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16982" w:rsidRPr="00A96D2D" w:rsidRDefault="00616982" w:rsidP="006675EB">
      <w:pPr>
        <w:tabs>
          <w:tab w:val="left" w:pos="-426"/>
          <w:tab w:val="left" w:pos="7513"/>
          <w:tab w:val="left" w:pos="8647"/>
          <w:tab w:val="left" w:pos="9498"/>
        </w:tabs>
        <w:spacing w:line="360" w:lineRule="auto"/>
        <w:contextualSpacing/>
        <w:mirrorIndents/>
        <w:rPr>
          <w:rFonts w:ascii="Times New Roman" w:hAnsi="Times New Roman"/>
          <w:sz w:val="24"/>
          <w:szCs w:val="24"/>
        </w:rPr>
      </w:pPr>
    </w:p>
    <w:p w:rsidR="006038C2" w:rsidRPr="00A96D2D" w:rsidRDefault="006038C2" w:rsidP="006675EB">
      <w:pPr>
        <w:tabs>
          <w:tab w:val="left" w:pos="-426"/>
          <w:tab w:val="left" w:pos="7513"/>
          <w:tab w:val="left" w:pos="8647"/>
          <w:tab w:val="left" w:pos="9498"/>
        </w:tabs>
        <w:spacing w:line="360" w:lineRule="auto"/>
        <w:contextualSpacing/>
        <w:mirrorIndents/>
        <w:rPr>
          <w:rFonts w:ascii="Times New Roman" w:hAnsi="Times New Roman"/>
          <w:sz w:val="24"/>
          <w:szCs w:val="24"/>
        </w:rPr>
      </w:pPr>
    </w:p>
    <w:p w:rsidR="009C631C" w:rsidRPr="00A96D2D" w:rsidRDefault="007B10F6" w:rsidP="006675EB">
      <w:pPr>
        <w:tabs>
          <w:tab w:val="left" w:pos="-426"/>
          <w:tab w:val="left" w:pos="7513"/>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p>
    <w:p w:rsidR="009C631C" w:rsidRPr="00A96D2D" w:rsidRDefault="009C631C" w:rsidP="006675EB">
      <w:pPr>
        <w:tabs>
          <w:tab w:val="left" w:pos="-426"/>
          <w:tab w:val="left" w:pos="7513"/>
          <w:tab w:val="left" w:pos="9498"/>
        </w:tabs>
        <w:spacing w:line="360" w:lineRule="auto"/>
        <w:contextualSpacing/>
        <w:mirrorIndents/>
        <w:rPr>
          <w:rFonts w:ascii="Times New Roman" w:hAnsi="Times New Roman"/>
          <w:sz w:val="24"/>
          <w:szCs w:val="24"/>
        </w:rPr>
      </w:pPr>
    </w:p>
    <w:p w:rsidR="009C631C" w:rsidRPr="00A96D2D" w:rsidRDefault="009C631C" w:rsidP="006675EB">
      <w:pPr>
        <w:tabs>
          <w:tab w:val="left" w:pos="-426"/>
          <w:tab w:val="left" w:pos="7513"/>
          <w:tab w:val="left" w:pos="9498"/>
        </w:tabs>
        <w:spacing w:line="360" w:lineRule="auto"/>
        <w:contextualSpacing/>
        <w:mirrorIndents/>
        <w:rPr>
          <w:rFonts w:ascii="Times New Roman" w:hAnsi="Times New Roman"/>
          <w:sz w:val="24"/>
          <w:szCs w:val="24"/>
        </w:rPr>
      </w:pPr>
    </w:p>
    <w:p w:rsidR="00657C6C" w:rsidRPr="00A96D2D" w:rsidRDefault="007B10F6"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p>
    <w:p w:rsidR="007B10F6" w:rsidRPr="00A96D2D" w:rsidRDefault="00657C6C" w:rsidP="006675EB">
      <w:pPr>
        <w:tabs>
          <w:tab w:val="left" w:pos="-426"/>
          <w:tab w:val="left" w:pos="7513"/>
          <w:tab w:val="left" w:pos="9498"/>
        </w:tabs>
        <w:spacing w:line="360" w:lineRule="auto"/>
        <w:contextualSpacing/>
        <w:mirrorIndents/>
        <w:rPr>
          <w:rFonts w:ascii="Times New Roman" w:hAnsi="Times New Roman"/>
          <w:b/>
          <w:sz w:val="24"/>
          <w:szCs w:val="24"/>
        </w:rPr>
      </w:pPr>
      <w:r w:rsidRPr="00A96D2D">
        <w:rPr>
          <w:rFonts w:ascii="Times New Roman" w:hAnsi="Times New Roman"/>
          <w:sz w:val="24"/>
          <w:szCs w:val="24"/>
        </w:rPr>
        <w:t xml:space="preserve">                         </w:t>
      </w:r>
      <w:r w:rsidR="00DC1F34" w:rsidRPr="00A96D2D">
        <w:rPr>
          <w:rFonts w:ascii="Times New Roman" w:hAnsi="Times New Roman"/>
          <w:sz w:val="24"/>
          <w:szCs w:val="24"/>
        </w:rPr>
        <w:t xml:space="preserve">                             </w:t>
      </w:r>
      <w:r w:rsidR="007B10F6" w:rsidRPr="00A96D2D">
        <w:rPr>
          <w:rFonts w:ascii="Times New Roman" w:hAnsi="Times New Roman"/>
          <w:sz w:val="24"/>
          <w:szCs w:val="24"/>
        </w:rPr>
        <w:t xml:space="preserve">   </w:t>
      </w:r>
      <w:r w:rsidR="007B10F6" w:rsidRPr="00A96D2D">
        <w:rPr>
          <w:rFonts w:ascii="Times New Roman" w:hAnsi="Times New Roman"/>
          <w:b/>
          <w:sz w:val="24"/>
          <w:szCs w:val="24"/>
        </w:rPr>
        <w:t>А. П. Хускивадзе</w:t>
      </w:r>
    </w:p>
    <w:p w:rsidR="007B10F6" w:rsidRPr="00A96D2D" w:rsidRDefault="007B10F6" w:rsidP="006675EB">
      <w:pPr>
        <w:tabs>
          <w:tab w:val="left" w:pos="-426"/>
          <w:tab w:val="left" w:pos="7513"/>
          <w:tab w:val="left" w:pos="9498"/>
        </w:tabs>
        <w:spacing w:line="360" w:lineRule="auto"/>
        <w:contextualSpacing/>
        <w:mirrorIndents/>
        <w:rPr>
          <w:rFonts w:ascii="Times New Roman" w:hAnsi="Times New Roman"/>
          <w:sz w:val="24"/>
          <w:szCs w:val="24"/>
        </w:rPr>
      </w:pPr>
    </w:p>
    <w:p w:rsidR="007B10F6" w:rsidRPr="00A96D2D" w:rsidRDefault="007B10F6" w:rsidP="006675EB">
      <w:pPr>
        <w:tabs>
          <w:tab w:val="left" w:pos="-426"/>
          <w:tab w:val="left" w:pos="7513"/>
          <w:tab w:val="left" w:pos="9498"/>
        </w:tabs>
        <w:spacing w:line="360" w:lineRule="auto"/>
        <w:contextualSpacing/>
        <w:mirrorIndents/>
        <w:rPr>
          <w:rFonts w:ascii="Times New Roman" w:hAnsi="Times New Roman"/>
          <w:sz w:val="24"/>
          <w:szCs w:val="24"/>
        </w:rPr>
      </w:pPr>
    </w:p>
    <w:p w:rsidR="007B10F6" w:rsidRPr="00A96D2D" w:rsidRDefault="007B10F6" w:rsidP="006675EB">
      <w:pPr>
        <w:tabs>
          <w:tab w:val="left" w:pos="-426"/>
          <w:tab w:val="left" w:pos="7513"/>
          <w:tab w:val="left" w:pos="9498"/>
        </w:tabs>
        <w:spacing w:line="360" w:lineRule="auto"/>
        <w:contextualSpacing/>
        <w:mirrorIndents/>
        <w:rPr>
          <w:rFonts w:ascii="Times New Roman" w:hAnsi="Times New Roman"/>
          <w:sz w:val="24"/>
          <w:szCs w:val="24"/>
        </w:rPr>
      </w:pPr>
    </w:p>
    <w:p w:rsidR="007B10F6" w:rsidRPr="00A96D2D" w:rsidRDefault="007B10F6" w:rsidP="006675EB">
      <w:pPr>
        <w:tabs>
          <w:tab w:val="left" w:pos="-426"/>
          <w:tab w:val="left" w:pos="7513"/>
          <w:tab w:val="left" w:pos="9498"/>
        </w:tabs>
        <w:spacing w:line="360" w:lineRule="auto"/>
        <w:contextualSpacing/>
        <w:mirrorIndents/>
        <w:rPr>
          <w:rFonts w:ascii="Times New Roman" w:hAnsi="Times New Roman"/>
          <w:sz w:val="24"/>
          <w:szCs w:val="24"/>
        </w:rPr>
      </w:pPr>
    </w:p>
    <w:p w:rsidR="00C645D2" w:rsidRPr="00A96D2D" w:rsidRDefault="00C645D2" w:rsidP="006675EB">
      <w:pPr>
        <w:tabs>
          <w:tab w:val="left" w:pos="-426"/>
          <w:tab w:val="left" w:pos="7513"/>
          <w:tab w:val="left" w:pos="9498"/>
        </w:tabs>
        <w:spacing w:line="360" w:lineRule="auto"/>
        <w:contextualSpacing/>
        <w:mirrorIndents/>
        <w:rPr>
          <w:rFonts w:ascii="Times New Roman" w:hAnsi="Times New Roman"/>
          <w:sz w:val="24"/>
          <w:szCs w:val="24"/>
        </w:rPr>
      </w:pPr>
    </w:p>
    <w:p w:rsidR="00C645D2" w:rsidRPr="00A96D2D" w:rsidRDefault="00C645D2" w:rsidP="006675EB">
      <w:pPr>
        <w:tabs>
          <w:tab w:val="left" w:pos="-426"/>
          <w:tab w:val="left" w:pos="7513"/>
          <w:tab w:val="left" w:pos="9498"/>
        </w:tabs>
        <w:spacing w:line="360" w:lineRule="auto"/>
        <w:contextualSpacing/>
        <w:mirrorIndents/>
        <w:rPr>
          <w:rFonts w:ascii="Times New Roman" w:hAnsi="Times New Roman"/>
          <w:sz w:val="24"/>
          <w:szCs w:val="24"/>
        </w:rPr>
      </w:pPr>
    </w:p>
    <w:p w:rsidR="00C645D2" w:rsidRPr="00A96D2D" w:rsidRDefault="00C645D2" w:rsidP="006675EB">
      <w:pPr>
        <w:tabs>
          <w:tab w:val="left" w:pos="-426"/>
          <w:tab w:val="left" w:pos="7513"/>
          <w:tab w:val="left" w:pos="9498"/>
        </w:tabs>
        <w:spacing w:line="360" w:lineRule="auto"/>
        <w:contextualSpacing/>
        <w:mirrorIndents/>
        <w:rPr>
          <w:rFonts w:ascii="Times New Roman" w:hAnsi="Times New Roman"/>
          <w:sz w:val="24"/>
          <w:szCs w:val="24"/>
        </w:rPr>
      </w:pPr>
    </w:p>
    <w:p w:rsidR="009C631C" w:rsidRPr="00A96D2D" w:rsidRDefault="009C631C" w:rsidP="006675EB">
      <w:pPr>
        <w:tabs>
          <w:tab w:val="left" w:pos="-426"/>
          <w:tab w:val="left" w:pos="7513"/>
          <w:tab w:val="left" w:pos="9498"/>
        </w:tabs>
        <w:spacing w:line="360" w:lineRule="auto"/>
        <w:contextualSpacing/>
        <w:mirrorIndents/>
        <w:rPr>
          <w:rFonts w:ascii="Times New Roman" w:hAnsi="Times New Roman"/>
          <w:sz w:val="24"/>
          <w:szCs w:val="24"/>
        </w:rPr>
      </w:pPr>
    </w:p>
    <w:p w:rsidR="007B10F6" w:rsidRPr="00A96D2D" w:rsidRDefault="007B10F6" w:rsidP="006675EB">
      <w:pPr>
        <w:tabs>
          <w:tab w:val="left" w:pos="-426"/>
          <w:tab w:val="left" w:pos="7513"/>
          <w:tab w:val="left" w:pos="9498"/>
        </w:tabs>
        <w:spacing w:line="360" w:lineRule="auto"/>
        <w:contextualSpacing/>
        <w:mirrorIndents/>
        <w:rPr>
          <w:rFonts w:ascii="Times New Roman" w:hAnsi="Times New Roman"/>
          <w:b/>
          <w:sz w:val="24"/>
          <w:szCs w:val="24"/>
        </w:rPr>
      </w:pPr>
      <w:r w:rsidRPr="00A96D2D">
        <w:rPr>
          <w:rFonts w:ascii="Times New Roman" w:hAnsi="Times New Roman"/>
          <w:b/>
          <w:sz w:val="24"/>
          <w:szCs w:val="24"/>
        </w:rPr>
        <w:t xml:space="preserve"> </w:t>
      </w:r>
      <w:r w:rsidR="003418B8" w:rsidRPr="00A96D2D">
        <w:rPr>
          <w:rFonts w:ascii="Times New Roman" w:hAnsi="Times New Roman"/>
          <w:b/>
          <w:sz w:val="24"/>
          <w:szCs w:val="24"/>
        </w:rPr>
        <w:t xml:space="preserve">                    </w:t>
      </w:r>
      <w:r w:rsidR="00657C6C" w:rsidRPr="00A96D2D">
        <w:rPr>
          <w:rFonts w:ascii="Times New Roman" w:hAnsi="Times New Roman"/>
          <w:b/>
          <w:sz w:val="24"/>
          <w:szCs w:val="24"/>
        </w:rPr>
        <w:t xml:space="preserve"> </w:t>
      </w:r>
      <w:r w:rsidR="00113C63" w:rsidRPr="00A96D2D">
        <w:rPr>
          <w:rFonts w:ascii="Times New Roman" w:hAnsi="Times New Roman"/>
          <w:b/>
          <w:sz w:val="24"/>
          <w:szCs w:val="24"/>
        </w:rPr>
        <w:t xml:space="preserve"> </w:t>
      </w:r>
      <w:r w:rsidR="00A501AC" w:rsidRPr="00A96D2D">
        <w:rPr>
          <w:rFonts w:ascii="Times New Roman" w:hAnsi="Times New Roman"/>
          <w:b/>
          <w:sz w:val="24"/>
          <w:szCs w:val="24"/>
        </w:rPr>
        <w:t xml:space="preserve">           </w:t>
      </w:r>
      <w:r w:rsidR="008057A1" w:rsidRPr="00A96D2D">
        <w:rPr>
          <w:rFonts w:ascii="Times New Roman" w:hAnsi="Times New Roman"/>
          <w:b/>
          <w:sz w:val="24"/>
          <w:szCs w:val="24"/>
        </w:rPr>
        <w:t xml:space="preserve"> </w:t>
      </w:r>
      <w:r w:rsidR="008D46A0" w:rsidRPr="00A96D2D">
        <w:rPr>
          <w:rFonts w:ascii="Times New Roman" w:hAnsi="Times New Roman"/>
          <w:b/>
          <w:sz w:val="24"/>
          <w:szCs w:val="24"/>
        </w:rPr>
        <w:t xml:space="preserve">   </w:t>
      </w:r>
      <w:r w:rsidR="0035172D" w:rsidRPr="00A96D2D">
        <w:rPr>
          <w:rFonts w:ascii="Times New Roman" w:hAnsi="Times New Roman"/>
          <w:b/>
          <w:sz w:val="24"/>
          <w:szCs w:val="24"/>
        </w:rPr>
        <w:t xml:space="preserve"> </w:t>
      </w:r>
      <w:r w:rsidR="00A501AC" w:rsidRPr="00A96D2D">
        <w:rPr>
          <w:rFonts w:ascii="Times New Roman" w:hAnsi="Times New Roman"/>
          <w:b/>
          <w:sz w:val="24"/>
          <w:szCs w:val="24"/>
        </w:rPr>
        <w:t xml:space="preserve">    </w:t>
      </w:r>
      <w:r w:rsidR="00113C63" w:rsidRPr="00A96D2D">
        <w:rPr>
          <w:rFonts w:ascii="Times New Roman" w:hAnsi="Times New Roman"/>
          <w:b/>
          <w:sz w:val="24"/>
          <w:szCs w:val="24"/>
        </w:rPr>
        <w:t>М</w:t>
      </w:r>
      <w:r w:rsidR="008D46A0" w:rsidRPr="00A96D2D">
        <w:rPr>
          <w:rFonts w:ascii="Times New Roman" w:hAnsi="Times New Roman"/>
          <w:b/>
          <w:sz w:val="24"/>
          <w:szCs w:val="24"/>
        </w:rPr>
        <w:t xml:space="preserve"> </w:t>
      </w:r>
      <w:r w:rsidR="00113C63" w:rsidRPr="00A96D2D">
        <w:rPr>
          <w:rFonts w:ascii="Times New Roman" w:hAnsi="Times New Roman"/>
          <w:b/>
          <w:sz w:val="24"/>
          <w:szCs w:val="24"/>
        </w:rPr>
        <w:t>И</w:t>
      </w:r>
      <w:r w:rsidR="008D46A0" w:rsidRPr="00A96D2D">
        <w:rPr>
          <w:rFonts w:ascii="Times New Roman" w:hAnsi="Times New Roman"/>
          <w:b/>
          <w:sz w:val="24"/>
          <w:szCs w:val="24"/>
        </w:rPr>
        <w:t xml:space="preserve"> </w:t>
      </w:r>
      <w:proofErr w:type="gramStart"/>
      <w:r w:rsidR="00113C63" w:rsidRPr="00A96D2D">
        <w:rPr>
          <w:rFonts w:ascii="Times New Roman" w:hAnsi="Times New Roman"/>
          <w:b/>
          <w:sz w:val="24"/>
          <w:szCs w:val="24"/>
        </w:rPr>
        <w:t>Р</w:t>
      </w:r>
      <w:proofErr w:type="gramEnd"/>
      <w:r w:rsidR="008D46A0" w:rsidRPr="00A96D2D">
        <w:rPr>
          <w:rFonts w:ascii="Times New Roman" w:hAnsi="Times New Roman"/>
          <w:b/>
          <w:sz w:val="24"/>
          <w:szCs w:val="24"/>
        </w:rPr>
        <w:t xml:space="preserve"> </w:t>
      </w:r>
      <w:r w:rsidR="00113C63" w:rsidRPr="00A96D2D">
        <w:rPr>
          <w:rFonts w:ascii="Times New Roman" w:hAnsi="Times New Roman"/>
          <w:b/>
          <w:sz w:val="24"/>
          <w:szCs w:val="24"/>
        </w:rPr>
        <w:t>О</w:t>
      </w:r>
      <w:r w:rsidR="008D46A0" w:rsidRPr="00A96D2D">
        <w:rPr>
          <w:rFonts w:ascii="Times New Roman" w:hAnsi="Times New Roman"/>
          <w:b/>
          <w:sz w:val="24"/>
          <w:szCs w:val="24"/>
        </w:rPr>
        <w:t xml:space="preserve"> </w:t>
      </w:r>
      <w:r w:rsidR="00113C63" w:rsidRPr="00A96D2D">
        <w:rPr>
          <w:rFonts w:ascii="Times New Roman" w:hAnsi="Times New Roman"/>
          <w:b/>
          <w:sz w:val="24"/>
          <w:szCs w:val="24"/>
        </w:rPr>
        <w:t>У</w:t>
      </w:r>
      <w:r w:rsidR="008D46A0" w:rsidRPr="00A96D2D">
        <w:rPr>
          <w:rFonts w:ascii="Times New Roman" w:hAnsi="Times New Roman"/>
          <w:b/>
          <w:sz w:val="24"/>
          <w:szCs w:val="24"/>
        </w:rPr>
        <w:t xml:space="preserve"> </w:t>
      </w:r>
      <w:r w:rsidR="00113C63" w:rsidRPr="00A96D2D">
        <w:rPr>
          <w:rFonts w:ascii="Times New Roman" w:hAnsi="Times New Roman"/>
          <w:b/>
          <w:sz w:val="24"/>
          <w:szCs w:val="24"/>
        </w:rPr>
        <w:t>С</w:t>
      </w:r>
      <w:r w:rsidR="008D46A0" w:rsidRPr="00A96D2D">
        <w:rPr>
          <w:rFonts w:ascii="Times New Roman" w:hAnsi="Times New Roman"/>
          <w:b/>
          <w:sz w:val="24"/>
          <w:szCs w:val="24"/>
        </w:rPr>
        <w:t xml:space="preserve"> </w:t>
      </w:r>
      <w:r w:rsidR="00113C63" w:rsidRPr="00A96D2D">
        <w:rPr>
          <w:rFonts w:ascii="Times New Roman" w:hAnsi="Times New Roman"/>
          <w:b/>
          <w:sz w:val="24"/>
          <w:szCs w:val="24"/>
        </w:rPr>
        <w:t>Т</w:t>
      </w:r>
      <w:r w:rsidR="008D46A0" w:rsidRPr="00A96D2D">
        <w:rPr>
          <w:rFonts w:ascii="Times New Roman" w:hAnsi="Times New Roman"/>
          <w:b/>
          <w:sz w:val="24"/>
          <w:szCs w:val="24"/>
        </w:rPr>
        <w:t xml:space="preserve"> </w:t>
      </w:r>
      <w:r w:rsidR="00113C63" w:rsidRPr="00A96D2D">
        <w:rPr>
          <w:rFonts w:ascii="Times New Roman" w:hAnsi="Times New Roman"/>
          <w:b/>
          <w:sz w:val="24"/>
          <w:szCs w:val="24"/>
        </w:rPr>
        <w:t>Р</w:t>
      </w:r>
      <w:r w:rsidR="008D46A0" w:rsidRPr="00A96D2D">
        <w:rPr>
          <w:rFonts w:ascii="Times New Roman" w:hAnsi="Times New Roman"/>
          <w:b/>
          <w:sz w:val="24"/>
          <w:szCs w:val="24"/>
        </w:rPr>
        <w:t xml:space="preserve"> </w:t>
      </w:r>
      <w:r w:rsidR="00113C63" w:rsidRPr="00A96D2D">
        <w:rPr>
          <w:rFonts w:ascii="Times New Roman" w:hAnsi="Times New Roman"/>
          <w:b/>
          <w:sz w:val="24"/>
          <w:szCs w:val="24"/>
        </w:rPr>
        <w:t>О</w:t>
      </w:r>
      <w:r w:rsidR="008D46A0" w:rsidRPr="00A96D2D">
        <w:rPr>
          <w:rFonts w:ascii="Times New Roman" w:hAnsi="Times New Roman"/>
          <w:b/>
          <w:sz w:val="24"/>
          <w:szCs w:val="24"/>
        </w:rPr>
        <w:t xml:space="preserve"> </w:t>
      </w:r>
      <w:r w:rsidR="006E601D" w:rsidRPr="00A96D2D">
        <w:rPr>
          <w:rFonts w:ascii="Times New Roman" w:hAnsi="Times New Roman"/>
          <w:b/>
          <w:sz w:val="24"/>
          <w:szCs w:val="24"/>
        </w:rPr>
        <w:t>Й</w:t>
      </w:r>
      <w:r w:rsidR="008D46A0" w:rsidRPr="00A96D2D">
        <w:rPr>
          <w:rFonts w:ascii="Times New Roman" w:hAnsi="Times New Roman"/>
          <w:b/>
          <w:sz w:val="24"/>
          <w:szCs w:val="24"/>
        </w:rPr>
        <w:t xml:space="preserve"> </w:t>
      </w:r>
      <w:r w:rsidR="006E601D" w:rsidRPr="00A96D2D">
        <w:rPr>
          <w:rFonts w:ascii="Times New Roman" w:hAnsi="Times New Roman"/>
          <w:b/>
          <w:sz w:val="24"/>
          <w:szCs w:val="24"/>
        </w:rPr>
        <w:t>С</w:t>
      </w:r>
      <w:r w:rsidR="008D46A0" w:rsidRPr="00A96D2D">
        <w:rPr>
          <w:rFonts w:ascii="Times New Roman" w:hAnsi="Times New Roman"/>
          <w:b/>
          <w:sz w:val="24"/>
          <w:szCs w:val="24"/>
        </w:rPr>
        <w:t xml:space="preserve"> </w:t>
      </w:r>
      <w:r w:rsidR="006E601D" w:rsidRPr="00A96D2D">
        <w:rPr>
          <w:rFonts w:ascii="Times New Roman" w:hAnsi="Times New Roman"/>
          <w:b/>
          <w:sz w:val="24"/>
          <w:szCs w:val="24"/>
        </w:rPr>
        <w:t>Т</w:t>
      </w:r>
      <w:r w:rsidR="008D46A0" w:rsidRPr="00A96D2D">
        <w:rPr>
          <w:rFonts w:ascii="Times New Roman" w:hAnsi="Times New Roman"/>
          <w:b/>
          <w:sz w:val="24"/>
          <w:szCs w:val="24"/>
        </w:rPr>
        <w:t xml:space="preserve"> </w:t>
      </w:r>
      <w:r w:rsidR="006E601D" w:rsidRPr="00A96D2D">
        <w:rPr>
          <w:rFonts w:ascii="Times New Roman" w:hAnsi="Times New Roman"/>
          <w:b/>
          <w:sz w:val="24"/>
          <w:szCs w:val="24"/>
        </w:rPr>
        <w:t>В</w:t>
      </w:r>
      <w:r w:rsidR="008D46A0" w:rsidRPr="00A96D2D">
        <w:rPr>
          <w:rFonts w:ascii="Times New Roman" w:hAnsi="Times New Roman"/>
          <w:b/>
          <w:sz w:val="24"/>
          <w:szCs w:val="24"/>
        </w:rPr>
        <w:t xml:space="preserve"> </w:t>
      </w:r>
      <w:r w:rsidR="006E601D" w:rsidRPr="00A96D2D">
        <w:rPr>
          <w:rFonts w:ascii="Times New Roman" w:hAnsi="Times New Roman"/>
          <w:b/>
          <w:sz w:val="24"/>
          <w:szCs w:val="24"/>
        </w:rPr>
        <w:t>О</w:t>
      </w:r>
      <w:r w:rsidRPr="00A96D2D">
        <w:rPr>
          <w:rFonts w:ascii="Times New Roman" w:hAnsi="Times New Roman"/>
          <w:b/>
          <w:sz w:val="24"/>
          <w:szCs w:val="24"/>
        </w:rPr>
        <w:t xml:space="preserve"> </w:t>
      </w:r>
      <w:r w:rsidR="008057A1" w:rsidRPr="00A96D2D">
        <w:rPr>
          <w:rFonts w:ascii="Times New Roman" w:hAnsi="Times New Roman"/>
          <w:b/>
          <w:sz w:val="24"/>
          <w:szCs w:val="24"/>
        </w:rPr>
        <w:t>- 3</w:t>
      </w:r>
    </w:p>
    <w:p w:rsidR="007B10F6" w:rsidRPr="00A96D2D" w:rsidRDefault="007B10F6" w:rsidP="006675EB">
      <w:pPr>
        <w:tabs>
          <w:tab w:val="left" w:pos="-426"/>
          <w:tab w:val="left" w:pos="7513"/>
          <w:tab w:val="left" w:pos="9498"/>
        </w:tabs>
        <w:spacing w:line="360" w:lineRule="auto"/>
        <w:contextualSpacing/>
        <w:mirrorIndents/>
        <w:rPr>
          <w:rFonts w:ascii="Times New Roman" w:hAnsi="Times New Roman"/>
          <w:sz w:val="24"/>
          <w:szCs w:val="24"/>
        </w:rPr>
      </w:pPr>
    </w:p>
    <w:p w:rsidR="007B10F6" w:rsidRPr="00A96D2D" w:rsidRDefault="007B10F6" w:rsidP="006675EB">
      <w:pPr>
        <w:tabs>
          <w:tab w:val="left" w:pos="-426"/>
          <w:tab w:val="left" w:pos="7513"/>
          <w:tab w:val="left" w:pos="9498"/>
        </w:tabs>
        <w:spacing w:line="360" w:lineRule="auto"/>
        <w:contextualSpacing/>
        <w:mirrorIndents/>
        <w:rPr>
          <w:rFonts w:ascii="Times New Roman" w:hAnsi="Times New Roman"/>
          <w:sz w:val="24"/>
          <w:szCs w:val="24"/>
        </w:rPr>
      </w:pPr>
    </w:p>
    <w:p w:rsidR="007B10F6" w:rsidRPr="00A96D2D" w:rsidRDefault="007B10F6" w:rsidP="006675EB">
      <w:pPr>
        <w:tabs>
          <w:tab w:val="left" w:pos="-426"/>
          <w:tab w:val="left" w:pos="7513"/>
          <w:tab w:val="left" w:pos="9498"/>
        </w:tabs>
        <w:spacing w:line="360" w:lineRule="auto"/>
        <w:contextualSpacing/>
        <w:mirrorIndents/>
        <w:rPr>
          <w:rFonts w:ascii="Times New Roman" w:hAnsi="Times New Roman"/>
          <w:sz w:val="24"/>
          <w:szCs w:val="24"/>
        </w:rPr>
      </w:pPr>
    </w:p>
    <w:p w:rsidR="007B10F6" w:rsidRPr="00A96D2D" w:rsidRDefault="007B10F6" w:rsidP="006675EB">
      <w:pPr>
        <w:tabs>
          <w:tab w:val="left" w:pos="-426"/>
          <w:tab w:val="left" w:pos="7513"/>
          <w:tab w:val="left" w:pos="9498"/>
        </w:tabs>
        <w:spacing w:line="360" w:lineRule="auto"/>
        <w:contextualSpacing/>
        <w:mirrorIndents/>
        <w:rPr>
          <w:rFonts w:ascii="Times New Roman" w:hAnsi="Times New Roman"/>
          <w:sz w:val="24"/>
          <w:szCs w:val="24"/>
        </w:rPr>
      </w:pPr>
    </w:p>
    <w:p w:rsidR="00C645D2" w:rsidRPr="00A96D2D" w:rsidRDefault="00C645D2" w:rsidP="006675EB">
      <w:pPr>
        <w:tabs>
          <w:tab w:val="left" w:pos="-426"/>
          <w:tab w:val="left" w:pos="7513"/>
          <w:tab w:val="left" w:pos="9498"/>
        </w:tabs>
        <w:spacing w:line="360" w:lineRule="auto"/>
        <w:contextualSpacing/>
        <w:mirrorIndents/>
        <w:rPr>
          <w:rFonts w:ascii="Times New Roman" w:hAnsi="Times New Roman"/>
          <w:sz w:val="24"/>
          <w:szCs w:val="24"/>
        </w:rPr>
      </w:pPr>
    </w:p>
    <w:p w:rsidR="00C645D2" w:rsidRPr="00A96D2D" w:rsidRDefault="00C645D2" w:rsidP="006675EB">
      <w:pPr>
        <w:tabs>
          <w:tab w:val="left" w:pos="-426"/>
          <w:tab w:val="left" w:pos="7513"/>
          <w:tab w:val="left" w:pos="9498"/>
        </w:tabs>
        <w:spacing w:line="360" w:lineRule="auto"/>
        <w:contextualSpacing/>
        <w:mirrorIndents/>
        <w:rPr>
          <w:rFonts w:ascii="Times New Roman" w:hAnsi="Times New Roman"/>
          <w:sz w:val="24"/>
          <w:szCs w:val="24"/>
        </w:rPr>
      </w:pPr>
    </w:p>
    <w:p w:rsidR="00C645D2" w:rsidRPr="00A96D2D" w:rsidRDefault="00C645D2" w:rsidP="006675EB">
      <w:pPr>
        <w:tabs>
          <w:tab w:val="left" w:pos="-426"/>
          <w:tab w:val="left" w:pos="7513"/>
          <w:tab w:val="left" w:pos="9498"/>
        </w:tabs>
        <w:spacing w:line="360" w:lineRule="auto"/>
        <w:contextualSpacing/>
        <w:mirrorIndents/>
        <w:rPr>
          <w:rFonts w:ascii="Times New Roman" w:hAnsi="Times New Roman"/>
          <w:sz w:val="24"/>
          <w:szCs w:val="24"/>
        </w:rPr>
      </w:pPr>
    </w:p>
    <w:p w:rsidR="007B10F6" w:rsidRPr="00A96D2D" w:rsidRDefault="007B10F6" w:rsidP="006675EB">
      <w:pPr>
        <w:tabs>
          <w:tab w:val="left" w:pos="-426"/>
          <w:tab w:val="left" w:pos="7513"/>
          <w:tab w:val="left" w:pos="9498"/>
        </w:tabs>
        <w:spacing w:line="360" w:lineRule="auto"/>
        <w:contextualSpacing/>
        <w:mirrorIndents/>
        <w:rPr>
          <w:rFonts w:ascii="Times New Roman" w:hAnsi="Times New Roman"/>
          <w:sz w:val="24"/>
          <w:szCs w:val="24"/>
        </w:rPr>
      </w:pPr>
    </w:p>
    <w:p w:rsidR="007B10F6" w:rsidRPr="00A96D2D" w:rsidRDefault="007B10F6" w:rsidP="006675EB">
      <w:pPr>
        <w:tabs>
          <w:tab w:val="left" w:pos="-426"/>
          <w:tab w:val="left" w:pos="7513"/>
          <w:tab w:val="left" w:pos="9498"/>
        </w:tabs>
        <w:spacing w:line="360" w:lineRule="auto"/>
        <w:contextualSpacing/>
        <w:mirrorIndents/>
        <w:rPr>
          <w:rFonts w:ascii="Times New Roman" w:hAnsi="Times New Roman"/>
          <w:sz w:val="24"/>
          <w:szCs w:val="24"/>
        </w:rPr>
      </w:pPr>
    </w:p>
    <w:p w:rsidR="007B10F6" w:rsidRPr="00A96D2D" w:rsidRDefault="007B10F6" w:rsidP="006675EB">
      <w:pPr>
        <w:tabs>
          <w:tab w:val="left" w:pos="-426"/>
          <w:tab w:val="left" w:pos="7513"/>
          <w:tab w:val="left" w:pos="9498"/>
        </w:tabs>
        <w:spacing w:line="360" w:lineRule="auto"/>
        <w:contextualSpacing/>
        <w:mirrorIndents/>
        <w:rPr>
          <w:rFonts w:ascii="Times New Roman" w:hAnsi="Times New Roman"/>
          <w:sz w:val="24"/>
          <w:szCs w:val="24"/>
        </w:rPr>
      </w:pPr>
    </w:p>
    <w:p w:rsidR="00657C6C" w:rsidRPr="00A96D2D" w:rsidRDefault="00657C6C" w:rsidP="006675EB">
      <w:pPr>
        <w:tabs>
          <w:tab w:val="left" w:pos="-426"/>
          <w:tab w:val="left" w:pos="7513"/>
          <w:tab w:val="left" w:pos="9498"/>
        </w:tabs>
        <w:spacing w:line="360" w:lineRule="auto"/>
        <w:contextualSpacing/>
        <w:mirrorIndents/>
        <w:rPr>
          <w:rFonts w:ascii="Times New Roman" w:hAnsi="Times New Roman"/>
          <w:sz w:val="24"/>
          <w:szCs w:val="24"/>
        </w:rPr>
      </w:pPr>
    </w:p>
    <w:p w:rsidR="00657C6C" w:rsidRPr="00A96D2D" w:rsidRDefault="00657C6C" w:rsidP="006675EB">
      <w:pPr>
        <w:tabs>
          <w:tab w:val="left" w:pos="-426"/>
          <w:tab w:val="left" w:pos="7513"/>
          <w:tab w:val="left" w:pos="9498"/>
        </w:tabs>
        <w:spacing w:line="360" w:lineRule="auto"/>
        <w:contextualSpacing/>
        <w:mirrorIndents/>
        <w:rPr>
          <w:rFonts w:ascii="Times New Roman" w:hAnsi="Times New Roman"/>
          <w:b/>
          <w:sz w:val="24"/>
          <w:szCs w:val="24"/>
        </w:rPr>
      </w:pPr>
      <w:r w:rsidRPr="00A96D2D">
        <w:rPr>
          <w:rFonts w:ascii="Times New Roman" w:hAnsi="Times New Roman"/>
          <w:sz w:val="24"/>
          <w:szCs w:val="24"/>
        </w:rPr>
        <w:t xml:space="preserve">                                        </w:t>
      </w:r>
      <w:r w:rsidR="0035172D" w:rsidRPr="00A96D2D">
        <w:rPr>
          <w:rFonts w:ascii="Times New Roman" w:hAnsi="Times New Roman"/>
          <w:sz w:val="24"/>
          <w:szCs w:val="24"/>
        </w:rPr>
        <w:t xml:space="preserve">                          </w:t>
      </w:r>
      <w:r w:rsidR="009C631C" w:rsidRPr="00A96D2D">
        <w:rPr>
          <w:rFonts w:ascii="Times New Roman" w:hAnsi="Times New Roman"/>
          <w:sz w:val="24"/>
          <w:szCs w:val="24"/>
        </w:rPr>
        <w:t xml:space="preserve">   </w:t>
      </w:r>
      <w:r w:rsidRPr="00A96D2D">
        <w:rPr>
          <w:rFonts w:ascii="Times New Roman" w:hAnsi="Times New Roman"/>
          <w:sz w:val="24"/>
          <w:szCs w:val="24"/>
        </w:rPr>
        <w:t xml:space="preserve">    </w:t>
      </w:r>
      <w:r w:rsidRPr="00A96D2D">
        <w:rPr>
          <w:rFonts w:ascii="Times New Roman" w:hAnsi="Times New Roman"/>
          <w:b/>
          <w:sz w:val="24"/>
          <w:szCs w:val="24"/>
        </w:rPr>
        <w:t>201</w:t>
      </w:r>
      <w:r w:rsidR="00382E36">
        <w:rPr>
          <w:rFonts w:ascii="Times New Roman" w:hAnsi="Times New Roman"/>
          <w:b/>
          <w:sz w:val="24"/>
          <w:szCs w:val="24"/>
        </w:rPr>
        <w:t>4</w:t>
      </w:r>
    </w:p>
    <w:p w:rsidR="00657C6C" w:rsidRPr="00A96D2D" w:rsidRDefault="00657C6C" w:rsidP="006675EB">
      <w:pPr>
        <w:tabs>
          <w:tab w:val="left" w:pos="-426"/>
          <w:tab w:val="left" w:pos="7513"/>
          <w:tab w:val="left" w:pos="9498"/>
        </w:tabs>
        <w:spacing w:line="360" w:lineRule="auto"/>
        <w:contextualSpacing/>
        <w:mirrorIndents/>
        <w:rPr>
          <w:rFonts w:ascii="Times New Roman" w:hAnsi="Times New Roman"/>
          <w:sz w:val="24"/>
          <w:szCs w:val="24"/>
        </w:rPr>
      </w:pPr>
    </w:p>
    <w:p w:rsidR="00657C6C" w:rsidRPr="00A96D2D" w:rsidRDefault="00657C6C" w:rsidP="006675EB">
      <w:pPr>
        <w:tabs>
          <w:tab w:val="left" w:pos="-426"/>
          <w:tab w:val="left" w:pos="7513"/>
          <w:tab w:val="left" w:pos="9498"/>
        </w:tabs>
        <w:spacing w:line="360" w:lineRule="auto"/>
        <w:contextualSpacing/>
        <w:mirrorIndents/>
        <w:rPr>
          <w:rFonts w:ascii="Times New Roman" w:hAnsi="Times New Roman"/>
          <w:sz w:val="24"/>
          <w:szCs w:val="24"/>
        </w:rPr>
      </w:pPr>
    </w:p>
    <w:p w:rsidR="00657C6C" w:rsidRPr="00A96D2D" w:rsidRDefault="00657C6C" w:rsidP="006675EB">
      <w:pPr>
        <w:tabs>
          <w:tab w:val="left" w:pos="-426"/>
          <w:tab w:val="left" w:pos="7513"/>
          <w:tab w:val="left" w:pos="9498"/>
        </w:tabs>
        <w:spacing w:line="360" w:lineRule="auto"/>
        <w:contextualSpacing/>
        <w:mirrorIndents/>
        <w:rPr>
          <w:rFonts w:ascii="Times New Roman" w:hAnsi="Times New Roman"/>
          <w:sz w:val="24"/>
          <w:szCs w:val="24"/>
        </w:rPr>
      </w:pPr>
    </w:p>
    <w:p w:rsidR="00C55F77" w:rsidRDefault="00C55F77" w:rsidP="006675EB">
      <w:pPr>
        <w:tabs>
          <w:tab w:val="left" w:pos="-426"/>
          <w:tab w:val="left" w:pos="7513"/>
          <w:tab w:val="left" w:pos="9498"/>
        </w:tabs>
        <w:spacing w:line="360" w:lineRule="auto"/>
        <w:contextualSpacing/>
        <w:mirrorIndents/>
        <w:rPr>
          <w:rFonts w:ascii="Times New Roman" w:hAnsi="Times New Roman"/>
          <w:sz w:val="24"/>
          <w:szCs w:val="24"/>
        </w:rPr>
      </w:pPr>
    </w:p>
    <w:p w:rsidR="00382E36" w:rsidRPr="00A96D2D" w:rsidRDefault="00382E36" w:rsidP="006675EB">
      <w:pPr>
        <w:tabs>
          <w:tab w:val="left" w:pos="-426"/>
          <w:tab w:val="left" w:pos="7513"/>
          <w:tab w:val="left" w:pos="9498"/>
        </w:tabs>
        <w:spacing w:line="360" w:lineRule="auto"/>
        <w:contextualSpacing/>
        <w:mirrorIndents/>
        <w:rPr>
          <w:rFonts w:ascii="Times New Roman" w:hAnsi="Times New Roman"/>
          <w:sz w:val="24"/>
          <w:szCs w:val="24"/>
        </w:rPr>
      </w:pPr>
    </w:p>
    <w:p w:rsidR="00C55F77" w:rsidRPr="00A96D2D" w:rsidRDefault="00C55F77" w:rsidP="006675EB">
      <w:pPr>
        <w:tabs>
          <w:tab w:val="left" w:pos="-426"/>
          <w:tab w:val="left" w:pos="7513"/>
          <w:tab w:val="left" w:pos="9498"/>
        </w:tabs>
        <w:spacing w:line="360" w:lineRule="auto"/>
        <w:contextualSpacing/>
        <w:mirrorIndents/>
        <w:rPr>
          <w:rFonts w:ascii="Times New Roman" w:hAnsi="Times New Roman"/>
          <w:sz w:val="24"/>
          <w:szCs w:val="24"/>
        </w:rPr>
      </w:pPr>
    </w:p>
    <w:p w:rsidR="006E601D" w:rsidRPr="00A96D2D" w:rsidRDefault="00A96D2D" w:rsidP="006675EB">
      <w:pPr>
        <w:tabs>
          <w:tab w:val="left" w:pos="-426"/>
        </w:tabs>
        <w:spacing w:line="360" w:lineRule="auto"/>
        <w:contextualSpacing/>
        <w:mirrorIndents/>
        <w:rPr>
          <w:rFonts w:ascii="Times New Roman" w:hAnsi="Times New Roman"/>
          <w:sz w:val="24"/>
          <w:szCs w:val="24"/>
        </w:rPr>
      </w:pPr>
      <w:r>
        <w:rPr>
          <w:rFonts w:ascii="Times New Roman" w:hAnsi="Times New Roman"/>
          <w:sz w:val="24"/>
          <w:szCs w:val="24"/>
        </w:rPr>
        <w:lastRenderedPageBreak/>
        <w:t xml:space="preserve">    </w:t>
      </w:r>
      <w:r w:rsidR="006E601D" w:rsidRPr="00A96D2D">
        <w:rPr>
          <w:rFonts w:ascii="Times New Roman" w:hAnsi="Times New Roman"/>
          <w:sz w:val="24"/>
          <w:szCs w:val="24"/>
        </w:rPr>
        <w:t xml:space="preserve">                      </w:t>
      </w:r>
      <w:r w:rsidR="00C55F77" w:rsidRPr="00A96D2D">
        <w:rPr>
          <w:rFonts w:ascii="Times New Roman" w:hAnsi="Times New Roman"/>
          <w:sz w:val="24"/>
          <w:szCs w:val="24"/>
        </w:rPr>
        <w:t xml:space="preserve">                        </w:t>
      </w:r>
      <w:r w:rsidR="006E601D" w:rsidRPr="00A96D2D">
        <w:rPr>
          <w:rFonts w:ascii="Times New Roman" w:hAnsi="Times New Roman"/>
          <w:sz w:val="24"/>
          <w:szCs w:val="24"/>
        </w:rPr>
        <w:t xml:space="preserve">     Мироустройство</w:t>
      </w:r>
      <w:r w:rsidR="00941006" w:rsidRPr="00A96D2D">
        <w:rPr>
          <w:rFonts w:ascii="Times New Roman" w:hAnsi="Times New Roman"/>
          <w:sz w:val="24"/>
          <w:szCs w:val="24"/>
        </w:rPr>
        <w:t xml:space="preserve"> </w:t>
      </w:r>
      <w:r w:rsidR="00C0454A" w:rsidRPr="00A96D2D">
        <w:rPr>
          <w:rFonts w:ascii="Times New Roman" w:hAnsi="Times New Roman"/>
          <w:sz w:val="24"/>
          <w:szCs w:val="24"/>
        </w:rPr>
        <w:t>–</w:t>
      </w:r>
      <w:r w:rsidR="008057A1" w:rsidRPr="00A96D2D">
        <w:rPr>
          <w:rFonts w:ascii="Times New Roman" w:hAnsi="Times New Roman"/>
          <w:sz w:val="24"/>
          <w:szCs w:val="24"/>
        </w:rPr>
        <w:t xml:space="preserve"> 3</w:t>
      </w:r>
    </w:p>
    <w:p w:rsidR="006E601D" w:rsidRPr="00A96D2D" w:rsidRDefault="006E601D"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3D5B53" w:rsidRPr="00A96D2D">
        <w:rPr>
          <w:rFonts w:ascii="Times New Roman" w:hAnsi="Times New Roman"/>
          <w:sz w:val="24"/>
          <w:szCs w:val="24"/>
        </w:rPr>
        <w:t xml:space="preserve">                                  </w:t>
      </w:r>
      <w:r w:rsidRPr="00A96D2D">
        <w:rPr>
          <w:rFonts w:ascii="Times New Roman" w:hAnsi="Times New Roman"/>
          <w:sz w:val="24"/>
          <w:szCs w:val="24"/>
        </w:rPr>
        <w:t xml:space="preserve">        Хускивадзе Амиран Пименович</w:t>
      </w:r>
    </w:p>
    <w:p w:rsidR="007A36B9" w:rsidRPr="00A96D2D" w:rsidRDefault="006E601D"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УДК</w:t>
      </w:r>
      <w:r w:rsidR="007A36B9" w:rsidRPr="00A96D2D">
        <w:rPr>
          <w:rFonts w:ascii="Times New Roman" w:hAnsi="Times New Roman"/>
          <w:sz w:val="24"/>
          <w:szCs w:val="24"/>
        </w:rPr>
        <w:t xml:space="preserve"> </w:t>
      </w:r>
    </w:p>
    <w:p w:rsidR="006E601D" w:rsidRPr="00A96D2D" w:rsidRDefault="007A36B9"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6E601D" w:rsidRPr="00A96D2D">
        <w:rPr>
          <w:rFonts w:ascii="Times New Roman" w:hAnsi="Times New Roman"/>
          <w:sz w:val="24"/>
          <w:szCs w:val="24"/>
        </w:rPr>
        <w:t xml:space="preserve">125 + 165.0 + 165.3 + 165.41 + 519.816 + 519.254 + 53.081.1 + 530.132.2 + 615.07 + </w:t>
      </w:r>
    </w:p>
    <w:p w:rsidR="003C7D34" w:rsidRPr="00A96D2D" w:rsidRDefault="006E601D"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+ 62.5 + 65.018 + 658.562.0127</w:t>
      </w:r>
    </w:p>
    <w:p w:rsidR="006E601D" w:rsidRPr="00A96D2D" w:rsidRDefault="003C7D34"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6E601D" w:rsidRPr="00A96D2D">
        <w:rPr>
          <w:rFonts w:ascii="Times New Roman" w:hAnsi="Times New Roman"/>
          <w:sz w:val="24"/>
          <w:szCs w:val="24"/>
        </w:rPr>
        <w:t>В книге описаны закономерности гармонии прир</w:t>
      </w:r>
      <w:r w:rsidRPr="00A96D2D">
        <w:rPr>
          <w:rFonts w:ascii="Times New Roman" w:hAnsi="Times New Roman"/>
          <w:sz w:val="24"/>
          <w:szCs w:val="24"/>
        </w:rPr>
        <w:t xml:space="preserve">оды и показано, что все процессы, происходящие в </w:t>
      </w:r>
      <w:r w:rsidR="006E601D" w:rsidRPr="00A96D2D">
        <w:rPr>
          <w:rFonts w:ascii="Times New Roman" w:hAnsi="Times New Roman"/>
          <w:sz w:val="24"/>
          <w:szCs w:val="24"/>
        </w:rPr>
        <w:t>живой и не</w:t>
      </w:r>
      <w:r w:rsidRPr="00A96D2D">
        <w:rPr>
          <w:rFonts w:ascii="Times New Roman" w:hAnsi="Times New Roman"/>
          <w:sz w:val="24"/>
          <w:szCs w:val="24"/>
        </w:rPr>
        <w:t>живой природе</w:t>
      </w:r>
      <w:r w:rsidR="006E601D" w:rsidRPr="00A96D2D">
        <w:rPr>
          <w:rFonts w:ascii="Times New Roman" w:hAnsi="Times New Roman"/>
          <w:sz w:val="24"/>
          <w:szCs w:val="24"/>
        </w:rPr>
        <w:t>, в конечн</w:t>
      </w:r>
      <w:r w:rsidRPr="00A96D2D">
        <w:rPr>
          <w:rFonts w:ascii="Times New Roman" w:hAnsi="Times New Roman"/>
          <w:sz w:val="24"/>
          <w:szCs w:val="24"/>
        </w:rPr>
        <w:t xml:space="preserve">ом счете, управляются именно </w:t>
      </w:r>
      <w:r w:rsidR="006E601D" w:rsidRPr="00A96D2D">
        <w:rPr>
          <w:rFonts w:ascii="Times New Roman" w:hAnsi="Times New Roman"/>
          <w:sz w:val="24"/>
          <w:szCs w:val="24"/>
        </w:rPr>
        <w:t xml:space="preserve">этими закономерностями. </w:t>
      </w:r>
    </w:p>
    <w:p w:rsidR="001B2F10" w:rsidRPr="00FA1514" w:rsidRDefault="005025E7"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6E601D" w:rsidRPr="00A96D2D">
        <w:rPr>
          <w:rFonts w:ascii="Times New Roman" w:hAnsi="Times New Roman"/>
          <w:sz w:val="24"/>
          <w:szCs w:val="24"/>
        </w:rPr>
        <w:t>Изложены способы определения естественного глобального оптимума и количественного измерения качества функционирования материальных реальностей живой и неживой природы. Оба способа являются униве</w:t>
      </w:r>
      <w:r w:rsidR="005E0CBE" w:rsidRPr="00A96D2D">
        <w:rPr>
          <w:rFonts w:ascii="Times New Roman" w:hAnsi="Times New Roman"/>
          <w:sz w:val="24"/>
          <w:szCs w:val="24"/>
        </w:rPr>
        <w:t xml:space="preserve">рсальными: - они применимы как </w:t>
      </w:r>
      <w:r w:rsidR="006E601D" w:rsidRPr="00A96D2D">
        <w:rPr>
          <w:rFonts w:ascii="Times New Roman" w:hAnsi="Times New Roman"/>
          <w:sz w:val="24"/>
          <w:szCs w:val="24"/>
        </w:rPr>
        <w:t>системам,</w:t>
      </w:r>
      <w:r w:rsidR="005E0CBE" w:rsidRPr="00A96D2D">
        <w:rPr>
          <w:rFonts w:ascii="Times New Roman" w:hAnsi="Times New Roman"/>
          <w:sz w:val="24"/>
          <w:szCs w:val="24"/>
        </w:rPr>
        <w:t xml:space="preserve"> сотворенным  природой, так и </w:t>
      </w:r>
      <w:r w:rsidR="006E601D" w:rsidRPr="00A96D2D">
        <w:rPr>
          <w:rFonts w:ascii="Times New Roman" w:hAnsi="Times New Roman"/>
          <w:sz w:val="24"/>
          <w:szCs w:val="24"/>
        </w:rPr>
        <w:t>системам, созданным руками человека.</w:t>
      </w:r>
      <w:r w:rsidR="004314D7" w:rsidRPr="00A96D2D">
        <w:rPr>
          <w:rFonts w:ascii="Times New Roman" w:hAnsi="Times New Roman"/>
          <w:sz w:val="24"/>
          <w:szCs w:val="24"/>
        </w:rPr>
        <w:t xml:space="preserve"> </w:t>
      </w:r>
      <w:r w:rsidR="005D2255" w:rsidRPr="00A96D2D">
        <w:rPr>
          <w:rFonts w:ascii="Times New Roman" w:hAnsi="Times New Roman"/>
          <w:sz w:val="24"/>
          <w:szCs w:val="24"/>
        </w:rPr>
        <w:t>Эти способы л</w:t>
      </w:r>
      <w:r w:rsidR="00901F79" w:rsidRPr="00A96D2D">
        <w:rPr>
          <w:rFonts w:ascii="Times New Roman" w:hAnsi="Times New Roman"/>
          <w:sz w:val="24"/>
          <w:szCs w:val="24"/>
        </w:rPr>
        <w:t>егли в основу компьютерной программы</w:t>
      </w:r>
      <w:r w:rsidR="007A7FC4" w:rsidRPr="00A96D2D">
        <w:rPr>
          <w:rFonts w:ascii="Times New Roman" w:hAnsi="Times New Roman"/>
          <w:sz w:val="24"/>
          <w:szCs w:val="24"/>
        </w:rPr>
        <w:t xml:space="preserve">: </w:t>
      </w:r>
      <w:r w:rsidR="00305D87" w:rsidRPr="00A96D2D">
        <w:rPr>
          <w:rFonts w:ascii="Times New Roman" w:hAnsi="Times New Roman"/>
          <w:sz w:val="24"/>
          <w:szCs w:val="24"/>
        </w:rPr>
        <w:t>«Системный анализ качества функцион</w:t>
      </w:r>
      <w:r w:rsidR="005E0CBE" w:rsidRPr="00A96D2D">
        <w:rPr>
          <w:rFonts w:ascii="Times New Roman" w:hAnsi="Times New Roman"/>
          <w:sz w:val="24"/>
          <w:szCs w:val="24"/>
        </w:rPr>
        <w:t>и</w:t>
      </w:r>
      <w:r w:rsidR="00305D87" w:rsidRPr="00A96D2D">
        <w:rPr>
          <w:rFonts w:ascii="Times New Roman" w:hAnsi="Times New Roman"/>
          <w:sz w:val="24"/>
          <w:szCs w:val="24"/>
        </w:rPr>
        <w:t xml:space="preserve">рования объектов управления в реальном режиме времени и выработка рекомендаций по устранению выявленных проблем (Оптимизатор ресурсов)». </w:t>
      </w:r>
      <w:r w:rsidR="001226D2" w:rsidRPr="00A96D2D">
        <w:rPr>
          <w:rFonts w:ascii="Times New Roman" w:hAnsi="Times New Roman"/>
          <w:sz w:val="24"/>
          <w:szCs w:val="24"/>
        </w:rPr>
        <w:t xml:space="preserve">М: - ФИПС </w:t>
      </w:r>
      <w:r w:rsidR="001226D2" w:rsidRPr="00FA1514">
        <w:rPr>
          <w:rFonts w:ascii="Times New Roman" w:hAnsi="Times New Roman"/>
          <w:sz w:val="24"/>
          <w:szCs w:val="24"/>
        </w:rPr>
        <w:t>РФ.</w:t>
      </w:r>
      <w:r w:rsidR="00714DBD" w:rsidRPr="00FA1514">
        <w:rPr>
          <w:rFonts w:ascii="Times New Roman" w:hAnsi="Times New Roman"/>
          <w:sz w:val="24"/>
          <w:szCs w:val="24"/>
        </w:rPr>
        <w:t xml:space="preserve"> </w:t>
      </w:r>
      <w:r w:rsidR="001226D2" w:rsidRPr="00FA1514">
        <w:rPr>
          <w:rFonts w:ascii="Times New Roman" w:hAnsi="Times New Roman"/>
          <w:sz w:val="24"/>
          <w:szCs w:val="24"/>
        </w:rPr>
        <w:t xml:space="preserve">- Прогр. для ЭВМ. </w:t>
      </w:r>
      <w:r w:rsidRPr="00FA1514">
        <w:rPr>
          <w:rFonts w:ascii="Times New Roman" w:hAnsi="Times New Roman"/>
          <w:sz w:val="24"/>
          <w:szCs w:val="24"/>
        </w:rPr>
        <w:t xml:space="preserve">– </w:t>
      </w:r>
      <w:r w:rsidR="00714DBD" w:rsidRPr="00FA1514">
        <w:rPr>
          <w:rFonts w:ascii="Times New Roman" w:hAnsi="Times New Roman"/>
          <w:sz w:val="24"/>
          <w:szCs w:val="24"/>
        </w:rPr>
        <w:t>№</w:t>
      </w:r>
      <w:r w:rsidR="000E4B39" w:rsidRPr="00FA1514">
        <w:rPr>
          <w:rFonts w:ascii="Times New Roman" w:hAnsi="Times New Roman"/>
          <w:sz w:val="24"/>
          <w:szCs w:val="24"/>
        </w:rPr>
        <w:t xml:space="preserve"> </w:t>
      </w:r>
      <w:r w:rsidR="00714DBD" w:rsidRPr="00FA1514">
        <w:rPr>
          <w:rFonts w:ascii="Times New Roman" w:hAnsi="Times New Roman"/>
          <w:sz w:val="24"/>
          <w:szCs w:val="24"/>
        </w:rPr>
        <w:t>2013 61</w:t>
      </w:r>
      <w:r w:rsidR="00D6353E" w:rsidRPr="00FA1514">
        <w:rPr>
          <w:rFonts w:ascii="Times New Roman" w:hAnsi="Times New Roman"/>
          <w:sz w:val="24"/>
          <w:szCs w:val="24"/>
        </w:rPr>
        <w:t xml:space="preserve"> </w:t>
      </w:r>
      <w:r w:rsidR="00714DBD" w:rsidRPr="00FA1514">
        <w:rPr>
          <w:rFonts w:ascii="Times New Roman" w:hAnsi="Times New Roman"/>
          <w:sz w:val="24"/>
          <w:szCs w:val="24"/>
        </w:rPr>
        <w:t>9297</w:t>
      </w:r>
      <w:r w:rsidR="000E4B39" w:rsidRPr="00FA1514">
        <w:rPr>
          <w:rFonts w:ascii="Times New Roman" w:hAnsi="Times New Roman"/>
          <w:sz w:val="24"/>
          <w:szCs w:val="24"/>
        </w:rPr>
        <w:t>.</w:t>
      </w:r>
      <w:r w:rsidR="007A36B9" w:rsidRPr="00FA1514">
        <w:rPr>
          <w:rFonts w:ascii="Times New Roman" w:hAnsi="Times New Roman"/>
          <w:sz w:val="24"/>
          <w:szCs w:val="24"/>
        </w:rPr>
        <w:t xml:space="preserve"> Эта программа</w:t>
      </w:r>
      <w:r w:rsidR="000E4B39" w:rsidRPr="00FA1514">
        <w:rPr>
          <w:rFonts w:ascii="Times New Roman" w:hAnsi="Times New Roman"/>
          <w:sz w:val="24"/>
          <w:szCs w:val="24"/>
        </w:rPr>
        <w:t xml:space="preserve"> </w:t>
      </w:r>
      <w:r w:rsidR="005E0CBE" w:rsidRPr="00FA1514">
        <w:rPr>
          <w:rFonts w:ascii="Times New Roman" w:hAnsi="Times New Roman"/>
          <w:sz w:val="24"/>
          <w:szCs w:val="24"/>
        </w:rPr>
        <w:t>позволяет осуществить</w:t>
      </w:r>
      <w:r w:rsidR="0017481D" w:rsidRPr="00FA1514">
        <w:rPr>
          <w:rFonts w:ascii="Times New Roman" w:hAnsi="Times New Roman"/>
          <w:sz w:val="24"/>
          <w:szCs w:val="24"/>
        </w:rPr>
        <w:t xml:space="preserve"> рацио</w:t>
      </w:r>
      <w:r w:rsidR="005D2255" w:rsidRPr="00FA1514">
        <w:rPr>
          <w:rFonts w:ascii="Times New Roman" w:hAnsi="Times New Roman"/>
          <w:sz w:val="24"/>
          <w:szCs w:val="24"/>
        </w:rPr>
        <w:t>нальное использование</w:t>
      </w:r>
      <w:r w:rsidR="0017481D" w:rsidRPr="00FA1514">
        <w:rPr>
          <w:rFonts w:ascii="Times New Roman" w:hAnsi="Times New Roman"/>
          <w:sz w:val="24"/>
          <w:szCs w:val="24"/>
        </w:rPr>
        <w:t xml:space="preserve"> внутренних ресурсов системы объектов управления; система в каждый момент времени будет находиться в самом лучшем, в этот момент времени возможном, состоянии.</w:t>
      </w:r>
      <w:r w:rsidR="00612A45" w:rsidRPr="00FA1514">
        <w:rPr>
          <w:rFonts w:ascii="Times New Roman" w:hAnsi="Times New Roman"/>
          <w:sz w:val="24"/>
          <w:szCs w:val="24"/>
        </w:rPr>
        <w:t xml:space="preserve"> </w:t>
      </w:r>
      <w:r w:rsidR="005E0CBE" w:rsidRPr="00FA1514">
        <w:rPr>
          <w:rFonts w:ascii="Times New Roman" w:hAnsi="Times New Roman"/>
          <w:sz w:val="24"/>
          <w:szCs w:val="24"/>
        </w:rPr>
        <w:t>В частности, а</w:t>
      </w:r>
      <w:r w:rsidR="00612A45" w:rsidRPr="00FA1514">
        <w:rPr>
          <w:rFonts w:ascii="Times New Roman" w:hAnsi="Times New Roman"/>
          <w:sz w:val="24"/>
          <w:szCs w:val="24"/>
        </w:rPr>
        <w:t>нализ</w:t>
      </w:r>
      <w:r w:rsidR="005E0CBE" w:rsidRPr="00FA1514">
        <w:rPr>
          <w:rFonts w:ascii="Times New Roman" w:hAnsi="Times New Roman"/>
          <w:sz w:val="24"/>
          <w:szCs w:val="24"/>
        </w:rPr>
        <w:t>и</w:t>
      </w:r>
      <w:r w:rsidR="00612A45" w:rsidRPr="00FA1514">
        <w:rPr>
          <w:rFonts w:ascii="Times New Roman" w:hAnsi="Times New Roman"/>
          <w:sz w:val="24"/>
          <w:szCs w:val="24"/>
        </w:rPr>
        <w:t>руя</w:t>
      </w:r>
      <w:r w:rsidR="00612A45" w:rsidRPr="00FA1514">
        <w:rPr>
          <w:rFonts w:ascii="Times New Roman" w:hAnsi="Times New Roman"/>
          <w:b/>
          <w:sz w:val="24"/>
          <w:szCs w:val="24"/>
        </w:rPr>
        <w:t xml:space="preserve"> фактические</w:t>
      </w:r>
      <w:r w:rsidR="005E0CBE" w:rsidRPr="00FA1514">
        <w:rPr>
          <w:rFonts w:ascii="Times New Roman" w:hAnsi="Times New Roman"/>
          <w:b/>
          <w:sz w:val="24"/>
          <w:szCs w:val="24"/>
        </w:rPr>
        <w:t xml:space="preserve"> результаты</w:t>
      </w:r>
      <w:r w:rsidR="00141EEA" w:rsidRPr="00FA1514">
        <w:rPr>
          <w:rFonts w:ascii="Times New Roman" w:hAnsi="Times New Roman"/>
          <w:b/>
          <w:sz w:val="24"/>
          <w:szCs w:val="24"/>
        </w:rPr>
        <w:t xml:space="preserve"> </w:t>
      </w:r>
      <w:r w:rsidR="001226D2" w:rsidRPr="00FA1514">
        <w:rPr>
          <w:rFonts w:ascii="Times New Roman" w:hAnsi="Times New Roman"/>
          <w:b/>
          <w:sz w:val="24"/>
          <w:szCs w:val="24"/>
        </w:rPr>
        <w:t>обследования человека</w:t>
      </w:r>
      <w:r w:rsidR="00612A45" w:rsidRPr="00FA1514">
        <w:rPr>
          <w:rFonts w:ascii="Times New Roman" w:hAnsi="Times New Roman"/>
          <w:sz w:val="24"/>
          <w:szCs w:val="24"/>
        </w:rPr>
        <w:t>,</w:t>
      </w:r>
      <w:r w:rsidR="004314D7" w:rsidRPr="00FA1514">
        <w:rPr>
          <w:rFonts w:ascii="Times New Roman" w:hAnsi="Times New Roman"/>
          <w:sz w:val="24"/>
          <w:szCs w:val="24"/>
        </w:rPr>
        <w:t xml:space="preserve"> </w:t>
      </w:r>
      <w:r w:rsidR="00612A45" w:rsidRPr="00FA1514">
        <w:rPr>
          <w:rFonts w:ascii="Times New Roman" w:hAnsi="Times New Roman"/>
          <w:sz w:val="24"/>
          <w:szCs w:val="24"/>
        </w:rPr>
        <w:t xml:space="preserve">Оптимизатор ресурсов </w:t>
      </w:r>
      <w:r w:rsidR="007A36B9" w:rsidRPr="00FA1514">
        <w:rPr>
          <w:rFonts w:ascii="Times New Roman" w:hAnsi="Times New Roman"/>
          <w:sz w:val="24"/>
          <w:szCs w:val="24"/>
        </w:rPr>
        <w:t xml:space="preserve">может </w:t>
      </w:r>
      <w:r w:rsidR="00612A45" w:rsidRPr="00FA1514">
        <w:rPr>
          <w:rFonts w:ascii="Times New Roman" w:hAnsi="Times New Roman"/>
          <w:sz w:val="24"/>
          <w:szCs w:val="24"/>
        </w:rPr>
        <w:t>устанавлив</w:t>
      </w:r>
      <w:r w:rsidR="00050CCF" w:rsidRPr="00FA1514">
        <w:rPr>
          <w:rFonts w:ascii="Times New Roman" w:hAnsi="Times New Roman"/>
          <w:sz w:val="24"/>
          <w:szCs w:val="24"/>
        </w:rPr>
        <w:t>а</w:t>
      </w:r>
      <w:r w:rsidR="00612A45" w:rsidRPr="00FA1514">
        <w:rPr>
          <w:rFonts w:ascii="Times New Roman" w:hAnsi="Times New Roman"/>
          <w:sz w:val="24"/>
          <w:szCs w:val="24"/>
        </w:rPr>
        <w:t>т</w:t>
      </w:r>
      <w:r w:rsidR="007A36B9" w:rsidRPr="00FA1514">
        <w:rPr>
          <w:rFonts w:ascii="Times New Roman" w:hAnsi="Times New Roman"/>
          <w:sz w:val="24"/>
          <w:szCs w:val="24"/>
        </w:rPr>
        <w:t>ь</w:t>
      </w:r>
      <w:r w:rsidR="001B2F10" w:rsidRPr="00FA1514">
        <w:rPr>
          <w:rFonts w:ascii="Times New Roman" w:hAnsi="Times New Roman"/>
          <w:sz w:val="24"/>
          <w:szCs w:val="24"/>
        </w:rPr>
        <w:t>:</w:t>
      </w:r>
    </w:p>
    <w:p w:rsidR="001B2F10" w:rsidRPr="00FA1514" w:rsidRDefault="001B2F10" w:rsidP="006675EB">
      <w:pPr>
        <w:tabs>
          <w:tab w:val="left" w:pos="-426"/>
        </w:tabs>
        <w:spacing w:line="360" w:lineRule="auto"/>
        <w:contextualSpacing/>
        <w:mirrorIndents/>
        <w:rPr>
          <w:rFonts w:ascii="Times New Roman" w:hAnsi="Times New Roman"/>
          <w:sz w:val="24"/>
          <w:szCs w:val="24"/>
        </w:rPr>
      </w:pPr>
      <w:r w:rsidRPr="00FA1514">
        <w:rPr>
          <w:rFonts w:ascii="Times New Roman" w:hAnsi="Times New Roman"/>
          <w:sz w:val="24"/>
          <w:szCs w:val="24"/>
        </w:rPr>
        <w:t xml:space="preserve">    - </w:t>
      </w:r>
      <w:r w:rsidR="0038207A" w:rsidRPr="00FA1514">
        <w:rPr>
          <w:rFonts w:ascii="Times New Roman" w:hAnsi="Times New Roman"/>
          <w:sz w:val="24"/>
          <w:szCs w:val="24"/>
        </w:rPr>
        <w:t xml:space="preserve">имеются ли </w:t>
      </w:r>
      <w:r w:rsidR="007A7FC4" w:rsidRPr="00FA1514">
        <w:rPr>
          <w:rFonts w:ascii="Times New Roman" w:hAnsi="Times New Roman"/>
          <w:sz w:val="24"/>
          <w:szCs w:val="24"/>
        </w:rPr>
        <w:t xml:space="preserve">проблемы </w:t>
      </w:r>
      <w:r w:rsidR="00612A45" w:rsidRPr="00FA1514">
        <w:rPr>
          <w:rFonts w:ascii="Times New Roman" w:hAnsi="Times New Roman"/>
          <w:sz w:val="24"/>
          <w:szCs w:val="24"/>
        </w:rPr>
        <w:t>с</w:t>
      </w:r>
      <w:r w:rsidR="007A36B9" w:rsidRPr="00FA1514">
        <w:rPr>
          <w:rFonts w:ascii="Times New Roman" w:hAnsi="Times New Roman"/>
          <w:sz w:val="24"/>
          <w:szCs w:val="24"/>
        </w:rPr>
        <w:t>о</w:t>
      </w:r>
      <w:r w:rsidR="00612A45" w:rsidRPr="00FA1514">
        <w:rPr>
          <w:rFonts w:ascii="Times New Roman" w:hAnsi="Times New Roman"/>
          <w:sz w:val="24"/>
          <w:szCs w:val="24"/>
        </w:rPr>
        <w:t xml:space="preserve"> </w:t>
      </w:r>
      <w:r w:rsidR="002857EA" w:rsidRPr="00FA1514">
        <w:rPr>
          <w:rFonts w:ascii="Times New Roman" w:hAnsi="Times New Roman"/>
          <w:sz w:val="24"/>
          <w:szCs w:val="24"/>
        </w:rPr>
        <w:t>здоровьем</w:t>
      </w:r>
      <w:r w:rsidR="00612A45" w:rsidRPr="00FA1514">
        <w:rPr>
          <w:rFonts w:ascii="Times New Roman" w:hAnsi="Times New Roman"/>
          <w:sz w:val="24"/>
          <w:szCs w:val="24"/>
        </w:rPr>
        <w:t xml:space="preserve"> этого человека</w:t>
      </w:r>
      <w:r w:rsidR="00901F79" w:rsidRPr="00FA1514">
        <w:rPr>
          <w:rFonts w:ascii="Times New Roman" w:hAnsi="Times New Roman"/>
          <w:sz w:val="24"/>
          <w:szCs w:val="24"/>
        </w:rPr>
        <w:t xml:space="preserve">? </w:t>
      </w:r>
    </w:p>
    <w:p w:rsidR="001B2F10" w:rsidRPr="00FA1514" w:rsidRDefault="001B2F10" w:rsidP="006675EB">
      <w:pPr>
        <w:tabs>
          <w:tab w:val="left" w:pos="-426"/>
        </w:tabs>
        <w:spacing w:line="360" w:lineRule="auto"/>
        <w:contextualSpacing/>
        <w:mirrorIndents/>
        <w:rPr>
          <w:rFonts w:ascii="Times New Roman" w:hAnsi="Times New Roman"/>
          <w:sz w:val="24"/>
          <w:szCs w:val="24"/>
        </w:rPr>
      </w:pPr>
      <w:r w:rsidRPr="00FA1514">
        <w:rPr>
          <w:rFonts w:ascii="Times New Roman" w:hAnsi="Times New Roman"/>
          <w:sz w:val="24"/>
          <w:szCs w:val="24"/>
        </w:rPr>
        <w:t xml:space="preserve">    - </w:t>
      </w:r>
      <w:r w:rsidR="00770E2C" w:rsidRPr="00FA1514">
        <w:rPr>
          <w:rFonts w:ascii="Times New Roman" w:hAnsi="Times New Roman"/>
          <w:sz w:val="24"/>
          <w:szCs w:val="24"/>
        </w:rPr>
        <w:t>е</w:t>
      </w:r>
      <w:r w:rsidR="002857EA" w:rsidRPr="00FA1514">
        <w:rPr>
          <w:rFonts w:ascii="Times New Roman" w:hAnsi="Times New Roman"/>
          <w:sz w:val="24"/>
          <w:szCs w:val="24"/>
        </w:rPr>
        <w:t>сли</w:t>
      </w:r>
      <w:r w:rsidR="00AA11E1" w:rsidRPr="00FA1514">
        <w:rPr>
          <w:rFonts w:ascii="Times New Roman" w:hAnsi="Times New Roman"/>
          <w:sz w:val="24"/>
          <w:szCs w:val="24"/>
        </w:rPr>
        <w:t xml:space="preserve"> </w:t>
      </w:r>
      <w:r w:rsidRPr="00FA1514">
        <w:rPr>
          <w:rFonts w:ascii="Times New Roman" w:hAnsi="Times New Roman"/>
          <w:sz w:val="24"/>
          <w:szCs w:val="24"/>
        </w:rPr>
        <w:t>проблемы имеются</w:t>
      </w:r>
      <w:r w:rsidR="00770E2C" w:rsidRPr="00FA1514">
        <w:rPr>
          <w:rFonts w:ascii="Times New Roman" w:hAnsi="Times New Roman"/>
          <w:sz w:val="24"/>
          <w:szCs w:val="24"/>
        </w:rPr>
        <w:t xml:space="preserve">, </w:t>
      </w:r>
      <w:r w:rsidR="005E0CBE" w:rsidRPr="00FA1514">
        <w:rPr>
          <w:rFonts w:ascii="Times New Roman" w:hAnsi="Times New Roman"/>
          <w:sz w:val="24"/>
          <w:szCs w:val="24"/>
        </w:rPr>
        <w:t xml:space="preserve">то </w:t>
      </w:r>
      <w:r w:rsidR="00596EDE" w:rsidRPr="00FA1514">
        <w:rPr>
          <w:rFonts w:ascii="Times New Roman" w:hAnsi="Times New Roman"/>
          <w:sz w:val="24"/>
          <w:szCs w:val="24"/>
        </w:rPr>
        <w:t xml:space="preserve">какие </w:t>
      </w:r>
      <w:r w:rsidRPr="00FA1514">
        <w:rPr>
          <w:rFonts w:ascii="Times New Roman" w:hAnsi="Times New Roman"/>
          <w:sz w:val="24"/>
          <w:szCs w:val="24"/>
        </w:rPr>
        <w:t>они?</w:t>
      </w:r>
    </w:p>
    <w:p w:rsidR="00FA1514" w:rsidRPr="00FA1514" w:rsidRDefault="001B2F10" w:rsidP="00FA1514">
      <w:pPr>
        <w:tabs>
          <w:tab w:val="left" w:pos="-426"/>
        </w:tabs>
        <w:spacing w:line="360" w:lineRule="auto"/>
        <w:contextualSpacing/>
        <w:mirrorIndents/>
        <w:rPr>
          <w:rFonts w:ascii="Times New Roman" w:hAnsi="Times New Roman"/>
          <w:sz w:val="24"/>
          <w:szCs w:val="24"/>
        </w:rPr>
      </w:pPr>
      <w:r w:rsidRPr="00FA1514">
        <w:rPr>
          <w:rFonts w:ascii="Times New Roman" w:hAnsi="Times New Roman"/>
          <w:sz w:val="24"/>
          <w:szCs w:val="24"/>
        </w:rPr>
        <w:t xml:space="preserve">    -</w:t>
      </w:r>
      <w:r w:rsidR="002857EA" w:rsidRPr="00FA1514">
        <w:rPr>
          <w:rFonts w:ascii="Times New Roman" w:hAnsi="Times New Roman"/>
          <w:sz w:val="24"/>
          <w:szCs w:val="24"/>
        </w:rPr>
        <w:t xml:space="preserve"> </w:t>
      </w:r>
      <w:r w:rsidRPr="00FA1514">
        <w:rPr>
          <w:rFonts w:ascii="Times New Roman" w:hAnsi="Times New Roman"/>
          <w:sz w:val="24"/>
          <w:szCs w:val="24"/>
        </w:rPr>
        <w:t>что следует</w:t>
      </w:r>
      <w:r w:rsidR="00596EDE" w:rsidRPr="00FA1514">
        <w:rPr>
          <w:rFonts w:ascii="Times New Roman" w:hAnsi="Times New Roman"/>
          <w:sz w:val="24"/>
          <w:szCs w:val="24"/>
        </w:rPr>
        <w:t xml:space="preserve"> </w:t>
      </w:r>
      <w:r w:rsidRPr="00FA1514">
        <w:rPr>
          <w:rFonts w:ascii="Times New Roman" w:hAnsi="Times New Roman"/>
          <w:sz w:val="24"/>
          <w:szCs w:val="24"/>
        </w:rPr>
        <w:t xml:space="preserve">сделать </w:t>
      </w:r>
      <w:r w:rsidR="00612A45" w:rsidRPr="00FA1514">
        <w:rPr>
          <w:rFonts w:ascii="Times New Roman" w:hAnsi="Times New Roman"/>
          <w:sz w:val="24"/>
          <w:szCs w:val="24"/>
        </w:rPr>
        <w:t xml:space="preserve">для </w:t>
      </w:r>
      <w:r w:rsidR="005E0CBE" w:rsidRPr="00FA1514">
        <w:rPr>
          <w:rFonts w:ascii="Times New Roman" w:hAnsi="Times New Roman"/>
          <w:sz w:val="24"/>
          <w:szCs w:val="24"/>
        </w:rPr>
        <w:t xml:space="preserve">того, чтобы проблемы были </w:t>
      </w:r>
      <w:r w:rsidR="00612A45" w:rsidRPr="00FA1514">
        <w:rPr>
          <w:rFonts w:ascii="Times New Roman" w:hAnsi="Times New Roman"/>
          <w:sz w:val="24"/>
          <w:szCs w:val="24"/>
        </w:rPr>
        <w:t>устранен</w:t>
      </w:r>
      <w:r w:rsidR="007A36B9" w:rsidRPr="00FA1514">
        <w:rPr>
          <w:rFonts w:ascii="Times New Roman" w:hAnsi="Times New Roman"/>
          <w:sz w:val="24"/>
          <w:szCs w:val="24"/>
        </w:rPr>
        <w:t>ы</w:t>
      </w:r>
      <w:r w:rsidR="00612A45" w:rsidRPr="00FA1514">
        <w:rPr>
          <w:rFonts w:ascii="Times New Roman" w:hAnsi="Times New Roman"/>
          <w:sz w:val="24"/>
          <w:szCs w:val="24"/>
        </w:rPr>
        <w:t xml:space="preserve"> </w:t>
      </w:r>
      <w:r w:rsidR="005E0CBE" w:rsidRPr="00FA1514">
        <w:rPr>
          <w:rFonts w:ascii="Times New Roman" w:hAnsi="Times New Roman"/>
          <w:sz w:val="24"/>
          <w:szCs w:val="24"/>
        </w:rPr>
        <w:t>с наименьшими издержками</w:t>
      </w:r>
      <w:r w:rsidR="009A15AF" w:rsidRPr="00FA1514">
        <w:rPr>
          <w:rFonts w:ascii="Times New Roman" w:hAnsi="Times New Roman"/>
          <w:sz w:val="24"/>
          <w:szCs w:val="24"/>
        </w:rPr>
        <w:t>?</w:t>
      </w:r>
      <w:r w:rsidR="00BB3571" w:rsidRPr="00FA1514">
        <w:rPr>
          <w:rFonts w:ascii="Times New Roman" w:hAnsi="Times New Roman"/>
          <w:sz w:val="24"/>
          <w:szCs w:val="24"/>
        </w:rPr>
        <w:t xml:space="preserve"> </w:t>
      </w:r>
      <w:r w:rsidR="00FA1514" w:rsidRPr="00FA1514">
        <w:rPr>
          <w:rFonts w:ascii="Times New Roman" w:hAnsi="Times New Roman"/>
          <w:sz w:val="24"/>
          <w:szCs w:val="24"/>
        </w:rPr>
        <w:t xml:space="preserve"> </w:t>
      </w:r>
      <w:r w:rsidR="00BB3571" w:rsidRPr="00FA1514">
        <w:rPr>
          <w:rFonts w:ascii="Times New Roman" w:hAnsi="Times New Roman"/>
          <w:sz w:val="24"/>
          <w:szCs w:val="24"/>
        </w:rPr>
        <w:t>У врача остается</w:t>
      </w:r>
      <w:r w:rsidR="00D6353E" w:rsidRPr="00FA1514">
        <w:rPr>
          <w:rFonts w:ascii="Times New Roman" w:hAnsi="Times New Roman"/>
          <w:sz w:val="24"/>
          <w:szCs w:val="24"/>
        </w:rPr>
        <w:t xml:space="preserve"> главная</w:t>
      </w:r>
      <w:r w:rsidR="0050497C" w:rsidRPr="00FA1514">
        <w:rPr>
          <w:rFonts w:ascii="Times New Roman" w:hAnsi="Times New Roman"/>
          <w:sz w:val="24"/>
          <w:szCs w:val="24"/>
        </w:rPr>
        <w:t xml:space="preserve"> задача: -</w:t>
      </w:r>
      <w:r w:rsidR="00BB3571" w:rsidRPr="00FA1514">
        <w:rPr>
          <w:rFonts w:ascii="Times New Roman" w:hAnsi="Times New Roman"/>
          <w:sz w:val="24"/>
          <w:szCs w:val="24"/>
        </w:rPr>
        <w:t xml:space="preserve"> создать условия, при которых будут реализованы рекомендаций по устра</w:t>
      </w:r>
      <w:r w:rsidR="007A36B9" w:rsidRPr="00FA1514">
        <w:rPr>
          <w:rFonts w:ascii="Times New Roman" w:hAnsi="Times New Roman"/>
          <w:sz w:val="24"/>
          <w:szCs w:val="24"/>
        </w:rPr>
        <w:t>не</w:t>
      </w:r>
      <w:r w:rsidR="00BB3571" w:rsidRPr="00FA1514">
        <w:rPr>
          <w:rFonts w:ascii="Times New Roman" w:hAnsi="Times New Roman"/>
          <w:sz w:val="24"/>
          <w:szCs w:val="24"/>
        </w:rPr>
        <w:t xml:space="preserve">нию проблем здоровья человека. </w:t>
      </w:r>
      <w:r w:rsidR="00FA1514" w:rsidRPr="00FA1514">
        <w:rPr>
          <w:rFonts w:ascii="Times New Roman" w:hAnsi="Times New Roman"/>
          <w:sz w:val="24"/>
          <w:szCs w:val="24"/>
        </w:rPr>
        <w:t>Массовое применение этой программы в медицинской практике будет способствовать существенному увеличению средней продолжительности активной составляющей жизни человека и вообще средней продолжительности жизни человека.</w:t>
      </w:r>
    </w:p>
    <w:p w:rsidR="00814739" w:rsidRPr="00FA1514" w:rsidRDefault="0038207A" w:rsidP="006675EB">
      <w:pPr>
        <w:tabs>
          <w:tab w:val="left" w:pos="-426"/>
          <w:tab w:val="left" w:pos="9072"/>
          <w:tab w:val="left" w:pos="9498"/>
        </w:tabs>
        <w:spacing w:line="360" w:lineRule="auto"/>
        <w:contextualSpacing/>
        <w:mirrorIndents/>
        <w:rPr>
          <w:rFonts w:ascii="Times New Roman" w:hAnsi="Times New Roman"/>
          <w:sz w:val="24"/>
          <w:szCs w:val="24"/>
        </w:rPr>
      </w:pPr>
      <w:r w:rsidRPr="00FA1514">
        <w:rPr>
          <w:rFonts w:ascii="Times New Roman" w:hAnsi="Times New Roman"/>
          <w:sz w:val="24"/>
          <w:szCs w:val="24"/>
        </w:rPr>
        <w:t xml:space="preserve">   </w:t>
      </w:r>
      <w:r w:rsidR="006E601D" w:rsidRPr="00FA1514">
        <w:rPr>
          <w:rFonts w:ascii="Times New Roman" w:hAnsi="Times New Roman"/>
          <w:sz w:val="24"/>
          <w:szCs w:val="24"/>
        </w:rPr>
        <w:t>Книга предс</w:t>
      </w:r>
      <w:r w:rsidR="009A15AF" w:rsidRPr="00FA1514">
        <w:rPr>
          <w:rFonts w:ascii="Times New Roman" w:hAnsi="Times New Roman"/>
          <w:sz w:val="24"/>
          <w:szCs w:val="24"/>
        </w:rPr>
        <w:t>тавляет интерес для научных работников, ведущи</w:t>
      </w:r>
      <w:r w:rsidR="00E10352" w:rsidRPr="00FA1514">
        <w:rPr>
          <w:rFonts w:ascii="Times New Roman" w:hAnsi="Times New Roman"/>
          <w:sz w:val="24"/>
          <w:szCs w:val="24"/>
        </w:rPr>
        <w:t>х</w:t>
      </w:r>
      <w:r w:rsidR="009A15AF" w:rsidRPr="00FA1514">
        <w:rPr>
          <w:rFonts w:ascii="Times New Roman" w:hAnsi="Times New Roman"/>
          <w:sz w:val="24"/>
          <w:szCs w:val="24"/>
        </w:rPr>
        <w:t xml:space="preserve"> исследования на стыке медицины,</w:t>
      </w:r>
      <w:r w:rsidR="003C7D34" w:rsidRPr="00FA1514">
        <w:rPr>
          <w:rFonts w:ascii="Times New Roman" w:hAnsi="Times New Roman"/>
          <w:sz w:val="24"/>
          <w:szCs w:val="24"/>
        </w:rPr>
        <w:t xml:space="preserve"> </w:t>
      </w:r>
      <w:r w:rsidR="006E601D" w:rsidRPr="00FA1514">
        <w:rPr>
          <w:rFonts w:ascii="Times New Roman" w:hAnsi="Times New Roman"/>
          <w:sz w:val="24"/>
          <w:szCs w:val="24"/>
        </w:rPr>
        <w:t xml:space="preserve">биологии, социологии, физики и философии. </w:t>
      </w:r>
      <w:r w:rsidR="00FE4B38" w:rsidRPr="00FA1514">
        <w:rPr>
          <w:rFonts w:ascii="Times New Roman" w:hAnsi="Times New Roman"/>
          <w:sz w:val="24"/>
          <w:szCs w:val="24"/>
        </w:rPr>
        <w:t>А</w:t>
      </w:r>
      <w:r w:rsidR="00814739" w:rsidRPr="00FA1514">
        <w:rPr>
          <w:rFonts w:ascii="Times New Roman" w:hAnsi="Times New Roman"/>
          <w:sz w:val="24"/>
          <w:szCs w:val="24"/>
        </w:rPr>
        <w:t xml:space="preserve"> вышеуказанная</w:t>
      </w:r>
      <w:r w:rsidR="00FE4B38" w:rsidRPr="00FA1514">
        <w:rPr>
          <w:rFonts w:ascii="Times New Roman" w:hAnsi="Times New Roman"/>
          <w:sz w:val="24"/>
          <w:szCs w:val="24"/>
        </w:rPr>
        <w:t xml:space="preserve"> компьютерная программа</w:t>
      </w:r>
      <w:r w:rsidR="00814739" w:rsidRPr="00FA1514">
        <w:rPr>
          <w:rFonts w:ascii="Times New Roman" w:hAnsi="Times New Roman"/>
          <w:sz w:val="24"/>
          <w:szCs w:val="24"/>
        </w:rPr>
        <w:t xml:space="preserve">, написанная на языке </w:t>
      </w:r>
      <w:r w:rsidR="00814739" w:rsidRPr="00FA1514">
        <w:rPr>
          <w:rFonts w:ascii="Times New Roman" w:hAnsi="Times New Roman"/>
          <w:sz w:val="24"/>
          <w:szCs w:val="24"/>
          <w:lang w:val="en-US"/>
        </w:rPr>
        <w:t>Mathcad</w:t>
      </w:r>
      <w:r w:rsidR="00814739" w:rsidRPr="00FA1514">
        <w:rPr>
          <w:rFonts w:ascii="Times New Roman" w:hAnsi="Times New Roman"/>
          <w:sz w:val="24"/>
          <w:szCs w:val="24"/>
        </w:rPr>
        <w:t xml:space="preserve"> 15, предназначена для широкого круга специалистов от врача – практика и инженера до управленцев и бизнесменов.</w:t>
      </w:r>
    </w:p>
    <w:p w:rsidR="006E601D" w:rsidRPr="00FA1514" w:rsidRDefault="00A501AC" w:rsidP="006675EB">
      <w:pPr>
        <w:tabs>
          <w:tab w:val="left" w:pos="-426"/>
        </w:tabs>
        <w:spacing w:line="360" w:lineRule="auto"/>
        <w:contextualSpacing/>
        <w:mirrorIndents/>
        <w:rPr>
          <w:rFonts w:ascii="Times New Roman" w:hAnsi="Times New Roman"/>
          <w:sz w:val="24"/>
          <w:szCs w:val="24"/>
        </w:rPr>
      </w:pPr>
      <w:r w:rsidRPr="00FA1514">
        <w:rPr>
          <w:rFonts w:ascii="Times New Roman" w:hAnsi="Times New Roman"/>
          <w:sz w:val="24"/>
          <w:szCs w:val="24"/>
        </w:rPr>
        <w:t xml:space="preserve">   </w:t>
      </w:r>
      <w:r w:rsidR="006E601D" w:rsidRPr="00FA1514">
        <w:rPr>
          <w:rFonts w:ascii="Times New Roman" w:hAnsi="Times New Roman"/>
          <w:sz w:val="24"/>
          <w:szCs w:val="24"/>
        </w:rPr>
        <w:t xml:space="preserve">Email: </w:t>
      </w:r>
      <w:r w:rsidR="006E601D" w:rsidRPr="00FA1514">
        <w:rPr>
          <w:rFonts w:ascii="Times New Roman" w:hAnsi="Times New Roman"/>
          <w:sz w:val="24"/>
          <w:szCs w:val="24"/>
          <w:lang w:val="en-US"/>
        </w:rPr>
        <w:t>semiluki</w:t>
      </w:r>
      <w:r w:rsidR="006E601D" w:rsidRPr="00FA1514">
        <w:rPr>
          <w:rFonts w:ascii="Times New Roman" w:hAnsi="Times New Roman"/>
          <w:sz w:val="24"/>
          <w:szCs w:val="24"/>
        </w:rPr>
        <w:t>@</w:t>
      </w:r>
      <w:r w:rsidR="006E601D" w:rsidRPr="00FA1514">
        <w:rPr>
          <w:rFonts w:ascii="Times New Roman" w:hAnsi="Times New Roman"/>
          <w:sz w:val="24"/>
          <w:szCs w:val="24"/>
          <w:lang w:val="en-US"/>
        </w:rPr>
        <w:t>gmail</w:t>
      </w:r>
      <w:r w:rsidR="006E601D" w:rsidRPr="00FA1514">
        <w:rPr>
          <w:rFonts w:ascii="Times New Roman" w:hAnsi="Times New Roman"/>
          <w:sz w:val="24"/>
          <w:szCs w:val="24"/>
        </w:rPr>
        <w:t>.</w:t>
      </w:r>
      <w:r w:rsidR="006E601D" w:rsidRPr="00FA1514">
        <w:rPr>
          <w:rFonts w:ascii="Times New Roman" w:hAnsi="Times New Roman"/>
          <w:sz w:val="24"/>
          <w:szCs w:val="24"/>
          <w:lang w:val="en-US"/>
        </w:rPr>
        <w:t>com</w:t>
      </w:r>
    </w:p>
    <w:p w:rsidR="006E601D" w:rsidRPr="00A96D2D" w:rsidRDefault="006E601D" w:rsidP="006675EB">
      <w:pPr>
        <w:tabs>
          <w:tab w:val="left" w:pos="-426"/>
        </w:tabs>
        <w:spacing w:line="360" w:lineRule="auto"/>
        <w:contextualSpacing/>
        <w:mirrorIndents/>
        <w:rPr>
          <w:rFonts w:ascii="Times New Roman" w:hAnsi="Times New Roman"/>
          <w:sz w:val="24"/>
          <w:szCs w:val="24"/>
        </w:rPr>
      </w:pPr>
      <w:r w:rsidRPr="00FA1514">
        <w:rPr>
          <w:rFonts w:ascii="Times New Roman" w:hAnsi="Times New Roman"/>
          <w:sz w:val="24"/>
          <w:szCs w:val="24"/>
        </w:rPr>
        <w:t xml:space="preserve">                                 </w:t>
      </w:r>
      <w:r w:rsidR="003C7D34" w:rsidRPr="00FA1514">
        <w:rPr>
          <w:rFonts w:ascii="Times New Roman" w:hAnsi="Times New Roman"/>
          <w:sz w:val="24"/>
          <w:szCs w:val="24"/>
        </w:rPr>
        <w:t xml:space="preserve">         </w:t>
      </w:r>
      <w:r w:rsidRPr="00FA1514">
        <w:rPr>
          <w:rFonts w:ascii="Times New Roman" w:hAnsi="Times New Roman"/>
          <w:sz w:val="24"/>
          <w:szCs w:val="24"/>
        </w:rPr>
        <w:t xml:space="preserve">       </w:t>
      </w:r>
      <w:r w:rsidR="00804362" w:rsidRPr="00FA1514">
        <w:rPr>
          <w:rFonts w:ascii="Times New Roman" w:hAnsi="Times New Roman"/>
          <w:sz w:val="24"/>
          <w:szCs w:val="24"/>
        </w:rPr>
        <w:t xml:space="preserve"> </w:t>
      </w:r>
      <w:r w:rsidRPr="00FA1514">
        <w:rPr>
          <w:rFonts w:ascii="Times New Roman" w:hAnsi="Times New Roman"/>
          <w:sz w:val="24"/>
          <w:szCs w:val="24"/>
        </w:rPr>
        <w:t xml:space="preserve">    </w:t>
      </w:r>
      <w:r w:rsidRPr="00FA1514">
        <w:rPr>
          <w:rFonts w:ascii="Times New Roman" w:hAnsi="Times New Roman"/>
          <w:sz w:val="24"/>
          <w:szCs w:val="24"/>
        </w:rPr>
        <w:sym w:font="Symbol" w:char="F0D3"/>
      </w:r>
      <w:r w:rsidRPr="00FA1514">
        <w:rPr>
          <w:rFonts w:ascii="Times New Roman" w:hAnsi="Times New Roman"/>
          <w:sz w:val="24"/>
          <w:szCs w:val="24"/>
        </w:rPr>
        <w:t xml:space="preserve"> Хускивадзе А.П.,</w:t>
      </w:r>
      <w:r w:rsidRPr="00A96D2D">
        <w:rPr>
          <w:rFonts w:ascii="Times New Roman" w:hAnsi="Times New Roman"/>
          <w:sz w:val="24"/>
          <w:szCs w:val="24"/>
        </w:rPr>
        <w:t xml:space="preserve"> </w:t>
      </w:r>
      <w:r w:rsidR="00382E36">
        <w:rPr>
          <w:rFonts w:ascii="Times New Roman" w:hAnsi="Times New Roman"/>
          <w:sz w:val="24"/>
          <w:szCs w:val="24"/>
        </w:rPr>
        <w:t>2014</w:t>
      </w:r>
    </w:p>
    <w:p w:rsidR="00AC2CC6" w:rsidRPr="00A96D2D" w:rsidRDefault="00A96D2D" w:rsidP="006675EB">
      <w:pPr>
        <w:tabs>
          <w:tab w:val="left" w:pos="-426"/>
          <w:tab w:val="left" w:pos="1134"/>
          <w:tab w:val="left" w:pos="7513"/>
          <w:tab w:val="left" w:pos="9498"/>
        </w:tabs>
        <w:spacing w:line="360" w:lineRule="auto"/>
        <w:contextualSpacing/>
        <w:mirrorIndents/>
        <w:rPr>
          <w:rFonts w:ascii="Times New Roman" w:hAnsi="Times New Roman"/>
          <w:b/>
          <w:sz w:val="24"/>
          <w:szCs w:val="24"/>
        </w:rPr>
      </w:pPr>
      <w:r>
        <w:rPr>
          <w:rFonts w:ascii="Times New Roman" w:hAnsi="Times New Roman"/>
          <w:sz w:val="24"/>
          <w:szCs w:val="24"/>
        </w:rPr>
        <w:lastRenderedPageBreak/>
        <w:t xml:space="preserve">  </w:t>
      </w:r>
      <w:r w:rsidR="008057A1" w:rsidRPr="00A96D2D">
        <w:rPr>
          <w:rFonts w:ascii="Times New Roman" w:hAnsi="Times New Roman"/>
          <w:sz w:val="24"/>
          <w:szCs w:val="24"/>
        </w:rPr>
        <w:t xml:space="preserve">                                     </w:t>
      </w:r>
      <w:r w:rsidR="00AC2CC6" w:rsidRPr="00A96D2D">
        <w:rPr>
          <w:rFonts w:ascii="Times New Roman" w:hAnsi="Times New Roman"/>
          <w:b/>
          <w:sz w:val="24"/>
          <w:szCs w:val="24"/>
        </w:rPr>
        <w:t xml:space="preserve">           </w:t>
      </w:r>
      <w:r w:rsidR="00002449" w:rsidRPr="00A96D2D">
        <w:rPr>
          <w:rFonts w:ascii="Times New Roman" w:hAnsi="Times New Roman"/>
          <w:b/>
          <w:sz w:val="24"/>
          <w:szCs w:val="24"/>
        </w:rPr>
        <w:t xml:space="preserve">      </w:t>
      </w:r>
      <w:r w:rsidR="00AC2CC6" w:rsidRPr="00A96D2D">
        <w:rPr>
          <w:rFonts w:ascii="Times New Roman" w:hAnsi="Times New Roman"/>
          <w:b/>
          <w:sz w:val="24"/>
          <w:szCs w:val="24"/>
        </w:rPr>
        <w:t>Оглавление</w:t>
      </w:r>
    </w:p>
    <w:p w:rsidR="00762097" w:rsidRPr="00A96D2D" w:rsidRDefault="00AC2CC6" w:rsidP="006675EB">
      <w:pPr>
        <w:tabs>
          <w:tab w:val="left" w:pos="-426"/>
          <w:tab w:val="left" w:pos="142"/>
          <w:tab w:val="left" w:pos="7513"/>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b/>
          <w:sz w:val="24"/>
          <w:szCs w:val="24"/>
        </w:rPr>
        <w:t>Предусловие</w:t>
      </w:r>
      <w:r w:rsidRPr="00A96D2D">
        <w:rPr>
          <w:rFonts w:ascii="Times New Roman" w:hAnsi="Times New Roman"/>
          <w:sz w:val="24"/>
          <w:szCs w:val="24"/>
        </w:rPr>
        <w:t xml:space="preserve">  </w:t>
      </w:r>
    </w:p>
    <w:p w:rsidR="00AC2CC6" w:rsidRPr="00A96D2D" w:rsidRDefault="00762097" w:rsidP="006675EB">
      <w:pPr>
        <w:tabs>
          <w:tab w:val="left" w:pos="-426"/>
          <w:tab w:val="left" w:pos="142"/>
          <w:tab w:val="left" w:pos="7513"/>
          <w:tab w:val="left" w:pos="9072"/>
          <w:tab w:val="left" w:pos="9498"/>
        </w:tabs>
        <w:spacing w:line="360" w:lineRule="auto"/>
        <w:contextualSpacing/>
        <w:mirrorIndents/>
        <w:rPr>
          <w:rFonts w:ascii="Times New Roman" w:hAnsi="Times New Roman"/>
          <w:b/>
          <w:sz w:val="24"/>
          <w:szCs w:val="24"/>
        </w:rPr>
      </w:pPr>
      <w:r w:rsidRPr="00A96D2D">
        <w:rPr>
          <w:rFonts w:ascii="Times New Roman" w:hAnsi="Times New Roman"/>
          <w:sz w:val="24"/>
          <w:szCs w:val="24"/>
        </w:rPr>
        <w:t xml:space="preserve"> </w:t>
      </w:r>
      <w:r w:rsidRPr="00A96D2D">
        <w:rPr>
          <w:rFonts w:ascii="Times New Roman" w:hAnsi="Times New Roman"/>
          <w:b/>
          <w:sz w:val="24"/>
          <w:szCs w:val="24"/>
        </w:rPr>
        <w:t>Введение</w:t>
      </w:r>
      <w:r w:rsidR="00AC2CC6" w:rsidRPr="00A96D2D">
        <w:rPr>
          <w:rFonts w:ascii="Times New Roman" w:hAnsi="Times New Roman"/>
          <w:b/>
          <w:sz w:val="24"/>
          <w:szCs w:val="24"/>
        </w:rPr>
        <w:t xml:space="preserve"> </w:t>
      </w:r>
    </w:p>
    <w:p w:rsidR="00762097" w:rsidRPr="00A96D2D" w:rsidRDefault="00762097"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1.Сложные системы и синергетическое видение устройства Мира</w:t>
      </w:r>
    </w:p>
    <w:p w:rsidR="00762097" w:rsidRPr="00A96D2D" w:rsidRDefault="001E6B3D"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762097" w:rsidRPr="00A96D2D">
        <w:rPr>
          <w:rFonts w:ascii="Times New Roman" w:hAnsi="Times New Roman"/>
          <w:sz w:val="24"/>
          <w:szCs w:val="24"/>
        </w:rPr>
        <w:t xml:space="preserve">2. Общая теория систем, теория всего (единая теория поля) и теория целостности             </w:t>
      </w:r>
    </w:p>
    <w:p w:rsidR="00002449" w:rsidRPr="00A96D2D" w:rsidRDefault="001E6B3D"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762097" w:rsidRPr="00A96D2D">
        <w:rPr>
          <w:rFonts w:ascii="Times New Roman" w:hAnsi="Times New Roman"/>
          <w:sz w:val="24"/>
          <w:szCs w:val="24"/>
        </w:rPr>
        <w:t>3.Понятийный аппарат теории целостности</w:t>
      </w:r>
      <w:r w:rsidR="00002449" w:rsidRPr="00A96D2D">
        <w:rPr>
          <w:rFonts w:ascii="Times New Roman" w:hAnsi="Times New Roman"/>
          <w:sz w:val="24"/>
          <w:szCs w:val="24"/>
        </w:rPr>
        <w:t xml:space="preserve">  </w:t>
      </w:r>
    </w:p>
    <w:p w:rsidR="00762097" w:rsidRPr="00A96D2D" w:rsidRDefault="00002449"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b/>
          <w:sz w:val="24"/>
          <w:szCs w:val="24"/>
        </w:rPr>
        <w:t xml:space="preserve"> Гл </w:t>
      </w:r>
      <w:r w:rsidR="00762097" w:rsidRPr="00A96D2D">
        <w:rPr>
          <w:rFonts w:ascii="Times New Roman" w:hAnsi="Times New Roman"/>
          <w:b/>
          <w:sz w:val="24"/>
          <w:szCs w:val="24"/>
        </w:rPr>
        <w:t>. 1. Проблема познания истины</w:t>
      </w:r>
    </w:p>
    <w:p w:rsidR="00762097" w:rsidRPr="00A96D2D" w:rsidRDefault="00762097"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1.1. Понятие материальной реальности</w:t>
      </w:r>
      <w:r w:rsidR="00002449" w:rsidRPr="00A96D2D">
        <w:rPr>
          <w:rFonts w:ascii="Times New Roman" w:hAnsi="Times New Roman"/>
          <w:sz w:val="24"/>
          <w:szCs w:val="24"/>
        </w:rPr>
        <w:t xml:space="preserve"> (МР)     </w:t>
      </w:r>
    </w:p>
    <w:p w:rsidR="00762097" w:rsidRPr="00A96D2D" w:rsidRDefault="00762097"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1.2. Множество, пара и элементы пары</w:t>
      </w:r>
    </w:p>
    <w:p w:rsidR="00762097" w:rsidRPr="00A96D2D" w:rsidRDefault="00762097"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1.3 Первичные показатели качества функционирования материальной реальности  </w:t>
      </w:r>
    </w:p>
    <w:p w:rsidR="00762097" w:rsidRPr="00A96D2D" w:rsidRDefault="009A7672"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762097" w:rsidRPr="00A96D2D">
        <w:rPr>
          <w:rFonts w:ascii="Times New Roman" w:hAnsi="Times New Roman"/>
          <w:sz w:val="24"/>
          <w:szCs w:val="24"/>
        </w:rPr>
        <w:t>1.4. Естественные измерительные приборы</w:t>
      </w:r>
    </w:p>
    <w:p w:rsidR="00762097" w:rsidRPr="00A96D2D" w:rsidRDefault="009A7672"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762097" w:rsidRPr="00A96D2D">
        <w:rPr>
          <w:rFonts w:ascii="Times New Roman" w:hAnsi="Times New Roman"/>
          <w:sz w:val="24"/>
          <w:szCs w:val="24"/>
        </w:rPr>
        <w:t xml:space="preserve"> 1.5. Истина и вероятностный предел ее познания  </w:t>
      </w:r>
    </w:p>
    <w:p w:rsidR="00762097" w:rsidRPr="00A96D2D" w:rsidRDefault="009A7672"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762097" w:rsidRPr="00A96D2D">
        <w:rPr>
          <w:rFonts w:ascii="Times New Roman" w:hAnsi="Times New Roman"/>
          <w:sz w:val="24"/>
          <w:szCs w:val="24"/>
        </w:rPr>
        <w:t>1.6. Локальные единицы измерения показателей качества функционирования МР</w:t>
      </w:r>
    </w:p>
    <w:p w:rsidR="00762097" w:rsidRPr="00A96D2D" w:rsidRDefault="001E6B3D" w:rsidP="006675EB">
      <w:pPr>
        <w:tabs>
          <w:tab w:val="left" w:pos="-426"/>
          <w:tab w:val="left" w:pos="7513"/>
          <w:tab w:val="left" w:pos="9498"/>
        </w:tabs>
        <w:spacing w:line="360" w:lineRule="auto"/>
        <w:contextualSpacing/>
        <w:mirrorIndents/>
        <w:rPr>
          <w:rFonts w:ascii="Times New Roman" w:hAnsi="Times New Roman"/>
          <w:b/>
          <w:sz w:val="24"/>
          <w:szCs w:val="24"/>
        </w:rPr>
      </w:pPr>
      <w:r w:rsidRPr="00A96D2D">
        <w:rPr>
          <w:rFonts w:ascii="Times New Roman" w:hAnsi="Times New Roman"/>
          <w:b/>
          <w:sz w:val="24"/>
          <w:szCs w:val="24"/>
        </w:rPr>
        <w:t xml:space="preserve"> </w:t>
      </w:r>
      <w:r w:rsidR="00762097" w:rsidRPr="00A96D2D">
        <w:rPr>
          <w:rFonts w:ascii="Times New Roman" w:hAnsi="Times New Roman"/>
          <w:b/>
          <w:sz w:val="24"/>
          <w:szCs w:val="24"/>
        </w:rPr>
        <w:t>Гл. 2  Система и ее элементы</w:t>
      </w:r>
    </w:p>
    <w:p w:rsidR="00762097" w:rsidRPr="00A96D2D" w:rsidRDefault="00762097"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9A7672" w:rsidRPr="00A96D2D">
        <w:rPr>
          <w:rFonts w:ascii="Times New Roman" w:hAnsi="Times New Roman"/>
          <w:sz w:val="24"/>
          <w:szCs w:val="24"/>
        </w:rPr>
        <w:t xml:space="preserve">      </w:t>
      </w:r>
      <w:r w:rsidRPr="00A96D2D">
        <w:rPr>
          <w:rFonts w:ascii="Times New Roman" w:hAnsi="Times New Roman"/>
          <w:sz w:val="24"/>
          <w:szCs w:val="24"/>
        </w:rPr>
        <w:t xml:space="preserve">2.1. Понятие системы       </w:t>
      </w:r>
    </w:p>
    <w:p w:rsidR="00762097" w:rsidRPr="00A96D2D" w:rsidRDefault="001E6B3D"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762097" w:rsidRPr="00A96D2D">
        <w:rPr>
          <w:rFonts w:ascii="Times New Roman" w:hAnsi="Times New Roman"/>
          <w:sz w:val="24"/>
          <w:szCs w:val="24"/>
        </w:rPr>
        <w:t>2.2. Анатомические элементы системы</w:t>
      </w:r>
    </w:p>
    <w:p w:rsidR="00762097" w:rsidRPr="00A96D2D" w:rsidRDefault="001E6B3D"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9A7672" w:rsidRPr="00A96D2D">
        <w:rPr>
          <w:rFonts w:ascii="Times New Roman" w:hAnsi="Times New Roman"/>
          <w:sz w:val="24"/>
          <w:szCs w:val="24"/>
        </w:rPr>
        <w:t xml:space="preserve"> </w:t>
      </w:r>
      <w:r w:rsidR="00762097" w:rsidRPr="00A96D2D">
        <w:rPr>
          <w:rFonts w:ascii="Times New Roman" w:hAnsi="Times New Roman"/>
          <w:sz w:val="24"/>
          <w:szCs w:val="24"/>
        </w:rPr>
        <w:t>2.3. Частные и общие цели анатомических элементов системы</w:t>
      </w:r>
    </w:p>
    <w:p w:rsidR="00762097" w:rsidRPr="00A96D2D" w:rsidRDefault="00762097"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9A7672" w:rsidRPr="00A96D2D">
        <w:rPr>
          <w:rFonts w:ascii="Times New Roman" w:hAnsi="Times New Roman"/>
          <w:sz w:val="24"/>
          <w:szCs w:val="24"/>
        </w:rPr>
        <w:t xml:space="preserve">     </w:t>
      </w:r>
      <w:r w:rsidRPr="00A96D2D">
        <w:rPr>
          <w:rFonts w:ascii="Times New Roman" w:hAnsi="Times New Roman"/>
          <w:sz w:val="24"/>
          <w:szCs w:val="24"/>
        </w:rPr>
        <w:t>2.4. Системные единицы измерения</w:t>
      </w:r>
    </w:p>
    <w:p w:rsidR="00762097" w:rsidRPr="00A96D2D" w:rsidRDefault="001E6B3D"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762097" w:rsidRPr="00A96D2D">
        <w:rPr>
          <w:rFonts w:ascii="Times New Roman" w:hAnsi="Times New Roman"/>
          <w:sz w:val="24"/>
          <w:szCs w:val="24"/>
        </w:rPr>
        <w:t>2.5 Понятие естественного глобального оптимума</w:t>
      </w:r>
    </w:p>
    <w:p w:rsidR="00EE549F" w:rsidRPr="00A96D2D" w:rsidRDefault="009A7672"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1E6B3D" w:rsidRPr="00A96D2D">
        <w:rPr>
          <w:rFonts w:ascii="Times New Roman" w:hAnsi="Times New Roman"/>
          <w:sz w:val="24"/>
          <w:szCs w:val="24"/>
        </w:rPr>
        <w:t xml:space="preserve"> </w:t>
      </w:r>
      <w:r w:rsidR="00762097" w:rsidRPr="00A96D2D">
        <w:rPr>
          <w:rFonts w:ascii="Times New Roman" w:hAnsi="Times New Roman"/>
          <w:sz w:val="24"/>
          <w:szCs w:val="24"/>
        </w:rPr>
        <w:t xml:space="preserve">2.6 </w:t>
      </w:r>
      <w:r w:rsidR="00EE549F" w:rsidRPr="00A96D2D">
        <w:rPr>
          <w:rFonts w:ascii="Times New Roman" w:hAnsi="Times New Roman"/>
          <w:sz w:val="24"/>
          <w:szCs w:val="24"/>
        </w:rPr>
        <w:t xml:space="preserve"> </w:t>
      </w:r>
      <w:r w:rsidR="00762097" w:rsidRPr="00A96D2D">
        <w:rPr>
          <w:rFonts w:ascii="Times New Roman" w:hAnsi="Times New Roman"/>
          <w:sz w:val="24"/>
          <w:szCs w:val="24"/>
        </w:rPr>
        <w:t>Оптимальное число степеней свободы</w:t>
      </w:r>
    </w:p>
    <w:p w:rsidR="00EE549F" w:rsidRPr="00A96D2D" w:rsidRDefault="001E6B3D" w:rsidP="006675EB">
      <w:pPr>
        <w:tabs>
          <w:tab w:val="left" w:pos="-426"/>
          <w:tab w:val="left" w:pos="7513"/>
          <w:tab w:val="left" w:pos="9498"/>
        </w:tabs>
        <w:spacing w:line="360" w:lineRule="auto"/>
        <w:contextualSpacing/>
        <w:mirrorIndents/>
        <w:rPr>
          <w:rFonts w:ascii="Times New Roman" w:hAnsi="Times New Roman"/>
          <w:b/>
          <w:sz w:val="24"/>
          <w:szCs w:val="24"/>
        </w:rPr>
      </w:pPr>
      <w:r w:rsidRPr="00A96D2D">
        <w:rPr>
          <w:rFonts w:ascii="Times New Roman" w:hAnsi="Times New Roman"/>
          <w:b/>
          <w:sz w:val="24"/>
          <w:szCs w:val="24"/>
        </w:rPr>
        <w:t xml:space="preserve"> </w:t>
      </w:r>
      <w:r w:rsidR="00EE549F" w:rsidRPr="00A96D2D">
        <w:rPr>
          <w:rFonts w:ascii="Times New Roman" w:hAnsi="Times New Roman"/>
          <w:b/>
          <w:sz w:val="24"/>
          <w:szCs w:val="24"/>
        </w:rPr>
        <w:t>Г</w:t>
      </w:r>
      <w:r w:rsidR="00762097" w:rsidRPr="00A96D2D">
        <w:rPr>
          <w:rFonts w:ascii="Times New Roman" w:hAnsi="Times New Roman"/>
          <w:b/>
          <w:sz w:val="24"/>
          <w:szCs w:val="24"/>
        </w:rPr>
        <w:t>л.3. Целостная система и ее аналитические и вероятностные характеристики</w:t>
      </w:r>
    </w:p>
    <w:p w:rsidR="00EE549F" w:rsidRPr="00A96D2D" w:rsidRDefault="009A7672"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762097" w:rsidRPr="00A96D2D">
        <w:rPr>
          <w:rFonts w:ascii="Times New Roman" w:hAnsi="Times New Roman"/>
          <w:sz w:val="24"/>
          <w:szCs w:val="24"/>
        </w:rPr>
        <w:t xml:space="preserve">    </w:t>
      </w:r>
      <w:r w:rsidR="001E6B3D" w:rsidRPr="00A96D2D">
        <w:rPr>
          <w:rFonts w:ascii="Times New Roman" w:hAnsi="Times New Roman"/>
          <w:sz w:val="24"/>
          <w:szCs w:val="24"/>
        </w:rPr>
        <w:t xml:space="preserve"> </w:t>
      </w:r>
      <w:r w:rsidR="00762097" w:rsidRPr="00A96D2D">
        <w:rPr>
          <w:rFonts w:ascii="Times New Roman" w:hAnsi="Times New Roman"/>
          <w:sz w:val="24"/>
          <w:szCs w:val="24"/>
        </w:rPr>
        <w:t>3.1. Понятие целостной системы</w:t>
      </w:r>
    </w:p>
    <w:p w:rsidR="00EE549F" w:rsidRPr="00A96D2D" w:rsidRDefault="00A46048"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1E6B3D" w:rsidRPr="00A96D2D">
        <w:rPr>
          <w:rFonts w:ascii="Times New Roman" w:hAnsi="Times New Roman"/>
          <w:sz w:val="24"/>
          <w:szCs w:val="24"/>
        </w:rPr>
        <w:t xml:space="preserve"> </w:t>
      </w:r>
      <w:r w:rsidR="00762097" w:rsidRPr="00A96D2D">
        <w:rPr>
          <w:rFonts w:ascii="Times New Roman" w:hAnsi="Times New Roman"/>
          <w:sz w:val="24"/>
          <w:szCs w:val="24"/>
        </w:rPr>
        <w:t>3.2. Предельно допустимые значения первичных показателей качества функционирования ЦС</w:t>
      </w:r>
    </w:p>
    <w:p w:rsidR="00EE549F" w:rsidRPr="00A96D2D" w:rsidRDefault="00EE549F"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A46048" w:rsidRPr="00A96D2D">
        <w:rPr>
          <w:rFonts w:ascii="Times New Roman" w:hAnsi="Times New Roman"/>
          <w:sz w:val="24"/>
          <w:szCs w:val="24"/>
        </w:rPr>
        <w:t xml:space="preserve">    </w:t>
      </w:r>
      <w:r w:rsidR="001E6B3D" w:rsidRPr="00A96D2D">
        <w:rPr>
          <w:rFonts w:ascii="Times New Roman" w:hAnsi="Times New Roman"/>
          <w:sz w:val="24"/>
          <w:szCs w:val="24"/>
        </w:rPr>
        <w:t xml:space="preserve"> </w:t>
      </w:r>
      <w:r w:rsidR="00762097" w:rsidRPr="00A96D2D">
        <w:rPr>
          <w:rFonts w:ascii="Times New Roman" w:hAnsi="Times New Roman"/>
          <w:sz w:val="24"/>
          <w:szCs w:val="24"/>
        </w:rPr>
        <w:t>3.3. Вероятность адекватной реакции целостной системы на изменения среды своего существования</w:t>
      </w:r>
    </w:p>
    <w:p w:rsidR="00762097" w:rsidRPr="00A96D2D" w:rsidRDefault="00A46048"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1E6B3D" w:rsidRPr="00A96D2D">
        <w:rPr>
          <w:rFonts w:ascii="Times New Roman" w:hAnsi="Times New Roman"/>
          <w:sz w:val="24"/>
          <w:szCs w:val="24"/>
        </w:rPr>
        <w:t xml:space="preserve"> </w:t>
      </w:r>
      <w:r w:rsidR="00762097" w:rsidRPr="00A96D2D">
        <w:rPr>
          <w:rFonts w:ascii="Times New Roman" w:hAnsi="Times New Roman"/>
          <w:sz w:val="24"/>
          <w:szCs w:val="24"/>
        </w:rPr>
        <w:t>3.4. Управляющий орган целостной системы</w:t>
      </w:r>
    </w:p>
    <w:p w:rsidR="00762097" w:rsidRPr="00A96D2D" w:rsidRDefault="00A46048" w:rsidP="006675EB">
      <w:pPr>
        <w:tabs>
          <w:tab w:val="left" w:pos="-426"/>
          <w:tab w:val="left" w:pos="2268"/>
          <w:tab w:val="left" w:pos="3261"/>
          <w:tab w:val="left" w:pos="7513"/>
          <w:tab w:val="left" w:pos="8222"/>
          <w:tab w:val="left" w:pos="9498"/>
        </w:tabs>
        <w:spacing w:line="360" w:lineRule="auto"/>
        <w:contextualSpacing/>
        <w:mirrorIndents/>
        <w:rPr>
          <w:rFonts w:ascii="Times New Roman" w:hAnsi="Times New Roman"/>
          <w:b/>
          <w:sz w:val="24"/>
          <w:szCs w:val="24"/>
        </w:rPr>
      </w:pPr>
      <w:r w:rsidRPr="00A96D2D">
        <w:rPr>
          <w:rFonts w:ascii="Times New Roman" w:hAnsi="Times New Roman"/>
          <w:sz w:val="24"/>
          <w:szCs w:val="24"/>
        </w:rPr>
        <w:t xml:space="preserve"> </w:t>
      </w:r>
      <w:r w:rsidR="00762097" w:rsidRPr="00A96D2D">
        <w:rPr>
          <w:rFonts w:ascii="Times New Roman" w:hAnsi="Times New Roman"/>
          <w:b/>
          <w:sz w:val="24"/>
          <w:szCs w:val="24"/>
        </w:rPr>
        <w:t>Гл. 4  Закономерности гармонии природы</w:t>
      </w:r>
    </w:p>
    <w:p w:rsidR="00762097" w:rsidRPr="00A96D2D" w:rsidRDefault="00A46048"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00762097" w:rsidRPr="00A96D2D">
        <w:rPr>
          <w:rFonts w:ascii="Times New Roman" w:hAnsi="Times New Roman"/>
          <w:sz w:val="24"/>
          <w:szCs w:val="24"/>
        </w:rPr>
        <w:t>4.1. Закономерность существования целостной системы – первый</w:t>
      </w:r>
      <w:r w:rsidRPr="00A96D2D">
        <w:rPr>
          <w:rFonts w:ascii="Times New Roman" w:hAnsi="Times New Roman"/>
          <w:sz w:val="24"/>
          <w:szCs w:val="24"/>
        </w:rPr>
        <w:t xml:space="preserve"> закон </w:t>
      </w:r>
      <w:r w:rsidR="00762097" w:rsidRPr="00A96D2D">
        <w:rPr>
          <w:rFonts w:ascii="Times New Roman" w:hAnsi="Times New Roman"/>
          <w:sz w:val="24"/>
          <w:szCs w:val="24"/>
        </w:rPr>
        <w:t xml:space="preserve">гармонии </w:t>
      </w:r>
      <w:r w:rsidRPr="00A96D2D">
        <w:rPr>
          <w:rFonts w:ascii="Times New Roman" w:hAnsi="Times New Roman"/>
          <w:sz w:val="24"/>
          <w:szCs w:val="24"/>
        </w:rPr>
        <w:t xml:space="preserve"> </w:t>
      </w:r>
      <w:r w:rsidR="00762097" w:rsidRPr="00A96D2D">
        <w:rPr>
          <w:rFonts w:ascii="Times New Roman" w:hAnsi="Times New Roman"/>
          <w:sz w:val="24"/>
          <w:szCs w:val="24"/>
        </w:rPr>
        <w:t>природы</w:t>
      </w:r>
    </w:p>
    <w:p w:rsidR="00762097" w:rsidRPr="00A96D2D" w:rsidRDefault="00A46048"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00762097" w:rsidRPr="00A96D2D">
        <w:rPr>
          <w:rFonts w:ascii="Times New Roman" w:hAnsi="Times New Roman"/>
          <w:sz w:val="24"/>
          <w:szCs w:val="24"/>
        </w:rPr>
        <w:t>4.2. Наиболее слабое звено целостной системы</w:t>
      </w:r>
    </w:p>
    <w:p w:rsidR="00A46048" w:rsidRPr="00A96D2D" w:rsidRDefault="00A46048"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4.3.</w:t>
      </w:r>
      <w:r w:rsidR="00762097" w:rsidRPr="00A96D2D">
        <w:rPr>
          <w:rFonts w:ascii="Times New Roman" w:hAnsi="Times New Roman"/>
          <w:sz w:val="24"/>
          <w:szCs w:val="24"/>
        </w:rPr>
        <w:t>Закономерность внутрисис</w:t>
      </w:r>
      <w:r w:rsidRPr="00A96D2D">
        <w:rPr>
          <w:rFonts w:ascii="Times New Roman" w:hAnsi="Times New Roman"/>
          <w:sz w:val="24"/>
          <w:szCs w:val="24"/>
        </w:rPr>
        <w:t xml:space="preserve">темной гармонии – второй закон </w:t>
      </w:r>
      <w:r w:rsidR="00762097" w:rsidRPr="00A96D2D">
        <w:rPr>
          <w:rFonts w:ascii="Times New Roman" w:hAnsi="Times New Roman"/>
          <w:sz w:val="24"/>
          <w:szCs w:val="24"/>
        </w:rPr>
        <w:t xml:space="preserve">гармонии природы    </w:t>
      </w:r>
      <w:r w:rsidRPr="00A96D2D">
        <w:rPr>
          <w:rFonts w:ascii="Times New Roman" w:hAnsi="Times New Roman"/>
          <w:sz w:val="24"/>
          <w:szCs w:val="24"/>
        </w:rPr>
        <w:t xml:space="preserve">    </w:t>
      </w:r>
    </w:p>
    <w:p w:rsidR="00A46048" w:rsidRPr="00A96D2D" w:rsidRDefault="001E6B3D"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00762097" w:rsidRPr="00A96D2D">
        <w:rPr>
          <w:rFonts w:ascii="Times New Roman" w:hAnsi="Times New Roman"/>
          <w:sz w:val="24"/>
          <w:szCs w:val="24"/>
        </w:rPr>
        <w:t>4.4. Мера внутри системной гармонии А.А. Хускивадзе и здоровая среда</w:t>
      </w:r>
      <w:r w:rsidR="00A46048" w:rsidRPr="00A96D2D">
        <w:rPr>
          <w:rFonts w:ascii="Times New Roman" w:hAnsi="Times New Roman"/>
          <w:sz w:val="24"/>
          <w:szCs w:val="24"/>
        </w:rPr>
        <w:t xml:space="preserve"> </w:t>
      </w:r>
      <w:r w:rsidR="00762097" w:rsidRPr="00A96D2D">
        <w:rPr>
          <w:rFonts w:ascii="Times New Roman" w:hAnsi="Times New Roman"/>
          <w:sz w:val="24"/>
          <w:szCs w:val="24"/>
        </w:rPr>
        <w:t xml:space="preserve"> существования ЦС  </w:t>
      </w:r>
      <w:r w:rsidR="00A46048" w:rsidRPr="00A96D2D">
        <w:rPr>
          <w:rFonts w:ascii="Times New Roman" w:hAnsi="Times New Roman"/>
          <w:sz w:val="24"/>
          <w:szCs w:val="24"/>
        </w:rPr>
        <w:t xml:space="preserve">   </w:t>
      </w:r>
    </w:p>
    <w:p w:rsidR="00762097" w:rsidRPr="00A96D2D" w:rsidRDefault="001E6B3D"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lastRenderedPageBreak/>
        <w:t xml:space="preserve">       </w:t>
      </w:r>
      <w:r w:rsidR="00762097" w:rsidRPr="00A96D2D">
        <w:rPr>
          <w:rFonts w:ascii="Times New Roman" w:hAnsi="Times New Roman"/>
          <w:sz w:val="24"/>
          <w:szCs w:val="24"/>
        </w:rPr>
        <w:t>4.5. Закономерность Всемирной гармонии – третий закон гармонии природы</w:t>
      </w:r>
    </w:p>
    <w:p w:rsidR="00762097" w:rsidRPr="00A96D2D" w:rsidRDefault="001E6B3D" w:rsidP="006675EB">
      <w:pPr>
        <w:tabs>
          <w:tab w:val="left" w:pos="-426"/>
          <w:tab w:val="left" w:pos="142"/>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4</w:t>
      </w:r>
      <w:r w:rsidR="00762097" w:rsidRPr="00A96D2D">
        <w:rPr>
          <w:rFonts w:ascii="Times New Roman" w:hAnsi="Times New Roman"/>
          <w:sz w:val="24"/>
          <w:szCs w:val="24"/>
        </w:rPr>
        <w:t>.6. Критерий сложности систем М.А. Гайдеса и вероятностный предел познания истины</w:t>
      </w:r>
    </w:p>
    <w:p w:rsidR="00762097" w:rsidRPr="00A96D2D" w:rsidRDefault="00762097" w:rsidP="006675EB">
      <w:pPr>
        <w:pStyle w:val="32"/>
        <w:tabs>
          <w:tab w:val="left" w:pos="-426"/>
          <w:tab w:val="left" w:pos="142"/>
          <w:tab w:val="left" w:pos="284"/>
          <w:tab w:val="left" w:pos="7513"/>
          <w:tab w:val="left" w:pos="9498"/>
        </w:tabs>
        <w:spacing w:after="0" w:line="360" w:lineRule="auto"/>
        <w:contextualSpacing/>
        <w:mirrorIndents/>
        <w:rPr>
          <w:b/>
          <w:sz w:val="24"/>
          <w:szCs w:val="24"/>
        </w:rPr>
      </w:pPr>
      <w:r w:rsidRPr="00A96D2D">
        <w:rPr>
          <w:sz w:val="24"/>
          <w:szCs w:val="24"/>
        </w:rPr>
        <w:t xml:space="preserve"> </w:t>
      </w:r>
      <w:r w:rsidR="006038C2" w:rsidRPr="00A96D2D">
        <w:rPr>
          <w:b/>
          <w:sz w:val="24"/>
          <w:szCs w:val="24"/>
        </w:rPr>
        <w:t xml:space="preserve">Гл. 5 </w:t>
      </w:r>
      <w:r w:rsidRPr="00A96D2D">
        <w:rPr>
          <w:b/>
          <w:sz w:val="24"/>
          <w:szCs w:val="24"/>
        </w:rPr>
        <w:t xml:space="preserve">Способ определения естественного глобального оптимума. Индивидуальная </w:t>
      </w:r>
    </w:p>
    <w:p w:rsidR="00762097" w:rsidRPr="00A96D2D" w:rsidRDefault="00762097" w:rsidP="006675EB">
      <w:pPr>
        <w:pStyle w:val="32"/>
        <w:tabs>
          <w:tab w:val="left" w:pos="-426"/>
          <w:tab w:val="left" w:pos="7513"/>
          <w:tab w:val="left" w:pos="9498"/>
        </w:tabs>
        <w:spacing w:after="0" w:line="360" w:lineRule="auto"/>
        <w:contextualSpacing/>
        <w:mirrorIndents/>
        <w:rPr>
          <w:b/>
          <w:sz w:val="24"/>
          <w:szCs w:val="24"/>
        </w:rPr>
      </w:pPr>
      <w:r w:rsidRPr="00A96D2D">
        <w:rPr>
          <w:b/>
          <w:sz w:val="24"/>
          <w:szCs w:val="24"/>
        </w:rPr>
        <w:t xml:space="preserve">                                                               норма человека </w:t>
      </w:r>
    </w:p>
    <w:p w:rsidR="00762097" w:rsidRPr="00A96D2D" w:rsidRDefault="00A46048" w:rsidP="006675EB">
      <w:pPr>
        <w:pStyle w:val="32"/>
        <w:tabs>
          <w:tab w:val="left" w:pos="-426"/>
          <w:tab w:val="left" w:pos="7513"/>
          <w:tab w:val="left" w:pos="9498"/>
        </w:tabs>
        <w:spacing w:after="0" w:line="360" w:lineRule="auto"/>
        <w:contextualSpacing/>
        <w:mirrorIndents/>
        <w:rPr>
          <w:b/>
          <w:sz w:val="24"/>
          <w:szCs w:val="24"/>
        </w:rPr>
      </w:pPr>
      <w:r w:rsidRPr="00A96D2D">
        <w:rPr>
          <w:b/>
          <w:sz w:val="24"/>
          <w:szCs w:val="24"/>
        </w:rPr>
        <w:t xml:space="preserve">       </w:t>
      </w:r>
      <w:r w:rsidR="00762097" w:rsidRPr="00A96D2D">
        <w:rPr>
          <w:sz w:val="24"/>
          <w:szCs w:val="24"/>
        </w:rPr>
        <w:t>5.1</w:t>
      </w:r>
      <w:r w:rsidR="00762097" w:rsidRPr="00A96D2D">
        <w:rPr>
          <w:b/>
          <w:sz w:val="24"/>
          <w:szCs w:val="24"/>
        </w:rPr>
        <w:t xml:space="preserve">. </w:t>
      </w:r>
      <w:r w:rsidR="00762097" w:rsidRPr="00A96D2D">
        <w:rPr>
          <w:sz w:val="24"/>
          <w:szCs w:val="24"/>
        </w:rPr>
        <w:t>Постановка задачи</w:t>
      </w:r>
    </w:p>
    <w:p w:rsidR="00762097" w:rsidRPr="00A96D2D" w:rsidRDefault="00A46048" w:rsidP="006675EB">
      <w:pPr>
        <w:pStyle w:val="af0"/>
        <w:tabs>
          <w:tab w:val="left" w:pos="-426"/>
          <w:tab w:val="left" w:pos="7513"/>
          <w:tab w:val="left" w:pos="7938"/>
          <w:tab w:val="left" w:pos="8222"/>
          <w:tab w:val="left" w:pos="9498"/>
        </w:tabs>
        <w:spacing w:line="360" w:lineRule="auto"/>
        <w:contextualSpacing/>
        <w:mirrorIndents/>
        <w:rPr>
          <w:szCs w:val="24"/>
        </w:rPr>
      </w:pPr>
      <w:r w:rsidRPr="00A96D2D">
        <w:rPr>
          <w:szCs w:val="24"/>
        </w:rPr>
        <w:t xml:space="preserve">       </w:t>
      </w:r>
      <w:r w:rsidR="00762097" w:rsidRPr="00A96D2D">
        <w:rPr>
          <w:szCs w:val="24"/>
        </w:rPr>
        <w:t>5.2. Метод измерения с наибольшей точностью</w:t>
      </w:r>
    </w:p>
    <w:p w:rsidR="00762097" w:rsidRPr="00A96D2D" w:rsidRDefault="00762097" w:rsidP="006675EB">
      <w:pPr>
        <w:pStyle w:val="af0"/>
        <w:tabs>
          <w:tab w:val="left" w:pos="-426"/>
          <w:tab w:val="left" w:pos="7513"/>
          <w:tab w:val="left" w:pos="8222"/>
          <w:tab w:val="left" w:pos="9498"/>
        </w:tabs>
        <w:spacing w:line="360" w:lineRule="auto"/>
        <w:contextualSpacing/>
        <w:mirrorIndents/>
        <w:rPr>
          <w:szCs w:val="24"/>
        </w:rPr>
      </w:pPr>
      <w:r w:rsidRPr="00A96D2D">
        <w:rPr>
          <w:b/>
          <w:szCs w:val="24"/>
        </w:rPr>
        <w:t xml:space="preserve"> </w:t>
      </w:r>
      <w:r w:rsidR="00A46048" w:rsidRPr="00A96D2D">
        <w:rPr>
          <w:b/>
          <w:szCs w:val="24"/>
        </w:rPr>
        <w:t xml:space="preserve">      </w:t>
      </w:r>
      <w:r w:rsidRPr="00A96D2D">
        <w:rPr>
          <w:szCs w:val="24"/>
        </w:rPr>
        <w:t xml:space="preserve">5.3. Определение вероятности познания истины </w:t>
      </w:r>
      <w:r w:rsidRPr="00A96D2D">
        <w:rPr>
          <w:szCs w:val="24"/>
          <w:lang w:val="en-US"/>
        </w:rPr>
        <w:t>P</w:t>
      </w:r>
      <w:r w:rsidRPr="00A96D2D">
        <w:rPr>
          <w:szCs w:val="24"/>
        </w:rPr>
        <w:t xml:space="preserve"> и ее максимально – возможного значения</w:t>
      </w:r>
    </w:p>
    <w:p w:rsidR="00762097" w:rsidRPr="00A96D2D" w:rsidRDefault="00A46048" w:rsidP="006675EB">
      <w:pPr>
        <w:pStyle w:val="af0"/>
        <w:tabs>
          <w:tab w:val="left" w:pos="-426"/>
          <w:tab w:val="left" w:pos="7513"/>
          <w:tab w:val="left" w:pos="8222"/>
          <w:tab w:val="left" w:pos="9498"/>
        </w:tabs>
        <w:spacing w:line="360" w:lineRule="auto"/>
        <w:contextualSpacing/>
        <w:mirrorIndents/>
        <w:rPr>
          <w:szCs w:val="24"/>
        </w:rPr>
      </w:pPr>
      <w:r w:rsidRPr="00A96D2D">
        <w:rPr>
          <w:szCs w:val="24"/>
        </w:rPr>
        <w:t xml:space="preserve">       </w:t>
      </w:r>
      <w:r w:rsidR="00762097" w:rsidRPr="00A96D2D">
        <w:rPr>
          <w:szCs w:val="24"/>
        </w:rPr>
        <w:t>5.4 Определение общих точечных норм системы и оптимальных объемов</w:t>
      </w:r>
      <w:r w:rsidRPr="00A96D2D">
        <w:rPr>
          <w:szCs w:val="24"/>
        </w:rPr>
        <w:t xml:space="preserve"> </w:t>
      </w:r>
      <w:r w:rsidR="00762097" w:rsidRPr="00A96D2D">
        <w:rPr>
          <w:szCs w:val="24"/>
        </w:rPr>
        <w:t>совокупностей первичных данных</w:t>
      </w:r>
    </w:p>
    <w:p w:rsidR="00762097" w:rsidRPr="00A96D2D" w:rsidRDefault="00A46048" w:rsidP="006675EB">
      <w:pPr>
        <w:pStyle w:val="af0"/>
        <w:tabs>
          <w:tab w:val="left" w:pos="-426"/>
          <w:tab w:val="left" w:pos="7513"/>
          <w:tab w:val="left" w:pos="7938"/>
          <w:tab w:val="left" w:pos="8222"/>
          <w:tab w:val="left" w:pos="9498"/>
        </w:tabs>
        <w:spacing w:line="360" w:lineRule="auto"/>
        <w:contextualSpacing/>
        <w:mirrorIndents/>
        <w:rPr>
          <w:szCs w:val="24"/>
        </w:rPr>
      </w:pPr>
      <w:r w:rsidRPr="00A96D2D">
        <w:rPr>
          <w:szCs w:val="24"/>
        </w:rPr>
        <w:t xml:space="preserve">       </w:t>
      </w:r>
      <w:r w:rsidR="00762097" w:rsidRPr="00A96D2D">
        <w:rPr>
          <w:szCs w:val="24"/>
        </w:rPr>
        <w:t xml:space="preserve">5.5 Алгоритм определения  характеристик системы и ее элементов </w:t>
      </w:r>
    </w:p>
    <w:p w:rsidR="00A46048" w:rsidRPr="00A96D2D" w:rsidRDefault="001E6B3D" w:rsidP="006675EB">
      <w:pPr>
        <w:tabs>
          <w:tab w:val="left" w:pos="-426"/>
          <w:tab w:val="left" w:pos="851"/>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A46048" w:rsidRPr="00A96D2D">
        <w:rPr>
          <w:rFonts w:ascii="Times New Roman" w:hAnsi="Times New Roman"/>
          <w:sz w:val="24"/>
          <w:szCs w:val="24"/>
        </w:rPr>
        <w:t xml:space="preserve"> </w:t>
      </w:r>
      <w:r w:rsidR="00050CCF" w:rsidRPr="00A96D2D">
        <w:rPr>
          <w:rFonts w:ascii="Times New Roman" w:hAnsi="Times New Roman"/>
          <w:sz w:val="24"/>
          <w:szCs w:val="24"/>
        </w:rPr>
        <w:t>5.5.1 Определение общ</w:t>
      </w:r>
      <w:r w:rsidR="00762097" w:rsidRPr="00A96D2D">
        <w:rPr>
          <w:rFonts w:ascii="Times New Roman" w:hAnsi="Times New Roman"/>
          <w:sz w:val="24"/>
          <w:szCs w:val="24"/>
        </w:rPr>
        <w:t>их точечных норм системы</w:t>
      </w:r>
    </w:p>
    <w:p w:rsidR="00762097" w:rsidRPr="00A96D2D" w:rsidRDefault="001E6B3D"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762097" w:rsidRPr="00A96D2D">
        <w:rPr>
          <w:rFonts w:ascii="Times New Roman" w:hAnsi="Times New Roman"/>
          <w:sz w:val="24"/>
          <w:szCs w:val="24"/>
        </w:rPr>
        <w:t>5.5.2  Определение вероятностных характеристик системы и оптимальных объемов совокупностей первичных данных</w:t>
      </w:r>
    </w:p>
    <w:p w:rsidR="00AF35F3" w:rsidRPr="00A96D2D" w:rsidRDefault="001E6B3D" w:rsidP="006675EB">
      <w:pPr>
        <w:tabs>
          <w:tab w:val="left" w:pos="-426"/>
          <w:tab w:val="left" w:pos="7513"/>
          <w:tab w:val="left" w:pos="9498"/>
        </w:tabs>
        <w:spacing w:line="360" w:lineRule="auto"/>
        <w:contextualSpacing/>
        <w:mirrorIndents/>
        <w:rPr>
          <w:rFonts w:ascii="Times New Roman" w:hAnsi="Times New Roman"/>
          <w:b/>
          <w:sz w:val="24"/>
          <w:szCs w:val="24"/>
        </w:rPr>
      </w:pPr>
      <w:r w:rsidRPr="00A96D2D">
        <w:rPr>
          <w:rFonts w:ascii="Times New Roman" w:hAnsi="Times New Roman"/>
          <w:sz w:val="24"/>
          <w:szCs w:val="24"/>
        </w:rPr>
        <w:t xml:space="preserve">          </w:t>
      </w:r>
      <w:r w:rsidR="00762097" w:rsidRPr="00A96D2D">
        <w:rPr>
          <w:rFonts w:ascii="Times New Roman" w:hAnsi="Times New Roman"/>
          <w:sz w:val="24"/>
          <w:szCs w:val="24"/>
        </w:rPr>
        <w:t>5.5.3 Определение точечных индивидуальных норм элементов системы</w:t>
      </w:r>
      <w:r w:rsidRPr="00A96D2D">
        <w:rPr>
          <w:rFonts w:ascii="Times New Roman" w:hAnsi="Times New Roman"/>
          <w:b/>
          <w:sz w:val="24"/>
          <w:szCs w:val="24"/>
        </w:rPr>
        <w:t xml:space="preserve"> </w:t>
      </w:r>
    </w:p>
    <w:p w:rsidR="00AF35F3" w:rsidRPr="00A96D2D" w:rsidRDefault="00AF35F3" w:rsidP="006675EB">
      <w:pPr>
        <w:tabs>
          <w:tab w:val="left" w:pos="-426"/>
          <w:tab w:val="left" w:pos="7513"/>
          <w:tab w:val="left" w:pos="9498"/>
        </w:tabs>
        <w:spacing w:line="360" w:lineRule="auto"/>
        <w:contextualSpacing/>
        <w:mirrorIndents/>
        <w:rPr>
          <w:rFonts w:ascii="Times New Roman" w:hAnsi="Times New Roman"/>
          <w:b/>
          <w:sz w:val="24"/>
          <w:szCs w:val="24"/>
        </w:rPr>
      </w:pPr>
      <w:r w:rsidRPr="00A96D2D">
        <w:rPr>
          <w:rFonts w:ascii="Times New Roman" w:hAnsi="Times New Roman"/>
          <w:b/>
          <w:sz w:val="24"/>
          <w:szCs w:val="24"/>
        </w:rPr>
        <w:t xml:space="preserve"> </w:t>
      </w:r>
      <w:r w:rsidR="00CB1A7E" w:rsidRPr="00A96D2D">
        <w:rPr>
          <w:rFonts w:ascii="Times New Roman" w:hAnsi="Times New Roman"/>
          <w:b/>
          <w:sz w:val="24"/>
          <w:szCs w:val="24"/>
        </w:rPr>
        <w:t xml:space="preserve">Гл. 6 </w:t>
      </w:r>
      <w:r w:rsidR="00762097" w:rsidRPr="00A96D2D">
        <w:rPr>
          <w:rFonts w:ascii="Times New Roman" w:hAnsi="Times New Roman"/>
          <w:b/>
          <w:sz w:val="24"/>
          <w:szCs w:val="24"/>
        </w:rPr>
        <w:t xml:space="preserve">Способ определения единого интегративного качества </w:t>
      </w:r>
      <w:r w:rsidR="00762097" w:rsidRPr="00A96D2D">
        <w:rPr>
          <w:rFonts w:ascii="Times New Roman" w:hAnsi="Times New Roman"/>
          <w:sz w:val="24"/>
          <w:szCs w:val="24"/>
        </w:rPr>
        <w:t>(ЕИК)</w:t>
      </w:r>
      <w:r w:rsidR="00762097" w:rsidRPr="00A96D2D">
        <w:rPr>
          <w:rFonts w:ascii="Times New Roman" w:hAnsi="Times New Roman"/>
          <w:b/>
          <w:sz w:val="24"/>
          <w:szCs w:val="24"/>
        </w:rPr>
        <w:t xml:space="preserve">. Количественное измерение состояния здоровья человека    </w:t>
      </w:r>
      <w:r w:rsidR="001E6B3D" w:rsidRPr="00A96D2D">
        <w:rPr>
          <w:rFonts w:ascii="Times New Roman" w:hAnsi="Times New Roman"/>
          <w:b/>
          <w:sz w:val="24"/>
          <w:szCs w:val="24"/>
        </w:rPr>
        <w:t xml:space="preserve"> </w:t>
      </w:r>
      <w:r w:rsidR="00762097" w:rsidRPr="00A96D2D">
        <w:rPr>
          <w:rFonts w:ascii="Times New Roman" w:hAnsi="Times New Roman"/>
          <w:b/>
          <w:sz w:val="24"/>
          <w:szCs w:val="24"/>
        </w:rPr>
        <w:t xml:space="preserve"> </w:t>
      </w:r>
    </w:p>
    <w:p w:rsidR="00762097" w:rsidRPr="00A96D2D" w:rsidRDefault="00AF35F3"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b/>
          <w:sz w:val="24"/>
          <w:szCs w:val="24"/>
        </w:rPr>
        <w:t xml:space="preserve">       </w:t>
      </w:r>
      <w:r w:rsidR="00762097" w:rsidRPr="00A96D2D">
        <w:rPr>
          <w:rFonts w:ascii="Times New Roman" w:hAnsi="Times New Roman"/>
          <w:b/>
          <w:sz w:val="24"/>
          <w:szCs w:val="24"/>
        </w:rPr>
        <w:t xml:space="preserve"> </w:t>
      </w:r>
      <w:r w:rsidR="00762097" w:rsidRPr="00A96D2D">
        <w:rPr>
          <w:rFonts w:ascii="Times New Roman" w:hAnsi="Times New Roman"/>
          <w:sz w:val="24"/>
          <w:szCs w:val="24"/>
        </w:rPr>
        <w:t>6.1.</w:t>
      </w:r>
      <w:r w:rsidR="00DE47B9" w:rsidRPr="00A96D2D">
        <w:rPr>
          <w:rFonts w:ascii="Times New Roman" w:hAnsi="Times New Roman"/>
          <w:sz w:val="24"/>
          <w:szCs w:val="24"/>
        </w:rPr>
        <w:t xml:space="preserve"> </w:t>
      </w:r>
      <w:r w:rsidR="00762097" w:rsidRPr="00A96D2D">
        <w:rPr>
          <w:rFonts w:ascii="Times New Roman" w:hAnsi="Times New Roman"/>
          <w:sz w:val="24"/>
          <w:szCs w:val="24"/>
        </w:rPr>
        <w:t xml:space="preserve">Измерение ЕИК элементов целостной системы     </w:t>
      </w:r>
    </w:p>
    <w:p w:rsidR="00762097" w:rsidRPr="00A96D2D" w:rsidRDefault="00A46048" w:rsidP="006675EB">
      <w:pPr>
        <w:tabs>
          <w:tab w:val="left" w:pos="-426"/>
          <w:tab w:val="left" w:pos="3119"/>
          <w:tab w:val="left" w:pos="7513"/>
          <w:tab w:val="left" w:pos="7938"/>
          <w:tab w:val="left" w:pos="8222"/>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001E6B3D" w:rsidRPr="00A96D2D">
        <w:rPr>
          <w:rFonts w:ascii="Times New Roman" w:hAnsi="Times New Roman"/>
          <w:sz w:val="24"/>
          <w:szCs w:val="24"/>
        </w:rPr>
        <w:t xml:space="preserve"> </w:t>
      </w:r>
      <w:r w:rsidRPr="00A96D2D">
        <w:rPr>
          <w:rFonts w:ascii="Times New Roman" w:hAnsi="Times New Roman"/>
          <w:sz w:val="24"/>
          <w:szCs w:val="24"/>
        </w:rPr>
        <w:t>6</w:t>
      </w:r>
      <w:r w:rsidR="00762097" w:rsidRPr="00A96D2D">
        <w:rPr>
          <w:rFonts w:ascii="Times New Roman" w:hAnsi="Times New Roman"/>
          <w:sz w:val="24"/>
          <w:szCs w:val="24"/>
        </w:rPr>
        <w:t>.2. Теория П.К. Анохина и измерение ЕИК це</w:t>
      </w:r>
      <w:r w:rsidR="00002449" w:rsidRPr="00A96D2D">
        <w:rPr>
          <w:rFonts w:ascii="Times New Roman" w:hAnsi="Times New Roman"/>
          <w:sz w:val="24"/>
          <w:szCs w:val="24"/>
        </w:rPr>
        <w:t xml:space="preserve">лостной системы. </w:t>
      </w:r>
    </w:p>
    <w:p w:rsidR="00B61202" w:rsidRPr="00A96D2D" w:rsidRDefault="00002449" w:rsidP="006675EB">
      <w:pPr>
        <w:tabs>
          <w:tab w:val="left" w:pos="-426"/>
          <w:tab w:val="num" w:pos="720"/>
          <w:tab w:val="left" w:pos="1985"/>
          <w:tab w:val="left" w:pos="2552"/>
          <w:tab w:val="left" w:pos="2694"/>
          <w:tab w:val="left" w:pos="3119"/>
          <w:tab w:val="left" w:pos="7513"/>
          <w:tab w:val="left" w:pos="8280"/>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1E6B3D" w:rsidRPr="00A96D2D">
        <w:rPr>
          <w:rFonts w:ascii="Times New Roman" w:hAnsi="Times New Roman"/>
          <w:sz w:val="24"/>
          <w:szCs w:val="24"/>
        </w:rPr>
        <w:t xml:space="preserve"> </w:t>
      </w:r>
      <w:r w:rsidRPr="00A96D2D">
        <w:rPr>
          <w:rFonts w:ascii="Times New Roman" w:hAnsi="Times New Roman"/>
          <w:sz w:val="24"/>
          <w:szCs w:val="24"/>
        </w:rPr>
        <w:t xml:space="preserve"> </w:t>
      </w:r>
      <w:r w:rsidR="00762097" w:rsidRPr="00A96D2D">
        <w:rPr>
          <w:rFonts w:ascii="Times New Roman" w:hAnsi="Times New Roman"/>
          <w:sz w:val="24"/>
          <w:szCs w:val="24"/>
        </w:rPr>
        <w:t>6.3</w:t>
      </w:r>
      <w:r w:rsidR="00DE47B9" w:rsidRPr="00A96D2D">
        <w:rPr>
          <w:rFonts w:ascii="Times New Roman" w:hAnsi="Times New Roman"/>
          <w:sz w:val="24"/>
          <w:szCs w:val="24"/>
        </w:rPr>
        <w:t xml:space="preserve"> </w:t>
      </w:r>
      <w:r w:rsidR="00762097" w:rsidRPr="00A96D2D">
        <w:rPr>
          <w:rFonts w:ascii="Times New Roman" w:hAnsi="Times New Roman"/>
          <w:sz w:val="24"/>
          <w:szCs w:val="24"/>
        </w:rPr>
        <w:t>Алгоритм системного анализа качества функциони</w:t>
      </w:r>
      <w:r w:rsidRPr="00A96D2D">
        <w:rPr>
          <w:rFonts w:ascii="Times New Roman" w:hAnsi="Times New Roman"/>
          <w:sz w:val="24"/>
          <w:szCs w:val="24"/>
        </w:rPr>
        <w:t>рования системы и ее элементов.</w:t>
      </w:r>
      <w:r w:rsidR="00050CCF" w:rsidRPr="00A96D2D">
        <w:rPr>
          <w:rFonts w:ascii="Times New Roman" w:hAnsi="Times New Roman"/>
          <w:sz w:val="24"/>
          <w:szCs w:val="24"/>
        </w:rPr>
        <w:t xml:space="preserve"> </w:t>
      </w:r>
      <w:r w:rsidRPr="00A96D2D">
        <w:rPr>
          <w:rFonts w:ascii="Times New Roman" w:hAnsi="Times New Roman"/>
          <w:sz w:val="24"/>
          <w:szCs w:val="24"/>
        </w:rPr>
        <w:t>Количественное измере</w:t>
      </w:r>
      <w:r w:rsidR="00762097" w:rsidRPr="00A96D2D">
        <w:rPr>
          <w:rFonts w:ascii="Times New Roman" w:hAnsi="Times New Roman"/>
          <w:sz w:val="24"/>
          <w:szCs w:val="24"/>
        </w:rPr>
        <w:t xml:space="preserve">ние состояния здоровья человека </w:t>
      </w:r>
    </w:p>
    <w:p w:rsidR="00AC2AF7" w:rsidRPr="00A96D2D" w:rsidRDefault="00AC2AF7" w:rsidP="006675EB">
      <w:pPr>
        <w:tabs>
          <w:tab w:val="left" w:pos="-426"/>
          <w:tab w:val="num" w:pos="720"/>
          <w:tab w:val="left" w:pos="1985"/>
          <w:tab w:val="left" w:pos="2552"/>
          <w:tab w:val="left" w:pos="2694"/>
          <w:tab w:val="left" w:pos="3119"/>
          <w:tab w:val="left" w:pos="7513"/>
          <w:tab w:val="left" w:pos="8280"/>
          <w:tab w:val="left" w:pos="9498"/>
        </w:tabs>
        <w:spacing w:line="360" w:lineRule="auto"/>
        <w:contextualSpacing/>
        <w:mirrorIndents/>
        <w:rPr>
          <w:rFonts w:ascii="Times New Roman" w:hAnsi="Times New Roman"/>
          <w:b/>
          <w:sz w:val="24"/>
          <w:szCs w:val="24"/>
        </w:rPr>
      </w:pPr>
      <w:r w:rsidRPr="00A96D2D">
        <w:rPr>
          <w:rFonts w:ascii="Times New Roman" w:hAnsi="Times New Roman"/>
          <w:sz w:val="24"/>
          <w:szCs w:val="24"/>
        </w:rPr>
        <w:t xml:space="preserve"> </w:t>
      </w:r>
      <w:r w:rsidRPr="00A96D2D">
        <w:rPr>
          <w:rFonts w:ascii="Times New Roman" w:hAnsi="Times New Roman"/>
          <w:b/>
          <w:sz w:val="24"/>
          <w:szCs w:val="24"/>
        </w:rPr>
        <w:t>Гл.7</w:t>
      </w:r>
      <w:r w:rsidRPr="00A96D2D">
        <w:rPr>
          <w:rFonts w:ascii="Times New Roman" w:hAnsi="Times New Roman"/>
          <w:sz w:val="24"/>
          <w:szCs w:val="24"/>
        </w:rPr>
        <w:t xml:space="preserve"> </w:t>
      </w:r>
      <w:r w:rsidRPr="00A96D2D">
        <w:rPr>
          <w:rFonts w:ascii="Times New Roman" w:hAnsi="Times New Roman"/>
          <w:b/>
          <w:sz w:val="24"/>
          <w:szCs w:val="24"/>
        </w:rPr>
        <w:t>Принятие решения в сложных целостных системах</w:t>
      </w:r>
      <w:r w:rsidR="00CB1A7E" w:rsidRPr="00A96D2D">
        <w:rPr>
          <w:rFonts w:ascii="Times New Roman" w:hAnsi="Times New Roman"/>
          <w:b/>
          <w:sz w:val="24"/>
          <w:szCs w:val="24"/>
        </w:rPr>
        <w:t>. Оптимизатор ресурсов</w:t>
      </w:r>
    </w:p>
    <w:p w:rsidR="00AC2AF7" w:rsidRPr="00A96D2D" w:rsidRDefault="00AC2AF7" w:rsidP="006675EB">
      <w:pPr>
        <w:tabs>
          <w:tab w:val="left" w:pos="-426"/>
          <w:tab w:val="left" w:pos="567"/>
          <w:tab w:val="left" w:pos="8080"/>
          <w:tab w:val="left" w:pos="8364"/>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7.1</w:t>
      </w:r>
      <w:proofErr w:type="gramStart"/>
      <w:r w:rsidRPr="00A96D2D">
        <w:rPr>
          <w:rFonts w:ascii="Times New Roman" w:hAnsi="Times New Roman"/>
          <w:sz w:val="24"/>
          <w:szCs w:val="24"/>
        </w:rPr>
        <w:t xml:space="preserve"> </w:t>
      </w:r>
      <w:r w:rsidR="00CB1A7E" w:rsidRPr="00A96D2D">
        <w:rPr>
          <w:rFonts w:ascii="Times New Roman" w:hAnsi="Times New Roman"/>
          <w:sz w:val="24"/>
          <w:szCs w:val="24"/>
        </w:rPr>
        <w:t>Н</w:t>
      </w:r>
      <w:proofErr w:type="gramEnd"/>
      <w:r w:rsidR="00CB1A7E" w:rsidRPr="00A96D2D">
        <w:rPr>
          <w:rFonts w:ascii="Times New Roman" w:hAnsi="Times New Roman"/>
          <w:sz w:val="24"/>
          <w:szCs w:val="24"/>
        </w:rPr>
        <w:t>аиболее</w:t>
      </w:r>
      <w:r w:rsidR="00050CCF" w:rsidRPr="00A96D2D">
        <w:rPr>
          <w:rFonts w:ascii="Times New Roman" w:hAnsi="Times New Roman"/>
          <w:sz w:val="24"/>
          <w:szCs w:val="24"/>
        </w:rPr>
        <w:t xml:space="preserve"> </w:t>
      </w:r>
      <w:r w:rsidR="00CB1A7E" w:rsidRPr="00A96D2D">
        <w:rPr>
          <w:rFonts w:ascii="Times New Roman" w:hAnsi="Times New Roman"/>
          <w:sz w:val="24"/>
          <w:szCs w:val="24"/>
        </w:rPr>
        <w:t>обоснованное решение</w:t>
      </w:r>
    </w:p>
    <w:p w:rsidR="00CB1A7E" w:rsidRPr="00A96D2D" w:rsidRDefault="00AC2AF7" w:rsidP="006675EB">
      <w:pPr>
        <w:tabs>
          <w:tab w:val="left" w:pos="-426"/>
          <w:tab w:val="left" w:pos="3402"/>
          <w:tab w:val="left" w:pos="3544"/>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7.2 </w:t>
      </w:r>
      <w:r w:rsidR="00CB1A7E" w:rsidRPr="00A96D2D">
        <w:rPr>
          <w:rFonts w:ascii="Times New Roman" w:hAnsi="Times New Roman"/>
          <w:sz w:val="24"/>
          <w:szCs w:val="24"/>
        </w:rPr>
        <w:t>Индивидуальные и статистические точечные нормы первичных показателей качества функционирования СОУ</w:t>
      </w:r>
    </w:p>
    <w:p w:rsidR="00CB1A7E" w:rsidRPr="00A96D2D" w:rsidRDefault="00CB1A7E" w:rsidP="006675EB">
      <w:pPr>
        <w:tabs>
          <w:tab w:val="left" w:pos="-426"/>
          <w:tab w:val="left" w:pos="3402"/>
          <w:tab w:val="left" w:pos="3544"/>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7.3 Идеальное и наилучше</w:t>
      </w:r>
      <w:r w:rsidR="00050CCF" w:rsidRPr="00A96D2D">
        <w:rPr>
          <w:rFonts w:ascii="Times New Roman" w:hAnsi="Times New Roman"/>
          <w:sz w:val="24"/>
          <w:szCs w:val="24"/>
        </w:rPr>
        <w:t>е состояния СОУ. Вполне обоснова</w:t>
      </w:r>
      <w:r w:rsidRPr="00A96D2D">
        <w:rPr>
          <w:rFonts w:ascii="Times New Roman" w:hAnsi="Times New Roman"/>
          <w:sz w:val="24"/>
          <w:szCs w:val="24"/>
        </w:rPr>
        <w:t>нное решение</w:t>
      </w:r>
    </w:p>
    <w:p w:rsidR="00143758" w:rsidRPr="00A96D2D" w:rsidRDefault="00143758" w:rsidP="006675EB">
      <w:pPr>
        <w:tabs>
          <w:tab w:val="left" w:pos="-426"/>
          <w:tab w:val="left" w:pos="3402"/>
          <w:tab w:val="left" w:pos="3544"/>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7.4 системные единицы </w:t>
      </w:r>
      <w:proofErr w:type="gramStart"/>
      <w:r w:rsidRPr="00A96D2D">
        <w:rPr>
          <w:rFonts w:ascii="Times New Roman" w:hAnsi="Times New Roman"/>
          <w:sz w:val="24"/>
          <w:szCs w:val="24"/>
        </w:rPr>
        <w:t>измерения первичных показателей качества функционирования объектов управления</w:t>
      </w:r>
      <w:proofErr w:type="gramEnd"/>
      <w:r w:rsidRPr="00A96D2D">
        <w:rPr>
          <w:rFonts w:ascii="Times New Roman" w:hAnsi="Times New Roman"/>
          <w:sz w:val="24"/>
          <w:szCs w:val="24"/>
        </w:rPr>
        <w:t xml:space="preserve"> </w:t>
      </w:r>
    </w:p>
    <w:p w:rsidR="00143758" w:rsidRPr="00A96D2D" w:rsidRDefault="00143758" w:rsidP="006675EB">
      <w:pPr>
        <w:tabs>
          <w:tab w:val="left" w:pos="-426"/>
          <w:tab w:val="left" w:pos="3402"/>
          <w:tab w:val="left" w:pos="3544"/>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7.5 Системный анализ качества функционирования СОУ</w:t>
      </w:r>
    </w:p>
    <w:p w:rsidR="00143758" w:rsidRPr="00A96D2D" w:rsidRDefault="00143758" w:rsidP="006675EB">
      <w:pPr>
        <w:tabs>
          <w:tab w:val="left" w:pos="-426"/>
          <w:tab w:val="left" w:pos="3402"/>
          <w:tab w:val="left" w:pos="3544"/>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7.6 Статистические характеристики нормального состояния левого желудочка сердца человека</w:t>
      </w:r>
    </w:p>
    <w:p w:rsidR="0030284B" w:rsidRPr="00A96D2D" w:rsidRDefault="00143758"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7.7 </w:t>
      </w:r>
      <w:r w:rsidR="0030284B" w:rsidRPr="00A96D2D">
        <w:rPr>
          <w:rFonts w:ascii="Times New Roman" w:hAnsi="Times New Roman"/>
          <w:sz w:val="24"/>
          <w:szCs w:val="24"/>
        </w:rPr>
        <w:t xml:space="preserve">Системный анализ </w:t>
      </w:r>
      <w:proofErr w:type="gramStart"/>
      <w:r w:rsidR="0030284B" w:rsidRPr="00A96D2D">
        <w:rPr>
          <w:rFonts w:ascii="Times New Roman" w:hAnsi="Times New Roman"/>
          <w:sz w:val="24"/>
          <w:szCs w:val="24"/>
        </w:rPr>
        <w:t>качества функционирования левого желудочка сердца человека</w:t>
      </w:r>
      <w:proofErr w:type="gramEnd"/>
    </w:p>
    <w:p w:rsidR="009C7088" w:rsidRPr="00A96D2D" w:rsidRDefault="00143758"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lastRenderedPageBreak/>
        <w:t xml:space="preserve">      </w:t>
      </w:r>
      <w:r w:rsidR="00AF35F3" w:rsidRPr="00A96D2D">
        <w:rPr>
          <w:rFonts w:ascii="Times New Roman" w:hAnsi="Times New Roman"/>
          <w:sz w:val="24"/>
          <w:szCs w:val="24"/>
        </w:rPr>
        <w:t xml:space="preserve">         </w:t>
      </w:r>
      <w:r w:rsidRPr="00A96D2D">
        <w:rPr>
          <w:rFonts w:ascii="Times New Roman" w:hAnsi="Times New Roman"/>
          <w:sz w:val="24"/>
          <w:szCs w:val="24"/>
        </w:rPr>
        <w:t>7.8</w:t>
      </w:r>
      <w:r w:rsidR="0030284B" w:rsidRPr="00A96D2D">
        <w:rPr>
          <w:rFonts w:ascii="Times New Roman" w:hAnsi="Times New Roman"/>
          <w:sz w:val="24"/>
          <w:szCs w:val="24"/>
        </w:rPr>
        <w:t xml:space="preserve"> </w:t>
      </w:r>
      <w:r w:rsidR="009C7088" w:rsidRPr="00A96D2D">
        <w:rPr>
          <w:rFonts w:ascii="Times New Roman" w:hAnsi="Times New Roman"/>
          <w:sz w:val="24"/>
          <w:szCs w:val="24"/>
        </w:rPr>
        <w:t>Что Оптимизатор ресурсов еще может делать?</w:t>
      </w:r>
    </w:p>
    <w:p w:rsidR="00762097" w:rsidRPr="00A96D2D" w:rsidRDefault="00143758" w:rsidP="006675EB">
      <w:pPr>
        <w:tabs>
          <w:tab w:val="left" w:pos="-426"/>
          <w:tab w:val="left" w:pos="3402"/>
          <w:tab w:val="left" w:pos="3544"/>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AF35F3" w:rsidRPr="00A96D2D">
        <w:rPr>
          <w:rFonts w:ascii="Times New Roman" w:hAnsi="Times New Roman"/>
          <w:sz w:val="24"/>
          <w:szCs w:val="24"/>
        </w:rPr>
        <w:t xml:space="preserve">        </w:t>
      </w:r>
      <w:r w:rsidR="000B50C4" w:rsidRPr="00A96D2D">
        <w:rPr>
          <w:rFonts w:ascii="Times New Roman" w:hAnsi="Times New Roman"/>
          <w:sz w:val="24"/>
          <w:szCs w:val="24"/>
        </w:rPr>
        <w:t xml:space="preserve">7.9 </w:t>
      </w:r>
      <w:r w:rsidR="00AC2AF7" w:rsidRPr="00A96D2D">
        <w:rPr>
          <w:rFonts w:ascii="Times New Roman" w:hAnsi="Times New Roman"/>
          <w:sz w:val="24"/>
          <w:szCs w:val="24"/>
        </w:rPr>
        <w:t xml:space="preserve">Выработка рекомендаций по устранению </w:t>
      </w:r>
      <w:r w:rsidR="00DE47B9" w:rsidRPr="00A96D2D">
        <w:rPr>
          <w:rFonts w:ascii="Times New Roman" w:hAnsi="Times New Roman"/>
          <w:sz w:val="24"/>
          <w:szCs w:val="24"/>
        </w:rPr>
        <w:t xml:space="preserve">выявленных </w:t>
      </w:r>
      <w:r w:rsidR="00AC2AF7" w:rsidRPr="00A96D2D">
        <w:rPr>
          <w:rFonts w:ascii="Times New Roman" w:hAnsi="Times New Roman"/>
          <w:sz w:val="24"/>
          <w:szCs w:val="24"/>
        </w:rPr>
        <w:t>проблем</w:t>
      </w:r>
    </w:p>
    <w:p w:rsidR="00E01E86" w:rsidRPr="00A96D2D" w:rsidRDefault="00AF35F3" w:rsidP="006675EB">
      <w:pPr>
        <w:tabs>
          <w:tab w:val="left" w:pos="-426"/>
          <w:tab w:val="left" w:pos="142"/>
          <w:tab w:val="left" w:pos="3402"/>
          <w:tab w:val="left" w:pos="3544"/>
        </w:tabs>
        <w:spacing w:line="360" w:lineRule="auto"/>
        <w:ind w:left="284"/>
        <w:contextualSpacing/>
        <w:mirrorIndents/>
        <w:rPr>
          <w:rFonts w:ascii="Times New Roman" w:hAnsi="Times New Roman"/>
          <w:b/>
          <w:sz w:val="24"/>
          <w:szCs w:val="24"/>
        </w:rPr>
      </w:pPr>
      <w:r w:rsidRPr="00A96D2D">
        <w:rPr>
          <w:rFonts w:ascii="Times New Roman" w:hAnsi="Times New Roman"/>
          <w:sz w:val="24"/>
          <w:szCs w:val="24"/>
        </w:rPr>
        <w:t xml:space="preserve">             </w:t>
      </w:r>
      <w:r w:rsidR="00E01E86" w:rsidRPr="00A96D2D">
        <w:rPr>
          <w:rFonts w:ascii="Times New Roman" w:hAnsi="Times New Roman"/>
          <w:b/>
          <w:sz w:val="24"/>
          <w:szCs w:val="24"/>
        </w:rPr>
        <w:t>Заключение</w:t>
      </w:r>
      <w:r w:rsidR="00DE47B9" w:rsidRPr="00A96D2D">
        <w:rPr>
          <w:rFonts w:ascii="Times New Roman" w:hAnsi="Times New Roman"/>
          <w:b/>
          <w:sz w:val="24"/>
          <w:szCs w:val="24"/>
        </w:rPr>
        <w:t xml:space="preserve">   </w:t>
      </w:r>
      <w:r w:rsidR="00E01E86" w:rsidRPr="00A96D2D">
        <w:rPr>
          <w:rFonts w:ascii="Times New Roman" w:hAnsi="Times New Roman"/>
          <w:b/>
          <w:sz w:val="24"/>
          <w:szCs w:val="24"/>
        </w:rPr>
        <w:t xml:space="preserve"> </w:t>
      </w:r>
    </w:p>
    <w:p w:rsidR="00762097" w:rsidRPr="00A96D2D" w:rsidRDefault="00AF35F3" w:rsidP="006675EB">
      <w:pPr>
        <w:tabs>
          <w:tab w:val="left" w:pos="-426"/>
          <w:tab w:val="left" w:pos="142"/>
          <w:tab w:val="left" w:pos="3402"/>
          <w:tab w:val="left" w:pos="3544"/>
        </w:tabs>
        <w:spacing w:line="360" w:lineRule="auto"/>
        <w:ind w:left="284"/>
        <w:contextualSpacing/>
        <w:mirrorIndents/>
        <w:rPr>
          <w:rFonts w:ascii="Times New Roman" w:hAnsi="Times New Roman"/>
          <w:b/>
          <w:sz w:val="24"/>
          <w:szCs w:val="24"/>
        </w:rPr>
      </w:pPr>
      <w:r w:rsidRPr="00A96D2D">
        <w:rPr>
          <w:rFonts w:ascii="Times New Roman" w:hAnsi="Times New Roman"/>
          <w:b/>
          <w:sz w:val="24"/>
          <w:szCs w:val="24"/>
        </w:rPr>
        <w:t xml:space="preserve">     </w:t>
      </w:r>
      <w:r w:rsidR="004700C0" w:rsidRPr="00A96D2D">
        <w:rPr>
          <w:rFonts w:ascii="Times New Roman" w:hAnsi="Times New Roman"/>
          <w:b/>
          <w:sz w:val="24"/>
          <w:szCs w:val="24"/>
        </w:rPr>
        <w:t xml:space="preserve"> </w:t>
      </w:r>
      <w:r w:rsidRPr="00A96D2D">
        <w:rPr>
          <w:rFonts w:ascii="Times New Roman" w:hAnsi="Times New Roman"/>
          <w:b/>
          <w:sz w:val="24"/>
          <w:szCs w:val="24"/>
        </w:rPr>
        <w:t xml:space="preserve">      </w:t>
      </w:r>
      <w:r w:rsidR="00002449" w:rsidRPr="00A96D2D">
        <w:rPr>
          <w:rFonts w:ascii="Times New Roman" w:hAnsi="Times New Roman"/>
          <w:b/>
          <w:sz w:val="24"/>
          <w:szCs w:val="24"/>
        </w:rPr>
        <w:t>Литература</w:t>
      </w:r>
    </w:p>
    <w:p w:rsidR="000B50C4" w:rsidRPr="00A96D2D" w:rsidRDefault="00AF35F3" w:rsidP="006675EB">
      <w:pPr>
        <w:tabs>
          <w:tab w:val="left" w:pos="-426"/>
          <w:tab w:val="left" w:pos="142"/>
          <w:tab w:val="left" w:pos="3402"/>
          <w:tab w:val="left" w:pos="3544"/>
        </w:tabs>
        <w:spacing w:line="360" w:lineRule="auto"/>
        <w:ind w:left="284"/>
        <w:contextualSpacing/>
        <w:mirrorIndents/>
        <w:rPr>
          <w:rFonts w:ascii="Times New Roman" w:hAnsi="Times New Roman"/>
          <w:b/>
          <w:sz w:val="24"/>
          <w:szCs w:val="24"/>
        </w:rPr>
      </w:pPr>
      <w:r w:rsidRPr="00A96D2D">
        <w:rPr>
          <w:rFonts w:ascii="Times New Roman" w:hAnsi="Times New Roman"/>
          <w:b/>
          <w:sz w:val="24"/>
          <w:szCs w:val="24"/>
        </w:rPr>
        <w:t xml:space="preserve">     </w:t>
      </w:r>
    </w:p>
    <w:p w:rsidR="009C7088" w:rsidRPr="00A96D2D" w:rsidRDefault="009C7088" w:rsidP="006675EB">
      <w:pPr>
        <w:tabs>
          <w:tab w:val="left" w:pos="-426"/>
        </w:tabs>
        <w:spacing w:line="360" w:lineRule="auto"/>
        <w:contextualSpacing/>
        <w:mirrorIndents/>
        <w:rPr>
          <w:rFonts w:ascii="Times New Roman" w:hAnsi="Times New Roman"/>
          <w:b/>
          <w:sz w:val="24"/>
          <w:szCs w:val="24"/>
        </w:rPr>
      </w:pPr>
    </w:p>
    <w:p w:rsidR="009C7088" w:rsidRPr="00A96D2D" w:rsidRDefault="009C7088" w:rsidP="006675EB">
      <w:pPr>
        <w:tabs>
          <w:tab w:val="left" w:pos="-426"/>
        </w:tabs>
        <w:spacing w:line="360" w:lineRule="auto"/>
        <w:contextualSpacing/>
        <w:mirrorIndents/>
        <w:rPr>
          <w:rFonts w:ascii="Times New Roman" w:hAnsi="Times New Roman"/>
          <w:b/>
          <w:sz w:val="24"/>
          <w:szCs w:val="24"/>
        </w:rPr>
      </w:pPr>
    </w:p>
    <w:p w:rsidR="009C7088" w:rsidRPr="00A96D2D" w:rsidRDefault="009C7088" w:rsidP="006675EB">
      <w:pPr>
        <w:tabs>
          <w:tab w:val="left" w:pos="-426"/>
        </w:tabs>
        <w:spacing w:line="360" w:lineRule="auto"/>
        <w:contextualSpacing/>
        <w:mirrorIndents/>
        <w:rPr>
          <w:rFonts w:ascii="Times New Roman" w:hAnsi="Times New Roman"/>
          <w:b/>
          <w:sz w:val="24"/>
          <w:szCs w:val="24"/>
        </w:rPr>
      </w:pPr>
    </w:p>
    <w:p w:rsidR="009C7088" w:rsidRPr="00A96D2D" w:rsidRDefault="009C7088" w:rsidP="006675EB">
      <w:pPr>
        <w:tabs>
          <w:tab w:val="left" w:pos="-426"/>
        </w:tabs>
        <w:spacing w:line="360" w:lineRule="auto"/>
        <w:contextualSpacing/>
        <w:mirrorIndents/>
        <w:rPr>
          <w:rFonts w:ascii="Times New Roman" w:hAnsi="Times New Roman"/>
          <w:b/>
          <w:sz w:val="24"/>
          <w:szCs w:val="24"/>
        </w:rPr>
      </w:pPr>
    </w:p>
    <w:p w:rsidR="009C7088" w:rsidRPr="00A96D2D" w:rsidRDefault="009C7088" w:rsidP="006675EB">
      <w:pPr>
        <w:tabs>
          <w:tab w:val="left" w:pos="-426"/>
        </w:tabs>
        <w:spacing w:line="360" w:lineRule="auto"/>
        <w:contextualSpacing/>
        <w:mirrorIndents/>
        <w:rPr>
          <w:rFonts w:ascii="Times New Roman" w:hAnsi="Times New Roman"/>
          <w:b/>
          <w:sz w:val="24"/>
          <w:szCs w:val="24"/>
        </w:rPr>
      </w:pPr>
    </w:p>
    <w:p w:rsidR="009C7088" w:rsidRPr="00A96D2D" w:rsidRDefault="009C7088" w:rsidP="006675EB">
      <w:pPr>
        <w:tabs>
          <w:tab w:val="left" w:pos="-426"/>
        </w:tabs>
        <w:spacing w:line="360" w:lineRule="auto"/>
        <w:contextualSpacing/>
        <w:mirrorIndents/>
        <w:rPr>
          <w:rFonts w:ascii="Times New Roman" w:hAnsi="Times New Roman"/>
          <w:b/>
          <w:sz w:val="24"/>
          <w:szCs w:val="24"/>
        </w:rPr>
      </w:pPr>
    </w:p>
    <w:p w:rsidR="009C7088" w:rsidRPr="00A96D2D" w:rsidRDefault="009C7088" w:rsidP="006675EB">
      <w:pPr>
        <w:tabs>
          <w:tab w:val="left" w:pos="-426"/>
        </w:tabs>
        <w:spacing w:line="360" w:lineRule="auto"/>
        <w:contextualSpacing/>
        <w:mirrorIndents/>
        <w:rPr>
          <w:rFonts w:ascii="Times New Roman" w:hAnsi="Times New Roman"/>
          <w:b/>
          <w:sz w:val="24"/>
          <w:szCs w:val="24"/>
        </w:rPr>
      </w:pPr>
    </w:p>
    <w:p w:rsidR="009C7088" w:rsidRPr="00A96D2D" w:rsidRDefault="009C7088" w:rsidP="006675EB">
      <w:pPr>
        <w:tabs>
          <w:tab w:val="left" w:pos="-426"/>
        </w:tabs>
        <w:spacing w:line="360" w:lineRule="auto"/>
        <w:contextualSpacing/>
        <w:mirrorIndents/>
        <w:rPr>
          <w:rFonts w:ascii="Times New Roman" w:hAnsi="Times New Roman"/>
          <w:b/>
          <w:sz w:val="24"/>
          <w:szCs w:val="24"/>
        </w:rPr>
      </w:pPr>
    </w:p>
    <w:p w:rsidR="009C7088" w:rsidRPr="00A96D2D" w:rsidRDefault="009C7088" w:rsidP="006675EB">
      <w:pPr>
        <w:tabs>
          <w:tab w:val="left" w:pos="-426"/>
        </w:tabs>
        <w:spacing w:line="360" w:lineRule="auto"/>
        <w:contextualSpacing/>
        <w:mirrorIndents/>
        <w:rPr>
          <w:rFonts w:ascii="Times New Roman" w:hAnsi="Times New Roman"/>
          <w:b/>
          <w:sz w:val="24"/>
          <w:szCs w:val="24"/>
        </w:rPr>
      </w:pPr>
    </w:p>
    <w:p w:rsidR="009C7088" w:rsidRPr="00A96D2D" w:rsidRDefault="009C7088" w:rsidP="006675EB">
      <w:pPr>
        <w:tabs>
          <w:tab w:val="left" w:pos="-426"/>
        </w:tabs>
        <w:spacing w:line="360" w:lineRule="auto"/>
        <w:contextualSpacing/>
        <w:mirrorIndents/>
        <w:rPr>
          <w:rFonts w:ascii="Times New Roman" w:hAnsi="Times New Roman"/>
          <w:b/>
          <w:sz w:val="24"/>
          <w:szCs w:val="24"/>
        </w:rPr>
      </w:pPr>
    </w:p>
    <w:p w:rsidR="009C7088" w:rsidRPr="00A96D2D" w:rsidRDefault="009C7088" w:rsidP="006675EB">
      <w:pPr>
        <w:tabs>
          <w:tab w:val="left" w:pos="-426"/>
        </w:tabs>
        <w:spacing w:line="360" w:lineRule="auto"/>
        <w:contextualSpacing/>
        <w:mirrorIndents/>
        <w:rPr>
          <w:rFonts w:ascii="Times New Roman" w:hAnsi="Times New Roman"/>
          <w:b/>
          <w:sz w:val="24"/>
          <w:szCs w:val="24"/>
        </w:rPr>
      </w:pPr>
    </w:p>
    <w:p w:rsidR="009C7088" w:rsidRPr="00A96D2D" w:rsidRDefault="009C7088" w:rsidP="006675EB">
      <w:pPr>
        <w:tabs>
          <w:tab w:val="left" w:pos="-426"/>
        </w:tabs>
        <w:spacing w:line="360" w:lineRule="auto"/>
        <w:contextualSpacing/>
        <w:mirrorIndents/>
        <w:rPr>
          <w:rFonts w:ascii="Times New Roman" w:hAnsi="Times New Roman"/>
          <w:b/>
          <w:sz w:val="24"/>
          <w:szCs w:val="24"/>
        </w:rPr>
      </w:pPr>
    </w:p>
    <w:p w:rsidR="009C7088" w:rsidRPr="00A96D2D" w:rsidRDefault="009C7088" w:rsidP="006675EB">
      <w:pPr>
        <w:tabs>
          <w:tab w:val="left" w:pos="-426"/>
        </w:tabs>
        <w:spacing w:line="360" w:lineRule="auto"/>
        <w:contextualSpacing/>
        <w:mirrorIndents/>
        <w:rPr>
          <w:rFonts w:ascii="Times New Roman" w:hAnsi="Times New Roman"/>
          <w:b/>
          <w:sz w:val="24"/>
          <w:szCs w:val="24"/>
        </w:rPr>
      </w:pPr>
    </w:p>
    <w:p w:rsidR="009C7088" w:rsidRPr="00A96D2D" w:rsidRDefault="009C7088" w:rsidP="006675EB">
      <w:pPr>
        <w:tabs>
          <w:tab w:val="left" w:pos="-426"/>
        </w:tabs>
        <w:spacing w:line="360" w:lineRule="auto"/>
        <w:contextualSpacing/>
        <w:mirrorIndents/>
        <w:rPr>
          <w:rFonts w:ascii="Times New Roman" w:hAnsi="Times New Roman"/>
          <w:b/>
          <w:sz w:val="24"/>
          <w:szCs w:val="24"/>
        </w:rPr>
      </w:pPr>
    </w:p>
    <w:p w:rsidR="009C7088" w:rsidRPr="00A96D2D" w:rsidRDefault="009C7088" w:rsidP="006675EB">
      <w:pPr>
        <w:tabs>
          <w:tab w:val="left" w:pos="-426"/>
        </w:tabs>
        <w:spacing w:line="360" w:lineRule="auto"/>
        <w:contextualSpacing/>
        <w:mirrorIndents/>
        <w:rPr>
          <w:rFonts w:ascii="Times New Roman" w:hAnsi="Times New Roman"/>
          <w:b/>
          <w:sz w:val="24"/>
          <w:szCs w:val="24"/>
        </w:rPr>
      </w:pPr>
    </w:p>
    <w:p w:rsidR="009C7088" w:rsidRPr="00A96D2D" w:rsidRDefault="009C7088" w:rsidP="006675EB">
      <w:pPr>
        <w:tabs>
          <w:tab w:val="left" w:pos="-426"/>
        </w:tabs>
        <w:spacing w:line="360" w:lineRule="auto"/>
        <w:contextualSpacing/>
        <w:mirrorIndents/>
        <w:rPr>
          <w:rFonts w:ascii="Times New Roman" w:hAnsi="Times New Roman"/>
          <w:b/>
          <w:sz w:val="24"/>
          <w:szCs w:val="24"/>
        </w:rPr>
      </w:pPr>
    </w:p>
    <w:p w:rsidR="009C7088" w:rsidRPr="00A96D2D" w:rsidRDefault="009C7088" w:rsidP="006675EB">
      <w:pPr>
        <w:tabs>
          <w:tab w:val="left" w:pos="-426"/>
        </w:tabs>
        <w:spacing w:line="360" w:lineRule="auto"/>
        <w:contextualSpacing/>
        <w:mirrorIndents/>
        <w:rPr>
          <w:rFonts w:ascii="Times New Roman" w:hAnsi="Times New Roman"/>
          <w:b/>
          <w:sz w:val="24"/>
          <w:szCs w:val="24"/>
        </w:rPr>
      </w:pPr>
    </w:p>
    <w:p w:rsidR="009C7088" w:rsidRPr="00A96D2D" w:rsidRDefault="009C7088" w:rsidP="006675EB">
      <w:pPr>
        <w:tabs>
          <w:tab w:val="left" w:pos="-426"/>
        </w:tabs>
        <w:spacing w:line="360" w:lineRule="auto"/>
        <w:contextualSpacing/>
        <w:mirrorIndents/>
        <w:rPr>
          <w:rFonts w:ascii="Times New Roman" w:hAnsi="Times New Roman"/>
          <w:b/>
          <w:sz w:val="24"/>
          <w:szCs w:val="24"/>
        </w:rPr>
      </w:pPr>
    </w:p>
    <w:p w:rsidR="009C7088" w:rsidRPr="00A96D2D" w:rsidRDefault="009C7088" w:rsidP="006675EB">
      <w:pPr>
        <w:tabs>
          <w:tab w:val="left" w:pos="-426"/>
        </w:tabs>
        <w:spacing w:line="360" w:lineRule="auto"/>
        <w:contextualSpacing/>
        <w:mirrorIndents/>
        <w:rPr>
          <w:rFonts w:ascii="Times New Roman" w:hAnsi="Times New Roman"/>
          <w:b/>
          <w:sz w:val="24"/>
          <w:szCs w:val="24"/>
        </w:rPr>
      </w:pPr>
    </w:p>
    <w:p w:rsidR="009C7088" w:rsidRPr="00A96D2D" w:rsidRDefault="009C7088" w:rsidP="006675EB">
      <w:pPr>
        <w:tabs>
          <w:tab w:val="left" w:pos="-426"/>
        </w:tabs>
        <w:spacing w:line="360" w:lineRule="auto"/>
        <w:contextualSpacing/>
        <w:mirrorIndents/>
        <w:rPr>
          <w:rFonts w:ascii="Times New Roman" w:hAnsi="Times New Roman"/>
          <w:b/>
          <w:sz w:val="24"/>
          <w:szCs w:val="24"/>
        </w:rPr>
      </w:pPr>
    </w:p>
    <w:p w:rsidR="009C7088" w:rsidRPr="00A96D2D" w:rsidRDefault="009C7088" w:rsidP="006675EB">
      <w:pPr>
        <w:tabs>
          <w:tab w:val="left" w:pos="-426"/>
        </w:tabs>
        <w:spacing w:line="360" w:lineRule="auto"/>
        <w:contextualSpacing/>
        <w:mirrorIndents/>
        <w:rPr>
          <w:rFonts w:ascii="Times New Roman" w:hAnsi="Times New Roman"/>
          <w:b/>
          <w:sz w:val="24"/>
          <w:szCs w:val="24"/>
        </w:rPr>
      </w:pPr>
    </w:p>
    <w:p w:rsidR="009C7088" w:rsidRPr="00A96D2D" w:rsidRDefault="009C7088" w:rsidP="006675EB">
      <w:pPr>
        <w:tabs>
          <w:tab w:val="left" w:pos="-426"/>
        </w:tabs>
        <w:spacing w:line="360" w:lineRule="auto"/>
        <w:contextualSpacing/>
        <w:mirrorIndents/>
        <w:rPr>
          <w:rFonts w:ascii="Times New Roman" w:hAnsi="Times New Roman"/>
          <w:b/>
          <w:sz w:val="24"/>
          <w:szCs w:val="24"/>
        </w:rPr>
      </w:pPr>
    </w:p>
    <w:p w:rsidR="009C7088" w:rsidRPr="00A96D2D" w:rsidRDefault="009C7088" w:rsidP="006675EB">
      <w:pPr>
        <w:tabs>
          <w:tab w:val="left" w:pos="-426"/>
        </w:tabs>
        <w:spacing w:line="360" w:lineRule="auto"/>
        <w:contextualSpacing/>
        <w:mirrorIndents/>
        <w:rPr>
          <w:rFonts w:ascii="Times New Roman" w:hAnsi="Times New Roman"/>
          <w:b/>
          <w:sz w:val="24"/>
          <w:szCs w:val="24"/>
        </w:rPr>
      </w:pPr>
    </w:p>
    <w:p w:rsidR="009C7088" w:rsidRPr="00A96D2D" w:rsidRDefault="009C7088" w:rsidP="006675EB">
      <w:pPr>
        <w:tabs>
          <w:tab w:val="left" w:pos="-426"/>
        </w:tabs>
        <w:spacing w:line="360" w:lineRule="auto"/>
        <w:contextualSpacing/>
        <w:mirrorIndents/>
        <w:rPr>
          <w:rFonts w:ascii="Times New Roman" w:hAnsi="Times New Roman"/>
          <w:b/>
          <w:sz w:val="24"/>
          <w:szCs w:val="24"/>
        </w:rPr>
      </w:pPr>
    </w:p>
    <w:p w:rsidR="00AF35F3" w:rsidRDefault="00AF35F3" w:rsidP="006675EB">
      <w:pPr>
        <w:tabs>
          <w:tab w:val="left" w:pos="-426"/>
        </w:tabs>
        <w:spacing w:line="360" w:lineRule="auto"/>
        <w:contextualSpacing/>
        <w:mirrorIndents/>
        <w:rPr>
          <w:rFonts w:ascii="Times New Roman" w:hAnsi="Times New Roman"/>
          <w:b/>
          <w:sz w:val="24"/>
          <w:szCs w:val="24"/>
        </w:rPr>
      </w:pPr>
    </w:p>
    <w:p w:rsidR="00382E36" w:rsidRDefault="00382E36" w:rsidP="006675EB">
      <w:pPr>
        <w:tabs>
          <w:tab w:val="left" w:pos="-426"/>
        </w:tabs>
        <w:spacing w:line="360" w:lineRule="auto"/>
        <w:contextualSpacing/>
        <w:mirrorIndents/>
        <w:rPr>
          <w:rFonts w:ascii="Times New Roman" w:hAnsi="Times New Roman"/>
          <w:b/>
          <w:sz w:val="24"/>
          <w:szCs w:val="24"/>
        </w:rPr>
      </w:pPr>
    </w:p>
    <w:p w:rsidR="00382E36" w:rsidRDefault="00382E36" w:rsidP="006675EB">
      <w:pPr>
        <w:tabs>
          <w:tab w:val="left" w:pos="-426"/>
        </w:tabs>
        <w:spacing w:line="360" w:lineRule="auto"/>
        <w:contextualSpacing/>
        <w:mirrorIndents/>
        <w:rPr>
          <w:rFonts w:ascii="Times New Roman" w:hAnsi="Times New Roman"/>
          <w:b/>
          <w:sz w:val="24"/>
          <w:szCs w:val="24"/>
        </w:rPr>
      </w:pPr>
    </w:p>
    <w:p w:rsidR="00382E36" w:rsidRPr="00A96D2D" w:rsidRDefault="00382E36" w:rsidP="006675EB">
      <w:pPr>
        <w:tabs>
          <w:tab w:val="left" w:pos="-426"/>
        </w:tabs>
        <w:spacing w:line="360" w:lineRule="auto"/>
        <w:contextualSpacing/>
        <w:mirrorIndents/>
        <w:rPr>
          <w:rFonts w:ascii="Times New Roman" w:hAnsi="Times New Roman"/>
          <w:b/>
          <w:sz w:val="24"/>
          <w:szCs w:val="24"/>
        </w:rPr>
      </w:pPr>
    </w:p>
    <w:p w:rsidR="00AF35F3" w:rsidRPr="00A96D2D" w:rsidRDefault="00AF35F3" w:rsidP="006675EB">
      <w:pPr>
        <w:tabs>
          <w:tab w:val="left" w:pos="-426"/>
        </w:tabs>
        <w:spacing w:line="360" w:lineRule="auto"/>
        <w:contextualSpacing/>
        <w:mirrorIndents/>
        <w:rPr>
          <w:rFonts w:ascii="Times New Roman" w:hAnsi="Times New Roman"/>
          <w:b/>
          <w:sz w:val="24"/>
          <w:szCs w:val="24"/>
        </w:rPr>
      </w:pPr>
    </w:p>
    <w:p w:rsidR="00F13F9A" w:rsidRPr="00A96D2D" w:rsidRDefault="00A501AC"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lastRenderedPageBreak/>
        <w:t xml:space="preserve">  </w:t>
      </w:r>
      <w:r w:rsidR="0092110C" w:rsidRPr="00A96D2D">
        <w:rPr>
          <w:rFonts w:ascii="Times New Roman" w:hAnsi="Times New Roman"/>
          <w:sz w:val="24"/>
          <w:szCs w:val="24"/>
        </w:rPr>
        <w:t xml:space="preserve">                           Преди</w:t>
      </w:r>
      <w:r w:rsidRPr="00A96D2D">
        <w:rPr>
          <w:rFonts w:ascii="Times New Roman" w:hAnsi="Times New Roman"/>
          <w:sz w:val="24"/>
          <w:szCs w:val="24"/>
        </w:rPr>
        <w:t xml:space="preserve">словие к третьему электронному изданию </w:t>
      </w:r>
    </w:p>
    <w:p w:rsidR="00F6402E" w:rsidRPr="00A96D2D" w:rsidRDefault="002669D8" w:rsidP="006675EB">
      <w:pPr>
        <w:tabs>
          <w:tab w:val="left" w:pos="-426"/>
        </w:tabs>
        <w:spacing w:line="360" w:lineRule="auto"/>
        <w:contextualSpacing/>
        <w:mirrorIndents/>
        <w:rPr>
          <w:rFonts w:ascii="Times New Roman" w:hAnsi="Times New Roman"/>
          <w:color w:val="0000FF"/>
          <w:sz w:val="24"/>
          <w:szCs w:val="24"/>
          <w:u w:val="single"/>
        </w:rPr>
      </w:pPr>
      <w:r w:rsidRPr="00A96D2D">
        <w:rPr>
          <w:rFonts w:ascii="Times New Roman" w:hAnsi="Times New Roman"/>
          <w:sz w:val="24"/>
          <w:szCs w:val="24"/>
        </w:rPr>
        <w:t xml:space="preserve">   Эта книга</w:t>
      </w:r>
      <w:r w:rsidR="00F13F9A" w:rsidRPr="00A96D2D">
        <w:rPr>
          <w:rFonts w:ascii="Times New Roman" w:hAnsi="Times New Roman"/>
          <w:sz w:val="24"/>
          <w:szCs w:val="24"/>
        </w:rPr>
        <w:t xml:space="preserve"> является переработанным и расширенным</w:t>
      </w:r>
      <w:r w:rsidRPr="00A96D2D">
        <w:rPr>
          <w:rFonts w:ascii="Times New Roman" w:hAnsi="Times New Roman"/>
          <w:sz w:val="24"/>
          <w:szCs w:val="24"/>
        </w:rPr>
        <w:t xml:space="preserve"> изданием работы</w:t>
      </w:r>
      <w:r w:rsidR="00BC5F99" w:rsidRPr="00A96D2D">
        <w:rPr>
          <w:rFonts w:ascii="Times New Roman" w:hAnsi="Times New Roman"/>
          <w:sz w:val="24"/>
          <w:szCs w:val="24"/>
        </w:rPr>
        <w:t xml:space="preserve"> «Мироустройство</w:t>
      </w:r>
      <w:r w:rsidR="00F6402E" w:rsidRPr="00A96D2D">
        <w:rPr>
          <w:rFonts w:ascii="Times New Roman" w:hAnsi="Times New Roman"/>
          <w:sz w:val="24"/>
          <w:szCs w:val="24"/>
        </w:rPr>
        <w:t>»</w:t>
      </w:r>
      <w:r w:rsidR="00430A94" w:rsidRPr="00A96D2D">
        <w:rPr>
          <w:rFonts w:ascii="Times New Roman" w:hAnsi="Times New Roman"/>
          <w:sz w:val="24"/>
          <w:szCs w:val="24"/>
        </w:rPr>
        <w:t>, которая</w:t>
      </w:r>
      <w:r w:rsidR="00F6402E" w:rsidRPr="00A96D2D">
        <w:rPr>
          <w:rFonts w:ascii="Times New Roman" w:hAnsi="Times New Roman"/>
          <w:sz w:val="24"/>
          <w:szCs w:val="24"/>
        </w:rPr>
        <w:t xml:space="preserve"> опубликована</w:t>
      </w:r>
      <w:r w:rsidR="00A501AC" w:rsidRPr="00A96D2D">
        <w:rPr>
          <w:rFonts w:ascii="Times New Roman" w:hAnsi="Times New Roman"/>
          <w:sz w:val="24"/>
          <w:szCs w:val="24"/>
        </w:rPr>
        <w:t xml:space="preserve"> на сервере </w:t>
      </w:r>
      <w:r w:rsidR="00A501AC" w:rsidRPr="00A96D2D">
        <w:rPr>
          <w:rFonts w:ascii="Times New Roman" w:hAnsi="Times New Roman"/>
          <w:sz w:val="24"/>
          <w:szCs w:val="24"/>
          <w:lang w:val="en-US"/>
        </w:rPr>
        <w:t>Medlinks</w:t>
      </w:r>
      <w:r w:rsidR="00A501AC" w:rsidRPr="00A96D2D">
        <w:rPr>
          <w:rFonts w:ascii="Times New Roman" w:hAnsi="Times New Roman"/>
          <w:sz w:val="24"/>
          <w:szCs w:val="24"/>
        </w:rPr>
        <w:t>.</w:t>
      </w:r>
      <w:r w:rsidR="00A501AC" w:rsidRPr="00A96D2D">
        <w:rPr>
          <w:rFonts w:ascii="Times New Roman" w:hAnsi="Times New Roman"/>
          <w:sz w:val="24"/>
          <w:szCs w:val="24"/>
          <w:lang w:val="en-US"/>
        </w:rPr>
        <w:t>ru</w:t>
      </w:r>
      <w:r w:rsidR="00DB0049" w:rsidRPr="00A96D2D">
        <w:rPr>
          <w:rFonts w:ascii="Times New Roman" w:hAnsi="Times New Roman"/>
          <w:sz w:val="24"/>
          <w:szCs w:val="24"/>
        </w:rPr>
        <w:t xml:space="preserve"> </w:t>
      </w:r>
      <w:r w:rsidR="00E66EE0" w:rsidRPr="00A96D2D">
        <w:rPr>
          <w:rFonts w:ascii="Times New Roman" w:hAnsi="Times New Roman"/>
          <w:sz w:val="24"/>
          <w:szCs w:val="24"/>
        </w:rPr>
        <w:t>с апреля</w:t>
      </w:r>
      <w:r w:rsidR="00430A94" w:rsidRPr="00A96D2D">
        <w:rPr>
          <w:rFonts w:ascii="Times New Roman" w:hAnsi="Times New Roman"/>
          <w:sz w:val="24"/>
          <w:szCs w:val="24"/>
        </w:rPr>
        <w:t xml:space="preserve"> </w:t>
      </w:r>
      <w:r w:rsidR="00E66EE0" w:rsidRPr="00A96D2D">
        <w:rPr>
          <w:rFonts w:ascii="Times New Roman" w:hAnsi="Times New Roman"/>
          <w:sz w:val="24"/>
          <w:szCs w:val="24"/>
        </w:rPr>
        <w:t>2010 -го года</w:t>
      </w:r>
      <w:r w:rsidR="00F6402E" w:rsidRPr="00A96D2D">
        <w:rPr>
          <w:rFonts w:ascii="Times New Roman" w:hAnsi="Times New Roman"/>
          <w:sz w:val="24"/>
          <w:szCs w:val="24"/>
        </w:rPr>
        <w:t xml:space="preserve"> </w:t>
      </w:r>
      <w:r w:rsidR="00A501AC" w:rsidRPr="00A96D2D">
        <w:rPr>
          <w:rFonts w:ascii="Times New Roman" w:hAnsi="Times New Roman"/>
          <w:sz w:val="24"/>
          <w:szCs w:val="24"/>
        </w:rPr>
        <w:t>по адресу</w:t>
      </w:r>
      <w:r w:rsidR="006F326F" w:rsidRPr="00A96D2D">
        <w:rPr>
          <w:rFonts w:ascii="Times New Roman" w:hAnsi="Times New Roman"/>
          <w:sz w:val="24"/>
          <w:szCs w:val="24"/>
        </w:rPr>
        <w:t>:</w:t>
      </w:r>
      <w:r w:rsidR="00F6402E" w:rsidRPr="00A96D2D">
        <w:rPr>
          <w:rFonts w:ascii="Times New Roman" w:hAnsi="Times New Roman"/>
          <w:color w:val="0000FF"/>
          <w:sz w:val="24"/>
          <w:szCs w:val="24"/>
          <w:u w:val="single"/>
        </w:rPr>
        <w:t xml:space="preserve"> </w:t>
      </w:r>
      <w:hyperlink r:id="rId8" w:history="1">
        <w:r w:rsidR="006F326F" w:rsidRPr="00A96D2D">
          <w:rPr>
            <w:rStyle w:val="a5"/>
            <w:rFonts w:ascii="Times New Roman" w:hAnsi="Times New Roman"/>
            <w:sz w:val="24"/>
            <w:szCs w:val="24"/>
            <w:lang w:val="en-US"/>
          </w:rPr>
          <w:t>http</w:t>
        </w:r>
        <w:r w:rsidR="006F326F" w:rsidRPr="00A96D2D">
          <w:rPr>
            <w:rStyle w:val="a5"/>
            <w:rFonts w:ascii="Times New Roman" w:hAnsi="Times New Roman"/>
            <w:sz w:val="24"/>
            <w:szCs w:val="24"/>
          </w:rPr>
          <w:t>://</w:t>
        </w:r>
        <w:r w:rsidR="006F326F" w:rsidRPr="00A96D2D">
          <w:rPr>
            <w:rStyle w:val="a5"/>
            <w:rFonts w:ascii="Times New Roman" w:hAnsi="Times New Roman"/>
            <w:sz w:val="24"/>
            <w:szCs w:val="24"/>
            <w:lang w:val="en-US"/>
          </w:rPr>
          <w:t>www</w:t>
        </w:r>
        <w:r w:rsidR="006F326F" w:rsidRPr="00A96D2D">
          <w:rPr>
            <w:rStyle w:val="a5"/>
            <w:rFonts w:ascii="Times New Roman" w:hAnsi="Times New Roman"/>
            <w:sz w:val="24"/>
            <w:szCs w:val="24"/>
          </w:rPr>
          <w:t>.</w:t>
        </w:r>
        <w:r w:rsidR="006F326F" w:rsidRPr="00A96D2D">
          <w:rPr>
            <w:rStyle w:val="a5"/>
            <w:rFonts w:ascii="Times New Roman" w:hAnsi="Times New Roman"/>
            <w:sz w:val="24"/>
            <w:szCs w:val="24"/>
            <w:lang w:val="en-US"/>
          </w:rPr>
          <w:t>medlinks</w:t>
        </w:r>
        <w:r w:rsidR="006F326F" w:rsidRPr="00A96D2D">
          <w:rPr>
            <w:rStyle w:val="a5"/>
            <w:rFonts w:ascii="Times New Roman" w:hAnsi="Times New Roman"/>
            <w:sz w:val="24"/>
            <w:szCs w:val="24"/>
          </w:rPr>
          <w:t>.</w:t>
        </w:r>
        <w:r w:rsidR="006F326F" w:rsidRPr="00A96D2D">
          <w:rPr>
            <w:rStyle w:val="a5"/>
            <w:rFonts w:ascii="Times New Roman" w:hAnsi="Times New Roman"/>
            <w:sz w:val="24"/>
            <w:szCs w:val="24"/>
            <w:lang w:val="en-US"/>
          </w:rPr>
          <w:t>ru</w:t>
        </w:r>
        <w:r w:rsidR="006F326F" w:rsidRPr="00A96D2D">
          <w:rPr>
            <w:rStyle w:val="a5"/>
            <w:rFonts w:ascii="Times New Roman" w:hAnsi="Times New Roman"/>
            <w:sz w:val="24"/>
            <w:szCs w:val="24"/>
          </w:rPr>
          <w:t>/</w:t>
        </w:r>
        <w:r w:rsidR="006F326F" w:rsidRPr="00A96D2D">
          <w:rPr>
            <w:rStyle w:val="a5"/>
            <w:rFonts w:ascii="Times New Roman" w:hAnsi="Times New Roman"/>
            <w:sz w:val="24"/>
            <w:szCs w:val="24"/>
            <w:lang w:val="en-US"/>
          </w:rPr>
          <w:t>sections</w:t>
        </w:r>
        <w:r w:rsidR="006F326F" w:rsidRPr="00A96D2D">
          <w:rPr>
            <w:rStyle w:val="a5"/>
            <w:rFonts w:ascii="Times New Roman" w:hAnsi="Times New Roman"/>
            <w:sz w:val="24"/>
            <w:szCs w:val="24"/>
          </w:rPr>
          <w:t>.</w:t>
        </w:r>
        <w:r w:rsidR="006F326F" w:rsidRPr="00A96D2D">
          <w:rPr>
            <w:rStyle w:val="a5"/>
            <w:rFonts w:ascii="Times New Roman" w:hAnsi="Times New Roman"/>
            <w:sz w:val="24"/>
            <w:szCs w:val="24"/>
            <w:lang w:val="en-US"/>
          </w:rPr>
          <w:t>php</w:t>
        </w:r>
        <w:r w:rsidR="006F326F" w:rsidRPr="00A96D2D">
          <w:rPr>
            <w:rStyle w:val="a5"/>
            <w:rFonts w:ascii="Times New Roman" w:hAnsi="Times New Roman"/>
            <w:sz w:val="24"/>
            <w:szCs w:val="24"/>
          </w:rPr>
          <w:t>?</w:t>
        </w:r>
        <w:r w:rsidR="006F326F" w:rsidRPr="00A96D2D">
          <w:rPr>
            <w:rStyle w:val="a5"/>
            <w:rFonts w:ascii="Times New Roman" w:hAnsi="Times New Roman"/>
            <w:sz w:val="24"/>
            <w:szCs w:val="24"/>
            <w:lang w:val="en-US"/>
          </w:rPr>
          <w:t>op</w:t>
        </w:r>
        <w:r w:rsidR="006F326F" w:rsidRPr="00A96D2D">
          <w:rPr>
            <w:rStyle w:val="a5"/>
            <w:rFonts w:ascii="Times New Roman" w:hAnsi="Times New Roman"/>
            <w:sz w:val="24"/>
            <w:szCs w:val="24"/>
          </w:rPr>
          <w:t>=</w:t>
        </w:r>
        <w:r w:rsidR="006F326F" w:rsidRPr="00A96D2D">
          <w:rPr>
            <w:rStyle w:val="a5"/>
            <w:rFonts w:ascii="Times New Roman" w:hAnsi="Times New Roman"/>
            <w:sz w:val="24"/>
            <w:szCs w:val="24"/>
            <w:lang w:val="en-US"/>
          </w:rPr>
          <w:t>listarticles</w:t>
        </w:r>
        <w:r w:rsidR="006F326F" w:rsidRPr="00A96D2D">
          <w:rPr>
            <w:rStyle w:val="a5"/>
            <w:rFonts w:ascii="Times New Roman" w:hAnsi="Times New Roman"/>
            <w:sz w:val="24"/>
            <w:szCs w:val="24"/>
          </w:rPr>
          <w:t>&amp;</w:t>
        </w:r>
        <w:r w:rsidR="006F326F" w:rsidRPr="00A96D2D">
          <w:rPr>
            <w:rStyle w:val="a5"/>
            <w:rFonts w:ascii="Times New Roman" w:hAnsi="Times New Roman"/>
            <w:sz w:val="24"/>
            <w:szCs w:val="24"/>
            <w:lang w:val="en-US"/>
          </w:rPr>
          <w:t>secid</w:t>
        </w:r>
        <w:r w:rsidR="006F326F" w:rsidRPr="00A96D2D">
          <w:rPr>
            <w:rStyle w:val="a5"/>
            <w:rFonts w:ascii="Times New Roman" w:hAnsi="Times New Roman"/>
            <w:sz w:val="24"/>
            <w:szCs w:val="24"/>
          </w:rPr>
          <w:t>=108</w:t>
        </w:r>
      </w:hyperlink>
      <w:r w:rsidR="006F326F" w:rsidRPr="00A96D2D">
        <w:rPr>
          <w:rFonts w:ascii="Times New Roman" w:hAnsi="Times New Roman"/>
          <w:sz w:val="24"/>
          <w:szCs w:val="24"/>
        </w:rPr>
        <w:t xml:space="preserve"> </w:t>
      </w:r>
    </w:p>
    <w:p w:rsidR="00F6402E" w:rsidRPr="00A96D2D" w:rsidRDefault="00F6402E"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В декабре того же года </w:t>
      </w:r>
      <w:r w:rsidR="00430A94" w:rsidRPr="00A96D2D">
        <w:rPr>
          <w:rFonts w:ascii="Times New Roman" w:hAnsi="Times New Roman"/>
          <w:sz w:val="24"/>
          <w:szCs w:val="24"/>
        </w:rPr>
        <w:t>эта работа</w:t>
      </w:r>
      <w:r w:rsidR="00371B19" w:rsidRPr="00A96D2D">
        <w:rPr>
          <w:rFonts w:ascii="Times New Roman" w:hAnsi="Times New Roman"/>
          <w:sz w:val="24"/>
          <w:szCs w:val="24"/>
        </w:rPr>
        <w:t>, с незначительными исправлениями,</w:t>
      </w:r>
      <w:r w:rsidR="00A501AC" w:rsidRPr="00A96D2D">
        <w:rPr>
          <w:rFonts w:ascii="Times New Roman" w:hAnsi="Times New Roman"/>
          <w:sz w:val="24"/>
          <w:szCs w:val="24"/>
        </w:rPr>
        <w:t xml:space="preserve"> </w:t>
      </w:r>
      <w:r w:rsidR="00371B19" w:rsidRPr="00A96D2D">
        <w:rPr>
          <w:rFonts w:ascii="Times New Roman" w:hAnsi="Times New Roman"/>
          <w:sz w:val="24"/>
          <w:szCs w:val="24"/>
        </w:rPr>
        <w:t xml:space="preserve">была </w:t>
      </w:r>
      <w:r w:rsidR="00A501AC" w:rsidRPr="00A96D2D">
        <w:rPr>
          <w:rFonts w:ascii="Times New Roman" w:hAnsi="Times New Roman"/>
          <w:sz w:val="24"/>
          <w:szCs w:val="24"/>
        </w:rPr>
        <w:t xml:space="preserve">опубликована </w:t>
      </w:r>
      <w:r w:rsidR="00BB0F77" w:rsidRPr="00A96D2D">
        <w:rPr>
          <w:rFonts w:ascii="Times New Roman" w:hAnsi="Times New Roman"/>
          <w:sz w:val="24"/>
          <w:szCs w:val="24"/>
        </w:rPr>
        <w:t xml:space="preserve">и </w:t>
      </w:r>
      <w:r w:rsidR="00A501AC" w:rsidRPr="00A96D2D">
        <w:rPr>
          <w:rFonts w:ascii="Times New Roman" w:hAnsi="Times New Roman"/>
          <w:sz w:val="24"/>
          <w:szCs w:val="24"/>
        </w:rPr>
        <w:t xml:space="preserve">на сайте Московского международного синергетического форума </w:t>
      </w:r>
      <w:r w:rsidR="00A501AC" w:rsidRPr="00A96D2D">
        <w:rPr>
          <w:rFonts w:ascii="Times New Roman" w:hAnsi="Times New Roman"/>
          <w:sz w:val="24"/>
          <w:szCs w:val="24"/>
          <w:lang w:val="en-US"/>
        </w:rPr>
        <w:t>synergetic</w:t>
      </w:r>
      <w:r w:rsidR="00A501AC" w:rsidRPr="00A96D2D">
        <w:rPr>
          <w:rFonts w:ascii="Times New Roman" w:hAnsi="Times New Roman"/>
          <w:sz w:val="24"/>
          <w:szCs w:val="24"/>
        </w:rPr>
        <w:t xml:space="preserve"> по адресу:</w:t>
      </w:r>
      <w:r w:rsidR="002669D8" w:rsidRPr="00A96D2D">
        <w:rPr>
          <w:rFonts w:ascii="Times New Roman" w:hAnsi="Times New Roman"/>
          <w:sz w:val="24"/>
          <w:szCs w:val="24"/>
        </w:rPr>
        <w:t xml:space="preserve"> </w:t>
      </w:r>
    </w:p>
    <w:p w:rsidR="00A501AC" w:rsidRPr="00A96D2D" w:rsidRDefault="00371B19"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F6402E" w:rsidRPr="00A96D2D">
        <w:rPr>
          <w:rFonts w:ascii="Times New Roman" w:hAnsi="Times New Roman"/>
          <w:sz w:val="24"/>
          <w:szCs w:val="24"/>
        </w:rPr>
        <w:t xml:space="preserve">   </w:t>
      </w:r>
      <w:hyperlink r:id="rId9" w:history="1">
        <w:r w:rsidR="006F326F" w:rsidRPr="00A96D2D">
          <w:rPr>
            <w:rStyle w:val="a5"/>
            <w:rFonts w:ascii="Times New Roman" w:hAnsi="Times New Roman"/>
            <w:sz w:val="24"/>
            <w:szCs w:val="24"/>
            <w:shd w:val="clear" w:color="auto" w:fill="FFFFFF"/>
          </w:rPr>
          <w:t>http://www.synergetic.ru/books/miroustroystvo.html</w:t>
        </w:r>
      </w:hyperlink>
      <w:r w:rsidR="006F326F" w:rsidRPr="00A96D2D">
        <w:rPr>
          <w:rFonts w:ascii="Times New Roman" w:hAnsi="Times New Roman"/>
          <w:sz w:val="24"/>
          <w:szCs w:val="24"/>
        </w:rPr>
        <w:t xml:space="preserve"> </w:t>
      </w:r>
    </w:p>
    <w:p w:rsidR="00430A94" w:rsidRPr="00A96D2D" w:rsidRDefault="0092110C"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В настоящем издании</w:t>
      </w:r>
      <w:r w:rsidR="00A501AC" w:rsidRPr="00A96D2D">
        <w:rPr>
          <w:rFonts w:ascii="Times New Roman" w:hAnsi="Times New Roman"/>
          <w:sz w:val="24"/>
          <w:szCs w:val="24"/>
        </w:rPr>
        <w:t xml:space="preserve"> </w:t>
      </w:r>
      <w:r w:rsidR="008A7228" w:rsidRPr="00A96D2D">
        <w:rPr>
          <w:rFonts w:ascii="Times New Roman" w:hAnsi="Times New Roman"/>
          <w:sz w:val="24"/>
          <w:szCs w:val="24"/>
        </w:rPr>
        <w:t>существенно переработаны</w:t>
      </w:r>
      <w:r w:rsidR="00A501AC" w:rsidRPr="00A96D2D">
        <w:rPr>
          <w:rFonts w:ascii="Times New Roman" w:hAnsi="Times New Roman"/>
          <w:sz w:val="24"/>
          <w:szCs w:val="24"/>
        </w:rPr>
        <w:t xml:space="preserve"> </w:t>
      </w:r>
      <w:r w:rsidR="0098130E" w:rsidRPr="00A96D2D">
        <w:rPr>
          <w:rFonts w:ascii="Times New Roman" w:hAnsi="Times New Roman"/>
          <w:sz w:val="24"/>
          <w:szCs w:val="24"/>
        </w:rPr>
        <w:t>п</w:t>
      </w:r>
      <w:r w:rsidR="00DB0049" w:rsidRPr="00A96D2D">
        <w:rPr>
          <w:rFonts w:ascii="Times New Roman" w:hAnsi="Times New Roman"/>
          <w:sz w:val="24"/>
          <w:szCs w:val="24"/>
        </w:rPr>
        <w:t>араграфы 1.3, 1.4</w:t>
      </w:r>
      <w:r w:rsidR="00463760" w:rsidRPr="00A96D2D">
        <w:rPr>
          <w:rFonts w:ascii="Times New Roman" w:hAnsi="Times New Roman"/>
          <w:sz w:val="24"/>
          <w:szCs w:val="24"/>
        </w:rPr>
        <w:t>,</w:t>
      </w:r>
      <w:r w:rsidR="006941F5" w:rsidRPr="00A96D2D">
        <w:rPr>
          <w:rFonts w:ascii="Times New Roman" w:hAnsi="Times New Roman"/>
          <w:sz w:val="24"/>
          <w:szCs w:val="24"/>
        </w:rPr>
        <w:t xml:space="preserve"> </w:t>
      </w:r>
      <w:r w:rsidR="004410EE" w:rsidRPr="00A96D2D">
        <w:rPr>
          <w:rFonts w:ascii="Times New Roman" w:hAnsi="Times New Roman"/>
          <w:sz w:val="24"/>
          <w:szCs w:val="24"/>
        </w:rPr>
        <w:t xml:space="preserve">2.3, 4.6 </w:t>
      </w:r>
      <w:r w:rsidR="006941F5" w:rsidRPr="00A96D2D">
        <w:rPr>
          <w:rFonts w:ascii="Times New Roman" w:hAnsi="Times New Roman"/>
          <w:sz w:val="24"/>
          <w:szCs w:val="24"/>
        </w:rPr>
        <w:t>и 5</w:t>
      </w:r>
      <w:r w:rsidR="004410EE" w:rsidRPr="00A96D2D">
        <w:rPr>
          <w:rFonts w:ascii="Times New Roman" w:hAnsi="Times New Roman"/>
          <w:sz w:val="24"/>
          <w:szCs w:val="24"/>
        </w:rPr>
        <w:t>.4. Появил</w:t>
      </w:r>
      <w:r w:rsidR="00D95023" w:rsidRPr="00A96D2D">
        <w:rPr>
          <w:rFonts w:ascii="Times New Roman" w:hAnsi="Times New Roman"/>
          <w:sz w:val="24"/>
          <w:szCs w:val="24"/>
        </w:rPr>
        <w:t>ась</w:t>
      </w:r>
      <w:r w:rsidR="004410EE" w:rsidRPr="00A96D2D">
        <w:rPr>
          <w:rFonts w:ascii="Times New Roman" w:hAnsi="Times New Roman"/>
          <w:sz w:val="24"/>
          <w:szCs w:val="24"/>
        </w:rPr>
        <w:t xml:space="preserve"> новая глава 7 и</w:t>
      </w:r>
      <w:r w:rsidR="00E9029C" w:rsidRPr="00A96D2D">
        <w:rPr>
          <w:rFonts w:ascii="Times New Roman" w:hAnsi="Times New Roman"/>
          <w:sz w:val="24"/>
          <w:szCs w:val="24"/>
        </w:rPr>
        <w:t xml:space="preserve"> параграф</w:t>
      </w:r>
      <w:r w:rsidR="004410EE" w:rsidRPr="00A96D2D">
        <w:rPr>
          <w:rFonts w:ascii="Times New Roman" w:hAnsi="Times New Roman"/>
          <w:sz w:val="24"/>
          <w:szCs w:val="24"/>
        </w:rPr>
        <w:t xml:space="preserve">ы </w:t>
      </w:r>
      <w:r w:rsidR="00E9029C" w:rsidRPr="00A96D2D">
        <w:rPr>
          <w:rFonts w:ascii="Times New Roman" w:hAnsi="Times New Roman"/>
          <w:sz w:val="24"/>
          <w:szCs w:val="24"/>
        </w:rPr>
        <w:t>2.5</w:t>
      </w:r>
      <w:r w:rsidR="00F01B97" w:rsidRPr="00A96D2D">
        <w:rPr>
          <w:rFonts w:ascii="Times New Roman" w:hAnsi="Times New Roman"/>
          <w:sz w:val="24"/>
          <w:szCs w:val="24"/>
        </w:rPr>
        <w:t xml:space="preserve">, </w:t>
      </w:r>
      <w:r w:rsidR="004410EE" w:rsidRPr="00A96D2D">
        <w:rPr>
          <w:rFonts w:ascii="Times New Roman" w:hAnsi="Times New Roman"/>
          <w:sz w:val="24"/>
          <w:szCs w:val="24"/>
        </w:rPr>
        <w:t>2.6</w:t>
      </w:r>
      <w:r w:rsidR="00F01B97" w:rsidRPr="00A96D2D">
        <w:rPr>
          <w:rFonts w:ascii="Times New Roman" w:hAnsi="Times New Roman"/>
          <w:sz w:val="24"/>
          <w:szCs w:val="24"/>
        </w:rPr>
        <w:t xml:space="preserve"> и 3.4</w:t>
      </w:r>
      <w:r w:rsidR="00E9029C" w:rsidRPr="00A96D2D">
        <w:rPr>
          <w:rFonts w:ascii="Times New Roman" w:hAnsi="Times New Roman"/>
          <w:sz w:val="24"/>
          <w:szCs w:val="24"/>
        </w:rPr>
        <w:t xml:space="preserve">. </w:t>
      </w:r>
      <w:r w:rsidR="00E41812" w:rsidRPr="00A96D2D">
        <w:rPr>
          <w:rFonts w:ascii="Times New Roman" w:hAnsi="Times New Roman"/>
          <w:sz w:val="24"/>
          <w:szCs w:val="24"/>
        </w:rPr>
        <w:t xml:space="preserve">Сделана </w:t>
      </w:r>
      <w:r w:rsidR="00D95023" w:rsidRPr="00A96D2D">
        <w:rPr>
          <w:rFonts w:ascii="Times New Roman" w:hAnsi="Times New Roman"/>
          <w:sz w:val="24"/>
          <w:szCs w:val="24"/>
        </w:rPr>
        <w:t xml:space="preserve">перестановка глав 5 и 6. </w:t>
      </w:r>
      <w:r w:rsidR="006941F5" w:rsidRPr="00A96D2D">
        <w:rPr>
          <w:rFonts w:ascii="Times New Roman" w:hAnsi="Times New Roman"/>
          <w:sz w:val="24"/>
          <w:szCs w:val="24"/>
        </w:rPr>
        <w:t xml:space="preserve"> </w:t>
      </w:r>
      <w:r w:rsidR="00E9029C" w:rsidRPr="00A96D2D">
        <w:rPr>
          <w:rFonts w:ascii="Times New Roman" w:hAnsi="Times New Roman"/>
          <w:sz w:val="24"/>
          <w:szCs w:val="24"/>
        </w:rPr>
        <w:t xml:space="preserve">Внесены </w:t>
      </w:r>
      <w:r w:rsidR="00DB0049" w:rsidRPr="00A96D2D">
        <w:rPr>
          <w:rFonts w:ascii="Times New Roman" w:hAnsi="Times New Roman"/>
          <w:sz w:val="24"/>
          <w:szCs w:val="24"/>
        </w:rPr>
        <w:t>уточнения и</w:t>
      </w:r>
      <w:r w:rsidR="00E9029C" w:rsidRPr="00A96D2D">
        <w:rPr>
          <w:rFonts w:ascii="Times New Roman" w:hAnsi="Times New Roman"/>
          <w:sz w:val="24"/>
          <w:szCs w:val="24"/>
        </w:rPr>
        <w:t xml:space="preserve"> </w:t>
      </w:r>
      <w:r w:rsidR="00DB0049" w:rsidRPr="00A96D2D">
        <w:rPr>
          <w:rFonts w:ascii="Times New Roman" w:hAnsi="Times New Roman"/>
          <w:sz w:val="24"/>
          <w:szCs w:val="24"/>
        </w:rPr>
        <w:t>дополн</w:t>
      </w:r>
      <w:r w:rsidR="004410EE" w:rsidRPr="00A96D2D">
        <w:rPr>
          <w:rFonts w:ascii="Times New Roman" w:hAnsi="Times New Roman"/>
          <w:sz w:val="24"/>
          <w:szCs w:val="24"/>
        </w:rPr>
        <w:t>ения в параграфах</w:t>
      </w:r>
      <w:r w:rsidR="00F01B97" w:rsidRPr="00A96D2D">
        <w:rPr>
          <w:rFonts w:ascii="Times New Roman" w:hAnsi="Times New Roman"/>
          <w:sz w:val="24"/>
          <w:szCs w:val="24"/>
        </w:rPr>
        <w:t>:</w:t>
      </w:r>
      <w:r w:rsidR="00463760" w:rsidRPr="00A96D2D">
        <w:rPr>
          <w:rFonts w:ascii="Times New Roman" w:hAnsi="Times New Roman"/>
          <w:sz w:val="24"/>
          <w:szCs w:val="24"/>
        </w:rPr>
        <w:t xml:space="preserve"> 2.4</w:t>
      </w:r>
      <w:r w:rsidR="00DB0049" w:rsidRPr="00A96D2D">
        <w:rPr>
          <w:rFonts w:ascii="Times New Roman" w:hAnsi="Times New Roman"/>
          <w:sz w:val="24"/>
          <w:szCs w:val="24"/>
        </w:rPr>
        <w:t xml:space="preserve">, </w:t>
      </w:r>
      <w:r w:rsidR="0098130E" w:rsidRPr="00A96D2D">
        <w:rPr>
          <w:rFonts w:ascii="Times New Roman" w:hAnsi="Times New Roman"/>
          <w:sz w:val="24"/>
          <w:szCs w:val="24"/>
        </w:rPr>
        <w:t>4.5</w:t>
      </w:r>
      <w:r w:rsidR="006941F5" w:rsidRPr="00A96D2D">
        <w:rPr>
          <w:rFonts w:ascii="Times New Roman" w:hAnsi="Times New Roman"/>
          <w:sz w:val="24"/>
          <w:szCs w:val="24"/>
        </w:rPr>
        <w:t xml:space="preserve"> и 5</w:t>
      </w:r>
      <w:r w:rsidR="00DB0049" w:rsidRPr="00A96D2D">
        <w:rPr>
          <w:rFonts w:ascii="Times New Roman" w:hAnsi="Times New Roman"/>
          <w:sz w:val="24"/>
          <w:szCs w:val="24"/>
        </w:rPr>
        <w:t xml:space="preserve">.1. </w:t>
      </w:r>
      <w:r w:rsidR="00BB0F77" w:rsidRPr="00A96D2D">
        <w:rPr>
          <w:rFonts w:ascii="Times New Roman" w:hAnsi="Times New Roman"/>
          <w:sz w:val="24"/>
          <w:szCs w:val="24"/>
        </w:rPr>
        <w:t>Вообще</w:t>
      </w:r>
      <w:r w:rsidR="00EF4EA3" w:rsidRPr="00A96D2D">
        <w:rPr>
          <w:rFonts w:ascii="Times New Roman" w:hAnsi="Times New Roman"/>
          <w:sz w:val="24"/>
          <w:szCs w:val="24"/>
        </w:rPr>
        <w:t>,</w:t>
      </w:r>
      <w:r w:rsidR="00BB0F77" w:rsidRPr="00A96D2D">
        <w:rPr>
          <w:rFonts w:ascii="Times New Roman" w:hAnsi="Times New Roman"/>
          <w:sz w:val="24"/>
          <w:szCs w:val="24"/>
        </w:rPr>
        <w:t xml:space="preserve"> многое</w:t>
      </w:r>
      <w:r w:rsidR="00EF4EA3" w:rsidRPr="00A96D2D">
        <w:rPr>
          <w:rFonts w:ascii="Times New Roman" w:hAnsi="Times New Roman"/>
          <w:sz w:val="24"/>
          <w:szCs w:val="24"/>
        </w:rPr>
        <w:t>,</w:t>
      </w:r>
      <w:r w:rsidR="00E9029C" w:rsidRPr="00A96D2D">
        <w:rPr>
          <w:rFonts w:ascii="Times New Roman" w:hAnsi="Times New Roman"/>
          <w:sz w:val="24"/>
          <w:szCs w:val="24"/>
        </w:rPr>
        <w:t xml:space="preserve"> что </w:t>
      </w:r>
      <w:r w:rsidR="00BB0F77" w:rsidRPr="00A96D2D">
        <w:rPr>
          <w:rFonts w:ascii="Times New Roman" w:hAnsi="Times New Roman"/>
          <w:sz w:val="24"/>
          <w:szCs w:val="24"/>
        </w:rPr>
        <w:t xml:space="preserve">прежде </w:t>
      </w:r>
      <w:r w:rsidR="00E9029C" w:rsidRPr="00A96D2D">
        <w:rPr>
          <w:rFonts w:ascii="Times New Roman" w:hAnsi="Times New Roman"/>
          <w:sz w:val="24"/>
          <w:szCs w:val="24"/>
        </w:rPr>
        <w:t>было мало</w:t>
      </w:r>
      <w:r w:rsidRPr="00A96D2D">
        <w:rPr>
          <w:rFonts w:ascii="Times New Roman" w:hAnsi="Times New Roman"/>
          <w:sz w:val="24"/>
          <w:szCs w:val="24"/>
        </w:rPr>
        <w:t>убедительным, в этом издании</w:t>
      </w:r>
      <w:r w:rsidR="00BB0F77" w:rsidRPr="00A96D2D">
        <w:rPr>
          <w:rFonts w:ascii="Times New Roman" w:hAnsi="Times New Roman"/>
          <w:sz w:val="24"/>
          <w:szCs w:val="24"/>
        </w:rPr>
        <w:t xml:space="preserve"> изложено</w:t>
      </w:r>
      <w:r w:rsidRPr="00A96D2D">
        <w:rPr>
          <w:rFonts w:ascii="Times New Roman" w:hAnsi="Times New Roman"/>
          <w:sz w:val="24"/>
          <w:szCs w:val="24"/>
        </w:rPr>
        <w:t xml:space="preserve"> </w:t>
      </w:r>
      <w:r w:rsidR="00BB0F77" w:rsidRPr="00A96D2D">
        <w:rPr>
          <w:rFonts w:ascii="Times New Roman" w:hAnsi="Times New Roman"/>
          <w:sz w:val="24"/>
          <w:szCs w:val="24"/>
        </w:rPr>
        <w:t>по</w:t>
      </w:r>
      <w:r w:rsidRPr="00A96D2D">
        <w:rPr>
          <w:rFonts w:ascii="Times New Roman" w:hAnsi="Times New Roman"/>
          <w:sz w:val="24"/>
          <w:szCs w:val="24"/>
        </w:rPr>
        <w:t xml:space="preserve"> </w:t>
      </w:r>
      <w:r w:rsidR="00E9029C" w:rsidRPr="00A96D2D">
        <w:rPr>
          <w:rFonts w:ascii="Times New Roman" w:hAnsi="Times New Roman"/>
          <w:sz w:val="24"/>
          <w:szCs w:val="24"/>
        </w:rPr>
        <w:t>ново</w:t>
      </w:r>
      <w:r w:rsidR="00BB0F77" w:rsidRPr="00A96D2D">
        <w:rPr>
          <w:rFonts w:ascii="Times New Roman" w:hAnsi="Times New Roman"/>
          <w:sz w:val="24"/>
          <w:szCs w:val="24"/>
        </w:rPr>
        <w:t>му</w:t>
      </w:r>
      <w:r w:rsidR="00E9029C" w:rsidRPr="00A96D2D">
        <w:rPr>
          <w:rFonts w:ascii="Times New Roman" w:hAnsi="Times New Roman"/>
          <w:sz w:val="24"/>
          <w:szCs w:val="24"/>
        </w:rPr>
        <w:t>, должным образом ар</w:t>
      </w:r>
      <w:r w:rsidR="00630DD8" w:rsidRPr="00A96D2D">
        <w:rPr>
          <w:rFonts w:ascii="Times New Roman" w:hAnsi="Times New Roman"/>
          <w:sz w:val="24"/>
          <w:szCs w:val="24"/>
        </w:rPr>
        <w:t>гументирова</w:t>
      </w:r>
      <w:r w:rsidR="00E9029C" w:rsidRPr="00A96D2D">
        <w:rPr>
          <w:rFonts w:ascii="Times New Roman" w:hAnsi="Times New Roman"/>
          <w:sz w:val="24"/>
          <w:szCs w:val="24"/>
        </w:rPr>
        <w:t xml:space="preserve">но. </w:t>
      </w:r>
      <w:r w:rsidR="009135FB" w:rsidRPr="00A96D2D">
        <w:rPr>
          <w:rFonts w:ascii="Times New Roman" w:hAnsi="Times New Roman"/>
          <w:sz w:val="24"/>
          <w:szCs w:val="24"/>
        </w:rPr>
        <w:t xml:space="preserve">Устранены </w:t>
      </w:r>
      <w:r w:rsidR="008A7228" w:rsidRPr="00A96D2D">
        <w:rPr>
          <w:rFonts w:ascii="Times New Roman" w:hAnsi="Times New Roman"/>
          <w:sz w:val="24"/>
          <w:szCs w:val="24"/>
        </w:rPr>
        <w:t xml:space="preserve">опечатки в </w:t>
      </w:r>
      <w:r w:rsidRPr="00A96D2D">
        <w:rPr>
          <w:rFonts w:ascii="Times New Roman" w:hAnsi="Times New Roman"/>
          <w:sz w:val="24"/>
          <w:szCs w:val="24"/>
        </w:rPr>
        <w:t>формулах, в ссыл</w:t>
      </w:r>
      <w:r w:rsidR="008A7228" w:rsidRPr="00A96D2D">
        <w:rPr>
          <w:rFonts w:ascii="Times New Roman" w:hAnsi="Times New Roman"/>
          <w:sz w:val="24"/>
          <w:szCs w:val="24"/>
        </w:rPr>
        <w:t>ках на формулы и другие опечатки.</w:t>
      </w:r>
      <w:r w:rsidR="00EF5B81" w:rsidRPr="00A96D2D">
        <w:rPr>
          <w:rFonts w:ascii="Times New Roman" w:hAnsi="Times New Roman"/>
          <w:sz w:val="24"/>
          <w:szCs w:val="24"/>
        </w:rPr>
        <w:t xml:space="preserve"> При этом</w:t>
      </w:r>
      <w:r w:rsidR="00630DD8" w:rsidRPr="00A96D2D">
        <w:rPr>
          <w:rFonts w:ascii="Times New Roman" w:hAnsi="Times New Roman"/>
          <w:sz w:val="24"/>
          <w:szCs w:val="24"/>
        </w:rPr>
        <w:t xml:space="preserve"> </w:t>
      </w:r>
      <w:r w:rsidR="00E9029C" w:rsidRPr="00A96D2D">
        <w:rPr>
          <w:rFonts w:ascii="Times New Roman" w:hAnsi="Times New Roman"/>
          <w:sz w:val="24"/>
          <w:szCs w:val="24"/>
        </w:rPr>
        <w:t>во изб</w:t>
      </w:r>
      <w:r w:rsidR="00EF5B81" w:rsidRPr="00A96D2D">
        <w:rPr>
          <w:rFonts w:ascii="Times New Roman" w:hAnsi="Times New Roman"/>
          <w:sz w:val="24"/>
          <w:szCs w:val="24"/>
        </w:rPr>
        <w:t>ежание новых опечаток в ссылках</w:t>
      </w:r>
      <w:r w:rsidR="00941006" w:rsidRPr="00A96D2D">
        <w:rPr>
          <w:rFonts w:ascii="Times New Roman" w:hAnsi="Times New Roman"/>
          <w:sz w:val="24"/>
          <w:szCs w:val="24"/>
        </w:rPr>
        <w:t>,</w:t>
      </w:r>
      <w:r w:rsidR="00E9029C" w:rsidRPr="00A96D2D">
        <w:rPr>
          <w:rFonts w:ascii="Times New Roman" w:hAnsi="Times New Roman"/>
          <w:sz w:val="24"/>
          <w:szCs w:val="24"/>
        </w:rPr>
        <w:t xml:space="preserve"> </w:t>
      </w:r>
      <w:r w:rsidR="00F6402E" w:rsidRPr="00A96D2D">
        <w:rPr>
          <w:rFonts w:ascii="Times New Roman" w:hAnsi="Times New Roman"/>
          <w:sz w:val="24"/>
          <w:szCs w:val="24"/>
        </w:rPr>
        <w:t>мы старались</w:t>
      </w:r>
      <w:r w:rsidR="00430A94" w:rsidRPr="00A96D2D">
        <w:rPr>
          <w:rFonts w:ascii="Times New Roman" w:hAnsi="Times New Roman"/>
          <w:sz w:val="24"/>
          <w:szCs w:val="24"/>
        </w:rPr>
        <w:t>, где это было возможно,</w:t>
      </w:r>
      <w:r w:rsidR="00F6402E" w:rsidRPr="00A96D2D">
        <w:rPr>
          <w:rFonts w:ascii="Times New Roman" w:hAnsi="Times New Roman"/>
          <w:sz w:val="24"/>
          <w:szCs w:val="24"/>
        </w:rPr>
        <w:t xml:space="preserve"> сохранять</w:t>
      </w:r>
      <w:r w:rsidR="00DB0049" w:rsidRPr="00A96D2D">
        <w:rPr>
          <w:rFonts w:ascii="Times New Roman" w:hAnsi="Times New Roman"/>
          <w:sz w:val="24"/>
          <w:szCs w:val="24"/>
        </w:rPr>
        <w:t xml:space="preserve"> пр</w:t>
      </w:r>
      <w:r w:rsidR="00F6402E" w:rsidRPr="00A96D2D">
        <w:rPr>
          <w:rFonts w:ascii="Times New Roman" w:hAnsi="Times New Roman"/>
          <w:sz w:val="24"/>
          <w:szCs w:val="24"/>
        </w:rPr>
        <w:t>ежнюю нумерацию</w:t>
      </w:r>
      <w:r w:rsidR="00EF5B81" w:rsidRPr="00A96D2D">
        <w:rPr>
          <w:rFonts w:ascii="Times New Roman" w:hAnsi="Times New Roman"/>
          <w:sz w:val="24"/>
          <w:szCs w:val="24"/>
        </w:rPr>
        <w:t xml:space="preserve"> формул.</w:t>
      </w:r>
    </w:p>
    <w:p w:rsidR="00DB0049" w:rsidRPr="00A96D2D" w:rsidRDefault="00DB0049"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630DD8" w:rsidRPr="00A96D2D">
        <w:rPr>
          <w:rFonts w:ascii="Times New Roman" w:hAnsi="Times New Roman"/>
          <w:sz w:val="24"/>
          <w:szCs w:val="24"/>
        </w:rPr>
        <w:t>С применением современно</w:t>
      </w:r>
      <w:r w:rsidR="008A7228" w:rsidRPr="00A96D2D">
        <w:rPr>
          <w:rFonts w:ascii="Times New Roman" w:hAnsi="Times New Roman"/>
          <w:sz w:val="24"/>
          <w:szCs w:val="24"/>
        </w:rPr>
        <w:t xml:space="preserve">го редактора формул </w:t>
      </w:r>
      <w:r w:rsidR="008A7228" w:rsidRPr="00A96D2D">
        <w:rPr>
          <w:rFonts w:ascii="Times New Roman" w:hAnsi="Times New Roman"/>
          <w:sz w:val="24"/>
          <w:szCs w:val="24"/>
          <w:lang w:val="en-US"/>
        </w:rPr>
        <w:t>Word</w:t>
      </w:r>
      <w:r w:rsidR="00EF4EA3" w:rsidRPr="00A96D2D">
        <w:rPr>
          <w:rFonts w:ascii="Times New Roman" w:hAnsi="Times New Roman"/>
          <w:sz w:val="24"/>
          <w:szCs w:val="24"/>
        </w:rPr>
        <w:t xml:space="preserve"> заново переписаны </w:t>
      </w:r>
      <w:r w:rsidR="008A7228" w:rsidRPr="00A96D2D">
        <w:rPr>
          <w:rFonts w:ascii="Times New Roman" w:hAnsi="Times New Roman"/>
          <w:sz w:val="24"/>
          <w:szCs w:val="24"/>
        </w:rPr>
        <w:t>все сл</w:t>
      </w:r>
      <w:r w:rsidR="00035319" w:rsidRPr="00A96D2D">
        <w:rPr>
          <w:rFonts w:ascii="Times New Roman" w:hAnsi="Times New Roman"/>
          <w:sz w:val="24"/>
          <w:szCs w:val="24"/>
        </w:rPr>
        <w:t>ожные формулы. Т</w:t>
      </w:r>
      <w:r w:rsidR="008A7228" w:rsidRPr="00A96D2D">
        <w:rPr>
          <w:rFonts w:ascii="Times New Roman" w:hAnsi="Times New Roman"/>
          <w:sz w:val="24"/>
          <w:szCs w:val="24"/>
        </w:rPr>
        <w:t>еперь формулы стали более компактными и читабельными.</w:t>
      </w:r>
    </w:p>
    <w:p w:rsidR="00AF2E98" w:rsidRPr="00A96D2D" w:rsidRDefault="00371B19"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Надо полагать</w:t>
      </w:r>
      <w:r w:rsidR="00AF2E98" w:rsidRPr="00A96D2D">
        <w:rPr>
          <w:rFonts w:ascii="Times New Roman" w:hAnsi="Times New Roman"/>
          <w:sz w:val="24"/>
          <w:szCs w:val="24"/>
        </w:rPr>
        <w:t>, что все это существенно ускорит доведение изложенных в этой книге научных и прикладных результатов до соответствующих специалистов.</w:t>
      </w:r>
      <w:r w:rsidR="006038C2" w:rsidRPr="00A96D2D">
        <w:rPr>
          <w:rFonts w:ascii="Times New Roman" w:hAnsi="Times New Roman"/>
          <w:sz w:val="24"/>
          <w:szCs w:val="24"/>
        </w:rPr>
        <w:t xml:space="preserve"> Не </w:t>
      </w:r>
      <w:r w:rsidR="009630F3" w:rsidRPr="00A96D2D">
        <w:rPr>
          <w:rFonts w:ascii="Times New Roman" w:hAnsi="Times New Roman"/>
          <w:sz w:val="24"/>
          <w:szCs w:val="24"/>
        </w:rPr>
        <w:t xml:space="preserve">далеко </w:t>
      </w:r>
      <w:r w:rsidR="008A7956" w:rsidRPr="00A96D2D">
        <w:rPr>
          <w:rFonts w:ascii="Times New Roman" w:hAnsi="Times New Roman"/>
          <w:sz w:val="24"/>
          <w:szCs w:val="24"/>
        </w:rPr>
        <w:t xml:space="preserve">время, когда ни одно важное решение, </w:t>
      </w:r>
      <w:r w:rsidR="008A7956" w:rsidRPr="00A96D2D">
        <w:rPr>
          <w:rFonts w:ascii="Times New Roman" w:hAnsi="Times New Roman"/>
          <w:b/>
          <w:sz w:val="24"/>
          <w:szCs w:val="24"/>
        </w:rPr>
        <w:t>особенно врачебное</w:t>
      </w:r>
      <w:r w:rsidR="008A7956" w:rsidRPr="00A96D2D">
        <w:rPr>
          <w:rFonts w:ascii="Times New Roman" w:hAnsi="Times New Roman"/>
          <w:sz w:val="24"/>
          <w:szCs w:val="24"/>
        </w:rPr>
        <w:t>, не будет принято без выпо</w:t>
      </w:r>
      <w:r w:rsidRPr="00A96D2D">
        <w:rPr>
          <w:rFonts w:ascii="Times New Roman" w:hAnsi="Times New Roman"/>
          <w:sz w:val="24"/>
          <w:szCs w:val="24"/>
        </w:rPr>
        <w:t>л</w:t>
      </w:r>
      <w:r w:rsidR="008A7956" w:rsidRPr="00A96D2D">
        <w:rPr>
          <w:rFonts w:ascii="Times New Roman" w:hAnsi="Times New Roman"/>
          <w:sz w:val="24"/>
          <w:szCs w:val="24"/>
        </w:rPr>
        <w:t>нения системного анализа с помощью компьютерной программы</w:t>
      </w:r>
      <w:r w:rsidR="009630F3" w:rsidRPr="00A96D2D">
        <w:rPr>
          <w:rFonts w:ascii="Times New Roman" w:hAnsi="Times New Roman"/>
          <w:sz w:val="24"/>
          <w:szCs w:val="24"/>
        </w:rPr>
        <w:t xml:space="preserve"> «Оптимизатор ресурсов»</w:t>
      </w:r>
      <w:r w:rsidR="008A7956" w:rsidRPr="00A96D2D">
        <w:rPr>
          <w:rFonts w:ascii="Times New Roman" w:hAnsi="Times New Roman"/>
          <w:sz w:val="24"/>
          <w:szCs w:val="24"/>
        </w:rPr>
        <w:t xml:space="preserve">, работа которой иллюстрируется в главе 7 настоящей книги. </w:t>
      </w:r>
      <w:r w:rsidRPr="00A96D2D">
        <w:rPr>
          <w:rFonts w:ascii="Times New Roman" w:hAnsi="Times New Roman"/>
          <w:sz w:val="24"/>
          <w:szCs w:val="24"/>
        </w:rPr>
        <w:t xml:space="preserve">Кстати, эта </w:t>
      </w:r>
      <w:r w:rsidRPr="00A96D2D">
        <w:rPr>
          <w:rFonts w:ascii="Times New Roman" w:hAnsi="Times New Roman"/>
          <w:b/>
          <w:sz w:val="24"/>
          <w:szCs w:val="24"/>
        </w:rPr>
        <w:t>глава изложена так, чтобы ее можно было бы изучать самостоятельно, не читая пред</w:t>
      </w:r>
      <w:r w:rsidR="00630DD8" w:rsidRPr="00A96D2D">
        <w:rPr>
          <w:rFonts w:ascii="Times New Roman" w:hAnsi="Times New Roman"/>
          <w:b/>
          <w:sz w:val="24"/>
          <w:szCs w:val="24"/>
        </w:rPr>
        <w:t>ы</w:t>
      </w:r>
      <w:r w:rsidRPr="00A96D2D">
        <w:rPr>
          <w:rFonts w:ascii="Times New Roman" w:hAnsi="Times New Roman"/>
          <w:b/>
          <w:sz w:val="24"/>
          <w:szCs w:val="24"/>
        </w:rPr>
        <w:t>дущие главы книги</w:t>
      </w:r>
      <w:r w:rsidR="00A75491" w:rsidRPr="00A96D2D">
        <w:rPr>
          <w:rFonts w:ascii="Times New Roman" w:hAnsi="Times New Roman"/>
          <w:sz w:val="24"/>
          <w:szCs w:val="24"/>
        </w:rPr>
        <w:t>.</w:t>
      </w:r>
    </w:p>
    <w:p w:rsidR="00481B0E" w:rsidRPr="00A96D2D" w:rsidRDefault="00481B0E"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Я приму с большой благодарностью все замечания и пожелания. </w:t>
      </w:r>
    </w:p>
    <w:p w:rsidR="008A7228" w:rsidRPr="00A96D2D" w:rsidRDefault="00DB0049"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p>
    <w:p w:rsidR="00CC77EF" w:rsidRPr="00A96D2D" w:rsidRDefault="00A2379A"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630DD8" w:rsidRPr="00A96D2D">
        <w:rPr>
          <w:rFonts w:ascii="Times New Roman" w:hAnsi="Times New Roman"/>
          <w:sz w:val="24"/>
          <w:szCs w:val="24"/>
        </w:rPr>
        <w:t xml:space="preserve">                               </w:t>
      </w:r>
      <w:r w:rsidR="003F126F" w:rsidRPr="00A96D2D">
        <w:rPr>
          <w:rFonts w:ascii="Times New Roman" w:hAnsi="Times New Roman"/>
          <w:sz w:val="24"/>
          <w:szCs w:val="24"/>
        </w:rPr>
        <w:t xml:space="preserve"> </w:t>
      </w:r>
      <w:r w:rsidR="00630DD8" w:rsidRPr="00A96D2D">
        <w:rPr>
          <w:rFonts w:ascii="Times New Roman" w:hAnsi="Times New Roman"/>
          <w:sz w:val="24"/>
          <w:szCs w:val="24"/>
        </w:rPr>
        <w:t xml:space="preserve">   </w:t>
      </w:r>
      <w:r w:rsidRPr="00A96D2D">
        <w:rPr>
          <w:rFonts w:ascii="Times New Roman" w:hAnsi="Times New Roman"/>
          <w:sz w:val="24"/>
          <w:szCs w:val="24"/>
        </w:rPr>
        <w:t xml:space="preserve"> А. Хускивадзе         </w:t>
      </w:r>
    </w:p>
    <w:p w:rsidR="00A2379A" w:rsidRPr="00A96D2D" w:rsidRDefault="00CC77EF"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630DD8" w:rsidRPr="00A96D2D">
        <w:rPr>
          <w:rFonts w:ascii="Times New Roman" w:hAnsi="Times New Roman"/>
          <w:sz w:val="24"/>
          <w:szCs w:val="24"/>
        </w:rPr>
        <w:t xml:space="preserve">                              </w:t>
      </w:r>
      <w:r w:rsidRPr="00A96D2D">
        <w:rPr>
          <w:rFonts w:ascii="Times New Roman" w:hAnsi="Times New Roman"/>
          <w:sz w:val="24"/>
          <w:szCs w:val="24"/>
        </w:rPr>
        <w:t xml:space="preserve"> </w:t>
      </w:r>
      <w:r w:rsidR="00D6353E">
        <w:rPr>
          <w:rFonts w:ascii="Times New Roman" w:hAnsi="Times New Roman"/>
          <w:sz w:val="24"/>
          <w:szCs w:val="24"/>
        </w:rPr>
        <w:t xml:space="preserve">  0</w:t>
      </w:r>
      <w:r w:rsidR="00382E36">
        <w:rPr>
          <w:rFonts w:ascii="Times New Roman" w:hAnsi="Times New Roman"/>
          <w:sz w:val="24"/>
          <w:szCs w:val="24"/>
        </w:rPr>
        <w:t>2.0</w:t>
      </w:r>
      <w:r w:rsidR="00D6353E">
        <w:rPr>
          <w:rFonts w:ascii="Times New Roman" w:hAnsi="Times New Roman"/>
          <w:sz w:val="24"/>
          <w:szCs w:val="24"/>
        </w:rPr>
        <w:t>3</w:t>
      </w:r>
      <w:r w:rsidR="00382E36">
        <w:rPr>
          <w:rFonts w:ascii="Times New Roman" w:hAnsi="Times New Roman"/>
          <w:sz w:val="24"/>
          <w:szCs w:val="24"/>
        </w:rPr>
        <w:t>. 2014</w:t>
      </w:r>
    </w:p>
    <w:p w:rsidR="004F08F0" w:rsidRPr="00A96D2D" w:rsidRDefault="004F08F0" w:rsidP="006675EB">
      <w:pPr>
        <w:tabs>
          <w:tab w:val="left" w:pos="-426"/>
          <w:tab w:val="left" w:pos="1134"/>
          <w:tab w:val="left" w:pos="7513"/>
          <w:tab w:val="left" w:pos="9498"/>
        </w:tabs>
        <w:spacing w:line="360" w:lineRule="auto"/>
        <w:contextualSpacing/>
        <w:mirrorIndents/>
        <w:rPr>
          <w:rFonts w:ascii="Times New Roman" w:hAnsi="Times New Roman"/>
          <w:b/>
          <w:sz w:val="24"/>
          <w:szCs w:val="24"/>
        </w:rPr>
      </w:pPr>
    </w:p>
    <w:p w:rsidR="004F08F0" w:rsidRPr="00A96D2D" w:rsidRDefault="004F08F0" w:rsidP="006675EB">
      <w:pPr>
        <w:tabs>
          <w:tab w:val="left" w:pos="-426"/>
        </w:tabs>
        <w:spacing w:line="360" w:lineRule="auto"/>
        <w:contextualSpacing/>
        <w:mirrorIndents/>
        <w:rPr>
          <w:rFonts w:ascii="Times New Roman" w:hAnsi="Times New Roman"/>
          <w:b/>
          <w:sz w:val="24"/>
          <w:szCs w:val="24"/>
        </w:rPr>
      </w:pPr>
    </w:p>
    <w:p w:rsidR="004F08F0" w:rsidRPr="00A96D2D" w:rsidRDefault="004F08F0" w:rsidP="006675EB">
      <w:pPr>
        <w:tabs>
          <w:tab w:val="left" w:pos="-426"/>
        </w:tabs>
        <w:spacing w:line="360" w:lineRule="auto"/>
        <w:contextualSpacing/>
        <w:mirrorIndents/>
        <w:rPr>
          <w:rFonts w:ascii="Times New Roman" w:hAnsi="Times New Roman"/>
          <w:b/>
          <w:sz w:val="24"/>
          <w:szCs w:val="24"/>
        </w:rPr>
      </w:pPr>
    </w:p>
    <w:p w:rsidR="004F08F0" w:rsidRPr="00A96D2D" w:rsidRDefault="004F08F0" w:rsidP="006675EB">
      <w:pPr>
        <w:tabs>
          <w:tab w:val="left" w:pos="-426"/>
        </w:tabs>
        <w:spacing w:line="360" w:lineRule="auto"/>
        <w:contextualSpacing/>
        <w:mirrorIndents/>
        <w:rPr>
          <w:rFonts w:ascii="Times New Roman" w:hAnsi="Times New Roman"/>
          <w:b/>
          <w:sz w:val="24"/>
          <w:szCs w:val="24"/>
        </w:rPr>
      </w:pPr>
    </w:p>
    <w:p w:rsidR="001969A8" w:rsidRPr="00A96D2D" w:rsidRDefault="001969A8" w:rsidP="006675EB">
      <w:pPr>
        <w:tabs>
          <w:tab w:val="left" w:pos="-426"/>
        </w:tabs>
        <w:spacing w:line="360" w:lineRule="auto"/>
        <w:contextualSpacing/>
        <w:mirrorIndents/>
        <w:rPr>
          <w:rFonts w:ascii="Times New Roman" w:hAnsi="Times New Roman"/>
          <w:b/>
          <w:sz w:val="24"/>
          <w:szCs w:val="24"/>
        </w:rPr>
      </w:pPr>
    </w:p>
    <w:p w:rsidR="00430A94" w:rsidRPr="00A96D2D" w:rsidRDefault="004F08F0" w:rsidP="006675EB">
      <w:pPr>
        <w:tabs>
          <w:tab w:val="left" w:pos="-426"/>
        </w:tabs>
        <w:spacing w:line="360" w:lineRule="auto"/>
        <w:contextualSpacing/>
        <w:mirrorIndents/>
        <w:rPr>
          <w:rFonts w:ascii="Times New Roman" w:hAnsi="Times New Roman"/>
          <w:b/>
          <w:sz w:val="24"/>
          <w:szCs w:val="24"/>
        </w:rPr>
      </w:pPr>
      <w:r w:rsidRPr="00A96D2D">
        <w:rPr>
          <w:rFonts w:ascii="Times New Roman" w:hAnsi="Times New Roman"/>
          <w:b/>
          <w:sz w:val="24"/>
          <w:szCs w:val="24"/>
        </w:rPr>
        <w:t xml:space="preserve">   </w:t>
      </w:r>
    </w:p>
    <w:p w:rsidR="00AF2E98" w:rsidRPr="00A96D2D" w:rsidRDefault="00AF2E98" w:rsidP="006675EB">
      <w:pPr>
        <w:tabs>
          <w:tab w:val="left" w:pos="-426"/>
        </w:tabs>
        <w:spacing w:line="360" w:lineRule="auto"/>
        <w:contextualSpacing/>
        <w:mirrorIndents/>
        <w:rPr>
          <w:rFonts w:ascii="Times New Roman" w:hAnsi="Times New Roman"/>
          <w:b/>
          <w:sz w:val="24"/>
          <w:szCs w:val="24"/>
        </w:rPr>
      </w:pPr>
      <w:r w:rsidRPr="00A96D2D">
        <w:rPr>
          <w:rFonts w:ascii="Times New Roman" w:hAnsi="Times New Roman"/>
          <w:b/>
          <w:sz w:val="24"/>
          <w:szCs w:val="24"/>
        </w:rPr>
        <w:lastRenderedPageBreak/>
        <w:t xml:space="preserve">             </w:t>
      </w:r>
      <w:r w:rsidR="009C7088" w:rsidRPr="00A96D2D">
        <w:rPr>
          <w:rFonts w:ascii="Times New Roman" w:hAnsi="Times New Roman"/>
          <w:b/>
          <w:sz w:val="24"/>
          <w:szCs w:val="24"/>
        </w:rPr>
        <w:t xml:space="preserve">              </w:t>
      </w:r>
      <w:r w:rsidRPr="00A96D2D">
        <w:rPr>
          <w:rFonts w:ascii="Times New Roman" w:hAnsi="Times New Roman"/>
          <w:b/>
          <w:sz w:val="24"/>
          <w:szCs w:val="24"/>
        </w:rPr>
        <w:t xml:space="preserve">  Посвящается</w:t>
      </w:r>
      <w:r w:rsidR="005144A2" w:rsidRPr="00A96D2D">
        <w:rPr>
          <w:rFonts w:ascii="Times New Roman" w:hAnsi="Times New Roman"/>
          <w:b/>
          <w:sz w:val="24"/>
          <w:szCs w:val="24"/>
        </w:rPr>
        <w:t xml:space="preserve"> памяти</w:t>
      </w:r>
    </w:p>
    <w:p w:rsidR="00AF2E98" w:rsidRPr="00A96D2D" w:rsidRDefault="00AF2E98" w:rsidP="006675EB">
      <w:pPr>
        <w:tabs>
          <w:tab w:val="left" w:pos="-426"/>
        </w:tabs>
        <w:spacing w:line="360" w:lineRule="auto"/>
        <w:contextualSpacing/>
        <w:mirrorIndents/>
        <w:rPr>
          <w:rFonts w:ascii="Times New Roman" w:hAnsi="Times New Roman"/>
          <w:b/>
          <w:sz w:val="24"/>
          <w:szCs w:val="24"/>
        </w:rPr>
      </w:pPr>
      <w:r w:rsidRPr="00A96D2D">
        <w:rPr>
          <w:rFonts w:ascii="Times New Roman" w:hAnsi="Times New Roman"/>
          <w:b/>
          <w:sz w:val="24"/>
          <w:szCs w:val="24"/>
        </w:rPr>
        <w:t xml:space="preserve">                              </w:t>
      </w:r>
      <w:r w:rsidR="001D0BB3" w:rsidRPr="00A96D2D">
        <w:rPr>
          <w:rFonts w:ascii="Times New Roman" w:hAnsi="Times New Roman"/>
          <w:b/>
          <w:sz w:val="24"/>
          <w:szCs w:val="24"/>
        </w:rPr>
        <w:t xml:space="preserve">                 </w:t>
      </w:r>
      <w:r w:rsidR="009C7088" w:rsidRPr="00A96D2D">
        <w:rPr>
          <w:rFonts w:ascii="Times New Roman" w:hAnsi="Times New Roman"/>
          <w:b/>
          <w:sz w:val="24"/>
          <w:szCs w:val="24"/>
        </w:rPr>
        <w:t xml:space="preserve"> </w:t>
      </w:r>
      <w:r w:rsidRPr="00A96D2D">
        <w:rPr>
          <w:rFonts w:ascii="Times New Roman" w:hAnsi="Times New Roman"/>
          <w:b/>
          <w:sz w:val="24"/>
          <w:szCs w:val="24"/>
        </w:rPr>
        <w:t>открывателя Закона Всемирной гармони</w:t>
      </w:r>
    </w:p>
    <w:p w:rsidR="00AF2E98" w:rsidRPr="00A96D2D" w:rsidRDefault="00AF2E98" w:rsidP="006675EB">
      <w:pPr>
        <w:tabs>
          <w:tab w:val="left" w:pos="-426"/>
          <w:tab w:val="left" w:pos="5103"/>
        </w:tabs>
        <w:spacing w:line="360" w:lineRule="auto"/>
        <w:contextualSpacing/>
        <w:mirrorIndents/>
        <w:rPr>
          <w:rFonts w:ascii="Times New Roman" w:hAnsi="Times New Roman"/>
          <w:b/>
          <w:sz w:val="24"/>
          <w:szCs w:val="24"/>
        </w:rPr>
      </w:pPr>
      <w:r w:rsidRPr="00A96D2D">
        <w:rPr>
          <w:rFonts w:ascii="Times New Roman" w:hAnsi="Times New Roman"/>
          <w:b/>
          <w:sz w:val="24"/>
          <w:szCs w:val="24"/>
        </w:rPr>
        <w:t xml:space="preserve">                                                                     </w:t>
      </w:r>
      <w:r w:rsidR="001D0BB3" w:rsidRPr="00A96D2D">
        <w:rPr>
          <w:rFonts w:ascii="Times New Roman" w:hAnsi="Times New Roman"/>
          <w:b/>
          <w:sz w:val="24"/>
          <w:szCs w:val="24"/>
        </w:rPr>
        <w:t xml:space="preserve">                 </w:t>
      </w:r>
      <w:r w:rsidR="005144A2" w:rsidRPr="00A96D2D">
        <w:rPr>
          <w:rFonts w:ascii="Times New Roman" w:hAnsi="Times New Roman"/>
          <w:b/>
          <w:sz w:val="24"/>
          <w:szCs w:val="24"/>
        </w:rPr>
        <w:t xml:space="preserve"> </w:t>
      </w:r>
      <w:r w:rsidRPr="00A96D2D">
        <w:rPr>
          <w:rFonts w:ascii="Times New Roman" w:hAnsi="Times New Roman"/>
          <w:b/>
          <w:sz w:val="24"/>
          <w:szCs w:val="24"/>
        </w:rPr>
        <w:t>Амирана Амирановича Хускивадзе</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b/>
          <w:sz w:val="24"/>
          <w:szCs w:val="24"/>
        </w:rPr>
      </w:pPr>
      <w:r w:rsidRPr="00A96D2D">
        <w:rPr>
          <w:rFonts w:ascii="Times New Roman" w:hAnsi="Times New Roman"/>
          <w:b/>
          <w:sz w:val="24"/>
          <w:szCs w:val="24"/>
        </w:rPr>
        <w:t xml:space="preserve">          </w:t>
      </w:r>
      <w:r w:rsidR="00AF2E98" w:rsidRPr="00A96D2D">
        <w:rPr>
          <w:rFonts w:ascii="Times New Roman" w:hAnsi="Times New Roman"/>
          <w:b/>
          <w:sz w:val="24"/>
          <w:szCs w:val="24"/>
        </w:rPr>
        <w:t xml:space="preserve">                                         </w:t>
      </w:r>
      <w:r w:rsidRPr="00A96D2D">
        <w:rPr>
          <w:rFonts w:ascii="Times New Roman" w:hAnsi="Times New Roman"/>
          <w:b/>
          <w:sz w:val="24"/>
          <w:szCs w:val="24"/>
        </w:rPr>
        <w:t xml:space="preserve">  Введение</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b/>
          <w:sz w:val="24"/>
          <w:szCs w:val="24"/>
        </w:rPr>
        <w:t xml:space="preserve">                                  “</w:t>
      </w:r>
      <w:r w:rsidRPr="00A96D2D">
        <w:rPr>
          <w:rFonts w:ascii="Times New Roman" w:hAnsi="Times New Roman"/>
          <w:sz w:val="24"/>
          <w:szCs w:val="24"/>
        </w:rPr>
        <w:t xml:space="preserve">Было бы поистине чудом, если бы человек сумел открыть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основу всех наук: физики, биологии, психологии, социологии</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и др. Мы стремимся такой цели…»</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b/>
          <w:sz w:val="24"/>
          <w:szCs w:val="24"/>
        </w:rPr>
      </w:pPr>
      <w:r w:rsidRPr="00A96D2D">
        <w:rPr>
          <w:rFonts w:ascii="Times New Roman" w:hAnsi="Times New Roman"/>
          <w:sz w:val="24"/>
          <w:szCs w:val="24"/>
        </w:rPr>
        <w:t xml:space="preserve">                                                                                              Альберт Эйнштейн</w:t>
      </w:r>
    </w:p>
    <w:p w:rsidR="004F08F0" w:rsidRPr="00A96D2D" w:rsidRDefault="00C0454A"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4F08F0" w:rsidRPr="00A96D2D">
        <w:rPr>
          <w:rFonts w:ascii="Times New Roman" w:hAnsi="Times New Roman"/>
          <w:sz w:val="24"/>
          <w:szCs w:val="24"/>
        </w:rPr>
        <w:t xml:space="preserve">   1.Сложные системы и синергетическое видение устройства Мира</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Словосочетание «Большие - сложные - системы» особенно интенсивно стало употребляться с начала 60 -их годов пр</w:t>
      </w:r>
      <w:r w:rsidR="00050CCF" w:rsidRPr="00A96D2D">
        <w:rPr>
          <w:rFonts w:ascii="Times New Roman" w:hAnsi="Times New Roman"/>
          <w:sz w:val="24"/>
          <w:szCs w:val="24"/>
        </w:rPr>
        <w:t xml:space="preserve">ошлого столетия [1-12]. Однако </w:t>
      </w:r>
      <w:r w:rsidRPr="00A96D2D">
        <w:rPr>
          <w:rFonts w:ascii="Times New Roman" w:hAnsi="Times New Roman"/>
          <w:sz w:val="24"/>
          <w:szCs w:val="24"/>
        </w:rPr>
        <w:t>позже многие с</w:t>
      </w:r>
      <w:r w:rsidR="00201BF5" w:rsidRPr="00A96D2D">
        <w:rPr>
          <w:rFonts w:ascii="Times New Roman" w:hAnsi="Times New Roman"/>
          <w:sz w:val="24"/>
          <w:szCs w:val="24"/>
        </w:rPr>
        <w:t>тали отдать предпочтение термин</w:t>
      </w:r>
      <w:r w:rsidRPr="00A96D2D">
        <w:rPr>
          <w:rFonts w:ascii="Times New Roman" w:hAnsi="Times New Roman"/>
          <w:sz w:val="24"/>
          <w:szCs w:val="24"/>
        </w:rPr>
        <w:t>у: «синергетика» [13- 18]. Впервые термин « синергетика» поя</w:t>
      </w:r>
      <w:r w:rsidR="00050CCF" w:rsidRPr="00A96D2D">
        <w:rPr>
          <w:rFonts w:ascii="Times New Roman" w:hAnsi="Times New Roman"/>
          <w:sz w:val="24"/>
          <w:szCs w:val="24"/>
        </w:rPr>
        <w:t>вился в работах профессора Штутгард</w:t>
      </w:r>
      <w:r w:rsidRPr="00A96D2D">
        <w:rPr>
          <w:rFonts w:ascii="Times New Roman" w:hAnsi="Times New Roman"/>
          <w:sz w:val="24"/>
          <w:szCs w:val="24"/>
        </w:rPr>
        <w:t>ского университета и директора Института теоретической физики и синергетики Германа Хакена [19-21]. Им этот термин был введен для обозначения науки, изучающей процессы самоорганизации в таких, казалось бы, совершенно не имеющих между собой ничего общего сложных системах, какими являются лазер и мозг человека.  В таком понимании с синергетикой связаны модели и методы теории нелинейных колебаний (А Пуанкаре, И. Андронов), теории катастроф (Р.Том), теории хаоса (В. Арнольд), теории диссипативных структур (И.П. Пригожин) и фрактальной геометрии</w:t>
      </w:r>
      <w:r w:rsidR="00050CCF" w:rsidRPr="00A96D2D">
        <w:rPr>
          <w:rFonts w:ascii="Times New Roman" w:hAnsi="Times New Roman"/>
          <w:sz w:val="24"/>
          <w:szCs w:val="24"/>
        </w:rPr>
        <w:t xml:space="preserve"> (Б. Мандельброт)</w:t>
      </w:r>
      <w:r w:rsidRPr="00A96D2D">
        <w:rPr>
          <w:rFonts w:ascii="Times New Roman" w:hAnsi="Times New Roman"/>
          <w:sz w:val="24"/>
          <w:szCs w:val="24"/>
        </w:rPr>
        <w:t>[22].</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В настоящее время под синергетикой понимают междисциплинарное направление современ</w:t>
      </w:r>
      <w:r w:rsidR="00050CCF" w:rsidRPr="00A96D2D">
        <w:rPr>
          <w:rFonts w:ascii="Times New Roman" w:hAnsi="Times New Roman"/>
          <w:sz w:val="24"/>
          <w:szCs w:val="24"/>
        </w:rPr>
        <w:t>ного точного естествознания [23</w:t>
      </w:r>
      <w:r w:rsidRPr="00A96D2D">
        <w:rPr>
          <w:rFonts w:ascii="Times New Roman" w:hAnsi="Times New Roman"/>
          <w:sz w:val="24"/>
          <w:szCs w:val="24"/>
        </w:rPr>
        <w:t>].  Она анализирует научные идеи, методы и модели сложного поведения и изучает проблемы междисциплинарного диалога,  выявляет особенности современных сложных ситуаций и сопоставляет их с соответствующими научными точками зрения о сложных системах, хаосе, фракталах и т.д. ( Ж. Диотар, Ж. Делез, Ф. Гватари, Г. Николис, И.Р. Пригожин, И. Стенгерс, У. Матурана, Ф. Варела, В.И. Аршинов, Н. Леман, Е.А. Князева, С.П. Курдюмов, А.</w:t>
      </w:r>
      <w:r w:rsidR="00050CCF" w:rsidRPr="00A96D2D">
        <w:rPr>
          <w:rFonts w:ascii="Times New Roman" w:hAnsi="Times New Roman"/>
          <w:sz w:val="24"/>
          <w:szCs w:val="24"/>
        </w:rPr>
        <w:t xml:space="preserve"> Кестлер, В.В. Тарасенко) [24,</w:t>
      </w:r>
      <w:r w:rsidRPr="00A96D2D">
        <w:rPr>
          <w:rFonts w:ascii="Times New Roman" w:hAnsi="Times New Roman"/>
          <w:sz w:val="24"/>
          <w:szCs w:val="24"/>
        </w:rPr>
        <w:t>36].</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В последние годы наблюдается стремительный и бурный рост интереса к синергетике. Издаются солидные монографии, учебники, выходят сотни статей, проводятся национальные и международные конференции и т.д. </w:t>
      </w:r>
      <w:r w:rsidR="00201BF5" w:rsidRPr="00A96D2D">
        <w:rPr>
          <w:rFonts w:ascii="Times New Roman" w:hAnsi="Times New Roman"/>
          <w:sz w:val="24"/>
          <w:szCs w:val="24"/>
        </w:rPr>
        <w:t xml:space="preserve"> </w:t>
      </w:r>
      <w:r w:rsidRPr="00A96D2D">
        <w:rPr>
          <w:rFonts w:ascii="Times New Roman" w:hAnsi="Times New Roman"/>
          <w:sz w:val="24"/>
          <w:szCs w:val="24"/>
        </w:rPr>
        <w:t>Идеи синергетики проникают во все области знания, начиная от физики и химии и кончая лингвистикой [37- 47].</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Системы, изучаемые синергетикой, состоят из большого числа частей, взаимодействующих между собой сложным образом, но </w:t>
      </w:r>
      <w:r w:rsidRPr="00A96D2D">
        <w:rPr>
          <w:rFonts w:ascii="Times New Roman" w:hAnsi="Times New Roman"/>
          <w:b/>
          <w:sz w:val="24"/>
          <w:szCs w:val="24"/>
        </w:rPr>
        <w:t>согласованно</w:t>
      </w:r>
      <w:r w:rsidRPr="00A96D2D">
        <w:rPr>
          <w:rFonts w:ascii="Times New Roman" w:hAnsi="Times New Roman"/>
          <w:sz w:val="24"/>
          <w:szCs w:val="24"/>
        </w:rPr>
        <w:t>. Слово</w:t>
      </w:r>
      <w:r w:rsidR="00050CCF" w:rsidRPr="00A96D2D">
        <w:rPr>
          <w:rFonts w:ascii="Times New Roman" w:hAnsi="Times New Roman"/>
          <w:sz w:val="24"/>
          <w:szCs w:val="24"/>
        </w:rPr>
        <w:t xml:space="preserve"> </w:t>
      </w:r>
      <w:r w:rsidRPr="00A96D2D">
        <w:rPr>
          <w:rFonts w:ascii="Times New Roman" w:hAnsi="Times New Roman"/>
          <w:sz w:val="24"/>
          <w:szCs w:val="24"/>
        </w:rPr>
        <w:lastRenderedPageBreak/>
        <w:t>«синергетика» и означает «совместное действи</w:t>
      </w:r>
      <w:r w:rsidR="001D0BB3" w:rsidRPr="00A96D2D">
        <w:rPr>
          <w:rFonts w:ascii="Times New Roman" w:hAnsi="Times New Roman"/>
          <w:sz w:val="24"/>
          <w:szCs w:val="24"/>
        </w:rPr>
        <w:t xml:space="preserve">е», подчеркивая согласованность </w:t>
      </w:r>
      <w:r w:rsidRPr="00A96D2D">
        <w:rPr>
          <w:rFonts w:ascii="Times New Roman" w:hAnsi="Times New Roman"/>
          <w:sz w:val="24"/>
          <w:szCs w:val="24"/>
        </w:rPr>
        <w:t>функционирования частей, отражающуюся в поведении системы как целого» [23].</w:t>
      </w:r>
    </w:p>
    <w:p w:rsidR="000D28E1" w:rsidRPr="00A96D2D" w:rsidRDefault="000D28E1"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Синергетический подход, в отличие от традиционного подхода, пре</w:t>
      </w:r>
      <w:r w:rsidR="00050CCF" w:rsidRPr="00A96D2D">
        <w:rPr>
          <w:rFonts w:ascii="Times New Roman" w:hAnsi="Times New Roman"/>
          <w:sz w:val="24"/>
          <w:szCs w:val="24"/>
        </w:rPr>
        <w:t>д</w:t>
      </w:r>
      <w:r w:rsidRPr="00A96D2D">
        <w:rPr>
          <w:rFonts w:ascii="Times New Roman" w:hAnsi="Times New Roman"/>
          <w:sz w:val="24"/>
          <w:szCs w:val="24"/>
        </w:rPr>
        <w:t>полагает переход:</w:t>
      </w:r>
    </w:p>
    <w:p w:rsidR="000D28E1" w:rsidRPr="00A96D2D" w:rsidRDefault="000D28E1"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 о</w:t>
      </w:r>
      <w:r w:rsidR="00050CCF" w:rsidRPr="00A96D2D">
        <w:rPr>
          <w:rFonts w:ascii="Times New Roman" w:hAnsi="Times New Roman"/>
          <w:sz w:val="24"/>
          <w:szCs w:val="24"/>
        </w:rPr>
        <w:t>т исследования простых закры</w:t>
      </w:r>
      <w:r w:rsidRPr="00A96D2D">
        <w:rPr>
          <w:rFonts w:ascii="Times New Roman" w:hAnsi="Times New Roman"/>
          <w:sz w:val="24"/>
          <w:szCs w:val="24"/>
        </w:rPr>
        <w:t>тых систем к исследованию сложны</w:t>
      </w:r>
      <w:r w:rsidR="00050CCF" w:rsidRPr="00A96D2D">
        <w:rPr>
          <w:rFonts w:ascii="Times New Roman" w:hAnsi="Times New Roman"/>
          <w:sz w:val="24"/>
          <w:szCs w:val="24"/>
        </w:rPr>
        <w:t>х откры</w:t>
      </w:r>
      <w:r w:rsidRPr="00A96D2D">
        <w:rPr>
          <w:rFonts w:ascii="Times New Roman" w:hAnsi="Times New Roman"/>
          <w:sz w:val="24"/>
          <w:szCs w:val="24"/>
        </w:rPr>
        <w:t xml:space="preserve">тых систем, </w:t>
      </w:r>
    </w:p>
    <w:p w:rsidR="000D28E1" w:rsidRPr="00A96D2D" w:rsidRDefault="000D28E1"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 от линейности к нелинейности, </w:t>
      </w:r>
    </w:p>
    <w:p w:rsidR="000D28E1" w:rsidRPr="00A96D2D" w:rsidRDefault="000D28E1"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 от рассмотрения равновесия и</w:t>
      </w:r>
      <w:r w:rsidR="00050CCF" w:rsidRPr="00A96D2D">
        <w:rPr>
          <w:rFonts w:ascii="Times New Roman" w:hAnsi="Times New Roman"/>
          <w:sz w:val="24"/>
          <w:szCs w:val="24"/>
        </w:rPr>
        <w:t xml:space="preserve"> процессов вблизи равновесия,…</w:t>
      </w:r>
      <w:r w:rsidRPr="00A96D2D">
        <w:rPr>
          <w:rFonts w:ascii="Times New Roman" w:hAnsi="Times New Roman"/>
          <w:sz w:val="24"/>
          <w:szCs w:val="24"/>
        </w:rPr>
        <w:t>к изучению того, что п</w:t>
      </w:r>
      <w:r w:rsidR="00050CCF" w:rsidRPr="00A96D2D">
        <w:rPr>
          <w:rFonts w:ascii="Times New Roman" w:hAnsi="Times New Roman"/>
          <w:sz w:val="24"/>
          <w:szCs w:val="24"/>
        </w:rPr>
        <w:t>роисходит в</w:t>
      </w:r>
      <w:r w:rsidRPr="00A96D2D">
        <w:rPr>
          <w:rFonts w:ascii="Times New Roman" w:hAnsi="Times New Roman"/>
          <w:sz w:val="24"/>
          <w:szCs w:val="24"/>
        </w:rPr>
        <w:t>дали от равновесия [11].</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Системы, составляющие предмет изучения синергетики, могут быть самой различной природы  и специально изучаться соответствующими науками [23].</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Синергетику интересуют общие закономерности эволюции (развития во времени) систем любой природы [23, 25].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«Синергетика </w:t>
      </w:r>
      <w:r w:rsidRPr="00A96D2D">
        <w:rPr>
          <w:rFonts w:ascii="Times New Roman" w:hAnsi="Times New Roman"/>
          <w:b/>
          <w:sz w:val="24"/>
          <w:szCs w:val="24"/>
        </w:rPr>
        <w:t>устанавливает мостики между</w:t>
      </w:r>
      <w:r w:rsidRPr="00A96D2D">
        <w:rPr>
          <w:rFonts w:ascii="Times New Roman" w:hAnsi="Times New Roman"/>
          <w:sz w:val="24"/>
          <w:szCs w:val="24"/>
        </w:rPr>
        <w:t xml:space="preserve"> </w:t>
      </w:r>
      <w:r w:rsidRPr="00A96D2D">
        <w:rPr>
          <w:rFonts w:ascii="Times New Roman" w:hAnsi="Times New Roman"/>
          <w:b/>
          <w:sz w:val="24"/>
          <w:szCs w:val="24"/>
        </w:rPr>
        <w:t>мертвой и живой природой</w:t>
      </w:r>
      <w:r w:rsidRPr="00A96D2D">
        <w:rPr>
          <w:rFonts w:ascii="Times New Roman" w:hAnsi="Times New Roman"/>
          <w:sz w:val="24"/>
          <w:szCs w:val="24"/>
        </w:rPr>
        <w:t>, между целеподобностью поведением природных систем и разумностью человека, между процессом рождения нового в природе и креативностью человека…</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Речь идет не об аналогии, а об изоморфизме живого и неживого,…о выявлении неких</w:t>
      </w:r>
      <w:r w:rsidRPr="00A96D2D">
        <w:rPr>
          <w:rFonts w:ascii="Times New Roman" w:hAnsi="Times New Roman"/>
          <w:b/>
          <w:sz w:val="24"/>
          <w:szCs w:val="24"/>
        </w:rPr>
        <w:t xml:space="preserve"> универсальных закономерностей эволюции и самоорганизации мира»</w:t>
      </w:r>
      <w:r w:rsidR="00050CCF" w:rsidRPr="00A96D2D">
        <w:rPr>
          <w:rFonts w:ascii="Times New Roman" w:hAnsi="Times New Roman"/>
          <w:sz w:val="24"/>
          <w:szCs w:val="24"/>
        </w:rPr>
        <w:t xml:space="preserve"> [23, с.</w:t>
      </w:r>
      <w:r w:rsidRPr="00A96D2D">
        <w:rPr>
          <w:rFonts w:ascii="Times New Roman" w:hAnsi="Times New Roman"/>
          <w:sz w:val="24"/>
          <w:szCs w:val="24"/>
        </w:rPr>
        <w:t>1,2].</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Изыскивая универсальные закономерности природы, в первую очередь, необходимо решение проблемы сжатия информации.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Сжатие информации в синергетике достигают тем что, вместе большого числа факторов, от которых зависит состояние системы (так называемых компонентов вектора состояния), вводят немного численные </w:t>
      </w:r>
      <w:r w:rsidRPr="00A96D2D">
        <w:rPr>
          <w:rFonts w:ascii="Times New Roman" w:hAnsi="Times New Roman"/>
          <w:b/>
          <w:sz w:val="24"/>
          <w:szCs w:val="24"/>
        </w:rPr>
        <w:t>параметры порядка</w:t>
      </w:r>
      <w:r w:rsidRPr="00A96D2D">
        <w:rPr>
          <w:rFonts w:ascii="Times New Roman" w:hAnsi="Times New Roman"/>
          <w:sz w:val="24"/>
          <w:szCs w:val="24"/>
        </w:rPr>
        <w:t>. Так именуют величины, от которых зависят компоненты вектора состояния системы и которые, в свою очередь, влияют на параметры порядка [23]. В итоге, сложная «многомерная динамика системы описывается небольшим числом параметров порядка, демонстрируя простое поведение. Согласно принципу подчинения синергетики, параметры порядка детерминируют поведение отдельных частей или элементов системы. Преимущество описания поведения сложных систем путем определения параметров порядка и применения принципа подчинения состоит в существенной редукции степеней свободы, в огромном сжатии информации.</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Возможно решение как прямой, так и обратной задачи: определение параметров порядка сложной системы и, наоборот, восстановление поведения этой системы по известным параметрам порядка» [11].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Итак, напрашиваются следующие выводы:</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b/>
          <w:sz w:val="24"/>
          <w:szCs w:val="24"/>
        </w:rPr>
      </w:pPr>
      <w:r w:rsidRPr="00A96D2D">
        <w:rPr>
          <w:rFonts w:ascii="Times New Roman" w:hAnsi="Times New Roman"/>
          <w:sz w:val="24"/>
          <w:szCs w:val="24"/>
        </w:rPr>
        <w:t xml:space="preserve">1. Синергетикой изучается системы, именуемые как сложные – большие – системы. Ими являются системы, состоящие из большого числа частей, взаимодействующих между </w:t>
      </w:r>
      <w:r w:rsidRPr="00A96D2D">
        <w:rPr>
          <w:rFonts w:ascii="Times New Roman" w:hAnsi="Times New Roman"/>
          <w:sz w:val="24"/>
          <w:szCs w:val="24"/>
        </w:rPr>
        <w:lastRenderedPageBreak/>
        <w:t xml:space="preserve">собой сложным образом, но </w:t>
      </w:r>
      <w:r w:rsidRPr="00A96D2D">
        <w:rPr>
          <w:rFonts w:ascii="Times New Roman" w:hAnsi="Times New Roman"/>
          <w:b/>
          <w:sz w:val="24"/>
          <w:szCs w:val="24"/>
        </w:rPr>
        <w:t xml:space="preserve">согласованно. </w:t>
      </w:r>
      <w:r w:rsidRPr="00A96D2D">
        <w:rPr>
          <w:rFonts w:ascii="Times New Roman" w:hAnsi="Times New Roman"/>
          <w:sz w:val="24"/>
          <w:szCs w:val="24"/>
        </w:rPr>
        <w:t>Эта согласованность выражается в так называемом</w:t>
      </w:r>
      <w:r w:rsidRPr="00A96D2D">
        <w:rPr>
          <w:rFonts w:ascii="Times New Roman" w:hAnsi="Times New Roman"/>
          <w:b/>
          <w:sz w:val="24"/>
          <w:szCs w:val="24"/>
        </w:rPr>
        <w:t xml:space="preserve"> </w:t>
      </w:r>
      <w:r w:rsidRPr="00A96D2D">
        <w:rPr>
          <w:rFonts w:ascii="Times New Roman" w:hAnsi="Times New Roman"/>
          <w:sz w:val="24"/>
          <w:szCs w:val="24"/>
        </w:rPr>
        <w:t xml:space="preserve">«феномене циклической причинности» [11, с.3]: поведением всей совокупности элементов определяется поведение системы как целого и, наоборот, поведением системы как целого, определяется поведение элементов, ее составляющих.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b/>
          <w:sz w:val="24"/>
          <w:szCs w:val="24"/>
        </w:rPr>
      </w:pPr>
      <w:r w:rsidRPr="00A96D2D">
        <w:rPr>
          <w:rFonts w:ascii="Times New Roman" w:hAnsi="Times New Roman"/>
          <w:sz w:val="24"/>
          <w:szCs w:val="24"/>
        </w:rPr>
        <w:t xml:space="preserve">2. Синергетика ищет самые общие закономерности живой и неживой природы. Следовательно, она исходит из того, что </w:t>
      </w:r>
      <w:r w:rsidRPr="00A96D2D">
        <w:rPr>
          <w:rFonts w:ascii="Times New Roman" w:hAnsi="Times New Roman"/>
          <w:b/>
          <w:sz w:val="24"/>
          <w:szCs w:val="24"/>
        </w:rPr>
        <w:t>существуют закономерности, которыми управляются любые материальные реальности, независимо от их конкретной природы</w:t>
      </w:r>
      <w:r w:rsidRPr="00A96D2D">
        <w:rPr>
          <w:rFonts w:ascii="Times New Roman" w:hAnsi="Times New Roman"/>
          <w:sz w:val="24"/>
          <w:szCs w:val="24"/>
        </w:rPr>
        <w:t xml:space="preserve">. В этом суть совершенно нового, </w:t>
      </w:r>
      <w:r w:rsidRPr="00A96D2D">
        <w:rPr>
          <w:rFonts w:ascii="Times New Roman" w:hAnsi="Times New Roman"/>
          <w:b/>
          <w:sz w:val="24"/>
          <w:szCs w:val="24"/>
        </w:rPr>
        <w:t>синерг</w:t>
      </w:r>
      <w:r w:rsidR="00050CCF" w:rsidRPr="00A96D2D">
        <w:rPr>
          <w:rFonts w:ascii="Times New Roman" w:hAnsi="Times New Roman"/>
          <w:b/>
          <w:sz w:val="24"/>
          <w:szCs w:val="24"/>
        </w:rPr>
        <w:t xml:space="preserve">етического, видения устройства </w:t>
      </w:r>
      <w:r w:rsidRPr="00A96D2D">
        <w:rPr>
          <w:rFonts w:ascii="Times New Roman" w:hAnsi="Times New Roman"/>
          <w:b/>
          <w:sz w:val="24"/>
          <w:szCs w:val="24"/>
        </w:rPr>
        <w:t xml:space="preserve">мира </w:t>
      </w:r>
      <w:r w:rsidRPr="00A96D2D">
        <w:rPr>
          <w:rFonts w:ascii="Times New Roman" w:hAnsi="Times New Roman"/>
          <w:sz w:val="24"/>
          <w:szCs w:val="24"/>
        </w:rPr>
        <w:t>[33, 48 - 50].</w:t>
      </w:r>
      <w:r w:rsidRPr="00A96D2D">
        <w:rPr>
          <w:rFonts w:ascii="Times New Roman" w:hAnsi="Times New Roman"/>
          <w:b/>
          <w:sz w:val="24"/>
          <w:szCs w:val="24"/>
        </w:rPr>
        <w:t xml:space="preserve"> </w:t>
      </w:r>
    </w:p>
    <w:p w:rsidR="004F08F0" w:rsidRPr="00A96D2D" w:rsidRDefault="005144A2" w:rsidP="006675EB">
      <w:pPr>
        <w:pStyle w:val="af0"/>
        <w:tabs>
          <w:tab w:val="left" w:pos="-426"/>
          <w:tab w:val="left" w:pos="7513"/>
          <w:tab w:val="left" w:pos="9498"/>
        </w:tabs>
        <w:spacing w:line="360" w:lineRule="auto"/>
        <w:contextualSpacing/>
        <w:mirrorIndents/>
        <w:rPr>
          <w:szCs w:val="24"/>
        </w:rPr>
      </w:pPr>
      <w:r w:rsidRPr="00A96D2D">
        <w:rPr>
          <w:szCs w:val="24"/>
        </w:rPr>
        <w:t xml:space="preserve">        </w:t>
      </w:r>
      <w:r w:rsidR="004F08F0" w:rsidRPr="00A96D2D">
        <w:rPr>
          <w:szCs w:val="24"/>
        </w:rPr>
        <w:t>2.</w:t>
      </w:r>
      <w:r w:rsidRPr="00A96D2D">
        <w:rPr>
          <w:szCs w:val="24"/>
        </w:rPr>
        <w:t xml:space="preserve"> </w:t>
      </w:r>
      <w:r w:rsidR="004F08F0" w:rsidRPr="00A96D2D">
        <w:rPr>
          <w:szCs w:val="24"/>
        </w:rPr>
        <w:t xml:space="preserve">Общая теория систем, теория всего (единая теория поля) и теория целостности  </w:t>
      </w:r>
    </w:p>
    <w:p w:rsidR="004F08F0" w:rsidRPr="00A96D2D" w:rsidRDefault="004F08F0" w:rsidP="006675EB">
      <w:pPr>
        <w:pStyle w:val="af0"/>
        <w:tabs>
          <w:tab w:val="left" w:pos="-426"/>
          <w:tab w:val="left" w:pos="7513"/>
          <w:tab w:val="left" w:pos="9498"/>
        </w:tabs>
        <w:spacing w:line="360" w:lineRule="auto"/>
        <w:contextualSpacing/>
        <w:mirrorIndents/>
        <w:rPr>
          <w:szCs w:val="24"/>
        </w:rPr>
      </w:pPr>
      <w:r w:rsidRPr="00A96D2D">
        <w:rPr>
          <w:szCs w:val="24"/>
        </w:rPr>
        <w:t xml:space="preserve">   Во второй половине двадцатого столетия в биологии, медицинской науке и философии основательно укоренилось словосочетание: «Общая теория систем» [51-60]. Этим словосочетанием стали пользоваться и многие математики [61]. Однако большинство математиков все же предпочитают говорить о «Математической теории систем» [62]. В физике, как правило, оперируют словосочетанием: «Единая теория поля», а редко «Теория всего» (от англ. </w:t>
      </w:r>
      <w:r w:rsidRPr="00A96D2D">
        <w:rPr>
          <w:szCs w:val="24"/>
          <w:lang w:val="en-US"/>
        </w:rPr>
        <w:t>Theory</w:t>
      </w:r>
      <w:r w:rsidRPr="00A96D2D">
        <w:rPr>
          <w:szCs w:val="24"/>
        </w:rPr>
        <w:t xml:space="preserve"> </w:t>
      </w:r>
      <w:r w:rsidRPr="00A96D2D">
        <w:rPr>
          <w:szCs w:val="24"/>
          <w:lang w:val="en-US"/>
        </w:rPr>
        <w:t>of</w:t>
      </w:r>
      <w:r w:rsidRPr="00A96D2D">
        <w:rPr>
          <w:szCs w:val="24"/>
        </w:rPr>
        <w:t xml:space="preserve"> </w:t>
      </w:r>
      <w:r w:rsidRPr="00A96D2D">
        <w:rPr>
          <w:szCs w:val="24"/>
          <w:lang w:val="en-US"/>
        </w:rPr>
        <w:t>everything</w:t>
      </w:r>
      <w:r w:rsidRPr="00A96D2D">
        <w:rPr>
          <w:szCs w:val="24"/>
        </w:rPr>
        <w:t xml:space="preserve">, </w:t>
      </w:r>
      <w:r w:rsidRPr="00A96D2D">
        <w:rPr>
          <w:szCs w:val="24"/>
          <w:lang w:val="en-US"/>
        </w:rPr>
        <w:t>TOE</w:t>
      </w:r>
      <w:r w:rsidRPr="00A96D2D">
        <w:rPr>
          <w:szCs w:val="24"/>
        </w:rPr>
        <w:t>) [63 - 65] .</w:t>
      </w:r>
    </w:p>
    <w:p w:rsidR="004F08F0" w:rsidRPr="00A96D2D" w:rsidRDefault="004F08F0" w:rsidP="006675EB">
      <w:pPr>
        <w:pStyle w:val="af0"/>
        <w:tabs>
          <w:tab w:val="left" w:pos="-426"/>
          <w:tab w:val="left" w:pos="7513"/>
          <w:tab w:val="left" w:pos="9498"/>
        </w:tabs>
        <w:spacing w:line="360" w:lineRule="auto"/>
        <w:contextualSpacing/>
        <w:mirrorIndents/>
        <w:rPr>
          <w:szCs w:val="24"/>
        </w:rPr>
      </w:pPr>
      <w:r w:rsidRPr="00A96D2D">
        <w:rPr>
          <w:szCs w:val="24"/>
        </w:rPr>
        <w:t xml:space="preserve">   Все эти теории, по сути дела, ставят перед собой одну и ту же задачу: найти самые общие за</w:t>
      </w:r>
      <w:r w:rsidR="00804D56" w:rsidRPr="00A96D2D">
        <w:rPr>
          <w:szCs w:val="24"/>
        </w:rPr>
        <w:t xml:space="preserve">кономерности природы. При этом </w:t>
      </w:r>
      <w:r w:rsidRPr="00A96D2D">
        <w:rPr>
          <w:szCs w:val="24"/>
        </w:rPr>
        <w:t xml:space="preserve">приверженцы всех этих </w:t>
      </w:r>
      <w:r w:rsidR="00050CCF" w:rsidRPr="00A96D2D">
        <w:rPr>
          <w:szCs w:val="24"/>
        </w:rPr>
        <w:t>теорий</w:t>
      </w:r>
      <w:r w:rsidR="008E60B3" w:rsidRPr="00A96D2D">
        <w:rPr>
          <w:szCs w:val="24"/>
        </w:rPr>
        <w:t xml:space="preserve"> видят один единственный путь ее решения.</w:t>
      </w:r>
      <w:r w:rsidR="00804D56" w:rsidRPr="00A96D2D">
        <w:rPr>
          <w:szCs w:val="24"/>
        </w:rPr>
        <w:t xml:space="preserve"> Все они полагают, что должна быть создана новая теория</w:t>
      </w:r>
      <w:r w:rsidRPr="00A96D2D">
        <w:rPr>
          <w:szCs w:val="24"/>
        </w:rPr>
        <w:t xml:space="preserve">, для которой все ныне общепризнанные физические теории о гравитационном, электромагнитном, сильном ядерном и слабом ядерном взаимодействиях будут являться частными проявлениями.  </w:t>
      </w:r>
    </w:p>
    <w:p w:rsidR="004F08F0" w:rsidRPr="00A96D2D" w:rsidRDefault="004F08F0" w:rsidP="006675EB">
      <w:pPr>
        <w:pStyle w:val="af0"/>
        <w:tabs>
          <w:tab w:val="left" w:pos="-426"/>
          <w:tab w:val="left" w:pos="7513"/>
          <w:tab w:val="left" w:pos="9498"/>
        </w:tabs>
        <w:spacing w:line="360" w:lineRule="auto"/>
        <w:contextualSpacing/>
        <w:mirrorIndents/>
        <w:rPr>
          <w:b/>
          <w:szCs w:val="24"/>
        </w:rPr>
      </w:pPr>
      <w:r w:rsidRPr="00A96D2D">
        <w:rPr>
          <w:szCs w:val="24"/>
        </w:rPr>
        <w:t xml:space="preserve">   Требование включения в состав новой теории ныне существующих физических теорий, по сути дела, приводит к необходимости создания </w:t>
      </w:r>
      <w:r w:rsidRPr="00A96D2D">
        <w:rPr>
          <w:b/>
          <w:szCs w:val="24"/>
        </w:rPr>
        <w:t xml:space="preserve">новой физической, но более общей, </w:t>
      </w:r>
      <w:r w:rsidRPr="00A96D2D">
        <w:rPr>
          <w:szCs w:val="24"/>
        </w:rPr>
        <w:t>теории.</w:t>
      </w:r>
    </w:p>
    <w:p w:rsidR="004F08F0" w:rsidRPr="00A96D2D" w:rsidRDefault="004F08F0" w:rsidP="006675EB">
      <w:pPr>
        <w:pStyle w:val="af0"/>
        <w:tabs>
          <w:tab w:val="left" w:pos="-426"/>
          <w:tab w:val="left" w:pos="7513"/>
          <w:tab w:val="left" w:pos="9498"/>
        </w:tabs>
        <w:spacing w:line="360" w:lineRule="auto"/>
        <w:contextualSpacing/>
        <w:mirrorIndents/>
        <w:rPr>
          <w:szCs w:val="24"/>
        </w:rPr>
      </w:pPr>
      <w:r w:rsidRPr="00A96D2D">
        <w:rPr>
          <w:szCs w:val="24"/>
        </w:rPr>
        <w:t xml:space="preserve">   В итоге, современной физикой практически продолжается изучение лишь тех глубинных </w:t>
      </w:r>
    </w:p>
    <w:p w:rsidR="004F08F0" w:rsidRPr="00A96D2D" w:rsidRDefault="004F08F0" w:rsidP="006675EB">
      <w:pPr>
        <w:pStyle w:val="af0"/>
        <w:tabs>
          <w:tab w:val="left" w:pos="-426"/>
          <w:tab w:val="left" w:pos="7513"/>
          <w:tab w:val="left" w:pos="9498"/>
        </w:tabs>
        <w:spacing w:line="360" w:lineRule="auto"/>
        <w:contextualSpacing/>
        <w:mirrorIndents/>
        <w:rPr>
          <w:szCs w:val="24"/>
        </w:rPr>
      </w:pPr>
      <w:r w:rsidRPr="00A96D2D">
        <w:rPr>
          <w:szCs w:val="24"/>
        </w:rPr>
        <w:t xml:space="preserve">процессов, которые происходят в неживой природе [63 - 65]. Здесь интуитивно работает логика: «Неживая природа – первична, а живая природа – вторична, Следовательно, закономерности, общие для всей неживой природы, должны быть общими и для всей живой природы». Надо полагать, что именно этой логикой руководствовался В.Гейзенберг, видя пути решения т.н. «проблемы центрального порядка» в познании тайн атома [65]. </w:t>
      </w:r>
    </w:p>
    <w:p w:rsidR="004F08F0" w:rsidRPr="00A96D2D" w:rsidRDefault="004F08F0" w:rsidP="006675EB">
      <w:pPr>
        <w:pStyle w:val="af0"/>
        <w:tabs>
          <w:tab w:val="left" w:pos="-426"/>
          <w:tab w:val="left" w:pos="7513"/>
          <w:tab w:val="left" w:pos="9498"/>
        </w:tabs>
        <w:spacing w:line="360" w:lineRule="auto"/>
        <w:contextualSpacing/>
        <w:mirrorIndents/>
        <w:rPr>
          <w:szCs w:val="24"/>
        </w:rPr>
      </w:pPr>
      <w:r w:rsidRPr="00A96D2D">
        <w:rPr>
          <w:szCs w:val="24"/>
        </w:rPr>
        <w:lastRenderedPageBreak/>
        <w:t xml:space="preserve">   Под «Проблемой центрального порядка» понимают проблему поиска закономерности, обусловливающей то </w:t>
      </w:r>
      <w:r w:rsidRPr="00A96D2D">
        <w:rPr>
          <w:b/>
          <w:szCs w:val="24"/>
        </w:rPr>
        <w:t>значительное различие</w:t>
      </w:r>
      <w:r w:rsidRPr="00A96D2D">
        <w:rPr>
          <w:szCs w:val="24"/>
        </w:rPr>
        <w:t xml:space="preserve">, которое имеется между  продолжительностями существования </w:t>
      </w:r>
      <w:r w:rsidRPr="00A96D2D">
        <w:rPr>
          <w:b/>
          <w:szCs w:val="24"/>
        </w:rPr>
        <w:t>целого и его</w:t>
      </w:r>
      <w:r w:rsidRPr="00A96D2D">
        <w:rPr>
          <w:szCs w:val="24"/>
        </w:rPr>
        <w:t xml:space="preserve"> </w:t>
      </w:r>
      <w:r w:rsidRPr="00A96D2D">
        <w:rPr>
          <w:b/>
          <w:szCs w:val="24"/>
        </w:rPr>
        <w:t>составных частей</w:t>
      </w:r>
      <w:r w:rsidRPr="00A96D2D">
        <w:rPr>
          <w:szCs w:val="24"/>
        </w:rPr>
        <w:t>. Например, гибнут сотни и тысячи особей, а биологический вид продолжает существование, рушится целое множество улиц, но в целом город продолжает существовать и т.д. [66].</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Как видно, словосочетанием «Проблема центрального порядка» обозначена та же проблема поиска общих закономерностей природы. </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Специалисты, работающие в общей теории систем, путь решения проблемы видят в изучении процессов, которые, как в живой, так и неживой природе происходят </w:t>
      </w:r>
      <w:r w:rsidRPr="00A96D2D">
        <w:rPr>
          <w:b/>
        </w:rPr>
        <w:t>одинаково</w:t>
      </w:r>
      <w:r w:rsidRPr="00A96D2D">
        <w:t xml:space="preserve"> [51-57, 67 -71]. Разумеется, глубинные процессы, происходящие одинаково во всех проявлениях (формах) неживой природы, будут происходить одинаково и во всех формах живой природы. Однако общая теория систем исходит из того, что кроме этих процессов, существуют и общие процессы, которые являются далеко </w:t>
      </w:r>
      <w:r w:rsidRPr="00A96D2D">
        <w:rPr>
          <w:b/>
        </w:rPr>
        <w:t>не глубинными</w:t>
      </w:r>
      <w:r w:rsidRPr="00A96D2D">
        <w:t>. Например, мы все знаем, что если в течение пяти минут головной мозг человека останется без кислорода, то</w:t>
      </w:r>
      <w:r w:rsidR="00804D56" w:rsidRPr="00A96D2D">
        <w:t>,</w:t>
      </w:r>
      <w:r w:rsidRPr="00A96D2D">
        <w:t xml:space="preserve"> как мозг, так и сам человек погибнут. Аналогично, если приостановить подачу топлива в доменную печь и дать ей остыть, то она остановится совсем.  Остановленную доменную печь, как известно, не восстанавливают, а предпочитают построить  новую.</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Что общего между мозгом человека и доменной печью металлургического завода?</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Головной мозг человека и доменная печь металлургического завода имеют одно общее: оба они являются </w:t>
      </w:r>
      <w:r w:rsidRPr="00A96D2D">
        <w:rPr>
          <w:b/>
        </w:rPr>
        <w:t>выраженными целостными системами</w:t>
      </w:r>
      <w:r w:rsidRPr="00A96D2D">
        <w:t>,  служащими, со своей стороны, самыми важными элементами соответствующих целостных образований.</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Смысл словосочетания «Выраженная целостная система»  интуитивно понятен. Строгое определение понятия, обозначаемого этим словосочетанием, приведено в [72 - 75].</w:t>
      </w:r>
      <w:r w:rsidR="00094ABC" w:rsidRPr="00A96D2D">
        <w:t xml:space="preserve"> </w:t>
      </w:r>
      <w:r w:rsidRPr="00A96D2D">
        <w:t>Интуитивно также понятен смысл словосочетания: «Самый важный элемент соответствующего целостного образования». Однако, опираясь на одно это интуитивное представление, невозможно должным образом формализовать то общее, что объединяет головной мозг человека и доменную печь металлургического завода.</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Надо полагать, что когда создатель общей теории систем, человек по профессии биолог Л. Фон Берталанфи говорил о задачах, стоящих перед этой теорией, то он, в первую очередь, имел в виду изучение того общего, что объединяет различные формы </w:t>
      </w:r>
      <w:r w:rsidRPr="00A96D2D">
        <w:rPr>
          <w:b/>
        </w:rPr>
        <w:t xml:space="preserve">живой </w:t>
      </w:r>
      <w:r w:rsidRPr="00A96D2D">
        <w:t xml:space="preserve">природы, т.е. </w:t>
      </w:r>
      <w:r w:rsidRPr="00A96D2D">
        <w:rPr>
          <w:b/>
        </w:rPr>
        <w:t>выраженную целостность</w:t>
      </w:r>
      <w:r w:rsidRPr="00A96D2D">
        <w:t xml:space="preserve"> живых организмов.</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Выраженная целостность, как указывалось выше, характерна и для доменной печи металлургического завода. </w:t>
      </w:r>
    </w:p>
    <w:p w:rsidR="004F08F0" w:rsidRPr="00A96D2D" w:rsidRDefault="004F08F0" w:rsidP="006675EB">
      <w:pPr>
        <w:pStyle w:val="ae"/>
        <w:tabs>
          <w:tab w:val="left" w:pos="-426"/>
          <w:tab w:val="left" w:pos="7513"/>
          <w:tab w:val="left" w:pos="9498"/>
        </w:tabs>
        <w:spacing w:line="360" w:lineRule="auto"/>
        <w:contextualSpacing/>
        <w:mirrorIndents/>
      </w:pPr>
      <w:r w:rsidRPr="00A96D2D">
        <w:lastRenderedPageBreak/>
        <w:t xml:space="preserve">   Следовательно, целостность является характеристикой не только живой природы. Она характерна и для неживой природы тоже.</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Можно показать, что </w:t>
      </w:r>
      <w:r w:rsidRPr="00A96D2D">
        <w:rPr>
          <w:i/>
        </w:rPr>
        <w:t>целостность является самым общим способом существования нашей действительности</w:t>
      </w:r>
      <w:r w:rsidRPr="00A96D2D">
        <w:t>, т.е. она представляет собо</w:t>
      </w:r>
      <w:r w:rsidR="00804D56" w:rsidRPr="00A96D2D">
        <w:t>й единство противоположностей.</w:t>
      </w:r>
    </w:p>
    <w:p w:rsidR="008A686C" w:rsidRPr="00A96D2D" w:rsidRDefault="008A686C" w:rsidP="006675EB">
      <w:pPr>
        <w:pStyle w:val="ae"/>
        <w:tabs>
          <w:tab w:val="left" w:pos="-426"/>
          <w:tab w:val="left" w:pos="7513"/>
          <w:tab w:val="left" w:pos="9498"/>
        </w:tabs>
        <w:spacing w:line="360" w:lineRule="auto"/>
        <w:contextualSpacing/>
        <w:mirrorIndents/>
      </w:pPr>
      <w:r w:rsidRPr="00A96D2D">
        <w:t xml:space="preserve">   В самом деле, каждый биологический вид, как известно, представляет собой целостное образование, </w:t>
      </w:r>
      <w:r w:rsidRPr="00A96D2D">
        <w:rPr>
          <w:i/>
        </w:rPr>
        <w:t>элементарными кирпичиками</w:t>
      </w:r>
      <w:r w:rsidRPr="00A96D2D">
        <w:t xml:space="preserve"> которого служат </w:t>
      </w:r>
      <w:r w:rsidRPr="00A96D2D">
        <w:rPr>
          <w:i/>
        </w:rPr>
        <w:t>пары</w:t>
      </w:r>
      <w:r w:rsidRPr="00A96D2D">
        <w:t xml:space="preserve">, составленные представителями </w:t>
      </w:r>
      <w:r w:rsidRPr="00A96D2D">
        <w:rPr>
          <w:i/>
        </w:rPr>
        <w:t>противоположных полов</w:t>
      </w:r>
      <w:r w:rsidRPr="00A96D2D">
        <w:t xml:space="preserve"> этого биологического вида.</w:t>
      </w:r>
    </w:p>
    <w:p w:rsidR="008A686C" w:rsidRPr="00A96D2D" w:rsidRDefault="008A686C" w:rsidP="006675EB">
      <w:pPr>
        <w:pStyle w:val="ae"/>
        <w:tabs>
          <w:tab w:val="left" w:pos="-426"/>
          <w:tab w:val="left" w:pos="7513"/>
          <w:tab w:val="left" w:pos="9498"/>
        </w:tabs>
        <w:spacing w:line="360" w:lineRule="auto"/>
        <w:contextualSpacing/>
        <w:mirrorIndents/>
      </w:pPr>
      <w:r w:rsidRPr="00A96D2D">
        <w:t xml:space="preserve">   Представители противоположных полов биологического вида, разумеется, могут создавать и другие целостные образования. Существуют, например, целостные образования, обозначенные словосочетаниями: «Мужская футбольная команда», «Женская волейбольная команда», «Семья», «Родители» и т.д. Все эти целостные образования, как видно, составлены людьми, т.е. представителями одного и того же биологического вида. Однако когда речь идет о целостном образовании, обозначенном словосочетанием «Биологический вид», то в качестве элементарных кирпичиков выступают именно пары, составленные представителями противоположных полов этого биологического вида.</w:t>
      </w:r>
    </w:p>
    <w:p w:rsidR="008A686C" w:rsidRPr="00A96D2D" w:rsidRDefault="008A686C" w:rsidP="006675EB">
      <w:pPr>
        <w:pStyle w:val="ae"/>
        <w:tabs>
          <w:tab w:val="left" w:pos="-426"/>
          <w:tab w:val="left" w:pos="7513"/>
          <w:tab w:val="left" w:pos="9498"/>
        </w:tabs>
        <w:spacing w:line="360" w:lineRule="auto"/>
        <w:contextualSpacing/>
        <w:mirrorIndents/>
      </w:pPr>
      <w:r w:rsidRPr="00A96D2D">
        <w:t xml:space="preserve">   Следует особо обращать внимание на следующее: когда говорят, что наша действительность представляет собой единство противоположностей, всегда имеют в виду  </w:t>
      </w:r>
      <w:r w:rsidRPr="00A96D2D">
        <w:rPr>
          <w:b/>
        </w:rPr>
        <w:t xml:space="preserve">не </w:t>
      </w:r>
      <w:r w:rsidRPr="00A96D2D">
        <w:t xml:space="preserve"> </w:t>
      </w:r>
      <w:r w:rsidRPr="00A96D2D">
        <w:rPr>
          <w:b/>
        </w:rPr>
        <w:t xml:space="preserve">кучу </w:t>
      </w:r>
      <w:r w:rsidRPr="00A96D2D">
        <w:t xml:space="preserve">  противоположных сторон, а </w:t>
      </w:r>
      <w:r w:rsidRPr="00A96D2D">
        <w:rPr>
          <w:b/>
        </w:rPr>
        <w:t>организованные должным образом целостные образования.</w:t>
      </w:r>
      <w:r w:rsidRPr="00A96D2D">
        <w:t xml:space="preserve"> При этом эти целостные образования могут быть составлены не только реальностями одной природы. Примерами целостных образований служат как реальности типа  «Человеческое общество» и «Мир животных», так и реальности типа «Город Москва» и «Река Волга» и т.д.</w:t>
      </w:r>
    </w:p>
    <w:p w:rsidR="008A686C" w:rsidRPr="00A96D2D" w:rsidRDefault="008A686C" w:rsidP="006675EB">
      <w:pPr>
        <w:pStyle w:val="ae"/>
        <w:tabs>
          <w:tab w:val="left" w:pos="-426"/>
          <w:tab w:val="left" w:pos="7513"/>
          <w:tab w:val="left" w:pos="9498"/>
        </w:tabs>
        <w:spacing w:line="360" w:lineRule="auto"/>
        <w:contextualSpacing/>
        <w:mirrorIndents/>
      </w:pPr>
      <w:r w:rsidRPr="00A96D2D">
        <w:t xml:space="preserve">  Все примеры, приведенные выше, относятся к «неглубинным» процессам. А что происходит в микромире?</w:t>
      </w:r>
    </w:p>
    <w:p w:rsidR="008A686C" w:rsidRPr="00A96D2D" w:rsidRDefault="008A686C" w:rsidP="006675EB">
      <w:pPr>
        <w:pStyle w:val="ae"/>
        <w:tabs>
          <w:tab w:val="left" w:pos="-426"/>
          <w:tab w:val="left" w:pos="7513"/>
          <w:tab w:val="left" w:pos="9498"/>
        </w:tabs>
        <w:spacing w:line="360" w:lineRule="auto"/>
        <w:contextualSpacing/>
        <w:mirrorIndents/>
      </w:pPr>
      <w:r w:rsidRPr="00A96D2D">
        <w:t xml:space="preserve">   Оказывается, все, так называемые сильно взаимодействующие элементарные частицы – адроны – представляют собой такие же выраженные целостные системы, какими являются живые организмы: </w:t>
      </w:r>
      <w:r w:rsidRPr="00A96D2D">
        <w:rPr>
          <w:b/>
        </w:rPr>
        <w:t xml:space="preserve">как функциональные части живого организма не могут существовать вне этого организма, так и кварки не могут существовать вне адрона, к которому они принадлежат </w:t>
      </w:r>
      <w:r w:rsidRPr="00A96D2D">
        <w:t>[76].</w:t>
      </w:r>
    </w:p>
    <w:p w:rsidR="008A686C" w:rsidRPr="00A96D2D" w:rsidRDefault="008A686C" w:rsidP="006675EB">
      <w:pPr>
        <w:pStyle w:val="ae"/>
        <w:tabs>
          <w:tab w:val="left" w:pos="-426"/>
          <w:tab w:val="left" w:pos="7513"/>
          <w:tab w:val="left" w:pos="9498"/>
        </w:tabs>
        <w:spacing w:line="360" w:lineRule="auto"/>
        <w:contextualSpacing/>
        <w:mirrorIndents/>
      </w:pPr>
      <w:r w:rsidRPr="00A96D2D">
        <w:t xml:space="preserve">   Можно говорить, что все то, что мы видим вокруг нас, и все то, что мы не видим, но существует объективно, представляет собой некое целостное образование. Точнее, оно является целостным образованием с вероятностью: 0.5 ≤ </w:t>
      </w:r>
      <w:r w:rsidRPr="00A96D2D">
        <w:rPr>
          <w:lang w:val="en-US"/>
        </w:rPr>
        <w:t>P</w:t>
      </w:r>
      <w:r w:rsidRPr="00A96D2D">
        <w:t xml:space="preserve"> &lt; 1. Образования, являющиеся </w:t>
      </w:r>
      <w:r w:rsidRPr="00A96D2D">
        <w:lastRenderedPageBreak/>
        <w:t xml:space="preserve">целостными с вероятностью </w:t>
      </w:r>
      <w:r w:rsidRPr="00A96D2D">
        <w:rPr>
          <w:lang w:val="en-US"/>
        </w:rPr>
        <w:t>P</w:t>
      </w:r>
      <w:r w:rsidRPr="00A96D2D">
        <w:t xml:space="preserve"> = 1, так и образования, являющиеся целостными с вероятностью </w:t>
      </w:r>
      <w:r w:rsidRPr="00A96D2D">
        <w:rPr>
          <w:lang w:val="en-US"/>
        </w:rPr>
        <w:t>P</w:t>
      </w:r>
      <w:r w:rsidRPr="00A96D2D">
        <w:t xml:space="preserve"> &lt; 0.5, объективно существовать не могут [74,75].         </w:t>
      </w:r>
    </w:p>
    <w:p w:rsidR="008A686C" w:rsidRPr="00A96D2D" w:rsidRDefault="008A686C" w:rsidP="006675EB">
      <w:pPr>
        <w:pStyle w:val="ae"/>
        <w:tabs>
          <w:tab w:val="left" w:pos="-426"/>
          <w:tab w:val="left" w:pos="7513"/>
          <w:tab w:val="left" w:pos="9498"/>
        </w:tabs>
        <w:spacing w:line="360" w:lineRule="auto"/>
        <w:contextualSpacing/>
        <w:mirrorIndents/>
      </w:pPr>
      <w:r w:rsidRPr="00A96D2D">
        <w:t xml:space="preserve">   Итак, целостность – то общее, что одинаково характерно как для живой, так и  неживой природы. Следовательно, закономерности целостности и должны являться закономерностями, одинаково справедливыми как для живой, так и для неживой природы. Изучение этих закономерностей – задача теории целостности.</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Как видно, теория целостности, в отличие от общей теории систем и единой теории поля, ограничивается изучением лишь одних закономерностей целостности форм существования живой и неживой природы. Следовательно, эта теория является  </w:t>
      </w:r>
      <w:r w:rsidRPr="00A96D2D">
        <w:rPr>
          <w:b/>
        </w:rPr>
        <w:t>частью</w:t>
      </w:r>
      <w:r w:rsidR="00E23072" w:rsidRPr="00A96D2D">
        <w:t xml:space="preserve"> </w:t>
      </w:r>
      <w:r w:rsidRPr="00A96D2D">
        <w:t xml:space="preserve">как общей теории систем Фон Берталанфи, так и единой теории поля, т.е. она представляет собой еще </w:t>
      </w:r>
      <w:r w:rsidRPr="00A96D2D">
        <w:rPr>
          <w:b/>
        </w:rPr>
        <w:t>более общую</w:t>
      </w:r>
      <w:r w:rsidRPr="00A96D2D">
        <w:t xml:space="preserve"> теорию.</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Следует отметить, что словосочетание «Теория целостности», во-первых, лаконично. Во - вторых, что гораздо более важно, в этом словосочетании акцент делается на самое главное: - самое общее свойство живой и неживой природы, т.е. на их целостность.</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В заключение отметим, </w:t>
      </w:r>
      <w:r w:rsidR="00E23072" w:rsidRPr="00A96D2D">
        <w:t xml:space="preserve">что </w:t>
      </w:r>
      <w:r w:rsidRPr="00A96D2D">
        <w:t xml:space="preserve">категория целостности и сопряженная с ней проблема соотношения части и целого является старейшей проблемой философии. Она « рассматривалась рядом видных философов. В западной теоретической традиции следует указать на труды Платона, Г.В. Лейбница, Н. Винера, Ф. Гваттари, Ж. Делеза, М. Хайдегтера и др. Для отечественной философской мысли характерно представление о целостности («цельности») как познания, так и бытия. Об этом писали  А.А. Богданов, А.Ф. Лосев, В.С. Соловьев и многие другие мыслители» [71]. Эта проблема остается актуальной и сегодня [69,71].      </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w:t>
      </w:r>
      <w:r w:rsidR="00E23072" w:rsidRPr="00A96D2D">
        <w:t xml:space="preserve">                             </w:t>
      </w:r>
      <w:r w:rsidRPr="00A96D2D">
        <w:t xml:space="preserve">  3.Понятийный аппарат теории целостности</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Следует обратить внимание на различие в языковых средствах, применяемых в единой теории поля и в теории целостности.</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Единая теория поля, как известно, оперирует понятийным аппаратом современной физики. Это язык – понятный физикам и тем математикам, которые работают на стыке физики и математики.</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Теория целостности, как указывалось выше, является частью общей теории систем. А</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в общей теории систем, кроме математиков и физиков, работают биологи, медики, социологи и философы. Основоположник общей теории систем Л. Фон Берталанфи, как указывалось выше, был биологом. Ясно, что в общей теории систем и требуется языковое средство, одинаково понятное всем: биологам, медикам, физикам, математикам, </w:t>
      </w:r>
      <w:r w:rsidRPr="00A96D2D">
        <w:lastRenderedPageBreak/>
        <w:t xml:space="preserve">социологам и философам. Таким языковым средством в настоящее время является понятийный аппарат современной математической статистики. </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w:t>
      </w:r>
      <w:r w:rsidR="00E23072" w:rsidRPr="00A96D2D">
        <w:t xml:space="preserve"> </w:t>
      </w:r>
      <w:r w:rsidRPr="00A96D2D">
        <w:t xml:space="preserve">Кроме понятийного аппарата математической статистики очень редко нам приходится оперировать и такими самыми общими понятиями теории множеств, как «Открытое множество», «Пересечение множеств», «Отношение» и т.д. Этими последними понятиями мы оперируем, в частности, при формализации такого фундаментального понятия для теории целостности, каким является понятие «Целостная система» [72 – 75]. </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Следует обратить внимание на то, что разработку «интернационального» языка, одинаково понятного специалистам всех областей знания, современная синергетика считает важнейшей задачей всего научного сообщества [23]. </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Итак, предметом изучения настоящей работы является философическая категория целостности и сопряженная с ней проблематика соотношения части и целого. Точнее, мы изучаем вопросы существования целостной системы. Это вопросы – общие для жив</w:t>
      </w:r>
      <w:r w:rsidR="00804D56" w:rsidRPr="00A96D2D">
        <w:t xml:space="preserve">ой и неживой природы. При этом </w:t>
      </w:r>
      <w:r w:rsidRPr="00A96D2D">
        <w:t>работа излагается так, как излагаются иссл</w:t>
      </w:r>
      <w:r w:rsidR="00804D56" w:rsidRPr="00A96D2D">
        <w:t xml:space="preserve">едования, выполняемые в физике. Точнее, </w:t>
      </w:r>
      <w:r w:rsidRPr="00A96D2D">
        <w:t>мы не создаем новые математические к</w:t>
      </w:r>
      <w:r w:rsidR="000D63B7" w:rsidRPr="00A96D2D">
        <w:t xml:space="preserve">онструкций, а оперируя языком математической статистики, лишь описываем </w:t>
      </w:r>
      <w:r w:rsidRPr="00A96D2D">
        <w:t xml:space="preserve">объективно существующие факты и явления, одинаково наблюдаемые в живой и неживой природе. </w:t>
      </w:r>
    </w:p>
    <w:p w:rsidR="00D53076" w:rsidRPr="00A96D2D" w:rsidRDefault="000D63B7" w:rsidP="006675EB">
      <w:pPr>
        <w:pStyle w:val="ae"/>
        <w:tabs>
          <w:tab w:val="left" w:pos="-426"/>
          <w:tab w:val="left" w:pos="7513"/>
          <w:tab w:val="left" w:pos="9498"/>
        </w:tabs>
        <w:spacing w:line="360" w:lineRule="auto"/>
        <w:contextualSpacing/>
        <w:mirrorIndents/>
      </w:pPr>
      <w:r w:rsidRPr="00A96D2D">
        <w:t xml:space="preserve">    </w:t>
      </w:r>
      <w:r w:rsidR="004F08F0" w:rsidRPr="00A96D2D">
        <w:t>Самый важный практически результат: - создана компьютерная программа</w:t>
      </w:r>
      <w:r w:rsidRPr="00A96D2D">
        <w:t>, с помощью которой в реальном режиме времени можно произвести системный анализ</w:t>
      </w:r>
      <w:r w:rsidR="004F08F0" w:rsidRPr="00A96D2D">
        <w:t xml:space="preserve"> качества функциониро</w:t>
      </w:r>
      <w:r w:rsidRPr="00A96D2D">
        <w:t>ва</w:t>
      </w:r>
      <w:r w:rsidR="004F08F0" w:rsidRPr="00A96D2D">
        <w:t>ния объектов управления по фактическим</w:t>
      </w:r>
      <w:r w:rsidR="00E23072" w:rsidRPr="00A96D2D">
        <w:t xml:space="preserve"> </w:t>
      </w:r>
      <w:r w:rsidR="00374F20" w:rsidRPr="00A96D2D">
        <w:t>результатам их обследования [111</w:t>
      </w:r>
      <w:r w:rsidR="00FA1514">
        <w:t>, 112</w:t>
      </w:r>
      <w:r w:rsidR="004F08F0" w:rsidRPr="00A96D2D">
        <w:t>]. Она позв</w:t>
      </w:r>
      <w:r w:rsidRPr="00A96D2D">
        <w:t xml:space="preserve">оляет </w:t>
      </w:r>
      <w:r w:rsidR="004F08F0" w:rsidRPr="00A96D2D">
        <w:rPr>
          <w:b/>
        </w:rPr>
        <w:t>принимать</w:t>
      </w:r>
      <w:r w:rsidRPr="00A96D2D">
        <w:t xml:space="preserve"> </w:t>
      </w:r>
      <w:r w:rsidR="004F08F0" w:rsidRPr="00A96D2D">
        <w:rPr>
          <w:b/>
        </w:rPr>
        <w:t xml:space="preserve">обоснованное </w:t>
      </w:r>
      <w:r w:rsidRPr="00A96D2D">
        <w:rPr>
          <w:b/>
        </w:rPr>
        <w:t xml:space="preserve">- </w:t>
      </w:r>
      <w:r w:rsidR="004F08F0" w:rsidRPr="00A96D2D">
        <w:rPr>
          <w:b/>
        </w:rPr>
        <w:t xml:space="preserve">наилучшее </w:t>
      </w:r>
      <w:r w:rsidR="003A1CFC" w:rsidRPr="00A96D2D">
        <w:rPr>
          <w:b/>
        </w:rPr>
        <w:t xml:space="preserve">- </w:t>
      </w:r>
      <w:r w:rsidR="004F08F0" w:rsidRPr="00A96D2D">
        <w:rPr>
          <w:b/>
        </w:rPr>
        <w:t>решение</w:t>
      </w:r>
      <w:r w:rsidR="004F08F0" w:rsidRPr="00A96D2D">
        <w:t xml:space="preserve">. </w:t>
      </w:r>
      <w:r w:rsidR="00D53076" w:rsidRPr="00A96D2D">
        <w:t>Массовое применение этой программы в медицинской практике будет способствовать существенному увеличению средней продолжительн</w:t>
      </w:r>
      <w:r w:rsidR="003A1CFC" w:rsidRPr="00A96D2D">
        <w:t>ости активной составляющей жизни</w:t>
      </w:r>
      <w:r w:rsidR="00D53076" w:rsidRPr="00A96D2D">
        <w:t xml:space="preserve"> человека и вообще средней продолжительности жизни человека.</w:t>
      </w:r>
    </w:p>
    <w:p w:rsidR="00E01E86" w:rsidRPr="00A96D2D" w:rsidRDefault="00E01E86" w:rsidP="006675EB">
      <w:pPr>
        <w:pStyle w:val="ae"/>
        <w:tabs>
          <w:tab w:val="left" w:pos="-426"/>
          <w:tab w:val="left" w:pos="7513"/>
          <w:tab w:val="left" w:pos="9498"/>
        </w:tabs>
        <w:spacing w:line="360" w:lineRule="auto"/>
        <w:contextualSpacing/>
        <w:mirrorIndents/>
      </w:pPr>
    </w:p>
    <w:p w:rsidR="00E01E86" w:rsidRPr="00A96D2D" w:rsidRDefault="00E01E86" w:rsidP="006675EB">
      <w:pPr>
        <w:pStyle w:val="ae"/>
        <w:tabs>
          <w:tab w:val="left" w:pos="-426"/>
          <w:tab w:val="left" w:pos="7513"/>
          <w:tab w:val="left" w:pos="9498"/>
        </w:tabs>
        <w:spacing w:line="360" w:lineRule="auto"/>
        <w:contextualSpacing/>
        <w:mirrorIndents/>
      </w:pPr>
    </w:p>
    <w:p w:rsidR="00E01E86" w:rsidRDefault="00E01E86" w:rsidP="006675EB">
      <w:pPr>
        <w:pStyle w:val="ae"/>
        <w:tabs>
          <w:tab w:val="left" w:pos="-426"/>
          <w:tab w:val="left" w:pos="7513"/>
          <w:tab w:val="left" w:pos="9498"/>
        </w:tabs>
        <w:spacing w:line="360" w:lineRule="auto"/>
        <w:contextualSpacing/>
        <w:mirrorIndents/>
      </w:pPr>
    </w:p>
    <w:p w:rsidR="00382E36" w:rsidRDefault="00382E36" w:rsidP="006675EB">
      <w:pPr>
        <w:pStyle w:val="ae"/>
        <w:tabs>
          <w:tab w:val="left" w:pos="-426"/>
          <w:tab w:val="left" w:pos="7513"/>
          <w:tab w:val="left" w:pos="9498"/>
        </w:tabs>
        <w:spacing w:line="360" w:lineRule="auto"/>
        <w:contextualSpacing/>
        <w:mirrorIndents/>
      </w:pPr>
    </w:p>
    <w:p w:rsidR="00382E36" w:rsidRDefault="00382E36" w:rsidP="006675EB">
      <w:pPr>
        <w:pStyle w:val="ae"/>
        <w:tabs>
          <w:tab w:val="left" w:pos="-426"/>
          <w:tab w:val="left" w:pos="7513"/>
          <w:tab w:val="left" w:pos="9498"/>
        </w:tabs>
        <w:spacing w:line="360" w:lineRule="auto"/>
        <w:contextualSpacing/>
        <w:mirrorIndents/>
      </w:pPr>
    </w:p>
    <w:p w:rsidR="00382E36" w:rsidRDefault="00382E36" w:rsidP="006675EB">
      <w:pPr>
        <w:pStyle w:val="ae"/>
        <w:tabs>
          <w:tab w:val="left" w:pos="-426"/>
          <w:tab w:val="left" w:pos="7513"/>
          <w:tab w:val="left" w:pos="9498"/>
        </w:tabs>
        <w:spacing w:line="360" w:lineRule="auto"/>
        <w:contextualSpacing/>
        <w:mirrorIndents/>
      </w:pPr>
    </w:p>
    <w:p w:rsidR="00382E36" w:rsidRDefault="00382E36" w:rsidP="006675EB">
      <w:pPr>
        <w:pStyle w:val="ae"/>
        <w:tabs>
          <w:tab w:val="left" w:pos="-426"/>
          <w:tab w:val="left" w:pos="7513"/>
          <w:tab w:val="left" w:pos="9498"/>
        </w:tabs>
        <w:spacing w:line="360" w:lineRule="auto"/>
        <w:contextualSpacing/>
        <w:mirrorIndents/>
      </w:pPr>
    </w:p>
    <w:p w:rsidR="00382E36" w:rsidRPr="00A96D2D" w:rsidRDefault="00382E36" w:rsidP="006675EB">
      <w:pPr>
        <w:pStyle w:val="ae"/>
        <w:tabs>
          <w:tab w:val="left" w:pos="-426"/>
          <w:tab w:val="left" w:pos="7513"/>
          <w:tab w:val="left" w:pos="9498"/>
        </w:tabs>
        <w:spacing w:line="360" w:lineRule="auto"/>
        <w:contextualSpacing/>
        <w:mirrorIndents/>
      </w:pPr>
    </w:p>
    <w:p w:rsidR="00E23072" w:rsidRPr="00A96D2D" w:rsidRDefault="00E23072" w:rsidP="006675EB">
      <w:pPr>
        <w:pStyle w:val="ae"/>
        <w:tabs>
          <w:tab w:val="left" w:pos="-426"/>
          <w:tab w:val="left" w:pos="7513"/>
          <w:tab w:val="left" w:pos="9498"/>
        </w:tabs>
        <w:spacing w:line="360" w:lineRule="auto"/>
        <w:contextualSpacing/>
        <w:mirrorIndents/>
      </w:pPr>
    </w:p>
    <w:p w:rsidR="00E23072" w:rsidRPr="00A96D2D" w:rsidRDefault="00E23072" w:rsidP="006675EB">
      <w:pPr>
        <w:pStyle w:val="ae"/>
        <w:tabs>
          <w:tab w:val="left" w:pos="-426"/>
          <w:tab w:val="left" w:pos="7513"/>
          <w:tab w:val="left" w:pos="9498"/>
        </w:tabs>
        <w:spacing w:line="360" w:lineRule="auto"/>
        <w:contextualSpacing/>
        <w:mirrorIndents/>
      </w:pPr>
    </w:p>
    <w:p w:rsidR="004F08F0" w:rsidRPr="00A96D2D" w:rsidRDefault="003A1CFC" w:rsidP="006675EB">
      <w:pPr>
        <w:pStyle w:val="ae"/>
        <w:tabs>
          <w:tab w:val="left" w:pos="-426"/>
        </w:tabs>
        <w:spacing w:line="360" w:lineRule="auto"/>
        <w:contextualSpacing/>
        <w:mirrorIndents/>
        <w:rPr>
          <w:b/>
        </w:rPr>
      </w:pPr>
      <w:r w:rsidRPr="00A96D2D">
        <w:lastRenderedPageBreak/>
        <w:t xml:space="preserve">      </w:t>
      </w:r>
      <w:r w:rsidRPr="00A96D2D">
        <w:rPr>
          <w:b/>
        </w:rPr>
        <w:t xml:space="preserve">  </w:t>
      </w:r>
      <w:r w:rsidR="004F08F0" w:rsidRPr="00A96D2D">
        <w:rPr>
          <w:b/>
        </w:rPr>
        <w:t xml:space="preserve">                                      Гл. 1. Проблема познания истины</w:t>
      </w:r>
    </w:p>
    <w:p w:rsidR="004F08F0" w:rsidRPr="00A96D2D" w:rsidRDefault="004F08F0"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1.1. Понятие материальной реальности</w:t>
      </w:r>
    </w:p>
    <w:p w:rsidR="004F08F0" w:rsidRPr="00A96D2D" w:rsidRDefault="004F08F0"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Назовем </w:t>
      </w:r>
      <w:r w:rsidRPr="00A96D2D">
        <w:rPr>
          <w:rFonts w:ascii="Times New Roman" w:hAnsi="Times New Roman"/>
          <w:b/>
          <w:sz w:val="24"/>
          <w:szCs w:val="24"/>
        </w:rPr>
        <w:t>материальной реальностью</w:t>
      </w:r>
      <w:r w:rsidRPr="00A96D2D">
        <w:rPr>
          <w:rFonts w:ascii="Times New Roman" w:hAnsi="Times New Roman"/>
          <w:sz w:val="24"/>
          <w:szCs w:val="24"/>
        </w:rPr>
        <w:t xml:space="preserve"> все то, что возникает и исчезает и, следовательно, имеет время возникновения </w:t>
      </w:r>
      <w:r w:rsidRPr="00A96D2D">
        <w:rPr>
          <w:rFonts w:ascii="Times New Roman" w:hAnsi="Times New Roman"/>
          <w:sz w:val="24"/>
          <w:szCs w:val="24"/>
          <w:lang w:val="en-US"/>
        </w:rPr>
        <w:t>t</w:t>
      </w:r>
      <w:r w:rsidRPr="00A96D2D">
        <w:rPr>
          <w:rFonts w:ascii="Times New Roman" w:hAnsi="Times New Roman"/>
          <w:sz w:val="24"/>
          <w:szCs w:val="24"/>
          <w:vertAlign w:val="subscript"/>
        </w:rPr>
        <w:t>1</w:t>
      </w:r>
      <w:r w:rsidRPr="00A96D2D">
        <w:rPr>
          <w:rFonts w:ascii="Times New Roman" w:hAnsi="Times New Roman"/>
          <w:sz w:val="24"/>
          <w:szCs w:val="24"/>
        </w:rPr>
        <w:t xml:space="preserve"> и время исчезновения </w:t>
      </w:r>
      <w:r w:rsidRPr="00A96D2D">
        <w:rPr>
          <w:rFonts w:ascii="Times New Roman" w:hAnsi="Times New Roman"/>
          <w:sz w:val="24"/>
          <w:szCs w:val="24"/>
          <w:lang w:val="en-US"/>
        </w:rPr>
        <w:t>t</w:t>
      </w:r>
      <w:r w:rsidRPr="00A96D2D">
        <w:rPr>
          <w:rFonts w:ascii="Times New Roman" w:hAnsi="Times New Roman"/>
          <w:sz w:val="24"/>
          <w:szCs w:val="24"/>
          <w:vertAlign w:val="subscript"/>
        </w:rPr>
        <w:t>2</w:t>
      </w:r>
      <w:r w:rsidRPr="00A96D2D">
        <w:rPr>
          <w:rFonts w:ascii="Times New Roman" w:hAnsi="Times New Roman"/>
          <w:sz w:val="24"/>
          <w:szCs w:val="24"/>
        </w:rPr>
        <w:t>:</w:t>
      </w:r>
    </w:p>
    <w:p w:rsidR="004F08F0" w:rsidRPr="00A96D2D" w:rsidRDefault="004F08F0"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 </w:t>
      </w:r>
      <w:r w:rsidRPr="00A96D2D">
        <w:rPr>
          <w:rFonts w:ascii="Times New Roman" w:hAnsi="Times New Roman"/>
          <w:sz w:val="24"/>
          <w:szCs w:val="24"/>
        </w:rPr>
        <w:sym w:font="Symbol" w:char="F0A5"/>
      </w:r>
      <w:r w:rsidRPr="00A96D2D">
        <w:rPr>
          <w:rFonts w:ascii="Times New Roman" w:hAnsi="Times New Roman"/>
          <w:sz w:val="24"/>
          <w:szCs w:val="24"/>
        </w:rPr>
        <w:t xml:space="preserve"> &lt; </w:t>
      </w:r>
      <w:r w:rsidRPr="00A96D2D">
        <w:rPr>
          <w:rFonts w:ascii="Times New Roman" w:hAnsi="Times New Roman"/>
          <w:sz w:val="24"/>
          <w:szCs w:val="24"/>
          <w:lang w:val="en-US"/>
        </w:rPr>
        <w:t>t</w:t>
      </w:r>
      <w:r w:rsidRPr="00A96D2D">
        <w:rPr>
          <w:rFonts w:ascii="Times New Roman" w:hAnsi="Times New Roman"/>
          <w:sz w:val="24"/>
          <w:szCs w:val="24"/>
          <w:vertAlign w:val="subscript"/>
        </w:rPr>
        <w:t>1</w:t>
      </w:r>
      <w:r w:rsidRPr="00A96D2D">
        <w:rPr>
          <w:rFonts w:ascii="Times New Roman" w:hAnsi="Times New Roman"/>
          <w:sz w:val="24"/>
          <w:szCs w:val="24"/>
        </w:rPr>
        <w:t xml:space="preserve"> &lt; </w:t>
      </w:r>
      <w:r w:rsidRPr="00A96D2D">
        <w:rPr>
          <w:rFonts w:ascii="Times New Roman" w:hAnsi="Times New Roman"/>
          <w:sz w:val="24"/>
          <w:szCs w:val="24"/>
          <w:lang w:val="en-US"/>
        </w:rPr>
        <w:t>t</w:t>
      </w:r>
      <w:r w:rsidRPr="00A96D2D">
        <w:rPr>
          <w:rFonts w:ascii="Times New Roman" w:hAnsi="Times New Roman"/>
          <w:sz w:val="24"/>
          <w:szCs w:val="24"/>
          <w:vertAlign w:val="subscript"/>
        </w:rPr>
        <w:t>2</w:t>
      </w:r>
      <w:r w:rsidRPr="00A96D2D">
        <w:rPr>
          <w:rFonts w:ascii="Times New Roman" w:hAnsi="Times New Roman"/>
          <w:sz w:val="24"/>
          <w:szCs w:val="24"/>
        </w:rPr>
        <w:t xml:space="preserve"> &lt; + </w:t>
      </w:r>
      <w:r w:rsidRPr="00A96D2D">
        <w:rPr>
          <w:rFonts w:ascii="Times New Roman" w:hAnsi="Times New Roman"/>
          <w:sz w:val="24"/>
          <w:szCs w:val="24"/>
        </w:rPr>
        <w:sym w:font="Symbol" w:char="F0A5"/>
      </w:r>
    </w:p>
    <w:p w:rsidR="004F08F0" w:rsidRPr="00A96D2D" w:rsidRDefault="004F08F0"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Ясно, что если что-то возникает и исчезает, то в течение времени от момента возникновения </w:t>
      </w:r>
      <w:r w:rsidRPr="00A96D2D">
        <w:rPr>
          <w:rFonts w:ascii="Times New Roman" w:hAnsi="Times New Roman"/>
          <w:sz w:val="24"/>
          <w:szCs w:val="24"/>
          <w:lang w:val="en-US"/>
        </w:rPr>
        <w:t>t</w:t>
      </w:r>
      <w:r w:rsidRPr="00A96D2D">
        <w:rPr>
          <w:rFonts w:ascii="Times New Roman" w:hAnsi="Times New Roman"/>
          <w:sz w:val="24"/>
          <w:szCs w:val="24"/>
          <w:vertAlign w:val="subscript"/>
        </w:rPr>
        <w:t>1</w:t>
      </w:r>
      <w:r w:rsidRPr="00A96D2D">
        <w:rPr>
          <w:rFonts w:ascii="Times New Roman" w:hAnsi="Times New Roman"/>
          <w:sz w:val="24"/>
          <w:szCs w:val="24"/>
        </w:rPr>
        <w:t xml:space="preserve"> до момента исчезновения </w:t>
      </w:r>
      <w:r w:rsidRPr="00A96D2D">
        <w:rPr>
          <w:rFonts w:ascii="Times New Roman" w:hAnsi="Times New Roman"/>
          <w:sz w:val="24"/>
          <w:szCs w:val="24"/>
          <w:lang w:val="en-US"/>
        </w:rPr>
        <w:t>t</w:t>
      </w:r>
      <w:r w:rsidRPr="00A96D2D">
        <w:rPr>
          <w:rFonts w:ascii="Times New Roman" w:hAnsi="Times New Roman"/>
          <w:sz w:val="24"/>
          <w:szCs w:val="24"/>
          <w:vertAlign w:val="subscript"/>
        </w:rPr>
        <w:t>2</w:t>
      </w:r>
      <w:r w:rsidRPr="00A96D2D">
        <w:rPr>
          <w:rFonts w:ascii="Times New Roman" w:hAnsi="Times New Roman"/>
          <w:sz w:val="24"/>
          <w:szCs w:val="24"/>
        </w:rPr>
        <w:t xml:space="preserve"> оно существует объективно, т.е. независимо от воли человека.</w:t>
      </w:r>
    </w:p>
    <w:p w:rsidR="004F08F0" w:rsidRPr="00A96D2D" w:rsidRDefault="004F08F0"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Следовательно, выше введенное понятие материальной реальности (МР) не находится в противоречии с понятием материальной реальности, издавна используемым в философии. Тем не менее, эти два понятия отличаются друг от друга. Это отличие проявляется при выяснении вопроса: является ли </w:t>
      </w:r>
      <w:r w:rsidRPr="00A96D2D">
        <w:rPr>
          <w:rFonts w:ascii="Times New Roman" w:hAnsi="Times New Roman"/>
          <w:b/>
          <w:sz w:val="24"/>
          <w:szCs w:val="24"/>
        </w:rPr>
        <w:t xml:space="preserve">Мироздание </w:t>
      </w:r>
      <w:r w:rsidRPr="00A96D2D">
        <w:rPr>
          <w:rFonts w:ascii="Times New Roman" w:hAnsi="Times New Roman"/>
          <w:sz w:val="24"/>
          <w:szCs w:val="24"/>
        </w:rPr>
        <w:t>материальной реальностью?</w:t>
      </w:r>
    </w:p>
    <w:p w:rsidR="004F08F0" w:rsidRPr="00A96D2D" w:rsidRDefault="004F08F0"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В самом деле, по вышеприведенному определению МР, Мироздание является материальной реальностью, если у него имеются время возникновения и время исчезновения. В противном случае, Мироздание материальной реальностью не является. Вместе с тем, по понятию материальной реальности, используемому в современной философии, Мироздание является материальной реальностью </w:t>
      </w:r>
      <w:r w:rsidRPr="00A96D2D">
        <w:rPr>
          <w:rFonts w:ascii="Times New Roman" w:hAnsi="Times New Roman"/>
          <w:b/>
          <w:sz w:val="24"/>
          <w:szCs w:val="24"/>
        </w:rPr>
        <w:t xml:space="preserve">без всяких оговорок. </w:t>
      </w:r>
      <w:r w:rsidRPr="00A96D2D">
        <w:rPr>
          <w:rFonts w:ascii="Times New Roman" w:hAnsi="Times New Roman"/>
          <w:sz w:val="24"/>
          <w:szCs w:val="24"/>
        </w:rPr>
        <w:t>Ведь, оно объективно существует!</w:t>
      </w:r>
    </w:p>
    <w:p w:rsidR="004F08F0" w:rsidRPr="00A96D2D" w:rsidRDefault="004F08F0"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Как видно, выше приведенное понятие МР чуть </w:t>
      </w:r>
      <w:r w:rsidRPr="00A96D2D">
        <w:rPr>
          <w:rFonts w:ascii="Times New Roman" w:hAnsi="Times New Roman"/>
          <w:b/>
          <w:sz w:val="24"/>
          <w:szCs w:val="24"/>
        </w:rPr>
        <w:t xml:space="preserve">уже и, следовательно, определеннее, </w:t>
      </w:r>
      <w:r w:rsidRPr="00A96D2D">
        <w:rPr>
          <w:rFonts w:ascii="Times New Roman" w:hAnsi="Times New Roman"/>
          <w:sz w:val="24"/>
          <w:szCs w:val="24"/>
        </w:rPr>
        <w:t>чем понятие МР, используемое в современной философии.</w:t>
      </w:r>
    </w:p>
    <w:p w:rsidR="004F08F0" w:rsidRPr="00A96D2D" w:rsidRDefault="004F08F0"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В медицине и биологии вместо словосочетания «Материальная реальность», используют словосочетания «</w:t>
      </w:r>
      <w:r w:rsidRPr="00A96D2D">
        <w:rPr>
          <w:rFonts w:ascii="Times New Roman" w:hAnsi="Times New Roman"/>
          <w:b/>
          <w:sz w:val="24"/>
          <w:szCs w:val="24"/>
        </w:rPr>
        <w:t>Живой организм</w:t>
      </w:r>
      <w:r w:rsidRPr="00A96D2D">
        <w:rPr>
          <w:rFonts w:ascii="Times New Roman" w:hAnsi="Times New Roman"/>
          <w:sz w:val="24"/>
          <w:szCs w:val="24"/>
        </w:rPr>
        <w:t xml:space="preserve">», а в физике говорят о </w:t>
      </w:r>
      <w:r w:rsidRPr="00A96D2D">
        <w:rPr>
          <w:rFonts w:ascii="Times New Roman" w:hAnsi="Times New Roman"/>
          <w:b/>
          <w:sz w:val="24"/>
          <w:szCs w:val="24"/>
        </w:rPr>
        <w:t>физическом теле</w:t>
      </w:r>
      <w:r w:rsidRPr="00A96D2D">
        <w:rPr>
          <w:rFonts w:ascii="Times New Roman" w:hAnsi="Times New Roman"/>
          <w:sz w:val="24"/>
          <w:szCs w:val="24"/>
        </w:rPr>
        <w:t>.</w:t>
      </w:r>
    </w:p>
    <w:p w:rsidR="005144A2"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331622" w:rsidRPr="00A96D2D">
        <w:rPr>
          <w:rFonts w:ascii="Times New Roman" w:hAnsi="Times New Roman"/>
          <w:sz w:val="24"/>
          <w:szCs w:val="24"/>
        </w:rPr>
        <w:t xml:space="preserve">                              </w:t>
      </w:r>
      <w:r w:rsidRPr="00A96D2D">
        <w:rPr>
          <w:rFonts w:ascii="Times New Roman" w:hAnsi="Times New Roman"/>
          <w:sz w:val="24"/>
          <w:szCs w:val="24"/>
        </w:rPr>
        <w:t xml:space="preserve">       1.2. Множество, пара и элементы пары</w:t>
      </w:r>
    </w:p>
    <w:p w:rsidR="00331622" w:rsidRPr="00A96D2D" w:rsidRDefault="00331622"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4F08F0" w:rsidRPr="00A96D2D">
        <w:rPr>
          <w:rFonts w:ascii="Times New Roman" w:hAnsi="Times New Roman"/>
          <w:sz w:val="24"/>
          <w:szCs w:val="24"/>
        </w:rPr>
        <w:t>Понятие «</w:t>
      </w:r>
      <w:r w:rsidR="004F08F0" w:rsidRPr="00A96D2D">
        <w:rPr>
          <w:rFonts w:ascii="Times New Roman" w:hAnsi="Times New Roman"/>
          <w:b/>
          <w:sz w:val="24"/>
          <w:szCs w:val="24"/>
        </w:rPr>
        <w:t>Множество</w:t>
      </w:r>
      <w:r w:rsidR="004F08F0" w:rsidRPr="00A96D2D">
        <w:rPr>
          <w:rFonts w:ascii="Times New Roman" w:hAnsi="Times New Roman"/>
          <w:sz w:val="24"/>
          <w:szCs w:val="24"/>
        </w:rPr>
        <w:t xml:space="preserve">», как известно, является первичным математическим понятием. Если множество бинарное, то говорят, что оно является </w:t>
      </w:r>
      <w:r w:rsidR="004F08F0" w:rsidRPr="00A96D2D">
        <w:rPr>
          <w:rFonts w:ascii="Times New Roman" w:hAnsi="Times New Roman"/>
          <w:b/>
          <w:sz w:val="24"/>
          <w:szCs w:val="24"/>
        </w:rPr>
        <w:t>отношением</w:t>
      </w:r>
      <w:r w:rsidR="004F08F0" w:rsidRPr="00A96D2D">
        <w:rPr>
          <w:rFonts w:ascii="Times New Roman" w:hAnsi="Times New Roman"/>
          <w:sz w:val="24"/>
          <w:szCs w:val="24"/>
        </w:rPr>
        <w:t xml:space="preserve">.   </w:t>
      </w:r>
    </w:p>
    <w:p w:rsidR="00331622" w:rsidRPr="00A96D2D" w:rsidRDefault="00331622"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4F08F0" w:rsidRPr="00A96D2D">
        <w:rPr>
          <w:rFonts w:ascii="Times New Roman" w:hAnsi="Times New Roman"/>
          <w:sz w:val="24"/>
          <w:szCs w:val="24"/>
        </w:rPr>
        <w:t xml:space="preserve">Пусть, </w:t>
      </w:r>
      <w:r w:rsidR="004F08F0" w:rsidRPr="00A96D2D">
        <w:rPr>
          <w:rFonts w:ascii="Times New Roman" w:hAnsi="Times New Roman"/>
          <w:sz w:val="24"/>
          <w:szCs w:val="24"/>
          <w:lang w:val="en-US"/>
        </w:rPr>
        <w:t>A</w:t>
      </w:r>
      <w:r w:rsidR="004F08F0" w:rsidRPr="00A96D2D">
        <w:rPr>
          <w:rFonts w:ascii="Times New Roman" w:hAnsi="Times New Roman"/>
          <w:sz w:val="24"/>
          <w:szCs w:val="24"/>
        </w:rPr>
        <w:t xml:space="preserve"> - непустое конечное множество материальных реальностей, а </w:t>
      </w:r>
      <w:r w:rsidR="004F08F0" w:rsidRPr="00A96D2D">
        <w:rPr>
          <w:rFonts w:ascii="Times New Roman" w:hAnsi="Times New Roman"/>
          <w:sz w:val="24"/>
          <w:szCs w:val="24"/>
          <w:lang w:val="en-US"/>
        </w:rPr>
        <w:t>H</w:t>
      </w:r>
      <w:r w:rsidR="004F08F0" w:rsidRPr="00A96D2D">
        <w:rPr>
          <w:rFonts w:ascii="Times New Roman" w:hAnsi="Times New Roman"/>
          <w:sz w:val="24"/>
          <w:szCs w:val="24"/>
        </w:rPr>
        <w:t xml:space="preserve"> является  конечным множеством отношений, заданным на множестве </w:t>
      </w:r>
      <w:r w:rsidR="004F08F0" w:rsidRPr="00A96D2D">
        <w:rPr>
          <w:rFonts w:ascii="Times New Roman" w:hAnsi="Times New Roman"/>
          <w:sz w:val="24"/>
          <w:szCs w:val="24"/>
          <w:lang w:val="en-US"/>
        </w:rPr>
        <w:t>A</w:t>
      </w:r>
      <w:r w:rsidR="004F08F0" w:rsidRPr="00A96D2D">
        <w:rPr>
          <w:rFonts w:ascii="Times New Roman" w:hAnsi="Times New Roman"/>
          <w:sz w:val="24"/>
          <w:szCs w:val="24"/>
        </w:rPr>
        <w:t xml:space="preserve">.                         </w:t>
      </w:r>
    </w:p>
    <w:p w:rsidR="00331622" w:rsidRPr="00A96D2D" w:rsidRDefault="00331622"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4F08F0" w:rsidRPr="00A96D2D">
        <w:rPr>
          <w:rFonts w:ascii="Times New Roman" w:hAnsi="Times New Roman"/>
          <w:sz w:val="24"/>
          <w:szCs w:val="24"/>
        </w:rPr>
        <w:t xml:space="preserve">Определение 1.1   </w:t>
      </w:r>
    </w:p>
    <w:p w:rsidR="00331622" w:rsidRPr="00A96D2D" w:rsidRDefault="00331622"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4F08F0" w:rsidRPr="00A96D2D">
        <w:rPr>
          <w:rFonts w:ascii="Times New Roman" w:hAnsi="Times New Roman"/>
          <w:sz w:val="24"/>
          <w:szCs w:val="24"/>
        </w:rPr>
        <w:t>Пусть, S материальная реальность такая, что выполняются следующие условия.</w:t>
      </w:r>
    </w:p>
    <w:p w:rsidR="00331622"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1.Имеют место                                                 </w:t>
      </w:r>
    </w:p>
    <w:p w:rsidR="004F08F0" w:rsidRPr="00A96D2D" w:rsidRDefault="00331622"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4F08F0" w:rsidRPr="00A96D2D">
        <w:rPr>
          <w:rFonts w:ascii="Times New Roman" w:hAnsi="Times New Roman"/>
          <w:sz w:val="24"/>
          <w:szCs w:val="24"/>
        </w:rPr>
        <w:t xml:space="preserve">  </w:t>
      </w:r>
      <w:r w:rsidR="004F08F0" w:rsidRPr="00A96D2D">
        <w:rPr>
          <w:rFonts w:ascii="Times New Roman" w:hAnsi="Times New Roman"/>
          <w:sz w:val="24"/>
          <w:szCs w:val="24"/>
          <w:lang w:val="en-US"/>
        </w:rPr>
        <w:t>S</w:t>
      </w:r>
      <w:r w:rsidR="004F08F0" w:rsidRPr="00A96D2D">
        <w:rPr>
          <w:rFonts w:ascii="Times New Roman" w:hAnsi="Times New Roman"/>
          <w:sz w:val="24"/>
          <w:szCs w:val="24"/>
        </w:rPr>
        <w:t xml:space="preserve"> = </w:t>
      </w:r>
      <w:r w:rsidR="004F08F0" w:rsidRPr="00A96D2D">
        <w:rPr>
          <w:rFonts w:ascii="Times New Roman" w:hAnsi="Times New Roman"/>
          <w:sz w:val="24"/>
          <w:szCs w:val="24"/>
          <w:lang w:val="en-US"/>
        </w:rPr>
        <w:t>A</w:t>
      </w:r>
      <w:r w:rsidR="004F08F0" w:rsidRPr="00A96D2D">
        <w:rPr>
          <w:rFonts w:ascii="Times New Roman" w:hAnsi="Times New Roman"/>
          <w:sz w:val="24"/>
          <w:szCs w:val="24"/>
        </w:rPr>
        <w:t xml:space="preserve"> при </w:t>
      </w:r>
      <w:r w:rsidR="004F08F0" w:rsidRPr="00A96D2D">
        <w:rPr>
          <w:rFonts w:ascii="Times New Roman" w:hAnsi="Times New Roman"/>
          <w:sz w:val="24"/>
          <w:szCs w:val="24"/>
          <w:lang w:val="en-US"/>
        </w:rPr>
        <w:t>H</w:t>
      </w:r>
      <w:r w:rsidR="004F08F0" w:rsidRPr="00A96D2D">
        <w:rPr>
          <w:rFonts w:ascii="Times New Roman" w:hAnsi="Times New Roman"/>
          <w:sz w:val="24"/>
          <w:szCs w:val="24"/>
        </w:rPr>
        <w:t xml:space="preserve"> = </w:t>
      </w:r>
      <w:r w:rsidR="004F08F0" w:rsidRPr="00A96D2D">
        <w:rPr>
          <w:rFonts w:ascii="Times New Roman" w:hAnsi="Times New Roman"/>
          <w:sz w:val="24"/>
          <w:szCs w:val="24"/>
        </w:rPr>
        <w:sym w:font="Symbol" w:char="F0C6"/>
      </w:r>
      <w:r w:rsidR="004F08F0" w:rsidRPr="00A96D2D">
        <w:rPr>
          <w:rFonts w:ascii="Times New Roman" w:hAnsi="Times New Roman"/>
          <w:sz w:val="24"/>
          <w:szCs w:val="24"/>
        </w:rPr>
        <w:t xml:space="preserve"> и </w:t>
      </w:r>
      <w:r w:rsidR="004F08F0" w:rsidRPr="00A96D2D">
        <w:rPr>
          <w:rFonts w:ascii="Times New Roman" w:hAnsi="Times New Roman"/>
          <w:sz w:val="24"/>
          <w:szCs w:val="24"/>
          <w:lang w:val="en-US"/>
        </w:rPr>
        <w:t>S</w:t>
      </w:r>
      <w:r w:rsidR="004F08F0" w:rsidRPr="00A96D2D">
        <w:rPr>
          <w:rFonts w:ascii="Times New Roman" w:hAnsi="Times New Roman"/>
          <w:sz w:val="24"/>
          <w:szCs w:val="24"/>
        </w:rPr>
        <w:t xml:space="preserve"> </w:t>
      </w:r>
      <w:r w:rsidR="004F08F0" w:rsidRPr="00A96D2D">
        <w:rPr>
          <w:rFonts w:ascii="Times New Roman" w:hAnsi="Times New Roman"/>
          <w:sz w:val="24"/>
          <w:szCs w:val="24"/>
          <w:lang w:val="en-US"/>
        </w:rPr>
        <w:sym w:font="Symbol" w:char="F0B9"/>
      </w:r>
      <w:r w:rsidR="004F08F0" w:rsidRPr="00A96D2D">
        <w:rPr>
          <w:rFonts w:ascii="Times New Roman" w:hAnsi="Times New Roman"/>
          <w:sz w:val="24"/>
          <w:szCs w:val="24"/>
        </w:rPr>
        <w:t xml:space="preserve"> </w:t>
      </w:r>
      <w:r w:rsidR="004F08F0" w:rsidRPr="00A96D2D">
        <w:rPr>
          <w:rFonts w:ascii="Times New Roman" w:hAnsi="Times New Roman"/>
          <w:sz w:val="24"/>
          <w:szCs w:val="24"/>
          <w:lang w:val="en-US"/>
        </w:rPr>
        <w:t>A</w:t>
      </w:r>
      <w:r w:rsidR="004F08F0" w:rsidRPr="00A96D2D">
        <w:rPr>
          <w:rFonts w:ascii="Times New Roman" w:hAnsi="Times New Roman"/>
          <w:sz w:val="24"/>
          <w:szCs w:val="24"/>
        </w:rPr>
        <w:t xml:space="preserve"> при </w:t>
      </w:r>
      <w:r w:rsidR="004F08F0" w:rsidRPr="00A96D2D">
        <w:rPr>
          <w:rFonts w:ascii="Times New Roman" w:hAnsi="Times New Roman"/>
          <w:sz w:val="24"/>
          <w:szCs w:val="24"/>
          <w:lang w:val="en-US"/>
        </w:rPr>
        <w:t>H</w:t>
      </w:r>
      <w:r w:rsidR="004F08F0" w:rsidRPr="00A96D2D">
        <w:rPr>
          <w:rFonts w:ascii="Times New Roman" w:hAnsi="Times New Roman"/>
          <w:sz w:val="24"/>
          <w:szCs w:val="24"/>
        </w:rPr>
        <w:t xml:space="preserve"> </w:t>
      </w:r>
      <w:r w:rsidR="004F08F0" w:rsidRPr="00A96D2D">
        <w:rPr>
          <w:rFonts w:ascii="Times New Roman" w:hAnsi="Times New Roman"/>
          <w:sz w:val="24"/>
          <w:szCs w:val="24"/>
          <w:lang w:val="en-US"/>
        </w:rPr>
        <w:sym w:font="Symbol" w:char="F0B9"/>
      </w:r>
      <w:r w:rsidR="004F08F0" w:rsidRPr="00A96D2D">
        <w:rPr>
          <w:rFonts w:ascii="Times New Roman" w:hAnsi="Times New Roman"/>
          <w:sz w:val="24"/>
          <w:szCs w:val="24"/>
        </w:rPr>
        <w:t xml:space="preserve"> </w:t>
      </w:r>
      <w:r w:rsidR="004F08F0" w:rsidRPr="00A96D2D">
        <w:rPr>
          <w:rFonts w:ascii="Times New Roman" w:hAnsi="Times New Roman"/>
          <w:sz w:val="24"/>
          <w:szCs w:val="24"/>
        </w:rPr>
        <w:sym w:font="Symbol" w:char="F0C6"/>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2. Справедлива зависимость</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w:t>
      </w:r>
      <w:proofErr w:type="gramEnd"/>
      <w:r w:rsidRPr="00A96D2D">
        <w:rPr>
          <w:rFonts w:ascii="Times New Roman" w:hAnsi="Times New Roman"/>
          <w:sz w:val="24"/>
          <w:szCs w:val="24"/>
        </w:rPr>
        <w:t xml:space="preserve"> </w:t>
      </w:r>
      <w:r w:rsidRPr="00A96D2D">
        <w:rPr>
          <w:rFonts w:ascii="Times New Roman" w:hAnsi="Times New Roman"/>
          <w:sz w:val="24"/>
          <w:szCs w:val="24"/>
          <w:lang w:val="en-US"/>
        </w:rPr>
        <w:sym w:font="Symbol" w:char="F0CE"/>
      </w:r>
      <w:r w:rsidRPr="00A96D2D">
        <w:rPr>
          <w:rFonts w:ascii="Times New Roman" w:hAnsi="Times New Roman"/>
          <w:sz w:val="24"/>
          <w:szCs w:val="24"/>
          <w:lang w:val="en-US"/>
        </w:rPr>
        <w:t>A</w:t>
      </w:r>
      <w:r w:rsidRPr="00A96D2D">
        <w:rPr>
          <w:rFonts w:ascii="Times New Roman" w:hAnsi="Times New Roman"/>
          <w:sz w:val="24"/>
          <w:szCs w:val="24"/>
        </w:rPr>
        <w:t xml:space="preserve"> </w:t>
      </w:r>
      <w:r w:rsidRPr="00A96D2D">
        <w:rPr>
          <w:rFonts w:ascii="Times New Roman" w:hAnsi="Times New Roman"/>
          <w:sz w:val="24"/>
          <w:szCs w:val="24"/>
          <w:lang w:val="en-US"/>
        </w:rPr>
        <w:sym w:font="Symbol" w:char="F0DB"/>
      </w:r>
      <w:r w:rsidRPr="00A96D2D">
        <w:rPr>
          <w:rFonts w:ascii="Times New Roman" w:hAnsi="Times New Roman"/>
          <w:sz w:val="24"/>
          <w:szCs w:val="24"/>
        </w:rPr>
        <w:t xml:space="preserve">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w:t>
      </w:r>
      <w:r w:rsidRPr="00A96D2D">
        <w:rPr>
          <w:rFonts w:ascii="Times New Roman" w:hAnsi="Times New Roman"/>
          <w:sz w:val="24"/>
          <w:szCs w:val="24"/>
          <w:lang w:val="en-US"/>
        </w:rPr>
        <w:sym w:font="Symbol" w:char="F0CE"/>
      </w:r>
      <w:r w:rsidRPr="00A96D2D">
        <w:rPr>
          <w:rFonts w:ascii="Times New Roman" w:hAnsi="Times New Roman"/>
          <w:sz w:val="24"/>
          <w:szCs w:val="24"/>
        </w:rPr>
        <w:t xml:space="preserve">S для всех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 xml:space="preserve">,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lastRenderedPageBreak/>
        <w:t xml:space="preserve">где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n</w:t>
      </w:r>
      <w:r w:rsidRPr="00A96D2D">
        <w:rPr>
          <w:rFonts w:ascii="Times New Roman" w:hAnsi="Times New Roman"/>
          <w:sz w:val="24"/>
          <w:szCs w:val="24"/>
        </w:rPr>
        <w:t xml:space="preserve"> -количество элементов множества </w:t>
      </w:r>
      <w:r w:rsidRPr="00A96D2D">
        <w:rPr>
          <w:rFonts w:ascii="Times New Roman" w:hAnsi="Times New Roman"/>
          <w:sz w:val="24"/>
          <w:szCs w:val="24"/>
          <w:lang w:val="en-US"/>
        </w:rPr>
        <w:t>A</w:t>
      </w:r>
      <w:r w:rsidRPr="00A96D2D">
        <w:rPr>
          <w:rFonts w:ascii="Times New Roman" w:hAnsi="Times New Roman"/>
          <w:sz w:val="24"/>
          <w:szCs w:val="24"/>
        </w:rPr>
        <w:t>:</w:t>
      </w:r>
      <w:r w:rsidRPr="00A96D2D">
        <w:rPr>
          <w:rFonts w:ascii="Times New Roman" w:hAnsi="Times New Roman"/>
          <w:sz w:val="24"/>
          <w:szCs w:val="24"/>
          <w:lang w:val="fr-FR"/>
        </w:rPr>
        <w:t xml:space="preserve"> n </w:t>
      </w:r>
      <w:proofErr w:type="gramStart"/>
      <w:r w:rsidRPr="00A96D2D">
        <w:rPr>
          <w:rFonts w:ascii="Times New Roman" w:hAnsi="Times New Roman"/>
          <w:sz w:val="24"/>
          <w:szCs w:val="24"/>
        </w:rPr>
        <w:t xml:space="preserve">&lt; </w:t>
      </w:r>
      <w:proofErr w:type="gramEnd"/>
      <w:r w:rsidRPr="00A96D2D">
        <w:rPr>
          <w:rFonts w:ascii="Times New Roman" w:hAnsi="Times New Roman"/>
          <w:sz w:val="24"/>
          <w:szCs w:val="24"/>
          <w:lang w:val="en-US"/>
        </w:rPr>
        <w:sym w:font="Symbol" w:char="F0A5"/>
      </w:r>
      <w:r w:rsidRPr="00A96D2D">
        <w:rPr>
          <w:rFonts w:ascii="Times New Roman" w:hAnsi="Times New Roman"/>
          <w:sz w:val="24"/>
          <w:szCs w:val="24"/>
        </w:rPr>
        <w:t xml:space="preserve">.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Тогда и только тогда говорят, что МР S является </w:t>
      </w:r>
      <w:r w:rsidRPr="00A96D2D">
        <w:rPr>
          <w:rFonts w:ascii="Times New Roman" w:hAnsi="Times New Roman"/>
          <w:b/>
          <w:sz w:val="24"/>
          <w:szCs w:val="24"/>
        </w:rPr>
        <w:t>парой</w:t>
      </w:r>
      <w:r w:rsidRPr="00A96D2D">
        <w:rPr>
          <w:rFonts w:ascii="Times New Roman" w:hAnsi="Times New Roman"/>
          <w:sz w:val="24"/>
          <w:szCs w:val="24"/>
        </w:rPr>
        <w:t xml:space="preserve"> множеств </w:t>
      </w:r>
      <w:r w:rsidRPr="00A96D2D">
        <w:rPr>
          <w:rFonts w:ascii="Times New Roman" w:hAnsi="Times New Roman"/>
          <w:sz w:val="24"/>
          <w:szCs w:val="24"/>
          <w:lang w:val="en-US"/>
        </w:rPr>
        <w:t>A</w:t>
      </w:r>
      <w:r w:rsidRPr="00A96D2D">
        <w:rPr>
          <w:rFonts w:ascii="Times New Roman" w:hAnsi="Times New Roman"/>
          <w:sz w:val="24"/>
          <w:szCs w:val="24"/>
        </w:rPr>
        <w:t xml:space="preserve"> и </w:t>
      </w:r>
      <w:r w:rsidRPr="00A96D2D">
        <w:rPr>
          <w:rFonts w:ascii="Times New Roman" w:hAnsi="Times New Roman"/>
          <w:sz w:val="24"/>
          <w:szCs w:val="24"/>
          <w:lang w:val="en-US"/>
        </w:rPr>
        <w:t>H</w:t>
      </w:r>
      <w:r w:rsidRPr="00A96D2D">
        <w:rPr>
          <w:rFonts w:ascii="Times New Roman" w:hAnsi="Times New Roman"/>
          <w:sz w:val="24"/>
          <w:szCs w:val="24"/>
        </w:rPr>
        <w:t xml:space="preserve"> и пишут:</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S = &lt;</w:t>
      </w:r>
      <w:r w:rsidRPr="00A96D2D">
        <w:rPr>
          <w:rFonts w:ascii="Times New Roman" w:hAnsi="Times New Roman"/>
          <w:sz w:val="24"/>
          <w:szCs w:val="24"/>
          <w:lang w:val="en-US"/>
        </w:rPr>
        <w:t>A</w:t>
      </w:r>
      <w:r w:rsidRPr="00A96D2D">
        <w:rPr>
          <w:rFonts w:ascii="Times New Roman" w:hAnsi="Times New Roman"/>
          <w:sz w:val="24"/>
          <w:szCs w:val="24"/>
        </w:rPr>
        <w:t>,</w:t>
      </w:r>
      <w:r w:rsidRPr="00A96D2D">
        <w:rPr>
          <w:rFonts w:ascii="Times New Roman" w:hAnsi="Times New Roman"/>
          <w:sz w:val="24"/>
          <w:szCs w:val="24"/>
          <w:lang w:val="en-US"/>
        </w:rPr>
        <w:t>H</w:t>
      </w:r>
      <w:r w:rsidRPr="00A96D2D">
        <w:rPr>
          <w:rFonts w:ascii="Times New Roman" w:hAnsi="Times New Roman"/>
          <w:sz w:val="24"/>
          <w:szCs w:val="24"/>
        </w:rPr>
        <w:t>&gt;</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Об элементах множества</w:t>
      </w:r>
      <w:proofErr w:type="gramStart"/>
      <w:r w:rsidRPr="00A96D2D">
        <w:rPr>
          <w:rFonts w:ascii="Times New Roman" w:hAnsi="Times New Roman"/>
          <w:sz w:val="24"/>
          <w:szCs w:val="24"/>
        </w:rPr>
        <w:t xml:space="preserve"> А</w:t>
      </w:r>
      <w:proofErr w:type="gramEnd"/>
      <w:r w:rsidRPr="00A96D2D">
        <w:rPr>
          <w:rFonts w:ascii="Times New Roman" w:hAnsi="Times New Roman"/>
          <w:sz w:val="24"/>
          <w:szCs w:val="24"/>
        </w:rPr>
        <w:t xml:space="preserve">, т.е. о материальных реальностях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w:t>
      </w:r>
      <w:proofErr w:type="gramEnd"/>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говорят, что они одновременно являются и элементами пары S.</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1.3 Первичные показатели качества функционирования материальной реальности</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color w:val="222222"/>
          <w:sz w:val="24"/>
          <w:szCs w:val="24"/>
        </w:rPr>
      </w:pPr>
      <w:r w:rsidRPr="00A96D2D">
        <w:rPr>
          <w:rFonts w:ascii="Times New Roman" w:hAnsi="Times New Roman"/>
          <w:color w:val="222222"/>
          <w:sz w:val="24"/>
          <w:szCs w:val="24"/>
        </w:rPr>
        <w:t xml:space="preserve">    </w:t>
      </w:r>
      <w:r w:rsidR="008A686C" w:rsidRPr="00A96D2D">
        <w:rPr>
          <w:rFonts w:ascii="Times New Roman" w:hAnsi="Times New Roman"/>
          <w:color w:val="222222"/>
          <w:sz w:val="24"/>
          <w:szCs w:val="24"/>
        </w:rPr>
        <w:t xml:space="preserve"> </w:t>
      </w:r>
      <w:r w:rsidRPr="00A96D2D">
        <w:rPr>
          <w:rFonts w:ascii="Times New Roman" w:hAnsi="Times New Roman"/>
          <w:color w:val="222222"/>
          <w:sz w:val="24"/>
          <w:szCs w:val="24"/>
        </w:rPr>
        <w:t>В настоящее время пока еще принято, что состояние физического тела однозначно определяется  тремя пространственными координатами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color w:val="222222"/>
          <w:sz w:val="24"/>
          <w:szCs w:val="24"/>
        </w:rPr>
      </w:pPr>
      <w:r w:rsidRPr="00A96D2D">
        <w:rPr>
          <w:rFonts w:ascii="Times New Roman" w:hAnsi="Times New Roman"/>
          <w:color w:val="222222"/>
          <w:sz w:val="24"/>
          <w:szCs w:val="24"/>
        </w:rPr>
        <w:t xml:space="preserve">                                                                   x</w:t>
      </w:r>
      <w:r w:rsidRPr="00A96D2D">
        <w:rPr>
          <w:rFonts w:ascii="Times New Roman" w:hAnsi="Times New Roman"/>
          <w:color w:val="222222"/>
          <w:sz w:val="24"/>
          <w:szCs w:val="24"/>
          <w:vertAlign w:val="subscript"/>
        </w:rPr>
        <w:t>1</w:t>
      </w:r>
      <w:r w:rsidRPr="00A96D2D">
        <w:rPr>
          <w:rFonts w:ascii="Times New Roman" w:hAnsi="Times New Roman"/>
          <w:color w:val="222222"/>
          <w:sz w:val="24"/>
          <w:szCs w:val="24"/>
        </w:rPr>
        <w:t>, x</w:t>
      </w:r>
      <w:r w:rsidRPr="00A96D2D">
        <w:rPr>
          <w:rFonts w:ascii="Times New Roman" w:hAnsi="Times New Roman"/>
          <w:color w:val="222222"/>
          <w:sz w:val="24"/>
          <w:szCs w:val="24"/>
          <w:vertAlign w:val="subscript"/>
        </w:rPr>
        <w:t>2</w:t>
      </w:r>
      <w:r w:rsidRPr="00A96D2D">
        <w:rPr>
          <w:rFonts w:ascii="Times New Roman" w:hAnsi="Times New Roman"/>
          <w:color w:val="222222"/>
          <w:sz w:val="24"/>
          <w:szCs w:val="24"/>
        </w:rPr>
        <w:t> и</w:t>
      </w:r>
      <w:r w:rsidRPr="00A96D2D">
        <w:rPr>
          <w:rFonts w:ascii="Times New Roman" w:hAnsi="Times New Roman"/>
          <w:color w:val="222222"/>
          <w:sz w:val="24"/>
          <w:szCs w:val="24"/>
          <w:vertAlign w:val="subscript"/>
        </w:rPr>
        <w:t xml:space="preserve">  </w:t>
      </w:r>
      <w:r w:rsidRPr="00A96D2D">
        <w:rPr>
          <w:rFonts w:ascii="Times New Roman" w:hAnsi="Times New Roman"/>
          <w:color w:val="222222"/>
          <w:sz w:val="24"/>
          <w:szCs w:val="24"/>
        </w:rPr>
        <w:t>x</w:t>
      </w:r>
      <w:r w:rsidRPr="00A96D2D">
        <w:rPr>
          <w:rFonts w:ascii="Times New Roman" w:hAnsi="Times New Roman"/>
          <w:color w:val="222222"/>
          <w:sz w:val="24"/>
          <w:szCs w:val="24"/>
          <w:vertAlign w:val="subscript"/>
        </w:rPr>
        <w:t>3</w:t>
      </w:r>
      <w:r w:rsidRPr="00A96D2D">
        <w:rPr>
          <w:rFonts w:ascii="Times New Roman" w:hAnsi="Times New Roman"/>
          <w:color w:val="222222"/>
          <w:sz w:val="24"/>
          <w:szCs w:val="24"/>
        </w:rPr>
        <w:t xml:space="preserve">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color w:val="222222"/>
          <w:sz w:val="24"/>
          <w:szCs w:val="24"/>
        </w:rPr>
      </w:pPr>
      <w:r w:rsidRPr="00A96D2D">
        <w:rPr>
          <w:rFonts w:ascii="Times New Roman" w:hAnsi="Times New Roman"/>
          <w:color w:val="222222"/>
          <w:sz w:val="24"/>
          <w:szCs w:val="24"/>
        </w:rPr>
        <w:t xml:space="preserve">и тремя скоростями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color w:val="222222"/>
          <w:sz w:val="24"/>
          <w:szCs w:val="24"/>
        </w:rPr>
      </w:pPr>
      <w:r w:rsidRPr="00A96D2D">
        <w:rPr>
          <w:rFonts w:ascii="Times New Roman" w:hAnsi="Times New Roman"/>
          <w:color w:val="222222"/>
          <w:sz w:val="24"/>
          <w:szCs w:val="24"/>
        </w:rPr>
        <w:t xml:space="preserve">                                                                    v</w:t>
      </w:r>
      <w:r w:rsidRPr="00A96D2D">
        <w:rPr>
          <w:rFonts w:ascii="Times New Roman" w:hAnsi="Times New Roman"/>
          <w:color w:val="222222"/>
          <w:sz w:val="24"/>
          <w:szCs w:val="24"/>
          <w:vertAlign w:val="subscript"/>
        </w:rPr>
        <w:t>1</w:t>
      </w:r>
      <w:r w:rsidRPr="00A96D2D">
        <w:rPr>
          <w:rFonts w:ascii="Times New Roman" w:hAnsi="Times New Roman"/>
          <w:color w:val="222222"/>
          <w:sz w:val="24"/>
          <w:szCs w:val="24"/>
        </w:rPr>
        <w:t>,v</w:t>
      </w:r>
      <w:r w:rsidRPr="00A96D2D">
        <w:rPr>
          <w:rFonts w:ascii="Times New Roman" w:hAnsi="Times New Roman"/>
          <w:color w:val="222222"/>
          <w:sz w:val="24"/>
          <w:szCs w:val="24"/>
          <w:vertAlign w:val="subscript"/>
        </w:rPr>
        <w:t>2</w:t>
      </w:r>
      <w:r w:rsidRPr="00A96D2D">
        <w:rPr>
          <w:rFonts w:ascii="Times New Roman" w:hAnsi="Times New Roman"/>
          <w:color w:val="222222"/>
          <w:sz w:val="24"/>
          <w:szCs w:val="24"/>
        </w:rPr>
        <w:t> и v</w:t>
      </w:r>
      <w:r w:rsidRPr="00A96D2D">
        <w:rPr>
          <w:rFonts w:ascii="Times New Roman" w:hAnsi="Times New Roman"/>
          <w:color w:val="222222"/>
          <w:sz w:val="24"/>
          <w:szCs w:val="24"/>
          <w:vertAlign w:val="subscript"/>
        </w:rPr>
        <w:t>3</w:t>
      </w:r>
      <w:r w:rsidRPr="00A96D2D">
        <w:rPr>
          <w:rFonts w:ascii="Times New Roman" w:hAnsi="Times New Roman"/>
          <w:color w:val="222222"/>
          <w:sz w:val="24"/>
          <w:szCs w:val="24"/>
        </w:rPr>
        <w:t xml:space="preserve">.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color w:val="222222"/>
          <w:sz w:val="24"/>
          <w:szCs w:val="24"/>
        </w:rPr>
      </w:pPr>
      <w:r w:rsidRPr="00A96D2D">
        <w:rPr>
          <w:rFonts w:ascii="Times New Roman" w:hAnsi="Times New Roman"/>
          <w:color w:val="222222"/>
          <w:sz w:val="24"/>
          <w:szCs w:val="24"/>
        </w:rPr>
        <w:t>    В теории струн полагают, что пространство состояния физического тела долж</w:t>
      </w:r>
      <w:r w:rsidR="008A686C" w:rsidRPr="00A96D2D">
        <w:rPr>
          <w:rFonts w:ascii="Times New Roman" w:hAnsi="Times New Roman"/>
          <w:color w:val="222222"/>
          <w:sz w:val="24"/>
          <w:szCs w:val="24"/>
        </w:rPr>
        <w:t>но быть не менее десятимерным [</w:t>
      </w:r>
      <w:r w:rsidRPr="00A96D2D">
        <w:rPr>
          <w:rFonts w:ascii="Times New Roman" w:hAnsi="Times New Roman"/>
          <w:color w:val="222222"/>
          <w:sz w:val="24"/>
          <w:szCs w:val="24"/>
        </w:rPr>
        <w:t>78]. Если эта теория, в конце концов, будет признана в качестве общей физической теории, то число всех пространственных координат состояния физического тела и их скоростей изменения во времени вместе будет не менее 20.</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color w:val="222222"/>
          <w:sz w:val="24"/>
          <w:szCs w:val="24"/>
        </w:rPr>
        <w:t xml:space="preserve">   Каждая величина x</w:t>
      </w:r>
      <w:r w:rsidRPr="00A96D2D">
        <w:rPr>
          <w:rFonts w:ascii="Times New Roman" w:hAnsi="Times New Roman"/>
          <w:color w:val="222222"/>
          <w:sz w:val="24"/>
          <w:szCs w:val="24"/>
          <w:vertAlign w:val="subscript"/>
          <w:lang w:val="en-US"/>
        </w:rPr>
        <w:t>j</w:t>
      </w:r>
      <w:r w:rsidR="008A686C" w:rsidRPr="00A96D2D">
        <w:rPr>
          <w:rFonts w:ascii="Times New Roman" w:hAnsi="Times New Roman"/>
          <w:color w:val="222222"/>
          <w:sz w:val="24"/>
          <w:szCs w:val="24"/>
        </w:rPr>
        <w:t xml:space="preserve"> (</w:t>
      </w:r>
      <w:r w:rsidRPr="00A96D2D">
        <w:rPr>
          <w:rFonts w:ascii="Times New Roman" w:hAnsi="Times New Roman"/>
          <w:color w:val="222222"/>
          <w:sz w:val="24"/>
          <w:szCs w:val="24"/>
          <w:lang w:val="en-US"/>
        </w:rPr>
        <w:t>j</w:t>
      </w:r>
      <w:r w:rsidRPr="00A96D2D">
        <w:rPr>
          <w:rFonts w:ascii="Times New Roman" w:hAnsi="Times New Roman"/>
          <w:color w:val="222222"/>
          <w:sz w:val="24"/>
          <w:szCs w:val="24"/>
        </w:rPr>
        <w:t xml:space="preserve"> = 1, 2, 3), как известно, </w:t>
      </w:r>
      <w:r w:rsidRPr="00A96D2D">
        <w:rPr>
          <w:rFonts w:ascii="Times New Roman" w:hAnsi="Times New Roman"/>
          <w:sz w:val="24"/>
          <w:szCs w:val="24"/>
        </w:rPr>
        <w:t>является количественно измеряемой; она измеряется в единицах длины. Притом, эта величина всегда имеет вполне определенное положительное вещественное значение.</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О величине, которая имеет вполне определенное, положительное или отрицательное вещественное значение, говорят, что она является </w:t>
      </w:r>
      <w:r w:rsidRPr="00A96D2D">
        <w:rPr>
          <w:rFonts w:ascii="Times New Roman" w:hAnsi="Times New Roman"/>
          <w:b/>
          <w:sz w:val="24"/>
          <w:szCs w:val="24"/>
        </w:rPr>
        <w:t>скалярной величиной.</w:t>
      </w:r>
      <w:r w:rsidRPr="00A96D2D">
        <w:rPr>
          <w:rFonts w:ascii="Times New Roman" w:hAnsi="Times New Roman"/>
          <w:sz w:val="24"/>
          <w:szCs w:val="24"/>
        </w:rPr>
        <w:t xml:space="preserve"> А если величина также имеет и направление, то говорят, что эта величина является </w:t>
      </w:r>
      <w:r w:rsidRPr="00A96D2D">
        <w:rPr>
          <w:rFonts w:ascii="Times New Roman" w:hAnsi="Times New Roman"/>
          <w:b/>
          <w:sz w:val="24"/>
          <w:szCs w:val="24"/>
        </w:rPr>
        <w:t>вектором.</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color w:val="222222"/>
          <w:sz w:val="24"/>
          <w:szCs w:val="24"/>
        </w:rPr>
      </w:pPr>
      <w:r w:rsidRPr="00A96D2D">
        <w:rPr>
          <w:rFonts w:ascii="Times New Roman" w:hAnsi="Times New Roman"/>
          <w:sz w:val="24"/>
          <w:szCs w:val="24"/>
        </w:rPr>
        <w:t xml:space="preserve">   Таким образом, величина </w:t>
      </w:r>
      <w:r w:rsidRPr="00A96D2D">
        <w:rPr>
          <w:rFonts w:ascii="Times New Roman" w:hAnsi="Times New Roman"/>
          <w:color w:val="222222"/>
          <w:sz w:val="24"/>
          <w:szCs w:val="24"/>
        </w:rPr>
        <w:t>x</w:t>
      </w:r>
      <w:r w:rsidRPr="00A96D2D">
        <w:rPr>
          <w:rFonts w:ascii="Times New Roman" w:hAnsi="Times New Roman"/>
          <w:color w:val="222222"/>
          <w:sz w:val="24"/>
          <w:szCs w:val="24"/>
          <w:vertAlign w:val="subscript"/>
          <w:lang w:val="en-US"/>
        </w:rPr>
        <w:t>j</w:t>
      </w:r>
      <w:r w:rsidRPr="00A96D2D">
        <w:rPr>
          <w:rFonts w:ascii="Times New Roman" w:hAnsi="Times New Roman"/>
          <w:color w:val="222222"/>
          <w:sz w:val="24"/>
          <w:szCs w:val="24"/>
        </w:rPr>
        <w:t xml:space="preserve"> является скаляром. В отличие от нее, величина v</w:t>
      </w:r>
      <w:r w:rsidRPr="00A96D2D">
        <w:rPr>
          <w:rFonts w:ascii="Times New Roman" w:hAnsi="Times New Roman"/>
          <w:color w:val="222222"/>
          <w:sz w:val="24"/>
          <w:szCs w:val="24"/>
          <w:vertAlign w:val="subscript"/>
          <w:lang w:val="en-US"/>
        </w:rPr>
        <w:t>j</w:t>
      </w:r>
      <w:r w:rsidRPr="00A96D2D">
        <w:rPr>
          <w:rFonts w:ascii="Times New Roman" w:hAnsi="Times New Roman"/>
          <w:color w:val="222222"/>
          <w:sz w:val="24"/>
          <w:szCs w:val="24"/>
        </w:rPr>
        <w:t>, кроме вещественного значения и знака, имеет и направление, т.е. она является вектором.</w:t>
      </w:r>
    </w:p>
    <w:p w:rsidR="004F08F0" w:rsidRPr="00A96D2D" w:rsidRDefault="00727D0C"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По определению </w:t>
      </w:r>
      <w:r w:rsidR="004F08F0" w:rsidRPr="00A96D2D">
        <w:rPr>
          <w:rFonts w:ascii="Times New Roman" w:hAnsi="Times New Roman"/>
          <w:sz w:val="24"/>
          <w:szCs w:val="24"/>
        </w:rPr>
        <w:t xml:space="preserve">величины </w:t>
      </w:r>
      <w:r w:rsidR="004F08F0" w:rsidRPr="00A96D2D">
        <w:rPr>
          <w:rFonts w:ascii="Times New Roman" w:hAnsi="Times New Roman"/>
          <w:color w:val="222222"/>
          <w:sz w:val="24"/>
          <w:szCs w:val="24"/>
        </w:rPr>
        <w:t>v</w:t>
      </w:r>
      <w:r w:rsidR="004F08F0" w:rsidRPr="00A96D2D">
        <w:rPr>
          <w:rFonts w:ascii="Times New Roman" w:hAnsi="Times New Roman"/>
          <w:color w:val="222222"/>
          <w:sz w:val="24"/>
          <w:szCs w:val="24"/>
          <w:vertAlign w:val="subscript"/>
          <w:lang w:val="en-US"/>
        </w:rPr>
        <w:t>j</w:t>
      </w:r>
      <w:r w:rsidR="004F08F0" w:rsidRPr="00A96D2D">
        <w:rPr>
          <w:rFonts w:ascii="Times New Roman" w:hAnsi="Times New Roman"/>
          <w:sz w:val="24"/>
          <w:szCs w:val="24"/>
        </w:rPr>
        <w:t xml:space="preserve"> имеет место</w:t>
      </w:r>
    </w:p>
    <w:p w:rsidR="004F08F0"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B20B53" w:rsidRPr="00A96D2D">
        <w:rPr>
          <w:rFonts w:ascii="Times New Roman" w:hAnsi="Times New Roman"/>
          <w:sz w:val="24"/>
          <w:szCs w:val="24"/>
        </w:rPr>
        <w:t xml:space="preserve">                 </w:t>
      </w:r>
      <w:r w:rsidR="00986B57" w:rsidRPr="00A96D2D">
        <w:rPr>
          <w:rFonts w:ascii="Times New Roman" w:hAnsi="Times New Roman"/>
          <w:sz w:val="24"/>
          <w:szCs w:val="24"/>
        </w:rPr>
        <w:t xml:space="preserve"> </w:t>
      </w: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v</w:t>
      </w:r>
      <w:r w:rsidRPr="00A96D2D">
        <w:rPr>
          <w:rFonts w:ascii="Times New Roman" w:hAnsi="Times New Roman"/>
          <w:sz w:val="24"/>
          <w:szCs w:val="24"/>
          <w:vertAlign w:val="subscript"/>
          <w:lang w:val="en-US"/>
        </w:rPr>
        <w:t>j</w:t>
      </w:r>
      <w:proofErr w:type="gramEnd"/>
      <w:r w:rsidRPr="00A96D2D">
        <w:rPr>
          <w:rFonts w:ascii="Times New Roman" w:hAnsi="Times New Roman"/>
          <w:sz w:val="24"/>
          <w:szCs w:val="24"/>
        </w:rPr>
        <w:t xml:space="preserve"> = </w:t>
      </w:r>
      <m:oMath>
        <m:f>
          <m:fPr>
            <m:ctrlPr>
              <w:rPr>
                <w:rFonts w:ascii="Cambria Math" w:hAnsi="Times New Roman"/>
                <w:i/>
                <w:sz w:val="24"/>
                <w:szCs w:val="24"/>
                <w:lang w:val="en-US"/>
              </w:rPr>
            </m:ctrlPr>
          </m:fPr>
          <m:num>
            <m:r>
              <w:rPr>
                <w:rFonts w:ascii="Cambria Math" w:hAnsi="Cambria Math"/>
                <w:sz w:val="24"/>
                <w:szCs w:val="24"/>
                <w:lang w:val="en-US"/>
              </w:rPr>
              <m:t>d</m:t>
            </m:r>
            <m:sSub>
              <m:sSubPr>
                <m:ctrlPr>
                  <w:rPr>
                    <w:rFonts w:ascii="Cambria Math" w:hAnsi="Times New Roman"/>
                    <w:i/>
                    <w:sz w:val="24"/>
                    <w:szCs w:val="24"/>
                    <w:lang w:val="en-US"/>
                  </w:rPr>
                </m:ctrlPr>
              </m:sSubPr>
              <m:e>
                <m:r>
                  <w:rPr>
                    <w:rFonts w:ascii="Cambria Math" w:hAnsi="Cambria Math"/>
                    <w:sz w:val="24"/>
                    <w:szCs w:val="24"/>
                    <w:lang w:val="en-US"/>
                  </w:rPr>
                  <m:t>x</m:t>
                </m:r>
              </m:e>
              <m:sub>
                <m:r>
                  <w:rPr>
                    <w:rFonts w:ascii="Cambria Math" w:hAnsi="Cambria Math"/>
                    <w:sz w:val="24"/>
                    <w:szCs w:val="24"/>
                    <w:lang w:val="en-US"/>
                  </w:rPr>
                  <m:t>j</m:t>
                </m:r>
              </m:sub>
            </m:sSub>
          </m:num>
          <m:den>
            <m:r>
              <w:rPr>
                <w:rFonts w:ascii="Cambria Math" w:hAnsi="Cambria Math"/>
                <w:sz w:val="24"/>
                <w:szCs w:val="24"/>
                <w:lang w:val="en-US"/>
              </w:rPr>
              <m:t>dt</m:t>
            </m:r>
            <m:r>
              <w:rPr>
                <w:rFonts w:ascii="Cambria Math" w:hAnsi="Times New Roman"/>
                <w:sz w:val="24"/>
                <w:szCs w:val="24"/>
              </w:rPr>
              <m:t xml:space="preserve">     </m:t>
            </m:r>
          </m:den>
        </m:f>
      </m:oMath>
      <w:r w:rsidRPr="00A96D2D">
        <w:rPr>
          <w:rFonts w:ascii="Times New Roman" w:hAnsi="Times New Roman"/>
          <w:sz w:val="24"/>
          <w:szCs w:val="24"/>
        </w:rPr>
        <w:t xml:space="preserve">, </w:t>
      </w:r>
    </w:p>
    <w:p w:rsidR="00727D0C"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где </w:t>
      </w:r>
    </w:p>
    <w:p w:rsidR="004F08F0" w:rsidRPr="00A96D2D" w:rsidRDefault="00727D0C" w:rsidP="006675EB">
      <w:pPr>
        <w:tabs>
          <w:tab w:val="left" w:pos="-426"/>
          <w:tab w:val="left" w:pos="7513"/>
          <w:tab w:val="left" w:pos="9498"/>
        </w:tabs>
        <w:spacing w:line="360" w:lineRule="auto"/>
        <w:contextualSpacing/>
        <w:mirrorIndents/>
        <w:rPr>
          <w:rFonts w:ascii="Times New Roman" w:hAnsi="Times New Roman"/>
          <w:i/>
          <w:sz w:val="24"/>
          <w:szCs w:val="24"/>
        </w:rPr>
      </w:pPr>
      <w:r w:rsidRPr="00A96D2D">
        <w:rPr>
          <w:rFonts w:ascii="Times New Roman" w:hAnsi="Times New Roman"/>
          <w:sz w:val="24"/>
          <w:szCs w:val="24"/>
        </w:rPr>
        <w:t xml:space="preserve">      </w:t>
      </w:r>
      <w:r w:rsidR="004F08F0" w:rsidRPr="00A96D2D">
        <w:rPr>
          <w:rFonts w:ascii="Times New Roman" w:hAnsi="Times New Roman"/>
          <w:sz w:val="24"/>
          <w:szCs w:val="24"/>
          <w:lang w:val="en-US"/>
        </w:rPr>
        <w:t>t</w:t>
      </w:r>
      <w:r w:rsidR="004F08F0" w:rsidRPr="00A96D2D">
        <w:rPr>
          <w:rFonts w:ascii="Times New Roman" w:hAnsi="Times New Roman"/>
          <w:sz w:val="24"/>
          <w:szCs w:val="24"/>
        </w:rPr>
        <w:t xml:space="preserve"> –</w:t>
      </w:r>
      <w:r w:rsidR="00480962">
        <w:rPr>
          <w:rFonts w:ascii="Times New Roman" w:hAnsi="Times New Roman"/>
          <w:sz w:val="24"/>
          <w:szCs w:val="24"/>
        </w:rPr>
        <w:t xml:space="preserve"> </w:t>
      </w:r>
      <w:proofErr w:type="gramStart"/>
      <w:r w:rsidR="004F08F0" w:rsidRPr="00A96D2D">
        <w:rPr>
          <w:rFonts w:ascii="Times New Roman" w:hAnsi="Times New Roman"/>
          <w:sz w:val="24"/>
          <w:szCs w:val="24"/>
        </w:rPr>
        <w:t>время</w:t>
      </w:r>
      <w:proofErr w:type="gramEnd"/>
    </w:p>
    <w:p w:rsidR="004F08F0" w:rsidRPr="00A96D2D" w:rsidRDefault="00727D0C"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4F08F0" w:rsidRPr="00A96D2D">
        <w:rPr>
          <w:rFonts w:ascii="Times New Roman" w:hAnsi="Times New Roman"/>
          <w:sz w:val="24"/>
          <w:szCs w:val="24"/>
        </w:rPr>
        <w:t xml:space="preserve"> Следовательно, зная зависимости</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B20B53" w:rsidRPr="00A96D2D">
        <w:rPr>
          <w:rFonts w:ascii="Times New Roman" w:hAnsi="Times New Roman"/>
          <w:sz w:val="24"/>
          <w:szCs w:val="24"/>
        </w:rPr>
        <w:t xml:space="preserve">                     </w:t>
      </w: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x</w:t>
      </w:r>
      <w:r w:rsidRPr="00A96D2D">
        <w:rPr>
          <w:rFonts w:ascii="Times New Roman" w:hAnsi="Times New Roman"/>
          <w:sz w:val="24"/>
          <w:szCs w:val="24"/>
          <w:vertAlign w:val="subscript"/>
          <w:lang w:val="en-US"/>
        </w:rPr>
        <w:t>j</w:t>
      </w:r>
      <w:proofErr w:type="gramEnd"/>
      <w:r w:rsidRPr="00A96D2D">
        <w:rPr>
          <w:rFonts w:ascii="Times New Roman" w:hAnsi="Times New Roman"/>
          <w:sz w:val="24"/>
          <w:szCs w:val="24"/>
        </w:rPr>
        <w:t xml:space="preserve"> = </w:t>
      </w:r>
      <w:r w:rsidRPr="00A96D2D">
        <w:rPr>
          <w:rFonts w:ascii="Times New Roman" w:hAnsi="Times New Roman"/>
          <w:sz w:val="24"/>
          <w:szCs w:val="24"/>
          <w:lang w:val="en-US"/>
        </w:rPr>
        <w:t>x</w:t>
      </w:r>
      <w:r w:rsidRPr="00A96D2D">
        <w:rPr>
          <w:rFonts w:ascii="Times New Roman" w:hAnsi="Times New Roman"/>
          <w:sz w:val="24"/>
          <w:szCs w:val="24"/>
          <w:vertAlign w:val="subscript"/>
          <w:lang w:val="en-US"/>
        </w:rPr>
        <w:t>j</w:t>
      </w:r>
      <w:r w:rsidRPr="00A96D2D">
        <w:rPr>
          <w:rFonts w:ascii="Times New Roman" w:hAnsi="Times New Roman"/>
          <w:sz w:val="24"/>
          <w:szCs w:val="24"/>
        </w:rPr>
        <w:t>(</w:t>
      </w:r>
      <w:r w:rsidRPr="00A96D2D">
        <w:rPr>
          <w:rFonts w:ascii="Times New Roman" w:hAnsi="Times New Roman"/>
          <w:sz w:val="24"/>
          <w:szCs w:val="24"/>
          <w:lang w:val="en-US"/>
        </w:rPr>
        <w:t>t</w:t>
      </w:r>
      <w:r w:rsidRPr="00A96D2D">
        <w:rPr>
          <w:rFonts w:ascii="Times New Roman" w:hAnsi="Times New Roman"/>
          <w:sz w:val="24"/>
          <w:szCs w:val="24"/>
        </w:rPr>
        <w:t xml:space="preserve">) при </w:t>
      </w:r>
      <w:r w:rsidRPr="00A96D2D">
        <w:rPr>
          <w:rFonts w:ascii="Times New Roman" w:hAnsi="Times New Roman"/>
          <w:sz w:val="24"/>
          <w:szCs w:val="24"/>
          <w:lang w:val="en-US"/>
        </w:rPr>
        <w:t>t</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t</w:t>
      </w:r>
      <w:r w:rsidRPr="00A96D2D">
        <w:rPr>
          <w:rFonts w:ascii="Times New Roman" w:hAnsi="Times New Roman"/>
          <w:sz w:val="24"/>
          <w:szCs w:val="24"/>
        </w:rPr>
        <w:t xml:space="preserve"> ≤ </w:t>
      </w:r>
      <w:r w:rsidRPr="00A96D2D">
        <w:rPr>
          <w:rFonts w:ascii="Times New Roman" w:hAnsi="Times New Roman"/>
          <w:sz w:val="24"/>
          <w:szCs w:val="24"/>
          <w:lang w:val="en-US"/>
        </w:rPr>
        <w:t>t</w:t>
      </w:r>
      <w:r w:rsidRPr="00A96D2D">
        <w:rPr>
          <w:rFonts w:ascii="Times New Roman" w:hAnsi="Times New Roman"/>
          <w:sz w:val="24"/>
          <w:szCs w:val="24"/>
          <w:vertAlign w:val="subscript"/>
        </w:rPr>
        <w:t>2</w:t>
      </w:r>
      <w:r w:rsidRPr="00A96D2D">
        <w:rPr>
          <w:rFonts w:ascii="Times New Roman" w:hAnsi="Times New Roman"/>
          <w:sz w:val="24"/>
          <w:szCs w:val="24"/>
        </w:rPr>
        <w:t xml:space="preserve">; </w:t>
      </w:r>
      <m:oMath>
        <m:r>
          <w:rPr>
            <w:rFonts w:ascii="Cambria Math" w:hAnsi="Cambria Math"/>
            <w:sz w:val="24"/>
            <w:szCs w:val="24"/>
            <w:lang w:val="en-US"/>
          </w:rPr>
          <m:t>j</m:t>
        </m:r>
        <m:r>
          <w:rPr>
            <w:rFonts w:ascii="Cambria Math" w:hAnsi="Times New Roman"/>
            <w:sz w:val="24"/>
            <w:szCs w:val="24"/>
          </w:rPr>
          <m:t>=1, 2, 3</m:t>
        </m:r>
      </m:oMath>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при </w:t>
      </w:r>
      <w:r w:rsidR="00727D0C" w:rsidRPr="00A96D2D">
        <w:rPr>
          <w:rFonts w:ascii="Times New Roman" w:hAnsi="Times New Roman"/>
          <w:sz w:val="24"/>
          <w:szCs w:val="24"/>
        </w:rPr>
        <w:t xml:space="preserve">любом </w:t>
      </w:r>
      <w:r w:rsidRPr="00A96D2D">
        <w:rPr>
          <w:rFonts w:ascii="Times New Roman" w:hAnsi="Times New Roman"/>
          <w:sz w:val="24"/>
          <w:szCs w:val="24"/>
          <w:lang w:val="en-US"/>
        </w:rPr>
        <w:t>t</w:t>
      </w:r>
      <w:r w:rsidR="00727D0C" w:rsidRPr="00A96D2D">
        <w:rPr>
          <w:rFonts w:ascii="Times New Roman" w:hAnsi="Times New Roman"/>
          <w:sz w:val="24"/>
          <w:szCs w:val="24"/>
        </w:rPr>
        <w:t xml:space="preserve"> </w:t>
      </w:r>
      <w:r w:rsidRPr="00A96D2D">
        <w:rPr>
          <w:rFonts w:ascii="Times New Roman" w:hAnsi="Times New Roman"/>
          <w:sz w:val="24"/>
          <w:szCs w:val="24"/>
        </w:rPr>
        <w:t>можно установить и величины</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B20B53" w:rsidRPr="00A96D2D">
        <w:rPr>
          <w:rFonts w:ascii="Times New Roman" w:hAnsi="Times New Roman"/>
          <w:sz w:val="24"/>
          <w:szCs w:val="24"/>
        </w:rPr>
        <w:t xml:space="preserve">                   </w:t>
      </w: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v</w:t>
      </w:r>
      <w:r w:rsidRPr="00A96D2D">
        <w:rPr>
          <w:rFonts w:ascii="Times New Roman" w:hAnsi="Times New Roman"/>
          <w:sz w:val="24"/>
          <w:szCs w:val="24"/>
          <w:vertAlign w:val="subscript"/>
          <w:lang w:val="en-US"/>
        </w:rPr>
        <w:t>j</w:t>
      </w:r>
      <w:proofErr w:type="gramEnd"/>
      <w:r w:rsidRPr="00A96D2D">
        <w:rPr>
          <w:rFonts w:ascii="Times New Roman" w:hAnsi="Times New Roman"/>
          <w:sz w:val="24"/>
          <w:szCs w:val="24"/>
        </w:rPr>
        <w:t xml:space="preserve"> = </w:t>
      </w:r>
      <w:r w:rsidRPr="00A96D2D">
        <w:rPr>
          <w:rFonts w:ascii="Times New Roman" w:hAnsi="Times New Roman"/>
          <w:sz w:val="24"/>
          <w:szCs w:val="24"/>
          <w:lang w:val="en-US"/>
        </w:rPr>
        <w:t>v</w:t>
      </w:r>
      <w:r w:rsidRPr="00A96D2D">
        <w:rPr>
          <w:rFonts w:ascii="Times New Roman" w:hAnsi="Times New Roman"/>
          <w:sz w:val="24"/>
          <w:szCs w:val="24"/>
          <w:vertAlign w:val="subscript"/>
          <w:lang w:val="en-US"/>
        </w:rPr>
        <w:t>j</w:t>
      </w:r>
      <w:r w:rsidRPr="00A96D2D">
        <w:rPr>
          <w:rFonts w:ascii="Times New Roman" w:hAnsi="Times New Roman"/>
          <w:sz w:val="24"/>
          <w:szCs w:val="24"/>
        </w:rPr>
        <w:t>(</w:t>
      </w:r>
      <w:r w:rsidRPr="00A96D2D">
        <w:rPr>
          <w:rFonts w:ascii="Times New Roman" w:hAnsi="Times New Roman"/>
          <w:sz w:val="24"/>
          <w:szCs w:val="24"/>
          <w:lang w:val="en-US"/>
        </w:rPr>
        <w:t>t</w:t>
      </w:r>
      <w:r w:rsidRPr="00A96D2D">
        <w:rPr>
          <w:rFonts w:ascii="Times New Roman" w:hAnsi="Times New Roman"/>
          <w:sz w:val="24"/>
          <w:szCs w:val="24"/>
        </w:rPr>
        <w:t xml:space="preserve">); </w:t>
      </w:r>
      <m:oMath>
        <m:r>
          <w:rPr>
            <w:rFonts w:ascii="Cambria Math" w:hAnsi="Cambria Math"/>
            <w:sz w:val="24"/>
            <w:szCs w:val="24"/>
            <w:lang w:val="en-US"/>
          </w:rPr>
          <m:t>j</m:t>
        </m:r>
        <m:r>
          <w:rPr>
            <w:rFonts w:ascii="Cambria Math" w:hAnsi="Times New Roman"/>
            <w:sz w:val="24"/>
            <w:szCs w:val="24"/>
          </w:rPr>
          <m:t xml:space="preserve">=1, 2, 3        </m:t>
        </m:r>
      </m:oMath>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lastRenderedPageBreak/>
        <w:t xml:space="preserve">    В итоге, в любой момент времени </w:t>
      </w:r>
      <w:r w:rsidRPr="00A96D2D">
        <w:rPr>
          <w:rFonts w:ascii="Times New Roman" w:hAnsi="Times New Roman"/>
          <w:sz w:val="24"/>
          <w:szCs w:val="24"/>
          <w:lang w:val="en-US"/>
        </w:rPr>
        <w:t>t</w:t>
      </w:r>
      <w:r w:rsidRPr="00A96D2D">
        <w:rPr>
          <w:rFonts w:ascii="Times New Roman" w:hAnsi="Times New Roman"/>
          <w:sz w:val="24"/>
          <w:szCs w:val="24"/>
        </w:rPr>
        <w:t xml:space="preserve"> состояние физического тела можно определить с помощью совокупности величин</w:t>
      </w:r>
    </w:p>
    <w:p w:rsidR="004F08F0" w:rsidRPr="00A96D2D" w:rsidRDefault="004F08F0" w:rsidP="006675EB">
      <w:pPr>
        <w:tabs>
          <w:tab w:val="left" w:pos="-426"/>
          <w:tab w:val="left" w:pos="4111"/>
          <w:tab w:val="left" w:pos="7513"/>
          <w:tab w:val="left" w:pos="9498"/>
        </w:tabs>
        <w:spacing w:line="360" w:lineRule="auto"/>
        <w:contextualSpacing/>
        <w:mirrorIndents/>
        <w:rPr>
          <w:rFonts w:ascii="Times New Roman" w:hAnsi="Times New Roman"/>
          <w:color w:val="222222"/>
          <w:sz w:val="24"/>
          <w:szCs w:val="24"/>
        </w:rPr>
      </w:pPr>
      <w:r w:rsidRPr="00A96D2D">
        <w:rPr>
          <w:rFonts w:ascii="Times New Roman" w:hAnsi="Times New Roman"/>
          <w:color w:val="222222"/>
          <w:sz w:val="24"/>
          <w:szCs w:val="24"/>
        </w:rPr>
        <w:t xml:space="preserve">                                 </w:t>
      </w:r>
      <w:r w:rsidR="00B20B53" w:rsidRPr="00A96D2D">
        <w:rPr>
          <w:rFonts w:ascii="Times New Roman" w:hAnsi="Times New Roman"/>
          <w:color w:val="222222"/>
          <w:sz w:val="24"/>
          <w:szCs w:val="24"/>
        </w:rPr>
        <w:t xml:space="preserve">                              </w:t>
      </w:r>
      <w:r w:rsidRPr="00A96D2D">
        <w:rPr>
          <w:rFonts w:ascii="Times New Roman" w:hAnsi="Times New Roman"/>
          <w:color w:val="222222"/>
          <w:sz w:val="24"/>
          <w:szCs w:val="24"/>
        </w:rPr>
        <w:t xml:space="preserve">    </w:t>
      </w:r>
      <w:proofErr w:type="gramStart"/>
      <w:r w:rsidR="00727D0C" w:rsidRPr="00A96D2D">
        <w:rPr>
          <w:rFonts w:ascii="Times New Roman" w:hAnsi="Times New Roman"/>
          <w:color w:val="222222"/>
          <w:sz w:val="24"/>
          <w:szCs w:val="24"/>
          <w:lang w:val="en-US"/>
        </w:rPr>
        <w:t>x</w:t>
      </w:r>
      <w:r w:rsidR="00727D0C" w:rsidRPr="00A96D2D">
        <w:rPr>
          <w:rFonts w:ascii="Times New Roman" w:hAnsi="Times New Roman"/>
          <w:color w:val="222222"/>
          <w:sz w:val="24"/>
          <w:szCs w:val="24"/>
          <w:vertAlign w:val="subscript"/>
        </w:rPr>
        <w:t>1</w:t>
      </w:r>
      <w:proofErr w:type="gramEnd"/>
      <w:r w:rsidRPr="00A96D2D">
        <w:rPr>
          <w:rFonts w:ascii="Times New Roman" w:hAnsi="Times New Roman"/>
          <w:color w:val="222222"/>
          <w:sz w:val="24"/>
          <w:szCs w:val="24"/>
        </w:rPr>
        <w:t>, x</w:t>
      </w:r>
      <w:r w:rsidRPr="00A96D2D">
        <w:rPr>
          <w:rFonts w:ascii="Times New Roman" w:hAnsi="Times New Roman"/>
          <w:color w:val="222222"/>
          <w:sz w:val="24"/>
          <w:szCs w:val="24"/>
          <w:vertAlign w:val="subscript"/>
        </w:rPr>
        <w:t>2</w:t>
      </w:r>
      <w:r w:rsidRPr="00A96D2D">
        <w:rPr>
          <w:rFonts w:ascii="Times New Roman" w:hAnsi="Times New Roman"/>
          <w:color w:val="222222"/>
          <w:sz w:val="24"/>
          <w:szCs w:val="24"/>
        </w:rPr>
        <w:t>,</w:t>
      </w:r>
      <w:r w:rsidRPr="00A96D2D">
        <w:rPr>
          <w:rFonts w:ascii="Times New Roman" w:hAnsi="Times New Roman"/>
          <w:color w:val="222222"/>
          <w:sz w:val="24"/>
          <w:szCs w:val="24"/>
          <w:vertAlign w:val="subscript"/>
        </w:rPr>
        <w:t xml:space="preserve">  </w:t>
      </w:r>
      <w:r w:rsidRPr="00A96D2D">
        <w:rPr>
          <w:rFonts w:ascii="Times New Roman" w:hAnsi="Times New Roman"/>
          <w:color w:val="222222"/>
          <w:sz w:val="24"/>
          <w:szCs w:val="24"/>
        </w:rPr>
        <w:t>x</w:t>
      </w:r>
      <w:r w:rsidRPr="00A96D2D">
        <w:rPr>
          <w:rFonts w:ascii="Times New Roman" w:hAnsi="Times New Roman"/>
          <w:color w:val="222222"/>
          <w:sz w:val="24"/>
          <w:szCs w:val="24"/>
          <w:vertAlign w:val="subscript"/>
        </w:rPr>
        <w:t>3</w:t>
      </w:r>
      <w:r w:rsidRPr="00A96D2D">
        <w:rPr>
          <w:rFonts w:ascii="Times New Roman" w:hAnsi="Times New Roman"/>
          <w:color w:val="222222"/>
          <w:sz w:val="24"/>
          <w:szCs w:val="24"/>
        </w:rPr>
        <w:t xml:space="preserve"> и </w:t>
      </w:r>
      <w:r w:rsidRPr="00A96D2D">
        <w:rPr>
          <w:rFonts w:ascii="Times New Roman" w:hAnsi="Times New Roman"/>
          <w:sz w:val="24"/>
          <w:szCs w:val="24"/>
          <w:lang w:val="en-US"/>
        </w:rPr>
        <w:t>t</w:t>
      </w:r>
      <w:r w:rsidRPr="00A96D2D">
        <w:rPr>
          <w:rFonts w:ascii="Times New Roman" w:hAnsi="Times New Roman"/>
          <w:color w:val="222222"/>
          <w:sz w:val="24"/>
          <w:szCs w:val="24"/>
        </w:rPr>
        <w:t xml:space="preserve">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b/>
          <w:sz w:val="24"/>
          <w:szCs w:val="24"/>
        </w:rPr>
      </w:pPr>
      <w:r w:rsidRPr="00A96D2D">
        <w:rPr>
          <w:rFonts w:ascii="Times New Roman" w:hAnsi="Times New Roman"/>
          <w:color w:val="222222"/>
          <w:sz w:val="24"/>
          <w:szCs w:val="24"/>
        </w:rPr>
        <w:t xml:space="preserve">   Об этих величинах говорят, что </w:t>
      </w:r>
      <w:r w:rsidRPr="00A96D2D">
        <w:rPr>
          <w:rFonts w:ascii="Times New Roman" w:hAnsi="Times New Roman"/>
          <w:sz w:val="24"/>
          <w:szCs w:val="24"/>
        </w:rPr>
        <w:t xml:space="preserve">они являются </w:t>
      </w:r>
      <w:r w:rsidRPr="00A96D2D">
        <w:rPr>
          <w:rFonts w:ascii="Times New Roman" w:hAnsi="Times New Roman"/>
          <w:b/>
          <w:sz w:val="24"/>
          <w:szCs w:val="24"/>
        </w:rPr>
        <w:t>первичными показателями фактического состояния физического тела</w:t>
      </w:r>
      <w:r w:rsidRPr="00A96D2D">
        <w:rPr>
          <w:rFonts w:ascii="Times New Roman" w:hAnsi="Times New Roman"/>
          <w:sz w:val="24"/>
          <w:szCs w:val="24"/>
        </w:rPr>
        <w:t xml:space="preserve">. В отличие от них, каждая величина </w:t>
      </w:r>
      <w:r w:rsidRPr="00A96D2D">
        <w:rPr>
          <w:rFonts w:ascii="Times New Roman" w:hAnsi="Times New Roman"/>
          <w:sz w:val="24"/>
          <w:szCs w:val="24"/>
          <w:lang w:val="en-US"/>
        </w:rPr>
        <w:t>v</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является </w:t>
      </w:r>
      <w:r w:rsidRPr="00A96D2D">
        <w:rPr>
          <w:rFonts w:ascii="Times New Roman" w:hAnsi="Times New Roman"/>
          <w:b/>
          <w:sz w:val="24"/>
          <w:szCs w:val="24"/>
        </w:rPr>
        <w:t>вторичным – производным – показателем фактического состояния физического тела.</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color w:val="222222"/>
          <w:sz w:val="24"/>
          <w:szCs w:val="24"/>
        </w:rPr>
      </w:pPr>
      <w:r w:rsidRPr="00A96D2D">
        <w:rPr>
          <w:rFonts w:ascii="Times New Roman" w:hAnsi="Times New Roman"/>
          <w:color w:val="222222"/>
          <w:sz w:val="24"/>
          <w:szCs w:val="24"/>
        </w:rPr>
        <w:t xml:space="preserve">           Определение 1.2</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Пусть                                                         </w:t>
      </w:r>
    </w:p>
    <w:p w:rsidR="004F08F0" w:rsidRPr="00A96D2D" w:rsidRDefault="004F08F0" w:rsidP="006675EB">
      <w:pPr>
        <w:tabs>
          <w:tab w:val="left" w:pos="-426"/>
          <w:tab w:val="left" w:pos="7513"/>
          <w:tab w:val="left" w:pos="7938"/>
          <w:tab w:val="left" w:pos="9498"/>
        </w:tabs>
        <w:spacing w:line="360" w:lineRule="auto"/>
        <w:contextualSpacing/>
        <w:mirrorIndents/>
        <w:rPr>
          <w:rFonts w:ascii="Times New Roman" w:hAnsi="Times New Roman"/>
          <w:color w:val="222222"/>
          <w:sz w:val="24"/>
          <w:szCs w:val="24"/>
        </w:rPr>
      </w:pPr>
      <w:r w:rsidRPr="00A96D2D">
        <w:rPr>
          <w:rFonts w:ascii="Times New Roman" w:hAnsi="Times New Roman"/>
          <w:sz w:val="24"/>
          <w:szCs w:val="24"/>
        </w:rPr>
        <w:t xml:space="preserve">                                                              </w:t>
      </w:r>
      <w:proofErr w:type="gramStart"/>
      <w:r w:rsidRPr="00A96D2D">
        <w:rPr>
          <w:rFonts w:ascii="Times New Roman" w:hAnsi="Times New Roman"/>
          <w:color w:val="222222"/>
          <w:sz w:val="24"/>
          <w:szCs w:val="24"/>
          <w:lang w:val="en-US"/>
        </w:rPr>
        <w:t>y</w:t>
      </w:r>
      <w:r w:rsidRPr="00A96D2D">
        <w:rPr>
          <w:rFonts w:ascii="Times New Roman" w:hAnsi="Times New Roman"/>
          <w:color w:val="222222"/>
          <w:sz w:val="24"/>
          <w:szCs w:val="24"/>
          <w:vertAlign w:val="subscript"/>
          <w:lang w:val="en-US"/>
        </w:rPr>
        <w:t>j</w:t>
      </w:r>
      <w:proofErr w:type="gramEnd"/>
      <w:r w:rsidRPr="00A96D2D">
        <w:rPr>
          <w:rFonts w:ascii="Times New Roman" w:hAnsi="Times New Roman"/>
          <w:color w:val="222222"/>
          <w:sz w:val="24"/>
          <w:szCs w:val="24"/>
        </w:rPr>
        <w:t xml:space="preserve">; </w:t>
      </w:r>
      <w:r w:rsidRPr="00A96D2D">
        <w:rPr>
          <w:rFonts w:ascii="Times New Roman" w:hAnsi="Times New Roman"/>
          <w:color w:val="222222"/>
          <w:sz w:val="24"/>
          <w:szCs w:val="24"/>
          <w:lang w:val="en-US"/>
        </w:rPr>
        <w:t>j</w:t>
      </w:r>
      <w:r w:rsidRPr="00A96D2D">
        <w:rPr>
          <w:rFonts w:ascii="Times New Roman" w:hAnsi="Times New Roman"/>
          <w:color w:val="222222"/>
          <w:sz w:val="24"/>
          <w:szCs w:val="24"/>
        </w:rPr>
        <w:t xml:space="preserve"> = 1..</w:t>
      </w:r>
      <w:r w:rsidRPr="00A96D2D">
        <w:rPr>
          <w:rFonts w:ascii="Times New Roman" w:hAnsi="Times New Roman"/>
          <w:color w:val="222222"/>
          <w:sz w:val="24"/>
          <w:szCs w:val="24"/>
          <w:lang w:val="en-US"/>
        </w:rPr>
        <w:t>n</w:t>
      </w:r>
      <w:r w:rsidRPr="00A96D2D">
        <w:rPr>
          <w:rFonts w:ascii="Times New Roman" w:hAnsi="Times New Roman"/>
          <w:color w:val="222222"/>
          <w:sz w:val="24"/>
          <w:szCs w:val="24"/>
        </w:rPr>
        <w:t xml:space="preserve">; </w:t>
      </w:r>
      <w:r w:rsidRPr="00A96D2D">
        <w:rPr>
          <w:rFonts w:ascii="Times New Roman" w:hAnsi="Times New Roman"/>
          <w:sz w:val="24"/>
          <w:szCs w:val="24"/>
          <w:lang w:val="fr-FR"/>
        </w:rPr>
        <w:t xml:space="preserve">n </w:t>
      </w:r>
      <w:r w:rsidRPr="00A96D2D">
        <w:rPr>
          <w:rFonts w:ascii="Times New Roman" w:hAnsi="Times New Roman"/>
          <w:sz w:val="24"/>
          <w:szCs w:val="24"/>
        </w:rPr>
        <w:t xml:space="preserve">&lt; </w:t>
      </w:r>
      <w:r w:rsidRPr="00A96D2D">
        <w:rPr>
          <w:rFonts w:ascii="Times New Roman" w:hAnsi="Times New Roman"/>
          <w:position w:val="-4"/>
          <w:sz w:val="24"/>
          <w:szCs w:val="24"/>
          <w:lang w:val="en-US"/>
        </w:rPr>
        <w:object w:dxaOrig="240" w:dyaOrig="2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7" type="#_x0000_t75" style="width:12pt;height:9.75pt" o:ole="">
            <v:imagedata r:id="rId10" o:title=""/>
          </v:shape>
          <o:OLEObject Type="Embed" ProgID="Equation.3" ShapeID="_x0000_i1057" DrawAspect="Content" ObjectID="_1455270646" r:id="rId11"/>
        </w:object>
      </w:r>
      <w:r w:rsidRPr="00A96D2D">
        <w:rPr>
          <w:rFonts w:ascii="Times New Roman" w:hAnsi="Times New Roman"/>
          <w:sz w:val="24"/>
          <w:szCs w:val="24"/>
        </w:rPr>
        <w:t xml:space="preserve">                                                  </w:t>
      </w:r>
      <w:r w:rsidR="00480962">
        <w:rPr>
          <w:rFonts w:ascii="Times New Roman" w:hAnsi="Times New Roman"/>
          <w:color w:val="222222"/>
          <w:sz w:val="24"/>
          <w:szCs w:val="24"/>
        </w:rPr>
        <w:t xml:space="preserve">  </w:t>
      </w:r>
      <w:r w:rsidRPr="00A96D2D">
        <w:rPr>
          <w:rFonts w:ascii="Times New Roman" w:hAnsi="Times New Roman"/>
          <w:color w:val="222222"/>
          <w:sz w:val="24"/>
          <w:szCs w:val="24"/>
        </w:rPr>
        <w:t xml:space="preserve">     (1.1)</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color w:val="222222"/>
          <w:sz w:val="24"/>
          <w:szCs w:val="24"/>
        </w:rPr>
      </w:pPr>
      <w:r w:rsidRPr="00A96D2D">
        <w:rPr>
          <w:rFonts w:ascii="Times New Roman" w:hAnsi="Times New Roman"/>
          <w:color w:val="222222"/>
          <w:sz w:val="24"/>
          <w:szCs w:val="24"/>
        </w:rPr>
        <w:t>- скалярные величины, такие что</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color w:val="222222"/>
          <w:sz w:val="24"/>
          <w:szCs w:val="24"/>
        </w:rPr>
      </w:pPr>
      <w:r w:rsidRPr="00A96D2D">
        <w:rPr>
          <w:rFonts w:ascii="Times New Roman" w:hAnsi="Times New Roman"/>
          <w:sz w:val="24"/>
          <w:szCs w:val="24"/>
        </w:rPr>
        <w:t xml:space="preserve">                                                         0 &lt; </w:t>
      </w:r>
      <w:r w:rsidRPr="00A96D2D">
        <w:rPr>
          <w:rFonts w:ascii="Times New Roman" w:hAnsi="Times New Roman"/>
          <w:sz w:val="24"/>
          <w:szCs w:val="24"/>
        </w:rPr>
        <w:sym w:font="Symbol" w:char="F044"/>
      </w:r>
      <w:r w:rsidRPr="00A96D2D">
        <w:rPr>
          <w:rFonts w:ascii="Times New Roman" w:hAnsi="Times New Roman"/>
          <w:color w:val="222222"/>
          <w:sz w:val="24"/>
          <w:szCs w:val="24"/>
          <w:lang w:val="en-US"/>
        </w:rPr>
        <w:t>y</w:t>
      </w:r>
      <w:r w:rsidRPr="00A96D2D">
        <w:rPr>
          <w:rFonts w:ascii="Times New Roman" w:hAnsi="Times New Roman"/>
          <w:color w:val="222222"/>
          <w:sz w:val="24"/>
          <w:szCs w:val="24"/>
          <w:vertAlign w:val="subscript"/>
          <w:lang w:val="en-US"/>
        </w:rPr>
        <w:t>j</w:t>
      </w:r>
      <w:r w:rsidRPr="00A96D2D">
        <w:rPr>
          <w:rFonts w:ascii="Times New Roman" w:hAnsi="Times New Roman"/>
          <w:color w:val="222222"/>
          <w:sz w:val="24"/>
          <w:szCs w:val="24"/>
        </w:rPr>
        <w:t xml:space="preserve"> ≤ </w:t>
      </w:r>
      <w:r w:rsidRPr="00A96D2D">
        <w:rPr>
          <w:rFonts w:ascii="Times New Roman" w:hAnsi="Times New Roman"/>
          <w:color w:val="222222"/>
          <w:sz w:val="24"/>
          <w:szCs w:val="24"/>
          <w:lang w:val="en-US"/>
        </w:rPr>
        <w:t>y</w:t>
      </w:r>
      <w:r w:rsidRPr="00A96D2D">
        <w:rPr>
          <w:rFonts w:ascii="Times New Roman" w:hAnsi="Times New Roman"/>
          <w:color w:val="222222"/>
          <w:sz w:val="24"/>
          <w:szCs w:val="24"/>
          <w:vertAlign w:val="subscript"/>
          <w:lang w:val="en-US"/>
        </w:rPr>
        <w:t>j</w:t>
      </w:r>
      <w:r w:rsidRPr="00A96D2D">
        <w:rPr>
          <w:rFonts w:ascii="Times New Roman" w:hAnsi="Times New Roman"/>
          <w:color w:val="222222"/>
          <w:sz w:val="24"/>
          <w:szCs w:val="24"/>
          <w:vertAlign w:val="subscript"/>
        </w:rPr>
        <w:t xml:space="preserve"> </w:t>
      </w:r>
      <w:r w:rsidRPr="00A96D2D">
        <w:rPr>
          <w:rFonts w:ascii="Times New Roman" w:hAnsi="Times New Roman"/>
          <w:color w:val="222222"/>
          <w:sz w:val="24"/>
          <w:szCs w:val="24"/>
        </w:rPr>
        <w:t xml:space="preserve">&lt; </w:t>
      </w:r>
      <w:r w:rsidRPr="00A96D2D">
        <w:rPr>
          <w:rFonts w:ascii="Times New Roman" w:hAnsi="Times New Roman"/>
          <w:color w:val="222222"/>
          <w:sz w:val="24"/>
          <w:szCs w:val="24"/>
          <w:lang w:val="en-US"/>
        </w:rPr>
        <w:sym w:font="Symbol" w:char="F0A5"/>
      </w:r>
      <w:r w:rsidRPr="00A96D2D">
        <w:rPr>
          <w:rFonts w:ascii="Times New Roman" w:hAnsi="Times New Roman"/>
          <w:color w:val="222222"/>
          <w:sz w:val="24"/>
          <w:szCs w:val="24"/>
        </w:rPr>
        <w:t xml:space="preserve">; </w:t>
      </w:r>
      <w:r w:rsidRPr="00A96D2D">
        <w:rPr>
          <w:rFonts w:ascii="Times New Roman" w:hAnsi="Times New Roman"/>
          <w:color w:val="222222"/>
          <w:sz w:val="24"/>
          <w:szCs w:val="24"/>
          <w:lang w:val="en-US"/>
        </w:rPr>
        <w:t>j</w:t>
      </w:r>
      <w:r w:rsidRPr="00A96D2D">
        <w:rPr>
          <w:rFonts w:ascii="Times New Roman" w:hAnsi="Times New Roman"/>
          <w:color w:val="222222"/>
          <w:sz w:val="24"/>
          <w:szCs w:val="24"/>
        </w:rPr>
        <w:t xml:space="preserve"> = 1..</w:t>
      </w:r>
      <w:r w:rsidRPr="00A96D2D">
        <w:rPr>
          <w:rFonts w:ascii="Times New Roman" w:hAnsi="Times New Roman"/>
          <w:color w:val="222222"/>
          <w:sz w:val="24"/>
          <w:szCs w:val="24"/>
          <w:lang w:val="en-US"/>
        </w:rPr>
        <w:t>n</w:t>
      </w:r>
      <w:r w:rsidRPr="00A96D2D">
        <w:rPr>
          <w:rFonts w:ascii="Times New Roman" w:hAnsi="Times New Roman"/>
          <w:color w:val="222222"/>
          <w:sz w:val="24"/>
          <w:szCs w:val="24"/>
        </w:rPr>
        <w:t>,</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color w:val="222222"/>
          <w:sz w:val="24"/>
          <w:szCs w:val="24"/>
        </w:rPr>
      </w:pPr>
      <w:r w:rsidRPr="00A96D2D">
        <w:rPr>
          <w:rFonts w:ascii="Times New Roman" w:hAnsi="Times New Roman"/>
          <w:color w:val="222222"/>
          <w:sz w:val="24"/>
          <w:szCs w:val="24"/>
        </w:rPr>
        <w:t xml:space="preserve">где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color w:val="222222"/>
          <w:sz w:val="24"/>
          <w:szCs w:val="24"/>
        </w:rPr>
      </w:pPr>
      <w:r w:rsidRPr="00A96D2D">
        <w:rPr>
          <w:rFonts w:ascii="Times New Roman" w:hAnsi="Times New Roman"/>
          <w:color w:val="222222"/>
          <w:sz w:val="24"/>
          <w:szCs w:val="24"/>
        </w:rPr>
        <w:t xml:space="preserve">      </w:t>
      </w:r>
      <w:r w:rsidRPr="00A96D2D">
        <w:rPr>
          <w:rFonts w:ascii="Times New Roman" w:hAnsi="Times New Roman"/>
          <w:sz w:val="24"/>
          <w:szCs w:val="24"/>
        </w:rPr>
        <w:sym w:font="Symbol" w:char="F044"/>
      </w:r>
      <w:proofErr w:type="gramStart"/>
      <w:r w:rsidRPr="00A96D2D">
        <w:rPr>
          <w:rFonts w:ascii="Times New Roman" w:hAnsi="Times New Roman"/>
          <w:color w:val="222222"/>
          <w:sz w:val="24"/>
          <w:szCs w:val="24"/>
          <w:lang w:val="en-US"/>
        </w:rPr>
        <w:t>y</w:t>
      </w:r>
      <w:r w:rsidRPr="00A96D2D">
        <w:rPr>
          <w:rFonts w:ascii="Times New Roman" w:hAnsi="Times New Roman"/>
          <w:color w:val="222222"/>
          <w:sz w:val="24"/>
          <w:szCs w:val="24"/>
          <w:vertAlign w:val="subscript"/>
          <w:lang w:val="en-US"/>
        </w:rPr>
        <w:t>j</w:t>
      </w:r>
      <w:proofErr w:type="gramEnd"/>
      <w:r w:rsidRPr="00A96D2D">
        <w:rPr>
          <w:rFonts w:ascii="Times New Roman" w:hAnsi="Times New Roman"/>
          <w:color w:val="222222"/>
          <w:sz w:val="24"/>
          <w:szCs w:val="24"/>
        </w:rPr>
        <w:t xml:space="preserve"> – абсолютная ошибка установления (измерения, вычисления) величины </w:t>
      </w:r>
      <w:r w:rsidRPr="00A96D2D">
        <w:rPr>
          <w:rFonts w:ascii="Times New Roman" w:hAnsi="Times New Roman"/>
          <w:color w:val="222222"/>
          <w:sz w:val="24"/>
          <w:szCs w:val="24"/>
          <w:lang w:val="en-US"/>
        </w:rPr>
        <w:t>y</w:t>
      </w:r>
      <w:r w:rsidRPr="00A96D2D">
        <w:rPr>
          <w:rFonts w:ascii="Times New Roman" w:hAnsi="Times New Roman"/>
          <w:color w:val="222222"/>
          <w:sz w:val="24"/>
          <w:szCs w:val="24"/>
          <w:vertAlign w:val="subscript"/>
          <w:lang w:val="en-US"/>
        </w:rPr>
        <w:t>j</w:t>
      </w:r>
      <w:r w:rsidRPr="00A96D2D">
        <w:rPr>
          <w:rFonts w:ascii="Times New Roman" w:hAnsi="Times New Roman"/>
          <w:color w:val="222222"/>
          <w:sz w:val="24"/>
          <w:szCs w:val="24"/>
        </w:rPr>
        <w:t>.</w:t>
      </w:r>
    </w:p>
    <w:p w:rsidR="004F08F0" w:rsidRPr="00A96D2D" w:rsidRDefault="004F08F0" w:rsidP="006675EB">
      <w:pPr>
        <w:tabs>
          <w:tab w:val="left" w:pos="-426"/>
          <w:tab w:val="left" w:pos="7513"/>
          <w:tab w:val="left" w:pos="9498"/>
        </w:tabs>
        <w:spacing w:before="240" w:line="360" w:lineRule="auto"/>
        <w:contextualSpacing/>
        <w:mirrorIndents/>
        <w:rPr>
          <w:rFonts w:ascii="Times New Roman" w:hAnsi="Times New Roman"/>
          <w:color w:val="222222"/>
          <w:sz w:val="24"/>
          <w:szCs w:val="24"/>
        </w:rPr>
      </w:pPr>
      <w:r w:rsidRPr="00A96D2D">
        <w:rPr>
          <w:rFonts w:ascii="Times New Roman" w:hAnsi="Times New Roman"/>
          <w:sz w:val="24"/>
          <w:szCs w:val="24"/>
        </w:rPr>
        <w:t xml:space="preserve">   Пусть, </w:t>
      </w:r>
      <w:r w:rsidRPr="00A96D2D">
        <w:rPr>
          <w:rFonts w:ascii="Times New Roman" w:hAnsi="Times New Roman"/>
          <w:color w:val="222222"/>
          <w:sz w:val="24"/>
          <w:szCs w:val="24"/>
        </w:rPr>
        <w:t xml:space="preserve">в каждый момент времени </w:t>
      </w:r>
      <w:r w:rsidRPr="00A96D2D">
        <w:rPr>
          <w:rFonts w:ascii="Times New Roman" w:hAnsi="Times New Roman"/>
          <w:sz w:val="24"/>
          <w:szCs w:val="24"/>
          <w:lang w:val="en-US"/>
        </w:rPr>
        <w:t>t</w:t>
      </w:r>
      <w:r w:rsidRPr="00A96D2D">
        <w:rPr>
          <w:rFonts w:ascii="Times New Roman" w:hAnsi="Times New Roman"/>
          <w:sz w:val="24"/>
          <w:szCs w:val="24"/>
        </w:rPr>
        <w:sym w:font="Symbol" w:char="F0CE"/>
      </w:r>
      <w:r w:rsidRPr="00A96D2D">
        <w:rPr>
          <w:rFonts w:ascii="Times New Roman" w:hAnsi="Times New Roman"/>
          <w:sz w:val="24"/>
          <w:szCs w:val="24"/>
        </w:rPr>
        <w:t>[</w:t>
      </w:r>
      <w:r w:rsidRPr="00A96D2D">
        <w:rPr>
          <w:rFonts w:ascii="Times New Roman" w:hAnsi="Times New Roman"/>
          <w:sz w:val="24"/>
          <w:szCs w:val="24"/>
          <w:lang w:val="en-US"/>
        </w:rPr>
        <w:t>t</w:t>
      </w:r>
      <w:r w:rsidRPr="00A96D2D">
        <w:rPr>
          <w:rFonts w:ascii="Times New Roman" w:hAnsi="Times New Roman"/>
          <w:sz w:val="24"/>
          <w:szCs w:val="24"/>
          <w:vertAlign w:val="subscript"/>
        </w:rPr>
        <w:t>1</w:t>
      </w:r>
      <w:r w:rsidRPr="00A96D2D">
        <w:rPr>
          <w:rFonts w:ascii="Times New Roman" w:hAnsi="Times New Roman"/>
          <w:sz w:val="24"/>
          <w:szCs w:val="24"/>
        </w:rPr>
        <w:t>,</w:t>
      </w:r>
      <w:r w:rsidRPr="00A96D2D">
        <w:rPr>
          <w:rFonts w:ascii="Times New Roman" w:hAnsi="Times New Roman"/>
          <w:sz w:val="24"/>
          <w:szCs w:val="24"/>
          <w:lang w:val="en-US"/>
        </w:rPr>
        <w:t>t</w:t>
      </w:r>
      <w:r w:rsidRPr="00A96D2D">
        <w:rPr>
          <w:rFonts w:ascii="Times New Roman" w:hAnsi="Times New Roman"/>
          <w:sz w:val="24"/>
          <w:szCs w:val="24"/>
          <w:vertAlign w:val="subscript"/>
        </w:rPr>
        <w:t>2</w:t>
      </w:r>
      <w:r w:rsidRPr="00A96D2D">
        <w:rPr>
          <w:rFonts w:ascii="Times New Roman" w:hAnsi="Times New Roman"/>
          <w:sz w:val="24"/>
          <w:szCs w:val="24"/>
        </w:rPr>
        <w:t>]</w:t>
      </w:r>
      <w:r w:rsidRPr="00A96D2D">
        <w:rPr>
          <w:rFonts w:ascii="Times New Roman" w:hAnsi="Times New Roman"/>
          <w:color w:val="222222"/>
          <w:sz w:val="24"/>
          <w:szCs w:val="24"/>
        </w:rPr>
        <w:t xml:space="preserve"> перед материальной реальностью </w:t>
      </w:r>
      <w:r w:rsidRPr="00A96D2D">
        <w:rPr>
          <w:rFonts w:ascii="Times New Roman" w:hAnsi="Times New Roman"/>
          <w:b/>
          <w:color w:val="222222"/>
          <w:sz w:val="24"/>
          <w:szCs w:val="24"/>
          <w:lang w:val="en-US"/>
        </w:rPr>
        <w:t>S</w:t>
      </w:r>
      <w:r w:rsidRPr="00A96D2D">
        <w:rPr>
          <w:rFonts w:ascii="Times New Roman" w:hAnsi="Times New Roman"/>
          <w:color w:val="222222"/>
          <w:sz w:val="24"/>
          <w:szCs w:val="24"/>
        </w:rPr>
        <w:t xml:space="preserve"> стоят цели</w:t>
      </w:r>
    </w:p>
    <w:p w:rsidR="004F08F0" w:rsidRPr="00A96D2D" w:rsidRDefault="004F08F0" w:rsidP="006675EB">
      <w:pPr>
        <w:tabs>
          <w:tab w:val="left" w:pos="-426"/>
          <w:tab w:val="left" w:pos="7513"/>
          <w:tab w:val="left" w:pos="9498"/>
        </w:tabs>
        <w:spacing w:before="240" w:line="360" w:lineRule="auto"/>
        <w:contextualSpacing/>
        <w:mirrorIndents/>
        <w:rPr>
          <w:rFonts w:ascii="Times New Roman" w:hAnsi="Times New Roman"/>
          <w:color w:val="222222"/>
          <w:sz w:val="24"/>
          <w:szCs w:val="24"/>
        </w:rPr>
      </w:pPr>
      <w:r w:rsidRPr="00A96D2D">
        <w:rPr>
          <w:rFonts w:ascii="Times New Roman" w:hAnsi="Times New Roman"/>
          <w:color w:val="222222"/>
          <w:sz w:val="24"/>
          <w:szCs w:val="24"/>
        </w:rPr>
        <w:t xml:space="preserve">                                                            </w:t>
      </w:r>
      <w:proofErr w:type="gramStart"/>
      <w:r w:rsidRPr="00A96D2D">
        <w:rPr>
          <w:rFonts w:ascii="Times New Roman" w:hAnsi="Times New Roman"/>
          <w:color w:val="222222"/>
          <w:sz w:val="24"/>
          <w:szCs w:val="24"/>
          <w:lang w:val="en-US"/>
        </w:rPr>
        <w:t>y</w:t>
      </w:r>
      <w:r w:rsidRPr="00A96D2D">
        <w:rPr>
          <w:rFonts w:ascii="Times New Roman" w:hAnsi="Times New Roman"/>
          <w:color w:val="222222"/>
          <w:sz w:val="24"/>
          <w:szCs w:val="24"/>
          <w:vertAlign w:val="subscript"/>
          <w:lang w:val="en-US"/>
        </w:rPr>
        <w:t>j</w:t>
      </w:r>
      <w:proofErr w:type="gramEnd"/>
      <w:r w:rsidR="00727D0C" w:rsidRPr="00A96D2D">
        <w:rPr>
          <w:rFonts w:ascii="Times New Roman" w:hAnsi="Times New Roman"/>
          <w:color w:val="222222"/>
          <w:sz w:val="24"/>
          <w:szCs w:val="24"/>
          <w:vertAlign w:val="subscript"/>
        </w:rPr>
        <w:t xml:space="preserve"> </w:t>
      </w:r>
      <w:r w:rsidRPr="00A96D2D">
        <w:rPr>
          <w:rFonts w:ascii="Times New Roman" w:hAnsi="Times New Roman"/>
          <w:color w:val="222222"/>
          <w:sz w:val="24"/>
          <w:szCs w:val="24"/>
        </w:rPr>
        <w:sym w:font="Symbol" w:char="F0AE"/>
      </w:r>
      <w:r w:rsidRPr="00A96D2D">
        <w:rPr>
          <w:rFonts w:ascii="Times New Roman" w:hAnsi="Times New Roman"/>
          <w:color w:val="222222"/>
          <w:sz w:val="24"/>
          <w:szCs w:val="24"/>
        </w:rPr>
        <w:t xml:space="preserve"> </w:t>
      </w:r>
      <w:r w:rsidRPr="00A96D2D">
        <w:rPr>
          <w:rFonts w:ascii="Times New Roman" w:hAnsi="Times New Roman"/>
          <w:color w:val="222222"/>
          <w:sz w:val="24"/>
          <w:szCs w:val="24"/>
          <w:lang w:val="en-US"/>
        </w:rPr>
        <w:t>y</w:t>
      </w:r>
      <w:r w:rsidRPr="00A96D2D">
        <w:rPr>
          <w:rFonts w:ascii="Times New Roman" w:hAnsi="Times New Roman"/>
          <w:color w:val="222222"/>
          <w:sz w:val="24"/>
          <w:szCs w:val="24"/>
          <w:vertAlign w:val="subscript"/>
          <w:lang w:val="en-US"/>
        </w:rPr>
        <w:t>j</w:t>
      </w:r>
      <w:r w:rsidRPr="00A96D2D">
        <w:rPr>
          <w:rFonts w:ascii="Times New Roman" w:hAnsi="Times New Roman"/>
          <w:color w:val="222222"/>
          <w:sz w:val="24"/>
          <w:szCs w:val="24"/>
          <w:vertAlign w:val="subscript"/>
        </w:rPr>
        <w:t>0</w:t>
      </w:r>
      <w:r w:rsidRPr="00A96D2D">
        <w:rPr>
          <w:rFonts w:ascii="Times New Roman" w:hAnsi="Times New Roman"/>
          <w:color w:val="222222"/>
          <w:sz w:val="24"/>
          <w:szCs w:val="24"/>
        </w:rPr>
        <w:t xml:space="preserve">; </w:t>
      </w:r>
      <w:r w:rsidRPr="00A96D2D">
        <w:rPr>
          <w:rFonts w:ascii="Times New Roman" w:hAnsi="Times New Roman"/>
          <w:color w:val="222222"/>
          <w:sz w:val="24"/>
          <w:szCs w:val="24"/>
          <w:lang w:val="en-US"/>
        </w:rPr>
        <w:t>j</w:t>
      </w:r>
      <w:r w:rsidRPr="00A96D2D">
        <w:rPr>
          <w:rFonts w:ascii="Times New Roman" w:hAnsi="Times New Roman"/>
          <w:color w:val="222222"/>
          <w:sz w:val="24"/>
          <w:szCs w:val="24"/>
        </w:rPr>
        <w:t xml:space="preserve"> = 1..</w:t>
      </w:r>
      <w:r w:rsidRPr="00A96D2D">
        <w:rPr>
          <w:rFonts w:ascii="Times New Roman" w:hAnsi="Times New Roman"/>
          <w:color w:val="222222"/>
          <w:sz w:val="24"/>
          <w:szCs w:val="24"/>
          <w:lang w:val="en-US"/>
        </w:rPr>
        <w:t>n</w:t>
      </w:r>
      <w:r w:rsidRPr="00A96D2D">
        <w:rPr>
          <w:rFonts w:ascii="Times New Roman" w:hAnsi="Times New Roman"/>
          <w:color w:val="222222"/>
          <w:sz w:val="24"/>
          <w:szCs w:val="24"/>
        </w:rPr>
        <w:t>,</w:t>
      </w:r>
    </w:p>
    <w:p w:rsidR="004F08F0" w:rsidRPr="00A96D2D" w:rsidRDefault="004F08F0" w:rsidP="006675EB">
      <w:pPr>
        <w:tabs>
          <w:tab w:val="left" w:pos="-426"/>
          <w:tab w:val="left" w:pos="7513"/>
          <w:tab w:val="left" w:pos="9498"/>
        </w:tabs>
        <w:spacing w:before="240" w:line="360" w:lineRule="auto"/>
        <w:contextualSpacing/>
        <w:mirrorIndents/>
        <w:rPr>
          <w:rFonts w:ascii="Times New Roman" w:hAnsi="Times New Roman"/>
          <w:color w:val="222222"/>
          <w:sz w:val="24"/>
          <w:szCs w:val="24"/>
        </w:rPr>
      </w:pPr>
      <w:r w:rsidRPr="00A96D2D">
        <w:rPr>
          <w:rFonts w:ascii="Times New Roman" w:hAnsi="Times New Roman"/>
          <w:color w:val="222222"/>
          <w:sz w:val="24"/>
          <w:szCs w:val="24"/>
        </w:rPr>
        <w:t xml:space="preserve">где </w:t>
      </w:r>
    </w:p>
    <w:p w:rsidR="004F08F0" w:rsidRPr="00A96D2D" w:rsidRDefault="004F08F0" w:rsidP="006675EB">
      <w:pPr>
        <w:tabs>
          <w:tab w:val="left" w:pos="-426"/>
          <w:tab w:val="left" w:pos="7513"/>
          <w:tab w:val="left" w:pos="9498"/>
        </w:tabs>
        <w:spacing w:before="240" w:line="360" w:lineRule="auto"/>
        <w:contextualSpacing/>
        <w:mirrorIndents/>
        <w:rPr>
          <w:rFonts w:ascii="Times New Roman" w:hAnsi="Times New Roman"/>
          <w:color w:val="222222"/>
          <w:sz w:val="24"/>
          <w:szCs w:val="24"/>
        </w:rPr>
      </w:pPr>
      <w:r w:rsidRPr="00A96D2D">
        <w:rPr>
          <w:rFonts w:ascii="Times New Roman" w:hAnsi="Times New Roman"/>
          <w:color w:val="222222"/>
          <w:sz w:val="24"/>
          <w:szCs w:val="24"/>
        </w:rPr>
        <w:t xml:space="preserve">      </w:t>
      </w:r>
      <w:r w:rsidRPr="00A96D2D">
        <w:rPr>
          <w:rFonts w:ascii="Times New Roman" w:hAnsi="Times New Roman"/>
          <w:color w:val="222222"/>
          <w:sz w:val="24"/>
          <w:szCs w:val="24"/>
          <w:lang w:val="en-US"/>
        </w:rPr>
        <w:t>y</w:t>
      </w:r>
      <w:r w:rsidRPr="00A96D2D">
        <w:rPr>
          <w:rFonts w:ascii="Times New Roman" w:hAnsi="Times New Roman"/>
          <w:color w:val="222222"/>
          <w:sz w:val="24"/>
          <w:szCs w:val="24"/>
          <w:vertAlign w:val="subscript"/>
          <w:lang w:val="en-US"/>
        </w:rPr>
        <w:t>j</w:t>
      </w:r>
      <w:r w:rsidRPr="00A96D2D">
        <w:rPr>
          <w:rFonts w:ascii="Times New Roman" w:hAnsi="Times New Roman"/>
          <w:color w:val="222222"/>
          <w:sz w:val="24"/>
          <w:szCs w:val="24"/>
          <w:vertAlign w:val="subscript"/>
        </w:rPr>
        <w:t>0</w:t>
      </w:r>
      <w:r w:rsidRPr="00A96D2D">
        <w:rPr>
          <w:rFonts w:ascii="Times New Roman" w:hAnsi="Times New Roman"/>
          <w:color w:val="222222"/>
          <w:sz w:val="24"/>
          <w:szCs w:val="24"/>
          <w:vertAlign w:val="subscript"/>
        </w:rPr>
        <w:softHyphen/>
      </w:r>
      <w:r w:rsidRPr="00A96D2D">
        <w:rPr>
          <w:rFonts w:ascii="Times New Roman" w:hAnsi="Times New Roman"/>
          <w:color w:val="222222"/>
          <w:sz w:val="24"/>
          <w:szCs w:val="24"/>
        </w:rPr>
        <w:t xml:space="preserve"> – </w:t>
      </w:r>
      <w:r w:rsidRPr="00A96D2D">
        <w:rPr>
          <w:rFonts w:ascii="Times New Roman" w:hAnsi="Times New Roman"/>
          <w:b/>
          <w:color w:val="222222"/>
          <w:sz w:val="24"/>
          <w:szCs w:val="24"/>
        </w:rPr>
        <w:t>желаемое</w:t>
      </w:r>
      <w:r w:rsidRPr="00A96D2D">
        <w:rPr>
          <w:rFonts w:ascii="Times New Roman" w:hAnsi="Times New Roman"/>
          <w:color w:val="222222"/>
          <w:sz w:val="24"/>
          <w:szCs w:val="24"/>
        </w:rPr>
        <w:t xml:space="preserve"> (наилучше, оптимальное) </w:t>
      </w:r>
      <w:r w:rsidRPr="00A96D2D">
        <w:rPr>
          <w:rFonts w:ascii="Times New Roman" w:hAnsi="Times New Roman"/>
          <w:sz w:val="24"/>
          <w:szCs w:val="24"/>
        </w:rPr>
        <w:t xml:space="preserve">значение </w:t>
      </w:r>
      <w:r w:rsidRPr="00A96D2D">
        <w:rPr>
          <w:rFonts w:ascii="Times New Roman" w:hAnsi="Times New Roman"/>
          <w:color w:val="222222"/>
          <w:sz w:val="24"/>
          <w:szCs w:val="24"/>
          <w:lang w:val="en-US"/>
        </w:rPr>
        <w:t>y</w:t>
      </w:r>
      <w:r w:rsidRPr="00A96D2D">
        <w:rPr>
          <w:rFonts w:ascii="Times New Roman" w:hAnsi="Times New Roman"/>
          <w:color w:val="222222"/>
          <w:sz w:val="24"/>
          <w:szCs w:val="24"/>
          <w:vertAlign w:val="subscript"/>
          <w:lang w:val="en-US"/>
        </w:rPr>
        <w:t>j</w:t>
      </w:r>
      <w:r w:rsidRPr="00A96D2D">
        <w:rPr>
          <w:rFonts w:ascii="Times New Roman" w:hAnsi="Times New Roman"/>
          <w:color w:val="222222"/>
          <w:sz w:val="24"/>
          <w:szCs w:val="24"/>
          <w:vertAlign w:val="subscript"/>
        </w:rPr>
        <w:softHyphen/>
      </w:r>
      <w:r w:rsidRPr="00A96D2D">
        <w:rPr>
          <w:rFonts w:ascii="Times New Roman" w:hAnsi="Times New Roman"/>
          <w:color w:val="222222"/>
          <w:sz w:val="24"/>
          <w:szCs w:val="24"/>
        </w:rPr>
        <w:t xml:space="preserve"> для материальной реальности</w:t>
      </w:r>
      <w:r w:rsidRPr="00A96D2D">
        <w:rPr>
          <w:rFonts w:ascii="Times New Roman" w:hAnsi="Times New Roman"/>
          <w:sz w:val="24"/>
          <w:szCs w:val="24"/>
        </w:rPr>
        <w:t xml:space="preserve">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sym w:font="Symbol" w:char="F0CE"/>
      </w:r>
      <w:r w:rsidRPr="00A96D2D">
        <w:rPr>
          <w:rFonts w:ascii="Times New Roman" w:hAnsi="Times New Roman"/>
          <w:sz w:val="24"/>
          <w:szCs w:val="24"/>
        </w:rPr>
        <w:t>S</w:t>
      </w:r>
      <w:r w:rsidRPr="00A96D2D">
        <w:rPr>
          <w:rFonts w:ascii="Times New Roman" w:hAnsi="Times New Roman"/>
          <w:color w:val="222222"/>
          <w:sz w:val="24"/>
          <w:szCs w:val="24"/>
        </w:rPr>
        <w:t xml:space="preserve"> в момент времени </w:t>
      </w:r>
      <w:r w:rsidRPr="00A96D2D">
        <w:rPr>
          <w:rFonts w:ascii="Times New Roman" w:hAnsi="Times New Roman"/>
          <w:color w:val="222222"/>
          <w:sz w:val="24"/>
          <w:szCs w:val="24"/>
          <w:lang w:val="en-US"/>
        </w:rPr>
        <w:t>t</w:t>
      </w:r>
    </w:p>
    <w:p w:rsidR="004F08F0" w:rsidRPr="00A96D2D" w:rsidRDefault="004F08F0" w:rsidP="006675EB">
      <w:pPr>
        <w:tabs>
          <w:tab w:val="left" w:pos="-426"/>
          <w:tab w:val="left" w:pos="7513"/>
          <w:tab w:val="left" w:pos="9498"/>
        </w:tabs>
        <w:spacing w:before="240" w:line="360" w:lineRule="auto"/>
        <w:contextualSpacing/>
        <w:mirrorIndents/>
        <w:rPr>
          <w:rFonts w:ascii="Times New Roman" w:hAnsi="Times New Roman"/>
          <w:color w:val="222222"/>
          <w:sz w:val="24"/>
          <w:szCs w:val="24"/>
        </w:rPr>
      </w:pPr>
      <w:r w:rsidRPr="00A96D2D">
        <w:rPr>
          <w:rFonts w:ascii="Times New Roman" w:hAnsi="Times New Roman"/>
          <w:sz w:val="24"/>
          <w:szCs w:val="24"/>
        </w:rPr>
        <w:t xml:space="preserve">   Тогда и только тогда говорят, что величины (1.1)</w:t>
      </w:r>
      <w:r w:rsidRPr="00A96D2D">
        <w:rPr>
          <w:rFonts w:ascii="Times New Roman" w:hAnsi="Times New Roman"/>
          <w:color w:val="222222"/>
          <w:sz w:val="24"/>
          <w:szCs w:val="24"/>
        </w:rPr>
        <w:t xml:space="preserve"> в течение времени от </w:t>
      </w:r>
      <w:r w:rsidRPr="00A96D2D">
        <w:rPr>
          <w:rFonts w:ascii="Times New Roman" w:hAnsi="Times New Roman"/>
          <w:sz w:val="24"/>
          <w:szCs w:val="24"/>
          <w:lang w:val="en-US"/>
        </w:rPr>
        <w:t>t</w:t>
      </w:r>
      <w:r w:rsidRPr="00A96D2D">
        <w:rPr>
          <w:rFonts w:ascii="Times New Roman" w:hAnsi="Times New Roman"/>
          <w:sz w:val="24"/>
          <w:szCs w:val="24"/>
          <w:vertAlign w:val="subscript"/>
        </w:rPr>
        <w:t>1</w:t>
      </w:r>
      <w:r w:rsidRPr="00A96D2D">
        <w:rPr>
          <w:rFonts w:ascii="Times New Roman" w:hAnsi="Times New Roman"/>
          <w:sz w:val="24"/>
          <w:szCs w:val="24"/>
        </w:rPr>
        <w:t xml:space="preserve"> до </w:t>
      </w:r>
      <w:r w:rsidRPr="00A96D2D">
        <w:rPr>
          <w:rFonts w:ascii="Times New Roman" w:hAnsi="Times New Roman"/>
          <w:sz w:val="24"/>
          <w:szCs w:val="24"/>
          <w:lang w:val="en-US"/>
        </w:rPr>
        <w:t>t</w:t>
      </w:r>
      <w:r w:rsidRPr="00A96D2D">
        <w:rPr>
          <w:rFonts w:ascii="Times New Roman" w:hAnsi="Times New Roman"/>
          <w:sz w:val="24"/>
          <w:szCs w:val="24"/>
          <w:vertAlign w:val="subscript"/>
        </w:rPr>
        <w:t>2</w:t>
      </w:r>
      <w:r w:rsidRPr="00A96D2D">
        <w:rPr>
          <w:rFonts w:ascii="Times New Roman" w:hAnsi="Times New Roman"/>
          <w:sz w:val="24"/>
          <w:szCs w:val="24"/>
        </w:rPr>
        <w:t xml:space="preserve"> служат </w:t>
      </w:r>
      <w:r w:rsidRPr="00A96D2D">
        <w:rPr>
          <w:rFonts w:ascii="Times New Roman" w:hAnsi="Times New Roman"/>
          <w:b/>
          <w:sz w:val="24"/>
          <w:szCs w:val="24"/>
        </w:rPr>
        <w:t xml:space="preserve">первичными показателями качества функционирования МР </w:t>
      </w:r>
      <w:r w:rsidRPr="00A96D2D">
        <w:rPr>
          <w:rFonts w:ascii="Times New Roman" w:hAnsi="Times New Roman"/>
          <w:b/>
          <w:color w:val="222222"/>
          <w:sz w:val="24"/>
          <w:szCs w:val="24"/>
          <w:lang w:val="en-US"/>
        </w:rPr>
        <w:t>S</w:t>
      </w:r>
      <w:r w:rsidRPr="00A96D2D">
        <w:rPr>
          <w:rFonts w:ascii="Times New Roman" w:hAnsi="Times New Roman"/>
          <w:color w:val="222222"/>
          <w:sz w:val="24"/>
          <w:szCs w:val="24"/>
        </w:rPr>
        <w:t>.</w:t>
      </w:r>
    </w:p>
    <w:p w:rsidR="004F08F0" w:rsidRPr="00A96D2D" w:rsidRDefault="004F08F0" w:rsidP="006675EB">
      <w:pPr>
        <w:tabs>
          <w:tab w:val="left" w:pos="-426"/>
          <w:tab w:val="left" w:pos="7513"/>
          <w:tab w:val="left" w:pos="9498"/>
        </w:tabs>
        <w:spacing w:before="240" w:line="360" w:lineRule="auto"/>
        <w:contextualSpacing/>
        <w:mirrorIndents/>
        <w:rPr>
          <w:rFonts w:ascii="Times New Roman" w:hAnsi="Times New Roman"/>
          <w:color w:val="222222"/>
          <w:sz w:val="24"/>
          <w:szCs w:val="24"/>
        </w:rPr>
      </w:pPr>
      <w:r w:rsidRPr="00A96D2D">
        <w:rPr>
          <w:rFonts w:ascii="Times New Roman" w:hAnsi="Times New Roman"/>
          <w:color w:val="222222"/>
          <w:sz w:val="24"/>
          <w:szCs w:val="24"/>
        </w:rPr>
        <w:t xml:space="preserve">   В биологии и медицине, вместо </w:t>
      </w:r>
      <w:r w:rsidRPr="00A96D2D">
        <w:rPr>
          <w:rFonts w:ascii="Times New Roman" w:hAnsi="Times New Roman"/>
          <w:b/>
          <w:sz w:val="24"/>
          <w:szCs w:val="24"/>
        </w:rPr>
        <w:t xml:space="preserve">первичных показателей качества функционирования,  говорят о </w:t>
      </w:r>
      <w:r w:rsidRPr="00A96D2D">
        <w:rPr>
          <w:rFonts w:ascii="Times New Roman" w:hAnsi="Times New Roman"/>
          <w:b/>
          <w:bCs/>
          <w:color w:val="222222"/>
          <w:sz w:val="24"/>
          <w:szCs w:val="24"/>
        </w:rPr>
        <w:t>первичных показателях фактического состояния здоровья</w:t>
      </w:r>
      <w:r w:rsidRPr="00A96D2D">
        <w:rPr>
          <w:rFonts w:ascii="Times New Roman" w:hAnsi="Times New Roman"/>
          <w:color w:val="222222"/>
          <w:sz w:val="24"/>
          <w:szCs w:val="24"/>
        </w:rPr>
        <w:t>. В настоящее время различают несколько тысяч первичных показателей состояния здоровья. Однако</w:t>
      </w:r>
      <w:proofErr w:type="gramStart"/>
      <w:r w:rsidRPr="00A96D2D">
        <w:rPr>
          <w:rFonts w:ascii="Times New Roman" w:hAnsi="Times New Roman"/>
          <w:color w:val="222222"/>
          <w:sz w:val="24"/>
          <w:szCs w:val="24"/>
        </w:rPr>
        <w:t>,</w:t>
      </w:r>
      <w:proofErr w:type="gramEnd"/>
      <w:r w:rsidRPr="00A96D2D">
        <w:rPr>
          <w:rFonts w:ascii="Times New Roman" w:hAnsi="Times New Roman"/>
          <w:color w:val="222222"/>
          <w:sz w:val="24"/>
          <w:szCs w:val="24"/>
        </w:rPr>
        <w:t xml:space="preserve"> во время лечения больного всегда ограничиваются рассмотрением только тех первичных показателей, которые при данной патологии обычно являются отклоненными от нормы. </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1.4. Естественные измерительные приборы</w:t>
      </w:r>
    </w:p>
    <w:p w:rsidR="004F08F0" w:rsidRPr="00A96D2D" w:rsidRDefault="00727D0C" w:rsidP="006675EB">
      <w:pPr>
        <w:pStyle w:val="ae"/>
        <w:tabs>
          <w:tab w:val="left" w:pos="-426"/>
          <w:tab w:val="left" w:pos="7513"/>
          <w:tab w:val="left" w:pos="9498"/>
        </w:tabs>
        <w:spacing w:line="360" w:lineRule="auto"/>
        <w:contextualSpacing/>
        <w:mirrorIndents/>
      </w:pPr>
      <w:r w:rsidRPr="00A96D2D">
        <w:t xml:space="preserve">   У человека, страдающего </w:t>
      </w:r>
      <w:r w:rsidR="004F08F0" w:rsidRPr="00A96D2D">
        <w:t xml:space="preserve">ишемической болезнью сердца (ИБС), часто немеют конечности. Это, как правило, вызвано </w:t>
      </w:r>
      <w:r w:rsidR="004F08F0" w:rsidRPr="00A96D2D">
        <w:rPr>
          <w:i/>
        </w:rPr>
        <w:t>нехваткой</w:t>
      </w:r>
      <w:r w:rsidR="004F08F0" w:rsidRPr="00A96D2D">
        <w:t xml:space="preserve"> кислорода. Вместе с тем головной мозг этого человека еще продолжает получать кислород </w:t>
      </w:r>
      <w:r w:rsidR="004F08F0" w:rsidRPr="00A96D2D">
        <w:rPr>
          <w:i/>
        </w:rPr>
        <w:t>исправно</w:t>
      </w:r>
      <w:r w:rsidR="004F08F0" w:rsidRPr="00A96D2D">
        <w:t xml:space="preserve"> в нужном объеме. </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В итоге, в одних частях организма больного ИБС устанавливаются одни значения концентрации кислорода, а в других частях – другие.    </w:t>
      </w:r>
    </w:p>
    <w:p w:rsidR="004F08F0" w:rsidRPr="00A96D2D" w:rsidRDefault="004F08F0" w:rsidP="006675EB">
      <w:pPr>
        <w:pStyle w:val="ae"/>
        <w:tabs>
          <w:tab w:val="left" w:pos="-426"/>
          <w:tab w:val="left" w:pos="7513"/>
          <w:tab w:val="left" w:pos="9498"/>
        </w:tabs>
        <w:spacing w:line="360" w:lineRule="auto"/>
        <w:contextualSpacing/>
        <w:mirrorIndents/>
      </w:pPr>
      <w:r w:rsidRPr="00A96D2D">
        <w:lastRenderedPageBreak/>
        <w:t xml:space="preserve">   Так происходит не только в организме больного ИБС и не только с концентрацией кислорода, а в любом живом организме и с любой величиной, служащей характеристикой состояния этого организма. Надо полагать, что вообще так происходит в любой материальной реальности. </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Тот факт, что каждая МР распределяет свои внутренные ресурсы с учетом приоритета объектов, служащих ее элементами, указывает на то, что эта МР имеет свои «собственные измерительные приборы». Иначе</w:t>
      </w:r>
      <w:proofErr w:type="gramStart"/>
      <w:r w:rsidRPr="00A96D2D">
        <w:t>,т</w:t>
      </w:r>
      <w:proofErr w:type="gramEnd"/>
      <w:r w:rsidRPr="00A96D2D">
        <w:t>.е. без измерительных приборов, она никак не смогла бы произвести такое распределение своих внутренных ресурсов!</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Что эти измерительные приборы собой представляют?</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color w:val="222222"/>
          <w:sz w:val="24"/>
          <w:szCs w:val="24"/>
        </w:rPr>
      </w:pPr>
      <w:r w:rsidRPr="00A96D2D">
        <w:rPr>
          <w:rFonts w:ascii="Times New Roman" w:hAnsi="Times New Roman"/>
          <w:sz w:val="24"/>
          <w:szCs w:val="24"/>
        </w:rPr>
        <w:t xml:space="preserve">   Пусть, </w:t>
      </w:r>
      <w:r w:rsidRPr="00A96D2D">
        <w:rPr>
          <w:rFonts w:ascii="Times New Roman" w:hAnsi="Times New Roman"/>
          <w:color w:val="222222"/>
          <w:sz w:val="24"/>
          <w:szCs w:val="24"/>
        </w:rPr>
        <w:sym w:font="Symbol" w:char="F044"/>
      </w:r>
      <w:r w:rsidRPr="00A96D2D">
        <w:rPr>
          <w:rFonts w:ascii="Times New Roman" w:hAnsi="Times New Roman"/>
          <w:sz w:val="24"/>
          <w:szCs w:val="24"/>
          <w:lang w:val="en-US"/>
        </w:rPr>
        <w:t>t</w:t>
      </w:r>
      <w:r w:rsidRPr="00A96D2D">
        <w:rPr>
          <w:rFonts w:ascii="Times New Roman" w:hAnsi="Times New Roman"/>
          <w:sz w:val="24"/>
          <w:szCs w:val="24"/>
        </w:rPr>
        <w:t xml:space="preserve"> – абсолютная ошибка измерения времены </w:t>
      </w:r>
      <w:r w:rsidRPr="00A96D2D">
        <w:rPr>
          <w:rFonts w:ascii="Times New Roman" w:hAnsi="Times New Roman"/>
          <w:sz w:val="24"/>
          <w:szCs w:val="24"/>
          <w:lang w:val="en-US"/>
        </w:rPr>
        <w:t>t</w:t>
      </w:r>
      <w:r w:rsidRPr="00A96D2D">
        <w:rPr>
          <w:rFonts w:ascii="Times New Roman" w:hAnsi="Times New Roman"/>
          <w:sz w:val="24"/>
          <w:szCs w:val="24"/>
        </w:rPr>
        <w:t xml:space="preserve"> . Тогда эту последнюю величину наиболее точно можно измерить в единицах </w:t>
      </w:r>
      <w:r w:rsidRPr="00A96D2D">
        <w:rPr>
          <w:rFonts w:ascii="Times New Roman" w:hAnsi="Times New Roman"/>
          <w:color w:val="222222"/>
          <w:sz w:val="24"/>
          <w:szCs w:val="24"/>
        </w:rPr>
        <w:sym w:font="Symbol" w:char="F044"/>
      </w:r>
      <w:r w:rsidRPr="00A96D2D">
        <w:rPr>
          <w:rFonts w:ascii="Times New Roman" w:hAnsi="Times New Roman"/>
          <w:sz w:val="24"/>
          <w:szCs w:val="24"/>
          <w:lang w:val="en-US"/>
        </w:rPr>
        <w:t>t</w:t>
      </w:r>
      <w:r w:rsidR="00727D0C" w:rsidRPr="00A96D2D">
        <w:rPr>
          <w:rFonts w:ascii="Times New Roman" w:hAnsi="Times New Roman"/>
          <w:sz w:val="24"/>
          <w:szCs w:val="24"/>
        </w:rPr>
        <w:t xml:space="preserve">. </w:t>
      </w:r>
      <w:r w:rsidRPr="00A96D2D">
        <w:rPr>
          <w:rFonts w:ascii="Times New Roman" w:hAnsi="Times New Roman"/>
          <w:sz w:val="24"/>
          <w:szCs w:val="24"/>
        </w:rPr>
        <w:t xml:space="preserve">Аналогично, величину </w:t>
      </w:r>
      <w:r w:rsidRPr="00A96D2D">
        <w:rPr>
          <w:rFonts w:ascii="Times New Roman" w:hAnsi="Times New Roman"/>
          <w:color w:val="222222"/>
          <w:sz w:val="24"/>
          <w:szCs w:val="24"/>
        </w:rPr>
        <w:t>x</w:t>
      </w:r>
      <w:r w:rsidRPr="00A96D2D">
        <w:rPr>
          <w:rFonts w:ascii="Times New Roman" w:hAnsi="Times New Roman"/>
          <w:color w:val="222222"/>
          <w:sz w:val="24"/>
          <w:szCs w:val="24"/>
          <w:vertAlign w:val="subscript"/>
          <w:lang w:val="en-US"/>
        </w:rPr>
        <w:t>j</w:t>
      </w:r>
      <w:r w:rsidRPr="00A96D2D">
        <w:rPr>
          <w:rFonts w:ascii="Times New Roman" w:hAnsi="Times New Roman"/>
          <w:color w:val="222222"/>
          <w:sz w:val="24"/>
          <w:szCs w:val="24"/>
        </w:rPr>
        <w:t xml:space="preserve"> (</w:t>
      </w:r>
      <w:r w:rsidRPr="00A96D2D">
        <w:rPr>
          <w:rFonts w:ascii="Times New Roman" w:hAnsi="Times New Roman"/>
          <w:color w:val="222222"/>
          <w:sz w:val="24"/>
          <w:szCs w:val="24"/>
          <w:lang w:val="en-US"/>
        </w:rPr>
        <w:t>j</w:t>
      </w:r>
      <w:r w:rsidRPr="00A96D2D">
        <w:rPr>
          <w:rFonts w:ascii="Times New Roman" w:hAnsi="Times New Roman"/>
          <w:color w:val="222222"/>
          <w:sz w:val="24"/>
          <w:szCs w:val="24"/>
        </w:rPr>
        <w:t xml:space="preserve"> =1, 2, 3) наиболее точно можно измерить в единицах </w:t>
      </w:r>
      <w:r w:rsidRPr="00A96D2D">
        <w:rPr>
          <w:rFonts w:ascii="Times New Roman" w:hAnsi="Times New Roman"/>
          <w:color w:val="222222"/>
          <w:sz w:val="24"/>
          <w:szCs w:val="24"/>
        </w:rPr>
        <w:sym w:font="Symbol" w:char="F044"/>
      </w:r>
      <w:r w:rsidRPr="00A96D2D">
        <w:rPr>
          <w:rFonts w:ascii="Times New Roman" w:hAnsi="Times New Roman"/>
          <w:color w:val="222222"/>
          <w:sz w:val="24"/>
          <w:szCs w:val="24"/>
        </w:rPr>
        <w:t>x</w:t>
      </w:r>
      <w:r w:rsidRPr="00A96D2D">
        <w:rPr>
          <w:rFonts w:ascii="Times New Roman" w:hAnsi="Times New Roman"/>
          <w:color w:val="222222"/>
          <w:sz w:val="24"/>
          <w:szCs w:val="24"/>
          <w:vertAlign w:val="subscript"/>
          <w:lang w:val="en-US"/>
        </w:rPr>
        <w:t>j</w:t>
      </w:r>
      <w:r w:rsidRPr="00A96D2D">
        <w:rPr>
          <w:rFonts w:ascii="Times New Roman" w:hAnsi="Times New Roman"/>
          <w:color w:val="222222"/>
          <w:sz w:val="24"/>
          <w:szCs w:val="24"/>
        </w:rPr>
        <w:t xml:space="preserve"> ,</w:t>
      </w:r>
      <w:r w:rsidRPr="00A96D2D">
        <w:rPr>
          <w:rFonts w:ascii="Times New Roman" w:hAnsi="Times New Roman"/>
          <w:sz w:val="24"/>
          <w:szCs w:val="24"/>
        </w:rPr>
        <w:t xml:space="preserve"> </w:t>
      </w:r>
      <w:r w:rsidRPr="00A96D2D">
        <w:rPr>
          <w:rFonts w:ascii="Times New Roman" w:hAnsi="Times New Roman"/>
          <w:color w:val="222222"/>
          <w:sz w:val="24"/>
          <w:szCs w:val="24"/>
        </w:rPr>
        <w:t xml:space="preserve">где </w:t>
      </w:r>
      <w:r w:rsidRPr="00A96D2D">
        <w:rPr>
          <w:rFonts w:ascii="Times New Roman" w:hAnsi="Times New Roman"/>
          <w:color w:val="222222"/>
          <w:sz w:val="24"/>
          <w:szCs w:val="24"/>
        </w:rPr>
        <w:sym w:font="Symbol" w:char="F044"/>
      </w:r>
      <w:r w:rsidRPr="00A96D2D">
        <w:rPr>
          <w:rFonts w:ascii="Times New Roman" w:hAnsi="Times New Roman"/>
          <w:color w:val="222222"/>
          <w:sz w:val="24"/>
          <w:szCs w:val="24"/>
        </w:rPr>
        <w:t>x</w:t>
      </w:r>
      <w:r w:rsidRPr="00A96D2D">
        <w:rPr>
          <w:rFonts w:ascii="Times New Roman" w:hAnsi="Times New Roman"/>
          <w:color w:val="222222"/>
          <w:sz w:val="24"/>
          <w:szCs w:val="24"/>
          <w:vertAlign w:val="subscript"/>
          <w:lang w:val="en-US"/>
        </w:rPr>
        <w:t>j</w:t>
      </w:r>
      <w:r w:rsidRPr="00A96D2D">
        <w:rPr>
          <w:rFonts w:ascii="Times New Roman" w:hAnsi="Times New Roman"/>
          <w:color w:val="222222"/>
          <w:sz w:val="24"/>
          <w:szCs w:val="24"/>
        </w:rPr>
        <w:t xml:space="preserve"> – абсолютная ошибка измерения величины x</w:t>
      </w:r>
      <w:r w:rsidRPr="00A96D2D">
        <w:rPr>
          <w:rFonts w:ascii="Times New Roman" w:hAnsi="Times New Roman"/>
          <w:color w:val="222222"/>
          <w:sz w:val="24"/>
          <w:szCs w:val="24"/>
          <w:vertAlign w:val="subscript"/>
          <w:lang w:val="en-US"/>
        </w:rPr>
        <w:t>j</w:t>
      </w:r>
      <w:r w:rsidRPr="00A96D2D">
        <w:rPr>
          <w:rFonts w:ascii="Times New Roman" w:hAnsi="Times New Roman"/>
          <w:color w:val="222222"/>
          <w:sz w:val="24"/>
          <w:szCs w:val="24"/>
        </w:rPr>
        <w:t>.</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color w:val="222222"/>
          <w:sz w:val="24"/>
          <w:szCs w:val="24"/>
        </w:rPr>
      </w:pPr>
      <w:r w:rsidRPr="00A96D2D">
        <w:rPr>
          <w:rFonts w:ascii="Times New Roman" w:hAnsi="Times New Roman"/>
          <w:color w:val="222222"/>
          <w:sz w:val="24"/>
          <w:szCs w:val="24"/>
        </w:rPr>
        <w:t xml:space="preserve">   В итоге, измерения, производимые с помощью единиц</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color w:val="222222"/>
          <w:sz w:val="24"/>
          <w:szCs w:val="24"/>
        </w:rPr>
      </w:pPr>
      <w:r w:rsidRPr="00A96D2D">
        <w:rPr>
          <w:rFonts w:ascii="Times New Roman" w:hAnsi="Times New Roman"/>
          <w:color w:val="222222"/>
          <w:sz w:val="24"/>
          <w:szCs w:val="24"/>
        </w:rPr>
        <w:t xml:space="preserve">                                                          </w:t>
      </w:r>
      <w:r w:rsidRPr="00A96D2D">
        <w:rPr>
          <w:rFonts w:ascii="Times New Roman" w:hAnsi="Times New Roman"/>
          <w:color w:val="222222"/>
          <w:sz w:val="24"/>
          <w:szCs w:val="24"/>
        </w:rPr>
        <w:sym w:font="Symbol" w:char="F044"/>
      </w:r>
      <w:r w:rsidRPr="00A96D2D">
        <w:rPr>
          <w:rFonts w:ascii="Times New Roman" w:hAnsi="Times New Roman"/>
          <w:color w:val="222222"/>
          <w:sz w:val="24"/>
          <w:szCs w:val="24"/>
        </w:rPr>
        <w:t>x</w:t>
      </w:r>
      <w:r w:rsidRPr="00A96D2D">
        <w:rPr>
          <w:rFonts w:ascii="Times New Roman" w:hAnsi="Times New Roman"/>
          <w:color w:val="222222"/>
          <w:sz w:val="24"/>
          <w:szCs w:val="24"/>
          <w:vertAlign w:val="subscript"/>
        </w:rPr>
        <w:t>1</w:t>
      </w:r>
      <w:r w:rsidRPr="00A96D2D">
        <w:rPr>
          <w:rFonts w:ascii="Times New Roman" w:hAnsi="Times New Roman"/>
          <w:color w:val="222222"/>
          <w:sz w:val="24"/>
          <w:szCs w:val="24"/>
        </w:rPr>
        <w:t xml:space="preserve">, </w:t>
      </w:r>
      <w:r w:rsidRPr="00A96D2D">
        <w:rPr>
          <w:rFonts w:ascii="Times New Roman" w:hAnsi="Times New Roman"/>
          <w:color w:val="222222"/>
          <w:sz w:val="24"/>
          <w:szCs w:val="24"/>
        </w:rPr>
        <w:sym w:font="Symbol" w:char="F044"/>
      </w:r>
      <w:r w:rsidRPr="00A96D2D">
        <w:rPr>
          <w:rFonts w:ascii="Times New Roman" w:hAnsi="Times New Roman"/>
          <w:color w:val="222222"/>
          <w:sz w:val="24"/>
          <w:szCs w:val="24"/>
        </w:rPr>
        <w:t>x</w:t>
      </w:r>
      <w:r w:rsidRPr="00A96D2D">
        <w:rPr>
          <w:rFonts w:ascii="Times New Roman" w:hAnsi="Times New Roman"/>
          <w:color w:val="222222"/>
          <w:sz w:val="24"/>
          <w:szCs w:val="24"/>
          <w:vertAlign w:val="subscript"/>
        </w:rPr>
        <w:t>2</w:t>
      </w:r>
      <w:r w:rsidRPr="00A96D2D">
        <w:rPr>
          <w:rFonts w:ascii="Times New Roman" w:hAnsi="Times New Roman"/>
          <w:color w:val="222222"/>
          <w:sz w:val="24"/>
          <w:szCs w:val="24"/>
        </w:rPr>
        <w:t xml:space="preserve"> , </w:t>
      </w:r>
      <w:r w:rsidRPr="00A96D2D">
        <w:rPr>
          <w:rFonts w:ascii="Times New Roman" w:hAnsi="Times New Roman"/>
          <w:color w:val="222222"/>
          <w:sz w:val="24"/>
          <w:szCs w:val="24"/>
        </w:rPr>
        <w:sym w:font="Symbol" w:char="F044"/>
      </w:r>
      <w:r w:rsidRPr="00A96D2D">
        <w:rPr>
          <w:rFonts w:ascii="Times New Roman" w:hAnsi="Times New Roman"/>
          <w:color w:val="222222"/>
          <w:sz w:val="24"/>
          <w:szCs w:val="24"/>
        </w:rPr>
        <w:t>x</w:t>
      </w:r>
      <w:r w:rsidRPr="00A96D2D">
        <w:rPr>
          <w:rFonts w:ascii="Times New Roman" w:hAnsi="Times New Roman"/>
          <w:color w:val="222222"/>
          <w:sz w:val="24"/>
          <w:szCs w:val="24"/>
          <w:vertAlign w:val="subscript"/>
        </w:rPr>
        <w:t>3</w:t>
      </w:r>
      <w:r w:rsidRPr="00A96D2D">
        <w:rPr>
          <w:rFonts w:ascii="Times New Roman" w:hAnsi="Times New Roman"/>
          <w:color w:val="222222"/>
          <w:sz w:val="24"/>
          <w:szCs w:val="24"/>
        </w:rPr>
        <w:t xml:space="preserve"> и </w:t>
      </w:r>
      <w:r w:rsidRPr="00A96D2D">
        <w:rPr>
          <w:rFonts w:ascii="Times New Roman" w:hAnsi="Times New Roman"/>
          <w:color w:val="222222"/>
          <w:sz w:val="24"/>
          <w:szCs w:val="24"/>
        </w:rPr>
        <w:sym w:font="Symbol" w:char="F044"/>
      </w:r>
      <w:r w:rsidRPr="00A96D2D">
        <w:rPr>
          <w:rFonts w:ascii="Times New Roman" w:hAnsi="Times New Roman"/>
          <w:color w:val="222222"/>
          <w:sz w:val="24"/>
          <w:szCs w:val="24"/>
          <w:lang w:val="en-US"/>
        </w:rPr>
        <w:t>t</w:t>
      </w:r>
      <w:r w:rsidRPr="00A96D2D">
        <w:rPr>
          <w:rFonts w:ascii="Times New Roman" w:hAnsi="Times New Roman"/>
          <w:color w:val="222222"/>
          <w:sz w:val="24"/>
          <w:szCs w:val="24"/>
        </w:rPr>
        <w:t xml:space="preserve">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b/>
          <w:color w:val="222222"/>
          <w:sz w:val="24"/>
          <w:szCs w:val="24"/>
        </w:rPr>
      </w:pPr>
      <w:r w:rsidRPr="00A96D2D">
        <w:rPr>
          <w:rFonts w:ascii="Times New Roman" w:hAnsi="Times New Roman"/>
          <w:color w:val="222222"/>
          <w:sz w:val="24"/>
          <w:szCs w:val="24"/>
        </w:rPr>
        <w:t xml:space="preserve">являются не просто наиболее точными, но и </w:t>
      </w:r>
      <w:r w:rsidRPr="00A96D2D">
        <w:rPr>
          <w:rFonts w:ascii="Times New Roman" w:hAnsi="Times New Roman"/>
          <w:b/>
          <w:color w:val="222222"/>
          <w:sz w:val="24"/>
          <w:szCs w:val="24"/>
        </w:rPr>
        <w:t>объективными.</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b/>
          <w:color w:val="222222"/>
          <w:sz w:val="24"/>
          <w:szCs w:val="24"/>
        </w:rPr>
      </w:pPr>
      <w:r w:rsidRPr="00A96D2D">
        <w:rPr>
          <w:rFonts w:ascii="Times New Roman" w:hAnsi="Times New Roman"/>
          <w:color w:val="222222"/>
          <w:sz w:val="24"/>
          <w:szCs w:val="24"/>
        </w:rPr>
        <w:t xml:space="preserve">   В социальной системе при установлении партнерских отношений, как известно, обмениваются товаром на товар или товаром на деньги. При этом, как при обмене товара на товар, так и при обмене товара на деньги, обычно оперируют </w:t>
      </w:r>
      <w:r w:rsidRPr="00A96D2D">
        <w:rPr>
          <w:rFonts w:ascii="Times New Roman" w:hAnsi="Times New Roman"/>
          <w:b/>
          <w:color w:val="222222"/>
          <w:sz w:val="24"/>
          <w:szCs w:val="24"/>
        </w:rPr>
        <w:t xml:space="preserve">единицами измерений, установленными самими партнерами. Эти единицы измерения, как правило, являются произвольными. В итоге, </w:t>
      </w:r>
      <w:r w:rsidRPr="00A96D2D">
        <w:rPr>
          <w:rFonts w:ascii="Times New Roman" w:hAnsi="Times New Roman"/>
          <w:color w:val="222222"/>
          <w:sz w:val="24"/>
          <w:szCs w:val="24"/>
        </w:rPr>
        <w:t xml:space="preserve">измерения, производимые в социальных системах, вообще являются не объективными, а </w:t>
      </w:r>
      <w:r w:rsidRPr="00A96D2D">
        <w:rPr>
          <w:rFonts w:ascii="Times New Roman" w:hAnsi="Times New Roman"/>
          <w:b/>
          <w:color w:val="222222"/>
          <w:sz w:val="24"/>
          <w:szCs w:val="24"/>
        </w:rPr>
        <w:t>субъективными</w:t>
      </w:r>
      <w:r w:rsidRPr="00A96D2D">
        <w:rPr>
          <w:rFonts w:ascii="Times New Roman" w:hAnsi="Times New Roman"/>
          <w:color w:val="222222"/>
          <w:sz w:val="24"/>
          <w:szCs w:val="24"/>
        </w:rPr>
        <w:t xml:space="preserve">.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color w:val="222222"/>
          <w:sz w:val="24"/>
          <w:szCs w:val="24"/>
        </w:rPr>
      </w:pPr>
      <w:r w:rsidRPr="00A96D2D">
        <w:rPr>
          <w:rFonts w:ascii="Times New Roman" w:hAnsi="Times New Roman"/>
          <w:color w:val="222222"/>
          <w:sz w:val="24"/>
          <w:szCs w:val="24"/>
        </w:rPr>
        <w:t xml:space="preserve">   Субъективными являются и измерения, производимые в живом организме. Дело в том, что единицы измерения, используемые в живом организме, как увидим в главе 6, зависят от фактического состояния этого организма.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color w:val="222222"/>
          <w:sz w:val="24"/>
          <w:szCs w:val="24"/>
        </w:rPr>
        <w:t xml:space="preserve">   В итоге, совокупность величин (1.1) в общем случае является не объективной</w:t>
      </w:r>
      <w:proofErr w:type="gramStart"/>
      <w:r w:rsidRPr="00A96D2D">
        <w:rPr>
          <w:rFonts w:ascii="Times New Roman" w:hAnsi="Times New Roman"/>
          <w:color w:val="222222"/>
          <w:sz w:val="24"/>
          <w:szCs w:val="24"/>
        </w:rPr>
        <w:t>,а</w:t>
      </w:r>
      <w:proofErr w:type="gramEnd"/>
      <w:r w:rsidRPr="00A96D2D">
        <w:rPr>
          <w:rFonts w:ascii="Times New Roman" w:hAnsi="Times New Roman"/>
          <w:color w:val="222222"/>
          <w:sz w:val="24"/>
          <w:szCs w:val="24"/>
        </w:rPr>
        <w:t xml:space="preserve"> субъективной характеристикой фактического состояния</w:t>
      </w:r>
      <w:r w:rsidRPr="00A96D2D">
        <w:rPr>
          <w:rFonts w:ascii="Times New Roman" w:hAnsi="Times New Roman"/>
          <w:sz w:val="24"/>
          <w:szCs w:val="24"/>
        </w:rPr>
        <w:t xml:space="preserve"> живого организма.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Тем не менее, все процессы, происходящие в живом организме, по крайней мере, в </w:t>
      </w:r>
      <w:r w:rsidRPr="00A96D2D">
        <w:rPr>
          <w:rFonts w:ascii="Times New Roman" w:hAnsi="Times New Roman"/>
          <w:b/>
          <w:sz w:val="24"/>
          <w:szCs w:val="24"/>
        </w:rPr>
        <w:t>нормальном</w:t>
      </w:r>
      <w:r w:rsidRPr="00A96D2D">
        <w:rPr>
          <w:rFonts w:ascii="Times New Roman" w:hAnsi="Times New Roman"/>
          <w:sz w:val="24"/>
          <w:szCs w:val="24"/>
        </w:rPr>
        <w:t xml:space="preserve"> состоянии, всегда являются строго </w:t>
      </w:r>
      <w:r w:rsidRPr="00A96D2D">
        <w:rPr>
          <w:rFonts w:ascii="Times New Roman" w:hAnsi="Times New Roman"/>
          <w:b/>
          <w:sz w:val="24"/>
          <w:szCs w:val="24"/>
        </w:rPr>
        <w:t>взаимно согласованными</w:t>
      </w:r>
      <w:r w:rsidRPr="00A96D2D">
        <w:rPr>
          <w:rFonts w:ascii="Times New Roman" w:hAnsi="Times New Roman"/>
          <w:sz w:val="24"/>
          <w:szCs w:val="24"/>
        </w:rPr>
        <w:t xml:space="preserve">. Точнее, каждый орган живого организма в нормальном состоянии всегда делает то, что ему положено делать. Благодаря этому, когда организм находится в нормальном состоянии, его органы верхних уровней управления не вмешиваются в работу органов нижних </w:t>
      </w:r>
      <w:r w:rsidRPr="00A96D2D">
        <w:rPr>
          <w:rFonts w:ascii="Times New Roman" w:hAnsi="Times New Roman"/>
          <w:sz w:val="24"/>
          <w:szCs w:val="24"/>
        </w:rPr>
        <w:lastRenderedPageBreak/>
        <w:t xml:space="preserve">уровней, а просто следят за тем, выполняются ли каждым </w:t>
      </w:r>
      <w:r w:rsidRPr="00A96D2D">
        <w:rPr>
          <w:rFonts w:ascii="Times New Roman" w:hAnsi="Times New Roman"/>
          <w:sz w:val="24"/>
          <w:szCs w:val="24"/>
          <w:lang w:val="en-US"/>
        </w:rPr>
        <w:t>j</w:t>
      </w:r>
      <w:r w:rsidRPr="00A96D2D">
        <w:rPr>
          <w:rFonts w:ascii="Times New Roman" w:hAnsi="Times New Roman"/>
          <w:sz w:val="24"/>
          <w:szCs w:val="24"/>
        </w:rPr>
        <w:t xml:space="preserve"> –им органом нижних уровней возложенные на него функции исправно [79], а точнее, имеет ли место</w:t>
      </w:r>
    </w:p>
    <w:p w:rsidR="004F08F0" w:rsidRPr="00A96D2D" w:rsidRDefault="004F08F0" w:rsidP="006675EB">
      <w:pPr>
        <w:tabs>
          <w:tab w:val="left" w:pos="-426"/>
          <w:tab w:val="left" w:pos="7513"/>
          <w:tab w:val="left" w:pos="7938"/>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color w:val="222222"/>
          <w:sz w:val="24"/>
          <w:szCs w:val="24"/>
        </w:rPr>
        <w:t>│</w:t>
      </w:r>
      <w:r w:rsidRPr="00A96D2D">
        <w:rPr>
          <w:rFonts w:ascii="Times New Roman" w:hAnsi="Times New Roman"/>
          <w:color w:val="222222"/>
          <w:sz w:val="24"/>
          <w:szCs w:val="24"/>
          <w:lang w:val="en-US"/>
        </w:rPr>
        <w:t>y</w:t>
      </w:r>
      <w:r w:rsidRPr="00A96D2D">
        <w:rPr>
          <w:rFonts w:ascii="Times New Roman" w:hAnsi="Times New Roman"/>
          <w:color w:val="222222"/>
          <w:sz w:val="24"/>
          <w:szCs w:val="24"/>
          <w:vertAlign w:val="subscript"/>
          <w:lang w:val="en-US"/>
        </w:rPr>
        <w:t>j</w:t>
      </w:r>
      <w:r w:rsidRPr="00A96D2D">
        <w:rPr>
          <w:rFonts w:ascii="Times New Roman" w:hAnsi="Times New Roman"/>
          <w:color w:val="222222"/>
          <w:sz w:val="24"/>
          <w:szCs w:val="24"/>
          <w:vertAlign w:val="subscript"/>
        </w:rPr>
        <w:softHyphen/>
      </w:r>
      <w:r w:rsidRPr="00A96D2D">
        <w:rPr>
          <w:rFonts w:ascii="Times New Roman" w:hAnsi="Times New Roman"/>
          <w:color w:val="222222"/>
          <w:sz w:val="24"/>
          <w:szCs w:val="24"/>
        </w:rPr>
        <w:t xml:space="preserve"> - </w:t>
      </w:r>
      <w:r w:rsidRPr="00A96D2D">
        <w:rPr>
          <w:rFonts w:ascii="Times New Roman" w:hAnsi="Times New Roman"/>
          <w:color w:val="222222"/>
          <w:sz w:val="24"/>
          <w:szCs w:val="24"/>
          <w:lang w:val="en-US"/>
        </w:rPr>
        <w:t>y</w:t>
      </w:r>
      <w:r w:rsidRPr="00A96D2D">
        <w:rPr>
          <w:rFonts w:ascii="Times New Roman" w:hAnsi="Times New Roman"/>
          <w:color w:val="222222"/>
          <w:sz w:val="24"/>
          <w:szCs w:val="24"/>
          <w:vertAlign w:val="subscript"/>
          <w:lang w:val="en-US"/>
        </w:rPr>
        <w:t>j</w:t>
      </w:r>
      <w:r w:rsidRPr="00A96D2D">
        <w:rPr>
          <w:rFonts w:ascii="Times New Roman" w:hAnsi="Times New Roman"/>
          <w:color w:val="222222"/>
          <w:sz w:val="24"/>
          <w:szCs w:val="24"/>
          <w:vertAlign w:val="subscript"/>
        </w:rPr>
        <w:t>0</w:t>
      </w:r>
      <w:r w:rsidRPr="00A96D2D">
        <w:rPr>
          <w:rFonts w:ascii="Times New Roman" w:hAnsi="Times New Roman"/>
          <w:color w:val="222222"/>
          <w:sz w:val="24"/>
          <w:szCs w:val="24"/>
        </w:rPr>
        <w:t xml:space="preserve">│&lt; </w:t>
      </w:r>
      <w:r w:rsidRPr="00A96D2D">
        <w:rPr>
          <w:rFonts w:ascii="Times New Roman" w:hAnsi="Times New Roman"/>
          <w:sz w:val="24"/>
          <w:szCs w:val="24"/>
        </w:rPr>
        <w:sym w:font="Symbol" w:char="F044"/>
      </w:r>
      <w:r w:rsidRPr="00A96D2D">
        <w:rPr>
          <w:rFonts w:ascii="Times New Roman" w:hAnsi="Times New Roman"/>
          <w:color w:val="222222"/>
          <w:sz w:val="24"/>
          <w:szCs w:val="24"/>
          <w:lang w:val="en-US"/>
        </w:rPr>
        <w:t>y</w:t>
      </w:r>
      <w:r w:rsidRPr="00A96D2D">
        <w:rPr>
          <w:rFonts w:ascii="Times New Roman" w:hAnsi="Times New Roman"/>
          <w:color w:val="222222"/>
          <w:sz w:val="24"/>
          <w:szCs w:val="24"/>
          <w:vertAlign w:val="subscript"/>
          <w:lang w:val="en-US"/>
        </w:rPr>
        <w:t>j</w:t>
      </w:r>
      <w:r w:rsidRPr="00A96D2D">
        <w:rPr>
          <w:rFonts w:ascii="Times New Roman" w:hAnsi="Times New Roman"/>
          <w:color w:val="222222"/>
          <w:sz w:val="24"/>
          <w:szCs w:val="24"/>
        </w:rPr>
        <w:t xml:space="preserve">; </w:t>
      </w:r>
      <w:r w:rsidRPr="00A96D2D">
        <w:rPr>
          <w:rFonts w:ascii="Times New Roman" w:hAnsi="Times New Roman"/>
          <w:color w:val="222222"/>
          <w:sz w:val="24"/>
          <w:szCs w:val="24"/>
          <w:lang w:val="en-US"/>
        </w:rPr>
        <w:t>j</w:t>
      </w:r>
      <w:r w:rsidRPr="00A96D2D">
        <w:rPr>
          <w:rFonts w:ascii="Times New Roman" w:hAnsi="Times New Roman"/>
          <w:color w:val="222222"/>
          <w:sz w:val="24"/>
          <w:szCs w:val="24"/>
        </w:rPr>
        <w:t xml:space="preserve"> = </w:t>
      </w:r>
      <w:r w:rsidRPr="00A96D2D">
        <w:rPr>
          <w:rFonts w:ascii="Times New Roman" w:hAnsi="Times New Roman"/>
          <w:color w:val="222222"/>
          <w:sz w:val="24"/>
          <w:szCs w:val="24"/>
          <w:lang w:val="en-US"/>
        </w:rPr>
        <w:t>j</w:t>
      </w:r>
      <w:r w:rsidRPr="00A96D2D">
        <w:rPr>
          <w:rFonts w:ascii="Times New Roman" w:hAnsi="Times New Roman"/>
          <w:color w:val="222222"/>
          <w:sz w:val="24"/>
          <w:szCs w:val="24"/>
          <w:vertAlign w:val="subscript"/>
        </w:rPr>
        <w:t>0</w:t>
      </w:r>
      <w:r w:rsidRPr="00A96D2D">
        <w:rPr>
          <w:rFonts w:ascii="Times New Roman" w:hAnsi="Times New Roman"/>
          <w:color w:val="222222"/>
          <w:sz w:val="24"/>
          <w:szCs w:val="24"/>
        </w:rPr>
        <w:t xml:space="preserve">;  </w:t>
      </w:r>
      <w:r w:rsidRPr="00A96D2D">
        <w:rPr>
          <w:rFonts w:ascii="Times New Roman" w:hAnsi="Times New Roman"/>
          <w:color w:val="222222"/>
          <w:sz w:val="24"/>
          <w:szCs w:val="24"/>
          <w:lang w:val="en-US"/>
        </w:rPr>
        <w:t>j</w:t>
      </w:r>
      <w:r w:rsidRPr="00A96D2D">
        <w:rPr>
          <w:rFonts w:ascii="Times New Roman" w:hAnsi="Times New Roman"/>
          <w:color w:val="222222"/>
          <w:sz w:val="24"/>
          <w:szCs w:val="24"/>
          <w:vertAlign w:val="subscript"/>
        </w:rPr>
        <w:t>0</w:t>
      </w:r>
      <w:r w:rsidRPr="00A96D2D">
        <w:rPr>
          <w:rFonts w:ascii="Times New Roman" w:hAnsi="Times New Roman"/>
          <w:color w:val="222222"/>
          <w:sz w:val="24"/>
          <w:szCs w:val="24"/>
        </w:rPr>
        <w:t xml:space="preserve"> = 1..</w:t>
      </w:r>
      <w:r w:rsidRPr="00A96D2D">
        <w:rPr>
          <w:rFonts w:ascii="Times New Roman" w:hAnsi="Times New Roman"/>
          <w:color w:val="222222"/>
          <w:sz w:val="24"/>
          <w:szCs w:val="24"/>
          <w:lang w:val="en-US"/>
        </w:rPr>
        <w:t>n</w:t>
      </w:r>
      <w:r w:rsidRPr="00A96D2D">
        <w:rPr>
          <w:rFonts w:ascii="Times New Roman" w:hAnsi="Times New Roman"/>
          <w:sz w:val="24"/>
          <w:szCs w:val="24"/>
        </w:rPr>
        <w:t xml:space="preserve">                                        (1.2)</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Если это условие выполняется, то полагают, что</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color w:val="222222"/>
          <w:sz w:val="24"/>
          <w:szCs w:val="24"/>
        </w:rPr>
        <w:t xml:space="preserve">                                                    </w:t>
      </w:r>
      <w:r w:rsidRPr="00A96D2D">
        <w:rPr>
          <w:rFonts w:ascii="Times New Roman" w:hAnsi="Times New Roman"/>
          <w:color w:val="222222"/>
          <w:sz w:val="24"/>
          <w:szCs w:val="24"/>
          <w:lang w:val="en-US"/>
        </w:rPr>
        <w:t>y</w:t>
      </w:r>
      <w:r w:rsidRPr="00A96D2D">
        <w:rPr>
          <w:rFonts w:ascii="Times New Roman" w:hAnsi="Times New Roman"/>
          <w:color w:val="222222"/>
          <w:sz w:val="24"/>
          <w:szCs w:val="24"/>
          <w:vertAlign w:val="subscript"/>
          <w:lang w:val="en-US"/>
        </w:rPr>
        <w:t>j</w:t>
      </w:r>
      <w:r w:rsidRPr="00A96D2D">
        <w:rPr>
          <w:rFonts w:ascii="Times New Roman" w:hAnsi="Times New Roman"/>
          <w:color w:val="222222"/>
          <w:sz w:val="24"/>
          <w:szCs w:val="24"/>
          <w:vertAlign w:val="subscript"/>
        </w:rPr>
        <w:softHyphen/>
      </w:r>
      <w:r w:rsidRPr="00A96D2D">
        <w:rPr>
          <w:rFonts w:ascii="Times New Roman" w:hAnsi="Times New Roman"/>
          <w:color w:val="222222"/>
          <w:sz w:val="24"/>
          <w:szCs w:val="24"/>
        </w:rPr>
        <w:t xml:space="preserve"> </w:t>
      </w:r>
      <w:r w:rsidR="00CA712D" w:rsidRPr="00CA712D">
        <w:rPr>
          <w:position w:val="-11"/>
        </w:rPr>
        <w:pict>
          <v:shape id="_x0000_i1059" type="#_x0000_t75" style="width:9pt;height:16.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08&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9A0D57&quot;/&gt;&lt;wsp:rsid wsp:val=&quot;00000685&quot;/&gt;&lt;wsp:rsid wsp:val=&quot;00000CE9&quot;/&gt;&lt;wsp:rsid wsp:val=&quot;00001390&quot;/&gt;&lt;wsp:rsid wsp:val=&quot;00002449&quot;/&gt;&lt;wsp:rsid wsp:val=&quot;000029DD&quot;/&gt;&lt;wsp:rsid wsp:val=&quot;0000319A&quot;/&gt;&lt;wsp:rsid wsp:val=&quot;00003BD3&quot;/&gt;&lt;wsp:rsid wsp:val=&quot;00003CDD&quot;/&gt;&lt;wsp:rsid wsp:val=&quot;000043B4&quot;/&gt;&lt;wsp:rsid wsp:val=&quot;0000440B&quot;/&gt;&lt;wsp:rsid wsp:val=&quot;00004933&quot;/&gt;&lt;wsp:rsid wsp:val=&quot;000056BC&quot;/&gt;&lt;wsp:rsid wsp:val=&quot;00005BE7&quot;/&gt;&lt;wsp:rsid wsp:val=&quot;00005EA5&quot;/&gt;&lt;wsp:rsid wsp:val=&quot;0000659E&quot;/&gt;&lt;wsp:rsid wsp:val=&quot;00006940&quot;/&gt;&lt;wsp:rsid wsp:val=&quot;00007469&quot;/&gt;&lt;wsp:rsid wsp:val=&quot;00007D95&quot;/&gt;&lt;wsp:rsid wsp:val=&quot;0001151E&quot;/&gt;&lt;wsp:rsid wsp:val=&quot;000118B5&quot;/&gt;&lt;wsp:rsid wsp:val=&quot;00011998&quot;/&gt;&lt;wsp:rsid wsp:val=&quot;000119EA&quot;/&gt;&lt;wsp:rsid wsp:val=&quot;00011A21&quot;/&gt;&lt;wsp:rsid wsp:val=&quot;00011A86&quot;/&gt;&lt;wsp:rsid wsp:val=&quot;00011ECE&quot;/&gt;&lt;wsp:rsid wsp:val=&quot;0001280A&quot;/&gt;&lt;wsp:rsid wsp:val=&quot;00012BB0&quot;/&gt;&lt;wsp:rsid wsp:val=&quot;00012C7A&quot;/&gt;&lt;wsp:rsid wsp:val=&quot;000139C6&quot;/&gt;&lt;wsp:rsid wsp:val=&quot;00014118&quot;/&gt;&lt;wsp:rsid wsp:val=&quot;00014354&quot;/&gt;&lt;wsp:rsid wsp:val=&quot;00014645&quot;/&gt;&lt;wsp:rsid wsp:val=&quot;00014A6D&quot;/&gt;&lt;wsp:rsid wsp:val=&quot;00014C53&quot;/&gt;&lt;wsp:rsid wsp:val=&quot;00014C6A&quot;/&gt;&lt;wsp:rsid wsp:val=&quot;00015927&quot;/&gt;&lt;wsp:rsid wsp:val=&quot;00015AD7&quot;/&gt;&lt;wsp:rsid wsp:val=&quot;00015B1B&quot;/&gt;&lt;wsp:rsid wsp:val=&quot;00015D71&quot;/&gt;&lt;wsp:rsid wsp:val=&quot;00015F75&quot;/&gt;&lt;wsp:rsid wsp:val=&quot;0001687B&quot;/&gt;&lt;wsp:rsid wsp:val=&quot;00017276&quot;/&gt;&lt;wsp:rsid wsp:val=&quot;0001792E&quot;/&gt;&lt;wsp:rsid wsp:val=&quot;00017ABE&quot;/&gt;&lt;wsp:rsid wsp:val=&quot;00017AEC&quot;/&gt;&lt;wsp:rsid wsp:val=&quot;00017D3A&quot;/&gt;&lt;wsp:rsid wsp:val=&quot;00020067&quot;/&gt;&lt;wsp:rsid wsp:val=&quot;0002013B&quot;/&gt;&lt;wsp:rsid wsp:val=&quot;00020A77&quot;/&gt;&lt;wsp:rsid wsp:val=&quot;00020A9D&quot;/&gt;&lt;wsp:rsid wsp:val=&quot;00020CF1&quot;/&gt;&lt;wsp:rsid wsp:val=&quot;00021CEB&quot;/&gt;&lt;wsp:rsid wsp:val=&quot;00021E1E&quot;/&gt;&lt;wsp:rsid wsp:val=&quot;000228CC&quot;/&gt;&lt;wsp:rsid wsp:val=&quot;00022926&quot;/&gt;&lt;wsp:rsid wsp:val=&quot;00022C24&quot;/&gt;&lt;wsp:rsid wsp:val=&quot;00023EA8&quot;/&gt;&lt;wsp:rsid wsp:val=&quot;00024E29&quot;/&gt;&lt;wsp:rsid wsp:val=&quot;000256E2&quot;/&gt;&lt;wsp:rsid wsp:val=&quot;00026DDF&quot;/&gt;&lt;wsp:rsid wsp:val=&quot;0002770F&quot;/&gt;&lt;wsp:rsid wsp:val=&quot;000277FF&quot;/&gt;&lt;wsp:rsid wsp:val=&quot;0003000F&quot;/&gt;&lt;wsp:rsid wsp:val=&quot;0003073D&quot;/&gt;&lt;wsp:rsid wsp:val=&quot;00031B37&quot;/&gt;&lt;wsp:rsid wsp:val=&quot;00031D36&quot;/&gt;&lt;wsp:rsid wsp:val=&quot;00032427&quot;/&gt;&lt;wsp:rsid wsp:val=&quot;00032895&quot;/&gt;&lt;wsp:rsid wsp:val=&quot;00033714&quot;/&gt;&lt;wsp:rsid wsp:val=&quot;00033F58&quot;/&gt;&lt;wsp:rsid wsp:val=&quot;00034518&quot;/&gt;&lt;wsp:rsid wsp:val=&quot;00034658&quot;/&gt;&lt;wsp:rsid wsp:val=&quot;00034DA9&quot;/&gt;&lt;wsp:rsid wsp:val=&quot;00034F00&quot;/&gt;&lt;wsp:rsid wsp:val=&quot;00035319&quot;/&gt;&lt;wsp:rsid wsp:val=&quot;00035583&quot;/&gt;&lt;wsp:rsid wsp:val=&quot;00035ECD&quot;/&gt;&lt;wsp:rsid wsp:val=&quot;00036273&quot;/&gt;&lt;wsp:rsid wsp:val=&quot;000362B4&quot;/&gt;&lt;wsp:rsid wsp:val=&quot;00036626&quot;/&gt;&lt;wsp:rsid wsp:val=&quot;00036743&quot;/&gt;&lt;wsp:rsid wsp:val=&quot;00036D93&quot;/&gt;&lt;wsp:rsid wsp:val=&quot;00037BC8&quot;/&gt;&lt;wsp:rsid wsp:val=&quot;00037D0F&quot;/&gt;&lt;wsp:rsid wsp:val=&quot;00040AD6&quot;/&gt;&lt;wsp:rsid wsp:val=&quot;00040C20&quot;/&gt;&lt;wsp:rsid wsp:val=&quot;00040C44&quot;/&gt;&lt;wsp:rsid wsp:val=&quot;00040DD4&quot;/&gt;&lt;wsp:rsid wsp:val=&quot;00041029&quot;/&gt;&lt;wsp:rsid wsp:val=&quot;0004133B&quot;/&gt;&lt;wsp:rsid wsp:val=&quot;00041798&quot;/&gt;&lt;wsp:rsid wsp:val=&quot;000418C7&quot;/&gt;&lt;wsp:rsid wsp:val=&quot;00041C05&quot;/&gt;&lt;wsp:rsid wsp:val=&quot;000423EB&quot;/&gt;&lt;wsp:rsid wsp:val=&quot;000424D0&quot;/&gt;&lt;wsp:rsid wsp:val=&quot;000428E0&quot;/&gt;&lt;wsp:rsid wsp:val=&quot;00042BA2&quot;/&gt;&lt;wsp:rsid wsp:val=&quot;00042BE8&quot;/&gt;&lt;wsp:rsid wsp:val=&quot;00042FB8&quot;/&gt;&lt;wsp:rsid wsp:val=&quot;0004347B&quot;/&gt;&lt;wsp:rsid wsp:val=&quot;00043E24&quot;/&gt;&lt;wsp:rsid wsp:val=&quot;00044504&quot;/&gt;&lt;wsp:rsid wsp:val=&quot;0004460D&quot;/&gt;&lt;wsp:rsid wsp:val=&quot;000448DE&quot;/&gt;&lt;wsp:rsid wsp:val=&quot;000451E1&quot;/&gt;&lt;wsp:rsid wsp:val=&quot;000453BB&quot;/&gt;&lt;wsp:rsid wsp:val=&quot;00045F92&quot;/&gt;&lt;wsp:rsid wsp:val=&quot;00047112&quot;/&gt;&lt;wsp:rsid wsp:val=&quot;000472A3&quot;/&gt;&lt;wsp:rsid wsp:val=&quot;000479A7&quot;/&gt;&lt;wsp:rsid wsp:val=&quot;00047B5E&quot;/&gt;&lt;wsp:rsid wsp:val=&quot;0005006B&quot;/&gt;&lt;wsp:rsid wsp:val=&quot;00050748&quot;/&gt;&lt;wsp:rsid wsp:val=&quot;00050CCF&quot;/&gt;&lt;wsp:rsid wsp:val=&quot;00051288&quot;/&gt;&lt;wsp:rsid wsp:val=&quot;00051C69&quot;/&gt;&lt;wsp:rsid wsp:val=&quot;00051CA4&quot;/&gt;&lt;wsp:rsid wsp:val=&quot;000523BF&quot;/&gt;&lt;wsp:rsid wsp:val=&quot;0005288A&quot;/&gt;&lt;wsp:rsid wsp:val=&quot;00052946&quot;/&gt;&lt;wsp:rsid wsp:val=&quot;00052D98&quot;/&gt;&lt;wsp:rsid wsp:val=&quot;00052DA0&quot;/&gt;&lt;wsp:rsid wsp:val=&quot;00052EAE&quot;/&gt;&lt;wsp:rsid wsp:val=&quot;00053AC0&quot;/&gt;&lt;wsp:rsid wsp:val=&quot;00053B88&quot;/&gt;&lt;wsp:rsid wsp:val=&quot;00054B0E&quot;/&gt;&lt;wsp:rsid wsp:val=&quot;00054FFE&quot;/&gt;&lt;wsp:rsid wsp:val=&quot;000554C5&quot;/&gt;&lt;wsp:rsid wsp:val=&quot;00055633&quot;/&gt;&lt;wsp:rsid wsp:val=&quot;00055891&quot;/&gt;&lt;wsp:rsid wsp:val=&quot;00056782&quot;/&gt;&lt;wsp:rsid wsp:val=&quot;00057064&quot;/&gt;&lt;wsp:rsid wsp:val=&quot;000571FE&quot;/&gt;&lt;wsp:rsid wsp:val=&quot;0005727B&quot;/&gt;&lt;wsp:rsid wsp:val=&quot;00057984&quot;/&gt;&lt;wsp:rsid wsp:val=&quot;0006059D&quot;/&gt;&lt;wsp:rsid wsp:val=&quot;00060DBE&quot;/&gt;&lt;wsp:rsid wsp:val=&quot;000612A5&quot;/&gt;&lt;wsp:rsid wsp:val=&quot;00061595&quot;/&gt;&lt;wsp:rsid wsp:val=&quot;00061625&quot;/&gt;&lt;wsp:rsid wsp:val=&quot;00061860&quot;/&gt;&lt;wsp:rsid wsp:val=&quot;00063427&quot;/&gt;&lt;wsp:rsid wsp:val=&quot;00063F8F&quot;/&gt;&lt;wsp:rsid wsp:val=&quot;00064BC6&quot;/&gt;&lt;wsp:rsid wsp:val=&quot;00065259&quot;/&gt;&lt;wsp:rsid wsp:val=&quot;00065358&quot;/&gt;&lt;wsp:rsid wsp:val=&quot;00065C85&quot;/&gt;&lt;wsp:rsid wsp:val=&quot;00066624&quot;/&gt;&lt;wsp:rsid wsp:val=&quot;0006696F&quot;/&gt;&lt;wsp:rsid wsp:val=&quot;00066D5B&quot;/&gt;&lt;wsp:rsid wsp:val=&quot;000671F9&quot;/&gt;&lt;wsp:rsid wsp:val=&quot;00067793&quot;/&gt;&lt;wsp:rsid wsp:val=&quot;00067FCC&quot;/&gt;&lt;wsp:rsid wsp:val=&quot;000704F8&quot;/&gt;&lt;wsp:rsid wsp:val=&quot;000705D4&quot;/&gt;&lt;wsp:rsid wsp:val=&quot;000708D7&quot;/&gt;&lt;wsp:rsid wsp:val=&quot;000710F1&quot;/&gt;&lt;wsp:rsid wsp:val=&quot;00071180&quot;/&gt;&lt;wsp:rsid wsp:val=&quot;00071304&quot;/&gt;&lt;wsp:rsid wsp:val=&quot;0007147E&quot;/&gt;&lt;wsp:rsid wsp:val=&quot;0007159E&quot;/&gt;&lt;wsp:rsid wsp:val=&quot;000715D7&quot;/&gt;&lt;wsp:rsid wsp:val=&quot;000716D0&quot;/&gt;&lt;wsp:rsid wsp:val=&quot;000716F0&quot;/&gt;&lt;wsp:rsid wsp:val=&quot;00071BD7&quot;/&gt;&lt;wsp:rsid wsp:val=&quot;000721A4&quot;/&gt;&lt;wsp:rsid wsp:val=&quot;0007243F&quot;/&gt;&lt;wsp:rsid wsp:val=&quot;00072539&quot;/&gt;&lt;wsp:rsid wsp:val=&quot;00072A93&quot;/&gt;&lt;wsp:rsid wsp:val=&quot;00072FA5&quot;/&gt;&lt;wsp:rsid wsp:val=&quot;00073155&quot;/&gt;&lt;wsp:rsid wsp:val=&quot;000733D3&quot;/&gt;&lt;wsp:rsid wsp:val=&quot;000737FC&quot;/&gt;&lt;wsp:rsid wsp:val=&quot;00073A0D&quot;/&gt;&lt;wsp:rsid wsp:val=&quot;00073C4C&quot;/&gt;&lt;wsp:rsid wsp:val=&quot;000749D6&quot;/&gt;&lt;wsp:rsid wsp:val=&quot;00075045&quot;/&gt;&lt;wsp:rsid wsp:val=&quot;000756DC&quot;/&gt;&lt;wsp:rsid wsp:val=&quot;000758C3&quot;/&gt;&lt;wsp:rsid wsp:val=&quot;0007734E&quot;/&gt;&lt;wsp:rsid wsp:val=&quot;00077372&quot;/&gt;&lt;wsp:rsid wsp:val=&quot;00077AE2&quot;/&gt;&lt;wsp:rsid wsp:val=&quot;00077C86&quot;/&gt;&lt;wsp:rsid wsp:val=&quot;00077E0C&quot;/&gt;&lt;wsp:rsid wsp:val=&quot;000802A5&quot;/&gt;&lt;wsp:rsid wsp:val=&quot;00081C87&quot;/&gt;&lt;wsp:rsid wsp:val=&quot;000820BB&quot;/&gt;&lt;wsp:rsid wsp:val=&quot;00082ABD&quot;/&gt;&lt;wsp:rsid wsp:val=&quot;00082F92&quot;/&gt;&lt;wsp:rsid wsp:val=&quot;000830E8&quot;/&gt;&lt;wsp:rsid wsp:val=&quot;000831B6&quot;/&gt;&lt;wsp:rsid wsp:val=&quot;00084336&quot;/&gt;&lt;wsp:rsid wsp:val=&quot;0008582C&quot;/&gt;&lt;wsp:rsid wsp:val=&quot;000859DF&quot;/&gt;&lt;wsp:rsid wsp:val=&quot;00086015&quot;/&gt;&lt;wsp:rsid wsp:val=&quot;00086EA1&quot;/&gt;&lt;wsp:rsid wsp:val=&quot;0009018D&quot;/&gt;&lt;wsp:rsid wsp:val=&quot;0009067B&quot;/&gt;&lt;wsp:rsid wsp:val=&quot;000906C4&quot;/&gt;&lt;wsp:rsid wsp:val=&quot;000908BA&quot;/&gt;&lt;wsp:rsid wsp:val=&quot;00090D37&quot;/&gt;&lt;wsp:rsid wsp:val=&quot;00091122&quot;/&gt;&lt;wsp:rsid wsp:val=&quot;0009171B&quot;/&gt;&lt;wsp:rsid wsp:val=&quot;0009213A&quot;/&gt;&lt;wsp:rsid wsp:val=&quot;0009215E&quot;/&gt;&lt;wsp:rsid wsp:val=&quot;00092227&quot;/&gt;&lt;wsp:rsid wsp:val=&quot;000923A1&quot;/&gt;&lt;wsp:rsid wsp:val=&quot;0009247D&quot;/&gt;&lt;wsp:rsid wsp:val=&quot;00093974&quot;/&gt;&lt;wsp:rsid wsp:val=&quot;0009454C&quot;/&gt;&lt;wsp:rsid wsp:val=&quot;0009455D&quot;/&gt;&lt;wsp:rsid wsp:val=&quot;00094750&quot;/&gt;&lt;wsp:rsid wsp:val=&quot;00094ABC&quot;/&gt;&lt;wsp:rsid wsp:val=&quot;00095004&quot;/&gt;&lt;wsp:rsid wsp:val=&quot;00095799&quot;/&gt;&lt;wsp:rsid wsp:val=&quot;000966ED&quot;/&gt;&lt;wsp:rsid wsp:val=&quot;0009746A&quot;/&gt;&lt;wsp:rsid wsp:val=&quot;000974A1&quot;/&gt;&lt;wsp:rsid wsp:val=&quot;000977EB&quot;/&gt;&lt;wsp:rsid wsp:val=&quot;00097A56&quot;/&gt;&lt;wsp:rsid wsp:val=&quot;000A0555&quot;/&gt;&lt;wsp:rsid wsp:val=&quot;000A061A&quot;/&gt;&lt;wsp:rsid wsp:val=&quot;000A09FC&quot;/&gt;&lt;wsp:rsid wsp:val=&quot;000A0F65&quot;/&gt;&lt;wsp:rsid wsp:val=&quot;000A1335&quot;/&gt;&lt;wsp:rsid wsp:val=&quot;000A23FE&quot;/&gt;&lt;wsp:rsid wsp:val=&quot;000A2406&quot;/&gt;&lt;wsp:rsid wsp:val=&quot;000A30A5&quot;/&gt;&lt;wsp:rsid wsp:val=&quot;000A3858&quot;/&gt;&lt;wsp:rsid wsp:val=&quot;000A393C&quot;/&gt;&lt;wsp:rsid wsp:val=&quot;000A3C7C&quot;/&gt;&lt;wsp:rsid wsp:val=&quot;000A455A&quot;/&gt;&lt;wsp:rsid wsp:val=&quot;000A4970&quot;/&gt;&lt;wsp:rsid wsp:val=&quot;000A4A68&quot;/&gt;&lt;wsp:rsid wsp:val=&quot;000A4C49&quot;/&gt;&lt;wsp:rsid wsp:val=&quot;000A4CF7&quot;/&gt;&lt;wsp:rsid wsp:val=&quot;000A5490&quot;/&gt;&lt;wsp:rsid wsp:val=&quot;000A5754&quot;/&gt;&lt;wsp:rsid wsp:val=&quot;000A6C79&quot;/&gt;&lt;wsp:rsid wsp:val=&quot;000A6F3D&quot;/&gt;&lt;wsp:rsid wsp:val=&quot;000A777A&quot;/&gt;&lt;wsp:rsid wsp:val=&quot;000A793A&quot;/&gt;&lt;wsp:rsid wsp:val=&quot;000A7B32&quot;/&gt;&lt;wsp:rsid wsp:val=&quot;000A7FF8&quot;/&gt;&lt;wsp:rsid wsp:val=&quot;000B127B&quot;/&gt;&lt;wsp:rsid wsp:val=&quot;000B1310&quot;/&gt;&lt;wsp:rsid wsp:val=&quot;000B1810&quot;/&gt;&lt;wsp:rsid wsp:val=&quot;000B1CB4&quot;/&gt;&lt;wsp:rsid wsp:val=&quot;000B2EE2&quot;/&gt;&lt;wsp:rsid wsp:val=&quot;000B31F2&quot;/&gt;&lt;wsp:rsid wsp:val=&quot;000B3262&quot;/&gt;&lt;wsp:rsid wsp:val=&quot;000B50C4&quot;/&gt;&lt;wsp:rsid wsp:val=&quot;000B56C1&quot;/&gt;&lt;wsp:rsid wsp:val=&quot;000B5705&quot;/&gt;&lt;wsp:rsid wsp:val=&quot;000B5B93&quot;/&gt;&lt;wsp:rsid wsp:val=&quot;000B5DF2&quot;/&gt;&lt;wsp:rsid wsp:val=&quot;000B5EA7&quot;/&gt;&lt;wsp:rsid wsp:val=&quot;000B699C&quot;/&gt;&lt;wsp:rsid wsp:val=&quot;000B6A01&quot;/&gt;&lt;wsp:rsid wsp:val=&quot;000B6A37&quot;/&gt;&lt;wsp:rsid wsp:val=&quot;000B6BDF&quot;/&gt;&lt;wsp:rsid wsp:val=&quot;000B6DD0&quot;/&gt;&lt;wsp:rsid wsp:val=&quot;000B6E98&quot;/&gt;&lt;wsp:rsid wsp:val=&quot;000B73AE&quot;/&gt;&lt;wsp:rsid wsp:val=&quot;000B7CF9&quot;/&gt;&lt;wsp:rsid wsp:val=&quot;000C07ED&quot;/&gt;&lt;wsp:rsid wsp:val=&quot;000C0EAE&quot;/&gt;&lt;wsp:rsid wsp:val=&quot;000C10CB&quot;/&gt;&lt;wsp:rsid wsp:val=&quot;000C28A6&quot;/&gt;&lt;wsp:rsid wsp:val=&quot;000C3C7C&quot;/&gt;&lt;wsp:rsid wsp:val=&quot;000C48E0&quot;/&gt;&lt;wsp:rsid wsp:val=&quot;000C4BC9&quot;/&gt;&lt;wsp:rsid wsp:val=&quot;000C5285&quot;/&gt;&lt;wsp:rsid wsp:val=&quot;000C547E&quot;/&gt;&lt;wsp:rsid wsp:val=&quot;000C5BDC&quot;/&gt;&lt;wsp:rsid wsp:val=&quot;000C64C8&quot;/&gt;&lt;wsp:rsid wsp:val=&quot;000C6738&quot;/&gt;&lt;wsp:rsid wsp:val=&quot;000C6ACD&quot;/&gt;&lt;wsp:rsid wsp:val=&quot;000C7652&quot;/&gt;&lt;wsp:rsid wsp:val=&quot;000C770F&quot;/&gt;&lt;wsp:rsid wsp:val=&quot;000C7834&quot;/&gt;&lt;wsp:rsid wsp:val=&quot;000C7ADC&quot;/&gt;&lt;wsp:rsid wsp:val=&quot;000D0295&quot;/&gt;&lt;wsp:rsid wsp:val=&quot;000D058E&quot;/&gt;&lt;wsp:rsid wsp:val=&quot;000D0C9D&quot;/&gt;&lt;wsp:rsid wsp:val=&quot;000D0D59&quot;/&gt;&lt;wsp:rsid wsp:val=&quot;000D1B78&quot;/&gt;&lt;wsp:rsid wsp:val=&quot;000D1DD4&quot;/&gt;&lt;wsp:rsid wsp:val=&quot;000D229C&quot;/&gt;&lt;wsp:rsid wsp:val=&quot;000D22BC&quot;/&gt;&lt;wsp:rsid wsp:val=&quot;000D28E1&quot;/&gt;&lt;wsp:rsid wsp:val=&quot;000D29AF&quot;/&gt;&lt;wsp:rsid wsp:val=&quot;000D2E41&quot;/&gt;&lt;wsp:rsid wsp:val=&quot;000D2EA5&quot;/&gt;&lt;wsp:rsid wsp:val=&quot;000D2EF7&quot;/&gt;&lt;wsp:rsid wsp:val=&quot;000D32FB&quot;/&gt;&lt;wsp:rsid wsp:val=&quot;000D381E&quot;/&gt;&lt;wsp:rsid wsp:val=&quot;000D3859&quot;/&gt;&lt;wsp:rsid wsp:val=&quot;000D3CE3&quot;/&gt;&lt;wsp:rsid wsp:val=&quot;000D4016&quot;/&gt;&lt;wsp:rsid wsp:val=&quot;000D433B&quot;/&gt;&lt;wsp:rsid wsp:val=&quot;000D488A&quot;/&gt;&lt;wsp:rsid wsp:val=&quot;000D4C81&quot;/&gt;&lt;wsp:rsid wsp:val=&quot;000D5722&quot;/&gt;&lt;wsp:rsid wsp:val=&quot;000D5845&quot;/&gt;&lt;wsp:rsid wsp:val=&quot;000D606D&quot;/&gt;&lt;wsp:rsid wsp:val=&quot;000D629B&quot;/&gt;&lt;wsp:rsid wsp:val=&quot;000D63B7&quot;/&gt;&lt;wsp:rsid wsp:val=&quot;000D68F3&quot;/&gt;&lt;wsp:rsid wsp:val=&quot;000D6A98&quot;/&gt;&lt;wsp:rsid wsp:val=&quot;000D6FC6&quot;/&gt;&lt;wsp:rsid wsp:val=&quot;000D738F&quot;/&gt;&lt;wsp:rsid wsp:val=&quot;000D73AC&quot;/&gt;&lt;wsp:rsid wsp:val=&quot;000D7581&quot;/&gt;&lt;wsp:rsid wsp:val=&quot;000D758C&quot;/&gt;&lt;wsp:rsid wsp:val=&quot;000D7730&quot;/&gt;&lt;wsp:rsid wsp:val=&quot;000D78C8&quot;/&gt;&lt;wsp:rsid wsp:val=&quot;000D7B7F&quot;/&gt;&lt;wsp:rsid wsp:val=&quot;000D7E62&quot;/&gt;&lt;wsp:rsid wsp:val=&quot;000E00CB&quot;/&gt;&lt;wsp:rsid wsp:val=&quot;000E0470&quot;/&gt;&lt;wsp:rsid wsp:val=&quot;000E071E&quot;/&gt;&lt;wsp:rsid wsp:val=&quot;000E1EA0&quot;/&gt;&lt;wsp:rsid wsp:val=&quot;000E22D7&quot;/&gt;&lt;wsp:rsid wsp:val=&quot;000E26AD&quot;/&gt;&lt;wsp:rsid wsp:val=&quot;000E2B28&quot;/&gt;&lt;wsp:rsid wsp:val=&quot;000E365A&quot;/&gt;&lt;wsp:rsid wsp:val=&quot;000E3A1C&quot;/&gt;&lt;wsp:rsid wsp:val=&quot;000E3BF6&quot;/&gt;&lt;wsp:rsid wsp:val=&quot;000E4399&quot;/&gt;&lt;wsp:rsid wsp:val=&quot;000E48F9&quot;/&gt;&lt;wsp:rsid wsp:val=&quot;000E4AB6&quot;/&gt;&lt;wsp:rsid wsp:val=&quot;000E4B39&quot;/&gt;&lt;wsp:rsid wsp:val=&quot;000E53AF&quot;/&gt;&lt;wsp:rsid wsp:val=&quot;000E5B93&quot;/&gt;&lt;wsp:rsid wsp:val=&quot;000E63FA&quot;/&gt;&lt;wsp:rsid wsp:val=&quot;000E6538&quot;/&gt;&lt;wsp:rsid wsp:val=&quot;000E677C&quot;/&gt;&lt;wsp:rsid wsp:val=&quot;000E6847&quot;/&gt;&lt;wsp:rsid wsp:val=&quot;000E6877&quot;/&gt;&lt;wsp:rsid wsp:val=&quot;000E6A53&quot;/&gt;&lt;wsp:rsid wsp:val=&quot;000E6F9B&quot;/&gt;&lt;wsp:rsid wsp:val=&quot;000E7217&quot;/&gt;&lt;wsp:rsid wsp:val=&quot;000E7B91&quot;/&gt;&lt;wsp:rsid wsp:val=&quot;000F0538&quot;/&gt;&lt;wsp:rsid wsp:val=&quot;000F0CA3&quot;/&gt;&lt;wsp:rsid wsp:val=&quot;000F1379&quot;/&gt;&lt;wsp:rsid wsp:val=&quot;000F1422&quot;/&gt;&lt;wsp:rsid wsp:val=&quot;000F16A9&quot;/&gt;&lt;wsp:rsid wsp:val=&quot;000F1E08&quot;/&gt;&lt;wsp:rsid wsp:val=&quot;000F200B&quot;/&gt;&lt;wsp:rsid wsp:val=&quot;000F201B&quot;/&gt;&lt;wsp:rsid wsp:val=&quot;000F22FA&quot;/&gt;&lt;wsp:rsid wsp:val=&quot;000F2320&quot;/&gt;&lt;wsp:rsid wsp:val=&quot;000F2406&quot;/&gt;&lt;wsp:rsid wsp:val=&quot;000F24C4&quot;/&gt;&lt;wsp:rsid wsp:val=&quot;000F26BA&quot;/&gt;&lt;wsp:rsid wsp:val=&quot;000F30EE&quot;/&gt;&lt;wsp:rsid wsp:val=&quot;000F3833&quot;/&gt;&lt;wsp:rsid wsp:val=&quot;000F3F11&quot;/&gt;&lt;wsp:rsid wsp:val=&quot;000F4250&quot;/&gt;&lt;wsp:rsid wsp:val=&quot;000F4C46&quot;/&gt;&lt;wsp:rsid wsp:val=&quot;000F5BEF&quot;/&gt;&lt;wsp:rsid wsp:val=&quot;000F6065&quot;/&gt;&lt;wsp:rsid wsp:val=&quot;000F67AB&quot;/&gt;&lt;wsp:rsid wsp:val=&quot;000F7476&quot;/&gt;&lt;wsp:rsid wsp:val=&quot;000F7B16&quot;/&gt;&lt;wsp:rsid wsp:val=&quot;000F7B4A&quot;/&gt;&lt;wsp:rsid wsp:val=&quot;000F7F01&quot;/&gt;&lt;wsp:rsid wsp:val=&quot;001004D8&quot;/&gt;&lt;wsp:rsid wsp:val=&quot;00100668&quot;/&gt;&lt;wsp:rsid wsp:val=&quot;001008FE&quot;/&gt;&lt;wsp:rsid wsp:val=&quot;00100F85&quot;/&gt;&lt;wsp:rsid wsp:val=&quot;00101111&quot;/&gt;&lt;wsp:rsid wsp:val=&quot;001016F7&quot;/&gt;&lt;wsp:rsid wsp:val=&quot;00101989&quot;/&gt;&lt;wsp:rsid wsp:val=&quot;00102636&quot;/&gt;&lt;wsp:rsid wsp:val=&quot;00102690&quot;/&gt;&lt;wsp:rsid wsp:val=&quot;0010325B&quot;/&gt;&lt;wsp:rsid wsp:val=&quot;00103537&quot;/&gt;&lt;wsp:rsid wsp:val=&quot;00103AEB&quot;/&gt;&lt;wsp:rsid wsp:val=&quot;00103D9D&quot;/&gt;&lt;wsp:rsid wsp:val=&quot;001045EA&quot;/&gt;&lt;wsp:rsid wsp:val=&quot;00104817&quot;/&gt;&lt;wsp:rsid wsp:val=&quot;001051A0&quot;/&gt;&lt;wsp:rsid wsp:val=&quot;001051B9&quot;/&gt;&lt;wsp:rsid wsp:val=&quot;0010534D&quot;/&gt;&lt;wsp:rsid wsp:val=&quot;00105F50&quot;/&gt;&lt;wsp:rsid wsp:val=&quot;001063BE&quot;/&gt;&lt;wsp:rsid wsp:val=&quot;00106693&quot;/&gt;&lt;wsp:rsid wsp:val=&quot;00106FCE&quot;/&gt;&lt;wsp:rsid wsp:val=&quot;00107207&quot;/&gt;&lt;wsp:rsid wsp:val=&quot;0010786C&quot;/&gt;&lt;wsp:rsid wsp:val=&quot;0010788D&quot;/&gt;&lt;wsp:rsid wsp:val=&quot;00110213&quot;/&gt;&lt;wsp:rsid wsp:val=&quot;001107E3&quot;/&gt;&lt;wsp:rsid wsp:val=&quot;001109CE&quot;/&gt;&lt;wsp:rsid wsp:val=&quot;00110E10&quot;/&gt;&lt;wsp:rsid wsp:val=&quot;001113D7&quot;/&gt;&lt;wsp:rsid wsp:val=&quot;001129E3&quot;/&gt;&lt;wsp:rsid wsp:val=&quot;00113745&quot;/&gt;&lt;wsp:rsid wsp:val=&quot;00113C63&quot;/&gt;&lt;wsp:rsid wsp:val=&quot;00113F63&quot;/&gt;&lt;wsp:rsid wsp:val=&quot;0011462A&quot;/&gt;&lt;wsp:rsid wsp:val=&quot;001148AA&quot;/&gt;&lt;wsp:rsid wsp:val=&quot;001148B3&quot;/&gt;&lt;wsp:rsid wsp:val=&quot;00114CB1&quot;/&gt;&lt;wsp:rsid wsp:val=&quot;00114CC3&quot;/&gt;&lt;wsp:rsid wsp:val=&quot;0011510F&quot;/&gt;&lt;wsp:rsid wsp:val=&quot;001152DC&quot;/&gt;&lt;wsp:rsid wsp:val=&quot;00115B53&quot;/&gt;&lt;wsp:rsid wsp:val=&quot;00115C7A&quot;/&gt;&lt;wsp:rsid wsp:val=&quot;00116645&quot;/&gt;&lt;wsp:rsid wsp:val=&quot;00116D0E&quot;/&gt;&lt;wsp:rsid wsp:val=&quot;0011766F&quot;/&gt;&lt;wsp:rsid wsp:val=&quot;001177DD&quot;/&gt;&lt;wsp:rsid wsp:val=&quot;001179AD&quot;/&gt;&lt;wsp:rsid wsp:val=&quot;00117DD8&quot;/&gt;&lt;wsp:rsid wsp:val=&quot;001200AC&quot;/&gt;&lt;wsp:rsid wsp:val=&quot;00120636&quot;/&gt;&lt;wsp:rsid wsp:val=&quot;001207F0&quot;/&gt;&lt;wsp:rsid wsp:val=&quot;001209D7&quot;/&gt;&lt;wsp:rsid wsp:val=&quot;00120CA5&quot;/&gt;&lt;wsp:rsid wsp:val=&quot;00120EB1&quot;/&gt;&lt;wsp:rsid wsp:val=&quot;00120FCB&quot;/&gt;&lt;wsp:rsid wsp:val=&quot;00121071&quot;/&gt;&lt;wsp:rsid wsp:val=&quot;001212E3&quot;/&gt;&lt;wsp:rsid wsp:val=&quot;001218ED&quot;/&gt;&lt;wsp:rsid wsp:val=&quot;00121905&quot;/&gt;&lt;wsp:rsid wsp:val=&quot;00121CC1&quot;/&gt;&lt;wsp:rsid wsp:val=&quot;00121E6E&quot;/&gt;&lt;wsp:rsid wsp:val=&quot;001226D2&quot;/&gt;&lt;wsp:rsid wsp:val=&quot;001227B1&quot;/&gt;&lt;wsp:rsid wsp:val=&quot;001232A5&quot;/&gt;&lt;wsp:rsid wsp:val=&quot;00123A90&quot;/&gt;&lt;wsp:rsid wsp:val=&quot;00124438&quot;/&gt;&lt;wsp:rsid wsp:val=&quot;0012589F&quot;/&gt;&lt;wsp:rsid wsp:val=&quot;00125F69&quot;/&gt;&lt;wsp:rsid wsp:val=&quot;00126392&quot;/&gt;&lt;wsp:rsid wsp:val=&quot;00126921&quot;/&gt;&lt;wsp:rsid wsp:val=&quot;001269B9&quot;/&gt;&lt;wsp:rsid wsp:val=&quot;001277A2&quot;/&gt;&lt;wsp:rsid wsp:val=&quot;00127AD6&quot;/&gt;&lt;wsp:rsid wsp:val=&quot;00127F02&quot;/&gt;&lt;wsp:rsid wsp:val=&quot;00127FC4&quot;/&gt;&lt;wsp:rsid wsp:val=&quot;001302FC&quot;/&gt;&lt;wsp:rsid wsp:val=&quot;001308E0&quot;/&gt;&lt;wsp:rsid wsp:val=&quot;00130F4D&quot;/&gt;&lt;wsp:rsid wsp:val=&quot;00132486&quot;/&gt;&lt;wsp:rsid wsp:val=&quot;00132570&quot;/&gt;&lt;wsp:rsid wsp:val=&quot;00132DF3&quot;/&gt;&lt;wsp:rsid wsp:val=&quot;00133126&quot;/&gt;&lt;wsp:rsid wsp:val=&quot;00133483&quot;/&gt;&lt;wsp:rsid wsp:val=&quot;00133D1E&quot;/&gt;&lt;wsp:rsid wsp:val=&quot;00134337&quot;/&gt;&lt;wsp:rsid wsp:val=&quot;0013521A&quot;/&gt;&lt;wsp:rsid wsp:val=&quot;00135542&quot;/&gt;&lt;wsp:rsid wsp:val=&quot;0013564C&quot;/&gt;&lt;wsp:rsid wsp:val=&quot;00135655&quot;/&gt;&lt;wsp:rsid wsp:val=&quot;001356B0&quot;/&gt;&lt;wsp:rsid wsp:val=&quot;00135BAB&quot;/&gt;&lt;wsp:rsid wsp:val=&quot;00136640&quot;/&gt;&lt;wsp:rsid wsp:val=&quot;00137024&quot;/&gt;&lt;wsp:rsid wsp:val=&quot;00137F2E&quot;/&gt;&lt;wsp:rsid wsp:val=&quot;00137F73&quot;/&gt;&lt;wsp:rsid wsp:val=&quot;0014044C&quot;/&gt;&lt;wsp:rsid wsp:val=&quot;0014062B&quot;/&gt;&lt;wsp:rsid wsp:val=&quot;00140774&quot;/&gt;&lt;wsp:rsid wsp:val=&quot;00140C0E&quot;/&gt;&lt;wsp:rsid wsp:val=&quot;00141EEA&quot;/&gt;&lt;wsp:rsid wsp:val=&quot;00142071&quot;/&gt;&lt;wsp:rsid wsp:val=&quot;00142282&quot;/&gt;&lt;wsp:rsid wsp:val=&quot;001427E8&quot;/&gt;&lt;wsp:rsid wsp:val=&quot;001429C5&quot;/&gt;&lt;wsp:rsid wsp:val=&quot;0014303F&quot;/&gt;&lt;wsp:rsid wsp:val=&quot;001432E2&quot;/&gt;&lt;wsp:rsid wsp:val=&quot;00143620&quot;/&gt;&lt;wsp:rsid wsp:val=&quot;001436D5&quot;/&gt;&lt;wsp:rsid wsp:val=&quot;00143758&quot;/&gt;&lt;wsp:rsid wsp:val=&quot;00143FB2&quot;/&gt;&lt;wsp:rsid wsp:val=&quot;0014401A&quot;/&gt;&lt;wsp:rsid wsp:val=&quot;00144EE4&quot;/&gt;&lt;wsp:rsid wsp:val=&quot;00145427&quot;/&gt;&lt;wsp:rsid wsp:val=&quot;001458BE&quot;/&gt;&lt;wsp:rsid wsp:val=&quot;00145D49&quot;/&gt;&lt;wsp:rsid wsp:val=&quot;00146315&quot;/&gt;&lt;wsp:rsid wsp:val=&quot;00146330&quot;/&gt;&lt;wsp:rsid wsp:val=&quot;001477BC&quot;/&gt;&lt;wsp:rsid wsp:val=&quot;00150545&quot;/&gt;&lt;wsp:rsid wsp:val=&quot;0015121C&quot;/&gt;&lt;wsp:rsid wsp:val=&quot;00151A62&quot;/&gt;&lt;wsp:rsid wsp:val=&quot;00151AC3&quot;/&gt;&lt;wsp:rsid wsp:val=&quot;00152ACF&quot;/&gt;&lt;wsp:rsid wsp:val=&quot;00152F4F&quot;/&gt;&lt;wsp:rsid wsp:val=&quot;00153154&quot;/&gt;&lt;wsp:rsid wsp:val=&quot;00153163&quot;/&gt;&lt;wsp:rsid wsp:val=&quot;001534EB&quot;/&gt;&lt;wsp:rsid wsp:val=&quot;00153A40&quot;/&gt;&lt;wsp:rsid wsp:val=&quot;001543F4&quot;/&gt;&lt;wsp:rsid wsp:val=&quot;0015445D&quot;/&gt;&lt;wsp:rsid wsp:val=&quot;00154703&quot;/&gt;&lt;wsp:rsid wsp:val=&quot;001550FA&quot;/&gt;&lt;wsp:rsid wsp:val=&quot;00155135&quot;/&gt;&lt;wsp:rsid wsp:val=&quot;001552EB&quot;/&gt;&lt;wsp:rsid wsp:val=&quot;001553D1&quot;/&gt;&lt;wsp:rsid wsp:val=&quot;00155D3E&quot;/&gt;&lt;wsp:rsid wsp:val=&quot;0015664F&quot;/&gt;&lt;wsp:rsid wsp:val=&quot;001567F4&quot;/&gt;&lt;wsp:rsid wsp:val=&quot;00156DB0&quot;/&gt;&lt;wsp:rsid wsp:val=&quot;001570C0&quot;/&gt;&lt;wsp:rsid wsp:val=&quot;00157838&quot;/&gt;&lt;wsp:rsid wsp:val=&quot;0015787A&quot;/&gt;&lt;wsp:rsid wsp:val=&quot;00157C2B&quot;/&gt;&lt;wsp:rsid wsp:val=&quot;0016013A&quot;/&gt;&lt;wsp:rsid wsp:val=&quot;001605A1&quot;/&gt;&lt;wsp:rsid wsp:val=&quot;001607C4&quot;/&gt;&lt;wsp:rsid wsp:val=&quot;00160A7E&quot;/&gt;&lt;wsp:rsid wsp:val=&quot;001611C8&quot;/&gt;&lt;wsp:rsid wsp:val=&quot;0016175A&quot;/&gt;&lt;wsp:rsid wsp:val=&quot;00162310&quot;/&gt;&lt;wsp:rsid wsp:val=&quot;001626A7&quot;/&gt;&lt;wsp:rsid wsp:val=&quot;0016273E&quot;/&gt;&lt;wsp:rsid wsp:val=&quot;00162D9B&quot;/&gt;&lt;wsp:rsid wsp:val=&quot;00162DC2&quot;/&gt;&lt;wsp:rsid wsp:val=&quot;00163099&quot;/&gt;&lt;wsp:rsid wsp:val=&quot;00163445&quot;/&gt;&lt;wsp:rsid wsp:val=&quot;001634D0&quot;/&gt;&lt;wsp:rsid wsp:val=&quot;001638DC&quot;/&gt;&lt;wsp:rsid wsp:val=&quot;00163AD4&quot;/&gt;&lt;wsp:rsid wsp:val=&quot;001647AE&quot;/&gt;&lt;wsp:rsid wsp:val=&quot;00164980&quot;/&gt;&lt;wsp:rsid wsp:val=&quot;00164C7C&quot;/&gt;&lt;wsp:rsid wsp:val=&quot;00164FE1&quot;/&gt;&lt;wsp:rsid wsp:val=&quot;0016505A&quot;/&gt;&lt;wsp:rsid wsp:val=&quot;00165C69&quot;/&gt;&lt;wsp:rsid wsp:val=&quot;001669D4&quot;/&gt;&lt;wsp:rsid wsp:val=&quot;00166DFA&quot;/&gt;&lt;wsp:rsid wsp:val=&quot;00167B96&quot;/&gt;&lt;wsp:rsid wsp:val=&quot;00167D12&quot;/&gt;&lt;wsp:rsid wsp:val=&quot;00170CCC&quot;/&gt;&lt;wsp:rsid wsp:val=&quot;00170EA3&quot;/&gt;&lt;wsp:rsid wsp:val=&quot;00171003&quot;/&gt;&lt;wsp:rsid wsp:val=&quot;001715E4&quot;/&gt;&lt;wsp:rsid wsp:val=&quot;0017188C&quot;/&gt;&lt;wsp:rsid wsp:val=&quot;00171F1A&quot;/&gt;&lt;wsp:rsid wsp:val=&quot;00172724&quot;/&gt;&lt;wsp:rsid wsp:val=&quot;0017287B&quot;/&gt;&lt;wsp:rsid wsp:val=&quot;00173A6B&quot;/&gt;&lt;wsp:rsid wsp:val=&quot;001746E5&quot;/&gt;&lt;wsp:rsid wsp:val=&quot;0017481D&quot;/&gt;&lt;wsp:rsid wsp:val=&quot;00174A33&quot;/&gt;&lt;wsp:rsid wsp:val=&quot;00174ABF&quot;/&gt;&lt;wsp:rsid wsp:val=&quot;00174C7D&quot;/&gt;&lt;wsp:rsid wsp:val=&quot;00175C3A&quot;/&gt;&lt;wsp:rsid wsp:val=&quot;00176AF0&quot;/&gt;&lt;wsp:rsid wsp:val=&quot;00176E3D&quot;/&gt;&lt;wsp:rsid wsp:val=&quot;0017720C&quot;/&gt;&lt;wsp:rsid wsp:val=&quot;001775F1&quot;/&gt;&lt;wsp:rsid wsp:val=&quot;0018014E&quot;/&gt;&lt;wsp:rsid wsp:val=&quot;00180A81&quot;/&gt;&lt;wsp:rsid wsp:val=&quot;00180C6D&quot;/&gt;&lt;wsp:rsid wsp:val=&quot;00180F5E&quot;/&gt;&lt;wsp:rsid wsp:val=&quot;0018261E&quot;/&gt;&lt;wsp:rsid wsp:val=&quot;00182C88&quot;/&gt;&lt;wsp:rsid wsp:val=&quot;0018301D&quot;/&gt;&lt;wsp:rsid wsp:val=&quot;00183112&quot;/&gt;&lt;wsp:rsid wsp:val=&quot;00183C60&quot;/&gt;&lt;wsp:rsid wsp:val=&quot;00183EAD&quot;/&gt;&lt;wsp:rsid wsp:val=&quot;00184127&quot;/&gt;&lt;wsp:rsid wsp:val=&quot;00184163&quot;/&gt;&lt;wsp:rsid wsp:val=&quot;00184395&quot;/&gt;&lt;wsp:rsid wsp:val=&quot;001853E6&quot;/&gt;&lt;wsp:rsid wsp:val=&quot;00185484&quot;/&gt;&lt;wsp:rsid wsp:val=&quot;001855A2&quot;/&gt;&lt;wsp:rsid wsp:val=&quot;00185E19&quot;/&gt;&lt;wsp:rsid wsp:val=&quot;00185FD7&quot;/&gt;&lt;wsp:rsid wsp:val=&quot;001864A7&quot;/&gt;&lt;wsp:rsid wsp:val=&quot;0018681F&quot;/&gt;&lt;wsp:rsid wsp:val=&quot;00190A7C&quot;/&gt;&lt;wsp:rsid wsp:val=&quot;00190CFE&quot;/&gt;&lt;wsp:rsid wsp:val=&quot;001917A9&quot;/&gt;&lt;wsp:rsid wsp:val=&quot;00191EEA&quot;/&gt;&lt;wsp:rsid wsp:val=&quot;001929E5&quot;/&gt;&lt;wsp:rsid wsp:val=&quot;00192A58&quot;/&gt;&lt;wsp:rsid wsp:val=&quot;00192CA2&quot;/&gt;&lt;wsp:rsid wsp:val=&quot;00192E48&quot;/&gt;&lt;wsp:rsid wsp:val=&quot;00193E3B&quot;/&gt;&lt;wsp:rsid wsp:val=&quot;0019440F&quot;/&gt;&lt;wsp:rsid wsp:val=&quot;001945B0&quot;/&gt;&lt;wsp:rsid wsp:val=&quot;001949B7&quot;/&gt;&lt;wsp:rsid wsp:val=&quot;001951A4&quot;/&gt;&lt;wsp:rsid wsp:val=&quot;00195E60&quot;/&gt;&lt;wsp:rsid wsp:val=&quot;00196868&quot;/&gt;&lt;wsp:rsid wsp:val=&quot;001969A8&quot;/&gt;&lt;wsp:rsid wsp:val=&quot;00196E16&quot;/&gt;&lt;wsp:rsid wsp:val=&quot;00197076&quot;/&gt;&lt;wsp:rsid wsp:val=&quot;001976EB&quot;/&gt;&lt;wsp:rsid wsp:val=&quot;001A0173&quot;/&gt;&lt;wsp:rsid wsp:val=&quot;001A0B7C&quot;/&gt;&lt;wsp:rsid wsp:val=&quot;001A0E8C&quot;/&gt;&lt;wsp:rsid wsp:val=&quot;001A10B8&quot;/&gt;&lt;wsp:rsid wsp:val=&quot;001A17B1&quot;/&gt;&lt;wsp:rsid wsp:val=&quot;001A1855&quot;/&gt;&lt;wsp:rsid wsp:val=&quot;001A1DD4&quot;/&gt;&lt;wsp:rsid wsp:val=&quot;001A268E&quot;/&gt;&lt;wsp:rsid wsp:val=&quot;001A2F05&quot;/&gt;&lt;wsp:rsid wsp:val=&quot;001A3351&quot;/&gt;&lt;wsp:rsid wsp:val=&quot;001A341A&quot;/&gt;&lt;wsp:rsid wsp:val=&quot;001A3F41&quot;/&gt;&lt;wsp:rsid wsp:val=&quot;001A447B&quot;/&gt;&lt;wsp:rsid wsp:val=&quot;001A4830&quot;/&gt;&lt;wsp:rsid wsp:val=&quot;001A5B73&quot;/&gt;&lt;wsp:rsid wsp:val=&quot;001A5CE3&quot;/&gt;&lt;wsp:rsid wsp:val=&quot;001A5ED1&quot;/&gt;&lt;wsp:rsid wsp:val=&quot;001A5EDD&quot;/&gt;&lt;wsp:rsid wsp:val=&quot;001A6A84&quot;/&gt;&lt;wsp:rsid wsp:val=&quot;001A768E&quot;/&gt;&lt;wsp:rsid wsp:val=&quot;001B15B5&quot;/&gt;&lt;wsp:rsid wsp:val=&quot;001B1693&quot;/&gt;&lt;wsp:rsid wsp:val=&quot;001B16CF&quot;/&gt;&lt;wsp:rsid wsp:val=&quot;001B18BF&quot;/&gt;&lt;wsp:rsid wsp:val=&quot;001B1985&quot;/&gt;&lt;wsp:rsid wsp:val=&quot;001B1D7B&quot;/&gt;&lt;wsp:rsid wsp:val=&quot;001B20A0&quot;/&gt;&lt;wsp:rsid wsp:val=&quot;001B2F10&quot;/&gt;&lt;wsp:rsid wsp:val=&quot;001B3113&quot;/&gt;&lt;wsp:rsid wsp:val=&quot;001B35C5&quot;/&gt;&lt;wsp:rsid wsp:val=&quot;001B3B54&quot;/&gt;&lt;wsp:rsid wsp:val=&quot;001B40E9&quot;/&gt;&lt;wsp:rsid wsp:val=&quot;001B4103&quot;/&gt;&lt;wsp:rsid wsp:val=&quot;001B4486&quot;/&gt;&lt;wsp:rsid wsp:val=&quot;001B480A&quot;/&gt;&lt;wsp:rsid wsp:val=&quot;001B4A19&quot;/&gt;&lt;wsp:rsid wsp:val=&quot;001B5ECA&quot;/&gt;&lt;wsp:rsid wsp:val=&quot;001B6635&quot;/&gt;&lt;wsp:rsid wsp:val=&quot;001B6818&quot;/&gt;&lt;wsp:rsid wsp:val=&quot;001B6D28&quot;/&gt;&lt;wsp:rsid wsp:val=&quot;001B7A97&quot;/&gt;&lt;wsp:rsid wsp:val=&quot;001B7C17&quot;/&gt;&lt;wsp:rsid wsp:val=&quot;001B7CA1&quot;/&gt;&lt;wsp:rsid wsp:val=&quot;001B7FAA&quot;/&gt;&lt;wsp:rsid wsp:val=&quot;001C023F&quot;/&gt;&lt;wsp:rsid wsp:val=&quot;001C02CD&quot;/&gt;&lt;wsp:rsid wsp:val=&quot;001C0472&quot;/&gt;&lt;wsp:rsid wsp:val=&quot;001C070F&quot;/&gt;&lt;wsp:rsid wsp:val=&quot;001C0899&quot;/&gt;&lt;wsp:rsid wsp:val=&quot;001C097B&quot;/&gt;&lt;wsp:rsid wsp:val=&quot;001C0B1F&quot;/&gt;&lt;wsp:rsid wsp:val=&quot;001C0B81&quot;/&gt;&lt;wsp:rsid wsp:val=&quot;001C10F7&quot;/&gt;&lt;wsp:rsid wsp:val=&quot;001C15CE&quot;/&gt;&lt;wsp:rsid wsp:val=&quot;001C1E87&quot;/&gt;&lt;wsp:rsid wsp:val=&quot;001C238A&quot;/&gt;&lt;wsp:rsid wsp:val=&quot;001C310D&quot;/&gt;&lt;wsp:rsid wsp:val=&quot;001C40A5&quot;/&gt;&lt;wsp:rsid wsp:val=&quot;001C4C70&quot;/&gt;&lt;wsp:rsid wsp:val=&quot;001C4D47&quot;/&gt;&lt;wsp:rsid wsp:val=&quot;001C5302&quot;/&gt;&lt;wsp:rsid wsp:val=&quot;001C538D&quot;/&gt;&lt;wsp:rsid wsp:val=&quot;001C5509&quot;/&gt;&lt;wsp:rsid wsp:val=&quot;001C5756&quot;/&gt;&lt;wsp:rsid wsp:val=&quot;001C5E9C&quot;/&gt;&lt;wsp:rsid wsp:val=&quot;001C6417&quot;/&gt;&lt;wsp:rsid wsp:val=&quot;001C6949&quot;/&gt;&lt;wsp:rsid wsp:val=&quot;001C6B81&quot;/&gt;&lt;wsp:rsid wsp:val=&quot;001C6CAE&quot;/&gt;&lt;wsp:rsid wsp:val=&quot;001C6E3A&quot;/&gt;&lt;wsp:rsid wsp:val=&quot;001C7083&quot;/&gt;&lt;wsp:rsid wsp:val=&quot;001D06DD&quot;/&gt;&lt;wsp:rsid wsp:val=&quot;001D073F&quot;/&gt;&lt;wsp:rsid wsp:val=&quot;001D0BB3&quot;/&gt;&lt;wsp:rsid wsp:val=&quot;001D1653&quot;/&gt;&lt;wsp:rsid wsp:val=&quot;001D186F&quot;/&gt;&lt;wsp:rsid wsp:val=&quot;001D1962&quot;/&gt;&lt;wsp:rsid wsp:val=&quot;001D1C97&quot;/&gt;&lt;wsp:rsid wsp:val=&quot;001D1CB0&quot;/&gt;&lt;wsp:rsid wsp:val=&quot;001D2187&quot;/&gt;&lt;wsp:rsid wsp:val=&quot;001D25FE&quot;/&gt;&lt;wsp:rsid wsp:val=&quot;001D2984&quot;/&gt;&lt;wsp:rsid wsp:val=&quot;001D29D1&quot;/&gt;&lt;wsp:rsid wsp:val=&quot;001D2CC9&quot;/&gt;&lt;wsp:rsid wsp:val=&quot;001D3FCF&quot;/&gt;&lt;wsp:rsid wsp:val=&quot;001D41F4&quot;/&gt;&lt;wsp:rsid wsp:val=&quot;001D5560&quot;/&gt;&lt;wsp:rsid wsp:val=&quot;001D57DA&quot;/&gt;&lt;wsp:rsid wsp:val=&quot;001D5916&quot;/&gt;&lt;wsp:rsid wsp:val=&quot;001D5CB6&quot;/&gt;&lt;wsp:rsid wsp:val=&quot;001D63FD&quot;/&gt;&lt;wsp:rsid wsp:val=&quot;001D71EA&quot;/&gt;&lt;wsp:rsid wsp:val=&quot;001D7899&quot;/&gt;&lt;wsp:rsid wsp:val=&quot;001D7CB5&quot;/&gt;&lt;wsp:rsid wsp:val=&quot;001E06A4&quot;/&gt;&lt;wsp:rsid wsp:val=&quot;001E0AA7&quot;/&gt;&lt;wsp:rsid wsp:val=&quot;001E1383&quot;/&gt;&lt;wsp:rsid wsp:val=&quot;001E1876&quot;/&gt;&lt;wsp:rsid wsp:val=&quot;001E1B01&quot;/&gt;&lt;wsp:rsid wsp:val=&quot;001E276E&quot;/&gt;&lt;wsp:rsid wsp:val=&quot;001E2905&quot;/&gt;&lt;wsp:rsid wsp:val=&quot;001E2EC7&quot;/&gt;&lt;wsp:rsid wsp:val=&quot;001E2F2C&quot;/&gt;&lt;wsp:rsid wsp:val=&quot;001E32C9&quot;/&gt;&lt;wsp:rsid wsp:val=&quot;001E3329&quot;/&gt;&lt;wsp:rsid wsp:val=&quot;001E4246&quot;/&gt;&lt;wsp:rsid wsp:val=&quot;001E4357&quot;/&gt;&lt;wsp:rsid wsp:val=&quot;001E4BAB&quot;/&gt;&lt;wsp:rsid wsp:val=&quot;001E4BF9&quot;/&gt;&lt;wsp:rsid wsp:val=&quot;001E50F4&quot;/&gt;&lt;wsp:rsid wsp:val=&quot;001E5165&quot;/&gt;&lt;wsp:rsid wsp:val=&quot;001E5D46&quot;/&gt;&lt;wsp:rsid wsp:val=&quot;001E61BC&quot;/&gt;&lt;wsp:rsid wsp:val=&quot;001E6733&quot;/&gt;&lt;wsp:rsid wsp:val=&quot;001E6AC1&quot;/&gt;&lt;wsp:rsid wsp:val=&quot;001E6B3D&quot;/&gt;&lt;wsp:rsid wsp:val=&quot;001E7044&quot;/&gt;&lt;wsp:rsid wsp:val=&quot;001E7A38&quot;/&gt;&lt;wsp:rsid wsp:val=&quot;001F0B94&quot;/&gt;&lt;wsp:rsid wsp:val=&quot;001F11FB&quot;/&gt;&lt;wsp:rsid wsp:val=&quot;001F11FF&quot;/&gt;&lt;wsp:rsid wsp:val=&quot;001F12D9&quot;/&gt;&lt;wsp:rsid wsp:val=&quot;001F1B3D&quot;/&gt;&lt;wsp:rsid wsp:val=&quot;001F22B5&quot;/&gt;&lt;wsp:rsid wsp:val=&quot;001F281C&quot;/&gt;&lt;wsp:rsid wsp:val=&quot;001F285E&quot;/&gt;&lt;wsp:rsid wsp:val=&quot;001F2DF5&quot;/&gt;&lt;wsp:rsid wsp:val=&quot;001F2FD5&quot;/&gt;&lt;wsp:rsid wsp:val=&quot;001F3C6C&quot;/&gt;&lt;wsp:rsid wsp:val=&quot;001F3EC1&quot;/&gt;&lt;wsp:rsid wsp:val=&quot;001F45AB&quot;/&gt;&lt;wsp:rsid wsp:val=&quot;001F4BCB&quot;/&gt;&lt;wsp:rsid wsp:val=&quot;001F5B92&quot;/&gt;&lt;wsp:rsid wsp:val=&quot;001F5D66&quot;/&gt;&lt;wsp:rsid wsp:val=&quot;001F68FB&quot;/&gt;&lt;wsp:rsid wsp:val=&quot;001F6C21&quot;/&gt;&lt;wsp:rsid wsp:val=&quot;001F78D3&quot;/&gt;&lt;wsp:rsid wsp:val=&quot;001F7F6A&quot;/&gt;&lt;wsp:rsid wsp:val=&quot;002002DA&quot;/&gt;&lt;wsp:rsid wsp:val=&quot;00200524&quot;/&gt;&lt;wsp:rsid wsp:val=&quot;00200BC6&quot;/&gt;&lt;wsp:rsid wsp:val=&quot;00201BF5&quot;/&gt;&lt;wsp:rsid wsp:val=&quot;00202CEC&quot;/&gt;&lt;wsp:rsid wsp:val=&quot;00203060&quot;/&gt;&lt;wsp:rsid wsp:val=&quot;00203A85&quot;/&gt;&lt;wsp:rsid wsp:val=&quot;00203C7A&quot;/&gt;&lt;wsp:rsid wsp:val=&quot;00203D3E&quot;/&gt;&lt;wsp:rsid wsp:val=&quot;00204611&quot;/&gt;&lt;wsp:rsid wsp:val=&quot;002046E5&quot;/&gt;&lt;wsp:rsid wsp:val=&quot;00204C37&quot;/&gt;&lt;wsp:rsid wsp:val=&quot;00204D78&quot;/&gt;&lt;wsp:rsid wsp:val=&quot;0020524B&quot;/&gt;&lt;wsp:rsid wsp:val=&quot;0020573E&quot;/&gt;&lt;wsp:rsid wsp:val=&quot;00205C11&quot;/&gt;&lt;wsp:rsid wsp:val=&quot;0020697E&quot;/&gt;&lt;wsp:rsid wsp:val=&quot;00206A06&quot;/&gt;&lt;wsp:rsid wsp:val=&quot;00206B05&quot;/&gt;&lt;wsp:rsid wsp:val=&quot;002072B8&quot;/&gt;&lt;wsp:rsid wsp:val=&quot;00207667&quot;/&gt;&lt;wsp:rsid wsp:val=&quot;00207E64&quot;/&gt;&lt;wsp:rsid wsp:val=&quot;00210551&quot;/&gt;&lt;wsp:rsid wsp:val=&quot;00210565&quot;/&gt;&lt;wsp:rsid wsp:val=&quot;00210669&quot;/&gt;&lt;wsp:rsid wsp:val=&quot;0021104E&quot;/&gt;&lt;wsp:rsid wsp:val=&quot;00211C21&quot;/&gt;&lt;wsp:rsid wsp:val=&quot;00211C49&quot;/&gt;&lt;wsp:rsid wsp:val=&quot;00212103&quot;/&gt;&lt;wsp:rsid wsp:val=&quot;00212239&quot;/&gt;&lt;wsp:rsid wsp:val=&quot;002129B5&quot;/&gt;&lt;wsp:rsid wsp:val=&quot;002129E8&quot;/&gt;&lt;wsp:rsid wsp:val=&quot;00212B36&quot;/&gt;&lt;wsp:rsid wsp:val=&quot;002138BD&quot;/&gt;&lt;wsp:rsid wsp:val=&quot;00213AC6&quot;/&gt;&lt;wsp:rsid wsp:val=&quot;00213CFF&quot;/&gt;&lt;wsp:rsid wsp:val=&quot;0021448E&quot;/&gt;&lt;wsp:rsid wsp:val=&quot;00214D6E&quot;/&gt;&lt;wsp:rsid wsp:val=&quot;00214F06&quot;/&gt;&lt;wsp:rsid wsp:val=&quot;00215355&quot;/&gt;&lt;wsp:rsid wsp:val=&quot;00215382&quot;/&gt;&lt;wsp:rsid wsp:val=&quot;002154D7&quot;/&gt;&lt;wsp:rsid wsp:val=&quot;002154F8&quot;/&gt;&lt;wsp:rsid wsp:val=&quot;002157A2&quot;/&gt;&lt;wsp:rsid wsp:val=&quot;0021600B&quot;/&gt;&lt;wsp:rsid wsp:val=&quot;00216063&quot;/&gt;&lt;wsp:rsid wsp:val=&quot;002160C1&quot;/&gt;&lt;wsp:rsid wsp:val=&quot;00216D37&quot;/&gt;&lt;wsp:rsid wsp:val=&quot;00217365&quot;/&gt;&lt;wsp:rsid wsp:val=&quot;002176D8&quot;/&gt;&lt;wsp:rsid wsp:val=&quot;00217926&quot;/&gt;&lt;wsp:rsid wsp:val=&quot;00217C62&quot;/&gt;&lt;wsp:rsid wsp:val=&quot;0022018E&quot;/&gt;&lt;wsp:rsid wsp:val=&quot;00220247&quot;/&gt;&lt;wsp:rsid wsp:val=&quot;00220D92&quot;/&gt;&lt;wsp:rsid wsp:val=&quot;00221E33&quot;/&gt;&lt;wsp:rsid wsp:val=&quot;0022203E&quot;/&gt;&lt;wsp:rsid wsp:val=&quot;0022233B&quot;/&gt;&lt;wsp:rsid wsp:val=&quot;00222B2F&quot;/&gt;&lt;wsp:rsid wsp:val=&quot;00222DA6&quot;/&gt;&lt;wsp:rsid wsp:val=&quot;002231F5&quot;/&gt;&lt;wsp:rsid wsp:val=&quot;00223AAF&quot;/&gt;&lt;wsp:rsid wsp:val=&quot;00223D62&quot;/&gt;&lt;wsp:rsid wsp:val=&quot;00224183&quot;/&gt;&lt;wsp:rsid wsp:val=&quot;00225C99&quot;/&gt;&lt;wsp:rsid wsp:val=&quot;00225F3F&quot;/&gt;&lt;wsp:rsid wsp:val=&quot;00226328&quot;/&gt;&lt;wsp:rsid wsp:val=&quot;00226732&quot;/&gt;&lt;wsp:rsid wsp:val=&quot;002269A7&quot;/&gt;&lt;wsp:rsid wsp:val=&quot;00227102&quot;/&gt;&lt;wsp:rsid wsp:val=&quot;0022795C&quot;/&gt;&lt;wsp:rsid wsp:val=&quot;00227AA2&quot;/&gt;&lt;wsp:rsid wsp:val=&quot;00227FAA&quot;/&gt;&lt;wsp:rsid wsp:val=&quot;002305D7&quot;/&gt;&lt;wsp:rsid wsp:val=&quot;00230E4E&quot;/&gt;&lt;wsp:rsid wsp:val=&quot;002313E3&quot;/&gt;&lt;wsp:rsid wsp:val=&quot;00231541&quot;/&gt;&lt;wsp:rsid wsp:val=&quot;00231960&quot;/&gt;&lt;wsp:rsid wsp:val=&quot;00232C35&quot;/&gt;&lt;wsp:rsid wsp:val=&quot;00232FD6&quot;/&gt;&lt;wsp:rsid wsp:val=&quot;0023368A&quot;/&gt;&lt;wsp:rsid wsp:val=&quot;00234011&quot;/&gt;&lt;wsp:rsid wsp:val=&quot;00234078&quot;/&gt;&lt;wsp:rsid wsp:val=&quot;002340A9&quot;/&gt;&lt;wsp:rsid wsp:val=&quot;002341D4&quot;/&gt;&lt;wsp:rsid wsp:val=&quot;002349AE&quot;/&gt;&lt;wsp:rsid wsp:val=&quot;00236B56&quot;/&gt;&lt;wsp:rsid wsp:val=&quot;00236DDD&quot;/&gt;&lt;wsp:rsid wsp:val=&quot;0023703E&quot;/&gt;&lt;wsp:rsid wsp:val=&quot;002370DB&quot;/&gt;&lt;wsp:rsid wsp:val=&quot;002374B0&quot;/&gt;&lt;wsp:rsid wsp:val=&quot;00237550&quot;/&gt;&lt;wsp:rsid wsp:val=&quot;0024042C&quot;/&gt;&lt;wsp:rsid wsp:val=&quot;002404B2&quot;/&gt;&lt;wsp:rsid wsp:val=&quot;00240E3C&quot;/&gt;&lt;wsp:rsid wsp:val=&quot;00240E8B&quot;/&gt;&lt;wsp:rsid wsp:val=&quot;002410CD&quot;/&gt;&lt;wsp:rsid wsp:val=&quot;00241AE5&quot;/&gt;&lt;wsp:rsid wsp:val=&quot;00241EEE&quot;/&gt;&lt;wsp:rsid wsp:val=&quot;002420AA&quot;/&gt;&lt;wsp:rsid wsp:val=&quot;002421CD&quot;/&gt;&lt;wsp:rsid wsp:val=&quot;0024294D&quot;/&gt;&lt;wsp:rsid wsp:val=&quot;00242AF7&quot;/&gt;&lt;wsp:rsid wsp:val=&quot;00242CC2&quot;/&gt;&lt;wsp:rsid wsp:val=&quot;0024341A&quot;/&gt;&lt;wsp:rsid wsp:val=&quot;0024350F&quot;/&gt;&lt;wsp:rsid wsp:val=&quot;002435F3&quot;/&gt;&lt;wsp:rsid wsp:val=&quot;00243D8D&quot;/&gt;&lt;wsp:rsid wsp:val=&quot;002444BE&quot;/&gt;&lt;wsp:rsid wsp:val=&quot;002444F8&quot;/&gt;&lt;wsp:rsid wsp:val=&quot;00244BF3&quot;/&gt;&lt;wsp:rsid wsp:val=&quot;00244D61&quot;/&gt;&lt;wsp:rsid wsp:val=&quot;00245C38&quot;/&gt;&lt;wsp:rsid wsp:val=&quot;00246224&quot;/&gt;&lt;wsp:rsid wsp:val=&quot;00246AF5&quot;/&gt;&lt;wsp:rsid wsp:val=&quot;00246C4C&quot;/&gt;&lt;wsp:rsid wsp:val=&quot;00246FB7&quot;/&gt;&lt;wsp:rsid wsp:val=&quot;0024709D&quot;/&gt;&lt;wsp:rsid wsp:val=&quot;002471A7&quot;/&gt;&lt;wsp:rsid wsp:val=&quot;00247290&quot;/&gt;&lt;wsp:rsid wsp:val=&quot;00247740&quot;/&gt;&lt;wsp:rsid wsp:val=&quot;00247C3D&quot;/&gt;&lt;wsp:rsid wsp:val=&quot;00250556&quot;/&gt;&lt;wsp:rsid wsp:val=&quot;00250650&quot;/&gt;&lt;wsp:rsid wsp:val=&quot;0025107A&quot;/&gt;&lt;wsp:rsid wsp:val=&quot;002511C9&quot;/&gt;&lt;wsp:rsid wsp:val=&quot;002518C1&quot;/&gt;&lt;wsp:rsid wsp:val=&quot;00251EEA&quot;/&gt;&lt;wsp:rsid wsp:val=&quot;00251FBF&quot;/&gt;&lt;wsp:rsid wsp:val=&quot;0025284D&quot;/&gt;&lt;wsp:rsid wsp:val=&quot;00252DD2&quot;/&gt;&lt;wsp:rsid wsp:val=&quot;00253EBF&quot;/&gt;&lt;wsp:rsid wsp:val=&quot;00254FDE&quot;/&gt;&lt;wsp:rsid wsp:val=&quot;002552A0&quot;/&gt;&lt;wsp:rsid wsp:val=&quot;00255955&quot;/&gt;&lt;wsp:rsid wsp:val=&quot;00255AEC&quot;/&gt;&lt;wsp:rsid wsp:val=&quot;00255DBA&quot;/&gt;&lt;wsp:rsid wsp:val=&quot;00255ECB&quot;/&gt;&lt;wsp:rsid wsp:val=&quot;00256F58&quot;/&gt;&lt;wsp:rsid wsp:val=&quot;00257935&quot;/&gt;&lt;wsp:rsid wsp:val=&quot;00257A6A&quot;/&gt;&lt;wsp:rsid wsp:val=&quot;002607DF&quot;/&gt;&lt;wsp:rsid wsp:val=&quot;00260A9E&quot;/&gt;&lt;wsp:rsid wsp:val=&quot;00260CAE&quot;/&gt;&lt;wsp:rsid wsp:val=&quot;00260E48&quot;/&gt;&lt;wsp:rsid wsp:val=&quot;00261BBF&quot;/&gt;&lt;wsp:rsid wsp:val=&quot;00262980&quot;/&gt;&lt;wsp:rsid wsp:val=&quot;00262C66&quot;/&gt;&lt;wsp:rsid wsp:val=&quot;00262E88&quot;/&gt;&lt;wsp:rsid wsp:val=&quot;002636A3&quot;/&gt;&lt;wsp:rsid wsp:val=&quot;00263C2E&quot;/&gt;&lt;wsp:rsid wsp:val=&quot;00263DD0&quot;/&gt;&lt;wsp:rsid wsp:val=&quot;0026467C&quot;/&gt;&lt;wsp:rsid wsp:val=&quot;00264714&quot;/&gt;&lt;wsp:rsid wsp:val=&quot;00265179&quot;/&gt;&lt;wsp:rsid wsp:val=&quot;002653A8&quot;/&gt;&lt;wsp:rsid wsp:val=&quot;00265BA6&quot;/&gt;&lt;wsp:rsid wsp:val=&quot;002669D8&quot;/&gt;&lt;wsp:rsid wsp:val=&quot;002702A6&quot;/&gt;&lt;wsp:rsid wsp:val=&quot;00270303&quot;/&gt;&lt;wsp:rsid wsp:val=&quot;0027031C&quot;/&gt;&lt;wsp:rsid wsp:val=&quot;00270559&quot;/&gt;&lt;wsp:rsid wsp:val=&quot;00271245&quot;/&gt;&lt;wsp:rsid wsp:val=&quot;0027154C&quot;/&gt;&lt;wsp:rsid wsp:val=&quot;00271B56&quot;/&gt;&lt;wsp:rsid wsp:val=&quot;00272739&quot;/&gt;&lt;wsp:rsid wsp:val=&quot;0027289E&quot;/&gt;&lt;wsp:rsid wsp:val=&quot;0027367D&quot;/&gt;&lt;wsp:rsid wsp:val=&quot;0027436C&quot;/&gt;&lt;wsp:rsid wsp:val=&quot;00274907&quot;/&gt;&lt;wsp:rsid wsp:val=&quot;00274BFB&quot;/&gt;&lt;wsp:rsid wsp:val=&quot;0027535D&quot;/&gt;&lt;wsp:rsid wsp:val=&quot;002756B9&quot;/&gt;&lt;wsp:rsid wsp:val=&quot;002759DE&quot;/&gt;&lt;wsp:rsid wsp:val=&quot;00275A61&quot;/&gt;&lt;wsp:rsid wsp:val=&quot;00275C0B&quot;/&gt;&lt;wsp:rsid wsp:val=&quot;00276155&quot;/&gt;&lt;wsp:rsid wsp:val=&quot;0027647F&quot;/&gt;&lt;wsp:rsid wsp:val=&quot;002765C7&quot;/&gt;&lt;wsp:rsid wsp:val=&quot;0027663E&quot;/&gt;&lt;wsp:rsid wsp:val=&quot;0027666D&quot;/&gt;&lt;wsp:rsid wsp:val=&quot;002767DA&quot;/&gt;&lt;wsp:rsid wsp:val=&quot;00276E74&quot;/&gt;&lt;wsp:rsid wsp:val=&quot;002773F4&quot;/&gt;&lt;wsp:rsid wsp:val=&quot;00277635&quot;/&gt;&lt;wsp:rsid wsp:val=&quot;00277DD6&quot;/&gt;&lt;wsp:rsid wsp:val=&quot;0028091C&quot;/&gt;&lt;wsp:rsid wsp:val=&quot;00281F5D&quot;/&gt;&lt;wsp:rsid wsp:val=&quot;00281FAB&quot;/&gt;&lt;wsp:rsid wsp:val=&quot;00282F28&quot;/&gt;&lt;wsp:rsid wsp:val=&quot;00283070&quot;/&gt;&lt;wsp:rsid wsp:val=&quot;00283589&quot;/&gt;&lt;wsp:rsid wsp:val=&quot;00284019&quot;/&gt;&lt;wsp:rsid wsp:val=&quot;00284705&quot;/&gt;&lt;wsp:rsid wsp:val=&quot;00285134&quot;/&gt;&lt;wsp:rsid wsp:val=&quot;002857EA&quot;/&gt;&lt;wsp:rsid wsp:val=&quot;0028584C&quot;/&gt;&lt;wsp:rsid wsp:val=&quot;00285A04&quot;/&gt;&lt;wsp:rsid wsp:val=&quot;00287228&quot;/&gt;&lt;wsp:rsid wsp:val=&quot;002873C4&quot;/&gt;&lt;wsp:rsid wsp:val=&quot;0028769B&quot;/&gt;&lt;wsp:rsid wsp:val=&quot;00287E44&quot;/&gt;&lt;wsp:rsid wsp:val=&quot;00290078&quot;/&gt;&lt;wsp:rsid wsp:val=&quot;00291163&quot;/&gt;&lt;wsp:rsid wsp:val=&quot;00292706&quot;/&gt;&lt;wsp:rsid wsp:val=&quot;00292785&quot;/&gt;&lt;wsp:rsid wsp:val=&quot;0029278E&quot;/&gt;&lt;wsp:rsid wsp:val=&quot;00292943&quot;/&gt;&lt;wsp:rsid wsp:val=&quot;00293904&quot;/&gt;&lt;wsp:rsid wsp:val=&quot;00294302&quot;/&gt;&lt;wsp:rsid wsp:val=&quot;002948B4&quot;/&gt;&lt;wsp:rsid wsp:val=&quot;00294BCB&quot;/&gt;&lt;wsp:rsid wsp:val=&quot;00294C30&quot;/&gt;&lt;wsp:rsid wsp:val=&quot;002952AF&quot;/&gt;&lt;wsp:rsid wsp:val=&quot;002953FF&quot;/&gt;&lt;wsp:rsid wsp:val=&quot;00296544&quot;/&gt;&lt;wsp:rsid wsp:val=&quot;0029664C&quot;/&gt;&lt;wsp:rsid wsp:val=&quot;00296D9F&quot;/&gt;&lt;wsp:rsid wsp:val=&quot;0029706C&quot;/&gt;&lt;wsp:rsid wsp:val=&quot;002975BB&quot;/&gt;&lt;wsp:rsid wsp:val=&quot;00297D80&quot;/&gt;&lt;wsp:rsid wsp:val=&quot;002A08CF&quot;/&gt;&lt;wsp:rsid wsp:val=&quot;002A0A3B&quot;/&gt;&lt;wsp:rsid wsp:val=&quot;002A0CD6&quot;/&gt;&lt;wsp:rsid wsp:val=&quot;002A0D93&quot;/&gt;&lt;wsp:rsid wsp:val=&quot;002A11DA&quot;/&gt;&lt;wsp:rsid wsp:val=&quot;002A150C&quot;/&gt;&lt;wsp:rsid wsp:val=&quot;002A178B&quot;/&gt;&lt;wsp:rsid wsp:val=&quot;002A1AB7&quot;/&gt;&lt;wsp:rsid wsp:val=&quot;002A1B81&quot;/&gt;&lt;wsp:rsid wsp:val=&quot;002A1D2C&quot;/&gt;&lt;wsp:rsid wsp:val=&quot;002A2543&quot;/&gt;&lt;wsp:rsid wsp:val=&quot;002A2618&quot;/&gt;&lt;wsp:rsid wsp:val=&quot;002A2869&quot;/&gt;&lt;wsp:rsid wsp:val=&quot;002A2FCC&quot;/&gt;&lt;wsp:rsid wsp:val=&quot;002A3F14&quot;/&gt;&lt;wsp:rsid wsp:val=&quot;002A4182&quot;/&gt;&lt;wsp:rsid wsp:val=&quot;002A4A75&quot;/&gt;&lt;wsp:rsid wsp:val=&quot;002A4A81&quot;/&gt;&lt;wsp:rsid wsp:val=&quot;002A51B5&quot;/&gt;&lt;wsp:rsid wsp:val=&quot;002A5AD8&quot;/&gt;&lt;wsp:rsid wsp:val=&quot;002A5FFB&quot;/&gt;&lt;wsp:rsid wsp:val=&quot;002A6C25&quot;/&gt;&lt;wsp:rsid wsp:val=&quot;002A6E9B&quot;/&gt;&lt;wsp:rsid wsp:val=&quot;002A7935&quot;/&gt;&lt;wsp:rsid wsp:val=&quot;002B0670&quot;/&gt;&lt;wsp:rsid wsp:val=&quot;002B07D5&quot;/&gt;&lt;wsp:rsid wsp:val=&quot;002B0AEA&quot;/&gt;&lt;wsp:rsid wsp:val=&quot;002B0BBE&quot;/&gt;&lt;wsp:rsid wsp:val=&quot;002B1529&quot;/&gt;&lt;wsp:rsid wsp:val=&quot;002B1802&quot;/&gt;&lt;wsp:rsid wsp:val=&quot;002B1BB5&quot;/&gt;&lt;wsp:rsid wsp:val=&quot;002B24BC&quot;/&gt;&lt;wsp:rsid wsp:val=&quot;002B2516&quot;/&gt;&lt;wsp:rsid wsp:val=&quot;002B4397&quot;/&gt;&lt;wsp:rsid wsp:val=&quot;002B4FDD&quot;/&gt;&lt;wsp:rsid wsp:val=&quot;002B51F9&quot;/&gt;&lt;wsp:rsid wsp:val=&quot;002B53AD&quot;/&gt;&lt;wsp:rsid wsp:val=&quot;002B60B1&quot;/&gt;&lt;wsp:rsid wsp:val=&quot;002B626B&quot;/&gt;&lt;wsp:rsid wsp:val=&quot;002B705C&quot;/&gt;&lt;wsp:rsid wsp:val=&quot;002B737B&quot;/&gt;&lt;wsp:rsid wsp:val=&quot;002B7CFA&quot;/&gt;&lt;wsp:rsid wsp:val=&quot;002C0542&quot;/&gt;&lt;wsp:rsid wsp:val=&quot;002C06A4&quot;/&gt;&lt;wsp:rsid wsp:val=&quot;002C0829&quot;/&gt;&lt;wsp:rsid wsp:val=&quot;002C0FC0&quot;/&gt;&lt;wsp:rsid wsp:val=&quot;002C13A2&quot;/&gt;&lt;wsp:rsid wsp:val=&quot;002C168E&quot;/&gt;&lt;wsp:rsid wsp:val=&quot;002C1AE4&quot;/&gt;&lt;wsp:rsid wsp:val=&quot;002C2591&quot;/&gt;&lt;wsp:rsid wsp:val=&quot;002C2D32&quot;/&gt;&lt;wsp:rsid wsp:val=&quot;002C320C&quot;/&gt;&lt;wsp:rsid wsp:val=&quot;002C3C97&quot;/&gt;&lt;wsp:rsid wsp:val=&quot;002C4A30&quot;/&gt;&lt;wsp:rsid wsp:val=&quot;002C4BB5&quot;/&gt;&lt;wsp:rsid wsp:val=&quot;002C5259&quot;/&gt;&lt;wsp:rsid wsp:val=&quot;002C5EE9&quot;/&gt;&lt;wsp:rsid wsp:val=&quot;002C680C&quot;/&gt;&lt;wsp:rsid wsp:val=&quot;002C6920&quot;/&gt;&lt;wsp:rsid wsp:val=&quot;002C6955&quot;/&gt;&lt;wsp:rsid wsp:val=&quot;002C6D7E&quot;/&gt;&lt;wsp:rsid wsp:val=&quot;002C77E0&quot;/&gt;&lt;wsp:rsid wsp:val=&quot;002D0075&quot;/&gt;&lt;wsp:rsid wsp:val=&quot;002D01E8&quot;/&gt;&lt;wsp:rsid wsp:val=&quot;002D1160&quot;/&gt;&lt;wsp:rsid wsp:val=&quot;002D25FB&quot;/&gt;&lt;wsp:rsid wsp:val=&quot;002D2796&quot;/&gt;&lt;wsp:rsid wsp:val=&quot;002D2F7A&quot;/&gt;&lt;wsp:rsid wsp:val=&quot;002D39D5&quot;/&gt;&lt;wsp:rsid wsp:val=&quot;002D3C68&quot;/&gt;&lt;wsp:rsid wsp:val=&quot;002D4586&quot;/&gt;&lt;wsp:rsid wsp:val=&quot;002D47C3&quot;/&gt;&lt;wsp:rsid wsp:val=&quot;002D4E1A&quot;/&gt;&lt;wsp:rsid wsp:val=&quot;002D4E28&quot;/&gt;&lt;wsp:rsid wsp:val=&quot;002D5218&quot;/&gt;&lt;wsp:rsid wsp:val=&quot;002D5E0C&quot;/&gt;&lt;wsp:rsid wsp:val=&quot;002D640A&quot;/&gt;&lt;wsp:rsid wsp:val=&quot;002D65B8&quot;/&gt;&lt;wsp:rsid wsp:val=&quot;002D683F&quot;/&gt;&lt;wsp:rsid wsp:val=&quot;002D6FBD&quot;/&gt;&lt;wsp:rsid wsp:val=&quot;002D7956&quot;/&gt;&lt;wsp:rsid wsp:val=&quot;002D7B44&quot;/&gt;&lt;wsp:rsid wsp:val=&quot;002E0090&quot;/&gt;&lt;wsp:rsid wsp:val=&quot;002E027A&quot;/&gt;&lt;wsp:rsid wsp:val=&quot;002E0318&quot;/&gt;&lt;wsp:rsid wsp:val=&quot;002E1269&quot;/&gt;&lt;wsp:rsid wsp:val=&quot;002E135C&quot;/&gt;&lt;wsp:rsid wsp:val=&quot;002E164A&quot;/&gt;&lt;wsp:rsid wsp:val=&quot;002E1A47&quot;/&gt;&lt;wsp:rsid wsp:val=&quot;002E1B1D&quot;/&gt;&lt;wsp:rsid wsp:val=&quot;002E1E6B&quot;/&gt;&lt;wsp:rsid wsp:val=&quot;002E2C90&quot;/&gt;&lt;wsp:rsid wsp:val=&quot;002E391D&quot;/&gt;&lt;wsp:rsid wsp:val=&quot;002E4DB2&quot;/&gt;&lt;wsp:rsid wsp:val=&quot;002E5D65&quot;/&gt;&lt;wsp:rsid wsp:val=&quot;002E5F67&quot;/&gt;&lt;wsp:rsid wsp:val=&quot;002E6096&quot;/&gt;&lt;wsp:rsid wsp:val=&quot;002E60EE&quot;/&gt;&lt;wsp:rsid wsp:val=&quot;002E7610&quot;/&gt;&lt;wsp:rsid wsp:val=&quot;002F0A55&quot;/&gt;&lt;wsp:rsid wsp:val=&quot;002F0E08&quot;/&gt;&lt;wsp:rsid wsp:val=&quot;002F1A5C&quot;/&gt;&lt;wsp:rsid wsp:val=&quot;002F1AA7&quot;/&gt;&lt;wsp:rsid wsp:val=&quot;002F1C87&quot;/&gt;&lt;wsp:rsid wsp:val=&quot;002F24AE&quot;/&gt;&lt;wsp:rsid wsp:val=&quot;002F2DEF&quot;/&gt;&lt;wsp:rsid wsp:val=&quot;002F2EC9&quot;/&gt;&lt;wsp:rsid wsp:val=&quot;002F365B&quot;/&gt;&lt;wsp:rsid wsp:val=&quot;002F4083&quot;/&gt;&lt;wsp:rsid wsp:val=&quot;002F4CF8&quot;/&gt;&lt;wsp:rsid wsp:val=&quot;002F5FDE&quot;/&gt;&lt;wsp:rsid wsp:val=&quot;002F61D2&quot;/&gt;&lt;wsp:rsid wsp:val=&quot;002F6316&quot;/&gt;&lt;wsp:rsid wsp:val=&quot;002F6D2B&quot;/&gt;&lt;wsp:rsid wsp:val=&quot;002F6FEC&quot;/&gt;&lt;wsp:rsid wsp:val=&quot;002F72A4&quot;/&gt;&lt;wsp:rsid wsp:val=&quot;002F7564&quot;/&gt;&lt;wsp:rsid wsp:val=&quot;003009FC&quot;/&gt;&lt;wsp:rsid wsp:val=&quot;00301D8E&quot;/&gt;&lt;wsp:rsid wsp:val=&quot;00301F63&quot;/&gt;&lt;wsp:rsid wsp:val=&quot;003020C2&quot;/&gt;&lt;wsp:rsid wsp:val=&quot;0030284B&quot;/&gt;&lt;wsp:rsid wsp:val=&quot;00302A50&quot;/&gt;&lt;wsp:rsid wsp:val=&quot;00302BE9&quot;/&gt;&lt;wsp:rsid wsp:val=&quot;003032B1&quot;/&gt;&lt;wsp:rsid wsp:val=&quot;003033EB&quot;/&gt;&lt;wsp:rsid wsp:val=&quot;003044C9&quot;/&gt;&lt;wsp:rsid wsp:val=&quot;00304588&quot;/&gt;&lt;wsp:rsid wsp:val=&quot;00304B67&quot;/&gt;&lt;wsp:rsid wsp:val=&quot;00305A22&quot;/&gt;&lt;wsp:rsid wsp:val=&quot;00305D87&quot;/&gt;&lt;wsp:rsid wsp:val=&quot;00305E3F&quot;/&gt;&lt;wsp:rsid wsp:val=&quot;00305F3A&quot;/&gt;&lt;wsp:rsid wsp:val=&quot;00306538&quot;/&gt;&lt;wsp:rsid wsp:val=&quot;003102AA&quot;/&gt;&lt;wsp:rsid wsp:val=&quot;00310FEB&quot;/&gt;&lt;wsp:rsid wsp:val=&quot;00311681&quot;/&gt;&lt;wsp:rsid wsp:val=&quot;00311EDB&quot;/&gt;&lt;wsp:rsid wsp:val=&quot;00312297&quot;/&gt;&lt;wsp:rsid wsp:val=&quot;00312909&quot;/&gt;&lt;wsp:rsid wsp:val=&quot;00312A3A&quot;/&gt;&lt;wsp:rsid wsp:val=&quot;00313152&quot;/&gt;&lt;wsp:rsid wsp:val=&quot;003133BF&quot;/&gt;&lt;wsp:rsid wsp:val=&quot;0031377E&quot;/&gt;&lt;wsp:rsid wsp:val=&quot;003143FD&quot;/&gt;&lt;wsp:rsid wsp:val=&quot;0031449C&quot;/&gt;&lt;wsp:rsid wsp:val=&quot;003147A6&quot;/&gt;&lt;wsp:rsid wsp:val=&quot;0031482A&quot;/&gt;&lt;wsp:rsid wsp:val=&quot;00314A73&quot;/&gt;&lt;wsp:rsid wsp:val=&quot;00314DC0&quot;/&gt;&lt;wsp:rsid wsp:val=&quot;003154C0&quot;/&gt;&lt;wsp:rsid wsp:val=&quot;00315C99&quot;/&gt;&lt;wsp:rsid wsp:val=&quot;00315F87&quot;/&gt;&lt;wsp:rsid wsp:val=&quot;00316116&quot;/&gt;&lt;wsp:rsid wsp:val=&quot;00316537&quot;/&gt;&lt;wsp:rsid wsp:val=&quot;0031684F&quot;/&gt;&lt;wsp:rsid wsp:val=&quot;0031760C&quot;/&gt;&lt;wsp:rsid wsp:val=&quot;00317D71&quot;/&gt;&lt;wsp:rsid wsp:val=&quot;0032085B&quot;/&gt;&lt;wsp:rsid wsp:val=&quot;00321001&quot;/&gt;&lt;wsp:rsid wsp:val=&quot;0032194B&quot;/&gt;&lt;wsp:rsid wsp:val=&quot;003226C0&quot;/&gt;&lt;wsp:rsid wsp:val=&quot;003226E9&quot;/&gt;&lt;wsp:rsid wsp:val=&quot;003226FB&quot;/&gt;&lt;wsp:rsid wsp:val=&quot;003229C6&quot;/&gt;&lt;wsp:rsid wsp:val=&quot;00322BB1&quot;/&gt;&lt;wsp:rsid wsp:val=&quot;00322C00&quot;/&gt;&lt;wsp:rsid wsp:val=&quot;00323D8F&quot;/&gt;&lt;wsp:rsid wsp:val=&quot;00324087&quot;/&gt;&lt;wsp:rsid wsp:val=&quot;00324159&quot;/&gt;&lt;wsp:rsid wsp:val=&quot;003245F4&quot;/&gt;&lt;wsp:rsid wsp:val=&quot;00324D13&quot;/&gt;&lt;wsp:rsid wsp:val=&quot;00324E10&quot;/&gt;&lt;wsp:rsid wsp:val=&quot;00325982&quot;/&gt;&lt;wsp:rsid wsp:val=&quot;00325A9C&quot;/&gt;&lt;wsp:rsid wsp:val=&quot;00325B25&quot;/&gt;&lt;wsp:rsid wsp:val=&quot;00325FC4&quot;/&gt;&lt;wsp:rsid wsp:val=&quot;00326119&quot;/&gt;&lt;wsp:rsid wsp:val=&quot;00326BF8&quot;/&gt;&lt;wsp:rsid wsp:val=&quot;00327019&quot;/&gt;&lt;wsp:rsid wsp:val=&quot;00327151&quot;/&gt;&lt;wsp:rsid wsp:val=&quot;003275B2&quot;/&gt;&lt;wsp:rsid wsp:val=&quot;003275DE&quot;/&gt;&lt;wsp:rsid wsp:val=&quot;00327F71&quot;/&gt;&lt;wsp:rsid wsp:val=&quot;00330302&quot;/&gt;&lt;wsp:rsid wsp:val=&quot;003304B9&quot;/&gt;&lt;wsp:rsid wsp:val=&quot;003305CF&quot;/&gt;&lt;wsp:rsid wsp:val=&quot;003308AF&quot;/&gt;&lt;wsp:rsid wsp:val=&quot;00331583&quot;/&gt;&lt;wsp:rsid wsp:val=&quot;00331622&quot;/&gt;&lt;wsp:rsid wsp:val=&quot;00331B6D&quot;/&gt;&lt;wsp:rsid wsp:val=&quot;00331BC5&quot;/&gt;&lt;wsp:rsid wsp:val=&quot;00331BEC&quot;/&gt;&lt;wsp:rsid wsp:val=&quot;00332062&quot;/&gt;&lt;wsp:rsid wsp:val=&quot;00332503&quot;/&gt;&lt;wsp:rsid wsp:val=&quot;003325A2&quot;/&gt;&lt;wsp:rsid wsp:val=&quot;00332AFF&quot;/&gt;&lt;wsp:rsid wsp:val=&quot;00332B08&quot;/&gt;&lt;wsp:rsid wsp:val=&quot;00332C0D&quot;/&gt;&lt;wsp:rsid wsp:val=&quot;00332C91&quot;/&gt;&lt;wsp:rsid wsp:val=&quot;00333A08&quot;/&gt;&lt;wsp:rsid wsp:val=&quot;00333FA0&quot;/&gt;&lt;wsp:rsid wsp:val=&quot;0033654D&quot;/&gt;&lt;wsp:rsid wsp:val=&quot;00336799&quot;/&gt;&lt;wsp:rsid wsp:val=&quot;00336B55&quot;/&gt;&lt;wsp:rsid wsp:val=&quot;00336E42&quot;/&gt;&lt;wsp:rsid wsp:val=&quot;003375DA&quot;/&gt;&lt;wsp:rsid wsp:val=&quot;00337A91&quot;/&gt;&lt;wsp:rsid wsp:val=&quot;00337E5D&quot;/&gt;&lt;wsp:rsid wsp:val=&quot;003400D9&quot;/&gt;&lt;wsp:rsid wsp:val=&quot;00340828&quot;/&gt;&lt;wsp:rsid wsp:val=&quot;003418B8&quot;/&gt;&lt;wsp:rsid wsp:val=&quot;003418ED&quot;/&gt;&lt;wsp:rsid wsp:val=&quot;003425D1&quot;/&gt;&lt;wsp:rsid wsp:val=&quot;003439F6&quot;/&gt;&lt;wsp:rsid wsp:val=&quot;00343EB3&quot;/&gt;&lt;wsp:rsid wsp:val=&quot;00343FAF&quot;/&gt;&lt;wsp:rsid wsp:val=&quot;0034421C&quot;/&gt;&lt;wsp:rsid wsp:val=&quot;00344D19&quot;/&gt;&lt;wsp:rsid wsp:val=&quot;0034500A&quot;/&gt;&lt;wsp:rsid wsp:val=&quot;003450FC&quot;/&gt;&lt;wsp:rsid wsp:val=&quot;00345318&quot;/&gt;&lt;wsp:rsid wsp:val=&quot;00345550&quot;/&gt;&lt;wsp:rsid wsp:val=&quot;00346199&quot;/&gt;&lt;wsp:rsid wsp:val=&quot;00346F7F&quot;/&gt;&lt;wsp:rsid wsp:val=&quot;00347051&quot;/&gt;&lt;wsp:rsid wsp:val=&quot;00347543&quot;/&gt;&lt;wsp:rsid wsp:val=&quot;003511E2&quot;/&gt;&lt;wsp:rsid wsp:val=&quot;00351688&quot;/&gt;&lt;wsp:rsid wsp:val=&quot;0035172D&quot;/&gt;&lt;wsp:rsid wsp:val=&quot;00351AAA&quot;/&gt;&lt;wsp:rsid wsp:val=&quot;0035266B&quot;/&gt;&lt;wsp:rsid wsp:val=&quot;0035292B&quot;/&gt;&lt;wsp:rsid wsp:val=&quot;0035298B&quot;/&gt;&lt;wsp:rsid wsp:val=&quot;00352B3E&quot;/&gt;&lt;wsp:rsid wsp:val=&quot;00352E2F&quot;/&gt;&lt;wsp:rsid wsp:val=&quot;00353035&quot;/&gt;&lt;wsp:rsid wsp:val=&quot;00353B0C&quot;/&gt;&lt;wsp:rsid wsp:val=&quot;00353CCC&quot;/&gt;&lt;wsp:rsid wsp:val=&quot;00353FE0&quot;/&gt;&lt;wsp:rsid wsp:val=&quot;003547E4&quot;/&gt;&lt;wsp:rsid wsp:val=&quot;00355079&quot;/&gt;&lt;wsp:rsid wsp:val=&quot;003550EE&quot;/&gt;&lt;wsp:rsid wsp:val=&quot;003551D4&quot;/&gt;&lt;wsp:rsid wsp:val=&quot;003553FF&quot;/&gt;&lt;wsp:rsid wsp:val=&quot;00355973&quot;/&gt;&lt;wsp:rsid wsp:val=&quot;00357210&quot;/&gt;&lt;wsp:rsid wsp:val=&quot;00357253&quot;/&gt;&lt;wsp:rsid wsp:val=&quot;003579C8&quot;/&gt;&lt;wsp:rsid wsp:val=&quot;00360767&quot;/&gt;&lt;wsp:rsid wsp:val=&quot;003613C7&quot;/&gt;&lt;wsp:rsid wsp:val=&quot;003616FD&quot;/&gt;&lt;wsp:rsid wsp:val=&quot;00361BF6&quot;/&gt;&lt;wsp:rsid wsp:val=&quot;00361CB3&quot;/&gt;&lt;wsp:rsid wsp:val=&quot;00362999&quot;/&gt;&lt;wsp:rsid wsp:val=&quot;00363E32&quot;/&gt;&lt;wsp:rsid wsp:val=&quot;0036404E&quot;/&gt;&lt;wsp:rsid wsp:val=&quot;00364428&quot;/&gt;&lt;wsp:rsid wsp:val=&quot;0036453D&quot;/&gt;&lt;wsp:rsid wsp:val=&quot;0036475E&quot;/&gt;&lt;wsp:rsid wsp:val=&quot;00364E5E&quot;/&gt;&lt;wsp:rsid wsp:val=&quot;0036531E&quot;/&gt;&lt;wsp:rsid wsp:val=&quot;00365748&quot;/&gt;&lt;wsp:rsid wsp:val=&quot;00366583&quot;/&gt;&lt;wsp:rsid wsp:val=&quot;003666C5&quot;/&gt;&lt;wsp:rsid wsp:val=&quot;003668BC&quot;/&gt;&lt;wsp:rsid wsp:val=&quot;00366E67&quot;/&gt;&lt;wsp:rsid wsp:val=&quot;003676F8&quot;/&gt;&lt;wsp:rsid wsp:val=&quot;003677CE&quot;/&gt;&lt;wsp:rsid wsp:val=&quot;00367884&quot;/&gt;&lt;wsp:rsid wsp:val=&quot;003678E0&quot;/&gt;&lt;wsp:rsid wsp:val=&quot;00367BA0&quot;/&gt;&lt;wsp:rsid wsp:val=&quot;003709D6&quot;/&gt;&lt;wsp:rsid wsp:val=&quot;0037103C&quot;/&gt;&lt;wsp:rsid wsp:val=&quot;003710EA&quot;/&gt;&lt;wsp:rsid wsp:val=&quot;00371301&quot;/&gt;&lt;wsp:rsid wsp:val=&quot;00371850&quot;/&gt;&lt;wsp:rsid wsp:val=&quot;00371B19&quot;/&gt;&lt;wsp:rsid wsp:val=&quot;0037324A&quot;/&gt;&lt;wsp:rsid wsp:val=&quot;003732D7&quot;/&gt;&lt;wsp:rsid wsp:val=&quot;003733AE&quot;/&gt;&lt;wsp:rsid wsp:val=&quot;00373DAE&quot;/&gt;&lt;wsp:rsid wsp:val=&quot;003741D6&quot;/&gt;&lt;wsp:rsid wsp:val=&quot;003742D6&quot;/&gt;&lt;wsp:rsid wsp:val=&quot;0037478B&quot;/&gt;&lt;wsp:rsid wsp:val=&quot;00374952&quot;/&gt;&lt;wsp:rsid wsp:val=&quot;00374F20&quot;/&gt;&lt;wsp:rsid wsp:val=&quot;003768EA&quot;/&gt;&lt;wsp:rsid wsp:val=&quot;00376A2D&quot;/&gt;&lt;wsp:rsid wsp:val=&quot;00376D7A&quot;/&gt;&lt;wsp:rsid wsp:val=&quot;00377565&quot;/&gt;&lt;wsp:rsid wsp:val=&quot;00380816&quot;/&gt;&lt;wsp:rsid wsp:val=&quot;003812F3&quot;/&gt;&lt;wsp:rsid wsp:val=&quot;00381841&quot;/&gt;&lt;wsp:rsid wsp:val=&quot;00381ABC&quot;/&gt;&lt;wsp:rsid wsp:val=&quot;00381FA8&quot;/&gt;&lt;wsp:rsid wsp:val=&quot;0038207A&quot;/&gt;&lt;wsp:rsid wsp:val=&quot;00382C10&quot;/&gt;&lt;wsp:rsid wsp:val=&quot;00382D07&quot;/&gt;&lt;wsp:rsid wsp:val=&quot;0038309C&quot;/&gt;&lt;wsp:rsid wsp:val=&quot;003831DE&quot;/&gt;&lt;wsp:rsid wsp:val=&quot;0038433E&quot;/&gt;&lt;wsp:rsid wsp:val=&quot;0038497B&quot;/&gt;&lt;wsp:rsid wsp:val=&quot;00384C4D&quot;/&gt;&lt;wsp:rsid wsp:val=&quot;00385117&quot;/&gt;&lt;wsp:rsid wsp:val=&quot;003853B3&quot;/&gt;&lt;wsp:rsid wsp:val=&quot;0038549A&quot;/&gt;&lt;wsp:rsid wsp:val=&quot;00385D44&quot;/&gt;&lt;wsp:rsid wsp:val=&quot;00386D71&quot;/&gt;&lt;wsp:rsid wsp:val=&quot;0038736A&quot;/&gt;&lt;wsp:rsid wsp:val=&quot;00390580&quot;/&gt;&lt;wsp:rsid wsp:val=&quot;00390FBA&quot;/&gt;&lt;wsp:rsid wsp:val=&quot;003910F6&quot;/&gt;&lt;wsp:rsid wsp:val=&quot;0039141A&quot;/&gt;&lt;wsp:rsid wsp:val=&quot;003919CE&quot;/&gt;&lt;wsp:rsid wsp:val=&quot;00391A29&quot;/&gt;&lt;wsp:rsid wsp:val=&quot;00392221&quot;/&gt;&lt;wsp:rsid wsp:val=&quot;00392F50&quot;/&gt;&lt;wsp:rsid wsp:val=&quot;00393C8A&quot;/&gt;&lt;wsp:rsid wsp:val=&quot;00394552&quot;/&gt;&lt;wsp:rsid wsp:val=&quot;00395090&quot;/&gt;&lt;wsp:rsid wsp:val=&quot;0039512B&quot;/&gt;&lt;wsp:rsid wsp:val=&quot;00395737&quot;/&gt;&lt;wsp:rsid wsp:val=&quot;003957B7&quot;/&gt;&lt;wsp:rsid wsp:val=&quot;003957CA&quot;/&gt;&lt;wsp:rsid wsp:val=&quot;00395B39&quot;/&gt;&lt;wsp:rsid wsp:val=&quot;00395BFE&quot;/&gt;&lt;wsp:rsid wsp:val=&quot;00395C77&quot;/&gt;&lt;wsp:rsid wsp:val=&quot;00395F8F&quot;/&gt;&lt;wsp:rsid wsp:val=&quot;0039610A&quot;/&gt;&lt;wsp:rsid wsp:val=&quot;00396298&quot;/&gt;&lt;wsp:rsid wsp:val=&quot;00396ED0&quot;/&gt;&lt;wsp:rsid wsp:val=&quot;00397677&quot;/&gt;&lt;wsp:rsid wsp:val=&quot;003979AF&quot;/&gt;&lt;wsp:rsid wsp:val=&quot;00397ADC&quot;/&gt;&lt;wsp:rsid wsp:val=&quot;003A00D5&quot;/&gt;&lt;wsp:rsid wsp:val=&quot;003A0D78&quot;/&gt;&lt;wsp:rsid wsp:val=&quot;003A188F&quot;/&gt;&lt;wsp:rsid wsp:val=&quot;003A1ABD&quot;/&gt;&lt;wsp:rsid wsp:val=&quot;003A1CDE&quot;/&gt;&lt;wsp:rsid wsp:val=&quot;003A1CF0&quot;/&gt;&lt;wsp:rsid wsp:val=&quot;003A1CFC&quot;/&gt;&lt;wsp:rsid wsp:val=&quot;003A2106&quot;/&gt;&lt;wsp:rsid wsp:val=&quot;003A25AA&quot;/&gt;&lt;wsp:rsid wsp:val=&quot;003A299A&quot;/&gt;&lt;wsp:rsid wsp:val=&quot;003A33AF&quot;/&gt;&lt;wsp:rsid wsp:val=&quot;003A491E&quot;/&gt;&lt;wsp:rsid wsp:val=&quot;003A49B7&quot;/&gt;&lt;wsp:rsid wsp:val=&quot;003A5EA6&quot;/&gt;&lt;wsp:rsid wsp:val=&quot;003A6A62&quot;/&gt;&lt;wsp:rsid wsp:val=&quot;003A6DDE&quot;/&gt;&lt;wsp:rsid wsp:val=&quot;003A6E7B&quot;/&gt;&lt;wsp:rsid wsp:val=&quot;003A6EE2&quot;/&gt;&lt;wsp:rsid wsp:val=&quot;003A7487&quot;/&gt;&lt;wsp:rsid wsp:val=&quot;003A750D&quot;/&gt;&lt;wsp:rsid wsp:val=&quot;003A79EC&quot;/&gt;&lt;wsp:rsid wsp:val=&quot;003A7CFB&quot;/&gt;&lt;wsp:rsid wsp:val=&quot;003A7F85&quot;/&gt;&lt;wsp:rsid wsp:val=&quot;003B08B5&quot;/&gt;&lt;wsp:rsid wsp:val=&quot;003B1209&quot;/&gt;&lt;wsp:rsid wsp:val=&quot;003B26F8&quot;/&gt;&lt;wsp:rsid wsp:val=&quot;003B2FC1&quot;/&gt;&lt;wsp:rsid wsp:val=&quot;003B34D5&quot;/&gt;&lt;wsp:rsid wsp:val=&quot;003B3F23&quot;/&gt;&lt;wsp:rsid wsp:val=&quot;003B3FB8&quot;/&gt;&lt;wsp:rsid wsp:val=&quot;003B40B4&quot;/&gt;&lt;wsp:rsid wsp:val=&quot;003B41C9&quot;/&gt;&lt;wsp:rsid wsp:val=&quot;003B4429&quot;/&gt;&lt;wsp:rsid wsp:val=&quot;003B4583&quot;/&gt;&lt;wsp:rsid wsp:val=&quot;003B4B66&quot;/&gt;&lt;wsp:rsid wsp:val=&quot;003B4CB9&quot;/&gt;&lt;wsp:rsid wsp:val=&quot;003B5FD9&quot;/&gt;&lt;wsp:rsid wsp:val=&quot;003B638E&quot;/&gt;&lt;wsp:rsid wsp:val=&quot;003B6788&quot;/&gt;&lt;wsp:rsid wsp:val=&quot;003B6938&quot;/&gt;&lt;wsp:rsid wsp:val=&quot;003B6FA1&quot;/&gt;&lt;wsp:rsid wsp:val=&quot;003B7AF6&quot;/&gt;&lt;wsp:rsid wsp:val=&quot;003B7B9D&quot;/&gt;&lt;wsp:rsid wsp:val=&quot;003C0378&quot;/&gt;&lt;wsp:rsid wsp:val=&quot;003C0504&quot;/&gt;&lt;wsp:rsid wsp:val=&quot;003C0743&quot;/&gt;&lt;wsp:rsid wsp:val=&quot;003C0C19&quot;/&gt;&lt;wsp:rsid wsp:val=&quot;003C1199&quot;/&gt;&lt;wsp:rsid wsp:val=&quot;003C12E6&quot;/&gt;&lt;wsp:rsid wsp:val=&quot;003C1560&quot;/&gt;&lt;wsp:rsid wsp:val=&quot;003C163C&quot;/&gt;&lt;wsp:rsid wsp:val=&quot;003C1A18&quot;/&gt;&lt;wsp:rsid wsp:val=&quot;003C1C63&quot;/&gt;&lt;wsp:rsid wsp:val=&quot;003C2B2E&quot;/&gt;&lt;wsp:rsid wsp:val=&quot;003C315D&quot;/&gt;&lt;wsp:rsid wsp:val=&quot;003C3509&quot;/&gt;&lt;wsp:rsid wsp:val=&quot;003C35AD&quot;/&gt;&lt;wsp:rsid wsp:val=&quot;003C3B21&quot;/&gt;&lt;wsp:rsid wsp:val=&quot;003C3C7D&quot;/&gt;&lt;wsp:rsid wsp:val=&quot;003C3DBB&quot;/&gt;&lt;wsp:rsid wsp:val=&quot;003C4232&quot;/&gt;&lt;wsp:rsid wsp:val=&quot;003C4664&quot;/&gt;&lt;wsp:rsid wsp:val=&quot;003C4C1F&quot;/&gt;&lt;wsp:rsid wsp:val=&quot;003C4C49&quot;/&gt;&lt;wsp:rsid wsp:val=&quot;003C5A89&quot;/&gt;&lt;wsp:rsid wsp:val=&quot;003C6496&quot;/&gt;&lt;wsp:rsid wsp:val=&quot;003C64D7&quot;/&gt;&lt;wsp:rsid wsp:val=&quot;003C684B&quot;/&gt;&lt;wsp:rsid wsp:val=&quot;003C69F0&quot;/&gt;&lt;wsp:rsid wsp:val=&quot;003C6A65&quot;/&gt;&lt;wsp:rsid wsp:val=&quot;003C6B84&quot;/&gt;&lt;wsp:rsid wsp:val=&quot;003C6C2D&quot;/&gt;&lt;wsp:rsid wsp:val=&quot;003C6E04&quot;/&gt;&lt;wsp:rsid wsp:val=&quot;003C6E7A&quot;/&gt;&lt;wsp:rsid wsp:val=&quot;003C7354&quot;/&gt;&lt;wsp:rsid wsp:val=&quot;003C7C59&quot;/&gt;&lt;wsp:rsid wsp:val=&quot;003C7D34&quot;/&gt;&lt;wsp:rsid wsp:val=&quot;003D01CC&quot;/&gt;&lt;wsp:rsid wsp:val=&quot;003D029B&quot;/&gt;&lt;wsp:rsid wsp:val=&quot;003D02CE&quot;/&gt;&lt;wsp:rsid wsp:val=&quot;003D02DF&quot;/&gt;&lt;wsp:rsid wsp:val=&quot;003D03DA&quot;/&gt;&lt;wsp:rsid wsp:val=&quot;003D09AC&quot;/&gt;&lt;wsp:rsid wsp:val=&quot;003D181D&quot;/&gt;&lt;wsp:rsid wsp:val=&quot;003D197F&quot;/&gt;&lt;wsp:rsid wsp:val=&quot;003D1F6A&quot;/&gt;&lt;wsp:rsid wsp:val=&quot;003D2468&quot;/&gt;&lt;wsp:rsid wsp:val=&quot;003D2C49&quot;/&gt;&lt;wsp:rsid wsp:val=&quot;003D2ED5&quot;/&gt;&lt;wsp:rsid wsp:val=&quot;003D3634&quot;/&gt;&lt;wsp:rsid wsp:val=&quot;003D3AF4&quot;/&gt;&lt;wsp:rsid wsp:val=&quot;003D3F79&quot;/&gt;&lt;wsp:rsid wsp:val=&quot;003D3F91&quot;/&gt;&lt;wsp:rsid wsp:val=&quot;003D4138&quot;/&gt;&lt;wsp:rsid wsp:val=&quot;003D457F&quot;/&gt;&lt;wsp:rsid wsp:val=&quot;003D4B29&quot;/&gt;&lt;wsp:rsid wsp:val=&quot;003D5123&quot;/&gt;&lt;wsp:rsid wsp:val=&quot;003D545F&quot;/&gt;&lt;wsp:rsid wsp:val=&quot;003D5951&quot;/&gt;&lt;wsp:rsid wsp:val=&quot;003D5A1F&quot;/&gt;&lt;wsp:rsid wsp:val=&quot;003D5B53&quot;/&gt;&lt;wsp:rsid wsp:val=&quot;003D5C5E&quot;/&gt;&lt;wsp:rsid wsp:val=&quot;003D5F9C&quot;/&gt;&lt;wsp:rsid wsp:val=&quot;003D601B&quot;/&gt;&lt;wsp:rsid wsp:val=&quot;003D69D7&quot;/&gt;&lt;wsp:rsid wsp:val=&quot;003D6A47&quot;/&gt;&lt;wsp:rsid wsp:val=&quot;003D6C66&quot;/&gt;&lt;wsp:rsid wsp:val=&quot;003D799C&quot;/&gt;&lt;wsp:rsid wsp:val=&quot;003D7C16&quot;/&gt;&lt;wsp:rsid wsp:val=&quot;003D7FE4&quot;/&gt;&lt;wsp:rsid wsp:val=&quot;003E00F0&quot;/&gt;&lt;wsp:rsid wsp:val=&quot;003E06F1&quot;/&gt;&lt;wsp:rsid wsp:val=&quot;003E1211&quot;/&gt;&lt;wsp:rsid wsp:val=&quot;003E128F&quot;/&gt;&lt;wsp:rsid wsp:val=&quot;003E14CC&quot;/&gt;&lt;wsp:rsid wsp:val=&quot;003E16A4&quot;/&gt;&lt;wsp:rsid wsp:val=&quot;003E1F3B&quot;/&gt;&lt;wsp:rsid wsp:val=&quot;003E2B11&quot;/&gt;&lt;wsp:rsid wsp:val=&quot;003E374F&quot;/&gt;&lt;wsp:rsid wsp:val=&quot;003E4572&quot;/&gt;&lt;wsp:rsid wsp:val=&quot;003E4B41&quot;/&gt;&lt;wsp:rsid wsp:val=&quot;003E4B59&quot;/&gt;&lt;wsp:rsid wsp:val=&quot;003E4BB1&quot;/&gt;&lt;wsp:rsid wsp:val=&quot;003E535A&quot;/&gt;&lt;wsp:rsid wsp:val=&quot;003E5D47&quot;/&gt;&lt;wsp:rsid wsp:val=&quot;003E743A&quot;/&gt;&lt;wsp:rsid wsp:val=&quot;003E7968&quot;/&gt;&lt;wsp:rsid wsp:val=&quot;003E7E78&quot;/&gt;&lt;wsp:rsid wsp:val=&quot;003F0045&quot;/&gt;&lt;wsp:rsid wsp:val=&quot;003F02EB&quot;/&gt;&lt;wsp:rsid wsp:val=&quot;003F0566&quot;/&gt;&lt;wsp:rsid wsp:val=&quot;003F0A36&quot;/&gt;&lt;wsp:rsid wsp:val=&quot;003F0BA3&quot;/&gt;&lt;wsp:rsid wsp:val=&quot;003F10E8&quot;/&gt;&lt;wsp:rsid wsp:val=&quot;003F126F&quot;/&gt;&lt;wsp:rsid wsp:val=&quot;003F1358&quot;/&gt;&lt;wsp:rsid wsp:val=&quot;003F139C&quot;/&gt;&lt;wsp:rsid wsp:val=&quot;003F153A&quot;/&gt;&lt;wsp:rsid wsp:val=&quot;003F18AB&quot;/&gt;&lt;wsp:rsid wsp:val=&quot;003F1B7E&quot;/&gt;&lt;wsp:rsid wsp:val=&quot;003F1DD3&quot;/&gt;&lt;wsp:rsid wsp:val=&quot;003F2039&quot;/&gt;&lt;wsp:rsid wsp:val=&quot;003F23C1&quot;/&gt;&lt;wsp:rsid wsp:val=&quot;003F2C1D&quot;/&gt;&lt;wsp:rsid wsp:val=&quot;003F33BF&quot;/&gt;&lt;wsp:rsid wsp:val=&quot;003F3A04&quot;/&gt;&lt;wsp:rsid wsp:val=&quot;003F471D&quot;/&gt;&lt;wsp:rsid wsp:val=&quot;003F6704&quot;/&gt;&lt;wsp:rsid wsp:val=&quot;003F6F61&quot;/&gt;&lt;wsp:rsid wsp:val=&quot;003F72B7&quot;/&gt;&lt;wsp:rsid wsp:val=&quot;003F73E4&quot;/&gt;&lt;wsp:rsid wsp:val=&quot;003F7453&quot;/&gt;&lt;wsp:rsid wsp:val=&quot;00400339&quot;/&gt;&lt;wsp:rsid wsp:val=&quot;004009D9&quot;/&gt;&lt;wsp:rsid wsp:val=&quot;00401476&quot;/&gt;&lt;wsp:rsid wsp:val=&quot;00401565&quot;/&gt;&lt;wsp:rsid wsp:val=&quot;004017A7&quot;/&gt;&lt;wsp:rsid wsp:val=&quot;00401A27&quot;/&gt;&lt;wsp:rsid wsp:val=&quot;00401DE5&quot;/&gt;&lt;wsp:rsid wsp:val=&quot;004022F3&quot;/&gt;&lt;wsp:rsid wsp:val=&quot;004034CC&quot;/&gt;&lt;wsp:rsid wsp:val=&quot;004035F9&quot;/&gt;&lt;wsp:rsid wsp:val=&quot;00403775&quot;/&gt;&lt;wsp:rsid wsp:val=&quot;00403DEE&quot;/&gt;&lt;wsp:rsid wsp:val=&quot;00403EBC&quot;/&gt;&lt;wsp:rsid wsp:val=&quot;004042B1&quot;/&gt;&lt;wsp:rsid wsp:val=&quot;00404646&quot;/&gt;&lt;wsp:rsid wsp:val=&quot;004049A4&quot;/&gt;&lt;wsp:rsid wsp:val=&quot;00404F44&quot;/&gt;&lt;wsp:rsid wsp:val=&quot;004051BA&quot;/&gt;&lt;wsp:rsid wsp:val=&quot;0040550A&quot;/&gt;&lt;wsp:rsid wsp:val=&quot;004057EF&quot;/&gt;&lt;wsp:rsid wsp:val=&quot;00405E86&quot;/&gt;&lt;wsp:rsid wsp:val=&quot;00405F0B&quot;/&gt;&lt;wsp:rsid wsp:val=&quot;00405FE1&quot;/&gt;&lt;wsp:rsid wsp:val=&quot;00406078&quot;/&gt;&lt;wsp:rsid wsp:val=&quot;00406142&quot;/&gt;&lt;wsp:rsid wsp:val=&quot;004062F9&quot;/&gt;&lt;wsp:rsid wsp:val=&quot;004065B2&quot;/&gt;&lt;wsp:rsid wsp:val=&quot;004065EF&quot;/&gt;&lt;wsp:rsid wsp:val=&quot;00406C33&quot;/&gt;&lt;wsp:rsid wsp:val=&quot;0040733D&quot;/&gt;&lt;wsp:rsid wsp:val=&quot;00407BC5&quot;/&gt;&lt;wsp:rsid wsp:val=&quot;00407C23&quot;/&gt;&lt;wsp:rsid wsp:val=&quot;00407D41&quot;/&gt;&lt;wsp:rsid wsp:val=&quot;00407F18&quot;/&gt;&lt;wsp:rsid wsp:val=&quot;004102CD&quot;/&gt;&lt;wsp:rsid wsp:val=&quot;004106EE&quot;/&gt;&lt;wsp:rsid wsp:val=&quot;00411229&quot;/&gt;&lt;wsp:rsid wsp:val=&quot;00411B00&quot;/&gt;&lt;wsp:rsid wsp:val=&quot;00411FE8&quot;/&gt;&lt;wsp:rsid wsp:val=&quot;004120CB&quot;/&gt;&lt;wsp:rsid wsp:val=&quot;004134AF&quot;/&gt;&lt;wsp:rsid wsp:val=&quot;004137E5&quot;/&gt;&lt;wsp:rsid wsp:val=&quot;004140EB&quot;/&gt;&lt;wsp:rsid wsp:val=&quot;0041424B&quot;/&gt;&lt;wsp:rsid wsp:val=&quot;00414802&quot;/&gt;&lt;wsp:rsid wsp:val=&quot;004149F0&quot;/&gt;&lt;wsp:rsid wsp:val=&quot;00414C1D&quot;/&gt;&lt;wsp:rsid wsp:val=&quot;00414F02&quot;/&gt;&lt;wsp:rsid wsp:val=&quot;0041508B&quot;/&gt;&lt;wsp:rsid wsp:val=&quot;0041537F&quot;/&gt;&lt;wsp:rsid wsp:val=&quot;00415691&quot;/&gt;&lt;wsp:rsid wsp:val=&quot;0041577F&quot;/&gt;&lt;wsp:rsid wsp:val=&quot;004159DE&quot;/&gt;&lt;wsp:rsid wsp:val=&quot;00415E5B&quot;/&gt;&lt;wsp:rsid wsp:val=&quot;00415E5F&quot;/&gt;&lt;wsp:rsid wsp:val=&quot;004161FC&quot;/&gt;&lt;wsp:rsid wsp:val=&quot;0041622F&quot;/&gt;&lt;wsp:rsid wsp:val=&quot;00416242&quot;/&gt;&lt;wsp:rsid wsp:val=&quot;00416341&quot;/&gt;&lt;wsp:rsid wsp:val=&quot;00416CE4&quot;/&gt;&lt;wsp:rsid wsp:val=&quot;00416EF2&quot;/&gt;&lt;wsp:rsid wsp:val=&quot;0041705B&quot;/&gt;&lt;wsp:rsid wsp:val=&quot;00417347&quot;/&gt;&lt;wsp:rsid wsp:val=&quot;004179A1&quot;/&gt;&lt;wsp:rsid wsp:val=&quot;00417E17&quot;/&gt;&lt;wsp:rsid wsp:val=&quot;00417F4D&quot;/&gt;&lt;wsp:rsid wsp:val=&quot;00420156&quot;/&gt;&lt;wsp:rsid wsp:val=&quot;004205A6&quot;/&gt;&lt;wsp:rsid wsp:val=&quot;00420D45&quot;/&gt;&lt;wsp:rsid wsp:val=&quot;00421050&quot;/&gt;&lt;wsp:rsid wsp:val=&quot;004219DE&quot;/&gt;&lt;wsp:rsid wsp:val=&quot;00421FE4&quot;/&gt;&lt;wsp:rsid wsp:val=&quot;0042239F&quot;/&gt;&lt;wsp:rsid wsp:val=&quot;0042250E&quot;/&gt;&lt;wsp:rsid wsp:val=&quot;004229F4&quot;/&gt;&lt;wsp:rsid wsp:val=&quot;00423300&quot;/&gt;&lt;wsp:rsid wsp:val=&quot;00423C1D&quot;/&gt;&lt;wsp:rsid wsp:val=&quot;00424172&quot;/&gt;&lt;wsp:rsid wsp:val=&quot;00424D0D&quot;/&gt;&lt;wsp:rsid wsp:val=&quot;004254C9&quot;/&gt;&lt;wsp:rsid wsp:val=&quot;004258D3&quot;/&gt;&lt;wsp:rsid wsp:val=&quot;00425A95&quot;/&gt;&lt;wsp:rsid wsp:val=&quot;00425B09&quot;/&gt;&lt;wsp:rsid wsp:val=&quot;00425B13&quot;/&gt;&lt;wsp:rsid wsp:val=&quot;00425D44&quot;/&gt;&lt;wsp:rsid wsp:val=&quot;00425F72&quot;/&gt;&lt;wsp:rsid wsp:val=&quot;00425FCF&quot;/&gt;&lt;wsp:rsid wsp:val=&quot;00426383&quot;/&gt;&lt;wsp:rsid wsp:val=&quot;004267D5&quot;/&gt;&lt;wsp:rsid wsp:val=&quot;00426D73&quot;/&gt;&lt;wsp:rsid wsp:val=&quot;00427B29&quot;/&gt;&lt;wsp:rsid wsp:val=&quot;004302A5&quot;/&gt;&lt;wsp:rsid wsp:val=&quot;00430821&quot;/&gt;&lt;wsp:rsid wsp:val=&quot;00430A94&quot;/&gt;&lt;wsp:rsid wsp:val=&quot;004310C6&quot;/&gt;&lt;wsp:rsid wsp:val=&quot;004314D7&quot;/&gt;&lt;wsp:rsid wsp:val=&quot;004315CF&quot;/&gt;&lt;wsp:rsid wsp:val=&quot;004315EC&quot;/&gt;&lt;wsp:rsid wsp:val=&quot;004319E3&quot;/&gt;&lt;wsp:rsid wsp:val=&quot;00432794&quot;/&gt;&lt;wsp:rsid wsp:val=&quot;00432A1C&quot;/&gt;&lt;wsp:rsid wsp:val=&quot;00432D7E&quot;/&gt;&lt;wsp:rsid wsp:val=&quot;00433A2B&quot;/&gt;&lt;wsp:rsid wsp:val=&quot;00433E01&quot;/&gt;&lt;wsp:rsid wsp:val=&quot;00434A35&quot;/&gt;&lt;wsp:rsid wsp:val=&quot;0043513E&quot;/&gt;&lt;wsp:rsid wsp:val=&quot;00435170&quot;/&gt;&lt;wsp:rsid wsp:val=&quot;004352A1&quot;/&gt;&lt;wsp:rsid wsp:val=&quot;004353DD&quot;/&gt;&lt;wsp:rsid wsp:val=&quot;00435644&quot;/&gt;&lt;wsp:rsid wsp:val=&quot;00436377&quot;/&gt;&lt;wsp:rsid wsp:val=&quot;00436392&quot;/&gt;&lt;wsp:rsid wsp:val=&quot;00436974&quot;/&gt;&lt;wsp:rsid wsp:val=&quot;00436A03&quot;/&gt;&lt;wsp:rsid wsp:val=&quot;00437986&quot;/&gt;&lt;wsp:rsid wsp:val=&quot;00437E3F&quot;/&gt;&lt;wsp:rsid wsp:val=&quot;00440EB9&quot;/&gt;&lt;wsp:rsid wsp:val=&quot;004410EE&quot;/&gt;&lt;wsp:rsid wsp:val=&quot;00441445&quot;/&gt;&lt;wsp:rsid wsp:val=&quot;00442CE1&quot;/&gt;&lt;wsp:rsid wsp:val=&quot;00442ED9&quot;/&gt;&lt;wsp:rsid wsp:val=&quot;004433E0&quot;/&gt;&lt;wsp:rsid wsp:val=&quot;00443505&quot;/&gt;&lt;wsp:rsid wsp:val=&quot;0044358B&quot;/&gt;&lt;wsp:rsid wsp:val=&quot;00443D87&quot;/&gt;&lt;wsp:rsid wsp:val=&quot;004442AF&quot;/&gt;&lt;wsp:rsid wsp:val=&quot;00444338&quot;/&gt;&lt;wsp:rsid wsp:val=&quot;00444CC1&quot;/&gt;&lt;wsp:rsid wsp:val=&quot;0044504B&quot;/&gt;&lt;wsp:rsid wsp:val=&quot;0044587D&quot;/&gt;&lt;wsp:rsid wsp:val=&quot;00445953&quot;/&gt;&lt;wsp:rsid wsp:val=&quot;004459A4&quot;/&gt;&lt;wsp:rsid wsp:val=&quot;00445A9E&quot;/&gt;&lt;wsp:rsid wsp:val=&quot;00445C4F&quot;/&gt;&lt;wsp:rsid wsp:val=&quot;00445E74&quot;/&gt;&lt;wsp:rsid wsp:val=&quot;00445F9A&quot;/&gt;&lt;wsp:rsid wsp:val=&quot;00446341&quot;/&gt;&lt;wsp:rsid wsp:val=&quot;004463D1&quot;/&gt;&lt;wsp:rsid wsp:val=&quot;00446454&quot;/&gt;&lt;wsp:rsid wsp:val=&quot;004464C2&quot;/&gt;&lt;wsp:rsid wsp:val=&quot;00446608&quot;/&gt;&lt;wsp:rsid wsp:val=&quot;00446A71&quot;/&gt;&lt;wsp:rsid wsp:val=&quot;00447165&quot;/&gt;&lt;wsp:rsid wsp:val=&quot;00447722&quot;/&gt;&lt;wsp:rsid wsp:val=&quot;00447FE6&quot;/&gt;&lt;wsp:rsid wsp:val=&quot;0045041F&quot;/&gt;&lt;wsp:rsid wsp:val=&quot;004511AD&quot;/&gt;&lt;wsp:rsid wsp:val=&quot;00451357&quot;/&gt;&lt;wsp:rsid wsp:val=&quot;00451718&quot;/&gt;&lt;wsp:rsid wsp:val=&quot;004517B8&quot;/&gt;&lt;wsp:rsid wsp:val=&quot;0045214F&quot;/&gt;&lt;wsp:rsid wsp:val=&quot;004528D3&quot;/&gt;&lt;wsp:rsid wsp:val=&quot;00452C92&quot;/&gt;&lt;wsp:rsid wsp:val=&quot;00452F3D&quot;/&gt;&lt;wsp:rsid wsp:val=&quot;00453666&quot;/&gt;&lt;wsp:rsid wsp:val=&quot;00453DF9&quot;/&gt;&lt;wsp:rsid wsp:val=&quot;00454796&quot;/&gt;&lt;wsp:rsid wsp:val=&quot;0045496F&quot;/&gt;&lt;wsp:rsid wsp:val=&quot;00454A69&quot;/&gt;&lt;wsp:rsid wsp:val=&quot;004556E8&quot;/&gt;&lt;wsp:rsid wsp:val=&quot;00456066&quot;/&gt;&lt;wsp:rsid wsp:val=&quot;004561D2&quot;/&gt;&lt;wsp:rsid wsp:val=&quot;00456BF3&quot;/&gt;&lt;wsp:rsid wsp:val=&quot;00456C9F&quot;/&gt;&lt;wsp:rsid wsp:val=&quot;004574B2&quot;/&gt;&lt;wsp:rsid wsp:val=&quot;0046128F&quot;/&gt;&lt;wsp:rsid wsp:val=&quot;004614CD&quot;/&gt;&lt;wsp:rsid wsp:val=&quot;00461C87&quot;/&gt;&lt;wsp:rsid wsp:val=&quot;0046277B&quot;/&gt;&lt;wsp:rsid wsp:val=&quot;00462E5B&quot;/&gt;&lt;wsp:rsid wsp:val=&quot;00463241&quot;/&gt;&lt;wsp:rsid wsp:val=&quot;00463760&quot;/&gt;&lt;wsp:rsid wsp:val=&quot;00463921&quot;/&gt;&lt;wsp:rsid wsp:val=&quot;00464857&quot;/&gt;&lt;wsp:rsid wsp:val=&quot;00464862&quot;/&gt;&lt;wsp:rsid wsp:val=&quot;00466467&quot;/&gt;&lt;wsp:rsid wsp:val=&quot;00466BD7&quot;/&gt;&lt;wsp:rsid wsp:val=&quot;004679D0&quot;/&gt;&lt;wsp:rsid wsp:val=&quot;004700C0&quot;/&gt;&lt;wsp:rsid wsp:val=&quot;00470617&quot;/&gt;&lt;wsp:rsid wsp:val=&quot;00470AB1&quot;/&gt;&lt;wsp:rsid wsp:val=&quot;0047184D&quot;/&gt;&lt;wsp:rsid wsp:val=&quot;004719F8&quot;/&gt;&lt;wsp:rsid wsp:val=&quot;004727F0&quot;/&gt;&lt;wsp:rsid wsp:val=&quot;00473064&quot;/&gt;&lt;wsp:rsid wsp:val=&quot;004733C3&quot;/&gt;&lt;wsp:rsid wsp:val=&quot;00473EA8&quot;/&gt;&lt;wsp:rsid wsp:val=&quot;00474087&quot;/&gt;&lt;wsp:rsid wsp:val=&quot;004743DF&quot;/&gt;&lt;wsp:rsid wsp:val=&quot;00474810&quot;/&gt;&lt;wsp:rsid wsp:val=&quot;00474B1C&quot;/&gt;&lt;wsp:rsid wsp:val=&quot;00474B32&quot;/&gt;&lt;wsp:rsid wsp:val=&quot;00474E9B&quot;/&gt;&lt;wsp:rsid wsp:val=&quot;00475358&quot;/&gt;&lt;wsp:rsid wsp:val=&quot;004767A3&quot;/&gt;&lt;wsp:rsid wsp:val=&quot;00476D3F&quot;/&gt;&lt;wsp:rsid wsp:val=&quot;00477D09&quot;/&gt;&lt;wsp:rsid wsp:val=&quot;00477D7E&quot;/&gt;&lt;wsp:rsid wsp:val=&quot;004807B1&quot;/&gt;&lt;wsp:rsid wsp:val=&quot;004808F1&quot;/&gt;&lt;wsp:rsid wsp:val=&quot;004808F4&quot;/&gt;&lt;wsp:rsid wsp:val=&quot;0048100B&quot;/&gt;&lt;wsp:rsid wsp:val=&quot;004812A7&quot;/&gt;&lt;wsp:rsid wsp:val=&quot;004816D4&quot;/&gt;&lt;wsp:rsid wsp:val=&quot;004819B6&quot;/&gt;&lt;wsp:rsid wsp:val=&quot;00481B0E&quot;/&gt;&lt;wsp:rsid wsp:val=&quot;00481D62&quot;/&gt;&lt;wsp:rsid wsp:val=&quot;0048355F&quot;/&gt;&lt;wsp:rsid wsp:val=&quot;00483F59&quot;/&gt;&lt;wsp:rsid wsp:val=&quot;00483F92&quot;/&gt;&lt;wsp:rsid wsp:val=&quot;004849E1&quot;/&gt;&lt;wsp:rsid wsp:val=&quot;00484C53&quot;/&gt;&lt;wsp:rsid wsp:val=&quot;00484EA2&quot;/&gt;&lt;wsp:rsid wsp:val=&quot;004855E1&quot;/&gt;&lt;wsp:rsid wsp:val=&quot;00485A67&quot;/&gt;&lt;wsp:rsid wsp:val=&quot;00485C2E&quot;/&gt;&lt;wsp:rsid wsp:val=&quot;004871C8&quot;/&gt;&lt;wsp:rsid wsp:val=&quot;00487457&quot;/&gt;&lt;wsp:rsid wsp:val=&quot;004875EE&quot;/&gt;&lt;wsp:rsid wsp:val=&quot;0049016B&quot;/&gt;&lt;wsp:rsid wsp:val=&quot;00490253&quot;/&gt;&lt;wsp:rsid wsp:val=&quot;00490EE5&quot;/&gt;&lt;wsp:rsid wsp:val=&quot;004914EC&quot;/&gt;&lt;wsp:rsid wsp:val=&quot;004914FE&quot;/&gt;&lt;wsp:rsid wsp:val=&quot;00491F48&quot;/&gt;&lt;wsp:rsid wsp:val=&quot;00493080&quot;/&gt;&lt;wsp:rsid wsp:val=&quot;00493408&quot;/&gt;&lt;wsp:rsid wsp:val=&quot;004943EB&quot;/&gt;&lt;wsp:rsid wsp:val=&quot;00494966&quot;/&gt;&lt;wsp:rsid wsp:val=&quot;00494A69&quot;/&gt;&lt;wsp:rsid wsp:val=&quot;004951A8&quot;/&gt;&lt;wsp:rsid wsp:val=&quot;00495412&quot;/&gt;&lt;wsp:rsid wsp:val=&quot;00495451&quot;/&gt;&lt;wsp:rsid wsp:val=&quot;004961C0&quot;/&gt;&lt;wsp:rsid wsp:val=&quot;00496929&quot;/&gt;&lt;wsp:rsid wsp:val=&quot;00496A41&quot;/&gt;&lt;wsp:rsid wsp:val=&quot;004A0129&quot;/&gt;&lt;wsp:rsid wsp:val=&quot;004A10A6&quot;/&gt;&lt;wsp:rsid wsp:val=&quot;004A170E&quot;/&gt;&lt;wsp:rsid wsp:val=&quot;004A1808&quot;/&gt;&lt;wsp:rsid wsp:val=&quot;004A1E15&quot;/&gt;&lt;wsp:rsid wsp:val=&quot;004A2667&quot;/&gt;&lt;wsp:rsid wsp:val=&quot;004A273E&quot;/&gt;&lt;wsp:rsid wsp:val=&quot;004A31AC&quot;/&gt;&lt;wsp:rsid wsp:val=&quot;004A375A&quot;/&gt;&lt;wsp:rsid wsp:val=&quot;004A4733&quot;/&gt;&lt;wsp:rsid wsp:val=&quot;004A47D6&quot;/&gt;&lt;wsp:rsid wsp:val=&quot;004A493A&quot;/&gt;&lt;wsp:rsid wsp:val=&quot;004A4992&quot;/&gt;&lt;wsp:rsid wsp:val=&quot;004A4B22&quot;/&gt;&lt;wsp:rsid wsp:val=&quot;004A4D3F&quot;/&gt;&lt;wsp:rsid wsp:val=&quot;004A4DAF&quot;/&gt;&lt;wsp:rsid wsp:val=&quot;004A4F52&quot;/&gt;&lt;wsp:rsid wsp:val=&quot;004A5F39&quot;/&gt;&lt;wsp:rsid wsp:val=&quot;004A63C3&quot;/&gt;&lt;wsp:rsid wsp:val=&quot;004A6822&quot;/&gt;&lt;wsp:rsid wsp:val=&quot;004A6DFB&quot;/&gt;&lt;wsp:rsid wsp:val=&quot;004A72B8&quot;/&gt;&lt;wsp:rsid wsp:val=&quot;004A7900&quot;/&gt;&lt;wsp:rsid wsp:val=&quot;004A7ED5&quot;/&gt;&lt;wsp:rsid wsp:val=&quot;004B03B3&quot;/&gt;&lt;wsp:rsid wsp:val=&quot;004B0D19&quot;/&gt;&lt;wsp:rsid wsp:val=&quot;004B12C9&quot;/&gt;&lt;wsp:rsid wsp:val=&quot;004B1312&quot;/&gt;&lt;wsp:rsid wsp:val=&quot;004B14E9&quot;/&gt;&lt;wsp:rsid wsp:val=&quot;004B1621&quot;/&gt;&lt;wsp:rsid wsp:val=&quot;004B16A8&quot;/&gt;&lt;wsp:rsid wsp:val=&quot;004B1B8D&quot;/&gt;&lt;wsp:rsid wsp:val=&quot;004B2407&quot;/&gt;&lt;wsp:rsid wsp:val=&quot;004B242B&quot;/&gt;&lt;wsp:rsid wsp:val=&quot;004B25DA&quot;/&gt;&lt;wsp:rsid wsp:val=&quot;004B291B&quot;/&gt;&lt;wsp:rsid wsp:val=&quot;004B2EAA&quot;/&gt;&lt;wsp:rsid wsp:val=&quot;004B30AD&quot;/&gt;&lt;wsp:rsid wsp:val=&quot;004B31E4&quot;/&gt;&lt;wsp:rsid wsp:val=&quot;004B3A77&quot;/&gt;&lt;wsp:rsid wsp:val=&quot;004B4801&quot;/&gt;&lt;wsp:rsid wsp:val=&quot;004B4D06&quot;/&gt;&lt;wsp:rsid wsp:val=&quot;004B504A&quot;/&gt;&lt;wsp:rsid wsp:val=&quot;004B5146&quot;/&gt;&lt;wsp:rsid wsp:val=&quot;004B546A&quot;/&gt;&lt;wsp:rsid wsp:val=&quot;004B5D83&quot;/&gt;&lt;wsp:rsid wsp:val=&quot;004B5F98&quot;/&gt;&lt;wsp:rsid wsp:val=&quot;004B6328&quot;/&gt;&lt;wsp:rsid wsp:val=&quot;004B65C3&quot;/&gt;&lt;wsp:rsid wsp:val=&quot;004B660D&quot;/&gt;&lt;wsp:rsid wsp:val=&quot;004B664E&quot;/&gt;&lt;wsp:rsid wsp:val=&quot;004B69B7&quot;/&gt;&lt;wsp:rsid wsp:val=&quot;004B6FF4&quot;/&gt;&lt;wsp:rsid wsp:val=&quot;004B7C9B&quot;/&gt;&lt;wsp:rsid wsp:val=&quot;004B7D13&quot;/&gt;&lt;wsp:rsid wsp:val=&quot;004C0192&quot;/&gt;&lt;wsp:rsid wsp:val=&quot;004C02EE&quot;/&gt;&lt;wsp:rsid wsp:val=&quot;004C0590&quot;/&gt;&lt;wsp:rsid wsp:val=&quot;004C06E5&quot;/&gt;&lt;wsp:rsid wsp:val=&quot;004C0928&quot;/&gt;&lt;wsp:rsid wsp:val=&quot;004C09D2&quot;/&gt;&lt;wsp:rsid wsp:val=&quot;004C0C93&quot;/&gt;&lt;wsp:rsid wsp:val=&quot;004C1C18&quot;/&gt;&lt;wsp:rsid wsp:val=&quot;004C2309&quot;/&gt;&lt;wsp:rsid wsp:val=&quot;004C28A7&quot;/&gt;&lt;wsp:rsid wsp:val=&quot;004C2A29&quot;/&gt;&lt;wsp:rsid wsp:val=&quot;004C300F&quot;/&gt;&lt;wsp:rsid wsp:val=&quot;004C36F6&quot;/&gt;&lt;wsp:rsid wsp:val=&quot;004C3F91&quot;/&gt;&lt;wsp:rsid wsp:val=&quot;004C45D9&quot;/&gt;&lt;wsp:rsid wsp:val=&quot;004C4BF7&quot;/&gt;&lt;wsp:rsid wsp:val=&quot;004C5A7B&quot;/&gt;&lt;wsp:rsid wsp:val=&quot;004C64C6&quot;/&gt;&lt;wsp:rsid wsp:val=&quot;004C7196&quot;/&gt;&lt;wsp:rsid wsp:val=&quot;004C7A8A&quot;/&gt;&lt;wsp:rsid wsp:val=&quot;004C7E92&quot;/&gt;&lt;wsp:rsid wsp:val=&quot;004C7EFF&quot;/&gt;&lt;wsp:rsid wsp:val=&quot;004D080A&quot;/&gt;&lt;wsp:rsid wsp:val=&quot;004D0D8B&quot;/&gt;&lt;wsp:rsid wsp:val=&quot;004D137A&quot;/&gt;&lt;wsp:rsid wsp:val=&quot;004D195E&quot;/&gt;&lt;wsp:rsid wsp:val=&quot;004D198A&quot;/&gt;&lt;wsp:rsid wsp:val=&quot;004D1BAD&quot;/&gt;&lt;wsp:rsid wsp:val=&quot;004D2245&quot;/&gt;&lt;wsp:rsid wsp:val=&quot;004D2305&quot;/&gt;&lt;wsp:rsid wsp:val=&quot;004D24C2&quot;/&gt;&lt;wsp:rsid wsp:val=&quot;004D264A&quot;/&gt;&lt;wsp:rsid wsp:val=&quot;004D29C2&quot;/&gt;&lt;wsp:rsid wsp:val=&quot;004D2D9E&quot;/&gt;&lt;wsp:rsid wsp:val=&quot;004D3BCF&quot;/&gt;&lt;wsp:rsid wsp:val=&quot;004D4BEC&quot;/&gt;&lt;wsp:rsid wsp:val=&quot;004D4DF3&quot;/&gt;&lt;wsp:rsid wsp:val=&quot;004D4E4E&quot;/&gt;&lt;wsp:rsid wsp:val=&quot;004D5769&quot;/&gt;&lt;wsp:rsid wsp:val=&quot;004D5AB4&quot;/&gt;&lt;wsp:rsid wsp:val=&quot;004D6164&quot;/&gt;&lt;wsp:rsid wsp:val=&quot;004D6697&quot;/&gt;&lt;wsp:rsid wsp:val=&quot;004D7A6C&quot;/&gt;&lt;wsp:rsid wsp:val=&quot;004E0414&quot;/&gt;&lt;wsp:rsid wsp:val=&quot;004E0A89&quot;/&gt;&lt;wsp:rsid wsp:val=&quot;004E0FB8&quot;/&gt;&lt;wsp:rsid wsp:val=&quot;004E11F0&quot;/&gt;&lt;wsp:rsid wsp:val=&quot;004E122D&quot;/&gt;&lt;wsp:rsid wsp:val=&quot;004E234C&quot;/&gt;&lt;wsp:rsid wsp:val=&quot;004E33BD&quot;/&gt;&lt;wsp:rsid wsp:val=&quot;004E3593&quot;/&gt;&lt;wsp:rsid wsp:val=&quot;004E3D74&quot;/&gt;&lt;wsp:rsid wsp:val=&quot;004E3E02&quot;/&gt;&lt;wsp:rsid wsp:val=&quot;004E3E31&quot;/&gt;&lt;wsp:rsid wsp:val=&quot;004E4DDA&quot;/&gt;&lt;wsp:rsid wsp:val=&quot;004E4E3D&quot;/&gt;&lt;wsp:rsid wsp:val=&quot;004E55BE&quot;/&gt;&lt;wsp:rsid wsp:val=&quot;004E5DA2&quot;/&gt;&lt;wsp:rsid wsp:val=&quot;004E6F23&quot;/&gt;&lt;wsp:rsid wsp:val=&quot;004E6F79&quot;/&gt;&lt;wsp:rsid wsp:val=&quot;004E7EA6&quot;/&gt;&lt;wsp:rsid wsp:val=&quot;004F0268&quot;/&gt;&lt;wsp:rsid wsp:val=&quot;004F07D1&quot;/&gt;&lt;wsp:rsid wsp:val=&quot;004F08F0&quot;/&gt;&lt;wsp:rsid wsp:val=&quot;004F11F8&quot;/&gt;&lt;wsp:rsid wsp:val=&quot;004F1958&quot;/&gt;&lt;wsp:rsid wsp:val=&quot;004F1F2B&quot;/&gt;&lt;wsp:rsid wsp:val=&quot;004F298F&quot;/&gt;&lt;wsp:rsid wsp:val=&quot;004F34EA&quot;/&gt;&lt;wsp:rsid wsp:val=&quot;004F42C4&quot;/&gt;&lt;wsp:rsid wsp:val=&quot;004F4CC0&quot;/&gt;&lt;wsp:rsid wsp:val=&quot;004F4E1F&quot;/&gt;&lt;wsp:rsid wsp:val=&quot;004F5BBC&quot;/&gt;&lt;wsp:rsid wsp:val=&quot;004F6007&quot;/&gt;&lt;wsp:rsid wsp:val=&quot;004F691D&quot;/&gt;&lt;wsp:rsid wsp:val=&quot;004F756D&quot;/&gt;&lt;wsp:rsid wsp:val=&quot;004F7E0C&quot;/&gt;&lt;wsp:rsid wsp:val=&quot;0050049D&quot;/&gt;&lt;wsp:rsid wsp:val=&quot;005012C3&quot;/&gt;&lt;wsp:rsid wsp:val=&quot;00501385&quot;/&gt;&lt;wsp:rsid wsp:val=&quot;005013EB&quot;/&gt;&lt;wsp:rsid wsp:val=&quot;0050143B&quot;/&gt;&lt;wsp:rsid wsp:val=&quot;00501773&quot;/&gt;&lt;wsp:rsid wsp:val=&quot;005019BD&quot;/&gt;&lt;wsp:rsid wsp:val=&quot;00501A22&quot;/&gt;&lt;wsp:rsid wsp:val=&quot;00501E6C&quot;/&gt;&lt;wsp:rsid wsp:val=&quot;00501F1E&quot;/&gt;&lt;wsp:rsid wsp:val=&quot;00501F77&quot;/&gt;&lt;wsp:rsid wsp:val=&quot;005022A1&quot;/&gt;&lt;wsp:rsid wsp:val=&quot;005025E7&quot;/&gt;&lt;wsp:rsid wsp:val=&quot;00503222&quot;/&gt;&lt;wsp:rsid wsp:val=&quot;0050385A&quot;/&gt;&lt;wsp:rsid wsp:val=&quot;00503B0F&quot;/&gt;&lt;wsp:rsid wsp:val=&quot;00503D32&quot;/&gt;&lt;wsp:rsid wsp:val=&quot;00503DBD&quot;/&gt;&lt;wsp:rsid wsp:val=&quot;005047E4&quot;/&gt;&lt;wsp:rsid wsp:val=&quot;0050497C&quot;/&gt;&lt;wsp:rsid wsp:val=&quot;005054AE&quot;/&gt;&lt;wsp:rsid wsp:val=&quot;00505996&quot;/&gt;&lt;wsp:rsid wsp:val=&quot;00505A35&quot;/&gt;&lt;wsp:rsid wsp:val=&quot;00506F4C&quot;/&gt;&lt;wsp:rsid wsp:val=&quot;005070B7&quot;/&gt;&lt;wsp:rsid wsp:val=&quot;00507538&quot;/&gt;&lt;wsp:rsid wsp:val=&quot;00507619&quot;/&gt;&lt;wsp:rsid wsp:val=&quot;00507953&quot;/&gt;&lt;wsp:rsid wsp:val=&quot;005079EB&quot;/&gt;&lt;wsp:rsid wsp:val=&quot;00507C49&quot;/&gt;&lt;wsp:rsid wsp:val=&quot;005102F8&quot;/&gt;&lt;wsp:rsid wsp:val=&quot;00510324&quot;/&gt;&lt;wsp:rsid wsp:val=&quot;00510F5B&quot;/&gt;&lt;wsp:rsid wsp:val=&quot;00511449&quot;/&gt;&lt;wsp:rsid wsp:val=&quot;00511991&quot;/&gt;&lt;wsp:rsid wsp:val=&quot;00511ED0&quot;/&gt;&lt;wsp:rsid wsp:val=&quot;005121C7&quot;/&gt;&lt;wsp:rsid wsp:val=&quot;00512356&quot;/&gt;&lt;wsp:rsid wsp:val=&quot;005126BE&quot;/&gt;&lt;wsp:rsid wsp:val=&quot;00512890&quot;/&gt;&lt;wsp:rsid wsp:val=&quot;00512BA9&quot;/&gt;&lt;wsp:rsid wsp:val=&quot;00512CFA&quot;/&gt;&lt;wsp:rsid wsp:val=&quot;005138DE&quot;/&gt;&lt;wsp:rsid wsp:val=&quot;00513974&quot;/&gt;&lt;wsp:rsid wsp:val=&quot;00513E82&quot;/&gt;&lt;wsp:rsid wsp:val=&quot;00514153&quot;/&gt;&lt;wsp:rsid wsp:val=&quot;0051436D&quot;/&gt;&lt;wsp:rsid wsp:val=&quot;005144A2&quot;/&gt;&lt;wsp:rsid wsp:val=&quot;0051460C&quot;/&gt;&lt;wsp:rsid wsp:val=&quot;0051485C&quot;/&gt;&lt;wsp:rsid wsp:val=&quot;0051488B&quot;/&gt;&lt;wsp:rsid wsp:val=&quot;00514D0A&quot;/&gt;&lt;wsp:rsid wsp:val=&quot;0051594C&quot;/&gt;&lt;wsp:rsid wsp:val=&quot;005159FE&quot;/&gt;&lt;wsp:rsid wsp:val=&quot;0051607D&quot;/&gt;&lt;wsp:rsid wsp:val=&quot;005175AE&quot;/&gt;&lt;wsp:rsid wsp:val=&quot;00517CA3&quot;/&gt;&lt;wsp:rsid wsp:val=&quot;00517CDA&quot;/&gt;&lt;wsp:rsid wsp:val=&quot;0052042B&quot;/&gt;&lt;wsp:rsid wsp:val=&quot;005213A5&quot;/&gt;&lt;wsp:rsid wsp:val=&quot;0052141B&quot;/&gt;&lt;wsp:rsid wsp:val=&quot;00521FFE&quot;/&gt;&lt;wsp:rsid wsp:val=&quot;00522C84&quot;/&gt;&lt;wsp:rsid wsp:val=&quot;00523075&quot;/&gt;&lt;wsp:rsid wsp:val=&quot;005230ED&quot;/&gt;&lt;wsp:rsid wsp:val=&quot;0052382A&quot;/&gt;&lt;wsp:rsid wsp:val=&quot;00523B93&quot;/&gt;&lt;wsp:rsid wsp:val=&quot;005248AA&quot;/&gt;&lt;wsp:rsid wsp:val=&quot;00525102&quot;/&gt;&lt;wsp:rsid wsp:val=&quot;005258F2&quot;/&gt;&lt;wsp:rsid wsp:val=&quot;00525D45&quot;/&gt;&lt;wsp:rsid wsp:val=&quot;00526771&quot;/&gt;&lt;wsp:rsid wsp:val=&quot;00527577&quot;/&gt;&lt;wsp:rsid wsp:val=&quot;00530143&quot;/&gt;&lt;wsp:rsid wsp:val=&quot;00530955&quot;/&gt;&lt;wsp:rsid wsp:val=&quot;0053120D&quot;/&gt;&lt;wsp:rsid wsp:val=&quot;0053241C&quot;/&gt;&lt;wsp:rsid wsp:val=&quot;005325E5&quot;/&gt;&lt;wsp:rsid wsp:val=&quot;00532B2E&quot;/&gt;&lt;wsp:rsid wsp:val=&quot;0053316B&quot;/&gt;&lt;wsp:rsid wsp:val=&quot;005332DB&quot;/&gt;&lt;wsp:rsid wsp:val=&quot;00533533&quot;/&gt;&lt;wsp:rsid wsp:val=&quot;00534147&quot;/&gt;&lt;wsp:rsid wsp:val=&quot;0053458E&quot;/&gt;&lt;wsp:rsid wsp:val=&quot;005346DD&quot;/&gt;&lt;wsp:rsid wsp:val=&quot;00534EE9&quot;/&gt;&lt;wsp:rsid wsp:val=&quot;0053536D&quot;/&gt;&lt;wsp:rsid wsp:val=&quot;00535FE3&quot;/&gt;&lt;wsp:rsid wsp:val=&quot;005362B7&quot;/&gt;&lt;wsp:rsid wsp:val=&quot;0053640D&quot;/&gt;&lt;wsp:rsid wsp:val=&quot;005369B6&quot;/&gt;&lt;wsp:rsid wsp:val=&quot;00536ADB&quot;/&gt;&lt;wsp:rsid wsp:val=&quot;0053719E&quot;/&gt;&lt;wsp:rsid wsp:val=&quot;00542699&quot;/&gt;&lt;wsp:rsid wsp:val=&quot;00542A0F&quot;/&gt;&lt;wsp:rsid wsp:val=&quot;00542F2E&quot;/&gt;&lt;wsp:rsid wsp:val=&quot;005430E6&quot;/&gt;&lt;wsp:rsid wsp:val=&quot;00543519&quot;/&gt;&lt;wsp:rsid wsp:val=&quot;0054383A&quot;/&gt;&lt;wsp:rsid wsp:val=&quot;00543B33&quot;/&gt;&lt;wsp:rsid wsp:val=&quot;00543C12&quot;/&gt;&lt;wsp:rsid wsp:val=&quot;00543E04&quot;/&gt;&lt;wsp:rsid wsp:val=&quot;0054414B&quot;/&gt;&lt;wsp:rsid wsp:val=&quot;00544375&quot;/&gt;&lt;wsp:rsid wsp:val=&quot;005444D4&quot;/&gt;&lt;wsp:rsid wsp:val=&quot;00544AB6&quot;/&gt;&lt;wsp:rsid wsp:val=&quot;00545313&quot;/&gt;&lt;wsp:rsid wsp:val=&quot;00545347&quot;/&gt;&lt;wsp:rsid wsp:val=&quot;0054654F&quot;/&gt;&lt;wsp:rsid wsp:val=&quot;005466B5&quot;/&gt;&lt;wsp:rsid wsp:val=&quot;0054679B&quot;/&gt;&lt;wsp:rsid wsp:val=&quot;00546ACC&quot;/&gt;&lt;wsp:rsid wsp:val=&quot;00546D57&quot;/&gt;&lt;wsp:rsid wsp:val=&quot;00547144&quot;/&gt;&lt;wsp:rsid wsp:val=&quot;00547653&quot;/&gt;&lt;wsp:rsid wsp:val=&quot;0055012B&quot;/&gt;&lt;wsp:rsid wsp:val=&quot;00550579&quot;/&gt;&lt;wsp:rsid wsp:val=&quot;00551536&quot;/&gt;&lt;wsp:rsid wsp:val=&quot;00551AED&quot;/&gt;&lt;wsp:rsid wsp:val=&quot;00551E15&quot;/&gt;&lt;wsp:rsid wsp:val=&quot;00553872&quot;/&gt;&lt;wsp:rsid wsp:val=&quot;00553B42&quot;/&gt;&lt;wsp:rsid wsp:val=&quot;0055447D&quot;/&gt;&lt;wsp:rsid wsp:val=&quot;005552DA&quot;/&gt;&lt;wsp:rsid wsp:val=&quot;005553BB&quot;/&gt;&lt;wsp:rsid wsp:val=&quot;0055583B&quot;/&gt;&lt;wsp:rsid wsp:val=&quot;00555AC5&quot;/&gt;&lt;wsp:rsid wsp:val=&quot;00555E9F&quot;/&gt;&lt;wsp:rsid wsp:val=&quot;0055626D&quot;/&gt;&lt;wsp:rsid wsp:val=&quot;00556451&quot;/&gt;&lt;wsp:rsid wsp:val=&quot;005569AD&quot;/&gt;&lt;wsp:rsid wsp:val=&quot;00556EB7&quot;/&gt;&lt;wsp:rsid wsp:val=&quot;0055717B&quot;/&gt;&lt;wsp:rsid wsp:val=&quot;0055753B&quot;/&gt;&lt;wsp:rsid wsp:val=&quot;00557A52&quot;/&gt;&lt;wsp:rsid wsp:val=&quot;005600E4&quot;/&gt;&lt;wsp:rsid wsp:val=&quot;00560328&quot;/&gt;&lt;wsp:rsid wsp:val=&quot;0056047D&quot;/&gt;&lt;wsp:rsid wsp:val=&quot;00560D99&quot;/&gt;&lt;wsp:rsid wsp:val=&quot;00560F63&quot;/&gt;&lt;wsp:rsid wsp:val=&quot;00561026&quot;/&gt;&lt;wsp:rsid wsp:val=&quot;0056253B&quot;/&gt;&lt;wsp:rsid wsp:val=&quot;005626D5&quot;/&gt;&lt;wsp:rsid wsp:val=&quot;0056295E&quot;/&gt;&lt;wsp:rsid wsp:val=&quot;00562DB5&quot;/&gt;&lt;wsp:rsid wsp:val=&quot;00563384&quot;/&gt;&lt;wsp:rsid wsp:val=&quot;005638FD&quot;/&gt;&lt;wsp:rsid wsp:val=&quot;005639B0&quot;/&gt;&lt;wsp:rsid wsp:val=&quot;00563B61&quot;/&gt;&lt;wsp:rsid wsp:val=&quot;00563CEC&quot;/&gt;&lt;wsp:rsid wsp:val=&quot;005643DD&quot;/&gt;&lt;wsp:rsid wsp:val=&quot;005652B6&quot;/&gt;&lt;wsp:rsid wsp:val=&quot;00565472&quot;/&gt;&lt;wsp:rsid wsp:val=&quot;0056566C&quot;/&gt;&lt;wsp:rsid wsp:val=&quot;00565A3E&quot;/&gt;&lt;wsp:rsid wsp:val=&quot;00565CD4&quot;/&gt;&lt;wsp:rsid wsp:val=&quot;005665A5&quot;/&gt;&lt;wsp:rsid wsp:val=&quot;005679D2&quot;/&gt;&lt;wsp:rsid wsp:val=&quot;00567B0B&quot;/&gt;&lt;wsp:rsid wsp:val=&quot;00570CA1&quot;/&gt;&lt;wsp:rsid wsp:val=&quot;00570EC6&quot;/&gt;&lt;wsp:rsid wsp:val=&quot;00571302&quot;/&gt;&lt;wsp:rsid wsp:val=&quot;005715BE&quot;/&gt;&lt;wsp:rsid wsp:val=&quot;00572094&quot;/&gt;&lt;wsp:rsid wsp:val=&quot;005729A5&quot;/&gt;&lt;wsp:rsid wsp:val=&quot;00573AF6&quot;/&gt;&lt;wsp:rsid wsp:val=&quot;00573DB2&quot;/&gt;&lt;wsp:rsid wsp:val=&quot;00573E5C&quot;/&gt;&lt;wsp:rsid wsp:val=&quot;005741D7&quot;/&gt;&lt;wsp:rsid wsp:val=&quot;00574479&quot;/&gt;&lt;wsp:rsid wsp:val=&quot;005746DE&quot;/&gt;&lt;wsp:rsid wsp:val=&quot;00574711&quot;/&gt;&lt;wsp:rsid wsp:val=&quot;00574B90&quot;/&gt;&lt;wsp:rsid wsp:val=&quot;0057574A&quot;/&gt;&lt;wsp:rsid wsp:val=&quot;005757C1&quot;/&gt;&lt;wsp:rsid wsp:val=&quot;00575917&quot;/&gt;&lt;wsp:rsid wsp:val=&quot;005759B7&quot;/&gt;&lt;wsp:rsid wsp:val=&quot;00576357&quot;/&gt;&lt;wsp:rsid wsp:val=&quot;00576483&quot;/&gt;&lt;wsp:rsid wsp:val=&quot;00576599&quot;/&gt;&lt;wsp:rsid wsp:val=&quot;00576F5A&quot;/&gt;&lt;wsp:rsid wsp:val=&quot;0057709C&quot;/&gt;&lt;wsp:rsid wsp:val=&quot;00577299&quot;/&gt;&lt;wsp:rsid wsp:val=&quot;00577A48&quot;/&gt;&lt;wsp:rsid wsp:val=&quot;00577C76&quot;/&gt;&lt;wsp:rsid wsp:val=&quot;0058055E&quot;/&gt;&lt;wsp:rsid wsp:val=&quot;00580F3D&quot;/&gt;&lt;wsp:rsid wsp:val=&quot;005811F6&quot;/&gt;&lt;wsp:rsid wsp:val=&quot;005814D9&quot;/&gt;&lt;wsp:rsid wsp:val=&quot;005816C5&quot;/&gt;&lt;wsp:rsid wsp:val=&quot;00581C8C&quot;/&gt;&lt;wsp:rsid wsp:val=&quot;00582077&quot;/&gt;&lt;wsp:rsid wsp:val=&quot;00582080&quot;/&gt;&lt;wsp:rsid wsp:val=&quot;00582C50&quot;/&gt;&lt;wsp:rsid wsp:val=&quot;005842A1&quot;/&gt;&lt;wsp:rsid wsp:val=&quot;00584727&quot;/&gt;&lt;wsp:rsid wsp:val=&quot;00585BE9&quot;/&gt;&lt;wsp:rsid wsp:val=&quot;005867FC&quot;/&gt;&lt;wsp:rsid wsp:val=&quot;00586809&quot;/&gt;&lt;wsp:rsid wsp:val=&quot;00586BF1&quot;/&gt;&lt;wsp:rsid wsp:val=&quot;00587821&quot;/&gt;&lt;wsp:rsid wsp:val=&quot;0059039C&quot;/&gt;&lt;wsp:rsid wsp:val=&quot;00590B20&quot;/&gt;&lt;wsp:rsid wsp:val=&quot;00590EAA&quot;/&gt;&lt;wsp:rsid wsp:val=&quot;00591CE6&quot;/&gt;&lt;wsp:rsid wsp:val=&quot;0059256C&quot;/&gt;&lt;wsp:rsid wsp:val=&quot;00592722&quot;/&gt;&lt;wsp:rsid wsp:val=&quot;0059339E&quot;/&gt;&lt;wsp:rsid wsp:val=&quot;00593910&quot;/&gt;&lt;wsp:rsid wsp:val=&quot;005939EE&quot;/&gt;&lt;wsp:rsid wsp:val=&quot;00593C26&quot;/&gt;&lt;wsp:rsid wsp:val=&quot;00594136&quot;/&gt;&lt;wsp:rsid wsp:val=&quot;00594C3C&quot;/&gt;&lt;wsp:rsid wsp:val=&quot;00594CC7&quot;/&gt;&lt;wsp:rsid wsp:val=&quot;00594DCC&quot;/&gt;&lt;wsp:rsid wsp:val=&quot;0059516A&quot;/&gt;&lt;wsp:rsid wsp:val=&quot;005951D3&quot;/&gt;&lt;wsp:rsid wsp:val=&quot;00595282&quot;/&gt;&lt;wsp:rsid wsp:val=&quot;00595306&quot;/&gt;&lt;wsp:rsid wsp:val=&quot;00595970&quot;/&gt;&lt;wsp:rsid wsp:val=&quot;005959E4&quot;/&gt;&lt;wsp:rsid wsp:val=&quot;00595A54&quot;/&gt;&lt;wsp:rsid wsp:val=&quot;00595F6E&quot;/&gt;&lt;wsp:rsid wsp:val=&quot;00596285&quot;/&gt;&lt;wsp:rsid wsp:val=&quot;005967EC&quot;/&gt;&lt;wsp:rsid wsp:val=&quot;00596B0D&quot;/&gt;&lt;wsp:rsid wsp:val=&quot;00596EDE&quot;/&gt;&lt;wsp:rsid wsp:val=&quot;0059709D&quot;/&gt;&lt;wsp:rsid wsp:val=&quot;005972D1&quot;/&gt;&lt;wsp:rsid wsp:val=&quot;0059752F&quot;/&gt;&lt;wsp:rsid wsp:val=&quot;005A0648&quot;/&gt;&lt;wsp:rsid wsp:val=&quot;005A09AB&quot;/&gt;&lt;wsp:rsid wsp:val=&quot;005A1228&quot;/&gt;&lt;wsp:rsid wsp:val=&quot;005A1376&quot;/&gt;&lt;wsp:rsid wsp:val=&quot;005A1484&quot;/&gt;&lt;wsp:rsid wsp:val=&quot;005A16CB&quot;/&gt;&lt;wsp:rsid wsp:val=&quot;005A18DD&quot;/&gt;&lt;wsp:rsid wsp:val=&quot;005A1B47&quot;/&gt;&lt;wsp:rsid wsp:val=&quot;005A1DD5&quot;/&gt;&lt;wsp:rsid wsp:val=&quot;005A2101&quot;/&gt;&lt;wsp:rsid wsp:val=&quot;005A33AD&quot;/&gt;&lt;wsp:rsid wsp:val=&quot;005A36A2&quot;/&gt;&lt;wsp:rsid wsp:val=&quot;005A3B47&quot;/&gt;&lt;wsp:rsid wsp:val=&quot;005A3BE1&quot;/&gt;&lt;wsp:rsid wsp:val=&quot;005A3D9F&quot;/&gt;&lt;wsp:rsid wsp:val=&quot;005A4081&quot;/&gt;&lt;wsp:rsid wsp:val=&quot;005A43B8&quot;/&gt;&lt;wsp:rsid wsp:val=&quot;005A4C2D&quot;/&gt;&lt;wsp:rsid wsp:val=&quot;005A57F4&quot;/&gt;&lt;wsp:rsid wsp:val=&quot;005A6290&quot;/&gt;&lt;wsp:rsid wsp:val=&quot;005A65FA&quot;/&gt;&lt;wsp:rsid wsp:val=&quot;005A6673&quot;/&gt;&lt;wsp:rsid wsp:val=&quot;005A6AAD&quot;/&gt;&lt;wsp:rsid wsp:val=&quot;005A6C23&quot;/&gt;&lt;wsp:rsid wsp:val=&quot;005A7018&quot;/&gt;&lt;wsp:rsid wsp:val=&quot;005A775C&quot;/&gt;&lt;wsp:rsid wsp:val=&quot;005A78C6&quot;/&gt;&lt;wsp:rsid wsp:val=&quot;005A7A58&quot;/&gt;&lt;wsp:rsid wsp:val=&quot;005B041A&quot;/&gt;&lt;wsp:rsid wsp:val=&quot;005B0508&quot;/&gt;&lt;wsp:rsid wsp:val=&quot;005B08F1&quot;/&gt;&lt;wsp:rsid wsp:val=&quot;005B0968&quot;/&gt;&lt;wsp:rsid wsp:val=&quot;005B10DF&quot;/&gt;&lt;wsp:rsid wsp:val=&quot;005B2126&quot;/&gt;&lt;wsp:rsid wsp:val=&quot;005B26ED&quot;/&gt;&lt;wsp:rsid wsp:val=&quot;005B3368&quot;/&gt;&lt;wsp:rsid wsp:val=&quot;005B35EC&quot;/&gt;&lt;wsp:rsid wsp:val=&quot;005B3696&quot;/&gt;&lt;wsp:rsid wsp:val=&quot;005B3A83&quot;/&gt;&lt;wsp:rsid wsp:val=&quot;005B3BD6&quot;/&gt;&lt;wsp:rsid wsp:val=&quot;005B44AC&quot;/&gt;&lt;wsp:rsid wsp:val=&quot;005B45E6&quot;/&gt;&lt;wsp:rsid wsp:val=&quot;005B5BF7&quot;/&gt;&lt;wsp:rsid wsp:val=&quot;005B5E52&quot;/&gt;&lt;wsp:rsid wsp:val=&quot;005B5F02&quot;/&gt;&lt;wsp:rsid wsp:val=&quot;005B6845&quot;/&gt;&lt;wsp:rsid wsp:val=&quot;005B6AF2&quot;/&gt;&lt;wsp:rsid wsp:val=&quot;005B737A&quot;/&gt;&lt;wsp:rsid wsp:val=&quot;005B739A&quot;/&gt;&lt;wsp:rsid wsp:val=&quot;005B7BB5&quot;/&gt;&lt;wsp:rsid wsp:val=&quot;005C00DA&quot;/&gt;&lt;wsp:rsid wsp:val=&quot;005C02E0&quot;/&gt;&lt;wsp:rsid wsp:val=&quot;005C0C34&quot;/&gt;&lt;wsp:rsid wsp:val=&quot;005C0F68&quot;/&gt;&lt;wsp:rsid wsp:val=&quot;005C0FEF&quot;/&gt;&lt;wsp:rsid wsp:val=&quot;005C10B4&quot;/&gt;&lt;wsp:rsid wsp:val=&quot;005C1772&quot;/&gt;&lt;wsp:rsid wsp:val=&quot;005C1FC2&quot;/&gt;&lt;wsp:rsid wsp:val=&quot;005C2472&quot;/&gt;&lt;wsp:rsid wsp:val=&quot;005C331E&quot;/&gt;&lt;wsp:rsid wsp:val=&quot;005C3594&quot;/&gt;&lt;wsp:rsid wsp:val=&quot;005C3869&quot;/&gt;&lt;wsp:rsid wsp:val=&quot;005C398F&quot;/&gt;&lt;wsp:rsid wsp:val=&quot;005C3B1E&quot;/&gt;&lt;wsp:rsid wsp:val=&quot;005C4967&quot;/&gt;&lt;wsp:rsid wsp:val=&quot;005C4971&quot;/&gt;&lt;wsp:rsid wsp:val=&quot;005C5374&quot;/&gt;&lt;wsp:rsid wsp:val=&quot;005C5C2D&quot;/&gt;&lt;wsp:rsid wsp:val=&quot;005C5EFF&quot;/&gt;&lt;wsp:rsid wsp:val=&quot;005C6384&quot;/&gt;&lt;wsp:rsid wsp:val=&quot;005C638A&quot;/&gt;&lt;wsp:rsid wsp:val=&quot;005C6420&quot;/&gt;&lt;wsp:rsid wsp:val=&quot;005C66B8&quot;/&gt;&lt;wsp:rsid wsp:val=&quot;005C6982&quot;/&gt;&lt;wsp:rsid wsp:val=&quot;005C6AD6&quot;/&gt;&lt;wsp:rsid wsp:val=&quot;005C7C2D&quot;/&gt;&lt;wsp:rsid wsp:val=&quot;005C7CDF&quot;/&gt;&lt;wsp:rsid wsp:val=&quot;005C7DEA&quot;/&gt;&lt;wsp:rsid wsp:val=&quot;005C7F87&quot;/&gt;&lt;wsp:rsid wsp:val=&quot;005D033E&quot;/&gt;&lt;wsp:rsid wsp:val=&quot;005D0F33&quot;/&gt;&lt;wsp:rsid wsp:val=&quot;005D13E6&quot;/&gt;&lt;wsp:rsid wsp:val=&quot;005D13FD&quot;/&gt;&lt;wsp:rsid wsp:val=&quot;005D21C5&quot;/&gt;&lt;wsp:rsid wsp:val=&quot;005D2255&quot;/&gt;&lt;wsp:rsid wsp:val=&quot;005D241D&quot;/&gt;&lt;wsp:rsid wsp:val=&quot;005D324D&quot;/&gt;&lt;wsp:rsid wsp:val=&quot;005D32ED&quot;/&gt;&lt;wsp:rsid wsp:val=&quot;005D35F9&quot;/&gt;&lt;wsp:rsid wsp:val=&quot;005D3AA8&quot;/&gt;&lt;wsp:rsid wsp:val=&quot;005D3C3E&quot;/&gt;&lt;wsp:rsid wsp:val=&quot;005D421F&quot;/&gt;&lt;wsp:rsid wsp:val=&quot;005D4322&quot;/&gt;&lt;wsp:rsid wsp:val=&quot;005D433E&quot;/&gt;&lt;wsp:rsid wsp:val=&quot;005D4D3A&quot;/&gt;&lt;wsp:rsid wsp:val=&quot;005D4E4E&quot;/&gt;&lt;wsp:rsid wsp:val=&quot;005D5022&quot;/&gt;&lt;wsp:rsid wsp:val=&quot;005D527D&quot;/&gt;&lt;wsp:rsid wsp:val=&quot;005D55B8&quot;/&gt;&lt;wsp:rsid wsp:val=&quot;005D7D22&quot;/&gt;&lt;wsp:rsid wsp:val=&quot;005E0A57&quot;/&gt;&lt;wsp:rsid wsp:val=&quot;005E0CBE&quot;/&gt;&lt;wsp:rsid wsp:val=&quot;005E1A86&quot;/&gt;&lt;wsp:rsid wsp:val=&quot;005E1B07&quot;/&gt;&lt;wsp:rsid wsp:val=&quot;005E239C&quot;/&gt;&lt;wsp:rsid wsp:val=&quot;005E259E&quot;/&gt;&lt;wsp:rsid wsp:val=&quot;005E282D&quot;/&gt;&lt;wsp:rsid wsp:val=&quot;005E2C61&quot;/&gt;&lt;wsp:rsid wsp:val=&quot;005E2CE9&quot;/&gt;&lt;wsp:rsid wsp:val=&quot;005E36E3&quot;/&gt;&lt;wsp:rsid wsp:val=&quot;005E3B40&quot;/&gt;&lt;wsp:rsid wsp:val=&quot;005E4360&quot;/&gt;&lt;wsp:rsid wsp:val=&quot;005E4938&quot;/&gt;&lt;wsp:rsid wsp:val=&quot;005E4C06&quot;/&gt;&lt;wsp:rsid wsp:val=&quot;005E5241&quot;/&gt;&lt;wsp:rsid wsp:val=&quot;005E535A&quot;/&gt;&lt;wsp:rsid wsp:val=&quot;005E5C65&quot;/&gt;&lt;wsp:rsid wsp:val=&quot;005E5E7E&quot;/&gt;&lt;wsp:rsid wsp:val=&quot;005E65F0&quot;/&gt;&lt;wsp:rsid wsp:val=&quot;005E67DF&quot;/&gt;&lt;wsp:rsid wsp:val=&quot;005E6882&quot;/&gt;&lt;wsp:rsid wsp:val=&quot;005E6B77&quot;/&gt;&lt;wsp:rsid wsp:val=&quot;005E70EA&quot;/&gt;&lt;wsp:rsid wsp:val=&quot;005E7B7C&quot;/&gt;&lt;wsp:rsid wsp:val=&quot;005F0874&quot;/&gt;&lt;wsp:rsid wsp:val=&quot;005F1A4C&quot;/&gt;&lt;wsp:rsid wsp:val=&quot;005F1AD4&quot;/&gt;&lt;wsp:rsid wsp:val=&quot;005F1DE0&quot;/&gt;&lt;wsp:rsid wsp:val=&quot;005F20DD&quot;/&gt;&lt;wsp:rsid wsp:val=&quot;005F2195&quot;/&gt;&lt;wsp:rsid wsp:val=&quot;005F2295&quot;/&gt;&lt;wsp:rsid wsp:val=&quot;005F2900&quot;/&gt;&lt;wsp:rsid wsp:val=&quot;005F2AD4&quot;/&gt;&lt;wsp:rsid wsp:val=&quot;005F3804&quot;/&gt;&lt;wsp:rsid wsp:val=&quot;005F403E&quot;/&gt;&lt;wsp:rsid wsp:val=&quot;005F4650&quot;/&gt;&lt;wsp:rsid wsp:val=&quot;005F565A&quot;/&gt;&lt;wsp:rsid wsp:val=&quot;005F5C6F&quot;/&gt;&lt;wsp:rsid wsp:val=&quot;005F5F3B&quot;/&gt;&lt;wsp:rsid wsp:val=&quot;005F67C5&quot;/&gt;&lt;wsp:rsid wsp:val=&quot;005F6A1D&quot;/&gt;&lt;wsp:rsid wsp:val=&quot;005F70A4&quot;/&gt;&lt;wsp:rsid wsp:val=&quot;00600482&quot;/&gt;&lt;wsp:rsid wsp:val=&quot;00600507&quot;/&gt;&lt;wsp:rsid wsp:val=&quot;0060140F&quot;/&gt;&lt;wsp:rsid wsp:val=&quot;006017B8&quot;/&gt;&lt;wsp:rsid wsp:val=&quot;006018B8&quot;/&gt;&lt;wsp:rsid wsp:val=&quot;00602546&quot;/&gt;&lt;wsp:rsid wsp:val=&quot;00602757&quot;/&gt;&lt;wsp:rsid wsp:val=&quot;00602960&quot;/&gt;&lt;wsp:rsid wsp:val=&quot;00602BB0&quot;/&gt;&lt;wsp:rsid wsp:val=&quot;00603091&quot;/&gt;&lt;wsp:rsid wsp:val=&quot;00603195&quot;/&gt;&lt;wsp:rsid wsp:val=&quot;00603232&quot;/&gt;&lt;wsp:rsid wsp:val=&quot;0060364E&quot;/&gt;&lt;wsp:rsid wsp:val=&quot;006037AC&quot;/&gt;&lt;wsp:rsid wsp:val=&quot;006038C2&quot;/&gt;&lt;wsp:rsid wsp:val=&quot;006041D0&quot;/&gt;&lt;wsp:rsid wsp:val=&quot;00604CB2&quot;/&gt;&lt;wsp:rsid wsp:val=&quot;00604E63&quot;/&gt;&lt;wsp:rsid wsp:val=&quot;00605403&quot;/&gt;&lt;wsp:rsid wsp:val=&quot;006055CC&quot;/&gt;&lt;wsp:rsid wsp:val=&quot;00605785&quot;/&gt;&lt;wsp:rsid wsp:val=&quot;006057DA&quot;/&gt;&lt;wsp:rsid wsp:val=&quot;006058D8&quot;/&gt;&lt;wsp:rsid wsp:val=&quot;00605D34&quot;/&gt;&lt;wsp:rsid wsp:val=&quot;00606512&quot;/&gt;&lt;wsp:rsid wsp:val=&quot;00606986&quot;/&gt;&lt;wsp:rsid wsp:val=&quot;00607A2C&quot;/&gt;&lt;wsp:rsid wsp:val=&quot;00610777&quot;/&gt;&lt;wsp:rsid wsp:val=&quot;00610889&quot;/&gt;&lt;wsp:rsid wsp:val=&quot;006109D2&quot;/&gt;&lt;wsp:rsid wsp:val=&quot;00610CA4&quot;/&gt;&lt;wsp:rsid wsp:val=&quot;00611552&quot;/&gt;&lt;wsp:rsid wsp:val=&quot;00611643&quot;/&gt;&lt;wsp:rsid wsp:val=&quot;00611651&quot;/&gt;&lt;wsp:rsid wsp:val=&quot;0061280B&quot;/&gt;&lt;wsp:rsid wsp:val=&quot;0061294A&quot;/&gt;&lt;wsp:rsid wsp:val=&quot;00612A45&quot;/&gt;&lt;wsp:rsid wsp:val=&quot;0061322C&quot;/&gt;&lt;wsp:rsid wsp:val=&quot;00613C90&quot;/&gt;&lt;wsp:rsid wsp:val=&quot;00613E68&quot;/&gt;&lt;wsp:rsid wsp:val=&quot;00613FCD&quot;/&gt;&lt;wsp:rsid wsp:val=&quot;006141AA&quot;/&gt;&lt;wsp:rsid wsp:val=&quot;00615C21&quot;/&gt;&lt;wsp:rsid wsp:val=&quot;00616196&quot;/&gt;&lt;wsp:rsid wsp:val=&quot;006163B1&quot;/&gt;&lt;wsp:rsid wsp:val=&quot;00616982&quot;/&gt;&lt;wsp:rsid wsp:val=&quot;00616D4B&quot;/&gt;&lt;wsp:rsid wsp:val=&quot;006176E6&quot;/&gt;&lt;wsp:rsid wsp:val=&quot;00617973&quot;/&gt;&lt;wsp:rsid wsp:val=&quot;006179C5&quot;/&gt;&lt;wsp:rsid wsp:val=&quot;006200A4&quot;/&gt;&lt;wsp:rsid wsp:val=&quot;006207F9&quot;/&gt;&lt;wsp:rsid wsp:val=&quot;00621FCB&quot;/&gt;&lt;wsp:rsid wsp:val=&quot;006222DA&quot;/&gt;&lt;wsp:rsid wsp:val=&quot;00622B50&quot;/&gt;&lt;wsp:rsid wsp:val=&quot;006234BB&quot;/&gt;&lt;wsp:rsid wsp:val=&quot;00624241&quot;/&gt;&lt;wsp:rsid wsp:val=&quot;00624B6F&quot;/&gt;&lt;wsp:rsid wsp:val=&quot;00625494&quot;/&gt;&lt;wsp:rsid wsp:val=&quot;00625878&quot;/&gt;&lt;wsp:rsid wsp:val=&quot;00625C56&quot;/&gt;&lt;wsp:rsid wsp:val=&quot;00625D0B&quot;/&gt;&lt;wsp:rsid wsp:val=&quot;00625F83&quot;/&gt;&lt;wsp:rsid wsp:val=&quot;00626FD5&quot;/&gt;&lt;wsp:rsid wsp:val=&quot;00627032&quot;/&gt;&lt;wsp:rsid wsp:val=&quot;00627393&quot;/&gt;&lt;wsp:rsid wsp:val=&quot;00627D54&quot;/&gt;&lt;wsp:rsid wsp:val=&quot;00630648&quot;/&gt;&lt;wsp:rsid wsp:val=&quot;0063071A&quot;/&gt;&lt;wsp:rsid wsp:val=&quot;00630DD8&quot;/&gt;&lt;wsp:rsid wsp:val=&quot;00630FB2&quot;/&gt;&lt;wsp:rsid wsp:val=&quot;00631CF9&quot;/&gt;&lt;wsp:rsid wsp:val=&quot;00632744&quot;/&gt;&lt;wsp:rsid wsp:val=&quot;00632C51&quot;/&gt;&lt;wsp:rsid wsp:val=&quot;00632E2D&quot;/&gt;&lt;wsp:rsid wsp:val=&quot;0063303D&quot;/&gt;&lt;wsp:rsid wsp:val=&quot;00633F9F&quot;/&gt;&lt;wsp:rsid wsp:val=&quot;00634A06&quot;/&gt;&lt;wsp:rsid wsp:val=&quot;0063507F&quot;/&gt;&lt;wsp:rsid wsp:val=&quot;00635F86&quot;/&gt;&lt;wsp:rsid wsp:val=&quot;00636795&quot;/&gt;&lt;wsp:rsid wsp:val=&quot;00636796&quot;/&gt;&lt;wsp:rsid wsp:val=&quot;006368D2&quot;/&gt;&lt;wsp:rsid wsp:val=&quot;00636AB3&quot;/&gt;&lt;wsp:rsid wsp:val=&quot;00637028&quot;/&gt;&lt;wsp:rsid wsp:val=&quot;0063729F&quot;/&gt;&lt;wsp:rsid wsp:val=&quot;00637D26&quot;/&gt;&lt;wsp:rsid wsp:val=&quot;00637EEB&quot;/&gt;&lt;wsp:rsid wsp:val=&quot;0064019A&quot;/&gt;&lt;wsp:rsid wsp:val=&quot;0064039F&quot;/&gt;&lt;wsp:rsid wsp:val=&quot;00640660&quot;/&gt;&lt;wsp:rsid wsp:val=&quot;006411E2&quot;/&gt;&lt;wsp:rsid wsp:val=&quot;006428FD&quot;/&gt;&lt;wsp:rsid wsp:val=&quot;00642FA7&quot;/&gt;&lt;wsp:rsid wsp:val=&quot;006435DF&quot;/&gt;&lt;wsp:rsid wsp:val=&quot;00643612&quot;/&gt;&lt;wsp:rsid wsp:val=&quot;0064382F&quot;/&gt;&lt;wsp:rsid wsp:val=&quot;00643CCF&quot;/&gt;&lt;wsp:rsid wsp:val=&quot;00643ED5&quot;/&gt;&lt;wsp:rsid wsp:val=&quot;006441DB&quot;/&gt;&lt;wsp:rsid wsp:val=&quot;00644396&quot;/&gt;&lt;wsp:rsid wsp:val=&quot;006444A4&quot;/&gt;&lt;wsp:rsid wsp:val=&quot;006445C9&quot;/&gt;&lt;wsp:rsid wsp:val=&quot;00644687&quot;/&gt;&lt;wsp:rsid wsp:val=&quot;0064504F&quot;/&gt;&lt;wsp:rsid wsp:val=&quot;00645439&quot;/&gt;&lt;wsp:rsid wsp:val=&quot;00645ED1&quot;/&gt;&lt;wsp:rsid wsp:val=&quot;0064629A&quot;/&gt;&lt;wsp:rsid wsp:val=&quot;006469EF&quot;/&gt;&lt;wsp:rsid wsp:val=&quot;00646EC2&quot;/&gt;&lt;wsp:rsid wsp:val=&quot;00647036&quot;/&gt;&lt;wsp:rsid wsp:val=&quot;006471B3&quot;/&gt;&lt;wsp:rsid wsp:val=&quot;006479D1&quot;/&gt;&lt;wsp:rsid wsp:val=&quot;00647A64&quot;/&gt;&lt;wsp:rsid wsp:val=&quot;00647EA8&quot;/&gt;&lt;wsp:rsid wsp:val=&quot;00650612&quot;/&gt;&lt;wsp:rsid wsp:val=&quot;006517E5&quot;/&gt;&lt;wsp:rsid wsp:val=&quot;00651E91&quot;/&gt;&lt;wsp:rsid wsp:val=&quot;00651FD0&quot;/&gt;&lt;wsp:rsid wsp:val=&quot;00652230&quot;/&gt;&lt;wsp:rsid wsp:val=&quot;0065266D&quot;/&gt;&lt;wsp:rsid wsp:val=&quot;00652961&quot;/&gt;&lt;wsp:rsid wsp:val=&quot;00652F27&quot;/&gt;&lt;wsp:rsid wsp:val=&quot;006533FB&quot;/&gt;&lt;wsp:rsid wsp:val=&quot;006536EB&quot;/&gt;&lt;wsp:rsid wsp:val=&quot;0065374D&quot;/&gt;&lt;wsp:rsid wsp:val=&quot;00654995&quot;/&gt;&lt;wsp:rsid wsp:val=&quot;00654CDC&quot;/&gt;&lt;wsp:rsid wsp:val=&quot;0065513B&quot;/&gt;&lt;wsp:rsid wsp:val=&quot;0065516A&quot;/&gt;&lt;wsp:rsid wsp:val=&quot;006555EA&quot;/&gt;&lt;wsp:rsid wsp:val=&quot;00655AE1&quot;/&gt;&lt;wsp:rsid wsp:val=&quot;0065605C&quot;/&gt;&lt;wsp:rsid wsp:val=&quot;0065643B&quot;/&gt;&lt;wsp:rsid wsp:val=&quot;006566C7&quot;/&gt;&lt;wsp:rsid wsp:val=&quot;00656933&quot;/&gt;&lt;wsp:rsid wsp:val=&quot;00656CAE&quot;/&gt;&lt;wsp:rsid wsp:val=&quot;006572E3&quot;/&gt;&lt;wsp:rsid wsp:val=&quot;006574BF&quot;/&gt;&lt;wsp:rsid wsp:val=&quot;006578F5&quot;/&gt;&lt;wsp:rsid wsp:val=&quot;00657C6C&quot;/&gt;&lt;wsp:rsid wsp:val=&quot;006602C0&quot;/&gt;&lt;wsp:rsid wsp:val=&quot;006604C2&quot;/&gt;&lt;wsp:rsid wsp:val=&quot;006608C3&quot;/&gt;&lt;wsp:rsid wsp:val=&quot;006608E0&quot;/&gt;&lt;wsp:rsid wsp:val=&quot;00660D10&quot;/&gt;&lt;wsp:rsid wsp:val=&quot;00660F0E&quot;/&gt;&lt;wsp:rsid wsp:val=&quot;00661082&quot;/&gt;&lt;wsp:rsid wsp:val=&quot;00661605&quot;/&gt;&lt;wsp:rsid wsp:val=&quot;00661FC9&quot;/&gt;&lt;wsp:rsid wsp:val=&quot;006620AE&quot;/&gt;&lt;wsp:rsid wsp:val=&quot;006621A8&quot;/&gt;&lt;wsp:rsid wsp:val=&quot;006622F4&quot;/&gt;&lt;wsp:rsid wsp:val=&quot;00662360&quot;/&gt;&lt;wsp:rsid wsp:val=&quot;006626F6&quot;/&gt;&lt;wsp:rsid wsp:val=&quot;00662799&quot;/&gt;&lt;wsp:rsid wsp:val=&quot;00662B94&quot;/&gt;&lt;wsp:rsid wsp:val=&quot;00662CF4&quot;/&gt;&lt;wsp:rsid wsp:val=&quot;00662D5A&quot;/&gt;&lt;wsp:rsid wsp:val=&quot;00663840&quot;/&gt;&lt;wsp:rsid wsp:val=&quot;00663EE9&quot;/&gt;&lt;wsp:rsid wsp:val=&quot;0066423F&quot;/&gt;&lt;wsp:rsid wsp:val=&quot;00664AAA&quot;/&gt;&lt;wsp:rsid wsp:val=&quot;00664AD9&quot;/&gt;&lt;wsp:rsid wsp:val=&quot;00664F63&quot;/&gt;&lt;wsp:rsid wsp:val=&quot;006650B5&quot;/&gt;&lt;wsp:rsid wsp:val=&quot;00665419&quot;/&gt;&lt;wsp:rsid wsp:val=&quot;006660FE&quot;/&gt;&lt;wsp:rsid wsp:val=&quot;00666471&quot;/&gt;&lt;wsp:rsid wsp:val=&quot;00666A2E&quot;/&gt;&lt;wsp:rsid wsp:val=&quot;006675EB&quot;/&gt;&lt;wsp:rsid wsp:val=&quot;00667CC9&quot;/&gt;&lt;wsp:rsid wsp:val=&quot;00667DD3&quot;/&gt;&lt;wsp:rsid wsp:val=&quot;006707EA&quot;/&gt;&lt;wsp:rsid wsp:val=&quot;006707F3&quot;/&gt;&lt;wsp:rsid wsp:val=&quot;00671168&quot;/&gt;&lt;wsp:rsid wsp:val=&quot;006712D6&quot;/&gt;&lt;wsp:rsid wsp:val=&quot;006715F7&quot;/&gt;&lt;wsp:rsid wsp:val=&quot;0067191F&quot;/&gt;&lt;wsp:rsid wsp:val=&quot;006727D2&quot;/&gt;&lt;wsp:rsid wsp:val=&quot;00673053&quot;/&gt;&lt;wsp:rsid wsp:val=&quot;0067333C&quot;/&gt;&lt;wsp:rsid wsp:val=&quot;00673E80&quot;/&gt;&lt;wsp:rsid wsp:val=&quot;006747C4&quot;/&gt;&lt;wsp:rsid wsp:val=&quot;00674BE7&quot;/&gt;&lt;wsp:rsid wsp:val=&quot;006753BE&quot;/&gt;&lt;wsp:rsid wsp:val=&quot;00675491&quot;/&gt;&lt;wsp:rsid wsp:val=&quot;006755CB&quot;/&gt;&lt;wsp:rsid wsp:val=&quot;0067578C&quot;/&gt;&lt;wsp:rsid wsp:val=&quot;0067580F&quot;/&gt;&lt;wsp:rsid wsp:val=&quot;00676316&quot;/&gt;&lt;wsp:rsid wsp:val=&quot;006763B6&quot;/&gt;&lt;wsp:rsid wsp:val=&quot;00676620&quot;/&gt;&lt;wsp:rsid wsp:val=&quot;00677926&quot;/&gt;&lt;wsp:rsid wsp:val=&quot;00677CE1&quot;/&gt;&lt;wsp:rsid wsp:val=&quot;00680188&quot;/&gt;&lt;wsp:rsid wsp:val=&quot;006802EB&quot;/&gt;&lt;wsp:rsid wsp:val=&quot;00681087&quot;/&gt;&lt;wsp:rsid wsp:val=&quot;0068127A&quot;/&gt;&lt;wsp:rsid wsp:val=&quot;006814EA&quot;/&gt;&lt;wsp:rsid wsp:val=&quot;006817D0&quot;/&gt;&lt;wsp:rsid wsp:val=&quot;00681976&quot;/&gt;&lt;wsp:rsid wsp:val=&quot;00681A11&quot;/&gt;&lt;wsp:rsid wsp:val=&quot;006829B2&quot;/&gt;&lt;wsp:rsid wsp:val=&quot;00683173&quot;/&gt;&lt;wsp:rsid wsp:val=&quot;00683FD8&quot;/&gt;&lt;wsp:rsid wsp:val=&quot;006848AA&quot;/&gt;&lt;wsp:rsid wsp:val=&quot;006853F2&quot;/&gt;&lt;wsp:rsid wsp:val=&quot;006874EF&quot;/&gt;&lt;wsp:rsid wsp:val=&quot;00687E63&quot;/&gt;&lt;wsp:rsid wsp:val=&quot;00690514&quot;/&gt;&lt;wsp:rsid wsp:val=&quot;00690927&quot;/&gt;&lt;wsp:rsid wsp:val=&quot;00692116&quot;/&gt;&lt;wsp:rsid wsp:val=&quot;0069268C&quot;/&gt;&lt;wsp:rsid wsp:val=&quot;006926C0&quot;/&gt;&lt;wsp:rsid wsp:val=&quot;0069313F&quot;/&gt;&lt;wsp:rsid wsp:val=&quot;0069329E&quot;/&gt;&lt;wsp:rsid wsp:val=&quot;00693AE7&quot;/&gt;&lt;wsp:rsid wsp:val=&quot;00693D8F&quot;/&gt;&lt;wsp:rsid wsp:val=&quot;006941F5&quot;/&gt;&lt;wsp:rsid wsp:val=&quot;0069502A&quot;/&gt;&lt;wsp:rsid wsp:val=&quot;006954FB&quot;/&gt;&lt;wsp:rsid wsp:val=&quot;00695A62&quot;/&gt;&lt;wsp:rsid wsp:val=&quot;0069605D&quot;/&gt;&lt;wsp:rsid wsp:val=&quot;006971BF&quot;/&gt;&lt;wsp:rsid wsp:val=&quot;00697521&quot;/&gt;&lt;wsp:rsid wsp:val=&quot;00697593&quot;/&gt;&lt;wsp:rsid wsp:val=&quot;00697DA8&quot;/&gt;&lt;wsp:rsid wsp:val=&quot;00697DD2&quot;/&gt;&lt;wsp:rsid wsp:val=&quot;006A074A&quot;/&gt;&lt;wsp:rsid wsp:val=&quot;006A144B&quot;/&gt;&lt;wsp:rsid wsp:val=&quot;006A15BE&quot;/&gt;&lt;wsp:rsid wsp:val=&quot;006A19C2&quot;/&gt;&lt;wsp:rsid wsp:val=&quot;006A1C26&quot;/&gt;&lt;wsp:rsid wsp:val=&quot;006A1FB8&quot;/&gt;&lt;wsp:rsid wsp:val=&quot;006A210D&quot;/&gt;&lt;wsp:rsid wsp:val=&quot;006A2838&quot;/&gt;&lt;wsp:rsid wsp:val=&quot;006A3737&quot;/&gt;&lt;wsp:rsid wsp:val=&quot;006A4A4F&quot;/&gt;&lt;wsp:rsid wsp:val=&quot;006A54F7&quot;/&gt;&lt;wsp:rsid wsp:val=&quot;006A56E4&quot;/&gt;&lt;wsp:rsid wsp:val=&quot;006A5763&quot;/&gt;&lt;wsp:rsid wsp:val=&quot;006A5B78&quot;/&gt;&lt;wsp:rsid wsp:val=&quot;006A5D2C&quot;/&gt;&lt;wsp:rsid wsp:val=&quot;006A632D&quot;/&gt;&lt;wsp:rsid wsp:val=&quot;006A6528&quot;/&gt;&lt;wsp:rsid wsp:val=&quot;006A6DC6&quot;/&gt;&lt;wsp:rsid wsp:val=&quot;006A74C0&quot;/&gt;&lt;wsp:rsid wsp:val=&quot;006A7D6A&quot;/&gt;&lt;wsp:rsid wsp:val=&quot;006B0000&quot;/&gt;&lt;wsp:rsid wsp:val=&quot;006B0781&quot;/&gt;&lt;wsp:rsid wsp:val=&quot;006B099E&quot;/&gt;&lt;wsp:rsid wsp:val=&quot;006B0D5A&quot;/&gt;&lt;wsp:rsid wsp:val=&quot;006B1D62&quot;/&gt;&lt;wsp:rsid wsp:val=&quot;006B1ED7&quot;/&gt;&lt;wsp:rsid wsp:val=&quot;006B2242&quot;/&gt;&lt;wsp:rsid wsp:val=&quot;006B2610&quot;/&gt;&lt;wsp:rsid wsp:val=&quot;006B345A&quot;/&gt;&lt;wsp:rsid wsp:val=&quot;006B4AF3&quot;/&gt;&lt;wsp:rsid wsp:val=&quot;006B4B6F&quot;/&gt;&lt;wsp:rsid wsp:val=&quot;006B5B80&quot;/&gt;&lt;wsp:rsid wsp:val=&quot;006B667C&quot;/&gt;&lt;wsp:rsid wsp:val=&quot;006B6A05&quot;/&gt;&lt;wsp:rsid wsp:val=&quot;006B6CD1&quot;/&gt;&lt;wsp:rsid wsp:val=&quot;006C0434&quot;/&gt;&lt;wsp:rsid wsp:val=&quot;006C0DE9&quot;/&gt;&lt;wsp:rsid wsp:val=&quot;006C1466&quot;/&gt;&lt;wsp:rsid wsp:val=&quot;006C1962&quot;/&gt;&lt;wsp:rsid wsp:val=&quot;006C2174&quot;/&gt;&lt;wsp:rsid wsp:val=&quot;006C2BDA&quot;/&gt;&lt;wsp:rsid wsp:val=&quot;006C31DA&quot;/&gt;&lt;wsp:rsid wsp:val=&quot;006C3222&quot;/&gt;&lt;wsp:rsid wsp:val=&quot;006C33B2&quot;/&gt;&lt;wsp:rsid wsp:val=&quot;006C35C3&quot;/&gt;&lt;wsp:rsid wsp:val=&quot;006C38FE&quot;/&gt;&lt;wsp:rsid wsp:val=&quot;006C3B28&quot;/&gt;&lt;wsp:rsid wsp:val=&quot;006C3BD0&quot;/&gt;&lt;wsp:rsid wsp:val=&quot;006C3FAC&quot;/&gt;&lt;wsp:rsid wsp:val=&quot;006C4083&quot;/&gt;&lt;wsp:rsid wsp:val=&quot;006C467B&quot;/&gt;&lt;wsp:rsid wsp:val=&quot;006C4993&quot;/&gt;&lt;wsp:rsid wsp:val=&quot;006C4D22&quot;/&gt;&lt;wsp:rsid wsp:val=&quot;006C5851&quot;/&gt;&lt;wsp:rsid wsp:val=&quot;006C5B86&quot;/&gt;&lt;wsp:rsid wsp:val=&quot;006C5D22&quot;/&gt;&lt;wsp:rsid wsp:val=&quot;006C6267&quot;/&gt;&lt;wsp:rsid wsp:val=&quot;006C68A8&quot;/&gt;&lt;wsp:rsid wsp:val=&quot;006C72C1&quot;/&gt;&lt;wsp:rsid wsp:val=&quot;006C74BE&quot;/&gt;&lt;wsp:rsid wsp:val=&quot;006C7E4E&quot;/&gt;&lt;wsp:rsid wsp:val=&quot;006D00AB&quot;/&gt;&lt;wsp:rsid wsp:val=&quot;006D02A3&quot;/&gt;&lt;wsp:rsid wsp:val=&quot;006D03D6&quot;/&gt;&lt;wsp:rsid wsp:val=&quot;006D09D2&quot;/&gt;&lt;wsp:rsid wsp:val=&quot;006D0B54&quot;/&gt;&lt;wsp:rsid wsp:val=&quot;006D13E5&quot;/&gt;&lt;wsp:rsid wsp:val=&quot;006D14EB&quot;/&gt;&lt;wsp:rsid wsp:val=&quot;006D2605&quot;/&gt;&lt;wsp:rsid wsp:val=&quot;006D2878&quot;/&gt;&lt;wsp:rsid wsp:val=&quot;006D289E&quot;/&gt;&lt;wsp:rsid wsp:val=&quot;006D3A1F&quot;/&gt;&lt;wsp:rsid wsp:val=&quot;006D4B08&quot;/&gt;&lt;wsp:rsid wsp:val=&quot;006D4D92&quot;/&gt;&lt;wsp:rsid wsp:val=&quot;006D5223&quot;/&gt;&lt;wsp:rsid wsp:val=&quot;006D54A2&quot;/&gt;&lt;wsp:rsid wsp:val=&quot;006D55A7&quot;/&gt;&lt;wsp:rsid wsp:val=&quot;006D5AE2&quot;/&gt;&lt;wsp:rsid wsp:val=&quot;006D60ED&quot;/&gt;&lt;wsp:rsid wsp:val=&quot;006D64B5&quot;/&gt;&lt;wsp:rsid wsp:val=&quot;006D6AC6&quot;/&gt;&lt;wsp:rsid wsp:val=&quot;006D6B73&quot;/&gt;&lt;wsp:rsid wsp:val=&quot;006E0516&quot;/&gt;&lt;wsp:rsid wsp:val=&quot;006E093D&quot;/&gt;&lt;wsp:rsid wsp:val=&quot;006E0ACA&quot;/&gt;&lt;wsp:rsid wsp:val=&quot;006E0E45&quot;/&gt;&lt;wsp:rsid wsp:val=&quot;006E0EEF&quot;/&gt;&lt;wsp:rsid wsp:val=&quot;006E1752&quot;/&gt;&lt;wsp:rsid wsp:val=&quot;006E22CF&quot;/&gt;&lt;wsp:rsid wsp:val=&quot;006E2FE4&quot;/&gt;&lt;wsp:rsid wsp:val=&quot;006E3289&quot;/&gt;&lt;wsp:rsid wsp:val=&quot;006E347F&quot;/&gt;&lt;wsp:rsid wsp:val=&quot;006E374D&quot;/&gt;&lt;wsp:rsid wsp:val=&quot;006E4041&quot;/&gt;&lt;wsp:rsid wsp:val=&quot;006E4250&quot;/&gt;&lt;wsp:rsid wsp:val=&quot;006E4ADB&quot;/&gt;&lt;wsp:rsid wsp:val=&quot;006E4E31&quot;/&gt;&lt;wsp:rsid wsp:val=&quot;006E5300&quot;/&gt;&lt;wsp:rsid wsp:val=&quot;006E559E&quot;/&gt;&lt;wsp:rsid wsp:val=&quot;006E55D3&quot;/&gt;&lt;wsp:rsid wsp:val=&quot;006E601D&quot;/&gt;&lt;wsp:rsid wsp:val=&quot;006E6903&quot;/&gt;&lt;wsp:rsid wsp:val=&quot;006E7156&quot;/&gt;&lt;wsp:rsid wsp:val=&quot;006E738B&quot;/&gt;&lt;wsp:rsid wsp:val=&quot;006E7737&quot;/&gt;&lt;wsp:rsid wsp:val=&quot;006E77D4&quot;/&gt;&lt;wsp:rsid wsp:val=&quot;006E7972&quot;/&gt;&lt;wsp:rsid wsp:val=&quot;006E7D91&quot;/&gt;&lt;wsp:rsid wsp:val=&quot;006E7E69&quot;/&gt;&lt;wsp:rsid wsp:val=&quot;006F14B1&quot;/&gt;&lt;wsp:rsid wsp:val=&quot;006F1783&quot;/&gt;&lt;wsp:rsid wsp:val=&quot;006F2E7D&quot;/&gt;&lt;wsp:rsid wsp:val=&quot;006F326F&quot;/&gt;&lt;wsp:rsid wsp:val=&quot;006F3F5F&quot;/&gt;&lt;wsp:rsid wsp:val=&quot;006F456F&quot;/&gt;&lt;wsp:rsid wsp:val=&quot;006F5D46&quot;/&gt;&lt;wsp:rsid wsp:val=&quot;006F5FAB&quot;/&gt;&lt;wsp:rsid wsp:val=&quot;006F6AB1&quot;/&gt;&lt;wsp:rsid wsp:val=&quot;006F788C&quot;/&gt;&lt;wsp:rsid wsp:val=&quot;006F7D58&quot;/&gt;&lt;wsp:rsid wsp:val=&quot;00700279&quot;/&gt;&lt;wsp:rsid wsp:val=&quot;00700B94&quot;/&gt;&lt;wsp:rsid wsp:val=&quot;00700BEA&quot;/&gt;&lt;wsp:rsid wsp:val=&quot;00700C6C&quot;/&gt;&lt;wsp:rsid wsp:val=&quot;007012BE&quot;/&gt;&lt;wsp:rsid wsp:val=&quot;00701E3E&quot;/&gt;&lt;wsp:rsid wsp:val=&quot;00702599&quot;/&gt;&lt;wsp:rsid wsp:val=&quot;00702678&quot;/&gt;&lt;wsp:rsid wsp:val=&quot;0070362E&quot;/&gt;&lt;wsp:rsid wsp:val=&quot;007036D0&quot;/&gt;&lt;wsp:rsid wsp:val=&quot;007039FF&quot;/&gt;&lt;wsp:rsid wsp:val=&quot;00703AAA&quot;/&gt;&lt;wsp:rsid wsp:val=&quot;00703B61&quot;/&gt;&lt;wsp:rsid wsp:val=&quot;007040CA&quot;/&gt;&lt;wsp:rsid wsp:val=&quot;007048F1&quot;/&gt;&lt;wsp:rsid wsp:val=&quot;00704A63&quot;/&gt;&lt;wsp:rsid wsp:val=&quot;00705C6D&quot;/&gt;&lt;wsp:rsid wsp:val=&quot;00705C99&quot;/&gt;&lt;wsp:rsid wsp:val=&quot;007061B9&quot;/&gt;&lt;wsp:rsid wsp:val=&quot;007065D8&quot;/&gt;&lt;wsp:rsid wsp:val=&quot;007066ED&quot;/&gt;&lt;wsp:rsid wsp:val=&quot;007067FC&quot;/&gt;&lt;wsp:rsid wsp:val=&quot;00707311&quot;/&gt;&lt;wsp:rsid wsp:val=&quot;00710C50&quot;/&gt;&lt;wsp:rsid wsp:val=&quot;00710D17&quot;/&gt;&lt;wsp:rsid wsp:val=&quot;00711675&quot;/&gt;&lt;wsp:rsid wsp:val=&quot;00711970&quot;/&gt;&lt;wsp:rsid wsp:val=&quot;00711CE9&quot;/&gt;&lt;wsp:rsid wsp:val=&quot;00711DB0&quot;/&gt;&lt;wsp:rsid wsp:val=&quot;0071235F&quot;/&gt;&lt;wsp:rsid wsp:val=&quot;00712B95&quot;/&gt;&lt;wsp:rsid wsp:val=&quot;00712CDA&quot;/&gt;&lt;wsp:rsid wsp:val=&quot;00712F9D&quot;/&gt;&lt;wsp:rsid wsp:val=&quot;00713A2F&quot;/&gt;&lt;wsp:rsid wsp:val=&quot;00713D21&quot;/&gt;&lt;wsp:rsid wsp:val=&quot;00713DBE&quot;/&gt;&lt;wsp:rsid wsp:val=&quot;00713E2F&quot;/&gt;&lt;wsp:rsid wsp:val=&quot;00714DBD&quot;/&gt;&lt;wsp:rsid wsp:val=&quot;00714E5C&quot;/&gt;&lt;wsp:rsid wsp:val=&quot;0071530E&quot;/&gt;&lt;wsp:rsid wsp:val=&quot;00715B56&quot;/&gt;&lt;wsp:rsid wsp:val=&quot;00715D89&quot;/&gt;&lt;wsp:rsid wsp:val=&quot;007165E6&quot;/&gt;&lt;wsp:rsid wsp:val=&quot;007175DA&quot;/&gt;&lt;wsp:rsid wsp:val=&quot;007177CF&quot;/&gt;&lt;wsp:rsid wsp:val=&quot;00717B61&quot;/&gt;&lt;wsp:rsid wsp:val=&quot;00720A9F&quot;/&gt;&lt;wsp:rsid wsp:val=&quot;00720CB7&quot;/&gt;&lt;wsp:rsid wsp:val=&quot;00721531&quot;/&gt;&lt;wsp:rsid wsp:val=&quot;007215A0&quot;/&gt;&lt;wsp:rsid wsp:val=&quot;0072232E&quot;/&gt;&lt;wsp:rsid wsp:val=&quot;00722428&quot;/&gt;&lt;wsp:rsid wsp:val=&quot;00722BE4&quot;/&gt;&lt;wsp:rsid wsp:val=&quot;00723780&quot;/&gt;&lt;wsp:rsid wsp:val=&quot;0072379C&quot;/&gt;&lt;wsp:rsid wsp:val=&quot;00723C91&quot;/&gt;&lt;wsp:rsid wsp:val=&quot;00724DF0&quot;/&gt;&lt;wsp:rsid wsp:val=&quot;007251C6&quot;/&gt;&lt;wsp:rsid wsp:val=&quot;00725B2B&quot;/&gt;&lt;wsp:rsid wsp:val=&quot;00725CD1&quot;/&gt;&lt;wsp:rsid wsp:val=&quot;00726D31&quot;/&gt;&lt;wsp:rsid wsp:val=&quot;00726D6A&quot;/&gt;&lt;wsp:rsid wsp:val=&quot;00726F9B&quot;/&gt;&lt;wsp:rsid wsp:val=&quot;00727149&quot;/&gt;&lt;wsp:rsid wsp:val=&quot;007276E5&quot;/&gt;&lt;wsp:rsid wsp:val=&quot;00727C28&quot;/&gt;&lt;wsp:rsid wsp:val=&quot;00727D0C&quot;/&gt;&lt;wsp:rsid wsp:val=&quot;00727D35&quot;/&gt;&lt;wsp:rsid wsp:val=&quot;007305AB&quot;/&gt;&lt;wsp:rsid wsp:val=&quot;00730A21&quot;/&gt;&lt;wsp:rsid wsp:val=&quot;00731B00&quot;/&gt;&lt;wsp:rsid wsp:val=&quot;00731D37&quot;/&gt;&lt;wsp:rsid wsp:val=&quot;0073250A&quot;/&gt;&lt;wsp:rsid wsp:val=&quot;0073298F&quot;/&gt;&lt;wsp:rsid wsp:val=&quot;00732EBC&quot;/&gt;&lt;wsp:rsid wsp:val=&quot;00732F19&quot;/&gt;&lt;wsp:rsid wsp:val=&quot;00733607&quot;/&gt;&lt;wsp:rsid wsp:val=&quot;00733749&quot;/&gt;&lt;wsp:rsid wsp:val=&quot;00733D0E&quot;/&gt;&lt;wsp:rsid wsp:val=&quot;00734F65&quot;/&gt;&lt;wsp:rsid wsp:val=&quot;0073547B&quot;/&gt;&lt;wsp:rsid wsp:val=&quot;007355BC&quot;/&gt;&lt;wsp:rsid wsp:val=&quot;0073656C&quot;/&gt;&lt;wsp:rsid wsp:val=&quot;00736730&quot;/&gt;&lt;wsp:rsid wsp:val=&quot;00737A4A&quot;/&gt;&lt;wsp:rsid wsp:val=&quot;00737F6A&quot;/&gt;&lt;wsp:rsid wsp:val=&quot;00740712&quot;/&gt;&lt;wsp:rsid wsp:val=&quot;00740B39&quot;/&gt;&lt;wsp:rsid wsp:val=&quot;007410B7&quot;/&gt;&lt;wsp:rsid wsp:val=&quot;007410CF&quot;/&gt;&lt;wsp:rsid wsp:val=&quot;00741B81&quot;/&gt;&lt;wsp:rsid wsp:val=&quot;00741BD3&quot;/&gt;&lt;wsp:rsid wsp:val=&quot;00741C75&quot;/&gt;&lt;wsp:rsid wsp:val=&quot;00741CD9&quot;/&gt;&lt;wsp:rsid wsp:val=&quot;00741FBF&quot;/&gt;&lt;wsp:rsid wsp:val=&quot;00742072&quot;/&gt;&lt;wsp:rsid wsp:val=&quot;007420A2&quot;/&gt;&lt;wsp:rsid wsp:val=&quot;00742D86&quot;/&gt;&lt;wsp:rsid wsp:val=&quot;0074333C&quot;/&gt;&lt;wsp:rsid wsp:val=&quot;00744105&quot;/&gt;&lt;wsp:rsid wsp:val=&quot;007461CB&quot;/&gt;&lt;wsp:rsid wsp:val=&quot;00746515&quot;/&gt;&lt;wsp:rsid wsp:val=&quot;00746C31&quot;/&gt;&lt;wsp:rsid wsp:val=&quot;00750C7F&quot;/&gt;&lt;wsp:rsid wsp:val=&quot;00750F1F&quot;/&gt;&lt;wsp:rsid wsp:val=&quot;00751B6E&quot;/&gt;&lt;wsp:rsid wsp:val=&quot;00752762&quot;/&gt;&lt;wsp:rsid wsp:val=&quot;0075358E&quot;/&gt;&lt;wsp:rsid wsp:val=&quot;0075396E&quot;/&gt;&lt;wsp:rsid wsp:val=&quot;00753A52&quot;/&gt;&lt;wsp:rsid wsp:val=&quot;00753B87&quot;/&gt;&lt;wsp:rsid wsp:val=&quot;00753F06&quot;/&gt;&lt;wsp:rsid wsp:val=&quot;00754197&quot;/&gt;&lt;wsp:rsid wsp:val=&quot;00755959&quot;/&gt;&lt;wsp:rsid wsp:val=&quot;00756114&quot;/&gt;&lt;wsp:rsid wsp:val=&quot;007565DA&quot;/&gt;&lt;wsp:rsid wsp:val=&quot;0075678B&quot;/&gt;&lt;wsp:rsid wsp:val=&quot;007567F5&quot;/&gt;&lt;wsp:rsid wsp:val=&quot;00756B65&quot;/&gt;&lt;wsp:rsid wsp:val=&quot;00757FAB&quot;/&gt;&lt;wsp:rsid wsp:val=&quot;00760AFC&quot;/&gt;&lt;wsp:rsid wsp:val=&quot;00761257&quot;/&gt;&lt;wsp:rsid wsp:val=&quot;007614D1&quot;/&gt;&lt;wsp:rsid wsp:val=&quot;00761A07&quot;/&gt;&lt;wsp:rsid wsp:val=&quot;00762097&quot;/&gt;&lt;wsp:rsid wsp:val=&quot;0076237B&quot;/&gt;&lt;wsp:rsid wsp:val=&quot;00762708&quot;/&gt;&lt;wsp:rsid wsp:val=&quot;00762967&quot;/&gt;&lt;wsp:rsid wsp:val=&quot;00762EEE&quot;/&gt;&lt;wsp:rsid wsp:val=&quot;00763191&quot;/&gt;&lt;wsp:rsid wsp:val=&quot;007639D2&quot;/&gt;&lt;wsp:rsid wsp:val=&quot;00763C77&quot;/&gt;&lt;wsp:rsid wsp:val=&quot;007640FB&quot;/&gt;&lt;wsp:rsid wsp:val=&quot;007645F5&quot;/&gt;&lt;wsp:rsid wsp:val=&quot;00764963&quot;/&gt;&lt;wsp:rsid wsp:val=&quot;00765406&quot;/&gt;&lt;wsp:rsid wsp:val=&quot;00765D49&quot;/&gt;&lt;wsp:rsid wsp:val=&quot;00765F30&quot;/&gt;&lt;wsp:rsid wsp:val=&quot;00766391&quot;/&gt;&lt;wsp:rsid wsp:val=&quot;007663EF&quot;/&gt;&lt;wsp:rsid wsp:val=&quot;00766B75&quot;/&gt;&lt;wsp:rsid wsp:val=&quot;00766BA9&quot;/&gt;&lt;wsp:rsid wsp:val=&quot;00766F87&quot;/&gt;&lt;wsp:rsid wsp:val=&quot;007671A8&quot;/&gt;&lt;wsp:rsid wsp:val=&quot;00767221&quot;/&gt;&lt;wsp:rsid wsp:val=&quot;00767CA9&quot;/&gt;&lt;wsp:rsid wsp:val=&quot;00767FFB&quot;/&gt;&lt;wsp:rsid wsp:val=&quot;00770D73&quot;/&gt;&lt;wsp:rsid wsp:val=&quot;00770E2C&quot;/&gt;&lt;wsp:rsid wsp:val=&quot;00771225&quot;/&gt;&lt;wsp:rsid wsp:val=&quot;007712BF&quot;/&gt;&lt;wsp:rsid wsp:val=&quot;00771810&quot;/&gt;&lt;wsp:rsid wsp:val=&quot;00771B39&quot;/&gt;&lt;wsp:rsid wsp:val=&quot;00771B5F&quot;/&gt;&lt;wsp:rsid wsp:val=&quot;00771B95&quot;/&gt;&lt;wsp:rsid wsp:val=&quot;00772A4A&quot;/&gt;&lt;wsp:rsid wsp:val=&quot;00772B28&quot;/&gt;&lt;wsp:rsid wsp:val=&quot;00773003&quot;/&gt;&lt;wsp:rsid wsp:val=&quot;00773B87&quot;/&gt;&lt;wsp:rsid wsp:val=&quot;00774621&quot;/&gt;&lt;wsp:rsid wsp:val=&quot;00774D44&quot;/&gt;&lt;wsp:rsid wsp:val=&quot;00775051&quot;/&gt;&lt;wsp:rsid wsp:val=&quot;00775193&quot;/&gt;&lt;wsp:rsid wsp:val=&quot;007759AE&quot;/&gt;&lt;wsp:rsid wsp:val=&quot;00775F96&quot;/&gt;&lt;wsp:rsid wsp:val=&quot;0077612D&quot;/&gt;&lt;wsp:rsid wsp:val=&quot;0077621C&quot;/&gt;&lt;wsp:rsid wsp:val=&quot;00776954&quot;/&gt;&lt;wsp:rsid wsp:val=&quot;00776F9D&quot;/&gt;&lt;wsp:rsid wsp:val=&quot;007771BE&quot;/&gt;&lt;wsp:rsid wsp:val=&quot;007774EB&quot;/&gt;&lt;wsp:rsid wsp:val=&quot;00777551&quot;/&gt;&lt;wsp:rsid wsp:val=&quot;0077763F&quot;/&gt;&lt;wsp:rsid wsp:val=&quot;0077791A&quot;/&gt;&lt;wsp:rsid wsp:val=&quot;00777A02&quot;/&gt;&lt;wsp:rsid wsp:val=&quot;007803C4&quot;/&gt;&lt;wsp:rsid wsp:val=&quot;0078256D&quot;/&gt;&lt;wsp:rsid wsp:val=&quot;007825CF&quot;/&gt;&lt;wsp:rsid wsp:val=&quot;007826EB&quot;/&gt;&lt;wsp:rsid wsp:val=&quot;00782B71&quot;/&gt;&lt;wsp:rsid wsp:val=&quot;00783196&quot;/&gt;&lt;wsp:rsid wsp:val=&quot;00783313&quot;/&gt;&lt;wsp:rsid wsp:val=&quot;00783381&quot;/&gt;&lt;wsp:rsid wsp:val=&quot;00783ED8&quot;/&gt;&lt;wsp:rsid wsp:val=&quot;0078417C&quot;/&gt;&lt;wsp:rsid wsp:val=&quot;00784F35&quot;/&gt;&lt;wsp:rsid wsp:val=&quot;0078524B&quot;/&gt;&lt;wsp:rsid wsp:val=&quot;00785CC6&quot;/&gt;&lt;wsp:rsid wsp:val=&quot;0078707A&quot;/&gt;&lt;wsp:rsid wsp:val=&quot;007871AE&quot;/&gt;&lt;wsp:rsid wsp:val=&quot;007876C4&quot;/&gt;&lt;wsp:rsid wsp:val=&quot;00787798&quot;/&gt;&lt;wsp:rsid wsp:val=&quot;0078792A&quot;/&gt;&lt;wsp:rsid wsp:val=&quot;0078797A&quot;/&gt;&lt;wsp:rsid wsp:val=&quot;00790478&quot;/&gt;&lt;wsp:rsid wsp:val=&quot;00790675&quot;/&gt;&lt;wsp:rsid wsp:val=&quot;00790FF4&quot;/&gt;&lt;wsp:rsid wsp:val=&quot;007917B9&quot;/&gt;&lt;wsp:rsid wsp:val=&quot;00791D4F&quot;/&gt;&lt;wsp:rsid wsp:val=&quot;00791F09&quot;/&gt;&lt;wsp:rsid wsp:val=&quot;0079211F&quot;/&gt;&lt;wsp:rsid wsp:val=&quot;00792501&quot;/&gt;&lt;wsp:rsid wsp:val=&quot;00792608&quot;/&gt;&lt;wsp:rsid wsp:val=&quot;00792BA7&quot;/&gt;&lt;wsp:rsid wsp:val=&quot;00792EE2&quot;/&gt;&lt;wsp:rsid wsp:val=&quot;007938F7&quot;/&gt;&lt;wsp:rsid wsp:val=&quot;00794684&quot;/&gt;&lt;wsp:rsid wsp:val=&quot;00794A3F&quot;/&gt;&lt;wsp:rsid wsp:val=&quot;00794A9B&quot;/&gt;&lt;wsp:rsid wsp:val=&quot;00794CCC&quot;/&gt;&lt;wsp:rsid wsp:val=&quot;00794F86&quot;/&gt;&lt;wsp:rsid wsp:val=&quot;007953BB&quot;/&gt;&lt;wsp:rsid wsp:val=&quot;00795E98&quot;/&gt;&lt;wsp:rsid wsp:val=&quot;00796131&quot;/&gt;&lt;wsp:rsid wsp:val=&quot;0079661E&quot;/&gt;&lt;wsp:rsid wsp:val=&quot;0079721D&quot;/&gt;&lt;wsp:rsid wsp:val=&quot;00797B17&quot;/&gt;&lt;wsp:rsid wsp:val=&quot;00797D08&quot;/&gt;&lt;wsp:rsid wsp:val=&quot;007A0863&quot;/&gt;&lt;wsp:rsid wsp:val=&quot;007A0921&quot;/&gt;&lt;wsp:rsid wsp:val=&quot;007A11B1&quot;/&gt;&lt;wsp:rsid wsp:val=&quot;007A164D&quot;/&gt;&lt;wsp:rsid wsp:val=&quot;007A17AD&quot;/&gt;&lt;wsp:rsid wsp:val=&quot;007A2120&quot;/&gt;&lt;wsp:rsid wsp:val=&quot;007A23CE&quot;/&gt;&lt;wsp:rsid wsp:val=&quot;007A2ED8&quot;/&gt;&lt;wsp:rsid wsp:val=&quot;007A36B9&quot;/&gt;&lt;wsp:rsid wsp:val=&quot;007A5360&quot;/&gt;&lt;wsp:rsid wsp:val=&quot;007A5682&quot;/&gt;&lt;wsp:rsid wsp:val=&quot;007A56D6&quot;/&gt;&lt;wsp:rsid wsp:val=&quot;007A5CA8&quot;/&gt;&lt;wsp:rsid wsp:val=&quot;007A6475&quot;/&gt;&lt;wsp:rsid wsp:val=&quot;007A69DA&quot;/&gt;&lt;wsp:rsid wsp:val=&quot;007A6F4C&quot;/&gt;&lt;wsp:rsid wsp:val=&quot;007A7358&quot;/&gt;&lt;wsp:rsid wsp:val=&quot;007A7629&quot;/&gt;&lt;wsp:rsid wsp:val=&quot;007A765B&quot;/&gt;&lt;wsp:rsid wsp:val=&quot;007A7C1D&quot;/&gt;&lt;wsp:rsid wsp:val=&quot;007A7FC4&quot;/&gt;&lt;wsp:rsid wsp:val=&quot;007B00EB&quot;/&gt;&lt;wsp:rsid wsp:val=&quot;007B10F6&quot;/&gt;&lt;wsp:rsid wsp:val=&quot;007B179D&quot;/&gt;&lt;wsp:rsid wsp:val=&quot;007B1AC3&quot;/&gt;&lt;wsp:rsid wsp:val=&quot;007B24BD&quot;/&gt;&lt;wsp:rsid wsp:val=&quot;007B26B1&quot;/&gt;&lt;wsp:rsid wsp:val=&quot;007B314D&quot;/&gt;&lt;wsp:rsid wsp:val=&quot;007B396E&quot;/&gt;&lt;wsp:rsid wsp:val=&quot;007B3BDA&quot;/&gt;&lt;wsp:rsid wsp:val=&quot;007B4334&quot;/&gt;&lt;wsp:rsid wsp:val=&quot;007B47BE&quot;/&gt;&lt;wsp:rsid wsp:val=&quot;007B4991&quot;/&gt;&lt;wsp:rsid wsp:val=&quot;007B4C03&quot;/&gt;&lt;wsp:rsid wsp:val=&quot;007B4D24&quot;/&gt;&lt;wsp:rsid wsp:val=&quot;007B4E22&quot;/&gt;&lt;wsp:rsid wsp:val=&quot;007B5323&quot;/&gt;&lt;wsp:rsid wsp:val=&quot;007B6659&quot;/&gt;&lt;wsp:rsid wsp:val=&quot;007B7863&quot;/&gt;&lt;wsp:rsid wsp:val=&quot;007B7BD7&quot;/&gt;&lt;wsp:rsid wsp:val=&quot;007C0BC7&quot;/&gt;&lt;wsp:rsid wsp:val=&quot;007C1017&quot;/&gt;&lt;wsp:rsid wsp:val=&quot;007C1150&quot;/&gt;&lt;wsp:rsid wsp:val=&quot;007C18B8&quot;/&gt;&lt;wsp:rsid wsp:val=&quot;007C20A4&quot;/&gt;&lt;wsp:rsid wsp:val=&quot;007C367B&quot;/&gt;&lt;wsp:rsid wsp:val=&quot;007C3814&quot;/&gt;&lt;wsp:rsid wsp:val=&quot;007C4178&quot;/&gt;&lt;wsp:rsid wsp:val=&quot;007C418F&quot;/&gt;&lt;wsp:rsid wsp:val=&quot;007C469B&quot;/&gt;&lt;wsp:rsid wsp:val=&quot;007C47AB&quot;/&gt;&lt;wsp:rsid wsp:val=&quot;007C4CDA&quot;/&gt;&lt;wsp:rsid wsp:val=&quot;007C505D&quot;/&gt;&lt;wsp:rsid wsp:val=&quot;007C5293&quot;/&gt;&lt;wsp:rsid wsp:val=&quot;007C54C5&quot;/&gt;&lt;wsp:rsid wsp:val=&quot;007C568D&quot;/&gt;&lt;wsp:rsid wsp:val=&quot;007C5A80&quot;/&gt;&lt;wsp:rsid wsp:val=&quot;007C62A1&quot;/&gt;&lt;wsp:rsid wsp:val=&quot;007C6519&quot;/&gt;&lt;wsp:rsid wsp:val=&quot;007C79D1&quot;/&gt;&lt;wsp:rsid wsp:val=&quot;007C7E9C&quot;/&gt;&lt;wsp:rsid wsp:val=&quot;007D0234&quot;/&gt;&lt;wsp:rsid wsp:val=&quot;007D033C&quot;/&gt;&lt;wsp:rsid wsp:val=&quot;007D051D&quot;/&gt;&lt;wsp:rsid wsp:val=&quot;007D05A5&quot;/&gt;&lt;wsp:rsid wsp:val=&quot;007D0D5A&quot;/&gt;&lt;wsp:rsid wsp:val=&quot;007D0E0C&quot;/&gt;&lt;wsp:rsid wsp:val=&quot;007D11B6&quot;/&gt;&lt;wsp:rsid wsp:val=&quot;007D1423&quot;/&gt;&lt;wsp:rsid wsp:val=&quot;007D16EF&quot;/&gt;&lt;wsp:rsid wsp:val=&quot;007D1983&quot;/&gt;&lt;wsp:rsid wsp:val=&quot;007D1F66&quot;/&gt;&lt;wsp:rsid wsp:val=&quot;007D2C26&quot;/&gt;&lt;wsp:rsid wsp:val=&quot;007D2DA8&quot;/&gt;&lt;wsp:rsid wsp:val=&quot;007D51B6&quot;/&gt;&lt;wsp:rsid wsp:val=&quot;007D5419&quot;/&gt;&lt;wsp:rsid wsp:val=&quot;007D5A5D&quot;/&gt;&lt;wsp:rsid wsp:val=&quot;007D701A&quot;/&gt;&lt;wsp:rsid wsp:val=&quot;007D741A&quot;/&gt;&lt;wsp:rsid wsp:val=&quot;007E02F6&quot;/&gt;&lt;wsp:rsid wsp:val=&quot;007E0348&quot;/&gt;&lt;wsp:rsid wsp:val=&quot;007E058A&quot;/&gt;&lt;wsp:rsid wsp:val=&quot;007E0751&quot;/&gt;&lt;wsp:rsid wsp:val=&quot;007E0FEE&quot;/&gt;&lt;wsp:rsid wsp:val=&quot;007E157F&quot;/&gt;&lt;wsp:rsid wsp:val=&quot;007E1A25&quot;/&gt;&lt;wsp:rsid wsp:val=&quot;007E1AB5&quot;/&gt;&lt;wsp:rsid wsp:val=&quot;007E1E7E&quot;/&gt;&lt;wsp:rsid wsp:val=&quot;007E2980&quot;/&gt;&lt;wsp:rsid wsp:val=&quot;007E396C&quot;/&gt;&lt;wsp:rsid wsp:val=&quot;007E398E&quot;/&gt;&lt;wsp:rsid wsp:val=&quot;007E3D21&quot;/&gt;&lt;wsp:rsid wsp:val=&quot;007E45E0&quot;/&gt;&lt;wsp:rsid wsp:val=&quot;007E4C9E&quot;/&gt;&lt;wsp:rsid wsp:val=&quot;007E5389&quot;/&gt;&lt;wsp:rsid wsp:val=&quot;007E56C2&quot;/&gt;&lt;wsp:rsid wsp:val=&quot;007E5A15&quot;/&gt;&lt;wsp:rsid wsp:val=&quot;007E5A9C&quot;/&gt;&lt;wsp:rsid wsp:val=&quot;007E5AAE&quot;/&gt;&lt;wsp:rsid wsp:val=&quot;007E66FB&quot;/&gt;&lt;wsp:rsid wsp:val=&quot;007E6A4F&quot;/&gt;&lt;wsp:rsid wsp:val=&quot;007E6B99&quot;/&gt;&lt;wsp:rsid wsp:val=&quot;007E6C40&quot;/&gt;&lt;wsp:rsid wsp:val=&quot;007E6DF5&quot;/&gt;&lt;wsp:rsid wsp:val=&quot;007E6F06&quot;/&gt;&lt;wsp:rsid wsp:val=&quot;007E7805&quot;/&gt;&lt;wsp:rsid wsp:val=&quot;007E7FA7&quot;/&gt;&lt;wsp:rsid wsp:val=&quot;007F016B&quot;/&gt;&lt;wsp:rsid wsp:val=&quot;007F0332&quot;/&gt;&lt;wsp:rsid wsp:val=&quot;007F0E5B&quot;/&gt;&lt;wsp:rsid wsp:val=&quot;007F138F&quot;/&gt;&lt;wsp:rsid wsp:val=&quot;007F1528&quot;/&gt;&lt;wsp:rsid wsp:val=&quot;007F1866&quot;/&gt;&lt;wsp:rsid wsp:val=&quot;007F1E1C&quot;/&gt;&lt;wsp:rsid wsp:val=&quot;007F208E&quot;/&gt;&lt;wsp:rsid wsp:val=&quot;007F22D0&quot;/&gt;&lt;wsp:rsid wsp:val=&quot;007F292E&quot;/&gt;&lt;wsp:rsid wsp:val=&quot;007F352D&quot;/&gt;&lt;wsp:rsid wsp:val=&quot;007F3569&quot;/&gt;&lt;wsp:rsid wsp:val=&quot;007F36A7&quot;/&gt;&lt;wsp:rsid wsp:val=&quot;007F4105&quot;/&gt;&lt;wsp:rsid wsp:val=&quot;007F548A&quot;/&gt;&lt;wsp:rsid wsp:val=&quot;007F58AC&quot;/&gt;&lt;wsp:rsid wsp:val=&quot;007F58FB&quot;/&gt;&lt;wsp:rsid wsp:val=&quot;007F5F64&quot;/&gt;&lt;wsp:rsid wsp:val=&quot;007F70B9&quot;/&gt;&lt;wsp:rsid wsp:val=&quot;007F7221&quot;/&gt;&lt;wsp:rsid wsp:val=&quot;007F727D&quot;/&gt;&lt;wsp:rsid wsp:val=&quot;007F72CB&quot;/&gt;&lt;wsp:rsid wsp:val=&quot;007F7FC0&quot;/&gt;&lt;wsp:rsid wsp:val=&quot;0080064E&quot;/&gt;&lt;wsp:rsid wsp:val=&quot;00800C8E&quot;/&gt;&lt;wsp:rsid wsp:val=&quot;008016F7&quot;/&gt;&lt;wsp:rsid wsp:val=&quot;00801A04&quot;/&gt;&lt;wsp:rsid wsp:val=&quot;008024E6&quot;/&gt;&lt;wsp:rsid wsp:val=&quot;008027D0&quot;/&gt;&lt;wsp:rsid wsp:val=&quot;00802B3D&quot;/&gt;&lt;wsp:rsid wsp:val=&quot;00804362&quot;/&gt;&lt;wsp:rsid wsp:val=&quot;00804C27&quot;/&gt;&lt;wsp:rsid wsp:val=&quot;00804D56&quot;/&gt;&lt;wsp:rsid wsp:val=&quot;00805541&quot;/&gt;&lt;wsp:rsid wsp:val=&quot;008057A1&quot;/&gt;&lt;wsp:rsid wsp:val=&quot;00805B3B&quot;/&gt;&lt;wsp:rsid wsp:val=&quot;00806B70&quot;/&gt;&lt;wsp:rsid wsp:val=&quot;00806C2E&quot;/&gt;&lt;wsp:rsid wsp:val=&quot;00806F55&quot;/&gt;&lt;wsp:rsid wsp:val=&quot;00806FF2&quot;/&gt;&lt;wsp:rsid wsp:val=&quot;008074AD&quot;/&gt;&lt;wsp:rsid wsp:val=&quot;008100BE&quot;/&gt;&lt;wsp:rsid wsp:val=&quot;008105AF&quot;/&gt;&lt;wsp:rsid wsp:val=&quot;0081069C&quot;/&gt;&lt;wsp:rsid wsp:val=&quot;0081074A&quot;/&gt;&lt;wsp:rsid wsp:val=&quot;0081074B&quot;/&gt;&lt;wsp:rsid wsp:val=&quot;00810C86&quot;/&gt;&lt;wsp:rsid wsp:val=&quot;0081118B&quot;/&gt;&lt;wsp:rsid wsp:val=&quot;00811479&quot;/&gt;&lt;wsp:rsid wsp:val=&quot;00811727&quot;/&gt;&lt;wsp:rsid wsp:val=&quot;00811A21&quot;/&gt;&lt;wsp:rsid wsp:val=&quot;00813C97&quot;/&gt;&lt;wsp:rsid wsp:val=&quot;008140A3&quot;/&gt;&lt;wsp:rsid wsp:val=&quot;008142A4&quot;/&gt;&lt;wsp:rsid wsp:val=&quot;00814411&quot;/&gt;&lt;wsp:rsid wsp:val=&quot;00814739&quot;/&gt;&lt;wsp:rsid wsp:val=&quot;00815639&quot;/&gt;&lt;wsp:rsid wsp:val=&quot;00815AF7&quot;/&gt;&lt;wsp:rsid wsp:val=&quot;00815EAD&quot;/&gt;&lt;wsp:rsid wsp:val=&quot;00816392&quot;/&gt;&lt;wsp:rsid wsp:val=&quot;00816E9D&quot;/&gt;&lt;wsp:rsid wsp:val=&quot;00817208&quot;/&gt;&lt;wsp:rsid wsp:val=&quot;008178EF&quot;/&gt;&lt;wsp:rsid wsp:val=&quot;0082016A&quot;/&gt;&lt;wsp:rsid wsp:val=&quot;008207AB&quot;/&gt;&lt;wsp:rsid wsp:val=&quot;00821332&quot;/&gt;&lt;wsp:rsid wsp:val=&quot;00821A57&quot;/&gt;&lt;wsp:rsid wsp:val=&quot;008220F4&quot;/&gt;&lt;wsp:rsid wsp:val=&quot;0082240F&quot;/&gt;&lt;wsp:rsid wsp:val=&quot;008225E2&quot;/&gt;&lt;wsp:rsid wsp:val=&quot;00822680&quot;/&gt;&lt;wsp:rsid wsp:val=&quot;00822C77&quot;/&gt;&lt;wsp:rsid wsp:val=&quot;00823671&quot;/&gt;&lt;wsp:rsid wsp:val=&quot;00823AD6&quot;/&gt;&lt;wsp:rsid wsp:val=&quot;00823D22&quot;/&gt;&lt;wsp:rsid wsp:val=&quot;00823D63&quot;/&gt;&lt;wsp:rsid wsp:val=&quot;00824235&quot;/&gt;&lt;wsp:rsid wsp:val=&quot;0082464E&quot;/&gt;&lt;wsp:rsid wsp:val=&quot;00824802&quot;/&gt;&lt;wsp:rsid wsp:val=&quot;00824B40&quot;/&gt;&lt;wsp:rsid wsp:val=&quot;00824D55&quot;/&gt;&lt;wsp:rsid wsp:val=&quot;008257A9&quot;/&gt;&lt;wsp:rsid wsp:val=&quot;00825D35&quot;/&gt;&lt;wsp:rsid wsp:val=&quot;00826443&quot;/&gt;&lt;wsp:rsid wsp:val=&quot;0082666C&quot;/&gt;&lt;wsp:rsid wsp:val=&quot;00826E88&quot;/&gt;&lt;wsp:rsid wsp:val=&quot;0082775D&quot;/&gt;&lt;wsp:rsid wsp:val=&quot;00827809&quot;/&gt;&lt;wsp:rsid wsp:val=&quot;0082780B&quot;/&gt;&lt;wsp:rsid wsp:val=&quot;00827B5E&quot;/&gt;&lt;wsp:rsid wsp:val=&quot;00827CC4&quot;/&gt;&lt;wsp:rsid wsp:val=&quot;008304A7&quot;/&gt;&lt;wsp:rsid wsp:val=&quot;00830BB3&quot;/&gt;&lt;wsp:rsid wsp:val=&quot;00830F56&quot;/&gt;&lt;wsp:rsid wsp:val=&quot;008319E8&quot;/&gt;&lt;wsp:rsid wsp:val=&quot;00831CA0&quot;/&gt;&lt;wsp:rsid wsp:val=&quot;008320C4&quot;/&gt;&lt;wsp:rsid wsp:val=&quot;008320E3&quot;/&gt;&lt;wsp:rsid wsp:val=&quot;00832325&quot;/&gt;&lt;wsp:rsid wsp:val=&quot;0083280F&quot;/&gt;&lt;wsp:rsid wsp:val=&quot;00832822&quot;/&gt;&lt;wsp:rsid wsp:val=&quot;0083359F&quot;/&gt;&lt;wsp:rsid wsp:val=&quot;0083361D&quot;/&gt;&lt;wsp:rsid wsp:val=&quot;00833D78&quot;/&gt;&lt;wsp:rsid wsp:val=&quot;00834350&quot;/&gt;&lt;wsp:rsid wsp:val=&quot;00834597&quot;/&gt;&lt;wsp:rsid wsp:val=&quot;00834A28&quot;/&gt;&lt;wsp:rsid wsp:val=&quot;00834CED&quot;/&gt;&lt;wsp:rsid wsp:val=&quot;008354AF&quot;/&gt;&lt;wsp:rsid wsp:val=&quot;008357D9&quot;/&gt;&lt;wsp:rsid wsp:val=&quot;00835F32&quot;/&gt;&lt;wsp:rsid wsp:val=&quot;008361AF&quot;/&gt;&lt;wsp:rsid wsp:val=&quot;0083710B&quot;/&gt;&lt;wsp:rsid wsp:val=&quot;0083744B&quot;/&gt;&lt;wsp:rsid wsp:val=&quot;00840321&quot;/&gt;&lt;wsp:rsid wsp:val=&quot;0084090D&quot;/&gt;&lt;wsp:rsid wsp:val=&quot;00840E3E&quot;/&gt;&lt;wsp:rsid wsp:val=&quot;00840F59&quot;/&gt;&lt;wsp:rsid wsp:val=&quot;0084149B&quot;/&gt;&lt;wsp:rsid wsp:val=&quot;0084172F&quot;/&gt;&lt;wsp:rsid wsp:val=&quot;008419EC&quot;/&gt;&lt;wsp:rsid wsp:val=&quot;00841B1E&quot;/&gt;&lt;wsp:rsid wsp:val=&quot;0084287E&quot;/&gt;&lt;wsp:rsid wsp:val=&quot;0084448A&quot;/&gt;&lt;wsp:rsid wsp:val=&quot;00845AC0&quot;/&gt;&lt;wsp:rsid wsp:val=&quot;00845D2C&quot;/&gt;&lt;wsp:rsid wsp:val=&quot;008466BF&quot;/&gt;&lt;wsp:rsid wsp:val=&quot;00847E96&quot;/&gt;&lt;wsp:rsid wsp:val=&quot;008500EE&quot;/&gt;&lt;wsp:rsid wsp:val=&quot;00850189&quot;/&gt;&lt;wsp:rsid wsp:val=&quot;008517A2&quot;/&gt;&lt;wsp:rsid wsp:val=&quot;008518C3&quot;/&gt;&lt;wsp:rsid wsp:val=&quot;00851AD6&quot;/&gt;&lt;wsp:rsid wsp:val=&quot;008526EC&quot;/&gt;&lt;wsp:rsid wsp:val=&quot;00852B2A&quot;/&gt;&lt;wsp:rsid wsp:val=&quot;00852B75&quot;/&gt;&lt;wsp:rsid wsp:val=&quot;00854AE4&quot;/&gt;&lt;wsp:rsid wsp:val=&quot;00854DFA&quot;/&gt;&lt;wsp:rsid wsp:val=&quot;00855B6E&quot;/&gt;&lt;wsp:rsid wsp:val=&quot;00855BB5&quot;/&gt;&lt;wsp:rsid wsp:val=&quot;00856AA4&quot;/&gt;&lt;wsp:rsid wsp:val=&quot;00856D1F&quot;/&gt;&lt;wsp:rsid wsp:val=&quot;00857140&quot;/&gt;&lt;wsp:rsid wsp:val=&quot;0085744F&quot;/&gt;&lt;wsp:rsid wsp:val=&quot;00857C38&quot;/&gt;&lt;wsp:rsid wsp:val=&quot;008602B9&quot;/&gt;&lt;wsp:rsid wsp:val=&quot;0086058A&quot;/&gt;&lt;wsp:rsid wsp:val=&quot;008607B0&quot;/&gt;&lt;wsp:rsid wsp:val=&quot;00860AA0&quot;/&gt;&lt;wsp:rsid wsp:val=&quot;00860CE5&quot;/&gt;&lt;wsp:rsid wsp:val=&quot;00861459&quot;/&gt;&lt;wsp:rsid wsp:val=&quot;008614E8&quot;/&gt;&lt;wsp:rsid wsp:val=&quot;00861605&quot;/&gt;&lt;wsp:rsid wsp:val=&quot;00861BFA&quot;/&gt;&lt;wsp:rsid wsp:val=&quot;008620C2&quot;/&gt;&lt;wsp:rsid wsp:val=&quot;00863670&quot;/&gt;&lt;wsp:rsid wsp:val=&quot;0086381A&quot;/&gt;&lt;wsp:rsid wsp:val=&quot;00863AA3&quot;/&gt;&lt;wsp:rsid wsp:val=&quot;0086493C&quot;/&gt;&lt;wsp:rsid wsp:val=&quot;00864D12&quot;/&gt;&lt;wsp:rsid wsp:val=&quot;0086503D&quot;/&gt;&lt;wsp:rsid wsp:val=&quot;0086537A&quot;/&gt;&lt;wsp:rsid wsp:val=&quot;008656F9&quot;/&gt;&lt;wsp:rsid wsp:val=&quot;00865951&quot;/&gt;&lt;wsp:rsid wsp:val=&quot;0086607A&quot;/&gt;&lt;wsp:rsid wsp:val=&quot;00866716&quot;/&gt;&lt;wsp:rsid wsp:val=&quot;00866826&quot;/&gt;&lt;wsp:rsid wsp:val=&quot;00867040&quot;/&gt;&lt;wsp:rsid wsp:val=&quot;00867674&quot;/&gt;&lt;wsp:rsid wsp:val=&quot;00867AFA&quot;/&gt;&lt;wsp:rsid wsp:val=&quot;00870F61&quot;/&gt;&lt;wsp:rsid wsp:val=&quot;00871523&quot;/&gt;&lt;wsp:rsid wsp:val=&quot;008722F3&quot;/&gt;&lt;wsp:rsid wsp:val=&quot;00872B74&quot;/&gt;&lt;wsp:rsid wsp:val=&quot;00872D0F&quot;/&gt;&lt;wsp:rsid wsp:val=&quot;00873060&quot;/&gt;&lt;wsp:rsid wsp:val=&quot;0087327B&quot;/&gt;&lt;wsp:rsid wsp:val=&quot;0087348A&quot;/&gt;&lt;wsp:rsid wsp:val=&quot;00873565&quot;/&gt;&lt;wsp:rsid wsp:val=&quot;00873580&quot;/&gt;&lt;wsp:rsid wsp:val=&quot;00873C57&quot;/&gt;&lt;wsp:rsid wsp:val=&quot;00873F32&quot;/&gt;&lt;wsp:rsid wsp:val=&quot;00873FA4&quot;/&gt;&lt;wsp:rsid wsp:val=&quot;008745FE&quot;/&gt;&lt;wsp:rsid wsp:val=&quot;008750A6&quot;/&gt;&lt;wsp:rsid wsp:val=&quot;00875D39&quot;/&gt;&lt;wsp:rsid wsp:val=&quot;00875EF5&quot;/&gt;&lt;wsp:rsid wsp:val=&quot;0087604A&quot;/&gt;&lt;wsp:rsid wsp:val=&quot;008768DA&quot;/&gt;&lt;wsp:rsid wsp:val=&quot;008769BF&quot;/&gt;&lt;wsp:rsid wsp:val=&quot;00876FAE&quot;/&gt;&lt;wsp:rsid wsp:val=&quot;0087708C&quot;/&gt;&lt;wsp:rsid wsp:val=&quot;00877FAB&quot;/&gt;&lt;wsp:rsid wsp:val=&quot;00880421&quot;/&gt;&lt;wsp:rsid wsp:val=&quot;008805EC&quot;/&gt;&lt;wsp:rsid wsp:val=&quot;00880721&quot;/&gt;&lt;wsp:rsid wsp:val=&quot;00880C98&quot;/&gt;&lt;wsp:rsid wsp:val=&quot;00882A57&quot;/&gt;&lt;wsp:rsid wsp:val=&quot;00882CD9&quot;/&gt;&lt;wsp:rsid wsp:val=&quot;00882EAE&quot;/&gt;&lt;wsp:rsid wsp:val=&quot;0088318B&quot;/&gt;&lt;wsp:rsid wsp:val=&quot;00883480&quot;/&gt;&lt;wsp:rsid wsp:val=&quot;00883DC0&quot;/&gt;&lt;wsp:rsid wsp:val=&quot;00884081&quot;/&gt;&lt;wsp:rsid wsp:val=&quot;00884842&quot;/&gt;&lt;wsp:rsid wsp:val=&quot;00884CED&quot;/&gt;&lt;wsp:rsid wsp:val=&quot;008859F1&quot;/&gt;&lt;wsp:rsid wsp:val=&quot;008862E6&quot;/&gt;&lt;wsp:rsid wsp:val=&quot;00887AFD&quot;/&gt;&lt;wsp:rsid wsp:val=&quot;00887E9E&quot;/&gt;&lt;wsp:rsid wsp:val=&quot;00887F75&quot;/&gt;&lt;wsp:rsid wsp:val=&quot;00890044&quot;/&gt;&lt;wsp:rsid wsp:val=&quot;0089021D&quot;/&gt;&lt;wsp:rsid wsp:val=&quot;0089136A&quot;/&gt;&lt;wsp:rsid wsp:val=&quot;00891BB5&quot;/&gt;&lt;wsp:rsid wsp:val=&quot;008920AD&quot;/&gt;&lt;wsp:rsid wsp:val=&quot;00892346&quot;/&gt;&lt;wsp:rsid wsp:val=&quot;00892A71&quot;/&gt;&lt;wsp:rsid wsp:val=&quot;00892F02&quot;/&gt;&lt;wsp:rsid wsp:val=&quot;008931B3&quot;/&gt;&lt;wsp:rsid wsp:val=&quot;00893315&quot;/&gt;&lt;wsp:rsid wsp:val=&quot;00893352&quot;/&gt;&lt;wsp:rsid wsp:val=&quot;00894067&quot;/&gt;&lt;wsp:rsid wsp:val=&quot;008941DD&quot;/&gt;&lt;wsp:rsid wsp:val=&quot;0089432D&quot;/&gt;&lt;wsp:rsid wsp:val=&quot;00894D3A&quot;/&gt;&lt;wsp:rsid wsp:val=&quot;0089520D&quot;/&gt;&lt;wsp:rsid wsp:val=&quot;00895AEA&quot;/&gt;&lt;wsp:rsid wsp:val=&quot;00896455&quot;/&gt;&lt;wsp:rsid wsp:val=&quot;00896901&quot;/&gt;&lt;wsp:rsid wsp:val=&quot;00896A6E&quot;/&gt;&lt;wsp:rsid wsp:val=&quot;00897004&quot;/&gt;&lt;wsp:rsid wsp:val=&quot;008973CA&quot;/&gt;&lt;wsp:rsid wsp:val=&quot;00897899&quot;/&gt;&lt;wsp:rsid wsp:val=&quot;00897C47&quot;/&gt;&lt;wsp:rsid wsp:val=&quot;008A01ED&quot;/&gt;&lt;wsp:rsid wsp:val=&quot;008A0334&quot;/&gt;&lt;wsp:rsid wsp:val=&quot;008A080A&quot;/&gt;&lt;wsp:rsid wsp:val=&quot;008A16BB&quot;/&gt;&lt;wsp:rsid wsp:val=&quot;008A1873&quot;/&gt;&lt;wsp:rsid wsp:val=&quot;008A28AB&quot;/&gt;&lt;wsp:rsid wsp:val=&quot;008A2E13&quot;/&gt;&lt;wsp:rsid wsp:val=&quot;008A3672&quot;/&gt;&lt;wsp:rsid wsp:val=&quot;008A38B9&quot;/&gt;&lt;wsp:rsid wsp:val=&quot;008A3900&quot;/&gt;&lt;wsp:rsid wsp:val=&quot;008A3C67&quot;/&gt;&lt;wsp:rsid wsp:val=&quot;008A418E&quot;/&gt;&lt;wsp:rsid wsp:val=&quot;008A4382&quot;/&gt;&lt;wsp:rsid wsp:val=&quot;008A5494&quot;/&gt;&lt;wsp:rsid wsp:val=&quot;008A5B78&quot;/&gt;&lt;wsp:rsid wsp:val=&quot;008A60E6&quot;/&gt;&lt;wsp:rsid wsp:val=&quot;008A681C&quot;/&gt;&lt;wsp:rsid wsp:val=&quot;008A686C&quot;/&gt;&lt;wsp:rsid wsp:val=&quot;008A7228&quot;/&gt;&lt;wsp:rsid wsp:val=&quot;008A763E&quot;/&gt;&lt;wsp:rsid wsp:val=&quot;008A7956&quot;/&gt;&lt;wsp:rsid wsp:val=&quot;008A7ADE&quot;/&gt;&lt;wsp:rsid wsp:val=&quot;008B01F0&quot;/&gt;&lt;wsp:rsid wsp:val=&quot;008B07D9&quot;/&gt;&lt;wsp:rsid wsp:val=&quot;008B081F&quot;/&gt;&lt;wsp:rsid wsp:val=&quot;008B0ACD&quot;/&gt;&lt;wsp:rsid wsp:val=&quot;008B138D&quot;/&gt;&lt;wsp:rsid wsp:val=&quot;008B1478&quot;/&gt;&lt;wsp:rsid wsp:val=&quot;008B14C0&quot;/&gt;&lt;wsp:rsid wsp:val=&quot;008B1C36&quot;/&gt;&lt;wsp:rsid wsp:val=&quot;008B1E67&quot;/&gt;&lt;wsp:rsid wsp:val=&quot;008B1EBB&quot;/&gt;&lt;wsp:rsid wsp:val=&quot;008B203E&quot;/&gt;&lt;wsp:rsid wsp:val=&quot;008B2320&quot;/&gt;&lt;wsp:rsid wsp:val=&quot;008B39BA&quot;/&gt;&lt;wsp:rsid wsp:val=&quot;008B48FA&quot;/&gt;&lt;wsp:rsid wsp:val=&quot;008B5106&quot;/&gt;&lt;wsp:rsid wsp:val=&quot;008B56CE&quot;/&gt;&lt;wsp:rsid wsp:val=&quot;008B6515&quot;/&gt;&lt;wsp:rsid wsp:val=&quot;008B7383&quot;/&gt;&lt;wsp:rsid wsp:val=&quot;008B7697&quot;/&gt;&lt;wsp:rsid wsp:val=&quot;008B790A&quot;/&gt;&lt;wsp:rsid wsp:val=&quot;008B7BFF&quot;/&gt;&lt;wsp:rsid wsp:val=&quot;008B7EDA&quot;/&gt;&lt;wsp:rsid wsp:val=&quot;008C01BC&quot;/&gt;&lt;wsp:rsid wsp:val=&quot;008C07A5&quot;/&gt;&lt;wsp:rsid wsp:val=&quot;008C07EE&quot;/&gt;&lt;wsp:rsid wsp:val=&quot;008C0BB2&quot;/&gt;&lt;wsp:rsid wsp:val=&quot;008C1BF0&quot;/&gt;&lt;wsp:rsid wsp:val=&quot;008C1BF5&quot;/&gt;&lt;wsp:rsid wsp:val=&quot;008C2BCA&quot;/&gt;&lt;wsp:rsid wsp:val=&quot;008C2EED&quot;/&gt;&lt;wsp:rsid wsp:val=&quot;008C41C8&quot;/&gt;&lt;wsp:rsid wsp:val=&quot;008C4946&quot;/&gt;&lt;wsp:rsid wsp:val=&quot;008C4E1E&quot;/&gt;&lt;wsp:rsid wsp:val=&quot;008C5B62&quot;/&gt;&lt;wsp:rsid wsp:val=&quot;008C701F&quot;/&gt;&lt;wsp:rsid wsp:val=&quot;008C73DE&quot;/&gt;&lt;wsp:rsid wsp:val=&quot;008C761A&quot;/&gt;&lt;wsp:rsid wsp:val=&quot;008C7920&quot;/&gt;&lt;wsp:rsid wsp:val=&quot;008C7B17&quot;/&gt;&lt;wsp:rsid wsp:val=&quot;008D05D9&quot;/&gt;&lt;wsp:rsid wsp:val=&quot;008D08C7&quot;/&gt;&lt;wsp:rsid wsp:val=&quot;008D0E71&quot;/&gt;&lt;wsp:rsid wsp:val=&quot;008D0E7E&quot;/&gt;&lt;wsp:rsid wsp:val=&quot;008D1440&quot;/&gt;&lt;wsp:rsid wsp:val=&quot;008D2608&quot;/&gt;&lt;wsp:rsid wsp:val=&quot;008D2611&quot;/&gt;&lt;wsp:rsid wsp:val=&quot;008D2A3C&quot;/&gt;&lt;wsp:rsid wsp:val=&quot;008D3596&quot;/&gt;&lt;wsp:rsid wsp:val=&quot;008D46A0&quot;/&gt;&lt;wsp:rsid wsp:val=&quot;008D4865&quot;/&gt;&lt;wsp:rsid wsp:val=&quot;008D63C2&quot;/&gt;&lt;wsp:rsid wsp:val=&quot;008D64CE&quot;/&gt;&lt;wsp:rsid wsp:val=&quot;008D6990&quot;/&gt;&lt;wsp:rsid wsp:val=&quot;008D7A1B&quot;/&gt;&lt;wsp:rsid wsp:val=&quot;008D7D91&quot;/&gt;&lt;wsp:rsid wsp:val=&quot;008E0401&quot;/&gt;&lt;wsp:rsid wsp:val=&quot;008E0823&quot;/&gt;&lt;wsp:rsid wsp:val=&quot;008E0EE7&quot;/&gt;&lt;wsp:rsid wsp:val=&quot;008E10C7&quot;/&gt;&lt;wsp:rsid wsp:val=&quot;008E11A6&quot;/&gt;&lt;wsp:rsid wsp:val=&quot;008E14BC&quot;/&gt;&lt;wsp:rsid wsp:val=&quot;008E18B7&quot;/&gt;&lt;wsp:rsid wsp:val=&quot;008E1C01&quot;/&gt;&lt;wsp:rsid wsp:val=&quot;008E1E21&quot;/&gt;&lt;wsp:rsid wsp:val=&quot;008E229B&quot;/&gt;&lt;wsp:rsid wsp:val=&quot;008E2404&quot;/&gt;&lt;wsp:rsid wsp:val=&quot;008E2503&quot;/&gt;&lt;wsp:rsid wsp:val=&quot;008E2727&quot;/&gt;&lt;wsp:rsid wsp:val=&quot;008E2BDC&quot;/&gt;&lt;wsp:rsid wsp:val=&quot;008E34E3&quot;/&gt;&lt;wsp:rsid wsp:val=&quot;008E3532&quot;/&gt;&lt;wsp:rsid wsp:val=&quot;008E3832&quot;/&gt;&lt;wsp:rsid wsp:val=&quot;008E45D4&quot;/&gt;&lt;wsp:rsid wsp:val=&quot;008E4779&quot;/&gt;&lt;wsp:rsid wsp:val=&quot;008E47BC&quot;/&gt;&lt;wsp:rsid wsp:val=&quot;008E4CE6&quot;/&gt;&lt;wsp:rsid wsp:val=&quot;008E4D91&quot;/&gt;&lt;wsp:rsid wsp:val=&quot;008E5114&quot;/&gt;&lt;wsp:rsid wsp:val=&quot;008E522C&quot;/&gt;&lt;wsp:rsid wsp:val=&quot;008E5D5B&quot;/&gt;&lt;wsp:rsid wsp:val=&quot;008E5E58&quot;/&gt;&lt;wsp:rsid wsp:val=&quot;008E5EB9&quot;/&gt;&lt;wsp:rsid wsp:val=&quot;008E5FB4&quot;/&gt;&lt;wsp:rsid wsp:val=&quot;008E60B3&quot;/&gt;&lt;wsp:rsid wsp:val=&quot;008E6F3D&quot;/&gt;&lt;wsp:rsid wsp:val=&quot;008E778B&quot;/&gt;&lt;wsp:rsid wsp:val=&quot;008E7EA2&quot;/&gt;&lt;wsp:rsid wsp:val=&quot;008F0976&quot;/&gt;&lt;wsp:rsid wsp:val=&quot;008F0F40&quot;/&gt;&lt;wsp:rsid wsp:val=&quot;008F1193&quot;/&gt;&lt;wsp:rsid wsp:val=&quot;008F1D0F&quot;/&gt;&lt;wsp:rsid wsp:val=&quot;008F1E1C&quot;/&gt;&lt;wsp:rsid wsp:val=&quot;008F1EBB&quot;/&gt;&lt;wsp:rsid wsp:val=&quot;008F2013&quot;/&gt;&lt;wsp:rsid wsp:val=&quot;008F21A8&quot;/&gt;&lt;wsp:rsid wsp:val=&quot;008F2C45&quot;/&gt;&lt;wsp:rsid wsp:val=&quot;008F31E4&quot;/&gt;&lt;wsp:rsid wsp:val=&quot;008F346E&quot;/&gt;&lt;wsp:rsid wsp:val=&quot;008F37BA&quot;/&gt;&lt;wsp:rsid wsp:val=&quot;008F4A4A&quot;/&gt;&lt;wsp:rsid wsp:val=&quot;008F515B&quot;/&gt;&lt;wsp:rsid wsp:val=&quot;008F56FE&quot;/&gt;&lt;wsp:rsid wsp:val=&quot;008F609D&quot;/&gt;&lt;wsp:rsid wsp:val=&quot;008F6421&quot;/&gt;&lt;wsp:rsid wsp:val=&quot;008F6C9D&quot;/&gt;&lt;wsp:rsid wsp:val=&quot;008F6EDC&quot;/&gt;&lt;wsp:rsid wsp:val=&quot;008F76C1&quot;/&gt;&lt;wsp:rsid wsp:val=&quot;008F7879&quot;/&gt;&lt;wsp:rsid wsp:val=&quot;0090059B&quot;/&gt;&lt;wsp:rsid wsp:val=&quot;00900895&quot;/&gt;&lt;wsp:rsid wsp:val=&quot;0090195D&quot;/&gt;&lt;wsp:rsid wsp:val=&quot;00901F79&quot;/&gt;&lt;wsp:rsid wsp:val=&quot;00902EFF&quot;/&gt;&lt;wsp:rsid wsp:val=&quot;00903056&quot;/&gt;&lt;wsp:rsid wsp:val=&quot;00903266&quot;/&gt;&lt;wsp:rsid wsp:val=&quot;00903930&quot;/&gt;&lt;wsp:rsid wsp:val=&quot;00903E38&quot;/&gt;&lt;wsp:rsid wsp:val=&quot;00904690&quot;/&gt;&lt;wsp:rsid wsp:val=&quot;00904E66&quot;/&gt;&lt;wsp:rsid wsp:val=&quot;00905158&quot;/&gt;&lt;wsp:rsid wsp:val=&quot;00906735&quot;/&gt;&lt;wsp:rsid wsp:val=&quot;0090690E&quot;/&gt;&lt;wsp:rsid wsp:val=&quot;00907018&quot;/&gt;&lt;wsp:rsid wsp:val=&quot;00907024&quot;/&gt;&lt;wsp:rsid wsp:val=&quot;00907509&quot;/&gt;&lt;wsp:rsid wsp:val=&quot;009077E7&quot;/&gt;&lt;wsp:rsid wsp:val=&quot;0091022D&quot;/&gt;&lt;wsp:rsid wsp:val=&quot;009111CC&quot;/&gt;&lt;wsp:rsid wsp:val=&quot;0091183B&quot;/&gt;&lt;wsp:rsid wsp:val=&quot;00911E3C&quot;/&gt;&lt;wsp:rsid wsp:val=&quot;00911EA0&quot;/&gt;&lt;wsp:rsid wsp:val=&quot;00912230&quot;/&gt;&lt;wsp:rsid wsp:val=&quot;0091234B&quot;/&gt;&lt;wsp:rsid wsp:val=&quot;00912373&quot;/&gt;&lt;wsp:rsid wsp:val=&quot;00912AA2&quot;/&gt;&lt;wsp:rsid wsp:val=&quot;009135FB&quot;/&gt;&lt;wsp:rsid wsp:val=&quot;00913FCA&quot;/&gt;&lt;wsp:rsid wsp:val=&quot;009148B0&quot;/&gt;&lt;wsp:rsid wsp:val=&quot;00914A90&quot;/&gt;&lt;wsp:rsid wsp:val=&quot;00914B99&quot;/&gt;&lt;wsp:rsid wsp:val=&quot;0091583D&quot;/&gt;&lt;wsp:rsid wsp:val=&quot;00915FB5&quot;/&gt;&lt;wsp:rsid wsp:val=&quot;00915FF8&quot;/&gt;&lt;wsp:rsid wsp:val=&quot;009160AD&quot;/&gt;&lt;wsp:rsid wsp:val=&quot;009168AE&quot;/&gt;&lt;wsp:rsid wsp:val=&quot;009168CD&quot;/&gt;&lt;wsp:rsid wsp:val=&quot;00916B56&quot;/&gt;&lt;wsp:rsid wsp:val=&quot;009170BA&quot;/&gt;&lt;wsp:rsid wsp:val=&quot;009177E0&quot;/&gt;&lt;wsp:rsid wsp:val=&quot;00917CE6&quot;/&gt;&lt;wsp:rsid wsp:val=&quot;00920083&quot;/&gt;&lt;wsp:rsid wsp:val=&quot;009208DA&quot;/&gt;&lt;wsp:rsid wsp:val=&quot;00920958&quot;/&gt;&lt;wsp:rsid wsp:val=&quot;0092110C&quot;/&gt;&lt;wsp:rsid wsp:val=&quot;009212CF&quot;/&gt;&lt;wsp:rsid wsp:val=&quot;0092238F&quot;/&gt;&lt;wsp:rsid wsp:val=&quot;00922FC2&quot;/&gt;&lt;wsp:rsid wsp:val=&quot;00923A2C&quot;/&gt;&lt;wsp:rsid wsp:val=&quot;009248A3&quot;/&gt;&lt;wsp:rsid wsp:val=&quot;0092550E&quot;/&gt;&lt;wsp:rsid wsp:val=&quot;009257CC&quot;/&gt;&lt;wsp:rsid wsp:val=&quot;00925DFE&quot;/&gt;&lt;wsp:rsid wsp:val=&quot;00926108&quot;/&gt;&lt;wsp:rsid wsp:val=&quot;00926934&quot;/&gt;&lt;wsp:rsid wsp:val=&quot;009269C3&quot;/&gt;&lt;wsp:rsid wsp:val=&quot;00926F4E&quot;/&gt;&lt;wsp:rsid wsp:val=&quot;009274F0&quot;/&gt;&lt;wsp:rsid wsp:val=&quot;00927A68&quot;/&gt;&lt;wsp:rsid wsp:val=&quot;00927ACE&quot;/&gt;&lt;wsp:rsid wsp:val=&quot;00927DEC&quot;/&gt;&lt;wsp:rsid wsp:val=&quot;00930A70&quot;/&gt;&lt;wsp:rsid wsp:val=&quot;00930FD9&quot;/&gt;&lt;wsp:rsid wsp:val=&quot;0093326A&quot;/&gt;&lt;wsp:rsid wsp:val=&quot;00933B4C&quot;/&gt;&lt;wsp:rsid wsp:val=&quot;00933EC2&quot;/&gt;&lt;wsp:rsid wsp:val=&quot;00934AB0&quot;/&gt;&lt;wsp:rsid wsp:val=&quot;00934C8B&quot;/&gt;&lt;wsp:rsid wsp:val=&quot;00935841&quot;/&gt;&lt;wsp:rsid wsp:val=&quot;009359DF&quot;/&gt;&lt;wsp:rsid wsp:val=&quot;0093603C&quot;/&gt;&lt;wsp:rsid wsp:val=&quot;00936501&quot;/&gt;&lt;wsp:rsid wsp:val=&quot;00936AE5&quot;/&gt;&lt;wsp:rsid wsp:val=&quot;009371A7&quot;/&gt;&lt;wsp:rsid wsp:val=&quot;00937AC4&quot;/&gt;&lt;wsp:rsid wsp:val=&quot;009402F5&quot;/&gt;&lt;wsp:rsid wsp:val=&quot;00940529&quot;/&gt;&lt;wsp:rsid wsp:val=&quot;00940BFA&quot;/&gt;&lt;wsp:rsid wsp:val=&quot;00940D99&quot;/&gt;&lt;wsp:rsid wsp:val=&quot;00941006&quot;/&gt;&lt;wsp:rsid wsp:val=&quot;00941195&quot;/&gt;&lt;wsp:rsid wsp:val=&quot;009413B6&quot;/&gt;&lt;wsp:rsid wsp:val=&quot;00941560&quot;/&gt;&lt;wsp:rsid wsp:val=&quot;009416D4&quot;/&gt;&lt;wsp:rsid wsp:val=&quot;00941BDF&quot;/&gt;&lt;wsp:rsid wsp:val=&quot;00941E9E&quot;/&gt;&lt;wsp:rsid wsp:val=&quot;009420F1&quot;/&gt;&lt;wsp:rsid wsp:val=&quot;00942A64&quot;/&gt;&lt;wsp:rsid wsp:val=&quot;00942BC6&quot;/&gt;&lt;wsp:rsid wsp:val=&quot;0094349B&quot;/&gt;&lt;wsp:rsid wsp:val=&quot;00943A41&quot;/&gt;&lt;wsp:rsid wsp:val=&quot;00943B71&quot;/&gt;&lt;wsp:rsid wsp:val=&quot;00943DD4&quot;/&gt;&lt;wsp:rsid wsp:val=&quot;0094402B&quot;/&gt;&lt;wsp:rsid wsp:val=&quot;0094454D&quot;/&gt;&lt;wsp:rsid wsp:val=&quot;0094464F&quot;/&gt;&lt;wsp:rsid wsp:val=&quot;00944F48&quot;/&gt;&lt;wsp:rsid wsp:val=&quot;00945A35&quot;/&gt;&lt;wsp:rsid wsp:val=&quot;00945BFA&quot;/&gt;&lt;wsp:rsid wsp:val=&quot;00946805&quot;/&gt;&lt;wsp:rsid wsp:val=&quot;0094695A&quot;/&gt;&lt;wsp:rsid wsp:val=&quot;009469D4&quot;/&gt;&lt;wsp:rsid wsp:val=&quot;00946AFB&quot;/&gt;&lt;wsp:rsid wsp:val=&quot;00946C86&quot;/&gt;&lt;wsp:rsid wsp:val=&quot;009476FB&quot;/&gt;&lt;wsp:rsid wsp:val=&quot;0094774F&quot;/&gt;&lt;wsp:rsid wsp:val=&quot;00947DE3&quot;/&gt;&lt;wsp:rsid wsp:val=&quot;00950028&quot;/&gt;&lt;wsp:rsid wsp:val=&quot;009500A7&quot;/&gt;&lt;wsp:rsid wsp:val=&quot;009504FA&quot;/&gt;&lt;wsp:rsid wsp:val=&quot;00950B84&quot;/&gt;&lt;wsp:rsid wsp:val=&quot;00950DD6&quot;/&gt;&lt;wsp:rsid wsp:val=&quot;00950E28&quot;/&gt;&lt;wsp:rsid wsp:val=&quot;00951D58&quot;/&gt;&lt;wsp:rsid wsp:val=&quot;00952EBF&quot;/&gt;&lt;wsp:rsid wsp:val=&quot;009533E4&quot;/&gt;&lt;wsp:rsid wsp:val=&quot;0095372E&quot;/&gt;&lt;wsp:rsid wsp:val=&quot;009538D3&quot;/&gt;&lt;wsp:rsid wsp:val=&quot;00953A36&quot;/&gt;&lt;wsp:rsid wsp:val=&quot;00954201&quot;/&gt;&lt;wsp:rsid wsp:val=&quot;00954D91&quot;/&gt;&lt;wsp:rsid wsp:val=&quot;00954FCE&quot;/&gt;&lt;wsp:rsid wsp:val=&quot;00955023&quot;/&gt;&lt;wsp:rsid wsp:val=&quot;0095546F&quot;/&gt;&lt;wsp:rsid wsp:val=&quot;00955890&quot;/&gt;&lt;wsp:rsid wsp:val=&quot;00956491&quot;/&gt;&lt;wsp:rsid wsp:val=&quot;009564CC&quot;/&gt;&lt;wsp:rsid wsp:val=&quot;00957384&quot;/&gt;&lt;wsp:rsid wsp:val=&quot;00960176&quot;/&gt;&lt;wsp:rsid wsp:val=&quot;009602F2&quot;/&gt;&lt;wsp:rsid wsp:val=&quot;00960422&quot;/&gt;&lt;wsp:rsid wsp:val=&quot;0096046B&quot;/&gt;&lt;wsp:rsid wsp:val=&quot;00961B79&quot;/&gt;&lt;wsp:rsid wsp:val=&quot;00961DDD&quot;/&gt;&lt;wsp:rsid wsp:val=&quot;0096290C&quot;/&gt;&lt;wsp:rsid wsp:val=&quot;00962C9F&quot;/&gt;&lt;wsp:rsid wsp:val=&quot;009630F3&quot;/&gt;&lt;wsp:rsid wsp:val=&quot;00963BA8&quot;/&gt;&lt;wsp:rsid wsp:val=&quot;00964197&quot;/&gt;&lt;wsp:rsid wsp:val=&quot;009647F8&quot;/&gt;&lt;wsp:rsid wsp:val=&quot;00964AE2&quot;/&gt;&lt;wsp:rsid wsp:val=&quot;00964E15&quot;/&gt;&lt;wsp:rsid wsp:val=&quot;00964F14&quot;/&gt;&lt;wsp:rsid wsp:val=&quot;0096531E&quot;/&gt;&lt;wsp:rsid wsp:val=&quot;009659F5&quot;/&gt;&lt;wsp:rsid wsp:val=&quot;00965D33&quot;/&gt;&lt;wsp:rsid wsp:val=&quot;00966182&quot;/&gt;&lt;wsp:rsid wsp:val=&quot;00966833&quot;/&gt;&lt;wsp:rsid wsp:val=&quot;009671AC&quot;/&gt;&lt;wsp:rsid wsp:val=&quot;0096727C&quot;/&gt;&lt;wsp:rsid wsp:val=&quot;0096737B&quot;/&gt;&lt;wsp:rsid wsp:val=&quot;009675E0&quot;/&gt;&lt;wsp:rsid wsp:val=&quot;009679EB&quot;/&gt;&lt;wsp:rsid wsp:val=&quot;00967A3A&quot;/&gt;&lt;wsp:rsid wsp:val=&quot;009701E6&quot;/&gt;&lt;wsp:rsid wsp:val=&quot;00970CA8&quot;/&gt;&lt;wsp:rsid wsp:val=&quot;00970E0E&quot;/&gt;&lt;wsp:rsid wsp:val=&quot;00971431&quot;/&gt;&lt;wsp:rsid wsp:val=&quot;00971AD7&quot;/&gt;&lt;wsp:rsid wsp:val=&quot;00971B79&quot;/&gt;&lt;wsp:rsid wsp:val=&quot;00971B9C&quot;/&gt;&lt;wsp:rsid wsp:val=&quot;00972C09&quot;/&gt;&lt;wsp:rsid wsp:val=&quot;0097306B&quot;/&gt;&lt;wsp:rsid wsp:val=&quot;0097356E&quot;/&gt;&lt;wsp:rsid wsp:val=&quot;00973BF4&quot;/&gt;&lt;wsp:rsid wsp:val=&quot;00973FD1&quot;/&gt;&lt;wsp:rsid wsp:val=&quot;00974017&quot;/&gt;&lt;wsp:rsid wsp:val=&quot;009747C6&quot;/&gt;&lt;wsp:rsid wsp:val=&quot;00974D1B&quot;/&gt;&lt;wsp:rsid wsp:val=&quot;00974E0D&quot;/&gt;&lt;wsp:rsid wsp:val=&quot;009754C9&quot;/&gt;&lt;wsp:rsid wsp:val=&quot;00975789&quot;/&gt;&lt;wsp:rsid wsp:val=&quot;00975B57&quot;/&gt;&lt;wsp:rsid wsp:val=&quot;00975F39&quot;/&gt;&lt;wsp:rsid wsp:val=&quot;00976A18&quot;/&gt;&lt;wsp:rsid wsp:val=&quot;009776B9&quot;/&gt;&lt;wsp:rsid wsp:val=&quot;00977C8D&quot;/&gt;&lt;wsp:rsid wsp:val=&quot;00977E14&quot;/&gt;&lt;wsp:rsid wsp:val=&quot;00977E2E&quot;/&gt;&lt;wsp:rsid wsp:val=&quot;00977F53&quot;/&gt;&lt;wsp:rsid wsp:val=&quot;009800FC&quot;/&gt;&lt;wsp:rsid wsp:val=&quot;0098063B&quot;/&gt;&lt;wsp:rsid wsp:val=&quot;00980E4F&quot;/&gt;&lt;wsp:rsid wsp:val=&quot;0098130E&quot;/&gt;&lt;wsp:rsid wsp:val=&quot;009816C9&quot;/&gt;&lt;wsp:rsid wsp:val=&quot;009817AE&quot;/&gt;&lt;wsp:rsid wsp:val=&quot;00981884&quot;/&gt;&lt;wsp:rsid wsp:val=&quot;00981C64&quot;/&gt;&lt;wsp:rsid wsp:val=&quot;0098214C&quot;/&gt;&lt;wsp:rsid wsp:val=&quot;00982376&quot;/&gt;&lt;wsp:rsid wsp:val=&quot;0098289B&quot;/&gt;&lt;wsp:rsid wsp:val=&quot;00982E9C&quot;/&gt;&lt;wsp:rsid wsp:val=&quot;009831C2&quot;/&gt;&lt;wsp:rsid wsp:val=&quot;009832E2&quot;/&gt;&lt;wsp:rsid wsp:val=&quot;00983DDA&quot;/&gt;&lt;wsp:rsid wsp:val=&quot;00984453&quot;/&gt;&lt;wsp:rsid wsp:val=&quot;0098453D&quot;/&gt;&lt;wsp:rsid wsp:val=&quot;0098563E&quot;/&gt;&lt;wsp:rsid wsp:val=&quot;00985D17&quot;/&gt;&lt;wsp:rsid wsp:val=&quot;009860B2&quot;/&gt;&lt;wsp:rsid wsp:val=&quot;009862E4&quot;/&gt;&lt;wsp:rsid wsp:val=&quot;00986A6A&quot;/&gt;&lt;wsp:rsid wsp:val=&quot;00986B57&quot;/&gt;&lt;wsp:rsid wsp:val=&quot;00986D9E&quot;/&gt;&lt;wsp:rsid wsp:val=&quot;00987B32&quot;/&gt;&lt;wsp:rsid wsp:val=&quot;00987F4D&quot;/&gt;&lt;wsp:rsid wsp:val=&quot;00990994&quot;/&gt;&lt;wsp:rsid wsp:val=&quot;00990DD7&quot;/&gt;&lt;wsp:rsid wsp:val=&quot;00990F41&quot;/&gt;&lt;wsp:rsid wsp:val=&quot;00991020&quot;/&gt;&lt;wsp:rsid wsp:val=&quot;00992610&quot;/&gt;&lt;wsp:rsid wsp:val=&quot;00992DC9&quot;/&gt;&lt;wsp:rsid wsp:val=&quot;009931F1&quot;/&gt;&lt;wsp:rsid wsp:val=&quot;00993B59&quot;/&gt;&lt;wsp:rsid wsp:val=&quot;00993E7C&quot;/&gt;&lt;wsp:rsid wsp:val=&quot;00993F37&quot;/&gt;&lt;wsp:rsid wsp:val=&quot;0099428E&quot;/&gt;&lt;wsp:rsid wsp:val=&quot;00994355&quot;/&gt;&lt;wsp:rsid wsp:val=&quot;009946C1&quot;/&gt;&lt;wsp:rsid wsp:val=&quot;009948AA&quot;/&gt;&lt;wsp:rsid wsp:val=&quot;0099518B&quot;/&gt;&lt;wsp:rsid wsp:val=&quot;00995959&quot;/&gt;&lt;wsp:rsid wsp:val=&quot;00995DC1&quot;/&gt;&lt;wsp:rsid wsp:val=&quot;00995E06&quot;/&gt;&lt;wsp:rsid wsp:val=&quot;00996088&quot;/&gt;&lt;wsp:rsid wsp:val=&quot;00996A3E&quot;/&gt;&lt;wsp:rsid wsp:val=&quot;00996A78&quot;/&gt;&lt;wsp:rsid wsp:val=&quot;0099744D&quot;/&gt;&lt;wsp:rsid wsp:val=&quot;00997544&quot;/&gt;&lt;wsp:rsid wsp:val=&quot;009976F1&quot;/&gt;&lt;wsp:rsid wsp:val=&quot;009A0143&quot;/&gt;&lt;wsp:rsid wsp:val=&quot;009A01A1&quot;/&gt;&lt;wsp:rsid wsp:val=&quot;009A06FA&quot;/&gt;&lt;wsp:rsid wsp:val=&quot;009A0D57&quot;/&gt;&lt;wsp:rsid wsp:val=&quot;009A0FF5&quot;/&gt;&lt;wsp:rsid wsp:val=&quot;009A13C6&quot;/&gt;&lt;wsp:rsid wsp:val=&quot;009A15AF&quot;/&gt;&lt;wsp:rsid wsp:val=&quot;009A15E4&quot;/&gt;&lt;wsp:rsid wsp:val=&quot;009A1A9C&quot;/&gt;&lt;wsp:rsid wsp:val=&quot;009A237A&quot;/&gt;&lt;wsp:rsid wsp:val=&quot;009A2746&quot;/&gt;&lt;wsp:rsid wsp:val=&quot;009A2A04&quot;/&gt;&lt;wsp:rsid wsp:val=&quot;009A2CA9&quot;/&gt;&lt;wsp:rsid wsp:val=&quot;009A379D&quot;/&gt;&lt;wsp:rsid wsp:val=&quot;009A3BD3&quot;/&gt;&lt;wsp:rsid wsp:val=&quot;009A4118&quot;/&gt;&lt;wsp:rsid wsp:val=&quot;009A411A&quot;/&gt;&lt;wsp:rsid wsp:val=&quot;009A509D&quot;/&gt;&lt;wsp:rsid wsp:val=&quot;009A5896&quot;/&gt;&lt;wsp:rsid wsp:val=&quot;009A5C5A&quot;/&gt;&lt;wsp:rsid wsp:val=&quot;009A60EF&quot;/&gt;&lt;wsp:rsid wsp:val=&quot;009A7258&quot;/&gt;&lt;wsp:rsid wsp:val=&quot;009A7561&quot;/&gt;&lt;wsp:rsid wsp:val=&quot;009A7672&quot;/&gt;&lt;wsp:rsid wsp:val=&quot;009B08D7&quot;/&gt;&lt;wsp:rsid wsp:val=&quot;009B0D4F&quot;/&gt;&lt;wsp:rsid wsp:val=&quot;009B1174&quot;/&gt;&lt;wsp:rsid wsp:val=&quot;009B2015&quot;/&gt;&lt;wsp:rsid wsp:val=&quot;009B25C2&quot;/&gt;&lt;wsp:rsid wsp:val=&quot;009B2708&quot;/&gt;&lt;wsp:rsid wsp:val=&quot;009B3247&quot;/&gt;&lt;wsp:rsid wsp:val=&quot;009B34B9&quot;/&gt;&lt;wsp:rsid wsp:val=&quot;009B3511&quot;/&gt;&lt;wsp:rsid wsp:val=&quot;009B3D1B&quot;/&gt;&lt;wsp:rsid wsp:val=&quot;009B4210&quot;/&gt;&lt;wsp:rsid wsp:val=&quot;009B4318&quot;/&gt;&lt;wsp:rsid wsp:val=&quot;009B5E7F&quot;/&gt;&lt;wsp:rsid wsp:val=&quot;009B72A9&quot;/&gt;&lt;wsp:rsid wsp:val=&quot;009B78F3&quot;/&gt;&lt;wsp:rsid wsp:val=&quot;009B7EC4&quot;/&gt;&lt;wsp:rsid wsp:val=&quot;009C07F8&quot;/&gt;&lt;wsp:rsid wsp:val=&quot;009C10CA&quot;/&gt;&lt;wsp:rsid wsp:val=&quot;009C10D8&quot;/&gt;&lt;wsp:rsid wsp:val=&quot;009C1427&quot;/&gt;&lt;wsp:rsid wsp:val=&quot;009C1447&quot;/&gt;&lt;wsp:rsid wsp:val=&quot;009C1490&quot;/&gt;&lt;wsp:rsid wsp:val=&quot;009C16CC&quot;/&gt;&lt;wsp:rsid wsp:val=&quot;009C2732&quot;/&gt;&lt;wsp:rsid wsp:val=&quot;009C28C0&quot;/&gt;&lt;wsp:rsid wsp:val=&quot;009C37A6&quot;/&gt;&lt;wsp:rsid wsp:val=&quot;009C393F&quot;/&gt;&lt;wsp:rsid wsp:val=&quot;009C4193&quot;/&gt;&lt;wsp:rsid wsp:val=&quot;009C4411&quot;/&gt;&lt;wsp:rsid wsp:val=&quot;009C4737&quot;/&gt;&lt;wsp:rsid wsp:val=&quot;009C481D&quot;/&gt;&lt;wsp:rsid wsp:val=&quot;009C4A4A&quot;/&gt;&lt;wsp:rsid wsp:val=&quot;009C4DD7&quot;/&gt;&lt;wsp:rsid wsp:val=&quot;009C5AF6&quot;/&gt;&lt;wsp:rsid wsp:val=&quot;009C5E80&quot;/&gt;&lt;wsp:rsid wsp:val=&quot;009C631C&quot;/&gt;&lt;wsp:rsid wsp:val=&quot;009C6633&quot;/&gt;&lt;wsp:rsid wsp:val=&quot;009C6C65&quot;/&gt;&lt;wsp:rsid wsp:val=&quot;009C7088&quot;/&gt;&lt;wsp:rsid wsp:val=&quot;009C720D&quot;/&gt;&lt;wsp:rsid wsp:val=&quot;009C76E0&quot;/&gt;&lt;wsp:rsid wsp:val=&quot;009C7F26&quot;/&gt;&lt;wsp:rsid wsp:val=&quot;009D013E&quot;/&gt;&lt;wsp:rsid wsp:val=&quot;009D01ED&quot;/&gt;&lt;wsp:rsid wsp:val=&quot;009D0218&quot;/&gt;&lt;wsp:rsid wsp:val=&quot;009D067A&quot;/&gt;&lt;wsp:rsid wsp:val=&quot;009D079D&quot;/&gt;&lt;wsp:rsid wsp:val=&quot;009D0C10&quot;/&gt;&lt;wsp:rsid wsp:val=&quot;009D0D77&quot;/&gt;&lt;wsp:rsid wsp:val=&quot;009D1282&quot;/&gt;&lt;wsp:rsid wsp:val=&quot;009D147D&quot;/&gt;&lt;wsp:rsid wsp:val=&quot;009D14FD&quot;/&gt;&lt;wsp:rsid wsp:val=&quot;009D1D5C&quot;/&gt;&lt;wsp:rsid wsp:val=&quot;009D21DD&quot;/&gt;&lt;wsp:rsid wsp:val=&quot;009D3430&quot;/&gt;&lt;wsp:rsid wsp:val=&quot;009D3808&quot;/&gt;&lt;wsp:rsid wsp:val=&quot;009D399D&quot;/&gt;&lt;wsp:rsid wsp:val=&quot;009D48D4&quot;/&gt;&lt;wsp:rsid wsp:val=&quot;009D4CB1&quot;/&gt;&lt;wsp:rsid wsp:val=&quot;009D4E30&quot;/&gt;&lt;wsp:rsid wsp:val=&quot;009D5078&quot;/&gt;&lt;wsp:rsid wsp:val=&quot;009D5297&quot;/&gt;&lt;wsp:rsid wsp:val=&quot;009D5349&quot;/&gt;&lt;wsp:rsid wsp:val=&quot;009D5551&quot;/&gt;&lt;wsp:rsid wsp:val=&quot;009D6A06&quot;/&gt;&lt;wsp:rsid wsp:val=&quot;009D6B0F&quot;/&gt;&lt;wsp:rsid wsp:val=&quot;009D705E&quot;/&gt;&lt;wsp:rsid wsp:val=&quot;009D77EC&quot;/&gt;&lt;wsp:rsid wsp:val=&quot;009D7827&quot;/&gt;&lt;wsp:rsid wsp:val=&quot;009D7EB3&quot;/&gt;&lt;wsp:rsid wsp:val=&quot;009D7FB5&quot;/&gt;&lt;wsp:rsid wsp:val=&quot;009E033D&quot;/&gt;&lt;wsp:rsid wsp:val=&quot;009E060D&quot;/&gt;&lt;wsp:rsid wsp:val=&quot;009E13FE&quot;/&gt;&lt;wsp:rsid wsp:val=&quot;009E17E7&quot;/&gt;&lt;wsp:rsid wsp:val=&quot;009E1DC6&quot;/&gt;&lt;wsp:rsid wsp:val=&quot;009E2581&quot;/&gt;&lt;wsp:rsid wsp:val=&quot;009E2946&quot;/&gt;&lt;wsp:rsid wsp:val=&quot;009E2CE8&quot;/&gt;&lt;wsp:rsid wsp:val=&quot;009E35C4&quot;/&gt;&lt;wsp:rsid wsp:val=&quot;009E393F&quot;/&gt;&lt;wsp:rsid wsp:val=&quot;009E3AB9&quot;/&gt;&lt;wsp:rsid wsp:val=&quot;009E3F7F&quot;/&gt;&lt;wsp:rsid wsp:val=&quot;009E4A7F&quot;/&gt;&lt;wsp:rsid wsp:val=&quot;009E4B92&quot;/&gt;&lt;wsp:rsid wsp:val=&quot;009E5129&quot;/&gt;&lt;wsp:rsid wsp:val=&quot;009E535C&quot;/&gt;&lt;wsp:rsid wsp:val=&quot;009E56AC&quot;/&gt;&lt;wsp:rsid wsp:val=&quot;009E58D6&quot;/&gt;&lt;wsp:rsid wsp:val=&quot;009E63F2&quot;/&gt;&lt;wsp:rsid wsp:val=&quot;009E6B17&quot;/&gt;&lt;wsp:rsid wsp:val=&quot;009E6DE1&quot;/&gt;&lt;wsp:rsid wsp:val=&quot;009E6F2C&quot;/&gt;&lt;wsp:rsid wsp:val=&quot;009E7C7F&quot;/&gt;&lt;wsp:rsid wsp:val=&quot;009F0062&quot;/&gt;&lt;wsp:rsid wsp:val=&quot;009F024B&quot;/&gt;&lt;wsp:rsid wsp:val=&quot;009F029F&quot;/&gt;&lt;wsp:rsid wsp:val=&quot;009F0479&quot;/&gt;&lt;wsp:rsid wsp:val=&quot;009F0E65&quot;/&gt;&lt;wsp:rsid wsp:val=&quot;009F1670&quot;/&gt;&lt;wsp:rsid wsp:val=&quot;009F1D6B&quot;/&gt;&lt;wsp:rsid wsp:val=&quot;009F1E5B&quot;/&gt;&lt;wsp:rsid wsp:val=&quot;009F282D&quot;/&gt;&lt;wsp:rsid wsp:val=&quot;009F2C32&quot;/&gt;&lt;wsp:rsid wsp:val=&quot;009F2D5E&quot;/&gt;&lt;wsp:rsid wsp:val=&quot;009F3A59&quot;/&gt;&lt;wsp:rsid wsp:val=&quot;009F4939&quot;/&gt;&lt;wsp:rsid wsp:val=&quot;009F4EFA&quot;/&gt;&lt;wsp:rsid wsp:val=&quot;009F5619&quot;/&gt;&lt;wsp:rsid wsp:val=&quot;009F5DAE&quot;/&gt;&lt;wsp:rsid wsp:val=&quot;009F6A9F&quot;/&gt;&lt;wsp:rsid wsp:val=&quot;009F6DFC&quot;/&gt;&lt;wsp:rsid wsp:val=&quot;009F7E09&quot;/&gt;&lt;wsp:rsid wsp:val=&quot;00A00046&quot;/&gt;&lt;wsp:rsid wsp:val=&quot;00A00CE6&quot;/&gt;&lt;wsp:rsid wsp:val=&quot;00A01331&quot;/&gt;&lt;wsp:rsid wsp:val=&quot;00A017B3&quot;/&gt;&lt;wsp:rsid wsp:val=&quot;00A017BA&quot;/&gt;&lt;wsp:rsid wsp:val=&quot;00A01ED3&quot;/&gt;&lt;wsp:rsid wsp:val=&quot;00A02279&quot;/&gt;&lt;wsp:rsid wsp:val=&quot;00A0237B&quot;/&gt;&lt;wsp:rsid wsp:val=&quot;00A02DA7&quot;/&gt;&lt;wsp:rsid wsp:val=&quot;00A02DFC&quot;/&gt;&lt;wsp:rsid wsp:val=&quot;00A02EA6&quot;/&gt;&lt;wsp:rsid wsp:val=&quot;00A03111&quot;/&gt;&lt;wsp:rsid wsp:val=&quot;00A0352C&quot;/&gt;&lt;wsp:rsid wsp:val=&quot;00A03720&quot;/&gt;&lt;wsp:rsid wsp:val=&quot;00A03977&quot;/&gt;&lt;wsp:rsid wsp:val=&quot;00A03A98&quot;/&gt;&lt;wsp:rsid wsp:val=&quot;00A03D80&quot;/&gt;&lt;wsp:rsid wsp:val=&quot;00A04095&quot;/&gt;&lt;wsp:rsid wsp:val=&quot;00A040DB&quot;/&gt;&lt;wsp:rsid wsp:val=&quot;00A042C8&quot;/&gt;&lt;wsp:rsid wsp:val=&quot;00A05062&quot;/&gt;&lt;wsp:rsid wsp:val=&quot;00A06013&quot;/&gt;&lt;wsp:rsid wsp:val=&quot;00A06183&quot;/&gt;&lt;wsp:rsid wsp:val=&quot;00A0618E&quot;/&gt;&lt;wsp:rsid wsp:val=&quot;00A0649B&quot;/&gt;&lt;wsp:rsid wsp:val=&quot;00A06610&quot;/&gt;&lt;wsp:rsid wsp:val=&quot;00A074CE&quot;/&gt;&lt;wsp:rsid wsp:val=&quot;00A0778D&quot;/&gt;&lt;wsp:rsid wsp:val=&quot;00A10540&quot;/&gt;&lt;wsp:rsid wsp:val=&quot;00A10B2F&quot;/&gt;&lt;wsp:rsid wsp:val=&quot;00A10D20&quot;/&gt;&lt;wsp:rsid wsp:val=&quot;00A10D64&quot;/&gt;&lt;wsp:rsid wsp:val=&quot;00A11169&quot;/&gt;&lt;wsp:rsid wsp:val=&quot;00A113FE&quot;/&gt;&lt;wsp:rsid wsp:val=&quot;00A11643&quot;/&gt;&lt;wsp:rsid wsp:val=&quot;00A1197C&quot;/&gt;&lt;wsp:rsid wsp:val=&quot;00A12A96&quot;/&gt;&lt;wsp:rsid wsp:val=&quot;00A13175&quot;/&gt;&lt;wsp:rsid wsp:val=&quot;00A131E7&quot;/&gt;&lt;wsp:rsid wsp:val=&quot;00A13B02&quot;/&gt;&lt;wsp:rsid wsp:val=&quot;00A13C4B&quot;/&gt;&lt;wsp:rsid wsp:val=&quot;00A140E0&quot;/&gt;&lt;wsp:rsid wsp:val=&quot;00A142C8&quot;/&gt;&lt;wsp:rsid wsp:val=&quot;00A143D5&quot;/&gt;&lt;wsp:rsid wsp:val=&quot;00A14FC9&quot;/&gt;&lt;wsp:rsid wsp:val=&quot;00A156FB&quot;/&gt;&lt;wsp:rsid wsp:val=&quot;00A15717&quot;/&gt;&lt;wsp:rsid wsp:val=&quot;00A15A19&quot;/&gt;&lt;wsp:rsid wsp:val=&quot;00A16922&quot;/&gt;&lt;wsp:rsid wsp:val=&quot;00A16D4E&quot;/&gt;&lt;wsp:rsid wsp:val=&quot;00A17985&quot;/&gt;&lt;wsp:rsid wsp:val=&quot;00A17CFC&quot;/&gt;&lt;wsp:rsid wsp:val=&quot;00A17E96&quot;/&gt;&lt;wsp:rsid wsp:val=&quot;00A20047&quot;/&gt;&lt;wsp:rsid wsp:val=&quot;00A20B73&quot;/&gt;&lt;wsp:rsid wsp:val=&quot;00A20FBA&quot;/&gt;&lt;wsp:rsid wsp:val=&quot;00A21E8C&quot;/&gt;&lt;wsp:rsid wsp:val=&quot;00A21FC1&quot;/&gt;&lt;wsp:rsid wsp:val=&quot;00A2325B&quot;/&gt;&lt;wsp:rsid wsp:val=&quot;00A2379A&quot;/&gt;&lt;wsp:rsid wsp:val=&quot;00A24556&quot;/&gt;&lt;wsp:rsid wsp:val=&quot;00A24DBD&quot;/&gt;&lt;wsp:rsid wsp:val=&quot;00A24EA1&quot;/&gt;&lt;wsp:rsid wsp:val=&quot;00A250F1&quot;/&gt;&lt;wsp:rsid wsp:val=&quot;00A25135&quot;/&gt;&lt;wsp:rsid wsp:val=&quot;00A251F6&quot;/&gt;&lt;wsp:rsid wsp:val=&quot;00A2527E&quot;/&gt;&lt;wsp:rsid wsp:val=&quot;00A252A8&quot;/&gt;&lt;wsp:rsid wsp:val=&quot;00A25821&quot;/&gt;&lt;wsp:rsid wsp:val=&quot;00A26135&quot;/&gt;&lt;wsp:rsid wsp:val=&quot;00A2772E&quot;/&gt;&lt;wsp:rsid wsp:val=&quot;00A27C2B&quot;/&gt;&lt;wsp:rsid wsp:val=&quot;00A30AF3&quot;/&gt;&lt;wsp:rsid wsp:val=&quot;00A31307&quot;/&gt;&lt;wsp:rsid wsp:val=&quot;00A3182B&quot;/&gt;&lt;wsp:rsid wsp:val=&quot;00A31EEF&quot;/&gt;&lt;wsp:rsid wsp:val=&quot;00A31FF7&quot;/&gt;&lt;wsp:rsid wsp:val=&quot;00A32A84&quot;/&gt;&lt;wsp:rsid wsp:val=&quot;00A32B35&quot;/&gt;&lt;wsp:rsid wsp:val=&quot;00A32E98&quot;/&gt;&lt;wsp:rsid wsp:val=&quot;00A33362&quot;/&gt;&lt;wsp:rsid wsp:val=&quot;00A335B4&quot;/&gt;&lt;wsp:rsid wsp:val=&quot;00A34C47&quot;/&gt;&lt;wsp:rsid wsp:val=&quot;00A34D34&quot;/&gt;&lt;wsp:rsid wsp:val=&quot;00A3501E&quot;/&gt;&lt;wsp:rsid wsp:val=&quot;00A350F7&quot;/&gt;&lt;wsp:rsid wsp:val=&quot;00A35F54&quot;/&gt;&lt;wsp:rsid wsp:val=&quot;00A377BA&quot;/&gt;&lt;wsp:rsid wsp:val=&quot;00A404CA&quot;/&gt;&lt;wsp:rsid wsp:val=&quot;00A40C4C&quot;/&gt;&lt;wsp:rsid wsp:val=&quot;00A4119B&quot;/&gt;&lt;wsp:rsid wsp:val=&quot;00A411E9&quot;/&gt;&lt;wsp:rsid wsp:val=&quot;00A416A4&quot;/&gt;&lt;wsp:rsid wsp:val=&quot;00A41C17&quot;/&gt;&lt;wsp:rsid wsp:val=&quot;00A41C5E&quot;/&gt;&lt;wsp:rsid wsp:val=&quot;00A422E0&quot;/&gt;&lt;wsp:rsid wsp:val=&quot;00A423DE&quot;/&gt;&lt;wsp:rsid wsp:val=&quot;00A424F5&quot;/&gt;&lt;wsp:rsid wsp:val=&quot;00A427AF&quot;/&gt;&lt;wsp:rsid wsp:val=&quot;00A42EEA&quot;/&gt;&lt;wsp:rsid wsp:val=&quot;00A4436E&quot;/&gt;&lt;wsp:rsid wsp:val=&quot;00A4499A&quot;/&gt;&lt;wsp:rsid wsp:val=&quot;00A45871&quot;/&gt;&lt;wsp:rsid wsp:val=&quot;00A46048&quot;/&gt;&lt;wsp:rsid wsp:val=&quot;00A461B3&quot;/&gt;&lt;wsp:rsid wsp:val=&quot;00A46D8B&quot;/&gt;&lt;wsp:rsid wsp:val=&quot;00A477E8&quot;/&gt;&lt;wsp:rsid wsp:val=&quot;00A47AB8&quot;/&gt;&lt;wsp:rsid wsp:val=&quot;00A5005F&quot;/&gt;&lt;wsp:rsid wsp:val=&quot;00A501AC&quot;/&gt;&lt;wsp:rsid wsp:val=&quot;00A503AE&quot;/&gt;&lt;wsp:rsid wsp:val=&quot;00A509A8&quot;/&gt;&lt;wsp:rsid wsp:val=&quot;00A50B40&quot;/&gt;&lt;wsp:rsid wsp:val=&quot;00A50EE2&quot;/&gt;&lt;wsp:rsid wsp:val=&quot;00A510CD&quot;/&gt;&lt;wsp:rsid wsp:val=&quot;00A5147D&quot;/&gt;&lt;wsp:rsid wsp:val=&quot;00A525D3&quot;/&gt;&lt;wsp:rsid wsp:val=&quot;00A52CED&quot;/&gt;&lt;wsp:rsid wsp:val=&quot;00A52D0B&quot;/&gt;&lt;wsp:rsid wsp:val=&quot;00A52FFE&quot;/&gt;&lt;wsp:rsid wsp:val=&quot;00A53667&quot;/&gt;&lt;wsp:rsid wsp:val=&quot;00A5373A&quot;/&gt;&lt;wsp:rsid wsp:val=&quot;00A53AB3&quot;/&gt;&lt;wsp:rsid wsp:val=&quot;00A53E32&quot;/&gt;&lt;wsp:rsid wsp:val=&quot;00A54187&quot;/&gt;&lt;wsp:rsid wsp:val=&quot;00A543B6&quot;/&gt;&lt;wsp:rsid wsp:val=&quot;00A544A0&quot;/&gt;&lt;wsp:rsid wsp:val=&quot;00A544B7&quot;/&gt;&lt;wsp:rsid wsp:val=&quot;00A551D9&quot;/&gt;&lt;wsp:rsid wsp:val=&quot;00A55626&quot;/&gt;&lt;wsp:rsid wsp:val=&quot;00A55797&quot;/&gt;&lt;wsp:rsid wsp:val=&quot;00A56248&quot;/&gt;&lt;wsp:rsid wsp:val=&quot;00A56260&quot;/&gt;&lt;wsp:rsid wsp:val=&quot;00A56746&quot;/&gt;&lt;wsp:rsid wsp:val=&quot;00A5692F&quot;/&gt;&lt;wsp:rsid wsp:val=&quot;00A56AEC&quot;/&gt;&lt;wsp:rsid wsp:val=&quot;00A576FE&quot;/&gt;&lt;wsp:rsid wsp:val=&quot;00A5777C&quot;/&gt;&lt;wsp:rsid wsp:val=&quot;00A57AA6&quot;/&gt;&lt;wsp:rsid wsp:val=&quot;00A57E25&quot;/&gt;&lt;wsp:rsid wsp:val=&quot;00A60009&quot;/&gt;&lt;wsp:rsid wsp:val=&quot;00A6093B&quot;/&gt;&lt;wsp:rsid wsp:val=&quot;00A60D9A&quot;/&gt;&lt;wsp:rsid wsp:val=&quot;00A60FDE&quot;/&gt;&lt;wsp:rsid wsp:val=&quot;00A617DF&quot;/&gt;&lt;wsp:rsid wsp:val=&quot;00A619BD&quot;/&gt;&lt;wsp:rsid wsp:val=&quot;00A62286&quot;/&gt;&lt;wsp:rsid wsp:val=&quot;00A627AD&quot;/&gt;&lt;wsp:rsid wsp:val=&quot;00A62D9B&quot;/&gt;&lt;wsp:rsid wsp:val=&quot;00A6310A&quot;/&gt;&lt;wsp:rsid wsp:val=&quot;00A6481E&quot;/&gt;&lt;wsp:rsid wsp:val=&quot;00A6521F&quot;/&gt;&lt;wsp:rsid wsp:val=&quot;00A65E10&quot;/&gt;&lt;wsp:rsid wsp:val=&quot;00A66510&quot;/&gt;&lt;wsp:rsid wsp:val=&quot;00A66895&quot;/&gt;&lt;wsp:rsid wsp:val=&quot;00A669CE&quot;/&gt;&lt;wsp:rsid wsp:val=&quot;00A66A51&quot;/&gt;&lt;wsp:rsid wsp:val=&quot;00A66DF8&quot;/&gt;&lt;wsp:rsid wsp:val=&quot;00A67535&quot;/&gt;&lt;wsp:rsid wsp:val=&quot;00A7052E&quot;/&gt;&lt;wsp:rsid wsp:val=&quot;00A706F4&quot;/&gt;&lt;wsp:rsid wsp:val=&quot;00A71130&quot;/&gt;&lt;wsp:rsid wsp:val=&quot;00A714C2&quot;/&gt;&lt;wsp:rsid wsp:val=&quot;00A71E71&quot;/&gt;&lt;wsp:rsid wsp:val=&quot;00A71ED6&quot;/&gt;&lt;wsp:rsid wsp:val=&quot;00A71FD3&quot;/&gt;&lt;wsp:rsid wsp:val=&quot;00A72760&quot;/&gt;&lt;wsp:rsid wsp:val=&quot;00A729BD&quot;/&gt;&lt;wsp:rsid wsp:val=&quot;00A729C1&quot;/&gt;&lt;wsp:rsid wsp:val=&quot;00A73329&quot;/&gt;&lt;wsp:rsid wsp:val=&quot;00A73CCB&quot;/&gt;&lt;wsp:rsid wsp:val=&quot;00A74CAD&quot;/&gt;&lt;wsp:rsid wsp:val=&quot;00A74D1A&quot;/&gt;&lt;wsp:rsid wsp:val=&quot;00A74E90&quot;/&gt;&lt;wsp:rsid wsp:val=&quot;00A75037&quot;/&gt;&lt;wsp:rsid wsp:val=&quot;00A750F3&quot;/&gt;&lt;wsp:rsid wsp:val=&quot;00A752C6&quot;/&gt;&lt;wsp:rsid wsp:val=&quot;00A75491&quot;/&gt;&lt;wsp:rsid wsp:val=&quot;00A75CD9&quot;/&gt;&lt;wsp:rsid wsp:val=&quot;00A75DD8&quot;/&gt;&lt;wsp:rsid wsp:val=&quot;00A765DB&quot;/&gt;&lt;wsp:rsid wsp:val=&quot;00A7774D&quot;/&gt;&lt;wsp:rsid wsp:val=&quot;00A778B8&quot;/&gt;&lt;wsp:rsid wsp:val=&quot;00A77A4F&quot;/&gt;&lt;wsp:rsid wsp:val=&quot;00A80053&quot;/&gt;&lt;wsp:rsid wsp:val=&quot;00A8106A&quot;/&gt;&lt;wsp:rsid wsp:val=&quot;00A815CF&quot;/&gt;&lt;wsp:rsid wsp:val=&quot;00A8175D&quot;/&gt;&lt;wsp:rsid wsp:val=&quot;00A81DA1&quot;/&gt;&lt;wsp:rsid wsp:val=&quot;00A82073&quot;/&gt;&lt;wsp:rsid wsp:val=&quot;00A82AEC&quot;/&gt;&lt;wsp:rsid wsp:val=&quot;00A83093&quot;/&gt;&lt;wsp:rsid wsp:val=&quot;00A83997&quot;/&gt;&lt;wsp:rsid wsp:val=&quot;00A84907&quot;/&gt;&lt;wsp:rsid wsp:val=&quot;00A849C7&quot;/&gt;&lt;wsp:rsid wsp:val=&quot;00A84B61&quot;/&gt;&lt;wsp:rsid wsp:val=&quot;00A85756&quot;/&gt;&lt;wsp:rsid wsp:val=&quot;00A86A92&quot;/&gt;&lt;wsp:rsid wsp:val=&quot;00A873A1&quot;/&gt;&lt;wsp:rsid wsp:val=&quot;00A87C39&quot;/&gt;&lt;wsp:rsid wsp:val=&quot;00A907F2&quot;/&gt;&lt;wsp:rsid wsp:val=&quot;00A920E0&quot;/&gt;&lt;wsp:rsid wsp:val=&quot;00A92122&quot;/&gt;&lt;wsp:rsid wsp:val=&quot;00A931A5&quot;/&gt;&lt;wsp:rsid wsp:val=&quot;00A93E78&quot;/&gt;&lt;wsp:rsid wsp:val=&quot;00A9414A&quot;/&gt;&lt;wsp:rsid wsp:val=&quot;00A9465E&quot;/&gt;&lt;wsp:rsid wsp:val=&quot;00A94D92&quot;/&gt;&lt;wsp:rsid wsp:val=&quot;00A94E35&quot;/&gt;&lt;wsp:rsid wsp:val=&quot;00A952F5&quot;/&gt;&lt;wsp:rsid wsp:val=&quot;00A957A7&quot;/&gt;&lt;wsp:rsid wsp:val=&quot;00A957D7&quot;/&gt;&lt;wsp:rsid wsp:val=&quot;00A95FF2&quot;/&gt;&lt;wsp:rsid wsp:val=&quot;00A964A9&quot;/&gt;&lt;wsp:rsid wsp:val=&quot;00A96B85&quot;/&gt;&lt;wsp:rsid wsp:val=&quot;00A96D2D&quot;/&gt;&lt;wsp:rsid wsp:val=&quot;00A97A44&quot;/&gt;&lt;wsp:rsid wsp:val=&quot;00AA0788&quot;/&gt;&lt;wsp:rsid wsp:val=&quot;00AA09DC&quot;/&gt;&lt;wsp:rsid wsp:val=&quot;00AA0DD2&quot;/&gt;&lt;wsp:rsid wsp:val=&quot;00AA11E1&quot;/&gt;&lt;wsp:rsid wsp:val=&quot;00AA2615&quot;/&gt;&lt;wsp:rsid wsp:val=&quot;00AA2769&quot;/&gt;&lt;wsp:rsid wsp:val=&quot;00AA38FF&quot;/&gt;&lt;wsp:rsid wsp:val=&quot;00AA4631&quot;/&gt;&lt;wsp:rsid wsp:val=&quot;00AA5067&quot;/&gt;&lt;wsp:rsid wsp:val=&quot;00AA529C&quot;/&gt;&lt;wsp:rsid wsp:val=&quot;00AA535B&quot;/&gt;&lt;wsp:rsid wsp:val=&quot;00AA540E&quot;/&gt;&lt;wsp:rsid wsp:val=&quot;00AA5815&quot;/&gt;&lt;wsp:rsid wsp:val=&quot;00AA5842&quot;/&gt;&lt;wsp:rsid wsp:val=&quot;00AA64B0&quot;/&gt;&lt;wsp:rsid wsp:val=&quot;00AA74BE&quot;/&gt;&lt;wsp:rsid wsp:val=&quot;00AA7957&quot;/&gt;&lt;wsp:rsid wsp:val=&quot;00AA79A8&quot;/&gt;&lt;wsp:rsid wsp:val=&quot;00AB0E69&quot;/&gt;&lt;wsp:rsid wsp:val=&quot;00AB113C&quot;/&gt;&lt;wsp:rsid wsp:val=&quot;00AB1215&quot;/&gt;&lt;wsp:rsid wsp:val=&quot;00AB13BB&quot;/&gt;&lt;wsp:rsid wsp:val=&quot;00AB174E&quot;/&gt;&lt;wsp:rsid wsp:val=&quot;00AB2AA0&quot;/&gt;&lt;wsp:rsid wsp:val=&quot;00AB3797&quot;/&gt;&lt;wsp:rsid wsp:val=&quot;00AB386A&quot;/&gt;&lt;wsp:rsid wsp:val=&quot;00AB3D79&quot;/&gt;&lt;wsp:rsid wsp:val=&quot;00AB3F75&quot;/&gt;&lt;wsp:rsid wsp:val=&quot;00AB553D&quot;/&gt;&lt;wsp:rsid wsp:val=&quot;00AB6BCB&quot;/&gt;&lt;wsp:rsid wsp:val=&quot;00AB70D9&quot;/&gt;&lt;wsp:rsid wsp:val=&quot;00AB73C7&quot;/&gt;&lt;wsp:rsid wsp:val=&quot;00AB7467&quot;/&gt;&lt;wsp:rsid wsp:val=&quot;00AB7681&quot;/&gt;&lt;wsp:rsid wsp:val=&quot;00AB76E4&quot;/&gt;&lt;wsp:rsid wsp:val=&quot;00AB7BF4&quot;/&gt;&lt;wsp:rsid wsp:val=&quot;00AB7CED&quot;/&gt;&lt;wsp:rsid wsp:val=&quot;00AB7DE5&quot;/&gt;&lt;wsp:rsid wsp:val=&quot;00AB7EEC&quot;/&gt;&lt;wsp:rsid wsp:val=&quot;00AC0159&quot;/&gt;&lt;wsp:rsid wsp:val=&quot;00AC04D0&quot;/&gt;&lt;wsp:rsid wsp:val=&quot;00AC0507&quot;/&gt;&lt;wsp:rsid wsp:val=&quot;00AC08A0&quot;/&gt;&lt;wsp:rsid wsp:val=&quot;00AC0D3B&quot;/&gt;&lt;wsp:rsid wsp:val=&quot;00AC1A2B&quot;/&gt;&lt;wsp:rsid wsp:val=&quot;00AC1AC4&quot;/&gt;&lt;wsp:rsid wsp:val=&quot;00AC1E5E&quot;/&gt;&lt;wsp:rsid wsp:val=&quot;00AC214E&quot;/&gt;&lt;wsp:rsid wsp:val=&quot;00AC2279&quot;/&gt;&lt;wsp:rsid wsp:val=&quot;00AC2AF7&quot;/&gt;&lt;wsp:rsid wsp:val=&quot;00AC2B15&quot;/&gt;&lt;wsp:rsid wsp:val=&quot;00AC2CC6&quot;/&gt;&lt;wsp:rsid wsp:val=&quot;00AC3036&quot;/&gt;&lt;wsp:rsid wsp:val=&quot;00AC3183&quot;/&gt;&lt;wsp:rsid wsp:val=&quot;00AC35A0&quot;/&gt;&lt;wsp:rsid wsp:val=&quot;00AC46C7&quot;/&gt;&lt;wsp:rsid wsp:val=&quot;00AC5228&quot;/&gt;&lt;wsp:rsid wsp:val=&quot;00AC5424&quot;/&gt;&lt;wsp:rsid wsp:val=&quot;00AC544A&quot;/&gt;&lt;wsp:rsid wsp:val=&quot;00AC5856&quot;/&gt;&lt;wsp:rsid wsp:val=&quot;00AC5CEE&quot;/&gt;&lt;wsp:rsid wsp:val=&quot;00AC5D71&quot;/&gt;&lt;wsp:rsid wsp:val=&quot;00AC6B99&quot;/&gt;&lt;wsp:rsid wsp:val=&quot;00AC7B7A&quot;/&gt;&lt;wsp:rsid wsp:val=&quot;00AD00B0&quot;/&gt;&lt;wsp:rsid wsp:val=&quot;00AD0DCE&quot;/&gt;&lt;wsp:rsid wsp:val=&quot;00AD19F5&quot;/&gt;&lt;wsp:rsid wsp:val=&quot;00AD1D76&quot;/&gt;&lt;wsp:rsid wsp:val=&quot;00AD3A4F&quot;/&gt;&lt;wsp:rsid wsp:val=&quot;00AD4BAE&quot;/&gt;&lt;wsp:rsid wsp:val=&quot;00AD50E6&quot;/&gt;&lt;wsp:rsid wsp:val=&quot;00AD5E89&quot;/&gt;&lt;wsp:rsid wsp:val=&quot;00AD657A&quot;/&gt;&lt;wsp:rsid wsp:val=&quot;00AD6849&quot;/&gt;&lt;wsp:rsid wsp:val=&quot;00AD7199&quot;/&gt;&lt;wsp:rsid wsp:val=&quot;00AD74B8&quot;/&gt;&lt;wsp:rsid wsp:val=&quot;00AD7C64&quot;/&gt;&lt;wsp:rsid wsp:val=&quot;00AE067E&quot;/&gt;&lt;wsp:rsid wsp:val=&quot;00AE06DB&quot;/&gt;&lt;wsp:rsid wsp:val=&quot;00AE1103&quot;/&gt;&lt;wsp:rsid wsp:val=&quot;00AE1107&quot;/&gt;&lt;wsp:rsid wsp:val=&quot;00AE1971&quot;/&gt;&lt;wsp:rsid wsp:val=&quot;00AE1F71&quot;/&gt;&lt;wsp:rsid wsp:val=&quot;00AE26E2&quot;/&gt;&lt;wsp:rsid wsp:val=&quot;00AE28B7&quot;/&gt;&lt;wsp:rsid wsp:val=&quot;00AE2FC7&quot;/&gt;&lt;wsp:rsid wsp:val=&quot;00AE2FF6&quot;/&gt;&lt;wsp:rsid wsp:val=&quot;00AE3856&quot;/&gt;&lt;wsp:rsid wsp:val=&quot;00AE40D9&quot;/&gt;&lt;wsp:rsid wsp:val=&quot;00AE4AB6&quot;/&gt;&lt;wsp:rsid wsp:val=&quot;00AE4B75&quot;/&gt;&lt;wsp:rsid wsp:val=&quot;00AE5E6D&quot;/&gt;&lt;wsp:rsid wsp:val=&quot;00AE6A67&quot;/&gt;&lt;wsp:rsid wsp:val=&quot;00AE6F60&quot;/&gt;&lt;wsp:rsid wsp:val=&quot;00AE75DB&quot;/&gt;&lt;wsp:rsid wsp:val=&quot;00AE7B0A&quot;/&gt;&lt;wsp:rsid wsp:val=&quot;00AE7FAC&quot;/&gt;&lt;wsp:rsid wsp:val=&quot;00AF003A&quot;/&gt;&lt;wsp:rsid wsp:val=&quot;00AF0603&quot;/&gt;&lt;wsp:rsid wsp:val=&quot;00AF0664&quot;/&gt;&lt;wsp:rsid wsp:val=&quot;00AF0808&quot;/&gt;&lt;wsp:rsid wsp:val=&quot;00AF086C&quot;/&gt;&lt;wsp:rsid wsp:val=&quot;00AF0A48&quot;/&gt;&lt;wsp:rsid wsp:val=&quot;00AF11A8&quot;/&gt;&lt;wsp:rsid wsp:val=&quot;00AF1594&quot;/&gt;&lt;wsp:rsid wsp:val=&quot;00AF1A7B&quot;/&gt;&lt;wsp:rsid wsp:val=&quot;00AF2711&quot;/&gt;&lt;wsp:rsid wsp:val=&quot;00AF2739&quot;/&gt;&lt;wsp:rsid wsp:val=&quot;00AF2E98&quot;/&gt;&lt;wsp:rsid wsp:val=&quot;00AF34E2&quot;/&gt;&lt;wsp:rsid wsp:val=&quot;00AF3571&quot;/&gt;&lt;wsp:rsid wsp:val=&quot;00AF35F3&quot;/&gt;&lt;wsp:rsid wsp:val=&quot;00AF3612&quot;/&gt;&lt;wsp:rsid wsp:val=&quot;00AF3A84&quot;/&gt;&lt;wsp:rsid wsp:val=&quot;00AF3FE8&quot;/&gt;&lt;wsp:rsid wsp:val=&quot;00AF496B&quot;/&gt;&lt;wsp:rsid wsp:val=&quot;00AF4C04&quot;/&gt;&lt;wsp:rsid wsp:val=&quot;00AF4D02&quot;/&gt;&lt;wsp:rsid wsp:val=&quot;00AF5161&quot;/&gt;&lt;wsp:rsid wsp:val=&quot;00AF522B&quot;/&gt;&lt;wsp:rsid wsp:val=&quot;00AF55D2&quot;/&gt;&lt;wsp:rsid wsp:val=&quot;00AF5A99&quot;/&gt;&lt;wsp:rsid wsp:val=&quot;00AF5BE2&quot;/&gt;&lt;wsp:rsid wsp:val=&quot;00AF5C0E&quot;/&gt;&lt;wsp:rsid wsp:val=&quot;00AF5E42&quot;/&gt;&lt;wsp:rsid wsp:val=&quot;00AF608F&quot;/&gt;&lt;wsp:rsid wsp:val=&quot;00AF6C7B&quot;/&gt;&lt;wsp:rsid wsp:val=&quot;00AF7019&quot;/&gt;&lt;wsp:rsid wsp:val=&quot;00AF7B86&quot;/&gt;&lt;wsp:rsid wsp:val=&quot;00B00195&quot;/&gt;&lt;wsp:rsid wsp:val=&quot;00B012E4&quot;/&gt;&lt;wsp:rsid wsp:val=&quot;00B01EDF&quot;/&gt;&lt;wsp:rsid wsp:val=&quot;00B022D0&quot;/&gt;&lt;wsp:rsid wsp:val=&quot;00B02450&quot;/&gt;&lt;wsp:rsid wsp:val=&quot;00B03220&quot;/&gt;&lt;wsp:rsid wsp:val=&quot;00B03B67&quot;/&gt;&lt;wsp:rsid wsp:val=&quot;00B03C5D&quot;/&gt;&lt;wsp:rsid wsp:val=&quot;00B0491F&quot;/&gt;&lt;wsp:rsid wsp:val=&quot;00B04A35&quot;/&gt;&lt;wsp:rsid wsp:val=&quot;00B0594E&quot;/&gt;&lt;wsp:rsid wsp:val=&quot;00B05AA8&quot;/&gt;&lt;wsp:rsid wsp:val=&quot;00B05BBB&quot;/&gt;&lt;wsp:rsid wsp:val=&quot;00B06599&quot;/&gt;&lt;wsp:rsid wsp:val=&quot;00B0685D&quot;/&gt;&lt;wsp:rsid wsp:val=&quot;00B072FD&quot;/&gt;&lt;wsp:rsid wsp:val=&quot;00B074C3&quot;/&gt;&lt;wsp:rsid wsp:val=&quot;00B07F8F&quot;/&gt;&lt;wsp:rsid wsp:val=&quot;00B103AA&quot;/&gt;&lt;wsp:rsid wsp:val=&quot;00B104C5&quot;/&gt;&lt;wsp:rsid wsp:val=&quot;00B108B6&quot;/&gt;&lt;wsp:rsid wsp:val=&quot;00B10A0C&quot;/&gt;&lt;wsp:rsid wsp:val=&quot;00B10E9A&quot;/&gt;&lt;wsp:rsid wsp:val=&quot;00B110D6&quot;/&gt;&lt;wsp:rsid wsp:val=&quot;00B117AB&quot;/&gt;&lt;wsp:rsid wsp:val=&quot;00B1198B&quot;/&gt;&lt;wsp:rsid wsp:val=&quot;00B1207F&quot;/&gt;&lt;wsp:rsid wsp:val=&quot;00B1276B&quot;/&gt;&lt;wsp:rsid wsp:val=&quot;00B12C04&quot;/&gt;&lt;wsp:rsid wsp:val=&quot;00B13577&quot;/&gt;&lt;wsp:rsid wsp:val=&quot;00B13A75&quot;/&gt;&lt;wsp:rsid wsp:val=&quot;00B1404F&quot;/&gt;&lt;wsp:rsid wsp:val=&quot;00B14BFD&quot;/&gt;&lt;wsp:rsid wsp:val=&quot;00B15EAF&quot;/&gt;&lt;wsp:rsid wsp:val=&quot;00B16A88&quot;/&gt;&lt;wsp:rsid wsp:val=&quot;00B16AE6&quot;/&gt;&lt;wsp:rsid wsp:val=&quot;00B17350&quot;/&gt;&lt;wsp:rsid wsp:val=&quot;00B1783C&quot;/&gt;&lt;wsp:rsid wsp:val=&quot;00B17941&quot;/&gt;&lt;wsp:rsid wsp:val=&quot;00B17E96&quot;/&gt;&lt;wsp:rsid wsp:val=&quot;00B17EB7&quot;/&gt;&lt;wsp:rsid wsp:val=&quot;00B17F6F&quot;/&gt;&lt;wsp:rsid wsp:val=&quot;00B2043A&quot;/&gt;&lt;wsp:rsid wsp:val=&quot;00B20966&quot;/&gt;&lt;wsp:rsid wsp:val=&quot;00B20B53&quot;/&gt;&lt;wsp:rsid wsp:val=&quot;00B20ED6&quot;/&gt;&lt;wsp:rsid wsp:val=&quot;00B2121A&quot;/&gt;&lt;wsp:rsid wsp:val=&quot;00B2183F&quot;/&gt;&lt;wsp:rsid wsp:val=&quot;00B2189A&quot;/&gt;&lt;wsp:rsid wsp:val=&quot;00B22A21&quot;/&gt;&lt;wsp:rsid wsp:val=&quot;00B231C5&quot;/&gt;&lt;wsp:rsid wsp:val=&quot;00B23618&quot;/&gt;&lt;wsp:rsid wsp:val=&quot;00B236EB&quot;/&gt;&lt;wsp:rsid wsp:val=&quot;00B23E5F&quot;/&gt;&lt;wsp:rsid wsp:val=&quot;00B23FAD&quot;/&gt;&lt;wsp:rsid wsp:val=&quot;00B2427A&quot;/&gt;&lt;wsp:rsid wsp:val=&quot;00B245BA&quot;/&gt;&lt;wsp:rsid wsp:val=&quot;00B2483D&quot;/&gt;&lt;wsp:rsid wsp:val=&quot;00B24F86&quot;/&gt;&lt;wsp:rsid wsp:val=&quot;00B25809&quot;/&gt;&lt;wsp:rsid wsp:val=&quot;00B2581A&quot;/&gt;&lt;wsp:rsid wsp:val=&quot;00B274FA&quot;/&gt;&lt;wsp:rsid wsp:val=&quot;00B27974&quot;/&gt;&lt;wsp:rsid wsp:val=&quot;00B27A9A&quot;/&gt;&lt;wsp:rsid wsp:val=&quot;00B27B09&quot;/&gt;&lt;wsp:rsid wsp:val=&quot;00B27C8F&quot;/&gt;&lt;wsp:rsid wsp:val=&quot;00B27FD7&quot;/&gt;&lt;wsp:rsid wsp:val=&quot;00B30210&quot;/&gt;&lt;wsp:rsid wsp:val=&quot;00B30621&quot;/&gt;&lt;wsp:rsid wsp:val=&quot;00B3080A&quot;/&gt;&lt;wsp:rsid wsp:val=&quot;00B31806&quot;/&gt;&lt;wsp:rsid wsp:val=&quot;00B31BB4&quot;/&gt;&lt;wsp:rsid wsp:val=&quot;00B32D12&quot;/&gt;&lt;wsp:rsid wsp:val=&quot;00B32EA0&quot;/&gt;&lt;wsp:rsid wsp:val=&quot;00B333C5&quot;/&gt;&lt;wsp:rsid wsp:val=&quot;00B33B8B&quot;/&gt;&lt;wsp:rsid wsp:val=&quot;00B3449D&quot;/&gt;&lt;wsp:rsid wsp:val=&quot;00B3503E&quot;/&gt;&lt;wsp:rsid wsp:val=&quot;00B359C6&quot;/&gt;&lt;wsp:rsid wsp:val=&quot;00B35A7B&quot;/&gt;&lt;wsp:rsid wsp:val=&quot;00B362F3&quot;/&gt;&lt;wsp:rsid wsp:val=&quot;00B363E4&quot;/&gt;&lt;wsp:rsid wsp:val=&quot;00B36770&quot;/&gt;&lt;wsp:rsid wsp:val=&quot;00B36844&quot;/&gt;&lt;wsp:rsid wsp:val=&quot;00B369B1&quot;/&gt;&lt;wsp:rsid wsp:val=&quot;00B37649&quot;/&gt;&lt;wsp:rsid wsp:val=&quot;00B3776D&quot;/&gt;&lt;wsp:rsid wsp:val=&quot;00B378FE&quot;/&gt;&lt;wsp:rsid wsp:val=&quot;00B401CA&quot;/&gt;&lt;wsp:rsid wsp:val=&quot;00B4036E&quot;/&gt;&lt;wsp:rsid wsp:val=&quot;00B4053A&quot;/&gt;&lt;wsp:rsid wsp:val=&quot;00B409E5&quot;/&gt;&lt;wsp:rsid wsp:val=&quot;00B41817&quot;/&gt;&lt;wsp:rsid wsp:val=&quot;00B41870&quot;/&gt;&lt;wsp:rsid wsp:val=&quot;00B41B7D&quot;/&gt;&lt;wsp:rsid wsp:val=&quot;00B427DE&quot;/&gt;&lt;wsp:rsid wsp:val=&quot;00B431E7&quot;/&gt;&lt;wsp:rsid wsp:val=&quot;00B43459&quot;/&gt;&lt;wsp:rsid wsp:val=&quot;00B43D47&quot;/&gt;&lt;wsp:rsid wsp:val=&quot;00B44D83&quot;/&gt;&lt;wsp:rsid wsp:val=&quot;00B44FE2&quot;/&gt;&lt;wsp:rsid wsp:val=&quot;00B45219&quot;/&gt;&lt;wsp:rsid wsp:val=&quot;00B45227&quot;/&gt;&lt;wsp:rsid wsp:val=&quot;00B45668&quot;/&gt;&lt;wsp:rsid wsp:val=&quot;00B459E4&quot;/&gt;&lt;wsp:rsid wsp:val=&quot;00B45F49&quot;/&gt;&lt;wsp:rsid wsp:val=&quot;00B4617F&quot;/&gt;&lt;wsp:rsid wsp:val=&quot;00B46464&quot;/&gt;&lt;wsp:rsid wsp:val=&quot;00B46743&quot;/&gt;&lt;wsp:rsid wsp:val=&quot;00B46DB5&quot;/&gt;&lt;wsp:rsid wsp:val=&quot;00B46FAF&quot;/&gt;&lt;wsp:rsid wsp:val=&quot;00B4723C&quot;/&gt;&lt;wsp:rsid wsp:val=&quot;00B473DB&quot;/&gt;&lt;wsp:rsid wsp:val=&quot;00B475AC&quot;/&gt;&lt;wsp:rsid wsp:val=&quot;00B47632&quot;/&gt;&lt;wsp:rsid wsp:val=&quot;00B508FE&quot;/&gt;&lt;wsp:rsid wsp:val=&quot;00B51B16&quot;/&gt;&lt;wsp:rsid wsp:val=&quot;00B525E0&quot;/&gt;&lt;wsp:rsid wsp:val=&quot;00B52E08&quot;/&gt;&lt;wsp:rsid wsp:val=&quot;00B5330A&quot;/&gt;&lt;wsp:rsid wsp:val=&quot;00B535A7&quot;/&gt;&lt;wsp:rsid wsp:val=&quot;00B536CA&quot;/&gt;&lt;wsp:rsid wsp:val=&quot;00B5370D&quot;/&gt;&lt;wsp:rsid wsp:val=&quot;00B539B3&quot;/&gt;&lt;wsp:rsid wsp:val=&quot;00B5434C&quot;/&gt;&lt;wsp:rsid wsp:val=&quot;00B548BA&quot;/&gt;&lt;wsp:rsid wsp:val=&quot;00B54FC5&quot;/&gt;&lt;wsp:rsid wsp:val=&quot;00B55D9D&quot;/&gt;&lt;wsp:rsid wsp:val=&quot;00B56748&quot;/&gt;&lt;wsp:rsid wsp:val=&quot;00B569F0&quot;/&gt;&lt;wsp:rsid wsp:val=&quot;00B57123&quot;/&gt;&lt;wsp:rsid wsp:val=&quot;00B57504&quot;/&gt;&lt;wsp:rsid wsp:val=&quot;00B61202&quot;/&gt;&lt;wsp:rsid wsp:val=&quot;00B61DC4&quot;/&gt;&lt;wsp:rsid wsp:val=&quot;00B61E58&quot;/&gt;&lt;wsp:rsid wsp:val=&quot;00B62420&quot;/&gt;&lt;wsp:rsid wsp:val=&quot;00B62907&quot;/&gt;&lt;wsp:rsid wsp:val=&quot;00B62D0F&quot;/&gt;&lt;wsp:rsid wsp:val=&quot;00B63FC5&quot;/&gt;&lt;wsp:rsid wsp:val=&quot;00B64254&quot;/&gt;&lt;wsp:rsid wsp:val=&quot;00B646C3&quot;/&gt;&lt;wsp:rsid wsp:val=&quot;00B64961&quot;/&gt;&lt;wsp:rsid wsp:val=&quot;00B64F76&quot;/&gt;&lt;wsp:rsid wsp:val=&quot;00B6511B&quot;/&gt;&lt;wsp:rsid wsp:val=&quot;00B654AF&quot;/&gt;&lt;wsp:rsid wsp:val=&quot;00B6550A&quot;/&gt;&lt;wsp:rsid wsp:val=&quot;00B656A8&quot;/&gt;&lt;wsp:rsid wsp:val=&quot;00B6602B&quot;/&gt;&lt;wsp:rsid wsp:val=&quot;00B67795&quot;/&gt;&lt;wsp:rsid wsp:val=&quot;00B67FE9&quot;/&gt;&lt;wsp:rsid wsp:val=&quot;00B702BC&quot;/&gt;&lt;wsp:rsid wsp:val=&quot;00B70594&quot;/&gt;&lt;wsp:rsid wsp:val=&quot;00B70B56&quot;/&gt;&lt;wsp:rsid wsp:val=&quot;00B712C9&quot;/&gt;&lt;wsp:rsid wsp:val=&quot;00B7197D&quot;/&gt;&lt;wsp:rsid wsp:val=&quot;00B7266B&quot;/&gt;&lt;wsp:rsid wsp:val=&quot;00B74528&quot;/&gt;&lt;wsp:rsid wsp:val=&quot;00B7511A&quot;/&gt;&lt;wsp:rsid wsp:val=&quot;00B75247&quot;/&gt;&lt;wsp:rsid wsp:val=&quot;00B75C4B&quot;/&gt;&lt;wsp:rsid wsp:val=&quot;00B75CBF&quot;/&gt;&lt;wsp:rsid wsp:val=&quot;00B75F0D&quot;/&gt;&lt;wsp:rsid wsp:val=&quot;00B76B8A&quot;/&gt;&lt;wsp:rsid wsp:val=&quot;00B77896&quot;/&gt;&lt;wsp:rsid wsp:val=&quot;00B77E97&quot;/&gt;&lt;wsp:rsid wsp:val=&quot;00B800D5&quot;/&gt;&lt;wsp:rsid wsp:val=&quot;00B805E1&quot;/&gt;&lt;wsp:rsid wsp:val=&quot;00B80EEA&quot;/&gt;&lt;wsp:rsid wsp:val=&quot;00B80EF9&quot;/&gt;&lt;wsp:rsid wsp:val=&quot;00B81254&quot;/&gt;&lt;wsp:rsid wsp:val=&quot;00B81657&quot;/&gt;&lt;wsp:rsid wsp:val=&quot;00B81AA5&quot;/&gt;&lt;wsp:rsid wsp:val=&quot;00B82F81&quot;/&gt;&lt;wsp:rsid wsp:val=&quot;00B8483F&quot;/&gt;&lt;wsp:rsid wsp:val=&quot;00B84841&quot;/&gt;&lt;wsp:rsid wsp:val=&quot;00B84F10&quot;/&gt;&lt;wsp:rsid wsp:val=&quot;00B852B2&quot;/&gt;&lt;wsp:rsid wsp:val=&quot;00B85D9D&quot;/&gt;&lt;wsp:rsid wsp:val=&quot;00B86384&quot;/&gt;&lt;wsp:rsid wsp:val=&quot;00B867A6&quot;/&gt;&lt;wsp:rsid wsp:val=&quot;00B86F36&quot;/&gt;&lt;wsp:rsid wsp:val=&quot;00B8793A&quot;/&gt;&lt;wsp:rsid wsp:val=&quot;00B87CC5&quot;/&gt;&lt;wsp:rsid wsp:val=&quot;00B87D87&quot;/&gt;&lt;wsp:rsid wsp:val=&quot;00B87F21&quot;/&gt;&lt;wsp:rsid wsp:val=&quot;00B90786&quot;/&gt;&lt;wsp:rsid wsp:val=&quot;00B90B6E&quot;/&gt;&lt;wsp:rsid wsp:val=&quot;00B90FC4&quot;/&gt;&lt;wsp:rsid wsp:val=&quot;00B91695&quot;/&gt;&lt;wsp:rsid wsp:val=&quot;00B91ACF&quot;/&gt;&lt;wsp:rsid wsp:val=&quot;00B92313&quot;/&gt;&lt;wsp:rsid wsp:val=&quot;00B92A5A&quot;/&gt;&lt;wsp:rsid wsp:val=&quot;00B93502&quot;/&gt;&lt;wsp:rsid wsp:val=&quot;00B935C8&quot;/&gt;&lt;wsp:rsid wsp:val=&quot;00B93717&quot;/&gt;&lt;wsp:rsid wsp:val=&quot;00B93980&quot;/&gt;&lt;wsp:rsid wsp:val=&quot;00B93BDA&quot;/&gt;&lt;wsp:rsid wsp:val=&quot;00B93E2C&quot;/&gt;&lt;wsp:rsid wsp:val=&quot;00B93F9B&quot;/&gt;&lt;wsp:rsid wsp:val=&quot;00B94675&quot;/&gt;&lt;wsp:rsid wsp:val=&quot;00B94E11&quot;/&gt;&lt;wsp:rsid wsp:val=&quot;00B954AB&quot;/&gt;&lt;wsp:rsid wsp:val=&quot;00B95A1D&quot;/&gt;&lt;wsp:rsid wsp:val=&quot;00B95EEA&quot;/&gt;&lt;wsp:rsid wsp:val=&quot;00B95F60&quot;/&gt;&lt;wsp:rsid wsp:val=&quot;00B961DE&quot;/&gt;&lt;wsp:rsid wsp:val=&quot;00B96530&quot;/&gt;&lt;wsp:rsid wsp:val=&quot;00B9688E&quot;/&gt;&lt;wsp:rsid wsp:val=&quot;00B96BF9&quot;/&gt;&lt;wsp:rsid wsp:val=&quot;00B970B3&quot;/&gt;&lt;wsp:rsid wsp:val=&quot;00B97BD5&quot;/&gt;&lt;wsp:rsid wsp:val=&quot;00B97C38&quot;/&gt;&lt;wsp:rsid wsp:val=&quot;00B97F2B&quot;/&gt;&lt;wsp:rsid wsp:val=&quot;00BA015B&quot;/&gt;&lt;wsp:rsid wsp:val=&quot;00BA01B6&quot;/&gt;&lt;wsp:rsid wsp:val=&quot;00BA03C0&quot;/&gt;&lt;wsp:rsid wsp:val=&quot;00BA069B&quot;/&gt;&lt;wsp:rsid wsp:val=&quot;00BA0864&quot;/&gt;&lt;wsp:rsid wsp:val=&quot;00BA0E09&quot;/&gt;&lt;wsp:rsid wsp:val=&quot;00BA126D&quot;/&gt;&lt;wsp:rsid wsp:val=&quot;00BA1977&quot;/&gt;&lt;wsp:rsid wsp:val=&quot;00BA24DA&quot;/&gt;&lt;wsp:rsid wsp:val=&quot;00BA2A0E&quot;/&gt;&lt;wsp:rsid wsp:val=&quot;00BA2D9A&quot;/&gt;&lt;wsp:rsid wsp:val=&quot;00BA2DAA&quot;/&gt;&lt;wsp:rsid wsp:val=&quot;00BA3762&quot;/&gt;&lt;wsp:rsid wsp:val=&quot;00BA3A72&quot;/&gt;&lt;wsp:rsid wsp:val=&quot;00BA3E8A&quot;/&gt;&lt;wsp:rsid wsp:val=&quot;00BA4047&quot;/&gt;&lt;wsp:rsid wsp:val=&quot;00BA442B&quot;/&gt;&lt;wsp:rsid wsp:val=&quot;00BA4AEF&quot;/&gt;&lt;wsp:rsid wsp:val=&quot;00BA53A5&quot;/&gt;&lt;wsp:rsid wsp:val=&quot;00BA53AC&quot;/&gt;&lt;wsp:rsid wsp:val=&quot;00BA5AD7&quot;/&gt;&lt;wsp:rsid wsp:val=&quot;00BA614B&quot;/&gt;&lt;wsp:rsid wsp:val=&quot;00BA64A0&quot;/&gt;&lt;wsp:rsid wsp:val=&quot;00BA68AC&quot;/&gt;&lt;wsp:rsid wsp:val=&quot;00BA6A1D&quot;/&gt;&lt;wsp:rsid wsp:val=&quot;00BA6AB3&quot;/&gt;&lt;wsp:rsid wsp:val=&quot;00BA6F87&quot;/&gt;&lt;wsp:rsid wsp:val=&quot;00BA747E&quot;/&gt;&lt;wsp:rsid wsp:val=&quot;00BA75BE&quot;/&gt;&lt;wsp:rsid wsp:val=&quot;00BA7A1F&quot;/&gt;&lt;wsp:rsid wsp:val=&quot;00BA7E33&quot;/&gt;&lt;wsp:rsid wsp:val=&quot;00BB016B&quot;/&gt;&lt;wsp:rsid wsp:val=&quot;00BB02AC&quot;/&gt;&lt;wsp:rsid wsp:val=&quot;00BB04A0&quot;/&gt;&lt;wsp:rsid wsp:val=&quot;00BB058D&quot;/&gt;&lt;wsp:rsid wsp:val=&quot;00BB0714&quot;/&gt;&lt;wsp:rsid wsp:val=&quot;00BB08B1&quot;/&gt;&lt;wsp:rsid wsp:val=&quot;00BB0C51&quot;/&gt;&lt;wsp:rsid wsp:val=&quot;00BB0F77&quot;/&gt;&lt;wsp:rsid wsp:val=&quot;00BB13C1&quot;/&gt;&lt;wsp:rsid wsp:val=&quot;00BB193D&quot;/&gt;&lt;wsp:rsid wsp:val=&quot;00BB20CE&quot;/&gt;&lt;wsp:rsid wsp:val=&quot;00BB2FC5&quot;/&gt;&lt;wsp:rsid wsp:val=&quot;00BB320C&quot;/&gt;&lt;wsp:rsid wsp:val=&quot;00BB3571&quot;/&gt;&lt;wsp:rsid wsp:val=&quot;00BB3766&quot;/&gt;&lt;wsp:rsid wsp:val=&quot;00BB4264&quot;/&gt;&lt;wsp:rsid wsp:val=&quot;00BB4666&quot;/&gt;&lt;wsp:rsid wsp:val=&quot;00BB5298&quot;/&gt;&lt;wsp:rsid wsp:val=&quot;00BB5603&quot;/&gt;&lt;wsp:rsid wsp:val=&quot;00BB58A8&quot;/&gt;&lt;wsp:rsid wsp:val=&quot;00BB6228&quot;/&gt;&lt;wsp:rsid wsp:val=&quot;00BB7132&quot;/&gt;&lt;wsp:rsid wsp:val=&quot;00BB7694&quot;/&gt;&lt;wsp:rsid wsp:val=&quot;00BB7FB1&quot;/&gt;&lt;wsp:rsid wsp:val=&quot;00BC008F&quot;/&gt;&lt;wsp:rsid wsp:val=&quot;00BC0918&quot;/&gt;&lt;wsp:rsid wsp:val=&quot;00BC0D55&quot;/&gt;&lt;wsp:rsid wsp:val=&quot;00BC12F2&quot;/&gt;&lt;wsp:rsid wsp:val=&quot;00BC1987&quot;/&gt;&lt;wsp:rsid wsp:val=&quot;00BC2009&quot;/&gt;&lt;wsp:rsid wsp:val=&quot;00BC2339&quot;/&gt;&lt;wsp:rsid wsp:val=&quot;00BC26B3&quot;/&gt;&lt;wsp:rsid wsp:val=&quot;00BC2FD3&quot;/&gt;&lt;wsp:rsid wsp:val=&quot;00BC35AD&quot;/&gt;&lt;wsp:rsid wsp:val=&quot;00BC3C23&quot;/&gt;&lt;wsp:rsid wsp:val=&quot;00BC4BF9&quot;/&gt;&lt;wsp:rsid wsp:val=&quot;00BC537D&quot;/&gt;&lt;wsp:rsid wsp:val=&quot;00BC5F99&quot;/&gt;&lt;wsp:rsid wsp:val=&quot;00BC67CB&quot;/&gt;&lt;wsp:rsid wsp:val=&quot;00BC79CF&quot;/&gt;&lt;wsp:rsid wsp:val=&quot;00BC7F3D&quot;/&gt;&lt;wsp:rsid wsp:val=&quot;00BD0CE6&quot;/&gt;&lt;wsp:rsid wsp:val=&quot;00BD11A6&quot;/&gt;&lt;wsp:rsid wsp:val=&quot;00BD123E&quot;/&gt;&lt;wsp:rsid wsp:val=&quot;00BD14F4&quot;/&gt;&lt;wsp:rsid wsp:val=&quot;00BD151A&quot;/&gt;&lt;wsp:rsid wsp:val=&quot;00BD1F72&quot;/&gt;&lt;wsp:rsid wsp:val=&quot;00BD26AE&quot;/&gt;&lt;wsp:rsid wsp:val=&quot;00BD27EB&quot;/&gt;&lt;wsp:rsid wsp:val=&quot;00BD36D0&quot;/&gt;&lt;wsp:rsid wsp:val=&quot;00BD3885&quot;/&gt;&lt;wsp:rsid wsp:val=&quot;00BD3AB3&quot;/&gt;&lt;wsp:rsid wsp:val=&quot;00BD3B26&quot;/&gt;&lt;wsp:rsid wsp:val=&quot;00BD3C14&quot;/&gt;&lt;wsp:rsid wsp:val=&quot;00BD40B5&quot;/&gt;&lt;wsp:rsid wsp:val=&quot;00BD42D5&quot;/&gt;&lt;wsp:rsid wsp:val=&quot;00BD4B15&quot;/&gt;&lt;wsp:rsid wsp:val=&quot;00BD4B83&quot;/&gt;&lt;wsp:rsid wsp:val=&quot;00BD4BFF&quot;/&gt;&lt;wsp:rsid wsp:val=&quot;00BD524D&quot;/&gt;&lt;wsp:rsid wsp:val=&quot;00BD5D10&quot;/&gt;&lt;wsp:rsid wsp:val=&quot;00BD6241&quot;/&gt;&lt;wsp:rsid wsp:val=&quot;00BD62F7&quot;/&gt;&lt;wsp:rsid wsp:val=&quot;00BD6B23&quot;/&gt;&lt;wsp:rsid wsp:val=&quot;00BD6F11&quot;/&gt;&lt;wsp:rsid wsp:val=&quot;00BD70C5&quot;/&gt;&lt;wsp:rsid wsp:val=&quot;00BD738A&quot;/&gt;&lt;wsp:rsid wsp:val=&quot;00BD7C3A&quot;/&gt;&lt;wsp:rsid wsp:val=&quot;00BD7EBA&quot;/&gt;&lt;wsp:rsid wsp:val=&quot;00BE1BB9&quot;/&gt;&lt;wsp:rsid wsp:val=&quot;00BE1C60&quot;/&gt;&lt;wsp:rsid wsp:val=&quot;00BE1E05&quot;/&gt;&lt;wsp:rsid wsp:val=&quot;00BE1F80&quot;/&gt;&lt;wsp:rsid wsp:val=&quot;00BE218E&quot;/&gt;&lt;wsp:rsid wsp:val=&quot;00BE2D4D&quot;/&gt;&lt;wsp:rsid wsp:val=&quot;00BE33B4&quot;/&gt;&lt;wsp:rsid wsp:val=&quot;00BE36E5&quot;/&gt;&lt;wsp:rsid wsp:val=&quot;00BE3D53&quot;/&gt;&lt;wsp:rsid wsp:val=&quot;00BE4FD4&quot;/&gt;&lt;wsp:rsid wsp:val=&quot;00BE50DD&quot;/&gt;&lt;wsp:rsid wsp:val=&quot;00BE752E&quot;/&gt;&lt;wsp:rsid wsp:val=&quot;00BE775D&quot;/&gt;&lt;wsp:rsid wsp:val=&quot;00BE78B2&quot;/&gt;&lt;wsp:rsid wsp:val=&quot;00BE7EB8&quot;/&gt;&lt;wsp:rsid wsp:val=&quot;00BF00F4&quot;/&gt;&lt;wsp:rsid wsp:val=&quot;00BF04AF&quot;/&gt;&lt;wsp:rsid wsp:val=&quot;00BF0A01&quot;/&gt;&lt;wsp:rsid wsp:val=&quot;00BF0D5B&quot;/&gt;&lt;wsp:rsid wsp:val=&quot;00BF1BF0&quot;/&gt;&lt;wsp:rsid wsp:val=&quot;00BF27B3&quot;/&gt;&lt;wsp:rsid wsp:val=&quot;00BF293F&quot;/&gt;&lt;wsp:rsid wsp:val=&quot;00BF2CFA&quot;/&gt;&lt;wsp:rsid wsp:val=&quot;00BF384D&quot;/&gt;&lt;wsp:rsid wsp:val=&quot;00BF3E56&quot;/&gt;&lt;wsp:rsid wsp:val=&quot;00BF3FAE&quot;/&gt;&lt;wsp:rsid wsp:val=&quot;00BF404F&quot;/&gt;&lt;wsp:rsid wsp:val=&quot;00BF412A&quot;/&gt;&lt;wsp:rsid wsp:val=&quot;00BF43C0&quot;/&gt;&lt;wsp:rsid wsp:val=&quot;00BF4B85&quot;/&gt;&lt;wsp:rsid wsp:val=&quot;00BF4DC9&quot;/&gt;&lt;wsp:rsid wsp:val=&quot;00BF4F8B&quot;/&gt;&lt;wsp:rsid wsp:val=&quot;00BF55B9&quot;/&gt;&lt;wsp:rsid wsp:val=&quot;00BF5F65&quot;/&gt;&lt;wsp:rsid wsp:val=&quot;00BF64A3&quot;/&gt;&lt;wsp:rsid wsp:val=&quot;00BF69BE&quot;/&gt;&lt;wsp:rsid wsp:val=&quot;00BF6C51&quot;/&gt;&lt;wsp:rsid wsp:val=&quot;00BF6D53&quot;/&gt;&lt;wsp:rsid wsp:val=&quot;00BF7461&quot;/&gt;&lt;wsp:rsid wsp:val=&quot;00BF77E7&quot;/&gt;&lt;wsp:rsid wsp:val=&quot;00BF7C32&quot;/&gt;&lt;wsp:rsid wsp:val=&quot;00C00064&quot;/&gt;&lt;wsp:rsid wsp:val=&quot;00C004DE&quot;/&gt;&lt;wsp:rsid wsp:val=&quot;00C00DED&quot;/&gt;&lt;wsp:rsid wsp:val=&quot;00C00F1A&quot;/&gt;&lt;wsp:rsid wsp:val=&quot;00C017FE&quot;/&gt;&lt;wsp:rsid wsp:val=&quot;00C01AA4&quot;/&gt;&lt;wsp:rsid wsp:val=&quot;00C02135&quot;/&gt;&lt;wsp:rsid wsp:val=&quot;00C03AB6&quot;/&gt;&lt;wsp:rsid wsp:val=&quot;00C03B07&quot;/&gt;&lt;wsp:rsid wsp:val=&quot;00C0454A&quot;/&gt;&lt;wsp:rsid wsp:val=&quot;00C0456B&quot;/&gt;&lt;wsp:rsid wsp:val=&quot;00C04689&quot;/&gt;&lt;wsp:rsid wsp:val=&quot;00C04817&quot;/&gt;&lt;wsp:rsid wsp:val=&quot;00C04D1B&quot;/&gt;&lt;wsp:rsid wsp:val=&quot;00C0500F&quot;/&gt;&lt;wsp:rsid wsp:val=&quot;00C0511C&quot;/&gt;&lt;wsp:rsid wsp:val=&quot;00C0569D&quot;/&gt;&lt;wsp:rsid wsp:val=&quot;00C05B1E&quot;/&gt;&lt;wsp:rsid wsp:val=&quot;00C06858&quot;/&gt;&lt;wsp:rsid wsp:val=&quot;00C069F0&quot;/&gt;&lt;wsp:rsid wsp:val=&quot;00C06B83&quot;/&gt;&lt;wsp:rsid wsp:val=&quot;00C1120D&quot;/&gt;&lt;wsp:rsid wsp:val=&quot;00C11547&quot;/&gt;&lt;wsp:rsid wsp:val=&quot;00C116CB&quot;/&gt;&lt;wsp:rsid wsp:val=&quot;00C1194B&quot;/&gt;&lt;wsp:rsid wsp:val=&quot;00C119A0&quot;/&gt;&lt;wsp:rsid wsp:val=&quot;00C11FA8&quot;/&gt;&lt;wsp:rsid wsp:val=&quot;00C12BBA&quot;/&gt;&lt;wsp:rsid wsp:val=&quot;00C154B7&quot;/&gt;&lt;wsp:rsid wsp:val=&quot;00C1557D&quot;/&gt;&lt;wsp:rsid wsp:val=&quot;00C16213&quot;/&gt;&lt;wsp:rsid wsp:val=&quot;00C16833&quot;/&gt;&lt;wsp:rsid wsp:val=&quot;00C16EEC&quot;/&gt;&lt;wsp:rsid wsp:val=&quot;00C176CA&quot;/&gt;&lt;wsp:rsid wsp:val=&quot;00C17971&quot;/&gt;&lt;wsp:rsid wsp:val=&quot;00C17B5D&quot;/&gt;&lt;wsp:rsid wsp:val=&quot;00C17FDC&quot;/&gt;&lt;wsp:rsid wsp:val=&quot;00C206B5&quot;/&gt;&lt;wsp:rsid wsp:val=&quot;00C2092D&quot;/&gt;&lt;wsp:rsid wsp:val=&quot;00C213E6&quot;/&gt;&lt;wsp:rsid wsp:val=&quot;00C215BF&quot;/&gt;&lt;wsp:rsid wsp:val=&quot;00C21B13&quot;/&gt;&lt;wsp:rsid wsp:val=&quot;00C21C3B&quot;/&gt;&lt;wsp:rsid wsp:val=&quot;00C21D72&quot;/&gt;&lt;wsp:rsid wsp:val=&quot;00C22455&quot;/&gt;&lt;wsp:rsid wsp:val=&quot;00C224F3&quot;/&gt;&lt;wsp:rsid wsp:val=&quot;00C22821&quot;/&gt;&lt;wsp:rsid wsp:val=&quot;00C23235&quot;/&gt;&lt;wsp:rsid wsp:val=&quot;00C2336F&quot;/&gt;&lt;wsp:rsid wsp:val=&quot;00C23573&quot;/&gt;&lt;wsp:rsid wsp:val=&quot;00C23A17&quot;/&gt;&lt;wsp:rsid wsp:val=&quot;00C241C7&quot;/&gt;&lt;wsp:rsid wsp:val=&quot;00C24834&quot;/&gt;&lt;wsp:rsid wsp:val=&quot;00C24ABA&quot;/&gt;&lt;wsp:rsid wsp:val=&quot;00C24EA6&quot;/&gt;&lt;wsp:rsid wsp:val=&quot;00C2521D&quot;/&gt;&lt;wsp:rsid wsp:val=&quot;00C25296&quot;/&gt;&lt;wsp:rsid wsp:val=&quot;00C25E0A&quot;/&gt;&lt;wsp:rsid wsp:val=&quot;00C2630A&quot;/&gt;&lt;wsp:rsid wsp:val=&quot;00C26328&quot;/&gt;&lt;wsp:rsid wsp:val=&quot;00C263B8&quot;/&gt;&lt;wsp:rsid wsp:val=&quot;00C30007&quot;/&gt;&lt;wsp:rsid wsp:val=&quot;00C3007A&quot;/&gt;&lt;wsp:rsid wsp:val=&quot;00C3053E&quot;/&gt;&lt;wsp:rsid wsp:val=&quot;00C30743&quot;/&gt;&lt;wsp:rsid wsp:val=&quot;00C30937&quot;/&gt;&lt;wsp:rsid wsp:val=&quot;00C30D7B&quot;/&gt;&lt;wsp:rsid wsp:val=&quot;00C31044&quot;/&gt;&lt;wsp:rsid wsp:val=&quot;00C3129E&quot;/&gt;&lt;wsp:rsid wsp:val=&quot;00C31926&quot;/&gt;&lt;wsp:rsid wsp:val=&quot;00C319AE&quot;/&gt;&lt;wsp:rsid wsp:val=&quot;00C31F87&quot;/&gt;&lt;wsp:rsid wsp:val=&quot;00C326F0&quot;/&gt;&lt;wsp:rsid wsp:val=&quot;00C3287C&quot;/&gt;&lt;wsp:rsid wsp:val=&quot;00C33128&quot;/&gt;&lt;wsp:rsid wsp:val=&quot;00C3380A&quot;/&gt;&lt;wsp:rsid wsp:val=&quot;00C33825&quot;/&gt;&lt;wsp:rsid wsp:val=&quot;00C33888&quot;/&gt;&lt;wsp:rsid wsp:val=&quot;00C33A14&quot;/&gt;&lt;wsp:rsid wsp:val=&quot;00C344D7&quot;/&gt;&lt;wsp:rsid wsp:val=&quot;00C35584&quot;/&gt;&lt;wsp:rsid wsp:val=&quot;00C372E6&quot;/&gt;&lt;wsp:rsid wsp:val=&quot;00C37DA1&quot;/&gt;&lt;wsp:rsid wsp:val=&quot;00C408CD&quot;/&gt;&lt;wsp:rsid wsp:val=&quot;00C40BB5&quot;/&gt;&lt;wsp:rsid wsp:val=&quot;00C40C47&quot;/&gt;&lt;wsp:rsid wsp:val=&quot;00C41DAD&quot;/&gt;&lt;wsp:rsid wsp:val=&quot;00C4289D&quot;/&gt;&lt;wsp:rsid wsp:val=&quot;00C428F8&quot;/&gt;&lt;wsp:rsid wsp:val=&quot;00C43020&quot;/&gt;&lt;wsp:rsid wsp:val=&quot;00C43B46&quot;/&gt;&lt;wsp:rsid wsp:val=&quot;00C44497&quot;/&gt;&lt;wsp:rsid wsp:val=&quot;00C4505C&quot;/&gt;&lt;wsp:rsid wsp:val=&quot;00C4525E&quot;/&gt;&lt;wsp:rsid wsp:val=&quot;00C45406&quot;/&gt;&lt;wsp:rsid wsp:val=&quot;00C46658&quot;/&gt;&lt;wsp:rsid wsp:val=&quot;00C46911&quot;/&gt;&lt;wsp:rsid wsp:val=&quot;00C4787F&quot;/&gt;&lt;wsp:rsid wsp:val=&quot;00C47A5E&quot;/&gt;&lt;wsp:rsid wsp:val=&quot;00C5034A&quot;/&gt;&lt;wsp:rsid wsp:val=&quot;00C50745&quot;/&gt;&lt;wsp:rsid wsp:val=&quot;00C5095E&quot;/&gt;&lt;wsp:rsid wsp:val=&quot;00C5104B&quot;/&gt;&lt;wsp:rsid wsp:val=&quot;00C5166C&quot;/&gt;&lt;wsp:rsid wsp:val=&quot;00C51D42&quot;/&gt;&lt;wsp:rsid wsp:val=&quot;00C520B3&quot;/&gt;&lt;wsp:rsid wsp:val=&quot;00C52D83&quot;/&gt;&lt;wsp:rsid wsp:val=&quot;00C5341C&quot;/&gt;&lt;wsp:rsid wsp:val=&quot;00C53A80&quot;/&gt;&lt;wsp:rsid wsp:val=&quot;00C53FCE&quot;/&gt;&lt;wsp:rsid wsp:val=&quot;00C54116&quot;/&gt;&lt;wsp:rsid wsp:val=&quot;00C550C3&quot;/&gt;&lt;wsp:rsid wsp:val=&quot;00C55567&quot;/&gt;&lt;wsp:rsid wsp:val=&quot;00C55652&quot;/&gt;&lt;wsp:rsid wsp:val=&quot;00C55886&quot;/&gt;&lt;wsp:rsid wsp:val=&quot;00C55F77&quot;/&gt;&lt;wsp:rsid wsp:val=&quot;00C56516&quot;/&gt;&lt;wsp:rsid wsp:val=&quot;00C56811&quot;/&gt;&lt;wsp:rsid wsp:val=&quot;00C568B8&quot;/&gt;&lt;wsp:rsid wsp:val=&quot;00C56B20&quot;/&gt;&lt;wsp:rsid wsp:val=&quot;00C57138&quot;/&gt;&lt;wsp:rsid wsp:val=&quot;00C57901&quot;/&gt;&lt;wsp:rsid wsp:val=&quot;00C6043E&quot;/&gt;&lt;wsp:rsid wsp:val=&quot;00C60E37&quot;/&gt;&lt;wsp:rsid wsp:val=&quot;00C61C97&quot;/&gt;&lt;wsp:rsid wsp:val=&quot;00C61D0B&quot;/&gt;&lt;wsp:rsid wsp:val=&quot;00C61F94&quot;/&gt;&lt;wsp:rsid wsp:val=&quot;00C625CE&quot;/&gt;&lt;wsp:rsid wsp:val=&quot;00C639B7&quot;/&gt;&lt;wsp:rsid wsp:val=&quot;00C63F37&quot;/&gt;&lt;wsp:rsid wsp:val=&quot;00C642C6&quot;/&gt;&lt;wsp:rsid wsp:val=&quot;00C645D2&quot;/&gt;&lt;wsp:rsid wsp:val=&quot;00C64D4E&quot;/&gt;&lt;wsp:rsid wsp:val=&quot;00C65D9F&quot;/&gt;&lt;wsp:rsid wsp:val=&quot;00C666EA&quot;/&gt;&lt;wsp:rsid wsp:val=&quot;00C667AB&quot;/&gt;&lt;wsp:rsid wsp:val=&quot;00C6680F&quot;/&gt;&lt;wsp:rsid wsp:val=&quot;00C66BA9&quot;/&gt;&lt;wsp:rsid wsp:val=&quot;00C66D27&quot;/&gt;&lt;wsp:rsid wsp:val=&quot;00C66EA9&quot;/&gt;&lt;wsp:rsid wsp:val=&quot;00C670D5&quot;/&gt;&lt;wsp:rsid wsp:val=&quot;00C679EC&quot;/&gt;&lt;wsp:rsid wsp:val=&quot;00C67C16&quot;/&gt;&lt;wsp:rsid wsp:val=&quot;00C72130&quot;/&gt;&lt;wsp:rsid wsp:val=&quot;00C721DF&quot;/&gt;&lt;wsp:rsid wsp:val=&quot;00C72AA3&quot;/&gt;&lt;wsp:rsid wsp:val=&quot;00C72AD0&quot;/&gt;&lt;wsp:rsid wsp:val=&quot;00C72CF4&quot;/&gt;&lt;wsp:rsid wsp:val=&quot;00C72ED1&quot;/&gt;&lt;wsp:rsid wsp:val=&quot;00C73643&quot;/&gt;&lt;wsp:rsid wsp:val=&quot;00C737E4&quot;/&gt;&lt;wsp:rsid wsp:val=&quot;00C73BB0&quot;/&gt;&lt;wsp:rsid wsp:val=&quot;00C73E0C&quot;/&gt;&lt;wsp:rsid wsp:val=&quot;00C73F38&quot;/&gt;&lt;wsp:rsid wsp:val=&quot;00C74ECC&quot;/&gt;&lt;wsp:rsid wsp:val=&quot;00C74F43&quot;/&gt;&lt;wsp:rsid wsp:val=&quot;00C74FB0&quot;/&gt;&lt;wsp:rsid wsp:val=&quot;00C75309&quot;/&gt;&lt;wsp:rsid wsp:val=&quot;00C76033&quot;/&gt;&lt;wsp:rsid wsp:val=&quot;00C7667A&quot;/&gt;&lt;wsp:rsid wsp:val=&quot;00C768C9&quot;/&gt;&lt;wsp:rsid wsp:val=&quot;00C772C0&quot;/&gt;&lt;wsp:rsid wsp:val=&quot;00C774A4&quot;/&gt;&lt;wsp:rsid wsp:val=&quot;00C7753C&quot;/&gt;&lt;wsp:rsid wsp:val=&quot;00C77735&quot;/&gt;&lt;wsp:rsid wsp:val=&quot;00C77E76&quot;/&gt;&lt;wsp:rsid wsp:val=&quot;00C805C3&quot;/&gt;&lt;wsp:rsid wsp:val=&quot;00C80BC8&quot;/&gt;&lt;wsp:rsid wsp:val=&quot;00C81591&quot;/&gt;&lt;wsp:rsid wsp:val=&quot;00C81A14&quot;/&gt;&lt;wsp:rsid wsp:val=&quot;00C820F3&quot;/&gt;&lt;wsp:rsid wsp:val=&quot;00C824BA&quot;/&gt;&lt;wsp:rsid wsp:val=&quot;00C83288&quot;/&gt;&lt;wsp:rsid wsp:val=&quot;00C8393C&quot;/&gt;&lt;wsp:rsid wsp:val=&quot;00C839DC&quot;/&gt;&lt;wsp:rsid wsp:val=&quot;00C83C7A&quot;/&gt;&lt;wsp:rsid wsp:val=&quot;00C840F0&quot;/&gt;&lt;wsp:rsid wsp:val=&quot;00C846A0&quot;/&gt;&lt;wsp:rsid wsp:val=&quot;00C84917&quot;/&gt;&lt;wsp:rsid wsp:val=&quot;00C84FF2&quot;/&gt;&lt;wsp:rsid wsp:val=&quot;00C8524A&quot;/&gt;&lt;wsp:rsid wsp:val=&quot;00C857CE&quot;/&gt;&lt;wsp:rsid wsp:val=&quot;00C857F5&quot;/&gt;&lt;wsp:rsid wsp:val=&quot;00C85BEF&quot;/&gt;&lt;wsp:rsid wsp:val=&quot;00C85C71&quot;/&gt;&lt;wsp:rsid wsp:val=&quot;00C86271&quot;/&gt;&lt;wsp:rsid wsp:val=&quot;00C8651B&quot;/&gt;&lt;wsp:rsid wsp:val=&quot;00C86D5D&quot;/&gt;&lt;wsp:rsid wsp:val=&quot;00C87ADD&quot;/&gt;&lt;wsp:rsid wsp:val=&quot;00C87DBF&quot;/&gt;&lt;wsp:rsid wsp:val=&quot;00C920E2&quot;/&gt;&lt;wsp:rsid wsp:val=&quot;00C9218F&quot;/&gt;&lt;wsp:rsid wsp:val=&quot;00C92701&quot;/&gt;&lt;wsp:rsid wsp:val=&quot;00C92AA8&quot;/&gt;&lt;wsp:rsid wsp:val=&quot;00C92B35&quot;/&gt;&lt;wsp:rsid wsp:val=&quot;00C93DDD&quot;/&gt;&lt;wsp:rsid wsp:val=&quot;00C93EEC&quot;/&gt;&lt;wsp:rsid wsp:val=&quot;00C9413E&quot;/&gt;&lt;wsp:rsid wsp:val=&quot;00C944CB&quot;/&gt;&lt;wsp:rsid wsp:val=&quot;00C94743&quot;/&gt;&lt;wsp:rsid wsp:val=&quot;00C948CE&quot;/&gt;&lt;wsp:rsid wsp:val=&quot;00C95077&quot;/&gt;&lt;wsp:rsid wsp:val=&quot;00C9507C&quot;/&gt;&lt;wsp:rsid wsp:val=&quot;00C95E6E&quot;/&gt;&lt;wsp:rsid wsp:val=&quot;00C9600F&quot;/&gt;&lt;wsp:rsid wsp:val=&quot;00C96248&quot;/&gt;&lt;wsp:rsid wsp:val=&quot;00C96B43&quot;/&gt;&lt;wsp:rsid wsp:val=&quot;00C97BEA&quot;/&gt;&lt;wsp:rsid wsp:val=&quot;00CA0BFC&quot;/&gt;&lt;wsp:rsid wsp:val=&quot;00CA0D51&quot;/&gt;&lt;wsp:rsid wsp:val=&quot;00CA0FD2&quot;/&gt;&lt;wsp:rsid wsp:val=&quot;00CA1F51&quot;/&gt;&lt;wsp:rsid wsp:val=&quot;00CA252B&quot;/&gt;&lt;wsp:rsid wsp:val=&quot;00CA3667&quot;/&gt;&lt;wsp:rsid wsp:val=&quot;00CA42D9&quot;/&gt;&lt;wsp:rsid wsp:val=&quot;00CA475F&quot;/&gt;&lt;wsp:rsid wsp:val=&quot;00CA5167&quot;/&gt;&lt;wsp:rsid wsp:val=&quot;00CA5BCA&quot;/&gt;&lt;wsp:rsid wsp:val=&quot;00CA5FF8&quot;/&gt;&lt;wsp:rsid wsp:val=&quot;00CA6BDE&quot;/&gt;&lt;wsp:rsid wsp:val=&quot;00CA6C99&quot;/&gt;&lt;wsp:rsid wsp:val=&quot;00CA712D&quot;/&gt;&lt;wsp:rsid wsp:val=&quot;00CA783B&quot;/&gt;&lt;wsp:rsid wsp:val=&quot;00CB006C&quot;/&gt;&lt;wsp:rsid wsp:val=&quot;00CB0470&quot;/&gt;&lt;wsp:rsid wsp:val=&quot;00CB0651&quot;/&gt;&lt;wsp:rsid wsp:val=&quot;00CB0CC1&quot;/&gt;&lt;wsp:rsid wsp:val=&quot;00CB1159&quot;/&gt;&lt;wsp:rsid wsp:val=&quot;00CB133D&quot;/&gt;&lt;wsp:rsid wsp:val=&quot;00CB1367&quot;/&gt;&lt;wsp:rsid wsp:val=&quot;00CB15BA&quot;/&gt;&lt;wsp:rsid wsp:val=&quot;00CB16B2&quot;/&gt;&lt;wsp:rsid wsp:val=&quot;00CB1A7E&quot;/&gt;&lt;wsp:rsid wsp:val=&quot;00CB43AF&quot;/&gt;&lt;wsp:rsid wsp:val=&quot;00CB5046&quot;/&gt;&lt;wsp:rsid wsp:val=&quot;00CB522C&quot;/&gt;&lt;wsp:rsid wsp:val=&quot;00CB5537&quot;/&gt;&lt;wsp:rsid wsp:val=&quot;00CB6392&quot;/&gt;&lt;wsp:rsid wsp:val=&quot;00CB6486&quot;/&gt;&lt;wsp:rsid wsp:val=&quot;00CB70E4&quot;/&gt;&lt;wsp:rsid wsp:val=&quot;00CB77AD&quot;/&gt;&lt;wsp:rsid wsp:val=&quot;00CB7A2A&quot;/&gt;&lt;wsp:rsid wsp:val=&quot;00CB7E6A&quot;/&gt;&lt;wsp:rsid wsp:val=&quot;00CC0449&quot;/&gt;&lt;wsp:rsid wsp:val=&quot;00CC1159&quot;/&gt;&lt;wsp:rsid wsp:val=&quot;00CC120E&quot;/&gt;&lt;wsp:rsid wsp:val=&quot;00CC144B&quot;/&gt;&lt;wsp:rsid wsp:val=&quot;00CC1B66&quot;/&gt;&lt;wsp:rsid wsp:val=&quot;00CC2326&quot;/&gt;&lt;wsp:rsid wsp:val=&quot;00CC240E&quot;/&gt;&lt;wsp:rsid wsp:val=&quot;00CC2716&quot;/&gt;&lt;wsp:rsid wsp:val=&quot;00CC2AAB&quot;/&gt;&lt;wsp:rsid wsp:val=&quot;00CC2FDB&quot;/&gt;&lt;wsp:rsid wsp:val=&quot;00CC3A34&quot;/&gt;&lt;wsp:rsid wsp:val=&quot;00CC3DF5&quot;/&gt;&lt;wsp:rsid wsp:val=&quot;00CC3E78&quot;/&gt;&lt;wsp:rsid wsp:val=&quot;00CC3F20&quot;/&gt;&lt;wsp:rsid wsp:val=&quot;00CC414D&quot;/&gt;&lt;wsp:rsid wsp:val=&quot;00CC41DF&quot;/&gt;&lt;wsp:rsid wsp:val=&quot;00CC434C&quot;/&gt;&lt;wsp:rsid wsp:val=&quot;00CC4357&quot;/&gt;&lt;wsp:rsid wsp:val=&quot;00CC4723&quot;/&gt;&lt;wsp:rsid wsp:val=&quot;00CC4CF1&quot;/&gt;&lt;wsp:rsid wsp:val=&quot;00CC5174&quot;/&gt;&lt;wsp:rsid wsp:val=&quot;00CC5A43&quot;/&gt;&lt;wsp:rsid wsp:val=&quot;00CC689C&quot;/&gt;&lt;wsp:rsid wsp:val=&quot;00CC7395&quot;/&gt;&lt;wsp:rsid wsp:val=&quot;00CC7434&quot;/&gt;&lt;wsp:rsid wsp:val=&quot;00CC77AF&quot;/&gt;&lt;wsp:rsid wsp:val=&quot;00CC77EF&quot;/&gt;&lt;wsp:rsid wsp:val=&quot;00CC7BDF&quot;/&gt;&lt;wsp:rsid wsp:val=&quot;00CC7D52&quot;/&gt;&lt;wsp:rsid wsp:val=&quot;00CC7E2C&quot;/&gt;&lt;wsp:rsid wsp:val=&quot;00CC7FAA&quot;/&gt;&lt;wsp:rsid wsp:val=&quot;00CC7FB5&quot;/&gt;&lt;wsp:rsid wsp:val=&quot;00CD0355&quot;/&gt;&lt;wsp:rsid wsp:val=&quot;00CD03F1&quot;/&gt;&lt;wsp:rsid wsp:val=&quot;00CD08CC&quot;/&gt;&lt;wsp:rsid wsp:val=&quot;00CD118D&quot;/&gt;&lt;wsp:rsid wsp:val=&quot;00CD1446&quot;/&gt;&lt;wsp:rsid wsp:val=&quot;00CD1D53&quot;/&gt;&lt;wsp:rsid wsp:val=&quot;00CD283C&quot;/&gt;&lt;wsp:rsid wsp:val=&quot;00CD384E&quot;/&gt;&lt;wsp:rsid wsp:val=&quot;00CD3B1C&quot;/&gt;&lt;wsp:rsid wsp:val=&quot;00CD3CB2&quot;/&gt;&lt;wsp:rsid wsp:val=&quot;00CD3F5E&quot;/&gt;&lt;wsp:rsid wsp:val=&quot;00CD459A&quot;/&gt;&lt;wsp:rsid wsp:val=&quot;00CD51F2&quot;/&gt;&lt;wsp:rsid wsp:val=&quot;00CD5ABB&quot;/&gt;&lt;wsp:rsid wsp:val=&quot;00CD6388&quot;/&gt;&lt;wsp:rsid wsp:val=&quot;00CD6831&quot;/&gt;&lt;wsp:rsid wsp:val=&quot;00CD6B46&quot;/&gt;&lt;wsp:rsid wsp:val=&quot;00CD6E31&quot;/&gt;&lt;wsp:rsid wsp:val=&quot;00CD7A53&quot;/&gt;&lt;wsp:rsid wsp:val=&quot;00CD7F46&quot;/&gt;&lt;wsp:rsid wsp:val=&quot;00CE0038&quot;/&gt;&lt;wsp:rsid wsp:val=&quot;00CE0068&quot;/&gt;&lt;wsp:rsid wsp:val=&quot;00CE01D1&quot;/&gt;&lt;wsp:rsid wsp:val=&quot;00CE036B&quot;/&gt;&lt;wsp:rsid wsp:val=&quot;00CE05DE&quot;/&gt;&lt;wsp:rsid wsp:val=&quot;00CE1796&quot;/&gt;&lt;wsp:rsid wsp:val=&quot;00CE1D39&quot;/&gt;&lt;wsp:rsid wsp:val=&quot;00CE1D6E&quot;/&gt;&lt;wsp:rsid wsp:val=&quot;00CE25B5&quot;/&gt;&lt;wsp:rsid wsp:val=&quot;00CE2811&quot;/&gt;&lt;wsp:rsid wsp:val=&quot;00CE2983&quot;/&gt;&lt;wsp:rsid wsp:val=&quot;00CE2F5D&quot;/&gt;&lt;wsp:rsid wsp:val=&quot;00CE3821&quot;/&gt;&lt;wsp:rsid wsp:val=&quot;00CE3A4A&quot;/&gt;&lt;wsp:rsid wsp:val=&quot;00CE3BE2&quot;/&gt;&lt;wsp:rsid wsp:val=&quot;00CE3FC9&quot;/&gt;&lt;wsp:rsid wsp:val=&quot;00CE438E&quot;/&gt;&lt;wsp:rsid wsp:val=&quot;00CE4444&quot;/&gt;&lt;wsp:rsid wsp:val=&quot;00CE4759&quot;/&gt;&lt;wsp:rsid wsp:val=&quot;00CE5106&quot;/&gt;&lt;wsp:rsid wsp:val=&quot;00CE5D8C&quot;/&gt;&lt;wsp:rsid wsp:val=&quot;00CE621F&quot;/&gt;&lt;wsp:rsid wsp:val=&quot;00CE6581&quot;/&gt;&lt;wsp:rsid wsp:val=&quot;00CE6D9B&quot;/&gt;&lt;wsp:rsid wsp:val=&quot;00CE7342&quot;/&gt;&lt;wsp:rsid wsp:val=&quot;00CE7C54&quot;/&gt;&lt;wsp:rsid wsp:val=&quot;00CE7D57&quot;/&gt;&lt;wsp:rsid wsp:val=&quot;00CF03DE&quot;/&gt;&lt;wsp:rsid wsp:val=&quot;00CF0534&quot;/&gt;&lt;wsp:rsid wsp:val=&quot;00CF067A&quot;/&gt;&lt;wsp:rsid wsp:val=&quot;00CF06CB&quot;/&gt;&lt;wsp:rsid wsp:val=&quot;00CF11B5&quot;/&gt;&lt;wsp:rsid wsp:val=&quot;00CF1212&quot;/&gt;&lt;wsp:rsid wsp:val=&quot;00CF13CA&quot;/&gt;&lt;wsp:rsid wsp:val=&quot;00CF1589&quot;/&gt;&lt;wsp:rsid wsp:val=&quot;00CF1D19&quot;/&gt;&lt;wsp:rsid wsp:val=&quot;00CF2997&quot;/&gt;&lt;wsp:rsid wsp:val=&quot;00CF2B1C&quot;/&gt;&lt;wsp:rsid wsp:val=&quot;00CF2BC3&quot;/&gt;&lt;wsp:rsid wsp:val=&quot;00CF3B7D&quot;/&gt;&lt;wsp:rsid wsp:val=&quot;00CF3BE0&quot;/&gt;&lt;wsp:rsid wsp:val=&quot;00CF43CC&quot;/&gt;&lt;wsp:rsid wsp:val=&quot;00CF505E&quot;/&gt;&lt;wsp:rsid wsp:val=&quot;00CF6B34&quot;/&gt;&lt;wsp:rsid wsp:val=&quot;00CF74B4&quot;/&gt;&lt;wsp:rsid wsp:val=&quot;00CF7725&quot;/&gt;&lt;wsp:rsid wsp:val=&quot;00D00083&quot;/&gt;&lt;wsp:rsid wsp:val=&quot;00D00097&quot;/&gt;&lt;wsp:rsid wsp:val=&quot;00D0063B&quot;/&gt;&lt;wsp:rsid wsp:val=&quot;00D0088E&quot;/&gt;&lt;wsp:rsid wsp:val=&quot;00D00BAB&quot;/&gt;&lt;wsp:rsid wsp:val=&quot;00D00E10&quot;/&gt;&lt;wsp:rsid wsp:val=&quot;00D010B2&quot;/&gt;&lt;wsp:rsid wsp:val=&quot;00D0199B&quot;/&gt;&lt;wsp:rsid wsp:val=&quot;00D02035&quot;/&gt;&lt;wsp:rsid wsp:val=&quot;00D0259D&quot;/&gt;&lt;wsp:rsid wsp:val=&quot;00D026DB&quot;/&gt;&lt;wsp:rsid wsp:val=&quot;00D0272F&quot;/&gt;&lt;wsp:rsid wsp:val=&quot;00D02760&quot;/&gt;&lt;wsp:rsid wsp:val=&quot;00D029D0&quot;/&gt;&lt;wsp:rsid wsp:val=&quot;00D02CF0&quot;/&gt;&lt;wsp:rsid wsp:val=&quot;00D03402&quot;/&gt;&lt;wsp:rsid wsp:val=&quot;00D034A9&quot;/&gt;&lt;wsp:rsid wsp:val=&quot;00D04EB1&quot;/&gt;&lt;wsp:rsid wsp:val=&quot;00D0524F&quot;/&gt;&lt;wsp:rsid wsp:val=&quot;00D063A5&quot;/&gt;&lt;wsp:rsid wsp:val=&quot;00D06827&quot;/&gt;&lt;wsp:rsid wsp:val=&quot;00D06CEA&quot;/&gt;&lt;wsp:rsid wsp:val=&quot;00D07398&quot;/&gt;&lt;wsp:rsid wsp:val=&quot;00D07AF5&quot;/&gt;&lt;wsp:rsid wsp:val=&quot;00D1037D&quot;/&gt;&lt;wsp:rsid wsp:val=&quot;00D10482&quot;/&gt;&lt;wsp:rsid wsp:val=&quot;00D107AB&quot;/&gt;&lt;wsp:rsid wsp:val=&quot;00D10893&quot;/&gt;&lt;wsp:rsid wsp:val=&quot;00D1099F&quot;/&gt;&lt;wsp:rsid wsp:val=&quot;00D10A69&quot;/&gt;&lt;wsp:rsid wsp:val=&quot;00D1120D&quot;/&gt;&lt;wsp:rsid wsp:val=&quot;00D11942&quot;/&gt;&lt;wsp:rsid wsp:val=&quot;00D12BB4&quot;/&gt;&lt;wsp:rsid wsp:val=&quot;00D1301E&quot;/&gt;&lt;wsp:rsid wsp:val=&quot;00D1334D&quot;/&gt;&lt;wsp:rsid wsp:val=&quot;00D136C7&quot;/&gt;&lt;wsp:rsid wsp:val=&quot;00D14BA1&quot;/&gt;&lt;wsp:rsid wsp:val=&quot;00D15124&quot;/&gt;&lt;wsp:rsid wsp:val=&quot;00D155A7&quot;/&gt;&lt;wsp:rsid wsp:val=&quot;00D155EC&quot;/&gt;&lt;wsp:rsid wsp:val=&quot;00D15A32&quot;/&gt;&lt;wsp:rsid wsp:val=&quot;00D15AFA&quot;/&gt;&lt;wsp:rsid wsp:val=&quot;00D15CFF&quot;/&gt;&lt;wsp:rsid wsp:val=&quot;00D1614E&quot;/&gt;&lt;wsp:rsid wsp:val=&quot;00D168D7&quot;/&gt;&lt;wsp:rsid wsp:val=&quot;00D17530&quot;/&gt;&lt;wsp:rsid wsp:val=&quot;00D17E78&quot;/&gt;&lt;wsp:rsid wsp:val=&quot;00D205C1&quot;/&gt;&lt;wsp:rsid wsp:val=&quot;00D21A13&quot;/&gt;&lt;wsp:rsid wsp:val=&quot;00D23B2C&quot;/&gt;&lt;wsp:rsid wsp:val=&quot;00D23B6B&quot;/&gt;&lt;wsp:rsid wsp:val=&quot;00D23C60&quot;/&gt;&lt;wsp:rsid wsp:val=&quot;00D249F3&quot;/&gt;&lt;wsp:rsid wsp:val=&quot;00D24C70&quot;/&gt;&lt;wsp:rsid wsp:val=&quot;00D24C82&quot;/&gt;&lt;wsp:rsid wsp:val=&quot;00D25EBD&quot;/&gt;&lt;wsp:rsid wsp:val=&quot;00D263ED&quot;/&gt;&lt;wsp:rsid wsp:val=&quot;00D26F2E&quot;/&gt;&lt;wsp:rsid wsp:val=&quot;00D2732D&quot;/&gt;&lt;wsp:rsid wsp:val=&quot;00D274AB&quot;/&gt;&lt;wsp:rsid wsp:val=&quot;00D27995&quot;/&gt;&lt;wsp:rsid wsp:val=&quot;00D3006D&quot;/&gt;&lt;wsp:rsid wsp:val=&quot;00D30317&quot;/&gt;&lt;wsp:rsid wsp:val=&quot;00D30D34&quot;/&gt;&lt;wsp:rsid wsp:val=&quot;00D311BF&quot;/&gt;&lt;wsp:rsid wsp:val=&quot;00D312DD&quot;/&gt;&lt;wsp:rsid wsp:val=&quot;00D31CD3&quot;/&gt;&lt;wsp:rsid wsp:val=&quot;00D32E0C&quot;/&gt;&lt;wsp:rsid wsp:val=&quot;00D32EF3&quot;/&gt;&lt;wsp:rsid wsp:val=&quot;00D33124&quot;/&gt;&lt;wsp:rsid wsp:val=&quot;00D3319A&quot;/&gt;&lt;wsp:rsid wsp:val=&quot;00D33818&quot;/&gt;&lt;wsp:rsid wsp:val=&quot;00D339AF&quot;/&gt;&lt;wsp:rsid wsp:val=&quot;00D33AAD&quot;/&gt;&lt;wsp:rsid wsp:val=&quot;00D33C19&quot;/&gt;&lt;wsp:rsid wsp:val=&quot;00D33F18&quot;/&gt;&lt;wsp:rsid wsp:val=&quot;00D34240&quot;/&gt;&lt;wsp:rsid wsp:val=&quot;00D345B2&quot;/&gt;&lt;wsp:rsid wsp:val=&quot;00D34709&quot;/&gt;&lt;wsp:rsid wsp:val=&quot;00D34F82&quot;/&gt;&lt;wsp:rsid wsp:val=&quot;00D35495&quot;/&gt;&lt;wsp:rsid wsp:val=&quot;00D354C1&quot;/&gt;&lt;wsp:rsid wsp:val=&quot;00D3581B&quot;/&gt;&lt;wsp:rsid wsp:val=&quot;00D3625F&quot;/&gt;&lt;wsp:rsid wsp:val=&quot;00D3637C&quot;/&gt;&lt;wsp:rsid wsp:val=&quot;00D3680B&quot;/&gt;&lt;wsp:rsid wsp:val=&quot;00D368B2&quot;/&gt;&lt;wsp:rsid wsp:val=&quot;00D369C9&quot;/&gt;&lt;wsp:rsid wsp:val=&quot;00D37025&quot;/&gt;&lt;wsp:rsid wsp:val=&quot;00D37B4E&quot;/&gt;&lt;wsp:rsid wsp:val=&quot;00D40E91&quot;/&gt;&lt;wsp:rsid wsp:val=&quot;00D413E4&quot;/&gt;&lt;wsp:rsid wsp:val=&quot;00D41A1C&quot;/&gt;&lt;wsp:rsid wsp:val=&quot;00D4203D&quot;/&gt;&lt;wsp:rsid wsp:val=&quot;00D42208&quot;/&gt;&lt;wsp:rsid wsp:val=&quot;00D423D8&quot;/&gt;&lt;wsp:rsid wsp:val=&quot;00D425DA&quot;/&gt;&lt;wsp:rsid wsp:val=&quot;00D4270D&quot;/&gt;&lt;wsp:rsid wsp:val=&quot;00D42FE5&quot;/&gt;&lt;wsp:rsid wsp:val=&quot;00D43570&quot;/&gt;&lt;wsp:rsid wsp:val=&quot;00D43F77&quot;/&gt;&lt;wsp:rsid wsp:val=&quot;00D44DAB&quot;/&gt;&lt;wsp:rsid wsp:val=&quot;00D45201&quot;/&gt;&lt;wsp:rsid wsp:val=&quot;00D45222&quot;/&gt;&lt;wsp:rsid wsp:val=&quot;00D45691&quot;/&gt;&lt;wsp:rsid wsp:val=&quot;00D45CCF&quot;/&gt;&lt;wsp:rsid wsp:val=&quot;00D45D35&quot;/&gt;&lt;wsp:rsid wsp:val=&quot;00D4610A&quot;/&gt;&lt;wsp:rsid wsp:val=&quot;00D461CB&quot;/&gt;&lt;wsp:rsid wsp:val=&quot;00D46278&quot;/&gt;&lt;wsp:rsid wsp:val=&quot;00D46434&quot;/&gt;&lt;wsp:rsid wsp:val=&quot;00D46801&quot;/&gt;&lt;wsp:rsid wsp:val=&quot;00D4697D&quot;/&gt;&lt;wsp:rsid wsp:val=&quot;00D46D34&quot;/&gt;&lt;wsp:rsid wsp:val=&quot;00D46F6B&quot;/&gt;&lt;wsp:rsid wsp:val=&quot;00D4737C&quot;/&gt;&lt;wsp:rsid wsp:val=&quot;00D47AD3&quot;/&gt;&lt;wsp:rsid wsp:val=&quot;00D47CB1&quot;/&gt;&lt;wsp:rsid wsp:val=&quot;00D51662&quot;/&gt;&lt;wsp:rsid wsp:val=&quot;00D51742&quot;/&gt;&lt;wsp:rsid wsp:val=&quot;00D5174E&quot;/&gt;&lt;wsp:rsid wsp:val=&quot;00D51EA3&quot;/&gt;&lt;wsp:rsid wsp:val=&quot;00D53076&quot;/&gt;&lt;wsp:rsid wsp:val=&quot;00D5432D&quot;/&gt;&lt;wsp:rsid wsp:val=&quot;00D54C1E&quot;/&gt;&lt;wsp:rsid wsp:val=&quot;00D558FF&quot;/&gt;&lt;wsp:rsid wsp:val=&quot;00D57123&quot;/&gt;&lt;wsp:rsid wsp:val=&quot;00D5729D&quot;/&gt;&lt;wsp:rsid wsp:val=&quot;00D5742E&quot;/&gt;&lt;wsp:rsid wsp:val=&quot;00D57768&quot;/&gt;&lt;wsp:rsid wsp:val=&quot;00D60576&quot;/&gt;&lt;wsp:rsid wsp:val=&quot;00D60AF8&quot;/&gt;&lt;wsp:rsid wsp:val=&quot;00D60C0C&quot;/&gt;&lt;wsp:rsid wsp:val=&quot;00D60E62&quot;/&gt;&lt;wsp:rsid wsp:val=&quot;00D60E81&quot;/&gt;&lt;wsp:rsid wsp:val=&quot;00D60F4F&quot;/&gt;&lt;wsp:rsid wsp:val=&quot;00D6108B&quot;/&gt;&lt;wsp:rsid wsp:val=&quot;00D61E50&quot;/&gt;&lt;wsp:rsid wsp:val=&quot;00D6278B&quot;/&gt;&lt;wsp:rsid wsp:val=&quot;00D62CBF&quot;/&gt;&lt;wsp:rsid wsp:val=&quot;00D632C7&quot;/&gt;&lt;wsp:rsid wsp:val=&quot;00D63385&quot;/&gt;&lt;wsp:rsid wsp:val=&quot;00D638A4&quot;/&gt;&lt;wsp:rsid wsp:val=&quot;00D63F2C&quot;/&gt;&lt;wsp:rsid wsp:val=&quot;00D63F82&quot;/&gt;&lt;wsp:rsid wsp:val=&quot;00D63FD0&quot;/&gt;&lt;wsp:rsid wsp:val=&quot;00D641CC&quot;/&gt;&lt;wsp:rsid wsp:val=&quot;00D648D8&quot;/&gt;&lt;wsp:rsid wsp:val=&quot;00D64A8F&quot;/&gt;&lt;wsp:rsid wsp:val=&quot;00D65330&quot;/&gt;&lt;wsp:rsid wsp:val=&quot;00D655CB&quot;/&gt;&lt;wsp:rsid wsp:val=&quot;00D65AD4&quot;/&gt;&lt;wsp:rsid wsp:val=&quot;00D661BB&quot;/&gt;&lt;wsp:rsid wsp:val=&quot;00D665DE&quot;/&gt;&lt;wsp:rsid wsp:val=&quot;00D66ACF&quot;/&gt;&lt;wsp:rsid wsp:val=&quot;00D670DA&quot;/&gt;&lt;wsp:rsid wsp:val=&quot;00D67476&quot;/&gt;&lt;wsp:rsid wsp:val=&quot;00D6757A&quot;/&gt;&lt;wsp:rsid wsp:val=&quot;00D7047F&quot;/&gt;&lt;wsp:rsid wsp:val=&quot;00D70702&quot;/&gt;&lt;wsp:rsid wsp:val=&quot;00D70B60&quot;/&gt;&lt;wsp:rsid wsp:val=&quot;00D7166A&quot;/&gt;&lt;wsp:rsid wsp:val=&quot;00D718AC&quot;/&gt;&lt;wsp:rsid wsp:val=&quot;00D71A74&quot;/&gt;&lt;wsp:rsid wsp:val=&quot;00D71D7A&quot;/&gt;&lt;wsp:rsid wsp:val=&quot;00D7351A&quot;/&gt;&lt;wsp:rsid wsp:val=&quot;00D7377D&quot;/&gt;&lt;wsp:rsid wsp:val=&quot;00D737FC&quot;/&gt;&lt;wsp:rsid wsp:val=&quot;00D7397E&quot;/&gt;&lt;wsp:rsid wsp:val=&quot;00D73BF8&quot;/&gt;&lt;wsp:rsid wsp:val=&quot;00D73E8F&quot;/&gt;&lt;wsp:rsid wsp:val=&quot;00D741D7&quot;/&gt;&lt;wsp:rsid wsp:val=&quot;00D7483B&quot;/&gt;&lt;wsp:rsid wsp:val=&quot;00D749F4&quot;/&gt;&lt;wsp:rsid wsp:val=&quot;00D74B47&quot;/&gt;&lt;wsp:rsid wsp:val=&quot;00D755FE&quot;/&gt;&lt;wsp:rsid wsp:val=&quot;00D75710&quot;/&gt;&lt;wsp:rsid wsp:val=&quot;00D75EAB&quot;/&gt;&lt;wsp:rsid wsp:val=&quot;00D76B16&quot;/&gt;&lt;wsp:rsid wsp:val=&quot;00D76E67&quot;/&gt;&lt;wsp:rsid wsp:val=&quot;00D770A0&quot;/&gt;&lt;wsp:rsid wsp:val=&quot;00D7760B&quot;/&gt;&lt;wsp:rsid wsp:val=&quot;00D77948&quot;/&gt;&lt;wsp:rsid wsp:val=&quot;00D77E0A&quot;/&gt;&lt;wsp:rsid wsp:val=&quot;00D80509&quot;/&gt;&lt;wsp:rsid wsp:val=&quot;00D8069D&quot;/&gt;&lt;wsp:rsid wsp:val=&quot;00D80C0C&quot;/&gt;&lt;wsp:rsid wsp:val=&quot;00D81939&quot;/&gt;&lt;wsp:rsid wsp:val=&quot;00D82926&quot;/&gt;&lt;wsp:rsid wsp:val=&quot;00D835EB&quot;/&gt;&lt;wsp:rsid wsp:val=&quot;00D837F4&quot;/&gt;&lt;wsp:rsid wsp:val=&quot;00D83A8A&quot;/&gt;&lt;wsp:rsid wsp:val=&quot;00D83E30&quot;/&gt;&lt;wsp:rsid wsp:val=&quot;00D85B0A&quot;/&gt;&lt;wsp:rsid wsp:val=&quot;00D85D53&quot;/&gt;&lt;wsp:rsid wsp:val=&quot;00D85F4B&quot;/&gt;&lt;wsp:rsid wsp:val=&quot;00D860C3&quot;/&gt;&lt;wsp:rsid wsp:val=&quot;00D86C69&quot;/&gt;&lt;wsp:rsid wsp:val=&quot;00D86EF7&quot;/&gt;&lt;wsp:rsid wsp:val=&quot;00D87329&quot;/&gt;&lt;wsp:rsid wsp:val=&quot;00D878F1&quot;/&gt;&lt;wsp:rsid wsp:val=&quot;00D90041&quot;/&gt;&lt;wsp:rsid wsp:val=&quot;00D9017A&quot;/&gt;&lt;wsp:rsid wsp:val=&quot;00D908F2&quot;/&gt;&lt;wsp:rsid wsp:val=&quot;00D908FD&quot;/&gt;&lt;wsp:rsid wsp:val=&quot;00D90934&quot;/&gt;&lt;wsp:rsid wsp:val=&quot;00D91E22&quot;/&gt;&lt;wsp:rsid wsp:val=&quot;00D91F2B&quot;/&gt;&lt;wsp:rsid wsp:val=&quot;00D921C5&quot;/&gt;&lt;wsp:rsid wsp:val=&quot;00D9295B&quot;/&gt;&lt;wsp:rsid wsp:val=&quot;00D93AF9&quot;/&gt;&lt;wsp:rsid wsp:val=&quot;00D93D16&quot;/&gt;&lt;wsp:rsid wsp:val=&quot;00D93E8B&quot;/&gt;&lt;wsp:rsid wsp:val=&quot;00D9472A&quot;/&gt;&lt;wsp:rsid wsp:val=&quot;00D94A38&quot;/&gt;&lt;wsp:rsid wsp:val=&quot;00D94A50&quot;/&gt;&lt;wsp:rsid wsp:val=&quot;00D94E59&quot;/&gt;&lt;wsp:rsid wsp:val=&quot;00D94EAD&quot;/&gt;&lt;wsp:rsid wsp:val=&quot;00D95023&quot;/&gt;&lt;wsp:rsid wsp:val=&quot;00D95311&quot;/&gt;&lt;wsp:rsid wsp:val=&quot;00D958FF&quot;/&gt;&lt;wsp:rsid wsp:val=&quot;00D95CEB&quot;/&gt;&lt;wsp:rsid wsp:val=&quot;00D95FDC&quot;/&gt;&lt;wsp:rsid wsp:val=&quot;00D967CC&quot;/&gt;&lt;wsp:rsid wsp:val=&quot;00D970C8&quot;/&gt;&lt;wsp:rsid wsp:val=&quot;00D97479&quot;/&gt;&lt;wsp:rsid wsp:val=&quot;00D97EE7&quot;/&gt;&lt;wsp:rsid wsp:val=&quot;00DA024A&quot;/&gt;&lt;wsp:rsid wsp:val=&quot;00DA11A6&quot;/&gt;&lt;wsp:rsid wsp:val=&quot;00DA1342&quot;/&gt;&lt;wsp:rsid wsp:val=&quot;00DA1410&quot;/&gt;&lt;wsp:rsid wsp:val=&quot;00DA1AFA&quot;/&gt;&lt;wsp:rsid wsp:val=&quot;00DA2058&quot;/&gt;&lt;wsp:rsid wsp:val=&quot;00DA2621&quot;/&gt;&lt;wsp:rsid wsp:val=&quot;00DA2B77&quot;/&gt;&lt;wsp:rsid wsp:val=&quot;00DA3124&quot;/&gt;&lt;wsp:rsid wsp:val=&quot;00DA3153&quot;/&gt;&lt;wsp:rsid wsp:val=&quot;00DA31B0&quot;/&gt;&lt;wsp:rsid wsp:val=&quot;00DA3D1D&quot;/&gt;&lt;wsp:rsid wsp:val=&quot;00DA4202&quot;/&gt;&lt;wsp:rsid wsp:val=&quot;00DA45C7&quot;/&gt;&lt;wsp:rsid wsp:val=&quot;00DA465E&quot;/&gt;&lt;wsp:rsid wsp:val=&quot;00DA5C89&quot;/&gt;&lt;wsp:rsid wsp:val=&quot;00DA7868&quot;/&gt;&lt;wsp:rsid wsp:val=&quot;00DA7B2F&quot;/&gt;&lt;wsp:rsid wsp:val=&quot;00DA7BDC&quot;/&gt;&lt;wsp:rsid wsp:val=&quot;00DA7D26&quot;/&gt;&lt;wsp:rsid wsp:val=&quot;00DB0049&quot;/&gt;&lt;wsp:rsid wsp:val=&quot;00DB05C6&quot;/&gt;&lt;wsp:rsid wsp:val=&quot;00DB2297&quot;/&gt;&lt;wsp:rsid wsp:val=&quot;00DB23EC&quot;/&gt;&lt;wsp:rsid wsp:val=&quot;00DB2635&quot;/&gt;&lt;wsp:rsid wsp:val=&quot;00DB290B&quot;/&gt;&lt;wsp:rsid wsp:val=&quot;00DB3087&quot;/&gt;&lt;wsp:rsid wsp:val=&quot;00DB3353&quot;/&gt;&lt;wsp:rsid wsp:val=&quot;00DB33E2&quot;/&gt;&lt;wsp:rsid wsp:val=&quot;00DB501F&quot;/&gt;&lt;wsp:rsid wsp:val=&quot;00DB5679&quot;/&gt;&lt;wsp:rsid wsp:val=&quot;00DB63AC&quot;/&gt;&lt;wsp:rsid wsp:val=&quot;00DB6AD8&quot;/&gt;&lt;wsp:rsid wsp:val=&quot;00DB6CBE&quot;/&gt;&lt;wsp:rsid wsp:val=&quot;00DB71FA&quot;/&gt;&lt;wsp:rsid wsp:val=&quot;00DB745C&quot;/&gt;&lt;wsp:rsid wsp:val=&quot;00DB78F0&quot;/&gt;&lt;wsp:rsid wsp:val=&quot;00DC0385&quot;/&gt;&lt;wsp:rsid wsp:val=&quot;00DC047F&quot;/&gt;&lt;wsp:rsid wsp:val=&quot;00DC0942&quot;/&gt;&lt;wsp:rsid wsp:val=&quot;00DC0BAB&quot;/&gt;&lt;wsp:rsid wsp:val=&quot;00DC10CA&quot;/&gt;&lt;wsp:rsid wsp:val=&quot;00DC1F34&quot;/&gt;&lt;wsp:rsid wsp:val=&quot;00DC2479&quot;/&gt;&lt;wsp:rsid wsp:val=&quot;00DC3E57&quot;/&gt;&lt;wsp:rsid wsp:val=&quot;00DC3F84&quot;/&gt;&lt;wsp:rsid wsp:val=&quot;00DC5412&quot;/&gt;&lt;wsp:rsid wsp:val=&quot;00DC5B07&quot;/&gt;&lt;wsp:rsid wsp:val=&quot;00DC62EE&quot;/&gt;&lt;wsp:rsid wsp:val=&quot;00DC6352&quot;/&gt;&lt;wsp:rsid wsp:val=&quot;00DC66FC&quot;/&gt;&lt;wsp:rsid wsp:val=&quot;00DC6ECB&quot;/&gt;&lt;wsp:rsid wsp:val=&quot;00DD05E8&quot;/&gt;&lt;wsp:rsid wsp:val=&quot;00DD0FE3&quot;/&gt;&lt;wsp:rsid wsp:val=&quot;00DD1478&quot;/&gt;&lt;wsp:rsid wsp:val=&quot;00DD1895&quot;/&gt;&lt;wsp:rsid wsp:val=&quot;00DD196C&quot;/&gt;&lt;wsp:rsid wsp:val=&quot;00DD2380&quot;/&gt;&lt;wsp:rsid wsp:val=&quot;00DD2654&quot;/&gt;&lt;wsp:rsid wsp:val=&quot;00DD2A70&quot;/&gt;&lt;wsp:rsid wsp:val=&quot;00DD2D92&quot;/&gt;&lt;wsp:rsid wsp:val=&quot;00DD2F64&quot;/&gt;&lt;wsp:rsid wsp:val=&quot;00DD36D9&quot;/&gt;&lt;wsp:rsid wsp:val=&quot;00DD3BF9&quot;/&gt;&lt;wsp:rsid wsp:val=&quot;00DD405E&quot;/&gt;&lt;wsp:rsid wsp:val=&quot;00DD4458&quot;/&gt;&lt;wsp:rsid wsp:val=&quot;00DD6297&quot;/&gt;&lt;wsp:rsid wsp:val=&quot;00DD695A&quot;/&gt;&lt;wsp:rsid wsp:val=&quot;00DD6F5D&quot;/&gt;&lt;wsp:rsid wsp:val=&quot;00DD6FF9&quot;/&gt;&lt;wsp:rsid wsp:val=&quot;00DD7C1D&quot;/&gt;&lt;wsp:rsid wsp:val=&quot;00DD7DF9&quot;/&gt;&lt;wsp:rsid wsp:val=&quot;00DD7E85&quot;/&gt;&lt;wsp:rsid wsp:val=&quot;00DD7EF1&quot;/&gt;&lt;wsp:rsid wsp:val=&quot;00DE0470&quot;/&gt;&lt;wsp:rsid wsp:val=&quot;00DE1E79&quot;/&gt;&lt;wsp:rsid wsp:val=&quot;00DE30A0&quot;/&gt;&lt;wsp:rsid wsp:val=&quot;00DE3A37&quot;/&gt;&lt;wsp:rsid wsp:val=&quot;00DE3FA9&quot;/&gt;&lt;wsp:rsid wsp:val=&quot;00DE4452&quot;/&gt;&lt;wsp:rsid wsp:val=&quot;00DE4764&quot;/&gt;&lt;wsp:rsid wsp:val=&quot;00DE47B9&quot;/&gt;&lt;wsp:rsid wsp:val=&quot;00DE4E4E&quot;/&gt;&lt;wsp:rsid wsp:val=&quot;00DE535B&quot;/&gt;&lt;wsp:rsid wsp:val=&quot;00DE55AA&quot;/&gt;&lt;wsp:rsid wsp:val=&quot;00DE56C6&quot;/&gt;&lt;wsp:rsid wsp:val=&quot;00DE6470&quot;/&gt;&lt;wsp:rsid wsp:val=&quot;00DE6587&quot;/&gt;&lt;wsp:rsid wsp:val=&quot;00DE65A4&quot;/&gt;&lt;wsp:rsid wsp:val=&quot;00DE737D&quot;/&gt;&lt;wsp:rsid wsp:val=&quot;00DE78EE&quot;/&gt;&lt;wsp:rsid wsp:val=&quot;00DE7EEB&quot;/&gt;&lt;wsp:rsid wsp:val=&quot;00DF0652&quot;/&gt;&lt;wsp:rsid wsp:val=&quot;00DF08FE&quot;/&gt;&lt;wsp:rsid wsp:val=&quot;00DF12F2&quot;/&gt;&lt;wsp:rsid wsp:val=&quot;00DF17F0&quot;/&gt;&lt;wsp:rsid wsp:val=&quot;00DF3AAF&quot;/&gt;&lt;wsp:rsid wsp:val=&quot;00DF3D6F&quot;/&gt;&lt;wsp:rsid wsp:val=&quot;00DF480B&quot;/&gt;&lt;wsp:rsid wsp:val=&quot;00DF4C8D&quot;/&gt;&lt;wsp:rsid wsp:val=&quot;00DF539F&quot;/&gt;&lt;wsp:rsid wsp:val=&quot;00DF572A&quot;/&gt;&lt;wsp:rsid wsp:val=&quot;00DF5BB1&quot;/&gt;&lt;wsp:rsid wsp:val=&quot;00DF6D28&quot;/&gt;&lt;wsp:rsid wsp:val=&quot;00DF7024&quot;/&gt;&lt;wsp:rsid wsp:val=&quot;00DF72AF&quot;/&gt;&lt;wsp:rsid wsp:val=&quot;00DF741C&quot;/&gt;&lt;wsp:rsid wsp:val=&quot;00DF77EA&quot;/&gt;&lt;wsp:rsid wsp:val=&quot;00DF7D14&quot;/&gt;&lt;wsp:rsid wsp:val=&quot;00E00203&quot;/&gt;&lt;wsp:rsid wsp:val=&quot;00E00482&quot;/&gt;&lt;wsp:rsid wsp:val=&quot;00E005D9&quot;/&gt;&lt;wsp:rsid wsp:val=&quot;00E00A31&quot;/&gt;&lt;wsp:rsid wsp:val=&quot;00E019AB&quot;/&gt;&lt;wsp:rsid wsp:val=&quot;00E01D36&quot;/&gt;&lt;wsp:rsid wsp:val=&quot;00E01E86&quot;/&gt;&lt;wsp:rsid wsp:val=&quot;00E0210C&quot;/&gt;&lt;wsp:rsid wsp:val=&quot;00E02D70&quot;/&gt;&lt;wsp:rsid wsp:val=&quot;00E033C9&quot;/&gt;&lt;wsp:rsid wsp:val=&quot;00E03830&quot;/&gt;&lt;wsp:rsid wsp:val=&quot;00E03B03&quot;/&gt;&lt;wsp:rsid wsp:val=&quot;00E03B24&quot;/&gt;&lt;wsp:rsid wsp:val=&quot;00E03C11&quot;/&gt;&lt;wsp:rsid wsp:val=&quot;00E03FC3&quot;/&gt;&lt;wsp:rsid wsp:val=&quot;00E04267&quot;/&gt;&lt;wsp:rsid wsp:val=&quot;00E04419&quot;/&gt;&lt;wsp:rsid wsp:val=&quot;00E04CF1&quot;/&gt;&lt;wsp:rsid wsp:val=&quot;00E05B7D&quot;/&gt;&lt;wsp:rsid wsp:val=&quot;00E05CB0&quot;/&gt;&lt;wsp:rsid wsp:val=&quot;00E05D98&quot;/&gt;&lt;wsp:rsid wsp:val=&quot;00E0665C&quot;/&gt;&lt;wsp:rsid wsp:val=&quot;00E066C0&quot;/&gt;&lt;wsp:rsid wsp:val=&quot;00E06EF6&quot;/&gt;&lt;wsp:rsid wsp:val=&quot;00E0702A&quot;/&gt;&lt;wsp:rsid wsp:val=&quot;00E0711A&quot;/&gt;&lt;wsp:rsid wsp:val=&quot;00E0746B&quot;/&gt;&lt;wsp:rsid wsp:val=&quot;00E0791C&quot;/&gt;&lt;wsp:rsid wsp:val=&quot;00E1012A&quot;/&gt;&lt;wsp:rsid wsp:val=&quot;00E10352&quot;/&gt;&lt;wsp:rsid wsp:val=&quot;00E104AD&quot;/&gt;&lt;wsp:rsid wsp:val=&quot;00E11E88&quot;/&gt;&lt;wsp:rsid wsp:val=&quot;00E12011&quot;/&gt;&lt;wsp:rsid wsp:val=&quot;00E12BE3&quot;/&gt;&lt;wsp:rsid wsp:val=&quot;00E12D71&quot;/&gt;&lt;wsp:rsid wsp:val=&quot;00E12E7B&quot;/&gt;&lt;wsp:rsid wsp:val=&quot;00E13128&quot;/&gt;&lt;wsp:rsid wsp:val=&quot;00E13419&quot;/&gt;&lt;wsp:rsid wsp:val=&quot;00E13AED&quot;/&gt;&lt;wsp:rsid wsp:val=&quot;00E13B5B&quot;/&gt;&lt;wsp:rsid wsp:val=&quot;00E13FAA&quot;/&gt;&lt;wsp:rsid wsp:val=&quot;00E14F53&quot;/&gt;&lt;wsp:rsid wsp:val=&quot;00E15CB0&quot;/&gt;&lt;wsp:rsid wsp:val=&quot;00E15DE3&quot;/&gt;&lt;wsp:rsid wsp:val=&quot;00E15E89&quot;/&gt;&lt;wsp:rsid wsp:val=&quot;00E160F2&quot;/&gt;&lt;wsp:rsid wsp:val=&quot;00E161EC&quot;/&gt;&lt;wsp:rsid wsp:val=&quot;00E17349&quot;/&gt;&lt;wsp:rsid wsp:val=&quot;00E17FE2&quot;/&gt;&lt;wsp:rsid wsp:val=&quot;00E2094D&quot;/&gt;&lt;wsp:rsid wsp:val=&quot;00E20A2D&quot;/&gt;&lt;wsp:rsid wsp:val=&quot;00E20B4F&quot;/&gt;&lt;wsp:rsid wsp:val=&quot;00E2170A&quot;/&gt;&lt;wsp:rsid wsp:val=&quot;00E21C78&quot;/&gt;&lt;wsp:rsid wsp:val=&quot;00E21CE7&quot;/&gt;&lt;wsp:rsid wsp:val=&quot;00E2291D&quot;/&gt;&lt;wsp:rsid wsp:val=&quot;00E23072&quot;/&gt;&lt;wsp:rsid wsp:val=&quot;00E23614&quot;/&gt;&lt;wsp:rsid wsp:val=&quot;00E23CA0&quot;/&gt;&lt;wsp:rsid wsp:val=&quot;00E2473F&quot;/&gt;&lt;wsp:rsid wsp:val=&quot;00E24D01&quot;/&gt;&lt;wsp:rsid wsp:val=&quot;00E2540B&quot;/&gt;&lt;wsp:rsid wsp:val=&quot;00E26407&quot;/&gt;&lt;wsp:rsid wsp:val=&quot;00E267F4&quot;/&gt;&lt;wsp:rsid wsp:val=&quot;00E2689B&quot;/&gt;&lt;wsp:rsid wsp:val=&quot;00E26C7C&quot;/&gt;&lt;wsp:rsid wsp:val=&quot;00E274D9&quot;/&gt;&lt;wsp:rsid wsp:val=&quot;00E278BD&quot;/&gt;&lt;wsp:rsid wsp:val=&quot;00E27ED6&quot;/&gt;&lt;wsp:rsid wsp:val=&quot;00E30169&quot;/&gt;&lt;wsp:rsid wsp:val=&quot;00E3089D&quot;/&gt;&lt;wsp:rsid wsp:val=&quot;00E30993&quot;/&gt;&lt;wsp:rsid wsp:val=&quot;00E3109C&quot;/&gt;&lt;wsp:rsid wsp:val=&quot;00E31519&quot;/&gt;&lt;wsp:rsid wsp:val=&quot;00E318EB&quot;/&gt;&lt;wsp:rsid wsp:val=&quot;00E3207E&quot;/&gt;&lt;wsp:rsid wsp:val=&quot;00E32C45&quot;/&gt;&lt;wsp:rsid wsp:val=&quot;00E32CA5&quot;/&gt;&lt;wsp:rsid wsp:val=&quot;00E32CE9&quot;/&gt;&lt;wsp:rsid wsp:val=&quot;00E3347F&quot;/&gt;&lt;wsp:rsid wsp:val=&quot;00E33BC4&quot;/&gt;&lt;wsp:rsid wsp:val=&quot;00E33C0F&quot;/&gt;&lt;wsp:rsid wsp:val=&quot;00E3517A&quot;/&gt;&lt;wsp:rsid wsp:val=&quot;00E35FD0&quot;/&gt;&lt;wsp:rsid wsp:val=&quot;00E3683D&quot;/&gt;&lt;wsp:rsid wsp:val=&quot;00E36A70&quot;/&gt;&lt;wsp:rsid wsp:val=&quot;00E3764E&quot;/&gt;&lt;wsp:rsid wsp:val=&quot;00E37EBE&quot;/&gt;&lt;wsp:rsid wsp:val=&quot;00E37FD2&quot;/&gt;&lt;wsp:rsid wsp:val=&quot;00E400FA&quot;/&gt;&lt;wsp:rsid wsp:val=&quot;00E401BE&quot;/&gt;&lt;wsp:rsid wsp:val=&quot;00E40806&quot;/&gt;&lt;wsp:rsid wsp:val=&quot;00E40A6B&quot;/&gt;&lt;wsp:rsid wsp:val=&quot;00E411DB&quot;/&gt;&lt;wsp:rsid wsp:val=&quot;00E41337&quot;/&gt;&lt;wsp:rsid wsp:val=&quot;00E4151E&quot;/&gt;&lt;wsp:rsid wsp:val=&quot;00E41812&quot;/&gt;&lt;wsp:rsid wsp:val=&quot;00E42439&quot;/&gt;&lt;wsp:rsid wsp:val=&quot;00E425CD&quot;/&gt;&lt;wsp:rsid wsp:val=&quot;00E42FAE&quot;/&gt;&lt;wsp:rsid wsp:val=&quot;00E438E3&quot;/&gt;&lt;wsp:rsid wsp:val=&quot;00E43DDF&quot;/&gt;&lt;wsp:rsid wsp:val=&quot;00E43F2E&quot;/&gt;&lt;wsp:rsid wsp:val=&quot;00E44CDB&quot;/&gt;&lt;wsp:rsid wsp:val=&quot;00E4546C&quot;/&gt;&lt;wsp:rsid wsp:val=&quot;00E45C45&quot;/&gt;&lt;wsp:rsid wsp:val=&quot;00E460DE&quot;/&gt;&lt;wsp:rsid wsp:val=&quot;00E46961&quot;/&gt;&lt;wsp:rsid wsp:val=&quot;00E470C7&quot;/&gt;&lt;wsp:rsid wsp:val=&quot;00E4752F&quot;/&gt;&lt;wsp:rsid wsp:val=&quot;00E504D3&quot;/&gt;&lt;wsp:rsid wsp:val=&quot;00E505F9&quot;/&gt;&lt;wsp:rsid wsp:val=&quot;00E513A2&quot;/&gt;&lt;wsp:rsid wsp:val=&quot;00E5145D&quot;/&gt;&lt;wsp:rsid wsp:val=&quot;00E51675&quot;/&gt;&lt;wsp:rsid wsp:val=&quot;00E51733&quot;/&gt;&lt;wsp:rsid wsp:val=&quot;00E51DDA&quot;/&gt;&lt;wsp:rsid wsp:val=&quot;00E51EF0&quot;/&gt;&lt;wsp:rsid wsp:val=&quot;00E522FE&quot;/&gt;&lt;wsp:rsid wsp:val=&quot;00E52D0E&quot;/&gt;&lt;wsp:rsid wsp:val=&quot;00E53527&quot;/&gt;&lt;wsp:rsid wsp:val=&quot;00E5371A&quot;/&gt;&lt;wsp:rsid wsp:val=&quot;00E53F54&quot;/&gt;&lt;wsp:rsid wsp:val=&quot;00E542FF&quot;/&gt;&lt;wsp:rsid wsp:val=&quot;00E546EC&quot;/&gt;&lt;wsp:rsid wsp:val=&quot;00E54EFF&quot;/&gt;&lt;wsp:rsid wsp:val=&quot;00E55139&quot;/&gt;&lt;wsp:rsid wsp:val=&quot;00E5529D&quot;/&gt;&lt;wsp:rsid wsp:val=&quot;00E556A8&quot;/&gt;&lt;wsp:rsid wsp:val=&quot;00E558C6&quot;/&gt;&lt;wsp:rsid wsp:val=&quot;00E55CD4&quot;/&gt;&lt;wsp:rsid wsp:val=&quot;00E5612E&quot;/&gt;&lt;wsp:rsid wsp:val=&quot;00E568FD&quot;/&gt;&lt;wsp:rsid wsp:val=&quot;00E56D22&quot;/&gt;&lt;wsp:rsid wsp:val=&quot;00E57277&quot;/&gt;&lt;wsp:rsid wsp:val=&quot;00E57B37&quot;/&gt;&lt;wsp:rsid wsp:val=&quot;00E603FF&quot;/&gt;&lt;wsp:rsid wsp:val=&quot;00E60970&quot;/&gt;&lt;wsp:rsid wsp:val=&quot;00E60F85&quot;/&gt;&lt;wsp:rsid wsp:val=&quot;00E61299&quot;/&gt;&lt;wsp:rsid wsp:val=&quot;00E61695&quot;/&gt;&lt;wsp:rsid wsp:val=&quot;00E61948&quot;/&gt;&lt;wsp:rsid wsp:val=&quot;00E62186&quot;/&gt;&lt;wsp:rsid wsp:val=&quot;00E624E3&quot;/&gt;&lt;wsp:rsid wsp:val=&quot;00E626E5&quot;/&gt;&lt;wsp:rsid wsp:val=&quot;00E64330&quot;/&gt;&lt;wsp:rsid wsp:val=&quot;00E644F5&quot;/&gt;&lt;wsp:rsid wsp:val=&quot;00E64BE5&quot;/&gt;&lt;wsp:rsid wsp:val=&quot;00E64DCF&quot;/&gt;&lt;wsp:rsid wsp:val=&quot;00E64E17&quot;/&gt;&lt;wsp:rsid wsp:val=&quot;00E65077&quot;/&gt;&lt;wsp:rsid wsp:val=&quot;00E655EB&quot;/&gt;&lt;wsp:rsid wsp:val=&quot;00E65A6E&quot;/&gt;&lt;wsp:rsid wsp:val=&quot;00E66EE0&quot;/&gt;&lt;wsp:rsid wsp:val=&quot;00E67C20&quot;/&gt;&lt;wsp:rsid wsp:val=&quot;00E7004E&quot;/&gt;&lt;wsp:rsid wsp:val=&quot;00E70309&quot;/&gt;&lt;wsp:rsid wsp:val=&quot;00E7097C&quot;/&gt;&lt;wsp:rsid wsp:val=&quot;00E71036&quot;/&gt;&lt;wsp:rsid wsp:val=&quot;00E71621&quot;/&gt;&lt;wsp:rsid wsp:val=&quot;00E71874&quot;/&gt;&lt;wsp:rsid wsp:val=&quot;00E7221C&quot;/&gt;&lt;wsp:rsid wsp:val=&quot;00E726A8&quot;/&gt;&lt;wsp:rsid wsp:val=&quot;00E728A1&quot;/&gt;&lt;wsp:rsid wsp:val=&quot;00E72CAF&quot;/&gt;&lt;wsp:rsid wsp:val=&quot;00E7309B&quot;/&gt;&lt;wsp:rsid wsp:val=&quot;00E732C4&quot;/&gt;&lt;wsp:rsid wsp:val=&quot;00E739BD&quot;/&gt;&lt;wsp:rsid wsp:val=&quot;00E749BB&quot;/&gt;&lt;wsp:rsid wsp:val=&quot;00E74E63&quot;/&gt;&lt;wsp:rsid wsp:val=&quot;00E7510D&quot;/&gt;&lt;wsp:rsid wsp:val=&quot;00E752A2&quot;/&gt;&lt;wsp:rsid wsp:val=&quot;00E76C27&quot;/&gt;&lt;wsp:rsid wsp:val=&quot;00E77139&quot;/&gt;&lt;wsp:rsid wsp:val=&quot;00E773FA&quot;/&gt;&lt;wsp:rsid wsp:val=&quot;00E774CB&quot;/&gt;&lt;wsp:rsid wsp:val=&quot;00E77818&quot;/&gt;&lt;wsp:rsid wsp:val=&quot;00E80B50&quot;/&gt;&lt;wsp:rsid wsp:val=&quot;00E80F63&quot;/&gt;&lt;wsp:rsid wsp:val=&quot;00E81595&quot;/&gt;&lt;wsp:rsid wsp:val=&quot;00E815C1&quot;/&gt;&lt;wsp:rsid wsp:val=&quot;00E82128&quot;/&gt;&lt;wsp:rsid wsp:val=&quot;00E82828&quot;/&gt;&lt;wsp:rsid wsp:val=&quot;00E83898&quot;/&gt;&lt;wsp:rsid wsp:val=&quot;00E83F52&quot;/&gt;&lt;wsp:rsid wsp:val=&quot;00E846CC&quot;/&gt;&lt;wsp:rsid wsp:val=&quot;00E84971&quot;/&gt;&lt;wsp:rsid wsp:val=&quot;00E84D47&quot;/&gt;&lt;wsp:rsid wsp:val=&quot;00E8509E&quot;/&gt;&lt;wsp:rsid wsp:val=&quot;00E85C08&quot;/&gt;&lt;wsp:rsid wsp:val=&quot;00E86ACC&quot;/&gt;&lt;wsp:rsid wsp:val=&quot;00E8718F&quot;/&gt;&lt;wsp:rsid wsp:val=&quot;00E873DE&quot;/&gt;&lt;wsp:rsid wsp:val=&quot;00E9029C&quot;/&gt;&lt;wsp:rsid wsp:val=&quot;00E9036F&quot;/&gt;&lt;wsp:rsid wsp:val=&quot;00E90792&quot;/&gt;&lt;wsp:rsid wsp:val=&quot;00E907E3&quot;/&gt;&lt;wsp:rsid wsp:val=&quot;00E90AA1&quot;/&gt;&lt;wsp:rsid wsp:val=&quot;00E90EC8&quot;/&gt;&lt;wsp:rsid wsp:val=&quot;00E91B83&quot;/&gt;&lt;wsp:rsid wsp:val=&quot;00E924CE&quot;/&gt;&lt;wsp:rsid wsp:val=&quot;00E926A0&quot;/&gt;&lt;wsp:rsid wsp:val=&quot;00E92AA5&quot;/&gt;&lt;wsp:rsid wsp:val=&quot;00E93619&quot;/&gt;&lt;wsp:rsid wsp:val=&quot;00E936AE&quot;/&gt;&lt;wsp:rsid wsp:val=&quot;00E9373C&quot;/&gt;&lt;wsp:rsid wsp:val=&quot;00E94FEE&quot;/&gt;&lt;wsp:rsid wsp:val=&quot;00E95EF5&quot;/&gt;&lt;wsp:rsid wsp:val=&quot;00E9607F&quot;/&gt;&lt;wsp:rsid wsp:val=&quot;00E962ED&quot;/&gt;&lt;wsp:rsid wsp:val=&quot;00E963B2&quot;/&gt;&lt;wsp:rsid wsp:val=&quot;00E96BEE&quot;/&gt;&lt;wsp:rsid wsp:val=&quot;00EA0A74&quot;/&gt;&lt;wsp:rsid wsp:val=&quot;00EA10AB&quot;/&gt;&lt;wsp:rsid wsp:val=&quot;00EA14E7&quot;/&gt;&lt;wsp:rsid wsp:val=&quot;00EA2545&quot;/&gt;&lt;wsp:rsid wsp:val=&quot;00EA2956&quot;/&gt;&lt;wsp:rsid wsp:val=&quot;00EA3617&quot;/&gt;&lt;wsp:rsid wsp:val=&quot;00EA3D40&quot;/&gt;&lt;wsp:rsid wsp:val=&quot;00EA474C&quot;/&gt;&lt;wsp:rsid wsp:val=&quot;00EA4907&quot;/&gt;&lt;wsp:rsid wsp:val=&quot;00EA55E7&quot;/&gt;&lt;wsp:rsid wsp:val=&quot;00EA59AF&quot;/&gt;&lt;wsp:rsid wsp:val=&quot;00EA5E35&quot;/&gt;&lt;wsp:rsid wsp:val=&quot;00EA60FE&quot;/&gt;&lt;wsp:rsid wsp:val=&quot;00EA63EB&quot;/&gt;&lt;wsp:rsid wsp:val=&quot;00EA683B&quot;/&gt;&lt;wsp:rsid wsp:val=&quot;00EA6F30&quot;/&gt;&lt;wsp:rsid wsp:val=&quot;00EA774F&quot;/&gt;&lt;wsp:rsid wsp:val=&quot;00EA7A2E&quot;/&gt;&lt;wsp:rsid wsp:val=&quot;00EB0489&quot;/&gt;&lt;wsp:rsid wsp:val=&quot;00EB07DE&quot;/&gt;&lt;wsp:rsid wsp:val=&quot;00EB11E3&quot;/&gt;&lt;wsp:rsid wsp:val=&quot;00EB128E&quot;/&gt;&lt;wsp:rsid wsp:val=&quot;00EB12E1&quot;/&gt;&lt;wsp:rsid wsp:val=&quot;00EB1375&quot;/&gt;&lt;wsp:rsid wsp:val=&quot;00EB1CD8&quot;/&gt;&lt;wsp:rsid wsp:val=&quot;00EB1EC9&quot;/&gt;&lt;wsp:rsid wsp:val=&quot;00EB280F&quot;/&gt;&lt;wsp:rsid wsp:val=&quot;00EB28DA&quot;/&gt;&lt;wsp:rsid wsp:val=&quot;00EB2A09&quot;/&gt;&lt;wsp:rsid wsp:val=&quot;00EB2EE0&quot;/&gt;&lt;wsp:rsid wsp:val=&quot;00EB2F67&quot;/&gt;&lt;wsp:rsid wsp:val=&quot;00EB3013&quot;/&gt;&lt;wsp:rsid wsp:val=&quot;00EB3279&quot;/&gt;&lt;wsp:rsid wsp:val=&quot;00EB3741&quot;/&gt;&lt;wsp:rsid wsp:val=&quot;00EB39EE&quot;/&gt;&lt;wsp:rsid wsp:val=&quot;00EB3CED&quot;/&gt;&lt;wsp:rsid wsp:val=&quot;00EB409E&quot;/&gt;&lt;wsp:rsid wsp:val=&quot;00EB4148&quot;/&gt;&lt;wsp:rsid wsp:val=&quot;00EB4180&quot;/&gt;&lt;wsp:rsid wsp:val=&quot;00EB45BD&quot;/&gt;&lt;wsp:rsid wsp:val=&quot;00EB4DE2&quot;/&gt;&lt;wsp:rsid wsp:val=&quot;00EB4FA8&quot;/&gt;&lt;wsp:rsid wsp:val=&quot;00EB5019&quot;/&gt;&lt;wsp:rsid wsp:val=&quot;00EB59E3&quot;/&gt;&lt;wsp:rsid wsp:val=&quot;00EB5D95&quot;/&gt;&lt;wsp:rsid wsp:val=&quot;00EB6001&quot;/&gt;&lt;wsp:rsid wsp:val=&quot;00EB6495&quot;/&gt;&lt;wsp:rsid wsp:val=&quot;00EB7556&quot;/&gt;&lt;wsp:rsid wsp:val=&quot;00EB7B21&quot;/&gt;&lt;wsp:rsid wsp:val=&quot;00EC02D2&quot;/&gt;&lt;wsp:rsid wsp:val=&quot;00EC0A53&quot;/&gt;&lt;wsp:rsid wsp:val=&quot;00EC1553&quot;/&gt;&lt;wsp:rsid wsp:val=&quot;00EC1EE3&quot;/&gt;&lt;wsp:rsid wsp:val=&quot;00EC2812&quot;/&gt;&lt;wsp:rsid wsp:val=&quot;00EC2A51&quot;/&gt;&lt;wsp:rsid wsp:val=&quot;00EC2CD1&quot;/&gt;&lt;wsp:rsid wsp:val=&quot;00EC3A4B&quot;/&gt;&lt;wsp:rsid wsp:val=&quot;00EC4812&quot;/&gt;&lt;wsp:rsid wsp:val=&quot;00EC4ACB&quot;/&gt;&lt;wsp:rsid wsp:val=&quot;00EC4EC0&quot;/&gt;&lt;wsp:rsid wsp:val=&quot;00EC50A9&quot;/&gt;&lt;wsp:rsid wsp:val=&quot;00EC5F51&quot;/&gt;&lt;wsp:rsid wsp:val=&quot;00EC6923&quot;/&gt;&lt;wsp:rsid wsp:val=&quot;00EC7439&quot;/&gt;&lt;wsp:rsid wsp:val=&quot;00ED011D&quot;/&gt;&lt;wsp:rsid wsp:val=&quot;00ED0291&quot;/&gt;&lt;wsp:rsid wsp:val=&quot;00ED0C54&quot;/&gt;&lt;wsp:rsid wsp:val=&quot;00ED0D16&quot;/&gt;&lt;wsp:rsid wsp:val=&quot;00ED0E2A&quot;/&gt;&lt;wsp:rsid wsp:val=&quot;00ED1240&quot;/&gt;&lt;wsp:rsid wsp:val=&quot;00ED1533&quot;/&gt;&lt;wsp:rsid wsp:val=&quot;00ED1BA9&quot;/&gt;&lt;wsp:rsid wsp:val=&quot;00ED2692&quot;/&gt;&lt;wsp:rsid wsp:val=&quot;00ED2CA7&quot;/&gt;&lt;wsp:rsid wsp:val=&quot;00ED3EED&quot;/&gt;&lt;wsp:rsid wsp:val=&quot;00ED3F21&quot;/&gt;&lt;wsp:rsid wsp:val=&quot;00ED4634&quot;/&gt;&lt;wsp:rsid wsp:val=&quot;00ED49EA&quot;/&gt;&lt;wsp:rsid wsp:val=&quot;00ED5B16&quot;/&gt;&lt;wsp:rsid wsp:val=&quot;00ED6746&quot;/&gt;&lt;wsp:rsid wsp:val=&quot;00ED6A3D&quot;/&gt;&lt;wsp:rsid wsp:val=&quot;00ED6DDB&quot;/&gt;&lt;wsp:rsid wsp:val=&quot;00ED7152&quot;/&gt;&lt;wsp:rsid wsp:val=&quot;00ED7434&quot;/&gt;&lt;wsp:rsid wsp:val=&quot;00ED7794&quot;/&gt;&lt;wsp:rsid wsp:val=&quot;00ED79E3&quot;/&gt;&lt;wsp:rsid wsp:val=&quot;00ED7DBC&quot;/&gt;&lt;wsp:rsid wsp:val=&quot;00ED7F02&quot;/&gt;&lt;wsp:rsid wsp:val=&quot;00EE0166&quot;/&gt;&lt;wsp:rsid wsp:val=&quot;00EE04D8&quot;/&gt;&lt;wsp:rsid wsp:val=&quot;00EE158B&quot;/&gt;&lt;wsp:rsid wsp:val=&quot;00EE1917&quot;/&gt;&lt;wsp:rsid wsp:val=&quot;00EE2658&quot;/&gt;&lt;wsp:rsid wsp:val=&quot;00EE295E&quot;/&gt;&lt;wsp:rsid wsp:val=&quot;00EE29BD&quot;/&gt;&lt;wsp:rsid wsp:val=&quot;00EE375C&quot;/&gt;&lt;wsp:rsid wsp:val=&quot;00EE4537&quot;/&gt;&lt;wsp:rsid wsp:val=&quot;00EE4C38&quot;/&gt;&lt;wsp:rsid wsp:val=&quot;00EE53F7&quot;/&gt;&lt;wsp:rsid wsp:val=&quot;00EE549F&quot;/&gt;&lt;wsp:rsid wsp:val=&quot;00EE6919&quot;/&gt;&lt;wsp:rsid wsp:val=&quot;00EE76EE&quot;/&gt;&lt;wsp:rsid wsp:val=&quot;00EE79CC&quot;/&gt;&lt;wsp:rsid wsp:val=&quot;00EF07FD&quot;/&gt;&lt;wsp:rsid wsp:val=&quot;00EF08EB&quot;/&gt;&lt;wsp:rsid wsp:val=&quot;00EF09CD&quot;/&gt;&lt;wsp:rsid wsp:val=&quot;00EF1102&quot;/&gt;&lt;wsp:rsid wsp:val=&quot;00EF1255&quot;/&gt;&lt;wsp:rsid wsp:val=&quot;00EF2FD5&quot;/&gt;&lt;wsp:rsid wsp:val=&quot;00EF302F&quot;/&gt;&lt;wsp:rsid wsp:val=&quot;00EF3B34&quot;/&gt;&lt;wsp:rsid wsp:val=&quot;00EF3BFF&quot;/&gt;&lt;wsp:rsid wsp:val=&quot;00EF3E5F&quot;/&gt;&lt;wsp:rsid wsp:val=&quot;00EF4861&quot;/&gt;&lt;wsp:rsid wsp:val=&quot;00EF48E4&quot;/&gt;&lt;wsp:rsid wsp:val=&quot;00EF49D4&quot;/&gt;&lt;wsp:rsid wsp:val=&quot;00EF4C8B&quot;/&gt;&lt;wsp:rsid wsp:val=&quot;00EF4EA3&quot;/&gt;&lt;wsp:rsid wsp:val=&quot;00EF5B81&quot;/&gt;&lt;wsp:rsid wsp:val=&quot;00EF5B85&quot;/&gt;&lt;wsp:rsid wsp:val=&quot;00EF5FDA&quot;/&gt;&lt;wsp:rsid wsp:val=&quot;00EF6166&quot;/&gt;&lt;wsp:rsid wsp:val=&quot;00EF67A2&quot;/&gt;&lt;wsp:rsid wsp:val=&quot;00EF7680&quot;/&gt;&lt;wsp:rsid wsp:val=&quot;00F0014D&quot;/&gt;&lt;wsp:rsid wsp:val=&quot;00F0041E&quot;/&gt;&lt;wsp:rsid wsp:val=&quot;00F00630&quot;/&gt;&lt;wsp:rsid wsp:val=&quot;00F0089A&quot;/&gt;&lt;wsp:rsid wsp:val=&quot;00F01222&quot;/&gt;&lt;wsp:rsid wsp:val=&quot;00F0182D&quot;/&gt;&lt;wsp:rsid wsp:val=&quot;00F01A36&quot;/&gt;&lt;wsp:rsid wsp:val=&quot;00F01B97&quot;/&gt;&lt;wsp:rsid wsp:val=&quot;00F02011&quot;/&gt;&lt;wsp:rsid wsp:val=&quot;00F020E4&quot;/&gt;&lt;wsp:rsid wsp:val=&quot;00F0263B&quot;/&gt;&lt;wsp:rsid wsp:val=&quot;00F027CD&quot;/&gt;&lt;wsp:rsid wsp:val=&quot;00F028CA&quot;/&gt;&lt;wsp:rsid wsp:val=&quot;00F02CD1&quot;/&gt;&lt;wsp:rsid wsp:val=&quot;00F03915&quot;/&gt;&lt;wsp:rsid wsp:val=&quot;00F03B72&quot;/&gt;&lt;wsp:rsid wsp:val=&quot;00F05086&quot;/&gt;&lt;wsp:rsid wsp:val=&quot;00F05308&quot;/&gt;&lt;wsp:rsid wsp:val=&quot;00F0552E&quot;/&gt;&lt;wsp:rsid wsp:val=&quot;00F058EA&quot;/&gt;&lt;wsp:rsid wsp:val=&quot;00F05B47&quot;/&gt;&lt;wsp:rsid wsp:val=&quot;00F06026&quot;/&gt;&lt;wsp:rsid wsp:val=&quot;00F06765&quot;/&gt;&lt;wsp:rsid wsp:val=&quot;00F06E86&quot;/&gt;&lt;wsp:rsid wsp:val=&quot;00F077C6&quot;/&gt;&lt;wsp:rsid wsp:val=&quot;00F10746&quot;/&gt;&lt;wsp:rsid wsp:val=&quot;00F10F50&quot;/&gt;&lt;wsp:rsid wsp:val=&quot;00F12146&quot;/&gt;&lt;wsp:rsid wsp:val=&quot;00F1229F&quot;/&gt;&lt;wsp:rsid wsp:val=&quot;00F126C0&quot;/&gt;&lt;wsp:rsid wsp:val=&quot;00F1283E&quot;/&gt;&lt;wsp:rsid wsp:val=&quot;00F12CC8&quot;/&gt;&lt;wsp:rsid wsp:val=&quot;00F12CDB&quot;/&gt;&lt;wsp:rsid wsp:val=&quot;00F12E17&quot;/&gt;&lt;wsp:rsid wsp:val=&quot;00F131C5&quot;/&gt;&lt;wsp:rsid wsp:val=&quot;00F13F9A&quot;/&gt;&lt;wsp:rsid wsp:val=&quot;00F14289&quot;/&gt;&lt;wsp:rsid wsp:val=&quot;00F1438B&quot;/&gt;&lt;wsp:rsid wsp:val=&quot;00F143F3&quot;/&gt;&lt;wsp:rsid wsp:val=&quot;00F14CCC&quot;/&gt;&lt;wsp:rsid wsp:val=&quot;00F15030&quot;/&gt;&lt;wsp:rsid wsp:val=&quot;00F151E6&quot;/&gt;&lt;wsp:rsid wsp:val=&quot;00F161C7&quot;/&gt;&lt;wsp:rsid wsp:val=&quot;00F1625B&quot;/&gt;&lt;wsp:rsid wsp:val=&quot;00F163F9&quot;/&gt;&lt;wsp:rsid wsp:val=&quot;00F16EFE&quot;/&gt;&lt;wsp:rsid wsp:val=&quot;00F17AC3&quot;/&gt;&lt;wsp:rsid wsp:val=&quot;00F17E58&quot;/&gt;&lt;wsp:rsid wsp:val=&quot;00F20370&quot;/&gt;&lt;wsp:rsid wsp:val=&quot;00F207B4&quot;/&gt;&lt;wsp:rsid wsp:val=&quot;00F20D3B&quot;/&gt;&lt;wsp:rsid wsp:val=&quot;00F20EBC&quot;/&gt;&lt;wsp:rsid wsp:val=&quot;00F21669&quot;/&gt;&lt;wsp:rsid wsp:val=&quot;00F21958&quot;/&gt;&lt;wsp:rsid wsp:val=&quot;00F227EA&quot;/&gt;&lt;wsp:rsid wsp:val=&quot;00F22B7D&quot;/&gt;&lt;wsp:rsid wsp:val=&quot;00F22BD5&quot;/&gt;&lt;wsp:rsid wsp:val=&quot;00F23175&quot;/&gt;&lt;wsp:rsid wsp:val=&quot;00F233EE&quot;/&gt;&lt;wsp:rsid wsp:val=&quot;00F2421C&quot;/&gt;&lt;wsp:rsid wsp:val=&quot;00F24C88&quot;/&gt;&lt;wsp:rsid wsp:val=&quot;00F251DD&quot;/&gt;&lt;wsp:rsid wsp:val=&quot;00F2552D&quot;/&gt;&lt;wsp:rsid wsp:val=&quot;00F25693&quot;/&gt;&lt;wsp:rsid wsp:val=&quot;00F25F3A&quot;/&gt;&lt;wsp:rsid wsp:val=&quot;00F263A8&quot;/&gt;&lt;wsp:rsid wsp:val=&quot;00F263DE&quot;/&gt;&lt;wsp:rsid wsp:val=&quot;00F264B5&quot;/&gt;&lt;wsp:rsid wsp:val=&quot;00F269A8&quot;/&gt;&lt;wsp:rsid wsp:val=&quot;00F26A20&quot;/&gt;&lt;wsp:rsid wsp:val=&quot;00F26C3D&quot;/&gt;&lt;wsp:rsid wsp:val=&quot;00F279FB&quot;/&gt;&lt;wsp:rsid wsp:val=&quot;00F30256&quot;/&gt;&lt;wsp:rsid wsp:val=&quot;00F3090B&quot;/&gt;&lt;wsp:rsid wsp:val=&quot;00F31202&quot;/&gt;&lt;wsp:rsid wsp:val=&quot;00F3302C&quot;/&gt;&lt;wsp:rsid wsp:val=&quot;00F332D9&quot;/&gt;&lt;wsp:rsid wsp:val=&quot;00F334B2&quot;/&gt;&lt;wsp:rsid wsp:val=&quot;00F34093&quot;/&gt;&lt;wsp:rsid wsp:val=&quot;00F34A1D&quot;/&gt;&lt;wsp:rsid wsp:val=&quot;00F34D30&quot;/&gt;&lt;wsp:rsid wsp:val=&quot;00F350BE&quot;/&gt;&lt;wsp:rsid wsp:val=&quot;00F35520&quot;/&gt;&lt;wsp:rsid wsp:val=&quot;00F36FB2&quot;/&gt;&lt;wsp:rsid wsp:val=&quot;00F37955&quot;/&gt;&lt;wsp:rsid wsp:val=&quot;00F37D45&quot;/&gt;&lt;wsp:rsid wsp:val=&quot;00F40A19&quot;/&gt;&lt;wsp:rsid wsp:val=&quot;00F40E96&quot;/&gt;&lt;wsp:rsid wsp:val=&quot;00F41000&quot;/&gt;&lt;wsp:rsid wsp:val=&quot;00F419E8&quot;/&gt;&lt;wsp:rsid wsp:val=&quot;00F41A82&quot;/&gt;&lt;wsp:rsid wsp:val=&quot;00F41B6C&quot;/&gt;&lt;wsp:rsid wsp:val=&quot;00F41DC4&quot;/&gt;&lt;wsp:rsid wsp:val=&quot;00F420C0&quot;/&gt;&lt;wsp:rsid wsp:val=&quot;00F427DE&quot;/&gt;&lt;wsp:rsid wsp:val=&quot;00F42F06&quot;/&gt;&lt;wsp:rsid wsp:val=&quot;00F4320F&quot;/&gt;&lt;wsp:rsid wsp:val=&quot;00F43387&quot;/&gt;&lt;wsp:rsid wsp:val=&quot;00F43486&quot;/&gt;&lt;wsp:rsid wsp:val=&quot;00F43720&quot;/&gt;&lt;wsp:rsid wsp:val=&quot;00F4376B&quot;/&gt;&lt;wsp:rsid wsp:val=&quot;00F43BC2&quot;/&gt;&lt;wsp:rsid wsp:val=&quot;00F44047&quot;/&gt;&lt;wsp:rsid wsp:val=&quot;00F449BF&quot;/&gt;&lt;wsp:rsid wsp:val=&quot;00F44B64&quot;/&gt;&lt;wsp:rsid wsp:val=&quot;00F44C7C&quot;/&gt;&lt;wsp:rsid wsp:val=&quot;00F44DAD&quot;/&gt;&lt;wsp:rsid wsp:val=&quot;00F450F0&quot;/&gt;&lt;wsp:rsid wsp:val=&quot;00F45827&quot;/&gt;&lt;wsp:rsid wsp:val=&quot;00F45EB5&quot;/&gt;&lt;wsp:rsid wsp:val=&quot;00F46034&quot;/&gt;&lt;wsp:rsid wsp:val=&quot;00F460EE&quot;/&gt;&lt;wsp:rsid wsp:val=&quot;00F464F8&quot;/&gt;&lt;wsp:rsid wsp:val=&quot;00F4658A&quot;/&gt;&lt;wsp:rsid wsp:val=&quot;00F50C0E&quot;/&gt;&lt;wsp:rsid wsp:val=&quot;00F50D6F&quot;/&gt;&lt;wsp:rsid wsp:val=&quot;00F512B3&quot;/&gt;&lt;wsp:rsid wsp:val=&quot;00F512C5&quot;/&gt;&lt;wsp:rsid wsp:val=&quot;00F515FB&quot;/&gt;&lt;wsp:rsid wsp:val=&quot;00F51DF7&quot;/&gt;&lt;wsp:rsid wsp:val=&quot;00F522C2&quot;/&gt;&lt;wsp:rsid wsp:val=&quot;00F52B07&quot;/&gt;&lt;wsp:rsid wsp:val=&quot;00F52EDC&quot;/&gt;&lt;wsp:rsid wsp:val=&quot;00F534F9&quot;/&gt;&lt;wsp:rsid wsp:val=&quot;00F53B03&quot;/&gt;&lt;wsp:rsid wsp:val=&quot;00F53BBB&quot;/&gt;&lt;wsp:rsid wsp:val=&quot;00F53CFB&quot;/&gt;&lt;wsp:rsid wsp:val=&quot;00F546D9&quot;/&gt;&lt;wsp:rsid wsp:val=&quot;00F54A3D&quot;/&gt;&lt;wsp:rsid wsp:val=&quot;00F55CDF&quot;/&gt;&lt;wsp:rsid wsp:val=&quot;00F561F0&quot;/&gt;&lt;wsp:rsid wsp:val=&quot;00F57179&quot;/&gt;&lt;wsp:rsid wsp:val=&quot;00F5717C&quot;/&gt;&lt;wsp:rsid wsp:val=&quot;00F572CD&quot;/&gt;&lt;wsp:rsid wsp:val=&quot;00F574DC&quot;/&gt;&lt;wsp:rsid wsp:val=&quot;00F57639&quot;/&gt;&lt;wsp:rsid wsp:val=&quot;00F60A28&quot;/&gt;&lt;wsp:rsid wsp:val=&quot;00F60D77&quot;/&gt;&lt;wsp:rsid wsp:val=&quot;00F61247&quot;/&gt;&lt;wsp:rsid wsp:val=&quot;00F612AA&quot;/&gt;&lt;wsp:rsid wsp:val=&quot;00F6164B&quot;/&gt;&lt;wsp:rsid wsp:val=&quot;00F61679&quot;/&gt;&lt;wsp:rsid wsp:val=&quot;00F616BC&quot;/&gt;&lt;wsp:rsid wsp:val=&quot;00F619E1&quot;/&gt;&lt;wsp:rsid wsp:val=&quot;00F62AAA&quot;/&gt;&lt;wsp:rsid wsp:val=&quot;00F62C64&quot;/&gt;&lt;wsp:rsid wsp:val=&quot;00F62D8D&quot;/&gt;&lt;wsp:rsid wsp:val=&quot;00F62E29&quot;/&gt;&lt;wsp:rsid wsp:val=&quot;00F634F9&quot;/&gt;&lt;wsp:rsid wsp:val=&quot;00F6354E&quot;/&gt;&lt;wsp:rsid wsp:val=&quot;00F63577&quot;/&gt;&lt;wsp:rsid wsp:val=&quot;00F636D7&quot;/&gt;&lt;wsp:rsid wsp:val=&quot;00F639BA&quot;/&gt;&lt;wsp:rsid wsp:val=&quot;00F6402E&quot;/&gt;&lt;wsp:rsid wsp:val=&quot;00F6525F&quot;/&gt;&lt;wsp:rsid wsp:val=&quot;00F6538F&quot;/&gt;&lt;wsp:rsid wsp:val=&quot;00F656E9&quot;/&gt;&lt;wsp:rsid wsp:val=&quot;00F65AF3&quot;/&gt;&lt;wsp:rsid wsp:val=&quot;00F65B5A&quot;/&gt;&lt;wsp:rsid wsp:val=&quot;00F65C5E&quot;/&gt;&lt;wsp:rsid wsp:val=&quot;00F66C66&quot;/&gt;&lt;wsp:rsid wsp:val=&quot;00F66CA2&quot;/&gt;&lt;wsp:rsid wsp:val=&quot;00F66F18&quot;/&gt;&lt;wsp:rsid wsp:val=&quot;00F67187&quot;/&gt;&lt;wsp:rsid wsp:val=&quot;00F6756E&quot;/&gt;&lt;wsp:rsid wsp:val=&quot;00F70F9D&quot;/&gt;&lt;wsp:rsid wsp:val=&quot;00F718EB&quot;/&gt;&lt;wsp:rsid wsp:val=&quot;00F724D0&quot;/&gt;&lt;wsp:rsid wsp:val=&quot;00F72A08&quot;/&gt;&lt;wsp:rsid wsp:val=&quot;00F72D02&quot;/&gt;&lt;wsp:rsid wsp:val=&quot;00F72D52&quot;/&gt;&lt;wsp:rsid wsp:val=&quot;00F72D83&quot;/&gt;&lt;wsp:rsid wsp:val=&quot;00F73A50&quot;/&gt;&lt;wsp:rsid wsp:val=&quot;00F73F97&quot;/&gt;&lt;wsp:rsid wsp:val=&quot;00F7563B&quot;/&gt;&lt;wsp:rsid wsp:val=&quot;00F7590B&quot;/&gt;&lt;wsp:rsid wsp:val=&quot;00F75B42&quot;/&gt;&lt;wsp:rsid wsp:val=&quot;00F76DDC&quot;/&gt;&lt;wsp:rsid wsp:val=&quot;00F77669&quot;/&gt;&lt;wsp:rsid wsp:val=&quot;00F77792&quot;/&gt;&lt;wsp:rsid wsp:val=&quot;00F778DD&quot;/&gt;&lt;wsp:rsid wsp:val=&quot;00F77D45&quot;/&gt;&lt;wsp:rsid wsp:val=&quot;00F80C33&quot;/&gt;&lt;wsp:rsid wsp:val=&quot;00F81605&quot;/&gt;&lt;wsp:rsid wsp:val=&quot;00F81613&quot;/&gt;&lt;wsp:rsid wsp:val=&quot;00F8179B&quot;/&gt;&lt;wsp:rsid wsp:val=&quot;00F82100&quot;/&gt;&lt;wsp:rsid wsp:val=&quot;00F825FA&quot;/&gt;&lt;wsp:rsid wsp:val=&quot;00F828FA&quot;/&gt;&lt;wsp:rsid wsp:val=&quot;00F83024&quot;/&gt;&lt;wsp:rsid wsp:val=&quot;00F8319A&quot;/&gt;&lt;wsp:rsid wsp:val=&quot;00F8335B&quot;/&gt;&lt;wsp:rsid wsp:val=&quot;00F8336B&quot;/&gt;&lt;wsp:rsid wsp:val=&quot;00F83F78&quot;/&gt;&lt;wsp:rsid wsp:val=&quot;00F84B44&quot;/&gt;&lt;wsp:rsid wsp:val=&quot;00F84F2E&quot;/&gt;&lt;wsp:rsid wsp:val=&quot;00F85AE5&quot;/&gt;&lt;wsp:rsid wsp:val=&quot;00F85CE2&quot;/&gt;&lt;wsp:rsid wsp:val=&quot;00F85F34&quot;/&gt;&lt;wsp:rsid wsp:val=&quot;00F86A2A&quot;/&gt;&lt;wsp:rsid wsp:val=&quot;00F86D51&quot;/&gt;&lt;wsp:rsid wsp:val=&quot;00F8735C&quot;/&gt;&lt;wsp:rsid wsp:val=&quot;00F87736&quot;/&gt;&lt;wsp:rsid wsp:val=&quot;00F87959&quot;/&gt;&lt;wsp:rsid wsp:val=&quot;00F87A30&quot;/&gt;&lt;wsp:rsid wsp:val=&quot;00F87A65&quot;/&gt;&lt;wsp:rsid wsp:val=&quot;00F90614&quot;/&gt;&lt;wsp:rsid wsp:val=&quot;00F906A4&quot;/&gt;&lt;wsp:rsid wsp:val=&quot;00F908A2&quot;/&gt;&lt;wsp:rsid wsp:val=&quot;00F90A53&quot;/&gt;&lt;wsp:rsid wsp:val=&quot;00F91376&quot;/&gt;&lt;wsp:rsid wsp:val=&quot;00F918B5&quot;/&gt;&lt;wsp:rsid wsp:val=&quot;00F9246E&quot;/&gt;&lt;wsp:rsid wsp:val=&quot;00F9277D&quot;/&gt;&lt;wsp:rsid wsp:val=&quot;00F930FA&quot;/&gt;&lt;wsp:rsid wsp:val=&quot;00F93231&quot;/&gt;&lt;wsp:rsid wsp:val=&quot;00F93749&quot;/&gt;&lt;wsp:rsid wsp:val=&quot;00F93B75&quot;/&gt;&lt;wsp:rsid wsp:val=&quot;00F93EEC&quot;/&gt;&lt;wsp:rsid wsp:val=&quot;00F93EFE&quot;/&gt;&lt;wsp:rsid wsp:val=&quot;00F94430&quot;/&gt;&lt;wsp:rsid wsp:val=&quot;00F94FD9&quot;/&gt;&lt;wsp:rsid wsp:val=&quot;00F95495&quot;/&gt;&lt;wsp:rsid wsp:val=&quot;00F958C8&quot;/&gt;&lt;wsp:rsid wsp:val=&quot;00F95D18&quot;/&gt;&lt;wsp:rsid wsp:val=&quot;00F961E6&quot;/&gt;&lt;wsp:rsid wsp:val=&quot;00F96630&quot;/&gt;&lt;wsp:rsid wsp:val=&quot;00F969CB&quot;/&gt;&lt;wsp:rsid wsp:val=&quot;00F97C41&quot;/&gt;&lt;wsp:rsid wsp:val=&quot;00FA091C&quot;/&gt;&lt;wsp:rsid wsp:val=&quot;00FA149C&quot;/&gt;&lt;wsp:rsid wsp:val=&quot;00FA1A9B&quot;/&gt;&lt;wsp:rsid wsp:val=&quot;00FA2E51&quot;/&gt;&lt;wsp:rsid wsp:val=&quot;00FA2EE6&quot;/&gt;&lt;wsp:rsid wsp:val=&quot;00FA2F28&quot;/&gt;&lt;wsp:rsid wsp:val=&quot;00FA31A7&quot;/&gt;&lt;wsp:rsid wsp:val=&quot;00FA3DAB&quot;/&gt;&lt;wsp:rsid wsp:val=&quot;00FA3EA7&quot;/&gt;&lt;wsp:rsid wsp:val=&quot;00FA41DB&quot;/&gt;&lt;wsp:rsid wsp:val=&quot;00FA45C2&quot;/&gt;&lt;wsp:rsid wsp:val=&quot;00FA4858&quot;/&gt;&lt;wsp:rsid wsp:val=&quot;00FA4D90&quot;/&gt;&lt;wsp:rsid wsp:val=&quot;00FA4DA1&quot;/&gt;&lt;wsp:rsid wsp:val=&quot;00FA4E38&quot;/&gt;&lt;wsp:rsid wsp:val=&quot;00FA5B5F&quot;/&gt;&lt;wsp:rsid wsp:val=&quot;00FA5EBE&quot;/&gt;&lt;wsp:rsid wsp:val=&quot;00FA627B&quot;/&gt;&lt;wsp:rsid wsp:val=&quot;00FA6312&quot;/&gt;&lt;wsp:rsid wsp:val=&quot;00FA6756&quot;/&gt;&lt;wsp:rsid wsp:val=&quot;00FA68F9&quot;/&gt;&lt;wsp:rsid wsp:val=&quot;00FA7FD2&quot;/&gt;&lt;wsp:rsid wsp:val=&quot;00FB01C2&quot;/&gt;&lt;wsp:rsid wsp:val=&quot;00FB12E1&quot;/&gt;&lt;wsp:rsid wsp:val=&quot;00FB199E&quot;/&gt;&lt;wsp:rsid wsp:val=&quot;00FB208E&quot;/&gt;&lt;wsp:rsid wsp:val=&quot;00FB28A9&quot;/&gt;&lt;wsp:rsid wsp:val=&quot;00FB29CB&quot;/&gt;&lt;wsp:rsid wsp:val=&quot;00FB2F8C&quot;/&gt;&lt;wsp:rsid wsp:val=&quot;00FB32B2&quot;/&gt;&lt;wsp:rsid wsp:val=&quot;00FB3306&quot;/&gt;&lt;wsp:rsid wsp:val=&quot;00FB3489&quot;/&gt;&lt;wsp:rsid wsp:val=&quot;00FB3808&quot;/&gt;&lt;wsp:rsid wsp:val=&quot;00FB389D&quot;/&gt;&lt;wsp:rsid wsp:val=&quot;00FB38E7&quot;/&gt;&lt;wsp:rsid wsp:val=&quot;00FB4263&quot;/&gt;&lt;wsp:rsid wsp:val=&quot;00FB4377&quot;/&gt;&lt;wsp:rsid wsp:val=&quot;00FB4861&quot;/&gt;&lt;wsp:rsid wsp:val=&quot;00FB4BF6&quot;/&gt;&lt;wsp:rsid wsp:val=&quot;00FB5390&quot;/&gt;&lt;wsp:rsid wsp:val=&quot;00FB564F&quot;/&gt;&lt;wsp:rsid wsp:val=&quot;00FB6128&quot;/&gt;&lt;wsp:rsid wsp:val=&quot;00FB63FC&quot;/&gt;&lt;wsp:rsid wsp:val=&quot;00FB6B71&quot;/&gt;&lt;wsp:rsid wsp:val=&quot;00FB6C85&quot;/&gt;&lt;wsp:rsid wsp:val=&quot;00FB76C7&quot;/&gt;&lt;wsp:rsid wsp:val=&quot;00FC0250&quot;/&gt;&lt;wsp:rsid wsp:val=&quot;00FC0979&quot;/&gt;&lt;wsp:rsid wsp:val=&quot;00FC0B3E&quot;/&gt;&lt;wsp:rsid wsp:val=&quot;00FC0FE9&quot;/&gt;&lt;wsp:rsid wsp:val=&quot;00FC16A2&quot;/&gt;&lt;wsp:rsid wsp:val=&quot;00FC19C2&quot;/&gt;&lt;wsp:rsid wsp:val=&quot;00FC19C4&quot;/&gt;&lt;wsp:rsid wsp:val=&quot;00FC1D06&quot;/&gt;&lt;wsp:rsid wsp:val=&quot;00FC2713&quot;/&gt;&lt;wsp:rsid wsp:val=&quot;00FC2CA1&quot;/&gt;&lt;wsp:rsid wsp:val=&quot;00FC2CC7&quot;/&gt;&lt;wsp:rsid wsp:val=&quot;00FC3302&quot;/&gt;&lt;wsp:rsid wsp:val=&quot;00FC3A77&quot;/&gt;&lt;wsp:rsid wsp:val=&quot;00FC42D3&quot;/&gt;&lt;wsp:rsid wsp:val=&quot;00FC45A8&quot;/&gt;&lt;wsp:rsid wsp:val=&quot;00FC46AB&quot;/&gt;&lt;wsp:rsid wsp:val=&quot;00FC496F&quot;/&gt;&lt;wsp:rsid wsp:val=&quot;00FC4997&quot;/&gt;&lt;wsp:rsid wsp:val=&quot;00FC49A5&quot;/&gt;&lt;wsp:rsid wsp:val=&quot;00FC503B&quot;/&gt;&lt;wsp:rsid wsp:val=&quot;00FC56ED&quot;/&gt;&lt;wsp:rsid wsp:val=&quot;00FC5AFD&quot;/&gt;&lt;wsp:rsid wsp:val=&quot;00FC649A&quot;/&gt;&lt;wsp:rsid wsp:val=&quot;00FC65DF&quot;/&gt;&lt;wsp:rsid wsp:val=&quot;00FC6ACE&quot;/&gt;&lt;wsp:rsid wsp:val=&quot;00FC73B9&quot;/&gt;&lt;wsp:rsid wsp:val=&quot;00FD026D&quot;/&gt;&lt;wsp:rsid wsp:val=&quot;00FD0446&quot;/&gt;&lt;wsp:rsid wsp:val=&quot;00FD0DB2&quot;/&gt;&lt;wsp:rsid wsp:val=&quot;00FD1223&quot;/&gt;&lt;wsp:rsid wsp:val=&quot;00FD1741&quot;/&gt;&lt;wsp:rsid wsp:val=&quot;00FD1EEC&quot;/&gt;&lt;wsp:rsid wsp:val=&quot;00FD1FAF&quot;/&gt;&lt;wsp:rsid wsp:val=&quot;00FD20E4&quot;/&gt;&lt;wsp:rsid wsp:val=&quot;00FD2F1A&quot;/&gt;&lt;wsp:rsid wsp:val=&quot;00FD3095&quot;/&gt;&lt;wsp:rsid wsp:val=&quot;00FD4769&quot;/&gt;&lt;wsp:rsid wsp:val=&quot;00FD4E69&quot;/&gt;&lt;wsp:rsid wsp:val=&quot;00FD5446&quot;/&gt;&lt;wsp:rsid wsp:val=&quot;00FD5593&quot;/&gt;&lt;wsp:rsid wsp:val=&quot;00FD56EC&quot;/&gt;&lt;wsp:rsid wsp:val=&quot;00FD5E4D&quot;/&gt;&lt;wsp:rsid wsp:val=&quot;00FD624A&quot;/&gt;&lt;wsp:rsid wsp:val=&quot;00FD699F&quot;/&gt;&lt;wsp:rsid wsp:val=&quot;00FD6AB8&quot;/&gt;&lt;wsp:rsid wsp:val=&quot;00FD7AB5&quot;/&gt;&lt;wsp:rsid wsp:val=&quot;00FD7EFD&quot;/&gt;&lt;wsp:rsid wsp:val=&quot;00FE01CC&quot;/&gt;&lt;wsp:rsid wsp:val=&quot;00FE1012&quot;/&gt;&lt;wsp:rsid wsp:val=&quot;00FE106F&quot;/&gt;&lt;wsp:rsid wsp:val=&quot;00FE13AC&quot;/&gt;&lt;wsp:rsid wsp:val=&quot;00FE142B&quot;/&gt;&lt;wsp:rsid wsp:val=&quot;00FE149C&quot;/&gt;&lt;wsp:rsid wsp:val=&quot;00FE17D1&quot;/&gt;&lt;wsp:rsid wsp:val=&quot;00FE1BAA&quot;/&gt;&lt;wsp:rsid wsp:val=&quot;00FE1E27&quot;/&gt;&lt;wsp:rsid wsp:val=&quot;00FE277F&quot;/&gt;&lt;wsp:rsid wsp:val=&quot;00FE38EC&quot;/&gt;&lt;wsp:rsid wsp:val=&quot;00FE3B5D&quot;/&gt;&lt;wsp:rsid wsp:val=&quot;00FE4020&quot;/&gt;&lt;wsp:rsid wsp:val=&quot;00FE41CD&quot;/&gt;&lt;wsp:rsid wsp:val=&quot;00FE439A&quot;/&gt;&lt;wsp:rsid wsp:val=&quot;00FE45F6&quot;/&gt;&lt;wsp:rsid wsp:val=&quot;00FE4B38&quot;/&gt;&lt;wsp:rsid wsp:val=&quot;00FE4FB2&quot;/&gt;&lt;wsp:rsid wsp:val=&quot;00FE52E9&quot;/&gt;&lt;wsp:rsid wsp:val=&quot;00FE5948&quot;/&gt;&lt;wsp:rsid wsp:val=&quot;00FE5A13&quot;/&gt;&lt;wsp:rsid wsp:val=&quot;00FE632C&quot;/&gt;&lt;wsp:rsid wsp:val=&quot;00FE65D8&quot;/&gt;&lt;wsp:rsid wsp:val=&quot;00FE6FF6&quot;/&gt;&lt;wsp:rsid wsp:val=&quot;00FE70D3&quot;/&gt;&lt;wsp:rsid wsp:val=&quot;00FE7613&quot;/&gt;&lt;wsp:rsid wsp:val=&quot;00FE78A2&quot;/&gt;&lt;wsp:rsid wsp:val=&quot;00FE79E7&quot;/&gt;&lt;wsp:rsid wsp:val=&quot;00FF0826&quot;/&gt;&lt;wsp:rsid wsp:val=&quot;00FF0927&quot;/&gt;&lt;wsp:rsid wsp:val=&quot;00FF0AF4&quot;/&gt;&lt;wsp:rsid wsp:val=&quot;00FF0DB8&quot;/&gt;&lt;wsp:rsid wsp:val=&quot;00FF1B63&quot;/&gt;&lt;wsp:rsid wsp:val=&quot;00FF1D43&quot;/&gt;&lt;wsp:rsid wsp:val=&quot;00FF2197&quot;/&gt;&lt;wsp:rsid wsp:val=&quot;00FF425D&quot;/&gt;&lt;wsp:rsid wsp:val=&quot;00FF4823&quot;/&gt;&lt;wsp:rsid wsp:val=&quot;00FF50DB&quot;/&gt;&lt;wsp:rsid wsp:val=&quot;00FF5179&quot;/&gt;&lt;wsp:rsid wsp:val=&quot;00FF522D&quot;/&gt;&lt;wsp:rsid wsp:val=&quot;00FF6D52&quot;/&gt;&lt;wsp:rsid wsp:val=&quot;00FF74FF&quot;/&gt;&lt;wsp:rsid wsp:val=&quot;00FF76D8&quot;/&gt;&lt;wsp:rsid wsp:val=&quot;00FF786F&quot;/&gt;&lt;wsp:rsid wsp:val=&quot;00FF79F6&quot;/&gt;&lt;wsp:rsid wsp:val=&quot;00FF7B79&quot;/&gt;&lt;wsp:rsid wsp:val=&quot;00FF7DFD&quot;/&gt;&lt;/wsp:rsids&gt;&lt;/w:docPr&gt;&lt;w:body&gt;&lt;w:p wsp:rsidR=&quot;00000000&quot; wsp:rsidRDefault=&quot;004B5146&quot;&gt;&lt;m:oMathPara&gt;&lt;m:oMath&gt;&lt;m:r&gt;&lt;w:rPr&gt;&lt;w:rFonts w:ascii=&quot;Cambria Math&quot; w:h-ansi=&quot;Times New Roman&quot;/&gt;&lt;wx:font wx:val=&quot;Times New Roman&quot;/&gt;&lt;w:i/&gt;&lt;w:color w:val=&quot;222222&quot;/&gt;&lt;w:sz w:val=&quot;24&quot;/&gt;&lt;w:sz-cs w:val=&quot;24&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2" o:title="" chromakey="white"/>
          </v:shape>
        </w:pict>
      </w:r>
      <w:r w:rsidRPr="00A96D2D">
        <w:rPr>
          <w:rFonts w:ascii="Times New Roman" w:hAnsi="Times New Roman"/>
          <w:color w:val="222222"/>
          <w:sz w:val="24"/>
          <w:szCs w:val="24"/>
        </w:rPr>
        <w:t xml:space="preserve"> </w:t>
      </w:r>
      <w:r w:rsidRPr="00A96D2D">
        <w:rPr>
          <w:rFonts w:ascii="Times New Roman" w:hAnsi="Times New Roman"/>
          <w:color w:val="222222"/>
          <w:sz w:val="24"/>
          <w:szCs w:val="24"/>
          <w:lang w:val="en-US"/>
        </w:rPr>
        <w:t>y</w:t>
      </w:r>
      <w:r w:rsidRPr="00A96D2D">
        <w:rPr>
          <w:rFonts w:ascii="Times New Roman" w:hAnsi="Times New Roman"/>
          <w:color w:val="222222"/>
          <w:sz w:val="24"/>
          <w:szCs w:val="24"/>
          <w:vertAlign w:val="subscript"/>
          <w:lang w:val="en-US"/>
        </w:rPr>
        <w:t>j</w:t>
      </w:r>
      <w:r w:rsidRPr="00A96D2D">
        <w:rPr>
          <w:rFonts w:ascii="Times New Roman" w:hAnsi="Times New Roman"/>
          <w:color w:val="222222"/>
          <w:sz w:val="24"/>
          <w:szCs w:val="24"/>
          <w:vertAlign w:val="subscript"/>
        </w:rPr>
        <w:t>0</w:t>
      </w:r>
      <w:r w:rsidRPr="00A96D2D">
        <w:rPr>
          <w:rFonts w:ascii="Times New Roman" w:hAnsi="Times New Roman"/>
          <w:color w:val="222222"/>
          <w:sz w:val="24"/>
          <w:szCs w:val="24"/>
        </w:rPr>
        <w:t xml:space="preserve">; </w:t>
      </w:r>
      <w:r w:rsidRPr="00A96D2D">
        <w:rPr>
          <w:rFonts w:ascii="Times New Roman" w:hAnsi="Times New Roman"/>
          <w:color w:val="222222"/>
          <w:sz w:val="24"/>
          <w:szCs w:val="24"/>
          <w:lang w:val="en-US"/>
        </w:rPr>
        <w:t>j</w:t>
      </w:r>
      <w:r w:rsidRPr="00A96D2D">
        <w:rPr>
          <w:rFonts w:ascii="Times New Roman" w:hAnsi="Times New Roman"/>
          <w:color w:val="222222"/>
          <w:sz w:val="24"/>
          <w:szCs w:val="24"/>
        </w:rPr>
        <w:t xml:space="preserve"> = </w:t>
      </w:r>
      <w:r w:rsidRPr="00A96D2D">
        <w:rPr>
          <w:rFonts w:ascii="Times New Roman" w:hAnsi="Times New Roman"/>
          <w:color w:val="222222"/>
          <w:sz w:val="24"/>
          <w:szCs w:val="24"/>
          <w:lang w:val="en-US"/>
        </w:rPr>
        <w:t>j</w:t>
      </w:r>
      <w:r w:rsidRPr="00A96D2D">
        <w:rPr>
          <w:rFonts w:ascii="Times New Roman" w:hAnsi="Times New Roman"/>
          <w:color w:val="222222"/>
          <w:sz w:val="24"/>
          <w:szCs w:val="24"/>
          <w:vertAlign w:val="subscript"/>
        </w:rPr>
        <w:t>0</w:t>
      </w:r>
      <w:r w:rsidRPr="00A96D2D">
        <w:rPr>
          <w:rFonts w:ascii="Times New Roman" w:hAnsi="Times New Roman"/>
          <w:color w:val="222222"/>
          <w:sz w:val="24"/>
          <w:szCs w:val="24"/>
        </w:rPr>
        <w:t xml:space="preserve">; </w:t>
      </w:r>
      <w:r w:rsidRPr="00A96D2D">
        <w:rPr>
          <w:rFonts w:ascii="Times New Roman" w:hAnsi="Times New Roman"/>
          <w:color w:val="222222"/>
          <w:sz w:val="24"/>
          <w:szCs w:val="24"/>
          <w:lang w:val="en-US"/>
        </w:rPr>
        <w:t>j</w:t>
      </w:r>
      <w:r w:rsidRPr="00A96D2D">
        <w:rPr>
          <w:rFonts w:ascii="Times New Roman" w:hAnsi="Times New Roman"/>
          <w:color w:val="222222"/>
          <w:sz w:val="24"/>
          <w:szCs w:val="24"/>
          <w:vertAlign w:val="subscript"/>
        </w:rPr>
        <w:t>0</w:t>
      </w:r>
      <w:r w:rsidRPr="00A96D2D">
        <w:rPr>
          <w:rFonts w:ascii="Times New Roman" w:hAnsi="Times New Roman"/>
          <w:color w:val="222222"/>
          <w:sz w:val="24"/>
          <w:szCs w:val="24"/>
        </w:rPr>
        <w:t xml:space="preserve"> = 1</w:t>
      </w:r>
      <w:proofErr w:type="gramStart"/>
      <w:r w:rsidRPr="00A96D2D">
        <w:rPr>
          <w:rFonts w:ascii="Times New Roman" w:hAnsi="Times New Roman"/>
          <w:color w:val="222222"/>
          <w:sz w:val="24"/>
          <w:szCs w:val="24"/>
        </w:rPr>
        <w:t>..</w:t>
      </w:r>
      <w:r w:rsidRPr="00A96D2D">
        <w:rPr>
          <w:rFonts w:ascii="Times New Roman" w:hAnsi="Times New Roman"/>
          <w:color w:val="222222"/>
          <w:sz w:val="24"/>
          <w:szCs w:val="24"/>
          <w:lang w:val="en-US"/>
        </w:rPr>
        <w:t>n</w:t>
      </w:r>
      <w:proofErr w:type="gramEnd"/>
      <w:r w:rsidRPr="00A96D2D">
        <w:rPr>
          <w:rFonts w:ascii="Times New Roman" w:hAnsi="Times New Roman"/>
          <w:color w:val="222222"/>
          <w:sz w:val="24"/>
          <w:szCs w:val="24"/>
        </w:rPr>
        <w:t xml:space="preserve"> </w:t>
      </w:r>
      <w:r w:rsidRPr="00A96D2D">
        <w:rPr>
          <w:rFonts w:ascii="Times New Roman" w:hAnsi="Times New Roman"/>
          <w:sz w:val="24"/>
          <w:szCs w:val="24"/>
        </w:rPr>
        <w:t xml:space="preserve">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Во всех других случаях</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color w:val="222222"/>
          <w:sz w:val="24"/>
          <w:szCs w:val="24"/>
        </w:rPr>
        <w:t xml:space="preserve">                                                    </w:t>
      </w:r>
      <w:r w:rsidRPr="00A96D2D">
        <w:rPr>
          <w:rFonts w:ascii="Times New Roman" w:hAnsi="Times New Roman"/>
          <w:color w:val="222222"/>
          <w:sz w:val="24"/>
          <w:szCs w:val="24"/>
          <w:lang w:val="en-US"/>
        </w:rPr>
        <w:t>y</w:t>
      </w:r>
      <w:r w:rsidRPr="00A96D2D">
        <w:rPr>
          <w:rFonts w:ascii="Times New Roman" w:hAnsi="Times New Roman"/>
          <w:color w:val="222222"/>
          <w:sz w:val="24"/>
          <w:szCs w:val="24"/>
          <w:vertAlign w:val="subscript"/>
          <w:lang w:val="en-US"/>
        </w:rPr>
        <w:t>j</w:t>
      </w:r>
      <w:r w:rsidRPr="00A96D2D">
        <w:rPr>
          <w:rFonts w:ascii="Times New Roman" w:hAnsi="Times New Roman"/>
          <w:color w:val="222222"/>
          <w:sz w:val="24"/>
          <w:szCs w:val="24"/>
          <w:vertAlign w:val="subscript"/>
        </w:rPr>
        <w:softHyphen/>
      </w:r>
      <w:r w:rsidRPr="00A96D2D">
        <w:rPr>
          <w:rFonts w:ascii="Times New Roman" w:hAnsi="Times New Roman"/>
          <w:color w:val="222222"/>
          <w:sz w:val="24"/>
          <w:szCs w:val="24"/>
        </w:rPr>
        <w:t xml:space="preserve"> </w:t>
      </w:r>
      <w:r w:rsidR="00CA712D" w:rsidRPr="00CA712D">
        <w:rPr>
          <w:position w:val="-11"/>
        </w:rPr>
        <w:pict>
          <v:shape id="_x0000_i1060" type="#_x0000_t75" style="width:9pt;height:16.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08&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9A0D57&quot;/&gt;&lt;wsp:rsid wsp:val=&quot;00000685&quot;/&gt;&lt;wsp:rsid wsp:val=&quot;00000CE9&quot;/&gt;&lt;wsp:rsid wsp:val=&quot;00001390&quot;/&gt;&lt;wsp:rsid wsp:val=&quot;00002449&quot;/&gt;&lt;wsp:rsid wsp:val=&quot;000029DD&quot;/&gt;&lt;wsp:rsid wsp:val=&quot;0000319A&quot;/&gt;&lt;wsp:rsid wsp:val=&quot;00003BD3&quot;/&gt;&lt;wsp:rsid wsp:val=&quot;00003CDD&quot;/&gt;&lt;wsp:rsid wsp:val=&quot;000043B4&quot;/&gt;&lt;wsp:rsid wsp:val=&quot;0000440B&quot;/&gt;&lt;wsp:rsid wsp:val=&quot;00004933&quot;/&gt;&lt;wsp:rsid wsp:val=&quot;000056BC&quot;/&gt;&lt;wsp:rsid wsp:val=&quot;00005BE7&quot;/&gt;&lt;wsp:rsid wsp:val=&quot;00005EA5&quot;/&gt;&lt;wsp:rsid wsp:val=&quot;0000659E&quot;/&gt;&lt;wsp:rsid wsp:val=&quot;00006940&quot;/&gt;&lt;wsp:rsid wsp:val=&quot;00007469&quot;/&gt;&lt;wsp:rsid wsp:val=&quot;00007D95&quot;/&gt;&lt;wsp:rsid wsp:val=&quot;0001151E&quot;/&gt;&lt;wsp:rsid wsp:val=&quot;000118B5&quot;/&gt;&lt;wsp:rsid wsp:val=&quot;00011998&quot;/&gt;&lt;wsp:rsid wsp:val=&quot;000119EA&quot;/&gt;&lt;wsp:rsid wsp:val=&quot;00011A21&quot;/&gt;&lt;wsp:rsid wsp:val=&quot;00011A86&quot;/&gt;&lt;wsp:rsid wsp:val=&quot;00011ECE&quot;/&gt;&lt;wsp:rsid wsp:val=&quot;0001280A&quot;/&gt;&lt;wsp:rsid wsp:val=&quot;00012BB0&quot;/&gt;&lt;wsp:rsid wsp:val=&quot;00012C7A&quot;/&gt;&lt;wsp:rsid wsp:val=&quot;000139C6&quot;/&gt;&lt;wsp:rsid wsp:val=&quot;00014118&quot;/&gt;&lt;wsp:rsid wsp:val=&quot;00014354&quot;/&gt;&lt;wsp:rsid wsp:val=&quot;00014645&quot;/&gt;&lt;wsp:rsid wsp:val=&quot;00014A6D&quot;/&gt;&lt;wsp:rsid wsp:val=&quot;00014C53&quot;/&gt;&lt;wsp:rsid wsp:val=&quot;00014C6A&quot;/&gt;&lt;wsp:rsid wsp:val=&quot;00015927&quot;/&gt;&lt;wsp:rsid wsp:val=&quot;00015AD7&quot;/&gt;&lt;wsp:rsid wsp:val=&quot;00015B1B&quot;/&gt;&lt;wsp:rsid wsp:val=&quot;00015D71&quot;/&gt;&lt;wsp:rsid wsp:val=&quot;00015F75&quot;/&gt;&lt;wsp:rsid wsp:val=&quot;0001687B&quot;/&gt;&lt;wsp:rsid wsp:val=&quot;00017276&quot;/&gt;&lt;wsp:rsid wsp:val=&quot;0001792E&quot;/&gt;&lt;wsp:rsid wsp:val=&quot;00017ABE&quot;/&gt;&lt;wsp:rsid wsp:val=&quot;00017AEC&quot;/&gt;&lt;wsp:rsid wsp:val=&quot;00017D3A&quot;/&gt;&lt;wsp:rsid wsp:val=&quot;00020067&quot;/&gt;&lt;wsp:rsid wsp:val=&quot;0002013B&quot;/&gt;&lt;wsp:rsid wsp:val=&quot;00020A77&quot;/&gt;&lt;wsp:rsid wsp:val=&quot;00020A9D&quot;/&gt;&lt;wsp:rsid wsp:val=&quot;00020CF1&quot;/&gt;&lt;wsp:rsid wsp:val=&quot;00021CEB&quot;/&gt;&lt;wsp:rsid wsp:val=&quot;00021E1E&quot;/&gt;&lt;wsp:rsid wsp:val=&quot;000228CC&quot;/&gt;&lt;wsp:rsid wsp:val=&quot;00022926&quot;/&gt;&lt;wsp:rsid wsp:val=&quot;00022C24&quot;/&gt;&lt;wsp:rsid wsp:val=&quot;00023EA8&quot;/&gt;&lt;wsp:rsid wsp:val=&quot;00024E29&quot;/&gt;&lt;wsp:rsid wsp:val=&quot;000256E2&quot;/&gt;&lt;wsp:rsid wsp:val=&quot;00026DDF&quot;/&gt;&lt;wsp:rsid wsp:val=&quot;0002770F&quot;/&gt;&lt;wsp:rsid wsp:val=&quot;000277FF&quot;/&gt;&lt;wsp:rsid wsp:val=&quot;0003000F&quot;/&gt;&lt;wsp:rsid wsp:val=&quot;0003073D&quot;/&gt;&lt;wsp:rsid wsp:val=&quot;00031B37&quot;/&gt;&lt;wsp:rsid wsp:val=&quot;00031D36&quot;/&gt;&lt;wsp:rsid wsp:val=&quot;00032427&quot;/&gt;&lt;wsp:rsid wsp:val=&quot;00032895&quot;/&gt;&lt;wsp:rsid wsp:val=&quot;00033714&quot;/&gt;&lt;wsp:rsid wsp:val=&quot;00033F58&quot;/&gt;&lt;wsp:rsid wsp:val=&quot;00034518&quot;/&gt;&lt;wsp:rsid wsp:val=&quot;00034658&quot;/&gt;&lt;wsp:rsid wsp:val=&quot;00034DA9&quot;/&gt;&lt;wsp:rsid wsp:val=&quot;00034F00&quot;/&gt;&lt;wsp:rsid wsp:val=&quot;00035319&quot;/&gt;&lt;wsp:rsid wsp:val=&quot;00035583&quot;/&gt;&lt;wsp:rsid wsp:val=&quot;00035ECD&quot;/&gt;&lt;wsp:rsid wsp:val=&quot;00036273&quot;/&gt;&lt;wsp:rsid wsp:val=&quot;000362B4&quot;/&gt;&lt;wsp:rsid wsp:val=&quot;00036626&quot;/&gt;&lt;wsp:rsid wsp:val=&quot;00036743&quot;/&gt;&lt;wsp:rsid wsp:val=&quot;00036D93&quot;/&gt;&lt;wsp:rsid wsp:val=&quot;00037BC8&quot;/&gt;&lt;wsp:rsid wsp:val=&quot;00037D0F&quot;/&gt;&lt;wsp:rsid wsp:val=&quot;00040AD6&quot;/&gt;&lt;wsp:rsid wsp:val=&quot;00040C20&quot;/&gt;&lt;wsp:rsid wsp:val=&quot;00040C44&quot;/&gt;&lt;wsp:rsid wsp:val=&quot;00040DD4&quot;/&gt;&lt;wsp:rsid wsp:val=&quot;00041029&quot;/&gt;&lt;wsp:rsid wsp:val=&quot;0004133B&quot;/&gt;&lt;wsp:rsid wsp:val=&quot;00041798&quot;/&gt;&lt;wsp:rsid wsp:val=&quot;000418C7&quot;/&gt;&lt;wsp:rsid wsp:val=&quot;00041C05&quot;/&gt;&lt;wsp:rsid wsp:val=&quot;000423EB&quot;/&gt;&lt;wsp:rsid wsp:val=&quot;000424D0&quot;/&gt;&lt;wsp:rsid wsp:val=&quot;000428E0&quot;/&gt;&lt;wsp:rsid wsp:val=&quot;00042BA2&quot;/&gt;&lt;wsp:rsid wsp:val=&quot;00042BE8&quot;/&gt;&lt;wsp:rsid wsp:val=&quot;00042FB8&quot;/&gt;&lt;wsp:rsid wsp:val=&quot;0004347B&quot;/&gt;&lt;wsp:rsid wsp:val=&quot;00043E24&quot;/&gt;&lt;wsp:rsid wsp:val=&quot;00044504&quot;/&gt;&lt;wsp:rsid wsp:val=&quot;0004460D&quot;/&gt;&lt;wsp:rsid wsp:val=&quot;000448DE&quot;/&gt;&lt;wsp:rsid wsp:val=&quot;000451E1&quot;/&gt;&lt;wsp:rsid wsp:val=&quot;000453BB&quot;/&gt;&lt;wsp:rsid wsp:val=&quot;00045F92&quot;/&gt;&lt;wsp:rsid wsp:val=&quot;00047112&quot;/&gt;&lt;wsp:rsid wsp:val=&quot;000472A3&quot;/&gt;&lt;wsp:rsid wsp:val=&quot;000479A7&quot;/&gt;&lt;wsp:rsid wsp:val=&quot;00047B5E&quot;/&gt;&lt;wsp:rsid wsp:val=&quot;0005006B&quot;/&gt;&lt;wsp:rsid wsp:val=&quot;00050748&quot;/&gt;&lt;wsp:rsid wsp:val=&quot;00050CCF&quot;/&gt;&lt;wsp:rsid wsp:val=&quot;00051288&quot;/&gt;&lt;wsp:rsid wsp:val=&quot;00051C69&quot;/&gt;&lt;wsp:rsid wsp:val=&quot;00051CA4&quot;/&gt;&lt;wsp:rsid wsp:val=&quot;000523BF&quot;/&gt;&lt;wsp:rsid wsp:val=&quot;0005288A&quot;/&gt;&lt;wsp:rsid wsp:val=&quot;00052946&quot;/&gt;&lt;wsp:rsid wsp:val=&quot;00052D98&quot;/&gt;&lt;wsp:rsid wsp:val=&quot;00052DA0&quot;/&gt;&lt;wsp:rsid wsp:val=&quot;00052EAE&quot;/&gt;&lt;wsp:rsid wsp:val=&quot;00053AC0&quot;/&gt;&lt;wsp:rsid wsp:val=&quot;00053B88&quot;/&gt;&lt;wsp:rsid wsp:val=&quot;00054B0E&quot;/&gt;&lt;wsp:rsid wsp:val=&quot;00054FFE&quot;/&gt;&lt;wsp:rsid wsp:val=&quot;000554C5&quot;/&gt;&lt;wsp:rsid wsp:val=&quot;00055633&quot;/&gt;&lt;wsp:rsid wsp:val=&quot;00055891&quot;/&gt;&lt;wsp:rsid wsp:val=&quot;00056782&quot;/&gt;&lt;wsp:rsid wsp:val=&quot;00057064&quot;/&gt;&lt;wsp:rsid wsp:val=&quot;000571FE&quot;/&gt;&lt;wsp:rsid wsp:val=&quot;0005727B&quot;/&gt;&lt;wsp:rsid wsp:val=&quot;00057984&quot;/&gt;&lt;wsp:rsid wsp:val=&quot;0006059D&quot;/&gt;&lt;wsp:rsid wsp:val=&quot;00060DBE&quot;/&gt;&lt;wsp:rsid wsp:val=&quot;000612A5&quot;/&gt;&lt;wsp:rsid wsp:val=&quot;00061595&quot;/&gt;&lt;wsp:rsid wsp:val=&quot;00061625&quot;/&gt;&lt;wsp:rsid wsp:val=&quot;00061860&quot;/&gt;&lt;wsp:rsid wsp:val=&quot;00063427&quot;/&gt;&lt;wsp:rsid wsp:val=&quot;00063F8F&quot;/&gt;&lt;wsp:rsid wsp:val=&quot;00064BC6&quot;/&gt;&lt;wsp:rsid wsp:val=&quot;00065259&quot;/&gt;&lt;wsp:rsid wsp:val=&quot;00065358&quot;/&gt;&lt;wsp:rsid wsp:val=&quot;00065C85&quot;/&gt;&lt;wsp:rsid wsp:val=&quot;00066624&quot;/&gt;&lt;wsp:rsid wsp:val=&quot;0006696F&quot;/&gt;&lt;wsp:rsid wsp:val=&quot;00066D5B&quot;/&gt;&lt;wsp:rsid wsp:val=&quot;000671F9&quot;/&gt;&lt;wsp:rsid wsp:val=&quot;00067793&quot;/&gt;&lt;wsp:rsid wsp:val=&quot;00067FCC&quot;/&gt;&lt;wsp:rsid wsp:val=&quot;000704F8&quot;/&gt;&lt;wsp:rsid wsp:val=&quot;000705D4&quot;/&gt;&lt;wsp:rsid wsp:val=&quot;000708D7&quot;/&gt;&lt;wsp:rsid wsp:val=&quot;000710F1&quot;/&gt;&lt;wsp:rsid wsp:val=&quot;00071180&quot;/&gt;&lt;wsp:rsid wsp:val=&quot;00071304&quot;/&gt;&lt;wsp:rsid wsp:val=&quot;0007147E&quot;/&gt;&lt;wsp:rsid wsp:val=&quot;0007159E&quot;/&gt;&lt;wsp:rsid wsp:val=&quot;000715D7&quot;/&gt;&lt;wsp:rsid wsp:val=&quot;000716D0&quot;/&gt;&lt;wsp:rsid wsp:val=&quot;000716F0&quot;/&gt;&lt;wsp:rsid wsp:val=&quot;00071BD7&quot;/&gt;&lt;wsp:rsid wsp:val=&quot;000721A4&quot;/&gt;&lt;wsp:rsid wsp:val=&quot;0007243F&quot;/&gt;&lt;wsp:rsid wsp:val=&quot;00072539&quot;/&gt;&lt;wsp:rsid wsp:val=&quot;00072A93&quot;/&gt;&lt;wsp:rsid wsp:val=&quot;00072FA5&quot;/&gt;&lt;wsp:rsid wsp:val=&quot;00073155&quot;/&gt;&lt;wsp:rsid wsp:val=&quot;000733D3&quot;/&gt;&lt;wsp:rsid wsp:val=&quot;000737FC&quot;/&gt;&lt;wsp:rsid wsp:val=&quot;00073A0D&quot;/&gt;&lt;wsp:rsid wsp:val=&quot;00073C4C&quot;/&gt;&lt;wsp:rsid wsp:val=&quot;000749D6&quot;/&gt;&lt;wsp:rsid wsp:val=&quot;00075045&quot;/&gt;&lt;wsp:rsid wsp:val=&quot;000756DC&quot;/&gt;&lt;wsp:rsid wsp:val=&quot;000758C3&quot;/&gt;&lt;wsp:rsid wsp:val=&quot;0007734E&quot;/&gt;&lt;wsp:rsid wsp:val=&quot;00077372&quot;/&gt;&lt;wsp:rsid wsp:val=&quot;00077AE2&quot;/&gt;&lt;wsp:rsid wsp:val=&quot;00077C86&quot;/&gt;&lt;wsp:rsid wsp:val=&quot;00077E0C&quot;/&gt;&lt;wsp:rsid wsp:val=&quot;000802A5&quot;/&gt;&lt;wsp:rsid wsp:val=&quot;00081C87&quot;/&gt;&lt;wsp:rsid wsp:val=&quot;000820BB&quot;/&gt;&lt;wsp:rsid wsp:val=&quot;00082ABD&quot;/&gt;&lt;wsp:rsid wsp:val=&quot;00082F92&quot;/&gt;&lt;wsp:rsid wsp:val=&quot;000830E8&quot;/&gt;&lt;wsp:rsid wsp:val=&quot;000831B6&quot;/&gt;&lt;wsp:rsid wsp:val=&quot;00084336&quot;/&gt;&lt;wsp:rsid wsp:val=&quot;0008582C&quot;/&gt;&lt;wsp:rsid wsp:val=&quot;000859DF&quot;/&gt;&lt;wsp:rsid wsp:val=&quot;00086015&quot;/&gt;&lt;wsp:rsid wsp:val=&quot;00086EA1&quot;/&gt;&lt;wsp:rsid wsp:val=&quot;0009018D&quot;/&gt;&lt;wsp:rsid wsp:val=&quot;0009067B&quot;/&gt;&lt;wsp:rsid wsp:val=&quot;000906C4&quot;/&gt;&lt;wsp:rsid wsp:val=&quot;000908BA&quot;/&gt;&lt;wsp:rsid wsp:val=&quot;00090D37&quot;/&gt;&lt;wsp:rsid wsp:val=&quot;00091122&quot;/&gt;&lt;wsp:rsid wsp:val=&quot;0009171B&quot;/&gt;&lt;wsp:rsid wsp:val=&quot;0009213A&quot;/&gt;&lt;wsp:rsid wsp:val=&quot;0009215E&quot;/&gt;&lt;wsp:rsid wsp:val=&quot;00092227&quot;/&gt;&lt;wsp:rsid wsp:val=&quot;000923A1&quot;/&gt;&lt;wsp:rsid wsp:val=&quot;0009247D&quot;/&gt;&lt;wsp:rsid wsp:val=&quot;00093974&quot;/&gt;&lt;wsp:rsid wsp:val=&quot;0009454C&quot;/&gt;&lt;wsp:rsid wsp:val=&quot;0009455D&quot;/&gt;&lt;wsp:rsid wsp:val=&quot;00094750&quot;/&gt;&lt;wsp:rsid wsp:val=&quot;00094ABC&quot;/&gt;&lt;wsp:rsid wsp:val=&quot;00095004&quot;/&gt;&lt;wsp:rsid wsp:val=&quot;00095799&quot;/&gt;&lt;wsp:rsid wsp:val=&quot;000966ED&quot;/&gt;&lt;wsp:rsid wsp:val=&quot;0009746A&quot;/&gt;&lt;wsp:rsid wsp:val=&quot;0009746D&quot;/&gt;&lt;wsp:rsid wsp:val=&quot;000974A1&quot;/&gt;&lt;wsp:rsid wsp:val=&quot;000977EB&quot;/&gt;&lt;wsp:rsid wsp:val=&quot;00097A56&quot;/&gt;&lt;wsp:rsid wsp:val=&quot;000A0555&quot;/&gt;&lt;wsp:rsid wsp:val=&quot;000A061A&quot;/&gt;&lt;wsp:rsid wsp:val=&quot;000A09FC&quot;/&gt;&lt;wsp:rsid wsp:val=&quot;000A0F65&quot;/&gt;&lt;wsp:rsid wsp:val=&quot;000A1335&quot;/&gt;&lt;wsp:rsid wsp:val=&quot;000A23FE&quot;/&gt;&lt;wsp:rsid wsp:val=&quot;000A2406&quot;/&gt;&lt;wsp:rsid wsp:val=&quot;000A30A5&quot;/&gt;&lt;wsp:rsid wsp:val=&quot;000A3858&quot;/&gt;&lt;wsp:rsid wsp:val=&quot;000A393C&quot;/&gt;&lt;wsp:rsid wsp:val=&quot;000A3C7C&quot;/&gt;&lt;wsp:rsid wsp:val=&quot;000A455A&quot;/&gt;&lt;wsp:rsid wsp:val=&quot;000A4970&quot;/&gt;&lt;wsp:rsid wsp:val=&quot;000A4A68&quot;/&gt;&lt;wsp:rsid wsp:val=&quot;000A4C49&quot;/&gt;&lt;wsp:rsid wsp:val=&quot;000A4CF7&quot;/&gt;&lt;wsp:rsid wsp:val=&quot;000A5490&quot;/&gt;&lt;wsp:rsid wsp:val=&quot;000A5754&quot;/&gt;&lt;wsp:rsid wsp:val=&quot;000A6C79&quot;/&gt;&lt;wsp:rsid wsp:val=&quot;000A6F3D&quot;/&gt;&lt;wsp:rsid wsp:val=&quot;000A777A&quot;/&gt;&lt;wsp:rsid wsp:val=&quot;000A793A&quot;/&gt;&lt;wsp:rsid wsp:val=&quot;000A7B32&quot;/&gt;&lt;wsp:rsid wsp:val=&quot;000A7FF8&quot;/&gt;&lt;wsp:rsid wsp:val=&quot;000B127B&quot;/&gt;&lt;wsp:rsid wsp:val=&quot;000B1310&quot;/&gt;&lt;wsp:rsid wsp:val=&quot;000B1810&quot;/&gt;&lt;wsp:rsid wsp:val=&quot;000B1CB4&quot;/&gt;&lt;wsp:rsid wsp:val=&quot;000B2EE2&quot;/&gt;&lt;wsp:rsid wsp:val=&quot;000B31F2&quot;/&gt;&lt;wsp:rsid wsp:val=&quot;000B3262&quot;/&gt;&lt;wsp:rsid wsp:val=&quot;000B50C4&quot;/&gt;&lt;wsp:rsid wsp:val=&quot;000B56C1&quot;/&gt;&lt;wsp:rsid wsp:val=&quot;000B5705&quot;/&gt;&lt;wsp:rsid wsp:val=&quot;000B5B93&quot;/&gt;&lt;wsp:rsid wsp:val=&quot;000B5DF2&quot;/&gt;&lt;wsp:rsid wsp:val=&quot;000B5EA7&quot;/&gt;&lt;wsp:rsid wsp:val=&quot;000B699C&quot;/&gt;&lt;wsp:rsid wsp:val=&quot;000B6A01&quot;/&gt;&lt;wsp:rsid wsp:val=&quot;000B6A37&quot;/&gt;&lt;wsp:rsid wsp:val=&quot;000B6BDF&quot;/&gt;&lt;wsp:rsid wsp:val=&quot;000B6DD0&quot;/&gt;&lt;wsp:rsid wsp:val=&quot;000B6E98&quot;/&gt;&lt;wsp:rsid wsp:val=&quot;000B73AE&quot;/&gt;&lt;wsp:rsid wsp:val=&quot;000B7CF9&quot;/&gt;&lt;wsp:rsid wsp:val=&quot;000C07ED&quot;/&gt;&lt;wsp:rsid wsp:val=&quot;000C0EAE&quot;/&gt;&lt;wsp:rsid wsp:val=&quot;000C10CB&quot;/&gt;&lt;wsp:rsid wsp:val=&quot;000C28A6&quot;/&gt;&lt;wsp:rsid wsp:val=&quot;000C3C7C&quot;/&gt;&lt;wsp:rsid wsp:val=&quot;000C48E0&quot;/&gt;&lt;wsp:rsid wsp:val=&quot;000C4BC9&quot;/&gt;&lt;wsp:rsid wsp:val=&quot;000C5285&quot;/&gt;&lt;wsp:rsid wsp:val=&quot;000C547E&quot;/&gt;&lt;wsp:rsid wsp:val=&quot;000C5BDC&quot;/&gt;&lt;wsp:rsid wsp:val=&quot;000C64C8&quot;/&gt;&lt;wsp:rsid wsp:val=&quot;000C6738&quot;/&gt;&lt;wsp:rsid wsp:val=&quot;000C6ACD&quot;/&gt;&lt;wsp:rsid wsp:val=&quot;000C7652&quot;/&gt;&lt;wsp:rsid wsp:val=&quot;000C770F&quot;/&gt;&lt;wsp:rsid wsp:val=&quot;000C7834&quot;/&gt;&lt;wsp:rsid wsp:val=&quot;000C7ADC&quot;/&gt;&lt;wsp:rsid wsp:val=&quot;000D0295&quot;/&gt;&lt;wsp:rsid wsp:val=&quot;000D058E&quot;/&gt;&lt;wsp:rsid wsp:val=&quot;000D0C9D&quot;/&gt;&lt;wsp:rsid wsp:val=&quot;000D0D59&quot;/&gt;&lt;wsp:rsid wsp:val=&quot;000D1B78&quot;/&gt;&lt;wsp:rsid wsp:val=&quot;000D1DD4&quot;/&gt;&lt;wsp:rsid wsp:val=&quot;000D229C&quot;/&gt;&lt;wsp:rsid wsp:val=&quot;000D22BC&quot;/&gt;&lt;wsp:rsid wsp:val=&quot;000D28E1&quot;/&gt;&lt;wsp:rsid wsp:val=&quot;000D29AF&quot;/&gt;&lt;wsp:rsid wsp:val=&quot;000D2E41&quot;/&gt;&lt;wsp:rsid wsp:val=&quot;000D2EA5&quot;/&gt;&lt;wsp:rsid wsp:val=&quot;000D2EF7&quot;/&gt;&lt;wsp:rsid wsp:val=&quot;000D32FB&quot;/&gt;&lt;wsp:rsid wsp:val=&quot;000D381E&quot;/&gt;&lt;wsp:rsid wsp:val=&quot;000D3859&quot;/&gt;&lt;wsp:rsid wsp:val=&quot;000D3CE3&quot;/&gt;&lt;wsp:rsid wsp:val=&quot;000D4016&quot;/&gt;&lt;wsp:rsid wsp:val=&quot;000D433B&quot;/&gt;&lt;wsp:rsid wsp:val=&quot;000D488A&quot;/&gt;&lt;wsp:rsid wsp:val=&quot;000D4C81&quot;/&gt;&lt;wsp:rsid wsp:val=&quot;000D5722&quot;/&gt;&lt;wsp:rsid wsp:val=&quot;000D5845&quot;/&gt;&lt;wsp:rsid wsp:val=&quot;000D606D&quot;/&gt;&lt;wsp:rsid wsp:val=&quot;000D629B&quot;/&gt;&lt;wsp:rsid wsp:val=&quot;000D63B7&quot;/&gt;&lt;wsp:rsid wsp:val=&quot;000D68F3&quot;/&gt;&lt;wsp:rsid wsp:val=&quot;000D6A98&quot;/&gt;&lt;wsp:rsid wsp:val=&quot;000D6FC6&quot;/&gt;&lt;wsp:rsid wsp:val=&quot;000D738F&quot;/&gt;&lt;wsp:rsid wsp:val=&quot;000D73AC&quot;/&gt;&lt;wsp:rsid wsp:val=&quot;000D7581&quot;/&gt;&lt;wsp:rsid wsp:val=&quot;000D758C&quot;/&gt;&lt;wsp:rsid wsp:val=&quot;000D7730&quot;/&gt;&lt;wsp:rsid wsp:val=&quot;000D78C8&quot;/&gt;&lt;wsp:rsid wsp:val=&quot;000D7B7F&quot;/&gt;&lt;wsp:rsid wsp:val=&quot;000D7E62&quot;/&gt;&lt;wsp:rsid wsp:val=&quot;000E00CB&quot;/&gt;&lt;wsp:rsid wsp:val=&quot;000E0470&quot;/&gt;&lt;wsp:rsid wsp:val=&quot;000E071E&quot;/&gt;&lt;wsp:rsid wsp:val=&quot;000E1EA0&quot;/&gt;&lt;wsp:rsid wsp:val=&quot;000E22D7&quot;/&gt;&lt;wsp:rsid wsp:val=&quot;000E26AD&quot;/&gt;&lt;wsp:rsid wsp:val=&quot;000E2B28&quot;/&gt;&lt;wsp:rsid wsp:val=&quot;000E365A&quot;/&gt;&lt;wsp:rsid wsp:val=&quot;000E3A1C&quot;/&gt;&lt;wsp:rsid wsp:val=&quot;000E3BF6&quot;/&gt;&lt;wsp:rsid wsp:val=&quot;000E4399&quot;/&gt;&lt;wsp:rsid wsp:val=&quot;000E48F9&quot;/&gt;&lt;wsp:rsid wsp:val=&quot;000E4AB6&quot;/&gt;&lt;wsp:rsid wsp:val=&quot;000E4B39&quot;/&gt;&lt;wsp:rsid wsp:val=&quot;000E53AF&quot;/&gt;&lt;wsp:rsid wsp:val=&quot;000E5B93&quot;/&gt;&lt;wsp:rsid wsp:val=&quot;000E63FA&quot;/&gt;&lt;wsp:rsid wsp:val=&quot;000E6538&quot;/&gt;&lt;wsp:rsid wsp:val=&quot;000E677C&quot;/&gt;&lt;wsp:rsid wsp:val=&quot;000E6847&quot;/&gt;&lt;wsp:rsid wsp:val=&quot;000E6877&quot;/&gt;&lt;wsp:rsid wsp:val=&quot;000E6A53&quot;/&gt;&lt;wsp:rsid wsp:val=&quot;000E6F9B&quot;/&gt;&lt;wsp:rsid wsp:val=&quot;000E7217&quot;/&gt;&lt;wsp:rsid wsp:val=&quot;000E7B91&quot;/&gt;&lt;wsp:rsid wsp:val=&quot;000F0538&quot;/&gt;&lt;wsp:rsid wsp:val=&quot;000F0CA3&quot;/&gt;&lt;wsp:rsid wsp:val=&quot;000F1379&quot;/&gt;&lt;wsp:rsid wsp:val=&quot;000F1422&quot;/&gt;&lt;wsp:rsid wsp:val=&quot;000F16A9&quot;/&gt;&lt;wsp:rsid wsp:val=&quot;000F1E08&quot;/&gt;&lt;wsp:rsid wsp:val=&quot;000F200B&quot;/&gt;&lt;wsp:rsid wsp:val=&quot;000F201B&quot;/&gt;&lt;wsp:rsid wsp:val=&quot;000F22FA&quot;/&gt;&lt;wsp:rsid wsp:val=&quot;000F2320&quot;/&gt;&lt;wsp:rsid wsp:val=&quot;000F2406&quot;/&gt;&lt;wsp:rsid wsp:val=&quot;000F24C4&quot;/&gt;&lt;wsp:rsid wsp:val=&quot;000F26BA&quot;/&gt;&lt;wsp:rsid wsp:val=&quot;000F30EE&quot;/&gt;&lt;wsp:rsid wsp:val=&quot;000F3833&quot;/&gt;&lt;wsp:rsid wsp:val=&quot;000F3F11&quot;/&gt;&lt;wsp:rsid wsp:val=&quot;000F4250&quot;/&gt;&lt;wsp:rsid wsp:val=&quot;000F4C46&quot;/&gt;&lt;wsp:rsid wsp:val=&quot;000F5BEF&quot;/&gt;&lt;wsp:rsid wsp:val=&quot;000F6065&quot;/&gt;&lt;wsp:rsid wsp:val=&quot;000F67AB&quot;/&gt;&lt;wsp:rsid wsp:val=&quot;000F7476&quot;/&gt;&lt;wsp:rsid wsp:val=&quot;000F7B16&quot;/&gt;&lt;wsp:rsid wsp:val=&quot;000F7B4A&quot;/&gt;&lt;wsp:rsid wsp:val=&quot;000F7F01&quot;/&gt;&lt;wsp:rsid wsp:val=&quot;001004D8&quot;/&gt;&lt;wsp:rsid wsp:val=&quot;00100668&quot;/&gt;&lt;wsp:rsid wsp:val=&quot;001008FE&quot;/&gt;&lt;wsp:rsid wsp:val=&quot;00100F85&quot;/&gt;&lt;wsp:rsid wsp:val=&quot;00101111&quot;/&gt;&lt;wsp:rsid wsp:val=&quot;001016F7&quot;/&gt;&lt;wsp:rsid wsp:val=&quot;00101989&quot;/&gt;&lt;wsp:rsid wsp:val=&quot;00102636&quot;/&gt;&lt;wsp:rsid wsp:val=&quot;00102690&quot;/&gt;&lt;wsp:rsid wsp:val=&quot;0010325B&quot;/&gt;&lt;wsp:rsid wsp:val=&quot;00103537&quot;/&gt;&lt;wsp:rsid wsp:val=&quot;00103AEB&quot;/&gt;&lt;wsp:rsid wsp:val=&quot;00103D9D&quot;/&gt;&lt;wsp:rsid wsp:val=&quot;001045EA&quot;/&gt;&lt;wsp:rsid wsp:val=&quot;00104817&quot;/&gt;&lt;wsp:rsid wsp:val=&quot;001051A0&quot;/&gt;&lt;wsp:rsid wsp:val=&quot;001051B9&quot;/&gt;&lt;wsp:rsid wsp:val=&quot;0010534D&quot;/&gt;&lt;wsp:rsid wsp:val=&quot;00105F50&quot;/&gt;&lt;wsp:rsid wsp:val=&quot;001063BE&quot;/&gt;&lt;wsp:rsid wsp:val=&quot;00106693&quot;/&gt;&lt;wsp:rsid wsp:val=&quot;00106FCE&quot;/&gt;&lt;wsp:rsid wsp:val=&quot;00107207&quot;/&gt;&lt;wsp:rsid wsp:val=&quot;0010786C&quot;/&gt;&lt;wsp:rsid wsp:val=&quot;0010788D&quot;/&gt;&lt;wsp:rsid wsp:val=&quot;00110213&quot;/&gt;&lt;wsp:rsid wsp:val=&quot;001107E3&quot;/&gt;&lt;wsp:rsid wsp:val=&quot;001109CE&quot;/&gt;&lt;wsp:rsid wsp:val=&quot;00110E10&quot;/&gt;&lt;wsp:rsid wsp:val=&quot;001113D7&quot;/&gt;&lt;wsp:rsid wsp:val=&quot;001129E3&quot;/&gt;&lt;wsp:rsid wsp:val=&quot;00113745&quot;/&gt;&lt;wsp:rsid wsp:val=&quot;00113C63&quot;/&gt;&lt;wsp:rsid wsp:val=&quot;00113F63&quot;/&gt;&lt;wsp:rsid wsp:val=&quot;0011462A&quot;/&gt;&lt;wsp:rsid wsp:val=&quot;001148AA&quot;/&gt;&lt;wsp:rsid wsp:val=&quot;001148B3&quot;/&gt;&lt;wsp:rsid wsp:val=&quot;00114CB1&quot;/&gt;&lt;wsp:rsid wsp:val=&quot;00114CC3&quot;/&gt;&lt;wsp:rsid wsp:val=&quot;0011510F&quot;/&gt;&lt;wsp:rsid wsp:val=&quot;001152DC&quot;/&gt;&lt;wsp:rsid wsp:val=&quot;00115B53&quot;/&gt;&lt;wsp:rsid wsp:val=&quot;00115C7A&quot;/&gt;&lt;wsp:rsid wsp:val=&quot;00116645&quot;/&gt;&lt;wsp:rsid wsp:val=&quot;00116D0E&quot;/&gt;&lt;wsp:rsid wsp:val=&quot;0011766F&quot;/&gt;&lt;wsp:rsid wsp:val=&quot;001177DD&quot;/&gt;&lt;wsp:rsid wsp:val=&quot;001179AD&quot;/&gt;&lt;wsp:rsid wsp:val=&quot;00117DD8&quot;/&gt;&lt;wsp:rsid wsp:val=&quot;001200AC&quot;/&gt;&lt;wsp:rsid wsp:val=&quot;00120636&quot;/&gt;&lt;wsp:rsid wsp:val=&quot;001207F0&quot;/&gt;&lt;wsp:rsid wsp:val=&quot;001209D7&quot;/&gt;&lt;wsp:rsid wsp:val=&quot;00120CA5&quot;/&gt;&lt;wsp:rsid wsp:val=&quot;00120EB1&quot;/&gt;&lt;wsp:rsid wsp:val=&quot;00120FCB&quot;/&gt;&lt;wsp:rsid wsp:val=&quot;00121071&quot;/&gt;&lt;wsp:rsid wsp:val=&quot;001212E3&quot;/&gt;&lt;wsp:rsid wsp:val=&quot;001218ED&quot;/&gt;&lt;wsp:rsid wsp:val=&quot;00121905&quot;/&gt;&lt;wsp:rsid wsp:val=&quot;00121CC1&quot;/&gt;&lt;wsp:rsid wsp:val=&quot;00121E6E&quot;/&gt;&lt;wsp:rsid wsp:val=&quot;001226D2&quot;/&gt;&lt;wsp:rsid wsp:val=&quot;001227B1&quot;/&gt;&lt;wsp:rsid wsp:val=&quot;001232A5&quot;/&gt;&lt;wsp:rsid wsp:val=&quot;00123A90&quot;/&gt;&lt;wsp:rsid wsp:val=&quot;00124438&quot;/&gt;&lt;wsp:rsid wsp:val=&quot;0012589F&quot;/&gt;&lt;wsp:rsid wsp:val=&quot;00125F69&quot;/&gt;&lt;wsp:rsid wsp:val=&quot;00126392&quot;/&gt;&lt;wsp:rsid wsp:val=&quot;00126921&quot;/&gt;&lt;wsp:rsid wsp:val=&quot;001269B9&quot;/&gt;&lt;wsp:rsid wsp:val=&quot;001277A2&quot;/&gt;&lt;wsp:rsid wsp:val=&quot;00127AD6&quot;/&gt;&lt;wsp:rsid wsp:val=&quot;00127F02&quot;/&gt;&lt;wsp:rsid wsp:val=&quot;00127FC4&quot;/&gt;&lt;wsp:rsid wsp:val=&quot;001302FC&quot;/&gt;&lt;wsp:rsid wsp:val=&quot;001308E0&quot;/&gt;&lt;wsp:rsid wsp:val=&quot;00130F4D&quot;/&gt;&lt;wsp:rsid wsp:val=&quot;00132486&quot;/&gt;&lt;wsp:rsid wsp:val=&quot;00132570&quot;/&gt;&lt;wsp:rsid wsp:val=&quot;00132DF3&quot;/&gt;&lt;wsp:rsid wsp:val=&quot;00133126&quot;/&gt;&lt;wsp:rsid wsp:val=&quot;00133483&quot;/&gt;&lt;wsp:rsid wsp:val=&quot;00133D1E&quot;/&gt;&lt;wsp:rsid wsp:val=&quot;00134337&quot;/&gt;&lt;wsp:rsid wsp:val=&quot;0013521A&quot;/&gt;&lt;wsp:rsid wsp:val=&quot;00135542&quot;/&gt;&lt;wsp:rsid wsp:val=&quot;0013564C&quot;/&gt;&lt;wsp:rsid wsp:val=&quot;00135655&quot;/&gt;&lt;wsp:rsid wsp:val=&quot;001356B0&quot;/&gt;&lt;wsp:rsid wsp:val=&quot;00135BAB&quot;/&gt;&lt;wsp:rsid wsp:val=&quot;00136640&quot;/&gt;&lt;wsp:rsid wsp:val=&quot;00137024&quot;/&gt;&lt;wsp:rsid wsp:val=&quot;00137F2E&quot;/&gt;&lt;wsp:rsid wsp:val=&quot;00137F73&quot;/&gt;&lt;wsp:rsid wsp:val=&quot;0014044C&quot;/&gt;&lt;wsp:rsid wsp:val=&quot;0014062B&quot;/&gt;&lt;wsp:rsid wsp:val=&quot;00140774&quot;/&gt;&lt;wsp:rsid wsp:val=&quot;00140C0E&quot;/&gt;&lt;wsp:rsid wsp:val=&quot;00141EEA&quot;/&gt;&lt;wsp:rsid wsp:val=&quot;00142071&quot;/&gt;&lt;wsp:rsid wsp:val=&quot;00142282&quot;/&gt;&lt;wsp:rsid wsp:val=&quot;001427E8&quot;/&gt;&lt;wsp:rsid wsp:val=&quot;001429C5&quot;/&gt;&lt;wsp:rsid wsp:val=&quot;0014303F&quot;/&gt;&lt;wsp:rsid wsp:val=&quot;001432E2&quot;/&gt;&lt;wsp:rsid wsp:val=&quot;00143620&quot;/&gt;&lt;wsp:rsid wsp:val=&quot;001436D5&quot;/&gt;&lt;wsp:rsid wsp:val=&quot;00143758&quot;/&gt;&lt;wsp:rsid wsp:val=&quot;00143FB2&quot;/&gt;&lt;wsp:rsid wsp:val=&quot;0014401A&quot;/&gt;&lt;wsp:rsid wsp:val=&quot;00144EE4&quot;/&gt;&lt;wsp:rsid wsp:val=&quot;00145427&quot;/&gt;&lt;wsp:rsid wsp:val=&quot;001458BE&quot;/&gt;&lt;wsp:rsid wsp:val=&quot;00145D49&quot;/&gt;&lt;wsp:rsid wsp:val=&quot;00146315&quot;/&gt;&lt;wsp:rsid wsp:val=&quot;00146330&quot;/&gt;&lt;wsp:rsid wsp:val=&quot;001477BC&quot;/&gt;&lt;wsp:rsid wsp:val=&quot;00150545&quot;/&gt;&lt;wsp:rsid wsp:val=&quot;0015121C&quot;/&gt;&lt;wsp:rsid wsp:val=&quot;00151A62&quot;/&gt;&lt;wsp:rsid wsp:val=&quot;00151AC3&quot;/&gt;&lt;wsp:rsid wsp:val=&quot;00152ACF&quot;/&gt;&lt;wsp:rsid wsp:val=&quot;00152F4F&quot;/&gt;&lt;wsp:rsid wsp:val=&quot;00153154&quot;/&gt;&lt;wsp:rsid wsp:val=&quot;00153163&quot;/&gt;&lt;wsp:rsid wsp:val=&quot;001534EB&quot;/&gt;&lt;wsp:rsid wsp:val=&quot;00153A40&quot;/&gt;&lt;wsp:rsid wsp:val=&quot;001543F4&quot;/&gt;&lt;wsp:rsid wsp:val=&quot;0015445D&quot;/&gt;&lt;wsp:rsid wsp:val=&quot;00154703&quot;/&gt;&lt;wsp:rsid wsp:val=&quot;001550FA&quot;/&gt;&lt;wsp:rsid wsp:val=&quot;00155135&quot;/&gt;&lt;wsp:rsid wsp:val=&quot;001552EB&quot;/&gt;&lt;wsp:rsid wsp:val=&quot;001553D1&quot;/&gt;&lt;wsp:rsid wsp:val=&quot;00155D3E&quot;/&gt;&lt;wsp:rsid wsp:val=&quot;0015664F&quot;/&gt;&lt;wsp:rsid wsp:val=&quot;001567F4&quot;/&gt;&lt;wsp:rsid wsp:val=&quot;00156DB0&quot;/&gt;&lt;wsp:rsid wsp:val=&quot;001570C0&quot;/&gt;&lt;wsp:rsid wsp:val=&quot;00157838&quot;/&gt;&lt;wsp:rsid wsp:val=&quot;0015787A&quot;/&gt;&lt;wsp:rsid wsp:val=&quot;00157C2B&quot;/&gt;&lt;wsp:rsid wsp:val=&quot;0016013A&quot;/&gt;&lt;wsp:rsid wsp:val=&quot;001605A1&quot;/&gt;&lt;wsp:rsid wsp:val=&quot;001607C4&quot;/&gt;&lt;wsp:rsid wsp:val=&quot;00160A7E&quot;/&gt;&lt;wsp:rsid wsp:val=&quot;001611C8&quot;/&gt;&lt;wsp:rsid wsp:val=&quot;0016175A&quot;/&gt;&lt;wsp:rsid wsp:val=&quot;00162310&quot;/&gt;&lt;wsp:rsid wsp:val=&quot;001626A7&quot;/&gt;&lt;wsp:rsid wsp:val=&quot;0016273E&quot;/&gt;&lt;wsp:rsid wsp:val=&quot;00162D9B&quot;/&gt;&lt;wsp:rsid wsp:val=&quot;00162DC2&quot;/&gt;&lt;wsp:rsid wsp:val=&quot;00163099&quot;/&gt;&lt;wsp:rsid wsp:val=&quot;00163445&quot;/&gt;&lt;wsp:rsid wsp:val=&quot;001634D0&quot;/&gt;&lt;wsp:rsid wsp:val=&quot;001638DC&quot;/&gt;&lt;wsp:rsid wsp:val=&quot;00163AD4&quot;/&gt;&lt;wsp:rsid wsp:val=&quot;001647AE&quot;/&gt;&lt;wsp:rsid wsp:val=&quot;00164980&quot;/&gt;&lt;wsp:rsid wsp:val=&quot;00164C7C&quot;/&gt;&lt;wsp:rsid wsp:val=&quot;00164FE1&quot;/&gt;&lt;wsp:rsid wsp:val=&quot;0016505A&quot;/&gt;&lt;wsp:rsid wsp:val=&quot;00165C69&quot;/&gt;&lt;wsp:rsid wsp:val=&quot;001669D4&quot;/&gt;&lt;wsp:rsid wsp:val=&quot;00166DFA&quot;/&gt;&lt;wsp:rsid wsp:val=&quot;00167B96&quot;/&gt;&lt;wsp:rsid wsp:val=&quot;00167D12&quot;/&gt;&lt;wsp:rsid wsp:val=&quot;00170CCC&quot;/&gt;&lt;wsp:rsid wsp:val=&quot;00170EA3&quot;/&gt;&lt;wsp:rsid wsp:val=&quot;00171003&quot;/&gt;&lt;wsp:rsid wsp:val=&quot;001715E4&quot;/&gt;&lt;wsp:rsid wsp:val=&quot;0017188C&quot;/&gt;&lt;wsp:rsid wsp:val=&quot;00171F1A&quot;/&gt;&lt;wsp:rsid wsp:val=&quot;00172724&quot;/&gt;&lt;wsp:rsid wsp:val=&quot;0017287B&quot;/&gt;&lt;wsp:rsid wsp:val=&quot;00173A6B&quot;/&gt;&lt;wsp:rsid wsp:val=&quot;001746E5&quot;/&gt;&lt;wsp:rsid wsp:val=&quot;0017481D&quot;/&gt;&lt;wsp:rsid wsp:val=&quot;00174A33&quot;/&gt;&lt;wsp:rsid wsp:val=&quot;00174ABF&quot;/&gt;&lt;wsp:rsid wsp:val=&quot;00174C7D&quot;/&gt;&lt;wsp:rsid wsp:val=&quot;00175C3A&quot;/&gt;&lt;wsp:rsid wsp:val=&quot;00176AF0&quot;/&gt;&lt;wsp:rsid wsp:val=&quot;00176E3D&quot;/&gt;&lt;wsp:rsid wsp:val=&quot;0017720C&quot;/&gt;&lt;wsp:rsid wsp:val=&quot;001775F1&quot;/&gt;&lt;wsp:rsid wsp:val=&quot;0018014E&quot;/&gt;&lt;wsp:rsid wsp:val=&quot;00180A81&quot;/&gt;&lt;wsp:rsid wsp:val=&quot;00180C6D&quot;/&gt;&lt;wsp:rsid wsp:val=&quot;00180F5E&quot;/&gt;&lt;wsp:rsid wsp:val=&quot;0018261E&quot;/&gt;&lt;wsp:rsid wsp:val=&quot;00182C88&quot;/&gt;&lt;wsp:rsid wsp:val=&quot;0018301D&quot;/&gt;&lt;wsp:rsid wsp:val=&quot;00183112&quot;/&gt;&lt;wsp:rsid wsp:val=&quot;00183C60&quot;/&gt;&lt;wsp:rsid wsp:val=&quot;00183EAD&quot;/&gt;&lt;wsp:rsid wsp:val=&quot;00184127&quot;/&gt;&lt;wsp:rsid wsp:val=&quot;00184163&quot;/&gt;&lt;wsp:rsid wsp:val=&quot;00184395&quot;/&gt;&lt;wsp:rsid wsp:val=&quot;001853E6&quot;/&gt;&lt;wsp:rsid wsp:val=&quot;00185484&quot;/&gt;&lt;wsp:rsid wsp:val=&quot;001855A2&quot;/&gt;&lt;wsp:rsid wsp:val=&quot;00185E19&quot;/&gt;&lt;wsp:rsid wsp:val=&quot;00185FD7&quot;/&gt;&lt;wsp:rsid wsp:val=&quot;001864A7&quot;/&gt;&lt;wsp:rsid wsp:val=&quot;0018681F&quot;/&gt;&lt;wsp:rsid wsp:val=&quot;00190A7C&quot;/&gt;&lt;wsp:rsid wsp:val=&quot;00190CFE&quot;/&gt;&lt;wsp:rsid wsp:val=&quot;001917A9&quot;/&gt;&lt;wsp:rsid wsp:val=&quot;00191EEA&quot;/&gt;&lt;wsp:rsid wsp:val=&quot;001929E5&quot;/&gt;&lt;wsp:rsid wsp:val=&quot;00192A58&quot;/&gt;&lt;wsp:rsid wsp:val=&quot;00192CA2&quot;/&gt;&lt;wsp:rsid wsp:val=&quot;00192E48&quot;/&gt;&lt;wsp:rsid wsp:val=&quot;00193E3B&quot;/&gt;&lt;wsp:rsid wsp:val=&quot;0019440F&quot;/&gt;&lt;wsp:rsid wsp:val=&quot;001945B0&quot;/&gt;&lt;wsp:rsid wsp:val=&quot;001949B7&quot;/&gt;&lt;wsp:rsid wsp:val=&quot;001951A4&quot;/&gt;&lt;wsp:rsid wsp:val=&quot;00195E60&quot;/&gt;&lt;wsp:rsid wsp:val=&quot;00196868&quot;/&gt;&lt;wsp:rsid wsp:val=&quot;001969A8&quot;/&gt;&lt;wsp:rsid wsp:val=&quot;00196E16&quot;/&gt;&lt;wsp:rsid wsp:val=&quot;00197076&quot;/&gt;&lt;wsp:rsid wsp:val=&quot;001976EB&quot;/&gt;&lt;wsp:rsid wsp:val=&quot;001A0173&quot;/&gt;&lt;wsp:rsid wsp:val=&quot;001A0B7C&quot;/&gt;&lt;wsp:rsid wsp:val=&quot;001A0E8C&quot;/&gt;&lt;wsp:rsid wsp:val=&quot;001A10B8&quot;/&gt;&lt;wsp:rsid wsp:val=&quot;001A17B1&quot;/&gt;&lt;wsp:rsid wsp:val=&quot;001A1855&quot;/&gt;&lt;wsp:rsid wsp:val=&quot;001A1DD4&quot;/&gt;&lt;wsp:rsid wsp:val=&quot;001A268E&quot;/&gt;&lt;wsp:rsid wsp:val=&quot;001A2F05&quot;/&gt;&lt;wsp:rsid wsp:val=&quot;001A3351&quot;/&gt;&lt;wsp:rsid wsp:val=&quot;001A341A&quot;/&gt;&lt;wsp:rsid wsp:val=&quot;001A3F41&quot;/&gt;&lt;wsp:rsid wsp:val=&quot;001A447B&quot;/&gt;&lt;wsp:rsid wsp:val=&quot;001A4830&quot;/&gt;&lt;wsp:rsid wsp:val=&quot;001A5B73&quot;/&gt;&lt;wsp:rsid wsp:val=&quot;001A5CE3&quot;/&gt;&lt;wsp:rsid wsp:val=&quot;001A5ED1&quot;/&gt;&lt;wsp:rsid wsp:val=&quot;001A5EDD&quot;/&gt;&lt;wsp:rsid wsp:val=&quot;001A6A84&quot;/&gt;&lt;wsp:rsid wsp:val=&quot;001A768E&quot;/&gt;&lt;wsp:rsid wsp:val=&quot;001B15B5&quot;/&gt;&lt;wsp:rsid wsp:val=&quot;001B1693&quot;/&gt;&lt;wsp:rsid wsp:val=&quot;001B16CF&quot;/&gt;&lt;wsp:rsid wsp:val=&quot;001B18BF&quot;/&gt;&lt;wsp:rsid wsp:val=&quot;001B1985&quot;/&gt;&lt;wsp:rsid wsp:val=&quot;001B1D7B&quot;/&gt;&lt;wsp:rsid wsp:val=&quot;001B20A0&quot;/&gt;&lt;wsp:rsid wsp:val=&quot;001B2F10&quot;/&gt;&lt;wsp:rsid wsp:val=&quot;001B3113&quot;/&gt;&lt;wsp:rsid wsp:val=&quot;001B35C5&quot;/&gt;&lt;wsp:rsid wsp:val=&quot;001B3B54&quot;/&gt;&lt;wsp:rsid wsp:val=&quot;001B40E9&quot;/&gt;&lt;wsp:rsid wsp:val=&quot;001B4103&quot;/&gt;&lt;wsp:rsid wsp:val=&quot;001B4486&quot;/&gt;&lt;wsp:rsid wsp:val=&quot;001B480A&quot;/&gt;&lt;wsp:rsid wsp:val=&quot;001B4A19&quot;/&gt;&lt;wsp:rsid wsp:val=&quot;001B5ECA&quot;/&gt;&lt;wsp:rsid wsp:val=&quot;001B6635&quot;/&gt;&lt;wsp:rsid wsp:val=&quot;001B6818&quot;/&gt;&lt;wsp:rsid wsp:val=&quot;001B6D28&quot;/&gt;&lt;wsp:rsid wsp:val=&quot;001B7A97&quot;/&gt;&lt;wsp:rsid wsp:val=&quot;001B7C17&quot;/&gt;&lt;wsp:rsid wsp:val=&quot;001B7CA1&quot;/&gt;&lt;wsp:rsid wsp:val=&quot;001B7FAA&quot;/&gt;&lt;wsp:rsid wsp:val=&quot;001C023F&quot;/&gt;&lt;wsp:rsid wsp:val=&quot;001C02CD&quot;/&gt;&lt;wsp:rsid wsp:val=&quot;001C0472&quot;/&gt;&lt;wsp:rsid wsp:val=&quot;001C070F&quot;/&gt;&lt;wsp:rsid wsp:val=&quot;001C0899&quot;/&gt;&lt;wsp:rsid wsp:val=&quot;001C097B&quot;/&gt;&lt;wsp:rsid wsp:val=&quot;001C0B1F&quot;/&gt;&lt;wsp:rsid wsp:val=&quot;001C0B81&quot;/&gt;&lt;wsp:rsid wsp:val=&quot;001C10F7&quot;/&gt;&lt;wsp:rsid wsp:val=&quot;001C15CE&quot;/&gt;&lt;wsp:rsid wsp:val=&quot;001C1E87&quot;/&gt;&lt;wsp:rsid wsp:val=&quot;001C238A&quot;/&gt;&lt;wsp:rsid wsp:val=&quot;001C310D&quot;/&gt;&lt;wsp:rsid wsp:val=&quot;001C40A5&quot;/&gt;&lt;wsp:rsid wsp:val=&quot;001C4C70&quot;/&gt;&lt;wsp:rsid wsp:val=&quot;001C4D47&quot;/&gt;&lt;wsp:rsid wsp:val=&quot;001C5302&quot;/&gt;&lt;wsp:rsid wsp:val=&quot;001C538D&quot;/&gt;&lt;wsp:rsid wsp:val=&quot;001C5509&quot;/&gt;&lt;wsp:rsid wsp:val=&quot;001C5756&quot;/&gt;&lt;wsp:rsid wsp:val=&quot;001C5E9C&quot;/&gt;&lt;wsp:rsid wsp:val=&quot;001C6417&quot;/&gt;&lt;wsp:rsid wsp:val=&quot;001C6949&quot;/&gt;&lt;wsp:rsid wsp:val=&quot;001C6B81&quot;/&gt;&lt;wsp:rsid wsp:val=&quot;001C6CAE&quot;/&gt;&lt;wsp:rsid wsp:val=&quot;001C6E3A&quot;/&gt;&lt;wsp:rsid wsp:val=&quot;001C7083&quot;/&gt;&lt;wsp:rsid wsp:val=&quot;001D06DD&quot;/&gt;&lt;wsp:rsid wsp:val=&quot;001D073F&quot;/&gt;&lt;wsp:rsid wsp:val=&quot;001D0BB3&quot;/&gt;&lt;wsp:rsid wsp:val=&quot;001D1653&quot;/&gt;&lt;wsp:rsid wsp:val=&quot;001D186F&quot;/&gt;&lt;wsp:rsid wsp:val=&quot;001D1962&quot;/&gt;&lt;wsp:rsid wsp:val=&quot;001D1C97&quot;/&gt;&lt;wsp:rsid wsp:val=&quot;001D1CB0&quot;/&gt;&lt;wsp:rsid wsp:val=&quot;001D2187&quot;/&gt;&lt;wsp:rsid wsp:val=&quot;001D25FE&quot;/&gt;&lt;wsp:rsid wsp:val=&quot;001D2984&quot;/&gt;&lt;wsp:rsid wsp:val=&quot;001D29D1&quot;/&gt;&lt;wsp:rsid wsp:val=&quot;001D2CC9&quot;/&gt;&lt;wsp:rsid wsp:val=&quot;001D3FCF&quot;/&gt;&lt;wsp:rsid wsp:val=&quot;001D41F4&quot;/&gt;&lt;wsp:rsid wsp:val=&quot;001D5560&quot;/&gt;&lt;wsp:rsid wsp:val=&quot;001D57DA&quot;/&gt;&lt;wsp:rsid wsp:val=&quot;001D5916&quot;/&gt;&lt;wsp:rsid wsp:val=&quot;001D5CB6&quot;/&gt;&lt;wsp:rsid wsp:val=&quot;001D63FD&quot;/&gt;&lt;wsp:rsid wsp:val=&quot;001D71EA&quot;/&gt;&lt;wsp:rsid wsp:val=&quot;001D7899&quot;/&gt;&lt;wsp:rsid wsp:val=&quot;001D7CB5&quot;/&gt;&lt;wsp:rsid wsp:val=&quot;001E06A4&quot;/&gt;&lt;wsp:rsid wsp:val=&quot;001E0AA7&quot;/&gt;&lt;wsp:rsid wsp:val=&quot;001E1383&quot;/&gt;&lt;wsp:rsid wsp:val=&quot;001E1876&quot;/&gt;&lt;wsp:rsid wsp:val=&quot;001E1B01&quot;/&gt;&lt;wsp:rsid wsp:val=&quot;001E276E&quot;/&gt;&lt;wsp:rsid wsp:val=&quot;001E2905&quot;/&gt;&lt;wsp:rsid wsp:val=&quot;001E2EC7&quot;/&gt;&lt;wsp:rsid wsp:val=&quot;001E2F2C&quot;/&gt;&lt;wsp:rsid wsp:val=&quot;001E32C9&quot;/&gt;&lt;wsp:rsid wsp:val=&quot;001E3329&quot;/&gt;&lt;wsp:rsid wsp:val=&quot;001E4246&quot;/&gt;&lt;wsp:rsid wsp:val=&quot;001E4357&quot;/&gt;&lt;wsp:rsid wsp:val=&quot;001E4BAB&quot;/&gt;&lt;wsp:rsid wsp:val=&quot;001E4BF9&quot;/&gt;&lt;wsp:rsid wsp:val=&quot;001E50F4&quot;/&gt;&lt;wsp:rsid wsp:val=&quot;001E5165&quot;/&gt;&lt;wsp:rsid wsp:val=&quot;001E5D46&quot;/&gt;&lt;wsp:rsid wsp:val=&quot;001E61BC&quot;/&gt;&lt;wsp:rsid wsp:val=&quot;001E6733&quot;/&gt;&lt;wsp:rsid wsp:val=&quot;001E6AC1&quot;/&gt;&lt;wsp:rsid wsp:val=&quot;001E6B3D&quot;/&gt;&lt;wsp:rsid wsp:val=&quot;001E7044&quot;/&gt;&lt;wsp:rsid wsp:val=&quot;001E7A38&quot;/&gt;&lt;wsp:rsid wsp:val=&quot;001F0B94&quot;/&gt;&lt;wsp:rsid wsp:val=&quot;001F11FB&quot;/&gt;&lt;wsp:rsid wsp:val=&quot;001F11FF&quot;/&gt;&lt;wsp:rsid wsp:val=&quot;001F12D9&quot;/&gt;&lt;wsp:rsid wsp:val=&quot;001F1B3D&quot;/&gt;&lt;wsp:rsid wsp:val=&quot;001F22B5&quot;/&gt;&lt;wsp:rsid wsp:val=&quot;001F281C&quot;/&gt;&lt;wsp:rsid wsp:val=&quot;001F285E&quot;/&gt;&lt;wsp:rsid wsp:val=&quot;001F2DF5&quot;/&gt;&lt;wsp:rsid wsp:val=&quot;001F2FD5&quot;/&gt;&lt;wsp:rsid wsp:val=&quot;001F3C6C&quot;/&gt;&lt;wsp:rsid wsp:val=&quot;001F3EC1&quot;/&gt;&lt;wsp:rsid wsp:val=&quot;001F45AB&quot;/&gt;&lt;wsp:rsid wsp:val=&quot;001F4BCB&quot;/&gt;&lt;wsp:rsid wsp:val=&quot;001F5B92&quot;/&gt;&lt;wsp:rsid wsp:val=&quot;001F5D66&quot;/&gt;&lt;wsp:rsid wsp:val=&quot;001F68FB&quot;/&gt;&lt;wsp:rsid wsp:val=&quot;001F6C21&quot;/&gt;&lt;wsp:rsid wsp:val=&quot;001F78D3&quot;/&gt;&lt;wsp:rsid wsp:val=&quot;001F7F6A&quot;/&gt;&lt;wsp:rsid wsp:val=&quot;002002DA&quot;/&gt;&lt;wsp:rsid wsp:val=&quot;00200524&quot;/&gt;&lt;wsp:rsid wsp:val=&quot;00200BC6&quot;/&gt;&lt;wsp:rsid wsp:val=&quot;00201BF5&quot;/&gt;&lt;wsp:rsid wsp:val=&quot;00202CEC&quot;/&gt;&lt;wsp:rsid wsp:val=&quot;00203060&quot;/&gt;&lt;wsp:rsid wsp:val=&quot;00203A85&quot;/&gt;&lt;wsp:rsid wsp:val=&quot;00203C7A&quot;/&gt;&lt;wsp:rsid wsp:val=&quot;00203D3E&quot;/&gt;&lt;wsp:rsid wsp:val=&quot;00204611&quot;/&gt;&lt;wsp:rsid wsp:val=&quot;002046E5&quot;/&gt;&lt;wsp:rsid wsp:val=&quot;00204C37&quot;/&gt;&lt;wsp:rsid wsp:val=&quot;00204D78&quot;/&gt;&lt;wsp:rsid wsp:val=&quot;0020524B&quot;/&gt;&lt;wsp:rsid wsp:val=&quot;0020573E&quot;/&gt;&lt;wsp:rsid wsp:val=&quot;00205C11&quot;/&gt;&lt;wsp:rsid wsp:val=&quot;0020697E&quot;/&gt;&lt;wsp:rsid wsp:val=&quot;00206A06&quot;/&gt;&lt;wsp:rsid wsp:val=&quot;00206B05&quot;/&gt;&lt;wsp:rsid wsp:val=&quot;002072B8&quot;/&gt;&lt;wsp:rsid wsp:val=&quot;00207667&quot;/&gt;&lt;wsp:rsid wsp:val=&quot;00207E64&quot;/&gt;&lt;wsp:rsid wsp:val=&quot;00210551&quot;/&gt;&lt;wsp:rsid wsp:val=&quot;00210565&quot;/&gt;&lt;wsp:rsid wsp:val=&quot;00210669&quot;/&gt;&lt;wsp:rsid wsp:val=&quot;0021104E&quot;/&gt;&lt;wsp:rsid wsp:val=&quot;00211C21&quot;/&gt;&lt;wsp:rsid wsp:val=&quot;00211C49&quot;/&gt;&lt;wsp:rsid wsp:val=&quot;00212103&quot;/&gt;&lt;wsp:rsid wsp:val=&quot;00212239&quot;/&gt;&lt;wsp:rsid wsp:val=&quot;002129B5&quot;/&gt;&lt;wsp:rsid wsp:val=&quot;002129E8&quot;/&gt;&lt;wsp:rsid wsp:val=&quot;00212B36&quot;/&gt;&lt;wsp:rsid wsp:val=&quot;002138BD&quot;/&gt;&lt;wsp:rsid wsp:val=&quot;00213AC6&quot;/&gt;&lt;wsp:rsid wsp:val=&quot;00213CFF&quot;/&gt;&lt;wsp:rsid wsp:val=&quot;0021448E&quot;/&gt;&lt;wsp:rsid wsp:val=&quot;00214D6E&quot;/&gt;&lt;wsp:rsid wsp:val=&quot;00214F06&quot;/&gt;&lt;wsp:rsid wsp:val=&quot;00215355&quot;/&gt;&lt;wsp:rsid wsp:val=&quot;00215382&quot;/&gt;&lt;wsp:rsid wsp:val=&quot;002154D7&quot;/&gt;&lt;wsp:rsid wsp:val=&quot;002154F8&quot;/&gt;&lt;wsp:rsid wsp:val=&quot;002157A2&quot;/&gt;&lt;wsp:rsid wsp:val=&quot;0021600B&quot;/&gt;&lt;wsp:rsid wsp:val=&quot;00216063&quot;/&gt;&lt;wsp:rsid wsp:val=&quot;002160C1&quot;/&gt;&lt;wsp:rsid wsp:val=&quot;00216D37&quot;/&gt;&lt;wsp:rsid wsp:val=&quot;00217365&quot;/&gt;&lt;wsp:rsid wsp:val=&quot;002176D8&quot;/&gt;&lt;wsp:rsid wsp:val=&quot;00217926&quot;/&gt;&lt;wsp:rsid wsp:val=&quot;00217C62&quot;/&gt;&lt;wsp:rsid wsp:val=&quot;0022018E&quot;/&gt;&lt;wsp:rsid wsp:val=&quot;00220247&quot;/&gt;&lt;wsp:rsid wsp:val=&quot;00220D92&quot;/&gt;&lt;wsp:rsid wsp:val=&quot;00221E33&quot;/&gt;&lt;wsp:rsid wsp:val=&quot;0022203E&quot;/&gt;&lt;wsp:rsid wsp:val=&quot;0022233B&quot;/&gt;&lt;wsp:rsid wsp:val=&quot;00222B2F&quot;/&gt;&lt;wsp:rsid wsp:val=&quot;00222DA6&quot;/&gt;&lt;wsp:rsid wsp:val=&quot;002231F5&quot;/&gt;&lt;wsp:rsid wsp:val=&quot;00223AAF&quot;/&gt;&lt;wsp:rsid wsp:val=&quot;00223D62&quot;/&gt;&lt;wsp:rsid wsp:val=&quot;00224183&quot;/&gt;&lt;wsp:rsid wsp:val=&quot;00225C99&quot;/&gt;&lt;wsp:rsid wsp:val=&quot;00225F3F&quot;/&gt;&lt;wsp:rsid wsp:val=&quot;00226328&quot;/&gt;&lt;wsp:rsid wsp:val=&quot;00226732&quot;/&gt;&lt;wsp:rsid wsp:val=&quot;002269A7&quot;/&gt;&lt;wsp:rsid wsp:val=&quot;00227102&quot;/&gt;&lt;wsp:rsid wsp:val=&quot;0022795C&quot;/&gt;&lt;wsp:rsid wsp:val=&quot;00227AA2&quot;/&gt;&lt;wsp:rsid wsp:val=&quot;00227FAA&quot;/&gt;&lt;wsp:rsid wsp:val=&quot;002305D7&quot;/&gt;&lt;wsp:rsid wsp:val=&quot;00230E4E&quot;/&gt;&lt;wsp:rsid wsp:val=&quot;002313E3&quot;/&gt;&lt;wsp:rsid wsp:val=&quot;00231541&quot;/&gt;&lt;wsp:rsid wsp:val=&quot;00231960&quot;/&gt;&lt;wsp:rsid wsp:val=&quot;00232C35&quot;/&gt;&lt;wsp:rsid wsp:val=&quot;00232FD6&quot;/&gt;&lt;wsp:rsid wsp:val=&quot;0023368A&quot;/&gt;&lt;wsp:rsid wsp:val=&quot;00234011&quot;/&gt;&lt;wsp:rsid wsp:val=&quot;00234078&quot;/&gt;&lt;wsp:rsid wsp:val=&quot;002340A9&quot;/&gt;&lt;wsp:rsid wsp:val=&quot;002341D4&quot;/&gt;&lt;wsp:rsid wsp:val=&quot;002349AE&quot;/&gt;&lt;wsp:rsid wsp:val=&quot;00236B56&quot;/&gt;&lt;wsp:rsid wsp:val=&quot;00236DDD&quot;/&gt;&lt;wsp:rsid wsp:val=&quot;0023703E&quot;/&gt;&lt;wsp:rsid wsp:val=&quot;002370DB&quot;/&gt;&lt;wsp:rsid wsp:val=&quot;002374B0&quot;/&gt;&lt;wsp:rsid wsp:val=&quot;00237550&quot;/&gt;&lt;wsp:rsid wsp:val=&quot;0024042C&quot;/&gt;&lt;wsp:rsid wsp:val=&quot;002404B2&quot;/&gt;&lt;wsp:rsid wsp:val=&quot;00240E3C&quot;/&gt;&lt;wsp:rsid wsp:val=&quot;00240E8B&quot;/&gt;&lt;wsp:rsid wsp:val=&quot;002410CD&quot;/&gt;&lt;wsp:rsid wsp:val=&quot;00241AE5&quot;/&gt;&lt;wsp:rsid wsp:val=&quot;00241EEE&quot;/&gt;&lt;wsp:rsid wsp:val=&quot;002420AA&quot;/&gt;&lt;wsp:rsid wsp:val=&quot;002421CD&quot;/&gt;&lt;wsp:rsid wsp:val=&quot;0024294D&quot;/&gt;&lt;wsp:rsid wsp:val=&quot;00242AF7&quot;/&gt;&lt;wsp:rsid wsp:val=&quot;00242CC2&quot;/&gt;&lt;wsp:rsid wsp:val=&quot;0024341A&quot;/&gt;&lt;wsp:rsid wsp:val=&quot;0024350F&quot;/&gt;&lt;wsp:rsid wsp:val=&quot;002435F3&quot;/&gt;&lt;wsp:rsid wsp:val=&quot;00243D8D&quot;/&gt;&lt;wsp:rsid wsp:val=&quot;002444BE&quot;/&gt;&lt;wsp:rsid wsp:val=&quot;002444F8&quot;/&gt;&lt;wsp:rsid wsp:val=&quot;00244BF3&quot;/&gt;&lt;wsp:rsid wsp:val=&quot;00244D61&quot;/&gt;&lt;wsp:rsid wsp:val=&quot;00245C38&quot;/&gt;&lt;wsp:rsid wsp:val=&quot;00246224&quot;/&gt;&lt;wsp:rsid wsp:val=&quot;00246AF5&quot;/&gt;&lt;wsp:rsid wsp:val=&quot;00246C4C&quot;/&gt;&lt;wsp:rsid wsp:val=&quot;00246FB7&quot;/&gt;&lt;wsp:rsid wsp:val=&quot;0024709D&quot;/&gt;&lt;wsp:rsid wsp:val=&quot;002471A7&quot;/&gt;&lt;wsp:rsid wsp:val=&quot;00247290&quot;/&gt;&lt;wsp:rsid wsp:val=&quot;00247740&quot;/&gt;&lt;wsp:rsid wsp:val=&quot;00247C3D&quot;/&gt;&lt;wsp:rsid wsp:val=&quot;00250556&quot;/&gt;&lt;wsp:rsid wsp:val=&quot;00250650&quot;/&gt;&lt;wsp:rsid wsp:val=&quot;0025107A&quot;/&gt;&lt;wsp:rsid wsp:val=&quot;002511C9&quot;/&gt;&lt;wsp:rsid wsp:val=&quot;002518C1&quot;/&gt;&lt;wsp:rsid wsp:val=&quot;00251EEA&quot;/&gt;&lt;wsp:rsid wsp:val=&quot;00251FBF&quot;/&gt;&lt;wsp:rsid wsp:val=&quot;0025284D&quot;/&gt;&lt;wsp:rsid wsp:val=&quot;00252DD2&quot;/&gt;&lt;wsp:rsid wsp:val=&quot;00253EBF&quot;/&gt;&lt;wsp:rsid wsp:val=&quot;00254FDE&quot;/&gt;&lt;wsp:rsid wsp:val=&quot;002552A0&quot;/&gt;&lt;wsp:rsid wsp:val=&quot;00255955&quot;/&gt;&lt;wsp:rsid wsp:val=&quot;00255AEC&quot;/&gt;&lt;wsp:rsid wsp:val=&quot;00255DBA&quot;/&gt;&lt;wsp:rsid wsp:val=&quot;00255ECB&quot;/&gt;&lt;wsp:rsid wsp:val=&quot;00256F58&quot;/&gt;&lt;wsp:rsid wsp:val=&quot;00257935&quot;/&gt;&lt;wsp:rsid wsp:val=&quot;00257A6A&quot;/&gt;&lt;wsp:rsid wsp:val=&quot;002607DF&quot;/&gt;&lt;wsp:rsid wsp:val=&quot;00260A9E&quot;/&gt;&lt;wsp:rsid wsp:val=&quot;00260CAE&quot;/&gt;&lt;wsp:rsid wsp:val=&quot;00260E48&quot;/&gt;&lt;wsp:rsid wsp:val=&quot;00261BBF&quot;/&gt;&lt;wsp:rsid wsp:val=&quot;00262980&quot;/&gt;&lt;wsp:rsid wsp:val=&quot;00262C66&quot;/&gt;&lt;wsp:rsid wsp:val=&quot;00262E88&quot;/&gt;&lt;wsp:rsid wsp:val=&quot;002636A3&quot;/&gt;&lt;wsp:rsid wsp:val=&quot;00263C2E&quot;/&gt;&lt;wsp:rsid wsp:val=&quot;00263DD0&quot;/&gt;&lt;wsp:rsid wsp:val=&quot;0026467C&quot;/&gt;&lt;wsp:rsid wsp:val=&quot;00264714&quot;/&gt;&lt;wsp:rsid wsp:val=&quot;00265179&quot;/&gt;&lt;wsp:rsid wsp:val=&quot;002653A8&quot;/&gt;&lt;wsp:rsid wsp:val=&quot;00265BA6&quot;/&gt;&lt;wsp:rsid wsp:val=&quot;002669D8&quot;/&gt;&lt;wsp:rsid wsp:val=&quot;002702A6&quot;/&gt;&lt;wsp:rsid wsp:val=&quot;00270303&quot;/&gt;&lt;wsp:rsid wsp:val=&quot;0027031C&quot;/&gt;&lt;wsp:rsid wsp:val=&quot;00270559&quot;/&gt;&lt;wsp:rsid wsp:val=&quot;00271245&quot;/&gt;&lt;wsp:rsid wsp:val=&quot;0027154C&quot;/&gt;&lt;wsp:rsid wsp:val=&quot;00271B56&quot;/&gt;&lt;wsp:rsid wsp:val=&quot;00272739&quot;/&gt;&lt;wsp:rsid wsp:val=&quot;0027289E&quot;/&gt;&lt;wsp:rsid wsp:val=&quot;0027367D&quot;/&gt;&lt;wsp:rsid wsp:val=&quot;0027436C&quot;/&gt;&lt;wsp:rsid wsp:val=&quot;00274907&quot;/&gt;&lt;wsp:rsid wsp:val=&quot;00274BFB&quot;/&gt;&lt;wsp:rsid wsp:val=&quot;0027535D&quot;/&gt;&lt;wsp:rsid wsp:val=&quot;002756B9&quot;/&gt;&lt;wsp:rsid wsp:val=&quot;002759DE&quot;/&gt;&lt;wsp:rsid wsp:val=&quot;00275A61&quot;/&gt;&lt;wsp:rsid wsp:val=&quot;00275C0B&quot;/&gt;&lt;wsp:rsid wsp:val=&quot;00276155&quot;/&gt;&lt;wsp:rsid wsp:val=&quot;0027647F&quot;/&gt;&lt;wsp:rsid wsp:val=&quot;002765C7&quot;/&gt;&lt;wsp:rsid wsp:val=&quot;0027663E&quot;/&gt;&lt;wsp:rsid wsp:val=&quot;0027666D&quot;/&gt;&lt;wsp:rsid wsp:val=&quot;002767DA&quot;/&gt;&lt;wsp:rsid wsp:val=&quot;00276E74&quot;/&gt;&lt;wsp:rsid wsp:val=&quot;002773F4&quot;/&gt;&lt;wsp:rsid wsp:val=&quot;00277635&quot;/&gt;&lt;wsp:rsid wsp:val=&quot;00277DD6&quot;/&gt;&lt;wsp:rsid wsp:val=&quot;0028091C&quot;/&gt;&lt;wsp:rsid wsp:val=&quot;00281F5D&quot;/&gt;&lt;wsp:rsid wsp:val=&quot;00281FAB&quot;/&gt;&lt;wsp:rsid wsp:val=&quot;00282F28&quot;/&gt;&lt;wsp:rsid wsp:val=&quot;00283070&quot;/&gt;&lt;wsp:rsid wsp:val=&quot;00283589&quot;/&gt;&lt;wsp:rsid wsp:val=&quot;00284019&quot;/&gt;&lt;wsp:rsid wsp:val=&quot;00284705&quot;/&gt;&lt;wsp:rsid wsp:val=&quot;00285134&quot;/&gt;&lt;wsp:rsid wsp:val=&quot;002857EA&quot;/&gt;&lt;wsp:rsid wsp:val=&quot;0028584C&quot;/&gt;&lt;wsp:rsid wsp:val=&quot;00285A04&quot;/&gt;&lt;wsp:rsid wsp:val=&quot;00287228&quot;/&gt;&lt;wsp:rsid wsp:val=&quot;002873C4&quot;/&gt;&lt;wsp:rsid wsp:val=&quot;0028769B&quot;/&gt;&lt;wsp:rsid wsp:val=&quot;00287E44&quot;/&gt;&lt;wsp:rsid wsp:val=&quot;00290078&quot;/&gt;&lt;wsp:rsid wsp:val=&quot;00291163&quot;/&gt;&lt;wsp:rsid wsp:val=&quot;00292706&quot;/&gt;&lt;wsp:rsid wsp:val=&quot;00292785&quot;/&gt;&lt;wsp:rsid wsp:val=&quot;0029278E&quot;/&gt;&lt;wsp:rsid wsp:val=&quot;00292943&quot;/&gt;&lt;wsp:rsid wsp:val=&quot;00293904&quot;/&gt;&lt;wsp:rsid wsp:val=&quot;00294302&quot;/&gt;&lt;wsp:rsid wsp:val=&quot;002948B4&quot;/&gt;&lt;wsp:rsid wsp:val=&quot;00294BCB&quot;/&gt;&lt;wsp:rsid wsp:val=&quot;00294C30&quot;/&gt;&lt;wsp:rsid wsp:val=&quot;002952AF&quot;/&gt;&lt;wsp:rsid wsp:val=&quot;002953FF&quot;/&gt;&lt;wsp:rsid wsp:val=&quot;00296544&quot;/&gt;&lt;wsp:rsid wsp:val=&quot;0029664C&quot;/&gt;&lt;wsp:rsid wsp:val=&quot;00296D9F&quot;/&gt;&lt;wsp:rsid wsp:val=&quot;0029706C&quot;/&gt;&lt;wsp:rsid wsp:val=&quot;002975BB&quot;/&gt;&lt;wsp:rsid wsp:val=&quot;00297D80&quot;/&gt;&lt;wsp:rsid wsp:val=&quot;002A08CF&quot;/&gt;&lt;wsp:rsid wsp:val=&quot;002A0A3B&quot;/&gt;&lt;wsp:rsid wsp:val=&quot;002A0CD6&quot;/&gt;&lt;wsp:rsid wsp:val=&quot;002A0D93&quot;/&gt;&lt;wsp:rsid wsp:val=&quot;002A11DA&quot;/&gt;&lt;wsp:rsid wsp:val=&quot;002A150C&quot;/&gt;&lt;wsp:rsid wsp:val=&quot;002A178B&quot;/&gt;&lt;wsp:rsid wsp:val=&quot;002A1AB7&quot;/&gt;&lt;wsp:rsid wsp:val=&quot;002A1B81&quot;/&gt;&lt;wsp:rsid wsp:val=&quot;002A1D2C&quot;/&gt;&lt;wsp:rsid wsp:val=&quot;002A2543&quot;/&gt;&lt;wsp:rsid wsp:val=&quot;002A2618&quot;/&gt;&lt;wsp:rsid wsp:val=&quot;002A2869&quot;/&gt;&lt;wsp:rsid wsp:val=&quot;002A2FCC&quot;/&gt;&lt;wsp:rsid wsp:val=&quot;002A3F14&quot;/&gt;&lt;wsp:rsid wsp:val=&quot;002A4182&quot;/&gt;&lt;wsp:rsid wsp:val=&quot;002A4A75&quot;/&gt;&lt;wsp:rsid wsp:val=&quot;002A4A81&quot;/&gt;&lt;wsp:rsid wsp:val=&quot;002A51B5&quot;/&gt;&lt;wsp:rsid wsp:val=&quot;002A5AD8&quot;/&gt;&lt;wsp:rsid wsp:val=&quot;002A5FFB&quot;/&gt;&lt;wsp:rsid wsp:val=&quot;002A6C25&quot;/&gt;&lt;wsp:rsid wsp:val=&quot;002A6E9B&quot;/&gt;&lt;wsp:rsid wsp:val=&quot;002A7935&quot;/&gt;&lt;wsp:rsid wsp:val=&quot;002B0670&quot;/&gt;&lt;wsp:rsid wsp:val=&quot;002B07D5&quot;/&gt;&lt;wsp:rsid wsp:val=&quot;002B0AEA&quot;/&gt;&lt;wsp:rsid wsp:val=&quot;002B0BBE&quot;/&gt;&lt;wsp:rsid wsp:val=&quot;002B1529&quot;/&gt;&lt;wsp:rsid wsp:val=&quot;002B1802&quot;/&gt;&lt;wsp:rsid wsp:val=&quot;002B1BB5&quot;/&gt;&lt;wsp:rsid wsp:val=&quot;002B24BC&quot;/&gt;&lt;wsp:rsid wsp:val=&quot;002B2516&quot;/&gt;&lt;wsp:rsid wsp:val=&quot;002B4397&quot;/&gt;&lt;wsp:rsid wsp:val=&quot;002B4FDD&quot;/&gt;&lt;wsp:rsid wsp:val=&quot;002B51F9&quot;/&gt;&lt;wsp:rsid wsp:val=&quot;002B53AD&quot;/&gt;&lt;wsp:rsid wsp:val=&quot;002B60B1&quot;/&gt;&lt;wsp:rsid wsp:val=&quot;002B626B&quot;/&gt;&lt;wsp:rsid wsp:val=&quot;002B705C&quot;/&gt;&lt;wsp:rsid wsp:val=&quot;002B737B&quot;/&gt;&lt;wsp:rsid wsp:val=&quot;002B7CFA&quot;/&gt;&lt;wsp:rsid wsp:val=&quot;002C0542&quot;/&gt;&lt;wsp:rsid wsp:val=&quot;002C06A4&quot;/&gt;&lt;wsp:rsid wsp:val=&quot;002C0829&quot;/&gt;&lt;wsp:rsid wsp:val=&quot;002C0FC0&quot;/&gt;&lt;wsp:rsid wsp:val=&quot;002C13A2&quot;/&gt;&lt;wsp:rsid wsp:val=&quot;002C168E&quot;/&gt;&lt;wsp:rsid wsp:val=&quot;002C1AE4&quot;/&gt;&lt;wsp:rsid wsp:val=&quot;002C2591&quot;/&gt;&lt;wsp:rsid wsp:val=&quot;002C2D32&quot;/&gt;&lt;wsp:rsid wsp:val=&quot;002C320C&quot;/&gt;&lt;wsp:rsid wsp:val=&quot;002C3C97&quot;/&gt;&lt;wsp:rsid wsp:val=&quot;002C4A30&quot;/&gt;&lt;wsp:rsid wsp:val=&quot;002C4BB5&quot;/&gt;&lt;wsp:rsid wsp:val=&quot;002C5259&quot;/&gt;&lt;wsp:rsid wsp:val=&quot;002C5EE9&quot;/&gt;&lt;wsp:rsid wsp:val=&quot;002C680C&quot;/&gt;&lt;wsp:rsid wsp:val=&quot;002C6920&quot;/&gt;&lt;wsp:rsid wsp:val=&quot;002C6955&quot;/&gt;&lt;wsp:rsid wsp:val=&quot;002C6D7E&quot;/&gt;&lt;wsp:rsid wsp:val=&quot;002C77E0&quot;/&gt;&lt;wsp:rsid wsp:val=&quot;002D0075&quot;/&gt;&lt;wsp:rsid wsp:val=&quot;002D01E8&quot;/&gt;&lt;wsp:rsid wsp:val=&quot;002D1160&quot;/&gt;&lt;wsp:rsid wsp:val=&quot;002D25FB&quot;/&gt;&lt;wsp:rsid wsp:val=&quot;002D2796&quot;/&gt;&lt;wsp:rsid wsp:val=&quot;002D2F7A&quot;/&gt;&lt;wsp:rsid wsp:val=&quot;002D39D5&quot;/&gt;&lt;wsp:rsid wsp:val=&quot;002D3C68&quot;/&gt;&lt;wsp:rsid wsp:val=&quot;002D4586&quot;/&gt;&lt;wsp:rsid wsp:val=&quot;002D47C3&quot;/&gt;&lt;wsp:rsid wsp:val=&quot;002D4E1A&quot;/&gt;&lt;wsp:rsid wsp:val=&quot;002D4E28&quot;/&gt;&lt;wsp:rsid wsp:val=&quot;002D5218&quot;/&gt;&lt;wsp:rsid wsp:val=&quot;002D5E0C&quot;/&gt;&lt;wsp:rsid wsp:val=&quot;002D640A&quot;/&gt;&lt;wsp:rsid wsp:val=&quot;002D65B8&quot;/&gt;&lt;wsp:rsid wsp:val=&quot;002D683F&quot;/&gt;&lt;wsp:rsid wsp:val=&quot;002D6FBD&quot;/&gt;&lt;wsp:rsid wsp:val=&quot;002D7956&quot;/&gt;&lt;wsp:rsid wsp:val=&quot;002D7B44&quot;/&gt;&lt;wsp:rsid wsp:val=&quot;002E0090&quot;/&gt;&lt;wsp:rsid wsp:val=&quot;002E027A&quot;/&gt;&lt;wsp:rsid wsp:val=&quot;002E0318&quot;/&gt;&lt;wsp:rsid wsp:val=&quot;002E1269&quot;/&gt;&lt;wsp:rsid wsp:val=&quot;002E135C&quot;/&gt;&lt;wsp:rsid wsp:val=&quot;002E164A&quot;/&gt;&lt;wsp:rsid wsp:val=&quot;002E1A47&quot;/&gt;&lt;wsp:rsid wsp:val=&quot;002E1B1D&quot;/&gt;&lt;wsp:rsid wsp:val=&quot;002E1E6B&quot;/&gt;&lt;wsp:rsid wsp:val=&quot;002E2C90&quot;/&gt;&lt;wsp:rsid wsp:val=&quot;002E391D&quot;/&gt;&lt;wsp:rsid wsp:val=&quot;002E4DB2&quot;/&gt;&lt;wsp:rsid wsp:val=&quot;002E5D65&quot;/&gt;&lt;wsp:rsid wsp:val=&quot;002E5F67&quot;/&gt;&lt;wsp:rsid wsp:val=&quot;002E6096&quot;/&gt;&lt;wsp:rsid wsp:val=&quot;002E60EE&quot;/&gt;&lt;wsp:rsid wsp:val=&quot;002E7610&quot;/&gt;&lt;wsp:rsid wsp:val=&quot;002F0A55&quot;/&gt;&lt;wsp:rsid wsp:val=&quot;002F0E08&quot;/&gt;&lt;wsp:rsid wsp:val=&quot;002F1A5C&quot;/&gt;&lt;wsp:rsid wsp:val=&quot;002F1AA7&quot;/&gt;&lt;wsp:rsid wsp:val=&quot;002F1C87&quot;/&gt;&lt;wsp:rsid wsp:val=&quot;002F24AE&quot;/&gt;&lt;wsp:rsid wsp:val=&quot;002F2DEF&quot;/&gt;&lt;wsp:rsid wsp:val=&quot;002F2EC9&quot;/&gt;&lt;wsp:rsid wsp:val=&quot;002F365B&quot;/&gt;&lt;wsp:rsid wsp:val=&quot;002F4083&quot;/&gt;&lt;wsp:rsid wsp:val=&quot;002F4CF8&quot;/&gt;&lt;wsp:rsid wsp:val=&quot;002F5FDE&quot;/&gt;&lt;wsp:rsid wsp:val=&quot;002F61D2&quot;/&gt;&lt;wsp:rsid wsp:val=&quot;002F6316&quot;/&gt;&lt;wsp:rsid wsp:val=&quot;002F6D2B&quot;/&gt;&lt;wsp:rsid wsp:val=&quot;002F6FEC&quot;/&gt;&lt;wsp:rsid wsp:val=&quot;002F72A4&quot;/&gt;&lt;wsp:rsid wsp:val=&quot;002F7564&quot;/&gt;&lt;wsp:rsid wsp:val=&quot;003009FC&quot;/&gt;&lt;wsp:rsid wsp:val=&quot;00301D8E&quot;/&gt;&lt;wsp:rsid wsp:val=&quot;00301F63&quot;/&gt;&lt;wsp:rsid wsp:val=&quot;003020C2&quot;/&gt;&lt;wsp:rsid wsp:val=&quot;0030284B&quot;/&gt;&lt;wsp:rsid wsp:val=&quot;00302A50&quot;/&gt;&lt;wsp:rsid wsp:val=&quot;00302BE9&quot;/&gt;&lt;wsp:rsid wsp:val=&quot;003032B1&quot;/&gt;&lt;wsp:rsid wsp:val=&quot;003033EB&quot;/&gt;&lt;wsp:rsid wsp:val=&quot;003044C9&quot;/&gt;&lt;wsp:rsid wsp:val=&quot;00304588&quot;/&gt;&lt;wsp:rsid wsp:val=&quot;00304B67&quot;/&gt;&lt;wsp:rsid wsp:val=&quot;00305A22&quot;/&gt;&lt;wsp:rsid wsp:val=&quot;00305D87&quot;/&gt;&lt;wsp:rsid wsp:val=&quot;00305E3F&quot;/&gt;&lt;wsp:rsid wsp:val=&quot;00305F3A&quot;/&gt;&lt;wsp:rsid wsp:val=&quot;00306538&quot;/&gt;&lt;wsp:rsid wsp:val=&quot;003102AA&quot;/&gt;&lt;wsp:rsid wsp:val=&quot;00310FEB&quot;/&gt;&lt;wsp:rsid wsp:val=&quot;00311681&quot;/&gt;&lt;wsp:rsid wsp:val=&quot;00311EDB&quot;/&gt;&lt;wsp:rsid wsp:val=&quot;00312297&quot;/&gt;&lt;wsp:rsid wsp:val=&quot;00312909&quot;/&gt;&lt;wsp:rsid wsp:val=&quot;00312A3A&quot;/&gt;&lt;wsp:rsid wsp:val=&quot;00313152&quot;/&gt;&lt;wsp:rsid wsp:val=&quot;003133BF&quot;/&gt;&lt;wsp:rsid wsp:val=&quot;0031377E&quot;/&gt;&lt;wsp:rsid wsp:val=&quot;003143FD&quot;/&gt;&lt;wsp:rsid wsp:val=&quot;0031449C&quot;/&gt;&lt;wsp:rsid wsp:val=&quot;003147A6&quot;/&gt;&lt;wsp:rsid wsp:val=&quot;0031482A&quot;/&gt;&lt;wsp:rsid wsp:val=&quot;00314A73&quot;/&gt;&lt;wsp:rsid wsp:val=&quot;00314DC0&quot;/&gt;&lt;wsp:rsid wsp:val=&quot;003154C0&quot;/&gt;&lt;wsp:rsid wsp:val=&quot;00315C99&quot;/&gt;&lt;wsp:rsid wsp:val=&quot;00315F87&quot;/&gt;&lt;wsp:rsid wsp:val=&quot;00316116&quot;/&gt;&lt;wsp:rsid wsp:val=&quot;00316537&quot;/&gt;&lt;wsp:rsid wsp:val=&quot;0031684F&quot;/&gt;&lt;wsp:rsid wsp:val=&quot;0031760C&quot;/&gt;&lt;wsp:rsid wsp:val=&quot;00317D71&quot;/&gt;&lt;wsp:rsid wsp:val=&quot;0032085B&quot;/&gt;&lt;wsp:rsid wsp:val=&quot;00321001&quot;/&gt;&lt;wsp:rsid wsp:val=&quot;0032194B&quot;/&gt;&lt;wsp:rsid wsp:val=&quot;003226C0&quot;/&gt;&lt;wsp:rsid wsp:val=&quot;003226E9&quot;/&gt;&lt;wsp:rsid wsp:val=&quot;003226FB&quot;/&gt;&lt;wsp:rsid wsp:val=&quot;003229C6&quot;/&gt;&lt;wsp:rsid wsp:val=&quot;00322BB1&quot;/&gt;&lt;wsp:rsid wsp:val=&quot;00322C00&quot;/&gt;&lt;wsp:rsid wsp:val=&quot;00323D8F&quot;/&gt;&lt;wsp:rsid wsp:val=&quot;00324087&quot;/&gt;&lt;wsp:rsid wsp:val=&quot;00324159&quot;/&gt;&lt;wsp:rsid wsp:val=&quot;003245F4&quot;/&gt;&lt;wsp:rsid wsp:val=&quot;00324D13&quot;/&gt;&lt;wsp:rsid wsp:val=&quot;00324E10&quot;/&gt;&lt;wsp:rsid wsp:val=&quot;00325982&quot;/&gt;&lt;wsp:rsid wsp:val=&quot;00325A9C&quot;/&gt;&lt;wsp:rsid wsp:val=&quot;00325B25&quot;/&gt;&lt;wsp:rsid wsp:val=&quot;00325FC4&quot;/&gt;&lt;wsp:rsid wsp:val=&quot;00326119&quot;/&gt;&lt;wsp:rsid wsp:val=&quot;00326BF8&quot;/&gt;&lt;wsp:rsid wsp:val=&quot;00327019&quot;/&gt;&lt;wsp:rsid wsp:val=&quot;00327151&quot;/&gt;&lt;wsp:rsid wsp:val=&quot;003275B2&quot;/&gt;&lt;wsp:rsid wsp:val=&quot;003275DE&quot;/&gt;&lt;wsp:rsid wsp:val=&quot;00327F71&quot;/&gt;&lt;wsp:rsid wsp:val=&quot;00330302&quot;/&gt;&lt;wsp:rsid wsp:val=&quot;003304B9&quot;/&gt;&lt;wsp:rsid wsp:val=&quot;003305CF&quot;/&gt;&lt;wsp:rsid wsp:val=&quot;003308AF&quot;/&gt;&lt;wsp:rsid wsp:val=&quot;00331583&quot;/&gt;&lt;wsp:rsid wsp:val=&quot;00331622&quot;/&gt;&lt;wsp:rsid wsp:val=&quot;00331B6D&quot;/&gt;&lt;wsp:rsid wsp:val=&quot;00331BC5&quot;/&gt;&lt;wsp:rsid wsp:val=&quot;00331BEC&quot;/&gt;&lt;wsp:rsid wsp:val=&quot;00332062&quot;/&gt;&lt;wsp:rsid wsp:val=&quot;00332503&quot;/&gt;&lt;wsp:rsid wsp:val=&quot;003325A2&quot;/&gt;&lt;wsp:rsid wsp:val=&quot;00332AFF&quot;/&gt;&lt;wsp:rsid wsp:val=&quot;00332B08&quot;/&gt;&lt;wsp:rsid wsp:val=&quot;00332C0D&quot;/&gt;&lt;wsp:rsid wsp:val=&quot;00332C91&quot;/&gt;&lt;wsp:rsid wsp:val=&quot;00333A08&quot;/&gt;&lt;wsp:rsid wsp:val=&quot;00333FA0&quot;/&gt;&lt;wsp:rsid wsp:val=&quot;0033654D&quot;/&gt;&lt;wsp:rsid wsp:val=&quot;00336799&quot;/&gt;&lt;wsp:rsid wsp:val=&quot;00336B55&quot;/&gt;&lt;wsp:rsid wsp:val=&quot;00336E42&quot;/&gt;&lt;wsp:rsid wsp:val=&quot;003375DA&quot;/&gt;&lt;wsp:rsid wsp:val=&quot;00337A91&quot;/&gt;&lt;wsp:rsid wsp:val=&quot;00337E5D&quot;/&gt;&lt;wsp:rsid wsp:val=&quot;003400D9&quot;/&gt;&lt;wsp:rsid wsp:val=&quot;00340828&quot;/&gt;&lt;wsp:rsid wsp:val=&quot;003418B8&quot;/&gt;&lt;wsp:rsid wsp:val=&quot;003418ED&quot;/&gt;&lt;wsp:rsid wsp:val=&quot;003425D1&quot;/&gt;&lt;wsp:rsid wsp:val=&quot;003439F6&quot;/&gt;&lt;wsp:rsid wsp:val=&quot;00343EB3&quot;/&gt;&lt;wsp:rsid wsp:val=&quot;00343FAF&quot;/&gt;&lt;wsp:rsid wsp:val=&quot;0034421C&quot;/&gt;&lt;wsp:rsid wsp:val=&quot;00344D19&quot;/&gt;&lt;wsp:rsid wsp:val=&quot;0034500A&quot;/&gt;&lt;wsp:rsid wsp:val=&quot;003450FC&quot;/&gt;&lt;wsp:rsid wsp:val=&quot;00345318&quot;/&gt;&lt;wsp:rsid wsp:val=&quot;00345550&quot;/&gt;&lt;wsp:rsid wsp:val=&quot;00346199&quot;/&gt;&lt;wsp:rsid wsp:val=&quot;00346F7F&quot;/&gt;&lt;wsp:rsid wsp:val=&quot;00347051&quot;/&gt;&lt;wsp:rsid wsp:val=&quot;00347543&quot;/&gt;&lt;wsp:rsid wsp:val=&quot;003511E2&quot;/&gt;&lt;wsp:rsid wsp:val=&quot;00351688&quot;/&gt;&lt;wsp:rsid wsp:val=&quot;0035172D&quot;/&gt;&lt;wsp:rsid wsp:val=&quot;00351AAA&quot;/&gt;&lt;wsp:rsid wsp:val=&quot;0035266B&quot;/&gt;&lt;wsp:rsid wsp:val=&quot;0035292B&quot;/&gt;&lt;wsp:rsid wsp:val=&quot;0035298B&quot;/&gt;&lt;wsp:rsid wsp:val=&quot;00352B3E&quot;/&gt;&lt;wsp:rsid wsp:val=&quot;00352E2F&quot;/&gt;&lt;wsp:rsid wsp:val=&quot;00353035&quot;/&gt;&lt;wsp:rsid wsp:val=&quot;00353B0C&quot;/&gt;&lt;wsp:rsid wsp:val=&quot;00353CCC&quot;/&gt;&lt;wsp:rsid wsp:val=&quot;00353FE0&quot;/&gt;&lt;wsp:rsid wsp:val=&quot;003547E4&quot;/&gt;&lt;wsp:rsid wsp:val=&quot;00355079&quot;/&gt;&lt;wsp:rsid wsp:val=&quot;003550EE&quot;/&gt;&lt;wsp:rsid wsp:val=&quot;003551D4&quot;/&gt;&lt;wsp:rsid wsp:val=&quot;003553FF&quot;/&gt;&lt;wsp:rsid wsp:val=&quot;00355973&quot;/&gt;&lt;wsp:rsid wsp:val=&quot;00357210&quot;/&gt;&lt;wsp:rsid wsp:val=&quot;00357253&quot;/&gt;&lt;wsp:rsid wsp:val=&quot;003579C8&quot;/&gt;&lt;wsp:rsid wsp:val=&quot;00360767&quot;/&gt;&lt;wsp:rsid wsp:val=&quot;003613C7&quot;/&gt;&lt;wsp:rsid wsp:val=&quot;003616FD&quot;/&gt;&lt;wsp:rsid wsp:val=&quot;00361BF6&quot;/&gt;&lt;wsp:rsid wsp:val=&quot;00361CB3&quot;/&gt;&lt;wsp:rsid wsp:val=&quot;00362999&quot;/&gt;&lt;wsp:rsid wsp:val=&quot;00363E32&quot;/&gt;&lt;wsp:rsid wsp:val=&quot;0036404E&quot;/&gt;&lt;wsp:rsid wsp:val=&quot;00364428&quot;/&gt;&lt;wsp:rsid wsp:val=&quot;0036453D&quot;/&gt;&lt;wsp:rsid wsp:val=&quot;0036475E&quot;/&gt;&lt;wsp:rsid wsp:val=&quot;00364E5E&quot;/&gt;&lt;wsp:rsid wsp:val=&quot;0036531E&quot;/&gt;&lt;wsp:rsid wsp:val=&quot;00365748&quot;/&gt;&lt;wsp:rsid wsp:val=&quot;00366583&quot;/&gt;&lt;wsp:rsid wsp:val=&quot;003666C5&quot;/&gt;&lt;wsp:rsid wsp:val=&quot;003668BC&quot;/&gt;&lt;wsp:rsid wsp:val=&quot;00366E67&quot;/&gt;&lt;wsp:rsid wsp:val=&quot;003676F8&quot;/&gt;&lt;wsp:rsid wsp:val=&quot;003677CE&quot;/&gt;&lt;wsp:rsid wsp:val=&quot;00367884&quot;/&gt;&lt;wsp:rsid wsp:val=&quot;003678E0&quot;/&gt;&lt;wsp:rsid wsp:val=&quot;00367BA0&quot;/&gt;&lt;wsp:rsid wsp:val=&quot;003709D6&quot;/&gt;&lt;wsp:rsid wsp:val=&quot;0037103C&quot;/&gt;&lt;wsp:rsid wsp:val=&quot;003710EA&quot;/&gt;&lt;wsp:rsid wsp:val=&quot;00371301&quot;/&gt;&lt;wsp:rsid wsp:val=&quot;00371850&quot;/&gt;&lt;wsp:rsid wsp:val=&quot;00371B19&quot;/&gt;&lt;wsp:rsid wsp:val=&quot;0037324A&quot;/&gt;&lt;wsp:rsid wsp:val=&quot;003732D7&quot;/&gt;&lt;wsp:rsid wsp:val=&quot;003733AE&quot;/&gt;&lt;wsp:rsid wsp:val=&quot;00373DAE&quot;/&gt;&lt;wsp:rsid wsp:val=&quot;003741D6&quot;/&gt;&lt;wsp:rsid wsp:val=&quot;003742D6&quot;/&gt;&lt;wsp:rsid wsp:val=&quot;0037478B&quot;/&gt;&lt;wsp:rsid wsp:val=&quot;00374952&quot;/&gt;&lt;wsp:rsid wsp:val=&quot;00374F20&quot;/&gt;&lt;wsp:rsid wsp:val=&quot;003768EA&quot;/&gt;&lt;wsp:rsid wsp:val=&quot;00376A2D&quot;/&gt;&lt;wsp:rsid wsp:val=&quot;00376D7A&quot;/&gt;&lt;wsp:rsid wsp:val=&quot;00377565&quot;/&gt;&lt;wsp:rsid wsp:val=&quot;00380816&quot;/&gt;&lt;wsp:rsid wsp:val=&quot;003812F3&quot;/&gt;&lt;wsp:rsid wsp:val=&quot;00381841&quot;/&gt;&lt;wsp:rsid wsp:val=&quot;00381ABC&quot;/&gt;&lt;wsp:rsid wsp:val=&quot;00381FA8&quot;/&gt;&lt;wsp:rsid wsp:val=&quot;0038207A&quot;/&gt;&lt;wsp:rsid wsp:val=&quot;00382C10&quot;/&gt;&lt;wsp:rsid wsp:val=&quot;00382D07&quot;/&gt;&lt;wsp:rsid wsp:val=&quot;0038309C&quot;/&gt;&lt;wsp:rsid wsp:val=&quot;003831DE&quot;/&gt;&lt;wsp:rsid wsp:val=&quot;0038433E&quot;/&gt;&lt;wsp:rsid wsp:val=&quot;0038497B&quot;/&gt;&lt;wsp:rsid wsp:val=&quot;00384C4D&quot;/&gt;&lt;wsp:rsid wsp:val=&quot;00385117&quot;/&gt;&lt;wsp:rsid wsp:val=&quot;003853B3&quot;/&gt;&lt;wsp:rsid wsp:val=&quot;0038549A&quot;/&gt;&lt;wsp:rsid wsp:val=&quot;00385D44&quot;/&gt;&lt;wsp:rsid wsp:val=&quot;00386D71&quot;/&gt;&lt;wsp:rsid wsp:val=&quot;0038736A&quot;/&gt;&lt;wsp:rsid wsp:val=&quot;00390580&quot;/&gt;&lt;wsp:rsid wsp:val=&quot;00390FBA&quot;/&gt;&lt;wsp:rsid wsp:val=&quot;003910F6&quot;/&gt;&lt;wsp:rsid wsp:val=&quot;0039141A&quot;/&gt;&lt;wsp:rsid wsp:val=&quot;003919CE&quot;/&gt;&lt;wsp:rsid wsp:val=&quot;00391A29&quot;/&gt;&lt;wsp:rsid wsp:val=&quot;00392221&quot;/&gt;&lt;wsp:rsid wsp:val=&quot;00392F50&quot;/&gt;&lt;wsp:rsid wsp:val=&quot;00393C8A&quot;/&gt;&lt;wsp:rsid wsp:val=&quot;00394552&quot;/&gt;&lt;wsp:rsid wsp:val=&quot;00395090&quot;/&gt;&lt;wsp:rsid wsp:val=&quot;0039512B&quot;/&gt;&lt;wsp:rsid wsp:val=&quot;00395737&quot;/&gt;&lt;wsp:rsid wsp:val=&quot;003957B7&quot;/&gt;&lt;wsp:rsid wsp:val=&quot;003957CA&quot;/&gt;&lt;wsp:rsid wsp:val=&quot;00395B39&quot;/&gt;&lt;wsp:rsid wsp:val=&quot;00395BFE&quot;/&gt;&lt;wsp:rsid wsp:val=&quot;00395C77&quot;/&gt;&lt;wsp:rsid wsp:val=&quot;00395F8F&quot;/&gt;&lt;wsp:rsid wsp:val=&quot;0039610A&quot;/&gt;&lt;wsp:rsid wsp:val=&quot;00396298&quot;/&gt;&lt;wsp:rsid wsp:val=&quot;00396ED0&quot;/&gt;&lt;wsp:rsid wsp:val=&quot;00397677&quot;/&gt;&lt;wsp:rsid wsp:val=&quot;003979AF&quot;/&gt;&lt;wsp:rsid wsp:val=&quot;00397ADC&quot;/&gt;&lt;wsp:rsid wsp:val=&quot;003A00D5&quot;/&gt;&lt;wsp:rsid wsp:val=&quot;003A0D78&quot;/&gt;&lt;wsp:rsid wsp:val=&quot;003A188F&quot;/&gt;&lt;wsp:rsid wsp:val=&quot;003A1ABD&quot;/&gt;&lt;wsp:rsid wsp:val=&quot;003A1CDE&quot;/&gt;&lt;wsp:rsid wsp:val=&quot;003A1CF0&quot;/&gt;&lt;wsp:rsid wsp:val=&quot;003A1CFC&quot;/&gt;&lt;wsp:rsid wsp:val=&quot;003A2106&quot;/&gt;&lt;wsp:rsid wsp:val=&quot;003A25AA&quot;/&gt;&lt;wsp:rsid wsp:val=&quot;003A299A&quot;/&gt;&lt;wsp:rsid wsp:val=&quot;003A33AF&quot;/&gt;&lt;wsp:rsid wsp:val=&quot;003A491E&quot;/&gt;&lt;wsp:rsid wsp:val=&quot;003A49B7&quot;/&gt;&lt;wsp:rsid wsp:val=&quot;003A5EA6&quot;/&gt;&lt;wsp:rsid wsp:val=&quot;003A6A62&quot;/&gt;&lt;wsp:rsid wsp:val=&quot;003A6DDE&quot;/&gt;&lt;wsp:rsid wsp:val=&quot;003A6E7B&quot;/&gt;&lt;wsp:rsid wsp:val=&quot;003A6EE2&quot;/&gt;&lt;wsp:rsid wsp:val=&quot;003A7487&quot;/&gt;&lt;wsp:rsid wsp:val=&quot;003A750D&quot;/&gt;&lt;wsp:rsid wsp:val=&quot;003A79EC&quot;/&gt;&lt;wsp:rsid wsp:val=&quot;003A7CFB&quot;/&gt;&lt;wsp:rsid wsp:val=&quot;003A7F85&quot;/&gt;&lt;wsp:rsid wsp:val=&quot;003B08B5&quot;/&gt;&lt;wsp:rsid wsp:val=&quot;003B1209&quot;/&gt;&lt;wsp:rsid wsp:val=&quot;003B26F8&quot;/&gt;&lt;wsp:rsid wsp:val=&quot;003B2FC1&quot;/&gt;&lt;wsp:rsid wsp:val=&quot;003B34D5&quot;/&gt;&lt;wsp:rsid wsp:val=&quot;003B3F23&quot;/&gt;&lt;wsp:rsid wsp:val=&quot;003B3FB8&quot;/&gt;&lt;wsp:rsid wsp:val=&quot;003B40B4&quot;/&gt;&lt;wsp:rsid wsp:val=&quot;003B41C9&quot;/&gt;&lt;wsp:rsid wsp:val=&quot;003B4429&quot;/&gt;&lt;wsp:rsid wsp:val=&quot;003B4583&quot;/&gt;&lt;wsp:rsid wsp:val=&quot;003B4B66&quot;/&gt;&lt;wsp:rsid wsp:val=&quot;003B4CB9&quot;/&gt;&lt;wsp:rsid wsp:val=&quot;003B5FD9&quot;/&gt;&lt;wsp:rsid wsp:val=&quot;003B638E&quot;/&gt;&lt;wsp:rsid wsp:val=&quot;003B6788&quot;/&gt;&lt;wsp:rsid wsp:val=&quot;003B6938&quot;/&gt;&lt;wsp:rsid wsp:val=&quot;003B6FA1&quot;/&gt;&lt;wsp:rsid wsp:val=&quot;003B7AF6&quot;/&gt;&lt;wsp:rsid wsp:val=&quot;003B7B9D&quot;/&gt;&lt;wsp:rsid wsp:val=&quot;003C0378&quot;/&gt;&lt;wsp:rsid wsp:val=&quot;003C0504&quot;/&gt;&lt;wsp:rsid wsp:val=&quot;003C0743&quot;/&gt;&lt;wsp:rsid wsp:val=&quot;003C0C19&quot;/&gt;&lt;wsp:rsid wsp:val=&quot;003C1199&quot;/&gt;&lt;wsp:rsid wsp:val=&quot;003C12E6&quot;/&gt;&lt;wsp:rsid wsp:val=&quot;003C1560&quot;/&gt;&lt;wsp:rsid wsp:val=&quot;003C163C&quot;/&gt;&lt;wsp:rsid wsp:val=&quot;003C1A18&quot;/&gt;&lt;wsp:rsid wsp:val=&quot;003C1C63&quot;/&gt;&lt;wsp:rsid wsp:val=&quot;003C2B2E&quot;/&gt;&lt;wsp:rsid wsp:val=&quot;003C315D&quot;/&gt;&lt;wsp:rsid wsp:val=&quot;003C3509&quot;/&gt;&lt;wsp:rsid wsp:val=&quot;003C35AD&quot;/&gt;&lt;wsp:rsid wsp:val=&quot;003C3B21&quot;/&gt;&lt;wsp:rsid wsp:val=&quot;003C3C7D&quot;/&gt;&lt;wsp:rsid wsp:val=&quot;003C3DBB&quot;/&gt;&lt;wsp:rsid wsp:val=&quot;003C4232&quot;/&gt;&lt;wsp:rsid wsp:val=&quot;003C4664&quot;/&gt;&lt;wsp:rsid wsp:val=&quot;003C4C1F&quot;/&gt;&lt;wsp:rsid wsp:val=&quot;003C4C49&quot;/&gt;&lt;wsp:rsid wsp:val=&quot;003C5A89&quot;/&gt;&lt;wsp:rsid wsp:val=&quot;003C6496&quot;/&gt;&lt;wsp:rsid wsp:val=&quot;003C64D7&quot;/&gt;&lt;wsp:rsid wsp:val=&quot;003C684B&quot;/&gt;&lt;wsp:rsid wsp:val=&quot;003C69F0&quot;/&gt;&lt;wsp:rsid wsp:val=&quot;003C6A65&quot;/&gt;&lt;wsp:rsid wsp:val=&quot;003C6B84&quot;/&gt;&lt;wsp:rsid wsp:val=&quot;003C6C2D&quot;/&gt;&lt;wsp:rsid wsp:val=&quot;003C6E04&quot;/&gt;&lt;wsp:rsid wsp:val=&quot;003C6E7A&quot;/&gt;&lt;wsp:rsid wsp:val=&quot;003C7354&quot;/&gt;&lt;wsp:rsid wsp:val=&quot;003C7C59&quot;/&gt;&lt;wsp:rsid wsp:val=&quot;003C7D34&quot;/&gt;&lt;wsp:rsid wsp:val=&quot;003D01CC&quot;/&gt;&lt;wsp:rsid wsp:val=&quot;003D029B&quot;/&gt;&lt;wsp:rsid wsp:val=&quot;003D02CE&quot;/&gt;&lt;wsp:rsid wsp:val=&quot;003D02DF&quot;/&gt;&lt;wsp:rsid wsp:val=&quot;003D03DA&quot;/&gt;&lt;wsp:rsid wsp:val=&quot;003D09AC&quot;/&gt;&lt;wsp:rsid wsp:val=&quot;003D181D&quot;/&gt;&lt;wsp:rsid wsp:val=&quot;003D197F&quot;/&gt;&lt;wsp:rsid wsp:val=&quot;003D1F6A&quot;/&gt;&lt;wsp:rsid wsp:val=&quot;003D2468&quot;/&gt;&lt;wsp:rsid wsp:val=&quot;003D2C49&quot;/&gt;&lt;wsp:rsid wsp:val=&quot;003D2ED5&quot;/&gt;&lt;wsp:rsid wsp:val=&quot;003D3634&quot;/&gt;&lt;wsp:rsid wsp:val=&quot;003D3AF4&quot;/&gt;&lt;wsp:rsid wsp:val=&quot;003D3F79&quot;/&gt;&lt;wsp:rsid wsp:val=&quot;003D3F91&quot;/&gt;&lt;wsp:rsid wsp:val=&quot;003D4138&quot;/&gt;&lt;wsp:rsid wsp:val=&quot;003D457F&quot;/&gt;&lt;wsp:rsid wsp:val=&quot;003D4B29&quot;/&gt;&lt;wsp:rsid wsp:val=&quot;003D5123&quot;/&gt;&lt;wsp:rsid wsp:val=&quot;003D545F&quot;/&gt;&lt;wsp:rsid wsp:val=&quot;003D5951&quot;/&gt;&lt;wsp:rsid wsp:val=&quot;003D5A1F&quot;/&gt;&lt;wsp:rsid wsp:val=&quot;003D5B53&quot;/&gt;&lt;wsp:rsid wsp:val=&quot;003D5C5E&quot;/&gt;&lt;wsp:rsid wsp:val=&quot;003D5F9C&quot;/&gt;&lt;wsp:rsid wsp:val=&quot;003D601B&quot;/&gt;&lt;wsp:rsid wsp:val=&quot;003D69D7&quot;/&gt;&lt;wsp:rsid wsp:val=&quot;003D6A47&quot;/&gt;&lt;wsp:rsid wsp:val=&quot;003D6C66&quot;/&gt;&lt;wsp:rsid wsp:val=&quot;003D799C&quot;/&gt;&lt;wsp:rsid wsp:val=&quot;003D7C16&quot;/&gt;&lt;wsp:rsid wsp:val=&quot;003D7FE4&quot;/&gt;&lt;wsp:rsid wsp:val=&quot;003E00F0&quot;/&gt;&lt;wsp:rsid wsp:val=&quot;003E06F1&quot;/&gt;&lt;wsp:rsid wsp:val=&quot;003E1211&quot;/&gt;&lt;wsp:rsid wsp:val=&quot;003E128F&quot;/&gt;&lt;wsp:rsid wsp:val=&quot;003E14CC&quot;/&gt;&lt;wsp:rsid wsp:val=&quot;003E16A4&quot;/&gt;&lt;wsp:rsid wsp:val=&quot;003E1F3B&quot;/&gt;&lt;wsp:rsid wsp:val=&quot;003E2B11&quot;/&gt;&lt;wsp:rsid wsp:val=&quot;003E374F&quot;/&gt;&lt;wsp:rsid wsp:val=&quot;003E4572&quot;/&gt;&lt;wsp:rsid wsp:val=&quot;003E4B41&quot;/&gt;&lt;wsp:rsid wsp:val=&quot;003E4B59&quot;/&gt;&lt;wsp:rsid wsp:val=&quot;003E4BB1&quot;/&gt;&lt;wsp:rsid wsp:val=&quot;003E535A&quot;/&gt;&lt;wsp:rsid wsp:val=&quot;003E5D47&quot;/&gt;&lt;wsp:rsid wsp:val=&quot;003E743A&quot;/&gt;&lt;wsp:rsid wsp:val=&quot;003E7968&quot;/&gt;&lt;wsp:rsid wsp:val=&quot;003E7E78&quot;/&gt;&lt;wsp:rsid wsp:val=&quot;003F0045&quot;/&gt;&lt;wsp:rsid wsp:val=&quot;003F02EB&quot;/&gt;&lt;wsp:rsid wsp:val=&quot;003F0566&quot;/&gt;&lt;wsp:rsid wsp:val=&quot;003F0A36&quot;/&gt;&lt;wsp:rsid wsp:val=&quot;003F0BA3&quot;/&gt;&lt;wsp:rsid wsp:val=&quot;003F10E8&quot;/&gt;&lt;wsp:rsid wsp:val=&quot;003F126F&quot;/&gt;&lt;wsp:rsid wsp:val=&quot;003F1358&quot;/&gt;&lt;wsp:rsid wsp:val=&quot;003F139C&quot;/&gt;&lt;wsp:rsid wsp:val=&quot;003F153A&quot;/&gt;&lt;wsp:rsid wsp:val=&quot;003F18AB&quot;/&gt;&lt;wsp:rsid wsp:val=&quot;003F1B7E&quot;/&gt;&lt;wsp:rsid wsp:val=&quot;003F1DD3&quot;/&gt;&lt;wsp:rsid wsp:val=&quot;003F2039&quot;/&gt;&lt;wsp:rsid wsp:val=&quot;003F23C1&quot;/&gt;&lt;wsp:rsid wsp:val=&quot;003F2C1D&quot;/&gt;&lt;wsp:rsid wsp:val=&quot;003F33BF&quot;/&gt;&lt;wsp:rsid wsp:val=&quot;003F3A04&quot;/&gt;&lt;wsp:rsid wsp:val=&quot;003F471D&quot;/&gt;&lt;wsp:rsid wsp:val=&quot;003F6704&quot;/&gt;&lt;wsp:rsid wsp:val=&quot;003F6F61&quot;/&gt;&lt;wsp:rsid wsp:val=&quot;003F72B7&quot;/&gt;&lt;wsp:rsid wsp:val=&quot;003F73E4&quot;/&gt;&lt;wsp:rsid wsp:val=&quot;003F7453&quot;/&gt;&lt;wsp:rsid wsp:val=&quot;00400339&quot;/&gt;&lt;wsp:rsid wsp:val=&quot;004009D9&quot;/&gt;&lt;wsp:rsid wsp:val=&quot;00401476&quot;/&gt;&lt;wsp:rsid wsp:val=&quot;00401565&quot;/&gt;&lt;wsp:rsid wsp:val=&quot;004017A7&quot;/&gt;&lt;wsp:rsid wsp:val=&quot;00401A27&quot;/&gt;&lt;wsp:rsid wsp:val=&quot;00401DE5&quot;/&gt;&lt;wsp:rsid wsp:val=&quot;004022F3&quot;/&gt;&lt;wsp:rsid wsp:val=&quot;004034CC&quot;/&gt;&lt;wsp:rsid wsp:val=&quot;004035F9&quot;/&gt;&lt;wsp:rsid wsp:val=&quot;00403775&quot;/&gt;&lt;wsp:rsid wsp:val=&quot;00403DEE&quot;/&gt;&lt;wsp:rsid wsp:val=&quot;00403EBC&quot;/&gt;&lt;wsp:rsid wsp:val=&quot;004042B1&quot;/&gt;&lt;wsp:rsid wsp:val=&quot;00404646&quot;/&gt;&lt;wsp:rsid wsp:val=&quot;004049A4&quot;/&gt;&lt;wsp:rsid wsp:val=&quot;00404F44&quot;/&gt;&lt;wsp:rsid wsp:val=&quot;004051BA&quot;/&gt;&lt;wsp:rsid wsp:val=&quot;0040550A&quot;/&gt;&lt;wsp:rsid wsp:val=&quot;004057EF&quot;/&gt;&lt;wsp:rsid wsp:val=&quot;00405E86&quot;/&gt;&lt;wsp:rsid wsp:val=&quot;00405F0B&quot;/&gt;&lt;wsp:rsid wsp:val=&quot;00405FE1&quot;/&gt;&lt;wsp:rsid wsp:val=&quot;00406078&quot;/&gt;&lt;wsp:rsid wsp:val=&quot;00406142&quot;/&gt;&lt;wsp:rsid wsp:val=&quot;004062F9&quot;/&gt;&lt;wsp:rsid wsp:val=&quot;004065B2&quot;/&gt;&lt;wsp:rsid wsp:val=&quot;004065EF&quot;/&gt;&lt;wsp:rsid wsp:val=&quot;00406C33&quot;/&gt;&lt;wsp:rsid wsp:val=&quot;0040733D&quot;/&gt;&lt;wsp:rsid wsp:val=&quot;00407BC5&quot;/&gt;&lt;wsp:rsid wsp:val=&quot;00407C23&quot;/&gt;&lt;wsp:rsid wsp:val=&quot;00407D41&quot;/&gt;&lt;wsp:rsid wsp:val=&quot;00407F18&quot;/&gt;&lt;wsp:rsid wsp:val=&quot;004102CD&quot;/&gt;&lt;wsp:rsid wsp:val=&quot;004106EE&quot;/&gt;&lt;wsp:rsid wsp:val=&quot;00411229&quot;/&gt;&lt;wsp:rsid wsp:val=&quot;00411B00&quot;/&gt;&lt;wsp:rsid wsp:val=&quot;00411FE8&quot;/&gt;&lt;wsp:rsid wsp:val=&quot;004120CB&quot;/&gt;&lt;wsp:rsid wsp:val=&quot;004134AF&quot;/&gt;&lt;wsp:rsid wsp:val=&quot;004137E5&quot;/&gt;&lt;wsp:rsid wsp:val=&quot;004140EB&quot;/&gt;&lt;wsp:rsid wsp:val=&quot;0041424B&quot;/&gt;&lt;wsp:rsid wsp:val=&quot;00414802&quot;/&gt;&lt;wsp:rsid wsp:val=&quot;004149F0&quot;/&gt;&lt;wsp:rsid wsp:val=&quot;00414C1D&quot;/&gt;&lt;wsp:rsid wsp:val=&quot;00414F02&quot;/&gt;&lt;wsp:rsid wsp:val=&quot;0041508B&quot;/&gt;&lt;wsp:rsid wsp:val=&quot;0041537F&quot;/&gt;&lt;wsp:rsid wsp:val=&quot;00415691&quot;/&gt;&lt;wsp:rsid wsp:val=&quot;0041577F&quot;/&gt;&lt;wsp:rsid wsp:val=&quot;004159DE&quot;/&gt;&lt;wsp:rsid wsp:val=&quot;00415E5B&quot;/&gt;&lt;wsp:rsid wsp:val=&quot;00415E5F&quot;/&gt;&lt;wsp:rsid wsp:val=&quot;004161FC&quot;/&gt;&lt;wsp:rsid wsp:val=&quot;0041622F&quot;/&gt;&lt;wsp:rsid wsp:val=&quot;00416242&quot;/&gt;&lt;wsp:rsid wsp:val=&quot;00416341&quot;/&gt;&lt;wsp:rsid wsp:val=&quot;00416CE4&quot;/&gt;&lt;wsp:rsid wsp:val=&quot;00416EF2&quot;/&gt;&lt;wsp:rsid wsp:val=&quot;0041705B&quot;/&gt;&lt;wsp:rsid wsp:val=&quot;00417347&quot;/&gt;&lt;wsp:rsid wsp:val=&quot;004179A1&quot;/&gt;&lt;wsp:rsid wsp:val=&quot;00417E17&quot;/&gt;&lt;wsp:rsid wsp:val=&quot;00417F4D&quot;/&gt;&lt;wsp:rsid wsp:val=&quot;00420156&quot;/&gt;&lt;wsp:rsid wsp:val=&quot;004205A6&quot;/&gt;&lt;wsp:rsid wsp:val=&quot;00420D45&quot;/&gt;&lt;wsp:rsid wsp:val=&quot;00421050&quot;/&gt;&lt;wsp:rsid wsp:val=&quot;004219DE&quot;/&gt;&lt;wsp:rsid wsp:val=&quot;00421FE4&quot;/&gt;&lt;wsp:rsid wsp:val=&quot;0042239F&quot;/&gt;&lt;wsp:rsid wsp:val=&quot;0042250E&quot;/&gt;&lt;wsp:rsid wsp:val=&quot;004229F4&quot;/&gt;&lt;wsp:rsid wsp:val=&quot;00423300&quot;/&gt;&lt;wsp:rsid wsp:val=&quot;00423C1D&quot;/&gt;&lt;wsp:rsid wsp:val=&quot;00424172&quot;/&gt;&lt;wsp:rsid wsp:val=&quot;00424D0D&quot;/&gt;&lt;wsp:rsid wsp:val=&quot;004254C9&quot;/&gt;&lt;wsp:rsid wsp:val=&quot;004258D3&quot;/&gt;&lt;wsp:rsid wsp:val=&quot;00425A95&quot;/&gt;&lt;wsp:rsid wsp:val=&quot;00425B09&quot;/&gt;&lt;wsp:rsid wsp:val=&quot;00425B13&quot;/&gt;&lt;wsp:rsid wsp:val=&quot;00425D44&quot;/&gt;&lt;wsp:rsid wsp:val=&quot;00425F72&quot;/&gt;&lt;wsp:rsid wsp:val=&quot;00425FCF&quot;/&gt;&lt;wsp:rsid wsp:val=&quot;00426383&quot;/&gt;&lt;wsp:rsid wsp:val=&quot;004267D5&quot;/&gt;&lt;wsp:rsid wsp:val=&quot;00426D73&quot;/&gt;&lt;wsp:rsid wsp:val=&quot;00427B29&quot;/&gt;&lt;wsp:rsid wsp:val=&quot;004302A5&quot;/&gt;&lt;wsp:rsid wsp:val=&quot;00430821&quot;/&gt;&lt;wsp:rsid wsp:val=&quot;00430A94&quot;/&gt;&lt;wsp:rsid wsp:val=&quot;004310C6&quot;/&gt;&lt;wsp:rsid wsp:val=&quot;004314D7&quot;/&gt;&lt;wsp:rsid wsp:val=&quot;004315CF&quot;/&gt;&lt;wsp:rsid wsp:val=&quot;004315EC&quot;/&gt;&lt;wsp:rsid wsp:val=&quot;004319E3&quot;/&gt;&lt;wsp:rsid wsp:val=&quot;00432794&quot;/&gt;&lt;wsp:rsid wsp:val=&quot;00432A1C&quot;/&gt;&lt;wsp:rsid wsp:val=&quot;00432D7E&quot;/&gt;&lt;wsp:rsid wsp:val=&quot;00433A2B&quot;/&gt;&lt;wsp:rsid wsp:val=&quot;00433E01&quot;/&gt;&lt;wsp:rsid wsp:val=&quot;00434A35&quot;/&gt;&lt;wsp:rsid wsp:val=&quot;0043513E&quot;/&gt;&lt;wsp:rsid wsp:val=&quot;00435170&quot;/&gt;&lt;wsp:rsid wsp:val=&quot;004352A1&quot;/&gt;&lt;wsp:rsid wsp:val=&quot;004353DD&quot;/&gt;&lt;wsp:rsid wsp:val=&quot;00435644&quot;/&gt;&lt;wsp:rsid wsp:val=&quot;00436377&quot;/&gt;&lt;wsp:rsid wsp:val=&quot;00436392&quot;/&gt;&lt;wsp:rsid wsp:val=&quot;00436974&quot;/&gt;&lt;wsp:rsid wsp:val=&quot;00436A03&quot;/&gt;&lt;wsp:rsid wsp:val=&quot;00437986&quot;/&gt;&lt;wsp:rsid wsp:val=&quot;00437E3F&quot;/&gt;&lt;wsp:rsid wsp:val=&quot;00440EB9&quot;/&gt;&lt;wsp:rsid wsp:val=&quot;004410EE&quot;/&gt;&lt;wsp:rsid wsp:val=&quot;00441445&quot;/&gt;&lt;wsp:rsid wsp:val=&quot;00442CE1&quot;/&gt;&lt;wsp:rsid wsp:val=&quot;00442ED9&quot;/&gt;&lt;wsp:rsid wsp:val=&quot;004433E0&quot;/&gt;&lt;wsp:rsid wsp:val=&quot;00443505&quot;/&gt;&lt;wsp:rsid wsp:val=&quot;0044358B&quot;/&gt;&lt;wsp:rsid wsp:val=&quot;00443D87&quot;/&gt;&lt;wsp:rsid wsp:val=&quot;004442AF&quot;/&gt;&lt;wsp:rsid wsp:val=&quot;00444338&quot;/&gt;&lt;wsp:rsid wsp:val=&quot;00444CC1&quot;/&gt;&lt;wsp:rsid wsp:val=&quot;0044504B&quot;/&gt;&lt;wsp:rsid wsp:val=&quot;0044587D&quot;/&gt;&lt;wsp:rsid wsp:val=&quot;00445953&quot;/&gt;&lt;wsp:rsid wsp:val=&quot;004459A4&quot;/&gt;&lt;wsp:rsid wsp:val=&quot;00445A9E&quot;/&gt;&lt;wsp:rsid wsp:val=&quot;00445C4F&quot;/&gt;&lt;wsp:rsid wsp:val=&quot;00445E74&quot;/&gt;&lt;wsp:rsid wsp:val=&quot;00445F9A&quot;/&gt;&lt;wsp:rsid wsp:val=&quot;00446341&quot;/&gt;&lt;wsp:rsid wsp:val=&quot;004463D1&quot;/&gt;&lt;wsp:rsid wsp:val=&quot;00446454&quot;/&gt;&lt;wsp:rsid wsp:val=&quot;004464C2&quot;/&gt;&lt;wsp:rsid wsp:val=&quot;00446608&quot;/&gt;&lt;wsp:rsid wsp:val=&quot;00446A71&quot;/&gt;&lt;wsp:rsid wsp:val=&quot;00447165&quot;/&gt;&lt;wsp:rsid wsp:val=&quot;00447722&quot;/&gt;&lt;wsp:rsid wsp:val=&quot;00447FE6&quot;/&gt;&lt;wsp:rsid wsp:val=&quot;0045041F&quot;/&gt;&lt;wsp:rsid wsp:val=&quot;004511AD&quot;/&gt;&lt;wsp:rsid wsp:val=&quot;00451357&quot;/&gt;&lt;wsp:rsid wsp:val=&quot;00451718&quot;/&gt;&lt;wsp:rsid wsp:val=&quot;004517B8&quot;/&gt;&lt;wsp:rsid wsp:val=&quot;0045214F&quot;/&gt;&lt;wsp:rsid wsp:val=&quot;004528D3&quot;/&gt;&lt;wsp:rsid wsp:val=&quot;00452C92&quot;/&gt;&lt;wsp:rsid wsp:val=&quot;00452F3D&quot;/&gt;&lt;wsp:rsid wsp:val=&quot;00453666&quot;/&gt;&lt;wsp:rsid wsp:val=&quot;00453DF9&quot;/&gt;&lt;wsp:rsid wsp:val=&quot;00454796&quot;/&gt;&lt;wsp:rsid wsp:val=&quot;0045496F&quot;/&gt;&lt;wsp:rsid wsp:val=&quot;00454A69&quot;/&gt;&lt;wsp:rsid wsp:val=&quot;004556E8&quot;/&gt;&lt;wsp:rsid wsp:val=&quot;00456066&quot;/&gt;&lt;wsp:rsid wsp:val=&quot;004561D2&quot;/&gt;&lt;wsp:rsid wsp:val=&quot;00456BF3&quot;/&gt;&lt;wsp:rsid wsp:val=&quot;00456C9F&quot;/&gt;&lt;wsp:rsid wsp:val=&quot;004574B2&quot;/&gt;&lt;wsp:rsid wsp:val=&quot;0046128F&quot;/&gt;&lt;wsp:rsid wsp:val=&quot;004614CD&quot;/&gt;&lt;wsp:rsid wsp:val=&quot;00461C87&quot;/&gt;&lt;wsp:rsid wsp:val=&quot;0046277B&quot;/&gt;&lt;wsp:rsid wsp:val=&quot;00462E5B&quot;/&gt;&lt;wsp:rsid wsp:val=&quot;00463241&quot;/&gt;&lt;wsp:rsid wsp:val=&quot;00463760&quot;/&gt;&lt;wsp:rsid wsp:val=&quot;00463921&quot;/&gt;&lt;wsp:rsid wsp:val=&quot;00464857&quot;/&gt;&lt;wsp:rsid wsp:val=&quot;00464862&quot;/&gt;&lt;wsp:rsid wsp:val=&quot;00466467&quot;/&gt;&lt;wsp:rsid wsp:val=&quot;00466BD7&quot;/&gt;&lt;wsp:rsid wsp:val=&quot;004679D0&quot;/&gt;&lt;wsp:rsid wsp:val=&quot;004700C0&quot;/&gt;&lt;wsp:rsid wsp:val=&quot;00470617&quot;/&gt;&lt;wsp:rsid wsp:val=&quot;00470AB1&quot;/&gt;&lt;wsp:rsid wsp:val=&quot;0047184D&quot;/&gt;&lt;wsp:rsid wsp:val=&quot;004719F8&quot;/&gt;&lt;wsp:rsid wsp:val=&quot;004727F0&quot;/&gt;&lt;wsp:rsid wsp:val=&quot;00473064&quot;/&gt;&lt;wsp:rsid wsp:val=&quot;004733C3&quot;/&gt;&lt;wsp:rsid wsp:val=&quot;00473EA8&quot;/&gt;&lt;wsp:rsid wsp:val=&quot;00474087&quot;/&gt;&lt;wsp:rsid wsp:val=&quot;004743DF&quot;/&gt;&lt;wsp:rsid wsp:val=&quot;00474810&quot;/&gt;&lt;wsp:rsid wsp:val=&quot;00474B1C&quot;/&gt;&lt;wsp:rsid wsp:val=&quot;00474B32&quot;/&gt;&lt;wsp:rsid wsp:val=&quot;00474E9B&quot;/&gt;&lt;wsp:rsid wsp:val=&quot;00475358&quot;/&gt;&lt;wsp:rsid wsp:val=&quot;004767A3&quot;/&gt;&lt;wsp:rsid wsp:val=&quot;00476D3F&quot;/&gt;&lt;wsp:rsid wsp:val=&quot;00477D09&quot;/&gt;&lt;wsp:rsid wsp:val=&quot;00477D7E&quot;/&gt;&lt;wsp:rsid wsp:val=&quot;004807B1&quot;/&gt;&lt;wsp:rsid wsp:val=&quot;004808F1&quot;/&gt;&lt;wsp:rsid wsp:val=&quot;004808F4&quot;/&gt;&lt;wsp:rsid wsp:val=&quot;0048100B&quot;/&gt;&lt;wsp:rsid wsp:val=&quot;004812A7&quot;/&gt;&lt;wsp:rsid wsp:val=&quot;004816D4&quot;/&gt;&lt;wsp:rsid wsp:val=&quot;004819B6&quot;/&gt;&lt;wsp:rsid wsp:val=&quot;00481B0E&quot;/&gt;&lt;wsp:rsid wsp:val=&quot;00481D62&quot;/&gt;&lt;wsp:rsid wsp:val=&quot;0048355F&quot;/&gt;&lt;wsp:rsid wsp:val=&quot;00483F59&quot;/&gt;&lt;wsp:rsid wsp:val=&quot;00483F92&quot;/&gt;&lt;wsp:rsid wsp:val=&quot;004849E1&quot;/&gt;&lt;wsp:rsid wsp:val=&quot;00484C53&quot;/&gt;&lt;wsp:rsid wsp:val=&quot;00484EA2&quot;/&gt;&lt;wsp:rsid wsp:val=&quot;004855E1&quot;/&gt;&lt;wsp:rsid wsp:val=&quot;00485A67&quot;/&gt;&lt;wsp:rsid wsp:val=&quot;00485C2E&quot;/&gt;&lt;wsp:rsid wsp:val=&quot;004871C8&quot;/&gt;&lt;wsp:rsid wsp:val=&quot;00487457&quot;/&gt;&lt;wsp:rsid wsp:val=&quot;004875EE&quot;/&gt;&lt;wsp:rsid wsp:val=&quot;0049016B&quot;/&gt;&lt;wsp:rsid wsp:val=&quot;00490253&quot;/&gt;&lt;wsp:rsid wsp:val=&quot;00490EE5&quot;/&gt;&lt;wsp:rsid wsp:val=&quot;004914EC&quot;/&gt;&lt;wsp:rsid wsp:val=&quot;004914FE&quot;/&gt;&lt;wsp:rsid wsp:val=&quot;00491F48&quot;/&gt;&lt;wsp:rsid wsp:val=&quot;00493080&quot;/&gt;&lt;wsp:rsid wsp:val=&quot;00493408&quot;/&gt;&lt;wsp:rsid wsp:val=&quot;004943EB&quot;/&gt;&lt;wsp:rsid wsp:val=&quot;00494966&quot;/&gt;&lt;wsp:rsid wsp:val=&quot;00494A69&quot;/&gt;&lt;wsp:rsid wsp:val=&quot;004951A8&quot;/&gt;&lt;wsp:rsid wsp:val=&quot;00495412&quot;/&gt;&lt;wsp:rsid wsp:val=&quot;00495451&quot;/&gt;&lt;wsp:rsid wsp:val=&quot;004961C0&quot;/&gt;&lt;wsp:rsid wsp:val=&quot;00496929&quot;/&gt;&lt;wsp:rsid wsp:val=&quot;00496A41&quot;/&gt;&lt;wsp:rsid wsp:val=&quot;004A0129&quot;/&gt;&lt;wsp:rsid wsp:val=&quot;004A10A6&quot;/&gt;&lt;wsp:rsid wsp:val=&quot;004A170E&quot;/&gt;&lt;wsp:rsid wsp:val=&quot;004A1808&quot;/&gt;&lt;wsp:rsid wsp:val=&quot;004A1E15&quot;/&gt;&lt;wsp:rsid wsp:val=&quot;004A2667&quot;/&gt;&lt;wsp:rsid wsp:val=&quot;004A273E&quot;/&gt;&lt;wsp:rsid wsp:val=&quot;004A31AC&quot;/&gt;&lt;wsp:rsid wsp:val=&quot;004A375A&quot;/&gt;&lt;wsp:rsid wsp:val=&quot;004A4733&quot;/&gt;&lt;wsp:rsid wsp:val=&quot;004A47D6&quot;/&gt;&lt;wsp:rsid wsp:val=&quot;004A493A&quot;/&gt;&lt;wsp:rsid wsp:val=&quot;004A4992&quot;/&gt;&lt;wsp:rsid wsp:val=&quot;004A4B22&quot;/&gt;&lt;wsp:rsid wsp:val=&quot;004A4D3F&quot;/&gt;&lt;wsp:rsid wsp:val=&quot;004A4DAF&quot;/&gt;&lt;wsp:rsid wsp:val=&quot;004A4F52&quot;/&gt;&lt;wsp:rsid wsp:val=&quot;004A5F39&quot;/&gt;&lt;wsp:rsid wsp:val=&quot;004A63C3&quot;/&gt;&lt;wsp:rsid wsp:val=&quot;004A6822&quot;/&gt;&lt;wsp:rsid wsp:val=&quot;004A6DFB&quot;/&gt;&lt;wsp:rsid wsp:val=&quot;004A72B8&quot;/&gt;&lt;wsp:rsid wsp:val=&quot;004A7900&quot;/&gt;&lt;wsp:rsid wsp:val=&quot;004A7ED5&quot;/&gt;&lt;wsp:rsid wsp:val=&quot;004B03B3&quot;/&gt;&lt;wsp:rsid wsp:val=&quot;004B0D19&quot;/&gt;&lt;wsp:rsid wsp:val=&quot;004B12C9&quot;/&gt;&lt;wsp:rsid wsp:val=&quot;004B1312&quot;/&gt;&lt;wsp:rsid wsp:val=&quot;004B14E9&quot;/&gt;&lt;wsp:rsid wsp:val=&quot;004B1621&quot;/&gt;&lt;wsp:rsid wsp:val=&quot;004B16A8&quot;/&gt;&lt;wsp:rsid wsp:val=&quot;004B1B8D&quot;/&gt;&lt;wsp:rsid wsp:val=&quot;004B2407&quot;/&gt;&lt;wsp:rsid wsp:val=&quot;004B242B&quot;/&gt;&lt;wsp:rsid wsp:val=&quot;004B25DA&quot;/&gt;&lt;wsp:rsid wsp:val=&quot;004B291B&quot;/&gt;&lt;wsp:rsid wsp:val=&quot;004B2EAA&quot;/&gt;&lt;wsp:rsid wsp:val=&quot;004B30AD&quot;/&gt;&lt;wsp:rsid wsp:val=&quot;004B31E4&quot;/&gt;&lt;wsp:rsid wsp:val=&quot;004B3A77&quot;/&gt;&lt;wsp:rsid wsp:val=&quot;004B4801&quot;/&gt;&lt;wsp:rsid wsp:val=&quot;004B4D06&quot;/&gt;&lt;wsp:rsid wsp:val=&quot;004B504A&quot;/&gt;&lt;wsp:rsid wsp:val=&quot;004B546A&quot;/&gt;&lt;wsp:rsid wsp:val=&quot;004B5D83&quot;/&gt;&lt;wsp:rsid wsp:val=&quot;004B5F98&quot;/&gt;&lt;wsp:rsid wsp:val=&quot;004B6328&quot;/&gt;&lt;wsp:rsid wsp:val=&quot;004B65C3&quot;/&gt;&lt;wsp:rsid wsp:val=&quot;004B660D&quot;/&gt;&lt;wsp:rsid wsp:val=&quot;004B664E&quot;/&gt;&lt;wsp:rsid wsp:val=&quot;004B69B7&quot;/&gt;&lt;wsp:rsid wsp:val=&quot;004B6FF4&quot;/&gt;&lt;wsp:rsid wsp:val=&quot;004B7C9B&quot;/&gt;&lt;wsp:rsid wsp:val=&quot;004B7D13&quot;/&gt;&lt;wsp:rsid wsp:val=&quot;004C0192&quot;/&gt;&lt;wsp:rsid wsp:val=&quot;004C02EE&quot;/&gt;&lt;wsp:rsid wsp:val=&quot;004C0590&quot;/&gt;&lt;wsp:rsid wsp:val=&quot;004C06E5&quot;/&gt;&lt;wsp:rsid wsp:val=&quot;004C0928&quot;/&gt;&lt;wsp:rsid wsp:val=&quot;004C09D2&quot;/&gt;&lt;wsp:rsid wsp:val=&quot;004C0C93&quot;/&gt;&lt;wsp:rsid wsp:val=&quot;004C1C18&quot;/&gt;&lt;wsp:rsid wsp:val=&quot;004C2309&quot;/&gt;&lt;wsp:rsid wsp:val=&quot;004C28A7&quot;/&gt;&lt;wsp:rsid wsp:val=&quot;004C2A29&quot;/&gt;&lt;wsp:rsid wsp:val=&quot;004C300F&quot;/&gt;&lt;wsp:rsid wsp:val=&quot;004C36F6&quot;/&gt;&lt;wsp:rsid wsp:val=&quot;004C3F91&quot;/&gt;&lt;wsp:rsid wsp:val=&quot;004C45D9&quot;/&gt;&lt;wsp:rsid wsp:val=&quot;004C4BF7&quot;/&gt;&lt;wsp:rsid wsp:val=&quot;004C5A7B&quot;/&gt;&lt;wsp:rsid wsp:val=&quot;004C64C6&quot;/&gt;&lt;wsp:rsid wsp:val=&quot;004C7196&quot;/&gt;&lt;wsp:rsid wsp:val=&quot;004C7A8A&quot;/&gt;&lt;wsp:rsid wsp:val=&quot;004C7E92&quot;/&gt;&lt;wsp:rsid wsp:val=&quot;004C7EFF&quot;/&gt;&lt;wsp:rsid wsp:val=&quot;004D080A&quot;/&gt;&lt;wsp:rsid wsp:val=&quot;004D0D8B&quot;/&gt;&lt;wsp:rsid wsp:val=&quot;004D137A&quot;/&gt;&lt;wsp:rsid wsp:val=&quot;004D195E&quot;/&gt;&lt;wsp:rsid wsp:val=&quot;004D198A&quot;/&gt;&lt;wsp:rsid wsp:val=&quot;004D1BAD&quot;/&gt;&lt;wsp:rsid wsp:val=&quot;004D2245&quot;/&gt;&lt;wsp:rsid wsp:val=&quot;004D2305&quot;/&gt;&lt;wsp:rsid wsp:val=&quot;004D24C2&quot;/&gt;&lt;wsp:rsid wsp:val=&quot;004D264A&quot;/&gt;&lt;wsp:rsid wsp:val=&quot;004D29C2&quot;/&gt;&lt;wsp:rsid wsp:val=&quot;004D2D9E&quot;/&gt;&lt;wsp:rsid wsp:val=&quot;004D3BCF&quot;/&gt;&lt;wsp:rsid wsp:val=&quot;004D4BEC&quot;/&gt;&lt;wsp:rsid wsp:val=&quot;004D4DF3&quot;/&gt;&lt;wsp:rsid wsp:val=&quot;004D4E4E&quot;/&gt;&lt;wsp:rsid wsp:val=&quot;004D5769&quot;/&gt;&lt;wsp:rsid wsp:val=&quot;004D5AB4&quot;/&gt;&lt;wsp:rsid wsp:val=&quot;004D6164&quot;/&gt;&lt;wsp:rsid wsp:val=&quot;004D6697&quot;/&gt;&lt;wsp:rsid wsp:val=&quot;004D7A6C&quot;/&gt;&lt;wsp:rsid wsp:val=&quot;004E0414&quot;/&gt;&lt;wsp:rsid wsp:val=&quot;004E0A89&quot;/&gt;&lt;wsp:rsid wsp:val=&quot;004E0FB8&quot;/&gt;&lt;wsp:rsid wsp:val=&quot;004E11F0&quot;/&gt;&lt;wsp:rsid wsp:val=&quot;004E122D&quot;/&gt;&lt;wsp:rsid wsp:val=&quot;004E234C&quot;/&gt;&lt;wsp:rsid wsp:val=&quot;004E33BD&quot;/&gt;&lt;wsp:rsid wsp:val=&quot;004E3593&quot;/&gt;&lt;wsp:rsid wsp:val=&quot;004E3D74&quot;/&gt;&lt;wsp:rsid wsp:val=&quot;004E3E02&quot;/&gt;&lt;wsp:rsid wsp:val=&quot;004E3E31&quot;/&gt;&lt;wsp:rsid wsp:val=&quot;004E4DDA&quot;/&gt;&lt;wsp:rsid wsp:val=&quot;004E4E3D&quot;/&gt;&lt;wsp:rsid wsp:val=&quot;004E55BE&quot;/&gt;&lt;wsp:rsid wsp:val=&quot;004E5DA2&quot;/&gt;&lt;wsp:rsid wsp:val=&quot;004E6F23&quot;/&gt;&lt;wsp:rsid wsp:val=&quot;004E6F79&quot;/&gt;&lt;wsp:rsid wsp:val=&quot;004E7EA6&quot;/&gt;&lt;wsp:rsid wsp:val=&quot;004F0268&quot;/&gt;&lt;wsp:rsid wsp:val=&quot;004F07D1&quot;/&gt;&lt;wsp:rsid wsp:val=&quot;004F08F0&quot;/&gt;&lt;wsp:rsid wsp:val=&quot;004F11F8&quot;/&gt;&lt;wsp:rsid wsp:val=&quot;004F1958&quot;/&gt;&lt;wsp:rsid wsp:val=&quot;004F1F2B&quot;/&gt;&lt;wsp:rsid wsp:val=&quot;004F298F&quot;/&gt;&lt;wsp:rsid wsp:val=&quot;004F34EA&quot;/&gt;&lt;wsp:rsid wsp:val=&quot;004F42C4&quot;/&gt;&lt;wsp:rsid wsp:val=&quot;004F4CC0&quot;/&gt;&lt;wsp:rsid wsp:val=&quot;004F4E1F&quot;/&gt;&lt;wsp:rsid wsp:val=&quot;004F5BBC&quot;/&gt;&lt;wsp:rsid wsp:val=&quot;004F6007&quot;/&gt;&lt;wsp:rsid wsp:val=&quot;004F691D&quot;/&gt;&lt;wsp:rsid wsp:val=&quot;004F756D&quot;/&gt;&lt;wsp:rsid wsp:val=&quot;004F7E0C&quot;/&gt;&lt;wsp:rsid wsp:val=&quot;0050049D&quot;/&gt;&lt;wsp:rsid wsp:val=&quot;005012C3&quot;/&gt;&lt;wsp:rsid wsp:val=&quot;00501385&quot;/&gt;&lt;wsp:rsid wsp:val=&quot;005013EB&quot;/&gt;&lt;wsp:rsid wsp:val=&quot;0050143B&quot;/&gt;&lt;wsp:rsid wsp:val=&quot;00501773&quot;/&gt;&lt;wsp:rsid wsp:val=&quot;005019BD&quot;/&gt;&lt;wsp:rsid wsp:val=&quot;00501A22&quot;/&gt;&lt;wsp:rsid wsp:val=&quot;00501E6C&quot;/&gt;&lt;wsp:rsid wsp:val=&quot;00501F1E&quot;/&gt;&lt;wsp:rsid wsp:val=&quot;00501F77&quot;/&gt;&lt;wsp:rsid wsp:val=&quot;005022A1&quot;/&gt;&lt;wsp:rsid wsp:val=&quot;005025E7&quot;/&gt;&lt;wsp:rsid wsp:val=&quot;00503222&quot;/&gt;&lt;wsp:rsid wsp:val=&quot;0050385A&quot;/&gt;&lt;wsp:rsid wsp:val=&quot;00503B0F&quot;/&gt;&lt;wsp:rsid wsp:val=&quot;00503D32&quot;/&gt;&lt;wsp:rsid wsp:val=&quot;00503DBD&quot;/&gt;&lt;wsp:rsid wsp:val=&quot;005047E4&quot;/&gt;&lt;wsp:rsid wsp:val=&quot;0050497C&quot;/&gt;&lt;wsp:rsid wsp:val=&quot;005054AE&quot;/&gt;&lt;wsp:rsid wsp:val=&quot;00505996&quot;/&gt;&lt;wsp:rsid wsp:val=&quot;00505A35&quot;/&gt;&lt;wsp:rsid wsp:val=&quot;00506F4C&quot;/&gt;&lt;wsp:rsid wsp:val=&quot;005070B7&quot;/&gt;&lt;wsp:rsid wsp:val=&quot;00507538&quot;/&gt;&lt;wsp:rsid wsp:val=&quot;00507619&quot;/&gt;&lt;wsp:rsid wsp:val=&quot;00507953&quot;/&gt;&lt;wsp:rsid wsp:val=&quot;005079EB&quot;/&gt;&lt;wsp:rsid wsp:val=&quot;00507C49&quot;/&gt;&lt;wsp:rsid wsp:val=&quot;005102F8&quot;/&gt;&lt;wsp:rsid wsp:val=&quot;00510324&quot;/&gt;&lt;wsp:rsid wsp:val=&quot;00510F5B&quot;/&gt;&lt;wsp:rsid wsp:val=&quot;00511449&quot;/&gt;&lt;wsp:rsid wsp:val=&quot;00511991&quot;/&gt;&lt;wsp:rsid wsp:val=&quot;00511ED0&quot;/&gt;&lt;wsp:rsid wsp:val=&quot;005121C7&quot;/&gt;&lt;wsp:rsid wsp:val=&quot;00512356&quot;/&gt;&lt;wsp:rsid wsp:val=&quot;005126BE&quot;/&gt;&lt;wsp:rsid wsp:val=&quot;00512890&quot;/&gt;&lt;wsp:rsid wsp:val=&quot;00512BA9&quot;/&gt;&lt;wsp:rsid wsp:val=&quot;00512CFA&quot;/&gt;&lt;wsp:rsid wsp:val=&quot;005138DE&quot;/&gt;&lt;wsp:rsid wsp:val=&quot;00513974&quot;/&gt;&lt;wsp:rsid wsp:val=&quot;00513E82&quot;/&gt;&lt;wsp:rsid wsp:val=&quot;00514153&quot;/&gt;&lt;wsp:rsid wsp:val=&quot;0051436D&quot;/&gt;&lt;wsp:rsid wsp:val=&quot;005144A2&quot;/&gt;&lt;wsp:rsid wsp:val=&quot;0051460C&quot;/&gt;&lt;wsp:rsid wsp:val=&quot;0051485C&quot;/&gt;&lt;wsp:rsid wsp:val=&quot;0051488B&quot;/&gt;&lt;wsp:rsid wsp:val=&quot;00514D0A&quot;/&gt;&lt;wsp:rsid wsp:val=&quot;0051594C&quot;/&gt;&lt;wsp:rsid wsp:val=&quot;005159FE&quot;/&gt;&lt;wsp:rsid wsp:val=&quot;0051607D&quot;/&gt;&lt;wsp:rsid wsp:val=&quot;005175AE&quot;/&gt;&lt;wsp:rsid wsp:val=&quot;00517CA3&quot;/&gt;&lt;wsp:rsid wsp:val=&quot;00517CDA&quot;/&gt;&lt;wsp:rsid wsp:val=&quot;0052042B&quot;/&gt;&lt;wsp:rsid wsp:val=&quot;005213A5&quot;/&gt;&lt;wsp:rsid wsp:val=&quot;0052141B&quot;/&gt;&lt;wsp:rsid wsp:val=&quot;00521FFE&quot;/&gt;&lt;wsp:rsid wsp:val=&quot;00522C84&quot;/&gt;&lt;wsp:rsid wsp:val=&quot;00523075&quot;/&gt;&lt;wsp:rsid wsp:val=&quot;005230ED&quot;/&gt;&lt;wsp:rsid wsp:val=&quot;0052382A&quot;/&gt;&lt;wsp:rsid wsp:val=&quot;00523B93&quot;/&gt;&lt;wsp:rsid wsp:val=&quot;005248AA&quot;/&gt;&lt;wsp:rsid wsp:val=&quot;00525102&quot;/&gt;&lt;wsp:rsid wsp:val=&quot;005258F2&quot;/&gt;&lt;wsp:rsid wsp:val=&quot;00525D45&quot;/&gt;&lt;wsp:rsid wsp:val=&quot;00526771&quot;/&gt;&lt;wsp:rsid wsp:val=&quot;00527577&quot;/&gt;&lt;wsp:rsid wsp:val=&quot;00530143&quot;/&gt;&lt;wsp:rsid wsp:val=&quot;00530955&quot;/&gt;&lt;wsp:rsid wsp:val=&quot;0053120D&quot;/&gt;&lt;wsp:rsid wsp:val=&quot;0053241C&quot;/&gt;&lt;wsp:rsid wsp:val=&quot;005325E5&quot;/&gt;&lt;wsp:rsid wsp:val=&quot;00532B2E&quot;/&gt;&lt;wsp:rsid wsp:val=&quot;0053316B&quot;/&gt;&lt;wsp:rsid wsp:val=&quot;005332DB&quot;/&gt;&lt;wsp:rsid wsp:val=&quot;00533533&quot;/&gt;&lt;wsp:rsid wsp:val=&quot;00534147&quot;/&gt;&lt;wsp:rsid wsp:val=&quot;0053458E&quot;/&gt;&lt;wsp:rsid wsp:val=&quot;005346DD&quot;/&gt;&lt;wsp:rsid wsp:val=&quot;00534EE9&quot;/&gt;&lt;wsp:rsid wsp:val=&quot;0053536D&quot;/&gt;&lt;wsp:rsid wsp:val=&quot;00535FE3&quot;/&gt;&lt;wsp:rsid wsp:val=&quot;005362B7&quot;/&gt;&lt;wsp:rsid wsp:val=&quot;0053640D&quot;/&gt;&lt;wsp:rsid wsp:val=&quot;005369B6&quot;/&gt;&lt;wsp:rsid wsp:val=&quot;00536ADB&quot;/&gt;&lt;wsp:rsid wsp:val=&quot;0053719E&quot;/&gt;&lt;wsp:rsid wsp:val=&quot;00542699&quot;/&gt;&lt;wsp:rsid wsp:val=&quot;00542A0F&quot;/&gt;&lt;wsp:rsid wsp:val=&quot;00542F2E&quot;/&gt;&lt;wsp:rsid wsp:val=&quot;005430E6&quot;/&gt;&lt;wsp:rsid wsp:val=&quot;00543519&quot;/&gt;&lt;wsp:rsid wsp:val=&quot;0054383A&quot;/&gt;&lt;wsp:rsid wsp:val=&quot;00543B33&quot;/&gt;&lt;wsp:rsid wsp:val=&quot;00543C12&quot;/&gt;&lt;wsp:rsid wsp:val=&quot;00543E04&quot;/&gt;&lt;wsp:rsid wsp:val=&quot;0054414B&quot;/&gt;&lt;wsp:rsid wsp:val=&quot;00544375&quot;/&gt;&lt;wsp:rsid wsp:val=&quot;005444D4&quot;/&gt;&lt;wsp:rsid wsp:val=&quot;00544AB6&quot;/&gt;&lt;wsp:rsid wsp:val=&quot;00545313&quot;/&gt;&lt;wsp:rsid wsp:val=&quot;00545347&quot;/&gt;&lt;wsp:rsid wsp:val=&quot;0054654F&quot;/&gt;&lt;wsp:rsid wsp:val=&quot;005466B5&quot;/&gt;&lt;wsp:rsid wsp:val=&quot;0054679B&quot;/&gt;&lt;wsp:rsid wsp:val=&quot;00546ACC&quot;/&gt;&lt;wsp:rsid wsp:val=&quot;00546D57&quot;/&gt;&lt;wsp:rsid wsp:val=&quot;00547144&quot;/&gt;&lt;wsp:rsid wsp:val=&quot;00547653&quot;/&gt;&lt;wsp:rsid wsp:val=&quot;0055012B&quot;/&gt;&lt;wsp:rsid wsp:val=&quot;00550579&quot;/&gt;&lt;wsp:rsid wsp:val=&quot;00551536&quot;/&gt;&lt;wsp:rsid wsp:val=&quot;00551AED&quot;/&gt;&lt;wsp:rsid wsp:val=&quot;00551E15&quot;/&gt;&lt;wsp:rsid wsp:val=&quot;00553872&quot;/&gt;&lt;wsp:rsid wsp:val=&quot;00553B42&quot;/&gt;&lt;wsp:rsid wsp:val=&quot;0055447D&quot;/&gt;&lt;wsp:rsid wsp:val=&quot;005552DA&quot;/&gt;&lt;wsp:rsid wsp:val=&quot;005553BB&quot;/&gt;&lt;wsp:rsid wsp:val=&quot;0055583B&quot;/&gt;&lt;wsp:rsid wsp:val=&quot;00555AC5&quot;/&gt;&lt;wsp:rsid wsp:val=&quot;00555E9F&quot;/&gt;&lt;wsp:rsid wsp:val=&quot;0055626D&quot;/&gt;&lt;wsp:rsid wsp:val=&quot;00556451&quot;/&gt;&lt;wsp:rsid wsp:val=&quot;005569AD&quot;/&gt;&lt;wsp:rsid wsp:val=&quot;00556EB7&quot;/&gt;&lt;wsp:rsid wsp:val=&quot;0055717B&quot;/&gt;&lt;wsp:rsid wsp:val=&quot;0055753B&quot;/&gt;&lt;wsp:rsid wsp:val=&quot;00557A52&quot;/&gt;&lt;wsp:rsid wsp:val=&quot;005600E4&quot;/&gt;&lt;wsp:rsid wsp:val=&quot;00560328&quot;/&gt;&lt;wsp:rsid wsp:val=&quot;0056047D&quot;/&gt;&lt;wsp:rsid wsp:val=&quot;00560D99&quot;/&gt;&lt;wsp:rsid wsp:val=&quot;00560F63&quot;/&gt;&lt;wsp:rsid wsp:val=&quot;00561026&quot;/&gt;&lt;wsp:rsid wsp:val=&quot;0056253B&quot;/&gt;&lt;wsp:rsid wsp:val=&quot;005626D5&quot;/&gt;&lt;wsp:rsid wsp:val=&quot;0056295E&quot;/&gt;&lt;wsp:rsid wsp:val=&quot;00562DB5&quot;/&gt;&lt;wsp:rsid wsp:val=&quot;00563384&quot;/&gt;&lt;wsp:rsid wsp:val=&quot;005638FD&quot;/&gt;&lt;wsp:rsid wsp:val=&quot;005639B0&quot;/&gt;&lt;wsp:rsid wsp:val=&quot;00563B61&quot;/&gt;&lt;wsp:rsid wsp:val=&quot;00563CEC&quot;/&gt;&lt;wsp:rsid wsp:val=&quot;005643DD&quot;/&gt;&lt;wsp:rsid wsp:val=&quot;005652B6&quot;/&gt;&lt;wsp:rsid wsp:val=&quot;00565472&quot;/&gt;&lt;wsp:rsid wsp:val=&quot;0056566C&quot;/&gt;&lt;wsp:rsid wsp:val=&quot;00565A3E&quot;/&gt;&lt;wsp:rsid wsp:val=&quot;00565CD4&quot;/&gt;&lt;wsp:rsid wsp:val=&quot;005665A5&quot;/&gt;&lt;wsp:rsid wsp:val=&quot;005679D2&quot;/&gt;&lt;wsp:rsid wsp:val=&quot;00567B0B&quot;/&gt;&lt;wsp:rsid wsp:val=&quot;00570CA1&quot;/&gt;&lt;wsp:rsid wsp:val=&quot;00570EC6&quot;/&gt;&lt;wsp:rsid wsp:val=&quot;00571302&quot;/&gt;&lt;wsp:rsid wsp:val=&quot;005715BE&quot;/&gt;&lt;wsp:rsid wsp:val=&quot;00572094&quot;/&gt;&lt;wsp:rsid wsp:val=&quot;005729A5&quot;/&gt;&lt;wsp:rsid wsp:val=&quot;00573AF6&quot;/&gt;&lt;wsp:rsid wsp:val=&quot;00573DB2&quot;/&gt;&lt;wsp:rsid wsp:val=&quot;00573E5C&quot;/&gt;&lt;wsp:rsid wsp:val=&quot;005741D7&quot;/&gt;&lt;wsp:rsid wsp:val=&quot;00574479&quot;/&gt;&lt;wsp:rsid wsp:val=&quot;005746DE&quot;/&gt;&lt;wsp:rsid wsp:val=&quot;00574711&quot;/&gt;&lt;wsp:rsid wsp:val=&quot;00574B90&quot;/&gt;&lt;wsp:rsid wsp:val=&quot;0057574A&quot;/&gt;&lt;wsp:rsid wsp:val=&quot;005757C1&quot;/&gt;&lt;wsp:rsid wsp:val=&quot;00575917&quot;/&gt;&lt;wsp:rsid wsp:val=&quot;005759B7&quot;/&gt;&lt;wsp:rsid wsp:val=&quot;00576357&quot;/&gt;&lt;wsp:rsid wsp:val=&quot;00576483&quot;/&gt;&lt;wsp:rsid wsp:val=&quot;00576599&quot;/&gt;&lt;wsp:rsid wsp:val=&quot;00576F5A&quot;/&gt;&lt;wsp:rsid wsp:val=&quot;0057709C&quot;/&gt;&lt;wsp:rsid wsp:val=&quot;00577299&quot;/&gt;&lt;wsp:rsid wsp:val=&quot;00577A48&quot;/&gt;&lt;wsp:rsid wsp:val=&quot;00577C76&quot;/&gt;&lt;wsp:rsid wsp:val=&quot;0058055E&quot;/&gt;&lt;wsp:rsid wsp:val=&quot;00580F3D&quot;/&gt;&lt;wsp:rsid wsp:val=&quot;005811F6&quot;/&gt;&lt;wsp:rsid wsp:val=&quot;005814D9&quot;/&gt;&lt;wsp:rsid wsp:val=&quot;005816C5&quot;/&gt;&lt;wsp:rsid wsp:val=&quot;00581C8C&quot;/&gt;&lt;wsp:rsid wsp:val=&quot;00582077&quot;/&gt;&lt;wsp:rsid wsp:val=&quot;00582080&quot;/&gt;&lt;wsp:rsid wsp:val=&quot;00582C50&quot;/&gt;&lt;wsp:rsid wsp:val=&quot;005842A1&quot;/&gt;&lt;wsp:rsid wsp:val=&quot;00584727&quot;/&gt;&lt;wsp:rsid wsp:val=&quot;00585BE9&quot;/&gt;&lt;wsp:rsid wsp:val=&quot;005867FC&quot;/&gt;&lt;wsp:rsid wsp:val=&quot;00586809&quot;/&gt;&lt;wsp:rsid wsp:val=&quot;00586BF1&quot;/&gt;&lt;wsp:rsid wsp:val=&quot;00587821&quot;/&gt;&lt;wsp:rsid wsp:val=&quot;0059039C&quot;/&gt;&lt;wsp:rsid wsp:val=&quot;00590B20&quot;/&gt;&lt;wsp:rsid wsp:val=&quot;00590EAA&quot;/&gt;&lt;wsp:rsid wsp:val=&quot;00591CE6&quot;/&gt;&lt;wsp:rsid wsp:val=&quot;0059256C&quot;/&gt;&lt;wsp:rsid wsp:val=&quot;00592722&quot;/&gt;&lt;wsp:rsid wsp:val=&quot;0059339E&quot;/&gt;&lt;wsp:rsid wsp:val=&quot;00593910&quot;/&gt;&lt;wsp:rsid wsp:val=&quot;005939EE&quot;/&gt;&lt;wsp:rsid wsp:val=&quot;00593C26&quot;/&gt;&lt;wsp:rsid wsp:val=&quot;00594136&quot;/&gt;&lt;wsp:rsid wsp:val=&quot;00594C3C&quot;/&gt;&lt;wsp:rsid wsp:val=&quot;00594CC7&quot;/&gt;&lt;wsp:rsid wsp:val=&quot;00594DCC&quot;/&gt;&lt;wsp:rsid wsp:val=&quot;0059516A&quot;/&gt;&lt;wsp:rsid wsp:val=&quot;005951D3&quot;/&gt;&lt;wsp:rsid wsp:val=&quot;00595282&quot;/&gt;&lt;wsp:rsid wsp:val=&quot;00595306&quot;/&gt;&lt;wsp:rsid wsp:val=&quot;00595970&quot;/&gt;&lt;wsp:rsid wsp:val=&quot;005959E4&quot;/&gt;&lt;wsp:rsid wsp:val=&quot;00595A54&quot;/&gt;&lt;wsp:rsid wsp:val=&quot;00595F6E&quot;/&gt;&lt;wsp:rsid wsp:val=&quot;00596285&quot;/&gt;&lt;wsp:rsid wsp:val=&quot;005967EC&quot;/&gt;&lt;wsp:rsid wsp:val=&quot;00596B0D&quot;/&gt;&lt;wsp:rsid wsp:val=&quot;00596EDE&quot;/&gt;&lt;wsp:rsid wsp:val=&quot;0059709D&quot;/&gt;&lt;wsp:rsid wsp:val=&quot;005972D1&quot;/&gt;&lt;wsp:rsid wsp:val=&quot;0059752F&quot;/&gt;&lt;wsp:rsid wsp:val=&quot;005A0648&quot;/&gt;&lt;wsp:rsid wsp:val=&quot;005A09AB&quot;/&gt;&lt;wsp:rsid wsp:val=&quot;005A1228&quot;/&gt;&lt;wsp:rsid wsp:val=&quot;005A1376&quot;/&gt;&lt;wsp:rsid wsp:val=&quot;005A1484&quot;/&gt;&lt;wsp:rsid wsp:val=&quot;005A16CB&quot;/&gt;&lt;wsp:rsid wsp:val=&quot;005A18DD&quot;/&gt;&lt;wsp:rsid wsp:val=&quot;005A1B47&quot;/&gt;&lt;wsp:rsid wsp:val=&quot;005A1DD5&quot;/&gt;&lt;wsp:rsid wsp:val=&quot;005A2101&quot;/&gt;&lt;wsp:rsid wsp:val=&quot;005A33AD&quot;/&gt;&lt;wsp:rsid wsp:val=&quot;005A36A2&quot;/&gt;&lt;wsp:rsid wsp:val=&quot;005A3B47&quot;/&gt;&lt;wsp:rsid wsp:val=&quot;005A3BE1&quot;/&gt;&lt;wsp:rsid wsp:val=&quot;005A3D9F&quot;/&gt;&lt;wsp:rsid wsp:val=&quot;005A4081&quot;/&gt;&lt;wsp:rsid wsp:val=&quot;005A43B8&quot;/&gt;&lt;wsp:rsid wsp:val=&quot;005A4C2D&quot;/&gt;&lt;wsp:rsid wsp:val=&quot;005A57F4&quot;/&gt;&lt;wsp:rsid wsp:val=&quot;005A6290&quot;/&gt;&lt;wsp:rsid wsp:val=&quot;005A65FA&quot;/&gt;&lt;wsp:rsid wsp:val=&quot;005A6673&quot;/&gt;&lt;wsp:rsid wsp:val=&quot;005A6AAD&quot;/&gt;&lt;wsp:rsid wsp:val=&quot;005A6C23&quot;/&gt;&lt;wsp:rsid wsp:val=&quot;005A7018&quot;/&gt;&lt;wsp:rsid wsp:val=&quot;005A775C&quot;/&gt;&lt;wsp:rsid wsp:val=&quot;005A78C6&quot;/&gt;&lt;wsp:rsid wsp:val=&quot;005A7A58&quot;/&gt;&lt;wsp:rsid wsp:val=&quot;005B041A&quot;/&gt;&lt;wsp:rsid wsp:val=&quot;005B0508&quot;/&gt;&lt;wsp:rsid wsp:val=&quot;005B08F1&quot;/&gt;&lt;wsp:rsid wsp:val=&quot;005B0968&quot;/&gt;&lt;wsp:rsid wsp:val=&quot;005B10DF&quot;/&gt;&lt;wsp:rsid wsp:val=&quot;005B2126&quot;/&gt;&lt;wsp:rsid wsp:val=&quot;005B26ED&quot;/&gt;&lt;wsp:rsid wsp:val=&quot;005B3368&quot;/&gt;&lt;wsp:rsid wsp:val=&quot;005B35EC&quot;/&gt;&lt;wsp:rsid wsp:val=&quot;005B3696&quot;/&gt;&lt;wsp:rsid wsp:val=&quot;005B3A83&quot;/&gt;&lt;wsp:rsid wsp:val=&quot;005B3BD6&quot;/&gt;&lt;wsp:rsid wsp:val=&quot;005B44AC&quot;/&gt;&lt;wsp:rsid wsp:val=&quot;005B45E6&quot;/&gt;&lt;wsp:rsid wsp:val=&quot;005B5BF7&quot;/&gt;&lt;wsp:rsid wsp:val=&quot;005B5E52&quot;/&gt;&lt;wsp:rsid wsp:val=&quot;005B5F02&quot;/&gt;&lt;wsp:rsid wsp:val=&quot;005B6845&quot;/&gt;&lt;wsp:rsid wsp:val=&quot;005B6AF2&quot;/&gt;&lt;wsp:rsid wsp:val=&quot;005B737A&quot;/&gt;&lt;wsp:rsid wsp:val=&quot;005B739A&quot;/&gt;&lt;wsp:rsid wsp:val=&quot;005B7BB5&quot;/&gt;&lt;wsp:rsid wsp:val=&quot;005C00DA&quot;/&gt;&lt;wsp:rsid wsp:val=&quot;005C02E0&quot;/&gt;&lt;wsp:rsid wsp:val=&quot;005C0C34&quot;/&gt;&lt;wsp:rsid wsp:val=&quot;005C0F68&quot;/&gt;&lt;wsp:rsid wsp:val=&quot;005C0FEF&quot;/&gt;&lt;wsp:rsid wsp:val=&quot;005C10B4&quot;/&gt;&lt;wsp:rsid wsp:val=&quot;005C1772&quot;/&gt;&lt;wsp:rsid wsp:val=&quot;005C1FC2&quot;/&gt;&lt;wsp:rsid wsp:val=&quot;005C2472&quot;/&gt;&lt;wsp:rsid wsp:val=&quot;005C331E&quot;/&gt;&lt;wsp:rsid wsp:val=&quot;005C3594&quot;/&gt;&lt;wsp:rsid wsp:val=&quot;005C3869&quot;/&gt;&lt;wsp:rsid wsp:val=&quot;005C398F&quot;/&gt;&lt;wsp:rsid wsp:val=&quot;005C3B1E&quot;/&gt;&lt;wsp:rsid wsp:val=&quot;005C4967&quot;/&gt;&lt;wsp:rsid wsp:val=&quot;005C4971&quot;/&gt;&lt;wsp:rsid wsp:val=&quot;005C5374&quot;/&gt;&lt;wsp:rsid wsp:val=&quot;005C5C2D&quot;/&gt;&lt;wsp:rsid wsp:val=&quot;005C5EFF&quot;/&gt;&lt;wsp:rsid wsp:val=&quot;005C6384&quot;/&gt;&lt;wsp:rsid wsp:val=&quot;005C638A&quot;/&gt;&lt;wsp:rsid wsp:val=&quot;005C6420&quot;/&gt;&lt;wsp:rsid wsp:val=&quot;005C66B8&quot;/&gt;&lt;wsp:rsid wsp:val=&quot;005C6982&quot;/&gt;&lt;wsp:rsid wsp:val=&quot;005C6AD6&quot;/&gt;&lt;wsp:rsid wsp:val=&quot;005C7C2D&quot;/&gt;&lt;wsp:rsid wsp:val=&quot;005C7CDF&quot;/&gt;&lt;wsp:rsid wsp:val=&quot;005C7DEA&quot;/&gt;&lt;wsp:rsid wsp:val=&quot;005C7F87&quot;/&gt;&lt;wsp:rsid wsp:val=&quot;005D033E&quot;/&gt;&lt;wsp:rsid wsp:val=&quot;005D0F33&quot;/&gt;&lt;wsp:rsid wsp:val=&quot;005D13E6&quot;/&gt;&lt;wsp:rsid wsp:val=&quot;005D13FD&quot;/&gt;&lt;wsp:rsid wsp:val=&quot;005D21C5&quot;/&gt;&lt;wsp:rsid wsp:val=&quot;005D2255&quot;/&gt;&lt;wsp:rsid wsp:val=&quot;005D241D&quot;/&gt;&lt;wsp:rsid wsp:val=&quot;005D324D&quot;/&gt;&lt;wsp:rsid wsp:val=&quot;005D32ED&quot;/&gt;&lt;wsp:rsid wsp:val=&quot;005D35F9&quot;/&gt;&lt;wsp:rsid wsp:val=&quot;005D3AA8&quot;/&gt;&lt;wsp:rsid wsp:val=&quot;005D3C3E&quot;/&gt;&lt;wsp:rsid wsp:val=&quot;005D421F&quot;/&gt;&lt;wsp:rsid wsp:val=&quot;005D4322&quot;/&gt;&lt;wsp:rsid wsp:val=&quot;005D433E&quot;/&gt;&lt;wsp:rsid wsp:val=&quot;005D4D3A&quot;/&gt;&lt;wsp:rsid wsp:val=&quot;005D4E4E&quot;/&gt;&lt;wsp:rsid wsp:val=&quot;005D5022&quot;/&gt;&lt;wsp:rsid wsp:val=&quot;005D527D&quot;/&gt;&lt;wsp:rsid wsp:val=&quot;005D55B8&quot;/&gt;&lt;wsp:rsid wsp:val=&quot;005D7D22&quot;/&gt;&lt;wsp:rsid wsp:val=&quot;005E0A57&quot;/&gt;&lt;wsp:rsid wsp:val=&quot;005E0CBE&quot;/&gt;&lt;wsp:rsid wsp:val=&quot;005E1A86&quot;/&gt;&lt;wsp:rsid wsp:val=&quot;005E1B07&quot;/&gt;&lt;wsp:rsid wsp:val=&quot;005E239C&quot;/&gt;&lt;wsp:rsid wsp:val=&quot;005E259E&quot;/&gt;&lt;wsp:rsid wsp:val=&quot;005E282D&quot;/&gt;&lt;wsp:rsid wsp:val=&quot;005E2C61&quot;/&gt;&lt;wsp:rsid wsp:val=&quot;005E2CE9&quot;/&gt;&lt;wsp:rsid wsp:val=&quot;005E36E3&quot;/&gt;&lt;wsp:rsid wsp:val=&quot;005E3B40&quot;/&gt;&lt;wsp:rsid wsp:val=&quot;005E4360&quot;/&gt;&lt;wsp:rsid wsp:val=&quot;005E4938&quot;/&gt;&lt;wsp:rsid wsp:val=&quot;005E4C06&quot;/&gt;&lt;wsp:rsid wsp:val=&quot;005E5241&quot;/&gt;&lt;wsp:rsid wsp:val=&quot;005E535A&quot;/&gt;&lt;wsp:rsid wsp:val=&quot;005E5C65&quot;/&gt;&lt;wsp:rsid wsp:val=&quot;005E5E7E&quot;/&gt;&lt;wsp:rsid wsp:val=&quot;005E65F0&quot;/&gt;&lt;wsp:rsid wsp:val=&quot;005E67DF&quot;/&gt;&lt;wsp:rsid wsp:val=&quot;005E6882&quot;/&gt;&lt;wsp:rsid wsp:val=&quot;005E6B77&quot;/&gt;&lt;wsp:rsid wsp:val=&quot;005E70EA&quot;/&gt;&lt;wsp:rsid wsp:val=&quot;005E7B7C&quot;/&gt;&lt;wsp:rsid wsp:val=&quot;005F0874&quot;/&gt;&lt;wsp:rsid wsp:val=&quot;005F1A4C&quot;/&gt;&lt;wsp:rsid wsp:val=&quot;005F1AD4&quot;/&gt;&lt;wsp:rsid wsp:val=&quot;005F1DE0&quot;/&gt;&lt;wsp:rsid wsp:val=&quot;005F20DD&quot;/&gt;&lt;wsp:rsid wsp:val=&quot;005F2195&quot;/&gt;&lt;wsp:rsid wsp:val=&quot;005F2295&quot;/&gt;&lt;wsp:rsid wsp:val=&quot;005F2900&quot;/&gt;&lt;wsp:rsid wsp:val=&quot;005F2AD4&quot;/&gt;&lt;wsp:rsid wsp:val=&quot;005F3804&quot;/&gt;&lt;wsp:rsid wsp:val=&quot;005F403E&quot;/&gt;&lt;wsp:rsid wsp:val=&quot;005F4650&quot;/&gt;&lt;wsp:rsid wsp:val=&quot;005F565A&quot;/&gt;&lt;wsp:rsid wsp:val=&quot;005F5C6F&quot;/&gt;&lt;wsp:rsid wsp:val=&quot;005F5F3B&quot;/&gt;&lt;wsp:rsid wsp:val=&quot;005F67C5&quot;/&gt;&lt;wsp:rsid wsp:val=&quot;005F6A1D&quot;/&gt;&lt;wsp:rsid wsp:val=&quot;005F70A4&quot;/&gt;&lt;wsp:rsid wsp:val=&quot;00600482&quot;/&gt;&lt;wsp:rsid wsp:val=&quot;00600507&quot;/&gt;&lt;wsp:rsid wsp:val=&quot;0060140F&quot;/&gt;&lt;wsp:rsid wsp:val=&quot;006017B8&quot;/&gt;&lt;wsp:rsid wsp:val=&quot;006018B8&quot;/&gt;&lt;wsp:rsid wsp:val=&quot;00602546&quot;/&gt;&lt;wsp:rsid wsp:val=&quot;00602757&quot;/&gt;&lt;wsp:rsid wsp:val=&quot;00602960&quot;/&gt;&lt;wsp:rsid wsp:val=&quot;00602BB0&quot;/&gt;&lt;wsp:rsid wsp:val=&quot;00603091&quot;/&gt;&lt;wsp:rsid wsp:val=&quot;00603195&quot;/&gt;&lt;wsp:rsid wsp:val=&quot;00603232&quot;/&gt;&lt;wsp:rsid wsp:val=&quot;0060364E&quot;/&gt;&lt;wsp:rsid wsp:val=&quot;006037AC&quot;/&gt;&lt;wsp:rsid wsp:val=&quot;006038C2&quot;/&gt;&lt;wsp:rsid wsp:val=&quot;006041D0&quot;/&gt;&lt;wsp:rsid wsp:val=&quot;00604CB2&quot;/&gt;&lt;wsp:rsid wsp:val=&quot;00604E63&quot;/&gt;&lt;wsp:rsid wsp:val=&quot;00605403&quot;/&gt;&lt;wsp:rsid wsp:val=&quot;006055CC&quot;/&gt;&lt;wsp:rsid wsp:val=&quot;00605785&quot;/&gt;&lt;wsp:rsid wsp:val=&quot;006057DA&quot;/&gt;&lt;wsp:rsid wsp:val=&quot;006058D8&quot;/&gt;&lt;wsp:rsid wsp:val=&quot;00605D34&quot;/&gt;&lt;wsp:rsid wsp:val=&quot;00606512&quot;/&gt;&lt;wsp:rsid wsp:val=&quot;00606986&quot;/&gt;&lt;wsp:rsid wsp:val=&quot;00607A2C&quot;/&gt;&lt;wsp:rsid wsp:val=&quot;00610777&quot;/&gt;&lt;wsp:rsid wsp:val=&quot;00610889&quot;/&gt;&lt;wsp:rsid wsp:val=&quot;006109D2&quot;/&gt;&lt;wsp:rsid wsp:val=&quot;00610CA4&quot;/&gt;&lt;wsp:rsid wsp:val=&quot;00611552&quot;/&gt;&lt;wsp:rsid wsp:val=&quot;00611643&quot;/&gt;&lt;wsp:rsid wsp:val=&quot;00611651&quot;/&gt;&lt;wsp:rsid wsp:val=&quot;0061280B&quot;/&gt;&lt;wsp:rsid wsp:val=&quot;0061294A&quot;/&gt;&lt;wsp:rsid wsp:val=&quot;00612A45&quot;/&gt;&lt;wsp:rsid wsp:val=&quot;0061322C&quot;/&gt;&lt;wsp:rsid wsp:val=&quot;00613C90&quot;/&gt;&lt;wsp:rsid wsp:val=&quot;00613E68&quot;/&gt;&lt;wsp:rsid wsp:val=&quot;00613FCD&quot;/&gt;&lt;wsp:rsid wsp:val=&quot;006141AA&quot;/&gt;&lt;wsp:rsid wsp:val=&quot;00615C21&quot;/&gt;&lt;wsp:rsid wsp:val=&quot;00616196&quot;/&gt;&lt;wsp:rsid wsp:val=&quot;006163B1&quot;/&gt;&lt;wsp:rsid wsp:val=&quot;00616982&quot;/&gt;&lt;wsp:rsid wsp:val=&quot;00616D4B&quot;/&gt;&lt;wsp:rsid wsp:val=&quot;006176E6&quot;/&gt;&lt;wsp:rsid wsp:val=&quot;00617973&quot;/&gt;&lt;wsp:rsid wsp:val=&quot;006179C5&quot;/&gt;&lt;wsp:rsid wsp:val=&quot;006200A4&quot;/&gt;&lt;wsp:rsid wsp:val=&quot;006207F9&quot;/&gt;&lt;wsp:rsid wsp:val=&quot;00621FCB&quot;/&gt;&lt;wsp:rsid wsp:val=&quot;006222DA&quot;/&gt;&lt;wsp:rsid wsp:val=&quot;00622B50&quot;/&gt;&lt;wsp:rsid wsp:val=&quot;006234BB&quot;/&gt;&lt;wsp:rsid wsp:val=&quot;00624241&quot;/&gt;&lt;wsp:rsid wsp:val=&quot;00624B6F&quot;/&gt;&lt;wsp:rsid wsp:val=&quot;00625494&quot;/&gt;&lt;wsp:rsid wsp:val=&quot;00625878&quot;/&gt;&lt;wsp:rsid wsp:val=&quot;00625C56&quot;/&gt;&lt;wsp:rsid wsp:val=&quot;00625D0B&quot;/&gt;&lt;wsp:rsid wsp:val=&quot;00625F83&quot;/&gt;&lt;wsp:rsid wsp:val=&quot;00626FD5&quot;/&gt;&lt;wsp:rsid wsp:val=&quot;00627032&quot;/&gt;&lt;wsp:rsid wsp:val=&quot;00627393&quot;/&gt;&lt;wsp:rsid wsp:val=&quot;00627D54&quot;/&gt;&lt;wsp:rsid wsp:val=&quot;00630648&quot;/&gt;&lt;wsp:rsid wsp:val=&quot;0063071A&quot;/&gt;&lt;wsp:rsid wsp:val=&quot;00630DD8&quot;/&gt;&lt;wsp:rsid wsp:val=&quot;00630FB2&quot;/&gt;&lt;wsp:rsid wsp:val=&quot;00631CF9&quot;/&gt;&lt;wsp:rsid wsp:val=&quot;00632744&quot;/&gt;&lt;wsp:rsid wsp:val=&quot;00632C51&quot;/&gt;&lt;wsp:rsid wsp:val=&quot;00632E2D&quot;/&gt;&lt;wsp:rsid wsp:val=&quot;0063303D&quot;/&gt;&lt;wsp:rsid wsp:val=&quot;00633F9F&quot;/&gt;&lt;wsp:rsid wsp:val=&quot;00634A06&quot;/&gt;&lt;wsp:rsid wsp:val=&quot;0063507F&quot;/&gt;&lt;wsp:rsid wsp:val=&quot;00635F86&quot;/&gt;&lt;wsp:rsid wsp:val=&quot;00636795&quot;/&gt;&lt;wsp:rsid wsp:val=&quot;00636796&quot;/&gt;&lt;wsp:rsid wsp:val=&quot;006368D2&quot;/&gt;&lt;wsp:rsid wsp:val=&quot;00636AB3&quot;/&gt;&lt;wsp:rsid wsp:val=&quot;00637028&quot;/&gt;&lt;wsp:rsid wsp:val=&quot;0063729F&quot;/&gt;&lt;wsp:rsid wsp:val=&quot;00637D26&quot;/&gt;&lt;wsp:rsid wsp:val=&quot;00637EEB&quot;/&gt;&lt;wsp:rsid wsp:val=&quot;0064019A&quot;/&gt;&lt;wsp:rsid wsp:val=&quot;0064039F&quot;/&gt;&lt;wsp:rsid wsp:val=&quot;00640660&quot;/&gt;&lt;wsp:rsid wsp:val=&quot;006411E2&quot;/&gt;&lt;wsp:rsid wsp:val=&quot;006428FD&quot;/&gt;&lt;wsp:rsid wsp:val=&quot;00642FA7&quot;/&gt;&lt;wsp:rsid wsp:val=&quot;006435DF&quot;/&gt;&lt;wsp:rsid wsp:val=&quot;00643612&quot;/&gt;&lt;wsp:rsid wsp:val=&quot;0064382F&quot;/&gt;&lt;wsp:rsid wsp:val=&quot;00643CCF&quot;/&gt;&lt;wsp:rsid wsp:val=&quot;00643ED5&quot;/&gt;&lt;wsp:rsid wsp:val=&quot;006441DB&quot;/&gt;&lt;wsp:rsid wsp:val=&quot;00644396&quot;/&gt;&lt;wsp:rsid wsp:val=&quot;006444A4&quot;/&gt;&lt;wsp:rsid wsp:val=&quot;006445C9&quot;/&gt;&lt;wsp:rsid wsp:val=&quot;00644687&quot;/&gt;&lt;wsp:rsid wsp:val=&quot;0064504F&quot;/&gt;&lt;wsp:rsid wsp:val=&quot;00645439&quot;/&gt;&lt;wsp:rsid wsp:val=&quot;00645ED1&quot;/&gt;&lt;wsp:rsid wsp:val=&quot;0064629A&quot;/&gt;&lt;wsp:rsid wsp:val=&quot;006469EF&quot;/&gt;&lt;wsp:rsid wsp:val=&quot;00646EC2&quot;/&gt;&lt;wsp:rsid wsp:val=&quot;00647036&quot;/&gt;&lt;wsp:rsid wsp:val=&quot;006471B3&quot;/&gt;&lt;wsp:rsid wsp:val=&quot;006479D1&quot;/&gt;&lt;wsp:rsid wsp:val=&quot;00647A64&quot;/&gt;&lt;wsp:rsid wsp:val=&quot;00647EA8&quot;/&gt;&lt;wsp:rsid wsp:val=&quot;00650612&quot;/&gt;&lt;wsp:rsid wsp:val=&quot;006517E5&quot;/&gt;&lt;wsp:rsid wsp:val=&quot;00651E91&quot;/&gt;&lt;wsp:rsid wsp:val=&quot;00651FD0&quot;/&gt;&lt;wsp:rsid wsp:val=&quot;00652230&quot;/&gt;&lt;wsp:rsid wsp:val=&quot;0065266D&quot;/&gt;&lt;wsp:rsid wsp:val=&quot;00652961&quot;/&gt;&lt;wsp:rsid wsp:val=&quot;00652F27&quot;/&gt;&lt;wsp:rsid wsp:val=&quot;006533FB&quot;/&gt;&lt;wsp:rsid wsp:val=&quot;006536EB&quot;/&gt;&lt;wsp:rsid wsp:val=&quot;0065374D&quot;/&gt;&lt;wsp:rsid wsp:val=&quot;00654995&quot;/&gt;&lt;wsp:rsid wsp:val=&quot;00654CDC&quot;/&gt;&lt;wsp:rsid wsp:val=&quot;0065513B&quot;/&gt;&lt;wsp:rsid wsp:val=&quot;0065516A&quot;/&gt;&lt;wsp:rsid wsp:val=&quot;006555EA&quot;/&gt;&lt;wsp:rsid wsp:val=&quot;00655AE1&quot;/&gt;&lt;wsp:rsid wsp:val=&quot;0065605C&quot;/&gt;&lt;wsp:rsid wsp:val=&quot;0065643B&quot;/&gt;&lt;wsp:rsid wsp:val=&quot;006566C7&quot;/&gt;&lt;wsp:rsid wsp:val=&quot;00656933&quot;/&gt;&lt;wsp:rsid wsp:val=&quot;00656CAE&quot;/&gt;&lt;wsp:rsid wsp:val=&quot;006572E3&quot;/&gt;&lt;wsp:rsid wsp:val=&quot;006574BF&quot;/&gt;&lt;wsp:rsid wsp:val=&quot;006578F5&quot;/&gt;&lt;wsp:rsid wsp:val=&quot;00657C6C&quot;/&gt;&lt;wsp:rsid wsp:val=&quot;006602C0&quot;/&gt;&lt;wsp:rsid wsp:val=&quot;006604C2&quot;/&gt;&lt;wsp:rsid wsp:val=&quot;006608C3&quot;/&gt;&lt;wsp:rsid wsp:val=&quot;006608E0&quot;/&gt;&lt;wsp:rsid wsp:val=&quot;00660D10&quot;/&gt;&lt;wsp:rsid wsp:val=&quot;00660F0E&quot;/&gt;&lt;wsp:rsid wsp:val=&quot;00661082&quot;/&gt;&lt;wsp:rsid wsp:val=&quot;00661605&quot;/&gt;&lt;wsp:rsid wsp:val=&quot;00661FC9&quot;/&gt;&lt;wsp:rsid wsp:val=&quot;006620AE&quot;/&gt;&lt;wsp:rsid wsp:val=&quot;006621A8&quot;/&gt;&lt;wsp:rsid wsp:val=&quot;006622F4&quot;/&gt;&lt;wsp:rsid wsp:val=&quot;00662360&quot;/&gt;&lt;wsp:rsid wsp:val=&quot;006626F6&quot;/&gt;&lt;wsp:rsid wsp:val=&quot;00662799&quot;/&gt;&lt;wsp:rsid wsp:val=&quot;00662B94&quot;/&gt;&lt;wsp:rsid wsp:val=&quot;00662CF4&quot;/&gt;&lt;wsp:rsid wsp:val=&quot;00662D5A&quot;/&gt;&lt;wsp:rsid wsp:val=&quot;00663840&quot;/&gt;&lt;wsp:rsid wsp:val=&quot;00663EE9&quot;/&gt;&lt;wsp:rsid wsp:val=&quot;0066423F&quot;/&gt;&lt;wsp:rsid wsp:val=&quot;00664AAA&quot;/&gt;&lt;wsp:rsid wsp:val=&quot;00664AD9&quot;/&gt;&lt;wsp:rsid wsp:val=&quot;00664F63&quot;/&gt;&lt;wsp:rsid wsp:val=&quot;006650B5&quot;/&gt;&lt;wsp:rsid wsp:val=&quot;00665419&quot;/&gt;&lt;wsp:rsid wsp:val=&quot;006660FE&quot;/&gt;&lt;wsp:rsid wsp:val=&quot;00666471&quot;/&gt;&lt;wsp:rsid wsp:val=&quot;00666A2E&quot;/&gt;&lt;wsp:rsid wsp:val=&quot;006675EB&quot;/&gt;&lt;wsp:rsid wsp:val=&quot;00667CC9&quot;/&gt;&lt;wsp:rsid wsp:val=&quot;00667DD3&quot;/&gt;&lt;wsp:rsid wsp:val=&quot;006707EA&quot;/&gt;&lt;wsp:rsid wsp:val=&quot;006707F3&quot;/&gt;&lt;wsp:rsid wsp:val=&quot;00671168&quot;/&gt;&lt;wsp:rsid wsp:val=&quot;006712D6&quot;/&gt;&lt;wsp:rsid wsp:val=&quot;006715F7&quot;/&gt;&lt;wsp:rsid wsp:val=&quot;0067191F&quot;/&gt;&lt;wsp:rsid wsp:val=&quot;006727D2&quot;/&gt;&lt;wsp:rsid wsp:val=&quot;00673053&quot;/&gt;&lt;wsp:rsid wsp:val=&quot;0067333C&quot;/&gt;&lt;wsp:rsid wsp:val=&quot;00673E80&quot;/&gt;&lt;wsp:rsid wsp:val=&quot;006747C4&quot;/&gt;&lt;wsp:rsid wsp:val=&quot;00674BE7&quot;/&gt;&lt;wsp:rsid wsp:val=&quot;006753BE&quot;/&gt;&lt;wsp:rsid wsp:val=&quot;00675491&quot;/&gt;&lt;wsp:rsid wsp:val=&quot;006755CB&quot;/&gt;&lt;wsp:rsid wsp:val=&quot;0067578C&quot;/&gt;&lt;wsp:rsid wsp:val=&quot;0067580F&quot;/&gt;&lt;wsp:rsid wsp:val=&quot;00676316&quot;/&gt;&lt;wsp:rsid wsp:val=&quot;006763B6&quot;/&gt;&lt;wsp:rsid wsp:val=&quot;00676620&quot;/&gt;&lt;wsp:rsid wsp:val=&quot;00677926&quot;/&gt;&lt;wsp:rsid wsp:val=&quot;00677CE1&quot;/&gt;&lt;wsp:rsid wsp:val=&quot;00680188&quot;/&gt;&lt;wsp:rsid wsp:val=&quot;006802EB&quot;/&gt;&lt;wsp:rsid wsp:val=&quot;00681087&quot;/&gt;&lt;wsp:rsid wsp:val=&quot;0068127A&quot;/&gt;&lt;wsp:rsid wsp:val=&quot;006814EA&quot;/&gt;&lt;wsp:rsid wsp:val=&quot;006817D0&quot;/&gt;&lt;wsp:rsid wsp:val=&quot;00681976&quot;/&gt;&lt;wsp:rsid wsp:val=&quot;00681A11&quot;/&gt;&lt;wsp:rsid wsp:val=&quot;006829B2&quot;/&gt;&lt;wsp:rsid wsp:val=&quot;00683173&quot;/&gt;&lt;wsp:rsid wsp:val=&quot;00683FD8&quot;/&gt;&lt;wsp:rsid wsp:val=&quot;006848AA&quot;/&gt;&lt;wsp:rsid wsp:val=&quot;006853F2&quot;/&gt;&lt;wsp:rsid wsp:val=&quot;006874EF&quot;/&gt;&lt;wsp:rsid wsp:val=&quot;00687E63&quot;/&gt;&lt;wsp:rsid wsp:val=&quot;00690514&quot;/&gt;&lt;wsp:rsid wsp:val=&quot;00690927&quot;/&gt;&lt;wsp:rsid wsp:val=&quot;00692116&quot;/&gt;&lt;wsp:rsid wsp:val=&quot;0069268C&quot;/&gt;&lt;wsp:rsid wsp:val=&quot;006926C0&quot;/&gt;&lt;wsp:rsid wsp:val=&quot;0069313F&quot;/&gt;&lt;wsp:rsid wsp:val=&quot;0069329E&quot;/&gt;&lt;wsp:rsid wsp:val=&quot;00693AE7&quot;/&gt;&lt;wsp:rsid wsp:val=&quot;00693D8F&quot;/&gt;&lt;wsp:rsid wsp:val=&quot;006941F5&quot;/&gt;&lt;wsp:rsid wsp:val=&quot;0069502A&quot;/&gt;&lt;wsp:rsid wsp:val=&quot;006954FB&quot;/&gt;&lt;wsp:rsid wsp:val=&quot;00695A62&quot;/&gt;&lt;wsp:rsid wsp:val=&quot;0069605D&quot;/&gt;&lt;wsp:rsid wsp:val=&quot;006971BF&quot;/&gt;&lt;wsp:rsid wsp:val=&quot;00697521&quot;/&gt;&lt;wsp:rsid wsp:val=&quot;00697593&quot;/&gt;&lt;wsp:rsid wsp:val=&quot;00697DA8&quot;/&gt;&lt;wsp:rsid wsp:val=&quot;00697DD2&quot;/&gt;&lt;wsp:rsid wsp:val=&quot;006A074A&quot;/&gt;&lt;wsp:rsid wsp:val=&quot;006A144B&quot;/&gt;&lt;wsp:rsid wsp:val=&quot;006A15BE&quot;/&gt;&lt;wsp:rsid wsp:val=&quot;006A19C2&quot;/&gt;&lt;wsp:rsid wsp:val=&quot;006A1C26&quot;/&gt;&lt;wsp:rsid wsp:val=&quot;006A1FB8&quot;/&gt;&lt;wsp:rsid wsp:val=&quot;006A210D&quot;/&gt;&lt;wsp:rsid wsp:val=&quot;006A2838&quot;/&gt;&lt;wsp:rsid wsp:val=&quot;006A3737&quot;/&gt;&lt;wsp:rsid wsp:val=&quot;006A4A4F&quot;/&gt;&lt;wsp:rsid wsp:val=&quot;006A54F7&quot;/&gt;&lt;wsp:rsid wsp:val=&quot;006A56E4&quot;/&gt;&lt;wsp:rsid wsp:val=&quot;006A5763&quot;/&gt;&lt;wsp:rsid wsp:val=&quot;006A5B78&quot;/&gt;&lt;wsp:rsid wsp:val=&quot;006A5D2C&quot;/&gt;&lt;wsp:rsid wsp:val=&quot;006A632D&quot;/&gt;&lt;wsp:rsid wsp:val=&quot;006A6528&quot;/&gt;&lt;wsp:rsid wsp:val=&quot;006A6DC6&quot;/&gt;&lt;wsp:rsid wsp:val=&quot;006A74C0&quot;/&gt;&lt;wsp:rsid wsp:val=&quot;006A7D6A&quot;/&gt;&lt;wsp:rsid wsp:val=&quot;006B0000&quot;/&gt;&lt;wsp:rsid wsp:val=&quot;006B0781&quot;/&gt;&lt;wsp:rsid wsp:val=&quot;006B099E&quot;/&gt;&lt;wsp:rsid wsp:val=&quot;006B0D5A&quot;/&gt;&lt;wsp:rsid wsp:val=&quot;006B1D62&quot;/&gt;&lt;wsp:rsid wsp:val=&quot;006B1ED7&quot;/&gt;&lt;wsp:rsid wsp:val=&quot;006B2242&quot;/&gt;&lt;wsp:rsid wsp:val=&quot;006B2610&quot;/&gt;&lt;wsp:rsid wsp:val=&quot;006B345A&quot;/&gt;&lt;wsp:rsid wsp:val=&quot;006B4AF3&quot;/&gt;&lt;wsp:rsid wsp:val=&quot;006B4B6F&quot;/&gt;&lt;wsp:rsid wsp:val=&quot;006B5B80&quot;/&gt;&lt;wsp:rsid wsp:val=&quot;006B667C&quot;/&gt;&lt;wsp:rsid wsp:val=&quot;006B6A05&quot;/&gt;&lt;wsp:rsid wsp:val=&quot;006B6CD1&quot;/&gt;&lt;wsp:rsid wsp:val=&quot;006C0434&quot;/&gt;&lt;wsp:rsid wsp:val=&quot;006C0DE9&quot;/&gt;&lt;wsp:rsid wsp:val=&quot;006C1466&quot;/&gt;&lt;wsp:rsid wsp:val=&quot;006C1962&quot;/&gt;&lt;wsp:rsid wsp:val=&quot;006C2174&quot;/&gt;&lt;wsp:rsid wsp:val=&quot;006C2BDA&quot;/&gt;&lt;wsp:rsid wsp:val=&quot;006C31DA&quot;/&gt;&lt;wsp:rsid wsp:val=&quot;006C3222&quot;/&gt;&lt;wsp:rsid wsp:val=&quot;006C33B2&quot;/&gt;&lt;wsp:rsid wsp:val=&quot;006C35C3&quot;/&gt;&lt;wsp:rsid wsp:val=&quot;006C38FE&quot;/&gt;&lt;wsp:rsid wsp:val=&quot;006C3B28&quot;/&gt;&lt;wsp:rsid wsp:val=&quot;006C3BD0&quot;/&gt;&lt;wsp:rsid wsp:val=&quot;006C3FAC&quot;/&gt;&lt;wsp:rsid wsp:val=&quot;006C4083&quot;/&gt;&lt;wsp:rsid wsp:val=&quot;006C467B&quot;/&gt;&lt;wsp:rsid wsp:val=&quot;006C4993&quot;/&gt;&lt;wsp:rsid wsp:val=&quot;006C4D22&quot;/&gt;&lt;wsp:rsid wsp:val=&quot;006C5851&quot;/&gt;&lt;wsp:rsid wsp:val=&quot;006C5B86&quot;/&gt;&lt;wsp:rsid wsp:val=&quot;006C5D22&quot;/&gt;&lt;wsp:rsid wsp:val=&quot;006C6267&quot;/&gt;&lt;wsp:rsid wsp:val=&quot;006C68A8&quot;/&gt;&lt;wsp:rsid wsp:val=&quot;006C72C1&quot;/&gt;&lt;wsp:rsid wsp:val=&quot;006C74BE&quot;/&gt;&lt;wsp:rsid wsp:val=&quot;006C7E4E&quot;/&gt;&lt;wsp:rsid wsp:val=&quot;006D00AB&quot;/&gt;&lt;wsp:rsid wsp:val=&quot;006D02A3&quot;/&gt;&lt;wsp:rsid wsp:val=&quot;006D03D6&quot;/&gt;&lt;wsp:rsid wsp:val=&quot;006D09D2&quot;/&gt;&lt;wsp:rsid wsp:val=&quot;006D0B54&quot;/&gt;&lt;wsp:rsid wsp:val=&quot;006D13E5&quot;/&gt;&lt;wsp:rsid wsp:val=&quot;006D14EB&quot;/&gt;&lt;wsp:rsid wsp:val=&quot;006D2605&quot;/&gt;&lt;wsp:rsid wsp:val=&quot;006D2878&quot;/&gt;&lt;wsp:rsid wsp:val=&quot;006D289E&quot;/&gt;&lt;wsp:rsid wsp:val=&quot;006D3A1F&quot;/&gt;&lt;wsp:rsid wsp:val=&quot;006D4B08&quot;/&gt;&lt;wsp:rsid wsp:val=&quot;006D4D92&quot;/&gt;&lt;wsp:rsid wsp:val=&quot;006D5223&quot;/&gt;&lt;wsp:rsid wsp:val=&quot;006D54A2&quot;/&gt;&lt;wsp:rsid wsp:val=&quot;006D55A7&quot;/&gt;&lt;wsp:rsid wsp:val=&quot;006D5AE2&quot;/&gt;&lt;wsp:rsid wsp:val=&quot;006D60ED&quot;/&gt;&lt;wsp:rsid wsp:val=&quot;006D64B5&quot;/&gt;&lt;wsp:rsid wsp:val=&quot;006D6AC6&quot;/&gt;&lt;wsp:rsid wsp:val=&quot;006D6B73&quot;/&gt;&lt;wsp:rsid wsp:val=&quot;006E0516&quot;/&gt;&lt;wsp:rsid wsp:val=&quot;006E093D&quot;/&gt;&lt;wsp:rsid wsp:val=&quot;006E0ACA&quot;/&gt;&lt;wsp:rsid wsp:val=&quot;006E0E45&quot;/&gt;&lt;wsp:rsid wsp:val=&quot;006E0EEF&quot;/&gt;&lt;wsp:rsid wsp:val=&quot;006E1752&quot;/&gt;&lt;wsp:rsid wsp:val=&quot;006E22CF&quot;/&gt;&lt;wsp:rsid wsp:val=&quot;006E2FE4&quot;/&gt;&lt;wsp:rsid wsp:val=&quot;006E3289&quot;/&gt;&lt;wsp:rsid wsp:val=&quot;006E347F&quot;/&gt;&lt;wsp:rsid wsp:val=&quot;006E374D&quot;/&gt;&lt;wsp:rsid wsp:val=&quot;006E4041&quot;/&gt;&lt;wsp:rsid wsp:val=&quot;006E4250&quot;/&gt;&lt;wsp:rsid wsp:val=&quot;006E4ADB&quot;/&gt;&lt;wsp:rsid wsp:val=&quot;006E4E31&quot;/&gt;&lt;wsp:rsid wsp:val=&quot;006E5300&quot;/&gt;&lt;wsp:rsid wsp:val=&quot;006E559E&quot;/&gt;&lt;wsp:rsid wsp:val=&quot;006E55D3&quot;/&gt;&lt;wsp:rsid wsp:val=&quot;006E601D&quot;/&gt;&lt;wsp:rsid wsp:val=&quot;006E6903&quot;/&gt;&lt;wsp:rsid wsp:val=&quot;006E7156&quot;/&gt;&lt;wsp:rsid wsp:val=&quot;006E738B&quot;/&gt;&lt;wsp:rsid wsp:val=&quot;006E7737&quot;/&gt;&lt;wsp:rsid wsp:val=&quot;006E77D4&quot;/&gt;&lt;wsp:rsid wsp:val=&quot;006E7972&quot;/&gt;&lt;wsp:rsid wsp:val=&quot;006E7D91&quot;/&gt;&lt;wsp:rsid wsp:val=&quot;006E7E69&quot;/&gt;&lt;wsp:rsid wsp:val=&quot;006F14B1&quot;/&gt;&lt;wsp:rsid wsp:val=&quot;006F1783&quot;/&gt;&lt;wsp:rsid wsp:val=&quot;006F2E7D&quot;/&gt;&lt;wsp:rsid wsp:val=&quot;006F326F&quot;/&gt;&lt;wsp:rsid wsp:val=&quot;006F3F5F&quot;/&gt;&lt;wsp:rsid wsp:val=&quot;006F456F&quot;/&gt;&lt;wsp:rsid wsp:val=&quot;006F5D46&quot;/&gt;&lt;wsp:rsid wsp:val=&quot;006F5FAB&quot;/&gt;&lt;wsp:rsid wsp:val=&quot;006F6AB1&quot;/&gt;&lt;wsp:rsid wsp:val=&quot;006F788C&quot;/&gt;&lt;wsp:rsid wsp:val=&quot;006F7D58&quot;/&gt;&lt;wsp:rsid wsp:val=&quot;00700279&quot;/&gt;&lt;wsp:rsid wsp:val=&quot;00700B94&quot;/&gt;&lt;wsp:rsid wsp:val=&quot;00700BEA&quot;/&gt;&lt;wsp:rsid wsp:val=&quot;00700C6C&quot;/&gt;&lt;wsp:rsid wsp:val=&quot;007012BE&quot;/&gt;&lt;wsp:rsid wsp:val=&quot;00701E3E&quot;/&gt;&lt;wsp:rsid wsp:val=&quot;00702599&quot;/&gt;&lt;wsp:rsid wsp:val=&quot;00702678&quot;/&gt;&lt;wsp:rsid wsp:val=&quot;0070362E&quot;/&gt;&lt;wsp:rsid wsp:val=&quot;007036D0&quot;/&gt;&lt;wsp:rsid wsp:val=&quot;007039FF&quot;/&gt;&lt;wsp:rsid wsp:val=&quot;00703AAA&quot;/&gt;&lt;wsp:rsid wsp:val=&quot;00703B61&quot;/&gt;&lt;wsp:rsid wsp:val=&quot;007040CA&quot;/&gt;&lt;wsp:rsid wsp:val=&quot;007048F1&quot;/&gt;&lt;wsp:rsid wsp:val=&quot;00704A63&quot;/&gt;&lt;wsp:rsid wsp:val=&quot;00705C6D&quot;/&gt;&lt;wsp:rsid wsp:val=&quot;00705C99&quot;/&gt;&lt;wsp:rsid wsp:val=&quot;007061B9&quot;/&gt;&lt;wsp:rsid wsp:val=&quot;007065D8&quot;/&gt;&lt;wsp:rsid wsp:val=&quot;007066ED&quot;/&gt;&lt;wsp:rsid wsp:val=&quot;007067FC&quot;/&gt;&lt;wsp:rsid wsp:val=&quot;00707311&quot;/&gt;&lt;wsp:rsid wsp:val=&quot;00710C50&quot;/&gt;&lt;wsp:rsid wsp:val=&quot;00710D17&quot;/&gt;&lt;wsp:rsid wsp:val=&quot;00711675&quot;/&gt;&lt;wsp:rsid wsp:val=&quot;00711970&quot;/&gt;&lt;wsp:rsid wsp:val=&quot;00711CE9&quot;/&gt;&lt;wsp:rsid wsp:val=&quot;00711DB0&quot;/&gt;&lt;wsp:rsid wsp:val=&quot;0071235F&quot;/&gt;&lt;wsp:rsid wsp:val=&quot;00712B95&quot;/&gt;&lt;wsp:rsid wsp:val=&quot;00712CDA&quot;/&gt;&lt;wsp:rsid wsp:val=&quot;00712F9D&quot;/&gt;&lt;wsp:rsid wsp:val=&quot;00713A2F&quot;/&gt;&lt;wsp:rsid wsp:val=&quot;00713D21&quot;/&gt;&lt;wsp:rsid wsp:val=&quot;00713DBE&quot;/&gt;&lt;wsp:rsid wsp:val=&quot;00713E2F&quot;/&gt;&lt;wsp:rsid wsp:val=&quot;00714DBD&quot;/&gt;&lt;wsp:rsid wsp:val=&quot;00714E5C&quot;/&gt;&lt;wsp:rsid wsp:val=&quot;0071530E&quot;/&gt;&lt;wsp:rsid wsp:val=&quot;00715B56&quot;/&gt;&lt;wsp:rsid wsp:val=&quot;00715D89&quot;/&gt;&lt;wsp:rsid wsp:val=&quot;007165E6&quot;/&gt;&lt;wsp:rsid wsp:val=&quot;007175DA&quot;/&gt;&lt;wsp:rsid wsp:val=&quot;007177CF&quot;/&gt;&lt;wsp:rsid wsp:val=&quot;00717B61&quot;/&gt;&lt;wsp:rsid wsp:val=&quot;00720A9F&quot;/&gt;&lt;wsp:rsid wsp:val=&quot;00720CB7&quot;/&gt;&lt;wsp:rsid wsp:val=&quot;00721531&quot;/&gt;&lt;wsp:rsid wsp:val=&quot;007215A0&quot;/&gt;&lt;wsp:rsid wsp:val=&quot;0072232E&quot;/&gt;&lt;wsp:rsid wsp:val=&quot;00722428&quot;/&gt;&lt;wsp:rsid wsp:val=&quot;00722BE4&quot;/&gt;&lt;wsp:rsid wsp:val=&quot;00723780&quot;/&gt;&lt;wsp:rsid wsp:val=&quot;0072379C&quot;/&gt;&lt;wsp:rsid wsp:val=&quot;00723C91&quot;/&gt;&lt;wsp:rsid wsp:val=&quot;00724DF0&quot;/&gt;&lt;wsp:rsid wsp:val=&quot;007251C6&quot;/&gt;&lt;wsp:rsid wsp:val=&quot;00725B2B&quot;/&gt;&lt;wsp:rsid wsp:val=&quot;00725CD1&quot;/&gt;&lt;wsp:rsid wsp:val=&quot;00726D31&quot;/&gt;&lt;wsp:rsid wsp:val=&quot;00726D6A&quot;/&gt;&lt;wsp:rsid wsp:val=&quot;00726F9B&quot;/&gt;&lt;wsp:rsid wsp:val=&quot;00727149&quot;/&gt;&lt;wsp:rsid wsp:val=&quot;007276E5&quot;/&gt;&lt;wsp:rsid wsp:val=&quot;00727C28&quot;/&gt;&lt;wsp:rsid wsp:val=&quot;00727D0C&quot;/&gt;&lt;wsp:rsid wsp:val=&quot;00727D35&quot;/&gt;&lt;wsp:rsid wsp:val=&quot;007305AB&quot;/&gt;&lt;wsp:rsid wsp:val=&quot;00730A21&quot;/&gt;&lt;wsp:rsid wsp:val=&quot;00731B00&quot;/&gt;&lt;wsp:rsid wsp:val=&quot;00731D37&quot;/&gt;&lt;wsp:rsid wsp:val=&quot;0073250A&quot;/&gt;&lt;wsp:rsid wsp:val=&quot;0073298F&quot;/&gt;&lt;wsp:rsid wsp:val=&quot;00732EBC&quot;/&gt;&lt;wsp:rsid wsp:val=&quot;00732F19&quot;/&gt;&lt;wsp:rsid wsp:val=&quot;00733607&quot;/&gt;&lt;wsp:rsid wsp:val=&quot;00733749&quot;/&gt;&lt;wsp:rsid wsp:val=&quot;00733D0E&quot;/&gt;&lt;wsp:rsid wsp:val=&quot;00734F65&quot;/&gt;&lt;wsp:rsid wsp:val=&quot;0073547B&quot;/&gt;&lt;wsp:rsid wsp:val=&quot;007355BC&quot;/&gt;&lt;wsp:rsid wsp:val=&quot;0073656C&quot;/&gt;&lt;wsp:rsid wsp:val=&quot;00736730&quot;/&gt;&lt;wsp:rsid wsp:val=&quot;00737A4A&quot;/&gt;&lt;wsp:rsid wsp:val=&quot;00737F6A&quot;/&gt;&lt;wsp:rsid wsp:val=&quot;00740712&quot;/&gt;&lt;wsp:rsid wsp:val=&quot;00740B39&quot;/&gt;&lt;wsp:rsid wsp:val=&quot;007410B7&quot;/&gt;&lt;wsp:rsid wsp:val=&quot;007410CF&quot;/&gt;&lt;wsp:rsid wsp:val=&quot;00741B81&quot;/&gt;&lt;wsp:rsid wsp:val=&quot;00741BD3&quot;/&gt;&lt;wsp:rsid wsp:val=&quot;00741C75&quot;/&gt;&lt;wsp:rsid wsp:val=&quot;00741CD9&quot;/&gt;&lt;wsp:rsid wsp:val=&quot;00741FBF&quot;/&gt;&lt;wsp:rsid wsp:val=&quot;00742072&quot;/&gt;&lt;wsp:rsid wsp:val=&quot;007420A2&quot;/&gt;&lt;wsp:rsid wsp:val=&quot;00742D86&quot;/&gt;&lt;wsp:rsid wsp:val=&quot;0074333C&quot;/&gt;&lt;wsp:rsid wsp:val=&quot;00744105&quot;/&gt;&lt;wsp:rsid wsp:val=&quot;007461CB&quot;/&gt;&lt;wsp:rsid wsp:val=&quot;00746515&quot;/&gt;&lt;wsp:rsid wsp:val=&quot;00746C31&quot;/&gt;&lt;wsp:rsid wsp:val=&quot;00750C7F&quot;/&gt;&lt;wsp:rsid wsp:val=&quot;00750F1F&quot;/&gt;&lt;wsp:rsid wsp:val=&quot;00751B6E&quot;/&gt;&lt;wsp:rsid wsp:val=&quot;00752762&quot;/&gt;&lt;wsp:rsid wsp:val=&quot;0075358E&quot;/&gt;&lt;wsp:rsid wsp:val=&quot;0075396E&quot;/&gt;&lt;wsp:rsid wsp:val=&quot;00753A52&quot;/&gt;&lt;wsp:rsid wsp:val=&quot;00753B87&quot;/&gt;&lt;wsp:rsid wsp:val=&quot;00753F06&quot;/&gt;&lt;wsp:rsid wsp:val=&quot;00754197&quot;/&gt;&lt;wsp:rsid wsp:val=&quot;00755959&quot;/&gt;&lt;wsp:rsid wsp:val=&quot;00756114&quot;/&gt;&lt;wsp:rsid wsp:val=&quot;007565DA&quot;/&gt;&lt;wsp:rsid wsp:val=&quot;0075678B&quot;/&gt;&lt;wsp:rsid wsp:val=&quot;007567F5&quot;/&gt;&lt;wsp:rsid wsp:val=&quot;00756B65&quot;/&gt;&lt;wsp:rsid wsp:val=&quot;00757FAB&quot;/&gt;&lt;wsp:rsid wsp:val=&quot;00760AFC&quot;/&gt;&lt;wsp:rsid wsp:val=&quot;00761257&quot;/&gt;&lt;wsp:rsid wsp:val=&quot;007614D1&quot;/&gt;&lt;wsp:rsid wsp:val=&quot;00761A07&quot;/&gt;&lt;wsp:rsid wsp:val=&quot;00762097&quot;/&gt;&lt;wsp:rsid wsp:val=&quot;0076237B&quot;/&gt;&lt;wsp:rsid wsp:val=&quot;00762708&quot;/&gt;&lt;wsp:rsid wsp:val=&quot;00762967&quot;/&gt;&lt;wsp:rsid wsp:val=&quot;00762EEE&quot;/&gt;&lt;wsp:rsid wsp:val=&quot;00763191&quot;/&gt;&lt;wsp:rsid wsp:val=&quot;007639D2&quot;/&gt;&lt;wsp:rsid wsp:val=&quot;00763C77&quot;/&gt;&lt;wsp:rsid wsp:val=&quot;007640FB&quot;/&gt;&lt;wsp:rsid wsp:val=&quot;007645F5&quot;/&gt;&lt;wsp:rsid wsp:val=&quot;00764963&quot;/&gt;&lt;wsp:rsid wsp:val=&quot;00765406&quot;/&gt;&lt;wsp:rsid wsp:val=&quot;00765D49&quot;/&gt;&lt;wsp:rsid wsp:val=&quot;00765F30&quot;/&gt;&lt;wsp:rsid wsp:val=&quot;00766391&quot;/&gt;&lt;wsp:rsid wsp:val=&quot;007663EF&quot;/&gt;&lt;wsp:rsid wsp:val=&quot;00766B75&quot;/&gt;&lt;wsp:rsid wsp:val=&quot;00766BA9&quot;/&gt;&lt;wsp:rsid wsp:val=&quot;00766F87&quot;/&gt;&lt;wsp:rsid wsp:val=&quot;007671A8&quot;/&gt;&lt;wsp:rsid wsp:val=&quot;00767221&quot;/&gt;&lt;wsp:rsid wsp:val=&quot;00767CA9&quot;/&gt;&lt;wsp:rsid wsp:val=&quot;00767FFB&quot;/&gt;&lt;wsp:rsid wsp:val=&quot;00770D73&quot;/&gt;&lt;wsp:rsid wsp:val=&quot;00770E2C&quot;/&gt;&lt;wsp:rsid wsp:val=&quot;00771225&quot;/&gt;&lt;wsp:rsid wsp:val=&quot;007712BF&quot;/&gt;&lt;wsp:rsid wsp:val=&quot;00771810&quot;/&gt;&lt;wsp:rsid wsp:val=&quot;00771B39&quot;/&gt;&lt;wsp:rsid wsp:val=&quot;00771B5F&quot;/&gt;&lt;wsp:rsid wsp:val=&quot;00771B95&quot;/&gt;&lt;wsp:rsid wsp:val=&quot;00772A4A&quot;/&gt;&lt;wsp:rsid wsp:val=&quot;00772B28&quot;/&gt;&lt;wsp:rsid wsp:val=&quot;00773003&quot;/&gt;&lt;wsp:rsid wsp:val=&quot;00773B87&quot;/&gt;&lt;wsp:rsid wsp:val=&quot;00774621&quot;/&gt;&lt;wsp:rsid wsp:val=&quot;00774D44&quot;/&gt;&lt;wsp:rsid wsp:val=&quot;00775051&quot;/&gt;&lt;wsp:rsid wsp:val=&quot;00775193&quot;/&gt;&lt;wsp:rsid wsp:val=&quot;007759AE&quot;/&gt;&lt;wsp:rsid wsp:val=&quot;00775F96&quot;/&gt;&lt;wsp:rsid wsp:val=&quot;0077612D&quot;/&gt;&lt;wsp:rsid wsp:val=&quot;0077621C&quot;/&gt;&lt;wsp:rsid wsp:val=&quot;00776954&quot;/&gt;&lt;wsp:rsid wsp:val=&quot;00776F9D&quot;/&gt;&lt;wsp:rsid wsp:val=&quot;007771BE&quot;/&gt;&lt;wsp:rsid wsp:val=&quot;007774EB&quot;/&gt;&lt;wsp:rsid wsp:val=&quot;00777551&quot;/&gt;&lt;wsp:rsid wsp:val=&quot;0077763F&quot;/&gt;&lt;wsp:rsid wsp:val=&quot;0077791A&quot;/&gt;&lt;wsp:rsid wsp:val=&quot;00777A02&quot;/&gt;&lt;wsp:rsid wsp:val=&quot;007803C4&quot;/&gt;&lt;wsp:rsid wsp:val=&quot;0078256D&quot;/&gt;&lt;wsp:rsid wsp:val=&quot;007825CF&quot;/&gt;&lt;wsp:rsid wsp:val=&quot;007826EB&quot;/&gt;&lt;wsp:rsid wsp:val=&quot;00782B71&quot;/&gt;&lt;wsp:rsid wsp:val=&quot;00783196&quot;/&gt;&lt;wsp:rsid wsp:val=&quot;00783313&quot;/&gt;&lt;wsp:rsid wsp:val=&quot;00783381&quot;/&gt;&lt;wsp:rsid wsp:val=&quot;00783ED8&quot;/&gt;&lt;wsp:rsid wsp:val=&quot;0078417C&quot;/&gt;&lt;wsp:rsid wsp:val=&quot;00784F35&quot;/&gt;&lt;wsp:rsid wsp:val=&quot;0078524B&quot;/&gt;&lt;wsp:rsid wsp:val=&quot;00785CC6&quot;/&gt;&lt;wsp:rsid wsp:val=&quot;0078707A&quot;/&gt;&lt;wsp:rsid wsp:val=&quot;007871AE&quot;/&gt;&lt;wsp:rsid wsp:val=&quot;007876C4&quot;/&gt;&lt;wsp:rsid wsp:val=&quot;00787798&quot;/&gt;&lt;wsp:rsid wsp:val=&quot;0078792A&quot;/&gt;&lt;wsp:rsid wsp:val=&quot;0078797A&quot;/&gt;&lt;wsp:rsid wsp:val=&quot;00790478&quot;/&gt;&lt;wsp:rsid wsp:val=&quot;00790675&quot;/&gt;&lt;wsp:rsid wsp:val=&quot;00790FF4&quot;/&gt;&lt;wsp:rsid wsp:val=&quot;007917B9&quot;/&gt;&lt;wsp:rsid wsp:val=&quot;00791D4F&quot;/&gt;&lt;wsp:rsid wsp:val=&quot;00791F09&quot;/&gt;&lt;wsp:rsid wsp:val=&quot;0079211F&quot;/&gt;&lt;wsp:rsid wsp:val=&quot;00792501&quot;/&gt;&lt;wsp:rsid wsp:val=&quot;00792608&quot;/&gt;&lt;wsp:rsid wsp:val=&quot;00792BA7&quot;/&gt;&lt;wsp:rsid wsp:val=&quot;00792EE2&quot;/&gt;&lt;wsp:rsid wsp:val=&quot;007938F7&quot;/&gt;&lt;wsp:rsid wsp:val=&quot;00794684&quot;/&gt;&lt;wsp:rsid wsp:val=&quot;00794A3F&quot;/&gt;&lt;wsp:rsid wsp:val=&quot;00794A9B&quot;/&gt;&lt;wsp:rsid wsp:val=&quot;00794CCC&quot;/&gt;&lt;wsp:rsid wsp:val=&quot;00794F86&quot;/&gt;&lt;wsp:rsid wsp:val=&quot;007953BB&quot;/&gt;&lt;wsp:rsid wsp:val=&quot;00795E98&quot;/&gt;&lt;wsp:rsid wsp:val=&quot;00796131&quot;/&gt;&lt;wsp:rsid wsp:val=&quot;0079661E&quot;/&gt;&lt;wsp:rsid wsp:val=&quot;0079721D&quot;/&gt;&lt;wsp:rsid wsp:val=&quot;00797B17&quot;/&gt;&lt;wsp:rsid wsp:val=&quot;00797D08&quot;/&gt;&lt;wsp:rsid wsp:val=&quot;007A0863&quot;/&gt;&lt;wsp:rsid wsp:val=&quot;007A0921&quot;/&gt;&lt;wsp:rsid wsp:val=&quot;007A11B1&quot;/&gt;&lt;wsp:rsid wsp:val=&quot;007A164D&quot;/&gt;&lt;wsp:rsid wsp:val=&quot;007A17AD&quot;/&gt;&lt;wsp:rsid wsp:val=&quot;007A2120&quot;/&gt;&lt;wsp:rsid wsp:val=&quot;007A23CE&quot;/&gt;&lt;wsp:rsid wsp:val=&quot;007A2ED8&quot;/&gt;&lt;wsp:rsid wsp:val=&quot;007A36B9&quot;/&gt;&lt;wsp:rsid wsp:val=&quot;007A5360&quot;/&gt;&lt;wsp:rsid wsp:val=&quot;007A5682&quot;/&gt;&lt;wsp:rsid wsp:val=&quot;007A56D6&quot;/&gt;&lt;wsp:rsid wsp:val=&quot;007A5CA8&quot;/&gt;&lt;wsp:rsid wsp:val=&quot;007A6475&quot;/&gt;&lt;wsp:rsid wsp:val=&quot;007A69DA&quot;/&gt;&lt;wsp:rsid wsp:val=&quot;007A6F4C&quot;/&gt;&lt;wsp:rsid wsp:val=&quot;007A7358&quot;/&gt;&lt;wsp:rsid wsp:val=&quot;007A7629&quot;/&gt;&lt;wsp:rsid wsp:val=&quot;007A765B&quot;/&gt;&lt;wsp:rsid wsp:val=&quot;007A7C1D&quot;/&gt;&lt;wsp:rsid wsp:val=&quot;007A7FC4&quot;/&gt;&lt;wsp:rsid wsp:val=&quot;007B00EB&quot;/&gt;&lt;wsp:rsid wsp:val=&quot;007B10F6&quot;/&gt;&lt;wsp:rsid wsp:val=&quot;007B179D&quot;/&gt;&lt;wsp:rsid wsp:val=&quot;007B1AC3&quot;/&gt;&lt;wsp:rsid wsp:val=&quot;007B24BD&quot;/&gt;&lt;wsp:rsid wsp:val=&quot;007B26B1&quot;/&gt;&lt;wsp:rsid wsp:val=&quot;007B314D&quot;/&gt;&lt;wsp:rsid wsp:val=&quot;007B396E&quot;/&gt;&lt;wsp:rsid wsp:val=&quot;007B3BDA&quot;/&gt;&lt;wsp:rsid wsp:val=&quot;007B4334&quot;/&gt;&lt;wsp:rsid wsp:val=&quot;007B47BE&quot;/&gt;&lt;wsp:rsid wsp:val=&quot;007B4991&quot;/&gt;&lt;wsp:rsid wsp:val=&quot;007B4C03&quot;/&gt;&lt;wsp:rsid wsp:val=&quot;007B4D24&quot;/&gt;&lt;wsp:rsid wsp:val=&quot;007B4E22&quot;/&gt;&lt;wsp:rsid wsp:val=&quot;007B5323&quot;/&gt;&lt;wsp:rsid wsp:val=&quot;007B6659&quot;/&gt;&lt;wsp:rsid wsp:val=&quot;007B7863&quot;/&gt;&lt;wsp:rsid wsp:val=&quot;007B7BD7&quot;/&gt;&lt;wsp:rsid wsp:val=&quot;007C0BC7&quot;/&gt;&lt;wsp:rsid wsp:val=&quot;007C1017&quot;/&gt;&lt;wsp:rsid wsp:val=&quot;007C1150&quot;/&gt;&lt;wsp:rsid wsp:val=&quot;007C18B8&quot;/&gt;&lt;wsp:rsid wsp:val=&quot;007C20A4&quot;/&gt;&lt;wsp:rsid wsp:val=&quot;007C367B&quot;/&gt;&lt;wsp:rsid wsp:val=&quot;007C3814&quot;/&gt;&lt;wsp:rsid wsp:val=&quot;007C4178&quot;/&gt;&lt;wsp:rsid wsp:val=&quot;007C418F&quot;/&gt;&lt;wsp:rsid wsp:val=&quot;007C469B&quot;/&gt;&lt;wsp:rsid wsp:val=&quot;007C47AB&quot;/&gt;&lt;wsp:rsid wsp:val=&quot;007C4CDA&quot;/&gt;&lt;wsp:rsid wsp:val=&quot;007C505D&quot;/&gt;&lt;wsp:rsid wsp:val=&quot;007C5293&quot;/&gt;&lt;wsp:rsid wsp:val=&quot;007C54C5&quot;/&gt;&lt;wsp:rsid wsp:val=&quot;007C568D&quot;/&gt;&lt;wsp:rsid wsp:val=&quot;007C5A80&quot;/&gt;&lt;wsp:rsid wsp:val=&quot;007C62A1&quot;/&gt;&lt;wsp:rsid wsp:val=&quot;007C6519&quot;/&gt;&lt;wsp:rsid wsp:val=&quot;007C79D1&quot;/&gt;&lt;wsp:rsid wsp:val=&quot;007C7E9C&quot;/&gt;&lt;wsp:rsid wsp:val=&quot;007D0234&quot;/&gt;&lt;wsp:rsid wsp:val=&quot;007D033C&quot;/&gt;&lt;wsp:rsid wsp:val=&quot;007D051D&quot;/&gt;&lt;wsp:rsid wsp:val=&quot;007D05A5&quot;/&gt;&lt;wsp:rsid wsp:val=&quot;007D0D5A&quot;/&gt;&lt;wsp:rsid wsp:val=&quot;007D0E0C&quot;/&gt;&lt;wsp:rsid wsp:val=&quot;007D11B6&quot;/&gt;&lt;wsp:rsid wsp:val=&quot;007D1423&quot;/&gt;&lt;wsp:rsid wsp:val=&quot;007D16EF&quot;/&gt;&lt;wsp:rsid wsp:val=&quot;007D1983&quot;/&gt;&lt;wsp:rsid wsp:val=&quot;007D1F66&quot;/&gt;&lt;wsp:rsid wsp:val=&quot;007D2C26&quot;/&gt;&lt;wsp:rsid wsp:val=&quot;007D2DA8&quot;/&gt;&lt;wsp:rsid wsp:val=&quot;007D51B6&quot;/&gt;&lt;wsp:rsid wsp:val=&quot;007D5419&quot;/&gt;&lt;wsp:rsid wsp:val=&quot;007D5A5D&quot;/&gt;&lt;wsp:rsid wsp:val=&quot;007D701A&quot;/&gt;&lt;wsp:rsid wsp:val=&quot;007D741A&quot;/&gt;&lt;wsp:rsid wsp:val=&quot;007E02F6&quot;/&gt;&lt;wsp:rsid wsp:val=&quot;007E0348&quot;/&gt;&lt;wsp:rsid wsp:val=&quot;007E058A&quot;/&gt;&lt;wsp:rsid wsp:val=&quot;007E0751&quot;/&gt;&lt;wsp:rsid wsp:val=&quot;007E0FEE&quot;/&gt;&lt;wsp:rsid wsp:val=&quot;007E157F&quot;/&gt;&lt;wsp:rsid wsp:val=&quot;007E1A25&quot;/&gt;&lt;wsp:rsid wsp:val=&quot;007E1AB5&quot;/&gt;&lt;wsp:rsid wsp:val=&quot;007E1E7E&quot;/&gt;&lt;wsp:rsid wsp:val=&quot;007E2980&quot;/&gt;&lt;wsp:rsid wsp:val=&quot;007E396C&quot;/&gt;&lt;wsp:rsid wsp:val=&quot;007E398E&quot;/&gt;&lt;wsp:rsid wsp:val=&quot;007E3D21&quot;/&gt;&lt;wsp:rsid wsp:val=&quot;007E45E0&quot;/&gt;&lt;wsp:rsid wsp:val=&quot;007E4C9E&quot;/&gt;&lt;wsp:rsid wsp:val=&quot;007E5389&quot;/&gt;&lt;wsp:rsid wsp:val=&quot;007E56C2&quot;/&gt;&lt;wsp:rsid wsp:val=&quot;007E5A15&quot;/&gt;&lt;wsp:rsid wsp:val=&quot;007E5A9C&quot;/&gt;&lt;wsp:rsid wsp:val=&quot;007E5AAE&quot;/&gt;&lt;wsp:rsid wsp:val=&quot;007E66FB&quot;/&gt;&lt;wsp:rsid wsp:val=&quot;007E6A4F&quot;/&gt;&lt;wsp:rsid wsp:val=&quot;007E6B99&quot;/&gt;&lt;wsp:rsid wsp:val=&quot;007E6C40&quot;/&gt;&lt;wsp:rsid wsp:val=&quot;007E6DF5&quot;/&gt;&lt;wsp:rsid wsp:val=&quot;007E6F06&quot;/&gt;&lt;wsp:rsid wsp:val=&quot;007E7805&quot;/&gt;&lt;wsp:rsid wsp:val=&quot;007E7FA7&quot;/&gt;&lt;wsp:rsid wsp:val=&quot;007F016B&quot;/&gt;&lt;wsp:rsid wsp:val=&quot;007F0332&quot;/&gt;&lt;wsp:rsid wsp:val=&quot;007F0E5B&quot;/&gt;&lt;wsp:rsid wsp:val=&quot;007F138F&quot;/&gt;&lt;wsp:rsid wsp:val=&quot;007F1528&quot;/&gt;&lt;wsp:rsid wsp:val=&quot;007F1866&quot;/&gt;&lt;wsp:rsid wsp:val=&quot;007F1E1C&quot;/&gt;&lt;wsp:rsid wsp:val=&quot;007F208E&quot;/&gt;&lt;wsp:rsid wsp:val=&quot;007F22D0&quot;/&gt;&lt;wsp:rsid wsp:val=&quot;007F292E&quot;/&gt;&lt;wsp:rsid wsp:val=&quot;007F352D&quot;/&gt;&lt;wsp:rsid wsp:val=&quot;007F3569&quot;/&gt;&lt;wsp:rsid wsp:val=&quot;007F36A7&quot;/&gt;&lt;wsp:rsid wsp:val=&quot;007F4105&quot;/&gt;&lt;wsp:rsid wsp:val=&quot;007F548A&quot;/&gt;&lt;wsp:rsid wsp:val=&quot;007F58AC&quot;/&gt;&lt;wsp:rsid wsp:val=&quot;007F58FB&quot;/&gt;&lt;wsp:rsid wsp:val=&quot;007F5F64&quot;/&gt;&lt;wsp:rsid wsp:val=&quot;007F70B9&quot;/&gt;&lt;wsp:rsid wsp:val=&quot;007F7221&quot;/&gt;&lt;wsp:rsid wsp:val=&quot;007F727D&quot;/&gt;&lt;wsp:rsid wsp:val=&quot;007F72CB&quot;/&gt;&lt;wsp:rsid wsp:val=&quot;007F7FC0&quot;/&gt;&lt;wsp:rsid wsp:val=&quot;0080064E&quot;/&gt;&lt;wsp:rsid wsp:val=&quot;00800C8E&quot;/&gt;&lt;wsp:rsid wsp:val=&quot;008016F7&quot;/&gt;&lt;wsp:rsid wsp:val=&quot;00801A04&quot;/&gt;&lt;wsp:rsid wsp:val=&quot;008024E6&quot;/&gt;&lt;wsp:rsid wsp:val=&quot;008027D0&quot;/&gt;&lt;wsp:rsid wsp:val=&quot;00802B3D&quot;/&gt;&lt;wsp:rsid wsp:val=&quot;00804362&quot;/&gt;&lt;wsp:rsid wsp:val=&quot;00804C27&quot;/&gt;&lt;wsp:rsid wsp:val=&quot;00804D56&quot;/&gt;&lt;wsp:rsid wsp:val=&quot;00805541&quot;/&gt;&lt;wsp:rsid wsp:val=&quot;008057A1&quot;/&gt;&lt;wsp:rsid wsp:val=&quot;00805B3B&quot;/&gt;&lt;wsp:rsid wsp:val=&quot;00806B70&quot;/&gt;&lt;wsp:rsid wsp:val=&quot;00806C2E&quot;/&gt;&lt;wsp:rsid wsp:val=&quot;00806F55&quot;/&gt;&lt;wsp:rsid wsp:val=&quot;00806FF2&quot;/&gt;&lt;wsp:rsid wsp:val=&quot;008074AD&quot;/&gt;&lt;wsp:rsid wsp:val=&quot;008100BE&quot;/&gt;&lt;wsp:rsid wsp:val=&quot;008105AF&quot;/&gt;&lt;wsp:rsid wsp:val=&quot;0081069C&quot;/&gt;&lt;wsp:rsid wsp:val=&quot;0081074A&quot;/&gt;&lt;wsp:rsid wsp:val=&quot;0081074B&quot;/&gt;&lt;wsp:rsid wsp:val=&quot;00810C86&quot;/&gt;&lt;wsp:rsid wsp:val=&quot;0081118B&quot;/&gt;&lt;wsp:rsid wsp:val=&quot;00811479&quot;/&gt;&lt;wsp:rsid wsp:val=&quot;00811727&quot;/&gt;&lt;wsp:rsid wsp:val=&quot;00811A21&quot;/&gt;&lt;wsp:rsid wsp:val=&quot;00813C97&quot;/&gt;&lt;wsp:rsid wsp:val=&quot;008140A3&quot;/&gt;&lt;wsp:rsid wsp:val=&quot;008142A4&quot;/&gt;&lt;wsp:rsid wsp:val=&quot;00814411&quot;/&gt;&lt;wsp:rsid wsp:val=&quot;00814739&quot;/&gt;&lt;wsp:rsid wsp:val=&quot;00815639&quot;/&gt;&lt;wsp:rsid wsp:val=&quot;00815AF7&quot;/&gt;&lt;wsp:rsid wsp:val=&quot;00815EAD&quot;/&gt;&lt;wsp:rsid wsp:val=&quot;00816392&quot;/&gt;&lt;wsp:rsid wsp:val=&quot;00816E9D&quot;/&gt;&lt;wsp:rsid wsp:val=&quot;00817208&quot;/&gt;&lt;wsp:rsid wsp:val=&quot;008178EF&quot;/&gt;&lt;wsp:rsid wsp:val=&quot;0082016A&quot;/&gt;&lt;wsp:rsid wsp:val=&quot;008207AB&quot;/&gt;&lt;wsp:rsid wsp:val=&quot;00821332&quot;/&gt;&lt;wsp:rsid wsp:val=&quot;00821A57&quot;/&gt;&lt;wsp:rsid wsp:val=&quot;008220F4&quot;/&gt;&lt;wsp:rsid wsp:val=&quot;0082240F&quot;/&gt;&lt;wsp:rsid wsp:val=&quot;008225E2&quot;/&gt;&lt;wsp:rsid wsp:val=&quot;00822680&quot;/&gt;&lt;wsp:rsid wsp:val=&quot;00822C77&quot;/&gt;&lt;wsp:rsid wsp:val=&quot;00823671&quot;/&gt;&lt;wsp:rsid wsp:val=&quot;00823AD6&quot;/&gt;&lt;wsp:rsid wsp:val=&quot;00823D22&quot;/&gt;&lt;wsp:rsid wsp:val=&quot;00823D63&quot;/&gt;&lt;wsp:rsid wsp:val=&quot;00824235&quot;/&gt;&lt;wsp:rsid wsp:val=&quot;0082464E&quot;/&gt;&lt;wsp:rsid wsp:val=&quot;00824802&quot;/&gt;&lt;wsp:rsid wsp:val=&quot;00824B40&quot;/&gt;&lt;wsp:rsid wsp:val=&quot;00824D55&quot;/&gt;&lt;wsp:rsid wsp:val=&quot;008257A9&quot;/&gt;&lt;wsp:rsid wsp:val=&quot;00825D35&quot;/&gt;&lt;wsp:rsid wsp:val=&quot;00826443&quot;/&gt;&lt;wsp:rsid wsp:val=&quot;0082666C&quot;/&gt;&lt;wsp:rsid wsp:val=&quot;00826E88&quot;/&gt;&lt;wsp:rsid wsp:val=&quot;0082775D&quot;/&gt;&lt;wsp:rsid wsp:val=&quot;00827809&quot;/&gt;&lt;wsp:rsid wsp:val=&quot;0082780B&quot;/&gt;&lt;wsp:rsid wsp:val=&quot;00827B5E&quot;/&gt;&lt;wsp:rsid wsp:val=&quot;00827CC4&quot;/&gt;&lt;wsp:rsid wsp:val=&quot;008304A7&quot;/&gt;&lt;wsp:rsid wsp:val=&quot;00830BB3&quot;/&gt;&lt;wsp:rsid wsp:val=&quot;00830F56&quot;/&gt;&lt;wsp:rsid wsp:val=&quot;008319E8&quot;/&gt;&lt;wsp:rsid wsp:val=&quot;00831CA0&quot;/&gt;&lt;wsp:rsid wsp:val=&quot;008320C4&quot;/&gt;&lt;wsp:rsid wsp:val=&quot;008320E3&quot;/&gt;&lt;wsp:rsid wsp:val=&quot;00832325&quot;/&gt;&lt;wsp:rsid wsp:val=&quot;0083280F&quot;/&gt;&lt;wsp:rsid wsp:val=&quot;00832822&quot;/&gt;&lt;wsp:rsid wsp:val=&quot;0083359F&quot;/&gt;&lt;wsp:rsid wsp:val=&quot;0083361D&quot;/&gt;&lt;wsp:rsid wsp:val=&quot;00833D78&quot;/&gt;&lt;wsp:rsid wsp:val=&quot;00834350&quot;/&gt;&lt;wsp:rsid wsp:val=&quot;00834597&quot;/&gt;&lt;wsp:rsid wsp:val=&quot;00834A28&quot;/&gt;&lt;wsp:rsid wsp:val=&quot;00834CED&quot;/&gt;&lt;wsp:rsid wsp:val=&quot;008354AF&quot;/&gt;&lt;wsp:rsid wsp:val=&quot;008357D9&quot;/&gt;&lt;wsp:rsid wsp:val=&quot;00835F32&quot;/&gt;&lt;wsp:rsid wsp:val=&quot;008361AF&quot;/&gt;&lt;wsp:rsid wsp:val=&quot;0083710B&quot;/&gt;&lt;wsp:rsid wsp:val=&quot;0083744B&quot;/&gt;&lt;wsp:rsid wsp:val=&quot;00840321&quot;/&gt;&lt;wsp:rsid wsp:val=&quot;0084090D&quot;/&gt;&lt;wsp:rsid wsp:val=&quot;00840E3E&quot;/&gt;&lt;wsp:rsid wsp:val=&quot;00840F59&quot;/&gt;&lt;wsp:rsid wsp:val=&quot;0084149B&quot;/&gt;&lt;wsp:rsid wsp:val=&quot;0084172F&quot;/&gt;&lt;wsp:rsid wsp:val=&quot;008419EC&quot;/&gt;&lt;wsp:rsid wsp:val=&quot;00841B1E&quot;/&gt;&lt;wsp:rsid wsp:val=&quot;0084287E&quot;/&gt;&lt;wsp:rsid wsp:val=&quot;0084448A&quot;/&gt;&lt;wsp:rsid wsp:val=&quot;00845AC0&quot;/&gt;&lt;wsp:rsid wsp:val=&quot;00845D2C&quot;/&gt;&lt;wsp:rsid wsp:val=&quot;008466BF&quot;/&gt;&lt;wsp:rsid wsp:val=&quot;00847E96&quot;/&gt;&lt;wsp:rsid wsp:val=&quot;008500EE&quot;/&gt;&lt;wsp:rsid wsp:val=&quot;00850189&quot;/&gt;&lt;wsp:rsid wsp:val=&quot;008517A2&quot;/&gt;&lt;wsp:rsid wsp:val=&quot;008518C3&quot;/&gt;&lt;wsp:rsid wsp:val=&quot;00851AD6&quot;/&gt;&lt;wsp:rsid wsp:val=&quot;008526EC&quot;/&gt;&lt;wsp:rsid wsp:val=&quot;00852B2A&quot;/&gt;&lt;wsp:rsid wsp:val=&quot;00852B75&quot;/&gt;&lt;wsp:rsid wsp:val=&quot;00854AE4&quot;/&gt;&lt;wsp:rsid wsp:val=&quot;00854DFA&quot;/&gt;&lt;wsp:rsid wsp:val=&quot;00855B6E&quot;/&gt;&lt;wsp:rsid wsp:val=&quot;00855BB5&quot;/&gt;&lt;wsp:rsid wsp:val=&quot;00856AA4&quot;/&gt;&lt;wsp:rsid wsp:val=&quot;00856D1F&quot;/&gt;&lt;wsp:rsid wsp:val=&quot;00857140&quot;/&gt;&lt;wsp:rsid wsp:val=&quot;0085744F&quot;/&gt;&lt;wsp:rsid wsp:val=&quot;00857C38&quot;/&gt;&lt;wsp:rsid wsp:val=&quot;008602B9&quot;/&gt;&lt;wsp:rsid wsp:val=&quot;0086058A&quot;/&gt;&lt;wsp:rsid wsp:val=&quot;008607B0&quot;/&gt;&lt;wsp:rsid wsp:val=&quot;00860AA0&quot;/&gt;&lt;wsp:rsid wsp:val=&quot;00860CE5&quot;/&gt;&lt;wsp:rsid wsp:val=&quot;00861459&quot;/&gt;&lt;wsp:rsid wsp:val=&quot;008614E8&quot;/&gt;&lt;wsp:rsid wsp:val=&quot;00861605&quot;/&gt;&lt;wsp:rsid wsp:val=&quot;00861BFA&quot;/&gt;&lt;wsp:rsid wsp:val=&quot;008620C2&quot;/&gt;&lt;wsp:rsid wsp:val=&quot;00863670&quot;/&gt;&lt;wsp:rsid wsp:val=&quot;0086381A&quot;/&gt;&lt;wsp:rsid wsp:val=&quot;00863AA3&quot;/&gt;&lt;wsp:rsid wsp:val=&quot;0086493C&quot;/&gt;&lt;wsp:rsid wsp:val=&quot;00864D12&quot;/&gt;&lt;wsp:rsid wsp:val=&quot;0086503D&quot;/&gt;&lt;wsp:rsid wsp:val=&quot;0086537A&quot;/&gt;&lt;wsp:rsid wsp:val=&quot;008656F9&quot;/&gt;&lt;wsp:rsid wsp:val=&quot;00865951&quot;/&gt;&lt;wsp:rsid wsp:val=&quot;0086607A&quot;/&gt;&lt;wsp:rsid wsp:val=&quot;00866716&quot;/&gt;&lt;wsp:rsid wsp:val=&quot;00866826&quot;/&gt;&lt;wsp:rsid wsp:val=&quot;00867040&quot;/&gt;&lt;wsp:rsid wsp:val=&quot;00867674&quot;/&gt;&lt;wsp:rsid wsp:val=&quot;00867AFA&quot;/&gt;&lt;wsp:rsid wsp:val=&quot;00870F61&quot;/&gt;&lt;wsp:rsid wsp:val=&quot;00871523&quot;/&gt;&lt;wsp:rsid wsp:val=&quot;008722F3&quot;/&gt;&lt;wsp:rsid wsp:val=&quot;00872B74&quot;/&gt;&lt;wsp:rsid wsp:val=&quot;00872D0F&quot;/&gt;&lt;wsp:rsid wsp:val=&quot;00873060&quot;/&gt;&lt;wsp:rsid wsp:val=&quot;0087327B&quot;/&gt;&lt;wsp:rsid wsp:val=&quot;0087348A&quot;/&gt;&lt;wsp:rsid wsp:val=&quot;00873565&quot;/&gt;&lt;wsp:rsid wsp:val=&quot;00873580&quot;/&gt;&lt;wsp:rsid wsp:val=&quot;00873C57&quot;/&gt;&lt;wsp:rsid wsp:val=&quot;00873F32&quot;/&gt;&lt;wsp:rsid wsp:val=&quot;00873FA4&quot;/&gt;&lt;wsp:rsid wsp:val=&quot;008745FE&quot;/&gt;&lt;wsp:rsid wsp:val=&quot;008750A6&quot;/&gt;&lt;wsp:rsid wsp:val=&quot;00875D39&quot;/&gt;&lt;wsp:rsid wsp:val=&quot;00875EF5&quot;/&gt;&lt;wsp:rsid wsp:val=&quot;0087604A&quot;/&gt;&lt;wsp:rsid wsp:val=&quot;008768DA&quot;/&gt;&lt;wsp:rsid wsp:val=&quot;008769BF&quot;/&gt;&lt;wsp:rsid wsp:val=&quot;00876FAE&quot;/&gt;&lt;wsp:rsid wsp:val=&quot;0087708C&quot;/&gt;&lt;wsp:rsid wsp:val=&quot;00877FAB&quot;/&gt;&lt;wsp:rsid wsp:val=&quot;00880421&quot;/&gt;&lt;wsp:rsid wsp:val=&quot;008805EC&quot;/&gt;&lt;wsp:rsid wsp:val=&quot;00880721&quot;/&gt;&lt;wsp:rsid wsp:val=&quot;00880C98&quot;/&gt;&lt;wsp:rsid wsp:val=&quot;00882A57&quot;/&gt;&lt;wsp:rsid wsp:val=&quot;00882CD9&quot;/&gt;&lt;wsp:rsid wsp:val=&quot;00882EAE&quot;/&gt;&lt;wsp:rsid wsp:val=&quot;0088318B&quot;/&gt;&lt;wsp:rsid wsp:val=&quot;00883480&quot;/&gt;&lt;wsp:rsid wsp:val=&quot;00883DC0&quot;/&gt;&lt;wsp:rsid wsp:val=&quot;00884081&quot;/&gt;&lt;wsp:rsid wsp:val=&quot;00884842&quot;/&gt;&lt;wsp:rsid wsp:val=&quot;00884CED&quot;/&gt;&lt;wsp:rsid wsp:val=&quot;008859F1&quot;/&gt;&lt;wsp:rsid wsp:val=&quot;008862E6&quot;/&gt;&lt;wsp:rsid wsp:val=&quot;00887AFD&quot;/&gt;&lt;wsp:rsid wsp:val=&quot;00887E9E&quot;/&gt;&lt;wsp:rsid wsp:val=&quot;00887F75&quot;/&gt;&lt;wsp:rsid wsp:val=&quot;00890044&quot;/&gt;&lt;wsp:rsid wsp:val=&quot;0089021D&quot;/&gt;&lt;wsp:rsid wsp:val=&quot;0089136A&quot;/&gt;&lt;wsp:rsid wsp:val=&quot;00891BB5&quot;/&gt;&lt;wsp:rsid wsp:val=&quot;008920AD&quot;/&gt;&lt;wsp:rsid wsp:val=&quot;00892346&quot;/&gt;&lt;wsp:rsid wsp:val=&quot;00892A71&quot;/&gt;&lt;wsp:rsid wsp:val=&quot;00892F02&quot;/&gt;&lt;wsp:rsid wsp:val=&quot;008931B3&quot;/&gt;&lt;wsp:rsid wsp:val=&quot;00893315&quot;/&gt;&lt;wsp:rsid wsp:val=&quot;00893352&quot;/&gt;&lt;wsp:rsid wsp:val=&quot;00894067&quot;/&gt;&lt;wsp:rsid wsp:val=&quot;008941DD&quot;/&gt;&lt;wsp:rsid wsp:val=&quot;0089432D&quot;/&gt;&lt;wsp:rsid wsp:val=&quot;00894D3A&quot;/&gt;&lt;wsp:rsid wsp:val=&quot;0089520D&quot;/&gt;&lt;wsp:rsid wsp:val=&quot;00895AEA&quot;/&gt;&lt;wsp:rsid wsp:val=&quot;00896455&quot;/&gt;&lt;wsp:rsid wsp:val=&quot;00896901&quot;/&gt;&lt;wsp:rsid wsp:val=&quot;00896A6E&quot;/&gt;&lt;wsp:rsid wsp:val=&quot;00897004&quot;/&gt;&lt;wsp:rsid wsp:val=&quot;008973CA&quot;/&gt;&lt;wsp:rsid wsp:val=&quot;00897899&quot;/&gt;&lt;wsp:rsid wsp:val=&quot;00897C47&quot;/&gt;&lt;wsp:rsid wsp:val=&quot;008A01ED&quot;/&gt;&lt;wsp:rsid wsp:val=&quot;008A0334&quot;/&gt;&lt;wsp:rsid wsp:val=&quot;008A080A&quot;/&gt;&lt;wsp:rsid wsp:val=&quot;008A16BB&quot;/&gt;&lt;wsp:rsid wsp:val=&quot;008A1873&quot;/&gt;&lt;wsp:rsid wsp:val=&quot;008A28AB&quot;/&gt;&lt;wsp:rsid wsp:val=&quot;008A2E13&quot;/&gt;&lt;wsp:rsid wsp:val=&quot;008A3672&quot;/&gt;&lt;wsp:rsid wsp:val=&quot;008A38B9&quot;/&gt;&lt;wsp:rsid wsp:val=&quot;008A3900&quot;/&gt;&lt;wsp:rsid wsp:val=&quot;008A3C67&quot;/&gt;&lt;wsp:rsid wsp:val=&quot;008A418E&quot;/&gt;&lt;wsp:rsid wsp:val=&quot;008A4382&quot;/&gt;&lt;wsp:rsid wsp:val=&quot;008A5494&quot;/&gt;&lt;wsp:rsid wsp:val=&quot;008A5B78&quot;/&gt;&lt;wsp:rsid wsp:val=&quot;008A60E6&quot;/&gt;&lt;wsp:rsid wsp:val=&quot;008A681C&quot;/&gt;&lt;wsp:rsid wsp:val=&quot;008A686C&quot;/&gt;&lt;wsp:rsid wsp:val=&quot;008A7228&quot;/&gt;&lt;wsp:rsid wsp:val=&quot;008A763E&quot;/&gt;&lt;wsp:rsid wsp:val=&quot;008A7956&quot;/&gt;&lt;wsp:rsid wsp:val=&quot;008A7ADE&quot;/&gt;&lt;wsp:rsid wsp:val=&quot;008B01F0&quot;/&gt;&lt;wsp:rsid wsp:val=&quot;008B07D9&quot;/&gt;&lt;wsp:rsid wsp:val=&quot;008B081F&quot;/&gt;&lt;wsp:rsid wsp:val=&quot;008B0ACD&quot;/&gt;&lt;wsp:rsid wsp:val=&quot;008B138D&quot;/&gt;&lt;wsp:rsid wsp:val=&quot;008B1478&quot;/&gt;&lt;wsp:rsid wsp:val=&quot;008B14C0&quot;/&gt;&lt;wsp:rsid wsp:val=&quot;008B1C36&quot;/&gt;&lt;wsp:rsid wsp:val=&quot;008B1E67&quot;/&gt;&lt;wsp:rsid wsp:val=&quot;008B1EBB&quot;/&gt;&lt;wsp:rsid wsp:val=&quot;008B203E&quot;/&gt;&lt;wsp:rsid wsp:val=&quot;008B2320&quot;/&gt;&lt;wsp:rsid wsp:val=&quot;008B39BA&quot;/&gt;&lt;wsp:rsid wsp:val=&quot;008B48FA&quot;/&gt;&lt;wsp:rsid wsp:val=&quot;008B5106&quot;/&gt;&lt;wsp:rsid wsp:val=&quot;008B56CE&quot;/&gt;&lt;wsp:rsid wsp:val=&quot;008B6515&quot;/&gt;&lt;wsp:rsid wsp:val=&quot;008B7383&quot;/&gt;&lt;wsp:rsid wsp:val=&quot;008B7697&quot;/&gt;&lt;wsp:rsid wsp:val=&quot;008B790A&quot;/&gt;&lt;wsp:rsid wsp:val=&quot;008B7BFF&quot;/&gt;&lt;wsp:rsid wsp:val=&quot;008B7EDA&quot;/&gt;&lt;wsp:rsid wsp:val=&quot;008C01BC&quot;/&gt;&lt;wsp:rsid wsp:val=&quot;008C07A5&quot;/&gt;&lt;wsp:rsid wsp:val=&quot;008C07EE&quot;/&gt;&lt;wsp:rsid wsp:val=&quot;008C0BB2&quot;/&gt;&lt;wsp:rsid wsp:val=&quot;008C1BF0&quot;/&gt;&lt;wsp:rsid wsp:val=&quot;008C1BF5&quot;/&gt;&lt;wsp:rsid wsp:val=&quot;008C2BCA&quot;/&gt;&lt;wsp:rsid wsp:val=&quot;008C2EED&quot;/&gt;&lt;wsp:rsid wsp:val=&quot;008C41C8&quot;/&gt;&lt;wsp:rsid wsp:val=&quot;008C4946&quot;/&gt;&lt;wsp:rsid wsp:val=&quot;008C4E1E&quot;/&gt;&lt;wsp:rsid wsp:val=&quot;008C5B62&quot;/&gt;&lt;wsp:rsid wsp:val=&quot;008C701F&quot;/&gt;&lt;wsp:rsid wsp:val=&quot;008C73DE&quot;/&gt;&lt;wsp:rsid wsp:val=&quot;008C761A&quot;/&gt;&lt;wsp:rsid wsp:val=&quot;008C7920&quot;/&gt;&lt;wsp:rsid wsp:val=&quot;008C7B17&quot;/&gt;&lt;wsp:rsid wsp:val=&quot;008D05D9&quot;/&gt;&lt;wsp:rsid wsp:val=&quot;008D08C7&quot;/&gt;&lt;wsp:rsid wsp:val=&quot;008D0E71&quot;/&gt;&lt;wsp:rsid wsp:val=&quot;008D0E7E&quot;/&gt;&lt;wsp:rsid wsp:val=&quot;008D1440&quot;/&gt;&lt;wsp:rsid wsp:val=&quot;008D2608&quot;/&gt;&lt;wsp:rsid wsp:val=&quot;008D2611&quot;/&gt;&lt;wsp:rsid wsp:val=&quot;008D2A3C&quot;/&gt;&lt;wsp:rsid wsp:val=&quot;008D3596&quot;/&gt;&lt;wsp:rsid wsp:val=&quot;008D46A0&quot;/&gt;&lt;wsp:rsid wsp:val=&quot;008D4865&quot;/&gt;&lt;wsp:rsid wsp:val=&quot;008D63C2&quot;/&gt;&lt;wsp:rsid wsp:val=&quot;008D64CE&quot;/&gt;&lt;wsp:rsid wsp:val=&quot;008D6990&quot;/&gt;&lt;wsp:rsid wsp:val=&quot;008D7A1B&quot;/&gt;&lt;wsp:rsid wsp:val=&quot;008D7D91&quot;/&gt;&lt;wsp:rsid wsp:val=&quot;008E0401&quot;/&gt;&lt;wsp:rsid wsp:val=&quot;008E0823&quot;/&gt;&lt;wsp:rsid wsp:val=&quot;008E0EE7&quot;/&gt;&lt;wsp:rsid wsp:val=&quot;008E10C7&quot;/&gt;&lt;wsp:rsid wsp:val=&quot;008E11A6&quot;/&gt;&lt;wsp:rsid wsp:val=&quot;008E14BC&quot;/&gt;&lt;wsp:rsid wsp:val=&quot;008E18B7&quot;/&gt;&lt;wsp:rsid wsp:val=&quot;008E1C01&quot;/&gt;&lt;wsp:rsid wsp:val=&quot;008E1E21&quot;/&gt;&lt;wsp:rsid wsp:val=&quot;008E229B&quot;/&gt;&lt;wsp:rsid wsp:val=&quot;008E2404&quot;/&gt;&lt;wsp:rsid wsp:val=&quot;008E2503&quot;/&gt;&lt;wsp:rsid wsp:val=&quot;008E2727&quot;/&gt;&lt;wsp:rsid wsp:val=&quot;008E2BDC&quot;/&gt;&lt;wsp:rsid wsp:val=&quot;008E34E3&quot;/&gt;&lt;wsp:rsid wsp:val=&quot;008E3532&quot;/&gt;&lt;wsp:rsid wsp:val=&quot;008E3832&quot;/&gt;&lt;wsp:rsid wsp:val=&quot;008E45D4&quot;/&gt;&lt;wsp:rsid wsp:val=&quot;008E4779&quot;/&gt;&lt;wsp:rsid wsp:val=&quot;008E47BC&quot;/&gt;&lt;wsp:rsid wsp:val=&quot;008E4CE6&quot;/&gt;&lt;wsp:rsid wsp:val=&quot;008E4D91&quot;/&gt;&lt;wsp:rsid wsp:val=&quot;008E5114&quot;/&gt;&lt;wsp:rsid wsp:val=&quot;008E522C&quot;/&gt;&lt;wsp:rsid wsp:val=&quot;008E5D5B&quot;/&gt;&lt;wsp:rsid wsp:val=&quot;008E5E58&quot;/&gt;&lt;wsp:rsid wsp:val=&quot;008E5EB9&quot;/&gt;&lt;wsp:rsid wsp:val=&quot;008E5FB4&quot;/&gt;&lt;wsp:rsid wsp:val=&quot;008E60B3&quot;/&gt;&lt;wsp:rsid wsp:val=&quot;008E6F3D&quot;/&gt;&lt;wsp:rsid wsp:val=&quot;008E778B&quot;/&gt;&lt;wsp:rsid wsp:val=&quot;008E7EA2&quot;/&gt;&lt;wsp:rsid wsp:val=&quot;008F0976&quot;/&gt;&lt;wsp:rsid wsp:val=&quot;008F0F40&quot;/&gt;&lt;wsp:rsid wsp:val=&quot;008F1193&quot;/&gt;&lt;wsp:rsid wsp:val=&quot;008F1D0F&quot;/&gt;&lt;wsp:rsid wsp:val=&quot;008F1E1C&quot;/&gt;&lt;wsp:rsid wsp:val=&quot;008F1EBB&quot;/&gt;&lt;wsp:rsid wsp:val=&quot;008F2013&quot;/&gt;&lt;wsp:rsid wsp:val=&quot;008F21A8&quot;/&gt;&lt;wsp:rsid wsp:val=&quot;008F2C45&quot;/&gt;&lt;wsp:rsid wsp:val=&quot;008F31E4&quot;/&gt;&lt;wsp:rsid wsp:val=&quot;008F346E&quot;/&gt;&lt;wsp:rsid wsp:val=&quot;008F37BA&quot;/&gt;&lt;wsp:rsid wsp:val=&quot;008F4A4A&quot;/&gt;&lt;wsp:rsid wsp:val=&quot;008F515B&quot;/&gt;&lt;wsp:rsid wsp:val=&quot;008F56FE&quot;/&gt;&lt;wsp:rsid wsp:val=&quot;008F609D&quot;/&gt;&lt;wsp:rsid wsp:val=&quot;008F6421&quot;/&gt;&lt;wsp:rsid wsp:val=&quot;008F6C9D&quot;/&gt;&lt;wsp:rsid wsp:val=&quot;008F6EDC&quot;/&gt;&lt;wsp:rsid wsp:val=&quot;008F76C1&quot;/&gt;&lt;wsp:rsid wsp:val=&quot;008F7879&quot;/&gt;&lt;wsp:rsid wsp:val=&quot;0090059B&quot;/&gt;&lt;wsp:rsid wsp:val=&quot;00900895&quot;/&gt;&lt;wsp:rsid wsp:val=&quot;0090195D&quot;/&gt;&lt;wsp:rsid wsp:val=&quot;00901F79&quot;/&gt;&lt;wsp:rsid wsp:val=&quot;00902EFF&quot;/&gt;&lt;wsp:rsid wsp:val=&quot;00903056&quot;/&gt;&lt;wsp:rsid wsp:val=&quot;00903266&quot;/&gt;&lt;wsp:rsid wsp:val=&quot;00903930&quot;/&gt;&lt;wsp:rsid wsp:val=&quot;00903E38&quot;/&gt;&lt;wsp:rsid wsp:val=&quot;00904690&quot;/&gt;&lt;wsp:rsid wsp:val=&quot;00904E66&quot;/&gt;&lt;wsp:rsid wsp:val=&quot;00905158&quot;/&gt;&lt;wsp:rsid wsp:val=&quot;00906735&quot;/&gt;&lt;wsp:rsid wsp:val=&quot;0090690E&quot;/&gt;&lt;wsp:rsid wsp:val=&quot;00907018&quot;/&gt;&lt;wsp:rsid wsp:val=&quot;00907024&quot;/&gt;&lt;wsp:rsid wsp:val=&quot;00907509&quot;/&gt;&lt;wsp:rsid wsp:val=&quot;009077E7&quot;/&gt;&lt;wsp:rsid wsp:val=&quot;0091022D&quot;/&gt;&lt;wsp:rsid wsp:val=&quot;009111CC&quot;/&gt;&lt;wsp:rsid wsp:val=&quot;0091183B&quot;/&gt;&lt;wsp:rsid wsp:val=&quot;00911E3C&quot;/&gt;&lt;wsp:rsid wsp:val=&quot;00911EA0&quot;/&gt;&lt;wsp:rsid wsp:val=&quot;00912230&quot;/&gt;&lt;wsp:rsid wsp:val=&quot;0091234B&quot;/&gt;&lt;wsp:rsid wsp:val=&quot;00912373&quot;/&gt;&lt;wsp:rsid wsp:val=&quot;00912AA2&quot;/&gt;&lt;wsp:rsid wsp:val=&quot;009135FB&quot;/&gt;&lt;wsp:rsid wsp:val=&quot;00913FCA&quot;/&gt;&lt;wsp:rsid wsp:val=&quot;009148B0&quot;/&gt;&lt;wsp:rsid wsp:val=&quot;00914A90&quot;/&gt;&lt;wsp:rsid wsp:val=&quot;00914B99&quot;/&gt;&lt;wsp:rsid wsp:val=&quot;0091583D&quot;/&gt;&lt;wsp:rsid wsp:val=&quot;00915FB5&quot;/&gt;&lt;wsp:rsid wsp:val=&quot;00915FF8&quot;/&gt;&lt;wsp:rsid wsp:val=&quot;009160AD&quot;/&gt;&lt;wsp:rsid wsp:val=&quot;009168AE&quot;/&gt;&lt;wsp:rsid wsp:val=&quot;009168CD&quot;/&gt;&lt;wsp:rsid wsp:val=&quot;00916B56&quot;/&gt;&lt;wsp:rsid wsp:val=&quot;009170BA&quot;/&gt;&lt;wsp:rsid wsp:val=&quot;009177E0&quot;/&gt;&lt;wsp:rsid wsp:val=&quot;00917CE6&quot;/&gt;&lt;wsp:rsid wsp:val=&quot;00920083&quot;/&gt;&lt;wsp:rsid wsp:val=&quot;009208DA&quot;/&gt;&lt;wsp:rsid wsp:val=&quot;00920958&quot;/&gt;&lt;wsp:rsid wsp:val=&quot;0092110C&quot;/&gt;&lt;wsp:rsid wsp:val=&quot;009212CF&quot;/&gt;&lt;wsp:rsid wsp:val=&quot;0092238F&quot;/&gt;&lt;wsp:rsid wsp:val=&quot;00922FC2&quot;/&gt;&lt;wsp:rsid wsp:val=&quot;00923A2C&quot;/&gt;&lt;wsp:rsid wsp:val=&quot;009248A3&quot;/&gt;&lt;wsp:rsid wsp:val=&quot;0092550E&quot;/&gt;&lt;wsp:rsid wsp:val=&quot;009257CC&quot;/&gt;&lt;wsp:rsid wsp:val=&quot;00925DFE&quot;/&gt;&lt;wsp:rsid wsp:val=&quot;00926108&quot;/&gt;&lt;wsp:rsid wsp:val=&quot;00926934&quot;/&gt;&lt;wsp:rsid wsp:val=&quot;009269C3&quot;/&gt;&lt;wsp:rsid wsp:val=&quot;00926F4E&quot;/&gt;&lt;wsp:rsid wsp:val=&quot;009274F0&quot;/&gt;&lt;wsp:rsid wsp:val=&quot;00927A68&quot;/&gt;&lt;wsp:rsid wsp:val=&quot;00927ACE&quot;/&gt;&lt;wsp:rsid wsp:val=&quot;00927DEC&quot;/&gt;&lt;wsp:rsid wsp:val=&quot;00930A70&quot;/&gt;&lt;wsp:rsid wsp:val=&quot;00930FD9&quot;/&gt;&lt;wsp:rsid wsp:val=&quot;0093326A&quot;/&gt;&lt;wsp:rsid wsp:val=&quot;00933B4C&quot;/&gt;&lt;wsp:rsid wsp:val=&quot;00933EC2&quot;/&gt;&lt;wsp:rsid wsp:val=&quot;00934AB0&quot;/&gt;&lt;wsp:rsid wsp:val=&quot;00934C8B&quot;/&gt;&lt;wsp:rsid wsp:val=&quot;00935841&quot;/&gt;&lt;wsp:rsid wsp:val=&quot;009359DF&quot;/&gt;&lt;wsp:rsid wsp:val=&quot;0093603C&quot;/&gt;&lt;wsp:rsid wsp:val=&quot;00936501&quot;/&gt;&lt;wsp:rsid wsp:val=&quot;00936AE5&quot;/&gt;&lt;wsp:rsid wsp:val=&quot;009371A7&quot;/&gt;&lt;wsp:rsid wsp:val=&quot;00937AC4&quot;/&gt;&lt;wsp:rsid wsp:val=&quot;009402F5&quot;/&gt;&lt;wsp:rsid wsp:val=&quot;00940529&quot;/&gt;&lt;wsp:rsid wsp:val=&quot;00940BFA&quot;/&gt;&lt;wsp:rsid wsp:val=&quot;00940D99&quot;/&gt;&lt;wsp:rsid wsp:val=&quot;00941006&quot;/&gt;&lt;wsp:rsid wsp:val=&quot;00941195&quot;/&gt;&lt;wsp:rsid wsp:val=&quot;009413B6&quot;/&gt;&lt;wsp:rsid wsp:val=&quot;00941560&quot;/&gt;&lt;wsp:rsid wsp:val=&quot;009416D4&quot;/&gt;&lt;wsp:rsid wsp:val=&quot;00941BDF&quot;/&gt;&lt;wsp:rsid wsp:val=&quot;00941E9E&quot;/&gt;&lt;wsp:rsid wsp:val=&quot;009420F1&quot;/&gt;&lt;wsp:rsid wsp:val=&quot;00942A64&quot;/&gt;&lt;wsp:rsid wsp:val=&quot;00942BC6&quot;/&gt;&lt;wsp:rsid wsp:val=&quot;0094349B&quot;/&gt;&lt;wsp:rsid wsp:val=&quot;00943A41&quot;/&gt;&lt;wsp:rsid wsp:val=&quot;00943B71&quot;/&gt;&lt;wsp:rsid wsp:val=&quot;00943DD4&quot;/&gt;&lt;wsp:rsid wsp:val=&quot;0094402B&quot;/&gt;&lt;wsp:rsid wsp:val=&quot;0094454D&quot;/&gt;&lt;wsp:rsid wsp:val=&quot;0094464F&quot;/&gt;&lt;wsp:rsid wsp:val=&quot;00944F48&quot;/&gt;&lt;wsp:rsid wsp:val=&quot;00945A35&quot;/&gt;&lt;wsp:rsid wsp:val=&quot;00945BFA&quot;/&gt;&lt;wsp:rsid wsp:val=&quot;00946805&quot;/&gt;&lt;wsp:rsid wsp:val=&quot;0094695A&quot;/&gt;&lt;wsp:rsid wsp:val=&quot;009469D4&quot;/&gt;&lt;wsp:rsid wsp:val=&quot;00946AFB&quot;/&gt;&lt;wsp:rsid wsp:val=&quot;00946C86&quot;/&gt;&lt;wsp:rsid wsp:val=&quot;009476FB&quot;/&gt;&lt;wsp:rsid wsp:val=&quot;0094774F&quot;/&gt;&lt;wsp:rsid wsp:val=&quot;00947DE3&quot;/&gt;&lt;wsp:rsid wsp:val=&quot;00950028&quot;/&gt;&lt;wsp:rsid wsp:val=&quot;009500A7&quot;/&gt;&lt;wsp:rsid wsp:val=&quot;009504FA&quot;/&gt;&lt;wsp:rsid wsp:val=&quot;00950B84&quot;/&gt;&lt;wsp:rsid wsp:val=&quot;00950DD6&quot;/&gt;&lt;wsp:rsid wsp:val=&quot;00950E28&quot;/&gt;&lt;wsp:rsid wsp:val=&quot;00951D58&quot;/&gt;&lt;wsp:rsid wsp:val=&quot;00952EBF&quot;/&gt;&lt;wsp:rsid wsp:val=&quot;009533E4&quot;/&gt;&lt;wsp:rsid wsp:val=&quot;0095372E&quot;/&gt;&lt;wsp:rsid wsp:val=&quot;009538D3&quot;/&gt;&lt;wsp:rsid wsp:val=&quot;00953A36&quot;/&gt;&lt;wsp:rsid wsp:val=&quot;00954201&quot;/&gt;&lt;wsp:rsid wsp:val=&quot;00954D91&quot;/&gt;&lt;wsp:rsid wsp:val=&quot;00954FCE&quot;/&gt;&lt;wsp:rsid wsp:val=&quot;00955023&quot;/&gt;&lt;wsp:rsid wsp:val=&quot;0095546F&quot;/&gt;&lt;wsp:rsid wsp:val=&quot;00955890&quot;/&gt;&lt;wsp:rsid wsp:val=&quot;00956491&quot;/&gt;&lt;wsp:rsid wsp:val=&quot;009564CC&quot;/&gt;&lt;wsp:rsid wsp:val=&quot;00957384&quot;/&gt;&lt;wsp:rsid wsp:val=&quot;00960176&quot;/&gt;&lt;wsp:rsid wsp:val=&quot;009602F2&quot;/&gt;&lt;wsp:rsid wsp:val=&quot;00960422&quot;/&gt;&lt;wsp:rsid wsp:val=&quot;0096046B&quot;/&gt;&lt;wsp:rsid wsp:val=&quot;00961B79&quot;/&gt;&lt;wsp:rsid wsp:val=&quot;00961DDD&quot;/&gt;&lt;wsp:rsid wsp:val=&quot;0096290C&quot;/&gt;&lt;wsp:rsid wsp:val=&quot;00962C9F&quot;/&gt;&lt;wsp:rsid wsp:val=&quot;009630F3&quot;/&gt;&lt;wsp:rsid wsp:val=&quot;00963BA8&quot;/&gt;&lt;wsp:rsid wsp:val=&quot;00964197&quot;/&gt;&lt;wsp:rsid wsp:val=&quot;009647F8&quot;/&gt;&lt;wsp:rsid wsp:val=&quot;00964AE2&quot;/&gt;&lt;wsp:rsid wsp:val=&quot;00964E15&quot;/&gt;&lt;wsp:rsid wsp:val=&quot;00964F14&quot;/&gt;&lt;wsp:rsid wsp:val=&quot;0096531E&quot;/&gt;&lt;wsp:rsid wsp:val=&quot;009659F5&quot;/&gt;&lt;wsp:rsid wsp:val=&quot;00965D33&quot;/&gt;&lt;wsp:rsid wsp:val=&quot;00966182&quot;/&gt;&lt;wsp:rsid wsp:val=&quot;00966833&quot;/&gt;&lt;wsp:rsid wsp:val=&quot;009671AC&quot;/&gt;&lt;wsp:rsid wsp:val=&quot;0096727C&quot;/&gt;&lt;wsp:rsid wsp:val=&quot;0096737B&quot;/&gt;&lt;wsp:rsid wsp:val=&quot;009675E0&quot;/&gt;&lt;wsp:rsid wsp:val=&quot;009679EB&quot;/&gt;&lt;wsp:rsid wsp:val=&quot;00967A3A&quot;/&gt;&lt;wsp:rsid wsp:val=&quot;009701E6&quot;/&gt;&lt;wsp:rsid wsp:val=&quot;00970CA8&quot;/&gt;&lt;wsp:rsid wsp:val=&quot;00970E0E&quot;/&gt;&lt;wsp:rsid wsp:val=&quot;00971431&quot;/&gt;&lt;wsp:rsid wsp:val=&quot;00971AD7&quot;/&gt;&lt;wsp:rsid wsp:val=&quot;00971B79&quot;/&gt;&lt;wsp:rsid wsp:val=&quot;00971B9C&quot;/&gt;&lt;wsp:rsid wsp:val=&quot;00972C09&quot;/&gt;&lt;wsp:rsid wsp:val=&quot;0097306B&quot;/&gt;&lt;wsp:rsid wsp:val=&quot;0097356E&quot;/&gt;&lt;wsp:rsid wsp:val=&quot;00973BF4&quot;/&gt;&lt;wsp:rsid wsp:val=&quot;00973FD1&quot;/&gt;&lt;wsp:rsid wsp:val=&quot;00974017&quot;/&gt;&lt;wsp:rsid wsp:val=&quot;009747C6&quot;/&gt;&lt;wsp:rsid wsp:val=&quot;00974D1B&quot;/&gt;&lt;wsp:rsid wsp:val=&quot;00974E0D&quot;/&gt;&lt;wsp:rsid wsp:val=&quot;009754C9&quot;/&gt;&lt;wsp:rsid wsp:val=&quot;00975789&quot;/&gt;&lt;wsp:rsid wsp:val=&quot;00975B57&quot;/&gt;&lt;wsp:rsid wsp:val=&quot;00975F39&quot;/&gt;&lt;wsp:rsid wsp:val=&quot;00976A18&quot;/&gt;&lt;wsp:rsid wsp:val=&quot;009776B9&quot;/&gt;&lt;wsp:rsid wsp:val=&quot;00977C8D&quot;/&gt;&lt;wsp:rsid wsp:val=&quot;00977E14&quot;/&gt;&lt;wsp:rsid wsp:val=&quot;00977E2E&quot;/&gt;&lt;wsp:rsid wsp:val=&quot;00977F53&quot;/&gt;&lt;wsp:rsid wsp:val=&quot;009800FC&quot;/&gt;&lt;wsp:rsid wsp:val=&quot;0098063B&quot;/&gt;&lt;wsp:rsid wsp:val=&quot;00980E4F&quot;/&gt;&lt;wsp:rsid wsp:val=&quot;0098130E&quot;/&gt;&lt;wsp:rsid wsp:val=&quot;009816C9&quot;/&gt;&lt;wsp:rsid wsp:val=&quot;009817AE&quot;/&gt;&lt;wsp:rsid wsp:val=&quot;00981884&quot;/&gt;&lt;wsp:rsid wsp:val=&quot;00981C64&quot;/&gt;&lt;wsp:rsid wsp:val=&quot;0098214C&quot;/&gt;&lt;wsp:rsid wsp:val=&quot;00982376&quot;/&gt;&lt;wsp:rsid wsp:val=&quot;0098289B&quot;/&gt;&lt;wsp:rsid wsp:val=&quot;00982E9C&quot;/&gt;&lt;wsp:rsid wsp:val=&quot;009831C2&quot;/&gt;&lt;wsp:rsid wsp:val=&quot;009832E2&quot;/&gt;&lt;wsp:rsid wsp:val=&quot;00983DDA&quot;/&gt;&lt;wsp:rsid wsp:val=&quot;00984453&quot;/&gt;&lt;wsp:rsid wsp:val=&quot;0098453D&quot;/&gt;&lt;wsp:rsid wsp:val=&quot;0098563E&quot;/&gt;&lt;wsp:rsid wsp:val=&quot;00985D17&quot;/&gt;&lt;wsp:rsid wsp:val=&quot;009860B2&quot;/&gt;&lt;wsp:rsid wsp:val=&quot;009862E4&quot;/&gt;&lt;wsp:rsid wsp:val=&quot;00986A6A&quot;/&gt;&lt;wsp:rsid wsp:val=&quot;00986B57&quot;/&gt;&lt;wsp:rsid wsp:val=&quot;00986D9E&quot;/&gt;&lt;wsp:rsid wsp:val=&quot;00987B32&quot;/&gt;&lt;wsp:rsid wsp:val=&quot;00987F4D&quot;/&gt;&lt;wsp:rsid wsp:val=&quot;00990994&quot;/&gt;&lt;wsp:rsid wsp:val=&quot;00990DD7&quot;/&gt;&lt;wsp:rsid wsp:val=&quot;00990F41&quot;/&gt;&lt;wsp:rsid wsp:val=&quot;00991020&quot;/&gt;&lt;wsp:rsid wsp:val=&quot;00992610&quot;/&gt;&lt;wsp:rsid wsp:val=&quot;00992DC9&quot;/&gt;&lt;wsp:rsid wsp:val=&quot;009931F1&quot;/&gt;&lt;wsp:rsid wsp:val=&quot;00993B59&quot;/&gt;&lt;wsp:rsid wsp:val=&quot;00993E7C&quot;/&gt;&lt;wsp:rsid wsp:val=&quot;00993F37&quot;/&gt;&lt;wsp:rsid wsp:val=&quot;0099428E&quot;/&gt;&lt;wsp:rsid wsp:val=&quot;00994355&quot;/&gt;&lt;wsp:rsid wsp:val=&quot;009946C1&quot;/&gt;&lt;wsp:rsid wsp:val=&quot;009948AA&quot;/&gt;&lt;wsp:rsid wsp:val=&quot;0099518B&quot;/&gt;&lt;wsp:rsid wsp:val=&quot;00995959&quot;/&gt;&lt;wsp:rsid wsp:val=&quot;00995DC1&quot;/&gt;&lt;wsp:rsid wsp:val=&quot;00995E06&quot;/&gt;&lt;wsp:rsid wsp:val=&quot;00996088&quot;/&gt;&lt;wsp:rsid wsp:val=&quot;00996A3E&quot;/&gt;&lt;wsp:rsid wsp:val=&quot;00996A78&quot;/&gt;&lt;wsp:rsid wsp:val=&quot;0099744D&quot;/&gt;&lt;wsp:rsid wsp:val=&quot;00997544&quot;/&gt;&lt;wsp:rsid wsp:val=&quot;009976F1&quot;/&gt;&lt;wsp:rsid wsp:val=&quot;009A0143&quot;/&gt;&lt;wsp:rsid wsp:val=&quot;009A01A1&quot;/&gt;&lt;wsp:rsid wsp:val=&quot;009A06FA&quot;/&gt;&lt;wsp:rsid wsp:val=&quot;009A0D57&quot;/&gt;&lt;wsp:rsid wsp:val=&quot;009A0FF5&quot;/&gt;&lt;wsp:rsid wsp:val=&quot;009A13C6&quot;/&gt;&lt;wsp:rsid wsp:val=&quot;009A15AF&quot;/&gt;&lt;wsp:rsid wsp:val=&quot;009A15E4&quot;/&gt;&lt;wsp:rsid wsp:val=&quot;009A1A9C&quot;/&gt;&lt;wsp:rsid wsp:val=&quot;009A237A&quot;/&gt;&lt;wsp:rsid wsp:val=&quot;009A2746&quot;/&gt;&lt;wsp:rsid wsp:val=&quot;009A2A04&quot;/&gt;&lt;wsp:rsid wsp:val=&quot;009A2CA9&quot;/&gt;&lt;wsp:rsid wsp:val=&quot;009A379D&quot;/&gt;&lt;wsp:rsid wsp:val=&quot;009A3BD3&quot;/&gt;&lt;wsp:rsid wsp:val=&quot;009A4118&quot;/&gt;&lt;wsp:rsid wsp:val=&quot;009A411A&quot;/&gt;&lt;wsp:rsid wsp:val=&quot;009A509D&quot;/&gt;&lt;wsp:rsid wsp:val=&quot;009A5896&quot;/&gt;&lt;wsp:rsid wsp:val=&quot;009A5C5A&quot;/&gt;&lt;wsp:rsid wsp:val=&quot;009A60EF&quot;/&gt;&lt;wsp:rsid wsp:val=&quot;009A7258&quot;/&gt;&lt;wsp:rsid wsp:val=&quot;009A7561&quot;/&gt;&lt;wsp:rsid wsp:val=&quot;009A7672&quot;/&gt;&lt;wsp:rsid wsp:val=&quot;009B08D7&quot;/&gt;&lt;wsp:rsid wsp:val=&quot;009B0D4F&quot;/&gt;&lt;wsp:rsid wsp:val=&quot;009B1174&quot;/&gt;&lt;wsp:rsid wsp:val=&quot;009B2015&quot;/&gt;&lt;wsp:rsid wsp:val=&quot;009B25C2&quot;/&gt;&lt;wsp:rsid wsp:val=&quot;009B2708&quot;/&gt;&lt;wsp:rsid wsp:val=&quot;009B3247&quot;/&gt;&lt;wsp:rsid wsp:val=&quot;009B34B9&quot;/&gt;&lt;wsp:rsid wsp:val=&quot;009B3511&quot;/&gt;&lt;wsp:rsid wsp:val=&quot;009B3D1B&quot;/&gt;&lt;wsp:rsid wsp:val=&quot;009B4210&quot;/&gt;&lt;wsp:rsid wsp:val=&quot;009B4318&quot;/&gt;&lt;wsp:rsid wsp:val=&quot;009B5E7F&quot;/&gt;&lt;wsp:rsid wsp:val=&quot;009B72A9&quot;/&gt;&lt;wsp:rsid wsp:val=&quot;009B78F3&quot;/&gt;&lt;wsp:rsid wsp:val=&quot;009B7EC4&quot;/&gt;&lt;wsp:rsid wsp:val=&quot;009C07F8&quot;/&gt;&lt;wsp:rsid wsp:val=&quot;009C10CA&quot;/&gt;&lt;wsp:rsid wsp:val=&quot;009C10D8&quot;/&gt;&lt;wsp:rsid wsp:val=&quot;009C1427&quot;/&gt;&lt;wsp:rsid wsp:val=&quot;009C1447&quot;/&gt;&lt;wsp:rsid wsp:val=&quot;009C1490&quot;/&gt;&lt;wsp:rsid wsp:val=&quot;009C16CC&quot;/&gt;&lt;wsp:rsid wsp:val=&quot;009C2732&quot;/&gt;&lt;wsp:rsid wsp:val=&quot;009C28C0&quot;/&gt;&lt;wsp:rsid wsp:val=&quot;009C37A6&quot;/&gt;&lt;wsp:rsid wsp:val=&quot;009C393F&quot;/&gt;&lt;wsp:rsid wsp:val=&quot;009C4193&quot;/&gt;&lt;wsp:rsid wsp:val=&quot;009C4411&quot;/&gt;&lt;wsp:rsid wsp:val=&quot;009C4737&quot;/&gt;&lt;wsp:rsid wsp:val=&quot;009C481D&quot;/&gt;&lt;wsp:rsid wsp:val=&quot;009C4A4A&quot;/&gt;&lt;wsp:rsid wsp:val=&quot;009C4DD7&quot;/&gt;&lt;wsp:rsid wsp:val=&quot;009C5AF6&quot;/&gt;&lt;wsp:rsid wsp:val=&quot;009C5E80&quot;/&gt;&lt;wsp:rsid wsp:val=&quot;009C631C&quot;/&gt;&lt;wsp:rsid wsp:val=&quot;009C6633&quot;/&gt;&lt;wsp:rsid wsp:val=&quot;009C6C65&quot;/&gt;&lt;wsp:rsid wsp:val=&quot;009C7088&quot;/&gt;&lt;wsp:rsid wsp:val=&quot;009C720D&quot;/&gt;&lt;wsp:rsid wsp:val=&quot;009C76E0&quot;/&gt;&lt;wsp:rsid wsp:val=&quot;009C7F26&quot;/&gt;&lt;wsp:rsid wsp:val=&quot;009D013E&quot;/&gt;&lt;wsp:rsid wsp:val=&quot;009D01ED&quot;/&gt;&lt;wsp:rsid wsp:val=&quot;009D0218&quot;/&gt;&lt;wsp:rsid wsp:val=&quot;009D067A&quot;/&gt;&lt;wsp:rsid wsp:val=&quot;009D079D&quot;/&gt;&lt;wsp:rsid wsp:val=&quot;009D0C10&quot;/&gt;&lt;wsp:rsid wsp:val=&quot;009D0D77&quot;/&gt;&lt;wsp:rsid wsp:val=&quot;009D1282&quot;/&gt;&lt;wsp:rsid wsp:val=&quot;009D147D&quot;/&gt;&lt;wsp:rsid wsp:val=&quot;009D14FD&quot;/&gt;&lt;wsp:rsid wsp:val=&quot;009D1D5C&quot;/&gt;&lt;wsp:rsid wsp:val=&quot;009D21DD&quot;/&gt;&lt;wsp:rsid wsp:val=&quot;009D3430&quot;/&gt;&lt;wsp:rsid wsp:val=&quot;009D3808&quot;/&gt;&lt;wsp:rsid wsp:val=&quot;009D399D&quot;/&gt;&lt;wsp:rsid wsp:val=&quot;009D48D4&quot;/&gt;&lt;wsp:rsid wsp:val=&quot;009D4CB1&quot;/&gt;&lt;wsp:rsid wsp:val=&quot;009D4E30&quot;/&gt;&lt;wsp:rsid wsp:val=&quot;009D5078&quot;/&gt;&lt;wsp:rsid wsp:val=&quot;009D5297&quot;/&gt;&lt;wsp:rsid wsp:val=&quot;009D5349&quot;/&gt;&lt;wsp:rsid wsp:val=&quot;009D5551&quot;/&gt;&lt;wsp:rsid wsp:val=&quot;009D6A06&quot;/&gt;&lt;wsp:rsid wsp:val=&quot;009D6B0F&quot;/&gt;&lt;wsp:rsid wsp:val=&quot;009D705E&quot;/&gt;&lt;wsp:rsid wsp:val=&quot;009D77EC&quot;/&gt;&lt;wsp:rsid wsp:val=&quot;009D7827&quot;/&gt;&lt;wsp:rsid wsp:val=&quot;009D7EB3&quot;/&gt;&lt;wsp:rsid wsp:val=&quot;009D7FB5&quot;/&gt;&lt;wsp:rsid wsp:val=&quot;009E033D&quot;/&gt;&lt;wsp:rsid wsp:val=&quot;009E060D&quot;/&gt;&lt;wsp:rsid wsp:val=&quot;009E13FE&quot;/&gt;&lt;wsp:rsid wsp:val=&quot;009E17E7&quot;/&gt;&lt;wsp:rsid wsp:val=&quot;009E1DC6&quot;/&gt;&lt;wsp:rsid wsp:val=&quot;009E2581&quot;/&gt;&lt;wsp:rsid wsp:val=&quot;009E2946&quot;/&gt;&lt;wsp:rsid wsp:val=&quot;009E2CE8&quot;/&gt;&lt;wsp:rsid wsp:val=&quot;009E35C4&quot;/&gt;&lt;wsp:rsid wsp:val=&quot;009E393F&quot;/&gt;&lt;wsp:rsid wsp:val=&quot;009E3AB9&quot;/&gt;&lt;wsp:rsid wsp:val=&quot;009E3F7F&quot;/&gt;&lt;wsp:rsid wsp:val=&quot;009E4A7F&quot;/&gt;&lt;wsp:rsid wsp:val=&quot;009E4B92&quot;/&gt;&lt;wsp:rsid wsp:val=&quot;009E5129&quot;/&gt;&lt;wsp:rsid wsp:val=&quot;009E535C&quot;/&gt;&lt;wsp:rsid wsp:val=&quot;009E56AC&quot;/&gt;&lt;wsp:rsid wsp:val=&quot;009E58D6&quot;/&gt;&lt;wsp:rsid wsp:val=&quot;009E63F2&quot;/&gt;&lt;wsp:rsid wsp:val=&quot;009E6B17&quot;/&gt;&lt;wsp:rsid wsp:val=&quot;009E6DE1&quot;/&gt;&lt;wsp:rsid wsp:val=&quot;009E6F2C&quot;/&gt;&lt;wsp:rsid wsp:val=&quot;009E7C7F&quot;/&gt;&lt;wsp:rsid wsp:val=&quot;009F0062&quot;/&gt;&lt;wsp:rsid wsp:val=&quot;009F024B&quot;/&gt;&lt;wsp:rsid wsp:val=&quot;009F029F&quot;/&gt;&lt;wsp:rsid wsp:val=&quot;009F0479&quot;/&gt;&lt;wsp:rsid wsp:val=&quot;009F0E65&quot;/&gt;&lt;wsp:rsid wsp:val=&quot;009F1670&quot;/&gt;&lt;wsp:rsid wsp:val=&quot;009F1D6B&quot;/&gt;&lt;wsp:rsid wsp:val=&quot;009F1E5B&quot;/&gt;&lt;wsp:rsid wsp:val=&quot;009F282D&quot;/&gt;&lt;wsp:rsid wsp:val=&quot;009F2C32&quot;/&gt;&lt;wsp:rsid wsp:val=&quot;009F2D5E&quot;/&gt;&lt;wsp:rsid wsp:val=&quot;009F3A59&quot;/&gt;&lt;wsp:rsid wsp:val=&quot;009F4939&quot;/&gt;&lt;wsp:rsid wsp:val=&quot;009F4EFA&quot;/&gt;&lt;wsp:rsid wsp:val=&quot;009F5619&quot;/&gt;&lt;wsp:rsid wsp:val=&quot;009F5DAE&quot;/&gt;&lt;wsp:rsid wsp:val=&quot;009F6A9F&quot;/&gt;&lt;wsp:rsid wsp:val=&quot;009F6DFC&quot;/&gt;&lt;wsp:rsid wsp:val=&quot;009F7E09&quot;/&gt;&lt;wsp:rsid wsp:val=&quot;00A00046&quot;/&gt;&lt;wsp:rsid wsp:val=&quot;00A00CE6&quot;/&gt;&lt;wsp:rsid wsp:val=&quot;00A01331&quot;/&gt;&lt;wsp:rsid wsp:val=&quot;00A017B3&quot;/&gt;&lt;wsp:rsid wsp:val=&quot;00A017BA&quot;/&gt;&lt;wsp:rsid wsp:val=&quot;00A01ED3&quot;/&gt;&lt;wsp:rsid wsp:val=&quot;00A02279&quot;/&gt;&lt;wsp:rsid wsp:val=&quot;00A0237B&quot;/&gt;&lt;wsp:rsid wsp:val=&quot;00A02DA7&quot;/&gt;&lt;wsp:rsid wsp:val=&quot;00A02DFC&quot;/&gt;&lt;wsp:rsid wsp:val=&quot;00A02EA6&quot;/&gt;&lt;wsp:rsid wsp:val=&quot;00A03111&quot;/&gt;&lt;wsp:rsid wsp:val=&quot;00A0352C&quot;/&gt;&lt;wsp:rsid wsp:val=&quot;00A03720&quot;/&gt;&lt;wsp:rsid wsp:val=&quot;00A03977&quot;/&gt;&lt;wsp:rsid wsp:val=&quot;00A03A98&quot;/&gt;&lt;wsp:rsid wsp:val=&quot;00A03D80&quot;/&gt;&lt;wsp:rsid wsp:val=&quot;00A04095&quot;/&gt;&lt;wsp:rsid wsp:val=&quot;00A040DB&quot;/&gt;&lt;wsp:rsid wsp:val=&quot;00A042C8&quot;/&gt;&lt;wsp:rsid wsp:val=&quot;00A05062&quot;/&gt;&lt;wsp:rsid wsp:val=&quot;00A06013&quot;/&gt;&lt;wsp:rsid wsp:val=&quot;00A06183&quot;/&gt;&lt;wsp:rsid wsp:val=&quot;00A0618E&quot;/&gt;&lt;wsp:rsid wsp:val=&quot;00A0649B&quot;/&gt;&lt;wsp:rsid wsp:val=&quot;00A06610&quot;/&gt;&lt;wsp:rsid wsp:val=&quot;00A074CE&quot;/&gt;&lt;wsp:rsid wsp:val=&quot;00A0778D&quot;/&gt;&lt;wsp:rsid wsp:val=&quot;00A10540&quot;/&gt;&lt;wsp:rsid wsp:val=&quot;00A10B2F&quot;/&gt;&lt;wsp:rsid wsp:val=&quot;00A10D20&quot;/&gt;&lt;wsp:rsid wsp:val=&quot;00A10D64&quot;/&gt;&lt;wsp:rsid wsp:val=&quot;00A11169&quot;/&gt;&lt;wsp:rsid wsp:val=&quot;00A113FE&quot;/&gt;&lt;wsp:rsid wsp:val=&quot;00A11643&quot;/&gt;&lt;wsp:rsid wsp:val=&quot;00A1197C&quot;/&gt;&lt;wsp:rsid wsp:val=&quot;00A12A96&quot;/&gt;&lt;wsp:rsid wsp:val=&quot;00A13175&quot;/&gt;&lt;wsp:rsid wsp:val=&quot;00A131E7&quot;/&gt;&lt;wsp:rsid wsp:val=&quot;00A13B02&quot;/&gt;&lt;wsp:rsid wsp:val=&quot;00A13C4B&quot;/&gt;&lt;wsp:rsid wsp:val=&quot;00A140E0&quot;/&gt;&lt;wsp:rsid wsp:val=&quot;00A142C8&quot;/&gt;&lt;wsp:rsid wsp:val=&quot;00A143D5&quot;/&gt;&lt;wsp:rsid wsp:val=&quot;00A14FC9&quot;/&gt;&lt;wsp:rsid wsp:val=&quot;00A156FB&quot;/&gt;&lt;wsp:rsid wsp:val=&quot;00A15717&quot;/&gt;&lt;wsp:rsid wsp:val=&quot;00A15A19&quot;/&gt;&lt;wsp:rsid wsp:val=&quot;00A16922&quot;/&gt;&lt;wsp:rsid wsp:val=&quot;00A16D4E&quot;/&gt;&lt;wsp:rsid wsp:val=&quot;00A17985&quot;/&gt;&lt;wsp:rsid wsp:val=&quot;00A17CFC&quot;/&gt;&lt;wsp:rsid wsp:val=&quot;00A17E96&quot;/&gt;&lt;wsp:rsid wsp:val=&quot;00A20047&quot;/&gt;&lt;wsp:rsid wsp:val=&quot;00A20B73&quot;/&gt;&lt;wsp:rsid wsp:val=&quot;00A20FBA&quot;/&gt;&lt;wsp:rsid wsp:val=&quot;00A21E8C&quot;/&gt;&lt;wsp:rsid wsp:val=&quot;00A21FC1&quot;/&gt;&lt;wsp:rsid wsp:val=&quot;00A2325B&quot;/&gt;&lt;wsp:rsid wsp:val=&quot;00A2379A&quot;/&gt;&lt;wsp:rsid wsp:val=&quot;00A24556&quot;/&gt;&lt;wsp:rsid wsp:val=&quot;00A24DBD&quot;/&gt;&lt;wsp:rsid wsp:val=&quot;00A24EA1&quot;/&gt;&lt;wsp:rsid wsp:val=&quot;00A250F1&quot;/&gt;&lt;wsp:rsid wsp:val=&quot;00A25135&quot;/&gt;&lt;wsp:rsid wsp:val=&quot;00A251F6&quot;/&gt;&lt;wsp:rsid wsp:val=&quot;00A2527E&quot;/&gt;&lt;wsp:rsid wsp:val=&quot;00A252A8&quot;/&gt;&lt;wsp:rsid wsp:val=&quot;00A25821&quot;/&gt;&lt;wsp:rsid wsp:val=&quot;00A26135&quot;/&gt;&lt;wsp:rsid wsp:val=&quot;00A2772E&quot;/&gt;&lt;wsp:rsid wsp:val=&quot;00A27C2B&quot;/&gt;&lt;wsp:rsid wsp:val=&quot;00A30AF3&quot;/&gt;&lt;wsp:rsid wsp:val=&quot;00A31307&quot;/&gt;&lt;wsp:rsid wsp:val=&quot;00A3182B&quot;/&gt;&lt;wsp:rsid wsp:val=&quot;00A31EEF&quot;/&gt;&lt;wsp:rsid wsp:val=&quot;00A31FF7&quot;/&gt;&lt;wsp:rsid wsp:val=&quot;00A32A84&quot;/&gt;&lt;wsp:rsid wsp:val=&quot;00A32B35&quot;/&gt;&lt;wsp:rsid wsp:val=&quot;00A32E98&quot;/&gt;&lt;wsp:rsid wsp:val=&quot;00A33362&quot;/&gt;&lt;wsp:rsid wsp:val=&quot;00A335B4&quot;/&gt;&lt;wsp:rsid wsp:val=&quot;00A34C47&quot;/&gt;&lt;wsp:rsid wsp:val=&quot;00A34D34&quot;/&gt;&lt;wsp:rsid wsp:val=&quot;00A3501E&quot;/&gt;&lt;wsp:rsid wsp:val=&quot;00A350F7&quot;/&gt;&lt;wsp:rsid wsp:val=&quot;00A35F54&quot;/&gt;&lt;wsp:rsid wsp:val=&quot;00A377BA&quot;/&gt;&lt;wsp:rsid wsp:val=&quot;00A404CA&quot;/&gt;&lt;wsp:rsid wsp:val=&quot;00A40C4C&quot;/&gt;&lt;wsp:rsid wsp:val=&quot;00A4119B&quot;/&gt;&lt;wsp:rsid wsp:val=&quot;00A411E9&quot;/&gt;&lt;wsp:rsid wsp:val=&quot;00A416A4&quot;/&gt;&lt;wsp:rsid wsp:val=&quot;00A41C17&quot;/&gt;&lt;wsp:rsid wsp:val=&quot;00A41C5E&quot;/&gt;&lt;wsp:rsid wsp:val=&quot;00A422E0&quot;/&gt;&lt;wsp:rsid wsp:val=&quot;00A423DE&quot;/&gt;&lt;wsp:rsid wsp:val=&quot;00A424F5&quot;/&gt;&lt;wsp:rsid wsp:val=&quot;00A427AF&quot;/&gt;&lt;wsp:rsid wsp:val=&quot;00A42EEA&quot;/&gt;&lt;wsp:rsid wsp:val=&quot;00A4436E&quot;/&gt;&lt;wsp:rsid wsp:val=&quot;00A4499A&quot;/&gt;&lt;wsp:rsid wsp:val=&quot;00A45871&quot;/&gt;&lt;wsp:rsid wsp:val=&quot;00A46048&quot;/&gt;&lt;wsp:rsid wsp:val=&quot;00A461B3&quot;/&gt;&lt;wsp:rsid wsp:val=&quot;00A46D8B&quot;/&gt;&lt;wsp:rsid wsp:val=&quot;00A477E8&quot;/&gt;&lt;wsp:rsid wsp:val=&quot;00A47AB8&quot;/&gt;&lt;wsp:rsid wsp:val=&quot;00A5005F&quot;/&gt;&lt;wsp:rsid wsp:val=&quot;00A501AC&quot;/&gt;&lt;wsp:rsid wsp:val=&quot;00A503AE&quot;/&gt;&lt;wsp:rsid wsp:val=&quot;00A509A8&quot;/&gt;&lt;wsp:rsid wsp:val=&quot;00A50B40&quot;/&gt;&lt;wsp:rsid wsp:val=&quot;00A50EE2&quot;/&gt;&lt;wsp:rsid wsp:val=&quot;00A510CD&quot;/&gt;&lt;wsp:rsid wsp:val=&quot;00A5147D&quot;/&gt;&lt;wsp:rsid wsp:val=&quot;00A525D3&quot;/&gt;&lt;wsp:rsid wsp:val=&quot;00A52CED&quot;/&gt;&lt;wsp:rsid wsp:val=&quot;00A52D0B&quot;/&gt;&lt;wsp:rsid wsp:val=&quot;00A52FFE&quot;/&gt;&lt;wsp:rsid wsp:val=&quot;00A53667&quot;/&gt;&lt;wsp:rsid wsp:val=&quot;00A5373A&quot;/&gt;&lt;wsp:rsid wsp:val=&quot;00A53AB3&quot;/&gt;&lt;wsp:rsid wsp:val=&quot;00A53E32&quot;/&gt;&lt;wsp:rsid wsp:val=&quot;00A54187&quot;/&gt;&lt;wsp:rsid wsp:val=&quot;00A543B6&quot;/&gt;&lt;wsp:rsid wsp:val=&quot;00A544A0&quot;/&gt;&lt;wsp:rsid wsp:val=&quot;00A544B7&quot;/&gt;&lt;wsp:rsid wsp:val=&quot;00A551D9&quot;/&gt;&lt;wsp:rsid wsp:val=&quot;00A55626&quot;/&gt;&lt;wsp:rsid wsp:val=&quot;00A55797&quot;/&gt;&lt;wsp:rsid wsp:val=&quot;00A56248&quot;/&gt;&lt;wsp:rsid wsp:val=&quot;00A56260&quot;/&gt;&lt;wsp:rsid wsp:val=&quot;00A56746&quot;/&gt;&lt;wsp:rsid wsp:val=&quot;00A5692F&quot;/&gt;&lt;wsp:rsid wsp:val=&quot;00A56AEC&quot;/&gt;&lt;wsp:rsid wsp:val=&quot;00A576FE&quot;/&gt;&lt;wsp:rsid wsp:val=&quot;00A5777C&quot;/&gt;&lt;wsp:rsid wsp:val=&quot;00A57AA6&quot;/&gt;&lt;wsp:rsid wsp:val=&quot;00A57E25&quot;/&gt;&lt;wsp:rsid wsp:val=&quot;00A60009&quot;/&gt;&lt;wsp:rsid wsp:val=&quot;00A6093B&quot;/&gt;&lt;wsp:rsid wsp:val=&quot;00A60D9A&quot;/&gt;&lt;wsp:rsid wsp:val=&quot;00A60FDE&quot;/&gt;&lt;wsp:rsid wsp:val=&quot;00A617DF&quot;/&gt;&lt;wsp:rsid wsp:val=&quot;00A619BD&quot;/&gt;&lt;wsp:rsid wsp:val=&quot;00A62286&quot;/&gt;&lt;wsp:rsid wsp:val=&quot;00A627AD&quot;/&gt;&lt;wsp:rsid wsp:val=&quot;00A62D9B&quot;/&gt;&lt;wsp:rsid wsp:val=&quot;00A6310A&quot;/&gt;&lt;wsp:rsid wsp:val=&quot;00A6481E&quot;/&gt;&lt;wsp:rsid wsp:val=&quot;00A6521F&quot;/&gt;&lt;wsp:rsid wsp:val=&quot;00A65E10&quot;/&gt;&lt;wsp:rsid wsp:val=&quot;00A66510&quot;/&gt;&lt;wsp:rsid wsp:val=&quot;00A66895&quot;/&gt;&lt;wsp:rsid wsp:val=&quot;00A669CE&quot;/&gt;&lt;wsp:rsid wsp:val=&quot;00A66A51&quot;/&gt;&lt;wsp:rsid wsp:val=&quot;00A66DF8&quot;/&gt;&lt;wsp:rsid wsp:val=&quot;00A67535&quot;/&gt;&lt;wsp:rsid wsp:val=&quot;00A7052E&quot;/&gt;&lt;wsp:rsid wsp:val=&quot;00A706F4&quot;/&gt;&lt;wsp:rsid wsp:val=&quot;00A71130&quot;/&gt;&lt;wsp:rsid wsp:val=&quot;00A714C2&quot;/&gt;&lt;wsp:rsid wsp:val=&quot;00A71E71&quot;/&gt;&lt;wsp:rsid wsp:val=&quot;00A71ED6&quot;/&gt;&lt;wsp:rsid wsp:val=&quot;00A71FD3&quot;/&gt;&lt;wsp:rsid wsp:val=&quot;00A72760&quot;/&gt;&lt;wsp:rsid wsp:val=&quot;00A729BD&quot;/&gt;&lt;wsp:rsid wsp:val=&quot;00A729C1&quot;/&gt;&lt;wsp:rsid wsp:val=&quot;00A73329&quot;/&gt;&lt;wsp:rsid wsp:val=&quot;00A73CCB&quot;/&gt;&lt;wsp:rsid wsp:val=&quot;00A74CAD&quot;/&gt;&lt;wsp:rsid wsp:val=&quot;00A74D1A&quot;/&gt;&lt;wsp:rsid wsp:val=&quot;00A74E90&quot;/&gt;&lt;wsp:rsid wsp:val=&quot;00A75037&quot;/&gt;&lt;wsp:rsid wsp:val=&quot;00A750F3&quot;/&gt;&lt;wsp:rsid wsp:val=&quot;00A752C6&quot;/&gt;&lt;wsp:rsid wsp:val=&quot;00A75491&quot;/&gt;&lt;wsp:rsid wsp:val=&quot;00A75CD9&quot;/&gt;&lt;wsp:rsid wsp:val=&quot;00A75DD8&quot;/&gt;&lt;wsp:rsid wsp:val=&quot;00A765DB&quot;/&gt;&lt;wsp:rsid wsp:val=&quot;00A7774D&quot;/&gt;&lt;wsp:rsid wsp:val=&quot;00A778B8&quot;/&gt;&lt;wsp:rsid wsp:val=&quot;00A77A4F&quot;/&gt;&lt;wsp:rsid wsp:val=&quot;00A80053&quot;/&gt;&lt;wsp:rsid wsp:val=&quot;00A8106A&quot;/&gt;&lt;wsp:rsid wsp:val=&quot;00A815CF&quot;/&gt;&lt;wsp:rsid wsp:val=&quot;00A8175D&quot;/&gt;&lt;wsp:rsid wsp:val=&quot;00A81DA1&quot;/&gt;&lt;wsp:rsid wsp:val=&quot;00A82073&quot;/&gt;&lt;wsp:rsid wsp:val=&quot;00A82AEC&quot;/&gt;&lt;wsp:rsid wsp:val=&quot;00A83093&quot;/&gt;&lt;wsp:rsid wsp:val=&quot;00A83997&quot;/&gt;&lt;wsp:rsid wsp:val=&quot;00A84907&quot;/&gt;&lt;wsp:rsid wsp:val=&quot;00A849C7&quot;/&gt;&lt;wsp:rsid wsp:val=&quot;00A84B61&quot;/&gt;&lt;wsp:rsid wsp:val=&quot;00A85756&quot;/&gt;&lt;wsp:rsid wsp:val=&quot;00A86A92&quot;/&gt;&lt;wsp:rsid wsp:val=&quot;00A873A1&quot;/&gt;&lt;wsp:rsid wsp:val=&quot;00A87C39&quot;/&gt;&lt;wsp:rsid wsp:val=&quot;00A907F2&quot;/&gt;&lt;wsp:rsid wsp:val=&quot;00A920E0&quot;/&gt;&lt;wsp:rsid wsp:val=&quot;00A92122&quot;/&gt;&lt;wsp:rsid wsp:val=&quot;00A931A5&quot;/&gt;&lt;wsp:rsid wsp:val=&quot;00A93E78&quot;/&gt;&lt;wsp:rsid wsp:val=&quot;00A9414A&quot;/&gt;&lt;wsp:rsid wsp:val=&quot;00A9465E&quot;/&gt;&lt;wsp:rsid wsp:val=&quot;00A94D92&quot;/&gt;&lt;wsp:rsid wsp:val=&quot;00A94E35&quot;/&gt;&lt;wsp:rsid wsp:val=&quot;00A952F5&quot;/&gt;&lt;wsp:rsid wsp:val=&quot;00A957A7&quot;/&gt;&lt;wsp:rsid wsp:val=&quot;00A957D7&quot;/&gt;&lt;wsp:rsid wsp:val=&quot;00A95FF2&quot;/&gt;&lt;wsp:rsid wsp:val=&quot;00A964A9&quot;/&gt;&lt;wsp:rsid wsp:val=&quot;00A96B85&quot;/&gt;&lt;wsp:rsid wsp:val=&quot;00A96D2D&quot;/&gt;&lt;wsp:rsid wsp:val=&quot;00A97A44&quot;/&gt;&lt;wsp:rsid wsp:val=&quot;00AA0788&quot;/&gt;&lt;wsp:rsid wsp:val=&quot;00AA09DC&quot;/&gt;&lt;wsp:rsid wsp:val=&quot;00AA0DD2&quot;/&gt;&lt;wsp:rsid wsp:val=&quot;00AA11E1&quot;/&gt;&lt;wsp:rsid wsp:val=&quot;00AA2615&quot;/&gt;&lt;wsp:rsid wsp:val=&quot;00AA2769&quot;/&gt;&lt;wsp:rsid wsp:val=&quot;00AA38FF&quot;/&gt;&lt;wsp:rsid wsp:val=&quot;00AA4631&quot;/&gt;&lt;wsp:rsid wsp:val=&quot;00AA5067&quot;/&gt;&lt;wsp:rsid wsp:val=&quot;00AA529C&quot;/&gt;&lt;wsp:rsid wsp:val=&quot;00AA535B&quot;/&gt;&lt;wsp:rsid wsp:val=&quot;00AA540E&quot;/&gt;&lt;wsp:rsid wsp:val=&quot;00AA5815&quot;/&gt;&lt;wsp:rsid wsp:val=&quot;00AA5842&quot;/&gt;&lt;wsp:rsid wsp:val=&quot;00AA64B0&quot;/&gt;&lt;wsp:rsid wsp:val=&quot;00AA74BE&quot;/&gt;&lt;wsp:rsid wsp:val=&quot;00AA7957&quot;/&gt;&lt;wsp:rsid wsp:val=&quot;00AA79A8&quot;/&gt;&lt;wsp:rsid wsp:val=&quot;00AB0E69&quot;/&gt;&lt;wsp:rsid wsp:val=&quot;00AB113C&quot;/&gt;&lt;wsp:rsid wsp:val=&quot;00AB1215&quot;/&gt;&lt;wsp:rsid wsp:val=&quot;00AB13BB&quot;/&gt;&lt;wsp:rsid wsp:val=&quot;00AB174E&quot;/&gt;&lt;wsp:rsid wsp:val=&quot;00AB2AA0&quot;/&gt;&lt;wsp:rsid wsp:val=&quot;00AB3797&quot;/&gt;&lt;wsp:rsid wsp:val=&quot;00AB386A&quot;/&gt;&lt;wsp:rsid wsp:val=&quot;00AB3D79&quot;/&gt;&lt;wsp:rsid wsp:val=&quot;00AB3F75&quot;/&gt;&lt;wsp:rsid wsp:val=&quot;00AB553D&quot;/&gt;&lt;wsp:rsid wsp:val=&quot;00AB6BCB&quot;/&gt;&lt;wsp:rsid wsp:val=&quot;00AB70D9&quot;/&gt;&lt;wsp:rsid wsp:val=&quot;00AB73C7&quot;/&gt;&lt;wsp:rsid wsp:val=&quot;00AB7467&quot;/&gt;&lt;wsp:rsid wsp:val=&quot;00AB7681&quot;/&gt;&lt;wsp:rsid wsp:val=&quot;00AB76E4&quot;/&gt;&lt;wsp:rsid wsp:val=&quot;00AB7BF4&quot;/&gt;&lt;wsp:rsid wsp:val=&quot;00AB7CED&quot;/&gt;&lt;wsp:rsid wsp:val=&quot;00AB7DE5&quot;/&gt;&lt;wsp:rsid wsp:val=&quot;00AB7EEC&quot;/&gt;&lt;wsp:rsid wsp:val=&quot;00AC0159&quot;/&gt;&lt;wsp:rsid wsp:val=&quot;00AC04D0&quot;/&gt;&lt;wsp:rsid wsp:val=&quot;00AC0507&quot;/&gt;&lt;wsp:rsid wsp:val=&quot;00AC08A0&quot;/&gt;&lt;wsp:rsid wsp:val=&quot;00AC0D3B&quot;/&gt;&lt;wsp:rsid wsp:val=&quot;00AC1A2B&quot;/&gt;&lt;wsp:rsid wsp:val=&quot;00AC1AC4&quot;/&gt;&lt;wsp:rsid wsp:val=&quot;00AC1E5E&quot;/&gt;&lt;wsp:rsid wsp:val=&quot;00AC214E&quot;/&gt;&lt;wsp:rsid wsp:val=&quot;00AC2279&quot;/&gt;&lt;wsp:rsid wsp:val=&quot;00AC2AF7&quot;/&gt;&lt;wsp:rsid wsp:val=&quot;00AC2B15&quot;/&gt;&lt;wsp:rsid wsp:val=&quot;00AC2CC6&quot;/&gt;&lt;wsp:rsid wsp:val=&quot;00AC3036&quot;/&gt;&lt;wsp:rsid wsp:val=&quot;00AC3183&quot;/&gt;&lt;wsp:rsid wsp:val=&quot;00AC35A0&quot;/&gt;&lt;wsp:rsid wsp:val=&quot;00AC46C7&quot;/&gt;&lt;wsp:rsid wsp:val=&quot;00AC5228&quot;/&gt;&lt;wsp:rsid wsp:val=&quot;00AC5424&quot;/&gt;&lt;wsp:rsid wsp:val=&quot;00AC544A&quot;/&gt;&lt;wsp:rsid wsp:val=&quot;00AC5856&quot;/&gt;&lt;wsp:rsid wsp:val=&quot;00AC5CEE&quot;/&gt;&lt;wsp:rsid wsp:val=&quot;00AC5D71&quot;/&gt;&lt;wsp:rsid wsp:val=&quot;00AC6B99&quot;/&gt;&lt;wsp:rsid wsp:val=&quot;00AC7B7A&quot;/&gt;&lt;wsp:rsid wsp:val=&quot;00AD00B0&quot;/&gt;&lt;wsp:rsid wsp:val=&quot;00AD0DCE&quot;/&gt;&lt;wsp:rsid wsp:val=&quot;00AD19F5&quot;/&gt;&lt;wsp:rsid wsp:val=&quot;00AD1D76&quot;/&gt;&lt;wsp:rsid wsp:val=&quot;00AD3A4F&quot;/&gt;&lt;wsp:rsid wsp:val=&quot;00AD4BAE&quot;/&gt;&lt;wsp:rsid wsp:val=&quot;00AD50E6&quot;/&gt;&lt;wsp:rsid wsp:val=&quot;00AD5E89&quot;/&gt;&lt;wsp:rsid wsp:val=&quot;00AD657A&quot;/&gt;&lt;wsp:rsid wsp:val=&quot;00AD6849&quot;/&gt;&lt;wsp:rsid wsp:val=&quot;00AD7199&quot;/&gt;&lt;wsp:rsid wsp:val=&quot;00AD74B8&quot;/&gt;&lt;wsp:rsid wsp:val=&quot;00AD7C64&quot;/&gt;&lt;wsp:rsid wsp:val=&quot;00AE067E&quot;/&gt;&lt;wsp:rsid wsp:val=&quot;00AE06DB&quot;/&gt;&lt;wsp:rsid wsp:val=&quot;00AE1103&quot;/&gt;&lt;wsp:rsid wsp:val=&quot;00AE1107&quot;/&gt;&lt;wsp:rsid wsp:val=&quot;00AE1971&quot;/&gt;&lt;wsp:rsid wsp:val=&quot;00AE1F71&quot;/&gt;&lt;wsp:rsid wsp:val=&quot;00AE26E2&quot;/&gt;&lt;wsp:rsid wsp:val=&quot;00AE28B7&quot;/&gt;&lt;wsp:rsid wsp:val=&quot;00AE2FC7&quot;/&gt;&lt;wsp:rsid wsp:val=&quot;00AE2FF6&quot;/&gt;&lt;wsp:rsid wsp:val=&quot;00AE3856&quot;/&gt;&lt;wsp:rsid wsp:val=&quot;00AE40D9&quot;/&gt;&lt;wsp:rsid wsp:val=&quot;00AE4AB6&quot;/&gt;&lt;wsp:rsid wsp:val=&quot;00AE4B75&quot;/&gt;&lt;wsp:rsid wsp:val=&quot;00AE5E6D&quot;/&gt;&lt;wsp:rsid wsp:val=&quot;00AE6A67&quot;/&gt;&lt;wsp:rsid wsp:val=&quot;00AE6F60&quot;/&gt;&lt;wsp:rsid wsp:val=&quot;00AE75DB&quot;/&gt;&lt;wsp:rsid wsp:val=&quot;00AE7B0A&quot;/&gt;&lt;wsp:rsid wsp:val=&quot;00AE7FAC&quot;/&gt;&lt;wsp:rsid wsp:val=&quot;00AF003A&quot;/&gt;&lt;wsp:rsid wsp:val=&quot;00AF0603&quot;/&gt;&lt;wsp:rsid wsp:val=&quot;00AF0664&quot;/&gt;&lt;wsp:rsid wsp:val=&quot;00AF0808&quot;/&gt;&lt;wsp:rsid wsp:val=&quot;00AF086C&quot;/&gt;&lt;wsp:rsid wsp:val=&quot;00AF0A48&quot;/&gt;&lt;wsp:rsid wsp:val=&quot;00AF11A8&quot;/&gt;&lt;wsp:rsid wsp:val=&quot;00AF1594&quot;/&gt;&lt;wsp:rsid wsp:val=&quot;00AF1A7B&quot;/&gt;&lt;wsp:rsid wsp:val=&quot;00AF2711&quot;/&gt;&lt;wsp:rsid wsp:val=&quot;00AF2739&quot;/&gt;&lt;wsp:rsid wsp:val=&quot;00AF2E98&quot;/&gt;&lt;wsp:rsid wsp:val=&quot;00AF34E2&quot;/&gt;&lt;wsp:rsid wsp:val=&quot;00AF3571&quot;/&gt;&lt;wsp:rsid wsp:val=&quot;00AF35F3&quot;/&gt;&lt;wsp:rsid wsp:val=&quot;00AF3612&quot;/&gt;&lt;wsp:rsid wsp:val=&quot;00AF3A84&quot;/&gt;&lt;wsp:rsid wsp:val=&quot;00AF3FE8&quot;/&gt;&lt;wsp:rsid wsp:val=&quot;00AF496B&quot;/&gt;&lt;wsp:rsid wsp:val=&quot;00AF4C04&quot;/&gt;&lt;wsp:rsid wsp:val=&quot;00AF4D02&quot;/&gt;&lt;wsp:rsid wsp:val=&quot;00AF5161&quot;/&gt;&lt;wsp:rsid wsp:val=&quot;00AF522B&quot;/&gt;&lt;wsp:rsid wsp:val=&quot;00AF55D2&quot;/&gt;&lt;wsp:rsid wsp:val=&quot;00AF5A99&quot;/&gt;&lt;wsp:rsid wsp:val=&quot;00AF5BE2&quot;/&gt;&lt;wsp:rsid wsp:val=&quot;00AF5C0E&quot;/&gt;&lt;wsp:rsid wsp:val=&quot;00AF5E42&quot;/&gt;&lt;wsp:rsid wsp:val=&quot;00AF608F&quot;/&gt;&lt;wsp:rsid wsp:val=&quot;00AF6C7B&quot;/&gt;&lt;wsp:rsid wsp:val=&quot;00AF7019&quot;/&gt;&lt;wsp:rsid wsp:val=&quot;00AF7B86&quot;/&gt;&lt;wsp:rsid wsp:val=&quot;00B00195&quot;/&gt;&lt;wsp:rsid wsp:val=&quot;00B012E4&quot;/&gt;&lt;wsp:rsid wsp:val=&quot;00B01EDF&quot;/&gt;&lt;wsp:rsid wsp:val=&quot;00B022D0&quot;/&gt;&lt;wsp:rsid wsp:val=&quot;00B02450&quot;/&gt;&lt;wsp:rsid wsp:val=&quot;00B03220&quot;/&gt;&lt;wsp:rsid wsp:val=&quot;00B03B67&quot;/&gt;&lt;wsp:rsid wsp:val=&quot;00B03C5D&quot;/&gt;&lt;wsp:rsid wsp:val=&quot;00B0491F&quot;/&gt;&lt;wsp:rsid wsp:val=&quot;00B04A35&quot;/&gt;&lt;wsp:rsid wsp:val=&quot;00B0594E&quot;/&gt;&lt;wsp:rsid wsp:val=&quot;00B05AA8&quot;/&gt;&lt;wsp:rsid wsp:val=&quot;00B05BBB&quot;/&gt;&lt;wsp:rsid wsp:val=&quot;00B06599&quot;/&gt;&lt;wsp:rsid wsp:val=&quot;00B0685D&quot;/&gt;&lt;wsp:rsid wsp:val=&quot;00B072FD&quot;/&gt;&lt;wsp:rsid wsp:val=&quot;00B074C3&quot;/&gt;&lt;wsp:rsid wsp:val=&quot;00B07F8F&quot;/&gt;&lt;wsp:rsid wsp:val=&quot;00B103AA&quot;/&gt;&lt;wsp:rsid wsp:val=&quot;00B104C5&quot;/&gt;&lt;wsp:rsid wsp:val=&quot;00B108B6&quot;/&gt;&lt;wsp:rsid wsp:val=&quot;00B10A0C&quot;/&gt;&lt;wsp:rsid wsp:val=&quot;00B10E9A&quot;/&gt;&lt;wsp:rsid wsp:val=&quot;00B110D6&quot;/&gt;&lt;wsp:rsid wsp:val=&quot;00B117AB&quot;/&gt;&lt;wsp:rsid wsp:val=&quot;00B1198B&quot;/&gt;&lt;wsp:rsid wsp:val=&quot;00B1207F&quot;/&gt;&lt;wsp:rsid wsp:val=&quot;00B1276B&quot;/&gt;&lt;wsp:rsid wsp:val=&quot;00B12C04&quot;/&gt;&lt;wsp:rsid wsp:val=&quot;00B13577&quot;/&gt;&lt;wsp:rsid wsp:val=&quot;00B13A75&quot;/&gt;&lt;wsp:rsid wsp:val=&quot;00B1404F&quot;/&gt;&lt;wsp:rsid wsp:val=&quot;00B14BFD&quot;/&gt;&lt;wsp:rsid wsp:val=&quot;00B15EAF&quot;/&gt;&lt;wsp:rsid wsp:val=&quot;00B16A88&quot;/&gt;&lt;wsp:rsid wsp:val=&quot;00B16AE6&quot;/&gt;&lt;wsp:rsid wsp:val=&quot;00B17350&quot;/&gt;&lt;wsp:rsid wsp:val=&quot;00B1783C&quot;/&gt;&lt;wsp:rsid wsp:val=&quot;00B17941&quot;/&gt;&lt;wsp:rsid wsp:val=&quot;00B17E96&quot;/&gt;&lt;wsp:rsid wsp:val=&quot;00B17EB7&quot;/&gt;&lt;wsp:rsid wsp:val=&quot;00B17F6F&quot;/&gt;&lt;wsp:rsid wsp:val=&quot;00B2043A&quot;/&gt;&lt;wsp:rsid wsp:val=&quot;00B20966&quot;/&gt;&lt;wsp:rsid wsp:val=&quot;00B20B53&quot;/&gt;&lt;wsp:rsid wsp:val=&quot;00B20ED6&quot;/&gt;&lt;wsp:rsid wsp:val=&quot;00B2121A&quot;/&gt;&lt;wsp:rsid wsp:val=&quot;00B2183F&quot;/&gt;&lt;wsp:rsid wsp:val=&quot;00B2189A&quot;/&gt;&lt;wsp:rsid wsp:val=&quot;00B22A21&quot;/&gt;&lt;wsp:rsid wsp:val=&quot;00B231C5&quot;/&gt;&lt;wsp:rsid wsp:val=&quot;00B23618&quot;/&gt;&lt;wsp:rsid wsp:val=&quot;00B236EB&quot;/&gt;&lt;wsp:rsid wsp:val=&quot;00B23E5F&quot;/&gt;&lt;wsp:rsid wsp:val=&quot;00B23FAD&quot;/&gt;&lt;wsp:rsid wsp:val=&quot;00B2427A&quot;/&gt;&lt;wsp:rsid wsp:val=&quot;00B245BA&quot;/&gt;&lt;wsp:rsid wsp:val=&quot;00B2483D&quot;/&gt;&lt;wsp:rsid wsp:val=&quot;00B24F86&quot;/&gt;&lt;wsp:rsid wsp:val=&quot;00B25809&quot;/&gt;&lt;wsp:rsid wsp:val=&quot;00B2581A&quot;/&gt;&lt;wsp:rsid wsp:val=&quot;00B274FA&quot;/&gt;&lt;wsp:rsid wsp:val=&quot;00B27974&quot;/&gt;&lt;wsp:rsid wsp:val=&quot;00B27A9A&quot;/&gt;&lt;wsp:rsid wsp:val=&quot;00B27B09&quot;/&gt;&lt;wsp:rsid wsp:val=&quot;00B27C8F&quot;/&gt;&lt;wsp:rsid wsp:val=&quot;00B27FD7&quot;/&gt;&lt;wsp:rsid wsp:val=&quot;00B30210&quot;/&gt;&lt;wsp:rsid wsp:val=&quot;00B30621&quot;/&gt;&lt;wsp:rsid wsp:val=&quot;00B3080A&quot;/&gt;&lt;wsp:rsid wsp:val=&quot;00B31806&quot;/&gt;&lt;wsp:rsid wsp:val=&quot;00B31BB4&quot;/&gt;&lt;wsp:rsid wsp:val=&quot;00B32D12&quot;/&gt;&lt;wsp:rsid wsp:val=&quot;00B32EA0&quot;/&gt;&lt;wsp:rsid wsp:val=&quot;00B333C5&quot;/&gt;&lt;wsp:rsid wsp:val=&quot;00B33B8B&quot;/&gt;&lt;wsp:rsid wsp:val=&quot;00B3449D&quot;/&gt;&lt;wsp:rsid wsp:val=&quot;00B3503E&quot;/&gt;&lt;wsp:rsid wsp:val=&quot;00B359C6&quot;/&gt;&lt;wsp:rsid wsp:val=&quot;00B35A7B&quot;/&gt;&lt;wsp:rsid wsp:val=&quot;00B362F3&quot;/&gt;&lt;wsp:rsid wsp:val=&quot;00B363E4&quot;/&gt;&lt;wsp:rsid wsp:val=&quot;00B36770&quot;/&gt;&lt;wsp:rsid wsp:val=&quot;00B36844&quot;/&gt;&lt;wsp:rsid wsp:val=&quot;00B369B1&quot;/&gt;&lt;wsp:rsid wsp:val=&quot;00B37649&quot;/&gt;&lt;wsp:rsid wsp:val=&quot;00B3776D&quot;/&gt;&lt;wsp:rsid wsp:val=&quot;00B378FE&quot;/&gt;&lt;wsp:rsid wsp:val=&quot;00B401CA&quot;/&gt;&lt;wsp:rsid wsp:val=&quot;00B4036E&quot;/&gt;&lt;wsp:rsid wsp:val=&quot;00B4053A&quot;/&gt;&lt;wsp:rsid wsp:val=&quot;00B409E5&quot;/&gt;&lt;wsp:rsid wsp:val=&quot;00B41817&quot;/&gt;&lt;wsp:rsid wsp:val=&quot;00B41870&quot;/&gt;&lt;wsp:rsid wsp:val=&quot;00B41B7D&quot;/&gt;&lt;wsp:rsid wsp:val=&quot;00B427DE&quot;/&gt;&lt;wsp:rsid wsp:val=&quot;00B431E7&quot;/&gt;&lt;wsp:rsid wsp:val=&quot;00B43459&quot;/&gt;&lt;wsp:rsid wsp:val=&quot;00B43D47&quot;/&gt;&lt;wsp:rsid wsp:val=&quot;00B44D83&quot;/&gt;&lt;wsp:rsid wsp:val=&quot;00B44FE2&quot;/&gt;&lt;wsp:rsid wsp:val=&quot;00B45219&quot;/&gt;&lt;wsp:rsid wsp:val=&quot;00B45227&quot;/&gt;&lt;wsp:rsid wsp:val=&quot;00B45668&quot;/&gt;&lt;wsp:rsid wsp:val=&quot;00B459E4&quot;/&gt;&lt;wsp:rsid wsp:val=&quot;00B45F49&quot;/&gt;&lt;wsp:rsid wsp:val=&quot;00B4617F&quot;/&gt;&lt;wsp:rsid wsp:val=&quot;00B46464&quot;/&gt;&lt;wsp:rsid wsp:val=&quot;00B46743&quot;/&gt;&lt;wsp:rsid wsp:val=&quot;00B46DB5&quot;/&gt;&lt;wsp:rsid wsp:val=&quot;00B46FAF&quot;/&gt;&lt;wsp:rsid wsp:val=&quot;00B4723C&quot;/&gt;&lt;wsp:rsid wsp:val=&quot;00B473DB&quot;/&gt;&lt;wsp:rsid wsp:val=&quot;00B475AC&quot;/&gt;&lt;wsp:rsid wsp:val=&quot;00B47632&quot;/&gt;&lt;wsp:rsid wsp:val=&quot;00B508FE&quot;/&gt;&lt;wsp:rsid wsp:val=&quot;00B51B16&quot;/&gt;&lt;wsp:rsid wsp:val=&quot;00B525E0&quot;/&gt;&lt;wsp:rsid wsp:val=&quot;00B52E08&quot;/&gt;&lt;wsp:rsid wsp:val=&quot;00B5330A&quot;/&gt;&lt;wsp:rsid wsp:val=&quot;00B535A7&quot;/&gt;&lt;wsp:rsid wsp:val=&quot;00B536CA&quot;/&gt;&lt;wsp:rsid wsp:val=&quot;00B5370D&quot;/&gt;&lt;wsp:rsid wsp:val=&quot;00B539B3&quot;/&gt;&lt;wsp:rsid wsp:val=&quot;00B5434C&quot;/&gt;&lt;wsp:rsid wsp:val=&quot;00B548BA&quot;/&gt;&lt;wsp:rsid wsp:val=&quot;00B54FC5&quot;/&gt;&lt;wsp:rsid wsp:val=&quot;00B55D9D&quot;/&gt;&lt;wsp:rsid wsp:val=&quot;00B56748&quot;/&gt;&lt;wsp:rsid wsp:val=&quot;00B569F0&quot;/&gt;&lt;wsp:rsid wsp:val=&quot;00B57123&quot;/&gt;&lt;wsp:rsid wsp:val=&quot;00B57504&quot;/&gt;&lt;wsp:rsid wsp:val=&quot;00B61202&quot;/&gt;&lt;wsp:rsid wsp:val=&quot;00B61DC4&quot;/&gt;&lt;wsp:rsid wsp:val=&quot;00B61E58&quot;/&gt;&lt;wsp:rsid wsp:val=&quot;00B62420&quot;/&gt;&lt;wsp:rsid wsp:val=&quot;00B62907&quot;/&gt;&lt;wsp:rsid wsp:val=&quot;00B62D0F&quot;/&gt;&lt;wsp:rsid wsp:val=&quot;00B63FC5&quot;/&gt;&lt;wsp:rsid wsp:val=&quot;00B64254&quot;/&gt;&lt;wsp:rsid wsp:val=&quot;00B646C3&quot;/&gt;&lt;wsp:rsid wsp:val=&quot;00B64961&quot;/&gt;&lt;wsp:rsid wsp:val=&quot;00B64F76&quot;/&gt;&lt;wsp:rsid wsp:val=&quot;00B6511B&quot;/&gt;&lt;wsp:rsid wsp:val=&quot;00B654AF&quot;/&gt;&lt;wsp:rsid wsp:val=&quot;00B6550A&quot;/&gt;&lt;wsp:rsid wsp:val=&quot;00B656A8&quot;/&gt;&lt;wsp:rsid wsp:val=&quot;00B6602B&quot;/&gt;&lt;wsp:rsid wsp:val=&quot;00B67795&quot;/&gt;&lt;wsp:rsid wsp:val=&quot;00B67FE9&quot;/&gt;&lt;wsp:rsid wsp:val=&quot;00B702BC&quot;/&gt;&lt;wsp:rsid wsp:val=&quot;00B70594&quot;/&gt;&lt;wsp:rsid wsp:val=&quot;00B70B56&quot;/&gt;&lt;wsp:rsid wsp:val=&quot;00B712C9&quot;/&gt;&lt;wsp:rsid wsp:val=&quot;00B7197D&quot;/&gt;&lt;wsp:rsid wsp:val=&quot;00B7266B&quot;/&gt;&lt;wsp:rsid wsp:val=&quot;00B74528&quot;/&gt;&lt;wsp:rsid wsp:val=&quot;00B7511A&quot;/&gt;&lt;wsp:rsid wsp:val=&quot;00B75247&quot;/&gt;&lt;wsp:rsid wsp:val=&quot;00B75C4B&quot;/&gt;&lt;wsp:rsid wsp:val=&quot;00B75CBF&quot;/&gt;&lt;wsp:rsid wsp:val=&quot;00B75F0D&quot;/&gt;&lt;wsp:rsid wsp:val=&quot;00B76B8A&quot;/&gt;&lt;wsp:rsid wsp:val=&quot;00B77896&quot;/&gt;&lt;wsp:rsid wsp:val=&quot;00B77E97&quot;/&gt;&lt;wsp:rsid wsp:val=&quot;00B800D5&quot;/&gt;&lt;wsp:rsid wsp:val=&quot;00B805E1&quot;/&gt;&lt;wsp:rsid wsp:val=&quot;00B80EEA&quot;/&gt;&lt;wsp:rsid wsp:val=&quot;00B80EF9&quot;/&gt;&lt;wsp:rsid wsp:val=&quot;00B81254&quot;/&gt;&lt;wsp:rsid wsp:val=&quot;00B81657&quot;/&gt;&lt;wsp:rsid wsp:val=&quot;00B81AA5&quot;/&gt;&lt;wsp:rsid wsp:val=&quot;00B82F81&quot;/&gt;&lt;wsp:rsid wsp:val=&quot;00B8483F&quot;/&gt;&lt;wsp:rsid wsp:val=&quot;00B84841&quot;/&gt;&lt;wsp:rsid wsp:val=&quot;00B84F10&quot;/&gt;&lt;wsp:rsid wsp:val=&quot;00B852B2&quot;/&gt;&lt;wsp:rsid wsp:val=&quot;00B85D9D&quot;/&gt;&lt;wsp:rsid wsp:val=&quot;00B86384&quot;/&gt;&lt;wsp:rsid wsp:val=&quot;00B867A6&quot;/&gt;&lt;wsp:rsid wsp:val=&quot;00B86F36&quot;/&gt;&lt;wsp:rsid wsp:val=&quot;00B8793A&quot;/&gt;&lt;wsp:rsid wsp:val=&quot;00B87CC5&quot;/&gt;&lt;wsp:rsid wsp:val=&quot;00B87D87&quot;/&gt;&lt;wsp:rsid wsp:val=&quot;00B87F21&quot;/&gt;&lt;wsp:rsid wsp:val=&quot;00B90786&quot;/&gt;&lt;wsp:rsid wsp:val=&quot;00B90B6E&quot;/&gt;&lt;wsp:rsid wsp:val=&quot;00B90FC4&quot;/&gt;&lt;wsp:rsid wsp:val=&quot;00B91695&quot;/&gt;&lt;wsp:rsid wsp:val=&quot;00B91ACF&quot;/&gt;&lt;wsp:rsid wsp:val=&quot;00B92313&quot;/&gt;&lt;wsp:rsid wsp:val=&quot;00B92A5A&quot;/&gt;&lt;wsp:rsid wsp:val=&quot;00B93502&quot;/&gt;&lt;wsp:rsid wsp:val=&quot;00B935C8&quot;/&gt;&lt;wsp:rsid wsp:val=&quot;00B93717&quot;/&gt;&lt;wsp:rsid wsp:val=&quot;00B93980&quot;/&gt;&lt;wsp:rsid wsp:val=&quot;00B93BDA&quot;/&gt;&lt;wsp:rsid wsp:val=&quot;00B93E2C&quot;/&gt;&lt;wsp:rsid wsp:val=&quot;00B93F9B&quot;/&gt;&lt;wsp:rsid wsp:val=&quot;00B94675&quot;/&gt;&lt;wsp:rsid wsp:val=&quot;00B94E11&quot;/&gt;&lt;wsp:rsid wsp:val=&quot;00B954AB&quot;/&gt;&lt;wsp:rsid wsp:val=&quot;00B95A1D&quot;/&gt;&lt;wsp:rsid wsp:val=&quot;00B95EEA&quot;/&gt;&lt;wsp:rsid wsp:val=&quot;00B95F60&quot;/&gt;&lt;wsp:rsid wsp:val=&quot;00B961DE&quot;/&gt;&lt;wsp:rsid wsp:val=&quot;00B96530&quot;/&gt;&lt;wsp:rsid wsp:val=&quot;00B9688E&quot;/&gt;&lt;wsp:rsid wsp:val=&quot;00B96BF9&quot;/&gt;&lt;wsp:rsid wsp:val=&quot;00B970B3&quot;/&gt;&lt;wsp:rsid wsp:val=&quot;00B97BD5&quot;/&gt;&lt;wsp:rsid wsp:val=&quot;00B97C38&quot;/&gt;&lt;wsp:rsid wsp:val=&quot;00B97F2B&quot;/&gt;&lt;wsp:rsid wsp:val=&quot;00BA015B&quot;/&gt;&lt;wsp:rsid wsp:val=&quot;00BA01B6&quot;/&gt;&lt;wsp:rsid wsp:val=&quot;00BA03C0&quot;/&gt;&lt;wsp:rsid wsp:val=&quot;00BA069B&quot;/&gt;&lt;wsp:rsid wsp:val=&quot;00BA0864&quot;/&gt;&lt;wsp:rsid wsp:val=&quot;00BA0E09&quot;/&gt;&lt;wsp:rsid wsp:val=&quot;00BA126D&quot;/&gt;&lt;wsp:rsid wsp:val=&quot;00BA1977&quot;/&gt;&lt;wsp:rsid wsp:val=&quot;00BA24DA&quot;/&gt;&lt;wsp:rsid wsp:val=&quot;00BA2A0E&quot;/&gt;&lt;wsp:rsid wsp:val=&quot;00BA2D9A&quot;/&gt;&lt;wsp:rsid wsp:val=&quot;00BA2DAA&quot;/&gt;&lt;wsp:rsid wsp:val=&quot;00BA3762&quot;/&gt;&lt;wsp:rsid wsp:val=&quot;00BA3A72&quot;/&gt;&lt;wsp:rsid wsp:val=&quot;00BA3E8A&quot;/&gt;&lt;wsp:rsid wsp:val=&quot;00BA4047&quot;/&gt;&lt;wsp:rsid wsp:val=&quot;00BA442B&quot;/&gt;&lt;wsp:rsid wsp:val=&quot;00BA4AEF&quot;/&gt;&lt;wsp:rsid wsp:val=&quot;00BA53A5&quot;/&gt;&lt;wsp:rsid wsp:val=&quot;00BA53AC&quot;/&gt;&lt;wsp:rsid wsp:val=&quot;00BA5AD7&quot;/&gt;&lt;wsp:rsid wsp:val=&quot;00BA614B&quot;/&gt;&lt;wsp:rsid wsp:val=&quot;00BA64A0&quot;/&gt;&lt;wsp:rsid wsp:val=&quot;00BA68AC&quot;/&gt;&lt;wsp:rsid wsp:val=&quot;00BA6A1D&quot;/&gt;&lt;wsp:rsid wsp:val=&quot;00BA6AB3&quot;/&gt;&lt;wsp:rsid wsp:val=&quot;00BA6F87&quot;/&gt;&lt;wsp:rsid wsp:val=&quot;00BA747E&quot;/&gt;&lt;wsp:rsid wsp:val=&quot;00BA75BE&quot;/&gt;&lt;wsp:rsid wsp:val=&quot;00BA7A1F&quot;/&gt;&lt;wsp:rsid wsp:val=&quot;00BA7E33&quot;/&gt;&lt;wsp:rsid wsp:val=&quot;00BB016B&quot;/&gt;&lt;wsp:rsid wsp:val=&quot;00BB02AC&quot;/&gt;&lt;wsp:rsid wsp:val=&quot;00BB04A0&quot;/&gt;&lt;wsp:rsid wsp:val=&quot;00BB058D&quot;/&gt;&lt;wsp:rsid wsp:val=&quot;00BB0714&quot;/&gt;&lt;wsp:rsid wsp:val=&quot;00BB08B1&quot;/&gt;&lt;wsp:rsid wsp:val=&quot;00BB0C51&quot;/&gt;&lt;wsp:rsid wsp:val=&quot;00BB0F77&quot;/&gt;&lt;wsp:rsid wsp:val=&quot;00BB13C1&quot;/&gt;&lt;wsp:rsid wsp:val=&quot;00BB193D&quot;/&gt;&lt;wsp:rsid wsp:val=&quot;00BB20CE&quot;/&gt;&lt;wsp:rsid wsp:val=&quot;00BB2FC5&quot;/&gt;&lt;wsp:rsid wsp:val=&quot;00BB320C&quot;/&gt;&lt;wsp:rsid wsp:val=&quot;00BB3571&quot;/&gt;&lt;wsp:rsid wsp:val=&quot;00BB3766&quot;/&gt;&lt;wsp:rsid wsp:val=&quot;00BB4264&quot;/&gt;&lt;wsp:rsid wsp:val=&quot;00BB4666&quot;/&gt;&lt;wsp:rsid wsp:val=&quot;00BB5298&quot;/&gt;&lt;wsp:rsid wsp:val=&quot;00BB5603&quot;/&gt;&lt;wsp:rsid wsp:val=&quot;00BB58A8&quot;/&gt;&lt;wsp:rsid wsp:val=&quot;00BB6228&quot;/&gt;&lt;wsp:rsid wsp:val=&quot;00BB7132&quot;/&gt;&lt;wsp:rsid wsp:val=&quot;00BB7694&quot;/&gt;&lt;wsp:rsid wsp:val=&quot;00BB7FB1&quot;/&gt;&lt;wsp:rsid wsp:val=&quot;00BC008F&quot;/&gt;&lt;wsp:rsid wsp:val=&quot;00BC0918&quot;/&gt;&lt;wsp:rsid wsp:val=&quot;00BC0D55&quot;/&gt;&lt;wsp:rsid wsp:val=&quot;00BC12F2&quot;/&gt;&lt;wsp:rsid wsp:val=&quot;00BC1987&quot;/&gt;&lt;wsp:rsid wsp:val=&quot;00BC2009&quot;/&gt;&lt;wsp:rsid wsp:val=&quot;00BC2339&quot;/&gt;&lt;wsp:rsid wsp:val=&quot;00BC26B3&quot;/&gt;&lt;wsp:rsid wsp:val=&quot;00BC2FD3&quot;/&gt;&lt;wsp:rsid wsp:val=&quot;00BC35AD&quot;/&gt;&lt;wsp:rsid wsp:val=&quot;00BC3C23&quot;/&gt;&lt;wsp:rsid wsp:val=&quot;00BC4BF9&quot;/&gt;&lt;wsp:rsid wsp:val=&quot;00BC537D&quot;/&gt;&lt;wsp:rsid wsp:val=&quot;00BC5F99&quot;/&gt;&lt;wsp:rsid wsp:val=&quot;00BC67CB&quot;/&gt;&lt;wsp:rsid wsp:val=&quot;00BC79CF&quot;/&gt;&lt;wsp:rsid wsp:val=&quot;00BC7F3D&quot;/&gt;&lt;wsp:rsid wsp:val=&quot;00BD0CE6&quot;/&gt;&lt;wsp:rsid wsp:val=&quot;00BD11A6&quot;/&gt;&lt;wsp:rsid wsp:val=&quot;00BD123E&quot;/&gt;&lt;wsp:rsid wsp:val=&quot;00BD14F4&quot;/&gt;&lt;wsp:rsid wsp:val=&quot;00BD151A&quot;/&gt;&lt;wsp:rsid wsp:val=&quot;00BD1F72&quot;/&gt;&lt;wsp:rsid wsp:val=&quot;00BD26AE&quot;/&gt;&lt;wsp:rsid wsp:val=&quot;00BD27EB&quot;/&gt;&lt;wsp:rsid wsp:val=&quot;00BD36D0&quot;/&gt;&lt;wsp:rsid wsp:val=&quot;00BD3885&quot;/&gt;&lt;wsp:rsid wsp:val=&quot;00BD3AB3&quot;/&gt;&lt;wsp:rsid wsp:val=&quot;00BD3B26&quot;/&gt;&lt;wsp:rsid wsp:val=&quot;00BD3C14&quot;/&gt;&lt;wsp:rsid wsp:val=&quot;00BD40B5&quot;/&gt;&lt;wsp:rsid wsp:val=&quot;00BD42D5&quot;/&gt;&lt;wsp:rsid wsp:val=&quot;00BD4B15&quot;/&gt;&lt;wsp:rsid wsp:val=&quot;00BD4B83&quot;/&gt;&lt;wsp:rsid wsp:val=&quot;00BD4BFF&quot;/&gt;&lt;wsp:rsid wsp:val=&quot;00BD524D&quot;/&gt;&lt;wsp:rsid wsp:val=&quot;00BD5D10&quot;/&gt;&lt;wsp:rsid wsp:val=&quot;00BD6241&quot;/&gt;&lt;wsp:rsid wsp:val=&quot;00BD62F7&quot;/&gt;&lt;wsp:rsid wsp:val=&quot;00BD6B23&quot;/&gt;&lt;wsp:rsid wsp:val=&quot;00BD6F11&quot;/&gt;&lt;wsp:rsid wsp:val=&quot;00BD70C5&quot;/&gt;&lt;wsp:rsid wsp:val=&quot;00BD738A&quot;/&gt;&lt;wsp:rsid wsp:val=&quot;00BD7C3A&quot;/&gt;&lt;wsp:rsid wsp:val=&quot;00BD7EBA&quot;/&gt;&lt;wsp:rsid wsp:val=&quot;00BE1BB9&quot;/&gt;&lt;wsp:rsid wsp:val=&quot;00BE1C60&quot;/&gt;&lt;wsp:rsid wsp:val=&quot;00BE1E05&quot;/&gt;&lt;wsp:rsid wsp:val=&quot;00BE1F80&quot;/&gt;&lt;wsp:rsid wsp:val=&quot;00BE218E&quot;/&gt;&lt;wsp:rsid wsp:val=&quot;00BE2D4D&quot;/&gt;&lt;wsp:rsid wsp:val=&quot;00BE33B4&quot;/&gt;&lt;wsp:rsid wsp:val=&quot;00BE36E5&quot;/&gt;&lt;wsp:rsid wsp:val=&quot;00BE3D53&quot;/&gt;&lt;wsp:rsid wsp:val=&quot;00BE4FD4&quot;/&gt;&lt;wsp:rsid wsp:val=&quot;00BE50DD&quot;/&gt;&lt;wsp:rsid wsp:val=&quot;00BE752E&quot;/&gt;&lt;wsp:rsid wsp:val=&quot;00BE775D&quot;/&gt;&lt;wsp:rsid wsp:val=&quot;00BE78B2&quot;/&gt;&lt;wsp:rsid wsp:val=&quot;00BE7EB8&quot;/&gt;&lt;wsp:rsid wsp:val=&quot;00BF00F4&quot;/&gt;&lt;wsp:rsid wsp:val=&quot;00BF04AF&quot;/&gt;&lt;wsp:rsid wsp:val=&quot;00BF0A01&quot;/&gt;&lt;wsp:rsid wsp:val=&quot;00BF0D5B&quot;/&gt;&lt;wsp:rsid wsp:val=&quot;00BF1BF0&quot;/&gt;&lt;wsp:rsid wsp:val=&quot;00BF27B3&quot;/&gt;&lt;wsp:rsid wsp:val=&quot;00BF293F&quot;/&gt;&lt;wsp:rsid wsp:val=&quot;00BF2CFA&quot;/&gt;&lt;wsp:rsid wsp:val=&quot;00BF384D&quot;/&gt;&lt;wsp:rsid wsp:val=&quot;00BF3E56&quot;/&gt;&lt;wsp:rsid wsp:val=&quot;00BF3FAE&quot;/&gt;&lt;wsp:rsid wsp:val=&quot;00BF404F&quot;/&gt;&lt;wsp:rsid wsp:val=&quot;00BF412A&quot;/&gt;&lt;wsp:rsid wsp:val=&quot;00BF43C0&quot;/&gt;&lt;wsp:rsid wsp:val=&quot;00BF4B85&quot;/&gt;&lt;wsp:rsid wsp:val=&quot;00BF4DC9&quot;/&gt;&lt;wsp:rsid wsp:val=&quot;00BF4F8B&quot;/&gt;&lt;wsp:rsid wsp:val=&quot;00BF55B9&quot;/&gt;&lt;wsp:rsid wsp:val=&quot;00BF5F65&quot;/&gt;&lt;wsp:rsid wsp:val=&quot;00BF64A3&quot;/&gt;&lt;wsp:rsid wsp:val=&quot;00BF69BE&quot;/&gt;&lt;wsp:rsid wsp:val=&quot;00BF6C51&quot;/&gt;&lt;wsp:rsid wsp:val=&quot;00BF6D53&quot;/&gt;&lt;wsp:rsid wsp:val=&quot;00BF7461&quot;/&gt;&lt;wsp:rsid wsp:val=&quot;00BF77E7&quot;/&gt;&lt;wsp:rsid wsp:val=&quot;00BF7C32&quot;/&gt;&lt;wsp:rsid wsp:val=&quot;00C00064&quot;/&gt;&lt;wsp:rsid wsp:val=&quot;00C004DE&quot;/&gt;&lt;wsp:rsid wsp:val=&quot;00C00DED&quot;/&gt;&lt;wsp:rsid wsp:val=&quot;00C00F1A&quot;/&gt;&lt;wsp:rsid wsp:val=&quot;00C017FE&quot;/&gt;&lt;wsp:rsid wsp:val=&quot;00C01AA4&quot;/&gt;&lt;wsp:rsid wsp:val=&quot;00C02135&quot;/&gt;&lt;wsp:rsid wsp:val=&quot;00C03AB6&quot;/&gt;&lt;wsp:rsid wsp:val=&quot;00C03B07&quot;/&gt;&lt;wsp:rsid wsp:val=&quot;00C0454A&quot;/&gt;&lt;wsp:rsid wsp:val=&quot;00C0456B&quot;/&gt;&lt;wsp:rsid wsp:val=&quot;00C04689&quot;/&gt;&lt;wsp:rsid wsp:val=&quot;00C04817&quot;/&gt;&lt;wsp:rsid wsp:val=&quot;00C04D1B&quot;/&gt;&lt;wsp:rsid wsp:val=&quot;00C0500F&quot;/&gt;&lt;wsp:rsid wsp:val=&quot;00C0511C&quot;/&gt;&lt;wsp:rsid wsp:val=&quot;00C0569D&quot;/&gt;&lt;wsp:rsid wsp:val=&quot;00C05B1E&quot;/&gt;&lt;wsp:rsid wsp:val=&quot;00C06858&quot;/&gt;&lt;wsp:rsid wsp:val=&quot;00C069F0&quot;/&gt;&lt;wsp:rsid wsp:val=&quot;00C06B83&quot;/&gt;&lt;wsp:rsid wsp:val=&quot;00C1120D&quot;/&gt;&lt;wsp:rsid wsp:val=&quot;00C11547&quot;/&gt;&lt;wsp:rsid wsp:val=&quot;00C116CB&quot;/&gt;&lt;wsp:rsid wsp:val=&quot;00C1194B&quot;/&gt;&lt;wsp:rsid wsp:val=&quot;00C119A0&quot;/&gt;&lt;wsp:rsid wsp:val=&quot;00C11FA8&quot;/&gt;&lt;wsp:rsid wsp:val=&quot;00C12BBA&quot;/&gt;&lt;wsp:rsid wsp:val=&quot;00C154B7&quot;/&gt;&lt;wsp:rsid wsp:val=&quot;00C1557D&quot;/&gt;&lt;wsp:rsid wsp:val=&quot;00C16213&quot;/&gt;&lt;wsp:rsid wsp:val=&quot;00C16833&quot;/&gt;&lt;wsp:rsid wsp:val=&quot;00C16EEC&quot;/&gt;&lt;wsp:rsid wsp:val=&quot;00C176CA&quot;/&gt;&lt;wsp:rsid wsp:val=&quot;00C17971&quot;/&gt;&lt;wsp:rsid wsp:val=&quot;00C17B5D&quot;/&gt;&lt;wsp:rsid wsp:val=&quot;00C17FDC&quot;/&gt;&lt;wsp:rsid wsp:val=&quot;00C206B5&quot;/&gt;&lt;wsp:rsid wsp:val=&quot;00C2092D&quot;/&gt;&lt;wsp:rsid wsp:val=&quot;00C213E6&quot;/&gt;&lt;wsp:rsid wsp:val=&quot;00C215BF&quot;/&gt;&lt;wsp:rsid wsp:val=&quot;00C21B13&quot;/&gt;&lt;wsp:rsid wsp:val=&quot;00C21C3B&quot;/&gt;&lt;wsp:rsid wsp:val=&quot;00C21D72&quot;/&gt;&lt;wsp:rsid wsp:val=&quot;00C22455&quot;/&gt;&lt;wsp:rsid wsp:val=&quot;00C224F3&quot;/&gt;&lt;wsp:rsid wsp:val=&quot;00C22821&quot;/&gt;&lt;wsp:rsid wsp:val=&quot;00C23235&quot;/&gt;&lt;wsp:rsid wsp:val=&quot;00C2336F&quot;/&gt;&lt;wsp:rsid wsp:val=&quot;00C23573&quot;/&gt;&lt;wsp:rsid wsp:val=&quot;00C23A17&quot;/&gt;&lt;wsp:rsid wsp:val=&quot;00C241C7&quot;/&gt;&lt;wsp:rsid wsp:val=&quot;00C24834&quot;/&gt;&lt;wsp:rsid wsp:val=&quot;00C24ABA&quot;/&gt;&lt;wsp:rsid wsp:val=&quot;00C24EA6&quot;/&gt;&lt;wsp:rsid wsp:val=&quot;00C2521D&quot;/&gt;&lt;wsp:rsid wsp:val=&quot;00C25296&quot;/&gt;&lt;wsp:rsid wsp:val=&quot;00C25E0A&quot;/&gt;&lt;wsp:rsid wsp:val=&quot;00C2630A&quot;/&gt;&lt;wsp:rsid wsp:val=&quot;00C26328&quot;/&gt;&lt;wsp:rsid wsp:val=&quot;00C263B8&quot;/&gt;&lt;wsp:rsid wsp:val=&quot;00C30007&quot;/&gt;&lt;wsp:rsid wsp:val=&quot;00C3007A&quot;/&gt;&lt;wsp:rsid wsp:val=&quot;00C3053E&quot;/&gt;&lt;wsp:rsid wsp:val=&quot;00C30743&quot;/&gt;&lt;wsp:rsid wsp:val=&quot;00C30937&quot;/&gt;&lt;wsp:rsid wsp:val=&quot;00C30D7B&quot;/&gt;&lt;wsp:rsid wsp:val=&quot;00C31044&quot;/&gt;&lt;wsp:rsid wsp:val=&quot;00C3129E&quot;/&gt;&lt;wsp:rsid wsp:val=&quot;00C31926&quot;/&gt;&lt;wsp:rsid wsp:val=&quot;00C319AE&quot;/&gt;&lt;wsp:rsid wsp:val=&quot;00C31F87&quot;/&gt;&lt;wsp:rsid wsp:val=&quot;00C326F0&quot;/&gt;&lt;wsp:rsid wsp:val=&quot;00C3287C&quot;/&gt;&lt;wsp:rsid wsp:val=&quot;00C33128&quot;/&gt;&lt;wsp:rsid wsp:val=&quot;00C3380A&quot;/&gt;&lt;wsp:rsid wsp:val=&quot;00C33825&quot;/&gt;&lt;wsp:rsid wsp:val=&quot;00C33888&quot;/&gt;&lt;wsp:rsid wsp:val=&quot;00C33A14&quot;/&gt;&lt;wsp:rsid wsp:val=&quot;00C344D7&quot;/&gt;&lt;wsp:rsid wsp:val=&quot;00C35584&quot;/&gt;&lt;wsp:rsid wsp:val=&quot;00C372E6&quot;/&gt;&lt;wsp:rsid wsp:val=&quot;00C37DA1&quot;/&gt;&lt;wsp:rsid wsp:val=&quot;00C408CD&quot;/&gt;&lt;wsp:rsid wsp:val=&quot;00C40BB5&quot;/&gt;&lt;wsp:rsid wsp:val=&quot;00C40C47&quot;/&gt;&lt;wsp:rsid wsp:val=&quot;00C41DAD&quot;/&gt;&lt;wsp:rsid wsp:val=&quot;00C4289D&quot;/&gt;&lt;wsp:rsid wsp:val=&quot;00C428F8&quot;/&gt;&lt;wsp:rsid wsp:val=&quot;00C43020&quot;/&gt;&lt;wsp:rsid wsp:val=&quot;00C43B46&quot;/&gt;&lt;wsp:rsid wsp:val=&quot;00C44497&quot;/&gt;&lt;wsp:rsid wsp:val=&quot;00C4505C&quot;/&gt;&lt;wsp:rsid wsp:val=&quot;00C4525E&quot;/&gt;&lt;wsp:rsid wsp:val=&quot;00C45406&quot;/&gt;&lt;wsp:rsid wsp:val=&quot;00C46658&quot;/&gt;&lt;wsp:rsid wsp:val=&quot;00C46911&quot;/&gt;&lt;wsp:rsid wsp:val=&quot;00C4787F&quot;/&gt;&lt;wsp:rsid wsp:val=&quot;00C47A5E&quot;/&gt;&lt;wsp:rsid wsp:val=&quot;00C5034A&quot;/&gt;&lt;wsp:rsid wsp:val=&quot;00C50745&quot;/&gt;&lt;wsp:rsid wsp:val=&quot;00C5095E&quot;/&gt;&lt;wsp:rsid wsp:val=&quot;00C5104B&quot;/&gt;&lt;wsp:rsid wsp:val=&quot;00C5166C&quot;/&gt;&lt;wsp:rsid wsp:val=&quot;00C51D42&quot;/&gt;&lt;wsp:rsid wsp:val=&quot;00C520B3&quot;/&gt;&lt;wsp:rsid wsp:val=&quot;00C52D83&quot;/&gt;&lt;wsp:rsid wsp:val=&quot;00C5341C&quot;/&gt;&lt;wsp:rsid wsp:val=&quot;00C53A80&quot;/&gt;&lt;wsp:rsid wsp:val=&quot;00C53FCE&quot;/&gt;&lt;wsp:rsid wsp:val=&quot;00C54116&quot;/&gt;&lt;wsp:rsid wsp:val=&quot;00C550C3&quot;/&gt;&lt;wsp:rsid wsp:val=&quot;00C55567&quot;/&gt;&lt;wsp:rsid wsp:val=&quot;00C55652&quot;/&gt;&lt;wsp:rsid wsp:val=&quot;00C55886&quot;/&gt;&lt;wsp:rsid wsp:val=&quot;00C55F77&quot;/&gt;&lt;wsp:rsid wsp:val=&quot;00C56516&quot;/&gt;&lt;wsp:rsid wsp:val=&quot;00C56811&quot;/&gt;&lt;wsp:rsid wsp:val=&quot;00C568B8&quot;/&gt;&lt;wsp:rsid wsp:val=&quot;00C56B20&quot;/&gt;&lt;wsp:rsid wsp:val=&quot;00C57138&quot;/&gt;&lt;wsp:rsid wsp:val=&quot;00C57901&quot;/&gt;&lt;wsp:rsid wsp:val=&quot;00C6043E&quot;/&gt;&lt;wsp:rsid wsp:val=&quot;00C60E37&quot;/&gt;&lt;wsp:rsid wsp:val=&quot;00C61C97&quot;/&gt;&lt;wsp:rsid wsp:val=&quot;00C61D0B&quot;/&gt;&lt;wsp:rsid wsp:val=&quot;00C61F94&quot;/&gt;&lt;wsp:rsid wsp:val=&quot;00C625CE&quot;/&gt;&lt;wsp:rsid wsp:val=&quot;00C639B7&quot;/&gt;&lt;wsp:rsid wsp:val=&quot;00C63F37&quot;/&gt;&lt;wsp:rsid wsp:val=&quot;00C642C6&quot;/&gt;&lt;wsp:rsid wsp:val=&quot;00C645D2&quot;/&gt;&lt;wsp:rsid wsp:val=&quot;00C64D4E&quot;/&gt;&lt;wsp:rsid wsp:val=&quot;00C65D9F&quot;/&gt;&lt;wsp:rsid wsp:val=&quot;00C666EA&quot;/&gt;&lt;wsp:rsid wsp:val=&quot;00C667AB&quot;/&gt;&lt;wsp:rsid wsp:val=&quot;00C6680F&quot;/&gt;&lt;wsp:rsid wsp:val=&quot;00C66BA9&quot;/&gt;&lt;wsp:rsid wsp:val=&quot;00C66D27&quot;/&gt;&lt;wsp:rsid wsp:val=&quot;00C66EA9&quot;/&gt;&lt;wsp:rsid wsp:val=&quot;00C670D5&quot;/&gt;&lt;wsp:rsid wsp:val=&quot;00C679EC&quot;/&gt;&lt;wsp:rsid wsp:val=&quot;00C67C16&quot;/&gt;&lt;wsp:rsid wsp:val=&quot;00C72130&quot;/&gt;&lt;wsp:rsid wsp:val=&quot;00C721DF&quot;/&gt;&lt;wsp:rsid wsp:val=&quot;00C72AA3&quot;/&gt;&lt;wsp:rsid wsp:val=&quot;00C72AD0&quot;/&gt;&lt;wsp:rsid wsp:val=&quot;00C72CF4&quot;/&gt;&lt;wsp:rsid wsp:val=&quot;00C72ED1&quot;/&gt;&lt;wsp:rsid wsp:val=&quot;00C73643&quot;/&gt;&lt;wsp:rsid wsp:val=&quot;00C737E4&quot;/&gt;&lt;wsp:rsid wsp:val=&quot;00C73BB0&quot;/&gt;&lt;wsp:rsid wsp:val=&quot;00C73E0C&quot;/&gt;&lt;wsp:rsid wsp:val=&quot;00C73F38&quot;/&gt;&lt;wsp:rsid wsp:val=&quot;00C74ECC&quot;/&gt;&lt;wsp:rsid wsp:val=&quot;00C74F43&quot;/&gt;&lt;wsp:rsid wsp:val=&quot;00C74FB0&quot;/&gt;&lt;wsp:rsid wsp:val=&quot;00C75309&quot;/&gt;&lt;wsp:rsid wsp:val=&quot;00C76033&quot;/&gt;&lt;wsp:rsid wsp:val=&quot;00C7667A&quot;/&gt;&lt;wsp:rsid wsp:val=&quot;00C768C9&quot;/&gt;&lt;wsp:rsid wsp:val=&quot;00C772C0&quot;/&gt;&lt;wsp:rsid wsp:val=&quot;00C774A4&quot;/&gt;&lt;wsp:rsid wsp:val=&quot;00C7753C&quot;/&gt;&lt;wsp:rsid wsp:val=&quot;00C77735&quot;/&gt;&lt;wsp:rsid wsp:val=&quot;00C77E76&quot;/&gt;&lt;wsp:rsid wsp:val=&quot;00C805C3&quot;/&gt;&lt;wsp:rsid wsp:val=&quot;00C80BC8&quot;/&gt;&lt;wsp:rsid wsp:val=&quot;00C81591&quot;/&gt;&lt;wsp:rsid wsp:val=&quot;00C81A14&quot;/&gt;&lt;wsp:rsid wsp:val=&quot;00C820F3&quot;/&gt;&lt;wsp:rsid wsp:val=&quot;00C824BA&quot;/&gt;&lt;wsp:rsid wsp:val=&quot;00C83288&quot;/&gt;&lt;wsp:rsid wsp:val=&quot;00C8393C&quot;/&gt;&lt;wsp:rsid wsp:val=&quot;00C839DC&quot;/&gt;&lt;wsp:rsid wsp:val=&quot;00C83C7A&quot;/&gt;&lt;wsp:rsid wsp:val=&quot;00C840F0&quot;/&gt;&lt;wsp:rsid wsp:val=&quot;00C846A0&quot;/&gt;&lt;wsp:rsid wsp:val=&quot;00C84917&quot;/&gt;&lt;wsp:rsid wsp:val=&quot;00C84FF2&quot;/&gt;&lt;wsp:rsid wsp:val=&quot;00C8524A&quot;/&gt;&lt;wsp:rsid wsp:val=&quot;00C857CE&quot;/&gt;&lt;wsp:rsid wsp:val=&quot;00C857F5&quot;/&gt;&lt;wsp:rsid wsp:val=&quot;00C85BEF&quot;/&gt;&lt;wsp:rsid wsp:val=&quot;00C85C71&quot;/&gt;&lt;wsp:rsid wsp:val=&quot;00C86271&quot;/&gt;&lt;wsp:rsid wsp:val=&quot;00C8651B&quot;/&gt;&lt;wsp:rsid wsp:val=&quot;00C86D5D&quot;/&gt;&lt;wsp:rsid wsp:val=&quot;00C87ADD&quot;/&gt;&lt;wsp:rsid wsp:val=&quot;00C87DBF&quot;/&gt;&lt;wsp:rsid wsp:val=&quot;00C920E2&quot;/&gt;&lt;wsp:rsid wsp:val=&quot;00C9218F&quot;/&gt;&lt;wsp:rsid wsp:val=&quot;00C92701&quot;/&gt;&lt;wsp:rsid wsp:val=&quot;00C92AA8&quot;/&gt;&lt;wsp:rsid wsp:val=&quot;00C92B35&quot;/&gt;&lt;wsp:rsid wsp:val=&quot;00C93DDD&quot;/&gt;&lt;wsp:rsid wsp:val=&quot;00C93EEC&quot;/&gt;&lt;wsp:rsid wsp:val=&quot;00C9413E&quot;/&gt;&lt;wsp:rsid wsp:val=&quot;00C944CB&quot;/&gt;&lt;wsp:rsid wsp:val=&quot;00C94743&quot;/&gt;&lt;wsp:rsid wsp:val=&quot;00C948CE&quot;/&gt;&lt;wsp:rsid wsp:val=&quot;00C95077&quot;/&gt;&lt;wsp:rsid wsp:val=&quot;00C9507C&quot;/&gt;&lt;wsp:rsid wsp:val=&quot;00C95E6E&quot;/&gt;&lt;wsp:rsid wsp:val=&quot;00C9600F&quot;/&gt;&lt;wsp:rsid wsp:val=&quot;00C96248&quot;/&gt;&lt;wsp:rsid wsp:val=&quot;00C96B43&quot;/&gt;&lt;wsp:rsid wsp:val=&quot;00C97BEA&quot;/&gt;&lt;wsp:rsid wsp:val=&quot;00CA0BFC&quot;/&gt;&lt;wsp:rsid wsp:val=&quot;00CA0D51&quot;/&gt;&lt;wsp:rsid wsp:val=&quot;00CA0FD2&quot;/&gt;&lt;wsp:rsid wsp:val=&quot;00CA1F51&quot;/&gt;&lt;wsp:rsid wsp:val=&quot;00CA252B&quot;/&gt;&lt;wsp:rsid wsp:val=&quot;00CA3667&quot;/&gt;&lt;wsp:rsid wsp:val=&quot;00CA42D9&quot;/&gt;&lt;wsp:rsid wsp:val=&quot;00CA475F&quot;/&gt;&lt;wsp:rsid wsp:val=&quot;00CA5167&quot;/&gt;&lt;wsp:rsid wsp:val=&quot;00CA5BCA&quot;/&gt;&lt;wsp:rsid wsp:val=&quot;00CA5FF8&quot;/&gt;&lt;wsp:rsid wsp:val=&quot;00CA6BDE&quot;/&gt;&lt;wsp:rsid wsp:val=&quot;00CA6C99&quot;/&gt;&lt;wsp:rsid wsp:val=&quot;00CA712D&quot;/&gt;&lt;wsp:rsid wsp:val=&quot;00CA783B&quot;/&gt;&lt;wsp:rsid wsp:val=&quot;00CB006C&quot;/&gt;&lt;wsp:rsid wsp:val=&quot;00CB0470&quot;/&gt;&lt;wsp:rsid wsp:val=&quot;00CB0651&quot;/&gt;&lt;wsp:rsid wsp:val=&quot;00CB0CC1&quot;/&gt;&lt;wsp:rsid wsp:val=&quot;00CB1159&quot;/&gt;&lt;wsp:rsid wsp:val=&quot;00CB133D&quot;/&gt;&lt;wsp:rsid wsp:val=&quot;00CB1367&quot;/&gt;&lt;wsp:rsid wsp:val=&quot;00CB15BA&quot;/&gt;&lt;wsp:rsid wsp:val=&quot;00CB16B2&quot;/&gt;&lt;wsp:rsid wsp:val=&quot;00CB1A7E&quot;/&gt;&lt;wsp:rsid wsp:val=&quot;00CB43AF&quot;/&gt;&lt;wsp:rsid wsp:val=&quot;00CB5046&quot;/&gt;&lt;wsp:rsid wsp:val=&quot;00CB522C&quot;/&gt;&lt;wsp:rsid wsp:val=&quot;00CB5537&quot;/&gt;&lt;wsp:rsid wsp:val=&quot;00CB6392&quot;/&gt;&lt;wsp:rsid wsp:val=&quot;00CB6486&quot;/&gt;&lt;wsp:rsid wsp:val=&quot;00CB70E4&quot;/&gt;&lt;wsp:rsid wsp:val=&quot;00CB77AD&quot;/&gt;&lt;wsp:rsid wsp:val=&quot;00CB7A2A&quot;/&gt;&lt;wsp:rsid wsp:val=&quot;00CB7E6A&quot;/&gt;&lt;wsp:rsid wsp:val=&quot;00CC0449&quot;/&gt;&lt;wsp:rsid wsp:val=&quot;00CC1159&quot;/&gt;&lt;wsp:rsid wsp:val=&quot;00CC120E&quot;/&gt;&lt;wsp:rsid wsp:val=&quot;00CC144B&quot;/&gt;&lt;wsp:rsid wsp:val=&quot;00CC1B66&quot;/&gt;&lt;wsp:rsid wsp:val=&quot;00CC2326&quot;/&gt;&lt;wsp:rsid wsp:val=&quot;00CC240E&quot;/&gt;&lt;wsp:rsid wsp:val=&quot;00CC2716&quot;/&gt;&lt;wsp:rsid wsp:val=&quot;00CC2AAB&quot;/&gt;&lt;wsp:rsid wsp:val=&quot;00CC2FDB&quot;/&gt;&lt;wsp:rsid wsp:val=&quot;00CC3A34&quot;/&gt;&lt;wsp:rsid wsp:val=&quot;00CC3DF5&quot;/&gt;&lt;wsp:rsid wsp:val=&quot;00CC3E78&quot;/&gt;&lt;wsp:rsid wsp:val=&quot;00CC3F20&quot;/&gt;&lt;wsp:rsid wsp:val=&quot;00CC414D&quot;/&gt;&lt;wsp:rsid wsp:val=&quot;00CC41DF&quot;/&gt;&lt;wsp:rsid wsp:val=&quot;00CC434C&quot;/&gt;&lt;wsp:rsid wsp:val=&quot;00CC4357&quot;/&gt;&lt;wsp:rsid wsp:val=&quot;00CC4723&quot;/&gt;&lt;wsp:rsid wsp:val=&quot;00CC4CF1&quot;/&gt;&lt;wsp:rsid wsp:val=&quot;00CC5174&quot;/&gt;&lt;wsp:rsid wsp:val=&quot;00CC5A43&quot;/&gt;&lt;wsp:rsid wsp:val=&quot;00CC689C&quot;/&gt;&lt;wsp:rsid wsp:val=&quot;00CC7395&quot;/&gt;&lt;wsp:rsid wsp:val=&quot;00CC7434&quot;/&gt;&lt;wsp:rsid wsp:val=&quot;00CC77AF&quot;/&gt;&lt;wsp:rsid wsp:val=&quot;00CC77EF&quot;/&gt;&lt;wsp:rsid wsp:val=&quot;00CC7BDF&quot;/&gt;&lt;wsp:rsid wsp:val=&quot;00CC7D52&quot;/&gt;&lt;wsp:rsid wsp:val=&quot;00CC7E2C&quot;/&gt;&lt;wsp:rsid wsp:val=&quot;00CC7FAA&quot;/&gt;&lt;wsp:rsid wsp:val=&quot;00CC7FB5&quot;/&gt;&lt;wsp:rsid wsp:val=&quot;00CD0355&quot;/&gt;&lt;wsp:rsid wsp:val=&quot;00CD03F1&quot;/&gt;&lt;wsp:rsid wsp:val=&quot;00CD08CC&quot;/&gt;&lt;wsp:rsid wsp:val=&quot;00CD118D&quot;/&gt;&lt;wsp:rsid wsp:val=&quot;00CD1446&quot;/&gt;&lt;wsp:rsid wsp:val=&quot;00CD1D53&quot;/&gt;&lt;wsp:rsid wsp:val=&quot;00CD283C&quot;/&gt;&lt;wsp:rsid wsp:val=&quot;00CD384E&quot;/&gt;&lt;wsp:rsid wsp:val=&quot;00CD3B1C&quot;/&gt;&lt;wsp:rsid wsp:val=&quot;00CD3CB2&quot;/&gt;&lt;wsp:rsid wsp:val=&quot;00CD3F5E&quot;/&gt;&lt;wsp:rsid wsp:val=&quot;00CD459A&quot;/&gt;&lt;wsp:rsid wsp:val=&quot;00CD51F2&quot;/&gt;&lt;wsp:rsid wsp:val=&quot;00CD5ABB&quot;/&gt;&lt;wsp:rsid wsp:val=&quot;00CD6388&quot;/&gt;&lt;wsp:rsid wsp:val=&quot;00CD6831&quot;/&gt;&lt;wsp:rsid wsp:val=&quot;00CD6B46&quot;/&gt;&lt;wsp:rsid wsp:val=&quot;00CD6E31&quot;/&gt;&lt;wsp:rsid wsp:val=&quot;00CD7A53&quot;/&gt;&lt;wsp:rsid wsp:val=&quot;00CD7F46&quot;/&gt;&lt;wsp:rsid wsp:val=&quot;00CE0038&quot;/&gt;&lt;wsp:rsid wsp:val=&quot;00CE0068&quot;/&gt;&lt;wsp:rsid wsp:val=&quot;00CE01D1&quot;/&gt;&lt;wsp:rsid wsp:val=&quot;00CE036B&quot;/&gt;&lt;wsp:rsid wsp:val=&quot;00CE05DE&quot;/&gt;&lt;wsp:rsid wsp:val=&quot;00CE1796&quot;/&gt;&lt;wsp:rsid wsp:val=&quot;00CE1D39&quot;/&gt;&lt;wsp:rsid wsp:val=&quot;00CE1D6E&quot;/&gt;&lt;wsp:rsid wsp:val=&quot;00CE25B5&quot;/&gt;&lt;wsp:rsid wsp:val=&quot;00CE2811&quot;/&gt;&lt;wsp:rsid wsp:val=&quot;00CE2983&quot;/&gt;&lt;wsp:rsid wsp:val=&quot;00CE2F5D&quot;/&gt;&lt;wsp:rsid wsp:val=&quot;00CE3821&quot;/&gt;&lt;wsp:rsid wsp:val=&quot;00CE3A4A&quot;/&gt;&lt;wsp:rsid wsp:val=&quot;00CE3BE2&quot;/&gt;&lt;wsp:rsid wsp:val=&quot;00CE3FC9&quot;/&gt;&lt;wsp:rsid wsp:val=&quot;00CE438E&quot;/&gt;&lt;wsp:rsid wsp:val=&quot;00CE4444&quot;/&gt;&lt;wsp:rsid wsp:val=&quot;00CE4759&quot;/&gt;&lt;wsp:rsid wsp:val=&quot;00CE5106&quot;/&gt;&lt;wsp:rsid wsp:val=&quot;00CE5D8C&quot;/&gt;&lt;wsp:rsid wsp:val=&quot;00CE621F&quot;/&gt;&lt;wsp:rsid wsp:val=&quot;00CE6581&quot;/&gt;&lt;wsp:rsid wsp:val=&quot;00CE6D9B&quot;/&gt;&lt;wsp:rsid wsp:val=&quot;00CE7342&quot;/&gt;&lt;wsp:rsid wsp:val=&quot;00CE7C54&quot;/&gt;&lt;wsp:rsid wsp:val=&quot;00CE7D57&quot;/&gt;&lt;wsp:rsid wsp:val=&quot;00CF03DE&quot;/&gt;&lt;wsp:rsid wsp:val=&quot;00CF0534&quot;/&gt;&lt;wsp:rsid wsp:val=&quot;00CF067A&quot;/&gt;&lt;wsp:rsid wsp:val=&quot;00CF06CB&quot;/&gt;&lt;wsp:rsid wsp:val=&quot;00CF11B5&quot;/&gt;&lt;wsp:rsid wsp:val=&quot;00CF1212&quot;/&gt;&lt;wsp:rsid wsp:val=&quot;00CF13CA&quot;/&gt;&lt;wsp:rsid wsp:val=&quot;00CF1589&quot;/&gt;&lt;wsp:rsid wsp:val=&quot;00CF1D19&quot;/&gt;&lt;wsp:rsid wsp:val=&quot;00CF2997&quot;/&gt;&lt;wsp:rsid wsp:val=&quot;00CF2B1C&quot;/&gt;&lt;wsp:rsid wsp:val=&quot;00CF2BC3&quot;/&gt;&lt;wsp:rsid wsp:val=&quot;00CF3B7D&quot;/&gt;&lt;wsp:rsid wsp:val=&quot;00CF3BE0&quot;/&gt;&lt;wsp:rsid wsp:val=&quot;00CF43CC&quot;/&gt;&lt;wsp:rsid wsp:val=&quot;00CF505E&quot;/&gt;&lt;wsp:rsid wsp:val=&quot;00CF6B34&quot;/&gt;&lt;wsp:rsid wsp:val=&quot;00CF74B4&quot;/&gt;&lt;wsp:rsid wsp:val=&quot;00CF7725&quot;/&gt;&lt;wsp:rsid wsp:val=&quot;00D00083&quot;/&gt;&lt;wsp:rsid wsp:val=&quot;00D00097&quot;/&gt;&lt;wsp:rsid wsp:val=&quot;00D0063B&quot;/&gt;&lt;wsp:rsid wsp:val=&quot;00D0088E&quot;/&gt;&lt;wsp:rsid wsp:val=&quot;00D00BAB&quot;/&gt;&lt;wsp:rsid wsp:val=&quot;00D00E10&quot;/&gt;&lt;wsp:rsid wsp:val=&quot;00D010B2&quot;/&gt;&lt;wsp:rsid wsp:val=&quot;00D0199B&quot;/&gt;&lt;wsp:rsid wsp:val=&quot;00D02035&quot;/&gt;&lt;wsp:rsid wsp:val=&quot;00D0259D&quot;/&gt;&lt;wsp:rsid wsp:val=&quot;00D026DB&quot;/&gt;&lt;wsp:rsid wsp:val=&quot;00D0272F&quot;/&gt;&lt;wsp:rsid wsp:val=&quot;00D02760&quot;/&gt;&lt;wsp:rsid wsp:val=&quot;00D029D0&quot;/&gt;&lt;wsp:rsid wsp:val=&quot;00D02CF0&quot;/&gt;&lt;wsp:rsid wsp:val=&quot;00D03402&quot;/&gt;&lt;wsp:rsid wsp:val=&quot;00D034A9&quot;/&gt;&lt;wsp:rsid wsp:val=&quot;00D04EB1&quot;/&gt;&lt;wsp:rsid wsp:val=&quot;00D0524F&quot;/&gt;&lt;wsp:rsid wsp:val=&quot;00D063A5&quot;/&gt;&lt;wsp:rsid wsp:val=&quot;00D06827&quot;/&gt;&lt;wsp:rsid wsp:val=&quot;00D06CEA&quot;/&gt;&lt;wsp:rsid wsp:val=&quot;00D07398&quot;/&gt;&lt;wsp:rsid wsp:val=&quot;00D07AF5&quot;/&gt;&lt;wsp:rsid wsp:val=&quot;00D1037D&quot;/&gt;&lt;wsp:rsid wsp:val=&quot;00D10482&quot;/&gt;&lt;wsp:rsid wsp:val=&quot;00D107AB&quot;/&gt;&lt;wsp:rsid wsp:val=&quot;00D10893&quot;/&gt;&lt;wsp:rsid wsp:val=&quot;00D1099F&quot;/&gt;&lt;wsp:rsid wsp:val=&quot;00D10A69&quot;/&gt;&lt;wsp:rsid wsp:val=&quot;00D1120D&quot;/&gt;&lt;wsp:rsid wsp:val=&quot;00D11942&quot;/&gt;&lt;wsp:rsid wsp:val=&quot;00D12BB4&quot;/&gt;&lt;wsp:rsid wsp:val=&quot;00D1301E&quot;/&gt;&lt;wsp:rsid wsp:val=&quot;00D1334D&quot;/&gt;&lt;wsp:rsid wsp:val=&quot;00D136C7&quot;/&gt;&lt;wsp:rsid wsp:val=&quot;00D14BA1&quot;/&gt;&lt;wsp:rsid wsp:val=&quot;00D15124&quot;/&gt;&lt;wsp:rsid wsp:val=&quot;00D155A7&quot;/&gt;&lt;wsp:rsid wsp:val=&quot;00D155EC&quot;/&gt;&lt;wsp:rsid wsp:val=&quot;00D15A32&quot;/&gt;&lt;wsp:rsid wsp:val=&quot;00D15AFA&quot;/&gt;&lt;wsp:rsid wsp:val=&quot;00D15CFF&quot;/&gt;&lt;wsp:rsid wsp:val=&quot;00D1614E&quot;/&gt;&lt;wsp:rsid wsp:val=&quot;00D168D7&quot;/&gt;&lt;wsp:rsid wsp:val=&quot;00D17530&quot;/&gt;&lt;wsp:rsid wsp:val=&quot;00D17E78&quot;/&gt;&lt;wsp:rsid wsp:val=&quot;00D205C1&quot;/&gt;&lt;wsp:rsid wsp:val=&quot;00D21A13&quot;/&gt;&lt;wsp:rsid wsp:val=&quot;00D23B2C&quot;/&gt;&lt;wsp:rsid wsp:val=&quot;00D23B6B&quot;/&gt;&lt;wsp:rsid wsp:val=&quot;00D23C60&quot;/&gt;&lt;wsp:rsid wsp:val=&quot;00D249F3&quot;/&gt;&lt;wsp:rsid wsp:val=&quot;00D24C70&quot;/&gt;&lt;wsp:rsid wsp:val=&quot;00D24C82&quot;/&gt;&lt;wsp:rsid wsp:val=&quot;00D25EBD&quot;/&gt;&lt;wsp:rsid wsp:val=&quot;00D263ED&quot;/&gt;&lt;wsp:rsid wsp:val=&quot;00D26F2E&quot;/&gt;&lt;wsp:rsid wsp:val=&quot;00D2732D&quot;/&gt;&lt;wsp:rsid wsp:val=&quot;00D274AB&quot;/&gt;&lt;wsp:rsid wsp:val=&quot;00D27995&quot;/&gt;&lt;wsp:rsid wsp:val=&quot;00D3006D&quot;/&gt;&lt;wsp:rsid wsp:val=&quot;00D30317&quot;/&gt;&lt;wsp:rsid wsp:val=&quot;00D30D34&quot;/&gt;&lt;wsp:rsid wsp:val=&quot;00D311BF&quot;/&gt;&lt;wsp:rsid wsp:val=&quot;00D312DD&quot;/&gt;&lt;wsp:rsid wsp:val=&quot;00D31CD3&quot;/&gt;&lt;wsp:rsid wsp:val=&quot;00D32E0C&quot;/&gt;&lt;wsp:rsid wsp:val=&quot;00D32EF3&quot;/&gt;&lt;wsp:rsid wsp:val=&quot;00D33124&quot;/&gt;&lt;wsp:rsid wsp:val=&quot;00D3319A&quot;/&gt;&lt;wsp:rsid wsp:val=&quot;00D33818&quot;/&gt;&lt;wsp:rsid wsp:val=&quot;00D339AF&quot;/&gt;&lt;wsp:rsid wsp:val=&quot;00D33AAD&quot;/&gt;&lt;wsp:rsid wsp:val=&quot;00D33C19&quot;/&gt;&lt;wsp:rsid wsp:val=&quot;00D33F18&quot;/&gt;&lt;wsp:rsid wsp:val=&quot;00D34240&quot;/&gt;&lt;wsp:rsid wsp:val=&quot;00D345B2&quot;/&gt;&lt;wsp:rsid wsp:val=&quot;00D34709&quot;/&gt;&lt;wsp:rsid wsp:val=&quot;00D34F82&quot;/&gt;&lt;wsp:rsid wsp:val=&quot;00D35495&quot;/&gt;&lt;wsp:rsid wsp:val=&quot;00D354C1&quot;/&gt;&lt;wsp:rsid wsp:val=&quot;00D3581B&quot;/&gt;&lt;wsp:rsid wsp:val=&quot;00D3625F&quot;/&gt;&lt;wsp:rsid wsp:val=&quot;00D3637C&quot;/&gt;&lt;wsp:rsid wsp:val=&quot;00D3680B&quot;/&gt;&lt;wsp:rsid wsp:val=&quot;00D368B2&quot;/&gt;&lt;wsp:rsid wsp:val=&quot;00D369C9&quot;/&gt;&lt;wsp:rsid wsp:val=&quot;00D37025&quot;/&gt;&lt;wsp:rsid wsp:val=&quot;00D37B4E&quot;/&gt;&lt;wsp:rsid wsp:val=&quot;00D40E91&quot;/&gt;&lt;wsp:rsid wsp:val=&quot;00D413E4&quot;/&gt;&lt;wsp:rsid wsp:val=&quot;00D41A1C&quot;/&gt;&lt;wsp:rsid wsp:val=&quot;00D4203D&quot;/&gt;&lt;wsp:rsid wsp:val=&quot;00D42208&quot;/&gt;&lt;wsp:rsid wsp:val=&quot;00D423D8&quot;/&gt;&lt;wsp:rsid wsp:val=&quot;00D425DA&quot;/&gt;&lt;wsp:rsid wsp:val=&quot;00D4270D&quot;/&gt;&lt;wsp:rsid wsp:val=&quot;00D42FE5&quot;/&gt;&lt;wsp:rsid wsp:val=&quot;00D43570&quot;/&gt;&lt;wsp:rsid wsp:val=&quot;00D43F77&quot;/&gt;&lt;wsp:rsid wsp:val=&quot;00D44DAB&quot;/&gt;&lt;wsp:rsid wsp:val=&quot;00D45201&quot;/&gt;&lt;wsp:rsid wsp:val=&quot;00D45222&quot;/&gt;&lt;wsp:rsid wsp:val=&quot;00D45691&quot;/&gt;&lt;wsp:rsid wsp:val=&quot;00D45CCF&quot;/&gt;&lt;wsp:rsid wsp:val=&quot;00D45D35&quot;/&gt;&lt;wsp:rsid wsp:val=&quot;00D4610A&quot;/&gt;&lt;wsp:rsid wsp:val=&quot;00D461CB&quot;/&gt;&lt;wsp:rsid wsp:val=&quot;00D46278&quot;/&gt;&lt;wsp:rsid wsp:val=&quot;00D46434&quot;/&gt;&lt;wsp:rsid wsp:val=&quot;00D46801&quot;/&gt;&lt;wsp:rsid wsp:val=&quot;00D4697D&quot;/&gt;&lt;wsp:rsid wsp:val=&quot;00D46D34&quot;/&gt;&lt;wsp:rsid wsp:val=&quot;00D46F6B&quot;/&gt;&lt;wsp:rsid wsp:val=&quot;00D4737C&quot;/&gt;&lt;wsp:rsid wsp:val=&quot;00D47AD3&quot;/&gt;&lt;wsp:rsid wsp:val=&quot;00D47CB1&quot;/&gt;&lt;wsp:rsid wsp:val=&quot;00D51662&quot;/&gt;&lt;wsp:rsid wsp:val=&quot;00D51742&quot;/&gt;&lt;wsp:rsid wsp:val=&quot;00D5174E&quot;/&gt;&lt;wsp:rsid wsp:val=&quot;00D51EA3&quot;/&gt;&lt;wsp:rsid wsp:val=&quot;00D53076&quot;/&gt;&lt;wsp:rsid wsp:val=&quot;00D5432D&quot;/&gt;&lt;wsp:rsid wsp:val=&quot;00D54C1E&quot;/&gt;&lt;wsp:rsid wsp:val=&quot;00D558FF&quot;/&gt;&lt;wsp:rsid wsp:val=&quot;00D57123&quot;/&gt;&lt;wsp:rsid wsp:val=&quot;00D5729D&quot;/&gt;&lt;wsp:rsid wsp:val=&quot;00D5742E&quot;/&gt;&lt;wsp:rsid wsp:val=&quot;00D57768&quot;/&gt;&lt;wsp:rsid wsp:val=&quot;00D60576&quot;/&gt;&lt;wsp:rsid wsp:val=&quot;00D60AF8&quot;/&gt;&lt;wsp:rsid wsp:val=&quot;00D60C0C&quot;/&gt;&lt;wsp:rsid wsp:val=&quot;00D60E62&quot;/&gt;&lt;wsp:rsid wsp:val=&quot;00D60E81&quot;/&gt;&lt;wsp:rsid wsp:val=&quot;00D60F4F&quot;/&gt;&lt;wsp:rsid wsp:val=&quot;00D6108B&quot;/&gt;&lt;wsp:rsid wsp:val=&quot;00D61E50&quot;/&gt;&lt;wsp:rsid wsp:val=&quot;00D6278B&quot;/&gt;&lt;wsp:rsid wsp:val=&quot;00D62CBF&quot;/&gt;&lt;wsp:rsid wsp:val=&quot;00D632C7&quot;/&gt;&lt;wsp:rsid wsp:val=&quot;00D63385&quot;/&gt;&lt;wsp:rsid wsp:val=&quot;00D638A4&quot;/&gt;&lt;wsp:rsid wsp:val=&quot;00D63F2C&quot;/&gt;&lt;wsp:rsid wsp:val=&quot;00D63F82&quot;/&gt;&lt;wsp:rsid wsp:val=&quot;00D63FD0&quot;/&gt;&lt;wsp:rsid wsp:val=&quot;00D641CC&quot;/&gt;&lt;wsp:rsid wsp:val=&quot;00D648D8&quot;/&gt;&lt;wsp:rsid wsp:val=&quot;00D64A8F&quot;/&gt;&lt;wsp:rsid wsp:val=&quot;00D65330&quot;/&gt;&lt;wsp:rsid wsp:val=&quot;00D655CB&quot;/&gt;&lt;wsp:rsid wsp:val=&quot;00D65AD4&quot;/&gt;&lt;wsp:rsid wsp:val=&quot;00D661BB&quot;/&gt;&lt;wsp:rsid wsp:val=&quot;00D665DE&quot;/&gt;&lt;wsp:rsid wsp:val=&quot;00D66ACF&quot;/&gt;&lt;wsp:rsid wsp:val=&quot;00D670DA&quot;/&gt;&lt;wsp:rsid wsp:val=&quot;00D67476&quot;/&gt;&lt;wsp:rsid wsp:val=&quot;00D6757A&quot;/&gt;&lt;wsp:rsid wsp:val=&quot;00D7047F&quot;/&gt;&lt;wsp:rsid wsp:val=&quot;00D70702&quot;/&gt;&lt;wsp:rsid wsp:val=&quot;00D70B60&quot;/&gt;&lt;wsp:rsid wsp:val=&quot;00D7166A&quot;/&gt;&lt;wsp:rsid wsp:val=&quot;00D718AC&quot;/&gt;&lt;wsp:rsid wsp:val=&quot;00D71A74&quot;/&gt;&lt;wsp:rsid wsp:val=&quot;00D71D7A&quot;/&gt;&lt;wsp:rsid wsp:val=&quot;00D7351A&quot;/&gt;&lt;wsp:rsid wsp:val=&quot;00D7377D&quot;/&gt;&lt;wsp:rsid wsp:val=&quot;00D737FC&quot;/&gt;&lt;wsp:rsid wsp:val=&quot;00D7397E&quot;/&gt;&lt;wsp:rsid wsp:val=&quot;00D73BF8&quot;/&gt;&lt;wsp:rsid wsp:val=&quot;00D73E8F&quot;/&gt;&lt;wsp:rsid wsp:val=&quot;00D741D7&quot;/&gt;&lt;wsp:rsid wsp:val=&quot;00D7483B&quot;/&gt;&lt;wsp:rsid wsp:val=&quot;00D749F4&quot;/&gt;&lt;wsp:rsid wsp:val=&quot;00D74B47&quot;/&gt;&lt;wsp:rsid wsp:val=&quot;00D755FE&quot;/&gt;&lt;wsp:rsid wsp:val=&quot;00D75710&quot;/&gt;&lt;wsp:rsid wsp:val=&quot;00D75EAB&quot;/&gt;&lt;wsp:rsid wsp:val=&quot;00D76B16&quot;/&gt;&lt;wsp:rsid wsp:val=&quot;00D76E67&quot;/&gt;&lt;wsp:rsid wsp:val=&quot;00D770A0&quot;/&gt;&lt;wsp:rsid wsp:val=&quot;00D7760B&quot;/&gt;&lt;wsp:rsid wsp:val=&quot;00D77948&quot;/&gt;&lt;wsp:rsid wsp:val=&quot;00D77E0A&quot;/&gt;&lt;wsp:rsid wsp:val=&quot;00D80509&quot;/&gt;&lt;wsp:rsid wsp:val=&quot;00D8069D&quot;/&gt;&lt;wsp:rsid wsp:val=&quot;00D80C0C&quot;/&gt;&lt;wsp:rsid wsp:val=&quot;00D81939&quot;/&gt;&lt;wsp:rsid wsp:val=&quot;00D82926&quot;/&gt;&lt;wsp:rsid wsp:val=&quot;00D835EB&quot;/&gt;&lt;wsp:rsid wsp:val=&quot;00D837F4&quot;/&gt;&lt;wsp:rsid wsp:val=&quot;00D83A8A&quot;/&gt;&lt;wsp:rsid wsp:val=&quot;00D83E30&quot;/&gt;&lt;wsp:rsid wsp:val=&quot;00D85B0A&quot;/&gt;&lt;wsp:rsid wsp:val=&quot;00D85D53&quot;/&gt;&lt;wsp:rsid wsp:val=&quot;00D85F4B&quot;/&gt;&lt;wsp:rsid wsp:val=&quot;00D860C3&quot;/&gt;&lt;wsp:rsid wsp:val=&quot;00D86C69&quot;/&gt;&lt;wsp:rsid wsp:val=&quot;00D86EF7&quot;/&gt;&lt;wsp:rsid wsp:val=&quot;00D87329&quot;/&gt;&lt;wsp:rsid wsp:val=&quot;00D878F1&quot;/&gt;&lt;wsp:rsid wsp:val=&quot;00D90041&quot;/&gt;&lt;wsp:rsid wsp:val=&quot;00D9017A&quot;/&gt;&lt;wsp:rsid wsp:val=&quot;00D908F2&quot;/&gt;&lt;wsp:rsid wsp:val=&quot;00D908FD&quot;/&gt;&lt;wsp:rsid wsp:val=&quot;00D90934&quot;/&gt;&lt;wsp:rsid wsp:val=&quot;00D91E22&quot;/&gt;&lt;wsp:rsid wsp:val=&quot;00D91F2B&quot;/&gt;&lt;wsp:rsid wsp:val=&quot;00D921C5&quot;/&gt;&lt;wsp:rsid wsp:val=&quot;00D9295B&quot;/&gt;&lt;wsp:rsid wsp:val=&quot;00D93AF9&quot;/&gt;&lt;wsp:rsid wsp:val=&quot;00D93D16&quot;/&gt;&lt;wsp:rsid wsp:val=&quot;00D93E8B&quot;/&gt;&lt;wsp:rsid wsp:val=&quot;00D9472A&quot;/&gt;&lt;wsp:rsid wsp:val=&quot;00D94A38&quot;/&gt;&lt;wsp:rsid wsp:val=&quot;00D94A50&quot;/&gt;&lt;wsp:rsid wsp:val=&quot;00D94E59&quot;/&gt;&lt;wsp:rsid wsp:val=&quot;00D94EAD&quot;/&gt;&lt;wsp:rsid wsp:val=&quot;00D95023&quot;/&gt;&lt;wsp:rsid wsp:val=&quot;00D95311&quot;/&gt;&lt;wsp:rsid wsp:val=&quot;00D958FF&quot;/&gt;&lt;wsp:rsid wsp:val=&quot;00D95CEB&quot;/&gt;&lt;wsp:rsid wsp:val=&quot;00D95FDC&quot;/&gt;&lt;wsp:rsid wsp:val=&quot;00D967CC&quot;/&gt;&lt;wsp:rsid wsp:val=&quot;00D970C8&quot;/&gt;&lt;wsp:rsid wsp:val=&quot;00D97479&quot;/&gt;&lt;wsp:rsid wsp:val=&quot;00D97EE7&quot;/&gt;&lt;wsp:rsid wsp:val=&quot;00DA024A&quot;/&gt;&lt;wsp:rsid wsp:val=&quot;00DA11A6&quot;/&gt;&lt;wsp:rsid wsp:val=&quot;00DA1342&quot;/&gt;&lt;wsp:rsid wsp:val=&quot;00DA1410&quot;/&gt;&lt;wsp:rsid wsp:val=&quot;00DA1AFA&quot;/&gt;&lt;wsp:rsid wsp:val=&quot;00DA2058&quot;/&gt;&lt;wsp:rsid wsp:val=&quot;00DA2621&quot;/&gt;&lt;wsp:rsid wsp:val=&quot;00DA2B77&quot;/&gt;&lt;wsp:rsid wsp:val=&quot;00DA3124&quot;/&gt;&lt;wsp:rsid wsp:val=&quot;00DA3153&quot;/&gt;&lt;wsp:rsid wsp:val=&quot;00DA31B0&quot;/&gt;&lt;wsp:rsid wsp:val=&quot;00DA3D1D&quot;/&gt;&lt;wsp:rsid wsp:val=&quot;00DA4202&quot;/&gt;&lt;wsp:rsid wsp:val=&quot;00DA45C7&quot;/&gt;&lt;wsp:rsid wsp:val=&quot;00DA465E&quot;/&gt;&lt;wsp:rsid wsp:val=&quot;00DA5C89&quot;/&gt;&lt;wsp:rsid wsp:val=&quot;00DA7868&quot;/&gt;&lt;wsp:rsid wsp:val=&quot;00DA7B2F&quot;/&gt;&lt;wsp:rsid wsp:val=&quot;00DA7BDC&quot;/&gt;&lt;wsp:rsid wsp:val=&quot;00DA7D26&quot;/&gt;&lt;wsp:rsid wsp:val=&quot;00DB0049&quot;/&gt;&lt;wsp:rsid wsp:val=&quot;00DB05C6&quot;/&gt;&lt;wsp:rsid wsp:val=&quot;00DB2297&quot;/&gt;&lt;wsp:rsid wsp:val=&quot;00DB23EC&quot;/&gt;&lt;wsp:rsid wsp:val=&quot;00DB2635&quot;/&gt;&lt;wsp:rsid wsp:val=&quot;00DB290B&quot;/&gt;&lt;wsp:rsid wsp:val=&quot;00DB3087&quot;/&gt;&lt;wsp:rsid wsp:val=&quot;00DB3353&quot;/&gt;&lt;wsp:rsid wsp:val=&quot;00DB33E2&quot;/&gt;&lt;wsp:rsid wsp:val=&quot;00DB501F&quot;/&gt;&lt;wsp:rsid wsp:val=&quot;00DB5679&quot;/&gt;&lt;wsp:rsid wsp:val=&quot;00DB63AC&quot;/&gt;&lt;wsp:rsid wsp:val=&quot;00DB6AD8&quot;/&gt;&lt;wsp:rsid wsp:val=&quot;00DB6CBE&quot;/&gt;&lt;wsp:rsid wsp:val=&quot;00DB71FA&quot;/&gt;&lt;wsp:rsid wsp:val=&quot;00DB745C&quot;/&gt;&lt;wsp:rsid wsp:val=&quot;00DB78F0&quot;/&gt;&lt;wsp:rsid wsp:val=&quot;00DC0385&quot;/&gt;&lt;wsp:rsid wsp:val=&quot;00DC047F&quot;/&gt;&lt;wsp:rsid wsp:val=&quot;00DC0942&quot;/&gt;&lt;wsp:rsid wsp:val=&quot;00DC0BAB&quot;/&gt;&lt;wsp:rsid wsp:val=&quot;00DC10CA&quot;/&gt;&lt;wsp:rsid wsp:val=&quot;00DC1F34&quot;/&gt;&lt;wsp:rsid wsp:val=&quot;00DC2479&quot;/&gt;&lt;wsp:rsid wsp:val=&quot;00DC3E57&quot;/&gt;&lt;wsp:rsid wsp:val=&quot;00DC3F84&quot;/&gt;&lt;wsp:rsid wsp:val=&quot;00DC5412&quot;/&gt;&lt;wsp:rsid wsp:val=&quot;00DC5B07&quot;/&gt;&lt;wsp:rsid wsp:val=&quot;00DC62EE&quot;/&gt;&lt;wsp:rsid wsp:val=&quot;00DC6352&quot;/&gt;&lt;wsp:rsid wsp:val=&quot;00DC66FC&quot;/&gt;&lt;wsp:rsid wsp:val=&quot;00DC6ECB&quot;/&gt;&lt;wsp:rsid wsp:val=&quot;00DD05E8&quot;/&gt;&lt;wsp:rsid wsp:val=&quot;00DD0FE3&quot;/&gt;&lt;wsp:rsid wsp:val=&quot;00DD1478&quot;/&gt;&lt;wsp:rsid wsp:val=&quot;00DD1895&quot;/&gt;&lt;wsp:rsid wsp:val=&quot;00DD196C&quot;/&gt;&lt;wsp:rsid wsp:val=&quot;00DD2380&quot;/&gt;&lt;wsp:rsid wsp:val=&quot;00DD2654&quot;/&gt;&lt;wsp:rsid wsp:val=&quot;00DD2A70&quot;/&gt;&lt;wsp:rsid wsp:val=&quot;00DD2D92&quot;/&gt;&lt;wsp:rsid wsp:val=&quot;00DD2F64&quot;/&gt;&lt;wsp:rsid wsp:val=&quot;00DD36D9&quot;/&gt;&lt;wsp:rsid wsp:val=&quot;00DD3BF9&quot;/&gt;&lt;wsp:rsid wsp:val=&quot;00DD405E&quot;/&gt;&lt;wsp:rsid wsp:val=&quot;00DD4458&quot;/&gt;&lt;wsp:rsid wsp:val=&quot;00DD6297&quot;/&gt;&lt;wsp:rsid wsp:val=&quot;00DD695A&quot;/&gt;&lt;wsp:rsid wsp:val=&quot;00DD6F5D&quot;/&gt;&lt;wsp:rsid wsp:val=&quot;00DD6FF9&quot;/&gt;&lt;wsp:rsid wsp:val=&quot;00DD7C1D&quot;/&gt;&lt;wsp:rsid wsp:val=&quot;00DD7DF9&quot;/&gt;&lt;wsp:rsid wsp:val=&quot;00DD7E85&quot;/&gt;&lt;wsp:rsid wsp:val=&quot;00DD7EF1&quot;/&gt;&lt;wsp:rsid wsp:val=&quot;00DE0470&quot;/&gt;&lt;wsp:rsid wsp:val=&quot;00DE1E79&quot;/&gt;&lt;wsp:rsid wsp:val=&quot;00DE30A0&quot;/&gt;&lt;wsp:rsid wsp:val=&quot;00DE3A37&quot;/&gt;&lt;wsp:rsid wsp:val=&quot;00DE3FA9&quot;/&gt;&lt;wsp:rsid wsp:val=&quot;00DE4452&quot;/&gt;&lt;wsp:rsid wsp:val=&quot;00DE4764&quot;/&gt;&lt;wsp:rsid wsp:val=&quot;00DE47B9&quot;/&gt;&lt;wsp:rsid wsp:val=&quot;00DE4E4E&quot;/&gt;&lt;wsp:rsid wsp:val=&quot;00DE535B&quot;/&gt;&lt;wsp:rsid wsp:val=&quot;00DE55AA&quot;/&gt;&lt;wsp:rsid wsp:val=&quot;00DE56C6&quot;/&gt;&lt;wsp:rsid wsp:val=&quot;00DE6470&quot;/&gt;&lt;wsp:rsid wsp:val=&quot;00DE6587&quot;/&gt;&lt;wsp:rsid wsp:val=&quot;00DE65A4&quot;/&gt;&lt;wsp:rsid wsp:val=&quot;00DE737D&quot;/&gt;&lt;wsp:rsid wsp:val=&quot;00DE78EE&quot;/&gt;&lt;wsp:rsid wsp:val=&quot;00DE7EEB&quot;/&gt;&lt;wsp:rsid wsp:val=&quot;00DF0652&quot;/&gt;&lt;wsp:rsid wsp:val=&quot;00DF08FE&quot;/&gt;&lt;wsp:rsid wsp:val=&quot;00DF12F2&quot;/&gt;&lt;wsp:rsid wsp:val=&quot;00DF17F0&quot;/&gt;&lt;wsp:rsid wsp:val=&quot;00DF3AAF&quot;/&gt;&lt;wsp:rsid wsp:val=&quot;00DF3D6F&quot;/&gt;&lt;wsp:rsid wsp:val=&quot;00DF480B&quot;/&gt;&lt;wsp:rsid wsp:val=&quot;00DF4C8D&quot;/&gt;&lt;wsp:rsid wsp:val=&quot;00DF539F&quot;/&gt;&lt;wsp:rsid wsp:val=&quot;00DF572A&quot;/&gt;&lt;wsp:rsid wsp:val=&quot;00DF5BB1&quot;/&gt;&lt;wsp:rsid wsp:val=&quot;00DF6D28&quot;/&gt;&lt;wsp:rsid wsp:val=&quot;00DF7024&quot;/&gt;&lt;wsp:rsid wsp:val=&quot;00DF72AF&quot;/&gt;&lt;wsp:rsid wsp:val=&quot;00DF741C&quot;/&gt;&lt;wsp:rsid wsp:val=&quot;00DF77EA&quot;/&gt;&lt;wsp:rsid wsp:val=&quot;00DF7D14&quot;/&gt;&lt;wsp:rsid wsp:val=&quot;00E00203&quot;/&gt;&lt;wsp:rsid wsp:val=&quot;00E00482&quot;/&gt;&lt;wsp:rsid wsp:val=&quot;00E005D9&quot;/&gt;&lt;wsp:rsid wsp:val=&quot;00E00A31&quot;/&gt;&lt;wsp:rsid wsp:val=&quot;00E019AB&quot;/&gt;&lt;wsp:rsid wsp:val=&quot;00E01D36&quot;/&gt;&lt;wsp:rsid wsp:val=&quot;00E01E86&quot;/&gt;&lt;wsp:rsid wsp:val=&quot;00E0210C&quot;/&gt;&lt;wsp:rsid wsp:val=&quot;00E02D70&quot;/&gt;&lt;wsp:rsid wsp:val=&quot;00E033C9&quot;/&gt;&lt;wsp:rsid wsp:val=&quot;00E03830&quot;/&gt;&lt;wsp:rsid wsp:val=&quot;00E03B03&quot;/&gt;&lt;wsp:rsid wsp:val=&quot;00E03B24&quot;/&gt;&lt;wsp:rsid wsp:val=&quot;00E03C11&quot;/&gt;&lt;wsp:rsid wsp:val=&quot;00E03FC3&quot;/&gt;&lt;wsp:rsid wsp:val=&quot;00E04267&quot;/&gt;&lt;wsp:rsid wsp:val=&quot;00E04419&quot;/&gt;&lt;wsp:rsid wsp:val=&quot;00E04CF1&quot;/&gt;&lt;wsp:rsid wsp:val=&quot;00E05B7D&quot;/&gt;&lt;wsp:rsid wsp:val=&quot;00E05CB0&quot;/&gt;&lt;wsp:rsid wsp:val=&quot;00E05D98&quot;/&gt;&lt;wsp:rsid wsp:val=&quot;00E0665C&quot;/&gt;&lt;wsp:rsid wsp:val=&quot;00E066C0&quot;/&gt;&lt;wsp:rsid wsp:val=&quot;00E06EF6&quot;/&gt;&lt;wsp:rsid wsp:val=&quot;00E0702A&quot;/&gt;&lt;wsp:rsid wsp:val=&quot;00E0711A&quot;/&gt;&lt;wsp:rsid wsp:val=&quot;00E0746B&quot;/&gt;&lt;wsp:rsid wsp:val=&quot;00E0791C&quot;/&gt;&lt;wsp:rsid wsp:val=&quot;00E1012A&quot;/&gt;&lt;wsp:rsid wsp:val=&quot;00E10352&quot;/&gt;&lt;wsp:rsid wsp:val=&quot;00E104AD&quot;/&gt;&lt;wsp:rsid wsp:val=&quot;00E11E88&quot;/&gt;&lt;wsp:rsid wsp:val=&quot;00E12011&quot;/&gt;&lt;wsp:rsid wsp:val=&quot;00E12BE3&quot;/&gt;&lt;wsp:rsid wsp:val=&quot;00E12D71&quot;/&gt;&lt;wsp:rsid wsp:val=&quot;00E12E7B&quot;/&gt;&lt;wsp:rsid wsp:val=&quot;00E13128&quot;/&gt;&lt;wsp:rsid wsp:val=&quot;00E13419&quot;/&gt;&lt;wsp:rsid wsp:val=&quot;00E13AED&quot;/&gt;&lt;wsp:rsid wsp:val=&quot;00E13B5B&quot;/&gt;&lt;wsp:rsid wsp:val=&quot;00E13FAA&quot;/&gt;&lt;wsp:rsid wsp:val=&quot;00E14F53&quot;/&gt;&lt;wsp:rsid wsp:val=&quot;00E15CB0&quot;/&gt;&lt;wsp:rsid wsp:val=&quot;00E15DE3&quot;/&gt;&lt;wsp:rsid wsp:val=&quot;00E15E89&quot;/&gt;&lt;wsp:rsid wsp:val=&quot;00E160F2&quot;/&gt;&lt;wsp:rsid wsp:val=&quot;00E161EC&quot;/&gt;&lt;wsp:rsid wsp:val=&quot;00E17349&quot;/&gt;&lt;wsp:rsid wsp:val=&quot;00E17FE2&quot;/&gt;&lt;wsp:rsid wsp:val=&quot;00E2094D&quot;/&gt;&lt;wsp:rsid wsp:val=&quot;00E20A2D&quot;/&gt;&lt;wsp:rsid wsp:val=&quot;00E20B4F&quot;/&gt;&lt;wsp:rsid wsp:val=&quot;00E2170A&quot;/&gt;&lt;wsp:rsid wsp:val=&quot;00E21C78&quot;/&gt;&lt;wsp:rsid wsp:val=&quot;00E21CE7&quot;/&gt;&lt;wsp:rsid wsp:val=&quot;00E2291D&quot;/&gt;&lt;wsp:rsid wsp:val=&quot;00E23072&quot;/&gt;&lt;wsp:rsid wsp:val=&quot;00E23614&quot;/&gt;&lt;wsp:rsid wsp:val=&quot;00E23CA0&quot;/&gt;&lt;wsp:rsid wsp:val=&quot;00E2473F&quot;/&gt;&lt;wsp:rsid wsp:val=&quot;00E24D01&quot;/&gt;&lt;wsp:rsid wsp:val=&quot;00E2540B&quot;/&gt;&lt;wsp:rsid wsp:val=&quot;00E26407&quot;/&gt;&lt;wsp:rsid wsp:val=&quot;00E267F4&quot;/&gt;&lt;wsp:rsid wsp:val=&quot;00E2689B&quot;/&gt;&lt;wsp:rsid wsp:val=&quot;00E26C7C&quot;/&gt;&lt;wsp:rsid wsp:val=&quot;00E274D9&quot;/&gt;&lt;wsp:rsid wsp:val=&quot;00E278BD&quot;/&gt;&lt;wsp:rsid wsp:val=&quot;00E27ED6&quot;/&gt;&lt;wsp:rsid wsp:val=&quot;00E30169&quot;/&gt;&lt;wsp:rsid wsp:val=&quot;00E3089D&quot;/&gt;&lt;wsp:rsid wsp:val=&quot;00E30993&quot;/&gt;&lt;wsp:rsid wsp:val=&quot;00E3109C&quot;/&gt;&lt;wsp:rsid wsp:val=&quot;00E31519&quot;/&gt;&lt;wsp:rsid wsp:val=&quot;00E318EB&quot;/&gt;&lt;wsp:rsid wsp:val=&quot;00E3207E&quot;/&gt;&lt;wsp:rsid wsp:val=&quot;00E32C45&quot;/&gt;&lt;wsp:rsid wsp:val=&quot;00E32CA5&quot;/&gt;&lt;wsp:rsid wsp:val=&quot;00E32CE9&quot;/&gt;&lt;wsp:rsid wsp:val=&quot;00E3347F&quot;/&gt;&lt;wsp:rsid wsp:val=&quot;00E33BC4&quot;/&gt;&lt;wsp:rsid wsp:val=&quot;00E33C0F&quot;/&gt;&lt;wsp:rsid wsp:val=&quot;00E3517A&quot;/&gt;&lt;wsp:rsid wsp:val=&quot;00E35FD0&quot;/&gt;&lt;wsp:rsid wsp:val=&quot;00E3683D&quot;/&gt;&lt;wsp:rsid wsp:val=&quot;00E36A70&quot;/&gt;&lt;wsp:rsid wsp:val=&quot;00E3764E&quot;/&gt;&lt;wsp:rsid wsp:val=&quot;00E37EBE&quot;/&gt;&lt;wsp:rsid wsp:val=&quot;00E37FD2&quot;/&gt;&lt;wsp:rsid wsp:val=&quot;00E400FA&quot;/&gt;&lt;wsp:rsid wsp:val=&quot;00E401BE&quot;/&gt;&lt;wsp:rsid wsp:val=&quot;00E40806&quot;/&gt;&lt;wsp:rsid wsp:val=&quot;00E40A6B&quot;/&gt;&lt;wsp:rsid wsp:val=&quot;00E411DB&quot;/&gt;&lt;wsp:rsid wsp:val=&quot;00E41337&quot;/&gt;&lt;wsp:rsid wsp:val=&quot;00E4151E&quot;/&gt;&lt;wsp:rsid wsp:val=&quot;00E41812&quot;/&gt;&lt;wsp:rsid wsp:val=&quot;00E42439&quot;/&gt;&lt;wsp:rsid wsp:val=&quot;00E425CD&quot;/&gt;&lt;wsp:rsid wsp:val=&quot;00E42FAE&quot;/&gt;&lt;wsp:rsid wsp:val=&quot;00E438E3&quot;/&gt;&lt;wsp:rsid wsp:val=&quot;00E43DDF&quot;/&gt;&lt;wsp:rsid wsp:val=&quot;00E43F2E&quot;/&gt;&lt;wsp:rsid wsp:val=&quot;00E44CDB&quot;/&gt;&lt;wsp:rsid wsp:val=&quot;00E4546C&quot;/&gt;&lt;wsp:rsid wsp:val=&quot;00E45C45&quot;/&gt;&lt;wsp:rsid wsp:val=&quot;00E460DE&quot;/&gt;&lt;wsp:rsid wsp:val=&quot;00E46961&quot;/&gt;&lt;wsp:rsid wsp:val=&quot;00E470C7&quot;/&gt;&lt;wsp:rsid wsp:val=&quot;00E4752F&quot;/&gt;&lt;wsp:rsid wsp:val=&quot;00E504D3&quot;/&gt;&lt;wsp:rsid wsp:val=&quot;00E505F9&quot;/&gt;&lt;wsp:rsid wsp:val=&quot;00E513A2&quot;/&gt;&lt;wsp:rsid wsp:val=&quot;00E5145D&quot;/&gt;&lt;wsp:rsid wsp:val=&quot;00E51675&quot;/&gt;&lt;wsp:rsid wsp:val=&quot;00E51733&quot;/&gt;&lt;wsp:rsid wsp:val=&quot;00E51DDA&quot;/&gt;&lt;wsp:rsid wsp:val=&quot;00E51EF0&quot;/&gt;&lt;wsp:rsid wsp:val=&quot;00E522FE&quot;/&gt;&lt;wsp:rsid wsp:val=&quot;00E52D0E&quot;/&gt;&lt;wsp:rsid wsp:val=&quot;00E53527&quot;/&gt;&lt;wsp:rsid wsp:val=&quot;00E5371A&quot;/&gt;&lt;wsp:rsid wsp:val=&quot;00E53F54&quot;/&gt;&lt;wsp:rsid wsp:val=&quot;00E542FF&quot;/&gt;&lt;wsp:rsid wsp:val=&quot;00E546EC&quot;/&gt;&lt;wsp:rsid wsp:val=&quot;00E54EFF&quot;/&gt;&lt;wsp:rsid wsp:val=&quot;00E55139&quot;/&gt;&lt;wsp:rsid wsp:val=&quot;00E5529D&quot;/&gt;&lt;wsp:rsid wsp:val=&quot;00E556A8&quot;/&gt;&lt;wsp:rsid wsp:val=&quot;00E558C6&quot;/&gt;&lt;wsp:rsid wsp:val=&quot;00E55CD4&quot;/&gt;&lt;wsp:rsid wsp:val=&quot;00E5612E&quot;/&gt;&lt;wsp:rsid wsp:val=&quot;00E568FD&quot;/&gt;&lt;wsp:rsid wsp:val=&quot;00E56D22&quot;/&gt;&lt;wsp:rsid wsp:val=&quot;00E57277&quot;/&gt;&lt;wsp:rsid wsp:val=&quot;00E57B37&quot;/&gt;&lt;wsp:rsid wsp:val=&quot;00E603FF&quot;/&gt;&lt;wsp:rsid wsp:val=&quot;00E60970&quot;/&gt;&lt;wsp:rsid wsp:val=&quot;00E60F85&quot;/&gt;&lt;wsp:rsid wsp:val=&quot;00E61299&quot;/&gt;&lt;wsp:rsid wsp:val=&quot;00E61695&quot;/&gt;&lt;wsp:rsid wsp:val=&quot;00E61948&quot;/&gt;&lt;wsp:rsid wsp:val=&quot;00E62186&quot;/&gt;&lt;wsp:rsid wsp:val=&quot;00E624E3&quot;/&gt;&lt;wsp:rsid wsp:val=&quot;00E626E5&quot;/&gt;&lt;wsp:rsid wsp:val=&quot;00E64330&quot;/&gt;&lt;wsp:rsid wsp:val=&quot;00E644F5&quot;/&gt;&lt;wsp:rsid wsp:val=&quot;00E64BE5&quot;/&gt;&lt;wsp:rsid wsp:val=&quot;00E64DCF&quot;/&gt;&lt;wsp:rsid wsp:val=&quot;00E64E17&quot;/&gt;&lt;wsp:rsid wsp:val=&quot;00E65077&quot;/&gt;&lt;wsp:rsid wsp:val=&quot;00E655EB&quot;/&gt;&lt;wsp:rsid wsp:val=&quot;00E65A6E&quot;/&gt;&lt;wsp:rsid wsp:val=&quot;00E66EE0&quot;/&gt;&lt;wsp:rsid wsp:val=&quot;00E67C20&quot;/&gt;&lt;wsp:rsid wsp:val=&quot;00E7004E&quot;/&gt;&lt;wsp:rsid wsp:val=&quot;00E70309&quot;/&gt;&lt;wsp:rsid wsp:val=&quot;00E7097C&quot;/&gt;&lt;wsp:rsid wsp:val=&quot;00E71036&quot;/&gt;&lt;wsp:rsid wsp:val=&quot;00E71621&quot;/&gt;&lt;wsp:rsid wsp:val=&quot;00E71874&quot;/&gt;&lt;wsp:rsid wsp:val=&quot;00E7221C&quot;/&gt;&lt;wsp:rsid wsp:val=&quot;00E726A8&quot;/&gt;&lt;wsp:rsid wsp:val=&quot;00E728A1&quot;/&gt;&lt;wsp:rsid wsp:val=&quot;00E72CAF&quot;/&gt;&lt;wsp:rsid wsp:val=&quot;00E7309B&quot;/&gt;&lt;wsp:rsid wsp:val=&quot;00E732C4&quot;/&gt;&lt;wsp:rsid wsp:val=&quot;00E739BD&quot;/&gt;&lt;wsp:rsid wsp:val=&quot;00E749BB&quot;/&gt;&lt;wsp:rsid wsp:val=&quot;00E74E63&quot;/&gt;&lt;wsp:rsid wsp:val=&quot;00E7510D&quot;/&gt;&lt;wsp:rsid wsp:val=&quot;00E752A2&quot;/&gt;&lt;wsp:rsid wsp:val=&quot;00E76C27&quot;/&gt;&lt;wsp:rsid wsp:val=&quot;00E77139&quot;/&gt;&lt;wsp:rsid wsp:val=&quot;00E773FA&quot;/&gt;&lt;wsp:rsid wsp:val=&quot;00E774CB&quot;/&gt;&lt;wsp:rsid wsp:val=&quot;00E77818&quot;/&gt;&lt;wsp:rsid wsp:val=&quot;00E80B50&quot;/&gt;&lt;wsp:rsid wsp:val=&quot;00E80F63&quot;/&gt;&lt;wsp:rsid wsp:val=&quot;00E81595&quot;/&gt;&lt;wsp:rsid wsp:val=&quot;00E815C1&quot;/&gt;&lt;wsp:rsid wsp:val=&quot;00E82128&quot;/&gt;&lt;wsp:rsid wsp:val=&quot;00E82828&quot;/&gt;&lt;wsp:rsid wsp:val=&quot;00E83898&quot;/&gt;&lt;wsp:rsid wsp:val=&quot;00E83F52&quot;/&gt;&lt;wsp:rsid wsp:val=&quot;00E846CC&quot;/&gt;&lt;wsp:rsid wsp:val=&quot;00E84971&quot;/&gt;&lt;wsp:rsid wsp:val=&quot;00E84D47&quot;/&gt;&lt;wsp:rsid wsp:val=&quot;00E8509E&quot;/&gt;&lt;wsp:rsid wsp:val=&quot;00E85C08&quot;/&gt;&lt;wsp:rsid wsp:val=&quot;00E86ACC&quot;/&gt;&lt;wsp:rsid wsp:val=&quot;00E8718F&quot;/&gt;&lt;wsp:rsid wsp:val=&quot;00E873DE&quot;/&gt;&lt;wsp:rsid wsp:val=&quot;00E9029C&quot;/&gt;&lt;wsp:rsid wsp:val=&quot;00E9036F&quot;/&gt;&lt;wsp:rsid wsp:val=&quot;00E90792&quot;/&gt;&lt;wsp:rsid wsp:val=&quot;00E907E3&quot;/&gt;&lt;wsp:rsid wsp:val=&quot;00E90AA1&quot;/&gt;&lt;wsp:rsid wsp:val=&quot;00E90EC8&quot;/&gt;&lt;wsp:rsid wsp:val=&quot;00E91B83&quot;/&gt;&lt;wsp:rsid wsp:val=&quot;00E924CE&quot;/&gt;&lt;wsp:rsid wsp:val=&quot;00E926A0&quot;/&gt;&lt;wsp:rsid wsp:val=&quot;00E92AA5&quot;/&gt;&lt;wsp:rsid wsp:val=&quot;00E93619&quot;/&gt;&lt;wsp:rsid wsp:val=&quot;00E936AE&quot;/&gt;&lt;wsp:rsid wsp:val=&quot;00E9373C&quot;/&gt;&lt;wsp:rsid wsp:val=&quot;00E94FEE&quot;/&gt;&lt;wsp:rsid wsp:val=&quot;00E95EF5&quot;/&gt;&lt;wsp:rsid wsp:val=&quot;00E9607F&quot;/&gt;&lt;wsp:rsid wsp:val=&quot;00E962ED&quot;/&gt;&lt;wsp:rsid wsp:val=&quot;00E963B2&quot;/&gt;&lt;wsp:rsid wsp:val=&quot;00E96BEE&quot;/&gt;&lt;wsp:rsid wsp:val=&quot;00EA0A74&quot;/&gt;&lt;wsp:rsid wsp:val=&quot;00EA10AB&quot;/&gt;&lt;wsp:rsid wsp:val=&quot;00EA14E7&quot;/&gt;&lt;wsp:rsid wsp:val=&quot;00EA2545&quot;/&gt;&lt;wsp:rsid wsp:val=&quot;00EA2956&quot;/&gt;&lt;wsp:rsid wsp:val=&quot;00EA3617&quot;/&gt;&lt;wsp:rsid wsp:val=&quot;00EA3D40&quot;/&gt;&lt;wsp:rsid wsp:val=&quot;00EA474C&quot;/&gt;&lt;wsp:rsid wsp:val=&quot;00EA4907&quot;/&gt;&lt;wsp:rsid wsp:val=&quot;00EA55E7&quot;/&gt;&lt;wsp:rsid wsp:val=&quot;00EA59AF&quot;/&gt;&lt;wsp:rsid wsp:val=&quot;00EA5E35&quot;/&gt;&lt;wsp:rsid wsp:val=&quot;00EA60FE&quot;/&gt;&lt;wsp:rsid wsp:val=&quot;00EA63EB&quot;/&gt;&lt;wsp:rsid wsp:val=&quot;00EA683B&quot;/&gt;&lt;wsp:rsid wsp:val=&quot;00EA6F30&quot;/&gt;&lt;wsp:rsid wsp:val=&quot;00EA774F&quot;/&gt;&lt;wsp:rsid wsp:val=&quot;00EA7A2E&quot;/&gt;&lt;wsp:rsid wsp:val=&quot;00EB0489&quot;/&gt;&lt;wsp:rsid wsp:val=&quot;00EB07DE&quot;/&gt;&lt;wsp:rsid wsp:val=&quot;00EB11E3&quot;/&gt;&lt;wsp:rsid wsp:val=&quot;00EB128E&quot;/&gt;&lt;wsp:rsid wsp:val=&quot;00EB12E1&quot;/&gt;&lt;wsp:rsid wsp:val=&quot;00EB1375&quot;/&gt;&lt;wsp:rsid wsp:val=&quot;00EB1CD8&quot;/&gt;&lt;wsp:rsid wsp:val=&quot;00EB1EC9&quot;/&gt;&lt;wsp:rsid wsp:val=&quot;00EB280F&quot;/&gt;&lt;wsp:rsid wsp:val=&quot;00EB28DA&quot;/&gt;&lt;wsp:rsid wsp:val=&quot;00EB2A09&quot;/&gt;&lt;wsp:rsid wsp:val=&quot;00EB2EE0&quot;/&gt;&lt;wsp:rsid wsp:val=&quot;00EB2F67&quot;/&gt;&lt;wsp:rsid wsp:val=&quot;00EB3013&quot;/&gt;&lt;wsp:rsid wsp:val=&quot;00EB3279&quot;/&gt;&lt;wsp:rsid wsp:val=&quot;00EB3741&quot;/&gt;&lt;wsp:rsid wsp:val=&quot;00EB39EE&quot;/&gt;&lt;wsp:rsid wsp:val=&quot;00EB3CED&quot;/&gt;&lt;wsp:rsid wsp:val=&quot;00EB409E&quot;/&gt;&lt;wsp:rsid wsp:val=&quot;00EB4148&quot;/&gt;&lt;wsp:rsid wsp:val=&quot;00EB4180&quot;/&gt;&lt;wsp:rsid wsp:val=&quot;00EB45BD&quot;/&gt;&lt;wsp:rsid wsp:val=&quot;00EB4DE2&quot;/&gt;&lt;wsp:rsid wsp:val=&quot;00EB4FA8&quot;/&gt;&lt;wsp:rsid wsp:val=&quot;00EB5019&quot;/&gt;&lt;wsp:rsid wsp:val=&quot;00EB59E3&quot;/&gt;&lt;wsp:rsid wsp:val=&quot;00EB5D95&quot;/&gt;&lt;wsp:rsid wsp:val=&quot;00EB6001&quot;/&gt;&lt;wsp:rsid wsp:val=&quot;00EB6495&quot;/&gt;&lt;wsp:rsid wsp:val=&quot;00EB7556&quot;/&gt;&lt;wsp:rsid wsp:val=&quot;00EB7B21&quot;/&gt;&lt;wsp:rsid wsp:val=&quot;00EC02D2&quot;/&gt;&lt;wsp:rsid wsp:val=&quot;00EC0A53&quot;/&gt;&lt;wsp:rsid wsp:val=&quot;00EC1553&quot;/&gt;&lt;wsp:rsid wsp:val=&quot;00EC1EE3&quot;/&gt;&lt;wsp:rsid wsp:val=&quot;00EC2812&quot;/&gt;&lt;wsp:rsid wsp:val=&quot;00EC2A51&quot;/&gt;&lt;wsp:rsid wsp:val=&quot;00EC2CD1&quot;/&gt;&lt;wsp:rsid wsp:val=&quot;00EC3A4B&quot;/&gt;&lt;wsp:rsid wsp:val=&quot;00EC4812&quot;/&gt;&lt;wsp:rsid wsp:val=&quot;00EC4ACB&quot;/&gt;&lt;wsp:rsid wsp:val=&quot;00EC4EC0&quot;/&gt;&lt;wsp:rsid wsp:val=&quot;00EC50A9&quot;/&gt;&lt;wsp:rsid wsp:val=&quot;00EC5F51&quot;/&gt;&lt;wsp:rsid wsp:val=&quot;00EC6923&quot;/&gt;&lt;wsp:rsid wsp:val=&quot;00EC7439&quot;/&gt;&lt;wsp:rsid wsp:val=&quot;00ED011D&quot;/&gt;&lt;wsp:rsid wsp:val=&quot;00ED0291&quot;/&gt;&lt;wsp:rsid wsp:val=&quot;00ED0C54&quot;/&gt;&lt;wsp:rsid wsp:val=&quot;00ED0D16&quot;/&gt;&lt;wsp:rsid wsp:val=&quot;00ED0E2A&quot;/&gt;&lt;wsp:rsid wsp:val=&quot;00ED1240&quot;/&gt;&lt;wsp:rsid wsp:val=&quot;00ED1533&quot;/&gt;&lt;wsp:rsid wsp:val=&quot;00ED1BA9&quot;/&gt;&lt;wsp:rsid wsp:val=&quot;00ED2692&quot;/&gt;&lt;wsp:rsid wsp:val=&quot;00ED2CA7&quot;/&gt;&lt;wsp:rsid wsp:val=&quot;00ED3EED&quot;/&gt;&lt;wsp:rsid wsp:val=&quot;00ED3F21&quot;/&gt;&lt;wsp:rsid wsp:val=&quot;00ED4634&quot;/&gt;&lt;wsp:rsid wsp:val=&quot;00ED49EA&quot;/&gt;&lt;wsp:rsid wsp:val=&quot;00ED5B16&quot;/&gt;&lt;wsp:rsid wsp:val=&quot;00ED6746&quot;/&gt;&lt;wsp:rsid wsp:val=&quot;00ED6A3D&quot;/&gt;&lt;wsp:rsid wsp:val=&quot;00ED6DDB&quot;/&gt;&lt;wsp:rsid wsp:val=&quot;00ED7152&quot;/&gt;&lt;wsp:rsid wsp:val=&quot;00ED7434&quot;/&gt;&lt;wsp:rsid wsp:val=&quot;00ED7794&quot;/&gt;&lt;wsp:rsid wsp:val=&quot;00ED79E3&quot;/&gt;&lt;wsp:rsid wsp:val=&quot;00ED7DBC&quot;/&gt;&lt;wsp:rsid wsp:val=&quot;00ED7F02&quot;/&gt;&lt;wsp:rsid wsp:val=&quot;00EE0166&quot;/&gt;&lt;wsp:rsid wsp:val=&quot;00EE04D8&quot;/&gt;&lt;wsp:rsid wsp:val=&quot;00EE158B&quot;/&gt;&lt;wsp:rsid wsp:val=&quot;00EE1917&quot;/&gt;&lt;wsp:rsid wsp:val=&quot;00EE2658&quot;/&gt;&lt;wsp:rsid wsp:val=&quot;00EE295E&quot;/&gt;&lt;wsp:rsid wsp:val=&quot;00EE29BD&quot;/&gt;&lt;wsp:rsid wsp:val=&quot;00EE375C&quot;/&gt;&lt;wsp:rsid wsp:val=&quot;00EE4537&quot;/&gt;&lt;wsp:rsid wsp:val=&quot;00EE4C38&quot;/&gt;&lt;wsp:rsid wsp:val=&quot;00EE53F7&quot;/&gt;&lt;wsp:rsid wsp:val=&quot;00EE549F&quot;/&gt;&lt;wsp:rsid wsp:val=&quot;00EE6919&quot;/&gt;&lt;wsp:rsid wsp:val=&quot;00EE76EE&quot;/&gt;&lt;wsp:rsid wsp:val=&quot;00EE79CC&quot;/&gt;&lt;wsp:rsid wsp:val=&quot;00EF07FD&quot;/&gt;&lt;wsp:rsid wsp:val=&quot;00EF08EB&quot;/&gt;&lt;wsp:rsid wsp:val=&quot;00EF09CD&quot;/&gt;&lt;wsp:rsid wsp:val=&quot;00EF1102&quot;/&gt;&lt;wsp:rsid wsp:val=&quot;00EF1255&quot;/&gt;&lt;wsp:rsid wsp:val=&quot;00EF2FD5&quot;/&gt;&lt;wsp:rsid wsp:val=&quot;00EF302F&quot;/&gt;&lt;wsp:rsid wsp:val=&quot;00EF3B34&quot;/&gt;&lt;wsp:rsid wsp:val=&quot;00EF3BFF&quot;/&gt;&lt;wsp:rsid wsp:val=&quot;00EF3E5F&quot;/&gt;&lt;wsp:rsid wsp:val=&quot;00EF4861&quot;/&gt;&lt;wsp:rsid wsp:val=&quot;00EF48E4&quot;/&gt;&lt;wsp:rsid wsp:val=&quot;00EF49D4&quot;/&gt;&lt;wsp:rsid wsp:val=&quot;00EF4C8B&quot;/&gt;&lt;wsp:rsid wsp:val=&quot;00EF4EA3&quot;/&gt;&lt;wsp:rsid wsp:val=&quot;00EF5B81&quot;/&gt;&lt;wsp:rsid wsp:val=&quot;00EF5B85&quot;/&gt;&lt;wsp:rsid wsp:val=&quot;00EF5FDA&quot;/&gt;&lt;wsp:rsid wsp:val=&quot;00EF6166&quot;/&gt;&lt;wsp:rsid wsp:val=&quot;00EF67A2&quot;/&gt;&lt;wsp:rsid wsp:val=&quot;00EF7680&quot;/&gt;&lt;wsp:rsid wsp:val=&quot;00F0014D&quot;/&gt;&lt;wsp:rsid wsp:val=&quot;00F0041E&quot;/&gt;&lt;wsp:rsid wsp:val=&quot;00F00630&quot;/&gt;&lt;wsp:rsid wsp:val=&quot;00F0089A&quot;/&gt;&lt;wsp:rsid wsp:val=&quot;00F01222&quot;/&gt;&lt;wsp:rsid wsp:val=&quot;00F0182D&quot;/&gt;&lt;wsp:rsid wsp:val=&quot;00F01A36&quot;/&gt;&lt;wsp:rsid wsp:val=&quot;00F01B97&quot;/&gt;&lt;wsp:rsid wsp:val=&quot;00F02011&quot;/&gt;&lt;wsp:rsid wsp:val=&quot;00F020E4&quot;/&gt;&lt;wsp:rsid wsp:val=&quot;00F0263B&quot;/&gt;&lt;wsp:rsid wsp:val=&quot;00F027CD&quot;/&gt;&lt;wsp:rsid wsp:val=&quot;00F028CA&quot;/&gt;&lt;wsp:rsid wsp:val=&quot;00F02CD1&quot;/&gt;&lt;wsp:rsid wsp:val=&quot;00F03915&quot;/&gt;&lt;wsp:rsid wsp:val=&quot;00F03B72&quot;/&gt;&lt;wsp:rsid wsp:val=&quot;00F05086&quot;/&gt;&lt;wsp:rsid wsp:val=&quot;00F05308&quot;/&gt;&lt;wsp:rsid wsp:val=&quot;00F0552E&quot;/&gt;&lt;wsp:rsid wsp:val=&quot;00F058EA&quot;/&gt;&lt;wsp:rsid wsp:val=&quot;00F05B47&quot;/&gt;&lt;wsp:rsid wsp:val=&quot;00F06026&quot;/&gt;&lt;wsp:rsid wsp:val=&quot;00F06765&quot;/&gt;&lt;wsp:rsid wsp:val=&quot;00F06E86&quot;/&gt;&lt;wsp:rsid wsp:val=&quot;00F077C6&quot;/&gt;&lt;wsp:rsid wsp:val=&quot;00F10746&quot;/&gt;&lt;wsp:rsid wsp:val=&quot;00F10F50&quot;/&gt;&lt;wsp:rsid wsp:val=&quot;00F12146&quot;/&gt;&lt;wsp:rsid wsp:val=&quot;00F1229F&quot;/&gt;&lt;wsp:rsid wsp:val=&quot;00F126C0&quot;/&gt;&lt;wsp:rsid wsp:val=&quot;00F1283E&quot;/&gt;&lt;wsp:rsid wsp:val=&quot;00F12CC8&quot;/&gt;&lt;wsp:rsid wsp:val=&quot;00F12CDB&quot;/&gt;&lt;wsp:rsid wsp:val=&quot;00F12E17&quot;/&gt;&lt;wsp:rsid wsp:val=&quot;00F131C5&quot;/&gt;&lt;wsp:rsid wsp:val=&quot;00F13F9A&quot;/&gt;&lt;wsp:rsid wsp:val=&quot;00F14289&quot;/&gt;&lt;wsp:rsid wsp:val=&quot;00F1438B&quot;/&gt;&lt;wsp:rsid wsp:val=&quot;00F143F3&quot;/&gt;&lt;wsp:rsid wsp:val=&quot;00F14CCC&quot;/&gt;&lt;wsp:rsid wsp:val=&quot;00F15030&quot;/&gt;&lt;wsp:rsid wsp:val=&quot;00F151E6&quot;/&gt;&lt;wsp:rsid wsp:val=&quot;00F161C7&quot;/&gt;&lt;wsp:rsid wsp:val=&quot;00F1625B&quot;/&gt;&lt;wsp:rsid wsp:val=&quot;00F163F9&quot;/&gt;&lt;wsp:rsid wsp:val=&quot;00F16EFE&quot;/&gt;&lt;wsp:rsid wsp:val=&quot;00F17AC3&quot;/&gt;&lt;wsp:rsid wsp:val=&quot;00F17E58&quot;/&gt;&lt;wsp:rsid wsp:val=&quot;00F20370&quot;/&gt;&lt;wsp:rsid wsp:val=&quot;00F207B4&quot;/&gt;&lt;wsp:rsid wsp:val=&quot;00F20D3B&quot;/&gt;&lt;wsp:rsid wsp:val=&quot;00F20EBC&quot;/&gt;&lt;wsp:rsid wsp:val=&quot;00F21669&quot;/&gt;&lt;wsp:rsid wsp:val=&quot;00F21958&quot;/&gt;&lt;wsp:rsid wsp:val=&quot;00F227EA&quot;/&gt;&lt;wsp:rsid wsp:val=&quot;00F22B7D&quot;/&gt;&lt;wsp:rsid wsp:val=&quot;00F22BD5&quot;/&gt;&lt;wsp:rsid wsp:val=&quot;00F23175&quot;/&gt;&lt;wsp:rsid wsp:val=&quot;00F233EE&quot;/&gt;&lt;wsp:rsid wsp:val=&quot;00F2421C&quot;/&gt;&lt;wsp:rsid wsp:val=&quot;00F24C88&quot;/&gt;&lt;wsp:rsid wsp:val=&quot;00F251DD&quot;/&gt;&lt;wsp:rsid wsp:val=&quot;00F2552D&quot;/&gt;&lt;wsp:rsid wsp:val=&quot;00F25693&quot;/&gt;&lt;wsp:rsid wsp:val=&quot;00F25F3A&quot;/&gt;&lt;wsp:rsid wsp:val=&quot;00F263A8&quot;/&gt;&lt;wsp:rsid wsp:val=&quot;00F263DE&quot;/&gt;&lt;wsp:rsid wsp:val=&quot;00F264B5&quot;/&gt;&lt;wsp:rsid wsp:val=&quot;00F269A8&quot;/&gt;&lt;wsp:rsid wsp:val=&quot;00F26A20&quot;/&gt;&lt;wsp:rsid wsp:val=&quot;00F26C3D&quot;/&gt;&lt;wsp:rsid wsp:val=&quot;00F279FB&quot;/&gt;&lt;wsp:rsid wsp:val=&quot;00F30256&quot;/&gt;&lt;wsp:rsid wsp:val=&quot;00F3090B&quot;/&gt;&lt;wsp:rsid wsp:val=&quot;00F31202&quot;/&gt;&lt;wsp:rsid wsp:val=&quot;00F3302C&quot;/&gt;&lt;wsp:rsid wsp:val=&quot;00F332D9&quot;/&gt;&lt;wsp:rsid wsp:val=&quot;00F334B2&quot;/&gt;&lt;wsp:rsid wsp:val=&quot;00F34093&quot;/&gt;&lt;wsp:rsid wsp:val=&quot;00F34A1D&quot;/&gt;&lt;wsp:rsid wsp:val=&quot;00F34D30&quot;/&gt;&lt;wsp:rsid wsp:val=&quot;00F350BE&quot;/&gt;&lt;wsp:rsid wsp:val=&quot;00F35520&quot;/&gt;&lt;wsp:rsid wsp:val=&quot;00F36FB2&quot;/&gt;&lt;wsp:rsid wsp:val=&quot;00F37955&quot;/&gt;&lt;wsp:rsid wsp:val=&quot;00F37D45&quot;/&gt;&lt;wsp:rsid wsp:val=&quot;00F40A19&quot;/&gt;&lt;wsp:rsid wsp:val=&quot;00F40E96&quot;/&gt;&lt;wsp:rsid wsp:val=&quot;00F41000&quot;/&gt;&lt;wsp:rsid wsp:val=&quot;00F419E8&quot;/&gt;&lt;wsp:rsid wsp:val=&quot;00F41A82&quot;/&gt;&lt;wsp:rsid wsp:val=&quot;00F41B6C&quot;/&gt;&lt;wsp:rsid wsp:val=&quot;00F41DC4&quot;/&gt;&lt;wsp:rsid wsp:val=&quot;00F420C0&quot;/&gt;&lt;wsp:rsid wsp:val=&quot;00F427DE&quot;/&gt;&lt;wsp:rsid wsp:val=&quot;00F42F06&quot;/&gt;&lt;wsp:rsid wsp:val=&quot;00F4320F&quot;/&gt;&lt;wsp:rsid wsp:val=&quot;00F43387&quot;/&gt;&lt;wsp:rsid wsp:val=&quot;00F43486&quot;/&gt;&lt;wsp:rsid wsp:val=&quot;00F43720&quot;/&gt;&lt;wsp:rsid wsp:val=&quot;00F4376B&quot;/&gt;&lt;wsp:rsid wsp:val=&quot;00F43BC2&quot;/&gt;&lt;wsp:rsid wsp:val=&quot;00F44047&quot;/&gt;&lt;wsp:rsid wsp:val=&quot;00F449BF&quot;/&gt;&lt;wsp:rsid wsp:val=&quot;00F44B64&quot;/&gt;&lt;wsp:rsid wsp:val=&quot;00F44C7C&quot;/&gt;&lt;wsp:rsid wsp:val=&quot;00F44DAD&quot;/&gt;&lt;wsp:rsid wsp:val=&quot;00F450F0&quot;/&gt;&lt;wsp:rsid wsp:val=&quot;00F45827&quot;/&gt;&lt;wsp:rsid wsp:val=&quot;00F45EB5&quot;/&gt;&lt;wsp:rsid wsp:val=&quot;00F46034&quot;/&gt;&lt;wsp:rsid wsp:val=&quot;00F460EE&quot;/&gt;&lt;wsp:rsid wsp:val=&quot;00F464F8&quot;/&gt;&lt;wsp:rsid wsp:val=&quot;00F4658A&quot;/&gt;&lt;wsp:rsid wsp:val=&quot;00F50C0E&quot;/&gt;&lt;wsp:rsid wsp:val=&quot;00F50D6F&quot;/&gt;&lt;wsp:rsid wsp:val=&quot;00F512B3&quot;/&gt;&lt;wsp:rsid wsp:val=&quot;00F512C5&quot;/&gt;&lt;wsp:rsid wsp:val=&quot;00F515FB&quot;/&gt;&lt;wsp:rsid wsp:val=&quot;00F51DF7&quot;/&gt;&lt;wsp:rsid wsp:val=&quot;00F522C2&quot;/&gt;&lt;wsp:rsid wsp:val=&quot;00F52B07&quot;/&gt;&lt;wsp:rsid wsp:val=&quot;00F52EDC&quot;/&gt;&lt;wsp:rsid wsp:val=&quot;00F534F9&quot;/&gt;&lt;wsp:rsid wsp:val=&quot;00F53B03&quot;/&gt;&lt;wsp:rsid wsp:val=&quot;00F53BBB&quot;/&gt;&lt;wsp:rsid wsp:val=&quot;00F53CFB&quot;/&gt;&lt;wsp:rsid wsp:val=&quot;00F546D9&quot;/&gt;&lt;wsp:rsid wsp:val=&quot;00F54A3D&quot;/&gt;&lt;wsp:rsid wsp:val=&quot;00F55CDF&quot;/&gt;&lt;wsp:rsid wsp:val=&quot;00F561F0&quot;/&gt;&lt;wsp:rsid wsp:val=&quot;00F57179&quot;/&gt;&lt;wsp:rsid wsp:val=&quot;00F5717C&quot;/&gt;&lt;wsp:rsid wsp:val=&quot;00F572CD&quot;/&gt;&lt;wsp:rsid wsp:val=&quot;00F574DC&quot;/&gt;&lt;wsp:rsid wsp:val=&quot;00F57639&quot;/&gt;&lt;wsp:rsid wsp:val=&quot;00F60A28&quot;/&gt;&lt;wsp:rsid wsp:val=&quot;00F60D77&quot;/&gt;&lt;wsp:rsid wsp:val=&quot;00F61247&quot;/&gt;&lt;wsp:rsid wsp:val=&quot;00F612AA&quot;/&gt;&lt;wsp:rsid wsp:val=&quot;00F6164B&quot;/&gt;&lt;wsp:rsid wsp:val=&quot;00F61679&quot;/&gt;&lt;wsp:rsid wsp:val=&quot;00F616BC&quot;/&gt;&lt;wsp:rsid wsp:val=&quot;00F619E1&quot;/&gt;&lt;wsp:rsid wsp:val=&quot;00F62AAA&quot;/&gt;&lt;wsp:rsid wsp:val=&quot;00F62C64&quot;/&gt;&lt;wsp:rsid wsp:val=&quot;00F62D8D&quot;/&gt;&lt;wsp:rsid wsp:val=&quot;00F62E29&quot;/&gt;&lt;wsp:rsid wsp:val=&quot;00F634F9&quot;/&gt;&lt;wsp:rsid wsp:val=&quot;00F6354E&quot;/&gt;&lt;wsp:rsid wsp:val=&quot;00F63577&quot;/&gt;&lt;wsp:rsid wsp:val=&quot;00F636D7&quot;/&gt;&lt;wsp:rsid wsp:val=&quot;00F639BA&quot;/&gt;&lt;wsp:rsid wsp:val=&quot;00F6402E&quot;/&gt;&lt;wsp:rsid wsp:val=&quot;00F6525F&quot;/&gt;&lt;wsp:rsid wsp:val=&quot;00F6538F&quot;/&gt;&lt;wsp:rsid wsp:val=&quot;00F656E9&quot;/&gt;&lt;wsp:rsid wsp:val=&quot;00F65AF3&quot;/&gt;&lt;wsp:rsid wsp:val=&quot;00F65B5A&quot;/&gt;&lt;wsp:rsid wsp:val=&quot;00F65C5E&quot;/&gt;&lt;wsp:rsid wsp:val=&quot;00F66C66&quot;/&gt;&lt;wsp:rsid wsp:val=&quot;00F66CA2&quot;/&gt;&lt;wsp:rsid wsp:val=&quot;00F66F18&quot;/&gt;&lt;wsp:rsid wsp:val=&quot;00F67187&quot;/&gt;&lt;wsp:rsid wsp:val=&quot;00F6756E&quot;/&gt;&lt;wsp:rsid wsp:val=&quot;00F70F9D&quot;/&gt;&lt;wsp:rsid wsp:val=&quot;00F718EB&quot;/&gt;&lt;wsp:rsid wsp:val=&quot;00F724D0&quot;/&gt;&lt;wsp:rsid wsp:val=&quot;00F72A08&quot;/&gt;&lt;wsp:rsid wsp:val=&quot;00F72D02&quot;/&gt;&lt;wsp:rsid wsp:val=&quot;00F72D52&quot;/&gt;&lt;wsp:rsid wsp:val=&quot;00F72D83&quot;/&gt;&lt;wsp:rsid wsp:val=&quot;00F73A50&quot;/&gt;&lt;wsp:rsid wsp:val=&quot;00F73F97&quot;/&gt;&lt;wsp:rsid wsp:val=&quot;00F7563B&quot;/&gt;&lt;wsp:rsid wsp:val=&quot;00F7590B&quot;/&gt;&lt;wsp:rsid wsp:val=&quot;00F75B42&quot;/&gt;&lt;wsp:rsid wsp:val=&quot;00F76DDC&quot;/&gt;&lt;wsp:rsid wsp:val=&quot;00F77669&quot;/&gt;&lt;wsp:rsid wsp:val=&quot;00F77792&quot;/&gt;&lt;wsp:rsid wsp:val=&quot;00F778DD&quot;/&gt;&lt;wsp:rsid wsp:val=&quot;00F77D45&quot;/&gt;&lt;wsp:rsid wsp:val=&quot;00F80C33&quot;/&gt;&lt;wsp:rsid wsp:val=&quot;00F81605&quot;/&gt;&lt;wsp:rsid wsp:val=&quot;00F81613&quot;/&gt;&lt;wsp:rsid wsp:val=&quot;00F8179B&quot;/&gt;&lt;wsp:rsid wsp:val=&quot;00F82100&quot;/&gt;&lt;wsp:rsid wsp:val=&quot;00F825FA&quot;/&gt;&lt;wsp:rsid wsp:val=&quot;00F828FA&quot;/&gt;&lt;wsp:rsid wsp:val=&quot;00F83024&quot;/&gt;&lt;wsp:rsid wsp:val=&quot;00F8319A&quot;/&gt;&lt;wsp:rsid wsp:val=&quot;00F8335B&quot;/&gt;&lt;wsp:rsid wsp:val=&quot;00F8336B&quot;/&gt;&lt;wsp:rsid wsp:val=&quot;00F83F78&quot;/&gt;&lt;wsp:rsid wsp:val=&quot;00F84B44&quot;/&gt;&lt;wsp:rsid wsp:val=&quot;00F84F2E&quot;/&gt;&lt;wsp:rsid wsp:val=&quot;00F85AE5&quot;/&gt;&lt;wsp:rsid wsp:val=&quot;00F85CE2&quot;/&gt;&lt;wsp:rsid wsp:val=&quot;00F85F34&quot;/&gt;&lt;wsp:rsid wsp:val=&quot;00F86A2A&quot;/&gt;&lt;wsp:rsid wsp:val=&quot;00F86D51&quot;/&gt;&lt;wsp:rsid wsp:val=&quot;00F8735C&quot;/&gt;&lt;wsp:rsid wsp:val=&quot;00F87736&quot;/&gt;&lt;wsp:rsid wsp:val=&quot;00F87959&quot;/&gt;&lt;wsp:rsid wsp:val=&quot;00F87A30&quot;/&gt;&lt;wsp:rsid wsp:val=&quot;00F87A65&quot;/&gt;&lt;wsp:rsid wsp:val=&quot;00F90614&quot;/&gt;&lt;wsp:rsid wsp:val=&quot;00F906A4&quot;/&gt;&lt;wsp:rsid wsp:val=&quot;00F908A2&quot;/&gt;&lt;wsp:rsid wsp:val=&quot;00F90A53&quot;/&gt;&lt;wsp:rsid wsp:val=&quot;00F91376&quot;/&gt;&lt;wsp:rsid wsp:val=&quot;00F918B5&quot;/&gt;&lt;wsp:rsid wsp:val=&quot;00F9246E&quot;/&gt;&lt;wsp:rsid wsp:val=&quot;00F9277D&quot;/&gt;&lt;wsp:rsid wsp:val=&quot;00F930FA&quot;/&gt;&lt;wsp:rsid wsp:val=&quot;00F93231&quot;/&gt;&lt;wsp:rsid wsp:val=&quot;00F93749&quot;/&gt;&lt;wsp:rsid wsp:val=&quot;00F93B75&quot;/&gt;&lt;wsp:rsid wsp:val=&quot;00F93EEC&quot;/&gt;&lt;wsp:rsid wsp:val=&quot;00F93EFE&quot;/&gt;&lt;wsp:rsid wsp:val=&quot;00F94430&quot;/&gt;&lt;wsp:rsid wsp:val=&quot;00F94FD9&quot;/&gt;&lt;wsp:rsid wsp:val=&quot;00F95495&quot;/&gt;&lt;wsp:rsid wsp:val=&quot;00F958C8&quot;/&gt;&lt;wsp:rsid wsp:val=&quot;00F95D18&quot;/&gt;&lt;wsp:rsid wsp:val=&quot;00F961E6&quot;/&gt;&lt;wsp:rsid wsp:val=&quot;00F96630&quot;/&gt;&lt;wsp:rsid wsp:val=&quot;00F969CB&quot;/&gt;&lt;wsp:rsid wsp:val=&quot;00F97C41&quot;/&gt;&lt;wsp:rsid wsp:val=&quot;00FA091C&quot;/&gt;&lt;wsp:rsid wsp:val=&quot;00FA149C&quot;/&gt;&lt;wsp:rsid wsp:val=&quot;00FA1A9B&quot;/&gt;&lt;wsp:rsid wsp:val=&quot;00FA2E51&quot;/&gt;&lt;wsp:rsid wsp:val=&quot;00FA2EE6&quot;/&gt;&lt;wsp:rsid wsp:val=&quot;00FA2F28&quot;/&gt;&lt;wsp:rsid wsp:val=&quot;00FA31A7&quot;/&gt;&lt;wsp:rsid wsp:val=&quot;00FA3DAB&quot;/&gt;&lt;wsp:rsid wsp:val=&quot;00FA3EA7&quot;/&gt;&lt;wsp:rsid wsp:val=&quot;00FA41DB&quot;/&gt;&lt;wsp:rsid wsp:val=&quot;00FA45C2&quot;/&gt;&lt;wsp:rsid wsp:val=&quot;00FA4858&quot;/&gt;&lt;wsp:rsid wsp:val=&quot;00FA4D90&quot;/&gt;&lt;wsp:rsid wsp:val=&quot;00FA4DA1&quot;/&gt;&lt;wsp:rsid wsp:val=&quot;00FA4E38&quot;/&gt;&lt;wsp:rsid wsp:val=&quot;00FA5B5F&quot;/&gt;&lt;wsp:rsid wsp:val=&quot;00FA5EBE&quot;/&gt;&lt;wsp:rsid wsp:val=&quot;00FA627B&quot;/&gt;&lt;wsp:rsid wsp:val=&quot;00FA6312&quot;/&gt;&lt;wsp:rsid wsp:val=&quot;00FA6756&quot;/&gt;&lt;wsp:rsid wsp:val=&quot;00FA68F9&quot;/&gt;&lt;wsp:rsid wsp:val=&quot;00FA7FD2&quot;/&gt;&lt;wsp:rsid wsp:val=&quot;00FB01C2&quot;/&gt;&lt;wsp:rsid wsp:val=&quot;00FB12E1&quot;/&gt;&lt;wsp:rsid wsp:val=&quot;00FB199E&quot;/&gt;&lt;wsp:rsid wsp:val=&quot;00FB208E&quot;/&gt;&lt;wsp:rsid wsp:val=&quot;00FB28A9&quot;/&gt;&lt;wsp:rsid wsp:val=&quot;00FB29CB&quot;/&gt;&lt;wsp:rsid wsp:val=&quot;00FB2F8C&quot;/&gt;&lt;wsp:rsid wsp:val=&quot;00FB32B2&quot;/&gt;&lt;wsp:rsid wsp:val=&quot;00FB3306&quot;/&gt;&lt;wsp:rsid wsp:val=&quot;00FB3489&quot;/&gt;&lt;wsp:rsid wsp:val=&quot;00FB3808&quot;/&gt;&lt;wsp:rsid wsp:val=&quot;00FB389D&quot;/&gt;&lt;wsp:rsid wsp:val=&quot;00FB38E7&quot;/&gt;&lt;wsp:rsid wsp:val=&quot;00FB4263&quot;/&gt;&lt;wsp:rsid wsp:val=&quot;00FB4377&quot;/&gt;&lt;wsp:rsid wsp:val=&quot;00FB4861&quot;/&gt;&lt;wsp:rsid wsp:val=&quot;00FB4BF6&quot;/&gt;&lt;wsp:rsid wsp:val=&quot;00FB5390&quot;/&gt;&lt;wsp:rsid wsp:val=&quot;00FB564F&quot;/&gt;&lt;wsp:rsid wsp:val=&quot;00FB6128&quot;/&gt;&lt;wsp:rsid wsp:val=&quot;00FB63FC&quot;/&gt;&lt;wsp:rsid wsp:val=&quot;00FB6B71&quot;/&gt;&lt;wsp:rsid wsp:val=&quot;00FB6C85&quot;/&gt;&lt;wsp:rsid wsp:val=&quot;00FB76C7&quot;/&gt;&lt;wsp:rsid wsp:val=&quot;00FC0250&quot;/&gt;&lt;wsp:rsid wsp:val=&quot;00FC0979&quot;/&gt;&lt;wsp:rsid wsp:val=&quot;00FC0B3E&quot;/&gt;&lt;wsp:rsid wsp:val=&quot;00FC0FE9&quot;/&gt;&lt;wsp:rsid wsp:val=&quot;00FC16A2&quot;/&gt;&lt;wsp:rsid wsp:val=&quot;00FC19C2&quot;/&gt;&lt;wsp:rsid wsp:val=&quot;00FC19C4&quot;/&gt;&lt;wsp:rsid wsp:val=&quot;00FC1D06&quot;/&gt;&lt;wsp:rsid wsp:val=&quot;00FC2713&quot;/&gt;&lt;wsp:rsid wsp:val=&quot;00FC2CA1&quot;/&gt;&lt;wsp:rsid wsp:val=&quot;00FC2CC7&quot;/&gt;&lt;wsp:rsid wsp:val=&quot;00FC3302&quot;/&gt;&lt;wsp:rsid wsp:val=&quot;00FC3A77&quot;/&gt;&lt;wsp:rsid wsp:val=&quot;00FC42D3&quot;/&gt;&lt;wsp:rsid wsp:val=&quot;00FC45A8&quot;/&gt;&lt;wsp:rsid wsp:val=&quot;00FC46AB&quot;/&gt;&lt;wsp:rsid wsp:val=&quot;00FC496F&quot;/&gt;&lt;wsp:rsid wsp:val=&quot;00FC4997&quot;/&gt;&lt;wsp:rsid wsp:val=&quot;00FC49A5&quot;/&gt;&lt;wsp:rsid wsp:val=&quot;00FC503B&quot;/&gt;&lt;wsp:rsid wsp:val=&quot;00FC56ED&quot;/&gt;&lt;wsp:rsid wsp:val=&quot;00FC5AFD&quot;/&gt;&lt;wsp:rsid wsp:val=&quot;00FC649A&quot;/&gt;&lt;wsp:rsid wsp:val=&quot;00FC65DF&quot;/&gt;&lt;wsp:rsid wsp:val=&quot;00FC6ACE&quot;/&gt;&lt;wsp:rsid wsp:val=&quot;00FC73B9&quot;/&gt;&lt;wsp:rsid wsp:val=&quot;00FD026D&quot;/&gt;&lt;wsp:rsid wsp:val=&quot;00FD0446&quot;/&gt;&lt;wsp:rsid wsp:val=&quot;00FD0DB2&quot;/&gt;&lt;wsp:rsid wsp:val=&quot;00FD1223&quot;/&gt;&lt;wsp:rsid wsp:val=&quot;00FD1741&quot;/&gt;&lt;wsp:rsid wsp:val=&quot;00FD1EEC&quot;/&gt;&lt;wsp:rsid wsp:val=&quot;00FD1FAF&quot;/&gt;&lt;wsp:rsid wsp:val=&quot;00FD20E4&quot;/&gt;&lt;wsp:rsid wsp:val=&quot;00FD2F1A&quot;/&gt;&lt;wsp:rsid wsp:val=&quot;00FD3095&quot;/&gt;&lt;wsp:rsid wsp:val=&quot;00FD4769&quot;/&gt;&lt;wsp:rsid wsp:val=&quot;00FD4E69&quot;/&gt;&lt;wsp:rsid wsp:val=&quot;00FD5446&quot;/&gt;&lt;wsp:rsid wsp:val=&quot;00FD5593&quot;/&gt;&lt;wsp:rsid wsp:val=&quot;00FD56EC&quot;/&gt;&lt;wsp:rsid wsp:val=&quot;00FD5E4D&quot;/&gt;&lt;wsp:rsid wsp:val=&quot;00FD624A&quot;/&gt;&lt;wsp:rsid wsp:val=&quot;00FD699F&quot;/&gt;&lt;wsp:rsid wsp:val=&quot;00FD6AB8&quot;/&gt;&lt;wsp:rsid wsp:val=&quot;00FD7AB5&quot;/&gt;&lt;wsp:rsid wsp:val=&quot;00FD7EFD&quot;/&gt;&lt;wsp:rsid wsp:val=&quot;00FE01CC&quot;/&gt;&lt;wsp:rsid wsp:val=&quot;00FE1012&quot;/&gt;&lt;wsp:rsid wsp:val=&quot;00FE106F&quot;/&gt;&lt;wsp:rsid wsp:val=&quot;00FE13AC&quot;/&gt;&lt;wsp:rsid wsp:val=&quot;00FE142B&quot;/&gt;&lt;wsp:rsid wsp:val=&quot;00FE149C&quot;/&gt;&lt;wsp:rsid wsp:val=&quot;00FE17D1&quot;/&gt;&lt;wsp:rsid wsp:val=&quot;00FE1BAA&quot;/&gt;&lt;wsp:rsid wsp:val=&quot;00FE1E27&quot;/&gt;&lt;wsp:rsid wsp:val=&quot;00FE277F&quot;/&gt;&lt;wsp:rsid wsp:val=&quot;00FE38EC&quot;/&gt;&lt;wsp:rsid wsp:val=&quot;00FE3B5D&quot;/&gt;&lt;wsp:rsid wsp:val=&quot;00FE4020&quot;/&gt;&lt;wsp:rsid wsp:val=&quot;00FE41CD&quot;/&gt;&lt;wsp:rsid wsp:val=&quot;00FE439A&quot;/&gt;&lt;wsp:rsid wsp:val=&quot;00FE45F6&quot;/&gt;&lt;wsp:rsid wsp:val=&quot;00FE4B38&quot;/&gt;&lt;wsp:rsid wsp:val=&quot;00FE4FB2&quot;/&gt;&lt;wsp:rsid wsp:val=&quot;00FE52E9&quot;/&gt;&lt;wsp:rsid wsp:val=&quot;00FE5948&quot;/&gt;&lt;wsp:rsid wsp:val=&quot;00FE5A13&quot;/&gt;&lt;wsp:rsid wsp:val=&quot;00FE632C&quot;/&gt;&lt;wsp:rsid wsp:val=&quot;00FE65D8&quot;/&gt;&lt;wsp:rsid wsp:val=&quot;00FE6FF6&quot;/&gt;&lt;wsp:rsid wsp:val=&quot;00FE70D3&quot;/&gt;&lt;wsp:rsid wsp:val=&quot;00FE7613&quot;/&gt;&lt;wsp:rsid wsp:val=&quot;00FE78A2&quot;/&gt;&lt;wsp:rsid wsp:val=&quot;00FE79E7&quot;/&gt;&lt;wsp:rsid wsp:val=&quot;00FF0826&quot;/&gt;&lt;wsp:rsid wsp:val=&quot;00FF0927&quot;/&gt;&lt;wsp:rsid wsp:val=&quot;00FF0AF4&quot;/&gt;&lt;wsp:rsid wsp:val=&quot;00FF0DB8&quot;/&gt;&lt;wsp:rsid wsp:val=&quot;00FF1B63&quot;/&gt;&lt;wsp:rsid wsp:val=&quot;00FF1D43&quot;/&gt;&lt;wsp:rsid wsp:val=&quot;00FF2197&quot;/&gt;&lt;wsp:rsid wsp:val=&quot;00FF425D&quot;/&gt;&lt;wsp:rsid wsp:val=&quot;00FF4823&quot;/&gt;&lt;wsp:rsid wsp:val=&quot;00FF50DB&quot;/&gt;&lt;wsp:rsid wsp:val=&quot;00FF5179&quot;/&gt;&lt;wsp:rsid wsp:val=&quot;00FF522D&quot;/&gt;&lt;wsp:rsid wsp:val=&quot;00FF6D52&quot;/&gt;&lt;wsp:rsid wsp:val=&quot;00FF74FF&quot;/&gt;&lt;wsp:rsid wsp:val=&quot;00FF76D8&quot;/&gt;&lt;wsp:rsid wsp:val=&quot;00FF786F&quot;/&gt;&lt;wsp:rsid wsp:val=&quot;00FF79F6&quot;/&gt;&lt;wsp:rsid wsp:val=&quot;00FF7B79&quot;/&gt;&lt;wsp:rsid wsp:val=&quot;00FF7DFD&quot;/&gt;&lt;/wsp:rsids&gt;&lt;/w:docPr&gt;&lt;w:body&gt;&lt;w:p wsp:rsidR=&quot;00000000&quot; wsp:rsidRDefault=&quot;0009746D&quot;&gt;&lt;m:oMathPara&gt;&lt;m:oMath&gt;&lt;m:r&gt;&lt;w:rPr&gt;&lt;w:rFonts w:ascii=&quot;Cambria Math&quot; w:h-ansi=&quot;Times New Roman&quot;/&gt;&lt;wx:font wx:val=&quot;Times New Roman&quot;/&gt;&lt;w:i/&gt;&lt;w:color w:val=&quot;222222&quot;/&gt;&lt;w:sz w:val=&quot;24&quot;/&gt;&lt;w:sz-cs w:val=&quot;24&quot;/&gt;&lt;/w:rPr&gt;&lt;m:t&gt;в‰ &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3" o:title="" chromakey="white"/>
          </v:shape>
        </w:pict>
      </w:r>
      <w:r w:rsidRPr="00A96D2D">
        <w:rPr>
          <w:rFonts w:ascii="Times New Roman" w:hAnsi="Times New Roman"/>
          <w:color w:val="222222"/>
          <w:sz w:val="24"/>
          <w:szCs w:val="24"/>
        </w:rPr>
        <w:t xml:space="preserve"> </w:t>
      </w:r>
      <w:r w:rsidRPr="00A96D2D">
        <w:rPr>
          <w:rFonts w:ascii="Times New Roman" w:hAnsi="Times New Roman"/>
          <w:color w:val="222222"/>
          <w:sz w:val="24"/>
          <w:szCs w:val="24"/>
          <w:lang w:val="en-US"/>
        </w:rPr>
        <w:t>y</w:t>
      </w:r>
      <w:r w:rsidRPr="00A96D2D">
        <w:rPr>
          <w:rFonts w:ascii="Times New Roman" w:hAnsi="Times New Roman"/>
          <w:color w:val="222222"/>
          <w:sz w:val="24"/>
          <w:szCs w:val="24"/>
          <w:vertAlign w:val="subscript"/>
          <w:lang w:val="en-US"/>
        </w:rPr>
        <w:t>j</w:t>
      </w:r>
      <w:r w:rsidRPr="00A96D2D">
        <w:rPr>
          <w:rFonts w:ascii="Times New Roman" w:hAnsi="Times New Roman"/>
          <w:color w:val="222222"/>
          <w:sz w:val="24"/>
          <w:szCs w:val="24"/>
          <w:vertAlign w:val="subscript"/>
        </w:rPr>
        <w:t>0</w:t>
      </w:r>
      <w:r w:rsidRPr="00A96D2D">
        <w:rPr>
          <w:rFonts w:ascii="Times New Roman" w:hAnsi="Times New Roman"/>
          <w:color w:val="222222"/>
          <w:sz w:val="24"/>
          <w:szCs w:val="24"/>
        </w:rPr>
        <w:t xml:space="preserve">; </w:t>
      </w:r>
      <w:r w:rsidRPr="00A96D2D">
        <w:rPr>
          <w:rFonts w:ascii="Times New Roman" w:hAnsi="Times New Roman"/>
          <w:color w:val="222222"/>
          <w:sz w:val="24"/>
          <w:szCs w:val="24"/>
          <w:lang w:val="en-US"/>
        </w:rPr>
        <w:t>j</w:t>
      </w:r>
      <w:r w:rsidRPr="00A96D2D">
        <w:rPr>
          <w:rFonts w:ascii="Times New Roman" w:hAnsi="Times New Roman"/>
          <w:color w:val="222222"/>
          <w:sz w:val="24"/>
          <w:szCs w:val="24"/>
        </w:rPr>
        <w:t xml:space="preserve"> = </w:t>
      </w:r>
      <w:r w:rsidRPr="00A96D2D">
        <w:rPr>
          <w:rFonts w:ascii="Times New Roman" w:hAnsi="Times New Roman"/>
          <w:color w:val="222222"/>
          <w:sz w:val="24"/>
          <w:szCs w:val="24"/>
          <w:lang w:val="en-US"/>
        </w:rPr>
        <w:t>j</w:t>
      </w:r>
      <w:r w:rsidRPr="00A96D2D">
        <w:rPr>
          <w:rFonts w:ascii="Times New Roman" w:hAnsi="Times New Roman"/>
          <w:color w:val="222222"/>
          <w:sz w:val="24"/>
          <w:szCs w:val="24"/>
          <w:vertAlign w:val="subscript"/>
        </w:rPr>
        <w:t>0</w:t>
      </w:r>
      <w:r w:rsidRPr="00A96D2D">
        <w:rPr>
          <w:rFonts w:ascii="Times New Roman" w:hAnsi="Times New Roman"/>
          <w:color w:val="222222"/>
          <w:sz w:val="24"/>
          <w:szCs w:val="24"/>
        </w:rPr>
        <w:t xml:space="preserve">; </w:t>
      </w:r>
      <w:r w:rsidRPr="00A96D2D">
        <w:rPr>
          <w:rFonts w:ascii="Times New Roman" w:hAnsi="Times New Roman"/>
          <w:color w:val="222222"/>
          <w:sz w:val="24"/>
          <w:szCs w:val="24"/>
          <w:lang w:val="en-US"/>
        </w:rPr>
        <w:t>j</w:t>
      </w:r>
      <w:r w:rsidRPr="00A96D2D">
        <w:rPr>
          <w:rFonts w:ascii="Times New Roman" w:hAnsi="Times New Roman"/>
          <w:color w:val="222222"/>
          <w:sz w:val="24"/>
          <w:szCs w:val="24"/>
          <w:vertAlign w:val="subscript"/>
        </w:rPr>
        <w:t>0</w:t>
      </w:r>
      <w:r w:rsidRPr="00A96D2D">
        <w:rPr>
          <w:rFonts w:ascii="Times New Roman" w:hAnsi="Times New Roman"/>
          <w:color w:val="222222"/>
          <w:sz w:val="24"/>
          <w:szCs w:val="24"/>
        </w:rPr>
        <w:t xml:space="preserve"> = 1</w:t>
      </w:r>
      <w:proofErr w:type="gramStart"/>
      <w:r w:rsidRPr="00A96D2D">
        <w:rPr>
          <w:rFonts w:ascii="Times New Roman" w:hAnsi="Times New Roman"/>
          <w:color w:val="222222"/>
          <w:sz w:val="24"/>
          <w:szCs w:val="24"/>
        </w:rPr>
        <w:t>..</w:t>
      </w:r>
      <w:r w:rsidRPr="00A96D2D">
        <w:rPr>
          <w:rFonts w:ascii="Times New Roman" w:hAnsi="Times New Roman"/>
          <w:color w:val="222222"/>
          <w:sz w:val="24"/>
          <w:szCs w:val="24"/>
          <w:lang w:val="en-US"/>
        </w:rPr>
        <w:t>n</w:t>
      </w:r>
      <w:proofErr w:type="gramEnd"/>
      <w:r w:rsidRPr="00A96D2D">
        <w:rPr>
          <w:rFonts w:ascii="Times New Roman" w:hAnsi="Times New Roman"/>
          <w:color w:val="222222"/>
          <w:sz w:val="24"/>
          <w:szCs w:val="24"/>
        </w:rPr>
        <w:t xml:space="preserve"> </w:t>
      </w:r>
      <w:r w:rsidRPr="00A96D2D">
        <w:rPr>
          <w:rFonts w:ascii="Times New Roman" w:hAnsi="Times New Roman"/>
          <w:sz w:val="24"/>
          <w:szCs w:val="24"/>
        </w:rPr>
        <w:t xml:space="preserve">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Аналогичным образом управляются процессы, происходящие в социальных и других системах.</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Кто непосредственно проверяет, выполняется ли условие (1.2)?</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Пусть, МР </w:t>
      </w:r>
      <w:r w:rsidRPr="00A96D2D">
        <w:rPr>
          <w:lang w:val="en-US"/>
        </w:rPr>
        <w:t>S</w:t>
      </w:r>
      <w:r w:rsidRPr="00A96D2D">
        <w:t xml:space="preserve"> состоит из двух элементов и, следовательно, имеет место </w:t>
      </w:r>
      <w:r w:rsidRPr="00A96D2D">
        <w:rPr>
          <w:lang w:val="en-US"/>
        </w:rPr>
        <w:t>n</w:t>
      </w:r>
      <w:r w:rsidRPr="00A96D2D">
        <w:t xml:space="preserve"> = 2. Обозначим эти элементы через </w:t>
      </w:r>
      <w:r w:rsidRPr="00A96D2D">
        <w:rPr>
          <w:lang w:val="en-US"/>
        </w:rPr>
        <w:t>a</w:t>
      </w:r>
      <w:r w:rsidRPr="00A96D2D">
        <w:t xml:space="preserve"> и </w:t>
      </w:r>
      <w:r w:rsidRPr="00A96D2D">
        <w:rPr>
          <w:lang w:val="en-US"/>
        </w:rPr>
        <w:t>b</w:t>
      </w:r>
      <w:r w:rsidRPr="00A96D2D">
        <w:t>.</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Пусть, величины</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w:t>
      </w:r>
      <w:proofErr w:type="gramStart"/>
      <w:r w:rsidRPr="00A96D2D">
        <w:rPr>
          <w:lang w:val="en-US"/>
        </w:rPr>
        <w:t>y</w:t>
      </w:r>
      <w:r w:rsidRPr="00A96D2D">
        <w:t>(</w:t>
      </w:r>
      <w:proofErr w:type="gramEnd"/>
      <w:r w:rsidRPr="00A96D2D">
        <w:rPr>
          <w:lang w:val="en-US"/>
        </w:rPr>
        <w:t>a</w:t>
      </w:r>
      <w:r w:rsidRPr="00A96D2D">
        <w:t>) и y(</w:t>
      </w:r>
      <w:r w:rsidRPr="00A96D2D">
        <w:rPr>
          <w:lang w:val="en-US"/>
        </w:rPr>
        <w:t>b</w:t>
      </w:r>
      <w:r w:rsidRPr="00A96D2D">
        <w:t>)</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являются первичными показателями качества функционирования материальных реальностей </w:t>
      </w:r>
      <w:r w:rsidRPr="00A96D2D">
        <w:rPr>
          <w:lang w:val="en-US"/>
        </w:rPr>
        <w:t>a</w:t>
      </w:r>
      <w:r w:rsidRPr="00A96D2D">
        <w:sym w:font="Symbol" w:char="F0CE"/>
      </w:r>
      <w:r w:rsidRPr="00A96D2D">
        <w:rPr>
          <w:lang w:val="en-US"/>
        </w:rPr>
        <w:t>S</w:t>
      </w:r>
      <w:r w:rsidRPr="00A96D2D">
        <w:t xml:space="preserve"> и </w:t>
      </w:r>
      <w:r w:rsidRPr="00A96D2D">
        <w:rPr>
          <w:lang w:val="en-US"/>
        </w:rPr>
        <w:t>b</w:t>
      </w:r>
      <w:r w:rsidRPr="00A96D2D">
        <w:rPr>
          <w:lang w:val="en-US"/>
        </w:rPr>
        <w:sym w:font="Symbol" w:char="F0CE"/>
      </w:r>
      <w:r w:rsidRPr="00A96D2D">
        <w:rPr>
          <w:lang w:val="en-US"/>
        </w:rPr>
        <w:t>S</w:t>
      </w:r>
      <w:r w:rsidRPr="00A96D2D">
        <w:t xml:space="preserve"> соответственно.</w:t>
      </w:r>
    </w:p>
    <w:p w:rsidR="004F08F0" w:rsidRPr="00A96D2D" w:rsidRDefault="00C520B3" w:rsidP="006675EB">
      <w:pPr>
        <w:pStyle w:val="ae"/>
        <w:tabs>
          <w:tab w:val="left" w:pos="-426"/>
          <w:tab w:val="left" w:pos="7513"/>
          <w:tab w:val="left" w:pos="9498"/>
        </w:tabs>
        <w:spacing w:line="360" w:lineRule="auto"/>
        <w:contextualSpacing/>
        <w:mirrorIndents/>
      </w:pPr>
      <w:r w:rsidRPr="00A96D2D">
        <w:t xml:space="preserve">   Пусть, </w:t>
      </w:r>
      <w:r w:rsidR="004F08F0" w:rsidRPr="00A96D2D">
        <w:t xml:space="preserve">при этом выполняются следующие условия. </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1.Вполне определенные изменения МР </w:t>
      </w:r>
      <w:r w:rsidRPr="00A96D2D">
        <w:rPr>
          <w:lang w:val="en-US"/>
        </w:rPr>
        <w:t>a</w:t>
      </w:r>
      <w:r w:rsidRPr="00A96D2D">
        <w:sym w:font="Symbol" w:char="F0CE"/>
      </w:r>
      <w:r w:rsidRPr="00A96D2D">
        <w:rPr>
          <w:lang w:val="en-US"/>
        </w:rPr>
        <w:t>S</w:t>
      </w:r>
      <w:r w:rsidRPr="00A96D2D">
        <w:t xml:space="preserve"> приводят к соответствующим, тоже вполне определенным, </w:t>
      </w:r>
      <w:r w:rsidRPr="00A96D2D">
        <w:rPr>
          <w:b/>
          <w:i/>
        </w:rPr>
        <w:t>предсказуемым</w:t>
      </w:r>
      <w:r w:rsidRPr="00A96D2D">
        <w:rPr>
          <w:b/>
        </w:rPr>
        <w:t xml:space="preserve"> </w:t>
      </w:r>
      <w:r w:rsidRPr="00A96D2D">
        <w:t xml:space="preserve">изменениям МР </w:t>
      </w:r>
      <w:r w:rsidRPr="00A96D2D">
        <w:rPr>
          <w:lang w:val="en-US"/>
        </w:rPr>
        <w:t>b</w:t>
      </w:r>
      <w:r w:rsidRPr="00A96D2D">
        <w:sym w:font="Symbol" w:char="F0CE"/>
      </w:r>
      <w:r w:rsidRPr="00A96D2D">
        <w:rPr>
          <w:lang w:val="en-US"/>
        </w:rPr>
        <w:t>S</w:t>
      </w:r>
      <w:r w:rsidRPr="00A96D2D">
        <w:t xml:space="preserve">. И, наоборот, вполне определенные изменения МР </w:t>
      </w:r>
      <w:r w:rsidRPr="00A96D2D">
        <w:rPr>
          <w:lang w:val="en-US"/>
        </w:rPr>
        <w:t>b</w:t>
      </w:r>
      <w:r w:rsidRPr="00A96D2D">
        <w:sym w:font="Symbol" w:char="F0CE"/>
      </w:r>
      <w:r w:rsidRPr="00A96D2D">
        <w:rPr>
          <w:lang w:val="en-US"/>
        </w:rPr>
        <w:t>S</w:t>
      </w:r>
      <w:r w:rsidRPr="00A96D2D">
        <w:t xml:space="preserve"> приводят к соответствующим, тоже вполне определенным, </w:t>
      </w:r>
      <w:r w:rsidRPr="00A96D2D">
        <w:rPr>
          <w:b/>
          <w:i/>
        </w:rPr>
        <w:t>предсказуемым</w:t>
      </w:r>
      <w:r w:rsidRPr="00A96D2D">
        <w:rPr>
          <w:b/>
        </w:rPr>
        <w:t xml:space="preserve"> </w:t>
      </w:r>
      <w:r w:rsidRPr="00A96D2D">
        <w:t xml:space="preserve">изменениям МР </w:t>
      </w:r>
      <w:r w:rsidRPr="00A96D2D">
        <w:rPr>
          <w:lang w:val="en-US"/>
        </w:rPr>
        <w:t>a</w:t>
      </w:r>
      <w:r w:rsidRPr="00A96D2D">
        <w:sym w:font="Symbol" w:char="F0CE"/>
      </w:r>
      <w:r w:rsidRPr="00A96D2D">
        <w:rPr>
          <w:lang w:val="en-US"/>
        </w:rPr>
        <w:t>S</w:t>
      </w:r>
      <w:r w:rsidRPr="00A96D2D">
        <w:t>.</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2. В каждый момент времени </w:t>
      </w:r>
      <w:r w:rsidRPr="00A96D2D">
        <w:rPr>
          <w:lang w:val="en-US"/>
        </w:rPr>
        <w:t>t</w:t>
      </w:r>
      <w:r w:rsidRPr="00A96D2D">
        <w:sym w:font="Symbol" w:char="F0CE"/>
      </w:r>
      <w:r w:rsidRPr="00A96D2D">
        <w:t>[</w:t>
      </w:r>
      <w:r w:rsidRPr="00A96D2D">
        <w:rPr>
          <w:lang w:val="en-US"/>
        </w:rPr>
        <w:t>t</w:t>
      </w:r>
      <w:r w:rsidRPr="00A96D2D">
        <w:rPr>
          <w:vertAlign w:val="subscript"/>
        </w:rPr>
        <w:t>1</w:t>
      </w:r>
      <w:r w:rsidRPr="00A96D2D">
        <w:t>,</w:t>
      </w:r>
      <w:r w:rsidRPr="00A96D2D">
        <w:rPr>
          <w:lang w:val="en-US"/>
        </w:rPr>
        <w:t>t</w:t>
      </w:r>
      <w:r w:rsidRPr="00A96D2D">
        <w:rPr>
          <w:vertAlign w:val="subscript"/>
        </w:rPr>
        <w:t>2</w:t>
      </w:r>
      <w:r w:rsidRPr="00A96D2D">
        <w:t>] имеет место</w:t>
      </w:r>
    </w:p>
    <w:p w:rsidR="004F08F0" w:rsidRPr="00A96D2D" w:rsidRDefault="004F08F0" w:rsidP="006675EB">
      <w:pPr>
        <w:tabs>
          <w:tab w:val="left" w:pos="-426"/>
          <w:tab w:val="left" w:pos="7513"/>
          <w:tab w:val="left" w:pos="8647"/>
          <w:tab w:val="left" w:pos="9498"/>
        </w:tabs>
        <w:spacing w:before="240" w:line="360" w:lineRule="auto"/>
        <w:contextualSpacing/>
        <w:mirrorIndents/>
        <w:rPr>
          <w:rFonts w:ascii="Times New Roman" w:hAnsi="Times New Roman"/>
          <w:color w:val="222222"/>
          <w:sz w:val="24"/>
          <w:szCs w:val="24"/>
          <w:lang w:val="en-US"/>
        </w:rPr>
      </w:pPr>
      <w:r w:rsidRPr="00A96D2D">
        <w:rPr>
          <w:rFonts w:ascii="Times New Roman" w:hAnsi="Times New Roman"/>
          <w:color w:val="222222"/>
          <w:sz w:val="24"/>
          <w:szCs w:val="24"/>
        </w:rPr>
        <w:t xml:space="preserve">                                </w:t>
      </w:r>
      <w:r w:rsidRPr="00A96D2D">
        <w:rPr>
          <w:rFonts w:ascii="Times New Roman" w:hAnsi="Times New Roman"/>
          <w:color w:val="222222"/>
          <w:sz w:val="24"/>
          <w:szCs w:val="24"/>
          <w:lang w:val="en-US"/>
        </w:rPr>
        <w:t>│</w:t>
      </w:r>
      <w:proofErr w:type="gramStart"/>
      <w:r w:rsidRPr="00A96D2D">
        <w:rPr>
          <w:rFonts w:ascii="Times New Roman" w:hAnsi="Times New Roman"/>
          <w:color w:val="222222"/>
          <w:sz w:val="24"/>
          <w:szCs w:val="24"/>
          <w:lang w:val="en-US"/>
        </w:rPr>
        <w:t>y(</w:t>
      </w:r>
      <w:proofErr w:type="gramEnd"/>
      <w:r w:rsidRPr="00A96D2D">
        <w:rPr>
          <w:rFonts w:ascii="Times New Roman" w:hAnsi="Times New Roman"/>
          <w:color w:val="222222"/>
          <w:sz w:val="24"/>
          <w:szCs w:val="24"/>
          <w:lang w:val="en-US"/>
        </w:rPr>
        <w:t>a)</w:t>
      </w:r>
      <w:r w:rsidRPr="00A96D2D">
        <w:rPr>
          <w:rFonts w:ascii="Times New Roman" w:hAnsi="Times New Roman"/>
          <w:color w:val="222222"/>
          <w:sz w:val="24"/>
          <w:szCs w:val="24"/>
          <w:vertAlign w:val="subscript"/>
          <w:lang w:val="en-US"/>
        </w:rPr>
        <w:softHyphen/>
      </w:r>
      <w:r w:rsidRPr="00A96D2D">
        <w:rPr>
          <w:rFonts w:ascii="Times New Roman" w:hAnsi="Times New Roman"/>
          <w:color w:val="222222"/>
          <w:sz w:val="24"/>
          <w:szCs w:val="24"/>
          <w:lang w:val="en-US"/>
        </w:rPr>
        <w:t xml:space="preserve"> - y</w:t>
      </w:r>
      <w:r w:rsidRPr="00A96D2D">
        <w:rPr>
          <w:rFonts w:ascii="Times New Roman" w:hAnsi="Times New Roman"/>
          <w:color w:val="222222"/>
          <w:sz w:val="24"/>
          <w:szCs w:val="24"/>
          <w:vertAlign w:val="subscript"/>
          <w:lang w:val="en-US"/>
        </w:rPr>
        <w:t>0</w:t>
      </w:r>
      <w:r w:rsidRPr="00A96D2D">
        <w:rPr>
          <w:rFonts w:ascii="Times New Roman" w:hAnsi="Times New Roman"/>
          <w:color w:val="222222"/>
          <w:sz w:val="24"/>
          <w:szCs w:val="24"/>
          <w:lang w:val="en-US"/>
        </w:rPr>
        <w:t xml:space="preserve">(a)│&lt; </w:t>
      </w:r>
      <w:r w:rsidRPr="00A96D2D">
        <w:rPr>
          <w:rFonts w:ascii="Times New Roman" w:hAnsi="Times New Roman"/>
          <w:sz w:val="24"/>
          <w:szCs w:val="24"/>
        </w:rPr>
        <w:sym w:font="Symbol" w:char="F044"/>
      </w:r>
      <w:r w:rsidRPr="00A96D2D">
        <w:rPr>
          <w:rFonts w:ascii="Times New Roman" w:hAnsi="Times New Roman"/>
          <w:color w:val="222222"/>
          <w:sz w:val="24"/>
          <w:szCs w:val="24"/>
          <w:lang w:val="en-US"/>
        </w:rPr>
        <w:t xml:space="preserve">y(a)  </w:t>
      </w:r>
      <w:r w:rsidRPr="00A96D2D">
        <w:rPr>
          <w:rFonts w:ascii="Times New Roman" w:hAnsi="Times New Roman"/>
          <w:color w:val="222222"/>
          <w:sz w:val="24"/>
          <w:szCs w:val="24"/>
          <w:lang w:val="en-US"/>
        </w:rPr>
        <w:sym w:font="Symbol" w:char="F0DB"/>
      </w:r>
      <w:r w:rsidRPr="00A96D2D">
        <w:rPr>
          <w:rFonts w:ascii="Times New Roman" w:hAnsi="Times New Roman"/>
          <w:color w:val="222222"/>
          <w:sz w:val="24"/>
          <w:szCs w:val="24"/>
          <w:lang w:val="en-US"/>
        </w:rPr>
        <w:t xml:space="preserve"> │y(b) – y</w:t>
      </w:r>
      <w:r w:rsidRPr="00A96D2D">
        <w:rPr>
          <w:rFonts w:ascii="Times New Roman" w:hAnsi="Times New Roman"/>
          <w:color w:val="222222"/>
          <w:sz w:val="24"/>
          <w:szCs w:val="24"/>
          <w:vertAlign w:val="subscript"/>
          <w:lang w:val="en-US"/>
        </w:rPr>
        <w:t>0</w:t>
      </w:r>
      <w:r w:rsidRPr="00A96D2D">
        <w:rPr>
          <w:rFonts w:ascii="Times New Roman" w:hAnsi="Times New Roman"/>
          <w:color w:val="222222"/>
          <w:sz w:val="24"/>
          <w:szCs w:val="24"/>
          <w:lang w:val="en-US"/>
        </w:rPr>
        <w:t xml:space="preserve">(b)│&lt; </w:t>
      </w:r>
      <w:r w:rsidRPr="00A96D2D">
        <w:rPr>
          <w:rFonts w:ascii="Times New Roman" w:hAnsi="Times New Roman"/>
          <w:sz w:val="24"/>
          <w:szCs w:val="24"/>
        </w:rPr>
        <w:sym w:font="Symbol" w:char="F044"/>
      </w:r>
      <w:r w:rsidRPr="00A96D2D">
        <w:rPr>
          <w:rFonts w:ascii="Times New Roman" w:hAnsi="Times New Roman"/>
          <w:color w:val="222222"/>
          <w:sz w:val="24"/>
          <w:szCs w:val="24"/>
          <w:lang w:val="en-US"/>
        </w:rPr>
        <w:t xml:space="preserve">y(b),                    </w:t>
      </w:r>
      <w:r w:rsidR="00C520B3" w:rsidRPr="00A96D2D">
        <w:rPr>
          <w:rFonts w:ascii="Times New Roman" w:hAnsi="Times New Roman"/>
          <w:color w:val="222222"/>
          <w:sz w:val="24"/>
          <w:szCs w:val="24"/>
          <w:lang w:val="en-US"/>
        </w:rPr>
        <w:t xml:space="preserve">        </w:t>
      </w:r>
      <w:r w:rsidRPr="00A96D2D">
        <w:rPr>
          <w:rFonts w:ascii="Times New Roman" w:hAnsi="Times New Roman"/>
          <w:color w:val="222222"/>
          <w:sz w:val="24"/>
          <w:szCs w:val="24"/>
          <w:lang w:val="en-US"/>
        </w:rPr>
        <w:t xml:space="preserve">  (1.3)</w:t>
      </w:r>
    </w:p>
    <w:p w:rsidR="004F08F0" w:rsidRPr="00A96D2D" w:rsidRDefault="004F08F0" w:rsidP="006675EB">
      <w:pPr>
        <w:tabs>
          <w:tab w:val="left" w:pos="-426"/>
          <w:tab w:val="left" w:pos="7513"/>
          <w:tab w:val="left" w:pos="9498"/>
        </w:tabs>
        <w:spacing w:before="240" w:line="360" w:lineRule="auto"/>
        <w:contextualSpacing/>
        <w:mirrorIndents/>
        <w:rPr>
          <w:rFonts w:ascii="Times New Roman" w:hAnsi="Times New Roman"/>
          <w:color w:val="222222"/>
          <w:sz w:val="24"/>
          <w:szCs w:val="24"/>
        </w:rPr>
      </w:pPr>
      <w:r w:rsidRPr="00A96D2D">
        <w:rPr>
          <w:rFonts w:ascii="Times New Roman" w:hAnsi="Times New Roman"/>
          <w:color w:val="222222"/>
          <w:sz w:val="24"/>
          <w:szCs w:val="24"/>
        </w:rPr>
        <w:t xml:space="preserve">где   </w:t>
      </w:r>
    </w:p>
    <w:p w:rsidR="00C520B3" w:rsidRPr="00A96D2D" w:rsidRDefault="004F08F0" w:rsidP="006675EB">
      <w:pPr>
        <w:tabs>
          <w:tab w:val="left" w:pos="-426"/>
          <w:tab w:val="left" w:pos="7513"/>
          <w:tab w:val="left" w:pos="9498"/>
        </w:tabs>
        <w:spacing w:before="240" w:line="360" w:lineRule="auto"/>
        <w:contextualSpacing/>
        <w:mirrorIndents/>
        <w:rPr>
          <w:rFonts w:ascii="Times New Roman" w:hAnsi="Times New Roman"/>
          <w:color w:val="222222"/>
          <w:sz w:val="24"/>
          <w:szCs w:val="24"/>
        </w:rPr>
      </w:pPr>
      <w:r w:rsidRPr="00A96D2D">
        <w:rPr>
          <w:rFonts w:ascii="Times New Roman" w:hAnsi="Times New Roman"/>
          <w:color w:val="222222"/>
          <w:sz w:val="24"/>
          <w:szCs w:val="24"/>
        </w:rPr>
        <w:t xml:space="preserve">       </w:t>
      </w:r>
      <w:r w:rsidRPr="00A96D2D">
        <w:rPr>
          <w:rFonts w:ascii="Times New Roman" w:hAnsi="Times New Roman"/>
          <w:sz w:val="24"/>
          <w:szCs w:val="24"/>
        </w:rPr>
        <w:sym w:font="Symbol" w:char="F044"/>
      </w:r>
      <w:proofErr w:type="gramStart"/>
      <w:r w:rsidRPr="00A96D2D">
        <w:rPr>
          <w:rFonts w:ascii="Times New Roman" w:hAnsi="Times New Roman"/>
          <w:color w:val="222222"/>
          <w:sz w:val="24"/>
          <w:szCs w:val="24"/>
          <w:lang w:val="en-US"/>
        </w:rPr>
        <w:t>y</w:t>
      </w:r>
      <w:r w:rsidRPr="00A96D2D">
        <w:rPr>
          <w:rFonts w:ascii="Times New Roman" w:hAnsi="Times New Roman"/>
          <w:color w:val="222222"/>
          <w:sz w:val="24"/>
          <w:szCs w:val="24"/>
        </w:rPr>
        <w:t>(</w:t>
      </w:r>
      <w:proofErr w:type="gramEnd"/>
      <w:r w:rsidRPr="00A96D2D">
        <w:rPr>
          <w:rFonts w:ascii="Times New Roman" w:hAnsi="Times New Roman"/>
          <w:color w:val="222222"/>
          <w:sz w:val="24"/>
          <w:szCs w:val="24"/>
          <w:lang w:val="en-US"/>
        </w:rPr>
        <w:t>a</w:t>
      </w:r>
      <w:r w:rsidR="00C520B3" w:rsidRPr="00A96D2D">
        <w:rPr>
          <w:rFonts w:ascii="Times New Roman" w:hAnsi="Times New Roman"/>
          <w:color w:val="222222"/>
          <w:sz w:val="24"/>
          <w:szCs w:val="24"/>
        </w:rPr>
        <w:t xml:space="preserve">) </w:t>
      </w:r>
      <w:r w:rsidRPr="00A96D2D">
        <w:rPr>
          <w:rFonts w:ascii="Times New Roman" w:hAnsi="Times New Roman"/>
          <w:color w:val="222222"/>
          <w:sz w:val="24"/>
          <w:szCs w:val="24"/>
        </w:rPr>
        <w:t xml:space="preserve">и </w:t>
      </w:r>
      <w:r w:rsidRPr="00A96D2D">
        <w:rPr>
          <w:rFonts w:ascii="Times New Roman" w:hAnsi="Times New Roman"/>
          <w:sz w:val="24"/>
          <w:szCs w:val="24"/>
        </w:rPr>
        <w:sym w:font="Symbol" w:char="F044"/>
      </w:r>
      <w:r w:rsidRPr="00A96D2D">
        <w:rPr>
          <w:rFonts w:ascii="Times New Roman" w:hAnsi="Times New Roman"/>
          <w:color w:val="222222"/>
          <w:sz w:val="24"/>
          <w:szCs w:val="24"/>
          <w:lang w:val="en-US"/>
        </w:rPr>
        <w:t>y</w:t>
      </w:r>
      <w:r w:rsidRPr="00A96D2D">
        <w:rPr>
          <w:rFonts w:ascii="Times New Roman" w:hAnsi="Times New Roman"/>
          <w:color w:val="222222"/>
          <w:sz w:val="24"/>
          <w:szCs w:val="24"/>
        </w:rPr>
        <w:t>(</w:t>
      </w:r>
      <w:r w:rsidRPr="00A96D2D">
        <w:rPr>
          <w:rFonts w:ascii="Times New Roman" w:hAnsi="Times New Roman"/>
          <w:color w:val="222222"/>
          <w:sz w:val="24"/>
          <w:szCs w:val="24"/>
          <w:lang w:val="en-US"/>
        </w:rPr>
        <w:t>b</w:t>
      </w:r>
      <w:r w:rsidRPr="00A96D2D">
        <w:rPr>
          <w:rFonts w:ascii="Times New Roman" w:hAnsi="Times New Roman"/>
          <w:color w:val="222222"/>
          <w:sz w:val="24"/>
          <w:szCs w:val="24"/>
        </w:rPr>
        <w:t xml:space="preserve">) – абсолютные ошибки измерения величин </w:t>
      </w:r>
      <w:r w:rsidRPr="00A96D2D">
        <w:rPr>
          <w:rFonts w:ascii="Times New Roman" w:hAnsi="Times New Roman"/>
          <w:color w:val="222222"/>
          <w:sz w:val="24"/>
          <w:szCs w:val="24"/>
          <w:lang w:val="en-US"/>
        </w:rPr>
        <w:t>y</w:t>
      </w:r>
      <w:r w:rsidRPr="00A96D2D">
        <w:rPr>
          <w:rFonts w:ascii="Times New Roman" w:hAnsi="Times New Roman"/>
          <w:color w:val="222222"/>
          <w:sz w:val="24"/>
          <w:szCs w:val="24"/>
        </w:rPr>
        <w:t>(</w:t>
      </w:r>
      <w:r w:rsidRPr="00A96D2D">
        <w:rPr>
          <w:rFonts w:ascii="Times New Roman" w:hAnsi="Times New Roman"/>
          <w:color w:val="222222"/>
          <w:sz w:val="24"/>
          <w:szCs w:val="24"/>
          <w:lang w:val="en-US"/>
        </w:rPr>
        <w:t>a</w:t>
      </w:r>
      <w:r w:rsidRPr="00A96D2D">
        <w:rPr>
          <w:rFonts w:ascii="Times New Roman" w:hAnsi="Times New Roman"/>
          <w:color w:val="222222"/>
          <w:sz w:val="24"/>
          <w:szCs w:val="24"/>
        </w:rPr>
        <w:t>)</w:t>
      </w:r>
      <w:r w:rsidRPr="00A96D2D">
        <w:rPr>
          <w:rFonts w:ascii="Times New Roman" w:hAnsi="Times New Roman"/>
          <w:color w:val="222222"/>
          <w:sz w:val="24"/>
          <w:szCs w:val="24"/>
          <w:vertAlign w:val="subscript"/>
        </w:rPr>
        <w:softHyphen/>
      </w:r>
      <w:r w:rsidRPr="00A96D2D">
        <w:rPr>
          <w:rFonts w:ascii="Times New Roman" w:hAnsi="Times New Roman"/>
          <w:color w:val="222222"/>
          <w:sz w:val="24"/>
          <w:szCs w:val="24"/>
        </w:rPr>
        <w:t xml:space="preserve"> и </w:t>
      </w:r>
      <w:r w:rsidRPr="00A96D2D">
        <w:rPr>
          <w:rFonts w:ascii="Times New Roman" w:hAnsi="Times New Roman"/>
          <w:color w:val="222222"/>
          <w:sz w:val="24"/>
          <w:szCs w:val="24"/>
          <w:lang w:val="en-US"/>
        </w:rPr>
        <w:t>y</w:t>
      </w:r>
      <w:r w:rsidRPr="00A96D2D">
        <w:rPr>
          <w:rFonts w:ascii="Times New Roman" w:hAnsi="Times New Roman"/>
          <w:color w:val="222222"/>
          <w:sz w:val="24"/>
          <w:szCs w:val="24"/>
        </w:rPr>
        <w:t>(</w:t>
      </w:r>
      <w:r w:rsidRPr="00A96D2D">
        <w:rPr>
          <w:rFonts w:ascii="Times New Roman" w:hAnsi="Times New Roman"/>
          <w:color w:val="222222"/>
          <w:sz w:val="24"/>
          <w:szCs w:val="24"/>
          <w:lang w:val="en-US"/>
        </w:rPr>
        <w:t>b</w:t>
      </w:r>
      <w:r w:rsidRPr="00A96D2D">
        <w:rPr>
          <w:rFonts w:ascii="Times New Roman" w:hAnsi="Times New Roman"/>
          <w:color w:val="222222"/>
          <w:sz w:val="24"/>
          <w:szCs w:val="24"/>
        </w:rPr>
        <w:t>) соответственно</w:t>
      </w:r>
    </w:p>
    <w:p w:rsidR="00C520B3" w:rsidRPr="00A96D2D" w:rsidRDefault="00C520B3" w:rsidP="006675EB">
      <w:pPr>
        <w:tabs>
          <w:tab w:val="left" w:pos="-426"/>
          <w:tab w:val="left" w:pos="7513"/>
          <w:tab w:val="left" w:pos="9498"/>
        </w:tabs>
        <w:spacing w:before="240"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proofErr w:type="gramStart"/>
      <w:r w:rsidR="004F08F0" w:rsidRPr="00A96D2D">
        <w:rPr>
          <w:rFonts w:ascii="Times New Roman" w:hAnsi="Times New Roman"/>
          <w:sz w:val="24"/>
          <w:szCs w:val="24"/>
          <w:lang w:val="en-US"/>
        </w:rPr>
        <w:t>y</w:t>
      </w:r>
      <w:r w:rsidR="004F08F0" w:rsidRPr="00A96D2D">
        <w:rPr>
          <w:rFonts w:ascii="Times New Roman" w:hAnsi="Times New Roman"/>
          <w:sz w:val="24"/>
          <w:szCs w:val="24"/>
          <w:vertAlign w:val="subscript"/>
        </w:rPr>
        <w:t>0</w:t>
      </w:r>
      <w:r w:rsidR="004F08F0" w:rsidRPr="00A96D2D">
        <w:rPr>
          <w:rFonts w:ascii="Times New Roman" w:hAnsi="Times New Roman"/>
          <w:sz w:val="24"/>
          <w:szCs w:val="24"/>
        </w:rPr>
        <w:t>(</w:t>
      </w:r>
      <w:proofErr w:type="gramEnd"/>
      <w:r w:rsidR="004F08F0" w:rsidRPr="00A96D2D">
        <w:rPr>
          <w:rFonts w:ascii="Times New Roman" w:hAnsi="Times New Roman"/>
          <w:sz w:val="24"/>
          <w:szCs w:val="24"/>
          <w:lang w:val="en-US"/>
        </w:rPr>
        <w:t>a</w:t>
      </w:r>
      <w:r w:rsidR="004F08F0" w:rsidRPr="00A96D2D">
        <w:rPr>
          <w:rFonts w:ascii="Times New Roman" w:hAnsi="Times New Roman"/>
          <w:sz w:val="24"/>
          <w:szCs w:val="24"/>
        </w:rPr>
        <w:t xml:space="preserve">) и </w:t>
      </w:r>
      <w:r w:rsidR="004F08F0" w:rsidRPr="00A96D2D">
        <w:rPr>
          <w:rFonts w:ascii="Times New Roman" w:hAnsi="Times New Roman"/>
          <w:sz w:val="24"/>
          <w:szCs w:val="24"/>
          <w:lang w:val="en-US"/>
        </w:rPr>
        <w:t>y</w:t>
      </w:r>
      <w:r w:rsidR="004F08F0" w:rsidRPr="00A96D2D">
        <w:rPr>
          <w:rFonts w:ascii="Times New Roman" w:hAnsi="Times New Roman"/>
          <w:sz w:val="24"/>
          <w:szCs w:val="24"/>
          <w:vertAlign w:val="subscript"/>
        </w:rPr>
        <w:t>0</w:t>
      </w:r>
      <w:r w:rsidR="004F08F0" w:rsidRPr="00A96D2D">
        <w:rPr>
          <w:rFonts w:ascii="Times New Roman" w:hAnsi="Times New Roman"/>
          <w:sz w:val="24"/>
          <w:szCs w:val="24"/>
        </w:rPr>
        <w:t>(</w:t>
      </w:r>
      <w:r w:rsidR="004F08F0" w:rsidRPr="00A96D2D">
        <w:rPr>
          <w:rFonts w:ascii="Times New Roman" w:hAnsi="Times New Roman"/>
          <w:sz w:val="24"/>
          <w:szCs w:val="24"/>
          <w:lang w:val="en-US"/>
        </w:rPr>
        <w:t>b</w:t>
      </w:r>
      <w:r w:rsidRPr="00A96D2D">
        <w:rPr>
          <w:rFonts w:ascii="Times New Roman" w:hAnsi="Times New Roman"/>
          <w:sz w:val="24"/>
          <w:szCs w:val="24"/>
        </w:rPr>
        <w:t xml:space="preserve">) </w:t>
      </w:r>
      <w:r w:rsidR="004F08F0" w:rsidRPr="00A96D2D">
        <w:rPr>
          <w:rFonts w:ascii="Times New Roman" w:hAnsi="Times New Roman"/>
          <w:sz w:val="24"/>
          <w:szCs w:val="24"/>
        </w:rPr>
        <w:t>- значения величин y(</w:t>
      </w:r>
      <w:r w:rsidR="004F08F0" w:rsidRPr="00A96D2D">
        <w:rPr>
          <w:rFonts w:ascii="Times New Roman" w:hAnsi="Times New Roman"/>
          <w:sz w:val="24"/>
          <w:szCs w:val="24"/>
          <w:lang w:val="en-US"/>
        </w:rPr>
        <w:t>a</w:t>
      </w:r>
      <w:r w:rsidR="004F08F0" w:rsidRPr="00A96D2D">
        <w:rPr>
          <w:rFonts w:ascii="Times New Roman" w:hAnsi="Times New Roman"/>
          <w:sz w:val="24"/>
          <w:szCs w:val="24"/>
        </w:rPr>
        <w:t>) и y(</w:t>
      </w:r>
      <w:r w:rsidR="004F08F0" w:rsidRPr="00A96D2D">
        <w:rPr>
          <w:rFonts w:ascii="Times New Roman" w:hAnsi="Times New Roman"/>
          <w:sz w:val="24"/>
          <w:szCs w:val="24"/>
          <w:lang w:val="en-US"/>
        </w:rPr>
        <w:t>b</w:t>
      </w:r>
      <w:r w:rsidR="004F08F0" w:rsidRPr="00A96D2D">
        <w:rPr>
          <w:rFonts w:ascii="Times New Roman" w:hAnsi="Times New Roman"/>
          <w:sz w:val="24"/>
          <w:szCs w:val="24"/>
        </w:rPr>
        <w:t xml:space="preserve">), которые для  материальных реальностей </w:t>
      </w:r>
    </w:p>
    <w:p w:rsidR="004F08F0" w:rsidRPr="00A96D2D" w:rsidRDefault="004F08F0" w:rsidP="006675EB">
      <w:pPr>
        <w:tabs>
          <w:tab w:val="left" w:pos="-426"/>
          <w:tab w:val="left" w:pos="7513"/>
          <w:tab w:val="left" w:pos="9498"/>
        </w:tabs>
        <w:spacing w:before="240" w:line="360" w:lineRule="auto"/>
        <w:contextualSpacing/>
        <w:mirrorIndents/>
        <w:rPr>
          <w:rFonts w:ascii="Times New Roman" w:hAnsi="Times New Roman"/>
          <w:color w:val="222222"/>
          <w:sz w:val="24"/>
          <w:szCs w:val="24"/>
        </w:rPr>
      </w:pPr>
      <w:proofErr w:type="gramStart"/>
      <w:r w:rsidRPr="00A96D2D">
        <w:rPr>
          <w:rFonts w:ascii="Times New Roman" w:hAnsi="Times New Roman"/>
          <w:sz w:val="24"/>
          <w:szCs w:val="24"/>
          <w:lang w:val="en-US"/>
        </w:rPr>
        <w:t>a</w:t>
      </w:r>
      <w:proofErr w:type="gramEnd"/>
      <w:r w:rsidRPr="00A96D2D">
        <w:rPr>
          <w:rFonts w:ascii="Times New Roman" w:hAnsi="Times New Roman"/>
          <w:sz w:val="24"/>
          <w:szCs w:val="24"/>
        </w:rPr>
        <w:sym w:font="Symbol" w:char="F0CE"/>
      </w:r>
      <w:r w:rsidRPr="00A96D2D">
        <w:rPr>
          <w:rFonts w:ascii="Times New Roman" w:hAnsi="Times New Roman"/>
          <w:sz w:val="24"/>
          <w:szCs w:val="24"/>
          <w:lang w:val="en-US"/>
        </w:rPr>
        <w:t>S</w:t>
      </w:r>
      <w:r w:rsidRPr="00A96D2D">
        <w:rPr>
          <w:rFonts w:ascii="Times New Roman" w:hAnsi="Times New Roman"/>
          <w:sz w:val="24"/>
          <w:szCs w:val="24"/>
        </w:rPr>
        <w:t xml:space="preserve"> и </w:t>
      </w:r>
      <w:r w:rsidRPr="00A96D2D">
        <w:rPr>
          <w:rFonts w:ascii="Times New Roman" w:hAnsi="Times New Roman"/>
          <w:sz w:val="24"/>
          <w:szCs w:val="24"/>
          <w:lang w:val="en-US"/>
        </w:rPr>
        <w:t>b</w:t>
      </w:r>
      <w:r w:rsidRPr="00A96D2D">
        <w:rPr>
          <w:rFonts w:ascii="Times New Roman" w:hAnsi="Times New Roman"/>
          <w:sz w:val="24"/>
          <w:szCs w:val="24"/>
        </w:rPr>
        <w:sym w:font="Symbol" w:char="F0CE"/>
      </w:r>
      <w:r w:rsidRPr="00A96D2D">
        <w:rPr>
          <w:rFonts w:ascii="Times New Roman" w:hAnsi="Times New Roman"/>
          <w:sz w:val="24"/>
          <w:szCs w:val="24"/>
          <w:lang w:val="en-US"/>
        </w:rPr>
        <w:t>S</w:t>
      </w:r>
      <w:r w:rsidRPr="00A96D2D">
        <w:rPr>
          <w:rFonts w:ascii="Times New Roman" w:hAnsi="Times New Roman"/>
          <w:sz w:val="24"/>
          <w:szCs w:val="24"/>
        </w:rPr>
        <w:t xml:space="preserve"> в момент времени от </w:t>
      </w:r>
      <w:r w:rsidRPr="00A96D2D">
        <w:rPr>
          <w:rFonts w:ascii="Times New Roman" w:hAnsi="Times New Roman"/>
          <w:sz w:val="24"/>
          <w:szCs w:val="24"/>
          <w:lang w:val="en-US"/>
        </w:rPr>
        <w:t>t</w:t>
      </w:r>
      <w:r w:rsidRPr="00A96D2D">
        <w:rPr>
          <w:rFonts w:ascii="Times New Roman" w:hAnsi="Times New Roman"/>
          <w:sz w:val="24"/>
          <w:szCs w:val="24"/>
        </w:rPr>
        <w:sym w:font="Symbol" w:char="F0CE"/>
      </w:r>
      <w:r w:rsidRPr="00A96D2D">
        <w:rPr>
          <w:rFonts w:ascii="Times New Roman" w:hAnsi="Times New Roman"/>
          <w:sz w:val="24"/>
          <w:szCs w:val="24"/>
        </w:rPr>
        <w:t>(</w:t>
      </w:r>
      <w:r w:rsidRPr="00A96D2D">
        <w:rPr>
          <w:rFonts w:ascii="Times New Roman" w:hAnsi="Times New Roman"/>
          <w:sz w:val="24"/>
          <w:szCs w:val="24"/>
          <w:lang w:val="en-US"/>
        </w:rPr>
        <w:t>t</w:t>
      </w:r>
      <w:r w:rsidRPr="00A96D2D">
        <w:rPr>
          <w:rFonts w:ascii="Times New Roman" w:hAnsi="Times New Roman"/>
          <w:sz w:val="24"/>
          <w:szCs w:val="24"/>
          <w:vertAlign w:val="subscript"/>
        </w:rPr>
        <w:t>1</w:t>
      </w:r>
      <w:r w:rsidRPr="00A96D2D">
        <w:rPr>
          <w:rFonts w:ascii="Times New Roman" w:hAnsi="Times New Roman"/>
          <w:sz w:val="24"/>
          <w:szCs w:val="24"/>
        </w:rPr>
        <w:t>,</w:t>
      </w:r>
      <w:r w:rsidRPr="00A96D2D">
        <w:rPr>
          <w:rFonts w:ascii="Times New Roman" w:hAnsi="Times New Roman"/>
          <w:sz w:val="24"/>
          <w:szCs w:val="24"/>
          <w:lang w:val="en-US"/>
        </w:rPr>
        <w:t>t</w:t>
      </w:r>
      <w:r w:rsidRPr="00A96D2D">
        <w:rPr>
          <w:rFonts w:ascii="Times New Roman" w:hAnsi="Times New Roman"/>
          <w:sz w:val="24"/>
          <w:szCs w:val="24"/>
          <w:vertAlign w:val="subscript"/>
        </w:rPr>
        <w:t>2</w:t>
      </w:r>
      <w:r w:rsidRPr="00A96D2D">
        <w:rPr>
          <w:rFonts w:ascii="Times New Roman" w:hAnsi="Times New Roman"/>
          <w:sz w:val="24"/>
          <w:szCs w:val="24"/>
        </w:rPr>
        <w:t xml:space="preserve">) являются желаемыми значениями этих величин.      </w:t>
      </w:r>
    </w:p>
    <w:p w:rsidR="004F08F0" w:rsidRPr="00A96D2D" w:rsidRDefault="00C520B3" w:rsidP="006675EB">
      <w:pPr>
        <w:tabs>
          <w:tab w:val="left" w:pos="-426"/>
          <w:tab w:val="left" w:pos="284"/>
          <w:tab w:val="left" w:pos="7513"/>
          <w:tab w:val="left" w:pos="9498"/>
        </w:tabs>
        <w:spacing w:before="240" w:line="360" w:lineRule="auto"/>
        <w:contextualSpacing/>
        <w:mirrorIndents/>
        <w:rPr>
          <w:rFonts w:ascii="Times New Roman" w:hAnsi="Times New Roman"/>
          <w:color w:val="222222"/>
          <w:sz w:val="24"/>
          <w:szCs w:val="24"/>
        </w:rPr>
      </w:pPr>
      <w:r w:rsidRPr="00A96D2D">
        <w:rPr>
          <w:rFonts w:ascii="Times New Roman" w:hAnsi="Times New Roman"/>
          <w:color w:val="222222"/>
          <w:sz w:val="24"/>
          <w:szCs w:val="24"/>
        </w:rPr>
        <w:t xml:space="preserve">   </w:t>
      </w:r>
      <w:r w:rsidR="004F08F0" w:rsidRPr="00A96D2D">
        <w:rPr>
          <w:rFonts w:ascii="Times New Roman" w:hAnsi="Times New Roman"/>
          <w:color w:val="222222"/>
          <w:sz w:val="24"/>
          <w:szCs w:val="24"/>
        </w:rPr>
        <w:t>Зависимость (1.3) указывает на то, что цели</w:t>
      </w:r>
    </w:p>
    <w:p w:rsidR="004F08F0" w:rsidRPr="00A96D2D" w:rsidRDefault="004F08F0" w:rsidP="006675EB">
      <w:pPr>
        <w:tabs>
          <w:tab w:val="left" w:pos="-426"/>
          <w:tab w:val="left" w:pos="7513"/>
          <w:tab w:val="left" w:pos="9498"/>
        </w:tabs>
        <w:spacing w:before="240" w:line="360" w:lineRule="auto"/>
        <w:contextualSpacing/>
        <w:mirrorIndents/>
        <w:rPr>
          <w:rFonts w:ascii="Times New Roman" w:hAnsi="Times New Roman"/>
          <w:color w:val="222222"/>
          <w:sz w:val="24"/>
          <w:szCs w:val="24"/>
          <w:lang w:val="en-US"/>
        </w:rPr>
      </w:pPr>
      <w:r w:rsidRPr="00A96D2D">
        <w:rPr>
          <w:rFonts w:ascii="Times New Roman" w:hAnsi="Times New Roman"/>
          <w:color w:val="222222"/>
          <w:sz w:val="24"/>
          <w:szCs w:val="24"/>
        </w:rPr>
        <w:t xml:space="preserve">                                            </w:t>
      </w:r>
      <w:r w:rsidR="00C520B3" w:rsidRPr="00A96D2D">
        <w:rPr>
          <w:rFonts w:ascii="Times New Roman" w:hAnsi="Times New Roman"/>
          <w:color w:val="222222"/>
          <w:sz w:val="24"/>
          <w:szCs w:val="24"/>
        </w:rPr>
        <w:t xml:space="preserve">           </w:t>
      </w:r>
      <w:r w:rsidRPr="00A96D2D">
        <w:rPr>
          <w:rFonts w:ascii="Times New Roman" w:hAnsi="Times New Roman"/>
          <w:color w:val="222222"/>
          <w:sz w:val="24"/>
          <w:szCs w:val="24"/>
        </w:rPr>
        <w:t xml:space="preserve">    </w:t>
      </w:r>
      <w:proofErr w:type="gramStart"/>
      <w:r w:rsidRPr="00A96D2D">
        <w:rPr>
          <w:rFonts w:ascii="Times New Roman" w:hAnsi="Times New Roman"/>
          <w:color w:val="222222"/>
          <w:sz w:val="24"/>
          <w:szCs w:val="24"/>
          <w:lang w:val="en-US"/>
        </w:rPr>
        <w:t>y(</w:t>
      </w:r>
      <w:proofErr w:type="gramEnd"/>
      <w:r w:rsidRPr="00A96D2D">
        <w:rPr>
          <w:rFonts w:ascii="Times New Roman" w:hAnsi="Times New Roman"/>
          <w:color w:val="222222"/>
          <w:sz w:val="24"/>
          <w:szCs w:val="24"/>
          <w:lang w:val="en-US"/>
        </w:rPr>
        <w:t>a)</w:t>
      </w:r>
      <w:r w:rsidRPr="00A96D2D">
        <w:rPr>
          <w:rFonts w:ascii="Times New Roman" w:hAnsi="Times New Roman"/>
          <w:color w:val="222222"/>
          <w:sz w:val="24"/>
          <w:szCs w:val="24"/>
          <w:vertAlign w:val="subscript"/>
          <w:lang w:val="en-US"/>
        </w:rPr>
        <w:softHyphen/>
      </w:r>
      <w:r w:rsidRPr="00A96D2D">
        <w:rPr>
          <w:rFonts w:ascii="Times New Roman" w:hAnsi="Times New Roman"/>
          <w:color w:val="222222"/>
          <w:sz w:val="24"/>
          <w:szCs w:val="24"/>
          <w:lang w:val="en-US"/>
        </w:rPr>
        <w:t xml:space="preserve"> </w:t>
      </w:r>
      <w:r w:rsidRPr="00A96D2D">
        <w:rPr>
          <w:rFonts w:ascii="Times New Roman" w:hAnsi="Times New Roman"/>
          <w:color w:val="222222"/>
          <w:sz w:val="24"/>
          <w:szCs w:val="24"/>
          <w:lang w:val="en-US"/>
        </w:rPr>
        <w:sym w:font="Symbol" w:char="F0AE"/>
      </w:r>
      <w:r w:rsidRPr="00A96D2D">
        <w:rPr>
          <w:rFonts w:ascii="Times New Roman" w:hAnsi="Times New Roman"/>
          <w:color w:val="222222"/>
          <w:sz w:val="24"/>
          <w:szCs w:val="24"/>
          <w:lang w:val="en-US"/>
        </w:rPr>
        <w:t xml:space="preserve"> y</w:t>
      </w:r>
      <w:r w:rsidRPr="00A96D2D">
        <w:rPr>
          <w:rFonts w:ascii="Times New Roman" w:hAnsi="Times New Roman"/>
          <w:color w:val="222222"/>
          <w:sz w:val="24"/>
          <w:szCs w:val="24"/>
          <w:vertAlign w:val="subscript"/>
          <w:lang w:val="en-US"/>
        </w:rPr>
        <w:t>j0</w:t>
      </w:r>
      <w:r w:rsidRPr="00A96D2D">
        <w:rPr>
          <w:rFonts w:ascii="Times New Roman" w:hAnsi="Times New Roman"/>
          <w:color w:val="222222"/>
          <w:sz w:val="24"/>
          <w:szCs w:val="24"/>
          <w:lang w:val="en-US"/>
        </w:rPr>
        <w:t xml:space="preserve">(a) </w:t>
      </w:r>
      <w:r w:rsidRPr="00A96D2D">
        <w:rPr>
          <w:rFonts w:ascii="Times New Roman" w:hAnsi="Times New Roman"/>
          <w:color w:val="222222"/>
          <w:sz w:val="24"/>
          <w:szCs w:val="24"/>
        </w:rPr>
        <w:t>и</w:t>
      </w:r>
      <w:r w:rsidRPr="00A96D2D">
        <w:rPr>
          <w:rFonts w:ascii="Times New Roman" w:hAnsi="Times New Roman"/>
          <w:color w:val="222222"/>
          <w:sz w:val="24"/>
          <w:szCs w:val="24"/>
          <w:lang w:val="en-US"/>
        </w:rPr>
        <w:t xml:space="preserve"> y(b) </w:t>
      </w:r>
      <w:r w:rsidRPr="00A96D2D">
        <w:rPr>
          <w:rFonts w:ascii="Times New Roman" w:hAnsi="Times New Roman"/>
          <w:color w:val="222222"/>
          <w:sz w:val="24"/>
          <w:szCs w:val="24"/>
          <w:lang w:val="en-US"/>
        </w:rPr>
        <w:sym w:font="Symbol" w:char="F0AE"/>
      </w:r>
      <w:r w:rsidRPr="00A96D2D">
        <w:rPr>
          <w:rFonts w:ascii="Times New Roman" w:hAnsi="Times New Roman"/>
          <w:color w:val="222222"/>
          <w:sz w:val="24"/>
          <w:szCs w:val="24"/>
          <w:lang w:val="en-US"/>
        </w:rPr>
        <w:t xml:space="preserve"> y</w:t>
      </w:r>
      <w:r w:rsidRPr="00A96D2D">
        <w:rPr>
          <w:rFonts w:ascii="Times New Roman" w:hAnsi="Times New Roman"/>
          <w:color w:val="222222"/>
          <w:sz w:val="24"/>
          <w:szCs w:val="24"/>
          <w:vertAlign w:val="subscript"/>
          <w:lang w:val="en-US"/>
        </w:rPr>
        <w:t>i0</w:t>
      </w:r>
      <w:r w:rsidRPr="00A96D2D">
        <w:rPr>
          <w:rFonts w:ascii="Times New Roman" w:hAnsi="Times New Roman"/>
          <w:color w:val="222222"/>
          <w:sz w:val="24"/>
          <w:szCs w:val="24"/>
          <w:lang w:val="en-US"/>
        </w:rPr>
        <w:t xml:space="preserve">(b) </w:t>
      </w:r>
    </w:p>
    <w:p w:rsidR="004F08F0" w:rsidRPr="00A96D2D" w:rsidRDefault="004F08F0" w:rsidP="006675EB">
      <w:pPr>
        <w:tabs>
          <w:tab w:val="left" w:pos="-426"/>
          <w:tab w:val="left" w:pos="7513"/>
          <w:tab w:val="left" w:pos="9498"/>
        </w:tabs>
        <w:spacing w:before="240" w:line="360" w:lineRule="auto"/>
        <w:contextualSpacing/>
        <w:mirrorIndents/>
        <w:rPr>
          <w:rFonts w:ascii="Times New Roman" w:hAnsi="Times New Roman"/>
          <w:color w:val="222222"/>
          <w:sz w:val="24"/>
          <w:szCs w:val="24"/>
        </w:rPr>
      </w:pPr>
      <w:r w:rsidRPr="00A96D2D">
        <w:rPr>
          <w:rFonts w:ascii="Times New Roman" w:hAnsi="Times New Roman"/>
          <w:color w:val="222222"/>
          <w:sz w:val="24"/>
          <w:szCs w:val="24"/>
        </w:rPr>
        <w:t xml:space="preserve">могут быть достигнуть совместно и только совместно. </w:t>
      </w:r>
    </w:p>
    <w:p w:rsidR="004F08F0" w:rsidRPr="00A96D2D" w:rsidRDefault="00C520B3" w:rsidP="006675EB">
      <w:pPr>
        <w:tabs>
          <w:tab w:val="left" w:pos="-426"/>
          <w:tab w:val="left" w:pos="7513"/>
          <w:tab w:val="left" w:pos="9498"/>
        </w:tabs>
        <w:spacing w:before="240" w:line="360" w:lineRule="auto"/>
        <w:contextualSpacing/>
        <w:mirrorIndents/>
        <w:rPr>
          <w:rFonts w:ascii="Times New Roman" w:hAnsi="Times New Roman"/>
          <w:sz w:val="24"/>
          <w:szCs w:val="24"/>
        </w:rPr>
      </w:pPr>
      <w:r w:rsidRPr="00A96D2D">
        <w:rPr>
          <w:rFonts w:ascii="Times New Roman" w:hAnsi="Times New Roman"/>
          <w:color w:val="222222"/>
          <w:sz w:val="24"/>
          <w:szCs w:val="24"/>
        </w:rPr>
        <w:lastRenderedPageBreak/>
        <w:t xml:space="preserve">   </w:t>
      </w:r>
      <w:r w:rsidR="004F08F0" w:rsidRPr="00A96D2D">
        <w:rPr>
          <w:rFonts w:ascii="Times New Roman" w:hAnsi="Times New Roman"/>
          <w:color w:val="222222"/>
          <w:sz w:val="24"/>
          <w:szCs w:val="24"/>
        </w:rPr>
        <w:t xml:space="preserve">О материальных реальностях </w:t>
      </w:r>
      <w:r w:rsidR="004F08F0" w:rsidRPr="00A96D2D">
        <w:rPr>
          <w:rFonts w:ascii="Times New Roman" w:hAnsi="Times New Roman"/>
          <w:sz w:val="24"/>
          <w:szCs w:val="24"/>
          <w:lang w:val="en-US"/>
        </w:rPr>
        <w:t>a</w:t>
      </w:r>
      <w:r w:rsidR="004F08F0" w:rsidRPr="00A96D2D">
        <w:rPr>
          <w:rFonts w:ascii="Times New Roman" w:hAnsi="Times New Roman"/>
          <w:sz w:val="24"/>
          <w:szCs w:val="24"/>
        </w:rPr>
        <w:sym w:font="Symbol" w:char="F0CE"/>
      </w:r>
      <w:r w:rsidR="004F08F0" w:rsidRPr="00A96D2D">
        <w:rPr>
          <w:rFonts w:ascii="Times New Roman" w:hAnsi="Times New Roman"/>
          <w:sz w:val="24"/>
          <w:szCs w:val="24"/>
          <w:lang w:val="en-US"/>
        </w:rPr>
        <w:t>S</w:t>
      </w:r>
      <w:r w:rsidR="004F08F0" w:rsidRPr="00A96D2D">
        <w:rPr>
          <w:rFonts w:ascii="Times New Roman" w:hAnsi="Times New Roman"/>
          <w:sz w:val="24"/>
          <w:szCs w:val="24"/>
        </w:rPr>
        <w:t xml:space="preserve">  и </w:t>
      </w:r>
      <w:r w:rsidR="004F08F0" w:rsidRPr="00A96D2D">
        <w:rPr>
          <w:rFonts w:ascii="Times New Roman" w:hAnsi="Times New Roman"/>
          <w:sz w:val="24"/>
          <w:szCs w:val="24"/>
          <w:lang w:val="en-US"/>
        </w:rPr>
        <w:t>b</w:t>
      </w:r>
      <w:r w:rsidR="004F08F0" w:rsidRPr="00A96D2D">
        <w:rPr>
          <w:rFonts w:ascii="Times New Roman" w:hAnsi="Times New Roman"/>
          <w:sz w:val="24"/>
          <w:szCs w:val="24"/>
        </w:rPr>
        <w:sym w:font="Symbol" w:char="F0CE"/>
      </w:r>
      <w:r w:rsidR="004F08F0" w:rsidRPr="00A96D2D">
        <w:rPr>
          <w:rFonts w:ascii="Times New Roman" w:hAnsi="Times New Roman"/>
          <w:sz w:val="24"/>
          <w:szCs w:val="24"/>
          <w:lang w:val="en-US"/>
        </w:rPr>
        <w:t>S</w:t>
      </w:r>
      <w:r w:rsidR="004F08F0" w:rsidRPr="00A96D2D">
        <w:rPr>
          <w:rFonts w:ascii="Times New Roman" w:hAnsi="Times New Roman"/>
          <w:sz w:val="24"/>
          <w:szCs w:val="24"/>
        </w:rPr>
        <w:t xml:space="preserve"> говорят, что  в момент времени</w:t>
      </w:r>
      <w:r w:rsidR="004F08F0" w:rsidRPr="00A96D2D">
        <w:rPr>
          <w:rFonts w:ascii="Times New Roman" w:hAnsi="Times New Roman"/>
          <w:color w:val="222222"/>
          <w:sz w:val="24"/>
          <w:szCs w:val="24"/>
        </w:rPr>
        <w:t xml:space="preserve"> </w:t>
      </w:r>
      <w:r w:rsidR="004F08F0" w:rsidRPr="00A96D2D">
        <w:rPr>
          <w:rFonts w:ascii="Times New Roman" w:hAnsi="Times New Roman"/>
          <w:sz w:val="24"/>
          <w:szCs w:val="24"/>
          <w:lang w:val="en-US"/>
        </w:rPr>
        <w:t>t</w:t>
      </w:r>
      <w:r w:rsidR="004F08F0" w:rsidRPr="00A96D2D">
        <w:rPr>
          <w:rFonts w:ascii="Times New Roman" w:hAnsi="Times New Roman"/>
          <w:sz w:val="24"/>
          <w:szCs w:val="24"/>
        </w:rPr>
        <w:sym w:font="Symbol" w:char="F0CE"/>
      </w:r>
      <w:r w:rsidR="004F08F0" w:rsidRPr="00A96D2D">
        <w:rPr>
          <w:rFonts w:ascii="Times New Roman" w:hAnsi="Times New Roman"/>
          <w:sz w:val="24"/>
          <w:szCs w:val="24"/>
        </w:rPr>
        <w:t>[</w:t>
      </w:r>
      <w:r w:rsidR="004F08F0" w:rsidRPr="00A96D2D">
        <w:rPr>
          <w:rFonts w:ascii="Times New Roman" w:hAnsi="Times New Roman"/>
          <w:sz w:val="24"/>
          <w:szCs w:val="24"/>
          <w:lang w:val="en-US"/>
        </w:rPr>
        <w:t>t</w:t>
      </w:r>
      <w:r w:rsidR="004F08F0" w:rsidRPr="00A96D2D">
        <w:rPr>
          <w:rFonts w:ascii="Times New Roman" w:hAnsi="Times New Roman"/>
          <w:sz w:val="24"/>
          <w:szCs w:val="24"/>
          <w:vertAlign w:val="subscript"/>
        </w:rPr>
        <w:t>1</w:t>
      </w:r>
      <w:r w:rsidR="004F08F0" w:rsidRPr="00A96D2D">
        <w:rPr>
          <w:rFonts w:ascii="Times New Roman" w:hAnsi="Times New Roman"/>
          <w:sz w:val="24"/>
          <w:szCs w:val="24"/>
        </w:rPr>
        <w:t>,</w:t>
      </w:r>
      <w:r w:rsidR="004F08F0" w:rsidRPr="00A96D2D">
        <w:rPr>
          <w:rFonts w:ascii="Times New Roman" w:hAnsi="Times New Roman"/>
          <w:sz w:val="24"/>
          <w:szCs w:val="24"/>
          <w:lang w:val="en-US"/>
        </w:rPr>
        <w:t>t</w:t>
      </w:r>
      <w:r w:rsidR="004F08F0" w:rsidRPr="00A96D2D">
        <w:rPr>
          <w:rFonts w:ascii="Times New Roman" w:hAnsi="Times New Roman"/>
          <w:sz w:val="24"/>
          <w:szCs w:val="24"/>
          <w:vertAlign w:val="subscript"/>
        </w:rPr>
        <w:t>2</w:t>
      </w:r>
      <w:r w:rsidR="004F08F0" w:rsidRPr="00A96D2D">
        <w:rPr>
          <w:rFonts w:ascii="Times New Roman" w:hAnsi="Times New Roman"/>
          <w:sz w:val="24"/>
          <w:szCs w:val="24"/>
        </w:rPr>
        <w:t xml:space="preserve">] они являются </w:t>
      </w:r>
      <w:r w:rsidR="004F08F0" w:rsidRPr="00A96D2D">
        <w:rPr>
          <w:rFonts w:ascii="Times New Roman" w:hAnsi="Times New Roman"/>
          <w:b/>
          <w:sz w:val="24"/>
          <w:szCs w:val="24"/>
        </w:rPr>
        <w:t>партнерами</w:t>
      </w:r>
      <w:r w:rsidR="004F08F0" w:rsidRPr="00A96D2D">
        <w:rPr>
          <w:rFonts w:ascii="Times New Roman" w:hAnsi="Times New Roman"/>
          <w:sz w:val="24"/>
          <w:szCs w:val="24"/>
        </w:rPr>
        <w:t>.</w:t>
      </w:r>
    </w:p>
    <w:p w:rsidR="004F08F0" w:rsidRPr="00A96D2D" w:rsidRDefault="00C520B3" w:rsidP="006675EB">
      <w:pPr>
        <w:pStyle w:val="ae"/>
        <w:tabs>
          <w:tab w:val="left" w:pos="-426"/>
          <w:tab w:val="left" w:pos="7513"/>
          <w:tab w:val="left" w:pos="9498"/>
        </w:tabs>
        <w:spacing w:line="360" w:lineRule="auto"/>
        <w:contextualSpacing/>
        <w:mirrorIndents/>
      </w:pPr>
      <w:r w:rsidRPr="00A96D2D">
        <w:t xml:space="preserve">  </w:t>
      </w:r>
      <w:r w:rsidR="004F08F0" w:rsidRPr="00A96D2D">
        <w:rPr>
          <w:i/>
        </w:rPr>
        <w:t xml:space="preserve"> </w:t>
      </w:r>
      <w:r w:rsidR="004F08F0" w:rsidRPr="00A96D2D">
        <w:t>В этом определени понятия «партнера» особо следует обратить внимание на предсказуемость результата. Материальные реальности с неп</w:t>
      </w:r>
      <w:r w:rsidRPr="00A96D2D">
        <w:t xml:space="preserve">редсказуемыми, т.е. случайными </w:t>
      </w:r>
      <w:r w:rsidR="004F08F0" w:rsidRPr="00A96D2D">
        <w:t>результата</w:t>
      </w:r>
      <w:r w:rsidRPr="00A96D2D">
        <w:t xml:space="preserve">ми не могут служить в качестве </w:t>
      </w:r>
      <w:r w:rsidR="004F08F0" w:rsidRPr="00A96D2D">
        <w:t>партнеров [57].</w:t>
      </w:r>
    </w:p>
    <w:p w:rsidR="004F08F0" w:rsidRPr="00A96D2D" w:rsidRDefault="004F08F0" w:rsidP="006675EB">
      <w:pPr>
        <w:pStyle w:val="ae"/>
        <w:tabs>
          <w:tab w:val="left" w:pos="-426"/>
          <w:tab w:val="left" w:pos="7513"/>
          <w:tab w:val="left" w:pos="9498"/>
        </w:tabs>
        <w:spacing w:line="360" w:lineRule="auto"/>
        <w:contextualSpacing/>
        <w:mirrorIndents/>
      </w:pPr>
      <w:r w:rsidRPr="00A96D2D">
        <w:rPr>
          <w:i/>
        </w:rPr>
        <w:t xml:space="preserve">   Участки ткани живого организма, между которыми в момент времени </w:t>
      </w:r>
      <w:r w:rsidRPr="00A96D2D">
        <w:rPr>
          <w:lang w:val="en-US"/>
        </w:rPr>
        <w:t>t</w:t>
      </w:r>
      <w:r w:rsidRPr="00A96D2D">
        <w:t xml:space="preserve"> </w:t>
      </w:r>
      <w:r w:rsidRPr="00A96D2D">
        <w:rPr>
          <w:i/>
        </w:rPr>
        <w:t>происходит обмен веществ,</w:t>
      </w:r>
      <w:r w:rsidRPr="00A96D2D">
        <w:t xml:space="preserve"> служат в качестве примера партнеров. Партнерами являются особи противоположных полов одного и того же биологического вида, </w:t>
      </w:r>
      <w:r w:rsidRPr="00A96D2D">
        <w:rPr>
          <w:b/>
        </w:rPr>
        <w:t>составляющие пару</w:t>
      </w:r>
      <w:r w:rsidRPr="00A96D2D">
        <w:t xml:space="preserve"> и т.д.   </w:t>
      </w:r>
    </w:p>
    <w:p w:rsidR="004F08F0" w:rsidRPr="00A96D2D" w:rsidRDefault="004F08F0" w:rsidP="006675EB">
      <w:pPr>
        <w:pStyle w:val="ae"/>
        <w:tabs>
          <w:tab w:val="left" w:pos="-426"/>
          <w:tab w:val="left" w:pos="7513"/>
          <w:tab w:val="left" w:pos="9498"/>
        </w:tabs>
        <w:spacing w:line="360" w:lineRule="auto"/>
        <w:contextualSpacing/>
        <w:mirrorIndents/>
        <w:rPr>
          <w:b/>
        </w:rPr>
      </w:pPr>
      <w:r w:rsidRPr="00A96D2D">
        <w:t xml:space="preserve">   Вообще особи противоположных полов одного и того же биологического вида служат лишь </w:t>
      </w:r>
      <w:r w:rsidRPr="00A96D2D">
        <w:rPr>
          <w:b/>
        </w:rPr>
        <w:t>потенциальными партнерами.</w:t>
      </w:r>
    </w:p>
    <w:p w:rsidR="004F08F0" w:rsidRPr="00A96D2D" w:rsidRDefault="004F08F0" w:rsidP="006675EB">
      <w:pPr>
        <w:pStyle w:val="ae"/>
        <w:tabs>
          <w:tab w:val="left" w:pos="-426"/>
          <w:tab w:val="left" w:pos="1134"/>
          <w:tab w:val="left" w:pos="7513"/>
          <w:tab w:val="left" w:pos="9498"/>
        </w:tabs>
        <w:spacing w:line="360" w:lineRule="auto"/>
        <w:contextualSpacing/>
        <w:mirrorIndents/>
      </w:pPr>
      <w:r w:rsidRPr="00A96D2D">
        <w:t xml:space="preserve">                    Определение 1.3</w:t>
      </w:r>
    </w:p>
    <w:p w:rsidR="004F08F0" w:rsidRPr="00A96D2D" w:rsidRDefault="004F08F0" w:rsidP="006675EB">
      <w:pPr>
        <w:pStyle w:val="ae"/>
        <w:tabs>
          <w:tab w:val="left" w:pos="-426"/>
          <w:tab w:val="left" w:pos="1134"/>
          <w:tab w:val="left" w:pos="7513"/>
          <w:tab w:val="left" w:pos="9498"/>
        </w:tabs>
        <w:spacing w:line="360" w:lineRule="auto"/>
        <w:contextualSpacing/>
        <w:mirrorIndents/>
        <w:rPr>
          <w:i/>
        </w:rPr>
      </w:pPr>
      <w:r w:rsidRPr="00A96D2D">
        <w:t xml:space="preserve">   Пусть, материальные реальности </w:t>
      </w:r>
      <w:r w:rsidRPr="00A96D2D">
        <w:rPr>
          <w:lang w:val="en-US"/>
        </w:rPr>
        <w:t>a</w:t>
      </w:r>
      <w:r w:rsidRPr="00A96D2D">
        <w:sym w:font="Symbol" w:char="F0CE"/>
      </w:r>
      <w:r w:rsidRPr="00A96D2D">
        <w:rPr>
          <w:lang w:val="en-US"/>
        </w:rPr>
        <w:t>S</w:t>
      </w:r>
      <w:r w:rsidRPr="00A96D2D">
        <w:t xml:space="preserve"> и </w:t>
      </w:r>
      <w:r w:rsidRPr="00A96D2D">
        <w:rPr>
          <w:lang w:val="en-US"/>
        </w:rPr>
        <w:t>b</w:t>
      </w:r>
      <w:r w:rsidRPr="00A96D2D">
        <w:sym w:font="Symbol" w:char="F0CE"/>
      </w:r>
      <w:r w:rsidRPr="00A96D2D">
        <w:rPr>
          <w:lang w:val="en-US"/>
        </w:rPr>
        <w:t>S</w:t>
      </w:r>
      <w:r w:rsidRPr="00A96D2D">
        <w:t xml:space="preserve"> в момент времени от </w:t>
      </w:r>
      <w:r w:rsidRPr="00A96D2D">
        <w:rPr>
          <w:lang w:val="en-US"/>
        </w:rPr>
        <w:t>t</w:t>
      </w:r>
      <w:r w:rsidRPr="00A96D2D">
        <w:sym w:font="Symbol" w:char="F0CE"/>
      </w:r>
      <w:r w:rsidRPr="00A96D2D">
        <w:t>(</w:t>
      </w:r>
      <w:r w:rsidRPr="00A96D2D">
        <w:rPr>
          <w:lang w:val="en-US"/>
        </w:rPr>
        <w:t>t</w:t>
      </w:r>
      <w:r w:rsidRPr="00A96D2D">
        <w:rPr>
          <w:vertAlign w:val="subscript"/>
        </w:rPr>
        <w:t>1</w:t>
      </w:r>
      <w:r w:rsidRPr="00A96D2D">
        <w:t>,</w:t>
      </w:r>
      <w:r w:rsidRPr="00A96D2D">
        <w:rPr>
          <w:lang w:val="en-US"/>
        </w:rPr>
        <w:t>t</w:t>
      </w:r>
      <w:r w:rsidRPr="00A96D2D">
        <w:rPr>
          <w:vertAlign w:val="subscript"/>
        </w:rPr>
        <w:t>2</w:t>
      </w:r>
      <w:r w:rsidRPr="00A96D2D">
        <w:t xml:space="preserve">) служат </w:t>
      </w:r>
      <w:r w:rsidRPr="00A96D2D">
        <w:rPr>
          <w:i/>
        </w:rPr>
        <w:t>партнерами.</w:t>
      </w:r>
    </w:p>
    <w:p w:rsidR="00C520B3" w:rsidRPr="00A96D2D" w:rsidRDefault="004F08F0" w:rsidP="006675EB">
      <w:pPr>
        <w:pStyle w:val="ae"/>
        <w:tabs>
          <w:tab w:val="left" w:pos="-426"/>
          <w:tab w:val="left" w:pos="1134"/>
          <w:tab w:val="left" w:pos="7513"/>
          <w:tab w:val="left" w:pos="9498"/>
        </w:tabs>
        <w:spacing w:line="360" w:lineRule="auto"/>
        <w:contextualSpacing/>
        <w:mirrorIndents/>
      </w:pPr>
      <w:r w:rsidRPr="00A96D2D">
        <w:rPr>
          <w:i/>
        </w:rPr>
        <w:t xml:space="preserve">   Пусть, </w:t>
      </w:r>
      <w:r w:rsidRPr="00A96D2D">
        <w:t>при этом имеет место</w:t>
      </w:r>
    </w:p>
    <w:p w:rsidR="00C520B3" w:rsidRPr="00A96D2D" w:rsidRDefault="004F08F0" w:rsidP="006675EB">
      <w:pPr>
        <w:pStyle w:val="ae"/>
        <w:tabs>
          <w:tab w:val="left" w:pos="-426"/>
          <w:tab w:val="left" w:pos="1134"/>
          <w:tab w:val="left" w:pos="7513"/>
          <w:tab w:val="left" w:pos="9498"/>
        </w:tabs>
        <w:spacing w:line="360" w:lineRule="auto"/>
        <w:contextualSpacing/>
        <w:mirrorIndents/>
        <w:rPr>
          <w:color w:val="222222"/>
        </w:rPr>
      </w:pPr>
      <w:r w:rsidRPr="00A96D2D">
        <w:t xml:space="preserve">                                           </w:t>
      </w:r>
      <w:r w:rsidRPr="00A96D2D">
        <w:rPr>
          <w:color w:val="222222"/>
        </w:rPr>
        <w:t>│</w:t>
      </w:r>
      <w:r w:rsidRPr="00A96D2D">
        <w:rPr>
          <w:color w:val="222222"/>
          <w:lang w:val="en-US"/>
        </w:rPr>
        <w:t>y</w:t>
      </w:r>
      <w:r w:rsidRPr="00A96D2D">
        <w:rPr>
          <w:color w:val="222222"/>
        </w:rPr>
        <w:t>(</w:t>
      </w:r>
      <w:r w:rsidRPr="00A96D2D">
        <w:rPr>
          <w:color w:val="222222"/>
          <w:lang w:val="en-US"/>
        </w:rPr>
        <w:t>a</w:t>
      </w:r>
      <w:r w:rsidRPr="00A96D2D">
        <w:rPr>
          <w:color w:val="222222"/>
        </w:rPr>
        <w:t>)</w:t>
      </w:r>
      <w:r w:rsidRPr="00A96D2D">
        <w:rPr>
          <w:color w:val="222222"/>
          <w:vertAlign w:val="subscript"/>
        </w:rPr>
        <w:softHyphen/>
      </w:r>
      <w:r w:rsidRPr="00A96D2D">
        <w:rPr>
          <w:color w:val="222222"/>
        </w:rPr>
        <w:t xml:space="preserve"> - </w:t>
      </w:r>
      <w:r w:rsidRPr="00A96D2D">
        <w:rPr>
          <w:color w:val="222222"/>
          <w:lang w:val="en-US"/>
        </w:rPr>
        <w:t>y</w:t>
      </w:r>
      <w:r w:rsidRPr="00A96D2D">
        <w:rPr>
          <w:color w:val="222222"/>
          <w:vertAlign w:val="subscript"/>
          <w:lang w:val="en-US"/>
        </w:rPr>
        <w:t>j</w:t>
      </w:r>
      <w:r w:rsidRPr="00A96D2D">
        <w:rPr>
          <w:color w:val="222222"/>
          <w:vertAlign w:val="subscript"/>
        </w:rPr>
        <w:t>0</w:t>
      </w:r>
      <w:r w:rsidRPr="00A96D2D">
        <w:rPr>
          <w:color w:val="222222"/>
        </w:rPr>
        <w:t>(</w:t>
      </w:r>
      <w:r w:rsidRPr="00A96D2D">
        <w:rPr>
          <w:color w:val="222222"/>
          <w:lang w:val="en-US"/>
        </w:rPr>
        <w:t>a</w:t>
      </w:r>
      <w:r w:rsidRPr="00A96D2D">
        <w:rPr>
          <w:color w:val="222222"/>
        </w:rPr>
        <w:t xml:space="preserve">)│&lt; </w:t>
      </w:r>
      <w:r w:rsidRPr="00A96D2D">
        <w:sym w:font="Symbol" w:char="F044"/>
      </w:r>
      <w:r w:rsidRPr="00A96D2D">
        <w:rPr>
          <w:color w:val="222222"/>
          <w:lang w:val="en-US"/>
        </w:rPr>
        <w:t>y</w:t>
      </w:r>
      <w:r w:rsidRPr="00A96D2D">
        <w:rPr>
          <w:color w:val="222222"/>
        </w:rPr>
        <w:t>(</w:t>
      </w:r>
      <w:r w:rsidRPr="00A96D2D">
        <w:rPr>
          <w:color w:val="222222"/>
          <w:lang w:val="en-US"/>
        </w:rPr>
        <w:t>a</w:t>
      </w:r>
      <w:r w:rsidRPr="00A96D2D">
        <w:rPr>
          <w:color w:val="222222"/>
        </w:rPr>
        <w:t>) и │</w:t>
      </w:r>
      <w:r w:rsidRPr="00A96D2D">
        <w:rPr>
          <w:color w:val="222222"/>
          <w:lang w:val="en-US"/>
        </w:rPr>
        <w:t>y</w:t>
      </w:r>
      <w:r w:rsidRPr="00A96D2D">
        <w:rPr>
          <w:color w:val="222222"/>
        </w:rPr>
        <w:t>(</w:t>
      </w:r>
      <w:r w:rsidRPr="00A96D2D">
        <w:rPr>
          <w:color w:val="222222"/>
          <w:lang w:val="en-US"/>
        </w:rPr>
        <w:t>b</w:t>
      </w:r>
      <w:r w:rsidRPr="00A96D2D">
        <w:rPr>
          <w:color w:val="222222"/>
        </w:rPr>
        <w:t xml:space="preserve">) – </w:t>
      </w:r>
      <w:r w:rsidRPr="00A96D2D">
        <w:rPr>
          <w:color w:val="222222"/>
          <w:lang w:val="en-US"/>
        </w:rPr>
        <w:t>y</w:t>
      </w:r>
      <w:r w:rsidRPr="00A96D2D">
        <w:rPr>
          <w:color w:val="222222"/>
          <w:vertAlign w:val="subscript"/>
          <w:lang w:val="en-US"/>
        </w:rPr>
        <w:t>i</w:t>
      </w:r>
      <w:r w:rsidRPr="00A96D2D">
        <w:rPr>
          <w:color w:val="222222"/>
          <w:vertAlign w:val="subscript"/>
        </w:rPr>
        <w:t>0</w:t>
      </w:r>
      <w:r w:rsidRPr="00A96D2D">
        <w:rPr>
          <w:color w:val="222222"/>
        </w:rPr>
        <w:t>(</w:t>
      </w:r>
      <w:r w:rsidRPr="00A96D2D">
        <w:rPr>
          <w:color w:val="222222"/>
          <w:lang w:val="en-US"/>
        </w:rPr>
        <w:t>b</w:t>
      </w:r>
      <w:r w:rsidRPr="00A96D2D">
        <w:rPr>
          <w:color w:val="222222"/>
        </w:rPr>
        <w:t xml:space="preserve">)│&lt; </w:t>
      </w:r>
      <w:r w:rsidRPr="00A96D2D">
        <w:sym w:font="Symbol" w:char="F044"/>
      </w:r>
      <w:r w:rsidRPr="00A96D2D">
        <w:rPr>
          <w:color w:val="222222"/>
          <w:lang w:val="en-US"/>
        </w:rPr>
        <w:t>y</w:t>
      </w:r>
      <w:r w:rsidRPr="00A96D2D">
        <w:rPr>
          <w:color w:val="222222"/>
        </w:rPr>
        <w:t>(</w:t>
      </w:r>
      <w:r w:rsidRPr="00A96D2D">
        <w:rPr>
          <w:color w:val="222222"/>
          <w:lang w:val="en-US"/>
        </w:rPr>
        <w:t>b</w:t>
      </w:r>
      <w:r w:rsidRPr="00A96D2D">
        <w:rPr>
          <w:color w:val="222222"/>
        </w:rPr>
        <w:t xml:space="preserve">)                            </w:t>
      </w:r>
    </w:p>
    <w:p w:rsidR="00C520B3" w:rsidRPr="00A96D2D" w:rsidRDefault="00C520B3" w:rsidP="006675EB">
      <w:pPr>
        <w:pStyle w:val="ae"/>
        <w:tabs>
          <w:tab w:val="left" w:pos="-426"/>
          <w:tab w:val="left" w:pos="1134"/>
          <w:tab w:val="left" w:pos="7513"/>
          <w:tab w:val="left" w:pos="9498"/>
        </w:tabs>
        <w:spacing w:line="360" w:lineRule="auto"/>
        <w:contextualSpacing/>
        <w:mirrorIndents/>
      </w:pPr>
      <w:r w:rsidRPr="00A96D2D">
        <w:rPr>
          <w:color w:val="222222"/>
        </w:rPr>
        <w:t xml:space="preserve">   </w:t>
      </w:r>
      <w:r w:rsidR="004F08F0" w:rsidRPr="00A96D2D">
        <w:rPr>
          <w:color w:val="222222"/>
        </w:rPr>
        <w:t>Тогда и только тогда</w:t>
      </w:r>
      <w:r w:rsidR="004F08F0" w:rsidRPr="00A96D2D">
        <w:t xml:space="preserve"> говорят, что материальные реальности </w:t>
      </w:r>
      <w:r w:rsidR="004F08F0" w:rsidRPr="00A96D2D">
        <w:rPr>
          <w:lang w:val="en-US"/>
        </w:rPr>
        <w:t>a</w:t>
      </w:r>
      <w:r w:rsidR="004F08F0" w:rsidRPr="00A96D2D">
        <w:sym w:font="Symbol" w:char="F0CE"/>
      </w:r>
      <w:r w:rsidR="004F08F0" w:rsidRPr="00A96D2D">
        <w:rPr>
          <w:lang w:val="en-US"/>
        </w:rPr>
        <w:t>S</w:t>
      </w:r>
      <w:r w:rsidR="004F08F0" w:rsidRPr="00A96D2D">
        <w:t xml:space="preserve"> и </w:t>
      </w:r>
      <w:r w:rsidR="004F08F0" w:rsidRPr="00A96D2D">
        <w:rPr>
          <w:lang w:val="en-US"/>
        </w:rPr>
        <w:t>b</w:t>
      </w:r>
      <w:r w:rsidR="004F08F0" w:rsidRPr="00A96D2D">
        <w:sym w:font="Symbol" w:char="F0CE"/>
      </w:r>
      <w:r w:rsidR="004F08F0" w:rsidRPr="00A96D2D">
        <w:rPr>
          <w:lang w:val="en-US"/>
        </w:rPr>
        <w:t>S</w:t>
      </w:r>
      <w:r w:rsidR="004F08F0" w:rsidRPr="00A96D2D">
        <w:t xml:space="preserve"> в момент времени </w:t>
      </w:r>
      <w:r w:rsidR="004F08F0" w:rsidRPr="00A96D2D">
        <w:rPr>
          <w:lang w:val="en-US"/>
        </w:rPr>
        <w:t>t</w:t>
      </w:r>
      <w:r w:rsidR="004F08F0" w:rsidRPr="00A96D2D">
        <w:sym w:font="Symbol" w:char="F0CE"/>
      </w:r>
      <w:r w:rsidR="004F08F0" w:rsidRPr="00A96D2D">
        <w:t>[</w:t>
      </w:r>
      <w:r w:rsidR="004F08F0" w:rsidRPr="00A96D2D">
        <w:rPr>
          <w:lang w:val="en-US"/>
        </w:rPr>
        <w:t>t</w:t>
      </w:r>
      <w:r w:rsidR="004F08F0" w:rsidRPr="00A96D2D">
        <w:rPr>
          <w:vertAlign w:val="subscript"/>
        </w:rPr>
        <w:t>1</w:t>
      </w:r>
      <w:r w:rsidR="004F08F0" w:rsidRPr="00A96D2D">
        <w:t>,</w:t>
      </w:r>
      <w:r w:rsidR="004F08F0" w:rsidRPr="00A96D2D">
        <w:rPr>
          <w:lang w:val="en-US"/>
        </w:rPr>
        <w:t>t</w:t>
      </w:r>
      <w:r w:rsidR="004F08F0" w:rsidRPr="00A96D2D">
        <w:rPr>
          <w:vertAlign w:val="subscript"/>
        </w:rPr>
        <w:t>2</w:t>
      </w:r>
      <w:r w:rsidRPr="00A96D2D">
        <w:t xml:space="preserve">] </w:t>
      </w:r>
      <w:r w:rsidR="004F08F0" w:rsidRPr="00A96D2D">
        <w:t xml:space="preserve">служат </w:t>
      </w:r>
      <w:r w:rsidR="004F08F0" w:rsidRPr="00A96D2D">
        <w:rPr>
          <w:b/>
        </w:rPr>
        <w:t>идеальными</w:t>
      </w:r>
      <w:r w:rsidR="004F08F0" w:rsidRPr="00A96D2D">
        <w:t xml:space="preserve"> </w:t>
      </w:r>
      <w:r w:rsidR="004F08F0" w:rsidRPr="00A96D2D">
        <w:rPr>
          <w:b/>
          <w:i/>
        </w:rPr>
        <w:t>партнерами</w:t>
      </w:r>
      <w:r w:rsidR="004F08F0" w:rsidRPr="00A96D2D">
        <w:t xml:space="preserve">. </w:t>
      </w:r>
    </w:p>
    <w:p w:rsidR="004F08F0" w:rsidRPr="00A96D2D" w:rsidRDefault="004F08F0" w:rsidP="006675EB">
      <w:pPr>
        <w:pStyle w:val="ae"/>
        <w:tabs>
          <w:tab w:val="left" w:pos="-426"/>
          <w:tab w:val="left" w:pos="1134"/>
          <w:tab w:val="left" w:pos="7513"/>
          <w:tab w:val="left" w:pos="9498"/>
        </w:tabs>
        <w:spacing w:line="360" w:lineRule="auto"/>
        <w:contextualSpacing/>
        <w:mirrorIndents/>
      </w:pPr>
      <w:r w:rsidRPr="00A96D2D">
        <w:t xml:space="preserve">   П</w:t>
      </w:r>
      <w:r w:rsidR="00C520B3" w:rsidRPr="00A96D2D">
        <w:rPr>
          <w:i/>
        </w:rPr>
        <w:t xml:space="preserve">римером идеальных партнеров служит </w:t>
      </w:r>
      <w:r w:rsidRPr="00A96D2D">
        <w:rPr>
          <w:i/>
        </w:rPr>
        <w:t>пара  «Электрон + позитрон». Более того, для этой пары имеет место:</w:t>
      </w:r>
    </w:p>
    <w:p w:rsidR="004F08F0" w:rsidRPr="00A96D2D" w:rsidRDefault="004F08F0" w:rsidP="006675EB">
      <w:pPr>
        <w:pStyle w:val="ae"/>
        <w:tabs>
          <w:tab w:val="left" w:pos="-426"/>
          <w:tab w:val="left" w:pos="7513"/>
          <w:tab w:val="left" w:pos="9498"/>
        </w:tabs>
        <w:spacing w:line="360" w:lineRule="auto"/>
        <w:contextualSpacing/>
        <w:mirrorIndents/>
        <w:jc w:val="center"/>
        <w:rPr>
          <w:color w:val="222222"/>
        </w:rPr>
      </w:pPr>
      <w:r w:rsidRPr="00A96D2D">
        <w:rPr>
          <w:i/>
        </w:rPr>
        <w:t>│</w:t>
      </w:r>
      <w:r w:rsidRPr="00A96D2D">
        <w:rPr>
          <w:color w:val="222222"/>
          <w:lang w:val="en-US"/>
        </w:rPr>
        <w:t>y</w:t>
      </w:r>
      <w:r w:rsidRPr="00A96D2D">
        <w:rPr>
          <w:color w:val="222222"/>
        </w:rPr>
        <w:t>(</w:t>
      </w:r>
      <w:r w:rsidRPr="00A96D2D">
        <w:rPr>
          <w:color w:val="222222"/>
          <w:lang w:val="en-US"/>
        </w:rPr>
        <w:t>a</w:t>
      </w:r>
      <w:r w:rsidRPr="00A96D2D">
        <w:rPr>
          <w:color w:val="222222"/>
        </w:rPr>
        <w:t>)│=│</w:t>
      </w:r>
      <w:r w:rsidRPr="00A96D2D">
        <w:rPr>
          <w:color w:val="222222"/>
          <w:lang w:val="en-US"/>
        </w:rPr>
        <w:t>y</w:t>
      </w:r>
      <w:r w:rsidRPr="00A96D2D">
        <w:rPr>
          <w:color w:val="222222"/>
        </w:rPr>
        <w:t>(</w:t>
      </w:r>
      <w:r w:rsidRPr="00A96D2D">
        <w:rPr>
          <w:color w:val="222222"/>
          <w:lang w:val="en-US"/>
        </w:rPr>
        <w:t>b</w:t>
      </w:r>
      <w:r w:rsidR="00C520B3" w:rsidRPr="00A96D2D">
        <w:rPr>
          <w:color w:val="222222"/>
        </w:rPr>
        <w:t xml:space="preserve">)│ и </w:t>
      </w:r>
      <w:r w:rsidRPr="00A96D2D">
        <w:rPr>
          <w:color w:val="222222"/>
          <w:lang w:val="en-US"/>
        </w:rPr>
        <w:t>y</w:t>
      </w:r>
      <w:r w:rsidRPr="00A96D2D">
        <w:rPr>
          <w:color w:val="222222"/>
        </w:rPr>
        <w:t>(</w:t>
      </w:r>
      <w:r w:rsidRPr="00A96D2D">
        <w:rPr>
          <w:color w:val="222222"/>
          <w:lang w:val="en-US"/>
        </w:rPr>
        <w:t>a</w:t>
      </w:r>
      <w:r w:rsidRPr="00A96D2D">
        <w:rPr>
          <w:color w:val="222222"/>
        </w:rPr>
        <w:t xml:space="preserve">) + </w:t>
      </w:r>
      <w:r w:rsidRPr="00A96D2D">
        <w:rPr>
          <w:color w:val="222222"/>
          <w:lang w:val="en-US"/>
        </w:rPr>
        <w:t>y</w:t>
      </w:r>
      <w:r w:rsidRPr="00A96D2D">
        <w:rPr>
          <w:color w:val="222222"/>
        </w:rPr>
        <w:t>(</w:t>
      </w:r>
      <w:r w:rsidRPr="00A96D2D">
        <w:rPr>
          <w:color w:val="222222"/>
          <w:lang w:val="en-US"/>
        </w:rPr>
        <w:t>b</w:t>
      </w:r>
      <w:r w:rsidRPr="00A96D2D">
        <w:rPr>
          <w:color w:val="222222"/>
        </w:rPr>
        <w:t>) = 0,</w:t>
      </w:r>
    </w:p>
    <w:p w:rsidR="004F08F0" w:rsidRPr="00A96D2D" w:rsidRDefault="004F08F0" w:rsidP="006675EB">
      <w:pPr>
        <w:pStyle w:val="ae"/>
        <w:tabs>
          <w:tab w:val="left" w:pos="-426"/>
          <w:tab w:val="left" w:pos="7513"/>
          <w:tab w:val="left" w:pos="9498"/>
        </w:tabs>
        <w:spacing w:line="360" w:lineRule="auto"/>
        <w:contextualSpacing/>
        <w:mirrorIndents/>
        <w:rPr>
          <w:color w:val="222222"/>
        </w:rPr>
      </w:pPr>
      <w:r w:rsidRPr="00A96D2D">
        <w:rPr>
          <w:color w:val="222222"/>
        </w:rPr>
        <w:t xml:space="preserve">т.е. величины </w:t>
      </w:r>
      <w:r w:rsidRPr="00A96D2D">
        <w:rPr>
          <w:color w:val="222222"/>
          <w:lang w:val="en-US"/>
        </w:rPr>
        <w:t>y</w:t>
      </w:r>
      <w:r w:rsidRPr="00A96D2D">
        <w:rPr>
          <w:color w:val="222222"/>
        </w:rPr>
        <w:t>(</w:t>
      </w:r>
      <w:r w:rsidRPr="00A96D2D">
        <w:rPr>
          <w:color w:val="222222"/>
          <w:lang w:val="en-US"/>
        </w:rPr>
        <w:t>a</w:t>
      </w:r>
      <w:r w:rsidRPr="00A96D2D">
        <w:rPr>
          <w:color w:val="222222"/>
        </w:rPr>
        <w:t xml:space="preserve">) и </w:t>
      </w:r>
      <w:r w:rsidRPr="00A96D2D">
        <w:rPr>
          <w:color w:val="222222"/>
          <w:lang w:val="en-US"/>
        </w:rPr>
        <w:t>y</w:t>
      </w:r>
      <w:r w:rsidRPr="00A96D2D">
        <w:rPr>
          <w:color w:val="222222"/>
        </w:rPr>
        <w:t>(</w:t>
      </w:r>
      <w:r w:rsidRPr="00A96D2D">
        <w:rPr>
          <w:color w:val="222222"/>
          <w:lang w:val="en-US"/>
        </w:rPr>
        <w:t>b</w:t>
      </w:r>
      <w:r w:rsidRPr="00A96D2D">
        <w:rPr>
          <w:color w:val="222222"/>
        </w:rPr>
        <w:t xml:space="preserve">) являются равными по абсолютному значению, но противоположными - по знаку. О таких партнерах говорят, что они составляют </w:t>
      </w:r>
      <w:r w:rsidRPr="00A96D2D">
        <w:rPr>
          <w:b/>
          <w:color w:val="222222"/>
        </w:rPr>
        <w:t>идеальную пару</w:t>
      </w:r>
      <w:r w:rsidRPr="00A96D2D">
        <w:rPr>
          <w:color w:val="222222"/>
        </w:rPr>
        <w:t>.</w:t>
      </w:r>
    </w:p>
    <w:p w:rsidR="004F08F0" w:rsidRPr="00A96D2D" w:rsidRDefault="004F08F0" w:rsidP="006675EB">
      <w:pPr>
        <w:pStyle w:val="ae"/>
        <w:tabs>
          <w:tab w:val="left" w:pos="-426"/>
          <w:tab w:val="left" w:pos="7513"/>
          <w:tab w:val="left" w:pos="9498"/>
        </w:tabs>
        <w:spacing w:line="360" w:lineRule="auto"/>
        <w:contextualSpacing/>
        <w:mirrorIndents/>
      </w:pPr>
      <w:r w:rsidRPr="00A96D2D">
        <w:rPr>
          <w:i/>
        </w:rPr>
        <w:t xml:space="preserve">   Участки ткани живого организма, между которыми происходит обмен </w:t>
      </w:r>
      <w:r w:rsidR="00C520B3" w:rsidRPr="00A96D2D">
        <w:rPr>
          <w:i/>
        </w:rPr>
        <w:t>веществ. являются партнерами</w:t>
      </w:r>
      <w:proofErr w:type="gramStart"/>
      <w:r w:rsidR="00C520B3" w:rsidRPr="00A96D2D">
        <w:rPr>
          <w:i/>
        </w:rPr>
        <w:t>,н</w:t>
      </w:r>
      <w:proofErr w:type="gramEnd"/>
      <w:r w:rsidR="00C520B3" w:rsidRPr="00A96D2D">
        <w:rPr>
          <w:i/>
        </w:rPr>
        <w:t>о</w:t>
      </w:r>
      <w:r w:rsidRPr="00A96D2D">
        <w:rPr>
          <w:i/>
        </w:rPr>
        <w:t xml:space="preserve"> в момент времени </w:t>
      </w:r>
      <w:r w:rsidRPr="00A96D2D">
        <w:rPr>
          <w:i/>
          <w:lang w:val="en-US"/>
        </w:rPr>
        <w:t>t</w:t>
      </w:r>
      <w:r w:rsidR="00C520B3" w:rsidRPr="00A96D2D">
        <w:t xml:space="preserve"> </w:t>
      </w:r>
      <w:r w:rsidRPr="00A96D2D">
        <w:t xml:space="preserve">они могут служить в качестве идеальных партнеров, а могут и не служить. Если они являются идеальными партнерами, то от них в высшие органы управления живого организма не поступает никакой информации. В этом случае высшим органам управления живого организма, как указывалось выше, нет необходимости вмешиваться во «внутренние дела» пары. Необходимость вмешательства возникает только в том случае, когда ткани - партнеры не являются идеальными партнерами. Именно тогда и возникает проблема измерения величин </w:t>
      </w:r>
      <w:r w:rsidRPr="00A96D2D">
        <w:rPr>
          <w:lang w:val="en-US"/>
        </w:rPr>
        <w:t>y</w:t>
      </w:r>
      <w:r w:rsidRPr="00A96D2D">
        <w:t>(</w:t>
      </w:r>
      <w:r w:rsidRPr="00A96D2D">
        <w:rPr>
          <w:lang w:val="en-US"/>
        </w:rPr>
        <w:t>a</w:t>
      </w:r>
      <w:r w:rsidRPr="00A96D2D">
        <w:t xml:space="preserve">) и </w:t>
      </w:r>
      <w:r w:rsidRPr="00A96D2D">
        <w:rPr>
          <w:lang w:val="en-US"/>
        </w:rPr>
        <w:t>y</w:t>
      </w:r>
      <w:r w:rsidRPr="00A96D2D">
        <w:t>(</w:t>
      </w:r>
      <w:r w:rsidRPr="00A96D2D">
        <w:rPr>
          <w:lang w:val="en-US"/>
        </w:rPr>
        <w:t>b</w:t>
      </w:r>
      <w:r w:rsidRPr="00A96D2D">
        <w:t xml:space="preserve">) </w:t>
      </w:r>
      <w:r w:rsidRPr="00A96D2D">
        <w:rPr>
          <w:b/>
        </w:rPr>
        <w:t>со стороны высшего органа управления живого организма</w:t>
      </w:r>
      <w:r w:rsidRPr="00A96D2D">
        <w:t xml:space="preserve">. Измерение этих величин </w:t>
      </w:r>
      <w:r w:rsidRPr="00A96D2D">
        <w:lastRenderedPageBreak/>
        <w:t xml:space="preserve">требуется для того, чтобы была установлена и устранена причина возникшего дисбаланса. Надо полагать, что так происходит не только в живом организме, а в любой материальной реальности </w:t>
      </w:r>
      <w:r w:rsidRPr="00A96D2D">
        <w:rPr>
          <w:lang w:val="en-US"/>
        </w:rPr>
        <w:t>S</w:t>
      </w:r>
      <w:r w:rsidRPr="00A96D2D">
        <w:t>. Отсюда смысл следующего положения.</w:t>
      </w:r>
    </w:p>
    <w:p w:rsidR="004F08F0" w:rsidRPr="00A96D2D" w:rsidRDefault="004F08F0" w:rsidP="006675EB">
      <w:pPr>
        <w:pStyle w:val="ae"/>
        <w:tabs>
          <w:tab w:val="left" w:pos="-426"/>
          <w:tab w:val="left" w:pos="1134"/>
          <w:tab w:val="left" w:pos="7513"/>
          <w:tab w:val="left" w:pos="9498"/>
        </w:tabs>
        <w:spacing w:line="360" w:lineRule="auto"/>
        <w:contextualSpacing/>
        <w:mirrorIndents/>
      </w:pPr>
      <w:r w:rsidRPr="00A96D2D">
        <w:t xml:space="preserve">                    Определение 1.4</w:t>
      </w:r>
    </w:p>
    <w:p w:rsidR="004F08F0" w:rsidRPr="00A96D2D" w:rsidRDefault="004F08F0" w:rsidP="006675EB">
      <w:pPr>
        <w:pStyle w:val="ae"/>
        <w:tabs>
          <w:tab w:val="left" w:pos="-426"/>
          <w:tab w:val="left" w:pos="7513"/>
          <w:tab w:val="left" w:pos="9498"/>
        </w:tabs>
        <w:spacing w:line="360" w:lineRule="auto"/>
        <w:contextualSpacing/>
        <w:mirrorIndents/>
        <w:rPr>
          <w:i/>
        </w:rPr>
      </w:pPr>
      <w:r w:rsidRPr="00A96D2D">
        <w:t xml:space="preserve">   Пусть, материальные реальности </w:t>
      </w:r>
      <w:r w:rsidRPr="00A96D2D">
        <w:rPr>
          <w:lang w:val="en-US"/>
        </w:rPr>
        <w:t>a</w:t>
      </w:r>
      <w:r w:rsidRPr="00A96D2D">
        <w:sym w:font="Symbol" w:char="F0CE"/>
      </w:r>
      <w:r w:rsidRPr="00A96D2D">
        <w:rPr>
          <w:lang w:val="en-US"/>
        </w:rPr>
        <w:t>S</w:t>
      </w:r>
      <w:r w:rsidRPr="00A96D2D">
        <w:t xml:space="preserve"> и </w:t>
      </w:r>
      <w:r w:rsidRPr="00A96D2D">
        <w:rPr>
          <w:lang w:val="en-US"/>
        </w:rPr>
        <w:t>b</w:t>
      </w:r>
      <w:r w:rsidRPr="00A96D2D">
        <w:sym w:font="Symbol" w:char="F0CE"/>
      </w:r>
      <w:r w:rsidRPr="00A96D2D">
        <w:rPr>
          <w:lang w:val="en-US"/>
        </w:rPr>
        <w:t>S</w:t>
      </w:r>
      <w:r w:rsidRPr="00A96D2D">
        <w:t xml:space="preserve"> в течение времени от </w:t>
      </w:r>
      <w:r w:rsidRPr="00A96D2D">
        <w:rPr>
          <w:lang w:val="en-US"/>
        </w:rPr>
        <w:t>t</w:t>
      </w:r>
      <w:r w:rsidRPr="00A96D2D">
        <w:rPr>
          <w:vertAlign w:val="subscript"/>
        </w:rPr>
        <w:t>1</w:t>
      </w:r>
      <w:r w:rsidRPr="00A96D2D">
        <w:rPr>
          <w:vertAlign w:val="superscript"/>
        </w:rPr>
        <w:t>*</w:t>
      </w:r>
      <w:r w:rsidRPr="00A96D2D">
        <w:t xml:space="preserve"> ≥ </w:t>
      </w:r>
      <w:r w:rsidRPr="00A96D2D">
        <w:rPr>
          <w:lang w:val="en-US"/>
        </w:rPr>
        <w:t>t</w:t>
      </w:r>
      <w:r w:rsidRPr="00A96D2D">
        <w:rPr>
          <w:vertAlign w:val="subscript"/>
        </w:rPr>
        <w:t>1</w:t>
      </w:r>
      <w:r w:rsidRPr="00A96D2D">
        <w:t xml:space="preserve"> до </w:t>
      </w:r>
      <w:r w:rsidRPr="00A96D2D">
        <w:rPr>
          <w:lang w:val="en-US"/>
        </w:rPr>
        <w:t>t</w:t>
      </w:r>
      <w:r w:rsidRPr="00A96D2D">
        <w:rPr>
          <w:vertAlign w:val="subscript"/>
        </w:rPr>
        <w:t>2</w:t>
      </w:r>
      <w:r w:rsidRPr="00A96D2D">
        <w:rPr>
          <w:vertAlign w:val="superscript"/>
        </w:rPr>
        <w:t>*</w:t>
      </w:r>
      <w:r w:rsidRPr="00A96D2D">
        <w:t xml:space="preserve">≤  </w:t>
      </w:r>
      <w:r w:rsidRPr="00A96D2D">
        <w:rPr>
          <w:lang w:val="en-US"/>
        </w:rPr>
        <w:t>t</w:t>
      </w:r>
      <w:r w:rsidRPr="00A96D2D">
        <w:rPr>
          <w:vertAlign w:val="subscript"/>
        </w:rPr>
        <w:t>2</w:t>
      </w:r>
      <w:r w:rsidRPr="00A96D2D">
        <w:t xml:space="preserve"> служат </w:t>
      </w:r>
      <w:r w:rsidRPr="00A96D2D">
        <w:rPr>
          <w:i/>
        </w:rPr>
        <w:t xml:space="preserve">партнерами. </w:t>
      </w:r>
    </w:p>
    <w:p w:rsidR="004F08F0" w:rsidRPr="00A96D2D" w:rsidRDefault="004F08F0" w:rsidP="006675EB">
      <w:pPr>
        <w:pStyle w:val="ae"/>
        <w:tabs>
          <w:tab w:val="left" w:pos="-426"/>
          <w:tab w:val="left" w:pos="7513"/>
          <w:tab w:val="left" w:pos="9498"/>
        </w:tabs>
        <w:spacing w:line="360" w:lineRule="auto"/>
        <w:contextualSpacing/>
        <w:mirrorIndents/>
        <w:rPr>
          <w:b/>
        </w:rPr>
      </w:pPr>
      <w:r w:rsidRPr="00A96D2D">
        <w:t xml:space="preserve">   Тогда и только тогда говорят, что </w:t>
      </w:r>
      <w:r w:rsidRPr="00A96D2D">
        <w:rPr>
          <w:b/>
        </w:rPr>
        <w:t>МР</w:t>
      </w:r>
      <w:r w:rsidRPr="00A96D2D">
        <w:t xml:space="preserve"> </w:t>
      </w:r>
      <w:r w:rsidRPr="00A96D2D">
        <w:rPr>
          <w:lang w:val="en-US"/>
        </w:rPr>
        <w:t>a</w:t>
      </w:r>
      <w:r w:rsidRPr="00A96D2D">
        <w:sym w:font="Symbol" w:char="F0CE"/>
      </w:r>
      <w:r w:rsidRPr="00A96D2D">
        <w:rPr>
          <w:lang w:val="en-US"/>
        </w:rPr>
        <w:t>S</w:t>
      </w:r>
      <w:r w:rsidRPr="00A96D2D">
        <w:t xml:space="preserve">  </w:t>
      </w:r>
      <w:r w:rsidRPr="00A96D2D">
        <w:rPr>
          <w:b/>
          <w:i/>
        </w:rPr>
        <w:t xml:space="preserve">в течение времени от </w:t>
      </w:r>
      <w:r w:rsidRPr="00A96D2D">
        <w:rPr>
          <w:b/>
          <w:lang w:val="en-US"/>
        </w:rPr>
        <w:t>t</w:t>
      </w:r>
      <w:r w:rsidRPr="00A96D2D">
        <w:rPr>
          <w:b/>
          <w:vertAlign w:val="subscript"/>
        </w:rPr>
        <w:t>1</w:t>
      </w:r>
      <w:r w:rsidRPr="00A96D2D">
        <w:rPr>
          <w:b/>
          <w:vertAlign w:val="superscript"/>
        </w:rPr>
        <w:t>*</w:t>
      </w:r>
      <w:r w:rsidRPr="00A96D2D">
        <w:rPr>
          <w:b/>
        </w:rPr>
        <w:t xml:space="preserve"> до </w:t>
      </w:r>
      <w:r w:rsidRPr="00A96D2D">
        <w:rPr>
          <w:b/>
          <w:lang w:val="en-US"/>
        </w:rPr>
        <w:t>t</w:t>
      </w:r>
      <w:r w:rsidRPr="00A96D2D">
        <w:rPr>
          <w:b/>
          <w:vertAlign w:val="subscript"/>
        </w:rPr>
        <w:t>2</w:t>
      </w:r>
      <w:r w:rsidRPr="00A96D2D">
        <w:rPr>
          <w:b/>
          <w:vertAlign w:val="superscript"/>
        </w:rPr>
        <w:t>*</w:t>
      </w:r>
      <w:r w:rsidRPr="00A96D2D">
        <w:rPr>
          <w:b/>
        </w:rPr>
        <w:t xml:space="preserve"> является</w:t>
      </w:r>
      <w:r w:rsidRPr="00A96D2D">
        <w:t xml:space="preserve"> </w:t>
      </w:r>
      <w:r w:rsidRPr="00A96D2D">
        <w:rPr>
          <w:b/>
        </w:rPr>
        <w:t xml:space="preserve">естественным </w:t>
      </w:r>
      <w:r w:rsidRPr="00A96D2D">
        <w:rPr>
          <w:i/>
        </w:rPr>
        <w:t xml:space="preserve"> </w:t>
      </w:r>
      <w:r w:rsidRPr="00A96D2D">
        <w:rPr>
          <w:b/>
        </w:rPr>
        <w:t>измерительным прибором величины y(</w:t>
      </w:r>
      <w:r w:rsidRPr="00A96D2D">
        <w:rPr>
          <w:b/>
          <w:lang w:val="en-US"/>
        </w:rPr>
        <w:t>b</w:t>
      </w:r>
      <w:r w:rsidRPr="00A96D2D">
        <w:rPr>
          <w:b/>
        </w:rPr>
        <w:t xml:space="preserve">), а МР </w:t>
      </w:r>
      <w:r w:rsidRPr="00A96D2D">
        <w:rPr>
          <w:lang w:val="en-US"/>
        </w:rPr>
        <w:t>b</w:t>
      </w:r>
      <w:r w:rsidRPr="00A96D2D">
        <w:t xml:space="preserve"> </w:t>
      </w:r>
      <w:r w:rsidRPr="00A96D2D">
        <w:sym w:font="Symbol" w:char="F0CE"/>
      </w:r>
      <w:r w:rsidRPr="00A96D2D">
        <w:rPr>
          <w:lang w:val="en-US"/>
        </w:rPr>
        <w:t>S</w:t>
      </w:r>
      <w:r w:rsidRPr="00A96D2D">
        <w:rPr>
          <w:b/>
        </w:rPr>
        <w:t xml:space="preserve"> является</w:t>
      </w:r>
      <w:r w:rsidRPr="00A96D2D">
        <w:t xml:space="preserve"> </w:t>
      </w:r>
      <w:r w:rsidRPr="00A96D2D">
        <w:rPr>
          <w:b/>
        </w:rPr>
        <w:t xml:space="preserve">естественным </w:t>
      </w:r>
      <w:r w:rsidRPr="00A96D2D">
        <w:rPr>
          <w:i/>
        </w:rPr>
        <w:t xml:space="preserve"> </w:t>
      </w:r>
      <w:r w:rsidRPr="00A96D2D">
        <w:rPr>
          <w:b/>
        </w:rPr>
        <w:t>измерительным прибором величины y(</w:t>
      </w:r>
      <w:r w:rsidRPr="00A96D2D">
        <w:rPr>
          <w:b/>
          <w:lang w:val="en-US"/>
        </w:rPr>
        <w:t>a</w:t>
      </w:r>
      <w:r w:rsidRPr="00A96D2D">
        <w:rPr>
          <w:b/>
        </w:rPr>
        <w:t>).</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В социологии словосочетание «Естественный измерительный прибор» обозначают одним словом: «Потребитель». А вообще будет лучше, если скажем: «</w:t>
      </w:r>
      <w:r w:rsidRPr="00A96D2D">
        <w:rPr>
          <w:b/>
        </w:rPr>
        <w:t>Пользователь</w:t>
      </w:r>
      <w:r w:rsidRPr="00A96D2D">
        <w:t xml:space="preserve">». </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Ясно, что материальная реальность </w:t>
      </w:r>
      <w:r w:rsidRPr="00A96D2D">
        <w:rPr>
          <w:lang w:val="en-US"/>
        </w:rPr>
        <w:t>a</w:t>
      </w:r>
      <w:r w:rsidRPr="00A96D2D">
        <w:sym w:font="Symbol" w:char="F0CE"/>
      </w:r>
      <w:r w:rsidRPr="00A96D2D">
        <w:rPr>
          <w:lang w:val="en-US"/>
        </w:rPr>
        <w:t>S</w:t>
      </w:r>
      <w:r w:rsidRPr="00A96D2D">
        <w:t xml:space="preserve"> будет пользователем МР </w:t>
      </w:r>
      <w:r w:rsidRPr="00A96D2D">
        <w:rPr>
          <w:lang w:val="en-US"/>
        </w:rPr>
        <w:t>b</w:t>
      </w:r>
      <w:r w:rsidRPr="00A96D2D">
        <w:sym w:font="Symbol" w:char="F0CE"/>
      </w:r>
      <w:r w:rsidRPr="00A96D2D">
        <w:rPr>
          <w:lang w:val="en-US"/>
        </w:rPr>
        <w:t>S</w:t>
      </w:r>
      <w:r w:rsidRPr="00A96D2D">
        <w:t xml:space="preserve">, а материальная реальность </w:t>
      </w:r>
      <w:r w:rsidRPr="00A96D2D">
        <w:rPr>
          <w:lang w:val="en-US"/>
        </w:rPr>
        <w:t>b</w:t>
      </w:r>
      <w:r w:rsidRPr="00A96D2D">
        <w:sym w:font="Symbol" w:char="F0CE"/>
      </w:r>
      <w:r w:rsidRPr="00A96D2D">
        <w:rPr>
          <w:lang w:val="en-US"/>
        </w:rPr>
        <w:t>S</w:t>
      </w:r>
      <w:r w:rsidRPr="00A96D2D">
        <w:t xml:space="preserve"> – материальной реальности </w:t>
      </w:r>
      <w:r w:rsidRPr="00A96D2D">
        <w:rPr>
          <w:lang w:val="en-US"/>
        </w:rPr>
        <w:t>a</w:t>
      </w:r>
      <w:r w:rsidRPr="00A96D2D">
        <w:sym w:font="Symbol" w:char="F0CE"/>
      </w:r>
      <w:r w:rsidRPr="00A96D2D">
        <w:rPr>
          <w:lang w:val="en-US"/>
        </w:rPr>
        <w:t>S</w:t>
      </w:r>
      <w:r w:rsidRPr="00A96D2D">
        <w:t>.</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Итак, ответ на вопрос: «Кто непосредственно проверяет, выполняется ли условие (1.2)?». </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   Выполнение условия (1.2) проверяется материальной реальностью, являющейся в момент времени </w:t>
      </w:r>
      <w:r w:rsidRPr="00A96D2D">
        <w:rPr>
          <w:sz w:val="24"/>
          <w:szCs w:val="24"/>
          <w:lang w:val="en-US"/>
        </w:rPr>
        <w:t>t</w:t>
      </w:r>
      <w:r w:rsidRPr="00A96D2D">
        <w:rPr>
          <w:sz w:val="24"/>
          <w:szCs w:val="24"/>
        </w:rPr>
        <w:t xml:space="preserve"> партнером этой материальной реальности и, следовательно, служащей как естественный измерительный прибор качества функционирования последней. </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   Следует отметить, что партнеры составляют особый класс естественных измерительных приборов. В чем состоит их особенность?</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   Принятие решения, как известно, представляет собой выбор из возможных вариантов того одного, который в данный момент времени требуется или представляется предпочтительным.  </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   Решение может быть принято коллегиально путем голосования; проходит предложенеие, поддерживаемое большинством. Так принимаются решения в законодательных органах. Надо полагать, что так принимаются решения на уровне нейронов в органах головного мозга. </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   Решение </w:t>
      </w:r>
      <w:r w:rsidR="00805B3B" w:rsidRPr="00A96D2D">
        <w:rPr>
          <w:sz w:val="24"/>
          <w:szCs w:val="24"/>
        </w:rPr>
        <w:t>может быть принято отдельным лицом</w:t>
      </w:r>
      <w:r w:rsidRPr="00A96D2D">
        <w:rPr>
          <w:sz w:val="24"/>
          <w:szCs w:val="24"/>
        </w:rPr>
        <w:t xml:space="preserve">. Так принимается решение, например, высшим должностным лицом. </w:t>
      </w:r>
      <w:r w:rsidRPr="00A96D2D">
        <w:rPr>
          <w:b/>
          <w:sz w:val="24"/>
          <w:szCs w:val="24"/>
        </w:rPr>
        <w:t>Всегда</w:t>
      </w:r>
      <w:r w:rsidRPr="00A96D2D">
        <w:rPr>
          <w:sz w:val="24"/>
          <w:szCs w:val="24"/>
        </w:rPr>
        <w:t xml:space="preserve"> так принимается решение каждой из партнерствующих сторон.</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   Итак, особенность партнерствующих сторон: они </w:t>
      </w:r>
      <w:r w:rsidRPr="00A96D2D">
        <w:rPr>
          <w:b/>
          <w:sz w:val="24"/>
          <w:szCs w:val="24"/>
        </w:rPr>
        <w:t>одновременно являются как измерительными приборамия, так и лицами, принимающими решения</w:t>
      </w:r>
      <w:r w:rsidRPr="00A96D2D">
        <w:rPr>
          <w:sz w:val="24"/>
          <w:szCs w:val="24"/>
        </w:rPr>
        <w:t>.</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lastRenderedPageBreak/>
        <w:t xml:space="preserve">    Говоря о лице, принимающего решения (ЛПР), обычно имеют в виду человек. Нами, как видно, это понятие используется шире; под ЛПР мы понимаем любая материальная реальность, которая принимает решение. </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   Как не трудно заметить, нами шире используется и понятие «Измерительный прибор».  </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   В самом деле, говоря об измерительных приборах, обычно имеют в виду технические средства, предназначенные для измерения различных физических и других величин. </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   В настоящее время существует огромное множество приборов, предназначенных для измерения:</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температуры,</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давления,</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скорости,</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 влажности, </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 силы тока </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и т.д.</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   Нами под </w:t>
      </w:r>
      <w:r w:rsidRPr="00A96D2D">
        <w:rPr>
          <w:b/>
          <w:sz w:val="24"/>
          <w:szCs w:val="24"/>
        </w:rPr>
        <w:t>измерительным прибором понимается все то, что может подать сигнал, подлежащий учету во время принития решения</w:t>
      </w:r>
      <w:r w:rsidRPr="00A96D2D">
        <w:rPr>
          <w:sz w:val="24"/>
          <w:szCs w:val="24"/>
        </w:rPr>
        <w:t>.</w:t>
      </w:r>
    </w:p>
    <w:p w:rsidR="0027154C"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   В парах, как было показано выше, в роли измерительных приборов выступают партнерствующие стороны. В семье в роли измерительных приборов выступают члены семьи, нуждающие согласованные действия. В живом организме в качестве измерительных приборов служат клетки ткани; они при надобности сообщают мозгу о возникшем дискомфорте. В государстве в качестве измерительных приборов выступают </w:t>
      </w:r>
      <w:r w:rsidRPr="00A96D2D">
        <w:rPr>
          <w:b/>
          <w:sz w:val="24"/>
          <w:szCs w:val="24"/>
        </w:rPr>
        <w:t xml:space="preserve">люды; </w:t>
      </w:r>
      <w:r w:rsidRPr="00A96D2D">
        <w:rPr>
          <w:sz w:val="24"/>
          <w:szCs w:val="24"/>
        </w:rPr>
        <w:t>по сигналам, подаваемых людмы</w:t>
      </w:r>
      <w:r w:rsidRPr="00A96D2D">
        <w:rPr>
          <w:b/>
          <w:sz w:val="24"/>
          <w:szCs w:val="24"/>
        </w:rPr>
        <w:t xml:space="preserve">, </w:t>
      </w:r>
      <w:r w:rsidRPr="00A96D2D">
        <w:rPr>
          <w:sz w:val="24"/>
          <w:szCs w:val="24"/>
        </w:rPr>
        <w:t xml:space="preserve"> в органах управления государством вырабатываются решения, напрвленные на усоверсовенствование общих правил сосуществования граждан страны и т.д.</w:t>
      </w:r>
      <w:r w:rsidR="0027154C" w:rsidRPr="00A96D2D">
        <w:rPr>
          <w:sz w:val="24"/>
          <w:szCs w:val="24"/>
        </w:rPr>
        <w:t xml:space="preserve">               </w:t>
      </w:r>
      <w:r w:rsidRPr="00A96D2D">
        <w:rPr>
          <w:sz w:val="24"/>
          <w:szCs w:val="24"/>
        </w:rPr>
        <w:t>.</w:t>
      </w:r>
    </w:p>
    <w:p w:rsidR="0027154C" w:rsidRPr="00A96D2D" w:rsidRDefault="0027154C"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       </w:t>
      </w:r>
      <w:r w:rsidR="00CF43CC" w:rsidRPr="00A96D2D">
        <w:rPr>
          <w:sz w:val="24"/>
          <w:szCs w:val="24"/>
        </w:rPr>
        <w:t xml:space="preserve">                                      </w:t>
      </w:r>
      <w:r w:rsidRPr="00A96D2D">
        <w:rPr>
          <w:sz w:val="24"/>
          <w:szCs w:val="24"/>
        </w:rPr>
        <w:t xml:space="preserve"> 1.</w:t>
      </w:r>
      <w:r w:rsidR="004F08F0" w:rsidRPr="00A96D2D">
        <w:rPr>
          <w:sz w:val="24"/>
          <w:szCs w:val="24"/>
        </w:rPr>
        <w:t xml:space="preserve">5. </w:t>
      </w:r>
      <w:r w:rsidR="00CF43CC" w:rsidRPr="00A96D2D">
        <w:rPr>
          <w:sz w:val="24"/>
          <w:szCs w:val="24"/>
        </w:rPr>
        <w:t>Ошибка выборки</w:t>
      </w:r>
    </w:p>
    <w:p w:rsidR="004F08F0" w:rsidRPr="00A96D2D" w:rsidRDefault="0027154C"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   </w:t>
      </w:r>
      <w:r w:rsidR="004F08F0" w:rsidRPr="00A96D2D">
        <w:rPr>
          <w:sz w:val="24"/>
          <w:szCs w:val="24"/>
        </w:rPr>
        <w:t xml:space="preserve">Пусть (1.1)  является генеральной совокупностью первичных показателей качества функционирования МР S, а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B</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w:t>
      </w:r>
      <w:r w:rsidRPr="00A96D2D">
        <w:rPr>
          <w:rFonts w:ascii="Times New Roman" w:hAnsi="Times New Roman"/>
          <w:sz w:val="24"/>
          <w:szCs w:val="24"/>
          <w:lang w:val="en-US"/>
        </w:rPr>
        <w:t>b</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lang w:val="en-US"/>
        </w:rPr>
        <w:sym w:font="Symbol" w:char="F06C"/>
      </w:r>
      <w:r w:rsidRPr="00A96D2D">
        <w:rPr>
          <w:rFonts w:ascii="Times New Roman" w:hAnsi="Times New Roman"/>
          <w:sz w:val="24"/>
          <w:szCs w:val="24"/>
        </w:rPr>
        <w:t xml:space="preserve">; </w:t>
      </w:r>
      <w:r w:rsidRPr="00A96D2D">
        <w:rPr>
          <w:rFonts w:ascii="Times New Roman" w:hAnsi="Times New Roman"/>
          <w:sz w:val="24"/>
          <w:szCs w:val="24"/>
          <w:lang w:val="en-US"/>
        </w:rPr>
        <w:sym w:font="Symbol" w:char="F06C"/>
      </w:r>
      <w:r w:rsidRPr="00A96D2D">
        <w:rPr>
          <w:rFonts w:ascii="Times New Roman" w:hAnsi="Times New Roman"/>
          <w:sz w:val="24"/>
          <w:szCs w:val="24"/>
        </w:rPr>
        <w:t xml:space="preserve"> = 1</w:t>
      </w:r>
      <w:proofErr w:type="gramStart"/>
      <w:r w:rsidRPr="00A96D2D">
        <w:rPr>
          <w:rFonts w:ascii="Times New Roman" w:hAnsi="Times New Roman"/>
          <w:sz w:val="24"/>
          <w:szCs w:val="24"/>
        </w:rPr>
        <w:t>..</w:t>
      </w:r>
      <w:r w:rsidRPr="00A96D2D">
        <w:rPr>
          <w:rFonts w:ascii="Times New Roman" w:hAnsi="Times New Roman"/>
          <w:sz w:val="24"/>
          <w:szCs w:val="24"/>
          <w:lang w:val="en-US"/>
        </w:rPr>
        <w:t>N</w:t>
      </w:r>
      <w:r w:rsidRPr="00A96D2D">
        <w:rPr>
          <w:rFonts w:ascii="Times New Roman" w:hAnsi="Times New Roman"/>
          <w:sz w:val="24"/>
          <w:szCs w:val="24"/>
          <w:vertAlign w:val="subscript"/>
          <w:lang w:val="en-US"/>
        </w:rPr>
        <w:t>j</w:t>
      </w:r>
      <w:proofErr w:type="gramEnd"/>
      <w:r w:rsidR="00805B3B"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 xml:space="preserve">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выборки результатов измерений у МР S показателей</w:t>
      </w:r>
    </w:p>
    <w:p w:rsidR="004F08F0" w:rsidRPr="00A96D2D" w:rsidRDefault="004F08F0" w:rsidP="006675EB">
      <w:pPr>
        <w:pStyle w:val="32"/>
        <w:tabs>
          <w:tab w:val="left" w:pos="-426"/>
          <w:tab w:val="left" w:pos="7513"/>
          <w:tab w:val="left" w:pos="8222"/>
          <w:tab w:val="left" w:pos="9498"/>
        </w:tabs>
        <w:spacing w:after="0" w:line="360" w:lineRule="auto"/>
        <w:contextualSpacing/>
        <w:mirrorIndents/>
        <w:rPr>
          <w:sz w:val="24"/>
          <w:szCs w:val="24"/>
        </w:rPr>
      </w:pPr>
      <w:r w:rsidRPr="00A96D2D">
        <w:rPr>
          <w:sz w:val="24"/>
          <w:szCs w:val="24"/>
        </w:rPr>
        <w:t xml:space="preserve">                                                     0 &lt; </w:t>
      </w:r>
      <w:r w:rsidRPr="00A96D2D">
        <w:rPr>
          <w:sz w:val="24"/>
          <w:szCs w:val="24"/>
          <w:lang w:val="fr-FR"/>
        </w:rPr>
        <w:t>y</w:t>
      </w:r>
      <w:r w:rsidRPr="00A96D2D">
        <w:rPr>
          <w:sz w:val="24"/>
          <w:szCs w:val="24"/>
          <w:vertAlign w:val="subscript"/>
          <w:lang w:val="fr-FR"/>
        </w:rPr>
        <w:t xml:space="preserve">j </w:t>
      </w:r>
      <w:r w:rsidRPr="00A96D2D">
        <w:rPr>
          <w:sz w:val="24"/>
          <w:szCs w:val="24"/>
          <w:vertAlign w:val="subscript"/>
        </w:rPr>
        <w:t xml:space="preserve"> </w:t>
      </w:r>
      <w:r w:rsidRPr="00A96D2D">
        <w:rPr>
          <w:sz w:val="24"/>
          <w:szCs w:val="24"/>
        </w:rPr>
        <w:t xml:space="preserve">&lt; </w:t>
      </w:r>
      <w:r w:rsidRPr="00A96D2D">
        <w:rPr>
          <w:position w:val="-4"/>
          <w:sz w:val="24"/>
          <w:szCs w:val="24"/>
          <w:lang w:val="en-US"/>
        </w:rPr>
        <w:object w:dxaOrig="240" w:dyaOrig="200">
          <v:shape id="_x0000_i1058" type="#_x0000_t75" style="width:12pt;height:9.75pt" o:ole="">
            <v:imagedata r:id="rId10" o:title=""/>
          </v:shape>
          <o:OLEObject Type="Embed" ProgID="Equation.3" ShapeID="_x0000_i1058" DrawAspect="Content" ObjectID="_1455270647" r:id="rId14"/>
        </w:object>
      </w:r>
      <w:r w:rsidRPr="00A96D2D">
        <w:rPr>
          <w:sz w:val="24"/>
          <w:szCs w:val="24"/>
        </w:rPr>
        <w:t xml:space="preserve">; </w:t>
      </w:r>
      <w:r w:rsidRPr="00A96D2D">
        <w:rPr>
          <w:sz w:val="24"/>
          <w:szCs w:val="24"/>
          <w:lang w:val="en-US"/>
        </w:rPr>
        <w:t>j</w:t>
      </w:r>
      <w:r w:rsidRPr="00A96D2D">
        <w:rPr>
          <w:sz w:val="24"/>
          <w:szCs w:val="24"/>
        </w:rPr>
        <w:t xml:space="preserve"> </w:t>
      </w:r>
      <w:r w:rsidRPr="00A96D2D">
        <w:rPr>
          <w:sz w:val="24"/>
          <w:szCs w:val="24"/>
          <w:lang w:val="fr-FR"/>
        </w:rPr>
        <w:t>=</w:t>
      </w:r>
      <w:r w:rsidRPr="00A96D2D">
        <w:rPr>
          <w:sz w:val="24"/>
          <w:szCs w:val="24"/>
        </w:rPr>
        <w:t xml:space="preserve"> </w:t>
      </w:r>
      <w:r w:rsidRPr="00A96D2D">
        <w:rPr>
          <w:sz w:val="24"/>
          <w:szCs w:val="24"/>
          <w:lang w:val="fr-FR"/>
        </w:rPr>
        <w:t>1..n</w:t>
      </w:r>
      <w:r w:rsidRPr="00A96D2D">
        <w:rPr>
          <w:sz w:val="24"/>
          <w:szCs w:val="24"/>
        </w:rPr>
        <w:t xml:space="preserve">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Положим, что каждая выборка </w:t>
      </w:r>
      <w:r w:rsidRPr="00A96D2D">
        <w:rPr>
          <w:rFonts w:ascii="Times New Roman" w:hAnsi="Times New Roman"/>
          <w:sz w:val="24"/>
          <w:szCs w:val="24"/>
          <w:lang w:val="en-US"/>
        </w:rPr>
        <w:t>B</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является однородной. Пусть, далее, эта выборка такая, что выполняются следующие условия.</w:t>
      </w:r>
    </w:p>
    <w:p w:rsidR="004F08F0" w:rsidRPr="00A96D2D" w:rsidRDefault="00805B3B"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4F08F0" w:rsidRPr="00A96D2D">
        <w:rPr>
          <w:rFonts w:ascii="Times New Roman" w:hAnsi="Times New Roman"/>
          <w:sz w:val="24"/>
          <w:szCs w:val="24"/>
        </w:rPr>
        <w:t xml:space="preserve">1.Она составлена по результатам равноточных и взаимно независимых измерений.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lastRenderedPageBreak/>
        <w:t xml:space="preserve">  2. Систематические ошибки измерения отсутствуют.</w:t>
      </w:r>
    </w:p>
    <w:p w:rsidR="004F08F0" w:rsidRPr="00A96D2D" w:rsidRDefault="004F08F0" w:rsidP="006675EB">
      <w:pPr>
        <w:tabs>
          <w:tab w:val="left" w:pos="-426"/>
          <w:tab w:val="left" w:pos="3119"/>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3. Случайные ошибки измерения описываются нормальным законом распределения вероятностей. </w:t>
      </w:r>
    </w:p>
    <w:p w:rsidR="004F08F0" w:rsidRPr="00A96D2D" w:rsidRDefault="004F08F0" w:rsidP="006675EB">
      <w:pPr>
        <w:tabs>
          <w:tab w:val="left" w:pos="-426"/>
          <w:tab w:val="left" w:pos="3119"/>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Пусть, далее, каждая выборка </w:t>
      </w:r>
      <w:r w:rsidRPr="00A96D2D">
        <w:rPr>
          <w:rFonts w:ascii="Times New Roman" w:hAnsi="Times New Roman"/>
          <w:sz w:val="24"/>
          <w:szCs w:val="24"/>
          <w:lang w:val="en-US"/>
        </w:rPr>
        <w:t>B</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является репрезентативной с вероятностью </w:t>
      </w:r>
      <w:r w:rsidRPr="00A96D2D">
        <w:rPr>
          <w:rFonts w:ascii="Times New Roman" w:hAnsi="Times New Roman"/>
          <w:sz w:val="24"/>
          <w:szCs w:val="24"/>
          <w:lang w:val="en-US"/>
        </w:rPr>
        <w:t>P</w:t>
      </w:r>
      <w:r w:rsidRPr="00A96D2D">
        <w:rPr>
          <w:rFonts w:ascii="Times New Roman" w:hAnsi="Times New Roman"/>
          <w:sz w:val="24"/>
          <w:szCs w:val="24"/>
          <w:vertAlign w:val="superscript"/>
        </w:rPr>
        <w:t>*</w:t>
      </w:r>
      <w:r w:rsidRPr="00A96D2D">
        <w:rPr>
          <w:rFonts w:ascii="Times New Roman" w:hAnsi="Times New Roman"/>
          <w:sz w:val="24"/>
          <w:szCs w:val="24"/>
        </w:rPr>
        <w:t>≥ 0.95.</w:t>
      </w:r>
    </w:p>
    <w:p w:rsidR="004F08F0" w:rsidRPr="00A96D2D" w:rsidRDefault="004F08F0" w:rsidP="006675EB">
      <w:pPr>
        <w:tabs>
          <w:tab w:val="left" w:pos="-426"/>
          <w:tab w:val="left" w:pos="3119"/>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Обозначим</w:t>
      </w:r>
    </w:p>
    <w:p w:rsidR="004F08F0" w:rsidRPr="00A96D2D" w:rsidRDefault="004F08F0" w:rsidP="006675EB">
      <w:pPr>
        <w:tabs>
          <w:tab w:val="left" w:pos="-426"/>
          <w:tab w:val="left" w:pos="3119"/>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w:t>
      </w:r>
      <m:oMath>
        <m:f>
          <m:fPr>
            <m:ctrlPr>
              <w:rPr>
                <w:rFonts w:ascii="Cambria Math" w:hAnsi="Times New Roman"/>
                <w:i/>
                <w:sz w:val="24"/>
                <w:szCs w:val="24"/>
                <w:lang w:val="en-US"/>
              </w:rPr>
            </m:ctrlPr>
          </m:fPr>
          <m:num>
            <m:r>
              <w:rPr>
                <w:rFonts w:ascii="Cambria Math" w:hAnsi="Times New Roman"/>
                <w:sz w:val="24"/>
                <w:szCs w:val="24"/>
              </w:rPr>
              <m:t>1</m:t>
            </m:r>
          </m:num>
          <m:den>
            <m:sSub>
              <m:sSubPr>
                <m:ctrlPr>
                  <w:rPr>
                    <w:rFonts w:ascii="Cambria Math" w:hAnsi="Times New Roman"/>
                    <w:i/>
                    <w:sz w:val="24"/>
                    <w:szCs w:val="24"/>
                    <w:lang w:val="en-US"/>
                  </w:rPr>
                </m:ctrlPr>
              </m:sSubPr>
              <m:e>
                <m:r>
                  <w:rPr>
                    <w:rFonts w:ascii="Cambria Math" w:hAnsi="Cambria Math"/>
                    <w:sz w:val="24"/>
                    <w:szCs w:val="24"/>
                    <w:lang w:val="en-US"/>
                  </w:rPr>
                  <m:t>N</m:t>
                </m:r>
              </m:e>
              <m:sub>
                <m:r>
                  <w:rPr>
                    <w:rFonts w:ascii="Cambria Math" w:hAnsi="Cambria Math"/>
                    <w:sz w:val="24"/>
                    <w:szCs w:val="24"/>
                    <w:lang w:val="en-US"/>
                  </w:rPr>
                  <m:t>j</m:t>
                </m:r>
              </m:sub>
            </m:sSub>
          </m:den>
        </m:f>
        <m:nary>
          <m:naryPr>
            <m:chr m:val="∑"/>
            <m:limLoc m:val="undOvr"/>
            <m:ctrlPr>
              <w:rPr>
                <w:rFonts w:ascii="Cambria Math" w:hAnsi="Times New Roman"/>
                <w:i/>
                <w:sz w:val="24"/>
                <w:szCs w:val="24"/>
                <w:lang w:val="en-US"/>
              </w:rPr>
            </m:ctrlPr>
          </m:naryPr>
          <m:sub>
            <m:r>
              <w:rPr>
                <w:rFonts w:ascii="Cambria Math" w:hAnsi="Cambria Math"/>
                <w:sz w:val="24"/>
                <w:szCs w:val="24"/>
                <w:lang w:val="en-US"/>
              </w:rPr>
              <m:t>τ</m:t>
            </m:r>
            <m:r>
              <w:rPr>
                <w:rFonts w:ascii="Cambria Math" w:hAnsi="Times New Roman"/>
                <w:sz w:val="24"/>
                <w:szCs w:val="24"/>
              </w:rPr>
              <m:t>=1</m:t>
            </m:r>
          </m:sub>
          <m:sup>
            <m:sSub>
              <m:sSubPr>
                <m:ctrlPr>
                  <w:rPr>
                    <w:rFonts w:ascii="Cambria Math" w:hAnsi="Times New Roman"/>
                    <w:i/>
                    <w:sz w:val="24"/>
                    <w:szCs w:val="24"/>
                    <w:lang w:val="en-US"/>
                  </w:rPr>
                </m:ctrlPr>
              </m:sSubPr>
              <m:e>
                <m:r>
                  <w:rPr>
                    <w:rFonts w:ascii="Cambria Math" w:hAnsi="Cambria Math"/>
                    <w:sz w:val="24"/>
                    <w:szCs w:val="24"/>
                    <w:lang w:val="en-US"/>
                  </w:rPr>
                  <m:t>N</m:t>
                </m:r>
              </m:e>
              <m:sub>
                <m:r>
                  <w:rPr>
                    <w:rFonts w:ascii="Cambria Math" w:hAnsi="Cambria Math"/>
                    <w:sz w:val="24"/>
                    <w:szCs w:val="24"/>
                    <w:lang w:val="en-US"/>
                  </w:rPr>
                  <m:t>j</m:t>
                </m:r>
              </m:sub>
            </m:sSub>
          </m:sup>
          <m:e>
            <m:sSub>
              <m:sSubPr>
                <m:ctrlPr>
                  <w:rPr>
                    <w:rFonts w:ascii="Cambria Math" w:hAnsi="Times New Roman"/>
                    <w:i/>
                    <w:sz w:val="24"/>
                    <w:szCs w:val="24"/>
                    <w:lang w:val="en-US"/>
                  </w:rPr>
                </m:ctrlPr>
              </m:sSubPr>
              <m:e>
                <m:r>
                  <w:rPr>
                    <w:rFonts w:ascii="Cambria Math" w:hAnsi="Cambria Math"/>
                    <w:sz w:val="24"/>
                    <w:szCs w:val="24"/>
                    <w:lang w:val="en-US"/>
                  </w:rPr>
                  <m:t>b</m:t>
                </m:r>
              </m:e>
              <m:sub>
                <m:r>
                  <w:rPr>
                    <w:rFonts w:ascii="Cambria Math" w:hAnsi="Cambria Math"/>
                    <w:sz w:val="24"/>
                    <w:szCs w:val="24"/>
                    <w:lang w:val="en-US"/>
                  </w:rPr>
                  <m:t>jτ</m:t>
                </m:r>
              </m:sub>
            </m:sSub>
          </m:e>
        </m:nary>
      </m:oMath>
      <w:r w:rsidRPr="00A96D2D">
        <w:rPr>
          <w:rFonts w:ascii="Times New Roman" w:hAnsi="Times New Roman"/>
          <w:sz w:val="24"/>
          <w:szCs w:val="24"/>
        </w:rPr>
        <w:t xml:space="preserve"> и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w:t>
      </w:r>
      <m:oMath>
        <m:rad>
          <m:radPr>
            <m:degHide m:val="on"/>
            <m:ctrlPr>
              <w:rPr>
                <w:rFonts w:ascii="Cambria Math" w:hAnsi="Times New Roman"/>
                <w:i/>
                <w:sz w:val="24"/>
                <w:szCs w:val="24"/>
              </w:rPr>
            </m:ctrlPr>
          </m:radPr>
          <m:deg/>
          <m:e>
            <m:f>
              <m:fPr>
                <m:ctrlPr>
                  <w:rPr>
                    <w:rFonts w:ascii="Cambria Math" w:hAnsi="Times New Roman"/>
                    <w:i/>
                    <w:sz w:val="24"/>
                    <w:szCs w:val="24"/>
                  </w:rPr>
                </m:ctrlPr>
              </m:fPr>
              <m:num>
                <m:nary>
                  <m:naryPr>
                    <m:chr m:val="∑"/>
                    <m:limLoc m:val="undOvr"/>
                    <m:ctrlPr>
                      <w:rPr>
                        <w:rFonts w:ascii="Cambria Math" w:hAnsi="Times New Roman"/>
                        <w:i/>
                        <w:sz w:val="24"/>
                        <w:szCs w:val="24"/>
                      </w:rPr>
                    </m:ctrlPr>
                  </m:naryPr>
                  <m:sub>
                    <m:r>
                      <w:rPr>
                        <w:rFonts w:ascii="Cambria Math" w:hAnsi="Cambria Math"/>
                        <w:sz w:val="24"/>
                        <w:szCs w:val="24"/>
                      </w:rPr>
                      <m:t>τ</m:t>
                    </m:r>
                    <m:r>
                      <w:rPr>
                        <w:rFonts w:ascii="Cambria Math" w:hAnsi="Times New Roman"/>
                        <w:sz w:val="24"/>
                        <w:szCs w:val="24"/>
                      </w:rPr>
                      <m:t>=1</m:t>
                    </m:r>
                  </m:sub>
                  <m:sup>
                    <m:sSub>
                      <m:sSubPr>
                        <m:ctrlPr>
                          <w:rPr>
                            <w:rFonts w:ascii="Cambria Math" w:hAnsi="Times New Roman"/>
                            <w:i/>
                            <w:sz w:val="24"/>
                            <w:szCs w:val="24"/>
                          </w:rPr>
                        </m:ctrlPr>
                      </m:sSubPr>
                      <m:e>
                        <m:r>
                          <w:rPr>
                            <w:rFonts w:ascii="Cambria Math" w:hAnsi="Cambria Math"/>
                            <w:sz w:val="24"/>
                            <w:szCs w:val="24"/>
                          </w:rPr>
                          <m:t>N</m:t>
                        </m:r>
                      </m:e>
                      <m:sub>
                        <m:r>
                          <w:rPr>
                            <w:rFonts w:ascii="Cambria Math" w:hAnsi="Cambria Math"/>
                            <w:sz w:val="24"/>
                            <w:szCs w:val="24"/>
                          </w:rPr>
                          <m:t>j</m:t>
                        </m:r>
                      </m:sub>
                    </m:sSub>
                  </m:sup>
                  <m:e>
                    <m:sSup>
                      <m:sSupPr>
                        <m:ctrlPr>
                          <w:rPr>
                            <w:rFonts w:ascii="Cambria Math" w:hAnsi="Times New Roman"/>
                            <w:i/>
                            <w:sz w:val="24"/>
                            <w:szCs w:val="24"/>
                          </w:rPr>
                        </m:ctrlPr>
                      </m:sSupPr>
                      <m:e>
                        <m:d>
                          <m:dPr>
                            <m:ctrlPr>
                              <w:rPr>
                                <w:rFonts w:ascii="Cambria Math" w:hAnsi="Times New Roman"/>
                                <w:i/>
                                <w:sz w:val="24"/>
                                <w:szCs w:val="24"/>
                              </w:rPr>
                            </m:ctrlPr>
                          </m:dPr>
                          <m:e>
                            <m:sSub>
                              <m:sSubPr>
                                <m:ctrlPr>
                                  <w:rPr>
                                    <w:rFonts w:ascii="Cambria Math" w:hAnsi="Times New Roman"/>
                                    <w:i/>
                                    <w:sz w:val="24"/>
                                    <w:szCs w:val="24"/>
                                  </w:rPr>
                                </m:ctrlPr>
                              </m:sSubPr>
                              <m:e>
                                <m:r>
                                  <w:rPr>
                                    <w:rFonts w:ascii="Cambria Math" w:hAnsi="Cambria Math"/>
                                    <w:sz w:val="24"/>
                                    <w:szCs w:val="24"/>
                                  </w:rPr>
                                  <m:t>b</m:t>
                                </m:r>
                              </m:e>
                              <m:sub>
                                <m:r>
                                  <w:rPr>
                                    <w:rFonts w:ascii="Cambria Math" w:hAnsi="Cambria Math"/>
                                    <w:sz w:val="24"/>
                                    <w:szCs w:val="24"/>
                                  </w:rPr>
                                  <m:t>jτ</m:t>
                                </m:r>
                              </m:sub>
                            </m:sSub>
                            <m:r>
                              <w:rPr>
                                <w:rFonts w:ascii="Cambria Math" w:hAnsi="Times New Roman"/>
                                <w:sz w:val="24"/>
                                <w:szCs w:val="24"/>
                              </w:rPr>
                              <m:t xml:space="preserve"> </m:t>
                            </m:r>
                            <m:r>
                              <w:rPr>
                                <w:rFonts w:ascii="Cambria Math" w:hAnsi="Cambria Math"/>
                                <w:sz w:val="24"/>
                                <w:szCs w:val="24"/>
                              </w:rPr>
                              <m:t>-</m:t>
                            </m:r>
                            <m:sSub>
                              <m:sSubPr>
                                <m:ctrlPr>
                                  <w:rPr>
                                    <w:rFonts w:ascii="Cambria Math" w:hAnsi="Times New Roman"/>
                                    <w:i/>
                                    <w:sz w:val="24"/>
                                    <w:szCs w:val="24"/>
                                  </w:rPr>
                                </m:ctrlPr>
                              </m:sSubPr>
                              <m:e>
                                <m:r>
                                  <w:rPr>
                                    <w:rFonts w:ascii="Cambria Math" w:hAnsi="Cambria Math"/>
                                    <w:sz w:val="24"/>
                                    <w:szCs w:val="24"/>
                                  </w:rPr>
                                  <m:t>M</m:t>
                                </m:r>
                              </m:e>
                              <m:sub>
                                <m:r>
                                  <w:rPr>
                                    <w:rFonts w:ascii="Cambria Math" w:hAnsi="Cambria Math"/>
                                    <w:sz w:val="24"/>
                                    <w:szCs w:val="24"/>
                                  </w:rPr>
                                  <m:t>j</m:t>
                                </m:r>
                              </m:sub>
                            </m:sSub>
                          </m:e>
                        </m:d>
                      </m:e>
                      <m:sup>
                        <m:r>
                          <w:rPr>
                            <w:rFonts w:ascii="Cambria Math" w:hAnsi="Times New Roman"/>
                            <w:sz w:val="24"/>
                            <w:szCs w:val="24"/>
                          </w:rPr>
                          <m:t>2</m:t>
                        </m:r>
                      </m:sup>
                    </m:sSup>
                  </m:e>
                </m:nary>
              </m:num>
              <m:den>
                <m:sSub>
                  <m:sSubPr>
                    <m:ctrlPr>
                      <w:rPr>
                        <w:rFonts w:ascii="Cambria Math" w:hAnsi="Times New Roman"/>
                        <w:i/>
                        <w:sz w:val="24"/>
                        <w:szCs w:val="24"/>
                      </w:rPr>
                    </m:ctrlPr>
                  </m:sSubPr>
                  <m:e>
                    <m:r>
                      <w:rPr>
                        <w:rFonts w:ascii="Cambria Math" w:hAnsi="Cambria Math"/>
                        <w:sz w:val="24"/>
                        <w:szCs w:val="24"/>
                      </w:rPr>
                      <m:t>N</m:t>
                    </m:r>
                  </m:e>
                  <m:sub>
                    <m:r>
                      <w:rPr>
                        <w:rFonts w:ascii="Cambria Math" w:hAnsi="Cambria Math"/>
                        <w:sz w:val="24"/>
                        <w:szCs w:val="24"/>
                      </w:rPr>
                      <m:t>j</m:t>
                    </m:r>
                  </m:sub>
                </m:sSub>
              </m:den>
            </m:f>
          </m:e>
        </m:rad>
      </m:oMath>
    </w:p>
    <w:p w:rsidR="004F08F0" w:rsidRPr="00A96D2D" w:rsidRDefault="004F08F0" w:rsidP="006675EB">
      <w:pPr>
        <w:tabs>
          <w:tab w:val="left" w:pos="-426"/>
          <w:tab w:val="left" w:pos="3119"/>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Говорят, что МР S при </w:t>
      </w:r>
      <w:r w:rsidRPr="00A96D2D">
        <w:rPr>
          <w:rFonts w:ascii="Times New Roman" w:hAnsi="Times New Roman"/>
          <w:sz w:val="24"/>
          <w:szCs w:val="24"/>
          <w:lang w:val="en-US"/>
        </w:rPr>
        <w:t>t</w:t>
      </w:r>
      <w:r w:rsidRPr="00A96D2D">
        <w:rPr>
          <w:rFonts w:ascii="Times New Roman" w:hAnsi="Times New Roman"/>
          <w:sz w:val="24"/>
          <w:szCs w:val="24"/>
        </w:rPr>
        <w:t xml:space="preserve"> = </w:t>
      </w:r>
      <w:r w:rsidRPr="00A96D2D">
        <w:rPr>
          <w:rFonts w:ascii="Times New Roman" w:hAnsi="Times New Roman"/>
          <w:sz w:val="24"/>
          <w:szCs w:val="24"/>
          <w:lang w:val="en-US"/>
        </w:rPr>
        <w:t>t</w:t>
      </w:r>
      <w:r w:rsidRPr="00A96D2D">
        <w:rPr>
          <w:rFonts w:ascii="Times New Roman" w:hAnsi="Times New Roman"/>
          <w:sz w:val="24"/>
          <w:szCs w:val="24"/>
          <w:vertAlign w:val="subscript"/>
        </w:rPr>
        <w:t>0</w:t>
      </w:r>
      <w:r w:rsidRPr="00A96D2D">
        <w:rPr>
          <w:rFonts w:ascii="Times New Roman" w:hAnsi="Times New Roman"/>
          <w:sz w:val="24"/>
          <w:szCs w:val="24"/>
        </w:rPr>
        <w:t xml:space="preserve"> является </w:t>
      </w:r>
      <w:r w:rsidRPr="00A96D2D">
        <w:rPr>
          <w:rFonts w:ascii="Times New Roman" w:hAnsi="Times New Roman"/>
          <w:b/>
          <w:sz w:val="24"/>
          <w:szCs w:val="24"/>
        </w:rPr>
        <w:t>заданным</w:t>
      </w:r>
      <w:r w:rsidRPr="00A96D2D">
        <w:rPr>
          <w:rFonts w:ascii="Times New Roman" w:hAnsi="Times New Roman"/>
          <w:sz w:val="24"/>
          <w:szCs w:val="24"/>
        </w:rPr>
        <w:t xml:space="preserve"> (определенным, известным) с вероятностью, равной 1, если задана совокупность                                                                                                                                                    </w:t>
      </w:r>
    </w:p>
    <w:p w:rsidR="004F08F0" w:rsidRPr="00A96D2D" w:rsidRDefault="004F08F0" w:rsidP="006675EB">
      <w:pPr>
        <w:tabs>
          <w:tab w:val="left" w:pos="-426"/>
          <w:tab w:val="left" w:pos="3119"/>
          <w:tab w:val="left" w:pos="3402"/>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M</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(G);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 xml:space="preserve">,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где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M</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(G) – генеральное среднее арифметическое случайной величины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Если эта совокупность генеральных средних величин в момент времени </w:t>
      </w:r>
      <w:r w:rsidRPr="00A96D2D">
        <w:rPr>
          <w:rFonts w:ascii="Times New Roman" w:hAnsi="Times New Roman"/>
          <w:sz w:val="24"/>
          <w:szCs w:val="24"/>
          <w:lang w:val="en-US"/>
        </w:rPr>
        <w:t>t</w:t>
      </w:r>
      <w:r w:rsidRPr="00A96D2D">
        <w:rPr>
          <w:rFonts w:ascii="Times New Roman" w:hAnsi="Times New Roman"/>
          <w:sz w:val="24"/>
          <w:szCs w:val="24"/>
        </w:rPr>
        <w:t xml:space="preserve"> = </w:t>
      </w:r>
      <w:r w:rsidRPr="00A96D2D">
        <w:rPr>
          <w:rFonts w:ascii="Times New Roman" w:hAnsi="Times New Roman"/>
          <w:sz w:val="24"/>
          <w:szCs w:val="24"/>
          <w:lang w:val="en-US"/>
        </w:rPr>
        <w:t>t</w:t>
      </w:r>
      <w:r w:rsidRPr="00A96D2D">
        <w:rPr>
          <w:rFonts w:ascii="Times New Roman" w:hAnsi="Times New Roman"/>
          <w:sz w:val="24"/>
          <w:szCs w:val="24"/>
          <w:vertAlign w:val="subscript"/>
        </w:rPr>
        <w:t>0</w:t>
      </w:r>
      <w:r w:rsidRPr="00A96D2D">
        <w:rPr>
          <w:rFonts w:ascii="Times New Roman" w:hAnsi="Times New Roman"/>
          <w:sz w:val="24"/>
          <w:szCs w:val="24"/>
        </w:rPr>
        <w:t xml:space="preserve"> является известной, то можно говорить, что в этот момент времени </w:t>
      </w:r>
      <w:r w:rsidRPr="00A96D2D">
        <w:rPr>
          <w:rFonts w:ascii="Times New Roman" w:hAnsi="Times New Roman"/>
          <w:b/>
          <w:sz w:val="24"/>
          <w:szCs w:val="24"/>
        </w:rPr>
        <w:t xml:space="preserve">истина </w:t>
      </w:r>
      <w:r w:rsidRPr="00A96D2D">
        <w:rPr>
          <w:rFonts w:ascii="Times New Roman" w:hAnsi="Times New Roman"/>
          <w:sz w:val="24"/>
          <w:szCs w:val="24"/>
        </w:rPr>
        <w:t xml:space="preserve">о МР S познана с вероятностью, равной 1.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Пусть, </w:t>
      </w:r>
      <w:r w:rsidRPr="00A96D2D">
        <w:rPr>
          <w:rFonts w:ascii="Times New Roman" w:hAnsi="Times New Roman"/>
          <w:sz w:val="24"/>
          <w:szCs w:val="24"/>
          <w:lang w:val="en-US"/>
        </w:rPr>
        <w:t>t</w:t>
      </w:r>
      <w:r w:rsidRPr="00A96D2D">
        <w:rPr>
          <w:rFonts w:ascii="Times New Roman" w:hAnsi="Times New Roman"/>
          <w:sz w:val="24"/>
          <w:szCs w:val="24"/>
          <w:vertAlign w:val="subscript"/>
          <w:lang w:val="en-US"/>
        </w:rPr>
        <w:t>j</w:t>
      </w:r>
      <w:r w:rsidRPr="00A96D2D">
        <w:rPr>
          <w:rFonts w:ascii="Times New Roman" w:hAnsi="Times New Roman"/>
          <w:sz w:val="24"/>
          <w:szCs w:val="24"/>
          <w:vertAlign w:val="superscript"/>
        </w:rPr>
        <w:t>*</w:t>
      </w:r>
      <w:r w:rsidRPr="00A96D2D">
        <w:rPr>
          <w:rFonts w:ascii="Times New Roman" w:hAnsi="Times New Roman"/>
          <w:sz w:val="24"/>
          <w:szCs w:val="24"/>
        </w:rPr>
        <w:t xml:space="preserve"> – критическое значение критерия Стьюдента при заданной доверительной вероятности </w:t>
      </w:r>
      <w:r w:rsidRPr="00A96D2D">
        <w:rPr>
          <w:rFonts w:ascii="Times New Roman" w:hAnsi="Times New Roman"/>
          <w:sz w:val="24"/>
          <w:szCs w:val="24"/>
          <w:lang w:val="en-US"/>
        </w:rPr>
        <w:t>P</w:t>
      </w:r>
      <w:r w:rsidRPr="00A96D2D">
        <w:rPr>
          <w:rFonts w:ascii="Times New Roman" w:hAnsi="Times New Roman"/>
          <w:sz w:val="24"/>
          <w:szCs w:val="24"/>
          <w:vertAlign w:val="superscript"/>
        </w:rPr>
        <w:t>*</w:t>
      </w:r>
      <w:r w:rsidRPr="00A96D2D">
        <w:rPr>
          <w:rFonts w:ascii="Times New Roman" w:hAnsi="Times New Roman"/>
          <w:sz w:val="24"/>
          <w:szCs w:val="24"/>
        </w:rPr>
        <w:t xml:space="preserve"> и степени свободы (</w:t>
      </w:r>
      <w:r w:rsidRPr="00A96D2D">
        <w:rPr>
          <w:rFonts w:ascii="Times New Roman" w:hAnsi="Times New Roman"/>
          <w:sz w:val="24"/>
          <w:szCs w:val="24"/>
          <w:lang w:val="en-US"/>
        </w:rPr>
        <w:t>N</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1):</w:t>
      </w:r>
    </w:p>
    <w:p w:rsidR="004F08F0" w:rsidRPr="00A96D2D" w:rsidRDefault="004F08F0" w:rsidP="006675EB">
      <w:pPr>
        <w:tabs>
          <w:tab w:val="left" w:pos="-426"/>
          <w:tab w:val="left" w:pos="3402"/>
          <w:tab w:val="left" w:pos="3544"/>
          <w:tab w:val="left" w:pos="7513"/>
          <w:tab w:val="left" w:pos="7938"/>
          <w:tab w:val="left" w:pos="8222"/>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t</w:t>
      </w:r>
      <w:r w:rsidRPr="00A96D2D">
        <w:rPr>
          <w:rFonts w:ascii="Times New Roman" w:hAnsi="Times New Roman"/>
          <w:sz w:val="24"/>
          <w:szCs w:val="24"/>
          <w:vertAlign w:val="subscript"/>
          <w:lang w:val="en-US"/>
        </w:rPr>
        <w:t>j</w:t>
      </w:r>
      <w:proofErr w:type="gramEnd"/>
      <w:r w:rsidRPr="00A96D2D">
        <w:rPr>
          <w:rFonts w:ascii="Times New Roman" w:hAnsi="Times New Roman"/>
          <w:sz w:val="24"/>
          <w:szCs w:val="24"/>
          <w:vertAlign w:val="superscript"/>
        </w:rPr>
        <w:t>*</w:t>
      </w:r>
      <w:r w:rsidRPr="00A96D2D">
        <w:rPr>
          <w:rFonts w:ascii="Times New Roman" w:hAnsi="Times New Roman"/>
          <w:sz w:val="24"/>
          <w:szCs w:val="24"/>
        </w:rPr>
        <w:t xml:space="preserve"> = </w:t>
      </w:r>
      <w:r w:rsidRPr="00A96D2D">
        <w:rPr>
          <w:rFonts w:ascii="Times New Roman" w:hAnsi="Times New Roman"/>
          <w:sz w:val="24"/>
          <w:szCs w:val="24"/>
          <w:lang w:val="en-US"/>
        </w:rPr>
        <w:t>t</w:t>
      </w:r>
      <w:r w:rsidRPr="00A96D2D">
        <w:rPr>
          <w:rFonts w:ascii="Times New Roman" w:hAnsi="Times New Roman"/>
          <w:sz w:val="24"/>
          <w:szCs w:val="24"/>
        </w:rPr>
        <w:t>(</w:t>
      </w:r>
      <w:r w:rsidRPr="00A96D2D">
        <w:rPr>
          <w:rFonts w:ascii="Times New Roman" w:hAnsi="Times New Roman"/>
          <w:sz w:val="24"/>
          <w:szCs w:val="24"/>
          <w:lang w:val="en-US"/>
        </w:rPr>
        <w:t>P</w:t>
      </w:r>
      <w:r w:rsidRPr="00A96D2D">
        <w:rPr>
          <w:rFonts w:ascii="Times New Roman" w:hAnsi="Times New Roman"/>
          <w:sz w:val="24"/>
          <w:szCs w:val="24"/>
          <w:vertAlign w:val="superscript"/>
        </w:rPr>
        <w:t>*</w:t>
      </w:r>
      <w:r w:rsidRPr="00A96D2D">
        <w:rPr>
          <w:rFonts w:ascii="Times New Roman" w:hAnsi="Times New Roman"/>
          <w:sz w:val="24"/>
          <w:szCs w:val="24"/>
        </w:rPr>
        <w:t>,(</w:t>
      </w:r>
      <w:r w:rsidRPr="00A96D2D">
        <w:rPr>
          <w:rFonts w:ascii="Times New Roman" w:hAnsi="Times New Roman"/>
          <w:sz w:val="24"/>
          <w:szCs w:val="24"/>
          <w:lang w:val="en-US"/>
        </w:rPr>
        <w:t>N</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1))                                                       (1.4)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Если совокупность условий 1-3 выполняется, то имеет место одно из следующих противоположных неравенств [78]:</w:t>
      </w:r>
    </w:p>
    <w:p w:rsidR="004F08F0" w:rsidRPr="00A96D2D" w:rsidRDefault="004F08F0" w:rsidP="006675EB">
      <w:pPr>
        <w:tabs>
          <w:tab w:val="left" w:pos="-426"/>
          <w:tab w:val="left" w:pos="7513"/>
          <w:tab w:val="left" w:pos="7938"/>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(G)│&lt; </w:t>
      </w:r>
      <w:r w:rsidRPr="00A96D2D">
        <w:rPr>
          <w:rFonts w:ascii="Times New Roman" w:hAnsi="Times New Roman"/>
          <w:sz w:val="24"/>
          <w:szCs w:val="24"/>
          <w:lang w:val="en-US"/>
        </w:rPr>
        <w:t>d</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w:t>
      </w:r>
      <w:r w:rsidRPr="00A96D2D">
        <w:rPr>
          <w:rFonts w:ascii="Times New Roman" w:hAnsi="Times New Roman"/>
          <w:sz w:val="24"/>
          <w:szCs w:val="24"/>
          <w:lang w:val="en-US"/>
        </w:rPr>
        <w:t>t</w:t>
      </w:r>
      <w:r w:rsidRPr="00A96D2D">
        <w:rPr>
          <w:rFonts w:ascii="Times New Roman" w:hAnsi="Times New Roman"/>
          <w:sz w:val="24"/>
          <w:szCs w:val="24"/>
          <w:vertAlign w:val="subscript"/>
          <w:lang w:val="en-US"/>
        </w:rPr>
        <w:t>j</w:t>
      </w:r>
      <w:r w:rsidRPr="00A96D2D">
        <w:rPr>
          <w:rFonts w:ascii="Times New Roman" w:hAnsi="Times New Roman"/>
          <w:sz w:val="24"/>
          <w:szCs w:val="24"/>
          <w:vertAlign w:val="superscript"/>
        </w:rPr>
        <w:t>*</w:t>
      </w:r>
      <w:r w:rsidRPr="00A96D2D">
        <w:rPr>
          <w:rFonts w:ascii="Times New Roman" w:hAnsi="Times New Roman"/>
          <w:sz w:val="24"/>
          <w:szCs w:val="24"/>
        </w:rPr>
        <w:t xml:space="preserve">                                                  (1.5)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и</w:t>
      </w:r>
    </w:p>
    <w:p w:rsidR="004F08F0" w:rsidRPr="00A96D2D" w:rsidRDefault="004F08F0" w:rsidP="006675EB">
      <w:pPr>
        <w:tabs>
          <w:tab w:val="left" w:pos="-426"/>
          <w:tab w:val="left" w:pos="7513"/>
          <w:tab w:val="left" w:pos="8222"/>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(G)│≥ </w:t>
      </w:r>
      <w:r w:rsidRPr="00A96D2D">
        <w:rPr>
          <w:rFonts w:ascii="Times New Roman" w:hAnsi="Times New Roman"/>
          <w:sz w:val="24"/>
          <w:szCs w:val="24"/>
          <w:lang w:val="en-US"/>
        </w:rPr>
        <w:t>d</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w:t>
      </w:r>
      <w:r w:rsidRPr="00A96D2D">
        <w:rPr>
          <w:rFonts w:ascii="Times New Roman" w:hAnsi="Times New Roman"/>
          <w:sz w:val="24"/>
          <w:szCs w:val="24"/>
          <w:lang w:val="en-US"/>
        </w:rPr>
        <w:t>t</w:t>
      </w:r>
      <w:r w:rsidRPr="00A96D2D">
        <w:rPr>
          <w:rFonts w:ascii="Times New Roman" w:hAnsi="Times New Roman"/>
          <w:sz w:val="24"/>
          <w:szCs w:val="24"/>
          <w:vertAlign w:val="subscript"/>
          <w:lang w:val="en-US"/>
        </w:rPr>
        <w:t>j</w:t>
      </w:r>
      <w:r w:rsidRPr="00A96D2D">
        <w:rPr>
          <w:rFonts w:ascii="Times New Roman" w:hAnsi="Times New Roman"/>
          <w:sz w:val="24"/>
          <w:szCs w:val="24"/>
          <w:vertAlign w:val="superscript"/>
        </w:rPr>
        <w:t>*</w:t>
      </w:r>
      <w:r w:rsidRPr="00A96D2D">
        <w:rPr>
          <w:rFonts w:ascii="Times New Roman" w:hAnsi="Times New Roman"/>
          <w:sz w:val="24"/>
          <w:szCs w:val="24"/>
        </w:rPr>
        <w:t xml:space="preserve">                                                  (1.6)</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где    </w:t>
      </w:r>
    </w:p>
    <w:p w:rsidR="004F08F0" w:rsidRPr="00A96D2D" w:rsidRDefault="004F08F0" w:rsidP="006675EB">
      <w:pPr>
        <w:tabs>
          <w:tab w:val="left" w:pos="-426"/>
          <w:tab w:val="left" w:pos="7513"/>
          <w:tab w:val="left" w:pos="7938"/>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007469" w:rsidRPr="00A96D2D">
        <w:rPr>
          <w:rFonts w:ascii="Times New Roman" w:hAnsi="Times New Roman"/>
          <w:sz w:val="24"/>
          <w:szCs w:val="24"/>
        </w:rPr>
        <w:t xml:space="preserve">                               </w:t>
      </w:r>
      <w:proofErr w:type="gramStart"/>
      <w:r w:rsidRPr="00A96D2D">
        <w:rPr>
          <w:rFonts w:ascii="Times New Roman" w:hAnsi="Times New Roman"/>
          <w:sz w:val="24"/>
          <w:szCs w:val="24"/>
          <w:lang w:val="en-US"/>
        </w:rPr>
        <w:t>d</w:t>
      </w:r>
      <w:r w:rsidRPr="00A96D2D">
        <w:rPr>
          <w:rFonts w:ascii="Times New Roman" w:hAnsi="Times New Roman"/>
          <w:sz w:val="24"/>
          <w:szCs w:val="24"/>
          <w:vertAlign w:val="subscript"/>
          <w:lang w:val="en-US"/>
        </w:rPr>
        <w:t>j</w:t>
      </w:r>
      <w:proofErr w:type="gramEnd"/>
      <w:r w:rsidRPr="00A96D2D">
        <w:rPr>
          <w:rFonts w:ascii="Times New Roman" w:hAnsi="Times New Roman"/>
          <w:sz w:val="24"/>
          <w:szCs w:val="24"/>
        </w:rPr>
        <w:t xml:space="preserve"> =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w:t>
      </w:r>
      <m:oMath>
        <m:rad>
          <m:radPr>
            <m:degHide m:val="on"/>
            <m:ctrlPr>
              <w:rPr>
                <w:rFonts w:ascii="Cambria Math" w:hAnsi="Times New Roman"/>
                <w:i/>
                <w:sz w:val="24"/>
                <w:szCs w:val="24"/>
              </w:rPr>
            </m:ctrlPr>
          </m:radPr>
          <m:deg/>
          <m:e>
            <m:f>
              <m:fPr>
                <m:ctrlPr>
                  <w:rPr>
                    <w:rFonts w:ascii="Cambria Math" w:hAnsi="Times New Roman"/>
                    <w:i/>
                    <w:sz w:val="24"/>
                    <w:szCs w:val="24"/>
                  </w:rPr>
                </m:ctrlPr>
              </m:fPr>
              <m:num>
                <m:r>
                  <w:rPr>
                    <w:rFonts w:ascii="Cambria Math" w:hAnsi="Times New Roman"/>
                    <w:sz w:val="24"/>
                    <w:szCs w:val="24"/>
                  </w:rPr>
                  <m:t>1</m:t>
                </m:r>
              </m:num>
              <m:den>
                <m:sSub>
                  <m:sSubPr>
                    <m:ctrlPr>
                      <w:rPr>
                        <w:rFonts w:ascii="Cambria Math" w:hAnsi="Times New Roman"/>
                        <w:i/>
                        <w:sz w:val="24"/>
                        <w:szCs w:val="24"/>
                      </w:rPr>
                    </m:ctrlPr>
                  </m:sSubPr>
                  <m:e>
                    <m:r>
                      <w:rPr>
                        <w:rFonts w:ascii="Cambria Math" w:hAnsi="Cambria Math"/>
                        <w:sz w:val="24"/>
                        <w:szCs w:val="24"/>
                        <w:lang w:val="en-US"/>
                      </w:rPr>
                      <m:t>N</m:t>
                    </m:r>
                  </m:e>
                  <m:sub>
                    <m:r>
                      <w:rPr>
                        <w:rFonts w:ascii="Cambria Math" w:hAnsi="Cambria Math"/>
                        <w:sz w:val="24"/>
                        <w:szCs w:val="24"/>
                      </w:rPr>
                      <m:t>j</m:t>
                    </m:r>
                  </m:sub>
                </m:sSub>
                <m:r>
                  <w:rPr>
                    <w:rFonts w:ascii="Cambria Math" w:hAnsi="Cambria Math"/>
                    <w:sz w:val="24"/>
                    <w:szCs w:val="24"/>
                  </w:rPr>
                  <m:t>-</m:t>
                </m:r>
                <m:r>
                  <w:rPr>
                    <w:rFonts w:ascii="Cambria Math" w:hAnsi="Times New Roman"/>
                    <w:sz w:val="24"/>
                    <w:szCs w:val="24"/>
                  </w:rPr>
                  <m:t>1</m:t>
                </m:r>
              </m:den>
            </m:f>
          </m:e>
        </m:rad>
      </m:oMath>
      <w:r w:rsidRPr="00A96D2D">
        <w:rPr>
          <w:rFonts w:ascii="Times New Roman" w:hAnsi="Times New Roman"/>
          <w:sz w:val="24"/>
          <w:szCs w:val="24"/>
        </w:rPr>
        <w:t xml:space="preserve">                                                     </w:t>
      </w:r>
      <w:r w:rsidR="00007469" w:rsidRPr="00A96D2D">
        <w:rPr>
          <w:rFonts w:ascii="Times New Roman" w:hAnsi="Times New Roman"/>
          <w:sz w:val="24"/>
          <w:szCs w:val="24"/>
        </w:rPr>
        <w:t xml:space="preserve"> </w:t>
      </w:r>
      <w:r w:rsidRPr="00A96D2D">
        <w:rPr>
          <w:rFonts w:ascii="Times New Roman" w:hAnsi="Times New Roman"/>
          <w:sz w:val="24"/>
          <w:szCs w:val="24"/>
        </w:rPr>
        <w:t xml:space="preserve">       (1.7) </w:t>
      </w:r>
    </w:p>
    <w:p w:rsidR="004F08F0" w:rsidRPr="00A96D2D" w:rsidRDefault="004F08F0" w:rsidP="006675EB">
      <w:pPr>
        <w:tabs>
          <w:tab w:val="left" w:pos="-426"/>
          <w:tab w:val="left" w:pos="7513"/>
          <w:tab w:val="left" w:pos="7938"/>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Следовательно, вообще</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Δ</w:t>
      </w:r>
      <w:r w:rsidRPr="00A96D2D">
        <w:rPr>
          <w:rFonts w:ascii="Times New Roman" w:hAnsi="Times New Roman"/>
          <w:sz w:val="24"/>
          <w:szCs w:val="24"/>
          <w:vertAlign w:val="subscript"/>
          <w:lang w:val="en-US"/>
        </w:rPr>
        <w:t>j</w:t>
      </w:r>
      <w:r w:rsidRPr="00A96D2D">
        <w:rPr>
          <w:rFonts w:ascii="Times New Roman" w:hAnsi="Times New Roman"/>
          <w:sz w:val="24"/>
          <w:szCs w:val="24"/>
          <w:vertAlign w:val="superscript"/>
        </w:rPr>
        <w:t>*</w:t>
      </w:r>
      <w:r w:rsidRPr="00A96D2D">
        <w:rPr>
          <w:rFonts w:ascii="Times New Roman" w:hAnsi="Times New Roman"/>
          <w:sz w:val="24"/>
          <w:szCs w:val="24"/>
        </w:rPr>
        <w:t xml:space="preserve"> &gt; 0; </w:t>
      </w:r>
      <w:r w:rsidRPr="00A96D2D">
        <w:rPr>
          <w:rFonts w:ascii="Times New Roman" w:hAnsi="Times New Roman"/>
          <w:sz w:val="24"/>
          <w:szCs w:val="24"/>
          <w:lang w:val="en-US"/>
        </w:rPr>
        <w:t>j</w:t>
      </w:r>
      <w:r w:rsidRPr="00A96D2D">
        <w:rPr>
          <w:rFonts w:ascii="Times New Roman" w:hAnsi="Times New Roman"/>
          <w:sz w:val="24"/>
          <w:szCs w:val="24"/>
        </w:rPr>
        <w:t xml:space="preserve"> = 1</w:t>
      </w:r>
      <w:proofErr w:type="gramStart"/>
      <w:r w:rsidRPr="00A96D2D">
        <w:rPr>
          <w:rFonts w:ascii="Times New Roman" w:hAnsi="Times New Roman"/>
          <w:sz w:val="24"/>
          <w:szCs w:val="24"/>
        </w:rPr>
        <w:t>..</w:t>
      </w:r>
      <w:r w:rsidRPr="00A96D2D">
        <w:rPr>
          <w:rFonts w:ascii="Times New Roman" w:hAnsi="Times New Roman"/>
          <w:sz w:val="24"/>
          <w:szCs w:val="24"/>
          <w:lang w:val="en-US"/>
        </w:rPr>
        <w:t>n</w:t>
      </w:r>
      <w:proofErr w:type="gramEnd"/>
      <w:r w:rsidRPr="00A96D2D">
        <w:rPr>
          <w:rFonts w:ascii="Times New Roman" w:hAnsi="Times New Roman"/>
          <w:sz w:val="24"/>
          <w:szCs w:val="24"/>
        </w:rPr>
        <w:t xml:space="preserve">,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где </w:t>
      </w:r>
    </w:p>
    <w:p w:rsidR="004F08F0" w:rsidRPr="00A96D2D" w:rsidRDefault="004F08F0" w:rsidP="006675EB">
      <w:pPr>
        <w:tabs>
          <w:tab w:val="left" w:pos="-426"/>
          <w:tab w:val="left" w:pos="3402"/>
          <w:tab w:val="left" w:pos="3686"/>
          <w:tab w:val="left" w:pos="7513"/>
          <w:tab w:val="left" w:pos="7938"/>
          <w:tab w:val="left" w:pos="8080"/>
          <w:tab w:val="left" w:pos="8222"/>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Δ</w:t>
      </w:r>
      <w:r w:rsidRPr="00A96D2D">
        <w:rPr>
          <w:rFonts w:ascii="Times New Roman" w:hAnsi="Times New Roman"/>
          <w:sz w:val="24"/>
          <w:szCs w:val="24"/>
          <w:vertAlign w:val="subscript"/>
          <w:lang w:val="en-US"/>
        </w:rPr>
        <w:t>j</w:t>
      </w:r>
      <w:r w:rsidRPr="00A96D2D">
        <w:rPr>
          <w:rFonts w:ascii="Times New Roman" w:hAnsi="Times New Roman"/>
          <w:sz w:val="24"/>
          <w:szCs w:val="24"/>
          <w:vertAlign w:val="superscript"/>
        </w:rPr>
        <w:t>*</w:t>
      </w:r>
      <w:r w:rsidRPr="00A96D2D">
        <w:rPr>
          <w:rFonts w:ascii="Times New Roman" w:hAnsi="Times New Roman"/>
          <w:sz w:val="24"/>
          <w:szCs w:val="24"/>
        </w:rPr>
        <w:t xml:space="preserve"> = </w:t>
      </w:r>
      <w:r w:rsidRPr="00A96D2D">
        <w:rPr>
          <w:rFonts w:ascii="Times New Roman" w:hAnsi="Times New Roman"/>
          <w:sz w:val="24"/>
          <w:szCs w:val="24"/>
          <w:lang w:val="en-US"/>
        </w:rPr>
        <w:t>d</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w:t>
      </w:r>
      <w:r w:rsidRPr="00A96D2D">
        <w:rPr>
          <w:rFonts w:ascii="Times New Roman" w:hAnsi="Times New Roman"/>
          <w:sz w:val="24"/>
          <w:szCs w:val="24"/>
          <w:lang w:val="en-US"/>
        </w:rPr>
        <w:t>t</w:t>
      </w:r>
      <w:r w:rsidRPr="00A96D2D">
        <w:rPr>
          <w:rFonts w:ascii="Times New Roman" w:hAnsi="Times New Roman"/>
          <w:sz w:val="24"/>
          <w:szCs w:val="24"/>
          <w:vertAlign w:val="subscript"/>
          <w:lang w:val="en-US"/>
        </w:rPr>
        <w:t>j</w:t>
      </w:r>
      <w:r w:rsidRPr="00A96D2D">
        <w:rPr>
          <w:rFonts w:ascii="Times New Roman" w:hAnsi="Times New Roman"/>
          <w:sz w:val="24"/>
          <w:szCs w:val="24"/>
          <w:vertAlign w:val="superscript"/>
        </w:rPr>
        <w:t>*</w:t>
      </w:r>
      <w:r w:rsidRPr="00A96D2D">
        <w:rPr>
          <w:rFonts w:ascii="Times New Roman" w:hAnsi="Times New Roman"/>
          <w:sz w:val="24"/>
          <w:szCs w:val="24"/>
        </w:rPr>
        <w:t xml:space="preserve">                                                                   (1.8)</w:t>
      </w:r>
    </w:p>
    <w:p w:rsidR="004F08F0" w:rsidRPr="00A96D2D" w:rsidRDefault="004F08F0" w:rsidP="006675EB">
      <w:pPr>
        <w:tabs>
          <w:tab w:val="left" w:pos="-426"/>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Если имеет место (1.5), то с доверительной вероятностью </w:t>
      </w:r>
      <w:r w:rsidRPr="00A96D2D">
        <w:rPr>
          <w:rFonts w:ascii="Times New Roman" w:hAnsi="Times New Roman"/>
          <w:sz w:val="24"/>
          <w:szCs w:val="24"/>
          <w:lang w:val="en-US"/>
        </w:rPr>
        <w:t>P</w:t>
      </w:r>
      <w:r w:rsidRPr="00A96D2D">
        <w:rPr>
          <w:rFonts w:ascii="Times New Roman" w:hAnsi="Times New Roman"/>
          <w:sz w:val="24"/>
          <w:szCs w:val="24"/>
          <w:vertAlign w:val="superscript"/>
        </w:rPr>
        <w:t>*</w:t>
      </w:r>
      <w:r w:rsidRPr="00A96D2D">
        <w:rPr>
          <w:rFonts w:ascii="Times New Roman" w:hAnsi="Times New Roman"/>
          <w:sz w:val="24"/>
          <w:szCs w:val="24"/>
        </w:rPr>
        <w:t xml:space="preserve"> утверждают, что справедливо равенство</w:t>
      </w:r>
    </w:p>
    <w:p w:rsidR="004F08F0" w:rsidRPr="00A96D2D" w:rsidRDefault="004F08F0" w:rsidP="006675EB">
      <w:pPr>
        <w:tabs>
          <w:tab w:val="left" w:pos="-426"/>
          <w:tab w:val="left" w:pos="3119"/>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M</w:t>
      </w:r>
      <w:r w:rsidRPr="00A96D2D">
        <w:rPr>
          <w:rFonts w:ascii="Times New Roman" w:hAnsi="Times New Roman"/>
          <w:sz w:val="24"/>
          <w:szCs w:val="24"/>
          <w:vertAlign w:val="subscript"/>
          <w:lang w:val="en-US"/>
        </w:rPr>
        <w:t>j</w:t>
      </w:r>
      <w:r w:rsidRPr="00A96D2D">
        <w:rPr>
          <w:rFonts w:ascii="Times New Roman" w:hAnsi="Times New Roman"/>
          <w:sz w:val="24"/>
          <w:szCs w:val="24"/>
        </w:rPr>
        <w:t>(G) = M</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w:t>
      </w:r>
    </w:p>
    <w:p w:rsidR="004F08F0" w:rsidRPr="00A96D2D" w:rsidRDefault="004F08F0" w:rsidP="006675EB">
      <w:pPr>
        <w:tabs>
          <w:tab w:val="left" w:pos="-426"/>
          <w:tab w:val="left" w:pos="3119"/>
          <w:tab w:val="left" w:pos="7513"/>
          <w:tab w:val="left" w:pos="8080"/>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lastRenderedPageBreak/>
        <w:t xml:space="preserve">Тем самым полагают, что в открытой области </w:t>
      </w:r>
    </w:p>
    <w:p w:rsidR="004F08F0" w:rsidRPr="00A96D2D" w:rsidRDefault="004F08F0" w:rsidP="006675EB">
      <w:pPr>
        <w:tabs>
          <w:tab w:val="left" w:pos="-426"/>
          <w:tab w:val="left" w:pos="3402"/>
          <w:tab w:val="left" w:pos="3544"/>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w:t>
      </w:r>
      <w:r w:rsidRPr="00A96D2D">
        <w:rPr>
          <w:rFonts w:ascii="Times New Roman" w:hAnsi="Times New Roman"/>
          <w:sz w:val="24"/>
          <w:szCs w:val="24"/>
          <w:vertAlign w:val="superscript"/>
        </w:rPr>
        <w:t>*</w:t>
      </w:r>
      <w:r w:rsidRPr="00A96D2D">
        <w:rPr>
          <w:rFonts w:ascii="Times New Roman" w:hAnsi="Times New Roman"/>
          <w:sz w:val="24"/>
          <w:szCs w:val="24"/>
        </w:rPr>
        <w:t>(о) = (</w:t>
      </w:r>
      <w:proofErr w:type="gramStart"/>
      <w:r w:rsidRPr="00A96D2D">
        <w:rPr>
          <w:rFonts w:ascii="Times New Roman" w:hAnsi="Times New Roman"/>
          <w:sz w:val="24"/>
          <w:szCs w:val="24"/>
        </w:rPr>
        <w:t>M</w:t>
      </w:r>
      <w:r w:rsidRPr="00A96D2D">
        <w:rPr>
          <w:rFonts w:ascii="Times New Roman" w:hAnsi="Times New Roman"/>
          <w:sz w:val="24"/>
          <w:szCs w:val="24"/>
          <w:vertAlign w:val="subscript"/>
          <w:lang w:val="en-US"/>
        </w:rPr>
        <w:t>j</w:t>
      </w:r>
      <w:r w:rsidRPr="00A96D2D">
        <w:rPr>
          <w:rFonts w:ascii="Times New Roman" w:hAnsi="Times New Roman"/>
          <w:sz w:val="24"/>
          <w:szCs w:val="24"/>
        </w:rPr>
        <w:t>(</w:t>
      </w:r>
      <w:proofErr w:type="gramEnd"/>
      <w:r w:rsidRPr="00A96D2D">
        <w:rPr>
          <w:rFonts w:ascii="Times New Roman" w:hAnsi="Times New Roman"/>
          <w:sz w:val="24"/>
          <w:szCs w:val="24"/>
        </w:rPr>
        <w:t xml:space="preserve">G) – </w:t>
      </w:r>
      <m:oMath>
        <m:sSup>
          <m:sSupPr>
            <m:ctrlPr>
              <w:rPr>
                <w:rFonts w:ascii="Cambria Math" w:hAnsi="Times New Roman"/>
                <w:i/>
                <w:sz w:val="24"/>
                <w:szCs w:val="24"/>
              </w:rPr>
            </m:ctrlPr>
          </m:sSupPr>
          <m:e>
            <m:sSub>
              <m:sSubPr>
                <m:ctrlPr>
                  <w:rPr>
                    <w:rFonts w:ascii="Cambria Math" w:hAnsi="Times New Roman"/>
                    <w:i/>
                    <w:sz w:val="24"/>
                    <w:szCs w:val="24"/>
                  </w:rPr>
                </m:ctrlPr>
              </m:sSubPr>
              <m:e>
                <m:r>
                  <w:rPr>
                    <w:rFonts w:ascii="Cambria Math" w:hAnsi="Cambria Math"/>
                    <w:sz w:val="24"/>
                    <w:szCs w:val="24"/>
                  </w:rPr>
                  <m:t>∆</m:t>
                </m:r>
              </m:e>
              <m:sub>
                <m:r>
                  <w:rPr>
                    <w:rFonts w:ascii="Cambria Math" w:hAnsi="Cambria Math"/>
                    <w:sz w:val="24"/>
                    <w:szCs w:val="24"/>
                  </w:rPr>
                  <m:t>j</m:t>
                </m:r>
              </m:sub>
            </m:sSub>
          </m:e>
          <m:sup>
            <m:r>
              <w:rPr>
                <w:rFonts w:ascii="Cambria Math" w:hAnsi="Cambria Math"/>
                <w:sz w:val="24"/>
                <w:szCs w:val="24"/>
              </w:rPr>
              <m:t>*</m:t>
            </m:r>
          </m:sup>
        </m:sSup>
      </m:oMath>
      <w:r w:rsidRPr="00A96D2D">
        <w:rPr>
          <w:rFonts w:ascii="Times New Roman" w:hAnsi="Times New Roman"/>
          <w:sz w:val="24"/>
          <w:szCs w:val="24"/>
        </w:rPr>
        <w:t>, M</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(G) + </w:t>
      </w:r>
      <w:r w:rsidRPr="00A96D2D">
        <w:rPr>
          <w:rFonts w:ascii="Times New Roman" w:hAnsi="Times New Roman"/>
          <w:sz w:val="24"/>
          <w:szCs w:val="24"/>
          <w:lang w:val="en-US"/>
        </w:rPr>
        <w:t>Δ</w:t>
      </w:r>
      <w:r w:rsidRPr="00A96D2D">
        <w:rPr>
          <w:rFonts w:ascii="Times New Roman" w:hAnsi="Times New Roman"/>
          <w:sz w:val="24"/>
          <w:szCs w:val="24"/>
          <w:vertAlign w:val="subscript"/>
          <w:lang w:val="en-US"/>
        </w:rPr>
        <w:t>j</w:t>
      </w:r>
      <w:r w:rsidRPr="00A96D2D">
        <w:rPr>
          <w:rFonts w:ascii="Times New Roman" w:hAnsi="Times New Roman"/>
          <w:sz w:val="24"/>
          <w:szCs w:val="24"/>
        </w:rPr>
        <w:t>*)</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все значения величины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являются практически друг от друга неразличимыми, </w:t>
      </w:r>
    </w:p>
    <w:p w:rsidR="004F08F0" w:rsidRPr="00A96D2D" w:rsidRDefault="004F08F0" w:rsidP="006675EB">
      <w:pPr>
        <w:tabs>
          <w:tab w:val="left" w:pos="-426"/>
          <w:tab w:val="left" w:pos="7513"/>
          <w:tab w:val="left" w:pos="7938"/>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Вместе с тем, в закрытой области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w:t>
      </w:r>
      <w:r w:rsidRPr="00A96D2D">
        <w:rPr>
          <w:rFonts w:ascii="Times New Roman" w:hAnsi="Times New Roman"/>
          <w:sz w:val="24"/>
          <w:szCs w:val="24"/>
          <w:vertAlign w:val="superscript"/>
        </w:rPr>
        <w:t>*</w:t>
      </w:r>
      <w:r w:rsidRPr="00A96D2D">
        <w:rPr>
          <w:rFonts w:ascii="Times New Roman" w:hAnsi="Times New Roman"/>
          <w:sz w:val="24"/>
          <w:szCs w:val="24"/>
        </w:rPr>
        <w:t>(з</w:t>
      </w:r>
      <w:proofErr w:type="gramStart"/>
      <w:r w:rsidRPr="00A96D2D">
        <w:rPr>
          <w:rFonts w:ascii="Times New Roman" w:hAnsi="Times New Roman"/>
          <w:sz w:val="24"/>
          <w:szCs w:val="24"/>
        </w:rPr>
        <w:t xml:space="preserve">) </w:t>
      </w:r>
      <w:r w:rsidRPr="00A96D2D">
        <w:rPr>
          <w:rFonts w:ascii="Times New Roman" w:hAnsi="Times New Roman"/>
          <w:sz w:val="24"/>
          <w:szCs w:val="24"/>
          <w:vertAlign w:val="superscript"/>
        </w:rPr>
        <w:t xml:space="preserve"> </w:t>
      </w:r>
      <w:r w:rsidRPr="00A96D2D">
        <w:rPr>
          <w:rFonts w:ascii="Times New Roman" w:hAnsi="Times New Roman"/>
          <w:sz w:val="24"/>
          <w:szCs w:val="24"/>
        </w:rPr>
        <w:t>=</w:t>
      </w:r>
      <w:proofErr w:type="gramEnd"/>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rPr>
        <w:t>(</w:t>
      </w:r>
      <w:r w:rsidRPr="00A96D2D">
        <w:rPr>
          <w:rFonts w:ascii="Times New Roman" w:hAnsi="Times New Roman"/>
          <w:sz w:val="24"/>
          <w:szCs w:val="24"/>
          <w:lang w:val="en-US"/>
        </w:rPr>
        <w:t>G</w:t>
      </w:r>
      <w:r w:rsidRPr="00A96D2D">
        <w:rPr>
          <w:rFonts w:ascii="Times New Roman" w:hAnsi="Times New Roman"/>
          <w:sz w:val="24"/>
          <w:szCs w:val="24"/>
        </w:rPr>
        <w:t xml:space="preserve">) – </w:t>
      </w:r>
      <w:r w:rsidRPr="00A96D2D">
        <w:rPr>
          <w:rFonts w:ascii="Times New Roman" w:hAnsi="Times New Roman"/>
          <w:sz w:val="24"/>
          <w:szCs w:val="24"/>
          <w:lang w:val="en-US"/>
        </w:rPr>
        <w:t>Δ</w:t>
      </w:r>
      <w:r w:rsidRPr="00A96D2D">
        <w:rPr>
          <w:rFonts w:ascii="Times New Roman" w:hAnsi="Times New Roman"/>
          <w:sz w:val="24"/>
          <w:szCs w:val="24"/>
          <w:vertAlign w:val="subscript"/>
          <w:lang w:val="en-US"/>
        </w:rPr>
        <w:t>j</w:t>
      </w:r>
      <w:r w:rsidRPr="00A96D2D">
        <w:rPr>
          <w:rFonts w:ascii="Times New Roman" w:hAnsi="Times New Roman"/>
          <w:sz w:val="24"/>
          <w:szCs w:val="24"/>
          <w:vertAlign w:val="superscript"/>
        </w:rPr>
        <w:t>*</w:t>
      </w:r>
      <w:r w:rsidRPr="00A96D2D">
        <w:rPr>
          <w:rFonts w:ascii="Times New Roman" w:hAnsi="Times New Roman"/>
          <w:sz w:val="24"/>
          <w:szCs w:val="24"/>
        </w:rPr>
        <w:t>,</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rPr>
        <w:t>(</w:t>
      </w:r>
      <w:r w:rsidRPr="00A96D2D">
        <w:rPr>
          <w:rFonts w:ascii="Times New Roman" w:hAnsi="Times New Roman"/>
          <w:sz w:val="24"/>
          <w:szCs w:val="24"/>
          <w:lang w:val="en-US"/>
        </w:rPr>
        <w:t>G</w:t>
      </w:r>
      <w:r w:rsidRPr="00A96D2D">
        <w:rPr>
          <w:rFonts w:ascii="Times New Roman" w:hAnsi="Times New Roman"/>
          <w:sz w:val="24"/>
          <w:szCs w:val="24"/>
        </w:rPr>
        <w:t xml:space="preserve">) + </w:t>
      </w:r>
      <w:r w:rsidRPr="00A96D2D">
        <w:rPr>
          <w:rFonts w:ascii="Times New Roman" w:hAnsi="Times New Roman"/>
          <w:sz w:val="24"/>
          <w:szCs w:val="24"/>
          <w:lang w:val="en-US"/>
        </w:rPr>
        <w:t>Δ</w:t>
      </w:r>
      <w:r w:rsidRPr="00A96D2D">
        <w:rPr>
          <w:rFonts w:ascii="Times New Roman" w:hAnsi="Times New Roman"/>
          <w:sz w:val="24"/>
          <w:szCs w:val="24"/>
          <w:vertAlign w:val="subscript"/>
          <w:lang w:val="en-US"/>
        </w:rPr>
        <w:t>j</w:t>
      </w:r>
      <w:r w:rsidRPr="00A96D2D">
        <w:rPr>
          <w:rFonts w:ascii="Times New Roman" w:hAnsi="Times New Roman"/>
          <w:sz w:val="24"/>
          <w:szCs w:val="24"/>
          <w:vertAlign w:val="superscript"/>
        </w:rPr>
        <w:t>*</w:t>
      </w:r>
      <w:r w:rsidRPr="00A96D2D">
        <w:rPr>
          <w:rFonts w:ascii="Times New Roman" w:hAnsi="Times New Roman"/>
          <w:sz w:val="24"/>
          <w:szCs w:val="24"/>
        </w:rPr>
        <w:t xml:space="preserve">],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согласно (1.5) и (1.6), </w:t>
      </w:r>
      <w:r w:rsidRPr="00A96D2D">
        <w:rPr>
          <w:rFonts w:ascii="Times New Roman" w:hAnsi="Times New Roman"/>
          <w:b/>
          <w:sz w:val="24"/>
          <w:szCs w:val="24"/>
        </w:rPr>
        <w:t xml:space="preserve">друг от друга различаются следующие три значения величины </w:t>
      </w:r>
      <w:r w:rsidRPr="00A96D2D">
        <w:rPr>
          <w:rFonts w:ascii="Times New Roman" w:hAnsi="Times New Roman"/>
          <w:b/>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vertAlign w:val="superscript"/>
        </w:rPr>
      </w:pP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w:t>
      </w:r>
      <w:proofErr w:type="gramStart"/>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rPr>
        <w:t>(</w:t>
      </w:r>
      <w:proofErr w:type="gramEnd"/>
      <w:r w:rsidRPr="00A96D2D">
        <w:rPr>
          <w:rFonts w:ascii="Times New Roman" w:hAnsi="Times New Roman"/>
          <w:sz w:val="24"/>
          <w:szCs w:val="24"/>
          <w:lang w:val="en-US"/>
        </w:rPr>
        <w:t>G</w:t>
      </w:r>
      <w:r w:rsidRPr="00A96D2D">
        <w:rPr>
          <w:rFonts w:ascii="Times New Roman" w:hAnsi="Times New Roman"/>
          <w:sz w:val="24"/>
          <w:szCs w:val="24"/>
        </w:rPr>
        <w:t xml:space="preserve">) – </w:t>
      </w:r>
      <w:r w:rsidRPr="00A96D2D">
        <w:rPr>
          <w:rFonts w:ascii="Times New Roman" w:hAnsi="Times New Roman"/>
          <w:sz w:val="24"/>
          <w:szCs w:val="24"/>
          <w:lang w:val="en-US"/>
        </w:rPr>
        <w:t>Δ</w:t>
      </w:r>
      <w:r w:rsidRPr="00A96D2D">
        <w:rPr>
          <w:rFonts w:ascii="Times New Roman" w:hAnsi="Times New Roman"/>
          <w:sz w:val="24"/>
          <w:szCs w:val="24"/>
          <w:vertAlign w:val="subscript"/>
          <w:lang w:val="en-US"/>
        </w:rPr>
        <w:t>j</w:t>
      </w:r>
      <w:r w:rsidRPr="00A96D2D">
        <w:rPr>
          <w:rFonts w:ascii="Times New Roman" w:hAnsi="Times New Roman"/>
          <w:sz w:val="24"/>
          <w:szCs w:val="24"/>
          <w:vertAlign w:val="superscript"/>
        </w:rPr>
        <w:t>*</w:t>
      </w: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rPr>
        <w:t>(</w:t>
      </w:r>
      <w:r w:rsidRPr="00A96D2D">
        <w:rPr>
          <w:rFonts w:ascii="Times New Roman" w:hAnsi="Times New Roman"/>
          <w:sz w:val="24"/>
          <w:szCs w:val="24"/>
          <w:lang w:val="en-US"/>
        </w:rPr>
        <w:t>G</w:t>
      </w:r>
      <w:r w:rsidRPr="00A96D2D">
        <w:rPr>
          <w:rFonts w:ascii="Times New Roman" w:hAnsi="Times New Roman"/>
          <w:sz w:val="24"/>
          <w:szCs w:val="24"/>
        </w:rPr>
        <w:t xml:space="preserve">) и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rPr>
        <w:t>(</w:t>
      </w:r>
      <w:r w:rsidRPr="00A96D2D">
        <w:rPr>
          <w:rFonts w:ascii="Times New Roman" w:hAnsi="Times New Roman"/>
          <w:sz w:val="24"/>
          <w:szCs w:val="24"/>
          <w:lang w:val="en-US"/>
        </w:rPr>
        <w:t>G</w:t>
      </w:r>
      <w:r w:rsidRPr="00A96D2D">
        <w:rPr>
          <w:rFonts w:ascii="Times New Roman" w:hAnsi="Times New Roman"/>
          <w:sz w:val="24"/>
          <w:szCs w:val="24"/>
        </w:rPr>
        <w:t xml:space="preserve">) + </w:t>
      </w:r>
      <w:r w:rsidRPr="00A96D2D">
        <w:rPr>
          <w:rFonts w:ascii="Times New Roman" w:hAnsi="Times New Roman"/>
          <w:sz w:val="24"/>
          <w:szCs w:val="24"/>
          <w:lang w:val="en-US"/>
        </w:rPr>
        <w:t>Δ</w:t>
      </w:r>
      <w:r w:rsidRPr="00A96D2D">
        <w:rPr>
          <w:rFonts w:ascii="Times New Roman" w:hAnsi="Times New Roman"/>
          <w:sz w:val="24"/>
          <w:szCs w:val="24"/>
          <w:vertAlign w:val="subscript"/>
          <w:lang w:val="en-US"/>
        </w:rPr>
        <w:t>j</w:t>
      </w:r>
      <w:r w:rsidRPr="00A96D2D">
        <w:rPr>
          <w:rFonts w:ascii="Times New Roman" w:hAnsi="Times New Roman"/>
          <w:sz w:val="24"/>
          <w:szCs w:val="24"/>
          <w:vertAlign w:val="superscript"/>
        </w:rPr>
        <w:t>*</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Это означает, что в области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w:t>
      </w:r>
      <w:r w:rsidRPr="00A96D2D">
        <w:rPr>
          <w:rFonts w:ascii="Times New Roman" w:hAnsi="Times New Roman"/>
          <w:sz w:val="24"/>
          <w:szCs w:val="24"/>
          <w:vertAlign w:val="superscript"/>
        </w:rPr>
        <w:t>*</w:t>
      </w:r>
      <w:r w:rsidRPr="00A96D2D">
        <w:rPr>
          <w:rFonts w:ascii="Times New Roman" w:hAnsi="Times New Roman"/>
          <w:sz w:val="24"/>
          <w:szCs w:val="24"/>
        </w:rPr>
        <w:t>(з) величина y</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w:t>
      </w:r>
      <w:r w:rsidRPr="00A96D2D">
        <w:rPr>
          <w:rFonts w:ascii="Times New Roman" w:hAnsi="Times New Roman"/>
          <w:b/>
          <w:sz w:val="24"/>
          <w:szCs w:val="24"/>
        </w:rPr>
        <w:t xml:space="preserve">фактически измеряется в единицах </w:t>
      </w:r>
      <w:r w:rsidRPr="00A96D2D">
        <w:rPr>
          <w:rFonts w:ascii="Times New Roman" w:hAnsi="Times New Roman"/>
          <w:b/>
          <w:sz w:val="24"/>
          <w:szCs w:val="24"/>
          <w:lang w:val="en-US"/>
        </w:rPr>
        <w:t>Δ</w:t>
      </w:r>
      <w:r w:rsidRPr="00A96D2D">
        <w:rPr>
          <w:rFonts w:ascii="Times New Roman" w:hAnsi="Times New Roman"/>
          <w:b/>
          <w:sz w:val="24"/>
          <w:szCs w:val="24"/>
          <w:vertAlign w:val="subscript"/>
          <w:lang w:val="en-US"/>
        </w:rPr>
        <w:t>j</w:t>
      </w:r>
      <w:r w:rsidRPr="00A96D2D">
        <w:rPr>
          <w:rFonts w:ascii="Times New Roman" w:hAnsi="Times New Roman"/>
          <w:b/>
          <w:sz w:val="24"/>
          <w:szCs w:val="24"/>
          <w:vertAlign w:val="superscript"/>
        </w:rPr>
        <w:t>*</w:t>
      </w:r>
      <w:r w:rsidRPr="00A96D2D">
        <w:rPr>
          <w:rFonts w:ascii="Times New Roman" w:hAnsi="Times New Roman"/>
          <w:b/>
          <w:sz w:val="24"/>
          <w:szCs w:val="24"/>
        </w:rPr>
        <w:t>.</w:t>
      </w:r>
      <w:r w:rsidRPr="00A96D2D">
        <w:rPr>
          <w:rFonts w:ascii="Times New Roman" w:hAnsi="Times New Roman"/>
          <w:sz w:val="24"/>
          <w:szCs w:val="24"/>
        </w:rPr>
        <w:t xml:space="preserve"> Но тогда и в остальной части области своего задания эта величина должна быть измерена в единицах </w:t>
      </w:r>
      <w:r w:rsidRPr="00A96D2D">
        <w:rPr>
          <w:rFonts w:ascii="Times New Roman" w:hAnsi="Times New Roman"/>
          <w:sz w:val="24"/>
          <w:szCs w:val="24"/>
          <w:lang w:val="en-US"/>
        </w:rPr>
        <w:t>Δ</w:t>
      </w:r>
      <w:r w:rsidRPr="00A96D2D">
        <w:rPr>
          <w:rFonts w:ascii="Times New Roman" w:hAnsi="Times New Roman"/>
          <w:sz w:val="24"/>
          <w:szCs w:val="24"/>
          <w:vertAlign w:val="subscript"/>
          <w:lang w:val="en-US"/>
        </w:rPr>
        <w:t>j</w:t>
      </w:r>
      <w:r w:rsidRPr="00A96D2D">
        <w:rPr>
          <w:rFonts w:ascii="Times New Roman" w:hAnsi="Times New Roman"/>
          <w:sz w:val="24"/>
          <w:szCs w:val="24"/>
          <w:vertAlign w:val="superscript"/>
        </w:rPr>
        <w:t>*</w:t>
      </w:r>
      <w:r w:rsidRPr="00A96D2D">
        <w:rPr>
          <w:rFonts w:ascii="Times New Roman" w:hAnsi="Times New Roman"/>
          <w:sz w:val="24"/>
          <w:szCs w:val="24"/>
        </w:rPr>
        <w:t xml:space="preserve">. В противном случае будет нарушено условие равно точности измерений.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В итоге, в случаях, когда оперируют совокупностью неравенств (1.5) и (1.6), величина y</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w:t>
      </w:r>
      <w:r w:rsidRPr="00A96D2D">
        <w:rPr>
          <w:rFonts w:ascii="Times New Roman" w:hAnsi="Times New Roman"/>
          <w:b/>
          <w:sz w:val="24"/>
          <w:szCs w:val="24"/>
        </w:rPr>
        <w:t>наиболее точно</w:t>
      </w:r>
      <w:r w:rsidRPr="00A96D2D">
        <w:rPr>
          <w:rFonts w:ascii="Times New Roman" w:hAnsi="Times New Roman"/>
          <w:sz w:val="24"/>
          <w:szCs w:val="24"/>
        </w:rPr>
        <w:t xml:space="preserve"> измерима не в единицах </w:t>
      </w:r>
      <w:r w:rsidRPr="00A96D2D">
        <w:rPr>
          <w:rFonts w:ascii="Times New Roman" w:hAnsi="Times New Roman"/>
          <w:sz w:val="24"/>
          <w:szCs w:val="24"/>
          <w:lang w:val="en-US"/>
        </w:rPr>
        <w:t>Δ</w:t>
      </w:r>
      <w:r w:rsidRPr="00A96D2D">
        <w:rPr>
          <w:rFonts w:ascii="Times New Roman" w:hAnsi="Times New Roman"/>
          <w:sz w:val="24"/>
          <w:szCs w:val="24"/>
          <w:lang w:val="ka-GE"/>
        </w:rPr>
        <w:t>(</w:t>
      </w:r>
      <w:r w:rsidRPr="00A96D2D">
        <w:rPr>
          <w:rFonts w:ascii="Times New Roman" w:hAnsi="Times New Roman"/>
          <w:sz w:val="24"/>
          <w:szCs w:val="24"/>
          <w:lang w:val="en-US"/>
        </w:rPr>
        <w:t>y</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а в единицах </w:t>
      </w:r>
    </w:p>
    <w:p w:rsidR="004F08F0" w:rsidRPr="00A96D2D" w:rsidRDefault="004F08F0" w:rsidP="006675EB">
      <w:pPr>
        <w:tabs>
          <w:tab w:val="left" w:pos="-426"/>
          <w:tab w:val="left" w:pos="7513"/>
          <w:tab w:val="left" w:pos="7938"/>
          <w:tab w:val="left" w:pos="8222"/>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Δ</w:t>
      </w:r>
      <w:r w:rsidRPr="00A96D2D">
        <w:rPr>
          <w:rFonts w:ascii="Times New Roman" w:hAnsi="Times New Roman"/>
          <w:sz w:val="24"/>
          <w:szCs w:val="24"/>
          <w:vertAlign w:val="subscript"/>
          <w:lang w:val="en-US"/>
        </w:rPr>
        <w:t>j</w:t>
      </w:r>
      <w:r w:rsidRPr="00A96D2D">
        <w:rPr>
          <w:rFonts w:ascii="Times New Roman" w:hAnsi="Times New Roman"/>
          <w:sz w:val="24"/>
          <w:szCs w:val="24"/>
          <w:vertAlign w:val="superscript"/>
        </w:rPr>
        <w:t>*</w:t>
      </w:r>
      <w:r w:rsidRPr="00A96D2D">
        <w:rPr>
          <w:rFonts w:ascii="Times New Roman" w:hAnsi="Times New Roman"/>
          <w:sz w:val="24"/>
          <w:szCs w:val="24"/>
        </w:rPr>
        <w:t xml:space="preserve"> ≥ </w:t>
      </w:r>
      <w:proofErr w:type="gramStart"/>
      <w:r w:rsidRPr="00A96D2D">
        <w:rPr>
          <w:rFonts w:ascii="Times New Roman" w:hAnsi="Times New Roman"/>
          <w:sz w:val="24"/>
          <w:szCs w:val="24"/>
          <w:lang w:val="en-US"/>
        </w:rPr>
        <w:t>Δ</w:t>
      </w:r>
      <w:r w:rsidRPr="00A96D2D">
        <w:rPr>
          <w:rFonts w:ascii="Times New Roman" w:hAnsi="Times New Roman"/>
          <w:sz w:val="24"/>
          <w:szCs w:val="24"/>
          <w:lang w:val="ka-GE"/>
        </w:rPr>
        <w:t>(</w:t>
      </w:r>
      <w:proofErr w:type="gramEnd"/>
      <w:r w:rsidRPr="00A96D2D">
        <w:rPr>
          <w:rFonts w:ascii="Times New Roman" w:hAnsi="Times New Roman"/>
          <w:sz w:val="24"/>
          <w:szCs w:val="24"/>
          <w:lang w:val="en-US"/>
        </w:rPr>
        <w:t>y</w:t>
      </w:r>
      <w:r w:rsidRPr="00A96D2D">
        <w:rPr>
          <w:rFonts w:ascii="Times New Roman" w:hAnsi="Times New Roman"/>
          <w:sz w:val="24"/>
          <w:szCs w:val="24"/>
          <w:vertAlign w:val="subscript"/>
          <w:lang w:val="en-US"/>
        </w:rPr>
        <w:t>j</w:t>
      </w:r>
      <w:r w:rsidRPr="00A96D2D">
        <w:rPr>
          <w:rFonts w:ascii="Times New Roman" w:hAnsi="Times New Roman"/>
          <w:sz w:val="24"/>
          <w:szCs w:val="24"/>
        </w:rPr>
        <w:t>),                                                                (1.9)</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где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Δ</w:t>
      </w:r>
      <w:r w:rsidRPr="00A96D2D">
        <w:rPr>
          <w:rFonts w:ascii="Times New Roman" w:hAnsi="Times New Roman"/>
          <w:sz w:val="24"/>
          <w:szCs w:val="24"/>
          <w:lang w:val="ka-GE"/>
        </w:rPr>
        <w:t>(</w:t>
      </w:r>
      <w:proofErr w:type="gramEnd"/>
      <w:r w:rsidRPr="00A96D2D">
        <w:rPr>
          <w:rFonts w:ascii="Times New Roman" w:hAnsi="Times New Roman"/>
          <w:sz w:val="24"/>
          <w:szCs w:val="24"/>
          <w:lang w:val="en-US"/>
        </w:rPr>
        <w:t>y</w:t>
      </w:r>
      <w:r w:rsidRPr="00A96D2D">
        <w:rPr>
          <w:rFonts w:ascii="Times New Roman" w:hAnsi="Times New Roman"/>
          <w:sz w:val="24"/>
          <w:szCs w:val="24"/>
          <w:vertAlign w:val="subscript"/>
          <w:lang w:val="en-US"/>
        </w:rPr>
        <w:t>j</w:t>
      </w:r>
      <w:r w:rsidRPr="00A96D2D">
        <w:rPr>
          <w:rFonts w:ascii="Times New Roman" w:hAnsi="Times New Roman"/>
          <w:sz w:val="24"/>
          <w:szCs w:val="24"/>
        </w:rPr>
        <w:t>) – абсолютная ошибка измерительного прибора величины y</w:t>
      </w:r>
      <w:r w:rsidRPr="00A96D2D">
        <w:rPr>
          <w:rFonts w:ascii="Times New Roman" w:hAnsi="Times New Roman"/>
          <w:sz w:val="24"/>
          <w:szCs w:val="24"/>
          <w:vertAlign w:val="subscript"/>
          <w:lang w:val="en-US"/>
        </w:rPr>
        <w:t>j</w:t>
      </w:r>
      <w:r w:rsidRPr="00A96D2D">
        <w:rPr>
          <w:rFonts w:ascii="Times New Roman" w:hAnsi="Times New Roman"/>
          <w:sz w:val="24"/>
          <w:szCs w:val="24"/>
        </w:rPr>
        <w:t>.</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Величина </w:t>
      </w:r>
      <w:r w:rsidRPr="00A96D2D">
        <w:rPr>
          <w:rFonts w:ascii="Times New Roman" w:hAnsi="Times New Roman"/>
          <w:sz w:val="24"/>
          <w:szCs w:val="24"/>
          <w:lang w:val="en-US"/>
        </w:rPr>
        <w:t>Δ</w:t>
      </w:r>
      <w:r w:rsidRPr="00A96D2D">
        <w:rPr>
          <w:rFonts w:ascii="Times New Roman" w:hAnsi="Times New Roman"/>
          <w:sz w:val="24"/>
          <w:szCs w:val="24"/>
          <w:vertAlign w:val="subscript"/>
          <w:lang w:val="en-US"/>
        </w:rPr>
        <w:t>j</w:t>
      </w:r>
      <w:r w:rsidRPr="00A96D2D">
        <w:rPr>
          <w:rFonts w:ascii="Times New Roman" w:hAnsi="Times New Roman"/>
          <w:sz w:val="24"/>
          <w:szCs w:val="24"/>
          <w:vertAlign w:val="superscript"/>
        </w:rPr>
        <w:t>*</w:t>
      </w:r>
      <w:r w:rsidRPr="00A96D2D">
        <w:rPr>
          <w:rFonts w:ascii="Times New Roman" w:hAnsi="Times New Roman"/>
          <w:sz w:val="24"/>
          <w:szCs w:val="24"/>
        </w:rPr>
        <w:t xml:space="preserve">для одной выборки </w:t>
      </w:r>
      <m:oMath>
        <m:sSub>
          <m:sSubPr>
            <m:ctrlPr>
              <w:rPr>
                <w:rFonts w:ascii="Cambria Math" w:hAnsi="Times New Roman"/>
                <w:i/>
                <w:sz w:val="24"/>
                <w:szCs w:val="24"/>
              </w:rPr>
            </m:ctrlPr>
          </m:sSubPr>
          <m:e>
            <m:r>
              <w:rPr>
                <w:rFonts w:ascii="Cambria Math" w:hAnsi="Cambria Math"/>
                <w:sz w:val="24"/>
                <w:szCs w:val="24"/>
              </w:rPr>
              <m:t>B</m:t>
            </m:r>
          </m:e>
          <m:sub>
            <m:r>
              <w:rPr>
                <w:rFonts w:ascii="Cambria Math" w:hAnsi="Cambria Math"/>
                <w:sz w:val="24"/>
                <w:szCs w:val="24"/>
              </w:rPr>
              <m:t>j</m:t>
            </m:r>
            <m:r>
              <w:rPr>
                <w:rFonts w:ascii="Cambria Math" w:hAnsi="Times New Roman"/>
                <w:sz w:val="24"/>
                <w:szCs w:val="24"/>
              </w:rPr>
              <m:t xml:space="preserve"> </m:t>
            </m:r>
          </m:sub>
        </m:sSub>
      </m:oMath>
      <w:r w:rsidRPr="00A96D2D">
        <w:rPr>
          <w:rFonts w:ascii="Times New Roman" w:hAnsi="Times New Roman"/>
          <w:sz w:val="24"/>
          <w:szCs w:val="24"/>
        </w:rPr>
        <w:t xml:space="preserve">является одной, для другой – другой и т.д.  Об этой </w:t>
      </w:r>
    </w:p>
    <w:p w:rsidR="0027154C"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величине говорят, что она является </w:t>
      </w:r>
      <w:r w:rsidRPr="00A96D2D">
        <w:rPr>
          <w:rFonts w:ascii="Times New Roman" w:hAnsi="Times New Roman"/>
          <w:b/>
          <w:sz w:val="24"/>
          <w:szCs w:val="24"/>
        </w:rPr>
        <w:t>ошибкой выборки</w:t>
      </w:r>
      <m:oMath>
        <m:sSub>
          <m:sSubPr>
            <m:ctrlPr>
              <w:rPr>
                <w:rFonts w:ascii="Cambria Math" w:hAnsi="Times New Roman"/>
                <w:i/>
                <w:sz w:val="24"/>
                <w:szCs w:val="24"/>
              </w:rPr>
            </m:ctrlPr>
          </m:sSubPr>
          <m:e>
            <m:r>
              <w:rPr>
                <w:rFonts w:ascii="Cambria Math" w:hAnsi="Times New Roman"/>
                <w:sz w:val="24"/>
                <w:szCs w:val="24"/>
              </w:rPr>
              <m:t xml:space="preserve"> </m:t>
            </m:r>
            <m:r>
              <w:rPr>
                <w:rFonts w:ascii="Cambria Math" w:hAnsi="Cambria Math"/>
                <w:sz w:val="24"/>
                <w:szCs w:val="24"/>
              </w:rPr>
              <m:t>B</m:t>
            </m:r>
          </m:e>
          <m:sub>
            <m:r>
              <w:rPr>
                <w:rFonts w:ascii="Cambria Math" w:hAnsi="Cambria Math"/>
                <w:sz w:val="24"/>
                <w:szCs w:val="24"/>
              </w:rPr>
              <m:t>j</m:t>
            </m:r>
            <m:r>
              <w:rPr>
                <w:rFonts w:ascii="Cambria Math" w:hAnsi="Times New Roman"/>
                <w:sz w:val="24"/>
                <w:szCs w:val="24"/>
              </w:rPr>
              <m:t xml:space="preserve"> </m:t>
            </m:r>
          </m:sub>
        </m:sSub>
      </m:oMath>
      <w:r w:rsidRPr="00A96D2D">
        <w:rPr>
          <w:rFonts w:ascii="Times New Roman" w:hAnsi="Times New Roman"/>
          <w:sz w:val="24"/>
          <w:szCs w:val="24"/>
        </w:rPr>
        <w:t xml:space="preserve">. </w:t>
      </w:r>
    </w:p>
    <w:p w:rsidR="0027154C" w:rsidRPr="00A96D2D" w:rsidRDefault="0027154C"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1.6 Истина и вероятностный предел ее познания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Обозначим через P вероятность того, что выполняется условие:</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w:t>
      </w:r>
      <w:proofErr w:type="gramStart"/>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rPr>
        <w:t>(</w:t>
      </w:r>
      <w:proofErr w:type="gramEnd"/>
      <w:r w:rsidRPr="00A96D2D">
        <w:rPr>
          <w:rFonts w:ascii="Times New Roman" w:hAnsi="Times New Roman"/>
          <w:sz w:val="24"/>
          <w:szCs w:val="24"/>
        </w:rPr>
        <w:t xml:space="preserve">G) для всех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b/>
          <w:sz w:val="24"/>
          <w:szCs w:val="24"/>
        </w:rPr>
      </w:pPr>
      <w:r w:rsidRPr="00A96D2D">
        <w:rPr>
          <w:rFonts w:ascii="Times New Roman" w:hAnsi="Times New Roman"/>
          <w:sz w:val="24"/>
          <w:szCs w:val="24"/>
        </w:rPr>
        <w:t xml:space="preserve">    О величине P говорят, что она является </w:t>
      </w:r>
      <w:r w:rsidRPr="00A96D2D">
        <w:rPr>
          <w:rFonts w:ascii="Times New Roman" w:hAnsi="Times New Roman"/>
          <w:b/>
          <w:sz w:val="24"/>
          <w:szCs w:val="24"/>
        </w:rPr>
        <w:t xml:space="preserve">вероятностью фактического познания истины в МР </w:t>
      </w:r>
      <w:r w:rsidRPr="00A96D2D">
        <w:rPr>
          <w:rFonts w:ascii="Times New Roman" w:hAnsi="Times New Roman"/>
          <w:b/>
          <w:sz w:val="24"/>
          <w:szCs w:val="24"/>
          <w:lang w:val="en-US"/>
        </w:rPr>
        <w:t>S</w:t>
      </w:r>
      <w:r w:rsidRPr="00A96D2D">
        <w:rPr>
          <w:rFonts w:ascii="Times New Roman" w:hAnsi="Times New Roman"/>
          <w:b/>
          <w:sz w:val="24"/>
          <w:szCs w:val="24"/>
        </w:rPr>
        <w:t xml:space="preserve"> в момент времени </w:t>
      </w:r>
      <w:r w:rsidRPr="00A96D2D">
        <w:rPr>
          <w:rFonts w:ascii="Times New Roman" w:hAnsi="Times New Roman"/>
          <w:b/>
          <w:sz w:val="24"/>
          <w:szCs w:val="24"/>
          <w:lang w:val="en-US"/>
        </w:rPr>
        <w:t>t</w:t>
      </w:r>
      <w:r w:rsidRPr="00A96D2D">
        <w:rPr>
          <w:rFonts w:ascii="Times New Roman" w:hAnsi="Times New Roman"/>
          <w:b/>
          <w:sz w:val="24"/>
          <w:szCs w:val="24"/>
        </w:rPr>
        <w:t xml:space="preserve"> = </w:t>
      </w:r>
      <w:r w:rsidRPr="00A96D2D">
        <w:rPr>
          <w:rFonts w:ascii="Times New Roman" w:hAnsi="Times New Roman"/>
          <w:b/>
          <w:sz w:val="24"/>
          <w:szCs w:val="24"/>
          <w:lang w:val="en-US"/>
        </w:rPr>
        <w:t>t</w:t>
      </w:r>
      <w:r w:rsidRPr="00A96D2D">
        <w:rPr>
          <w:rFonts w:ascii="Times New Roman" w:hAnsi="Times New Roman"/>
          <w:b/>
          <w:sz w:val="24"/>
          <w:szCs w:val="24"/>
          <w:vertAlign w:val="subscript"/>
        </w:rPr>
        <w:t>0</w:t>
      </w:r>
      <w:r w:rsidRPr="00A96D2D">
        <w:rPr>
          <w:rFonts w:ascii="Times New Roman" w:hAnsi="Times New Roman"/>
          <w:b/>
          <w:sz w:val="24"/>
          <w:szCs w:val="24"/>
        </w:rPr>
        <w:t>.</w:t>
      </w:r>
    </w:p>
    <w:p w:rsidR="004F08F0" w:rsidRPr="00A96D2D" w:rsidRDefault="004F08F0" w:rsidP="006675EB">
      <w:pPr>
        <w:tabs>
          <w:tab w:val="left" w:pos="-426"/>
          <w:tab w:val="left" w:pos="3402"/>
          <w:tab w:val="left" w:pos="3686"/>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Согласно (1.5) и (1.8) имеем</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(G)│&lt; </w:t>
      </w:r>
      <w:r w:rsidRPr="00A96D2D">
        <w:rPr>
          <w:rFonts w:ascii="Times New Roman" w:hAnsi="Times New Roman"/>
          <w:sz w:val="24"/>
          <w:szCs w:val="24"/>
          <w:lang w:val="en-US"/>
        </w:rPr>
        <w:t>Δ</w:t>
      </w:r>
      <w:r w:rsidRPr="00A96D2D">
        <w:rPr>
          <w:rFonts w:ascii="Times New Roman" w:hAnsi="Times New Roman"/>
          <w:sz w:val="24"/>
          <w:szCs w:val="24"/>
          <w:vertAlign w:val="subscript"/>
          <w:lang w:val="en-US"/>
        </w:rPr>
        <w:t>j</w:t>
      </w:r>
      <w:r w:rsidRPr="00A96D2D">
        <w:rPr>
          <w:rFonts w:ascii="Times New Roman" w:hAnsi="Times New Roman"/>
          <w:sz w:val="24"/>
          <w:szCs w:val="24"/>
          <w:vertAlign w:val="superscript"/>
        </w:rPr>
        <w:t>*</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Эта запись смысл имеет в том и только в том случае, когда</w:t>
      </w:r>
    </w:p>
    <w:p w:rsidR="004F08F0" w:rsidRPr="00A96D2D" w:rsidRDefault="004F08F0" w:rsidP="006675EB">
      <w:pPr>
        <w:tabs>
          <w:tab w:val="left" w:pos="-426"/>
          <w:tab w:val="left" w:pos="3402"/>
          <w:tab w:val="left" w:pos="7513"/>
          <w:tab w:val="left" w:pos="8222"/>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Δ</w:t>
      </w:r>
      <w:r w:rsidRPr="00A96D2D">
        <w:rPr>
          <w:rFonts w:ascii="Times New Roman" w:hAnsi="Times New Roman"/>
          <w:sz w:val="24"/>
          <w:szCs w:val="24"/>
          <w:vertAlign w:val="subscript"/>
          <w:lang w:val="en-US"/>
        </w:rPr>
        <w:t>j</w:t>
      </w:r>
      <w:r w:rsidRPr="00A96D2D">
        <w:rPr>
          <w:rFonts w:ascii="Times New Roman" w:hAnsi="Times New Roman"/>
          <w:sz w:val="24"/>
          <w:szCs w:val="24"/>
          <w:vertAlign w:val="superscript"/>
        </w:rPr>
        <w:t xml:space="preserve">* </w:t>
      </w:r>
      <w:r w:rsidRPr="00A96D2D">
        <w:rPr>
          <w:rFonts w:ascii="Times New Roman" w:hAnsi="Times New Roman"/>
          <w:sz w:val="24"/>
          <w:szCs w:val="24"/>
        </w:rPr>
        <w:t>&gt; 0                                                                       (1.10)</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Следовательно, если даже измерительная техника улучшится настолько, что выполнится условие</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Δ</w:t>
      </w:r>
      <w:r w:rsidRPr="00A96D2D">
        <w:rPr>
          <w:rFonts w:ascii="Times New Roman" w:hAnsi="Times New Roman"/>
          <w:sz w:val="24"/>
          <w:szCs w:val="24"/>
          <w:lang w:val="ka-GE"/>
        </w:rPr>
        <w:t>(</w:t>
      </w:r>
      <w:proofErr w:type="gramEnd"/>
      <w:r w:rsidRPr="00A96D2D">
        <w:rPr>
          <w:rFonts w:ascii="Times New Roman" w:hAnsi="Times New Roman"/>
          <w:sz w:val="24"/>
          <w:szCs w:val="24"/>
          <w:lang w:val="en-US"/>
        </w:rPr>
        <w:t>y</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0,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то, все равно, согласно (1.9) и (1.10), величина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rPr>
        <w:t>, как конкретное значение величины y</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фактически всегда будет устанавливаться с </w:t>
      </w:r>
      <w:r w:rsidRPr="00A96D2D">
        <w:rPr>
          <w:rFonts w:ascii="Times New Roman" w:hAnsi="Times New Roman"/>
          <w:b/>
          <w:sz w:val="24"/>
          <w:szCs w:val="24"/>
        </w:rPr>
        <w:t>отличной от нуля</w:t>
      </w:r>
      <w:r w:rsidRPr="00A96D2D">
        <w:rPr>
          <w:rFonts w:ascii="Times New Roman" w:hAnsi="Times New Roman"/>
          <w:sz w:val="24"/>
          <w:szCs w:val="24"/>
        </w:rPr>
        <w:t xml:space="preserve"> абсолютной </w:t>
      </w:r>
      <w:r w:rsidRPr="00A96D2D">
        <w:rPr>
          <w:rFonts w:ascii="Times New Roman" w:hAnsi="Times New Roman"/>
          <w:sz w:val="24"/>
          <w:szCs w:val="24"/>
        </w:rPr>
        <w:lastRenderedPageBreak/>
        <w:t xml:space="preserve">погрешностью. В итоге, найти истинное значение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т.е. величину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(G), </w:t>
      </w:r>
      <w:r w:rsidRPr="00A96D2D">
        <w:rPr>
          <w:rFonts w:ascii="Times New Roman" w:hAnsi="Times New Roman"/>
          <w:b/>
          <w:sz w:val="24"/>
          <w:szCs w:val="24"/>
        </w:rPr>
        <w:t>в принципе невозможно</w:t>
      </w:r>
      <w:r w:rsidRPr="00A96D2D">
        <w:rPr>
          <w:rFonts w:ascii="Times New Roman" w:hAnsi="Times New Roman"/>
          <w:sz w:val="24"/>
          <w:szCs w:val="24"/>
        </w:rPr>
        <w:t>. Это означает, что утверждение</w:t>
      </w:r>
    </w:p>
    <w:p w:rsidR="004F08F0" w:rsidRPr="00A96D2D" w:rsidRDefault="004F08F0" w:rsidP="006675EB">
      <w:pPr>
        <w:tabs>
          <w:tab w:val="left" w:pos="-426"/>
          <w:tab w:val="left" w:pos="7513"/>
          <w:tab w:val="left" w:pos="7938"/>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w:t>
      </w:r>
      <w:proofErr w:type="gramStart"/>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rPr>
        <w:t>(</w:t>
      </w:r>
      <w:proofErr w:type="gramEnd"/>
      <w:r w:rsidRPr="00A96D2D">
        <w:rPr>
          <w:rFonts w:ascii="Times New Roman" w:hAnsi="Times New Roman"/>
          <w:sz w:val="24"/>
          <w:szCs w:val="24"/>
        </w:rPr>
        <w:t xml:space="preserve">G)                                                               (1.11)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b/>
          <w:sz w:val="24"/>
          <w:szCs w:val="24"/>
        </w:rPr>
      </w:pPr>
      <w:r w:rsidRPr="00A96D2D">
        <w:rPr>
          <w:rFonts w:ascii="Times New Roman" w:hAnsi="Times New Roman"/>
          <w:b/>
          <w:sz w:val="24"/>
          <w:szCs w:val="24"/>
        </w:rPr>
        <w:t xml:space="preserve">всегда будет справедливым с вероятностью </w:t>
      </w:r>
    </w:p>
    <w:p w:rsidR="004F08F0" w:rsidRPr="00A96D2D" w:rsidRDefault="004F08F0" w:rsidP="006675EB">
      <w:pPr>
        <w:tabs>
          <w:tab w:val="left" w:pos="-426"/>
          <w:tab w:val="left" w:pos="7513"/>
          <w:tab w:val="left" w:pos="7938"/>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b/>
          <w:sz w:val="24"/>
          <w:szCs w:val="24"/>
        </w:rPr>
        <w:t xml:space="preserve">                                                               </w:t>
      </w:r>
      <w:r w:rsidRPr="00A96D2D">
        <w:rPr>
          <w:rFonts w:ascii="Times New Roman" w:hAnsi="Times New Roman"/>
          <w:sz w:val="24"/>
          <w:szCs w:val="24"/>
        </w:rPr>
        <w:t xml:space="preserve">P &lt; 1                                                                         (1.12)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Более подробно вопросы обоснования неравенства (1.10) </w:t>
      </w:r>
      <w:r w:rsidR="003D1F6A" w:rsidRPr="00A96D2D">
        <w:rPr>
          <w:rFonts w:ascii="Times New Roman" w:hAnsi="Times New Roman"/>
          <w:sz w:val="24"/>
          <w:szCs w:val="24"/>
        </w:rPr>
        <w:t>будут рассмотрены в параграфе (5</w:t>
      </w:r>
      <w:r w:rsidRPr="00A96D2D">
        <w:rPr>
          <w:rFonts w:ascii="Times New Roman" w:hAnsi="Times New Roman"/>
          <w:sz w:val="24"/>
          <w:szCs w:val="24"/>
        </w:rPr>
        <w:t xml:space="preserve">.1).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В физике справедливость неравенства (1.10) впервые была постулирована Гейзенбергом и оно известно, как </w:t>
      </w:r>
      <w:r w:rsidRPr="00A96D2D">
        <w:rPr>
          <w:rFonts w:ascii="Times New Roman" w:hAnsi="Times New Roman"/>
          <w:b/>
          <w:sz w:val="24"/>
          <w:szCs w:val="24"/>
        </w:rPr>
        <w:t>Принцип неопределенности Гейзенберга</w:t>
      </w:r>
      <w:r w:rsidRPr="00A96D2D">
        <w:rPr>
          <w:rFonts w:ascii="Times New Roman" w:hAnsi="Times New Roman"/>
          <w:sz w:val="24"/>
          <w:szCs w:val="24"/>
        </w:rPr>
        <w:t xml:space="preserve">. Считают, что этот принцип является одним из фундаментальных принципов природы [78].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То, что выполнение равенства (1.11) в принципе невозможно, а в реальности всегда имеет место</w:t>
      </w:r>
    </w:p>
    <w:p w:rsidR="004F08F0" w:rsidRPr="00A96D2D" w:rsidRDefault="004F08F0" w:rsidP="006675EB">
      <w:pPr>
        <w:tabs>
          <w:tab w:val="left" w:pos="-426"/>
          <w:tab w:val="left" w:pos="7513"/>
          <w:tab w:val="left" w:pos="7938"/>
          <w:tab w:val="left" w:pos="8222"/>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w:t>
      </w:r>
      <w:r w:rsidRPr="00A96D2D">
        <w:rPr>
          <w:rFonts w:ascii="Times New Roman" w:hAnsi="Times New Roman"/>
          <w:sz w:val="24"/>
          <w:szCs w:val="24"/>
        </w:rPr>
        <w:sym w:font="Symbol" w:char="F0B9"/>
      </w: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rPr>
        <w:t>(</w:t>
      </w:r>
      <w:proofErr w:type="gramEnd"/>
      <w:r w:rsidRPr="00A96D2D">
        <w:rPr>
          <w:rFonts w:ascii="Times New Roman" w:hAnsi="Times New Roman"/>
          <w:sz w:val="24"/>
          <w:szCs w:val="24"/>
        </w:rPr>
        <w:t xml:space="preserve">G),                                                                (1.13)     </w:t>
      </w:r>
    </w:p>
    <w:p w:rsidR="004F08F0" w:rsidRPr="00A96D2D" w:rsidRDefault="004F08F0" w:rsidP="006675EB">
      <w:pPr>
        <w:tabs>
          <w:tab w:val="left" w:pos="-426"/>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еще более отчетливо видно из следующего. </w:t>
      </w:r>
    </w:p>
    <w:p w:rsidR="004F08F0" w:rsidRPr="00A96D2D" w:rsidRDefault="004F08F0" w:rsidP="006675EB">
      <w:pPr>
        <w:tabs>
          <w:tab w:val="left" w:pos="-426"/>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По определению величины M(</w:t>
      </w:r>
      <w:r w:rsidRPr="00A96D2D">
        <w:rPr>
          <w:rFonts w:ascii="Times New Roman" w:hAnsi="Times New Roman"/>
          <w:sz w:val="24"/>
          <w:szCs w:val="24"/>
          <w:lang w:val="en-US"/>
        </w:rPr>
        <w:t>G</w:t>
      </w:r>
      <w:r w:rsidRPr="00A96D2D">
        <w:rPr>
          <w:rFonts w:ascii="Times New Roman" w:hAnsi="Times New Roman"/>
          <w:sz w:val="24"/>
          <w:szCs w:val="24"/>
        </w:rPr>
        <w:t>) имеет место</w:t>
      </w:r>
    </w:p>
    <w:p w:rsidR="004F08F0" w:rsidRPr="00A96D2D" w:rsidRDefault="004F08F0" w:rsidP="006675EB">
      <w:pPr>
        <w:tabs>
          <w:tab w:val="left" w:pos="-426"/>
          <w:tab w:val="left" w:pos="7513"/>
          <w:tab w:val="left" w:pos="7938"/>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rPr>
        <w:t>(</w:t>
      </w:r>
      <w:proofErr w:type="gramEnd"/>
      <w:r w:rsidRPr="00A96D2D">
        <w:rPr>
          <w:rFonts w:ascii="Times New Roman" w:hAnsi="Times New Roman"/>
          <w:sz w:val="24"/>
          <w:szCs w:val="24"/>
        </w:rPr>
        <w:t xml:space="preserve">G)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при </w:t>
      </w:r>
      <w:r w:rsidRPr="00A96D2D">
        <w:rPr>
          <w:rFonts w:ascii="Times New Roman" w:hAnsi="Times New Roman"/>
          <w:sz w:val="24"/>
          <w:szCs w:val="24"/>
          <w:lang w:val="en-US"/>
        </w:rPr>
        <w:t>N</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                                             (1.14)</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а по определению величины </w:t>
      </w:r>
      <w:r w:rsidRPr="00A96D2D">
        <w:rPr>
          <w:rFonts w:ascii="Times New Roman" w:hAnsi="Times New Roman"/>
          <w:sz w:val="24"/>
          <w:szCs w:val="24"/>
          <w:lang w:val="en-US"/>
        </w:rPr>
        <w:t>t</w:t>
      </w:r>
      <w:r w:rsidRPr="00A96D2D">
        <w:rPr>
          <w:rFonts w:ascii="Times New Roman" w:hAnsi="Times New Roman"/>
          <w:sz w:val="24"/>
          <w:szCs w:val="24"/>
          <w:vertAlign w:val="subscript"/>
          <w:lang w:val="en-US"/>
        </w:rPr>
        <w:t>j</w:t>
      </w:r>
      <w:r w:rsidRPr="00A96D2D">
        <w:rPr>
          <w:rFonts w:ascii="Times New Roman" w:hAnsi="Times New Roman"/>
          <w:sz w:val="24"/>
          <w:szCs w:val="24"/>
          <w:vertAlign w:val="superscript"/>
        </w:rPr>
        <w:t>*</w:t>
      </w:r>
      <w:r w:rsidRPr="00A96D2D">
        <w:rPr>
          <w:rFonts w:ascii="Times New Roman" w:hAnsi="Times New Roman"/>
          <w:sz w:val="24"/>
          <w:szCs w:val="24"/>
        </w:rPr>
        <w:t xml:space="preserve"> вообще имеет место</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t</w:t>
      </w:r>
      <w:r w:rsidRPr="00A96D2D">
        <w:rPr>
          <w:rFonts w:ascii="Times New Roman" w:hAnsi="Times New Roman"/>
          <w:sz w:val="24"/>
          <w:szCs w:val="24"/>
          <w:vertAlign w:val="subscript"/>
          <w:lang w:val="en-US"/>
        </w:rPr>
        <w:t>j</w:t>
      </w:r>
      <w:proofErr w:type="gramEnd"/>
      <w:r w:rsidRPr="00A96D2D">
        <w:rPr>
          <w:rFonts w:ascii="Times New Roman" w:hAnsi="Times New Roman"/>
          <w:sz w:val="24"/>
          <w:szCs w:val="24"/>
          <w:vertAlign w:val="superscript"/>
        </w:rPr>
        <w:t>*</w:t>
      </w:r>
      <w:r w:rsidRPr="00A96D2D">
        <w:rPr>
          <w:rFonts w:ascii="Times New Roman" w:hAnsi="Times New Roman"/>
          <w:sz w:val="24"/>
          <w:szCs w:val="24"/>
        </w:rPr>
        <w:t xml:space="preserve"> ≥ 0  </w:t>
      </w:r>
    </w:p>
    <w:p w:rsidR="004F08F0" w:rsidRPr="00A96D2D" w:rsidRDefault="004F08F0" w:rsidP="006675EB">
      <w:pPr>
        <w:tabs>
          <w:tab w:val="left" w:pos="-426"/>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Однако, согласно (1.8) и (1.10), должно иметь место</w:t>
      </w:r>
    </w:p>
    <w:p w:rsidR="004F08F0" w:rsidRPr="00A96D2D" w:rsidRDefault="004F08F0" w:rsidP="006675EB">
      <w:pPr>
        <w:tabs>
          <w:tab w:val="left" w:pos="-426"/>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d</w:t>
      </w:r>
      <w:r w:rsidRPr="00A96D2D">
        <w:rPr>
          <w:rFonts w:ascii="Times New Roman" w:hAnsi="Times New Roman"/>
          <w:sz w:val="24"/>
          <w:szCs w:val="24"/>
          <w:vertAlign w:val="subscript"/>
          <w:lang w:val="en-US"/>
        </w:rPr>
        <w:t>j</w:t>
      </w:r>
      <w:proofErr w:type="gramEnd"/>
      <w:r w:rsidRPr="00A96D2D">
        <w:rPr>
          <w:rFonts w:ascii="Times New Roman" w:hAnsi="Times New Roman"/>
          <w:sz w:val="24"/>
          <w:szCs w:val="24"/>
        </w:rPr>
        <w:t xml:space="preserve"> </w:t>
      </w:r>
      <w:r w:rsidRPr="00A96D2D">
        <w:rPr>
          <w:rFonts w:ascii="Times New Roman" w:hAnsi="Times New Roman"/>
          <w:sz w:val="24"/>
          <w:szCs w:val="24"/>
          <w:lang w:val="en-US"/>
        </w:rPr>
        <w:t>t</w:t>
      </w:r>
      <w:r w:rsidRPr="00A96D2D">
        <w:rPr>
          <w:rFonts w:ascii="Times New Roman" w:hAnsi="Times New Roman"/>
          <w:sz w:val="24"/>
          <w:szCs w:val="24"/>
          <w:vertAlign w:val="subscript"/>
          <w:lang w:val="en-US"/>
        </w:rPr>
        <w:t>j</w:t>
      </w:r>
      <w:r w:rsidRPr="00A96D2D">
        <w:rPr>
          <w:rFonts w:ascii="Times New Roman" w:hAnsi="Times New Roman"/>
          <w:sz w:val="24"/>
          <w:szCs w:val="24"/>
          <w:vertAlign w:val="superscript"/>
        </w:rPr>
        <w:t>*</w:t>
      </w:r>
      <w:r w:rsidRPr="00A96D2D">
        <w:rPr>
          <w:rFonts w:ascii="Times New Roman" w:hAnsi="Times New Roman"/>
          <w:sz w:val="24"/>
          <w:szCs w:val="24"/>
        </w:rPr>
        <w:t xml:space="preserve"> &gt; 0</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Это неравенство выполнимо, если  справедливо как неравенство </w:t>
      </w:r>
      <w:r w:rsidRPr="00A96D2D">
        <w:rPr>
          <w:rFonts w:ascii="Times New Roman" w:hAnsi="Times New Roman"/>
          <w:sz w:val="24"/>
          <w:szCs w:val="24"/>
          <w:lang w:val="en-US"/>
        </w:rPr>
        <w:t>t</w:t>
      </w:r>
      <w:r w:rsidRPr="00A96D2D">
        <w:rPr>
          <w:rFonts w:ascii="Times New Roman" w:hAnsi="Times New Roman"/>
          <w:sz w:val="24"/>
          <w:szCs w:val="24"/>
          <w:vertAlign w:val="subscript"/>
          <w:lang w:val="en-US"/>
        </w:rPr>
        <w:t>j</w:t>
      </w:r>
      <w:r w:rsidRPr="00A96D2D">
        <w:rPr>
          <w:rFonts w:ascii="Times New Roman" w:hAnsi="Times New Roman"/>
          <w:sz w:val="24"/>
          <w:szCs w:val="24"/>
          <w:vertAlign w:val="superscript"/>
        </w:rPr>
        <w:t>*</w:t>
      </w:r>
      <w:r w:rsidRPr="00A96D2D">
        <w:rPr>
          <w:rFonts w:ascii="Times New Roman" w:hAnsi="Times New Roman"/>
          <w:sz w:val="24"/>
          <w:szCs w:val="24"/>
        </w:rPr>
        <w:t xml:space="preserve"> &gt; 0, так и неравенство:</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d</w:t>
      </w:r>
      <w:r w:rsidRPr="00A96D2D">
        <w:rPr>
          <w:rFonts w:ascii="Times New Roman" w:hAnsi="Times New Roman"/>
          <w:sz w:val="24"/>
          <w:szCs w:val="24"/>
          <w:vertAlign w:val="subscript"/>
          <w:lang w:val="en-US"/>
        </w:rPr>
        <w:t>j</w:t>
      </w:r>
      <w:proofErr w:type="gramEnd"/>
      <w:r w:rsidRPr="00A96D2D">
        <w:rPr>
          <w:rFonts w:ascii="Times New Roman" w:hAnsi="Times New Roman"/>
          <w:sz w:val="24"/>
          <w:szCs w:val="24"/>
        </w:rPr>
        <w:t xml:space="preserve"> &gt; 0</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С учетом последнего неравенства из (1.7) получаем </w:t>
      </w:r>
    </w:p>
    <w:p w:rsidR="004F08F0" w:rsidRPr="00A96D2D" w:rsidRDefault="004F08F0" w:rsidP="006675EB">
      <w:pPr>
        <w:tabs>
          <w:tab w:val="left" w:pos="-426"/>
          <w:tab w:val="left" w:pos="3261"/>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&gt; 0 и </w:t>
      </w:r>
      <w:proofErr w:type="gramStart"/>
      <w:r w:rsidRPr="00A96D2D">
        <w:rPr>
          <w:rFonts w:ascii="Times New Roman" w:hAnsi="Times New Roman"/>
          <w:sz w:val="24"/>
          <w:szCs w:val="24"/>
          <w:lang w:val="en-US"/>
        </w:rPr>
        <w:t>N</w:t>
      </w:r>
      <w:r w:rsidRPr="00A96D2D">
        <w:rPr>
          <w:rFonts w:ascii="Times New Roman" w:hAnsi="Times New Roman"/>
          <w:sz w:val="24"/>
          <w:szCs w:val="24"/>
          <w:vertAlign w:val="subscript"/>
          <w:lang w:val="en-US"/>
        </w:rPr>
        <w:t>j</w:t>
      </w:r>
      <w:proofErr w:type="gramEnd"/>
      <w:r w:rsidRPr="00A96D2D">
        <w:rPr>
          <w:rFonts w:ascii="Times New Roman" w:hAnsi="Times New Roman"/>
          <w:sz w:val="24"/>
          <w:szCs w:val="24"/>
        </w:rPr>
        <w:t xml:space="preserve"> &lt; ∞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Отсюда и из (1.14) имеем</w:t>
      </w:r>
    </w:p>
    <w:p w:rsidR="004F08F0" w:rsidRPr="00A96D2D" w:rsidRDefault="004F08F0" w:rsidP="006675EB">
      <w:pPr>
        <w:tabs>
          <w:tab w:val="left" w:pos="-426"/>
          <w:tab w:val="left" w:pos="3261"/>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w:t>
      </w:r>
      <w:r w:rsidRPr="00A96D2D">
        <w:rPr>
          <w:rFonts w:ascii="Times New Roman" w:hAnsi="Times New Roman"/>
          <w:sz w:val="24"/>
          <w:szCs w:val="24"/>
        </w:rPr>
        <w:sym w:font="Symbol" w:char="F0B9"/>
      </w: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rPr>
        <w:t>(</w:t>
      </w:r>
      <w:proofErr w:type="gramEnd"/>
      <w:r w:rsidRPr="00A96D2D">
        <w:rPr>
          <w:rFonts w:ascii="Times New Roman" w:hAnsi="Times New Roman"/>
          <w:sz w:val="24"/>
          <w:szCs w:val="24"/>
        </w:rPr>
        <w:t xml:space="preserve">G),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т.е. получаем (1.13).</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Следует обратить внимание на то что, всегда имеет место</w:t>
      </w:r>
    </w:p>
    <w:p w:rsidR="004F08F0" w:rsidRPr="00A96D2D" w:rsidRDefault="004F08F0" w:rsidP="006675EB">
      <w:pPr>
        <w:tabs>
          <w:tab w:val="left" w:pos="-426"/>
          <w:tab w:val="left" w:pos="368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&gt; 0; </w:t>
      </w:r>
      <w:r w:rsidRPr="00A96D2D">
        <w:rPr>
          <w:rFonts w:ascii="Times New Roman" w:hAnsi="Times New Roman"/>
          <w:sz w:val="24"/>
          <w:szCs w:val="24"/>
          <w:lang w:val="en-US"/>
        </w:rPr>
        <w:t>j</w:t>
      </w:r>
      <w:r w:rsidRPr="00A96D2D">
        <w:rPr>
          <w:rFonts w:ascii="Times New Roman" w:hAnsi="Times New Roman"/>
          <w:sz w:val="24"/>
          <w:szCs w:val="24"/>
        </w:rPr>
        <w:t xml:space="preserve"> = 1</w:t>
      </w:r>
      <w:proofErr w:type="gramStart"/>
      <w:r w:rsidRPr="00A96D2D">
        <w:rPr>
          <w:rFonts w:ascii="Times New Roman" w:hAnsi="Times New Roman"/>
          <w:sz w:val="24"/>
          <w:szCs w:val="24"/>
        </w:rPr>
        <w:t>..</w:t>
      </w:r>
      <w:r w:rsidRPr="00A96D2D">
        <w:rPr>
          <w:rFonts w:ascii="Times New Roman" w:hAnsi="Times New Roman"/>
          <w:sz w:val="24"/>
          <w:szCs w:val="24"/>
          <w:lang w:val="en-US"/>
        </w:rPr>
        <w:t>n</w:t>
      </w:r>
      <w:proofErr w:type="gramEnd"/>
      <w:r w:rsidRPr="00A96D2D">
        <w:rPr>
          <w:rFonts w:ascii="Times New Roman" w:hAnsi="Times New Roman"/>
          <w:sz w:val="24"/>
          <w:szCs w:val="24"/>
        </w:rPr>
        <w:t xml:space="preserve">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и, следовательно,</w:t>
      </w:r>
    </w:p>
    <w:p w:rsidR="004F08F0" w:rsidRPr="00A96D2D" w:rsidRDefault="004F08F0" w:rsidP="006675EB">
      <w:pPr>
        <w:tabs>
          <w:tab w:val="left" w:pos="-426"/>
          <w:tab w:val="left" w:pos="2694"/>
          <w:tab w:val="left" w:pos="7513"/>
          <w:tab w:val="left" w:pos="7938"/>
          <w:tab w:val="left" w:pos="9498"/>
        </w:tabs>
        <w:spacing w:line="360" w:lineRule="auto"/>
        <w:contextualSpacing/>
        <w:mirrorIndents/>
        <w:rPr>
          <w:rFonts w:ascii="Times New Roman" w:hAnsi="Times New Roman"/>
          <w:i/>
          <w:sz w:val="24"/>
          <w:szCs w:val="24"/>
        </w:rPr>
      </w:pPr>
      <w:r w:rsidRPr="00A96D2D">
        <w:rPr>
          <w:rFonts w:ascii="Times New Roman" w:hAnsi="Times New Roman"/>
          <w:sz w:val="24"/>
          <w:szCs w:val="24"/>
        </w:rPr>
        <w:t xml:space="preserve">                                                       </w:t>
      </w:r>
      <m:oMath>
        <m:f>
          <m:fPr>
            <m:ctrlPr>
              <w:rPr>
                <w:rFonts w:ascii="Cambria Math" w:hAnsi="Times New Roman"/>
                <w:i/>
                <w:sz w:val="24"/>
                <w:szCs w:val="24"/>
              </w:rPr>
            </m:ctrlPr>
          </m:fPr>
          <m:num>
            <m:r>
              <w:rPr>
                <w:rFonts w:ascii="Cambria Math" w:hAnsi="Times New Roman"/>
                <w:sz w:val="24"/>
                <w:szCs w:val="24"/>
              </w:rPr>
              <m:t>1</m:t>
            </m:r>
          </m:num>
          <m:den>
            <m:sSub>
              <m:sSubPr>
                <m:ctrlPr>
                  <w:rPr>
                    <w:rFonts w:ascii="Cambria Math" w:hAnsi="Times New Roman"/>
                    <w:i/>
                    <w:sz w:val="24"/>
                    <w:szCs w:val="24"/>
                  </w:rPr>
                </m:ctrlPr>
              </m:sSubPr>
              <m:e>
                <m:r>
                  <w:rPr>
                    <w:rFonts w:ascii="Cambria Math" w:hAnsi="Cambria Math"/>
                    <w:sz w:val="24"/>
                    <w:szCs w:val="24"/>
                  </w:rPr>
                  <m:t>N</m:t>
                </m:r>
              </m:e>
              <m:sub>
                <m:r>
                  <w:rPr>
                    <w:rFonts w:ascii="Cambria Math" w:hAnsi="Cambria Math"/>
                    <w:sz w:val="24"/>
                    <w:szCs w:val="24"/>
                  </w:rPr>
                  <m:t>j</m:t>
                </m:r>
              </m:sub>
            </m:sSub>
          </m:den>
        </m:f>
        <m:nary>
          <m:naryPr>
            <m:chr m:val="∑"/>
            <m:limLoc m:val="subSup"/>
            <m:ctrlPr>
              <w:rPr>
                <w:rFonts w:ascii="Cambria Math" w:hAnsi="Times New Roman"/>
                <w:i/>
                <w:sz w:val="24"/>
                <w:szCs w:val="24"/>
              </w:rPr>
            </m:ctrlPr>
          </m:naryPr>
          <m:sub>
            <m:r>
              <w:rPr>
                <w:rFonts w:ascii="Cambria Math" w:hAnsi="Cambria Math"/>
                <w:sz w:val="24"/>
                <w:szCs w:val="24"/>
              </w:rPr>
              <m:t>τ</m:t>
            </m:r>
            <m:r>
              <w:rPr>
                <w:rFonts w:ascii="Cambria Math" w:hAnsi="Times New Roman"/>
                <w:sz w:val="24"/>
                <w:szCs w:val="24"/>
              </w:rPr>
              <m:t>=1</m:t>
            </m:r>
          </m:sub>
          <m:sup>
            <m:sSub>
              <m:sSubPr>
                <m:ctrlPr>
                  <w:rPr>
                    <w:rFonts w:ascii="Cambria Math" w:hAnsi="Times New Roman"/>
                    <w:i/>
                    <w:sz w:val="24"/>
                    <w:szCs w:val="24"/>
                  </w:rPr>
                </m:ctrlPr>
              </m:sSubPr>
              <m:e>
                <m:r>
                  <w:rPr>
                    <w:rFonts w:ascii="Cambria Math" w:hAnsi="Cambria Math"/>
                    <w:sz w:val="24"/>
                    <w:szCs w:val="24"/>
                  </w:rPr>
                  <m:t>N</m:t>
                </m:r>
              </m:e>
              <m:sub>
                <m:r>
                  <w:rPr>
                    <w:rFonts w:ascii="Cambria Math" w:hAnsi="Cambria Math"/>
                    <w:sz w:val="24"/>
                    <w:szCs w:val="24"/>
                  </w:rPr>
                  <m:t>j</m:t>
                </m:r>
              </m:sub>
            </m:sSub>
          </m:sup>
          <m:e>
            <m:sSup>
              <m:sSupPr>
                <m:ctrlPr>
                  <w:rPr>
                    <w:rFonts w:ascii="Cambria Math" w:hAnsi="Times New Roman"/>
                    <w:i/>
                    <w:sz w:val="24"/>
                    <w:szCs w:val="24"/>
                  </w:rPr>
                </m:ctrlPr>
              </m:sSupPr>
              <m:e>
                <m:r>
                  <w:rPr>
                    <w:rFonts w:ascii="Cambria Math" w:hAnsi="Times New Roman"/>
                    <w:sz w:val="24"/>
                    <w:szCs w:val="24"/>
                  </w:rPr>
                  <m:t>(</m:t>
                </m:r>
                <m:sSub>
                  <m:sSubPr>
                    <m:ctrlPr>
                      <w:rPr>
                        <w:rFonts w:ascii="Cambria Math" w:hAnsi="Times New Roman"/>
                        <w:i/>
                        <w:sz w:val="24"/>
                        <w:szCs w:val="24"/>
                      </w:rPr>
                    </m:ctrlPr>
                  </m:sSubPr>
                  <m:e>
                    <m:r>
                      <w:rPr>
                        <w:rFonts w:ascii="Cambria Math" w:hAnsi="Cambria Math"/>
                        <w:sz w:val="24"/>
                        <w:szCs w:val="24"/>
                      </w:rPr>
                      <m:t>b</m:t>
                    </m:r>
                  </m:e>
                  <m:sub>
                    <m:r>
                      <w:rPr>
                        <w:rFonts w:ascii="Cambria Math" w:hAnsi="Cambria Math"/>
                        <w:sz w:val="24"/>
                        <w:szCs w:val="24"/>
                      </w:rPr>
                      <m:t>jτ</m:t>
                    </m:r>
                  </m:sub>
                </m:sSub>
                <m:r>
                  <w:rPr>
                    <w:rFonts w:ascii="Cambria Math" w:hAnsi="Times New Roman"/>
                    <w:sz w:val="24"/>
                    <w:szCs w:val="24"/>
                  </w:rPr>
                  <m:t xml:space="preserve"> </m:t>
                </m:r>
                <m:sSub>
                  <m:sSubPr>
                    <m:ctrlPr>
                      <w:rPr>
                        <w:rFonts w:ascii="Cambria Math" w:hAnsi="Times New Roman"/>
                        <w:i/>
                        <w:sz w:val="24"/>
                        <w:szCs w:val="24"/>
                      </w:rPr>
                    </m:ctrlPr>
                  </m:sSubPr>
                  <m:e>
                    <m:r>
                      <w:rPr>
                        <w:rFonts w:ascii="Cambria Math" w:hAnsi="Cambria Math"/>
                        <w:sz w:val="24"/>
                        <w:szCs w:val="24"/>
                      </w:rPr>
                      <m:t>-M</m:t>
                    </m:r>
                  </m:e>
                  <m:sub>
                    <m:r>
                      <w:rPr>
                        <w:rFonts w:ascii="Cambria Math" w:hAnsi="Cambria Math"/>
                        <w:sz w:val="24"/>
                        <w:szCs w:val="24"/>
                      </w:rPr>
                      <m:t>j</m:t>
                    </m:r>
                  </m:sub>
                </m:sSub>
                <m:r>
                  <w:rPr>
                    <w:rFonts w:ascii="Cambria Math" w:hAnsi="Times New Roman"/>
                    <w:sz w:val="24"/>
                    <w:szCs w:val="24"/>
                  </w:rPr>
                  <m:t>)</m:t>
                </m:r>
              </m:e>
              <m:sup>
                <m:r>
                  <w:rPr>
                    <w:rFonts w:ascii="Cambria Math" w:hAnsi="Times New Roman"/>
                    <w:sz w:val="24"/>
                    <w:szCs w:val="24"/>
                  </w:rPr>
                  <m:t>2</m:t>
                </m:r>
              </m:sup>
            </m:sSup>
          </m:e>
        </m:nary>
        <m:r>
          <w:rPr>
            <w:rFonts w:ascii="Cambria Math" w:hAnsi="Times New Roman"/>
            <w:sz w:val="24"/>
            <w:szCs w:val="24"/>
          </w:rPr>
          <m:t>&gt;0;</m:t>
        </m:r>
      </m:oMath>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proofErr w:type="gramStart"/>
      <w:r w:rsidRPr="00A96D2D">
        <w:rPr>
          <w:rFonts w:ascii="Times New Roman" w:hAnsi="Times New Roman"/>
          <w:sz w:val="24"/>
          <w:szCs w:val="24"/>
        </w:rPr>
        <w:t>..</w:t>
      </w:r>
      <w:r w:rsidRPr="00A96D2D">
        <w:rPr>
          <w:rFonts w:ascii="Times New Roman" w:hAnsi="Times New Roman"/>
          <w:sz w:val="24"/>
          <w:szCs w:val="24"/>
          <w:lang w:val="en-US"/>
        </w:rPr>
        <w:t>n</w:t>
      </w:r>
      <w:proofErr w:type="gramEnd"/>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Отсюда следует, что у каждой величине </w:t>
      </w:r>
      <w:r w:rsidRPr="00A96D2D">
        <w:rPr>
          <w:rFonts w:ascii="Times New Roman" w:hAnsi="Times New Roman"/>
          <w:sz w:val="24"/>
          <w:szCs w:val="24"/>
          <w:lang w:val="en-US"/>
        </w:rPr>
        <w:t>y</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 xml:space="preserve"> </w:t>
      </w:r>
      <w:r w:rsidRPr="00A96D2D">
        <w:rPr>
          <w:rFonts w:ascii="Times New Roman" w:hAnsi="Times New Roman"/>
          <w:sz w:val="24"/>
          <w:szCs w:val="24"/>
          <w:lang w:val="en-US"/>
        </w:rPr>
        <w:sym w:font="Symbol" w:char="F0CE"/>
      </w:r>
      <w:r w:rsidRPr="00A96D2D">
        <w:rPr>
          <w:rFonts w:ascii="Times New Roman" w:hAnsi="Times New Roman"/>
          <w:sz w:val="24"/>
          <w:szCs w:val="24"/>
          <w:lang w:val="en-US"/>
        </w:rPr>
        <w:t>Y</w:t>
      </w:r>
      <w:r w:rsidRPr="00A96D2D">
        <w:rPr>
          <w:rFonts w:ascii="Times New Roman" w:hAnsi="Times New Roman"/>
          <w:sz w:val="24"/>
          <w:szCs w:val="24"/>
        </w:rPr>
        <w:t xml:space="preserve"> в МР </w:t>
      </w:r>
      <w:r w:rsidRPr="00A96D2D">
        <w:rPr>
          <w:rFonts w:ascii="Times New Roman" w:hAnsi="Times New Roman"/>
          <w:sz w:val="24"/>
          <w:szCs w:val="24"/>
          <w:lang w:val="en-US"/>
        </w:rPr>
        <w:t>S</w:t>
      </w:r>
      <w:r w:rsidRPr="00A96D2D">
        <w:rPr>
          <w:rFonts w:ascii="Times New Roman" w:hAnsi="Times New Roman"/>
          <w:sz w:val="24"/>
          <w:szCs w:val="24"/>
        </w:rPr>
        <w:t xml:space="preserve"> имеет, как минимум, три различных возможных значения:</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lastRenderedPageBreak/>
        <w:t xml:space="preserve">                                    y</w:t>
      </w:r>
      <w:r w:rsidRPr="00A96D2D">
        <w:rPr>
          <w:rFonts w:ascii="Times New Roman" w:hAnsi="Times New Roman"/>
          <w:sz w:val="24"/>
          <w:szCs w:val="24"/>
          <w:vertAlign w:val="subscript"/>
          <w:lang w:val="en-US"/>
        </w:rPr>
        <w:t>jmin</w:t>
      </w:r>
      <w:r w:rsidRPr="00A96D2D">
        <w:rPr>
          <w:rFonts w:ascii="Times New Roman" w:hAnsi="Times New Roman"/>
          <w:sz w:val="24"/>
          <w:szCs w:val="24"/>
        </w:rPr>
        <w:t>, y</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 0.5 (y</w:t>
      </w:r>
      <w:r w:rsidRPr="00A96D2D">
        <w:rPr>
          <w:rFonts w:ascii="Times New Roman" w:hAnsi="Times New Roman"/>
          <w:sz w:val="24"/>
          <w:szCs w:val="24"/>
          <w:vertAlign w:val="subscript"/>
          <w:lang w:val="en-US"/>
        </w:rPr>
        <w:t>jmin</w:t>
      </w:r>
      <w:r w:rsidRPr="00A96D2D">
        <w:rPr>
          <w:rFonts w:ascii="Times New Roman" w:hAnsi="Times New Roman"/>
          <w:sz w:val="24"/>
          <w:szCs w:val="24"/>
        </w:rPr>
        <w:t xml:space="preserve"> + y</w:t>
      </w:r>
      <w:r w:rsidRPr="00A96D2D">
        <w:rPr>
          <w:rFonts w:ascii="Times New Roman" w:hAnsi="Times New Roman"/>
          <w:sz w:val="24"/>
          <w:szCs w:val="24"/>
          <w:vertAlign w:val="subscript"/>
          <w:lang w:val="en-US"/>
        </w:rPr>
        <w:t>jmax</w:t>
      </w:r>
      <w:r w:rsidRPr="00A96D2D">
        <w:rPr>
          <w:rFonts w:ascii="Times New Roman" w:hAnsi="Times New Roman"/>
          <w:sz w:val="24"/>
          <w:szCs w:val="24"/>
        </w:rPr>
        <w:t>) и y</w:t>
      </w:r>
      <w:r w:rsidRPr="00A96D2D">
        <w:rPr>
          <w:rFonts w:ascii="Times New Roman" w:hAnsi="Times New Roman"/>
          <w:sz w:val="24"/>
          <w:szCs w:val="24"/>
          <w:vertAlign w:val="subscript"/>
          <w:lang w:val="en-US"/>
        </w:rPr>
        <w:t>jmax</w:t>
      </w:r>
      <w:r w:rsidR="003D1F6A" w:rsidRPr="00A96D2D">
        <w:rPr>
          <w:rFonts w:ascii="Times New Roman" w:hAnsi="Times New Roman"/>
          <w:sz w:val="24"/>
          <w:szCs w:val="24"/>
        </w:rPr>
        <w:t xml:space="preserve">; </w:t>
      </w:r>
      <w:r w:rsidRPr="00A96D2D">
        <w:rPr>
          <w:rFonts w:ascii="Times New Roman" w:hAnsi="Times New Roman"/>
          <w:sz w:val="24"/>
          <w:szCs w:val="24"/>
        </w:rPr>
        <w:t>y</w:t>
      </w:r>
      <w:r w:rsidRPr="00A96D2D">
        <w:rPr>
          <w:rFonts w:ascii="Times New Roman" w:hAnsi="Times New Roman"/>
          <w:sz w:val="24"/>
          <w:szCs w:val="24"/>
          <w:vertAlign w:val="subscript"/>
          <w:lang w:val="en-US"/>
        </w:rPr>
        <w:t>jmin</w:t>
      </w:r>
      <w:r w:rsidRPr="00A96D2D">
        <w:rPr>
          <w:rFonts w:ascii="Times New Roman" w:hAnsi="Times New Roman"/>
          <w:sz w:val="24"/>
          <w:szCs w:val="24"/>
        </w:rPr>
        <w:t xml:space="preserve"> &lt; y</w:t>
      </w:r>
      <w:r w:rsidRPr="00A96D2D">
        <w:rPr>
          <w:rFonts w:ascii="Times New Roman" w:hAnsi="Times New Roman"/>
          <w:sz w:val="24"/>
          <w:szCs w:val="24"/>
          <w:vertAlign w:val="subscript"/>
          <w:lang w:val="en-US"/>
        </w:rPr>
        <w:t>jmax</w:t>
      </w:r>
      <w:r w:rsidRPr="00A96D2D">
        <w:rPr>
          <w:rFonts w:ascii="Times New Roman" w:hAnsi="Times New Roman"/>
          <w:sz w:val="24"/>
          <w:szCs w:val="24"/>
        </w:rPr>
        <w:t>,</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т.е. выполняется условие: </w:t>
      </w:r>
      <w:proofErr w:type="gramStart"/>
      <w:r w:rsidRPr="00A96D2D">
        <w:rPr>
          <w:rFonts w:ascii="Times New Roman" w:hAnsi="Times New Roman"/>
          <w:sz w:val="24"/>
          <w:szCs w:val="24"/>
          <w:lang w:val="en-US"/>
        </w:rPr>
        <w:t>N</w:t>
      </w:r>
      <w:r w:rsidRPr="00A96D2D">
        <w:rPr>
          <w:rFonts w:ascii="Times New Roman" w:hAnsi="Times New Roman"/>
          <w:sz w:val="24"/>
          <w:szCs w:val="24"/>
          <w:vertAlign w:val="subscript"/>
          <w:lang w:val="en-US"/>
        </w:rPr>
        <w:t>j</w:t>
      </w:r>
      <w:proofErr w:type="gramEnd"/>
      <w:r w:rsidRPr="00A96D2D">
        <w:rPr>
          <w:rFonts w:ascii="Times New Roman" w:hAnsi="Times New Roman"/>
          <w:sz w:val="24"/>
          <w:szCs w:val="24"/>
        </w:rPr>
        <w:t xml:space="preserve"> ≥ 3.</w:t>
      </w:r>
    </w:p>
    <w:p w:rsidR="004F08F0" w:rsidRPr="00A96D2D" w:rsidRDefault="004F08F0" w:rsidP="006675EB">
      <w:pPr>
        <w:tabs>
          <w:tab w:val="left" w:pos="-426"/>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В итоге</w:t>
      </w:r>
    </w:p>
    <w:p w:rsidR="004F08F0" w:rsidRPr="00A96D2D" w:rsidRDefault="004F08F0" w:rsidP="006F4170">
      <w:pPr>
        <w:tabs>
          <w:tab w:val="left" w:pos="-426"/>
          <w:tab w:val="left" w:pos="7513"/>
          <w:tab w:val="left" w:pos="7938"/>
          <w:tab w:val="left" w:pos="8080"/>
          <w:tab w:val="left" w:pos="8222"/>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&gt; 0 и 3 </w:t>
      </w:r>
      <w:r w:rsidRPr="00A96D2D">
        <w:rPr>
          <w:rFonts w:ascii="Times New Roman" w:hAnsi="Times New Roman"/>
          <w:sz w:val="24"/>
          <w:szCs w:val="24"/>
        </w:rPr>
        <w:sym w:font="Symbol" w:char="F0A3"/>
      </w: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N</w:t>
      </w:r>
      <w:r w:rsidRPr="00A96D2D">
        <w:rPr>
          <w:rFonts w:ascii="Times New Roman" w:hAnsi="Times New Roman"/>
          <w:sz w:val="24"/>
          <w:szCs w:val="24"/>
          <w:vertAlign w:val="subscript"/>
          <w:lang w:val="en-US"/>
        </w:rPr>
        <w:t>j</w:t>
      </w:r>
      <w:proofErr w:type="gramEnd"/>
      <w:r w:rsidRPr="00A96D2D">
        <w:rPr>
          <w:rFonts w:ascii="Times New Roman" w:hAnsi="Times New Roman"/>
          <w:sz w:val="24"/>
          <w:szCs w:val="24"/>
        </w:rPr>
        <w:t xml:space="preserve"> &lt; </w:t>
      </w:r>
      <w:r w:rsidR="006F4170">
        <w:rPr>
          <w:rFonts w:ascii="Times New Roman" w:hAnsi="Times New Roman"/>
          <w:sz w:val="24"/>
          <w:szCs w:val="24"/>
        </w:rPr>
        <w:t xml:space="preserve">∞                          </w:t>
      </w:r>
      <w:r w:rsidRPr="00A96D2D">
        <w:rPr>
          <w:rFonts w:ascii="Times New Roman" w:hAnsi="Times New Roman"/>
          <w:sz w:val="24"/>
          <w:szCs w:val="24"/>
        </w:rPr>
        <w:t xml:space="preserve">          </w:t>
      </w:r>
      <w:r w:rsidR="00333FA0" w:rsidRPr="00A96D2D">
        <w:rPr>
          <w:rFonts w:ascii="Times New Roman" w:hAnsi="Times New Roman"/>
          <w:sz w:val="24"/>
          <w:szCs w:val="24"/>
        </w:rPr>
        <w:t xml:space="preserve">    </w:t>
      </w:r>
      <w:r w:rsidRPr="00A96D2D">
        <w:rPr>
          <w:rFonts w:ascii="Times New Roman" w:hAnsi="Times New Roman"/>
          <w:sz w:val="24"/>
          <w:szCs w:val="24"/>
        </w:rPr>
        <w:t xml:space="preserve">      (1.15)</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Из того факта, что найти величины</w:t>
      </w:r>
    </w:p>
    <w:p w:rsidR="004F08F0" w:rsidRPr="00A96D2D" w:rsidRDefault="004F08F0" w:rsidP="006675EB">
      <w:pPr>
        <w:tabs>
          <w:tab w:val="left" w:pos="-426"/>
          <w:tab w:val="left" w:pos="3686"/>
          <w:tab w:val="left" w:pos="4111"/>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M</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(G);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в принципе невозможно, следует, что </w:t>
      </w:r>
      <w:r w:rsidRPr="00A96D2D">
        <w:rPr>
          <w:rFonts w:ascii="Times New Roman" w:hAnsi="Times New Roman"/>
          <w:b/>
          <w:sz w:val="24"/>
          <w:szCs w:val="24"/>
        </w:rPr>
        <w:t>познание истины об МР S с вероятностью, равной 1, является</w:t>
      </w:r>
      <w:r w:rsidRPr="00A96D2D">
        <w:rPr>
          <w:rFonts w:ascii="Times New Roman" w:hAnsi="Times New Roman"/>
          <w:sz w:val="24"/>
          <w:szCs w:val="24"/>
        </w:rPr>
        <w:t xml:space="preserve"> </w:t>
      </w:r>
      <w:r w:rsidRPr="00A96D2D">
        <w:rPr>
          <w:rFonts w:ascii="Times New Roman" w:hAnsi="Times New Roman"/>
          <w:b/>
          <w:sz w:val="24"/>
          <w:szCs w:val="24"/>
        </w:rPr>
        <w:t>в принципе невозможным</w:t>
      </w:r>
      <w:r w:rsidRPr="00A96D2D">
        <w:rPr>
          <w:rFonts w:ascii="Times New Roman" w:hAnsi="Times New Roman"/>
          <w:sz w:val="24"/>
          <w:szCs w:val="24"/>
        </w:rPr>
        <w:t xml:space="preserve">.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Это положение справедливо во всех случаях, когда выполняется совокупность условий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1 – 3. А эти условия являются естественными, т.е. они характеризуют процессы, происходящие в природе совершенно естественным образом [80]. Только человек может, например, сознательно нарушить условие 2.</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В итоге, положение о невозможности познания истины с вероятностью 1, справедливо для любых естественных объектов, в том числе для простейших составляющих вещества. </w:t>
      </w:r>
    </w:p>
    <w:p w:rsidR="004F691D"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В заключение отметим, что положение о невозможности познания истины с вероятностью, равной 1, в философии известно давно [81], а математической логике  это положение, по сути дела, было доказано еще в конце 20-х годов прошлого столетия [82, 83]. Более того, в настоящее время установлен способ определения вероятностного предела познания истины [74, 84 - 85]. Тем не менее, попытки поиска простейших составляющих вещества продолжаются до сих пор.</w:t>
      </w:r>
    </w:p>
    <w:p w:rsidR="004042B1"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1.6.</w:t>
      </w:r>
      <w:r w:rsidR="004042B1" w:rsidRPr="00A96D2D">
        <w:rPr>
          <w:rFonts w:ascii="Times New Roman" w:hAnsi="Times New Roman"/>
          <w:sz w:val="24"/>
          <w:szCs w:val="24"/>
        </w:rPr>
        <w:t xml:space="preserve"> Локальные единицы измерения показателей качества функционирования МР</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Величина </w:t>
      </w:r>
      <w:r w:rsidRPr="00A96D2D">
        <w:rPr>
          <w:rFonts w:ascii="Times New Roman" w:hAnsi="Times New Roman"/>
          <w:sz w:val="24"/>
          <w:szCs w:val="24"/>
          <w:lang w:val="en-US"/>
        </w:rPr>
        <w:t>P</w:t>
      </w:r>
      <w:r w:rsidRPr="00A96D2D">
        <w:rPr>
          <w:rFonts w:ascii="Times New Roman" w:hAnsi="Times New Roman"/>
          <w:sz w:val="24"/>
          <w:szCs w:val="24"/>
        </w:rPr>
        <w:t xml:space="preserve">, как видно, является важнейшей вероятностной характеристикой состояния МР </w:t>
      </w:r>
      <w:r w:rsidRPr="00A96D2D">
        <w:rPr>
          <w:rFonts w:ascii="Times New Roman" w:hAnsi="Times New Roman"/>
          <w:sz w:val="24"/>
          <w:szCs w:val="24"/>
          <w:lang w:val="en-US"/>
        </w:rPr>
        <w:t>S</w:t>
      </w:r>
      <w:r w:rsidRPr="00A96D2D">
        <w:rPr>
          <w:rFonts w:ascii="Times New Roman" w:hAnsi="Times New Roman"/>
          <w:sz w:val="24"/>
          <w:szCs w:val="24"/>
        </w:rPr>
        <w:t xml:space="preserve">. При этом эта величина является функцией времени. Следовательно, функцией времени будет являться и состояние МР </w:t>
      </w:r>
      <w:r w:rsidRPr="00A96D2D">
        <w:rPr>
          <w:rFonts w:ascii="Times New Roman" w:hAnsi="Times New Roman"/>
          <w:sz w:val="24"/>
          <w:szCs w:val="24"/>
          <w:lang w:val="en-US"/>
        </w:rPr>
        <w:t>S</w:t>
      </w:r>
      <w:r w:rsidRPr="00A96D2D">
        <w:rPr>
          <w:rFonts w:ascii="Times New Roman" w:hAnsi="Times New Roman"/>
          <w:sz w:val="24"/>
          <w:szCs w:val="24"/>
        </w:rPr>
        <w:t xml:space="preserve">, характеризуемое этой величиной.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Назовем  состояние, характеризуемое величиной </w:t>
      </w:r>
      <w:r w:rsidRPr="00A96D2D">
        <w:rPr>
          <w:rFonts w:ascii="Times New Roman" w:hAnsi="Times New Roman"/>
          <w:sz w:val="24"/>
          <w:szCs w:val="24"/>
          <w:lang w:val="en-US"/>
        </w:rPr>
        <w:t>P</w:t>
      </w:r>
      <w:r w:rsidRPr="00A96D2D">
        <w:rPr>
          <w:rFonts w:ascii="Times New Roman" w:hAnsi="Times New Roman"/>
          <w:sz w:val="24"/>
          <w:szCs w:val="24"/>
        </w:rPr>
        <w:t xml:space="preserve">, </w:t>
      </w:r>
      <w:r w:rsidRPr="00A96D2D">
        <w:rPr>
          <w:rFonts w:ascii="Times New Roman" w:hAnsi="Times New Roman"/>
          <w:b/>
          <w:sz w:val="24"/>
          <w:szCs w:val="24"/>
        </w:rPr>
        <w:t>фактическим состоянием</w:t>
      </w:r>
      <w:r w:rsidRPr="00A96D2D">
        <w:rPr>
          <w:rFonts w:ascii="Times New Roman" w:hAnsi="Times New Roman"/>
          <w:sz w:val="24"/>
          <w:szCs w:val="24"/>
        </w:rPr>
        <w:t xml:space="preserve"> МР </w:t>
      </w:r>
      <w:r w:rsidRPr="00A96D2D">
        <w:rPr>
          <w:rFonts w:ascii="Times New Roman" w:hAnsi="Times New Roman"/>
          <w:sz w:val="24"/>
          <w:szCs w:val="24"/>
          <w:lang w:val="en-US"/>
        </w:rPr>
        <w:t>S</w:t>
      </w:r>
      <w:r w:rsidRPr="00A96D2D">
        <w:rPr>
          <w:rFonts w:ascii="Times New Roman" w:hAnsi="Times New Roman"/>
          <w:sz w:val="24"/>
          <w:szCs w:val="24"/>
        </w:rPr>
        <w:t xml:space="preserve">. </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Пусть, </w:t>
      </w:r>
      <w:r w:rsidRPr="00A96D2D">
        <w:rPr>
          <w:lang w:val="en-US"/>
        </w:rPr>
        <w:t>P</w:t>
      </w:r>
      <w:r w:rsidRPr="00A96D2D">
        <w:rPr>
          <w:vertAlign w:val="subscript"/>
        </w:rPr>
        <w:t>0</w:t>
      </w:r>
      <w:r w:rsidRPr="00A96D2D">
        <w:t xml:space="preserve"> – наибольшее возможное значение </w:t>
      </w:r>
      <w:r w:rsidRPr="00A96D2D">
        <w:rPr>
          <w:lang w:val="en-US"/>
        </w:rPr>
        <w:t>P</w:t>
      </w:r>
      <w:r w:rsidRPr="00A96D2D">
        <w:t xml:space="preserve"> для МР </w:t>
      </w:r>
      <w:r w:rsidRPr="00A96D2D">
        <w:rPr>
          <w:lang w:val="en-US"/>
        </w:rPr>
        <w:t>S</w:t>
      </w:r>
      <w:r w:rsidRPr="00A96D2D">
        <w:t xml:space="preserve"> при t = t</w:t>
      </w:r>
      <w:r w:rsidRPr="00A96D2D">
        <w:rPr>
          <w:vertAlign w:val="subscript"/>
        </w:rPr>
        <w:t>0</w:t>
      </w:r>
      <w:r w:rsidRPr="00A96D2D">
        <w:t xml:space="preserve">. </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О величине </w:t>
      </w:r>
      <w:r w:rsidRPr="00A96D2D">
        <w:rPr>
          <w:lang w:val="en-US"/>
        </w:rPr>
        <w:t>P</w:t>
      </w:r>
      <w:r w:rsidRPr="00A96D2D">
        <w:rPr>
          <w:vertAlign w:val="subscript"/>
        </w:rPr>
        <w:t>0</w:t>
      </w:r>
      <w:r w:rsidRPr="00A96D2D">
        <w:t xml:space="preserve"> говорят, что она является </w:t>
      </w:r>
      <w:r w:rsidRPr="00A96D2D">
        <w:rPr>
          <w:b/>
        </w:rPr>
        <w:t>вероятностным пределом познания истины</w:t>
      </w:r>
      <w:r w:rsidRPr="00A96D2D">
        <w:t xml:space="preserve"> МР </w:t>
      </w:r>
      <w:r w:rsidRPr="00A96D2D">
        <w:rPr>
          <w:lang w:val="en-US"/>
        </w:rPr>
        <w:t>S</w:t>
      </w:r>
      <w:r w:rsidRPr="00A96D2D">
        <w:t xml:space="preserve"> при t = t</w:t>
      </w:r>
      <w:r w:rsidRPr="00A96D2D">
        <w:rPr>
          <w:vertAlign w:val="subscript"/>
        </w:rPr>
        <w:t>0</w:t>
      </w:r>
      <w:r w:rsidRPr="00A96D2D">
        <w:t>.</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Согласно (1.12) имеет место</w:t>
      </w:r>
    </w:p>
    <w:p w:rsidR="004F08F0" w:rsidRPr="00A96D2D" w:rsidRDefault="004F08F0" w:rsidP="006675EB">
      <w:pPr>
        <w:tabs>
          <w:tab w:val="left" w:pos="-426"/>
          <w:tab w:val="left" w:pos="7513"/>
          <w:tab w:val="left" w:pos="7938"/>
          <w:tab w:val="left" w:pos="8222"/>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P</w:t>
      </w:r>
      <w:r w:rsidRPr="00A96D2D">
        <w:rPr>
          <w:rFonts w:ascii="Times New Roman" w:hAnsi="Times New Roman"/>
          <w:sz w:val="24"/>
          <w:szCs w:val="24"/>
        </w:rPr>
        <w:t xml:space="preserve"> </w:t>
      </w:r>
      <w:r w:rsidRPr="00A96D2D">
        <w:rPr>
          <w:rFonts w:ascii="Times New Roman" w:hAnsi="Times New Roman"/>
          <w:sz w:val="24"/>
          <w:szCs w:val="24"/>
        </w:rPr>
        <w:sym w:font="Symbol" w:char="F0A3"/>
      </w:r>
      <w:r w:rsidRPr="00A96D2D">
        <w:rPr>
          <w:rFonts w:ascii="Times New Roman" w:hAnsi="Times New Roman"/>
          <w:sz w:val="24"/>
          <w:szCs w:val="24"/>
        </w:rPr>
        <w:t xml:space="preserve"> </w:t>
      </w:r>
      <w:r w:rsidRPr="00A96D2D">
        <w:rPr>
          <w:rFonts w:ascii="Times New Roman" w:hAnsi="Times New Roman"/>
          <w:sz w:val="24"/>
          <w:szCs w:val="24"/>
          <w:lang w:val="en-US"/>
        </w:rPr>
        <w:t>P</w:t>
      </w:r>
      <w:r w:rsidRPr="00A96D2D">
        <w:rPr>
          <w:rFonts w:ascii="Times New Roman" w:hAnsi="Times New Roman"/>
          <w:sz w:val="24"/>
          <w:szCs w:val="24"/>
          <w:vertAlign w:val="subscript"/>
        </w:rPr>
        <w:t>0</w:t>
      </w:r>
      <w:r w:rsidRPr="00A96D2D">
        <w:rPr>
          <w:rFonts w:ascii="Times New Roman" w:hAnsi="Times New Roman"/>
          <w:sz w:val="24"/>
          <w:szCs w:val="24"/>
        </w:rPr>
        <w:t xml:space="preserve"> &lt; 1                                                                (1.16)</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Пусть</w:t>
      </w:r>
    </w:p>
    <w:p w:rsidR="004F08F0" w:rsidRPr="00A96D2D" w:rsidRDefault="004F08F0" w:rsidP="006675EB">
      <w:pPr>
        <w:tabs>
          <w:tab w:val="left" w:pos="-426"/>
          <w:tab w:val="left" w:pos="2835"/>
          <w:tab w:val="left" w:pos="7513"/>
          <w:tab w:val="left" w:pos="7938"/>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w:t>
      </w:r>
      <w:r w:rsidRPr="00A96D2D">
        <w:rPr>
          <w:rFonts w:ascii="Times New Roman" w:hAnsi="Times New Roman"/>
          <w:sz w:val="24"/>
          <w:szCs w:val="24"/>
          <w:lang w:val="en-US"/>
        </w:rPr>
        <w:t>N</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и </w:t>
      </w:r>
      <w:r w:rsidRPr="00A96D2D">
        <w:rPr>
          <w:rFonts w:ascii="Times New Roman" w:hAnsi="Times New Roman"/>
          <w:sz w:val="24"/>
          <w:szCs w:val="24"/>
          <w:lang w:val="en-US"/>
        </w:rPr>
        <w:t>N</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proofErr w:type="gramStart"/>
      <w:r w:rsidRPr="00A96D2D">
        <w:rPr>
          <w:rFonts w:ascii="Times New Roman" w:hAnsi="Times New Roman"/>
          <w:sz w:val="24"/>
          <w:szCs w:val="24"/>
        </w:rPr>
        <w:t>..</w:t>
      </w:r>
      <w:r w:rsidRPr="00A96D2D">
        <w:rPr>
          <w:rFonts w:ascii="Times New Roman" w:hAnsi="Times New Roman"/>
          <w:sz w:val="24"/>
          <w:szCs w:val="24"/>
          <w:lang w:val="en-US"/>
        </w:rPr>
        <w:t>n</w:t>
      </w:r>
      <w:proofErr w:type="gramEnd"/>
      <w:r w:rsidRPr="00A96D2D">
        <w:rPr>
          <w:rFonts w:ascii="Times New Roman" w:hAnsi="Times New Roman"/>
          <w:sz w:val="24"/>
          <w:szCs w:val="24"/>
        </w:rPr>
        <w:t xml:space="preserve">                                           (1.17)</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значения величин</w:t>
      </w:r>
    </w:p>
    <w:p w:rsidR="004F08F0" w:rsidRPr="00A96D2D" w:rsidRDefault="004F08F0" w:rsidP="006675EB">
      <w:pPr>
        <w:tabs>
          <w:tab w:val="left" w:pos="-426"/>
          <w:tab w:val="left" w:pos="4111"/>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lastRenderedPageBreak/>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и </w:t>
      </w:r>
      <w:r w:rsidRPr="00A96D2D">
        <w:rPr>
          <w:rFonts w:ascii="Times New Roman" w:hAnsi="Times New Roman"/>
          <w:sz w:val="24"/>
          <w:szCs w:val="24"/>
          <w:lang w:val="en-US"/>
        </w:rPr>
        <w:t>N</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proofErr w:type="gramStart"/>
      <w:r w:rsidRPr="00A96D2D">
        <w:rPr>
          <w:rFonts w:ascii="Times New Roman" w:hAnsi="Times New Roman"/>
          <w:sz w:val="24"/>
          <w:szCs w:val="24"/>
        </w:rPr>
        <w:t>..</w:t>
      </w:r>
      <w:r w:rsidRPr="00A96D2D">
        <w:rPr>
          <w:rFonts w:ascii="Times New Roman" w:hAnsi="Times New Roman"/>
          <w:sz w:val="24"/>
          <w:szCs w:val="24"/>
          <w:lang w:val="en-US"/>
        </w:rPr>
        <w:t>n</w:t>
      </w:r>
      <w:proofErr w:type="gramEnd"/>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такие, что</w:t>
      </w:r>
    </w:p>
    <w:p w:rsidR="004F08F0" w:rsidRPr="00A96D2D" w:rsidRDefault="004F08F0" w:rsidP="006675EB">
      <w:pPr>
        <w:tabs>
          <w:tab w:val="left" w:pos="-426"/>
          <w:tab w:val="left" w:pos="1843"/>
          <w:tab w:val="left" w:pos="2694"/>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и </w:t>
      </w:r>
      <w:r w:rsidRPr="00A96D2D">
        <w:rPr>
          <w:rFonts w:ascii="Times New Roman" w:hAnsi="Times New Roman"/>
          <w:sz w:val="24"/>
          <w:szCs w:val="24"/>
          <w:lang w:val="en-US"/>
        </w:rPr>
        <w:t>N</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w:t>
      </w:r>
      <w:r w:rsidRPr="00A96D2D">
        <w:rPr>
          <w:rFonts w:ascii="Times New Roman" w:hAnsi="Times New Roman"/>
          <w:sz w:val="24"/>
          <w:szCs w:val="24"/>
          <w:lang w:val="en-US"/>
        </w:rPr>
        <w:t>N</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при P</w:t>
      </w:r>
      <w:r w:rsidRPr="00A96D2D">
        <w:rPr>
          <w:rFonts w:ascii="Times New Roman" w:hAnsi="Times New Roman"/>
          <w:sz w:val="24"/>
          <w:szCs w:val="24"/>
          <w:vertAlign w:val="superscript"/>
        </w:rPr>
        <w:t>*</w:t>
      </w:r>
      <w:r w:rsidRPr="00A96D2D">
        <w:rPr>
          <w:rFonts w:ascii="Times New Roman" w:hAnsi="Times New Roman"/>
          <w:sz w:val="24"/>
          <w:szCs w:val="24"/>
        </w:rPr>
        <w:t xml:space="preserve"> = P; </w:t>
      </w:r>
      <w:r w:rsidRPr="00A96D2D">
        <w:rPr>
          <w:rFonts w:ascii="Times New Roman" w:hAnsi="Times New Roman"/>
          <w:sz w:val="24"/>
          <w:szCs w:val="24"/>
          <w:lang w:val="en-US"/>
        </w:rPr>
        <w:t>j</w:t>
      </w:r>
      <w:r w:rsidRPr="00A96D2D">
        <w:rPr>
          <w:rFonts w:ascii="Times New Roman" w:hAnsi="Times New Roman"/>
          <w:sz w:val="24"/>
          <w:szCs w:val="24"/>
        </w:rPr>
        <w:t xml:space="preserve"> = 1</w:t>
      </w:r>
      <w:proofErr w:type="gramStart"/>
      <w:r w:rsidRPr="00A96D2D">
        <w:rPr>
          <w:rFonts w:ascii="Times New Roman" w:hAnsi="Times New Roman"/>
          <w:sz w:val="24"/>
          <w:szCs w:val="24"/>
        </w:rPr>
        <w:t>..</w:t>
      </w:r>
      <w:r w:rsidRPr="00A96D2D">
        <w:rPr>
          <w:rFonts w:ascii="Times New Roman" w:hAnsi="Times New Roman"/>
          <w:sz w:val="24"/>
          <w:szCs w:val="24"/>
          <w:lang w:val="en-US"/>
        </w:rPr>
        <w:t>n</w:t>
      </w:r>
      <w:proofErr w:type="gramEnd"/>
      <w:r w:rsidRPr="00A96D2D">
        <w:rPr>
          <w:rFonts w:ascii="Times New Roman" w:hAnsi="Times New Roman"/>
          <w:sz w:val="24"/>
          <w:szCs w:val="24"/>
        </w:rPr>
        <w:t xml:space="preserve">          </w:t>
      </w:r>
    </w:p>
    <w:p w:rsidR="004F08F0" w:rsidRPr="00A96D2D" w:rsidRDefault="004F08F0" w:rsidP="006675EB">
      <w:pPr>
        <w:tabs>
          <w:tab w:val="left" w:pos="-426"/>
          <w:tab w:val="left" w:pos="7513"/>
          <w:tab w:val="left" w:pos="7938"/>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и                                                                                                                                              (1.18)</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и </w:t>
      </w:r>
      <w:r w:rsidRPr="00A96D2D">
        <w:rPr>
          <w:rFonts w:ascii="Times New Roman" w:hAnsi="Times New Roman"/>
          <w:sz w:val="24"/>
          <w:szCs w:val="24"/>
          <w:lang w:val="en-US"/>
        </w:rPr>
        <w:t>N</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w:t>
      </w:r>
      <w:r w:rsidRPr="00A96D2D">
        <w:rPr>
          <w:rFonts w:ascii="Times New Roman" w:hAnsi="Times New Roman"/>
          <w:sz w:val="24"/>
          <w:szCs w:val="24"/>
          <w:lang w:val="en-US"/>
        </w:rPr>
        <w:t>N</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при P</w:t>
      </w:r>
      <w:r w:rsidRPr="00A96D2D">
        <w:rPr>
          <w:rFonts w:ascii="Times New Roman" w:hAnsi="Times New Roman"/>
          <w:sz w:val="24"/>
          <w:szCs w:val="24"/>
          <w:vertAlign w:val="superscript"/>
        </w:rPr>
        <w:t>*</w:t>
      </w:r>
      <w:r w:rsidRPr="00A96D2D">
        <w:rPr>
          <w:rFonts w:ascii="Times New Roman" w:hAnsi="Times New Roman"/>
          <w:sz w:val="24"/>
          <w:szCs w:val="24"/>
        </w:rPr>
        <w:t xml:space="preserve"> = P</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proofErr w:type="gramStart"/>
      <w:r w:rsidRPr="00A96D2D">
        <w:rPr>
          <w:rFonts w:ascii="Times New Roman" w:hAnsi="Times New Roman"/>
          <w:sz w:val="24"/>
          <w:szCs w:val="24"/>
        </w:rPr>
        <w:t>..</w:t>
      </w:r>
      <w:r w:rsidRPr="00A96D2D">
        <w:rPr>
          <w:rFonts w:ascii="Times New Roman" w:hAnsi="Times New Roman"/>
          <w:sz w:val="24"/>
          <w:szCs w:val="24"/>
          <w:lang w:val="en-US"/>
        </w:rPr>
        <w:t>n</w:t>
      </w:r>
      <w:proofErr w:type="gramEnd"/>
      <w:r w:rsidRPr="00A96D2D">
        <w:rPr>
          <w:rFonts w:ascii="Times New Roman" w:hAnsi="Times New Roman"/>
          <w:sz w:val="24"/>
          <w:szCs w:val="24"/>
        </w:rPr>
        <w:t xml:space="preserve">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Согласно (1.15) и (1.18) имеет место                                                                 </w:t>
      </w:r>
    </w:p>
    <w:p w:rsidR="004F08F0" w:rsidRPr="00A96D2D" w:rsidRDefault="004F08F0" w:rsidP="006675EB">
      <w:pPr>
        <w:tabs>
          <w:tab w:val="left" w:pos="-426"/>
          <w:tab w:val="left" w:pos="4111"/>
          <w:tab w:val="left" w:pos="7513"/>
          <w:tab w:val="left" w:pos="7938"/>
          <w:tab w:val="left" w:pos="8080"/>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&gt; 0;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&gt; 0; 3 </w:t>
      </w:r>
      <w:r w:rsidRPr="00A96D2D">
        <w:rPr>
          <w:rFonts w:ascii="Times New Roman" w:hAnsi="Times New Roman"/>
          <w:sz w:val="24"/>
          <w:szCs w:val="24"/>
        </w:rPr>
        <w:sym w:font="Symbol" w:char="F0A3"/>
      </w:r>
      <w:r w:rsidRPr="00A96D2D">
        <w:rPr>
          <w:rFonts w:ascii="Times New Roman" w:hAnsi="Times New Roman"/>
          <w:sz w:val="24"/>
          <w:szCs w:val="24"/>
        </w:rPr>
        <w:t xml:space="preserve"> </w:t>
      </w:r>
      <w:r w:rsidRPr="00A96D2D">
        <w:rPr>
          <w:rFonts w:ascii="Times New Roman" w:hAnsi="Times New Roman"/>
          <w:sz w:val="24"/>
          <w:szCs w:val="24"/>
          <w:lang w:val="en-US"/>
        </w:rPr>
        <w:t>N</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&lt; ∞ и 3 </w:t>
      </w:r>
      <w:r w:rsidRPr="00A96D2D">
        <w:rPr>
          <w:rFonts w:ascii="Times New Roman" w:hAnsi="Times New Roman"/>
          <w:sz w:val="24"/>
          <w:szCs w:val="24"/>
        </w:rPr>
        <w:sym w:font="Symbol" w:char="F0A3"/>
      </w:r>
      <w:r w:rsidRPr="00A96D2D">
        <w:rPr>
          <w:rFonts w:ascii="Times New Roman" w:hAnsi="Times New Roman"/>
          <w:sz w:val="24"/>
          <w:szCs w:val="24"/>
        </w:rPr>
        <w:t xml:space="preserve"> </w:t>
      </w:r>
      <w:r w:rsidRPr="00A96D2D">
        <w:rPr>
          <w:rFonts w:ascii="Times New Roman" w:hAnsi="Times New Roman"/>
          <w:sz w:val="24"/>
          <w:szCs w:val="24"/>
          <w:lang w:val="en-US"/>
        </w:rPr>
        <w:t>N</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&lt; ∞; </w:t>
      </w:r>
      <w:r w:rsidRPr="00A96D2D">
        <w:rPr>
          <w:rFonts w:ascii="Times New Roman" w:hAnsi="Times New Roman"/>
          <w:sz w:val="24"/>
          <w:szCs w:val="24"/>
          <w:lang w:val="en-US"/>
        </w:rPr>
        <w:t>j</w:t>
      </w:r>
      <w:r w:rsidRPr="00A96D2D">
        <w:rPr>
          <w:rFonts w:ascii="Times New Roman" w:hAnsi="Times New Roman"/>
          <w:sz w:val="24"/>
          <w:szCs w:val="24"/>
        </w:rPr>
        <w:t xml:space="preserve"> = 1</w:t>
      </w:r>
      <w:proofErr w:type="gramStart"/>
      <w:r w:rsidRPr="00A96D2D">
        <w:rPr>
          <w:rFonts w:ascii="Times New Roman" w:hAnsi="Times New Roman"/>
          <w:sz w:val="24"/>
          <w:szCs w:val="24"/>
        </w:rPr>
        <w:t>..</w:t>
      </w:r>
      <w:r w:rsidRPr="00A96D2D">
        <w:rPr>
          <w:rFonts w:ascii="Times New Roman" w:hAnsi="Times New Roman"/>
          <w:sz w:val="24"/>
          <w:szCs w:val="24"/>
          <w:lang w:val="en-US"/>
        </w:rPr>
        <w:t>n</w:t>
      </w:r>
      <w:proofErr w:type="gramEnd"/>
      <w:r w:rsidRPr="00A96D2D">
        <w:rPr>
          <w:rFonts w:ascii="Times New Roman" w:hAnsi="Times New Roman"/>
          <w:sz w:val="24"/>
          <w:szCs w:val="24"/>
        </w:rPr>
        <w:t xml:space="preserve">                          (1.19)</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Обозначим</w:t>
      </w:r>
    </w:p>
    <w:p w:rsidR="004F08F0" w:rsidRPr="00A96D2D" w:rsidRDefault="004F08F0" w:rsidP="006675EB">
      <w:pPr>
        <w:tabs>
          <w:tab w:val="left" w:pos="-426"/>
          <w:tab w:val="left" w:pos="7513"/>
          <w:tab w:val="left" w:pos="7938"/>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d</w:t>
      </w:r>
      <w:r w:rsidRPr="00A96D2D">
        <w:rPr>
          <w:rFonts w:ascii="Times New Roman" w:hAnsi="Times New Roman"/>
          <w:sz w:val="24"/>
          <w:szCs w:val="24"/>
          <w:vertAlign w:val="subscript"/>
          <w:lang w:val="en-US"/>
        </w:rPr>
        <w:t>jk</w:t>
      </w:r>
      <w:proofErr w:type="gramEnd"/>
      <w:r w:rsidRPr="00A96D2D">
        <w:rPr>
          <w:rFonts w:ascii="Times New Roman" w:hAnsi="Times New Roman"/>
          <w:sz w:val="24"/>
          <w:szCs w:val="24"/>
          <w:vertAlign w:val="superscript"/>
        </w:rPr>
        <w:t>*</w:t>
      </w:r>
      <w:r w:rsidRPr="00A96D2D">
        <w:rPr>
          <w:rFonts w:ascii="Times New Roman" w:hAnsi="Times New Roman"/>
          <w:sz w:val="24"/>
          <w:szCs w:val="24"/>
        </w:rPr>
        <w:t xml:space="preserve"> =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jk</w:t>
      </w:r>
      <w:r w:rsidRPr="00A96D2D">
        <w:rPr>
          <w:rFonts w:ascii="Times New Roman" w:hAnsi="Times New Roman"/>
          <w:sz w:val="24"/>
          <w:szCs w:val="24"/>
          <w:vertAlign w:val="superscript"/>
        </w:rPr>
        <w:t xml:space="preserve"> </w:t>
      </w:r>
      <w:r w:rsidRPr="00A96D2D">
        <w:rPr>
          <w:rFonts w:ascii="Times New Roman" w:hAnsi="Times New Roman"/>
          <w:sz w:val="24"/>
          <w:szCs w:val="24"/>
        </w:rPr>
        <w:t xml:space="preserve"> </w:t>
      </w:r>
      <m:oMath>
        <m:rad>
          <m:radPr>
            <m:degHide m:val="on"/>
            <m:ctrlPr>
              <w:rPr>
                <w:rFonts w:ascii="Cambria Math" w:hAnsi="Times New Roman"/>
                <w:i/>
                <w:sz w:val="24"/>
                <w:szCs w:val="24"/>
              </w:rPr>
            </m:ctrlPr>
          </m:radPr>
          <m:deg/>
          <m:e>
            <m:f>
              <m:fPr>
                <m:ctrlPr>
                  <w:rPr>
                    <w:rFonts w:ascii="Cambria Math" w:hAnsi="Times New Roman"/>
                    <w:i/>
                    <w:sz w:val="24"/>
                    <w:szCs w:val="24"/>
                  </w:rPr>
                </m:ctrlPr>
              </m:fPr>
              <m:num>
                <m:r>
                  <w:rPr>
                    <w:rFonts w:ascii="Cambria Math" w:hAnsi="Times New Roman"/>
                    <w:sz w:val="24"/>
                    <w:szCs w:val="24"/>
                  </w:rPr>
                  <m:t>1</m:t>
                </m:r>
              </m:num>
              <m:den>
                <m:r>
                  <w:rPr>
                    <w:rFonts w:ascii="Cambria Math" w:hAnsi="Times New Roman"/>
                    <w:sz w:val="24"/>
                    <w:szCs w:val="24"/>
                  </w:rPr>
                  <m:t xml:space="preserve"> </m:t>
                </m:r>
                <m:sSub>
                  <m:sSubPr>
                    <m:ctrlPr>
                      <w:rPr>
                        <w:rFonts w:ascii="Cambria Math" w:hAnsi="Times New Roman"/>
                        <w:i/>
                        <w:sz w:val="24"/>
                        <w:szCs w:val="24"/>
                      </w:rPr>
                    </m:ctrlPr>
                  </m:sSubPr>
                  <m:e>
                    <m:r>
                      <w:rPr>
                        <w:rFonts w:ascii="Cambria Math" w:hAnsi="Cambria Math"/>
                        <w:sz w:val="24"/>
                        <w:szCs w:val="24"/>
                      </w:rPr>
                      <m:t>N</m:t>
                    </m:r>
                  </m:e>
                  <m:sub>
                    <m:r>
                      <w:rPr>
                        <w:rFonts w:ascii="Cambria Math" w:hAnsi="Cambria Math"/>
                        <w:sz w:val="24"/>
                        <w:szCs w:val="24"/>
                      </w:rPr>
                      <m:t>jk</m:t>
                    </m:r>
                  </m:sub>
                </m:sSub>
                <m:r>
                  <w:rPr>
                    <w:rFonts w:ascii="Cambria Math" w:hAnsi="Cambria Math"/>
                    <w:sz w:val="24"/>
                    <w:szCs w:val="24"/>
                  </w:rPr>
                  <m:t>-</m:t>
                </m:r>
                <m:r>
                  <w:rPr>
                    <w:rFonts w:ascii="Cambria Math" w:hAnsi="Times New Roman"/>
                    <w:sz w:val="24"/>
                    <w:szCs w:val="24"/>
                  </w:rPr>
                  <m:t xml:space="preserve"> 1</m:t>
                </m:r>
              </m:den>
            </m:f>
          </m:e>
        </m:rad>
      </m:oMath>
      <w:r w:rsidRPr="00A96D2D">
        <w:rPr>
          <w:rFonts w:ascii="Times New Roman" w:hAnsi="Times New Roman"/>
          <w:sz w:val="24"/>
          <w:szCs w:val="24"/>
        </w:rPr>
        <w:t xml:space="preserve"> и </w:t>
      </w:r>
      <w:r w:rsidRPr="00A96D2D">
        <w:rPr>
          <w:rFonts w:ascii="Times New Roman" w:hAnsi="Times New Roman"/>
          <w:sz w:val="24"/>
          <w:szCs w:val="24"/>
          <w:lang w:val="en-US"/>
        </w:rPr>
        <w:t>t</w:t>
      </w:r>
      <w:r w:rsidRPr="00A96D2D">
        <w:rPr>
          <w:rFonts w:ascii="Times New Roman" w:hAnsi="Times New Roman"/>
          <w:sz w:val="24"/>
          <w:szCs w:val="24"/>
          <w:vertAlign w:val="subscript"/>
          <w:lang w:val="en-US"/>
        </w:rPr>
        <w:t>jk</w:t>
      </w:r>
      <w:r w:rsidRPr="00A96D2D">
        <w:rPr>
          <w:rFonts w:ascii="Times New Roman" w:hAnsi="Times New Roman"/>
          <w:sz w:val="24"/>
          <w:szCs w:val="24"/>
          <w:vertAlign w:val="superscript"/>
        </w:rPr>
        <w:t>*</w:t>
      </w:r>
      <w:r w:rsidRPr="00A96D2D">
        <w:rPr>
          <w:rFonts w:ascii="Times New Roman" w:hAnsi="Times New Roman"/>
          <w:sz w:val="24"/>
          <w:szCs w:val="24"/>
        </w:rPr>
        <w:t xml:space="preserve"> = </w:t>
      </w:r>
      <w:r w:rsidRPr="00A96D2D">
        <w:rPr>
          <w:rFonts w:ascii="Times New Roman" w:hAnsi="Times New Roman"/>
          <w:sz w:val="24"/>
          <w:szCs w:val="24"/>
          <w:lang w:val="en-US"/>
        </w:rPr>
        <w:t>t</w:t>
      </w:r>
      <w:r w:rsidRPr="00A96D2D">
        <w:rPr>
          <w:rFonts w:ascii="Times New Roman" w:hAnsi="Times New Roman"/>
          <w:sz w:val="24"/>
          <w:szCs w:val="24"/>
        </w:rPr>
        <w:t>(</w:t>
      </w:r>
      <w:r w:rsidRPr="00A96D2D">
        <w:rPr>
          <w:rFonts w:ascii="Times New Roman" w:hAnsi="Times New Roman"/>
          <w:sz w:val="24"/>
          <w:szCs w:val="24"/>
          <w:lang w:val="en-US"/>
        </w:rPr>
        <w:t>P</w:t>
      </w:r>
      <w:r w:rsidRPr="00A96D2D">
        <w:rPr>
          <w:rFonts w:ascii="Times New Roman" w:hAnsi="Times New Roman"/>
          <w:sz w:val="24"/>
          <w:szCs w:val="24"/>
        </w:rPr>
        <w:t>,(</w:t>
      </w:r>
      <w:r w:rsidRPr="00A96D2D">
        <w:rPr>
          <w:rFonts w:ascii="Times New Roman" w:hAnsi="Times New Roman"/>
          <w:sz w:val="24"/>
          <w:szCs w:val="24"/>
          <w:lang w:val="en-US"/>
        </w:rPr>
        <w:t>N</w:t>
      </w:r>
      <w:r w:rsidRPr="00A96D2D">
        <w:rPr>
          <w:rFonts w:ascii="Times New Roman" w:hAnsi="Times New Roman"/>
          <w:sz w:val="24"/>
          <w:szCs w:val="24"/>
          <w:vertAlign w:val="subscript"/>
          <w:lang w:val="en-US"/>
        </w:rPr>
        <w:t>jk</w:t>
      </w:r>
      <w:r w:rsidRPr="00A96D2D">
        <w:rPr>
          <w:rFonts w:ascii="Times New Roman" w:hAnsi="Times New Roman"/>
          <w:sz w:val="24"/>
          <w:szCs w:val="24"/>
        </w:rPr>
        <w:t xml:space="preserve">-1)); </w:t>
      </w:r>
      <w:r w:rsidRPr="00A96D2D">
        <w:rPr>
          <w:rFonts w:ascii="Times New Roman" w:hAnsi="Times New Roman"/>
          <w:sz w:val="24"/>
          <w:szCs w:val="24"/>
          <w:lang w:val="en-US"/>
        </w:rPr>
        <w:t>k</w:t>
      </w:r>
      <w:r w:rsidRPr="00A96D2D">
        <w:rPr>
          <w:rFonts w:ascii="Times New Roman" w:hAnsi="Times New Roman"/>
          <w:sz w:val="24"/>
          <w:szCs w:val="24"/>
        </w:rPr>
        <w:t xml:space="preserve"> = 0,1;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 xml:space="preserve">                                                                                                                                  и                                                                                                                                              (1.20)</w:t>
      </w:r>
    </w:p>
    <w:p w:rsidR="004F08F0" w:rsidRPr="00A96D2D" w:rsidRDefault="004F08F0" w:rsidP="006675EB">
      <w:pPr>
        <w:tabs>
          <w:tab w:val="left" w:pos="-426"/>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rPr>
        <w:sym w:font="Symbol" w:char="F064"/>
      </w:r>
      <w:proofErr w:type="gramStart"/>
      <w:r w:rsidRPr="00A96D2D">
        <w:rPr>
          <w:rFonts w:ascii="Times New Roman" w:hAnsi="Times New Roman"/>
          <w:sz w:val="24"/>
          <w:szCs w:val="24"/>
          <w:vertAlign w:val="subscript"/>
          <w:lang w:val="en-US"/>
        </w:rPr>
        <w:t>j</w:t>
      </w:r>
      <w:proofErr w:type="gramEnd"/>
      <w:r w:rsidRPr="00A96D2D">
        <w:rPr>
          <w:rFonts w:ascii="Times New Roman" w:hAnsi="Times New Roman"/>
          <w:sz w:val="24"/>
          <w:szCs w:val="24"/>
          <w:vertAlign w:val="superscript"/>
        </w:rPr>
        <w:t>*</w:t>
      </w:r>
      <w:r w:rsidRPr="00A96D2D">
        <w:rPr>
          <w:rFonts w:ascii="Times New Roman" w:hAnsi="Times New Roman"/>
          <w:sz w:val="24"/>
          <w:szCs w:val="24"/>
        </w:rPr>
        <w:t xml:space="preserve"> =</w:t>
      </w:r>
      <m:oMath>
        <m:rad>
          <m:radPr>
            <m:degHide m:val="on"/>
            <m:ctrlPr>
              <w:rPr>
                <w:rFonts w:ascii="Cambria Math" w:hAnsi="Times New Roman"/>
                <w:i/>
                <w:sz w:val="24"/>
                <w:szCs w:val="24"/>
              </w:rPr>
            </m:ctrlPr>
          </m:radPr>
          <m:deg/>
          <m:e>
            <m:r>
              <w:rPr>
                <w:rFonts w:ascii="Cambria Math" w:hAnsi="Times New Roman"/>
                <w:sz w:val="24"/>
                <w:szCs w:val="24"/>
              </w:rPr>
              <m:t xml:space="preserve"> </m:t>
            </m:r>
            <m:d>
              <m:dPr>
                <m:ctrlPr>
                  <w:rPr>
                    <w:rFonts w:ascii="Cambria Math" w:hAnsi="Times New Roman"/>
                    <w:i/>
                    <w:sz w:val="24"/>
                    <w:szCs w:val="24"/>
                  </w:rPr>
                </m:ctrlPr>
              </m:dPr>
              <m:e>
                <m:f>
                  <m:fPr>
                    <m:ctrlPr>
                      <w:rPr>
                        <w:rFonts w:ascii="Cambria Math" w:hAnsi="Times New Roman"/>
                        <w:i/>
                        <w:sz w:val="24"/>
                        <w:szCs w:val="24"/>
                      </w:rPr>
                    </m:ctrlPr>
                  </m:fPr>
                  <m:num>
                    <m:r>
                      <w:rPr>
                        <w:rFonts w:ascii="Cambria Math" w:hAnsi="Times New Roman"/>
                        <w:sz w:val="24"/>
                        <w:szCs w:val="24"/>
                      </w:rPr>
                      <m:t>1</m:t>
                    </m:r>
                  </m:num>
                  <m:den>
                    <m:sSub>
                      <m:sSubPr>
                        <m:ctrlPr>
                          <w:rPr>
                            <w:rFonts w:ascii="Cambria Math" w:hAnsi="Times New Roman"/>
                            <w:i/>
                            <w:sz w:val="24"/>
                            <w:szCs w:val="24"/>
                          </w:rPr>
                        </m:ctrlPr>
                      </m:sSubPr>
                      <m:e>
                        <m:r>
                          <w:rPr>
                            <w:rFonts w:ascii="Cambria Math" w:hAnsi="Cambria Math"/>
                            <w:sz w:val="24"/>
                            <w:szCs w:val="24"/>
                          </w:rPr>
                          <m:t>N</m:t>
                        </m:r>
                      </m:e>
                      <m:sub>
                        <m:r>
                          <w:rPr>
                            <w:rFonts w:ascii="Cambria Math" w:hAnsi="Cambria Math"/>
                            <w:sz w:val="24"/>
                            <w:szCs w:val="24"/>
                          </w:rPr>
                          <m:t>j</m:t>
                        </m:r>
                        <m:r>
                          <w:rPr>
                            <w:rFonts w:ascii="Cambria Math" w:hAnsi="Times New Roman"/>
                            <w:sz w:val="24"/>
                            <w:szCs w:val="24"/>
                          </w:rPr>
                          <m:t>0</m:t>
                        </m:r>
                      </m:sub>
                    </m:sSub>
                  </m:den>
                </m:f>
                <m:r>
                  <w:rPr>
                    <w:rFonts w:ascii="Cambria Math" w:hAnsi="Times New Roman"/>
                    <w:sz w:val="24"/>
                    <w:szCs w:val="24"/>
                  </w:rPr>
                  <m:t>+</m:t>
                </m:r>
                <m:f>
                  <m:fPr>
                    <m:ctrlPr>
                      <w:rPr>
                        <w:rFonts w:ascii="Cambria Math" w:hAnsi="Times New Roman"/>
                        <w:i/>
                        <w:sz w:val="24"/>
                        <w:szCs w:val="24"/>
                      </w:rPr>
                    </m:ctrlPr>
                  </m:fPr>
                  <m:num>
                    <m:r>
                      <w:rPr>
                        <w:rFonts w:ascii="Cambria Math" w:hAnsi="Times New Roman"/>
                        <w:sz w:val="24"/>
                        <w:szCs w:val="24"/>
                      </w:rPr>
                      <m:t>1</m:t>
                    </m:r>
                  </m:num>
                  <m:den>
                    <m:sSub>
                      <m:sSubPr>
                        <m:ctrlPr>
                          <w:rPr>
                            <w:rFonts w:ascii="Cambria Math" w:hAnsi="Times New Roman"/>
                            <w:i/>
                            <w:sz w:val="24"/>
                            <w:szCs w:val="24"/>
                          </w:rPr>
                        </m:ctrlPr>
                      </m:sSubPr>
                      <m:e>
                        <m:r>
                          <w:rPr>
                            <w:rFonts w:ascii="Cambria Math" w:hAnsi="Cambria Math"/>
                            <w:sz w:val="24"/>
                            <w:szCs w:val="24"/>
                          </w:rPr>
                          <m:t>N</m:t>
                        </m:r>
                      </m:e>
                      <m:sub>
                        <m:r>
                          <w:rPr>
                            <w:rFonts w:ascii="Cambria Math" w:hAnsi="Cambria Math"/>
                            <w:sz w:val="24"/>
                            <w:szCs w:val="24"/>
                          </w:rPr>
                          <m:t>j</m:t>
                        </m:r>
                        <m:r>
                          <w:rPr>
                            <w:rFonts w:ascii="Cambria Math" w:hAnsi="Times New Roman"/>
                            <w:sz w:val="24"/>
                            <w:szCs w:val="24"/>
                          </w:rPr>
                          <m:t>1</m:t>
                        </m:r>
                      </m:sub>
                    </m:sSub>
                  </m:den>
                </m:f>
              </m:e>
            </m:d>
            <m:r>
              <w:rPr>
                <w:rFonts w:ascii="Cambria Math" w:hAnsi="Times New Roman"/>
                <w:sz w:val="24"/>
                <w:szCs w:val="24"/>
              </w:rPr>
              <m:t xml:space="preserve"> </m:t>
            </m:r>
            <m:f>
              <m:fPr>
                <m:ctrlPr>
                  <w:rPr>
                    <w:rFonts w:ascii="Cambria Math" w:hAnsi="Times New Roman"/>
                    <w:i/>
                    <w:sz w:val="24"/>
                    <w:szCs w:val="24"/>
                  </w:rPr>
                </m:ctrlPr>
              </m:fPr>
              <m:num>
                <m:r>
                  <w:rPr>
                    <w:rFonts w:ascii="Cambria Math" w:hAnsi="Times New Roman"/>
                    <w:sz w:val="24"/>
                    <w:szCs w:val="24"/>
                  </w:rPr>
                  <m:t>(</m:t>
                </m:r>
                <m:sSup>
                  <m:sSupPr>
                    <m:ctrlPr>
                      <w:rPr>
                        <w:rFonts w:ascii="Cambria Math" w:hAnsi="Times New Roman"/>
                        <w:i/>
                        <w:sz w:val="24"/>
                        <w:szCs w:val="24"/>
                      </w:rPr>
                    </m:ctrlPr>
                  </m:sSupPr>
                  <m:e>
                    <m:sSub>
                      <m:sSubPr>
                        <m:ctrlPr>
                          <w:rPr>
                            <w:rFonts w:ascii="Cambria Math" w:hAnsi="Times New Roman"/>
                            <w:i/>
                            <w:sz w:val="24"/>
                            <w:szCs w:val="24"/>
                          </w:rPr>
                        </m:ctrlPr>
                      </m:sSubPr>
                      <m:e>
                        <m:sSub>
                          <m:sSubPr>
                            <m:ctrlPr>
                              <w:rPr>
                                <w:rFonts w:ascii="Cambria Math" w:hAnsi="Times New Roman"/>
                                <w:i/>
                                <w:sz w:val="24"/>
                                <w:szCs w:val="24"/>
                              </w:rPr>
                            </m:ctrlPr>
                          </m:sSubPr>
                          <m:e>
                            <m:r>
                              <w:rPr>
                                <w:rFonts w:ascii="Cambria Math" w:hAnsi="Cambria Math"/>
                                <w:sz w:val="24"/>
                                <w:szCs w:val="24"/>
                              </w:rPr>
                              <m:t>N</m:t>
                            </m:r>
                          </m:e>
                          <m:sub>
                            <m:r>
                              <w:rPr>
                                <w:rFonts w:ascii="Cambria Math" w:hAnsi="Cambria Math"/>
                                <w:sz w:val="24"/>
                                <w:szCs w:val="24"/>
                              </w:rPr>
                              <m:t>j</m:t>
                            </m:r>
                            <m:r>
                              <w:rPr>
                                <w:rFonts w:ascii="Cambria Math" w:hAnsi="Times New Roman"/>
                                <w:sz w:val="24"/>
                                <w:szCs w:val="24"/>
                              </w:rPr>
                              <m:t>0</m:t>
                            </m:r>
                          </m:sub>
                        </m:sSub>
                        <m:r>
                          <w:rPr>
                            <w:rFonts w:ascii="Cambria Math" w:hAnsi="Cambria Math"/>
                            <w:sz w:val="24"/>
                            <w:szCs w:val="24"/>
                          </w:rPr>
                          <m:t>S</m:t>
                        </m:r>
                      </m:e>
                      <m:sub>
                        <m:r>
                          <w:rPr>
                            <w:rFonts w:ascii="Cambria Math" w:hAnsi="Cambria Math"/>
                            <w:sz w:val="24"/>
                            <w:szCs w:val="24"/>
                          </w:rPr>
                          <m:t>j</m:t>
                        </m:r>
                        <m:r>
                          <w:rPr>
                            <w:rFonts w:ascii="Cambria Math" w:hAnsi="Times New Roman"/>
                            <w:sz w:val="24"/>
                            <w:szCs w:val="24"/>
                          </w:rPr>
                          <m:t>0</m:t>
                        </m:r>
                      </m:sub>
                    </m:sSub>
                  </m:e>
                  <m:sup>
                    <m:r>
                      <w:rPr>
                        <w:rFonts w:ascii="Cambria Math" w:hAnsi="Times New Roman"/>
                        <w:sz w:val="24"/>
                        <w:szCs w:val="24"/>
                      </w:rPr>
                      <m:t>2</m:t>
                    </m:r>
                  </m:sup>
                </m:sSup>
                <m:r>
                  <w:rPr>
                    <w:rFonts w:ascii="Cambria Math" w:hAnsi="Times New Roman"/>
                    <w:sz w:val="24"/>
                    <w:szCs w:val="24"/>
                  </w:rPr>
                  <m:t xml:space="preserve"> </m:t>
                </m:r>
                <m:r>
                  <w:rPr>
                    <w:rFonts w:ascii="Cambria Math" w:hAnsi="Cambria Math"/>
                    <w:sz w:val="24"/>
                    <w:szCs w:val="24"/>
                  </w:rPr>
                  <m:t>-</m:t>
                </m:r>
                <m:r>
                  <w:rPr>
                    <w:rFonts w:ascii="Cambria Math" w:hAnsi="Times New Roman"/>
                    <w:sz w:val="24"/>
                    <w:szCs w:val="24"/>
                  </w:rPr>
                  <m:t xml:space="preserve"> </m:t>
                </m:r>
                <m:sSub>
                  <m:sSubPr>
                    <m:ctrlPr>
                      <w:rPr>
                        <w:rFonts w:ascii="Cambria Math" w:hAnsi="Times New Roman"/>
                        <w:i/>
                        <w:sz w:val="24"/>
                        <w:szCs w:val="24"/>
                      </w:rPr>
                    </m:ctrlPr>
                  </m:sSubPr>
                  <m:e>
                    <m:r>
                      <w:rPr>
                        <w:rFonts w:ascii="Cambria Math" w:hAnsi="Cambria Math"/>
                        <w:sz w:val="24"/>
                        <w:szCs w:val="24"/>
                      </w:rPr>
                      <m:t>N</m:t>
                    </m:r>
                  </m:e>
                  <m:sub>
                    <m:r>
                      <w:rPr>
                        <w:rFonts w:ascii="Cambria Math" w:hAnsi="Cambria Math"/>
                        <w:sz w:val="24"/>
                        <w:szCs w:val="24"/>
                      </w:rPr>
                      <m:t>j</m:t>
                    </m:r>
                    <m:r>
                      <w:rPr>
                        <w:rFonts w:ascii="Cambria Math" w:hAnsi="Times New Roman"/>
                        <w:sz w:val="24"/>
                        <w:szCs w:val="24"/>
                      </w:rPr>
                      <m:t>0</m:t>
                    </m:r>
                  </m:sub>
                </m:sSub>
                <m:sSup>
                  <m:sSupPr>
                    <m:ctrlPr>
                      <w:rPr>
                        <w:rFonts w:ascii="Cambria Math" w:hAnsi="Times New Roman"/>
                        <w:i/>
                        <w:sz w:val="24"/>
                        <w:szCs w:val="24"/>
                      </w:rPr>
                    </m:ctrlPr>
                  </m:sSupPr>
                  <m:e>
                    <m:sSub>
                      <m:sSubPr>
                        <m:ctrlPr>
                          <w:rPr>
                            <w:rFonts w:ascii="Cambria Math" w:hAnsi="Times New Roman"/>
                            <w:i/>
                            <w:sz w:val="24"/>
                            <w:szCs w:val="24"/>
                          </w:rPr>
                        </m:ctrlPr>
                      </m:sSubPr>
                      <m:e>
                        <m:r>
                          <w:rPr>
                            <w:rFonts w:ascii="Cambria Math" w:hAnsi="Cambria Math"/>
                            <w:sz w:val="24"/>
                            <w:szCs w:val="24"/>
                          </w:rPr>
                          <m:t>S</m:t>
                        </m:r>
                      </m:e>
                      <m:sub>
                        <m:r>
                          <w:rPr>
                            <w:rFonts w:ascii="Cambria Math" w:hAnsi="Cambria Math"/>
                            <w:sz w:val="24"/>
                            <w:szCs w:val="24"/>
                          </w:rPr>
                          <m:t>j</m:t>
                        </m:r>
                        <m:r>
                          <w:rPr>
                            <w:rFonts w:ascii="Cambria Math" w:hAnsi="Times New Roman"/>
                            <w:sz w:val="24"/>
                            <w:szCs w:val="24"/>
                          </w:rPr>
                          <m:t>1</m:t>
                        </m:r>
                      </m:sub>
                    </m:sSub>
                  </m:e>
                  <m:sup>
                    <m:r>
                      <w:rPr>
                        <w:rFonts w:ascii="Cambria Math" w:hAnsi="Times New Roman"/>
                        <w:sz w:val="24"/>
                        <w:szCs w:val="24"/>
                      </w:rPr>
                      <m:t>2</m:t>
                    </m:r>
                  </m:sup>
                </m:sSup>
                <m:r>
                  <w:rPr>
                    <w:rFonts w:ascii="Cambria Math" w:hAnsi="Times New Roman"/>
                    <w:sz w:val="24"/>
                    <w:szCs w:val="24"/>
                  </w:rPr>
                  <m:t>)</m:t>
                </m:r>
              </m:num>
              <m:den>
                <m:r>
                  <w:rPr>
                    <w:rFonts w:ascii="Cambria Math" w:hAnsi="Times New Roman"/>
                    <w:sz w:val="24"/>
                    <w:szCs w:val="24"/>
                  </w:rPr>
                  <m:t>(</m:t>
                </m:r>
                <m:sSub>
                  <m:sSubPr>
                    <m:ctrlPr>
                      <w:rPr>
                        <w:rFonts w:ascii="Cambria Math" w:hAnsi="Times New Roman"/>
                        <w:i/>
                        <w:sz w:val="24"/>
                        <w:szCs w:val="24"/>
                      </w:rPr>
                    </m:ctrlPr>
                  </m:sSubPr>
                  <m:e>
                    <m:r>
                      <w:rPr>
                        <w:rFonts w:ascii="Cambria Math" w:hAnsi="Cambria Math"/>
                        <w:sz w:val="24"/>
                        <w:szCs w:val="24"/>
                      </w:rPr>
                      <m:t>N</m:t>
                    </m:r>
                  </m:e>
                  <m:sub>
                    <m:r>
                      <w:rPr>
                        <w:rFonts w:ascii="Cambria Math" w:hAnsi="Cambria Math"/>
                        <w:sz w:val="24"/>
                        <w:szCs w:val="24"/>
                      </w:rPr>
                      <m:t>j</m:t>
                    </m:r>
                    <m:r>
                      <w:rPr>
                        <w:rFonts w:ascii="Cambria Math" w:hAnsi="Times New Roman"/>
                        <w:sz w:val="24"/>
                        <w:szCs w:val="24"/>
                      </w:rPr>
                      <m:t>0</m:t>
                    </m:r>
                  </m:sub>
                </m:sSub>
                <m:r>
                  <w:rPr>
                    <w:rFonts w:ascii="Cambria Math" w:hAnsi="Times New Roman"/>
                    <w:sz w:val="24"/>
                    <w:szCs w:val="24"/>
                  </w:rPr>
                  <m:t xml:space="preserve">+ </m:t>
                </m:r>
                <m:sSub>
                  <m:sSubPr>
                    <m:ctrlPr>
                      <w:rPr>
                        <w:rFonts w:ascii="Cambria Math" w:hAnsi="Times New Roman"/>
                        <w:i/>
                        <w:sz w:val="24"/>
                        <w:szCs w:val="24"/>
                      </w:rPr>
                    </m:ctrlPr>
                  </m:sSubPr>
                  <m:e>
                    <m:r>
                      <w:rPr>
                        <w:rFonts w:ascii="Cambria Math" w:hAnsi="Cambria Math"/>
                        <w:sz w:val="24"/>
                        <w:szCs w:val="24"/>
                      </w:rPr>
                      <m:t>N</m:t>
                    </m:r>
                  </m:e>
                  <m:sub>
                    <m:r>
                      <w:rPr>
                        <w:rFonts w:ascii="Cambria Math" w:hAnsi="Cambria Math"/>
                        <w:sz w:val="24"/>
                        <w:szCs w:val="24"/>
                      </w:rPr>
                      <m:t>j</m:t>
                    </m:r>
                    <m:r>
                      <w:rPr>
                        <w:rFonts w:ascii="Cambria Math" w:hAnsi="Times New Roman"/>
                        <w:sz w:val="24"/>
                        <w:szCs w:val="24"/>
                      </w:rPr>
                      <m:t>1</m:t>
                    </m:r>
                  </m:sub>
                </m:sSub>
                <m:r>
                  <w:rPr>
                    <w:rFonts w:ascii="Cambria Math" w:hAnsi="Cambria Math"/>
                    <w:sz w:val="24"/>
                    <w:szCs w:val="24"/>
                  </w:rPr>
                  <m:t>-</m:t>
                </m:r>
                <m:r>
                  <w:rPr>
                    <w:rFonts w:ascii="Cambria Math" w:hAnsi="Times New Roman"/>
                    <w:sz w:val="24"/>
                    <w:szCs w:val="24"/>
                  </w:rPr>
                  <m:t xml:space="preserve"> 2)</m:t>
                </m:r>
              </m:den>
            </m:f>
            <m:r>
              <w:rPr>
                <w:rFonts w:ascii="Cambria Math" w:hAnsi="Times New Roman"/>
                <w:sz w:val="24"/>
                <w:szCs w:val="24"/>
              </w:rPr>
              <m:t xml:space="preserve">  </m:t>
            </m:r>
          </m:e>
        </m:rad>
      </m:oMath>
      <w:r w:rsidRPr="00A96D2D">
        <w:rPr>
          <w:rFonts w:ascii="Times New Roman" w:hAnsi="Times New Roman"/>
          <w:sz w:val="24"/>
          <w:szCs w:val="24"/>
        </w:rPr>
        <w:t xml:space="preserve">и </w:t>
      </w:r>
      <w:r w:rsidRPr="00A96D2D">
        <w:rPr>
          <w:rFonts w:ascii="Times New Roman" w:hAnsi="Times New Roman"/>
          <w:sz w:val="24"/>
          <w:szCs w:val="24"/>
          <w:lang w:val="en-US"/>
        </w:rPr>
        <w:sym w:font="Symbol" w:char="F074"/>
      </w:r>
      <w:r w:rsidRPr="00A96D2D">
        <w:rPr>
          <w:rFonts w:ascii="Times New Roman" w:hAnsi="Times New Roman"/>
          <w:sz w:val="24"/>
          <w:szCs w:val="24"/>
          <w:vertAlign w:val="subscript"/>
          <w:lang w:val="en-US"/>
        </w:rPr>
        <w:t>j</w:t>
      </w:r>
      <w:r w:rsidRPr="00A96D2D">
        <w:rPr>
          <w:rFonts w:ascii="Times New Roman" w:hAnsi="Times New Roman"/>
          <w:sz w:val="24"/>
          <w:szCs w:val="24"/>
          <w:vertAlign w:val="superscript"/>
        </w:rPr>
        <w:t>*</w:t>
      </w:r>
      <w:r w:rsidRPr="00A96D2D">
        <w:rPr>
          <w:rFonts w:ascii="Times New Roman" w:hAnsi="Times New Roman"/>
          <w:sz w:val="24"/>
          <w:szCs w:val="24"/>
        </w:rPr>
        <w:t xml:space="preserve"> = </w:t>
      </w:r>
      <w:r w:rsidRPr="00A96D2D">
        <w:rPr>
          <w:rFonts w:ascii="Times New Roman" w:hAnsi="Times New Roman"/>
          <w:sz w:val="24"/>
          <w:szCs w:val="24"/>
          <w:lang w:val="en-US"/>
        </w:rPr>
        <w:sym w:font="Symbol" w:char="F074"/>
      </w:r>
      <w:r w:rsidRPr="00A96D2D">
        <w:rPr>
          <w:rFonts w:ascii="Times New Roman" w:hAnsi="Times New Roman"/>
          <w:sz w:val="24"/>
          <w:szCs w:val="24"/>
        </w:rPr>
        <w:t>(</w:t>
      </w:r>
      <w:r w:rsidRPr="00A96D2D">
        <w:rPr>
          <w:rFonts w:ascii="Times New Roman" w:hAnsi="Times New Roman"/>
          <w:sz w:val="24"/>
          <w:szCs w:val="24"/>
          <w:lang w:val="en-US"/>
        </w:rPr>
        <w:t>P</w:t>
      </w:r>
      <w:r w:rsidRPr="00A96D2D">
        <w:rPr>
          <w:rFonts w:ascii="Times New Roman" w:hAnsi="Times New Roman"/>
          <w:sz w:val="24"/>
          <w:szCs w:val="24"/>
        </w:rPr>
        <w:t>,(</w:t>
      </w:r>
      <w:r w:rsidRPr="00A96D2D">
        <w:rPr>
          <w:rFonts w:ascii="Times New Roman" w:hAnsi="Times New Roman"/>
          <w:sz w:val="24"/>
          <w:szCs w:val="24"/>
          <w:lang w:val="en-US"/>
        </w:rPr>
        <w:t>N</w:t>
      </w:r>
      <w:r w:rsidRPr="00A96D2D">
        <w:rPr>
          <w:rFonts w:ascii="Times New Roman" w:hAnsi="Times New Roman"/>
          <w:sz w:val="24"/>
          <w:szCs w:val="24"/>
          <w:vertAlign w:val="subscript"/>
          <w:lang w:val="fr-FR"/>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 </w:t>
      </w:r>
      <w:r w:rsidRPr="00A96D2D">
        <w:rPr>
          <w:rFonts w:ascii="Times New Roman" w:hAnsi="Times New Roman"/>
          <w:sz w:val="24"/>
          <w:szCs w:val="24"/>
          <w:lang w:val="en-US"/>
        </w:rPr>
        <w:t>N</w:t>
      </w:r>
      <w:r w:rsidRPr="00A96D2D">
        <w:rPr>
          <w:rFonts w:ascii="Times New Roman" w:hAnsi="Times New Roman"/>
          <w:sz w:val="24"/>
          <w:szCs w:val="24"/>
          <w:vertAlign w:val="subscript"/>
          <w:lang w:val="fr-FR"/>
        </w:rPr>
        <w:t>j1</w:t>
      </w:r>
      <w:r w:rsidRPr="00A96D2D">
        <w:rPr>
          <w:rFonts w:ascii="Times New Roman" w:hAnsi="Times New Roman"/>
          <w:sz w:val="24"/>
          <w:szCs w:val="24"/>
        </w:rPr>
        <w:t xml:space="preserve"> – 2));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где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t</w:t>
      </w:r>
      <w:r w:rsidRPr="00A96D2D">
        <w:rPr>
          <w:rFonts w:ascii="Times New Roman" w:hAnsi="Times New Roman"/>
          <w:sz w:val="24"/>
          <w:szCs w:val="24"/>
          <w:vertAlign w:val="subscript"/>
          <w:lang w:val="en-US"/>
        </w:rPr>
        <w:t>jk</w:t>
      </w:r>
      <w:proofErr w:type="gramEnd"/>
      <w:r w:rsidRPr="00A96D2D">
        <w:rPr>
          <w:rFonts w:ascii="Times New Roman" w:hAnsi="Times New Roman"/>
          <w:sz w:val="24"/>
          <w:szCs w:val="24"/>
          <w:vertAlign w:val="superscript"/>
        </w:rPr>
        <w:t>*</w:t>
      </w:r>
      <w:r w:rsidRPr="00A96D2D">
        <w:rPr>
          <w:rFonts w:ascii="Times New Roman" w:hAnsi="Times New Roman"/>
          <w:sz w:val="24"/>
          <w:szCs w:val="24"/>
        </w:rPr>
        <w:t xml:space="preserve"> - критическое значение критерия Стьюдента при доверительной вероятности </w:t>
      </w:r>
      <w:r w:rsidRPr="00A96D2D">
        <w:rPr>
          <w:rFonts w:ascii="Times New Roman" w:hAnsi="Times New Roman"/>
          <w:sz w:val="24"/>
          <w:szCs w:val="24"/>
          <w:lang w:val="en-US"/>
        </w:rPr>
        <w:t>P</w:t>
      </w:r>
      <w:r w:rsidRPr="00A96D2D">
        <w:rPr>
          <w:rFonts w:ascii="Times New Roman" w:hAnsi="Times New Roman"/>
          <w:sz w:val="24"/>
          <w:szCs w:val="24"/>
        </w:rPr>
        <w:t xml:space="preserve"> и степени свободы (</w:t>
      </w:r>
      <w:r w:rsidRPr="00A96D2D">
        <w:rPr>
          <w:rFonts w:ascii="Times New Roman" w:hAnsi="Times New Roman"/>
          <w:sz w:val="24"/>
          <w:szCs w:val="24"/>
          <w:lang w:val="en-US"/>
        </w:rPr>
        <w:t>N</w:t>
      </w:r>
      <w:r w:rsidRPr="00A96D2D">
        <w:rPr>
          <w:rFonts w:ascii="Times New Roman" w:hAnsi="Times New Roman"/>
          <w:sz w:val="24"/>
          <w:szCs w:val="24"/>
          <w:vertAlign w:val="subscript"/>
          <w:lang w:val="fr-FR"/>
        </w:rPr>
        <w:t>j</w:t>
      </w:r>
      <w:r w:rsidRPr="00A96D2D">
        <w:rPr>
          <w:rFonts w:ascii="Times New Roman" w:hAnsi="Times New Roman"/>
          <w:sz w:val="24"/>
          <w:szCs w:val="24"/>
          <w:vertAlign w:val="subscript"/>
          <w:lang w:val="en-US"/>
        </w:rPr>
        <w:t>k</w:t>
      </w:r>
      <w:r w:rsidRPr="00A96D2D">
        <w:rPr>
          <w:rFonts w:ascii="Times New Roman" w:hAnsi="Times New Roman"/>
          <w:sz w:val="24"/>
          <w:szCs w:val="24"/>
        </w:rPr>
        <w:t xml:space="preserve"> – 1);</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sym w:font="Symbol" w:char="F074"/>
      </w:r>
      <w:proofErr w:type="gramStart"/>
      <w:r w:rsidRPr="00A96D2D">
        <w:rPr>
          <w:rFonts w:ascii="Times New Roman" w:hAnsi="Times New Roman"/>
          <w:sz w:val="24"/>
          <w:szCs w:val="24"/>
          <w:vertAlign w:val="subscript"/>
          <w:lang w:val="en-US"/>
        </w:rPr>
        <w:t>j</w:t>
      </w:r>
      <w:proofErr w:type="gramEnd"/>
      <w:r w:rsidRPr="00A96D2D">
        <w:rPr>
          <w:rFonts w:ascii="Times New Roman" w:hAnsi="Times New Roman"/>
          <w:sz w:val="24"/>
          <w:szCs w:val="24"/>
          <w:vertAlign w:val="superscript"/>
        </w:rPr>
        <w:t>*</w:t>
      </w:r>
      <w:r w:rsidRPr="00A96D2D">
        <w:rPr>
          <w:rFonts w:ascii="Times New Roman" w:hAnsi="Times New Roman"/>
          <w:sz w:val="24"/>
          <w:szCs w:val="24"/>
        </w:rPr>
        <w:t xml:space="preserve">- критическое значение критерия Стьюдента при доверительной вероятности </w:t>
      </w:r>
      <w:r w:rsidRPr="00A96D2D">
        <w:rPr>
          <w:rFonts w:ascii="Times New Roman" w:hAnsi="Times New Roman"/>
          <w:sz w:val="24"/>
          <w:szCs w:val="24"/>
          <w:lang w:val="en-US"/>
        </w:rPr>
        <w:t>P</w:t>
      </w:r>
      <w:r w:rsidRPr="00A96D2D">
        <w:rPr>
          <w:rFonts w:ascii="Times New Roman" w:hAnsi="Times New Roman"/>
          <w:sz w:val="24"/>
          <w:szCs w:val="24"/>
        </w:rPr>
        <w:t xml:space="preserve"> и степени свободы (</w:t>
      </w:r>
      <w:r w:rsidRPr="00A96D2D">
        <w:rPr>
          <w:rFonts w:ascii="Times New Roman" w:hAnsi="Times New Roman"/>
          <w:sz w:val="24"/>
          <w:szCs w:val="24"/>
          <w:lang w:val="en-US"/>
        </w:rPr>
        <w:t>N</w:t>
      </w:r>
      <w:r w:rsidRPr="00A96D2D">
        <w:rPr>
          <w:rFonts w:ascii="Times New Roman" w:hAnsi="Times New Roman"/>
          <w:sz w:val="24"/>
          <w:szCs w:val="24"/>
          <w:vertAlign w:val="subscript"/>
          <w:lang w:val="fr-FR"/>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 </w:t>
      </w:r>
      <w:r w:rsidRPr="00A96D2D">
        <w:rPr>
          <w:rFonts w:ascii="Times New Roman" w:hAnsi="Times New Roman"/>
          <w:sz w:val="24"/>
          <w:szCs w:val="24"/>
          <w:lang w:val="en-US"/>
        </w:rPr>
        <w:t>N</w:t>
      </w:r>
      <w:r w:rsidRPr="00A96D2D">
        <w:rPr>
          <w:rFonts w:ascii="Times New Roman" w:hAnsi="Times New Roman"/>
          <w:sz w:val="24"/>
          <w:szCs w:val="24"/>
          <w:vertAlign w:val="subscript"/>
          <w:lang w:val="fr-FR"/>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2 ).</w:t>
      </w:r>
    </w:p>
    <w:p w:rsidR="004F08F0" w:rsidRPr="00A96D2D" w:rsidRDefault="004F08F0" w:rsidP="006675EB">
      <w:pPr>
        <w:tabs>
          <w:tab w:val="left" w:pos="-426"/>
          <w:tab w:val="left" w:pos="709"/>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Согласно (1.19) и (1.20) имеют место</w:t>
      </w:r>
    </w:p>
    <w:p w:rsidR="004F08F0" w:rsidRPr="00A96D2D" w:rsidRDefault="004F08F0" w:rsidP="006675EB">
      <w:pPr>
        <w:pStyle w:val="ae"/>
        <w:tabs>
          <w:tab w:val="left" w:pos="-426"/>
          <w:tab w:val="left" w:pos="3544"/>
          <w:tab w:val="left" w:pos="7513"/>
          <w:tab w:val="left" w:pos="7938"/>
          <w:tab w:val="left" w:pos="8222"/>
          <w:tab w:val="left" w:pos="8647"/>
          <w:tab w:val="left" w:pos="9498"/>
        </w:tabs>
        <w:spacing w:line="360" w:lineRule="auto"/>
        <w:contextualSpacing/>
        <w:mirrorIndents/>
      </w:pPr>
      <w:r w:rsidRPr="00A96D2D">
        <w:t xml:space="preserve">                                                            </w:t>
      </w:r>
      <w:proofErr w:type="gramStart"/>
      <w:r w:rsidRPr="00A96D2D">
        <w:rPr>
          <w:lang w:val="en-US"/>
        </w:rPr>
        <w:t>d</w:t>
      </w:r>
      <w:r w:rsidRPr="00A96D2D">
        <w:rPr>
          <w:vertAlign w:val="subscript"/>
          <w:lang w:val="en-US"/>
        </w:rPr>
        <w:t>jk</w:t>
      </w:r>
      <w:r w:rsidRPr="00A96D2D">
        <w:rPr>
          <w:vertAlign w:val="superscript"/>
        </w:rPr>
        <w:t>*</w:t>
      </w:r>
      <w:proofErr w:type="gramEnd"/>
      <w:r w:rsidRPr="00A96D2D">
        <w:rPr>
          <w:lang w:val="en-US"/>
        </w:rPr>
        <w:t>t</w:t>
      </w:r>
      <w:r w:rsidRPr="00A96D2D">
        <w:rPr>
          <w:vertAlign w:val="subscript"/>
          <w:lang w:val="en-US"/>
        </w:rPr>
        <w:t>jk</w:t>
      </w:r>
      <w:r w:rsidRPr="00A96D2D">
        <w:rPr>
          <w:vertAlign w:val="superscript"/>
        </w:rPr>
        <w:t>*</w:t>
      </w:r>
      <w:r w:rsidR="00C03AB6" w:rsidRPr="00A96D2D">
        <w:t xml:space="preserve"> &gt; 0 и </w:t>
      </w:r>
      <w:r w:rsidRPr="00A96D2D">
        <w:rPr>
          <w:lang w:val="en-US"/>
        </w:rPr>
        <w:sym w:font="Symbol" w:char="F064"/>
      </w:r>
      <w:r w:rsidRPr="00A96D2D">
        <w:rPr>
          <w:vertAlign w:val="subscript"/>
          <w:lang w:val="en-US"/>
        </w:rPr>
        <w:t>j</w:t>
      </w:r>
      <w:r w:rsidRPr="00A96D2D">
        <w:rPr>
          <w:vertAlign w:val="superscript"/>
        </w:rPr>
        <w:t>*</w:t>
      </w:r>
      <w:r w:rsidRPr="00A96D2D">
        <w:rPr>
          <w:lang w:val="en-US"/>
        </w:rPr>
        <w:sym w:font="Symbol" w:char="F074"/>
      </w:r>
      <w:r w:rsidRPr="00A96D2D">
        <w:rPr>
          <w:vertAlign w:val="subscript"/>
          <w:lang w:val="en-US"/>
        </w:rPr>
        <w:t>j</w:t>
      </w:r>
      <w:r w:rsidRPr="00A96D2D">
        <w:rPr>
          <w:vertAlign w:val="superscript"/>
        </w:rPr>
        <w:t>*</w:t>
      </w:r>
      <w:r w:rsidRPr="00A96D2D">
        <w:t xml:space="preserve"> &gt; 0; </w:t>
      </w:r>
      <w:r w:rsidRPr="00A96D2D">
        <w:rPr>
          <w:lang w:val="en-US"/>
        </w:rPr>
        <w:t>j</w:t>
      </w:r>
      <w:r w:rsidRPr="00A96D2D">
        <w:t xml:space="preserve"> = 1..</w:t>
      </w:r>
      <w:r w:rsidRPr="00A96D2D">
        <w:rPr>
          <w:lang w:val="en-US"/>
        </w:rPr>
        <w:t>n</w:t>
      </w:r>
      <w:r w:rsidRPr="00A96D2D">
        <w:t xml:space="preserve">                                </w:t>
      </w:r>
      <w:r w:rsidR="00C03AB6" w:rsidRPr="00A96D2D">
        <w:t xml:space="preserve">  </w:t>
      </w:r>
      <w:r w:rsidRPr="00A96D2D">
        <w:t xml:space="preserve">  (1.21)</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Положим, что для каждой выборки данных, по которым совокупность величин (1.17) установлена, выполняются условия 1 – 3. Пусть, при этом эти выборки являются репрезентативными с вероятностью </w:t>
      </w:r>
      <w:r w:rsidRPr="00A96D2D">
        <w:rPr>
          <w:rFonts w:ascii="Times New Roman" w:hAnsi="Times New Roman"/>
          <w:sz w:val="24"/>
          <w:szCs w:val="24"/>
          <w:lang w:val="en-US"/>
        </w:rPr>
        <w:t>P</w:t>
      </w:r>
      <w:r w:rsidRPr="00A96D2D">
        <w:rPr>
          <w:rFonts w:ascii="Times New Roman" w:hAnsi="Times New Roman"/>
          <w:sz w:val="24"/>
          <w:szCs w:val="24"/>
        </w:rPr>
        <w:t>. Тогда можно оперировать следующими противоположными неравенствами [80]:</w:t>
      </w:r>
    </w:p>
    <w:p w:rsidR="004F08F0" w:rsidRPr="00A96D2D" w:rsidRDefault="004F08F0" w:rsidP="006675EB">
      <w:pPr>
        <w:tabs>
          <w:tab w:val="left" w:pos="-426"/>
          <w:tab w:val="left" w:pos="7513"/>
          <w:tab w:val="left" w:pos="7938"/>
          <w:tab w:val="left" w:pos="8222"/>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jk</w:t>
      </w:r>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jk</w:t>
      </w:r>
      <w:r w:rsidRPr="00A96D2D">
        <w:rPr>
          <w:rFonts w:ascii="Times New Roman" w:hAnsi="Times New Roman"/>
          <w:sz w:val="24"/>
          <w:szCs w:val="24"/>
        </w:rPr>
        <w:t xml:space="preserve">(G)│&lt; </w:t>
      </w:r>
      <w:r w:rsidRPr="00A96D2D">
        <w:rPr>
          <w:rFonts w:ascii="Times New Roman" w:hAnsi="Times New Roman"/>
          <w:sz w:val="24"/>
          <w:szCs w:val="24"/>
          <w:lang w:val="en-US"/>
        </w:rPr>
        <w:t>d</w:t>
      </w:r>
      <w:r w:rsidRPr="00A96D2D">
        <w:rPr>
          <w:rFonts w:ascii="Times New Roman" w:hAnsi="Times New Roman"/>
          <w:sz w:val="24"/>
          <w:szCs w:val="24"/>
          <w:vertAlign w:val="subscript"/>
          <w:lang w:val="en-US"/>
        </w:rPr>
        <w:t>jk</w:t>
      </w:r>
      <w:r w:rsidRPr="00A96D2D">
        <w:rPr>
          <w:rFonts w:ascii="Times New Roman" w:hAnsi="Times New Roman"/>
          <w:sz w:val="24"/>
          <w:szCs w:val="24"/>
          <w:vertAlign w:val="superscript"/>
        </w:rPr>
        <w:t>*</w:t>
      </w:r>
      <w:r w:rsidRPr="00A96D2D">
        <w:rPr>
          <w:rFonts w:ascii="Times New Roman" w:hAnsi="Times New Roman"/>
          <w:sz w:val="24"/>
          <w:szCs w:val="24"/>
        </w:rPr>
        <w:t xml:space="preserve"> </w:t>
      </w:r>
      <w:r w:rsidRPr="00A96D2D">
        <w:rPr>
          <w:rFonts w:ascii="Times New Roman" w:hAnsi="Times New Roman"/>
          <w:sz w:val="24"/>
          <w:szCs w:val="24"/>
          <w:lang w:val="en-US"/>
        </w:rPr>
        <w:t>t</w:t>
      </w:r>
      <w:r w:rsidRPr="00A96D2D">
        <w:rPr>
          <w:rFonts w:ascii="Times New Roman" w:hAnsi="Times New Roman"/>
          <w:sz w:val="24"/>
          <w:szCs w:val="24"/>
          <w:vertAlign w:val="subscript"/>
          <w:lang w:val="en-US"/>
        </w:rPr>
        <w:t>jk</w:t>
      </w:r>
      <w:r w:rsidRPr="00A96D2D">
        <w:rPr>
          <w:rFonts w:ascii="Times New Roman" w:hAnsi="Times New Roman"/>
          <w:sz w:val="24"/>
          <w:szCs w:val="24"/>
          <w:vertAlign w:val="superscript"/>
        </w:rPr>
        <w:t>*</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 xml:space="preserve">                               (1.22)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и</w:t>
      </w:r>
    </w:p>
    <w:p w:rsidR="004F08F0" w:rsidRPr="00A96D2D" w:rsidRDefault="004F08F0" w:rsidP="006675EB">
      <w:pPr>
        <w:tabs>
          <w:tab w:val="left" w:pos="-426"/>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jk</w:t>
      </w:r>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jk</w:t>
      </w:r>
      <w:r w:rsidRPr="00A96D2D">
        <w:rPr>
          <w:rFonts w:ascii="Times New Roman" w:hAnsi="Times New Roman"/>
          <w:sz w:val="24"/>
          <w:szCs w:val="24"/>
        </w:rPr>
        <w:t xml:space="preserve">(G)│≥ </w:t>
      </w:r>
      <w:r w:rsidRPr="00A96D2D">
        <w:rPr>
          <w:rFonts w:ascii="Times New Roman" w:hAnsi="Times New Roman"/>
          <w:sz w:val="24"/>
          <w:szCs w:val="24"/>
          <w:lang w:val="en-US"/>
        </w:rPr>
        <w:t>d</w:t>
      </w:r>
      <w:r w:rsidRPr="00A96D2D">
        <w:rPr>
          <w:rFonts w:ascii="Times New Roman" w:hAnsi="Times New Roman"/>
          <w:sz w:val="24"/>
          <w:szCs w:val="24"/>
          <w:vertAlign w:val="subscript"/>
          <w:lang w:val="en-US"/>
        </w:rPr>
        <w:t>jk</w:t>
      </w:r>
      <w:r w:rsidRPr="00A96D2D">
        <w:rPr>
          <w:rFonts w:ascii="Times New Roman" w:hAnsi="Times New Roman"/>
          <w:sz w:val="24"/>
          <w:szCs w:val="24"/>
          <w:vertAlign w:val="superscript"/>
        </w:rPr>
        <w:t>*</w:t>
      </w:r>
      <w:r w:rsidRPr="00A96D2D">
        <w:rPr>
          <w:rFonts w:ascii="Times New Roman" w:hAnsi="Times New Roman"/>
          <w:sz w:val="24"/>
          <w:szCs w:val="24"/>
        </w:rPr>
        <w:t xml:space="preserve"> </w:t>
      </w:r>
      <w:r w:rsidRPr="00A96D2D">
        <w:rPr>
          <w:rFonts w:ascii="Times New Roman" w:hAnsi="Times New Roman"/>
          <w:sz w:val="24"/>
          <w:szCs w:val="24"/>
          <w:lang w:val="en-US"/>
        </w:rPr>
        <w:t>t</w:t>
      </w:r>
      <w:r w:rsidRPr="00A96D2D">
        <w:rPr>
          <w:rFonts w:ascii="Times New Roman" w:hAnsi="Times New Roman"/>
          <w:sz w:val="24"/>
          <w:szCs w:val="24"/>
          <w:vertAlign w:val="subscript"/>
          <w:lang w:val="en-US"/>
        </w:rPr>
        <w:t>jk</w:t>
      </w:r>
      <w:r w:rsidRPr="00A96D2D">
        <w:rPr>
          <w:rFonts w:ascii="Times New Roman" w:hAnsi="Times New Roman"/>
          <w:sz w:val="24"/>
          <w:szCs w:val="24"/>
          <w:vertAlign w:val="superscript"/>
        </w:rPr>
        <w:t>*</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 xml:space="preserve">                               (1.23)</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а также и совокупностью неравенств</w:t>
      </w:r>
    </w:p>
    <w:p w:rsidR="004F08F0" w:rsidRPr="00A96D2D" w:rsidRDefault="004F08F0" w:rsidP="006675EB">
      <w:pPr>
        <w:tabs>
          <w:tab w:val="left" w:pos="-426"/>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│&lt; </w:t>
      </w:r>
      <w:r w:rsidRPr="00A96D2D">
        <w:rPr>
          <w:rFonts w:ascii="Times New Roman" w:hAnsi="Times New Roman"/>
          <w:sz w:val="24"/>
          <w:szCs w:val="24"/>
          <w:lang w:val="en-US"/>
        </w:rPr>
        <w:sym w:font="Symbol" w:char="F064"/>
      </w:r>
      <w:r w:rsidRPr="00A96D2D">
        <w:rPr>
          <w:rFonts w:ascii="Times New Roman" w:hAnsi="Times New Roman"/>
          <w:sz w:val="24"/>
          <w:szCs w:val="24"/>
          <w:vertAlign w:val="subscript"/>
          <w:lang w:val="en-US"/>
        </w:rPr>
        <w:t>j</w:t>
      </w:r>
      <w:r w:rsidRPr="00A96D2D">
        <w:rPr>
          <w:rFonts w:ascii="Times New Roman" w:hAnsi="Times New Roman"/>
          <w:sz w:val="24"/>
          <w:szCs w:val="24"/>
          <w:vertAlign w:val="superscript"/>
        </w:rPr>
        <w:t>*</w:t>
      </w:r>
      <w:r w:rsidRPr="00A96D2D">
        <w:rPr>
          <w:rFonts w:ascii="Times New Roman" w:hAnsi="Times New Roman"/>
          <w:sz w:val="24"/>
          <w:szCs w:val="24"/>
          <w:lang w:val="en-US"/>
        </w:rPr>
        <w:sym w:font="Symbol" w:char="F074"/>
      </w:r>
      <w:r w:rsidRPr="00A96D2D">
        <w:rPr>
          <w:rFonts w:ascii="Times New Roman" w:hAnsi="Times New Roman"/>
          <w:sz w:val="24"/>
          <w:szCs w:val="24"/>
          <w:vertAlign w:val="subscript"/>
          <w:lang w:val="en-US"/>
        </w:rPr>
        <w:t>j</w:t>
      </w:r>
      <w:r w:rsidRPr="00A96D2D">
        <w:rPr>
          <w:rFonts w:ascii="Times New Roman" w:hAnsi="Times New Roman"/>
          <w:sz w:val="24"/>
          <w:szCs w:val="24"/>
          <w:vertAlign w:val="superscript"/>
        </w:rPr>
        <w:t>*</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 xml:space="preserve">                                        (1.24)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и</w:t>
      </w:r>
    </w:p>
    <w:p w:rsidR="004F08F0" w:rsidRPr="00A96D2D" w:rsidRDefault="004F08F0" w:rsidP="006675EB">
      <w:pPr>
        <w:tabs>
          <w:tab w:val="left" w:pos="-426"/>
          <w:tab w:val="left" w:pos="3261"/>
          <w:tab w:val="left" w:pos="7513"/>
          <w:tab w:val="left" w:pos="7938"/>
          <w:tab w:val="left" w:pos="8080"/>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lang w:val="en-US"/>
        </w:rPr>
        <w:sym w:font="Symbol" w:char="F064"/>
      </w:r>
      <w:r w:rsidRPr="00A96D2D">
        <w:rPr>
          <w:rFonts w:ascii="Times New Roman" w:hAnsi="Times New Roman"/>
          <w:sz w:val="24"/>
          <w:szCs w:val="24"/>
          <w:vertAlign w:val="subscript"/>
          <w:lang w:val="en-US"/>
        </w:rPr>
        <w:t>j</w:t>
      </w:r>
      <w:r w:rsidRPr="00A96D2D">
        <w:rPr>
          <w:rFonts w:ascii="Times New Roman" w:hAnsi="Times New Roman"/>
          <w:sz w:val="24"/>
          <w:szCs w:val="24"/>
          <w:vertAlign w:val="superscript"/>
        </w:rPr>
        <w:t>*</w:t>
      </w:r>
      <w:r w:rsidRPr="00A96D2D">
        <w:rPr>
          <w:rFonts w:ascii="Times New Roman" w:hAnsi="Times New Roman"/>
          <w:sz w:val="24"/>
          <w:szCs w:val="24"/>
          <w:lang w:val="en-US"/>
        </w:rPr>
        <w:sym w:font="Symbol" w:char="F074"/>
      </w:r>
      <w:r w:rsidRPr="00A96D2D">
        <w:rPr>
          <w:rFonts w:ascii="Times New Roman" w:hAnsi="Times New Roman"/>
          <w:sz w:val="24"/>
          <w:szCs w:val="24"/>
          <w:vertAlign w:val="subscript"/>
          <w:lang w:val="en-US"/>
        </w:rPr>
        <w:t>j</w:t>
      </w:r>
      <w:r w:rsidRPr="00A96D2D">
        <w:rPr>
          <w:rFonts w:ascii="Times New Roman" w:hAnsi="Times New Roman"/>
          <w:sz w:val="24"/>
          <w:szCs w:val="24"/>
          <w:vertAlign w:val="superscript"/>
        </w:rPr>
        <w:t>*</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 xml:space="preserve">                                        (1.25)</w:t>
      </w:r>
    </w:p>
    <w:p w:rsidR="004F08F0" w:rsidRPr="00A96D2D" w:rsidRDefault="004F08F0" w:rsidP="006675EB">
      <w:pPr>
        <w:tabs>
          <w:tab w:val="left" w:pos="-426"/>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где</w:t>
      </w:r>
    </w:p>
    <w:p w:rsidR="004F08F0" w:rsidRPr="00A96D2D" w:rsidRDefault="004F08F0" w:rsidP="006675EB">
      <w:pPr>
        <w:tabs>
          <w:tab w:val="left" w:pos="-426"/>
          <w:tab w:val="left" w:pos="2835"/>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jk</w:t>
      </w:r>
      <w:r w:rsidRPr="00A96D2D">
        <w:rPr>
          <w:rFonts w:ascii="Times New Roman" w:hAnsi="Times New Roman"/>
          <w:sz w:val="24"/>
          <w:szCs w:val="24"/>
        </w:rPr>
        <w:t>(</w:t>
      </w:r>
      <w:proofErr w:type="gramEnd"/>
      <w:r w:rsidRPr="00A96D2D">
        <w:rPr>
          <w:rFonts w:ascii="Times New Roman" w:hAnsi="Times New Roman"/>
          <w:sz w:val="24"/>
          <w:szCs w:val="24"/>
        </w:rPr>
        <w:t xml:space="preserve">G) – генеральное среднее арифметическое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jk</w:t>
      </w:r>
      <w:r w:rsidRPr="00A96D2D">
        <w:rPr>
          <w:rFonts w:ascii="Times New Roman" w:hAnsi="Times New Roman"/>
          <w:sz w:val="24"/>
          <w:szCs w:val="24"/>
        </w:rPr>
        <w:t>.</w:t>
      </w:r>
    </w:p>
    <w:p w:rsidR="004F08F0" w:rsidRPr="00A96D2D" w:rsidRDefault="004F08F0" w:rsidP="006675EB">
      <w:pPr>
        <w:tabs>
          <w:tab w:val="left" w:pos="-426"/>
          <w:tab w:val="left" w:pos="3119"/>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lastRenderedPageBreak/>
        <w:t xml:space="preserve">   Если имеет место (1.22), то с вероятностью </w:t>
      </w:r>
      <w:r w:rsidRPr="00A96D2D">
        <w:rPr>
          <w:rFonts w:ascii="Times New Roman" w:hAnsi="Times New Roman"/>
          <w:sz w:val="24"/>
          <w:szCs w:val="24"/>
          <w:lang w:val="en-US"/>
        </w:rPr>
        <w:t>P</w:t>
      </w:r>
      <w:r w:rsidRPr="00A96D2D">
        <w:rPr>
          <w:rFonts w:ascii="Times New Roman" w:hAnsi="Times New Roman"/>
          <w:sz w:val="24"/>
          <w:szCs w:val="24"/>
        </w:rPr>
        <w:t xml:space="preserve"> утверждают, что справедливо равенство</w:t>
      </w:r>
    </w:p>
    <w:p w:rsidR="004F08F0" w:rsidRPr="00A96D2D" w:rsidRDefault="004F08F0" w:rsidP="006675EB">
      <w:pPr>
        <w:tabs>
          <w:tab w:val="left" w:pos="-426"/>
          <w:tab w:val="left" w:pos="3261"/>
          <w:tab w:val="left" w:pos="3402"/>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M</w:t>
      </w:r>
      <w:r w:rsidRPr="00A96D2D">
        <w:rPr>
          <w:rFonts w:ascii="Times New Roman" w:hAnsi="Times New Roman"/>
          <w:sz w:val="24"/>
          <w:szCs w:val="24"/>
          <w:vertAlign w:val="subscript"/>
          <w:lang w:val="en-US"/>
        </w:rPr>
        <w:t>jk</w:t>
      </w:r>
      <w:r w:rsidRPr="00A96D2D">
        <w:rPr>
          <w:rFonts w:ascii="Times New Roman" w:hAnsi="Times New Roman"/>
          <w:sz w:val="24"/>
          <w:szCs w:val="24"/>
        </w:rPr>
        <w:t>(G) = M</w:t>
      </w:r>
      <w:r w:rsidRPr="00A96D2D">
        <w:rPr>
          <w:rFonts w:ascii="Times New Roman" w:hAnsi="Times New Roman"/>
          <w:sz w:val="24"/>
          <w:szCs w:val="24"/>
          <w:vertAlign w:val="subscript"/>
          <w:lang w:val="en-US"/>
        </w:rPr>
        <w:t>jk</w:t>
      </w:r>
      <w:r w:rsidRPr="00A96D2D">
        <w:rPr>
          <w:rFonts w:ascii="Times New Roman" w:hAnsi="Times New Roman"/>
          <w:sz w:val="24"/>
          <w:szCs w:val="24"/>
        </w:rPr>
        <w:t xml:space="preserve">                                  </w:t>
      </w:r>
    </w:p>
    <w:p w:rsidR="004F08F0" w:rsidRPr="00A96D2D" w:rsidRDefault="004F08F0" w:rsidP="006675EB">
      <w:pPr>
        <w:tabs>
          <w:tab w:val="left" w:pos="-426"/>
          <w:tab w:val="left" w:pos="3119"/>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Тем самим полагают, что в открытой области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jk</w:t>
      </w:r>
      <w:r w:rsidRPr="00A96D2D">
        <w:rPr>
          <w:rFonts w:ascii="Times New Roman" w:hAnsi="Times New Roman"/>
          <w:sz w:val="24"/>
          <w:szCs w:val="24"/>
          <w:vertAlign w:val="superscript"/>
        </w:rPr>
        <w:t>*</w:t>
      </w:r>
      <w:r w:rsidRPr="00A96D2D">
        <w:rPr>
          <w:rFonts w:ascii="Times New Roman" w:hAnsi="Times New Roman"/>
          <w:sz w:val="24"/>
          <w:szCs w:val="24"/>
        </w:rPr>
        <w:t xml:space="preserve"> = (</w:t>
      </w:r>
      <w:proofErr w:type="gramStart"/>
      <w:r w:rsidRPr="00A96D2D">
        <w:rPr>
          <w:rFonts w:ascii="Times New Roman" w:hAnsi="Times New Roman"/>
          <w:sz w:val="24"/>
          <w:szCs w:val="24"/>
        </w:rPr>
        <w:t>M</w:t>
      </w:r>
      <w:r w:rsidRPr="00A96D2D">
        <w:rPr>
          <w:rFonts w:ascii="Times New Roman" w:hAnsi="Times New Roman"/>
          <w:sz w:val="24"/>
          <w:szCs w:val="24"/>
          <w:vertAlign w:val="subscript"/>
          <w:lang w:val="en-US"/>
        </w:rPr>
        <w:t>jk</w:t>
      </w:r>
      <w:r w:rsidRPr="00A96D2D">
        <w:rPr>
          <w:rFonts w:ascii="Times New Roman" w:hAnsi="Times New Roman"/>
          <w:sz w:val="24"/>
          <w:szCs w:val="24"/>
        </w:rPr>
        <w:t>(</w:t>
      </w:r>
      <w:proofErr w:type="gramEnd"/>
      <w:r w:rsidRPr="00A96D2D">
        <w:rPr>
          <w:rFonts w:ascii="Times New Roman" w:hAnsi="Times New Roman"/>
          <w:sz w:val="24"/>
          <w:szCs w:val="24"/>
        </w:rPr>
        <w:t xml:space="preserve">G) – </w:t>
      </w:r>
      <w:r w:rsidRPr="00A96D2D">
        <w:rPr>
          <w:rFonts w:ascii="Times New Roman" w:hAnsi="Times New Roman"/>
          <w:sz w:val="24"/>
          <w:szCs w:val="24"/>
          <w:lang w:val="en-US"/>
        </w:rPr>
        <w:t>Δ</w:t>
      </w:r>
      <w:r w:rsidRPr="00A96D2D">
        <w:rPr>
          <w:rFonts w:ascii="Times New Roman" w:hAnsi="Times New Roman"/>
          <w:sz w:val="24"/>
          <w:szCs w:val="24"/>
          <w:vertAlign w:val="subscript"/>
          <w:lang w:val="en-US"/>
        </w:rPr>
        <w:t>jk</w:t>
      </w:r>
      <w:r w:rsidRPr="00A96D2D">
        <w:rPr>
          <w:rFonts w:ascii="Times New Roman" w:hAnsi="Times New Roman"/>
          <w:sz w:val="24"/>
          <w:szCs w:val="24"/>
        </w:rPr>
        <w:t>*, M</w:t>
      </w:r>
      <w:r w:rsidRPr="00A96D2D">
        <w:rPr>
          <w:rFonts w:ascii="Times New Roman" w:hAnsi="Times New Roman"/>
          <w:sz w:val="24"/>
          <w:szCs w:val="24"/>
          <w:vertAlign w:val="subscript"/>
          <w:lang w:val="en-US"/>
        </w:rPr>
        <w:t>jk</w:t>
      </w:r>
      <w:r w:rsidRPr="00A96D2D">
        <w:rPr>
          <w:rFonts w:ascii="Times New Roman" w:hAnsi="Times New Roman"/>
          <w:sz w:val="24"/>
          <w:szCs w:val="24"/>
        </w:rPr>
        <w:t xml:space="preserve">(G) + </w:t>
      </w:r>
      <w:r w:rsidRPr="00A96D2D">
        <w:rPr>
          <w:rFonts w:ascii="Times New Roman" w:hAnsi="Times New Roman"/>
          <w:sz w:val="24"/>
          <w:szCs w:val="24"/>
          <w:lang w:val="en-US"/>
        </w:rPr>
        <w:t>Δ</w:t>
      </w:r>
      <w:r w:rsidRPr="00A96D2D">
        <w:rPr>
          <w:rFonts w:ascii="Times New Roman" w:hAnsi="Times New Roman"/>
          <w:sz w:val="24"/>
          <w:szCs w:val="24"/>
          <w:vertAlign w:val="subscript"/>
          <w:lang w:val="en-US"/>
        </w:rPr>
        <w:t>jk</w:t>
      </w:r>
      <w:r w:rsidRPr="00A96D2D">
        <w:rPr>
          <w:rFonts w:ascii="Times New Roman" w:hAnsi="Times New Roman"/>
          <w:sz w:val="24"/>
          <w:szCs w:val="24"/>
        </w:rPr>
        <w:t>*)</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все значения величины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jk</w:t>
      </w:r>
      <w:r w:rsidRPr="00A96D2D">
        <w:rPr>
          <w:rFonts w:ascii="Times New Roman" w:hAnsi="Times New Roman"/>
          <w:sz w:val="24"/>
          <w:szCs w:val="24"/>
        </w:rPr>
        <w:t xml:space="preserve"> являются практически друг от друга неразличимыми,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где   </w:t>
      </w:r>
    </w:p>
    <w:p w:rsidR="004F08F0" w:rsidRPr="00A96D2D" w:rsidRDefault="004F08F0" w:rsidP="006675EB">
      <w:pPr>
        <w:tabs>
          <w:tab w:val="left" w:pos="-426"/>
          <w:tab w:val="left" w:pos="3544"/>
          <w:tab w:val="left" w:pos="7513"/>
          <w:tab w:val="left" w:pos="7938"/>
          <w:tab w:val="left" w:pos="8222"/>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Δ</w:t>
      </w:r>
      <w:r w:rsidRPr="00A96D2D">
        <w:rPr>
          <w:rFonts w:ascii="Times New Roman" w:hAnsi="Times New Roman"/>
          <w:sz w:val="24"/>
          <w:szCs w:val="24"/>
          <w:vertAlign w:val="subscript"/>
          <w:lang w:val="en-US"/>
        </w:rPr>
        <w:t>jk</w:t>
      </w:r>
      <w:r w:rsidRPr="00A96D2D">
        <w:rPr>
          <w:rFonts w:ascii="Times New Roman" w:hAnsi="Times New Roman"/>
          <w:sz w:val="24"/>
          <w:szCs w:val="24"/>
        </w:rPr>
        <w:t xml:space="preserve">* = </w:t>
      </w:r>
      <w:r w:rsidRPr="00A96D2D">
        <w:rPr>
          <w:rFonts w:ascii="Times New Roman" w:hAnsi="Times New Roman"/>
          <w:sz w:val="24"/>
          <w:szCs w:val="24"/>
          <w:lang w:val="en-US"/>
        </w:rPr>
        <w:t>d</w:t>
      </w:r>
      <w:r w:rsidRPr="00A96D2D">
        <w:rPr>
          <w:rFonts w:ascii="Times New Roman" w:hAnsi="Times New Roman"/>
          <w:sz w:val="24"/>
          <w:szCs w:val="24"/>
          <w:vertAlign w:val="subscript"/>
          <w:lang w:val="en-US"/>
        </w:rPr>
        <w:t>jk</w:t>
      </w:r>
      <w:r w:rsidRPr="00A96D2D">
        <w:rPr>
          <w:rFonts w:ascii="Times New Roman" w:hAnsi="Times New Roman"/>
          <w:sz w:val="24"/>
          <w:szCs w:val="24"/>
          <w:vertAlign w:val="superscript"/>
        </w:rPr>
        <w:t>*</w:t>
      </w:r>
      <w:r w:rsidRPr="00A96D2D">
        <w:rPr>
          <w:rFonts w:ascii="Times New Roman" w:hAnsi="Times New Roman"/>
          <w:sz w:val="24"/>
          <w:szCs w:val="24"/>
        </w:rPr>
        <w:t xml:space="preserve"> </w:t>
      </w:r>
      <w:r w:rsidRPr="00A96D2D">
        <w:rPr>
          <w:rFonts w:ascii="Times New Roman" w:hAnsi="Times New Roman"/>
          <w:sz w:val="24"/>
          <w:szCs w:val="24"/>
          <w:lang w:val="en-US"/>
        </w:rPr>
        <w:t>t</w:t>
      </w:r>
      <w:r w:rsidRPr="00A96D2D">
        <w:rPr>
          <w:rFonts w:ascii="Times New Roman" w:hAnsi="Times New Roman"/>
          <w:sz w:val="24"/>
          <w:szCs w:val="24"/>
          <w:vertAlign w:val="subscript"/>
          <w:lang w:val="en-US"/>
        </w:rPr>
        <w:t>jk</w:t>
      </w:r>
      <w:r w:rsidRPr="00A96D2D">
        <w:rPr>
          <w:rFonts w:ascii="Times New Roman" w:hAnsi="Times New Roman"/>
          <w:sz w:val="24"/>
          <w:szCs w:val="24"/>
          <w:vertAlign w:val="superscript"/>
        </w:rPr>
        <w:t>*</w:t>
      </w:r>
      <w:r w:rsidRPr="00A96D2D">
        <w:rPr>
          <w:rFonts w:ascii="Times New Roman" w:hAnsi="Times New Roman"/>
          <w:sz w:val="24"/>
          <w:szCs w:val="24"/>
        </w:rPr>
        <w:t xml:space="preserve">                                                              (1.26)</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Вместе с тем, в закрытой области </w:t>
      </w:r>
    </w:p>
    <w:p w:rsidR="004F08F0" w:rsidRPr="00A96D2D" w:rsidRDefault="004F08F0" w:rsidP="006675EB">
      <w:pPr>
        <w:tabs>
          <w:tab w:val="left" w:pos="-426"/>
          <w:tab w:val="left" w:pos="2694"/>
          <w:tab w:val="left" w:pos="3261"/>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jk</w:t>
      </w:r>
      <w:r w:rsidRPr="00A96D2D">
        <w:rPr>
          <w:rFonts w:ascii="Times New Roman" w:hAnsi="Times New Roman"/>
          <w:sz w:val="24"/>
          <w:szCs w:val="24"/>
          <w:vertAlign w:val="superscript"/>
        </w:rPr>
        <w:t>*</w:t>
      </w:r>
      <w:proofErr w:type="gramStart"/>
      <w:r w:rsidRPr="00A96D2D">
        <w:rPr>
          <w:rFonts w:ascii="Times New Roman" w:hAnsi="Times New Roman"/>
          <w:sz w:val="24"/>
          <w:szCs w:val="24"/>
          <w:vertAlign w:val="superscript"/>
        </w:rPr>
        <w:t>*</w:t>
      </w:r>
      <w:r w:rsidRPr="00A96D2D">
        <w:rPr>
          <w:rFonts w:ascii="Times New Roman" w:hAnsi="Times New Roman"/>
          <w:sz w:val="24"/>
          <w:szCs w:val="24"/>
        </w:rPr>
        <w:t xml:space="preserve"> </w:t>
      </w:r>
      <w:r w:rsidRPr="00A96D2D">
        <w:rPr>
          <w:rFonts w:ascii="Times New Roman" w:hAnsi="Times New Roman"/>
          <w:sz w:val="24"/>
          <w:szCs w:val="24"/>
          <w:vertAlign w:val="superscript"/>
        </w:rPr>
        <w:t xml:space="preserve"> </w:t>
      </w:r>
      <w:r w:rsidRPr="00A96D2D">
        <w:rPr>
          <w:rFonts w:ascii="Times New Roman" w:hAnsi="Times New Roman"/>
          <w:sz w:val="24"/>
          <w:szCs w:val="24"/>
        </w:rPr>
        <w:t>=</w:t>
      </w:r>
      <w:proofErr w:type="gramEnd"/>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jk</w:t>
      </w:r>
      <w:r w:rsidRPr="00A96D2D">
        <w:rPr>
          <w:rFonts w:ascii="Times New Roman" w:hAnsi="Times New Roman"/>
          <w:sz w:val="24"/>
          <w:szCs w:val="24"/>
        </w:rPr>
        <w:t>(</w:t>
      </w:r>
      <w:r w:rsidRPr="00A96D2D">
        <w:rPr>
          <w:rFonts w:ascii="Times New Roman" w:hAnsi="Times New Roman"/>
          <w:sz w:val="24"/>
          <w:szCs w:val="24"/>
          <w:lang w:val="en-US"/>
        </w:rPr>
        <w:t>G</w:t>
      </w:r>
      <w:r w:rsidRPr="00A96D2D">
        <w:rPr>
          <w:rFonts w:ascii="Times New Roman" w:hAnsi="Times New Roman"/>
          <w:sz w:val="24"/>
          <w:szCs w:val="24"/>
        </w:rPr>
        <w:t xml:space="preserve">) – </w:t>
      </w:r>
      <w:r w:rsidRPr="00A96D2D">
        <w:rPr>
          <w:rFonts w:ascii="Times New Roman" w:hAnsi="Times New Roman"/>
          <w:sz w:val="24"/>
          <w:szCs w:val="24"/>
          <w:lang w:val="en-US"/>
        </w:rPr>
        <w:t>Δ</w:t>
      </w:r>
      <w:r w:rsidRPr="00A96D2D">
        <w:rPr>
          <w:rFonts w:ascii="Times New Roman" w:hAnsi="Times New Roman"/>
          <w:sz w:val="24"/>
          <w:szCs w:val="24"/>
          <w:vertAlign w:val="subscript"/>
          <w:lang w:val="en-US"/>
        </w:rPr>
        <w:t>jk</w:t>
      </w:r>
      <w:r w:rsidRPr="00A96D2D">
        <w:rPr>
          <w:rFonts w:ascii="Times New Roman" w:hAnsi="Times New Roman"/>
          <w:sz w:val="24"/>
          <w:szCs w:val="24"/>
          <w:vertAlign w:val="superscript"/>
        </w:rPr>
        <w:t>*</w:t>
      </w: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jk</w:t>
      </w:r>
      <w:r w:rsidRPr="00A96D2D">
        <w:rPr>
          <w:rFonts w:ascii="Times New Roman" w:hAnsi="Times New Roman"/>
          <w:sz w:val="24"/>
          <w:szCs w:val="24"/>
        </w:rPr>
        <w:t>(</w:t>
      </w:r>
      <w:r w:rsidRPr="00A96D2D">
        <w:rPr>
          <w:rFonts w:ascii="Times New Roman" w:hAnsi="Times New Roman"/>
          <w:sz w:val="24"/>
          <w:szCs w:val="24"/>
          <w:lang w:val="en-US"/>
        </w:rPr>
        <w:t>G</w:t>
      </w:r>
      <w:r w:rsidRPr="00A96D2D">
        <w:rPr>
          <w:rFonts w:ascii="Times New Roman" w:hAnsi="Times New Roman"/>
          <w:sz w:val="24"/>
          <w:szCs w:val="24"/>
        </w:rPr>
        <w:t xml:space="preserve">) + </w:t>
      </w:r>
      <w:r w:rsidRPr="00A96D2D">
        <w:rPr>
          <w:rFonts w:ascii="Times New Roman" w:hAnsi="Times New Roman"/>
          <w:sz w:val="24"/>
          <w:szCs w:val="24"/>
          <w:lang w:val="en-US"/>
        </w:rPr>
        <w:t>Δ</w:t>
      </w:r>
      <w:r w:rsidRPr="00A96D2D">
        <w:rPr>
          <w:rFonts w:ascii="Times New Roman" w:hAnsi="Times New Roman"/>
          <w:sz w:val="24"/>
          <w:szCs w:val="24"/>
          <w:vertAlign w:val="subscript"/>
          <w:lang w:val="en-US"/>
        </w:rPr>
        <w:t>jk</w:t>
      </w:r>
      <w:r w:rsidRPr="00A96D2D">
        <w:rPr>
          <w:rFonts w:ascii="Times New Roman" w:hAnsi="Times New Roman"/>
          <w:sz w:val="24"/>
          <w:szCs w:val="24"/>
          <w:vertAlign w:val="superscript"/>
        </w:rPr>
        <w:t>*</w:t>
      </w:r>
      <w:r w:rsidRPr="00A96D2D">
        <w:rPr>
          <w:rFonts w:ascii="Times New Roman" w:hAnsi="Times New Roman"/>
          <w:sz w:val="24"/>
          <w:szCs w:val="24"/>
        </w:rPr>
        <w:t xml:space="preserve">],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согласно (1.22) и (1.23), друг от друга различаются  следующие три значения величины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jk</w:t>
      </w:r>
      <w:r w:rsidRPr="00A96D2D">
        <w:rPr>
          <w:rFonts w:ascii="Times New Roman" w:hAnsi="Times New Roman"/>
          <w:sz w:val="24"/>
          <w:szCs w:val="24"/>
        </w:rPr>
        <w:t xml:space="preserve">: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vertAlign w:val="superscript"/>
        </w:rPr>
      </w:pP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jk</w:t>
      </w:r>
      <w:r w:rsidRPr="00A96D2D">
        <w:rPr>
          <w:rFonts w:ascii="Times New Roman" w:hAnsi="Times New Roman"/>
          <w:sz w:val="24"/>
          <w:szCs w:val="24"/>
        </w:rPr>
        <w:t xml:space="preserve"> = </w:t>
      </w:r>
      <w:proofErr w:type="gramStart"/>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jk</w:t>
      </w:r>
      <w:r w:rsidRPr="00A96D2D">
        <w:rPr>
          <w:rFonts w:ascii="Times New Roman" w:hAnsi="Times New Roman"/>
          <w:sz w:val="24"/>
          <w:szCs w:val="24"/>
        </w:rPr>
        <w:t>(</w:t>
      </w:r>
      <w:proofErr w:type="gramEnd"/>
      <w:r w:rsidRPr="00A96D2D">
        <w:rPr>
          <w:rFonts w:ascii="Times New Roman" w:hAnsi="Times New Roman"/>
          <w:sz w:val="24"/>
          <w:szCs w:val="24"/>
          <w:lang w:val="en-US"/>
        </w:rPr>
        <w:t>G</w:t>
      </w:r>
      <w:r w:rsidRPr="00A96D2D">
        <w:rPr>
          <w:rFonts w:ascii="Times New Roman" w:hAnsi="Times New Roman"/>
          <w:sz w:val="24"/>
          <w:szCs w:val="24"/>
        </w:rPr>
        <w:t xml:space="preserve">) – </w:t>
      </w:r>
      <w:r w:rsidRPr="00A96D2D">
        <w:rPr>
          <w:rFonts w:ascii="Times New Roman" w:hAnsi="Times New Roman"/>
          <w:sz w:val="24"/>
          <w:szCs w:val="24"/>
          <w:lang w:val="en-US"/>
        </w:rPr>
        <w:t>Δ</w:t>
      </w:r>
      <w:r w:rsidRPr="00A96D2D">
        <w:rPr>
          <w:rFonts w:ascii="Times New Roman" w:hAnsi="Times New Roman"/>
          <w:sz w:val="24"/>
          <w:szCs w:val="24"/>
          <w:vertAlign w:val="subscript"/>
          <w:lang w:val="en-US"/>
        </w:rPr>
        <w:t>jk</w:t>
      </w:r>
      <w:r w:rsidRPr="00A96D2D">
        <w:rPr>
          <w:rFonts w:ascii="Times New Roman" w:hAnsi="Times New Roman"/>
          <w:sz w:val="24"/>
          <w:szCs w:val="24"/>
          <w:vertAlign w:val="superscript"/>
        </w:rPr>
        <w:t>*</w:t>
      </w:r>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jk</w:t>
      </w:r>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jk</w:t>
      </w:r>
      <w:r w:rsidRPr="00A96D2D">
        <w:rPr>
          <w:rFonts w:ascii="Times New Roman" w:hAnsi="Times New Roman"/>
          <w:sz w:val="24"/>
          <w:szCs w:val="24"/>
        </w:rPr>
        <w:t>(</w:t>
      </w:r>
      <w:r w:rsidRPr="00A96D2D">
        <w:rPr>
          <w:rFonts w:ascii="Times New Roman" w:hAnsi="Times New Roman"/>
          <w:sz w:val="24"/>
          <w:szCs w:val="24"/>
          <w:lang w:val="en-US"/>
        </w:rPr>
        <w:t>G</w:t>
      </w:r>
      <w:r w:rsidRPr="00A96D2D">
        <w:rPr>
          <w:rFonts w:ascii="Times New Roman" w:hAnsi="Times New Roman"/>
          <w:sz w:val="24"/>
          <w:szCs w:val="24"/>
        </w:rPr>
        <w:t xml:space="preserve">)  и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jk</w:t>
      </w:r>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jk</w:t>
      </w:r>
      <w:r w:rsidRPr="00A96D2D">
        <w:rPr>
          <w:rFonts w:ascii="Times New Roman" w:hAnsi="Times New Roman"/>
          <w:sz w:val="24"/>
          <w:szCs w:val="24"/>
        </w:rPr>
        <w:t>(</w:t>
      </w:r>
      <w:r w:rsidRPr="00A96D2D">
        <w:rPr>
          <w:rFonts w:ascii="Times New Roman" w:hAnsi="Times New Roman"/>
          <w:sz w:val="24"/>
          <w:szCs w:val="24"/>
          <w:lang w:val="en-US"/>
        </w:rPr>
        <w:t>G</w:t>
      </w:r>
      <w:r w:rsidRPr="00A96D2D">
        <w:rPr>
          <w:rFonts w:ascii="Times New Roman" w:hAnsi="Times New Roman"/>
          <w:sz w:val="24"/>
          <w:szCs w:val="24"/>
        </w:rPr>
        <w:t xml:space="preserve">) + </w:t>
      </w:r>
      <w:r w:rsidRPr="00A96D2D">
        <w:rPr>
          <w:rFonts w:ascii="Times New Roman" w:hAnsi="Times New Roman"/>
          <w:sz w:val="24"/>
          <w:szCs w:val="24"/>
          <w:lang w:val="en-US"/>
        </w:rPr>
        <w:t>Δ</w:t>
      </w:r>
      <w:r w:rsidRPr="00A96D2D">
        <w:rPr>
          <w:rFonts w:ascii="Times New Roman" w:hAnsi="Times New Roman"/>
          <w:sz w:val="24"/>
          <w:szCs w:val="24"/>
          <w:vertAlign w:val="subscript"/>
          <w:lang w:val="en-US"/>
        </w:rPr>
        <w:t>jk</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Это означает, что в области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jk</w:t>
      </w:r>
      <w:r w:rsidRPr="00A96D2D">
        <w:rPr>
          <w:rFonts w:ascii="Times New Roman" w:hAnsi="Times New Roman"/>
          <w:sz w:val="24"/>
          <w:szCs w:val="24"/>
          <w:vertAlign w:val="superscript"/>
        </w:rPr>
        <w:t>**</w:t>
      </w:r>
      <w:r w:rsidRPr="00A96D2D">
        <w:rPr>
          <w:rFonts w:ascii="Times New Roman" w:hAnsi="Times New Roman"/>
          <w:sz w:val="24"/>
          <w:szCs w:val="24"/>
        </w:rPr>
        <w:t xml:space="preserve"> величина y</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w:t>
      </w:r>
      <w:r w:rsidRPr="00A96D2D">
        <w:rPr>
          <w:rFonts w:ascii="Times New Roman" w:hAnsi="Times New Roman"/>
          <w:b/>
          <w:sz w:val="24"/>
          <w:szCs w:val="24"/>
        </w:rPr>
        <w:t xml:space="preserve">фактически измеряется в единицах </w:t>
      </w:r>
      <w:r w:rsidRPr="00A96D2D">
        <w:rPr>
          <w:rFonts w:ascii="Times New Roman" w:hAnsi="Times New Roman"/>
          <w:b/>
          <w:sz w:val="24"/>
          <w:szCs w:val="24"/>
          <w:lang w:val="en-US"/>
        </w:rPr>
        <w:t>Δ</w:t>
      </w:r>
      <w:r w:rsidRPr="00A96D2D">
        <w:rPr>
          <w:rFonts w:ascii="Times New Roman" w:hAnsi="Times New Roman"/>
          <w:b/>
          <w:sz w:val="24"/>
          <w:szCs w:val="24"/>
          <w:vertAlign w:val="subscript"/>
          <w:lang w:val="en-US"/>
        </w:rPr>
        <w:t>jk</w:t>
      </w:r>
      <w:r w:rsidRPr="00A96D2D">
        <w:rPr>
          <w:rFonts w:ascii="Times New Roman" w:hAnsi="Times New Roman"/>
          <w:b/>
          <w:sz w:val="24"/>
          <w:szCs w:val="24"/>
          <w:vertAlign w:val="superscript"/>
        </w:rPr>
        <w:t>*</w:t>
      </w:r>
      <w:r w:rsidRPr="00A96D2D">
        <w:rPr>
          <w:rFonts w:ascii="Times New Roman" w:hAnsi="Times New Roman"/>
          <w:b/>
          <w:sz w:val="24"/>
          <w:szCs w:val="24"/>
        </w:rPr>
        <w:t>.</w:t>
      </w:r>
      <w:r w:rsidRPr="00A96D2D">
        <w:rPr>
          <w:rFonts w:ascii="Times New Roman" w:hAnsi="Times New Roman"/>
          <w:sz w:val="24"/>
          <w:szCs w:val="24"/>
        </w:rPr>
        <w:t xml:space="preserve"> Но тогда и в остальной части области своего задания эта величина должна быть измерена в единицах </w:t>
      </w:r>
      <w:r w:rsidRPr="00A96D2D">
        <w:rPr>
          <w:rFonts w:ascii="Times New Roman" w:hAnsi="Times New Roman"/>
          <w:sz w:val="24"/>
          <w:szCs w:val="24"/>
          <w:lang w:val="en-US"/>
        </w:rPr>
        <w:t>Δ</w:t>
      </w:r>
      <w:r w:rsidRPr="00A96D2D">
        <w:rPr>
          <w:rFonts w:ascii="Times New Roman" w:hAnsi="Times New Roman"/>
          <w:sz w:val="24"/>
          <w:szCs w:val="24"/>
          <w:vertAlign w:val="subscript"/>
          <w:lang w:val="en-US"/>
        </w:rPr>
        <w:t>jk</w:t>
      </w:r>
      <w:r w:rsidRPr="00A96D2D">
        <w:rPr>
          <w:rFonts w:ascii="Times New Roman" w:hAnsi="Times New Roman"/>
          <w:sz w:val="24"/>
          <w:szCs w:val="24"/>
          <w:vertAlign w:val="superscript"/>
        </w:rPr>
        <w:t>*</w:t>
      </w:r>
      <w:r w:rsidRPr="00A96D2D">
        <w:rPr>
          <w:rFonts w:ascii="Times New Roman" w:hAnsi="Times New Roman"/>
          <w:sz w:val="24"/>
          <w:szCs w:val="24"/>
        </w:rPr>
        <w:t>. В противном случае будет нарушено условие равно точности измерений. В итоге, при выполнении условий (1.22) или (1.23), величина y</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w:t>
      </w:r>
      <w:r w:rsidRPr="00A96D2D">
        <w:rPr>
          <w:rFonts w:ascii="Times New Roman" w:hAnsi="Times New Roman"/>
          <w:b/>
          <w:sz w:val="24"/>
          <w:szCs w:val="24"/>
        </w:rPr>
        <w:t>наиболее точно</w:t>
      </w:r>
      <w:r w:rsidRPr="00A96D2D">
        <w:rPr>
          <w:rFonts w:ascii="Times New Roman" w:hAnsi="Times New Roman"/>
          <w:sz w:val="24"/>
          <w:szCs w:val="24"/>
        </w:rPr>
        <w:t xml:space="preserve"> измерима не в единицах </w:t>
      </w:r>
      <w:r w:rsidRPr="00A96D2D">
        <w:rPr>
          <w:rFonts w:ascii="Times New Roman" w:hAnsi="Times New Roman"/>
          <w:sz w:val="24"/>
          <w:szCs w:val="24"/>
          <w:lang w:val="en-US"/>
        </w:rPr>
        <w:sym w:font="Symbol" w:char="F044"/>
      </w:r>
      <w:r w:rsidRPr="00A96D2D">
        <w:rPr>
          <w:rFonts w:ascii="Times New Roman" w:hAnsi="Times New Roman"/>
          <w:sz w:val="24"/>
          <w:szCs w:val="24"/>
          <w:lang w:val="en-US"/>
        </w:rPr>
        <w:t>y</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а в единицах </w:t>
      </w:r>
      <w:r w:rsidRPr="00A96D2D">
        <w:rPr>
          <w:rFonts w:ascii="Times New Roman" w:hAnsi="Times New Roman"/>
          <w:sz w:val="24"/>
          <w:szCs w:val="24"/>
          <w:lang w:val="en-US"/>
        </w:rPr>
        <w:t>Δ</w:t>
      </w:r>
      <w:r w:rsidRPr="00A96D2D">
        <w:rPr>
          <w:rFonts w:ascii="Times New Roman" w:hAnsi="Times New Roman"/>
          <w:sz w:val="24"/>
          <w:szCs w:val="24"/>
          <w:vertAlign w:val="subscript"/>
          <w:lang w:val="en-US"/>
        </w:rPr>
        <w:t>jk</w:t>
      </w:r>
      <w:r w:rsidRPr="00A96D2D">
        <w:rPr>
          <w:rFonts w:ascii="Times New Roman" w:hAnsi="Times New Roman"/>
          <w:sz w:val="24"/>
          <w:szCs w:val="24"/>
          <w:vertAlign w:val="superscript"/>
        </w:rPr>
        <w:t>*</w:t>
      </w:r>
      <w:r w:rsidRPr="00A96D2D">
        <w:rPr>
          <w:rFonts w:ascii="Times New Roman" w:hAnsi="Times New Roman"/>
          <w:sz w:val="24"/>
          <w:szCs w:val="24"/>
        </w:rPr>
        <w:t xml:space="preserve"> ≥ </w:t>
      </w:r>
      <w:r w:rsidRPr="00A96D2D">
        <w:rPr>
          <w:rFonts w:ascii="Times New Roman" w:hAnsi="Times New Roman"/>
          <w:sz w:val="24"/>
          <w:szCs w:val="24"/>
          <w:lang w:val="en-US"/>
        </w:rPr>
        <w:sym w:font="Symbol" w:char="F044"/>
      </w:r>
      <w:r w:rsidRPr="00A96D2D">
        <w:rPr>
          <w:rFonts w:ascii="Times New Roman" w:hAnsi="Times New Roman"/>
          <w:sz w:val="24"/>
          <w:szCs w:val="24"/>
          <w:lang w:val="en-US"/>
        </w:rPr>
        <w:t>y</w:t>
      </w:r>
      <w:r w:rsidRPr="00A96D2D">
        <w:rPr>
          <w:rFonts w:ascii="Times New Roman" w:hAnsi="Times New Roman"/>
          <w:sz w:val="24"/>
          <w:szCs w:val="24"/>
          <w:vertAlign w:val="subscript"/>
          <w:lang w:val="en-US"/>
        </w:rPr>
        <w:t>j</w:t>
      </w:r>
      <w:r w:rsidRPr="00A96D2D">
        <w:rPr>
          <w:rFonts w:ascii="Times New Roman" w:hAnsi="Times New Roman"/>
          <w:sz w:val="24"/>
          <w:szCs w:val="24"/>
        </w:rPr>
        <w:t>.</w:t>
      </w:r>
    </w:p>
    <w:p w:rsidR="004F08F0" w:rsidRPr="00A96D2D" w:rsidRDefault="004F08F0" w:rsidP="006675EB">
      <w:pPr>
        <w:tabs>
          <w:tab w:val="left" w:pos="-426"/>
          <w:tab w:val="left" w:pos="3119"/>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Если выполняется условие (1.24), то с вероятностью </w:t>
      </w:r>
      <w:r w:rsidRPr="00A96D2D">
        <w:rPr>
          <w:rFonts w:ascii="Times New Roman" w:hAnsi="Times New Roman"/>
          <w:sz w:val="24"/>
          <w:szCs w:val="24"/>
          <w:lang w:val="en-US"/>
        </w:rPr>
        <w:t>P</w:t>
      </w:r>
      <w:r w:rsidRPr="00A96D2D">
        <w:rPr>
          <w:rFonts w:ascii="Times New Roman" w:hAnsi="Times New Roman"/>
          <w:sz w:val="24"/>
          <w:szCs w:val="24"/>
        </w:rPr>
        <w:t xml:space="preserve"> утверждают, что справедливо равенство</w:t>
      </w:r>
    </w:p>
    <w:p w:rsidR="004F08F0" w:rsidRPr="00A96D2D" w:rsidRDefault="004F08F0" w:rsidP="006675EB">
      <w:pPr>
        <w:tabs>
          <w:tab w:val="left" w:pos="-426"/>
          <w:tab w:val="left" w:pos="3119"/>
          <w:tab w:val="left" w:pos="3402"/>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w:t>
      </w:r>
    </w:p>
    <w:p w:rsidR="004F08F0" w:rsidRPr="00A96D2D" w:rsidRDefault="004F08F0" w:rsidP="006675EB">
      <w:pPr>
        <w:tabs>
          <w:tab w:val="left" w:pos="-426"/>
          <w:tab w:val="left" w:pos="3119"/>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Тем самым полагают, что в открытой области </w:t>
      </w:r>
    </w:p>
    <w:p w:rsidR="004F08F0" w:rsidRPr="00A96D2D" w:rsidRDefault="004F08F0" w:rsidP="006675EB">
      <w:pPr>
        <w:tabs>
          <w:tab w:val="left" w:pos="-426"/>
          <w:tab w:val="left" w:pos="2552"/>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w:t>
      </w:r>
      <w:r w:rsidRPr="00A96D2D">
        <w:rPr>
          <w:rFonts w:ascii="Times New Roman" w:hAnsi="Times New Roman"/>
          <w:sz w:val="24"/>
          <w:szCs w:val="24"/>
          <w:vertAlign w:val="superscript"/>
        </w:rPr>
        <w:t>*</w:t>
      </w:r>
      <w:r w:rsidRPr="00A96D2D">
        <w:rPr>
          <w:rFonts w:ascii="Times New Roman" w:hAnsi="Times New Roman"/>
          <w:sz w:val="24"/>
          <w:szCs w:val="24"/>
        </w:rPr>
        <w:t xml:space="preserve"> = (M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 </w:t>
      </w:r>
      <w:r w:rsidRPr="00A96D2D">
        <w:rPr>
          <w:rFonts w:ascii="Times New Roman" w:hAnsi="Times New Roman"/>
          <w:sz w:val="24"/>
          <w:szCs w:val="24"/>
          <w:lang w:val="en-US"/>
        </w:rPr>
        <w:t>Δ</w:t>
      </w:r>
      <w:r w:rsidRPr="00A96D2D">
        <w:rPr>
          <w:rFonts w:ascii="Times New Roman" w:hAnsi="Times New Roman"/>
          <w:sz w:val="24"/>
          <w:szCs w:val="24"/>
          <w:vertAlign w:val="subscript"/>
          <w:lang w:val="en-US"/>
        </w:rPr>
        <w:t>j</w:t>
      </w:r>
      <w:r w:rsidRPr="00A96D2D">
        <w:rPr>
          <w:rFonts w:ascii="Times New Roman" w:hAnsi="Times New Roman"/>
          <w:sz w:val="24"/>
          <w:szCs w:val="24"/>
        </w:rPr>
        <w:t>*, 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 </w:t>
      </w:r>
      <w:r w:rsidRPr="00A96D2D">
        <w:rPr>
          <w:rFonts w:ascii="Times New Roman" w:hAnsi="Times New Roman"/>
          <w:sz w:val="24"/>
          <w:szCs w:val="24"/>
          <w:lang w:val="en-US"/>
        </w:rPr>
        <w:t>Δ</w:t>
      </w:r>
      <w:r w:rsidRPr="00A96D2D">
        <w:rPr>
          <w:rFonts w:ascii="Times New Roman" w:hAnsi="Times New Roman"/>
          <w:sz w:val="24"/>
          <w:szCs w:val="24"/>
          <w:vertAlign w:val="subscript"/>
          <w:lang w:val="en-US"/>
        </w:rPr>
        <w:t>j</w:t>
      </w:r>
      <w:r w:rsidRPr="00A96D2D">
        <w:rPr>
          <w:rFonts w:ascii="Times New Roman" w:hAnsi="Times New Roman"/>
          <w:sz w:val="24"/>
          <w:szCs w:val="24"/>
        </w:rPr>
        <w:t>*)</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все значения величины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являются практически неразличимыми от 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где  </w:t>
      </w:r>
    </w:p>
    <w:p w:rsidR="004F08F0" w:rsidRPr="00A96D2D" w:rsidRDefault="004F08F0" w:rsidP="006675EB">
      <w:pPr>
        <w:tabs>
          <w:tab w:val="left" w:pos="-426"/>
          <w:tab w:val="left" w:pos="2694"/>
          <w:tab w:val="left" w:pos="3402"/>
          <w:tab w:val="left" w:pos="3544"/>
          <w:tab w:val="left" w:pos="7513"/>
          <w:tab w:val="left" w:pos="7938"/>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Δ</w:t>
      </w:r>
      <w:r w:rsidRPr="00A96D2D">
        <w:rPr>
          <w:rFonts w:ascii="Times New Roman" w:hAnsi="Times New Roman"/>
          <w:sz w:val="24"/>
          <w:szCs w:val="24"/>
          <w:vertAlign w:val="subscript"/>
          <w:lang w:val="en-US"/>
        </w:rPr>
        <w:t>j</w:t>
      </w:r>
      <w:r w:rsidRPr="00A96D2D">
        <w:rPr>
          <w:rFonts w:ascii="Times New Roman" w:hAnsi="Times New Roman"/>
          <w:sz w:val="24"/>
          <w:szCs w:val="24"/>
          <w:vertAlign w:val="superscript"/>
        </w:rPr>
        <w:t>*</w:t>
      </w:r>
      <w:r w:rsidRPr="00A96D2D">
        <w:rPr>
          <w:rFonts w:ascii="Times New Roman" w:hAnsi="Times New Roman"/>
          <w:sz w:val="24"/>
          <w:szCs w:val="24"/>
        </w:rPr>
        <w:t xml:space="preserve"> = </w:t>
      </w:r>
      <w:r w:rsidRPr="00A96D2D">
        <w:rPr>
          <w:rFonts w:ascii="Times New Roman" w:hAnsi="Times New Roman"/>
          <w:sz w:val="24"/>
          <w:szCs w:val="24"/>
          <w:lang w:val="en-US"/>
        </w:rPr>
        <w:sym w:font="Symbol" w:char="F064"/>
      </w:r>
      <w:r w:rsidRPr="00A96D2D">
        <w:rPr>
          <w:rFonts w:ascii="Times New Roman" w:hAnsi="Times New Roman"/>
          <w:sz w:val="24"/>
          <w:szCs w:val="24"/>
          <w:vertAlign w:val="subscript"/>
          <w:lang w:val="en-US"/>
        </w:rPr>
        <w:t>j</w:t>
      </w:r>
      <w:r w:rsidRPr="00A96D2D">
        <w:rPr>
          <w:rFonts w:ascii="Times New Roman" w:hAnsi="Times New Roman"/>
          <w:sz w:val="24"/>
          <w:szCs w:val="24"/>
          <w:vertAlign w:val="superscript"/>
        </w:rPr>
        <w:t>*</w:t>
      </w:r>
      <w:r w:rsidRPr="00A96D2D">
        <w:rPr>
          <w:rFonts w:ascii="Times New Roman" w:hAnsi="Times New Roman"/>
          <w:sz w:val="24"/>
          <w:szCs w:val="24"/>
          <w:lang w:val="en-US"/>
        </w:rPr>
        <w:sym w:font="Symbol" w:char="F074"/>
      </w:r>
      <w:r w:rsidRPr="00A96D2D">
        <w:rPr>
          <w:rFonts w:ascii="Times New Roman" w:hAnsi="Times New Roman"/>
          <w:sz w:val="24"/>
          <w:szCs w:val="24"/>
          <w:vertAlign w:val="subscript"/>
          <w:lang w:val="en-US"/>
        </w:rPr>
        <w:t>j</w:t>
      </w:r>
      <w:r w:rsidRPr="00A96D2D">
        <w:rPr>
          <w:rFonts w:ascii="Times New Roman" w:hAnsi="Times New Roman"/>
          <w:sz w:val="24"/>
          <w:szCs w:val="24"/>
          <w:vertAlign w:val="superscript"/>
        </w:rPr>
        <w:t>*</w:t>
      </w:r>
      <w:r w:rsidRPr="00A96D2D">
        <w:rPr>
          <w:rFonts w:ascii="Times New Roman" w:hAnsi="Times New Roman"/>
          <w:sz w:val="24"/>
          <w:szCs w:val="24"/>
        </w:rPr>
        <w:t xml:space="preserve">                                                                  (1.27)</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Вместе с тем, в закрытой области </w:t>
      </w:r>
    </w:p>
    <w:p w:rsidR="004F08F0" w:rsidRPr="00A96D2D" w:rsidRDefault="004F08F0" w:rsidP="006675EB">
      <w:pPr>
        <w:tabs>
          <w:tab w:val="left" w:pos="-426"/>
          <w:tab w:val="left" w:pos="7513"/>
          <w:tab w:val="left" w:pos="8080"/>
          <w:tab w:val="left" w:pos="8222"/>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w:t>
      </w:r>
      <w:r w:rsidRPr="00A96D2D">
        <w:rPr>
          <w:rFonts w:ascii="Times New Roman" w:hAnsi="Times New Roman"/>
          <w:sz w:val="24"/>
          <w:szCs w:val="24"/>
        </w:rPr>
        <w:t>*</w:t>
      </w:r>
      <w:proofErr w:type="gramStart"/>
      <w:r w:rsidRPr="00A96D2D">
        <w:rPr>
          <w:rFonts w:ascii="Times New Roman" w:hAnsi="Times New Roman"/>
          <w:sz w:val="24"/>
          <w:szCs w:val="24"/>
        </w:rPr>
        <w:t xml:space="preserve">* </w:t>
      </w:r>
      <w:r w:rsidRPr="00A96D2D">
        <w:rPr>
          <w:rFonts w:ascii="Times New Roman" w:hAnsi="Times New Roman"/>
          <w:sz w:val="24"/>
          <w:szCs w:val="24"/>
          <w:vertAlign w:val="superscript"/>
        </w:rPr>
        <w:t xml:space="preserve"> </w:t>
      </w:r>
      <w:r w:rsidRPr="00A96D2D">
        <w:rPr>
          <w:rFonts w:ascii="Times New Roman" w:hAnsi="Times New Roman"/>
          <w:sz w:val="24"/>
          <w:szCs w:val="24"/>
        </w:rPr>
        <w:t>=</w:t>
      </w:r>
      <w:proofErr w:type="gramEnd"/>
      <w:r w:rsidRPr="00A96D2D">
        <w:rPr>
          <w:rFonts w:ascii="Times New Roman" w:hAnsi="Times New Roman"/>
          <w:sz w:val="24"/>
          <w:szCs w:val="24"/>
        </w:rPr>
        <w:t xml:space="preserve"> [M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 </w:t>
      </w:r>
      <w:r w:rsidRPr="00A96D2D">
        <w:rPr>
          <w:rFonts w:ascii="Times New Roman" w:hAnsi="Times New Roman"/>
          <w:sz w:val="24"/>
          <w:szCs w:val="24"/>
          <w:lang w:val="en-US"/>
        </w:rPr>
        <w:t>Δ</w:t>
      </w:r>
      <w:r w:rsidRPr="00A96D2D">
        <w:rPr>
          <w:rFonts w:ascii="Times New Roman" w:hAnsi="Times New Roman"/>
          <w:sz w:val="24"/>
          <w:szCs w:val="24"/>
          <w:vertAlign w:val="subscript"/>
          <w:lang w:val="en-US"/>
        </w:rPr>
        <w:t>j</w:t>
      </w:r>
      <w:r w:rsidRPr="00A96D2D">
        <w:rPr>
          <w:rFonts w:ascii="Times New Roman" w:hAnsi="Times New Roman"/>
          <w:sz w:val="24"/>
          <w:szCs w:val="24"/>
        </w:rPr>
        <w:t>*, 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 </w:t>
      </w:r>
      <w:r w:rsidRPr="00A96D2D">
        <w:rPr>
          <w:rFonts w:ascii="Times New Roman" w:hAnsi="Times New Roman"/>
          <w:sz w:val="24"/>
          <w:szCs w:val="24"/>
          <w:lang w:val="en-US"/>
        </w:rPr>
        <w:t>Δ</w:t>
      </w:r>
      <w:r w:rsidRPr="00A96D2D">
        <w:rPr>
          <w:rFonts w:ascii="Times New Roman" w:hAnsi="Times New Roman"/>
          <w:sz w:val="24"/>
          <w:szCs w:val="24"/>
          <w:vertAlign w:val="subscript"/>
          <w:lang w:val="en-US"/>
        </w:rPr>
        <w:t>j</w:t>
      </w:r>
      <w:r w:rsidRPr="00A96D2D">
        <w:rPr>
          <w:rFonts w:ascii="Times New Roman" w:hAnsi="Times New Roman"/>
          <w:sz w:val="24"/>
          <w:szCs w:val="24"/>
        </w:rPr>
        <w:t>*)],                                                 (1.28)</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согласно (1.24) и (1.25), друг от друга различаются  следующие три значения величины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 </w:t>
      </w:r>
      <w:r w:rsidRPr="00A96D2D">
        <w:rPr>
          <w:rFonts w:ascii="Times New Roman" w:hAnsi="Times New Roman"/>
          <w:sz w:val="24"/>
          <w:szCs w:val="24"/>
          <w:lang w:val="en-US"/>
        </w:rPr>
        <w:t>Δ</w:t>
      </w:r>
      <w:r w:rsidRPr="00A96D2D">
        <w:rPr>
          <w:rFonts w:ascii="Times New Roman" w:hAnsi="Times New Roman"/>
          <w:sz w:val="24"/>
          <w:szCs w:val="24"/>
          <w:vertAlign w:val="subscript"/>
          <w:lang w:val="en-US"/>
        </w:rPr>
        <w:t>j</w:t>
      </w:r>
      <w:proofErr w:type="gramStart"/>
      <w:r w:rsidRPr="00A96D2D">
        <w:rPr>
          <w:rFonts w:ascii="Times New Roman" w:hAnsi="Times New Roman"/>
          <w:sz w:val="24"/>
          <w:szCs w:val="24"/>
          <w:vertAlign w:val="superscript"/>
        </w:rPr>
        <w:t>*</w:t>
      </w:r>
      <w:r w:rsidRPr="00A96D2D">
        <w:rPr>
          <w:rFonts w:ascii="Times New Roman" w:hAnsi="Times New Roman"/>
          <w:sz w:val="24"/>
          <w:szCs w:val="24"/>
        </w:rPr>
        <w:t xml:space="preserve"> ,</w:t>
      </w:r>
      <w:proofErr w:type="gramEnd"/>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и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 </w:t>
      </w:r>
      <w:r w:rsidRPr="00A96D2D">
        <w:rPr>
          <w:rFonts w:ascii="Times New Roman" w:hAnsi="Times New Roman"/>
          <w:sz w:val="24"/>
          <w:szCs w:val="24"/>
          <w:lang w:val="en-US"/>
        </w:rPr>
        <w:t>Δ</w:t>
      </w:r>
      <w:r w:rsidRPr="00A96D2D">
        <w:rPr>
          <w:rFonts w:ascii="Times New Roman" w:hAnsi="Times New Roman"/>
          <w:sz w:val="24"/>
          <w:szCs w:val="24"/>
          <w:vertAlign w:val="subscript"/>
          <w:lang w:val="en-US"/>
        </w:rPr>
        <w:t>j</w:t>
      </w:r>
      <w:r w:rsidRPr="00A96D2D">
        <w:rPr>
          <w:rFonts w:ascii="Times New Roman" w:hAnsi="Times New Roman"/>
          <w:sz w:val="24"/>
          <w:szCs w:val="24"/>
          <w:vertAlign w:val="superscript"/>
        </w:rPr>
        <w:t>*</w:t>
      </w:r>
      <w:r w:rsidRPr="00A96D2D">
        <w:rPr>
          <w:rFonts w:ascii="Times New Roman" w:hAnsi="Times New Roman"/>
          <w:sz w:val="24"/>
          <w:szCs w:val="24"/>
        </w:rPr>
        <w:t xml:space="preserve">,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Это означает, что в области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w:t>
      </w:r>
      <w:r w:rsidRPr="00A96D2D">
        <w:rPr>
          <w:rFonts w:ascii="Times New Roman" w:hAnsi="Times New Roman"/>
          <w:sz w:val="24"/>
          <w:szCs w:val="24"/>
          <w:vertAlign w:val="superscript"/>
        </w:rPr>
        <w:t>**</w:t>
      </w:r>
      <w:r w:rsidRPr="00A96D2D">
        <w:rPr>
          <w:rFonts w:ascii="Times New Roman" w:hAnsi="Times New Roman"/>
          <w:sz w:val="24"/>
          <w:szCs w:val="24"/>
        </w:rPr>
        <w:t xml:space="preserve"> величина y</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w:t>
      </w:r>
      <w:r w:rsidRPr="00A96D2D">
        <w:rPr>
          <w:rFonts w:ascii="Times New Roman" w:hAnsi="Times New Roman"/>
          <w:b/>
          <w:sz w:val="24"/>
          <w:szCs w:val="24"/>
        </w:rPr>
        <w:t xml:space="preserve">фактически измеряется в единицах </w:t>
      </w:r>
      <w:r w:rsidRPr="00A96D2D">
        <w:rPr>
          <w:rFonts w:ascii="Times New Roman" w:hAnsi="Times New Roman"/>
          <w:b/>
          <w:sz w:val="24"/>
          <w:szCs w:val="24"/>
          <w:lang w:val="en-US"/>
        </w:rPr>
        <w:t>Δ</w:t>
      </w:r>
      <w:r w:rsidRPr="00A96D2D">
        <w:rPr>
          <w:rFonts w:ascii="Times New Roman" w:hAnsi="Times New Roman"/>
          <w:b/>
          <w:sz w:val="24"/>
          <w:szCs w:val="24"/>
          <w:vertAlign w:val="subscript"/>
          <w:lang w:val="en-US"/>
        </w:rPr>
        <w:t>j</w:t>
      </w:r>
      <w:r w:rsidRPr="00A96D2D">
        <w:rPr>
          <w:rFonts w:ascii="Times New Roman" w:hAnsi="Times New Roman"/>
          <w:b/>
          <w:sz w:val="24"/>
          <w:szCs w:val="24"/>
          <w:vertAlign w:val="superscript"/>
        </w:rPr>
        <w:t>*</w:t>
      </w:r>
      <w:r w:rsidRPr="00A96D2D">
        <w:rPr>
          <w:rFonts w:ascii="Times New Roman" w:hAnsi="Times New Roman"/>
          <w:b/>
          <w:sz w:val="24"/>
          <w:szCs w:val="24"/>
        </w:rPr>
        <w:t>.</w:t>
      </w:r>
      <w:r w:rsidRPr="00A96D2D">
        <w:rPr>
          <w:rFonts w:ascii="Times New Roman" w:hAnsi="Times New Roman"/>
          <w:sz w:val="24"/>
          <w:szCs w:val="24"/>
        </w:rPr>
        <w:t xml:space="preserve"> Но тогда и в остальной части области своего задания эта величина должна быть измерена в единицах </w:t>
      </w:r>
      <w:r w:rsidRPr="00A96D2D">
        <w:rPr>
          <w:rFonts w:ascii="Times New Roman" w:hAnsi="Times New Roman"/>
          <w:sz w:val="24"/>
          <w:szCs w:val="24"/>
          <w:lang w:val="en-US"/>
        </w:rPr>
        <w:t>Δ</w:t>
      </w:r>
      <w:r w:rsidRPr="00A96D2D">
        <w:rPr>
          <w:rFonts w:ascii="Times New Roman" w:hAnsi="Times New Roman"/>
          <w:sz w:val="24"/>
          <w:szCs w:val="24"/>
          <w:vertAlign w:val="subscript"/>
          <w:lang w:val="en-US"/>
        </w:rPr>
        <w:t>j</w:t>
      </w:r>
      <w:r w:rsidRPr="00A96D2D">
        <w:rPr>
          <w:rFonts w:ascii="Times New Roman" w:hAnsi="Times New Roman"/>
          <w:sz w:val="24"/>
          <w:szCs w:val="24"/>
          <w:vertAlign w:val="superscript"/>
        </w:rPr>
        <w:t>*</w:t>
      </w:r>
      <w:r w:rsidRPr="00A96D2D">
        <w:rPr>
          <w:rFonts w:ascii="Times New Roman" w:hAnsi="Times New Roman"/>
          <w:sz w:val="24"/>
          <w:szCs w:val="24"/>
        </w:rPr>
        <w:t xml:space="preserve">. В противном случае будет нарушено условие равно точности измерений. В </w:t>
      </w:r>
      <w:r w:rsidRPr="00A96D2D">
        <w:rPr>
          <w:rFonts w:ascii="Times New Roman" w:hAnsi="Times New Roman"/>
          <w:sz w:val="24"/>
          <w:szCs w:val="24"/>
        </w:rPr>
        <w:lastRenderedPageBreak/>
        <w:t>итоге, при выполнении условий (1.24) или (1.25), величина y</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w:t>
      </w:r>
      <w:r w:rsidRPr="00A96D2D">
        <w:rPr>
          <w:rFonts w:ascii="Times New Roman" w:hAnsi="Times New Roman"/>
          <w:b/>
          <w:sz w:val="24"/>
          <w:szCs w:val="24"/>
        </w:rPr>
        <w:t>наиболее точно</w:t>
      </w:r>
      <w:r w:rsidRPr="00A96D2D">
        <w:rPr>
          <w:rFonts w:ascii="Times New Roman" w:hAnsi="Times New Roman"/>
          <w:sz w:val="24"/>
          <w:szCs w:val="24"/>
        </w:rPr>
        <w:t xml:space="preserve"> измерима не в единицах</w:t>
      </w:r>
      <w:r w:rsidRPr="00A96D2D">
        <w:rPr>
          <w:rFonts w:ascii="Times New Roman" w:hAnsi="Times New Roman"/>
          <w:sz w:val="24"/>
          <w:szCs w:val="24"/>
          <w:lang w:val="en-US"/>
        </w:rPr>
        <w:sym w:font="Symbol" w:char="F044"/>
      </w:r>
      <w:r w:rsidRPr="00A96D2D">
        <w:rPr>
          <w:rFonts w:ascii="Times New Roman" w:hAnsi="Times New Roman"/>
          <w:sz w:val="24"/>
          <w:szCs w:val="24"/>
          <w:lang w:val="en-US"/>
        </w:rPr>
        <w:t>y</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а в единицах </w:t>
      </w:r>
      <w:r w:rsidRPr="00A96D2D">
        <w:rPr>
          <w:rFonts w:ascii="Times New Roman" w:hAnsi="Times New Roman"/>
          <w:sz w:val="24"/>
          <w:szCs w:val="24"/>
          <w:lang w:val="en-US"/>
        </w:rPr>
        <w:t>Δ</w:t>
      </w:r>
      <w:r w:rsidRPr="00A96D2D">
        <w:rPr>
          <w:rFonts w:ascii="Times New Roman" w:hAnsi="Times New Roman"/>
          <w:sz w:val="24"/>
          <w:szCs w:val="24"/>
          <w:vertAlign w:val="subscript"/>
          <w:lang w:val="en-US"/>
        </w:rPr>
        <w:t>j</w:t>
      </w:r>
      <w:r w:rsidRPr="00A96D2D">
        <w:rPr>
          <w:rFonts w:ascii="Times New Roman" w:hAnsi="Times New Roman"/>
          <w:sz w:val="24"/>
          <w:szCs w:val="24"/>
          <w:vertAlign w:val="superscript"/>
        </w:rPr>
        <w:t>*</w:t>
      </w:r>
      <w:r w:rsidRPr="00A96D2D">
        <w:rPr>
          <w:rFonts w:ascii="Times New Roman" w:hAnsi="Times New Roman"/>
          <w:sz w:val="24"/>
          <w:szCs w:val="24"/>
        </w:rPr>
        <w:t xml:space="preserve"> ≥ </w:t>
      </w:r>
      <w:r w:rsidRPr="00A96D2D">
        <w:rPr>
          <w:rFonts w:ascii="Times New Roman" w:hAnsi="Times New Roman"/>
          <w:sz w:val="24"/>
          <w:szCs w:val="24"/>
          <w:lang w:val="en-US"/>
        </w:rPr>
        <w:sym w:font="Symbol" w:char="F044"/>
      </w:r>
      <w:r w:rsidRPr="00A96D2D">
        <w:rPr>
          <w:rFonts w:ascii="Times New Roman" w:hAnsi="Times New Roman"/>
          <w:sz w:val="24"/>
          <w:szCs w:val="24"/>
          <w:lang w:val="en-US"/>
        </w:rPr>
        <w:t>y</w:t>
      </w:r>
      <w:r w:rsidRPr="00A96D2D">
        <w:rPr>
          <w:rFonts w:ascii="Times New Roman" w:hAnsi="Times New Roman"/>
          <w:sz w:val="24"/>
          <w:szCs w:val="24"/>
          <w:vertAlign w:val="subscript"/>
          <w:lang w:val="en-US"/>
        </w:rPr>
        <w:t>j</w:t>
      </w:r>
      <w:r w:rsidRPr="00A96D2D">
        <w:rPr>
          <w:rFonts w:ascii="Times New Roman" w:hAnsi="Times New Roman"/>
          <w:sz w:val="24"/>
          <w:szCs w:val="24"/>
        </w:rPr>
        <w:t>.</w:t>
      </w:r>
    </w:p>
    <w:p w:rsidR="004F08F0" w:rsidRPr="00A96D2D" w:rsidRDefault="004F08F0" w:rsidP="006675EB">
      <w:pPr>
        <w:tabs>
          <w:tab w:val="left" w:pos="-426"/>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Поскольку выполнение условий (1.24) и (1.25) имеет смысл только в том случае, когда выполняется условие (1.22), казалось бы, в качестве единицы измерения, имеющей смысл для всех областей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и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w:t>
      </w:r>
      <w:r w:rsidRPr="00A96D2D">
        <w:rPr>
          <w:rFonts w:ascii="Times New Roman" w:hAnsi="Times New Roman"/>
          <w:sz w:val="24"/>
          <w:szCs w:val="24"/>
        </w:rPr>
        <w:t>**, должна служить величина</w:t>
      </w:r>
    </w:p>
    <w:p w:rsidR="004F08F0" w:rsidRPr="00A96D2D" w:rsidRDefault="004F08F0" w:rsidP="006675EB">
      <w:pPr>
        <w:tabs>
          <w:tab w:val="left" w:pos="-426"/>
          <w:tab w:val="left" w:pos="3544"/>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Δ</w:t>
      </w:r>
      <w:r w:rsidRPr="00A96D2D">
        <w:rPr>
          <w:rFonts w:ascii="Times New Roman" w:hAnsi="Times New Roman"/>
          <w:sz w:val="24"/>
          <w:szCs w:val="24"/>
          <w:vertAlign w:val="subscript"/>
          <w:lang w:val="en-US"/>
        </w:rPr>
        <w:t>jmax</w:t>
      </w:r>
      <w:r w:rsidRPr="00A96D2D">
        <w:rPr>
          <w:rFonts w:ascii="Times New Roman" w:hAnsi="Times New Roman"/>
          <w:sz w:val="24"/>
          <w:szCs w:val="24"/>
          <w:vertAlign w:val="superscript"/>
        </w:rPr>
        <w:t>*</w:t>
      </w:r>
      <w:r w:rsidRPr="00A96D2D">
        <w:rPr>
          <w:rFonts w:ascii="Times New Roman" w:hAnsi="Times New Roman"/>
          <w:sz w:val="24"/>
          <w:szCs w:val="24"/>
        </w:rPr>
        <w:t xml:space="preserve"> = </w:t>
      </w:r>
      <w:proofErr w:type="gramStart"/>
      <w:r w:rsidRPr="00A96D2D">
        <w:rPr>
          <w:rFonts w:ascii="Times New Roman" w:hAnsi="Times New Roman"/>
          <w:sz w:val="24"/>
          <w:szCs w:val="24"/>
          <w:lang w:val="en-US"/>
        </w:rPr>
        <w:t>max</w:t>
      </w:r>
      <w:r w:rsidRPr="00A96D2D">
        <w:rPr>
          <w:rFonts w:ascii="Times New Roman" w:hAnsi="Times New Roman"/>
          <w:sz w:val="24"/>
          <w:szCs w:val="24"/>
        </w:rPr>
        <w:t>{</w:t>
      </w:r>
      <w:proofErr w:type="gramEnd"/>
      <w:r w:rsidRPr="00A96D2D">
        <w:rPr>
          <w:rFonts w:ascii="Times New Roman" w:hAnsi="Times New Roman"/>
          <w:sz w:val="24"/>
          <w:szCs w:val="24"/>
          <w:lang w:val="en-US"/>
        </w:rPr>
        <w:t>Δ</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vertAlign w:val="superscript"/>
        </w:rPr>
        <w:t>*</w:t>
      </w:r>
      <w:r w:rsidRPr="00A96D2D">
        <w:rPr>
          <w:rFonts w:ascii="Times New Roman" w:hAnsi="Times New Roman"/>
          <w:sz w:val="24"/>
          <w:szCs w:val="24"/>
        </w:rPr>
        <w:t xml:space="preserve">, </w:t>
      </w:r>
      <w:r w:rsidRPr="00A96D2D">
        <w:rPr>
          <w:rFonts w:ascii="Times New Roman" w:hAnsi="Times New Roman"/>
          <w:sz w:val="24"/>
          <w:szCs w:val="24"/>
          <w:lang w:val="en-US"/>
        </w:rPr>
        <w:t>Δ</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vertAlign w:val="superscript"/>
        </w:rPr>
        <w:t>*</w:t>
      </w:r>
      <w:r w:rsidRPr="00A96D2D">
        <w:rPr>
          <w:rFonts w:ascii="Times New Roman" w:hAnsi="Times New Roman"/>
          <w:sz w:val="24"/>
          <w:szCs w:val="24"/>
        </w:rPr>
        <w:t xml:space="preserve">, </w:t>
      </w:r>
      <w:r w:rsidRPr="00A96D2D">
        <w:rPr>
          <w:rFonts w:ascii="Times New Roman" w:hAnsi="Times New Roman"/>
          <w:sz w:val="24"/>
          <w:szCs w:val="24"/>
          <w:lang w:val="en-US"/>
        </w:rPr>
        <w:t>Δ</w:t>
      </w:r>
      <w:r w:rsidRPr="00A96D2D">
        <w:rPr>
          <w:rFonts w:ascii="Times New Roman" w:hAnsi="Times New Roman"/>
          <w:sz w:val="24"/>
          <w:szCs w:val="24"/>
          <w:vertAlign w:val="subscript"/>
          <w:lang w:val="en-US"/>
        </w:rPr>
        <w:t>j</w:t>
      </w:r>
      <w:r w:rsidRPr="00A96D2D">
        <w:rPr>
          <w:rFonts w:ascii="Times New Roman" w:hAnsi="Times New Roman"/>
          <w:sz w:val="24"/>
          <w:szCs w:val="24"/>
          <w:vertAlign w:val="superscript"/>
        </w:rPr>
        <w:t>*</w:t>
      </w:r>
      <w:r w:rsidRPr="00A96D2D">
        <w:rPr>
          <w:rFonts w:ascii="Times New Roman" w:hAnsi="Times New Roman"/>
          <w:sz w:val="24"/>
          <w:szCs w:val="24"/>
        </w:rPr>
        <w:t>}                                           (1.29)</w:t>
      </w:r>
    </w:p>
    <w:p w:rsidR="004F08F0" w:rsidRPr="00A96D2D" w:rsidRDefault="004F08F0" w:rsidP="006675EB">
      <w:pPr>
        <w:tabs>
          <w:tab w:val="left" w:pos="-426"/>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В действительности, однако, запись (1.29) не является корректной.</w:t>
      </w:r>
    </w:p>
    <w:p w:rsidR="004F08F0" w:rsidRPr="00A96D2D" w:rsidRDefault="004F08F0" w:rsidP="006675EB">
      <w:pPr>
        <w:tabs>
          <w:tab w:val="left" w:pos="-426"/>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В самом деле, согласно (1.20), имеют место</w:t>
      </w:r>
    </w:p>
    <w:p w:rsidR="004F08F0" w:rsidRPr="00A96D2D" w:rsidRDefault="004F08F0" w:rsidP="006675EB">
      <w:pPr>
        <w:tabs>
          <w:tab w:val="left" w:pos="-426"/>
          <w:tab w:val="left" w:pos="3119"/>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d</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vertAlign w:val="superscript"/>
        </w:rPr>
        <w:t>*</w:t>
      </w:r>
      <w:r w:rsidRPr="00A96D2D">
        <w:rPr>
          <w:rFonts w:ascii="Times New Roman" w:hAnsi="Times New Roman"/>
          <w:sz w:val="24"/>
          <w:szCs w:val="24"/>
        </w:rPr>
        <w:t xml:space="preserve"> = </w:t>
      </w:r>
      <w:r w:rsidRPr="00A96D2D">
        <w:rPr>
          <w:rFonts w:ascii="Times New Roman" w:hAnsi="Times New Roman"/>
          <w:sz w:val="24"/>
          <w:szCs w:val="24"/>
          <w:lang w:val="en-US"/>
        </w:rPr>
        <w:t>d</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vertAlign w:val="superscript"/>
        </w:rPr>
        <w:t>*</w:t>
      </w:r>
      <w:r w:rsidRPr="00A96D2D">
        <w:rPr>
          <w:rFonts w:ascii="Times New Roman" w:hAnsi="Times New Roman"/>
          <w:sz w:val="24"/>
          <w:szCs w:val="24"/>
        </w:rPr>
        <w:t xml:space="preserve"> =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w:t>
      </w:r>
      <m:oMath>
        <m:rad>
          <m:radPr>
            <m:degHide m:val="on"/>
            <m:ctrlPr>
              <w:rPr>
                <w:rFonts w:ascii="Cambria Math" w:hAnsi="Times New Roman"/>
                <w:i/>
                <w:sz w:val="24"/>
                <w:szCs w:val="24"/>
                <w:lang w:val="en-US"/>
              </w:rPr>
            </m:ctrlPr>
          </m:radPr>
          <m:deg/>
          <m:e>
            <m:f>
              <m:fPr>
                <m:ctrlPr>
                  <w:rPr>
                    <w:rFonts w:ascii="Cambria Math" w:hAnsi="Times New Roman"/>
                    <w:i/>
                    <w:sz w:val="24"/>
                    <w:szCs w:val="24"/>
                  </w:rPr>
                </m:ctrlPr>
              </m:fPr>
              <m:num>
                <m:r>
                  <w:rPr>
                    <w:rFonts w:ascii="Cambria Math" w:hAnsi="Times New Roman"/>
                    <w:sz w:val="24"/>
                    <w:szCs w:val="24"/>
                  </w:rPr>
                  <m:t>1</m:t>
                </m:r>
              </m:num>
              <m:den>
                <m:sSub>
                  <m:sSubPr>
                    <m:ctrlPr>
                      <w:rPr>
                        <w:rFonts w:ascii="Cambria Math" w:hAnsi="Times New Roman"/>
                        <w:i/>
                        <w:sz w:val="24"/>
                        <w:szCs w:val="24"/>
                      </w:rPr>
                    </m:ctrlPr>
                  </m:sSubPr>
                  <m:e>
                    <m:r>
                      <w:rPr>
                        <w:rFonts w:ascii="Cambria Math" w:hAnsi="Cambria Math"/>
                        <w:sz w:val="24"/>
                        <w:szCs w:val="24"/>
                      </w:rPr>
                      <m:t>N</m:t>
                    </m:r>
                  </m:e>
                  <m:sub>
                    <m:r>
                      <w:rPr>
                        <w:rFonts w:ascii="Cambria Math" w:hAnsi="Cambria Math"/>
                        <w:sz w:val="24"/>
                        <w:szCs w:val="24"/>
                      </w:rPr>
                      <m:t>j</m:t>
                    </m:r>
                    <m:r>
                      <w:rPr>
                        <w:rFonts w:ascii="Cambria Math" w:hAnsi="Times New Roman"/>
                        <w:sz w:val="24"/>
                        <w:szCs w:val="24"/>
                      </w:rPr>
                      <m:t>0</m:t>
                    </m:r>
                  </m:sub>
                </m:sSub>
                <m:r>
                  <w:rPr>
                    <w:rFonts w:ascii="Cambria Math" w:hAnsi="Times New Roman"/>
                    <w:sz w:val="24"/>
                    <w:szCs w:val="24"/>
                  </w:rPr>
                  <m:t xml:space="preserve"> </m:t>
                </m:r>
                <m:r>
                  <w:rPr>
                    <w:rFonts w:ascii="Cambria Math" w:hAnsi="Cambria Math"/>
                    <w:sz w:val="24"/>
                    <w:szCs w:val="24"/>
                  </w:rPr>
                  <m:t>-</m:t>
                </m:r>
                <m:r>
                  <w:rPr>
                    <w:rFonts w:ascii="Cambria Math" w:hAnsi="Times New Roman"/>
                    <w:sz w:val="24"/>
                    <w:szCs w:val="24"/>
                  </w:rPr>
                  <m:t xml:space="preserve"> 1</m:t>
                </m:r>
              </m:den>
            </m:f>
          </m:e>
        </m:rad>
      </m:oMath>
      <w:r w:rsidRPr="00A96D2D">
        <w:rPr>
          <w:rFonts w:ascii="Times New Roman" w:hAnsi="Times New Roman"/>
          <w:sz w:val="24"/>
          <w:szCs w:val="24"/>
        </w:rPr>
        <w:t xml:space="preserve"> и </w:t>
      </w:r>
      <w:r w:rsidRPr="00A96D2D">
        <w:rPr>
          <w:rFonts w:ascii="Times New Roman" w:hAnsi="Times New Roman"/>
          <w:sz w:val="24"/>
          <w:szCs w:val="24"/>
          <w:lang w:val="en-US"/>
        </w:rPr>
        <w:t>t</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vertAlign w:val="superscript"/>
        </w:rPr>
        <w:t>*</w:t>
      </w:r>
      <w:r w:rsidRPr="00A96D2D">
        <w:rPr>
          <w:rFonts w:ascii="Times New Roman" w:hAnsi="Times New Roman"/>
          <w:sz w:val="24"/>
          <w:szCs w:val="24"/>
        </w:rPr>
        <w:t xml:space="preserve"> = </w:t>
      </w:r>
      <w:r w:rsidRPr="00A96D2D">
        <w:rPr>
          <w:rFonts w:ascii="Times New Roman" w:hAnsi="Times New Roman"/>
          <w:sz w:val="24"/>
          <w:szCs w:val="24"/>
          <w:lang w:val="en-US"/>
        </w:rPr>
        <w:t>t</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vertAlign w:val="superscript"/>
        </w:rPr>
        <w:t>*</w:t>
      </w:r>
      <w:r w:rsidRPr="00A96D2D">
        <w:rPr>
          <w:rFonts w:ascii="Times New Roman" w:hAnsi="Times New Roman"/>
          <w:sz w:val="24"/>
          <w:szCs w:val="24"/>
        </w:rPr>
        <w:t xml:space="preserve"> = </w:t>
      </w:r>
      <w:r w:rsidRPr="00A96D2D">
        <w:rPr>
          <w:rFonts w:ascii="Times New Roman" w:hAnsi="Times New Roman"/>
          <w:sz w:val="24"/>
          <w:szCs w:val="24"/>
          <w:lang w:val="en-US"/>
        </w:rPr>
        <w:sym w:font="Symbol" w:char="F074"/>
      </w:r>
      <w:r w:rsidRPr="00A96D2D">
        <w:rPr>
          <w:rFonts w:ascii="Times New Roman" w:hAnsi="Times New Roman"/>
          <w:sz w:val="24"/>
          <w:szCs w:val="24"/>
        </w:rPr>
        <w:t>(</w:t>
      </w:r>
      <w:r w:rsidRPr="00A96D2D">
        <w:rPr>
          <w:rFonts w:ascii="Times New Roman" w:hAnsi="Times New Roman"/>
          <w:sz w:val="24"/>
          <w:szCs w:val="24"/>
          <w:lang w:val="en-US"/>
        </w:rPr>
        <w:t>P</w:t>
      </w:r>
      <w:proofErr w:type="gramStart"/>
      <w:r w:rsidRPr="00A96D2D">
        <w:rPr>
          <w:rFonts w:ascii="Times New Roman" w:hAnsi="Times New Roman"/>
          <w:sz w:val="24"/>
          <w:szCs w:val="24"/>
        </w:rPr>
        <w:t>,(</w:t>
      </w:r>
      <w:proofErr w:type="gramEnd"/>
      <w:r w:rsidRPr="00A96D2D">
        <w:rPr>
          <w:rFonts w:ascii="Times New Roman" w:hAnsi="Times New Roman"/>
          <w:sz w:val="24"/>
          <w:szCs w:val="24"/>
          <w:lang w:val="en-US"/>
        </w:rPr>
        <w:t>N</w:t>
      </w:r>
      <w:r w:rsidRPr="00A96D2D">
        <w:rPr>
          <w:rFonts w:ascii="Times New Roman" w:hAnsi="Times New Roman"/>
          <w:sz w:val="24"/>
          <w:szCs w:val="24"/>
          <w:vertAlign w:val="subscript"/>
          <w:lang w:val="fr-FR"/>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 1)) при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и </w:t>
      </w:r>
      <w:r w:rsidRPr="00A96D2D">
        <w:rPr>
          <w:rFonts w:ascii="Times New Roman" w:hAnsi="Times New Roman"/>
          <w:sz w:val="24"/>
          <w:szCs w:val="24"/>
          <w:lang w:val="en-US"/>
        </w:rPr>
        <w:t>N</w:t>
      </w:r>
      <w:r w:rsidRPr="00A96D2D">
        <w:rPr>
          <w:rFonts w:ascii="Times New Roman" w:hAnsi="Times New Roman"/>
          <w:sz w:val="24"/>
          <w:szCs w:val="24"/>
          <w:vertAlign w:val="subscript"/>
          <w:lang w:val="fr-FR"/>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N</w:t>
      </w:r>
      <w:r w:rsidRPr="00A96D2D">
        <w:rPr>
          <w:rFonts w:ascii="Times New Roman" w:hAnsi="Times New Roman"/>
          <w:sz w:val="24"/>
          <w:szCs w:val="24"/>
          <w:vertAlign w:val="subscript"/>
          <w:lang w:val="fr-FR"/>
        </w:rPr>
        <w:t>j</w:t>
      </w:r>
      <w:r w:rsidRPr="00A96D2D">
        <w:rPr>
          <w:rFonts w:ascii="Times New Roman" w:hAnsi="Times New Roman"/>
          <w:sz w:val="24"/>
          <w:szCs w:val="24"/>
          <w:vertAlign w:val="subscript"/>
        </w:rPr>
        <w:t>0</w:t>
      </w:r>
    </w:p>
    <w:p w:rsidR="004F08F0" w:rsidRPr="00A96D2D" w:rsidRDefault="004F08F0" w:rsidP="006675EB">
      <w:pPr>
        <w:tabs>
          <w:tab w:val="left" w:pos="-426"/>
          <w:tab w:val="left" w:pos="7513"/>
          <w:tab w:val="left" w:pos="8222"/>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и                                                                                                                                              (1.30)</w:t>
      </w:r>
    </w:p>
    <w:p w:rsidR="004F08F0" w:rsidRPr="00A96D2D" w:rsidRDefault="004F08F0" w:rsidP="006675EB">
      <w:pPr>
        <w:tabs>
          <w:tab w:val="left" w:pos="-426"/>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sym w:font="Symbol" w:char="F064"/>
      </w:r>
      <w:proofErr w:type="gramStart"/>
      <w:r w:rsidRPr="00A96D2D">
        <w:rPr>
          <w:rFonts w:ascii="Times New Roman" w:hAnsi="Times New Roman"/>
          <w:sz w:val="24"/>
          <w:szCs w:val="24"/>
          <w:vertAlign w:val="subscript"/>
          <w:lang w:val="en-US"/>
        </w:rPr>
        <w:t>j</w:t>
      </w:r>
      <w:proofErr w:type="gramEnd"/>
      <w:r w:rsidRPr="00A96D2D">
        <w:rPr>
          <w:rFonts w:ascii="Times New Roman" w:hAnsi="Times New Roman"/>
          <w:sz w:val="24"/>
          <w:szCs w:val="24"/>
          <w:vertAlign w:val="superscript"/>
        </w:rPr>
        <w:t>*</w:t>
      </w:r>
      <w:r w:rsidRPr="00A96D2D">
        <w:rPr>
          <w:rFonts w:ascii="Times New Roman" w:hAnsi="Times New Roman"/>
          <w:sz w:val="24"/>
          <w:szCs w:val="24"/>
        </w:rPr>
        <w:t xml:space="preserve"> =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w:t>
      </w:r>
      <m:oMath>
        <m:rad>
          <m:radPr>
            <m:degHide m:val="on"/>
            <m:ctrlPr>
              <w:rPr>
                <w:rFonts w:ascii="Cambria Math" w:hAnsi="Times New Roman"/>
                <w:i/>
                <w:sz w:val="24"/>
                <w:szCs w:val="24"/>
                <w:lang w:val="en-US"/>
              </w:rPr>
            </m:ctrlPr>
          </m:radPr>
          <m:deg/>
          <m:e>
            <m:f>
              <m:fPr>
                <m:ctrlPr>
                  <w:rPr>
                    <w:rFonts w:ascii="Cambria Math" w:hAnsi="Times New Roman"/>
                    <w:i/>
                    <w:sz w:val="24"/>
                    <w:szCs w:val="24"/>
                  </w:rPr>
                </m:ctrlPr>
              </m:fPr>
              <m:num>
                <m:r>
                  <w:rPr>
                    <w:rFonts w:ascii="Cambria Math" w:hAnsi="Times New Roman"/>
                    <w:sz w:val="24"/>
                    <w:szCs w:val="24"/>
                  </w:rPr>
                  <m:t>2</m:t>
                </m:r>
              </m:num>
              <m:den>
                <m:sSub>
                  <m:sSubPr>
                    <m:ctrlPr>
                      <w:rPr>
                        <w:rFonts w:ascii="Cambria Math" w:hAnsi="Times New Roman"/>
                        <w:i/>
                        <w:sz w:val="24"/>
                        <w:szCs w:val="24"/>
                      </w:rPr>
                    </m:ctrlPr>
                  </m:sSubPr>
                  <m:e>
                    <m:r>
                      <w:rPr>
                        <w:rFonts w:ascii="Cambria Math" w:hAnsi="Cambria Math"/>
                        <w:sz w:val="24"/>
                        <w:szCs w:val="24"/>
                      </w:rPr>
                      <m:t>N</m:t>
                    </m:r>
                  </m:e>
                  <m:sub>
                    <m:r>
                      <w:rPr>
                        <w:rFonts w:ascii="Cambria Math" w:hAnsi="Cambria Math"/>
                        <w:sz w:val="24"/>
                        <w:szCs w:val="24"/>
                      </w:rPr>
                      <m:t>j</m:t>
                    </m:r>
                    <m:r>
                      <w:rPr>
                        <w:rFonts w:ascii="Cambria Math" w:hAnsi="Times New Roman"/>
                        <w:sz w:val="24"/>
                        <w:szCs w:val="24"/>
                      </w:rPr>
                      <m:t>0</m:t>
                    </m:r>
                  </m:sub>
                </m:sSub>
                <m:r>
                  <w:rPr>
                    <w:rFonts w:ascii="Cambria Math" w:hAnsi="Times New Roman"/>
                    <w:sz w:val="24"/>
                    <w:szCs w:val="24"/>
                  </w:rPr>
                  <m:t xml:space="preserve"> </m:t>
                </m:r>
                <m:r>
                  <w:rPr>
                    <w:rFonts w:ascii="Cambria Math" w:hAnsi="Cambria Math"/>
                    <w:sz w:val="24"/>
                    <w:szCs w:val="24"/>
                  </w:rPr>
                  <m:t>-</m:t>
                </m:r>
                <m:r>
                  <w:rPr>
                    <w:rFonts w:ascii="Cambria Math" w:hAnsi="Times New Roman"/>
                    <w:sz w:val="24"/>
                    <w:szCs w:val="24"/>
                  </w:rPr>
                  <m:t xml:space="preserve"> 1</m:t>
                </m:r>
              </m:den>
            </m:f>
          </m:e>
        </m:rad>
      </m:oMath>
      <w:r w:rsidRPr="00A96D2D">
        <w:rPr>
          <w:rFonts w:ascii="Times New Roman" w:hAnsi="Times New Roman"/>
          <w:sz w:val="24"/>
          <w:szCs w:val="24"/>
        </w:rPr>
        <w:t xml:space="preserve"> и </w:t>
      </w:r>
      <w:r w:rsidRPr="00A96D2D">
        <w:rPr>
          <w:rFonts w:ascii="Times New Roman" w:hAnsi="Times New Roman"/>
          <w:sz w:val="24"/>
          <w:szCs w:val="24"/>
          <w:lang w:val="en-US"/>
        </w:rPr>
        <w:sym w:font="Symbol" w:char="F074"/>
      </w:r>
      <w:r w:rsidRPr="00A96D2D">
        <w:rPr>
          <w:rFonts w:ascii="Times New Roman" w:hAnsi="Times New Roman"/>
          <w:sz w:val="24"/>
          <w:szCs w:val="24"/>
          <w:vertAlign w:val="subscript"/>
          <w:lang w:val="en-US"/>
        </w:rPr>
        <w:t>j</w:t>
      </w:r>
      <w:r w:rsidRPr="00A96D2D">
        <w:rPr>
          <w:rFonts w:ascii="Times New Roman" w:hAnsi="Times New Roman"/>
          <w:sz w:val="24"/>
          <w:szCs w:val="24"/>
          <w:vertAlign w:val="superscript"/>
        </w:rPr>
        <w:t>*</w:t>
      </w:r>
      <w:r w:rsidRPr="00A96D2D">
        <w:rPr>
          <w:rFonts w:ascii="Times New Roman" w:hAnsi="Times New Roman"/>
          <w:sz w:val="24"/>
          <w:szCs w:val="24"/>
        </w:rPr>
        <w:t xml:space="preserve"> = </w:t>
      </w:r>
      <w:r w:rsidRPr="00A96D2D">
        <w:rPr>
          <w:rFonts w:ascii="Times New Roman" w:hAnsi="Times New Roman"/>
          <w:sz w:val="24"/>
          <w:szCs w:val="24"/>
          <w:lang w:val="en-US"/>
        </w:rPr>
        <w:sym w:font="Symbol" w:char="F074"/>
      </w:r>
      <w:r w:rsidRPr="00A96D2D">
        <w:rPr>
          <w:rFonts w:ascii="Times New Roman" w:hAnsi="Times New Roman"/>
          <w:sz w:val="24"/>
          <w:szCs w:val="24"/>
        </w:rPr>
        <w:t>(</w:t>
      </w:r>
      <w:r w:rsidRPr="00A96D2D">
        <w:rPr>
          <w:rFonts w:ascii="Times New Roman" w:hAnsi="Times New Roman"/>
          <w:sz w:val="24"/>
          <w:szCs w:val="24"/>
          <w:lang w:val="en-US"/>
        </w:rPr>
        <w:t>P</w:t>
      </w:r>
      <w:r w:rsidRPr="00A96D2D">
        <w:rPr>
          <w:rFonts w:ascii="Times New Roman" w:hAnsi="Times New Roman"/>
          <w:sz w:val="24"/>
          <w:szCs w:val="24"/>
        </w:rPr>
        <w:t>, 2(</w:t>
      </w:r>
      <w:r w:rsidRPr="00A96D2D">
        <w:rPr>
          <w:rFonts w:ascii="Times New Roman" w:hAnsi="Times New Roman"/>
          <w:sz w:val="24"/>
          <w:szCs w:val="24"/>
          <w:lang w:val="en-US"/>
        </w:rPr>
        <w:t>N</w:t>
      </w:r>
      <w:r w:rsidRPr="00A96D2D">
        <w:rPr>
          <w:rFonts w:ascii="Times New Roman" w:hAnsi="Times New Roman"/>
          <w:sz w:val="24"/>
          <w:szCs w:val="24"/>
          <w:vertAlign w:val="subscript"/>
          <w:lang w:val="fr-FR"/>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 1)) при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и </w:t>
      </w:r>
      <w:r w:rsidRPr="00A96D2D">
        <w:rPr>
          <w:rFonts w:ascii="Times New Roman" w:hAnsi="Times New Roman"/>
          <w:sz w:val="24"/>
          <w:szCs w:val="24"/>
          <w:lang w:val="en-US"/>
        </w:rPr>
        <w:t>N</w:t>
      </w:r>
      <w:r w:rsidRPr="00A96D2D">
        <w:rPr>
          <w:rFonts w:ascii="Times New Roman" w:hAnsi="Times New Roman"/>
          <w:sz w:val="24"/>
          <w:szCs w:val="24"/>
          <w:vertAlign w:val="subscript"/>
          <w:lang w:val="fr-FR"/>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N</w:t>
      </w:r>
      <w:r w:rsidRPr="00A96D2D">
        <w:rPr>
          <w:rFonts w:ascii="Times New Roman" w:hAnsi="Times New Roman"/>
          <w:sz w:val="24"/>
          <w:szCs w:val="24"/>
          <w:vertAlign w:val="subscript"/>
          <w:lang w:val="fr-FR"/>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w:t>
      </w:r>
    </w:p>
    <w:p w:rsidR="004F08F0" w:rsidRPr="00A96D2D" w:rsidRDefault="004F08F0" w:rsidP="006675EB">
      <w:pPr>
        <w:tabs>
          <w:tab w:val="left" w:pos="-426"/>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С учетом этого из (1.26) и (1.27) получаем</w:t>
      </w:r>
    </w:p>
    <w:p w:rsidR="004F08F0" w:rsidRPr="00A96D2D" w:rsidRDefault="004F08F0" w:rsidP="006675EB">
      <w:pPr>
        <w:pStyle w:val="ae"/>
        <w:tabs>
          <w:tab w:val="left" w:pos="-426"/>
          <w:tab w:val="left" w:pos="3119"/>
          <w:tab w:val="left" w:pos="7513"/>
          <w:tab w:val="left" w:pos="9498"/>
        </w:tabs>
        <w:spacing w:line="360" w:lineRule="auto"/>
        <w:contextualSpacing/>
        <w:mirrorIndents/>
      </w:pPr>
      <w:r w:rsidRPr="00A96D2D">
        <w:t xml:space="preserve">                   </w:t>
      </w:r>
      <w:r w:rsidR="006F4170">
        <w:t xml:space="preserve">                       </w:t>
      </w:r>
      <w:r w:rsidRPr="00A96D2D">
        <w:t xml:space="preserve">     </w:t>
      </w:r>
      <w:r w:rsidRPr="00A96D2D">
        <w:rPr>
          <w:lang w:val="en-US"/>
        </w:rPr>
        <w:t>Δ</w:t>
      </w:r>
      <w:r w:rsidRPr="00A96D2D">
        <w:rPr>
          <w:vertAlign w:val="subscript"/>
          <w:lang w:val="en-US"/>
        </w:rPr>
        <w:t>j</w:t>
      </w:r>
      <w:r w:rsidRPr="00A96D2D">
        <w:rPr>
          <w:vertAlign w:val="subscript"/>
        </w:rPr>
        <w:t>0</w:t>
      </w:r>
      <w:r w:rsidRPr="00A96D2D">
        <w:rPr>
          <w:vertAlign w:val="superscript"/>
        </w:rPr>
        <w:t>*</w:t>
      </w:r>
      <w:r w:rsidRPr="00A96D2D">
        <w:t xml:space="preserve"> =</w:t>
      </w:r>
      <w:r w:rsidRPr="00A96D2D">
        <w:rPr>
          <w:lang w:val="en-US"/>
        </w:rPr>
        <w:t>Δ</w:t>
      </w:r>
      <w:r w:rsidRPr="00A96D2D">
        <w:rPr>
          <w:vertAlign w:val="subscript"/>
          <w:lang w:val="en-US"/>
        </w:rPr>
        <w:t>j</w:t>
      </w:r>
      <w:r w:rsidRPr="00A96D2D">
        <w:rPr>
          <w:vertAlign w:val="subscript"/>
        </w:rPr>
        <w:t>1</w:t>
      </w:r>
      <w:r w:rsidRPr="00A96D2D">
        <w:rPr>
          <w:vertAlign w:val="superscript"/>
        </w:rPr>
        <w:t>*</w:t>
      </w:r>
      <w:r w:rsidRPr="00A96D2D">
        <w:sym w:font="Symbol" w:char="F0B9"/>
      </w:r>
      <w:r w:rsidRPr="00A96D2D">
        <w:t xml:space="preserve"> </w:t>
      </w:r>
      <w:r w:rsidRPr="00A96D2D">
        <w:rPr>
          <w:lang w:val="en-US"/>
        </w:rPr>
        <w:t>Δ</w:t>
      </w:r>
      <w:r w:rsidRPr="00A96D2D">
        <w:rPr>
          <w:vertAlign w:val="subscript"/>
          <w:lang w:val="en-US"/>
        </w:rPr>
        <w:t>j</w:t>
      </w:r>
      <w:r w:rsidRPr="00A96D2D">
        <w:rPr>
          <w:vertAlign w:val="superscript"/>
        </w:rPr>
        <w:t>*</w:t>
      </w:r>
      <w:r w:rsidRPr="00A96D2D">
        <w:t xml:space="preserve">при </w:t>
      </w:r>
      <w:r w:rsidRPr="00A96D2D">
        <w:rPr>
          <w:lang w:val="en-US"/>
        </w:rPr>
        <w:t>S</w:t>
      </w:r>
      <w:r w:rsidRPr="00A96D2D">
        <w:rPr>
          <w:vertAlign w:val="subscript"/>
          <w:lang w:val="en-US"/>
        </w:rPr>
        <w:t>j</w:t>
      </w:r>
      <w:r w:rsidRPr="00A96D2D">
        <w:rPr>
          <w:vertAlign w:val="subscript"/>
        </w:rPr>
        <w:t>1</w:t>
      </w:r>
      <w:r w:rsidRPr="00A96D2D">
        <w:t xml:space="preserve"> = </w:t>
      </w:r>
      <w:r w:rsidRPr="00A96D2D">
        <w:rPr>
          <w:lang w:val="en-US"/>
        </w:rPr>
        <w:t>S</w:t>
      </w:r>
      <w:r w:rsidRPr="00A96D2D">
        <w:rPr>
          <w:vertAlign w:val="subscript"/>
          <w:lang w:val="en-US"/>
        </w:rPr>
        <w:t>j</w:t>
      </w:r>
      <w:r w:rsidRPr="00A96D2D">
        <w:rPr>
          <w:vertAlign w:val="subscript"/>
        </w:rPr>
        <w:t>0</w:t>
      </w:r>
      <w:r w:rsidRPr="00A96D2D">
        <w:t xml:space="preserve"> и </w:t>
      </w:r>
      <w:r w:rsidRPr="00A96D2D">
        <w:rPr>
          <w:lang w:val="en-US"/>
        </w:rPr>
        <w:t>N</w:t>
      </w:r>
      <w:r w:rsidRPr="00A96D2D">
        <w:rPr>
          <w:vertAlign w:val="subscript"/>
          <w:lang w:val="fr-FR"/>
        </w:rPr>
        <w:t>j</w:t>
      </w:r>
      <w:r w:rsidRPr="00A96D2D">
        <w:rPr>
          <w:vertAlign w:val="subscript"/>
        </w:rPr>
        <w:t>1</w:t>
      </w:r>
      <w:r w:rsidRPr="00A96D2D">
        <w:t xml:space="preserve"> = </w:t>
      </w:r>
      <w:r w:rsidRPr="00A96D2D">
        <w:rPr>
          <w:lang w:val="en-US"/>
        </w:rPr>
        <w:t>N</w:t>
      </w:r>
      <w:r w:rsidRPr="00A96D2D">
        <w:rPr>
          <w:vertAlign w:val="subscript"/>
          <w:lang w:val="fr-FR"/>
        </w:rPr>
        <w:t>j</w:t>
      </w:r>
      <w:r w:rsidRPr="00A96D2D">
        <w:rPr>
          <w:vertAlign w:val="subscript"/>
        </w:rPr>
        <w:t>0</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Как видно, при равных условиях, а точнее, когда </w:t>
      </w:r>
    </w:p>
    <w:p w:rsidR="004F08F0" w:rsidRPr="00A96D2D" w:rsidRDefault="004F08F0" w:rsidP="006675EB">
      <w:pPr>
        <w:pStyle w:val="ae"/>
        <w:tabs>
          <w:tab w:val="left" w:pos="-426"/>
          <w:tab w:val="left" w:pos="3119"/>
          <w:tab w:val="left" w:pos="7513"/>
          <w:tab w:val="left" w:pos="9498"/>
        </w:tabs>
        <w:spacing w:line="360" w:lineRule="auto"/>
        <w:contextualSpacing/>
        <w:mirrorIndents/>
      </w:pPr>
      <w:r w:rsidRPr="00A96D2D">
        <w:t xml:space="preserve">                </w:t>
      </w:r>
      <w:r w:rsidR="006F4170">
        <w:t xml:space="preserve">                                  </w:t>
      </w:r>
      <w:r w:rsidRPr="00A96D2D">
        <w:t xml:space="preserve">        </w:t>
      </w:r>
      <w:r w:rsidRPr="00A96D2D">
        <w:rPr>
          <w:lang w:val="en-US"/>
        </w:rPr>
        <w:t>S</w:t>
      </w:r>
      <w:r w:rsidRPr="00A96D2D">
        <w:rPr>
          <w:vertAlign w:val="subscript"/>
          <w:lang w:val="en-US"/>
        </w:rPr>
        <w:t>j</w:t>
      </w:r>
      <w:r w:rsidRPr="00A96D2D">
        <w:rPr>
          <w:vertAlign w:val="subscript"/>
        </w:rPr>
        <w:t>1</w:t>
      </w:r>
      <w:r w:rsidRPr="00A96D2D">
        <w:t xml:space="preserve"> = </w:t>
      </w:r>
      <w:r w:rsidRPr="00A96D2D">
        <w:rPr>
          <w:lang w:val="en-US"/>
        </w:rPr>
        <w:t>S</w:t>
      </w:r>
      <w:r w:rsidRPr="00A96D2D">
        <w:rPr>
          <w:vertAlign w:val="subscript"/>
          <w:lang w:val="en-US"/>
        </w:rPr>
        <w:t>j</w:t>
      </w:r>
      <w:r w:rsidRPr="00A96D2D">
        <w:rPr>
          <w:vertAlign w:val="subscript"/>
        </w:rPr>
        <w:t>0</w:t>
      </w:r>
      <w:r w:rsidRPr="00A96D2D">
        <w:t xml:space="preserve"> и </w:t>
      </w:r>
      <w:r w:rsidRPr="00A96D2D">
        <w:rPr>
          <w:lang w:val="en-US"/>
        </w:rPr>
        <w:t>N</w:t>
      </w:r>
      <w:r w:rsidRPr="00A96D2D">
        <w:rPr>
          <w:vertAlign w:val="subscript"/>
          <w:lang w:val="fr-FR"/>
        </w:rPr>
        <w:t>j</w:t>
      </w:r>
      <w:r w:rsidRPr="00A96D2D">
        <w:rPr>
          <w:vertAlign w:val="subscript"/>
        </w:rPr>
        <w:t>1</w:t>
      </w:r>
      <w:r w:rsidRPr="00A96D2D">
        <w:t xml:space="preserve"> = </w:t>
      </w:r>
      <w:r w:rsidRPr="00A96D2D">
        <w:rPr>
          <w:lang w:val="en-US"/>
        </w:rPr>
        <w:t>N</w:t>
      </w:r>
      <w:r w:rsidRPr="00A96D2D">
        <w:rPr>
          <w:vertAlign w:val="subscript"/>
          <w:lang w:val="fr-FR"/>
        </w:rPr>
        <w:t>j</w:t>
      </w:r>
      <w:r w:rsidRPr="00A96D2D">
        <w:rPr>
          <w:vertAlign w:val="subscript"/>
        </w:rPr>
        <w:t>0</w:t>
      </w:r>
    </w:p>
    <w:p w:rsidR="004F08F0" w:rsidRPr="00A96D2D" w:rsidRDefault="004F08F0" w:rsidP="006675EB">
      <w:pPr>
        <w:pStyle w:val="ae"/>
        <w:tabs>
          <w:tab w:val="left" w:pos="-426"/>
          <w:tab w:val="left" w:pos="3119"/>
          <w:tab w:val="left" w:pos="7513"/>
          <w:tab w:val="left" w:pos="9498"/>
        </w:tabs>
        <w:spacing w:line="360" w:lineRule="auto"/>
        <w:contextualSpacing/>
        <w:mirrorIndents/>
      </w:pPr>
      <w:r w:rsidRPr="00A96D2D">
        <w:t xml:space="preserve">величины </w:t>
      </w:r>
      <w:r w:rsidRPr="00A96D2D">
        <w:rPr>
          <w:lang w:val="en-US"/>
        </w:rPr>
        <w:t>Δ</w:t>
      </w:r>
      <w:r w:rsidRPr="00A96D2D">
        <w:rPr>
          <w:vertAlign w:val="subscript"/>
          <w:lang w:val="en-US"/>
        </w:rPr>
        <w:t>j</w:t>
      </w:r>
      <w:r w:rsidRPr="00A96D2D">
        <w:rPr>
          <w:vertAlign w:val="subscript"/>
        </w:rPr>
        <w:t>0</w:t>
      </w:r>
      <w:r w:rsidRPr="00A96D2D">
        <w:rPr>
          <w:vertAlign w:val="superscript"/>
        </w:rPr>
        <w:t>*</w:t>
      </w:r>
      <w:r w:rsidRPr="00A96D2D">
        <w:t xml:space="preserve"> и </w:t>
      </w:r>
      <w:r w:rsidRPr="00A96D2D">
        <w:rPr>
          <w:lang w:val="en-US"/>
        </w:rPr>
        <w:t>Δ</w:t>
      </w:r>
      <w:r w:rsidRPr="00A96D2D">
        <w:rPr>
          <w:vertAlign w:val="subscript"/>
          <w:lang w:val="en-US"/>
        </w:rPr>
        <w:t>j</w:t>
      </w:r>
      <w:r w:rsidRPr="00A96D2D">
        <w:rPr>
          <w:vertAlign w:val="subscript"/>
        </w:rPr>
        <w:t>1</w:t>
      </w:r>
      <w:r w:rsidRPr="00A96D2D">
        <w:rPr>
          <w:vertAlign w:val="superscript"/>
        </w:rPr>
        <w:t>*</w:t>
      </w:r>
      <w:r w:rsidRPr="00A96D2D">
        <w:t xml:space="preserve"> принимают одинаковые значения и, следовательно, являются между собой </w:t>
      </w:r>
      <w:r w:rsidRPr="00A96D2D">
        <w:rPr>
          <w:b/>
        </w:rPr>
        <w:t>сопоставимыми величинами</w:t>
      </w:r>
      <w:r w:rsidRPr="00A96D2D">
        <w:t xml:space="preserve">. А величина </w:t>
      </w:r>
      <w:r w:rsidRPr="00A96D2D">
        <w:rPr>
          <w:lang w:val="en-US"/>
        </w:rPr>
        <w:t>Δ</w:t>
      </w:r>
      <w:r w:rsidRPr="00A96D2D">
        <w:rPr>
          <w:vertAlign w:val="subscript"/>
          <w:lang w:val="en-US"/>
        </w:rPr>
        <w:t>j</w:t>
      </w:r>
      <w:r w:rsidRPr="00A96D2D">
        <w:rPr>
          <w:vertAlign w:val="superscript"/>
        </w:rPr>
        <w:t>*</w:t>
      </w:r>
      <w:r w:rsidRPr="00A96D2D">
        <w:t xml:space="preserve"> отличается от </w:t>
      </w:r>
      <w:r w:rsidRPr="00A96D2D">
        <w:rPr>
          <w:lang w:val="en-US"/>
        </w:rPr>
        <w:t>Δ</w:t>
      </w:r>
      <w:r w:rsidRPr="00A96D2D">
        <w:rPr>
          <w:vertAlign w:val="subscript"/>
          <w:lang w:val="en-US"/>
        </w:rPr>
        <w:t>j</w:t>
      </w:r>
      <w:r w:rsidRPr="00A96D2D">
        <w:rPr>
          <w:vertAlign w:val="subscript"/>
        </w:rPr>
        <w:t>0</w:t>
      </w:r>
      <w:r w:rsidRPr="00A96D2D">
        <w:rPr>
          <w:vertAlign w:val="superscript"/>
        </w:rPr>
        <w:t>*</w:t>
      </w:r>
      <w:r w:rsidRPr="00A96D2D">
        <w:t xml:space="preserve"> и </w:t>
      </w:r>
      <w:r w:rsidRPr="00A96D2D">
        <w:rPr>
          <w:lang w:val="en-US"/>
        </w:rPr>
        <w:t>Δ</w:t>
      </w:r>
      <w:r w:rsidRPr="00A96D2D">
        <w:rPr>
          <w:vertAlign w:val="subscript"/>
          <w:lang w:val="en-US"/>
        </w:rPr>
        <w:t>j</w:t>
      </w:r>
      <w:r w:rsidRPr="00A96D2D">
        <w:rPr>
          <w:vertAlign w:val="subscript"/>
        </w:rPr>
        <w:t>1</w:t>
      </w:r>
      <w:r w:rsidRPr="00A96D2D">
        <w:rPr>
          <w:vertAlign w:val="superscript"/>
        </w:rPr>
        <w:t>*</w:t>
      </w:r>
      <w:r w:rsidRPr="00A96D2D">
        <w:t xml:space="preserve">и, следовательно, она не относится к величинам, сопоставимым с </w:t>
      </w:r>
      <w:r w:rsidRPr="00A96D2D">
        <w:rPr>
          <w:lang w:val="en-US"/>
        </w:rPr>
        <w:t>Δ</w:t>
      </w:r>
      <w:r w:rsidRPr="00A96D2D">
        <w:rPr>
          <w:vertAlign w:val="subscript"/>
          <w:lang w:val="en-US"/>
        </w:rPr>
        <w:t>j</w:t>
      </w:r>
      <w:r w:rsidRPr="00A96D2D">
        <w:rPr>
          <w:vertAlign w:val="subscript"/>
        </w:rPr>
        <w:t>0</w:t>
      </w:r>
      <w:r w:rsidRPr="00A96D2D">
        <w:rPr>
          <w:vertAlign w:val="superscript"/>
        </w:rPr>
        <w:t>*</w:t>
      </w:r>
      <w:r w:rsidRPr="00A96D2D">
        <w:t xml:space="preserve"> и </w:t>
      </w:r>
      <w:r w:rsidRPr="00A96D2D">
        <w:rPr>
          <w:lang w:val="en-US"/>
        </w:rPr>
        <w:t>Δ</w:t>
      </w:r>
      <w:r w:rsidRPr="00A96D2D">
        <w:rPr>
          <w:vertAlign w:val="subscript"/>
          <w:lang w:val="en-US"/>
        </w:rPr>
        <w:t>j</w:t>
      </w:r>
      <w:r w:rsidRPr="00A96D2D">
        <w:rPr>
          <w:vertAlign w:val="subscript"/>
        </w:rPr>
        <w:t>1</w:t>
      </w:r>
      <w:r w:rsidRPr="00A96D2D">
        <w:rPr>
          <w:vertAlign w:val="superscript"/>
        </w:rPr>
        <w:t>*</w:t>
      </w:r>
      <w:r w:rsidRPr="00A96D2D">
        <w:t xml:space="preserve">. </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В итоге, запись</w:t>
      </w:r>
      <w:r w:rsidR="003550EE" w:rsidRPr="00A96D2D">
        <w:t xml:space="preserve"> </w:t>
      </w:r>
      <w:r w:rsidRPr="00A96D2D">
        <w:t>(1.29) не является корректной и, следовательно, ею пользоваться не следует.</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Обозначим</w:t>
      </w:r>
    </w:p>
    <w:p w:rsidR="004F08F0" w:rsidRPr="00A96D2D" w:rsidRDefault="004F08F0" w:rsidP="006675EB">
      <w:pPr>
        <w:pStyle w:val="af0"/>
        <w:tabs>
          <w:tab w:val="left" w:pos="-426"/>
          <w:tab w:val="left" w:pos="7513"/>
          <w:tab w:val="left" w:pos="7938"/>
          <w:tab w:val="left" w:pos="8280"/>
          <w:tab w:val="left" w:pos="9498"/>
        </w:tabs>
        <w:spacing w:line="360" w:lineRule="auto"/>
        <w:contextualSpacing/>
        <w:mirrorIndents/>
        <w:rPr>
          <w:szCs w:val="24"/>
          <w:vertAlign w:val="subscript"/>
        </w:rPr>
      </w:pPr>
      <w:r w:rsidRPr="00A96D2D">
        <w:rPr>
          <w:szCs w:val="24"/>
        </w:rPr>
        <w:t xml:space="preserve">                                           </w:t>
      </w:r>
      <w:proofErr w:type="gramStart"/>
      <w:r w:rsidRPr="00A96D2D">
        <w:rPr>
          <w:szCs w:val="24"/>
          <w:lang w:val="en-US"/>
        </w:rPr>
        <w:t>d</w:t>
      </w:r>
      <w:r w:rsidRPr="00A96D2D">
        <w:rPr>
          <w:szCs w:val="24"/>
          <w:vertAlign w:val="subscript"/>
          <w:lang w:val="en-US"/>
        </w:rPr>
        <w:t>jk</w:t>
      </w:r>
      <w:proofErr w:type="gramEnd"/>
      <w:r w:rsidRPr="00A96D2D">
        <w:rPr>
          <w:szCs w:val="24"/>
        </w:rPr>
        <w:t xml:space="preserve"> = </w:t>
      </w:r>
      <w:r w:rsidRPr="00A96D2D">
        <w:rPr>
          <w:szCs w:val="24"/>
          <w:lang w:val="en-US"/>
        </w:rPr>
        <w:t>S</w:t>
      </w:r>
      <w:r w:rsidRPr="00A96D2D">
        <w:rPr>
          <w:szCs w:val="24"/>
          <w:vertAlign w:val="subscript"/>
          <w:lang w:val="en-US"/>
        </w:rPr>
        <w:t>jk</w:t>
      </w:r>
      <w:r w:rsidRPr="00A96D2D">
        <w:rPr>
          <w:szCs w:val="24"/>
          <w:vertAlign w:val="subscript"/>
        </w:rPr>
        <w:t xml:space="preserve"> </w:t>
      </w:r>
      <m:oMath>
        <m:rad>
          <m:radPr>
            <m:degHide m:val="on"/>
            <m:ctrlPr>
              <w:rPr>
                <w:rFonts w:ascii="Cambria Math" w:hAnsi="Cambria Math"/>
                <w:i/>
                <w:szCs w:val="24"/>
                <w:vertAlign w:val="subscript"/>
                <w:lang w:val="en-US"/>
              </w:rPr>
            </m:ctrlPr>
          </m:radPr>
          <m:deg/>
          <m:e>
            <m:f>
              <m:fPr>
                <m:ctrlPr>
                  <w:rPr>
                    <w:rFonts w:ascii="Cambria Math" w:hAnsi="Cambria Math"/>
                    <w:i/>
                    <w:szCs w:val="24"/>
                  </w:rPr>
                </m:ctrlPr>
              </m:fPr>
              <m:num>
                <m:r>
                  <w:rPr>
                    <w:rFonts w:ascii="Cambria Math"/>
                    <w:szCs w:val="24"/>
                  </w:rPr>
                  <m:t>2</m:t>
                </m:r>
              </m:num>
              <m:den>
                <m:sSub>
                  <m:sSubPr>
                    <m:ctrlPr>
                      <w:rPr>
                        <w:rFonts w:ascii="Cambria Math" w:hAnsi="Cambria Math"/>
                        <w:i/>
                        <w:szCs w:val="24"/>
                      </w:rPr>
                    </m:ctrlPr>
                  </m:sSubPr>
                  <m:e>
                    <m:r>
                      <w:rPr>
                        <w:rFonts w:ascii="Cambria Math" w:hAnsi="Cambria Math"/>
                        <w:szCs w:val="24"/>
                      </w:rPr>
                      <m:t>N</m:t>
                    </m:r>
                  </m:e>
                  <m:sub>
                    <m:r>
                      <w:rPr>
                        <w:rFonts w:ascii="Cambria Math" w:hAnsi="Cambria Math"/>
                        <w:szCs w:val="24"/>
                      </w:rPr>
                      <m:t>jk</m:t>
                    </m:r>
                  </m:sub>
                </m:sSub>
                <m:r>
                  <w:rPr>
                    <w:rFonts w:ascii="Cambria Math"/>
                    <w:szCs w:val="24"/>
                  </w:rPr>
                  <m:t xml:space="preserve"> </m:t>
                </m:r>
                <m:r>
                  <w:rPr>
                    <w:rFonts w:ascii="Cambria Math"/>
                    <w:szCs w:val="24"/>
                  </w:rPr>
                  <m:t>-</m:t>
                </m:r>
                <m:r>
                  <w:rPr>
                    <w:rFonts w:ascii="Cambria Math"/>
                    <w:szCs w:val="24"/>
                  </w:rPr>
                  <m:t xml:space="preserve"> 1</m:t>
                </m:r>
              </m:den>
            </m:f>
          </m:e>
        </m:rad>
      </m:oMath>
      <w:r w:rsidR="00C2630A" w:rsidRPr="00A96D2D">
        <w:rPr>
          <w:szCs w:val="24"/>
        </w:rPr>
        <w:t xml:space="preserve"> </w:t>
      </w:r>
      <w:r w:rsidRPr="00A96D2D">
        <w:rPr>
          <w:szCs w:val="24"/>
        </w:rPr>
        <w:t xml:space="preserve">и </w:t>
      </w:r>
      <w:r w:rsidRPr="00A96D2D">
        <w:rPr>
          <w:szCs w:val="24"/>
          <w:lang w:val="en-US"/>
        </w:rPr>
        <w:t>t</w:t>
      </w:r>
      <w:r w:rsidRPr="00A96D2D">
        <w:rPr>
          <w:szCs w:val="24"/>
          <w:vertAlign w:val="subscript"/>
          <w:lang w:val="en-US"/>
        </w:rPr>
        <w:t>jk</w:t>
      </w:r>
      <w:r w:rsidRPr="00A96D2D">
        <w:rPr>
          <w:szCs w:val="24"/>
        </w:rPr>
        <w:t xml:space="preserve"> = </w:t>
      </w:r>
      <w:r w:rsidRPr="00A96D2D">
        <w:rPr>
          <w:szCs w:val="24"/>
          <w:lang w:val="en-US"/>
        </w:rPr>
        <w:sym w:font="Symbol" w:char="F074"/>
      </w:r>
      <w:r w:rsidRPr="00A96D2D">
        <w:rPr>
          <w:szCs w:val="24"/>
        </w:rPr>
        <w:t>(</w:t>
      </w:r>
      <w:r w:rsidRPr="00A96D2D">
        <w:rPr>
          <w:szCs w:val="24"/>
          <w:lang w:val="en-US"/>
        </w:rPr>
        <w:t>P</w:t>
      </w:r>
      <w:r w:rsidRPr="00A96D2D">
        <w:rPr>
          <w:szCs w:val="24"/>
        </w:rPr>
        <w:t>, 2(</w:t>
      </w:r>
      <m:oMath>
        <m:sSub>
          <m:sSubPr>
            <m:ctrlPr>
              <w:rPr>
                <w:rFonts w:ascii="Cambria Math" w:hAnsi="Cambria Math"/>
                <w:i/>
                <w:szCs w:val="24"/>
                <w:lang w:val="en-US"/>
              </w:rPr>
            </m:ctrlPr>
          </m:sSubPr>
          <m:e>
            <m:r>
              <w:rPr>
                <w:rFonts w:ascii="Cambria Math" w:hAnsi="Cambria Math"/>
                <w:szCs w:val="24"/>
                <w:lang w:val="en-US"/>
              </w:rPr>
              <m:t>N</m:t>
            </m:r>
          </m:e>
          <m:sub>
            <m:r>
              <w:rPr>
                <w:rFonts w:ascii="Cambria Math" w:hAnsi="Cambria Math"/>
                <w:szCs w:val="24"/>
                <w:lang w:val="en-US"/>
              </w:rPr>
              <m:t>jk</m:t>
            </m:r>
          </m:sub>
        </m:sSub>
        <m:r>
          <w:rPr>
            <w:rFonts w:ascii="Cambria Math"/>
            <w:szCs w:val="24"/>
          </w:rPr>
          <m:t>-</m:t>
        </m:r>
        <m:r>
          <w:rPr>
            <w:rFonts w:ascii="Cambria Math"/>
            <w:szCs w:val="24"/>
          </w:rPr>
          <m:t>1</m:t>
        </m:r>
      </m:oMath>
      <w:r w:rsidRPr="00A96D2D">
        <w:rPr>
          <w:szCs w:val="24"/>
        </w:rPr>
        <w:t xml:space="preserve">),                              </w:t>
      </w:r>
      <w:r w:rsidR="00C2630A" w:rsidRPr="00A96D2D">
        <w:rPr>
          <w:szCs w:val="24"/>
        </w:rPr>
        <w:t xml:space="preserve">    </w:t>
      </w:r>
      <w:r w:rsidRPr="00A96D2D">
        <w:rPr>
          <w:szCs w:val="24"/>
        </w:rPr>
        <w:t xml:space="preserve">      (1.31) </w:t>
      </w:r>
    </w:p>
    <w:p w:rsidR="004F08F0" w:rsidRPr="00A96D2D" w:rsidRDefault="004F08F0" w:rsidP="006675EB">
      <w:pPr>
        <w:pStyle w:val="af0"/>
        <w:tabs>
          <w:tab w:val="left" w:pos="-426"/>
          <w:tab w:val="left" w:pos="7513"/>
          <w:tab w:val="left" w:pos="8280"/>
          <w:tab w:val="left" w:pos="9498"/>
        </w:tabs>
        <w:spacing w:line="360" w:lineRule="auto"/>
        <w:contextualSpacing/>
        <w:mirrorIndents/>
        <w:rPr>
          <w:szCs w:val="24"/>
        </w:rPr>
      </w:pPr>
      <w:r w:rsidRPr="00A96D2D">
        <w:rPr>
          <w:szCs w:val="24"/>
        </w:rPr>
        <w:t>где</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i/>
          <w:sz w:val="24"/>
          <w:szCs w:val="24"/>
        </w:rPr>
      </w:pP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t</w:t>
      </w:r>
      <w:r w:rsidRPr="00A96D2D">
        <w:rPr>
          <w:rFonts w:ascii="Times New Roman" w:hAnsi="Times New Roman"/>
          <w:sz w:val="24"/>
          <w:szCs w:val="24"/>
          <w:vertAlign w:val="subscript"/>
          <w:lang w:val="en-US"/>
        </w:rPr>
        <w:t>jk</w:t>
      </w:r>
      <w:proofErr w:type="gramEnd"/>
      <w:r w:rsidRPr="00A96D2D">
        <w:rPr>
          <w:rFonts w:ascii="Times New Roman" w:hAnsi="Times New Roman"/>
          <w:sz w:val="24"/>
          <w:szCs w:val="24"/>
          <w:vertAlign w:val="superscript"/>
        </w:rPr>
        <w:t xml:space="preserve"> </w:t>
      </w:r>
      <w:r w:rsidRPr="00A96D2D">
        <w:rPr>
          <w:rFonts w:ascii="Times New Roman" w:hAnsi="Times New Roman"/>
          <w:sz w:val="24"/>
          <w:szCs w:val="24"/>
        </w:rPr>
        <w:t xml:space="preserve">- критическое значение критерия Стьюдента при заданной доверительной вероятности </w:t>
      </w:r>
      <w:r w:rsidRPr="00A96D2D">
        <w:rPr>
          <w:rFonts w:ascii="Times New Roman" w:hAnsi="Times New Roman"/>
          <w:sz w:val="24"/>
          <w:szCs w:val="24"/>
          <w:lang w:val="en-US"/>
        </w:rPr>
        <w:t>P</w:t>
      </w:r>
      <w:r w:rsidRPr="00A96D2D">
        <w:rPr>
          <w:rFonts w:ascii="Times New Roman" w:hAnsi="Times New Roman"/>
          <w:sz w:val="24"/>
          <w:szCs w:val="24"/>
        </w:rPr>
        <w:t xml:space="preserve"> и степени свободы 2( </w:t>
      </w:r>
      <m:oMath>
        <m:sSub>
          <m:sSubPr>
            <m:ctrlPr>
              <w:rPr>
                <w:rFonts w:ascii="Cambria Math" w:hAnsi="Times New Roman"/>
                <w:i/>
                <w:sz w:val="24"/>
                <w:szCs w:val="24"/>
              </w:rPr>
            </m:ctrlPr>
          </m:sSubPr>
          <m:e>
            <m:r>
              <w:rPr>
                <w:rFonts w:ascii="Cambria Math" w:hAnsi="Cambria Math"/>
                <w:sz w:val="24"/>
                <w:szCs w:val="24"/>
              </w:rPr>
              <m:t>N</m:t>
            </m:r>
          </m:e>
          <m:sub>
            <m:r>
              <w:rPr>
                <w:rFonts w:ascii="Cambria Math" w:hAnsi="Cambria Math"/>
                <w:sz w:val="24"/>
                <w:szCs w:val="24"/>
              </w:rPr>
              <m:t>jk</m:t>
            </m:r>
          </m:sub>
        </m:sSub>
        <m:r>
          <w:rPr>
            <w:rFonts w:ascii="Cambria Math" w:hAnsi="Cambria Math"/>
            <w:sz w:val="24"/>
            <w:szCs w:val="24"/>
          </w:rPr>
          <m:t>-</m:t>
        </m:r>
        <m:r>
          <w:rPr>
            <w:rFonts w:ascii="Cambria Math" w:hAnsi="Times New Roman"/>
            <w:sz w:val="24"/>
            <w:szCs w:val="24"/>
          </w:rPr>
          <m:t>1).</m:t>
        </m:r>
      </m:oMath>
    </w:p>
    <w:p w:rsidR="004F08F0" w:rsidRPr="00A96D2D" w:rsidRDefault="004F08F0" w:rsidP="006675EB">
      <w:pPr>
        <w:tabs>
          <w:tab w:val="left" w:pos="-426"/>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Согласно (1.20), (1.26), (1.27) и (1.31) имеют место:</w:t>
      </w:r>
    </w:p>
    <w:p w:rsidR="004F08F0" w:rsidRPr="00A96D2D" w:rsidRDefault="004F08F0" w:rsidP="006675EB">
      <w:pPr>
        <w:tabs>
          <w:tab w:val="left" w:pos="-426"/>
          <w:tab w:val="left" w:pos="2552"/>
          <w:tab w:val="left" w:pos="7513"/>
          <w:tab w:val="left" w:pos="8222"/>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Δ</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lang w:val="en-US"/>
        </w:rPr>
        <w:t>Δ</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Δ</w:t>
      </w:r>
      <w:r w:rsidRPr="00A96D2D">
        <w:rPr>
          <w:rFonts w:ascii="Times New Roman" w:hAnsi="Times New Roman"/>
          <w:sz w:val="24"/>
          <w:szCs w:val="24"/>
          <w:vertAlign w:val="subscript"/>
          <w:lang w:val="en-US"/>
        </w:rPr>
        <w:t>j</w:t>
      </w:r>
      <w:r w:rsidRPr="00A96D2D">
        <w:rPr>
          <w:rFonts w:ascii="Times New Roman" w:hAnsi="Times New Roman"/>
          <w:sz w:val="24"/>
          <w:szCs w:val="24"/>
          <w:vertAlign w:val="superscript"/>
        </w:rPr>
        <w:t>*</w:t>
      </w:r>
      <w:r w:rsidRPr="00A96D2D">
        <w:rPr>
          <w:rFonts w:ascii="Times New Roman" w:hAnsi="Times New Roman"/>
          <w:sz w:val="24"/>
          <w:szCs w:val="24"/>
        </w:rPr>
        <w:t xml:space="preserve"> и </w:t>
      </w:r>
      <w:r w:rsidRPr="00A96D2D">
        <w:rPr>
          <w:rFonts w:ascii="Times New Roman" w:hAnsi="Times New Roman"/>
          <w:sz w:val="24"/>
          <w:szCs w:val="24"/>
          <w:lang w:val="en-US"/>
        </w:rPr>
        <w:t>Δ</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vertAlign w:val="superscript"/>
        </w:rPr>
        <w:t>*</w:t>
      </w:r>
      <w:r w:rsidRPr="00A96D2D">
        <w:rPr>
          <w:rFonts w:ascii="Times New Roman" w:hAnsi="Times New Roman"/>
          <w:sz w:val="24"/>
          <w:szCs w:val="24"/>
        </w:rPr>
        <w:t xml:space="preserve"> =</w:t>
      </w:r>
      <w:r w:rsidRPr="00A96D2D">
        <w:rPr>
          <w:rFonts w:ascii="Times New Roman" w:hAnsi="Times New Roman"/>
          <w:sz w:val="24"/>
          <w:szCs w:val="24"/>
          <w:lang w:val="en-US"/>
        </w:rPr>
        <w:t>Δ</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vertAlign w:val="superscript"/>
        </w:rPr>
        <w:t>*</w:t>
      </w:r>
      <w:r w:rsidRPr="00A96D2D">
        <w:rPr>
          <w:rFonts w:ascii="Times New Roman" w:hAnsi="Times New Roman"/>
          <w:sz w:val="24"/>
          <w:szCs w:val="24"/>
        </w:rPr>
        <w:t xml:space="preserve">при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и </w:t>
      </w:r>
      <w:r w:rsidRPr="00A96D2D">
        <w:rPr>
          <w:rFonts w:ascii="Times New Roman" w:hAnsi="Times New Roman"/>
          <w:sz w:val="24"/>
          <w:szCs w:val="24"/>
          <w:lang w:val="en-US"/>
        </w:rPr>
        <w:t>N</w:t>
      </w:r>
      <w:r w:rsidRPr="00A96D2D">
        <w:rPr>
          <w:rFonts w:ascii="Times New Roman" w:hAnsi="Times New Roman"/>
          <w:sz w:val="24"/>
          <w:szCs w:val="24"/>
          <w:vertAlign w:val="subscript"/>
          <w:lang w:val="fr-FR"/>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N</w:t>
      </w:r>
      <w:r w:rsidRPr="00A96D2D">
        <w:rPr>
          <w:rFonts w:ascii="Times New Roman" w:hAnsi="Times New Roman"/>
          <w:sz w:val="24"/>
          <w:szCs w:val="24"/>
          <w:vertAlign w:val="subscript"/>
          <w:lang w:val="fr-FR"/>
        </w:rPr>
        <w:t>j</w:t>
      </w:r>
      <w:r w:rsidRPr="00A96D2D">
        <w:rPr>
          <w:rFonts w:ascii="Times New Roman" w:hAnsi="Times New Roman"/>
          <w:sz w:val="24"/>
          <w:szCs w:val="24"/>
          <w:vertAlign w:val="subscript"/>
        </w:rPr>
        <w:t>0</w:t>
      </w:r>
      <w:r w:rsidR="00C8651B" w:rsidRPr="00A96D2D">
        <w:rPr>
          <w:rFonts w:ascii="Times New Roman" w:hAnsi="Times New Roman"/>
          <w:sz w:val="24"/>
          <w:szCs w:val="24"/>
        </w:rPr>
        <w:t xml:space="preserve">,                     </w:t>
      </w:r>
      <w:r w:rsidRPr="00A96D2D">
        <w:rPr>
          <w:rFonts w:ascii="Times New Roman" w:hAnsi="Times New Roman"/>
          <w:sz w:val="24"/>
          <w:szCs w:val="24"/>
        </w:rPr>
        <w:t>(1.32)</w:t>
      </w:r>
    </w:p>
    <w:p w:rsidR="004F08F0" w:rsidRPr="00A96D2D" w:rsidRDefault="004F08F0" w:rsidP="006675EB">
      <w:pPr>
        <w:tabs>
          <w:tab w:val="left" w:pos="-426"/>
          <w:tab w:val="left" w:pos="2552"/>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где</w:t>
      </w:r>
    </w:p>
    <w:p w:rsidR="004F08F0" w:rsidRPr="00A96D2D" w:rsidRDefault="004F08F0" w:rsidP="006675EB">
      <w:pPr>
        <w:tabs>
          <w:tab w:val="left" w:pos="-426"/>
          <w:tab w:val="left" w:pos="2552"/>
          <w:tab w:val="left" w:pos="7513"/>
          <w:tab w:val="left" w:pos="8222"/>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Δ</w:t>
      </w:r>
      <w:r w:rsidRPr="00A96D2D">
        <w:rPr>
          <w:rFonts w:ascii="Times New Roman" w:hAnsi="Times New Roman"/>
          <w:sz w:val="24"/>
          <w:szCs w:val="24"/>
          <w:vertAlign w:val="subscript"/>
          <w:lang w:val="en-US"/>
        </w:rPr>
        <w:t>jk</w:t>
      </w:r>
      <w:r w:rsidRPr="00A96D2D">
        <w:rPr>
          <w:rFonts w:ascii="Times New Roman" w:hAnsi="Times New Roman"/>
          <w:sz w:val="24"/>
          <w:szCs w:val="24"/>
        </w:rPr>
        <w:t xml:space="preserve"> = </w:t>
      </w:r>
      <w:r w:rsidRPr="00A96D2D">
        <w:rPr>
          <w:rFonts w:ascii="Times New Roman" w:hAnsi="Times New Roman"/>
          <w:sz w:val="24"/>
          <w:szCs w:val="24"/>
          <w:lang w:val="en-US"/>
        </w:rPr>
        <w:t>d</w:t>
      </w:r>
      <w:r w:rsidRPr="00A96D2D">
        <w:rPr>
          <w:rFonts w:ascii="Times New Roman" w:hAnsi="Times New Roman"/>
          <w:sz w:val="24"/>
          <w:szCs w:val="24"/>
          <w:vertAlign w:val="subscript"/>
          <w:lang w:val="en-US"/>
        </w:rPr>
        <w:t>jk</w:t>
      </w:r>
      <w:r w:rsidRPr="00A96D2D">
        <w:rPr>
          <w:rFonts w:ascii="Times New Roman" w:hAnsi="Times New Roman"/>
          <w:sz w:val="24"/>
          <w:szCs w:val="24"/>
        </w:rPr>
        <w:t xml:space="preserve"> </w:t>
      </w:r>
      <w:r w:rsidRPr="00A96D2D">
        <w:rPr>
          <w:rFonts w:ascii="Times New Roman" w:hAnsi="Times New Roman"/>
          <w:sz w:val="24"/>
          <w:szCs w:val="24"/>
          <w:lang w:val="en-US"/>
        </w:rPr>
        <w:t>t</w:t>
      </w:r>
      <w:r w:rsidRPr="00A96D2D">
        <w:rPr>
          <w:rFonts w:ascii="Times New Roman" w:hAnsi="Times New Roman"/>
          <w:sz w:val="24"/>
          <w:szCs w:val="24"/>
          <w:vertAlign w:val="subscript"/>
          <w:lang w:val="en-US"/>
        </w:rPr>
        <w:t>jk</w:t>
      </w:r>
      <w:r w:rsidRPr="00A96D2D">
        <w:rPr>
          <w:rFonts w:ascii="Times New Roman" w:hAnsi="Times New Roman"/>
          <w:sz w:val="24"/>
          <w:szCs w:val="24"/>
        </w:rPr>
        <w:t xml:space="preserve"> &gt; 0                                                              (1.33)</w:t>
      </w:r>
    </w:p>
    <w:p w:rsidR="004F08F0" w:rsidRPr="00A96D2D" w:rsidRDefault="004F08F0" w:rsidP="006675EB">
      <w:pPr>
        <w:tabs>
          <w:tab w:val="left" w:pos="-426"/>
          <w:tab w:val="left" w:pos="2552"/>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При этом</w:t>
      </w:r>
    </w:p>
    <w:p w:rsidR="004F08F0" w:rsidRPr="00A96D2D" w:rsidRDefault="004F08F0" w:rsidP="006675EB">
      <w:pPr>
        <w:tabs>
          <w:tab w:val="left" w:pos="-426"/>
          <w:tab w:val="left" w:pos="2552"/>
          <w:tab w:val="left" w:pos="2977"/>
          <w:tab w:val="left" w:pos="7513"/>
          <w:tab w:val="left" w:pos="8080"/>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lastRenderedPageBreak/>
        <w:t xml:space="preserve">                                                 </w:t>
      </w:r>
      <w:r w:rsidRPr="00A96D2D">
        <w:rPr>
          <w:rFonts w:ascii="Times New Roman" w:hAnsi="Times New Roman"/>
          <w:sz w:val="24"/>
          <w:szCs w:val="24"/>
          <w:lang w:val="en-US"/>
        </w:rPr>
        <w:t>Δ</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lang w:val="en-US"/>
        </w:rPr>
        <w:t>Δ</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Δ</w:t>
      </w:r>
      <w:r w:rsidRPr="00A96D2D">
        <w:rPr>
          <w:rFonts w:ascii="Times New Roman" w:hAnsi="Times New Roman"/>
          <w:sz w:val="24"/>
          <w:szCs w:val="24"/>
          <w:vertAlign w:val="subscript"/>
          <w:lang w:val="en-US"/>
        </w:rPr>
        <w:t>j</w:t>
      </w:r>
      <w:r w:rsidRPr="00A96D2D">
        <w:rPr>
          <w:rFonts w:ascii="Times New Roman" w:hAnsi="Times New Roman"/>
          <w:sz w:val="24"/>
          <w:szCs w:val="24"/>
          <w:vertAlign w:val="superscript"/>
        </w:rPr>
        <w:t>*</w:t>
      </w:r>
      <w:r w:rsidRPr="00A96D2D">
        <w:rPr>
          <w:rFonts w:ascii="Times New Roman" w:hAnsi="Times New Roman"/>
          <w:sz w:val="24"/>
          <w:szCs w:val="24"/>
        </w:rPr>
        <w:t xml:space="preserve"> при </w:t>
      </w:r>
      <w:r w:rsidRPr="00A96D2D">
        <w:rPr>
          <w:rFonts w:ascii="Times New Roman" w:hAnsi="Times New Roman"/>
          <w:sz w:val="24"/>
          <w:szCs w:val="24"/>
          <w:lang w:val="en-US"/>
        </w:rPr>
        <w:t>Δ</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vertAlign w:val="superscript"/>
        </w:rPr>
        <w:t>*</w:t>
      </w:r>
      <w:r w:rsidRPr="00A96D2D">
        <w:rPr>
          <w:rFonts w:ascii="Times New Roman" w:hAnsi="Times New Roman"/>
          <w:sz w:val="24"/>
          <w:szCs w:val="24"/>
        </w:rPr>
        <w:t xml:space="preserve"> =</w:t>
      </w:r>
      <w:r w:rsidRPr="00A96D2D">
        <w:rPr>
          <w:rFonts w:ascii="Times New Roman" w:hAnsi="Times New Roman"/>
          <w:sz w:val="24"/>
          <w:szCs w:val="24"/>
          <w:lang w:val="en-US"/>
        </w:rPr>
        <w:t>Δ</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vertAlign w:val="superscript"/>
        </w:rPr>
        <w:t>*</w:t>
      </w:r>
      <w:r w:rsidRPr="00A96D2D">
        <w:rPr>
          <w:rFonts w:ascii="Times New Roman" w:hAnsi="Times New Roman"/>
          <w:sz w:val="24"/>
          <w:szCs w:val="24"/>
        </w:rPr>
        <w:t xml:space="preserve">                      </w:t>
      </w:r>
    </w:p>
    <w:p w:rsidR="004F08F0" w:rsidRPr="00A96D2D" w:rsidRDefault="004F08F0" w:rsidP="006675EB">
      <w:pPr>
        <w:tabs>
          <w:tab w:val="left" w:pos="-426"/>
          <w:tab w:val="left" w:pos="2552"/>
          <w:tab w:val="left" w:pos="7513"/>
          <w:tab w:val="left" w:pos="7938"/>
          <w:tab w:val="left" w:pos="8080"/>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и                                                                                                                                  </w:t>
      </w:r>
    </w:p>
    <w:p w:rsidR="004F08F0" w:rsidRPr="00A96D2D" w:rsidRDefault="004F08F0" w:rsidP="006675EB">
      <w:pPr>
        <w:tabs>
          <w:tab w:val="left" w:pos="-426"/>
          <w:tab w:val="left" w:pos="2552"/>
          <w:tab w:val="left" w:pos="3261"/>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Δ</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&lt; </w:t>
      </w:r>
      <w:r w:rsidRPr="00A96D2D">
        <w:rPr>
          <w:rFonts w:ascii="Times New Roman" w:hAnsi="Times New Roman"/>
          <w:sz w:val="24"/>
          <w:szCs w:val="24"/>
          <w:lang w:val="en-US"/>
        </w:rPr>
        <w:t>Δ</w:t>
      </w:r>
      <w:r w:rsidRPr="00A96D2D">
        <w:rPr>
          <w:rFonts w:ascii="Times New Roman" w:hAnsi="Times New Roman"/>
          <w:sz w:val="24"/>
          <w:szCs w:val="24"/>
          <w:vertAlign w:val="subscript"/>
          <w:lang w:val="en-US"/>
        </w:rPr>
        <w:t>j</w:t>
      </w:r>
      <w:r w:rsidRPr="00A96D2D">
        <w:rPr>
          <w:rFonts w:ascii="Times New Roman" w:hAnsi="Times New Roman"/>
          <w:sz w:val="24"/>
          <w:szCs w:val="24"/>
          <w:vertAlign w:val="superscript"/>
        </w:rPr>
        <w:t>*</w:t>
      </w:r>
      <w:r w:rsidRPr="00A96D2D">
        <w:rPr>
          <w:rFonts w:ascii="Times New Roman" w:hAnsi="Times New Roman"/>
          <w:sz w:val="24"/>
          <w:szCs w:val="24"/>
        </w:rPr>
        <w:t xml:space="preserve"> &lt; </w:t>
      </w:r>
      <w:r w:rsidRPr="00A96D2D">
        <w:rPr>
          <w:rFonts w:ascii="Times New Roman" w:hAnsi="Times New Roman"/>
          <w:sz w:val="24"/>
          <w:szCs w:val="24"/>
          <w:lang w:val="en-US"/>
        </w:rPr>
        <w:t>Δ</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при </w:t>
      </w:r>
      <w:r w:rsidRPr="00A96D2D">
        <w:rPr>
          <w:rFonts w:ascii="Times New Roman" w:hAnsi="Times New Roman"/>
          <w:sz w:val="24"/>
          <w:szCs w:val="24"/>
          <w:lang w:val="en-US"/>
        </w:rPr>
        <w:t>Δ</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vertAlign w:val="superscript"/>
        </w:rPr>
        <w:t>*</w:t>
      </w:r>
      <w:r w:rsidRPr="00A96D2D">
        <w:rPr>
          <w:rFonts w:ascii="Times New Roman" w:hAnsi="Times New Roman"/>
          <w:sz w:val="24"/>
          <w:szCs w:val="24"/>
        </w:rPr>
        <w:t xml:space="preserve"> &lt; </w:t>
      </w:r>
      <w:r w:rsidRPr="00A96D2D">
        <w:rPr>
          <w:rFonts w:ascii="Times New Roman" w:hAnsi="Times New Roman"/>
          <w:sz w:val="24"/>
          <w:szCs w:val="24"/>
          <w:lang w:val="en-US"/>
        </w:rPr>
        <w:t>Δ</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vertAlign w:val="superscript"/>
        </w:rPr>
        <w:t>*</w:t>
      </w:r>
      <w:r w:rsidRPr="00A96D2D">
        <w:rPr>
          <w:rFonts w:ascii="Times New Roman" w:hAnsi="Times New Roman"/>
          <w:sz w:val="24"/>
          <w:szCs w:val="24"/>
        </w:rPr>
        <w:t xml:space="preserve">, </w:t>
      </w:r>
    </w:p>
    <w:p w:rsidR="004F08F0" w:rsidRPr="00A96D2D" w:rsidRDefault="004F08F0" w:rsidP="006675EB">
      <w:pPr>
        <w:tabs>
          <w:tab w:val="left" w:pos="-426"/>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Обозначим</w:t>
      </w:r>
    </w:p>
    <w:p w:rsidR="004F08F0" w:rsidRPr="00A96D2D" w:rsidRDefault="004F08F0" w:rsidP="006675EB">
      <w:pPr>
        <w:pStyle w:val="af0"/>
        <w:tabs>
          <w:tab w:val="left" w:pos="-426"/>
          <w:tab w:val="left" w:pos="7513"/>
          <w:tab w:val="left" w:pos="8280"/>
          <w:tab w:val="left" w:pos="9498"/>
        </w:tabs>
        <w:spacing w:line="360" w:lineRule="auto"/>
        <w:contextualSpacing/>
        <w:mirrorIndents/>
        <w:rPr>
          <w:szCs w:val="24"/>
        </w:rPr>
      </w:pPr>
      <w:r w:rsidRPr="00A96D2D">
        <w:rPr>
          <w:szCs w:val="24"/>
        </w:rPr>
        <w:t xml:space="preserve">                                                 </w:t>
      </w:r>
      <w:r w:rsidRPr="00A96D2D">
        <w:rPr>
          <w:szCs w:val="24"/>
          <w:lang w:val="en-US"/>
        </w:rPr>
        <w:sym w:font="Symbol" w:char="F064"/>
      </w:r>
      <w:r w:rsidRPr="00A96D2D">
        <w:rPr>
          <w:szCs w:val="24"/>
          <w:vertAlign w:val="subscript"/>
          <w:lang w:val="en-US"/>
        </w:rPr>
        <w:t>j</w:t>
      </w:r>
      <w:r w:rsidRPr="00A96D2D">
        <w:rPr>
          <w:szCs w:val="24"/>
        </w:rPr>
        <w:t xml:space="preserve"> = </w:t>
      </w:r>
      <w:r w:rsidRPr="00A96D2D">
        <w:rPr>
          <w:szCs w:val="24"/>
          <w:lang w:val="en-US"/>
        </w:rPr>
        <w:t>d</w:t>
      </w:r>
      <w:r w:rsidRPr="00A96D2D">
        <w:rPr>
          <w:szCs w:val="24"/>
          <w:vertAlign w:val="subscript"/>
          <w:lang w:val="en-US"/>
        </w:rPr>
        <w:t>j</w:t>
      </w:r>
      <w:r w:rsidRPr="00A96D2D">
        <w:rPr>
          <w:szCs w:val="24"/>
          <w:vertAlign w:val="subscript"/>
        </w:rPr>
        <w:t>1</w:t>
      </w:r>
      <w:r w:rsidRPr="00A96D2D">
        <w:rPr>
          <w:szCs w:val="24"/>
        </w:rPr>
        <w:t xml:space="preserve"> и </w:t>
      </w:r>
      <w:r w:rsidRPr="00A96D2D">
        <w:rPr>
          <w:szCs w:val="24"/>
          <w:lang w:val="en-US"/>
        </w:rPr>
        <w:sym w:font="Symbol" w:char="F074"/>
      </w:r>
      <w:r w:rsidRPr="00A96D2D">
        <w:rPr>
          <w:szCs w:val="24"/>
          <w:vertAlign w:val="subscript"/>
          <w:lang w:val="en-US"/>
        </w:rPr>
        <w:t>j</w:t>
      </w:r>
      <w:r w:rsidRPr="00A96D2D">
        <w:rPr>
          <w:szCs w:val="24"/>
        </w:rPr>
        <w:t xml:space="preserve"> = </w:t>
      </w:r>
      <w:r w:rsidRPr="00A96D2D">
        <w:rPr>
          <w:szCs w:val="24"/>
          <w:lang w:val="en-US"/>
        </w:rPr>
        <w:t>t</w:t>
      </w:r>
      <w:r w:rsidRPr="00A96D2D">
        <w:rPr>
          <w:szCs w:val="24"/>
          <w:vertAlign w:val="subscript"/>
          <w:lang w:val="en-US"/>
        </w:rPr>
        <w:t>j</w:t>
      </w:r>
      <w:r w:rsidRPr="00A96D2D">
        <w:rPr>
          <w:szCs w:val="24"/>
          <w:vertAlign w:val="subscript"/>
        </w:rPr>
        <w:t>1</w:t>
      </w:r>
      <w:r w:rsidRPr="00A96D2D">
        <w:rPr>
          <w:szCs w:val="24"/>
        </w:rPr>
        <w:t xml:space="preserve"> при </w:t>
      </w:r>
      <w:r w:rsidRPr="00A96D2D">
        <w:rPr>
          <w:szCs w:val="24"/>
          <w:lang w:val="en-US"/>
        </w:rPr>
        <w:t>Δ</w:t>
      </w:r>
      <w:r w:rsidRPr="00A96D2D">
        <w:rPr>
          <w:szCs w:val="24"/>
          <w:vertAlign w:val="subscript"/>
          <w:lang w:val="en-US"/>
        </w:rPr>
        <w:t>j</w:t>
      </w:r>
      <w:r w:rsidRPr="00A96D2D">
        <w:rPr>
          <w:szCs w:val="24"/>
          <w:vertAlign w:val="subscript"/>
        </w:rPr>
        <w:t>1</w:t>
      </w:r>
      <w:r w:rsidRPr="00A96D2D">
        <w:rPr>
          <w:szCs w:val="24"/>
        </w:rPr>
        <w:t xml:space="preserve"> ≤ </w:t>
      </w:r>
      <w:r w:rsidRPr="00A96D2D">
        <w:rPr>
          <w:szCs w:val="24"/>
          <w:lang w:val="en-US"/>
        </w:rPr>
        <w:t>Δ</w:t>
      </w:r>
      <w:r w:rsidRPr="00A96D2D">
        <w:rPr>
          <w:szCs w:val="24"/>
          <w:vertAlign w:val="subscript"/>
          <w:lang w:val="en-US"/>
        </w:rPr>
        <w:t>j</w:t>
      </w:r>
      <w:r w:rsidRPr="00A96D2D">
        <w:rPr>
          <w:szCs w:val="24"/>
          <w:vertAlign w:val="superscript"/>
        </w:rPr>
        <w:t>*</w:t>
      </w:r>
    </w:p>
    <w:p w:rsidR="004F08F0" w:rsidRPr="00A96D2D" w:rsidRDefault="004F08F0" w:rsidP="006675EB">
      <w:pPr>
        <w:pStyle w:val="af0"/>
        <w:tabs>
          <w:tab w:val="left" w:pos="-426"/>
          <w:tab w:val="left" w:pos="7513"/>
          <w:tab w:val="left" w:pos="7938"/>
          <w:tab w:val="left" w:pos="8222"/>
          <w:tab w:val="left" w:pos="9498"/>
        </w:tabs>
        <w:spacing w:line="360" w:lineRule="auto"/>
        <w:contextualSpacing/>
        <w:mirrorIndents/>
        <w:rPr>
          <w:szCs w:val="24"/>
        </w:rPr>
      </w:pPr>
      <w:r w:rsidRPr="00A96D2D">
        <w:rPr>
          <w:szCs w:val="24"/>
        </w:rPr>
        <w:t>и                                                                                                                                              (1.34)</w:t>
      </w:r>
    </w:p>
    <w:p w:rsidR="004F08F0" w:rsidRPr="00A96D2D" w:rsidRDefault="004F08F0" w:rsidP="006675EB">
      <w:pPr>
        <w:pStyle w:val="af0"/>
        <w:tabs>
          <w:tab w:val="left" w:pos="-426"/>
          <w:tab w:val="left" w:pos="360"/>
          <w:tab w:val="left" w:pos="2552"/>
          <w:tab w:val="left" w:pos="2835"/>
          <w:tab w:val="left" w:pos="2977"/>
          <w:tab w:val="left" w:pos="7513"/>
          <w:tab w:val="left" w:pos="8280"/>
          <w:tab w:val="left" w:pos="9498"/>
        </w:tabs>
        <w:spacing w:line="360" w:lineRule="auto"/>
        <w:contextualSpacing/>
        <w:mirrorIndents/>
        <w:rPr>
          <w:szCs w:val="24"/>
        </w:rPr>
      </w:pPr>
      <w:r w:rsidRPr="00A96D2D">
        <w:rPr>
          <w:szCs w:val="24"/>
        </w:rPr>
        <w:t xml:space="preserve">                                                </w:t>
      </w:r>
      <w:r w:rsidRPr="00A96D2D">
        <w:rPr>
          <w:szCs w:val="24"/>
          <w:lang w:val="en-US"/>
        </w:rPr>
        <w:sym w:font="Symbol" w:char="F064"/>
      </w:r>
      <w:r w:rsidRPr="00A96D2D">
        <w:rPr>
          <w:szCs w:val="24"/>
          <w:vertAlign w:val="subscript"/>
          <w:lang w:val="en-US"/>
        </w:rPr>
        <w:t>j</w:t>
      </w:r>
      <w:r w:rsidR="00C8651B" w:rsidRPr="00A96D2D">
        <w:rPr>
          <w:szCs w:val="24"/>
        </w:rPr>
        <w:t xml:space="preserve"> </w:t>
      </w:r>
      <w:r w:rsidRPr="00A96D2D">
        <w:rPr>
          <w:szCs w:val="24"/>
        </w:rPr>
        <w:t xml:space="preserve">= </w:t>
      </w:r>
      <w:r w:rsidRPr="00A96D2D">
        <w:rPr>
          <w:szCs w:val="24"/>
          <w:lang w:val="en-US"/>
        </w:rPr>
        <w:sym w:font="Symbol" w:char="F064"/>
      </w:r>
      <w:r w:rsidRPr="00A96D2D">
        <w:rPr>
          <w:szCs w:val="24"/>
          <w:vertAlign w:val="subscript"/>
          <w:lang w:val="en-US"/>
        </w:rPr>
        <w:t>j</w:t>
      </w:r>
      <w:r w:rsidRPr="00A96D2D">
        <w:rPr>
          <w:szCs w:val="24"/>
          <w:vertAlign w:val="superscript"/>
        </w:rPr>
        <w:t>*</w:t>
      </w:r>
      <w:r w:rsidRPr="00A96D2D">
        <w:rPr>
          <w:szCs w:val="24"/>
        </w:rPr>
        <w:t xml:space="preserve"> и </w:t>
      </w:r>
      <w:r w:rsidRPr="00A96D2D">
        <w:rPr>
          <w:szCs w:val="24"/>
          <w:lang w:val="en-US"/>
        </w:rPr>
        <w:sym w:font="Symbol" w:char="F074"/>
      </w:r>
      <w:r w:rsidRPr="00A96D2D">
        <w:rPr>
          <w:szCs w:val="24"/>
          <w:vertAlign w:val="subscript"/>
          <w:lang w:val="en-US"/>
        </w:rPr>
        <w:t>j</w:t>
      </w:r>
      <w:r w:rsidRPr="00A96D2D">
        <w:rPr>
          <w:szCs w:val="24"/>
        </w:rPr>
        <w:t xml:space="preserve"> = </w:t>
      </w:r>
      <w:r w:rsidRPr="00A96D2D">
        <w:rPr>
          <w:szCs w:val="24"/>
          <w:lang w:val="en-US"/>
        </w:rPr>
        <w:sym w:font="Symbol" w:char="F074"/>
      </w:r>
      <w:r w:rsidRPr="00A96D2D">
        <w:rPr>
          <w:szCs w:val="24"/>
          <w:vertAlign w:val="subscript"/>
          <w:lang w:val="en-US"/>
        </w:rPr>
        <w:t>j</w:t>
      </w:r>
      <w:r w:rsidRPr="00A96D2D">
        <w:rPr>
          <w:szCs w:val="24"/>
          <w:vertAlign w:val="superscript"/>
        </w:rPr>
        <w:t>*</w:t>
      </w:r>
      <w:r w:rsidRPr="00A96D2D">
        <w:rPr>
          <w:szCs w:val="24"/>
        </w:rPr>
        <w:t xml:space="preserve">при </w:t>
      </w:r>
      <w:r w:rsidRPr="00A96D2D">
        <w:rPr>
          <w:szCs w:val="24"/>
          <w:lang w:val="en-US"/>
        </w:rPr>
        <w:t>Δ</w:t>
      </w:r>
      <w:r w:rsidRPr="00A96D2D">
        <w:rPr>
          <w:szCs w:val="24"/>
          <w:vertAlign w:val="subscript"/>
          <w:lang w:val="en-US"/>
        </w:rPr>
        <w:t>j</w:t>
      </w:r>
      <w:r w:rsidRPr="00A96D2D">
        <w:rPr>
          <w:szCs w:val="24"/>
          <w:vertAlign w:val="subscript"/>
        </w:rPr>
        <w:t>1</w:t>
      </w:r>
      <w:r w:rsidRPr="00A96D2D">
        <w:rPr>
          <w:szCs w:val="24"/>
        </w:rPr>
        <w:t xml:space="preserve"> &gt; </w:t>
      </w:r>
      <w:r w:rsidRPr="00A96D2D">
        <w:rPr>
          <w:szCs w:val="24"/>
          <w:lang w:val="en-US"/>
        </w:rPr>
        <w:t>Δ</w:t>
      </w:r>
      <w:r w:rsidRPr="00A96D2D">
        <w:rPr>
          <w:szCs w:val="24"/>
          <w:vertAlign w:val="subscript"/>
          <w:lang w:val="en-US"/>
        </w:rPr>
        <w:t>j</w:t>
      </w:r>
      <w:r w:rsidRPr="00A96D2D">
        <w:rPr>
          <w:szCs w:val="24"/>
          <w:vertAlign w:val="superscript"/>
        </w:rPr>
        <w:t>*</w:t>
      </w:r>
    </w:p>
    <w:p w:rsidR="004F08F0" w:rsidRPr="00A96D2D" w:rsidRDefault="004F08F0" w:rsidP="006675EB">
      <w:pPr>
        <w:pStyle w:val="af0"/>
        <w:tabs>
          <w:tab w:val="left" w:pos="-426"/>
          <w:tab w:val="left" w:pos="360"/>
          <w:tab w:val="left" w:pos="7513"/>
          <w:tab w:val="left" w:pos="8280"/>
          <w:tab w:val="left" w:pos="9498"/>
        </w:tabs>
        <w:spacing w:line="360" w:lineRule="auto"/>
        <w:contextualSpacing/>
        <w:mirrorIndents/>
        <w:rPr>
          <w:szCs w:val="24"/>
        </w:rPr>
      </w:pPr>
      <w:r w:rsidRPr="00A96D2D">
        <w:rPr>
          <w:szCs w:val="24"/>
        </w:rPr>
        <w:t xml:space="preserve">   Согласно (1.27) и (1.34) имеет место</w:t>
      </w:r>
    </w:p>
    <w:p w:rsidR="004F08F0" w:rsidRPr="00A96D2D" w:rsidRDefault="004F08F0" w:rsidP="006675EB">
      <w:pPr>
        <w:tabs>
          <w:tab w:val="left" w:pos="-426"/>
          <w:tab w:val="left" w:pos="2835"/>
          <w:tab w:val="left" w:pos="3544"/>
          <w:tab w:val="left" w:pos="3686"/>
          <w:tab w:val="left" w:pos="7513"/>
          <w:tab w:val="left" w:pos="7938"/>
          <w:tab w:val="left" w:pos="8222"/>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0 &lt; </w:t>
      </w:r>
      <w:r w:rsidRPr="00A96D2D">
        <w:rPr>
          <w:rFonts w:ascii="Times New Roman" w:hAnsi="Times New Roman"/>
          <w:sz w:val="24"/>
          <w:szCs w:val="24"/>
        </w:rPr>
        <w:sym w:font="Symbol" w:char="F073"/>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w:t>
      </w:r>
      <w:r w:rsidRPr="00A96D2D">
        <w:rPr>
          <w:rFonts w:ascii="Times New Roman" w:hAnsi="Times New Roman"/>
          <w:sz w:val="24"/>
          <w:szCs w:val="24"/>
          <w:lang w:val="en-US"/>
        </w:rPr>
        <w:t>Δ</w:t>
      </w:r>
      <w:r w:rsidRPr="00A96D2D">
        <w:rPr>
          <w:rFonts w:ascii="Times New Roman" w:hAnsi="Times New Roman"/>
          <w:sz w:val="24"/>
          <w:szCs w:val="24"/>
          <w:vertAlign w:val="subscript"/>
          <w:lang w:val="en-US"/>
        </w:rPr>
        <w:t>j</w:t>
      </w:r>
      <w:r w:rsidRPr="00A96D2D">
        <w:rPr>
          <w:rFonts w:ascii="Times New Roman" w:hAnsi="Times New Roman"/>
          <w:sz w:val="24"/>
          <w:szCs w:val="24"/>
          <w:vertAlign w:val="superscript"/>
        </w:rPr>
        <w:t>*</w:t>
      </w:r>
      <w:r w:rsidRPr="00A96D2D">
        <w:rPr>
          <w:rFonts w:ascii="Times New Roman" w:hAnsi="Times New Roman"/>
          <w:sz w:val="24"/>
          <w:szCs w:val="24"/>
        </w:rPr>
        <w:t xml:space="preserve">,                                                          (1.35)  </w:t>
      </w:r>
    </w:p>
    <w:p w:rsidR="004F08F0" w:rsidRPr="00A96D2D" w:rsidRDefault="004F08F0" w:rsidP="006675EB">
      <w:pPr>
        <w:tabs>
          <w:tab w:val="left" w:pos="-426"/>
          <w:tab w:val="left" w:pos="2835"/>
          <w:tab w:val="left" w:pos="3544"/>
          <w:tab w:val="left" w:pos="3686"/>
          <w:tab w:val="left" w:pos="7513"/>
          <w:tab w:val="left" w:pos="7938"/>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где</w:t>
      </w:r>
    </w:p>
    <w:p w:rsidR="004F08F0" w:rsidRPr="00A96D2D" w:rsidRDefault="004F08F0" w:rsidP="006675EB">
      <w:pPr>
        <w:tabs>
          <w:tab w:val="left" w:pos="-426"/>
          <w:tab w:val="left" w:pos="2835"/>
          <w:tab w:val="left" w:pos="3686"/>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rPr>
        <w:sym w:font="Symbol" w:char="F073"/>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w:t>
      </w:r>
      <w:r w:rsidRPr="00A96D2D">
        <w:rPr>
          <w:rFonts w:ascii="Times New Roman" w:hAnsi="Times New Roman"/>
          <w:sz w:val="24"/>
          <w:szCs w:val="24"/>
          <w:lang w:val="en-US"/>
        </w:rPr>
        <w:sym w:font="Symbol" w:char="F064"/>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w:t>
      </w:r>
      <w:r w:rsidRPr="00A96D2D">
        <w:rPr>
          <w:rFonts w:ascii="Times New Roman" w:hAnsi="Times New Roman"/>
          <w:sz w:val="24"/>
          <w:szCs w:val="24"/>
          <w:lang w:val="en-US"/>
        </w:rPr>
        <w:sym w:font="Symbol" w:char="F074"/>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(1.36)</w:t>
      </w:r>
    </w:p>
    <w:p w:rsidR="004F08F0" w:rsidRPr="00A96D2D" w:rsidRDefault="004F08F0" w:rsidP="006675EB">
      <w:pPr>
        <w:tabs>
          <w:tab w:val="left" w:pos="-426"/>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Можно проверить, что</w:t>
      </w:r>
    </w:p>
    <w:p w:rsidR="004F08F0" w:rsidRPr="00A96D2D" w:rsidRDefault="004F08F0" w:rsidP="006675EB">
      <w:pPr>
        <w:tabs>
          <w:tab w:val="left" w:pos="-426"/>
          <w:tab w:val="left" w:pos="2552"/>
          <w:tab w:val="left" w:pos="2835"/>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rPr>
        <w:sym w:font="Symbol" w:char="F073"/>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w:t>
      </w:r>
      <w:r w:rsidRPr="00A96D2D">
        <w:rPr>
          <w:rFonts w:ascii="Times New Roman" w:hAnsi="Times New Roman"/>
          <w:sz w:val="24"/>
          <w:szCs w:val="24"/>
        </w:rPr>
        <w:sym w:font="Symbol" w:char="F073"/>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 xml:space="preserve">0 </w:t>
      </w:r>
      <w:r w:rsidRPr="00A96D2D">
        <w:rPr>
          <w:rFonts w:ascii="Times New Roman" w:hAnsi="Times New Roman"/>
          <w:sz w:val="24"/>
          <w:szCs w:val="24"/>
        </w:rPr>
        <w:t xml:space="preserve">= </w:t>
      </w:r>
      <w:r w:rsidRPr="00A96D2D">
        <w:rPr>
          <w:rFonts w:ascii="Times New Roman" w:hAnsi="Times New Roman"/>
          <w:sz w:val="24"/>
          <w:szCs w:val="24"/>
          <w:lang w:val="en-US"/>
        </w:rPr>
        <w:t>Δ</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 </w:t>
      </w:r>
      <w:r w:rsidRPr="00A96D2D">
        <w:rPr>
          <w:rFonts w:ascii="Times New Roman" w:hAnsi="Times New Roman"/>
          <w:sz w:val="24"/>
          <w:szCs w:val="24"/>
          <w:lang w:val="en-US"/>
        </w:rPr>
        <w:t>Δ</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Δ</w:t>
      </w:r>
      <w:r w:rsidRPr="00A96D2D">
        <w:rPr>
          <w:rFonts w:ascii="Times New Roman" w:hAnsi="Times New Roman"/>
          <w:sz w:val="24"/>
          <w:szCs w:val="24"/>
          <w:vertAlign w:val="subscript"/>
          <w:lang w:val="en-US"/>
        </w:rPr>
        <w:t>j</w:t>
      </w:r>
      <w:r w:rsidRPr="00A96D2D">
        <w:rPr>
          <w:rFonts w:ascii="Times New Roman" w:hAnsi="Times New Roman"/>
          <w:sz w:val="24"/>
          <w:szCs w:val="24"/>
          <w:vertAlign w:val="superscript"/>
        </w:rPr>
        <w:t>*</w:t>
      </w:r>
      <w:r w:rsidRPr="00A96D2D">
        <w:rPr>
          <w:rFonts w:ascii="Times New Roman" w:hAnsi="Times New Roman"/>
          <w:sz w:val="24"/>
          <w:szCs w:val="24"/>
        </w:rPr>
        <w:t xml:space="preserve"> при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и </w:t>
      </w:r>
      <w:r w:rsidRPr="00A96D2D">
        <w:rPr>
          <w:rFonts w:ascii="Times New Roman" w:hAnsi="Times New Roman"/>
          <w:sz w:val="24"/>
          <w:szCs w:val="24"/>
          <w:lang w:val="en-US"/>
        </w:rPr>
        <w:t>N</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N</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w:t>
      </w:r>
    </w:p>
    <w:p w:rsidR="004F08F0" w:rsidRPr="00A96D2D" w:rsidRDefault="004F08F0" w:rsidP="006675EB">
      <w:pPr>
        <w:tabs>
          <w:tab w:val="left" w:pos="-426"/>
          <w:tab w:val="left" w:pos="2552"/>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т.е. величины </w:t>
      </w:r>
      <w:r w:rsidRPr="00A96D2D">
        <w:rPr>
          <w:rFonts w:ascii="Times New Roman" w:hAnsi="Times New Roman"/>
          <w:sz w:val="24"/>
          <w:szCs w:val="24"/>
        </w:rPr>
        <w:sym w:font="Symbol" w:char="F073"/>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w:t>
      </w:r>
      <w:r w:rsidRPr="00A96D2D">
        <w:rPr>
          <w:rFonts w:ascii="Times New Roman" w:hAnsi="Times New Roman"/>
          <w:sz w:val="24"/>
          <w:szCs w:val="24"/>
          <w:lang w:val="en-US"/>
        </w:rPr>
        <w:t>Δ</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lang w:val="en-US"/>
        </w:rPr>
        <w:t>Δ</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и </w:t>
      </w:r>
      <w:r w:rsidRPr="00A96D2D">
        <w:rPr>
          <w:rFonts w:ascii="Times New Roman" w:hAnsi="Times New Roman"/>
          <w:sz w:val="24"/>
          <w:szCs w:val="24"/>
          <w:lang w:val="en-US"/>
        </w:rPr>
        <w:t>Δ</w:t>
      </w:r>
      <w:r w:rsidRPr="00A96D2D">
        <w:rPr>
          <w:rFonts w:ascii="Times New Roman" w:hAnsi="Times New Roman"/>
          <w:sz w:val="24"/>
          <w:szCs w:val="24"/>
          <w:vertAlign w:val="subscript"/>
          <w:lang w:val="en-US"/>
        </w:rPr>
        <w:t>j</w:t>
      </w:r>
      <w:r w:rsidRPr="00A96D2D">
        <w:rPr>
          <w:rFonts w:ascii="Times New Roman" w:hAnsi="Times New Roman"/>
          <w:sz w:val="24"/>
          <w:szCs w:val="24"/>
          <w:vertAlign w:val="superscript"/>
        </w:rPr>
        <w:t>*</w:t>
      </w:r>
      <w:r w:rsidRPr="00A96D2D">
        <w:rPr>
          <w:rFonts w:ascii="Times New Roman" w:hAnsi="Times New Roman"/>
          <w:sz w:val="24"/>
          <w:szCs w:val="24"/>
        </w:rPr>
        <w:t xml:space="preserve"> являются между собой вполне сопоставимыми, </w:t>
      </w:r>
    </w:p>
    <w:p w:rsidR="004F08F0" w:rsidRPr="00A96D2D" w:rsidRDefault="004F08F0" w:rsidP="006675EB">
      <w:pPr>
        <w:tabs>
          <w:tab w:val="left" w:pos="-426"/>
          <w:tab w:val="left" w:pos="2552"/>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где </w:t>
      </w:r>
    </w:p>
    <w:p w:rsidR="004F08F0" w:rsidRPr="00A96D2D" w:rsidRDefault="004F08F0" w:rsidP="006675EB">
      <w:pPr>
        <w:tabs>
          <w:tab w:val="left" w:pos="-426"/>
          <w:tab w:val="left" w:pos="2552"/>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rPr>
        <w:sym w:font="Symbol" w:char="F073"/>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 минимально возможное значение </w:t>
      </w:r>
      <w:r w:rsidRPr="00A96D2D">
        <w:rPr>
          <w:rFonts w:ascii="Times New Roman" w:hAnsi="Times New Roman"/>
          <w:sz w:val="24"/>
          <w:szCs w:val="24"/>
        </w:rPr>
        <w:sym w:font="Symbol" w:char="F073"/>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для МР </w:t>
      </w:r>
      <w:r w:rsidRPr="00A96D2D">
        <w:rPr>
          <w:rFonts w:ascii="Times New Roman" w:hAnsi="Times New Roman"/>
          <w:sz w:val="24"/>
          <w:szCs w:val="24"/>
          <w:lang w:val="en-US"/>
        </w:rPr>
        <w:t>S</w:t>
      </w:r>
      <w:r w:rsidRPr="00A96D2D">
        <w:rPr>
          <w:rFonts w:ascii="Times New Roman" w:hAnsi="Times New Roman"/>
          <w:sz w:val="24"/>
          <w:szCs w:val="24"/>
        </w:rPr>
        <w:t xml:space="preserve"> при t = </w:t>
      </w:r>
      <w:r w:rsidRPr="00A96D2D">
        <w:rPr>
          <w:rFonts w:ascii="Times New Roman" w:hAnsi="Times New Roman"/>
          <w:sz w:val="24"/>
          <w:szCs w:val="24"/>
          <w:lang w:val="en-US"/>
        </w:rPr>
        <w:t>t</w:t>
      </w:r>
      <w:r w:rsidRPr="00A96D2D">
        <w:rPr>
          <w:rFonts w:ascii="Times New Roman" w:hAnsi="Times New Roman"/>
          <w:sz w:val="24"/>
          <w:szCs w:val="24"/>
          <w:vertAlign w:val="subscript"/>
        </w:rPr>
        <w:t>0</w:t>
      </w:r>
      <w:r w:rsidRPr="00A96D2D">
        <w:rPr>
          <w:rFonts w:ascii="Times New Roman" w:hAnsi="Times New Roman"/>
          <w:sz w:val="24"/>
          <w:szCs w:val="24"/>
        </w:rPr>
        <w:t>:</w:t>
      </w:r>
    </w:p>
    <w:p w:rsidR="004F08F0" w:rsidRPr="00A96D2D" w:rsidRDefault="004F08F0" w:rsidP="006675EB">
      <w:pPr>
        <w:tabs>
          <w:tab w:val="left" w:pos="-426"/>
          <w:tab w:val="left" w:pos="2552"/>
          <w:tab w:val="left" w:pos="2835"/>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6F4170">
        <w:rPr>
          <w:rFonts w:ascii="Times New Roman" w:hAnsi="Times New Roman"/>
          <w:sz w:val="24"/>
          <w:szCs w:val="24"/>
        </w:rPr>
        <w:t xml:space="preserve">            </w:t>
      </w:r>
      <w:r w:rsidRPr="00A96D2D">
        <w:rPr>
          <w:rFonts w:ascii="Times New Roman" w:hAnsi="Times New Roman"/>
          <w:sz w:val="24"/>
          <w:szCs w:val="24"/>
        </w:rPr>
        <w:t xml:space="preserve"> </w:t>
      </w:r>
      <w:r w:rsidRPr="00A96D2D">
        <w:rPr>
          <w:rFonts w:ascii="Times New Roman" w:hAnsi="Times New Roman"/>
          <w:sz w:val="24"/>
          <w:szCs w:val="24"/>
        </w:rPr>
        <w:sym w:font="Symbol" w:char="F073"/>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w:t>
      </w:r>
      <w:r w:rsidRPr="00A96D2D">
        <w:rPr>
          <w:rFonts w:ascii="Times New Roman" w:hAnsi="Times New Roman"/>
          <w:sz w:val="24"/>
          <w:szCs w:val="24"/>
        </w:rPr>
        <w:sym w:font="Symbol" w:char="F073"/>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 xml:space="preserve">0 </w:t>
      </w:r>
      <w:r w:rsidRPr="00A96D2D">
        <w:rPr>
          <w:rFonts w:ascii="Times New Roman" w:hAnsi="Times New Roman"/>
          <w:sz w:val="24"/>
          <w:szCs w:val="24"/>
        </w:rPr>
        <w:t xml:space="preserve">при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и </w:t>
      </w:r>
      <w:r w:rsidRPr="00A96D2D">
        <w:rPr>
          <w:rFonts w:ascii="Times New Roman" w:hAnsi="Times New Roman"/>
          <w:sz w:val="24"/>
          <w:szCs w:val="24"/>
          <w:lang w:val="en-US"/>
        </w:rPr>
        <w:t>N</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N</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p>
    <w:p w:rsidR="004F08F0" w:rsidRPr="00A96D2D" w:rsidRDefault="004F08F0" w:rsidP="006675EB">
      <w:pPr>
        <w:tabs>
          <w:tab w:val="left" w:pos="-426"/>
          <w:tab w:val="left" w:pos="2552"/>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При этом</w:t>
      </w:r>
      <w:proofErr w:type="gramStart"/>
      <w:r w:rsidRPr="00A96D2D">
        <w:rPr>
          <w:rFonts w:ascii="Times New Roman" w:hAnsi="Times New Roman"/>
          <w:sz w:val="24"/>
          <w:szCs w:val="24"/>
        </w:rPr>
        <w:t>,</w:t>
      </w:r>
      <w:proofErr w:type="gramEnd"/>
      <w:r w:rsidRPr="00A96D2D">
        <w:rPr>
          <w:rFonts w:ascii="Times New Roman" w:hAnsi="Times New Roman"/>
          <w:sz w:val="24"/>
          <w:szCs w:val="24"/>
        </w:rPr>
        <w:t xml:space="preserve"> согласно (1.27),(1.34) и (1.35), имеет место</w:t>
      </w:r>
    </w:p>
    <w:p w:rsidR="004F08F0" w:rsidRPr="00A96D2D" w:rsidRDefault="004F08F0" w:rsidP="006675EB">
      <w:pPr>
        <w:tabs>
          <w:tab w:val="left" w:pos="-426"/>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6F4170">
        <w:rPr>
          <w:rFonts w:ascii="Times New Roman" w:hAnsi="Times New Roman"/>
          <w:sz w:val="24"/>
          <w:szCs w:val="24"/>
        </w:rPr>
        <w:t xml:space="preserve">   </w:t>
      </w: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│&lt; </w:t>
      </w:r>
      <w:r w:rsidRPr="00A96D2D">
        <w:rPr>
          <w:rFonts w:ascii="Times New Roman" w:hAnsi="Times New Roman"/>
          <w:sz w:val="24"/>
          <w:szCs w:val="24"/>
        </w:rPr>
        <w:sym w:font="Symbol" w:char="F073"/>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w:t>
      </w:r>
      <w:r w:rsidRPr="00A96D2D">
        <w:rPr>
          <w:rFonts w:ascii="Times New Roman" w:hAnsi="Times New Roman"/>
          <w:sz w:val="24"/>
          <w:szCs w:val="24"/>
        </w:rPr>
        <w:sym w:font="Symbol" w:char="F0DE"/>
      </w: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│&lt; </w:t>
      </w:r>
      <w:r w:rsidRPr="00A96D2D">
        <w:rPr>
          <w:rFonts w:ascii="Times New Roman" w:hAnsi="Times New Roman"/>
          <w:sz w:val="24"/>
          <w:szCs w:val="24"/>
          <w:lang w:val="en-US"/>
        </w:rPr>
        <w:sym w:font="Symbol" w:char="F064"/>
      </w:r>
      <w:r w:rsidRPr="00A96D2D">
        <w:rPr>
          <w:rFonts w:ascii="Times New Roman" w:hAnsi="Times New Roman"/>
          <w:sz w:val="24"/>
          <w:szCs w:val="24"/>
          <w:vertAlign w:val="subscript"/>
          <w:lang w:val="en-US"/>
        </w:rPr>
        <w:t>j</w:t>
      </w:r>
      <w:r w:rsidRPr="00A96D2D">
        <w:rPr>
          <w:rFonts w:ascii="Times New Roman" w:hAnsi="Times New Roman"/>
          <w:sz w:val="24"/>
          <w:szCs w:val="24"/>
          <w:vertAlign w:val="superscript"/>
        </w:rPr>
        <w:t>*</w:t>
      </w:r>
      <w:r w:rsidRPr="00A96D2D">
        <w:rPr>
          <w:rFonts w:ascii="Times New Roman" w:hAnsi="Times New Roman"/>
          <w:sz w:val="24"/>
          <w:szCs w:val="24"/>
        </w:rPr>
        <w:t>.</w:t>
      </w:r>
      <w:r w:rsidRPr="00A96D2D">
        <w:rPr>
          <w:rFonts w:ascii="Times New Roman" w:hAnsi="Times New Roman"/>
          <w:sz w:val="24"/>
          <w:szCs w:val="24"/>
          <w:lang w:val="en-US"/>
        </w:rPr>
        <w:sym w:font="Symbol" w:char="F074"/>
      </w:r>
      <w:r w:rsidRPr="00A96D2D">
        <w:rPr>
          <w:rFonts w:ascii="Times New Roman" w:hAnsi="Times New Roman"/>
          <w:sz w:val="24"/>
          <w:szCs w:val="24"/>
          <w:vertAlign w:val="subscript"/>
          <w:lang w:val="en-US"/>
        </w:rPr>
        <w:t>j</w:t>
      </w:r>
      <w:r w:rsidRPr="00A96D2D">
        <w:rPr>
          <w:rFonts w:ascii="Times New Roman" w:hAnsi="Times New Roman"/>
          <w:sz w:val="24"/>
          <w:szCs w:val="24"/>
          <w:vertAlign w:val="superscript"/>
        </w:rPr>
        <w:t>*</w:t>
      </w:r>
    </w:p>
    <w:p w:rsidR="004F08F0" w:rsidRPr="00A96D2D" w:rsidRDefault="004F08F0" w:rsidP="006675EB">
      <w:pPr>
        <w:tabs>
          <w:tab w:val="left" w:pos="-426"/>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Благодаря этому во всех случаях, когда</w:t>
      </w:r>
    </w:p>
    <w:p w:rsidR="004F08F0" w:rsidRPr="00A96D2D" w:rsidRDefault="004F08F0" w:rsidP="006675EB">
      <w:pPr>
        <w:tabs>
          <w:tab w:val="left" w:pos="-426"/>
          <w:tab w:val="left" w:pos="2835"/>
          <w:tab w:val="left" w:pos="3261"/>
          <w:tab w:val="left" w:pos="7513"/>
          <w:tab w:val="left" w:pos="7938"/>
          <w:tab w:val="left" w:pos="8222"/>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│&lt; </w:t>
      </w:r>
      <w:r w:rsidRPr="00A96D2D">
        <w:rPr>
          <w:rFonts w:ascii="Times New Roman" w:hAnsi="Times New Roman"/>
          <w:sz w:val="24"/>
          <w:szCs w:val="24"/>
        </w:rPr>
        <w:sym w:font="Symbol" w:char="F073"/>
      </w:r>
      <w:r w:rsidRPr="00A96D2D">
        <w:rPr>
          <w:rFonts w:ascii="Times New Roman" w:hAnsi="Times New Roman"/>
          <w:sz w:val="24"/>
          <w:szCs w:val="24"/>
          <w:vertAlign w:val="subscript"/>
          <w:lang w:val="en-US"/>
        </w:rPr>
        <w:t>j</w:t>
      </w:r>
      <w:r w:rsidRPr="00A96D2D">
        <w:rPr>
          <w:rFonts w:ascii="Times New Roman" w:hAnsi="Times New Roman"/>
          <w:sz w:val="24"/>
          <w:szCs w:val="24"/>
        </w:rPr>
        <w:t>,                                                         (1.37)</w:t>
      </w:r>
    </w:p>
    <w:p w:rsidR="004F08F0" w:rsidRPr="00A96D2D" w:rsidRDefault="004F08F0" w:rsidP="006675EB">
      <w:pPr>
        <w:tabs>
          <w:tab w:val="left" w:pos="-426"/>
          <w:tab w:val="left" w:pos="2835"/>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будет выполняться и условие (1.24) и, следовательно, с вероятностью </w:t>
      </w:r>
      <w:r w:rsidRPr="00A96D2D">
        <w:rPr>
          <w:rFonts w:ascii="Times New Roman" w:hAnsi="Times New Roman"/>
          <w:sz w:val="24"/>
          <w:szCs w:val="24"/>
          <w:lang w:val="en-US"/>
        </w:rPr>
        <w:t>P</w:t>
      </w:r>
      <w:r w:rsidRPr="00A96D2D">
        <w:rPr>
          <w:rFonts w:ascii="Times New Roman" w:hAnsi="Times New Roman"/>
          <w:sz w:val="24"/>
          <w:szCs w:val="24"/>
        </w:rPr>
        <w:t xml:space="preserve"> можно утверждать, что </w:t>
      </w:r>
    </w:p>
    <w:p w:rsidR="004F08F0" w:rsidRPr="00A96D2D" w:rsidRDefault="004F08F0" w:rsidP="006675EB">
      <w:pPr>
        <w:tabs>
          <w:tab w:val="left" w:pos="-426"/>
          <w:tab w:val="left" w:pos="2835"/>
          <w:tab w:val="left" w:pos="2977"/>
          <w:tab w:val="left" w:pos="3544"/>
          <w:tab w:val="left" w:pos="3828"/>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w:t>
      </w:r>
    </w:p>
    <w:p w:rsidR="004F08F0" w:rsidRPr="00A96D2D" w:rsidRDefault="004F08F0" w:rsidP="006675EB">
      <w:pPr>
        <w:tabs>
          <w:tab w:val="left" w:pos="-426"/>
          <w:tab w:val="left" w:pos="2835"/>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Это означает, что с применением </w:t>
      </w:r>
      <w:r w:rsidRPr="00A96D2D">
        <w:rPr>
          <w:rFonts w:ascii="Times New Roman" w:hAnsi="Times New Roman"/>
          <w:sz w:val="24"/>
          <w:szCs w:val="24"/>
        </w:rPr>
        <w:sym w:font="Symbol" w:char="F073"/>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в качестве единицы измерения величины </w:t>
      </w:r>
      <w:r w:rsidRPr="00A96D2D">
        <w:rPr>
          <w:rFonts w:ascii="Times New Roman" w:hAnsi="Times New Roman"/>
          <w:sz w:val="24"/>
          <w:szCs w:val="24"/>
          <w:lang w:val="en-US"/>
        </w:rPr>
        <w:t>y</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sym w:font="Symbol" w:char="F0CE"/>
      </w:r>
      <w:r w:rsidRPr="00A96D2D">
        <w:rPr>
          <w:rFonts w:ascii="Times New Roman" w:hAnsi="Times New Roman"/>
          <w:sz w:val="24"/>
          <w:szCs w:val="24"/>
          <w:lang w:val="en-US"/>
        </w:rPr>
        <w:t>Y</w:t>
      </w:r>
      <w:r w:rsidRPr="00A96D2D">
        <w:rPr>
          <w:rFonts w:ascii="Times New Roman" w:hAnsi="Times New Roman"/>
          <w:sz w:val="24"/>
          <w:szCs w:val="24"/>
        </w:rPr>
        <w:t xml:space="preserve">, всегда будет обеспечено принятие решения с вероятностью, равной </w:t>
      </w:r>
      <w:r w:rsidRPr="00A96D2D">
        <w:rPr>
          <w:rFonts w:ascii="Times New Roman" w:hAnsi="Times New Roman"/>
          <w:sz w:val="24"/>
          <w:szCs w:val="24"/>
          <w:lang w:val="en-US"/>
        </w:rPr>
        <w:t>P</w:t>
      </w:r>
      <w:r w:rsidRPr="00A96D2D">
        <w:rPr>
          <w:rFonts w:ascii="Times New Roman" w:hAnsi="Times New Roman"/>
          <w:sz w:val="24"/>
          <w:szCs w:val="24"/>
        </w:rPr>
        <w:t>.</w:t>
      </w:r>
    </w:p>
    <w:p w:rsidR="004F08F0" w:rsidRPr="00A96D2D" w:rsidRDefault="004F08F0" w:rsidP="006675EB">
      <w:pPr>
        <w:tabs>
          <w:tab w:val="left" w:pos="-426"/>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Пусть</w:t>
      </w:r>
    </w:p>
    <w:p w:rsidR="004F08F0" w:rsidRPr="00A96D2D" w:rsidRDefault="004F08F0" w:rsidP="006675EB">
      <w:pPr>
        <w:tabs>
          <w:tab w:val="left" w:pos="-426"/>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B</w:t>
      </w:r>
      <w:r w:rsidRPr="00A96D2D">
        <w:rPr>
          <w:rFonts w:ascii="Times New Roman" w:hAnsi="Times New Roman"/>
          <w:sz w:val="24"/>
          <w:szCs w:val="24"/>
          <w:vertAlign w:val="subscript"/>
          <w:lang w:val="en-US"/>
        </w:rPr>
        <w:t>jk</w:t>
      </w:r>
      <w:r w:rsidRPr="00A96D2D">
        <w:rPr>
          <w:rFonts w:ascii="Times New Roman" w:hAnsi="Times New Roman"/>
          <w:sz w:val="24"/>
          <w:szCs w:val="24"/>
        </w:rPr>
        <w:t xml:space="preserve">; </w:t>
      </w:r>
      <w:r w:rsidRPr="00A96D2D">
        <w:rPr>
          <w:rFonts w:ascii="Times New Roman" w:hAnsi="Times New Roman"/>
          <w:sz w:val="24"/>
          <w:szCs w:val="24"/>
          <w:lang w:val="en-US"/>
        </w:rPr>
        <w:t>k</w:t>
      </w:r>
      <w:r w:rsidRPr="00A96D2D">
        <w:rPr>
          <w:rFonts w:ascii="Times New Roman" w:hAnsi="Times New Roman"/>
          <w:sz w:val="24"/>
          <w:szCs w:val="24"/>
        </w:rPr>
        <w:t xml:space="preserve"> = </w:t>
      </w:r>
      <w:r w:rsidRPr="00A96D2D">
        <w:rPr>
          <w:rFonts w:ascii="Times New Roman" w:hAnsi="Times New Roman"/>
          <w:sz w:val="24"/>
          <w:szCs w:val="24"/>
          <w:lang w:val="en-US"/>
        </w:rPr>
        <w:t>k</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w:t>
      </w:r>
      <w:r w:rsidRPr="00A96D2D">
        <w:rPr>
          <w:rFonts w:ascii="Times New Roman" w:hAnsi="Times New Roman"/>
          <w:sz w:val="24"/>
          <w:szCs w:val="24"/>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lang w:val="en-US"/>
        </w:rPr>
        <w:t>k</w:t>
      </w:r>
      <w:r w:rsidRPr="00A96D2D">
        <w:rPr>
          <w:rFonts w:ascii="Times New Roman" w:hAnsi="Times New Roman"/>
          <w:sz w:val="24"/>
          <w:szCs w:val="24"/>
          <w:vertAlign w:val="subscript"/>
        </w:rPr>
        <w:t>0</w:t>
      </w:r>
      <w:r w:rsidRPr="00A96D2D">
        <w:rPr>
          <w:rFonts w:ascii="Times New Roman" w:hAnsi="Times New Roman"/>
          <w:sz w:val="24"/>
          <w:szCs w:val="24"/>
        </w:rPr>
        <w:t xml:space="preserve"> = 0</w:t>
      </w:r>
      <w:proofErr w:type="gramStart"/>
      <w:r w:rsidRPr="00A96D2D">
        <w:rPr>
          <w:rFonts w:ascii="Times New Roman" w:hAnsi="Times New Roman"/>
          <w:sz w:val="24"/>
          <w:szCs w:val="24"/>
        </w:rPr>
        <w:t>,1</w:t>
      </w:r>
      <w:proofErr w:type="gramEnd"/>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 xml:space="preserve"> </w:t>
      </w:r>
    </w:p>
    <w:p w:rsidR="004F08F0" w:rsidRPr="00A96D2D" w:rsidRDefault="004F08F0" w:rsidP="006675EB">
      <w:pPr>
        <w:tabs>
          <w:tab w:val="left" w:pos="-426"/>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–выборка результатов измерения величины </w:t>
      </w:r>
      <w:r w:rsidRPr="00A96D2D">
        <w:rPr>
          <w:rFonts w:ascii="Times New Roman" w:hAnsi="Times New Roman"/>
          <w:sz w:val="24"/>
          <w:szCs w:val="24"/>
          <w:lang w:val="en-US"/>
        </w:rPr>
        <w:t>y</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sym w:font="Symbol" w:char="F0CE"/>
      </w:r>
      <w:r w:rsidRPr="00A96D2D">
        <w:rPr>
          <w:rFonts w:ascii="Times New Roman" w:hAnsi="Times New Roman"/>
          <w:sz w:val="24"/>
          <w:szCs w:val="24"/>
          <w:lang w:val="en-US"/>
        </w:rPr>
        <w:t>Y</w:t>
      </w:r>
      <w:r w:rsidRPr="00A96D2D">
        <w:rPr>
          <w:rFonts w:ascii="Times New Roman" w:hAnsi="Times New Roman"/>
          <w:sz w:val="24"/>
          <w:szCs w:val="24"/>
        </w:rPr>
        <w:t>, по которой установлена величины</w:t>
      </w:r>
    </w:p>
    <w:p w:rsidR="006F4170" w:rsidRDefault="004F08F0" w:rsidP="006675EB">
      <w:pPr>
        <w:tabs>
          <w:tab w:val="left" w:pos="-426"/>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jk</w:t>
      </w:r>
      <w:r w:rsidRPr="00A96D2D">
        <w:rPr>
          <w:rFonts w:ascii="Times New Roman" w:hAnsi="Times New Roman"/>
          <w:sz w:val="24"/>
          <w:szCs w:val="24"/>
          <w:vertAlign w:val="subscript"/>
        </w:rPr>
        <w:t>,</w:t>
      </w:r>
      <w:r w:rsidRPr="00A96D2D">
        <w:rPr>
          <w:rFonts w:ascii="Times New Roman" w:hAnsi="Times New Roman"/>
          <w:sz w:val="24"/>
          <w:szCs w:val="24"/>
        </w:rPr>
        <w:t xml:space="preserve">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jk</w:t>
      </w:r>
      <w:r w:rsidRPr="00A96D2D">
        <w:rPr>
          <w:rFonts w:ascii="Times New Roman" w:hAnsi="Times New Roman"/>
          <w:sz w:val="24"/>
          <w:szCs w:val="24"/>
        </w:rPr>
        <w:t xml:space="preserve"> и </w:t>
      </w:r>
      <w:r w:rsidRPr="00A96D2D">
        <w:rPr>
          <w:rFonts w:ascii="Times New Roman" w:hAnsi="Times New Roman"/>
          <w:sz w:val="24"/>
          <w:szCs w:val="24"/>
          <w:lang w:val="en-US"/>
        </w:rPr>
        <w:t>N</w:t>
      </w:r>
      <w:r w:rsidRPr="00A96D2D">
        <w:rPr>
          <w:rFonts w:ascii="Times New Roman" w:hAnsi="Times New Roman"/>
          <w:sz w:val="24"/>
          <w:szCs w:val="24"/>
          <w:vertAlign w:val="subscript"/>
          <w:lang w:val="en-US"/>
        </w:rPr>
        <w:t>jk</w:t>
      </w:r>
      <w:r w:rsidRPr="00A96D2D">
        <w:rPr>
          <w:rFonts w:ascii="Times New Roman" w:hAnsi="Times New Roman"/>
          <w:sz w:val="24"/>
          <w:szCs w:val="24"/>
        </w:rPr>
        <w:t xml:space="preserve">; </w:t>
      </w:r>
      <w:r w:rsidRPr="00A96D2D">
        <w:rPr>
          <w:rFonts w:ascii="Times New Roman" w:hAnsi="Times New Roman"/>
          <w:sz w:val="24"/>
          <w:szCs w:val="24"/>
          <w:lang w:val="en-US"/>
        </w:rPr>
        <w:t>k</w:t>
      </w:r>
      <w:r w:rsidRPr="00A96D2D">
        <w:rPr>
          <w:rFonts w:ascii="Times New Roman" w:hAnsi="Times New Roman"/>
          <w:sz w:val="24"/>
          <w:szCs w:val="24"/>
        </w:rPr>
        <w:t xml:space="preserve"> = </w:t>
      </w:r>
      <w:r w:rsidRPr="00A96D2D">
        <w:rPr>
          <w:rFonts w:ascii="Times New Roman" w:hAnsi="Times New Roman"/>
          <w:sz w:val="24"/>
          <w:szCs w:val="24"/>
          <w:lang w:val="en-US"/>
        </w:rPr>
        <w:t>k</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w:t>
      </w:r>
      <w:r w:rsidRPr="00A96D2D">
        <w:rPr>
          <w:rFonts w:ascii="Times New Roman" w:hAnsi="Times New Roman"/>
          <w:sz w:val="24"/>
          <w:szCs w:val="24"/>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lang w:val="en-US"/>
        </w:rPr>
        <w:t>k</w:t>
      </w:r>
      <w:r w:rsidRPr="00A96D2D">
        <w:rPr>
          <w:rFonts w:ascii="Times New Roman" w:hAnsi="Times New Roman"/>
          <w:sz w:val="24"/>
          <w:szCs w:val="24"/>
          <w:vertAlign w:val="subscript"/>
        </w:rPr>
        <w:t>0</w:t>
      </w:r>
      <w:r w:rsidRPr="00A96D2D">
        <w:rPr>
          <w:rFonts w:ascii="Times New Roman" w:hAnsi="Times New Roman"/>
          <w:sz w:val="24"/>
          <w:szCs w:val="24"/>
        </w:rPr>
        <w:t xml:space="preserve"> = 0</w:t>
      </w:r>
      <w:proofErr w:type="gramStart"/>
      <w:r w:rsidRPr="00A96D2D">
        <w:rPr>
          <w:rFonts w:ascii="Times New Roman" w:hAnsi="Times New Roman"/>
          <w:sz w:val="24"/>
          <w:szCs w:val="24"/>
        </w:rPr>
        <w:t>,1</w:t>
      </w:r>
      <w:proofErr w:type="gramEnd"/>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 1..</w:t>
      </w:r>
      <w:r w:rsidRPr="00A96D2D">
        <w:rPr>
          <w:rFonts w:ascii="Times New Roman" w:hAnsi="Times New Roman"/>
          <w:sz w:val="24"/>
          <w:szCs w:val="24"/>
          <w:lang w:val="en-US"/>
        </w:rPr>
        <w:t>n</w:t>
      </w:r>
    </w:p>
    <w:p w:rsidR="004F08F0" w:rsidRPr="00A96D2D" w:rsidRDefault="006F4170" w:rsidP="006675EB">
      <w:pPr>
        <w:tabs>
          <w:tab w:val="left" w:pos="-426"/>
          <w:tab w:val="left" w:pos="7513"/>
          <w:tab w:val="left" w:pos="8222"/>
          <w:tab w:val="left" w:pos="9498"/>
        </w:tabs>
        <w:spacing w:line="360" w:lineRule="auto"/>
        <w:contextualSpacing/>
        <w:mirrorIndents/>
        <w:rPr>
          <w:rFonts w:ascii="Times New Roman" w:hAnsi="Times New Roman"/>
          <w:sz w:val="24"/>
          <w:szCs w:val="24"/>
        </w:rPr>
      </w:pPr>
      <w:r>
        <w:rPr>
          <w:rFonts w:ascii="Times New Roman" w:hAnsi="Times New Roman"/>
          <w:sz w:val="24"/>
          <w:szCs w:val="24"/>
        </w:rPr>
        <w:t xml:space="preserve">   </w:t>
      </w:r>
      <w:r w:rsidR="004F08F0" w:rsidRPr="00A96D2D">
        <w:rPr>
          <w:rFonts w:ascii="Times New Roman" w:hAnsi="Times New Roman"/>
          <w:sz w:val="24"/>
          <w:szCs w:val="24"/>
        </w:rPr>
        <w:t>Обозначим</w:t>
      </w:r>
    </w:p>
    <w:p w:rsidR="004F08F0" w:rsidRPr="00A96D2D" w:rsidRDefault="004F08F0" w:rsidP="006675EB">
      <w:pPr>
        <w:tabs>
          <w:tab w:val="left" w:pos="-426"/>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B</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 xml:space="preserve"> </w:t>
      </w:r>
      <w:r w:rsidRPr="00A96D2D">
        <w:rPr>
          <w:rFonts w:ascii="Times New Roman" w:hAnsi="Times New Roman"/>
          <w:sz w:val="24"/>
          <w:szCs w:val="24"/>
        </w:rPr>
        <w:t xml:space="preserve">= </w:t>
      </w:r>
      <w:r w:rsidRPr="00A96D2D">
        <w:rPr>
          <w:rFonts w:ascii="Times New Roman" w:hAnsi="Times New Roman"/>
          <w:sz w:val="24"/>
          <w:szCs w:val="24"/>
          <w:lang w:val="en-US"/>
        </w:rPr>
        <w:t>B</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B</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2</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w:t>
      </w:r>
      <w:r w:rsidRPr="00A96D2D">
        <w:rPr>
          <w:rFonts w:ascii="Times New Roman" w:hAnsi="Times New Roman"/>
          <w:sz w:val="24"/>
          <w:szCs w:val="24"/>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 1</w:t>
      </w:r>
      <w:proofErr w:type="gramStart"/>
      <w:r w:rsidRPr="00A96D2D">
        <w:rPr>
          <w:rFonts w:ascii="Times New Roman" w:hAnsi="Times New Roman"/>
          <w:sz w:val="24"/>
          <w:szCs w:val="24"/>
        </w:rPr>
        <w:t>..</w:t>
      </w:r>
      <w:r w:rsidRPr="00A96D2D">
        <w:rPr>
          <w:rFonts w:ascii="Times New Roman" w:hAnsi="Times New Roman"/>
          <w:sz w:val="24"/>
          <w:szCs w:val="24"/>
          <w:lang w:val="en-US"/>
        </w:rPr>
        <w:t>n</w:t>
      </w:r>
      <w:proofErr w:type="gramEnd"/>
      <w:r w:rsidRPr="00A96D2D">
        <w:rPr>
          <w:rFonts w:ascii="Times New Roman" w:hAnsi="Times New Roman"/>
          <w:sz w:val="24"/>
          <w:szCs w:val="24"/>
        </w:rPr>
        <w:t xml:space="preserve"> </w:t>
      </w:r>
    </w:p>
    <w:p w:rsidR="004F08F0" w:rsidRPr="00A96D2D" w:rsidRDefault="004F08F0" w:rsidP="006675EB">
      <w:pPr>
        <w:tabs>
          <w:tab w:val="left" w:pos="-426"/>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lastRenderedPageBreak/>
        <w:t xml:space="preserve">   Совокупность </w:t>
      </w:r>
      <w:r w:rsidRPr="00A96D2D">
        <w:rPr>
          <w:rFonts w:ascii="Times New Roman" w:hAnsi="Times New Roman"/>
          <w:sz w:val="24"/>
          <w:szCs w:val="24"/>
          <w:lang w:val="en-US"/>
        </w:rPr>
        <w:t>B</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является характеристикой вполне определенного элемента МР </w:t>
      </w:r>
      <w:r w:rsidRPr="00A96D2D">
        <w:rPr>
          <w:rFonts w:ascii="Times New Roman" w:hAnsi="Times New Roman"/>
          <w:sz w:val="24"/>
          <w:szCs w:val="24"/>
          <w:lang w:val="en-US"/>
        </w:rPr>
        <w:t>S</w:t>
      </w:r>
      <w:r w:rsidRPr="00A96D2D">
        <w:rPr>
          <w:rFonts w:ascii="Times New Roman" w:hAnsi="Times New Roman"/>
          <w:sz w:val="24"/>
          <w:szCs w:val="24"/>
        </w:rPr>
        <w:t>. Им является МР a</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sym w:font="Symbol" w:char="F0CE"/>
      </w:r>
      <w:r w:rsidRPr="00A96D2D">
        <w:rPr>
          <w:rFonts w:ascii="Times New Roman" w:hAnsi="Times New Roman"/>
          <w:sz w:val="24"/>
          <w:szCs w:val="24"/>
          <w:lang w:val="en-US"/>
        </w:rPr>
        <w:t>S</w:t>
      </w:r>
      <w:r w:rsidRPr="00A96D2D">
        <w:rPr>
          <w:rFonts w:ascii="Times New Roman" w:hAnsi="Times New Roman"/>
          <w:sz w:val="24"/>
          <w:szCs w:val="24"/>
        </w:rPr>
        <w:t xml:space="preserve">. Следовательно, и величина </w:t>
      </w:r>
      <w:r w:rsidRPr="00A96D2D">
        <w:rPr>
          <w:rFonts w:ascii="Times New Roman" w:hAnsi="Times New Roman"/>
          <w:sz w:val="24"/>
          <w:szCs w:val="24"/>
        </w:rPr>
        <w:sym w:font="Symbol" w:char="F073"/>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должна служить характеристикой именно этого  элемента.</w:t>
      </w:r>
    </w:p>
    <w:p w:rsidR="004F08F0" w:rsidRPr="00A96D2D" w:rsidRDefault="004F08F0" w:rsidP="006675EB">
      <w:pPr>
        <w:tabs>
          <w:tab w:val="left" w:pos="-426"/>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О величине </w:t>
      </w:r>
      <w:r w:rsidRPr="00A96D2D">
        <w:rPr>
          <w:rFonts w:ascii="Times New Roman" w:hAnsi="Times New Roman"/>
          <w:sz w:val="24"/>
          <w:szCs w:val="24"/>
        </w:rPr>
        <w:sym w:font="Symbol" w:char="F073"/>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говорят, что она является </w:t>
      </w:r>
      <w:r w:rsidRPr="00A96D2D">
        <w:rPr>
          <w:rFonts w:ascii="Times New Roman" w:hAnsi="Times New Roman"/>
          <w:b/>
          <w:sz w:val="24"/>
          <w:szCs w:val="24"/>
        </w:rPr>
        <w:t>скорректированной ошибкой</w:t>
      </w:r>
      <w:r w:rsidRPr="00A96D2D">
        <w:rPr>
          <w:rFonts w:ascii="Times New Roman" w:hAnsi="Times New Roman"/>
          <w:sz w:val="24"/>
          <w:szCs w:val="24"/>
        </w:rPr>
        <w:t xml:space="preserve"> выборки </w:t>
      </w:r>
      <w:r w:rsidRPr="00A96D2D">
        <w:rPr>
          <w:rFonts w:ascii="Times New Roman" w:hAnsi="Times New Roman"/>
          <w:sz w:val="24"/>
          <w:szCs w:val="24"/>
          <w:lang w:val="en-US"/>
        </w:rPr>
        <w:t>B</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Об этой величине также говорят, что она в момент времени </w:t>
      </w:r>
      <w:r w:rsidRPr="00A96D2D">
        <w:rPr>
          <w:rFonts w:ascii="Times New Roman" w:hAnsi="Times New Roman"/>
          <w:sz w:val="24"/>
          <w:szCs w:val="24"/>
          <w:lang w:val="en-US"/>
        </w:rPr>
        <w:t>t</w:t>
      </w:r>
      <w:r w:rsidRPr="00A96D2D">
        <w:rPr>
          <w:rFonts w:ascii="Times New Roman" w:hAnsi="Times New Roman"/>
          <w:sz w:val="24"/>
          <w:szCs w:val="24"/>
        </w:rPr>
        <w:t xml:space="preserve"> = </w:t>
      </w:r>
      <w:r w:rsidRPr="00A96D2D">
        <w:rPr>
          <w:rFonts w:ascii="Times New Roman" w:hAnsi="Times New Roman"/>
          <w:sz w:val="24"/>
          <w:szCs w:val="24"/>
          <w:lang w:val="en-US"/>
        </w:rPr>
        <w:t>t</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b/>
          <w:sz w:val="24"/>
          <w:szCs w:val="24"/>
        </w:rPr>
        <w:t>в МР</w:t>
      </w:r>
      <w:r w:rsidRPr="00A96D2D">
        <w:rPr>
          <w:rFonts w:ascii="Times New Roman" w:hAnsi="Times New Roman"/>
          <w:sz w:val="24"/>
          <w:szCs w:val="24"/>
        </w:rPr>
        <w:t xml:space="preserve"> </w:t>
      </w:r>
      <w:r w:rsidRPr="00A96D2D">
        <w:rPr>
          <w:rFonts w:ascii="Times New Roman" w:hAnsi="Times New Roman"/>
          <w:b/>
          <w:sz w:val="24"/>
          <w:szCs w:val="24"/>
        </w:rPr>
        <w:t>a</w:t>
      </w:r>
      <w:r w:rsidRPr="00A96D2D">
        <w:rPr>
          <w:rFonts w:ascii="Times New Roman" w:hAnsi="Times New Roman"/>
          <w:b/>
          <w:sz w:val="24"/>
          <w:szCs w:val="24"/>
          <w:vertAlign w:val="subscript"/>
          <w:lang w:val="en-US"/>
        </w:rPr>
        <w:t>j</w:t>
      </w:r>
      <w:r w:rsidRPr="00A96D2D">
        <w:rPr>
          <w:rFonts w:ascii="Times New Roman" w:hAnsi="Times New Roman"/>
          <w:b/>
          <w:sz w:val="24"/>
          <w:szCs w:val="24"/>
          <w:lang w:val="en-US"/>
        </w:rPr>
        <w:sym w:font="Symbol" w:char="F0CE"/>
      </w:r>
      <w:r w:rsidRPr="00A96D2D">
        <w:rPr>
          <w:rFonts w:ascii="Times New Roman" w:hAnsi="Times New Roman"/>
          <w:b/>
          <w:sz w:val="24"/>
          <w:szCs w:val="24"/>
          <w:lang w:val="en-US"/>
        </w:rPr>
        <w:t>S</w:t>
      </w:r>
      <w:r w:rsidRPr="00A96D2D">
        <w:rPr>
          <w:rFonts w:ascii="Times New Roman" w:hAnsi="Times New Roman"/>
          <w:b/>
          <w:sz w:val="24"/>
          <w:szCs w:val="24"/>
        </w:rPr>
        <w:t xml:space="preserve"> служит в качестве местной (локальной) единицы измерения величины </w:t>
      </w:r>
      <w:r w:rsidRPr="00A96D2D">
        <w:rPr>
          <w:rFonts w:ascii="Times New Roman" w:hAnsi="Times New Roman"/>
          <w:sz w:val="24"/>
          <w:szCs w:val="24"/>
          <w:lang w:val="en-US"/>
        </w:rPr>
        <w:t>y</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sym w:font="Symbol" w:char="F0CE"/>
      </w:r>
      <w:r w:rsidRPr="00A96D2D">
        <w:rPr>
          <w:rFonts w:ascii="Times New Roman" w:hAnsi="Times New Roman"/>
          <w:sz w:val="24"/>
          <w:szCs w:val="24"/>
          <w:lang w:val="en-US"/>
        </w:rPr>
        <w:t>Y</w:t>
      </w:r>
      <w:r w:rsidRPr="00A96D2D">
        <w:rPr>
          <w:rFonts w:ascii="Times New Roman" w:hAnsi="Times New Roman"/>
          <w:sz w:val="24"/>
          <w:szCs w:val="24"/>
        </w:rPr>
        <w:t xml:space="preserve">. </w:t>
      </w:r>
    </w:p>
    <w:p w:rsidR="004F08F0" w:rsidRPr="00A96D2D" w:rsidRDefault="004F08F0" w:rsidP="006675EB">
      <w:pPr>
        <w:tabs>
          <w:tab w:val="left" w:pos="-426"/>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Ясно, что</w:t>
      </w:r>
    </w:p>
    <w:p w:rsidR="004F08F0" w:rsidRPr="00A96D2D" w:rsidRDefault="004F08F0" w:rsidP="006675EB">
      <w:pPr>
        <w:tabs>
          <w:tab w:val="left" w:pos="-426"/>
          <w:tab w:val="left" w:pos="2694"/>
          <w:tab w:val="left" w:pos="2835"/>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rPr>
        <w:sym w:font="Symbol" w:char="F073"/>
      </w:r>
      <w:proofErr w:type="gramStart"/>
      <w:r w:rsidRPr="00A96D2D">
        <w:rPr>
          <w:rFonts w:ascii="Times New Roman" w:hAnsi="Times New Roman"/>
          <w:sz w:val="24"/>
          <w:szCs w:val="24"/>
          <w:vertAlign w:val="subscript"/>
          <w:lang w:val="en-US"/>
        </w:rPr>
        <w:t>j</w:t>
      </w:r>
      <w:proofErr w:type="gramEnd"/>
      <w:r w:rsidRPr="00A96D2D">
        <w:rPr>
          <w:rFonts w:ascii="Times New Roman" w:hAnsi="Times New Roman"/>
          <w:sz w:val="24"/>
          <w:szCs w:val="24"/>
        </w:rPr>
        <w:t xml:space="preserve"> ≥ </w:t>
      </w:r>
      <w:r w:rsidRPr="00A96D2D">
        <w:rPr>
          <w:rFonts w:ascii="Times New Roman" w:hAnsi="Times New Roman"/>
          <w:sz w:val="24"/>
          <w:szCs w:val="24"/>
        </w:rPr>
        <w:sym w:font="Symbol" w:char="F044"/>
      </w:r>
      <w:r w:rsidRPr="00A96D2D">
        <w:rPr>
          <w:rFonts w:ascii="Times New Roman" w:hAnsi="Times New Roman"/>
          <w:sz w:val="24"/>
          <w:szCs w:val="24"/>
          <w:lang w:val="en-US"/>
        </w:rPr>
        <w:t>y</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&gt; 0;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 xml:space="preserve">, </w:t>
      </w:r>
    </w:p>
    <w:p w:rsidR="00C8651B" w:rsidRPr="00A96D2D" w:rsidRDefault="004F08F0" w:rsidP="006675EB">
      <w:pPr>
        <w:tabs>
          <w:tab w:val="left" w:pos="-426"/>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где </w:t>
      </w:r>
    </w:p>
    <w:p w:rsidR="004F08F0" w:rsidRPr="00A96D2D" w:rsidRDefault="00C8651B" w:rsidP="006675EB">
      <w:pPr>
        <w:tabs>
          <w:tab w:val="left" w:pos="-426"/>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4F08F0" w:rsidRPr="00A96D2D">
        <w:rPr>
          <w:rFonts w:ascii="Times New Roman" w:hAnsi="Times New Roman"/>
          <w:sz w:val="24"/>
          <w:szCs w:val="24"/>
        </w:rPr>
        <w:sym w:font="Symbol" w:char="F044"/>
      </w:r>
      <w:proofErr w:type="gramStart"/>
      <w:r w:rsidR="004F08F0" w:rsidRPr="00A96D2D">
        <w:rPr>
          <w:rFonts w:ascii="Times New Roman" w:hAnsi="Times New Roman"/>
          <w:sz w:val="24"/>
          <w:szCs w:val="24"/>
          <w:lang w:val="en-US"/>
        </w:rPr>
        <w:t>y</w:t>
      </w:r>
      <w:r w:rsidR="004F08F0" w:rsidRPr="00A96D2D">
        <w:rPr>
          <w:rFonts w:ascii="Times New Roman" w:hAnsi="Times New Roman"/>
          <w:sz w:val="24"/>
          <w:szCs w:val="24"/>
          <w:vertAlign w:val="subscript"/>
          <w:lang w:val="en-US"/>
        </w:rPr>
        <w:t>j</w:t>
      </w:r>
      <w:proofErr w:type="gramEnd"/>
      <w:r w:rsidR="004F08F0" w:rsidRPr="00A96D2D">
        <w:rPr>
          <w:rFonts w:ascii="Times New Roman" w:hAnsi="Times New Roman"/>
          <w:sz w:val="24"/>
          <w:szCs w:val="24"/>
        </w:rPr>
        <w:t xml:space="preserve"> – абсолютная ошибка измерительного прибора величины </w:t>
      </w:r>
      <w:r w:rsidR="004F08F0" w:rsidRPr="00A96D2D">
        <w:rPr>
          <w:rFonts w:ascii="Times New Roman" w:hAnsi="Times New Roman"/>
          <w:sz w:val="24"/>
          <w:szCs w:val="24"/>
        </w:rPr>
        <w:sym w:font="Symbol" w:char="F044"/>
      </w:r>
      <w:r w:rsidR="004F08F0" w:rsidRPr="00A96D2D">
        <w:rPr>
          <w:rFonts w:ascii="Times New Roman" w:hAnsi="Times New Roman"/>
          <w:sz w:val="24"/>
          <w:szCs w:val="24"/>
          <w:lang w:val="en-US"/>
        </w:rPr>
        <w:t>y</w:t>
      </w:r>
      <w:r w:rsidR="004F08F0" w:rsidRPr="00A96D2D">
        <w:rPr>
          <w:rFonts w:ascii="Times New Roman" w:hAnsi="Times New Roman"/>
          <w:sz w:val="24"/>
          <w:szCs w:val="24"/>
          <w:vertAlign w:val="subscript"/>
          <w:lang w:val="en-US"/>
        </w:rPr>
        <w:t>j</w:t>
      </w:r>
      <w:r w:rsidR="004F08F0" w:rsidRPr="00A96D2D">
        <w:rPr>
          <w:rFonts w:ascii="Times New Roman" w:hAnsi="Times New Roman"/>
          <w:sz w:val="24"/>
          <w:szCs w:val="24"/>
          <w:vertAlign w:val="subscript"/>
        </w:rPr>
        <w:t xml:space="preserve"> </w:t>
      </w:r>
      <w:r w:rsidR="004F08F0" w:rsidRPr="00A96D2D">
        <w:rPr>
          <w:rFonts w:ascii="Times New Roman" w:hAnsi="Times New Roman"/>
          <w:sz w:val="24"/>
          <w:szCs w:val="24"/>
        </w:rPr>
        <w:t xml:space="preserve">, используемого при сборе данных выборки </w:t>
      </w:r>
      <w:r w:rsidR="004F08F0" w:rsidRPr="00A96D2D">
        <w:rPr>
          <w:rFonts w:ascii="Times New Roman" w:hAnsi="Times New Roman"/>
          <w:sz w:val="24"/>
          <w:szCs w:val="24"/>
          <w:lang w:val="en-US"/>
        </w:rPr>
        <w:t>B</w:t>
      </w:r>
      <w:r w:rsidR="004F08F0" w:rsidRPr="00A96D2D">
        <w:rPr>
          <w:rFonts w:ascii="Times New Roman" w:hAnsi="Times New Roman"/>
          <w:sz w:val="24"/>
          <w:szCs w:val="24"/>
          <w:vertAlign w:val="subscript"/>
          <w:lang w:val="en-US"/>
        </w:rPr>
        <w:t>j</w:t>
      </w:r>
      <w:r w:rsidR="004F08F0" w:rsidRPr="00A96D2D">
        <w:rPr>
          <w:rFonts w:ascii="Times New Roman" w:hAnsi="Times New Roman"/>
          <w:sz w:val="24"/>
          <w:szCs w:val="24"/>
        </w:rPr>
        <w:t xml:space="preserve">.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C8651B" w:rsidRPr="00A96D2D">
        <w:rPr>
          <w:rFonts w:ascii="Times New Roman" w:hAnsi="Times New Roman"/>
          <w:sz w:val="24"/>
          <w:szCs w:val="24"/>
        </w:rPr>
        <w:t xml:space="preserve">                    </w:t>
      </w:r>
      <w:r w:rsidRPr="00A96D2D">
        <w:rPr>
          <w:rFonts w:ascii="Times New Roman" w:hAnsi="Times New Roman"/>
          <w:sz w:val="24"/>
          <w:szCs w:val="24"/>
        </w:rPr>
        <w:t xml:space="preserve">  1.7. Нормальное состояние материальной реальности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Если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│&lt; </w:t>
      </w:r>
      <w:r w:rsidRPr="00A96D2D">
        <w:rPr>
          <w:rFonts w:ascii="Times New Roman" w:hAnsi="Times New Roman"/>
          <w:sz w:val="24"/>
          <w:szCs w:val="24"/>
        </w:rPr>
        <w:sym w:font="Symbol" w:char="F073"/>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для всех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 xml:space="preserve">,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то, как было показано выше, с вероятностью </w:t>
      </w:r>
      <w:r w:rsidRPr="00A96D2D">
        <w:rPr>
          <w:rFonts w:ascii="Times New Roman" w:hAnsi="Times New Roman"/>
          <w:sz w:val="24"/>
          <w:szCs w:val="24"/>
          <w:lang w:val="en-US"/>
        </w:rPr>
        <w:t>P</w:t>
      </w:r>
      <w:r w:rsidRPr="00A96D2D">
        <w:rPr>
          <w:rFonts w:ascii="Times New Roman" w:hAnsi="Times New Roman"/>
          <w:sz w:val="24"/>
          <w:szCs w:val="24"/>
        </w:rPr>
        <w:t>.можно утверждать, что</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C8651B" w:rsidRPr="00A96D2D">
        <w:rPr>
          <w:rFonts w:ascii="Times New Roman" w:hAnsi="Times New Roman"/>
          <w:sz w:val="24"/>
          <w:szCs w:val="24"/>
        </w:rPr>
        <w:t xml:space="preserve">                              </w:t>
      </w: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proofErr w:type="gramStart"/>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00C8651B" w:rsidRPr="00A96D2D">
        <w:rPr>
          <w:rFonts w:ascii="Times New Roman" w:hAnsi="Times New Roman"/>
          <w:sz w:val="24"/>
          <w:szCs w:val="24"/>
        </w:rPr>
        <w:t>(</w:t>
      </w:r>
      <w:proofErr w:type="gramEnd"/>
      <w:r w:rsidR="00C8651B" w:rsidRPr="00A96D2D">
        <w:rPr>
          <w:rFonts w:ascii="Times New Roman" w:hAnsi="Times New Roman"/>
          <w:sz w:val="24"/>
          <w:szCs w:val="24"/>
        </w:rPr>
        <w:t xml:space="preserve">G),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00C8651B" w:rsidRPr="00A96D2D">
        <w:rPr>
          <w:rFonts w:ascii="Times New Roman" w:hAnsi="Times New Roman"/>
          <w:sz w:val="24"/>
          <w:szCs w:val="24"/>
        </w:rPr>
        <w:t xml:space="preserve">(G) и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00C8651B" w:rsidRPr="00A96D2D">
        <w:rPr>
          <w:rFonts w:ascii="Times New Roman" w:hAnsi="Times New Roman"/>
          <w:sz w:val="24"/>
          <w:szCs w:val="24"/>
        </w:rPr>
        <w:t xml:space="preserve"> для всех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 xml:space="preserve">,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т.е. вообще</w:t>
      </w:r>
    </w:p>
    <w:p w:rsidR="004F08F0" w:rsidRPr="00A96D2D" w:rsidRDefault="004F08F0" w:rsidP="006675EB">
      <w:pPr>
        <w:tabs>
          <w:tab w:val="left" w:pos="-426"/>
          <w:tab w:val="left" w:pos="2835"/>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C8651B" w:rsidRPr="00A96D2D">
        <w:rPr>
          <w:rFonts w:ascii="Times New Roman" w:hAnsi="Times New Roman"/>
          <w:sz w:val="24"/>
          <w:szCs w:val="24"/>
        </w:rPr>
        <w:t xml:space="preserve">                             </w:t>
      </w: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proofErr w:type="gramStart"/>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w:t>
      </w:r>
      <w:proofErr w:type="gramEnd"/>
      <w:r w:rsidRPr="00A96D2D">
        <w:rPr>
          <w:rFonts w:ascii="Times New Roman" w:hAnsi="Times New Roman"/>
          <w:sz w:val="24"/>
          <w:szCs w:val="24"/>
        </w:rPr>
        <w:t xml:space="preserve">G)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(G) для всех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И это утверждение будет тем ближе к истине, чем меньшими будут величины</w:t>
      </w:r>
    </w:p>
    <w:p w:rsidR="004F08F0" w:rsidRPr="00A96D2D" w:rsidRDefault="004F08F0" w:rsidP="006675EB">
      <w:pPr>
        <w:tabs>
          <w:tab w:val="left" w:pos="-426"/>
          <w:tab w:val="left" w:pos="2835"/>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rPr>
        <w:sym w:font="Symbol" w:char="F073"/>
      </w:r>
      <w:proofErr w:type="gramStart"/>
      <w:r w:rsidRPr="00A96D2D">
        <w:rPr>
          <w:rFonts w:ascii="Times New Roman" w:hAnsi="Times New Roman"/>
          <w:sz w:val="24"/>
          <w:szCs w:val="24"/>
          <w:vertAlign w:val="subscript"/>
          <w:lang w:val="en-US"/>
        </w:rPr>
        <w:t>j</w:t>
      </w:r>
      <w:proofErr w:type="gramEnd"/>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Наиболее близким к истине это утверждение будет в том случае, когда</w:t>
      </w:r>
    </w:p>
    <w:p w:rsidR="004F08F0" w:rsidRPr="00A96D2D" w:rsidRDefault="004F08F0" w:rsidP="006675EB">
      <w:pPr>
        <w:tabs>
          <w:tab w:val="left" w:pos="-426"/>
          <w:tab w:val="left" w:pos="2835"/>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rPr>
        <w:sym w:font="Symbol" w:char="F073"/>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w:t>
      </w:r>
      <w:r w:rsidRPr="00A96D2D">
        <w:rPr>
          <w:rFonts w:ascii="Times New Roman" w:hAnsi="Times New Roman"/>
          <w:sz w:val="24"/>
          <w:szCs w:val="24"/>
        </w:rPr>
        <w:sym w:font="Symbol" w:char="F073"/>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для всех </w:t>
      </w:r>
      <w:r w:rsidRPr="00A96D2D">
        <w:rPr>
          <w:rFonts w:ascii="Times New Roman" w:hAnsi="Times New Roman"/>
          <w:sz w:val="24"/>
          <w:szCs w:val="24"/>
          <w:lang w:val="en-US"/>
        </w:rPr>
        <w:t>j</w:t>
      </w:r>
      <w:r w:rsidRPr="00A96D2D">
        <w:rPr>
          <w:rFonts w:ascii="Times New Roman" w:hAnsi="Times New Roman"/>
          <w:sz w:val="24"/>
          <w:szCs w:val="24"/>
        </w:rPr>
        <w:t xml:space="preserve"> = 1</w:t>
      </w:r>
      <w:proofErr w:type="gramStart"/>
      <w:r w:rsidRPr="00A96D2D">
        <w:rPr>
          <w:rFonts w:ascii="Times New Roman" w:hAnsi="Times New Roman"/>
          <w:sz w:val="24"/>
          <w:szCs w:val="24"/>
        </w:rPr>
        <w:t>..</w:t>
      </w:r>
      <w:r w:rsidRPr="00A96D2D">
        <w:rPr>
          <w:rFonts w:ascii="Times New Roman" w:hAnsi="Times New Roman"/>
          <w:sz w:val="24"/>
          <w:szCs w:val="24"/>
          <w:lang w:val="en-US"/>
        </w:rPr>
        <w:t>n</w:t>
      </w:r>
      <w:proofErr w:type="gramEnd"/>
    </w:p>
    <w:p w:rsidR="00C8651B"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Следовательно, для вероятности познания истины </w:t>
      </w:r>
      <w:r w:rsidRPr="00A96D2D">
        <w:rPr>
          <w:rFonts w:ascii="Times New Roman" w:hAnsi="Times New Roman"/>
          <w:sz w:val="24"/>
          <w:szCs w:val="24"/>
          <w:lang w:val="en-US"/>
        </w:rPr>
        <w:t>P</w:t>
      </w:r>
      <w:r w:rsidRPr="00A96D2D">
        <w:rPr>
          <w:rFonts w:ascii="Times New Roman" w:hAnsi="Times New Roman"/>
          <w:sz w:val="24"/>
          <w:szCs w:val="24"/>
        </w:rPr>
        <w:t xml:space="preserve"> должна иметь место</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P</w:t>
      </w:r>
      <w:r w:rsidRPr="00A96D2D">
        <w:rPr>
          <w:rFonts w:ascii="Times New Roman" w:hAnsi="Times New Roman"/>
          <w:sz w:val="24"/>
          <w:szCs w:val="24"/>
        </w:rPr>
        <w:t xml:space="preserve"> = </w:t>
      </w:r>
      <w:r w:rsidRPr="00A96D2D">
        <w:rPr>
          <w:rFonts w:ascii="Times New Roman" w:hAnsi="Times New Roman"/>
          <w:sz w:val="24"/>
          <w:szCs w:val="24"/>
          <w:lang w:val="en-US"/>
        </w:rPr>
        <w:t>P</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rPr>
        <w:sym w:font="Symbol" w:char="F0DB"/>
      </w:r>
      <w:r w:rsidRPr="00A96D2D">
        <w:rPr>
          <w:rFonts w:ascii="Times New Roman" w:hAnsi="Times New Roman"/>
          <w:sz w:val="24"/>
          <w:szCs w:val="24"/>
        </w:rPr>
        <w:t xml:space="preserve"> </w:t>
      </w:r>
      <w:r w:rsidRPr="00A96D2D">
        <w:rPr>
          <w:rFonts w:ascii="Times New Roman" w:hAnsi="Times New Roman"/>
          <w:sz w:val="24"/>
          <w:szCs w:val="24"/>
        </w:rPr>
        <w:sym w:font="Symbol" w:char="F073"/>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w:t>
      </w:r>
      <w:r w:rsidRPr="00A96D2D">
        <w:rPr>
          <w:rFonts w:ascii="Times New Roman" w:hAnsi="Times New Roman"/>
          <w:sz w:val="24"/>
          <w:szCs w:val="24"/>
        </w:rPr>
        <w:sym w:font="Symbol" w:char="F073"/>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для всех </w:t>
      </w:r>
      <w:r w:rsidRPr="00A96D2D">
        <w:rPr>
          <w:rFonts w:ascii="Times New Roman" w:hAnsi="Times New Roman"/>
          <w:sz w:val="24"/>
          <w:szCs w:val="24"/>
          <w:lang w:val="en-US"/>
        </w:rPr>
        <w:t>j</w:t>
      </w:r>
      <w:r w:rsidRPr="00A96D2D">
        <w:rPr>
          <w:rFonts w:ascii="Times New Roman" w:hAnsi="Times New Roman"/>
          <w:sz w:val="24"/>
          <w:szCs w:val="24"/>
        </w:rPr>
        <w:t xml:space="preserve"> = 1</w:t>
      </w:r>
      <w:proofErr w:type="gramStart"/>
      <w:r w:rsidRPr="00A96D2D">
        <w:rPr>
          <w:rFonts w:ascii="Times New Roman" w:hAnsi="Times New Roman"/>
          <w:sz w:val="24"/>
          <w:szCs w:val="24"/>
        </w:rPr>
        <w:t>..</w:t>
      </w:r>
      <w:r w:rsidRPr="00A96D2D">
        <w:rPr>
          <w:rFonts w:ascii="Times New Roman" w:hAnsi="Times New Roman"/>
          <w:sz w:val="24"/>
          <w:szCs w:val="24"/>
          <w:lang w:val="en-US"/>
        </w:rPr>
        <w:t>n</w:t>
      </w:r>
      <w:proofErr w:type="gramEnd"/>
      <w:r w:rsidRPr="00A96D2D">
        <w:rPr>
          <w:rFonts w:ascii="Times New Roman" w:hAnsi="Times New Roman"/>
          <w:sz w:val="24"/>
          <w:szCs w:val="24"/>
        </w:rPr>
        <w:t xml:space="preserve">                                      (1.38)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Вообще для каждой материальной реальности </w:t>
      </w:r>
      <w:r w:rsidRPr="00A96D2D">
        <w:rPr>
          <w:rFonts w:ascii="Times New Roman" w:hAnsi="Times New Roman"/>
          <w:sz w:val="24"/>
          <w:szCs w:val="24"/>
          <w:lang w:val="en-US"/>
        </w:rPr>
        <w:t>S</w:t>
      </w:r>
      <w:r w:rsidRPr="00A96D2D">
        <w:rPr>
          <w:rFonts w:ascii="Times New Roman" w:hAnsi="Times New Roman"/>
          <w:sz w:val="24"/>
          <w:szCs w:val="24"/>
        </w:rPr>
        <w:t>, согласно (1.16) и (1.38), должно иметь место [82]:</w:t>
      </w:r>
    </w:p>
    <w:p w:rsidR="004F08F0" w:rsidRPr="00A96D2D" w:rsidRDefault="004F08F0" w:rsidP="006675EB">
      <w:pPr>
        <w:tabs>
          <w:tab w:val="left" w:pos="-426"/>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0&lt; </w:t>
      </w:r>
      <w:r w:rsidRPr="00A96D2D">
        <w:rPr>
          <w:rFonts w:ascii="Times New Roman" w:hAnsi="Times New Roman"/>
          <w:sz w:val="24"/>
          <w:szCs w:val="24"/>
        </w:rPr>
        <w:sym w:font="Symbol" w:char="F073"/>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rPr>
        <w:sym w:font="Symbol" w:char="F0A3"/>
      </w:r>
      <w:r w:rsidRPr="00A96D2D">
        <w:rPr>
          <w:rFonts w:ascii="Times New Roman" w:hAnsi="Times New Roman"/>
          <w:sz w:val="24"/>
          <w:szCs w:val="24"/>
        </w:rPr>
        <w:t xml:space="preserve"> </w:t>
      </w:r>
      <w:r w:rsidRPr="00A96D2D">
        <w:rPr>
          <w:rFonts w:ascii="Times New Roman" w:hAnsi="Times New Roman"/>
          <w:sz w:val="24"/>
          <w:szCs w:val="24"/>
        </w:rPr>
        <w:sym w:font="Symbol" w:char="F073"/>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                                                              (1.39)</w:t>
      </w:r>
    </w:p>
    <w:p w:rsidR="004F08F0" w:rsidRPr="00A96D2D" w:rsidRDefault="004F08F0" w:rsidP="006675EB">
      <w:pPr>
        <w:tabs>
          <w:tab w:val="left" w:pos="-426"/>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Пусть, фактическое состояние МР S при t = </w:t>
      </w:r>
      <w:r w:rsidRPr="00A96D2D">
        <w:rPr>
          <w:rFonts w:ascii="Times New Roman" w:hAnsi="Times New Roman"/>
          <w:sz w:val="24"/>
          <w:szCs w:val="24"/>
          <w:lang w:val="en-US"/>
        </w:rPr>
        <w:t>t</w:t>
      </w:r>
      <w:r w:rsidRPr="00A96D2D">
        <w:rPr>
          <w:rFonts w:ascii="Times New Roman" w:hAnsi="Times New Roman"/>
          <w:sz w:val="24"/>
          <w:szCs w:val="24"/>
          <w:vertAlign w:val="subscript"/>
        </w:rPr>
        <w:t>0</w:t>
      </w:r>
      <w:r w:rsidRPr="00A96D2D">
        <w:rPr>
          <w:rFonts w:ascii="Times New Roman" w:hAnsi="Times New Roman"/>
          <w:sz w:val="24"/>
          <w:szCs w:val="24"/>
        </w:rPr>
        <w:t xml:space="preserve"> такое, что выполняется условие </w:t>
      </w:r>
    </w:p>
    <w:p w:rsidR="004F08F0" w:rsidRPr="00A96D2D" w:rsidRDefault="004F08F0" w:rsidP="006675EB">
      <w:pPr>
        <w:tabs>
          <w:tab w:val="left" w:pos="-426"/>
          <w:tab w:val="left" w:pos="2694"/>
          <w:tab w:val="left" w:pos="3544"/>
          <w:tab w:val="left" w:pos="7513"/>
          <w:tab w:val="left" w:pos="7938"/>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rPr>
        <w:sym w:font="Symbol" w:char="F073"/>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w:t>
      </w:r>
      <w:r w:rsidRPr="00A96D2D">
        <w:rPr>
          <w:rFonts w:ascii="Times New Roman" w:hAnsi="Times New Roman"/>
          <w:sz w:val="24"/>
          <w:szCs w:val="24"/>
        </w:rPr>
        <w:sym w:font="Symbol" w:char="F073"/>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для всех </w:t>
      </w:r>
      <w:r w:rsidRPr="00A96D2D">
        <w:rPr>
          <w:rFonts w:ascii="Times New Roman" w:hAnsi="Times New Roman"/>
          <w:sz w:val="24"/>
          <w:szCs w:val="24"/>
          <w:lang w:val="en-US"/>
        </w:rPr>
        <w:t>j</w:t>
      </w:r>
      <w:r w:rsidRPr="00A96D2D">
        <w:rPr>
          <w:rFonts w:ascii="Times New Roman" w:hAnsi="Times New Roman"/>
          <w:sz w:val="24"/>
          <w:szCs w:val="24"/>
        </w:rPr>
        <w:t xml:space="preserve"> = 1</w:t>
      </w:r>
      <w:proofErr w:type="gramStart"/>
      <w:r w:rsidRPr="00A96D2D">
        <w:rPr>
          <w:rFonts w:ascii="Times New Roman" w:hAnsi="Times New Roman"/>
          <w:sz w:val="24"/>
          <w:szCs w:val="24"/>
        </w:rPr>
        <w:t>..</w:t>
      </w:r>
      <w:r w:rsidRPr="00A96D2D">
        <w:rPr>
          <w:rFonts w:ascii="Times New Roman" w:hAnsi="Times New Roman"/>
          <w:sz w:val="24"/>
          <w:szCs w:val="24"/>
          <w:lang w:val="en-US"/>
        </w:rPr>
        <w:t>n</w:t>
      </w:r>
      <w:proofErr w:type="gramEnd"/>
      <w:r w:rsidRPr="00A96D2D">
        <w:rPr>
          <w:rFonts w:ascii="Times New Roman" w:hAnsi="Times New Roman"/>
          <w:sz w:val="24"/>
          <w:szCs w:val="24"/>
        </w:rPr>
        <w:t>,                                                     (1.40)</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В этом случае все первичные показатели состояния МР S при t = </w:t>
      </w:r>
      <w:r w:rsidRPr="00A96D2D">
        <w:rPr>
          <w:rFonts w:ascii="Times New Roman" w:hAnsi="Times New Roman"/>
          <w:sz w:val="24"/>
          <w:szCs w:val="24"/>
          <w:lang w:val="en-US"/>
        </w:rPr>
        <w:t>t</w:t>
      </w:r>
      <w:r w:rsidRPr="00A96D2D">
        <w:rPr>
          <w:rFonts w:ascii="Times New Roman" w:hAnsi="Times New Roman"/>
          <w:sz w:val="24"/>
          <w:szCs w:val="24"/>
          <w:vertAlign w:val="subscript"/>
        </w:rPr>
        <w:t>0</w:t>
      </w:r>
      <w:r w:rsidRPr="00A96D2D">
        <w:rPr>
          <w:rFonts w:ascii="Times New Roman" w:hAnsi="Times New Roman"/>
          <w:sz w:val="24"/>
          <w:szCs w:val="24"/>
        </w:rPr>
        <w:t xml:space="preserve"> могут быть измерены с </w:t>
      </w:r>
      <w:r w:rsidRPr="00A96D2D">
        <w:rPr>
          <w:rFonts w:ascii="Times New Roman" w:hAnsi="Times New Roman"/>
          <w:b/>
          <w:sz w:val="24"/>
          <w:szCs w:val="24"/>
        </w:rPr>
        <w:t>наибольшей точностью</w:t>
      </w:r>
      <w:r w:rsidRPr="00A96D2D">
        <w:rPr>
          <w:rFonts w:ascii="Times New Roman" w:hAnsi="Times New Roman"/>
          <w:sz w:val="24"/>
          <w:szCs w:val="24"/>
        </w:rPr>
        <w:t xml:space="preserve"> и, следовательно, согласно (1.38), будет иметь место</w:t>
      </w:r>
    </w:p>
    <w:p w:rsidR="004F08F0" w:rsidRPr="00A96D2D" w:rsidRDefault="004F08F0" w:rsidP="006675EB">
      <w:pPr>
        <w:tabs>
          <w:tab w:val="left" w:pos="-426"/>
          <w:tab w:val="left" w:pos="2835"/>
          <w:tab w:val="left" w:pos="3402"/>
          <w:tab w:val="left" w:pos="7513"/>
          <w:tab w:val="left" w:pos="8222"/>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P = P</w:t>
      </w:r>
      <w:r w:rsidRPr="00A96D2D">
        <w:rPr>
          <w:rFonts w:ascii="Times New Roman" w:hAnsi="Times New Roman"/>
          <w:sz w:val="24"/>
          <w:szCs w:val="24"/>
          <w:vertAlign w:val="subscript"/>
        </w:rPr>
        <w:t>0</w:t>
      </w:r>
      <w:r w:rsidRPr="00A96D2D">
        <w:rPr>
          <w:rFonts w:ascii="Times New Roman" w:hAnsi="Times New Roman"/>
          <w:sz w:val="24"/>
          <w:szCs w:val="24"/>
        </w:rPr>
        <w:t xml:space="preserve">                                                                        (1.41)  </w:t>
      </w:r>
    </w:p>
    <w:p w:rsidR="004F08F0" w:rsidRPr="00A96D2D" w:rsidRDefault="004F08F0" w:rsidP="006675EB">
      <w:pPr>
        <w:tabs>
          <w:tab w:val="left" w:pos="-426"/>
          <w:tab w:val="left" w:pos="1134"/>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007469" w:rsidRPr="00A96D2D">
        <w:rPr>
          <w:rFonts w:ascii="Times New Roman" w:hAnsi="Times New Roman"/>
          <w:sz w:val="24"/>
          <w:szCs w:val="24"/>
        </w:rPr>
        <w:t xml:space="preserve">                 Определение 1.5</w:t>
      </w:r>
    </w:p>
    <w:p w:rsidR="004F08F0" w:rsidRPr="00A96D2D" w:rsidRDefault="004F08F0" w:rsidP="006675EB">
      <w:pPr>
        <w:tabs>
          <w:tab w:val="left" w:pos="-426"/>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lastRenderedPageBreak/>
        <w:t xml:space="preserve">   Пусть, состояние МР S при t = </w:t>
      </w:r>
      <w:r w:rsidRPr="00A96D2D">
        <w:rPr>
          <w:rFonts w:ascii="Times New Roman" w:hAnsi="Times New Roman"/>
          <w:sz w:val="24"/>
          <w:szCs w:val="24"/>
          <w:lang w:val="en-US"/>
        </w:rPr>
        <w:t>t</w:t>
      </w:r>
      <w:r w:rsidRPr="00A96D2D">
        <w:rPr>
          <w:rFonts w:ascii="Times New Roman" w:hAnsi="Times New Roman"/>
          <w:sz w:val="24"/>
          <w:szCs w:val="24"/>
          <w:vertAlign w:val="subscript"/>
        </w:rPr>
        <w:t>0</w:t>
      </w:r>
      <w:r w:rsidRPr="00A96D2D">
        <w:rPr>
          <w:rFonts w:ascii="Times New Roman" w:hAnsi="Times New Roman"/>
          <w:b/>
          <w:sz w:val="24"/>
          <w:szCs w:val="24"/>
        </w:rPr>
        <w:t xml:space="preserve"> </w:t>
      </w:r>
      <w:r w:rsidRPr="00A96D2D">
        <w:rPr>
          <w:rFonts w:ascii="Times New Roman" w:hAnsi="Times New Roman"/>
          <w:sz w:val="24"/>
          <w:szCs w:val="24"/>
        </w:rPr>
        <w:t>такое, что имеет место (1.41) и, следовательно, согласно (1.38), выполняется условие (1.40).</w:t>
      </w:r>
    </w:p>
    <w:p w:rsidR="004F08F0" w:rsidRPr="00A96D2D" w:rsidRDefault="004F08F0" w:rsidP="006675EB">
      <w:pPr>
        <w:tabs>
          <w:tab w:val="left" w:pos="-426"/>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Тогда и только тогда говорят, что МР S при t = </w:t>
      </w:r>
      <w:r w:rsidRPr="00A96D2D">
        <w:rPr>
          <w:rFonts w:ascii="Times New Roman" w:hAnsi="Times New Roman"/>
          <w:sz w:val="24"/>
          <w:szCs w:val="24"/>
          <w:lang w:val="en-US"/>
        </w:rPr>
        <w:t>t</w:t>
      </w:r>
      <w:r w:rsidRPr="00A96D2D">
        <w:rPr>
          <w:rFonts w:ascii="Times New Roman" w:hAnsi="Times New Roman"/>
          <w:sz w:val="24"/>
          <w:szCs w:val="24"/>
          <w:vertAlign w:val="subscript"/>
        </w:rPr>
        <w:t>0</w:t>
      </w:r>
      <w:r w:rsidRPr="00A96D2D">
        <w:rPr>
          <w:rFonts w:ascii="Times New Roman" w:hAnsi="Times New Roman"/>
          <w:b/>
          <w:sz w:val="24"/>
          <w:szCs w:val="24"/>
        </w:rPr>
        <w:t xml:space="preserve"> </w:t>
      </w:r>
      <w:r w:rsidRPr="00A96D2D">
        <w:rPr>
          <w:rFonts w:ascii="Times New Roman" w:hAnsi="Times New Roman"/>
          <w:sz w:val="24"/>
          <w:szCs w:val="24"/>
        </w:rPr>
        <w:t xml:space="preserve">находится </w:t>
      </w:r>
      <w:r w:rsidRPr="00A96D2D">
        <w:rPr>
          <w:rFonts w:ascii="Times New Roman" w:hAnsi="Times New Roman"/>
          <w:b/>
          <w:sz w:val="24"/>
          <w:szCs w:val="24"/>
        </w:rPr>
        <w:t xml:space="preserve">в наилучшем – нормальном – состоянии </w:t>
      </w:r>
      <w:r w:rsidRPr="00A96D2D">
        <w:rPr>
          <w:rFonts w:ascii="Times New Roman" w:hAnsi="Times New Roman"/>
          <w:sz w:val="24"/>
          <w:szCs w:val="24"/>
        </w:rPr>
        <w:t>[77, 84 - 86].</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О величинах</w:t>
      </w:r>
    </w:p>
    <w:p w:rsidR="004F08F0" w:rsidRPr="00A96D2D" w:rsidRDefault="004F08F0" w:rsidP="006675EB">
      <w:pPr>
        <w:tabs>
          <w:tab w:val="left" w:pos="-426"/>
          <w:tab w:val="left" w:pos="3828"/>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и </w:t>
      </w:r>
      <w:r w:rsidRPr="00A96D2D">
        <w:rPr>
          <w:rFonts w:ascii="Times New Roman" w:hAnsi="Times New Roman"/>
          <w:sz w:val="24"/>
          <w:szCs w:val="24"/>
          <w:lang w:val="en-US"/>
        </w:rPr>
        <w:t>N</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proofErr w:type="gramStart"/>
      <w:r w:rsidRPr="00A96D2D">
        <w:rPr>
          <w:rFonts w:ascii="Times New Roman" w:hAnsi="Times New Roman"/>
          <w:sz w:val="24"/>
          <w:szCs w:val="24"/>
        </w:rPr>
        <w:t>..</w:t>
      </w:r>
      <w:r w:rsidRPr="00A96D2D">
        <w:rPr>
          <w:rFonts w:ascii="Times New Roman" w:hAnsi="Times New Roman"/>
          <w:sz w:val="24"/>
          <w:szCs w:val="24"/>
          <w:lang w:val="en-US"/>
        </w:rPr>
        <w:t>n</w:t>
      </w:r>
      <w:proofErr w:type="gramEnd"/>
      <w:r w:rsidRPr="00A96D2D">
        <w:rPr>
          <w:rFonts w:ascii="Times New Roman" w:hAnsi="Times New Roman"/>
          <w:sz w:val="24"/>
          <w:szCs w:val="24"/>
        </w:rPr>
        <w:t xml:space="preserve">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говорят, что они в момент времени t = </w:t>
      </w:r>
      <w:r w:rsidRPr="00A96D2D">
        <w:rPr>
          <w:rFonts w:ascii="Times New Roman" w:hAnsi="Times New Roman"/>
          <w:sz w:val="24"/>
          <w:szCs w:val="24"/>
          <w:lang w:val="en-US"/>
        </w:rPr>
        <w:t>t</w:t>
      </w:r>
      <w:r w:rsidRPr="00A96D2D">
        <w:rPr>
          <w:rFonts w:ascii="Times New Roman" w:hAnsi="Times New Roman"/>
          <w:sz w:val="24"/>
          <w:szCs w:val="24"/>
          <w:vertAlign w:val="subscript"/>
        </w:rPr>
        <w:t>0</w:t>
      </w:r>
      <w:r w:rsidRPr="00A96D2D">
        <w:rPr>
          <w:rFonts w:ascii="Times New Roman" w:hAnsi="Times New Roman"/>
          <w:sz w:val="24"/>
          <w:szCs w:val="24"/>
        </w:rPr>
        <w:t xml:space="preserve"> с вероятностью </w:t>
      </w:r>
      <w:r w:rsidRPr="00A96D2D">
        <w:rPr>
          <w:rFonts w:ascii="Times New Roman" w:hAnsi="Times New Roman"/>
          <w:sz w:val="24"/>
          <w:szCs w:val="24"/>
          <w:lang w:val="en-US"/>
        </w:rPr>
        <w:t>P</w:t>
      </w:r>
      <w:r w:rsidRPr="00A96D2D">
        <w:rPr>
          <w:rFonts w:ascii="Times New Roman" w:hAnsi="Times New Roman"/>
          <w:sz w:val="24"/>
          <w:szCs w:val="24"/>
        </w:rPr>
        <w:t xml:space="preserve"> служат </w:t>
      </w:r>
      <w:r w:rsidRPr="00A96D2D">
        <w:rPr>
          <w:rFonts w:ascii="Times New Roman" w:hAnsi="Times New Roman"/>
          <w:b/>
          <w:sz w:val="24"/>
          <w:szCs w:val="24"/>
        </w:rPr>
        <w:t>общими</w:t>
      </w:r>
      <w:r w:rsidRPr="00A96D2D">
        <w:rPr>
          <w:rFonts w:ascii="Times New Roman" w:hAnsi="Times New Roman"/>
          <w:sz w:val="24"/>
          <w:szCs w:val="24"/>
        </w:rPr>
        <w:t xml:space="preserve"> </w:t>
      </w:r>
      <w:r w:rsidRPr="00A96D2D">
        <w:rPr>
          <w:rFonts w:ascii="Times New Roman" w:hAnsi="Times New Roman"/>
          <w:b/>
          <w:sz w:val="24"/>
          <w:szCs w:val="24"/>
        </w:rPr>
        <w:t>статистическими</w:t>
      </w:r>
      <w:r w:rsidRPr="00A96D2D">
        <w:rPr>
          <w:rFonts w:ascii="Times New Roman" w:hAnsi="Times New Roman"/>
          <w:sz w:val="24"/>
          <w:szCs w:val="24"/>
        </w:rPr>
        <w:t xml:space="preserve"> </w:t>
      </w:r>
      <w:r w:rsidRPr="00A96D2D">
        <w:rPr>
          <w:rFonts w:ascii="Times New Roman" w:hAnsi="Times New Roman"/>
          <w:b/>
          <w:sz w:val="24"/>
          <w:szCs w:val="24"/>
        </w:rPr>
        <w:t>характеристиками нормального состояния</w:t>
      </w:r>
      <w:r w:rsidRPr="00A96D2D">
        <w:rPr>
          <w:rFonts w:ascii="Times New Roman" w:hAnsi="Times New Roman"/>
          <w:sz w:val="24"/>
          <w:szCs w:val="24"/>
        </w:rPr>
        <w:t xml:space="preserve"> МР S и ее элементов.</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Понятие «Нормальное состояние», как видно, определено с помощью совокупности величин </w:t>
      </w:r>
      <w:r w:rsidRPr="00A96D2D">
        <w:rPr>
          <w:rFonts w:ascii="Times New Roman" w:hAnsi="Times New Roman"/>
          <w:sz w:val="24"/>
          <w:szCs w:val="24"/>
          <w:lang w:val="en-US"/>
        </w:rPr>
        <w:t>P</w:t>
      </w:r>
      <w:r w:rsidRPr="00A96D2D">
        <w:rPr>
          <w:rFonts w:ascii="Times New Roman" w:hAnsi="Times New Roman"/>
          <w:sz w:val="24"/>
          <w:szCs w:val="24"/>
        </w:rPr>
        <w:t xml:space="preserve"> и P</w:t>
      </w:r>
      <w:r w:rsidRPr="00A96D2D">
        <w:rPr>
          <w:rFonts w:ascii="Times New Roman" w:hAnsi="Times New Roman"/>
          <w:sz w:val="24"/>
          <w:szCs w:val="24"/>
          <w:vertAlign w:val="subscript"/>
        </w:rPr>
        <w:t>0</w:t>
      </w:r>
      <w:r w:rsidRPr="00A96D2D">
        <w:rPr>
          <w:rFonts w:ascii="Times New Roman" w:hAnsi="Times New Roman"/>
          <w:sz w:val="24"/>
          <w:szCs w:val="24"/>
        </w:rPr>
        <w:t xml:space="preserve">.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Величины </w:t>
      </w:r>
      <w:r w:rsidRPr="00A96D2D">
        <w:rPr>
          <w:rFonts w:ascii="Times New Roman" w:hAnsi="Times New Roman"/>
          <w:sz w:val="24"/>
          <w:szCs w:val="24"/>
          <w:lang w:val="en-US"/>
        </w:rPr>
        <w:t>P</w:t>
      </w:r>
      <w:r w:rsidRPr="00A96D2D">
        <w:rPr>
          <w:rFonts w:ascii="Times New Roman" w:hAnsi="Times New Roman"/>
          <w:sz w:val="24"/>
          <w:szCs w:val="24"/>
        </w:rPr>
        <w:t xml:space="preserve"> и P</w:t>
      </w:r>
      <w:r w:rsidRPr="00A96D2D">
        <w:rPr>
          <w:rFonts w:ascii="Times New Roman" w:hAnsi="Times New Roman"/>
          <w:sz w:val="24"/>
          <w:szCs w:val="24"/>
          <w:vertAlign w:val="subscript"/>
        </w:rPr>
        <w:t>0</w:t>
      </w:r>
      <w:r w:rsidRPr="00A96D2D">
        <w:rPr>
          <w:rFonts w:ascii="Times New Roman" w:hAnsi="Times New Roman"/>
          <w:sz w:val="24"/>
          <w:szCs w:val="24"/>
        </w:rPr>
        <w:t xml:space="preserve"> имеют смысл, как для объектов живой природы, так и для объектов неживой природы. Следовательно, введенное понятие нормального состояния является </w:t>
      </w:r>
      <w:r w:rsidRPr="00A96D2D">
        <w:rPr>
          <w:rFonts w:ascii="Times New Roman" w:hAnsi="Times New Roman"/>
          <w:b/>
          <w:sz w:val="24"/>
          <w:szCs w:val="24"/>
        </w:rPr>
        <w:t>общим</w:t>
      </w:r>
      <w:r w:rsidRPr="00A96D2D">
        <w:rPr>
          <w:rFonts w:ascii="Times New Roman" w:hAnsi="Times New Roman"/>
          <w:sz w:val="24"/>
          <w:szCs w:val="24"/>
        </w:rPr>
        <w:t xml:space="preserve"> для объектов живой и неживой природы. Этим оно выгодно отличается от понятий нормального состояния, используемых в настоящее время в физике и биологии.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Можно показать, что понятия нормального состояния, используемые в биологии и физике, в действительности, являются частными случаями вышеприведенного.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В самом деле, согласно (1.18), имеет место</w:t>
      </w:r>
    </w:p>
    <w:p w:rsidR="004F08F0" w:rsidRPr="00A96D2D" w:rsidRDefault="004F08F0" w:rsidP="006675EB">
      <w:pPr>
        <w:tabs>
          <w:tab w:val="left" w:pos="-426"/>
          <w:tab w:val="left" w:pos="3402"/>
          <w:tab w:val="left" w:pos="3544"/>
          <w:tab w:val="left" w:pos="3828"/>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P = P</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rPr>
        <w:sym w:font="Symbol" w:char="F0DB"/>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и </w:t>
      </w:r>
      <w:r w:rsidRPr="00A96D2D">
        <w:rPr>
          <w:rFonts w:ascii="Times New Roman" w:hAnsi="Times New Roman"/>
          <w:sz w:val="24"/>
          <w:szCs w:val="24"/>
          <w:lang w:val="en-US"/>
        </w:rPr>
        <w:t>N</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N</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для всех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 xml:space="preserve">                       (1.42)</w:t>
      </w:r>
    </w:p>
    <w:p w:rsidR="004F08F0" w:rsidRPr="00A96D2D" w:rsidRDefault="004F08F0" w:rsidP="006675EB">
      <w:pPr>
        <w:tabs>
          <w:tab w:val="left" w:pos="-426"/>
          <w:tab w:val="left" w:pos="3402"/>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Согласно Р.М. Баевскому, живой организм  находится в нормальном состоянии, если [79]:</w:t>
      </w:r>
    </w:p>
    <w:p w:rsidR="004F08F0" w:rsidRPr="00A96D2D" w:rsidRDefault="004F08F0" w:rsidP="006675EB">
      <w:pPr>
        <w:tabs>
          <w:tab w:val="left" w:pos="-426"/>
          <w:tab w:val="left" w:pos="3402"/>
          <w:tab w:val="left" w:pos="7513"/>
          <w:tab w:val="left" w:pos="7938"/>
          <w:tab w:val="left" w:pos="8222"/>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ka-GE"/>
        </w:rPr>
        <w:t xml:space="preserve">   </w:t>
      </w:r>
      <w:r w:rsidRPr="00A96D2D">
        <w:rPr>
          <w:rFonts w:ascii="Times New Roman" w:hAnsi="Times New Roman"/>
          <w:sz w:val="24"/>
          <w:szCs w:val="24"/>
        </w:rPr>
        <w:t xml:space="preserve">  y</w:t>
      </w:r>
      <w:r w:rsidRPr="00A96D2D">
        <w:rPr>
          <w:rFonts w:ascii="Times New Roman" w:hAnsi="Times New Roman"/>
          <w:sz w:val="24"/>
          <w:szCs w:val="24"/>
          <w:vertAlign w:val="subscript"/>
          <w:lang w:val="en-US"/>
        </w:rPr>
        <w:t>j</w:t>
      </w:r>
      <w:r w:rsidRPr="00A96D2D">
        <w:rPr>
          <w:rFonts w:ascii="Times New Roman" w:hAnsi="Times New Roman"/>
          <w:sz w:val="24"/>
          <w:szCs w:val="24"/>
        </w:rPr>
        <w:sym w:font="Symbol" w:char="F0CE"/>
      </w:r>
      <w:r w:rsidRPr="00A96D2D">
        <w:rPr>
          <w:rFonts w:ascii="Times New Roman" w:hAnsi="Times New Roman"/>
          <w:sz w:val="24"/>
          <w:szCs w:val="24"/>
          <w:lang w:val="en-US"/>
        </w:rPr>
        <w:t>Y</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для всех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                                                (1.43)</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где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Y</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 область общепринятой статистической нормы величины y</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sym w:font="Symbol" w:char="F0CE"/>
      </w:r>
      <w:r w:rsidRPr="00A96D2D">
        <w:rPr>
          <w:rFonts w:ascii="Times New Roman" w:hAnsi="Times New Roman"/>
          <w:sz w:val="24"/>
          <w:szCs w:val="24"/>
          <w:lang w:val="en-US"/>
        </w:rPr>
        <w:t>Y</w:t>
      </w:r>
      <w:r w:rsidRPr="00A96D2D">
        <w:rPr>
          <w:rFonts w:ascii="Times New Roman" w:hAnsi="Times New Roman"/>
          <w:sz w:val="24"/>
          <w:szCs w:val="24"/>
        </w:rPr>
        <w:t xml:space="preserve"> для живого организма S при t = </w:t>
      </w:r>
      <w:r w:rsidRPr="00A96D2D">
        <w:rPr>
          <w:rFonts w:ascii="Times New Roman" w:hAnsi="Times New Roman"/>
          <w:sz w:val="24"/>
          <w:szCs w:val="24"/>
          <w:lang w:val="en-US"/>
        </w:rPr>
        <w:t>t</w:t>
      </w:r>
      <w:r w:rsidRPr="00A96D2D">
        <w:rPr>
          <w:rFonts w:ascii="Times New Roman" w:hAnsi="Times New Roman"/>
          <w:sz w:val="24"/>
          <w:szCs w:val="24"/>
          <w:vertAlign w:val="subscript"/>
        </w:rPr>
        <w:t>0</w:t>
      </w:r>
      <w:r w:rsidRPr="00A96D2D">
        <w:rPr>
          <w:rFonts w:ascii="Times New Roman" w:hAnsi="Times New Roman"/>
          <w:sz w:val="24"/>
          <w:szCs w:val="24"/>
        </w:rPr>
        <w:t>:</w:t>
      </w:r>
    </w:p>
    <w:p w:rsidR="004F08F0" w:rsidRPr="00A96D2D" w:rsidRDefault="004F08F0" w:rsidP="006675EB">
      <w:pPr>
        <w:tabs>
          <w:tab w:val="left" w:pos="-426"/>
          <w:tab w:val="left" w:pos="3402"/>
          <w:tab w:val="left" w:pos="7513"/>
          <w:tab w:val="left" w:pos="7938"/>
          <w:tab w:val="left" w:pos="8222"/>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Y</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 </w:t>
      </w:r>
      <w:r w:rsidRPr="00A96D2D">
        <w:rPr>
          <w:rFonts w:ascii="Times New Roman" w:hAnsi="Times New Roman"/>
          <w:sz w:val="24"/>
          <w:szCs w:val="24"/>
        </w:rPr>
        <w:sym w:font="Symbol" w:char="F073"/>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vertAlign w:val="superscript"/>
          <w:lang w:val="ka-GE"/>
        </w:rPr>
        <w:t>*</w:t>
      </w: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vertAlign w:val="subscript"/>
        </w:rPr>
        <w:t xml:space="preserve"> </w:t>
      </w:r>
      <w:r w:rsidRPr="00A96D2D">
        <w:rPr>
          <w:rFonts w:ascii="Times New Roman" w:hAnsi="Times New Roman"/>
          <w:sz w:val="24"/>
          <w:szCs w:val="24"/>
        </w:rPr>
        <w:sym w:font="Symbol" w:char="F073"/>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 xml:space="preserve"> 0</w:t>
      </w:r>
      <w:r w:rsidRPr="00A96D2D">
        <w:rPr>
          <w:rFonts w:ascii="Times New Roman" w:hAnsi="Times New Roman"/>
          <w:sz w:val="24"/>
          <w:szCs w:val="24"/>
          <w:vertAlign w:val="superscript"/>
          <w:lang w:val="ka-GE"/>
        </w:rPr>
        <w:t>*</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proofErr w:type="gramStart"/>
      <w:r w:rsidRPr="00A96D2D">
        <w:rPr>
          <w:rFonts w:ascii="Times New Roman" w:hAnsi="Times New Roman"/>
          <w:sz w:val="24"/>
          <w:szCs w:val="24"/>
        </w:rPr>
        <w:t>..</w:t>
      </w:r>
      <w:r w:rsidRPr="00A96D2D">
        <w:rPr>
          <w:rFonts w:ascii="Times New Roman" w:hAnsi="Times New Roman"/>
          <w:sz w:val="24"/>
          <w:szCs w:val="24"/>
          <w:lang w:val="en-US"/>
        </w:rPr>
        <w:t>n</w:t>
      </w:r>
      <w:proofErr w:type="gramEnd"/>
      <w:r w:rsidRPr="00A96D2D">
        <w:rPr>
          <w:rFonts w:ascii="Times New Roman" w:hAnsi="Times New Roman"/>
          <w:sz w:val="24"/>
          <w:szCs w:val="24"/>
        </w:rPr>
        <w:t xml:space="preserve">, </w:t>
      </w:r>
      <w:r w:rsidR="006F4170">
        <w:rPr>
          <w:rFonts w:ascii="Times New Roman" w:hAnsi="Times New Roman"/>
          <w:sz w:val="24"/>
          <w:szCs w:val="24"/>
        </w:rPr>
        <w:t xml:space="preserve">                               </w:t>
      </w:r>
      <w:r w:rsidRPr="00A96D2D">
        <w:rPr>
          <w:rFonts w:ascii="Times New Roman" w:hAnsi="Times New Roman"/>
          <w:sz w:val="24"/>
          <w:szCs w:val="24"/>
        </w:rPr>
        <w:t xml:space="preserve">(1.44)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Для того чтобы было выполнено условие (1.43), живой организм S при t = </w:t>
      </w:r>
      <w:r w:rsidRPr="00A96D2D">
        <w:rPr>
          <w:rFonts w:ascii="Times New Roman" w:hAnsi="Times New Roman"/>
          <w:sz w:val="24"/>
          <w:szCs w:val="24"/>
          <w:lang w:val="en-US"/>
        </w:rPr>
        <w:t>t</w:t>
      </w:r>
      <w:r w:rsidRPr="00A96D2D">
        <w:rPr>
          <w:rFonts w:ascii="Times New Roman" w:hAnsi="Times New Roman"/>
          <w:sz w:val="24"/>
          <w:szCs w:val="24"/>
          <w:vertAlign w:val="subscript"/>
        </w:rPr>
        <w:t>0</w:t>
      </w:r>
      <w:r w:rsidRPr="00A96D2D">
        <w:rPr>
          <w:rFonts w:ascii="Times New Roman" w:hAnsi="Times New Roman"/>
          <w:sz w:val="24"/>
          <w:szCs w:val="24"/>
        </w:rPr>
        <w:t xml:space="preserve">, в первую очередь,  должен обладать всеми соответствующими функциональными частями, т.е. он должен быть </w:t>
      </w:r>
      <w:r w:rsidRPr="00A96D2D">
        <w:rPr>
          <w:rFonts w:ascii="Times New Roman" w:hAnsi="Times New Roman"/>
          <w:b/>
          <w:sz w:val="24"/>
          <w:szCs w:val="24"/>
        </w:rPr>
        <w:t>целым</w:t>
      </w:r>
      <w:r w:rsidRPr="00A96D2D">
        <w:rPr>
          <w:rFonts w:ascii="Times New Roman" w:hAnsi="Times New Roman"/>
          <w:sz w:val="24"/>
          <w:szCs w:val="24"/>
        </w:rPr>
        <w:t xml:space="preserve">.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Таким образом, в нормальном состоянии живой организм всегда представляет собой целостное образование, т.е. число его функциональных частей всегда равно </w:t>
      </w:r>
      <w:r w:rsidRPr="00A96D2D">
        <w:rPr>
          <w:rFonts w:ascii="Times New Roman" w:hAnsi="Times New Roman"/>
          <w:sz w:val="24"/>
          <w:szCs w:val="24"/>
          <w:lang w:val="en-US"/>
        </w:rPr>
        <w:t>n</w:t>
      </w:r>
      <w:r w:rsidRPr="00A96D2D">
        <w:rPr>
          <w:rFonts w:ascii="Times New Roman" w:hAnsi="Times New Roman"/>
          <w:sz w:val="24"/>
          <w:szCs w:val="24"/>
        </w:rPr>
        <w:t>. Это необходимое, но далеко не достаточное условие для того, чтобы живой организм находился в нормальном состоянии. Кроме этого, должно выполняться следующее условие.</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lastRenderedPageBreak/>
        <w:t xml:space="preserve">    Обозначим</w:t>
      </w:r>
    </w:p>
    <w:p w:rsidR="004F08F0" w:rsidRPr="00A96D2D" w:rsidRDefault="004F08F0" w:rsidP="006F4170">
      <w:pPr>
        <w:tabs>
          <w:tab w:val="left" w:pos="-426"/>
          <w:tab w:val="left" w:pos="2977"/>
          <w:tab w:val="left" w:pos="7513"/>
          <w:tab w:val="left" w:pos="7938"/>
          <w:tab w:val="left" w:pos="8222"/>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Y</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 </w:t>
      </w:r>
      <w:r w:rsidRPr="00A96D2D">
        <w:rPr>
          <w:rFonts w:ascii="Times New Roman" w:hAnsi="Times New Roman"/>
          <w:sz w:val="24"/>
          <w:szCs w:val="24"/>
        </w:rPr>
        <w:sym w:font="Symbol" w:char="F073"/>
      </w:r>
      <w:proofErr w:type="gramStart"/>
      <w:r w:rsidRPr="00A96D2D">
        <w:rPr>
          <w:rFonts w:ascii="Times New Roman" w:hAnsi="Times New Roman"/>
          <w:sz w:val="24"/>
          <w:szCs w:val="24"/>
          <w:vertAlign w:val="subscript"/>
          <w:lang w:val="en-US"/>
        </w:rPr>
        <w:t>j</w:t>
      </w:r>
      <w:r w:rsidRPr="00A96D2D">
        <w:rPr>
          <w:rFonts w:ascii="Times New Roman" w:hAnsi="Times New Roman"/>
          <w:sz w:val="24"/>
          <w:szCs w:val="24"/>
          <w:vertAlign w:val="superscript"/>
          <w:lang w:val="ka-GE"/>
        </w:rPr>
        <w:t xml:space="preserve"> </w:t>
      </w:r>
      <w:r w:rsidRPr="00A96D2D">
        <w:rPr>
          <w:rFonts w:ascii="Times New Roman" w:hAnsi="Times New Roman"/>
          <w:sz w:val="24"/>
          <w:szCs w:val="24"/>
        </w:rPr>
        <w:t>,</w:t>
      </w:r>
      <w:proofErr w:type="gramEnd"/>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 </w:t>
      </w:r>
      <w:r w:rsidRPr="00A96D2D">
        <w:rPr>
          <w:rFonts w:ascii="Times New Roman" w:hAnsi="Times New Roman"/>
          <w:sz w:val="24"/>
          <w:szCs w:val="24"/>
        </w:rPr>
        <w:sym w:font="Symbol" w:char="F073"/>
      </w:r>
      <w:r w:rsidRPr="00A96D2D">
        <w:rPr>
          <w:rFonts w:ascii="Times New Roman" w:hAnsi="Times New Roman"/>
          <w:sz w:val="24"/>
          <w:szCs w:val="24"/>
          <w:vertAlign w:val="subscript"/>
          <w:lang w:val="en-US"/>
        </w:rPr>
        <w:t>j</w:t>
      </w:r>
      <w:r w:rsidRPr="00A96D2D">
        <w:rPr>
          <w:rFonts w:ascii="Times New Roman" w:hAnsi="Times New Roman"/>
          <w:sz w:val="24"/>
          <w:szCs w:val="24"/>
          <w:vertAlign w:val="superscript"/>
          <w:lang w:val="ka-GE"/>
        </w:rPr>
        <w:t xml:space="preserve"> </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 xml:space="preserve">                           </w:t>
      </w:r>
      <w:r w:rsidR="006F4170">
        <w:rPr>
          <w:rFonts w:ascii="Times New Roman" w:hAnsi="Times New Roman"/>
          <w:sz w:val="24"/>
          <w:szCs w:val="24"/>
        </w:rPr>
        <w:t xml:space="preserve">          </w:t>
      </w:r>
      <w:r w:rsidRPr="00A96D2D">
        <w:rPr>
          <w:rFonts w:ascii="Times New Roman" w:hAnsi="Times New Roman"/>
          <w:sz w:val="24"/>
          <w:szCs w:val="24"/>
        </w:rPr>
        <w:t xml:space="preserve"> (1.4</w:t>
      </w:r>
      <w:r w:rsidRPr="00A96D2D">
        <w:rPr>
          <w:rFonts w:ascii="Times New Roman" w:hAnsi="Times New Roman"/>
          <w:sz w:val="24"/>
          <w:szCs w:val="24"/>
          <w:lang w:val="ka-GE"/>
        </w:rPr>
        <w:t>5</w:t>
      </w:r>
      <w:r w:rsidRPr="00A96D2D">
        <w:rPr>
          <w:rFonts w:ascii="Times New Roman" w:hAnsi="Times New Roman"/>
          <w:sz w:val="24"/>
          <w:szCs w:val="24"/>
        </w:rPr>
        <w:t>)</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Об области </w:t>
      </w:r>
      <w:r w:rsidRPr="00A96D2D">
        <w:rPr>
          <w:rFonts w:ascii="Times New Roman" w:hAnsi="Times New Roman"/>
          <w:sz w:val="24"/>
          <w:szCs w:val="24"/>
          <w:lang w:val="en-US"/>
        </w:rPr>
        <w:t>Y</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говорят, что она является </w:t>
      </w:r>
      <w:r w:rsidRPr="00A96D2D">
        <w:rPr>
          <w:rFonts w:ascii="Times New Roman" w:hAnsi="Times New Roman"/>
          <w:b/>
          <w:sz w:val="24"/>
          <w:szCs w:val="24"/>
        </w:rPr>
        <w:t>областью неразличимости</w:t>
      </w:r>
      <w:r w:rsidRPr="00A96D2D">
        <w:rPr>
          <w:rFonts w:ascii="Times New Roman" w:hAnsi="Times New Roman"/>
          <w:sz w:val="24"/>
          <w:szCs w:val="24"/>
        </w:rPr>
        <w:t xml:space="preserve"> значений величины y</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sym w:font="Symbol" w:char="F0CE"/>
      </w:r>
      <w:r w:rsidRPr="00A96D2D">
        <w:rPr>
          <w:rFonts w:ascii="Times New Roman" w:hAnsi="Times New Roman"/>
          <w:sz w:val="24"/>
          <w:szCs w:val="24"/>
          <w:lang w:val="en-US"/>
        </w:rPr>
        <w:t>Y</w:t>
      </w:r>
      <w:r w:rsidRPr="00A96D2D">
        <w:rPr>
          <w:rFonts w:ascii="Times New Roman" w:hAnsi="Times New Roman"/>
          <w:sz w:val="24"/>
          <w:szCs w:val="24"/>
        </w:rPr>
        <w:t xml:space="preserve"> от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Точнее, она является таковой при измерении величины y</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sym w:font="Symbol" w:char="F0CE"/>
      </w:r>
      <w:r w:rsidRPr="00A96D2D">
        <w:rPr>
          <w:rFonts w:ascii="Times New Roman" w:hAnsi="Times New Roman"/>
          <w:sz w:val="24"/>
          <w:szCs w:val="24"/>
          <w:lang w:val="en-US"/>
        </w:rPr>
        <w:t>Y</w:t>
      </w:r>
      <w:r w:rsidRPr="00A96D2D">
        <w:rPr>
          <w:rFonts w:ascii="Times New Roman" w:hAnsi="Times New Roman"/>
          <w:sz w:val="24"/>
          <w:szCs w:val="24"/>
        </w:rPr>
        <w:t xml:space="preserve"> </w:t>
      </w:r>
      <w:proofErr w:type="gramStart"/>
      <w:r w:rsidRPr="00A96D2D">
        <w:rPr>
          <w:rFonts w:ascii="Times New Roman" w:hAnsi="Times New Roman"/>
          <w:sz w:val="24"/>
          <w:szCs w:val="24"/>
        </w:rPr>
        <w:t>в</w:t>
      </w:r>
      <w:proofErr w:type="gramEnd"/>
      <w:r w:rsidRPr="00A96D2D">
        <w:rPr>
          <w:rFonts w:ascii="Times New Roman" w:hAnsi="Times New Roman"/>
          <w:sz w:val="24"/>
          <w:szCs w:val="24"/>
        </w:rPr>
        <w:t xml:space="preserve"> единица</w:t>
      </w:r>
      <w:r w:rsidRPr="00A96D2D">
        <w:rPr>
          <w:rFonts w:ascii="Times New Roman" w:hAnsi="Times New Roman"/>
          <w:sz w:val="24"/>
          <w:szCs w:val="24"/>
        </w:rPr>
        <w:sym w:font="Symbol" w:char="F073"/>
      </w:r>
      <w:r w:rsidRPr="00A96D2D">
        <w:rPr>
          <w:rFonts w:ascii="Times New Roman" w:hAnsi="Times New Roman"/>
          <w:sz w:val="24"/>
          <w:szCs w:val="24"/>
          <w:vertAlign w:val="subscript"/>
          <w:lang w:val="en-US"/>
        </w:rPr>
        <w:t>j</w:t>
      </w:r>
      <w:r w:rsidRPr="00A96D2D">
        <w:rPr>
          <w:rFonts w:ascii="Times New Roman" w:hAnsi="Times New Roman"/>
          <w:sz w:val="24"/>
          <w:szCs w:val="24"/>
        </w:rPr>
        <w:t>.</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Чем уже будет ширина областей</w:t>
      </w:r>
    </w:p>
    <w:p w:rsidR="004F08F0" w:rsidRPr="00A96D2D" w:rsidRDefault="004F08F0" w:rsidP="006675EB">
      <w:pPr>
        <w:tabs>
          <w:tab w:val="left" w:pos="-426"/>
          <w:tab w:val="left" w:pos="2977"/>
          <w:tab w:val="left" w:pos="3261"/>
          <w:tab w:val="left" w:pos="3544"/>
          <w:tab w:val="left" w:pos="4253"/>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y</w:t>
      </w:r>
      <w:r w:rsidRPr="00A96D2D">
        <w:rPr>
          <w:rFonts w:ascii="Times New Roman" w:hAnsi="Times New Roman"/>
          <w:sz w:val="24"/>
          <w:szCs w:val="24"/>
          <w:vertAlign w:val="subscript"/>
          <w:lang w:val="en-US"/>
        </w:rPr>
        <w:t>j</w:t>
      </w:r>
      <w:r w:rsidRPr="00A96D2D">
        <w:rPr>
          <w:rFonts w:ascii="Times New Roman" w:hAnsi="Times New Roman"/>
          <w:sz w:val="24"/>
          <w:szCs w:val="24"/>
        </w:rPr>
        <w:sym w:font="Symbol" w:char="F0CE"/>
      </w:r>
      <w:r w:rsidRPr="00A96D2D">
        <w:rPr>
          <w:rFonts w:ascii="Times New Roman" w:hAnsi="Times New Roman"/>
          <w:sz w:val="24"/>
          <w:szCs w:val="24"/>
          <w:lang w:val="en-US"/>
        </w:rPr>
        <w:t>Y</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тем более обоснованным будет решение, принимаемое в живом организме. А наименьшую ширину эти области, согласно (1.4</w:t>
      </w:r>
      <w:r w:rsidRPr="00A96D2D">
        <w:rPr>
          <w:rFonts w:ascii="Times New Roman" w:hAnsi="Times New Roman"/>
          <w:sz w:val="24"/>
          <w:szCs w:val="24"/>
          <w:lang w:val="ka-GE"/>
        </w:rPr>
        <w:t>3</w:t>
      </w:r>
      <w:r w:rsidRPr="00A96D2D">
        <w:rPr>
          <w:rFonts w:ascii="Times New Roman" w:hAnsi="Times New Roman"/>
          <w:sz w:val="24"/>
          <w:szCs w:val="24"/>
        </w:rPr>
        <w:t>), (1.4</w:t>
      </w:r>
      <w:r w:rsidRPr="00A96D2D">
        <w:rPr>
          <w:rFonts w:ascii="Times New Roman" w:hAnsi="Times New Roman"/>
          <w:sz w:val="24"/>
          <w:szCs w:val="24"/>
          <w:lang w:val="ka-GE"/>
        </w:rPr>
        <w:t>4</w:t>
      </w:r>
      <w:r w:rsidRPr="00A96D2D">
        <w:rPr>
          <w:rFonts w:ascii="Times New Roman" w:hAnsi="Times New Roman"/>
          <w:sz w:val="24"/>
          <w:szCs w:val="24"/>
        </w:rPr>
        <w:t>) и (1.4</w:t>
      </w:r>
      <w:r w:rsidRPr="00A96D2D">
        <w:rPr>
          <w:rFonts w:ascii="Times New Roman" w:hAnsi="Times New Roman"/>
          <w:sz w:val="24"/>
          <w:szCs w:val="24"/>
          <w:lang w:val="ka-GE"/>
        </w:rPr>
        <w:t>5</w:t>
      </w:r>
      <w:r w:rsidRPr="00A96D2D">
        <w:rPr>
          <w:rFonts w:ascii="Times New Roman" w:hAnsi="Times New Roman"/>
          <w:sz w:val="24"/>
          <w:szCs w:val="24"/>
        </w:rPr>
        <w:t xml:space="preserve">) будут иметь в том случае, когда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rPr>
        <w:sym w:font="Symbol" w:char="F044"/>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lang w:val="ka-GE"/>
        </w:rPr>
        <w:t>1</w:t>
      </w:r>
      <w:r w:rsidRPr="00A96D2D">
        <w:rPr>
          <w:rFonts w:ascii="Times New Roman" w:hAnsi="Times New Roman"/>
          <w:sz w:val="24"/>
          <w:szCs w:val="24"/>
          <w:vertAlign w:val="superscript"/>
          <w:lang w:val="ka-GE"/>
        </w:rPr>
        <w:t>*</w:t>
      </w:r>
      <w:r w:rsidRPr="00A96D2D">
        <w:rPr>
          <w:rFonts w:ascii="Times New Roman" w:hAnsi="Times New Roman"/>
          <w:sz w:val="24"/>
          <w:szCs w:val="24"/>
        </w:rPr>
        <w:t xml:space="preserve">= </w:t>
      </w:r>
      <w:r w:rsidRPr="00A96D2D">
        <w:rPr>
          <w:rFonts w:ascii="Times New Roman" w:hAnsi="Times New Roman"/>
          <w:sz w:val="24"/>
          <w:szCs w:val="24"/>
        </w:rPr>
        <w:sym w:font="Symbol" w:char="F044"/>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vertAlign w:val="superscript"/>
          <w:lang w:val="ka-GE"/>
        </w:rPr>
        <w:t>*</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proofErr w:type="gramStart"/>
      <w:r w:rsidRPr="00A96D2D">
        <w:rPr>
          <w:rFonts w:ascii="Times New Roman" w:hAnsi="Times New Roman"/>
          <w:sz w:val="24"/>
          <w:szCs w:val="24"/>
        </w:rPr>
        <w:t>..</w:t>
      </w:r>
      <w:r w:rsidRPr="00A96D2D">
        <w:rPr>
          <w:rFonts w:ascii="Times New Roman" w:hAnsi="Times New Roman"/>
          <w:sz w:val="24"/>
          <w:szCs w:val="24"/>
          <w:lang w:val="en-US"/>
        </w:rPr>
        <w:t>n</w:t>
      </w:r>
      <w:proofErr w:type="gramEnd"/>
      <w:r w:rsidRPr="00A96D2D">
        <w:rPr>
          <w:rFonts w:ascii="Times New Roman" w:hAnsi="Times New Roman"/>
          <w:sz w:val="24"/>
          <w:szCs w:val="24"/>
          <w:lang w:val="ka-GE"/>
        </w:rPr>
        <w:t xml:space="preserve">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или, с учетом (1.20) и (1.26), в конечном счете,  </w:t>
      </w:r>
    </w:p>
    <w:p w:rsidR="004F08F0" w:rsidRPr="00A96D2D" w:rsidRDefault="004F08F0" w:rsidP="006675EB">
      <w:pPr>
        <w:tabs>
          <w:tab w:val="left" w:pos="-426"/>
          <w:tab w:val="left" w:pos="3261"/>
          <w:tab w:val="left" w:pos="3544"/>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и </w:t>
      </w:r>
      <w:r w:rsidRPr="00A96D2D">
        <w:rPr>
          <w:rFonts w:ascii="Times New Roman" w:hAnsi="Times New Roman"/>
          <w:sz w:val="24"/>
          <w:szCs w:val="24"/>
          <w:lang w:val="en-US"/>
        </w:rPr>
        <w:t>N</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N</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proofErr w:type="gramStart"/>
      <w:r w:rsidRPr="00A96D2D">
        <w:rPr>
          <w:rFonts w:ascii="Times New Roman" w:hAnsi="Times New Roman"/>
          <w:sz w:val="24"/>
          <w:szCs w:val="24"/>
        </w:rPr>
        <w:t>..</w:t>
      </w:r>
      <w:r w:rsidRPr="00A96D2D">
        <w:rPr>
          <w:rFonts w:ascii="Times New Roman" w:hAnsi="Times New Roman"/>
          <w:sz w:val="24"/>
          <w:szCs w:val="24"/>
          <w:lang w:val="en-US"/>
        </w:rPr>
        <w:t>n</w:t>
      </w:r>
      <w:proofErr w:type="gramEnd"/>
      <w:r w:rsidRPr="00A96D2D">
        <w:rPr>
          <w:rFonts w:ascii="Times New Roman" w:hAnsi="Times New Roman"/>
          <w:sz w:val="24"/>
          <w:szCs w:val="24"/>
        </w:rPr>
        <w:t xml:space="preserve">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В итоге </w:t>
      </w:r>
    </w:p>
    <w:p w:rsidR="004F08F0" w:rsidRPr="00A96D2D" w:rsidRDefault="004F08F0" w:rsidP="006675EB">
      <w:pPr>
        <w:tabs>
          <w:tab w:val="left" w:pos="-426"/>
          <w:tab w:val="left" w:pos="2977"/>
          <w:tab w:val="left" w:pos="3261"/>
          <w:tab w:val="left" w:pos="7513"/>
          <w:tab w:val="left" w:pos="7938"/>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y</w:t>
      </w:r>
      <w:r w:rsidRPr="00A96D2D">
        <w:rPr>
          <w:rFonts w:ascii="Times New Roman" w:hAnsi="Times New Roman"/>
          <w:sz w:val="24"/>
          <w:szCs w:val="24"/>
          <w:vertAlign w:val="subscript"/>
          <w:lang w:val="en-US"/>
        </w:rPr>
        <w:t>j</w:t>
      </w:r>
      <w:r w:rsidRPr="00A96D2D">
        <w:rPr>
          <w:rFonts w:ascii="Times New Roman" w:hAnsi="Times New Roman"/>
          <w:sz w:val="24"/>
          <w:szCs w:val="24"/>
        </w:rPr>
        <w:sym w:font="Symbol" w:char="F0CE"/>
      </w:r>
      <w:r w:rsidRPr="00A96D2D">
        <w:rPr>
          <w:rFonts w:ascii="Times New Roman" w:hAnsi="Times New Roman"/>
          <w:sz w:val="24"/>
          <w:szCs w:val="24"/>
          <w:lang w:val="en-US"/>
        </w:rPr>
        <w:t>Y</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w:t>
      </w:r>
      <w:r w:rsidRPr="00A96D2D">
        <w:rPr>
          <w:rFonts w:ascii="Times New Roman" w:hAnsi="Times New Roman"/>
          <w:sz w:val="24"/>
          <w:szCs w:val="24"/>
          <w:lang w:val="en-US"/>
        </w:rPr>
        <w:t>Y</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rPr>
        <w:sym w:font="Symbol" w:char="F0DB"/>
      </w: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и </w:t>
      </w:r>
      <w:r w:rsidRPr="00A96D2D">
        <w:rPr>
          <w:rFonts w:ascii="Times New Roman" w:hAnsi="Times New Roman"/>
          <w:sz w:val="24"/>
          <w:szCs w:val="24"/>
          <w:lang w:val="en-US"/>
        </w:rPr>
        <w:t>N</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N</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Отсюда и из (1.42) находим</w:t>
      </w:r>
    </w:p>
    <w:p w:rsidR="004F08F0" w:rsidRPr="00A96D2D" w:rsidRDefault="004F08F0" w:rsidP="006F4170">
      <w:pPr>
        <w:tabs>
          <w:tab w:val="left" w:pos="-426"/>
          <w:tab w:val="left" w:pos="7513"/>
          <w:tab w:val="left" w:pos="7938"/>
          <w:tab w:val="left" w:pos="8647"/>
          <w:tab w:val="left" w:pos="8789"/>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P</w:t>
      </w:r>
      <w:r w:rsidRPr="00A96D2D">
        <w:rPr>
          <w:rFonts w:ascii="Times New Roman" w:hAnsi="Times New Roman"/>
          <w:sz w:val="24"/>
          <w:szCs w:val="24"/>
        </w:rPr>
        <w:t xml:space="preserve"> = P</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rPr>
        <w:sym w:font="Symbol" w:char="F0DB"/>
      </w:r>
      <w:r w:rsidRPr="00A96D2D">
        <w:rPr>
          <w:rFonts w:ascii="Times New Roman" w:hAnsi="Times New Roman"/>
          <w:sz w:val="24"/>
          <w:szCs w:val="24"/>
        </w:rPr>
        <w:t xml:space="preserve"> y</w:t>
      </w:r>
      <w:r w:rsidRPr="00A96D2D">
        <w:rPr>
          <w:rFonts w:ascii="Times New Roman" w:hAnsi="Times New Roman"/>
          <w:sz w:val="24"/>
          <w:szCs w:val="24"/>
          <w:vertAlign w:val="subscript"/>
          <w:lang w:val="en-US"/>
        </w:rPr>
        <w:t>j</w:t>
      </w:r>
      <w:r w:rsidRPr="00A96D2D">
        <w:rPr>
          <w:rFonts w:ascii="Times New Roman" w:hAnsi="Times New Roman"/>
          <w:sz w:val="24"/>
          <w:szCs w:val="24"/>
        </w:rPr>
        <w:sym w:font="Symbol" w:char="F0CE"/>
      </w:r>
      <w:r w:rsidRPr="00A96D2D">
        <w:rPr>
          <w:rFonts w:ascii="Times New Roman" w:hAnsi="Times New Roman"/>
          <w:sz w:val="24"/>
          <w:szCs w:val="24"/>
          <w:lang w:val="en-US"/>
        </w:rPr>
        <w:t>Y</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w:t>
      </w:r>
      <w:r w:rsidRPr="00A96D2D">
        <w:rPr>
          <w:rFonts w:ascii="Times New Roman" w:hAnsi="Times New Roman"/>
          <w:sz w:val="24"/>
          <w:szCs w:val="24"/>
          <w:lang w:val="en-US"/>
        </w:rPr>
        <w:t>Y</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для всех </w:t>
      </w:r>
      <w:r w:rsidRPr="00A96D2D">
        <w:rPr>
          <w:rFonts w:ascii="Times New Roman" w:hAnsi="Times New Roman"/>
          <w:sz w:val="24"/>
          <w:szCs w:val="24"/>
          <w:lang w:val="en-US"/>
        </w:rPr>
        <w:t>j</w:t>
      </w:r>
      <w:r w:rsidRPr="00A96D2D">
        <w:rPr>
          <w:rFonts w:ascii="Times New Roman" w:hAnsi="Times New Roman"/>
          <w:sz w:val="24"/>
          <w:szCs w:val="24"/>
        </w:rPr>
        <w:t xml:space="preserve"> = 1</w:t>
      </w:r>
      <w:proofErr w:type="gramStart"/>
      <w:r w:rsidRPr="00A96D2D">
        <w:rPr>
          <w:rFonts w:ascii="Times New Roman" w:hAnsi="Times New Roman"/>
          <w:sz w:val="24"/>
          <w:szCs w:val="24"/>
        </w:rPr>
        <w:t>..</w:t>
      </w:r>
      <w:r w:rsidRPr="00A96D2D">
        <w:rPr>
          <w:rFonts w:ascii="Times New Roman" w:hAnsi="Times New Roman"/>
          <w:sz w:val="24"/>
          <w:szCs w:val="24"/>
          <w:lang w:val="en-US"/>
        </w:rPr>
        <w:t>n</w:t>
      </w:r>
      <w:proofErr w:type="gramEnd"/>
      <w:r w:rsidRPr="00A96D2D">
        <w:rPr>
          <w:rFonts w:ascii="Times New Roman" w:hAnsi="Times New Roman"/>
          <w:sz w:val="24"/>
          <w:szCs w:val="24"/>
        </w:rPr>
        <w:t xml:space="preserve">                          </w:t>
      </w:r>
      <w:r w:rsidR="006F4170">
        <w:rPr>
          <w:rFonts w:ascii="Times New Roman" w:hAnsi="Times New Roman"/>
          <w:sz w:val="24"/>
          <w:szCs w:val="24"/>
        </w:rPr>
        <w:t xml:space="preserve">   </w:t>
      </w:r>
      <w:r w:rsidR="00481BA9">
        <w:rPr>
          <w:rFonts w:ascii="Times New Roman" w:hAnsi="Times New Roman"/>
          <w:sz w:val="24"/>
          <w:szCs w:val="24"/>
        </w:rPr>
        <w:t xml:space="preserve">   </w:t>
      </w:r>
      <w:r w:rsidRPr="00A96D2D">
        <w:rPr>
          <w:rFonts w:ascii="Times New Roman" w:hAnsi="Times New Roman"/>
          <w:sz w:val="24"/>
          <w:szCs w:val="24"/>
        </w:rPr>
        <w:t>(1.46)</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Таким образом, для живого организма зависимости (1.41) и (1.43) являются эквивалентными. Это означает, что понятие нормального состояния, введенное выше, совпадает с понятием нормального состояния, применяемым в биологии и медицине.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Для того чтобы человек находился в нормальном состоянии, в первую очередь, он должен быть </w:t>
      </w:r>
      <w:r w:rsidRPr="00A96D2D">
        <w:rPr>
          <w:rFonts w:ascii="Times New Roman" w:hAnsi="Times New Roman"/>
          <w:b/>
          <w:sz w:val="24"/>
          <w:szCs w:val="24"/>
        </w:rPr>
        <w:t>здоровым</w:t>
      </w:r>
      <w:r w:rsidRPr="00A96D2D">
        <w:rPr>
          <w:rFonts w:ascii="Times New Roman" w:hAnsi="Times New Roman"/>
          <w:sz w:val="24"/>
          <w:szCs w:val="24"/>
        </w:rPr>
        <w:t xml:space="preserve">. Больной человек по определению не может находиться в нормальном состоянии. Он может находиться или не находиться в состоянии </w:t>
      </w:r>
      <w:r w:rsidRPr="00A96D2D">
        <w:rPr>
          <w:rFonts w:ascii="Times New Roman" w:hAnsi="Times New Roman"/>
          <w:b/>
          <w:sz w:val="24"/>
          <w:szCs w:val="24"/>
        </w:rPr>
        <w:t>покоя.</w:t>
      </w:r>
      <w:r w:rsidRPr="00A96D2D">
        <w:rPr>
          <w:rFonts w:ascii="Times New Roman" w:hAnsi="Times New Roman"/>
          <w:sz w:val="24"/>
          <w:szCs w:val="24"/>
        </w:rPr>
        <w:t xml:space="preserve">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А если человек </w:t>
      </w:r>
      <w:r w:rsidRPr="00A96D2D">
        <w:rPr>
          <w:rFonts w:ascii="Times New Roman" w:hAnsi="Times New Roman"/>
          <w:b/>
          <w:sz w:val="24"/>
          <w:szCs w:val="24"/>
        </w:rPr>
        <w:t>здоров,</w:t>
      </w:r>
      <w:r w:rsidRPr="00A96D2D">
        <w:rPr>
          <w:rFonts w:ascii="Times New Roman" w:hAnsi="Times New Roman"/>
          <w:sz w:val="24"/>
          <w:szCs w:val="24"/>
        </w:rPr>
        <w:t xml:space="preserve"> то он может поднять </w:t>
      </w:r>
      <w:smartTag w:uri="urn:schemas-microsoft-com:office:smarttags" w:element="metricconverter">
        <w:smartTagPr>
          <w:attr w:name="ProductID" w:val="50 кг"/>
        </w:smartTagPr>
        <w:r w:rsidRPr="00A96D2D">
          <w:rPr>
            <w:rFonts w:ascii="Times New Roman" w:hAnsi="Times New Roman"/>
            <w:sz w:val="24"/>
            <w:szCs w:val="24"/>
          </w:rPr>
          <w:t>50 кг</w:t>
        </w:r>
      </w:smartTag>
      <w:r w:rsidRPr="00A96D2D">
        <w:rPr>
          <w:rFonts w:ascii="Times New Roman" w:hAnsi="Times New Roman"/>
          <w:sz w:val="24"/>
          <w:szCs w:val="24"/>
        </w:rPr>
        <w:t xml:space="preserve"> и более груза и с ним ничего не случится. Другой дело, если человек болен, например, ишемической болезнью сердца. Такой человек, скорей всего, получит инфаркт даже при поднятии </w:t>
      </w:r>
      <w:smartTag w:uri="urn:schemas-microsoft-com:office:smarttags" w:element="metricconverter">
        <w:smartTagPr>
          <w:attr w:name="ProductID" w:val="10 кг"/>
        </w:smartTagPr>
        <w:r w:rsidRPr="00A96D2D">
          <w:rPr>
            <w:rFonts w:ascii="Times New Roman" w:hAnsi="Times New Roman"/>
            <w:sz w:val="24"/>
            <w:szCs w:val="24"/>
          </w:rPr>
          <w:t>10 кг</w:t>
        </w:r>
      </w:smartTag>
      <w:r w:rsidRPr="00A96D2D">
        <w:rPr>
          <w:rFonts w:ascii="Times New Roman" w:hAnsi="Times New Roman"/>
          <w:sz w:val="24"/>
          <w:szCs w:val="24"/>
        </w:rPr>
        <w:t xml:space="preserve"> груза.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Из выше изложенного следует, что в нормальном состоянии организм человека обладает </w:t>
      </w:r>
      <w:r w:rsidRPr="00A96D2D">
        <w:rPr>
          <w:rFonts w:ascii="Times New Roman" w:hAnsi="Times New Roman"/>
          <w:b/>
          <w:sz w:val="24"/>
          <w:szCs w:val="24"/>
        </w:rPr>
        <w:t>наибольшими потенциальными возможностями</w:t>
      </w:r>
      <w:r w:rsidRPr="00A96D2D">
        <w:rPr>
          <w:rFonts w:ascii="Times New Roman" w:hAnsi="Times New Roman"/>
          <w:sz w:val="24"/>
          <w:szCs w:val="24"/>
        </w:rPr>
        <w:t xml:space="preserve">. В физике, вместо словосочетания «Потенциальные возможности организма», применяют словосочетания: «Потенциальная энергия физического тела». При этом если потенциальная энергия физического тела наибольшая, то его кинетическая энергия, согласно закону полной энергии, должна быть наименьшей. Отсюда смысл определения: </w:t>
      </w:r>
      <w:r w:rsidRPr="00A96D2D">
        <w:rPr>
          <w:rFonts w:ascii="Times New Roman" w:hAnsi="Times New Roman"/>
          <w:b/>
          <w:sz w:val="24"/>
          <w:szCs w:val="24"/>
        </w:rPr>
        <w:t>физический объект находится в нормальном состоянии, если его кинетическая энергия является наименьшей</w:t>
      </w:r>
      <w:r w:rsidRPr="00A96D2D">
        <w:rPr>
          <w:rFonts w:ascii="Times New Roman" w:hAnsi="Times New Roman"/>
          <w:sz w:val="24"/>
          <w:szCs w:val="24"/>
        </w:rPr>
        <w:t>.</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lastRenderedPageBreak/>
        <w:t xml:space="preserve">   Итак, понятия  нормального состояния, введенные в физике и медицине, являются частными обозначениями понятия нормального состояния, введенного выше.</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p>
    <w:p w:rsidR="004042B1" w:rsidRPr="00A96D2D" w:rsidRDefault="004042B1" w:rsidP="006675EB">
      <w:pPr>
        <w:tabs>
          <w:tab w:val="left" w:pos="-426"/>
          <w:tab w:val="left" w:pos="7513"/>
          <w:tab w:val="left" w:pos="9498"/>
        </w:tabs>
        <w:spacing w:line="360" w:lineRule="auto"/>
        <w:contextualSpacing/>
        <w:mirrorIndents/>
        <w:rPr>
          <w:rFonts w:ascii="Times New Roman" w:hAnsi="Times New Roman"/>
          <w:sz w:val="24"/>
          <w:szCs w:val="24"/>
        </w:rPr>
      </w:pPr>
    </w:p>
    <w:p w:rsidR="004042B1" w:rsidRPr="00A96D2D" w:rsidRDefault="004042B1" w:rsidP="006675EB">
      <w:pPr>
        <w:tabs>
          <w:tab w:val="left" w:pos="-426"/>
          <w:tab w:val="left" w:pos="7513"/>
          <w:tab w:val="left" w:pos="9498"/>
        </w:tabs>
        <w:spacing w:line="360" w:lineRule="auto"/>
        <w:contextualSpacing/>
        <w:mirrorIndents/>
        <w:rPr>
          <w:rFonts w:ascii="Times New Roman" w:hAnsi="Times New Roman"/>
          <w:sz w:val="24"/>
          <w:szCs w:val="24"/>
        </w:rPr>
      </w:pPr>
    </w:p>
    <w:p w:rsidR="004042B1" w:rsidRPr="00A96D2D" w:rsidRDefault="004042B1" w:rsidP="006675EB">
      <w:pPr>
        <w:tabs>
          <w:tab w:val="left" w:pos="-426"/>
          <w:tab w:val="left" w:pos="7513"/>
          <w:tab w:val="left" w:pos="9498"/>
        </w:tabs>
        <w:spacing w:line="360" w:lineRule="auto"/>
        <w:contextualSpacing/>
        <w:mirrorIndents/>
        <w:rPr>
          <w:rFonts w:ascii="Times New Roman" w:hAnsi="Times New Roman"/>
          <w:sz w:val="24"/>
          <w:szCs w:val="24"/>
        </w:rPr>
      </w:pPr>
    </w:p>
    <w:p w:rsidR="004042B1" w:rsidRPr="00A96D2D" w:rsidRDefault="004042B1" w:rsidP="006675EB">
      <w:pPr>
        <w:tabs>
          <w:tab w:val="left" w:pos="-426"/>
          <w:tab w:val="left" w:pos="7513"/>
          <w:tab w:val="left" w:pos="9498"/>
        </w:tabs>
        <w:spacing w:line="360" w:lineRule="auto"/>
        <w:contextualSpacing/>
        <w:mirrorIndents/>
        <w:rPr>
          <w:rFonts w:ascii="Times New Roman" w:hAnsi="Times New Roman"/>
          <w:sz w:val="24"/>
          <w:szCs w:val="24"/>
        </w:rPr>
      </w:pPr>
    </w:p>
    <w:p w:rsidR="004042B1" w:rsidRPr="00A96D2D" w:rsidRDefault="004042B1" w:rsidP="006675EB">
      <w:pPr>
        <w:tabs>
          <w:tab w:val="left" w:pos="-426"/>
          <w:tab w:val="left" w:pos="7513"/>
          <w:tab w:val="left" w:pos="9498"/>
        </w:tabs>
        <w:spacing w:line="360" w:lineRule="auto"/>
        <w:contextualSpacing/>
        <w:mirrorIndents/>
        <w:rPr>
          <w:rFonts w:ascii="Times New Roman" w:hAnsi="Times New Roman"/>
          <w:sz w:val="24"/>
          <w:szCs w:val="24"/>
        </w:rPr>
      </w:pPr>
    </w:p>
    <w:p w:rsidR="004042B1" w:rsidRPr="00A96D2D" w:rsidRDefault="004042B1" w:rsidP="006675EB">
      <w:pPr>
        <w:tabs>
          <w:tab w:val="left" w:pos="-426"/>
          <w:tab w:val="left" w:pos="7513"/>
          <w:tab w:val="left" w:pos="9498"/>
        </w:tabs>
        <w:spacing w:line="360" w:lineRule="auto"/>
        <w:contextualSpacing/>
        <w:mirrorIndents/>
        <w:rPr>
          <w:rFonts w:ascii="Times New Roman" w:hAnsi="Times New Roman"/>
          <w:sz w:val="24"/>
          <w:szCs w:val="24"/>
        </w:rPr>
      </w:pPr>
    </w:p>
    <w:p w:rsidR="004042B1" w:rsidRPr="00A96D2D" w:rsidRDefault="004042B1" w:rsidP="006675EB">
      <w:pPr>
        <w:tabs>
          <w:tab w:val="left" w:pos="-426"/>
          <w:tab w:val="left" w:pos="7513"/>
          <w:tab w:val="left" w:pos="9498"/>
        </w:tabs>
        <w:spacing w:line="360" w:lineRule="auto"/>
        <w:contextualSpacing/>
        <w:mirrorIndents/>
        <w:rPr>
          <w:rFonts w:ascii="Times New Roman" w:hAnsi="Times New Roman"/>
          <w:sz w:val="24"/>
          <w:szCs w:val="24"/>
        </w:rPr>
      </w:pPr>
    </w:p>
    <w:p w:rsidR="004042B1" w:rsidRPr="00A96D2D" w:rsidRDefault="004042B1" w:rsidP="006675EB">
      <w:pPr>
        <w:tabs>
          <w:tab w:val="left" w:pos="-426"/>
          <w:tab w:val="left" w:pos="7513"/>
          <w:tab w:val="left" w:pos="9498"/>
        </w:tabs>
        <w:spacing w:line="360" w:lineRule="auto"/>
        <w:contextualSpacing/>
        <w:mirrorIndents/>
        <w:rPr>
          <w:rFonts w:ascii="Times New Roman" w:hAnsi="Times New Roman"/>
          <w:sz w:val="24"/>
          <w:szCs w:val="24"/>
        </w:rPr>
      </w:pPr>
    </w:p>
    <w:p w:rsidR="004042B1" w:rsidRPr="00A96D2D" w:rsidRDefault="004042B1" w:rsidP="006675EB">
      <w:pPr>
        <w:tabs>
          <w:tab w:val="left" w:pos="-426"/>
          <w:tab w:val="left" w:pos="7513"/>
          <w:tab w:val="left" w:pos="9498"/>
        </w:tabs>
        <w:spacing w:line="360" w:lineRule="auto"/>
        <w:contextualSpacing/>
        <w:mirrorIndents/>
        <w:rPr>
          <w:rFonts w:ascii="Times New Roman" w:hAnsi="Times New Roman"/>
          <w:sz w:val="24"/>
          <w:szCs w:val="24"/>
        </w:rPr>
      </w:pPr>
    </w:p>
    <w:p w:rsidR="004042B1" w:rsidRPr="00A96D2D" w:rsidRDefault="004042B1" w:rsidP="006675EB">
      <w:pPr>
        <w:tabs>
          <w:tab w:val="left" w:pos="-426"/>
          <w:tab w:val="left" w:pos="7513"/>
          <w:tab w:val="left" w:pos="9498"/>
        </w:tabs>
        <w:spacing w:line="360" w:lineRule="auto"/>
        <w:contextualSpacing/>
        <w:mirrorIndents/>
        <w:rPr>
          <w:rFonts w:ascii="Times New Roman" w:hAnsi="Times New Roman"/>
          <w:sz w:val="24"/>
          <w:szCs w:val="24"/>
        </w:rPr>
      </w:pPr>
    </w:p>
    <w:p w:rsidR="004042B1" w:rsidRPr="00A96D2D" w:rsidRDefault="004042B1" w:rsidP="006675EB">
      <w:pPr>
        <w:tabs>
          <w:tab w:val="left" w:pos="-426"/>
          <w:tab w:val="left" w:pos="7513"/>
          <w:tab w:val="left" w:pos="9498"/>
        </w:tabs>
        <w:spacing w:line="360" w:lineRule="auto"/>
        <w:contextualSpacing/>
        <w:mirrorIndents/>
        <w:rPr>
          <w:rFonts w:ascii="Times New Roman" w:hAnsi="Times New Roman"/>
          <w:sz w:val="24"/>
          <w:szCs w:val="24"/>
        </w:rPr>
      </w:pPr>
    </w:p>
    <w:p w:rsidR="004042B1" w:rsidRPr="00A96D2D" w:rsidRDefault="004042B1" w:rsidP="006675EB">
      <w:pPr>
        <w:tabs>
          <w:tab w:val="left" w:pos="-426"/>
          <w:tab w:val="left" w:pos="7513"/>
          <w:tab w:val="left" w:pos="9498"/>
        </w:tabs>
        <w:spacing w:line="360" w:lineRule="auto"/>
        <w:contextualSpacing/>
        <w:mirrorIndents/>
        <w:rPr>
          <w:rFonts w:ascii="Times New Roman" w:hAnsi="Times New Roman"/>
          <w:sz w:val="24"/>
          <w:szCs w:val="24"/>
        </w:rPr>
      </w:pPr>
    </w:p>
    <w:p w:rsidR="004042B1" w:rsidRPr="00A96D2D" w:rsidRDefault="004042B1" w:rsidP="006675EB">
      <w:pPr>
        <w:tabs>
          <w:tab w:val="left" w:pos="-426"/>
          <w:tab w:val="left" w:pos="7513"/>
          <w:tab w:val="left" w:pos="9498"/>
        </w:tabs>
        <w:spacing w:line="360" w:lineRule="auto"/>
        <w:contextualSpacing/>
        <w:mirrorIndents/>
        <w:rPr>
          <w:rFonts w:ascii="Times New Roman" w:hAnsi="Times New Roman"/>
          <w:sz w:val="24"/>
          <w:szCs w:val="24"/>
        </w:rPr>
      </w:pPr>
    </w:p>
    <w:p w:rsidR="004042B1" w:rsidRPr="00A96D2D" w:rsidRDefault="004042B1" w:rsidP="006675EB">
      <w:pPr>
        <w:tabs>
          <w:tab w:val="left" w:pos="-426"/>
          <w:tab w:val="left" w:pos="7513"/>
          <w:tab w:val="left" w:pos="9498"/>
        </w:tabs>
        <w:spacing w:line="360" w:lineRule="auto"/>
        <w:contextualSpacing/>
        <w:mirrorIndents/>
        <w:rPr>
          <w:rFonts w:ascii="Times New Roman" w:hAnsi="Times New Roman"/>
          <w:sz w:val="24"/>
          <w:szCs w:val="24"/>
        </w:rPr>
      </w:pPr>
    </w:p>
    <w:p w:rsidR="004042B1" w:rsidRPr="00A96D2D" w:rsidRDefault="004042B1" w:rsidP="006675EB">
      <w:pPr>
        <w:tabs>
          <w:tab w:val="left" w:pos="-426"/>
          <w:tab w:val="left" w:pos="7513"/>
          <w:tab w:val="left" w:pos="9498"/>
        </w:tabs>
        <w:spacing w:line="360" w:lineRule="auto"/>
        <w:contextualSpacing/>
        <w:mirrorIndents/>
        <w:rPr>
          <w:rFonts w:ascii="Times New Roman" w:hAnsi="Times New Roman"/>
          <w:sz w:val="24"/>
          <w:szCs w:val="24"/>
        </w:rPr>
      </w:pPr>
    </w:p>
    <w:p w:rsidR="004042B1" w:rsidRPr="00A96D2D" w:rsidRDefault="004042B1" w:rsidP="006675EB">
      <w:pPr>
        <w:tabs>
          <w:tab w:val="left" w:pos="-426"/>
          <w:tab w:val="left" w:pos="7513"/>
          <w:tab w:val="left" w:pos="9498"/>
        </w:tabs>
        <w:spacing w:line="360" w:lineRule="auto"/>
        <w:contextualSpacing/>
        <w:mirrorIndents/>
        <w:rPr>
          <w:rFonts w:ascii="Times New Roman" w:hAnsi="Times New Roman"/>
          <w:sz w:val="24"/>
          <w:szCs w:val="24"/>
        </w:rPr>
      </w:pPr>
    </w:p>
    <w:p w:rsidR="004042B1" w:rsidRPr="00A96D2D" w:rsidRDefault="004042B1" w:rsidP="006675EB">
      <w:pPr>
        <w:tabs>
          <w:tab w:val="left" w:pos="-426"/>
          <w:tab w:val="left" w:pos="7513"/>
          <w:tab w:val="left" w:pos="9498"/>
        </w:tabs>
        <w:spacing w:line="360" w:lineRule="auto"/>
        <w:contextualSpacing/>
        <w:mirrorIndents/>
        <w:rPr>
          <w:rFonts w:ascii="Times New Roman" w:hAnsi="Times New Roman"/>
          <w:sz w:val="24"/>
          <w:szCs w:val="24"/>
        </w:rPr>
      </w:pPr>
    </w:p>
    <w:p w:rsidR="004042B1" w:rsidRPr="00A96D2D" w:rsidRDefault="004042B1" w:rsidP="006675EB">
      <w:pPr>
        <w:tabs>
          <w:tab w:val="left" w:pos="-426"/>
          <w:tab w:val="left" w:pos="7513"/>
          <w:tab w:val="left" w:pos="9498"/>
        </w:tabs>
        <w:spacing w:line="360" w:lineRule="auto"/>
        <w:contextualSpacing/>
        <w:mirrorIndents/>
        <w:rPr>
          <w:rFonts w:ascii="Times New Roman" w:hAnsi="Times New Roman"/>
          <w:sz w:val="24"/>
          <w:szCs w:val="24"/>
        </w:rPr>
      </w:pPr>
    </w:p>
    <w:p w:rsidR="004042B1" w:rsidRPr="00A96D2D" w:rsidRDefault="004042B1" w:rsidP="006675EB">
      <w:pPr>
        <w:tabs>
          <w:tab w:val="left" w:pos="-426"/>
          <w:tab w:val="left" w:pos="7513"/>
          <w:tab w:val="left" w:pos="9498"/>
        </w:tabs>
        <w:spacing w:line="360" w:lineRule="auto"/>
        <w:contextualSpacing/>
        <w:mirrorIndents/>
        <w:rPr>
          <w:rFonts w:ascii="Times New Roman" w:hAnsi="Times New Roman"/>
          <w:sz w:val="24"/>
          <w:szCs w:val="24"/>
        </w:rPr>
      </w:pPr>
    </w:p>
    <w:p w:rsidR="004042B1" w:rsidRPr="00A96D2D" w:rsidRDefault="004042B1" w:rsidP="006675EB">
      <w:pPr>
        <w:tabs>
          <w:tab w:val="left" w:pos="-426"/>
          <w:tab w:val="left" w:pos="7513"/>
          <w:tab w:val="left" w:pos="9498"/>
        </w:tabs>
        <w:spacing w:line="360" w:lineRule="auto"/>
        <w:contextualSpacing/>
        <w:mirrorIndents/>
        <w:rPr>
          <w:rFonts w:ascii="Times New Roman" w:hAnsi="Times New Roman"/>
          <w:sz w:val="24"/>
          <w:szCs w:val="24"/>
        </w:rPr>
      </w:pPr>
    </w:p>
    <w:p w:rsidR="004042B1" w:rsidRPr="00A96D2D" w:rsidRDefault="004042B1" w:rsidP="006675EB">
      <w:pPr>
        <w:tabs>
          <w:tab w:val="left" w:pos="-426"/>
          <w:tab w:val="left" w:pos="7513"/>
          <w:tab w:val="left" w:pos="9498"/>
        </w:tabs>
        <w:spacing w:line="360" w:lineRule="auto"/>
        <w:contextualSpacing/>
        <w:mirrorIndents/>
        <w:rPr>
          <w:rFonts w:ascii="Times New Roman" w:hAnsi="Times New Roman"/>
          <w:sz w:val="24"/>
          <w:szCs w:val="24"/>
        </w:rPr>
      </w:pPr>
    </w:p>
    <w:p w:rsidR="004042B1" w:rsidRDefault="004042B1" w:rsidP="006675EB">
      <w:pPr>
        <w:tabs>
          <w:tab w:val="left" w:pos="-426"/>
          <w:tab w:val="left" w:pos="7513"/>
          <w:tab w:val="left" w:pos="9498"/>
        </w:tabs>
        <w:spacing w:line="360" w:lineRule="auto"/>
        <w:contextualSpacing/>
        <w:mirrorIndents/>
        <w:rPr>
          <w:rFonts w:ascii="Times New Roman" w:hAnsi="Times New Roman"/>
          <w:sz w:val="24"/>
          <w:szCs w:val="24"/>
        </w:rPr>
      </w:pPr>
    </w:p>
    <w:p w:rsidR="006F4170" w:rsidRDefault="006F4170" w:rsidP="006675EB">
      <w:pPr>
        <w:tabs>
          <w:tab w:val="left" w:pos="-426"/>
          <w:tab w:val="left" w:pos="7513"/>
          <w:tab w:val="left" w:pos="9498"/>
        </w:tabs>
        <w:spacing w:line="360" w:lineRule="auto"/>
        <w:contextualSpacing/>
        <w:mirrorIndents/>
        <w:rPr>
          <w:rFonts w:ascii="Times New Roman" w:hAnsi="Times New Roman"/>
          <w:sz w:val="24"/>
          <w:szCs w:val="24"/>
        </w:rPr>
      </w:pPr>
    </w:p>
    <w:p w:rsidR="006F4170" w:rsidRDefault="006F4170" w:rsidP="006675EB">
      <w:pPr>
        <w:tabs>
          <w:tab w:val="left" w:pos="-426"/>
          <w:tab w:val="left" w:pos="7513"/>
          <w:tab w:val="left" w:pos="9498"/>
        </w:tabs>
        <w:spacing w:line="360" w:lineRule="auto"/>
        <w:contextualSpacing/>
        <w:mirrorIndents/>
        <w:rPr>
          <w:rFonts w:ascii="Times New Roman" w:hAnsi="Times New Roman"/>
          <w:sz w:val="24"/>
          <w:szCs w:val="24"/>
        </w:rPr>
      </w:pPr>
    </w:p>
    <w:p w:rsidR="006F4170" w:rsidRPr="00A96D2D" w:rsidRDefault="006F4170" w:rsidP="006F4170">
      <w:pPr>
        <w:tabs>
          <w:tab w:val="left" w:pos="-426"/>
          <w:tab w:val="left" w:pos="7513"/>
          <w:tab w:val="left" w:pos="8647"/>
          <w:tab w:val="left" w:pos="8931"/>
          <w:tab w:val="left" w:pos="9498"/>
        </w:tabs>
        <w:spacing w:line="360" w:lineRule="auto"/>
        <w:contextualSpacing/>
        <w:mirrorIndents/>
        <w:rPr>
          <w:rFonts w:ascii="Times New Roman" w:hAnsi="Times New Roman"/>
          <w:sz w:val="24"/>
          <w:szCs w:val="24"/>
        </w:rPr>
      </w:pPr>
    </w:p>
    <w:p w:rsidR="004042B1" w:rsidRDefault="004042B1" w:rsidP="006675EB">
      <w:pPr>
        <w:tabs>
          <w:tab w:val="left" w:pos="-426"/>
          <w:tab w:val="left" w:pos="7513"/>
          <w:tab w:val="left" w:pos="9498"/>
        </w:tabs>
        <w:spacing w:line="360" w:lineRule="auto"/>
        <w:contextualSpacing/>
        <w:mirrorIndents/>
        <w:rPr>
          <w:rFonts w:ascii="Times New Roman" w:hAnsi="Times New Roman"/>
          <w:sz w:val="24"/>
          <w:szCs w:val="24"/>
        </w:rPr>
      </w:pPr>
    </w:p>
    <w:p w:rsidR="00480962" w:rsidRDefault="00480962" w:rsidP="006675EB">
      <w:pPr>
        <w:tabs>
          <w:tab w:val="left" w:pos="-426"/>
          <w:tab w:val="left" w:pos="7513"/>
          <w:tab w:val="left" w:pos="9498"/>
        </w:tabs>
        <w:spacing w:line="360" w:lineRule="auto"/>
        <w:contextualSpacing/>
        <w:mirrorIndents/>
        <w:rPr>
          <w:rFonts w:ascii="Times New Roman" w:hAnsi="Times New Roman"/>
          <w:sz w:val="24"/>
          <w:szCs w:val="24"/>
        </w:rPr>
      </w:pPr>
    </w:p>
    <w:p w:rsidR="00480962" w:rsidRPr="00A96D2D" w:rsidRDefault="00480962" w:rsidP="006675EB">
      <w:pPr>
        <w:tabs>
          <w:tab w:val="left" w:pos="-426"/>
          <w:tab w:val="left" w:pos="7513"/>
          <w:tab w:val="left" w:pos="9498"/>
        </w:tabs>
        <w:spacing w:line="360" w:lineRule="auto"/>
        <w:contextualSpacing/>
        <w:mirrorIndents/>
        <w:rPr>
          <w:rFonts w:ascii="Times New Roman" w:hAnsi="Times New Roman"/>
          <w:sz w:val="24"/>
          <w:szCs w:val="24"/>
        </w:rPr>
      </w:pPr>
    </w:p>
    <w:p w:rsidR="004042B1" w:rsidRPr="00A96D2D" w:rsidRDefault="004042B1" w:rsidP="006675EB">
      <w:pPr>
        <w:tabs>
          <w:tab w:val="left" w:pos="-426"/>
          <w:tab w:val="left" w:pos="7513"/>
          <w:tab w:val="left" w:pos="9498"/>
        </w:tabs>
        <w:spacing w:line="360" w:lineRule="auto"/>
        <w:contextualSpacing/>
        <w:mirrorIndents/>
        <w:rPr>
          <w:rFonts w:ascii="Times New Roman" w:hAnsi="Times New Roman"/>
          <w:sz w:val="24"/>
          <w:szCs w:val="24"/>
        </w:rPr>
      </w:pP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b/>
          <w:i/>
          <w:sz w:val="24"/>
          <w:szCs w:val="24"/>
        </w:rPr>
      </w:pPr>
      <w:r w:rsidRPr="00A96D2D">
        <w:rPr>
          <w:rFonts w:ascii="Times New Roman" w:hAnsi="Times New Roman"/>
          <w:sz w:val="24"/>
          <w:szCs w:val="24"/>
        </w:rPr>
        <w:lastRenderedPageBreak/>
        <w:t xml:space="preserve">    </w:t>
      </w:r>
      <w:r w:rsidRPr="00A96D2D">
        <w:rPr>
          <w:rFonts w:ascii="Times New Roman" w:hAnsi="Times New Roman"/>
          <w:b/>
          <w:sz w:val="24"/>
          <w:szCs w:val="24"/>
        </w:rPr>
        <w:t>«</w:t>
      </w:r>
      <w:r w:rsidRPr="00A96D2D">
        <w:rPr>
          <w:rFonts w:ascii="Times New Roman" w:hAnsi="Times New Roman"/>
          <w:b/>
          <w:i/>
          <w:sz w:val="24"/>
          <w:szCs w:val="24"/>
        </w:rPr>
        <w:t>Функция – первична, а структура – вторична. Структуры могут  меняться, а</w:t>
      </w:r>
      <w:r w:rsidRPr="00A96D2D">
        <w:rPr>
          <w:rFonts w:ascii="Times New Roman" w:hAnsi="Times New Roman"/>
          <w:i/>
          <w:sz w:val="24"/>
          <w:szCs w:val="24"/>
        </w:rPr>
        <w:t xml:space="preserve"> </w:t>
      </w:r>
      <w:r w:rsidRPr="00A96D2D">
        <w:rPr>
          <w:rFonts w:ascii="Times New Roman" w:hAnsi="Times New Roman"/>
          <w:b/>
          <w:i/>
          <w:sz w:val="24"/>
          <w:szCs w:val="24"/>
        </w:rPr>
        <w:t>функции остаются»</w:t>
      </w:r>
      <w:r w:rsidRPr="00A96D2D">
        <w:rPr>
          <w:rFonts w:ascii="Times New Roman" w:hAnsi="Times New Roman"/>
          <w:sz w:val="24"/>
          <w:szCs w:val="24"/>
        </w:rPr>
        <w:t>.</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b/>
          <w:sz w:val="24"/>
          <w:szCs w:val="24"/>
        </w:rPr>
      </w:pPr>
      <w:r w:rsidRPr="00A96D2D">
        <w:rPr>
          <w:rFonts w:ascii="Times New Roman" w:hAnsi="Times New Roman"/>
          <w:sz w:val="24"/>
          <w:szCs w:val="24"/>
        </w:rPr>
        <w:t xml:space="preserve">                                                                                                                       </w:t>
      </w:r>
      <w:r w:rsidRPr="00A96D2D">
        <w:rPr>
          <w:rFonts w:ascii="Times New Roman" w:hAnsi="Times New Roman"/>
          <w:b/>
          <w:sz w:val="24"/>
          <w:szCs w:val="24"/>
        </w:rPr>
        <w:t xml:space="preserve">Никлас Луман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b/>
          <w:sz w:val="24"/>
          <w:szCs w:val="24"/>
        </w:rPr>
      </w:pPr>
      <w:r w:rsidRPr="00A96D2D">
        <w:rPr>
          <w:rFonts w:ascii="Times New Roman" w:hAnsi="Times New Roman"/>
          <w:b/>
          <w:sz w:val="24"/>
          <w:szCs w:val="24"/>
        </w:rPr>
        <w:t xml:space="preserve">                                    </w:t>
      </w:r>
      <w:r w:rsidR="00193E3B" w:rsidRPr="00A96D2D">
        <w:rPr>
          <w:rFonts w:ascii="Times New Roman" w:hAnsi="Times New Roman"/>
          <w:b/>
          <w:sz w:val="24"/>
          <w:szCs w:val="24"/>
        </w:rPr>
        <w:t xml:space="preserve">      </w:t>
      </w:r>
      <w:r w:rsidRPr="00A96D2D">
        <w:rPr>
          <w:rFonts w:ascii="Times New Roman" w:hAnsi="Times New Roman"/>
          <w:b/>
          <w:sz w:val="24"/>
          <w:szCs w:val="24"/>
        </w:rPr>
        <w:t xml:space="preserve">     Гл. 2  Система и ее элементы</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193E3B" w:rsidRPr="00A96D2D">
        <w:rPr>
          <w:rFonts w:ascii="Times New Roman" w:hAnsi="Times New Roman"/>
          <w:sz w:val="24"/>
          <w:szCs w:val="24"/>
        </w:rPr>
        <w:t xml:space="preserve">  </w:t>
      </w:r>
      <w:r w:rsidRPr="00A96D2D">
        <w:rPr>
          <w:rFonts w:ascii="Times New Roman" w:hAnsi="Times New Roman"/>
          <w:sz w:val="24"/>
          <w:szCs w:val="24"/>
        </w:rPr>
        <w:t xml:space="preserve"> 2.1. Понятие системы       </w:t>
      </w:r>
    </w:p>
    <w:p w:rsidR="00193E3B"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В настоящее время имеется огромное количество толкований понятия «Система» [88 - 95]. Ниже приводится толкование понятия «Система», соответствующее к задаче, стоящей перед нами. </w:t>
      </w:r>
    </w:p>
    <w:p w:rsidR="00193E3B"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Пусть</w:t>
      </w:r>
    </w:p>
    <w:p w:rsidR="00193E3B"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w:t>
      </w:r>
      <w:r w:rsidRPr="00A96D2D">
        <w:rPr>
          <w:rFonts w:ascii="Mathcad UniMath" w:hAnsi="Mathcad UniMath"/>
          <w:sz w:val="24"/>
          <w:szCs w:val="24"/>
        </w:rPr>
        <w:t>⊂</w:t>
      </w:r>
      <w:r w:rsidRPr="00A96D2D">
        <w:rPr>
          <w:rFonts w:ascii="Times New Roman" w:hAnsi="Times New Roman"/>
          <w:sz w:val="24"/>
          <w:szCs w:val="24"/>
          <w:lang w:val="en-US"/>
        </w:rPr>
        <w:t>A</w:t>
      </w:r>
      <w:r w:rsidRPr="00A96D2D">
        <w:rPr>
          <w:rFonts w:ascii="Times New Roman" w:hAnsi="Times New Roman"/>
          <w:sz w:val="24"/>
          <w:szCs w:val="24"/>
        </w:rPr>
        <w:t xml:space="preserve">; </w:t>
      </w:r>
      <w:r w:rsidRPr="00A96D2D">
        <w:rPr>
          <w:rFonts w:ascii="Times New Roman" w:hAnsi="Times New Roman"/>
          <w:sz w:val="24"/>
          <w:szCs w:val="24"/>
          <w:lang w:val="fr-FR"/>
        </w:rPr>
        <w:t>j</w:t>
      </w:r>
      <w:r w:rsidRPr="00A96D2D">
        <w:rPr>
          <w:rFonts w:ascii="Times New Roman" w:hAnsi="Times New Roman"/>
          <w:sz w:val="24"/>
          <w:szCs w:val="24"/>
        </w:rPr>
        <w:t xml:space="preserve"> </w:t>
      </w:r>
      <w:r w:rsidRPr="00A96D2D">
        <w:rPr>
          <w:rFonts w:ascii="Times New Roman" w:hAnsi="Times New Roman"/>
          <w:sz w:val="24"/>
          <w:szCs w:val="24"/>
          <w:lang w:val="fr-FR"/>
        </w:rPr>
        <w:t>=</w:t>
      </w:r>
      <w:r w:rsidRPr="00A96D2D">
        <w:rPr>
          <w:rFonts w:ascii="Times New Roman" w:hAnsi="Times New Roman"/>
          <w:sz w:val="24"/>
          <w:szCs w:val="24"/>
        </w:rPr>
        <w:t xml:space="preserve"> </w:t>
      </w:r>
      <w:r w:rsidRPr="00A96D2D">
        <w:rPr>
          <w:rFonts w:ascii="Times New Roman" w:hAnsi="Times New Roman"/>
          <w:sz w:val="24"/>
          <w:szCs w:val="24"/>
          <w:lang w:val="fr-FR"/>
        </w:rPr>
        <w:t>1</w:t>
      </w:r>
      <w:proofErr w:type="gramStart"/>
      <w:r w:rsidRPr="00A96D2D">
        <w:rPr>
          <w:rFonts w:ascii="Times New Roman" w:hAnsi="Times New Roman"/>
          <w:sz w:val="24"/>
          <w:szCs w:val="24"/>
        </w:rPr>
        <w:t>..</w:t>
      </w:r>
      <w:r w:rsidRPr="00A96D2D">
        <w:rPr>
          <w:rFonts w:ascii="Times New Roman" w:hAnsi="Times New Roman"/>
          <w:sz w:val="24"/>
          <w:szCs w:val="24"/>
          <w:lang w:val="en-US"/>
        </w:rPr>
        <w:t>n</w:t>
      </w:r>
      <w:proofErr w:type="gramEnd"/>
      <w:r w:rsidR="00193E3B" w:rsidRPr="00A96D2D">
        <w:rPr>
          <w:rFonts w:ascii="Times New Roman" w:hAnsi="Times New Roman"/>
          <w:sz w:val="24"/>
          <w:szCs w:val="24"/>
        </w:rPr>
        <w:t xml:space="preserve">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непустые конечные множества материальных реальностей такие, что имеет место:</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                                           </w:t>
      </w:r>
      <w:r w:rsidRPr="00A96D2D">
        <w:rPr>
          <w:sz w:val="24"/>
          <w:szCs w:val="24"/>
          <w:lang w:val="en-US"/>
        </w:rPr>
        <w:t>t</w:t>
      </w:r>
      <w:r w:rsidRPr="00A96D2D">
        <w:rPr>
          <w:sz w:val="24"/>
          <w:szCs w:val="24"/>
          <w:vertAlign w:val="subscript"/>
          <w:lang w:val="en-US"/>
        </w:rPr>
        <w:t>j</w:t>
      </w:r>
      <w:r w:rsidRPr="00A96D2D">
        <w:rPr>
          <w:sz w:val="24"/>
          <w:szCs w:val="24"/>
          <w:vertAlign w:val="subscript"/>
        </w:rPr>
        <w:t>1</w:t>
      </w:r>
      <w:r w:rsidRPr="00A96D2D">
        <w:rPr>
          <w:sz w:val="24"/>
          <w:szCs w:val="24"/>
        </w:rPr>
        <w:t xml:space="preserve"> = </w:t>
      </w:r>
      <w:r w:rsidRPr="00A96D2D">
        <w:rPr>
          <w:sz w:val="24"/>
          <w:szCs w:val="24"/>
          <w:lang w:val="en-US"/>
        </w:rPr>
        <w:t>t</w:t>
      </w:r>
      <w:r w:rsidRPr="00A96D2D">
        <w:rPr>
          <w:sz w:val="24"/>
          <w:szCs w:val="24"/>
          <w:vertAlign w:val="subscript"/>
        </w:rPr>
        <w:t>1</w:t>
      </w:r>
      <w:r w:rsidRPr="00A96D2D">
        <w:rPr>
          <w:sz w:val="24"/>
          <w:szCs w:val="24"/>
        </w:rPr>
        <w:t xml:space="preserve"> и </w:t>
      </w:r>
      <w:r w:rsidRPr="00A96D2D">
        <w:rPr>
          <w:sz w:val="24"/>
          <w:szCs w:val="24"/>
          <w:lang w:val="en-US"/>
        </w:rPr>
        <w:t>t</w:t>
      </w:r>
      <w:r w:rsidRPr="00A96D2D">
        <w:rPr>
          <w:sz w:val="24"/>
          <w:szCs w:val="24"/>
          <w:vertAlign w:val="subscript"/>
          <w:lang w:val="en-US"/>
        </w:rPr>
        <w:t>j</w:t>
      </w:r>
      <w:r w:rsidRPr="00A96D2D">
        <w:rPr>
          <w:sz w:val="24"/>
          <w:szCs w:val="24"/>
          <w:vertAlign w:val="subscript"/>
        </w:rPr>
        <w:t>2</w:t>
      </w:r>
      <w:r w:rsidRPr="00A96D2D">
        <w:rPr>
          <w:sz w:val="24"/>
          <w:szCs w:val="24"/>
        </w:rPr>
        <w:t xml:space="preserve"> = </w:t>
      </w:r>
      <w:r w:rsidRPr="00A96D2D">
        <w:rPr>
          <w:sz w:val="24"/>
          <w:szCs w:val="24"/>
          <w:lang w:val="en-US"/>
        </w:rPr>
        <w:t>t</w:t>
      </w:r>
      <w:r w:rsidRPr="00A96D2D">
        <w:rPr>
          <w:sz w:val="24"/>
          <w:szCs w:val="24"/>
          <w:vertAlign w:val="subscript"/>
        </w:rPr>
        <w:t>2</w:t>
      </w:r>
      <w:r w:rsidRPr="00A96D2D">
        <w:rPr>
          <w:sz w:val="24"/>
          <w:szCs w:val="24"/>
        </w:rPr>
        <w:t xml:space="preserve"> для всех </w:t>
      </w:r>
      <w:r w:rsidRPr="00A96D2D">
        <w:rPr>
          <w:sz w:val="24"/>
          <w:szCs w:val="24"/>
          <w:lang w:val="fr-FR"/>
        </w:rPr>
        <w:t>j</w:t>
      </w:r>
      <w:r w:rsidRPr="00A96D2D">
        <w:rPr>
          <w:sz w:val="24"/>
          <w:szCs w:val="24"/>
        </w:rPr>
        <w:t xml:space="preserve"> </w:t>
      </w:r>
      <w:r w:rsidRPr="00A96D2D">
        <w:rPr>
          <w:sz w:val="24"/>
          <w:szCs w:val="24"/>
          <w:lang w:val="fr-FR"/>
        </w:rPr>
        <w:t>=</w:t>
      </w:r>
      <w:r w:rsidRPr="00A96D2D">
        <w:rPr>
          <w:sz w:val="24"/>
          <w:szCs w:val="24"/>
        </w:rPr>
        <w:t xml:space="preserve"> </w:t>
      </w:r>
      <w:r w:rsidRPr="00A96D2D">
        <w:rPr>
          <w:sz w:val="24"/>
          <w:szCs w:val="24"/>
          <w:lang w:val="fr-FR"/>
        </w:rPr>
        <w:t>1</w:t>
      </w:r>
      <w:proofErr w:type="gramStart"/>
      <w:r w:rsidRPr="00A96D2D">
        <w:rPr>
          <w:sz w:val="24"/>
          <w:szCs w:val="24"/>
        </w:rPr>
        <w:t>..</w:t>
      </w:r>
      <w:r w:rsidRPr="00A96D2D">
        <w:rPr>
          <w:sz w:val="24"/>
          <w:szCs w:val="24"/>
          <w:lang w:val="en-US"/>
        </w:rPr>
        <w:t>n</w:t>
      </w:r>
      <w:proofErr w:type="gramEnd"/>
      <w:r w:rsidRPr="00A96D2D">
        <w:rPr>
          <w:sz w:val="24"/>
          <w:szCs w:val="24"/>
        </w:rPr>
        <w:t>,</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где </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      </w:t>
      </w:r>
      <w:r w:rsidRPr="00A96D2D">
        <w:rPr>
          <w:sz w:val="24"/>
          <w:szCs w:val="24"/>
          <w:lang w:val="en-US"/>
        </w:rPr>
        <w:t>t</w:t>
      </w:r>
      <w:r w:rsidRPr="00A96D2D">
        <w:rPr>
          <w:sz w:val="24"/>
          <w:szCs w:val="24"/>
          <w:vertAlign w:val="subscript"/>
          <w:lang w:val="en-US"/>
        </w:rPr>
        <w:t>j</w:t>
      </w:r>
      <w:r w:rsidRPr="00A96D2D">
        <w:rPr>
          <w:sz w:val="24"/>
          <w:szCs w:val="24"/>
          <w:vertAlign w:val="subscript"/>
        </w:rPr>
        <w:t>1</w:t>
      </w:r>
      <w:r w:rsidRPr="00A96D2D">
        <w:rPr>
          <w:sz w:val="24"/>
          <w:szCs w:val="24"/>
        </w:rPr>
        <w:t xml:space="preserve"> - время возникновения множества материальных реальностей </w:t>
      </w:r>
      <w:r w:rsidRPr="00A96D2D">
        <w:rPr>
          <w:sz w:val="24"/>
          <w:szCs w:val="24"/>
          <w:lang w:val="en-US"/>
        </w:rPr>
        <w:t>A</w:t>
      </w:r>
      <w:r w:rsidRPr="00A96D2D">
        <w:rPr>
          <w:sz w:val="24"/>
          <w:szCs w:val="24"/>
          <w:vertAlign w:val="subscript"/>
          <w:lang w:val="en-US"/>
        </w:rPr>
        <w:t>j</w:t>
      </w:r>
      <w:r w:rsidRPr="00A96D2D">
        <w:rPr>
          <w:sz w:val="24"/>
          <w:szCs w:val="24"/>
        </w:rPr>
        <w:t>;</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      </w:t>
      </w:r>
      <w:r w:rsidRPr="00A96D2D">
        <w:rPr>
          <w:sz w:val="24"/>
          <w:szCs w:val="24"/>
          <w:lang w:val="en-US"/>
        </w:rPr>
        <w:t>t</w:t>
      </w:r>
      <w:r w:rsidRPr="00A96D2D">
        <w:rPr>
          <w:sz w:val="24"/>
          <w:szCs w:val="24"/>
          <w:vertAlign w:val="subscript"/>
          <w:lang w:val="en-US"/>
        </w:rPr>
        <w:t>j</w:t>
      </w:r>
      <w:r w:rsidRPr="00A96D2D">
        <w:rPr>
          <w:sz w:val="24"/>
          <w:szCs w:val="24"/>
          <w:vertAlign w:val="subscript"/>
        </w:rPr>
        <w:t>2</w:t>
      </w:r>
      <w:r w:rsidRPr="00A96D2D">
        <w:rPr>
          <w:sz w:val="24"/>
          <w:szCs w:val="24"/>
        </w:rPr>
        <w:t xml:space="preserve"> - время возникновения множества материальных реальностей </w:t>
      </w:r>
      <w:r w:rsidRPr="00A96D2D">
        <w:rPr>
          <w:sz w:val="24"/>
          <w:szCs w:val="24"/>
          <w:lang w:val="en-US"/>
        </w:rPr>
        <w:t>A</w:t>
      </w:r>
      <w:r w:rsidRPr="00A96D2D">
        <w:rPr>
          <w:sz w:val="24"/>
          <w:szCs w:val="24"/>
          <w:vertAlign w:val="subscript"/>
          <w:lang w:val="en-US"/>
        </w:rPr>
        <w:t>j</w:t>
      </w:r>
    </w:p>
    <w:p w:rsidR="004F08F0" w:rsidRPr="00A96D2D" w:rsidRDefault="00193E3B" w:rsidP="006675EB">
      <w:pPr>
        <w:pStyle w:val="32"/>
        <w:tabs>
          <w:tab w:val="left" w:pos="-426"/>
          <w:tab w:val="left" w:pos="7513"/>
          <w:tab w:val="left" w:pos="8647"/>
          <w:tab w:val="left" w:pos="9498"/>
        </w:tabs>
        <w:spacing w:after="0" w:line="360" w:lineRule="auto"/>
        <w:contextualSpacing/>
        <w:mirrorIndents/>
        <w:rPr>
          <w:sz w:val="24"/>
          <w:szCs w:val="24"/>
          <w:vertAlign w:val="subscript"/>
        </w:rPr>
      </w:pPr>
      <w:r w:rsidRPr="00A96D2D">
        <w:rPr>
          <w:sz w:val="24"/>
          <w:szCs w:val="24"/>
        </w:rPr>
        <w:t xml:space="preserve">   </w:t>
      </w:r>
      <w:r w:rsidR="004F08F0" w:rsidRPr="00A96D2D">
        <w:rPr>
          <w:sz w:val="24"/>
          <w:szCs w:val="24"/>
        </w:rPr>
        <w:t xml:space="preserve">Пусть </w:t>
      </w:r>
    </w:p>
    <w:p w:rsidR="004F08F0" w:rsidRPr="00A96D2D" w:rsidRDefault="004F08F0" w:rsidP="006675EB">
      <w:pPr>
        <w:pStyle w:val="32"/>
        <w:tabs>
          <w:tab w:val="left" w:pos="-426"/>
          <w:tab w:val="left" w:pos="2977"/>
          <w:tab w:val="left" w:pos="3119"/>
          <w:tab w:val="left" w:pos="7513"/>
          <w:tab w:val="left" w:pos="9498"/>
        </w:tabs>
        <w:spacing w:after="0" w:line="360" w:lineRule="auto"/>
        <w:contextualSpacing/>
        <w:mirrorIndents/>
        <w:rPr>
          <w:sz w:val="24"/>
          <w:szCs w:val="24"/>
        </w:rPr>
      </w:pPr>
      <w:r w:rsidRPr="00A96D2D">
        <w:rPr>
          <w:sz w:val="24"/>
          <w:szCs w:val="24"/>
        </w:rPr>
        <w:t xml:space="preserve">                                                    </w:t>
      </w:r>
      <w:r w:rsidRPr="00A96D2D">
        <w:rPr>
          <w:sz w:val="24"/>
          <w:szCs w:val="24"/>
          <w:lang w:val="en-US"/>
        </w:rPr>
        <w:t>H</w:t>
      </w:r>
      <w:r w:rsidRPr="00A96D2D">
        <w:rPr>
          <w:sz w:val="24"/>
          <w:szCs w:val="24"/>
          <w:vertAlign w:val="subscript"/>
          <w:lang w:val="en-US"/>
        </w:rPr>
        <w:t>j</w:t>
      </w:r>
      <w:r w:rsidRPr="00A96D2D">
        <w:rPr>
          <w:rFonts w:ascii="Mathcad UniMath" w:hAnsi="Mathcad UniMath"/>
          <w:sz w:val="24"/>
          <w:szCs w:val="24"/>
        </w:rPr>
        <w:t>⊂</w:t>
      </w:r>
      <w:r w:rsidRPr="00A96D2D">
        <w:rPr>
          <w:sz w:val="24"/>
          <w:szCs w:val="24"/>
          <w:lang w:val="en-US"/>
        </w:rPr>
        <w:t>H</w:t>
      </w:r>
      <w:r w:rsidRPr="00A96D2D">
        <w:rPr>
          <w:sz w:val="24"/>
          <w:szCs w:val="24"/>
        </w:rPr>
        <w:t xml:space="preserve">; </w:t>
      </w:r>
      <w:r w:rsidRPr="00A96D2D">
        <w:rPr>
          <w:sz w:val="24"/>
          <w:szCs w:val="24"/>
          <w:lang w:val="fr-FR"/>
        </w:rPr>
        <w:t>j</w:t>
      </w:r>
      <w:r w:rsidRPr="00A96D2D">
        <w:rPr>
          <w:sz w:val="24"/>
          <w:szCs w:val="24"/>
        </w:rPr>
        <w:t xml:space="preserve"> </w:t>
      </w:r>
      <w:r w:rsidRPr="00A96D2D">
        <w:rPr>
          <w:sz w:val="24"/>
          <w:szCs w:val="24"/>
          <w:lang w:val="fr-FR"/>
        </w:rPr>
        <w:t>=</w:t>
      </w:r>
      <w:r w:rsidRPr="00A96D2D">
        <w:rPr>
          <w:sz w:val="24"/>
          <w:szCs w:val="24"/>
        </w:rPr>
        <w:t xml:space="preserve"> </w:t>
      </w:r>
      <w:r w:rsidRPr="00A96D2D">
        <w:rPr>
          <w:sz w:val="24"/>
          <w:szCs w:val="24"/>
          <w:lang w:val="fr-FR"/>
        </w:rPr>
        <w:t>1</w:t>
      </w:r>
      <w:proofErr w:type="gramStart"/>
      <w:r w:rsidRPr="00A96D2D">
        <w:rPr>
          <w:sz w:val="24"/>
          <w:szCs w:val="24"/>
        </w:rPr>
        <w:t>..</w:t>
      </w:r>
      <w:r w:rsidRPr="00A96D2D">
        <w:rPr>
          <w:sz w:val="24"/>
          <w:szCs w:val="24"/>
          <w:lang w:val="fr-FR"/>
        </w:rPr>
        <w:t>n</w:t>
      </w:r>
      <w:proofErr w:type="gramEnd"/>
      <w:r w:rsidRPr="00A96D2D">
        <w:rPr>
          <w:sz w:val="24"/>
          <w:szCs w:val="24"/>
        </w:rPr>
        <w:t xml:space="preserve"> </w:t>
      </w:r>
    </w:p>
    <w:p w:rsidR="004F08F0" w:rsidRPr="00A96D2D" w:rsidRDefault="004F08F0" w:rsidP="006675EB">
      <w:pPr>
        <w:pStyle w:val="32"/>
        <w:tabs>
          <w:tab w:val="left" w:pos="-426"/>
          <w:tab w:val="left" w:pos="2977"/>
          <w:tab w:val="left" w:pos="7513"/>
          <w:tab w:val="left" w:pos="9498"/>
        </w:tabs>
        <w:spacing w:after="0" w:line="360" w:lineRule="auto"/>
        <w:contextualSpacing/>
        <w:mirrorIndents/>
        <w:rPr>
          <w:sz w:val="24"/>
          <w:szCs w:val="24"/>
        </w:rPr>
      </w:pPr>
      <w:r w:rsidRPr="00A96D2D">
        <w:rPr>
          <w:sz w:val="24"/>
          <w:szCs w:val="24"/>
        </w:rPr>
        <w:t xml:space="preserve">- непустые конечные множества отношений такие, что для каждой пары </w:t>
      </w:r>
    </w:p>
    <w:p w:rsidR="004F08F0" w:rsidRPr="00A96D2D" w:rsidRDefault="004F08F0" w:rsidP="006675EB">
      <w:pPr>
        <w:pStyle w:val="32"/>
        <w:tabs>
          <w:tab w:val="left" w:pos="-426"/>
          <w:tab w:val="left" w:pos="2835"/>
          <w:tab w:val="left" w:pos="7513"/>
          <w:tab w:val="left" w:pos="9498"/>
        </w:tabs>
        <w:spacing w:after="0" w:line="360" w:lineRule="auto"/>
        <w:contextualSpacing/>
        <w:mirrorIndents/>
        <w:rPr>
          <w:sz w:val="24"/>
          <w:szCs w:val="24"/>
        </w:rPr>
      </w:pPr>
      <w:r w:rsidRPr="00A96D2D">
        <w:rPr>
          <w:sz w:val="24"/>
          <w:szCs w:val="24"/>
        </w:rPr>
        <w:t xml:space="preserve">                                                    </w:t>
      </w:r>
      <w:r w:rsidRPr="00A96D2D">
        <w:rPr>
          <w:sz w:val="24"/>
          <w:szCs w:val="24"/>
          <w:lang w:val="en-US"/>
        </w:rPr>
        <w:t>S</w:t>
      </w:r>
      <w:r w:rsidRPr="00A96D2D">
        <w:rPr>
          <w:sz w:val="24"/>
          <w:szCs w:val="24"/>
          <w:vertAlign w:val="subscript"/>
          <w:lang w:val="en-US"/>
        </w:rPr>
        <w:t>j</w:t>
      </w:r>
      <w:r w:rsidRPr="00A96D2D">
        <w:rPr>
          <w:sz w:val="24"/>
          <w:szCs w:val="24"/>
        </w:rPr>
        <w:t xml:space="preserve"> = &lt;</w:t>
      </w:r>
      <w:r w:rsidRPr="00A96D2D">
        <w:rPr>
          <w:sz w:val="24"/>
          <w:szCs w:val="24"/>
          <w:lang w:val="en-US"/>
        </w:rPr>
        <w:t>A</w:t>
      </w:r>
      <w:r w:rsidRPr="00A96D2D">
        <w:rPr>
          <w:sz w:val="24"/>
          <w:szCs w:val="24"/>
          <w:vertAlign w:val="subscript"/>
          <w:lang w:val="en-US"/>
        </w:rPr>
        <w:t>j</w:t>
      </w:r>
      <w:proofErr w:type="gramStart"/>
      <w:r w:rsidRPr="00A96D2D">
        <w:rPr>
          <w:sz w:val="24"/>
          <w:szCs w:val="24"/>
        </w:rPr>
        <w:t>,</w:t>
      </w:r>
      <w:r w:rsidRPr="00A96D2D">
        <w:rPr>
          <w:sz w:val="24"/>
          <w:szCs w:val="24"/>
          <w:lang w:val="en-US"/>
        </w:rPr>
        <w:t>H</w:t>
      </w:r>
      <w:r w:rsidRPr="00A96D2D">
        <w:rPr>
          <w:sz w:val="24"/>
          <w:szCs w:val="24"/>
          <w:vertAlign w:val="subscript"/>
          <w:lang w:val="en-US"/>
        </w:rPr>
        <w:t>j</w:t>
      </w:r>
      <w:proofErr w:type="gramEnd"/>
      <w:r w:rsidRPr="00A96D2D">
        <w:rPr>
          <w:sz w:val="24"/>
          <w:szCs w:val="24"/>
          <w:vertAlign w:val="subscript"/>
        </w:rPr>
        <w:t xml:space="preserve"> </w:t>
      </w:r>
      <w:r w:rsidRPr="00A96D2D">
        <w:rPr>
          <w:sz w:val="24"/>
          <w:szCs w:val="24"/>
        </w:rPr>
        <w:t>&gt;;</w:t>
      </w:r>
      <w:r w:rsidRPr="00A96D2D">
        <w:rPr>
          <w:b/>
          <w:sz w:val="24"/>
          <w:szCs w:val="24"/>
        </w:rPr>
        <w:t xml:space="preserve"> </w:t>
      </w:r>
      <w:r w:rsidRPr="00A96D2D">
        <w:rPr>
          <w:sz w:val="24"/>
          <w:szCs w:val="24"/>
          <w:lang w:val="fr-FR"/>
        </w:rPr>
        <w:t>j</w:t>
      </w:r>
      <w:r w:rsidRPr="00A96D2D">
        <w:rPr>
          <w:sz w:val="24"/>
          <w:szCs w:val="24"/>
        </w:rPr>
        <w:t xml:space="preserve"> = </w:t>
      </w:r>
      <w:r w:rsidRPr="00A96D2D">
        <w:rPr>
          <w:sz w:val="24"/>
          <w:szCs w:val="24"/>
          <w:lang w:val="fr-FR"/>
        </w:rPr>
        <w:t>j</w:t>
      </w:r>
      <w:r w:rsidRPr="00A96D2D">
        <w:rPr>
          <w:sz w:val="24"/>
          <w:szCs w:val="24"/>
          <w:vertAlign w:val="subscript"/>
        </w:rPr>
        <w:t>0</w:t>
      </w:r>
      <w:r w:rsidRPr="00A96D2D">
        <w:rPr>
          <w:sz w:val="24"/>
          <w:szCs w:val="24"/>
        </w:rPr>
        <w:t xml:space="preserve">; </w:t>
      </w:r>
      <w:r w:rsidRPr="00A96D2D">
        <w:rPr>
          <w:sz w:val="24"/>
          <w:szCs w:val="24"/>
          <w:lang w:val="fr-FR"/>
        </w:rPr>
        <w:t>j</w:t>
      </w:r>
      <w:r w:rsidRPr="00A96D2D">
        <w:rPr>
          <w:sz w:val="24"/>
          <w:szCs w:val="24"/>
          <w:vertAlign w:val="subscript"/>
        </w:rPr>
        <w:t>0</w:t>
      </w:r>
      <w:r w:rsidRPr="00A96D2D">
        <w:rPr>
          <w:sz w:val="24"/>
          <w:szCs w:val="24"/>
        </w:rPr>
        <w:t xml:space="preserve"> </w:t>
      </w:r>
      <w:r w:rsidRPr="00A96D2D">
        <w:rPr>
          <w:sz w:val="24"/>
          <w:szCs w:val="24"/>
          <w:lang w:val="fr-FR"/>
        </w:rPr>
        <w:t>=</w:t>
      </w:r>
      <w:r w:rsidRPr="00A96D2D">
        <w:rPr>
          <w:sz w:val="24"/>
          <w:szCs w:val="24"/>
        </w:rPr>
        <w:t xml:space="preserve"> </w:t>
      </w:r>
      <w:r w:rsidRPr="00A96D2D">
        <w:rPr>
          <w:sz w:val="24"/>
          <w:szCs w:val="24"/>
          <w:lang w:val="fr-FR"/>
        </w:rPr>
        <w:t>1..n</w:t>
      </w:r>
    </w:p>
    <w:p w:rsidR="004F08F0" w:rsidRPr="00A96D2D" w:rsidRDefault="004F08F0" w:rsidP="006675EB">
      <w:pPr>
        <w:pStyle w:val="32"/>
        <w:tabs>
          <w:tab w:val="left" w:pos="-426"/>
          <w:tab w:val="left" w:pos="7513"/>
          <w:tab w:val="left" w:pos="9498"/>
        </w:tabs>
        <w:spacing w:before="240" w:after="0" w:line="360" w:lineRule="auto"/>
        <w:contextualSpacing/>
        <w:mirrorIndents/>
        <w:rPr>
          <w:sz w:val="24"/>
          <w:szCs w:val="24"/>
        </w:rPr>
      </w:pPr>
      <w:r w:rsidRPr="00A96D2D">
        <w:rPr>
          <w:sz w:val="24"/>
          <w:szCs w:val="24"/>
        </w:rPr>
        <w:t xml:space="preserve">в любой момент времени </w:t>
      </w:r>
      <w:r w:rsidRPr="00A96D2D">
        <w:rPr>
          <w:sz w:val="24"/>
          <w:szCs w:val="24"/>
          <w:lang w:val="en-US"/>
        </w:rPr>
        <w:t>t</w:t>
      </w:r>
      <w:r w:rsidRPr="00A96D2D">
        <w:rPr>
          <w:sz w:val="24"/>
          <w:szCs w:val="24"/>
        </w:rPr>
        <w:t xml:space="preserve"> = </w:t>
      </w:r>
      <w:r w:rsidRPr="00A96D2D">
        <w:rPr>
          <w:sz w:val="24"/>
          <w:szCs w:val="24"/>
          <w:lang w:val="en-US"/>
        </w:rPr>
        <w:t>t</w:t>
      </w:r>
      <w:r w:rsidRPr="00A96D2D">
        <w:rPr>
          <w:sz w:val="24"/>
          <w:szCs w:val="24"/>
          <w:vertAlign w:val="subscript"/>
        </w:rPr>
        <w:t>0</w:t>
      </w:r>
      <w:r w:rsidRPr="00A96D2D">
        <w:rPr>
          <w:sz w:val="24"/>
          <w:szCs w:val="24"/>
        </w:rPr>
        <w:t xml:space="preserve"> (</w:t>
      </w:r>
      <w:r w:rsidRPr="00A96D2D">
        <w:rPr>
          <w:sz w:val="24"/>
          <w:szCs w:val="24"/>
          <w:lang w:val="en-US"/>
        </w:rPr>
        <w:t>t</w:t>
      </w:r>
      <w:r w:rsidRPr="00A96D2D">
        <w:rPr>
          <w:sz w:val="24"/>
          <w:szCs w:val="24"/>
          <w:vertAlign w:val="subscript"/>
        </w:rPr>
        <w:t>1</w:t>
      </w:r>
      <w:r w:rsidRPr="00A96D2D">
        <w:rPr>
          <w:sz w:val="24"/>
          <w:szCs w:val="24"/>
        </w:rPr>
        <w:t xml:space="preserve"> ≤ </w:t>
      </w:r>
      <w:r w:rsidRPr="00A96D2D">
        <w:rPr>
          <w:sz w:val="24"/>
          <w:szCs w:val="24"/>
          <w:lang w:val="en-US"/>
        </w:rPr>
        <w:t>t</w:t>
      </w:r>
      <w:r w:rsidRPr="00A96D2D">
        <w:rPr>
          <w:sz w:val="24"/>
          <w:szCs w:val="24"/>
          <w:vertAlign w:val="subscript"/>
        </w:rPr>
        <w:t>0</w:t>
      </w:r>
      <w:r w:rsidRPr="00A96D2D">
        <w:rPr>
          <w:sz w:val="24"/>
          <w:szCs w:val="24"/>
        </w:rPr>
        <w:t xml:space="preserve"> ≤ </w:t>
      </w:r>
      <w:r w:rsidRPr="00A96D2D">
        <w:rPr>
          <w:sz w:val="24"/>
          <w:szCs w:val="24"/>
          <w:lang w:val="en-US"/>
        </w:rPr>
        <w:t>t</w:t>
      </w:r>
      <w:r w:rsidRPr="00A96D2D">
        <w:rPr>
          <w:sz w:val="24"/>
          <w:szCs w:val="24"/>
          <w:vertAlign w:val="subscript"/>
        </w:rPr>
        <w:t>2</w:t>
      </w:r>
      <w:r w:rsidRPr="00A96D2D">
        <w:rPr>
          <w:sz w:val="24"/>
          <w:szCs w:val="24"/>
        </w:rPr>
        <w:t xml:space="preserve">) имеет место </w:t>
      </w:r>
    </w:p>
    <w:p w:rsidR="004F08F0" w:rsidRPr="00A96D2D" w:rsidRDefault="004F08F0" w:rsidP="006675EB">
      <w:pPr>
        <w:pStyle w:val="32"/>
        <w:tabs>
          <w:tab w:val="left" w:pos="-426"/>
          <w:tab w:val="left" w:pos="2977"/>
          <w:tab w:val="left" w:pos="7513"/>
          <w:tab w:val="left" w:pos="8222"/>
          <w:tab w:val="left" w:pos="9498"/>
        </w:tabs>
        <w:spacing w:after="0" w:line="360" w:lineRule="auto"/>
        <w:contextualSpacing/>
        <w:mirrorIndents/>
        <w:rPr>
          <w:sz w:val="24"/>
          <w:szCs w:val="24"/>
        </w:rPr>
      </w:pPr>
      <w:r w:rsidRPr="00A96D2D">
        <w:rPr>
          <w:sz w:val="24"/>
          <w:szCs w:val="24"/>
        </w:rPr>
        <w:t xml:space="preserve">                                                    </w:t>
      </w:r>
      <w:r w:rsidRPr="00A96D2D">
        <w:rPr>
          <w:sz w:val="24"/>
          <w:szCs w:val="24"/>
          <w:lang w:val="en-US"/>
        </w:rPr>
        <w:t>S</w:t>
      </w:r>
      <w:r w:rsidRPr="00A96D2D">
        <w:rPr>
          <w:sz w:val="24"/>
          <w:szCs w:val="24"/>
          <w:vertAlign w:val="subscript"/>
          <w:lang w:val="en-US"/>
        </w:rPr>
        <w:t>j</w:t>
      </w:r>
      <w:r w:rsidRPr="00A96D2D">
        <w:rPr>
          <w:sz w:val="24"/>
          <w:szCs w:val="24"/>
        </w:rPr>
        <w:t xml:space="preserve"> = </w:t>
      </w:r>
      <w:r w:rsidRPr="00A96D2D">
        <w:rPr>
          <w:sz w:val="24"/>
          <w:szCs w:val="24"/>
          <w:lang w:val="en-US"/>
        </w:rPr>
        <w:t>S</w:t>
      </w:r>
      <w:r w:rsidRPr="00A96D2D">
        <w:rPr>
          <w:sz w:val="24"/>
          <w:szCs w:val="24"/>
          <w:vertAlign w:val="subscript"/>
          <w:lang w:val="en-US"/>
        </w:rPr>
        <w:t>j</w:t>
      </w:r>
      <w:r w:rsidRPr="00A96D2D">
        <w:rPr>
          <w:sz w:val="24"/>
          <w:szCs w:val="24"/>
          <w:vertAlign w:val="subscript"/>
        </w:rPr>
        <w:t>0</w:t>
      </w:r>
      <w:r w:rsidRPr="00A96D2D">
        <w:rPr>
          <w:sz w:val="24"/>
          <w:szCs w:val="24"/>
        </w:rPr>
        <w:t xml:space="preserve"> </w:t>
      </w:r>
      <w:r w:rsidRPr="00A96D2D">
        <w:rPr>
          <w:sz w:val="24"/>
          <w:szCs w:val="24"/>
          <w:lang w:val="en-US"/>
        </w:rPr>
        <w:sym w:font="Symbol" w:char="F0DB"/>
      </w:r>
      <w:r w:rsidRPr="00A96D2D">
        <w:rPr>
          <w:sz w:val="24"/>
          <w:szCs w:val="24"/>
        </w:rPr>
        <w:t xml:space="preserve"> </w:t>
      </w:r>
      <w:r w:rsidRPr="00A96D2D">
        <w:rPr>
          <w:sz w:val="24"/>
          <w:szCs w:val="24"/>
          <w:lang w:val="fr-FR"/>
        </w:rPr>
        <w:t>y</w:t>
      </w:r>
      <w:r w:rsidRPr="00A96D2D">
        <w:rPr>
          <w:sz w:val="24"/>
          <w:szCs w:val="24"/>
          <w:vertAlign w:val="subscript"/>
          <w:lang w:val="fr-FR"/>
        </w:rPr>
        <w:t>j</w:t>
      </w:r>
      <w:r w:rsidRPr="00A96D2D">
        <w:rPr>
          <w:sz w:val="24"/>
          <w:szCs w:val="24"/>
        </w:rPr>
        <w:t xml:space="preserve"> = </w:t>
      </w:r>
      <w:r w:rsidRPr="00A96D2D">
        <w:rPr>
          <w:sz w:val="24"/>
          <w:szCs w:val="24"/>
          <w:lang w:val="fr-FR"/>
        </w:rPr>
        <w:t>y</w:t>
      </w:r>
      <w:r w:rsidRPr="00A96D2D">
        <w:rPr>
          <w:sz w:val="24"/>
          <w:szCs w:val="24"/>
          <w:vertAlign w:val="subscript"/>
          <w:lang w:val="fr-FR"/>
        </w:rPr>
        <w:t>j</w:t>
      </w:r>
      <w:r w:rsidRPr="00A96D2D">
        <w:rPr>
          <w:sz w:val="24"/>
          <w:szCs w:val="24"/>
          <w:vertAlign w:val="subscript"/>
        </w:rPr>
        <w:t>0</w:t>
      </w:r>
      <w:r w:rsidRPr="00A96D2D">
        <w:rPr>
          <w:sz w:val="24"/>
          <w:szCs w:val="24"/>
        </w:rPr>
        <w:t>;</w:t>
      </w:r>
      <w:r w:rsidRPr="00A96D2D">
        <w:rPr>
          <w:b/>
          <w:sz w:val="24"/>
          <w:szCs w:val="24"/>
        </w:rPr>
        <w:t xml:space="preserve"> </w:t>
      </w:r>
      <w:r w:rsidRPr="00A96D2D">
        <w:rPr>
          <w:sz w:val="24"/>
          <w:szCs w:val="24"/>
          <w:lang w:val="fr-FR"/>
        </w:rPr>
        <w:t>j</w:t>
      </w:r>
      <w:r w:rsidRPr="00A96D2D">
        <w:rPr>
          <w:sz w:val="24"/>
          <w:szCs w:val="24"/>
        </w:rPr>
        <w:t xml:space="preserve"> = </w:t>
      </w:r>
      <w:r w:rsidRPr="00A96D2D">
        <w:rPr>
          <w:sz w:val="24"/>
          <w:szCs w:val="24"/>
          <w:lang w:val="fr-FR"/>
        </w:rPr>
        <w:t>j</w:t>
      </w:r>
      <w:r w:rsidRPr="00A96D2D">
        <w:rPr>
          <w:sz w:val="24"/>
          <w:szCs w:val="24"/>
          <w:vertAlign w:val="subscript"/>
        </w:rPr>
        <w:t>0</w:t>
      </w:r>
      <w:r w:rsidRPr="00A96D2D">
        <w:rPr>
          <w:sz w:val="24"/>
          <w:szCs w:val="24"/>
        </w:rPr>
        <w:t xml:space="preserve">; </w:t>
      </w:r>
      <w:r w:rsidRPr="00A96D2D">
        <w:rPr>
          <w:sz w:val="24"/>
          <w:szCs w:val="24"/>
          <w:lang w:val="fr-FR"/>
        </w:rPr>
        <w:t>j</w:t>
      </w:r>
      <w:r w:rsidRPr="00A96D2D">
        <w:rPr>
          <w:sz w:val="24"/>
          <w:szCs w:val="24"/>
          <w:vertAlign w:val="subscript"/>
        </w:rPr>
        <w:t>0</w:t>
      </w:r>
      <w:r w:rsidRPr="00A96D2D">
        <w:rPr>
          <w:sz w:val="24"/>
          <w:szCs w:val="24"/>
        </w:rPr>
        <w:t xml:space="preserve"> </w:t>
      </w:r>
      <w:r w:rsidRPr="00A96D2D">
        <w:rPr>
          <w:sz w:val="24"/>
          <w:szCs w:val="24"/>
          <w:lang w:val="fr-FR"/>
        </w:rPr>
        <w:t>=</w:t>
      </w:r>
      <w:r w:rsidRPr="00A96D2D">
        <w:rPr>
          <w:sz w:val="24"/>
          <w:szCs w:val="24"/>
        </w:rPr>
        <w:t xml:space="preserve"> </w:t>
      </w:r>
      <w:r w:rsidRPr="00A96D2D">
        <w:rPr>
          <w:sz w:val="24"/>
          <w:szCs w:val="24"/>
          <w:lang w:val="fr-FR"/>
        </w:rPr>
        <w:t>1</w:t>
      </w:r>
      <w:proofErr w:type="gramStart"/>
      <w:r w:rsidRPr="00A96D2D">
        <w:rPr>
          <w:sz w:val="24"/>
          <w:szCs w:val="24"/>
          <w:lang w:val="fr-FR"/>
        </w:rPr>
        <w:t>..n</w:t>
      </w:r>
      <w:proofErr w:type="gramEnd"/>
      <w:r w:rsidRPr="00A96D2D">
        <w:rPr>
          <w:sz w:val="24"/>
          <w:szCs w:val="24"/>
        </w:rPr>
        <w:t xml:space="preserve"> </w:t>
      </w:r>
    </w:p>
    <w:p w:rsidR="004F08F0" w:rsidRPr="00A96D2D" w:rsidRDefault="004F08F0" w:rsidP="006675EB">
      <w:pPr>
        <w:pStyle w:val="32"/>
        <w:tabs>
          <w:tab w:val="left" w:pos="-426"/>
          <w:tab w:val="left" w:pos="2977"/>
          <w:tab w:val="left" w:pos="7513"/>
          <w:tab w:val="left" w:pos="8222"/>
          <w:tab w:val="left" w:pos="9498"/>
        </w:tabs>
        <w:spacing w:after="0" w:line="360" w:lineRule="auto"/>
        <w:contextualSpacing/>
        <w:mirrorIndents/>
        <w:rPr>
          <w:sz w:val="24"/>
          <w:szCs w:val="24"/>
        </w:rPr>
      </w:pPr>
      <w:r w:rsidRPr="00A96D2D">
        <w:rPr>
          <w:sz w:val="24"/>
          <w:szCs w:val="24"/>
        </w:rPr>
        <w:t xml:space="preserve">где </w:t>
      </w:r>
    </w:p>
    <w:p w:rsidR="004F08F0" w:rsidRPr="00A96D2D" w:rsidRDefault="004F08F0" w:rsidP="006675EB">
      <w:pPr>
        <w:pStyle w:val="32"/>
        <w:tabs>
          <w:tab w:val="left" w:pos="-426"/>
          <w:tab w:val="left" w:pos="2977"/>
          <w:tab w:val="left" w:pos="7513"/>
          <w:tab w:val="left" w:pos="8222"/>
          <w:tab w:val="left" w:pos="9498"/>
        </w:tabs>
        <w:spacing w:after="0" w:line="360" w:lineRule="auto"/>
        <w:contextualSpacing/>
        <w:mirrorIndents/>
        <w:rPr>
          <w:sz w:val="24"/>
          <w:szCs w:val="24"/>
        </w:rPr>
      </w:pPr>
      <w:r w:rsidRPr="00A96D2D">
        <w:rPr>
          <w:sz w:val="24"/>
          <w:szCs w:val="24"/>
        </w:rPr>
        <w:t xml:space="preserve">      </w:t>
      </w:r>
      <w:r w:rsidRPr="00A96D2D">
        <w:rPr>
          <w:sz w:val="24"/>
          <w:szCs w:val="24"/>
          <w:lang w:val="en-US"/>
        </w:rPr>
        <w:t>S</w:t>
      </w:r>
      <w:r w:rsidRPr="00A96D2D">
        <w:rPr>
          <w:sz w:val="24"/>
          <w:szCs w:val="24"/>
          <w:vertAlign w:val="subscript"/>
          <w:lang w:val="en-US"/>
        </w:rPr>
        <w:t>j</w:t>
      </w:r>
      <w:r w:rsidRPr="00A96D2D">
        <w:rPr>
          <w:sz w:val="24"/>
          <w:szCs w:val="24"/>
          <w:vertAlign w:val="subscript"/>
        </w:rPr>
        <w:t>0</w:t>
      </w:r>
      <w:r w:rsidRPr="00A96D2D">
        <w:rPr>
          <w:sz w:val="24"/>
          <w:szCs w:val="24"/>
        </w:rPr>
        <w:t xml:space="preserve"> – фиксированное значение </w:t>
      </w:r>
      <w:r w:rsidRPr="00A96D2D">
        <w:rPr>
          <w:sz w:val="24"/>
          <w:szCs w:val="24"/>
          <w:lang w:val="en-US"/>
        </w:rPr>
        <w:t>S</w:t>
      </w:r>
      <w:r w:rsidRPr="00A96D2D">
        <w:rPr>
          <w:sz w:val="24"/>
          <w:szCs w:val="24"/>
          <w:vertAlign w:val="subscript"/>
          <w:lang w:val="en-US"/>
        </w:rPr>
        <w:t>j</w:t>
      </w:r>
      <w:r w:rsidRPr="00A96D2D">
        <w:rPr>
          <w:sz w:val="24"/>
          <w:szCs w:val="24"/>
        </w:rPr>
        <w:t>;</w:t>
      </w:r>
    </w:p>
    <w:p w:rsidR="004F08F0" w:rsidRPr="00A96D2D" w:rsidRDefault="004F08F0" w:rsidP="006675EB">
      <w:pPr>
        <w:pStyle w:val="32"/>
        <w:tabs>
          <w:tab w:val="left" w:pos="-426"/>
          <w:tab w:val="left" w:pos="2977"/>
          <w:tab w:val="left" w:pos="7513"/>
          <w:tab w:val="left" w:pos="8222"/>
          <w:tab w:val="left" w:pos="9498"/>
        </w:tabs>
        <w:spacing w:after="0" w:line="360" w:lineRule="auto"/>
        <w:contextualSpacing/>
        <w:mirrorIndents/>
        <w:rPr>
          <w:sz w:val="24"/>
          <w:szCs w:val="24"/>
        </w:rPr>
      </w:pPr>
      <w:r w:rsidRPr="00A96D2D">
        <w:rPr>
          <w:sz w:val="24"/>
          <w:szCs w:val="24"/>
        </w:rPr>
        <w:t xml:space="preserve">      </w:t>
      </w:r>
      <w:proofErr w:type="gramStart"/>
      <w:r w:rsidRPr="00A96D2D">
        <w:rPr>
          <w:sz w:val="24"/>
          <w:szCs w:val="24"/>
          <w:lang w:val="en-US"/>
        </w:rPr>
        <w:t>y</w:t>
      </w:r>
      <w:r w:rsidRPr="00A96D2D">
        <w:rPr>
          <w:sz w:val="24"/>
          <w:szCs w:val="24"/>
          <w:vertAlign w:val="subscript"/>
          <w:lang w:val="en-US"/>
        </w:rPr>
        <w:t>j</w:t>
      </w:r>
      <w:proofErr w:type="gramEnd"/>
      <w:r w:rsidRPr="00A96D2D">
        <w:rPr>
          <w:sz w:val="24"/>
          <w:szCs w:val="24"/>
        </w:rPr>
        <w:t xml:space="preserve"> – первичный показатель качества функционирования пары </w:t>
      </w:r>
      <w:r w:rsidRPr="00A96D2D">
        <w:rPr>
          <w:sz w:val="24"/>
          <w:szCs w:val="24"/>
          <w:lang w:val="en-US"/>
        </w:rPr>
        <w:t>S</w:t>
      </w:r>
      <w:r w:rsidRPr="00A96D2D">
        <w:rPr>
          <w:sz w:val="24"/>
          <w:szCs w:val="24"/>
          <w:vertAlign w:val="subscript"/>
          <w:lang w:val="en-US"/>
        </w:rPr>
        <w:t>j</w:t>
      </w:r>
      <w:r w:rsidRPr="00A96D2D">
        <w:rPr>
          <w:sz w:val="24"/>
          <w:szCs w:val="24"/>
        </w:rPr>
        <w:t>;</w:t>
      </w:r>
    </w:p>
    <w:p w:rsidR="004F08F0" w:rsidRPr="00A96D2D" w:rsidRDefault="004F08F0" w:rsidP="006675EB">
      <w:pPr>
        <w:pStyle w:val="32"/>
        <w:tabs>
          <w:tab w:val="left" w:pos="-426"/>
          <w:tab w:val="left" w:pos="2977"/>
          <w:tab w:val="left" w:pos="7513"/>
          <w:tab w:val="left" w:pos="8222"/>
          <w:tab w:val="left" w:pos="9498"/>
        </w:tabs>
        <w:spacing w:after="0" w:line="360" w:lineRule="auto"/>
        <w:contextualSpacing/>
        <w:mirrorIndents/>
        <w:rPr>
          <w:sz w:val="24"/>
          <w:szCs w:val="24"/>
          <w:vertAlign w:val="subscript"/>
        </w:rPr>
      </w:pPr>
      <w:r w:rsidRPr="00A96D2D">
        <w:rPr>
          <w:sz w:val="24"/>
          <w:szCs w:val="24"/>
        </w:rPr>
        <w:t xml:space="preserve">      </w:t>
      </w:r>
      <w:r w:rsidRPr="00A96D2D">
        <w:rPr>
          <w:sz w:val="24"/>
          <w:szCs w:val="24"/>
          <w:lang w:val="en-US"/>
        </w:rPr>
        <w:t>y</w:t>
      </w:r>
      <w:r w:rsidRPr="00A96D2D">
        <w:rPr>
          <w:sz w:val="24"/>
          <w:szCs w:val="24"/>
          <w:vertAlign w:val="subscript"/>
          <w:lang w:val="en-US"/>
        </w:rPr>
        <w:t>j</w:t>
      </w:r>
      <w:r w:rsidRPr="00A96D2D">
        <w:rPr>
          <w:sz w:val="24"/>
          <w:szCs w:val="24"/>
          <w:vertAlign w:val="subscript"/>
        </w:rPr>
        <w:t>0</w:t>
      </w:r>
      <w:r w:rsidRPr="00A96D2D">
        <w:rPr>
          <w:sz w:val="24"/>
          <w:szCs w:val="24"/>
        </w:rPr>
        <w:t xml:space="preserve"> – фиксированное значение </w:t>
      </w:r>
      <w:r w:rsidRPr="00A96D2D">
        <w:rPr>
          <w:sz w:val="24"/>
          <w:szCs w:val="24"/>
          <w:lang w:val="en-US"/>
        </w:rPr>
        <w:t>y</w:t>
      </w:r>
      <w:r w:rsidRPr="00A96D2D">
        <w:rPr>
          <w:sz w:val="24"/>
          <w:szCs w:val="24"/>
          <w:vertAlign w:val="subscript"/>
          <w:lang w:val="en-US"/>
        </w:rPr>
        <w:t>j</w:t>
      </w:r>
    </w:p>
    <w:p w:rsidR="004F08F0" w:rsidRPr="00A96D2D" w:rsidRDefault="004F08F0" w:rsidP="006675EB">
      <w:pPr>
        <w:pStyle w:val="32"/>
        <w:tabs>
          <w:tab w:val="left" w:pos="-426"/>
          <w:tab w:val="left" w:pos="2977"/>
          <w:tab w:val="left" w:pos="7513"/>
          <w:tab w:val="left" w:pos="8222"/>
          <w:tab w:val="left" w:pos="9498"/>
        </w:tabs>
        <w:spacing w:after="0" w:line="360" w:lineRule="auto"/>
        <w:contextualSpacing/>
        <w:mirrorIndents/>
        <w:rPr>
          <w:sz w:val="24"/>
          <w:szCs w:val="24"/>
        </w:rPr>
      </w:pPr>
      <w:r w:rsidRPr="00A96D2D">
        <w:rPr>
          <w:sz w:val="24"/>
          <w:szCs w:val="24"/>
        </w:rPr>
        <w:t xml:space="preserve">   Обозначим</w:t>
      </w:r>
    </w:p>
    <w:p w:rsidR="004F08F0" w:rsidRPr="00A96D2D" w:rsidRDefault="004F08F0" w:rsidP="006675EB">
      <w:pPr>
        <w:pStyle w:val="32"/>
        <w:tabs>
          <w:tab w:val="left" w:pos="-426"/>
          <w:tab w:val="left" w:pos="2977"/>
          <w:tab w:val="left" w:pos="7513"/>
          <w:tab w:val="left" w:pos="8222"/>
          <w:tab w:val="left" w:pos="9498"/>
        </w:tabs>
        <w:spacing w:after="0" w:line="360" w:lineRule="auto"/>
        <w:contextualSpacing/>
        <w:mirrorIndents/>
        <w:rPr>
          <w:sz w:val="24"/>
          <w:szCs w:val="24"/>
        </w:rPr>
      </w:pPr>
      <w:r w:rsidRPr="00A96D2D">
        <w:rPr>
          <w:sz w:val="24"/>
          <w:szCs w:val="24"/>
        </w:rPr>
        <w:t xml:space="preserve">                                                    </w:t>
      </w:r>
      <w:r w:rsidRPr="00A96D2D">
        <w:rPr>
          <w:sz w:val="24"/>
          <w:szCs w:val="24"/>
          <w:lang w:val="en-US"/>
        </w:rPr>
        <w:t>Y</w:t>
      </w:r>
      <w:proofErr w:type="gramStart"/>
      <w:r w:rsidRPr="00A96D2D">
        <w:rPr>
          <w:sz w:val="24"/>
          <w:szCs w:val="24"/>
        </w:rPr>
        <w:t>={</w:t>
      </w:r>
      <w:proofErr w:type="gramEnd"/>
      <w:r w:rsidRPr="00A96D2D">
        <w:rPr>
          <w:sz w:val="24"/>
          <w:szCs w:val="24"/>
          <w:lang w:val="en-US"/>
        </w:rPr>
        <w:t>y</w:t>
      </w:r>
      <w:r w:rsidRPr="00A96D2D">
        <w:rPr>
          <w:sz w:val="24"/>
          <w:szCs w:val="24"/>
          <w:vertAlign w:val="subscript"/>
          <w:lang w:val="en-US"/>
        </w:rPr>
        <w:t>j</w:t>
      </w:r>
      <w:r w:rsidRPr="00A96D2D">
        <w:rPr>
          <w:sz w:val="24"/>
          <w:szCs w:val="24"/>
        </w:rPr>
        <w:t xml:space="preserve">; </w:t>
      </w:r>
      <w:r w:rsidRPr="00A96D2D">
        <w:rPr>
          <w:sz w:val="24"/>
          <w:szCs w:val="24"/>
          <w:lang w:val="en-US"/>
        </w:rPr>
        <w:t>j</w:t>
      </w:r>
      <w:r w:rsidRPr="00A96D2D">
        <w:rPr>
          <w:sz w:val="24"/>
          <w:szCs w:val="24"/>
        </w:rPr>
        <w:t xml:space="preserve"> = 1..</w:t>
      </w:r>
      <w:r w:rsidRPr="00A96D2D">
        <w:rPr>
          <w:sz w:val="24"/>
          <w:szCs w:val="24"/>
          <w:lang w:val="en-US"/>
        </w:rPr>
        <w:t>n</w:t>
      </w:r>
      <w:r w:rsidRPr="00A96D2D">
        <w:rPr>
          <w:sz w:val="24"/>
          <w:szCs w:val="24"/>
        </w:rPr>
        <w:t>}</w:t>
      </w:r>
    </w:p>
    <w:p w:rsidR="004F08F0" w:rsidRPr="00A96D2D" w:rsidRDefault="004F08F0" w:rsidP="006675EB">
      <w:pPr>
        <w:pStyle w:val="32"/>
        <w:tabs>
          <w:tab w:val="left" w:pos="-426"/>
          <w:tab w:val="left" w:pos="2977"/>
          <w:tab w:val="left" w:pos="7513"/>
          <w:tab w:val="left" w:pos="8222"/>
          <w:tab w:val="left" w:pos="9498"/>
        </w:tabs>
        <w:spacing w:after="0" w:line="360" w:lineRule="auto"/>
        <w:contextualSpacing/>
        <w:mirrorIndents/>
        <w:rPr>
          <w:sz w:val="24"/>
          <w:szCs w:val="24"/>
        </w:rPr>
      </w:pPr>
      <w:r w:rsidRPr="00A96D2D">
        <w:rPr>
          <w:sz w:val="24"/>
          <w:szCs w:val="24"/>
        </w:rPr>
        <w:t xml:space="preserve">   Пусть</w:t>
      </w:r>
    </w:p>
    <w:p w:rsidR="004F08F0" w:rsidRPr="00A96D2D" w:rsidRDefault="004F08F0" w:rsidP="006675EB">
      <w:pPr>
        <w:pStyle w:val="32"/>
        <w:tabs>
          <w:tab w:val="left" w:pos="-426"/>
          <w:tab w:val="left" w:pos="2977"/>
          <w:tab w:val="left" w:pos="7513"/>
          <w:tab w:val="left" w:pos="8222"/>
          <w:tab w:val="left" w:pos="9498"/>
        </w:tabs>
        <w:spacing w:after="0" w:line="360" w:lineRule="auto"/>
        <w:contextualSpacing/>
        <w:mirrorIndents/>
        <w:rPr>
          <w:sz w:val="24"/>
          <w:szCs w:val="24"/>
        </w:rPr>
      </w:pPr>
      <w:r w:rsidRPr="00A96D2D">
        <w:rPr>
          <w:sz w:val="24"/>
          <w:szCs w:val="24"/>
        </w:rPr>
        <w:t xml:space="preserve">                                                        </w:t>
      </w:r>
      <w:r w:rsidRPr="00A96D2D">
        <w:rPr>
          <w:sz w:val="24"/>
          <w:szCs w:val="24"/>
          <w:lang w:val="en-US"/>
        </w:rPr>
        <w:t>S</w:t>
      </w:r>
      <w:r w:rsidRPr="00A96D2D">
        <w:rPr>
          <w:sz w:val="24"/>
          <w:szCs w:val="24"/>
        </w:rPr>
        <w:t xml:space="preserve"> = &lt;</w:t>
      </w:r>
      <w:r w:rsidRPr="00A96D2D">
        <w:rPr>
          <w:sz w:val="24"/>
          <w:szCs w:val="24"/>
          <w:lang w:val="en-US"/>
        </w:rPr>
        <w:t>A</w:t>
      </w:r>
      <w:proofErr w:type="gramStart"/>
      <w:r w:rsidRPr="00A96D2D">
        <w:rPr>
          <w:sz w:val="24"/>
          <w:szCs w:val="24"/>
        </w:rPr>
        <w:t>,</w:t>
      </w:r>
      <w:r w:rsidRPr="00A96D2D">
        <w:rPr>
          <w:sz w:val="24"/>
          <w:szCs w:val="24"/>
          <w:lang w:val="en-US"/>
        </w:rPr>
        <w:t>H</w:t>
      </w:r>
      <w:proofErr w:type="gramEnd"/>
      <w:r w:rsidRPr="00A96D2D">
        <w:rPr>
          <w:sz w:val="24"/>
          <w:szCs w:val="24"/>
          <w:vertAlign w:val="subscript"/>
        </w:rPr>
        <w:t xml:space="preserve"> </w:t>
      </w:r>
      <w:r w:rsidRPr="00A96D2D">
        <w:rPr>
          <w:sz w:val="24"/>
          <w:szCs w:val="24"/>
        </w:rPr>
        <w:t xml:space="preserve">&gt;  </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 пара, такая что, в любой момент времени </w:t>
      </w:r>
      <w:r w:rsidRPr="00A96D2D">
        <w:rPr>
          <w:sz w:val="24"/>
          <w:szCs w:val="24"/>
          <w:lang w:val="en-US"/>
        </w:rPr>
        <w:t>t</w:t>
      </w:r>
      <w:r w:rsidRPr="00A96D2D">
        <w:rPr>
          <w:sz w:val="24"/>
          <w:szCs w:val="24"/>
        </w:rPr>
        <w:t xml:space="preserve"> = </w:t>
      </w:r>
      <w:r w:rsidRPr="00A96D2D">
        <w:rPr>
          <w:sz w:val="24"/>
          <w:szCs w:val="24"/>
          <w:lang w:val="en-US"/>
        </w:rPr>
        <w:t>t</w:t>
      </w:r>
      <w:r w:rsidRPr="00A96D2D">
        <w:rPr>
          <w:sz w:val="24"/>
          <w:szCs w:val="24"/>
          <w:vertAlign w:val="subscript"/>
        </w:rPr>
        <w:t>0</w:t>
      </w:r>
      <w:r w:rsidRPr="00A96D2D">
        <w:rPr>
          <w:sz w:val="24"/>
          <w:szCs w:val="24"/>
        </w:rPr>
        <w:t xml:space="preserve"> выполняется условие:</w:t>
      </w:r>
    </w:p>
    <w:p w:rsidR="004F08F0" w:rsidRPr="00A96D2D" w:rsidRDefault="004F08F0" w:rsidP="006675EB">
      <w:pPr>
        <w:pStyle w:val="32"/>
        <w:tabs>
          <w:tab w:val="left" w:pos="-426"/>
          <w:tab w:val="left" w:pos="2977"/>
          <w:tab w:val="left" w:pos="7513"/>
          <w:tab w:val="left" w:pos="8222"/>
          <w:tab w:val="left" w:pos="9498"/>
        </w:tabs>
        <w:spacing w:after="0" w:line="360" w:lineRule="auto"/>
        <w:contextualSpacing/>
        <w:mirrorIndents/>
        <w:rPr>
          <w:sz w:val="24"/>
          <w:szCs w:val="24"/>
        </w:rPr>
      </w:pPr>
      <w:r w:rsidRPr="00A96D2D">
        <w:rPr>
          <w:sz w:val="24"/>
          <w:szCs w:val="24"/>
        </w:rPr>
        <w:t xml:space="preserve">                                                    </w:t>
      </w:r>
      <w:r w:rsidRPr="00A96D2D">
        <w:rPr>
          <w:sz w:val="24"/>
          <w:szCs w:val="24"/>
          <w:lang w:val="en-US"/>
        </w:rPr>
        <w:t>S</w:t>
      </w:r>
      <w:r w:rsidRPr="00A96D2D">
        <w:rPr>
          <w:sz w:val="24"/>
          <w:szCs w:val="24"/>
        </w:rPr>
        <w:t xml:space="preserve"> = </w:t>
      </w:r>
      <w:r w:rsidRPr="00A96D2D">
        <w:rPr>
          <w:sz w:val="24"/>
          <w:szCs w:val="24"/>
          <w:lang w:val="en-US"/>
        </w:rPr>
        <w:t>S</w:t>
      </w:r>
      <w:r w:rsidRPr="00A96D2D">
        <w:rPr>
          <w:sz w:val="24"/>
          <w:szCs w:val="24"/>
          <w:vertAlign w:val="subscript"/>
        </w:rPr>
        <w:t>0</w:t>
      </w:r>
      <w:r w:rsidRPr="00A96D2D">
        <w:rPr>
          <w:sz w:val="24"/>
          <w:szCs w:val="24"/>
        </w:rPr>
        <w:t xml:space="preserve"> </w:t>
      </w:r>
      <w:r w:rsidRPr="00A96D2D">
        <w:rPr>
          <w:sz w:val="24"/>
          <w:szCs w:val="24"/>
          <w:lang w:val="en-US"/>
        </w:rPr>
        <w:sym w:font="Symbol" w:char="F0DB"/>
      </w:r>
      <w:r w:rsidRPr="00A96D2D">
        <w:rPr>
          <w:sz w:val="24"/>
          <w:szCs w:val="24"/>
          <w:lang w:val="en-US"/>
        </w:rPr>
        <w:t>Y</w:t>
      </w:r>
      <w:r w:rsidRPr="00A96D2D">
        <w:rPr>
          <w:sz w:val="24"/>
          <w:szCs w:val="24"/>
        </w:rPr>
        <w:t>=</w:t>
      </w:r>
      <w:r w:rsidRPr="00A96D2D">
        <w:rPr>
          <w:sz w:val="24"/>
          <w:szCs w:val="24"/>
          <w:lang w:val="en-US"/>
        </w:rPr>
        <w:t>Y</w:t>
      </w:r>
      <w:r w:rsidRPr="00A96D2D">
        <w:rPr>
          <w:sz w:val="24"/>
          <w:szCs w:val="24"/>
          <w:vertAlign w:val="subscript"/>
        </w:rPr>
        <w:t>0</w:t>
      </w:r>
      <w:r w:rsidRPr="00A96D2D">
        <w:rPr>
          <w:sz w:val="24"/>
          <w:szCs w:val="24"/>
        </w:rPr>
        <w:t xml:space="preserve">, </w:t>
      </w:r>
    </w:p>
    <w:p w:rsidR="004F08F0" w:rsidRPr="00A96D2D" w:rsidRDefault="004F08F0" w:rsidP="006675EB">
      <w:pPr>
        <w:pStyle w:val="32"/>
        <w:tabs>
          <w:tab w:val="left" w:pos="-426"/>
          <w:tab w:val="left" w:pos="2977"/>
          <w:tab w:val="left" w:pos="7513"/>
          <w:tab w:val="left" w:pos="8222"/>
          <w:tab w:val="left" w:pos="9498"/>
        </w:tabs>
        <w:spacing w:after="0" w:line="360" w:lineRule="auto"/>
        <w:contextualSpacing/>
        <w:mirrorIndents/>
        <w:rPr>
          <w:sz w:val="24"/>
          <w:szCs w:val="24"/>
        </w:rPr>
      </w:pPr>
      <w:r w:rsidRPr="00A96D2D">
        <w:rPr>
          <w:sz w:val="24"/>
          <w:szCs w:val="24"/>
        </w:rPr>
        <w:t xml:space="preserve">где </w:t>
      </w:r>
    </w:p>
    <w:p w:rsidR="004F08F0" w:rsidRPr="00A96D2D" w:rsidRDefault="004F08F0" w:rsidP="006675EB">
      <w:pPr>
        <w:pStyle w:val="32"/>
        <w:tabs>
          <w:tab w:val="left" w:pos="-426"/>
          <w:tab w:val="left" w:pos="2977"/>
          <w:tab w:val="left" w:pos="7513"/>
          <w:tab w:val="left" w:pos="8222"/>
          <w:tab w:val="left" w:pos="9498"/>
        </w:tabs>
        <w:spacing w:after="0" w:line="360" w:lineRule="auto"/>
        <w:contextualSpacing/>
        <w:mirrorIndents/>
        <w:rPr>
          <w:sz w:val="24"/>
          <w:szCs w:val="24"/>
        </w:rPr>
      </w:pPr>
      <w:r w:rsidRPr="00A96D2D">
        <w:rPr>
          <w:sz w:val="24"/>
          <w:szCs w:val="24"/>
        </w:rPr>
        <w:t xml:space="preserve">      </w:t>
      </w:r>
      <w:r w:rsidRPr="00A96D2D">
        <w:rPr>
          <w:sz w:val="24"/>
          <w:szCs w:val="24"/>
          <w:lang w:val="en-US"/>
        </w:rPr>
        <w:t>S</w:t>
      </w:r>
      <w:r w:rsidRPr="00A96D2D">
        <w:rPr>
          <w:sz w:val="24"/>
          <w:szCs w:val="24"/>
          <w:vertAlign w:val="subscript"/>
        </w:rPr>
        <w:t>0</w:t>
      </w:r>
      <w:r w:rsidRPr="00A96D2D">
        <w:rPr>
          <w:sz w:val="24"/>
          <w:szCs w:val="24"/>
        </w:rPr>
        <w:t xml:space="preserve"> – фиксированное значение </w:t>
      </w:r>
      <w:r w:rsidRPr="00A96D2D">
        <w:rPr>
          <w:sz w:val="24"/>
          <w:szCs w:val="24"/>
          <w:lang w:val="en-US"/>
        </w:rPr>
        <w:t>S</w:t>
      </w:r>
      <w:r w:rsidRPr="00A96D2D">
        <w:rPr>
          <w:sz w:val="24"/>
          <w:szCs w:val="24"/>
        </w:rPr>
        <w:t>;</w:t>
      </w:r>
    </w:p>
    <w:p w:rsidR="004F08F0" w:rsidRPr="00A96D2D" w:rsidRDefault="004F08F0" w:rsidP="006675EB">
      <w:pPr>
        <w:pStyle w:val="32"/>
        <w:tabs>
          <w:tab w:val="left" w:pos="-426"/>
          <w:tab w:val="left" w:pos="2977"/>
          <w:tab w:val="left" w:pos="7513"/>
          <w:tab w:val="left" w:pos="8222"/>
          <w:tab w:val="left" w:pos="8647"/>
          <w:tab w:val="left" w:pos="9498"/>
        </w:tabs>
        <w:spacing w:after="0" w:line="360" w:lineRule="auto"/>
        <w:contextualSpacing/>
        <w:mirrorIndents/>
        <w:rPr>
          <w:sz w:val="24"/>
          <w:szCs w:val="24"/>
        </w:rPr>
      </w:pPr>
      <w:r w:rsidRPr="00A96D2D">
        <w:rPr>
          <w:sz w:val="24"/>
          <w:szCs w:val="24"/>
        </w:rPr>
        <w:lastRenderedPageBreak/>
        <w:t xml:space="preserve">      </w:t>
      </w:r>
      <w:r w:rsidRPr="00A96D2D">
        <w:rPr>
          <w:sz w:val="24"/>
          <w:szCs w:val="24"/>
          <w:lang w:val="en-US"/>
        </w:rPr>
        <w:t>Y</w:t>
      </w:r>
      <w:r w:rsidRPr="00A96D2D">
        <w:rPr>
          <w:sz w:val="24"/>
          <w:szCs w:val="24"/>
          <w:vertAlign w:val="subscript"/>
        </w:rPr>
        <w:t>0</w:t>
      </w:r>
      <w:r w:rsidRPr="00A96D2D">
        <w:rPr>
          <w:sz w:val="24"/>
          <w:szCs w:val="24"/>
        </w:rPr>
        <w:t xml:space="preserve">– фиксированное значение </w:t>
      </w:r>
      <w:r w:rsidRPr="00A96D2D">
        <w:rPr>
          <w:sz w:val="24"/>
          <w:szCs w:val="24"/>
          <w:lang w:val="en-US"/>
        </w:rPr>
        <w:t>Y</w:t>
      </w:r>
    </w:p>
    <w:p w:rsidR="004F08F0" w:rsidRPr="00A96D2D" w:rsidRDefault="004F08F0" w:rsidP="006675EB">
      <w:pPr>
        <w:pStyle w:val="32"/>
        <w:tabs>
          <w:tab w:val="left" w:pos="-426"/>
          <w:tab w:val="left" w:pos="1134"/>
          <w:tab w:val="left" w:pos="1701"/>
          <w:tab w:val="left" w:pos="7513"/>
          <w:tab w:val="left" w:pos="9498"/>
        </w:tabs>
        <w:spacing w:after="0" w:line="360" w:lineRule="auto"/>
        <w:contextualSpacing/>
        <w:mirrorIndents/>
        <w:rPr>
          <w:sz w:val="24"/>
          <w:szCs w:val="24"/>
        </w:rPr>
      </w:pPr>
      <w:r w:rsidRPr="00A96D2D">
        <w:rPr>
          <w:sz w:val="24"/>
          <w:szCs w:val="24"/>
        </w:rPr>
        <w:t xml:space="preserve">                       Определение 2.1</w:t>
      </w:r>
    </w:p>
    <w:p w:rsidR="004F08F0" w:rsidRPr="00A96D2D" w:rsidRDefault="004F08F0" w:rsidP="006675EB">
      <w:pPr>
        <w:pStyle w:val="32"/>
        <w:tabs>
          <w:tab w:val="left" w:pos="-426"/>
          <w:tab w:val="left" w:pos="2835"/>
          <w:tab w:val="left" w:pos="2977"/>
          <w:tab w:val="left" w:pos="3119"/>
          <w:tab w:val="left" w:pos="7513"/>
          <w:tab w:val="left" w:pos="9498"/>
        </w:tabs>
        <w:spacing w:after="0" w:line="360" w:lineRule="auto"/>
        <w:contextualSpacing/>
        <w:mirrorIndents/>
        <w:rPr>
          <w:sz w:val="24"/>
          <w:szCs w:val="24"/>
        </w:rPr>
      </w:pPr>
      <w:r w:rsidRPr="00A96D2D">
        <w:rPr>
          <w:sz w:val="24"/>
          <w:szCs w:val="24"/>
        </w:rPr>
        <w:t xml:space="preserve">   Пусть, в момент времени </w:t>
      </w:r>
      <w:r w:rsidRPr="00A96D2D">
        <w:rPr>
          <w:sz w:val="24"/>
          <w:szCs w:val="24"/>
          <w:lang w:val="en-US"/>
        </w:rPr>
        <w:t>t</w:t>
      </w:r>
      <w:r w:rsidRPr="00A96D2D">
        <w:rPr>
          <w:sz w:val="24"/>
          <w:szCs w:val="24"/>
        </w:rPr>
        <w:t xml:space="preserve"> = </w:t>
      </w:r>
      <w:r w:rsidRPr="00A96D2D">
        <w:rPr>
          <w:sz w:val="24"/>
          <w:szCs w:val="24"/>
          <w:lang w:val="en-US"/>
        </w:rPr>
        <w:t>t</w:t>
      </w:r>
      <w:r w:rsidRPr="00A96D2D">
        <w:rPr>
          <w:sz w:val="24"/>
          <w:szCs w:val="24"/>
          <w:vertAlign w:val="subscript"/>
        </w:rPr>
        <w:t>0</w:t>
      </w:r>
      <w:r w:rsidRPr="00A96D2D">
        <w:rPr>
          <w:sz w:val="24"/>
          <w:szCs w:val="24"/>
        </w:rPr>
        <w:t xml:space="preserve"> имеют место                </w:t>
      </w:r>
    </w:p>
    <w:p w:rsidR="004F08F0" w:rsidRPr="00A96D2D" w:rsidRDefault="004F08F0" w:rsidP="006675EB">
      <w:pPr>
        <w:pStyle w:val="32"/>
        <w:tabs>
          <w:tab w:val="left" w:pos="-426"/>
          <w:tab w:val="left" w:pos="7513"/>
          <w:tab w:val="left" w:pos="7938"/>
          <w:tab w:val="left" w:pos="8222"/>
          <w:tab w:val="left" w:pos="9498"/>
        </w:tabs>
        <w:spacing w:after="0" w:line="360" w:lineRule="auto"/>
        <w:contextualSpacing/>
        <w:mirrorIndents/>
        <w:rPr>
          <w:sz w:val="24"/>
          <w:szCs w:val="24"/>
        </w:rPr>
      </w:pPr>
      <w:r w:rsidRPr="00A96D2D">
        <w:rPr>
          <w:sz w:val="24"/>
          <w:szCs w:val="24"/>
        </w:rPr>
        <w:t xml:space="preserve">                                             </w:t>
      </w:r>
      <w:r w:rsidRPr="00A96D2D">
        <w:rPr>
          <w:sz w:val="24"/>
          <w:szCs w:val="24"/>
          <w:lang w:val="en-US"/>
        </w:rPr>
        <w:t>S</w:t>
      </w:r>
      <w:r w:rsidRPr="00A96D2D">
        <w:rPr>
          <w:sz w:val="24"/>
          <w:szCs w:val="24"/>
        </w:rPr>
        <w:t xml:space="preserve"> = </w:t>
      </w:r>
      <w:r w:rsidRPr="00A96D2D">
        <w:rPr>
          <w:sz w:val="24"/>
          <w:szCs w:val="24"/>
          <w:lang w:val="en-US"/>
        </w:rPr>
        <w:t>S</w:t>
      </w:r>
      <w:r w:rsidRPr="00A96D2D">
        <w:rPr>
          <w:sz w:val="24"/>
          <w:szCs w:val="24"/>
          <w:vertAlign w:val="subscript"/>
        </w:rPr>
        <w:t>0</w:t>
      </w:r>
      <w:r w:rsidRPr="00A96D2D">
        <w:rPr>
          <w:sz w:val="24"/>
          <w:szCs w:val="24"/>
        </w:rPr>
        <w:t xml:space="preserve"> </w:t>
      </w:r>
      <w:r w:rsidRPr="00A96D2D">
        <w:rPr>
          <w:sz w:val="24"/>
          <w:szCs w:val="24"/>
          <w:lang w:val="en-US"/>
        </w:rPr>
        <w:sym w:font="Symbol" w:char="F0DB"/>
      </w:r>
      <w:r w:rsidRPr="00A96D2D">
        <w:rPr>
          <w:sz w:val="24"/>
          <w:szCs w:val="24"/>
          <w:lang w:val="en-US"/>
        </w:rPr>
        <w:t>Y</w:t>
      </w:r>
      <w:r w:rsidRPr="00A96D2D">
        <w:rPr>
          <w:sz w:val="24"/>
          <w:szCs w:val="24"/>
        </w:rPr>
        <w:t xml:space="preserve"> =</w:t>
      </w:r>
      <w:r w:rsidRPr="00A96D2D">
        <w:rPr>
          <w:sz w:val="24"/>
          <w:szCs w:val="24"/>
          <w:lang w:val="en-US"/>
        </w:rPr>
        <w:t>Y</w:t>
      </w:r>
      <w:r w:rsidRPr="00A96D2D">
        <w:rPr>
          <w:sz w:val="24"/>
          <w:szCs w:val="24"/>
          <w:vertAlign w:val="subscript"/>
        </w:rPr>
        <w:t>0</w:t>
      </w:r>
      <w:r w:rsidRPr="00A96D2D">
        <w:rPr>
          <w:sz w:val="24"/>
          <w:szCs w:val="24"/>
        </w:rPr>
        <w:t xml:space="preserve"> </w:t>
      </w:r>
    </w:p>
    <w:p w:rsidR="004F08F0" w:rsidRPr="00A96D2D" w:rsidRDefault="004F08F0" w:rsidP="00481BA9">
      <w:pPr>
        <w:pStyle w:val="32"/>
        <w:tabs>
          <w:tab w:val="left" w:pos="-426"/>
          <w:tab w:val="left" w:pos="7513"/>
          <w:tab w:val="left" w:pos="7938"/>
          <w:tab w:val="left" w:pos="8222"/>
          <w:tab w:val="left" w:pos="8505"/>
          <w:tab w:val="left" w:pos="8647"/>
          <w:tab w:val="left" w:pos="9498"/>
        </w:tabs>
        <w:spacing w:after="0" w:line="360" w:lineRule="auto"/>
        <w:contextualSpacing/>
        <w:mirrorIndents/>
        <w:rPr>
          <w:sz w:val="24"/>
          <w:szCs w:val="24"/>
        </w:rPr>
      </w:pPr>
      <w:r w:rsidRPr="00A96D2D">
        <w:rPr>
          <w:sz w:val="24"/>
          <w:szCs w:val="24"/>
        </w:rPr>
        <w:t xml:space="preserve">и                                                                                                                                          </w:t>
      </w:r>
      <w:r w:rsidR="00481BA9">
        <w:rPr>
          <w:sz w:val="24"/>
          <w:szCs w:val="24"/>
        </w:rPr>
        <w:t xml:space="preserve">  </w:t>
      </w:r>
      <w:r w:rsidRPr="00A96D2D">
        <w:rPr>
          <w:sz w:val="24"/>
          <w:szCs w:val="24"/>
        </w:rPr>
        <w:t xml:space="preserve">  (2.1)</w:t>
      </w:r>
    </w:p>
    <w:p w:rsidR="004F08F0" w:rsidRPr="00A96D2D" w:rsidRDefault="004F08F0" w:rsidP="006675EB">
      <w:pPr>
        <w:pStyle w:val="32"/>
        <w:tabs>
          <w:tab w:val="left" w:pos="-426"/>
          <w:tab w:val="left" w:pos="7513"/>
          <w:tab w:val="left" w:pos="7938"/>
          <w:tab w:val="left" w:pos="8222"/>
          <w:tab w:val="left" w:pos="9498"/>
        </w:tabs>
        <w:spacing w:after="0" w:line="360" w:lineRule="auto"/>
        <w:contextualSpacing/>
        <w:mirrorIndents/>
        <w:rPr>
          <w:sz w:val="24"/>
          <w:szCs w:val="24"/>
        </w:rPr>
      </w:pPr>
      <w:r w:rsidRPr="00A96D2D">
        <w:rPr>
          <w:sz w:val="24"/>
          <w:szCs w:val="24"/>
        </w:rPr>
        <w:t xml:space="preserve">                                             </w:t>
      </w:r>
      <w:r w:rsidRPr="00A96D2D">
        <w:rPr>
          <w:sz w:val="24"/>
          <w:szCs w:val="24"/>
          <w:lang w:val="en-US"/>
        </w:rPr>
        <w:t>S</w:t>
      </w:r>
      <w:r w:rsidRPr="00A96D2D">
        <w:rPr>
          <w:sz w:val="24"/>
          <w:szCs w:val="24"/>
          <w:vertAlign w:val="subscript"/>
          <w:lang w:val="en-US"/>
        </w:rPr>
        <w:t>j</w:t>
      </w:r>
      <w:r w:rsidRPr="00A96D2D">
        <w:rPr>
          <w:sz w:val="24"/>
          <w:szCs w:val="24"/>
        </w:rPr>
        <w:t xml:space="preserve"> = </w:t>
      </w:r>
      <w:r w:rsidRPr="00A96D2D">
        <w:rPr>
          <w:sz w:val="24"/>
          <w:szCs w:val="24"/>
          <w:lang w:val="en-US"/>
        </w:rPr>
        <w:t>S</w:t>
      </w:r>
      <w:r w:rsidRPr="00A96D2D">
        <w:rPr>
          <w:sz w:val="24"/>
          <w:szCs w:val="24"/>
          <w:vertAlign w:val="subscript"/>
          <w:lang w:val="en-US"/>
        </w:rPr>
        <w:t>j</w:t>
      </w:r>
      <w:r w:rsidRPr="00A96D2D">
        <w:rPr>
          <w:sz w:val="24"/>
          <w:szCs w:val="24"/>
          <w:vertAlign w:val="subscript"/>
        </w:rPr>
        <w:t>0</w:t>
      </w:r>
      <w:r w:rsidRPr="00A96D2D">
        <w:rPr>
          <w:sz w:val="24"/>
          <w:szCs w:val="24"/>
        </w:rPr>
        <w:t xml:space="preserve"> </w:t>
      </w:r>
      <w:r w:rsidRPr="00A96D2D">
        <w:rPr>
          <w:sz w:val="24"/>
          <w:szCs w:val="24"/>
          <w:lang w:val="en-US"/>
        </w:rPr>
        <w:sym w:font="Symbol" w:char="F0DB"/>
      </w:r>
      <w:r w:rsidRPr="00A96D2D">
        <w:rPr>
          <w:sz w:val="24"/>
          <w:szCs w:val="24"/>
        </w:rPr>
        <w:t xml:space="preserve"> </w:t>
      </w:r>
      <w:r w:rsidRPr="00A96D2D">
        <w:rPr>
          <w:sz w:val="24"/>
          <w:szCs w:val="24"/>
          <w:lang w:val="fr-FR"/>
        </w:rPr>
        <w:t>y</w:t>
      </w:r>
      <w:r w:rsidRPr="00A96D2D">
        <w:rPr>
          <w:sz w:val="24"/>
          <w:szCs w:val="24"/>
          <w:vertAlign w:val="subscript"/>
          <w:lang w:val="fr-FR"/>
        </w:rPr>
        <w:t>j</w:t>
      </w:r>
      <w:r w:rsidRPr="00A96D2D">
        <w:rPr>
          <w:sz w:val="24"/>
          <w:szCs w:val="24"/>
        </w:rPr>
        <w:t xml:space="preserve"> = </w:t>
      </w:r>
      <w:r w:rsidRPr="00A96D2D">
        <w:rPr>
          <w:sz w:val="24"/>
          <w:szCs w:val="24"/>
          <w:lang w:val="fr-FR"/>
        </w:rPr>
        <w:t>y</w:t>
      </w:r>
      <w:r w:rsidRPr="00A96D2D">
        <w:rPr>
          <w:sz w:val="24"/>
          <w:szCs w:val="24"/>
          <w:vertAlign w:val="subscript"/>
          <w:lang w:val="fr-FR"/>
        </w:rPr>
        <w:t>j</w:t>
      </w:r>
      <w:r w:rsidRPr="00A96D2D">
        <w:rPr>
          <w:sz w:val="24"/>
          <w:szCs w:val="24"/>
          <w:vertAlign w:val="subscript"/>
        </w:rPr>
        <w:t xml:space="preserve">0 </w:t>
      </w:r>
      <w:r w:rsidRPr="00A96D2D">
        <w:rPr>
          <w:sz w:val="24"/>
          <w:szCs w:val="24"/>
        </w:rPr>
        <w:t xml:space="preserve">для всех </w:t>
      </w:r>
      <w:r w:rsidRPr="00A96D2D">
        <w:rPr>
          <w:sz w:val="24"/>
          <w:szCs w:val="24"/>
          <w:lang w:val="fr-FR"/>
        </w:rPr>
        <w:t>j</w:t>
      </w:r>
      <w:r w:rsidRPr="00A96D2D">
        <w:rPr>
          <w:sz w:val="24"/>
          <w:szCs w:val="24"/>
        </w:rPr>
        <w:t xml:space="preserve"> </w:t>
      </w:r>
      <w:r w:rsidRPr="00A96D2D">
        <w:rPr>
          <w:sz w:val="24"/>
          <w:szCs w:val="24"/>
          <w:lang w:val="fr-FR"/>
        </w:rPr>
        <w:t>=</w:t>
      </w:r>
      <w:r w:rsidRPr="00A96D2D">
        <w:rPr>
          <w:sz w:val="24"/>
          <w:szCs w:val="24"/>
        </w:rPr>
        <w:t xml:space="preserve"> </w:t>
      </w:r>
      <w:r w:rsidRPr="00A96D2D">
        <w:rPr>
          <w:sz w:val="24"/>
          <w:szCs w:val="24"/>
          <w:lang w:val="fr-FR"/>
        </w:rPr>
        <w:t>1</w:t>
      </w:r>
      <w:proofErr w:type="gramStart"/>
      <w:r w:rsidRPr="00A96D2D">
        <w:rPr>
          <w:sz w:val="24"/>
          <w:szCs w:val="24"/>
          <w:lang w:val="fr-FR"/>
        </w:rPr>
        <w:t>..n</w:t>
      </w:r>
      <w:proofErr w:type="gramEnd"/>
      <w:r w:rsidRPr="00A96D2D">
        <w:rPr>
          <w:sz w:val="24"/>
          <w:szCs w:val="24"/>
        </w:rPr>
        <w:t xml:space="preserve">                                </w:t>
      </w:r>
    </w:p>
    <w:p w:rsidR="004F08F0" w:rsidRPr="00A96D2D" w:rsidRDefault="004F08F0" w:rsidP="006675EB">
      <w:pPr>
        <w:pStyle w:val="32"/>
        <w:tabs>
          <w:tab w:val="left" w:pos="-426"/>
          <w:tab w:val="left" w:pos="1701"/>
          <w:tab w:val="left" w:pos="7513"/>
          <w:tab w:val="left" w:pos="9498"/>
        </w:tabs>
        <w:spacing w:after="0" w:line="360" w:lineRule="auto"/>
        <w:contextualSpacing/>
        <w:mirrorIndents/>
        <w:rPr>
          <w:sz w:val="24"/>
          <w:szCs w:val="24"/>
        </w:rPr>
      </w:pPr>
      <w:r w:rsidRPr="00A96D2D">
        <w:rPr>
          <w:sz w:val="24"/>
          <w:szCs w:val="24"/>
        </w:rPr>
        <w:t xml:space="preserve">      Пусть, при этом</w:t>
      </w:r>
    </w:p>
    <w:p w:rsidR="004F08F0" w:rsidRPr="00A96D2D" w:rsidRDefault="004F08F0" w:rsidP="006675EB">
      <w:pPr>
        <w:pStyle w:val="32"/>
        <w:tabs>
          <w:tab w:val="left" w:pos="-426"/>
          <w:tab w:val="left" w:pos="1701"/>
          <w:tab w:val="left" w:pos="1985"/>
          <w:tab w:val="left" w:pos="2835"/>
          <w:tab w:val="left" w:pos="7513"/>
          <w:tab w:val="left" w:pos="8222"/>
          <w:tab w:val="left" w:pos="9498"/>
        </w:tabs>
        <w:spacing w:after="0" w:line="360" w:lineRule="auto"/>
        <w:contextualSpacing/>
        <w:mirrorIndents/>
        <w:rPr>
          <w:sz w:val="24"/>
          <w:szCs w:val="24"/>
        </w:rPr>
      </w:pPr>
      <w:r w:rsidRPr="00A96D2D">
        <w:rPr>
          <w:sz w:val="24"/>
          <w:szCs w:val="24"/>
        </w:rPr>
        <w:t xml:space="preserve">                                               2 </w:t>
      </w:r>
      <w:r w:rsidRPr="00A96D2D">
        <w:rPr>
          <w:sz w:val="24"/>
          <w:szCs w:val="24"/>
        </w:rPr>
        <w:sym w:font="Symbol" w:char="F0A3"/>
      </w:r>
      <w:r w:rsidRPr="00A96D2D">
        <w:rPr>
          <w:sz w:val="24"/>
          <w:szCs w:val="24"/>
        </w:rPr>
        <w:t xml:space="preserve"> </w:t>
      </w:r>
      <w:r w:rsidRPr="00A96D2D">
        <w:rPr>
          <w:sz w:val="24"/>
          <w:szCs w:val="24"/>
          <w:lang w:val="fr-FR"/>
        </w:rPr>
        <w:t xml:space="preserve">n </w:t>
      </w:r>
      <w:r w:rsidRPr="00A96D2D">
        <w:rPr>
          <w:sz w:val="24"/>
          <w:szCs w:val="24"/>
        </w:rPr>
        <w:t xml:space="preserve">&lt; </w:t>
      </w:r>
      <w:r w:rsidRPr="00A96D2D">
        <w:rPr>
          <w:sz w:val="24"/>
          <w:szCs w:val="24"/>
          <w:lang w:val="en-US"/>
        </w:rPr>
        <w:sym w:font="Symbol" w:char="F0A5"/>
      </w:r>
      <w:r w:rsidRPr="00A96D2D">
        <w:rPr>
          <w:sz w:val="24"/>
          <w:szCs w:val="24"/>
          <w:lang w:val="fr-FR"/>
        </w:rPr>
        <w:t xml:space="preserve"> </w:t>
      </w:r>
      <w:r w:rsidRPr="00A96D2D">
        <w:rPr>
          <w:sz w:val="24"/>
          <w:szCs w:val="24"/>
        </w:rPr>
        <w:t xml:space="preserve"> </w:t>
      </w:r>
    </w:p>
    <w:p w:rsidR="004F08F0" w:rsidRPr="00A96D2D" w:rsidRDefault="004F08F0" w:rsidP="00481BA9">
      <w:pPr>
        <w:pStyle w:val="32"/>
        <w:tabs>
          <w:tab w:val="left" w:pos="-426"/>
          <w:tab w:val="left" w:pos="1701"/>
          <w:tab w:val="left" w:pos="1985"/>
          <w:tab w:val="left" w:pos="2835"/>
          <w:tab w:val="left" w:pos="7513"/>
          <w:tab w:val="left" w:pos="7938"/>
          <w:tab w:val="left" w:pos="8505"/>
          <w:tab w:val="left" w:pos="8647"/>
          <w:tab w:val="left" w:pos="9498"/>
        </w:tabs>
        <w:spacing w:after="0" w:line="360" w:lineRule="auto"/>
        <w:contextualSpacing/>
        <w:mirrorIndents/>
        <w:rPr>
          <w:sz w:val="24"/>
          <w:szCs w:val="24"/>
        </w:rPr>
      </w:pPr>
      <w:r w:rsidRPr="00A96D2D">
        <w:rPr>
          <w:sz w:val="24"/>
          <w:szCs w:val="24"/>
        </w:rPr>
        <w:t xml:space="preserve">и                                                                                                                                            </w:t>
      </w:r>
      <w:r w:rsidR="00481BA9">
        <w:rPr>
          <w:sz w:val="24"/>
          <w:szCs w:val="24"/>
        </w:rPr>
        <w:t xml:space="preserve">  </w:t>
      </w:r>
      <w:r w:rsidRPr="00A96D2D">
        <w:rPr>
          <w:sz w:val="24"/>
          <w:szCs w:val="24"/>
        </w:rPr>
        <w:t>(2.2)</w:t>
      </w:r>
    </w:p>
    <w:p w:rsidR="004F08F0" w:rsidRPr="00A96D2D" w:rsidRDefault="004F08F0" w:rsidP="006675EB">
      <w:pPr>
        <w:pStyle w:val="32"/>
        <w:tabs>
          <w:tab w:val="left" w:pos="-426"/>
          <w:tab w:val="left" w:pos="1701"/>
          <w:tab w:val="left" w:pos="1985"/>
          <w:tab w:val="left" w:pos="2694"/>
          <w:tab w:val="left" w:pos="7513"/>
          <w:tab w:val="left" w:pos="7938"/>
          <w:tab w:val="left" w:pos="8222"/>
          <w:tab w:val="left" w:pos="9498"/>
        </w:tabs>
        <w:spacing w:after="0" w:line="360" w:lineRule="auto"/>
        <w:contextualSpacing/>
        <w:mirrorIndents/>
        <w:rPr>
          <w:sz w:val="24"/>
          <w:szCs w:val="24"/>
        </w:rPr>
      </w:pPr>
      <w:r w:rsidRPr="00A96D2D">
        <w:rPr>
          <w:sz w:val="24"/>
          <w:szCs w:val="24"/>
        </w:rPr>
        <w:t xml:space="preserve">                                               </w:t>
      </w:r>
      <w:r w:rsidRPr="00A96D2D">
        <w:rPr>
          <w:sz w:val="24"/>
          <w:szCs w:val="24"/>
          <w:lang w:val="en-US"/>
        </w:rPr>
        <w:t>S</w:t>
      </w:r>
      <w:r w:rsidRPr="00A96D2D">
        <w:rPr>
          <w:sz w:val="24"/>
          <w:szCs w:val="24"/>
        </w:rPr>
        <w:t xml:space="preserve"> = </w:t>
      </w:r>
      <w:r w:rsidRPr="00A96D2D">
        <w:rPr>
          <w:sz w:val="24"/>
          <w:szCs w:val="24"/>
          <w:lang w:val="en-US"/>
        </w:rPr>
        <w:t>S</w:t>
      </w:r>
      <w:r w:rsidRPr="00A96D2D">
        <w:rPr>
          <w:sz w:val="24"/>
          <w:szCs w:val="24"/>
          <w:vertAlign w:val="subscript"/>
        </w:rPr>
        <w:t>0</w:t>
      </w:r>
      <w:r w:rsidRPr="00A96D2D">
        <w:rPr>
          <w:sz w:val="24"/>
          <w:szCs w:val="24"/>
        </w:rPr>
        <w:t xml:space="preserve"> </w:t>
      </w:r>
      <w:r w:rsidRPr="00A96D2D">
        <w:rPr>
          <w:sz w:val="24"/>
          <w:szCs w:val="24"/>
          <w:lang w:val="en-US"/>
        </w:rPr>
        <w:sym w:font="Symbol" w:char="F0DB"/>
      </w:r>
      <w:r w:rsidRPr="00A96D2D">
        <w:rPr>
          <w:sz w:val="24"/>
          <w:szCs w:val="24"/>
        </w:rPr>
        <w:t xml:space="preserve"> </w:t>
      </w:r>
      <w:r w:rsidRPr="00A96D2D">
        <w:rPr>
          <w:sz w:val="24"/>
          <w:szCs w:val="24"/>
          <w:lang w:val="en-US"/>
        </w:rPr>
        <w:t>S</w:t>
      </w:r>
      <w:r w:rsidRPr="00A96D2D">
        <w:rPr>
          <w:sz w:val="24"/>
          <w:szCs w:val="24"/>
          <w:vertAlign w:val="subscript"/>
          <w:lang w:val="en-US"/>
        </w:rPr>
        <w:t>j</w:t>
      </w:r>
      <w:r w:rsidRPr="00A96D2D">
        <w:rPr>
          <w:sz w:val="24"/>
          <w:szCs w:val="24"/>
        </w:rPr>
        <w:t xml:space="preserve"> = </w:t>
      </w:r>
      <w:r w:rsidRPr="00A96D2D">
        <w:rPr>
          <w:sz w:val="24"/>
          <w:szCs w:val="24"/>
          <w:lang w:val="en-US"/>
        </w:rPr>
        <w:t>S</w:t>
      </w:r>
      <w:r w:rsidRPr="00A96D2D">
        <w:rPr>
          <w:sz w:val="24"/>
          <w:szCs w:val="24"/>
          <w:vertAlign w:val="subscript"/>
          <w:lang w:val="en-US"/>
        </w:rPr>
        <w:t>j</w:t>
      </w:r>
      <w:r w:rsidRPr="00A96D2D">
        <w:rPr>
          <w:sz w:val="24"/>
          <w:szCs w:val="24"/>
          <w:vertAlign w:val="subscript"/>
        </w:rPr>
        <w:t>0</w:t>
      </w:r>
      <w:r w:rsidRPr="00A96D2D">
        <w:rPr>
          <w:sz w:val="24"/>
          <w:szCs w:val="24"/>
        </w:rPr>
        <w:t xml:space="preserve"> для всех </w:t>
      </w:r>
      <w:r w:rsidRPr="00A96D2D">
        <w:rPr>
          <w:sz w:val="24"/>
          <w:szCs w:val="24"/>
          <w:lang w:val="fr-FR"/>
        </w:rPr>
        <w:t>j</w:t>
      </w:r>
      <w:r w:rsidRPr="00A96D2D">
        <w:rPr>
          <w:sz w:val="24"/>
          <w:szCs w:val="24"/>
        </w:rPr>
        <w:t xml:space="preserve"> </w:t>
      </w:r>
      <w:r w:rsidRPr="00A96D2D">
        <w:rPr>
          <w:sz w:val="24"/>
          <w:szCs w:val="24"/>
          <w:lang w:val="fr-FR"/>
        </w:rPr>
        <w:t>=</w:t>
      </w:r>
      <w:r w:rsidRPr="00A96D2D">
        <w:rPr>
          <w:sz w:val="24"/>
          <w:szCs w:val="24"/>
        </w:rPr>
        <w:t xml:space="preserve"> </w:t>
      </w:r>
      <w:r w:rsidR="00193E3B" w:rsidRPr="00A96D2D">
        <w:rPr>
          <w:sz w:val="24"/>
          <w:szCs w:val="24"/>
          <w:lang w:val="fr-FR"/>
        </w:rPr>
        <w:t>1</w:t>
      </w:r>
      <w:proofErr w:type="gramStart"/>
      <w:r w:rsidR="00193E3B" w:rsidRPr="00A96D2D">
        <w:rPr>
          <w:sz w:val="24"/>
          <w:szCs w:val="24"/>
        </w:rPr>
        <w:t>..</w:t>
      </w:r>
      <w:r w:rsidRPr="00A96D2D">
        <w:rPr>
          <w:sz w:val="24"/>
          <w:szCs w:val="24"/>
          <w:lang w:val="fr-FR"/>
        </w:rPr>
        <w:t>n</w:t>
      </w:r>
      <w:proofErr w:type="gramEnd"/>
      <w:r w:rsidRPr="00A96D2D">
        <w:rPr>
          <w:sz w:val="24"/>
          <w:szCs w:val="24"/>
        </w:rPr>
        <w:t xml:space="preserve">                                  </w:t>
      </w:r>
    </w:p>
    <w:p w:rsidR="004F08F0" w:rsidRPr="00A96D2D" w:rsidRDefault="00193E3B" w:rsidP="006675EB">
      <w:pPr>
        <w:pStyle w:val="32"/>
        <w:tabs>
          <w:tab w:val="left" w:pos="-426"/>
          <w:tab w:val="left" w:pos="1701"/>
          <w:tab w:val="left" w:pos="7513"/>
          <w:tab w:val="left" w:pos="9498"/>
        </w:tabs>
        <w:spacing w:after="0" w:line="360" w:lineRule="auto"/>
        <w:contextualSpacing/>
        <w:mirrorIndents/>
        <w:rPr>
          <w:sz w:val="24"/>
          <w:szCs w:val="24"/>
        </w:rPr>
      </w:pPr>
      <w:r w:rsidRPr="00A96D2D">
        <w:rPr>
          <w:sz w:val="24"/>
          <w:szCs w:val="24"/>
        </w:rPr>
        <w:t xml:space="preserve">   Тогда и только тогда о </w:t>
      </w:r>
      <w:r w:rsidR="004F08F0" w:rsidRPr="00A96D2D">
        <w:rPr>
          <w:sz w:val="24"/>
          <w:szCs w:val="24"/>
        </w:rPr>
        <w:t xml:space="preserve">каждой паре </w:t>
      </w:r>
      <w:r w:rsidR="004F08F0" w:rsidRPr="00A96D2D">
        <w:rPr>
          <w:sz w:val="24"/>
          <w:szCs w:val="24"/>
          <w:lang w:val="en-US"/>
        </w:rPr>
        <w:t>S</w:t>
      </w:r>
      <w:r w:rsidR="004F08F0" w:rsidRPr="00A96D2D">
        <w:rPr>
          <w:sz w:val="24"/>
          <w:szCs w:val="24"/>
          <w:vertAlign w:val="subscript"/>
          <w:lang w:val="en-US"/>
        </w:rPr>
        <w:t>j</w:t>
      </w:r>
      <w:r w:rsidR="004F08F0" w:rsidRPr="00A96D2D">
        <w:rPr>
          <w:sz w:val="24"/>
          <w:szCs w:val="24"/>
        </w:rPr>
        <w:t xml:space="preserve"> говорят, что она в любой момент времени </w:t>
      </w:r>
      <w:r w:rsidR="004F08F0" w:rsidRPr="00A96D2D">
        <w:rPr>
          <w:sz w:val="24"/>
          <w:szCs w:val="24"/>
          <w:lang w:val="en-US"/>
        </w:rPr>
        <w:t>t</w:t>
      </w:r>
      <w:r w:rsidR="004F08F0" w:rsidRPr="00A96D2D">
        <w:rPr>
          <w:sz w:val="24"/>
          <w:szCs w:val="24"/>
        </w:rPr>
        <w:t xml:space="preserve"> = </w:t>
      </w:r>
      <w:r w:rsidR="004F08F0" w:rsidRPr="00A96D2D">
        <w:rPr>
          <w:sz w:val="24"/>
          <w:szCs w:val="24"/>
          <w:lang w:val="en-US"/>
        </w:rPr>
        <w:t>t</w:t>
      </w:r>
      <w:r w:rsidR="004F08F0" w:rsidRPr="00A96D2D">
        <w:rPr>
          <w:sz w:val="24"/>
          <w:szCs w:val="24"/>
          <w:vertAlign w:val="subscript"/>
        </w:rPr>
        <w:t>0</w:t>
      </w:r>
      <w:r w:rsidR="004F08F0" w:rsidRPr="00A96D2D">
        <w:rPr>
          <w:sz w:val="24"/>
          <w:szCs w:val="24"/>
        </w:rPr>
        <w:t xml:space="preserve"> является </w:t>
      </w:r>
      <w:r w:rsidR="004F08F0" w:rsidRPr="00A96D2D">
        <w:rPr>
          <w:sz w:val="24"/>
          <w:szCs w:val="24"/>
          <w:lang w:val="fr-FR"/>
        </w:rPr>
        <w:t>j</w:t>
      </w:r>
      <w:r w:rsidR="004F08F0" w:rsidRPr="00A96D2D">
        <w:rPr>
          <w:sz w:val="24"/>
          <w:szCs w:val="24"/>
        </w:rPr>
        <w:t xml:space="preserve"> –ым </w:t>
      </w:r>
      <w:r w:rsidR="004F08F0" w:rsidRPr="00A96D2D">
        <w:rPr>
          <w:b/>
          <w:sz w:val="24"/>
          <w:szCs w:val="24"/>
        </w:rPr>
        <w:t>функциональным элементом</w:t>
      </w:r>
      <w:r w:rsidR="004F08F0" w:rsidRPr="00A96D2D">
        <w:rPr>
          <w:sz w:val="24"/>
          <w:szCs w:val="24"/>
        </w:rPr>
        <w:t xml:space="preserve"> системы </w:t>
      </w:r>
      <w:r w:rsidR="004F08F0" w:rsidRPr="00A96D2D">
        <w:rPr>
          <w:sz w:val="24"/>
          <w:szCs w:val="24"/>
          <w:lang w:val="en-US"/>
        </w:rPr>
        <w:t>S</w:t>
      </w:r>
      <w:r w:rsidR="004F08F0" w:rsidRPr="00A96D2D">
        <w:rPr>
          <w:sz w:val="24"/>
          <w:szCs w:val="24"/>
        </w:rPr>
        <w:t xml:space="preserve">. О паре </w:t>
      </w:r>
      <w:r w:rsidR="004F08F0" w:rsidRPr="00A96D2D">
        <w:rPr>
          <w:sz w:val="24"/>
          <w:szCs w:val="24"/>
          <w:lang w:val="en-US"/>
        </w:rPr>
        <w:t>S</w:t>
      </w:r>
      <w:r w:rsidR="004F08F0" w:rsidRPr="00A96D2D">
        <w:rPr>
          <w:sz w:val="24"/>
          <w:szCs w:val="24"/>
        </w:rPr>
        <w:t xml:space="preserve"> говорят, что она в момент времени </w:t>
      </w:r>
      <w:r w:rsidR="004F08F0" w:rsidRPr="00A96D2D">
        <w:rPr>
          <w:sz w:val="24"/>
          <w:szCs w:val="24"/>
          <w:lang w:val="en-US"/>
        </w:rPr>
        <w:t>t</w:t>
      </w:r>
      <w:r w:rsidR="004F08F0" w:rsidRPr="00A96D2D">
        <w:rPr>
          <w:sz w:val="24"/>
          <w:szCs w:val="24"/>
        </w:rPr>
        <w:t xml:space="preserve"> = </w:t>
      </w:r>
      <w:r w:rsidR="004F08F0" w:rsidRPr="00A96D2D">
        <w:rPr>
          <w:sz w:val="24"/>
          <w:szCs w:val="24"/>
          <w:lang w:val="en-US"/>
        </w:rPr>
        <w:t>t</w:t>
      </w:r>
      <w:r w:rsidR="004F08F0" w:rsidRPr="00A96D2D">
        <w:rPr>
          <w:sz w:val="24"/>
          <w:szCs w:val="24"/>
          <w:vertAlign w:val="subscript"/>
        </w:rPr>
        <w:t>0</w:t>
      </w:r>
      <w:r w:rsidR="004F08F0" w:rsidRPr="00A96D2D">
        <w:rPr>
          <w:sz w:val="24"/>
          <w:szCs w:val="24"/>
        </w:rPr>
        <w:t xml:space="preserve"> является </w:t>
      </w:r>
      <w:r w:rsidR="004F08F0" w:rsidRPr="00A96D2D">
        <w:rPr>
          <w:b/>
          <w:sz w:val="24"/>
          <w:szCs w:val="24"/>
        </w:rPr>
        <w:t>системой</w:t>
      </w:r>
      <w:r w:rsidR="004F08F0" w:rsidRPr="00A96D2D">
        <w:rPr>
          <w:sz w:val="24"/>
          <w:szCs w:val="24"/>
        </w:rPr>
        <w:t xml:space="preserve"> функциональных элементов     </w:t>
      </w:r>
    </w:p>
    <w:p w:rsidR="004F08F0" w:rsidRPr="00A96D2D" w:rsidRDefault="004F08F0" w:rsidP="006675EB">
      <w:pPr>
        <w:pStyle w:val="32"/>
        <w:tabs>
          <w:tab w:val="left" w:pos="-426"/>
          <w:tab w:val="left" w:pos="1701"/>
          <w:tab w:val="left" w:pos="2835"/>
          <w:tab w:val="left" w:pos="2977"/>
          <w:tab w:val="left" w:pos="7513"/>
          <w:tab w:val="left" w:pos="9498"/>
        </w:tabs>
        <w:spacing w:after="0" w:line="360" w:lineRule="auto"/>
        <w:contextualSpacing/>
        <w:mirrorIndents/>
        <w:rPr>
          <w:sz w:val="24"/>
          <w:szCs w:val="24"/>
        </w:rPr>
      </w:pPr>
      <w:r w:rsidRPr="00A96D2D">
        <w:rPr>
          <w:sz w:val="24"/>
          <w:szCs w:val="24"/>
        </w:rPr>
        <w:t xml:space="preserve">                                                                 </w:t>
      </w:r>
      <w:r w:rsidRPr="00A96D2D">
        <w:rPr>
          <w:sz w:val="24"/>
          <w:szCs w:val="24"/>
          <w:lang w:val="en-US"/>
        </w:rPr>
        <w:t>S</w:t>
      </w:r>
      <w:r w:rsidRPr="00A96D2D">
        <w:rPr>
          <w:sz w:val="24"/>
          <w:szCs w:val="24"/>
          <w:vertAlign w:val="subscript"/>
          <w:lang w:val="en-US"/>
        </w:rPr>
        <w:t>j</w:t>
      </w:r>
      <w:r w:rsidRPr="00A96D2D">
        <w:rPr>
          <w:sz w:val="24"/>
          <w:szCs w:val="24"/>
        </w:rPr>
        <w:t>;</w:t>
      </w:r>
      <w:r w:rsidRPr="00A96D2D">
        <w:rPr>
          <w:sz w:val="24"/>
          <w:szCs w:val="24"/>
          <w:vertAlign w:val="subscript"/>
          <w:lang w:val="fr-FR"/>
        </w:rPr>
        <w:t xml:space="preserve"> </w:t>
      </w:r>
      <w:r w:rsidRPr="00A96D2D">
        <w:rPr>
          <w:sz w:val="24"/>
          <w:szCs w:val="24"/>
          <w:lang w:val="fr-FR"/>
        </w:rPr>
        <w:t>j</w:t>
      </w:r>
      <w:r w:rsidRPr="00A96D2D">
        <w:rPr>
          <w:sz w:val="24"/>
          <w:szCs w:val="24"/>
        </w:rPr>
        <w:t xml:space="preserve"> </w:t>
      </w:r>
      <w:r w:rsidRPr="00A96D2D">
        <w:rPr>
          <w:sz w:val="24"/>
          <w:szCs w:val="24"/>
          <w:lang w:val="fr-FR"/>
        </w:rPr>
        <w:t>=</w:t>
      </w:r>
      <w:r w:rsidRPr="00A96D2D">
        <w:rPr>
          <w:sz w:val="24"/>
          <w:szCs w:val="24"/>
        </w:rPr>
        <w:t xml:space="preserve"> </w:t>
      </w:r>
      <w:r w:rsidRPr="00A96D2D">
        <w:rPr>
          <w:sz w:val="24"/>
          <w:szCs w:val="24"/>
          <w:lang w:val="fr-FR"/>
        </w:rPr>
        <w:t>1</w:t>
      </w:r>
      <w:proofErr w:type="gramStart"/>
      <w:r w:rsidRPr="00A96D2D">
        <w:rPr>
          <w:sz w:val="24"/>
          <w:szCs w:val="24"/>
          <w:lang w:val="fr-FR"/>
        </w:rPr>
        <w:t>..n</w:t>
      </w:r>
      <w:proofErr w:type="gramEnd"/>
      <w:r w:rsidRPr="00A96D2D">
        <w:rPr>
          <w:sz w:val="24"/>
          <w:szCs w:val="24"/>
        </w:rPr>
        <w:t xml:space="preserve">. </w:t>
      </w:r>
    </w:p>
    <w:p w:rsidR="004F08F0" w:rsidRPr="00A96D2D" w:rsidRDefault="004F08F0" w:rsidP="006675EB">
      <w:pPr>
        <w:pStyle w:val="32"/>
        <w:tabs>
          <w:tab w:val="left" w:pos="-426"/>
          <w:tab w:val="left" w:pos="1701"/>
          <w:tab w:val="left" w:pos="2835"/>
          <w:tab w:val="left" w:pos="2977"/>
          <w:tab w:val="left" w:pos="7513"/>
          <w:tab w:val="left" w:pos="9498"/>
        </w:tabs>
        <w:spacing w:after="0" w:line="360" w:lineRule="auto"/>
        <w:contextualSpacing/>
        <w:mirrorIndents/>
        <w:rPr>
          <w:sz w:val="24"/>
          <w:szCs w:val="24"/>
        </w:rPr>
      </w:pPr>
      <w:r w:rsidRPr="00A96D2D">
        <w:rPr>
          <w:sz w:val="24"/>
          <w:szCs w:val="24"/>
        </w:rPr>
        <w:t xml:space="preserve">   О времени </w:t>
      </w:r>
      <w:r w:rsidRPr="00A96D2D">
        <w:rPr>
          <w:sz w:val="24"/>
          <w:szCs w:val="24"/>
          <w:lang w:val="en-US"/>
        </w:rPr>
        <w:t>t</w:t>
      </w:r>
      <w:r w:rsidRPr="00A96D2D">
        <w:rPr>
          <w:sz w:val="24"/>
          <w:szCs w:val="24"/>
          <w:vertAlign w:val="subscript"/>
        </w:rPr>
        <w:t>1</w:t>
      </w:r>
      <w:r w:rsidRPr="00A96D2D">
        <w:rPr>
          <w:sz w:val="24"/>
          <w:szCs w:val="24"/>
        </w:rPr>
        <w:t xml:space="preserve"> говорят, что оно является </w:t>
      </w:r>
      <w:r w:rsidRPr="00A96D2D">
        <w:rPr>
          <w:b/>
          <w:sz w:val="24"/>
          <w:szCs w:val="24"/>
        </w:rPr>
        <w:t>временем возникновения</w:t>
      </w:r>
      <w:r w:rsidRPr="00A96D2D">
        <w:rPr>
          <w:sz w:val="24"/>
          <w:szCs w:val="24"/>
        </w:rPr>
        <w:t xml:space="preserve"> системы </w:t>
      </w:r>
      <w:r w:rsidRPr="00A96D2D">
        <w:rPr>
          <w:sz w:val="24"/>
          <w:szCs w:val="24"/>
          <w:lang w:val="en-US"/>
        </w:rPr>
        <w:t>S</w:t>
      </w:r>
      <w:r w:rsidRPr="00A96D2D">
        <w:rPr>
          <w:sz w:val="24"/>
          <w:szCs w:val="24"/>
        </w:rPr>
        <w:t xml:space="preserve">, а время </w:t>
      </w:r>
      <w:r w:rsidRPr="00A96D2D">
        <w:rPr>
          <w:sz w:val="24"/>
          <w:szCs w:val="24"/>
          <w:lang w:val="en-US"/>
        </w:rPr>
        <w:t>t</w:t>
      </w:r>
      <w:r w:rsidRPr="00A96D2D">
        <w:rPr>
          <w:sz w:val="24"/>
          <w:szCs w:val="24"/>
          <w:vertAlign w:val="subscript"/>
        </w:rPr>
        <w:t>2</w:t>
      </w:r>
      <w:r w:rsidRPr="00A96D2D">
        <w:rPr>
          <w:sz w:val="24"/>
          <w:szCs w:val="24"/>
        </w:rPr>
        <w:t xml:space="preserve"> представляет собой </w:t>
      </w:r>
      <w:r w:rsidRPr="00A96D2D">
        <w:rPr>
          <w:b/>
          <w:sz w:val="24"/>
          <w:szCs w:val="24"/>
        </w:rPr>
        <w:t xml:space="preserve">временем исчезновения </w:t>
      </w:r>
      <w:r w:rsidRPr="00A96D2D">
        <w:rPr>
          <w:sz w:val="24"/>
          <w:szCs w:val="24"/>
        </w:rPr>
        <w:t xml:space="preserve">системы </w:t>
      </w:r>
      <w:r w:rsidRPr="00A96D2D">
        <w:rPr>
          <w:sz w:val="24"/>
          <w:szCs w:val="24"/>
          <w:lang w:val="en-US"/>
        </w:rPr>
        <w:t>S</w:t>
      </w:r>
      <w:r w:rsidRPr="00A96D2D">
        <w:rPr>
          <w:sz w:val="24"/>
          <w:szCs w:val="24"/>
        </w:rPr>
        <w:t>.</w:t>
      </w:r>
    </w:p>
    <w:p w:rsidR="004F08F0" w:rsidRPr="00A96D2D" w:rsidRDefault="004F08F0" w:rsidP="006675EB">
      <w:pPr>
        <w:pStyle w:val="32"/>
        <w:tabs>
          <w:tab w:val="left" w:pos="-426"/>
          <w:tab w:val="left" w:pos="1701"/>
          <w:tab w:val="left" w:pos="7513"/>
          <w:tab w:val="left" w:pos="8222"/>
          <w:tab w:val="left" w:pos="9498"/>
        </w:tabs>
        <w:spacing w:after="0" w:line="360" w:lineRule="auto"/>
        <w:contextualSpacing/>
        <w:mirrorIndents/>
        <w:rPr>
          <w:sz w:val="24"/>
          <w:szCs w:val="24"/>
        </w:rPr>
      </w:pPr>
      <w:r w:rsidRPr="00A96D2D">
        <w:rPr>
          <w:sz w:val="24"/>
          <w:szCs w:val="24"/>
        </w:rPr>
        <w:t xml:space="preserve">   Если в момент времени </w:t>
      </w:r>
      <w:r w:rsidRPr="00A96D2D">
        <w:rPr>
          <w:sz w:val="24"/>
          <w:szCs w:val="24"/>
          <w:lang w:val="en-US"/>
        </w:rPr>
        <w:t>t</w:t>
      </w:r>
      <w:r w:rsidRPr="00A96D2D">
        <w:rPr>
          <w:sz w:val="24"/>
          <w:szCs w:val="24"/>
        </w:rPr>
        <w:t xml:space="preserve"> = </w:t>
      </w:r>
      <w:r w:rsidRPr="00A96D2D">
        <w:rPr>
          <w:sz w:val="24"/>
          <w:szCs w:val="24"/>
          <w:lang w:val="en-US"/>
        </w:rPr>
        <w:t>t</w:t>
      </w:r>
      <w:r w:rsidRPr="00A96D2D">
        <w:rPr>
          <w:sz w:val="24"/>
          <w:szCs w:val="24"/>
          <w:vertAlign w:val="subscript"/>
        </w:rPr>
        <w:t>0</w:t>
      </w:r>
      <w:r w:rsidRPr="00A96D2D">
        <w:rPr>
          <w:sz w:val="24"/>
          <w:szCs w:val="24"/>
        </w:rPr>
        <w:t xml:space="preserve"> условие (2.2) не выполняется, а точнее, имеет место: </w:t>
      </w:r>
      <w:r w:rsidRPr="00A96D2D">
        <w:rPr>
          <w:sz w:val="24"/>
          <w:szCs w:val="24"/>
          <w:lang w:val="fr-FR"/>
        </w:rPr>
        <w:t>n</w:t>
      </w:r>
      <w:r w:rsidRPr="00A96D2D">
        <w:rPr>
          <w:sz w:val="24"/>
          <w:szCs w:val="24"/>
        </w:rPr>
        <w:t xml:space="preserve"> = 1и, следовательно, </w:t>
      </w:r>
      <w:r w:rsidRPr="00A96D2D">
        <w:rPr>
          <w:sz w:val="24"/>
          <w:szCs w:val="24"/>
          <w:lang w:val="en-US"/>
        </w:rPr>
        <w:t>S</w:t>
      </w:r>
      <w:r w:rsidRPr="00A96D2D">
        <w:rPr>
          <w:sz w:val="24"/>
          <w:szCs w:val="24"/>
        </w:rPr>
        <w:t xml:space="preserve"> = </w:t>
      </w:r>
      <w:r w:rsidRPr="00A96D2D">
        <w:rPr>
          <w:sz w:val="24"/>
          <w:szCs w:val="24"/>
          <w:lang w:val="en-US"/>
        </w:rPr>
        <w:t>S</w:t>
      </w:r>
      <w:r w:rsidRPr="00A96D2D">
        <w:rPr>
          <w:sz w:val="24"/>
          <w:szCs w:val="24"/>
          <w:vertAlign w:val="subscript"/>
        </w:rPr>
        <w:t>1</w:t>
      </w:r>
      <w:r w:rsidRPr="00A96D2D">
        <w:rPr>
          <w:sz w:val="24"/>
          <w:szCs w:val="24"/>
        </w:rPr>
        <w:t xml:space="preserve">, то о паре </w:t>
      </w:r>
      <w:r w:rsidRPr="00A96D2D">
        <w:rPr>
          <w:sz w:val="24"/>
          <w:szCs w:val="24"/>
          <w:lang w:val="en-US"/>
        </w:rPr>
        <w:t>S</w:t>
      </w:r>
      <w:r w:rsidRPr="00A96D2D">
        <w:rPr>
          <w:sz w:val="24"/>
          <w:szCs w:val="24"/>
        </w:rPr>
        <w:t xml:space="preserve"> говорят, что она в момент времени </w:t>
      </w:r>
      <w:r w:rsidRPr="00A96D2D">
        <w:rPr>
          <w:sz w:val="24"/>
          <w:szCs w:val="24"/>
          <w:lang w:val="en-US"/>
        </w:rPr>
        <w:t>t</w:t>
      </w:r>
      <w:r w:rsidRPr="00A96D2D">
        <w:rPr>
          <w:sz w:val="24"/>
          <w:szCs w:val="24"/>
        </w:rPr>
        <w:t xml:space="preserve"> = </w:t>
      </w:r>
      <w:r w:rsidRPr="00A96D2D">
        <w:rPr>
          <w:sz w:val="24"/>
          <w:szCs w:val="24"/>
          <w:lang w:val="en-US"/>
        </w:rPr>
        <w:t>t</w:t>
      </w:r>
      <w:r w:rsidRPr="00A96D2D">
        <w:rPr>
          <w:sz w:val="24"/>
          <w:szCs w:val="24"/>
          <w:vertAlign w:val="subscript"/>
        </w:rPr>
        <w:t>0</w:t>
      </w:r>
      <w:r w:rsidRPr="00A96D2D">
        <w:rPr>
          <w:sz w:val="24"/>
          <w:szCs w:val="24"/>
        </w:rPr>
        <w:t xml:space="preserve"> является </w:t>
      </w:r>
      <w:r w:rsidRPr="00A96D2D">
        <w:rPr>
          <w:b/>
          <w:sz w:val="24"/>
          <w:szCs w:val="24"/>
        </w:rPr>
        <w:t>функциональным</w:t>
      </w:r>
      <w:r w:rsidRPr="00A96D2D">
        <w:rPr>
          <w:sz w:val="24"/>
          <w:szCs w:val="24"/>
        </w:rPr>
        <w:t xml:space="preserve">  </w:t>
      </w:r>
      <w:r w:rsidRPr="00A96D2D">
        <w:rPr>
          <w:b/>
          <w:sz w:val="24"/>
          <w:szCs w:val="24"/>
        </w:rPr>
        <w:t>элементом</w:t>
      </w:r>
      <w:r w:rsidRPr="00A96D2D">
        <w:rPr>
          <w:sz w:val="24"/>
          <w:szCs w:val="24"/>
        </w:rPr>
        <w:t xml:space="preserve"> системы более высокого уровня.</w:t>
      </w:r>
    </w:p>
    <w:p w:rsidR="004F08F0" w:rsidRPr="00A96D2D" w:rsidRDefault="00193E3B" w:rsidP="006675EB">
      <w:pPr>
        <w:pStyle w:val="32"/>
        <w:tabs>
          <w:tab w:val="left" w:pos="-426"/>
          <w:tab w:val="left" w:pos="1701"/>
          <w:tab w:val="left" w:pos="7513"/>
          <w:tab w:val="left" w:pos="8222"/>
          <w:tab w:val="left" w:pos="9498"/>
        </w:tabs>
        <w:spacing w:after="0" w:line="360" w:lineRule="auto"/>
        <w:contextualSpacing/>
        <w:mirrorIndents/>
        <w:rPr>
          <w:sz w:val="24"/>
          <w:szCs w:val="24"/>
        </w:rPr>
      </w:pPr>
      <w:r w:rsidRPr="00A96D2D">
        <w:rPr>
          <w:sz w:val="24"/>
          <w:szCs w:val="24"/>
        </w:rPr>
        <w:t xml:space="preserve">   </w:t>
      </w:r>
      <w:r w:rsidR="004F08F0" w:rsidRPr="00A96D2D">
        <w:rPr>
          <w:sz w:val="24"/>
          <w:szCs w:val="24"/>
        </w:rPr>
        <w:t>В живой природе всюду выполняется функция продольжения рода. Нам известны исполнители этой функции; ими являются пары, составленные особами противоположных полов. Это – живые организмы, в которых, со своей стороны, всюду выполняются функций:</w:t>
      </w:r>
    </w:p>
    <w:p w:rsidR="004F08F0" w:rsidRPr="00A96D2D" w:rsidRDefault="004F08F0" w:rsidP="006675EB">
      <w:pPr>
        <w:pStyle w:val="32"/>
        <w:tabs>
          <w:tab w:val="left" w:pos="-426"/>
          <w:tab w:val="left" w:pos="1701"/>
          <w:tab w:val="left" w:pos="7513"/>
          <w:tab w:val="left" w:pos="8222"/>
          <w:tab w:val="left" w:pos="9498"/>
        </w:tabs>
        <w:spacing w:after="0" w:line="360" w:lineRule="auto"/>
        <w:contextualSpacing/>
        <w:mirrorIndents/>
        <w:rPr>
          <w:sz w:val="24"/>
          <w:szCs w:val="24"/>
        </w:rPr>
      </w:pPr>
      <w:r w:rsidRPr="00A96D2D">
        <w:rPr>
          <w:sz w:val="24"/>
          <w:szCs w:val="24"/>
        </w:rPr>
        <w:t xml:space="preserve"> - сохранения определенной температуры;</w:t>
      </w:r>
    </w:p>
    <w:p w:rsidR="004F08F0" w:rsidRPr="00A96D2D" w:rsidRDefault="004F08F0" w:rsidP="006675EB">
      <w:pPr>
        <w:pStyle w:val="32"/>
        <w:tabs>
          <w:tab w:val="left" w:pos="-426"/>
          <w:tab w:val="left" w:pos="1701"/>
          <w:tab w:val="left" w:pos="7513"/>
          <w:tab w:val="left" w:pos="8222"/>
          <w:tab w:val="left" w:pos="9498"/>
        </w:tabs>
        <w:spacing w:after="0" w:line="360" w:lineRule="auto"/>
        <w:contextualSpacing/>
        <w:mirrorIndents/>
        <w:rPr>
          <w:sz w:val="24"/>
          <w:szCs w:val="24"/>
        </w:rPr>
      </w:pPr>
      <w:r w:rsidRPr="00A96D2D">
        <w:rPr>
          <w:sz w:val="24"/>
          <w:szCs w:val="24"/>
        </w:rPr>
        <w:t xml:space="preserve"> - сохранения определенного осмотического давления; </w:t>
      </w:r>
    </w:p>
    <w:p w:rsidR="004F08F0" w:rsidRPr="00A96D2D" w:rsidRDefault="004F08F0" w:rsidP="006675EB">
      <w:pPr>
        <w:pStyle w:val="32"/>
        <w:tabs>
          <w:tab w:val="left" w:pos="-426"/>
          <w:tab w:val="left" w:pos="1701"/>
          <w:tab w:val="left" w:pos="7513"/>
          <w:tab w:val="left" w:pos="8222"/>
          <w:tab w:val="left" w:pos="9498"/>
        </w:tabs>
        <w:spacing w:after="0" w:line="360" w:lineRule="auto"/>
        <w:contextualSpacing/>
        <w:mirrorIndents/>
        <w:rPr>
          <w:sz w:val="24"/>
          <w:szCs w:val="24"/>
        </w:rPr>
      </w:pPr>
      <w:r w:rsidRPr="00A96D2D">
        <w:rPr>
          <w:sz w:val="24"/>
          <w:szCs w:val="24"/>
        </w:rPr>
        <w:t xml:space="preserve"> - сохранения определенной концентрации кислорода;</w:t>
      </w:r>
    </w:p>
    <w:p w:rsidR="004F08F0" w:rsidRPr="00A96D2D" w:rsidRDefault="004F08F0" w:rsidP="006675EB">
      <w:pPr>
        <w:pStyle w:val="32"/>
        <w:tabs>
          <w:tab w:val="left" w:pos="-426"/>
          <w:tab w:val="left" w:pos="1701"/>
          <w:tab w:val="left" w:pos="7513"/>
          <w:tab w:val="left" w:pos="8222"/>
          <w:tab w:val="left" w:pos="9498"/>
        </w:tabs>
        <w:spacing w:after="0" w:line="360" w:lineRule="auto"/>
        <w:contextualSpacing/>
        <w:mirrorIndents/>
        <w:rPr>
          <w:sz w:val="24"/>
          <w:szCs w:val="24"/>
        </w:rPr>
      </w:pPr>
      <w:r w:rsidRPr="00A96D2D">
        <w:rPr>
          <w:sz w:val="24"/>
          <w:szCs w:val="24"/>
        </w:rPr>
        <w:t xml:space="preserve"> - сохранения определенной концентрации углекислого газа</w:t>
      </w:r>
    </w:p>
    <w:p w:rsidR="004F08F0" w:rsidRPr="00A96D2D" w:rsidRDefault="004F08F0" w:rsidP="006675EB">
      <w:pPr>
        <w:pStyle w:val="32"/>
        <w:tabs>
          <w:tab w:val="left" w:pos="-426"/>
          <w:tab w:val="left" w:pos="1701"/>
          <w:tab w:val="left" w:pos="7513"/>
          <w:tab w:val="left" w:pos="8222"/>
          <w:tab w:val="left" w:pos="9498"/>
        </w:tabs>
        <w:spacing w:after="0" w:line="360" w:lineRule="auto"/>
        <w:contextualSpacing/>
        <w:mirrorIndents/>
        <w:rPr>
          <w:sz w:val="24"/>
          <w:szCs w:val="24"/>
        </w:rPr>
      </w:pPr>
      <w:r w:rsidRPr="00A96D2D">
        <w:rPr>
          <w:sz w:val="24"/>
          <w:szCs w:val="24"/>
        </w:rPr>
        <w:t xml:space="preserve"> и т.д.</w:t>
      </w:r>
    </w:p>
    <w:p w:rsidR="004F08F0" w:rsidRPr="00A96D2D" w:rsidRDefault="004F08F0" w:rsidP="006675EB">
      <w:pPr>
        <w:pStyle w:val="32"/>
        <w:tabs>
          <w:tab w:val="left" w:pos="-426"/>
          <w:tab w:val="left" w:pos="1701"/>
          <w:tab w:val="left" w:pos="7513"/>
          <w:tab w:val="left" w:pos="8222"/>
          <w:tab w:val="left" w:pos="9498"/>
        </w:tabs>
        <w:spacing w:after="0" w:line="360" w:lineRule="auto"/>
        <w:contextualSpacing/>
        <w:mirrorIndents/>
        <w:rPr>
          <w:sz w:val="24"/>
          <w:szCs w:val="24"/>
        </w:rPr>
      </w:pPr>
      <w:r w:rsidRPr="00A96D2D">
        <w:rPr>
          <w:sz w:val="24"/>
          <w:szCs w:val="24"/>
        </w:rPr>
        <w:t xml:space="preserve">   Следовательно, в каждом живом организме всюду существуют соответствующие пары материальных реальностей. Эти пары и являются функциональными элементами живого организма.</w:t>
      </w:r>
    </w:p>
    <w:p w:rsidR="004F08F0" w:rsidRPr="00A96D2D" w:rsidRDefault="004F08F0" w:rsidP="006675EB">
      <w:pPr>
        <w:pStyle w:val="32"/>
        <w:tabs>
          <w:tab w:val="left" w:pos="-426"/>
          <w:tab w:val="left" w:pos="1701"/>
          <w:tab w:val="left" w:pos="7513"/>
          <w:tab w:val="left" w:pos="8222"/>
          <w:tab w:val="left" w:pos="9498"/>
        </w:tabs>
        <w:spacing w:after="0" w:line="360" w:lineRule="auto"/>
        <w:contextualSpacing/>
        <w:mirrorIndents/>
        <w:rPr>
          <w:sz w:val="24"/>
          <w:szCs w:val="24"/>
        </w:rPr>
      </w:pPr>
      <w:r w:rsidRPr="00A96D2D">
        <w:rPr>
          <w:sz w:val="24"/>
          <w:szCs w:val="24"/>
        </w:rPr>
        <w:t xml:space="preserve">   Пары, выполняющие функцию сохранения рода, вполне могут быть разделены друг от друга так, что каждая пара могла продолжать выполнять свою функцию. Вместе с тем, </w:t>
      </w:r>
      <w:r w:rsidRPr="00A96D2D">
        <w:rPr>
          <w:sz w:val="24"/>
          <w:szCs w:val="24"/>
        </w:rPr>
        <w:lastRenderedPageBreak/>
        <w:t>существуют и такие функциональные элементы, которые переплетены между собой подобно физиологических систем живого организма; эти функциональные элементы являются друг от друга неразделимыми.</w:t>
      </w:r>
    </w:p>
    <w:p w:rsidR="004F08F0" w:rsidRPr="00A96D2D" w:rsidRDefault="004F08F0" w:rsidP="006675EB">
      <w:pPr>
        <w:pStyle w:val="32"/>
        <w:tabs>
          <w:tab w:val="left" w:pos="-426"/>
          <w:tab w:val="left" w:pos="1134"/>
          <w:tab w:val="left" w:pos="1701"/>
          <w:tab w:val="left" w:pos="7513"/>
          <w:tab w:val="left" w:pos="8647"/>
          <w:tab w:val="left" w:pos="9498"/>
        </w:tabs>
        <w:spacing w:after="0" w:line="360" w:lineRule="auto"/>
        <w:contextualSpacing/>
        <w:mirrorIndents/>
        <w:rPr>
          <w:sz w:val="24"/>
          <w:szCs w:val="24"/>
        </w:rPr>
      </w:pPr>
      <w:r w:rsidRPr="00A96D2D">
        <w:rPr>
          <w:sz w:val="24"/>
          <w:szCs w:val="24"/>
        </w:rPr>
        <w:t xml:space="preserve">                       Определение 2.2</w:t>
      </w:r>
    </w:p>
    <w:p w:rsidR="004F08F0" w:rsidRPr="00A96D2D" w:rsidRDefault="004F08F0" w:rsidP="006675EB">
      <w:pPr>
        <w:pStyle w:val="32"/>
        <w:tabs>
          <w:tab w:val="left" w:pos="-426"/>
          <w:tab w:val="left" w:pos="1701"/>
          <w:tab w:val="left" w:pos="7513"/>
          <w:tab w:val="left" w:pos="9498"/>
        </w:tabs>
        <w:spacing w:after="0" w:line="360" w:lineRule="auto"/>
        <w:contextualSpacing/>
        <w:mirrorIndents/>
        <w:rPr>
          <w:sz w:val="24"/>
          <w:szCs w:val="24"/>
        </w:rPr>
      </w:pPr>
      <w:r w:rsidRPr="00A96D2D">
        <w:rPr>
          <w:sz w:val="24"/>
          <w:szCs w:val="24"/>
        </w:rPr>
        <w:t xml:space="preserve">   Пусть, пара </w:t>
      </w:r>
      <w:r w:rsidRPr="00A96D2D">
        <w:rPr>
          <w:sz w:val="24"/>
          <w:szCs w:val="24"/>
          <w:lang w:val="en-US"/>
        </w:rPr>
        <w:t>S</w:t>
      </w:r>
      <w:r w:rsidRPr="00A96D2D">
        <w:rPr>
          <w:sz w:val="24"/>
          <w:szCs w:val="24"/>
        </w:rPr>
        <w:t xml:space="preserve"> в любой момент времени </w:t>
      </w:r>
      <w:r w:rsidRPr="00A96D2D">
        <w:rPr>
          <w:sz w:val="24"/>
          <w:szCs w:val="24"/>
          <w:lang w:val="en-US"/>
        </w:rPr>
        <w:t>t</w:t>
      </w:r>
      <w:r w:rsidRPr="00A96D2D">
        <w:rPr>
          <w:sz w:val="24"/>
          <w:szCs w:val="24"/>
        </w:rPr>
        <w:t xml:space="preserve"> = </w:t>
      </w:r>
      <w:r w:rsidRPr="00A96D2D">
        <w:rPr>
          <w:sz w:val="24"/>
          <w:szCs w:val="24"/>
          <w:lang w:val="en-US"/>
        </w:rPr>
        <w:t>t</w:t>
      </w:r>
      <w:r w:rsidRPr="00A96D2D">
        <w:rPr>
          <w:sz w:val="24"/>
          <w:szCs w:val="24"/>
          <w:vertAlign w:val="subscript"/>
        </w:rPr>
        <w:t>0</w:t>
      </w:r>
      <w:r w:rsidRPr="00A96D2D">
        <w:rPr>
          <w:sz w:val="24"/>
          <w:szCs w:val="24"/>
        </w:rPr>
        <w:t xml:space="preserve"> является функциональной системой, т.е. выполняется совокупность условий (2.1) и (2.2).</w:t>
      </w:r>
    </w:p>
    <w:p w:rsidR="004F08F0" w:rsidRPr="00A96D2D" w:rsidRDefault="004F08F0" w:rsidP="006675EB">
      <w:pPr>
        <w:pStyle w:val="32"/>
        <w:tabs>
          <w:tab w:val="left" w:pos="-426"/>
          <w:tab w:val="left" w:pos="1701"/>
          <w:tab w:val="left" w:pos="7513"/>
          <w:tab w:val="left" w:pos="9498"/>
        </w:tabs>
        <w:spacing w:after="0" w:line="360" w:lineRule="auto"/>
        <w:contextualSpacing/>
        <w:mirrorIndents/>
        <w:rPr>
          <w:sz w:val="24"/>
          <w:szCs w:val="24"/>
        </w:rPr>
      </w:pPr>
      <w:r w:rsidRPr="00A96D2D">
        <w:rPr>
          <w:sz w:val="24"/>
          <w:szCs w:val="24"/>
        </w:rPr>
        <w:t xml:space="preserve">   Тогда и только тогда говорят, что множество </w:t>
      </w:r>
      <w:r w:rsidRPr="00A96D2D">
        <w:rPr>
          <w:sz w:val="24"/>
          <w:szCs w:val="24"/>
          <w:lang w:val="en-US"/>
        </w:rPr>
        <w:t>Y</w:t>
      </w:r>
      <w:r w:rsidRPr="00A96D2D">
        <w:rPr>
          <w:sz w:val="24"/>
          <w:szCs w:val="24"/>
        </w:rPr>
        <w:t xml:space="preserve"> в любой момент времени </w:t>
      </w:r>
      <w:r w:rsidRPr="00A96D2D">
        <w:rPr>
          <w:sz w:val="24"/>
          <w:szCs w:val="24"/>
          <w:lang w:val="en-US"/>
        </w:rPr>
        <w:t>t</w:t>
      </w:r>
      <w:r w:rsidRPr="00A96D2D">
        <w:rPr>
          <w:sz w:val="24"/>
          <w:szCs w:val="24"/>
        </w:rPr>
        <w:t xml:space="preserve"> = </w:t>
      </w:r>
      <w:r w:rsidRPr="00A96D2D">
        <w:rPr>
          <w:sz w:val="24"/>
          <w:szCs w:val="24"/>
          <w:lang w:val="en-US"/>
        </w:rPr>
        <w:t>t</w:t>
      </w:r>
      <w:r w:rsidRPr="00A96D2D">
        <w:rPr>
          <w:sz w:val="24"/>
          <w:szCs w:val="24"/>
          <w:vertAlign w:val="subscript"/>
        </w:rPr>
        <w:t>0</w:t>
      </w:r>
      <w:r w:rsidRPr="00A96D2D">
        <w:rPr>
          <w:sz w:val="24"/>
          <w:szCs w:val="24"/>
        </w:rPr>
        <w:t xml:space="preserve"> является </w:t>
      </w:r>
      <w:r w:rsidRPr="00A96D2D">
        <w:rPr>
          <w:b/>
          <w:sz w:val="24"/>
          <w:szCs w:val="24"/>
        </w:rPr>
        <w:t>генеральной</w:t>
      </w:r>
      <w:r w:rsidRPr="00A96D2D">
        <w:rPr>
          <w:sz w:val="24"/>
          <w:szCs w:val="24"/>
        </w:rPr>
        <w:t xml:space="preserve"> совокупностью п</w:t>
      </w:r>
      <w:r w:rsidR="0091022D" w:rsidRPr="00A96D2D">
        <w:rPr>
          <w:sz w:val="24"/>
          <w:szCs w:val="24"/>
        </w:rPr>
        <w:t xml:space="preserve">ервичных показателей состояния </w:t>
      </w:r>
      <w:r w:rsidRPr="00A96D2D">
        <w:rPr>
          <w:sz w:val="24"/>
          <w:szCs w:val="24"/>
        </w:rPr>
        <w:t xml:space="preserve">системы </w:t>
      </w:r>
      <w:r w:rsidRPr="00A96D2D">
        <w:rPr>
          <w:sz w:val="24"/>
          <w:szCs w:val="24"/>
          <w:lang w:val="en-US"/>
        </w:rPr>
        <w:t>S</w:t>
      </w:r>
      <w:r w:rsidRPr="00A96D2D">
        <w:rPr>
          <w:sz w:val="24"/>
          <w:szCs w:val="24"/>
        </w:rPr>
        <w:t xml:space="preserve">. </w:t>
      </w:r>
    </w:p>
    <w:p w:rsidR="004F08F0" w:rsidRPr="00A96D2D" w:rsidRDefault="004F08F0" w:rsidP="006675EB">
      <w:pPr>
        <w:pStyle w:val="32"/>
        <w:tabs>
          <w:tab w:val="left" w:pos="-426"/>
          <w:tab w:val="left" w:pos="1701"/>
          <w:tab w:val="left" w:pos="7513"/>
          <w:tab w:val="left" w:pos="9498"/>
        </w:tabs>
        <w:spacing w:after="0" w:line="360" w:lineRule="auto"/>
        <w:contextualSpacing/>
        <w:mirrorIndents/>
        <w:rPr>
          <w:sz w:val="24"/>
          <w:szCs w:val="24"/>
        </w:rPr>
      </w:pPr>
      <w:r w:rsidRPr="00A96D2D">
        <w:rPr>
          <w:sz w:val="24"/>
          <w:szCs w:val="24"/>
        </w:rPr>
        <w:t xml:space="preserve">                                         2.2. Анатомические элементы системы</w:t>
      </w:r>
    </w:p>
    <w:p w:rsidR="004F08F0" w:rsidRPr="00A96D2D" w:rsidRDefault="004F08F0" w:rsidP="006675EB">
      <w:pPr>
        <w:pStyle w:val="32"/>
        <w:tabs>
          <w:tab w:val="left" w:pos="-426"/>
          <w:tab w:val="left" w:pos="7513"/>
          <w:tab w:val="left" w:pos="7938"/>
          <w:tab w:val="left" w:pos="9498"/>
        </w:tabs>
        <w:spacing w:after="0" w:line="360" w:lineRule="auto"/>
        <w:contextualSpacing/>
        <w:mirrorIndents/>
        <w:rPr>
          <w:sz w:val="24"/>
          <w:szCs w:val="24"/>
        </w:rPr>
      </w:pPr>
      <w:r w:rsidRPr="00A96D2D">
        <w:rPr>
          <w:sz w:val="24"/>
          <w:szCs w:val="24"/>
        </w:rPr>
        <w:t xml:space="preserve">   Пусть</w:t>
      </w:r>
    </w:p>
    <w:p w:rsidR="004F08F0" w:rsidRPr="00A96D2D" w:rsidRDefault="004F08F0" w:rsidP="006675EB">
      <w:pPr>
        <w:pStyle w:val="32"/>
        <w:tabs>
          <w:tab w:val="left" w:pos="-426"/>
          <w:tab w:val="left" w:pos="7513"/>
          <w:tab w:val="left" w:pos="8222"/>
          <w:tab w:val="left" w:pos="8647"/>
          <w:tab w:val="left" w:pos="9498"/>
        </w:tabs>
        <w:spacing w:after="0" w:line="360" w:lineRule="auto"/>
        <w:contextualSpacing/>
        <w:mirrorIndents/>
        <w:rPr>
          <w:sz w:val="24"/>
          <w:szCs w:val="24"/>
        </w:rPr>
      </w:pPr>
      <w:r w:rsidRPr="00A96D2D">
        <w:rPr>
          <w:sz w:val="24"/>
          <w:szCs w:val="24"/>
        </w:rPr>
        <w:t xml:space="preserve">                                                        </w:t>
      </w:r>
      <w:proofErr w:type="gramStart"/>
      <w:r w:rsidRPr="00A96D2D">
        <w:rPr>
          <w:sz w:val="24"/>
          <w:szCs w:val="24"/>
          <w:lang w:val="en-US"/>
        </w:rPr>
        <w:t>a</w:t>
      </w:r>
      <w:r w:rsidRPr="00A96D2D">
        <w:rPr>
          <w:sz w:val="24"/>
          <w:szCs w:val="24"/>
          <w:vertAlign w:val="subscript"/>
          <w:lang w:val="en-US"/>
        </w:rPr>
        <w:t>s</w:t>
      </w:r>
      <w:proofErr w:type="gramEnd"/>
      <w:r w:rsidRPr="00A96D2D">
        <w:rPr>
          <w:sz w:val="24"/>
          <w:szCs w:val="24"/>
        </w:rPr>
        <w:t xml:space="preserve">; </w:t>
      </w:r>
      <w:r w:rsidRPr="00A96D2D">
        <w:rPr>
          <w:sz w:val="24"/>
          <w:szCs w:val="24"/>
          <w:lang w:val="en-US"/>
        </w:rPr>
        <w:t>s</w:t>
      </w:r>
      <w:r w:rsidRPr="00A96D2D">
        <w:rPr>
          <w:sz w:val="24"/>
          <w:szCs w:val="24"/>
        </w:rPr>
        <w:t xml:space="preserve"> = 1..</w:t>
      </w:r>
      <w:r w:rsidRPr="00A96D2D">
        <w:rPr>
          <w:sz w:val="24"/>
          <w:szCs w:val="24"/>
          <w:lang w:val="en-US"/>
        </w:rPr>
        <w:t>N</w:t>
      </w:r>
      <w:r w:rsidR="0091022D" w:rsidRPr="00A96D2D">
        <w:rPr>
          <w:sz w:val="24"/>
          <w:szCs w:val="24"/>
        </w:rPr>
        <w:t xml:space="preserve">; </w:t>
      </w:r>
      <w:r w:rsidRPr="00A96D2D">
        <w:rPr>
          <w:sz w:val="24"/>
          <w:szCs w:val="24"/>
          <w:lang w:val="en-US"/>
        </w:rPr>
        <w:t>N</w:t>
      </w:r>
      <w:r w:rsidRPr="00A96D2D">
        <w:rPr>
          <w:sz w:val="24"/>
          <w:szCs w:val="24"/>
        </w:rPr>
        <w:t xml:space="preserve"> ≥ 2                                 </w:t>
      </w:r>
      <w:r w:rsidR="0091022D" w:rsidRPr="00A96D2D">
        <w:rPr>
          <w:sz w:val="24"/>
          <w:szCs w:val="24"/>
        </w:rPr>
        <w:t xml:space="preserve"> </w:t>
      </w:r>
      <w:r w:rsidRPr="00A96D2D">
        <w:rPr>
          <w:sz w:val="24"/>
          <w:szCs w:val="24"/>
        </w:rPr>
        <w:t xml:space="preserve">                       </w:t>
      </w:r>
      <w:r w:rsidR="00E739BD" w:rsidRPr="00A96D2D">
        <w:rPr>
          <w:sz w:val="24"/>
          <w:szCs w:val="24"/>
        </w:rPr>
        <w:t xml:space="preserve"> </w:t>
      </w:r>
      <w:r w:rsidR="00481BA9">
        <w:rPr>
          <w:sz w:val="24"/>
          <w:szCs w:val="24"/>
        </w:rPr>
        <w:t xml:space="preserve"> </w:t>
      </w:r>
      <w:r w:rsidRPr="00A96D2D">
        <w:rPr>
          <w:sz w:val="24"/>
          <w:szCs w:val="24"/>
        </w:rPr>
        <w:t xml:space="preserve">(2.3) </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 множество материальных реальностей такое, что в любой момент времени </w:t>
      </w:r>
      <w:r w:rsidRPr="00A96D2D">
        <w:rPr>
          <w:sz w:val="24"/>
          <w:szCs w:val="24"/>
          <w:lang w:val="en-US"/>
        </w:rPr>
        <w:t>t</w:t>
      </w:r>
      <w:r w:rsidRPr="00A96D2D">
        <w:rPr>
          <w:sz w:val="24"/>
          <w:szCs w:val="24"/>
        </w:rPr>
        <w:t xml:space="preserve"> = </w:t>
      </w:r>
      <w:r w:rsidRPr="00A96D2D">
        <w:rPr>
          <w:sz w:val="24"/>
          <w:szCs w:val="24"/>
          <w:lang w:val="en-US"/>
        </w:rPr>
        <w:t>t</w:t>
      </w:r>
      <w:r w:rsidRPr="00A96D2D">
        <w:rPr>
          <w:sz w:val="24"/>
          <w:szCs w:val="24"/>
          <w:vertAlign w:val="subscript"/>
        </w:rPr>
        <w:t>0</w:t>
      </w:r>
      <w:r w:rsidRPr="00A96D2D">
        <w:rPr>
          <w:sz w:val="24"/>
          <w:szCs w:val="24"/>
        </w:rPr>
        <w:t xml:space="preserve"> (</w:t>
      </w:r>
      <w:r w:rsidRPr="00A96D2D">
        <w:rPr>
          <w:sz w:val="24"/>
          <w:szCs w:val="24"/>
          <w:lang w:val="en-US"/>
        </w:rPr>
        <w:t>t</w:t>
      </w:r>
      <w:r w:rsidRPr="00A96D2D">
        <w:rPr>
          <w:sz w:val="24"/>
          <w:szCs w:val="24"/>
          <w:vertAlign w:val="subscript"/>
        </w:rPr>
        <w:t>1</w:t>
      </w:r>
      <w:r w:rsidRPr="00A96D2D">
        <w:rPr>
          <w:sz w:val="24"/>
          <w:szCs w:val="24"/>
        </w:rPr>
        <w:t xml:space="preserve"> ≤ </w:t>
      </w:r>
      <w:r w:rsidRPr="00A96D2D">
        <w:rPr>
          <w:sz w:val="24"/>
          <w:szCs w:val="24"/>
          <w:lang w:val="en-US"/>
        </w:rPr>
        <w:t>t</w:t>
      </w:r>
      <w:r w:rsidRPr="00A96D2D">
        <w:rPr>
          <w:sz w:val="24"/>
          <w:szCs w:val="24"/>
          <w:vertAlign w:val="subscript"/>
        </w:rPr>
        <w:t>0</w:t>
      </w:r>
      <w:r w:rsidRPr="00A96D2D">
        <w:rPr>
          <w:sz w:val="24"/>
          <w:szCs w:val="24"/>
        </w:rPr>
        <w:t xml:space="preserve"> ≤ </w:t>
      </w:r>
      <w:r w:rsidRPr="00A96D2D">
        <w:rPr>
          <w:sz w:val="24"/>
          <w:szCs w:val="24"/>
          <w:lang w:val="en-US"/>
        </w:rPr>
        <w:t>t</w:t>
      </w:r>
      <w:r w:rsidRPr="00A96D2D">
        <w:rPr>
          <w:sz w:val="24"/>
          <w:szCs w:val="24"/>
          <w:vertAlign w:val="subscript"/>
        </w:rPr>
        <w:t>2</w:t>
      </w:r>
      <w:r w:rsidRPr="00A96D2D">
        <w:rPr>
          <w:sz w:val="24"/>
          <w:szCs w:val="24"/>
        </w:rPr>
        <w:t>)  имеет место</w:t>
      </w:r>
    </w:p>
    <w:p w:rsidR="004F08F0" w:rsidRPr="00480962" w:rsidRDefault="004F08F0" w:rsidP="00481BA9">
      <w:pPr>
        <w:pStyle w:val="32"/>
        <w:tabs>
          <w:tab w:val="left" w:pos="-426"/>
          <w:tab w:val="left" w:pos="7513"/>
          <w:tab w:val="left" w:pos="8080"/>
          <w:tab w:val="left" w:pos="8222"/>
          <w:tab w:val="left" w:pos="8647"/>
          <w:tab w:val="left" w:pos="9498"/>
        </w:tabs>
        <w:spacing w:after="0" w:line="360" w:lineRule="auto"/>
        <w:contextualSpacing/>
        <w:mirrorIndents/>
        <w:rPr>
          <w:sz w:val="24"/>
          <w:szCs w:val="24"/>
        </w:rPr>
      </w:pPr>
      <w:r w:rsidRPr="00A96D2D">
        <w:rPr>
          <w:sz w:val="24"/>
          <w:szCs w:val="24"/>
        </w:rPr>
        <w:t xml:space="preserve">                                                       </w:t>
      </w:r>
      <m:oMath>
        <m:nary>
          <m:naryPr>
            <m:chr m:val="⋃"/>
            <m:limLoc m:val="undOvr"/>
            <m:ctrlPr>
              <w:rPr>
                <w:rFonts w:ascii="Cambria Math" w:hAnsi="Cambria Math"/>
                <w:i/>
                <w:sz w:val="24"/>
                <w:szCs w:val="24"/>
                <w:lang w:val="en-US"/>
              </w:rPr>
            </m:ctrlPr>
          </m:naryPr>
          <m:sub>
            <m:r>
              <w:rPr>
                <w:rFonts w:ascii="Cambria Math" w:hAnsi="Cambria Math"/>
                <w:sz w:val="24"/>
                <w:szCs w:val="24"/>
                <w:lang w:val="en-US"/>
              </w:rPr>
              <m:t>s</m:t>
            </m:r>
            <m:r>
              <w:rPr>
                <w:rFonts w:ascii="Cambria Math"/>
                <w:sz w:val="24"/>
                <w:szCs w:val="24"/>
              </w:rPr>
              <m:t>=1</m:t>
            </m:r>
          </m:sub>
          <m:sup>
            <m:r>
              <w:rPr>
                <w:rFonts w:ascii="Cambria Math" w:hAnsi="Cambria Math"/>
                <w:sz w:val="24"/>
                <w:szCs w:val="24"/>
                <w:lang w:val="en-US"/>
              </w:rPr>
              <m:t>N</m:t>
            </m:r>
          </m:sup>
          <m:e>
            <m:sSub>
              <m:sSubPr>
                <m:ctrlPr>
                  <w:rPr>
                    <w:rFonts w:ascii="Cambria Math" w:hAnsi="Cambria Math"/>
                    <w:i/>
                    <w:sz w:val="24"/>
                    <w:szCs w:val="24"/>
                  </w:rPr>
                </m:ctrlPr>
              </m:sSubPr>
              <m:e>
                <m:r>
                  <w:rPr>
                    <w:rFonts w:ascii="Cambria Math"/>
                    <w:sz w:val="24"/>
                    <w:szCs w:val="24"/>
                  </w:rPr>
                  <m:t>а</m:t>
                </m:r>
              </m:e>
              <m:sub>
                <m:r>
                  <w:rPr>
                    <w:rFonts w:ascii="Cambria Math" w:hAnsi="Cambria Math"/>
                    <w:sz w:val="24"/>
                    <w:szCs w:val="24"/>
                  </w:rPr>
                  <m:t>s</m:t>
                </m:r>
              </m:sub>
            </m:sSub>
          </m:e>
        </m:nary>
      </m:oMath>
      <w:r w:rsidRPr="00480962">
        <w:rPr>
          <w:sz w:val="24"/>
          <w:szCs w:val="24"/>
        </w:rPr>
        <w:t xml:space="preserve"> = </w:t>
      </w:r>
      <w:r w:rsidRPr="00382E36">
        <w:rPr>
          <w:sz w:val="24"/>
          <w:szCs w:val="24"/>
          <w:lang w:val="en-US"/>
        </w:rPr>
        <w:t>A</w:t>
      </w:r>
      <w:r w:rsidRPr="00480962">
        <w:rPr>
          <w:sz w:val="24"/>
          <w:szCs w:val="24"/>
        </w:rPr>
        <w:t xml:space="preserve"> </w:t>
      </w:r>
      <w:r w:rsidRPr="00A96D2D">
        <w:rPr>
          <w:sz w:val="24"/>
          <w:szCs w:val="24"/>
        </w:rPr>
        <w:t>и</w:t>
      </w:r>
      <w:r w:rsidRPr="00480962">
        <w:rPr>
          <w:sz w:val="24"/>
          <w:szCs w:val="24"/>
        </w:rPr>
        <w:t xml:space="preserve"> </w:t>
      </w:r>
      <m:oMath>
        <m:nary>
          <m:naryPr>
            <m:chr m:val="⋂"/>
            <m:limLoc m:val="subSup"/>
            <m:ctrlPr>
              <w:rPr>
                <w:rFonts w:ascii="Cambria Math" w:hAnsi="Cambria Math"/>
                <w:i/>
                <w:sz w:val="24"/>
                <w:szCs w:val="24"/>
              </w:rPr>
            </m:ctrlPr>
          </m:naryPr>
          <m:sub>
            <m:r>
              <w:rPr>
                <w:rFonts w:ascii="Cambria Math" w:hAnsi="Cambria Math"/>
                <w:sz w:val="24"/>
                <w:szCs w:val="24"/>
              </w:rPr>
              <m:t>s</m:t>
            </m:r>
            <m:r>
              <w:rPr>
                <w:rFonts w:ascii="Cambria Math"/>
                <w:sz w:val="24"/>
                <w:szCs w:val="24"/>
              </w:rPr>
              <m:t>=1</m:t>
            </m:r>
          </m:sub>
          <m:sup>
            <m:r>
              <w:rPr>
                <w:rFonts w:ascii="Cambria Math" w:hAnsi="Cambria Math"/>
                <w:sz w:val="24"/>
                <w:szCs w:val="24"/>
              </w:rPr>
              <m:t>N</m:t>
            </m:r>
          </m:sup>
          <m:e>
            <m:sSub>
              <m:sSubPr>
                <m:ctrlPr>
                  <w:rPr>
                    <w:rFonts w:ascii="Cambria Math" w:hAnsi="Cambria Math"/>
                    <w:i/>
                    <w:sz w:val="24"/>
                    <w:szCs w:val="24"/>
                  </w:rPr>
                </m:ctrlPr>
              </m:sSubPr>
              <m:e>
                <m:r>
                  <w:rPr>
                    <w:rFonts w:ascii="Cambria Math"/>
                    <w:sz w:val="24"/>
                    <w:szCs w:val="24"/>
                  </w:rPr>
                  <m:t>а</m:t>
                </m:r>
              </m:e>
              <m:sub>
                <m:r>
                  <w:rPr>
                    <w:rFonts w:ascii="Cambria Math" w:hAnsi="Cambria Math"/>
                    <w:sz w:val="24"/>
                    <w:szCs w:val="24"/>
                    <w:lang w:val="en-US"/>
                  </w:rPr>
                  <m:t>s</m:t>
                </m:r>
              </m:sub>
            </m:sSub>
          </m:e>
        </m:nary>
      </m:oMath>
      <w:r w:rsidRPr="00480962">
        <w:rPr>
          <w:sz w:val="24"/>
          <w:szCs w:val="24"/>
        </w:rPr>
        <w:t xml:space="preserve">= </w:t>
      </w:r>
      <w:r w:rsidRPr="00A96D2D">
        <w:rPr>
          <w:sz w:val="24"/>
          <w:szCs w:val="24"/>
          <w:lang w:val="en-US"/>
        </w:rPr>
        <w:sym w:font="Symbol" w:char="F0C6"/>
      </w:r>
      <w:r w:rsidRPr="00480962">
        <w:rPr>
          <w:sz w:val="24"/>
          <w:szCs w:val="24"/>
        </w:rPr>
        <w:t xml:space="preserve">                                              (2.4)</w:t>
      </w:r>
    </w:p>
    <w:p w:rsidR="004F08F0" w:rsidRPr="00480962" w:rsidRDefault="004F08F0" w:rsidP="006675EB">
      <w:pPr>
        <w:pStyle w:val="32"/>
        <w:tabs>
          <w:tab w:val="left" w:pos="-426"/>
          <w:tab w:val="left" w:pos="7513"/>
          <w:tab w:val="left" w:pos="8222"/>
          <w:tab w:val="left" w:pos="9498"/>
        </w:tabs>
        <w:spacing w:after="0" w:line="360" w:lineRule="auto"/>
        <w:contextualSpacing/>
        <w:mirrorIndents/>
        <w:rPr>
          <w:sz w:val="24"/>
          <w:szCs w:val="24"/>
        </w:rPr>
      </w:pPr>
      <w:r w:rsidRPr="00480962">
        <w:rPr>
          <w:sz w:val="24"/>
          <w:szCs w:val="24"/>
        </w:rPr>
        <w:t xml:space="preserve">   </w:t>
      </w:r>
      <w:r w:rsidRPr="00A96D2D">
        <w:rPr>
          <w:sz w:val="24"/>
          <w:szCs w:val="24"/>
        </w:rPr>
        <w:t>Пусть</w:t>
      </w:r>
    </w:p>
    <w:p w:rsidR="004F08F0" w:rsidRPr="00480962" w:rsidRDefault="004F08F0" w:rsidP="006675EB">
      <w:pPr>
        <w:pStyle w:val="32"/>
        <w:tabs>
          <w:tab w:val="left" w:pos="-426"/>
          <w:tab w:val="left" w:pos="7513"/>
          <w:tab w:val="left" w:pos="7938"/>
          <w:tab w:val="left" w:pos="9498"/>
        </w:tabs>
        <w:spacing w:after="0" w:line="360" w:lineRule="auto"/>
        <w:contextualSpacing/>
        <w:mirrorIndents/>
        <w:rPr>
          <w:sz w:val="24"/>
          <w:szCs w:val="24"/>
        </w:rPr>
      </w:pPr>
      <w:r w:rsidRPr="00480962">
        <w:rPr>
          <w:sz w:val="24"/>
          <w:szCs w:val="24"/>
        </w:rPr>
        <w:t xml:space="preserve">                                                        </w:t>
      </w:r>
      <w:proofErr w:type="gramStart"/>
      <w:r w:rsidRPr="00A96D2D">
        <w:rPr>
          <w:sz w:val="24"/>
          <w:szCs w:val="24"/>
          <w:lang w:val="en-US"/>
        </w:rPr>
        <w:t>h</w:t>
      </w:r>
      <w:r w:rsidRPr="00A96D2D">
        <w:rPr>
          <w:sz w:val="24"/>
          <w:szCs w:val="24"/>
          <w:vertAlign w:val="subscript"/>
          <w:lang w:val="en-US"/>
        </w:rPr>
        <w:t>s</w:t>
      </w:r>
      <w:r w:rsidRPr="00480962">
        <w:rPr>
          <w:sz w:val="24"/>
          <w:szCs w:val="24"/>
        </w:rPr>
        <w:t xml:space="preserve"> </w:t>
      </w:r>
      <w:r w:rsidRPr="00A96D2D">
        <w:rPr>
          <w:sz w:val="24"/>
          <w:szCs w:val="24"/>
        </w:rPr>
        <w:sym w:font="Symbol" w:char="F0B9"/>
      </w:r>
      <w:proofErr w:type="gramEnd"/>
      <w:r w:rsidRPr="00480962">
        <w:rPr>
          <w:sz w:val="24"/>
          <w:szCs w:val="24"/>
        </w:rPr>
        <w:t xml:space="preserve"> </w:t>
      </w:r>
      <w:r w:rsidRPr="00A96D2D">
        <w:rPr>
          <w:sz w:val="24"/>
          <w:szCs w:val="24"/>
        </w:rPr>
        <w:sym w:font="Symbol" w:char="F0C6"/>
      </w:r>
      <w:r w:rsidRPr="00480962">
        <w:rPr>
          <w:sz w:val="24"/>
          <w:szCs w:val="24"/>
        </w:rPr>
        <w:t xml:space="preserve">; </w:t>
      </w:r>
      <w:r w:rsidRPr="00A96D2D">
        <w:rPr>
          <w:sz w:val="24"/>
          <w:szCs w:val="24"/>
          <w:lang w:val="en-US"/>
        </w:rPr>
        <w:t>s</w:t>
      </w:r>
      <w:r w:rsidRPr="00480962">
        <w:rPr>
          <w:sz w:val="24"/>
          <w:szCs w:val="24"/>
        </w:rPr>
        <w:t xml:space="preserve"> = 1..</w:t>
      </w:r>
      <w:r w:rsidRPr="00A96D2D">
        <w:rPr>
          <w:sz w:val="24"/>
          <w:szCs w:val="24"/>
          <w:lang w:val="en-US"/>
        </w:rPr>
        <w:t>N</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множества отношений, заданные на множество (2.3) такие, что для материальных реальностей</w:t>
      </w:r>
    </w:p>
    <w:p w:rsidR="004F08F0" w:rsidRPr="00A96D2D" w:rsidRDefault="004F08F0" w:rsidP="00481BA9">
      <w:pPr>
        <w:pStyle w:val="32"/>
        <w:tabs>
          <w:tab w:val="left" w:pos="-426"/>
          <w:tab w:val="left" w:pos="3402"/>
          <w:tab w:val="left" w:pos="7513"/>
          <w:tab w:val="left" w:pos="8080"/>
          <w:tab w:val="left" w:pos="8222"/>
          <w:tab w:val="left" w:pos="8505"/>
          <w:tab w:val="left" w:pos="8647"/>
          <w:tab w:val="left" w:pos="9498"/>
        </w:tabs>
        <w:spacing w:after="0" w:line="360" w:lineRule="auto"/>
        <w:contextualSpacing/>
        <w:mirrorIndents/>
        <w:rPr>
          <w:sz w:val="24"/>
          <w:szCs w:val="24"/>
          <w:lang w:val="en-US"/>
        </w:rPr>
      </w:pPr>
      <w:r w:rsidRPr="00A96D2D">
        <w:rPr>
          <w:sz w:val="24"/>
          <w:szCs w:val="24"/>
        </w:rPr>
        <w:t xml:space="preserve">                                                        </w:t>
      </w:r>
      <w:r w:rsidRPr="00A96D2D">
        <w:rPr>
          <w:sz w:val="24"/>
          <w:szCs w:val="24"/>
          <w:lang w:val="en-US"/>
        </w:rPr>
        <w:t>s = &lt; a</w:t>
      </w:r>
      <w:r w:rsidRPr="00A96D2D">
        <w:rPr>
          <w:sz w:val="24"/>
          <w:szCs w:val="24"/>
          <w:vertAlign w:val="subscript"/>
          <w:lang w:val="en-US"/>
        </w:rPr>
        <w:t>s</w:t>
      </w:r>
      <w:proofErr w:type="gramStart"/>
      <w:r w:rsidRPr="00A96D2D">
        <w:rPr>
          <w:sz w:val="24"/>
          <w:szCs w:val="24"/>
          <w:lang w:val="en-US"/>
        </w:rPr>
        <w:t>,h</w:t>
      </w:r>
      <w:r w:rsidRPr="00A96D2D">
        <w:rPr>
          <w:sz w:val="24"/>
          <w:szCs w:val="24"/>
          <w:vertAlign w:val="subscript"/>
          <w:lang w:val="en-US"/>
        </w:rPr>
        <w:t>s</w:t>
      </w:r>
      <w:proofErr w:type="gramEnd"/>
      <w:r w:rsidR="0091022D" w:rsidRPr="00A96D2D">
        <w:rPr>
          <w:sz w:val="24"/>
          <w:szCs w:val="24"/>
          <w:lang w:val="en-US"/>
        </w:rPr>
        <w:t xml:space="preserve">&gt;; </w:t>
      </w:r>
      <w:r w:rsidRPr="00A96D2D">
        <w:rPr>
          <w:sz w:val="24"/>
          <w:szCs w:val="24"/>
          <w:lang w:val="en-US"/>
        </w:rPr>
        <w:t xml:space="preserve">s = 1..N                            </w:t>
      </w:r>
      <w:r w:rsidR="0091022D" w:rsidRPr="00A96D2D">
        <w:rPr>
          <w:sz w:val="24"/>
          <w:szCs w:val="24"/>
          <w:lang w:val="en-US"/>
        </w:rPr>
        <w:t xml:space="preserve"> </w:t>
      </w:r>
      <w:r w:rsidR="00E739BD" w:rsidRPr="00A96D2D">
        <w:rPr>
          <w:sz w:val="24"/>
          <w:szCs w:val="24"/>
          <w:lang w:val="en-US"/>
        </w:rPr>
        <w:t xml:space="preserve">                       </w:t>
      </w:r>
      <w:r w:rsidRPr="00A96D2D">
        <w:rPr>
          <w:sz w:val="24"/>
          <w:szCs w:val="24"/>
          <w:lang w:val="en-US"/>
        </w:rPr>
        <w:t xml:space="preserve">  </w:t>
      </w:r>
      <w:r w:rsidR="00481BA9">
        <w:rPr>
          <w:sz w:val="24"/>
          <w:szCs w:val="24"/>
          <w:lang w:val="en-US"/>
        </w:rPr>
        <w:t xml:space="preserve"> </w:t>
      </w:r>
      <w:r w:rsidRPr="00A96D2D">
        <w:rPr>
          <w:sz w:val="24"/>
          <w:szCs w:val="24"/>
          <w:lang w:val="en-US"/>
        </w:rPr>
        <w:t xml:space="preserve">(2.5) </w:t>
      </w:r>
    </w:p>
    <w:p w:rsidR="004F08F0" w:rsidRPr="00A96D2D" w:rsidRDefault="004F08F0" w:rsidP="006675EB">
      <w:pPr>
        <w:pStyle w:val="32"/>
        <w:tabs>
          <w:tab w:val="left" w:pos="-426"/>
          <w:tab w:val="left" w:pos="7513"/>
          <w:tab w:val="left" w:pos="8080"/>
          <w:tab w:val="left" w:pos="8222"/>
          <w:tab w:val="left" w:pos="8505"/>
          <w:tab w:val="left" w:pos="8647"/>
          <w:tab w:val="left" w:pos="9498"/>
        </w:tabs>
        <w:spacing w:after="0" w:line="360" w:lineRule="auto"/>
        <w:contextualSpacing/>
        <w:mirrorIndents/>
        <w:rPr>
          <w:i/>
          <w:sz w:val="24"/>
          <w:szCs w:val="24"/>
          <w:lang w:val="en-US"/>
        </w:rPr>
      </w:pPr>
      <w:r w:rsidRPr="00A96D2D">
        <w:rPr>
          <w:sz w:val="24"/>
          <w:szCs w:val="24"/>
        </w:rPr>
        <w:t>имеют</w:t>
      </w:r>
      <w:r w:rsidRPr="00A96D2D">
        <w:rPr>
          <w:sz w:val="24"/>
          <w:szCs w:val="24"/>
          <w:lang w:val="en-US"/>
        </w:rPr>
        <w:t xml:space="preserve"> </w:t>
      </w:r>
      <w:r w:rsidRPr="00A96D2D">
        <w:rPr>
          <w:sz w:val="24"/>
          <w:szCs w:val="24"/>
        </w:rPr>
        <w:t>место</w:t>
      </w:r>
      <w:r w:rsidRPr="00A96D2D">
        <w:rPr>
          <w:sz w:val="24"/>
          <w:szCs w:val="24"/>
          <w:lang w:val="en-US"/>
        </w:rPr>
        <w:t>:</w:t>
      </w:r>
    </w:p>
    <w:p w:rsidR="004F08F0" w:rsidRPr="00A96D2D" w:rsidRDefault="004F08F0" w:rsidP="00481BA9">
      <w:pPr>
        <w:pStyle w:val="32"/>
        <w:tabs>
          <w:tab w:val="left" w:pos="-426"/>
          <w:tab w:val="left" w:pos="7513"/>
          <w:tab w:val="left" w:pos="8080"/>
          <w:tab w:val="left" w:pos="8222"/>
          <w:tab w:val="left" w:pos="8647"/>
          <w:tab w:val="left" w:pos="9498"/>
        </w:tabs>
        <w:spacing w:after="0" w:line="360" w:lineRule="auto"/>
        <w:contextualSpacing/>
        <w:mirrorIndents/>
        <w:rPr>
          <w:i/>
          <w:sz w:val="24"/>
          <w:szCs w:val="24"/>
        </w:rPr>
      </w:pPr>
      <w:r w:rsidRPr="00A96D2D">
        <w:rPr>
          <w:sz w:val="24"/>
          <w:szCs w:val="24"/>
          <w:lang w:val="en-US"/>
        </w:rPr>
        <w:t xml:space="preserve">                                                Y</w:t>
      </w:r>
      <w:r w:rsidRPr="00A96D2D">
        <w:rPr>
          <w:sz w:val="24"/>
          <w:szCs w:val="24"/>
        </w:rPr>
        <w:t xml:space="preserve"> = </w:t>
      </w:r>
      <m:oMath>
        <m:nary>
          <m:naryPr>
            <m:chr m:val="∐"/>
            <m:limLoc m:val="subSup"/>
            <m:ctrlPr>
              <w:rPr>
                <w:rFonts w:ascii="Cambria Math" w:hAnsi="Cambria Math"/>
                <w:i/>
                <w:sz w:val="24"/>
                <w:szCs w:val="24"/>
              </w:rPr>
            </m:ctrlPr>
          </m:naryPr>
          <m:sub>
            <m:r>
              <w:rPr>
                <w:rFonts w:ascii="Cambria Math" w:hAnsi="Cambria Math"/>
                <w:sz w:val="24"/>
                <w:szCs w:val="24"/>
              </w:rPr>
              <m:t>s</m:t>
            </m:r>
            <m:r>
              <w:rPr>
                <w:rFonts w:ascii="Cambria Math"/>
                <w:sz w:val="24"/>
                <w:szCs w:val="24"/>
              </w:rPr>
              <m:t>=1</m:t>
            </m:r>
          </m:sub>
          <m:sup>
            <m:r>
              <w:rPr>
                <w:rFonts w:ascii="Cambria Math" w:hAnsi="Cambria Math"/>
                <w:sz w:val="24"/>
                <w:szCs w:val="24"/>
              </w:rPr>
              <m:t>N</m:t>
            </m:r>
          </m:sup>
          <m:e>
            <m:r>
              <w:rPr>
                <w:rFonts w:ascii="Cambria Math" w:hAnsi="Cambria Math"/>
                <w:sz w:val="24"/>
                <w:szCs w:val="24"/>
                <w:lang w:val="en-US"/>
              </w:rPr>
              <m:t>Y</m:t>
            </m:r>
            <m:r>
              <w:rPr>
                <w:rFonts w:ascii="Cambria Math"/>
                <w:sz w:val="24"/>
                <w:szCs w:val="24"/>
              </w:rPr>
              <m:t>(</m:t>
            </m:r>
            <m:r>
              <w:rPr>
                <w:rFonts w:ascii="Cambria Math" w:hAnsi="Cambria Math"/>
                <w:sz w:val="24"/>
                <w:szCs w:val="24"/>
                <w:lang w:val="en-US"/>
              </w:rPr>
              <m:t>s</m:t>
            </m:r>
            <m:r>
              <w:rPr>
                <w:rFonts w:ascii="Cambria Math"/>
                <w:sz w:val="24"/>
                <w:szCs w:val="24"/>
              </w:rPr>
              <m:t>)</m:t>
            </m:r>
          </m:e>
        </m:nary>
      </m:oMath>
      <w:r w:rsidRPr="00A96D2D">
        <w:rPr>
          <w:sz w:val="24"/>
          <w:szCs w:val="24"/>
        </w:rPr>
        <w:t xml:space="preserve"> и </w:t>
      </w:r>
      <w:r w:rsidRPr="00A96D2D">
        <w:rPr>
          <w:sz w:val="24"/>
          <w:szCs w:val="24"/>
          <w:lang w:val="en-US"/>
        </w:rPr>
        <w:t>Y</w:t>
      </w:r>
      <w:r w:rsidRPr="00A96D2D">
        <w:rPr>
          <w:sz w:val="24"/>
          <w:szCs w:val="24"/>
          <w:vertAlign w:val="subscript"/>
        </w:rPr>
        <w:t>0</w:t>
      </w:r>
      <w:r w:rsidRPr="00A96D2D">
        <w:rPr>
          <w:sz w:val="24"/>
          <w:szCs w:val="24"/>
        </w:rPr>
        <w:t xml:space="preserve"> </w:t>
      </w:r>
      <w:proofErr w:type="gramStart"/>
      <w:r w:rsidRPr="00A96D2D">
        <w:rPr>
          <w:sz w:val="24"/>
          <w:szCs w:val="24"/>
        </w:rPr>
        <w:t xml:space="preserve">= </w:t>
      </w:r>
      <m:oMath>
        <w:proofErr w:type="gramEnd"/>
        <m:nary>
          <m:naryPr>
            <m:chr m:val="∏"/>
            <m:limLoc m:val="subSup"/>
            <m:ctrlPr>
              <w:rPr>
                <w:rFonts w:ascii="Cambria Math" w:hAnsi="Cambria Math"/>
                <w:i/>
                <w:sz w:val="24"/>
                <w:szCs w:val="24"/>
                <w:lang w:val="en-US"/>
              </w:rPr>
            </m:ctrlPr>
          </m:naryPr>
          <m:sub>
            <m:r>
              <w:rPr>
                <w:rFonts w:ascii="Cambria Math" w:hAnsi="Cambria Math"/>
                <w:sz w:val="24"/>
                <w:szCs w:val="24"/>
                <w:lang w:val="en-US"/>
              </w:rPr>
              <m:t>s</m:t>
            </m:r>
            <m:r>
              <w:rPr>
                <w:rFonts w:ascii="Cambria Math"/>
                <w:sz w:val="24"/>
                <w:szCs w:val="24"/>
              </w:rPr>
              <m:t>=1</m:t>
            </m:r>
          </m:sub>
          <m:sup>
            <m:r>
              <w:rPr>
                <w:rFonts w:ascii="Cambria Math" w:hAnsi="Cambria Math"/>
                <w:sz w:val="24"/>
                <w:szCs w:val="24"/>
                <w:lang w:val="en-US"/>
              </w:rPr>
              <m:t>N</m:t>
            </m:r>
          </m:sup>
          <m:e>
            <m:r>
              <w:rPr>
                <w:rFonts w:ascii="Cambria Math" w:hAnsi="Cambria Math"/>
                <w:sz w:val="24"/>
                <w:szCs w:val="24"/>
                <w:lang w:val="en-US"/>
              </w:rPr>
              <m:t>Y</m:t>
            </m:r>
            <m:r>
              <w:rPr>
                <w:rFonts w:ascii="Cambria Math"/>
                <w:sz w:val="24"/>
                <w:szCs w:val="24"/>
              </w:rPr>
              <m:t>(</m:t>
            </m:r>
            <m:r>
              <w:rPr>
                <w:rFonts w:ascii="Cambria Math" w:hAnsi="Cambria Math"/>
                <w:sz w:val="24"/>
                <w:szCs w:val="24"/>
                <w:lang w:val="en-US"/>
              </w:rPr>
              <m:t>s</m:t>
            </m:r>
            <m:r>
              <w:rPr>
                <w:rFonts w:ascii="Cambria Math"/>
                <w:sz w:val="24"/>
                <w:szCs w:val="24"/>
              </w:rPr>
              <m:t>)</m:t>
            </m:r>
          </m:e>
        </m:nary>
      </m:oMath>
      <w:r w:rsidRPr="00A96D2D">
        <w:rPr>
          <w:sz w:val="24"/>
          <w:szCs w:val="24"/>
        </w:rPr>
        <w:t xml:space="preserve">,    </w:t>
      </w:r>
      <w:r w:rsidR="00481BA9">
        <w:rPr>
          <w:sz w:val="24"/>
          <w:szCs w:val="24"/>
        </w:rPr>
        <w:t xml:space="preserve">                             </w:t>
      </w:r>
      <w:r w:rsidRPr="00A96D2D">
        <w:rPr>
          <w:sz w:val="24"/>
          <w:szCs w:val="24"/>
        </w:rPr>
        <w:t xml:space="preserve">    </w:t>
      </w:r>
      <w:r w:rsidR="00481BA9">
        <w:rPr>
          <w:sz w:val="24"/>
          <w:szCs w:val="24"/>
        </w:rPr>
        <w:t xml:space="preserve">    </w:t>
      </w:r>
      <w:r w:rsidRPr="00A96D2D">
        <w:rPr>
          <w:sz w:val="24"/>
          <w:szCs w:val="24"/>
        </w:rPr>
        <w:t xml:space="preserve"> (2.6)</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где </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     </w:t>
      </w:r>
      <w:r w:rsidRPr="00A96D2D">
        <w:rPr>
          <w:sz w:val="24"/>
          <w:szCs w:val="24"/>
          <w:lang w:val="en-US"/>
        </w:rPr>
        <w:t>Y</w:t>
      </w:r>
      <w:r w:rsidRPr="00A96D2D">
        <w:rPr>
          <w:sz w:val="24"/>
          <w:szCs w:val="24"/>
        </w:rPr>
        <w:t>(</w:t>
      </w:r>
      <w:r w:rsidRPr="00A96D2D">
        <w:rPr>
          <w:sz w:val="24"/>
          <w:szCs w:val="24"/>
          <w:lang w:val="en-US"/>
        </w:rPr>
        <w:t>s</w:t>
      </w:r>
      <w:r w:rsidRPr="00A96D2D">
        <w:rPr>
          <w:sz w:val="24"/>
          <w:szCs w:val="24"/>
        </w:rPr>
        <w:t xml:space="preserve">)-генеральная совокупность первичных показателей качества функционирования МР </w:t>
      </w:r>
      <w:r w:rsidRPr="00A96D2D">
        <w:rPr>
          <w:sz w:val="24"/>
          <w:szCs w:val="24"/>
          <w:lang w:val="en-US"/>
        </w:rPr>
        <w:t>s</w:t>
      </w:r>
      <w:r w:rsidRPr="00A96D2D">
        <w:rPr>
          <w:sz w:val="24"/>
          <w:szCs w:val="24"/>
        </w:rPr>
        <w:t>:</w:t>
      </w:r>
    </w:p>
    <w:p w:rsidR="004F08F0" w:rsidRPr="00A96D2D" w:rsidRDefault="004F08F0" w:rsidP="00481BA9">
      <w:pPr>
        <w:pStyle w:val="32"/>
        <w:tabs>
          <w:tab w:val="left" w:pos="-426"/>
          <w:tab w:val="left" w:pos="3402"/>
          <w:tab w:val="left" w:pos="7513"/>
          <w:tab w:val="left" w:pos="8647"/>
          <w:tab w:val="left" w:pos="9498"/>
        </w:tabs>
        <w:spacing w:after="0" w:line="360" w:lineRule="auto"/>
        <w:contextualSpacing/>
        <w:mirrorIndents/>
        <w:rPr>
          <w:sz w:val="24"/>
          <w:szCs w:val="24"/>
        </w:rPr>
      </w:pPr>
      <w:r w:rsidRPr="00A96D2D">
        <w:rPr>
          <w:sz w:val="24"/>
          <w:szCs w:val="24"/>
        </w:rPr>
        <w:t xml:space="preserve">                                                        </w:t>
      </w:r>
      <w:r w:rsidRPr="00A96D2D">
        <w:rPr>
          <w:sz w:val="24"/>
          <w:szCs w:val="24"/>
          <w:lang w:val="en-US"/>
        </w:rPr>
        <w:t>Y</w:t>
      </w:r>
      <w:r w:rsidRPr="00A96D2D">
        <w:rPr>
          <w:sz w:val="24"/>
          <w:szCs w:val="24"/>
        </w:rPr>
        <w:t>(</w:t>
      </w:r>
      <w:r w:rsidRPr="00A96D2D">
        <w:rPr>
          <w:sz w:val="24"/>
          <w:szCs w:val="24"/>
          <w:lang w:val="en-US"/>
        </w:rPr>
        <w:t>s</w:t>
      </w:r>
      <w:r w:rsidRPr="00A96D2D">
        <w:rPr>
          <w:sz w:val="24"/>
          <w:szCs w:val="24"/>
        </w:rPr>
        <w:t xml:space="preserve">) = </w:t>
      </w:r>
      <w:r w:rsidRPr="00A96D2D">
        <w:rPr>
          <w:sz w:val="24"/>
          <w:szCs w:val="24"/>
          <w:lang w:val="en-US"/>
        </w:rPr>
        <w:t>Y</w:t>
      </w:r>
      <w:r w:rsidRPr="00A96D2D">
        <w:rPr>
          <w:sz w:val="24"/>
          <w:szCs w:val="24"/>
          <w:vertAlign w:val="subscript"/>
        </w:rPr>
        <w:t>0</w:t>
      </w:r>
      <w:r w:rsidRPr="00A96D2D">
        <w:rPr>
          <w:sz w:val="24"/>
          <w:szCs w:val="24"/>
        </w:rPr>
        <w:t xml:space="preserve"> + </w:t>
      </w:r>
      <w:proofErr w:type="gramStart"/>
      <w:r w:rsidRPr="00A96D2D">
        <w:rPr>
          <w:sz w:val="24"/>
          <w:szCs w:val="24"/>
          <w:lang w:val="en-US"/>
        </w:rPr>
        <w:t>X</w:t>
      </w:r>
      <w:r w:rsidRPr="00A96D2D">
        <w:rPr>
          <w:sz w:val="24"/>
          <w:szCs w:val="24"/>
          <w:vertAlign w:val="subscript"/>
          <w:lang w:val="en-US"/>
        </w:rPr>
        <w:t>s</w:t>
      </w:r>
      <w:r w:rsidRPr="00A96D2D">
        <w:rPr>
          <w:sz w:val="24"/>
          <w:szCs w:val="24"/>
        </w:rPr>
        <w:t xml:space="preserve"> ;</w:t>
      </w:r>
      <w:proofErr w:type="gramEnd"/>
      <w:r w:rsidRPr="00A96D2D">
        <w:rPr>
          <w:sz w:val="24"/>
          <w:szCs w:val="24"/>
        </w:rPr>
        <w:t xml:space="preserve">                              </w:t>
      </w:r>
      <w:r w:rsidR="0091022D" w:rsidRPr="00A96D2D">
        <w:rPr>
          <w:sz w:val="24"/>
          <w:szCs w:val="24"/>
        </w:rPr>
        <w:t xml:space="preserve">     </w:t>
      </w:r>
      <w:r w:rsidR="00481BA9">
        <w:rPr>
          <w:sz w:val="24"/>
          <w:szCs w:val="24"/>
        </w:rPr>
        <w:t xml:space="preserve">                           </w:t>
      </w:r>
      <w:r w:rsidRPr="00A96D2D">
        <w:rPr>
          <w:sz w:val="24"/>
          <w:szCs w:val="24"/>
        </w:rPr>
        <w:t>(2.7)</w:t>
      </w:r>
    </w:p>
    <w:p w:rsidR="004F08F0" w:rsidRPr="00A96D2D" w:rsidRDefault="004F08F0" w:rsidP="006675EB">
      <w:pPr>
        <w:pStyle w:val="32"/>
        <w:tabs>
          <w:tab w:val="left" w:pos="-426"/>
          <w:tab w:val="left" w:pos="3402"/>
          <w:tab w:val="left" w:pos="7513"/>
          <w:tab w:val="left" w:pos="9498"/>
        </w:tabs>
        <w:spacing w:after="0" w:line="360" w:lineRule="auto"/>
        <w:contextualSpacing/>
        <w:mirrorIndents/>
        <w:rPr>
          <w:sz w:val="24"/>
          <w:szCs w:val="24"/>
        </w:rPr>
      </w:pPr>
      <w:r w:rsidRPr="00A96D2D">
        <w:rPr>
          <w:sz w:val="24"/>
          <w:szCs w:val="24"/>
        </w:rPr>
        <w:t xml:space="preserve">     </w:t>
      </w:r>
      <w:r w:rsidRPr="00A96D2D">
        <w:rPr>
          <w:sz w:val="24"/>
          <w:szCs w:val="24"/>
          <w:lang w:val="en-US"/>
        </w:rPr>
        <w:t>X</w:t>
      </w:r>
      <w:r w:rsidRPr="00A96D2D">
        <w:rPr>
          <w:sz w:val="24"/>
          <w:szCs w:val="24"/>
          <w:vertAlign w:val="subscript"/>
          <w:lang w:val="en-US"/>
        </w:rPr>
        <w:t>s</w:t>
      </w:r>
      <w:r w:rsidRPr="00A96D2D">
        <w:rPr>
          <w:sz w:val="24"/>
          <w:szCs w:val="24"/>
        </w:rPr>
        <w:t xml:space="preserve"> - генеральная совокупность </w:t>
      </w:r>
      <w:r w:rsidRPr="00A96D2D">
        <w:rPr>
          <w:b/>
          <w:sz w:val="24"/>
          <w:szCs w:val="24"/>
        </w:rPr>
        <w:t>специфических</w:t>
      </w:r>
      <w:r w:rsidRPr="00A96D2D">
        <w:rPr>
          <w:sz w:val="24"/>
          <w:szCs w:val="24"/>
        </w:rPr>
        <w:t xml:space="preserve"> первичных показателей качества функционирования МР </w:t>
      </w:r>
      <w:r w:rsidRPr="00A96D2D">
        <w:rPr>
          <w:sz w:val="24"/>
          <w:szCs w:val="24"/>
          <w:lang w:val="en-US"/>
        </w:rPr>
        <w:t>s</w:t>
      </w:r>
      <w:r w:rsidRPr="00A96D2D">
        <w:rPr>
          <w:sz w:val="24"/>
          <w:szCs w:val="24"/>
        </w:rPr>
        <w:t>:</w:t>
      </w:r>
    </w:p>
    <w:p w:rsidR="004F08F0" w:rsidRPr="00A96D2D" w:rsidRDefault="004F08F0" w:rsidP="006675EB">
      <w:pPr>
        <w:pStyle w:val="32"/>
        <w:tabs>
          <w:tab w:val="left" w:pos="-426"/>
          <w:tab w:val="left" w:pos="3402"/>
          <w:tab w:val="left" w:pos="7513"/>
          <w:tab w:val="left" w:pos="8647"/>
          <w:tab w:val="left" w:pos="9498"/>
        </w:tabs>
        <w:spacing w:after="0" w:line="360" w:lineRule="auto"/>
        <w:contextualSpacing/>
        <w:mirrorIndents/>
        <w:rPr>
          <w:sz w:val="24"/>
          <w:szCs w:val="24"/>
          <w:lang w:val="en-US"/>
        </w:rPr>
      </w:pPr>
      <w:r w:rsidRPr="00A96D2D">
        <w:rPr>
          <w:sz w:val="24"/>
          <w:szCs w:val="24"/>
        </w:rPr>
        <w:t xml:space="preserve">                                                         </w:t>
      </w:r>
      <w:r w:rsidRPr="00A96D2D">
        <w:rPr>
          <w:sz w:val="24"/>
          <w:szCs w:val="24"/>
          <w:lang w:val="en-US"/>
        </w:rPr>
        <w:t>X</w:t>
      </w:r>
      <w:r w:rsidRPr="00A96D2D">
        <w:rPr>
          <w:sz w:val="24"/>
          <w:szCs w:val="24"/>
          <w:vertAlign w:val="subscript"/>
          <w:lang w:val="en-US"/>
        </w:rPr>
        <w:t>s</w:t>
      </w:r>
      <w:r w:rsidRPr="00A96D2D">
        <w:rPr>
          <w:sz w:val="24"/>
          <w:szCs w:val="24"/>
          <w:lang w:val="en-US"/>
        </w:rPr>
        <w:t xml:space="preserve"> = {x</w:t>
      </w:r>
      <w:r w:rsidRPr="00A96D2D">
        <w:rPr>
          <w:sz w:val="24"/>
          <w:szCs w:val="24"/>
          <w:vertAlign w:val="subscript"/>
          <w:lang w:val="en-US"/>
        </w:rPr>
        <w:t>i</w:t>
      </w:r>
      <w:r w:rsidRPr="00A96D2D">
        <w:rPr>
          <w:sz w:val="24"/>
          <w:szCs w:val="24"/>
          <w:lang w:val="en-US"/>
        </w:rPr>
        <w:t>(s); i = 1</w:t>
      </w:r>
      <w:proofErr w:type="gramStart"/>
      <w:r w:rsidRPr="00A96D2D">
        <w:rPr>
          <w:sz w:val="24"/>
          <w:szCs w:val="24"/>
          <w:lang w:val="en-US"/>
        </w:rPr>
        <w:t>..n</w:t>
      </w:r>
      <w:r w:rsidRPr="00A96D2D">
        <w:rPr>
          <w:sz w:val="24"/>
          <w:szCs w:val="24"/>
          <w:vertAlign w:val="subscript"/>
          <w:lang w:val="en-US"/>
        </w:rPr>
        <w:t>s</w:t>
      </w:r>
      <w:proofErr w:type="gramEnd"/>
      <w:r w:rsidRPr="00A96D2D">
        <w:rPr>
          <w:sz w:val="24"/>
          <w:szCs w:val="24"/>
          <w:lang w:val="en-US"/>
        </w:rPr>
        <w:t xml:space="preserve">},                                                    </w:t>
      </w:r>
      <w:r w:rsidR="0091022D" w:rsidRPr="00A96D2D">
        <w:rPr>
          <w:sz w:val="24"/>
          <w:szCs w:val="24"/>
          <w:lang w:val="en-US"/>
        </w:rPr>
        <w:t xml:space="preserve">       </w:t>
      </w:r>
      <w:r w:rsidRPr="00A96D2D">
        <w:rPr>
          <w:sz w:val="24"/>
          <w:szCs w:val="24"/>
          <w:lang w:val="en-US"/>
        </w:rPr>
        <w:t>(2.8)</w:t>
      </w:r>
    </w:p>
    <w:p w:rsidR="004F08F0" w:rsidRPr="00A96D2D" w:rsidRDefault="004F08F0" w:rsidP="006675EB">
      <w:pPr>
        <w:pStyle w:val="32"/>
        <w:tabs>
          <w:tab w:val="left" w:pos="-426"/>
          <w:tab w:val="left" w:pos="3402"/>
          <w:tab w:val="left" w:pos="7513"/>
          <w:tab w:val="left" w:pos="9498"/>
        </w:tabs>
        <w:spacing w:after="0" w:line="360" w:lineRule="auto"/>
        <w:contextualSpacing/>
        <w:mirrorIndents/>
        <w:rPr>
          <w:sz w:val="24"/>
          <w:szCs w:val="24"/>
          <w:lang w:val="en-US"/>
        </w:rPr>
      </w:pPr>
      <w:r w:rsidRPr="00A96D2D">
        <w:rPr>
          <w:sz w:val="24"/>
          <w:szCs w:val="24"/>
        </w:rPr>
        <w:t>где</w:t>
      </w:r>
      <w:r w:rsidRPr="00A96D2D">
        <w:rPr>
          <w:sz w:val="24"/>
          <w:szCs w:val="24"/>
          <w:lang w:val="en-US"/>
        </w:rPr>
        <w:t xml:space="preserve"> </w:t>
      </w:r>
    </w:p>
    <w:p w:rsidR="004F08F0" w:rsidRPr="00A96D2D" w:rsidRDefault="004F08F0" w:rsidP="006675EB">
      <w:pPr>
        <w:pStyle w:val="32"/>
        <w:tabs>
          <w:tab w:val="left" w:pos="-426"/>
          <w:tab w:val="left" w:pos="3402"/>
          <w:tab w:val="left" w:pos="7513"/>
          <w:tab w:val="left" w:pos="9498"/>
        </w:tabs>
        <w:spacing w:after="0" w:line="360" w:lineRule="auto"/>
        <w:contextualSpacing/>
        <w:mirrorIndents/>
        <w:rPr>
          <w:sz w:val="24"/>
          <w:szCs w:val="24"/>
        </w:rPr>
      </w:pPr>
      <w:r w:rsidRPr="00A96D2D">
        <w:rPr>
          <w:sz w:val="24"/>
          <w:szCs w:val="24"/>
          <w:lang w:val="en-US"/>
        </w:rPr>
        <w:t xml:space="preserve">     n</w:t>
      </w:r>
      <w:r w:rsidRPr="00A96D2D">
        <w:rPr>
          <w:sz w:val="24"/>
          <w:szCs w:val="24"/>
          <w:vertAlign w:val="subscript"/>
          <w:lang w:val="en-US"/>
        </w:rPr>
        <w:t>s</w:t>
      </w:r>
      <w:r w:rsidRPr="00A96D2D">
        <w:rPr>
          <w:sz w:val="24"/>
          <w:szCs w:val="24"/>
        </w:rPr>
        <w:t xml:space="preserve"> – </w:t>
      </w:r>
      <w:proofErr w:type="gramStart"/>
      <w:r w:rsidRPr="00A96D2D">
        <w:rPr>
          <w:sz w:val="24"/>
          <w:szCs w:val="24"/>
        </w:rPr>
        <w:t>объем</w:t>
      </w:r>
      <w:proofErr w:type="gramEnd"/>
      <w:r w:rsidRPr="00A96D2D">
        <w:rPr>
          <w:sz w:val="24"/>
          <w:szCs w:val="24"/>
        </w:rPr>
        <w:t xml:space="preserve"> </w:t>
      </w:r>
      <w:r w:rsidRPr="00A96D2D">
        <w:rPr>
          <w:sz w:val="24"/>
          <w:szCs w:val="24"/>
          <w:lang w:val="en-US"/>
        </w:rPr>
        <w:t>X</w:t>
      </w:r>
      <w:r w:rsidRPr="00A96D2D">
        <w:rPr>
          <w:sz w:val="24"/>
          <w:szCs w:val="24"/>
          <w:vertAlign w:val="subscript"/>
          <w:lang w:val="en-US"/>
        </w:rPr>
        <w:t>s</w:t>
      </w:r>
      <w:r w:rsidRPr="00A96D2D">
        <w:rPr>
          <w:sz w:val="24"/>
          <w:szCs w:val="24"/>
        </w:rPr>
        <w:t xml:space="preserve">.   </w:t>
      </w:r>
    </w:p>
    <w:p w:rsidR="004F08F0" w:rsidRPr="00A96D2D" w:rsidRDefault="004F08F0" w:rsidP="006675EB">
      <w:pPr>
        <w:pStyle w:val="32"/>
        <w:tabs>
          <w:tab w:val="left" w:pos="-426"/>
          <w:tab w:val="left" w:pos="3402"/>
          <w:tab w:val="left" w:pos="7513"/>
          <w:tab w:val="left" w:pos="9498"/>
        </w:tabs>
        <w:spacing w:after="0" w:line="360" w:lineRule="auto"/>
        <w:contextualSpacing/>
        <w:mirrorIndents/>
        <w:rPr>
          <w:sz w:val="24"/>
          <w:szCs w:val="24"/>
        </w:rPr>
      </w:pPr>
      <w:r w:rsidRPr="00A96D2D">
        <w:rPr>
          <w:sz w:val="24"/>
          <w:szCs w:val="24"/>
        </w:rPr>
        <w:t xml:space="preserve">   О совокупности </w:t>
      </w:r>
      <w:r w:rsidRPr="00A96D2D">
        <w:rPr>
          <w:sz w:val="24"/>
          <w:szCs w:val="24"/>
          <w:lang w:val="en-US"/>
        </w:rPr>
        <w:t>Y</w:t>
      </w:r>
      <w:r w:rsidRPr="00A96D2D">
        <w:rPr>
          <w:sz w:val="24"/>
          <w:szCs w:val="24"/>
          <w:vertAlign w:val="subscript"/>
        </w:rPr>
        <w:t>0</w:t>
      </w:r>
      <w:r w:rsidRPr="00A96D2D">
        <w:rPr>
          <w:sz w:val="24"/>
          <w:szCs w:val="24"/>
        </w:rPr>
        <w:t xml:space="preserve"> говорят, что она является </w:t>
      </w:r>
      <w:r w:rsidRPr="00A96D2D">
        <w:rPr>
          <w:b/>
          <w:sz w:val="24"/>
          <w:szCs w:val="24"/>
        </w:rPr>
        <w:t xml:space="preserve">общей </w:t>
      </w:r>
      <w:r w:rsidRPr="00A96D2D">
        <w:rPr>
          <w:sz w:val="24"/>
          <w:szCs w:val="24"/>
        </w:rPr>
        <w:t xml:space="preserve">совокупностью первичных показателей качества функционирования материальных реальностей (2.5). </w:t>
      </w:r>
    </w:p>
    <w:p w:rsidR="004F08F0" w:rsidRPr="00A96D2D" w:rsidRDefault="004F08F0" w:rsidP="006675EB">
      <w:pPr>
        <w:pStyle w:val="32"/>
        <w:tabs>
          <w:tab w:val="left" w:pos="-426"/>
          <w:tab w:val="left" w:pos="1701"/>
          <w:tab w:val="left" w:pos="3969"/>
          <w:tab w:val="left" w:pos="7513"/>
          <w:tab w:val="left" w:pos="8222"/>
          <w:tab w:val="left" w:pos="8647"/>
          <w:tab w:val="left" w:pos="9498"/>
        </w:tabs>
        <w:spacing w:after="0" w:line="360" w:lineRule="auto"/>
        <w:contextualSpacing/>
        <w:mirrorIndents/>
        <w:rPr>
          <w:sz w:val="24"/>
          <w:szCs w:val="24"/>
          <w:lang w:val="en-US"/>
        </w:rPr>
      </w:pPr>
      <w:r w:rsidRPr="00A96D2D">
        <w:rPr>
          <w:sz w:val="24"/>
          <w:szCs w:val="24"/>
        </w:rPr>
        <w:lastRenderedPageBreak/>
        <w:t xml:space="preserve">   Пусть</w:t>
      </w:r>
    </w:p>
    <w:p w:rsidR="0091022D" w:rsidRPr="00A96D2D" w:rsidRDefault="004F08F0" w:rsidP="00481BA9">
      <w:pPr>
        <w:pStyle w:val="32"/>
        <w:tabs>
          <w:tab w:val="left" w:pos="-426"/>
          <w:tab w:val="left" w:pos="1701"/>
          <w:tab w:val="left" w:pos="1985"/>
          <w:tab w:val="left" w:pos="7513"/>
          <w:tab w:val="left" w:pos="7938"/>
          <w:tab w:val="left" w:pos="8080"/>
          <w:tab w:val="left" w:pos="8222"/>
          <w:tab w:val="left" w:pos="8505"/>
          <w:tab w:val="left" w:pos="8647"/>
          <w:tab w:val="left" w:pos="9498"/>
        </w:tabs>
        <w:spacing w:after="0" w:line="360" w:lineRule="auto"/>
        <w:contextualSpacing/>
        <w:mirrorIndents/>
        <w:rPr>
          <w:sz w:val="24"/>
          <w:szCs w:val="24"/>
          <w:lang w:val="en-US"/>
        </w:rPr>
      </w:pPr>
      <w:r w:rsidRPr="00A96D2D">
        <w:rPr>
          <w:sz w:val="24"/>
          <w:szCs w:val="24"/>
          <w:lang w:val="en-US"/>
        </w:rPr>
        <w:t xml:space="preserve">                                                   M</w:t>
      </w:r>
      <w:r w:rsidRPr="00A96D2D">
        <w:rPr>
          <w:sz w:val="24"/>
          <w:szCs w:val="24"/>
          <w:vertAlign w:val="subscript"/>
          <w:lang w:val="en-US"/>
        </w:rPr>
        <w:t>j1</w:t>
      </w:r>
      <w:r w:rsidRPr="00A96D2D">
        <w:rPr>
          <w:sz w:val="24"/>
          <w:szCs w:val="24"/>
          <w:lang w:val="en-US"/>
        </w:rPr>
        <w:t>(s), S</w:t>
      </w:r>
      <w:r w:rsidRPr="00A96D2D">
        <w:rPr>
          <w:sz w:val="24"/>
          <w:szCs w:val="24"/>
          <w:vertAlign w:val="subscript"/>
          <w:lang w:val="en-US"/>
        </w:rPr>
        <w:t>j1</w:t>
      </w:r>
      <w:r w:rsidRPr="00A96D2D">
        <w:rPr>
          <w:sz w:val="24"/>
          <w:szCs w:val="24"/>
          <w:lang w:val="en-US"/>
        </w:rPr>
        <w:t>(s), N</w:t>
      </w:r>
      <w:r w:rsidRPr="00A96D2D">
        <w:rPr>
          <w:sz w:val="24"/>
          <w:szCs w:val="24"/>
          <w:vertAlign w:val="subscript"/>
          <w:lang w:val="en-US"/>
        </w:rPr>
        <w:t>j1</w:t>
      </w:r>
      <w:r w:rsidRPr="00A96D2D">
        <w:rPr>
          <w:sz w:val="24"/>
          <w:szCs w:val="24"/>
          <w:lang w:val="en-US"/>
        </w:rPr>
        <w:t xml:space="preserve">(s) </w:t>
      </w:r>
      <w:r w:rsidRPr="00A96D2D">
        <w:rPr>
          <w:sz w:val="24"/>
          <w:szCs w:val="24"/>
        </w:rPr>
        <w:t>и</w:t>
      </w:r>
      <w:r w:rsidRPr="00A96D2D">
        <w:rPr>
          <w:sz w:val="24"/>
          <w:szCs w:val="24"/>
          <w:lang w:val="en-US"/>
        </w:rPr>
        <w:t xml:space="preserve"> </w:t>
      </w:r>
      <w:r w:rsidRPr="00A96D2D">
        <w:rPr>
          <w:sz w:val="24"/>
          <w:szCs w:val="24"/>
        </w:rPr>
        <w:sym w:font="Symbol" w:char="F073"/>
      </w:r>
      <w:r w:rsidRPr="00A96D2D">
        <w:rPr>
          <w:sz w:val="24"/>
          <w:szCs w:val="24"/>
          <w:vertAlign w:val="subscript"/>
          <w:lang w:val="en-US"/>
        </w:rPr>
        <w:t>j</w:t>
      </w:r>
      <w:r w:rsidRPr="00A96D2D">
        <w:rPr>
          <w:sz w:val="24"/>
          <w:szCs w:val="24"/>
          <w:lang w:val="en-US"/>
        </w:rPr>
        <w:t>(s); j = 1</w:t>
      </w:r>
      <w:proofErr w:type="gramStart"/>
      <w:r w:rsidRPr="00A96D2D">
        <w:rPr>
          <w:sz w:val="24"/>
          <w:szCs w:val="24"/>
          <w:lang w:val="en-US"/>
        </w:rPr>
        <w:t>..n</w:t>
      </w:r>
      <w:proofErr w:type="gramEnd"/>
      <w:r w:rsidRPr="00A96D2D">
        <w:rPr>
          <w:sz w:val="24"/>
          <w:szCs w:val="24"/>
          <w:lang w:val="en-US"/>
        </w:rPr>
        <w:t xml:space="preserve">(s)             </w:t>
      </w:r>
      <w:r w:rsidR="00481BA9">
        <w:rPr>
          <w:sz w:val="24"/>
          <w:szCs w:val="24"/>
          <w:lang w:val="en-US"/>
        </w:rPr>
        <w:t xml:space="preserve">                  </w:t>
      </w:r>
      <w:r w:rsidR="00E739BD" w:rsidRPr="00A96D2D">
        <w:rPr>
          <w:sz w:val="24"/>
          <w:szCs w:val="24"/>
          <w:lang w:val="en-US"/>
        </w:rPr>
        <w:t xml:space="preserve"> </w:t>
      </w:r>
      <w:r w:rsidR="0091022D" w:rsidRPr="00A96D2D">
        <w:rPr>
          <w:sz w:val="24"/>
          <w:szCs w:val="24"/>
          <w:lang w:val="en-US"/>
        </w:rPr>
        <w:t>(2.9)</w:t>
      </w:r>
    </w:p>
    <w:p w:rsidR="004F08F0" w:rsidRPr="00A96D2D" w:rsidRDefault="004F08F0" w:rsidP="006675EB">
      <w:pPr>
        <w:pStyle w:val="32"/>
        <w:tabs>
          <w:tab w:val="left" w:pos="-426"/>
          <w:tab w:val="left" w:pos="1701"/>
          <w:tab w:val="left" w:pos="1985"/>
          <w:tab w:val="left" w:pos="7513"/>
          <w:tab w:val="left" w:pos="7938"/>
          <w:tab w:val="left" w:pos="8080"/>
          <w:tab w:val="left" w:pos="8222"/>
          <w:tab w:val="left" w:pos="8505"/>
          <w:tab w:val="left" w:pos="8647"/>
          <w:tab w:val="left" w:pos="9498"/>
        </w:tabs>
        <w:spacing w:after="0" w:line="360" w:lineRule="auto"/>
        <w:contextualSpacing/>
        <w:mirrorIndents/>
        <w:rPr>
          <w:sz w:val="24"/>
          <w:szCs w:val="24"/>
        </w:rPr>
      </w:pPr>
      <w:r w:rsidRPr="00A96D2D">
        <w:rPr>
          <w:sz w:val="24"/>
          <w:szCs w:val="24"/>
        </w:rPr>
        <w:t>- значения величин</w:t>
      </w:r>
    </w:p>
    <w:p w:rsidR="004F08F0" w:rsidRPr="00A96D2D" w:rsidRDefault="004F08F0" w:rsidP="006675EB">
      <w:pPr>
        <w:tabs>
          <w:tab w:val="left" w:pos="-426"/>
          <w:tab w:val="left" w:pos="3402"/>
          <w:tab w:val="left" w:pos="7513"/>
          <w:tab w:val="left" w:pos="8222"/>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w:t>
      </w:r>
      <w:r w:rsidRPr="00A96D2D">
        <w:rPr>
          <w:rFonts w:ascii="Times New Roman" w:hAnsi="Times New Roman"/>
          <w:sz w:val="24"/>
          <w:szCs w:val="24"/>
          <w:lang w:val="en-US"/>
        </w:rPr>
        <w:t>N</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и </w:t>
      </w:r>
      <w:r w:rsidRPr="00A96D2D">
        <w:rPr>
          <w:rFonts w:ascii="Times New Roman" w:hAnsi="Times New Roman"/>
          <w:sz w:val="24"/>
          <w:szCs w:val="24"/>
        </w:rPr>
        <w:sym w:font="Symbol" w:char="F073"/>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proofErr w:type="gramStart"/>
      <w:r w:rsidRPr="00A96D2D">
        <w:rPr>
          <w:rFonts w:ascii="Times New Roman" w:hAnsi="Times New Roman"/>
          <w:sz w:val="24"/>
          <w:szCs w:val="24"/>
        </w:rPr>
        <w:t>..</w:t>
      </w:r>
      <w:r w:rsidRPr="00A96D2D">
        <w:rPr>
          <w:rFonts w:ascii="Times New Roman" w:hAnsi="Times New Roman"/>
          <w:sz w:val="24"/>
          <w:szCs w:val="24"/>
          <w:lang w:val="en-US"/>
        </w:rPr>
        <w:t>n</w:t>
      </w:r>
      <w:proofErr w:type="gramEnd"/>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w:t>
      </w:r>
    </w:p>
    <w:p w:rsidR="004F08F0" w:rsidRPr="00A96D2D" w:rsidRDefault="004F08F0" w:rsidP="006675EB">
      <w:pPr>
        <w:tabs>
          <w:tab w:val="left" w:pos="-426"/>
          <w:tab w:val="left" w:pos="7513"/>
          <w:tab w:val="left" w:pos="822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rPr>
        <w:t>такие</w:t>
      </w:r>
      <w:r w:rsidRPr="00A96D2D">
        <w:rPr>
          <w:rFonts w:ascii="Times New Roman" w:hAnsi="Times New Roman"/>
          <w:sz w:val="24"/>
          <w:szCs w:val="24"/>
          <w:lang w:val="en-US"/>
        </w:rPr>
        <w:t xml:space="preserve">, </w:t>
      </w:r>
      <w:r w:rsidRPr="00A96D2D">
        <w:rPr>
          <w:rFonts w:ascii="Times New Roman" w:hAnsi="Times New Roman"/>
          <w:sz w:val="24"/>
          <w:szCs w:val="24"/>
        </w:rPr>
        <w:t>что</w:t>
      </w:r>
    </w:p>
    <w:p w:rsidR="004F08F0" w:rsidRPr="00A96D2D" w:rsidRDefault="004F08F0" w:rsidP="00481BA9">
      <w:pPr>
        <w:pStyle w:val="32"/>
        <w:tabs>
          <w:tab w:val="left" w:pos="-426"/>
          <w:tab w:val="left" w:pos="1701"/>
          <w:tab w:val="left" w:pos="7513"/>
          <w:tab w:val="left" w:pos="8222"/>
          <w:tab w:val="left" w:pos="8647"/>
          <w:tab w:val="left" w:pos="9498"/>
        </w:tabs>
        <w:spacing w:after="0" w:line="360" w:lineRule="auto"/>
        <w:contextualSpacing/>
        <w:mirrorIndents/>
        <w:rPr>
          <w:sz w:val="24"/>
          <w:szCs w:val="24"/>
          <w:lang w:val="en-US"/>
        </w:rPr>
      </w:pPr>
      <w:r w:rsidRPr="00A96D2D">
        <w:rPr>
          <w:sz w:val="24"/>
          <w:szCs w:val="24"/>
          <w:lang w:val="en-US"/>
        </w:rPr>
        <w:t xml:space="preserve">                         M</w:t>
      </w:r>
      <w:r w:rsidRPr="00A96D2D">
        <w:rPr>
          <w:sz w:val="24"/>
          <w:szCs w:val="24"/>
          <w:vertAlign w:val="subscript"/>
          <w:lang w:val="en-US"/>
        </w:rPr>
        <w:t>j1</w:t>
      </w:r>
      <w:r w:rsidRPr="00A96D2D">
        <w:rPr>
          <w:sz w:val="24"/>
          <w:szCs w:val="24"/>
          <w:lang w:val="en-US"/>
        </w:rPr>
        <w:t>(s) = M</w:t>
      </w:r>
      <w:r w:rsidRPr="00A96D2D">
        <w:rPr>
          <w:sz w:val="24"/>
          <w:szCs w:val="24"/>
          <w:vertAlign w:val="subscript"/>
          <w:lang w:val="en-US"/>
        </w:rPr>
        <w:t>j1</w:t>
      </w:r>
      <w:r w:rsidRPr="00A96D2D">
        <w:rPr>
          <w:sz w:val="24"/>
          <w:szCs w:val="24"/>
          <w:lang w:val="en-US"/>
        </w:rPr>
        <w:t>; S</w:t>
      </w:r>
      <w:r w:rsidRPr="00A96D2D">
        <w:rPr>
          <w:sz w:val="24"/>
          <w:szCs w:val="24"/>
          <w:vertAlign w:val="subscript"/>
          <w:lang w:val="en-US"/>
        </w:rPr>
        <w:t>j1</w:t>
      </w:r>
      <w:r w:rsidRPr="00A96D2D">
        <w:rPr>
          <w:sz w:val="24"/>
          <w:szCs w:val="24"/>
          <w:lang w:val="en-US"/>
        </w:rPr>
        <w:t>(s) = S</w:t>
      </w:r>
      <w:r w:rsidRPr="00A96D2D">
        <w:rPr>
          <w:sz w:val="24"/>
          <w:szCs w:val="24"/>
          <w:vertAlign w:val="subscript"/>
          <w:lang w:val="en-US"/>
        </w:rPr>
        <w:t>j1</w:t>
      </w:r>
      <w:r w:rsidRPr="00A96D2D">
        <w:rPr>
          <w:sz w:val="24"/>
          <w:szCs w:val="24"/>
          <w:lang w:val="en-US"/>
        </w:rPr>
        <w:t>; N</w:t>
      </w:r>
      <w:r w:rsidRPr="00A96D2D">
        <w:rPr>
          <w:sz w:val="24"/>
          <w:szCs w:val="24"/>
          <w:vertAlign w:val="subscript"/>
          <w:lang w:val="en-US"/>
        </w:rPr>
        <w:t>j1</w:t>
      </w:r>
      <w:r w:rsidRPr="00A96D2D">
        <w:rPr>
          <w:sz w:val="24"/>
          <w:szCs w:val="24"/>
          <w:lang w:val="en-US"/>
        </w:rPr>
        <w:t>(s) = N</w:t>
      </w:r>
      <w:r w:rsidRPr="00A96D2D">
        <w:rPr>
          <w:sz w:val="24"/>
          <w:szCs w:val="24"/>
          <w:vertAlign w:val="subscript"/>
          <w:lang w:val="en-US"/>
        </w:rPr>
        <w:t>j1</w:t>
      </w:r>
      <w:r w:rsidRPr="00A96D2D">
        <w:rPr>
          <w:sz w:val="24"/>
          <w:szCs w:val="24"/>
          <w:lang w:val="en-US"/>
        </w:rPr>
        <w:t xml:space="preserve"> </w:t>
      </w:r>
      <w:r w:rsidRPr="00A96D2D">
        <w:rPr>
          <w:sz w:val="24"/>
          <w:szCs w:val="24"/>
        </w:rPr>
        <w:t>и</w:t>
      </w:r>
      <w:r w:rsidRPr="00A96D2D">
        <w:rPr>
          <w:sz w:val="24"/>
          <w:szCs w:val="24"/>
          <w:lang w:val="en-US"/>
        </w:rPr>
        <w:t xml:space="preserve"> </w:t>
      </w:r>
      <w:r w:rsidRPr="00A96D2D">
        <w:rPr>
          <w:sz w:val="24"/>
          <w:szCs w:val="24"/>
        </w:rPr>
        <w:sym w:font="Symbol" w:char="F073"/>
      </w:r>
      <w:r w:rsidRPr="00A96D2D">
        <w:rPr>
          <w:sz w:val="24"/>
          <w:szCs w:val="24"/>
          <w:vertAlign w:val="subscript"/>
          <w:lang w:val="en-US"/>
        </w:rPr>
        <w:t>j</w:t>
      </w:r>
      <w:r w:rsidRPr="00A96D2D">
        <w:rPr>
          <w:sz w:val="24"/>
          <w:szCs w:val="24"/>
          <w:lang w:val="en-US"/>
        </w:rPr>
        <w:t xml:space="preserve">(s) = </w:t>
      </w:r>
      <w:r w:rsidRPr="00A96D2D">
        <w:rPr>
          <w:sz w:val="24"/>
          <w:szCs w:val="24"/>
        </w:rPr>
        <w:sym w:font="Symbol" w:char="F073"/>
      </w:r>
      <w:r w:rsidRPr="00A96D2D">
        <w:rPr>
          <w:sz w:val="24"/>
          <w:szCs w:val="24"/>
          <w:vertAlign w:val="subscript"/>
          <w:lang w:val="en-US"/>
        </w:rPr>
        <w:t>j</w:t>
      </w:r>
      <w:r w:rsidRPr="00A96D2D">
        <w:rPr>
          <w:sz w:val="24"/>
          <w:szCs w:val="24"/>
          <w:lang w:val="en-US"/>
        </w:rPr>
        <w:t xml:space="preserve"> </w:t>
      </w:r>
      <w:r w:rsidRPr="00A96D2D">
        <w:rPr>
          <w:sz w:val="24"/>
          <w:szCs w:val="24"/>
        </w:rPr>
        <w:t>при</w:t>
      </w:r>
      <w:r w:rsidRPr="00A96D2D">
        <w:rPr>
          <w:sz w:val="24"/>
          <w:szCs w:val="24"/>
          <w:lang w:val="en-US"/>
        </w:rPr>
        <w:t xml:space="preserve"> s</w:t>
      </w:r>
      <w:r w:rsidR="0091022D" w:rsidRPr="00A96D2D">
        <w:rPr>
          <w:sz w:val="24"/>
          <w:szCs w:val="24"/>
          <w:lang w:val="en-US"/>
        </w:rPr>
        <w:t xml:space="preserve"> = S; j = 1</w:t>
      </w:r>
      <w:proofErr w:type="gramStart"/>
      <w:r w:rsidR="0091022D" w:rsidRPr="00A96D2D">
        <w:rPr>
          <w:sz w:val="24"/>
          <w:szCs w:val="24"/>
          <w:lang w:val="en-US"/>
        </w:rPr>
        <w:t>..n</w:t>
      </w:r>
      <w:proofErr w:type="gramEnd"/>
      <w:r w:rsidR="0091022D" w:rsidRPr="00A96D2D">
        <w:rPr>
          <w:sz w:val="24"/>
          <w:szCs w:val="24"/>
          <w:lang w:val="en-US"/>
        </w:rPr>
        <w:t xml:space="preserve">(s)    </w:t>
      </w:r>
      <w:r w:rsidR="00481BA9">
        <w:rPr>
          <w:sz w:val="24"/>
          <w:szCs w:val="24"/>
          <w:lang w:val="en-US"/>
        </w:rPr>
        <w:t xml:space="preserve">  </w:t>
      </w:r>
      <w:r w:rsidR="0091022D" w:rsidRPr="00A96D2D">
        <w:rPr>
          <w:sz w:val="24"/>
          <w:szCs w:val="24"/>
          <w:lang w:val="en-US"/>
        </w:rPr>
        <w:t>(2.10)</w:t>
      </w:r>
    </w:p>
    <w:p w:rsidR="004F08F0" w:rsidRPr="00A96D2D" w:rsidRDefault="004F08F0" w:rsidP="006675EB">
      <w:pPr>
        <w:tabs>
          <w:tab w:val="left" w:pos="-426"/>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lang w:val="en-US"/>
        </w:rPr>
        <w:t xml:space="preserve">    </w:t>
      </w:r>
      <w:r w:rsidRPr="00A96D2D">
        <w:rPr>
          <w:rFonts w:ascii="Times New Roman" w:hAnsi="Times New Roman"/>
          <w:sz w:val="24"/>
          <w:szCs w:val="24"/>
        </w:rPr>
        <w:t xml:space="preserve">О величинах (2.9) говорят, что они являются статистическими характеристиками </w:t>
      </w:r>
      <w:r w:rsidRPr="00A96D2D">
        <w:rPr>
          <w:rFonts w:ascii="Times New Roman" w:hAnsi="Times New Roman"/>
          <w:b/>
          <w:sz w:val="24"/>
          <w:szCs w:val="24"/>
        </w:rPr>
        <w:t>фактического состояния</w:t>
      </w:r>
      <w:r w:rsidRPr="00A96D2D">
        <w:rPr>
          <w:rFonts w:ascii="Times New Roman" w:hAnsi="Times New Roman"/>
          <w:sz w:val="24"/>
          <w:szCs w:val="24"/>
        </w:rPr>
        <w:t xml:space="preserve"> системы s в момент времени t = t</w:t>
      </w:r>
      <w:r w:rsidRPr="00A96D2D">
        <w:rPr>
          <w:rFonts w:ascii="Times New Roman" w:hAnsi="Times New Roman"/>
          <w:sz w:val="24"/>
          <w:szCs w:val="24"/>
          <w:vertAlign w:val="subscript"/>
        </w:rPr>
        <w:t>0</w:t>
      </w:r>
      <w:r w:rsidRPr="00A96D2D">
        <w:rPr>
          <w:rFonts w:ascii="Times New Roman" w:hAnsi="Times New Roman"/>
          <w:sz w:val="24"/>
          <w:szCs w:val="24"/>
        </w:rPr>
        <w:t>.</w:t>
      </w:r>
    </w:p>
    <w:p w:rsidR="00F05B47" w:rsidRPr="00A96D2D" w:rsidRDefault="0091022D" w:rsidP="006675EB">
      <w:pPr>
        <w:tabs>
          <w:tab w:val="left" w:pos="-426"/>
          <w:tab w:val="left" w:pos="7513"/>
          <w:tab w:val="left" w:pos="822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rPr>
        <w:t xml:space="preserve">   </w:t>
      </w:r>
      <w:r w:rsidR="004F08F0" w:rsidRPr="00A96D2D">
        <w:rPr>
          <w:rFonts w:ascii="Times New Roman" w:hAnsi="Times New Roman"/>
          <w:sz w:val="24"/>
          <w:szCs w:val="24"/>
        </w:rPr>
        <w:t>Пусть</w:t>
      </w:r>
    </w:p>
    <w:p w:rsidR="004F08F0" w:rsidRPr="00A96D2D" w:rsidRDefault="004F08F0" w:rsidP="00481BA9">
      <w:pPr>
        <w:tabs>
          <w:tab w:val="left" w:pos="-426"/>
          <w:tab w:val="left" w:pos="7513"/>
          <w:tab w:val="left" w:pos="8222"/>
          <w:tab w:val="left" w:pos="8647"/>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lang w:val="en-US"/>
        </w:rPr>
        <w:t xml:space="preserve">                                     </w:t>
      </w:r>
      <w:r w:rsidR="00E739BD" w:rsidRPr="00A96D2D">
        <w:rPr>
          <w:rFonts w:ascii="Times New Roman" w:hAnsi="Times New Roman"/>
          <w:sz w:val="24"/>
          <w:szCs w:val="24"/>
          <w:lang w:val="en-US"/>
        </w:rPr>
        <w:t xml:space="preserve">     </w:t>
      </w:r>
      <w:r w:rsidRPr="00A96D2D">
        <w:rPr>
          <w:rFonts w:ascii="Times New Roman" w:hAnsi="Times New Roman"/>
          <w:sz w:val="24"/>
          <w:szCs w:val="24"/>
          <w:lang w:val="en-US"/>
        </w:rPr>
        <w:t xml:space="preserve">    M</w:t>
      </w:r>
      <w:r w:rsidRPr="00A96D2D">
        <w:rPr>
          <w:rFonts w:ascii="Times New Roman" w:hAnsi="Times New Roman"/>
          <w:sz w:val="24"/>
          <w:szCs w:val="24"/>
          <w:vertAlign w:val="subscript"/>
          <w:lang w:val="en-US"/>
        </w:rPr>
        <w:t>j0</w:t>
      </w:r>
      <w:r w:rsidRPr="00A96D2D">
        <w:rPr>
          <w:rFonts w:ascii="Times New Roman" w:hAnsi="Times New Roman"/>
          <w:sz w:val="24"/>
          <w:szCs w:val="24"/>
          <w:lang w:val="en-US"/>
        </w:rPr>
        <w:t>(s), S</w:t>
      </w:r>
      <w:r w:rsidRPr="00A96D2D">
        <w:rPr>
          <w:rFonts w:ascii="Times New Roman" w:hAnsi="Times New Roman"/>
          <w:sz w:val="24"/>
          <w:szCs w:val="24"/>
          <w:vertAlign w:val="subscript"/>
          <w:lang w:val="en-US"/>
        </w:rPr>
        <w:t>j0</w:t>
      </w:r>
      <w:r w:rsidRPr="00A96D2D">
        <w:rPr>
          <w:rFonts w:ascii="Times New Roman" w:hAnsi="Times New Roman"/>
          <w:sz w:val="24"/>
          <w:szCs w:val="24"/>
          <w:lang w:val="en-US"/>
        </w:rPr>
        <w:t xml:space="preserve">(s) </w:t>
      </w:r>
      <w:r w:rsidRPr="00A96D2D">
        <w:rPr>
          <w:rFonts w:ascii="Times New Roman" w:hAnsi="Times New Roman"/>
          <w:sz w:val="24"/>
          <w:szCs w:val="24"/>
        </w:rPr>
        <w:t>и</w:t>
      </w:r>
      <w:r w:rsidRPr="00A96D2D">
        <w:rPr>
          <w:rFonts w:ascii="Times New Roman" w:hAnsi="Times New Roman"/>
          <w:sz w:val="24"/>
          <w:szCs w:val="24"/>
          <w:lang w:val="en-US"/>
        </w:rPr>
        <w:t xml:space="preserve"> N</w:t>
      </w:r>
      <w:r w:rsidRPr="00A96D2D">
        <w:rPr>
          <w:rFonts w:ascii="Times New Roman" w:hAnsi="Times New Roman"/>
          <w:sz w:val="24"/>
          <w:szCs w:val="24"/>
          <w:vertAlign w:val="subscript"/>
          <w:lang w:val="en-US"/>
        </w:rPr>
        <w:t>j0</w:t>
      </w:r>
      <w:r w:rsidRPr="00A96D2D">
        <w:rPr>
          <w:rFonts w:ascii="Times New Roman" w:hAnsi="Times New Roman"/>
          <w:sz w:val="24"/>
          <w:szCs w:val="24"/>
          <w:lang w:val="en-US"/>
        </w:rPr>
        <w:t>(s); j = 1</w:t>
      </w:r>
      <w:proofErr w:type="gramStart"/>
      <w:r w:rsidRPr="00A96D2D">
        <w:rPr>
          <w:rFonts w:ascii="Times New Roman" w:hAnsi="Times New Roman"/>
          <w:sz w:val="24"/>
          <w:szCs w:val="24"/>
          <w:lang w:val="en-US"/>
        </w:rPr>
        <w:t>..n</w:t>
      </w:r>
      <w:proofErr w:type="gramEnd"/>
      <w:r w:rsidRPr="00A96D2D">
        <w:rPr>
          <w:rFonts w:ascii="Times New Roman" w:hAnsi="Times New Roman"/>
          <w:sz w:val="24"/>
          <w:szCs w:val="24"/>
          <w:lang w:val="en-US"/>
        </w:rPr>
        <w:t xml:space="preserve">(s)        </w:t>
      </w:r>
      <w:r w:rsidR="00481BA9">
        <w:rPr>
          <w:rFonts w:ascii="Times New Roman" w:hAnsi="Times New Roman"/>
          <w:sz w:val="24"/>
          <w:szCs w:val="24"/>
          <w:lang w:val="en-US"/>
        </w:rPr>
        <w:t xml:space="preserve">                  </w:t>
      </w:r>
      <w:r w:rsidRPr="00A96D2D">
        <w:rPr>
          <w:rFonts w:ascii="Times New Roman" w:hAnsi="Times New Roman"/>
          <w:sz w:val="24"/>
          <w:szCs w:val="24"/>
          <w:lang w:val="en-US"/>
        </w:rPr>
        <w:t xml:space="preserve">       </w:t>
      </w:r>
      <w:r w:rsidR="0091022D" w:rsidRPr="00A96D2D">
        <w:rPr>
          <w:rFonts w:ascii="Times New Roman" w:hAnsi="Times New Roman"/>
          <w:sz w:val="24"/>
          <w:szCs w:val="24"/>
          <w:lang w:val="en-US"/>
        </w:rPr>
        <w:t xml:space="preserve">   </w:t>
      </w:r>
      <w:r w:rsidR="00E739BD" w:rsidRPr="00A96D2D">
        <w:rPr>
          <w:rFonts w:ascii="Times New Roman" w:hAnsi="Times New Roman"/>
          <w:sz w:val="24"/>
          <w:szCs w:val="24"/>
          <w:lang w:val="en-US"/>
        </w:rPr>
        <w:t xml:space="preserve">    </w:t>
      </w:r>
      <w:r w:rsidR="0091022D" w:rsidRPr="00A96D2D">
        <w:rPr>
          <w:rFonts w:ascii="Times New Roman" w:hAnsi="Times New Roman"/>
          <w:sz w:val="24"/>
          <w:szCs w:val="24"/>
          <w:lang w:val="en-US"/>
        </w:rPr>
        <w:t xml:space="preserve">  </w:t>
      </w:r>
      <w:r w:rsidRPr="00A96D2D">
        <w:rPr>
          <w:rFonts w:ascii="Times New Roman" w:hAnsi="Times New Roman"/>
          <w:sz w:val="24"/>
          <w:szCs w:val="24"/>
          <w:lang w:val="en-US"/>
        </w:rPr>
        <w:t xml:space="preserve"> </w:t>
      </w:r>
      <w:r w:rsidR="00E739BD" w:rsidRPr="00A96D2D">
        <w:rPr>
          <w:rFonts w:ascii="Times New Roman" w:hAnsi="Times New Roman"/>
          <w:sz w:val="24"/>
          <w:szCs w:val="24"/>
          <w:lang w:val="en-US"/>
        </w:rPr>
        <w:t xml:space="preserve">    </w:t>
      </w:r>
      <w:r w:rsidR="00481BA9" w:rsidRPr="00481BA9">
        <w:rPr>
          <w:rFonts w:ascii="Times New Roman" w:hAnsi="Times New Roman"/>
          <w:sz w:val="24"/>
          <w:szCs w:val="24"/>
          <w:lang w:val="en-US"/>
        </w:rPr>
        <w:t>(</w:t>
      </w:r>
      <w:r w:rsidRPr="00A96D2D">
        <w:rPr>
          <w:rFonts w:ascii="Times New Roman" w:hAnsi="Times New Roman"/>
          <w:sz w:val="24"/>
          <w:szCs w:val="24"/>
          <w:lang w:val="en-US"/>
        </w:rPr>
        <w:t xml:space="preserve">2.11) </w:t>
      </w:r>
    </w:p>
    <w:p w:rsidR="004F08F0" w:rsidRPr="00A96D2D" w:rsidRDefault="004F08F0" w:rsidP="006675EB">
      <w:pPr>
        <w:pStyle w:val="32"/>
        <w:tabs>
          <w:tab w:val="left" w:pos="-426"/>
          <w:tab w:val="left" w:pos="1701"/>
          <w:tab w:val="left" w:pos="7513"/>
          <w:tab w:val="left" w:pos="9498"/>
        </w:tabs>
        <w:spacing w:after="0" w:line="360" w:lineRule="auto"/>
        <w:contextualSpacing/>
        <w:mirrorIndents/>
        <w:rPr>
          <w:sz w:val="24"/>
          <w:szCs w:val="24"/>
        </w:rPr>
      </w:pPr>
      <w:r w:rsidRPr="00A96D2D">
        <w:rPr>
          <w:sz w:val="24"/>
          <w:szCs w:val="24"/>
        </w:rPr>
        <w:t>-значения величин</w:t>
      </w:r>
    </w:p>
    <w:p w:rsidR="004F08F0" w:rsidRPr="00A96D2D" w:rsidRDefault="004F08F0" w:rsidP="006675EB">
      <w:pPr>
        <w:pStyle w:val="32"/>
        <w:tabs>
          <w:tab w:val="left" w:pos="-426"/>
          <w:tab w:val="left" w:pos="1701"/>
          <w:tab w:val="left" w:pos="7513"/>
          <w:tab w:val="left" w:pos="9498"/>
        </w:tabs>
        <w:spacing w:after="0" w:line="360" w:lineRule="auto"/>
        <w:contextualSpacing/>
        <w:mirrorIndents/>
        <w:rPr>
          <w:sz w:val="24"/>
          <w:szCs w:val="24"/>
        </w:rPr>
      </w:pPr>
      <w:r w:rsidRPr="00A96D2D">
        <w:rPr>
          <w:sz w:val="24"/>
          <w:szCs w:val="24"/>
        </w:rPr>
        <w:t xml:space="preserve">                                          </w:t>
      </w:r>
      <w:r w:rsidRPr="00A96D2D">
        <w:rPr>
          <w:sz w:val="24"/>
          <w:szCs w:val="24"/>
          <w:lang w:val="en-US"/>
        </w:rPr>
        <w:t>M</w:t>
      </w:r>
      <w:r w:rsidRPr="00A96D2D">
        <w:rPr>
          <w:sz w:val="24"/>
          <w:szCs w:val="24"/>
          <w:vertAlign w:val="subscript"/>
          <w:lang w:val="en-US"/>
        </w:rPr>
        <w:t>j</w:t>
      </w:r>
      <w:r w:rsidRPr="00A96D2D">
        <w:rPr>
          <w:sz w:val="24"/>
          <w:szCs w:val="24"/>
          <w:vertAlign w:val="subscript"/>
        </w:rPr>
        <w:t>1</w:t>
      </w:r>
      <w:r w:rsidRPr="00A96D2D">
        <w:rPr>
          <w:sz w:val="24"/>
          <w:szCs w:val="24"/>
        </w:rPr>
        <w:t>(</w:t>
      </w:r>
      <w:r w:rsidRPr="00A96D2D">
        <w:rPr>
          <w:sz w:val="24"/>
          <w:szCs w:val="24"/>
          <w:lang w:val="en-US"/>
        </w:rPr>
        <w:t>s</w:t>
      </w:r>
      <w:r w:rsidRPr="00A96D2D">
        <w:rPr>
          <w:sz w:val="24"/>
          <w:szCs w:val="24"/>
        </w:rPr>
        <w:t xml:space="preserve">), </w:t>
      </w:r>
      <w:r w:rsidRPr="00A96D2D">
        <w:rPr>
          <w:sz w:val="24"/>
          <w:szCs w:val="24"/>
          <w:lang w:val="en-US"/>
        </w:rPr>
        <w:t>S</w:t>
      </w:r>
      <w:r w:rsidRPr="00A96D2D">
        <w:rPr>
          <w:sz w:val="24"/>
          <w:szCs w:val="24"/>
          <w:vertAlign w:val="subscript"/>
          <w:lang w:val="en-US"/>
        </w:rPr>
        <w:t>j</w:t>
      </w:r>
      <w:r w:rsidRPr="00A96D2D">
        <w:rPr>
          <w:sz w:val="24"/>
          <w:szCs w:val="24"/>
          <w:vertAlign w:val="subscript"/>
        </w:rPr>
        <w:t>1</w:t>
      </w:r>
      <w:r w:rsidRPr="00A96D2D">
        <w:rPr>
          <w:sz w:val="24"/>
          <w:szCs w:val="24"/>
        </w:rPr>
        <w:t>(</w:t>
      </w:r>
      <w:r w:rsidRPr="00A96D2D">
        <w:rPr>
          <w:sz w:val="24"/>
          <w:szCs w:val="24"/>
          <w:lang w:val="en-US"/>
        </w:rPr>
        <w:t>s</w:t>
      </w:r>
      <w:r w:rsidRPr="00A96D2D">
        <w:rPr>
          <w:sz w:val="24"/>
          <w:szCs w:val="24"/>
        </w:rPr>
        <w:t xml:space="preserve">) и </w:t>
      </w:r>
      <w:r w:rsidRPr="00A96D2D">
        <w:rPr>
          <w:sz w:val="24"/>
          <w:szCs w:val="24"/>
          <w:lang w:val="en-US"/>
        </w:rPr>
        <w:t>N</w:t>
      </w:r>
      <w:r w:rsidRPr="00A96D2D">
        <w:rPr>
          <w:sz w:val="24"/>
          <w:szCs w:val="24"/>
          <w:vertAlign w:val="subscript"/>
          <w:lang w:val="en-US"/>
        </w:rPr>
        <w:t>j</w:t>
      </w:r>
      <w:r w:rsidRPr="00A96D2D">
        <w:rPr>
          <w:sz w:val="24"/>
          <w:szCs w:val="24"/>
          <w:vertAlign w:val="subscript"/>
        </w:rPr>
        <w:t>1</w:t>
      </w:r>
      <w:r w:rsidRPr="00A96D2D">
        <w:rPr>
          <w:sz w:val="24"/>
          <w:szCs w:val="24"/>
        </w:rPr>
        <w:t>(</w:t>
      </w:r>
      <w:r w:rsidRPr="00A96D2D">
        <w:rPr>
          <w:sz w:val="24"/>
          <w:szCs w:val="24"/>
          <w:lang w:val="en-US"/>
        </w:rPr>
        <w:t>s</w:t>
      </w:r>
      <w:r w:rsidRPr="00A96D2D">
        <w:rPr>
          <w:sz w:val="24"/>
          <w:szCs w:val="24"/>
        </w:rPr>
        <w:t xml:space="preserve">); </w:t>
      </w:r>
      <w:r w:rsidRPr="00A96D2D">
        <w:rPr>
          <w:sz w:val="24"/>
          <w:szCs w:val="24"/>
          <w:lang w:val="en-US"/>
        </w:rPr>
        <w:t>j</w:t>
      </w:r>
      <w:r w:rsidRPr="00A96D2D">
        <w:rPr>
          <w:sz w:val="24"/>
          <w:szCs w:val="24"/>
        </w:rPr>
        <w:t xml:space="preserve"> = 1</w:t>
      </w:r>
      <w:proofErr w:type="gramStart"/>
      <w:r w:rsidRPr="00A96D2D">
        <w:rPr>
          <w:sz w:val="24"/>
          <w:szCs w:val="24"/>
        </w:rPr>
        <w:t>..</w:t>
      </w:r>
      <w:r w:rsidRPr="00A96D2D">
        <w:rPr>
          <w:sz w:val="24"/>
          <w:szCs w:val="24"/>
          <w:lang w:val="en-US"/>
        </w:rPr>
        <w:t>n</w:t>
      </w:r>
      <w:proofErr w:type="gramEnd"/>
      <w:r w:rsidRPr="00A96D2D">
        <w:rPr>
          <w:sz w:val="24"/>
          <w:szCs w:val="24"/>
        </w:rPr>
        <w:t>(</w:t>
      </w:r>
      <w:r w:rsidRPr="00A96D2D">
        <w:rPr>
          <w:sz w:val="24"/>
          <w:szCs w:val="24"/>
          <w:lang w:val="en-US"/>
        </w:rPr>
        <w:t>s</w:t>
      </w:r>
      <w:r w:rsidRPr="00A96D2D">
        <w:rPr>
          <w:sz w:val="24"/>
          <w:szCs w:val="24"/>
        </w:rPr>
        <w:t xml:space="preserve">)  </w:t>
      </w:r>
    </w:p>
    <w:p w:rsidR="004F08F0" w:rsidRPr="00A96D2D" w:rsidRDefault="004F08F0" w:rsidP="006675EB">
      <w:pPr>
        <w:pStyle w:val="32"/>
        <w:tabs>
          <w:tab w:val="left" w:pos="-426"/>
          <w:tab w:val="left" w:pos="1701"/>
          <w:tab w:val="left" w:pos="7513"/>
          <w:tab w:val="left" w:pos="9498"/>
        </w:tabs>
        <w:spacing w:after="0" w:line="360" w:lineRule="auto"/>
        <w:contextualSpacing/>
        <w:mirrorIndents/>
        <w:rPr>
          <w:sz w:val="24"/>
          <w:szCs w:val="24"/>
          <w:lang w:val="en-US"/>
        </w:rPr>
      </w:pPr>
      <w:r w:rsidRPr="00A96D2D">
        <w:rPr>
          <w:sz w:val="24"/>
          <w:szCs w:val="24"/>
        </w:rPr>
        <w:t>такие</w:t>
      </w:r>
      <w:r w:rsidRPr="00A96D2D">
        <w:rPr>
          <w:sz w:val="24"/>
          <w:szCs w:val="24"/>
          <w:lang w:val="en-US"/>
        </w:rPr>
        <w:t xml:space="preserve">,  </w:t>
      </w:r>
      <w:r w:rsidRPr="00A96D2D">
        <w:rPr>
          <w:sz w:val="24"/>
          <w:szCs w:val="24"/>
        </w:rPr>
        <w:t>что</w:t>
      </w:r>
    </w:p>
    <w:p w:rsidR="004F08F0" w:rsidRPr="00A96D2D" w:rsidRDefault="004F08F0" w:rsidP="00481BA9">
      <w:pPr>
        <w:pStyle w:val="32"/>
        <w:tabs>
          <w:tab w:val="left" w:pos="-426"/>
          <w:tab w:val="left" w:pos="1701"/>
          <w:tab w:val="left" w:pos="7513"/>
          <w:tab w:val="left" w:pos="8222"/>
          <w:tab w:val="left" w:pos="8647"/>
          <w:tab w:val="left" w:pos="9498"/>
        </w:tabs>
        <w:spacing w:after="0" w:line="360" w:lineRule="auto"/>
        <w:contextualSpacing/>
        <w:mirrorIndents/>
        <w:rPr>
          <w:sz w:val="24"/>
          <w:szCs w:val="24"/>
          <w:lang w:val="en-US"/>
        </w:rPr>
      </w:pPr>
      <w:r w:rsidRPr="00A96D2D">
        <w:rPr>
          <w:sz w:val="24"/>
          <w:szCs w:val="24"/>
          <w:lang w:val="en-US"/>
        </w:rPr>
        <w:t xml:space="preserve">         </w:t>
      </w:r>
      <w:r w:rsidR="0091022D" w:rsidRPr="00A96D2D">
        <w:rPr>
          <w:sz w:val="24"/>
          <w:szCs w:val="24"/>
          <w:lang w:val="en-US"/>
        </w:rPr>
        <w:t xml:space="preserve">    </w:t>
      </w:r>
      <w:r w:rsidRPr="00A96D2D">
        <w:rPr>
          <w:sz w:val="24"/>
          <w:szCs w:val="24"/>
          <w:lang w:val="en-US"/>
        </w:rPr>
        <w:t>M</w:t>
      </w:r>
      <w:r w:rsidRPr="00A96D2D">
        <w:rPr>
          <w:sz w:val="24"/>
          <w:szCs w:val="24"/>
          <w:vertAlign w:val="subscript"/>
          <w:lang w:val="en-US"/>
        </w:rPr>
        <w:t>j1</w:t>
      </w:r>
      <w:r w:rsidRPr="00A96D2D">
        <w:rPr>
          <w:sz w:val="24"/>
          <w:szCs w:val="24"/>
          <w:lang w:val="en-US"/>
        </w:rPr>
        <w:t>(s) = M</w:t>
      </w:r>
      <w:r w:rsidRPr="00A96D2D">
        <w:rPr>
          <w:sz w:val="24"/>
          <w:szCs w:val="24"/>
          <w:vertAlign w:val="subscript"/>
          <w:lang w:val="en-US"/>
        </w:rPr>
        <w:t>j0</w:t>
      </w:r>
      <w:r w:rsidRPr="00A96D2D">
        <w:rPr>
          <w:sz w:val="24"/>
          <w:szCs w:val="24"/>
          <w:lang w:val="en-US"/>
        </w:rPr>
        <w:t>(s); S</w:t>
      </w:r>
      <w:r w:rsidRPr="00A96D2D">
        <w:rPr>
          <w:sz w:val="24"/>
          <w:szCs w:val="24"/>
          <w:vertAlign w:val="subscript"/>
          <w:lang w:val="en-US"/>
        </w:rPr>
        <w:t>j1</w:t>
      </w:r>
      <w:r w:rsidRPr="00A96D2D">
        <w:rPr>
          <w:sz w:val="24"/>
          <w:szCs w:val="24"/>
          <w:lang w:val="en-US"/>
        </w:rPr>
        <w:t>(s) = S</w:t>
      </w:r>
      <w:r w:rsidRPr="00A96D2D">
        <w:rPr>
          <w:sz w:val="24"/>
          <w:szCs w:val="24"/>
          <w:vertAlign w:val="subscript"/>
          <w:lang w:val="en-US"/>
        </w:rPr>
        <w:t>j0</w:t>
      </w:r>
      <w:r w:rsidRPr="00A96D2D">
        <w:rPr>
          <w:sz w:val="24"/>
          <w:szCs w:val="24"/>
          <w:lang w:val="en-US"/>
        </w:rPr>
        <w:t xml:space="preserve">(s) </w:t>
      </w:r>
      <w:r w:rsidRPr="00A96D2D">
        <w:rPr>
          <w:sz w:val="24"/>
          <w:szCs w:val="24"/>
        </w:rPr>
        <w:t>и</w:t>
      </w:r>
      <w:r w:rsidRPr="00A96D2D">
        <w:rPr>
          <w:sz w:val="24"/>
          <w:szCs w:val="24"/>
          <w:lang w:val="en-US"/>
        </w:rPr>
        <w:t xml:space="preserve"> N</w:t>
      </w:r>
      <w:r w:rsidRPr="00A96D2D">
        <w:rPr>
          <w:sz w:val="24"/>
          <w:szCs w:val="24"/>
          <w:vertAlign w:val="subscript"/>
          <w:lang w:val="en-US"/>
        </w:rPr>
        <w:t>j1</w:t>
      </w:r>
      <w:r w:rsidRPr="00A96D2D">
        <w:rPr>
          <w:sz w:val="24"/>
          <w:szCs w:val="24"/>
          <w:lang w:val="en-US"/>
        </w:rPr>
        <w:t>(s) = N</w:t>
      </w:r>
      <w:r w:rsidRPr="00A96D2D">
        <w:rPr>
          <w:sz w:val="24"/>
          <w:szCs w:val="24"/>
          <w:vertAlign w:val="subscript"/>
          <w:lang w:val="en-US"/>
        </w:rPr>
        <w:t>j0</w:t>
      </w:r>
      <w:r w:rsidRPr="00A96D2D">
        <w:rPr>
          <w:sz w:val="24"/>
          <w:szCs w:val="24"/>
          <w:lang w:val="en-US"/>
        </w:rPr>
        <w:t xml:space="preserve">(s) </w:t>
      </w:r>
      <w:r w:rsidRPr="00A96D2D">
        <w:rPr>
          <w:color w:val="222222"/>
          <w:sz w:val="24"/>
          <w:szCs w:val="24"/>
        </w:rPr>
        <w:t>при</w:t>
      </w:r>
      <w:r w:rsidRPr="00A96D2D">
        <w:rPr>
          <w:color w:val="222222"/>
          <w:sz w:val="24"/>
          <w:szCs w:val="24"/>
          <w:lang w:val="en-US"/>
        </w:rPr>
        <w:t xml:space="preserve"> P = P</w:t>
      </w:r>
      <w:r w:rsidRPr="00A96D2D">
        <w:rPr>
          <w:color w:val="222222"/>
          <w:sz w:val="24"/>
          <w:szCs w:val="24"/>
          <w:vertAlign w:val="subscript"/>
          <w:lang w:val="en-US"/>
        </w:rPr>
        <w:t>0</w:t>
      </w:r>
      <w:r w:rsidRPr="00A96D2D">
        <w:rPr>
          <w:sz w:val="24"/>
          <w:szCs w:val="24"/>
          <w:lang w:val="en-US"/>
        </w:rPr>
        <w:t>; j = 1</w:t>
      </w:r>
      <w:proofErr w:type="gramStart"/>
      <w:r w:rsidRPr="00A96D2D">
        <w:rPr>
          <w:sz w:val="24"/>
          <w:szCs w:val="24"/>
          <w:lang w:val="en-US"/>
        </w:rPr>
        <w:t>..n</w:t>
      </w:r>
      <w:proofErr w:type="gramEnd"/>
      <w:r w:rsidR="00481BA9">
        <w:rPr>
          <w:sz w:val="24"/>
          <w:szCs w:val="24"/>
          <w:lang w:val="en-US"/>
        </w:rPr>
        <w:t xml:space="preserve">(s),                  </w:t>
      </w:r>
      <w:r w:rsidR="00E739BD" w:rsidRPr="00A96D2D">
        <w:rPr>
          <w:sz w:val="24"/>
          <w:szCs w:val="24"/>
          <w:lang w:val="en-US"/>
        </w:rPr>
        <w:t xml:space="preserve">  </w:t>
      </w:r>
      <w:r w:rsidRPr="00A96D2D">
        <w:rPr>
          <w:sz w:val="24"/>
          <w:szCs w:val="24"/>
          <w:lang w:val="en-US"/>
        </w:rPr>
        <w:t xml:space="preserve">(2.12) </w:t>
      </w:r>
    </w:p>
    <w:p w:rsidR="004F08F0" w:rsidRPr="00A96D2D" w:rsidRDefault="004F08F0" w:rsidP="006675EB">
      <w:pPr>
        <w:pStyle w:val="32"/>
        <w:tabs>
          <w:tab w:val="left" w:pos="-426"/>
          <w:tab w:val="left" w:pos="1701"/>
          <w:tab w:val="left" w:pos="7513"/>
          <w:tab w:val="left" w:pos="8222"/>
          <w:tab w:val="left" w:pos="8647"/>
          <w:tab w:val="left" w:pos="9498"/>
        </w:tabs>
        <w:spacing w:after="0" w:line="360" w:lineRule="auto"/>
        <w:contextualSpacing/>
        <w:mirrorIndents/>
        <w:rPr>
          <w:sz w:val="24"/>
          <w:szCs w:val="24"/>
        </w:rPr>
      </w:pPr>
      <w:r w:rsidRPr="00A96D2D">
        <w:rPr>
          <w:sz w:val="24"/>
          <w:szCs w:val="24"/>
        </w:rPr>
        <w:t xml:space="preserve">где    </w:t>
      </w:r>
    </w:p>
    <w:p w:rsidR="004F08F0" w:rsidRPr="00A96D2D" w:rsidRDefault="004F08F0" w:rsidP="006675EB">
      <w:pPr>
        <w:pStyle w:val="32"/>
        <w:tabs>
          <w:tab w:val="left" w:pos="-426"/>
          <w:tab w:val="left" w:pos="7513"/>
          <w:tab w:val="left" w:pos="8647"/>
          <w:tab w:val="left" w:pos="9498"/>
        </w:tabs>
        <w:spacing w:after="0" w:line="360" w:lineRule="auto"/>
        <w:contextualSpacing/>
        <w:mirrorIndents/>
        <w:rPr>
          <w:color w:val="222222"/>
          <w:sz w:val="24"/>
          <w:szCs w:val="24"/>
        </w:rPr>
      </w:pPr>
      <w:r w:rsidRPr="00A96D2D">
        <w:rPr>
          <w:color w:val="222222"/>
          <w:sz w:val="24"/>
          <w:szCs w:val="24"/>
        </w:rPr>
        <w:t xml:space="preserve">   </w:t>
      </w:r>
      <w:r w:rsidRPr="00A96D2D">
        <w:rPr>
          <w:color w:val="222222"/>
          <w:sz w:val="24"/>
          <w:szCs w:val="24"/>
          <w:lang w:val="en-US"/>
        </w:rPr>
        <w:t>P</w:t>
      </w:r>
      <w:r w:rsidRPr="00A96D2D">
        <w:rPr>
          <w:color w:val="222222"/>
          <w:sz w:val="24"/>
          <w:szCs w:val="24"/>
        </w:rPr>
        <w:t xml:space="preserve"> – </w:t>
      </w:r>
      <w:proofErr w:type="gramStart"/>
      <w:r w:rsidRPr="00A96D2D">
        <w:rPr>
          <w:color w:val="222222"/>
          <w:sz w:val="24"/>
          <w:szCs w:val="24"/>
        </w:rPr>
        <w:t>вероятность</w:t>
      </w:r>
      <w:proofErr w:type="gramEnd"/>
      <w:r w:rsidRPr="00A96D2D">
        <w:rPr>
          <w:color w:val="222222"/>
          <w:sz w:val="24"/>
          <w:szCs w:val="24"/>
        </w:rPr>
        <w:t xml:space="preserve"> фактического познания истины в системе </w:t>
      </w:r>
      <w:r w:rsidRPr="00A96D2D">
        <w:rPr>
          <w:color w:val="222222"/>
          <w:sz w:val="24"/>
          <w:szCs w:val="24"/>
          <w:lang w:val="en-US"/>
        </w:rPr>
        <w:t>S</w:t>
      </w:r>
      <w:r w:rsidRPr="00A96D2D">
        <w:rPr>
          <w:color w:val="222222"/>
          <w:sz w:val="24"/>
          <w:szCs w:val="24"/>
        </w:rPr>
        <w:t xml:space="preserve"> в момент времени </w:t>
      </w:r>
      <w:r w:rsidRPr="00A96D2D">
        <w:rPr>
          <w:sz w:val="24"/>
          <w:szCs w:val="24"/>
        </w:rPr>
        <w:t>t = t</w:t>
      </w:r>
      <w:r w:rsidRPr="00A96D2D">
        <w:rPr>
          <w:sz w:val="24"/>
          <w:szCs w:val="24"/>
          <w:vertAlign w:val="subscript"/>
        </w:rPr>
        <w:t>0</w:t>
      </w:r>
      <w:r w:rsidRPr="00A96D2D">
        <w:rPr>
          <w:color w:val="222222"/>
          <w:sz w:val="24"/>
          <w:szCs w:val="24"/>
        </w:rPr>
        <w:t>;</w:t>
      </w:r>
    </w:p>
    <w:p w:rsidR="004F08F0" w:rsidRPr="00A96D2D" w:rsidRDefault="004F08F0" w:rsidP="006675EB">
      <w:pPr>
        <w:pStyle w:val="32"/>
        <w:tabs>
          <w:tab w:val="left" w:pos="-426"/>
          <w:tab w:val="left" w:pos="7513"/>
          <w:tab w:val="left" w:pos="8647"/>
          <w:tab w:val="left" w:pos="9498"/>
        </w:tabs>
        <w:spacing w:after="0" w:line="360" w:lineRule="auto"/>
        <w:contextualSpacing/>
        <w:mirrorIndents/>
        <w:rPr>
          <w:sz w:val="24"/>
          <w:szCs w:val="24"/>
        </w:rPr>
      </w:pPr>
      <w:r w:rsidRPr="00A96D2D">
        <w:rPr>
          <w:sz w:val="24"/>
          <w:szCs w:val="24"/>
        </w:rPr>
        <w:t xml:space="preserve">   </w:t>
      </w:r>
      <w:r w:rsidRPr="00A96D2D">
        <w:rPr>
          <w:color w:val="222222"/>
          <w:sz w:val="24"/>
          <w:szCs w:val="24"/>
          <w:lang w:val="en-US"/>
        </w:rPr>
        <w:t>P</w:t>
      </w:r>
      <w:r w:rsidRPr="00A96D2D">
        <w:rPr>
          <w:color w:val="222222"/>
          <w:sz w:val="24"/>
          <w:szCs w:val="24"/>
          <w:vertAlign w:val="subscript"/>
        </w:rPr>
        <w:t>0</w:t>
      </w:r>
      <w:r w:rsidRPr="00A96D2D">
        <w:rPr>
          <w:color w:val="222222"/>
          <w:sz w:val="24"/>
          <w:szCs w:val="24"/>
        </w:rPr>
        <w:t xml:space="preserve"> – максимально возможное значение </w:t>
      </w:r>
      <w:r w:rsidRPr="00A96D2D">
        <w:rPr>
          <w:color w:val="222222"/>
          <w:sz w:val="24"/>
          <w:szCs w:val="24"/>
          <w:lang w:val="en-US"/>
        </w:rPr>
        <w:t>P</w:t>
      </w:r>
      <w:r w:rsidRPr="00A96D2D">
        <w:rPr>
          <w:color w:val="222222"/>
          <w:sz w:val="24"/>
          <w:szCs w:val="24"/>
        </w:rPr>
        <w:t xml:space="preserve"> в момент времени </w:t>
      </w:r>
      <w:r w:rsidRPr="00A96D2D">
        <w:rPr>
          <w:sz w:val="24"/>
          <w:szCs w:val="24"/>
        </w:rPr>
        <w:t>t = t</w:t>
      </w:r>
      <w:r w:rsidRPr="00A96D2D">
        <w:rPr>
          <w:sz w:val="24"/>
          <w:szCs w:val="24"/>
          <w:vertAlign w:val="subscript"/>
        </w:rPr>
        <w:t>0</w:t>
      </w:r>
    </w:p>
    <w:p w:rsidR="004F08F0" w:rsidRPr="00A96D2D" w:rsidRDefault="004F08F0" w:rsidP="006675EB">
      <w:pPr>
        <w:tabs>
          <w:tab w:val="left" w:pos="-426"/>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О величинах (2.11) говорят, что они </w:t>
      </w:r>
      <w:r w:rsidRPr="00A96D2D">
        <w:rPr>
          <w:rFonts w:ascii="Times New Roman" w:hAnsi="Times New Roman"/>
          <w:color w:val="222222"/>
          <w:sz w:val="24"/>
          <w:szCs w:val="24"/>
        </w:rPr>
        <w:t xml:space="preserve">с вероятностью </w:t>
      </w:r>
      <w:r w:rsidRPr="00A96D2D">
        <w:rPr>
          <w:rFonts w:ascii="Times New Roman" w:hAnsi="Times New Roman"/>
          <w:color w:val="222222"/>
          <w:sz w:val="24"/>
          <w:szCs w:val="24"/>
          <w:lang w:val="en-US"/>
        </w:rPr>
        <w:t>P</w:t>
      </w:r>
      <w:r w:rsidRPr="00A96D2D">
        <w:rPr>
          <w:rFonts w:ascii="Times New Roman" w:hAnsi="Times New Roman"/>
          <w:color w:val="222222"/>
          <w:sz w:val="24"/>
          <w:szCs w:val="24"/>
        </w:rPr>
        <w:t xml:space="preserve"> </w:t>
      </w:r>
      <w:r w:rsidRPr="00A96D2D">
        <w:rPr>
          <w:rFonts w:ascii="Times New Roman" w:hAnsi="Times New Roman"/>
          <w:sz w:val="24"/>
          <w:szCs w:val="24"/>
        </w:rPr>
        <w:t xml:space="preserve">в системе </w:t>
      </w:r>
      <w:r w:rsidRPr="00A96D2D">
        <w:rPr>
          <w:rFonts w:ascii="Times New Roman" w:hAnsi="Times New Roman"/>
          <w:color w:val="222222"/>
          <w:sz w:val="24"/>
          <w:szCs w:val="24"/>
          <w:lang w:val="en-US"/>
        </w:rPr>
        <w:t>S</w:t>
      </w:r>
      <w:r w:rsidRPr="00A96D2D">
        <w:rPr>
          <w:rFonts w:ascii="Times New Roman" w:hAnsi="Times New Roman"/>
          <w:color w:val="222222"/>
          <w:sz w:val="24"/>
          <w:szCs w:val="24"/>
        </w:rPr>
        <w:t xml:space="preserve"> в момент времени </w:t>
      </w:r>
      <w:r w:rsidRPr="00A96D2D">
        <w:rPr>
          <w:rFonts w:ascii="Times New Roman" w:hAnsi="Times New Roman"/>
          <w:sz w:val="24"/>
          <w:szCs w:val="24"/>
        </w:rPr>
        <w:t>t = t</w:t>
      </w:r>
      <w:r w:rsidRPr="00A96D2D">
        <w:rPr>
          <w:rFonts w:ascii="Times New Roman" w:hAnsi="Times New Roman"/>
          <w:sz w:val="24"/>
          <w:szCs w:val="24"/>
          <w:vertAlign w:val="subscript"/>
        </w:rPr>
        <w:t>0</w:t>
      </w:r>
      <w:r w:rsidRPr="00A96D2D">
        <w:rPr>
          <w:rFonts w:ascii="Times New Roman" w:hAnsi="Times New Roman"/>
          <w:color w:val="222222"/>
          <w:sz w:val="24"/>
          <w:szCs w:val="24"/>
        </w:rPr>
        <w:t xml:space="preserve">  служат в качестве</w:t>
      </w:r>
      <w:r w:rsidRPr="00A96D2D">
        <w:rPr>
          <w:rFonts w:ascii="Times New Roman" w:hAnsi="Times New Roman"/>
          <w:b/>
          <w:sz w:val="24"/>
          <w:szCs w:val="24"/>
        </w:rPr>
        <w:t xml:space="preserve"> статистических характеристик</w:t>
      </w:r>
      <w:r w:rsidRPr="00A96D2D">
        <w:rPr>
          <w:rFonts w:ascii="Times New Roman" w:hAnsi="Times New Roman"/>
          <w:sz w:val="24"/>
          <w:szCs w:val="24"/>
        </w:rPr>
        <w:t xml:space="preserve"> </w:t>
      </w:r>
      <w:r w:rsidRPr="00A96D2D">
        <w:rPr>
          <w:rFonts w:ascii="Times New Roman" w:hAnsi="Times New Roman"/>
          <w:b/>
          <w:sz w:val="24"/>
          <w:szCs w:val="24"/>
        </w:rPr>
        <w:t>нормального состояния</w:t>
      </w:r>
      <w:r w:rsidRPr="00A96D2D">
        <w:rPr>
          <w:rFonts w:ascii="Times New Roman" w:hAnsi="Times New Roman"/>
          <w:sz w:val="24"/>
          <w:szCs w:val="24"/>
        </w:rPr>
        <w:t xml:space="preserve"> системы s. В частности, о величинах </w:t>
      </w:r>
    </w:p>
    <w:p w:rsidR="004F08F0" w:rsidRPr="00A96D2D" w:rsidRDefault="004F08F0" w:rsidP="006675EB">
      <w:pPr>
        <w:tabs>
          <w:tab w:val="left" w:pos="-426"/>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91022D" w:rsidRPr="00A96D2D">
        <w:rPr>
          <w:rFonts w:ascii="Times New Roman" w:hAnsi="Times New Roman"/>
          <w:sz w:val="24"/>
          <w:szCs w:val="24"/>
        </w:rPr>
        <w:t xml:space="preserve">                     </w:t>
      </w: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proofErr w:type="gramStart"/>
      <w:r w:rsidRPr="00A96D2D">
        <w:rPr>
          <w:rFonts w:ascii="Times New Roman" w:hAnsi="Times New Roman"/>
          <w:sz w:val="24"/>
          <w:szCs w:val="24"/>
        </w:rPr>
        <w:t>..</w:t>
      </w:r>
      <w:r w:rsidRPr="00A96D2D">
        <w:rPr>
          <w:rFonts w:ascii="Times New Roman" w:hAnsi="Times New Roman"/>
          <w:sz w:val="24"/>
          <w:szCs w:val="24"/>
          <w:lang w:val="en-US"/>
        </w:rPr>
        <w:t>n</w:t>
      </w:r>
      <w:proofErr w:type="gramEnd"/>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w:t>
      </w:r>
    </w:p>
    <w:p w:rsidR="002B07D5" w:rsidRPr="00A96D2D" w:rsidRDefault="004F08F0" w:rsidP="006675EB">
      <w:pPr>
        <w:tabs>
          <w:tab w:val="left" w:pos="-426"/>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говорят, что они </w:t>
      </w:r>
      <w:r w:rsidRPr="00A96D2D">
        <w:rPr>
          <w:rFonts w:ascii="Times New Roman" w:hAnsi="Times New Roman"/>
          <w:color w:val="222222"/>
          <w:sz w:val="24"/>
          <w:szCs w:val="24"/>
        </w:rPr>
        <w:t xml:space="preserve">с вероятностью </w:t>
      </w:r>
      <w:r w:rsidRPr="00A96D2D">
        <w:rPr>
          <w:rFonts w:ascii="Times New Roman" w:hAnsi="Times New Roman"/>
          <w:color w:val="222222"/>
          <w:sz w:val="24"/>
          <w:szCs w:val="24"/>
          <w:lang w:val="en-US"/>
        </w:rPr>
        <w:t>P</w:t>
      </w:r>
      <w:r w:rsidRPr="00A96D2D">
        <w:rPr>
          <w:rFonts w:ascii="Times New Roman" w:hAnsi="Times New Roman"/>
          <w:color w:val="222222"/>
          <w:sz w:val="24"/>
          <w:szCs w:val="24"/>
        </w:rPr>
        <w:t xml:space="preserve"> </w:t>
      </w:r>
      <w:r w:rsidRPr="00A96D2D">
        <w:rPr>
          <w:rFonts w:ascii="Times New Roman" w:hAnsi="Times New Roman"/>
          <w:sz w:val="24"/>
          <w:szCs w:val="24"/>
        </w:rPr>
        <w:t xml:space="preserve">в системе </w:t>
      </w:r>
      <w:r w:rsidRPr="00A96D2D">
        <w:rPr>
          <w:rFonts w:ascii="Times New Roman" w:hAnsi="Times New Roman"/>
          <w:color w:val="222222"/>
          <w:sz w:val="24"/>
          <w:szCs w:val="24"/>
          <w:lang w:val="en-US"/>
        </w:rPr>
        <w:t>S</w:t>
      </w:r>
      <w:r w:rsidRPr="00A96D2D">
        <w:rPr>
          <w:rFonts w:ascii="Times New Roman" w:hAnsi="Times New Roman"/>
          <w:color w:val="222222"/>
          <w:sz w:val="24"/>
          <w:szCs w:val="24"/>
        </w:rPr>
        <w:t xml:space="preserve"> в момент времени </w:t>
      </w:r>
      <w:r w:rsidRPr="00A96D2D">
        <w:rPr>
          <w:rFonts w:ascii="Times New Roman" w:hAnsi="Times New Roman"/>
          <w:sz w:val="24"/>
          <w:szCs w:val="24"/>
        </w:rPr>
        <w:t>t = t</w:t>
      </w:r>
      <w:r w:rsidRPr="00A96D2D">
        <w:rPr>
          <w:rFonts w:ascii="Times New Roman" w:hAnsi="Times New Roman"/>
          <w:sz w:val="24"/>
          <w:szCs w:val="24"/>
          <w:vertAlign w:val="subscript"/>
        </w:rPr>
        <w:t>0</w:t>
      </w:r>
      <w:r w:rsidR="002B07D5" w:rsidRPr="00A96D2D">
        <w:rPr>
          <w:rFonts w:ascii="Times New Roman" w:hAnsi="Times New Roman"/>
          <w:color w:val="222222"/>
          <w:sz w:val="24"/>
          <w:szCs w:val="24"/>
        </w:rPr>
        <w:t xml:space="preserve"> </w:t>
      </w:r>
      <w:r w:rsidRPr="00A96D2D">
        <w:rPr>
          <w:rFonts w:ascii="Times New Roman" w:hAnsi="Times New Roman"/>
          <w:color w:val="222222"/>
          <w:sz w:val="24"/>
          <w:szCs w:val="24"/>
        </w:rPr>
        <w:t>служат в качестве</w:t>
      </w:r>
      <w:r w:rsidRPr="00A96D2D">
        <w:rPr>
          <w:rFonts w:ascii="Times New Roman" w:hAnsi="Times New Roman"/>
          <w:b/>
          <w:sz w:val="24"/>
          <w:szCs w:val="24"/>
        </w:rPr>
        <w:t xml:space="preserve"> точечных индивидуальных норм </w:t>
      </w:r>
      <w:r w:rsidRPr="00A96D2D">
        <w:rPr>
          <w:rFonts w:ascii="Times New Roman" w:hAnsi="Times New Roman"/>
          <w:sz w:val="24"/>
          <w:szCs w:val="24"/>
        </w:rPr>
        <w:t>первычных показателей состояния систем</w:t>
      </w:r>
      <w:r w:rsidR="002B07D5" w:rsidRPr="00A96D2D">
        <w:rPr>
          <w:rFonts w:ascii="Times New Roman" w:hAnsi="Times New Roman"/>
          <w:sz w:val="24"/>
          <w:szCs w:val="24"/>
        </w:rPr>
        <w:t>ы s.</w:t>
      </w:r>
    </w:p>
    <w:p w:rsidR="002B07D5" w:rsidRPr="00A96D2D" w:rsidRDefault="004F08F0" w:rsidP="006675EB">
      <w:pPr>
        <w:tabs>
          <w:tab w:val="left" w:pos="-426"/>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Определение 2.3</w:t>
      </w:r>
    </w:p>
    <w:p w:rsidR="002B07D5" w:rsidRPr="00A96D2D" w:rsidRDefault="004F08F0" w:rsidP="006675EB">
      <w:pPr>
        <w:tabs>
          <w:tab w:val="left" w:pos="-426"/>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Пусть, для совокупностей</w:t>
      </w:r>
    </w:p>
    <w:p w:rsidR="002B07D5" w:rsidRPr="00480962" w:rsidRDefault="004F08F0" w:rsidP="006675EB">
      <w:pPr>
        <w:tabs>
          <w:tab w:val="left" w:pos="-426"/>
          <w:tab w:val="left" w:pos="7513"/>
          <w:tab w:val="left" w:pos="8222"/>
          <w:tab w:val="left" w:pos="9498"/>
        </w:tabs>
        <w:spacing w:line="360" w:lineRule="auto"/>
        <w:contextualSpacing/>
        <w:mirrorIndents/>
        <w:rPr>
          <w:rFonts w:ascii="Times New Roman" w:hAnsi="Times New Roman"/>
          <w:sz w:val="24"/>
          <w:szCs w:val="24"/>
        </w:rPr>
      </w:pPr>
      <w:r w:rsidRPr="00480962">
        <w:rPr>
          <w:rFonts w:ascii="Times New Roman" w:hAnsi="Times New Roman"/>
          <w:sz w:val="24"/>
          <w:szCs w:val="24"/>
        </w:rPr>
        <w:t xml:space="preserve">                                      </w:t>
      </w:r>
      <w:r w:rsidRPr="00A96D2D">
        <w:rPr>
          <w:rFonts w:ascii="Times New Roman" w:hAnsi="Times New Roman"/>
          <w:sz w:val="24"/>
          <w:szCs w:val="24"/>
          <w:lang w:val="en-US"/>
        </w:rPr>
        <w:t>Y</w:t>
      </w:r>
      <w:r w:rsidRPr="00480962">
        <w:rPr>
          <w:rFonts w:ascii="Times New Roman" w:hAnsi="Times New Roman"/>
          <w:sz w:val="24"/>
          <w:szCs w:val="24"/>
        </w:rPr>
        <w:t>(</w:t>
      </w:r>
      <w:r w:rsidRPr="00A96D2D">
        <w:rPr>
          <w:rFonts w:ascii="Times New Roman" w:hAnsi="Times New Roman"/>
          <w:sz w:val="24"/>
          <w:szCs w:val="24"/>
          <w:lang w:val="en-US"/>
        </w:rPr>
        <w:t>s</w:t>
      </w:r>
      <w:r w:rsidRPr="00480962">
        <w:rPr>
          <w:rFonts w:ascii="Times New Roman" w:hAnsi="Times New Roman"/>
          <w:sz w:val="24"/>
          <w:szCs w:val="24"/>
        </w:rPr>
        <w:t>) = {</w:t>
      </w:r>
      <w:r w:rsidRPr="00A96D2D">
        <w:rPr>
          <w:rFonts w:ascii="Times New Roman" w:hAnsi="Times New Roman"/>
          <w:sz w:val="24"/>
          <w:szCs w:val="24"/>
          <w:lang w:val="en-US"/>
        </w:rPr>
        <w:t>y</w:t>
      </w:r>
      <w:r w:rsidRPr="00A96D2D">
        <w:rPr>
          <w:rFonts w:ascii="Times New Roman" w:hAnsi="Times New Roman"/>
          <w:sz w:val="24"/>
          <w:szCs w:val="24"/>
          <w:vertAlign w:val="subscript"/>
          <w:lang w:val="en-US"/>
        </w:rPr>
        <w:t>j</w:t>
      </w:r>
      <w:r w:rsidRPr="00480962">
        <w:rPr>
          <w:rFonts w:ascii="Times New Roman" w:hAnsi="Times New Roman"/>
          <w:sz w:val="24"/>
          <w:szCs w:val="24"/>
        </w:rPr>
        <w:t>(</w:t>
      </w:r>
      <w:r w:rsidRPr="00A96D2D">
        <w:rPr>
          <w:rFonts w:ascii="Times New Roman" w:hAnsi="Times New Roman"/>
          <w:sz w:val="24"/>
          <w:szCs w:val="24"/>
          <w:lang w:val="en-US"/>
        </w:rPr>
        <w:t>s</w:t>
      </w:r>
      <w:r w:rsidRPr="00480962">
        <w:rPr>
          <w:rFonts w:ascii="Times New Roman" w:hAnsi="Times New Roman"/>
          <w:sz w:val="24"/>
          <w:szCs w:val="24"/>
        </w:rPr>
        <w:t xml:space="preserve">); </w:t>
      </w:r>
      <w:r w:rsidRPr="00A96D2D">
        <w:rPr>
          <w:rFonts w:ascii="Times New Roman" w:hAnsi="Times New Roman"/>
          <w:sz w:val="24"/>
          <w:szCs w:val="24"/>
          <w:lang w:val="en-US"/>
        </w:rPr>
        <w:t>j</w:t>
      </w:r>
      <w:r w:rsidRPr="00480962">
        <w:rPr>
          <w:rFonts w:ascii="Times New Roman" w:hAnsi="Times New Roman"/>
          <w:sz w:val="24"/>
          <w:szCs w:val="24"/>
        </w:rPr>
        <w:t xml:space="preserve"> = 1</w:t>
      </w:r>
      <w:proofErr w:type="gramStart"/>
      <w:r w:rsidRPr="00480962">
        <w:rPr>
          <w:rFonts w:ascii="Times New Roman" w:hAnsi="Times New Roman"/>
          <w:sz w:val="24"/>
          <w:szCs w:val="24"/>
        </w:rPr>
        <w:t>..</w:t>
      </w:r>
      <w:r w:rsidRPr="00A96D2D">
        <w:rPr>
          <w:rFonts w:ascii="Times New Roman" w:hAnsi="Times New Roman"/>
          <w:sz w:val="24"/>
          <w:szCs w:val="24"/>
          <w:lang w:val="en-US"/>
        </w:rPr>
        <w:t>n</w:t>
      </w:r>
      <w:proofErr w:type="gramEnd"/>
      <w:r w:rsidRPr="00480962">
        <w:rPr>
          <w:rFonts w:ascii="Times New Roman" w:hAnsi="Times New Roman"/>
          <w:sz w:val="24"/>
          <w:szCs w:val="24"/>
        </w:rPr>
        <w:t>(</w:t>
      </w:r>
      <w:r w:rsidRPr="00A96D2D">
        <w:rPr>
          <w:rFonts w:ascii="Times New Roman" w:hAnsi="Times New Roman"/>
          <w:sz w:val="24"/>
          <w:szCs w:val="24"/>
          <w:lang w:val="en-US"/>
        </w:rPr>
        <w:t>s</w:t>
      </w:r>
      <w:r w:rsidRPr="00480962">
        <w:rPr>
          <w:rFonts w:ascii="Times New Roman" w:hAnsi="Times New Roman"/>
          <w:sz w:val="24"/>
          <w:szCs w:val="24"/>
        </w:rPr>
        <w:t xml:space="preserve">); </w:t>
      </w:r>
      <w:r w:rsidRPr="00A96D2D">
        <w:rPr>
          <w:rFonts w:ascii="Times New Roman" w:hAnsi="Times New Roman"/>
          <w:sz w:val="24"/>
          <w:szCs w:val="24"/>
          <w:lang w:val="en-US"/>
        </w:rPr>
        <w:t>n</w:t>
      </w:r>
      <w:r w:rsidRPr="00480962">
        <w:rPr>
          <w:rFonts w:ascii="Times New Roman" w:hAnsi="Times New Roman"/>
          <w:sz w:val="24"/>
          <w:szCs w:val="24"/>
        </w:rPr>
        <w:t>(</w:t>
      </w:r>
      <w:r w:rsidRPr="00A96D2D">
        <w:rPr>
          <w:rFonts w:ascii="Times New Roman" w:hAnsi="Times New Roman"/>
          <w:sz w:val="24"/>
          <w:szCs w:val="24"/>
          <w:lang w:val="en-US"/>
        </w:rPr>
        <w:t>s</w:t>
      </w:r>
      <w:r w:rsidRPr="00480962">
        <w:rPr>
          <w:rFonts w:ascii="Times New Roman" w:hAnsi="Times New Roman"/>
          <w:sz w:val="24"/>
          <w:szCs w:val="24"/>
        </w:rPr>
        <w:t xml:space="preserve">) ≤ </w:t>
      </w:r>
      <w:r w:rsidRPr="00A96D2D">
        <w:rPr>
          <w:rFonts w:ascii="Times New Roman" w:hAnsi="Times New Roman"/>
          <w:sz w:val="24"/>
          <w:szCs w:val="24"/>
          <w:lang w:val="en-US"/>
        </w:rPr>
        <w:t>n</w:t>
      </w:r>
      <w:r w:rsidRPr="00480962">
        <w:rPr>
          <w:rFonts w:ascii="Times New Roman" w:hAnsi="Times New Roman"/>
          <w:sz w:val="24"/>
          <w:szCs w:val="24"/>
        </w:rPr>
        <w:t xml:space="preserve">}; </w:t>
      </w:r>
      <w:r w:rsidRPr="00A96D2D">
        <w:rPr>
          <w:rFonts w:ascii="Times New Roman" w:hAnsi="Times New Roman"/>
          <w:sz w:val="24"/>
          <w:szCs w:val="24"/>
          <w:lang w:val="en-US"/>
        </w:rPr>
        <w:t>s</w:t>
      </w:r>
      <w:r w:rsidRPr="00480962">
        <w:rPr>
          <w:rFonts w:ascii="Times New Roman" w:hAnsi="Times New Roman"/>
          <w:sz w:val="24"/>
          <w:szCs w:val="24"/>
        </w:rPr>
        <w:t xml:space="preserve"> = 1..</w:t>
      </w:r>
      <w:r w:rsidRPr="00A96D2D">
        <w:rPr>
          <w:rFonts w:ascii="Times New Roman" w:hAnsi="Times New Roman"/>
          <w:sz w:val="24"/>
          <w:szCs w:val="24"/>
          <w:lang w:val="en-US"/>
        </w:rPr>
        <w:t>N</w:t>
      </w:r>
      <w:r w:rsidR="00024E29" w:rsidRPr="00480962">
        <w:rPr>
          <w:rFonts w:ascii="Times New Roman" w:hAnsi="Times New Roman"/>
          <w:sz w:val="24"/>
          <w:szCs w:val="24"/>
        </w:rPr>
        <w:t xml:space="preserve">                              </w:t>
      </w:r>
      <w:r w:rsidR="00481BA9" w:rsidRPr="00480962">
        <w:rPr>
          <w:rFonts w:ascii="Times New Roman" w:hAnsi="Times New Roman"/>
          <w:sz w:val="24"/>
          <w:szCs w:val="24"/>
        </w:rPr>
        <w:t xml:space="preserve">       </w:t>
      </w:r>
      <w:r w:rsidRPr="00480962">
        <w:rPr>
          <w:rFonts w:ascii="Times New Roman" w:hAnsi="Times New Roman"/>
          <w:sz w:val="24"/>
          <w:szCs w:val="24"/>
        </w:rPr>
        <w:t xml:space="preserve">(2.13) </w:t>
      </w:r>
    </w:p>
    <w:p w:rsidR="004F08F0" w:rsidRPr="00A96D2D" w:rsidRDefault="004F08F0" w:rsidP="006675EB">
      <w:pPr>
        <w:tabs>
          <w:tab w:val="left" w:pos="-426"/>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в любой момент времени </w:t>
      </w:r>
      <w:r w:rsidRPr="00A96D2D">
        <w:rPr>
          <w:rFonts w:ascii="Times New Roman" w:hAnsi="Times New Roman"/>
          <w:sz w:val="24"/>
          <w:szCs w:val="24"/>
          <w:lang w:val="en-US"/>
        </w:rPr>
        <w:t>t</w:t>
      </w:r>
      <w:r w:rsidRPr="00A96D2D">
        <w:rPr>
          <w:rFonts w:ascii="Times New Roman" w:hAnsi="Times New Roman"/>
          <w:sz w:val="24"/>
          <w:szCs w:val="24"/>
        </w:rPr>
        <w:t xml:space="preserve"> = </w:t>
      </w:r>
      <w:r w:rsidRPr="00A96D2D">
        <w:rPr>
          <w:rFonts w:ascii="Times New Roman" w:hAnsi="Times New Roman"/>
          <w:sz w:val="24"/>
          <w:szCs w:val="24"/>
          <w:lang w:val="en-US"/>
        </w:rPr>
        <w:t>t</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lang w:val="en-US"/>
        </w:rPr>
        <w:t>t</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t</w:t>
      </w:r>
      <w:r w:rsidRPr="00A96D2D">
        <w:rPr>
          <w:rFonts w:ascii="Times New Roman" w:hAnsi="Times New Roman"/>
          <w:sz w:val="24"/>
          <w:szCs w:val="24"/>
          <w:vertAlign w:val="subscript"/>
        </w:rPr>
        <w:t>0</w:t>
      </w:r>
      <w:r w:rsidRPr="00A96D2D">
        <w:rPr>
          <w:rFonts w:ascii="Times New Roman" w:hAnsi="Times New Roman"/>
          <w:sz w:val="24"/>
          <w:szCs w:val="24"/>
        </w:rPr>
        <w:t xml:space="preserve"> ≤ </w:t>
      </w:r>
      <w:r w:rsidRPr="00A96D2D">
        <w:rPr>
          <w:rFonts w:ascii="Times New Roman" w:hAnsi="Times New Roman"/>
          <w:sz w:val="24"/>
          <w:szCs w:val="24"/>
          <w:lang w:val="en-US"/>
        </w:rPr>
        <w:t>t</w:t>
      </w:r>
      <w:r w:rsidRPr="00A96D2D">
        <w:rPr>
          <w:rFonts w:ascii="Times New Roman" w:hAnsi="Times New Roman"/>
          <w:sz w:val="24"/>
          <w:szCs w:val="24"/>
          <w:vertAlign w:val="subscript"/>
        </w:rPr>
        <w:t>2</w:t>
      </w:r>
      <w:r w:rsidRPr="00A96D2D">
        <w:rPr>
          <w:rFonts w:ascii="Times New Roman" w:hAnsi="Times New Roman"/>
          <w:sz w:val="24"/>
          <w:szCs w:val="24"/>
        </w:rPr>
        <w:t>) имеет место:</w:t>
      </w:r>
    </w:p>
    <w:p w:rsidR="004F08F0" w:rsidRPr="00A96D2D" w:rsidRDefault="00481BA9" w:rsidP="00481BA9">
      <w:pPr>
        <w:pStyle w:val="32"/>
        <w:tabs>
          <w:tab w:val="left" w:pos="-426"/>
          <w:tab w:val="left" w:pos="7513"/>
          <w:tab w:val="left" w:pos="8505"/>
          <w:tab w:val="left" w:pos="8647"/>
          <w:tab w:val="left" w:pos="9498"/>
        </w:tabs>
        <w:spacing w:after="0" w:line="360" w:lineRule="auto"/>
        <w:contextualSpacing/>
        <w:mirrorIndents/>
        <w:rPr>
          <w:sz w:val="24"/>
          <w:szCs w:val="24"/>
          <w:lang w:val="en-US"/>
        </w:rPr>
      </w:pPr>
      <w:r w:rsidRPr="00480962">
        <w:rPr>
          <w:sz w:val="24"/>
          <w:szCs w:val="24"/>
        </w:rPr>
        <w:t xml:space="preserve">     </w:t>
      </w:r>
      <w:r w:rsidR="004F08F0" w:rsidRPr="00A96D2D">
        <w:rPr>
          <w:sz w:val="24"/>
          <w:szCs w:val="24"/>
          <w:lang w:val="en-US"/>
        </w:rPr>
        <w:t>│M</w:t>
      </w:r>
      <w:r w:rsidR="004F08F0" w:rsidRPr="00A96D2D">
        <w:rPr>
          <w:sz w:val="24"/>
          <w:szCs w:val="24"/>
          <w:vertAlign w:val="subscript"/>
          <w:lang w:val="en-US"/>
        </w:rPr>
        <w:t>j1</w:t>
      </w:r>
      <w:r w:rsidR="004F08F0" w:rsidRPr="00A96D2D">
        <w:rPr>
          <w:sz w:val="24"/>
          <w:szCs w:val="24"/>
          <w:lang w:val="en-US"/>
        </w:rPr>
        <w:t>(s) - M</w:t>
      </w:r>
      <w:r w:rsidR="004F08F0" w:rsidRPr="00A96D2D">
        <w:rPr>
          <w:sz w:val="24"/>
          <w:szCs w:val="24"/>
          <w:vertAlign w:val="subscript"/>
          <w:lang w:val="en-US"/>
        </w:rPr>
        <w:t>j0</w:t>
      </w:r>
      <w:r w:rsidR="004F08F0" w:rsidRPr="00A96D2D">
        <w:rPr>
          <w:sz w:val="24"/>
          <w:szCs w:val="24"/>
          <w:lang w:val="en-US"/>
        </w:rPr>
        <w:t>(s</w:t>
      </w:r>
      <w:proofErr w:type="gramStart"/>
      <w:r w:rsidR="004F08F0" w:rsidRPr="00A96D2D">
        <w:rPr>
          <w:sz w:val="24"/>
          <w:szCs w:val="24"/>
          <w:lang w:val="en-US"/>
        </w:rPr>
        <w:t>)│</w:t>
      </w:r>
      <w:proofErr w:type="gramEnd"/>
      <w:r w:rsidR="004F08F0" w:rsidRPr="00A96D2D">
        <w:rPr>
          <w:sz w:val="24"/>
          <w:szCs w:val="24"/>
          <w:lang w:val="en-US"/>
        </w:rPr>
        <w:t xml:space="preserve">&lt; </w:t>
      </w:r>
      <w:r w:rsidR="004F08F0" w:rsidRPr="00A96D2D">
        <w:rPr>
          <w:sz w:val="24"/>
          <w:szCs w:val="24"/>
        </w:rPr>
        <w:sym w:font="Symbol" w:char="F073"/>
      </w:r>
      <w:r w:rsidR="004F08F0" w:rsidRPr="00A96D2D">
        <w:rPr>
          <w:sz w:val="24"/>
          <w:szCs w:val="24"/>
          <w:vertAlign w:val="subscript"/>
          <w:lang w:val="en-US"/>
        </w:rPr>
        <w:t>j</w:t>
      </w:r>
      <w:r w:rsidR="004F08F0" w:rsidRPr="00A96D2D">
        <w:rPr>
          <w:sz w:val="24"/>
          <w:szCs w:val="24"/>
          <w:lang w:val="en-US"/>
        </w:rPr>
        <w:t xml:space="preserve">(s) </w:t>
      </w:r>
      <w:r w:rsidR="004F08F0" w:rsidRPr="00A96D2D">
        <w:rPr>
          <w:sz w:val="24"/>
          <w:szCs w:val="24"/>
        </w:rPr>
        <w:sym w:font="Symbol" w:char="F0DB"/>
      </w:r>
      <w:r w:rsidR="004F08F0" w:rsidRPr="00A96D2D">
        <w:rPr>
          <w:sz w:val="24"/>
          <w:szCs w:val="24"/>
          <w:lang w:val="en-US"/>
        </w:rPr>
        <w:t xml:space="preserve"> │M</w:t>
      </w:r>
      <w:r w:rsidR="004F08F0" w:rsidRPr="00A96D2D">
        <w:rPr>
          <w:sz w:val="24"/>
          <w:szCs w:val="24"/>
          <w:vertAlign w:val="subscript"/>
          <w:lang w:val="en-US"/>
        </w:rPr>
        <w:t>i</w:t>
      </w:r>
      <w:r w:rsidR="004F08F0" w:rsidRPr="00A96D2D">
        <w:rPr>
          <w:sz w:val="24"/>
          <w:szCs w:val="24"/>
          <w:lang w:val="en-US"/>
        </w:rPr>
        <w:t>(s) - M</w:t>
      </w:r>
      <w:r w:rsidR="004F08F0" w:rsidRPr="00A96D2D">
        <w:rPr>
          <w:sz w:val="24"/>
          <w:szCs w:val="24"/>
          <w:vertAlign w:val="subscript"/>
          <w:lang w:val="en-US"/>
        </w:rPr>
        <w:t>i0</w:t>
      </w:r>
      <w:r w:rsidR="004F08F0" w:rsidRPr="00A96D2D">
        <w:rPr>
          <w:sz w:val="24"/>
          <w:szCs w:val="24"/>
          <w:lang w:val="en-US"/>
        </w:rPr>
        <w:t xml:space="preserve">(s)│&lt; </w:t>
      </w:r>
      <w:r w:rsidR="004F08F0" w:rsidRPr="00A96D2D">
        <w:rPr>
          <w:sz w:val="24"/>
          <w:szCs w:val="24"/>
        </w:rPr>
        <w:sym w:font="Symbol" w:char="F073"/>
      </w:r>
      <w:r w:rsidR="004F08F0" w:rsidRPr="00A96D2D">
        <w:rPr>
          <w:sz w:val="24"/>
          <w:szCs w:val="24"/>
          <w:vertAlign w:val="subscript"/>
          <w:lang w:val="en-US"/>
        </w:rPr>
        <w:t>i</w:t>
      </w:r>
      <w:r w:rsidR="004F08F0" w:rsidRPr="00A96D2D">
        <w:rPr>
          <w:sz w:val="24"/>
          <w:szCs w:val="24"/>
          <w:lang w:val="en-US"/>
        </w:rPr>
        <w:t xml:space="preserve">(s) </w:t>
      </w:r>
      <w:r w:rsidR="004F08F0" w:rsidRPr="00A96D2D">
        <w:rPr>
          <w:sz w:val="24"/>
          <w:szCs w:val="24"/>
        </w:rPr>
        <w:t>для</w:t>
      </w:r>
      <w:r w:rsidR="004F08F0" w:rsidRPr="00A96D2D">
        <w:rPr>
          <w:sz w:val="24"/>
          <w:szCs w:val="24"/>
          <w:lang w:val="en-US"/>
        </w:rPr>
        <w:t xml:space="preserve"> </w:t>
      </w:r>
      <w:r w:rsidR="004F08F0" w:rsidRPr="00A96D2D">
        <w:rPr>
          <w:sz w:val="24"/>
          <w:szCs w:val="24"/>
        </w:rPr>
        <w:t>всех</w:t>
      </w:r>
      <w:r w:rsidR="004F08F0" w:rsidRPr="00A96D2D">
        <w:rPr>
          <w:sz w:val="24"/>
          <w:szCs w:val="24"/>
          <w:lang w:val="en-US"/>
        </w:rPr>
        <w:t xml:space="preserve">  j, i = 1..n(s) </w:t>
      </w:r>
      <w:r w:rsidR="004F08F0" w:rsidRPr="00A96D2D">
        <w:rPr>
          <w:sz w:val="24"/>
          <w:szCs w:val="24"/>
        </w:rPr>
        <w:t>и</w:t>
      </w:r>
      <w:r w:rsidR="004F08F0" w:rsidRPr="00A96D2D">
        <w:rPr>
          <w:sz w:val="24"/>
          <w:szCs w:val="24"/>
          <w:lang w:val="en-US"/>
        </w:rPr>
        <w:t xml:space="preserve"> s = 1..N</w:t>
      </w:r>
      <w:r>
        <w:rPr>
          <w:sz w:val="24"/>
          <w:szCs w:val="24"/>
          <w:lang w:val="en-US"/>
        </w:rPr>
        <w:t xml:space="preserve">  </w:t>
      </w:r>
      <w:r w:rsidR="004F08F0" w:rsidRPr="00A96D2D">
        <w:rPr>
          <w:sz w:val="24"/>
          <w:szCs w:val="24"/>
          <w:lang w:val="en-US"/>
        </w:rPr>
        <w:t>(2.14)</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lang w:val="en-US"/>
        </w:rPr>
        <w:t xml:space="preserve">   </w:t>
      </w:r>
      <w:r w:rsidRPr="00A96D2D">
        <w:rPr>
          <w:sz w:val="24"/>
          <w:szCs w:val="24"/>
        </w:rPr>
        <w:t xml:space="preserve">Тогда и только тогда о материальных реальностях (2.5) говорят, что они являются </w:t>
      </w:r>
      <w:r w:rsidRPr="00A96D2D">
        <w:rPr>
          <w:b/>
          <w:sz w:val="24"/>
          <w:szCs w:val="24"/>
        </w:rPr>
        <w:t>анатомическими элементами</w:t>
      </w:r>
      <w:r w:rsidRPr="00A96D2D">
        <w:rPr>
          <w:sz w:val="24"/>
          <w:szCs w:val="24"/>
        </w:rPr>
        <w:t xml:space="preserve"> системы </w:t>
      </w:r>
      <w:r w:rsidRPr="00A96D2D">
        <w:rPr>
          <w:sz w:val="24"/>
          <w:szCs w:val="24"/>
          <w:lang w:val="en-US"/>
        </w:rPr>
        <w:t>S</w:t>
      </w:r>
      <w:r w:rsidRPr="00A96D2D">
        <w:rPr>
          <w:sz w:val="24"/>
          <w:szCs w:val="24"/>
        </w:rPr>
        <w:t>.</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   Анатомические элементы системы </w:t>
      </w:r>
      <w:r w:rsidRPr="00A96D2D">
        <w:rPr>
          <w:sz w:val="24"/>
          <w:szCs w:val="24"/>
          <w:lang w:val="en-US"/>
        </w:rPr>
        <w:t>S</w:t>
      </w:r>
      <w:r w:rsidRPr="00A96D2D">
        <w:rPr>
          <w:sz w:val="24"/>
          <w:szCs w:val="24"/>
        </w:rPr>
        <w:t xml:space="preserve">, согласно (2.4), </w:t>
      </w:r>
      <w:r w:rsidRPr="00A96D2D">
        <w:rPr>
          <w:b/>
          <w:sz w:val="24"/>
          <w:szCs w:val="24"/>
        </w:rPr>
        <w:t>не пересекаются</w:t>
      </w:r>
      <w:r w:rsidRPr="00A96D2D">
        <w:rPr>
          <w:sz w:val="24"/>
          <w:szCs w:val="24"/>
        </w:rPr>
        <w:t xml:space="preserve"> </w:t>
      </w:r>
      <w:r w:rsidRPr="00A96D2D">
        <w:rPr>
          <w:b/>
          <w:sz w:val="24"/>
          <w:szCs w:val="24"/>
        </w:rPr>
        <w:t>между собой</w:t>
      </w:r>
      <w:r w:rsidRPr="00A96D2D">
        <w:rPr>
          <w:sz w:val="24"/>
          <w:szCs w:val="24"/>
        </w:rPr>
        <w:t>. Этим они принципиально отличаются от ее функциональных элементов.</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lastRenderedPageBreak/>
        <w:t xml:space="preserve">   Как видно, анатомические элементы системы </w:t>
      </w:r>
      <w:r w:rsidRPr="00A96D2D">
        <w:rPr>
          <w:sz w:val="24"/>
          <w:szCs w:val="24"/>
          <w:lang w:val="en-US"/>
        </w:rPr>
        <w:t>S</w:t>
      </w:r>
      <w:r w:rsidRPr="00A96D2D">
        <w:rPr>
          <w:sz w:val="24"/>
          <w:szCs w:val="24"/>
        </w:rPr>
        <w:t xml:space="preserve"> имеют как общие свойства, характеризуемые совокупностью первичних показателей</w:t>
      </w:r>
      <w:r w:rsidRPr="00A96D2D">
        <w:rPr>
          <w:sz w:val="24"/>
          <w:szCs w:val="24"/>
          <w:lang w:val="en-US"/>
        </w:rPr>
        <w:t>Y</w:t>
      </w:r>
      <w:r w:rsidRPr="00A96D2D">
        <w:rPr>
          <w:sz w:val="24"/>
          <w:szCs w:val="24"/>
          <w:vertAlign w:val="subscript"/>
        </w:rPr>
        <w:t>0</w:t>
      </w:r>
      <w:r w:rsidRPr="00A96D2D">
        <w:rPr>
          <w:sz w:val="24"/>
          <w:szCs w:val="24"/>
        </w:rPr>
        <w:t xml:space="preserve">, так специфические свойства. Благодаря этому эти элементы </w:t>
      </w:r>
      <w:r w:rsidRPr="00A96D2D">
        <w:rPr>
          <w:b/>
          <w:sz w:val="24"/>
          <w:szCs w:val="24"/>
        </w:rPr>
        <w:t>одновременно являются как потенциальными конкурентами, так и потенциальными партнерами</w:t>
      </w:r>
      <w:r w:rsidRPr="00A96D2D">
        <w:rPr>
          <w:sz w:val="24"/>
          <w:szCs w:val="24"/>
        </w:rPr>
        <w:t>. Примерами анатомических элементов служат органы тела человека.</w:t>
      </w:r>
    </w:p>
    <w:p w:rsidR="004F08F0" w:rsidRPr="00A96D2D" w:rsidRDefault="004F08F0" w:rsidP="006675EB">
      <w:pPr>
        <w:pStyle w:val="32"/>
        <w:tabs>
          <w:tab w:val="left" w:pos="-426"/>
          <w:tab w:val="left" w:pos="3402"/>
          <w:tab w:val="left" w:pos="7513"/>
          <w:tab w:val="left" w:pos="9498"/>
        </w:tabs>
        <w:spacing w:after="0" w:line="360" w:lineRule="auto"/>
        <w:contextualSpacing/>
        <w:mirrorIndents/>
        <w:rPr>
          <w:sz w:val="24"/>
          <w:szCs w:val="24"/>
        </w:rPr>
      </w:pPr>
      <w:r w:rsidRPr="00A96D2D">
        <w:rPr>
          <w:sz w:val="24"/>
          <w:szCs w:val="24"/>
        </w:rPr>
        <w:t xml:space="preserve">   Встречаются такие задачи, когда имеют место: </w:t>
      </w:r>
    </w:p>
    <w:p w:rsidR="004F08F0" w:rsidRPr="00A96D2D" w:rsidRDefault="004F08F0" w:rsidP="006675EB">
      <w:pPr>
        <w:pStyle w:val="32"/>
        <w:tabs>
          <w:tab w:val="left" w:pos="-426"/>
          <w:tab w:val="left" w:pos="3402"/>
          <w:tab w:val="left" w:pos="7513"/>
          <w:tab w:val="left" w:pos="9498"/>
        </w:tabs>
        <w:spacing w:after="0" w:line="360" w:lineRule="auto"/>
        <w:contextualSpacing/>
        <w:mirrorIndents/>
        <w:rPr>
          <w:sz w:val="24"/>
          <w:szCs w:val="24"/>
        </w:rPr>
      </w:pPr>
      <w:r w:rsidRPr="00A96D2D">
        <w:rPr>
          <w:sz w:val="24"/>
          <w:szCs w:val="24"/>
        </w:rPr>
        <w:t xml:space="preserve">                                                        </w:t>
      </w:r>
      <w:r w:rsidRPr="00A96D2D">
        <w:rPr>
          <w:sz w:val="24"/>
          <w:szCs w:val="24"/>
          <w:lang w:val="en-US"/>
        </w:rPr>
        <w:t>X</w:t>
      </w:r>
      <w:r w:rsidRPr="00A96D2D">
        <w:rPr>
          <w:sz w:val="24"/>
          <w:szCs w:val="24"/>
          <w:vertAlign w:val="subscript"/>
          <w:lang w:val="en-US"/>
        </w:rPr>
        <w:t>s</w:t>
      </w:r>
      <w:r w:rsidRPr="00A96D2D">
        <w:rPr>
          <w:sz w:val="24"/>
          <w:szCs w:val="24"/>
        </w:rPr>
        <w:t xml:space="preserve"> = </w:t>
      </w:r>
      <w:r w:rsidRPr="00A96D2D">
        <w:rPr>
          <w:sz w:val="24"/>
          <w:szCs w:val="24"/>
          <w:lang w:val="en-US"/>
        </w:rPr>
        <w:sym w:font="Symbol" w:char="F0C6"/>
      </w:r>
      <w:r w:rsidRPr="00A96D2D">
        <w:rPr>
          <w:sz w:val="24"/>
          <w:szCs w:val="24"/>
        </w:rPr>
        <w:t xml:space="preserve"> для всех </w:t>
      </w:r>
      <w:r w:rsidRPr="00A96D2D">
        <w:rPr>
          <w:sz w:val="24"/>
          <w:szCs w:val="24"/>
          <w:lang w:val="en-US"/>
        </w:rPr>
        <w:t>s</w:t>
      </w:r>
      <w:r w:rsidRPr="00A96D2D">
        <w:rPr>
          <w:sz w:val="24"/>
          <w:szCs w:val="24"/>
        </w:rPr>
        <w:t xml:space="preserve"> = 1</w:t>
      </w:r>
      <w:proofErr w:type="gramStart"/>
      <w:r w:rsidRPr="00A96D2D">
        <w:rPr>
          <w:sz w:val="24"/>
          <w:szCs w:val="24"/>
        </w:rPr>
        <w:t>..</w:t>
      </w:r>
      <w:r w:rsidRPr="00A96D2D">
        <w:rPr>
          <w:sz w:val="24"/>
          <w:szCs w:val="24"/>
          <w:lang w:val="en-US"/>
        </w:rPr>
        <w:t>N</w:t>
      </w:r>
      <w:proofErr w:type="gramEnd"/>
      <w:r w:rsidRPr="00A96D2D">
        <w:rPr>
          <w:sz w:val="24"/>
          <w:szCs w:val="24"/>
        </w:rPr>
        <w:t xml:space="preserve"> </w:t>
      </w:r>
    </w:p>
    <w:p w:rsidR="004F08F0" w:rsidRPr="00A96D2D" w:rsidRDefault="004F08F0" w:rsidP="006675EB">
      <w:pPr>
        <w:pStyle w:val="32"/>
        <w:tabs>
          <w:tab w:val="left" w:pos="-426"/>
          <w:tab w:val="left" w:pos="3402"/>
          <w:tab w:val="left" w:pos="7513"/>
          <w:tab w:val="left" w:pos="9498"/>
        </w:tabs>
        <w:spacing w:after="0" w:line="360" w:lineRule="auto"/>
        <w:contextualSpacing/>
        <w:mirrorIndents/>
        <w:rPr>
          <w:sz w:val="24"/>
          <w:szCs w:val="24"/>
        </w:rPr>
      </w:pPr>
      <w:r w:rsidRPr="00A96D2D">
        <w:rPr>
          <w:sz w:val="24"/>
          <w:szCs w:val="24"/>
        </w:rPr>
        <w:t>и, следовательно,</w:t>
      </w:r>
    </w:p>
    <w:p w:rsidR="004F08F0" w:rsidRPr="00A96D2D" w:rsidRDefault="004F08F0" w:rsidP="006675EB">
      <w:pPr>
        <w:pStyle w:val="32"/>
        <w:tabs>
          <w:tab w:val="left" w:pos="-426"/>
          <w:tab w:val="left" w:pos="3402"/>
          <w:tab w:val="left" w:pos="7513"/>
          <w:tab w:val="left" w:pos="9498"/>
        </w:tabs>
        <w:spacing w:after="0" w:line="360" w:lineRule="auto"/>
        <w:contextualSpacing/>
        <w:mirrorIndents/>
        <w:rPr>
          <w:sz w:val="24"/>
          <w:szCs w:val="24"/>
        </w:rPr>
      </w:pPr>
      <w:r w:rsidRPr="00A96D2D">
        <w:rPr>
          <w:sz w:val="24"/>
          <w:szCs w:val="24"/>
        </w:rPr>
        <w:t xml:space="preserve">                                                        </w:t>
      </w:r>
      <w:r w:rsidRPr="00A96D2D">
        <w:rPr>
          <w:sz w:val="24"/>
          <w:szCs w:val="24"/>
          <w:lang w:val="en-US"/>
        </w:rPr>
        <w:t>Y</w:t>
      </w:r>
      <w:r w:rsidRPr="00A96D2D">
        <w:rPr>
          <w:sz w:val="24"/>
          <w:szCs w:val="24"/>
        </w:rPr>
        <w:t>(</w:t>
      </w:r>
      <w:r w:rsidRPr="00A96D2D">
        <w:rPr>
          <w:sz w:val="24"/>
          <w:szCs w:val="24"/>
          <w:lang w:val="en-US"/>
        </w:rPr>
        <w:t>s</w:t>
      </w:r>
      <w:r w:rsidRPr="00A96D2D">
        <w:rPr>
          <w:sz w:val="24"/>
          <w:szCs w:val="24"/>
        </w:rPr>
        <w:t xml:space="preserve">) = </w:t>
      </w:r>
      <w:r w:rsidRPr="00A96D2D">
        <w:rPr>
          <w:sz w:val="24"/>
          <w:szCs w:val="24"/>
          <w:lang w:val="en-US"/>
        </w:rPr>
        <w:t>Y</w:t>
      </w:r>
      <w:r w:rsidRPr="00A96D2D">
        <w:rPr>
          <w:sz w:val="24"/>
          <w:szCs w:val="24"/>
          <w:vertAlign w:val="subscript"/>
        </w:rPr>
        <w:t>0</w:t>
      </w:r>
      <w:r w:rsidRPr="00A96D2D">
        <w:rPr>
          <w:sz w:val="24"/>
          <w:szCs w:val="24"/>
        </w:rPr>
        <w:t xml:space="preserve"> = </w:t>
      </w:r>
      <w:r w:rsidRPr="00A96D2D">
        <w:rPr>
          <w:sz w:val="24"/>
          <w:szCs w:val="24"/>
          <w:lang w:val="en-US"/>
        </w:rPr>
        <w:t>Y</w:t>
      </w:r>
      <w:r w:rsidRPr="00A96D2D">
        <w:rPr>
          <w:sz w:val="24"/>
          <w:szCs w:val="24"/>
        </w:rPr>
        <w:t xml:space="preserve">; </w:t>
      </w:r>
      <w:r w:rsidRPr="00A96D2D">
        <w:rPr>
          <w:sz w:val="24"/>
          <w:szCs w:val="24"/>
          <w:lang w:val="en-US"/>
        </w:rPr>
        <w:t>s</w:t>
      </w:r>
      <w:r w:rsidRPr="00A96D2D">
        <w:rPr>
          <w:sz w:val="24"/>
          <w:szCs w:val="24"/>
        </w:rPr>
        <w:t xml:space="preserve"> = 1</w:t>
      </w:r>
      <w:proofErr w:type="gramStart"/>
      <w:r w:rsidRPr="00A96D2D">
        <w:rPr>
          <w:sz w:val="24"/>
          <w:szCs w:val="24"/>
        </w:rPr>
        <w:t>..</w:t>
      </w:r>
      <w:r w:rsidRPr="00A96D2D">
        <w:rPr>
          <w:sz w:val="24"/>
          <w:szCs w:val="24"/>
          <w:lang w:val="en-US"/>
        </w:rPr>
        <w:t>N</w:t>
      </w:r>
      <w:proofErr w:type="gramEnd"/>
      <w:r w:rsidRPr="00A96D2D">
        <w:rPr>
          <w:sz w:val="24"/>
          <w:szCs w:val="24"/>
        </w:rPr>
        <w:t xml:space="preserve">    </w:t>
      </w:r>
    </w:p>
    <w:p w:rsidR="004F08F0" w:rsidRPr="00A96D2D" w:rsidRDefault="004F08F0" w:rsidP="006675EB">
      <w:pPr>
        <w:pStyle w:val="32"/>
        <w:tabs>
          <w:tab w:val="left" w:pos="-426"/>
          <w:tab w:val="left" w:pos="3402"/>
          <w:tab w:val="left" w:pos="7513"/>
          <w:tab w:val="left" w:pos="8647"/>
          <w:tab w:val="left" w:pos="9498"/>
        </w:tabs>
        <w:spacing w:after="0" w:line="360" w:lineRule="auto"/>
        <w:contextualSpacing/>
        <w:mirrorIndents/>
        <w:rPr>
          <w:sz w:val="24"/>
          <w:szCs w:val="24"/>
        </w:rPr>
      </w:pPr>
      <w:r w:rsidRPr="00A96D2D">
        <w:rPr>
          <w:sz w:val="24"/>
          <w:szCs w:val="24"/>
        </w:rPr>
        <w:t xml:space="preserve">   В этом случае, материальные реальности (2.5), как видно, имеют одно и то же функциональное назначение, но они не имеют никакие специфические свойства. Такие материальные реальности могут быть только конкурентами и они не могут дополнять друг другу до чего – то единого целостного образования. В итоге, их совокупность является не системой </w:t>
      </w:r>
      <w:r w:rsidRPr="00A96D2D">
        <w:rPr>
          <w:sz w:val="24"/>
          <w:szCs w:val="24"/>
          <w:lang w:val="en-US"/>
        </w:rPr>
        <w:t>S</w:t>
      </w:r>
      <w:r w:rsidRPr="00A96D2D">
        <w:rPr>
          <w:sz w:val="24"/>
          <w:szCs w:val="24"/>
        </w:rPr>
        <w:t xml:space="preserve">, а просто </w:t>
      </w:r>
      <w:r w:rsidRPr="00A96D2D">
        <w:rPr>
          <w:b/>
          <w:sz w:val="24"/>
          <w:szCs w:val="24"/>
        </w:rPr>
        <w:t>множеством</w:t>
      </w:r>
      <w:r w:rsidRPr="00A96D2D">
        <w:rPr>
          <w:sz w:val="24"/>
          <w:szCs w:val="24"/>
        </w:rPr>
        <w:t xml:space="preserve"> </w:t>
      </w:r>
      <w:r w:rsidRPr="00A96D2D">
        <w:rPr>
          <w:sz w:val="24"/>
          <w:szCs w:val="24"/>
        </w:rPr>
        <w:sym w:font="Symbol" w:char="F041"/>
      </w:r>
      <w:r w:rsidRPr="00A96D2D">
        <w:rPr>
          <w:sz w:val="24"/>
          <w:szCs w:val="24"/>
        </w:rPr>
        <w:t xml:space="preserve">. </w:t>
      </w:r>
    </w:p>
    <w:p w:rsidR="004F08F0" w:rsidRPr="00A96D2D" w:rsidRDefault="004F08F0" w:rsidP="006675EB">
      <w:pPr>
        <w:pStyle w:val="32"/>
        <w:tabs>
          <w:tab w:val="left" w:pos="-426"/>
          <w:tab w:val="left" w:pos="3402"/>
          <w:tab w:val="left" w:pos="7513"/>
          <w:tab w:val="left" w:pos="9498"/>
        </w:tabs>
        <w:spacing w:after="0" w:line="360" w:lineRule="auto"/>
        <w:contextualSpacing/>
        <w:mirrorIndents/>
        <w:rPr>
          <w:sz w:val="24"/>
          <w:szCs w:val="24"/>
        </w:rPr>
      </w:pPr>
      <w:r w:rsidRPr="00A96D2D">
        <w:rPr>
          <w:sz w:val="24"/>
          <w:szCs w:val="24"/>
        </w:rPr>
        <w:t xml:space="preserve">   Во всех случаях, когда изучают так называемого </w:t>
      </w:r>
      <w:r w:rsidRPr="00A96D2D">
        <w:rPr>
          <w:b/>
          <w:sz w:val="24"/>
          <w:szCs w:val="24"/>
        </w:rPr>
        <w:t>типичного представителя</w:t>
      </w:r>
      <w:r w:rsidRPr="00A96D2D">
        <w:rPr>
          <w:sz w:val="24"/>
          <w:szCs w:val="24"/>
        </w:rPr>
        <w:t xml:space="preserve"> каких- то материальных реальностей, имеют дело с множеством </w:t>
      </w:r>
      <w:r w:rsidRPr="00A96D2D">
        <w:rPr>
          <w:sz w:val="24"/>
          <w:szCs w:val="24"/>
        </w:rPr>
        <w:sym w:font="Symbol" w:char="F041"/>
      </w:r>
      <w:r w:rsidRPr="00A96D2D">
        <w:rPr>
          <w:sz w:val="24"/>
          <w:szCs w:val="24"/>
        </w:rPr>
        <w:t xml:space="preserve">, а не системой </w:t>
      </w:r>
      <w:r w:rsidRPr="00A96D2D">
        <w:rPr>
          <w:sz w:val="24"/>
          <w:szCs w:val="24"/>
          <w:lang w:val="en-US"/>
        </w:rPr>
        <w:t>S</w:t>
      </w:r>
      <w:r w:rsidRPr="00A96D2D">
        <w:rPr>
          <w:sz w:val="24"/>
          <w:szCs w:val="24"/>
        </w:rPr>
        <w:t xml:space="preserve">. </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   Если </w:t>
      </w:r>
      <w:r w:rsidRPr="00A96D2D">
        <w:rPr>
          <w:sz w:val="24"/>
          <w:szCs w:val="24"/>
          <w:lang w:val="en-US"/>
        </w:rPr>
        <w:t>N</w:t>
      </w:r>
      <w:r w:rsidRPr="00A96D2D">
        <w:rPr>
          <w:sz w:val="24"/>
          <w:szCs w:val="24"/>
        </w:rPr>
        <w:t xml:space="preserve"> = 1, то говорят, что </w:t>
      </w:r>
      <w:r w:rsidRPr="00A96D2D">
        <w:rPr>
          <w:sz w:val="24"/>
          <w:szCs w:val="24"/>
          <w:lang w:val="en-US"/>
        </w:rPr>
        <w:t>S</w:t>
      </w:r>
      <w:r w:rsidRPr="00A96D2D">
        <w:rPr>
          <w:sz w:val="24"/>
          <w:szCs w:val="24"/>
        </w:rPr>
        <w:t xml:space="preserve"> является </w:t>
      </w:r>
      <w:r w:rsidRPr="00A96D2D">
        <w:rPr>
          <w:b/>
          <w:sz w:val="24"/>
          <w:szCs w:val="24"/>
        </w:rPr>
        <w:t>анатомическим элементом</w:t>
      </w:r>
      <w:r w:rsidRPr="00A96D2D">
        <w:rPr>
          <w:sz w:val="24"/>
          <w:szCs w:val="24"/>
        </w:rPr>
        <w:t xml:space="preserve"> системы более высокого уровня. А если </w:t>
      </w:r>
      <w:r w:rsidRPr="00A96D2D">
        <w:rPr>
          <w:sz w:val="24"/>
          <w:szCs w:val="24"/>
          <w:lang w:val="en-US"/>
        </w:rPr>
        <w:t>n</w:t>
      </w:r>
      <w:r w:rsidRPr="00A96D2D">
        <w:rPr>
          <w:sz w:val="24"/>
          <w:szCs w:val="24"/>
        </w:rPr>
        <w:t xml:space="preserve"> = 1 и </w:t>
      </w:r>
      <w:r w:rsidRPr="00A96D2D">
        <w:rPr>
          <w:sz w:val="24"/>
          <w:szCs w:val="24"/>
          <w:lang w:val="en-US"/>
        </w:rPr>
        <w:t>N</w:t>
      </w:r>
      <w:r w:rsidRPr="00A96D2D">
        <w:rPr>
          <w:sz w:val="24"/>
          <w:szCs w:val="24"/>
        </w:rPr>
        <w:t xml:space="preserve"> = 1 одновременно, то говорят, что </w:t>
      </w:r>
      <w:r w:rsidRPr="00A96D2D">
        <w:rPr>
          <w:sz w:val="24"/>
          <w:szCs w:val="24"/>
          <w:lang w:val="en-US"/>
        </w:rPr>
        <w:t>S</w:t>
      </w:r>
      <w:r w:rsidRPr="00A96D2D">
        <w:rPr>
          <w:sz w:val="24"/>
          <w:szCs w:val="24"/>
        </w:rPr>
        <w:t xml:space="preserve"> являетом</w:t>
      </w:r>
      <w:r w:rsidRPr="00A96D2D">
        <w:rPr>
          <w:b/>
          <w:sz w:val="24"/>
          <w:szCs w:val="24"/>
        </w:rPr>
        <w:t xml:space="preserve"> </w:t>
      </w:r>
      <w:r w:rsidRPr="00A96D2D">
        <w:rPr>
          <w:sz w:val="24"/>
          <w:szCs w:val="24"/>
        </w:rPr>
        <w:t>просто</w:t>
      </w:r>
      <w:r w:rsidRPr="00A96D2D">
        <w:rPr>
          <w:b/>
          <w:sz w:val="24"/>
          <w:szCs w:val="24"/>
        </w:rPr>
        <w:t xml:space="preserve"> элементом</w:t>
      </w:r>
      <w:r w:rsidRPr="00A96D2D">
        <w:rPr>
          <w:sz w:val="24"/>
          <w:szCs w:val="24"/>
        </w:rPr>
        <w:t xml:space="preserve"> системы более высокого уровня. </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   По определению (2.1) имеет место:</w:t>
      </w:r>
    </w:p>
    <w:p w:rsidR="004F08F0" w:rsidRPr="00A96D2D" w:rsidRDefault="004F08F0" w:rsidP="006675EB">
      <w:pPr>
        <w:pStyle w:val="32"/>
        <w:tabs>
          <w:tab w:val="left" w:pos="-426"/>
          <w:tab w:val="left" w:pos="1985"/>
          <w:tab w:val="left" w:pos="7513"/>
          <w:tab w:val="left" w:pos="9498"/>
        </w:tabs>
        <w:spacing w:after="0" w:line="360" w:lineRule="auto"/>
        <w:contextualSpacing/>
        <w:mirrorIndents/>
        <w:rPr>
          <w:sz w:val="24"/>
          <w:szCs w:val="24"/>
        </w:rPr>
      </w:pPr>
      <w:r w:rsidRPr="00A96D2D">
        <w:rPr>
          <w:sz w:val="24"/>
          <w:szCs w:val="24"/>
        </w:rPr>
        <w:t xml:space="preserve">            </w:t>
      </w:r>
      <w:r w:rsidRPr="00A96D2D">
        <w:rPr>
          <w:sz w:val="24"/>
          <w:szCs w:val="24"/>
          <w:lang w:val="en-US"/>
        </w:rPr>
        <w:t>n</w:t>
      </w:r>
      <w:r w:rsidRPr="00A96D2D">
        <w:rPr>
          <w:sz w:val="24"/>
          <w:szCs w:val="24"/>
        </w:rPr>
        <w:t xml:space="preserve"> = 1, если </w:t>
      </w:r>
      <w:r w:rsidRPr="00A96D2D">
        <w:rPr>
          <w:sz w:val="24"/>
          <w:szCs w:val="24"/>
          <w:lang w:val="en-US"/>
        </w:rPr>
        <w:t>S</w:t>
      </w:r>
      <w:r w:rsidRPr="00A96D2D">
        <w:rPr>
          <w:sz w:val="24"/>
          <w:szCs w:val="24"/>
        </w:rPr>
        <w:t xml:space="preserve"> является функциональным элементом системы более высокого уровня</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и </w:t>
      </w:r>
    </w:p>
    <w:p w:rsidR="004F08F0" w:rsidRPr="00A96D2D" w:rsidRDefault="004F08F0" w:rsidP="006675EB">
      <w:pPr>
        <w:pStyle w:val="32"/>
        <w:tabs>
          <w:tab w:val="left" w:pos="-426"/>
          <w:tab w:val="left" w:pos="1985"/>
          <w:tab w:val="left" w:pos="7513"/>
          <w:tab w:val="left" w:pos="9498"/>
        </w:tabs>
        <w:spacing w:after="0" w:line="360" w:lineRule="auto"/>
        <w:contextualSpacing/>
        <w:mirrorIndents/>
        <w:rPr>
          <w:sz w:val="24"/>
          <w:szCs w:val="24"/>
        </w:rPr>
      </w:pPr>
      <w:r w:rsidRPr="00A96D2D">
        <w:rPr>
          <w:sz w:val="24"/>
          <w:szCs w:val="24"/>
        </w:rPr>
        <w:t xml:space="preserve">            </w:t>
      </w:r>
      <w:proofErr w:type="gramStart"/>
      <w:r w:rsidRPr="00A96D2D">
        <w:rPr>
          <w:sz w:val="24"/>
          <w:szCs w:val="24"/>
          <w:lang w:val="en-US"/>
        </w:rPr>
        <w:t>n</w:t>
      </w:r>
      <w:proofErr w:type="gramEnd"/>
      <w:r w:rsidRPr="00A96D2D">
        <w:rPr>
          <w:sz w:val="24"/>
          <w:szCs w:val="24"/>
        </w:rPr>
        <w:t xml:space="preserve"> ≥ 2, если </w:t>
      </w:r>
      <w:r w:rsidRPr="00A96D2D">
        <w:rPr>
          <w:sz w:val="24"/>
          <w:szCs w:val="24"/>
          <w:lang w:val="en-US"/>
        </w:rPr>
        <w:t>S</w:t>
      </w:r>
      <w:r w:rsidRPr="00A96D2D">
        <w:rPr>
          <w:sz w:val="24"/>
          <w:szCs w:val="24"/>
        </w:rPr>
        <w:t xml:space="preserve"> является системой функциональных элементов, </w:t>
      </w:r>
    </w:p>
    <w:p w:rsidR="004F08F0" w:rsidRPr="00A96D2D" w:rsidRDefault="004F08F0" w:rsidP="006675EB">
      <w:pPr>
        <w:pStyle w:val="32"/>
        <w:tabs>
          <w:tab w:val="left" w:pos="-426"/>
          <w:tab w:val="left" w:pos="1985"/>
          <w:tab w:val="left" w:pos="7513"/>
          <w:tab w:val="left" w:pos="9498"/>
        </w:tabs>
        <w:spacing w:after="0" w:line="360" w:lineRule="auto"/>
        <w:contextualSpacing/>
        <w:mirrorIndents/>
        <w:rPr>
          <w:sz w:val="24"/>
          <w:szCs w:val="24"/>
        </w:rPr>
      </w:pPr>
      <w:r w:rsidRPr="00A96D2D">
        <w:rPr>
          <w:sz w:val="24"/>
          <w:szCs w:val="24"/>
        </w:rPr>
        <w:t xml:space="preserve">т.е. вообще </w:t>
      </w:r>
    </w:p>
    <w:p w:rsidR="004F08F0" w:rsidRPr="00A96D2D" w:rsidRDefault="004F08F0" w:rsidP="006675EB">
      <w:pPr>
        <w:pStyle w:val="32"/>
        <w:tabs>
          <w:tab w:val="left" w:pos="-426"/>
          <w:tab w:val="left" w:pos="7513"/>
          <w:tab w:val="left" w:pos="8505"/>
          <w:tab w:val="left" w:pos="8647"/>
          <w:tab w:val="left" w:pos="9498"/>
        </w:tabs>
        <w:spacing w:after="0" w:line="360" w:lineRule="auto"/>
        <w:contextualSpacing/>
        <w:mirrorIndents/>
        <w:rPr>
          <w:sz w:val="24"/>
          <w:szCs w:val="24"/>
        </w:rPr>
      </w:pPr>
      <w:r w:rsidRPr="00A96D2D">
        <w:rPr>
          <w:sz w:val="24"/>
          <w:szCs w:val="24"/>
        </w:rPr>
        <w:t xml:space="preserve">                                                                 </w:t>
      </w:r>
      <w:proofErr w:type="gramStart"/>
      <w:r w:rsidRPr="00A96D2D">
        <w:rPr>
          <w:sz w:val="24"/>
          <w:szCs w:val="24"/>
          <w:lang w:val="en-US"/>
        </w:rPr>
        <w:t>n</w:t>
      </w:r>
      <w:proofErr w:type="gramEnd"/>
      <w:r w:rsidRPr="00A96D2D">
        <w:rPr>
          <w:sz w:val="24"/>
          <w:szCs w:val="24"/>
        </w:rPr>
        <w:t xml:space="preserve"> ≥ 1                                                                    </w:t>
      </w:r>
      <w:r w:rsidR="00481BA9">
        <w:rPr>
          <w:sz w:val="24"/>
          <w:szCs w:val="24"/>
        </w:rPr>
        <w:t xml:space="preserve">   </w:t>
      </w:r>
      <w:r w:rsidRPr="00A96D2D">
        <w:rPr>
          <w:sz w:val="24"/>
          <w:szCs w:val="24"/>
        </w:rPr>
        <w:t>(2.15)</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   Аналогично, по определению (2.3), имеем: </w:t>
      </w:r>
      <w:proofErr w:type="gramStart"/>
      <w:r w:rsidRPr="00A96D2D">
        <w:rPr>
          <w:sz w:val="24"/>
          <w:szCs w:val="24"/>
          <w:lang w:val="en-US"/>
        </w:rPr>
        <w:t>N</w:t>
      </w:r>
      <w:r w:rsidRPr="00A96D2D">
        <w:rPr>
          <w:sz w:val="24"/>
          <w:szCs w:val="24"/>
        </w:rPr>
        <w:t xml:space="preserve"> ≥ 1.</w:t>
      </w:r>
      <w:proofErr w:type="gramEnd"/>
      <w:r w:rsidRPr="00A96D2D">
        <w:rPr>
          <w:sz w:val="24"/>
          <w:szCs w:val="24"/>
        </w:rPr>
        <w:t xml:space="preserve"> </w:t>
      </w:r>
    </w:p>
    <w:p w:rsidR="004F08F0" w:rsidRPr="00A96D2D" w:rsidRDefault="004F08F0" w:rsidP="006675EB">
      <w:pPr>
        <w:pStyle w:val="32"/>
        <w:tabs>
          <w:tab w:val="left" w:pos="-426"/>
          <w:tab w:val="left" w:pos="3261"/>
          <w:tab w:val="left" w:pos="7513"/>
          <w:tab w:val="left" w:pos="9498"/>
        </w:tabs>
        <w:spacing w:after="0" w:line="360" w:lineRule="auto"/>
        <w:contextualSpacing/>
        <w:mirrorIndents/>
        <w:rPr>
          <w:sz w:val="24"/>
          <w:szCs w:val="24"/>
        </w:rPr>
      </w:pPr>
      <w:r w:rsidRPr="00A96D2D">
        <w:rPr>
          <w:sz w:val="24"/>
          <w:szCs w:val="24"/>
        </w:rPr>
        <w:t>Следовательно, вообще</w:t>
      </w:r>
    </w:p>
    <w:p w:rsidR="004F08F0" w:rsidRPr="00A96D2D" w:rsidRDefault="004F08F0" w:rsidP="006675EB">
      <w:pPr>
        <w:pStyle w:val="32"/>
        <w:tabs>
          <w:tab w:val="left" w:pos="-426"/>
          <w:tab w:val="left" w:pos="3261"/>
          <w:tab w:val="left" w:pos="7513"/>
          <w:tab w:val="left" w:pos="9498"/>
        </w:tabs>
        <w:spacing w:after="0" w:line="360" w:lineRule="auto"/>
        <w:contextualSpacing/>
        <w:mirrorIndents/>
        <w:rPr>
          <w:sz w:val="24"/>
          <w:szCs w:val="24"/>
        </w:rPr>
      </w:pPr>
      <w:r w:rsidRPr="00A96D2D">
        <w:rPr>
          <w:sz w:val="24"/>
          <w:szCs w:val="24"/>
        </w:rPr>
        <w:t xml:space="preserve">                                                                 </w:t>
      </w:r>
      <w:proofErr w:type="gramStart"/>
      <w:r w:rsidRPr="00A96D2D">
        <w:rPr>
          <w:sz w:val="24"/>
          <w:szCs w:val="24"/>
          <w:lang w:val="en-US"/>
        </w:rPr>
        <w:t>r</w:t>
      </w:r>
      <w:proofErr w:type="gramEnd"/>
      <w:r w:rsidRPr="00A96D2D">
        <w:rPr>
          <w:sz w:val="24"/>
          <w:szCs w:val="24"/>
        </w:rPr>
        <w:t xml:space="preserve"> ≥ 1, </w:t>
      </w:r>
    </w:p>
    <w:p w:rsidR="004F08F0" w:rsidRPr="00A96D2D" w:rsidRDefault="004F08F0" w:rsidP="006675EB">
      <w:pPr>
        <w:pStyle w:val="32"/>
        <w:tabs>
          <w:tab w:val="left" w:pos="-426"/>
          <w:tab w:val="left" w:pos="3261"/>
          <w:tab w:val="left" w:pos="7513"/>
          <w:tab w:val="left" w:pos="9498"/>
        </w:tabs>
        <w:spacing w:after="0" w:line="360" w:lineRule="auto"/>
        <w:contextualSpacing/>
        <w:mirrorIndents/>
        <w:rPr>
          <w:sz w:val="24"/>
          <w:szCs w:val="24"/>
        </w:rPr>
      </w:pPr>
      <w:r w:rsidRPr="00A96D2D">
        <w:rPr>
          <w:sz w:val="24"/>
          <w:szCs w:val="24"/>
        </w:rPr>
        <w:t xml:space="preserve">где </w:t>
      </w:r>
    </w:p>
    <w:p w:rsidR="004F08F0" w:rsidRPr="00A96D2D" w:rsidRDefault="004F08F0" w:rsidP="006675EB">
      <w:pPr>
        <w:pStyle w:val="32"/>
        <w:tabs>
          <w:tab w:val="left" w:pos="-426"/>
          <w:tab w:val="left" w:pos="3261"/>
          <w:tab w:val="left" w:pos="7513"/>
          <w:tab w:val="left" w:pos="9498"/>
        </w:tabs>
        <w:spacing w:after="0" w:line="360" w:lineRule="auto"/>
        <w:contextualSpacing/>
        <w:mirrorIndents/>
        <w:rPr>
          <w:sz w:val="24"/>
          <w:szCs w:val="24"/>
        </w:rPr>
      </w:pPr>
      <w:r w:rsidRPr="00A96D2D">
        <w:rPr>
          <w:sz w:val="24"/>
          <w:szCs w:val="24"/>
        </w:rPr>
        <w:t xml:space="preserve">      </w:t>
      </w:r>
      <w:r w:rsidRPr="00A96D2D">
        <w:rPr>
          <w:sz w:val="24"/>
          <w:szCs w:val="24"/>
          <w:lang w:val="en-US"/>
        </w:rPr>
        <w:t>r</w:t>
      </w:r>
      <w:r w:rsidRPr="00A96D2D">
        <w:rPr>
          <w:sz w:val="24"/>
          <w:szCs w:val="24"/>
        </w:rPr>
        <w:t xml:space="preserve"> -общее количество функциональных и анатомических элементов системы </w:t>
      </w:r>
      <w:r w:rsidRPr="00A96D2D">
        <w:rPr>
          <w:sz w:val="24"/>
          <w:szCs w:val="24"/>
          <w:lang w:val="en-US"/>
        </w:rPr>
        <w:t>S</w:t>
      </w:r>
      <w:r w:rsidRPr="00A96D2D">
        <w:rPr>
          <w:sz w:val="24"/>
          <w:szCs w:val="24"/>
        </w:rPr>
        <w:t>:</w:t>
      </w:r>
    </w:p>
    <w:p w:rsidR="004F08F0" w:rsidRPr="00A96D2D" w:rsidRDefault="004F08F0" w:rsidP="006675EB">
      <w:pPr>
        <w:pStyle w:val="32"/>
        <w:tabs>
          <w:tab w:val="left" w:pos="-426"/>
          <w:tab w:val="left" w:pos="3261"/>
          <w:tab w:val="left" w:pos="7513"/>
          <w:tab w:val="left" w:pos="8647"/>
          <w:tab w:val="left" w:pos="9498"/>
        </w:tabs>
        <w:spacing w:after="0" w:line="360" w:lineRule="auto"/>
        <w:contextualSpacing/>
        <w:mirrorIndents/>
        <w:rPr>
          <w:sz w:val="24"/>
          <w:szCs w:val="24"/>
        </w:rPr>
      </w:pPr>
      <w:r w:rsidRPr="00A96D2D">
        <w:rPr>
          <w:sz w:val="24"/>
          <w:szCs w:val="24"/>
        </w:rPr>
        <w:t xml:space="preserve">                                                                 </w:t>
      </w:r>
      <w:r w:rsidRPr="00A96D2D">
        <w:rPr>
          <w:sz w:val="24"/>
          <w:szCs w:val="24"/>
          <w:lang w:val="en-US"/>
        </w:rPr>
        <w:t>r</w:t>
      </w:r>
      <w:r w:rsidRPr="00A96D2D">
        <w:rPr>
          <w:sz w:val="24"/>
          <w:szCs w:val="24"/>
        </w:rPr>
        <w:t xml:space="preserve"> = </w:t>
      </w:r>
      <m:oMath>
        <m:nary>
          <m:naryPr>
            <m:chr m:val="∑"/>
            <m:limLoc m:val="subSup"/>
            <m:ctrlPr>
              <w:rPr>
                <w:rFonts w:ascii="Cambria Math" w:hAnsi="Cambria Math"/>
                <w:i/>
                <w:sz w:val="24"/>
                <w:szCs w:val="24"/>
              </w:rPr>
            </m:ctrlPr>
          </m:naryPr>
          <m:sub>
            <m:r>
              <w:rPr>
                <w:rFonts w:ascii="Cambria Math" w:hAnsi="Cambria Math"/>
                <w:sz w:val="24"/>
                <w:szCs w:val="24"/>
              </w:rPr>
              <m:t>s</m:t>
            </m:r>
            <m:r>
              <w:rPr>
                <w:rFonts w:ascii="Cambria Math"/>
                <w:sz w:val="24"/>
                <w:szCs w:val="24"/>
              </w:rPr>
              <m:t>=1</m:t>
            </m:r>
          </m:sub>
          <m:sup>
            <m:r>
              <w:rPr>
                <w:rFonts w:ascii="Cambria Math" w:hAnsi="Cambria Math"/>
                <w:sz w:val="24"/>
                <w:szCs w:val="24"/>
              </w:rPr>
              <m:t>N</m:t>
            </m:r>
          </m:sup>
          <m:e>
            <m:r>
              <w:rPr>
                <w:rFonts w:ascii="Cambria Math" w:hAnsi="Cambria Math"/>
                <w:sz w:val="24"/>
                <w:szCs w:val="24"/>
              </w:rPr>
              <m:t>n</m:t>
            </m:r>
            <m:r>
              <w:rPr>
                <w:rFonts w:ascii="Cambria Math"/>
                <w:sz w:val="24"/>
                <w:szCs w:val="24"/>
              </w:rPr>
              <m:t>(</m:t>
            </m:r>
            <m:r>
              <w:rPr>
                <w:rFonts w:ascii="Cambria Math" w:hAnsi="Cambria Math"/>
                <w:sz w:val="24"/>
                <w:szCs w:val="24"/>
              </w:rPr>
              <m:t>s</m:t>
            </m:r>
            <m:r>
              <w:rPr>
                <w:rFonts w:ascii="Cambria Math"/>
                <w:sz w:val="24"/>
                <w:szCs w:val="24"/>
              </w:rPr>
              <m:t>)</m:t>
            </m:r>
          </m:e>
        </m:nary>
      </m:oMath>
      <w:r w:rsidRPr="00A96D2D">
        <w:rPr>
          <w:sz w:val="24"/>
          <w:szCs w:val="24"/>
        </w:rPr>
        <w:t xml:space="preserve">                                                        </w:t>
      </w:r>
      <w:r w:rsidR="00E739BD" w:rsidRPr="00A96D2D">
        <w:rPr>
          <w:sz w:val="24"/>
          <w:szCs w:val="24"/>
        </w:rPr>
        <w:t xml:space="preserve"> </w:t>
      </w:r>
      <w:r w:rsidRPr="00A96D2D">
        <w:rPr>
          <w:sz w:val="24"/>
          <w:szCs w:val="24"/>
        </w:rPr>
        <w:t>(2.16)</w:t>
      </w:r>
    </w:p>
    <w:p w:rsidR="004F08F0" w:rsidRPr="00A96D2D" w:rsidRDefault="004F08F0" w:rsidP="006675EB">
      <w:pPr>
        <w:pStyle w:val="32"/>
        <w:tabs>
          <w:tab w:val="left" w:pos="-426"/>
          <w:tab w:val="left" w:pos="3261"/>
          <w:tab w:val="left" w:pos="7513"/>
          <w:tab w:val="left" w:pos="9498"/>
        </w:tabs>
        <w:spacing w:after="0" w:line="360" w:lineRule="auto"/>
        <w:contextualSpacing/>
        <w:mirrorIndents/>
        <w:rPr>
          <w:sz w:val="24"/>
          <w:szCs w:val="24"/>
        </w:rPr>
      </w:pPr>
      <w:r w:rsidRPr="00A96D2D">
        <w:rPr>
          <w:sz w:val="24"/>
          <w:szCs w:val="24"/>
        </w:rPr>
        <w:t xml:space="preserve">   Если </w:t>
      </w:r>
      <w:r w:rsidRPr="00A96D2D">
        <w:rPr>
          <w:sz w:val="24"/>
          <w:szCs w:val="24"/>
          <w:lang w:val="en-US"/>
        </w:rPr>
        <w:t>r</w:t>
      </w:r>
      <w:r w:rsidRPr="00A96D2D">
        <w:rPr>
          <w:sz w:val="24"/>
          <w:szCs w:val="24"/>
        </w:rPr>
        <w:t xml:space="preserve"> =1, то говорят, что </w:t>
      </w:r>
      <w:r w:rsidRPr="00A96D2D">
        <w:rPr>
          <w:sz w:val="24"/>
          <w:szCs w:val="24"/>
          <w:lang w:val="en-US"/>
        </w:rPr>
        <w:t>S</w:t>
      </w:r>
      <w:r w:rsidRPr="00A96D2D">
        <w:rPr>
          <w:sz w:val="24"/>
          <w:szCs w:val="24"/>
        </w:rPr>
        <w:t xml:space="preserve"> является </w:t>
      </w:r>
      <w:r w:rsidRPr="00A96D2D">
        <w:rPr>
          <w:b/>
          <w:sz w:val="24"/>
          <w:szCs w:val="24"/>
        </w:rPr>
        <w:t>переражденной системой</w:t>
      </w:r>
      <w:r w:rsidRPr="00A96D2D">
        <w:rPr>
          <w:sz w:val="24"/>
          <w:szCs w:val="24"/>
        </w:rPr>
        <w:t xml:space="preserve">. Следовательно, для того, чтобы она не была переражденной системой должно иметь место:                                                                                           </w:t>
      </w:r>
    </w:p>
    <w:p w:rsidR="004F08F0" w:rsidRPr="00A96D2D" w:rsidRDefault="004F08F0" w:rsidP="00481BA9">
      <w:pPr>
        <w:pStyle w:val="32"/>
        <w:tabs>
          <w:tab w:val="left" w:pos="-426"/>
          <w:tab w:val="left" w:pos="3261"/>
          <w:tab w:val="left" w:pos="7513"/>
          <w:tab w:val="left" w:pos="8647"/>
          <w:tab w:val="left" w:pos="9498"/>
        </w:tabs>
        <w:spacing w:after="0" w:line="360" w:lineRule="auto"/>
        <w:contextualSpacing/>
        <w:mirrorIndents/>
        <w:rPr>
          <w:sz w:val="24"/>
          <w:szCs w:val="24"/>
        </w:rPr>
      </w:pPr>
      <w:r w:rsidRPr="00A96D2D">
        <w:rPr>
          <w:sz w:val="24"/>
          <w:szCs w:val="24"/>
        </w:rPr>
        <w:lastRenderedPageBreak/>
        <w:t xml:space="preserve">                                                                </w:t>
      </w:r>
      <w:proofErr w:type="gramStart"/>
      <w:r w:rsidRPr="00A96D2D">
        <w:rPr>
          <w:sz w:val="24"/>
          <w:szCs w:val="24"/>
          <w:lang w:val="en-US"/>
        </w:rPr>
        <w:t>r</w:t>
      </w:r>
      <w:proofErr w:type="gramEnd"/>
      <w:r w:rsidRPr="00A96D2D">
        <w:rPr>
          <w:sz w:val="24"/>
          <w:szCs w:val="24"/>
        </w:rPr>
        <w:t xml:space="preserve"> ≥ 2                                                                   </w:t>
      </w:r>
      <w:r w:rsidR="00481BA9">
        <w:rPr>
          <w:sz w:val="24"/>
          <w:szCs w:val="24"/>
        </w:rPr>
        <w:t xml:space="preserve">   </w:t>
      </w:r>
      <w:r w:rsidR="00E739BD" w:rsidRPr="00A96D2D">
        <w:rPr>
          <w:sz w:val="24"/>
          <w:szCs w:val="24"/>
        </w:rPr>
        <w:t xml:space="preserve">  </w:t>
      </w:r>
      <w:r w:rsidRPr="00A96D2D">
        <w:rPr>
          <w:sz w:val="24"/>
          <w:szCs w:val="24"/>
        </w:rPr>
        <w:t xml:space="preserve">(2.17)  </w:t>
      </w:r>
    </w:p>
    <w:p w:rsidR="004F08F0" w:rsidRPr="00A96D2D" w:rsidRDefault="004F08F0" w:rsidP="006675EB">
      <w:pPr>
        <w:pStyle w:val="32"/>
        <w:tabs>
          <w:tab w:val="left" w:pos="-426"/>
          <w:tab w:val="left" w:pos="3261"/>
          <w:tab w:val="left" w:pos="7513"/>
          <w:tab w:val="left" w:pos="9498"/>
        </w:tabs>
        <w:spacing w:after="0" w:line="360" w:lineRule="auto"/>
        <w:contextualSpacing/>
        <w:mirrorIndents/>
        <w:rPr>
          <w:sz w:val="24"/>
          <w:szCs w:val="24"/>
        </w:rPr>
      </w:pPr>
      <w:r w:rsidRPr="00A96D2D">
        <w:rPr>
          <w:sz w:val="24"/>
          <w:szCs w:val="24"/>
        </w:rPr>
        <w:t xml:space="preserve">   Можно показать, что условие</w:t>
      </w:r>
    </w:p>
    <w:p w:rsidR="004F08F0" w:rsidRPr="00A96D2D" w:rsidRDefault="004F08F0" w:rsidP="006675EB">
      <w:pPr>
        <w:pStyle w:val="32"/>
        <w:tabs>
          <w:tab w:val="left" w:pos="-426"/>
          <w:tab w:val="left" w:pos="3261"/>
          <w:tab w:val="left" w:pos="7513"/>
          <w:tab w:val="left" w:pos="8647"/>
          <w:tab w:val="left" w:pos="9498"/>
        </w:tabs>
        <w:spacing w:after="0" w:line="360" w:lineRule="auto"/>
        <w:contextualSpacing/>
        <w:mirrorIndents/>
        <w:rPr>
          <w:sz w:val="24"/>
          <w:szCs w:val="24"/>
        </w:rPr>
      </w:pPr>
      <w:r w:rsidRPr="00A96D2D">
        <w:rPr>
          <w:sz w:val="24"/>
          <w:szCs w:val="24"/>
        </w:rPr>
        <w:t xml:space="preserve">                                                                </w:t>
      </w:r>
      <w:r w:rsidRPr="00A96D2D">
        <w:rPr>
          <w:sz w:val="24"/>
          <w:szCs w:val="24"/>
          <w:lang w:val="en-US"/>
        </w:rPr>
        <w:t>r</w:t>
      </w:r>
      <w:r w:rsidRPr="00A96D2D">
        <w:rPr>
          <w:sz w:val="24"/>
          <w:szCs w:val="24"/>
        </w:rPr>
        <w:t xml:space="preserve"> = 2                                                      </w:t>
      </w:r>
    </w:p>
    <w:p w:rsidR="004F08F0" w:rsidRPr="00A96D2D" w:rsidRDefault="004F08F0" w:rsidP="006675EB">
      <w:pPr>
        <w:pStyle w:val="32"/>
        <w:tabs>
          <w:tab w:val="left" w:pos="-426"/>
          <w:tab w:val="left" w:pos="3261"/>
          <w:tab w:val="left" w:pos="7513"/>
          <w:tab w:val="left" w:pos="9498"/>
        </w:tabs>
        <w:spacing w:after="0" w:line="360" w:lineRule="auto"/>
        <w:contextualSpacing/>
        <w:mirrorIndents/>
        <w:rPr>
          <w:sz w:val="24"/>
          <w:szCs w:val="24"/>
        </w:rPr>
      </w:pPr>
      <w:r w:rsidRPr="00A96D2D">
        <w:rPr>
          <w:sz w:val="24"/>
          <w:szCs w:val="24"/>
        </w:rPr>
        <w:t xml:space="preserve">всегда будет выполняться, если </w:t>
      </w:r>
      <w:r w:rsidRPr="00A96D2D">
        <w:rPr>
          <w:sz w:val="24"/>
          <w:szCs w:val="24"/>
          <w:lang w:val="en-US"/>
        </w:rPr>
        <w:t>S</w:t>
      </w:r>
      <w:r w:rsidRPr="00A96D2D">
        <w:rPr>
          <w:sz w:val="24"/>
          <w:szCs w:val="24"/>
        </w:rPr>
        <w:t xml:space="preserve"> является идеальной парой, служащей функциональным элементом системы более высокого уровня. </w:t>
      </w:r>
    </w:p>
    <w:p w:rsidR="004F08F0" w:rsidRPr="00A96D2D" w:rsidRDefault="004F08F0" w:rsidP="006675EB">
      <w:pPr>
        <w:pStyle w:val="32"/>
        <w:tabs>
          <w:tab w:val="left" w:pos="-426"/>
          <w:tab w:val="left" w:pos="3261"/>
          <w:tab w:val="left" w:pos="7513"/>
          <w:tab w:val="left" w:pos="9498"/>
        </w:tabs>
        <w:spacing w:after="0" w:line="360" w:lineRule="auto"/>
        <w:contextualSpacing/>
        <w:mirrorIndents/>
        <w:rPr>
          <w:sz w:val="24"/>
          <w:szCs w:val="24"/>
        </w:rPr>
      </w:pPr>
      <w:r w:rsidRPr="00A96D2D">
        <w:rPr>
          <w:sz w:val="24"/>
          <w:szCs w:val="24"/>
        </w:rPr>
        <w:t xml:space="preserve">   В самом деле, для идеальной пары, как указывалось в параграфе 1.1, имеет место       </w:t>
      </w:r>
    </w:p>
    <w:p w:rsidR="004F08F0" w:rsidRPr="00A96D2D" w:rsidRDefault="004F08F0" w:rsidP="006675EB">
      <w:pPr>
        <w:pStyle w:val="ae"/>
        <w:tabs>
          <w:tab w:val="left" w:pos="-426"/>
          <w:tab w:val="left" w:pos="7513"/>
          <w:tab w:val="left" w:pos="9498"/>
        </w:tabs>
        <w:spacing w:line="360" w:lineRule="auto"/>
        <w:contextualSpacing/>
        <w:mirrorIndents/>
        <w:rPr>
          <w:color w:val="222222"/>
        </w:rPr>
      </w:pPr>
      <w:r w:rsidRPr="00A96D2D">
        <w:rPr>
          <w:i/>
        </w:rPr>
        <w:t xml:space="preserve">                                        │</w:t>
      </w:r>
      <w:r w:rsidRPr="00A96D2D">
        <w:rPr>
          <w:color w:val="222222"/>
          <w:lang w:val="en-US"/>
        </w:rPr>
        <w:t>y</w:t>
      </w:r>
      <w:r w:rsidRPr="00A96D2D">
        <w:rPr>
          <w:color w:val="222222"/>
        </w:rPr>
        <w:t>(</w:t>
      </w:r>
      <w:r w:rsidRPr="00A96D2D">
        <w:rPr>
          <w:color w:val="222222"/>
          <w:lang w:val="en-US"/>
        </w:rPr>
        <w:t>a</w:t>
      </w:r>
      <w:r w:rsidRPr="00A96D2D">
        <w:rPr>
          <w:color w:val="222222"/>
        </w:rPr>
        <w:t>)│=│</w:t>
      </w:r>
      <w:r w:rsidRPr="00A96D2D">
        <w:rPr>
          <w:color w:val="222222"/>
          <w:lang w:val="en-US"/>
        </w:rPr>
        <w:t>y</w:t>
      </w:r>
      <w:r w:rsidRPr="00A96D2D">
        <w:rPr>
          <w:color w:val="222222"/>
        </w:rPr>
        <w:t>(</w:t>
      </w:r>
      <w:r w:rsidRPr="00A96D2D">
        <w:rPr>
          <w:color w:val="222222"/>
          <w:lang w:val="en-US"/>
        </w:rPr>
        <w:t>b</w:t>
      </w:r>
      <w:r w:rsidRPr="00A96D2D">
        <w:rPr>
          <w:color w:val="222222"/>
        </w:rPr>
        <w:t xml:space="preserve">)│и </w:t>
      </w:r>
      <w:r w:rsidRPr="00A96D2D">
        <w:rPr>
          <w:color w:val="222222"/>
          <w:lang w:val="en-US"/>
        </w:rPr>
        <w:t>y</w:t>
      </w:r>
      <w:r w:rsidRPr="00A96D2D">
        <w:rPr>
          <w:color w:val="222222"/>
        </w:rPr>
        <w:t>(</w:t>
      </w:r>
      <w:r w:rsidRPr="00A96D2D">
        <w:rPr>
          <w:color w:val="222222"/>
          <w:lang w:val="en-US"/>
        </w:rPr>
        <w:t>a</w:t>
      </w:r>
      <w:r w:rsidRPr="00A96D2D">
        <w:rPr>
          <w:color w:val="222222"/>
        </w:rPr>
        <w:t xml:space="preserve">) + </w:t>
      </w:r>
      <w:r w:rsidRPr="00A96D2D">
        <w:rPr>
          <w:color w:val="222222"/>
          <w:lang w:val="en-US"/>
        </w:rPr>
        <w:t>y</w:t>
      </w:r>
      <w:r w:rsidRPr="00A96D2D">
        <w:rPr>
          <w:color w:val="222222"/>
        </w:rPr>
        <w:t>(</w:t>
      </w:r>
      <w:r w:rsidRPr="00A96D2D">
        <w:rPr>
          <w:color w:val="222222"/>
          <w:lang w:val="en-US"/>
        </w:rPr>
        <w:t>b</w:t>
      </w:r>
      <w:r w:rsidRPr="00A96D2D">
        <w:rPr>
          <w:color w:val="222222"/>
        </w:rPr>
        <w:t>) = 0</w:t>
      </w:r>
    </w:p>
    <w:p w:rsidR="004F08F0" w:rsidRPr="00A96D2D" w:rsidRDefault="004F08F0" w:rsidP="006675EB">
      <w:pPr>
        <w:pStyle w:val="ae"/>
        <w:tabs>
          <w:tab w:val="left" w:pos="-426"/>
          <w:tab w:val="left" w:pos="7513"/>
          <w:tab w:val="left" w:pos="9498"/>
        </w:tabs>
        <w:spacing w:line="360" w:lineRule="auto"/>
        <w:contextualSpacing/>
        <w:mirrorIndents/>
        <w:rPr>
          <w:color w:val="222222"/>
        </w:rPr>
      </w:pPr>
      <w:r w:rsidRPr="00A96D2D">
        <w:rPr>
          <w:color w:val="222222"/>
        </w:rPr>
        <w:t xml:space="preserve">   Как видно, величины </w:t>
      </w:r>
      <w:r w:rsidRPr="00A96D2D">
        <w:rPr>
          <w:color w:val="222222"/>
          <w:lang w:val="en-US"/>
        </w:rPr>
        <w:t>y</w:t>
      </w:r>
      <w:r w:rsidRPr="00A96D2D">
        <w:rPr>
          <w:color w:val="222222"/>
        </w:rPr>
        <w:t>(</w:t>
      </w:r>
      <w:r w:rsidRPr="00A96D2D">
        <w:rPr>
          <w:color w:val="222222"/>
          <w:lang w:val="en-US"/>
        </w:rPr>
        <w:t>a</w:t>
      </w:r>
      <w:r w:rsidRPr="00A96D2D">
        <w:rPr>
          <w:color w:val="222222"/>
        </w:rPr>
        <w:t xml:space="preserve">) и </w:t>
      </w:r>
      <w:r w:rsidRPr="00A96D2D">
        <w:rPr>
          <w:color w:val="222222"/>
          <w:lang w:val="en-US"/>
        </w:rPr>
        <w:t>y</w:t>
      </w:r>
      <w:r w:rsidRPr="00A96D2D">
        <w:rPr>
          <w:color w:val="222222"/>
        </w:rPr>
        <w:t>(</w:t>
      </w:r>
      <w:r w:rsidRPr="00A96D2D">
        <w:rPr>
          <w:color w:val="222222"/>
          <w:lang w:val="en-US"/>
        </w:rPr>
        <w:t>b</w:t>
      </w:r>
      <w:r w:rsidRPr="00A96D2D">
        <w:rPr>
          <w:color w:val="222222"/>
        </w:rPr>
        <w:t xml:space="preserve">) являются равными по абсолютному значению и противоположными - по знаку. </w:t>
      </w:r>
    </w:p>
    <w:p w:rsidR="004F08F0" w:rsidRPr="00A96D2D" w:rsidRDefault="004F08F0" w:rsidP="006675EB">
      <w:pPr>
        <w:pStyle w:val="ae"/>
        <w:tabs>
          <w:tab w:val="left" w:pos="-426"/>
          <w:tab w:val="left" w:pos="7513"/>
          <w:tab w:val="left" w:pos="9498"/>
        </w:tabs>
        <w:spacing w:line="360" w:lineRule="auto"/>
        <w:contextualSpacing/>
        <w:mirrorIndents/>
        <w:rPr>
          <w:color w:val="222222"/>
        </w:rPr>
      </w:pPr>
      <w:r w:rsidRPr="00A96D2D">
        <w:rPr>
          <w:color w:val="222222"/>
        </w:rPr>
        <w:t xml:space="preserve">   О величине</w:t>
      </w:r>
    </w:p>
    <w:p w:rsidR="004F08F0" w:rsidRPr="00A96D2D" w:rsidRDefault="004F08F0" w:rsidP="006675EB">
      <w:pPr>
        <w:pStyle w:val="32"/>
        <w:tabs>
          <w:tab w:val="left" w:pos="-426"/>
          <w:tab w:val="left" w:pos="7513"/>
          <w:tab w:val="left" w:pos="9498"/>
        </w:tabs>
        <w:spacing w:after="0" w:line="360" w:lineRule="auto"/>
        <w:contextualSpacing/>
        <w:mirrorIndents/>
        <w:rPr>
          <w:color w:val="222222"/>
          <w:sz w:val="24"/>
          <w:szCs w:val="24"/>
        </w:rPr>
      </w:pPr>
      <w:r w:rsidRPr="00A96D2D">
        <w:rPr>
          <w:i/>
          <w:sz w:val="24"/>
          <w:szCs w:val="24"/>
        </w:rPr>
        <w:t xml:space="preserve">                                     </w:t>
      </w:r>
      <w:r w:rsidRPr="00A96D2D">
        <w:rPr>
          <w:color w:val="222222"/>
          <w:sz w:val="24"/>
          <w:szCs w:val="24"/>
        </w:rPr>
        <w:t xml:space="preserve">                </w:t>
      </w:r>
      <w:r w:rsidRPr="00A96D2D">
        <w:rPr>
          <w:color w:val="222222"/>
          <w:sz w:val="24"/>
          <w:szCs w:val="24"/>
          <w:lang w:val="en-US"/>
        </w:rPr>
        <w:t>y</w:t>
      </w:r>
      <w:r w:rsidRPr="00A96D2D">
        <w:rPr>
          <w:color w:val="222222"/>
          <w:sz w:val="24"/>
          <w:szCs w:val="24"/>
        </w:rPr>
        <w:t xml:space="preserve"> =</w:t>
      </w:r>
      <w:r w:rsidRPr="00A96D2D">
        <w:rPr>
          <w:i/>
          <w:sz w:val="24"/>
          <w:szCs w:val="24"/>
        </w:rPr>
        <w:t>│</w:t>
      </w:r>
      <w:proofErr w:type="gramStart"/>
      <w:r w:rsidRPr="00A96D2D">
        <w:rPr>
          <w:color w:val="222222"/>
          <w:sz w:val="24"/>
          <w:szCs w:val="24"/>
          <w:lang w:val="en-US"/>
        </w:rPr>
        <w:t>y</w:t>
      </w:r>
      <w:r w:rsidRPr="00A96D2D">
        <w:rPr>
          <w:color w:val="222222"/>
          <w:sz w:val="24"/>
          <w:szCs w:val="24"/>
        </w:rPr>
        <w:t>(</w:t>
      </w:r>
      <w:proofErr w:type="gramEnd"/>
      <w:r w:rsidRPr="00A96D2D">
        <w:rPr>
          <w:color w:val="222222"/>
          <w:sz w:val="24"/>
          <w:szCs w:val="24"/>
          <w:lang w:val="en-US"/>
        </w:rPr>
        <w:t>a</w:t>
      </w:r>
      <w:r w:rsidRPr="00A96D2D">
        <w:rPr>
          <w:color w:val="222222"/>
          <w:sz w:val="24"/>
          <w:szCs w:val="24"/>
        </w:rPr>
        <w:t>)│=│</w:t>
      </w:r>
      <w:r w:rsidRPr="00A96D2D">
        <w:rPr>
          <w:color w:val="222222"/>
          <w:sz w:val="24"/>
          <w:szCs w:val="24"/>
          <w:lang w:val="en-US"/>
        </w:rPr>
        <w:t>y</w:t>
      </w:r>
      <w:r w:rsidRPr="00A96D2D">
        <w:rPr>
          <w:color w:val="222222"/>
          <w:sz w:val="24"/>
          <w:szCs w:val="24"/>
        </w:rPr>
        <w:t>(</w:t>
      </w:r>
      <w:r w:rsidRPr="00A96D2D">
        <w:rPr>
          <w:color w:val="222222"/>
          <w:sz w:val="24"/>
          <w:szCs w:val="24"/>
          <w:lang w:val="en-US"/>
        </w:rPr>
        <w:t>b</w:t>
      </w:r>
      <w:r w:rsidRPr="00A96D2D">
        <w:rPr>
          <w:color w:val="222222"/>
          <w:sz w:val="24"/>
          <w:szCs w:val="24"/>
        </w:rPr>
        <w:t>)│</w:t>
      </w:r>
    </w:p>
    <w:p w:rsidR="004F08F0" w:rsidRPr="00A96D2D" w:rsidRDefault="004F08F0" w:rsidP="006675EB">
      <w:pPr>
        <w:pStyle w:val="32"/>
        <w:tabs>
          <w:tab w:val="left" w:pos="-426"/>
          <w:tab w:val="left" w:pos="7513"/>
          <w:tab w:val="left" w:pos="9498"/>
        </w:tabs>
        <w:spacing w:after="0" w:line="360" w:lineRule="auto"/>
        <w:contextualSpacing/>
        <w:mirrorIndents/>
        <w:rPr>
          <w:color w:val="222222"/>
          <w:sz w:val="24"/>
          <w:szCs w:val="24"/>
        </w:rPr>
      </w:pPr>
      <w:r w:rsidRPr="00A96D2D">
        <w:rPr>
          <w:color w:val="222222"/>
          <w:sz w:val="24"/>
          <w:szCs w:val="24"/>
        </w:rPr>
        <w:t xml:space="preserve">говорят, что она является </w:t>
      </w:r>
      <w:r w:rsidRPr="00A96D2D">
        <w:rPr>
          <w:b/>
          <w:color w:val="222222"/>
          <w:sz w:val="24"/>
          <w:szCs w:val="24"/>
        </w:rPr>
        <w:t xml:space="preserve">общей функцией </w:t>
      </w:r>
      <w:r w:rsidRPr="00A96D2D">
        <w:rPr>
          <w:color w:val="222222"/>
          <w:sz w:val="24"/>
          <w:szCs w:val="24"/>
        </w:rPr>
        <w:t>пары.</w:t>
      </w:r>
    </w:p>
    <w:p w:rsidR="004F08F0" w:rsidRPr="00A96D2D" w:rsidRDefault="004F08F0" w:rsidP="006675EB">
      <w:pPr>
        <w:pStyle w:val="32"/>
        <w:tabs>
          <w:tab w:val="left" w:pos="-426"/>
          <w:tab w:val="left" w:pos="7513"/>
          <w:tab w:val="left" w:pos="9498"/>
        </w:tabs>
        <w:spacing w:after="0" w:line="360" w:lineRule="auto"/>
        <w:contextualSpacing/>
        <w:mirrorIndents/>
        <w:rPr>
          <w:color w:val="222222"/>
          <w:sz w:val="24"/>
          <w:szCs w:val="24"/>
        </w:rPr>
      </w:pPr>
      <w:r w:rsidRPr="00A96D2D">
        <w:rPr>
          <w:color w:val="222222"/>
          <w:sz w:val="24"/>
          <w:szCs w:val="24"/>
        </w:rPr>
        <w:t xml:space="preserve">   Как видно, каждой идеальной парой выполняется </w:t>
      </w:r>
      <w:r w:rsidRPr="00A96D2D">
        <w:rPr>
          <w:b/>
          <w:color w:val="222222"/>
          <w:sz w:val="24"/>
          <w:szCs w:val="24"/>
        </w:rPr>
        <w:t>одну</w:t>
      </w:r>
      <w:r w:rsidRPr="00A96D2D">
        <w:rPr>
          <w:color w:val="222222"/>
          <w:sz w:val="24"/>
          <w:szCs w:val="24"/>
        </w:rPr>
        <w:t xml:space="preserve"> </w:t>
      </w:r>
      <w:r w:rsidRPr="00A96D2D">
        <w:rPr>
          <w:b/>
          <w:color w:val="222222"/>
          <w:sz w:val="24"/>
          <w:szCs w:val="24"/>
        </w:rPr>
        <w:t>общую функцию</w:t>
      </w:r>
      <w:r w:rsidRPr="00A96D2D">
        <w:rPr>
          <w:color w:val="222222"/>
          <w:sz w:val="24"/>
          <w:szCs w:val="24"/>
        </w:rPr>
        <w:t xml:space="preserve">. В живой природе этой функцией является сохранение рода. А вообще ею является </w:t>
      </w:r>
      <w:r w:rsidRPr="00A96D2D">
        <w:rPr>
          <w:b/>
          <w:color w:val="222222"/>
          <w:sz w:val="24"/>
          <w:szCs w:val="24"/>
        </w:rPr>
        <w:t>сохранение целого</w:t>
      </w:r>
      <w:r w:rsidRPr="00A96D2D">
        <w:rPr>
          <w:color w:val="222222"/>
          <w:sz w:val="24"/>
          <w:szCs w:val="24"/>
        </w:rPr>
        <w:t>. Это – самая общая функция, выполняемая любой идеальной парой.</w:t>
      </w:r>
    </w:p>
    <w:p w:rsidR="004F08F0" w:rsidRPr="00A96D2D" w:rsidRDefault="004F08F0" w:rsidP="006675EB">
      <w:pPr>
        <w:pStyle w:val="32"/>
        <w:tabs>
          <w:tab w:val="left" w:pos="-426"/>
          <w:tab w:val="left" w:pos="7513"/>
          <w:tab w:val="left" w:pos="8647"/>
          <w:tab w:val="left" w:pos="9498"/>
        </w:tabs>
        <w:spacing w:after="0" w:line="360" w:lineRule="auto"/>
        <w:contextualSpacing/>
        <w:mirrorIndents/>
        <w:rPr>
          <w:sz w:val="24"/>
          <w:szCs w:val="24"/>
        </w:rPr>
      </w:pPr>
      <w:r w:rsidRPr="00A96D2D">
        <w:rPr>
          <w:color w:val="222222"/>
          <w:sz w:val="24"/>
          <w:szCs w:val="24"/>
        </w:rPr>
        <w:t xml:space="preserve">   Итак, для идеальной пары, как системы, имеют место</w:t>
      </w:r>
      <w:r w:rsidRPr="00A96D2D">
        <w:rPr>
          <w:sz w:val="24"/>
          <w:szCs w:val="24"/>
        </w:rPr>
        <w:t xml:space="preserve"> </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                                                                    </w:t>
      </w:r>
      <w:r w:rsidRPr="00A96D2D">
        <w:rPr>
          <w:sz w:val="24"/>
          <w:szCs w:val="24"/>
          <w:lang w:val="en-US"/>
        </w:rPr>
        <w:t>n</w:t>
      </w:r>
      <w:r w:rsidRPr="00A96D2D">
        <w:rPr>
          <w:sz w:val="24"/>
          <w:szCs w:val="24"/>
        </w:rPr>
        <w:t xml:space="preserve"> = 1 и </w:t>
      </w:r>
      <w:r w:rsidRPr="00A96D2D">
        <w:rPr>
          <w:sz w:val="24"/>
          <w:szCs w:val="24"/>
          <w:lang w:val="en-US"/>
        </w:rPr>
        <w:t>N</w:t>
      </w:r>
      <w:r w:rsidRPr="00A96D2D">
        <w:rPr>
          <w:sz w:val="24"/>
          <w:szCs w:val="24"/>
        </w:rPr>
        <w:t xml:space="preserve">= 2, </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Следовательно, согласно (2.16), имеет место  </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                                                                        </w:t>
      </w:r>
      <w:r w:rsidRPr="00A96D2D">
        <w:rPr>
          <w:sz w:val="24"/>
          <w:szCs w:val="24"/>
          <w:lang w:val="en-US"/>
        </w:rPr>
        <w:t>r</w:t>
      </w:r>
      <w:r w:rsidRPr="00A96D2D">
        <w:rPr>
          <w:sz w:val="24"/>
          <w:szCs w:val="24"/>
        </w:rPr>
        <w:t xml:space="preserve"> = 2, </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что и следовало показать. </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        </w:t>
      </w:r>
      <w:r w:rsidR="00135BAB" w:rsidRPr="00A96D2D">
        <w:rPr>
          <w:sz w:val="24"/>
          <w:szCs w:val="24"/>
        </w:rPr>
        <w:t xml:space="preserve">             2.3. Частные и общи</w:t>
      </w:r>
      <w:r w:rsidRPr="00A96D2D">
        <w:rPr>
          <w:sz w:val="24"/>
          <w:szCs w:val="24"/>
        </w:rPr>
        <w:t xml:space="preserve">е цели анатомических элементов системы </w:t>
      </w:r>
    </w:p>
    <w:p w:rsidR="004F08F0" w:rsidRPr="00A96D2D" w:rsidRDefault="004F08F0" w:rsidP="006675EB">
      <w:pPr>
        <w:pStyle w:val="32"/>
        <w:tabs>
          <w:tab w:val="left" w:pos="-426"/>
          <w:tab w:val="left" w:pos="1418"/>
          <w:tab w:val="left" w:pos="1701"/>
          <w:tab w:val="left" w:pos="7513"/>
          <w:tab w:val="left" w:pos="7938"/>
          <w:tab w:val="left" w:pos="8222"/>
          <w:tab w:val="left" w:pos="8647"/>
          <w:tab w:val="left" w:pos="9498"/>
        </w:tabs>
        <w:spacing w:after="0" w:line="360" w:lineRule="auto"/>
        <w:contextualSpacing/>
        <w:mirrorIndents/>
        <w:rPr>
          <w:sz w:val="24"/>
          <w:szCs w:val="24"/>
          <w:lang w:val="en-US"/>
        </w:rPr>
      </w:pPr>
      <w:r w:rsidRPr="00A96D2D">
        <w:rPr>
          <w:sz w:val="24"/>
          <w:szCs w:val="24"/>
        </w:rPr>
        <w:t xml:space="preserve">   Пусть</w:t>
      </w:r>
    </w:p>
    <w:p w:rsidR="004F08F0" w:rsidRPr="00A96D2D" w:rsidRDefault="004F08F0" w:rsidP="00481BA9">
      <w:pPr>
        <w:pStyle w:val="32"/>
        <w:tabs>
          <w:tab w:val="left" w:pos="-426"/>
          <w:tab w:val="left" w:pos="1418"/>
          <w:tab w:val="left" w:pos="1701"/>
          <w:tab w:val="left" w:pos="7513"/>
          <w:tab w:val="left" w:pos="7938"/>
          <w:tab w:val="left" w:pos="8222"/>
          <w:tab w:val="left" w:pos="8647"/>
          <w:tab w:val="left" w:pos="9498"/>
        </w:tabs>
        <w:spacing w:after="0" w:line="360" w:lineRule="auto"/>
        <w:contextualSpacing/>
        <w:mirrorIndents/>
        <w:rPr>
          <w:sz w:val="24"/>
          <w:szCs w:val="24"/>
          <w:lang w:val="en-US"/>
        </w:rPr>
      </w:pPr>
      <w:r w:rsidRPr="00A96D2D">
        <w:rPr>
          <w:sz w:val="24"/>
          <w:szCs w:val="24"/>
          <w:lang w:val="en-US"/>
        </w:rPr>
        <w:t xml:space="preserve">                                                     M</w:t>
      </w:r>
      <w:r w:rsidRPr="00A96D2D">
        <w:rPr>
          <w:sz w:val="24"/>
          <w:szCs w:val="24"/>
          <w:vertAlign w:val="subscript"/>
          <w:lang w:val="en-US"/>
        </w:rPr>
        <w:t>j0</w:t>
      </w:r>
      <w:r w:rsidRPr="00A96D2D">
        <w:rPr>
          <w:sz w:val="24"/>
          <w:szCs w:val="24"/>
          <w:vertAlign w:val="superscript"/>
          <w:lang w:val="en-US"/>
        </w:rPr>
        <w:t>*</w:t>
      </w:r>
      <w:r w:rsidRPr="00A96D2D">
        <w:rPr>
          <w:sz w:val="24"/>
          <w:szCs w:val="24"/>
          <w:lang w:val="en-US"/>
        </w:rPr>
        <w:t>(s); S</w:t>
      </w:r>
      <w:r w:rsidRPr="00A96D2D">
        <w:rPr>
          <w:sz w:val="24"/>
          <w:szCs w:val="24"/>
          <w:vertAlign w:val="subscript"/>
          <w:lang w:val="en-US"/>
        </w:rPr>
        <w:t>j0</w:t>
      </w:r>
      <w:r w:rsidRPr="00A96D2D">
        <w:rPr>
          <w:sz w:val="24"/>
          <w:szCs w:val="24"/>
          <w:vertAlign w:val="superscript"/>
          <w:lang w:val="en-US"/>
        </w:rPr>
        <w:t>*</w:t>
      </w:r>
      <w:r w:rsidRPr="00A96D2D">
        <w:rPr>
          <w:sz w:val="24"/>
          <w:szCs w:val="24"/>
          <w:lang w:val="en-US"/>
        </w:rPr>
        <w:t xml:space="preserve">(s) </w:t>
      </w:r>
      <w:r w:rsidRPr="00A96D2D">
        <w:rPr>
          <w:sz w:val="24"/>
          <w:szCs w:val="24"/>
        </w:rPr>
        <w:t>и</w:t>
      </w:r>
      <w:r w:rsidRPr="00A96D2D">
        <w:rPr>
          <w:sz w:val="24"/>
          <w:szCs w:val="24"/>
          <w:lang w:val="en-US"/>
        </w:rPr>
        <w:t xml:space="preserve"> N</w:t>
      </w:r>
      <w:r w:rsidRPr="00A96D2D">
        <w:rPr>
          <w:sz w:val="24"/>
          <w:szCs w:val="24"/>
          <w:vertAlign w:val="subscript"/>
          <w:lang w:val="en-US"/>
        </w:rPr>
        <w:t>j0</w:t>
      </w:r>
      <w:r w:rsidRPr="00A96D2D">
        <w:rPr>
          <w:sz w:val="24"/>
          <w:szCs w:val="24"/>
          <w:vertAlign w:val="superscript"/>
          <w:lang w:val="en-US"/>
        </w:rPr>
        <w:t>*</w:t>
      </w:r>
      <w:r w:rsidRPr="00A96D2D">
        <w:rPr>
          <w:sz w:val="24"/>
          <w:szCs w:val="24"/>
          <w:lang w:val="en-US"/>
        </w:rPr>
        <w:t>(s); j = 1</w:t>
      </w:r>
      <w:proofErr w:type="gramStart"/>
      <w:r w:rsidRPr="00A96D2D">
        <w:rPr>
          <w:sz w:val="24"/>
          <w:szCs w:val="24"/>
          <w:lang w:val="en-US"/>
        </w:rPr>
        <w:t>..n</w:t>
      </w:r>
      <w:proofErr w:type="gramEnd"/>
      <w:r w:rsidRPr="00A96D2D">
        <w:rPr>
          <w:sz w:val="24"/>
          <w:szCs w:val="24"/>
          <w:lang w:val="en-US"/>
        </w:rPr>
        <w:t xml:space="preserve">(s); s = 1..N                  </w:t>
      </w:r>
      <w:r w:rsidR="00481BA9">
        <w:rPr>
          <w:sz w:val="24"/>
          <w:szCs w:val="24"/>
          <w:lang w:val="en-US"/>
        </w:rPr>
        <w:t xml:space="preserve">   </w:t>
      </w:r>
      <w:r w:rsidRPr="00A96D2D">
        <w:rPr>
          <w:sz w:val="24"/>
          <w:szCs w:val="24"/>
          <w:lang w:val="en-US"/>
        </w:rPr>
        <w:t xml:space="preserve">(2.18) </w:t>
      </w:r>
    </w:p>
    <w:p w:rsidR="004F08F0" w:rsidRPr="00A96D2D" w:rsidRDefault="004F08F0" w:rsidP="006675EB">
      <w:pPr>
        <w:pStyle w:val="32"/>
        <w:tabs>
          <w:tab w:val="left" w:pos="-426"/>
          <w:tab w:val="left" w:pos="1701"/>
          <w:tab w:val="left" w:pos="7513"/>
          <w:tab w:val="left" w:pos="8222"/>
          <w:tab w:val="left" w:pos="9498"/>
        </w:tabs>
        <w:spacing w:after="0" w:line="360" w:lineRule="auto"/>
        <w:contextualSpacing/>
        <w:mirrorIndents/>
        <w:rPr>
          <w:sz w:val="24"/>
          <w:szCs w:val="24"/>
          <w:lang w:val="en-US"/>
        </w:rPr>
      </w:pPr>
      <w:r w:rsidRPr="00A96D2D">
        <w:rPr>
          <w:sz w:val="24"/>
          <w:szCs w:val="24"/>
          <w:lang w:val="en-US"/>
        </w:rPr>
        <w:t>-</w:t>
      </w:r>
      <w:r w:rsidRPr="00A96D2D">
        <w:rPr>
          <w:sz w:val="24"/>
          <w:szCs w:val="24"/>
        </w:rPr>
        <w:t>значения</w:t>
      </w:r>
      <w:r w:rsidRPr="00A96D2D">
        <w:rPr>
          <w:sz w:val="24"/>
          <w:szCs w:val="24"/>
          <w:lang w:val="en-US"/>
        </w:rPr>
        <w:t xml:space="preserve"> </w:t>
      </w:r>
      <w:r w:rsidRPr="00A96D2D">
        <w:rPr>
          <w:sz w:val="24"/>
          <w:szCs w:val="24"/>
        </w:rPr>
        <w:t>величин</w:t>
      </w:r>
    </w:p>
    <w:p w:rsidR="004F08F0" w:rsidRPr="00A96D2D" w:rsidRDefault="004F08F0" w:rsidP="006675EB">
      <w:pPr>
        <w:pStyle w:val="32"/>
        <w:tabs>
          <w:tab w:val="left" w:pos="-426"/>
          <w:tab w:val="left" w:pos="1701"/>
          <w:tab w:val="left" w:pos="7513"/>
          <w:tab w:val="left" w:pos="8222"/>
          <w:tab w:val="left" w:pos="9498"/>
        </w:tabs>
        <w:spacing w:after="0" w:line="360" w:lineRule="auto"/>
        <w:contextualSpacing/>
        <w:mirrorIndents/>
        <w:rPr>
          <w:sz w:val="24"/>
          <w:szCs w:val="24"/>
          <w:lang w:val="en-US"/>
        </w:rPr>
      </w:pPr>
      <w:r w:rsidRPr="00A96D2D">
        <w:rPr>
          <w:sz w:val="24"/>
          <w:szCs w:val="24"/>
          <w:lang w:val="en-US"/>
        </w:rPr>
        <w:t xml:space="preserve">                                                     M</w:t>
      </w:r>
      <w:r w:rsidRPr="00A96D2D">
        <w:rPr>
          <w:sz w:val="24"/>
          <w:szCs w:val="24"/>
          <w:vertAlign w:val="subscript"/>
          <w:lang w:val="en-US"/>
        </w:rPr>
        <w:t>j1</w:t>
      </w:r>
      <w:r w:rsidRPr="00A96D2D">
        <w:rPr>
          <w:sz w:val="24"/>
          <w:szCs w:val="24"/>
          <w:lang w:val="en-US"/>
        </w:rPr>
        <w:t>(s); S</w:t>
      </w:r>
      <w:r w:rsidRPr="00A96D2D">
        <w:rPr>
          <w:sz w:val="24"/>
          <w:szCs w:val="24"/>
          <w:vertAlign w:val="subscript"/>
          <w:lang w:val="en-US"/>
        </w:rPr>
        <w:t>j1</w:t>
      </w:r>
      <w:r w:rsidRPr="00A96D2D">
        <w:rPr>
          <w:sz w:val="24"/>
          <w:szCs w:val="24"/>
          <w:lang w:val="en-US"/>
        </w:rPr>
        <w:t>(s); N</w:t>
      </w:r>
      <w:r w:rsidRPr="00A96D2D">
        <w:rPr>
          <w:sz w:val="24"/>
          <w:szCs w:val="24"/>
          <w:vertAlign w:val="subscript"/>
          <w:lang w:val="en-US"/>
        </w:rPr>
        <w:t>j1</w:t>
      </w:r>
      <w:r w:rsidRPr="00A96D2D">
        <w:rPr>
          <w:sz w:val="24"/>
          <w:szCs w:val="24"/>
          <w:lang w:val="en-US"/>
        </w:rPr>
        <w:t>(s); j = 1</w:t>
      </w:r>
      <w:proofErr w:type="gramStart"/>
      <w:r w:rsidRPr="00A96D2D">
        <w:rPr>
          <w:sz w:val="24"/>
          <w:szCs w:val="24"/>
          <w:lang w:val="en-US"/>
        </w:rPr>
        <w:t>..n</w:t>
      </w:r>
      <w:proofErr w:type="gramEnd"/>
      <w:r w:rsidRPr="00A96D2D">
        <w:rPr>
          <w:sz w:val="24"/>
          <w:szCs w:val="24"/>
          <w:lang w:val="en-US"/>
        </w:rPr>
        <w:t>(s); s = 1..N</w:t>
      </w:r>
    </w:p>
    <w:p w:rsidR="004F08F0" w:rsidRPr="00A96D2D" w:rsidRDefault="004F08F0" w:rsidP="006675EB">
      <w:pPr>
        <w:pStyle w:val="32"/>
        <w:tabs>
          <w:tab w:val="left" w:pos="-426"/>
          <w:tab w:val="left" w:pos="1701"/>
          <w:tab w:val="left" w:pos="7513"/>
          <w:tab w:val="left" w:pos="8222"/>
          <w:tab w:val="left" w:pos="9498"/>
        </w:tabs>
        <w:spacing w:after="0" w:line="360" w:lineRule="auto"/>
        <w:contextualSpacing/>
        <w:mirrorIndents/>
        <w:rPr>
          <w:sz w:val="24"/>
          <w:szCs w:val="24"/>
          <w:lang w:val="en-US"/>
        </w:rPr>
      </w:pPr>
      <w:r w:rsidRPr="00A96D2D">
        <w:rPr>
          <w:sz w:val="24"/>
          <w:szCs w:val="24"/>
          <w:lang w:val="en-US"/>
        </w:rPr>
        <w:t xml:space="preserve"> </w:t>
      </w:r>
      <w:r w:rsidRPr="00A96D2D">
        <w:rPr>
          <w:sz w:val="24"/>
          <w:szCs w:val="24"/>
        </w:rPr>
        <w:t>такие</w:t>
      </w:r>
      <w:r w:rsidRPr="00A96D2D">
        <w:rPr>
          <w:sz w:val="24"/>
          <w:szCs w:val="24"/>
          <w:lang w:val="en-US"/>
        </w:rPr>
        <w:t xml:space="preserve">, </w:t>
      </w:r>
      <w:r w:rsidRPr="00A96D2D">
        <w:rPr>
          <w:sz w:val="24"/>
          <w:szCs w:val="24"/>
        </w:rPr>
        <w:t>что</w:t>
      </w:r>
    </w:p>
    <w:p w:rsidR="004F08F0" w:rsidRPr="00A96D2D" w:rsidRDefault="00E739BD" w:rsidP="00481BA9">
      <w:pPr>
        <w:pStyle w:val="32"/>
        <w:tabs>
          <w:tab w:val="left" w:pos="-426"/>
          <w:tab w:val="left" w:pos="1418"/>
          <w:tab w:val="left" w:pos="7513"/>
          <w:tab w:val="left" w:pos="7938"/>
          <w:tab w:val="left" w:pos="8222"/>
          <w:tab w:val="left" w:pos="8647"/>
          <w:tab w:val="left" w:pos="9498"/>
        </w:tabs>
        <w:spacing w:after="0" w:line="360" w:lineRule="auto"/>
        <w:contextualSpacing/>
        <w:mirrorIndents/>
        <w:rPr>
          <w:sz w:val="24"/>
          <w:szCs w:val="24"/>
          <w:lang w:val="en-US"/>
        </w:rPr>
      </w:pPr>
      <w:r w:rsidRPr="00A96D2D">
        <w:rPr>
          <w:sz w:val="24"/>
          <w:szCs w:val="24"/>
          <w:lang w:val="en-US"/>
        </w:rPr>
        <w:t xml:space="preserve">   </w:t>
      </w:r>
      <w:r w:rsidR="004F08F0" w:rsidRPr="00A96D2D">
        <w:rPr>
          <w:sz w:val="24"/>
          <w:szCs w:val="24"/>
          <w:lang w:val="en-US"/>
        </w:rPr>
        <w:t xml:space="preserve"> M</w:t>
      </w:r>
      <w:r w:rsidR="004F08F0" w:rsidRPr="00A96D2D">
        <w:rPr>
          <w:sz w:val="24"/>
          <w:szCs w:val="24"/>
          <w:vertAlign w:val="subscript"/>
          <w:lang w:val="en-US"/>
        </w:rPr>
        <w:t>j1</w:t>
      </w:r>
      <w:r w:rsidR="004F08F0" w:rsidRPr="00A96D2D">
        <w:rPr>
          <w:sz w:val="24"/>
          <w:szCs w:val="24"/>
          <w:lang w:val="en-US"/>
        </w:rPr>
        <w:t>(s) = M</w:t>
      </w:r>
      <w:r w:rsidR="004F08F0" w:rsidRPr="00A96D2D">
        <w:rPr>
          <w:sz w:val="24"/>
          <w:szCs w:val="24"/>
          <w:vertAlign w:val="subscript"/>
          <w:lang w:val="en-US"/>
        </w:rPr>
        <w:t>j0</w:t>
      </w:r>
      <w:r w:rsidR="004F08F0" w:rsidRPr="00A96D2D">
        <w:rPr>
          <w:sz w:val="24"/>
          <w:szCs w:val="24"/>
          <w:vertAlign w:val="superscript"/>
          <w:lang w:val="en-US"/>
        </w:rPr>
        <w:t>*</w:t>
      </w:r>
      <w:r w:rsidR="004F08F0" w:rsidRPr="00A96D2D">
        <w:rPr>
          <w:sz w:val="24"/>
          <w:szCs w:val="24"/>
          <w:lang w:val="en-US"/>
        </w:rPr>
        <w:t>(s)</w:t>
      </w:r>
      <w:proofErr w:type="gramStart"/>
      <w:r w:rsidR="004F08F0" w:rsidRPr="00A96D2D">
        <w:rPr>
          <w:sz w:val="24"/>
          <w:szCs w:val="24"/>
          <w:lang w:val="en-US"/>
        </w:rPr>
        <w:t>;S</w:t>
      </w:r>
      <w:r w:rsidR="004F08F0" w:rsidRPr="00A96D2D">
        <w:rPr>
          <w:sz w:val="24"/>
          <w:szCs w:val="24"/>
          <w:vertAlign w:val="subscript"/>
          <w:lang w:val="en-US"/>
        </w:rPr>
        <w:t>j1</w:t>
      </w:r>
      <w:proofErr w:type="gramEnd"/>
      <w:r w:rsidR="004F08F0" w:rsidRPr="00A96D2D">
        <w:rPr>
          <w:sz w:val="24"/>
          <w:szCs w:val="24"/>
          <w:lang w:val="en-US"/>
        </w:rPr>
        <w:t>(s) = S</w:t>
      </w:r>
      <w:r w:rsidR="004F08F0" w:rsidRPr="00A96D2D">
        <w:rPr>
          <w:sz w:val="24"/>
          <w:szCs w:val="24"/>
          <w:vertAlign w:val="subscript"/>
          <w:lang w:val="en-US"/>
        </w:rPr>
        <w:t>j0</w:t>
      </w:r>
      <w:r w:rsidR="004F08F0" w:rsidRPr="00A96D2D">
        <w:rPr>
          <w:sz w:val="24"/>
          <w:szCs w:val="24"/>
          <w:vertAlign w:val="superscript"/>
          <w:lang w:val="en-US"/>
        </w:rPr>
        <w:t>*</w:t>
      </w:r>
      <w:r w:rsidR="004F08F0" w:rsidRPr="00A96D2D">
        <w:rPr>
          <w:sz w:val="24"/>
          <w:szCs w:val="24"/>
          <w:lang w:val="en-US"/>
        </w:rPr>
        <w:t xml:space="preserve">(s) </w:t>
      </w:r>
      <w:r w:rsidR="004F08F0" w:rsidRPr="00A96D2D">
        <w:rPr>
          <w:sz w:val="24"/>
          <w:szCs w:val="24"/>
        </w:rPr>
        <w:t>и</w:t>
      </w:r>
      <w:r w:rsidR="004F08F0" w:rsidRPr="00A96D2D">
        <w:rPr>
          <w:sz w:val="24"/>
          <w:szCs w:val="24"/>
          <w:lang w:val="en-US"/>
        </w:rPr>
        <w:t>N</w:t>
      </w:r>
      <w:r w:rsidR="004F08F0" w:rsidRPr="00A96D2D">
        <w:rPr>
          <w:sz w:val="24"/>
          <w:szCs w:val="24"/>
          <w:vertAlign w:val="subscript"/>
          <w:lang w:val="en-US"/>
        </w:rPr>
        <w:t>j1</w:t>
      </w:r>
      <w:r w:rsidR="004F08F0" w:rsidRPr="00A96D2D">
        <w:rPr>
          <w:sz w:val="24"/>
          <w:szCs w:val="24"/>
          <w:lang w:val="en-US"/>
        </w:rPr>
        <w:t>(s) = N</w:t>
      </w:r>
      <w:r w:rsidR="004F08F0" w:rsidRPr="00A96D2D">
        <w:rPr>
          <w:sz w:val="24"/>
          <w:szCs w:val="24"/>
          <w:vertAlign w:val="subscript"/>
          <w:lang w:val="en-US"/>
        </w:rPr>
        <w:t>j0</w:t>
      </w:r>
      <w:r w:rsidR="004F08F0" w:rsidRPr="00A96D2D">
        <w:rPr>
          <w:sz w:val="24"/>
          <w:szCs w:val="24"/>
          <w:vertAlign w:val="superscript"/>
          <w:lang w:val="en-US"/>
        </w:rPr>
        <w:t>*</w:t>
      </w:r>
      <w:r w:rsidR="004F08F0" w:rsidRPr="00A96D2D">
        <w:rPr>
          <w:sz w:val="24"/>
          <w:szCs w:val="24"/>
          <w:lang w:val="en-US"/>
        </w:rPr>
        <w:t xml:space="preserve">(s) </w:t>
      </w:r>
      <w:r w:rsidR="004F08F0" w:rsidRPr="00A96D2D">
        <w:rPr>
          <w:sz w:val="24"/>
          <w:szCs w:val="24"/>
        </w:rPr>
        <w:t>при</w:t>
      </w:r>
      <w:r w:rsidR="004F08F0" w:rsidRPr="00A96D2D">
        <w:rPr>
          <w:sz w:val="24"/>
          <w:szCs w:val="24"/>
          <w:lang w:val="en-US"/>
        </w:rPr>
        <w:t xml:space="preserve"> p(s) = p</w:t>
      </w:r>
      <w:r w:rsidR="004F08F0" w:rsidRPr="00A96D2D">
        <w:rPr>
          <w:sz w:val="24"/>
          <w:szCs w:val="24"/>
          <w:vertAlign w:val="subscript"/>
          <w:lang w:val="en-US"/>
        </w:rPr>
        <w:t>0</w:t>
      </w:r>
      <w:r w:rsidR="004F08F0" w:rsidRPr="00A96D2D">
        <w:rPr>
          <w:sz w:val="24"/>
          <w:szCs w:val="24"/>
          <w:lang w:val="en-US"/>
        </w:rPr>
        <w:t xml:space="preserve">(s); j = 1..n(s); s = 1..N, </w:t>
      </w:r>
      <w:r w:rsidR="00481BA9">
        <w:rPr>
          <w:sz w:val="24"/>
          <w:szCs w:val="24"/>
          <w:lang w:val="en-US"/>
        </w:rPr>
        <w:t xml:space="preserve">   </w:t>
      </w:r>
      <w:r w:rsidR="004F08F0" w:rsidRPr="00A96D2D">
        <w:rPr>
          <w:sz w:val="24"/>
          <w:szCs w:val="24"/>
          <w:lang w:val="en-US"/>
        </w:rPr>
        <w:t xml:space="preserve">(2.19) </w:t>
      </w:r>
    </w:p>
    <w:p w:rsidR="004F08F0" w:rsidRPr="00A96D2D" w:rsidRDefault="004F08F0" w:rsidP="006675EB">
      <w:pPr>
        <w:pStyle w:val="32"/>
        <w:tabs>
          <w:tab w:val="left" w:pos="-426"/>
          <w:tab w:val="left" w:pos="1418"/>
          <w:tab w:val="left" w:pos="7513"/>
          <w:tab w:val="left" w:pos="7938"/>
          <w:tab w:val="left" w:pos="8222"/>
          <w:tab w:val="left" w:pos="9498"/>
        </w:tabs>
        <w:spacing w:after="0" w:line="360" w:lineRule="auto"/>
        <w:contextualSpacing/>
        <w:mirrorIndents/>
        <w:rPr>
          <w:sz w:val="24"/>
          <w:szCs w:val="24"/>
        </w:rPr>
      </w:pPr>
      <w:r w:rsidRPr="00A96D2D">
        <w:rPr>
          <w:sz w:val="24"/>
          <w:szCs w:val="24"/>
        </w:rPr>
        <w:t>где</w:t>
      </w:r>
    </w:p>
    <w:p w:rsidR="004F08F0" w:rsidRPr="00A96D2D" w:rsidRDefault="004F08F0" w:rsidP="006675EB">
      <w:pPr>
        <w:pStyle w:val="32"/>
        <w:tabs>
          <w:tab w:val="left" w:pos="-426"/>
          <w:tab w:val="left" w:pos="1701"/>
          <w:tab w:val="left" w:pos="7513"/>
          <w:tab w:val="left" w:pos="8222"/>
          <w:tab w:val="left" w:pos="9498"/>
        </w:tabs>
        <w:spacing w:after="0" w:line="360" w:lineRule="auto"/>
        <w:contextualSpacing/>
        <w:mirrorIndents/>
        <w:rPr>
          <w:sz w:val="24"/>
          <w:szCs w:val="24"/>
        </w:rPr>
      </w:pPr>
      <w:r w:rsidRPr="00A96D2D">
        <w:rPr>
          <w:sz w:val="24"/>
          <w:szCs w:val="24"/>
        </w:rPr>
        <w:t xml:space="preserve">      </w:t>
      </w:r>
      <w:proofErr w:type="gramStart"/>
      <w:r w:rsidRPr="00A96D2D">
        <w:rPr>
          <w:sz w:val="24"/>
          <w:szCs w:val="24"/>
          <w:lang w:val="en-US"/>
        </w:rPr>
        <w:t>p</w:t>
      </w:r>
      <w:r w:rsidRPr="00A96D2D">
        <w:rPr>
          <w:sz w:val="24"/>
          <w:szCs w:val="24"/>
        </w:rPr>
        <w:t>(</w:t>
      </w:r>
      <w:r w:rsidRPr="00A96D2D">
        <w:rPr>
          <w:sz w:val="24"/>
          <w:szCs w:val="24"/>
          <w:lang w:val="en-US"/>
        </w:rPr>
        <w:t>s</w:t>
      </w:r>
      <w:r w:rsidRPr="00A96D2D">
        <w:rPr>
          <w:sz w:val="24"/>
          <w:szCs w:val="24"/>
        </w:rPr>
        <w:t>)</w:t>
      </w:r>
      <w:proofErr w:type="gramEnd"/>
      <w:r w:rsidRPr="00A96D2D">
        <w:rPr>
          <w:sz w:val="24"/>
          <w:szCs w:val="24"/>
        </w:rPr>
        <w:t xml:space="preserve"> – вероятность фактического познания истины в системе </w:t>
      </w:r>
      <w:r w:rsidRPr="00A96D2D">
        <w:rPr>
          <w:sz w:val="24"/>
          <w:szCs w:val="24"/>
          <w:lang w:val="en-US"/>
        </w:rPr>
        <w:t>s</w:t>
      </w:r>
      <w:r w:rsidRPr="00A96D2D">
        <w:rPr>
          <w:sz w:val="24"/>
          <w:szCs w:val="24"/>
        </w:rPr>
        <w:t xml:space="preserve"> в момент времени </w:t>
      </w:r>
      <w:r w:rsidRPr="00A96D2D">
        <w:rPr>
          <w:sz w:val="24"/>
          <w:szCs w:val="24"/>
          <w:lang w:val="en-US"/>
        </w:rPr>
        <w:t>t</w:t>
      </w:r>
      <w:r w:rsidRPr="00A96D2D">
        <w:rPr>
          <w:sz w:val="24"/>
          <w:szCs w:val="24"/>
        </w:rPr>
        <w:t>;</w:t>
      </w:r>
    </w:p>
    <w:p w:rsidR="004F08F0" w:rsidRPr="00A96D2D" w:rsidRDefault="004F08F0" w:rsidP="006675EB">
      <w:pPr>
        <w:pStyle w:val="32"/>
        <w:tabs>
          <w:tab w:val="left" w:pos="-426"/>
          <w:tab w:val="left" w:pos="1701"/>
          <w:tab w:val="left" w:pos="7513"/>
          <w:tab w:val="left" w:pos="8222"/>
          <w:tab w:val="left" w:pos="9498"/>
        </w:tabs>
        <w:spacing w:after="0" w:line="360" w:lineRule="auto"/>
        <w:contextualSpacing/>
        <w:mirrorIndents/>
        <w:rPr>
          <w:sz w:val="24"/>
          <w:szCs w:val="24"/>
        </w:rPr>
      </w:pPr>
      <w:r w:rsidRPr="00A96D2D">
        <w:rPr>
          <w:sz w:val="24"/>
          <w:szCs w:val="24"/>
        </w:rPr>
        <w:t xml:space="preserve">      </w:t>
      </w:r>
      <w:proofErr w:type="gramStart"/>
      <w:r w:rsidRPr="00A96D2D">
        <w:rPr>
          <w:sz w:val="24"/>
          <w:szCs w:val="24"/>
          <w:lang w:val="en-US"/>
        </w:rPr>
        <w:t>p</w:t>
      </w:r>
      <w:r w:rsidRPr="00A96D2D">
        <w:rPr>
          <w:sz w:val="24"/>
          <w:szCs w:val="24"/>
          <w:vertAlign w:val="subscript"/>
        </w:rPr>
        <w:t>0</w:t>
      </w:r>
      <w:r w:rsidRPr="00A96D2D">
        <w:rPr>
          <w:sz w:val="24"/>
          <w:szCs w:val="24"/>
        </w:rPr>
        <w:t>(</w:t>
      </w:r>
      <w:r w:rsidRPr="00A96D2D">
        <w:rPr>
          <w:sz w:val="24"/>
          <w:szCs w:val="24"/>
          <w:lang w:val="en-US"/>
        </w:rPr>
        <w:t>s</w:t>
      </w:r>
      <w:r w:rsidRPr="00A96D2D">
        <w:rPr>
          <w:sz w:val="24"/>
          <w:szCs w:val="24"/>
        </w:rPr>
        <w:t>)</w:t>
      </w:r>
      <w:proofErr w:type="gramEnd"/>
      <w:r w:rsidRPr="00A96D2D">
        <w:rPr>
          <w:sz w:val="24"/>
          <w:szCs w:val="24"/>
        </w:rPr>
        <w:t xml:space="preserve"> – максимально возможное значение </w:t>
      </w:r>
      <w:r w:rsidRPr="00A96D2D">
        <w:rPr>
          <w:sz w:val="24"/>
          <w:szCs w:val="24"/>
          <w:lang w:val="en-US"/>
        </w:rPr>
        <w:t>p</w:t>
      </w:r>
      <w:r w:rsidRPr="00A96D2D">
        <w:rPr>
          <w:sz w:val="24"/>
          <w:szCs w:val="24"/>
        </w:rPr>
        <w:t>(</w:t>
      </w:r>
      <w:r w:rsidRPr="00A96D2D">
        <w:rPr>
          <w:sz w:val="24"/>
          <w:szCs w:val="24"/>
          <w:lang w:val="en-US"/>
        </w:rPr>
        <w:t>s</w:t>
      </w:r>
      <w:r w:rsidRPr="00A96D2D">
        <w:rPr>
          <w:sz w:val="24"/>
          <w:szCs w:val="24"/>
        </w:rPr>
        <w:t xml:space="preserve">) в момент времени </w:t>
      </w:r>
      <w:r w:rsidRPr="00A96D2D">
        <w:rPr>
          <w:sz w:val="24"/>
          <w:szCs w:val="24"/>
          <w:lang w:val="en-US"/>
        </w:rPr>
        <w:t>t</w:t>
      </w:r>
      <w:r w:rsidRPr="00A96D2D">
        <w:rPr>
          <w:sz w:val="24"/>
          <w:szCs w:val="24"/>
        </w:rPr>
        <w:t>.</w:t>
      </w:r>
    </w:p>
    <w:p w:rsidR="004F08F0" w:rsidRPr="00A96D2D" w:rsidRDefault="004F08F0" w:rsidP="006675EB">
      <w:pPr>
        <w:pStyle w:val="32"/>
        <w:tabs>
          <w:tab w:val="left" w:pos="-426"/>
          <w:tab w:val="left" w:pos="1701"/>
          <w:tab w:val="left" w:pos="7513"/>
          <w:tab w:val="left" w:pos="8222"/>
          <w:tab w:val="left" w:pos="9498"/>
        </w:tabs>
        <w:spacing w:after="0" w:line="360" w:lineRule="auto"/>
        <w:contextualSpacing/>
        <w:mirrorIndents/>
        <w:rPr>
          <w:sz w:val="24"/>
          <w:szCs w:val="24"/>
        </w:rPr>
      </w:pPr>
      <w:r w:rsidRPr="00A96D2D">
        <w:rPr>
          <w:sz w:val="24"/>
          <w:szCs w:val="24"/>
        </w:rPr>
        <w:t xml:space="preserve">   Величины </w:t>
      </w:r>
    </w:p>
    <w:p w:rsidR="004F08F0" w:rsidRPr="00A96D2D" w:rsidRDefault="004F08F0" w:rsidP="006675EB">
      <w:pPr>
        <w:pStyle w:val="32"/>
        <w:tabs>
          <w:tab w:val="left" w:pos="-426"/>
          <w:tab w:val="left" w:pos="1701"/>
          <w:tab w:val="left" w:pos="7513"/>
          <w:tab w:val="left" w:pos="7938"/>
          <w:tab w:val="left" w:pos="8222"/>
          <w:tab w:val="left" w:pos="8647"/>
          <w:tab w:val="left" w:pos="9498"/>
        </w:tabs>
        <w:spacing w:after="0" w:line="360" w:lineRule="auto"/>
        <w:contextualSpacing/>
        <w:mirrorIndents/>
        <w:rPr>
          <w:sz w:val="24"/>
          <w:szCs w:val="24"/>
        </w:rPr>
      </w:pPr>
      <w:r w:rsidRPr="00A96D2D">
        <w:rPr>
          <w:sz w:val="24"/>
          <w:szCs w:val="24"/>
        </w:rPr>
        <w:t xml:space="preserve">                                                               </w:t>
      </w:r>
      <w:r w:rsidRPr="00A96D2D">
        <w:rPr>
          <w:sz w:val="24"/>
          <w:szCs w:val="24"/>
          <w:lang w:val="en-US"/>
        </w:rPr>
        <w:t>M</w:t>
      </w:r>
      <w:r w:rsidRPr="00A96D2D">
        <w:rPr>
          <w:sz w:val="24"/>
          <w:szCs w:val="24"/>
          <w:vertAlign w:val="subscript"/>
          <w:lang w:val="en-US"/>
        </w:rPr>
        <w:t>j</w:t>
      </w:r>
      <w:r w:rsidRPr="00A96D2D">
        <w:rPr>
          <w:sz w:val="24"/>
          <w:szCs w:val="24"/>
          <w:vertAlign w:val="subscript"/>
        </w:rPr>
        <w:t>0</w:t>
      </w:r>
      <w:r w:rsidRPr="00A96D2D">
        <w:rPr>
          <w:sz w:val="24"/>
          <w:szCs w:val="24"/>
          <w:vertAlign w:val="superscript"/>
        </w:rPr>
        <w:t>*</w:t>
      </w:r>
      <w:r w:rsidRPr="00A96D2D">
        <w:rPr>
          <w:sz w:val="24"/>
          <w:szCs w:val="24"/>
        </w:rPr>
        <w:t>(</w:t>
      </w:r>
      <w:r w:rsidRPr="00A96D2D">
        <w:rPr>
          <w:sz w:val="24"/>
          <w:szCs w:val="24"/>
          <w:lang w:val="en-US"/>
        </w:rPr>
        <w:t>s</w:t>
      </w:r>
      <w:r w:rsidRPr="00A96D2D">
        <w:rPr>
          <w:sz w:val="24"/>
          <w:szCs w:val="24"/>
        </w:rPr>
        <w:t xml:space="preserve">); </w:t>
      </w:r>
      <w:r w:rsidRPr="00A96D2D">
        <w:rPr>
          <w:sz w:val="24"/>
          <w:szCs w:val="24"/>
          <w:lang w:val="en-US"/>
        </w:rPr>
        <w:t>j</w:t>
      </w:r>
      <w:r w:rsidRPr="00A96D2D">
        <w:rPr>
          <w:sz w:val="24"/>
          <w:szCs w:val="24"/>
        </w:rPr>
        <w:t xml:space="preserve"> = 1</w:t>
      </w:r>
      <w:proofErr w:type="gramStart"/>
      <w:r w:rsidRPr="00A96D2D">
        <w:rPr>
          <w:sz w:val="24"/>
          <w:szCs w:val="24"/>
        </w:rPr>
        <w:t>..</w:t>
      </w:r>
      <w:r w:rsidRPr="00A96D2D">
        <w:rPr>
          <w:sz w:val="24"/>
          <w:szCs w:val="24"/>
          <w:lang w:val="en-US"/>
        </w:rPr>
        <w:t>n</w:t>
      </w:r>
      <w:proofErr w:type="gramEnd"/>
      <w:r w:rsidRPr="00A96D2D">
        <w:rPr>
          <w:sz w:val="24"/>
          <w:szCs w:val="24"/>
        </w:rPr>
        <w:t>(</w:t>
      </w:r>
      <w:r w:rsidRPr="00A96D2D">
        <w:rPr>
          <w:sz w:val="24"/>
          <w:szCs w:val="24"/>
          <w:lang w:val="en-US"/>
        </w:rPr>
        <w:t>s</w:t>
      </w:r>
      <w:r w:rsidRPr="00A96D2D">
        <w:rPr>
          <w:sz w:val="24"/>
          <w:szCs w:val="24"/>
        </w:rPr>
        <w:t xml:space="preserve">)                                       </w:t>
      </w:r>
    </w:p>
    <w:p w:rsidR="004F08F0" w:rsidRPr="00A96D2D" w:rsidRDefault="004F08F0" w:rsidP="006675EB">
      <w:pPr>
        <w:pStyle w:val="32"/>
        <w:tabs>
          <w:tab w:val="left" w:pos="-426"/>
          <w:tab w:val="left" w:pos="1701"/>
          <w:tab w:val="left" w:pos="7513"/>
          <w:tab w:val="left" w:pos="7938"/>
          <w:tab w:val="left" w:pos="8222"/>
          <w:tab w:val="left" w:pos="9498"/>
        </w:tabs>
        <w:spacing w:after="0" w:line="360" w:lineRule="auto"/>
        <w:contextualSpacing/>
        <w:mirrorIndents/>
        <w:rPr>
          <w:sz w:val="24"/>
          <w:szCs w:val="24"/>
        </w:rPr>
      </w:pPr>
      <w:r w:rsidRPr="00A96D2D">
        <w:rPr>
          <w:sz w:val="24"/>
          <w:szCs w:val="24"/>
        </w:rPr>
        <w:t xml:space="preserve">с вероятностью </w:t>
      </w:r>
      <w:r w:rsidRPr="00A96D2D">
        <w:rPr>
          <w:sz w:val="24"/>
          <w:szCs w:val="24"/>
          <w:lang w:val="en-US"/>
        </w:rPr>
        <w:t>p</w:t>
      </w:r>
      <w:r w:rsidRPr="00A96D2D">
        <w:rPr>
          <w:sz w:val="24"/>
          <w:szCs w:val="24"/>
        </w:rPr>
        <w:t>(</w:t>
      </w:r>
      <w:r w:rsidRPr="00A96D2D">
        <w:rPr>
          <w:sz w:val="24"/>
          <w:szCs w:val="24"/>
          <w:lang w:val="en-US"/>
        </w:rPr>
        <w:t>s</w:t>
      </w:r>
      <w:r w:rsidRPr="00A96D2D">
        <w:rPr>
          <w:sz w:val="24"/>
          <w:szCs w:val="24"/>
        </w:rPr>
        <w:t xml:space="preserve">) служать </w:t>
      </w:r>
      <w:r w:rsidRPr="00A96D2D">
        <w:rPr>
          <w:b/>
          <w:sz w:val="24"/>
          <w:szCs w:val="24"/>
        </w:rPr>
        <w:t>точечными статистическими нормами</w:t>
      </w:r>
      <w:r w:rsidRPr="00A96D2D">
        <w:rPr>
          <w:sz w:val="24"/>
          <w:szCs w:val="24"/>
        </w:rPr>
        <w:t xml:space="preserve"> первичных показателей качества функционирования системы </w:t>
      </w:r>
      <w:r w:rsidRPr="00A96D2D">
        <w:rPr>
          <w:sz w:val="24"/>
          <w:szCs w:val="24"/>
          <w:lang w:val="en-US"/>
        </w:rPr>
        <w:t>s</w:t>
      </w:r>
      <w:r w:rsidRPr="00A96D2D">
        <w:rPr>
          <w:sz w:val="24"/>
          <w:szCs w:val="24"/>
        </w:rPr>
        <w:t xml:space="preserve"> в момент времени </w:t>
      </w:r>
      <w:r w:rsidRPr="00A96D2D">
        <w:rPr>
          <w:sz w:val="24"/>
          <w:szCs w:val="24"/>
          <w:lang w:val="en-US"/>
        </w:rPr>
        <w:t>t</w:t>
      </w:r>
      <w:r w:rsidRPr="00A96D2D">
        <w:rPr>
          <w:sz w:val="24"/>
          <w:szCs w:val="24"/>
        </w:rPr>
        <w:t>.</w:t>
      </w:r>
    </w:p>
    <w:p w:rsidR="004F08F0" w:rsidRPr="00A96D2D" w:rsidRDefault="004F08F0" w:rsidP="006675EB">
      <w:pPr>
        <w:pStyle w:val="32"/>
        <w:tabs>
          <w:tab w:val="left" w:pos="-426"/>
          <w:tab w:val="left" w:pos="1701"/>
          <w:tab w:val="left" w:pos="3969"/>
          <w:tab w:val="left" w:pos="7513"/>
          <w:tab w:val="left" w:pos="8222"/>
          <w:tab w:val="left" w:pos="9498"/>
        </w:tabs>
        <w:spacing w:after="0" w:line="360" w:lineRule="auto"/>
        <w:contextualSpacing/>
        <w:mirrorIndents/>
        <w:rPr>
          <w:sz w:val="24"/>
          <w:szCs w:val="24"/>
        </w:rPr>
      </w:pPr>
      <w:r w:rsidRPr="00A96D2D">
        <w:rPr>
          <w:sz w:val="24"/>
          <w:szCs w:val="24"/>
        </w:rPr>
        <w:lastRenderedPageBreak/>
        <w:t xml:space="preserve">   Следует отметить, что если множество величин (2.18) мы установим без учета взаимосвязи между системами (2.5), как это в настоящее время обычно делают, то вообще будет иметь место:</w:t>
      </w:r>
    </w:p>
    <w:p w:rsidR="004F08F0" w:rsidRPr="00A96D2D" w:rsidRDefault="004F08F0" w:rsidP="00481BA9">
      <w:pPr>
        <w:pStyle w:val="32"/>
        <w:tabs>
          <w:tab w:val="left" w:pos="-426"/>
          <w:tab w:val="left" w:pos="1701"/>
          <w:tab w:val="left" w:pos="7513"/>
          <w:tab w:val="left" w:pos="8222"/>
          <w:tab w:val="left" w:pos="8647"/>
          <w:tab w:val="left" w:pos="9498"/>
        </w:tabs>
        <w:spacing w:after="0" w:line="360" w:lineRule="auto"/>
        <w:contextualSpacing/>
        <w:mirrorIndents/>
        <w:rPr>
          <w:sz w:val="24"/>
          <w:szCs w:val="24"/>
          <w:lang w:val="en-US"/>
        </w:rPr>
      </w:pPr>
      <w:r w:rsidRPr="00480962">
        <w:rPr>
          <w:sz w:val="24"/>
          <w:szCs w:val="24"/>
        </w:rPr>
        <w:t xml:space="preserve">   </w:t>
      </w:r>
      <w:r w:rsidRPr="00A96D2D">
        <w:rPr>
          <w:sz w:val="24"/>
          <w:szCs w:val="24"/>
          <w:lang w:val="en-US"/>
        </w:rPr>
        <w:t>│M</w:t>
      </w:r>
      <w:r w:rsidRPr="00A96D2D">
        <w:rPr>
          <w:sz w:val="24"/>
          <w:szCs w:val="24"/>
          <w:vertAlign w:val="subscript"/>
          <w:lang w:val="en-US"/>
        </w:rPr>
        <w:t>j0</w:t>
      </w:r>
      <w:r w:rsidRPr="00A96D2D">
        <w:rPr>
          <w:sz w:val="24"/>
          <w:szCs w:val="24"/>
          <w:vertAlign w:val="superscript"/>
          <w:lang w:val="en-US"/>
        </w:rPr>
        <w:t>*</w:t>
      </w:r>
      <w:r w:rsidRPr="00A96D2D">
        <w:rPr>
          <w:sz w:val="24"/>
          <w:szCs w:val="24"/>
          <w:lang w:val="en-US"/>
        </w:rPr>
        <w:t>(s) - M</w:t>
      </w:r>
      <w:r w:rsidRPr="00A96D2D">
        <w:rPr>
          <w:sz w:val="24"/>
          <w:szCs w:val="24"/>
          <w:vertAlign w:val="subscript"/>
          <w:lang w:val="en-US"/>
        </w:rPr>
        <w:t>j0</w:t>
      </w:r>
      <w:r w:rsidRPr="00A96D2D">
        <w:rPr>
          <w:sz w:val="24"/>
          <w:szCs w:val="24"/>
          <w:lang w:val="en-US"/>
        </w:rPr>
        <w:t>(s</w:t>
      </w:r>
      <w:proofErr w:type="gramStart"/>
      <w:r w:rsidRPr="00A96D2D">
        <w:rPr>
          <w:sz w:val="24"/>
          <w:szCs w:val="24"/>
          <w:lang w:val="en-US"/>
        </w:rPr>
        <w:t>)│</w:t>
      </w:r>
      <w:proofErr w:type="gramEnd"/>
      <w:r w:rsidRPr="00A96D2D">
        <w:rPr>
          <w:sz w:val="24"/>
          <w:szCs w:val="24"/>
          <w:lang w:val="en-US"/>
        </w:rPr>
        <w:t>≥ 0;│S</w:t>
      </w:r>
      <w:r w:rsidRPr="00A96D2D">
        <w:rPr>
          <w:sz w:val="24"/>
          <w:szCs w:val="24"/>
          <w:vertAlign w:val="subscript"/>
          <w:lang w:val="en-US"/>
        </w:rPr>
        <w:t>j0</w:t>
      </w:r>
      <w:r w:rsidRPr="00A96D2D">
        <w:rPr>
          <w:sz w:val="24"/>
          <w:szCs w:val="24"/>
          <w:vertAlign w:val="superscript"/>
          <w:lang w:val="en-US"/>
        </w:rPr>
        <w:t>*</w:t>
      </w:r>
      <w:r w:rsidRPr="00A96D2D">
        <w:rPr>
          <w:sz w:val="24"/>
          <w:szCs w:val="24"/>
          <w:lang w:val="en-US"/>
        </w:rPr>
        <w:t>(s) - S</w:t>
      </w:r>
      <w:r w:rsidRPr="00A96D2D">
        <w:rPr>
          <w:sz w:val="24"/>
          <w:szCs w:val="24"/>
          <w:vertAlign w:val="subscript"/>
          <w:lang w:val="en-US"/>
        </w:rPr>
        <w:t>j0</w:t>
      </w:r>
      <w:r w:rsidRPr="00A96D2D">
        <w:rPr>
          <w:sz w:val="24"/>
          <w:szCs w:val="24"/>
          <w:lang w:val="en-US"/>
        </w:rPr>
        <w:t xml:space="preserve">(s)│≥ 0 </w:t>
      </w:r>
      <w:r w:rsidRPr="00A96D2D">
        <w:rPr>
          <w:sz w:val="24"/>
          <w:szCs w:val="24"/>
        </w:rPr>
        <w:t>и</w:t>
      </w:r>
      <w:r w:rsidRPr="00A96D2D">
        <w:rPr>
          <w:sz w:val="24"/>
          <w:szCs w:val="24"/>
          <w:lang w:val="en-US"/>
        </w:rPr>
        <w:t>│N</w:t>
      </w:r>
      <w:r w:rsidRPr="00A96D2D">
        <w:rPr>
          <w:sz w:val="24"/>
          <w:szCs w:val="24"/>
          <w:vertAlign w:val="subscript"/>
          <w:lang w:val="en-US"/>
        </w:rPr>
        <w:t>j0</w:t>
      </w:r>
      <w:r w:rsidRPr="00A96D2D">
        <w:rPr>
          <w:sz w:val="24"/>
          <w:szCs w:val="24"/>
          <w:vertAlign w:val="superscript"/>
          <w:lang w:val="en-US"/>
        </w:rPr>
        <w:t>*</w:t>
      </w:r>
      <w:r w:rsidRPr="00A96D2D">
        <w:rPr>
          <w:sz w:val="24"/>
          <w:szCs w:val="24"/>
          <w:lang w:val="en-US"/>
        </w:rPr>
        <w:t>(s) - N</w:t>
      </w:r>
      <w:r w:rsidRPr="00A96D2D">
        <w:rPr>
          <w:sz w:val="24"/>
          <w:szCs w:val="24"/>
          <w:vertAlign w:val="subscript"/>
          <w:lang w:val="en-US"/>
        </w:rPr>
        <w:t>j0</w:t>
      </w:r>
      <w:r w:rsidRPr="00A96D2D">
        <w:rPr>
          <w:sz w:val="24"/>
          <w:szCs w:val="24"/>
          <w:lang w:val="en-US"/>
        </w:rPr>
        <w:t xml:space="preserve">(s)│≥ 0; j = 1..n(s); s = 1..N, </w:t>
      </w:r>
      <w:r w:rsidR="00E739BD" w:rsidRPr="00A96D2D">
        <w:rPr>
          <w:sz w:val="24"/>
          <w:szCs w:val="24"/>
          <w:lang w:val="en-US"/>
        </w:rPr>
        <w:t>(2.20)</w:t>
      </w:r>
    </w:p>
    <w:p w:rsidR="004F08F0" w:rsidRPr="00A96D2D" w:rsidRDefault="004F08F0" w:rsidP="006675EB">
      <w:pPr>
        <w:pStyle w:val="32"/>
        <w:tabs>
          <w:tab w:val="left" w:pos="-426"/>
          <w:tab w:val="left" w:pos="1701"/>
          <w:tab w:val="left" w:pos="3402"/>
          <w:tab w:val="left" w:pos="7513"/>
          <w:tab w:val="left" w:pos="8222"/>
          <w:tab w:val="left" w:pos="9498"/>
        </w:tabs>
        <w:spacing w:after="0" w:line="360" w:lineRule="auto"/>
        <w:contextualSpacing/>
        <w:mirrorIndents/>
        <w:rPr>
          <w:sz w:val="24"/>
          <w:szCs w:val="24"/>
        </w:rPr>
      </w:pPr>
      <w:r w:rsidRPr="00A96D2D">
        <w:rPr>
          <w:sz w:val="24"/>
          <w:szCs w:val="24"/>
          <w:lang w:val="en-US"/>
        </w:rPr>
        <w:t xml:space="preserve">   </w:t>
      </w:r>
      <w:r w:rsidRPr="00A96D2D">
        <w:rPr>
          <w:sz w:val="24"/>
          <w:szCs w:val="24"/>
        </w:rPr>
        <w:t>В самом деле, вообще</w:t>
      </w:r>
    </w:p>
    <w:p w:rsidR="004F08F0" w:rsidRPr="00A96D2D" w:rsidRDefault="004F08F0" w:rsidP="006675EB">
      <w:pPr>
        <w:pStyle w:val="32"/>
        <w:tabs>
          <w:tab w:val="left" w:pos="-426"/>
          <w:tab w:val="left" w:pos="1701"/>
          <w:tab w:val="left" w:pos="3402"/>
          <w:tab w:val="left" w:pos="7513"/>
          <w:tab w:val="left" w:pos="8222"/>
          <w:tab w:val="left" w:pos="9498"/>
        </w:tabs>
        <w:spacing w:after="0" w:line="360" w:lineRule="auto"/>
        <w:contextualSpacing/>
        <w:mirrorIndents/>
        <w:rPr>
          <w:sz w:val="24"/>
          <w:szCs w:val="24"/>
        </w:rPr>
      </w:pPr>
      <w:r w:rsidRPr="00A96D2D">
        <w:rPr>
          <w:sz w:val="24"/>
          <w:szCs w:val="24"/>
        </w:rPr>
        <w:t xml:space="preserve">                                                                </w:t>
      </w:r>
      <w:proofErr w:type="gramStart"/>
      <w:r w:rsidRPr="00A96D2D">
        <w:rPr>
          <w:sz w:val="24"/>
          <w:szCs w:val="24"/>
          <w:lang w:val="en-US"/>
        </w:rPr>
        <w:t>p</w:t>
      </w:r>
      <w:r w:rsidRPr="00A96D2D">
        <w:rPr>
          <w:sz w:val="24"/>
          <w:szCs w:val="24"/>
          <w:vertAlign w:val="subscript"/>
        </w:rPr>
        <w:t>0</w:t>
      </w:r>
      <w:r w:rsidRPr="00A96D2D">
        <w:rPr>
          <w:sz w:val="24"/>
          <w:szCs w:val="24"/>
        </w:rPr>
        <w:t>(</w:t>
      </w:r>
      <w:r w:rsidRPr="00A96D2D">
        <w:rPr>
          <w:sz w:val="24"/>
          <w:szCs w:val="24"/>
          <w:lang w:val="en-US"/>
        </w:rPr>
        <w:t>s</w:t>
      </w:r>
      <w:r w:rsidRPr="00A96D2D">
        <w:rPr>
          <w:sz w:val="24"/>
          <w:szCs w:val="24"/>
        </w:rPr>
        <w:t>)</w:t>
      </w:r>
      <w:proofErr w:type="gramEnd"/>
      <w:r w:rsidRPr="00A96D2D">
        <w:rPr>
          <w:sz w:val="24"/>
          <w:szCs w:val="24"/>
        </w:rPr>
        <w:t xml:space="preserve"> </w:t>
      </w:r>
      <w:r w:rsidR="00CA712D" w:rsidRPr="00CA712D">
        <w:rPr>
          <w:position w:val="-6"/>
        </w:rPr>
        <w:pict>
          <v:shape id="_x0000_i1061" type="#_x0000_t75" style="width:9pt;height:14.2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08&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9A0D57&quot;/&gt;&lt;wsp:rsid wsp:val=&quot;00000685&quot;/&gt;&lt;wsp:rsid wsp:val=&quot;00000CE9&quot;/&gt;&lt;wsp:rsid wsp:val=&quot;00001390&quot;/&gt;&lt;wsp:rsid wsp:val=&quot;00002449&quot;/&gt;&lt;wsp:rsid wsp:val=&quot;000029DD&quot;/&gt;&lt;wsp:rsid wsp:val=&quot;0000319A&quot;/&gt;&lt;wsp:rsid wsp:val=&quot;00003BD3&quot;/&gt;&lt;wsp:rsid wsp:val=&quot;00003CDD&quot;/&gt;&lt;wsp:rsid wsp:val=&quot;000043B4&quot;/&gt;&lt;wsp:rsid wsp:val=&quot;0000440B&quot;/&gt;&lt;wsp:rsid wsp:val=&quot;00004933&quot;/&gt;&lt;wsp:rsid wsp:val=&quot;000056BC&quot;/&gt;&lt;wsp:rsid wsp:val=&quot;00005BE7&quot;/&gt;&lt;wsp:rsid wsp:val=&quot;00005EA5&quot;/&gt;&lt;wsp:rsid wsp:val=&quot;0000659E&quot;/&gt;&lt;wsp:rsid wsp:val=&quot;00006940&quot;/&gt;&lt;wsp:rsid wsp:val=&quot;00007469&quot;/&gt;&lt;wsp:rsid wsp:val=&quot;00007D95&quot;/&gt;&lt;wsp:rsid wsp:val=&quot;0001151E&quot;/&gt;&lt;wsp:rsid wsp:val=&quot;000118B5&quot;/&gt;&lt;wsp:rsid wsp:val=&quot;00011998&quot;/&gt;&lt;wsp:rsid wsp:val=&quot;000119EA&quot;/&gt;&lt;wsp:rsid wsp:val=&quot;00011A21&quot;/&gt;&lt;wsp:rsid wsp:val=&quot;00011A86&quot;/&gt;&lt;wsp:rsid wsp:val=&quot;00011ECE&quot;/&gt;&lt;wsp:rsid wsp:val=&quot;0001280A&quot;/&gt;&lt;wsp:rsid wsp:val=&quot;00012BB0&quot;/&gt;&lt;wsp:rsid wsp:val=&quot;00012C7A&quot;/&gt;&lt;wsp:rsid wsp:val=&quot;000139C6&quot;/&gt;&lt;wsp:rsid wsp:val=&quot;00014118&quot;/&gt;&lt;wsp:rsid wsp:val=&quot;00014354&quot;/&gt;&lt;wsp:rsid wsp:val=&quot;00014645&quot;/&gt;&lt;wsp:rsid wsp:val=&quot;00014A6D&quot;/&gt;&lt;wsp:rsid wsp:val=&quot;00014C53&quot;/&gt;&lt;wsp:rsid wsp:val=&quot;00014C6A&quot;/&gt;&lt;wsp:rsid wsp:val=&quot;00015927&quot;/&gt;&lt;wsp:rsid wsp:val=&quot;00015AD7&quot;/&gt;&lt;wsp:rsid wsp:val=&quot;00015B1B&quot;/&gt;&lt;wsp:rsid wsp:val=&quot;00015D71&quot;/&gt;&lt;wsp:rsid wsp:val=&quot;00015F75&quot;/&gt;&lt;wsp:rsid wsp:val=&quot;0001687B&quot;/&gt;&lt;wsp:rsid wsp:val=&quot;00017276&quot;/&gt;&lt;wsp:rsid wsp:val=&quot;0001792E&quot;/&gt;&lt;wsp:rsid wsp:val=&quot;00017ABE&quot;/&gt;&lt;wsp:rsid wsp:val=&quot;00017AEC&quot;/&gt;&lt;wsp:rsid wsp:val=&quot;00017D3A&quot;/&gt;&lt;wsp:rsid wsp:val=&quot;00020067&quot;/&gt;&lt;wsp:rsid wsp:val=&quot;0002013B&quot;/&gt;&lt;wsp:rsid wsp:val=&quot;00020A77&quot;/&gt;&lt;wsp:rsid wsp:val=&quot;00020A9D&quot;/&gt;&lt;wsp:rsid wsp:val=&quot;00020CF1&quot;/&gt;&lt;wsp:rsid wsp:val=&quot;00021CEB&quot;/&gt;&lt;wsp:rsid wsp:val=&quot;00021E1E&quot;/&gt;&lt;wsp:rsid wsp:val=&quot;000228CC&quot;/&gt;&lt;wsp:rsid wsp:val=&quot;00022926&quot;/&gt;&lt;wsp:rsid wsp:val=&quot;00022C24&quot;/&gt;&lt;wsp:rsid wsp:val=&quot;00023EA8&quot;/&gt;&lt;wsp:rsid wsp:val=&quot;00024E29&quot;/&gt;&lt;wsp:rsid wsp:val=&quot;000256E2&quot;/&gt;&lt;wsp:rsid wsp:val=&quot;00026DDF&quot;/&gt;&lt;wsp:rsid wsp:val=&quot;0002770F&quot;/&gt;&lt;wsp:rsid wsp:val=&quot;000277FF&quot;/&gt;&lt;wsp:rsid wsp:val=&quot;0003000F&quot;/&gt;&lt;wsp:rsid wsp:val=&quot;0003073D&quot;/&gt;&lt;wsp:rsid wsp:val=&quot;00031B37&quot;/&gt;&lt;wsp:rsid wsp:val=&quot;00031D36&quot;/&gt;&lt;wsp:rsid wsp:val=&quot;00032427&quot;/&gt;&lt;wsp:rsid wsp:val=&quot;00032895&quot;/&gt;&lt;wsp:rsid wsp:val=&quot;00033714&quot;/&gt;&lt;wsp:rsid wsp:val=&quot;00033F58&quot;/&gt;&lt;wsp:rsid wsp:val=&quot;00034518&quot;/&gt;&lt;wsp:rsid wsp:val=&quot;00034658&quot;/&gt;&lt;wsp:rsid wsp:val=&quot;00034DA9&quot;/&gt;&lt;wsp:rsid wsp:val=&quot;00034F00&quot;/&gt;&lt;wsp:rsid wsp:val=&quot;00035319&quot;/&gt;&lt;wsp:rsid wsp:val=&quot;00035583&quot;/&gt;&lt;wsp:rsid wsp:val=&quot;00035ECD&quot;/&gt;&lt;wsp:rsid wsp:val=&quot;00036273&quot;/&gt;&lt;wsp:rsid wsp:val=&quot;000362B4&quot;/&gt;&lt;wsp:rsid wsp:val=&quot;00036626&quot;/&gt;&lt;wsp:rsid wsp:val=&quot;00036743&quot;/&gt;&lt;wsp:rsid wsp:val=&quot;00036D93&quot;/&gt;&lt;wsp:rsid wsp:val=&quot;00037BC8&quot;/&gt;&lt;wsp:rsid wsp:val=&quot;00037D0F&quot;/&gt;&lt;wsp:rsid wsp:val=&quot;00040AD6&quot;/&gt;&lt;wsp:rsid wsp:val=&quot;00040C20&quot;/&gt;&lt;wsp:rsid wsp:val=&quot;00040C44&quot;/&gt;&lt;wsp:rsid wsp:val=&quot;00040DD4&quot;/&gt;&lt;wsp:rsid wsp:val=&quot;00041029&quot;/&gt;&lt;wsp:rsid wsp:val=&quot;0004133B&quot;/&gt;&lt;wsp:rsid wsp:val=&quot;00041798&quot;/&gt;&lt;wsp:rsid wsp:val=&quot;000418C7&quot;/&gt;&lt;wsp:rsid wsp:val=&quot;00041C05&quot;/&gt;&lt;wsp:rsid wsp:val=&quot;000423EB&quot;/&gt;&lt;wsp:rsid wsp:val=&quot;000424D0&quot;/&gt;&lt;wsp:rsid wsp:val=&quot;000428E0&quot;/&gt;&lt;wsp:rsid wsp:val=&quot;00042BA2&quot;/&gt;&lt;wsp:rsid wsp:val=&quot;00042BE8&quot;/&gt;&lt;wsp:rsid wsp:val=&quot;00042FB8&quot;/&gt;&lt;wsp:rsid wsp:val=&quot;0004347B&quot;/&gt;&lt;wsp:rsid wsp:val=&quot;00043E24&quot;/&gt;&lt;wsp:rsid wsp:val=&quot;00044504&quot;/&gt;&lt;wsp:rsid wsp:val=&quot;0004460D&quot;/&gt;&lt;wsp:rsid wsp:val=&quot;000448DE&quot;/&gt;&lt;wsp:rsid wsp:val=&quot;000451E1&quot;/&gt;&lt;wsp:rsid wsp:val=&quot;000453BB&quot;/&gt;&lt;wsp:rsid wsp:val=&quot;00045F92&quot;/&gt;&lt;wsp:rsid wsp:val=&quot;00047112&quot;/&gt;&lt;wsp:rsid wsp:val=&quot;000472A3&quot;/&gt;&lt;wsp:rsid wsp:val=&quot;000479A7&quot;/&gt;&lt;wsp:rsid wsp:val=&quot;00047B5E&quot;/&gt;&lt;wsp:rsid wsp:val=&quot;0005006B&quot;/&gt;&lt;wsp:rsid wsp:val=&quot;00050748&quot;/&gt;&lt;wsp:rsid wsp:val=&quot;00050CCF&quot;/&gt;&lt;wsp:rsid wsp:val=&quot;00051288&quot;/&gt;&lt;wsp:rsid wsp:val=&quot;00051C69&quot;/&gt;&lt;wsp:rsid wsp:val=&quot;00051CA4&quot;/&gt;&lt;wsp:rsid wsp:val=&quot;000523BF&quot;/&gt;&lt;wsp:rsid wsp:val=&quot;0005288A&quot;/&gt;&lt;wsp:rsid wsp:val=&quot;00052946&quot;/&gt;&lt;wsp:rsid wsp:val=&quot;00052D98&quot;/&gt;&lt;wsp:rsid wsp:val=&quot;00052DA0&quot;/&gt;&lt;wsp:rsid wsp:val=&quot;00052EAE&quot;/&gt;&lt;wsp:rsid wsp:val=&quot;00053AC0&quot;/&gt;&lt;wsp:rsid wsp:val=&quot;00053B88&quot;/&gt;&lt;wsp:rsid wsp:val=&quot;00054B0E&quot;/&gt;&lt;wsp:rsid wsp:val=&quot;00054FFE&quot;/&gt;&lt;wsp:rsid wsp:val=&quot;000554C5&quot;/&gt;&lt;wsp:rsid wsp:val=&quot;00055633&quot;/&gt;&lt;wsp:rsid wsp:val=&quot;00055891&quot;/&gt;&lt;wsp:rsid wsp:val=&quot;00056782&quot;/&gt;&lt;wsp:rsid wsp:val=&quot;00057064&quot;/&gt;&lt;wsp:rsid wsp:val=&quot;000571FE&quot;/&gt;&lt;wsp:rsid wsp:val=&quot;0005727B&quot;/&gt;&lt;wsp:rsid wsp:val=&quot;00057984&quot;/&gt;&lt;wsp:rsid wsp:val=&quot;0006059D&quot;/&gt;&lt;wsp:rsid wsp:val=&quot;00060DBE&quot;/&gt;&lt;wsp:rsid wsp:val=&quot;000612A5&quot;/&gt;&lt;wsp:rsid wsp:val=&quot;00061595&quot;/&gt;&lt;wsp:rsid wsp:val=&quot;00061625&quot;/&gt;&lt;wsp:rsid wsp:val=&quot;00061860&quot;/&gt;&lt;wsp:rsid wsp:val=&quot;00063427&quot;/&gt;&lt;wsp:rsid wsp:val=&quot;00063F8F&quot;/&gt;&lt;wsp:rsid wsp:val=&quot;00064BC6&quot;/&gt;&lt;wsp:rsid wsp:val=&quot;00065259&quot;/&gt;&lt;wsp:rsid wsp:val=&quot;00065358&quot;/&gt;&lt;wsp:rsid wsp:val=&quot;00065C85&quot;/&gt;&lt;wsp:rsid wsp:val=&quot;00066624&quot;/&gt;&lt;wsp:rsid wsp:val=&quot;0006696F&quot;/&gt;&lt;wsp:rsid wsp:val=&quot;00066D5B&quot;/&gt;&lt;wsp:rsid wsp:val=&quot;000671F9&quot;/&gt;&lt;wsp:rsid wsp:val=&quot;00067793&quot;/&gt;&lt;wsp:rsid wsp:val=&quot;00067FCC&quot;/&gt;&lt;wsp:rsid wsp:val=&quot;000704F8&quot;/&gt;&lt;wsp:rsid wsp:val=&quot;000705D4&quot;/&gt;&lt;wsp:rsid wsp:val=&quot;000708D7&quot;/&gt;&lt;wsp:rsid wsp:val=&quot;000710F1&quot;/&gt;&lt;wsp:rsid wsp:val=&quot;00071180&quot;/&gt;&lt;wsp:rsid wsp:val=&quot;00071304&quot;/&gt;&lt;wsp:rsid wsp:val=&quot;0007147E&quot;/&gt;&lt;wsp:rsid wsp:val=&quot;0007159E&quot;/&gt;&lt;wsp:rsid wsp:val=&quot;000715D7&quot;/&gt;&lt;wsp:rsid wsp:val=&quot;000716D0&quot;/&gt;&lt;wsp:rsid wsp:val=&quot;000716F0&quot;/&gt;&lt;wsp:rsid wsp:val=&quot;00071BD7&quot;/&gt;&lt;wsp:rsid wsp:val=&quot;000721A4&quot;/&gt;&lt;wsp:rsid wsp:val=&quot;0007243F&quot;/&gt;&lt;wsp:rsid wsp:val=&quot;00072539&quot;/&gt;&lt;wsp:rsid wsp:val=&quot;00072A93&quot;/&gt;&lt;wsp:rsid wsp:val=&quot;00072FA5&quot;/&gt;&lt;wsp:rsid wsp:val=&quot;00073155&quot;/&gt;&lt;wsp:rsid wsp:val=&quot;000733D3&quot;/&gt;&lt;wsp:rsid wsp:val=&quot;000737FC&quot;/&gt;&lt;wsp:rsid wsp:val=&quot;00073A0D&quot;/&gt;&lt;wsp:rsid wsp:val=&quot;00073C4C&quot;/&gt;&lt;wsp:rsid wsp:val=&quot;000749D6&quot;/&gt;&lt;wsp:rsid wsp:val=&quot;00075045&quot;/&gt;&lt;wsp:rsid wsp:val=&quot;000756DC&quot;/&gt;&lt;wsp:rsid wsp:val=&quot;000758C3&quot;/&gt;&lt;wsp:rsid wsp:val=&quot;0007734E&quot;/&gt;&lt;wsp:rsid wsp:val=&quot;00077372&quot;/&gt;&lt;wsp:rsid wsp:val=&quot;00077AE2&quot;/&gt;&lt;wsp:rsid wsp:val=&quot;00077C86&quot;/&gt;&lt;wsp:rsid wsp:val=&quot;00077E0C&quot;/&gt;&lt;wsp:rsid wsp:val=&quot;000802A5&quot;/&gt;&lt;wsp:rsid wsp:val=&quot;00081C87&quot;/&gt;&lt;wsp:rsid wsp:val=&quot;000820BB&quot;/&gt;&lt;wsp:rsid wsp:val=&quot;00082ABD&quot;/&gt;&lt;wsp:rsid wsp:val=&quot;00082F92&quot;/&gt;&lt;wsp:rsid wsp:val=&quot;000830E8&quot;/&gt;&lt;wsp:rsid wsp:val=&quot;000831B6&quot;/&gt;&lt;wsp:rsid wsp:val=&quot;00084336&quot;/&gt;&lt;wsp:rsid wsp:val=&quot;0008582C&quot;/&gt;&lt;wsp:rsid wsp:val=&quot;000859DF&quot;/&gt;&lt;wsp:rsid wsp:val=&quot;00086015&quot;/&gt;&lt;wsp:rsid wsp:val=&quot;00086EA1&quot;/&gt;&lt;wsp:rsid wsp:val=&quot;0009018D&quot;/&gt;&lt;wsp:rsid wsp:val=&quot;0009067B&quot;/&gt;&lt;wsp:rsid wsp:val=&quot;000906C4&quot;/&gt;&lt;wsp:rsid wsp:val=&quot;000908BA&quot;/&gt;&lt;wsp:rsid wsp:val=&quot;00090D37&quot;/&gt;&lt;wsp:rsid wsp:val=&quot;00091122&quot;/&gt;&lt;wsp:rsid wsp:val=&quot;0009171B&quot;/&gt;&lt;wsp:rsid wsp:val=&quot;0009213A&quot;/&gt;&lt;wsp:rsid wsp:val=&quot;0009215E&quot;/&gt;&lt;wsp:rsid wsp:val=&quot;00092227&quot;/&gt;&lt;wsp:rsid wsp:val=&quot;000923A1&quot;/&gt;&lt;wsp:rsid wsp:val=&quot;0009247D&quot;/&gt;&lt;wsp:rsid wsp:val=&quot;00093974&quot;/&gt;&lt;wsp:rsid wsp:val=&quot;0009454C&quot;/&gt;&lt;wsp:rsid wsp:val=&quot;0009455D&quot;/&gt;&lt;wsp:rsid wsp:val=&quot;00094750&quot;/&gt;&lt;wsp:rsid wsp:val=&quot;00094ABC&quot;/&gt;&lt;wsp:rsid wsp:val=&quot;00095004&quot;/&gt;&lt;wsp:rsid wsp:val=&quot;00095799&quot;/&gt;&lt;wsp:rsid wsp:val=&quot;000966ED&quot;/&gt;&lt;wsp:rsid wsp:val=&quot;0009746A&quot;/&gt;&lt;wsp:rsid wsp:val=&quot;000974A1&quot;/&gt;&lt;wsp:rsid wsp:val=&quot;000977EB&quot;/&gt;&lt;wsp:rsid wsp:val=&quot;00097A56&quot;/&gt;&lt;wsp:rsid wsp:val=&quot;000A0555&quot;/&gt;&lt;wsp:rsid wsp:val=&quot;000A061A&quot;/&gt;&lt;wsp:rsid wsp:val=&quot;000A09FC&quot;/&gt;&lt;wsp:rsid wsp:val=&quot;000A0F65&quot;/&gt;&lt;wsp:rsid wsp:val=&quot;000A1335&quot;/&gt;&lt;wsp:rsid wsp:val=&quot;000A23FE&quot;/&gt;&lt;wsp:rsid wsp:val=&quot;000A2406&quot;/&gt;&lt;wsp:rsid wsp:val=&quot;000A30A5&quot;/&gt;&lt;wsp:rsid wsp:val=&quot;000A3858&quot;/&gt;&lt;wsp:rsid wsp:val=&quot;000A393C&quot;/&gt;&lt;wsp:rsid wsp:val=&quot;000A3C7C&quot;/&gt;&lt;wsp:rsid wsp:val=&quot;000A455A&quot;/&gt;&lt;wsp:rsid wsp:val=&quot;000A4970&quot;/&gt;&lt;wsp:rsid wsp:val=&quot;000A4A68&quot;/&gt;&lt;wsp:rsid wsp:val=&quot;000A4C49&quot;/&gt;&lt;wsp:rsid wsp:val=&quot;000A4CF7&quot;/&gt;&lt;wsp:rsid wsp:val=&quot;000A5490&quot;/&gt;&lt;wsp:rsid wsp:val=&quot;000A5754&quot;/&gt;&lt;wsp:rsid wsp:val=&quot;000A6C79&quot;/&gt;&lt;wsp:rsid wsp:val=&quot;000A6F3D&quot;/&gt;&lt;wsp:rsid wsp:val=&quot;000A777A&quot;/&gt;&lt;wsp:rsid wsp:val=&quot;000A793A&quot;/&gt;&lt;wsp:rsid wsp:val=&quot;000A7B32&quot;/&gt;&lt;wsp:rsid wsp:val=&quot;000A7FF8&quot;/&gt;&lt;wsp:rsid wsp:val=&quot;000B127B&quot;/&gt;&lt;wsp:rsid wsp:val=&quot;000B1310&quot;/&gt;&lt;wsp:rsid wsp:val=&quot;000B1810&quot;/&gt;&lt;wsp:rsid wsp:val=&quot;000B1CB4&quot;/&gt;&lt;wsp:rsid wsp:val=&quot;000B2EE2&quot;/&gt;&lt;wsp:rsid wsp:val=&quot;000B31F2&quot;/&gt;&lt;wsp:rsid wsp:val=&quot;000B3262&quot;/&gt;&lt;wsp:rsid wsp:val=&quot;000B50C4&quot;/&gt;&lt;wsp:rsid wsp:val=&quot;000B56C1&quot;/&gt;&lt;wsp:rsid wsp:val=&quot;000B5705&quot;/&gt;&lt;wsp:rsid wsp:val=&quot;000B5B93&quot;/&gt;&lt;wsp:rsid wsp:val=&quot;000B5DF2&quot;/&gt;&lt;wsp:rsid wsp:val=&quot;000B5EA7&quot;/&gt;&lt;wsp:rsid wsp:val=&quot;000B699C&quot;/&gt;&lt;wsp:rsid wsp:val=&quot;000B6A01&quot;/&gt;&lt;wsp:rsid wsp:val=&quot;000B6A37&quot;/&gt;&lt;wsp:rsid wsp:val=&quot;000B6BDF&quot;/&gt;&lt;wsp:rsid wsp:val=&quot;000B6DD0&quot;/&gt;&lt;wsp:rsid wsp:val=&quot;000B6E98&quot;/&gt;&lt;wsp:rsid wsp:val=&quot;000B73AE&quot;/&gt;&lt;wsp:rsid wsp:val=&quot;000B7CF9&quot;/&gt;&lt;wsp:rsid wsp:val=&quot;000C07ED&quot;/&gt;&lt;wsp:rsid wsp:val=&quot;000C0EAE&quot;/&gt;&lt;wsp:rsid wsp:val=&quot;000C10CB&quot;/&gt;&lt;wsp:rsid wsp:val=&quot;000C28A6&quot;/&gt;&lt;wsp:rsid wsp:val=&quot;000C3C7C&quot;/&gt;&lt;wsp:rsid wsp:val=&quot;000C48E0&quot;/&gt;&lt;wsp:rsid wsp:val=&quot;000C4BC9&quot;/&gt;&lt;wsp:rsid wsp:val=&quot;000C5285&quot;/&gt;&lt;wsp:rsid wsp:val=&quot;000C547E&quot;/&gt;&lt;wsp:rsid wsp:val=&quot;000C5BDC&quot;/&gt;&lt;wsp:rsid wsp:val=&quot;000C64C8&quot;/&gt;&lt;wsp:rsid wsp:val=&quot;000C6738&quot;/&gt;&lt;wsp:rsid wsp:val=&quot;000C6ACD&quot;/&gt;&lt;wsp:rsid wsp:val=&quot;000C7652&quot;/&gt;&lt;wsp:rsid wsp:val=&quot;000C770F&quot;/&gt;&lt;wsp:rsid wsp:val=&quot;000C7834&quot;/&gt;&lt;wsp:rsid wsp:val=&quot;000C7ADC&quot;/&gt;&lt;wsp:rsid wsp:val=&quot;000D0295&quot;/&gt;&lt;wsp:rsid wsp:val=&quot;000D058E&quot;/&gt;&lt;wsp:rsid wsp:val=&quot;000D0C9D&quot;/&gt;&lt;wsp:rsid wsp:val=&quot;000D0D59&quot;/&gt;&lt;wsp:rsid wsp:val=&quot;000D1B78&quot;/&gt;&lt;wsp:rsid wsp:val=&quot;000D1DD4&quot;/&gt;&lt;wsp:rsid wsp:val=&quot;000D229C&quot;/&gt;&lt;wsp:rsid wsp:val=&quot;000D22BC&quot;/&gt;&lt;wsp:rsid wsp:val=&quot;000D28E1&quot;/&gt;&lt;wsp:rsid wsp:val=&quot;000D29AF&quot;/&gt;&lt;wsp:rsid wsp:val=&quot;000D2E41&quot;/&gt;&lt;wsp:rsid wsp:val=&quot;000D2EA5&quot;/&gt;&lt;wsp:rsid wsp:val=&quot;000D2EF7&quot;/&gt;&lt;wsp:rsid wsp:val=&quot;000D32FB&quot;/&gt;&lt;wsp:rsid wsp:val=&quot;000D381E&quot;/&gt;&lt;wsp:rsid wsp:val=&quot;000D3859&quot;/&gt;&lt;wsp:rsid wsp:val=&quot;000D3CE3&quot;/&gt;&lt;wsp:rsid wsp:val=&quot;000D4016&quot;/&gt;&lt;wsp:rsid wsp:val=&quot;000D433B&quot;/&gt;&lt;wsp:rsid wsp:val=&quot;000D488A&quot;/&gt;&lt;wsp:rsid wsp:val=&quot;000D4C81&quot;/&gt;&lt;wsp:rsid wsp:val=&quot;000D5722&quot;/&gt;&lt;wsp:rsid wsp:val=&quot;000D5845&quot;/&gt;&lt;wsp:rsid wsp:val=&quot;000D606D&quot;/&gt;&lt;wsp:rsid wsp:val=&quot;000D629B&quot;/&gt;&lt;wsp:rsid wsp:val=&quot;000D63B7&quot;/&gt;&lt;wsp:rsid wsp:val=&quot;000D68F3&quot;/&gt;&lt;wsp:rsid wsp:val=&quot;000D6A98&quot;/&gt;&lt;wsp:rsid wsp:val=&quot;000D6FC6&quot;/&gt;&lt;wsp:rsid wsp:val=&quot;000D738F&quot;/&gt;&lt;wsp:rsid wsp:val=&quot;000D73AC&quot;/&gt;&lt;wsp:rsid wsp:val=&quot;000D7581&quot;/&gt;&lt;wsp:rsid wsp:val=&quot;000D758C&quot;/&gt;&lt;wsp:rsid wsp:val=&quot;000D7730&quot;/&gt;&lt;wsp:rsid wsp:val=&quot;000D78C8&quot;/&gt;&lt;wsp:rsid wsp:val=&quot;000D7B7F&quot;/&gt;&lt;wsp:rsid wsp:val=&quot;000D7E62&quot;/&gt;&lt;wsp:rsid wsp:val=&quot;000E00CB&quot;/&gt;&lt;wsp:rsid wsp:val=&quot;000E0470&quot;/&gt;&lt;wsp:rsid wsp:val=&quot;000E071E&quot;/&gt;&lt;wsp:rsid wsp:val=&quot;000E1EA0&quot;/&gt;&lt;wsp:rsid wsp:val=&quot;000E22D7&quot;/&gt;&lt;wsp:rsid wsp:val=&quot;000E26AD&quot;/&gt;&lt;wsp:rsid wsp:val=&quot;000E2B28&quot;/&gt;&lt;wsp:rsid wsp:val=&quot;000E365A&quot;/&gt;&lt;wsp:rsid wsp:val=&quot;000E3A1C&quot;/&gt;&lt;wsp:rsid wsp:val=&quot;000E3BF6&quot;/&gt;&lt;wsp:rsid wsp:val=&quot;000E4399&quot;/&gt;&lt;wsp:rsid wsp:val=&quot;000E48F9&quot;/&gt;&lt;wsp:rsid wsp:val=&quot;000E4AB6&quot;/&gt;&lt;wsp:rsid wsp:val=&quot;000E4B39&quot;/&gt;&lt;wsp:rsid wsp:val=&quot;000E53AF&quot;/&gt;&lt;wsp:rsid wsp:val=&quot;000E5B93&quot;/&gt;&lt;wsp:rsid wsp:val=&quot;000E63FA&quot;/&gt;&lt;wsp:rsid wsp:val=&quot;000E6538&quot;/&gt;&lt;wsp:rsid wsp:val=&quot;000E677C&quot;/&gt;&lt;wsp:rsid wsp:val=&quot;000E6847&quot;/&gt;&lt;wsp:rsid wsp:val=&quot;000E6877&quot;/&gt;&lt;wsp:rsid wsp:val=&quot;000E6A53&quot;/&gt;&lt;wsp:rsid wsp:val=&quot;000E6F9B&quot;/&gt;&lt;wsp:rsid wsp:val=&quot;000E7217&quot;/&gt;&lt;wsp:rsid wsp:val=&quot;000E7B91&quot;/&gt;&lt;wsp:rsid wsp:val=&quot;000F0538&quot;/&gt;&lt;wsp:rsid wsp:val=&quot;000F0CA3&quot;/&gt;&lt;wsp:rsid wsp:val=&quot;000F1379&quot;/&gt;&lt;wsp:rsid wsp:val=&quot;000F1422&quot;/&gt;&lt;wsp:rsid wsp:val=&quot;000F16A9&quot;/&gt;&lt;wsp:rsid wsp:val=&quot;000F1E08&quot;/&gt;&lt;wsp:rsid wsp:val=&quot;000F200B&quot;/&gt;&lt;wsp:rsid wsp:val=&quot;000F201B&quot;/&gt;&lt;wsp:rsid wsp:val=&quot;000F22FA&quot;/&gt;&lt;wsp:rsid wsp:val=&quot;000F2320&quot;/&gt;&lt;wsp:rsid wsp:val=&quot;000F2406&quot;/&gt;&lt;wsp:rsid wsp:val=&quot;000F24C4&quot;/&gt;&lt;wsp:rsid wsp:val=&quot;000F26BA&quot;/&gt;&lt;wsp:rsid wsp:val=&quot;000F30EE&quot;/&gt;&lt;wsp:rsid wsp:val=&quot;000F3833&quot;/&gt;&lt;wsp:rsid wsp:val=&quot;000F3F11&quot;/&gt;&lt;wsp:rsid wsp:val=&quot;000F4250&quot;/&gt;&lt;wsp:rsid wsp:val=&quot;000F4C46&quot;/&gt;&lt;wsp:rsid wsp:val=&quot;000F5BEF&quot;/&gt;&lt;wsp:rsid wsp:val=&quot;000F6065&quot;/&gt;&lt;wsp:rsid wsp:val=&quot;000F67AB&quot;/&gt;&lt;wsp:rsid wsp:val=&quot;000F7476&quot;/&gt;&lt;wsp:rsid wsp:val=&quot;000F7B16&quot;/&gt;&lt;wsp:rsid wsp:val=&quot;000F7B4A&quot;/&gt;&lt;wsp:rsid wsp:val=&quot;000F7F01&quot;/&gt;&lt;wsp:rsid wsp:val=&quot;001004D8&quot;/&gt;&lt;wsp:rsid wsp:val=&quot;00100668&quot;/&gt;&lt;wsp:rsid wsp:val=&quot;001008FE&quot;/&gt;&lt;wsp:rsid wsp:val=&quot;00100F85&quot;/&gt;&lt;wsp:rsid wsp:val=&quot;00101111&quot;/&gt;&lt;wsp:rsid wsp:val=&quot;001016F7&quot;/&gt;&lt;wsp:rsid wsp:val=&quot;00101989&quot;/&gt;&lt;wsp:rsid wsp:val=&quot;00102636&quot;/&gt;&lt;wsp:rsid wsp:val=&quot;00102690&quot;/&gt;&lt;wsp:rsid wsp:val=&quot;0010325B&quot;/&gt;&lt;wsp:rsid wsp:val=&quot;00103537&quot;/&gt;&lt;wsp:rsid wsp:val=&quot;00103AEB&quot;/&gt;&lt;wsp:rsid wsp:val=&quot;00103D9D&quot;/&gt;&lt;wsp:rsid wsp:val=&quot;001045EA&quot;/&gt;&lt;wsp:rsid wsp:val=&quot;00104817&quot;/&gt;&lt;wsp:rsid wsp:val=&quot;001051A0&quot;/&gt;&lt;wsp:rsid wsp:val=&quot;001051B9&quot;/&gt;&lt;wsp:rsid wsp:val=&quot;0010534D&quot;/&gt;&lt;wsp:rsid wsp:val=&quot;00105F50&quot;/&gt;&lt;wsp:rsid wsp:val=&quot;001063BE&quot;/&gt;&lt;wsp:rsid wsp:val=&quot;00106693&quot;/&gt;&lt;wsp:rsid wsp:val=&quot;00106FCE&quot;/&gt;&lt;wsp:rsid wsp:val=&quot;00107207&quot;/&gt;&lt;wsp:rsid wsp:val=&quot;0010786C&quot;/&gt;&lt;wsp:rsid wsp:val=&quot;0010788D&quot;/&gt;&lt;wsp:rsid wsp:val=&quot;00110213&quot;/&gt;&lt;wsp:rsid wsp:val=&quot;001107E3&quot;/&gt;&lt;wsp:rsid wsp:val=&quot;001109CE&quot;/&gt;&lt;wsp:rsid wsp:val=&quot;00110E10&quot;/&gt;&lt;wsp:rsid wsp:val=&quot;001113D7&quot;/&gt;&lt;wsp:rsid wsp:val=&quot;001129E3&quot;/&gt;&lt;wsp:rsid wsp:val=&quot;00113745&quot;/&gt;&lt;wsp:rsid wsp:val=&quot;00113C63&quot;/&gt;&lt;wsp:rsid wsp:val=&quot;00113F63&quot;/&gt;&lt;wsp:rsid wsp:val=&quot;0011462A&quot;/&gt;&lt;wsp:rsid wsp:val=&quot;001148AA&quot;/&gt;&lt;wsp:rsid wsp:val=&quot;001148B3&quot;/&gt;&lt;wsp:rsid wsp:val=&quot;00114CB1&quot;/&gt;&lt;wsp:rsid wsp:val=&quot;00114CC3&quot;/&gt;&lt;wsp:rsid wsp:val=&quot;0011510F&quot;/&gt;&lt;wsp:rsid wsp:val=&quot;001152DC&quot;/&gt;&lt;wsp:rsid wsp:val=&quot;00115B53&quot;/&gt;&lt;wsp:rsid wsp:val=&quot;00115C7A&quot;/&gt;&lt;wsp:rsid wsp:val=&quot;00116645&quot;/&gt;&lt;wsp:rsid wsp:val=&quot;00116D0E&quot;/&gt;&lt;wsp:rsid wsp:val=&quot;0011766F&quot;/&gt;&lt;wsp:rsid wsp:val=&quot;001177DD&quot;/&gt;&lt;wsp:rsid wsp:val=&quot;001179AD&quot;/&gt;&lt;wsp:rsid wsp:val=&quot;00117DD8&quot;/&gt;&lt;wsp:rsid wsp:val=&quot;001200AC&quot;/&gt;&lt;wsp:rsid wsp:val=&quot;00120636&quot;/&gt;&lt;wsp:rsid wsp:val=&quot;001207F0&quot;/&gt;&lt;wsp:rsid wsp:val=&quot;001209D7&quot;/&gt;&lt;wsp:rsid wsp:val=&quot;00120CA5&quot;/&gt;&lt;wsp:rsid wsp:val=&quot;00120EB1&quot;/&gt;&lt;wsp:rsid wsp:val=&quot;00120FCB&quot;/&gt;&lt;wsp:rsid wsp:val=&quot;00121071&quot;/&gt;&lt;wsp:rsid wsp:val=&quot;001212E3&quot;/&gt;&lt;wsp:rsid wsp:val=&quot;001218ED&quot;/&gt;&lt;wsp:rsid wsp:val=&quot;00121905&quot;/&gt;&lt;wsp:rsid wsp:val=&quot;00121CC1&quot;/&gt;&lt;wsp:rsid wsp:val=&quot;00121E6E&quot;/&gt;&lt;wsp:rsid wsp:val=&quot;001226D2&quot;/&gt;&lt;wsp:rsid wsp:val=&quot;001227B1&quot;/&gt;&lt;wsp:rsid wsp:val=&quot;001232A5&quot;/&gt;&lt;wsp:rsid wsp:val=&quot;00123A90&quot;/&gt;&lt;wsp:rsid wsp:val=&quot;00124438&quot;/&gt;&lt;wsp:rsid wsp:val=&quot;0012589F&quot;/&gt;&lt;wsp:rsid wsp:val=&quot;00125F69&quot;/&gt;&lt;wsp:rsid wsp:val=&quot;00126392&quot;/&gt;&lt;wsp:rsid wsp:val=&quot;00126921&quot;/&gt;&lt;wsp:rsid wsp:val=&quot;001269B9&quot;/&gt;&lt;wsp:rsid wsp:val=&quot;001277A2&quot;/&gt;&lt;wsp:rsid wsp:val=&quot;00127AD6&quot;/&gt;&lt;wsp:rsid wsp:val=&quot;00127F02&quot;/&gt;&lt;wsp:rsid wsp:val=&quot;00127FC4&quot;/&gt;&lt;wsp:rsid wsp:val=&quot;001302FC&quot;/&gt;&lt;wsp:rsid wsp:val=&quot;001308E0&quot;/&gt;&lt;wsp:rsid wsp:val=&quot;00130F4D&quot;/&gt;&lt;wsp:rsid wsp:val=&quot;00132486&quot;/&gt;&lt;wsp:rsid wsp:val=&quot;00132570&quot;/&gt;&lt;wsp:rsid wsp:val=&quot;00132DF3&quot;/&gt;&lt;wsp:rsid wsp:val=&quot;00133126&quot;/&gt;&lt;wsp:rsid wsp:val=&quot;00133483&quot;/&gt;&lt;wsp:rsid wsp:val=&quot;00133D1E&quot;/&gt;&lt;wsp:rsid wsp:val=&quot;00134337&quot;/&gt;&lt;wsp:rsid wsp:val=&quot;0013521A&quot;/&gt;&lt;wsp:rsid wsp:val=&quot;00135542&quot;/&gt;&lt;wsp:rsid wsp:val=&quot;0013564C&quot;/&gt;&lt;wsp:rsid wsp:val=&quot;00135655&quot;/&gt;&lt;wsp:rsid wsp:val=&quot;001356B0&quot;/&gt;&lt;wsp:rsid wsp:val=&quot;00135BAB&quot;/&gt;&lt;wsp:rsid wsp:val=&quot;00136640&quot;/&gt;&lt;wsp:rsid wsp:val=&quot;00137024&quot;/&gt;&lt;wsp:rsid wsp:val=&quot;00137F2E&quot;/&gt;&lt;wsp:rsid wsp:val=&quot;00137F73&quot;/&gt;&lt;wsp:rsid wsp:val=&quot;0014044C&quot;/&gt;&lt;wsp:rsid wsp:val=&quot;0014062B&quot;/&gt;&lt;wsp:rsid wsp:val=&quot;00140774&quot;/&gt;&lt;wsp:rsid wsp:val=&quot;00140C0E&quot;/&gt;&lt;wsp:rsid wsp:val=&quot;00141EEA&quot;/&gt;&lt;wsp:rsid wsp:val=&quot;00142071&quot;/&gt;&lt;wsp:rsid wsp:val=&quot;00142282&quot;/&gt;&lt;wsp:rsid wsp:val=&quot;001427E8&quot;/&gt;&lt;wsp:rsid wsp:val=&quot;001429C5&quot;/&gt;&lt;wsp:rsid wsp:val=&quot;0014303F&quot;/&gt;&lt;wsp:rsid wsp:val=&quot;001432E2&quot;/&gt;&lt;wsp:rsid wsp:val=&quot;00143620&quot;/&gt;&lt;wsp:rsid wsp:val=&quot;001436D5&quot;/&gt;&lt;wsp:rsid wsp:val=&quot;00143758&quot;/&gt;&lt;wsp:rsid wsp:val=&quot;00143FB2&quot;/&gt;&lt;wsp:rsid wsp:val=&quot;0014401A&quot;/&gt;&lt;wsp:rsid wsp:val=&quot;00144EE4&quot;/&gt;&lt;wsp:rsid wsp:val=&quot;00145427&quot;/&gt;&lt;wsp:rsid wsp:val=&quot;001458BE&quot;/&gt;&lt;wsp:rsid wsp:val=&quot;00145D49&quot;/&gt;&lt;wsp:rsid wsp:val=&quot;00146315&quot;/&gt;&lt;wsp:rsid wsp:val=&quot;00146330&quot;/&gt;&lt;wsp:rsid wsp:val=&quot;001477BC&quot;/&gt;&lt;wsp:rsid wsp:val=&quot;00150545&quot;/&gt;&lt;wsp:rsid wsp:val=&quot;0015121C&quot;/&gt;&lt;wsp:rsid wsp:val=&quot;00151A62&quot;/&gt;&lt;wsp:rsid wsp:val=&quot;00151AC3&quot;/&gt;&lt;wsp:rsid wsp:val=&quot;00152ACF&quot;/&gt;&lt;wsp:rsid wsp:val=&quot;00152F4F&quot;/&gt;&lt;wsp:rsid wsp:val=&quot;00153154&quot;/&gt;&lt;wsp:rsid wsp:val=&quot;00153163&quot;/&gt;&lt;wsp:rsid wsp:val=&quot;001534EB&quot;/&gt;&lt;wsp:rsid wsp:val=&quot;00153A40&quot;/&gt;&lt;wsp:rsid wsp:val=&quot;001543F4&quot;/&gt;&lt;wsp:rsid wsp:val=&quot;0015445D&quot;/&gt;&lt;wsp:rsid wsp:val=&quot;00154703&quot;/&gt;&lt;wsp:rsid wsp:val=&quot;001550FA&quot;/&gt;&lt;wsp:rsid wsp:val=&quot;00155135&quot;/&gt;&lt;wsp:rsid wsp:val=&quot;001552EB&quot;/&gt;&lt;wsp:rsid wsp:val=&quot;001553D1&quot;/&gt;&lt;wsp:rsid wsp:val=&quot;00155D3E&quot;/&gt;&lt;wsp:rsid wsp:val=&quot;0015664F&quot;/&gt;&lt;wsp:rsid wsp:val=&quot;001567F4&quot;/&gt;&lt;wsp:rsid wsp:val=&quot;00156DB0&quot;/&gt;&lt;wsp:rsid wsp:val=&quot;001570C0&quot;/&gt;&lt;wsp:rsid wsp:val=&quot;00157838&quot;/&gt;&lt;wsp:rsid wsp:val=&quot;0015787A&quot;/&gt;&lt;wsp:rsid wsp:val=&quot;00157C2B&quot;/&gt;&lt;wsp:rsid wsp:val=&quot;0016013A&quot;/&gt;&lt;wsp:rsid wsp:val=&quot;001605A1&quot;/&gt;&lt;wsp:rsid wsp:val=&quot;001607C4&quot;/&gt;&lt;wsp:rsid wsp:val=&quot;00160A7E&quot;/&gt;&lt;wsp:rsid wsp:val=&quot;001611C8&quot;/&gt;&lt;wsp:rsid wsp:val=&quot;0016175A&quot;/&gt;&lt;wsp:rsid wsp:val=&quot;00162310&quot;/&gt;&lt;wsp:rsid wsp:val=&quot;001626A7&quot;/&gt;&lt;wsp:rsid wsp:val=&quot;0016273E&quot;/&gt;&lt;wsp:rsid wsp:val=&quot;00162D9B&quot;/&gt;&lt;wsp:rsid wsp:val=&quot;00162DC2&quot;/&gt;&lt;wsp:rsid wsp:val=&quot;00163099&quot;/&gt;&lt;wsp:rsid wsp:val=&quot;00163445&quot;/&gt;&lt;wsp:rsid wsp:val=&quot;001634D0&quot;/&gt;&lt;wsp:rsid wsp:val=&quot;001638DC&quot;/&gt;&lt;wsp:rsid wsp:val=&quot;00163AD4&quot;/&gt;&lt;wsp:rsid wsp:val=&quot;001647AE&quot;/&gt;&lt;wsp:rsid wsp:val=&quot;00164980&quot;/&gt;&lt;wsp:rsid wsp:val=&quot;00164C7C&quot;/&gt;&lt;wsp:rsid wsp:val=&quot;00164FE1&quot;/&gt;&lt;wsp:rsid wsp:val=&quot;0016505A&quot;/&gt;&lt;wsp:rsid wsp:val=&quot;00165C69&quot;/&gt;&lt;wsp:rsid wsp:val=&quot;001669D4&quot;/&gt;&lt;wsp:rsid wsp:val=&quot;00166DFA&quot;/&gt;&lt;wsp:rsid wsp:val=&quot;00167B96&quot;/&gt;&lt;wsp:rsid wsp:val=&quot;00167D12&quot;/&gt;&lt;wsp:rsid wsp:val=&quot;00170CCC&quot;/&gt;&lt;wsp:rsid wsp:val=&quot;00170EA3&quot;/&gt;&lt;wsp:rsid wsp:val=&quot;00171003&quot;/&gt;&lt;wsp:rsid wsp:val=&quot;001715E4&quot;/&gt;&lt;wsp:rsid wsp:val=&quot;0017188C&quot;/&gt;&lt;wsp:rsid wsp:val=&quot;00171F1A&quot;/&gt;&lt;wsp:rsid wsp:val=&quot;00172724&quot;/&gt;&lt;wsp:rsid wsp:val=&quot;0017287B&quot;/&gt;&lt;wsp:rsid wsp:val=&quot;00173A6B&quot;/&gt;&lt;wsp:rsid wsp:val=&quot;001746E5&quot;/&gt;&lt;wsp:rsid wsp:val=&quot;0017481D&quot;/&gt;&lt;wsp:rsid wsp:val=&quot;00174A33&quot;/&gt;&lt;wsp:rsid wsp:val=&quot;00174ABF&quot;/&gt;&lt;wsp:rsid wsp:val=&quot;00174C7D&quot;/&gt;&lt;wsp:rsid wsp:val=&quot;00175C3A&quot;/&gt;&lt;wsp:rsid wsp:val=&quot;00176AF0&quot;/&gt;&lt;wsp:rsid wsp:val=&quot;00176E3D&quot;/&gt;&lt;wsp:rsid wsp:val=&quot;0017720C&quot;/&gt;&lt;wsp:rsid wsp:val=&quot;001775F1&quot;/&gt;&lt;wsp:rsid wsp:val=&quot;0018014E&quot;/&gt;&lt;wsp:rsid wsp:val=&quot;00180A81&quot;/&gt;&lt;wsp:rsid wsp:val=&quot;00180C6D&quot;/&gt;&lt;wsp:rsid wsp:val=&quot;00180F5E&quot;/&gt;&lt;wsp:rsid wsp:val=&quot;0018261E&quot;/&gt;&lt;wsp:rsid wsp:val=&quot;00182C88&quot;/&gt;&lt;wsp:rsid wsp:val=&quot;0018301D&quot;/&gt;&lt;wsp:rsid wsp:val=&quot;00183112&quot;/&gt;&lt;wsp:rsid wsp:val=&quot;00183C60&quot;/&gt;&lt;wsp:rsid wsp:val=&quot;00183EAD&quot;/&gt;&lt;wsp:rsid wsp:val=&quot;00184127&quot;/&gt;&lt;wsp:rsid wsp:val=&quot;00184163&quot;/&gt;&lt;wsp:rsid wsp:val=&quot;00184395&quot;/&gt;&lt;wsp:rsid wsp:val=&quot;001853E6&quot;/&gt;&lt;wsp:rsid wsp:val=&quot;00185484&quot;/&gt;&lt;wsp:rsid wsp:val=&quot;001855A2&quot;/&gt;&lt;wsp:rsid wsp:val=&quot;00185E19&quot;/&gt;&lt;wsp:rsid wsp:val=&quot;00185FD7&quot;/&gt;&lt;wsp:rsid wsp:val=&quot;001864A7&quot;/&gt;&lt;wsp:rsid wsp:val=&quot;0018681F&quot;/&gt;&lt;wsp:rsid wsp:val=&quot;00190A7C&quot;/&gt;&lt;wsp:rsid wsp:val=&quot;00190CFE&quot;/&gt;&lt;wsp:rsid wsp:val=&quot;001917A9&quot;/&gt;&lt;wsp:rsid wsp:val=&quot;00191EEA&quot;/&gt;&lt;wsp:rsid wsp:val=&quot;001929E5&quot;/&gt;&lt;wsp:rsid wsp:val=&quot;00192A58&quot;/&gt;&lt;wsp:rsid wsp:val=&quot;00192CA2&quot;/&gt;&lt;wsp:rsid wsp:val=&quot;00192E48&quot;/&gt;&lt;wsp:rsid wsp:val=&quot;00193E3B&quot;/&gt;&lt;wsp:rsid wsp:val=&quot;0019440F&quot;/&gt;&lt;wsp:rsid wsp:val=&quot;001945B0&quot;/&gt;&lt;wsp:rsid wsp:val=&quot;001949B7&quot;/&gt;&lt;wsp:rsid wsp:val=&quot;001951A4&quot;/&gt;&lt;wsp:rsid wsp:val=&quot;00195E60&quot;/&gt;&lt;wsp:rsid wsp:val=&quot;00196868&quot;/&gt;&lt;wsp:rsid wsp:val=&quot;001969A8&quot;/&gt;&lt;wsp:rsid wsp:val=&quot;00196E16&quot;/&gt;&lt;wsp:rsid wsp:val=&quot;00197076&quot;/&gt;&lt;wsp:rsid wsp:val=&quot;001976EB&quot;/&gt;&lt;wsp:rsid wsp:val=&quot;001A0173&quot;/&gt;&lt;wsp:rsid wsp:val=&quot;001A0B7C&quot;/&gt;&lt;wsp:rsid wsp:val=&quot;001A0E8C&quot;/&gt;&lt;wsp:rsid wsp:val=&quot;001A10B8&quot;/&gt;&lt;wsp:rsid wsp:val=&quot;001A17B1&quot;/&gt;&lt;wsp:rsid wsp:val=&quot;001A1855&quot;/&gt;&lt;wsp:rsid wsp:val=&quot;001A1DD4&quot;/&gt;&lt;wsp:rsid wsp:val=&quot;001A268E&quot;/&gt;&lt;wsp:rsid wsp:val=&quot;001A2F05&quot;/&gt;&lt;wsp:rsid wsp:val=&quot;001A3351&quot;/&gt;&lt;wsp:rsid wsp:val=&quot;001A341A&quot;/&gt;&lt;wsp:rsid wsp:val=&quot;001A3F41&quot;/&gt;&lt;wsp:rsid wsp:val=&quot;001A447B&quot;/&gt;&lt;wsp:rsid wsp:val=&quot;001A4830&quot;/&gt;&lt;wsp:rsid wsp:val=&quot;001A5B73&quot;/&gt;&lt;wsp:rsid wsp:val=&quot;001A5CE3&quot;/&gt;&lt;wsp:rsid wsp:val=&quot;001A5ED1&quot;/&gt;&lt;wsp:rsid wsp:val=&quot;001A5EDD&quot;/&gt;&lt;wsp:rsid wsp:val=&quot;001A6A84&quot;/&gt;&lt;wsp:rsid wsp:val=&quot;001A768E&quot;/&gt;&lt;wsp:rsid wsp:val=&quot;001B15B5&quot;/&gt;&lt;wsp:rsid wsp:val=&quot;001B1693&quot;/&gt;&lt;wsp:rsid wsp:val=&quot;001B16CF&quot;/&gt;&lt;wsp:rsid wsp:val=&quot;001B18BF&quot;/&gt;&lt;wsp:rsid wsp:val=&quot;001B1985&quot;/&gt;&lt;wsp:rsid wsp:val=&quot;001B1D7B&quot;/&gt;&lt;wsp:rsid wsp:val=&quot;001B20A0&quot;/&gt;&lt;wsp:rsid wsp:val=&quot;001B2F10&quot;/&gt;&lt;wsp:rsid wsp:val=&quot;001B3113&quot;/&gt;&lt;wsp:rsid wsp:val=&quot;001B35C5&quot;/&gt;&lt;wsp:rsid wsp:val=&quot;001B3B54&quot;/&gt;&lt;wsp:rsid wsp:val=&quot;001B40E9&quot;/&gt;&lt;wsp:rsid wsp:val=&quot;001B4103&quot;/&gt;&lt;wsp:rsid wsp:val=&quot;001B4486&quot;/&gt;&lt;wsp:rsid wsp:val=&quot;001B480A&quot;/&gt;&lt;wsp:rsid wsp:val=&quot;001B4A19&quot;/&gt;&lt;wsp:rsid wsp:val=&quot;001B5ECA&quot;/&gt;&lt;wsp:rsid wsp:val=&quot;001B6635&quot;/&gt;&lt;wsp:rsid wsp:val=&quot;001B6818&quot;/&gt;&lt;wsp:rsid wsp:val=&quot;001B6D28&quot;/&gt;&lt;wsp:rsid wsp:val=&quot;001B7A97&quot;/&gt;&lt;wsp:rsid wsp:val=&quot;001B7C17&quot;/&gt;&lt;wsp:rsid wsp:val=&quot;001B7CA1&quot;/&gt;&lt;wsp:rsid wsp:val=&quot;001B7FAA&quot;/&gt;&lt;wsp:rsid wsp:val=&quot;001C023F&quot;/&gt;&lt;wsp:rsid wsp:val=&quot;001C02CD&quot;/&gt;&lt;wsp:rsid wsp:val=&quot;001C0472&quot;/&gt;&lt;wsp:rsid wsp:val=&quot;001C070F&quot;/&gt;&lt;wsp:rsid wsp:val=&quot;001C0899&quot;/&gt;&lt;wsp:rsid wsp:val=&quot;001C097B&quot;/&gt;&lt;wsp:rsid wsp:val=&quot;001C0B1F&quot;/&gt;&lt;wsp:rsid wsp:val=&quot;001C0B81&quot;/&gt;&lt;wsp:rsid wsp:val=&quot;001C10F7&quot;/&gt;&lt;wsp:rsid wsp:val=&quot;001C15CE&quot;/&gt;&lt;wsp:rsid wsp:val=&quot;001C1E87&quot;/&gt;&lt;wsp:rsid wsp:val=&quot;001C238A&quot;/&gt;&lt;wsp:rsid wsp:val=&quot;001C310D&quot;/&gt;&lt;wsp:rsid wsp:val=&quot;001C40A5&quot;/&gt;&lt;wsp:rsid wsp:val=&quot;001C4C70&quot;/&gt;&lt;wsp:rsid wsp:val=&quot;001C4D47&quot;/&gt;&lt;wsp:rsid wsp:val=&quot;001C5302&quot;/&gt;&lt;wsp:rsid wsp:val=&quot;001C538D&quot;/&gt;&lt;wsp:rsid wsp:val=&quot;001C5509&quot;/&gt;&lt;wsp:rsid wsp:val=&quot;001C5756&quot;/&gt;&lt;wsp:rsid wsp:val=&quot;001C5E9C&quot;/&gt;&lt;wsp:rsid wsp:val=&quot;001C6417&quot;/&gt;&lt;wsp:rsid wsp:val=&quot;001C6949&quot;/&gt;&lt;wsp:rsid wsp:val=&quot;001C6B81&quot;/&gt;&lt;wsp:rsid wsp:val=&quot;001C6CAE&quot;/&gt;&lt;wsp:rsid wsp:val=&quot;001C6E3A&quot;/&gt;&lt;wsp:rsid wsp:val=&quot;001C7083&quot;/&gt;&lt;wsp:rsid wsp:val=&quot;001D06DD&quot;/&gt;&lt;wsp:rsid wsp:val=&quot;001D073F&quot;/&gt;&lt;wsp:rsid wsp:val=&quot;001D0BB3&quot;/&gt;&lt;wsp:rsid wsp:val=&quot;001D1653&quot;/&gt;&lt;wsp:rsid wsp:val=&quot;001D186F&quot;/&gt;&lt;wsp:rsid wsp:val=&quot;001D1962&quot;/&gt;&lt;wsp:rsid wsp:val=&quot;001D1C97&quot;/&gt;&lt;wsp:rsid wsp:val=&quot;001D1CB0&quot;/&gt;&lt;wsp:rsid wsp:val=&quot;001D2187&quot;/&gt;&lt;wsp:rsid wsp:val=&quot;001D25FE&quot;/&gt;&lt;wsp:rsid wsp:val=&quot;001D2984&quot;/&gt;&lt;wsp:rsid wsp:val=&quot;001D29D1&quot;/&gt;&lt;wsp:rsid wsp:val=&quot;001D2CC9&quot;/&gt;&lt;wsp:rsid wsp:val=&quot;001D3FCF&quot;/&gt;&lt;wsp:rsid wsp:val=&quot;001D41F4&quot;/&gt;&lt;wsp:rsid wsp:val=&quot;001D5560&quot;/&gt;&lt;wsp:rsid wsp:val=&quot;001D57DA&quot;/&gt;&lt;wsp:rsid wsp:val=&quot;001D5916&quot;/&gt;&lt;wsp:rsid wsp:val=&quot;001D5CB6&quot;/&gt;&lt;wsp:rsid wsp:val=&quot;001D63FD&quot;/&gt;&lt;wsp:rsid wsp:val=&quot;001D71EA&quot;/&gt;&lt;wsp:rsid wsp:val=&quot;001D7899&quot;/&gt;&lt;wsp:rsid wsp:val=&quot;001D7CB5&quot;/&gt;&lt;wsp:rsid wsp:val=&quot;001E06A4&quot;/&gt;&lt;wsp:rsid wsp:val=&quot;001E0AA7&quot;/&gt;&lt;wsp:rsid wsp:val=&quot;001E1383&quot;/&gt;&lt;wsp:rsid wsp:val=&quot;001E1876&quot;/&gt;&lt;wsp:rsid wsp:val=&quot;001E1B01&quot;/&gt;&lt;wsp:rsid wsp:val=&quot;001E276E&quot;/&gt;&lt;wsp:rsid wsp:val=&quot;001E2905&quot;/&gt;&lt;wsp:rsid wsp:val=&quot;001E2EC7&quot;/&gt;&lt;wsp:rsid wsp:val=&quot;001E2F2C&quot;/&gt;&lt;wsp:rsid wsp:val=&quot;001E32C9&quot;/&gt;&lt;wsp:rsid wsp:val=&quot;001E3329&quot;/&gt;&lt;wsp:rsid wsp:val=&quot;001E4246&quot;/&gt;&lt;wsp:rsid wsp:val=&quot;001E4357&quot;/&gt;&lt;wsp:rsid wsp:val=&quot;001E4BAB&quot;/&gt;&lt;wsp:rsid wsp:val=&quot;001E4BF9&quot;/&gt;&lt;wsp:rsid wsp:val=&quot;001E50F4&quot;/&gt;&lt;wsp:rsid wsp:val=&quot;001E5165&quot;/&gt;&lt;wsp:rsid wsp:val=&quot;001E5D46&quot;/&gt;&lt;wsp:rsid wsp:val=&quot;001E61BC&quot;/&gt;&lt;wsp:rsid wsp:val=&quot;001E6733&quot;/&gt;&lt;wsp:rsid wsp:val=&quot;001E6AC1&quot;/&gt;&lt;wsp:rsid wsp:val=&quot;001E6B3D&quot;/&gt;&lt;wsp:rsid wsp:val=&quot;001E7044&quot;/&gt;&lt;wsp:rsid wsp:val=&quot;001E7A38&quot;/&gt;&lt;wsp:rsid wsp:val=&quot;001F0B94&quot;/&gt;&lt;wsp:rsid wsp:val=&quot;001F11FB&quot;/&gt;&lt;wsp:rsid wsp:val=&quot;001F11FF&quot;/&gt;&lt;wsp:rsid wsp:val=&quot;001F12D9&quot;/&gt;&lt;wsp:rsid wsp:val=&quot;001F1B3D&quot;/&gt;&lt;wsp:rsid wsp:val=&quot;001F22B5&quot;/&gt;&lt;wsp:rsid wsp:val=&quot;001F281C&quot;/&gt;&lt;wsp:rsid wsp:val=&quot;001F285E&quot;/&gt;&lt;wsp:rsid wsp:val=&quot;001F2DF5&quot;/&gt;&lt;wsp:rsid wsp:val=&quot;001F2FD5&quot;/&gt;&lt;wsp:rsid wsp:val=&quot;001F3C6C&quot;/&gt;&lt;wsp:rsid wsp:val=&quot;001F3EC1&quot;/&gt;&lt;wsp:rsid wsp:val=&quot;001F45AB&quot;/&gt;&lt;wsp:rsid wsp:val=&quot;001F4BCB&quot;/&gt;&lt;wsp:rsid wsp:val=&quot;001F5B92&quot;/&gt;&lt;wsp:rsid wsp:val=&quot;001F5D66&quot;/&gt;&lt;wsp:rsid wsp:val=&quot;001F68FB&quot;/&gt;&lt;wsp:rsid wsp:val=&quot;001F6C21&quot;/&gt;&lt;wsp:rsid wsp:val=&quot;001F78D3&quot;/&gt;&lt;wsp:rsid wsp:val=&quot;001F7F6A&quot;/&gt;&lt;wsp:rsid wsp:val=&quot;002002DA&quot;/&gt;&lt;wsp:rsid wsp:val=&quot;00200524&quot;/&gt;&lt;wsp:rsid wsp:val=&quot;00200BC6&quot;/&gt;&lt;wsp:rsid wsp:val=&quot;00201BF5&quot;/&gt;&lt;wsp:rsid wsp:val=&quot;00202CEC&quot;/&gt;&lt;wsp:rsid wsp:val=&quot;00203060&quot;/&gt;&lt;wsp:rsid wsp:val=&quot;00203A85&quot;/&gt;&lt;wsp:rsid wsp:val=&quot;00203C7A&quot;/&gt;&lt;wsp:rsid wsp:val=&quot;00203D3E&quot;/&gt;&lt;wsp:rsid wsp:val=&quot;00204611&quot;/&gt;&lt;wsp:rsid wsp:val=&quot;002046E5&quot;/&gt;&lt;wsp:rsid wsp:val=&quot;00204C37&quot;/&gt;&lt;wsp:rsid wsp:val=&quot;00204D78&quot;/&gt;&lt;wsp:rsid wsp:val=&quot;0020524B&quot;/&gt;&lt;wsp:rsid wsp:val=&quot;0020573E&quot;/&gt;&lt;wsp:rsid wsp:val=&quot;00205C11&quot;/&gt;&lt;wsp:rsid wsp:val=&quot;0020697E&quot;/&gt;&lt;wsp:rsid wsp:val=&quot;00206A06&quot;/&gt;&lt;wsp:rsid wsp:val=&quot;00206B05&quot;/&gt;&lt;wsp:rsid wsp:val=&quot;002072B8&quot;/&gt;&lt;wsp:rsid wsp:val=&quot;00207667&quot;/&gt;&lt;wsp:rsid wsp:val=&quot;00207E64&quot;/&gt;&lt;wsp:rsid wsp:val=&quot;00210551&quot;/&gt;&lt;wsp:rsid wsp:val=&quot;00210565&quot;/&gt;&lt;wsp:rsid wsp:val=&quot;00210669&quot;/&gt;&lt;wsp:rsid wsp:val=&quot;0021104E&quot;/&gt;&lt;wsp:rsid wsp:val=&quot;00211C21&quot;/&gt;&lt;wsp:rsid wsp:val=&quot;00211C49&quot;/&gt;&lt;wsp:rsid wsp:val=&quot;00212103&quot;/&gt;&lt;wsp:rsid wsp:val=&quot;00212239&quot;/&gt;&lt;wsp:rsid wsp:val=&quot;002129B5&quot;/&gt;&lt;wsp:rsid wsp:val=&quot;002129E8&quot;/&gt;&lt;wsp:rsid wsp:val=&quot;00212B36&quot;/&gt;&lt;wsp:rsid wsp:val=&quot;002138BD&quot;/&gt;&lt;wsp:rsid wsp:val=&quot;00213AC6&quot;/&gt;&lt;wsp:rsid wsp:val=&quot;00213CFF&quot;/&gt;&lt;wsp:rsid wsp:val=&quot;0021448E&quot;/&gt;&lt;wsp:rsid wsp:val=&quot;00214D6E&quot;/&gt;&lt;wsp:rsid wsp:val=&quot;00214F06&quot;/&gt;&lt;wsp:rsid wsp:val=&quot;00215355&quot;/&gt;&lt;wsp:rsid wsp:val=&quot;00215382&quot;/&gt;&lt;wsp:rsid wsp:val=&quot;002154D7&quot;/&gt;&lt;wsp:rsid wsp:val=&quot;002154F8&quot;/&gt;&lt;wsp:rsid wsp:val=&quot;002157A2&quot;/&gt;&lt;wsp:rsid wsp:val=&quot;0021600B&quot;/&gt;&lt;wsp:rsid wsp:val=&quot;00216063&quot;/&gt;&lt;wsp:rsid wsp:val=&quot;002160C1&quot;/&gt;&lt;wsp:rsid wsp:val=&quot;00216D37&quot;/&gt;&lt;wsp:rsid wsp:val=&quot;00217365&quot;/&gt;&lt;wsp:rsid wsp:val=&quot;002176D8&quot;/&gt;&lt;wsp:rsid wsp:val=&quot;00217926&quot;/&gt;&lt;wsp:rsid wsp:val=&quot;00217C62&quot;/&gt;&lt;wsp:rsid wsp:val=&quot;0022018E&quot;/&gt;&lt;wsp:rsid wsp:val=&quot;00220247&quot;/&gt;&lt;wsp:rsid wsp:val=&quot;00220D92&quot;/&gt;&lt;wsp:rsid wsp:val=&quot;00221E33&quot;/&gt;&lt;wsp:rsid wsp:val=&quot;0022203E&quot;/&gt;&lt;wsp:rsid wsp:val=&quot;0022233B&quot;/&gt;&lt;wsp:rsid wsp:val=&quot;00222B2F&quot;/&gt;&lt;wsp:rsid wsp:val=&quot;00222DA6&quot;/&gt;&lt;wsp:rsid wsp:val=&quot;002231F5&quot;/&gt;&lt;wsp:rsid wsp:val=&quot;00223AAF&quot;/&gt;&lt;wsp:rsid wsp:val=&quot;00223D62&quot;/&gt;&lt;wsp:rsid wsp:val=&quot;00224183&quot;/&gt;&lt;wsp:rsid wsp:val=&quot;00225C99&quot;/&gt;&lt;wsp:rsid wsp:val=&quot;00225F3F&quot;/&gt;&lt;wsp:rsid wsp:val=&quot;00226328&quot;/&gt;&lt;wsp:rsid wsp:val=&quot;00226732&quot;/&gt;&lt;wsp:rsid wsp:val=&quot;002269A7&quot;/&gt;&lt;wsp:rsid wsp:val=&quot;00227102&quot;/&gt;&lt;wsp:rsid wsp:val=&quot;0022795C&quot;/&gt;&lt;wsp:rsid wsp:val=&quot;00227AA2&quot;/&gt;&lt;wsp:rsid wsp:val=&quot;00227FAA&quot;/&gt;&lt;wsp:rsid wsp:val=&quot;002305D7&quot;/&gt;&lt;wsp:rsid wsp:val=&quot;00230E4E&quot;/&gt;&lt;wsp:rsid wsp:val=&quot;002313E3&quot;/&gt;&lt;wsp:rsid wsp:val=&quot;00231541&quot;/&gt;&lt;wsp:rsid wsp:val=&quot;00231960&quot;/&gt;&lt;wsp:rsid wsp:val=&quot;00232C35&quot;/&gt;&lt;wsp:rsid wsp:val=&quot;00232FD6&quot;/&gt;&lt;wsp:rsid wsp:val=&quot;0023368A&quot;/&gt;&lt;wsp:rsid wsp:val=&quot;00234011&quot;/&gt;&lt;wsp:rsid wsp:val=&quot;00234078&quot;/&gt;&lt;wsp:rsid wsp:val=&quot;002340A9&quot;/&gt;&lt;wsp:rsid wsp:val=&quot;002341D4&quot;/&gt;&lt;wsp:rsid wsp:val=&quot;002349AE&quot;/&gt;&lt;wsp:rsid wsp:val=&quot;00236B56&quot;/&gt;&lt;wsp:rsid wsp:val=&quot;00236DDD&quot;/&gt;&lt;wsp:rsid wsp:val=&quot;0023703E&quot;/&gt;&lt;wsp:rsid wsp:val=&quot;002370DB&quot;/&gt;&lt;wsp:rsid wsp:val=&quot;002374B0&quot;/&gt;&lt;wsp:rsid wsp:val=&quot;00237550&quot;/&gt;&lt;wsp:rsid wsp:val=&quot;0024042C&quot;/&gt;&lt;wsp:rsid wsp:val=&quot;002404B2&quot;/&gt;&lt;wsp:rsid wsp:val=&quot;00240E3C&quot;/&gt;&lt;wsp:rsid wsp:val=&quot;00240E8B&quot;/&gt;&lt;wsp:rsid wsp:val=&quot;002410CD&quot;/&gt;&lt;wsp:rsid wsp:val=&quot;00241AE5&quot;/&gt;&lt;wsp:rsid wsp:val=&quot;00241EEE&quot;/&gt;&lt;wsp:rsid wsp:val=&quot;002420AA&quot;/&gt;&lt;wsp:rsid wsp:val=&quot;002421CD&quot;/&gt;&lt;wsp:rsid wsp:val=&quot;0024294D&quot;/&gt;&lt;wsp:rsid wsp:val=&quot;00242AF7&quot;/&gt;&lt;wsp:rsid wsp:val=&quot;00242CC2&quot;/&gt;&lt;wsp:rsid wsp:val=&quot;0024341A&quot;/&gt;&lt;wsp:rsid wsp:val=&quot;0024350F&quot;/&gt;&lt;wsp:rsid wsp:val=&quot;002435F3&quot;/&gt;&lt;wsp:rsid wsp:val=&quot;00243D8D&quot;/&gt;&lt;wsp:rsid wsp:val=&quot;002444BE&quot;/&gt;&lt;wsp:rsid wsp:val=&quot;002444F8&quot;/&gt;&lt;wsp:rsid wsp:val=&quot;00244BF3&quot;/&gt;&lt;wsp:rsid wsp:val=&quot;00244D61&quot;/&gt;&lt;wsp:rsid wsp:val=&quot;00245C38&quot;/&gt;&lt;wsp:rsid wsp:val=&quot;00246224&quot;/&gt;&lt;wsp:rsid wsp:val=&quot;00246AF5&quot;/&gt;&lt;wsp:rsid wsp:val=&quot;00246C4C&quot;/&gt;&lt;wsp:rsid wsp:val=&quot;00246FB7&quot;/&gt;&lt;wsp:rsid wsp:val=&quot;0024709D&quot;/&gt;&lt;wsp:rsid wsp:val=&quot;002471A7&quot;/&gt;&lt;wsp:rsid wsp:val=&quot;00247290&quot;/&gt;&lt;wsp:rsid wsp:val=&quot;00247740&quot;/&gt;&lt;wsp:rsid wsp:val=&quot;00247C3D&quot;/&gt;&lt;wsp:rsid wsp:val=&quot;00250556&quot;/&gt;&lt;wsp:rsid wsp:val=&quot;00250650&quot;/&gt;&lt;wsp:rsid wsp:val=&quot;0025107A&quot;/&gt;&lt;wsp:rsid wsp:val=&quot;002511C9&quot;/&gt;&lt;wsp:rsid wsp:val=&quot;002518C1&quot;/&gt;&lt;wsp:rsid wsp:val=&quot;00251EEA&quot;/&gt;&lt;wsp:rsid wsp:val=&quot;00251FBF&quot;/&gt;&lt;wsp:rsid wsp:val=&quot;0025284D&quot;/&gt;&lt;wsp:rsid wsp:val=&quot;00252DD2&quot;/&gt;&lt;wsp:rsid wsp:val=&quot;00253EBF&quot;/&gt;&lt;wsp:rsid wsp:val=&quot;00254FDE&quot;/&gt;&lt;wsp:rsid wsp:val=&quot;002552A0&quot;/&gt;&lt;wsp:rsid wsp:val=&quot;00255955&quot;/&gt;&lt;wsp:rsid wsp:val=&quot;00255AEC&quot;/&gt;&lt;wsp:rsid wsp:val=&quot;00255DBA&quot;/&gt;&lt;wsp:rsid wsp:val=&quot;00255ECB&quot;/&gt;&lt;wsp:rsid wsp:val=&quot;00256F58&quot;/&gt;&lt;wsp:rsid wsp:val=&quot;00257935&quot;/&gt;&lt;wsp:rsid wsp:val=&quot;00257A6A&quot;/&gt;&lt;wsp:rsid wsp:val=&quot;002607DF&quot;/&gt;&lt;wsp:rsid wsp:val=&quot;00260A9E&quot;/&gt;&lt;wsp:rsid wsp:val=&quot;00260CAE&quot;/&gt;&lt;wsp:rsid wsp:val=&quot;00260E48&quot;/&gt;&lt;wsp:rsid wsp:val=&quot;00261BBF&quot;/&gt;&lt;wsp:rsid wsp:val=&quot;00262980&quot;/&gt;&lt;wsp:rsid wsp:val=&quot;00262C66&quot;/&gt;&lt;wsp:rsid wsp:val=&quot;00262E88&quot;/&gt;&lt;wsp:rsid wsp:val=&quot;002636A3&quot;/&gt;&lt;wsp:rsid wsp:val=&quot;00263C2E&quot;/&gt;&lt;wsp:rsid wsp:val=&quot;00263DD0&quot;/&gt;&lt;wsp:rsid wsp:val=&quot;0026467C&quot;/&gt;&lt;wsp:rsid wsp:val=&quot;00264714&quot;/&gt;&lt;wsp:rsid wsp:val=&quot;00265179&quot;/&gt;&lt;wsp:rsid wsp:val=&quot;002653A8&quot;/&gt;&lt;wsp:rsid wsp:val=&quot;00265BA6&quot;/&gt;&lt;wsp:rsid wsp:val=&quot;002669D8&quot;/&gt;&lt;wsp:rsid wsp:val=&quot;002702A6&quot;/&gt;&lt;wsp:rsid wsp:val=&quot;00270303&quot;/&gt;&lt;wsp:rsid wsp:val=&quot;0027031C&quot;/&gt;&lt;wsp:rsid wsp:val=&quot;00270559&quot;/&gt;&lt;wsp:rsid wsp:val=&quot;00271245&quot;/&gt;&lt;wsp:rsid wsp:val=&quot;0027154C&quot;/&gt;&lt;wsp:rsid wsp:val=&quot;00271B56&quot;/&gt;&lt;wsp:rsid wsp:val=&quot;00272739&quot;/&gt;&lt;wsp:rsid wsp:val=&quot;0027289E&quot;/&gt;&lt;wsp:rsid wsp:val=&quot;0027367D&quot;/&gt;&lt;wsp:rsid wsp:val=&quot;0027436C&quot;/&gt;&lt;wsp:rsid wsp:val=&quot;00274907&quot;/&gt;&lt;wsp:rsid wsp:val=&quot;00274BFB&quot;/&gt;&lt;wsp:rsid wsp:val=&quot;0027535D&quot;/&gt;&lt;wsp:rsid wsp:val=&quot;002756B9&quot;/&gt;&lt;wsp:rsid wsp:val=&quot;002759DE&quot;/&gt;&lt;wsp:rsid wsp:val=&quot;00275A61&quot;/&gt;&lt;wsp:rsid wsp:val=&quot;00275C0B&quot;/&gt;&lt;wsp:rsid wsp:val=&quot;00276155&quot;/&gt;&lt;wsp:rsid wsp:val=&quot;0027647F&quot;/&gt;&lt;wsp:rsid wsp:val=&quot;002765C7&quot;/&gt;&lt;wsp:rsid wsp:val=&quot;0027663E&quot;/&gt;&lt;wsp:rsid wsp:val=&quot;0027666D&quot;/&gt;&lt;wsp:rsid wsp:val=&quot;002767DA&quot;/&gt;&lt;wsp:rsid wsp:val=&quot;00276E74&quot;/&gt;&lt;wsp:rsid wsp:val=&quot;002773F4&quot;/&gt;&lt;wsp:rsid wsp:val=&quot;00277635&quot;/&gt;&lt;wsp:rsid wsp:val=&quot;00277DD6&quot;/&gt;&lt;wsp:rsid wsp:val=&quot;0028091C&quot;/&gt;&lt;wsp:rsid wsp:val=&quot;00281F5D&quot;/&gt;&lt;wsp:rsid wsp:val=&quot;00281FAB&quot;/&gt;&lt;wsp:rsid wsp:val=&quot;00282F28&quot;/&gt;&lt;wsp:rsid wsp:val=&quot;00283070&quot;/&gt;&lt;wsp:rsid wsp:val=&quot;00283589&quot;/&gt;&lt;wsp:rsid wsp:val=&quot;00284019&quot;/&gt;&lt;wsp:rsid wsp:val=&quot;00284705&quot;/&gt;&lt;wsp:rsid wsp:val=&quot;00285134&quot;/&gt;&lt;wsp:rsid wsp:val=&quot;002857EA&quot;/&gt;&lt;wsp:rsid wsp:val=&quot;0028584C&quot;/&gt;&lt;wsp:rsid wsp:val=&quot;00285A04&quot;/&gt;&lt;wsp:rsid wsp:val=&quot;00287228&quot;/&gt;&lt;wsp:rsid wsp:val=&quot;002873C4&quot;/&gt;&lt;wsp:rsid wsp:val=&quot;0028769B&quot;/&gt;&lt;wsp:rsid wsp:val=&quot;00287E44&quot;/&gt;&lt;wsp:rsid wsp:val=&quot;00290078&quot;/&gt;&lt;wsp:rsid wsp:val=&quot;00291163&quot;/&gt;&lt;wsp:rsid wsp:val=&quot;00292706&quot;/&gt;&lt;wsp:rsid wsp:val=&quot;00292785&quot;/&gt;&lt;wsp:rsid wsp:val=&quot;0029278E&quot;/&gt;&lt;wsp:rsid wsp:val=&quot;00292943&quot;/&gt;&lt;wsp:rsid wsp:val=&quot;00293904&quot;/&gt;&lt;wsp:rsid wsp:val=&quot;00294302&quot;/&gt;&lt;wsp:rsid wsp:val=&quot;002948B4&quot;/&gt;&lt;wsp:rsid wsp:val=&quot;00294BCB&quot;/&gt;&lt;wsp:rsid wsp:val=&quot;00294C30&quot;/&gt;&lt;wsp:rsid wsp:val=&quot;002952AF&quot;/&gt;&lt;wsp:rsid wsp:val=&quot;002953FF&quot;/&gt;&lt;wsp:rsid wsp:val=&quot;00296544&quot;/&gt;&lt;wsp:rsid wsp:val=&quot;0029664C&quot;/&gt;&lt;wsp:rsid wsp:val=&quot;00296D9F&quot;/&gt;&lt;wsp:rsid wsp:val=&quot;0029706C&quot;/&gt;&lt;wsp:rsid wsp:val=&quot;002975BB&quot;/&gt;&lt;wsp:rsid wsp:val=&quot;00297D80&quot;/&gt;&lt;wsp:rsid wsp:val=&quot;002A08CF&quot;/&gt;&lt;wsp:rsid wsp:val=&quot;002A0A3B&quot;/&gt;&lt;wsp:rsid wsp:val=&quot;002A0CD6&quot;/&gt;&lt;wsp:rsid wsp:val=&quot;002A0D93&quot;/&gt;&lt;wsp:rsid wsp:val=&quot;002A11DA&quot;/&gt;&lt;wsp:rsid wsp:val=&quot;002A150C&quot;/&gt;&lt;wsp:rsid wsp:val=&quot;002A178B&quot;/&gt;&lt;wsp:rsid wsp:val=&quot;002A1AB7&quot;/&gt;&lt;wsp:rsid wsp:val=&quot;002A1B81&quot;/&gt;&lt;wsp:rsid wsp:val=&quot;002A1D2C&quot;/&gt;&lt;wsp:rsid wsp:val=&quot;002A2543&quot;/&gt;&lt;wsp:rsid wsp:val=&quot;002A2618&quot;/&gt;&lt;wsp:rsid wsp:val=&quot;002A2869&quot;/&gt;&lt;wsp:rsid wsp:val=&quot;002A2FCC&quot;/&gt;&lt;wsp:rsid wsp:val=&quot;002A3F14&quot;/&gt;&lt;wsp:rsid wsp:val=&quot;002A4182&quot;/&gt;&lt;wsp:rsid wsp:val=&quot;002A4A75&quot;/&gt;&lt;wsp:rsid wsp:val=&quot;002A4A81&quot;/&gt;&lt;wsp:rsid wsp:val=&quot;002A51B5&quot;/&gt;&lt;wsp:rsid wsp:val=&quot;002A5AD8&quot;/&gt;&lt;wsp:rsid wsp:val=&quot;002A5FFB&quot;/&gt;&lt;wsp:rsid wsp:val=&quot;002A6C25&quot;/&gt;&lt;wsp:rsid wsp:val=&quot;002A6E9B&quot;/&gt;&lt;wsp:rsid wsp:val=&quot;002A7935&quot;/&gt;&lt;wsp:rsid wsp:val=&quot;002B0670&quot;/&gt;&lt;wsp:rsid wsp:val=&quot;002B07D5&quot;/&gt;&lt;wsp:rsid wsp:val=&quot;002B0AEA&quot;/&gt;&lt;wsp:rsid wsp:val=&quot;002B0BBE&quot;/&gt;&lt;wsp:rsid wsp:val=&quot;002B1529&quot;/&gt;&lt;wsp:rsid wsp:val=&quot;002B1802&quot;/&gt;&lt;wsp:rsid wsp:val=&quot;002B1BB5&quot;/&gt;&lt;wsp:rsid wsp:val=&quot;002B24BC&quot;/&gt;&lt;wsp:rsid wsp:val=&quot;002B2516&quot;/&gt;&lt;wsp:rsid wsp:val=&quot;002B4397&quot;/&gt;&lt;wsp:rsid wsp:val=&quot;002B4FDD&quot;/&gt;&lt;wsp:rsid wsp:val=&quot;002B51F9&quot;/&gt;&lt;wsp:rsid wsp:val=&quot;002B53AD&quot;/&gt;&lt;wsp:rsid wsp:val=&quot;002B60B1&quot;/&gt;&lt;wsp:rsid wsp:val=&quot;002B626B&quot;/&gt;&lt;wsp:rsid wsp:val=&quot;002B705C&quot;/&gt;&lt;wsp:rsid wsp:val=&quot;002B737B&quot;/&gt;&lt;wsp:rsid wsp:val=&quot;002B7CFA&quot;/&gt;&lt;wsp:rsid wsp:val=&quot;002C0542&quot;/&gt;&lt;wsp:rsid wsp:val=&quot;002C06A4&quot;/&gt;&lt;wsp:rsid wsp:val=&quot;002C0829&quot;/&gt;&lt;wsp:rsid wsp:val=&quot;002C0FC0&quot;/&gt;&lt;wsp:rsid wsp:val=&quot;002C13A2&quot;/&gt;&lt;wsp:rsid wsp:val=&quot;002C168E&quot;/&gt;&lt;wsp:rsid wsp:val=&quot;002C1AE4&quot;/&gt;&lt;wsp:rsid wsp:val=&quot;002C2591&quot;/&gt;&lt;wsp:rsid wsp:val=&quot;002C2D32&quot;/&gt;&lt;wsp:rsid wsp:val=&quot;002C320C&quot;/&gt;&lt;wsp:rsid wsp:val=&quot;002C3C97&quot;/&gt;&lt;wsp:rsid wsp:val=&quot;002C4A30&quot;/&gt;&lt;wsp:rsid wsp:val=&quot;002C4BB5&quot;/&gt;&lt;wsp:rsid wsp:val=&quot;002C5259&quot;/&gt;&lt;wsp:rsid wsp:val=&quot;002C5EE9&quot;/&gt;&lt;wsp:rsid wsp:val=&quot;002C680C&quot;/&gt;&lt;wsp:rsid wsp:val=&quot;002C6920&quot;/&gt;&lt;wsp:rsid wsp:val=&quot;002C6955&quot;/&gt;&lt;wsp:rsid wsp:val=&quot;002C6D7E&quot;/&gt;&lt;wsp:rsid wsp:val=&quot;002C77E0&quot;/&gt;&lt;wsp:rsid wsp:val=&quot;002D0075&quot;/&gt;&lt;wsp:rsid wsp:val=&quot;002D01E8&quot;/&gt;&lt;wsp:rsid wsp:val=&quot;002D1160&quot;/&gt;&lt;wsp:rsid wsp:val=&quot;002D25FB&quot;/&gt;&lt;wsp:rsid wsp:val=&quot;002D2796&quot;/&gt;&lt;wsp:rsid wsp:val=&quot;002D2F7A&quot;/&gt;&lt;wsp:rsid wsp:val=&quot;002D39D5&quot;/&gt;&lt;wsp:rsid wsp:val=&quot;002D3C68&quot;/&gt;&lt;wsp:rsid wsp:val=&quot;002D4586&quot;/&gt;&lt;wsp:rsid wsp:val=&quot;002D47C3&quot;/&gt;&lt;wsp:rsid wsp:val=&quot;002D4E1A&quot;/&gt;&lt;wsp:rsid wsp:val=&quot;002D4E28&quot;/&gt;&lt;wsp:rsid wsp:val=&quot;002D5218&quot;/&gt;&lt;wsp:rsid wsp:val=&quot;002D5E0C&quot;/&gt;&lt;wsp:rsid wsp:val=&quot;002D640A&quot;/&gt;&lt;wsp:rsid wsp:val=&quot;002D65B8&quot;/&gt;&lt;wsp:rsid wsp:val=&quot;002D683F&quot;/&gt;&lt;wsp:rsid wsp:val=&quot;002D6FBD&quot;/&gt;&lt;wsp:rsid wsp:val=&quot;002D7956&quot;/&gt;&lt;wsp:rsid wsp:val=&quot;002D7B44&quot;/&gt;&lt;wsp:rsid wsp:val=&quot;002E0090&quot;/&gt;&lt;wsp:rsid wsp:val=&quot;002E027A&quot;/&gt;&lt;wsp:rsid wsp:val=&quot;002E0318&quot;/&gt;&lt;wsp:rsid wsp:val=&quot;002E1269&quot;/&gt;&lt;wsp:rsid wsp:val=&quot;002E135C&quot;/&gt;&lt;wsp:rsid wsp:val=&quot;002E164A&quot;/&gt;&lt;wsp:rsid wsp:val=&quot;002E1A47&quot;/&gt;&lt;wsp:rsid wsp:val=&quot;002E1B1D&quot;/&gt;&lt;wsp:rsid wsp:val=&quot;002E1E6B&quot;/&gt;&lt;wsp:rsid wsp:val=&quot;002E2C90&quot;/&gt;&lt;wsp:rsid wsp:val=&quot;002E391D&quot;/&gt;&lt;wsp:rsid wsp:val=&quot;002E4DB2&quot;/&gt;&lt;wsp:rsid wsp:val=&quot;002E5D65&quot;/&gt;&lt;wsp:rsid wsp:val=&quot;002E5F67&quot;/&gt;&lt;wsp:rsid wsp:val=&quot;002E6096&quot;/&gt;&lt;wsp:rsid wsp:val=&quot;002E60EE&quot;/&gt;&lt;wsp:rsid wsp:val=&quot;002E7610&quot;/&gt;&lt;wsp:rsid wsp:val=&quot;002F0A55&quot;/&gt;&lt;wsp:rsid wsp:val=&quot;002F0E08&quot;/&gt;&lt;wsp:rsid wsp:val=&quot;002F1A5C&quot;/&gt;&lt;wsp:rsid wsp:val=&quot;002F1AA7&quot;/&gt;&lt;wsp:rsid wsp:val=&quot;002F1C87&quot;/&gt;&lt;wsp:rsid wsp:val=&quot;002F24AE&quot;/&gt;&lt;wsp:rsid wsp:val=&quot;002F2DEF&quot;/&gt;&lt;wsp:rsid wsp:val=&quot;002F2EC9&quot;/&gt;&lt;wsp:rsid wsp:val=&quot;002F365B&quot;/&gt;&lt;wsp:rsid wsp:val=&quot;002F4083&quot;/&gt;&lt;wsp:rsid wsp:val=&quot;002F4CF8&quot;/&gt;&lt;wsp:rsid wsp:val=&quot;002F5FDE&quot;/&gt;&lt;wsp:rsid wsp:val=&quot;002F61D2&quot;/&gt;&lt;wsp:rsid wsp:val=&quot;002F6316&quot;/&gt;&lt;wsp:rsid wsp:val=&quot;002F6D2B&quot;/&gt;&lt;wsp:rsid wsp:val=&quot;002F6FEC&quot;/&gt;&lt;wsp:rsid wsp:val=&quot;002F72A4&quot;/&gt;&lt;wsp:rsid wsp:val=&quot;002F7564&quot;/&gt;&lt;wsp:rsid wsp:val=&quot;003009FC&quot;/&gt;&lt;wsp:rsid wsp:val=&quot;00301D8E&quot;/&gt;&lt;wsp:rsid wsp:val=&quot;00301F63&quot;/&gt;&lt;wsp:rsid wsp:val=&quot;003020C2&quot;/&gt;&lt;wsp:rsid wsp:val=&quot;0030284B&quot;/&gt;&lt;wsp:rsid wsp:val=&quot;00302A50&quot;/&gt;&lt;wsp:rsid wsp:val=&quot;00302BE9&quot;/&gt;&lt;wsp:rsid wsp:val=&quot;003032B1&quot;/&gt;&lt;wsp:rsid wsp:val=&quot;003033EB&quot;/&gt;&lt;wsp:rsid wsp:val=&quot;003044C9&quot;/&gt;&lt;wsp:rsid wsp:val=&quot;00304588&quot;/&gt;&lt;wsp:rsid wsp:val=&quot;00304B67&quot;/&gt;&lt;wsp:rsid wsp:val=&quot;00305A22&quot;/&gt;&lt;wsp:rsid wsp:val=&quot;00305D87&quot;/&gt;&lt;wsp:rsid wsp:val=&quot;00305E3F&quot;/&gt;&lt;wsp:rsid wsp:val=&quot;00305F3A&quot;/&gt;&lt;wsp:rsid wsp:val=&quot;00306538&quot;/&gt;&lt;wsp:rsid wsp:val=&quot;003102AA&quot;/&gt;&lt;wsp:rsid wsp:val=&quot;00310FEB&quot;/&gt;&lt;wsp:rsid wsp:val=&quot;00311681&quot;/&gt;&lt;wsp:rsid wsp:val=&quot;00311EDB&quot;/&gt;&lt;wsp:rsid wsp:val=&quot;00312297&quot;/&gt;&lt;wsp:rsid wsp:val=&quot;00312909&quot;/&gt;&lt;wsp:rsid wsp:val=&quot;00312A3A&quot;/&gt;&lt;wsp:rsid wsp:val=&quot;00313152&quot;/&gt;&lt;wsp:rsid wsp:val=&quot;003133BF&quot;/&gt;&lt;wsp:rsid wsp:val=&quot;0031377E&quot;/&gt;&lt;wsp:rsid wsp:val=&quot;003143FD&quot;/&gt;&lt;wsp:rsid wsp:val=&quot;0031449C&quot;/&gt;&lt;wsp:rsid wsp:val=&quot;003147A6&quot;/&gt;&lt;wsp:rsid wsp:val=&quot;0031482A&quot;/&gt;&lt;wsp:rsid wsp:val=&quot;00314A73&quot;/&gt;&lt;wsp:rsid wsp:val=&quot;00314DC0&quot;/&gt;&lt;wsp:rsid wsp:val=&quot;003154C0&quot;/&gt;&lt;wsp:rsid wsp:val=&quot;00315C99&quot;/&gt;&lt;wsp:rsid wsp:val=&quot;00315F87&quot;/&gt;&lt;wsp:rsid wsp:val=&quot;00316116&quot;/&gt;&lt;wsp:rsid wsp:val=&quot;00316537&quot;/&gt;&lt;wsp:rsid wsp:val=&quot;0031684F&quot;/&gt;&lt;wsp:rsid wsp:val=&quot;0031760C&quot;/&gt;&lt;wsp:rsid wsp:val=&quot;00317D71&quot;/&gt;&lt;wsp:rsid wsp:val=&quot;0032085B&quot;/&gt;&lt;wsp:rsid wsp:val=&quot;00321001&quot;/&gt;&lt;wsp:rsid wsp:val=&quot;0032194B&quot;/&gt;&lt;wsp:rsid wsp:val=&quot;003226C0&quot;/&gt;&lt;wsp:rsid wsp:val=&quot;003226E9&quot;/&gt;&lt;wsp:rsid wsp:val=&quot;003226FB&quot;/&gt;&lt;wsp:rsid wsp:val=&quot;003229C6&quot;/&gt;&lt;wsp:rsid wsp:val=&quot;00322BB1&quot;/&gt;&lt;wsp:rsid wsp:val=&quot;00322C00&quot;/&gt;&lt;wsp:rsid wsp:val=&quot;00323D8F&quot;/&gt;&lt;wsp:rsid wsp:val=&quot;00324087&quot;/&gt;&lt;wsp:rsid wsp:val=&quot;00324159&quot;/&gt;&lt;wsp:rsid wsp:val=&quot;003245F4&quot;/&gt;&lt;wsp:rsid wsp:val=&quot;00324D13&quot;/&gt;&lt;wsp:rsid wsp:val=&quot;00324E10&quot;/&gt;&lt;wsp:rsid wsp:val=&quot;00325982&quot;/&gt;&lt;wsp:rsid wsp:val=&quot;00325A9C&quot;/&gt;&lt;wsp:rsid wsp:val=&quot;00325B25&quot;/&gt;&lt;wsp:rsid wsp:val=&quot;00325FC4&quot;/&gt;&lt;wsp:rsid wsp:val=&quot;00326119&quot;/&gt;&lt;wsp:rsid wsp:val=&quot;00326BF8&quot;/&gt;&lt;wsp:rsid wsp:val=&quot;00327019&quot;/&gt;&lt;wsp:rsid wsp:val=&quot;00327151&quot;/&gt;&lt;wsp:rsid wsp:val=&quot;003275B2&quot;/&gt;&lt;wsp:rsid wsp:val=&quot;003275DE&quot;/&gt;&lt;wsp:rsid wsp:val=&quot;00327F71&quot;/&gt;&lt;wsp:rsid wsp:val=&quot;00330302&quot;/&gt;&lt;wsp:rsid wsp:val=&quot;003304B9&quot;/&gt;&lt;wsp:rsid wsp:val=&quot;003305CF&quot;/&gt;&lt;wsp:rsid wsp:val=&quot;003308AF&quot;/&gt;&lt;wsp:rsid wsp:val=&quot;00331583&quot;/&gt;&lt;wsp:rsid wsp:val=&quot;00331622&quot;/&gt;&lt;wsp:rsid wsp:val=&quot;00331B6D&quot;/&gt;&lt;wsp:rsid wsp:val=&quot;00331BC5&quot;/&gt;&lt;wsp:rsid wsp:val=&quot;00331BEC&quot;/&gt;&lt;wsp:rsid wsp:val=&quot;00332062&quot;/&gt;&lt;wsp:rsid wsp:val=&quot;00332503&quot;/&gt;&lt;wsp:rsid wsp:val=&quot;003325A2&quot;/&gt;&lt;wsp:rsid wsp:val=&quot;00332AFF&quot;/&gt;&lt;wsp:rsid wsp:val=&quot;00332B08&quot;/&gt;&lt;wsp:rsid wsp:val=&quot;00332C0D&quot;/&gt;&lt;wsp:rsid wsp:val=&quot;00332C91&quot;/&gt;&lt;wsp:rsid wsp:val=&quot;00333A08&quot;/&gt;&lt;wsp:rsid wsp:val=&quot;00333FA0&quot;/&gt;&lt;wsp:rsid wsp:val=&quot;0033654D&quot;/&gt;&lt;wsp:rsid wsp:val=&quot;00336799&quot;/&gt;&lt;wsp:rsid wsp:val=&quot;00336B55&quot;/&gt;&lt;wsp:rsid wsp:val=&quot;00336E42&quot;/&gt;&lt;wsp:rsid wsp:val=&quot;003375DA&quot;/&gt;&lt;wsp:rsid wsp:val=&quot;00337A91&quot;/&gt;&lt;wsp:rsid wsp:val=&quot;00337E5D&quot;/&gt;&lt;wsp:rsid wsp:val=&quot;003400D9&quot;/&gt;&lt;wsp:rsid wsp:val=&quot;00340828&quot;/&gt;&lt;wsp:rsid wsp:val=&quot;003418B8&quot;/&gt;&lt;wsp:rsid wsp:val=&quot;003418ED&quot;/&gt;&lt;wsp:rsid wsp:val=&quot;003425D1&quot;/&gt;&lt;wsp:rsid wsp:val=&quot;003439F6&quot;/&gt;&lt;wsp:rsid wsp:val=&quot;00343EB3&quot;/&gt;&lt;wsp:rsid wsp:val=&quot;00343FAF&quot;/&gt;&lt;wsp:rsid wsp:val=&quot;0034421C&quot;/&gt;&lt;wsp:rsid wsp:val=&quot;00344D19&quot;/&gt;&lt;wsp:rsid wsp:val=&quot;0034500A&quot;/&gt;&lt;wsp:rsid wsp:val=&quot;003450FC&quot;/&gt;&lt;wsp:rsid wsp:val=&quot;00345318&quot;/&gt;&lt;wsp:rsid wsp:val=&quot;00345550&quot;/&gt;&lt;wsp:rsid wsp:val=&quot;00346199&quot;/&gt;&lt;wsp:rsid wsp:val=&quot;00346F7F&quot;/&gt;&lt;wsp:rsid wsp:val=&quot;00347051&quot;/&gt;&lt;wsp:rsid wsp:val=&quot;00347543&quot;/&gt;&lt;wsp:rsid wsp:val=&quot;003511E2&quot;/&gt;&lt;wsp:rsid wsp:val=&quot;00351688&quot;/&gt;&lt;wsp:rsid wsp:val=&quot;0035172D&quot;/&gt;&lt;wsp:rsid wsp:val=&quot;00351AAA&quot;/&gt;&lt;wsp:rsid wsp:val=&quot;0035266B&quot;/&gt;&lt;wsp:rsid wsp:val=&quot;0035292B&quot;/&gt;&lt;wsp:rsid wsp:val=&quot;0035298B&quot;/&gt;&lt;wsp:rsid wsp:val=&quot;00352B3E&quot;/&gt;&lt;wsp:rsid wsp:val=&quot;00352E2F&quot;/&gt;&lt;wsp:rsid wsp:val=&quot;00353035&quot;/&gt;&lt;wsp:rsid wsp:val=&quot;00353B0C&quot;/&gt;&lt;wsp:rsid wsp:val=&quot;00353CCC&quot;/&gt;&lt;wsp:rsid wsp:val=&quot;00353FE0&quot;/&gt;&lt;wsp:rsid wsp:val=&quot;003547E4&quot;/&gt;&lt;wsp:rsid wsp:val=&quot;00355079&quot;/&gt;&lt;wsp:rsid wsp:val=&quot;003550EE&quot;/&gt;&lt;wsp:rsid wsp:val=&quot;003551D4&quot;/&gt;&lt;wsp:rsid wsp:val=&quot;003553FF&quot;/&gt;&lt;wsp:rsid wsp:val=&quot;00355973&quot;/&gt;&lt;wsp:rsid wsp:val=&quot;00357210&quot;/&gt;&lt;wsp:rsid wsp:val=&quot;00357253&quot;/&gt;&lt;wsp:rsid wsp:val=&quot;003579C8&quot;/&gt;&lt;wsp:rsid wsp:val=&quot;00360767&quot;/&gt;&lt;wsp:rsid wsp:val=&quot;003613C7&quot;/&gt;&lt;wsp:rsid wsp:val=&quot;003616FD&quot;/&gt;&lt;wsp:rsid wsp:val=&quot;00361BF6&quot;/&gt;&lt;wsp:rsid wsp:val=&quot;00361CB3&quot;/&gt;&lt;wsp:rsid wsp:val=&quot;00362999&quot;/&gt;&lt;wsp:rsid wsp:val=&quot;00363E32&quot;/&gt;&lt;wsp:rsid wsp:val=&quot;0036404E&quot;/&gt;&lt;wsp:rsid wsp:val=&quot;00364428&quot;/&gt;&lt;wsp:rsid wsp:val=&quot;0036453D&quot;/&gt;&lt;wsp:rsid wsp:val=&quot;0036475E&quot;/&gt;&lt;wsp:rsid wsp:val=&quot;00364E5E&quot;/&gt;&lt;wsp:rsid wsp:val=&quot;0036531E&quot;/&gt;&lt;wsp:rsid wsp:val=&quot;00365748&quot;/&gt;&lt;wsp:rsid wsp:val=&quot;00366583&quot;/&gt;&lt;wsp:rsid wsp:val=&quot;003666C5&quot;/&gt;&lt;wsp:rsid wsp:val=&quot;003668BC&quot;/&gt;&lt;wsp:rsid wsp:val=&quot;00366E67&quot;/&gt;&lt;wsp:rsid wsp:val=&quot;003676F8&quot;/&gt;&lt;wsp:rsid wsp:val=&quot;003677CE&quot;/&gt;&lt;wsp:rsid wsp:val=&quot;00367884&quot;/&gt;&lt;wsp:rsid wsp:val=&quot;003678E0&quot;/&gt;&lt;wsp:rsid wsp:val=&quot;00367BA0&quot;/&gt;&lt;wsp:rsid wsp:val=&quot;003709D6&quot;/&gt;&lt;wsp:rsid wsp:val=&quot;0037103C&quot;/&gt;&lt;wsp:rsid wsp:val=&quot;003710EA&quot;/&gt;&lt;wsp:rsid wsp:val=&quot;00371301&quot;/&gt;&lt;wsp:rsid wsp:val=&quot;00371850&quot;/&gt;&lt;wsp:rsid wsp:val=&quot;00371B19&quot;/&gt;&lt;wsp:rsid wsp:val=&quot;0037324A&quot;/&gt;&lt;wsp:rsid wsp:val=&quot;003732D7&quot;/&gt;&lt;wsp:rsid wsp:val=&quot;003733AE&quot;/&gt;&lt;wsp:rsid wsp:val=&quot;00373DAE&quot;/&gt;&lt;wsp:rsid wsp:val=&quot;003741D6&quot;/&gt;&lt;wsp:rsid wsp:val=&quot;003742D6&quot;/&gt;&lt;wsp:rsid wsp:val=&quot;0037478B&quot;/&gt;&lt;wsp:rsid wsp:val=&quot;00374952&quot;/&gt;&lt;wsp:rsid wsp:val=&quot;00374F20&quot;/&gt;&lt;wsp:rsid wsp:val=&quot;003768EA&quot;/&gt;&lt;wsp:rsid wsp:val=&quot;00376A2D&quot;/&gt;&lt;wsp:rsid wsp:val=&quot;00376D7A&quot;/&gt;&lt;wsp:rsid wsp:val=&quot;00377565&quot;/&gt;&lt;wsp:rsid wsp:val=&quot;00380816&quot;/&gt;&lt;wsp:rsid wsp:val=&quot;003812F3&quot;/&gt;&lt;wsp:rsid wsp:val=&quot;00381841&quot;/&gt;&lt;wsp:rsid wsp:val=&quot;00381ABC&quot;/&gt;&lt;wsp:rsid wsp:val=&quot;00381FA8&quot;/&gt;&lt;wsp:rsid wsp:val=&quot;0038207A&quot;/&gt;&lt;wsp:rsid wsp:val=&quot;00382C10&quot;/&gt;&lt;wsp:rsid wsp:val=&quot;00382D07&quot;/&gt;&lt;wsp:rsid wsp:val=&quot;0038309C&quot;/&gt;&lt;wsp:rsid wsp:val=&quot;003831DE&quot;/&gt;&lt;wsp:rsid wsp:val=&quot;0038433E&quot;/&gt;&lt;wsp:rsid wsp:val=&quot;0038497B&quot;/&gt;&lt;wsp:rsid wsp:val=&quot;00384C4D&quot;/&gt;&lt;wsp:rsid wsp:val=&quot;00385117&quot;/&gt;&lt;wsp:rsid wsp:val=&quot;003853B3&quot;/&gt;&lt;wsp:rsid wsp:val=&quot;0038549A&quot;/&gt;&lt;wsp:rsid wsp:val=&quot;00385D44&quot;/&gt;&lt;wsp:rsid wsp:val=&quot;00386D71&quot;/&gt;&lt;wsp:rsid wsp:val=&quot;0038736A&quot;/&gt;&lt;wsp:rsid wsp:val=&quot;00390580&quot;/&gt;&lt;wsp:rsid wsp:val=&quot;00390FBA&quot;/&gt;&lt;wsp:rsid wsp:val=&quot;003910F6&quot;/&gt;&lt;wsp:rsid wsp:val=&quot;0039141A&quot;/&gt;&lt;wsp:rsid wsp:val=&quot;003919CE&quot;/&gt;&lt;wsp:rsid wsp:val=&quot;00391A29&quot;/&gt;&lt;wsp:rsid wsp:val=&quot;00392221&quot;/&gt;&lt;wsp:rsid wsp:val=&quot;00392F50&quot;/&gt;&lt;wsp:rsid wsp:val=&quot;00393C8A&quot;/&gt;&lt;wsp:rsid wsp:val=&quot;00394552&quot;/&gt;&lt;wsp:rsid wsp:val=&quot;00395090&quot;/&gt;&lt;wsp:rsid wsp:val=&quot;0039512B&quot;/&gt;&lt;wsp:rsid wsp:val=&quot;00395737&quot;/&gt;&lt;wsp:rsid wsp:val=&quot;003957B7&quot;/&gt;&lt;wsp:rsid wsp:val=&quot;003957CA&quot;/&gt;&lt;wsp:rsid wsp:val=&quot;00395B39&quot;/&gt;&lt;wsp:rsid wsp:val=&quot;00395BFE&quot;/&gt;&lt;wsp:rsid wsp:val=&quot;00395C77&quot;/&gt;&lt;wsp:rsid wsp:val=&quot;00395F8F&quot;/&gt;&lt;wsp:rsid wsp:val=&quot;0039610A&quot;/&gt;&lt;wsp:rsid wsp:val=&quot;00396298&quot;/&gt;&lt;wsp:rsid wsp:val=&quot;00396ED0&quot;/&gt;&lt;wsp:rsid wsp:val=&quot;00397677&quot;/&gt;&lt;wsp:rsid wsp:val=&quot;003979AF&quot;/&gt;&lt;wsp:rsid wsp:val=&quot;00397ADC&quot;/&gt;&lt;wsp:rsid wsp:val=&quot;003A00D5&quot;/&gt;&lt;wsp:rsid wsp:val=&quot;003A0D78&quot;/&gt;&lt;wsp:rsid wsp:val=&quot;003A188F&quot;/&gt;&lt;wsp:rsid wsp:val=&quot;003A1ABD&quot;/&gt;&lt;wsp:rsid wsp:val=&quot;003A1CDE&quot;/&gt;&lt;wsp:rsid wsp:val=&quot;003A1CF0&quot;/&gt;&lt;wsp:rsid wsp:val=&quot;003A1CFC&quot;/&gt;&lt;wsp:rsid wsp:val=&quot;003A2106&quot;/&gt;&lt;wsp:rsid wsp:val=&quot;003A25AA&quot;/&gt;&lt;wsp:rsid wsp:val=&quot;003A299A&quot;/&gt;&lt;wsp:rsid wsp:val=&quot;003A33AF&quot;/&gt;&lt;wsp:rsid wsp:val=&quot;003A491E&quot;/&gt;&lt;wsp:rsid wsp:val=&quot;003A49B7&quot;/&gt;&lt;wsp:rsid wsp:val=&quot;003A5EA6&quot;/&gt;&lt;wsp:rsid wsp:val=&quot;003A6A62&quot;/&gt;&lt;wsp:rsid wsp:val=&quot;003A6DDE&quot;/&gt;&lt;wsp:rsid wsp:val=&quot;003A6E7B&quot;/&gt;&lt;wsp:rsid wsp:val=&quot;003A6EE2&quot;/&gt;&lt;wsp:rsid wsp:val=&quot;003A7487&quot;/&gt;&lt;wsp:rsid wsp:val=&quot;003A750D&quot;/&gt;&lt;wsp:rsid wsp:val=&quot;003A79EC&quot;/&gt;&lt;wsp:rsid wsp:val=&quot;003A7CFB&quot;/&gt;&lt;wsp:rsid wsp:val=&quot;003A7F85&quot;/&gt;&lt;wsp:rsid wsp:val=&quot;003B08B5&quot;/&gt;&lt;wsp:rsid wsp:val=&quot;003B1209&quot;/&gt;&lt;wsp:rsid wsp:val=&quot;003B26F8&quot;/&gt;&lt;wsp:rsid wsp:val=&quot;003B2FC1&quot;/&gt;&lt;wsp:rsid wsp:val=&quot;003B34D5&quot;/&gt;&lt;wsp:rsid wsp:val=&quot;003B3F23&quot;/&gt;&lt;wsp:rsid wsp:val=&quot;003B3FB8&quot;/&gt;&lt;wsp:rsid wsp:val=&quot;003B40B4&quot;/&gt;&lt;wsp:rsid wsp:val=&quot;003B41C9&quot;/&gt;&lt;wsp:rsid wsp:val=&quot;003B4429&quot;/&gt;&lt;wsp:rsid wsp:val=&quot;003B4583&quot;/&gt;&lt;wsp:rsid wsp:val=&quot;003B4B66&quot;/&gt;&lt;wsp:rsid wsp:val=&quot;003B4CB9&quot;/&gt;&lt;wsp:rsid wsp:val=&quot;003B5FD9&quot;/&gt;&lt;wsp:rsid wsp:val=&quot;003B638E&quot;/&gt;&lt;wsp:rsid wsp:val=&quot;003B6788&quot;/&gt;&lt;wsp:rsid wsp:val=&quot;003B6938&quot;/&gt;&lt;wsp:rsid wsp:val=&quot;003B6FA1&quot;/&gt;&lt;wsp:rsid wsp:val=&quot;003B7AF6&quot;/&gt;&lt;wsp:rsid wsp:val=&quot;003B7B9D&quot;/&gt;&lt;wsp:rsid wsp:val=&quot;003C0378&quot;/&gt;&lt;wsp:rsid wsp:val=&quot;003C0504&quot;/&gt;&lt;wsp:rsid wsp:val=&quot;003C0743&quot;/&gt;&lt;wsp:rsid wsp:val=&quot;003C0C19&quot;/&gt;&lt;wsp:rsid wsp:val=&quot;003C1199&quot;/&gt;&lt;wsp:rsid wsp:val=&quot;003C12E6&quot;/&gt;&lt;wsp:rsid wsp:val=&quot;003C1560&quot;/&gt;&lt;wsp:rsid wsp:val=&quot;003C163C&quot;/&gt;&lt;wsp:rsid wsp:val=&quot;003C1A18&quot;/&gt;&lt;wsp:rsid wsp:val=&quot;003C1C63&quot;/&gt;&lt;wsp:rsid wsp:val=&quot;003C2B2E&quot;/&gt;&lt;wsp:rsid wsp:val=&quot;003C315D&quot;/&gt;&lt;wsp:rsid wsp:val=&quot;003C3509&quot;/&gt;&lt;wsp:rsid wsp:val=&quot;003C35AD&quot;/&gt;&lt;wsp:rsid wsp:val=&quot;003C3B21&quot;/&gt;&lt;wsp:rsid wsp:val=&quot;003C3C7D&quot;/&gt;&lt;wsp:rsid wsp:val=&quot;003C3DBB&quot;/&gt;&lt;wsp:rsid wsp:val=&quot;003C4232&quot;/&gt;&lt;wsp:rsid wsp:val=&quot;003C4664&quot;/&gt;&lt;wsp:rsid wsp:val=&quot;003C4C1F&quot;/&gt;&lt;wsp:rsid wsp:val=&quot;003C4C49&quot;/&gt;&lt;wsp:rsid wsp:val=&quot;003C5A89&quot;/&gt;&lt;wsp:rsid wsp:val=&quot;003C6496&quot;/&gt;&lt;wsp:rsid wsp:val=&quot;003C64D7&quot;/&gt;&lt;wsp:rsid wsp:val=&quot;003C684B&quot;/&gt;&lt;wsp:rsid wsp:val=&quot;003C69F0&quot;/&gt;&lt;wsp:rsid wsp:val=&quot;003C6A65&quot;/&gt;&lt;wsp:rsid wsp:val=&quot;003C6B84&quot;/&gt;&lt;wsp:rsid wsp:val=&quot;003C6C2D&quot;/&gt;&lt;wsp:rsid wsp:val=&quot;003C6E04&quot;/&gt;&lt;wsp:rsid wsp:val=&quot;003C6E7A&quot;/&gt;&lt;wsp:rsid wsp:val=&quot;003C7354&quot;/&gt;&lt;wsp:rsid wsp:val=&quot;003C7C59&quot;/&gt;&lt;wsp:rsid wsp:val=&quot;003C7D34&quot;/&gt;&lt;wsp:rsid wsp:val=&quot;003D01CC&quot;/&gt;&lt;wsp:rsid wsp:val=&quot;003D029B&quot;/&gt;&lt;wsp:rsid wsp:val=&quot;003D02CE&quot;/&gt;&lt;wsp:rsid wsp:val=&quot;003D02DF&quot;/&gt;&lt;wsp:rsid wsp:val=&quot;003D03DA&quot;/&gt;&lt;wsp:rsid wsp:val=&quot;003D09AC&quot;/&gt;&lt;wsp:rsid wsp:val=&quot;003D181D&quot;/&gt;&lt;wsp:rsid wsp:val=&quot;003D197F&quot;/&gt;&lt;wsp:rsid wsp:val=&quot;003D1F6A&quot;/&gt;&lt;wsp:rsid wsp:val=&quot;003D2468&quot;/&gt;&lt;wsp:rsid wsp:val=&quot;003D2C49&quot;/&gt;&lt;wsp:rsid wsp:val=&quot;003D2ED5&quot;/&gt;&lt;wsp:rsid wsp:val=&quot;003D3634&quot;/&gt;&lt;wsp:rsid wsp:val=&quot;003D3AF4&quot;/&gt;&lt;wsp:rsid wsp:val=&quot;003D3F79&quot;/&gt;&lt;wsp:rsid wsp:val=&quot;003D3F91&quot;/&gt;&lt;wsp:rsid wsp:val=&quot;003D4138&quot;/&gt;&lt;wsp:rsid wsp:val=&quot;003D457F&quot;/&gt;&lt;wsp:rsid wsp:val=&quot;003D4B29&quot;/&gt;&lt;wsp:rsid wsp:val=&quot;003D5123&quot;/&gt;&lt;wsp:rsid wsp:val=&quot;003D545F&quot;/&gt;&lt;wsp:rsid wsp:val=&quot;003D5951&quot;/&gt;&lt;wsp:rsid wsp:val=&quot;003D5A1F&quot;/&gt;&lt;wsp:rsid wsp:val=&quot;003D5B53&quot;/&gt;&lt;wsp:rsid wsp:val=&quot;003D5C5E&quot;/&gt;&lt;wsp:rsid wsp:val=&quot;003D5F9C&quot;/&gt;&lt;wsp:rsid wsp:val=&quot;003D601B&quot;/&gt;&lt;wsp:rsid wsp:val=&quot;003D69D7&quot;/&gt;&lt;wsp:rsid wsp:val=&quot;003D6A47&quot;/&gt;&lt;wsp:rsid wsp:val=&quot;003D6C66&quot;/&gt;&lt;wsp:rsid wsp:val=&quot;003D799C&quot;/&gt;&lt;wsp:rsid wsp:val=&quot;003D7C16&quot;/&gt;&lt;wsp:rsid wsp:val=&quot;003D7FE4&quot;/&gt;&lt;wsp:rsid wsp:val=&quot;003E00F0&quot;/&gt;&lt;wsp:rsid wsp:val=&quot;003E06F1&quot;/&gt;&lt;wsp:rsid wsp:val=&quot;003E1211&quot;/&gt;&lt;wsp:rsid wsp:val=&quot;003E128F&quot;/&gt;&lt;wsp:rsid wsp:val=&quot;003E14CC&quot;/&gt;&lt;wsp:rsid wsp:val=&quot;003E16A4&quot;/&gt;&lt;wsp:rsid wsp:val=&quot;003E1F3B&quot;/&gt;&lt;wsp:rsid wsp:val=&quot;003E2B11&quot;/&gt;&lt;wsp:rsid wsp:val=&quot;003E374F&quot;/&gt;&lt;wsp:rsid wsp:val=&quot;003E4572&quot;/&gt;&lt;wsp:rsid wsp:val=&quot;003E4B41&quot;/&gt;&lt;wsp:rsid wsp:val=&quot;003E4B59&quot;/&gt;&lt;wsp:rsid wsp:val=&quot;003E4BB1&quot;/&gt;&lt;wsp:rsid wsp:val=&quot;003E535A&quot;/&gt;&lt;wsp:rsid wsp:val=&quot;003E5D47&quot;/&gt;&lt;wsp:rsid wsp:val=&quot;003E743A&quot;/&gt;&lt;wsp:rsid wsp:val=&quot;003E7968&quot;/&gt;&lt;wsp:rsid wsp:val=&quot;003E7E78&quot;/&gt;&lt;wsp:rsid wsp:val=&quot;003F0045&quot;/&gt;&lt;wsp:rsid wsp:val=&quot;003F02EB&quot;/&gt;&lt;wsp:rsid wsp:val=&quot;003F0566&quot;/&gt;&lt;wsp:rsid wsp:val=&quot;003F0A36&quot;/&gt;&lt;wsp:rsid wsp:val=&quot;003F0BA3&quot;/&gt;&lt;wsp:rsid wsp:val=&quot;003F10E8&quot;/&gt;&lt;wsp:rsid wsp:val=&quot;003F126F&quot;/&gt;&lt;wsp:rsid wsp:val=&quot;003F1358&quot;/&gt;&lt;wsp:rsid wsp:val=&quot;003F139C&quot;/&gt;&lt;wsp:rsid wsp:val=&quot;003F153A&quot;/&gt;&lt;wsp:rsid wsp:val=&quot;003F18AB&quot;/&gt;&lt;wsp:rsid wsp:val=&quot;003F1B7E&quot;/&gt;&lt;wsp:rsid wsp:val=&quot;003F1DD3&quot;/&gt;&lt;wsp:rsid wsp:val=&quot;003F2039&quot;/&gt;&lt;wsp:rsid wsp:val=&quot;003F23C1&quot;/&gt;&lt;wsp:rsid wsp:val=&quot;003F2C1D&quot;/&gt;&lt;wsp:rsid wsp:val=&quot;003F33BF&quot;/&gt;&lt;wsp:rsid wsp:val=&quot;003F3A04&quot;/&gt;&lt;wsp:rsid wsp:val=&quot;003F471D&quot;/&gt;&lt;wsp:rsid wsp:val=&quot;003F6704&quot;/&gt;&lt;wsp:rsid wsp:val=&quot;003F6F61&quot;/&gt;&lt;wsp:rsid wsp:val=&quot;003F72B7&quot;/&gt;&lt;wsp:rsid wsp:val=&quot;003F73E4&quot;/&gt;&lt;wsp:rsid wsp:val=&quot;003F7453&quot;/&gt;&lt;wsp:rsid wsp:val=&quot;00400339&quot;/&gt;&lt;wsp:rsid wsp:val=&quot;004009D9&quot;/&gt;&lt;wsp:rsid wsp:val=&quot;00401476&quot;/&gt;&lt;wsp:rsid wsp:val=&quot;00401565&quot;/&gt;&lt;wsp:rsid wsp:val=&quot;004017A7&quot;/&gt;&lt;wsp:rsid wsp:val=&quot;00401A27&quot;/&gt;&lt;wsp:rsid wsp:val=&quot;00401DE5&quot;/&gt;&lt;wsp:rsid wsp:val=&quot;004022F3&quot;/&gt;&lt;wsp:rsid wsp:val=&quot;004034CC&quot;/&gt;&lt;wsp:rsid wsp:val=&quot;004035F9&quot;/&gt;&lt;wsp:rsid wsp:val=&quot;00403775&quot;/&gt;&lt;wsp:rsid wsp:val=&quot;00403DEE&quot;/&gt;&lt;wsp:rsid wsp:val=&quot;00403EBC&quot;/&gt;&lt;wsp:rsid wsp:val=&quot;004042B1&quot;/&gt;&lt;wsp:rsid wsp:val=&quot;00404646&quot;/&gt;&lt;wsp:rsid wsp:val=&quot;004049A4&quot;/&gt;&lt;wsp:rsid wsp:val=&quot;00404F44&quot;/&gt;&lt;wsp:rsid wsp:val=&quot;004051BA&quot;/&gt;&lt;wsp:rsid wsp:val=&quot;0040550A&quot;/&gt;&lt;wsp:rsid wsp:val=&quot;004057EF&quot;/&gt;&lt;wsp:rsid wsp:val=&quot;00405E86&quot;/&gt;&lt;wsp:rsid wsp:val=&quot;00405F0B&quot;/&gt;&lt;wsp:rsid wsp:val=&quot;00405FE1&quot;/&gt;&lt;wsp:rsid wsp:val=&quot;00406078&quot;/&gt;&lt;wsp:rsid wsp:val=&quot;00406142&quot;/&gt;&lt;wsp:rsid wsp:val=&quot;004062F9&quot;/&gt;&lt;wsp:rsid wsp:val=&quot;004065B2&quot;/&gt;&lt;wsp:rsid wsp:val=&quot;004065EF&quot;/&gt;&lt;wsp:rsid wsp:val=&quot;00406C33&quot;/&gt;&lt;wsp:rsid wsp:val=&quot;0040733D&quot;/&gt;&lt;wsp:rsid wsp:val=&quot;00407BC5&quot;/&gt;&lt;wsp:rsid wsp:val=&quot;00407C23&quot;/&gt;&lt;wsp:rsid wsp:val=&quot;00407D41&quot;/&gt;&lt;wsp:rsid wsp:val=&quot;00407F18&quot;/&gt;&lt;wsp:rsid wsp:val=&quot;004102CD&quot;/&gt;&lt;wsp:rsid wsp:val=&quot;004106EE&quot;/&gt;&lt;wsp:rsid wsp:val=&quot;00411229&quot;/&gt;&lt;wsp:rsid wsp:val=&quot;00411B00&quot;/&gt;&lt;wsp:rsid wsp:val=&quot;00411FE8&quot;/&gt;&lt;wsp:rsid wsp:val=&quot;004120CB&quot;/&gt;&lt;wsp:rsid wsp:val=&quot;004134AF&quot;/&gt;&lt;wsp:rsid wsp:val=&quot;004137E5&quot;/&gt;&lt;wsp:rsid wsp:val=&quot;004140EB&quot;/&gt;&lt;wsp:rsid wsp:val=&quot;0041424B&quot;/&gt;&lt;wsp:rsid wsp:val=&quot;00414802&quot;/&gt;&lt;wsp:rsid wsp:val=&quot;004149F0&quot;/&gt;&lt;wsp:rsid wsp:val=&quot;00414C1D&quot;/&gt;&lt;wsp:rsid wsp:val=&quot;00414F02&quot;/&gt;&lt;wsp:rsid wsp:val=&quot;0041508B&quot;/&gt;&lt;wsp:rsid wsp:val=&quot;0041537F&quot;/&gt;&lt;wsp:rsid wsp:val=&quot;00415691&quot;/&gt;&lt;wsp:rsid wsp:val=&quot;0041577F&quot;/&gt;&lt;wsp:rsid wsp:val=&quot;004159DE&quot;/&gt;&lt;wsp:rsid wsp:val=&quot;00415E5B&quot;/&gt;&lt;wsp:rsid wsp:val=&quot;00415E5F&quot;/&gt;&lt;wsp:rsid wsp:val=&quot;004161FC&quot;/&gt;&lt;wsp:rsid wsp:val=&quot;0041622F&quot;/&gt;&lt;wsp:rsid wsp:val=&quot;00416242&quot;/&gt;&lt;wsp:rsid wsp:val=&quot;00416341&quot;/&gt;&lt;wsp:rsid wsp:val=&quot;00416CE4&quot;/&gt;&lt;wsp:rsid wsp:val=&quot;00416EF2&quot;/&gt;&lt;wsp:rsid wsp:val=&quot;0041705B&quot;/&gt;&lt;wsp:rsid wsp:val=&quot;00417347&quot;/&gt;&lt;wsp:rsid wsp:val=&quot;004179A1&quot;/&gt;&lt;wsp:rsid wsp:val=&quot;00417E17&quot;/&gt;&lt;wsp:rsid wsp:val=&quot;00417F4D&quot;/&gt;&lt;wsp:rsid wsp:val=&quot;00420156&quot;/&gt;&lt;wsp:rsid wsp:val=&quot;004205A6&quot;/&gt;&lt;wsp:rsid wsp:val=&quot;00420D45&quot;/&gt;&lt;wsp:rsid wsp:val=&quot;00421050&quot;/&gt;&lt;wsp:rsid wsp:val=&quot;004219DE&quot;/&gt;&lt;wsp:rsid wsp:val=&quot;00421FE4&quot;/&gt;&lt;wsp:rsid wsp:val=&quot;0042239F&quot;/&gt;&lt;wsp:rsid wsp:val=&quot;0042250E&quot;/&gt;&lt;wsp:rsid wsp:val=&quot;004229F4&quot;/&gt;&lt;wsp:rsid wsp:val=&quot;00423300&quot;/&gt;&lt;wsp:rsid wsp:val=&quot;00423C1D&quot;/&gt;&lt;wsp:rsid wsp:val=&quot;00424172&quot;/&gt;&lt;wsp:rsid wsp:val=&quot;00424D0D&quot;/&gt;&lt;wsp:rsid wsp:val=&quot;004254C9&quot;/&gt;&lt;wsp:rsid wsp:val=&quot;004258D3&quot;/&gt;&lt;wsp:rsid wsp:val=&quot;00425A95&quot;/&gt;&lt;wsp:rsid wsp:val=&quot;00425B09&quot;/&gt;&lt;wsp:rsid wsp:val=&quot;00425B13&quot;/&gt;&lt;wsp:rsid wsp:val=&quot;00425D44&quot;/&gt;&lt;wsp:rsid wsp:val=&quot;00425F72&quot;/&gt;&lt;wsp:rsid wsp:val=&quot;00425FCF&quot;/&gt;&lt;wsp:rsid wsp:val=&quot;00426383&quot;/&gt;&lt;wsp:rsid wsp:val=&quot;004267D5&quot;/&gt;&lt;wsp:rsid wsp:val=&quot;00426D73&quot;/&gt;&lt;wsp:rsid wsp:val=&quot;00427B29&quot;/&gt;&lt;wsp:rsid wsp:val=&quot;004302A5&quot;/&gt;&lt;wsp:rsid wsp:val=&quot;00430821&quot;/&gt;&lt;wsp:rsid wsp:val=&quot;00430A94&quot;/&gt;&lt;wsp:rsid wsp:val=&quot;004310C6&quot;/&gt;&lt;wsp:rsid wsp:val=&quot;004314D7&quot;/&gt;&lt;wsp:rsid wsp:val=&quot;004315CF&quot;/&gt;&lt;wsp:rsid wsp:val=&quot;004315EC&quot;/&gt;&lt;wsp:rsid wsp:val=&quot;004319E3&quot;/&gt;&lt;wsp:rsid wsp:val=&quot;00432794&quot;/&gt;&lt;wsp:rsid wsp:val=&quot;00432A1C&quot;/&gt;&lt;wsp:rsid wsp:val=&quot;00432D7E&quot;/&gt;&lt;wsp:rsid wsp:val=&quot;00433A2B&quot;/&gt;&lt;wsp:rsid wsp:val=&quot;00433E01&quot;/&gt;&lt;wsp:rsid wsp:val=&quot;00434A35&quot;/&gt;&lt;wsp:rsid wsp:val=&quot;0043513E&quot;/&gt;&lt;wsp:rsid wsp:val=&quot;00435170&quot;/&gt;&lt;wsp:rsid wsp:val=&quot;004352A1&quot;/&gt;&lt;wsp:rsid wsp:val=&quot;004353DD&quot;/&gt;&lt;wsp:rsid wsp:val=&quot;00435644&quot;/&gt;&lt;wsp:rsid wsp:val=&quot;00436377&quot;/&gt;&lt;wsp:rsid wsp:val=&quot;00436392&quot;/&gt;&lt;wsp:rsid wsp:val=&quot;00436974&quot;/&gt;&lt;wsp:rsid wsp:val=&quot;00436A03&quot;/&gt;&lt;wsp:rsid wsp:val=&quot;00437986&quot;/&gt;&lt;wsp:rsid wsp:val=&quot;00437E3F&quot;/&gt;&lt;wsp:rsid wsp:val=&quot;00440EB9&quot;/&gt;&lt;wsp:rsid wsp:val=&quot;004410EE&quot;/&gt;&lt;wsp:rsid wsp:val=&quot;00441445&quot;/&gt;&lt;wsp:rsid wsp:val=&quot;00442CE1&quot;/&gt;&lt;wsp:rsid wsp:val=&quot;00442ED9&quot;/&gt;&lt;wsp:rsid wsp:val=&quot;004433E0&quot;/&gt;&lt;wsp:rsid wsp:val=&quot;00443505&quot;/&gt;&lt;wsp:rsid wsp:val=&quot;0044358B&quot;/&gt;&lt;wsp:rsid wsp:val=&quot;00443D87&quot;/&gt;&lt;wsp:rsid wsp:val=&quot;004442AF&quot;/&gt;&lt;wsp:rsid wsp:val=&quot;00444338&quot;/&gt;&lt;wsp:rsid wsp:val=&quot;00444CC1&quot;/&gt;&lt;wsp:rsid wsp:val=&quot;0044504B&quot;/&gt;&lt;wsp:rsid wsp:val=&quot;0044587D&quot;/&gt;&lt;wsp:rsid wsp:val=&quot;00445953&quot;/&gt;&lt;wsp:rsid wsp:val=&quot;004459A4&quot;/&gt;&lt;wsp:rsid wsp:val=&quot;00445A9E&quot;/&gt;&lt;wsp:rsid wsp:val=&quot;00445C4F&quot;/&gt;&lt;wsp:rsid wsp:val=&quot;00445E74&quot;/&gt;&lt;wsp:rsid wsp:val=&quot;00445F9A&quot;/&gt;&lt;wsp:rsid wsp:val=&quot;00446341&quot;/&gt;&lt;wsp:rsid wsp:val=&quot;004463D1&quot;/&gt;&lt;wsp:rsid wsp:val=&quot;00446454&quot;/&gt;&lt;wsp:rsid wsp:val=&quot;004464C2&quot;/&gt;&lt;wsp:rsid wsp:val=&quot;00446608&quot;/&gt;&lt;wsp:rsid wsp:val=&quot;00446A71&quot;/&gt;&lt;wsp:rsid wsp:val=&quot;00447165&quot;/&gt;&lt;wsp:rsid wsp:val=&quot;00447722&quot;/&gt;&lt;wsp:rsid wsp:val=&quot;00447FE6&quot;/&gt;&lt;wsp:rsid wsp:val=&quot;0045041F&quot;/&gt;&lt;wsp:rsid wsp:val=&quot;004511AD&quot;/&gt;&lt;wsp:rsid wsp:val=&quot;00451357&quot;/&gt;&lt;wsp:rsid wsp:val=&quot;00451718&quot;/&gt;&lt;wsp:rsid wsp:val=&quot;004517B8&quot;/&gt;&lt;wsp:rsid wsp:val=&quot;0045214F&quot;/&gt;&lt;wsp:rsid wsp:val=&quot;004528D3&quot;/&gt;&lt;wsp:rsid wsp:val=&quot;00452C92&quot;/&gt;&lt;wsp:rsid wsp:val=&quot;00452F3D&quot;/&gt;&lt;wsp:rsid wsp:val=&quot;00453666&quot;/&gt;&lt;wsp:rsid wsp:val=&quot;00453DF9&quot;/&gt;&lt;wsp:rsid wsp:val=&quot;00454796&quot;/&gt;&lt;wsp:rsid wsp:val=&quot;0045496F&quot;/&gt;&lt;wsp:rsid wsp:val=&quot;00454A69&quot;/&gt;&lt;wsp:rsid wsp:val=&quot;004556E8&quot;/&gt;&lt;wsp:rsid wsp:val=&quot;00456066&quot;/&gt;&lt;wsp:rsid wsp:val=&quot;004561D2&quot;/&gt;&lt;wsp:rsid wsp:val=&quot;00456BF3&quot;/&gt;&lt;wsp:rsid wsp:val=&quot;00456C9F&quot;/&gt;&lt;wsp:rsid wsp:val=&quot;004574B2&quot;/&gt;&lt;wsp:rsid wsp:val=&quot;0046128F&quot;/&gt;&lt;wsp:rsid wsp:val=&quot;004614CD&quot;/&gt;&lt;wsp:rsid wsp:val=&quot;00461C87&quot;/&gt;&lt;wsp:rsid wsp:val=&quot;0046277B&quot;/&gt;&lt;wsp:rsid wsp:val=&quot;00462E5B&quot;/&gt;&lt;wsp:rsid wsp:val=&quot;00463241&quot;/&gt;&lt;wsp:rsid wsp:val=&quot;00463760&quot;/&gt;&lt;wsp:rsid wsp:val=&quot;00463921&quot;/&gt;&lt;wsp:rsid wsp:val=&quot;00464857&quot;/&gt;&lt;wsp:rsid wsp:val=&quot;00464862&quot;/&gt;&lt;wsp:rsid wsp:val=&quot;00466467&quot;/&gt;&lt;wsp:rsid wsp:val=&quot;00466BD7&quot;/&gt;&lt;wsp:rsid wsp:val=&quot;004679D0&quot;/&gt;&lt;wsp:rsid wsp:val=&quot;004700C0&quot;/&gt;&lt;wsp:rsid wsp:val=&quot;00470617&quot;/&gt;&lt;wsp:rsid wsp:val=&quot;00470AB1&quot;/&gt;&lt;wsp:rsid wsp:val=&quot;0047184D&quot;/&gt;&lt;wsp:rsid wsp:val=&quot;004719F8&quot;/&gt;&lt;wsp:rsid wsp:val=&quot;004727F0&quot;/&gt;&lt;wsp:rsid wsp:val=&quot;00473064&quot;/&gt;&lt;wsp:rsid wsp:val=&quot;004733C3&quot;/&gt;&lt;wsp:rsid wsp:val=&quot;00473EA8&quot;/&gt;&lt;wsp:rsid wsp:val=&quot;00474087&quot;/&gt;&lt;wsp:rsid wsp:val=&quot;004743DF&quot;/&gt;&lt;wsp:rsid wsp:val=&quot;00474810&quot;/&gt;&lt;wsp:rsid wsp:val=&quot;00474B1C&quot;/&gt;&lt;wsp:rsid wsp:val=&quot;00474B32&quot;/&gt;&lt;wsp:rsid wsp:val=&quot;00474E9B&quot;/&gt;&lt;wsp:rsid wsp:val=&quot;00475358&quot;/&gt;&lt;wsp:rsid wsp:val=&quot;004767A3&quot;/&gt;&lt;wsp:rsid wsp:val=&quot;00476D3F&quot;/&gt;&lt;wsp:rsid wsp:val=&quot;00477D09&quot;/&gt;&lt;wsp:rsid wsp:val=&quot;00477D7E&quot;/&gt;&lt;wsp:rsid wsp:val=&quot;004807B1&quot;/&gt;&lt;wsp:rsid wsp:val=&quot;004808F1&quot;/&gt;&lt;wsp:rsid wsp:val=&quot;004808F4&quot;/&gt;&lt;wsp:rsid wsp:val=&quot;0048100B&quot;/&gt;&lt;wsp:rsid wsp:val=&quot;004812A7&quot;/&gt;&lt;wsp:rsid wsp:val=&quot;004816D4&quot;/&gt;&lt;wsp:rsid wsp:val=&quot;004819B6&quot;/&gt;&lt;wsp:rsid wsp:val=&quot;00481B0E&quot;/&gt;&lt;wsp:rsid wsp:val=&quot;00481D62&quot;/&gt;&lt;wsp:rsid wsp:val=&quot;0048355F&quot;/&gt;&lt;wsp:rsid wsp:val=&quot;00483F59&quot;/&gt;&lt;wsp:rsid wsp:val=&quot;00483F92&quot;/&gt;&lt;wsp:rsid wsp:val=&quot;004849E1&quot;/&gt;&lt;wsp:rsid wsp:val=&quot;00484C53&quot;/&gt;&lt;wsp:rsid wsp:val=&quot;00484EA2&quot;/&gt;&lt;wsp:rsid wsp:val=&quot;004855E1&quot;/&gt;&lt;wsp:rsid wsp:val=&quot;00485A67&quot;/&gt;&lt;wsp:rsid wsp:val=&quot;00485C2E&quot;/&gt;&lt;wsp:rsid wsp:val=&quot;004871C8&quot;/&gt;&lt;wsp:rsid wsp:val=&quot;00487457&quot;/&gt;&lt;wsp:rsid wsp:val=&quot;004875EE&quot;/&gt;&lt;wsp:rsid wsp:val=&quot;0049016B&quot;/&gt;&lt;wsp:rsid wsp:val=&quot;00490253&quot;/&gt;&lt;wsp:rsid wsp:val=&quot;00490EE5&quot;/&gt;&lt;wsp:rsid wsp:val=&quot;004914EC&quot;/&gt;&lt;wsp:rsid wsp:val=&quot;004914FE&quot;/&gt;&lt;wsp:rsid wsp:val=&quot;00491F48&quot;/&gt;&lt;wsp:rsid wsp:val=&quot;00493080&quot;/&gt;&lt;wsp:rsid wsp:val=&quot;00493408&quot;/&gt;&lt;wsp:rsid wsp:val=&quot;004943EB&quot;/&gt;&lt;wsp:rsid wsp:val=&quot;00494966&quot;/&gt;&lt;wsp:rsid wsp:val=&quot;00494A69&quot;/&gt;&lt;wsp:rsid wsp:val=&quot;004951A8&quot;/&gt;&lt;wsp:rsid wsp:val=&quot;00495412&quot;/&gt;&lt;wsp:rsid wsp:val=&quot;00495451&quot;/&gt;&lt;wsp:rsid wsp:val=&quot;004961C0&quot;/&gt;&lt;wsp:rsid wsp:val=&quot;00496929&quot;/&gt;&lt;wsp:rsid wsp:val=&quot;00496A41&quot;/&gt;&lt;wsp:rsid wsp:val=&quot;004A0129&quot;/&gt;&lt;wsp:rsid wsp:val=&quot;004A10A6&quot;/&gt;&lt;wsp:rsid wsp:val=&quot;004A170E&quot;/&gt;&lt;wsp:rsid wsp:val=&quot;004A1808&quot;/&gt;&lt;wsp:rsid wsp:val=&quot;004A1E15&quot;/&gt;&lt;wsp:rsid wsp:val=&quot;004A2667&quot;/&gt;&lt;wsp:rsid wsp:val=&quot;004A273E&quot;/&gt;&lt;wsp:rsid wsp:val=&quot;004A31AC&quot;/&gt;&lt;wsp:rsid wsp:val=&quot;004A375A&quot;/&gt;&lt;wsp:rsid wsp:val=&quot;004A4733&quot;/&gt;&lt;wsp:rsid wsp:val=&quot;004A47D6&quot;/&gt;&lt;wsp:rsid wsp:val=&quot;004A493A&quot;/&gt;&lt;wsp:rsid wsp:val=&quot;004A4992&quot;/&gt;&lt;wsp:rsid wsp:val=&quot;004A4B22&quot;/&gt;&lt;wsp:rsid wsp:val=&quot;004A4D3F&quot;/&gt;&lt;wsp:rsid wsp:val=&quot;004A4DAF&quot;/&gt;&lt;wsp:rsid wsp:val=&quot;004A4F52&quot;/&gt;&lt;wsp:rsid wsp:val=&quot;004A5F39&quot;/&gt;&lt;wsp:rsid wsp:val=&quot;004A63C3&quot;/&gt;&lt;wsp:rsid wsp:val=&quot;004A6822&quot;/&gt;&lt;wsp:rsid wsp:val=&quot;004A6DFB&quot;/&gt;&lt;wsp:rsid wsp:val=&quot;004A72B8&quot;/&gt;&lt;wsp:rsid wsp:val=&quot;004A7900&quot;/&gt;&lt;wsp:rsid wsp:val=&quot;004A7ED5&quot;/&gt;&lt;wsp:rsid wsp:val=&quot;004B03B3&quot;/&gt;&lt;wsp:rsid wsp:val=&quot;004B0D19&quot;/&gt;&lt;wsp:rsid wsp:val=&quot;004B12C9&quot;/&gt;&lt;wsp:rsid wsp:val=&quot;004B1312&quot;/&gt;&lt;wsp:rsid wsp:val=&quot;004B14E9&quot;/&gt;&lt;wsp:rsid wsp:val=&quot;004B1621&quot;/&gt;&lt;wsp:rsid wsp:val=&quot;004B16A8&quot;/&gt;&lt;wsp:rsid wsp:val=&quot;004B1B8D&quot;/&gt;&lt;wsp:rsid wsp:val=&quot;004B2407&quot;/&gt;&lt;wsp:rsid wsp:val=&quot;004B242B&quot;/&gt;&lt;wsp:rsid wsp:val=&quot;004B25DA&quot;/&gt;&lt;wsp:rsid wsp:val=&quot;004B291B&quot;/&gt;&lt;wsp:rsid wsp:val=&quot;004B2EAA&quot;/&gt;&lt;wsp:rsid wsp:val=&quot;004B30AD&quot;/&gt;&lt;wsp:rsid wsp:val=&quot;004B31E4&quot;/&gt;&lt;wsp:rsid wsp:val=&quot;004B3A77&quot;/&gt;&lt;wsp:rsid wsp:val=&quot;004B4801&quot;/&gt;&lt;wsp:rsid wsp:val=&quot;004B4D06&quot;/&gt;&lt;wsp:rsid wsp:val=&quot;004B504A&quot;/&gt;&lt;wsp:rsid wsp:val=&quot;004B546A&quot;/&gt;&lt;wsp:rsid wsp:val=&quot;004B5D83&quot;/&gt;&lt;wsp:rsid wsp:val=&quot;004B5F98&quot;/&gt;&lt;wsp:rsid wsp:val=&quot;004B6328&quot;/&gt;&lt;wsp:rsid wsp:val=&quot;004B65C3&quot;/&gt;&lt;wsp:rsid wsp:val=&quot;004B660D&quot;/&gt;&lt;wsp:rsid wsp:val=&quot;004B664E&quot;/&gt;&lt;wsp:rsid wsp:val=&quot;004B69B7&quot;/&gt;&lt;wsp:rsid wsp:val=&quot;004B6FF4&quot;/&gt;&lt;wsp:rsid wsp:val=&quot;004B7C9B&quot;/&gt;&lt;wsp:rsid wsp:val=&quot;004B7D13&quot;/&gt;&lt;wsp:rsid wsp:val=&quot;004C0192&quot;/&gt;&lt;wsp:rsid wsp:val=&quot;004C02EE&quot;/&gt;&lt;wsp:rsid wsp:val=&quot;004C0590&quot;/&gt;&lt;wsp:rsid wsp:val=&quot;004C06E5&quot;/&gt;&lt;wsp:rsid wsp:val=&quot;004C0928&quot;/&gt;&lt;wsp:rsid wsp:val=&quot;004C09D2&quot;/&gt;&lt;wsp:rsid wsp:val=&quot;004C0C93&quot;/&gt;&lt;wsp:rsid wsp:val=&quot;004C1C18&quot;/&gt;&lt;wsp:rsid wsp:val=&quot;004C2309&quot;/&gt;&lt;wsp:rsid wsp:val=&quot;004C28A7&quot;/&gt;&lt;wsp:rsid wsp:val=&quot;004C2A29&quot;/&gt;&lt;wsp:rsid wsp:val=&quot;004C300F&quot;/&gt;&lt;wsp:rsid wsp:val=&quot;004C36F6&quot;/&gt;&lt;wsp:rsid wsp:val=&quot;004C3F91&quot;/&gt;&lt;wsp:rsid wsp:val=&quot;004C45D9&quot;/&gt;&lt;wsp:rsid wsp:val=&quot;004C4BF7&quot;/&gt;&lt;wsp:rsid wsp:val=&quot;004C5A7B&quot;/&gt;&lt;wsp:rsid wsp:val=&quot;004C64C6&quot;/&gt;&lt;wsp:rsid wsp:val=&quot;004C7196&quot;/&gt;&lt;wsp:rsid wsp:val=&quot;004C7A8A&quot;/&gt;&lt;wsp:rsid wsp:val=&quot;004C7E92&quot;/&gt;&lt;wsp:rsid wsp:val=&quot;004C7EFF&quot;/&gt;&lt;wsp:rsid wsp:val=&quot;004D080A&quot;/&gt;&lt;wsp:rsid wsp:val=&quot;004D0D8B&quot;/&gt;&lt;wsp:rsid wsp:val=&quot;004D137A&quot;/&gt;&lt;wsp:rsid wsp:val=&quot;004D195E&quot;/&gt;&lt;wsp:rsid wsp:val=&quot;004D198A&quot;/&gt;&lt;wsp:rsid wsp:val=&quot;004D1BAD&quot;/&gt;&lt;wsp:rsid wsp:val=&quot;004D2245&quot;/&gt;&lt;wsp:rsid wsp:val=&quot;004D2305&quot;/&gt;&lt;wsp:rsid wsp:val=&quot;004D24C2&quot;/&gt;&lt;wsp:rsid wsp:val=&quot;004D264A&quot;/&gt;&lt;wsp:rsid wsp:val=&quot;004D29C2&quot;/&gt;&lt;wsp:rsid wsp:val=&quot;004D2D9E&quot;/&gt;&lt;wsp:rsid wsp:val=&quot;004D3BCF&quot;/&gt;&lt;wsp:rsid wsp:val=&quot;004D4BEC&quot;/&gt;&lt;wsp:rsid wsp:val=&quot;004D4DF3&quot;/&gt;&lt;wsp:rsid wsp:val=&quot;004D4E4E&quot;/&gt;&lt;wsp:rsid wsp:val=&quot;004D5769&quot;/&gt;&lt;wsp:rsid wsp:val=&quot;004D5AB4&quot;/&gt;&lt;wsp:rsid wsp:val=&quot;004D6164&quot;/&gt;&lt;wsp:rsid wsp:val=&quot;004D6697&quot;/&gt;&lt;wsp:rsid wsp:val=&quot;004D7A6C&quot;/&gt;&lt;wsp:rsid wsp:val=&quot;004E0414&quot;/&gt;&lt;wsp:rsid wsp:val=&quot;004E0A89&quot;/&gt;&lt;wsp:rsid wsp:val=&quot;004E0FB8&quot;/&gt;&lt;wsp:rsid wsp:val=&quot;004E11F0&quot;/&gt;&lt;wsp:rsid wsp:val=&quot;004E122D&quot;/&gt;&lt;wsp:rsid wsp:val=&quot;004E234C&quot;/&gt;&lt;wsp:rsid wsp:val=&quot;004E33BD&quot;/&gt;&lt;wsp:rsid wsp:val=&quot;004E3593&quot;/&gt;&lt;wsp:rsid wsp:val=&quot;004E3D74&quot;/&gt;&lt;wsp:rsid wsp:val=&quot;004E3E02&quot;/&gt;&lt;wsp:rsid wsp:val=&quot;004E3E31&quot;/&gt;&lt;wsp:rsid wsp:val=&quot;004E4DDA&quot;/&gt;&lt;wsp:rsid wsp:val=&quot;004E4E3D&quot;/&gt;&lt;wsp:rsid wsp:val=&quot;004E55BE&quot;/&gt;&lt;wsp:rsid wsp:val=&quot;004E5DA2&quot;/&gt;&lt;wsp:rsid wsp:val=&quot;004E6F23&quot;/&gt;&lt;wsp:rsid wsp:val=&quot;004E6F79&quot;/&gt;&lt;wsp:rsid wsp:val=&quot;004E7EA6&quot;/&gt;&lt;wsp:rsid wsp:val=&quot;004F0268&quot;/&gt;&lt;wsp:rsid wsp:val=&quot;004F07D1&quot;/&gt;&lt;wsp:rsid wsp:val=&quot;004F08F0&quot;/&gt;&lt;wsp:rsid wsp:val=&quot;004F11F8&quot;/&gt;&lt;wsp:rsid wsp:val=&quot;004F1958&quot;/&gt;&lt;wsp:rsid wsp:val=&quot;004F1F2B&quot;/&gt;&lt;wsp:rsid wsp:val=&quot;004F298F&quot;/&gt;&lt;wsp:rsid wsp:val=&quot;004F34EA&quot;/&gt;&lt;wsp:rsid wsp:val=&quot;004F42C4&quot;/&gt;&lt;wsp:rsid wsp:val=&quot;004F4CC0&quot;/&gt;&lt;wsp:rsid wsp:val=&quot;004F4E1F&quot;/&gt;&lt;wsp:rsid wsp:val=&quot;004F5BBC&quot;/&gt;&lt;wsp:rsid wsp:val=&quot;004F6007&quot;/&gt;&lt;wsp:rsid wsp:val=&quot;004F691D&quot;/&gt;&lt;wsp:rsid wsp:val=&quot;004F756D&quot;/&gt;&lt;wsp:rsid wsp:val=&quot;004F7E0C&quot;/&gt;&lt;wsp:rsid wsp:val=&quot;0050049D&quot;/&gt;&lt;wsp:rsid wsp:val=&quot;005012C3&quot;/&gt;&lt;wsp:rsid wsp:val=&quot;00501385&quot;/&gt;&lt;wsp:rsid wsp:val=&quot;005013EB&quot;/&gt;&lt;wsp:rsid wsp:val=&quot;0050143B&quot;/&gt;&lt;wsp:rsid wsp:val=&quot;00501773&quot;/&gt;&lt;wsp:rsid wsp:val=&quot;005019BD&quot;/&gt;&lt;wsp:rsid wsp:val=&quot;00501A22&quot;/&gt;&lt;wsp:rsid wsp:val=&quot;00501E6C&quot;/&gt;&lt;wsp:rsid wsp:val=&quot;00501F1E&quot;/&gt;&lt;wsp:rsid wsp:val=&quot;00501F77&quot;/&gt;&lt;wsp:rsid wsp:val=&quot;005022A1&quot;/&gt;&lt;wsp:rsid wsp:val=&quot;005025E7&quot;/&gt;&lt;wsp:rsid wsp:val=&quot;00503222&quot;/&gt;&lt;wsp:rsid wsp:val=&quot;0050385A&quot;/&gt;&lt;wsp:rsid wsp:val=&quot;00503B0F&quot;/&gt;&lt;wsp:rsid wsp:val=&quot;00503D32&quot;/&gt;&lt;wsp:rsid wsp:val=&quot;00503DBD&quot;/&gt;&lt;wsp:rsid wsp:val=&quot;005047E4&quot;/&gt;&lt;wsp:rsid wsp:val=&quot;0050497C&quot;/&gt;&lt;wsp:rsid wsp:val=&quot;005054AE&quot;/&gt;&lt;wsp:rsid wsp:val=&quot;00505996&quot;/&gt;&lt;wsp:rsid wsp:val=&quot;00505A35&quot;/&gt;&lt;wsp:rsid wsp:val=&quot;00506F4C&quot;/&gt;&lt;wsp:rsid wsp:val=&quot;005070B7&quot;/&gt;&lt;wsp:rsid wsp:val=&quot;00507538&quot;/&gt;&lt;wsp:rsid wsp:val=&quot;00507619&quot;/&gt;&lt;wsp:rsid wsp:val=&quot;00507953&quot;/&gt;&lt;wsp:rsid wsp:val=&quot;005079EB&quot;/&gt;&lt;wsp:rsid wsp:val=&quot;00507C49&quot;/&gt;&lt;wsp:rsid wsp:val=&quot;005102F8&quot;/&gt;&lt;wsp:rsid wsp:val=&quot;00510324&quot;/&gt;&lt;wsp:rsid wsp:val=&quot;00510F5B&quot;/&gt;&lt;wsp:rsid wsp:val=&quot;00511449&quot;/&gt;&lt;wsp:rsid wsp:val=&quot;00511991&quot;/&gt;&lt;wsp:rsid wsp:val=&quot;00511ED0&quot;/&gt;&lt;wsp:rsid wsp:val=&quot;005121C7&quot;/&gt;&lt;wsp:rsid wsp:val=&quot;00512356&quot;/&gt;&lt;wsp:rsid wsp:val=&quot;005126BE&quot;/&gt;&lt;wsp:rsid wsp:val=&quot;00512890&quot;/&gt;&lt;wsp:rsid wsp:val=&quot;00512BA9&quot;/&gt;&lt;wsp:rsid wsp:val=&quot;00512CFA&quot;/&gt;&lt;wsp:rsid wsp:val=&quot;005138DE&quot;/&gt;&lt;wsp:rsid wsp:val=&quot;00513974&quot;/&gt;&lt;wsp:rsid wsp:val=&quot;00513E82&quot;/&gt;&lt;wsp:rsid wsp:val=&quot;00514153&quot;/&gt;&lt;wsp:rsid wsp:val=&quot;0051436D&quot;/&gt;&lt;wsp:rsid wsp:val=&quot;005144A2&quot;/&gt;&lt;wsp:rsid wsp:val=&quot;0051460C&quot;/&gt;&lt;wsp:rsid wsp:val=&quot;0051485C&quot;/&gt;&lt;wsp:rsid wsp:val=&quot;0051488B&quot;/&gt;&lt;wsp:rsid wsp:val=&quot;00514D0A&quot;/&gt;&lt;wsp:rsid wsp:val=&quot;0051594C&quot;/&gt;&lt;wsp:rsid wsp:val=&quot;005159FE&quot;/&gt;&lt;wsp:rsid wsp:val=&quot;0051607D&quot;/&gt;&lt;wsp:rsid wsp:val=&quot;005175AE&quot;/&gt;&lt;wsp:rsid wsp:val=&quot;00517CA3&quot;/&gt;&lt;wsp:rsid wsp:val=&quot;00517CDA&quot;/&gt;&lt;wsp:rsid wsp:val=&quot;0052042B&quot;/&gt;&lt;wsp:rsid wsp:val=&quot;005213A5&quot;/&gt;&lt;wsp:rsid wsp:val=&quot;0052141B&quot;/&gt;&lt;wsp:rsid wsp:val=&quot;00521FFE&quot;/&gt;&lt;wsp:rsid wsp:val=&quot;00522C84&quot;/&gt;&lt;wsp:rsid wsp:val=&quot;00523075&quot;/&gt;&lt;wsp:rsid wsp:val=&quot;005230ED&quot;/&gt;&lt;wsp:rsid wsp:val=&quot;0052382A&quot;/&gt;&lt;wsp:rsid wsp:val=&quot;00523B93&quot;/&gt;&lt;wsp:rsid wsp:val=&quot;005248AA&quot;/&gt;&lt;wsp:rsid wsp:val=&quot;00525102&quot;/&gt;&lt;wsp:rsid wsp:val=&quot;005258F2&quot;/&gt;&lt;wsp:rsid wsp:val=&quot;00525D45&quot;/&gt;&lt;wsp:rsid wsp:val=&quot;00526771&quot;/&gt;&lt;wsp:rsid wsp:val=&quot;00527577&quot;/&gt;&lt;wsp:rsid wsp:val=&quot;00530143&quot;/&gt;&lt;wsp:rsid wsp:val=&quot;00530955&quot;/&gt;&lt;wsp:rsid wsp:val=&quot;0053120D&quot;/&gt;&lt;wsp:rsid wsp:val=&quot;0053241C&quot;/&gt;&lt;wsp:rsid wsp:val=&quot;005325E5&quot;/&gt;&lt;wsp:rsid wsp:val=&quot;00532B2E&quot;/&gt;&lt;wsp:rsid wsp:val=&quot;0053316B&quot;/&gt;&lt;wsp:rsid wsp:val=&quot;005332DB&quot;/&gt;&lt;wsp:rsid wsp:val=&quot;00533533&quot;/&gt;&lt;wsp:rsid wsp:val=&quot;00534147&quot;/&gt;&lt;wsp:rsid wsp:val=&quot;0053458E&quot;/&gt;&lt;wsp:rsid wsp:val=&quot;005346DD&quot;/&gt;&lt;wsp:rsid wsp:val=&quot;00534EE9&quot;/&gt;&lt;wsp:rsid wsp:val=&quot;0053536D&quot;/&gt;&lt;wsp:rsid wsp:val=&quot;00535FE3&quot;/&gt;&lt;wsp:rsid wsp:val=&quot;005362B7&quot;/&gt;&lt;wsp:rsid wsp:val=&quot;0053640D&quot;/&gt;&lt;wsp:rsid wsp:val=&quot;005369B6&quot;/&gt;&lt;wsp:rsid wsp:val=&quot;00536ADB&quot;/&gt;&lt;wsp:rsid wsp:val=&quot;0053719E&quot;/&gt;&lt;wsp:rsid wsp:val=&quot;00542699&quot;/&gt;&lt;wsp:rsid wsp:val=&quot;00542A0F&quot;/&gt;&lt;wsp:rsid wsp:val=&quot;00542F2E&quot;/&gt;&lt;wsp:rsid wsp:val=&quot;005430E6&quot;/&gt;&lt;wsp:rsid wsp:val=&quot;00543519&quot;/&gt;&lt;wsp:rsid wsp:val=&quot;0054383A&quot;/&gt;&lt;wsp:rsid wsp:val=&quot;00543B33&quot;/&gt;&lt;wsp:rsid wsp:val=&quot;00543C12&quot;/&gt;&lt;wsp:rsid wsp:val=&quot;00543E04&quot;/&gt;&lt;wsp:rsid wsp:val=&quot;0054414B&quot;/&gt;&lt;wsp:rsid wsp:val=&quot;00544375&quot;/&gt;&lt;wsp:rsid wsp:val=&quot;005444D4&quot;/&gt;&lt;wsp:rsid wsp:val=&quot;00544AB6&quot;/&gt;&lt;wsp:rsid wsp:val=&quot;00545313&quot;/&gt;&lt;wsp:rsid wsp:val=&quot;00545347&quot;/&gt;&lt;wsp:rsid wsp:val=&quot;0054654F&quot;/&gt;&lt;wsp:rsid wsp:val=&quot;005466B5&quot;/&gt;&lt;wsp:rsid wsp:val=&quot;0054679B&quot;/&gt;&lt;wsp:rsid wsp:val=&quot;00546ACC&quot;/&gt;&lt;wsp:rsid wsp:val=&quot;00546D57&quot;/&gt;&lt;wsp:rsid wsp:val=&quot;00547144&quot;/&gt;&lt;wsp:rsid wsp:val=&quot;00547653&quot;/&gt;&lt;wsp:rsid wsp:val=&quot;0055012B&quot;/&gt;&lt;wsp:rsid wsp:val=&quot;00550579&quot;/&gt;&lt;wsp:rsid wsp:val=&quot;00551536&quot;/&gt;&lt;wsp:rsid wsp:val=&quot;00551AED&quot;/&gt;&lt;wsp:rsid wsp:val=&quot;00551E15&quot;/&gt;&lt;wsp:rsid wsp:val=&quot;00553872&quot;/&gt;&lt;wsp:rsid wsp:val=&quot;00553B42&quot;/&gt;&lt;wsp:rsid wsp:val=&quot;0055447D&quot;/&gt;&lt;wsp:rsid wsp:val=&quot;005552DA&quot;/&gt;&lt;wsp:rsid wsp:val=&quot;005553BB&quot;/&gt;&lt;wsp:rsid wsp:val=&quot;0055583B&quot;/&gt;&lt;wsp:rsid wsp:val=&quot;00555AC5&quot;/&gt;&lt;wsp:rsid wsp:val=&quot;00555E9F&quot;/&gt;&lt;wsp:rsid wsp:val=&quot;0055626D&quot;/&gt;&lt;wsp:rsid wsp:val=&quot;00556451&quot;/&gt;&lt;wsp:rsid wsp:val=&quot;005569AD&quot;/&gt;&lt;wsp:rsid wsp:val=&quot;00556EB7&quot;/&gt;&lt;wsp:rsid wsp:val=&quot;0055717B&quot;/&gt;&lt;wsp:rsid wsp:val=&quot;0055753B&quot;/&gt;&lt;wsp:rsid wsp:val=&quot;00557A52&quot;/&gt;&lt;wsp:rsid wsp:val=&quot;005600E4&quot;/&gt;&lt;wsp:rsid wsp:val=&quot;00560328&quot;/&gt;&lt;wsp:rsid wsp:val=&quot;0056047D&quot;/&gt;&lt;wsp:rsid wsp:val=&quot;00560D99&quot;/&gt;&lt;wsp:rsid wsp:val=&quot;00560F63&quot;/&gt;&lt;wsp:rsid wsp:val=&quot;00561026&quot;/&gt;&lt;wsp:rsid wsp:val=&quot;0056253B&quot;/&gt;&lt;wsp:rsid wsp:val=&quot;005626D5&quot;/&gt;&lt;wsp:rsid wsp:val=&quot;0056295E&quot;/&gt;&lt;wsp:rsid wsp:val=&quot;00562DB5&quot;/&gt;&lt;wsp:rsid wsp:val=&quot;00563384&quot;/&gt;&lt;wsp:rsid wsp:val=&quot;005638FD&quot;/&gt;&lt;wsp:rsid wsp:val=&quot;005639B0&quot;/&gt;&lt;wsp:rsid wsp:val=&quot;00563B61&quot;/&gt;&lt;wsp:rsid wsp:val=&quot;00563CEC&quot;/&gt;&lt;wsp:rsid wsp:val=&quot;005643DD&quot;/&gt;&lt;wsp:rsid wsp:val=&quot;005652B6&quot;/&gt;&lt;wsp:rsid wsp:val=&quot;00565472&quot;/&gt;&lt;wsp:rsid wsp:val=&quot;0056566C&quot;/&gt;&lt;wsp:rsid wsp:val=&quot;00565A3E&quot;/&gt;&lt;wsp:rsid wsp:val=&quot;00565CD4&quot;/&gt;&lt;wsp:rsid wsp:val=&quot;005665A5&quot;/&gt;&lt;wsp:rsid wsp:val=&quot;005679D2&quot;/&gt;&lt;wsp:rsid wsp:val=&quot;00567B0B&quot;/&gt;&lt;wsp:rsid wsp:val=&quot;00570CA1&quot;/&gt;&lt;wsp:rsid wsp:val=&quot;00570EC6&quot;/&gt;&lt;wsp:rsid wsp:val=&quot;00571302&quot;/&gt;&lt;wsp:rsid wsp:val=&quot;005715BE&quot;/&gt;&lt;wsp:rsid wsp:val=&quot;00572094&quot;/&gt;&lt;wsp:rsid wsp:val=&quot;005729A5&quot;/&gt;&lt;wsp:rsid wsp:val=&quot;00573AF6&quot;/&gt;&lt;wsp:rsid wsp:val=&quot;00573DB2&quot;/&gt;&lt;wsp:rsid wsp:val=&quot;00573E5C&quot;/&gt;&lt;wsp:rsid wsp:val=&quot;005741D7&quot;/&gt;&lt;wsp:rsid wsp:val=&quot;00574479&quot;/&gt;&lt;wsp:rsid wsp:val=&quot;005746DE&quot;/&gt;&lt;wsp:rsid wsp:val=&quot;00574711&quot;/&gt;&lt;wsp:rsid wsp:val=&quot;00574B90&quot;/&gt;&lt;wsp:rsid wsp:val=&quot;0057574A&quot;/&gt;&lt;wsp:rsid wsp:val=&quot;005757C1&quot;/&gt;&lt;wsp:rsid wsp:val=&quot;00575917&quot;/&gt;&lt;wsp:rsid wsp:val=&quot;005759B7&quot;/&gt;&lt;wsp:rsid wsp:val=&quot;00576357&quot;/&gt;&lt;wsp:rsid wsp:val=&quot;00576483&quot;/&gt;&lt;wsp:rsid wsp:val=&quot;00576599&quot;/&gt;&lt;wsp:rsid wsp:val=&quot;00576F5A&quot;/&gt;&lt;wsp:rsid wsp:val=&quot;0057709C&quot;/&gt;&lt;wsp:rsid wsp:val=&quot;00577299&quot;/&gt;&lt;wsp:rsid wsp:val=&quot;00577A48&quot;/&gt;&lt;wsp:rsid wsp:val=&quot;00577C76&quot;/&gt;&lt;wsp:rsid wsp:val=&quot;0058055E&quot;/&gt;&lt;wsp:rsid wsp:val=&quot;00580F3D&quot;/&gt;&lt;wsp:rsid wsp:val=&quot;005811F6&quot;/&gt;&lt;wsp:rsid wsp:val=&quot;005814D9&quot;/&gt;&lt;wsp:rsid wsp:val=&quot;005816C5&quot;/&gt;&lt;wsp:rsid wsp:val=&quot;00581C8C&quot;/&gt;&lt;wsp:rsid wsp:val=&quot;00582077&quot;/&gt;&lt;wsp:rsid wsp:val=&quot;00582080&quot;/&gt;&lt;wsp:rsid wsp:val=&quot;00582C50&quot;/&gt;&lt;wsp:rsid wsp:val=&quot;005842A1&quot;/&gt;&lt;wsp:rsid wsp:val=&quot;00584727&quot;/&gt;&lt;wsp:rsid wsp:val=&quot;00585BE9&quot;/&gt;&lt;wsp:rsid wsp:val=&quot;005867FC&quot;/&gt;&lt;wsp:rsid wsp:val=&quot;00586809&quot;/&gt;&lt;wsp:rsid wsp:val=&quot;00586BF1&quot;/&gt;&lt;wsp:rsid wsp:val=&quot;00587821&quot;/&gt;&lt;wsp:rsid wsp:val=&quot;0059039C&quot;/&gt;&lt;wsp:rsid wsp:val=&quot;00590B20&quot;/&gt;&lt;wsp:rsid wsp:val=&quot;00590EAA&quot;/&gt;&lt;wsp:rsid wsp:val=&quot;00591CE6&quot;/&gt;&lt;wsp:rsid wsp:val=&quot;0059256C&quot;/&gt;&lt;wsp:rsid wsp:val=&quot;00592722&quot;/&gt;&lt;wsp:rsid wsp:val=&quot;0059339E&quot;/&gt;&lt;wsp:rsid wsp:val=&quot;00593910&quot;/&gt;&lt;wsp:rsid wsp:val=&quot;005939EE&quot;/&gt;&lt;wsp:rsid wsp:val=&quot;00593C26&quot;/&gt;&lt;wsp:rsid wsp:val=&quot;00594136&quot;/&gt;&lt;wsp:rsid wsp:val=&quot;00594C3C&quot;/&gt;&lt;wsp:rsid wsp:val=&quot;00594CC7&quot;/&gt;&lt;wsp:rsid wsp:val=&quot;00594DCC&quot;/&gt;&lt;wsp:rsid wsp:val=&quot;0059516A&quot;/&gt;&lt;wsp:rsid wsp:val=&quot;005951D3&quot;/&gt;&lt;wsp:rsid wsp:val=&quot;00595282&quot;/&gt;&lt;wsp:rsid wsp:val=&quot;00595306&quot;/&gt;&lt;wsp:rsid wsp:val=&quot;00595970&quot;/&gt;&lt;wsp:rsid wsp:val=&quot;005959E4&quot;/&gt;&lt;wsp:rsid wsp:val=&quot;00595A54&quot;/&gt;&lt;wsp:rsid wsp:val=&quot;00595F6E&quot;/&gt;&lt;wsp:rsid wsp:val=&quot;00596285&quot;/&gt;&lt;wsp:rsid wsp:val=&quot;005967EC&quot;/&gt;&lt;wsp:rsid wsp:val=&quot;00596B0D&quot;/&gt;&lt;wsp:rsid wsp:val=&quot;00596EDE&quot;/&gt;&lt;wsp:rsid wsp:val=&quot;0059709D&quot;/&gt;&lt;wsp:rsid wsp:val=&quot;005972D1&quot;/&gt;&lt;wsp:rsid wsp:val=&quot;0059752F&quot;/&gt;&lt;wsp:rsid wsp:val=&quot;005A0648&quot;/&gt;&lt;wsp:rsid wsp:val=&quot;005A09AB&quot;/&gt;&lt;wsp:rsid wsp:val=&quot;005A1228&quot;/&gt;&lt;wsp:rsid wsp:val=&quot;005A1376&quot;/&gt;&lt;wsp:rsid wsp:val=&quot;005A1484&quot;/&gt;&lt;wsp:rsid wsp:val=&quot;005A16CB&quot;/&gt;&lt;wsp:rsid wsp:val=&quot;005A18DD&quot;/&gt;&lt;wsp:rsid wsp:val=&quot;005A1B47&quot;/&gt;&lt;wsp:rsid wsp:val=&quot;005A1DD5&quot;/&gt;&lt;wsp:rsid wsp:val=&quot;005A2101&quot;/&gt;&lt;wsp:rsid wsp:val=&quot;005A33AD&quot;/&gt;&lt;wsp:rsid wsp:val=&quot;005A36A2&quot;/&gt;&lt;wsp:rsid wsp:val=&quot;005A3B47&quot;/&gt;&lt;wsp:rsid wsp:val=&quot;005A3BE1&quot;/&gt;&lt;wsp:rsid wsp:val=&quot;005A3D9F&quot;/&gt;&lt;wsp:rsid wsp:val=&quot;005A4081&quot;/&gt;&lt;wsp:rsid wsp:val=&quot;005A43B8&quot;/&gt;&lt;wsp:rsid wsp:val=&quot;005A4C2D&quot;/&gt;&lt;wsp:rsid wsp:val=&quot;005A57F4&quot;/&gt;&lt;wsp:rsid wsp:val=&quot;005A6290&quot;/&gt;&lt;wsp:rsid wsp:val=&quot;005A65FA&quot;/&gt;&lt;wsp:rsid wsp:val=&quot;005A6673&quot;/&gt;&lt;wsp:rsid wsp:val=&quot;005A6AAD&quot;/&gt;&lt;wsp:rsid wsp:val=&quot;005A6C23&quot;/&gt;&lt;wsp:rsid wsp:val=&quot;005A7018&quot;/&gt;&lt;wsp:rsid wsp:val=&quot;005A775C&quot;/&gt;&lt;wsp:rsid wsp:val=&quot;005A78C6&quot;/&gt;&lt;wsp:rsid wsp:val=&quot;005A7A58&quot;/&gt;&lt;wsp:rsid wsp:val=&quot;005B041A&quot;/&gt;&lt;wsp:rsid wsp:val=&quot;005B0508&quot;/&gt;&lt;wsp:rsid wsp:val=&quot;005B08F1&quot;/&gt;&lt;wsp:rsid wsp:val=&quot;005B0968&quot;/&gt;&lt;wsp:rsid wsp:val=&quot;005B10DF&quot;/&gt;&lt;wsp:rsid wsp:val=&quot;005B2126&quot;/&gt;&lt;wsp:rsid wsp:val=&quot;005B26ED&quot;/&gt;&lt;wsp:rsid wsp:val=&quot;005B3368&quot;/&gt;&lt;wsp:rsid wsp:val=&quot;005B35EC&quot;/&gt;&lt;wsp:rsid wsp:val=&quot;005B3696&quot;/&gt;&lt;wsp:rsid wsp:val=&quot;005B3A83&quot;/&gt;&lt;wsp:rsid wsp:val=&quot;005B3BD6&quot;/&gt;&lt;wsp:rsid wsp:val=&quot;005B44AC&quot;/&gt;&lt;wsp:rsid wsp:val=&quot;005B45E6&quot;/&gt;&lt;wsp:rsid wsp:val=&quot;005B5BF7&quot;/&gt;&lt;wsp:rsid wsp:val=&quot;005B5E52&quot;/&gt;&lt;wsp:rsid wsp:val=&quot;005B5F02&quot;/&gt;&lt;wsp:rsid wsp:val=&quot;005B6845&quot;/&gt;&lt;wsp:rsid wsp:val=&quot;005B6AF2&quot;/&gt;&lt;wsp:rsid wsp:val=&quot;005B737A&quot;/&gt;&lt;wsp:rsid wsp:val=&quot;005B739A&quot;/&gt;&lt;wsp:rsid wsp:val=&quot;005B7BB5&quot;/&gt;&lt;wsp:rsid wsp:val=&quot;005C00DA&quot;/&gt;&lt;wsp:rsid wsp:val=&quot;005C02E0&quot;/&gt;&lt;wsp:rsid wsp:val=&quot;005C0C34&quot;/&gt;&lt;wsp:rsid wsp:val=&quot;005C0F68&quot;/&gt;&lt;wsp:rsid wsp:val=&quot;005C0FEF&quot;/&gt;&lt;wsp:rsid wsp:val=&quot;005C10B4&quot;/&gt;&lt;wsp:rsid wsp:val=&quot;005C1772&quot;/&gt;&lt;wsp:rsid wsp:val=&quot;005C1FC2&quot;/&gt;&lt;wsp:rsid wsp:val=&quot;005C2472&quot;/&gt;&lt;wsp:rsid wsp:val=&quot;005C331E&quot;/&gt;&lt;wsp:rsid wsp:val=&quot;005C3594&quot;/&gt;&lt;wsp:rsid wsp:val=&quot;005C3869&quot;/&gt;&lt;wsp:rsid wsp:val=&quot;005C398F&quot;/&gt;&lt;wsp:rsid wsp:val=&quot;005C3B1E&quot;/&gt;&lt;wsp:rsid wsp:val=&quot;005C4967&quot;/&gt;&lt;wsp:rsid wsp:val=&quot;005C4971&quot;/&gt;&lt;wsp:rsid wsp:val=&quot;005C5374&quot;/&gt;&lt;wsp:rsid wsp:val=&quot;005C5C2D&quot;/&gt;&lt;wsp:rsid wsp:val=&quot;005C5EFF&quot;/&gt;&lt;wsp:rsid wsp:val=&quot;005C6384&quot;/&gt;&lt;wsp:rsid wsp:val=&quot;005C638A&quot;/&gt;&lt;wsp:rsid wsp:val=&quot;005C6420&quot;/&gt;&lt;wsp:rsid wsp:val=&quot;005C66B8&quot;/&gt;&lt;wsp:rsid wsp:val=&quot;005C6982&quot;/&gt;&lt;wsp:rsid wsp:val=&quot;005C6AD6&quot;/&gt;&lt;wsp:rsid wsp:val=&quot;005C7C2D&quot;/&gt;&lt;wsp:rsid wsp:val=&quot;005C7CDF&quot;/&gt;&lt;wsp:rsid wsp:val=&quot;005C7DEA&quot;/&gt;&lt;wsp:rsid wsp:val=&quot;005C7F87&quot;/&gt;&lt;wsp:rsid wsp:val=&quot;005D033E&quot;/&gt;&lt;wsp:rsid wsp:val=&quot;005D0F33&quot;/&gt;&lt;wsp:rsid wsp:val=&quot;005D13E6&quot;/&gt;&lt;wsp:rsid wsp:val=&quot;005D13FD&quot;/&gt;&lt;wsp:rsid wsp:val=&quot;005D21C5&quot;/&gt;&lt;wsp:rsid wsp:val=&quot;005D2255&quot;/&gt;&lt;wsp:rsid wsp:val=&quot;005D241D&quot;/&gt;&lt;wsp:rsid wsp:val=&quot;005D324D&quot;/&gt;&lt;wsp:rsid wsp:val=&quot;005D32ED&quot;/&gt;&lt;wsp:rsid wsp:val=&quot;005D35F9&quot;/&gt;&lt;wsp:rsid wsp:val=&quot;005D3AA8&quot;/&gt;&lt;wsp:rsid wsp:val=&quot;005D3C3E&quot;/&gt;&lt;wsp:rsid wsp:val=&quot;005D421F&quot;/&gt;&lt;wsp:rsid wsp:val=&quot;005D4322&quot;/&gt;&lt;wsp:rsid wsp:val=&quot;005D433E&quot;/&gt;&lt;wsp:rsid wsp:val=&quot;005D4D3A&quot;/&gt;&lt;wsp:rsid wsp:val=&quot;005D4E4E&quot;/&gt;&lt;wsp:rsid wsp:val=&quot;005D5022&quot;/&gt;&lt;wsp:rsid wsp:val=&quot;005D527D&quot;/&gt;&lt;wsp:rsid wsp:val=&quot;005D55B8&quot;/&gt;&lt;wsp:rsid wsp:val=&quot;005D7D22&quot;/&gt;&lt;wsp:rsid wsp:val=&quot;005E0A57&quot;/&gt;&lt;wsp:rsid wsp:val=&quot;005E0CBE&quot;/&gt;&lt;wsp:rsid wsp:val=&quot;005E1A86&quot;/&gt;&lt;wsp:rsid wsp:val=&quot;005E1B07&quot;/&gt;&lt;wsp:rsid wsp:val=&quot;005E239C&quot;/&gt;&lt;wsp:rsid wsp:val=&quot;005E259E&quot;/&gt;&lt;wsp:rsid wsp:val=&quot;005E282D&quot;/&gt;&lt;wsp:rsid wsp:val=&quot;005E2C61&quot;/&gt;&lt;wsp:rsid wsp:val=&quot;005E2CE9&quot;/&gt;&lt;wsp:rsid wsp:val=&quot;005E36E3&quot;/&gt;&lt;wsp:rsid wsp:val=&quot;005E3B40&quot;/&gt;&lt;wsp:rsid wsp:val=&quot;005E4360&quot;/&gt;&lt;wsp:rsid wsp:val=&quot;005E4938&quot;/&gt;&lt;wsp:rsid wsp:val=&quot;005E4C06&quot;/&gt;&lt;wsp:rsid wsp:val=&quot;005E5241&quot;/&gt;&lt;wsp:rsid wsp:val=&quot;005E535A&quot;/&gt;&lt;wsp:rsid wsp:val=&quot;005E5C65&quot;/&gt;&lt;wsp:rsid wsp:val=&quot;005E5E7E&quot;/&gt;&lt;wsp:rsid wsp:val=&quot;005E65F0&quot;/&gt;&lt;wsp:rsid wsp:val=&quot;005E67DF&quot;/&gt;&lt;wsp:rsid wsp:val=&quot;005E6882&quot;/&gt;&lt;wsp:rsid wsp:val=&quot;005E6B77&quot;/&gt;&lt;wsp:rsid wsp:val=&quot;005E70EA&quot;/&gt;&lt;wsp:rsid wsp:val=&quot;005E7B7C&quot;/&gt;&lt;wsp:rsid wsp:val=&quot;005F0874&quot;/&gt;&lt;wsp:rsid wsp:val=&quot;005F1A4C&quot;/&gt;&lt;wsp:rsid wsp:val=&quot;005F1AD4&quot;/&gt;&lt;wsp:rsid wsp:val=&quot;005F1DE0&quot;/&gt;&lt;wsp:rsid wsp:val=&quot;005F20DD&quot;/&gt;&lt;wsp:rsid wsp:val=&quot;005F2195&quot;/&gt;&lt;wsp:rsid wsp:val=&quot;005F2295&quot;/&gt;&lt;wsp:rsid wsp:val=&quot;005F2900&quot;/&gt;&lt;wsp:rsid wsp:val=&quot;005F2AD4&quot;/&gt;&lt;wsp:rsid wsp:val=&quot;005F3804&quot;/&gt;&lt;wsp:rsid wsp:val=&quot;005F403E&quot;/&gt;&lt;wsp:rsid wsp:val=&quot;005F4650&quot;/&gt;&lt;wsp:rsid wsp:val=&quot;005F565A&quot;/&gt;&lt;wsp:rsid wsp:val=&quot;005F5C6F&quot;/&gt;&lt;wsp:rsid wsp:val=&quot;005F5F3B&quot;/&gt;&lt;wsp:rsid wsp:val=&quot;005F67C5&quot;/&gt;&lt;wsp:rsid wsp:val=&quot;005F6A1D&quot;/&gt;&lt;wsp:rsid wsp:val=&quot;005F70A4&quot;/&gt;&lt;wsp:rsid wsp:val=&quot;00600482&quot;/&gt;&lt;wsp:rsid wsp:val=&quot;00600507&quot;/&gt;&lt;wsp:rsid wsp:val=&quot;0060140F&quot;/&gt;&lt;wsp:rsid wsp:val=&quot;006017B8&quot;/&gt;&lt;wsp:rsid wsp:val=&quot;006018B8&quot;/&gt;&lt;wsp:rsid wsp:val=&quot;00602546&quot;/&gt;&lt;wsp:rsid wsp:val=&quot;00602757&quot;/&gt;&lt;wsp:rsid wsp:val=&quot;00602960&quot;/&gt;&lt;wsp:rsid wsp:val=&quot;00602BB0&quot;/&gt;&lt;wsp:rsid wsp:val=&quot;00603091&quot;/&gt;&lt;wsp:rsid wsp:val=&quot;00603195&quot;/&gt;&lt;wsp:rsid wsp:val=&quot;00603232&quot;/&gt;&lt;wsp:rsid wsp:val=&quot;0060364E&quot;/&gt;&lt;wsp:rsid wsp:val=&quot;006037AC&quot;/&gt;&lt;wsp:rsid wsp:val=&quot;006038C2&quot;/&gt;&lt;wsp:rsid wsp:val=&quot;006041D0&quot;/&gt;&lt;wsp:rsid wsp:val=&quot;00604CB2&quot;/&gt;&lt;wsp:rsid wsp:val=&quot;00604E63&quot;/&gt;&lt;wsp:rsid wsp:val=&quot;00605403&quot;/&gt;&lt;wsp:rsid wsp:val=&quot;006055CC&quot;/&gt;&lt;wsp:rsid wsp:val=&quot;00605785&quot;/&gt;&lt;wsp:rsid wsp:val=&quot;006057DA&quot;/&gt;&lt;wsp:rsid wsp:val=&quot;006058D8&quot;/&gt;&lt;wsp:rsid wsp:val=&quot;00605D34&quot;/&gt;&lt;wsp:rsid wsp:val=&quot;00606512&quot;/&gt;&lt;wsp:rsid wsp:val=&quot;00606986&quot;/&gt;&lt;wsp:rsid wsp:val=&quot;00607A2C&quot;/&gt;&lt;wsp:rsid wsp:val=&quot;00610777&quot;/&gt;&lt;wsp:rsid wsp:val=&quot;00610889&quot;/&gt;&lt;wsp:rsid wsp:val=&quot;006109D2&quot;/&gt;&lt;wsp:rsid wsp:val=&quot;00610CA4&quot;/&gt;&lt;wsp:rsid wsp:val=&quot;00611552&quot;/&gt;&lt;wsp:rsid wsp:val=&quot;00611643&quot;/&gt;&lt;wsp:rsid wsp:val=&quot;00611651&quot;/&gt;&lt;wsp:rsid wsp:val=&quot;0061280B&quot;/&gt;&lt;wsp:rsid wsp:val=&quot;0061294A&quot;/&gt;&lt;wsp:rsid wsp:val=&quot;00612A45&quot;/&gt;&lt;wsp:rsid wsp:val=&quot;0061322C&quot;/&gt;&lt;wsp:rsid wsp:val=&quot;00613C90&quot;/&gt;&lt;wsp:rsid wsp:val=&quot;00613E68&quot;/&gt;&lt;wsp:rsid wsp:val=&quot;00613FCD&quot;/&gt;&lt;wsp:rsid wsp:val=&quot;006141AA&quot;/&gt;&lt;wsp:rsid wsp:val=&quot;00615C21&quot;/&gt;&lt;wsp:rsid wsp:val=&quot;00616196&quot;/&gt;&lt;wsp:rsid wsp:val=&quot;006163B1&quot;/&gt;&lt;wsp:rsid wsp:val=&quot;00616982&quot;/&gt;&lt;wsp:rsid wsp:val=&quot;00616D4B&quot;/&gt;&lt;wsp:rsid wsp:val=&quot;006176E6&quot;/&gt;&lt;wsp:rsid wsp:val=&quot;00617973&quot;/&gt;&lt;wsp:rsid wsp:val=&quot;006179C5&quot;/&gt;&lt;wsp:rsid wsp:val=&quot;006200A4&quot;/&gt;&lt;wsp:rsid wsp:val=&quot;006207F9&quot;/&gt;&lt;wsp:rsid wsp:val=&quot;00621FCB&quot;/&gt;&lt;wsp:rsid wsp:val=&quot;006222DA&quot;/&gt;&lt;wsp:rsid wsp:val=&quot;00622B50&quot;/&gt;&lt;wsp:rsid wsp:val=&quot;006234BB&quot;/&gt;&lt;wsp:rsid wsp:val=&quot;00624241&quot;/&gt;&lt;wsp:rsid wsp:val=&quot;00624B6F&quot;/&gt;&lt;wsp:rsid wsp:val=&quot;00625494&quot;/&gt;&lt;wsp:rsid wsp:val=&quot;00625878&quot;/&gt;&lt;wsp:rsid wsp:val=&quot;00625C56&quot;/&gt;&lt;wsp:rsid wsp:val=&quot;00625D0B&quot;/&gt;&lt;wsp:rsid wsp:val=&quot;00625F83&quot;/&gt;&lt;wsp:rsid wsp:val=&quot;00626FD5&quot;/&gt;&lt;wsp:rsid wsp:val=&quot;00627032&quot;/&gt;&lt;wsp:rsid wsp:val=&quot;00627393&quot;/&gt;&lt;wsp:rsid wsp:val=&quot;00627D54&quot;/&gt;&lt;wsp:rsid wsp:val=&quot;00630648&quot;/&gt;&lt;wsp:rsid wsp:val=&quot;0063071A&quot;/&gt;&lt;wsp:rsid wsp:val=&quot;00630DD8&quot;/&gt;&lt;wsp:rsid wsp:val=&quot;00630FB2&quot;/&gt;&lt;wsp:rsid wsp:val=&quot;00631CF9&quot;/&gt;&lt;wsp:rsid wsp:val=&quot;00632744&quot;/&gt;&lt;wsp:rsid wsp:val=&quot;00632C51&quot;/&gt;&lt;wsp:rsid wsp:val=&quot;00632E2D&quot;/&gt;&lt;wsp:rsid wsp:val=&quot;0063303D&quot;/&gt;&lt;wsp:rsid wsp:val=&quot;00633F9F&quot;/&gt;&lt;wsp:rsid wsp:val=&quot;00634A06&quot;/&gt;&lt;wsp:rsid wsp:val=&quot;0063507F&quot;/&gt;&lt;wsp:rsid wsp:val=&quot;00635F86&quot;/&gt;&lt;wsp:rsid wsp:val=&quot;00636795&quot;/&gt;&lt;wsp:rsid wsp:val=&quot;00636796&quot;/&gt;&lt;wsp:rsid wsp:val=&quot;006368D2&quot;/&gt;&lt;wsp:rsid wsp:val=&quot;00636AB3&quot;/&gt;&lt;wsp:rsid wsp:val=&quot;00637028&quot;/&gt;&lt;wsp:rsid wsp:val=&quot;0063729F&quot;/&gt;&lt;wsp:rsid wsp:val=&quot;00637D26&quot;/&gt;&lt;wsp:rsid wsp:val=&quot;00637EEB&quot;/&gt;&lt;wsp:rsid wsp:val=&quot;0064019A&quot;/&gt;&lt;wsp:rsid wsp:val=&quot;0064039F&quot;/&gt;&lt;wsp:rsid wsp:val=&quot;00640660&quot;/&gt;&lt;wsp:rsid wsp:val=&quot;006411E2&quot;/&gt;&lt;wsp:rsid wsp:val=&quot;006428FD&quot;/&gt;&lt;wsp:rsid wsp:val=&quot;00642FA7&quot;/&gt;&lt;wsp:rsid wsp:val=&quot;006435DF&quot;/&gt;&lt;wsp:rsid wsp:val=&quot;00643612&quot;/&gt;&lt;wsp:rsid wsp:val=&quot;0064382F&quot;/&gt;&lt;wsp:rsid wsp:val=&quot;00643CCF&quot;/&gt;&lt;wsp:rsid wsp:val=&quot;00643ED5&quot;/&gt;&lt;wsp:rsid wsp:val=&quot;006441DB&quot;/&gt;&lt;wsp:rsid wsp:val=&quot;00644396&quot;/&gt;&lt;wsp:rsid wsp:val=&quot;006444A4&quot;/&gt;&lt;wsp:rsid wsp:val=&quot;006445C9&quot;/&gt;&lt;wsp:rsid wsp:val=&quot;00644687&quot;/&gt;&lt;wsp:rsid wsp:val=&quot;0064504F&quot;/&gt;&lt;wsp:rsid wsp:val=&quot;00645439&quot;/&gt;&lt;wsp:rsid wsp:val=&quot;00645ED1&quot;/&gt;&lt;wsp:rsid wsp:val=&quot;0064629A&quot;/&gt;&lt;wsp:rsid wsp:val=&quot;006469EF&quot;/&gt;&lt;wsp:rsid wsp:val=&quot;00646EC2&quot;/&gt;&lt;wsp:rsid wsp:val=&quot;00647036&quot;/&gt;&lt;wsp:rsid wsp:val=&quot;006471B3&quot;/&gt;&lt;wsp:rsid wsp:val=&quot;006479D1&quot;/&gt;&lt;wsp:rsid wsp:val=&quot;00647A64&quot;/&gt;&lt;wsp:rsid wsp:val=&quot;00647EA8&quot;/&gt;&lt;wsp:rsid wsp:val=&quot;00650612&quot;/&gt;&lt;wsp:rsid wsp:val=&quot;006517E5&quot;/&gt;&lt;wsp:rsid wsp:val=&quot;00651E91&quot;/&gt;&lt;wsp:rsid wsp:val=&quot;00651FD0&quot;/&gt;&lt;wsp:rsid wsp:val=&quot;00652230&quot;/&gt;&lt;wsp:rsid wsp:val=&quot;0065266D&quot;/&gt;&lt;wsp:rsid wsp:val=&quot;00652961&quot;/&gt;&lt;wsp:rsid wsp:val=&quot;00652F27&quot;/&gt;&lt;wsp:rsid wsp:val=&quot;006533FB&quot;/&gt;&lt;wsp:rsid wsp:val=&quot;006536EB&quot;/&gt;&lt;wsp:rsid wsp:val=&quot;0065374D&quot;/&gt;&lt;wsp:rsid wsp:val=&quot;00654995&quot;/&gt;&lt;wsp:rsid wsp:val=&quot;00654CDC&quot;/&gt;&lt;wsp:rsid wsp:val=&quot;0065513B&quot;/&gt;&lt;wsp:rsid wsp:val=&quot;0065516A&quot;/&gt;&lt;wsp:rsid wsp:val=&quot;006555EA&quot;/&gt;&lt;wsp:rsid wsp:val=&quot;00655AE1&quot;/&gt;&lt;wsp:rsid wsp:val=&quot;0065605C&quot;/&gt;&lt;wsp:rsid wsp:val=&quot;0065643B&quot;/&gt;&lt;wsp:rsid wsp:val=&quot;006566C7&quot;/&gt;&lt;wsp:rsid wsp:val=&quot;00656933&quot;/&gt;&lt;wsp:rsid wsp:val=&quot;00656CAE&quot;/&gt;&lt;wsp:rsid wsp:val=&quot;006572E3&quot;/&gt;&lt;wsp:rsid wsp:val=&quot;006574BF&quot;/&gt;&lt;wsp:rsid wsp:val=&quot;006578F5&quot;/&gt;&lt;wsp:rsid wsp:val=&quot;00657C6C&quot;/&gt;&lt;wsp:rsid wsp:val=&quot;006602C0&quot;/&gt;&lt;wsp:rsid wsp:val=&quot;006604C2&quot;/&gt;&lt;wsp:rsid wsp:val=&quot;006608C3&quot;/&gt;&lt;wsp:rsid wsp:val=&quot;006608E0&quot;/&gt;&lt;wsp:rsid wsp:val=&quot;00660D10&quot;/&gt;&lt;wsp:rsid wsp:val=&quot;00660F0E&quot;/&gt;&lt;wsp:rsid wsp:val=&quot;00661082&quot;/&gt;&lt;wsp:rsid wsp:val=&quot;00661605&quot;/&gt;&lt;wsp:rsid wsp:val=&quot;00661FC9&quot;/&gt;&lt;wsp:rsid wsp:val=&quot;006620AE&quot;/&gt;&lt;wsp:rsid wsp:val=&quot;006621A8&quot;/&gt;&lt;wsp:rsid wsp:val=&quot;006622F4&quot;/&gt;&lt;wsp:rsid wsp:val=&quot;00662360&quot;/&gt;&lt;wsp:rsid wsp:val=&quot;006626F6&quot;/&gt;&lt;wsp:rsid wsp:val=&quot;00662799&quot;/&gt;&lt;wsp:rsid wsp:val=&quot;00662B94&quot;/&gt;&lt;wsp:rsid wsp:val=&quot;00662CF4&quot;/&gt;&lt;wsp:rsid wsp:val=&quot;00662D5A&quot;/&gt;&lt;wsp:rsid wsp:val=&quot;00663840&quot;/&gt;&lt;wsp:rsid wsp:val=&quot;00663EE9&quot;/&gt;&lt;wsp:rsid wsp:val=&quot;0066423F&quot;/&gt;&lt;wsp:rsid wsp:val=&quot;00664AAA&quot;/&gt;&lt;wsp:rsid wsp:val=&quot;00664AD9&quot;/&gt;&lt;wsp:rsid wsp:val=&quot;00664F63&quot;/&gt;&lt;wsp:rsid wsp:val=&quot;006650B5&quot;/&gt;&lt;wsp:rsid wsp:val=&quot;00665419&quot;/&gt;&lt;wsp:rsid wsp:val=&quot;006660FE&quot;/&gt;&lt;wsp:rsid wsp:val=&quot;00666471&quot;/&gt;&lt;wsp:rsid wsp:val=&quot;00666A2E&quot;/&gt;&lt;wsp:rsid wsp:val=&quot;006675EB&quot;/&gt;&lt;wsp:rsid wsp:val=&quot;00667CC9&quot;/&gt;&lt;wsp:rsid wsp:val=&quot;00667DD3&quot;/&gt;&lt;wsp:rsid wsp:val=&quot;006707EA&quot;/&gt;&lt;wsp:rsid wsp:val=&quot;006707F3&quot;/&gt;&lt;wsp:rsid wsp:val=&quot;00671168&quot;/&gt;&lt;wsp:rsid wsp:val=&quot;006712D6&quot;/&gt;&lt;wsp:rsid wsp:val=&quot;006715F7&quot;/&gt;&lt;wsp:rsid wsp:val=&quot;0067191F&quot;/&gt;&lt;wsp:rsid wsp:val=&quot;006727D2&quot;/&gt;&lt;wsp:rsid wsp:val=&quot;00673053&quot;/&gt;&lt;wsp:rsid wsp:val=&quot;0067333C&quot;/&gt;&lt;wsp:rsid wsp:val=&quot;00673E80&quot;/&gt;&lt;wsp:rsid wsp:val=&quot;006747C4&quot;/&gt;&lt;wsp:rsid wsp:val=&quot;00674BE7&quot;/&gt;&lt;wsp:rsid wsp:val=&quot;006753BE&quot;/&gt;&lt;wsp:rsid wsp:val=&quot;00675491&quot;/&gt;&lt;wsp:rsid wsp:val=&quot;006755CB&quot;/&gt;&lt;wsp:rsid wsp:val=&quot;0067578C&quot;/&gt;&lt;wsp:rsid wsp:val=&quot;0067580F&quot;/&gt;&lt;wsp:rsid wsp:val=&quot;00676316&quot;/&gt;&lt;wsp:rsid wsp:val=&quot;006763B6&quot;/&gt;&lt;wsp:rsid wsp:val=&quot;00676620&quot;/&gt;&lt;wsp:rsid wsp:val=&quot;00677926&quot;/&gt;&lt;wsp:rsid wsp:val=&quot;00677CE1&quot;/&gt;&lt;wsp:rsid wsp:val=&quot;00680188&quot;/&gt;&lt;wsp:rsid wsp:val=&quot;006802EB&quot;/&gt;&lt;wsp:rsid wsp:val=&quot;00681087&quot;/&gt;&lt;wsp:rsid wsp:val=&quot;0068127A&quot;/&gt;&lt;wsp:rsid wsp:val=&quot;006814EA&quot;/&gt;&lt;wsp:rsid wsp:val=&quot;006817D0&quot;/&gt;&lt;wsp:rsid wsp:val=&quot;00681976&quot;/&gt;&lt;wsp:rsid wsp:val=&quot;00681A11&quot;/&gt;&lt;wsp:rsid wsp:val=&quot;006829B2&quot;/&gt;&lt;wsp:rsid wsp:val=&quot;00683173&quot;/&gt;&lt;wsp:rsid wsp:val=&quot;00683FD8&quot;/&gt;&lt;wsp:rsid wsp:val=&quot;006848AA&quot;/&gt;&lt;wsp:rsid wsp:val=&quot;006853F2&quot;/&gt;&lt;wsp:rsid wsp:val=&quot;006874EF&quot;/&gt;&lt;wsp:rsid wsp:val=&quot;00687E63&quot;/&gt;&lt;wsp:rsid wsp:val=&quot;00690514&quot;/&gt;&lt;wsp:rsid wsp:val=&quot;00690927&quot;/&gt;&lt;wsp:rsid wsp:val=&quot;00692116&quot;/&gt;&lt;wsp:rsid wsp:val=&quot;0069268C&quot;/&gt;&lt;wsp:rsid wsp:val=&quot;006926C0&quot;/&gt;&lt;wsp:rsid wsp:val=&quot;0069313F&quot;/&gt;&lt;wsp:rsid wsp:val=&quot;0069329E&quot;/&gt;&lt;wsp:rsid wsp:val=&quot;00693AE7&quot;/&gt;&lt;wsp:rsid wsp:val=&quot;00693D8F&quot;/&gt;&lt;wsp:rsid wsp:val=&quot;006941F5&quot;/&gt;&lt;wsp:rsid wsp:val=&quot;0069502A&quot;/&gt;&lt;wsp:rsid wsp:val=&quot;006954FB&quot;/&gt;&lt;wsp:rsid wsp:val=&quot;00695A62&quot;/&gt;&lt;wsp:rsid wsp:val=&quot;0069605D&quot;/&gt;&lt;wsp:rsid wsp:val=&quot;006971BF&quot;/&gt;&lt;wsp:rsid wsp:val=&quot;00697521&quot;/&gt;&lt;wsp:rsid wsp:val=&quot;00697593&quot;/&gt;&lt;wsp:rsid wsp:val=&quot;00697DA8&quot;/&gt;&lt;wsp:rsid wsp:val=&quot;00697DD2&quot;/&gt;&lt;wsp:rsid wsp:val=&quot;006A074A&quot;/&gt;&lt;wsp:rsid wsp:val=&quot;006A144B&quot;/&gt;&lt;wsp:rsid wsp:val=&quot;006A15BE&quot;/&gt;&lt;wsp:rsid wsp:val=&quot;006A19C2&quot;/&gt;&lt;wsp:rsid wsp:val=&quot;006A1C26&quot;/&gt;&lt;wsp:rsid wsp:val=&quot;006A1FB8&quot;/&gt;&lt;wsp:rsid wsp:val=&quot;006A210D&quot;/&gt;&lt;wsp:rsid wsp:val=&quot;006A2838&quot;/&gt;&lt;wsp:rsid wsp:val=&quot;006A3737&quot;/&gt;&lt;wsp:rsid wsp:val=&quot;006A4A4F&quot;/&gt;&lt;wsp:rsid wsp:val=&quot;006A54F7&quot;/&gt;&lt;wsp:rsid wsp:val=&quot;006A56E4&quot;/&gt;&lt;wsp:rsid wsp:val=&quot;006A5763&quot;/&gt;&lt;wsp:rsid wsp:val=&quot;006A5B78&quot;/&gt;&lt;wsp:rsid wsp:val=&quot;006A5D2C&quot;/&gt;&lt;wsp:rsid wsp:val=&quot;006A632D&quot;/&gt;&lt;wsp:rsid wsp:val=&quot;006A6528&quot;/&gt;&lt;wsp:rsid wsp:val=&quot;006A6DC6&quot;/&gt;&lt;wsp:rsid wsp:val=&quot;006A74C0&quot;/&gt;&lt;wsp:rsid wsp:val=&quot;006A7D6A&quot;/&gt;&lt;wsp:rsid wsp:val=&quot;006B0000&quot;/&gt;&lt;wsp:rsid wsp:val=&quot;006B0781&quot;/&gt;&lt;wsp:rsid wsp:val=&quot;006B099E&quot;/&gt;&lt;wsp:rsid wsp:val=&quot;006B0D5A&quot;/&gt;&lt;wsp:rsid wsp:val=&quot;006B1D62&quot;/&gt;&lt;wsp:rsid wsp:val=&quot;006B1ED7&quot;/&gt;&lt;wsp:rsid wsp:val=&quot;006B2242&quot;/&gt;&lt;wsp:rsid wsp:val=&quot;006B2610&quot;/&gt;&lt;wsp:rsid wsp:val=&quot;006B345A&quot;/&gt;&lt;wsp:rsid wsp:val=&quot;006B4AF3&quot;/&gt;&lt;wsp:rsid wsp:val=&quot;006B4B6F&quot;/&gt;&lt;wsp:rsid wsp:val=&quot;006B5B80&quot;/&gt;&lt;wsp:rsid wsp:val=&quot;006B667C&quot;/&gt;&lt;wsp:rsid wsp:val=&quot;006B6A05&quot;/&gt;&lt;wsp:rsid wsp:val=&quot;006B6CD1&quot;/&gt;&lt;wsp:rsid wsp:val=&quot;006C0434&quot;/&gt;&lt;wsp:rsid wsp:val=&quot;006C0DE9&quot;/&gt;&lt;wsp:rsid wsp:val=&quot;006C1466&quot;/&gt;&lt;wsp:rsid wsp:val=&quot;006C1962&quot;/&gt;&lt;wsp:rsid wsp:val=&quot;006C2174&quot;/&gt;&lt;wsp:rsid wsp:val=&quot;006C2BDA&quot;/&gt;&lt;wsp:rsid wsp:val=&quot;006C31DA&quot;/&gt;&lt;wsp:rsid wsp:val=&quot;006C3222&quot;/&gt;&lt;wsp:rsid wsp:val=&quot;006C33B2&quot;/&gt;&lt;wsp:rsid wsp:val=&quot;006C35C3&quot;/&gt;&lt;wsp:rsid wsp:val=&quot;006C38FE&quot;/&gt;&lt;wsp:rsid wsp:val=&quot;006C3B28&quot;/&gt;&lt;wsp:rsid wsp:val=&quot;006C3BD0&quot;/&gt;&lt;wsp:rsid wsp:val=&quot;006C3FAC&quot;/&gt;&lt;wsp:rsid wsp:val=&quot;006C4083&quot;/&gt;&lt;wsp:rsid wsp:val=&quot;006C467B&quot;/&gt;&lt;wsp:rsid wsp:val=&quot;006C4993&quot;/&gt;&lt;wsp:rsid wsp:val=&quot;006C4D22&quot;/&gt;&lt;wsp:rsid wsp:val=&quot;006C5851&quot;/&gt;&lt;wsp:rsid wsp:val=&quot;006C5B86&quot;/&gt;&lt;wsp:rsid wsp:val=&quot;006C5D22&quot;/&gt;&lt;wsp:rsid wsp:val=&quot;006C6267&quot;/&gt;&lt;wsp:rsid wsp:val=&quot;006C68A8&quot;/&gt;&lt;wsp:rsid wsp:val=&quot;006C72C1&quot;/&gt;&lt;wsp:rsid wsp:val=&quot;006C74BE&quot;/&gt;&lt;wsp:rsid wsp:val=&quot;006C7E4E&quot;/&gt;&lt;wsp:rsid wsp:val=&quot;006D00AB&quot;/&gt;&lt;wsp:rsid wsp:val=&quot;006D02A3&quot;/&gt;&lt;wsp:rsid wsp:val=&quot;006D03D6&quot;/&gt;&lt;wsp:rsid wsp:val=&quot;006D09D2&quot;/&gt;&lt;wsp:rsid wsp:val=&quot;006D0B54&quot;/&gt;&lt;wsp:rsid wsp:val=&quot;006D13E5&quot;/&gt;&lt;wsp:rsid wsp:val=&quot;006D14EB&quot;/&gt;&lt;wsp:rsid wsp:val=&quot;006D2605&quot;/&gt;&lt;wsp:rsid wsp:val=&quot;006D2878&quot;/&gt;&lt;wsp:rsid wsp:val=&quot;006D289E&quot;/&gt;&lt;wsp:rsid wsp:val=&quot;006D3A1F&quot;/&gt;&lt;wsp:rsid wsp:val=&quot;006D4B08&quot;/&gt;&lt;wsp:rsid wsp:val=&quot;006D4D92&quot;/&gt;&lt;wsp:rsid wsp:val=&quot;006D5223&quot;/&gt;&lt;wsp:rsid wsp:val=&quot;006D54A2&quot;/&gt;&lt;wsp:rsid wsp:val=&quot;006D55A7&quot;/&gt;&lt;wsp:rsid wsp:val=&quot;006D5AE2&quot;/&gt;&lt;wsp:rsid wsp:val=&quot;006D60ED&quot;/&gt;&lt;wsp:rsid wsp:val=&quot;006D64B5&quot;/&gt;&lt;wsp:rsid wsp:val=&quot;006D6AC6&quot;/&gt;&lt;wsp:rsid wsp:val=&quot;006D6B73&quot;/&gt;&lt;wsp:rsid wsp:val=&quot;006E0516&quot;/&gt;&lt;wsp:rsid wsp:val=&quot;006E093D&quot;/&gt;&lt;wsp:rsid wsp:val=&quot;006E0ACA&quot;/&gt;&lt;wsp:rsid wsp:val=&quot;006E0E45&quot;/&gt;&lt;wsp:rsid wsp:val=&quot;006E0EEF&quot;/&gt;&lt;wsp:rsid wsp:val=&quot;006E1752&quot;/&gt;&lt;wsp:rsid wsp:val=&quot;006E22CF&quot;/&gt;&lt;wsp:rsid wsp:val=&quot;006E2FE4&quot;/&gt;&lt;wsp:rsid wsp:val=&quot;006E3289&quot;/&gt;&lt;wsp:rsid wsp:val=&quot;006E347F&quot;/&gt;&lt;wsp:rsid wsp:val=&quot;006E374D&quot;/&gt;&lt;wsp:rsid wsp:val=&quot;006E4041&quot;/&gt;&lt;wsp:rsid wsp:val=&quot;006E4250&quot;/&gt;&lt;wsp:rsid wsp:val=&quot;006E4ADB&quot;/&gt;&lt;wsp:rsid wsp:val=&quot;006E4E31&quot;/&gt;&lt;wsp:rsid wsp:val=&quot;006E5300&quot;/&gt;&lt;wsp:rsid wsp:val=&quot;006E559E&quot;/&gt;&lt;wsp:rsid wsp:val=&quot;006E55D3&quot;/&gt;&lt;wsp:rsid wsp:val=&quot;006E601D&quot;/&gt;&lt;wsp:rsid wsp:val=&quot;006E6903&quot;/&gt;&lt;wsp:rsid wsp:val=&quot;006E7156&quot;/&gt;&lt;wsp:rsid wsp:val=&quot;006E738B&quot;/&gt;&lt;wsp:rsid wsp:val=&quot;006E7737&quot;/&gt;&lt;wsp:rsid wsp:val=&quot;006E77D4&quot;/&gt;&lt;wsp:rsid wsp:val=&quot;006E7972&quot;/&gt;&lt;wsp:rsid wsp:val=&quot;006E7D91&quot;/&gt;&lt;wsp:rsid wsp:val=&quot;006E7E69&quot;/&gt;&lt;wsp:rsid wsp:val=&quot;006F14B1&quot;/&gt;&lt;wsp:rsid wsp:val=&quot;006F1783&quot;/&gt;&lt;wsp:rsid wsp:val=&quot;006F2E7D&quot;/&gt;&lt;wsp:rsid wsp:val=&quot;006F326F&quot;/&gt;&lt;wsp:rsid wsp:val=&quot;006F3F5F&quot;/&gt;&lt;wsp:rsid wsp:val=&quot;006F456F&quot;/&gt;&lt;wsp:rsid wsp:val=&quot;006F5D46&quot;/&gt;&lt;wsp:rsid wsp:val=&quot;006F5FAB&quot;/&gt;&lt;wsp:rsid wsp:val=&quot;006F6AB1&quot;/&gt;&lt;wsp:rsid wsp:val=&quot;006F788C&quot;/&gt;&lt;wsp:rsid wsp:val=&quot;006F7D58&quot;/&gt;&lt;wsp:rsid wsp:val=&quot;00700279&quot;/&gt;&lt;wsp:rsid wsp:val=&quot;00700B94&quot;/&gt;&lt;wsp:rsid wsp:val=&quot;00700BEA&quot;/&gt;&lt;wsp:rsid wsp:val=&quot;00700C6C&quot;/&gt;&lt;wsp:rsid wsp:val=&quot;007012BE&quot;/&gt;&lt;wsp:rsid wsp:val=&quot;00701E3E&quot;/&gt;&lt;wsp:rsid wsp:val=&quot;00702599&quot;/&gt;&lt;wsp:rsid wsp:val=&quot;00702678&quot;/&gt;&lt;wsp:rsid wsp:val=&quot;0070362E&quot;/&gt;&lt;wsp:rsid wsp:val=&quot;007036D0&quot;/&gt;&lt;wsp:rsid wsp:val=&quot;007039FF&quot;/&gt;&lt;wsp:rsid wsp:val=&quot;00703AAA&quot;/&gt;&lt;wsp:rsid wsp:val=&quot;00703B61&quot;/&gt;&lt;wsp:rsid wsp:val=&quot;007040CA&quot;/&gt;&lt;wsp:rsid wsp:val=&quot;007048F1&quot;/&gt;&lt;wsp:rsid wsp:val=&quot;00704A63&quot;/&gt;&lt;wsp:rsid wsp:val=&quot;00705C6D&quot;/&gt;&lt;wsp:rsid wsp:val=&quot;00705C99&quot;/&gt;&lt;wsp:rsid wsp:val=&quot;007061B9&quot;/&gt;&lt;wsp:rsid wsp:val=&quot;007065D8&quot;/&gt;&lt;wsp:rsid wsp:val=&quot;007066ED&quot;/&gt;&lt;wsp:rsid wsp:val=&quot;007067FC&quot;/&gt;&lt;wsp:rsid wsp:val=&quot;00707311&quot;/&gt;&lt;wsp:rsid wsp:val=&quot;00710C50&quot;/&gt;&lt;wsp:rsid wsp:val=&quot;00710D17&quot;/&gt;&lt;wsp:rsid wsp:val=&quot;00711675&quot;/&gt;&lt;wsp:rsid wsp:val=&quot;00711970&quot;/&gt;&lt;wsp:rsid wsp:val=&quot;00711CE9&quot;/&gt;&lt;wsp:rsid wsp:val=&quot;00711DB0&quot;/&gt;&lt;wsp:rsid wsp:val=&quot;0071235F&quot;/&gt;&lt;wsp:rsid wsp:val=&quot;00712B95&quot;/&gt;&lt;wsp:rsid wsp:val=&quot;00712CDA&quot;/&gt;&lt;wsp:rsid wsp:val=&quot;00712F9D&quot;/&gt;&lt;wsp:rsid wsp:val=&quot;00713A2F&quot;/&gt;&lt;wsp:rsid wsp:val=&quot;00713D21&quot;/&gt;&lt;wsp:rsid wsp:val=&quot;00713DBE&quot;/&gt;&lt;wsp:rsid wsp:val=&quot;00713E2F&quot;/&gt;&lt;wsp:rsid wsp:val=&quot;00714DBD&quot;/&gt;&lt;wsp:rsid wsp:val=&quot;00714E5C&quot;/&gt;&lt;wsp:rsid wsp:val=&quot;0071530E&quot;/&gt;&lt;wsp:rsid wsp:val=&quot;00715B56&quot;/&gt;&lt;wsp:rsid wsp:val=&quot;00715D89&quot;/&gt;&lt;wsp:rsid wsp:val=&quot;007165E6&quot;/&gt;&lt;wsp:rsid wsp:val=&quot;007175DA&quot;/&gt;&lt;wsp:rsid wsp:val=&quot;007177CF&quot;/&gt;&lt;wsp:rsid wsp:val=&quot;00717B61&quot;/&gt;&lt;wsp:rsid wsp:val=&quot;00720A9F&quot;/&gt;&lt;wsp:rsid wsp:val=&quot;00720CB7&quot;/&gt;&lt;wsp:rsid wsp:val=&quot;00721531&quot;/&gt;&lt;wsp:rsid wsp:val=&quot;007215A0&quot;/&gt;&lt;wsp:rsid wsp:val=&quot;0072232E&quot;/&gt;&lt;wsp:rsid wsp:val=&quot;00722428&quot;/&gt;&lt;wsp:rsid wsp:val=&quot;00722BE4&quot;/&gt;&lt;wsp:rsid wsp:val=&quot;00723780&quot;/&gt;&lt;wsp:rsid wsp:val=&quot;0072379C&quot;/&gt;&lt;wsp:rsid wsp:val=&quot;00723C91&quot;/&gt;&lt;wsp:rsid wsp:val=&quot;00724DF0&quot;/&gt;&lt;wsp:rsid wsp:val=&quot;007251C6&quot;/&gt;&lt;wsp:rsid wsp:val=&quot;00725B2B&quot;/&gt;&lt;wsp:rsid wsp:val=&quot;00725CD1&quot;/&gt;&lt;wsp:rsid wsp:val=&quot;00726D31&quot;/&gt;&lt;wsp:rsid wsp:val=&quot;00726D6A&quot;/&gt;&lt;wsp:rsid wsp:val=&quot;00726F9B&quot;/&gt;&lt;wsp:rsid wsp:val=&quot;00727149&quot;/&gt;&lt;wsp:rsid wsp:val=&quot;007276E5&quot;/&gt;&lt;wsp:rsid wsp:val=&quot;00727C28&quot;/&gt;&lt;wsp:rsid wsp:val=&quot;00727D0C&quot;/&gt;&lt;wsp:rsid wsp:val=&quot;00727D35&quot;/&gt;&lt;wsp:rsid wsp:val=&quot;007305AB&quot;/&gt;&lt;wsp:rsid wsp:val=&quot;00730A21&quot;/&gt;&lt;wsp:rsid wsp:val=&quot;00731B00&quot;/&gt;&lt;wsp:rsid wsp:val=&quot;00731D37&quot;/&gt;&lt;wsp:rsid wsp:val=&quot;0073250A&quot;/&gt;&lt;wsp:rsid wsp:val=&quot;0073298F&quot;/&gt;&lt;wsp:rsid wsp:val=&quot;00732EBC&quot;/&gt;&lt;wsp:rsid wsp:val=&quot;00732F19&quot;/&gt;&lt;wsp:rsid wsp:val=&quot;00733607&quot;/&gt;&lt;wsp:rsid wsp:val=&quot;00733749&quot;/&gt;&lt;wsp:rsid wsp:val=&quot;00733D0E&quot;/&gt;&lt;wsp:rsid wsp:val=&quot;00734F65&quot;/&gt;&lt;wsp:rsid wsp:val=&quot;0073547B&quot;/&gt;&lt;wsp:rsid wsp:val=&quot;007355BC&quot;/&gt;&lt;wsp:rsid wsp:val=&quot;0073656C&quot;/&gt;&lt;wsp:rsid wsp:val=&quot;00736730&quot;/&gt;&lt;wsp:rsid wsp:val=&quot;00737A4A&quot;/&gt;&lt;wsp:rsid wsp:val=&quot;00737F6A&quot;/&gt;&lt;wsp:rsid wsp:val=&quot;00740712&quot;/&gt;&lt;wsp:rsid wsp:val=&quot;00740B39&quot;/&gt;&lt;wsp:rsid wsp:val=&quot;007410B7&quot;/&gt;&lt;wsp:rsid wsp:val=&quot;007410CF&quot;/&gt;&lt;wsp:rsid wsp:val=&quot;00741B81&quot;/&gt;&lt;wsp:rsid wsp:val=&quot;00741BD3&quot;/&gt;&lt;wsp:rsid wsp:val=&quot;00741C75&quot;/&gt;&lt;wsp:rsid wsp:val=&quot;00741CD9&quot;/&gt;&lt;wsp:rsid wsp:val=&quot;00741FBF&quot;/&gt;&lt;wsp:rsid wsp:val=&quot;00742072&quot;/&gt;&lt;wsp:rsid wsp:val=&quot;007420A2&quot;/&gt;&lt;wsp:rsid wsp:val=&quot;00742D86&quot;/&gt;&lt;wsp:rsid wsp:val=&quot;0074333C&quot;/&gt;&lt;wsp:rsid wsp:val=&quot;00744105&quot;/&gt;&lt;wsp:rsid wsp:val=&quot;007461CB&quot;/&gt;&lt;wsp:rsid wsp:val=&quot;00746515&quot;/&gt;&lt;wsp:rsid wsp:val=&quot;00746C31&quot;/&gt;&lt;wsp:rsid wsp:val=&quot;00750C7F&quot;/&gt;&lt;wsp:rsid wsp:val=&quot;00750F1F&quot;/&gt;&lt;wsp:rsid wsp:val=&quot;00751B6E&quot;/&gt;&lt;wsp:rsid wsp:val=&quot;00752762&quot;/&gt;&lt;wsp:rsid wsp:val=&quot;0075358E&quot;/&gt;&lt;wsp:rsid wsp:val=&quot;0075396E&quot;/&gt;&lt;wsp:rsid wsp:val=&quot;00753A52&quot;/&gt;&lt;wsp:rsid wsp:val=&quot;00753B87&quot;/&gt;&lt;wsp:rsid wsp:val=&quot;00753F06&quot;/&gt;&lt;wsp:rsid wsp:val=&quot;00754197&quot;/&gt;&lt;wsp:rsid wsp:val=&quot;00755959&quot;/&gt;&lt;wsp:rsid wsp:val=&quot;00756114&quot;/&gt;&lt;wsp:rsid wsp:val=&quot;007565DA&quot;/&gt;&lt;wsp:rsid wsp:val=&quot;0075678B&quot;/&gt;&lt;wsp:rsid wsp:val=&quot;007567F5&quot;/&gt;&lt;wsp:rsid wsp:val=&quot;00756B65&quot;/&gt;&lt;wsp:rsid wsp:val=&quot;00757FAB&quot;/&gt;&lt;wsp:rsid wsp:val=&quot;00760AFC&quot;/&gt;&lt;wsp:rsid wsp:val=&quot;00761257&quot;/&gt;&lt;wsp:rsid wsp:val=&quot;007614D1&quot;/&gt;&lt;wsp:rsid wsp:val=&quot;00761A07&quot;/&gt;&lt;wsp:rsid wsp:val=&quot;00762097&quot;/&gt;&lt;wsp:rsid wsp:val=&quot;0076237B&quot;/&gt;&lt;wsp:rsid wsp:val=&quot;00762708&quot;/&gt;&lt;wsp:rsid wsp:val=&quot;00762967&quot;/&gt;&lt;wsp:rsid wsp:val=&quot;00762EEE&quot;/&gt;&lt;wsp:rsid wsp:val=&quot;00763191&quot;/&gt;&lt;wsp:rsid wsp:val=&quot;007639D2&quot;/&gt;&lt;wsp:rsid wsp:val=&quot;00763C77&quot;/&gt;&lt;wsp:rsid wsp:val=&quot;007640FB&quot;/&gt;&lt;wsp:rsid wsp:val=&quot;007645F5&quot;/&gt;&lt;wsp:rsid wsp:val=&quot;00764963&quot;/&gt;&lt;wsp:rsid wsp:val=&quot;00765406&quot;/&gt;&lt;wsp:rsid wsp:val=&quot;00765D49&quot;/&gt;&lt;wsp:rsid wsp:val=&quot;00765F30&quot;/&gt;&lt;wsp:rsid wsp:val=&quot;00766391&quot;/&gt;&lt;wsp:rsid wsp:val=&quot;007663EF&quot;/&gt;&lt;wsp:rsid wsp:val=&quot;00766B75&quot;/&gt;&lt;wsp:rsid wsp:val=&quot;00766BA9&quot;/&gt;&lt;wsp:rsid wsp:val=&quot;00766F87&quot;/&gt;&lt;wsp:rsid wsp:val=&quot;007671A8&quot;/&gt;&lt;wsp:rsid wsp:val=&quot;00767221&quot;/&gt;&lt;wsp:rsid wsp:val=&quot;00767CA9&quot;/&gt;&lt;wsp:rsid wsp:val=&quot;00767FFB&quot;/&gt;&lt;wsp:rsid wsp:val=&quot;00770D73&quot;/&gt;&lt;wsp:rsid wsp:val=&quot;00770E2C&quot;/&gt;&lt;wsp:rsid wsp:val=&quot;00771225&quot;/&gt;&lt;wsp:rsid wsp:val=&quot;007712BF&quot;/&gt;&lt;wsp:rsid wsp:val=&quot;00771810&quot;/&gt;&lt;wsp:rsid wsp:val=&quot;00771B39&quot;/&gt;&lt;wsp:rsid wsp:val=&quot;00771B5F&quot;/&gt;&lt;wsp:rsid wsp:val=&quot;00771B95&quot;/&gt;&lt;wsp:rsid wsp:val=&quot;00772A4A&quot;/&gt;&lt;wsp:rsid wsp:val=&quot;00772B28&quot;/&gt;&lt;wsp:rsid wsp:val=&quot;00773003&quot;/&gt;&lt;wsp:rsid wsp:val=&quot;00773B87&quot;/&gt;&lt;wsp:rsid wsp:val=&quot;00774621&quot;/&gt;&lt;wsp:rsid wsp:val=&quot;00774D44&quot;/&gt;&lt;wsp:rsid wsp:val=&quot;00775051&quot;/&gt;&lt;wsp:rsid wsp:val=&quot;00775193&quot;/&gt;&lt;wsp:rsid wsp:val=&quot;007759AE&quot;/&gt;&lt;wsp:rsid wsp:val=&quot;00775F96&quot;/&gt;&lt;wsp:rsid wsp:val=&quot;0077612D&quot;/&gt;&lt;wsp:rsid wsp:val=&quot;0077621C&quot;/&gt;&lt;wsp:rsid wsp:val=&quot;00776954&quot;/&gt;&lt;wsp:rsid wsp:val=&quot;00776F9D&quot;/&gt;&lt;wsp:rsid wsp:val=&quot;007771BE&quot;/&gt;&lt;wsp:rsid wsp:val=&quot;007774EB&quot;/&gt;&lt;wsp:rsid wsp:val=&quot;00777551&quot;/&gt;&lt;wsp:rsid wsp:val=&quot;0077763F&quot;/&gt;&lt;wsp:rsid wsp:val=&quot;0077791A&quot;/&gt;&lt;wsp:rsid wsp:val=&quot;00777A02&quot;/&gt;&lt;wsp:rsid wsp:val=&quot;007803C4&quot;/&gt;&lt;wsp:rsid wsp:val=&quot;0078256D&quot;/&gt;&lt;wsp:rsid wsp:val=&quot;007825CF&quot;/&gt;&lt;wsp:rsid wsp:val=&quot;007826EB&quot;/&gt;&lt;wsp:rsid wsp:val=&quot;00782B71&quot;/&gt;&lt;wsp:rsid wsp:val=&quot;00783196&quot;/&gt;&lt;wsp:rsid wsp:val=&quot;00783313&quot;/&gt;&lt;wsp:rsid wsp:val=&quot;00783381&quot;/&gt;&lt;wsp:rsid wsp:val=&quot;00783ED8&quot;/&gt;&lt;wsp:rsid wsp:val=&quot;0078417C&quot;/&gt;&lt;wsp:rsid wsp:val=&quot;00784F35&quot;/&gt;&lt;wsp:rsid wsp:val=&quot;0078524B&quot;/&gt;&lt;wsp:rsid wsp:val=&quot;00785CC6&quot;/&gt;&lt;wsp:rsid wsp:val=&quot;0078707A&quot;/&gt;&lt;wsp:rsid wsp:val=&quot;007871AE&quot;/&gt;&lt;wsp:rsid wsp:val=&quot;007876C4&quot;/&gt;&lt;wsp:rsid wsp:val=&quot;00787798&quot;/&gt;&lt;wsp:rsid wsp:val=&quot;0078792A&quot;/&gt;&lt;wsp:rsid wsp:val=&quot;0078797A&quot;/&gt;&lt;wsp:rsid wsp:val=&quot;00790478&quot;/&gt;&lt;wsp:rsid wsp:val=&quot;00790675&quot;/&gt;&lt;wsp:rsid wsp:val=&quot;00790FF4&quot;/&gt;&lt;wsp:rsid wsp:val=&quot;007917B9&quot;/&gt;&lt;wsp:rsid wsp:val=&quot;00791D4F&quot;/&gt;&lt;wsp:rsid wsp:val=&quot;00791F09&quot;/&gt;&lt;wsp:rsid wsp:val=&quot;0079211F&quot;/&gt;&lt;wsp:rsid wsp:val=&quot;00792501&quot;/&gt;&lt;wsp:rsid wsp:val=&quot;00792608&quot;/&gt;&lt;wsp:rsid wsp:val=&quot;00792BA7&quot;/&gt;&lt;wsp:rsid wsp:val=&quot;00792EE2&quot;/&gt;&lt;wsp:rsid wsp:val=&quot;007938F7&quot;/&gt;&lt;wsp:rsid wsp:val=&quot;00794684&quot;/&gt;&lt;wsp:rsid wsp:val=&quot;00794A3F&quot;/&gt;&lt;wsp:rsid wsp:val=&quot;00794A9B&quot;/&gt;&lt;wsp:rsid wsp:val=&quot;00794CCC&quot;/&gt;&lt;wsp:rsid wsp:val=&quot;00794F86&quot;/&gt;&lt;wsp:rsid wsp:val=&quot;007953BB&quot;/&gt;&lt;wsp:rsid wsp:val=&quot;00795E98&quot;/&gt;&lt;wsp:rsid wsp:val=&quot;00796131&quot;/&gt;&lt;wsp:rsid wsp:val=&quot;0079661E&quot;/&gt;&lt;wsp:rsid wsp:val=&quot;0079721D&quot;/&gt;&lt;wsp:rsid wsp:val=&quot;00797B17&quot;/&gt;&lt;wsp:rsid wsp:val=&quot;00797D08&quot;/&gt;&lt;wsp:rsid wsp:val=&quot;007A0863&quot;/&gt;&lt;wsp:rsid wsp:val=&quot;007A0921&quot;/&gt;&lt;wsp:rsid wsp:val=&quot;007A11B1&quot;/&gt;&lt;wsp:rsid wsp:val=&quot;007A164D&quot;/&gt;&lt;wsp:rsid wsp:val=&quot;007A17AD&quot;/&gt;&lt;wsp:rsid wsp:val=&quot;007A2120&quot;/&gt;&lt;wsp:rsid wsp:val=&quot;007A23CE&quot;/&gt;&lt;wsp:rsid wsp:val=&quot;007A2ED8&quot;/&gt;&lt;wsp:rsid wsp:val=&quot;007A36B9&quot;/&gt;&lt;wsp:rsid wsp:val=&quot;007A5360&quot;/&gt;&lt;wsp:rsid wsp:val=&quot;007A5682&quot;/&gt;&lt;wsp:rsid wsp:val=&quot;007A56D6&quot;/&gt;&lt;wsp:rsid wsp:val=&quot;007A5CA8&quot;/&gt;&lt;wsp:rsid wsp:val=&quot;007A6475&quot;/&gt;&lt;wsp:rsid wsp:val=&quot;007A69DA&quot;/&gt;&lt;wsp:rsid wsp:val=&quot;007A6F4C&quot;/&gt;&lt;wsp:rsid wsp:val=&quot;007A7358&quot;/&gt;&lt;wsp:rsid wsp:val=&quot;007A7629&quot;/&gt;&lt;wsp:rsid wsp:val=&quot;007A765B&quot;/&gt;&lt;wsp:rsid wsp:val=&quot;007A7C1D&quot;/&gt;&lt;wsp:rsid wsp:val=&quot;007A7FC4&quot;/&gt;&lt;wsp:rsid wsp:val=&quot;007B00EB&quot;/&gt;&lt;wsp:rsid wsp:val=&quot;007B10F6&quot;/&gt;&lt;wsp:rsid wsp:val=&quot;007B179D&quot;/&gt;&lt;wsp:rsid wsp:val=&quot;007B1AC3&quot;/&gt;&lt;wsp:rsid wsp:val=&quot;007B24BD&quot;/&gt;&lt;wsp:rsid wsp:val=&quot;007B26B1&quot;/&gt;&lt;wsp:rsid wsp:val=&quot;007B314D&quot;/&gt;&lt;wsp:rsid wsp:val=&quot;007B396E&quot;/&gt;&lt;wsp:rsid wsp:val=&quot;007B3BDA&quot;/&gt;&lt;wsp:rsid wsp:val=&quot;007B4334&quot;/&gt;&lt;wsp:rsid wsp:val=&quot;007B47BE&quot;/&gt;&lt;wsp:rsid wsp:val=&quot;007B4991&quot;/&gt;&lt;wsp:rsid wsp:val=&quot;007B4C03&quot;/&gt;&lt;wsp:rsid wsp:val=&quot;007B4D24&quot;/&gt;&lt;wsp:rsid wsp:val=&quot;007B4E22&quot;/&gt;&lt;wsp:rsid wsp:val=&quot;007B5323&quot;/&gt;&lt;wsp:rsid wsp:val=&quot;007B6659&quot;/&gt;&lt;wsp:rsid wsp:val=&quot;007B7863&quot;/&gt;&lt;wsp:rsid wsp:val=&quot;007B7BD7&quot;/&gt;&lt;wsp:rsid wsp:val=&quot;007C0BC7&quot;/&gt;&lt;wsp:rsid wsp:val=&quot;007C1017&quot;/&gt;&lt;wsp:rsid wsp:val=&quot;007C1150&quot;/&gt;&lt;wsp:rsid wsp:val=&quot;007C18B8&quot;/&gt;&lt;wsp:rsid wsp:val=&quot;007C20A4&quot;/&gt;&lt;wsp:rsid wsp:val=&quot;007C367B&quot;/&gt;&lt;wsp:rsid wsp:val=&quot;007C3814&quot;/&gt;&lt;wsp:rsid wsp:val=&quot;007C4178&quot;/&gt;&lt;wsp:rsid wsp:val=&quot;007C418F&quot;/&gt;&lt;wsp:rsid wsp:val=&quot;007C469B&quot;/&gt;&lt;wsp:rsid wsp:val=&quot;007C47AB&quot;/&gt;&lt;wsp:rsid wsp:val=&quot;007C4CDA&quot;/&gt;&lt;wsp:rsid wsp:val=&quot;007C505D&quot;/&gt;&lt;wsp:rsid wsp:val=&quot;007C5293&quot;/&gt;&lt;wsp:rsid wsp:val=&quot;007C54C5&quot;/&gt;&lt;wsp:rsid wsp:val=&quot;007C568D&quot;/&gt;&lt;wsp:rsid wsp:val=&quot;007C5A80&quot;/&gt;&lt;wsp:rsid wsp:val=&quot;007C62A1&quot;/&gt;&lt;wsp:rsid wsp:val=&quot;007C6519&quot;/&gt;&lt;wsp:rsid wsp:val=&quot;007C79D1&quot;/&gt;&lt;wsp:rsid wsp:val=&quot;007C7E9C&quot;/&gt;&lt;wsp:rsid wsp:val=&quot;007D0234&quot;/&gt;&lt;wsp:rsid wsp:val=&quot;007D033C&quot;/&gt;&lt;wsp:rsid wsp:val=&quot;007D051D&quot;/&gt;&lt;wsp:rsid wsp:val=&quot;007D05A5&quot;/&gt;&lt;wsp:rsid wsp:val=&quot;007D0D5A&quot;/&gt;&lt;wsp:rsid wsp:val=&quot;007D0E0C&quot;/&gt;&lt;wsp:rsid wsp:val=&quot;007D11B6&quot;/&gt;&lt;wsp:rsid wsp:val=&quot;007D1423&quot;/&gt;&lt;wsp:rsid wsp:val=&quot;007D16EF&quot;/&gt;&lt;wsp:rsid wsp:val=&quot;007D1983&quot;/&gt;&lt;wsp:rsid wsp:val=&quot;007D1F66&quot;/&gt;&lt;wsp:rsid wsp:val=&quot;007D2C26&quot;/&gt;&lt;wsp:rsid wsp:val=&quot;007D2DA8&quot;/&gt;&lt;wsp:rsid wsp:val=&quot;007D51B6&quot;/&gt;&lt;wsp:rsid wsp:val=&quot;007D5419&quot;/&gt;&lt;wsp:rsid wsp:val=&quot;007D5A5D&quot;/&gt;&lt;wsp:rsid wsp:val=&quot;007D701A&quot;/&gt;&lt;wsp:rsid wsp:val=&quot;007D741A&quot;/&gt;&lt;wsp:rsid wsp:val=&quot;007E02F6&quot;/&gt;&lt;wsp:rsid wsp:val=&quot;007E0348&quot;/&gt;&lt;wsp:rsid wsp:val=&quot;007E058A&quot;/&gt;&lt;wsp:rsid wsp:val=&quot;007E0751&quot;/&gt;&lt;wsp:rsid wsp:val=&quot;007E0FEE&quot;/&gt;&lt;wsp:rsid wsp:val=&quot;007E157F&quot;/&gt;&lt;wsp:rsid wsp:val=&quot;007E1A25&quot;/&gt;&lt;wsp:rsid wsp:val=&quot;007E1AB5&quot;/&gt;&lt;wsp:rsid wsp:val=&quot;007E1E7E&quot;/&gt;&lt;wsp:rsid wsp:val=&quot;007E2980&quot;/&gt;&lt;wsp:rsid wsp:val=&quot;007E396C&quot;/&gt;&lt;wsp:rsid wsp:val=&quot;007E398E&quot;/&gt;&lt;wsp:rsid wsp:val=&quot;007E3D21&quot;/&gt;&lt;wsp:rsid wsp:val=&quot;007E45E0&quot;/&gt;&lt;wsp:rsid wsp:val=&quot;007E4C9E&quot;/&gt;&lt;wsp:rsid wsp:val=&quot;007E5389&quot;/&gt;&lt;wsp:rsid wsp:val=&quot;007E56C2&quot;/&gt;&lt;wsp:rsid wsp:val=&quot;007E5A15&quot;/&gt;&lt;wsp:rsid wsp:val=&quot;007E5A9C&quot;/&gt;&lt;wsp:rsid wsp:val=&quot;007E5AAE&quot;/&gt;&lt;wsp:rsid wsp:val=&quot;007E66FB&quot;/&gt;&lt;wsp:rsid wsp:val=&quot;007E6A4F&quot;/&gt;&lt;wsp:rsid wsp:val=&quot;007E6B99&quot;/&gt;&lt;wsp:rsid wsp:val=&quot;007E6C40&quot;/&gt;&lt;wsp:rsid wsp:val=&quot;007E6DF5&quot;/&gt;&lt;wsp:rsid wsp:val=&quot;007E6F06&quot;/&gt;&lt;wsp:rsid wsp:val=&quot;007E7805&quot;/&gt;&lt;wsp:rsid wsp:val=&quot;007E7FA7&quot;/&gt;&lt;wsp:rsid wsp:val=&quot;007F016B&quot;/&gt;&lt;wsp:rsid wsp:val=&quot;007F0332&quot;/&gt;&lt;wsp:rsid wsp:val=&quot;007F0E5B&quot;/&gt;&lt;wsp:rsid wsp:val=&quot;007F138F&quot;/&gt;&lt;wsp:rsid wsp:val=&quot;007F1528&quot;/&gt;&lt;wsp:rsid wsp:val=&quot;007F1866&quot;/&gt;&lt;wsp:rsid wsp:val=&quot;007F1E1C&quot;/&gt;&lt;wsp:rsid wsp:val=&quot;007F208E&quot;/&gt;&lt;wsp:rsid wsp:val=&quot;007F22D0&quot;/&gt;&lt;wsp:rsid wsp:val=&quot;007F292E&quot;/&gt;&lt;wsp:rsid wsp:val=&quot;007F352D&quot;/&gt;&lt;wsp:rsid wsp:val=&quot;007F3569&quot;/&gt;&lt;wsp:rsid wsp:val=&quot;007F36A7&quot;/&gt;&lt;wsp:rsid wsp:val=&quot;007F4105&quot;/&gt;&lt;wsp:rsid wsp:val=&quot;007F548A&quot;/&gt;&lt;wsp:rsid wsp:val=&quot;007F58AC&quot;/&gt;&lt;wsp:rsid wsp:val=&quot;007F58FB&quot;/&gt;&lt;wsp:rsid wsp:val=&quot;007F5F64&quot;/&gt;&lt;wsp:rsid wsp:val=&quot;007F70B9&quot;/&gt;&lt;wsp:rsid wsp:val=&quot;007F7221&quot;/&gt;&lt;wsp:rsid wsp:val=&quot;007F727D&quot;/&gt;&lt;wsp:rsid wsp:val=&quot;007F72CB&quot;/&gt;&lt;wsp:rsid wsp:val=&quot;007F7FC0&quot;/&gt;&lt;wsp:rsid wsp:val=&quot;0080064E&quot;/&gt;&lt;wsp:rsid wsp:val=&quot;00800C8E&quot;/&gt;&lt;wsp:rsid wsp:val=&quot;008016F7&quot;/&gt;&lt;wsp:rsid wsp:val=&quot;00801A04&quot;/&gt;&lt;wsp:rsid wsp:val=&quot;008024E6&quot;/&gt;&lt;wsp:rsid wsp:val=&quot;008027D0&quot;/&gt;&lt;wsp:rsid wsp:val=&quot;00802B3D&quot;/&gt;&lt;wsp:rsid wsp:val=&quot;00804362&quot;/&gt;&lt;wsp:rsid wsp:val=&quot;00804C27&quot;/&gt;&lt;wsp:rsid wsp:val=&quot;00804D56&quot;/&gt;&lt;wsp:rsid wsp:val=&quot;00805541&quot;/&gt;&lt;wsp:rsid wsp:val=&quot;008057A1&quot;/&gt;&lt;wsp:rsid wsp:val=&quot;00805B3B&quot;/&gt;&lt;wsp:rsid wsp:val=&quot;00806B70&quot;/&gt;&lt;wsp:rsid wsp:val=&quot;00806C2E&quot;/&gt;&lt;wsp:rsid wsp:val=&quot;00806F55&quot;/&gt;&lt;wsp:rsid wsp:val=&quot;00806FF2&quot;/&gt;&lt;wsp:rsid wsp:val=&quot;008074AD&quot;/&gt;&lt;wsp:rsid wsp:val=&quot;008100BE&quot;/&gt;&lt;wsp:rsid wsp:val=&quot;008105AF&quot;/&gt;&lt;wsp:rsid wsp:val=&quot;0081069C&quot;/&gt;&lt;wsp:rsid wsp:val=&quot;0081074A&quot;/&gt;&lt;wsp:rsid wsp:val=&quot;0081074B&quot;/&gt;&lt;wsp:rsid wsp:val=&quot;00810C86&quot;/&gt;&lt;wsp:rsid wsp:val=&quot;0081118B&quot;/&gt;&lt;wsp:rsid wsp:val=&quot;00811479&quot;/&gt;&lt;wsp:rsid wsp:val=&quot;00811727&quot;/&gt;&lt;wsp:rsid wsp:val=&quot;00811A21&quot;/&gt;&lt;wsp:rsid wsp:val=&quot;00813C97&quot;/&gt;&lt;wsp:rsid wsp:val=&quot;008140A3&quot;/&gt;&lt;wsp:rsid wsp:val=&quot;008142A4&quot;/&gt;&lt;wsp:rsid wsp:val=&quot;00814411&quot;/&gt;&lt;wsp:rsid wsp:val=&quot;00814739&quot;/&gt;&lt;wsp:rsid wsp:val=&quot;00815639&quot;/&gt;&lt;wsp:rsid wsp:val=&quot;00815AF7&quot;/&gt;&lt;wsp:rsid wsp:val=&quot;00815EAD&quot;/&gt;&lt;wsp:rsid wsp:val=&quot;00816392&quot;/&gt;&lt;wsp:rsid wsp:val=&quot;00816E9D&quot;/&gt;&lt;wsp:rsid wsp:val=&quot;00817208&quot;/&gt;&lt;wsp:rsid wsp:val=&quot;008178EF&quot;/&gt;&lt;wsp:rsid wsp:val=&quot;0082016A&quot;/&gt;&lt;wsp:rsid wsp:val=&quot;008207AB&quot;/&gt;&lt;wsp:rsid wsp:val=&quot;00821332&quot;/&gt;&lt;wsp:rsid wsp:val=&quot;00821A57&quot;/&gt;&lt;wsp:rsid wsp:val=&quot;008220F4&quot;/&gt;&lt;wsp:rsid wsp:val=&quot;0082240F&quot;/&gt;&lt;wsp:rsid wsp:val=&quot;008225E2&quot;/&gt;&lt;wsp:rsid wsp:val=&quot;00822680&quot;/&gt;&lt;wsp:rsid wsp:val=&quot;00822C77&quot;/&gt;&lt;wsp:rsid wsp:val=&quot;00823671&quot;/&gt;&lt;wsp:rsid wsp:val=&quot;00823AD6&quot;/&gt;&lt;wsp:rsid wsp:val=&quot;00823D22&quot;/&gt;&lt;wsp:rsid wsp:val=&quot;00823D63&quot;/&gt;&lt;wsp:rsid wsp:val=&quot;00824235&quot;/&gt;&lt;wsp:rsid wsp:val=&quot;0082464E&quot;/&gt;&lt;wsp:rsid wsp:val=&quot;00824802&quot;/&gt;&lt;wsp:rsid wsp:val=&quot;00824B40&quot;/&gt;&lt;wsp:rsid wsp:val=&quot;00824D55&quot;/&gt;&lt;wsp:rsid wsp:val=&quot;008257A9&quot;/&gt;&lt;wsp:rsid wsp:val=&quot;00825D35&quot;/&gt;&lt;wsp:rsid wsp:val=&quot;00826443&quot;/&gt;&lt;wsp:rsid wsp:val=&quot;0082666C&quot;/&gt;&lt;wsp:rsid wsp:val=&quot;00826E88&quot;/&gt;&lt;wsp:rsid wsp:val=&quot;0082775D&quot;/&gt;&lt;wsp:rsid wsp:val=&quot;00827809&quot;/&gt;&lt;wsp:rsid wsp:val=&quot;0082780B&quot;/&gt;&lt;wsp:rsid wsp:val=&quot;00827B5E&quot;/&gt;&lt;wsp:rsid wsp:val=&quot;00827CC4&quot;/&gt;&lt;wsp:rsid wsp:val=&quot;008304A7&quot;/&gt;&lt;wsp:rsid wsp:val=&quot;00830BB3&quot;/&gt;&lt;wsp:rsid wsp:val=&quot;00830F56&quot;/&gt;&lt;wsp:rsid wsp:val=&quot;008319E8&quot;/&gt;&lt;wsp:rsid wsp:val=&quot;00831CA0&quot;/&gt;&lt;wsp:rsid wsp:val=&quot;008320C4&quot;/&gt;&lt;wsp:rsid wsp:val=&quot;008320E3&quot;/&gt;&lt;wsp:rsid wsp:val=&quot;00832325&quot;/&gt;&lt;wsp:rsid wsp:val=&quot;0083280F&quot;/&gt;&lt;wsp:rsid wsp:val=&quot;00832822&quot;/&gt;&lt;wsp:rsid wsp:val=&quot;0083359F&quot;/&gt;&lt;wsp:rsid wsp:val=&quot;0083361D&quot;/&gt;&lt;wsp:rsid wsp:val=&quot;00833D78&quot;/&gt;&lt;wsp:rsid wsp:val=&quot;00834350&quot;/&gt;&lt;wsp:rsid wsp:val=&quot;00834597&quot;/&gt;&lt;wsp:rsid wsp:val=&quot;00834A28&quot;/&gt;&lt;wsp:rsid wsp:val=&quot;00834CED&quot;/&gt;&lt;wsp:rsid wsp:val=&quot;008354AF&quot;/&gt;&lt;wsp:rsid wsp:val=&quot;008357D9&quot;/&gt;&lt;wsp:rsid wsp:val=&quot;00835F32&quot;/&gt;&lt;wsp:rsid wsp:val=&quot;008361AF&quot;/&gt;&lt;wsp:rsid wsp:val=&quot;0083710B&quot;/&gt;&lt;wsp:rsid wsp:val=&quot;0083744B&quot;/&gt;&lt;wsp:rsid wsp:val=&quot;00840321&quot;/&gt;&lt;wsp:rsid wsp:val=&quot;0084090D&quot;/&gt;&lt;wsp:rsid wsp:val=&quot;00840E3E&quot;/&gt;&lt;wsp:rsid wsp:val=&quot;00840F59&quot;/&gt;&lt;wsp:rsid wsp:val=&quot;0084149B&quot;/&gt;&lt;wsp:rsid wsp:val=&quot;0084172F&quot;/&gt;&lt;wsp:rsid wsp:val=&quot;008419EC&quot;/&gt;&lt;wsp:rsid wsp:val=&quot;00841B1E&quot;/&gt;&lt;wsp:rsid wsp:val=&quot;0084287E&quot;/&gt;&lt;wsp:rsid wsp:val=&quot;0084448A&quot;/&gt;&lt;wsp:rsid wsp:val=&quot;00845AC0&quot;/&gt;&lt;wsp:rsid wsp:val=&quot;00845D2C&quot;/&gt;&lt;wsp:rsid wsp:val=&quot;008466BF&quot;/&gt;&lt;wsp:rsid wsp:val=&quot;00847E96&quot;/&gt;&lt;wsp:rsid wsp:val=&quot;008500EE&quot;/&gt;&lt;wsp:rsid wsp:val=&quot;00850189&quot;/&gt;&lt;wsp:rsid wsp:val=&quot;008517A2&quot;/&gt;&lt;wsp:rsid wsp:val=&quot;008518C3&quot;/&gt;&lt;wsp:rsid wsp:val=&quot;00851AD6&quot;/&gt;&lt;wsp:rsid wsp:val=&quot;008526EC&quot;/&gt;&lt;wsp:rsid wsp:val=&quot;00852B2A&quot;/&gt;&lt;wsp:rsid wsp:val=&quot;00852B75&quot;/&gt;&lt;wsp:rsid wsp:val=&quot;00854AE4&quot;/&gt;&lt;wsp:rsid wsp:val=&quot;00854DFA&quot;/&gt;&lt;wsp:rsid wsp:val=&quot;00855B6E&quot;/&gt;&lt;wsp:rsid wsp:val=&quot;00855BB5&quot;/&gt;&lt;wsp:rsid wsp:val=&quot;00856AA4&quot;/&gt;&lt;wsp:rsid wsp:val=&quot;00856D1F&quot;/&gt;&lt;wsp:rsid wsp:val=&quot;00857140&quot;/&gt;&lt;wsp:rsid wsp:val=&quot;0085744F&quot;/&gt;&lt;wsp:rsid wsp:val=&quot;00857C38&quot;/&gt;&lt;wsp:rsid wsp:val=&quot;008602B9&quot;/&gt;&lt;wsp:rsid wsp:val=&quot;0086058A&quot;/&gt;&lt;wsp:rsid wsp:val=&quot;008607B0&quot;/&gt;&lt;wsp:rsid wsp:val=&quot;00860AA0&quot;/&gt;&lt;wsp:rsid wsp:val=&quot;00860CE5&quot;/&gt;&lt;wsp:rsid wsp:val=&quot;00861459&quot;/&gt;&lt;wsp:rsid wsp:val=&quot;008614E8&quot;/&gt;&lt;wsp:rsid wsp:val=&quot;00861605&quot;/&gt;&lt;wsp:rsid wsp:val=&quot;00861BFA&quot;/&gt;&lt;wsp:rsid wsp:val=&quot;008620C2&quot;/&gt;&lt;wsp:rsid wsp:val=&quot;00863670&quot;/&gt;&lt;wsp:rsid wsp:val=&quot;0086381A&quot;/&gt;&lt;wsp:rsid wsp:val=&quot;00863AA3&quot;/&gt;&lt;wsp:rsid wsp:val=&quot;0086493C&quot;/&gt;&lt;wsp:rsid wsp:val=&quot;00864D12&quot;/&gt;&lt;wsp:rsid wsp:val=&quot;0086503D&quot;/&gt;&lt;wsp:rsid wsp:val=&quot;0086537A&quot;/&gt;&lt;wsp:rsid wsp:val=&quot;008656F9&quot;/&gt;&lt;wsp:rsid wsp:val=&quot;00865951&quot;/&gt;&lt;wsp:rsid wsp:val=&quot;0086607A&quot;/&gt;&lt;wsp:rsid wsp:val=&quot;00866716&quot;/&gt;&lt;wsp:rsid wsp:val=&quot;00866826&quot;/&gt;&lt;wsp:rsid wsp:val=&quot;00867040&quot;/&gt;&lt;wsp:rsid wsp:val=&quot;00867674&quot;/&gt;&lt;wsp:rsid wsp:val=&quot;00867AFA&quot;/&gt;&lt;wsp:rsid wsp:val=&quot;00870F61&quot;/&gt;&lt;wsp:rsid wsp:val=&quot;00871523&quot;/&gt;&lt;wsp:rsid wsp:val=&quot;008722F3&quot;/&gt;&lt;wsp:rsid wsp:val=&quot;00872B74&quot;/&gt;&lt;wsp:rsid wsp:val=&quot;00872D0F&quot;/&gt;&lt;wsp:rsid wsp:val=&quot;00873060&quot;/&gt;&lt;wsp:rsid wsp:val=&quot;0087327B&quot;/&gt;&lt;wsp:rsid wsp:val=&quot;0087348A&quot;/&gt;&lt;wsp:rsid wsp:val=&quot;00873565&quot;/&gt;&lt;wsp:rsid wsp:val=&quot;00873580&quot;/&gt;&lt;wsp:rsid wsp:val=&quot;00873C57&quot;/&gt;&lt;wsp:rsid wsp:val=&quot;00873F32&quot;/&gt;&lt;wsp:rsid wsp:val=&quot;00873FA4&quot;/&gt;&lt;wsp:rsid wsp:val=&quot;008745FE&quot;/&gt;&lt;wsp:rsid wsp:val=&quot;008750A6&quot;/&gt;&lt;wsp:rsid wsp:val=&quot;00875D39&quot;/&gt;&lt;wsp:rsid wsp:val=&quot;00875EF5&quot;/&gt;&lt;wsp:rsid wsp:val=&quot;0087604A&quot;/&gt;&lt;wsp:rsid wsp:val=&quot;008768DA&quot;/&gt;&lt;wsp:rsid wsp:val=&quot;008769BF&quot;/&gt;&lt;wsp:rsid wsp:val=&quot;00876FAE&quot;/&gt;&lt;wsp:rsid wsp:val=&quot;0087708C&quot;/&gt;&lt;wsp:rsid wsp:val=&quot;00877FAB&quot;/&gt;&lt;wsp:rsid wsp:val=&quot;00880421&quot;/&gt;&lt;wsp:rsid wsp:val=&quot;008805EC&quot;/&gt;&lt;wsp:rsid wsp:val=&quot;00880721&quot;/&gt;&lt;wsp:rsid wsp:val=&quot;00880C98&quot;/&gt;&lt;wsp:rsid wsp:val=&quot;00882A57&quot;/&gt;&lt;wsp:rsid wsp:val=&quot;00882CD9&quot;/&gt;&lt;wsp:rsid wsp:val=&quot;00882EAE&quot;/&gt;&lt;wsp:rsid wsp:val=&quot;0088318B&quot;/&gt;&lt;wsp:rsid wsp:val=&quot;00883480&quot;/&gt;&lt;wsp:rsid wsp:val=&quot;00883DC0&quot;/&gt;&lt;wsp:rsid wsp:val=&quot;00884081&quot;/&gt;&lt;wsp:rsid wsp:val=&quot;00884842&quot;/&gt;&lt;wsp:rsid wsp:val=&quot;00884CED&quot;/&gt;&lt;wsp:rsid wsp:val=&quot;008859F1&quot;/&gt;&lt;wsp:rsid wsp:val=&quot;008862E6&quot;/&gt;&lt;wsp:rsid wsp:val=&quot;00887AFD&quot;/&gt;&lt;wsp:rsid wsp:val=&quot;00887E9E&quot;/&gt;&lt;wsp:rsid wsp:val=&quot;00887F75&quot;/&gt;&lt;wsp:rsid wsp:val=&quot;00890044&quot;/&gt;&lt;wsp:rsid wsp:val=&quot;0089021D&quot;/&gt;&lt;wsp:rsid wsp:val=&quot;0089136A&quot;/&gt;&lt;wsp:rsid wsp:val=&quot;00891BB5&quot;/&gt;&lt;wsp:rsid wsp:val=&quot;008920AD&quot;/&gt;&lt;wsp:rsid wsp:val=&quot;00892346&quot;/&gt;&lt;wsp:rsid wsp:val=&quot;00892A71&quot;/&gt;&lt;wsp:rsid wsp:val=&quot;00892F02&quot;/&gt;&lt;wsp:rsid wsp:val=&quot;008931B3&quot;/&gt;&lt;wsp:rsid wsp:val=&quot;00893315&quot;/&gt;&lt;wsp:rsid wsp:val=&quot;00893352&quot;/&gt;&lt;wsp:rsid wsp:val=&quot;00894067&quot;/&gt;&lt;wsp:rsid wsp:val=&quot;008941DD&quot;/&gt;&lt;wsp:rsid wsp:val=&quot;0089432D&quot;/&gt;&lt;wsp:rsid wsp:val=&quot;00894D3A&quot;/&gt;&lt;wsp:rsid wsp:val=&quot;0089520D&quot;/&gt;&lt;wsp:rsid wsp:val=&quot;00895AEA&quot;/&gt;&lt;wsp:rsid wsp:val=&quot;00896455&quot;/&gt;&lt;wsp:rsid wsp:val=&quot;00896901&quot;/&gt;&lt;wsp:rsid wsp:val=&quot;00896A6E&quot;/&gt;&lt;wsp:rsid wsp:val=&quot;00897004&quot;/&gt;&lt;wsp:rsid wsp:val=&quot;008973CA&quot;/&gt;&lt;wsp:rsid wsp:val=&quot;00897899&quot;/&gt;&lt;wsp:rsid wsp:val=&quot;00897C47&quot;/&gt;&lt;wsp:rsid wsp:val=&quot;008A01ED&quot;/&gt;&lt;wsp:rsid wsp:val=&quot;008A0334&quot;/&gt;&lt;wsp:rsid wsp:val=&quot;008A080A&quot;/&gt;&lt;wsp:rsid wsp:val=&quot;008A16BB&quot;/&gt;&lt;wsp:rsid wsp:val=&quot;008A1873&quot;/&gt;&lt;wsp:rsid wsp:val=&quot;008A28AB&quot;/&gt;&lt;wsp:rsid wsp:val=&quot;008A2E13&quot;/&gt;&lt;wsp:rsid wsp:val=&quot;008A3672&quot;/&gt;&lt;wsp:rsid wsp:val=&quot;008A38B9&quot;/&gt;&lt;wsp:rsid wsp:val=&quot;008A3900&quot;/&gt;&lt;wsp:rsid wsp:val=&quot;008A3C67&quot;/&gt;&lt;wsp:rsid wsp:val=&quot;008A418E&quot;/&gt;&lt;wsp:rsid wsp:val=&quot;008A4382&quot;/&gt;&lt;wsp:rsid wsp:val=&quot;008A5494&quot;/&gt;&lt;wsp:rsid wsp:val=&quot;008A5B78&quot;/&gt;&lt;wsp:rsid wsp:val=&quot;008A60E6&quot;/&gt;&lt;wsp:rsid wsp:val=&quot;008A681C&quot;/&gt;&lt;wsp:rsid wsp:val=&quot;008A686C&quot;/&gt;&lt;wsp:rsid wsp:val=&quot;008A7228&quot;/&gt;&lt;wsp:rsid wsp:val=&quot;008A763E&quot;/&gt;&lt;wsp:rsid wsp:val=&quot;008A7956&quot;/&gt;&lt;wsp:rsid wsp:val=&quot;008A7ADE&quot;/&gt;&lt;wsp:rsid wsp:val=&quot;008B01F0&quot;/&gt;&lt;wsp:rsid wsp:val=&quot;008B07D9&quot;/&gt;&lt;wsp:rsid wsp:val=&quot;008B081F&quot;/&gt;&lt;wsp:rsid wsp:val=&quot;008B0ACD&quot;/&gt;&lt;wsp:rsid wsp:val=&quot;008B138D&quot;/&gt;&lt;wsp:rsid wsp:val=&quot;008B1478&quot;/&gt;&lt;wsp:rsid wsp:val=&quot;008B14C0&quot;/&gt;&lt;wsp:rsid wsp:val=&quot;008B1C36&quot;/&gt;&lt;wsp:rsid wsp:val=&quot;008B1E67&quot;/&gt;&lt;wsp:rsid wsp:val=&quot;008B1EBB&quot;/&gt;&lt;wsp:rsid wsp:val=&quot;008B203E&quot;/&gt;&lt;wsp:rsid wsp:val=&quot;008B2320&quot;/&gt;&lt;wsp:rsid wsp:val=&quot;008B39BA&quot;/&gt;&lt;wsp:rsid wsp:val=&quot;008B48FA&quot;/&gt;&lt;wsp:rsid wsp:val=&quot;008B5106&quot;/&gt;&lt;wsp:rsid wsp:val=&quot;008B56CE&quot;/&gt;&lt;wsp:rsid wsp:val=&quot;008B6515&quot;/&gt;&lt;wsp:rsid wsp:val=&quot;008B7383&quot;/&gt;&lt;wsp:rsid wsp:val=&quot;008B7697&quot;/&gt;&lt;wsp:rsid wsp:val=&quot;008B790A&quot;/&gt;&lt;wsp:rsid wsp:val=&quot;008B7BFF&quot;/&gt;&lt;wsp:rsid wsp:val=&quot;008B7EDA&quot;/&gt;&lt;wsp:rsid wsp:val=&quot;008C01BC&quot;/&gt;&lt;wsp:rsid wsp:val=&quot;008C07A5&quot;/&gt;&lt;wsp:rsid wsp:val=&quot;008C07EE&quot;/&gt;&lt;wsp:rsid wsp:val=&quot;008C0BB2&quot;/&gt;&lt;wsp:rsid wsp:val=&quot;008C1BF0&quot;/&gt;&lt;wsp:rsid wsp:val=&quot;008C1BF5&quot;/&gt;&lt;wsp:rsid wsp:val=&quot;008C2BCA&quot;/&gt;&lt;wsp:rsid wsp:val=&quot;008C2EED&quot;/&gt;&lt;wsp:rsid wsp:val=&quot;008C41C8&quot;/&gt;&lt;wsp:rsid wsp:val=&quot;008C4946&quot;/&gt;&lt;wsp:rsid wsp:val=&quot;008C4E1E&quot;/&gt;&lt;wsp:rsid wsp:val=&quot;008C5B62&quot;/&gt;&lt;wsp:rsid wsp:val=&quot;008C701F&quot;/&gt;&lt;wsp:rsid wsp:val=&quot;008C73DE&quot;/&gt;&lt;wsp:rsid wsp:val=&quot;008C761A&quot;/&gt;&lt;wsp:rsid wsp:val=&quot;008C7920&quot;/&gt;&lt;wsp:rsid wsp:val=&quot;008C7B17&quot;/&gt;&lt;wsp:rsid wsp:val=&quot;008D05D9&quot;/&gt;&lt;wsp:rsid wsp:val=&quot;008D08C7&quot;/&gt;&lt;wsp:rsid wsp:val=&quot;008D0E71&quot;/&gt;&lt;wsp:rsid wsp:val=&quot;008D0E7E&quot;/&gt;&lt;wsp:rsid wsp:val=&quot;008D1440&quot;/&gt;&lt;wsp:rsid wsp:val=&quot;008D2608&quot;/&gt;&lt;wsp:rsid wsp:val=&quot;008D2611&quot;/&gt;&lt;wsp:rsid wsp:val=&quot;008D2A3C&quot;/&gt;&lt;wsp:rsid wsp:val=&quot;008D3596&quot;/&gt;&lt;wsp:rsid wsp:val=&quot;008D46A0&quot;/&gt;&lt;wsp:rsid wsp:val=&quot;008D4865&quot;/&gt;&lt;wsp:rsid wsp:val=&quot;008D63C2&quot;/&gt;&lt;wsp:rsid wsp:val=&quot;008D64CE&quot;/&gt;&lt;wsp:rsid wsp:val=&quot;008D6990&quot;/&gt;&lt;wsp:rsid wsp:val=&quot;008D7A1B&quot;/&gt;&lt;wsp:rsid wsp:val=&quot;008D7D91&quot;/&gt;&lt;wsp:rsid wsp:val=&quot;008E0401&quot;/&gt;&lt;wsp:rsid wsp:val=&quot;008E0823&quot;/&gt;&lt;wsp:rsid wsp:val=&quot;008E0EE7&quot;/&gt;&lt;wsp:rsid wsp:val=&quot;008E10C7&quot;/&gt;&lt;wsp:rsid wsp:val=&quot;008E11A6&quot;/&gt;&lt;wsp:rsid wsp:val=&quot;008E14BC&quot;/&gt;&lt;wsp:rsid wsp:val=&quot;008E18B7&quot;/&gt;&lt;wsp:rsid wsp:val=&quot;008E1C01&quot;/&gt;&lt;wsp:rsid wsp:val=&quot;008E1E21&quot;/&gt;&lt;wsp:rsid wsp:val=&quot;008E229B&quot;/&gt;&lt;wsp:rsid wsp:val=&quot;008E2404&quot;/&gt;&lt;wsp:rsid wsp:val=&quot;008E2503&quot;/&gt;&lt;wsp:rsid wsp:val=&quot;008E2727&quot;/&gt;&lt;wsp:rsid wsp:val=&quot;008E2BDC&quot;/&gt;&lt;wsp:rsid wsp:val=&quot;008E34E3&quot;/&gt;&lt;wsp:rsid wsp:val=&quot;008E3532&quot;/&gt;&lt;wsp:rsid wsp:val=&quot;008E3832&quot;/&gt;&lt;wsp:rsid wsp:val=&quot;008E45D4&quot;/&gt;&lt;wsp:rsid wsp:val=&quot;008E4779&quot;/&gt;&lt;wsp:rsid wsp:val=&quot;008E47BC&quot;/&gt;&lt;wsp:rsid wsp:val=&quot;008E4CE6&quot;/&gt;&lt;wsp:rsid wsp:val=&quot;008E4D91&quot;/&gt;&lt;wsp:rsid wsp:val=&quot;008E5114&quot;/&gt;&lt;wsp:rsid wsp:val=&quot;008E522C&quot;/&gt;&lt;wsp:rsid wsp:val=&quot;008E5D5B&quot;/&gt;&lt;wsp:rsid wsp:val=&quot;008E5E58&quot;/&gt;&lt;wsp:rsid wsp:val=&quot;008E5EB9&quot;/&gt;&lt;wsp:rsid wsp:val=&quot;008E5FB4&quot;/&gt;&lt;wsp:rsid wsp:val=&quot;008E60B3&quot;/&gt;&lt;wsp:rsid wsp:val=&quot;008E6F3D&quot;/&gt;&lt;wsp:rsid wsp:val=&quot;008E778B&quot;/&gt;&lt;wsp:rsid wsp:val=&quot;008E7EA2&quot;/&gt;&lt;wsp:rsid wsp:val=&quot;008F0976&quot;/&gt;&lt;wsp:rsid wsp:val=&quot;008F0F40&quot;/&gt;&lt;wsp:rsid wsp:val=&quot;008F1193&quot;/&gt;&lt;wsp:rsid wsp:val=&quot;008F1D0F&quot;/&gt;&lt;wsp:rsid wsp:val=&quot;008F1E1C&quot;/&gt;&lt;wsp:rsid wsp:val=&quot;008F1EBB&quot;/&gt;&lt;wsp:rsid wsp:val=&quot;008F2013&quot;/&gt;&lt;wsp:rsid wsp:val=&quot;008F21A8&quot;/&gt;&lt;wsp:rsid wsp:val=&quot;008F2C45&quot;/&gt;&lt;wsp:rsid wsp:val=&quot;008F31E4&quot;/&gt;&lt;wsp:rsid wsp:val=&quot;008F346E&quot;/&gt;&lt;wsp:rsid wsp:val=&quot;008F37BA&quot;/&gt;&lt;wsp:rsid wsp:val=&quot;008F4A4A&quot;/&gt;&lt;wsp:rsid wsp:val=&quot;008F515B&quot;/&gt;&lt;wsp:rsid wsp:val=&quot;008F56FE&quot;/&gt;&lt;wsp:rsid wsp:val=&quot;008F609D&quot;/&gt;&lt;wsp:rsid wsp:val=&quot;008F6421&quot;/&gt;&lt;wsp:rsid wsp:val=&quot;008F6C9D&quot;/&gt;&lt;wsp:rsid wsp:val=&quot;008F6EDC&quot;/&gt;&lt;wsp:rsid wsp:val=&quot;008F76C1&quot;/&gt;&lt;wsp:rsid wsp:val=&quot;008F7879&quot;/&gt;&lt;wsp:rsid wsp:val=&quot;0090059B&quot;/&gt;&lt;wsp:rsid wsp:val=&quot;00900895&quot;/&gt;&lt;wsp:rsid wsp:val=&quot;0090195D&quot;/&gt;&lt;wsp:rsid wsp:val=&quot;00901F79&quot;/&gt;&lt;wsp:rsid wsp:val=&quot;00902EFF&quot;/&gt;&lt;wsp:rsid wsp:val=&quot;00903056&quot;/&gt;&lt;wsp:rsid wsp:val=&quot;00903266&quot;/&gt;&lt;wsp:rsid wsp:val=&quot;00903930&quot;/&gt;&lt;wsp:rsid wsp:val=&quot;00903E38&quot;/&gt;&lt;wsp:rsid wsp:val=&quot;00904690&quot;/&gt;&lt;wsp:rsid wsp:val=&quot;00904E66&quot;/&gt;&lt;wsp:rsid wsp:val=&quot;00905158&quot;/&gt;&lt;wsp:rsid wsp:val=&quot;00906735&quot;/&gt;&lt;wsp:rsid wsp:val=&quot;0090690E&quot;/&gt;&lt;wsp:rsid wsp:val=&quot;00907018&quot;/&gt;&lt;wsp:rsid wsp:val=&quot;00907024&quot;/&gt;&lt;wsp:rsid wsp:val=&quot;00907509&quot;/&gt;&lt;wsp:rsid wsp:val=&quot;009077E7&quot;/&gt;&lt;wsp:rsid wsp:val=&quot;0091022D&quot;/&gt;&lt;wsp:rsid wsp:val=&quot;009111CC&quot;/&gt;&lt;wsp:rsid wsp:val=&quot;0091183B&quot;/&gt;&lt;wsp:rsid wsp:val=&quot;00911E3C&quot;/&gt;&lt;wsp:rsid wsp:val=&quot;00911EA0&quot;/&gt;&lt;wsp:rsid wsp:val=&quot;00912230&quot;/&gt;&lt;wsp:rsid wsp:val=&quot;0091234B&quot;/&gt;&lt;wsp:rsid wsp:val=&quot;00912373&quot;/&gt;&lt;wsp:rsid wsp:val=&quot;00912AA2&quot;/&gt;&lt;wsp:rsid wsp:val=&quot;009135FB&quot;/&gt;&lt;wsp:rsid wsp:val=&quot;00913FCA&quot;/&gt;&lt;wsp:rsid wsp:val=&quot;009148B0&quot;/&gt;&lt;wsp:rsid wsp:val=&quot;00914A90&quot;/&gt;&lt;wsp:rsid wsp:val=&quot;00914B99&quot;/&gt;&lt;wsp:rsid wsp:val=&quot;0091583D&quot;/&gt;&lt;wsp:rsid wsp:val=&quot;00915FB5&quot;/&gt;&lt;wsp:rsid wsp:val=&quot;00915FF8&quot;/&gt;&lt;wsp:rsid wsp:val=&quot;009160AD&quot;/&gt;&lt;wsp:rsid wsp:val=&quot;009168AE&quot;/&gt;&lt;wsp:rsid wsp:val=&quot;009168CD&quot;/&gt;&lt;wsp:rsid wsp:val=&quot;00916B56&quot;/&gt;&lt;wsp:rsid wsp:val=&quot;009170BA&quot;/&gt;&lt;wsp:rsid wsp:val=&quot;009177E0&quot;/&gt;&lt;wsp:rsid wsp:val=&quot;00917CE6&quot;/&gt;&lt;wsp:rsid wsp:val=&quot;00920083&quot;/&gt;&lt;wsp:rsid wsp:val=&quot;009208DA&quot;/&gt;&lt;wsp:rsid wsp:val=&quot;00920958&quot;/&gt;&lt;wsp:rsid wsp:val=&quot;0092110C&quot;/&gt;&lt;wsp:rsid wsp:val=&quot;009212CF&quot;/&gt;&lt;wsp:rsid wsp:val=&quot;0092238F&quot;/&gt;&lt;wsp:rsid wsp:val=&quot;00922FC2&quot;/&gt;&lt;wsp:rsid wsp:val=&quot;00923A2C&quot;/&gt;&lt;wsp:rsid wsp:val=&quot;009248A3&quot;/&gt;&lt;wsp:rsid wsp:val=&quot;0092550E&quot;/&gt;&lt;wsp:rsid wsp:val=&quot;009257CC&quot;/&gt;&lt;wsp:rsid wsp:val=&quot;00925DFE&quot;/&gt;&lt;wsp:rsid wsp:val=&quot;00926108&quot;/&gt;&lt;wsp:rsid wsp:val=&quot;00926934&quot;/&gt;&lt;wsp:rsid wsp:val=&quot;009269C3&quot;/&gt;&lt;wsp:rsid wsp:val=&quot;00926F4E&quot;/&gt;&lt;wsp:rsid wsp:val=&quot;009274F0&quot;/&gt;&lt;wsp:rsid wsp:val=&quot;00927A68&quot;/&gt;&lt;wsp:rsid wsp:val=&quot;00927ACE&quot;/&gt;&lt;wsp:rsid wsp:val=&quot;00927DEC&quot;/&gt;&lt;wsp:rsid wsp:val=&quot;00930A70&quot;/&gt;&lt;wsp:rsid wsp:val=&quot;00930FD9&quot;/&gt;&lt;wsp:rsid wsp:val=&quot;0093326A&quot;/&gt;&lt;wsp:rsid wsp:val=&quot;00933B4C&quot;/&gt;&lt;wsp:rsid wsp:val=&quot;00933EC2&quot;/&gt;&lt;wsp:rsid wsp:val=&quot;00934AB0&quot;/&gt;&lt;wsp:rsid wsp:val=&quot;00934C8B&quot;/&gt;&lt;wsp:rsid wsp:val=&quot;00935841&quot;/&gt;&lt;wsp:rsid wsp:val=&quot;009359DF&quot;/&gt;&lt;wsp:rsid wsp:val=&quot;0093603C&quot;/&gt;&lt;wsp:rsid wsp:val=&quot;00936501&quot;/&gt;&lt;wsp:rsid wsp:val=&quot;00936AE5&quot;/&gt;&lt;wsp:rsid wsp:val=&quot;009371A7&quot;/&gt;&lt;wsp:rsid wsp:val=&quot;00937AC4&quot;/&gt;&lt;wsp:rsid wsp:val=&quot;009402F5&quot;/&gt;&lt;wsp:rsid wsp:val=&quot;00940529&quot;/&gt;&lt;wsp:rsid wsp:val=&quot;00940BFA&quot;/&gt;&lt;wsp:rsid wsp:val=&quot;00940D99&quot;/&gt;&lt;wsp:rsid wsp:val=&quot;00941006&quot;/&gt;&lt;wsp:rsid wsp:val=&quot;00941195&quot;/&gt;&lt;wsp:rsid wsp:val=&quot;009413B6&quot;/&gt;&lt;wsp:rsid wsp:val=&quot;00941560&quot;/&gt;&lt;wsp:rsid wsp:val=&quot;009416D4&quot;/&gt;&lt;wsp:rsid wsp:val=&quot;00941BDF&quot;/&gt;&lt;wsp:rsid wsp:val=&quot;00941E9E&quot;/&gt;&lt;wsp:rsid wsp:val=&quot;009420F1&quot;/&gt;&lt;wsp:rsid wsp:val=&quot;00942A64&quot;/&gt;&lt;wsp:rsid wsp:val=&quot;00942BC6&quot;/&gt;&lt;wsp:rsid wsp:val=&quot;0094349B&quot;/&gt;&lt;wsp:rsid wsp:val=&quot;00943A41&quot;/&gt;&lt;wsp:rsid wsp:val=&quot;00943B71&quot;/&gt;&lt;wsp:rsid wsp:val=&quot;00943DD4&quot;/&gt;&lt;wsp:rsid wsp:val=&quot;0094402B&quot;/&gt;&lt;wsp:rsid wsp:val=&quot;0094454D&quot;/&gt;&lt;wsp:rsid wsp:val=&quot;0094464F&quot;/&gt;&lt;wsp:rsid wsp:val=&quot;00944F48&quot;/&gt;&lt;wsp:rsid wsp:val=&quot;00945A35&quot;/&gt;&lt;wsp:rsid wsp:val=&quot;00945BFA&quot;/&gt;&lt;wsp:rsid wsp:val=&quot;00946805&quot;/&gt;&lt;wsp:rsid wsp:val=&quot;0094695A&quot;/&gt;&lt;wsp:rsid wsp:val=&quot;009469A5&quot;/&gt;&lt;wsp:rsid wsp:val=&quot;009469D4&quot;/&gt;&lt;wsp:rsid wsp:val=&quot;00946AFB&quot;/&gt;&lt;wsp:rsid wsp:val=&quot;00946C86&quot;/&gt;&lt;wsp:rsid wsp:val=&quot;009476FB&quot;/&gt;&lt;wsp:rsid wsp:val=&quot;0094774F&quot;/&gt;&lt;wsp:rsid wsp:val=&quot;00947DE3&quot;/&gt;&lt;wsp:rsid wsp:val=&quot;00950028&quot;/&gt;&lt;wsp:rsid wsp:val=&quot;009500A7&quot;/&gt;&lt;wsp:rsid wsp:val=&quot;009504FA&quot;/&gt;&lt;wsp:rsid wsp:val=&quot;00950B84&quot;/&gt;&lt;wsp:rsid wsp:val=&quot;00950DD6&quot;/&gt;&lt;wsp:rsid wsp:val=&quot;00950E28&quot;/&gt;&lt;wsp:rsid wsp:val=&quot;00951D58&quot;/&gt;&lt;wsp:rsid wsp:val=&quot;00952EBF&quot;/&gt;&lt;wsp:rsid wsp:val=&quot;009533E4&quot;/&gt;&lt;wsp:rsid wsp:val=&quot;0095372E&quot;/&gt;&lt;wsp:rsid wsp:val=&quot;009538D3&quot;/&gt;&lt;wsp:rsid wsp:val=&quot;00953A36&quot;/&gt;&lt;wsp:rsid wsp:val=&quot;00954201&quot;/&gt;&lt;wsp:rsid wsp:val=&quot;00954D91&quot;/&gt;&lt;wsp:rsid wsp:val=&quot;00954FCE&quot;/&gt;&lt;wsp:rsid wsp:val=&quot;00955023&quot;/&gt;&lt;wsp:rsid wsp:val=&quot;0095546F&quot;/&gt;&lt;wsp:rsid wsp:val=&quot;00955890&quot;/&gt;&lt;wsp:rsid wsp:val=&quot;00956491&quot;/&gt;&lt;wsp:rsid wsp:val=&quot;009564CC&quot;/&gt;&lt;wsp:rsid wsp:val=&quot;00957384&quot;/&gt;&lt;wsp:rsid wsp:val=&quot;00960176&quot;/&gt;&lt;wsp:rsid wsp:val=&quot;009602F2&quot;/&gt;&lt;wsp:rsid wsp:val=&quot;00960422&quot;/&gt;&lt;wsp:rsid wsp:val=&quot;0096046B&quot;/&gt;&lt;wsp:rsid wsp:val=&quot;00961B79&quot;/&gt;&lt;wsp:rsid wsp:val=&quot;00961DDD&quot;/&gt;&lt;wsp:rsid wsp:val=&quot;0096290C&quot;/&gt;&lt;wsp:rsid wsp:val=&quot;00962C9F&quot;/&gt;&lt;wsp:rsid wsp:val=&quot;009630F3&quot;/&gt;&lt;wsp:rsid wsp:val=&quot;00963BA8&quot;/&gt;&lt;wsp:rsid wsp:val=&quot;00964197&quot;/&gt;&lt;wsp:rsid wsp:val=&quot;009647F8&quot;/&gt;&lt;wsp:rsid wsp:val=&quot;00964AE2&quot;/&gt;&lt;wsp:rsid wsp:val=&quot;00964E15&quot;/&gt;&lt;wsp:rsid wsp:val=&quot;00964F14&quot;/&gt;&lt;wsp:rsid wsp:val=&quot;0096531E&quot;/&gt;&lt;wsp:rsid wsp:val=&quot;009659F5&quot;/&gt;&lt;wsp:rsid wsp:val=&quot;00965D33&quot;/&gt;&lt;wsp:rsid wsp:val=&quot;00966182&quot;/&gt;&lt;wsp:rsid wsp:val=&quot;00966833&quot;/&gt;&lt;wsp:rsid wsp:val=&quot;009671AC&quot;/&gt;&lt;wsp:rsid wsp:val=&quot;0096727C&quot;/&gt;&lt;wsp:rsid wsp:val=&quot;0096737B&quot;/&gt;&lt;wsp:rsid wsp:val=&quot;009675E0&quot;/&gt;&lt;wsp:rsid wsp:val=&quot;009679EB&quot;/&gt;&lt;wsp:rsid wsp:val=&quot;00967A3A&quot;/&gt;&lt;wsp:rsid wsp:val=&quot;009701E6&quot;/&gt;&lt;wsp:rsid wsp:val=&quot;00970CA8&quot;/&gt;&lt;wsp:rsid wsp:val=&quot;00970E0E&quot;/&gt;&lt;wsp:rsid wsp:val=&quot;00971431&quot;/&gt;&lt;wsp:rsid wsp:val=&quot;00971AD7&quot;/&gt;&lt;wsp:rsid wsp:val=&quot;00971B79&quot;/&gt;&lt;wsp:rsid wsp:val=&quot;00971B9C&quot;/&gt;&lt;wsp:rsid wsp:val=&quot;00972C09&quot;/&gt;&lt;wsp:rsid wsp:val=&quot;0097306B&quot;/&gt;&lt;wsp:rsid wsp:val=&quot;0097356E&quot;/&gt;&lt;wsp:rsid wsp:val=&quot;00973BF4&quot;/&gt;&lt;wsp:rsid wsp:val=&quot;00973FD1&quot;/&gt;&lt;wsp:rsid wsp:val=&quot;00974017&quot;/&gt;&lt;wsp:rsid wsp:val=&quot;009747C6&quot;/&gt;&lt;wsp:rsid wsp:val=&quot;00974D1B&quot;/&gt;&lt;wsp:rsid wsp:val=&quot;00974E0D&quot;/&gt;&lt;wsp:rsid wsp:val=&quot;009754C9&quot;/&gt;&lt;wsp:rsid wsp:val=&quot;00975789&quot;/&gt;&lt;wsp:rsid wsp:val=&quot;00975B57&quot;/&gt;&lt;wsp:rsid wsp:val=&quot;00975F39&quot;/&gt;&lt;wsp:rsid wsp:val=&quot;00976A18&quot;/&gt;&lt;wsp:rsid wsp:val=&quot;009776B9&quot;/&gt;&lt;wsp:rsid wsp:val=&quot;00977C8D&quot;/&gt;&lt;wsp:rsid wsp:val=&quot;00977E14&quot;/&gt;&lt;wsp:rsid wsp:val=&quot;00977E2E&quot;/&gt;&lt;wsp:rsid wsp:val=&quot;00977F53&quot;/&gt;&lt;wsp:rsid wsp:val=&quot;009800FC&quot;/&gt;&lt;wsp:rsid wsp:val=&quot;0098063B&quot;/&gt;&lt;wsp:rsid wsp:val=&quot;00980E4F&quot;/&gt;&lt;wsp:rsid wsp:val=&quot;0098130E&quot;/&gt;&lt;wsp:rsid wsp:val=&quot;009816C9&quot;/&gt;&lt;wsp:rsid wsp:val=&quot;009817AE&quot;/&gt;&lt;wsp:rsid wsp:val=&quot;00981884&quot;/&gt;&lt;wsp:rsid wsp:val=&quot;00981C64&quot;/&gt;&lt;wsp:rsid wsp:val=&quot;0098214C&quot;/&gt;&lt;wsp:rsid wsp:val=&quot;00982376&quot;/&gt;&lt;wsp:rsid wsp:val=&quot;0098289B&quot;/&gt;&lt;wsp:rsid wsp:val=&quot;00982E9C&quot;/&gt;&lt;wsp:rsid wsp:val=&quot;009831C2&quot;/&gt;&lt;wsp:rsid wsp:val=&quot;009832E2&quot;/&gt;&lt;wsp:rsid wsp:val=&quot;00983DDA&quot;/&gt;&lt;wsp:rsid wsp:val=&quot;00984453&quot;/&gt;&lt;wsp:rsid wsp:val=&quot;0098453D&quot;/&gt;&lt;wsp:rsid wsp:val=&quot;0098563E&quot;/&gt;&lt;wsp:rsid wsp:val=&quot;00985D17&quot;/&gt;&lt;wsp:rsid wsp:val=&quot;009860B2&quot;/&gt;&lt;wsp:rsid wsp:val=&quot;009862E4&quot;/&gt;&lt;wsp:rsid wsp:val=&quot;00986A6A&quot;/&gt;&lt;wsp:rsid wsp:val=&quot;00986B57&quot;/&gt;&lt;wsp:rsid wsp:val=&quot;00986D9E&quot;/&gt;&lt;wsp:rsid wsp:val=&quot;00987B32&quot;/&gt;&lt;wsp:rsid wsp:val=&quot;00987F4D&quot;/&gt;&lt;wsp:rsid wsp:val=&quot;00990994&quot;/&gt;&lt;wsp:rsid wsp:val=&quot;00990DD7&quot;/&gt;&lt;wsp:rsid wsp:val=&quot;00990F41&quot;/&gt;&lt;wsp:rsid wsp:val=&quot;00991020&quot;/&gt;&lt;wsp:rsid wsp:val=&quot;00992610&quot;/&gt;&lt;wsp:rsid wsp:val=&quot;00992DC9&quot;/&gt;&lt;wsp:rsid wsp:val=&quot;009931F1&quot;/&gt;&lt;wsp:rsid wsp:val=&quot;00993B59&quot;/&gt;&lt;wsp:rsid wsp:val=&quot;00993E7C&quot;/&gt;&lt;wsp:rsid wsp:val=&quot;00993F37&quot;/&gt;&lt;wsp:rsid wsp:val=&quot;0099428E&quot;/&gt;&lt;wsp:rsid wsp:val=&quot;00994355&quot;/&gt;&lt;wsp:rsid wsp:val=&quot;009946C1&quot;/&gt;&lt;wsp:rsid wsp:val=&quot;009948AA&quot;/&gt;&lt;wsp:rsid wsp:val=&quot;0099518B&quot;/&gt;&lt;wsp:rsid wsp:val=&quot;00995959&quot;/&gt;&lt;wsp:rsid wsp:val=&quot;00995DC1&quot;/&gt;&lt;wsp:rsid wsp:val=&quot;00995E06&quot;/&gt;&lt;wsp:rsid wsp:val=&quot;00996088&quot;/&gt;&lt;wsp:rsid wsp:val=&quot;00996A3E&quot;/&gt;&lt;wsp:rsid wsp:val=&quot;00996A78&quot;/&gt;&lt;wsp:rsid wsp:val=&quot;0099744D&quot;/&gt;&lt;wsp:rsid wsp:val=&quot;00997544&quot;/&gt;&lt;wsp:rsid wsp:val=&quot;009976F1&quot;/&gt;&lt;wsp:rsid wsp:val=&quot;009A0143&quot;/&gt;&lt;wsp:rsid wsp:val=&quot;009A01A1&quot;/&gt;&lt;wsp:rsid wsp:val=&quot;009A06FA&quot;/&gt;&lt;wsp:rsid wsp:val=&quot;009A0D57&quot;/&gt;&lt;wsp:rsid wsp:val=&quot;009A0FF5&quot;/&gt;&lt;wsp:rsid wsp:val=&quot;009A13C6&quot;/&gt;&lt;wsp:rsid wsp:val=&quot;009A15AF&quot;/&gt;&lt;wsp:rsid wsp:val=&quot;009A15E4&quot;/&gt;&lt;wsp:rsid wsp:val=&quot;009A1A9C&quot;/&gt;&lt;wsp:rsid wsp:val=&quot;009A237A&quot;/&gt;&lt;wsp:rsid wsp:val=&quot;009A2746&quot;/&gt;&lt;wsp:rsid wsp:val=&quot;009A2A04&quot;/&gt;&lt;wsp:rsid wsp:val=&quot;009A2CA9&quot;/&gt;&lt;wsp:rsid wsp:val=&quot;009A379D&quot;/&gt;&lt;wsp:rsid wsp:val=&quot;009A3BD3&quot;/&gt;&lt;wsp:rsid wsp:val=&quot;009A4118&quot;/&gt;&lt;wsp:rsid wsp:val=&quot;009A411A&quot;/&gt;&lt;wsp:rsid wsp:val=&quot;009A509D&quot;/&gt;&lt;wsp:rsid wsp:val=&quot;009A5896&quot;/&gt;&lt;wsp:rsid wsp:val=&quot;009A5C5A&quot;/&gt;&lt;wsp:rsid wsp:val=&quot;009A60EF&quot;/&gt;&lt;wsp:rsid wsp:val=&quot;009A7258&quot;/&gt;&lt;wsp:rsid wsp:val=&quot;009A7561&quot;/&gt;&lt;wsp:rsid wsp:val=&quot;009A7672&quot;/&gt;&lt;wsp:rsid wsp:val=&quot;009B08D7&quot;/&gt;&lt;wsp:rsid wsp:val=&quot;009B0D4F&quot;/&gt;&lt;wsp:rsid wsp:val=&quot;009B1174&quot;/&gt;&lt;wsp:rsid wsp:val=&quot;009B2015&quot;/&gt;&lt;wsp:rsid wsp:val=&quot;009B25C2&quot;/&gt;&lt;wsp:rsid wsp:val=&quot;009B2708&quot;/&gt;&lt;wsp:rsid wsp:val=&quot;009B3247&quot;/&gt;&lt;wsp:rsid wsp:val=&quot;009B34B9&quot;/&gt;&lt;wsp:rsid wsp:val=&quot;009B3511&quot;/&gt;&lt;wsp:rsid wsp:val=&quot;009B3D1B&quot;/&gt;&lt;wsp:rsid wsp:val=&quot;009B4210&quot;/&gt;&lt;wsp:rsid wsp:val=&quot;009B4318&quot;/&gt;&lt;wsp:rsid wsp:val=&quot;009B5E7F&quot;/&gt;&lt;wsp:rsid wsp:val=&quot;009B72A9&quot;/&gt;&lt;wsp:rsid wsp:val=&quot;009B78F3&quot;/&gt;&lt;wsp:rsid wsp:val=&quot;009B7EC4&quot;/&gt;&lt;wsp:rsid wsp:val=&quot;009C07F8&quot;/&gt;&lt;wsp:rsid wsp:val=&quot;009C10CA&quot;/&gt;&lt;wsp:rsid wsp:val=&quot;009C10D8&quot;/&gt;&lt;wsp:rsid wsp:val=&quot;009C1427&quot;/&gt;&lt;wsp:rsid wsp:val=&quot;009C1447&quot;/&gt;&lt;wsp:rsid wsp:val=&quot;009C1490&quot;/&gt;&lt;wsp:rsid wsp:val=&quot;009C16CC&quot;/&gt;&lt;wsp:rsid wsp:val=&quot;009C2732&quot;/&gt;&lt;wsp:rsid wsp:val=&quot;009C28C0&quot;/&gt;&lt;wsp:rsid wsp:val=&quot;009C37A6&quot;/&gt;&lt;wsp:rsid wsp:val=&quot;009C393F&quot;/&gt;&lt;wsp:rsid wsp:val=&quot;009C4193&quot;/&gt;&lt;wsp:rsid wsp:val=&quot;009C4411&quot;/&gt;&lt;wsp:rsid wsp:val=&quot;009C4737&quot;/&gt;&lt;wsp:rsid wsp:val=&quot;009C481D&quot;/&gt;&lt;wsp:rsid wsp:val=&quot;009C4A4A&quot;/&gt;&lt;wsp:rsid wsp:val=&quot;009C4DD7&quot;/&gt;&lt;wsp:rsid wsp:val=&quot;009C5AF6&quot;/&gt;&lt;wsp:rsid wsp:val=&quot;009C5E80&quot;/&gt;&lt;wsp:rsid wsp:val=&quot;009C631C&quot;/&gt;&lt;wsp:rsid wsp:val=&quot;009C6633&quot;/&gt;&lt;wsp:rsid wsp:val=&quot;009C6C65&quot;/&gt;&lt;wsp:rsid wsp:val=&quot;009C7088&quot;/&gt;&lt;wsp:rsid wsp:val=&quot;009C720D&quot;/&gt;&lt;wsp:rsid wsp:val=&quot;009C76E0&quot;/&gt;&lt;wsp:rsid wsp:val=&quot;009C7F26&quot;/&gt;&lt;wsp:rsid wsp:val=&quot;009D013E&quot;/&gt;&lt;wsp:rsid wsp:val=&quot;009D01ED&quot;/&gt;&lt;wsp:rsid wsp:val=&quot;009D0218&quot;/&gt;&lt;wsp:rsid wsp:val=&quot;009D067A&quot;/&gt;&lt;wsp:rsid wsp:val=&quot;009D079D&quot;/&gt;&lt;wsp:rsid wsp:val=&quot;009D0C10&quot;/&gt;&lt;wsp:rsid wsp:val=&quot;009D0D77&quot;/&gt;&lt;wsp:rsid wsp:val=&quot;009D1282&quot;/&gt;&lt;wsp:rsid wsp:val=&quot;009D147D&quot;/&gt;&lt;wsp:rsid wsp:val=&quot;009D14FD&quot;/&gt;&lt;wsp:rsid wsp:val=&quot;009D1D5C&quot;/&gt;&lt;wsp:rsid wsp:val=&quot;009D21DD&quot;/&gt;&lt;wsp:rsid wsp:val=&quot;009D3430&quot;/&gt;&lt;wsp:rsid wsp:val=&quot;009D3808&quot;/&gt;&lt;wsp:rsid wsp:val=&quot;009D399D&quot;/&gt;&lt;wsp:rsid wsp:val=&quot;009D48D4&quot;/&gt;&lt;wsp:rsid wsp:val=&quot;009D4CB1&quot;/&gt;&lt;wsp:rsid wsp:val=&quot;009D4E30&quot;/&gt;&lt;wsp:rsid wsp:val=&quot;009D5078&quot;/&gt;&lt;wsp:rsid wsp:val=&quot;009D5297&quot;/&gt;&lt;wsp:rsid wsp:val=&quot;009D5349&quot;/&gt;&lt;wsp:rsid wsp:val=&quot;009D5551&quot;/&gt;&lt;wsp:rsid wsp:val=&quot;009D6A06&quot;/&gt;&lt;wsp:rsid wsp:val=&quot;009D6B0F&quot;/&gt;&lt;wsp:rsid wsp:val=&quot;009D705E&quot;/&gt;&lt;wsp:rsid wsp:val=&quot;009D77EC&quot;/&gt;&lt;wsp:rsid wsp:val=&quot;009D7827&quot;/&gt;&lt;wsp:rsid wsp:val=&quot;009D7EB3&quot;/&gt;&lt;wsp:rsid wsp:val=&quot;009D7FB5&quot;/&gt;&lt;wsp:rsid wsp:val=&quot;009E033D&quot;/&gt;&lt;wsp:rsid wsp:val=&quot;009E060D&quot;/&gt;&lt;wsp:rsid wsp:val=&quot;009E13FE&quot;/&gt;&lt;wsp:rsid wsp:val=&quot;009E17E7&quot;/&gt;&lt;wsp:rsid wsp:val=&quot;009E1DC6&quot;/&gt;&lt;wsp:rsid wsp:val=&quot;009E2581&quot;/&gt;&lt;wsp:rsid wsp:val=&quot;009E2946&quot;/&gt;&lt;wsp:rsid wsp:val=&quot;009E2CE8&quot;/&gt;&lt;wsp:rsid wsp:val=&quot;009E35C4&quot;/&gt;&lt;wsp:rsid wsp:val=&quot;009E393F&quot;/&gt;&lt;wsp:rsid wsp:val=&quot;009E3AB9&quot;/&gt;&lt;wsp:rsid wsp:val=&quot;009E3F7F&quot;/&gt;&lt;wsp:rsid wsp:val=&quot;009E4A7F&quot;/&gt;&lt;wsp:rsid wsp:val=&quot;009E4B92&quot;/&gt;&lt;wsp:rsid wsp:val=&quot;009E5129&quot;/&gt;&lt;wsp:rsid wsp:val=&quot;009E535C&quot;/&gt;&lt;wsp:rsid wsp:val=&quot;009E56AC&quot;/&gt;&lt;wsp:rsid wsp:val=&quot;009E58D6&quot;/&gt;&lt;wsp:rsid wsp:val=&quot;009E63F2&quot;/&gt;&lt;wsp:rsid wsp:val=&quot;009E6B17&quot;/&gt;&lt;wsp:rsid wsp:val=&quot;009E6DE1&quot;/&gt;&lt;wsp:rsid wsp:val=&quot;009E6F2C&quot;/&gt;&lt;wsp:rsid wsp:val=&quot;009E7C7F&quot;/&gt;&lt;wsp:rsid wsp:val=&quot;009F0062&quot;/&gt;&lt;wsp:rsid wsp:val=&quot;009F024B&quot;/&gt;&lt;wsp:rsid wsp:val=&quot;009F029F&quot;/&gt;&lt;wsp:rsid wsp:val=&quot;009F0479&quot;/&gt;&lt;wsp:rsid wsp:val=&quot;009F0E65&quot;/&gt;&lt;wsp:rsid wsp:val=&quot;009F1670&quot;/&gt;&lt;wsp:rsid wsp:val=&quot;009F1D6B&quot;/&gt;&lt;wsp:rsid wsp:val=&quot;009F1E5B&quot;/&gt;&lt;wsp:rsid wsp:val=&quot;009F282D&quot;/&gt;&lt;wsp:rsid wsp:val=&quot;009F2C32&quot;/&gt;&lt;wsp:rsid wsp:val=&quot;009F2D5E&quot;/&gt;&lt;wsp:rsid wsp:val=&quot;009F3A59&quot;/&gt;&lt;wsp:rsid wsp:val=&quot;009F4939&quot;/&gt;&lt;wsp:rsid wsp:val=&quot;009F4EFA&quot;/&gt;&lt;wsp:rsid wsp:val=&quot;009F5619&quot;/&gt;&lt;wsp:rsid wsp:val=&quot;009F5DAE&quot;/&gt;&lt;wsp:rsid wsp:val=&quot;009F6A9F&quot;/&gt;&lt;wsp:rsid wsp:val=&quot;009F6DFC&quot;/&gt;&lt;wsp:rsid wsp:val=&quot;009F7E09&quot;/&gt;&lt;wsp:rsid wsp:val=&quot;00A00046&quot;/&gt;&lt;wsp:rsid wsp:val=&quot;00A00CE6&quot;/&gt;&lt;wsp:rsid wsp:val=&quot;00A01331&quot;/&gt;&lt;wsp:rsid wsp:val=&quot;00A017B3&quot;/&gt;&lt;wsp:rsid wsp:val=&quot;00A017BA&quot;/&gt;&lt;wsp:rsid wsp:val=&quot;00A01ED3&quot;/&gt;&lt;wsp:rsid wsp:val=&quot;00A02279&quot;/&gt;&lt;wsp:rsid wsp:val=&quot;00A0237B&quot;/&gt;&lt;wsp:rsid wsp:val=&quot;00A02DA7&quot;/&gt;&lt;wsp:rsid wsp:val=&quot;00A02DFC&quot;/&gt;&lt;wsp:rsid wsp:val=&quot;00A02EA6&quot;/&gt;&lt;wsp:rsid wsp:val=&quot;00A03111&quot;/&gt;&lt;wsp:rsid wsp:val=&quot;00A0352C&quot;/&gt;&lt;wsp:rsid wsp:val=&quot;00A03720&quot;/&gt;&lt;wsp:rsid wsp:val=&quot;00A03977&quot;/&gt;&lt;wsp:rsid wsp:val=&quot;00A03A98&quot;/&gt;&lt;wsp:rsid wsp:val=&quot;00A03D80&quot;/&gt;&lt;wsp:rsid wsp:val=&quot;00A04095&quot;/&gt;&lt;wsp:rsid wsp:val=&quot;00A040DB&quot;/&gt;&lt;wsp:rsid wsp:val=&quot;00A042C8&quot;/&gt;&lt;wsp:rsid wsp:val=&quot;00A05062&quot;/&gt;&lt;wsp:rsid wsp:val=&quot;00A06013&quot;/&gt;&lt;wsp:rsid wsp:val=&quot;00A06183&quot;/&gt;&lt;wsp:rsid wsp:val=&quot;00A0618E&quot;/&gt;&lt;wsp:rsid wsp:val=&quot;00A0649B&quot;/&gt;&lt;wsp:rsid wsp:val=&quot;00A06610&quot;/&gt;&lt;wsp:rsid wsp:val=&quot;00A074CE&quot;/&gt;&lt;wsp:rsid wsp:val=&quot;00A0778D&quot;/&gt;&lt;wsp:rsid wsp:val=&quot;00A10540&quot;/&gt;&lt;wsp:rsid wsp:val=&quot;00A10B2F&quot;/&gt;&lt;wsp:rsid wsp:val=&quot;00A10D20&quot;/&gt;&lt;wsp:rsid wsp:val=&quot;00A10D64&quot;/&gt;&lt;wsp:rsid wsp:val=&quot;00A11169&quot;/&gt;&lt;wsp:rsid wsp:val=&quot;00A113FE&quot;/&gt;&lt;wsp:rsid wsp:val=&quot;00A11643&quot;/&gt;&lt;wsp:rsid wsp:val=&quot;00A1197C&quot;/&gt;&lt;wsp:rsid wsp:val=&quot;00A12A96&quot;/&gt;&lt;wsp:rsid wsp:val=&quot;00A13175&quot;/&gt;&lt;wsp:rsid wsp:val=&quot;00A131E7&quot;/&gt;&lt;wsp:rsid wsp:val=&quot;00A13B02&quot;/&gt;&lt;wsp:rsid wsp:val=&quot;00A13C4B&quot;/&gt;&lt;wsp:rsid wsp:val=&quot;00A140E0&quot;/&gt;&lt;wsp:rsid wsp:val=&quot;00A142C8&quot;/&gt;&lt;wsp:rsid wsp:val=&quot;00A143D5&quot;/&gt;&lt;wsp:rsid wsp:val=&quot;00A14FC9&quot;/&gt;&lt;wsp:rsid wsp:val=&quot;00A156FB&quot;/&gt;&lt;wsp:rsid wsp:val=&quot;00A15717&quot;/&gt;&lt;wsp:rsid wsp:val=&quot;00A15A19&quot;/&gt;&lt;wsp:rsid wsp:val=&quot;00A16922&quot;/&gt;&lt;wsp:rsid wsp:val=&quot;00A16D4E&quot;/&gt;&lt;wsp:rsid wsp:val=&quot;00A17985&quot;/&gt;&lt;wsp:rsid wsp:val=&quot;00A17CFC&quot;/&gt;&lt;wsp:rsid wsp:val=&quot;00A17E96&quot;/&gt;&lt;wsp:rsid wsp:val=&quot;00A20047&quot;/&gt;&lt;wsp:rsid wsp:val=&quot;00A20B73&quot;/&gt;&lt;wsp:rsid wsp:val=&quot;00A20FBA&quot;/&gt;&lt;wsp:rsid wsp:val=&quot;00A21E8C&quot;/&gt;&lt;wsp:rsid wsp:val=&quot;00A21FC1&quot;/&gt;&lt;wsp:rsid wsp:val=&quot;00A2325B&quot;/&gt;&lt;wsp:rsid wsp:val=&quot;00A2379A&quot;/&gt;&lt;wsp:rsid wsp:val=&quot;00A24556&quot;/&gt;&lt;wsp:rsid wsp:val=&quot;00A24DBD&quot;/&gt;&lt;wsp:rsid wsp:val=&quot;00A24EA1&quot;/&gt;&lt;wsp:rsid wsp:val=&quot;00A250F1&quot;/&gt;&lt;wsp:rsid wsp:val=&quot;00A25135&quot;/&gt;&lt;wsp:rsid wsp:val=&quot;00A251F6&quot;/&gt;&lt;wsp:rsid wsp:val=&quot;00A2527E&quot;/&gt;&lt;wsp:rsid wsp:val=&quot;00A252A8&quot;/&gt;&lt;wsp:rsid wsp:val=&quot;00A25821&quot;/&gt;&lt;wsp:rsid wsp:val=&quot;00A26135&quot;/&gt;&lt;wsp:rsid wsp:val=&quot;00A2772E&quot;/&gt;&lt;wsp:rsid wsp:val=&quot;00A27C2B&quot;/&gt;&lt;wsp:rsid wsp:val=&quot;00A30AF3&quot;/&gt;&lt;wsp:rsid wsp:val=&quot;00A31307&quot;/&gt;&lt;wsp:rsid wsp:val=&quot;00A3182B&quot;/&gt;&lt;wsp:rsid wsp:val=&quot;00A31EEF&quot;/&gt;&lt;wsp:rsid wsp:val=&quot;00A31FF7&quot;/&gt;&lt;wsp:rsid wsp:val=&quot;00A32A84&quot;/&gt;&lt;wsp:rsid wsp:val=&quot;00A32B35&quot;/&gt;&lt;wsp:rsid wsp:val=&quot;00A32E98&quot;/&gt;&lt;wsp:rsid wsp:val=&quot;00A33362&quot;/&gt;&lt;wsp:rsid wsp:val=&quot;00A335B4&quot;/&gt;&lt;wsp:rsid wsp:val=&quot;00A34C47&quot;/&gt;&lt;wsp:rsid wsp:val=&quot;00A34D34&quot;/&gt;&lt;wsp:rsid wsp:val=&quot;00A3501E&quot;/&gt;&lt;wsp:rsid wsp:val=&quot;00A350F7&quot;/&gt;&lt;wsp:rsid wsp:val=&quot;00A35F54&quot;/&gt;&lt;wsp:rsid wsp:val=&quot;00A377BA&quot;/&gt;&lt;wsp:rsid wsp:val=&quot;00A404CA&quot;/&gt;&lt;wsp:rsid wsp:val=&quot;00A40C4C&quot;/&gt;&lt;wsp:rsid wsp:val=&quot;00A4119B&quot;/&gt;&lt;wsp:rsid wsp:val=&quot;00A411E9&quot;/&gt;&lt;wsp:rsid wsp:val=&quot;00A416A4&quot;/&gt;&lt;wsp:rsid wsp:val=&quot;00A41C17&quot;/&gt;&lt;wsp:rsid wsp:val=&quot;00A41C5E&quot;/&gt;&lt;wsp:rsid wsp:val=&quot;00A422E0&quot;/&gt;&lt;wsp:rsid wsp:val=&quot;00A423DE&quot;/&gt;&lt;wsp:rsid wsp:val=&quot;00A424F5&quot;/&gt;&lt;wsp:rsid wsp:val=&quot;00A427AF&quot;/&gt;&lt;wsp:rsid wsp:val=&quot;00A42EEA&quot;/&gt;&lt;wsp:rsid wsp:val=&quot;00A4436E&quot;/&gt;&lt;wsp:rsid wsp:val=&quot;00A4499A&quot;/&gt;&lt;wsp:rsid wsp:val=&quot;00A45871&quot;/&gt;&lt;wsp:rsid wsp:val=&quot;00A46048&quot;/&gt;&lt;wsp:rsid wsp:val=&quot;00A461B3&quot;/&gt;&lt;wsp:rsid wsp:val=&quot;00A46D8B&quot;/&gt;&lt;wsp:rsid wsp:val=&quot;00A477E8&quot;/&gt;&lt;wsp:rsid wsp:val=&quot;00A47AB8&quot;/&gt;&lt;wsp:rsid wsp:val=&quot;00A5005F&quot;/&gt;&lt;wsp:rsid wsp:val=&quot;00A501AC&quot;/&gt;&lt;wsp:rsid wsp:val=&quot;00A503AE&quot;/&gt;&lt;wsp:rsid wsp:val=&quot;00A509A8&quot;/&gt;&lt;wsp:rsid wsp:val=&quot;00A50B40&quot;/&gt;&lt;wsp:rsid wsp:val=&quot;00A50EE2&quot;/&gt;&lt;wsp:rsid wsp:val=&quot;00A510CD&quot;/&gt;&lt;wsp:rsid wsp:val=&quot;00A5147D&quot;/&gt;&lt;wsp:rsid wsp:val=&quot;00A525D3&quot;/&gt;&lt;wsp:rsid wsp:val=&quot;00A52CED&quot;/&gt;&lt;wsp:rsid wsp:val=&quot;00A52D0B&quot;/&gt;&lt;wsp:rsid wsp:val=&quot;00A52FFE&quot;/&gt;&lt;wsp:rsid wsp:val=&quot;00A53667&quot;/&gt;&lt;wsp:rsid wsp:val=&quot;00A5373A&quot;/&gt;&lt;wsp:rsid wsp:val=&quot;00A53AB3&quot;/&gt;&lt;wsp:rsid wsp:val=&quot;00A53E32&quot;/&gt;&lt;wsp:rsid wsp:val=&quot;00A54187&quot;/&gt;&lt;wsp:rsid wsp:val=&quot;00A543B6&quot;/&gt;&lt;wsp:rsid wsp:val=&quot;00A544A0&quot;/&gt;&lt;wsp:rsid wsp:val=&quot;00A544B7&quot;/&gt;&lt;wsp:rsid wsp:val=&quot;00A551D9&quot;/&gt;&lt;wsp:rsid wsp:val=&quot;00A55626&quot;/&gt;&lt;wsp:rsid wsp:val=&quot;00A55797&quot;/&gt;&lt;wsp:rsid wsp:val=&quot;00A56248&quot;/&gt;&lt;wsp:rsid wsp:val=&quot;00A56260&quot;/&gt;&lt;wsp:rsid wsp:val=&quot;00A56746&quot;/&gt;&lt;wsp:rsid wsp:val=&quot;00A5692F&quot;/&gt;&lt;wsp:rsid wsp:val=&quot;00A56AEC&quot;/&gt;&lt;wsp:rsid wsp:val=&quot;00A576FE&quot;/&gt;&lt;wsp:rsid wsp:val=&quot;00A5777C&quot;/&gt;&lt;wsp:rsid wsp:val=&quot;00A57AA6&quot;/&gt;&lt;wsp:rsid wsp:val=&quot;00A57E25&quot;/&gt;&lt;wsp:rsid wsp:val=&quot;00A60009&quot;/&gt;&lt;wsp:rsid wsp:val=&quot;00A6093B&quot;/&gt;&lt;wsp:rsid wsp:val=&quot;00A60D9A&quot;/&gt;&lt;wsp:rsid wsp:val=&quot;00A60FDE&quot;/&gt;&lt;wsp:rsid wsp:val=&quot;00A617DF&quot;/&gt;&lt;wsp:rsid wsp:val=&quot;00A619BD&quot;/&gt;&lt;wsp:rsid wsp:val=&quot;00A62286&quot;/&gt;&lt;wsp:rsid wsp:val=&quot;00A627AD&quot;/&gt;&lt;wsp:rsid wsp:val=&quot;00A62D9B&quot;/&gt;&lt;wsp:rsid wsp:val=&quot;00A6310A&quot;/&gt;&lt;wsp:rsid wsp:val=&quot;00A6481E&quot;/&gt;&lt;wsp:rsid wsp:val=&quot;00A6521F&quot;/&gt;&lt;wsp:rsid wsp:val=&quot;00A65E10&quot;/&gt;&lt;wsp:rsid wsp:val=&quot;00A66510&quot;/&gt;&lt;wsp:rsid wsp:val=&quot;00A66895&quot;/&gt;&lt;wsp:rsid wsp:val=&quot;00A669CE&quot;/&gt;&lt;wsp:rsid wsp:val=&quot;00A66A51&quot;/&gt;&lt;wsp:rsid wsp:val=&quot;00A66DF8&quot;/&gt;&lt;wsp:rsid wsp:val=&quot;00A67535&quot;/&gt;&lt;wsp:rsid wsp:val=&quot;00A7052E&quot;/&gt;&lt;wsp:rsid wsp:val=&quot;00A706F4&quot;/&gt;&lt;wsp:rsid wsp:val=&quot;00A71130&quot;/&gt;&lt;wsp:rsid wsp:val=&quot;00A714C2&quot;/&gt;&lt;wsp:rsid wsp:val=&quot;00A71E71&quot;/&gt;&lt;wsp:rsid wsp:val=&quot;00A71ED6&quot;/&gt;&lt;wsp:rsid wsp:val=&quot;00A71FD3&quot;/&gt;&lt;wsp:rsid wsp:val=&quot;00A72760&quot;/&gt;&lt;wsp:rsid wsp:val=&quot;00A729BD&quot;/&gt;&lt;wsp:rsid wsp:val=&quot;00A729C1&quot;/&gt;&lt;wsp:rsid wsp:val=&quot;00A73329&quot;/&gt;&lt;wsp:rsid wsp:val=&quot;00A73CCB&quot;/&gt;&lt;wsp:rsid wsp:val=&quot;00A74CAD&quot;/&gt;&lt;wsp:rsid wsp:val=&quot;00A74D1A&quot;/&gt;&lt;wsp:rsid wsp:val=&quot;00A74E90&quot;/&gt;&lt;wsp:rsid wsp:val=&quot;00A75037&quot;/&gt;&lt;wsp:rsid wsp:val=&quot;00A750F3&quot;/&gt;&lt;wsp:rsid wsp:val=&quot;00A752C6&quot;/&gt;&lt;wsp:rsid wsp:val=&quot;00A75491&quot;/&gt;&lt;wsp:rsid wsp:val=&quot;00A75CD9&quot;/&gt;&lt;wsp:rsid wsp:val=&quot;00A75DD8&quot;/&gt;&lt;wsp:rsid wsp:val=&quot;00A765DB&quot;/&gt;&lt;wsp:rsid wsp:val=&quot;00A7774D&quot;/&gt;&lt;wsp:rsid wsp:val=&quot;00A778B8&quot;/&gt;&lt;wsp:rsid wsp:val=&quot;00A77A4F&quot;/&gt;&lt;wsp:rsid wsp:val=&quot;00A80053&quot;/&gt;&lt;wsp:rsid wsp:val=&quot;00A8106A&quot;/&gt;&lt;wsp:rsid wsp:val=&quot;00A815CF&quot;/&gt;&lt;wsp:rsid wsp:val=&quot;00A8175D&quot;/&gt;&lt;wsp:rsid wsp:val=&quot;00A81DA1&quot;/&gt;&lt;wsp:rsid wsp:val=&quot;00A82073&quot;/&gt;&lt;wsp:rsid wsp:val=&quot;00A82AEC&quot;/&gt;&lt;wsp:rsid wsp:val=&quot;00A83093&quot;/&gt;&lt;wsp:rsid wsp:val=&quot;00A83997&quot;/&gt;&lt;wsp:rsid wsp:val=&quot;00A84907&quot;/&gt;&lt;wsp:rsid wsp:val=&quot;00A849C7&quot;/&gt;&lt;wsp:rsid wsp:val=&quot;00A84B61&quot;/&gt;&lt;wsp:rsid wsp:val=&quot;00A85756&quot;/&gt;&lt;wsp:rsid wsp:val=&quot;00A86A92&quot;/&gt;&lt;wsp:rsid wsp:val=&quot;00A873A1&quot;/&gt;&lt;wsp:rsid wsp:val=&quot;00A87C39&quot;/&gt;&lt;wsp:rsid wsp:val=&quot;00A907F2&quot;/&gt;&lt;wsp:rsid wsp:val=&quot;00A920E0&quot;/&gt;&lt;wsp:rsid wsp:val=&quot;00A92122&quot;/&gt;&lt;wsp:rsid wsp:val=&quot;00A931A5&quot;/&gt;&lt;wsp:rsid wsp:val=&quot;00A93E78&quot;/&gt;&lt;wsp:rsid wsp:val=&quot;00A9414A&quot;/&gt;&lt;wsp:rsid wsp:val=&quot;00A9465E&quot;/&gt;&lt;wsp:rsid wsp:val=&quot;00A94D92&quot;/&gt;&lt;wsp:rsid wsp:val=&quot;00A94E35&quot;/&gt;&lt;wsp:rsid wsp:val=&quot;00A952F5&quot;/&gt;&lt;wsp:rsid wsp:val=&quot;00A957A7&quot;/&gt;&lt;wsp:rsid wsp:val=&quot;00A957D7&quot;/&gt;&lt;wsp:rsid wsp:val=&quot;00A95FF2&quot;/&gt;&lt;wsp:rsid wsp:val=&quot;00A964A9&quot;/&gt;&lt;wsp:rsid wsp:val=&quot;00A96B85&quot;/&gt;&lt;wsp:rsid wsp:val=&quot;00A96D2D&quot;/&gt;&lt;wsp:rsid wsp:val=&quot;00A97A44&quot;/&gt;&lt;wsp:rsid wsp:val=&quot;00AA0788&quot;/&gt;&lt;wsp:rsid wsp:val=&quot;00AA09DC&quot;/&gt;&lt;wsp:rsid wsp:val=&quot;00AA0DD2&quot;/&gt;&lt;wsp:rsid wsp:val=&quot;00AA11E1&quot;/&gt;&lt;wsp:rsid wsp:val=&quot;00AA2615&quot;/&gt;&lt;wsp:rsid wsp:val=&quot;00AA2769&quot;/&gt;&lt;wsp:rsid wsp:val=&quot;00AA38FF&quot;/&gt;&lt;wsp:rsid wsp:val=&quot;00AA4631&quot;/&gt;&lt;wsp:rsid wsp:val=&quot;00AA5067&quot;/&gt;&lt;wsp:rsid wsp:val=&quot;00AA529C&quot;/&gt;&lt;wsp:rsid wsp:val=&quot;00AA535B&quot;/&gt;&lt;wsp:rsid wsp:val=&quot;00AA540E&quot;/&gt;&lt;wsp:rsid wsp:val=&quot;00AA5815&quot;/&gt;&lt;wsp:rsid wsp:val=&quot;00AA5842&quot;/&gt;&lt;wsp:rsid wsp:val=&quot;00AA64B0&quot;/&gt;&lt;wsp:rsid wsp:val=&quot;00AA74BE&quot;/&gt;&lt;wsp:rsid wsp:val=&quot;00AA7957&quot;/&gt;&lt;wsp:rsid wsp:val=&quot;00AA79A8&quot;/&gt;&lt;wsp:rsid wsp:val=&quot;00AB0E69&quot;/&gt;&lt;wsp:rsid wsp:val=&quot;00AB113C&quot;/&gt;&lt;wsp:rsid wsp:val=&quot;00AB1215&quot;/&gt;&lt;wsp:rsid wsp:val=&quot;00AB13BB&quot;/&gt;&lt;wsp:rsid wsp:val=&quot;00AB174E&quot;/&gt;&lt;wsp:rsid wsp:val=&quot;00AB2AA0&quot;/&gt;&lt;wsp:rsid wsp:val=&quot;00AB3797&quot;/&gt;&lt;wsp:rsid wsp:val=&quot;00AB386A&quot;/&gt;&lt;wsp:rsid wsp:val=&quot;00AB3D79&quot;/&gt;&lt;wsp:rsid wsp:val=&quot;00AB3F75&quot;/&gt;&lt;wsp:rsid wsp:val=&quot;00AB553D&quot;/&gt;&lt;wsp:rsid wsp:val=&quot;00AB6BCB&quot;/&gt;&lt;wsp:rsid wsp:val=&quot;00AB70D9&quot;/&gt;&lt;wsp:rsid wsp:val=&quot;00AB73C7&quot;/&gt;&lt;wsp:rsid wsp:val=&quot;00AB7467&quot;/&gt;&lt;wsp:rsid wsp:val=&quot;00AB7681&quot;/&gt;&lt;wsp:rsid wsp:val=&quot;00AB76E4&quot;/&gt;&lt;wsp:rsid wsp:val=&quot;00AB7BF4&quot;/&gt;&lt;wsp:rsid wsp:val=&quot;00AB7CED&quot;/&gt;&lt;wsp:rsid wsp:val=&quot;00AB7DE5&quot;/&gt;&lt;wsp:rsid wsp:val=&quot;00AB7EEC&quot;/&gt;&lt;wsp:rsid wsp:val=&quot;00AC0159&quot;/&gt;&lt;wsp:rsid wsp:val=&quot;00AC04D0&quot;/&gt;&lt;wsp:rsid wsp:val=&quot;00AC0507&quot;/&gt;&lt;wsp:rsid wsp:val=&quot;00AC08A0&quot;/&gt;&lt;wsp:rsid wsp:val=&quot;00AC0D3B&quot;/&gt;&lt;wsp:rsid wsp:val=&quot;00AC1A2B&quot;/&gt;&lt;wsp:rsid wsp:val=&quot;00AC1AC4&quot;/&gt;&lt;wsp:rsid wsp:val=&quot;00AC1E5E&quot;/&gt;&lt;wsp:rsid wsp:val=&quot;00AC214E&quot;/&gt;&lt;wsp:rsid wsp:val=&quot;00AC2279&quot;/&gt;&lt;wsp:rsid wsp:val=&quot;00AC2AF7&quot;/&gt;&lt;wsp:rsid wsp:val=&quot;00AC2B15&quot;/&gt;&lt;wsp:rsid wsp:val=&quot;00AC2CC6&quot;/&gt;&lt;wsp:rsid wsp:val=&quot;00AC3036&quot;/&gt;&lt;wsp:rsid wsp:val=&quot;00AC3183&quot;/&gt;&lt;wsp:rsid wsp:val=&quot;00AC35A0&quot;/&gt;&lt;wsp:rsid wsp:val=&quot;00AC46C7&quot;/&gt;&lt;wsp:rsid wsp:val=&quot;00AC5228&quot;/&gt;&lt;wsp:rsid wsp:val=&quot;00AC5424&quot;/&gt;&lt;wsp:rsid wsp:val=&quot;00AC544A&quot;/&gt;&lt;wsp:rsid wsp:val=&quot;00AC5856&quot;/&gt;&lt;wsp:rsid wsp:val=&quot;00AC5CEE&quot;/&gt;&lt;wsp:rsid wsp:val=&quot;00AC5D71&quot;/&gt;&lt;wsp:rsid wsp:val=&quot;00AC6B99&quot;/&gt;&lt;wsp:rsid wsp:val=&quot;00AC7B7A&quot;/&gt;&lt;wsp:rsid wsp:val=&quot;00AD00B0&quot;/&gt;&lt;wsp:rsid wsp:val=&quot;00AD0DCE&quot;/&gt;&lt;wsp:rsid wsp:val=&quot;00AD19F5&quot;/&gt;&lt;wsp:rsid wsp:val=&quot;00AD1D76&quot;/&gt;&lt;wsp:rsid wsp:val=&quot;00AD3A4F&quot;/&gt;&lt;wsp:rsid wsp:val=&quot;00AD4BAE&quot;/&gt;&lt;wsp:rsid wsp:val=&quot;00AD50E6&quot;/&gt;&lt;wsp:rsid wsp:val=&quot;00AD5E89&quot;/&gt;&lt;wsp:rsid wsp:val=&quot;00AD657A&quot;/&gt;&lt;wsp:rsid wsp:val=&quot;00AD6849&quot;/&gt;&lt;wsp:rsid wsp:val=&quot;00AD7199&quot;/&gt;&lt;wsp:rsid wsp:val=&quot;00AD74B8&quot;/&gt;&lt;wsp:rsid wsp:val=&quot;00AD7C64&quot;/&gt;&lt;wsp:rsid wsp:val=&quot;00AE067E&quot;/&gt;&lt;wsp:rsid wsp:val=&quot;00AE06DB&quot;/&gt;&lt;wsp:rsid wsp:val=&quot;00AE1103&quot;/&gt;&lt;wsp:rsid wsp:val=&quot;00AE1107&quot;/&gt;&lt;wsp:rsid wsp:val=&quot;00AE1971&quot;/&gt;&lt;wsp:rsid wsp:val=&quot;00AE1F71&quot;/&gt;&lt;wsp:rsid wsp:val=&quot;00AE26E2&quot;/&gt;&lt;wsp:rsid wsp:val=&quot;00AE28B7&quot;/&gt;&lt;wsp:rsid wsp:val=&quot;00AE2FC7&quot;/&gt;&lt;wsp:rsid wsp:val=&quot;00AE2FF6&quot;/&gt;&lt;wsp:rsid wsp:val=&quot;00AE3856&quot;/&gt;&lt;wsp:rsid wsp:val=&quot;00AE40D9&quot;/&gt;&lt;wsp:rsid wsp:val=&quot;00AE4AB6&quot;/&gt;&lt;wsp:rsid wsp:val=&quot;00AE4B75&quot;/&gt;&lt;wsp:rsid wsp:val=&quot;00AE5E6D&quot;/&gt;&lt;wsp:rsid wsp:val=&quot;00AE6A67&quot;/&gt;&lt;wsp:rsid wsp:val=&quot;00AE6F60&quot;/&gt;&lt;wsp:rsid wsp:val=&quot;00AE75DB&quot;/&gt;&lt;wsp:rsid wsp:val=&quot;00AE7B0A&quot;/&gt;&lt;wsp:rsid wsp:val=&quot;00AE7FAC&quot;/&gt;&lt;wsp:rsid wsp:val=&quot;00AF003A&quot;/&gt;&lt;wsp:rsid wsp:val=&quot;00AF0603&quot;/&gt;&lt;wsp:rsid wsp:val=&quot;00AF0664&quot;/&gt;&lt;wsp:rsid wsp:val=&quot;00AF0808&quot;/&gt;&lt;wsp:rsid wsp:val=&quot;00AF086C&quot;/&gt;&lt;wsp:rsid wsp:val=&quot;00AF0A48&quot;/&gt;&lt;wsp:rsid wsp:val=&quot;00AF11A8&quot;/&gt;&lt;wsp:rsid wsp:val=&quot;00AF1594&quot;/&gt;&lt;wsp:rsid wsp:val=&quot;00AF1A7B&quot;/&gt;&lt;wsp:rsid wsp:val=&quot;00AF2711&quot;/&gt;&lt;wsp:rsid wsp:val=&quot;00AF2739&quot;/&gt;&lt;wsp:rsid wsp:val=&quot;00AF2E98&quot;/&gt;&lt;wsp:rsid wsp:val=&quot;00AF34E2&quot;/&gt;&lt;wsp:rsid wsp:val=&quot;00AF3571&quot;/&gt;&lt;wsp:rsid wsp:val=&quot;00AF35F3&quot;/&gt;&lt;wsp:rsid wsp:val=&quot;00AF3612&quot;/&gt;&lt;wsp:rsid wsp:val=&quot;00AF3A84&quot;/&gt;&lt;wsp:rsid wsp:val=&quot;00AF3FE8&quot;/&gt;&lt;wsp:rsid wsp:val=&quot;00AF496B&quot;/&gt;&lt;wsp:rsid wsp:val=&quot;00AF4C04&quot;/&gt;&lt;wsp:rsid wsp:val=&quot;00AF4D02&quot;/&gt;&lt;wsp:rsid wsp:val=&quot;00AF5161&quot;/&gt;&lt;wsp:rsid wsp:val=&quot;00AF522B&quot;/&gt;&lt;wsp:rsid wsp:val=&quot;00AF55D2&quot;/&gt;&lt;wsp:rsid wsp:val=&quot;00AF5A99&quot;/&gt;&lt;wsp:rsid wsp:val=&quot;00AF5BE2&quot;/&gt;&lt;wsp:rsid wsp:val=&quot;00AF5C0E&quot;/&gt;&lt;wsp:rsid wsp:val=&quot;00AF5E42&quot;/&gt;&lt;wsp:rsid wsp:val=&quot;00AF608F&quot;/&gt;&lt;wsp:rsid wsp:val=&quot;00AF6C7B&quot;/&gt;&lt;wsp:rsid wsp:val=&quot;00AF7019&quot;/&gt;&lt;wsp:rsid wsp:val=&quot;00AF7B86&quot;/&gt;&lt;wsp:rsid wsp:val=&quot;00B00195&quot;/&gt;&lt;wsp:rsid wsp:val=&quot;00B012E4&quot;/&gt;&lt;wsp:rsid wsp:val=&quot;00B01EDF&quot;/&gt;&lt;wsp:rsid wsp:val=&quot;00B022D0&quot;/&gt;&lt;wsp:rsid wsp:val=&quot;00B02450&quot;/&gt;&lt;wsp:rsid wsp:val=&quot;00B03220&quot;/&gt;&lt;wsp:rsid wsp:val=&quot;00B03B67&quot;/&gt;&lt;wsp:rsid wsp:val=&quot;00B03C5D&quot;/&gt;&lt;wsp:rsid wsp:val=&quot;00B0491F&quot;/&gt;&lt;wsp:rsid wsp:val=&quot;00B04A35&quot;/&gt;&lt;wsp:rsid wsp:val=&quot;00B0594E&quot;/&gt;&lt;wsp:rsid wsp:val=&quot;00B05AA8&quot;/&gt;&lt;wsp:rsid wsp:val=&quot;00B05BBB&quot;/&gt;&lt;wsp:rsid wsp:val=&quot;00B06599&quot;/&gt;&lt;wsp:rsid wsp:val=&quot;00B0685D&quot;/&gt;&lt;wsp:rsid wsp:val=&quot;00B072FD&quot;/&gt;&lt;wsp:rsid wsp:val=&quot;00B074C3&quot;/&gt;&lt;wsp:rsid wsp:val=&quot;00B07F8F&quot;/&gt;&lt;wsp:rsid wsp:val=&quot;00B103AA&quot;/&gt;&lt;wsp:rsid wsp:val=&quot;00B104C5&quot;/&gt;&lt;wsp:rsid wsp:val=&quot;00B108B6&quot;/&gt;&lt;wsp:rsid wsp:val=&quot;00B10A0C&quot;/&gt;&lt;wsp:rsid wsp:val=&quot;00B10E9A&quot;/&gt;&lt;wsp:rsid wsp:val=&quot;00B110D6&quot;/&gt;&lt;wsp:rsid wsp:val=&quot;00B117AB&quot;/&gt;&lt;wsp:rsid wsp:val=&quot;00B1198B&quot;/&gt;&lt;wsp:rsid wsp:val=&quot;00B1207F&quot;/&gt;&lt;wsp:rsid wsp:val=&quot;00B1276B&quot;/&gt;&lt;wsp:rsid wsp:val=&quot;00B12C04&quot;/&gt;&lt;wsp:rsid wsp:val=&quot;00B13577&quot;/&gt;&lt;wsp:rsid wsp:val=&quot;00B13A75&quot;/&gt;&lt;wsp:rsid wsp:val=&quot;00B1404F&quot;/&gt;&lt;wsp:rsid wsp:val=&quot;00B14BFD&quot;/&gt;&lt;wsp:rsid wsp:val=&quot;00B15EAF&quot;/&gt;&lt;wsp:rsid wsp:val=&quot;00B16A88&quot;/&gt;&lt;wsp:rsid wsp:val=&quot;00B16AE6&quot;/&gt;&lt;wsp:rsid wsp:val=&quot;00B17350&quot;/&gt;&lt;wsp:rsid wsp:val=&quot;00B1783C&quot;/&gt;&lt;wsp:rsid wsp:val=&quot;00B17941&quot;/&gt;&lt;wsp:rsid wsp:val=&quot;00B17E96&quot;/&gt;&lt;wsp:rsid wsp:val=&quot;00B17EB7&quot;/&gt;&lt;wsp:rsid wsp:val=&quot;00B17F6F&quot;/&gt;&lt;wsp:rsid wsp:val=&quot;00B2043A&quot;/&gt;&lt;wsp:rsid wsp:val=&quot;00B20966&quot;/&gt;&lt;wsp:rsid wsp:val=&quot;00B20B53&quot;/&gt;&lt;wsp:rsid wsp:val=&quot;00B20ED6&quot;/&gt;&lt;wsp:rsid wsp:val=&quot;00B2121A&quot;/&gt;&lt;wsp:rsid wsp:val=&quot;00B2183F&quot;/&gt;&lt;wsp:rsid wsp:val=&quot;00B2189A&quot;/&gt;&lt;wsp:rsid wsp:val=&quot;00B22A21&quot;/&gt;&lt;wsp:rsid wsp:val=&quot;00B231C5&quot;/&gt;&lt;wsp:rsid wsp:val=&quot;00B23618&quot;/&gt;&lt;wsp:rsid wsp:val=&quot;00B236EB&quot;/&gt;&lt;wsp:rsid wsp:val=&quot;00B23E5F&quot;/&gt;&lt;wsp:rsid wsp:val=&quot;00B23FAD&quot;/&gt;&lt;wsp:rsid wsp:val=&quot;00B2427A&quot;/&gt;&lt;wsp:rsid wsp:val=&quot;00B245BA&quot;/&gt;&lt;wsp:rsid wsp:val=&quot;00B2483D&quot;/&gt;&lt;wsp:rsid wsp:val=&quot;00B24F86&quot;/&gt;&lt;wsp:rsid wsp:val=&quot;00B25809&quot;/&gt;&lt;wsp:rsid wsp:val=&quot;00B2581A&quot;/&gt;&lt;wsp:rsid wsp:val=&quot;00B274FA&quot;/&gt;&lt;wsp:rsid wsp:val=&quot;00B27974&quot;/&gt;&lt;wsp:rsid wsp:val=&quot;00B27A9A&quot;/&gt;&lt;wsp:rsid wsp:val=&quot;00B27B09&quot;/&gt;&lt;wsp:rsid wsp:val=&quot;00B27C8F&quot;/&gt;&lt;wsp:rsid wsp:val=&quot;00B27FD7&quot;/&gt;&lt;wsp:rsid wsp:val=&quot;00B30210&quot;/&gt;&lt;wsp:rsid wsp:val=&quot;00B30621&quot;/&gt;&lt;wsp:rsid wsp:val=&quot;00B3080A&quot;/&gt;&lt;wsp:rsid wsp:val=&quot;00B31806&quot;/&gt;&lt;wsp:rsid wsp:val=&quot;00B31BB4&quot;/&gt;&lt;wsp:rsid wsp:val=&quot;00B32D12&quot;/&gt;&lt;wsp:rsid wsp:val=&quot;00B32EA0&quot;/&gt;&lt;wsp:rsid wsp:val=&quot;00B333C5&quot;/&gt;&lt;wsp:rsid wsp:val=&quot;00B33B8B&quot;/&gt;&lt;wsp:rsid wsp:val=&quot;00B3449D&quot;/&gt;&lt;wsp:rsid wsp:val=&quot;00B3503E&quot;/&gt;&lt;wsp:rsid wsp:val=&quot;00B359C6&quot;/&gt;&lt;wsp:rsid wsp:val=&quot;00B35A7B&quot;/&gt;&lt;wsp:rsid wsp:val=&quot;00B362F3&quot;/&gt;&lt;wsp:rsid wsp:val=&quot;00B363E4&quot;/&gt;&lt;wsp:rsid wsp:val=&quot;00B36770&quot;/&gt;&lt;wsp:rsid wsp:val=&quot;00B36844&quot;/&gt;&lt;wsp:rsid wsp:val=&quot;00B369B1&quot;/&gt;&lt;wsp:rsid wsp:val=&quot;00B37649&quot;/&gt;&lt;wsp:rsid wsp:val=&quot;00B3776D&quot;/&gt;&lt;wsp:rsid wsp:val=&quot;00B378FE&quot;/&gt;&lt;wsp:rsid wsp:val=&quot;00B401CA&quot;/&gt;&lt;wsp:rsid wsp:val=&quot;00B4036E&quot;/&gt;&lt;wsp:rsid wsp:val=&quot;00B4053A&quot;/&gt;&lt;wsp:rsid wsp:val=&quot;00B409E5&quot;/&gt;&lt;wsp:rsid wsp:val=&quot;00B41817&quot;/&gt;&lt;wsp:rsid wsp:val=&quot;00B41870&quot;/&gt;&lt;wsp:rsid wsp:val=&quot;00B41B7D&quot;/&gt;&lt;wsp:rsid wsp:val=&quot;00B427DE&quot;/&gt;&lt;wsp:rsid wsp:val=&quot;00B431E7&quot;/&gt;&lt;wsp:rsid wsp:val=&quot;00B43459&quot;/&gt;&lt;wsp:rsid wsp:val=&quot;00B43D47&quot;/&gt;&lt;wsp:rsid wsp:val=&quot;00B44D83&quot;/&gt;&lt;wsp:rsid wsp:val=&quot;00B44FE2&quot;/&gt;&lt;wsp:rsid wsp:val=&quot;00B45219&quot;/&gt;&lt;wsp:rsid wsp:val=&quot;00B45227&quot;/&gt;&lt;wsp:rsid wsp:val=&quot;00B45668&quot;/&gt;&lt;wsp:rsid wsp:val=&quot;00B459E4&quot;/&gt;&lt;wsp:rsid wsp:val=&quot;00B45F49&quot;/&gt;&lt;wsp:rsid wsp:val=&quot;00B4617F&quot;/&gt;&lt;wsp:rsid wsp:val=&quot;00B46464&quot;/&gt;&lt;wsp:rsid wsp:val=&quot;00B46743&quot;/&gt;&lt;wsp:rsid wsp:val=&quot;00B46DB5&quot;/&gt;&lt;wsp:rsid wsp:val=&quot;00B46FAF&quot;/&gt;&lt;wsp:rsid wsp:val=&quot;00B4723C&quot;/&gt;&lt;wsp:rsid wsp:val=&quot;00B473DB&quot;/&gt;&lt;wsp:rsid wsp:val=&quot;00B475AC&quot;/&gt;&lt;wsp:rsid wsp:val=&quot;00B47632&quot;/&gt;&lt;wsp:rsid wsp:val=&quot;00B508FE&quot;/&gt;&lt;wsp:rsid wsp:val=&quot;00B51B16&quot;/&gt;&lt;wsp:rsid wsp:val=&quot;00B525E0&quot;/&gt;&lt;wsp:rsid wsp:val=&quot;00B52E08&quot;/&gt;&lt;wsp:rsid wsp:val=&quot;00B5330A&quot;/&gt;&lt;wsp:rsid wsp:val=&quot;00B535A7&quot;/&gt;&lt;wsp:rsid wsp:val=&quot;00B536CA&quot;/&gt;&lt;wsp:rsid wsp:val=&quot;00B5370D&quot;/&gt;&lt;wsp:rsid wsp:val=&quot;00B539B3&quot;/&gt;&lt;wsp:rsid wsp:val=&quot;00B5434C&quot;/&gt;&lt;wsp:rsid wsp:val=&quot;00B548BA&quot;/&gt;&lt;wsp:rsid wsp:val=&quot;00B54FC5&quot;/&gt;&lt;wsp:rsid wsp:val=&quot;00B55D9D&quot;/&gt;&lt;wsp:rsid wsp:val=&quot;00B56748&quot;/&gt;&lt;wsp:rsid wsp:val=&quot;00B569F0&quot;/&gt;&lt;wsp:rsid wsp:val=&quot;00B57123&quot;/&gt;&lt;wsp:rsid wsp:val=&quot;00B57504&quot;/&gt;&lt;wsp:rsid wsp:val=&quot;00B61202&quot;/&gt;&lt;wsp:rsid wsp:val=&quot;00B61DC4&quot;/&gt;&lt;wsp:rsid wsp:val=&quot;00B61E58&quot;/&gt;&lt;wsp:rsid wsp:val=&quot;00B62420&quot;/&gt;&lt;wsp:rsid wsp:val=&quot;00B62907&quot;/&gt;&lt;wsp:rsid wsp:val=&quot;00B62D0F&quot;/&gt;&lt;wsp:rsid wsp:val=&quot;00B63FC5&quot;/&gt;&lt;wsp:rsid wsp:val=&quot;00B64254&quot;/&gt;&lt;wsp:rsid wsp:val=&quot;00B646C3&quot;/&gt;&lt;wsp:rsid wsp:val=&quot;00B64961&quot;/&gt;&lt;wsp:rsid wsp:val=&quot;00B64F76&quot;/&gt;&lt;wsp:rsid wsp:val=&quot;00B6511B&quot;/&gt;&lt;wsp:rsid wsp:val=&quot;00B654AF&quot;/&gt;&lt;wsp:rsid wsp:val=&quot;00B6550A&quot;/&gt;&lt;wsp:rsid wsp:val=&quot;00B656A8&quot;/&gt;&lt;wsp:rsid wsp:val=&quot;00B6602B&quot;/&gt;&lt;wsp:rsid wsp:val=&quot;00B67795&quot;/&gt;&lt;wsp:rsid wsp:val=&quot;00B67FE9&quot;/&gt;&lt;wsp:rsid wsp:val=&quot;00B702BC&quot;/&gt;&lt;wsp:rsid wsp:val=&quot;00B70594&quot;/&gt;&lt;wsp:rsid wsp:val=&quot;00B70B56&quot;/&gt;&lt;wsp:rsid wsp:val=&quot;00B712C9&quot;/&gt;&lt;wsp:rsid wsp:val=&quot;00B7197D&quot;/&gt;&lt;wsp:rsid wsp:val=&quot;00B7266B&quot;/&gt;&lt;wsp:rsid wsp:val=&quot;00B74528&quot;/&gt;&lt;wsp:rsid wsp:val=&quot;00B7511A&quot;/&gt;&lt;wsp:rsid wsp:val=&quot;00B75247&quot;/&gt;&lt;wsp:rsid wsp:val=&quot;00B75C4B&quot;/&gt;&lt;wsp:rsid wsp:val=&quot;00B75CBF&quot;/&gt;&lt;wsp:rsid wsp:val=&quot;00B75F0D&quot;/&gt;&lt;wsp:rsid wsp:val=&quot;00B76B8A&quot;/&gt;&lt;wsp:rsid wsp:val=&quot;00B77896&quot;/&gt;&lt;wsp:rsid wsp:val=&quot;00B77E97&quot;/&gt;&lt;wsp:rsid wsp:val=&quot;00B800D5&quot;/&gt;&lt;wsp:rsid wsp:val=&quot;00B805E1&quot;/&gt;&lt;wsp:rsid wsp:val=&quot;00B80EEA&quot;/&gt;&lt;wsp:rsid wsp:val=&quot;00B80EF9&quot;/&gt;&lt;wsp:rsid wsp:val=&quot;00B81254&quot;/&gt;&lt;wsp:rsid wsp:val=&quot;00B81657&quot;/&gt;&lt;wsp:rsid wsp:val=&quot;00B81AA5&quot;/&gt;&lt;wsp:rsid wsp:val=&quot;00B82F81&quot;/&gt;&lt;wsp:rsid wsp:val=&quot;00B8483F&quot;/&gt;&lt;wsp:rsid wsp:val=&quot;00B84841&quot;/&gt;&lt;wsp:rsid wsp:val=&quot;00B84F10&quot;/&gt;&lt;wsp:rsid wsp:val=&quot;00B852B2&quot;/&gt;&lt;wsp:rsid wsp:val=&quot;00B85D9D&quot;/&gt;&lt;wsp:rsid wsp:val=&quot;00B86384&quot;/&gt;&lt;wsp:rsid wsp:val=&quot;00B867A6&quot;/&gt;&lt;wsp:rsid wsp:val=&quot;00B86F36&quot;/&gt;&lt;wsp:rsid wsp:val=&quot;00B8793A&quot;/&gt;&lt;wsp:rsid wsp:val=&quot;00B87CC5&quot;/&gt;&lt;wsp:rsid wsp:val=&quot;00B87D87&quot;/&gt;&lt;wsp:rsid wsp:val=&quot;00B87F21&quot;/&gt;&lt;wsp:rsid wsp:val=&quot;00B90786&quot;/&gt;&lt;wsp:rsid wsp:val=&quot;00B90B6E&quot;/&gt;&lt;wsp:rsid wsp:val=&quot;00B90FC4&quot;/&gt;&lt;wsp:rsid wsp:val=&quot;00B91695&quot;/&gt;&lt;wsp:rsid wsp:val=&quot;00B91ACF&quot;/&gt;&lt;wsp:rsid wsp:val=&quot;00B92313&quot;/&gt;&lt;wsp:rsid wsp:val=&quot;00B92A5A&quot;/&gt;&lt;wsp:rsid wsp:val=&quot;00B93502&quot;/&gt;&lt;wsp:rsid wsp:val=&quot;00B935C8&quot;/&gt;&lt;wsp:rsid wsp:val=&quot;00B93717&quot;/&gt;&lt;wsp:rsid wsp:val=&quot;00B93980&quot;/&gt;&lt;wsp:rsid wsp:val=&quot;00B93BDA&quot;/&gt;&lt;wsp:rsid wsp:val=&quot;00B93E2C&quot;/&gt;&lt;wsp:rsid wsp:val=&quot;00B93F9B&quot;/&gt;&lt;wsp:rsid wsp:val=&quot;00B94675&quot;/&gt;&lt;wsp:rsid wsp:val=&quot;00B94E11&quot;/&gt;&lt;wsp:rsid wsp:val=&quot;00B954AB&quot;/&gt;&lt;wsp:rsid wsp:val=&quot;00B95A1D&quot;/&gt;&lt;wsp:rsid wsp:val=&quot;00B95EEA&quot;/&gt;&lt;wsp:rsid wsp:val=&quot;00B95F60&quot;/&gt;&lt;wsp:rsid wsp:val=&quot;00B961DE&quot;/&gt;&lt;wsp:rsid wsp:val=&quot;00B96530&quot;/&gt;&lt;wsp:rsid wsp:val=&quot;00B9688E&quot;/&gt;&lt;wsp:rsid wsp:val=&quot;00B96BF9&quot;/&gt;&lt;wsp:rsid wsp:val=&quot;00B970B3&quot;/&gt;&lt;wsp:rsid wsp:val=&quot;00B97BD5&quot;/&gt;&lt;wsp:rsid wsp:val=&quot;00B97C38&quot;/&gt;&lt;wsp:rsid wsp:val=&quot;00B97F2B&quot;/&gt;&lt;wsp:rsid wsp:val=&quot;00BA015B&quot;/&gt;&lt;wsp:rsid wsp:val=&quot;00BA01B6&quot;/&gt;&lt;wsp:rsid wsp:val=&quot;00BA03C0&quot;/&gt;&lt;wsp:rsid wsp:val=&quot;00BA069B&quot;/&gt;&lt;wsp:rsid wsp:val=&quot;00BA0864&quot;/&gt;&lt;wsp:rsid wsp:val=&quot;00BA0E09&quot;/&gt;&lt;wsp:rsid wsp:val=&quot;00BA126D&quot;/&gt;&lt;wsp:rsid wsp:val=&quot;00BA1977&quot;/&gt;&lt;wsp:rsid wsp:val=&quot;00BA24DA&quot;/&gt;&lt;wsp:rsid wsp:val=&quot;00BA2A0E&quot;/&gt;&lt;wsp:rsid wsp:val=&quot;00BA2D9A&quot;/&gt;&lt;wsp:rsid wsp:val=&quot;00BA2DAA&quot;/&gt;&lt;wsp:rsid wsp:val=&quot;00BA3762&quot;/&gt;&lt;wsp:rsid wsp:val=&quot;00BA3A72&quot;/&gt;&lt;wsp:rsid wsp:val=&quot;00BA3E8A&quot;/&gt;&lt;wsp:rsid wsp:val=&quot;00BA4047&quot;/&gt;&lt;wsp:rsid wsp:val=&quot;00BA442B&quot;/&gt;&lt;wsp:rsid wsp:val=&quot;00BA4AEF&quot;/&gt;&lt;wsp:rsid wsp:val=&quot;00BA53A5&quot;/&gt;&lt;wsp:rsid wsp:val=&quot;00BA53AC&quot;/&gt;&lt;wsp:rsid wsp:val=&quot;00BA5AD7&quot;/&gt;&lt;wsp:rsid wsp:val=&quot;00BA614B&quot;/&gt;&lt;wsp:rsid wsp:val=&quot;00BA64A0&quot;/&gt;&lt;wsp:rsid wsp:val=&quot;00BA68AC&quot;/&gt;&lt;wsp:rsid wsp:val=&quot;00BA6A1D&quot;/&gt;&lt;wsp:rsid wsp:val=&quot;00BA6AB3&quot;/&gt;&lt;wsp:rsid wsp:val=&quot;00BA6F87&quot;/&gt;&lt;wsp:rsid wsp:val=&quot;00BA747E&quot;/&gt;&lt;wsp:rsid wsp:val=&quot;00BA75BE&quot;/&gt;&lt;wsp:rsid wsp:val=&quot;00BA7A1F&quot;/&gt;&lt;wsp:rsid wsp:val=&quot;00BA7E33&quot;/&gt;&lt;wsp:rsid wsp:val=&quot;00BB016B&quot;/&gt;&lt;wsp:rsid wsp:val=&quot;00BB02AC&quot;/&gt;&lt;wsp:rsid wsp:val=&quot;00BB04A0&quot;/&gt;&lt;wsp:rsid wsp:val=&quot;00BB058D&quot;/&gt;&lt;wsp:rsid wsp:val=&quot;00BB0714&quot;/&gt;&lt;wsp:rsid wsp:val=&quot;00BB08B1&quot;/&gt;&lt;wsp:rsid wsp:val=&quot;00BB0C51&quot;/&gt;&lt;wsp:rsid wsp:val=&quot;00BB0F77&quot;/&gt;&lt;wsp:rsid wsp:val=&quot;00BB13C1&quot;/&gt;&lt;wsp:rsid wsp:val=&quot;00BB193D&quot;/&gt;&lt;wsp:rsid wsp:val=&quot;00BB20CE&quot;/&gt;&lt;wsp:rsid wsp:val=&quot;00BB2FC5&quot;/&gt;&lt;wsp:rsid wsp:val=&quot;00BB320C&quot;/&gt;&lt;wsp:rsid wsp:val=&quot;00BB3571&quot;/&gt;&lt;wsp:rsid wsp:val=&quot;00BB3766&quot;/&gt;&lt;wsp:rsid wsp:val=&quot;00BB4264&quot;/&gt;&lt;wsp:rsid wsp:val=&quot;00BB4666&quot;/&gt;&lt;wsp:rsid wsp:val=&quot;00BB5298&quot;/&gt;&lt;wsp:rsid wsp:val=&quot;00BB5603&quot;/&gt;&lt;wsp:rsid wsp:val=&quot;00BB58A8&quot;/&gt;&lt;wsp:rsid wsp:val=&quot;00BB6228&quot;/&gt;&lt;wsp:rsid wsp:val=&quot;00BB7132&quot;/&gt;&lt;wsp:rsid wsp:val=&quot;00BB7694&quot;/&gt;&lt;wsp:rsid wsp:val=&quot;00BB7FB1&quot;/&gt;&lt;wsp:rsid wsp:val=&quot;00BC008F&quot;/&gt;&lt;wsp:rsid wsp:val=&quot;00BC0918&quot;/&gt;&lt;wsp:rsid wsp:val=&quot;00BC0D55&quot;/&gt;&lt;wsp:rsid wsp:val=&quot;00BC12F2&quot;/&gt;&lt;wsp:rsid wsp:val=&quot;00BC1987&quot;/&gt;&lt;wsp:rsid wsp:val=&quot;00BC2009&quot;/&gt;&lt;wsp:rsid wsp:val=&quot;00BC2339&quot;/&gt;&lt;wsp:rsid wsp:val=&quot;00BC26B3&quot;/&gt;&lt;wsp:rsid wsp:val=&quot;00BC2FD3&quot;/&gt;&lt;wsp:rsid wsp:val=&quot;00BC35AD&quot;/&gt;&lt;wsp:rsid wsp:val=&quot;00BC3C23&quot;/&gt;&lt;wsp:rsid wsp:val=&quot;00BC4BF9&quot;/&gt;&lt;wsp:rsid wsp:val=&quot;00BC537D&quot;/&gt;&lt;wsp:rsid wsp:val=&quot;00BC5F99&quot;/&gt;&lt;wsp:rsid wsp:val=&quot;00BC67CB&quot;/&gt;&lt;wsp:rsid wsp:val=&quot;00BC79CF&quot;/&gt;&lt;wsp:rsid wsp:val=&quot;00BC7F3D&quot;/&gt;&lt;wsp:rsid wsp:val=&quot;00BD0CE6&quot;/&gt;&lt;wsp:rsid wsp:val=&quot;00BD11A6&quot;/&gt;&lt;wsp:rsid wsp:val=&quot;00BD123E&quot;/&gt;&lt;wsp:rsid wsp:val=&quot;00BD14F4&quot;/&gt;&lt;wsp:rsid wsp:val=&quot;00BD151A&quot;/&gt;&lt;wsp:rsid wsp:val=&quot;00BD1F72&quot;/&gt;&lt;wsp:rsid wsp:val=&quot;00BD26AE&quot;/&gt;&lt;wsp:rsid wsp:val=&quot;00BD27EB&quot;/&gt;&lt;wsp:rsid wsp:val=&quot;00BD36D0&quot;/&gt;&lt;wsp:rsid wsp:val=&quot;00BD3885&quot;/&gt;&lt;wsp:rsid wsp:val=&quot;00BD3AB3&quot;/&gt;&lt;wsp:rsid wsp:val=&quot;00BD3B26&quot;/&gt;&lt;wsp:rsid wsp:val=&quot;00BD3C14&quot;/&gt;&lt;wsp:rsid wsp:val=&quot;00BD40B5&quot;/&gt;&lt;wsp:rsid wsp:val=&quot;00BD42D5&quot;/&gt;&lt;wsp:rsid wsp:val=&quot;00BD4B15&quot;/&gt;&lt;wsp:rsid wsp:val=&quot;00BD4B83&quot;/&gt;&lt;wsp:rsid wsp:val=&quot;00BD4BFF&quot;/&gt;&lt;wsp:rsid wsp:val=&quot;00BD524D&quot;/&gt;&lt;wsp:rsid wsp:val=&quot;00BD5D10&quot;/&gt;&lt;wsp:rsid wsp:val=&quot;00BD6241&quot;/&gt;&lt;wsp:rsid wsp:val=&quot;00BD62F7&quot;/&gt;&lt;wsp:rsid wsp:val=&quot;00BD6B23&quot;/&gt;&lt;wsp:rsid wsp:val=&quot;00BD6F11&quot;/&gt;&lt;wsp:rsid wsp:val=&quot;00BD70C5&quot;/&gt;&lt;wsp:rsid wsp:val=&quot;00BD738A&quot;/&gt;&lt;wsp:rsid wsp:val=&quot;00BD7C3A&quot;/&gt;&lt;wsp:rsid wsp:val=&quot;00BD7EBA&quot;/&gt;&lt;wsp:rsid wsp:val=&quot;00BE1BB9&quot;/&gt;&lt;wsp:rsid wsp:val=&quot;00BE1C60&quot;/&gt;&lt;wsp:rsid wsp:val=&quot;00BE1E05&quot;/&gt;&lt;wsp:rsid wsp:val=&quot;00BE1F80&quot;/&gt;&lt;wsp:rsid wsp:val=&quot;00BE218E&quot;/&gt;&lt;wsp:rsid wsp:val=&quot;00BE2D4D&quot;/&gt;&lt;wsp:rsid wsp:val=&quot;00BE33B4&quot;/&gt;&lt;wsp:rsid wsp:val=&quot;00BE36E5&quot;/&gt;&lt;wsp:rsid wsp:val=&quot;00BE3D53&quot;/&gt;&lt;wsp:rsid wsp:val=&quot;00BE4FD4&quot;/&gt;&lt;wsp:rsid wsp:val=&quot;00BE50DD&quot;/&gt;&lt;wsp:rsid wsp:val=&quot;00BE752E&quot;/&gt;&lt;wsp:rsid wsp:val=&quot;00BE775D&quot;/&gt;&lt;wsp:rsid wsp:val=&quot;00BE78B2&quot;/&gt;&lt;wsp:rsid wsp:val=&quot;00BE7EB8&quot;/&gt;&lt;wsp:rsid wsp:val=&quot;00BF00F4&quot;/&gt;&lt;wsp:rsid wsp:val=&quot;00BF04AF&quot;/&gt;&lt;wsp:rsid wsp:val=&quot;00BF0A01&quot;/&gt;&lt;wsp:rsid wsp:val=&quot;00BF0D5B&quot;/&gt;&lt;wsp:rsid wsp:val=&quot;00BF1BF0&quot;/&gt;&lt;wsp:rsid wsp:val=&quot;00BF27B3&quot;/&gt;&lt;wsp:rsid wsp:val=&quot;00BF293F&quot;/&gt;&lt;wsp:rsid wsp:val=&quot;00BF2CFA&quot;/&gt;&lt;wsp:rsid wsp:val=&quot;00BF384D&quot;/&gt;&lt;wsp:rsid wsp:val=&quot;00BF3E56&quot;/&gt;&lt;wsp:rsid wsp:val=&quot;00BF3FAE&quot;/&gt;&lt;wsp:rsid wsp:val=&quot;00BF404F&quot;/&gt;&lt;wsp:rsid wsp:val=&quot;00BF412A&quot;/&gt;&lt;wsp:rsid wsp:val=&quot;00BF43C0&quot;/&gt;&lt;wsp:rsid wsp:val=&quot;00BF4B85&quot;/&gt;&lt;wsp:rsid wsp:val=&quot;00BF4DC9&quot;/&gt;&lt;wsp:rsid wsp:val=&quot;00BF4F8B&quot;/&gt;&lt;wsp:rsid wsp:val=&quot;00BF55B9&quot;/&gt;&lt;wsp:rsid wsp:val=&quot;00BF5F65&quot;/&gt;&lt;wsp:rsid wsp:val=&quot;00BF64A3&quot;/&gt;&lt;wsp:rsid wsp:val=&quot;00BF69BE&quot;/&gt;&lt;wsp:rsid wsp:val=&quot;00BF6C51&quot;/&gt;&lt;wsp:rsid wsp:val=&quot;00BF6D53&quot;/&gt;&lt;wsp:rsid wsp:val=&quot;00BF7461&quot;/&gt;&lt;wsp:rsid wsp:val=&quot;00BF77E7&quot;/&gt;&lt;wsp:rsid wsp:val=&quot;00BF7C32&quot;/&gt;&lt;wsp:rsid wsp:val=&quot;00C00064&quot;/&gt;&lt;wsp:rsid wsp:val=&quot;00C004DE&quot;/&gt;&lt;wsp:rsid wsp:val=&quot;00C00DED&quot;/&gt;&lt;wsp:rsid wsp:val=&quot;00C00F1A&quot;/&gt;&lt;wsp:rsid wsp:val=&quot;00C017FE&quot;/&gt;&lt;wsp:rsid wsp:val=&quot;00C01AA4&quot;/&gt;&lt;wsp:rsid wsp:val=&quot;00C02135&quot;/&gt;&lt;wsp:rsid wsp:val=&quot;00C03AB6&quot;/&gt;&lt;wsp:rsid wsp:val=&quot;00C03B07&quot;/&gt;&lt;wsp:rsid wsp:val=&quot;00C0454A&quot;/&gt;&lt;wsp:rsid wsp:val=&quot;00C0456B&quot;/&gt;&lt;wsp:rsid wsp:val=&quot;00C04689&quot;/&gt;&lt;wsp:rsid wsp:val=&quot;00C04817&quot;/&gt;&lt;wsp:rsid wsp:val=&quot;00C04D1B&quot;/&gt;&lt;wsp:rsid wsp:val=&quot;00C0500F&quot;/&gt;&lt;wsp:rsid wsp:val=&quot;00C0511C&quot;/&gt;&lt;wsp:rsid wsp:val=&quot;00C0569D&quot;/&gt;&lt;wsp:rsid wsp:val=&quot;00C05B1E&quot;/&gt;&lt;wsp:rsid wsp:val=&quot;00C06858&quot;/&gt;&lt;wsp:rsid wsp:val=&quot;00C069F0&quot;/&gt;&lt;wsp:rsid wsp:val=&quot;00C06B83&quot;/&gt;&lt;wsp:rsid wsp:val=&quot;00C1120D&quot;/&gt;&lt;wsp:rsid wsp:val=&quot;00C11547&quot;/&gt;&lt;wsp:rsid wsp:val=&quot;00C116CB&quot;/&gt;&lt;wsp:rsid wsp:val=&quot;00C1194B&quot;/&gt;&lt;wsp:rsid wsp:val=&quot;00C119A0&quot;/&gt;&lt;wsp:rsid wsp:val=&quot;00C11FA8&quot;/&gt;&lt;wsp:rsid wsp:val=&quot;00C12BBA&quot;/&gt;&lt;wsp:rsid wsp:val=&quot;00C154B7&quot;/&gt;&lt;wsp:rsid wsp:val=&quot;00C1557D&quot;/&gt;&lt;wsp:rsid wsp:val=&quot;00C16213&quot;/&gt;&lt;wsp:rsid wsp:val=&quot;00C16833&quot;/&gt;&lt;wsp:rsid wsp:val=&quot;00C16EEC&quot;/&gt;&lt;wsp:rsid wsp:val=&quot;00C176CA&quot;/&gt;&lt;wsp:rsid wsp:val=&quot;00C17971&quot;/&gt;&lt;wsp:rsid wsp:val=&quot;00C17B5D&quot;/&gt;&lt;wsp:rsid wsp:val=&quot;00C17FDC&quot;/&gt;&lt;wsp:rsid wsp:val=&quot;00C206B5&quot;/&gt;&lt;wsp:rsid wsp:val=&quot;00C2092D&quot;/&gt;&lt;wsp:rsid wsp:val=&quot;00C213E6&quot;/&gt;&lt;wsp:rsid wsp:val=&quot;00C215BF&quot;/&gt;&lt;wsp:rsid wsp:val=&quot;00C21B13&quot;/&gt;&lt;wsp:rsid wsp:val=&quot;00C21C3B&quot;/&gt;&lt;wsp:rsid wsp:val=&quot;00C21D72&quot;/&gt;&lt;wsp:rsid wsp:val=&quot;00C22455&quot;/&gt;&lt;wsp:rsid wsp:val=&quot;00C224F3&quot;/&gt;&lt;wsp:rsid wsp:val=&quot;00C22821&quot;/&gt;&lt;wsp:rsid wsp:val=&quot;00C23235&quot;/&gt;&lt;wsp:rsid wsp:val=&quot;00C2336F&quot;/&gt;&lt;wsp:rsid wsp:val=&quot;00C23573&quot;/&gt;&lt;wsp:rsid wsp:val=&quot;00C23A17&quot;/&gt;&lt;wsp:rsid wsp:val=&quot;00C241C7&quot;/&gt;&lt;wsp:rsid wsp:val=&quot;00C24834&quot;/&gt;&lt;wsp:rsid wsp:val=&quot;00C24ABA&quot;/&gt;&lt;wsp:rsid wsp:val=&quot;00C24EA6&quot;/&gt;&lt;wsp:rsid wsp:val=&quot;00C2521D&quot;/&gt;&lt;wsp:rsid wsp:val=&quot;00C25296&quot;/&gt;&lt;wsp:rsid wsp:val=&quot;00C25E0A&quot;/&gt;&lt;wsp:rsid wsp:val=&quot;00C2630A&quot;/&gt;&lt;wsp:rsid wsp:val=&quot;00C26328&quot;/&gt;&lt;wsp:rsid wsp:val=&quot;00C263B8&quot;/&gt;&lt;wsp:rsid wsp:val=&quot;00C30007&quot;/&gt;&lt;wsp:rsid wsp:val=&quot;00C3007A&quot;/&gt;&lt;wsp:rsid wsp:val=&quot;00C3053E&quot;/&gt;&lt;wsp:rsid wsp:val=&quot;00C30743&quot;/&gt;&lt;wsp:rsid wsp:val=&quot;00C30937&quot;/&gt;&lt;wsp:rsid wsp:val=&quot;00C30D7B&quot;/&gt;&lt;wsp:rsid wsp:val=&quot;00C31044&quot;/&gt;&lt;wsp:rsid wsp:val=&quot;00C3129E&quot;/&gt;&lt;wsp:rsid wsp:val=&quot;00C31926&quot;/&gt;&lt;wsp:rsid wsp:val=&quot;00C319AE&quot;/&gt;&lt;wsp:rsid wsp:val=&quot;00C31F87&quot;/&gt;&lt;wsp:rsid wsp:val=&quot;00C326F0&quot;/&gt;&lt;wsp:rsid wsp:val=&quot;00C3287C&quot;/&gt;&lt;wsp:rsid wsp:val=&quot;00C33128&quot;/&gt;&lt;wsp:rsid wsp:val=&quot;00C3380A&quot;/&gt;&lt;wsp:rsid wsp:val=&quot;00C33825&quot;/&gt;&lt;wsp:rsid wsp:val=&quot;00C33888&quot;/&gt;&lt;wsp:rsid wsp:val=&quot;00C33A14&quot;/&gt;&lt;wsp:rsid wsp:val=&quot;00C344D7&quot;/&gt;&lt;wsp:rsid wsp:val=&quot;00C35584&quot;/&gt;&lt;wsp:rsid wsp:val=&quot;00C372E6&quot;/&gt;&lt;wsp:rsid wsp:val=&quot;00C37DA1&quot;/&gt;&lt;wsp:rsid wsp:val=&quot;00C408CD&quot;/&gt;&lt;wsp:rsid wsp:val=&quot;00C40BB5&quot;/&gt;&lt;wsp:rsid wsp:val=&quot;00C40C47&quot;/&gt;&lt;wsp:rsid wsp:val=&quot;00C41DAD&quot;/&gt;&lt;wsp:rsid wsp:val=&quot;00C4289D&quot;/&gt;&lt;wsp:rsid wsp:val=&quot;00C428F8&quot;/&gt;&lt;wsp:rsid wsp:val=&quot;00C43020&quot;/&gt;&lt;wsp:rsid wsp:val=&quot;00C43B46&quot;/&gt;&lt;wsp:rsid wsp:val=&quot;00C44497&quot;/&gt;&lt;wsp:rsid wsp:val=&quot;00C4505C&quot;/&gt;&lt;wsp:rsid wsp:val=&quot;00C4525E&quot;/&gt;&lt;wsp:rsid wsp:val=&quot;00C45406&quot;/&gt;&lt;wsp:rsid wsp:val=&quot;00C46658&quot;/&gt;&lt;wsp:rsid wsp:val=&quot;00C46911&quot;/&gt;&lt;wsp:rsid wsp:val=&quot;00C4787F&quot;/&gt;&lt;wsp:rsid wsp:val=&quot;00C47A5E&quot;/&gt;&lt;wsp:rsid wsp:val=&quot;00C5034A&quot;/&gt;&lt;wsp:rsid wsp:val=&quot;00C50745&quot;/&gt;&lt;wsp:rsid wsp:val=&quot;00C5095E&quot;/&gt;&lt;wsp:rsid wsp:val=&quot;00C5104B&quot;/&gt;&lt;wsp:rsid wsp:val=&quot;00C5166C&quot;/&gt;&lt;wsp:rsid wsp:val=&quot;00C51D42&quot;/&gt;&lt;wsp:rsid wsp:val=&quot;00C520B3&quot;/&gt;&lt;wsp:rsid wsp:val=&quot;00C52D83&quot;/&gt;&lt;wsp:rsid wsp:val=&quot;00C5341C&quot;/&gt;&lt;wsp:rsid wsp:val=&quot;00C53A80&quot;/&gt;&lt;wsp:rsid wsp:val=&quot;00C53FCE&quot;/&gt;&lt;wsp:rsid wsp:val=&quot;00C54116&quot;/&gt;&lt;wsp:rsid wsp:val=&quot;00C550C3&quot;/&gt;&lt;wsp:rsid wsp:val=&quot;00C55567&quot;/&gt;&lt;wsp:rsid wsp:val=&quot;00C55652&quot;/&gt;&lt;wsp:rsid wsp:val=&quot;00C55886&quot;/&gt;&lt;wsp:rsid wsp:val=&quot;00C55F77&quot;/&gt;&lt;wsp:rsid wsp:val=&quot;00C56516&quot;/&gt;&lt;wsp:rsid wsp:val=&quot;00C56811&quot;/&gt;&lt;wsp:rsid wsp:val=&quot;00C568B8&quot;/&gt;&lt;wsp:rsid wsp:val=&quot;00C56B20&quot;/&gt;&lt;wsp:rsid wsp:val=&quot;00C57138&quot;/&gt;&lt;wsp:rsid wsp:val=&quot;00C57901&quot;/&gt;&lt;wsp:rsid wsp:val=&quot;00C6043E&quot;/&gt;&lt;wsp:rsid wsp:val=&quot;00C60E37&quot;/&gt;&lt;wsp:rsid wsp:val=&quot;00C61C97&quot;/&gt;&lt;wsp:rsid wsp:val=&quot;00C61D0B&quot;/&gt;&lt;wsp:rsid wsp:val=&quot;00C61F94&quot;/&gt;&lt;wsp:rsid wsp:val=&quot;00C625CE&quot;/&gt;&lt;wsp:rsid wsp:val=&quot;00C639B7&quot;/&gt;&lt;wsp:rsid wsp:val=&quot;00C63F37&quot;/&gt;&lt;wsp:rsid wsp:val=&quot;00C642C6&quot;/&gt;&lt;wsp:rsid wsp:val=&quot;00C645D2&quot;/&gt;&lt;wsp:rsid wsp:val=&quot;00C64D4E&quot;/&gt;&lt;wsp:rsid wsp:val=&quot;00C65D9F&quot;/&gt;&lt;wsp:rsid wsp:val=&quot;00C666EA&quot;/&gt;&lt;wsp:rsid wsp:val=&quot;00C667AB&quot;/&gt;&lt;wsp:rsid wsp:val=&quot;00C6680F&quot;/&gt;&lt;wsp:rsid wsp:val=&quot;00C66BA9&quot;/&gt;&lt;wsp:rsid wsp:val=&quot;00C66D27&quot;/&gt;&lt;wsp:rsid wsp:val=&quot;00C66EA9&quot;/&gt;&lt;wsp:rsid wsp:val=&quot;00C670D5&quot;/&gt;&lt;wsp:rsid wsp:val=&quot;00C679EC&quot;/&gt;&lt;wsp:rsid wsp:val=&quot;00C67C16&quot;/&gt;&lt;wsp:rsid wsp:val=&quot;00C72130&quot;/&gt;&lt;wsp:rsid wsp:val=&quot;00C721DF&quot;/&gt;&lt;wsp:rsid wsp:val=&quot;00C72AA3&quot;/&gt;&lt;wsp:rsid wsp:val=&quot;00C72AD0&quot;/&gt;&lt;wsp:rsid wsp:val=&quot;00C72CF4&quot;/&gt;&lt;wsp:rsid wsp:val=&quot;00C72ED1&quot;/&gt;&lt;wsp:rsid wsp:val=&quot;00C73643&quot;/&gt;&lt;wsp:rsid wsp:val=&quot;00C737E4&quot;/&gt;&lt;wsp:rsid wsp:val=&quot;00C73BB0&quot;/&gt;&lt;wsp:rsid wsp:val=&quot;00C73E0C&quot;/&gt;&lt;wsp:rsid wsp:val=&quot;00C73F38&quot;/&gt;&lt;wsp:rsid wsp:val=&quot;00C74ECC&quot;/&gt;&lt;wsp:rsid wsp:val=&quot;00C74F43&quot;/&gt;&lt;wsp:rsid wsp:val=&quot;00C74FB0&quot;/&gt;&lt;wsp:rsid wsp:val=&quot;00C75309&quot;/&gt;&lt;wsp:rsid wsp:val=&quot;00C76033&quot;/&gt;&lt;wsp:rsid wsp:val=&quot;00C7667A&quot;/&gt;&lt;wsp:rsid wsp:val=&quot;00C768C9&quot;/&gt;&lt;wsp:rsid wsp:val=&quot;00C772C0&quot;/&gt;&lt;wsp:rsid wsp:val=&quot;00C774A4&quot;/&gt;&lt;wsp:rsid wsp:val=&quot;00C7753C&quot;/&gt;&lt;wsp:rsid wsp:val=&quot;00C77735&quot;/&gt;&lt;wsp:rsid wsp:val=&quot;00C77E76&quot;/&gt;&lt;wsp:rsid wsp:val=&quot;00C805C3&quot;/&gt;&lt;wsp:rsid wsp:val=&quot;00C80BC8&quot;/&gt;&lt;wsp:rsid wsp:val=&quot;00C81591&quot;/&gt;&lt;wsp:rsid wsp:val=&quot;00C81A14&quot;/&gt;&lt;wsp:rsid wsp:val=&quot;00C820F3&quot;/&gt;&lt;wsp:rsid wsp:val=&quot;00C824BA&quot;/&gt;&lt;wsp:rsid wsp:val=&quot;00C83288&quot;/&gt;&lt;wsp:rsid wsp:val=&quot;00C8393C&quot;/&gt;&lt;wsp:rsid wsp:val=&quot;00C839DC&quot;/&gt;&lt;wsp:rsid wsp:val=&quot;00C83C7A&quot;/&gt;&lt;wsp:rsid wsp:val=&quot;00C840F0&quot;/&gt;&lt;wsp:rsid wsp:val=&quot;00C846A0&quot;/&gt;&lt;wsp:rsid wsp:val=&quot;00C84917&quot;/&gt;&lt;wsp:rsid wsp:val=&quot;00C84FF2&quot;/&gt;&lt;wsp:rsid wsp:val=&quot;00C8524A&quot;/&gt;&lt;wsp:rsid wsp:val=&quot;00C857CE&quot;/&gt;&lt;wsp:rsid wsp:val=&quot;00C857F5&quot;/&gt;&lt;wsp:rsid wsp:val=&quot;00C85BEF&quot;/&gt;&lt;wsp:rsid wsp:val=&quot;00C85C71&quot;/&gt;&lt;wsp:rsid wsp:val=&quot;00C86271&quot;/&gt;&lt;wsp:rsid wsp:val=&quot;00C8651B&quot;/&gt;&lt;wsp:rsid wsp:val=&quot;00C86D5D&quot;/&gt;&lt;wsp:rsid wsp:val=&quot;00C87ADD&quot;/&gt;&lt;wsp:rsid wsp:val=&quot;00C87DBF&quot;/&gt;&lt;wsp:rsid wsp:val=&quot;00C920E2&quot;/&gt;&lt;wsp:rsid wsp:val=&quot;00C9218F&quot;/&gt;&lt;wsp:rsid wsp:val=&quot;00C92701&quot;/&gt;&lt;wsp:rsid wsp:val=&quot;00C92AA8&quot;/&gt;&lt;wsp:rsid wsp:val=&quot;00C92B35&quot;/&gt;&lt;wsp:rsid wsp:val=&quot;00C93DDD&quot;/&gt;&lt;wsp:rsid wsp:val=&quot;00C93EEC&quot;/&gt;&lt;wsp:rsid wsp:val=&quot;00C9413E&quot;/&gt;&lt;wsp:rsid wsp:val=&quot;00C944CB&quot;/&gt;&lt;wsp:rsid wsp:val=&quot;00C94743&quot;/&gt;&lt;wsp:rsid wsp:val=&quot;00C948CE&quot;/&gt;&lt;wsp:rsid wsp:val=&quot;00C95077&quot;/&gt;&lt;wsp:rsid wsp:val=&quot;00C9507C&quot;/&gt;&lt;wsp:rsid wsp:val=&quot;00C95E6E&quot;/&gt;&lt;wsp:rsid wsp:val=&quot;00C9600F&quot;/&gt;&lt;wsp:rsid wsp:val=&quot;00C96248&quot;/&gt;&lt;wsp:rsid wsp:val=&quot;00C96B43&quot;/&gt;&lt;wsp:rsid wsp:val=&quot;00C97BEA&quot;/&gt;&lt;wsp:rsid wsp:val=&quot;00CA0BFC&quot;/&gt;&lt;wsp:rsid wsp:val=&quot;00CA0D51&quot;/&gt;&lt;wsp:rsid wsp:val=&quot;00CA0FD2&quot;/&gt;&lt;wsp:rsid wsp:val=&quot;00CA1F51&quot;/&gt;&lt;wsp:rsid wsp:val=&quot;00CA252B&quot;/&gt;&lt;wsp:rsid wsp:val=&quot;00CA3667&quot;/&gt;&lt;wsp:rsid wsp:val=&quot;00CA42D9&quot;/&gt;&lt;wsp:rsid wsp:val=&quot;00CA475F&quot;/&gt;&lt;wsp:rsid wsp:val=&quot;00CA5167&quot;/&gt;&lt;wsp:rsid wsp:val=&quot;00CA5BCA&quot;/&gt;&lt;wsp:rsid wsp:val=&quot;00CA5FF8&quot;/&gt;&lt;wsp:rsid wsp:val=&quot;00CA6BDE&quot;/&gt;&lt;wsp:rsid wsp:val=&quot;00CA6C99&quot;/&gt;&lt;wsp:rsid wsp:val=&quot;00CA712D&quot;/&gt;&lt;wsp:rsid wsp:val=&quot;00CA783B&quot;/&gt;&lt;wsp:rsid wsp:val=&quot;00CB006C&quot;/&gt;&lt;wsp:rsid wsp:val=&quot;00CB0470&quot;/&gt;&lt;wsp:rsid wsp:val=&quot;00CB0651&quot;/&gt;&lt;wsp:rsid wsp:val=&quot;00CB0CC1&quot;/&gt;&lt;wsp:rsid wsp:val=&quot;00CB1159&quot;/&gt;&lt;wsp:rsid wsp:val=&quot;00CB133D&quot;/&gt;&lt;wsp:rsid wsp:val=&quot;00CB1367&quot;/&gt;&lt;wsp:rsid wsp:val=&quot;00CB15BA&quot;/&gt;&lt;wsp:rsid wsp:val=&quot;00CB16B2&quot;/&gt;&lt;wsp:rsid wsp:val=&quot;00CB1A7E&quot;/&gt;&lt;wsp:rsid wsp:val=&quot;00CB43AF&quot;/&gt;&lt;wsp:rsid wsp:val=&quot;00CB5046&quot;/&gt;&lt;wsp:rsid wsp:val=&quot;00CB522C&quot;/&gt;&lt;wsp:rsid wsp:val=&quot;00CB5537&quot;/&gt;&lt;wsp:rsid wsp:val=&quot;00CB6392&quot;/&gt;&lt;wsp:rsid wsp:val=&quot;00CB6486&quot;/&gt;&lt;wsp:rsid wsp:val=&quot;00CB70E4&quot;/&gt;&lt;wsp:rsid wsp:val=&quot;00CB77AD&quot;/&gt;&lt;wsp:rsid wsp:val=&quot;00CB7A2A&quot;/&gt;&lt;wsp:rsid wsp:val=&quot;00CB7E6A&quot;/&gt;&lt;wsp:rsid wsp:val=&quot;00CC0449&quot;/&gt;&lt;wsp:rsid wsp:val=&quot;00CC1159&quot;/&gt;&lt;wsp:rsid wsp:val=&quot;00CC120E&quot;/&gt;&lt;wsp:rsid wsp:val=&quot;00CC144B&quot;/&gt;&lt;wsp:rsid wsp:val=&quot;00CC1B66&quot;/&gt;&lt;wsp:rsid wsp:val=&quot;00CC2326&quot;/&gt;&lt;wsp:rsid wsp:val=&quot;00CC240E&quot;/&gt;&lt;wsp:rsid wsp:val=&quot;00CC2716&quot;/&gt;&lt;wsp:rsid wsp:val=&quot;00CC2AAB&quot;/&gt;&lt;wsp:rsid wsp:val=&quot;00CC2FDB&quot;/&gt;&lt;wsp:rsid wsp:val=&quot;00CC3A34&quot;/&gt;&lt;wsp:rsid wsp:val=&quot;00CC3DF5&quot;/&gt;&lt;wsp:rsid wsp:val=&quot;00CC3E78&quot;/&gt;&lt;wsp:rsid wsp:val=&quot;00CC3F20&quot;/&gt;&lt;wsp:rsid wsp:val=&quot;00CC414D&quot;/&gt;&lt;wsp:rsid wsp:val=&quot;00CC41DF&quot;/&gt;&lt;wsp:rsid wsp:val=&quot;00CC434C&quot;/&gt;&lt;wsp:rsid wsp:val=&quot;00CC4357&quot;/&gt;&lt;wsp:rsid wsp:val=&quot;00CC4723&quot;/&gt;&lt;wsp:rsid wsp:val=&quot;00CC4CF1&quot;/&gt;&lt;wsp:rsid wsp:val=&quot;00CC5174&quot;/&gt;&lt;wsp:rsid wsp:val=&quot;00CC5A43&quot;/&gt;&lt;wsp:rsid wsp:val=&quot;00CC689C&quot;/&gt;&lt;wsp:rsid wsp:val=&quot;00CC7395&quot;/&gt;&lt;wsp:rsid wsp:val=&quot;00CC7434&quot;/&gt;&lt;wsp:rsid wsp:val=&quot;00CC77AF&quot;/&gt;&lt;wsp:rsid wsp:val=&quot;00CC77EF&quot;/&gt;&lt;wsp:rsid wsp:val=&quot;00CC7BDF&quot;/&gt;&lt;wsp:rsid wsp:val=&quot;00CC7D52&quot;/&gt;&lt;wsp:rsid wsp:val=&quot;00CC7E2C&quot;/&gt;&lt;wsp:rsid wsp:val=&quot;00CC7FAA&quot;/&gt;&lt;wsp:rsid wsp:val=&quot;00CC7FB5&quot;/&gt;&lt;wsp:rsid wsp:val=&quot;00CD0355&quot;/&gt;&lt;wsp:rsid wsp:val=&quot;00CD03F1&quot;/&gt;&lt;wsp:rsid wsp:val=&quot;00CD08CC&quot;/&gt;&lt;wsp:rsid wsp:val=&quot;00CD118D&quot;/&gt;&lt;wsp:rsid wsp:val=&quot;00CD1446&quot;/&gt;&lt;wsp:rsid wsp:val=&quot;00CD1D53&quot;/&gt;&lt;wsp:rsid wsp:val=&quot;00CD283C&quot;/&gt;&lt;wsp:rsid wsp:val=&quot;00CD384E&quot;/&gt;&lt;wsp:rsid wsp:val=&quot;00CD3B1C&quot;/&gt;&lt;wsp:rsid wsp:val=&quot;00CD3CB2&quot;/&gt;&lt;wsp:rsid wsp:val=&quot;00CD3F5E&quot;/&gt;&lt;wsp:rsid wsp:val=&quot;00CD459A&quot;/&gt;&lt;wsp:rsid wsp:val=&quot;00CD51F2&quot;/&gt;&lt;wsp:rsid wsp:val=&quot;00CD5ABB&quot;/&gt;&lt;wsp:rsid wsp:val=&quot;00CD6388&quot;/&gt;&lt;wsp:rsid wsp:val=&quot;00CD6831&quot;/&gt;&lt;wsp:rsid wsp:val=&quot;00CD6B46&quot;/&gt;&lt;wsp:rsid wsp:val=&quot;00CD6E31&quot;/&gt;&lt;wsp:rsid wsp:val=&quot;00CD7A53&quot;/&gt;&lt;wsp:rsid wsp:val=&quot;00CD7F46&quot;/&gt;&lt;wsp:rsid wsp:val=&quot;00CE0038&quot;/&gt;&lt;wsp:rsid wsp:val=&quot;00CE0068&quot;/&gt;&lt;wsp:rsid wsp:val=&quot;00CE01D1&quot;/&gt;&lt;wsp:rsid wsp:val=&quot;00CE036B&quot;/&gt;&lt;wsp:rsid wsp:val=&quot;00CE05DE&quot;/&gt;&lt;wsp:rsid wsp:val=&quot;00CE1796&quot;/&gt;&lt;wsp:rsid wsp:val=&quot;00CE1D39&quot;/&gt;&lt;wsp:rsid wsp:val=&quot;00CE1D6E&quot;/&gt;&lt;wsp:rsid wsp:val=&quot;00CE25B5&quot;/&gt;&lt;wsp:rsid wsp:val=&quot;00CE2811&quot;/&gt;&lt;wsp:rsid wsp:val=&quot;00CE2983&quot;/&gt;&lt;wsp:rsid wsp:val=&quot;00CE2F5D&quot;/&gt;&lt;wsp:rsid wsp:val=&quot;00CE3821&quot;/&gt;&lt;wsp:rsid wsp:val=&quot;00CE3A4A&quot;/&gt;&lt;wsp:rsid wsp:val=&quot;00CE3BE2&quot;/&gt;&lt;wsp:rsid wsp:val=&quot;00CE3FC9&quot;/&gt;&lt;wsp:rsid wsp:val=&quot;00CE438E&quot;/&gt;&lt;wsp:rsid wsp:val=&quot;00CE4444&quot;/&gt;&lt;wsp:rsid wsp:val=&quot;00CE4759&quot;/&gt;&lt;wsp:rsid wsp:val=&quot;00CE5106&quot;/&gt;&lt;wsp:rsid wsp:val=&quot;00CE5D8C&quot;/&gt;&lt;wsp:rsid wsp:val=&quot;00CE621F&quot;/&gt;&lt;wsp:rsid wsp:val=&quot;00CE6581&quot;/&gt;&lt;wsp:rsid wsp:val=&quot;00CE6D9B&quot;/&gt;&lt;wsp:rsid wsp:val=&quot;00CE7342&quot;/&gt;&lt;wsp:rsid wsp:val=&quot;00CE7C54&quot;/&gt;&lt;wsp:rsid wsp:val=&quot;00CE7D57&quot;/&gt;&lt;wsp:rsid wsp:val=&quot;00CF03DE&quot;/&gt;&lt;wsp:rsid wsp:val=&quot;00CF0534&quot;/&gt;&lt;wsp:rsid wsp:val=&quot;00CF067A&quot;/&gt;&lt;wsp:rsid wsp:val=&quot;00CF06CB&quot;/&gt;&lt;wsp:rsid wsp:val=&quot;00CF11B5&quot;/&gt;&lt;wsp:rsid wsp:val=&quot;00CF1212&quot;/&gt;&lt;wsp:rsid wsp:val=&quot;00CF13CA&quot;/&gt;&lt;wsp:rsid wsp:val=&quot;00CF1589&quot;/&gt;&lt;wsp:rsid wsp:val=&quot;00CF1D19&quot;/&gt;&lt;wsp:rsid wsp:val=&quot;00CF2997&quot;/&gt;&lt;wsp:rsid wsp:val=&quot;00CF2B1C&quot;/&gt;&lt;wsp:rsid wsp:val=&quot;00CF2BC3&quot;/&gt;&lt;wsp:rsid wsp:val=&quot;00CF3B7D&quot;/&gt;&lt;wsp:rsid wsp:val=&quot;00CF3BE0&quot;/&gt;&lt;wsp:rsid wsp:val=&quot;00CF43CC&quot;/&gt;&lt;wsp:rsid wsp:val=&quot;00CF505E&quot;/&gt;&lt;wsp:rsid wsp:val=&quot;00CF6B34&quot;/&gt;&lt;wsp:rsid wsp:val=&quot;00CF74B4&quot;/&gt;&lt;wsp:rsid wsp:val=&quot;00CF7725&quot;/&gt;&lt;wsp:rsid wsp:val=&quot;00D00083&quot;/&gt;&lt;wsp:rsid wsp:val=&quot;00D00097&quot;/&gt;&lt;wsp:rsid wsp:val=&quot;00D0063B&quot;/&gt;&lt;wsp:rsid wsp:val=&quot;00D0088E&quot;/&gt;&lt;wsp:rsid wsp:val=&quot;00D00BAB&quot;/&gt;&lt;wsp:rsid wsp:val=&quot;00D00E10&quot;/&gt;&lt;wsp:rsid wsp:val=&quot;00D010B2&quot;/&gt;&lt;wsp:rsid wsp:val=&quot;00D0199B&quot;/&gt;&lt;wsp:rsid wsp:val=&quot;00D02035&quot;/&gt;&lt;wsp:rsid wsp:val=&quot;00D0259D&quot;/&gt;&lt;wsp:rsid wsp:val=&quot;00D026DB&quot;/&gt;&lt;wsp:rsid wsp:val=&quot;00D0272F&quot;/&gt;&lt;wsp:rsid wsp:val=&quot;00D02760&quot;/&gt;&lt;wsp:rsid wsp:val=&quot;00D029D0&quot;/&gt;&lt;wsp:rsid wsp:val=&quot;00D02CF0&quot;/&gt;&lt;wsp:rsid wsp:val=&quot;00D03402&quot;/&gt;&lt;wsp:rsid wsp:val=&quot;00D034A9&quot;/&gt;&lt;wsp:rsid wsp:val=&quot;00D04EB1&quot;/&gt;&lt;wsp:rsid wsp:val=&quot;00D0524F&quot;/&gt;&lt;wsp:rsid wsp:val=&quot;00D063A5&quot;/&gt;&lt;wsp:rsid wsp:val=&quot;00D06827&quot;/&gt;&lt;wsp:rsid wsp:val=&quot;00D06CEA&quot;/&gt;&lt;wsp:rsid wsp:val=&quot;00D07398&quot;/&gt;&lt;wsp:rsid wsp:val=&quot;00D07AF5&quot;/&gt;&lt;wsp:rsid wsp:val=&quot;00D1037D&quot;/&gt;&lt;wsp:rsid wsp:val=&quot;00D10482&quot;/&gt;&lt;wsp:rsid wsp:val=&quot;00D107AB&quot;/&gt;&lt;wsp:rsid wsp:val=&quot;00D10893&quot;/&gt;&lt;wsp:rsid wsp:val=&quot;00D1099F&quot;/&gt;&lt;wsp:rsid wsp:val=&quot;00D10A69&quot;/&gt;&lt;wsp:rsid wsp:val=&quot;00D1120D&quot;/&gt;&lt;wsp:rsid wsp:val=&quot;00D11942&quot;/&gt;&lt;wsp:rsid wsp:val=&quot;00D12BB4&quot;/&gt;&lt;wsp:rsid wsp:val=&quot;00D1301E&quot;/&gt;&lt;wsp:rsid wsp:val=&quot;00D1334D&quot;/&gt;&lt;wsp:rsid wsp:val=&quot;00D136C7&quot;/&gt;&lt;wsp:rsid wsp:val=&quot;00D14BA1&quot;/&gt;&lt;wsp:rsid wsp:val=&quot;00D15124&quot;/&gt;&lt;wsp:rsid wsp:val=&quot;00D155A7&quot;/&gt;&lt;wsp:rsid wsp:val=&quot;00D155EC&quot;/&gt;&lt;wsp:rsid wsp:val=&quot;00D15A32&quot;/&gt;&lt;wsp:rsid wsp:val=&quot;00D15AFA&quot;/&gt;&lt;wsp:rsid wsp:val=&quot;00D15CFF&quot;/&gt;&lt;wsp:rsid wsp:val=&quot;00D1614E&quot;/&gt;&lt;wsp:rsid wsp:val=&quot;00D168D7&quot;/&gt;&lt;wsp:rsid wsp:val=&quot;00D17530&quot;/&gt;&lt;wsp:rsid wsp:val=&quot;00D17E78&quot;/&gt;&lt;wsp:rsid wsp:val=&quot;00D205C1&quot;/&gt;&lt;wsp:rsid wsp:val=&quot;00D21A13&quot;/&gt;&lt;wsp:rsid wsp:val=&quot;00D23B2C&quot;/&gt;&lt;wsp:rsid wsp:val=&quot;00D23B6B&quot;/&gt;&lt;wsp:rsid wsp:val=&quot;00D23C60&quot;/&gt;&lt;wsp:rsid wsp:val=&quot;00D249F3&quot;/&gt;&lt;wsp:rsid wsp:val=&quot;00D24C70&quot;/&gt;&lt;wsp:rsid wsp:val=&quot;00D24C82&quot;/&gt;&lt;wsp:rsid wsp:val=&quot;00D25EBD&quot;/&gt;&lt;wsp:rsid wsp:val=&quot;00D263ED&quot;/&gt;&lt;wsp:rsid wsp:val=&quot;00D26F2E&quot;/&gt;&lt;wsp:rsid wsp:val=&quot;00D2732D&quot;/&gt;&lt;wsp:rsid wsp:val=&quot;00D274AB&quot;/&gt;&lt;wsp:rsid wsp:val=&quot;00D27995&quot;/&gt;&lt;wsp:rsid wsp:val=&quot;00D3006D&quot;/&gt;&lt;wsp:rsid wsp:val=&quot;00D30317&quot;/&gt;&lt;wsp:rsid wsp:val=&quot;00D30D34&quot;/&gt;&lt;wsp:rsid wsp:val=&quot;00D311BF&quot;/&gt;&lt;wsp:rsid wsp:val=&quot;00D312DD&quot;/&gt;&lt;wsp:rsid wsp:val=&quot;00D31CD3&quot;/&gt;&lt;wsp:rsid wsp:val=&quot;00D32E0C&quot;/&gt;&lt;wsp:rsid wsp:val=&quot;00D32EF3&quot;/&gt;&lt;wsp:rsid wsp:val=&quot;00D33124&quot;/&gt;&lt;wsp:rsid wsp:val=&quot;00D3319A&quot;/&gt;&lt;wsp:rsid wsp:val=&quot;00D33818&quot;/&gt;&lt;wsp:rsid wsp:val=&quot;00D339AF&quot;/&gt;&lt;wsp:rsid wsp:val=&quot;00D33AAD&quot;/&gt;&lt;wsp:rsid wsp:val=&quot;00D33C19&quot;/&gt;&lt;wsp:rsid wsp:val=&quot;00D33F18&quot;/&gt;&lt;wsp:rsid wsp:val=&quot;00D34240&quot;/&gt;&lt;wsp:rsid wsp:val=&quot;00D345B2&quot;/&gt;&lt;wsp:rsid wsp:val=&quot;00D34709&quot;/&gt;&lt;wsp:rsid wsp:val=&quot;00D34F82&quot;/&gt;&lt;wsp:rsid wsp:val=&quot;00D35495&quot;/&gt;&lt;wsp:rsid wsp:val=&quot;00D354C1&quot;/&gt;&lt;wsp:rsid wsp:val=&quot;00D3581B&quot;/&gt;&lt;wsp:rsid wsp:val=&quot;00D3625F&quot;/&gt;&lt;wsp:rsid wsp:val=&quot;00D3637C&quot;/&gt;&lt;wsp:rsid wsp:val=&quot;00D3680B&quot;/&gt;&lt;wsp:rsid wsp:val=&quot;00D368B2&quot;/&gt;&lt;wsp:rsid wsp:val=&quot;00D369C9&quot;/&gt;&lt;wsp:rsid wsp:val=&quot;00D37025&quot;/&gt;&lt;wsp:rsid wsp:val=&quot;00D37B4E&quot;/&gt;&lt;wsp:rsid wsp:val=&quot;00D40E91&quot;/&gt;&lt;wsp:rsid wsp:val=&quot;00D413E4&quot;/&gt;&lt;wsp:rsid wsp:val=&quot;00D41A1C&quot;/&gt;&lt;wsp:rsid wsp:val=&quot;00D4203D&quot;/&gt;&lt;wsp:rsid wsp:val=&quot;00D42208&quot;/&gt;&lt;wsp:rsid wsp:val=&quot;00D423D8&quot;/&gt;&lt;wsp:rsid wsp:val=&quot;00D425DA&quot;/&gt;&lt;wsp:rsid wsp:val=&quot;00D4270D&quot;/&gt;&lt;wsp:rsid wsp:val=&quot;00D42FE5&quot;/&gt;&lt;wsp:rsid wsp:val=&quot;00D43570&quot;/&gt;&lt;wsp:rsid wsp:val=&quot;00D43F77&quot;/&gt;&lt;wsp:rsid wsp:val=&quot;00D44DAB&quot;/&gt;&lt;wsp:rsid wsp:val=&quot;00D45201&quot;/&gt;&lt;wsp:rsid wsp:val=&quot;00D45222&quot;/&gt;&lt;wsp:rsid wsp:val=&quot;00D45691&quot;/&gt;&lt;wsp:rsid wsp:val=&quot;00D45CCF&quot;/&gt;&lt;wsp:rsid wsp:val=&quot;00D45D35&quot;/&gt;&lt;wsp:rsid wsp:val=&quot;00D4610A&quot;/&gt;&lt;wsp:rsid wsp:val=&quot;00D461CB&quot;/&gt;&lt;wsp:rsid wsp:val=&quot;00D46278&quot;/&gt;&lt;wsp:rsid wsp:val=&quot;00D46434&quot;/&gt;&lt;wsp:rsid wsp:val=&quot;00D46801&quot;/&gt;&lt;wsp:rsid wsp:val=&quot;00D4697D&quot;/&gt;&lt;wsp:rsid wsp:val=&quot;00D46D34&quot;/&gt;&lt;wsp:rsid wsp:val=&quot;00D46F6B&quot;/&gt;&lt;wsp:rsid wsp:val=&quot;00D4737C&quot;/&gt;&lt;wsp:rsid wsp:val=&quot;00D47AD3&quot;/&gt;&lt;wsp:rsid wsp:val=&quot;00D47CB1&quot;/&gt;&lt;wsp:rsid wsp:val=&quot;00D51662&quot;/&gt;&lt;wsp:rsid wsp:val=&quot;00D51742&quot;/&gt;&lt;wsp:rsid wsp:val=&quot;00D5174E&quot;/&gt;&lt;wsp:rsid wsp:val=&quot;00D51EA3&quot;/&gt;&lt;wsp:rsid wsp:val=&quot;00D53076&quot;/&gt;&lt;wsp:rsid wsp:val=&quot;00D5432D&quot;/&gt;&lt;wsp:rsid wsp:val=&quot;00D54C1E&quot;/&gt;&lt;wsp:rsid wsp:val=&quot;00D558FF&quot;/&gt;&lt;wsp:rsid wsp:val=&quot;00D57123&quot;/&gt;&lt;wsp:rsid wsp:val=&quot;00D5729D&quot;/&gt;&lt;wsp:rsid wsp:val=&quot;00D5742E&quot;/&gt;&lt;wsp:rsid wsp:val=&quot;00D57768&quot;/&gt;&lt;wsp:rsid wsp:val=&quot;00D60576&quot;/&gt;&lt;wsp:rsid wsp:val=&quot;00D60AF8&quot;/&gt;&lt;wsp:rsid wsp:val=&quot;00D60C0C&quot;/&gt;&lt;wsp:rsid wsp:val=&quot;00D60E62&quot;/&gt;&lt;wsp:rsid wsp:val=&quot;00D60E81&quot;/&gt;&lt;wsp:rsid wsp:val=&quot;00D60F4F&quot;/&gt;&lt;wsp:rsid wsp:val=&quot;00D6108B&quot;/&gt;&lt;wsp:rsid wsp:val=&quot;00D61E50&quot;/&gt;&lt;wsp:rsid wsp:val=&quot;00D6278B&quot;/&gt;&lt;wsp:rsid wsp:val=&quot;00D62CBF&quot;/&gt;&lt;wsp:rsid wsp:val=&quot;00D632C7&quot;/&gt;&lt;wsp:rsid wsp:val=&quot;00D63385&quot;/&gt;&lt;wsp:rsid wsp:val=&quot;00D638A4&quot;/&gt;&lt;wsp:rsid wsp:val=&quot;00D63F2C&quot;/&gt;&lt;wsp:rsid wsp:val=&quot;00D63F82&quot;/&gt;&lt;wsp:rsid wsp:val=&quot;00D63FD0&quot;/&gt;&lt;wsp:rsid wsp:val=&quot;00D641CC&quot;/&gt;&lt;wsp:rsid wsp:val=&quot;00D648D8&quot;/&gt;&lt;wsp:rsid wsp:val=&quot;00D64A8F&quot;/&gt;&lt;wsp:rsid wsp:val=&quot;00D65330&quot;/&gt;&lt;wsp:rsid wsp:val=&quot;00D655CB&quot;/&gt;&lt;wsp:rsid wsp:val=&quot;00D65AD4&quot;/&gt;&lt;wsp:rsid wsp:val=&quot;00D661BB&quot;/&gt;&lt;wsp:rsid wsp:val=&quot;00D665DE&quot;/&gt;&lt;wsp:rsid wsp:val=&quot;00D66ACF&quot;/&gt;&lt;wsp:rsid wsp:val=&quot;00D670DA&quot;/&gt;&lt;wsp:rsid wsp:val=&quot;00D67476&quot;/&gt;&lt;wsp:rsid wsp:val=&quot;00D6757A&quot;/&gt;&lt;wsp:rsid wsp:val=&quot;00D7047F&quot;/&gt;&lt;wsp:rsid wsp:val=&quot;00D70702&quot;/&gt;&lt;wsp:rsid wsp:val=&quot;00D70B60&quot;/&gt;&lt;wsp:rsid wsp:val=&quot;00D7166A&quot;/&gt;&lt;wsp:rsid wsp:val=&quot;00D718AC&quot;/&gt;&lt;wsp:rsid wsp:val=&quot;00D71A74&quot;/&gt;&lt;wsp:rsid wsp:val=&quot;00D71D7A&quot;/&gt;&lt;wsp:rsid wsp:val=&quot;00D7351A&quot;/&gt;&lt;wsp:rsid wsp:val=&quot;00D7377D&quot;/&gt;&lt;wsp:rsid wsp:val=&quot;00D737FC&quot;/&gt;&lt;wsp:rsid wsp:val=&quot;00D7397E&quot;/&gt;&lt;wsp:rsid wsp:val=&quot;00D73BF8&quot;/&gt;&lt;wsp:rsid wsp:val=&quot;00D73E8F&quot;/&gt;&lt;wsp:rsid wsp:val=&quot;00D741D7&quot;/&gt;&lt;wsp:rsid wsp:val=&quot;00D7483B&quot;/&gt;&lt;wsp:rsid wsp:val=&quot;00D749F4&quot;/&gt;&lt;wsp:rsid wsp:val=&quot;00D74B47&quot;/&gt;&lt;wsp:rsid wsp:val=&quot;00D755FE&quot;/&gt;&lt;wsp:rsid wsp:val=&quot;00D75710&quot;/&gt;&lt;wsp:rsid wsp:val=&quot;00D75EAB&quot;/&gt;&lt;wsp:rsid wsp:val=&quot;00D76B16&quot;/&gt;&lt;wsp:rsid wsp:val=&quot;00D76E67&quot;/&gt;&lt;wsp:rsid wsp:val=&quot;00D770A0&quot;/&gt;&lt;wsp:rsid wsp:val=&quot;00D7760B&quot;/&gt;&lt;wsp:rsid wsp:val=&quot;00D77948&quot;/&gt;&lt;wsp:rsid wsp:val=&quot;00D77E0A&quot;/&gt;&lt;wsp:rsid wsp:val=&quot;00D80509&quot;/&gt;&lt;wsp:rsid wsp:val=&quot;00D8069D&quot;/&gt;&lt;wsp:rsid wsp:val=&quot;00D80C0C&quot;/&gt;&lt;wsp:rsid wsp:val=&quot;00D81939&quot;/&gt;&lt;wsp:rsid wsp:val=&quot;00D82926&quot;/&gt;&lt;wsp:rsid wsp:val=&quot;00D835EB&quot;/&gt;&lt;wsp:rsid wsp:val=&quot;00D837F4&quot;/&gt;&lt;wsp:rsid wsp:val=&quot;00D83A8A&quot;/&gt;&lt;wsp:rsid wsp:val=&quot;00D83E30&quot;/&gt;&lt;wsp:rsid wsp:val=&quot;00D85B0A&quot;/&gt;&lt;wsp:rsid wsp:val=&quot;00D85D53&quot;/&gt;&lt;wsp:rsid wsp:val=&quot;00D85F4B&quot;/&gt;&lt;wsp:rsid wsp:val=&quot;00D860C3&quot;/&gt;&lt;wsp:rsid wsp:val=&quot;00D86C69&quot;/&gt;&lt;wsp:rsid wsp:val=&quot;00D86EF7&quot;/&gt;&lt;wsp:rsid wsp:val=&quot;00D87329&quot;/&gt;&lt;wsp:rsid wsp:val=&quot;00D878F1&quot;/&gt;&lt;wsp:rsid wsp:val=&quot;00D90041&quot;/&gt;&lt;wsp:rsid wsp:val=&quot;00D9017A&quot;/&gt;&lt;wsp:rsid wsp:val=&quot;00D908F2&quot;/&gt;&lt;wsp:rsid wsp:val=&quot;00D908FD&quot;/&gt;&lt;wsp:rsid wsp:val=&quot;00D90934&quot;/&gt;&lt;wsp:rsid wsp:val=&quot;00D91E22&quot;/&gt;&lt;wsp:rsid wsp:val=&quot;00D91F2B&quot;/&gt;&lt;wsp:rsid wsp:val=&quot;00D921C5&quot;/&gt;&lt;wsp:rsid wsp:val=&quot;00D9295B&quot;/&gt;&lt;wsp:rsid wsp:val=&quot;00D93AF9&quot;/&gt;&lt;wsp:rsid wsp:val=&quot;00D93D16&quot;/&gt;&lt;wsp:rsid wsp:val=&quot;00D93E8B&quot;/&gt;&lt;wsp:rsid wsp:val=&quot;00D9472A&quot;/&gt;&lt;wsp:rsid wsp:val=&quot;00D94A38&quot;/&gt;&lt;wsp:rsid wsp:val=&quot;00D94A50&quot;/&gt;&lt;wsp:rsid wsp:val=&quot;00D94E59&quot;/&gt;&lt;wsp:rsid wsp:val=&quot;00D94EAD&quot;/&gt;&lt;wsp:rsid wsp:val=&quot;00D95023&quot;/&gt;&lt;wsp:rsid wsp:val=&quot;00D95311&quot;/&gt;&lt;wsp:rsid wsp:val=&quot;00D958FF&quot;/&gt;&lt;wsp:rsid wsp:val=&quot;00D95CEB&quot;/&gt;&lt;wsp:rsid wsp:val=&quot;00D95FDC&quot;/&gt;&lt;wsp:rsid wsp:val=&quot;00D967CC&quot;/&gt;&lt;wsp:rsid wsp:val=&quot;00D970C8&quot;/&gt;&lt;wsp:rsid wsp:val=&quot;00D97479&quot;/&gt;&lt;wsp:rsid wsp:val=&quot;00D97EE7&quot;/&gt;&lt;wsp:rsid wsp:val=&quot;00DA024A&quot;/&gt;&lt;wsp:rsid wsp:val=&quot;00DA11A6&quot;/&gt;&lt;wsp:rsid wsp:val=&quot;00DA1342&quot;/&gt;&lt;wsp:rsid wsp:val=&quot;00DA1410&quot;/&gt;&lt;wsp:rsid wsp:val=&quot;00DA1AFA&quot;/&gt;&lt;wsp:rsid wsp:val=&quot;00DA2058&quot;/&gt;&lt;wsp:rsid wsp:val=&quot;00DA2621&quot;/&gt;&lt;wsp:rsid wsp:val=&quot;00DA2B77&quot;/&gt;&lt;wsp:rsid wsp:val=&quot;00DA3124&quot;/&gt;&lt;wsp:rsid wsp:val=&quot;00DA3153&quot;/&gt;&lt;wsp:rsid wsp:val=&quot;00DA31B0&quot;/&gt;&lt;wsp:rsid wsp:val=&quot;00DA3D1D&quot;/&gt;&lt;wsp:rsid wsp:val=&quot;00DA4202&quot;/&gt;&lt;wsp:rsid wsp:val=&quot;00DA45C7&quot;/&gt;&lt;wsp:rsid wsp:val=&quot;00DA465E&quot;/&gt;&lt;wsp:rsid wsp:val=&quot;00DA5C89&quot;/&gt;&lt;wsp:rsid wsp:val=&quot;00DA7868&quot;/&gt;&lt;wsp:rsid wsp:val=&quot;00DA7B2F&quot;/&gt;&lt;wsp:rsid wsp:val=&quot;00DA7BDC&quot;/&gt;&lt;wsp:rsid wsp:val=&quot;00DA7D26&quot;/&gt;&lt;wsp:rsid wsp:val=&quot;00DB0049&quot;/&gt;&lt;wsp:rsid wsp:val=&quot;00DB05C6&quot;/&gt;&lt;wsp:rsid wsp:val=&quot;00DB2297&quot;/&gt;&lt;wsp:rsid wsp:val=&quot;00DB23EC&quot;/&gt;&lt;wsp:rsid wsp:val=&quot;00DB2635&quot;/&gt;&lt;wsp:rsid wsp:val=&quot;00DB290B&quot;/&gt;&lt;wsp:rsid wsp:val=&quot;00DB3087&quot;/&gt;&lt;wsp:rsid wsp:val=&quot;00DB3353&quot;/&gt;&lt;wsp:rsid wsp:val=&quot;00DB33E2&quot;/&gt;&lt;wsp:rsid wsp:val=&quot;00DB501F&quot;/&gt;&lt;wsp:rsid wsp:val=&quot;00DB5679&quot;/&gt;&lt;wsp:rsid wsp:val=&quot;00DB63AC&quot;/&gt;&lt;wsp:rsid wsp:val=&quot;00DB6AD8&quot;/&gt;&lt;wsp:rsid wsp:val=&quot;00DB6CBE&quot;/&gt;&lt;wsp:rsid wsp:val=&quot;00DB71FA&quot;/&gt;&lt;wsp:rsid wsp:val=&quot;00DB745C&quot;/&gt;&lt;wsp:rsid wsp:val=&quot;00DB78F0&quot;/&gt;&lt;wsp:rsid wsp:val=&quot;00DC0385&quot;/&gt;&lt;wsp:rsid wsp:val=&quot;00DC047F&quot;/&gt;&lt;wsp:rsid wsp:val=&quot;00DC0942&quot;/&gt;&lt;wsp:rsid wsp:val=&quot;00DC0BAB&quot;/&gt;&lt;wsp:rsid wsp:val=&quot;00DC10CA&quot;/&gt;&lt;wsp:rsid wsp:val=&quot;00DC1F34&quot;/&gt;&lt;wsp:rsid wsp:val=&quot;00DC2479&quot;/&gt;&lt;wsp:rsid wsp:val=&quot;00DC3E57&quot;/&gt;&lt;wsp:rsid wsp:val=&quot;00DC3F84&quot;/&gt;&lt;wsp:rsid wsp:val=&quot;00DC5412&quot;/&gt;&lt;wsp:rsid wsp:val=&quot;00DC5B07&quot;/&gt;&lt;wsp:rsid wsp:val=&quot;00DC62EE&quot;/&gt;&lt;wsp:rsid wsp:val=&quot;00DC6352&quot;/&gt;&lt;wsp:rsid wsp:val=&quot;00DC66FC&quot;/&gt;&lt;wsp:rsid wsp:val=&quot;00DC6ECB&quot;/&gt;&lt;wsp:rsid wsp:val=&quot;00DD05E8&quot;/&gt;&lt;wsp:rsid wsp:val=&quot;00DD0FE3&quot;/&gt;&lt;wsp:rsid wsp:val=&quot;00DD1478&quot;/&gt;&lt;wsp:rsid wsp:val=&quot;00DD1895&quot;/&gt;&lt;wsp:rsid wsp:val=&quot;00DD196C&quot;/&gt;&lt;wsp:rsid wsp:val=&quot;00DD2380&quot;/&gt;&lt;wsp:rsid wsp:val=&quot;00DD2654&quot;/&gt;&lt;wsp:rsid wsp:val=&quot;00DD2A70&quot;/&gt;&lt;wsp:rsid wsp:val=&quot;00DD2D92&quot;/&gt;&lt;wsp:rsid wsp:val=&quot;00DD2F64&quot;/&gt;&lt;wsp:rsid wsp:val=&quot;00DD36D9&quot;/&gt;&lt;wsp:rsid wsp:val=&quot;00DD3BF9&quot;/&gt;&lt;wsp:rsid wsp:val=&quot;00DD405E&quot;/&gt;&lt;wsp:rsid wsp:val=&quot;00DD4458&quot;/&gt;&lt;wsp:rsid wsp:val=&quot;00DD6297&quot;/&gt;&lt;wsp:rsid wsp:val=&quot;00DD695A&quot;/&gt;&lt;wsp:rsid wsp:val=&quot;00DD6F5D&quot;/&gt;&lt;wsp:rsid wsp:val=&quot;00DD6FF9&quot;/&gt;&lt;wsp:rsid wsp:val=&quot;00DD7C1D&quot;/&gt;&lt;wsp:rsid wsp:val=&quot;00DD7DF9&quot;/&gt;&lt;wsp:rsid wsp:val=&quot;00DD7E85&quot;/&gt;&lt;wsp:rsid wsp:val=&quot;00DD7EF1&quot;/&gt;&lt;wsp:rsid wsp:val=&quot;00DE0470&quot;/&gt;&lt;wsp:rsid wsp:val=&quot;00DE1E79&quot;/&gt;&lt;wsp:rsid wsp:val=&quot;00DE30A0&quot;/&gt;&lt;wsp:rsid wsp:val=&quot;00DE3A37&quot;/&gt;&lt;wsp:rsid wsp:val=&quot;00DE3FA9&quot;/&gt;&lt;wsp:rsid wsp:val=&quot;00DE4452&quot;/&gt;&lt;wsp:rsid wsp:val=&quot;00DE4764&quot;/&gt;&lt;wsp:rsid wsp:val=&quot;00DE47B9&quot;/&gt;&lt;wsp:rsid wsp:val=&quot;00DE4E4E&quot;/&gt;&lt;wsp:rsid wsp:val=&quot;00DE535B&quot;/&gt;&lt;wsp:rsid wsp:val=&quot;00DE55AA&quot;/&gt;&lt;wsp:rsid wsp:val=&quot;00DE56C6&quot;/&gt;&lt;wsp:rsid wsp:val=&quot;00DE6470&quot;/&gt;&lt;wsp:rsid wsp:val=&quot;00DE6587&quot;/&gt;&lt;wsp:rsid wsp:val=&quot;00DE65A4&quot;/&gt;&lt;wsp:rsid wsp:val=&quot;00DE737D&quot;/&gt;&lt;wsp:rsid wsp:val=&quot;00DE78EE&quot;/&gt;&lt;wsp:rsid wsp:val=&quot;00DE7EEB&quot;/&gt;&lt;wsp:rsid wsp:val=&quot;00DF0652&quot;/&gt;&lt;wsp:rsid wsp:val=&quot;00DF08FE&quot;/&gt;&lt;wsp:rsid wsp:val=&quot;00DF12F2&quot;/&gt;&lt;wsp:rsid wsp:val=&quot;00DF17F0&quot;/&gt;&lt;wsp:rsid wsp:val=&quot;00DF3AAF&quot;/&gt;&lt;wsp:rsid wsp:val=&quot;00DF3D6F&quot;/&gt;&lt;wsp:rsid wsp:val=&quot;00DF480B&quot;/&gt;&lt;wsp:rsid wsp:val=&quot;00DF4C8D&quot;/&gt;&lt;wsp:rsid wsp:val=&quot;00DF539F&quot;/&gt;&lt;wsp:rsid wsp:val=&quot;00DF572A&quot;/&gt;&lt;wsp:rsid wsp:val=&quot;00DF5BB1&quot;/&gt;&lt;wsp:rsid wsp:val=&quot;00DF6D28&quot;/&gt;&lt;wsp:rsid wsp:val=&quot;00DF7024&quot;/&gt;&lt;wsp:rsid wsp:val=&quot;00DF72AF&quot;/&gt;&lt;wsp:rsid wsp:val=&quot;00DF741C&quot;/&gt;&lt;wsp:rsid wsp:val=&quot;00DF77EA&quot;/&gt;&lt;wsp:rsid wsp:val=&quot;00DF7D14&quot;/&gt;&lt;wsp:rsid wsp:val=&quot;00E00203&quot;/&gt;&lt;wsp:rsid wsp:val=&quot;00E00482&quot;/&gt;&lt;wsp:rsid wsp:val=&quot;00E005D9&quot;/&gt;&lt;wsp:rsid wsp:val=&quot;00E00A31&quot;/&gt;&lt;wsp:rsid wsp:val=&quot;00E019AB&quot;/&gt;&lt;wsp:rsid wsp:val=&quot;00E01D36&quot;/&gt;&lt;wsp:rsid wsp:val=&quot;00E01E86&quot;/&gt;&lt;wsp:rsid wsp:val=&quot;00E0210C&quot;/&gt;&lt;wsp:rsid wsp:val=&quot;00E02D70&quot;/&gt;&lt;wsp:rsid wsp:val=&quot;00E033C9&quot;/&gt;&lt;wsp:rsid wsp:val=&quot;00E03830&quot;/&gt;&lt;wsp:rsid wsp:val=&quot;00E03B03&quot;/&gt;&lt;wsp:rsid wsp:val=&quot;00E03B24&quot;/&gt;&lt;wsp:rsid wsp:val=&quot;00E03C11&quot;/&gt;&lt;wsp:rsid wsp:val=&quot;00E03FC3&quot;/&gt;&lt;wsp:rsid wsp:val=&quot;00E04267&quot;/&gt;&lt;wsp:rsid wsp:val=&quot;00E04419&quot;/&gt;&lt;wsp:rsid wsp:val=&quot;00E04CF1&quot;/&gt;&lt;wsp:rsid wsp:val=&quot;00E05B7D&quot;/&gt;&lt;wsp:rsid wsp:val=&quot;00E05CB0&quot;/&gt;&lt;wsp:rsid wsp:val=&quot;00E05D98&quot;/&gt;&lt;wsp:rsid wsp:val=&quot;00E0665C&quot;/&gt;&lt;wsp:rsid wsp:val=&quot;00E066C0&quot;/&gt;&lt;wsp:rsid wsp:val=&quot;00E06EF6&quot;/&gt;&lt;wsp:rsid wsp:val=&quot;00E0702A&quot;/&gt;&lt;wsp:rsid wsp:val=&quot;00E0711A&quot;/&gt;&lt;wsp:rsid wsp:val=&quot;00E0746B&quot;/&gt;&lt;wsp:rsid wsp:val=&quot;00E0791C&quot;/&gt;&lt;wsp:rsid wsp:val=&quot;00E1012A&quot;/&gt;&lt;wsp:rsid wsp:val=&quot;00E10352&quot;/&gt;&lt;wsp:rsid wsp:val=&quot;00E104AD&quot;/&gt;&lt;wsp:rsid wsp:val=&quot;00E11E88&quot;/&gt;&lt;wsp:rsid wsp:val=&quot;00E12011&quot;/&gt;&lt;wsp:rsid wsp:val=&quot;00E12BE3&quot;/&gt;&lt;wsp:rsid wsp:val=&quot;00E12D71&quot;/&gt;&lt;wsp:rsid wsp:val=&quot;00E12E7B&quot;/&gt;&lt;wsp:rsid wsp:val=&quot;00E13128&quot;/&gt;&lt;wsp:rsid wsp:val=&quot;00E13419&quot;/&gt;&lt;wsp:rsid wsp:val=&quot;00E13AED&quot;/&gt;&lt;wsp:rsid wsp:val=&quot;00E13B5B&quot;/&gt;&lt;wsp:rsid wsp:val=&quot;00E13FAA&quot;/&gt;&lt;wsp:rsid wsp:val=&quot;00E14F53&quot;/&gt;&lt;wsp:rsid wsp:val=&quot;00E15CB0&quot;/&gt;&lt;wsp:rsid wsp:val=&quot;00E15DE3&quot;/&gt;&lt;wsp:rsid wsp:val=&quot;00E15E89&quot;/&gt;&lt;wsp:rsid wsp:val=&quot;00E160F2&quot;/&gt;&lt;wsp:rsid wsp:val=&quot;00E161EC&quot;/&gt;&lt;wsp:rsid wsp:val=&quot;00E17349&quot;/&gt;&lt;wsp:rsid wsp:val=&quot;00E17FE2&quot;/&gt;&lt;wsp:rsid wsp:val=&quot;00E2094D&quot;/&gt;&lt;wsp:rsid wsp:val=&quot;00E20A2D&quot;/&gt;&lt;wsp:rsid wsp:val=&quot;00E20B4F&quot;/&gt;&lt;wsp:rsid wsp:val=&quot;00E2170A&quot;/&gt;&lt;wsp:rsid wsp:val=&quot;00E21C78&quot;/&gt;&lt;wsp:rsid wsp:val=&quot;00E21CE7&quot;/&gt;&lt;wsp:rsid wsp:val=&quot;00E2291D&quot;/&gt;&lt;wsp:rsid wsp:val=&quot;00E23072&quot;/&gt;&lt;wsp:rsid wsp:val=&quot;00E23614&quot;/&gt;&lt;wsp:rsid wsp:val=&quot;00E23CA0&quot;/&gt;&lt;wsp:rsid wsp:val=&quot;00E2473F&quot;/&gt;&lt;wsp:rsid wsp:val=&quot;00E24D01&quot;/&gt;&lt;wsp:rsid wsp:val=&quot;00E2540B&quot;/&gt;&lt;wsp:rsid wsp:val=&quot;00E26407&quot;/&gt;&lt;wsp:rsid wsp:val=&quot;00E267F4&quot;/&gt;&lt;wsp:rsid wsp:val=&quot;00E2689B&quot;/&gt;&lt;wsp:rsid wsp:val=&quot;00E26C7C&quot;/&gt;&lt;wsp:rsid wsp:val=&quot;00E274D9&quot;/&gt;&lt;wsp:rsid wsp:val=&quot;00E278BD&quot;/&gt;&lt;wsp:rsid wsp:val=&quot;00E27ED6&quot;/&gt;&lt;wsp:rsid wsp:val=&quot;00E30169&quot;/&gt;&lt;wsp:rsid wsp:val=&quot;00E3089D&quot;/&gt;&lt;wsp:rsid wsp:val=&quot;00E30993&quot;/&gt;&lt;wsp:rsid wsp:val=&quot;00E3109C&quot;/&gt;&lt;wsp:rsid wsp:val=&quot;00E31519&quot;/&gt;&lt;wsp:rsid wsp:val=&quot;00E318EB&quot;/&gt;&lt;wsp:rsid wsp:val=&quot;00E3207E&quot;/&gt;&lt;wsp:rsid wsp:val=&quot;00E32C45&quot;/&gt;&lt;wsp:rsid wsp:val=&quot;00E32CA5&quot;/&gt;&lt;wsp:rsid wsp:val=&quot;00E32CE9&quot;/&gt;&lt;wsp:rsid wsp:val=&quot;00E3347F&quot;/&gt;&lt;wsp:rsid wsp:val=&quot;00E33BC4&quot;/&gt;&lt;wsp:rsid wsp:val=&quot;00E33C0F&quot;/&gt;&lt;wsp:rsid wsp:val=&quot;00E3517A&quot;/&gt;&lt;wsp:rsid wsp:val=&quot;00E35FD0&quot;/&gt;&lt;wsp:rsid wsp:val=&quot;00E3683D&quot;/&gt;&lt;wsp:rsid wsp:val=&quot;00E36A70&quot;/&gt;&lt;wsp:rsid wsp:val=&quot;00E3764E&quot;/&gt;&lt;wsp:rsid wsp:val=&quot;00E37EBE&quot;/&gt;&lt;wsp:rsid wsp:val=&quot;00E37FD2&quot;/&gt;&lt;wsp:rsid wsp:val=&quot;00E400FA&quot;/&gt;&lt;wsp:rsid wsp:val=&quot;00E401BE&quot;/&gt;&lt;wsp:rsid wsp:val=&quot;00E40806&quot;/&gt;&lt;wsp:rsid wsp:val=&quot;00E40A6B&quot;/&gt;&lt;wsp:rsid wsp:val=&quot;00E411DB&quot;/&gt;&lt;wsp:rsid wsp:val=&quot;00E41337&quot;/&gt;&lt;wsp:rsid wsp:val=&quot;00E4151E&quot;/&gt;&lt;wsp:rsid wsp:val=&quot;00E41812&quot;/&gt;&lt;wsp:rsid wsp:val=&quot;00E42439&quot;/&gt;&lt;wsp:rsid wsp:val=&quot;00E425CD&quot;/&gt;&lt;wsp:rsid wsp:val=&quot;00E42FAE&quot;/&gt;&lt;wsp:rsid wsp:val=&quot;00E438E3&quot;/&gt;&lt;wsp:rsid wsp:val=&quot;00E43DDF&quot;/&gt;&lt;wsp:rsid wsp:val=&quot;00E43F2E&quot;/&gt;&lt;wsp:rsid wsp:val=&quot;00E44CDB&quot;/&gt;&lt;wsp:rsid wsp:val=&quot;00E4546C&quot;/&gt;&lt;wsp:rsid wsp:val=&quot;00E45C45&quot;/&gt;&lt;wsp:rsid wsp:val=&quot;00E460DE&quot;/&gt;&lt;wsp:rsid wsp:val=&quot;00E46961&quot;/&gt;&lt;wsp:rsid wsp:val=&quot;00E470C7&quot;/&gt;&lt;wsp:rsid wsp:val=&quot;00E4752F&quot;/&gt;&lt;wsp:rsid wsp:val=&quot;00E504D3&quot;/&gt;&lt;wsp:rsid wsp:val=&quot;00E505F9&quot;/&gt;&lt;wsp:rsid wsp:val=&quot;00E513A2&quot;/&gt;&lt;wsp:rsid wsp:val=&quot;00E5145D&quot;/&gt;&lt;wsp:rsid wsp:val=&quot;00E51675&quot;/&gt;&lt;wsp:rsid wsp:val=&quot;00E51733&quot;/&gt;&lt;wsp:rsid wsp:val=&quot;00E51DDA&quot;/&gt;&lt;wsp:rsid wsp:val=&quot;00E51EF0&quot;/&gt;&lt;wsp:rsid wsp:val=&quot;00E522FE&quot;/&gt;&lt;wsp:rsid wsp:val=&quot;00E52D0E&quot;/&gt;&lt;wsp:rsid wsp:val=&quot;00E53527&quot;/&gt;&lt;wsp:rsid wsp:val=&quot;00E5371A&quot;/&gt;&lt;wsp:rsid wsp:val=&quot;00E53F54&quot;/&gt;&lt;wsp:rsid wsp:val=&quot;00E542FF&quot;/&gt;&lt;wsp:rsid wsp:val=&quot;00E546EC&quot;/&gt;&lt;wsp:rsid wsp:val=&quot;00E54EFF&quot;/&gt;&lt;wsp:rsid wsp:val=&quot;00E55139&quot;/&gt;&lt;wsp:rsid wsp:val=&quot;00E5529D&quot;/&gt;&lt;wsp:rsid wsp:val=&quot;00E556A8&quot;/&gt;&lt;wsp:rsid wsp:val=&quot;00E558C6&quot;/&gt;&lt;wsp:rsid wsp:val=&quot;00E55CD4&quot;/&gt;&lt;wsp:rsid wsp:val=&quot;00E5612E&quot;/&gt;&lt;wsp:rsid wsp:val=&quot;00E568FD&quot;/&gt;&lt;wsp:rsid wsp:val=&quot;00E56D22&quot;/&gt;&lt;wsp:rsid wsp:val=&quot;00E57277&quot;/&gt;&lt;wsp:rsid wsp:val=&quot;00E57B37&quot;/&gt;&lt;wsp:rsid wsp:val=&quot;00E603FF&quot;/&gt;&lt;wsp:rsid wsp:val=&quot;00E60970&quot;/&gt;&lt;wsp:rsid wsp:val=&quot;00E60F85&quot;/&gt;&lt;wsp:rsid wsp:val=&quot;00E61299&quot;/&gt;&lt;wsp:rsid wsp:val=&quot;00E61695&quot;/&gt;&lt;wsp:rsid wsp:val=&quot;00E61948&quot;/&gt;&lt;wsp:rsid wsp:val=&quot;00E62186&quot;/&gt;&lt;wsp:rsid wsp:val=&quot;00E624E3&quot;/&gt;&lt;wsp:rsid wsp:val=&quot;00E626E5&quot;/&gt;&lt;wsp:rsid wsp:val=&quot;00E64330&quot;/&gt;&lt;wsp:rsid wsp:val=&quot;00E644F5&quot;/&gt;&lt;wsp:rsid wsp:val=&quot;00E64BE5&quot;/&gt;&lt;wsp:rsid wsp:val=&quot;00E64DCF&quot;/&gt;&lt;wsp:rsid wsp:val=&quot;00E64E17&quot;/&gt;&lt;wsp:rsid wsp:val=&quot;00E65077&quot;/&gt;&lt;wsp:rsid wsp:val=&quot;00E655EB&quot;/&gt;&lt;wsp:rsid wsp:val=&quot;00E65A6E&quot;/&gt;&lt;wsp:rsid wsp:val=&quot;00E66EE0&quot;/&gt;&lt;wsp:rsid wsp:val=&quot;00E67C20&quot;/&gt;&lt;wsp:rsid wsp:val=&quot;00E7004E&quot;/&gt;&lt;wsp:rsid wsp:val=&quot;00E70309&quot;/&gt;&lt;wsp:rsid wsp:val=&quot;00E7097C&quot;/&gt;&lt;wsp:rsid wsp:val=&quot;00E71036&quot;/&gt;&lt;wsp:rsid wsp:val=&quot;00E71621&quot;/&gt;&lt;wsp:rsid wsp:val=&quot;00E71874&quot;/&gt;&lt;wsp:rsid wsp:val=&quot;00E7221C&quot;/&gt;&lt;wsp:rsid wsp:val=&quot;00E726A8&quot;/&gt;&lt;wsp:rsid wsp:val=&quot;00E728A1&quot;/&gt;&lt;wsp:rsid wsp:val=&quot;00E72CAF&quot;/&gt;&lt;wsp:rsid wsp:val=&quot;00E7309B&quot;/&gt;&lt;wsp:rsid wsp:val=&quot;00E732C4&quot;/&gt;&lt;wsp:rsid wsp:val=&quot;00E739BD&quot;/&gt;&lt;wsp:rsid wsp:val=&quot;00E749BB&quot;/&gt;&lt;wsp:rsid wsp:val=&quot;00E74E63&quot;/&gt;&lt;wsp:rsid wsp:val=&quot;00E7510D&quot;/&gt;&lt;wsp:rsid wsp:val=&quot;00E752A2&quot;/&gt;&lt;wsp:rsid wsp:val=&quot;00E76C27&quot;/&gt;&lt;wsp:rsid wsp:val=&quot;00E77139&quot;/&gt;&lt;wsp:rsid wsp:val=&quot;00E773FA&quot;/&gt;&lt;wsp:rsid wsp:val=&quot;00E774CB&quot;/&gt;&lt;wsp:rsid wsp:val=&quot;00E77818&quot;/&gt;&lt;wsp:rsid wsp:val=&quot;00E80B50&quot;/&gt;&lt;wsp:rsid wsp:val=&quot;00E80F63&quot;/&gt;&lt;wsp:rsid wsp:val=&quot;00E81595&quot;/&gt;&lt;wsp:rsid wsp:val=&quot;00E815C1&quot;/&gt;&lt;wsp:rsid wsp:val=&quot;00E82128&quot;/&gt;&lt;wsp:rsid wsp:val=&quot;00E82828&quot;/&gt;&lt;wsp:rsid wsp:val=&quot;00E83898&quot;/&gt;&lt;wsp:rsid wsp:val=&quot;00E83F52&quot;/&gt;&lt;wsp:rsid wsp:val=&quot;00E846CC&quot;/&gt;&lt;wsp:rsid wsp:val=&quot;00E84971&quot;/&gt;&lt;wsp:rsid wsp:val=&quot;00E84D47&quot;/&gt;&lt;wsp:rsid wsp:val=&quot;00E8509E&quot;/&gt;&lt;wsp:rsid wsp:val=&quot;00E85C08&quot;/&gt;&lt;wsp:rsid wsp:val=&quot;00E86ACC&quot;/&gt;&lt;wsp:rsid wsp:val=&quot;00E8718F&quot;/&gt;&lt;wsp:rsid wsp:val=&quot;00E873DE&quot;/&gt;&lt;wsp:rsid wsp:val=&quot;00E9029C&quot;/&gt;&lt;wsp:rsid wsp:val=&quot;00E9036F&quot;/&gt;&lt;wsp:rsid wsp:val=&quot;00E90792&quot;/&gt;&lt;wsp:rsid wsp:val=&quot;00E907E3&quot;/&gt;&lt;wsp:rsid wsp:val=&quot;00E90AA1&quot;/&gt;&lt;wsp:rsid wsp:val=&quot;00E90EC8&quot;/&gt;&lt;wsp:rsid wsp:val=&quot;00E91B83&quot;/&gt;&lt;wsp:rsid wsp:val=&quot;00E924CE&quot;/&gt;&lt;wsp:rsid wsp:val=&quot;00E926A0&quot;/&gt;&lt;wsp:rsid wsp:val=&quot;00E92AA5&quot;/&gt;&lt;wsp:rsid wsp:val=&quot;00E93619&quot;/&gt;&lt;wsp:rsid wsp:val=&quot;00E936AE&quot;/&gt;&lt;wsp:rsid wsp:val=&quot;00E9373C&quot;/&gt;&lt;wsp:rsid wsp:val=&quot;00E94FEE&quot;/&gt;&lt;wsp:rsid wsp:val=&quot;00E95EF5&quot;/&gt;&lt;wsp:rsid wsp:val=&quot;00E9607F&quot;/&gt;&lt;wsp:rsid wsp:val=&quot;00E962ED&quot;/&gt;&lt;wsp:rsid wsp:val=&quot;00E963B2&quot;/&gt;&lt;wsp:rsid wsp:val=&quot;00E96BEE&quot;/&gt;&lt;wsp:rsid wsp:val=&quot;00EA0A74&quot;/&gt;&lt;wsp:rsid wsp:val=&quot;00EA10AB&quot;/&gt;&lt;wsp:rsid wsp:val=&quot;00EA14E7&quot;/&gt;&lt;wsp:rsid wsp:val=&quot;00EA2545&quot;/&gt;&lt;wsp:rsid wsp:val=&quot;00EA2956&quot;/&gt;&lt;wsp:rsid wsp:val=&quot;00EA3617&quot;/&gt;&lt;wsp:rsid wsp:val=&quot;00EA3D40&quot;/&gt;&lt;wsp:rsid wsp:val=&quot;00EA474C&quot;/&gt;&lt;wsp:rsid wsp:val=&quot;00EA4907&quot;/&gt;&lt;wsp:rsid wsp:val=&quot;00EA55E7&quot;/&gt;&lt;wsp:rsid wsp:val=&quot;00EA59AF&quot;/&gt;&lt;wsp:rsid wsp:val=&quot;00EA5E35&quot;/&gt;&lt;wsp:rsid wsp:val=&quot;00EA60FE&quot;/&gt;&lt;wsp:rsid wsp:val=&quot;00EA63EB&quot;/&gt;&lt;wsp:rsid wsp:val=&quot;00EA683B&quot;/&gt;&lt;wsp:rsid wsp:val=&quot;00EA6F30&quot;/&gt;&lt;wsp:rsid wsp:val=&quot;00EA774F&quot;/&gt;&lt;wsp:rsid wsp:val=&quot;00EA7A2E&quot;/&gt;&lt;wsp:rsid wsp:val=&quot;00EB0489&quot;/&gt;&lt;wsp:rsid wsp:val=&quot;00EB07DE&quot;/&gt;&lt;wsp:rsid wsp:val=&quot;00EB11E3&quot;/&gt;&lt;wsp:rsid wsp:val=&quot;00EB128E&quot;/&gt;&lt;wsp:rsid wsp:val=&quot;00EB12E1&quot;/&gt;&lt;wsp:rsid wsp:val=&quot;00EB1375&quot;/&gt;&lt;wsp:rsid wsp:val=&quot;00EB1CD8&quot;/&gt;&lt;wsp:rsid wsp:val=&quot;00EB1EC9&quot;/&gt;&lt;wsp:rsid wsp:val=&quot;00EB280F&quot;/&gt;&lt;wsp:rsid wsp:val=&quot;00EB28DA&quot;/&gt;&lt;wsp:rsid wsp:val=&quot;00EB2A09&quot;/&gt;&lt;wsp:rsid wsp:val=&quot;00EB2EE0&quot;/&gt;&lt;wsp:rsid wsp:val=&quot;00EB2F67&quot;/&gt;&lt;wsp:rsid wsp:val=&quot;00EB3013&quot;/&gt;&lt;wsp:rsid wsp:val=&quot;00EB3279&quot;/&gt;&lt;wsp:rsid wsp:val=&quot;00EB3741&quot;/&gt;&lt;wsp:rsid wsp:val=&quot;00EB39EE&quot;/&gt;&lt;wsp:rsid wsp:val=&quot;00EB3CED&quot;/&gt;&lt;wsp:rsid wsp:val=&quot;00EB409E&quot;/&gt;&lt;wsp:rsid wsp:val=&quot;00EB4148&quot;/&gt;&lt;wsp:rsid wsp:val=&quot;00EB4180&quot;/&gt;&lt;wsp:rsid wsp:val=&quot;00EB45BD&quot;/&gt;&lt;wsp:rsid wsp:val=&quot;00EB4DE2&quot;/&gt;&lt;wsp:rsid wsp:val=&quot;00EB4FA8&quot;/&gt;&lt;wsp:rsid wsp:val=&quot;00EB5019&quot;/&gt;&lt;wsp:rsid wsp:val=&quot;00EB59E3&quot;/&gt;&lt;wsp:rsid wsp:val=&quot;00EB5D95&quot;/&gt;&lt;wsp:rsid wsp:val=&quot;00EB6001&quot;/&gt;&lt;wsp:rsid wsp:val=&quot;00EB6495&quot;/&gt;&lt;wsp:rsid wsp:val=&quot;00EB7556&quot;/&gt;&lt;wsp:rsid wsp:val=&quot;00EB7B21&quot;/&gt;&lt;wsp:rsid wsp:val=&quot;00EC02D2&quot;/&gt;&lt;wsp:rsid wsp:val=&quot;00EC0A53&quot;/&gt;&lt;wsp:rsid wsp:val=&quot;00EC1553&quot;/&gt;&lt;wsp:rsid wsp:val=&quot;00EC1EE3&quot;/&gt;&lt;wsp:rsid wsp:val=&quot;00EC2812&quot;/&gt;&lt;wsp:rsid wsp:val=&quot;00EC2A51&quot;/&gt;&lt;wsp:rsid wsp:val=&quot;00EC2CD1&quot;/&gt;&lt;wsp:rsid wsp:val=&quot;00EC3A4B&quot;/&gt;&lt;wsp:rsid wsp:val=&quot;00EC4812&quot;/&gt;&lt;wsp:rsid wsp:val=&quot;00EC4ACB&quot;/&gt;&lt;wsp:rsid wsp:val=&quot;00EC4EC0&quot;/&gt;&lt;wsp:rsid wsp:val=&quot;00EC50A9&quot;/&gt;&lt;wsp:rsid wsp:val=&quot;00EC5F51&quot;/&gt;&lt;wsp:rsid wsp:val=&quot;00EC6923&quot;/&gt;&lt;wsp:rsid wsp:val=&quot;00EC7439&quot;/&gt;&lt;wsp:rsid wsp:val=&quot;00ED011D&quot;/&gt;&lt;wsp:rsid wsp:val=&quot;00ED0291&quot;/&gt;&lt;wsp:rsid wsp:val=&quot;00ED0C54&quot;/&gt;&lt;wsp:rsid wsp:val=&quot;00ED0D16&quot;/&gt;&lt;wsp:rsid wsp:val=&quot;00ED0E2A&quot;/&gt;&lt;wsp:rsid wsp:val=&quot;00ED1240&quot;/&gt;&lt;wsp:rsid wsp:val=&quot;00ED1533&quot;/&gt;&lt;wsp:rsid wsp:val=&quot;00ED1BA9&quot;/&gt;&lt;wsp:rsid wsp:val=&quot;00ED2692&quot;/&gt;&lt;wsp:rsid wsp:val=&quot;00ED2CA7&quot;/&gt;&lt;wsp:rsid wsp:val=&quot;00ED3EED&quot;/&gt;&lt;wsp:rsid wsp:val=&quot;00ED3F21&quot;/&gt;&lt;wsp:rsid wsp:val=&quot;00ED4634&quot;/&gt;&lt;wsp:rsid wsp:val=&quot;00ED49EA&quot;/&gt;&lt;wsp:rsid wsp:val=&quot;00ED5B16&quot;/&gt;&lt;wsp:rsid wsp:val=&quot;00ED6746&quot;/&gt;&lt;wsp:rsid wsp:val=&quot;00ED6A3D&quot;/&gt;&lt;wsp:rsid wsp:val=&quot;00ED6DDB&quot;/&gt;&lt;wsp:rsid wsp:val=&quot;00ED7152&quot;/&gt;&lt;wsp:rsid wsp:val=&quot;00ED7434&quot;/&gt;&lt;wsp:rsid wsp:val=&quot;00ED7794&quot;/&gt;&lt;wsp:rsid wsp:val=&quot;00ED79E3&quot;/&gt;&lt;wsp:rsid wsp:val=&quot;00ED7DBC&quot;/&gt;&lt;wsp:rsid wsp:val=&quot;00ED7F02&quot;/&gt;&lt;wsp:rsid wsp:val=&quot;00EE0166&quot;/&gt;&lt;wsp:rsid wsp:val=&quot;00EE04D8&quot;/&gt;&lt;wsp:rsid wsp:val=&quot;00EE158B&quot;/&gt;&lt;wsp:rsid wsp:val=&quot;00EE1917&quot;/&gt;&lt;wsp:rsid wsp:val=&quot;00EE2658&quot;/&gt;&lt;wsp:rsid wsp:val=&quot;00EE295E&quot;/&gt;&lt;wsp:rsid wsp:val=&quot;00EE29BD&quot;/&gt;&lt;wsp:rsid wsp:val=&quot;00EE375C&quot;/&gt;&lt;wsp:rsid wsp:val=&quot;00EE4537&quot;/&gt;&lt;wsp:rsid wsp:val=&quot;00EE4C38&quot;/&gt;&lt;wsp:rsid wsp:val=&quot;00EE53F7&quot;/&gt;&lt;wsp:rsid wsp:val=&quot;00EE549F&quot;/&gt;&lt;wsp:rsid wsp:val=&quot;00EE6919&quot;/&gt;&lt;wsp:rsid wsp:val=&quot;00EE76EE&quot;/&gt;&lt;wsp:rsid wsp:val=&quot;00EE79CC&quot;/&gt;&lt;wsp:rsid wsp:val=&quot;00EF07FD&quot;/&gt;&lt;wsp:rsid wsp:val=&quot;00EF08EB&quot;/&gt;&lt;wsp:rsid wsp:val=&quot;00EF09CD&quot;/&gt;&lt;wsp:rsid wsp:val=&quot;00EF1102&quot;/&gt;&lt;wsp:rsid wsp:val=&quot;00EF1255&quot;/&gt;&lt;wsp:rsid wsp:val=&quot;00EF2FD5&quot;/&gt;&lt;wsp:rsid wsp:val=&quot;00EF302F&quot;/&gt;&lt;wsp:rsid wsp:val=&quot;00EF3B34&quot;/&gt;&lt;wsp:rsid wsp:val=&quot;00EF3BFF&quot;/&gt;&lt;wsp:rsid wsp:val=&quot;00EF3E5F&quot;/&gt;&lt;wsp:rsid wsp:val=&quot;00EF4861&quot;/&gt;&lt;wsp:rsid wsp:val=&quot;00EF48E4&quot;/&gt;&lt;wsp:rsid wsp:val=&quot;00EF49D4&quot;/&gt;&lt;wsp:rsid wsp:val=&quot;00EF4C8B&quot;/&gt;&lt;wsp:rsid wsp:val=&quot;00EF4EA3&quot;/&gt;&lt;wsp:rsid wsp:val=&quot;00EF5B81&quot;/&gt;&lt;wsp:rsid wsp:val=&quot;00EF5B85&quot;/&gt;&lt;wsp:rsid wsp:val=&quot;00EF5FDA&quot;/&gt;&lt;wsp:rsid wsp:val=&quot;00EF6166&quot;/&gt;&lt;wsp:rsid wsp:val=&quot;00EF67A2&quot;/&gt;&lt;wsp:rsid wsp:val=&quot;00EF7680&quot;/&gt;&lt;wsp:rsid wsp:val=&quot;00F0014D&quot;/&gt;&lt;wsp:rsid wsp:val=&quot;00F0041E&quot;/&gt;&lt;wsp:rsid wsp:val=&quot;00F00630&quot;/&gt;&lt;wsp:rsid wsp:val=&quot;00F0089A&quot;/&gt;&lt;wsp:rsid wsp:val=&quot;00F01222&quot;/&gt;&lt;wsp:rsid wsp:val=&quot;00F0182D&quot;/&gt;&lt;wsp:rsid wsp:val=&quot;00F01A36&quot;/&gt;&lt;wsp:rsid wsp:val=&quot;00F01B97&quot;/&gt;&lt;wsp:rsid wsp:val=&quot;00F02011&quot;/&gt;&lt;wsp:rsid wsp:val=&quot;00F020E4&quot;/&gt;&lt;wsp:rsid wsp:val=&quot;00F0263B&quot;/&gt;&lt;wsp:rsid wsp:val=&quot;00F027CD&quot;/&gt;&lt;wsp:rsid wsp:val=&quot;00F028CA&quot;/&gt;&lt;wsp:rsid wsp:val=&quot;00F02CD1&quot;/&gt;&lt;wsp:rsid wsp:val=&quot;00F03915&quot;/&gt;&lt;wsp:rsid wsp:val=&quot;00F03B72&quot;/&gt;&lt;wsp:rsid wsp:val=&quot;00F05086&quot;/&gt;&lt;wsp:rsid wsp:val=&quot;00F05308&quot;/&gt;&lt;wsp:rsid wsp:val=&quot;00F0552E&quot;/&gt;&lt;wsp:rsid wsp:val=&quot;00F058EA&quot;/&gt;&lt;wsp:rsid wsp:val=&quot;00F05B47&quot;/&gt;&lt;wsp:rsid wsp:val=&quot;00F06026&quot;/&gt;&lt;wsp:rsid wsp:val=&quot;00F06765&quot;/&gt;&lt;wsp:rsid wsp:val=&quot;00F06E86&quot;/&gt;&lt;wsp:rsid wsp:val=&quot;00F077C6&quot;/&gt;&lt;wsp:rsid wsp:val=&quot;00F10746&quot;/&gt;&lt;wsp:rsid wsp:val=&quot;00F10F50&quot;/&gt;&lt;wsp:rsid wsp:val=&quot;00F12146&quot;/&gt;&lt;wsp:rsid wsp:val=&quot;00F1229F&quot;/&gt;&lt;wsp:rsid wsp:val=&quot;00F126C0&quot;/&gt;&lt;wsp:rsid wsp:val=&quot;00F1283E&quot;/&gt;&lt;wsp:rsid wsp:val=&quot;00F12CC8&quot;/&gt;&lt;wsp:rsid wsp:val=&quot;00F12CDB&quot;/&gt;&lt;wsp:rsid wsp:val=&quot;00F12E17&quot;/&gt;&lt;wsp:rsid wsp:val=&quot;00F131C5&quot;/&gt;&lt;wsp:rsid wsp:val=&quot;00F13F9A&quot;/&gt;&lt;wsp:rsid wsp:val=&quot;00F14289&quot;/&gt;&lt;wsp:rsid wsp:val=&quot;00F1438B&quot;/&gt;&lt;wsp:rsid wsp:val=&quot;00F143F3&quot;/&gt;&lt;wsp:rsid wsp:val=&quot;00F14CCC&quot;/&gt;&lt;wsp:rsid wsp:val=&quot;00F15030&quot;/&gt;&lt;wsp:rsid wsp:val=&quot;00F151E6&quot;/&gt;&lt;wsp:rsid wsp:val=&quot;00F161C7&quot;/&gt;&lt;wsp:rsid wsp:val=&quot;00F1625B&quot;/&gt;&lt;wsp:rsid wsp:val=&quot;00F163F9&quot;/&gt;&lt;wsp:rsid wsp:val=&quot;00F16EFE&quot;/&gt;&lt;wsp:rsid wsp:val=&quot;00F17AC3&quot;/&gt;&lt;wsp:rsid wsp:val=&quot;00F17E58&quot;/&gt;&lt;wsp:rsid wsp:val=&quot;00F20370&quot;/&gt;&lt;wsp:rsid wsp:val=&quot;00F207B4&quot;/&gt;&lt;wsp:rsid wsp:val=&quot;00F20D3B&quot;/&gt;&lt;wsp:rsid wsp:val=&quot;00F20EBC&quot;/&gt;&lt;wsp:rsid wsp:val=&quot;00F21669&quot;/&gt;&lt;wsp:rsid wsp:val=&quot;00F21958&quot;/&gt;&lt;wsp:rsid wsp:val=&quot;00F227EA&quot;/&gt;&lt;wsp:rsid wsp:val=&quot;00F22B7D&quot;/&gt;&lt;wsp:rsid wsp:val=&quot;00F22BD5&quot;/&gt;&lt;wsp:rsid wsp:val=&quot;00F23175&quot;/&gt;&lt;wsp:rsid wsp:val=&quot;00F233EE&quot;/&gt;&lt;wsp:rsid wsp:val=&quot;00F2421C&quot;/&gt;&lt;wsp:rsid wsp:val=&quot;00F24C88&quot;/&gt;&lt;wsp:rsid wsp:val=&quot;00F251DD&quot;/&gt;&lt;wsp:rsid wsp:val=&quot;00F2552D&quot;/&gt;&lt;wsp:rsid wsp:val=&quot;00F25693&quot;/&gt;&lt;wsp:rsid wsp:val=&quot;00F25F3A&quot;/&gt;&lt;wsp:rsid wsp:val=&quot;00F263A8&quot;/&gt;&lt;wsp:rsid wsp:val=&quot;00F263DE&quot;/&gt;&lt;wsp:rsid wsp:val=&quot;00F264B5&quot;/&gt;&lt;wsp:rsid wsp:val=&quot;00F269A8&quot;/&gt;&lt;wsp:rsid wsp:val=&quot;00F26A20&quot;/&gt;&lt;wsp:rsid wsp:val=&quot;00F26C3D&quot;/&gt;&lt;wsp:rsid wsp:val=&quot;00F279FB&quot;/&gt;&lt;wsp:rsid wsp:val=&quot;00F30256&quot;/&gt;&lt;wsp:rsid wsp:val=&quot;00F3090B&quot;/&gt;&lt;wsp:rsid wsp:val=&quot;00F31202&quot;/&gt;&lt;wsp:rsid wsp:val=&quot;00F3302C&quot;/&gt;&lt;wsp:rsid wsp:val=&quot;00F332D9&quot;/&gt;&lt;wsp:rsid wsp:val=&quot;00F334B2&quot;/&gt;&lt;wsp:rsid wsp:val=&quot;00F34093&quot;/&gt;&lt;wsp:rsid wsp:val=&quot;00F34A1D&quot;/&gt;&lt;wsp:rsid wsp:val=&quot;00F34D30&quot;/&gt;&lt;wsp:rsid wsp:val=&quot;00F350BE&quot;/&gt;&lt;wsp:rsid wsp:val=&quot;00F35520&quot;/&gt;&lt;wsp:rsid wsp:val=&quot;00F36FB2&quot;/&gt;&lt;wsp:rsid wsp:val=&quot;00F37955&quot;/&gt;&lt;wsp:rsid wsp:val=&quot;00F37D45&quot;/&gt;&lt;wsp:rsid wsp:val=&quot;00F40A19&quot;/&gt;&lt;wsp:rsid wsp:val=&quot;00F40E96&quot;/&gt;&lt;wsp:rsid wsp:val=&quot;00F41000&quot;/&gt;&lt;wsp:rsid wsp:val=&quot;00F419E8&quot;/&gt;&lt;wsp:rsid wsp:val=&quot;00F41A82&quot;/&gt;&lt;wsp:rsid wsp:val=&quot;00F41B6C&quot;/&gt;&lt;wsp:rsid wsp:val=&quot;00F41DC4&quot;/&gt;&lt;wsp:rsid wsp:val=&quot;00F420C0&quot;/&gt;&lt;wsp:rsid wsp:val=&quot;00F427DE&quot;/&gt;&lt;wsp:rsid wsp:val=&quot;00F42F06&quot;/&gt;&lt;wsp:rsid wsp:val=&quot;00F4320F&quot;/&gt;&lt;wsp:rsid wsp:val=&quot;00F43387&quot;/&gt;&lt;wsp:rsid wsp:val=&quot;00F43486&quot;/&gt;&lt;wsp:rsid wsp:val=&quot;00F43720&quot;/&gt;&lt;wsp:rsid wsp:val=&quot;00F4376B&quot;/&gt;&lt;wsp:rsid wsp:val=&quot;00F43BC2&quot;/&gt;&lt;wsp:rsid wsp:val=&quot;00F44047&quot;/&gt;&lt;wsp:rsid wsp:val=&quot;00F449BF&quot;/&gt;&lt;wsp:rsid wsp:val=&quot;00F44B64&quot;/&gt;&lt;wsp:rsid wsp:val=&quot;00F44C7C&quot;/&gt;&lt;wsp:rsid wsp:val=&quot;00F44DAD&quot;/&gt;&lt;wsp:rsid wsp:val=&quot;00F450F0&quot;/&gt;&lt;wsp:rsid wsp:val=&quot;00F45827&quot;/&gt;&lt;wsp:rsid wsp:val=&quot;00F45EB5&quot;/&gt;&lt;wsp:rsid wsp:val=&quot;00F46034&quot;/&gt;&lt;wsp:rsid wsp:val=&quot;00F460EE&quot;/&gt;&lt;wsp:rsid wsp:val=&quot;00F464F8&quot;/&gt;&lt;wsp:rsid wsp:val=&quot;00F4658A&quot;/&gt;&lt;wsp:rsid wsp:val=&quot;00F50C0E&quot;/&gt;&lt;wsp:rsid wsp:val=&quot;00F50D6F&quot;/&gt;&lt;wsp:rsid wsp:val=&quot;00F512B3&quot;/&gt;&lt;wsp:rsid wsp:val=&quot;00F512C5&quot;/&gt;&lt;wsp:rsid wsp:val=&quot;00F515FB&quot;/&gt;&lt;wsp:rsid wsp:val=&quot;00F51DF7&quot;/&gt;&lt;wsp:rsid wsp:val=&quot;00F522C2&quot;/&gt;&lt;wsp:rsid wsp:val=&quot;00F52B07&quot;/&gt;&lt;wsp:rsid wsp:val=&quot;00F52EDC&quot;/&gt;&lt;wsp:rsid wsp:val=&quot;00F534F9&quot;/&gt;&lt;wsp:rsid wsp:val=&quot;00F53B03&quot;/&gt;&lt;wsp:rsid wsp:val=&quot;00F53BBB&quot;/&gt;&lt;wsp:rsid wsp:val=&quot;00F53CFB&quot;/&gt;&lt;wsp:rsid wsp:val=&quot;00F546D9&quot;/&gt;&lt;wsp:rsid wsp:val=&quot;00F54A3D&quot;/&gt;&lt;wsp:rsid wsp:val=&quot;00F55CDF&quot;/&gt;&lt;wsp:rsid wsp:val=&quot;00F561F0&quot;/&gt;&lt;wsp:rsid wsp:val=&quot;00F57179&quot;/&gt;&lt;wsp:rsid wsp:val=&quot;00F5717C&quot;/&gt;&lt;wsp:rsid wsp:val=&quot;00F572CD&quot;/&gt;&lt;wsp:rsid wsp:val=&quot;00F574DC&quot;/&gt;&lt;wsp:rsid wsp:val=&quot;00F57639&quot;/&gt;&lt;wsp:rsid wsp:val=&quot;00F60A28&quot;/&gt;&lt;wsp:rsid wsp:val=&quot;00F60D77&quot;/&gt;&lt;wsp:rsid wsp:val=&quot;00F61247&quot;/&gt;&lt;wsp:rsid wsp:val=&quot;00F612AA&quot;/&gt;&lt;wsp:rsid wsp:val=&quot;00F6164B&quot;/&gt;&lt;wsp:rsid wsp:val=&quot;00F61679&quot;/&gt;&lt;wsp:rsid wsp:val=&quot;00F616BC&quot;/&gt;&lt;wsp:rsid wsp:val=&quot;00F619E1&quot;/&gt;&lt;wsp:rsid wsp:val=&quot;00F62AAA&quot;/&gt;&lt;wsp:rsid wsp:val=&quot;00F62C64&quot;/&gt;&lt;wsp:rsid wsp:val=&quot;00F62D8D&quot;/&gt;&lt;wsp:rsid wsp:val=&quot;00F62E29&quot;/&gt;&lt;wsp:rsid wsp:val=&quot;00F634F9&quot;/&gt;&lt;wsp:rsid wsp:val=&quot;00F6354E&quot;/&gt;&lt;wsp:rsid wsp:val=&quot;00F63577&quot;/&gt;&lt;wsp:rsid wsp:val=&quot;00F636D7&quot;/&gt;&lt;wsp:rsid wsp:val=&quot;00F639BA&quot;/&gt;&lt;wsp:rsid wsp:val=&quot;00F6402E&quot;/&gt;&lt;wsp:rsid wsp:val=&quot;00F6525F&quot;/&gt;&lt;wsp:rsid wsp:val=&quot;00F6538F&quot;/&gt;&lt;wsp:rsid wsp:val=&quot;00F656E9&quot;/&gt;&lt;wsp:rsid wsp:val=&quot;00F65AF3&quot;/&gt;&lt;wsp:rsid wsp:val=&quot;00F65B5A&quot;/&gt;&lt;wsp:rsid wsp:val=&quot;00F65C5E&quot;/&gt;&lt;wsp:rsid wsp:val=&quot;00F66C66&quot;/&gt;&lt;wsp:rsid wsp:val=&quot;00F66CA2&quot;/&gt;&lt;wsp:rsid wsp:val=&quot;00F66F18&quot;/&gt;&lt;wsp:rsid wsp:val=&quot;00F67187&quot;/&gt;&lt;wsp:rsid wsp:val=&quot;00F6756E&quot;/&gt;&lt;wsp:rsid wsp:val=&quot;00F70F9D&quot;/&gt;&lt;wsp:rsid wsp:val=&quot;00F718EB&quot;/&gt;&lt;wsp:rsid wsp:val=&quot;00F724D0&quot;/&gt;&lt;wsp:rsid wsp:val=&quot;00F72A08&quot;/&gt;&lt;wsp:rsid wsp:val=&quot;00F72D02&quot;/&gt;&lt;wsp:rsid wsp:val=&quot;00F72D52&quot;/&gt;&lt;wsp:rsid wsp:val=&quot;00F72D83&quot;/&gt;&lt;wsp:rsid wsp:val=&quot;00F73A50&quot;/&gt;&lt;wsp:rsid wsp:val=&quot;00F73F97&quot;/&gt;&lt;wsp:rsid wsp:val=&quot;00F7563B&quot;/&gt;&lt;wsp:rsid wsp:val=&quot;00F7590B&quot;/&gt;&lt;wsp:rsid wsp:val=&quot;00F75B42&quot;/&gt;&lt;wsp:rsid wsp:val=&quot;00F76DDC&quot;/&gt;&lt;wsp:rsid wsp:val=&quot;00F77669&quot;/&gt;&lt;wsp:rsid wsp:val=&quot;00F77792&quot;/&gt;&lt;wsp:rsid wsp:val=&quot;00F778DD&quot;/&gt;&lt;wsp:rsid wsp:val=&quot;00F77D45&quot;/&gt;&lt;wsp:rsid wsp:val=&quot;00F80C33&quot;/&gt;&lt;wsp:rsid wsp:val=&quot;00F81605&quot;/&gt;&lt;wsp:rsid wsp:val=&quot;00F81613&quot;/&gt;&lt;wsp:rsid wsp:val=&quot;00F8179B&quot;/&gt;&lt;wsp:rsid wsp:val=&quot;00F82100&quot;/&gt;&lt;wsp:rsid wsp:val=&quot;00F825FA&quot;/&gt;&lt;wsp:rsid wsp:val=&quot;00F828FA&quot;/&gt;&lt;wsp:rsid wsp:val=&quot;00F83024&quot;/&gt;&lt;wsp:rsid wsp:val=&quot;00F8319A&quot;/&gt;&lt;wsp:rsid wsp:val=&quot;00F8335B&quot;/&gt;&lt;wsp:rsid wsp:val=&quot;00F8336B&quot;/&gt;&lt;wsp:rsid wsp:val=&quot;00F83F78&quot;/&gt;&lt;wsp:rsid wsp:val=&quot;00F84B44&quot;/&gt;&lt;wsp:rsid wsp:val=&quot;00F84F2E&quot;/&gt;&lt;wsp:rsid wsp:val=&quot;00F85AE5&quot;/&gt;&lt;wsp:rsid wsp:val=&quot;00F85CE2&quot;/&gt;&lt;wsp:rsid wsp:val=&quot;00F85F34&quot;/&gt;&lt;wsp:rsid wsp:val=&quot;00F86A2A&quot;/&gt;&lt;wsp:rsid wsp:val=&quot;00F86D51&quot;/&gt;&lt;wsp:rsid wsp:val=&quot;00F8735C&quot;/&gt;&lt;wsp:rsid wsp:val=&quot;00F87736&quot;/&gt;&lt;wsp:rsid wsp:val=&quot;00F87959&quot;/&gt;&lt;wsp:rsid wsp:val=&quot;00F87A30&quot;/&gt;&lt;wsp:rsid wsp:val=&quot;00F87A65&quot;/&gt;&lt;wsp:rsid wsp:val=&quot;00F90614&quot;/&gt;&lt;wsp:rsid wsp:val=&quot;00F906A4&quot;/&gt;&lt;wsp:rsid wsp:val=&quot;00F908A2&quot;/&gt;&lt;wsp:rsid wsp:val=&quot;00F90A53&quot;/&gt;&lt;wsp:rsid wsp:val=&quot;00F91376&quot;/&gt;&lt;wsp:rsid wsp:val=&quot;00F918B5&quot;/&gt;&lt;wsp:rsid wsp:val=&quot;00F9246E&quot;/&gt;&lt;wsp:rsid wsp:val=&quot;00F9277D&quot;/&gt;&lt;wsp:rsid wsp:val=&quot;00F930FA&quot;/&gt;&lt;wsp:rsid wsp:val=&quot;00F93231&quot;/&gt;&lt;wsp:rsid wsp:val=&quot;00F93749&quot;/&gt;&lt;wsp:rsid wsp:val=&quot;00F93B75&quot;/&gt;&lt;wsp:rsid wsp:val=&quot;00F93EEC&quot;/&gt;&lt;wsp:rsid wsp:val=&quot;00F93EFE&quot;/&gt;&lt;wsp:rsid wsp:val=&quot;00F94430&quot;/&gt;&lt;wsp:rsid wsp:val=&quot;00F94FD9&quot;/&gt;&lt;wsp:rsid wsp:val=&quot;00F95495&quot;/&gt;&lt;wsp:rsid wsp:val=&quot;00F958C8&quot;/&gt;&lt;wsp:rsid wsp:val=&quot;00F95D18&quot;/&gt;&lt;wsp:rsid wsp:val=&quot;00F961E6&quot;/&gt;&lt;wsp:rsid wsp:val=&quot;00F96630&quot;/&gt;&lt;wsp:rsid wsp:val=&quot;00F969CB&quot;/&gt;&lt;wsp:rsid wsp:val=&quot;00F97C41&quot;/&gt;&lt;wsp:rsid wsp:val=&quot;00FA091C&quot;/&gt;&lt;wsp:rsid wsp:val=&quot;00FA149C&quot;/&gt;&lt;wsp:rsid wsp:val=&quot;00FA1A9B&quot;/&gt;&lt;wsp:rsid wsp:val=&quot;00FA2E51&quot;/&gt;&lt;wsp:rsid wsp:val=&quot;00FA2EE6&quot;/&gt;&lt;wsp:rsid wsp:val=&quot;00FA2F28&quot;/&gt;&lt;wsp:rsid wsp:val=&quot;00FA31A7&quot;/&gt;&lt;wsp:rsid wsp:val=&quot;00FA3DAB&quot;/&gt;&lt;wsp:rsid wsp:val=&quot;00FA3EA7&quot;/&gt;&lt;wsp:rsid wsp:val=&quot;00FA41DB&quot;/&gt;&lt;wsp:rsid wsp:val=&quot;00FA45C2&quot;/&gt;&lt;wsp:rsid wsp:val=&quot;00FA4858&quot;/&gt;&lt;wsp:rsid wsp:val=&quot;00FA4D90&quot;/&gt;&lt;wsp:rsid wsp:val=&quot;00FA4DA1&quot;/&gt;&lt;wsp:rsid wsp:val=&quot;00FA4E38&quot;/&gt;&lt;wsp:rsid wsp:val=&quot;00FA5B5F&quot;/&gt;&lt;wsp:rsid wsp:val=&quot;00FA5EBE&quot;/&gt;&lt;wsp:rsid wsp:val=&quot;00FA627B&quot;/&gt;&lt;wsp:rsid wsp:val=&quot;00FA6312&quot;/&gt;&lt;wsp:rsid wsp:val=&quot;00FA6756&quot;/&gt;&lt;wsp:rsid wsp:val=&quot;00FA68F9&quot;/&gt;&lt;wsp:rsid wsp:val=&quot;00FA7FD2&quot;/&gt;&lt;wsp:rsid wsp:val=&quot;00FB01C2&quot;/&gt;&lt;wsp:rsid wsp:val=&quot;00FB12E1&quot;/&gt;&lt;wsp:rsid wsp:val=&quot;00FB199E&quot;/&gt;&lt;wsp:rsid wsp:val=&quot;00FB208E&quot;/&gt;&lt;wsp:rsid wsp:val=&quot;00FB28A9&quot;/&gt;&lt;wsp:rsid wsp:val=&quot;00FB29CB&quot;/&gt;&lt;wsp:rsid wsp:val=&quot;00FB2F8C&quot;/&gt;&lt;wsp:rsid wsp:val=&quot;00FB32B2&quot;/&gt;&lt;wsp:rsid wsp:val=&quot;00FB3306&quot;/&gt;&lt;wsp:rsid wsp:val=&quot;00FB3489&quot;/&gt;&lt;wsp:rsid wsp:val=&quot;00FB3808&quot;/&gt;&lt;wsp:rsid wsp:val=&quot;00FB389D&quot;/&gt;&lt;wsp:rsid wsp:val=&quot;00FB38E7&quot;/&gt;&lt;wsp:rsid wsp:val=&quot;00FB4263&quot;/&gt;&lt;wsp:rsid wsp:val=&quot;00FB4377&quot;/&gt;&lt;wsp:rsid wsp:val=&quot;00FB4861&quot;/&gt;&lt;wsp:rsid wsp:val=&quot;00FB4BF6&quot;/&gt;&lt;wsp:rsid wsp:val=&quot;00FB5390&quot;/&gt;&lt;wsp:rsid wsp:val=&quot;00FB564F&quot;/&gt;&lt;wsp:rsid wsp:val=&quot;00FB6128&quot;/&gt;&lt;wsp:rsid wsp:val=&quot;00FB63FC&quot;/&gt;&lt;wsp:rsid wsp:val=&quot;00FB6B71&quot;/&gt;&lt;wsp:rsid wsp:val=&quot;00FB6C85&quot;/&gt;&lt;wsp:rsid wsp:val=&quot;00FB76C7&quot;/&gt;&lt;wsp:rsid wsp:val=&quot;00FC0250&quot;/&gt;&lt;wsp:rsid wsp:val=&quot;00FC0979&quot;/&gt;&lt;wsp:rsid wsp:val=&quot;00FC0B3E&quot;/&gt;&lt;wsp:rsid wsp:val=&quot;00FC0FE9&quot;/&gt;&lt;wsp:rsid wsp:val=&quot;00FC16A2&quot;/&gt;&lt;wsp:rsid wsp:val=&quot;00FC19C2&quot;/&gt;&lt;wsp:rsid wsp:val=&quot;00FC19C4&quot;/&gt;&lt;wsp:rsid wsp:val=&quot;00FC1D06&quot;/&gt;&lt;wsp:rsid wsp:val=&quot;00FC2713&quot;/&gt;&lt;wsp:rsid wsp:val=&quot;00FC2CA1&quot;/&gt;&lt;wsp:rsid wsp:val=&quot;00FC2CC7&quot;/&gt;&lt;wsp:rsid wsp:val=&quot;00FC3302&quot;/&gt;&lt;wsp:rsid wsp:val=&quot;00FC3A77&quot;/&gt;&lt;wsp:rsid wsp:val=&quot;00FC42D3&quot;/&gt;&lt;wsp:rsid wsp:val=&quot;00FC45A8&quot;/&gt;&lt;wsp:rsid wsp:val=&quot;00FC46AB&quot;/&gt;&lt;wsp:rsid wsp:val=&quot;00FC496F&quot;/&gt;&lt;wsp:rsid wsp:val=&quot;00FC4997&quot;/&gt;&lt;wsp:rsid wsp:val=&quot;00FC49A5&quot;/&gt;&lt;wsp:rsid wsp:val=&quot;00FC503B&quot;/&gt;&lt;wsp:rsid wsp:val=&quot;00FC56ED&quot;/&gt;&lt;wsp:rsid wsp:val=&quot;00FC5AFD&quot;/&gt;&lt;wsp:rsid wsp:val=&quot;00FC649A&quot;/&gt;&lt;wsp:rsid wsp:val=&quot;00FC65DF&quot;/&gt;&lt;wsp:rsid wsp:val=&quot;00FC6ACE&quot;/&gt;&lt;wsp:rsid wsp:val=&quot;00FC73B9&quot;/&gt;&lt;wsp:rsid wsp:val=&quot;00FD026D&quot;/&gt;&lt;wsp:rsid wsp:val=&quot;00FD0446&quot;/&gt;&lt;wsp:rsid wsp:val=&quot;00FD0DB2&quot;/&gt;&lt;wsp:rsid wsp:val=&quot;00FD1223&quot;/&gt;&lt;wsp:rsid wsp:val=&quot;00FD1741&quot;/&gt;&lt;wsp:rsid wsp:val=&quot;00FD1EEC&quot;/&gt;&lt;wsp:rsid wsp:val=&quot;00FD1FAF&quot;/&gt;&lt;wsp:rsid wsp:val=&quot;00FD20E4&quot;/&gt;&lt;wsp:rsid wsp:val=&quot;00FD2F1A&quot;/&gt;&lt;wsp:rsid wsp:val=&quot;00FD3095&quot;/&gt;&lt;wsp:rsid wsp:val=&quot;00FD4769&quot;/&gt;&lt;wsp:rsid wsp:val=&quot;00FD4E69&quot;/&gt;&lt;wsp:rsid wsp:val=&quot;00FD5446&quot;/&gt;&lt;wsp:rsid wsp:val=&quot;00FD5593&quot;/&gt;&lt;wsp:rsid wsp:val=&quot;00FD56EC&quot;/&gt;&lt;wsp:rsid wsp:val=&quot;00FD5E4D&quot;/&gt;&lt;wsp:rsid wsp:val=&quot;00FD624A&quot;/&gt;&lt;wsp:rsid wsp:val=&quot;00FD699F&quot;/&gt;&lt;wsp:rsid wsp:val=&quot;00FD6AB8&quot;/&gt;&lt;wsp:rsid wsp:val=&quot;00FD7AB5&quot;/&gt;&lt;wsp:rsid wsp:val=&quot;00FD7EFD&quot;/&gt;&lt;wsp:rsid wsp:val=&quot;00FE01CC&quot;/&gt;&lt;wsp:rsid wsp:val=&quot;00FE1012&quot;/&gt;&lt;wsp:rsid wsp:val=&quot;00FE106F&quot;/&gt;&lt;wsp:rsid wsp:val=&quot;00FE13AC&quot;/&gt;&lt;wsp:rsid wsp:val=&quot;00FE142B&quot;/&gt;&lt;wsp:rsid wsp:val=&quot;00FE149C&quot;/&gt;&lt;wsp:rsid wsp:val=&quot;00FE17D1&quot;/&gt;&lt;wsp:rsid wsp:val=&quot;00FE1BAA&quot;/&gt;&lt;wsp:rsid wsp:val=&quot;00FE1E27&quot;/&gt;&lt;wsp:rsid wsp:val=&quot;00FE277F&quot;/&gt;&lt;wsp:rsid wsp:val=&quot;00FE38EC&quot;/&gt;&lt;wsp:rsid wsp:val=&quot;00FE3B5D&quot;/&gt;&lt;wsp:rsid wsp:val=&quot;00FE4020&quot;/&gt;&lt;wsp:rsid wsp:val=&quot;00FE41CD&quot;/&gt;&lt;wsp:rsid wsp:val=&quot;00FE439A&quot;/&gt;&lt;wsp:rsid wsp:val=&quot;00FE45F6&quot;/&gt;&lt;wsp:rsid wsp:val=&quot;00FE4B38&quot;/&gt;&lt;wsp:rsid wsp:val=&quot;00FE4FB2&quot;/&gt;&lt;wsp:rsid wsp:val=&quot;00FE52E9&quot;/&gt;&lt;wsp:rsid wsp:val=&quot;00FE5948&quot;/&gt;&lt;wsp:rsid wsp:val=&quot;00FE5A13&quot;/&gt;&lt;wsp:rsid wsp:val=&quot;00FE632C&quot;/&gt;&lt;wsp:rsid wsp:val=&quot;00FE65D8&quot;/&gt;&lt;wsp:rsid wsp:val=&quot;00FE6FF6&quot;/&gt;&lt;wsp:rsid wsp:val=&quot;00FE70D3&quot;/&gt;&lt;wsp:rsid wsp:val=&quot;00FE7613&quot;/&gt;&lt;wsp:rsid wsp:val=&quot;00FE78A2&quot;/&gt;&lt;wsp:rsid wsp:val=&quot;00FE79E7&quot;/&gt;&lt;wsp:rsid wsp:val=&quot;00FF0826&quot;/&gt;&lt;wsp:rsid wsp:val=&quot;00FF0927&quot;/&gt;&lt;wsp:rsid wsp:val=&quot;00FF0AF4&quot;/&gt;&lt;wsp:rsid wsp:val=&quot;00FF0DB8&quot;/&gt;&lt;wsp:rsid wsp:val=&quot;00FF1B63&quot;/&gt;&lt;wsp:rsid wsp:val=&quot;00FF1D43&quot;/&gt;&lt;wsp:rsid wsp:val=&quot;00FF2197&quot;/&gt;&lt;wsp:rsid wsp:val=&quot;00FF425D&quot;/&gt;&lt;wsp:rsid wsp:val=&quot;00FF4823&quot;/&gt;&lt;wsp:rsid wsp:val=&quot;00FF50DB&quot;/&gt;&lt;wsp:rsid wsp:val=&quot;00FF5179&quot;/&gt;&lt;wsp:rsid wsp:val=&quot;00FF522D&quot;/&gt;&lt;wsp:rsid wsp:val=&quot;00FF6D52&quot;/&gt;&lt;wsp:rsid wsp:val=&quot;00FF74FF&quot;/&gt;&lt;wsp:rsid wsp:val=&quot;00FF76D8&quot;/&gt;&lt;wsp:rsid wsp:val=&quot;00FF786F&quot;/&gt;&lt;wsp:rsid wsp:val=&quot;00FF79F6&quot;/&gt;&lt;wsp:rsid wsp:val=&quot;00FF7B79&quot;/&gt;&lt;wsp:rsid wsp:val=&quot;00FF7DFD&quot;/&gt;&lt;/wsp:rsids&gt;&lt;/w:docPr&gt;&lt;w:body&gt;&lt;w:p wsp:rsidR=&quot;00000000&quot; wsp:rsidRDefault=&quot;009469A5&quot;&gt;&lt;m:oMathPara&gt;&lt;m:oMath&gt;&lt;m:r&gt;&lt;w:rPr&gt;&lt;w:rFonts w:ascii=&quot;Cambria Math&quot;/&gt;&lt;w:i/&gt;&lt;w:sz w:val=&quot;24&quot;/&gt;&lt;w:sz-cs w:val=&quot;24&quot;/&gt;&lt;/w:rPr&gt;&lt;m:t&gt;в‰ &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5" o:title="" chromakey="white"/>
          </v:shape>
        </w:pict>
      </w:r>
      <w:r w:rsidRPr="00A96D2D">
        <w:rPr>
          <w:sz w:val="24"/>
          <w:szCs w:val="24"/>
        </w:rPr>
        <w:t xml:space="preserve"> </w:t>
      </w:r>
      <w:r w:rsidRPr="00A96D2D">
        <w:rPr>
          <w:sz w:val="24"/>
          <w:szCs w:val="24"/>
          <w:lang w:val="en-US"/>
        </w:rPr>
        <w:t>P</w:t>
      </w:r>
      <w:r w:rsidRPr="00A96D2D">
        <w:rPr>
          <w:sz w:val="24"/>
          <w:szCs w:val="24"/>
          <w:vertAlign w:val="subscript"/>
        </w:rPr>
        <w:t>0</w:t>
      </w:r>
      <w:r w:rsidRPr="00A96D2D">
        <w:rPr>
          <w:sz w:val="24"/>
          <w:szCs w:val="24"/>
        </w:rPr>
        <w:t xml:space="preserve">; </w:t>
      </w:r>
      <w:r w:rsidRPr="00A96D2D">
        <w:rPr>
          <w:sz w:val="24"/>
          <w:szCs w:val="24"/>
          <w:lang w:val="en-US"/>
        </w:rPr>
        <w:t>s</w:t>
      </w:r>
      <w:r w:rsidRPr="00A96D2D">
        <w:rPr>
          <w:sz w:val="24"/>
          <w:szCs w:val="24"/>
        </w:rPr>
        <w:t xml:space="preserve"> = 1..</w:t>
      </w:r>
      <w:r w:rsidRPr="00A96D2D">
        <w:rPr>
          <w:sz w:val="24"/>
          <w:szCs w:val="24"/>
          <w:lang w:val="en-US"/>
        </w:rPr>
        <w:t>N</w:t>
      </w:r>
      <w:r w:rsidRPr="00A96D2D">
        <w:rPr>
          <w:sz w:val="24"/>
          <w:szCs w:val="24"/>
        </w:rPr>
        <w:t xml:space="preserve"> </w:t>
      </w:r>
    </w:p>
    <w:p w:rsidR="004F08F0" w:rsidRPr="00A96D2D" w:rsidRDefault="004F08F0" w:rsidP="006675EB">
      <w:pPr>
        <w:pStyle w:val="32"/>
        <w:tabs>
          <w:tab w:val="left" w:pos="-426"/>
          <w:tab w:val="left" w:pos="1701"/>
          <w:tab w:val="left" w:pos="3402"/>
          <w:tab w:val="left" w:pos="7513"/>
          <w:tab w:val="left" w:pos="8222"/>
          <w:tab w:val="left" w:pos="9498"/>
        </w:tabs>
        <w:spacing w:after="0" w:line="360" w:lineRule="auto"/>
        <w:contextualSpacing/>
        <w:mirrorIndents/>
        <w:rPr>
          <w:sz w:val="24"/>
          <w:szCs w:val="24"/>
        </w:rPr>
      </w:pPr>
      <w:r w:rsidRPr="00A96D2D">
        <w:rPr>
          <w:sz w:val="24"/>
          <w:szCs w:val="24"/>
        </w:rPr>
        <w:t>Ввиду этого, согласно (2.12) и (2.19), как правило, имеет место</w:t>
      </w:r>
    </w:p>
    <w:p w:rsidR="004F08F0" w:rsidRPr="00A96D2D" w:rsidRDefault="004F08F0" w:rsidP="006675EB">
      <w:pPr>
        <w:pStyle w:val="32"/>
        <w:tabs>
          <w:tab w:val="left" w:pos="-426"/>
          <w:tab w:val="left" w:pos="1701"/>
          <w:tab w:val="left" w:pos="3402"/>
          <w:tab w:val="left" w:pos="7513"/>
          <w:tab w:val="left" w:pos="8222"/>
          <w:tab w:val="left" w:pos="9498"/>
        </w:tabs>
        <w:spacing w:after="0" w:line="360" w:lineRule="auto"/>
        <w:contextualSpacing/>
        <w:mirrorIndents/>
        <w:rPr>
          <w:sz w:val="24"/>
          <w:szCs w:val="24"/>
        </w:rPr>
      </w:pPr>
      <w:r w:rsidRPr="00A96D2D">
        <w:rPr>
          <w:sz w:val="24"/>
          <w:szCs w:val="24"/>
        </w:rPr>
        <w:t xml:space="preserve">      │</w:t>
      </w:r>
      <w:r w:rsidRPr="00A96D2D">
        <w:rPr>
          <w:sz w:val="24"/>
          <w:szCs w:val="24"/>
          <w:lang w:val="en-US"/>
        </w:rPr>
        <w:t>M</w:t>
      </w:r>
      <w:r w:rsidRPr="00A96D2D">
        <w:rPr>
          <w:sz w:val="24"/>
          <w:szCs w:val="24"/>
          <w:vertAlign w:val="subscript"/>
          <w:lang w:val="en-US"/>
        </w:rPr>
        <w:t>j</w:t>
      </w:r>
      <w:r w:rsidRPr="00A96D2D">
        <w:rPr>
          <w:sz w:val="24"/>
          <w:szCs w:val="24"/>
          <w:vertAlign w:val="subscript"/>
        </w:rPr>
        <w:t>0</w:t>
      </w:r>
      <w:r w:rsidRPr="00A96D2D">
        <w:rPr>
          <w:sz w:val="24"/>
          <w:szCs w:val="24"/>
          <w:vertAlign w:val="superscript"/>
        </w:rPr>
        <w:t>*</w:t>
      </w:r>
      <w:r w:rsidRPr="00A96D2D">
        <w:rPr>
          <w:sz w:val="24"/>
          <w:szCs w:val="24"/>
        </w:rPr>
        <w:t>(</w:t>
      </w:r>
      <w:r w:rsidRPr="00A96D2D">
        <w:rPr>
          <w:sz w:val="24"/>
          <w:szCs w:val="24"/>
          <w:lang w:val="en-US"/>
        </w:rPr>
        <w:t>s</w:t>
      </w:r>
      <w:r w:rsidRPr="00A96D2D">
        <w:rPr>
          <w:sz w:val="24"/>
          <w:szCs w:val="24"/>
        </w:rPr>
        <w:t xml:space="preserve">) - </w:t>
      </w:r>
      <w:r w:rsidRPr="00A96D2D">
        <w:rPr>
          <w:sz w:val="24"/>
          <w:szCs w:val="24"/>
          <w:lang w:val="en-US"/>
        </w:rPr>
        <w:t>M</w:t>
      </w:r>
      <w:r w:rsidRPr="00A96D2D">
        <w:rPr>
          <w:sz w:val="24"/>
          <w:szCs w:val="24"/>
          <w:vertAlign w:val="subscript"/>
          <w:lang w:val="en-US"/>
        </w:rPr>
        <w:t>j</w:t>
      </w:r>
      <w:r w:rsidRPr="00A96D2D">
        <w:rPr>
          <w:sz w:val="24"/>
          <w:szCs w:val="24"/>
          <w:vertAlign w:val="subscript"/>
        </w:rPr>
        <w:t>0</w:t>
      </w:r>
      <w:r w:rsidRPr="00A96D2D">
        <w:rPr>
          <w:sz w:val="24"/>
          <w:szCs w:val="24"/>
        </w:rPr>
        <w:t>(</w:t>
      </w:r>
      <w:r w:rsidRPr="00A96D2D">
        <w:rPr>
          <w:sz w:val="24"/>
          <w:szCs w:val="24"/>
          <w:lang w:val="en-US"/>
        </w:rPr>
        <w:t>s</w:t>
      </w:r>
      <w:r w:rsidRPr="00A96D2D">
        <w:rPr>
          <w:sz w:val="24"/>
          <w:szCs w:val="24"/>
        </w:rPr>
        <w:t>)│≥ 0;│</w:t>
      </w:r>
      <w:r w:rsidRPr="00A96D2D">
        <w:rPr>
          <w:sz w:val="24"/>
          <w:szCs w:val="24"/>
          <w:lang w:val="en-US"/>
        </w:rPr>
        <w:t>S</w:t>
      </w:r>
      <w:r w:rsidRPr="00A96D2D">
        <w:rPr>
          <w:sz w:val="24"/>
          <w:szCs w:val="24"/>
          <w:vertAlign w:val="subscript"/>
          <w:lang w:val="en-US"/>
        </w:rPr>
        <w:t>j</w:t>
      </w:r>
      <w:r w:rsidRPr="00A96D2D">
        <w:rPr>
          <w:sz w:val="24"/>
          <w:szCs w:val="24"/>
          <w:vertAlign w:val="subscript"/>
        </w:rPr>
        <w:t>0</w:t>
      </w:r>
      <w:r w:rsidRPr="00A96D2D">
        <w:rPr>
          <w:sz w:val="24"/>
          <w:szCs w:val="24"/>
          <w:vertAlign w:val="superscript"/>
        </w:rPr>
        <w:t>*</w:t>
      </w:r>
      <w:r w:rsidRPr="00A96D2D">
        <w:rPr>
          <w:sz w:val="24"/>
          <w:szCs w:val="24"/>
        </w:rPr>
        <w:t>(</w:t>
      </w:r>
      <w:r w:rsidRPr="00A96D2D">
        <w:rPr>
          <w:sz w:val="24"/>
          <w:szCs w:val="24"/>
          <w:lang w:val="en-US"/>
        </w:rPr>
        <w:t>s</w:t>
      </w:r>
      <w:r w:rsidRPr="00A96D2D">
        <w:rPr>
          <w:sz w:val="24"/>
          <w:szCs w:val="24"/>
        </w:rPr>
        <w:t xml:space="preserve">) - </w:t>
      </w:r>
      <w:r w:rsidRPr="00A96D2D">
        <w:rPr>
          <w:sz w:val="24"/>
          <w:szCs w:val="24"/>
          <w:lang w:val="en-US"/>
        </w:rPr>
        <w:t>S</w:t>
      </w:r>
      <w:r w:rsidRPr="00A96D2D">
        <w:rPr>
          <w:sz w:val="24"/>
          <w:szCs w:val="24"/>
          <w:vertAlign w:val="subscript"/>
          <w:lang w:val="en-US"/>
        </w:rPr>
        <w:t>j</w:t>
      </w:r>
      <w:r w:rsidRPr="00A96D2D">
        <w:rPr>
          <w:sz w:val="24"/>
          <w:szCs w:val="24"/>
          <w:vertAlign w:val="subscript"/>
        </w:rPr>
        <w:t>0</w:t>
      </w:r>
      <w:r w:rsidRPr="00A96D2D">
        <w:rPr>
          <w:sz w:val="24"/>
          <w:szCs w:val="24"/>
        </w:rPr>
        <w:t>(</w:t>
      </w:r>
      <w:r w:rsidRPr="00A96D2D">
        <w:rPr>
          <w:sz w:val="24"/>
          <w:szCs w:val="24"/>
          <w:lang w:val="en-US"/>
        </w:rPr>
        <w:t>s</w:t>
      </w:r>
      <w:r w:rsidRPr="00A96D2D">
        <w:rPr>
          <w:sz w:val="24"/>
          <w:szCs w:val="24"/>
        </w:rPr>
        <w:t>)│≥ 0 и│</w:t>
      </w:r>
      <w:r w:rsidRPr="00A96D2D">
        <w:rPr>
          <w:sz w:val="24"/>
          <w:szCs w:val="24"/>
          <w:lang w:val="en-US"/>
        </w:rPr>
        <w:t>N</w:t>
      </w:r>
      <w:r w:rsidRPr="00A96D2D">
        <w:rPr>
          <w:sz w:val="24"/>
          <w:szCs w:val="24"/>
          <w:vertAlign w:val="subscript"/>
          <w:lang w:val="en-US"/>
        </w:rPr>
        <w:t>j</w:t>
      </w:r>
      <w:r w:rsidRPr="00A96D2D">
        <w:rPr>
          <w:sz w:val="24"/>
          <w:szCs w:val="24"/>
          <w:vertAlign w:val="subscript"/>
        </w:rPr>
        <w:t>0</w:t>
      </w:r>
      <w:r w:rsidRPr="00A96D2D">
        <w:rPr>
          <w:sz w:val="24"/>
          <w:szCs w:val="24"/>
          <w:vertAlign w:val="superscript"/>
        </w:rPr>
        <w:t>*</w:t>
      </w:r>
      <w:r w:rsidRPr="00A96D2D">
        <w:rPr>
          <w:sz w:val="24"/>
          <w:szCs w:val="24"/>
        </w:rPr>
        <w:t>(</w:t>
      </w:r>
      <w:r w:rsidRPr="00A96D2D">
        <w:rPr>
          <w:sz w:val="24"/>
          <w:szCs w:val="24"/>
          <w:lang w:val="en-US"/>
        </w:rPr>
        <w:t>s</w:t>
      </w:r>
      <w:r w:rsidRPr="00A96D2D">
        <w:rPr>
          <w:sz w:val="24"/>
          <w:szCs w:val="24"/>
        </w:rPr>
        <w:t xml:space="preserve">) - </w:t>
      </w:r>
      <w:r w:rsidRPr="00A96D2D">
        <w:rPr>
          <w:sz w:val="24"/>
          <w:szCs w:val="24"/>
          <w:lang w:val="en-US"/>
        </w:rPr>
        <w:t>N</w:t>
      </w:r>
      <w:r w:rsidRPr="00A96D2D">
        <w:rPr>
          <w:sz w:val="24"/>
          <w:szCs w:val="24"/>
          <w:vertAlign w:val="subscript"/>
          <w:lang w:val="en-US"/>
        </w:rPr>
        <w:t>j</w:t>
      </w:r>
      <w:r w:rsidRPr="00A96D2D">
        <w:rPr>
          <w:sz w:val="24"/>
          <w:szCs w:val="24"/>
          <w:vertAlign w:val="subscript"/>
        </w:rPr>
        <w:t>0</w:t>
      </w:r>
      <w:r w:rsidRPr="00A96D2D">
        <w:rPr>
          <w:sz w:val="24"/>
          <w:szCs w:val="24"/>
        </w:rPr>
        <w:t>(</w:t>
      </w:r>
      <w:r w:rsidRPr="00A96D2D">
        <w:rPr>
          <w:sz w:val="24"/>
          <w:szCs w:val="24"/>
          <w:lang w:val="en-US"/>
        </w:rPr>
        <w:t>s</w:t>
      </w:r>
      <w:r w:rsidRPr="00A96D2D">
        <w:rPr>
          <w:sz w:val="24"/>
          <w:szCs w:val="24"/>
        </w:rPr>
        <w:t xml:space="preserve">)│≥ 0; </w:t>
      </w:r>
      <w:r w:rsidRPr="00A96D2D">
        <w:rPr>
          <w:sz w:val="24"/>
          <w:szCs w:val="24"/>
          <w:lang w:val="en-US"/>
        </w:rPr>
        <w:t>j</w:t>
      </w:r>
      <w:r w:rsidRPr="00A96D2D">
        <w:rPr>
          <w:sz w:val="24"/>
          <w:szCs w:val="24"/>
        </w:rPr>
        <w:t xml:space="preserve"> = 1..</w:t>
      </w:r>
      <w:r w:rsidRPr="00A96D2D">
        <w:rPr>
          <w:sz w:val="24"/>
          <w:szCs w:val="24"/>
          <w:lang w:val="en-US"/>
        </w:rPr>
        <w:t>n</w:t>
      </w:r>
      <w:r w:rsidRPr="00A96D2D">
        <w:rPr>
          <w:sz w:val="24"/>
          <w:szCs w:val="24"/>
        </w:rPr>
        <w:t>(</w:t>
      </w:r>
      <w:r w:rsidRPr="00A96D2D">
        <w:rPr>
          <w:sz w:val="24"/>
          <w:szCs w:val="24"/>
          <w:lang w:val="en-US"/>
        </w:rPr>
        <w:t>s</w:t>
      </w:r>
      <w:r w:rsidRPr="00A96D2D">
        <w:rPr>
          <w:sz w:val="24"/>
          <w:szCs w:val="24"/>
        </w:rPr>
        <w:t xml:space="preserve">); </w:t>
      </w:r>
      <w:r w:rsidRPr="00A96D2D">
        <w:rPr>
          <w:sz w:val="24"/>
          <w:szCs w:val="24"/>
          <w:lang w:val="en-US"/>
        </w:rPr>
        <w:t>s</w:t>
      </w:r>
      <w:r w:rsidRPr="00A96D2D">
        <w:rPr>
          <w:sz w:val="24"/>
          <w:szCs w:val="24"/>
        </w:rPr>
        <w:t xml:space="preserve"> = 1..</w:t>
      </w:r>
      <w:r w:rsidRPr="00A96D2D">
        <w:rPr>
          <w:sz w:val="24"/>
          <w:szCs w:val="24"/>
          <w:lang w:val="en-US"/>
        </w:rPr>
        <w:t>N</w:t>
      </w:r>
      <w:r w:rsidRPr="00A96D2D">
        <w:rPr>
          <w:sz w:val="24"/>
          <w:szCs w:val="24"/>
        </w:rPr>
        <w:t>, т.е. выполняется условие (2.20). Этим объясняется тот факт, что частные цели объектов управления</w:t>
      </w:r>
    </w:p>
    <w:p w:rsidR="004F08F0" w:rsidRPr="00A96D2D" w:rsidRDefault="004F08F0" w:rsidP="006675EB">
      <w:pPr>
        <w:pStyle w:val="32"/>
        <w:tabs>
          <w:tab w:val="left" w:pos="-426"/>
          <w:tab w:val="left" w:pos="1701"/>
          <w:tab w:val="left" w:pos="7513"/>
          <w:tab w:val="left" w:pos="8222"/>
          <w:tab w:val="left" w:pos="9498"/>
        </w:tabs>
        <w:spacing w:after="0" w:line="360" w:lineRule="auto"/>
        <w:contextualSpacing/>
        <w:mirrorIndents/>
        <w:rPr>
          <w:sz w:val="24"/>
          <w:szCs w:val="24"/>
        </w:rPr>
      </w:pPr>
      <w:r w:rsidRPr="00A96D2D">
        <w:rPr>
          <w:sz w:val="24"/>
          <w:szCs w:val="24"/>
        </w:rPr>
        <w:t xml:space="preserve">                                                </w:t>
      </w:r>
      <w:r w:rsidRPr="00A96D2D">
        <w:rPr>
          <w:sz w:val="24"/>
          <w:szCs w:val="24"/>
          <w:lang w:val="en-US"/>
        </w:rPr>
        <w:t>M</w:t>
      </w:r>
      <w:r w:rsidRPr="00A96D2D">
        <w:rPr>
          <w:sz w:val="24"/>
          <w:szCs w:val="24"/>
          <w:vertAlign w:val="subscript"/>
          <w:lang w:val="en-US"/>
        </w:rPr>
        <w:t>j</w:t>
      </w:r>
      <w:r w:rsidRPr="00A96D2D">
        <w:rPr>
          <w:sz w:val="24"/>
          <w:szCs w:val="24"/>
          <w:vertAlign w:val="subscript"/>
        </w:rPr>
        <w:t>1</w:t>
      </w:r>
      <w:r w:rsidRPr="00A96D2D">
        <w:rPr>
          <w:sz w:val="24"/>
          <w:szCs w:val="24"/>
        </w:rPr>
        <w:t>(</w:t>
      </w:r>
      <w:r w:rsidRPr="00A96D2D">
        <w:rPr>
          <w:sz w:val="24"/>
          <w:szCs w:val="24"/>
          <w:lang w:val="en-US"/>
        </w:rPr>
        <w:t>s</w:t>
      </w:r>
      <w:r w:rsidRPr="00A96D2D">
        <w:rPr>
          <w:sz w:val="24"/>
          <w:szCs w:val="24"/>
        </w:rPr>
        <w:t xml:space="preserve">) </w:t>
      </w:r>
      <w:r w:rsidRPr="00A96D2D">
        <w:rPr>
          <w:sz w:val="24"/>
          <w:szCs w:val="24"/>
          <w:lang w:val="en-US"/>
        </w:rPr>
        <w:sym w:font="Symbol" w:char="F0AE"/>
      </w:r>
      <w:r w:rsidRPr="00A96D2D">
        <w:rPr>
          <w:sz w:val="24"/>
          <w:szCs w:val="24"/>
        </w:rPr>
        <w:t xml:space="preserve"> </w:t>
      </w:r>
      <w:r w:rsidRPr="00A96D2D">
        <w:rPr>
          <w:sz w:val="24"/>
          <w:szCs w:val="24"/>
          <w:lang w:val="en-US"/>
        </w:rPr>
        <w:t>M</w:t>
      </w:r>
      <w:r w:rsidRPr="00A96D2D">
        <w:rPr>
          <w:sz w:val="24"/>
          <w:szCs w:val="24"/>
          <w:vertAlign w:val="subscript"/>
          <w:lang w:val="en-US"/>
        </w:rPr>
        <w:t>j</w:t>
      </w:r>
      <w:r w:rsidRPr="00A96D2D">
        <w:rPr>
          <w:sz w:val="24"/>
          <w:szCs w:val="24"/>
          <w:vertAlign w:val="subscript"/>
        </w:rPr>
        <w:t>0</w:t>
      </w:r>
      <w:r w:rsidRPr="00A96D2D">
        <w:rPr>
          <w:sz w:val="24"/>
          <w:szCs w:val="24"/>
          <w:vertAlign w:val="superscript"/>
        </w:rPr>
        <w:t>*</w:t>
      </w:r>
      <w:r w:rsidRPr="00A96D2D">
        <w:rPr>
          <w:sz w:val="24"/>
          <w:szCs w:val="24"/>
        </w:rPr>
        <w:t>(</w:t>
      </w:r>
      <w:r w:rsidRPr="00A96D2D">
        <w:rPr>
          <w:sz w:val="24"/>
          <w:szCs w:val="24"/>
          <w:lang w:val="en-US"/>
        </w:rPr>
        <w:t>s</w:t>
      </w:r>
      <w:r w:rsidRPr="00A96D2D">
        <w:rPr>
          <w:sz w:val="24"/>
          <w:szCs w:val="24"/>
        </w:rPr>
        <w:t xml:space="preserve">); </w:t>
      </w:r>
      <w:r w:rsidRPr="00A96D2D">
        <w:rPr>
          <w:sz w:val="24"/>
          <w:szCs w:val="24"/>
          <w:lang w:val="en-US"/>
        </w:rPr>
        <w:t>j</w:t>
      </w:r>
      <w:r w:rsidRPr="00A96D2D">
        <w:rPr>
          <w:sz w:val="24"/>
          <w:szCs w:val="24"/>
        </w:rPr>
        <w:t xml:space="preserve"> = 1</w:t>
      </w:r>
      <w:proofErr w:type="gramStart"/>
      <w:r w:rsidRPr="00A96D2D">
        <w:rPr>
          <w:sz w:val="24"/>
          <w:szCs w:val="24"/>
        </w:rPr>
        <w:t>..</w:t>
      </w:r>
      <w:r w:rsidRPr="00A96D2D">
        <w:rPr>
          <w:sz w:val="24"/>
          <w:szCs w:val="24"/>
          <w:lang w:val="en-US"/>
        </w:rPr>
        <w:t>n</w:t>
      </w:r>
      <w:proofErr w:type="gramEnd"/>
      <w:r w:rsidRPr="00A96D2D">
        <w:rPr>
          <w:sz w:val="24"/>
          <w:szCs w:val="24"/>
        </w:rPr>
        <w:t>(</w:t>
      </w:r>
      <w:r w:rsidRPr="00A96D2D">
        <w:rPr>
          <w:sz w:val="24"/>
          <w:szCs w:val="24"/>
          <w:lang w:val="en-US"/>
        </w:rPr>
        <w:t>s</w:t>
      </w:r>
      <w:r w:rsidRPr="00A96D2D">
        <w:rPr>
          <w:sz w:val="24"/>
          <w:szCs w:val="24"/>
        </w:rPr>
        <w:t xml:space="preserve">); </w:t>
      </w:r>
      <w:r w:rsidRPr="00A96D2D">
        <w:rPr>
          <w:sz w:val="24"/>
          <w:szCs w:val="24"/>
          <w:lang w:val="en-US"/>
        </w:rPr>
        <w:t>s</w:t>
      </w:r>
      <w:r w:rsidRPr="00A96D2D">
        <w:rPr>
          <w:sz w:val="24"/>
          <w:szCs w:val="24"/>
        </w:rPr>
        <w:t xml:space="preserve"> = 1..</w:t>
      </w:r>
      <w:r w:rsidRPr="00A96D2D">
        <w:rPr>
          <w:sz w:val="24"/>
          <w:szCs w:val="24"/>
          <w:lang w:val="en-US"/>
        </w:rPr>
        <w:t>N</w:t>
      </w:r>
      <w:r w:rsidRPr="00A96D2D">
        <w:rPr>
          <w:sz w:val="24"/>
          <w:szCs w:val="24"/>
        </w:rPr>
        <w:t xml:space="preserve"> </w:t>
      </w:r>
    </w:p>
    <w:p w:rsidR="004F08F0" w:rsidRPr="00A96D2D" w:rsidRDefault="004F08F0" w:rsidP="006675EB">
      <w:pPr>
        <w:pStyle w:val="32"/>
        <w:tabs>
          <w:tab w:val="left" w:pos="-426"/>
          <w:tab w:val="left" w:pos="1701"/>
          <w:tab w:val="left" w:pos="7513"/>
          <w:tab w:val="left" w:pos="8222"/>
          <w:tab w:val="left" w:pos="9498"/>
        </w:tabs>
        <w:spacing w:after="0" w:line="360" w:lineRule="auto"/>
        <w:contextualSpacing/>
        <w:mirrorIndents/>
        <w:rPr>
          <w:sz w:val="24"/>
          <w:szCs w:val="24"/>
        </w:rPr>
      </w:pPr>
      <w:r w:rsidRPr="00A96D2D">
        <w:rPr>
          <w:sz w:val="24"/>
          <w:szCs w:val="24"/>
        </w:rPr>
        <w:t>в общем случае расходятся от их общесистемных целей</w:t>
      </w:r>
    </w:p>
    <w:p w:rsidR="004F08F0" w:rsidRPr="00A96D2D" w:rsidRDefault="004F08F0" w:rsidP="006675EB">
      <w:pPr>
        <w:pStyle w:val="32"/>
        <w:tabs>
          <w:tab w:val="left" w:pos="-426"/>
          <w:tab w:val="left" w:pos="1701"/>
          <w:tab w:val="left" w:pos="3402"/>
          <w:tab w:val="left" w:pos="7513"/>
          <w:tab w:val="left" w:pos="8222"/>
          <w:tab w:val="left" w:pos="9498"/>
        </w:tabs>
        <w:spacing w:after="0" w:line="360" w:lineRule="auto"/>
        <w:contextualSpacing/>
        <w:mirrorIndents/>
        <w:rPr>
          <w:sz w:val="24"/>
          <w:szCs w:val="24"/>
          <w:lang w:val="en-US"/>
        </w:rPr>
      </w:pPr>
      <w:r w:rsidRPr="00A96D2D">
        <w:rPr>
          <w:sz w:val="24"/>
          <w:szCs w:val="24"/>
        </w:rPr>
        <w:t xml:space="preserve">                                                </w:t>
      </w:r>
      <w:r w:rsidRPr="00A96D2D">
        <w:rPr>
          <w:sz w:val="24"/>
          <w:szCs w:val="24"/>
          <w:lang w:val="en-US"/>
        </w:rPr>
        <w:t>M</w:t>
      </w:r>
      <w:r w:rsidRPr="00A96D2D">
        <w:rPr>
          <w:sz w:val="24"/>
          <w:szCs w:val="24"/>
          <w:vertAlign w:val="subscript"/>
          <w:lang w:val="en-US"/>
        </w:rPr>
        <w:t>j1</w:t>
      </w:r>
      <w:r w:rsidRPr="00A96D2D">
        <w:rPr>
          <w:sz w:val="24"/>
          <w:szCs w:val="24"/>
          <w:lang w:val="en-US"/>
        </w:rPr>
        <w:t xml:space="preserve">(s) </w:t>
      </w:r>
      <w:r w:rsidRPr="00A96D2D">
        <w:rPr>
          <w:sz w:val="24"/>
          <w:szCs w:val="24"/>
          <w:lang w:val="en-US"/>
        </w:rPr>
        <w:sym w:font="Symbol" w:char="F0AE"/>
      </w:r>
      <w:r w:rsidRPr="00A96D2D">
        <w:rPr>
          <w:sz w:val="24"/>
          <w:szCs w:val="24"/>
          <w:lang w:val="en-US"/>
        </w:rPr>
        <w:t xml:space="preserve"> M</w:t>
      </w:r>
      <w:r w:rsidRPr="00A96D2D">
        <w:rPr>
          <w:sz w:val="24"/>
          <w:szCs w:val="24"/>
          <w:vertAlign w:val="subscript"/>
          <w:lang w:val="en-US"/>
        </w:rPr>
        <w:t>j0</w:t>
      </w:r>
      <w:r w:rsidRPr="00A96D2D">
        <w:rPr>
          <w:sz w:val="24"/>
          <w:szCs w:val="24"/>
          <w:lang w:val="en-US"/>
        </w:rPr>
        <w:t>(s); j = 1</w:t>
      </w:r>
      <w:proofErr w:type="gramStart"/>
      <w:r w:rsidRPr="00A96D2D">
        <w:rPr>
          <w:sz w:val="24"/>
          <w:szCs w:val="24"/>
          <w:lang w:val="en-US"/>
        </w:rPr>
        <w:t>..n</w:t>
      </w:r>
      <w:proofErr w:type="gramEnd"/>
      <w:r w:rsidRPr="00A96D2D">
        <w:rPr>
          <w:sz w:val="24"/>
          <w:szCs w:val="24"/>
          <w:lang w:val="en-US"/>
        </w:rPr>
        <w:t>(s); s = 1..N</w:t>
      </w:r>
    </w:p>
    <w:p w:rsidR="004F08F0" w:rsidRPr="00A96D2D" w:rsidRDefault="004F08F0" w:rsidP="006675EB">
      <w:pPr>
        <w:pStyle w:val="32"/>
        <w:tabs>
          <w:tab w:val="left" w:pos="-426"/>
          <w:tab w:val="left" w:pos="1701"/>
          <w:tab w:val="left" w:pos="7513"/>
          <w:tab w:val="left" w:pos="7938"/>
          <w:tab w:val="left" w:pos="8222"/>
          <w:tab w:val="left" w:pos="8647"/>
          <w:tab w:val="left" w:pos="9498"/>
        </w:tabs>
        <w:spacing w:after="0" w:line="360" w:lineRule="auto"/>
        <w:contextualSpacing/>
        <w:mirrorIndents/>
        <w:rPr>
          <w:sz w:val="24"/>
          <w:szCs w:val="24"/>
        </w:rPr>
      </w:pPr>
      <w:r w:rsidRPr="00A96D2D">
        <w:rPr>
          <w:sz w:val="24"/>
          <w:szCs w:val="24"/>
          <w:lang w:val="en-US"/>
        </w:rPr>
        <w:t xml:space="preserve">   </w:t>
      </w:r>
      <w:r w:rsidRPr="00A96D2D">
        <w:rPr>
          <w:sz w:val="24"/>
          <w:szCs w:val="24"/>
        </w:rPr>
        <w:t xml:space="preserve">В дальнейшем мы рассмотрим лишь проблемы достижения последних целей, т.е. будем ограничиваться вопросами принятия решения на уровне всей системы </w:t>
      </w:r>
      <w:r w:rsidRPr="00A96D2D">
        <w:rPr>
          <w:sz w:val="24"/>
          <w:szCs w:val="24"/>
          <w:lang w:val="en-US"/>
        </w:rPr>
        <w:t>S</w:t>
      </w:r>
      <w:r w:rsidRPr="00A96D2D">
        <w:rPr>
          <w:sz w:val="24"/>
          <w:szCs w:val="24"/>
        </w:rPr>
        <w:t>. Соответственно далее в этой главе мы будем оперировать данными</w:t>
      </w:r>
    </w:p>
    <w:p w:rsidR="004F08F0" w:rsidRPr="00A96D2D" w:rsidRDefault="004F08F0" w:rsidP="006675EB">
      <w:pPr>
        <w:pStyle w:val="32"/>
        <w:tabs>
          <w:tab w:val="left" w:pos="-426"/>
          <w:tab w:val="left" w:pos="1701"/>
          <w:tab w:val="left" w:pos="7513"/>
          <w:tab w:val="left" w:pos="7938"/>
          <w:tab w:val="left" w:pos="8222"/>
          <w:tab w:val="left" w:pos="8647"/>
          <w:tab w:val="left" w:pos="9498"/>
        </w:tabs>
        <w:spacing w:after="0" w:line="360" w:lineRule="auto"/>
        <w:contextualSpacing/>
        <w:mirrorIndents/>
        <w:rPr>
          <w:sz w:val="24"/>
          <w:szCs w:val="24"/>
          <w:lang w:val="en-US"/>
        </w:rPr>
      </w:pPr>
      <w:r w:rsidRPr="00480962">
        <w:rPr>
          <w:sz w:val="24"/>
          <w:szCs w:val="24"/>
        </w:rPr>
        <w:t xml:space="preserve">                                            </w:t>
      </w:r>
      <w:r w:rsidRPr="00A96D2D">
        <w:rPr>
          <w:sz w:val="24"/>
          <w:szCs w:val="24"/>
          <w:lang w:val="en-US"/>
        </w:rPr>
        <w:t>B</w:t>
      </w:r>
      <w:r w:rsidRPr="00A96D2D">
        <w:rPr>
          <w:sz w:val="24"/>
          <w:szCs w:val="24"/>
          <w:vertAlign w:val="subscript"/>
          <w:lang w:val="en-US"/>
        </w:rPr>
        <w:t>j</w:t>
      </w:r>
      <w:r w:rsidRPr="00A96D2D">
        <w:rPr>
          <w:sz w:val="24"/>
          <w:szCs w:val="24"/>
          <w:lang w:val="en-US"/>
        </w:rPr>
        <w:t xml:space="preserve">(s) </w:t>
      </w:r>
      <w:proofErr w:type="gramStart"/>
      <w:r w:rsidRPr="00A96D2D">
        <w:rPr>
          <w:sz w:val="24"/>
          <w:szCs w:val="24"/>
          <w:lang w:val="en-US"/>
        </w:rPr>
        <w:t>={</w:t>
      </w:r>
      <w:proofErr w:type="gramEnd"/>
      <w:r w:rsidRPr="00A96D2D">
        <w:rPr>
          <w:sz w:val="24"/>
          <w:szCs w:val="24"/>
          <w:lang w:val="en-US"/>
        </w:rPr>
        <w:t>b</w:t>
      </w:r>
      <w:r w:rsidRPr="00A96D2D">
        <w:rPr>
          <w:sz w:val="24"/>
          <w:szCs w:val="24"/>
          <w:vertAlign w:val="subscript"/>
          <w:lang w:val="en-US"/>
        </w:rPr>
        <w:t>j</w:t>
      </w:r>
      <w:r w:rsidRPr="00A96D2D">
        <w:rPr>
          <w:sz w:val="24"/>
          <w:szCs w:val="24"/>
          <w:vertAlign w:val="subscript"/>
          <w:lang w:val="en-US"/>
        </w:rPr>
        <w:sym w:font="Symbol" w:char="F074"/>
      </w:r>
      <w:r w:rsidRPr="00A96D2D">
        <w:rPr>
          <w:sz w:val="24"/>
          <w:szCs w:val="24"/>
          <w:lang w:val="en-US"/>
        </w:rPr>
        <w:t xml:space="preserve">(s); </w:t>
      </w:r>
      <w:r w:rsidRPr="00A96D2D">
        <w:rPr>
          <w:sz w:val="24"/>
          <w:szCs w:val="24"/>
          <w:lang w:val="en-US"/>
        </w:rPr>
        <w:sym w:font="Symbol" w:char="F074"/>
      </w:r>
      <w:r w:rsidRPr="00A96D2D">
        <w:rPr>
          <w:sz w:val="24"/>
          <w:szCs w:val="24"/>
          <w:lang w:val="en-US"/>
        </w:rPr>
        <w:t xml:space="preserve"> = 1..N</w:t>
      </w:r>
      <w:r w:rsidRPr="00A96D2D">
        <w:rPr>
          <w:sz w:val="24"/>
          <w:szCs w:val="24"/>
          <w:vertAlign w:val="subscript"/>
          <w:lang w:val="en-US"/>
        </w:rPr>
        <w:t>j1</w:t>
      </w:r>
      <w:r w:rsidRPr="00A96D2D">
        <w:rPr>
          <w:sz w:val="24"/>
          <w:szCs w:val="24"/>
          <w:lang w:val="en-US"/>
        </w:rPr>
        <w:t xml:space="preserve">(s)}; j = 1..n(s); s =1..N                  </w:t>
      </w:r>
      <w:r w:rsidR="0075678B" w:rsidRPr="00A96D2D">
        <w:rPr>
          <w:sz w:val="24"/>
          <w:szCs w:val="24"/>
          <w:lang w:val="en-US"/>
        </w:rPr>
        <w:t xml:space="preserve">    </w:t>
      </w:r>
      <w:r w:rsidR="00481BA9">
        <w:rPr>
          <w:sz w:val="24"/>
          <w:szCs w:val="24"/>
          <w:lang w:val="en-US"/>
        </w:rPr>
        <w:t xml:space="preserve">  </w:t>
      </w:r>
      <w:r w:rsidRPr="00A96D2D">
        <w:rPr>
          <w:sz w:val="24"/>
          <w:szCs w:val="24"/>
          <w:lang w:val="en-US"/>
        </w:rPr>
        <w:t>(2.21)</w:t>
      </w:r>
    </w:p>
    <w:p w:rsidR="004F08F0" w:rsidRPr="00A96D2D" w:rsidRDefault="004F08F0" w:rsidP="006675EB">
      <w:pPr>
        <w:pStyle w:val="32"/>
        <w:tabs>
          <w:tab w:val="left" w:pos="-426"/>
          <w:tab w:val="left" w:pos="1701"/>
          <w:tab w:val="left" w:pos="7513"/>
          <w:tab w:val="left" w:pos="7938"/>
          <w:tab w:val="left" w:pos="8222"/>
          <w:tab w:val="left" w:pos="8647"/>
          <w:tab w:val="left" w:pos="9498"/>
        </w:tabs>
        <w:spacing w:after="0" w:line="360" w:lineRule="auto"/>
        <w:contextualSpacing/>
        <w:mirrorIndents/>
        <w:rPr>
          <w:sz w:val="24"/>
          <w:szCs w:val="24"/>
        </w:rPr>
      </w:pPr>
      <w:r w:rsidRPr="00A96D2D">
        <w:rPr>
          <w:sz w:val="24"/>
          <w:szCs w:val="24"/>
        </w:rPr>
        <w:t>и их производными</w:t>
      </w:r>
    </w:p>
    <w:p w:rsidR="004F08F0" w:rsidRPr="00480962" w:rsidRDefault="004F08F0" w:rsidP="00481BA9">
      <w:pPr>
        <w:pStyle w:val="32"/>
        <w:tabs>
          <w:tab w:val="left" w:pos="-426"/>
          <w:tab w:val="left" w:pos="1701"/>
          <w:tab w:val="left" w:pos="3402"/>
          <w:tab w:val="left" w:pos="7513"/>
          <w:tab w:val="left" w:pos="8222"/>
          <w:tab w:val="left" w:pos="8647"/>
          <w:tab w:val="left" w:pos="9498"/>
        </w:tabs>
        <w:spacing w:after="0" w:line="360" w:lineRule="auto"/>
        <w:contextualSpacing/>
        <w:mirrorIndents/>
        <w:rPr>
          <w:sz w:val="24"/>
          <w:szCs w:val="24"/>
        </w:rPr>
      </w:pPr>
      <w:r w:rsidRPr="00480962">
        <w:rPr>
          <w:sz w:val="24"/>
          <w:szCs w:val="24"/>
        </w:rPr>
        <w:t xml:space="preserve">                                             </w:t>
      </w:r>
      <w:r w:rsidRPr="00A96D2D">
        <w:rPr>
          <w:sz w:val="24"/>
          <w:szCs w:val="24"/>
          <w:lang w:val="en-US"/>
        </w:rPr>
        <w:t>P</w:t>
      </w:r>
      <w:r w:rsidRPr="00480962">
        <w:rPr>
          <w:sz w:val="24"/>
          <w:szCs w:val="24"/>
        </w:rPr>
        <w:t xml:space="preserve">, </w:t>
      </w:r>
      <w:r w:rsidRPr="00A96D2D">
        <w:rPr>
          <w:sz w:val="24"/>
          <w:szCs w:val="24"/>
          <w:lang w:val="en-US"/>
        </w:rPr>
        <w:t>P</w:t>
      </w:r>
      <w:r w:rsidRPr="00480962">
        <w:rPr>
          <w:sz w:val="24"/>
          <w:szCs w:val="24"/>
          <w:vertAlign w:val="subscript"/>
        </w:rPr>
        <w:t>0</w:t>
      </w:r>
      <w:r w:rsidRPr="00480962">
        <w:rPr>
          <w:sz w:val="24"/>
          <w:szCs w:val="24"/>
        </w:rPr>
        <w:t xml:space="preserve">, </w:t>
      </w:r>
      <w:r w:rsidRPr="00A96D2D">
        <w:rPr>
          <w:sz w:val="24"/>
          <w:szCs w:val="24"/>
          <w:lang w:val="en-US"/>
        </w:rPr>
        <w:t>M</w:t>
      </w:r>
      <w:r w:rsidRPr="00A96D2D">
        <w:rPr>
          <w:sz w:val="24"/>
          <w:szCs w:val="24"/>
          <w:vertAlign w:val="subscript"/>
          <w:lang w:val="en-US"/>
        </w:rPr>
        <w:t>j</w:t>
      </w:r>
      <w:r w:rsidRPr="00480962">
        <w:rPr>
          <w:sz w:val="24"/>
          <w:szCs w:val="24"/>
          <w:vertAlign w:val="subscript"/>
        </w:rPr>
        <w:t>1</w:t>
      </w:r>
      <w:r w:rsidRPr="00480962">
        <w:rPr>
          <w:sz w:val="24"/>
          <w:szCs w:val="24"/>
        </w:rPr>
        <w:t>(</w:t>
      </w:r>
      <w:r w:rsidRPr="00A96D2D">
        <w:rPr>
          <w:sz w:val="24"/>
          <w:szCs w:val="24"/>
          <w:lang w:val="en-US"/>
        </w:rPr>
        <w:t>s</w:t>
      </w:r>
      <w:r w:rsidRPr="00480962">
        <w:rPr>
          <w:sz w:val="24"/>
          <w:szCs w:val="24"/>
        </w:rPr>
        <w:t xml:space="preserve">), </w:t>
      </w:r>
      <w:r w:rsidRPr="00A96D2D">
        <w:rPr>
          <w:sz w:val="24"/>
          <w:szCs w:val="24"/>
          <w:lang w:val="en-US"/>
        </w:rPr>
        <w:t>S</w:t>
      </w:r>
      <w:r w:rsidRPr="00A96D2D">
        <w:rPr>
          <w:sz w:val="24"/>
          <w:szCs w:val="24"/>
          <w:vertAlign w:val="subscript"/>
          <w:lang w:val="en-US"/>
        </w:rPr>
        <w:t>j</w:t>
      </w:r>
      <w:r w:rsidRPr="00480962">
        <w:rPr>
          <w:sz w:val="24"/>
          <w:szCs w:val="24"/>
          <w:vertAlign w:val="subscript"/>
        </w:rPr>
        <w:t>1</w:t>
      </w:r>
      <w:r w:rsidRPr="00480962">
        <w:rPr>
          <w:sz w:val="24"/>
          <w:szCs w:val="24"/>
        </w:rPr>
        <w:t>(</w:t>
      </w:r>
      <w:r w:rsidRPr="00A96D2D">
        <w:rPr>
          <w:sz w:val="24"/>
          <w:szCs w:val="24"/>
          <w:lang w:val="en-US"/>
        </w:rPr>
        <w:t>s</w:t>
      </w:r>
      <w:r w:rsidRPr="00480962">
        <w:rPr>
          <w:sz w:val="24"/>
          <w:szCs w:val="24"/>
        </w:rPr>
        <w:t xml:space="preserve">) </w:t>
      </w:r>
      <w:r w:rsidRPr="00A96D2D">
        <w:rPr>
          <w:sz w:val="24"/>
          <w:szCs w:val="24"/>
        </w:rPr>
        <w:t>и</w:t>
      </w:r>
      <w:r w:rsidRPr="00480962">
        <w:rPr>
          <w:sz w:val="24"/>
          <w:szCs w:val="24"/>
        </w:rPr>
        <w:t xml:space="preserve"> </w:t>
      </w:r>
      <w:r w:rsidRPr="00A96D2D">
        <w:rPr>
          <w:sz w:val="24"/>
          <w:szCs w:val="24"/>
          <w:lang w:val="en-US"/>
        </w:rPr>
        <w:t>N</w:t>
      </w:r>
      <w:r w:rsidRPr="00A96D2D">
        <w:rPr>
          <w:sz w:val="24"/>
          <w:szCs w:val="24"/>
          <w:vertAlign w:val="subscript"/>
          <w:lang w:val="en-US"/>
        </w:rPr>
        <w:t>j</w:t>
      </w:r>
      <w:r w:rsidRPr="00480962">
        <w:rPr>
          <w:sz w:val="24"/>
          <w:szCs w:val="24"/>
          <w:vertAlign w:val="subscript"/>
        </w:rPr>
        <w:t>1</w:t>
      </w:r>
      <w:r w:rsidRPr="00480962">
        <w:rPr>
          <w:sz w:val="24"/>
          <w:szCs w:val="24"/>
        </w:rPr>
        <w:t>(</w:t>
      </w:r>
      <w:r w:rsidRPr="00A96D2D">
        <w:rPr>
          <w:sz w:val="24"/>
          <w:szCs w:val="24"/>
          <w:lang w:val="en-US"/>
        </w:rPr>
        <w:t>s</w:t>
      </w:r>
      <w:r w:rsidRPr="00480962">
        <w:rPr>
          <w:sz w:val="24"/>
          <w:szCs w:val="24"/>
        </w:rPr>
        <w:t xml:space="preserve">); </w:t>
      </w:r>
      <w:r w:rsidRPr="00A96D2D">
        <w:rPr>
          <w:sz w:val="24"/>
          <w:szCs w:val="24"/>
          <w:lang w:val="en-US"/>
        </w:rPr>
        <w:t>j</w:t>
      </w:r>
      <w:r w:rsidRPr="00480962">
        <w:rPr>
          <w:sz w:val="24"/>
          <w:szCs w:val="24"/>
        </w:rPr>
        <w:t xml:space="preserve"> = 1</w:t>
      </w:r>
      <w:proofErr w:type="gramStart"/>
      <w:r w:rsidRPr="00480962">
        <w:rPr>
          <w:sz w:val="24"/>
          <w:szCs w:val="24"/>
        </w:rPr>
        <w:t>..</w:t>
      </w:r>
      <w:r w:rsidRPr="00A96D2D">
        <w:rPr>
          <w:sz w:val="24"/>
          <w:szCs w:val="24"/>
          <w:lang w:val="en-US"/>
        </w:rPr>
        <w:t>n</w:t>
      </w:r>
      <w:proofErr w:type="gramEnd"/>
      <w:r w:rsidRPr="00480962">
        <w:rPr>
          <w:sz w:val="24"/>
          <w:szCs w:val="24"/>
        </w:rPr>
        <w:t>(</w:t>
      </w:r>
      <w:r w:rsidRPr="00A96D2D">
        <w:rPr>
          <w:sz w:val="24"/>
          <w:szCs w:val="24"/>
          <w:lang w:val="en-US"/>
        </w:rPr>
        <w:t>s</w:t>
      </w:r>
      <w:r w:rsidRPr="00480962">
        <w:rPr>
          <w:sz w:val="24"/>
          <w:szCs w:val="24"/>
        </w:rPr>
        <w:t xml:space="preserve">); </w:t>
      </w:r>
      <w:r w:rsidRPr="00A96D2D">
        <w:rPr>
          <w:sz w:val="24"/>
          <w:szCs w:val="24"/>
          <w:lang w:val="en-US"/>
        </w:rPr>
        <w:t>s</w:t>
      </w:r>
      <w:r w:rsidRPr="00480962">
        <w:rPr>
          <w:sz w:val="24"/>
          <w:szCs w:val="24"/>
        </w:rPr>
        <w:t xml:space="preserve"> =1..</w:t>
      </w:r>
      <w:r w:rsidRPr="00A96D2D">
        <w:rPr>
          <w:sz w:val="24"/>
          <w:szCs w:val="24"/>
          <w:lang w:val="en-US"/>
        </w:rPr>
        <w:t>N</w:t>
      </w:r>
      <w:r w:rsidRPr="00480962">
        <w:rPr>
          <w:sz w:val="24"/>
          <w:szCs w:val="24"/>
        </w:rPr>
        <w:t xml:space="preserve">,                    </w:t>
      </w:r>
      <w:r w:rsidR="00481BA9" w:rsidRPr="00480962">
        <w:rPr>
          <w:sz w:val="24"/>
          <w:szCs w:val="24"/>
        </w:rPr>
        <w:t xml:space="preserve">  </w:t>
      </w:r>
      <w:r w:rsidR="0075678B" w:rsidRPr="00480962">
        <w:rPr>
          <w:sz w:val="24"/>
          <w:szCs w:val="24"/>
        </w:rPr>
        <w:t xml:space="preserve"> </w:t>
      </w:r>
      <w:r w:rsidRPr="00480962">
        <w:rPr>
          <w:sz w:val="24"/>
          <w:szCs w:val="24"/>
        </w:rPr>
        <w:t>(2.22)</w:t>
      </w:r>
    </w:p>
    <w:p w:rsidR="004F08F0" w:rsidRPr="00A96D2D" w:rsidRDefault="004F08F0" w:rsidP="006675EB">
      <w:pPr>
        <w:pStyle w:val="32"/>
        <w:tabs>
          <w:tab w:val="left" w:pos="-426"/>
          <w:tab w:val="left" w:pos="1701"/>
          <w:tab w:val="left" w:pos="3402"/>
          <w:tab w:val="left" w:pos="7513"/>
          <w:tab w:val="left" w:pos="8222"/>
          <w:tab w:val="left" w:pos="9498"/>
        </w:tabs>
        <w:spacing w:after="0" w:line="360" w:lineRule="auto"/>
        <w:contextualSpacing/>
        <w:mirrorIndents/>
        <w:rPr>
          <w:sz w:val="24"/>
          <w:szCs w:val="24"/>
        </w:rPr>
      </w:pPr>
      <w:r w:rsidRPr="00A96D2D">
        <w:rPr>
          <w:sz w:val="24"/>
          <w:szCs w:val="24"/>
        </w:rPr>
        <w:t xml:space="preserve">где  </w:t>
      </w:r>
    </w:p>
    <w:p w:rsidR="004F08F0" w:rsidRPr="00A96D2D" w:rsidRDefault="004F08F0" w:rsidP="006675EB">
      <w:pPr>
        <w:pStyle w:val="32"/>
        <w:tabs>
          <w:tab w:val="left" w:pos="-426"/>
          <w:tab w:val="left" w:pos="1701"/>
          <w:tab w:val="left" w:pos="3402"/>
          <w:tab w:val="left" w:pos="7513"/>
          <w:tab w:val="left" w:pos="8222"/>
          <w:tab w:val="left" w:pos="9498"/>
        </w:tabs>
        <w:spacing w:after="0" w:line="360" w:lineRule="auto"/>
        <w:contextualSpacing/>
        <w:mirrorIndents/>
        <w:rPr>
          <w:sz w:val="24"/>
          <w:szCs w:val="24"/>
        </w:rPr>
      </w:pPr>
      <w:r w:rsidRPr="00A96D2D">
        <w:rPr>
          <w:sz w:val="24"/>
          <w:szCs w:val="24"/>
        </w:rPr>
        <w:t xml:space="preserve">     </w:t>
      </w:r>
      <w:r w:rsidRPr="00A96D2D">
        <w:rPr>
          <w:sz w:val="24"/>
          <w:szCs w:val="24"/>
          <w:lang w:val="en-US"/>
        </w:rPr>
        <w:t>B</w:t>
      </w:r>
      <w:r w:rsidRPr="00A96D2D">
        <w:rPr>
          <w:sz w:val="24"/>
          <w:szCs w:val="24"/>
          <w:vertAlign w:val="subscript"/>
          <w:lang w:val="en-US"/>
        </w:rPr>
        <w:t>j</w:t>
      </w:r>
      <w:r w:rsidRPr="00A96D2D">
        <w:rPr>
          <w:sz w:val="24"/>
          <w:szCs w:val="24"/>
        </w:rPr>
        <w:t>(</w:t>
      </w:r>
      <w:r w:rsidRPr="00A96D2D">
        <w:rPr>
          <w:sz w:val="24"/>
          <w:szCs w:val="24"/>
          <w:lang w:val="en-US"/>
        </w:rPr>
        <w:t>s</w:t>
      </w:r>
      <w:r w:rsidRPr="00A96D2D">
        <w:rPr>
          <w:sz w:val="24"/>
          <w:szCs w:val="24"/>
        </w:rPr>
        <w:t xml:space="preserve">) - совокупность результатов измерений величины </w:t>
      </w:r>
      <w:r w:rsidRPr="00A96D2D">
        <w:rPr>
          <w:sz w:val="24"/>
          <w:szCs w:val="24"/>
          <w:lang w:val="en-US"/>
        </w:rPr>
        <w:t>y</w:t>
      </w:r>
      <w:r w:rsidRPr="00A96D2D">
        <w:rPr>
          <w:sz w:val="24"/>
          <w:szCs w:val="24"/>
          <w:vertAlign w:val="subscript"/>
          <w:lang w:val="en-US"/>
        </w:rPr>
        <w:t>j</w:t>
      </w:r>
      <w:r w:rsidRPr="00A96D2D">
        <w:rPr>
          <w:sz w:val="24"/>
          <w:szCs w:val="24"/>
        </w:rPr>
        <w:t>(</w:t>
      </w:r>
      <w:r w:rsidRPr="00A96D2D">
        <w:rPr>
          <w:sz w:val="24"/>
          <w:szCs w:val="24"/>
          <w:lang w:val="en-US"/>
        </w:rPr>
        <w:t>s</w:t>
      </w:r>
      <w:r w:rsidRPr="00A96D2D">
        <w:rPr>
          <w:sz w:val="24"/>
          <w:szCs w:val="24"/>
        </w:rPr>
        <w:t xml:space="preserve">) в момент времени </w:t>
      </w:r>
      <w:r w:rsidRPr="00A96D2D">
        <w:rPr>
          <w:sz w:val="24"/>
          <w:szCs w:val="24"/>
          <w:lang w:val="en-US"/>
        </w:rPr>
        <w:t>t</w:t>
      </w:r>
      <w:r w:rsidRPr="00A96D2D">
        <w:rPr>
          <w:sz w:val="24"/>
          <w:szCs w:val="24"/>
        </w:rPr>
        <w:t>.</w:t>
      </w:r>
    </w:p>
    <w:p w:rsidR="004F08F0" w:rsidRPr="00A96D2D" w:rsidRDefault="004F08F0" w:rsidP="006675EB">
      <w:pPr>
        <w:pStyle w:val="32"/>
        <w:tabs>
          <w:tab w:val="left" w:pos="-426"/>
          <w:tab w:val="left" w:pos="1701"/>
          <w:tab w:val="left" w:pos="7513"/>
          <w:tab w:val="left" w:pos="7938"/>
          <w:tab w:val="left" w:pos="8222"/>
          <w:tab w:val="left" w:pos="9498"/>
        </w:tabs>
        <w:spacing w:after="0" w:line="360" w:lineRule="auto"/>
        <w:contextualSpacing/>
        <w:mirrorIndents/>
        <w:rPr>
          <w:sz w:val="24"/>
          <w:szCs w:val="24"/>
        </w:rPr>
      </w:pPr>
      <w:r w:rsidRPr="00A96D2D">
        <w:rPr>
          <w:sz w:val="24"/>
          <w:szCs w:val="24"/>
        </w:rPr>
        <w:t xml:space="preserve">   Вообще, когда принимается решение, которое касается </w:t>
      </w:r>
      <w:r w:rsidRPr="00A96D2D">
        <w:rPr>
          <w:b/>
          <w:sz w:val="24"/>
          <w:szCs w:val="24"/>
        </w:rPr>
        <w:t xml:space="preserve">всей системе </w:t>
      </w:r>
      <w:r w:rsidRPr="00A96D2D">
        <w:rPr>
          <w:b/>
          <w:sz w:val="24"/>
          <w:szCs w:val="24"/>
          <w:lang w:val="en-US"/>
        </w:rPr>
        <w:t>S</w:t>
      </w:r>
      <w:r w:rsidRPr="00A96D2D">
        <w:rPr>
          <w:sz w:val="24"/>
          <w:szCs w:val="24"/>
        </w:rPr>
        <w:t>, оперируют совокупностью величин</w:t>
      </w:r>
    </w:p>
    <w:p w:rsidR="004F08F0" w:rsidRPr="00A96D2D" w:rsidRDefault="004F08F0" w:rsidP="00481BA9">
      <w:pPr>
        <w:pStyle w:val="32"/>
        <w:tabs>
          <w:tab w:val="left" w:pos="-426"/>
          <w:tab w:val="left" w:pos="1701"/>
          <w:tab w:val="left" w:pos="3686"/>
          <w:tab w:val="left" w:pos="3969"/>
          <w:tab w:val="left" w:pos="7513"/>
          <w:tab w:val="left" w:pos="8222"/>
          <w:tab w:val="left" w:pos="8647"/>
          <w:tab w:val="left" w:pos="9498"/>
        </w:tabs>
        <w:spacing w:after="0" w:line="360" w:lineRule="auto"/>
        <w:contextualSpacing/>
        <w:mirrorIndents/>
        <w:rPr>
          <w:sz w:val="24"/>
          <w:szCs w:val="24"/>
        </w:rPr>
      </w:pPr>
      <w:r w:rsidRPr="00A96D2D">
        <w:rPr>
          <w:sz w:val="24"/>
          <w:szCs w:val="24"/>
        </w:rPr>
        <w:t xml:space="preserve">                                                               </w:t>
      </w:r>
      <w:r w:rsidRPr="00A96D2D">
        <w:rPr>
          <w:sz w:val="24"/>
          <w:szCs w:val="24"/>
          <w:lang w:val="en-US"/>
        </w:rPr>
        <w:t>M</w:t>
      </w:r>
      <w:r w:rsidRPr="00A96D2D">
        <w:rPr>
          <w:sz w:val="24"/>
          <w:szCs w:val="24"/>
          <w:vertAlign w:val="subscript"/>
          <w:lang w:val="en-US"/>
        </w:rPr>
        <w:t>j</w:t>
      </w:r>
      <w:r w:rsidRPr="00A96D2D">
        <w:rPr>
          <w:sz w:val="24"/>
          <w:szCs w:val="24"/>
          <w:vertAlign w:val="subscript"/>
        </w:rPr>
        <w:t>0</w:t>
      </w:r>
      <w:r w:rsidRPr="00A96D2D">
        <w:rPr>
          <w:sz w:val="24"/>
          <w:szCs w:val="24"/>
        </w:rPr>
        <w:t xml:space="preserve">; </w:t>
      </w:r>
      <w:r w:rsidRPr="00A96D2D">
        <w:rPr>
          <w:sz w:val="24"/>
          <w:szCs w:val="24"/>
          <w:lang w:val="en-US"/>
        </w:rPr>
        <w:t>S</w:t>
      </w:r>
      <w:r w:rsidRPr="00A96D2D">
        <w:rPr>
          <w:sz w:val="24"/>
          <w:szCs w:val="24"/>
          <w:vertAlign w:val="subscript"/>
          <w:lang w:val="en-US"/>
        </w:rPr>
        <w:t>j</w:t>
      </w:r>
      <w:r w:rsidRPr="00A96D2D">
        <w:rPr>
          <w:sz w:val="24"/>
          <w:szCs w:val="24"/>
          <w:vertAlign w:val="subscript"/>
        </w:rPr>
        <w:t>0</w:t>
      </w:r>
      <w:r w:rsidRPr="00A96D2D">
        <w:rPr>
          <w:sz w:val="24"/>
          <w:szCs w:val="24"/>
        </w:rPr>
        <w:t xml:space="preserve"> и </w:t>
      </w:r>
      <w:r w:rsidRPr="00A96D2D">
        <w:rPr>
          <w:sz w:val="24"/>
          <w:szCs w:val="24"/>
          <w:lang w:val="en-US"/>
        </w:rPr>
        <w:t>N</w:t>
      </w:r>
      <w:r w:rsidRPr="00A96D2D">
        <w:rPr>
          <w:sz w:val="24"/>
          <w:szCs w:val="24"/>
          <w:vertAlign w:val="subscript"/>
          <w:lang w:val="en-US"/>
        </w:rPr>
        <w:t>j</w:t>
      </w:r>
      <w:r w:rsidRPr="00A96D2D">
        <w:rPr>
          <w:sz w:val="24"/>
          <w:szCs w:val="24"/>
          <w:vertAlign w:val="subscript"/>
        </w:rPr>
        <w:t>0</w:t>
      </w:r>
      <w:r w:rsidRPr="00A96D2D">
        <w:rPr>
          <w:sz w:val="24"/>
          <w:szCs w:val="24"/>
        </w:rPr>
        <w:t xml:space="preserve">; </w:t>
      </w:r>
      <w:r w:rsidRPr="00A96D2D">
        <w:rPr>
          <w:sz w:val="24"/>
          <w:szCs w:val="24"/>
          <w:lang w:val="en-US"/>
        </w:rPr>
        <w:t>j</w:t>
      </w:r>
      <w:r w:rsidRPr="00A96D2D">
        <w:rPr>
          <w:sz w:val="24"/>
          <w:szCs w:val="24"/>
        </w:rPr>
        <w:t xml:space="preserve"> = 1</w:t>
      </w:r>
      <w:proofErr w:type="gramStart"/>
      <w:r w:rsidRPr="00A96D2D">
        <w:rPr>
          <w:sz w:val="24"/>
          <w:szCs w:val="24"/>
        </w:rPr>
        <w:t>..</w:t>
      </w:r>
      <w:r w:rsidRPr="00A96D2D">
        <w:rPr>
          <w:sz w:val="24"/>
          <w:szCs w:val="24"/>
          <w:lang w:val="en-US"/>
        </w:rPr>
        <w:t>n</w:t>
      </w:r>
      <w:proofErr w:type="gramEnd"/>
      <w:r w:rsidRPr="00A96D2D">
        <w:rPr>
          <w:sz w:val="24"/>
          <w:szCs w:val="24"/>
        </w:rPr>
        <w:t xml:space="preserve">                                              (2.23) </w:t>
      </w:r>
    </w:p>
    <w:p w:rsidR="004F08F0" w:rsidRPr="00A96D2D" w:rsidRDefault="004F08F0" w:rsidP="006675EB">
      <w:pPr>
        <w:pStyle w:val="32"/>
        <w:tabs>
          <w:tab w:val="left" w:pos="-426"/>
          <w:tab w:val="left" w:pos="1701"/>
          <w:tab w:val="left" w:pos="7513"/>
          <w:tab w:val="left" w:pos="8222"/>
          <w:tab w:val="left" w:pos="9498"/>
        </w:tabs>
        <w:spacing w:after="0" w:line="360" w:lineRule="auto"/>
        <w:contextualSpacing/>
        <w:mirrorIndents/>
        <w:rPr>
          <w:sz w:val="24"/>
          <w:szCs w:val="24"/>
        </w:rPr>
      </w:pPr>
      <w:r w:rsidRPr="00A96D2D">
        <w:rPr>
          <w:sz w:val="24"/>
          <w:szCs w:val="24"/>
        </w:rPr>
        <w:t xml:space="preserve">Об этих величинах речь уже шла в главе 1. Здесь, однако, важно сказать следующее. </w:t>
      </w:r>
    </w:p>
    <w:p w:rsidR="004F08F0" w:rsidRPr="00A96D2D" w:rsidRDefault="004F08F0" w:rsidP="006675EB">
      <w:pPr>
        <w:pStyle w:val="32"/>
        <w:tabs>
          <w:tab w:val="left" w:pos="-426"/>
          <w:tab w:val="left" w:pos="1701"/>
          <w:tab w:val="left" w:pos="7513"/>
          <w:tab w:val="left" w:pos="8222"/>
          <w:tab w:val="left" w:pos="9498"/>
        </w:tabs>
        <w:spacing w:after="0" w:line="360" w:lineRule="auto"/>
        <w:contextualSpacing/>
        <w:mirrorIndents/>
        <w:rPr>
          <w:sz w:val="24"/>
          <w:szCs w:val="24"/>
        </w:rPr>
      </w:pPr>
      <w:r w:rsidRPr="00A96D2D">
        <w:rPr>
          <w:sz w:val="24"/>
          <w:szCs w:val="24"/>
        </w:rPr>
        <w:t xml:space="preserve"> </w:t>
      </w:r>
      <w:r w:rsidR="001200AC" w:rsidRPr="00A96D2D">
        <w:rPr>
          <w:sz w:val="24"/>
          <w:szCs w:val="24"/>
        </w:rPr>
        <w:t xml:space="preserve">  </w:t>
      </w:r>
      <w:r w:rsidRPr="00A96D2D">
        <w:rPr>
          <w:sz w:val="24"/>
          <w:szCs w:val="24"/>
        </w:rPr>
        <w:t xml:space="preserve">1.Эти величины, а также и величины </w:t>
      </w:r>
      <w:r w:rsidRPr="00A96D2D">
        <w:rPr>
          <w:sz w:val="24"/>
          <w:szCs w:val="24"/>
          <w:lang w:val="en-US"/>
        </w:rPr>
        <w:t>P</w:t>
      </w:r>
      <w:r w:rsidRPr="00A96D2D">
        <w:rPr>
          <w:sz w:val="24"/>
          <w:szCs w:val="24"/>
        </w:rPr>
        <w:t xml:space="preserve"> и </w:t>
      </w:r>
      <w:r w:rsidRPr="00A96D2D">
        <w:rPr>
          <w:sz w:val="24"/>
          <w:szCs w:val="24"/>
          <w:lang w:val="en-US"/>
        </w:rPr>
        <w:t>P</w:t>
      </w:r>
      <w:r w:rsidRPr="00A96D2D">
        <w:rPr>
          <w:sz w:val="24"/>
          <w:szCs w:val="24"/>
          <w:vertAlign w:val="subscript"/>
        </w:rPr>
        <w:t>0</w:t>
      </w:r>
      <w:r w:rsidRPr="00A96D2D">
        <w:rPr>
          <w:sz w:val="24"/>
          <w:szCs w:val="24"/>
        </w:rPr>
        <w:t xml:space="preserve">, как увидим главе 5, устанавливаются по данным </w:t>
      </w:r>
      <w:r w:rsidRPr="00A96D2D">
        <w:rPr>
          <w:b/>
          <w:sz w:val="24"/>
          <w:szCs w:val="24"/>
        </w:rPr>
        <w:t>фактического</w:t>
      </w:r>
      <w:r w:rsidRPr="00A96D2D">
        <w:rPr>
          <w:sz w:val="24"/>
          <w:szCs w:val="24"/>
        </w:rPr>
        <w:t xml:space="preserve"> состояния всей совокупности анатомических элементов системы </w:t>
      </w:r>
      <w:r w:rsidRPr="00A96D2D">
        <w:rPr>
          <w:sz w:val="24"/>
          <w:szCs w:val="24"/>
          <w:lang w:val="en-US"/>
        </w:rPr>
        <w:t>S</w:t>
      </w:r>
      <w:r w:rsidRPr="00A96D2D">
        <w:rPr>
          <w:sz w:val="24"/>
          <w:szCs w:val="24"/>
        </w:rPr>
        <w:t>,т.е. по совокупности  данных (2.21).</w:t>
      </w:r>
    </w:p>
    <w:p w:rsidR="004F08F0" w:rsidRPr="00A96D2D" w:rsidRDefault="001200AC" w:rsidP="006675EB">
      <w:pPr>
        <w:pStyle w:val="32"/>
        <w:tabs>
          <w:tab w:val="left" w:pos="-426"/>
          <w:tab w:val="left" w:pos="1701"/>
          <w:tab w:val="left" w:pos="7513"/>
          <w:tab w:val="left" w:pos="8222"/>
          <w:tab w:val="left" w:pos="9498"/>
        </w:tabs>
        <w:spacing w:after="0" w:line="360" w:lineRule="auto"/>
        <w:contextualSpacing/>
        <w:mirrorIndents/>
        <w:rPr>
          <w:b/>
          <w:sz w:val="24"/>
          <w:szCs w:val="24"/>
        </w:rPr>
      </w:pPr>
      <w:r w:rsidRPr="00A96D2D">
        <w:rPr>
          <w:sz w:val="24"/>
          <w:szCs w:val="24"/>
        </w:rPr>
        <w:t xml:space="preserve">   </w:t>
      </w:r>
      <w:r w:rsidR="004F08F0" w:rsidRPr="00A96D2D">
        <w:rPr>
          <w:sz w:val="24"/>
          <w:szCs w:val="24"/>
        </w:rPr>
        <w:t xml:space="preserve">2. Величины (2.23) в момент времени </w:t>
      </w:r>
      <w:r w:rsidR="004F08F0" w:rsidRPr="00A96D2D">
        <w:rPr>
          <w:sz w:val="24"/>
          <w:szCs w:val="24"/>
          <w:lang w:val="en-US"/>
        </w:rPr>
        <w:t>t</w:t>
      </w:r>
      <w:r w:rsidR="004F08F0" w:rsidRPr="00A96D2D">
        <w:rPr>
          <w:sz w:val="24"/>
          <w:szCs w:val="24"/>
        </w:rPr>
        <w:t xml:space="preserve"> с вероятностью </w:t>
      </w:r>
      <w:r w:rsidR="004F08F0" w:rsidRPr="00A96D2D">
        <w:rPr>
          <w:sz w:val="24"/>
          <w:szCs w:val="24"/>
          <w:lang w:val="en-US"/>
        </w:rPr>
        <w:t>P</w:t>
      </w:r>
      <w:r w:rsidR="004F08F0" w:rsidRPr="00A96D2D">
        <w:rPr>
          <w:sz w:val="24"/>
          <w:szCs w:val="24"/>
          <w:vertAlign w:val="subscript"/>
        </w:rPr>
        <w:t>0</w:t>
      </w:r>
      <w:r w:rsidR="004F08F0" w:rsidRPr="00A96D2D">
        <w:rPr>
          <w:sz w:val="24"/>
          <w:szCs w:val="24"/>
        </w:rPr>
        <w:t xml:space="preserve"> служат </w:t>
      </w:r>
      <w:r w:rsidR="004F08F0" w:rsidRPr="00A96D2D">
        <w:rPr>
          <w:b/>
          <w:sz w:val="24"/>
          <w:szCs w:val="24"/>
        </w:rPr>
        <w:t xml:space="preserve">общими статистическими характеристиками нормального состояния всей совокупности анатомических элементов </w:t>
      </w:r>
      <w:r w:rsidR="004F08F0" w:rsidRPr="00A96D2D">
        <w:rPr>
          <w:sz w:val="24"/>
          <w:szCs w:val="24"/>
        </w:rPr>
        <w:t xml:space="preserve">системы </w:t>
      </w:r>
      <w:r w:rsidR="004F08F0" w:rsidRPr="00A96D2D">
        <w:rPr>
          <w:sz w:val="24"/>
          <w:szCs w:val="24"/>
          <w:lang w:val="en-US"/>
        </w:rPr>
        <w:t>S</w:t>
      </w:r>
      <w:r w:rsidR="004F08F0" w:rsidRPr="00A96D2D">
        <w:rPr>
          <w:b/>
          <w:sz w:val="24"/>
          <w:szCs w:val="24"/>
        </w:rPr>
        <w:t>:</w:t>
      </w:r>
    </w:p>
    <w:p w:rsidR="004F08F0" w:rsidRPr="00A96D2D" w:rsidRDefault="004F08F0" w:rsidP="006675EB">
      <w:pPr>
        <w:pStyle w:val="32"/>
        <w:tabs>
          <w:tab w:val="left" w:pos="-426"/>
          <w:tab w:val="left" w:pos="1701"/>
          <w:tab w:val="left" w:pos="3402"/>
          <w:tab w:val="left" w:pos="7513"/>
          <w:tab w:val="left" w:pos="8222"/>
          <w:tab w:val="left" w:pos="9498"/>
        </w:tabs>
        <w:spacing w:after="0" w:line="360" w:lineRule="auto"/>
        <w:contextualSpacing/>
        <w:mirrorIndents/>
        <w:rPr>
          <w:sz w:val="24"/>
          <w:szCs w:val="24"/>
          <w:lang w:val="en-US"/>
        </w:rPr>
      </w:pPr>
      <w:r w:rsidRPr="00A96D2D">
        <w:rPr>
          <w:sz w:val="24"/>
          <w:szCs w:val="24"/>
        </w:rPr>
        <w:t xml:space="preserve">  </w:t>
      </w:r>
      <w:r w:rsidR="002D39D5" w:rsidRPr="00A96D2D">
        <w:rPr>
          <w:sz w:val="24"/>
          <w:szCs w:val="24"/>
        </w:rPr>
        <w:t xml:space="preserve">   </w:t>
      </w:r>
      <w:r w:rsidRPr="00A96D2D">
        <w:rPr>
          <w:sz w:val="24"/>
          <w:szCs w:val="24"/>
        </w:rPr>
        <w:t xml:space="preserve">  </w:t>
      </w:r>
      <w:r w:rsidRPr="00A96D2D">
        <w:rPr>
          <w:sz w:val="24"/>
          <w:szCs w:val="24"/>
          <w:lang w:val="en-US"/>
        </w:rPr>
        <w:t>M</w:t>
      </w:r>
      <w:r w:rsidRPr="00A96D2D">
        <w:rPr>
          <w:sz w:val="24"/>
          <w:szCs w:val="24"/>
          <w:vertAlign w:val="subscript"/>
          <w:lang w:val="en-US"/>
        </w:rPr>
        <w:t>j1</w:t>
      </w:r>
      <w:r w:rsidRPr="00A96D2D">
        <w:rPr>
          <w:sz w:val="24"/>
          <w:szCs w:val="24"/>
          <w:lang w:val="en-US"/>
        </w:rPr>
        <w:t>(s) = M</w:t>
      </w:r>
      <w:r w:rsidRPr="00A96D2D">
        <w:rPr>
          <w:sz w:val="24"/>
          <w:szCs w:val="24"/>
          <w:vertAlign w:val="subscript"/>
          <w:lang w:val="en-US"/>
        </w:rPr>
        <w:t>j0</w:t>
      </w:r>
      <w:r w:rsidRPr="00A96D2D">
        <w:rPr>
          <w:sz w:val="24"/>
          <w:szCs w:val="24"/>
          <w:lang w:val="en-US"/>
        </w:rPr>
        <w:t>(s) = M</w:t>
      </w:r>
      <w:r w:rsidRPr="00A96D2D">
        <w:rPr>
          <w:sz w:val="24"/>
          <w:szCs w:val="24"/>
          <w:vertAlign w:val="subscript"/>
          <w:lang w:val="en-US"/>
        </w:rPr>
        <w:t>j0</w:t>
      </w:r>
      <w:r w:rsidRPr="00A96D2D">
        <w:rPr>
          <w:sz w:val="24"/>
          <w:szCs w:val="24"/>
          <w:lang w:val="en-US"/>
        </w:rPr>
        <w:t>; S</w:t>
      </w:r>
      <w:r w:rsidRPr="00A96D2D">
        <w:rPr>
          <w:sz w:val="24"/>
          <w:szCs w:val="24"/>
          <w:vertAlign w:val="subscript"/>
          <w:lang w:val="en-US"/>
        </w:rPr>
        <w:t>j1</w:t>
      </w:r>
      <w:r w:rsidRPr="00A96D2D">
        <w:rPr>
          <w:sz w:val="24"/>
          <w:szCs w:val="24"/>
          <w:lang w:val="en-US"/>
        </w:rPr>
        <w:t>(s) =S</w:t>
      </w:r>
      <w:r w:rsidRPr="00A96D2D">
        <w:rPr>
          <w:sz w:val="24"/>
          <w:szCs w:val="24"/>
          <w:vertAlign w:val="subscript"/>
          <w:lang w:val="en-US"/>
        </w:rPr>
        <w:t>j0</w:t>
      </w:r>
      <w:r w:rsidRPr="00A96D2D">
        <w:rPr>
          <w:sz w:val="24"/>
          <w:szCs w:val="24"/>
          <w:lang w:val="en-US"/>
        </w:rPr>
        <w:t>(s) = S</w:t>
      </w:r>
      <w:r w:rsidRPr="00A96D2D">
        <w:rPr>
          <w:sz w:val="24"/>
          <w:szCs w:val="24"/>
          <w:vertAlign w:val="subscript"/>
          <w:lang w:val="en-US"/>
        </w:rPr>
        <w:t>j0</w:t>
      </w:r>
      <w:r w:rsidRPr="00A96D2D">
        <w:rPr>
          <w:sz w:val="24"/>
          <w:szCs w:val="24"/>
          <w:lang w:val="en-US"/>
        </w:rPr>
        <w:t xml:space="preserve"> </w:t>
      </w:r>
      <w:proofErr w:type="gramStart"/>
      <w:r w:rsidRPr="00A96D2D">
        <w:rPr>
          <w:sz w:val="24"/>
          <w:szCs w:val="24"/>
        </w:rPr>
        <w:t>и</w:t>
      </w:r>
      <w:r w:rsidRPr="00A96D2D">
        <w:rPr>
          <w:sz w:val="24"/>
          <w:szCs w:val="24"/>
          <w:lang w:val="en-US"/>
        </w:rPr>
        <w:t xml:space="preserve"> </w:t>
      </w:r>
      <w:r w:rsidRPr="00A96D2D">
        <w:rPr>
          <w:sz w:val="24"/>
          <w:szCs w:val="24"/>
          <w:vertAlign w:val="subscript"/>
          <w:lang w:val="en-US"/>
        </w:rPr>
        <w:t xml:space="preserve"> </w:t>
      </w:r>
      <w:r w:rsidRPr="00A96D2D">
        <w:rPr>
          <w:sz w:val="24"/>
          <w:szCs w:val="24"/>
          <w:lang w:val="en-US"/>
        </w:rPr>
        <w:t>N</w:t>
      </w:r>
      <w:r w:rsidRPr="00A96D2D">
        <w:rPr>
          <w:sz w:val="24"/>
          <w:szCs w:val="24"/>
          <w:vertAlign w:val="subscript"/>
          <w:lang w:val="en-US"/>
        </w:rPr>
        <w:t>j1</w:t>
      </w:r>
      <w:proofErr w:type="gramEnd"/>
      <w:r w:rsidRPr="00A96D2D">
        <w:rPr>
          <w:sz w:val="24"/>
          <w:szCs w:val="24"/>
          <w:lang w:val="en-US"/>
        </w:rPr>
        <w:t>(s) = N</w:t>
      </w:r>
      <w:r w:rsidRPr="00A96D2D">
        <w:rPr>
          <w:sz w:val="24"/>
          <w:szCs w:val="24"/>
          <w:vertAlign w:val="subscript"/>
          <w:lang w:val="en-US"/>
        </w:rPr>
        <w:t>j0</w:t>
      </w:r>
      <w:r w:rsidRPr="00A96D2D">
        <w:rPr>
          <w:sz w:val="24"/>
          <w:szCs w:val="24"/>
          <w:lang w:val="en-US"/>
        </w:rPr>
        <w:t>(s) = N</w:t>
      </w:r>
      <w:r w:rsidRPr="00A96D2D">
        <w:rPr>
          <w:sz w:val="24"/>
          <w:szCs w:val="24"/>
          <w:vertAlign w:val="subscript"/>
          <w:lang w:val="en-US"/>
        </w:rPr>
        <w:t>j0</w:t>
      </w:r>
      <w:r w:rsidRPr="00A96D2D">
        <w:rPr>
          <w:sz w:val="24"/>
          <w:szCs w:val="24"/>
          <w:lang w:val="en-US"/>
        </w:rPr>
        <w:t xml:space="preserve"> </w:t>
      </w:r>
      <w:r w:rsidRPr="00A96D2D">
        <w:rPr>
          <w:sz w:val="24"/>
          <w:szCs w:val="24"/>
        </w:rPr>
        <w:t>при</w:t>
      </w:r>
      <w:r w:rsidRPr="00A96D2D">
        <w:rPr>
          <w:sz w:val="24"/>
          <w:szCs w:val="24"/>
          <w:lang w:val="en-US"/>
        </w:rPr>
        <w:t xml:space="preserve"> p(s) = P = P</w:t>
      </w:r>
      <w:r w:rsidRPr="00A96D2D">
        <w:rPr>
          <w:sz w:val="24"/>
          <w:szCs w:val="24"/>
          <w:vertAlign w:val="subscript"/>
          <w:lang w:val="en-US"/>
        </w:rPr>
        <w:t>0</w:t>
      </w:r>
      <w:r w:rsidRPr="00A96D2D">
        <w:rPr>
          <w:sz w:val="24"/>
          <w:szCs w:val="24"/>
          <w:lang w:val="en-US"/>
        </w:rPr>
        <w:t xml:space="preserve"> </w:t>
      </w:r>
    </w:p>
    <w:p w:rsidR="004F08F0" w:rsidRPr="00A96D2D" w:rsidRDefault="004F08F0" w:rsidP="00481BA9">
      <w:pPr>
        <w:pStyle w:val="32"/>
        <w:tabs>
          <w:tab w:val="left" w:pos="-426"/>
          <w:tab w:val="left" w:pos="1701"/>
          <w:tab w:val="left" w:pos="3402"/>
          <w:tab w:val="left" w:pos="7513"/>
          <w:tab w:val="left" w:pos="8222"/>
          <w:tab w:val="left" w:pos="8647"/>
          <w:tab w:val="left" w:pos="9498"/>
        </w:tabs>
        <w:spacing w:after="0" w:line="360" w:lineRule="auto"/>
        <w:contextualSpacing/>
        <w:mirrorIndents/>
        <w:rPr>
          <w:sz w:val="24"/>
          <w:szCs w:val="24"/>
        </w:rPr>
      </w:pPr>
      <w:r w:rsidRPr="00A96D2D">
        <w:rPr>
          <w:sz w:val="24"/>
          <w:szCs w:val="24"/>
          <w:lang w:val="en-US"/>
        </w:rPr>
        <w:t xml:space="preserve">                                                                                               </w:t>
      </w:r>
      <w:r w:rsidRPr="00A96D2D">
        <w:rPr>
          <w:sz w:val="24"/>
          <w:szCs w:val="24"/>
        </w:rPr>
        <w:t xml:space="preserve">для всех </w:t>
      </w:r>
      <w:r w:rsidRPr="00A96D2D">
        <w:rPr>
          <w:sz w:val="24"/>
          <w:szCs w:val="24"/>
          <w:lang w:val="en-US"/>
        </w:rPr>
        <w:t>j</w:t>
      </w:r>
      <w:r w:rsidRPr="00A96D2D">
        <w:rPr>
          <w:sz w:val="24"/>
          <w:szCs w:val="24"/>
        </w:rPr>
        <w:t xml:space="preserve"> = 1..</w:t>
      </w:r>
      <w:r w:rsidRPr="00A96D2D">
        <w:rPr>
          <w:sz w:val="24"/>
          <w:szCs w:val="24"/>
          <w:lang w:val="en-US"/>
        </w:rPr>
        <w:t>n</w:t>
      </w:r>
      <w:r w:rsidRPr="00A96D2D">
        <w:rPr>
          <w:sz w:val="24"/>
          <w:szCs w:val="24"/>
        </w:rPr>
        <w:t>(</w:t>
      </w:r>
      <w:r w:rsidRPr="00A96D2D">
        <w:rPr>
          <w:sz w:val="24"/>
          <w:szCs w:val="24"/>
          <w:lang w:val="en-US"/>
        </w:rPr>
        <w:t>s</w:t>
      </w:r>
      <w:r w:rsidRPr="00A96D2D">
        <w:rPr>
          <w:sz w:val="24"/>
          <w:szCs w:val="24"/>
        </w:rPr>
        <w:t xml:space="preserve">); </w:t>
      </w:r>
      <w:r w:rsidRPr="00A96D2D">
        <w:rPr>
          <w:sz w:val="24"/>
          <w:szCs w:val="24"/>
          <w:lang w:val="en-US"/>
        </w:rPr>
        <w:t>s</w:t>
      </w:r>
      <w:r w:rsidRPr="00A96D2D">
        <w:rPr>
          <w:sz w:val="24"/>
          <w:szCs w:val="24"/>
        </w:rPr>
        <w:t xml:space="preserve"> = 1..</w:t>
      </w:r>
      <w:r w:rsidRPr="00A96D2D">
        <w:rPr>
          <w:sz w:val="24"/>
          <w:szCs w:val="24"/>
          <w:lang w:val="en-US"/>
        </w:rPr>
        <w:t>N</w:t>
      </w:r>
      <w:r w:rsidRPr="00A96D2D">
        <w:rPr>
          <w:sz w:val="24"/>
          <w:szCs w:val="24"/>
        </w:rPr>
        <w:t xml:space="preserve">   (2.24)</w:t>
      </w:r>
    </w:p>
    <w:p w:rsidR="004F08F0" w:rsidRPr="00A96D2D" w:rsidRDefault="004F08F0" w:rsidP="006675EB">
      <w:pPr>
        <w:pStyle w:val="32"/>
        <w:tabs>
          <w:tab w:val="left" w:pos="-426"/>
          <w:tab w:val="left" w:pos="1701"/>
          <w:tab w:val="left" w:pos="7513"/>
          <w:tab w:val="left" w:pos="8222"/>
          <w:tab w:val="left" w:pos="9498"/>
        </w:tabs>
        <w:spacing w:after="0" w:line="360" w:lineRule="auto"/>
        <w:contextualSpacing/>
        <w:mirrorIndents/>
        <w:rPr>
          <w:sz w:val="24"/>
          <w:szCs w:val="24"/>
        </w:rPr>
      </w:pPr>
      <w:r w:rsidRPr="00A96D2D">
        <w:rPr>
          <w:sz w:val="24"/>
          <w:szCs w:val="24"/>
        </w:rPr>
        <w:lastRenderedPageBreak/>
        <w:t xml:space="preserve">           </w:t>
      </w:r>
      <w:r w:rsidR="002C77E0" w:rsidRPr="00A96D2D">
        <w:rPr>
          <w:sz w:val="24"/>
          <w:szCs w:val="24"/>
        </w:rPr>
        <w:t xml:space="preserve">                 </w:t>
      </w:r>
      <w:r w:rsidR="00416CE4" w:rsidRPr="00A96D2D">
        <w:rPr>
          <w:sz w:val="24"/>
          <w:szCs w:val="24"/>
        </w:rPr>
        <w:t xml:space="preserve">  </w:t>
      </w:r>
      <w:r w:rsidR="00A2325B" w:rsidRPr="00A96D2D">
        <w:rPr>
          <w:sz w:val="24"/>
          <w:szCs w:val="24"/>
        </w:rPr>
        <w:t>2.4.Локальные и с</w:t>
      </w:r>
      <w:r w:rsidRPr="00A96D2D">
        <w:rPr>
          <w:sz w:val="24"/>
          <w:szCs w:val="24"/>
        </w:rPr>
        <w:t>истемные единицы измерения</w:t>
      </w:r>
    </w:p>
    <w:p w:rsidR="004F08F0" w:rsidRPr="00A96D2D" w:rsidRDefault="004F08F0" w:rsidP="006675EB">
      <w:pPr>
        <w:tabs>
          <w:tab w:val="left" w:pos="-426"/>
          <w:tab w:val="left" w:pos="7513"/>
          <w:tab w:val="left" w:pos="7938"/>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rPr>
        <w:t xml:space="preserve">   Обозначим</w:t>
      </w:r>
    </w:p>
    <w:p w:rsidR="004F08F0" w:rsidRPr="00A96D2D" w:rsidRDefault="004F08F0" w:rsidP="00481BA9">
      <w:pPr>
        <w:tabs>
          <w:tab w:val="left" w:pos="-426"/>
          <w:tab w:val="left" w:pos="2552"/>
          <w:tab w:val="left" w:pos="2977"/>
          <w:tab w:val="left" w:pos="7513"/>
          <w:tab w:val="left" w:pos="7938"/>
          <w:tab w:val="left" w:pos="8222"/>
          <w:tab w:val="left" w:pos="8647"/>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lang w:val="en-US"/>
        </w:rPr>
        <w:t xml:space="preserve">                                          </w:t>
      </w:r>
      <w:r w:rsidRPr="00A96D2D">
        <w:rPr>
          <w:rFonts w:ascii="Times New Roman" w:hAnsi="Times New Roman"/>
          <w:sz w:val="24"/>
          <w:szCs w:val="24"/>
        </w:rPr>
        <w:sym w:font="Symbol" w:char="F061"/>
      </w:r>
      <w:r w:rsidRPr="00A96D2D">
        <w:rPr>
          <w:rFonts w:ascii="Times New Roman" w:hAnsi="Times New Roman"/>
          <w:sz w:val="24"/>
          <w:szCs w:val="24"/>
          <w:lang w:val="en-US"/>
        </w:rPr>
        <w:t xml:space="preserve">(s) = </w:t>
      </w:r>
      <w:proofErr w:type="gramStart"/>
      <w:r w:rsidRPr="00A96D2D">
        <w:rPr>
          <w:rFonts w:ascii="Times New Roman" w:hAnsi="Times New Roman"/>
          <w:sz w:val="24"/>
          <w:szCs w:val="24"/>
          <w:lang w:val="en-US"/>
        </w:rPr>
        <w:t>max{</w:t>
      </w:r>
      <w:proofErr w:type="gramEnd"/>
      <w:r w:rsidRPr="00A96D2D">
        <w:rPr>
          <w:rFonts w:ascii="Times New Roman" w:hAnsi="Times New Roman"/>
          <w:sz w:val="24"/>
          <w:szCs w:val="24"/>
        </w:rPr>
        <w:sym w:font="Symbol" w:char="F061"/>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 xml:space="preserve">(s); j = 1..n(s)}; s =1..N,                           </w:t>
      </w:r>
      <w:r w:rsidR="0075678B" w:rsidRPr="00A96D2D">
        <w:rPr>
          <w:rFonts w:ascii="Times New Roman" w:hAnsi="Times New Roman"/>
          <w:sz w:val="24"/>
          <w:szCs w:val="24"/>
          <w:lang w:val="en-US"/>
        </w:rPr>
        <w:t xml:space="preserve">    </w:t>
      </w:r>
      <w:r w:rsidR="00481BA9">
        <w:rPr>
          <w:rFonts w:ascii="Times New Roman" w:hAnsi="Times New Roman"/>
          <w:sz w:val="24"/>
          <w:szCs w:val="24"/>
          <w:lang w:val="en-US"/>
        </w:rPr>
        <w:t xml:space="preserve">         </w:t>
      </w:r>
      <w:r w:rsidRPr="00A96D2D">
        <w:rPr>
          <w:rFonts w:ascii="Times New Roman" w:hAnsi="Times New Roman"/>
          <w:sz w:val="24"/>
          <w:szCs w:val="24"/>
          <w:lang w:val="en-US"/>
        </w:rPr>
        <w:t xml:space="preserve">(2.25)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rPr>
        <w:t>где</w:t>
      </w:r>
      <w:r w:rsidRPr="00A96D2D">
        <w:rPr>
          <w:rFonts w:ascii="Times New Roman" w:hAnsi="Times New Roman"/>
          <w:sz w:val="24"/>
          <w:szCs w:val="24"/>
          <w:lang w:val="en-US"/>
        </w:rPr>
        <w:t xml:space="preserve"> </w:t>
      </w:r>
    </w:p>
    <w:p w:rsidR="004F08F0" w:rsidRPr="00A96D2D" w:rsidRDefault="004F08F0" w:rsidP="006675EB">
      <w:pPr>
        <w:tabs>
          <w:tab w:val="left" w:pos="-426"/>
          <w:tab w:val="left" w:pos="2977"/>
          <w:tab w:val="left" w:pos="7513"/>
          <w:tab w:val="left" w:pos="7938"/>
          <w:tab w:val="left" w:pos="8222"/>
          <w:tab w:val="left" w:pos="8647"/>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lang w:val="en-US"/>
        </w:rPr>
        <w:t xml:space="preserve">                                          </w:t>
      </w:r>
      <w:r w:rsidRPr="00A96D2D">
        <w:rPr>
          <w:rFonts w:ascii="Times New Roman" w:hAnsi="Times New Roman"/>
          <w:sz w:val="24"/>
          <w:szCs w:val="24"/>
        </w:rPr>
        <w:sym w:font="Symbol" w:char="F061"/>
      </w:r>
      <w:proofErr w:type="gramStart"/>
      <w:r w:rsidRPr="00A96D2D">
        <w:rPr>
          <w:rFonts w:ascii="Times New Roman" w:hAnsi="Times New Roman"/>
          <w:sz w:val="24"/>
          <w:szCs w:val="24"/>
          <w:vertAlign w:val="subscript"/>
          <w:lang w:val="en-US"/>
        </w:rPr>
        <w:t>j</w:t>
      </w:r>
      <w:r w:rsidRPr="00A96D2D">
        <w:rPr>
          <w:rFonts w:ascii="Times New Roman" w:hAnsi="Times New Roman"/>
          <w:sz w:val="24"/>
          <w:szCs w:val="24"/>
          <w:lang w:val="en-US"/>
        </w:rPr>
        <w:t>(s)</w:t>
      </w:r>
      <w:proofErr w:type="gramEnd"/>
      <w:r w:rsidRPr="00A96D2D">
        <w:rPr>
          <w:rFonts w:ascii="Times New Roman" w:hAnsi="Times New Roman"/>
          <w:sz w:val="24"/>
          <w:szCs w:val="24"/>
          <w:vertAlign w:val="subscript"/>
          <w:lang w:val="en-US"/>
        </w:rPr>
        <w:t xml:space="preserve"> </w:t>
      </w:r>
      <w:r w:rsidRPr="00A96D2D">
        <w:rPr>
          <w:rFonts w:ascii="Times New Roman" w:hAnsi="Times New Roman"/>
          <w:sz w:val="24"/>
          <w:szCs w:val="24"/>
          <w:lang w:val="en-US"/>
        </w:rPr>
        <w:t xml:space="preserve">= </w:t>
      </w:r>
      <m:oMath>
        <m:f>
          <m:fPr>
            <m:ctrlPr>
              <w:rPr>
                <w:rFonts w:ascii="Cambria Math" w:hAnsi="Times New Roman"/>
                <w:i/>
                <w:sz w:val="24"/>
                <w:szCs w:val="24"/>
              </w:rPr>
            </m:ctrlPr>
          </m:fPr>
          <m:num>
            <m:sSub>
              <m:sSubPr>
                <m:ctrlPr>
                  <w:rPr>
                    <w:rFonts w:ascii="Cambria Math" w:hAnsi="Times New Roman"/>
                    <w:i/>
                    <w:sz w:val="24"/>
                    <w:szCs w:val="24"/>
                    <w:lang w:val="en-US"/>
                  </w:rPr>
                </m:ctrlPr>
              </m:sSubPr>
              <m:e>
                <m:r>
                  <w:rPr>
                    <w:rFonts w:ascii="Cambria Math" w:hAnsi="Cambria Math"/>
                    <w:sz w:val="24"/>
                    <w:szCs w:val="24"/>
                    <w:lang w:val="en-US"/>
                  </w:rPr>
                  <m:t>σ</m:t>
                </m:r>
              </m:e>
              <m:sub>
                <m:r>
                  <w:rPr>
                    <w:rFonts w:ascii="Cambria Math" w:hAnsi="Cambria Math"/>
                    <w:sz w:val="24"/>
                    <w:szCs w:val="24"/>
                    <w:lang w:val="en-US"/>
                  </w:rPr>
                  <m:t>j</m:t>
                </m:r>
              </m:sub>
            </m:sSub>
            <m:r>
              <w:rPr>
                <w:rFonts w:ascii="Cambria Math" w:hAnsi="Times New Roman"/>
                <w:sz w:val="24"/>
                <w:szCs w:val="24"/>
                <w:lang w:val="en-US"/>
              </w:rPr>
              <m:t>(</m:t>
            </m:r>
            <m:r>
              <w:rPr>
                <w:rFonts w:ascii="Cambria Math" w:hAnsi="Cambria Math"/>
                <w:sz w:val="24"/>
                <w:szCs w:val="24"/>
                <w:lang w:val="en-US"/>
              </w:rPr>
              <m:t>s</m:t>
            </m:r>
            <m:r>
              <w:rPr>
                <w:rFonts w:ascii="Cambria Math" w:hAnsi="Times New Roman"/>
                <w:sz w:val="24"/>
                <w:szCs w:val="24"/>
                <w:lang w:val="en-US"/>
              </w:rPr>
              <m:t>)</m:t>
            </m:r>
          </m:num>
          <m:den>
            <m:sSub>
              <m:sSubPr>
                <m:ctrlPr>
                  <w:rPr>
                    <w:rFonts w:ascii="Cambria Math" w:hAnsi="Times New Roman"/>
                    <w:i/>
                    <w:sz w:val="24"/>
                    <w:szCs w:val="24"/>
                  </w:rPr>
                </m:ctrlPr>
              </m:sSubPr>
              <m:e>
                <m:r>
                  <w:rPr>
                    <w:rFonts w:ascii="Cambria Math" w:hAnsi="Cambria Math"/>
                    <w:sz w:val="24"/>
                    <w:szCs w:val="24"/>
                  </w:rPr>
                  <m:t>M</m:t>
                </m:r>
              </m:e>
              <m:sub>
                <m:r>
                  <w:rPr>
                    <w:rFonts w:ascii="Cambria Math" w:hAnsi="Cambria Math"/>
                    <w:sz w:val="24"/>
                    <w:szCs w:val="24"/>
                  </w:rPr>
                  <m:t>j</m:t>
                </m:r>
                <m:r>
                  <w:rPr>
                    <w:rFonts w:ascii="Cambria Math" w:hAnsi="Times New Roman"/>
                    <w:sz w:val="24"/>
                    <w:szCs w:val="24"/>
                    <w:lang w:val="en-US"/>
                  </w:rPr>
                  <m:t>0</m:t>
                </m:r>
              </m:sub>
            </m:sSub>
            <m:r>
              <w:rPr>
                <w:rFonts w:ascii="Cambria Math" w:hAnsi="Times New Roman"/>
                <w:sz w:val="24"/>
                <w:szCs w:val="24"/>
                <w:lang w:val="en-US"/>
              </w:rPr>
              <m:t>(</m:t>
            </m:r>
            <m:r>
              <w:rPr>
                <w:rFonts w:ascii="Cambria Math" w:hAnsi="Cambria Math"/>
                <w:sz w:val="24"/>
                <w:szCs w:val="24"/>
              </w:rPr>
              <m:t>s</m:t>
            </m:r>
            <m:r>
              <w:rPr>
                <w:rFonts w:ascii="Cambria Math" w:hAnsi="Times New Roman"/>
                <w:sz w:val="24"/>
                <w:szCs w:val="24"/>
                <w:lang w:val="en-US"/>
              </w:rPr>
              <m:t>)</m:t>
            </m:r>
          </m:den>
        </m:f>
      </m:oMath>
      <w:r w:rsidRPr="00A96D2D">
        <w:rPr>
          <w:rFonts w:ascii="Times New Roman" w:hAnsi="Times New Roman"/>
          <w:sz w:val="24"/>
          <w:szCs w:val="24"/>
          <w:lang w:val="en-US"/>
        </w:rPr>
        <w:t xml:space="preserve"> ; j = 1..n(s); s = 1.N                                            </w:t>
      </w:r>
      <w:r w:rsidR="0075678B" w:rsidRPr="00A96D2D">
        <w:rPr>
          <w:rFonts w:ascii="Times New Roman" w:hAnsi="Times New Roman"/>
          <w:sz w:val="24"/>
          <w:szCs w:val="24"/>
          <w:lang w:val="en-US"/>
        </w:rPr>
        <w:t xml:space="preserve">    </w:t>
      </w:r>
      <w:r w:rsidR="00481BA9">
        <w:rPr>
          <w:rFonts w:ascii="Times New Roman" w:hAnsi="Times New Roman"/>
          <w:sz w:val="24"/>
          <w:szCs w:val="24"/>
          <w:lang w:val="en-US"/>
        </w:rPr>
        <w:t xml:space="preserve"> </w:t>
      </w:r>
      <w:r w:rsidRPr="00A96D2D">
        <w:rPr>
          <w:rFonts w:ascii="Times New Roman" w:hAnsi="Times New Roman"/>
          <w:sz w:val="24"/>
          <w:szCs w:val="24"/>
          <w:lang w:val="en-US"/>
        </w:rPr>
        <w:t>(2.26)</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lang w:val="en-US"/>
        </w:rPr>
        <w:t xml:space="preserve">   </w:t>
      </w:r>
      <w:r w:rsidRPr="00A96D2D">
        <w:rPr>
          <w:rFonts w:ascii="Times New Roman" w:hAnsi="Times New Roman"/>
          <w:sz w:val="24"/>
          <w:szCs w:val="24"/>
        </w:rPr>
        <w:t>Согласно (2.25) и (2.26) имеет место</w:t>
      </w:r>
    </w:p>
    <w:p w:rsidR="004F08F0" w:rsidRPr="00A96D2D" w:rsidRDefault="004F08F0" w:rsidP="006675EB">
      <w:pPr>
        <w:tabs>
          <w:tab w:val="left" w:pos="-426"/>
          <w:tab w:val="left" w:pos="7513"/>
          <w:tab w:val="left" w:pos="7938"/>
          <w:tab w:val="left" w:pos="8222"/>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0 &lt; </w:t>
      </w:r>
      <w:r w:rsidRPr="00A96D2D">
        <w:rPr>
          <w:rFonts w:ascii="Times New Roman" w:hAnsi="Times New Roman"/>
          <w:sz w:val="24"/>
          <w:szCs w:val="24"/>
        </w:rPr>
        <w:sym w:font="Symbol" w:char="F061"/>
      </w:r>
      <w:r w:rsidRPr="00A96D2D">
        <w:rPr>
          <w:rFonts w:ascii="Times New Roman" w:hAnsi="Times New Roman"/>
          <w:sz w:val="24"/>
          <w:szCs w:val="24"/>
          <w:vertAlign w:val="subscript"/>
        </w:rPr>
        <w:t>0</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w:t>
      </w:r>
      <w:r w:rsidRPr="00A96D2D">
        <w:rPr>
          <w:rFonts w:ascii="Times New Roman" w:hAnsi="Times New Roman"/>
          <w:sz w:val="24"/>
          <w:szCs w:val="24"/>
          <w:lang w:val="en-US"/>
        </w:rPr>
        <w:sym w:font="Symbol" w:char="F0A3"/>
      </w:r>
      <w:r w:rsidRPr="00A96D2D">
        <w:rPr>
          <w:rFonts w:ascii="Times New Roman" w:hAnsi="Times New Roman"/>
          <w:sz w:val="24"/>
          <w:szCs w:val="24"/>
        </w:rPr>
        <w:t xml:space="preserve"> </w:t>
      </w:r>
      <w:r w:rsidRPr="00A96D2D">
        <w:rPr>
          <w:rFonts w:ascii="Times New Roman" w:hAnsi="Times New Roman"/>
          <w:sz w:val="24"/>
          <w:szCs w:val="24"/>
        </w:rPr>
        <w:sym w:font="Symbol" w:char="F061"/>
      </w:r>
      <w:r w:rsidRPr="00A96D2D">
        <w:rPr>
          <w:rFonts w:ascii="Times New Roman" w:hAnsi="Times New Roman"/>
          <w:sz w:val="24"/>
          <w:szCs w:val="24"/>
          <w:vertAlign w:val="subscript"/>
          <w:lang w:val="en-US"/>
        </w:rPr>
        <w:t>j</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w:t>
      </w:r>
      <w:r w:rsidRPr="00A96D2D">
        <w:rPr>
          <w:rFonts w:ascii="Times New Roman" w:hAnsi="Times New Roman"/>
          <w:sz w:val="24"/>
          <w:szCs w:val="24"/>
          <w:lang w:val="en-US"/>
        </w:rPr>
        <w:sym w:font="Symbol" w:char="F0A3"/>
      </w:r>
      <w:r w:rsidRPr="00A96D2D">
        <w:rPr>
          <w:rFonts w:ascii="Times New Roman" w:hAnsi="Times New Roman"/>
          <w:sz w:val="24"/>
          <w:szCs w:val="24"/>
        </w:rPr>
        <w:t xml:space="preserve"> </w:t>
      </w:r>
      <w:r w:rsidRPr="00A96D2D">
        <w:rPr>
          <w:rFonts w:ascii="Times New Roman" w:hAnsi="Times New Roman"/>
          <w:sz w:val="24"/>
          <w:szCs w:val="24"/>
        </w:rPr>
        <w:sym w:font="Symbol" w:char="F061"/>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w:t>
      </w:r>
      <w:r w:rsidRPr="00A96D2D">
        <w:rPr>
          <w:rFonts w:ascii="Times New Roman" w:hAnsi="Times New Roman"/>
          <w:sz w:val="24"/>
          <w:szCs w:val="24"/>
          <w:lang w:val="en-US"/>
        </w:rPr>
        <w:t>s</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 xml:space="preserve">,                        </w:t>
      </w:r>
      <w:r w:rsidR="0075678B" w:rsidRPr="00A96D2D">
        <w:rPr>
          <w:rFonts w:ascii="Times New Roman" w:hAnsi="Times New Roman"/>
          <w:sz w:val="24"/>
          <w:szCs w:val="24"/>
        </w:rPr>
        <w:t xml:space="preserve">     </w:t>
      </w:r>
      <w:r w:rsidR="00E739BD" w:rsidRPr="00A96D2D">
        <w:rPr>
          <w:rFonts w:ascii="Times New Roman" w:hAnsi="Times New Roman"/>
          <w:sz w:val="24"/>
          <w:szCs w:val="24"/>
        </w:rPr>
        <w:t xml:space="preserve">    </w:t>
      </w:r>
      <w:r w:rsidRPr="00A96D2D">
        <w:rPr>
          <w:rFonts w:ascii="Times New Roman" w:hAnsi="Times New Roman"/>
          <w:sz w:val="24"/>
          <w:szCs w:val="24"/>
        </w:rPr>
        <w:t xml:space="preserve">(2.27)      </w:t>
      </w:r>
    </w:p>
    <w:p w:rsidR="004F08F0" w:rsidRPr="00A96D2D" w:rsidRDefault="004F08F0" w:rsidP="006675EB">
      <w:pPr>
        <w:tabs>
          <w:tab w:val="left" w:pos="-426"/>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где </w:t>
      </w:r>
    </w:p>
    <w:p w:rsidR="004F08F0" w:rsidRPr="00A96D2D" w:rsidRDefault="004F08F0" w:rsidP="006675EB">
      <w:pPr>
        <w:tabs>
          <w:tab w:val="left" w:pos="-426"/>
          <w:tab w:val="left" w:pos="2268"/>
          <w:tab w:val="left" w:pos="2410"/>
          <w:tab w:val="left" w:pos="7513"/>
          <w:tab w:val="left" w:pos="7797"/>
          <w:tab w:val="left" w:pos="8222"/>
          <w:tab w:val="left" w:pos="8647"/>
          <w:tab w:val="left" w:pos="9498"/>
        </w:tabs>
        <w:spacing w:line="360" w:lineRule="auto"/>
        <w:contextualSpacing/>
        <w:mirrorIndents/>
        <w:rPr>
          <w:rFonts w:ascii="Times New Roman" w:hAnsi="Times New Roman"/>
          <w:sz w:val="24"/>
          <w:szCs w:val="24"/>
          <w:lang w:val="en-US"/>
        </w:rPr>
      </w:pPr>
      <w:r w:rsidRPr="00480962">
        <w:rPr>
          <w:rFonts w:ascii="Times New Roman" w:hAnsi="Times New Roman"/>
          <w:sz w:val="24"/>
          <w:szCs w:val="24"/>
        </w:rPr>
        <w:t xml:space="preserve">                                          </w:t>
      </w:r>
      <w:r w:rsidRPr="00A96D2D">
        <w:rPr>
          <w:rFonts w:ascii="Times New Roman" w:hAnsi="Times New Roman"/>
          <w:sz w:val="24"/>
          <w:szCs w:val="24"/>
        </w:rPr>
        <w:sym w:font="Symbol" w:char="F061"/>
      </w:r>
      <w:r w:rsidRPr="00A96D2D">
        <w:rPr>
          <w:rFonts w:ascii="Times New Roman" w:hAnsi="Times New Roman"/>
          <w:sz w:val="24"/>
          <w:szCs w:val="24"/>
          <w:vertAlign w:val="subscript"/>
          <w:lang w:val="en-US"/>
        </w:rPr>
        <w:t>0</w:t>
      </w:r>
      <w:r w:rsidRPr="00A96D2D">
        <w:rPr>
          <w:rFonts w:ascii="Times New Roman" w:hAnsi="Times New Roman"/>
          <w:sz w:val="24"/>
          <w:szCs w:val="24"/>
          <w:lang w:val="en-US"/>
        </w:rPr>
        <w:t xml:space="preserve">(s) = </w:t>
      </w:r>
      <w:proofErr w:type="gramStart"/>
      <w:r w:rsidRPr="00A96D2D">
        <w:rPr>
          <w:rFonts w:ascii="Times New Roman" w:hAnsi="Times New Roman"/>
          <w:sz w:val="24"/>
          <w:szCs w:val="24"/>
          <w:lang w:val="en-US"/>
        </w:rPr>
        <w:t>min{</w:t>
      </w:r>
      <w:proofErr w:type="gramEnd"/>
      <w:r w:rsidRPr="00A96D2D">
        <w:rPr>
          <w:rFonts w:ascii="Times New Roman" w:hAnsi="Times New Roman"/>
          <w:sz w:val="24"/>
          <w:szCs w:val="24"/>
        </w:rPr>
        <w:sym w:font="Symbol" w:char="F061"/>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 xml:space="preserve">(s); j = 1..n(s)}; s = 1.N                                       </w:t>
      </w:r>
      <w:r w:rsidR="00481BA9">
        <w:rPr>
          <w:rFonts w:ascii="Times New Roman" w:hAnsi="Times New Roman"/>
          <w:sz w:val="24"/>
          <w:szCs w:val="24"/>
          <w:lang w:val="en-US"/>
        </w:rPr>
        <w:t xml:space="preserve">  </w:t>
      </w:r>
      <w:r w:rsidRPr="00A96D2D">
        <w:rPr>
          <w:rFonts w:ascii="Times New Roman" w:hAnsi="Times New Roman"/>
          <w:sz w:val="24"/>
          <w:szCs w:val="24"/>
          <w:lang w:val="en-US"/>
        </w:rPr>
        <w:t xml:space="preserve">(2.28)    </w:t>
      </w:r>
    </w:p>
    <w:p w:rsidR="004F08F0" w:rsidRPr="00A96D2D" w:rsidRDefault="004F08F0" w:rsidP="006675EB">
      <w:pPr>
        <w:pStyle w:val="32"/>
        <w:tabs>
          <w:tab w:val="left" w:pos="-426"/>
          <w:tab w:val="left" w:pos="1701"/>
          <w:tab w:val="left" w:pos="7513"/>
          <w:tab w:val="left" w:pos="9498"/>
        </w:tabs>
        <w:spacing w:after="0" w:line="360" w:lineRule="auto"/>
        <w:contextualSpacing/>
        <w:mirrorIndents/>
        <w:rPr>
          <w:sz w:val="24"/>
          <w:szCs w:val="24"/>
        </w:rPr>
      </w:pPr>
      <w:r w:rsidRPr="00A96D2D">
        <w:rPr>
          <w:sz w:val="24"/>
          <w:szCs w:val="24"/>
          <w:lang w:val="en-US"/>
        </w:rPr>
        <w:t xml:space="preserve">   </w:t>
      </w:r>
      <w:r w:rsidRPr="00A96D2D">
        <w:rPr>
          <w:sz w:val="24"/>
          <w:szCs w:val="24"/>
        </w:rPr>
        <w:t xml:space="preserve">Величины </w:t>
      </w:r>
    </w:p>
    <w:p w:rsidR="004F08F0" w:rsidRPr="00A96D2D" w:rsidRDefault="004F08F0" w:rsidP="006675EB">
      <w:pPr>
        <w:pStyle w:val="32"/>
        <w:tabs>
          <w:tab w:val="left" w:pos="-426"/>
          <w:tab w:val="left" w:pos="1701"/>
          <w:tab w:val="left" w:pos="7513"/>
          <w:tab w:val="left" w:pos="8647"/>
          <w:tab w:val="left" w:pos="9498"/>
        </w:tabs>
        <w:spacing w:after="0" w:line="360" w:lineRule="auto"/>
        <w:contextualSpacing/>
        <w:mirrorIndents/>
        <w:rPr>
          <w:sz w:val="24"/>
          <w:szCs w:val="24"/>
        </w:rPr>
      </w:pPr>
      <w:r w:rsidRPr="00A96D2D">
        <w:rPr>
          <w:sz w:val="24"/>
          <w:szCs w:val="24"/>
        </w:rPr>
        <w:t xml:space="preserve">                                                             </w:t>
      </w:r>
      <w:r w:rsidRPr="00A96D2D">
        <w:rPr>
          <w:sz w:val="24"/>
          <w:szCs w:val="24"/>
        </w:rPr>
        <w:sym w:font="Symbol" w:char="F061"/>
      </w:r>
      <w:proofErr w:type="gramStart"/>
      <w:r w:rsidRPr="00A96D2D">
        <w:rPr>
          <w:sz w:val="24"/>
          <w:szCs w:val="24"/>
          <w:vertAlign w:val="subscript"/>
          <w:lang w:val="en-US"/>
        </w:rPr>
        <w:t>j</w:t>
      </w:r>
      <w:r w:rsidRPr="00A96D2D">
        <w:rPr>
          <w:sz w:val="24"/>
          <w:szCs w:val="24"/>
        </w:rPr>
        <w:t>(</w:t>
      </w:r>
      <w:r w:rsidRPr="00A96D2D">
        <w:rPr>
          <w:sz w:val="24"/>
          <w:szCs w:val="24"/>
          <w:lang w:val="en-US"/>
        </w:rPr>
        <w:t>s</w:t>
      </w:r>
      <w:r w:rsidRPr="00A96D2D">
        <w:rPr>
          <w:sz w:val="24"/>
          <w:szCs w:val="24"/>
        </w:rPr>
        <w:t>)</w:t>
      </w:r>
      <w:proofErr w:type="gramEnd"/>
      <w:r w:rsidRPr="00A96D2D">
        <w:rPr>
          <w:sz w:val="24"/>
          <w:szCs w:val="24"/>
        </w:rPr>
        <w:t xml:space="preserve">; </w:t>
      </w:r>
      <w:r w:rsidRPr="00A96D2D">
        <w:rPr>
          <w:sz w:val="24"/>
          <w:szCs w:val="24"/>
          <w:lang w:val="en-US"/>
        </w:rPr>
        <w:t>j</w:t>
      </w:r>
      <w:r w:rsidRPr="00A96D2D">
        <w:rPr>
          <w:sz w:val="24"/>
          <w:szCs w:val="24"/>
        </w:rPr>
        <w:t xml:space="preserve"> = 1..</w:t>
      </w:r>
      <w:r w:rsidRPr="00A96D2D">
        <w:rPr>
          <w:sz w:val="24"/>
          <w:szCs w:val="24"/>
          <w:lang w:val="en-US"/>
        </w:rPr>
        <w:t>n</w:t>
      </w:r>
      <w:r w:rsidRPr="00A96D2D">
        <w:rPr>
          <w:sz w:val="24"/>
          <w:szCs w:val="24"/>
        </w:rPr>
        <w:t>(</w:t>
      </w:r>
      <w:r w:rsidRPr="00A96D2D">
        <w:rPr>
          <w:sz w:val="24"/>
          <w:szCs w:val="24"/>
          <w:lang w:val="en-US"/>
        </w:rPr>
        <w:t>s</w:t>
      </w:r>
      <w:r w:rsidRPr="00A96D2D">
        <w:rPr>
          <w:sz w:val="24"/>
          <w:szCs w:val="24"/>
        </w:rPr>
        <w:t xml:space="preserve">),                                                       </w:t>
      </w:r>
      <w:r w:rsidR="00481BA9">
        <w:rPr>
          <w:sz w:val="24"/>
          <w:szCs w:val="24"/>
        </w:rPr>
        <w:t xml:space="preserve">  </w:t>
      </w:r>
      <w:r w:rsidRPr="00A96D2D">
        <w:rPr>
          <w:sz w:val="24"/>
          <w:szCs w:val="24"/>
        </w:rPr>
        <w:t xml:space="preserve">(2.29)       </w:t>
      </w:r>
    </w:p>
    <w:p w:rsidR="004F08F0" w:rsidRPr="00A96D2D" w:rsidRDefault="004F08F0" w:rsidP="006675EB">
      <w:pPr>
        <w:pStyle w:val="32"/>
        <w:tabs>
          <w:tab w:val="left" w:pos="-426"/>
          <w:tab w:val="left" w:pos="1701"/>
          <w:tab w:val="left" w:pos="7513"/>
          <w:tab w:val="left" w:pos="9498"/>
        </w:tabs>
        <w:spacing w:after="0" w:line="360" w:lineRule="auto"/>
        <w:contextualSpacing/>
        <w:mirrorIndents/>
        <w:rPr>
          <w:b/>
          <w:sz w:val="24"/>
          <w:szCs w:val="24"/>
        </w:rPr>
      </w:pPr>
      <w:r w:rsidRPr="00A96D2D">
        <w:rPr>
          <w:sz w:val="24"/>
          <w:szCs w:val="24"/>
        </w:rPr>
        <w:t xml:space="preserve">согласно (2.26), являются </w:t>
      </w:r>
      <w:r w:rsidRPr="00A96D2D">
        <w:rPr>
          <w:b/>
          <w:sz w:val="24"/>
          <w:szCs w:val="24"/>
        </w:rPr>
        <w:t xml:space="preserve">относительными </w:t>
      </w:r>
      <w:r w:rsidRPr="00A96D2D">
        <w:rPr>
          <w:sz w:val="24"/>
          <w:szCs w:val="24"/>
        </w:rPr>
        <w:t>скорректированными выборочными</w:t>
      </w:r>
      <w:r w:rsidRPr="00A96D2D">
        <w:rPr>
          <w:b/>
          <w:sz w:val="24"/>
          <w:szCs w:val="24"/>
        </w:rPr>
        <w:t xml:space="preserve"> </w:t>
      </w:r>
      <w:r w:rsidRPr="00A96D2D">
        <w:rPr>
          <w:sz w:val="24"/>
          <w:szCs w:val="24"/>
        </w:rPr>
        <w:t>ошибками.</w:t>
      </w:r>
      <w:r w:rsidRPr="00A96D2D">
        <w:rPr>
          <w:b/>
          <w:sz w:val="24"/>
          <w:szCs w:val="24"/>
        </w:rPr>
        <w:t xml:space="preserve"> </w:t>
      </w:r>
    </w:p>
    <w:p w:rsidR="004F08F0" w:rsidRPr="00A96D2D" w:rsidRDefault="004F08F0" w:rsidP="006675EB">
      <w:pPr>
        <w:pStyle w:val="32"/>
        <w:tabs>
          <w:tab w:val="left" w:pos="-426"/>
          <w:tab w:val="left" w:pos="1701"/>
          <w:tab w:val="left" w:pos="7513"/>
          <w:tab w:val="left" w:pos="9498"/>
        </w:tabs>
        <w:spacing w:after="0" w:line="360" w:lineRule="auto"/>
        <w:contextualSpacing/>
        <w:mirrorIndents/>
        <w:rPr>
          <w:sz w:val="24"/>
          <w:szCs w:val="24"/>
        </w:rPr>
      </w:pPr>
      <w:r w:rsidRPr="00A96D2D">
        <w:rPr>
          <w:b/>
          <w:sz w:val="24"/>
          <w:szCs w:val="24"/>
        </w:rPr>
        <w:t xml:space="preserve">   </w:t>
      </w:r>
      <w:r w:rsidRPr="00A96D2D">
        <w:rPr>
          <w:sz w:val="24"/>
          <w:szCs w:val="24"/>
        </w:rPr>
        <w:t xml:space="preserve">Следовательно, если первичные показатели качества функционирования системы </w:t>
      </w:r>
      <w:r w:rsidRPr="00A96D2D">
        <w:rPr>
          <w:sz w:val="24"/>
          <w:szCs w:val="24"/>
          <w:lang w:val="en-US"/>
        </w:rPr>
        <w:t>s</w:t>
      </w:r>
      <w:r w:rsidRPr="00A96D2D">
        <w:rPr>
          <w:sz w:val="24"/>
          <w:szCs w:val="24"/>
        </w:rPr>
        <w:t xml:space="preserve"> будут измеряться в единицах</w:t>
      </w:r>
    </w:p>
    <w:p w:rsidR="004F08F0" w:rsidRPr="00A96D2D" w:rsidRDefault="004F08F0" w:rsidP="00481BA9">
      <w:pPr>
        <w:pStyle w:val="32"/>
        <w:tabs>
          <w:tab w:val="left" w:pos="-426"/>
          <w:tab w:val="left" w:pos="1701"/>
          <w:tab w:val="left" w:pos="7513"/>
          <w:tab w:val="left" w:pos="8647"/>
          <w:tab w:val="left" w:pos="9498"/>
        </w:tabs>
        <w:spacing w:after="0" w:line="360" w:lineRule="auto"/>
        <w:contextualSpacing/>
        <w:mirrorIndents/>
        <w:rPr>
          <w:sz w:val="24"/>
          <w:szCs w:val="24"/>
        </w:rPr>
      </w:pPr>
      <w:r w:rsidRPr="00A96D2D">
        <w:rPr>
          <w:sz w:val="24"/>
          <w:szCs w:val="24"/>
        </w:rPr>
        <w:t xml:space="preserve">                                                            </w:t>
      </w:r>
      <m:oMath>
        <m:r>
          <w:rPr>
            <w:rFonts w:ascii="Cambria Math" w:hAnsi="Cambria Math"/>
            <w:sz w:val="24"/>
            <w:szCs w:val="24"/>
          </w:rPr>
          <m:t>σ</m:t>
        </m:r>
      </m:oMath>
      <w:proofErr w:type="gramStart"/>
      <w:r w:rsidRPr="00A96D2D">
        <w:rPr>
          <w:sz w:val="24"/>
          <w:szCs w:val="24"/>
          <w:vertAlign w:val="subscript"/>
          <w:lang w:val="en-US"/>
        </w:rPr>
        <w:t>j</w:t>
      </w:r>
      <w:r w:rsidRPr="00A96D2D">
        <w:rPr>
          <w:sz w:val="24"/>
          <w:szCs w:val="24"/>
        </w:rPr>
        <w:t>(</w:t>
      </w:r>
      <w:r w:rsidRPr="00A96D2D">
        <w:rPr>
          <w:sz w:val="24"/>
          <w:szCs w:val="24"/>
          <w:lang w:val="en-US"/>
        </w:rPr>
        <w:t>s</w:t>
      </w:r>
      <w:r w:rsidRPr="00A96D2D">
        <w:rPr>
          <w:sz w:val="24"/>
          <w:szCs w:val="24"/>
        </w:rPr>
        <w:t>)</w:t>
      </w:r>
      <w:proofErr w:type="gramEnd"/>
      <w:r w:rsidRPr="00A96D2D">
        <w:rPr>
          <w:sz w:val="24"/>
          <w:szCs w:val="24"/>
        </w:rPr>
        <w:t xml:space="preserve">; </w:t>
      </w:r>
      <w:r w:rsidRPr="00A96D2D">
        <w:rPr>
          <w:sz w:val="24"/>
          <w:szCs w:val="24"/>
          <w:lang w:val="en-US"/>
        </w:rPr>
        <w:t>j</w:t>
      </w:r>
      <w:r w:rsidRPr="00A96D2D">
        <w:rPr>
          <w:sz w:val="24"/>
          <w:szCs w:val="24"/>
        </w:rPr>
        <w:t xml:space="preserve"> = 1..</w:t>
      </w:r>
      <w:r w:rsidRPr="00A96D2D">
        <w:rPr>
          <w:sz w:val="24"/>
          <w:szCs w:val="24"/>
          <w:lang w:val="en-US"/>
        </w:rPr>
        <w:t>n</w:t>
      </w:r>
      <w:r w:rsidRPr="00A96D2D">
        <w:rPr>
          <w:sz w:val="24"/>
          <w:szCs w:val="24"/>
        </w:rPr>
        <w:t>(</w:t>
      </w:r>
      <w:r w:rsidRPr="00A96D2D">
        <w:rPr>
          <w:sz w:val="24"/>
          <w:szCs w:val="24"/>
          <w:lang w:val="en-US"/>
        </w:rPr>
        <w:t>s</w:t>
      </w:r>
      <w:r w:rsidRPr="00A96D2D">
        <w:rPr>
          <w:sz w:val="24"/>
          <w:szCs w:val="24"/>
        </w:rPr>
        <w:t xml:space="preserve">),                                                      </w:t>
      </w:r>
      <w:r w:rsidR="00481BA9">
        <w:rPr>
          <w:sz w:val="24"/>
          <w:szCs w:val="24"/>
        </w:rPr>
        <w:t xml:space="preserve">    </w:t>
      </w:r>
      <w:r w:rsidR="0075678B" w:rsidRPr="00A96D2D">
        <w:rPr>
          <w:sz w:val="24"/>
          <w:szCs w:val="24"/>
        </w:rPr>
        <w:t>(2.30)</w:t>
      </w:r>
    </w:p>
    <w:p w:rsidR="004F08F0" w:rsidRPr="00A96D2D" w:rsidRDefault="004F08F0" w:rsidP="006675EB">
      <w:pPr>
        <w:pStyle w:val="32"/>
        <w:tabs>
          <w:tab w:val="left" w:pos="-426"/>
          <w:tab w:val="left" w:pos="1701"/>
          <w:tab w:val="left" w:pos="7513"/>
          <w:tab w:val="left" w:pos="9498"/>
        </w:tabs>
        <w:spacing w:after="0" w:line="360" w:lineRule="auto"/>
        <w:contextualSpacing/>
        <w:mirrorIndents/>
        <w:rPr>
          <w:sz w:val="24"/>
          <w:szCs w:val="24"/>
        </w:rPr>
      </w:pPr>
      <w:r w:rsidRPr="00A96D2D">
        <w:rPr>
          <w:sz w:val="24"/>
          <w:szCs w:val="24"/>
        </w:rPr>
        <w:t xml:space="preserve">то величины (2.29) будут служить в качестве </w:t>
      </w:r>
      <w:r w:rsidRPr="00A96D2D">
        <w:rPr>
          <w:b/>
          <w:sz w:val="24"/>
          <w:szCs w:val="24"/>
        </w:rPr>
        <w:t xml:space="preserve">относительных ошибок измерения </w:t>
      </w:r>
      <w:r w:rsidRPr="00A96D2D">
        <w:rPr>
          <w:sz w:val="24"/>
          <w:szCs w:val="24"/>
        </w:rPr>
        <w:t>этих показателей.</w:t>
      </w:r>
    </w:p>
    <w:p w:rsidR="004F08F0" w:rsidRPr="00A96D2D" w:rsidRDefault="004F08F0" w:rsidP="006675EB">
      <w:pPr>
        <w:pStyle w:val="32"/>
        <w:tabs>
          <w:tab w:val="left" w:pos="-426"/>
          <w:tab w:val="left" w:pos="1701"/>
          <w:tab w:val="left" w:pos="7513"/>
          <w:tab w:val="left" w:pos="8647"/>
          <w:tab w:val="left" w:pos="9498"/>
        </w:tabs>
        <w:spacing w:after="0" w:line="360" w:lineRule="auto"/>
        <w:contextualSpacing/>
        <w:mirrorIndents/>
        <w:rPr>
          <w:sz w:val="24"/>
          <w:szCs w:val="24"/>
        </w:rPr>
      </w:pPr>
      <w:r w:rsidRPr="00A96D2D">
        <w:rPr>
          <w:sz w:val="24"/>
          <w:szCs w:val="24"/>
        </w:rPr>
        <w:t xml:space="preserve">   При этом</w:t>
      </w:r>
      <w:proofErr w:type="gramStart"/>
      <w:r w:rsidRPr="00A96D2D">
        <w:rPr>
          <w:sz w:val="24"/>
          <w:szCs w:val="24"/>
        </w:rPr>
        <w:t>,</w:t>
      </w:r>
      <w:proofErr w:type="gramEnd"/>
      <w:r w:rsidRPr="00A96D2D">
        <w:rPr>
          <w:sz w:val="24"/>
          <w:szCs w:val="24"/>
        </w:rPr>
        <w:t xml:space="preserve"> в том случае, когда</w:t>
      </w:r>
    </w:p>
    <w:p w:rsidR="004F08F0" w:rsidRPr="00A96D2D" w:rsidRDefault="004F08F0" w:rsidP="00481BA9">
      <w:pPr>
        <w:pStyle w:val="32"/>
        <w:tabs>
          <w:tab w:val="left" w:pos="-426"/>
          <w:tab w:val="left" w:pos="1701"/>
          <w:tab w:val="left" w:pos="7513"/>
          <w:tab w:val="left" w:pos="7938"/>
          <w:tab w:val="left" w:pos="8080"/>
          <w:tab w:val="left" w:pos="8222"/>
          <w:tab w:val="left" w:pos="8647"/>
          <w:tab w:val="left" w:pos="9498"/>
        </w:tabs>
        <w:spacing w:after="0" w:line="360" w:lineRule="auto"/>
        <w:contextualSpacing/>
        <w:mirrorIndents/>
        <w:rPr>
          <w:sz w:val="24"/>
          <w:szCs w:val="24"/>
          <w:lang w:val="en-US"/>
        </w:rPr>
      </w:pPr>
      <w:r w:rsidRPr="00480962">
        <w:rPr>
          <w:sz w:val="24"/>
          <w:szCs w:val="24"/>
        </w:rPr>
        <w:t xml:space="preserve">                                            </w:t>
      </w:r>
      <w:r w:rsidRPr="00A96D2D">
        <w:rPr>
          <w:sz w:val="24"/>
          <w:szCs w:val="24"/>
        </w:rPr>
        <w:sym w:font="Symbol" w:char="F061"/>
      </w:r>
      <w:proofErr w:type="gramStart"/>
      <w:r w:rsidRPr="00A96D2D">
        <w:rPr>
          <w:sz w:val="24"/>
          <w:szCs w:val="24"/>
          <w:vertAlign w:val="subscript"/>
          <w:lang w:val="en-US"/>
        </w:rPr>
        <w:t>j</w:t>
      </w:r>
      <w:r w:rsidRPr="00A96D2D">
        <w:rPr>
          <w:sz w:val="24"/>
          <w:szCs w:val="24"/>
          <w:lang w:val="en-US"/>
        </w:rPr>
        <w:t>(s)</w:t>
      </w:r>
      <w:proofErr w:type="gramEnd"/>
      <w:r w:rsidRPr="00A96D2D">
        <w:rPr>
          <w:sz w:val="24"/>
          <w:szCs w:val="24"/>
          <w:lang w:val="en-US"/>
        </w:rPr>
        <w:t xml:space="preserve"> = </w:t>
      </w:r>
      <w:r w:rsidRPr="00A96D2D">
        <w:rPr>
          <w:sz w:val="24"/>
          <w:szCs w:val="24"/>
        </w:rPr>
        <w:sym w:font="Symbol" w:char="F061"/>
      </w:r>
      <w:r w:rsidRPr="00A96D2D">
        <w:rPr>
          <w:sz w:val="24"/>
          <w:szCs w:val="24"/>
          <w:vertAlign w:val="subscript"/>
          <w:lang w:val="en-US"/>
        </w:rPr>
        <w:t>i</w:t>
      </w:r>
      <w:r w:rsidRPr="00A96D2D">
        <w:rPr>
          <w:sz w:val="24"/>
          <w:szCs w:val="24"/>
          <w:lang w:val="en-US"/>
        </w:rPr>
        <w:t xml:space="preserve">(s) </w:t>
      </w:r>
      <w:r w:rsidRPr="00A96D2D">
        <w:rPr>
          <w:sz w:val="24"/>
          <w:szCs w:val="24"/>
        </w:rPr>
        <w:t>для</w:t>
      </w:r>
      <w:r w:rsidRPr="00A96D2D">
        <w:rPr>
          <w:sz w:val="24"/>
          <w:szCs w:val="24"/>
          <w:lang w:val="en-US"/>
        </w:rPr>
        <w:t xml:space="preserve"> </w:t>
      </w:r>
      <w:r w:rsidRPr="00A96D2D">
        <w:rPr>
          <w:sz w:val="24"/>
          <w:szCs w:val="24"/>
        </w:rPr>
        <w:t>всех</w:t>
      </w:r>
      <w:r w:rsidRPr="00A96D2D">
        <w:rPr>
          <w:sz w:val="24"/>
          <w:szCs w:val="24"/>
          <w:lang w:val="en-US"/>
        </w:rPr>
        <w:t xml:space="preserve"> j,i = 1..n(s),                                           </w:t>
      </w:r>
      <w:r w:rsidR="00481BA9">
        <w:rPr>
          <w:sz w:val="24"/>
          <w:szCs w:val="24"/>
          <w:lang w:val="en-US"/>
        </w:rPr>
        <w:t xml:space="preserve"> </w:t>
      </w:r>
      <w:r w:rsidR="00296544" w:rsidRPr="00A96D2D">
        <w:rPr>
          <w:sz w:val="24"/>
          <w:szCs w:val="24"/>
          <w:lang w:val="en-US"/>
        </w:rPr>
        <w:t xml:space="preserve"> </w:t>
      </w:r>
      <w:r w:rsidR="0075678B" w:rsidRPr="00A96D2D">
        <w:rPr>
          <w:sz w:val="24"/>
          <w:szCs w:val="24"/>
          <w:lang w:val="en-US"/>
        </w:rPr>
        <w:t>(2.31)</w:t>
      </w:r>
    </w:p>
    <w:p w:rsidR="004F08F0" w:rsidRPr="00A96D2D" w:rsidRDefault="004F08F0" w:rsidP="006675EB">
      <w:pPr>
        <w:pStyle w:val="32"/>
        <w:tabs>
          <w:tab w:val="left" w:pos="-426"/>
          <w:tab w:val="left" w:pos="1701"/>
          <w:tab w:val="left" w:pos="2694"/>
          <w:tab w:val="left" w:pos="7513"/>
          <w:tab w:val="left" w:pos="9498"/>
        </w:tabs>
        <w:spacing w:after="0" w:line="360" w:lineRule="auto"/>
        <w:contextualSpacing/>
        <w:mirrorIndents/>
        <w:rPr>
          <w:sz w:val="24"/>
          <w:szCs w:val="24"/>
        </w:rPr>
      </w:pPr>
      <w:r w:rsidRPr="00A96D2D">
        <w:rPr>
          <w:sz w:val="24"/>
          <w:szCs w:val="24"/>
          <w:lang w:val="en-US"/>
        </w:rPr>
        <w:t xml:space="preserve"> </w:t>
      </w:r>
      <w:r w:rsidRPr="00A96D2D">
        <w:rPr>
          <w:sz w:val="24"/>
          <w:szCs w:val="24"/>
        </w:rPr>
        <w:t xml:space="preserve">в системе </w:t>
      </w:r>
      <w:r w:rsidRPr="00A96D2D">
        <w:rPr>
          <w:sz w:val="24"/>
          <w:szCs w:val="24"/>
          <w:lang w:val="en-US"/>
        </w:rPr>
        <w:t>s</w:t>
      </w:r>
      <w:r w:rsidRPr="00A96D2D">
        <w:rPr>
          <w:sz w:val="24"/>
          <w:szCs w:val="24"/>
        </w:rPr>
        <w:t xml:space="preserve"> измерения будут производяться с </w:t>
      </w:r>
      <w:r w:rsidRPr="00A96D2D">
        <w:rPr>
          <w:b/>
          <w:sz w:val="24"/>
          <w:szCs w:val="24"/>
        </w:rPr>
        <w:t>одной и той же относительной точностью</w:t>
      </w:r>
      <w:r w:rsidRPr="00A96D2D">
        <w:rPr>
          <w:sz w:val="24"/>
          <w:szCs w:val="24"/>
        </w:rPr>
        <w:t>. Вернее, будет иметь место</w:t>
      </w:r>
    </w:p>
    <w:p w:rsidR="004F08F0" w:rsidRPr="00A96D2D" w:rsidRDefault="004F08F0" w:rsidP="006675EB">
      <w:pPr>
        <w:pStyle w:val="32"/>
        <w:tabs>
          <w:tab w:val="left" w:pos="-426"/>
          <w:tab w:val="left" w:pos="1701"/>
          <w:tab w:val="left" w:pos="7513"/>
          <w:tab w:val="left" w:pos="9498"/>
        </w:tabs>
        <w:spacing w:after="0" w:line="360" w:lineRule="auto"/>
        <w:contextualSpacing/>
        <w:mirrorIndents/>
        <w:rPr>
          <w:sz w:val="24"/>
          <w:szCs w:val="24"/>
        </w:rPr>
      </w:pPr>
      <w:r w:rsidRPr="00A96D2D">
        <w:rPr>
          <w:sz w:val="24"/>
          <w:szCs w:val="24"/>
        </w:rPr>
        <w:t xml:space="preserve">                                                    </w:t>
      </w:r>
      <w:r w:rsidRPr="00A96D2D">
        <w:rPr>
          <w:sz w:val="24"/>
          <w:szCs w:val="24"/>
        </w:rPr>
        <w:sym w:font="Symbol" w:char="F061"/>
      </w:r>
      <w:proofErr w:type="gramStart"/>
      <w:r w:rsidRPr="00A96D2D">
        <w:rPr>
          <w:sz w:val="24"/>
          <w:szCs w:val="24"/>
          <w:vertAlign w:val="subscript"/>
          <w:lang w:val="en-US"/>
        </w:rPr>
        <w:t>j</w:t>
      </w:r>
      <w:r w:rsidRPr="00A96D2D">
        <w:rPr>
          <w:sz w:val="24"/>
          <w:szCs w:val="24"/>
        </w:rPr>
        <w:t>(</w:t>
      </w:r>
      <w:r w:rsidRPr="00A96D2D">
        <w:rPr>
          <w:sz w:val="24"/>
          <w:szCs w:val="24"/>
          <w:lang w:val="en-US"/>
        </w:rPr>
        <w:t>s</w:t>
      </w:r>
      <w:r w:rsidRPr="00A96D2D">
        <w:rPr>
          <w:sz w:val="24"/>
          <w:szCs w:val="24"/>
        </w:rPr>
        <w:t>)</w:t>
      </w:r>
      <w:proofErr w:type="gramEnd"/>
      <w:r w:rsidRPr="00A96D2D">
        <w:rPr>
          <w:sz w:val="24"/>
          <w:szCs w:val="24"/>
        </w:rPr>
        <w:t xml:space="preserve"> = </w:t>
      </w:r>
      <w:r w:rsidRPr="00A96D2D">
        <w:rPr>
          <w:sz w:val="24"/>
          <w:szCs w:val="24"/>
        </w:rPr>
        <w:sym w:font="Symbol" w:char="F061"/>
      </w:r>
      <w:r w:rsidRPr="00A96D2D">
        <w:rPr>
          <w:sz w:val="24"/>
          <w:szCs w:val="24"/>
          <w:vertAlign w:val="subscript"/>
        </w:rPr>
        <w:t>0</w:t>
      </w:r>
      <w:r w:rsidRPr="00A96D2D">
        <w:rPr>
          <w:sz w:val="24"/>
          <w:szCs w:val="24"/>
        </w:rPr>
        <w:t>(</w:t>
      </w:r>
      <w:r w:rsidRPr="00A96D2D">
        <w:rPr>
          <w:sz w:val="24"/>
          <w:szCs w:val="24"/>
          <w:lang w:val="en-US"/>
        </w:rPr>
        <w:t>s</w:t>
      </w:r>
      <w:r w:rsidRPr="00A96D2D">
        <w:rPr>
          <w:sz w:val="24"/>
          <w:szCs w:val="24"/>
        </w:rPr>
        <w:t xml:space="preserve">); </w:t>
      </w:r>
      <w:r w:rsidRPr="00A96D2D">
        <w:rPr>
          <w:sz w:val="24"/>
          <w:szCs w:val="24"/>
          <w:lang w:val="en-US"/>
        </w:rPr>
        <w:t>j</w:t>
      </w:r>
      <w:r w:rsidRPr="00A96D2D">
        <w:rPr>
          <w:sz w:val="24"/>
          <w:szCs w:val="24"/>
        </w:rPr>
        <w:t xml:space="preserve"> = 1..</w:t>
      </w:r>
      <w:r w:rsidRPr="00A96D2D">
        <w:rPr>
          <w:sz w:val="24"/>
          <w:szCs w:val="24"/>
          <w:lang w:val="en-US"/>
        </w:rPr>
        <w:t>n</w:t>
      </w:r>
      <w:r w:rsidRPr="00A96D2D">
        <w:rPr>
          <w:sz w:val="24"/>
          <w:szCs w:val="24"/>
        </w:rPr>
        <w:t>(</w:t>
      </w:r>
      <w:r w:rsidRPr="00A96D2D">
        <w:rPr>
          <w:sz w:val="24"/>
          <w:szCs w:val="24"/>
          <w:lang w:val="en-US"/>
        </w:rPr>
        <w:t>s</w:t>
      </w:r>
      <w:r w:rsidRPr="00A96D2D">
        <w:rPr>
          <w:sz w:val="24"/>
          <w:szCs w:val="24"/>
        </w:rPr>
        <w:t>)</w:t>
      </w:r>
    </w:p>
    <w:p w:rsidR="004F08F0" w:rsidRPr="00A96D2D" w:rsidRDefault="004F08F0" w:rsidP="006675EB">
      <w:pPr>
        <w:pStyle w:val="32"/>
        <w:tabs>
          <w:tab w:val="left" w:pos="-426"/>
          <w:tab w:val="left" w:pos="1701"/>
          <w:tab w:val="left" w:pos="7513"/>
          <w:tab w:val="left" w:pos="9498"/>
        </w:tabs>
        <w:spacing w:after="0" w:line="360" w:lineRule="auto"/>
        <w:contextualSpacing/>
        <w:mirrorIndents/>
        <w:rPr>
          <w:sz w:val="24"/>
          <w:szCs w:val="24"/>
        </w:rPr>
      </w:pPr>
      <w:r w:rsidRPr="00A96D2D">
        <w:rPr>
          <w:sz w:val="24"/>
          <w:szCs w:val="24"/>
        </w:rPr>
        <w:t xml:space="preserve">Так происходит в том и только в том случае, когда система </w:t>
      </w:r>
      <w:r w:rsidRPr="00A96D2D">
        <w:rPr>
          <w:sz w:val="24"/>
          <w:szCs w:val="24"/>
          <w:lang w:val="en-US"/>
        </w:rPr>
        <w:t>s</w:t>
      </w:r>
      <w:r w:rsidRPr="00A96D2D">
        <w:rPr>
          <w:sz w:val="24"/>
          <w:szCs w:val="24"/>
        </w:rPr>
        <w:t xml:space="preserve"> находится в нормальном состоянии, т.е. когда</w:t>
      </w:r>
    </w:p>
    <w:p w:rsidR="004F08F0" w:rsidRPr="00A96D2D" w:rsidRDefault="004F08F0" w:rsidP="006675EB">
      <w:pPr>
        <w:pStyle w:val="32"/>
        <w:tabs>
          <w:tab w:val="left" w:pos="-426"/>
          <w:tab w:val="left" w:pos="1701"/>
          <w:tab w:val="left" w:pos="2835"/>
          <w:tab w:val="left" w:pos="7513"/>
          <w:tab w:val="left" w:pos="7938"/>
          <w:tab w:val="left" w:pos="8222"/>
          <w:tab w:val="left" w:pos="8647"/>
          <w:tab w:val="left" w:pos="9498"/>
        </w:tabs>
        <w:spacing w:after="0" w:line="360" w:lineRule="auto"/>
        <w:contextualSpacing/>
        <w:mirrorIndents/>
        <w:rPr>
          <w:sz w:val="24"/>
          <w:szCs w:val="24"/>
        </w:rPr>
      </w:pPr>
      <w:r w:rsidRPr="00A96D2D">
        <w:rPr>
          <w:sz w:val="24"/>
          <w:szCs w:val="24"/>
        </w:rPr>
        <w:t xml:space="preserve">                                                            </w:t>
      </w:r>
      <w:proofErr w:type="gramStart"/>
      <w:r w:rsidRPr="00A96D2D">
        <w:rPr>
          <w:sz w:val="24"/>
          <w:szCs w:val="24"/>
          <w:lang w:val="en-US"/>
        </w:rPr>
        <w:t>p</w:t>
      </w:r>
      <w:r w:rsidRPr="00A96D2D">
        <w:rPr>
          <w:sz w:val="24"/>
          <w:szCs w:val="24"/>
        </w:rPr>
        <w:t>(</w:t>
      </w:r>
      <w:r w:rsidRPr="00A96D2D">
        <w:rPr>
          <w:sz w:val="24"/>
          <w:szCs w:val="24"/>
          <w:lang w:val="en-US"/>
        </w:rPr>
        <w:t>s</w:t>
      </w:r>
      <w:r w:rsidRPr="00A96D2D">
        <w:rPr>
          <w:sz w:val="24"/>
          <w:szCs w:val="24"/>
        </w:rPr>
        <w:t>)</w:t>
      </w:r>
      <w:proofErr w:type="gramEnd"/>
      <w:r w:rsidRPr="00A96D2D">
        <w:rPr>
          <w:sz w:val="24"/>
          <w:szCs w:val="24"/>
        </w:rPr>
        <w:t xml:space="preserve"> = </w:t>
      </w:r>
      <w:r w:rsidRPr="00A96D2D">
        <w:rPr>
          <w:sz w:val="24"/>
          <w:szCs w:val="24"/>
          <w:lang w:val="en-US"/>
        </w:rPr>
        <w:t>p</w:t>
      </w:r>
      <w:r w:rsidRPr="00A96D2D">
        <w:rPr>
          <w:sz w:val="24"/>
          <w:szCs w:val="24"/>
          <w:vertAlign w:val="subscript"/>
        </w:rPr>
        <w:t>0</w:t>
      </w:r>
      <w:r w:rsidRPr="00A96D2D">
        <w:rPr>
          <w:sz w:val="24"/>
          <w:szCs w:val="24"/>
        </w:rPr>
        <w:t>(</w:t>
      </w:r>
      <w:r w:rsidRPr="00A96D2D">
        <w:rPr>
          <w:sz w:val="24"/>
          <w:szCs w:val="24"/>
          <w:lang w:val="en-US"/>
        </w:rPr>
        <w:t>s</w:t>
      </w:r>
      <w:r w:rsidRPr="00A96D2D">
        <w:rPr>
          <w:sz w:val="24"/>
          <w:szCs w:val="24"/>
        </w:rPr>
        <w:t xml:space="preserve">)                 </w:t>
      </w:r>
      <w:r w:rsidR="0075678B" w:rsidRPr="00A96D2D">
        <w:rPr>
          <w:sz w:val="24"/>
          <w:szCs w:val="24"/>
        </w:rPr>
        <w:t xml:space="preserve">                               </w:t>
      </w:r>
      <w:r w:rsidRPr="00A96D2D">
        <w:rPr>
          <w:sz w:val="24"/>
          <w:szCs w:val="24"/>
        </w:rPr>
        <w:t xml:space="preserve">             </w:t>
      </w:r>
      <w:r w:rsidR="00481BA9">
        <w:rPr>
          <w:sz w:val="24"/>
          <w:szCs w:val="24"/>
        </w:rPr>
        <w:t xml:space="preserve">     </w:t>
      </w:r>
      <w:r w:rsidR="0075678B" w:rsidRPr="00A96D2D">
        <w:rPr>
          <w:sz w:val="24"/>
          <w:szCs w:val="24"/>
        </w:rPr>
        <w:t>(2.32)</w:t>
      </w:r>
    </w:p>
    <w:p w:rsidR="004F08F0" w:rsidRPr="00A96D2D" w:rsidRDefault="004F08F0" w:rsidP="006675EB">
      <w:pPr>
        <w:pStyle w:val="32"/>
        <w:tabs>
          <w:tab w:val="left" w:pos="-426"/>
          <w:tab w:val="left" w:pos="1701"/>
          <w:tab w:val="left" w:pos="7513"/>
          <w:tab w:val="left" w:pos="9498"/>
        </w:tabs>
        <w:spacing w:after="0" w:line="360" w:lineRule="auto"/>
        <w:contextualSpacing/>
        <w:mirrorIndents/>
        <w:rPr>
          <w:sz w:val="24"/>
          <w:szCs w:val="24"/>
        </w:rPr>
      </w:pPr>
      <w:r w:rsidRPr="00A96D2D">
        <w:rPr>
          <w:sz w:val="24"/>
          <w:szCs w:val="24"/>
        </w:rPr>
        <w:t xml:space="preserve">   Во всех других случаях, т.е. когда система </w:t>
      </w:r>
      <w:r w:rsidRPr="00A96D2D">
        <w:rPr>
          <w:sz w:val="24"/>
          <w:szCs w:val="24"/>
          <w:lang w:val="en-US"/>
        </w:rPr>
        <w:t>s</w:t>
      </w:r>
      <w:r w:rsidRPr="00A96D2D">
        <w:rPr>
          <w:sz w:val="24"/>
          <w:szCs w:val="24"/>
        </w:rPr>
        <w:t xml:space="preserve"> не находится в нормальном состоянии, условие равноточности измерений (2.31) выполняться не будет. Следовательно, в этих случаях измерят первичные показатели качества функционирования системы </w:t>
      </w:r>
      <w:r w:rsidRPr="00A96D2D">
        <w:rPr>
          <w:sz w:val="24"/>
          <w:szCs w:val="24"/>
          <w:lang w:val="en-US"/>
        </w:rPr>
        <w:t>s</w:t>
      </w:r>
      <w:r w:rsidRPr="00A96D2D">
        <w:rPr>
          <w:sz w:val="24"/>
          <w:szCs w:val="24"/>
        </w:rPr>
        <w:t xml:space="preserve"> в единицах (2.30) не следует. </w:t>
      </w:r>
    </w:p>
    <w:p w:rsidR="004F08F0" w:rsidRPr="00A96D2D" w:rsidRDefault="004F08F0" w:rsidP="006675EB">
      <w:pPr>
        <w:tabs>
          <w:tab w:val="left" w:pos="-426"/>
          <w:tab w:val="left" w:pos="7513"/>
          <w:tab w:val="left" w:pos="7938"/>
          <w:tab w:val="left" w:pos="822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rPr>
        <w:t xml:space="preserve">   Обозначим</w:t>
      </w:r>
    </w:p>
    <w:p w:rsidR="004F08F0" w:rsidRPr="00A96D2D" w:rsidRDefault="004F08F0" w:rsidP="00481BA9">
      <w:pPr>
        <w:tabs>
          <w:tab w:val="left" w:pos="-426"/>
          <w:tab w:val="left" w:pos="2694"/>
          <w:tab w:val="left" w:pos="7513"/>
          <w:tab w:val="left" w:pos="7938"/>
          <w:tab w:val="left" w:pos="8222"/>
          <w:tab w:val="left" w:pos="8647"/>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lang w:val="en-US"/>
        </w:rPr>
        <w:t xml:space="preserve">                                            </w:t>
      </w:r>
      <w:r w:rsidRPr="00A96D2D">
        <w:rPr>
          <w:rFonts w:ascii="Times New Roman" w:hAnsi="Times New Roman"/>
          <w:sz w:val="24"/>
          <w:szCs w:val="24"/>
          <w:lang w:val="en-US"/>
        </w:rPr>
        <w:sym w:font="Symbol" w:char="F044"/>
      </w:r>
      <w:proofErr w:type="gramStart"/>
      <w:r w:rsidRPr="00A96D2D">
        <w:rPr>
          <w:rFonts w:ascii="Times New Roman" w:hAnsi="Times New Roman"/>
          <w:sz w:val="24"/>
          <w:szCs w:val="24"/>
          <w:vertAlign w:val="subscript"/>
          <w:lang w:val="en-US"/>
        </w:rPr>
        <w:t>j</w:t>
      </w:r>
      <w:r w:rsidRPr="00A96D2D">
        <w:rPr>
          <w:rFonts w:ascii="Times New Roman" w:hAnsi="Times New Roman"/>
          <w:sz w:val="24"/>
          <w:szCs w:val="24"/>
          <w:lang w:val="en-US"/>
        </w:rPr>
        <w:t>(s)</w:t>
      </w:r>
      <w:proofErr w:type="gramEnd"/>
      <w:r w:rsidRPr="00A96D2D">
        <w:rPr>
          <w:rFonts w:ascii="Times New Roman" w:hAnsi="Times New Roman"/>
          <w:sz w:val="24"/>
          <w:szCs w:val="24"/>
          <w:lang w:val="en-US"/>
        </w:rPr>
        <w:t xml:space="preserve"> = </w:t>
      </w:r>
      <w:r w:rsidRPr="00A96D2D">
        <w:rPr>
          <w:rFonts w:ascii="Times New Roman" w:hAnsi="Times New Roman"/>
          <w:sz w:val="24"/>
          <w:szCs w:val="24"/>
        </w:rPr>
        <w:sym w:font="Symbol" w:char="F061"/>
      </w:r>
      <w:r w:rsidRPr="00A96D2D">
        <w:rPr>
          <w:rFonts w:ascii="Times New Roman" w:hAnsi="Times New Roman"/>
          <w:sz w:val="24"/>
          <w:szCs w:val="24"/>
          <w:lang w:val="en-US"/>
        </w:rPr>
        <w:t>(s) M</w:t>
      </w:r>
      <w:r w:rsidRPr="00A96D2D">
        <w:rPr>
          <w:rFonts w:ascii="Times New Roman" w:hAnsi="Times New Roman"/>
          <w:sz w:val="24"/>
          <w:szCs w:val="24"/>
          <w:vertAlign w:val="subscript"/>
          <w:lang w:val="en-US"/>
        </w:rPr>
        <w:t>j0</w:t>
      </w:r>
      <w:r w:rsidRPr="00A96D2D">
        <w:rPr>
          <w:rFonts w:ascii="Times New Roman" w:hAnsi="Times New Roman"/>
          <w:sz w:val="24"/>
          <w:szCs w:val="24"/>
          <w:lang w:val="en-US"/>
        </w:rPr>
        <w:t xml:space="preserve">(s); j = 1..n(s); s = 1.N                  </w:t>
      </w:r>
      <w:r w:rsidR="00481BA9">
        <w:rPr>
          <w:rFonts w:ascii="Times New Roman" w:hAnsi="Times New Roman"/>
          <w:sz w:val="24"/>
          <w:szCs w:val="24"/>
          <w:lang w:val="en-US"/>
        </w:rPr>
        <w:t xml:space="preserve">                    </w:t>
      </w:r>
      <w:r w:rsidR="00296544" w:rsidRPr="00A96D2D">
        <w:rPr>
          <w:rFonts w:ascii="Times New Roman" w:hAnsi="Times New Roman"/>
          <w:sz w:val="24"/>
          <w:szCs w:val="24"/>
          <w:lang w:val="en-US"/>
        </w:rPr>
        <w:t xml:space="preserve"> </w:t>
      </w:r>
      <w:r w:rsidR="001B6818" w:rsidRPr="00A96D2D">
        <w:rPr>
          <w:rFonts w:ascii="Times New Roman" w:hAnsi="Times New Roman"/>
          <w:sz w:val="24"/>
          <w:szCs w:val="24"/>
          <w:lang w:val="en-US"/>
        </w:rPr>
        <w:t>(2.34)</w:t>
      </w:r>
    </w:p>
    <w:p w:rsidR="004F08F0" w:rsidRPr="00A96D2D" w:rsidRDefault="004F08F0" w:rsidP="006675EB">
      <w:pPr>
        <w:tabs>
          <w:tab w:val="left" w:pos="-426"/>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lang w:val="en-US"/>
        </w:rPr>
        <w:lastRenderedPageBreak/>
        <w:t xml:space="preserve">   </w:t>
      </w:r>
      <w:r w:rsidRPr="00A96D2D">
        <w:rPr>
          <w:rFonts w:ascii="Times New Roman" w:hAnsi="Times New Roman"/>
          <w:sz w:val="24"/>
          <w:szCs w:val="24"/>
        </w:rPr>
        <w:t>Согласно (2.27), (2.28) и (2.34) имеет место</w:t>
      </w:r>
    </w:p>
    <w:p w:rsidR="004F08F0" w:rsidRPr="00480962" w:rsidRDefault="004F08F0" w:rsidP="006675EB">
      <w:pPr>
        <w:pStyle w:val="32"/>
        <w:tabs>
          <w:tab w:val="left" w:pos="-426"/>
          <w:tab w:val="left" w:pos="1701"/>
          <w:tab w:val="left" w:pos="7513"/>
          <w:tab w:val="left" w:pos="7938"/>
          <w:tab w:val="left" w:pos="8647"/>
          <w:tab w:val="left" w:pos="9498"/>
        </w:tabs>
        <w:spacing w:after="0" w:line="360" w:lineRule="auto"/>
        <w:contextualSpacing/>
        <w:mirrorIndents/>
        <w:rPr>
          <w:sz w:val="24"/>
          <w:szCs w:val="24"/>
        </w:rPr>
      </w:pPr>
      <w:r w:rsidRPr="00480962">
        <w:rPr>
          <w:sz w:val="24"/>
          <w:szCs w:val="24"/>
        </w:rPr>
        <w:t xml:space="preserve">                                            </w:t>
      </w:r>
      <w:r w:rsidRPr="00A96D2D">
        <w:rPr>
          <w:sz w:val="24"/>
          <w:szCs w:val="24"/>
          <w:lang w:val="en-US"/>
        </w:rPr>
        <w:sym w:font="Symbol" w:char="F044"/>
      </w:r>
      <w:proofErr w:type="gramStart"/>
      <w:r w:rsidRPr="00A96D2D">
        <w:rPr>
          <w:sz w:val="24"/>
          <w:szCs w:val="24"/>
          <w:vertAlign w:val="subscript"/>
          <w:lang w:val="en-US"/>
        </w:rPr>
        <w:t>j</w:t>
      </w:r>
      <w:r w:rsidRPr="00480962">
        <w:rPr>
          <w:sz w:val="24"/>
          <w:szCs w:val="24"/>
        </w:rPr>
        <w:t>(</w:t>
      </w:r>
      <w:r w:rsidRPr="00A96D2D">
        <w:rPr>
          <w:sz w:val="24"/>
          <w:szCs w:val="24"/>
          <w:lang w:val="en-US"/>
        </w:rPr>
        <w:t>s</w:t>
      </w:r>
      <w:r w:rsidRPr="00480962">
        <w:rPr>
          <w:sz w:val="24"/>
          <w:szCs w:val="24"/>
        </w:rPr>
        <w:t>)</w:t>
      </w:r>
      <w:proofErr w:type="gramEnd"/>
      <w:r w:rsidRPr="00480962">
        <w:rPr>
          <w:sz w:val="24"/>
          <w:szCs w:val="24"/>
        </w:rPr>
        <w:t xml:space="preserve"> ≥ </w:t>
      </w:r>
      <w:r w:rsidRPr="00A96D2D">
        <w:rPr>
          <w:sz w:val="24"/>
          <w:szCs w:val="24"/>
          <w:lang w:val="en-US"/>
        </w:rPr>
        <w:sym w:font="Symbol" w:char="F073"/>
      </w:r>
      <w:r w:rsidRPr="00A96D2D">
        <w:rPr>
          <w:sz w:val="24"/>
          <w:szCs w:val="24"/>
          <w:vertAlign w:val="subscript"/>
          <w:lang w:val="en-US"/>
        </w:rPr>
        <w:t>j</w:t>
      </w:r>
      <w:r w:rsidRPr="00480962">
        <w:rPr>
          <w:sz w:val="24"/>
          <w:szCs w:val="24"/>
        </w:rPr>
        <w:t>(</w:t>
      </w:r>
      <w:r w:rsidRPr="00A96D2D">
        <w:rPr>
          <w:sz w:val="24"/>
          <w:szCs w:val="24"/>
          <w:lang w:val="en-US"/>
        </w:rPr>
        <w:t>s</w:t>
      </w:r>
      <w:r w:rsidRPr="00480962">
        <w:rPr>
          <w:sz w:val="24"/>
          <w:szCs w:val="24"/>
        </w:rPr>
        <w:t xml:space="preserve">) = </w:t>
      </w:r>
      <w:r w:rsidRPr="00A96D2D">
        <w:rPr>
          <w:sz w:val="24"/>
          <w:szCs w:val="24"/>
        </w:rPr>
        <w:sym w:font="Symbol" w:char="F064"/>
      </w:r>
      <w:r w:rsidRPr="00A96D2D">
        <w:rPr>
          <w:sz w:val="24"/>
          <w:szCs w:val="24"/>
          <w:vertAlign w:val="subscript"/>
          <w:lang w:val="en-US"/>
        </w:rPr>
        <w:t>j</w:t>
      </w:r>
      <w:r w:rsidRPr="00480962">
        <w:rPr>
          <w:sz w:val="24"/>
          <w:szCs w:val="24"/>
        </w:rPr>
        <w:t>(</w:t>
      </w:r>
      <w:r w:rsidRPr="00A96D2D">
        <w:rPr>
          <w:sz w:val="24"/>
          <w:szCs w:val="24"/>
          <w:lang w:val="en-US"/>
        </w:rPr>
        <w:t>s</w:t>
      </w:r>
      <w:r w:rsidRPr="00480962">
        <w:rPr>
          <w:sz w:val="24"/>
          <w:szCs w:val="24"/>
        </w:rPr>
        <w:t xml:space="preserve">) </w:t>
      </w:r>
      <w:r w:rsidRPr="00A96D2D">
        <w:rPr>
          <w:sz w:val="24"/>
          <w:szCs w:val="24"/>
        </w:rPr>
        <w:t>τ</w:t>
      </w:r>
      <w:r w:rsidRPr="00A96D2D">
        <w:rPr>
          <w:sz w:val="24"/>
          <w:szCs w:val="24"/>
          <w:vertAlign w:val="subscript"/>
          <w:lang w:val="en-US"/>
        </w:rPr>
        <w:t>j</w:t>
      </w:r>
      <w:r w:rsidRPr="00480962">
        <w:rPr>
          <w:sz w:val="24"/>
          <w:szCs w:val="24"/>
        </w:rPr>
        <w:t>(</w:t>
      </w:r>
      <w:r w:rsidRPr="00A96D2D">
        <w:rPr>
          <w:sz w:val="24"/>
          <w:szCs w:val="24"/>
          <w:lang w:val="en-US"/>
        </w:rPr>
        <w:t>s</w:t>
      </w:r>
      <w:r w:rsidRPr="00480962">
        <w:rPr>
          <w:sz w:val="24"/>
          <w:szCs w:val="24"/>
        </w:rPr>
        <w:t xml:space="preserve">); </w:t>
      </w:r>
      <w:r w:rsidRPr="00A96D2D">
        <w:rPr>
          <w:sz w:val="24"/>
          <w:szCs w:val="24"/>
          <w:lang w:val="en-US"/>
        </w:rPr>
        <w:t>s</w:t>
      </w:r>
      <w:r w:rsidRPr="00480962">
        <w:rPr>
          <w:sz w:val="24"/>
          <w:szCs w:val="24"/>
        </w:rPr>
        <w:t xml:space="preserve"> = 1..</w:t>
      </w:r>
      <w:r w:rsidRPr="00A96D2D">
        <w:rPr>
          <w:sz w:val="24"/>
          <w:szCs w:val="24"/>
          <w:lang w:val="en-US"/>
        </w:rPr>
        <w:t>N</w:t>
      </w:r>
      <w:r w:rsidRPr="00480962">
        <w:rPr>
          <w:sz w:val="24"/>
          <w:szCs w:val="24"/>
        </w:rPr>
        <w:t xml:space="preserve">; </w:t>
      </w:r>
      <w:r w:rsidRPr="00A96D2D">
        <w:rPr>
          <w:sz w:val="24"/>
          <w:szCs w:val="24"/>
          <w:lang w:val="en-US"/>
        </w:rPr>
        <w:t>j</w:t>
      </w:r>
      <w:r w:rsidRPr="00480962">
        <w:rPr>
          <w:sz w:val="24"/>
          <w:szCs w:val="24"/>
        </w:rPr>
        <w:t xml:space="preserve"> = 1..</w:t>
      </w:r>
      <w:r w:rsidRPr="00A96D2D">
        <w:rPr>
          <w:sz w:val="24"/>
          <w:szCs w:val="24"/>
          <w:lang w:val="en-US"/>
        </w:rPr>
        <w:t>n</w:t>
      </w:r>
      <w:r w:rsidRPr="00480962">
        <w:rPr>
          <w:sz w:val="24"/>
          <w:szCs w:val="24"/>
        </w:rPr>
        <w:t>(</w:t>
      </w:r>
      <w:r w:rsidRPr="00A96D2D">
        <w:rPr>
          <w:sz w:val="24"/>
          <w:szCs w:val="24"/>
          <w:lang w:val="en-US"/>
        </w:rPr>
        <w:t>s</w:t>
      </w:r>
      <w:r w:rsidRPr="00480962">
        <w:rPr>
          <w:sz w:val="24"/>
          <w:szCs w:val="24"/>
        </w:rPr>
        <w:t xml:space="preserve">)                   </w:t>
      </w:r>
      <w:r w:rsidR="00481BA9" w:rsidRPr="00480962">
        <w:rPr>
          <w:sz w:val="24"/>
          <w:szCs w:val="24"/>
        </w:rPr>
        <w:t xml:space="preserve">         </w:t>
      </w:r>
      <w:r w:rsidR="00296544" w:rsidRPr="00480962">
        <w:rPr>
          <w:sz w:val="24"/>
          <w:szCs w:val="24"/>
        </w:rPr>
        <w:t xml:space="preserve"> </w:t>
      </w:r>
      <w:r w:rsidR="001B6818" w:rsidRPr="00480962">
        <w:rPr>
          <w:sz w:val="24"/>
          <w:szCs w:val="24"/>
        </w:rPr>
        <w:t>(2.35)</w:t>
      </w:r>
    </w:p>
    <w:p w:rsidR="004F08F0" w:rsidRPr="00A96D2D" w:rsidRDefault="004F08F0" w:rsidP="006675EB">
      <w:pPr>
        <w:pStyle w:val="32"/>
        <w:tabs>
          <w:tab w:val="left" w:pos="-426"/>
          <w:tab w:val="left" w:pos="1701"/>
          <w:tab w:val="left" w:pos="7513"/>
          <w:tab w:val="left" w:pos="8222"/>
          <w:tab w:val="left" w:pos="9498"/>
        </w:tabs>
        <w:spacing w:after="0" w:line="360" w:lineRule="auto"/>
        <w:contextualSpacing/>
        <w:mirrorIndents/>
        <w:rPr>
          <w:sz w:val="24"/>
          <w:szCs w:val="24"/>
        </w:rPr>
      </w:pPr>
      <w:r w:rsidRPr="00A96D2D">
        <w:rPr>
          <w:sz w:val="24"/>
          <w:szCs w:val="24"/>
        </w:rPr>
        <w:t>и, следовательно,</w:t>
      </w:r>
    </w:p>
    <w:p w:rsidR="004F08F0" w:rsidRPr="00A96D2D" w:rsidRDefault="004F08F0" w:rsidP="006675EB">
      <w:pPr>
        <w:pStyle w:val="32"/>
        <w:tabs>
          <w:tab w:val="left" w:pos="-426"/>
          <w:tab w:val="left" w:pos="1701"/>
          <w:tab w:val="left" w:pos="2268"/>
          <w:tab w:val="left" w:pos="7513"/>
          <w:tab w:val="left" w:pos="7938"/>
          <w:tab w:val="left" w:pos="8080"/>
          <w:tab w:val="left" w:pos="8222"/>
          <w:tab w:val="left" w:pos="8647"/>
          <w:tab w:val="left" w:pos="9498"/>
        </w:tabs>
        <w:spacing w:after="0" w:line="360" w:lineRule="auto"/>
        <w:contextualSpacing/>
        <w:mirrorIndents/>
        <w:rPr>
          <w:sz w:val="24"/>
          <w:szCs w:val="24"/>
          <w:lang w:val="en-US"/>
        </w:rPr>
      </w:pPr>
      <w:r w:rsidRPr="00480962">
        <w:rPr>
          <w:sz w:val="24"/>
          <w:szCs w:val="24"/>
        </w:rPr>
        <w:t xml:space="preserve">          </w:t>
      </w:r>
      <w:r w:rsidR="001B6818" w:rsidRPr="00480962">
        <w:rPr>
          <w:sz w:val="24"/>
          <w:szCs w:val="24"/>
        </w:rPr>
        <w:t xml:space="preserve">     </w:t>
      </w:r>
      <w:r w:rsidRPr="00480962">
        <w:rPr>
          <w:sz w:val="24"/>
          <w:szCs w:val="24"/>
        </w:rPr>
        <w:t xml:space="preserve">   </w:t>
      </w:r>
      <w:r w:rsidRPr="00A96D2D">
        <w:rPr>
          <w:sz w:val="24"/>
          <w:szCs w:val="24"/>
          <w:lang w:val="en-US"/>
        </w:rPr>
        <w:sym w:font="Symbol" w:char="F0E7"/>
      </w:r>
      <w:r w:rsidRPr="00A96D2D">
        <w:rPr>
          <w:sz w:val="24"/>
          <w:szCs w:val="24"/>
          <w:lang w:val="en-US"/>
        </w:rPr>
        <w:t>M</w:t>
      </w:r>
      <w:r w:rsidRPr="00A96D2D">
        <w:rPr>
          <w:sz w:val="24"/>
          <w:szCs w:val="24"/>
          <w:vertAlign w:val="subscript"/>
          <w:lang w:val="en-US"/>
        </w:rPr>
        <w:t>i1</w:t>
      </w:r>
      <w:r w:rsidRPr="00A96D2D">
        <w:rPr>
          <w:sz w:val="24"/>
          <w:szCs w:val="24"/>
          <w:lang w:val="en-US"/>
        </w:rPr>
        <w:t>(s) – M</w:t>
      </w:r>
      <w:r w:rsidRPr="00A96D2D">
        <w:rPr>
          <w:sz w:val="24"/>
          <w:szCs w:val="24"/>
          <w:vertAlign w:val="subscript"/>
          <w:lang w:val="en-US"/>
        </w:rPr>
        <w:t>j0</w:t>
      </w:r>
      <w:r w:rsidR="000B5B93" w:rsidRPr="00A96D2D">
        <w:rPr>
          <w:sz w:val="24"/>
          <w:szCs w:val="24"/>
          <w:lang w:val="en-US"/>
        </w:rPr>
        <w:t>(s</w:t>
      </w:r>
      <w:proofErr w:type="gramStart"/>
      <w:r w:rsidR="000B5B93" w:rsidRPr="00A96D2D">
        <w:rPr>
          <w:sz w:val="24"/>
          <w:szCs w:val="24"/>
          <w:lang w:val="en-US"/>
        </w:rPr>
        <w:t>)</w:t>
      </w:r>
      <w:proofErr w:type="gramEnd"/>
      <w:r w:rsidRPr="00A96D2D">
        <w:rPr>
          <w:sz w:val="24"/>
          <w:szCs w:val="24"/>
          <w:lang w:val="en-US"/>
        </w:rPr>
        <w:sym w:font="Symbol" w:char="F0E7"/>
      </w:r>
      <w:r w:rsidRPr="00A96D2D">
        <w:rPr>
          <w:sz w:val="24"/>
          <w:szCs w:val="24"/>
          <w:lang w:val="en-US"/>
        </w:rPr>
        <w:t xml:space="preserve">≥ </w:t>
      </w:r>
      <w:r w:rsidRPr="00A96D2D">
        <w:rPr>
          <w:sz w:val="24"/>
          <w:szCs w:val="24"/>
          <w:lang w:val="en-US"/>
        </w:rPr>
        <w:sym w:font="Symbol" w:char="F044"/>
      </w:r>
      <w:r w:rsidRPr="00A96D2D">
        <w:rPr>
          <w:sz w:val="24"/>
          <w:szCs w:val="24"/>
          <w:vertAlign w:val="subscript"/>
          <w:lang w:val="en-US"/>
        </w:rPr>
        <w:t>j</w:t>
      </w:r>
      <w:r w:rsidRPr="00A96D2D">
        <w:rPr>
          <w:sz w:val="24"/>
          <w:szCs w:val="24"/>
          <w:lang w:val="en-US"/>
        </w:rPr>
        <w:t xml:space="preserve">(s)  </w:t>
      </w:r>
      <w:r w:rsidRPr="00A96D2D">
        <w:rPr>
          <w:sz w:val="24"/>
          <w:szCs w:val="24"/>
        </w:rPr>
        <w:sym w:font="Symbol" w:char="F0DE"/>
      </w:r>
      <w:r w:rsidRPr="00A96D2D">
        <w:rPr>
          <w:sz w:val="24"/>
          <w:szCs w:val="24"/>
          <w:lang w:val="en-US"/>
        </w:rPr>
        <w:t xml:space="preserve"> </w:t>
      </w:r>
      <w:r w:rsidRPr="00A96D2D">
        <w:rPr>
          <w:sz w:val="24"/>
          <w:szCs w:val="24"/>
          <w:lang w:val="en-US"/>
        </w:rPr>
        <w:sym w:font="Symbol" w:char="F0E7"/>
      </w:r>
      <w:r w:rsidRPr="00A96D2D">
        <w:rPr>
          <w:sz w:val="24"/>
          <w:szCs w:val="24"/>
          <w:lang w:val="en-US"/>
        </w:rPr>
        <w:t>M</w:t>
      </w:r>
      <w:r w:rsidRPr="00A96D2D">
        <w:rPr>
          <w:sz w:val="24"/>
          <w:szCs w:val="24"/>
          <w:vertAlign w:val="subscript"/>
          <w:lang w:val="en-US"/>
        </w:rPr>
        <w:t>j1</w:t>
      </w:r>
      <w:r w:rsidRPr="00A96D2D">
        <w:rPr>
          <w:sz w:val="24"/>
          <w:szCs w:val="24"/>
          <w:lang w:val="en-US"/>
        </w:rPr>
        <w:t>(s) - M</w:t>
      </w:r>
      <w:r w:rsidRPr="00A96D2D">
        <w:rPr>
          <w:sz w:val="24"/>
          <w:szCs w:val="24"/>
          <w:vertAlign w:val="subscript"/>
          <w:lang w:val="en-US"/>
        </w:rPr>
        <w:t>j0</w:t>
      </w:r>
      <w:r w:rsidRPr="00A96D2D">
        <w:rPr>
          <w:sz w:val="24"/>
          <w:szCs w:val="24"/>
          <w:lang w:val="en-US"/>
        </w:rPr>
        <w:t xml:space="preserve">(s) </w:t>
      </w:r>
      <w:r w:rsidRPr="00A96D2D">
        <w:rPr>
          <w:sz w:val="24"/>
          <w:szCs w:val="24"/>
          <w:lang w:val="en-US"/>
        </w:rPr>
        <w:sym w:font="Symbol" w:char="F0E7"/>
      </w:r>
      <w:r w:rsidRPr="00A96D2D">
        <w:rPr>
          <w:sz w:val="24"/>
          <w:szCs w:val="24"/>
          <w:lang w:val="en-US"/>
        </w:rPr>
        <w:t xml:space="preserve"> ≥ </w:t>
      </w:r>
      <w:r w:rsidRPr="00A96D2D">
        <w:rPr>
          <w:sz w:val="24"/>
          <w:szCs w:val="24"/>
          <w:lang w:val="en-US"/>
        </w:rPr>
        <w:sym w:font="Symbol" w:char="F073"/>
      </w:r>
      <w:r w:rsidRPr="00A96D2D">
        <w:rPr>
          <w:sz w:val="24"/>
          <w:szCs w:val="24"/>
          <w:vertAlign w:val="subscript"/>
          <w:lang w:val="en-US"/>
        </w:rPr>
        <w:t>j</w:t>
      </w:r>
      <w:r w:rsidRPr="00A96D2D">
        <w:rPr>
          <w:sz w:val="24"/>
          <w:szCs w:val="24"/>
          <w:lang w:val="en-US"/>
        </w:rPr>
        <w:t xml:space="preserve">(s) </w:t>
      </w:r>
      <w:r w:rsidRPr="00A96D2D">
        <w:rPr>
          <w:sz w:val="24"/>
          <w:szCs w:val="24"/>
        </w:rPr>
        <w:t>для</w:t>
      </w:r>
      <w:r w:rsidRPr="00A96D2D">
        <w:rPr>
          <w:sz w:val="24"/>
          <w:szCs w:val="24"/>
          <w:lang w:val="en-US"/>
        </w:rPr>
        <w:t xml:space="preserve"> </w:t>
      </w:r>
      <w:r w:rsidRPr="00A96D2D">
        <w:rPr>
          <w:sz w:val="24"/>
          <w:szCs w:val="24"/>
        </w:rPr>
        <w:t>всех</w:t>
      </w:r>
      <w:r w:rsidR="00481BA9">
        <w:rPr>
          <w:sz w:val="24"/>
          <w:szCs w:val="24"/>
          <w:lang w:val="en-US"/>
        </w:rPr>
        <w:t xml:space="preserve"> j = 1..n(s)           </w:t>
      </w:r>
      <w:r w:rsidRPr="00A96D2D">
        <w:rPr>
          <w:sz w:val="24"/>
          <w:szCs w:val="24"/>
          <w:lang w:val="en-US"/>
        </w:rPr>
        <w:t xml:space="preserve">(2.36)  </w:t>
      </w:r>
    </w:p>
    <w:p w:rsidR="004F08F0" w:rsidRPr="00A96D2D" w:rsidRDefault="004F08F0" w:rsidP="006675EB">
      <w:pPr>
        <w:tabs>
          <w:tab w:val="left" w:pos="-426"/>
          <w:tab w:val="left" w:pos="7513"/>
          <w:tab w:val="left" w:pos="7938"/>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lang w:val="en-US"/>
        </w:rPr>
        <w:t xml:space="preserve">   </w:t>
      </w:r>
      <w:r w:rsidRPr="00A96D2D">
        <w:rPr>
          <w:rFonts w:ascii="Times New Roman" w:hAnsi="Times New Roman"/>
          <w:sz w:val="24"/>
          <w:szCs w:val="24"/>
        </w:rPr>
        <w:t>Обозначим</w:t>
      </w:r>
    </w:p>
    <w:p w:rsidR="004F08F0" w:rsidRPr="00A96D2D" w:rsidRDefault="004F08F0" w:rsidP="00481BA9">
      <w:pPr>
        <w:tabs>
          <w:tab w:val="left" w:pos="-426"/>
          <w:tab w:val="left" w:pos="2977"/>
          <w:tab w:val="left" w:pos="7513"/>
          <w:tab w:val="left" w:pos="7938"/>
          <w:tab w:val="left" w:pos="8222"/>
          <w:tab w:val="left" w:pos="8647"/>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lang w:val="en-US"/>
        </w:rPr>
        <w:t xml:space="preserve">                                          </w:t>
      </w:r>
      <w:r w:rsidR="001B6818" w:rsidRPr="00A96D2D">
        <w:rPr>
          <w:rFonts w:ascii="Times New Roman" w:hAnsi="Times New Roman"/>
          <w:sz w:val="24"/>
          <w:szCs w:val="24"/>
          <w:lang w:val="en-US"/>
        </w:rPr>
        <w:t xml:space="preserve">      </w:t>
      </w:r>
      <w:r w:rsidRPr="00A96D2D">
        <w:rPr>
          <w:rFonts w:ascii="Times New Roman" w:hAnsi="Times New Roman"/>
          <w:sz w:val="24"/>
          <w:szCs w:val="24"/>
          <w:lang w:val="en-US"/>
        </w:rPr>
        <w:t xml:space="preserve">   </w:t>
      </w:r>
      <w:r w:rsidRPr="00A96D2D">
        <w:rPr>
          <w:rFonts w:ascii="Times New Roman" w:hAnsi="Times New Roman"/>
          <w:sz w:val="24"/>
          <w:szCs w:val="24"/>
        </w:rPr>
        <w:sym w:font="Symbol" w:char="F061"/>
      </w:r>
      <w:proofErr w:type="gramStart"/>
      <w:r w:rsidRPr="00A96D2D">
        <w:rPr>
          <w:rFonts w:ascii="Times New Roman" w:hAnsi="Times New Roman"/>
          <w:sz w:val="24"/>
          <w:szCs w:val="24"/>
          <w:vertAlign w:val="subscript"/>
          <w:lang w:val="en-US"/>
        </w:rPr>
        <w:t>j</w:t>
      </w:r>
      <w:proofErr w:type="gramEnd"/>
      <w:r w:rsidRPr="00A96D2D">
        <w:rPr>
          <w:rFonts w:ascii="Times New Roman" w:hAnsi="Times New Roman"/>
          <w:sz w:val="24"/>
          <w:szCs w:val="24"/>
          <w:lang w:val="en-US"/>
        </w:rPr>
        <w:t>*(s)</w:t>
      </w:r>
      <w:r w:rsidRPr="00A96D2D">
        <w:rPr>
          <w:rFonts w:ascii="Times New Roman" w:hAnsi="Times New Roman"/>
          <w:sz w:val="24"/>
          <w:szCs w:val="24"/>
          <w:vertAlign w:val="subscript"/>
          <w:lang w:val="en-US"/>
        </w:rPr>
        <w:t xml:space="preserve"> </w:t>
      </w:r>
      <w:r w:rsidRPr="00A96D2D">
        <w:rPr>
          <w:rFonts w:ascii="Times New Roman" w:hAnsi="Times New Roman"/>
          <w:sz w:val="24"/>
          <w:szCs w:val="24"/>
          <w:lang w:val="en-US"/>
        </w:rPr>
        <w:t xml:space="preserve">= </w:t>
      </w:r>
      <m:oMath>
        <m:f>
          <m:fPr>
            <m:ctrlPr>
              <w:rPr>
                <w:rFonts w:ascii="Cambria Math" w:hAnsi="Times New Roman"/>
                <w:sz w:val="24"/>
                <w:szCs w:val="24"/>
              </w:rPr>
            </m:ctrlPr>
          </m:fPr>
          <m:num>
            <m:sSub>
              <m:sSubPr>
                <m:ctrlPr>
                  <w:rPr>
                    <w:rFonts w:ascii="Cambria Math" w:hAnsi="Times New Roman"/>
                    <w:sz w:val="24"/>
                    <w:szCs w:val="24"/>
                    <w:lang w:val="en-US"/>
                  </w:rPr>
                </m:ctrlPr>
              </m:sSubPr>
              <m:e>
                <m:r>
                  <m:rPr>
                    <m:sty m:val="p"/>
                  </m:rPr>
                  <w:rPr>
                    <w:rFonts w:ascii="Cambria Math" w:hAnsi="Times New Roman"/>
                    <w:sz w:val="24"/>
                    <w:szCs w:val="24"/>
                    <w:lang w:val="en-US"/>
                  </w:rPr>
                  <w:sym w:font="Symbol" w:char="F044"/>
                </m:r>
              </m:e>
              <m:sub>
                <m:r>
                  <m:rPr>
                    <m:sty m:val="p"/>
                  </m:rPr>
                  <w:rPr>
                    <w:rFonts w:ascii="Cambria Math" w:hAnsi="Times New Roman"/>
                    <w:sz w:val="24"/>
                    <w:szCs w:val="24"/>
                    <w:lang w:val="en-US"/>
                  </w:rPr>
                  <m:t>j</m:t>
                </m:r>
              </m:sub>
            </m:sSub>
            <m:r>
              <m:rPr>
                <m:sty m:val="p"/>
              </m:rPr>
              <w:rPr>
                <w:rFonts w:ascii="Cambria Math" w:hAnsi="Times New Roman"/>
                <w:sz w:val="24"/>
                <w:szCs w:val="24"/>
                <w:lang w:val="en-US"/>
              </w:rPr>
              <m:t>(s)</m:t>
            </m:r>
          </m:num>
          <m:den>
            <m:sSub>
              <m:sSubPr>
                <m:ctrlPr>
                  <w:rPr>
                    <w:rFonts w:ascii="Cambria Math" w:hAnsi="Times New Roman"/>
                    <w:sz w:val="24"/>
                    <w:szCs w:val="24"/>
                  </w:rPr>
                </m:ctrlPr>
              </m:sSubPr>
              <m:e>
                <m:r>
                  <m:rPr>
                    <m:sty m:val="p"/>
                  </m:rPr>
                  <w:rPr>
                    <w:rFonts w:ascii="Cambria Math" w:hAnsi="Times New Roman"/>
                    <w:sz w:val="24"/>
                    <w:szCs w:val="24"/>
                    <w:lang w:val="en-US"/>
                  </w:rPr>
                  <m:t>M</m:t>
                </m:r>
              </m:e>
              <m:sub>
                <m:r>
                  <m:rPr>
                    <m:sty m:val="p"/>
                  </m:rPr>
                  <w:rPr>
                    <w:rFonts w:ascii="Cambria Math" w:hAnsi="Times New Roman"/>
                    <w:sz w:val="24"/>
                    <w:szCs w:val="24"/>
                    <w:lang w:val="en-US"/>
                  </w:rPr>
                  <m:t>j0</m:t>
                </m:r>
              </m:sub>
            </m:sSub>
            <m:r>
              <m:rPr>
                <m:sty m:val="p"/>
              </m:rPr>
              <w:rPr>
                <w:rFonts w:ascii="Cambria Math" w:hAnsi="Times New Roman"/>
                <w:sz w:val="24"/>
                <w:szCs w:val="24"/>
                <w:lang w:val="en-US"/>
              </w:rPr>
              <m:t>(s)</m:t>
            </m:r>
          </m:den>
        </m:f>
      </m:oMath>
      <w:r w:rsidRPr="00A96D2D">
        <w:rPr>
          <w:rFonts w:ascii="Times New Roman" w:hAnsi="Times New Roman"/>
          <w:sz w:val="24"/>
          <w:szCs w:val="24"/>
          <w:lang w:val="en-US"/>
        </w:rPr>
        <w:t xml:space="preserve"> ; j = 1..n(s); s = 1.N          </w:t>
      </w:r>
      <w:r w:rsidR="00481BA9">
        <w:rPr>
          <w:rFonts w:ascii="Times New Roman" w:hAnsi="Times New Roman"/>
          <w:sz w:val="24"/>
          <w:szCs w:val="24"/>
          <w:lang w:val="en-US"/>
        </w:rPr>
        <w:t xml:space="preserve">                           </w:t>
      </w:r>
      <w:r w:rsidR="00296544" w:rsidRPr="00A96D2D">
        <w:rPr>
          <w:rFonts w:ascii="Times New Roman" w:hAnsi="Times New Roman"/>
          <w:sz w:val="24"/>
          <w:szCs w:val="24"/>
          <w:lang w:val="en-US"/>
        </w:rPr>
        <w:t xml:space="preserve"> </w:t>
      </w:r>
      <w:r w:rsidRPr="00A96D2D">
        <w:rPr>
          <w:rFonts w:ascii="Times New Roman" w:hAnsi="Times New Roman"/>
          <w:sz w:val="24"/>
          <w:szCs w:val="24"/>
          <w:lang w:val="en-US"/>
        </w:rPr>
        <w:t xml:space="preserve">(2.37)    </w:t>
      </w:r>
    </w:p>
    <w:p w:rsidR="004F08F0" w:rsidRPr="00A96D2D" w:rsidRDefault="004F08F0" w:rsidP="006675EB">
      <w:pPr>
        <w:tabs>
          <w:tab w:val="left" w:pos="-426"/>
          <w:tab w:val="left" w:pos="2977"/>
          <w:tab w:val="left" w:pos="7513"/>
          <w:tab w:val="left" w:pos="7938"/>
          <w:tab w:val="left" w:pos="8222"/>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lang w:val="en-US"/>
        </w:rPr>
        <w:t xml:space="preserve">   </w:t>
      </w:r>
      <w:r w:rsidRPr="00A96D2D">
        <w:rPr>
          <w:rFonts w:ascii="Times New Roman" w:hAnsi="Times New Roman"/>
          <w:sz w:val="24"/>
          <w:szCs w:val="24"/>
        </w:rPr>
        <w:t>Согласно (2.26), (2.28) и (2.37), имеет место</w:t>
      </w:r>
    </w:p>
    <w:p w:rsidR="004F08F0" w:rsidRPr="00A96D2D" w:rsidRDefault="004F08F0" w:rsidP="006675EB">
      <w:pPr>
        <w:tabs>
          <w:tab w:val="left" w:pos="-426"/>
          <w:tab w:val="left" w:pos="2977"/>
          <w:tab w:val="left" w:pos="7513"/>
          <w:tab w:val="left" w:pos="7938"/>
          <w:tab w:val="left" w:pos="8222"/>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1B6818" w:rsidRPr="00A96D2D">
        <w:rPr>
          <w:rFonts w:ascii="Times New Roman" w:hAnsi="Times New Roman"/>
          <w:sz w:val="24"/>
          <w:szCs w:val="24"/>
        </w:rPr>
        <w:t xml:space="preserve">          </w:t>
      </w:r>
      <w:r w:rsidRPr="00A96D2D">
        <w:rPr>
          <w:rFonts w:ascii="Times New Roman" w:hAnsi="Times New Roman"/>
          <w:sz w:val="24"/>
          <w:szCs w:val="24"/>
        </w:rPr>
        <w:t xml:space="preserve"> </w:t>
      </w:r>
      <w:r w:rsidRPr="00A96D2D">
        <w:rPr>
          <w:rFonts w:ascii="Times New Roman" w:hAnsi="Times New Roman"/>
          <w:sz w:val="24"/>
          <w:szCs w:val="24"/>
        </w:rPr>
        <w:sym w:font="Symbol" w:char="F061"/>
      </w:r>
      <w:proofErr w:type="gramStart"/>
      <w:r w:rsidRPr="00A96D2D">
        <w:rPr>
          <w:rFonts w:ascii="Times New Roman" w:hAnsi="Times New Roman"/>
          <w:sz w:val="24"/>
          <w:szCs w:val="24"/>
          <w:vertAlign w:val="subscript"/>
          <w:lang w:val="en-US"/>
        </w:rPr>
        <w:t>j</w:t>
      </w:r>
      <w:proofErr w:type="gramEnd"/>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w:t>
      </w:r>
      <w:r w:rsidRPr="00A96D2D">
        <w:rPr>
          <w:rFonts w:ascii="Times New Roman" w:hAnsi="Times New Roman"/>
          <w:sz w:val="24"/>
          <w:szCs w:val="24"/>
          <w:vertAlign w:val="subscript"/>
        </w:rPr>
        <w:t xml:space="preserve"> </w:t>
      </w:r>
      <w:r w:rsidRPr="00A96D2D">
        <w:rPr>
          <w:rFonts w:ascii="Times New Roman" w:hAnsi="Times New Roman"/>
          <w:sz w:val="24"/>
          <w:szCs w:val="24"/>
        </w:rPr>
        <w:t xml:space="preserve">≥ </w:t>
      </w:r>
      <w:r w:rsidRPr="00A96D2D">
        <w:rPr>
          <w:rFonts w:ascii="Times New Roman" w:hAnsi="Times New Roman"/>
          <w:sz w:val="24"/>
          <w:szCs w:val="24"/>
        </w:rPr>
        <w:sym w:font="Symbol" w:char="F061"/>
      </w:r>
      <w:r w:rsidRPr="00A96D2D">
        <w:rPr>
          <w:rFonts w:ascii="Times New Roman" w:hAnsi="Times New Roman"/>
          <w:sz w:val="24"/>
          <w:szCs w:val="24"/>
          <w:vertAlign w:val="subscript"/>
          <w:lang w:val="en-US"/>
        </w:rPr>
        <w:t>j</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w:t>
      </w:r>
      <w:r w:rsidRPr="00A96D2D">
        <w:rPr>
          <w:rFonts w:ascii="Times New Roman" w:hAnsi="Times New Roman"/>
          <w:sz w:val="24"/>
          <w:szCs w:val="24"/>
          <w:lang w:val="en-US"/>
        </w:rPr>
        <w:t>s</w:t>
      </w:r>
      <w:r w:rsidRPr="00A96D2D">
        <w:rPr>
          <w:rFonts w:ascii="Times New Roman" w:hAnsi="Times New Roman"/>
          <w:sz w:val="24"/>
          <w:szCs w:val="24"/>
        </w:rPr>
        <w:t xml:space="preserve"> = 1.</w:t>
      </w:r>
      <w:r w:rsidR="001B6818" w:rsidRPr="00A96D2D">
        <w:rPr>
          <w:rFonts w:ascii="Times New Roman" w:hAnsi="Times New Roman"/>
          <w:sz w:val="24"/>
          <w:szCs w:val="24"/>
          <w:lang w:val="en-US"/>
        </w:rPr>
        <w:t>N</w:t>
      </w:r>
      <w:r w:rsidRPr="00A96D2D">
        <w:rPr>
          <w:rFonts w:ascii="Times New Roman" w:hAnsi="Times New Roman"/>
          <w:sz w:val="24"/>
          <w:szCs w:val="24"/>
        </w:rPr>
        <w:t xml:space="preserve"> </w:t>
      </w:r>
    </w:p>
    <w:p w:rsidR="004F08F0" w:rsidRPr="00A96D2D" w:rsidRDefault="001B6818" w:rsidP="006675EB">
      <w:pPr>
        <w:tabs>
          <w:tab w:val="left" w:pos="-426"/>
          <w:tab w:val="left" w:pos="2977"/>
          <w:tab w:val="left" w:pos="7513"/>
          <w:tab w:val="left" w:pos="7938"/>
          <w:tab w:val="left" w:pos="8222"/>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4F08F0" w:rsidRPr="00A96D2D">
        <w:rPr>
          <w:rFonts w:ascii="Times New Roman" w:hAnsi="Times New Roman"/>
          <w:sz w:val="24"/>
          <w:szCs w:val="24"/>
        </w:rPr>
        <w:t xml:space="preserve">Таким образом, если величину </w:t>
      </w:r>
      <w:r w:rsidR="004F08F0" w:rsidRPr="00A96D2D">
        <w:rPr>
          <w:rFonts w:ascii="Times New Roman" w:hAnsi="Times New Roman"/>
          <w:sz w:val="24"/>
          <w:szCs w:val="24"/>
          <w:lang w:val="en-US"/>
        </w:rPr>
        <w:t>y</w:t>
      </w:r>
      <w:r w:rsidR="004F08F0" w:rsidRPr="00A96D2D">
        <w:rPr>
          <w:rFonts w:ascii="Times New Roman" w:hAnsi="Times New Roman"/>
          <w:sz w:val="24"/>
          <w:szCs w:val="24"/>
          <w:vertAlign w:val="subscript"/>
          <w:lang w:val="en-US"/>
        </w:rPr>
        <w:t>j</w:t>
      </w:r>
      <w:r w:rsidR="004F08F0" w:rsidRPr="00A96D2D">
        <w:rPr>
          <w:rFonts w:ascii="Times New Roman" w:hAnsi="Times New Roman"/>
          <w:sz w:val="24"/>
          <w:szCs w:val="24"/>
        </w:rPr>
        <w:t>(</w:t>
      </w:r>
      <w:r w:rsidR="004F08F0" w:rsidRPr="00A96D2D">
        <w:rPr>
          <w:rFonts w:ascii="Times New Roman" w:hAnsi="Times New Roman"/>
          <w:sz w:val="24"/>
          <w:szCs w:val="24"/>
          <w:lang w:val="en-US"/>
        </w:rPr>
        <w:t>s</w:t>
      </w:r>
      <w:r w:rsidR="004F08F0" w:rsidRPr="00A96D2D">
        <w:rPr>
          <w:rFonts w:ascii="Times New Roman" w:hAnsi="Times New Roman"/>
          <w:sz w:val="24"/>
          <w:szCs w:val="24"/>
        </w:rPr>
        <w:t>)</w:t>
      </w:r>
      <w:r w:rsidR="004F08F0" w:rsidRPr="00A96D2D">
        <w:rPr>
          <w:rFonts w:ascii="Times New Roman" w:hAnsi="Times New Roman"/>
          <w:sz w:val="24"/>
          <w:szCs w:val="24"/>
          <w:lang w:val="en-US"/>
        </w:rPr>
        <w:sym w:font="Symbol" w:char="F0CE"/>
      </w:r>
      <w:r w:rsidR="004F08F0" w:rsidRPr="00A96D2D">
        <w:rPr>
          <w:rFonts w:ascii="Times New Roman" w:hAnsi="Times New Roman"/>
          <w:sz w:val="24"/>
          <w:szCs w:val="24"/>
          <w:lang w:val="en-US"/>
        </w:rPr>
        <w:t>Y</w:t>
      </w:r>
      <w:r w:rsidR="004F08F0" w:rsidRPr="00A96D2D">
        <w:rPr>
          <w:rFonts w:ascii="Times New Roman" w:hAnsi="Times New Roman"/>
          <w:sz w:val="24"/>
          <w:szCs w:val="24"/>
        </w:rPr>
        <w:t xml:space="preserve"> мы будем измерять в единицах </w:t>
      </w:r>
      <w:r w:rsidR="004F08F0" w:rsidRPr="00A96D2D">
        <w:rPr>
          <w:rFonts w:ascii="Times New Roman" w:hAnsi="Times New Roman"/>
          <w:sz w:val="24"/>
          <w:szCs w:val="24"/>
          <w:lang w:val="en-US"/>
        </w:rPr>
        <w:sym w:font="Symbol" w:char="F044"/>
      </w:r>
      <w:r w:rsidR="004F08F0" w:rsidRPr="00A96D2D">
        <w:rPr>
          <w:rFonts w:ascii="Times New Roman" w:hAnsi="Times New Roman"/>
          <w:sz w:val="24"/>
          <w:szCs w:val="24"/>
          <w:vertAlign w:val="subscript"/>
          <w:lang w:val="en-US"/>
        </w:rPr>
        <w:t>j</w:t>
      </w:r>
      <w:r w:rsidR="004F08F0" w:rsidRPr="00A96D2D">
        <w:rPr>
          <w:rFonts w:ascii="Times New Roman" w:hAnsi="Times New Roman"/>
          <w:sz w:val="24"/>
          <w:szCs w:val="24"/>
        </w:rPr>
        <w:t>(</w:t>
      </w:r>
      <w:r w:rsidR="004F08F0" w:rsidRPr="00A96D2D">
        <w:rPr>
          <w:rFonts w:ascii="Times New Roman" w:hAnsi="Times New Roman"/>
          <w:sz w:val="24"/>
          <w:szCs w:val="24"/>
          <w:lang w:val="en-US"/>
        </w:rPr>
        <w:t>s</w:t>
      </w:r>
      <w:r w:rsidR="004F08F0" w:rsidRPr="00A96D2D">
        <w:rPr>
          <w:rFonts w:ascii="Times New Roman" w:hAnsi="Times New Roman"/>
          <w:sz w:val="24"/>
          <w:szCs w:val="24"/>
        </w:rPr>
        <w:t xml:space="preserve">), то допустим относительную ошибку, равную </w:t>
      </w:r>
      <w:r w:rsidR="004F08F0" w:rsidRPr="00A96D2D">
        <w:rPr>
          <w:rFonts w:ascii="Times New Roman" w:hAnsi="Times New Roman"/>
          <w:sz w:val="24"/>
          <w:szCs w:val="24"/>
        </w:rPr>
        <w:sym w:font="Symbol" w:char="F061"/>
      </w:r>
      <w:r w:rsidR="004F08F0" w:rsidRPr="00A96D2D">
        <w:rPr>
          <w:rFonts w:ascii="Times New Roman" w:hAnsi="Times New Roman"/>
          <w:sz w:val="24"/>
          <w:szCs w:val="24"/>
          <w:vertAlign w:val="subscript"/>
          <w:lang w:val="en-US"/>
        </w:rPr>
        <w:t>j</w:t>
      </w:r>
      <w:r w:rsidR="004F08F0" w:rsidRPr="00A96D2D">
        <w:rPr>
          <w:rFonts w:ascii="Times New Roman" w:hAnsi="Times New Roman"/>
          <w:sz w:val="24"/>
          <w:szCs w:val="24"/>
        </w:rPr>
        <w:t>*(</w:t>
      </w:r>
      <w:r w:rsidR="004F08F0" w:rsidRPr="00A96D2D">
        <w:rPr>
          <w:rFonts w:ascii="Times New Roman" w:hAnsi="Times New Roman"/>
          <w:sz w:val="24"/>
          <w:szCs w:val="24"/>
          <w:lang w:val="en-US"/>
        </w:rPr>
        <w:t>s</w:t>
      </w:r>
      <w:r w:rsidR="004F08F0" w:rsidRPr="00A96D2D">
        <w:rPr>
          <w:rFonts w:ascii="Times New Roman" w:hAnsi="Times New Roman"/>
          <w:sz w:val="24"/>
          <w:szCs w:val="24"/>
        </w:rPr>
        <w:t>)</w:t>
      </w:r>
      <w:r w:rsidR="004F08F0" w:rsidRPr="00A96D2D">
        <w:rPr>
          <w:rFonts w:ascii="Times New Roman" w:hAnsi="Times New Roman"/>
          <w:sz w:val="24"/>
          <w:szCs w:val="24"/>
          <w:vertAlign w:val="subscript"/>
        </w:rPr>
        <w:t xml:space="preserve"> </w:t>
      </w:r>
      <w:r w:rsidR="004F08F0" w:rsidRPr="00A96D2D">
        <w:rPr>
          <w:rFonts w:ascii="Times New Roman" w:hAnsi="Times New Roman"/>
          <w:sz w:val="24"/>
          <w:szCs w:val="24"/>
        </w:rPr>
        <w:t xml:space="preserve">≥ </w:t>
      </w:r>
      <w:r w:rsidR="004F08F0" w:rsidRPr="00A96D2D">
        <w:rPr>
          <w:rFonts w:ascii="Times New Roman" w:hAnsi="Times New Roman"/>
          <w:sz w:val="24"/>
          <w:szCs w:val="24"/>
        </w:rPr>
        <w:sym w:font="Symbol" w:char="F061"/>
      </w:r>
      <w:r w:rsidR="004F08F0" w:rsidRPr="00A96D2D">
        <w:rPr>
          <w:rFonts w:ascii="Times New Roman" w:hAnsi="Times New Roman"/>
          <w:sz w:val="24"/>
          <w:szCs w:val="24"/>
          <w:vertAlign w:val="subscript"/>
          <w:lang w:val="en-US"/>
        </w:rPr>
        <w:t>j</w:t>
      </w:r>
      <w:r w:rsidR="004F08F0" w:rsidRPr="00A96D2D">
        <w:rPr>
          <w:rFonts w:ascii="Times New Roman" w:hAnsi="Times New Roman"/>
          <w:sz w:val="24"/>
          <w:szCs w:val="24"/>
        </w:rPr>
        <w:t>(</w:t>
      </w:r>
      <w:r w:rsidR="004F08F0" w:rsidRPr="00A96D2D">
        <w:rPr>
          <w:rFonts w:ascii="Times New Roman" w:hAnsi="Times New Roman"/>
          <w:sz w:val="24"/>
          <w:szCs w:val="24"/>
          <w:lang w:val="en-US"/>
        </w:rPr>
        <w:t>s</w:t>
      </w:r>
      <w:r w:rsidR="004F08F0" w:rsidRPr="00A96D2D">
        <w:rPr>
          <w:rFonts w:ascii="Times New Roman" w:hAnsi="Times New Roman"/>
          <w:sz w:val="24"/>
          <w:szCs w:val="24"/>
        </w:rPr>
        <w:t xml:space="preserve">). </w:t>
      </w:r>
    </w:p>
    <w:p w:rsidR="004F08F0" w:rsidRPr="00A96D2D" w:rsidRDefault="004F08F0" w:rsidP="006675EB">
      <w:pPr>
        <w:tabs>
          <w:tab w:val="left" w:pos="-426"/>
          <w:tab w:val="left" w:pos="2977"/>
          <w:tab w:val="left" w:pos="7513"/>
          <w:tab w:val="left" w:pos="7938"/>
          <w:tab w:val="left" w:pos="8222"/>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Каков же тогда смысл введения величин (2.34)?</w:t>
      </w:r>
    </w:p>
    <w:p w:rsidR="004F08F0" w:rsidRPr="00A96D2D" w:rsidRDefault="004F08F0" w:rsidP="006675EB">
      <w:pPr>
        <w:tabs>
          <w:tab w:val="left" w:pos="-426"/>
          <w:tab w:val="left" w:pos="2977"/>
          <w:tab w:val="left" w:pos="7513"/>
          <w:tab w:val="left" w:pos="7938"/>
          <w:tab w:val="left" w:pos="8222"/>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Согласно (2.34) и (2.37) имеет место   </w:t>
      </w:r>
    </w:p>
    <w:p w:rsidR="004F08F0" w:rsidRPr="00A96D2D" w:rsidRDefault="004F08F0" w:rsidP="00481BA9">
      <w:pPr>
        <w:tabs>
          <w:tab w:val="left" w:pos="-426"/>
          <w:tab w:val="left" w:pos="2977"/>
          <w:tab w:val="left" w:pos="7513"/>
          <w:tab w:val="left" w:pos="7938"/>
          <w:tab w:val="left" w:pos="8222"/>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1B6818" w:rsidRPr="00A96D2D">
        <w:rPr>
          <w:rFonts w:ascii="Times New Roman" w:hAnsi="Times New Roman"/>
          <w:sz w:val="24"/>
          <w:szCs w:val="24"/>
        </w:rPr>
        <w:t xml:space="preserve">            </w:t>
      </w:r>
      <w:r w:rsidRPr="00A96D2D">
        <w:rPr>
          <w:rFonts w:ascii="Times New Roman" w:hAnsi="Times New Roman"/>
          <w:sz w:val="24"/>
          <w:szCs w:val="24"/>
        </w:rPr>
        <w:sym w:font="Symbol" w:char="F061"/>
      </w:r>
      <w:proofErr w:type="gramStart"/>
      <w:r w:rsidRPr="00A96D2D">
        <w:rPr>
          <w:rFonts w:ascii="Times New Roman" w:hAnsi="Times New Roman"/>
          <w:sz w:val="24"/>
          <w:szCs w:val="24"/>
          <w:vertAlign w:val="subscript"/>
          <w:lang w:val="en-US"/>
        </w:rPr>
        <w:t>j</w:t>
      </w:r>
      <w:proofErr w:type="gramEnd"/>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w:t>
      </w:r>
      <w:r w:rsidRPr="00A96D2D">
        <w:rPr>
          <w:rFonts w:ascii="Times New Roman" w:hAnsi="Times New Roman"/>
          <w:sz w:val="24"/>
          <w:szCs w:val="24"/>
          <w:vertAlign w:val="subscript"/>
        </w:rPr>
        <w:t xml:space="preserve"> </w:t>
      </w:r>
      <w:r w:rsidRPr="00A96D2D">
        <w:rPr>
          <w:rFonts w:ascii="Times New Roman" w:hAnsi="Times New Roman"/>
          <w:sz w:val="24"/>
          <w:szCs w:val="24"/>
        </w:rPr>
        <w:t xml:space="preserve">= </w:t>
      </w:r>
      <w:r w:rsidRPr="00A96D2D">
        <w:rPr>
          <w:rFonts w:ascii="Times New Roman" w:hAnsi="Times New Roman"/>
          <w:sz w:val="24"/>
          <w:szCs w:val="24"/>
        </w:rPr>
        <w:sym w:font="Symbol" w:char="F061"/>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w:t>
      </w:r>
      <w:r w:rsidRPr="00A96D2D">
        <w:rPr>
          <w:rFonts w:ascii="Times New Roman" w:hAnsi="Times New Roman"/>
          <w:sz w:val="24"/>
          <w:szCs w:val="24"/>
          <w:vertAlign w:val="subscript"/>
        </w:rPr>
        <w:t xml:space="preserve"> </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w:t>
      </w:r>
      <w:r w:rsidRPr="00A96D2D">
        <w:rPr>
          <w:rFonts w:ascii="Times New Roman" w:hAnsi="Times New Roman"/>
          <w:sz w:val="24"/>
          <w:szCs w:val="24"/>
          <w:lang w:val="en-US"/>
        </w:rPr>
        <w:t>s</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 xml:space="preserve">       </w:t>
      </w:r>
      <w:r w:rsidR="00481BA9">
        <w:rPr>
          <w:rFonts w:ascii="Times New Roman" w:hAnsi="Times New Roman"/>
          <w:sz w:val="24"/>
          <w:szCs w:val="24"/>
        </w:rPr>
        <w:t xml:space="preserve">                            </w:t>
      </w:r>
      <w:r w:rsidR="001B6818" w:rsidRPr="00A96D2D">
        <w:rPr>
          <w:rFonts w:ascii="Times New Roman" w:hAnsi="Times New Roman"/>
          <w:sz w:val="24"/>
          <w:szCs w:val="24"/>
        </w:rPr>
        <w:t xml:space="preserve"> </w:t>
      </w:r>
      <w:r w:rsidRPr="00A96D2D">
        <w:rPr>
          <w:rFonts w:ascii="Times New Roman" w:hAnsi="Times New Roman"/>
          <w:sz w:val="24"/>
          <w:szCs w:val="24"/>
        </w:rPr>
        <w:t xml:space="preserve">  (2.38)</w:t>
      </w:r>
    </w:p>
    <w:p w:rsidR="001E0AA7" w:rsidRPr="00A96D2D" w:rsidRDefault="004F08F0" w:rsidP="006675EB">
      <w:pPr>
        <w:tabs>
          <w:tab w:val="left" w:pos="-426"/>
          <w:tab w:val="left" w:pos="2977"/>
          <w:tab w:val="left" w:pos="7513"/>
          <w:tab w:val="left" w:pos="7938"/>
          <w:tab w:val="left" w:pos="8222"/>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Таким образом, применив величины (2.34) в качестве единиц измерения, мы всегда будем обеспечивать выполнение условия </w:t>
      </w:r>
      <w:r w:rsidRPr="00A96D2D">
        <w:rPr>
          <w:rFonts w:ascii="Times New Roman" w:hAnsi="Times New Roman"/>
          <w:b/>
          <w:sz w:val="24"/>
          <w:szCs w:val="24"/>
        </w:rPr>
        <w:t>равноточности измерений</w:t>
      </w:r>
      <w:r w:rsidR="00B92313" w:rsidRPr="00A96D2D">
        <w:rPr>
          <w:rFonts w:ascii="Times New Roman" w:hAnsi="Times New Roman"/>
          <w:sz w:val="24"/>
          <w:szCs w:val="24"/>
        </w:rPr>
        <w:t xml:space="preserve"> (2.38).</w:t>
      </w:r>
    </w:p>
    <w:p w:rsidR="004F08F0" w:rsidRPr="00A96D2D" w:rsidRDefault="004F08F0" w:rsidP="006675EB">
      <w:pPr>
        <w:tabs>
          <w:tab w:val="left" w:pos="-426"/>
          <w:tab w:val="left" w:pos="2977"/>
          <w:tab w:val="left" w:pos="7513"/>
          <w:tab w:val="left" w:pos="7938"/>
          <w:tab w:val="left" w:pos="8222"/>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Согласно (1.20), (1.27), (1.31), (1.33), (1.34) и (1.36) имеет место</w:t>
      </w:r>
    </w:p>
    <w:p w:rsidR="004F08F0" w:rsidRPr="00A96D2D" w:rsidRDefault="004F08F0" w:rsidP="006675EB">
      <w:pPr>
        <w:pStyle w:val="32"/>
        <w:tabs>
          <w:tab w:val="left" w:pos="-426"/>
          <w:tab w:val="left" w:pos="1701"/>
          <w:tab w:val="left" w:pos="2268"/>
          <w:tab w:val="left" w:pos="2694"/>
          <w:tab w:val="left" w:pos="7513"/>
          <w:tab w:val="left" w:pos="8222"/>
          <w:tab w:val="left" w:pos="9498"/>
        </w:tabs>
        <w:spacing w:after="0" w:line="360" w:lineRule="auto"/>
        <w:contextualSpacing/>
        <w:mirrorIndents/>
        <w:rPr>
          <w:sz w:val="24"/>
          <w:szCs w:val="24"/>
        </w:rPr>
      </w:pPr>
      <w:r w:rsidRPr="00A96D2D">
        <w:rPr>
          <w:sz w:val="24"/>
          <w:szCs w:val="24"/>
        </w:rPr>
        <w:t xml:space="preserve">                                       </w:t>
      </w:r>
      <w:r w:rsidR="00AB76E4" w:rsidRPr="00A96D2D">
        <w:rPr>
          <w:sz w:val="24"/>
          <w:szCs w:val="24"/>
        </w:rPr>
        <w:t xml:space="preserve">              </w:t>
      </w:r>
      <w:r w:rsidRPr="00A96D2D">
        <w:rPr>
          <w:sz w:val="24"/>
          <w:szCs w:val="24"/>
          <w:lang w:val="en-US"/>
        </w:rPr>
        <w:sym w:font="Symbol" w:char="F073"/>
      </w:r>
      <w:r w:rsidRPr="00A96D2D">
        <w:rPr>
          <w:sz w:val="24"/>
          <w:szCs w:val="24"/>
          <w:vertAlign w:val="subscript"/>
          <w:lang w:val="en-US"/>
        </w:rPr>
        <w:t>j</w:t>
      </w:r>
      <w:r w:rsidRPr="00A96D2D">
        <w:rPr>
          <w:sz w:val="24"/>
          <w:szCs w:val="24"/>
        </w:rPr>
        <w:t xml:space="preserve"> = </w:t>
      </w:r>
      <w:proofErr w:type="gramStart"/>
      <w:r w:rsidRPr="00A96D2D">
        <w:rPr>
          <w:sz w:val="24"/>
          <w:szCs w:val="24"/>
          <w:lang w:val="en-US"/>
        </w:rPr>
        <w:t>f</w:t>
      </w:r>
      <w:r w:rsidRPr="00A96D2D">
        <w:rPr>
          <w:sz w:val="24"/>
          <w:szCs w:val="24"/>
        </w:rPr>
        <w:t>(</w:t>
      </w:r>
      <w:proofErr w:type="gramEnd"/>
      <w:r w:rsidRPr="00A96D2D">
        <w:rPr>
          <w:sz w:val="24"/>
          <w:szCs w:val="24"/>
          <w:lang w:val="en-US"/>
        </w:rPr>
        <w:t>P</w:t>
      </w:r>
      <w:r w:rsidRPr="00A96D2D">
        <w:rPr>
          <w:sz w:val="24"/>
          <w:szCs w:val="24"/>
        </w:rPr>
        <w:t xml:space="preserve">, </w:t>
      </w:r>
      <w:r w:rsidRPr="00A96D2D">
        <w:rPr>
          <w:sz w:val="24"/>
          <w:szCs w:val="24"/>
          <w:lang w:val="en-US"/>
        </w:rPr>
        <w:t>S</w:t>
      </w:r>
      <w:r w:rsidR="00AB76E4" w:rsidRPr="00A96D2D">
        <w:rPr>
          <w:sz w:val="24"/>
          <w:szCs w:val="24"/>
          <w:vertAlign w:val="subscript"/>
          <w:lang w:val="en-US"/>
        </w:rPr>
        <w:t>j</w:t>
      </w:r>
      <w:r w:rsidRPr="00A96D2D">
        <w:rPr>
          <w:sz w:val="24"/>
          <w:szCs w:val="24"/>
          <w:vertAlign w:val="subscript"/>
        </w:rPr>
        <w:t>1</w:t>
      </w:r>
      <w:r w:rsidRPr="00A96D2D">
        <w:rPr>
          <w:sz w:val="24"/>
          <w:szCs w:val="24"/>
        </w:rPr>
        <w:t xml:space="preserve">, </w:t>
      </w:r>
      <w:r w:rsidRPr="00A96D2D">
        <w:rPr>
          <w:sz w:val="24"/>
          <w:szCs w:val="24"/>
          <w:lang w:val="en-US"/>
        </w:rPr>
        <w:t>N</w:t>
      </w:r>
      <w:r w:rsidR="00AB76E4" w:rsidRPr="00A96D2D">
        <w:rPr>
          <w:sz w:val="24"/>
          <w:szCs w:val="24"/>
          <w:vertAlign w:val="subscript"/>
          <w:lang w:val="en-US"/>
        </w:rPr>
        <w:t>j</w:t>
      </w:r>
      <w:r w:rsidRPr="00A96D2D">
        <w:rPr>
          <w:sz w:val="24"/>
          <w:szCs w:val="24"/>
          <w:vertAlign w:val="subscript"/>
        </w:rPr>
        <w:t>1</w:t>
      </w:r>
      <w:r w:rsidRPr="00A96D2D">
        <w:rPr>
          <w:sz w:val="24"/>
          <w:szCs w:val="24"/>
        </w:rPr>
        <w:t xml:space="preserve">, </w:t>
      </w:r>
      <w:r w:rsidRPr="00A96D2D">
        <w:rPr>
          <w:sz w:val="24"/>
          <w:szCs w:val="24"/>
          <w:lang w:val="en-US"/>
        </w:rPr>
        <w:t>S</w:t>
      </w:r>
      <w:r w:rsidR="00AB76E4" w:rsidRPr="00A96D2D">
        <w:rPr>
          <w:sz w:val="24"/>
          <w:szCs w:val="24"/>
          <w:vertAlign w:val="subscript"/>
          <w:lang w:val="en-US"/>
        </w:rPr>
        <w:t>j</w:t>
      </w:r>
      <w:r w:rsidRPr="00A96D2D">
        <w:rPr>
          <w:sz w:val="24"/>
          <w:szCs w:val="24"/>
          <w:vertAlign w:val="subscript"/>
        </w:rPr>
        <w:t>0</w:t>
      </w:r>
      <w:r w:rsidRPr="00A96D2D">
        <w:rPr>
          <w:sz w:val="24"/>
          <w:szCs w:val="24"/>
        </w:rPr>
        <w:t xml:space="preserve">, </w:t>
      </w:r>
      <w:r w:rsidRPr="00A96D2D">
        <w:rPr>
          <w:sz w:val="24"/>
          <w:szCs w:val="24"/>
          <w:lang w:val="en-US"/>
        </w:rPr>
        <w:t>N</w:t>
      </w:r>
      <w:r w:rsidR="00AB76E4" w:rsidRPr="00A96D2D">
        <w:rPr>
          <w:sz w:val="24"/>
          <w:szCs w:val="24"/>
          <w:vertAlign w:val="subscript"/>
          <w:lang w:val="en-US"/>
        </w:rPr>
        <w:t>j</w:t>
      </w:r>
      <w:r w:rsidRPr="00A96D2D">
        <w:rPr>
          <w:sz w:val="24"/>
          <w:szCs w:val="24"/>
          <w:vertAlign w:val="subscript"/>
        </w:rPr>
        <w:t>0</w:t>
      </w:r>
      <w:r w:rsidR="00AB76E4" w:rsidRPr="00A96D2D">
        <w:rPr>
          <w:sz w:val="24"/>
          <w:szCs w:val="24"/>
        </w:rPr>
        <w:t xml:space="preserve">); </w:t>
      </w:r>
      <w:r w:rsidR="00AB76E4" w:rsidRPr="00A96D2D">
        <w:rPr>
          <w:sz w:val="24"/>
          <w:szCs w:val="24"/>
          <w:lang w:val="en-US"/>
        </w:rPr>
        <w:t>j</w:t>
      </w:r>
      <w:r w:rsidR="00AB76E4" w:rsidRPr="00A96D2D">
        <w:rPr>
          <w:sz w:val="24"/>
          <w:szCs w:val="24"/>
        </w:rPr>
        <w:t xml:space="preserve"> = 1..</w:t>
      </w:r>
      <w:r w:rsidR="00AB76E4" w:rsidRPr="00A96D2D">
        <w:rPr>
          <w:sz w:val="24"/>
          <w:szCs w:val="24"/>
          <w:lang w:val="en-US"/>
        </w:rPr>
        <w:t>n</w:t>
      </w:r>
    </w:p>
    <w:p w:rsidR="004F08F0" w:rsidRPr="00A96D2D" w:rsidRDefault="004F08F0" w:rsidP="006675EB">
      <w:pPr>
        <w:pStyle w:val="32"/>
        <w:tabs>
          <w:tab w:val="left" w:pos="-426"/>
          <w:tab w:val="left" w:pos="1701"/>
          <w:tab w:val="left" w:pos="2268"/>
          <w:tab w:val="left" w:pos="7513"/>
          <w:tab w:val="left" w:pos="8222"/>
          <w:tab w:val="left" w:pos="9498"/>
        </w:tabs>
        <w:spacing w:after="0" w:line="360" w:lineRule="auto"/>
        <w:contextualSpacing/>
        <w:mirrorIndents/>
        <w:rPr>
          <w:sz w:val="24"/>
          <w:szCs w:val="24"/>
          <w:lang w:val="en-US"/>
        </w:rPr>
      </w:pPr>
      <w:r w:rsidRPr="00A96D2D">
        <w:rPr>
          <w:sz w:val="24"/>
          <w:szCs w:val="24"/>
        </w:rPr>
        <w:t>Отсюда</w:t>
      </w:r>
      <w:r w:rsidRPr="00A96D2D">
        <w:rPr>
          <w:sz w:val="24"/>
          <w:szCs w:val="24"/>
          <w:lang w:val="en-US"/>
        </w:rPr>
        <w:t xml:space="preserve"> </w:t>
      </w:r>
      <w:r w:rsidRPr="00A96D2D">
        <w:rPr>
          <w:sz w:val="24"/>
          <w:szCs w:val="24"/>
        </w:rPr>
        <w:t>и</w:t>
      </w:r>
      <w:r w:rsidRPr="00A96D2D">
        <w:rPr>
          <w:sz w:val="24"/>
          <w:szCs w:val="24"/>
          <w:lang w:val="en-US"/>
        </w:rPr>
        <w:t xml:space="preserve"> </w:t>
      </w:r>
      <w:r w:rsidRPr="00A96D2D">
        <w:rPr>
          <w:sz w:val="24"/>
          <w:szCs w:val="24"/>
        </w:rPr>
        <w:t>из</w:t>
      </w:r>
      <w:r w:rsidRPr="00A96D2D">
        <w:rPr>
          <w:sz w:val="24"/>
          <w:szCs w:val="24"/>
          <w:lang w:val="en-US"/>
        </w:rPr>
        <w:t xml:space="preserve"> </w:t>
      </w:r>
      <w:r w:rsidR="00AB76E4" w:rsidRPr="00A96D2D">
        <w:rPr>
          <w:sz w:val="24"/>
          <w:szCs w:val="24"/>
          <w:lang w:val="en-US"/>
        </w:rPr>
        <w:t>(2</w:t>
      </w:r>
      <w:r w:rsidR="000B5B93" w:rsidRPr="00A96D2D">
        <w:rPr>
          <w:sz w:val="24"/>
          <w:szCs w:val="24"/>
          <w:lang w:val="en-US"/>
        </w:rPr>
        <w:t>.</w:t>
      </w:r>
      <w:r w:rsidR="00AB76E4" w:rsidRPr="00A96D2D">
        <w:rPr>
          <w:sz w:val="24"/>
          <w:szCs w:val="24"/>
          <w:lang w:val="en-US"/>
        </w:rPr>
        <w:t xml:space="preserve">10) </w:t>
      </w:r>
      <w:r w:rsidR="00AB76E4" w:rsidRPr="00A96D2D">
        <w:rPr>
          <w:sz w:val="24"/>
          <w:szCs w:val="24"/>
        </w:rPr>
        <w:t>и</w:t>
      </w:r>
      <w:r w:rsidR="00AB76E4" w:rsidRPr="00A96D2D">
        <w:rPr>
          <w:sz w:val="24"/>
          <w:szCs w:val="24"/>
          <w:lang w:val="en-US"/>
        </w:rPr>
        <w:t xml:space="preserve"> </w:t>
      </w:r>
      <w:r w:rsidRPr="00A96D2D">
        <w:rPr>
          <w:sz w:val="24"/>
          <w:szCs w:val="24"/>
          <w:lang w:val="en-US"/>
        </w:rPr>
        <w:t xml:space="preserve">(2.24) </w:t>
      </w:r>
      <w:r w:rsidRPr="00A96D2D">
        <w:rPr>
          <w:sz w:val="24"/>
          <w:szCs w:val="24"/>
        </w:rPr>
        <w:t>имеем</w:t>
      </w:r>
    </w:p>
    <w:p w:rsidR="004F08F0" w:rsidRPr="00A96D2D" w:rsidRDefault="004F08F0" w:rsidP="006675EB">
      <w:pPr>
        <w:pStyle w:val="32"/>
        <w:tabs>
          <w:tab w:val="left" w:pos="-426"/>
          <w:tab w:val="left" w:pos="1701"/>
          <w:tab w:val="left" w:pos="2268"/>
          <w:tab w:val="left" w:pos="7513"/>
          <w:tab w:val="left" w:pos="8222"/>
          <w:tab w:val="left" w:pos="9498"/>
        </w:tabs>
        <w:spacing w:after="0" w:line="360" w:lineRule="auto"/>
        <w:contextualSpacing/>
        <w:mirrorIndents/>
        <w:rPr>
          <w:sz w:val="24"/>
          <w:szCs w:val="24"/>
          <w:lang w:val="en-US"/>
        </w:rPr>
      </w:pPr>
      <w:r w:rsidRPr="00A96D2D">
        <w:rPr>
          <w:sz w:val="24"/>
          <w:szCs w:val="24"/>
          <w:lang w:val="en-US"/>
        </w:rPr>
        <w:t xml:space="preserve">                              </w:t>
      </w:r>
      <w:r w:rsidR="00AB76E4" w:rsidRPr="00A96D2D">
        <w:rPr>
          <w:sz w:val="24"/>
          <w:szCs w:val="24"/>
          <w:lang w:val="en-US"/>
        </w:rPr>
        <w:t xml:space="preserve">          </w:t>
      </w:r>
      <w:r w:rsidRPr="00A96D2D">
        <w:rPr>
          <w:sz w:val="24"/>
          <w:szCs w:val="24"/>
          <w:lang w:val="en-US"/>
        </w:rPr>
        <w:t xml:space="preserve">  </w:t>
      </w:r>
      <w:r w:rsidRPr="00A96D2D">
        <w:rPr>
          <w:sz w:val="24"/>
          <w:szCs w:val="24"/>
          <w:lang w:val="en-US"/>
        </w:rPr>
        <w:sym w:font="Symbol" w:char="F073"/>
      </w:r>
      <w:proofErr w:type="gramStart"/>
      <w:r w:rsidRPr="00A96D2D">
        <w:rPr>
          <w:sz w:val="24"/>
          <w:szCs w:val="24"/>
          <w:vertAlign w:val="subscript"/>
          <w:lang w:val="en-US"/>
        </w:rPr>
        <w:t>j</w:t>
      </w:r>
      <w:r w:rsidRPr="00A96D2D">
        <w:rPr>
          <w:sz w:val="24"/>
          <w:szCs w:val="24"/>
          <w:lang w:val="en-US"/>
        </w:rPr>
        <w:t>(s)</w:t>
      </w:r>
      <w:proofErr w:type="gramEnd"/>
      <w:r w:rsidRPr="00A96D2D">
        <w:rPr>
          <w:sz w:val="24"/>
          <w:szCs w:val="24"/>
          <w:lang w:val="en-US"/>
        </w:rPr>
        <w:t xml:space="preserve"> = f(P, S</w:t>
      </w:r>
      <w:r w:rsidR="00AB76E4" w:rsidRPr="00A96D2D">
        <w:rPr>
          <w:sz w:val="24"/>
          <w:szCs w:val="24"/>
          <w:vertAlign w:val="subscript"/>
          <w:lang w:val="en-US"/>
        </w:rPr>
        <w:t>j</w:t>
      </w:r>
      <w:r w:rsidRPr="00A96D2D">
        <w:rPr>
          <w:sz w:val="24"/>
          <w:szCs w:val="24"/>
          <w:vertAlign w:val="subscript"/>
          <w:lang w:val="en-US"/>
        </w:rPr>
        <w:t>1</w:t>
      </w:r>
      <w:r w:rsidRPr="00A96D2D">
        <w:rPr>
          <w:sz w:val="24"/>
          <w:szCs w:val="24"/>
          <w:lang w:val="en-US"/>
        </w:rPr>
        <w:t>(s), N</w:t>
      </w:r>
      <w:r w:rsidR="00AB76E4" w:rsidRPr="00A96D2D">
        <w:rPr>
          <w:sz w:val="24"/>
          <w:szCs w:val="24"/>
          <w:vertAlign w:val="subscript"/>
          <w:lang w:val="en-US"/>
        </w:rPr>
        <w:t>j</w:t>
      </w:r>
      <w:r w:rsidRPr="00A96D2D">
        <w:rPr>
          <w:sz w:val="24"/>
          <w:szCs w:val="24"/>
          <w:vertAlign w:val="subscript"/>
          <w:lang w:val="en-US"/>
        </w:rPr>
        <w:t>1</w:t>
      </w:r>
      <w:r w:rsidRPr="00A96D2D">
        <w:rPr>
          <w:sz w:val="24"/>
          <w:szCs w:val="24"/>
          <w:lang w:val="en-US"/>
        </w:rPr>
        <w:t>(s), S</w:t>
      </w:r>
      <w:r w:rsidR="00AB76E4" w:rsidRPr="00A96D2D">
        <w:rPr>
          <w:sz w:val="24"/>
          <w:szCs w:val="24"/>
          <w:vertAlign w:val="subscript"/>
          <w:lang w:val="en-US"/>
        </w:rPr>
        <w:t>j</w:t>
      </w:r>
      <w:r w:rsidRPr="00A96D2D">
        <w:rPr>
          <w:sz w:val="24"/>
          <w:szCs w:val="24"/>
          <w:vertAlign w:val="subscript"/>
          <w:lang w:val="en-US"/>
        </w:rPr>
        <w:t>0</w:t>
      </w:r>
      <w:r w:rsidRPr="00A96D2D">
        <w:rPr>
          <w:sz w:val="24"/>
          <w:szCs w:val="24"/>
          <w:lang w:val="en-US"/>
        </w:rPr>
        <w:t>(s), N</w:t>
      </w:r>
      <w:r w:rsidR="00AB76E4" w:rsidRPr="00A96D2D">
        <w:rPr>
          <w:sz w:val="24"/>
          <w:szCs w:val="24"/>
          <w:vertAlign w:val="subscript"/>
          <w:lang w:val="en-US"/>
        </w:rPr>
        <w:t>j</w:t>
      </w:r>
      <w:r w:rsidRPr="00A96D2D">
        <w:rPr>
          <w:sz w:val="24"/>
          <w:szCs w:val="24"/>
          <w:vertAlign w:val="subscript"/>
          <w:lang w:val="en-US"/>
        </w:rPr>
        <w:t>0</w:t>
      </w:r>
      <w:r w:rsidRPr="00A96D2D">
        <w:rPr>
          <w:sz w:val="24"/>
          <w:szCs w:val="24"/>
          <w:lang w:val="en-US"/>
        </w:rPr>
        <w:t>(s)); j = 1..n(s); s = 1.N</w:t>
      </w:r>
    </w:p>
    <w:p w:rsidR="004F08F0" w:rsidRPr="00A96D2D" w:rsidRDefault="004F08F0" w:rsidP="006675EB">
      <w:pPr>
        <w:pStyle w:val="32"/>
        <w:tabs>
          <w:tab w:val="left" w:pos="-426"/>
          <w:tab w:val="left" w:pos="1701"/>
          <w:tab w:val="left" w:pos="2268"/>
          <w:tab w:val="left" w:pos="7513"/>
          <w:tab w:val="left" w:pos="8222"/>
          <w:tab w:val="left" w:pos="9498"/>
        </w:tabs>
        <w:spacing w:after="0" w:line="360" w:lineRule="auto"/>
        <w:contextualSpacing/>
        <w:mirrorIndents/>
        <w:rPr>
          <w:sz w:val="24"/>
          <w:szCs w:val="24"/>
        </w:rPr>
      </w:pPr>
      <w:r w:rsidRPr="00A96D2D">
        <w:rPr>
          <w:sz w:val="24"/>
          <w:szCs w:val="24"/>
        </w:rPr>
        <w:t>С учетом этого из (2.25), (2.26) и (2.34) получаем</w:t>
      </w:r>
    </w:p>
    <w:p w:rsidR="000B5B93" w:rsidRPr="00A96D2D" w:rsidRDefault="004F08F0" w:rsidP="006675EB">
      <w:pPr>
        <w:pStyle w:val="32"/>
        <w:tabs>
          <w:tab w:val="left" w:pos="-426"/>
          <w:tab w:val="left" w:pos="1701"/>
          <w:tab w:val="left" w:pos="2268"/>
          <w:tab w:val="left" w:pos="7513"/>
          <w:tab w:val="left" w:pos="8222"/>
          <w:tab w:val="left" w:pos="8647"/>
          <w:tab w:val="left" w:pos="9498"/>
        </w:tabs>
        <w:spacing w:after="0" w:line="360" w:lineRule="auto"/>
        <w:contextualSpacing/>
        <w:mirrorIndents/>
        <w:rPr>
          <w:sz w:val="24"/>
          <w:szCs w:val="24"/>
          <w:lang w:val="en-US"/>
        </w:rPr>
      </w:pPr>
      <w:r w:rsidRPr="00A96D2D">
        <w:rPr>
          <w:sz w:val="24"/>
          <w:szCs w:val="24"/>
        </w:rPr>
        <w:t xml:space="preserve">                      </w:t>
      </w:r>
      <w:r w:rsidRPr="00A96D2D">
        <w:rPr>
          <w:sz w:val="24"/>
          <w:szCs w:val="24"/>
          <w:lang w:val="en-US"/>
        </w:rPr>
        <w:sym w:font="Symbol" w:char="F044"/>
      </w:r>
      <w:proofErr w:type="gramStart"/>
      <w:r w:rsidRPr="00A96D2D">
        <w:rPr>
          <w:sz w:val="24"/>
          <w:szCs w:val="24"/>
          <w:vertAlign w:val="subscript"/>
          <w:lang w:val="en-US"/>
        </w:rPr>
        <w:t>j</w:t>
      </w:r>
      <w:r w:rsidRPr="00A96D2D">
        <w:rPr>
          <w:sz w:val="24"/>
          <w:szCs w:val="24"/>
          <w:lang w:val="en-US"/>
        </w:rPr>
        <w:t>(s)</w:t>
      </w:r>
      <w:proofErr w:type="gramEnd"/>
      <w:r w:rsidRPr="00A96D2D">
        <w:rPr>
          <w:sz w:val="24"/>
          <w:szCs w:val="24"/>
          <w:lang w:val="en-US"/>
        </w:rPr>
        <w:t xml:space="preserve"> = F(P,M</w:t>
      </w:r>
      <w:r w:rsidR="00AB76E4" w:rsidRPr="00A96D2D">
        <w:rPr>
          <w:sz w:val="24"/>
          <w:szCs w:val="24"/>
          <w:vertAlign w:val="subscript"/>
          <w:lang w:val="en-US"/>
        </w:rPr>
        <w:t>j</w:t>
      </w:r>
      <w:r w:rsidRPr="00A96D2D">
        <w:rPr>
          <w:sz w:val="24"/>
          <w:szCs w:val="24"/>
          <w:vertAlign w:val="subscript"/>
          <w:lang w:val="en-US"/>
        </w:rPr>
        <w:t>0</w:t>
      </w:r>
      <w:r w:rsidRPr="00A96D2D">
        <w:rPr>
          <w:sz w:val="24"/>
          <w:szCs w:val="24"/>
          <w:lang w:val="en-US"/>
        </w:rPr>
        <w:t>(s) S</w:t>
      </w:r>
      <w:r w:rsidR="00AB76E4" w:rsidRPr="00A96D2D">
        <w:rPr>
          <w:sz w:val="24"/>
          <w:szCs w:val="24"/>
          <w:vertAlign w:val="subscript"/>
          <w:lang w:val="en-US"/>
        </w:rPr>
        <w:t>j</w:t>
      </w:r>
      <w:r w:rsidRPr="00A96D2D">
        <w:rPr>
          <w:sz w:val="24"/>
          <w:szCs w:val="24"/>
          <w:vertAlign w:val="subscript"/>
          <w:lang w:val="en-US"/>
        </w:rPr>
        <w:t>1</w:t>
      </w:r>
      <w:r w:rsidRPr="00A96D2D">
        <w:rPr>
          <w:sz w:val="24"/>
          <w:szCs w:val="24"/>
          <w:lang w:val="en-US"/>
        </w:rPr>
        <w:t>(s), S</w:t>
      </w:r>
      <w:r w:rsidR="00AB76E4" w:rsidRPr="00A96D2D">
        <w:rPr>
          <w:sz w:val="24"/>
          <w:szCs w:val="24"/>
          <w:vertAlign w:val="subscript"/>
          <w:lang w:val="en-US"/>
        </w:rPr>
        <w:t>j</w:t>
      </w:r>
      <w:r w:rsidRPr="00A96D2D">
        <w:rPr>
          <w:sz w:val="24"/>
          <w:szCs w:val="24"/>
          <w:vertAlign w:val="subscript"/>
          <w:lang w:val="en-US"/>
        </w:rPr>
        <w:t>0</w:t>
      </w:r>
      <w:r w:rsidRPr="00A96D2D">
        <w:rPr>
          <w:sz w:val="24"/>
          <w:szCs w:val="24"/>
          <w:lang w:val="en-US"/>
        </w:rPr>
        <w:t>(s), N</w:t>
      </w:r>
      <w:r w:rsidR="00AB76E4" w:rsidRPr="00A96D2D">
        <w:rPr>
          <w:sz w:val="24"/>
          <w:szCs w:val="24"/>
          <w:vertAlign w:val="subscript"/>
          <w:lang w:val="en-US"/>
        </w:rPr>
        <w:t>j</w:t>
      </w:r>
      <w:r w:rsidRPr="00A96D2D">
        <w:rPr>
          <w:sz w:val="24"/>
          <w:szCs w:val="24"/>
          <w:vertAlign w:val="subscript"/>
          <w:lang w:val="en-US"/>
        </w:rPr>
        <w:t>1</w:t>
      </w:r>
      <w:r w:rsidRPr="00A96D2D">
        <w:rPr>
          <w:sz w:val="24"/>
          <w:szCs w:val="24"/>
          <w:lang w:val="en-US"/>
        </w:rPr>
        <w:t>(s), N</w:t>
      </w:r>
      <w:r w:rsidR="00AB76E4" w:rsidRPr="00A96D2D">
        <w:rPr>
          <w:sz w:val="24"/>
          <w:szCs w:val="24"/>
          <w:vertAlign w:val="subscript"/>
          <w:lang w:val="en-US"/>
        </w:rPr>
        <w:t>j</w:t>
      </w:r>
      <w:r w:rsidRPr="00A96D2D">
        <w:rPr>
          <w:sz w:val="24"/>
          <w:szCs w:val="24"/>
          <w:vertAlign w:val="subscript"/>
          <w:lang w:val="en-US"/>
        </w:rPr>
        <w:t>0</w:t>
      </w:r>
      <w:r w:rsidRPr="00A96D2D">
        <w:rPr>
          <w:sz w:val="24"/>
          <w:szCs w:val="24"/>
          <w:lang w:val="en-US"/>
        </w:rPr>
        <w:t xml:space="preserve">(s); j = 1..n(s)); s = 1.N  </w:t>
      </w:r>
    </w:p>
    <w:p w:rsidR="000B5B93" w:rsidRPr="00A96D2D" w:rsidRDefault="000B5B93" w:rsidP="006675EB">
      <w:pPr>
        <w:pStyle w:val="32"/>
        <w:tabs>
          <w:tab w:val="left" w:pos="-426"/>
          <w:tab w:val="left" w:pos="1701"/>
          <w:tab w:val="left" w:pos="2268"/>
          <w:tab w:val="left" w:pos="7513"/>
          <w:tab w:val="left" w:pos="8222"/>
          <w:tab w:val="left" w:pos="9498"/>
        </w:tabs>
        <w:spacing w:after="0" w:line="360" w:lineRule="auto"/>
        <w:contextualSpacing/>
        <w:mirrorIndents/>
        <w:rPr>
          <w:sz w:val="24"/>
          <w:szCs w:val="24"/>
        </w:rPr>
      </w:pPr>
      <w:r w:rsidRPr="00A96D2D">
        <w:rPr>
          <w:sz w:val="24"/>
          <w:szCs w:val="24"/>
          <w:lang w:val="en-US"/>
        </w:rPr>
        <w:t xml:space="preserve">   </w:t>
      </w:r>
      <w:r w:rsidRPr="00A96D2D">
        <w:rPr>
          <w:sz w:val="24"/>
          <w:szCs w:val="24"/>
        </w:rPr>
        <w:t xml:space="preserve">В </w:t>
      </w:r>
      <w:r w:rsidR="00CF43CC" w:rsidRPr="00A96D2D">
        <w:rPr>
          <w:sz w:val="24"/>
          <w:szCs w:val="24"/>
        </w:rPr>
        <w:t>параграфах</w:t>
      </w:r>
      <w:r w:rsidRPr="00A96D2D">
        <w:rPr>
          <w:sz w:val="24"/>
          <w:szCs w:val="24"/>
        </w:rPr>
        <w:t xml:space="preserve"> </w:t>
      </w:r>
      <w:r w:rsidR="002C77E0" w:rsidRPr="00A96D2D">
        <w:rPr>
          <w:sz w:val="24"/>
          <w:szCs w:val="24"/>
        </w:rPr>
        <w:t>(</w:t>
      </w:r>
      <w:r w:rsidRPr="00A96D2D">
        <w:rPr>
          <w:sz w:val="24"/>
          <w:szCs w:val="24"/>
        </w:rPr>
        <w:t>5.3</w:t>
      </w:r>
      <w:r w:rsidR="002C77E0" w:rsidRPr="00A96D2D">
        <w:rPr>
          <w:sz w:val="24"/>
          <w:szCs w:val="24"/>
        </w:rPr>
        <w:t>)</w:t>
      </w:r>
      <w:r w:rsidRPr="00A96D2D">
        <w:rPr>
          <w:sz w:val="24"/>
          <w:szCs w:val="24"/>
        </w:rPr>
        <w:t xml:space="preserve"> </w:t>
      </w:r>
      <w:r w:rsidR="00CF43CC" w:rsidRPr="00A96D2D">
        <w:rPr>
          <w:sz w:val="24"/>
          <w:szCs w:val="24"/>
        </w:rPr>
        <w:t xml:space="preserve">и (5.4) </w:t>
      </w:r>
      <w:r w:rsidRPr="00A96D2D">
        <w:rPr>
          <w:sz w:val="24"/>
          <w:szCs w:val="24"/>
        </w:rPr>
        <w:t>мы увидим, что</w:t>
      </w:r>
    </w:p>
    <w:p w:rsidR="00CF43CC" w:rsidRPr="00A96D2D" w:rsidRDefault="001C0B1F" w:rsidP="006675EB">
      <w:pPr>
        <w:pStyle w:val="32"/>
        <w:tabs>
          <w:tab w:val="left" w:pos="-426"/>
          <w:tab w:val="left" w:pos="1701"/>
          <w:tab w:val="left" w:pos="2268"/>
          <w:tab w:val="left" w:pos="7513"/>
          <w:tab w:val="left" w:pos="8222"/>
          <w:tab w:val="left" w:pos="8647"/>
          <w:tab w:val="left" w:pos="9498"/>
        </w:tabs>
        <w:spacing w:after="0" w:line="360" w:lineRule="auto"/>
        <w:contextualSpacing/>
        <w:mirrorIndents/>
        <w:rPr>
          <w:sz w:val="24"/>
          <w:szCs w:val="24"/>
          <w:lang w:val="en-US"/>
        </w:rPr>
      </w:pPr>
      <w:r w:rsidRPr="00A96D2D">
        <w:rPr>
          <w:sz w:val="24"/>
          <w:szCs w:val="24"/>
        </w:rPr>
        <w:t xml:space="preserve">      </w:t>
      </w:r>
      <w:r w:rsidR="002C77E0" w:rsidRPr="00A96D2D">
        <w:rPr>
          <w:sz w:val="24"/>
          <w:szCs w:val="24"/>
        </w:rPr>
        <w:t xml:space="preserve">        </w:t>
      </w:r>
      <w:r w:rsidR="000B5B93" w:rsidRPr="00A96D2D">
        <w:rPr>
          <w:sz w:val="24"/>
          <w:szCs w:val="24"/>
          <w:lang w:val="en-US"/>
        </w:rPr>
        <w:t xml:space="preserve">P = </w:t>
      </w:r>
      <w:proofErr w:type="gramStart"/>
      <w:r w:rsidR="000B5B93" w:rsidRPr="00A96D2D">
        <w:rPr>
          <w:sz w:val="24"/>
          <w:szCs w:val="24"/>
          <w:lang w:val="en-US"/>
        </w:rPr>
        <w:t>P(</w:t>
      </w:r>
      <w:proofErr w:type="gramEnd"/>
      <w:r w:rsidR="000B5B93" w:rsidRPr="00A96D2D">
        <w:rPr>
          <w:sz w:val="24"/>
          <w:szCs w:val="24"/>
          <w:lang w:val="en-US"/>
        </w:rPr>
        <w:t>M</w:t>
      </w:r>
      <w:r w:rsidR="000B5B93" w:rsidRPr="00A96D2D">
        <w:rPr>
          <w:sz w:val="24"/>
          <w:szCs w:val="24"/>
          <w:vertAlign w:val="subscript"/>
          <w:lang w:val="en-US"/>
        </w:rPr>
        <w:t>i1</w:t>
      </w:r>
      <w:r w:rsidR="000B5B93" w:rsidRPr="00A96D2D">
        <w:rPr>
          <w:sz w:val="24"/>
          <w:szCs w:val="24"/>
          <w:lang w:val="en-US"/>
        </w:rPr>
        <w:t>(s), S</w:t>
      </w:r>
      <w:r w:rsidR="000B5B93" w:rsidRPr="00A96D2D">
        <w:rPr>
          <w:sz w:val="24"/>
          <w:szCs w:val="24"/>
          <w:vertAlign w:val="subscript"/>
          <w:lang w:val="en-US"/>
        </w:rPr>
        <w:t>j1</w:t>
      </w:r>
      <w:r w:rsidR="000B5B93" w:rsidRPr="00A96D2D">
        <w:rPr>
          <w:sz w:val="24"/>
          <w:szCs w:val="24"/>
          <w:lang w:val="en-US"/>
        </w:rPr>
        <w:t>(s), N</w:t>
      </w:r>
      <w:r w:rsidR="000B5B93" w:rsidRPr="00A96D2D">
        <w:rPr>
          <w:sz w:val="24"/>
          <w:szCs w:val="24"/>
          <w:vertAlign w:val="subscript"/>
          <w:lang w:val="en-US"/>
        </w:rPr>
        <w:t>j1</w:t>
      </w:r>
      <w:r w:rsidR="000B5B93" w:rsidRPr="00A96D2D">
        <w:rPr>
          <w:sz w:val="24"/>
          <w:szCs w:val="24"/>
          <w:lang w:val="en-US"/>
        </w:rPr>
        <w:t>(s); j = 1..n(s)); s = 1.N</w:t>
      </w:r>
      <w:r w:rsidRPr="00A96D2D">
        <w:rPr>
          <w:sz w:val="24"/>
          <w:szCs w:val="24"/>
          <w:lang w:val="en-US"/>
        </w:rPr>
        <w:t>)</w:t>
      </w:r>
      <w:r w:rsidR="00CF43CC" w:rsidRPr="00A96D2D">
        <w:rPr>
          <w:sz w:val="24"/>
          <w:szCs w:val="24"/>
          <w:lang w:val="en-US"/>
        </w:rPr>
        <w:t xml:space="preserve"> </w:t>
      </w:r>
    </w:p>
    <w:p w:rsidR="00CF43CC" w:rsidRPr="00A96D2D" w:rsidRDefault="002C77E0" w:rsidP="006675EB">
      <w:pPr>
        <w:pStyle w:val="32"/>
        <w:tabs>
          <w:tab w:val="left" w:pos="-426"/>
          <w:tab w:val="left" w:pos="1701"/>
          <w:tab w:val="left" w:pos="2268"/>
          <w:tab w:val="left" w:pos="7513"/>
          <w:tab w:val="left" w:pos="8222"/>
          <w:tab w:val="left" w:pos="8647"/>
          <w:tab w:val="left" w:pos="9498"/>
        </w:tabs>
        <w:spacing w:after="0" w:line="360" w:lineRule="auto"/>
        <w:contextualSpacing/>
        <w:mirrorIndents/>
        <w:rPr>
          <w:sz w:val="24"/>
          <w:szCs w:val="24"/>
          <w:lang w:val="en-US"/>
        </w:rPr>
      </w:pPr>
      <w:r w:rsidRPr="00A96D2D">
        <w:rPr>
          <w:sz w:val="24"/>
          <w:szCs w:val="24"/>
          <w:lang w:val="en-US"/>
        </w:rPr>
        <w:t xml:space="preserve">              </w:t>
      </w:r>
      <w:r w:rsidR="00CF43CC" w:rsidRPr="00A96D2D">
        <w:rPr>
          <w:sz w:val="24"/>
          <w:szCs w:val="24"/>
          <w:lang w:val="en-US"/>
        </w:rPr>
        <w:t>M</w:t>
      </w:r>
      <w:r w:rsidR="00CF43CC" w:rsidRPr="00A96D2D">
        <w:rPr>
          <w:sz w:val="24"/>
          <w:szCs w:val="24"/>
          <w:vertAlign w:val="subscript"/>
          <w:lang w:val="en-US"/>
        </w:rPr>
        <w:t>j0</w:t>
      </w:r>
      <w:r w:rsidR="00CF43CC" w:rsidRPr="00A96D2D">
        <w:rPr>
          <w:sz w:val="24"/>
          <w:szCs w:val="24"/>
          <w:lang w:val="en-US"/>
        </w:rPr>
        <w:t xml:space="preserve">(s) = </w:t>
      </w:r>
      <w:proofErr w:type="gramStart"/>
      <w:r w:rsidRPr="00A96D2D">
        <w:rPr>
          <w:sz w:val="24"/>
          <w:szCs w:val="24"/>
          <w:lang w:val="en-US"/>
        </w:rPr>
        <w:t>M</w:t>
      </w:r>
      <w:r w:rsidR="00CF43CC" w:rsidRPr="00A96D2D">
        <w:rPr>
          <w:sz w:val="24"/>
          <w:szCs w:val="24"/>
          <w:lang w:val="en-US"/>
        </w:rPr>
        <w:t>(</w:t>
      </w:r>
      <w:proofErr w:type="gramEnd"/>
      <w:r w:rsidR="00CF43CC" w:rsidRPr="00A96D2D">
        <w:rPr>
          <w:sz w:val="24"/>
          <w:szCs w:val="24"/>
          <w:lang w:val="en-US"/>
        </w:rPr>
        <w:t>M</w:t>
      </w:r>
      <w:r w:rsidR="00CF43CC" w:rsidRPr="00A96D2D">
        <w:rPr>
          <w:sz w:val="24"/>
          <w:szCs w:val="24"/>
          <w:vertAlign w:val="subscript"/>
          <w:lang w:val="en-US"/>
        </w:rPr>
        <w:t>i1</w:t>
      </w:r>
      <w:r w:rsidR="00CF43CC" w:rsidRPr="00A96D2D">
        <w:rPr>
          <w:sz w:val="24"/>
          <w:szCs w:val="24"/>
          <w:lang w:val="en-US"/>
        </w:rPr>
        <w:t>(s), S</w:t>
      </w:r>
      <w:r w:rsidR="00CF43CC" w:rsidRPr="00A96D2D">
        <w:rPr>
          <w:sz w:val="24"/>
          <w:szCs w:val="24"/>
          <w:vertAlign w:val="subscript"/>
          <w:lang w:val="en-US"/>
        </w:rPr>
        <w:t>j1</w:t>
      </w:r>
      <w:r w:rsidR="00CF43CC" w:rsidRPr="00A96D2D">
        <w:rPr>
          <w:sz w:val="24"/>
          <w:szCs w:val="24"/>
          <w:lang w:val="en-US"/>
        </w:rPr>
        <w:t>(s), N</w:t>
      </w:r>
      <w:r w:rsidR="00CF43CC" w:rsidRPr="00A96D2D">
        <w:rPr>
          <w:sz w:val="24"/>
          <w:szCs w:val="24"/>
          <w:vertAlign w:val="subscript"/>
          <w:lang w:val="en-US"/>
        </w:rPr>
        <w:t>j1</w:t>
      </w:r>
      <w:r w:rsidR="00CF43CC" w:rsidRPr="00A96D2D">
        <w:rPr>
          <w:sz w:val="24"/>
          <w:szCs w:val="24"/>
          <w:lang w:val="en-US"/>
        </w:rPr>
        <w:t xml:space="preserve">(s); j = 1..n(s)); s = 1.N); j = 1..n(s)); s = 1.N       </w:t>
      </w:r>
    </w:p>
    <w:p w:rsidR="002C77E0" w:rsidRPr="00A96D2D" w:rsidRDefault="002C77E0" w:rsidP="006675EB">
      <w:pPr>
        <w:pStyle w:val="32"/>
        <w:tabs>
          <w:tab w:val="left" w:pos="-426"/>
          <w:tab w:val="left" w:pos="851"/>
          <w:tab w:val="left" w:pos="1701"/>
          <w:tab w:val="left" w:pos="2268"/>
          <w:tab w:val="left" w:pos="7513"/>
          <w:tab w:val="left" w:pos="8222"/>
          <w:tab w:val="left" w:pos="8647"/>
          <w:tab w:val="left" w:pos="9498"/>
        </w:tabs>
        <w:spacing w:after="0" w:line="360" w:lineRule="auto"/>
        <w:contextualSpacing/>
        <w:mirrorIndents/>
        <w:rPr>
          <w:sz w:val="24"/>
          <w:szCs w:val="24"/>
          <w:lang w:val="en-US"/>
        </w:rPr>
      </w:pPr>
      <w:r w:rsidRPr="00A96D2D">
        <w:rPr>
          <w:sz w:val="24"/>
          <w:szCs w:val="24"/>
          <w:lang w:val="en-US"/>
        </w:rPr>
        <w:t xml:space="preserve">              S</w:t>
      </w:r>
      <w:r w:rsidRPr="00A96D2D">
        <w:rPr>
          <w:sz w:val="24"/>
          <w:szCs w:val="24"/>
          <w:vertAlign w:val="subscript"/>
          <w:lang w:val="en-US"/>
        </w:rPr>
        <w:t>j0</w:t>
      </w:r>
      <w:r w:rsidRPr="00A96D2D">
        <w:rPr>
          <w:sz w:val="24"/>
          <w:szCs w:val="24"/>
          <w:lang w:val="en-US"/>
        </w:rPr>
        <w:t xml:space="preserve">(s) = </w:t>
      </w:r>
      <w:proofErr w:type="gramStart"/>
      <w:r w:rsidRPr="00A96D2D">
        <w:rPr>
          <w:sz w:val="24"/>
          <w:szCs w:val="24"/>
          <w:lang w:val="en-US"/>
        </w:rPr>
        <w:t>S(</w:t>
      </w:r>
      <w:proofErr w:type="gramEnd"/>
      <w:r w:rsidRPr="00A96D2D">
        <w:rPr>
          <w:sz w:val="24"/>
          <w:szCs w:val="24"/>
          <w:lang w:val="en-US"/>
        </w:rPr>
        <w:t>M</w:t>
      </w:r>
      <w:r w:rsidRPr="00A96D2D">
        <w:rPr>
          <w:sz w:val="24"/>
          <w:szCs w:val="24"/>
          <w:vertAlign w:val="subscript"/>
          <w:lang w:val="en-US"/>
        </w:rPr>
        <w:t>i1</w:t>
      </w:r>
      <w:r w:rsidRPr="00A96D2D">
        <w:rPr>
          <w:sz w:val="24"/>
          <w:szCs w:val="24"/>
          <w:lang w:val="en-US"/>
        </w:rPr>
        <w:t>(s), S</w:t>
      </w:r>
      <w:r w:rsidRPr="00A96D2D">
        <w:rPr>
          <w:sz w:val="24"/>
          <w:szCs w:val="24"/>
          <w:vertAlign w:val="subscript"/>
          <w:lang w:val="en-US"/>
        </w:rPr>
        <w:t>j1</w:t>
      </w:r>
      <w:r w:rsidRPr="00A96D2D">
        <w:rPr>
          <w:sz w:val="24"/>
          <w:szCs w:val="24"/>
          <w:lang w:val="en-US"/>
        </w:rPr>
        <w:t>(s), N</w:t>
      </w:r>
      <w:r w:rsidRPr="00A96D2D">
        <w:rPr>
          <w:sz w:val="24"/>
          <w:szCs w:val="24"/>
          <w:vertAlign w:val="subscript"/>
          <w:lang w:val="en-US"/>
        </w:rPr>
        <w:t>j1</w:t>
      </w:r>
      <w:r w:rsidRPr="00A96D2D">
        <w:rPr>
          <w:sz w:val="24"/>
          <w:szCs w:val="24"/>
          <w:lang w:val="en-US"/>
        </w:rPr>
        <w:t xml:space="preserve">(s); j = 1..n(s)); s = 1.N); j = 1..n(s)); s = 1.N       </w:t>
      </w:r>
    </w:p>
    <w:p w:rsidR="002C77E0" w:rsidRPr="00A96D2D" w:rsidRDefault="002C77E0" w:rsidP="006675EB">
      <w:pPr>
        <w:pStyle w:val="32"/>
        <w:tabs>
          <w:tab w:val="left" w:pos="-426"/>
          <w:tab w:val="left" w:pos="1701"/>
          <w:tab w:val="left" w:pos="2268"/>
          <w:tab w:val="left" w:pos="7513"/>
          <w:tab w:val="left" w:pos="8222"/>
          <w:tab w:val="left" w:pos="8647"/>
          <w:tab w:val="left" w:pos="9498"/>
        </w:tabs>
        <w:spacing w:after="0" w:line="360" w:lineRule="auto"/>
        <w:contextualSpacing/>
        <w:mirrorIndents/>
        <w:rPr>
          <w:sz w:val="24"/>
          <w:szCs w:val="24"/>
          <w:lang w:val="en-US"/>
        </w:rPr>
      </w:pPr>
      <w:r w:rsidRPr="00A96D2D">
        <w:rPr>
          <w:sz w:val="24"/>
          <w:szCs w:val="24"/>
          <w:lang w:val="en-US"/>
        </w:rPr>
        <w:t xml:space="preserve">              N</w:t>
      </w:r>
      <w:r w:rsidRPr="00A96D2D">
        <w:rPr>
          <w:sz w:val="24"/>
          <w:szCs w:val="24"/>
          <w:vertAlign w:val="subscript"/>
          <w:lang w:val="en-US"/>
        </w:rPr>
        <w:t>j0</w:t>
      </w:r>
      <w:r w:rsidRPr="00A96D2D">
        <w:rPr>
          <w:sz w:val="24"/>
          <w:szCs w:val="24"/>
          <w:lang w:val="en-US"/>
        </w:rPr>
        <w:t xml:space="preserve">(s) = </w:t>
      </w:r>
      <w:proofErr w:type="gramStart"/>
      <w:r w:rsidRPr="00A96D2D">
        <w:rPr>
          <w:sz w:val="24"/>
          <w:szCs w:val="24"/>
          <w:lang w:val="en-US"/>
        </w:rPr>
        <w:t>N(</w:t>
      </w:r>
      <w:proofErr w:type="gramEnd"/>
      <w:r w:rsidRPr="00A96D2D">
        <w:rPr>
          <w:sz w:val="24"/>
          <w:szCs w:val="24"/>
          <w:lang w:val="en-US"/>
        </w:rPr>
        <w:t>M</w:t>
      </w:r>
      <w:r w:rsidRPr="00A96D2D">
        <w:rPr>
          <w:sz w:val="24"/>
          <w:szCs w:val="24"/>
          <w:vertAlign w:val="subscript"/>
          <w:lang w:val="en-US"/>
        </w:rPr>
        <w:t>i1</w:t>
      </w:r>
      <w:r w:rsidRPr="00A96D2D">
        <w:rPr>
          <w:sz w:val="24"/>
          <w:szCs w:val="24"/>
          <w:lang w:val="en-US"/>
        </w:rPr>
        <w:t>(s), S</w:t>
      </w:r>
      <w:r w:rsidRPr="00A96D2D">
        <w:rPr>
          <w:sz w:val="24"/>
          <w:szCs w:val="24"/>
          <w:vertAlign w:val="subscript"/>
          <w:lang w:val="en-US"/>
        </w:rPr>
        <w:t>j1</w:t>
      </w:r>
      <w:r w:rsidRPr="00A96D2D">
        <w:rPr>
          <w:sz w:val="24"/>
          <w:szCs w:val="24"/>
          <w:lang w:val="en-US"/>
        </w:rPr>
        <w:t>(s), N</w:t>
      </w:r>
      <w:r w:rsidRPr="00A96D2D">
        <w:rPr>
          <w:sz w:val="24"/>
          <w:szCs w:val="24"/>
          <w:vertAlign w:val="subscript"/>
          <w:lang w:val="en-US"/>
        </w:rPr>
        <w:t>j1</w:t>
      </w:r>
      <w:r w:rsidRPr="00A96D2D">
        <w:rPr>
          <w:sz w:val="24"/>
          <w:szCs w:val="24"/>
          <w:lang w:val="en-US"/>
        </w:rPr>
        <w:t xml:space="preserve">(s); j = 1..n(s)); s = 1.N); j = 1..n(s)); s = 1.N       </w:t>
      </w:r>
    </w:p>
    <w:p w:rsidR="001C0B1F" w:rsidRPr="00A96D2D" w:rsidRDefault="001C0B1F" w:rsidP="006675EB">
      <w:pPr>
        <w:pStyle w:val="32"/>
        <w:tabs>
          <w:tab w:val="left" w:pos="-426"/>
          <w:tab w:val="left" w:pos="1701"/>
          <w:tab w:val="left" w:pos="2268"/>
          <w:tab w:val="left" w:pos="7513"/>
          <w:tab w:val="left" w:pos="8222"/>
          <w:tab w:val="left" w:pos="8647"/>
          <w:tab w:val="left" w:pos="9498"/>
        </w:tabs>
        <w:spacing w:after="0" w:line="360" w:lineRule="auto"/>
        <w:contextualSpacing/>
        <w:mirrorIndents/>
        <w:rPr>
          <w:sz w:val="24"/>
          <w:szCs w:val="24"/>
          <w:lang w:val="en-US"/>
        </w:rPr>
      </w:pPr>
      <w:r w:rsidRPr="00A96D2D">
        <w:rPr>
          <w:sz w:val="24"/>
          <w:szCs w:val="24"/>
        </w:rPr>
        <w:t>В</w:t>
      </w:r>
      <w:r w:rsidRPr="00A96D2D">
        <w:rPr>
          <w:sz w:val="24"/>
          <w:szCs w:val="24"/>
          <w:lang w:val="en-US"/>
        </w:rPr>
        <w:t xml:space="preserve"> </w:t>
      </w:r>
      <w:r w:rsidRPr="00A96D2D">
        <w:rPr>
          <w:sz w:val="24"/>
          <w:szCs w:val="24"/>
        </w:rPr>
        <w:t>итоге</w:t>
      </w:r>
    </w:p>
    <w:p w:rsidR="004F08F0" w:rsidRPr="00A96D2D" w:rsidRDefault="00573DB2" w:rsidP="006759EA">
      <w:pPr>
        <w:pStyle w:val="32"/>
        <w:tabs>
          <w:tab w:val="left" w:pos="-426"/>
          <w:tab w:val="left" w:pos="1701"/>
          <w:tab w:val="left" w:pos="2268"/>
          <w:tab w:val="left" w:pos="7513"/>
          <w:tab w:val="left" w:pos="8222"/>
          <w:tab w:val="left" w:pos="8647"/>
          <w:tab w:val="left" w:pos="9498"/>
        </w:tabs>
        <w:spacing w:after="0" w:line="360" w:lineRule="auto"/>
        <w:contextualSpacing/>
        <w:mirrorIndents/>
        <w:rPr>
          <w:sz w:val="24"/>
          <w:szCs w:val="24"/>
          <w:lang w:val="en-US"/>
        </w:rPr>
      </w:pPr>
      <w:r w:rsidRPr="00A96D2D">
        <w:rPr>
          <w:sz w:val="24"/>
          <w:szCs w:val="24"/>
          <w:lang w:val="en-US"/>
        </w:rPr>
        <w:t xml:space="preserve">              </w:t>
      </w:r>
      <w:r w:rsidR="001C0B1F" w:rsidRPr="00A96D2D">
        <w:rPr>
          <w:sz w:val="24"/>
          <w:szCs w:val="24"/>
          <w:lang w:val="en-US"/>
        </w:rPr>
        <w:sym w:font="Symbol" w:char="F044"/>
      </w:r>
      <w:r w:rsidR="001C0B1F" w:rsidRPr="00A96D2D">
        <w:rPr>
          <w:sz w:val="24"/>
          <w:szCs w:val="24"/>
          <w:vertAlign w:val="subscript"/>
          <w:lang w:val="en-US"/>
        </w:rPr>
        <w:t>j</w:t>
      </w:r>
      <w:r w:rsidR="002C77E0" w:rsidRPr="00A96D2D">
        <w:rPr>
          <w:sz w:val="24"/>
          <w:szCs w:val="24"/>
          <w:lang w:val="en-US"/>
        </w:rPr>
        <w:t xml:space="preserve">(s) = </w:t>
      </w:r>
      <w:r w:rsidR="002C77E0" w:rsidRPr="00A96D2D">
        <w:rPr>
          <w:sz w:val="24"/>
          <w:szCs w:val="24"/>
          <w:lang w:val="en-US"/>
        </w:rPr>
        <w:sym w:font="Symbol" w:char="F044"/>
      </w:r>
      <w:r w:rsidR="002C77E0" w:rsidRPr="00A96D2D">
        <w:rPr>
          <w:sz w:val="24"/>
          <w:szCs w:val="24"/>
          <w:lang w:val="en-US"/>
        </w:rPr>
        <w:t>(</w:t>
      </w:r>
      <w:r w:rsidR="001C0B1F" w:rsidRPr="00A96D2D">
        <w:rPr>
          <w:sz w:val="24"/>
          <w:szCs w:val="24"/>
          <w:lang w:val="en-US"/>
        </w:rPr>
        <w:t>M</w:t>
      </w:r>
      <w:r w:rsidR="001C0B1F" w:rsidRPr="00A96D2D">
        <w:rPr>
          <w:sz w:val="24"/>
          <w:szCs w:val="24"/>
          <w:vertAlign w:val="subscript"/>
          <w:lang w:val="en-US"/>
        </w:rPr>
        <w:t>i1</w:t>
      </w:r>
      <w:r w:rsidR="001C0B1F" w:rsidRPr="00A96D2D">
        <w:rPr>
          <w:sz w:val="24"/>
          <w:szCs w:val="24"/>
          <w:lang w:val="en-US"/>
        </w:rPr>
        <w:t>(s), S</w:t>
      </w:r>
      <w:r w:rsidR="001C0B1F" w:rsidRPr="00A96D2D">
        <w:rPr>
          <w:sz w:val="24"/>
          <w:szCs w:val="24"/>
          <w:vertAlign w:val="subscript"/>
          <w:lang w:val="en-US"/>
        </w:rPr>
        <w:t>j1</w:t>
      </w:r>
      <w:r w:rsidR="001C0B1F" w:rsidRPr="00A96D2D">
        <w:rPr>
          <w:sz w:val="24"/>
          <w:szCs w:val="24"/>
          <w:lang w:val="en-US"/>
        </w:rPr>
        <w:t>(s), N</w:t>
      </w:r>
      <w:r w:rsidR="001C0B1F" w:rsidRPr="00A96D2D">
        <w:rPr>
          <w:sz w:val="24"/>
          <w:szCs w:val="24"/>
          <w:vertAlign w:val="subscript"/>
          <w:lang w:val="en-US"/>
        </w:rPr>
        <w:t>j1</w:t>
      </w:r>
      <w:r w:rsidR="001C0B1F" w:rsidRPr="00A96D2D">
        <w:rPr>
          <w:sz w:val="24"/>
          <w:szCs w:val="24"/>
          <w:lang w:val="en-US"/>
        </w:rPr>
        <w:t>(s); j = 1</w:t>
      </w:r>
      <w:proofErr w:type="gramStart"/>
      <w:r w:rsidR="001C0B1F" w:rsidRPr="00A96D2D">
        <w:rPr>
          <w:sz w:val="24"/>
          <w:szCs w:val="24"/>
          <w:lang w:val="en-US"/>
        </w:rPr>
        <w:t>..n</w:t>
      </w:r>
      <w:proofErr w:type="gramEnd"/>
      <w:r w:rsidR="001C0B1F" w:rsidRPr="00A96D2D">
        <w:rPr>
          <w:sz w:val="24"/>
          <w:szCs w:val="24"/>
          <w:lang w:val="en-US"/>
        </w:rPr>
        <w:t>(s)); s = 1.N);</w:t>
      </w:r>
      <w:r w:rsidRPr="00A96D2D">
        <w:rPr>
          <w:sz w:val="24"/>
          <w:szCs w:val="24"/>
          <w:lang w:val="en-US"/>
        </w:rPr>
        <w:t xml:space="preserve"> </w:t>
      </w:r>
      <w:r w:rsidR="001C0B1F" w:rsidRPr="00A96D2D">
        <w:rPr>
          <w:sz w:val="24"/>
          <w:szCs w:val="24"/>
          <w:lang w:val="en-US"/>
        </w:rPr>
        <w:t xml:space="preserve">j = 1..n(s)); s = 1.N  </w:t>
      </w:r>
      <w:r w:rsidR="004F08F0" w:rsidRPr="00A96D2D">
        <w:rPr>
          <w:sz w:val="24"/>
          <w:szCs w:val="24"/>
          <w:lang w:val="en-US"/>
        </w:rPr>
        <w:t xml:space="preserve">  </w:t>
      </w:r>
      <w:r w:rsidR="001C0B1F" w:rsidRPr="00A96D2D">
        <w:rPr>
          <w:sz w:val="24"/>
          <w:szCs w:val="24"/>
          <w:lang w:val="en-US"/>
        </w:rPr>
        <w:t xml:space="preserve"> </w:t>
      </w:r>
      <w:r w:rsidR="00481BA9">
        <w:rPr>
          <w:sz w:val="24"/>
          <w:szCs w:val="24"/>
          <w:lang w:val="en-US"/>
        </w:rPr>
        <w:t xml:space="preserve">          </w:t>
      </w:r>
      <w:r w:rsidR="00481BA9" w:rsidRPr="00481BA9">
        <w:rPr>
          <w:sz w:val="24"/>
          <w:szCs w:val="24"/>
          <w:lang w:val="en-US"/>
        </w:rPr>
        <w:t xml:space="preserve"> </w:t>
      </w:r>
      <w:r w:rsidR="004F08F0" w:rsidRPr="00A96D2D">
        <w:rPr>
          <w:sz w:val="24"/>
          <w:szCs w:val="24"/>
          <w:lang w:val="en-US"/>
        </w:rPr>
        <w:t>(2.39)</w:t>
      </w:r>
    </w:p>
    <w:p w:rsidR="004F08F0" w:rsidRPr="00A96D2D" w:rsidRDefault="004F08F0" w:rsidP="006675EB">
      <w:pPr>
        <w:pStyle w:val="32"/>
        <w:tabs>
          <w:tab w:val="left" w:pos="-426"/>
          <w:tab w:val="left" w:pos="1701"/>
          <w:tab w:val="left" w:pos="7513"/>
          <w:tab w:val="left" w:pos="9498"/>
        </w:tabs>
        <w:spacing w:after="0" w:line="360" w:lineRule="auto"/>
        <w:contextualSpacing/>
        <w:mirrorIndents/>
        <w:rPr>
          <w:b/>
          <w:sz w:val="24"/>
          <w:szCs w:val="24"/>
        </w:rPr>
      </w:pPr>
      <w:r w:rsidRPr="00A96D2D">
        <w:rPr>
          <w:sz w:val="24"/>
          <w:szCs w:val="24"/>
          <w:lang w:val="en-US"/>
        </w:rPr>
        <w:t xml:space="preserve">   </w:t>
      </w:r>
      <w:r w:rsidRPr="00A96D2D">
        <w:rPr>
          <w:sz w:val="24"/>
          <w:szCs w:val="24"/>
        </w:rPr>
        <w:t xml:space="preserve">Как видно, величина </w:t>
      </w:r>
      <w:r w:rsidRPr="00A96D2D">
        <w:rPr>
          <w:sz w:val="24"/>
          <w:szCs w:val="24"/>
          <w:lang w:val="en-US"/>
        </w:rPr>
        <w:sym w:font="Symbol" w:char="F044"/>
      </w:r>
      <w:r w:rsidRPr="00A96D2D">
        <w:rPr>
          <w:sz w:val="24"/>
          <w:szCs w:val="24"/>
          <w:vertAlign w:val="subscript"/>
          <w:lang w:val="en-US"/>
        </w:rPr>
        <w:t>j</w:t>
      </w:r>
      <w:r w:rsidRPr="00A96D2D">
        <w:rPr>
          <w:sz w:val="24"/>
          <w:szCs w:val="24"/>
        </w:rPr>
        <w:t>(</w:t>
      </w:r>
      <w:r w:rsidRPr="00A96D2D">
        <w:rPr>
          <w:sz w:val="24"/>
          <w:szCs w:val="24"/>
          <w:lang w:val="en-US"/>
        </w:rPr>
        <w:t>s</w:t>
      </w:r>
      <w:r w:rsidRPr="00A96D2D">
        <w:rPr>
          <w:sz w:val="24"/>
          <w:szCs w:val="24"/>
        </w:rPr>
        <w:t xml:space="preserve">) содержит в себе сведения о состоянии всех функциональных элементов системы </w:t>
      </w:r>
      <w:r w:rsidR="0073656C" w:rsidRPr="00A96D2D">
        <w:rPr>
          <w:sz w:val="24"/>
          <w:szCs w:val="24"/>
          <w:lang w:val="en-US"/>
        </w:rPr>
        <w:t>S</w:t>
      </w:r>
      <w:r w:rsidRPr="00A96D2D">
        <w:rPr>
          <w:sz w:val="24"/>
          <w:szCs w:val="24"/>
        </w:rPr>
        <w:t xml:space="preserve">, т.е. </w:t>
      </w:r>
      <w:r w:rsidRPr="00A96D2D">
        <w:rPr>
          <w:b/>
          <w:sz w:val="24"/>
          <w:szCs w:val="24"/>
        </w:rPr>
        <w:t xml:space="preserve">она является характеристикой всей системы </w:t>
      </w:r>
      <w:r w:rsidR="0073656C" w:rsidRPr="00A96D2D">
        <w:rPr>
          <w:b/>
          <w:sz w:val="24"/>
          <w:szCs w:val="24"/>
          <w:lang w:val="en-US"/>
        </w:rPr>
        <w:t>S</w:t>
      </w:r>
      <w:r w:rsidRPr="00A96D2D">
        <w:rPr>
          <w:b/>
          <w:sz w:val="24"/>
          <w:szCs w:val="24"/>
        </w:rPr>
        <w:t>.</w:t>
      </w:r>
    </w:p>
    <w:p w:rsidR="004F08F0" w:rsidRPr="00A96D2D" w:rsidRDefault="004F08F0" w:rsidP="006675EB">
      <w:pPr>
        <w:pStyle w:val="32"/>
        <w:tabs>
          <w:tab w:val="left" w:pos="-426"/>
          <w:tab w:val="left" w:pos="1701"/>
          <w:tab w:val="left" w:pos="7513"/>
          <w:tab w:val="left" w:pos="9498"/>
        </w:tabs>
        <w:spacing w:after="0" w:line="360" w:lineRule="auto"/>
        <w:contextualSpacing/>
        <w:mirrorIndents/>
        <w:rPr>
          <w:sz w:val="24"/>
          <w:szCs w:val="24"/>
        </w:rPr>
      </w:pPr>
      <w:r w:rsidRPr="00A96D2D">
        <w:rPr>
          <w:b/>
          <w:sz w:val="24"/>
          <w:szCs w:val="24"/>
        </w:rPr>
        <w:lastRenderedPageBreak/>
        <w:t xml:space="preserve">   </w:t>
      </w:r>
      <w:r w:rsidRPr="00A96D2D">
        <w:rPr>
          <w:sz w:val="24"/>
          <w:szCs w:val="24"/>
        </w:rPr>
        <w:t xml:space="preserve">О величине </w:t>
      </w:r>
      <w:r w:rsidRPr="00A96D2D">
        <w:rPr>
          <w:sz w:val="24"/>
          <w:szCs w:val="24"/>
          <w:lang w:val="en-US"/>
        </w:rPr>
        <w:sym w:font="Symbol" w:char="F044"/>
      </w:r>
      <w:r w:rsidRPr="00A96D2D">
        <w:rPr>
          <w:sz w:val="24"/>
          <w:szCs w:val="24"/>
          <w:vertAlign w:val="subscript"/>
          <w:lang w:val="en-US"/>
        </w:rPr>
        <w:t>j</w:t>
      </w:r>
      <w:r w:rsidRPr="00A96D2D">
        <w:rPr>
          <w:sz w:val="24"/>
          <w:szCs w:val="24"/>
        </w:rPr>
        <w:t>(</w:t>
      </w:r>
      <w:r w:rsidRPr="00A96D2D">
        <w:rPr>
          <w:sz w:val="24"/>
          <w:szCs w:val="24"/>
          <w:lang w:val="en-US"/>
        </w:rPr>
        <w:t>s</w:t>
      </w:r>
      <w:r w:rsidRPr="00A96D2D">
        <w:rPr>
          <w:sz w:val="24"/>
          <w:szCs w:val="24"/>
        </w:rPr>
        <w:t xml:space="preserve">)  говорят, что она является </w:t>
      </w:r>
      <w:r w:rsidRPr="00A96D2D">
        <w:rPr>
          <w:b/>
          <w:sz w:val="24"/>
          <w:szCs w:val="24"/>
        </w:rPr>
        <w:t>фактической</w:t>
      </w:r>
      <w:r w:rsidRPr="00A96D2D">
        <w:rPr>
          <w:sz w:val="24"/>
          <w:szCs w:val="24"/>
        </w:rPr>
        <w:t xml:space="preserve"> </w:t>
      </w:r>
      <w:r w:rsidRPr="00A96D2D">
        <w:rPr>
          <w:b/>
          <w:sz w:val="24"/>
          <w:szCs w:val="24"/>
        </w:rPr>
        <w:t xml:space="preserve">системной единицей измерения </w:t>
      </w:r>
      <w:r w:rsidRPr="00A96D2D">
        <w:rPr>
          <w:sz w:val="24"/>
          <w:szCs w:val="24"/>
        </w:rPr>
        <w:t xml:space="preserve">величины </w:t>
      </w:r>
      <w:r w:rsidRPr="00A96D2D">
        <w:rPr>
          <w:sz w:val="24"/>
          <w:szCs w:val="24"/>
          <w:lang w:val="en-US"/>
        </w:rPr>
        <w:t>y</w:t>
      </w:r>
      <w:r w:rsidRPr="00A96D2D">
        <w:rPr>
          <w:sz w:val="24"/>
          <w:szCs w:val="24"/>
          <w:vertAlign w:val="subscript"/>
          <w:lang w:val="en-US"/>
        </w:rPr>
        <w:t>j</w:t>
      </w:r>
      <w:r w:rsidR="0073656C" w:rsidRPr="00A96D2D">
        <w:rPr>
          <w:sz w:val="24"/>
          <w:szCs w:val="24"/>
        </w:rPr>
        <w:t>(</w:t>
      </w:r>
      <w:r w:rsidR="0073656C" w:rsidRPr="00A96D2D">
        <w:rPr>
          <w:sz w:val="24"/>
          <w:szCs w:val="24"/>
          <w:lang w:val="en-US"/>
        </w:rPr>
        <w:t>s</w:t>
      </w:r>
      <w:r w:rsidR="0073656C" w:rsidRPr="00A96D2D">
        <w:rPr>
          <w:sz w:val="24"/>
          <w:szCs w:val="24"/>
        </w:rPr>
        <w:t>)</w:t>
      </w:r>
      <w:r w:rsidR="0073656C" w:rsidRPr="00A96D2D">
        <w:rPr>
          <w:sz w:val="24"/>
          <w:szCs w:val="24"/>
          <w:vertAlign w:val="subscript"/>
        </w:rPr>
        <w:t xml:space="preserve"> </w:t>
      </w:r>
      <w:r w:rsidRPr="00A96D2D">
        <w:rPr>
          <w:sz w:val="24"/>
          <w:szCs w:val="24"/>
        </w:rPr>
        <w:t xml:space="preserve"> в системе </w:t>
      </w:r>
      <w:r w:rsidR="0073656C" w:rsidRPr="00A96D2D">
        <w:rPr>
          <w:sz w:val="24"/>
          <w:szCs w:val="24"/>
          <w:lang w:val="en-US"/>
        </w:rPr>
        <w:t>S</w:t>
      </w:r>
      <w:r w:rsidR="0073656C" w:rsidRPr="00A96D2D">
        <w:rPr>
          <w:sz w:val="24"/>
          <w:szCs w:val="24"/>
        </w:rPr>
        <w:t xml:space="preserve"> в момент времени</w:t>
      </w:r>
      <w:r w:rsidRPr="00A96D2D">
        <w:rPr>
          <w:sz w:val="24"/>
          <w:szCs w:val="24"/>
        </w:rPr>
        <w:t xml:space="preserve"> t = t</w:t>
      </w:r>
      <w:r w:rsidRPr="00A96D2D">
        <w:rPr>
          <w:sz w:val="24"/>
          <w:szCs w:val="24"/>
          <w:vertAlign w:val="subscript"/>
        </w:rPr>
        <w:t>0</w:t>
      </w:r>
      <w:r w:rsidRPr="00A96D2D">
        <w:rPr>
          <w:sz w:val="24"/>
          <w:szCs w:val="24"/>
        </w:rPr>
        <w:t>.</w:t>
      </w:r>
    </w:p>
    <w:p w:rsidR="00D67476" w:rsidRPr="00A96D2D" w:rsidRDefault="00D67476" w:rsidP="006675EB">
      <w:pPr>
        <w:pStyle w:val="32"/>
        <w:tabs>
          <w:tab w:val="left" w:pos="-426"/>
          <w:tab w:val="left" w:pos="1701"/>
          <w:tab w:val="left" w:pos="7513"/>
          <w:tab w:val="left" w:pos="9498"/>
        </w:tabs>
        <w:spacing w:after="0" w:line="360" w:lineRule="auto"/>
        <w:contextualSpacing/>
        <w:mirrorIndents/>
        <w:rPr>
          <w:sz w:val="24"/>
          <w:szCs w:val="24"/>
        </w:rPr>
      </w:pPr>
      <w:r w:rsidRPr="00A96D2D">
        <w:rPr>
          <w:sz w:val="24"/>
          <w:szCs w:val="24"/>
        </w:rPr>
        <w:t xml:space="preserve">   Пусть </w:t>
      </w:r>
    </w:p>
    <w:p w:rsidR="00D67476" w:rsidRPr="00A96D2D" w:rsidRDefault="00D67476" w:rsidP="006675EB">
      <w:pPr>
        <w:pStyle w:val="32"/>
        <w:tabs>
          <w:tab w:val="left" w:pos="-426"/>
          <w:tab w:val="left" w:pos="1701"/>
          <w:tab w:val="left" w:pos="7513"/>
          <w:tab w:val="left" w:pos="9498"/>
        </w:tabs>
        <w:spacing w:after="0" w:line="360" w:lineRule="auto"/>
        <w:contextualSpacing/>
        <w:mirrorIndents/>
        <w:rPr>
          <w:sz w:val="24"/>
          <w:szCs w:val="24"/>
        </w:rPr>
      </w:pPr>
      <w:r w:rsidRPr="00A96D2D">
        <w:rPr>
          <w:sz w:val="24"/>
          <w:szCs w:val="24"/>
        </w:rPr>
        <w:t xml:space="preserve">             </w:t>
      </w:r>
      <w:r w:rsidRPr="00A96D2D">
        <w:rPr>
          <w:sz w:val="24"/>
          <w:szCs w:val="24"/>
          <w:lang w:val="en-US"/>
        </w:rPr>
        <w:sym w:font="Symbol" w:char="F044"/>
      </w:r>
      <w:proofErr w:type="gramStart"/>
      <w:r w:rsidRPr="00A96D2D">
        <w:rPr>
          <w:sz w:val="24"/>
          <w:szCs w:val="24"/>
          <w:vertAlign w:val="subscript"/>
          <w:lang w:val="en-US"/>
        </w:rPr>
        <w:t>j</w:t>
      </w:r>
      <w:proofErr w:type="gramEnd"/>
      <w:r w:rsidRPr="00A96D2D">
        <w:rPr>
          <w:sz w:val="24"/>
          <w:szCs w:val="24"/>
          <w:vertAlign w:val="superscript"/>
        </w:rPr>
        <w:t>*</w:t>
      </w:r>
      <w:r w:rsidRPr="00A96D2D">
        <w:rPr>
          <w:sz w:val="24"/>
          <w:szCs w:val="24"/>
        </w:rPr>
        <w:t>(</w:t>
      </w:r>
      <w:r w:rsidRPr="00A96D2D">
        <w:rPr>
          <w:sz w:val="24"/>
          <w:szCs w:val="24"/>
          <w:lang w:val="en-US"/>
        </w:rPr>
        <w:t>s</w:t>
      </w:r>
      <w:r w:rsidRPr="00A96D2D">
        <w:rPr>
          <w:sz w:val="24"/>
          <w:szCs w:val="24"/>
        </w:rPr>
        <w:t xml:space="preserve">) – значение </w:t>
      </w:r>
      <w:r w:rsidRPr="00A96D2D">
        <w:rPr>
          <w:sz w:val="24"/>
          <w:szCs w:val="24"/>
          <w:lang w:val="en-US"/>
        </w:rPr>
        <w:sym w:font="Symbol" w:char="F044"/>
      </w:r>
      <w:r w:rsidRPr="00A96D2D">
        <w:rPr>
          <w:sz w:val="24"/>
          <w:szCs w:val="24"/>
          <w:vertAlign w:val="subscript"/>
          <w:lang w:val="en-US"/>
        </w:rPr>
        <w:t>j</w:t>
      </w:r>
      <w:r w:rsidRPr="00A96D2D">
        <w:rPr>
          <w:sz w:val="24"/>
          <w:szCs w:val="24"/>
          <w:vertAlign w:val="superscript"/>
        </w:rPr>
        <w:t>*</w:t>
      </w:r>
      <w:r w:rsidRPr="00A96D2D">
        <w:rPr>
          <w:sz w:val="24"/>
          <w:szCs w:val="24"/>
        </w:rPr>
        <w:t xml:space="preserve"> такое, что</w:t>
      </w:r>
    </w:p>
    <w:p w:rsidR="00D67476" w:rsidRPr="00A96D2D" w:rsidRDefault="00D67476" w:rsidP="006675EB">
      <w:pPr>
        <w:pStyle w:val="32"/>
        <w:tabs>
          <w:tab w:val="left" w:pos="-426"/>
          <w:tab w:val="left" w:pos="1701"/>
          <w:tab w:val="left" w:pos="2268"/>
          <w:tab w:val="left" w:pos="7513"/>
          <w:tab w:val="left" w:pos="8222"/>
          <w:tab w:val="left" w:pos="8647"/>
          <w:tab w:val="left" w:pos="9498"/>
        </w:tabs>
        <w:spacing w:after="0" w:line="360" w:lineRule="auto"/>
        <w:contextualSpacing/>
        <w:mirrorIndents/>
        <w:rPr>
          <w:sz w:val="24"/>
          <w:szCs w:val="24"/>
          <w:lang w:val="en-US"/>
        </w:rPr>
      </w:pPr>
      <w:r w:rsidRPr="00A96D2D">
        <w:rPr>
          <w:sz w:val="24"/>
          <w:szCs w:val="24"/>
        </w:rPr>
        <w:t xml:space="preserve">                                       </w:t>
      </w:r>
      <w:r w:rsidRPr="00A96D2D">
        <w:rPr>
          <w:sz w:val="24"/>
          <w:szCs w:val="24"/>
          <w:lang w:val="en-US"/>
        </w:rPr>
        <w:sym w:font="Symbol" w:char="F044"/>
      </w:r>
      <w:proofErr w:type="gramStart"/>
      <w:r w:rsidRPr="00A96D2D">
        <w:rPr>
          <w:sz w:val="24"/>
          <w:szCs w:val="24"/>
          <w:vertAlign w:val="subscript"/>
          <w:lang w:val="en-US"/>
        </w:rPr>
        <w:t>j</w:t>
      </w:r>
      <w:proofErr w:type="gramEnd"/>
      <w:r w:rsidRPr="00A96D2D">
        <w:rPr>
          <w:sz w:val="24"/>
          <w:szCs w:val="24"/>
          <w:vertAlign w:val="superscript"/>
          <w:lang w:val="en-US"/>
        </w:rPr>
        <w:t>*</w:t>
      </w:r>
      <w:r w:rsidRPr="00A96D2D">
        <w:rPr>
          <w:sz w:val="24"/>
          <w:szCs w:val="24"/>
          <w:lang w:val="en-US"/>
        </w:rPr>
        <w:t xml:space="preserve">(s) = </w:t>
      </w:r>
      <w:r w:rsidRPr="00A96D2D">
        <w:rPr>
          <w:sz w:val="24"/>
          <w:szCs w:val="24"/>
          <w:lang w:val="en-US"/>
        </w:rPr>
        <w:sym w:font="Symbol" w:char="F044"/>
      </w:r>
      <w:r w:rsidRPr="00A96D2D">
        <w:rPr>
          <w:sz w:val="24"/>
          <w:szCs w:val="24"/>
          <w:vertAlign w:val="subscript"/>
          <w:lang w:val="en-US"/>
        </w:rPr>
        <w:t>j</w:t>
      </w:r>
      <w:r w:rsidRPr="00A96D2D">
        <w:rPr>
          <w:sz w:val="24"/>
          <w:szCs w:val="24"/>
          <w:vertAlign w:val="superscript"/>
          <w:lang w:val="en-US"/>
        </w:rPr>
        <w:t>*</w:t>
      </w:r>
      <w:r w:rsidRPr="00A96D2D">
        <w:rPr>
          <w:sz w:val="24"/>
          <w:szCs w:val="24"/>
          <w:lang w:val="en-US"/>
        </w:rPr>
        <w:t xml:space="preserve"> </w:t>
      </w:r>
      <w:r w:rsidRPr="00A96D2D">
        <w:rPr>
          <w:sz w:val="24"/>
          <w:szCs w:val="24"/>
        </w:rPr>
        <w:t>при</w:t>
      </w:r>
      <w:r w:rsidRPr="00A96D2D">
        <w:rPr>
          <w:sz w:val="24"/>
          <w:szCs w:val="24"/>
          <w:lang w:val="en-US"/>
        </w:rPr>
        <w:t xml:space="preserve"> s = S; j = 1..n(s)); s = 1.N  </w:t>
      </w:r>
    </w:p>
    <w:p w:rsidR="00A2325B" w:rsidRPr="00A96D2D" w:rsidRDefault="00D67476" w:rsidP="006675EB">
      <w:pPr>
        <w:pStyle w:val="32"/>
        <w:tabs>
          <w:tab w:val="left" w:pos="-426"/>
          <w:tab w:val="left" w:pos="1701"/>
          <w:tab w:val="left" w:pos="7513"/>
          <w:tab w:val="left" w:pos="9498"/>
        </w:tabs>
        <w:spacing w:after="0" w:line="360" w:lineRule="auto"/>
        <w:contextualSpacing/>
        <w:mirrorIndents/>
        <w:rPr>
          <w:sz w:val="24"/>
          <w:szCs w:val="24"/>
        </w:rPr>
      </w:pPr>
      <w:r w:rsidRPr="00A96D2D">
        <w:rPr>
          <w:sz w:val="24"/>
          <w:szCs w:val="24"/>
          <w:lang w:val="en-US"/>
        </w:rPr>
        <w:t xml:space="preserve">   </w:t>
      </w:r>
      <w:r w:rsidRPr="00A96D2D">
        <w:rPr>
          <w:sz w:val="24"/>
          <w:szCs w:val="24"/>
        </w:rPr>
        <w:t>Отсюда и из (.4), (1.7)</w:t>
      </w:r>
      <w:r w:rsidR="00B92313" w:rsidRPr="00A96D2D">
        <w:rPr>
          <w:sz w:val="24"/>
          <w:szCs w:val="24"/>
        </w:rPr>
        <w:t xml:space="preserve"> и (2.10) имеем:</w:t>
      </w:r>
    </w:p>
    <w:p w:rsidR="00A2325B" w:rsidRPr="00A96D2D" w:rsidRDefault="00B92313" w:rsidP="006675EB">
      <w:pPr>
        <w:pStyle w:val="32"/>
        <w:tabs>
          <w:tab w:val="left" w:pos="-426"/>
          <w:tab w:val="left" w:pos="1701"/>
          <w:tab w:val="left" w:pos="7513"/>
          <w:tab w:val="left" w:pos="9498"/>
        </w:tabs>
        <w:spacing w:after="0" w:line="360" w:lineRule="auto"/>
        <w:contextualSpacing/>
        <w:mirrorIndents/>
        <w:rPr>
          <w:sz w:val="24"/>
          <w:szCs w:val="24"/>
          <w:lang w:val="en-US"/>
        </w:rPr>
      </w:pPr>
      <w:r w:rsidRPr="00A96D2D">
        <w:rPr>
          <w:sz w:val="24"/>
          <w:szCs w:val="24"/>
        </w:rPr>
        <w:t xml:space="preserve">                                       </w:t>
      </w:r>
      <w:r w:rsidRPr="00A96D2D">
        <w:rPr>
          <w:sz w:val="24"/>
          <w:szCs w:val="24"/>
          <w:lang w:val="en-US"/>
        </w:rPr>
        <w:sym w:font="Symbol" w:char="F044"/>
      </w:r>
      <w:proofErr w:type="gramStart"/>
      <w:r w:rsidRPr="00A96D2D">
        <w:rPr>
          <w:sz w:val="24"/>
          <w:szCs w:val="24"/>
          <w:vertAlign w:val="subscript"/>
          <w:lang w:val="en-US"/>
        </w:rPr>
        <w:t>j</w:t>
      </w:r>
      <w:proofErr w:type="gramEnd"/>
      <w:r w:rsidRPr="00A96D2D">
        <w:rPr>
          <w:sz w:val="24"/>
          <w:szCs w:val="24"/>
          <w:vertAlign w:val="superscript"/>
          <w:lang w:val="en-US"/>
        </w:rPr>
        <w:t>*</w:t>
      </w:r>
      <w:r w:rsidRPr="00A96D2D">
        <w:rPr>
          <w:sz w:val="24"/>
          <w:szCs w:val="24"/>
          <w:lang w:val="en-US"/>
        </w:rPr>
        <w:t xml:space="preserve">(s) = </w:t>
      </w:r>
      <w:r w:rsidRPr="00A96D2D">
        <w:rPr>
          <w:sz w:val="24"/>
          <w:szCs w:val="24"/>
          <w:lang w:val="en-US"/>
        </w:rPr>
        <w:sym w:font="Symbol" w:char="F044"/>
      </w:r>
      <w:r w:rsidRPr="00A96D2D">
        <w:rPr>
          <w:sz w:val="24"/>
          <w:szCs w:val="24"/>
          <w:vertAlign w:val="subscript"/>
          <w:lang w:val="en-US"/>
        </w:rPr>
        <w:t>j</w:t>
      </w:r>
      <w:r w:rsidRPr="00A96D2D">
        <w:rPr>
          <w:sz w:val="24"/>
          <w:szCs w:val="24"/>
          <w:vertAlign w:val="superscript"/>
          <w:lang w:val="en-US"/>
        </w:rPr>
        <w:t>*</w:t>
      </w:r>
      <w:r w:rsidRPr="00A96D2D">
        <w:rPr>
          <w:sz w:val="24"/>
          <w:szCs w:val="24"/>
          <w:lang w:val="en-US"/>
        </w:rPr>
        <w:t>(P</w:t>
      </w:r>
      <w:r w:rsidRPr="00A96D2D">
        <w:rPr>
          <w:sz w:val="24"/>
          <w:szCs w:val="24"/>
          <w:vertAlign w:val="superscript"/>
          <w:lang w:val="en-US"/>
        </w:rPr>
        <w:t>*</w:t>
      </w:r>
      <w:r w:rsidRPr="00A96D2D">
        <w:rPr>
          <w:sz w:val="24"/>
          <w:szCs w:val="24"/>
          <w:lang w:val="en-US"/>
        </w:rPr>
        <w:t>,S</w:t>
      </w:r>
      <w:r w:rsidRPr="00A96D2D">
        <w:rPr>
          <w:sz w:val="24"/>
          <w:szCs w:val="24"/>
          <w:vertAlign w:val="subscript"/>
          <w:lang w:val="en-US"/>
        </w:rPr>
        <w:t>j</w:t>
      </w:r>
      <w:r w:rsidRPr="00A96D2D">
        <w:rPr>
          <w:sz w:val="24"/>
          <w:szCs w:val="24"/>
          <w:lang w:val="en-US"/>
        </w:rPr>
        <w:t>(s)</w:t>
      </w:r>
      <w:r w:rsidRPr="00A96D2D">
        <w:rPr>
          <w:sz w:val="24"/>
          <w:szCs w:val="24"/>
          <w:vertAlign w:val="subscript"/>
          <w:lang w:val="en-US"/>
        </w:rPr>
        <w:t xml:space="preserve">, </w:t>
      </w:r>
      <w:r w:rsidRPr="00A96D2D">
        <w:rPr>
          <w:sz w:val="24"/>
          <w:szCs w:val="24"/>
          <w:lang w:val="en-US"/>
        </w:rPr>
        <w:t>N</w:t>
      </w:r>
      <w:r w:rsidRPr="00A96D2D">
        <w:rPr>
          <w:sz w:val="24"/>
          <w:szCs w:val="24"/>
          <w:vertAlign w:val="subscript"/>
          <w:lang w:val="en-US"/>
        </w:rPr>
        <w:t>j</w:t>
      </w:r>
      <w:r w:rsidRPr="00A96D2D">
        <w:rPr>
          <w:sz w:val="24"/>
          <w:szCs w:val="24"/>
          <w:lang w:val="en-US"/>
        </w:rPr>
        <w:t>(s)); j = 1..n(s)); s = 1.N</w:t>
      </w:r>
    </w:p>
    <w:p w:rsidR="004F08F0" w:rsidRPr="00A96D2D" w:rsidRDefault="00B92313" w:rsidP="006675EB">
      <w:pPr>
        <w:pStyle w:val="32"/>
        <w:tabs>
          <w:tab w:val="left" w:pos="-426"/>
          <w:tab w:val="left" w:pos="1701"/>
          <w:tab w:val="left" w:pos="7513"/>
          <w:tab w:val="left" w:pos="8505"/>
          <w:tab w:val="left" w:pos="9498"/>
        </w:tabs>
        <w:spacing w:after="0" w:line="360" w:lineRule="auto"/>
        <w:contextualSpacing/>
        <w:mirrorIndents/>
        <w:rPr>
          <w:sz w:val="24"/>
          <w:szCs w:val="24"/>
        </w:rPr>
      </w:pPr>
      <w:r w:rsidRPr="00A96D2D">
        <w:rPr>
          <w:sz w:val="24"/>
          <w:szCs w:val="24"/>
          <w:lang w:val="en-US"/>
        </w:rPr>
        <w:t xml:space="preserve">  </w:t>
      </w:r>
      <w:r w:rsidR="004F08F0" w:rsidRPr="00A96D2D">
        <w:rPr>
          <w:sz w:val="24"/>
          <w:szCs w:val="24"/>
          <w:lang w:val="en-US"/>
        </w:rPr>
        <w:t xml:space="preserve"> </w:t>
      </w:r>
      <w:r w:rsidRPr="00A96D2D">
        <w:rPr>
          <w:sz w:val="24"/>
          <w:szCs w:val="24"/>
        </w:rPr>
        <w:t xml:space="preserve">О величине </w:t>
      </w:r>
      <w:r w:rsidRPr="00A96D2D">
        <w:rPr>
          <w:sz w:val="24"/>
          <w:szCs w:val="24"/>
          <w:lang w:val="en-US"/>
        </w:rPr>
        <w:sym w:font="Symbol" w:char="F044"/>
      </w:r>
      <w:r w:rsidRPr="00A96D2D">
        <w:rPr>
          <w:sz w:val="24"/>
          <w:szCs w:val="24"/>
          <w:vertAlign w:val="subscript"/>
          <w:lang w:val="en-US"/>
        </w:rPr>
        <w:t>j</w:t>
      </w:r>
      <w:r w:rsidRPr="00A96D2D">
        <w:rPr>
          <w:sz w:val="24"/>
          <w:szCs w:val="24"/>
          <w:vertAlign w:val="superscript"/>
        </w:rPr>
        <w:t>*</w:t>
      </w:r>
      <w:r w:rsidRPr="00A96D2D">
        <w:rPr>
          <w:sz w:val="24"/>
          <w:szCs w:val="24"/>
        </w:rPr>
        <w:t>(</w:t>
      </w:r>
      <w:r w:rsidRPr="00A96D2D">
        <w:rPr>
          <w:sz w:val="24"/>
          <w:szCs w:val="24"/>
          <w:lang w:val="en-US"/>
        </w:rPr>
        <w:t>s</w:t>
      </w:r>
      <w:r w:rsidRPr="00A96D2D">
        <w:rPr>
          <w:sz w:val="24"/>
          <w:szCs w:val="24"/>
        </w:rPr>
        <w:t>) говорят, что она</w:t>
      </w:r>
      <w:r w:rsidR="004F08F0" w:rsidRPr="00A96D2D">
        <w:rPr>
          <w:sz w:val="24"/>
          <w:szCs w:val="24"/>
        </w:rPr>
        <w:t xml:space="preserve"> является </w:t>
      </w:r>
      <w:r w:rsidR="004F08F0" w:rsidRPr="00A96D2D">
        <w:rPr>
          <w:b/>
          <w:sz w:val="24"/>
          <w:szCs w:val="24"/>
        </w:rPr>
        <w:t>фактической</w:t>
      </w:r>
      <w:r w:rsidR="004F08F0" w:rsidRPr="00A96D2D">
        <w:rPr>
          <w:sz w:val="24"/>
          <w:szCs w:val="24"/>
        </w:rPr>
        <w:t xml:space="preserve"> </w:t>
      </w:r>
      <w:r w:rsidR="004F08F0" w:rsidRPr="00A96D2D">
        <w:rPr>
          <w:b/>
          <w:sz w:val="24"/>
          <w:szCs w:val="24"/>
        </w:rPr>
        <w:t xml:space="preserve">местной (локальной) единицей измерения </w:t>
      </w:r>
      <w:r w:rsidR="004F08F0" w:rsidRPr="00A96D2D">
        <w:rPr>
          <w:sz w:val="24"/>
          <w:szCs w:val="24"/>
        </w:rPr>
        <w:t>величины</w:t>
      </w:r>
      <w:r w:rsidR="0073656C" w:rsidRPr="00A96D2D">
        <w:rPr>
          <w:sz w:val="24"/>
          <w:szCs w:val="24"/>
        </w:rPr>
        <w:t xml:space="preserve"> </w:t>
      </w:r>
      <w:r w:rsidR="0073656C" w:rsidRPr="00A96D2D">
        <w:rPr>
          <w:sz w:val="24"/>
          <w:szCs w:val="24"/>
          <w:lang w:val="en-US"/>
        </w:rPr>
        <w:t>y</w:t>
      </w:r>
      <w:r w:rsidR="0073656C" w:rsidRPr="00A96D2D">
        <w:rPr>
          <w:sz w:val="24"/>
          <w:szCs w:val="24"/>
          <w:vertAlign w:val="subscript"/>
          <w:lang w:val="en-US"/>
        </w:rPr>
        <w:t>j</w:t>
      </w:r>
      <w:r w:rsidR="0073656C" w:rsidRPr="00A96D2D">
        <w:rPr>
          <w:sz w:val="24"/>
          <w:szCs w:val="24"/>
        </w:rPr>
        <w:t>(</w:t>
      </w:r>
      <w:r w:rsidR="0073656C" w:rsidRPr="00A96D2D">
        <w:rPr>
          <w:sz w:val="24"/>
          <w:szCs w:val="24"/>
          <w:lang w:val="en-US"/>
        </w:rPr>
        <w:t>s</w:t>
      </w:r>
      <w:r w:rsidR="0073656C" w:rsidRPr="00A96D2D">
        <w:rPr>
          <w:sz w:val="24"/>
          <w:szCs w:val="24"/>
        </w:rPr>
        <w:t>)</w:t>
      </w:r>
      <w:r w:rsidR="0073656C" w:rsidRPr="00A96D2D">
        <w:rPr>
          <w:sz w:val="24"/>
          <w:szCs w:val="24"/>
          <w:vertAlign w:val="subscript"/>
        </w:rPr>
        <w:t xml:space="preserve"> </w:t>
      </w:r>
      <w:r w:rsidR="0073656C" w:rsidRPr="00A96D2D">
        <w:rPr>
          <w:sz w:val="24"/>
          <w:szCs w:val="24"/>
        </w:rPr>
        <w:t xml:space="preserve"> </w:t>
      </w:r>
      <w:r w:rsidR="004F08F0" w:rsidRPr="00A96D2D">
        <w:rPr>
          <w:sz w:val="24"/>
          <w:szCs w:val="24"/>
        </w:rPr>
        <w:t xml:space="preserve">в системе </w:t>
      </w:r>
      <w:r w:rsidRPr="00A96D2D">
        <w:rPr>
          <w:sz w:val="24"/>
          <w:szCs w:val="24"/>
          <w:lang w:val="en-US"/>
        </w:rPr>
        <w:t>S</w:t>
      </w:r>
      <w:r w:rsidR="0073656C" w:rsidRPr="00A96D2D">
        <w:rPr>
          <w:sz w:val="24"/>
          <w:szCs w:val="24"/>
        </w:rPr>
        <w:t xml:space="preserve"> в момент времени</w:t>
      </w:r>
      <w:r w:rsidR="004F08F0" w:rsidRPr="00A96D2D">
        <w:rPr>
          <w:sz w:val="24"/>
          <w:szCs w:val="24"/>
        </w:rPr>
        <w:t xml:space="preserve"> t = t</w:t>
      </w:r>
      <w:r w:rsidR="004F08F0" w:rsidRPr="00A96D2D">
        <w:rPr>
          <w:sz w:val="24"/>
          <w:szCs w:val="24"/>
          <w:vertAlign w:val="subscript"/>
        </w:rPr>
        <w:t>0</w:t>
      </w:r>
      <w:r w:rsidR="004F08F0" w:rsidRPr="00A96D2D">
        <w:rPr>
          <w:sz w:val="24"/>
          <w:szCs w:val="24"/>
        </w:rPr>
        <w:t>.</w:t>
      </w:r>
    </w:p>
    <w:p w:rsidR="00E01D36" w:rsidRPr="00A96D2D" w:rsidRDefault="00B92313" w:rsidP="006675EB">
      <w:pPr>
        <w:pStyle w:val="32"/>
        <w:tabs>
          <w:tab w:val="left" w:pos="-426"/>
          <w:tab w:val="left" w:pos="1701"/>
          <w:tab w:val="left" w:pos="7513"/>
          <w:tab w:val="left" w:pos="8505"/>
          <w:tab w:val="left" w:pos="9498"/>
        </w:tabs>
        <w:spacing w:after="0" w:line="360" w:lineRule="auto"/>
        <w:contextualSpacing/>
        <w:mirrorIndents/>
        <w:rPr>
          <w:sz w:val="24"/>
          <w:szCs w:val="24"/>
        </w:rPr>
      </w:pPr>
      <w:r w:rsidRPr="00A96D2D">
        <w:rPr>
          <w:sz w:val="24"/>
          <w:szCs w:val="24"/>
        </w:rPr>
        <w:t xml:space="preserve">   Величина </w:t>
      </w:r>
      <w:r w:rsidRPr="00A96D2D">
        <w:rPr>
          <w:sz w:val="24"/>
          <w:szCs w:val="24"/>
          <w:lang w:val="en-US"/>
        </w:rPr>
        <w:t>P</w:t>
      </w:r>
      <w:r w:rsidRPr="00A96D2D">
        <w:rPr>
          <w:sz w:val="24"/>
          <w:szCs w:val="24"/>
          <w:vertAlign w:val="superscript"/>
        </w:rPr>
        <w:t>*</w:t>
      </w:r>
      <w:r w:rsidR="00E01D36" w:rsidRPr="00A96D2D">
        <w:rPr>
          <w:sz w:val="24"/>
          <w:szCs w:val="24"/>
        </w:rPr>
        <w:t xml:space="preserve">, как известно, задается исследователем и она такая, что выполняется условие: </w:t>
      </w:r>
      <w:r w:rsidR="00E01D36" w:rsidRPr="00A96D2D">
        <w:rPr>
          <w:sz w:val="24"/>
          <w:szCs w:val="24"/>
          <w:lang w:val="en-US"/>
        </w:rPr>
        <w:t>P</w:t>
      </w:r>
      <w:r w:rsidR="00E01D36" w:rsidRPr="00A96D2D">
        <w:rPr>
          <w:sz w:val="24"/>
          <w:szCs w:val="24"/>
          <w:vertAlign w:val="superscript"/>
        </w:rPr>
        <w:t>*</w:t>
      </w:r>
      <w:r w:rsidR="00E01D36" w:rsidRPr="00A96D2D">
        <w:rPr>
          <w:sz w:val="24"/>
          <w:szCs w:val="24"/>
        </w:rPr>
        <w:t xml:space="preserve"> ≥ 0.95</w:t>
      </w:r>
    </w:p>
    <w:p w:rsidR="00B92313" w:rsidRPr="00A96D2D" w:rsidRDefault="00E01D36" w:rsidP="006675EB">
      <w:pPr>
        <w:pStyle w:val="32"/>
        <w:tabs>
          <w:tab w:val="left" w:pos="-426"/>
          <w:tab w:val="left" w:pos="1701"/>
          <w:tab w:val="left" w:pos="7513"/>
          <w:tab w:val="left" w:pos="8505"/>
          <w:tab w:val="left" w:pos="9498"/>
        </w:tabs>
        <w:spacing w:after="0" w:line="360" w:lineRule="auto"/>
        <w:contextualSpacing/>
        <w:mirrorIndents/>
        <w:rPr>
          <w:sz w:val="24"/>
          <w:szCs w:val="24"/>
        </w:rPr>
      </w:pPr>
      <w:r w:rsidRPr="00A96D2D">
        <w:rPr>
          <w:sz w:val="24"/>
          <w:szCs w:val="24"/>
        </w:rPr>
        <w:t xml:space="preserve">   Следовательно, эта величина никак не связана с фактическим состоянием системы </w:t>
      </w:r>
      <w:r w:rsidRPr="00A96D2D">
        <w:rPr>
          <w:sz w:val="24"/>
          <w:szCs w:val="24"/>
          <w:lang w:val="en-US"/>
        </w:rPr>
        <w:t>S</w:t>
      </w:r>
      <w:r w:rsidRPr="00A96D2D">
        <w:rPr>
          <w:sz w:val="24"/>
          <w:szCs w:val="24"/>
        </w:rPr>
        <w:t xml:space="preserve">.Она является произвольной. В итоге, величина </w:t>
      </w:r>
      <w:r w:rsidRPr="00A96D2D">
        <w:rPr>
          <w:sz w:val="24"/>
          <w:szCs w:val="24"/>
          <w:lang w:val="en-US"/>
        </w:rPr>
        <w:sym w:font="Symbol" w:char="F044"/>
      </w:r>
      <w:r w:rsidRPr="00A96D2D">
        <w:rPr>
          <w:sz w:val="24"/>
          <w:szCs w:val="24"/>
          <w:vertAlign w:val="subscript"/>
          <w:lang w:val="en-US"/>
        </w:rPr>
        <w:t>j</w:t>
      </w:r>
      <w:r w:rsidRPr="00A96D2D">
        <w:rPr>
          <w:sz w:val="24"/>
          <w:szCs w:val="24"/>
          <w:vertAlign w:val="superscript"/>
        </w:rPr>
        <w:t>*</w:t>
      </w:r>
      <w:r w:rsidRPr="00A96D2D">
        <w:rPr>
          <w:sz w:val="24"/>
          <w:szCs w:val="24"/>
        </w:rPr>
        <w:t>(</w:t>
      </w:r>
      <w:r w:rsidRPr="00A96D2D">
        <w:rPr>
          <w:sz w:val="24"/>
          <w:szCs w:val="24"/>
          <w:lang w:val="en-US"/>
        </w:rPr>
        <w:t>s</w:t>
      </w:r>
      <w:r w:rsidRPr="00A96D2D">
        <w:rPr>
          <w:sz w:val="24"/>
          <w:szCs w:val="24"/>
        </w:rPr>
        <w:t xml:space="preserve">) является </w:t>
      </w:r>
      <w:r w:rsidRPr="00A96D2D">
        <w:rPr>
          <w:b/>
          <w:sz w:val="24"/>
          <w:szCs w:val="24"/>
        </w:rPr>
        <w:t>субъективной</w:t>
      </w:r>
      <w:r w:rsidRPr="00A96D2D">
        <w:rPr>
          <w:sz w:val="24"/>
          <w:szCs w:val="24"/>
        </w:rPr>
        <w:t xml:space="preserve"> единицей измерения </w:t>
      </w:r>
      <w:r w:rsidRPr="00A96D2D">
        <w:rPr>
          <w:sz w:val="24"/>
          <w:szCs w:val="24"/>
          <w:lang w:val="en-US"/>
        </w:rPr>
        <w:t>y</w:t>
      </w:r>
      <w:r w:rsidRPr="00A96D2D">
        <w:rPr>
          <w:sz w:val="24"/>
          <w:szCs w:val="24"/>
          <w:vertAlign w:val="subscript"/>
          <w:lang w:val="en-US"/>
        </w:rPr>
        <w:t>j</w:t>
      </w:r>
      <w:r w:rsidRPr="00A96D2D">
        <w:rPr>
          <w:sz w:val="24"/>
          <w:szCs w:val="24"/>
        </w:rPr>
        <w:t>(</w:t>
      </w:r>
      <w:r w:rsidRPr="00A96D2D">
        <w:rPr>
          <w:sz w:val="24"/>
          <w:szCs w:val="24"/>
          <w:lang w:val="en-US"/>
        </w:rPr>
        <w:t>s</w:t>
      </w:r>
      <w:r w:rsidRPr="00A96D2D">
        <w:rPr>
          <w:sz w:val="24"/>
          <w:szCs w:val="24"/>
        </w:rPr>
        <w:t>)</w:t>
      </w:r>
      <w:r w:rsidRPr="00A96D2D">
        <w:rPr>
          <w:sz w:val="24"/>
          <w:szCs w:val="24"/>
          <w:vertAlign w:val="subscript"/>
        </w:rPr>
        <w:t xml:space="preserve"> </w:t>
      </w:r>
      <w:r w:rsidRPr="00A96D2D">
        <w:rPr>
          <w:sz w:val="24"/>
          <w:szCs w:val="24"/>
        </w:rPr>
        <w:t xml:space="preserve"> в системе </w:t>
      </w:r>
      <w:r w:rsidRPr="00A96D2D">
        <w:rPr>
          <w:sz w:val="24"/>
          <w:szCs w:val="24"/>
          <w:lang w:val="en-US"/>
        </w:rPr>
        <w:t>S</w:t>
      </w:r>
      <w:r w:rsidRPr="00A96D2D">
        <w:rPr>
          <w:sz w:val="24"/>
          <w:szCs w:val="24"/>
        </w:rPr>
        <w:t xml:space="preserve"> в момент времени t = t</w:t>
      </w:r>
      <w:r w:rsidRPr="00A96D2D">
        <w:rPr>
          <w:sz w:val="24"/>
          <w:szCs w:val="24"/>
          <w:vertAlign w:val="subscript"/>
        </w:rPr>
        <w:t>0</w:t>
      </w:r>
      <w:r w:rsidRPr="00A96D2D">
        <w:rPr>
          <w:sz w:val="24"/>
          <w:szCs w:val="24"/>
        </w:rPr>
        <w:t>.</w:t>
      </w:r>
    </w:p>
    <w:p w:rsidR="005325E5" w:rsidRPr="00A96D2D" w:rsidRDefault="00E01D36" w:rsidP="006675EB">
      <w:pPr>
        <w:pStyle w:val="32"/>
        <w:tabs>
          <w:tab w:val="left" w:pos="-426"/>
          <w:tab w:val="left" w:pos="1701"/>
          <w:tab w:val="left" w:pos="7513"/>
          <w:tab w:val="left" w:pos="8505"/>
          <w:tab w:val="left" w:pos="9498"/>
        </w:tabs>
        <w:spacing w:after="0" w:line="360" w:lineRule="auto"/>
        <w:contextualSpacing/>
        <w:mirrorIndents/>
        <w:rPr>
          <w:sz w:val="24"/>
          <w:szCs w:val="24"/>
        </w:rPr>
      </w:pPr>
      <w:r w:rsidRPr="00A96D2D">
        <w:rPr>
          <w:sz w:val="24"/>
          <w:szCs w:val="24"/>
        </w:rPr>
        <w:t xml:space="preserve">   В отличие от </w:t>
      </w:r>
      <w:r w:rsidRPr="00A96D2D">
        <w:rPr>
          <w:sz w:val="24"/>
          <w:szCs w:val="24"/>
          <w:lang w:val="en-US"/>
        </w:rPr>
        <w:sym w:font="Symbol" w:char="F044"/>
      </w:r>
      <w:r w:rsidRPr="00A96D2D">
        <w:rPr>
          <w:sz w:val="24"/>
          <w:szCs w:val="24"/>
          <w:vertAlign w:val="subscript"/>
          <w:lang w:val="en-US"/>
        </w:rPr>
        <w:t>j</w:t>
      </w:r>
      <w:r w:rsidRPr="00A96D2D">
        <w:rPr>
          <w:sz w:val="24"/>
          <w:szCs w:val="24"/>
          <w:vertAlign w:val="superscript"/>
        </w:rPr>
        <w:t>*</w:t>
      </w:r>
      <w:r w:rsidRPr="00A96D2D">
        <w:rPr>
          <w:sz w:val="24"/>
          <w:szCs w:val="24"/>
        </w:rPr>
        <w:t>(</w:t>
      </w:r>
      <w:r w:rsidRPr="00A96D2D">
        <w:rPr>
          <w:sz w:val="24"/>
          <w:szCs w:val="24"/>
          <w:lang w:val="en-US"/>
        </w:rPr>
        <w:t>s</w:t>
      </w:r>
      <w:r w:rsidRPr="00A96D2D">
        <w:rPr>
          <w:sz w:val="24"/>
          <w:szCs w:val="24"/>
        </w:rPr>
        <w:t xml:space="preserve">), величина </w:t>
      </w:r>
      <w:r w:rsidRPr="00A96D2D">
        <w:rPr>
          <w:sz w:val="24"/>
          <w:szCs w:val="24"/>
          <w:lang w:val="en-US"/>
        </w:rPr>
        <w:sym w:font="Symbol" w:char="F044"/>
      </w:r>
      <w:r w:rsidRPr="00A96D2D">
        <w:rPr>
          <w:sz w:val="24"/>
          <w:szCs w:val="24"/>
          <w:vertAlign w:val="subscript"/>
          <w:lang w:val="en-US"/>
        </w:rPr>
        <w:t>j</w:t>
      </w:r>
      <w:r w:rsidRPr="00A96D2D">
        <w:rPr>
          <w:sz w:val="24"/>
          <w:szCs w:val="24"/>
        </w:rPr>
        <w:t>(</w:t>
      </w:r>
      <w:r w:rsidRPr="00A96D2D">
        <w:rPr>
          <w:sz w:val="24"/>
          <w:szCs w:val="24"/>
          <w:lang w:val="en-US"/>
        </w:rPr>
        <w:t>s</w:t>
      </w:r>
      <w:r w:rsidRPr="00A96D2D">
        <w:rPr>
          <w:sz w:val="24"/>
          <w:szCs w:val="24"/>
        </w:rPr>
        <w:t>)</w:t>
      </w:r>
      <w:r w:rsidR="005325E5" w:rsidRPr="00A96D2D">
        <w:rPr>
          <w:sz w:val="24"/>
          <w:szCs w:val="24"/>
        </w:rPr>
        <w:t>, согласно (2.39), в каждый момент времени</w:t>
      </w:r>
      <w:r w:rsidRPr="00A96D2D">
        <w:rPr>
          <w:sz w:val="24"/>
          <w:szCs w:val="24"/>
        </w:rPr>
        <w:t xml:space="preserve"> </w:t>
      </w:r>
      <w:r w:rsidR="005325E5" w:rsidRPr="00A96D2D">
        <w:rPr>
          <w:sz w:val="24"/>
          <w:szCs w:val="24"/>
        </w:rPr>
        <w:t xml:space="preserve">t является вполне </w:t>
      </w:r>
      <w:r w:rsidRPr="00A96D2D">
        <w:rPr>
          <w:sz w:val="24"/>
          <w:szCs w:val="24"/>
        </w:rPr>
        <w:t>определ</w:t>
      </w:r>
      <w:r w:rsidR="005325E5" w:rsidRPr="00A96D2D">
        <w:rPr>
          <w:sz w:val="24"/>
          <w:szCs w:val="24"/>
        </w:rPr>
        <w:t>енной, т.е. она существует объективно.</w:t>
      </w:r>
      <w:r w:rsidR="001E0AA7" w:rsidRPr="00A96D2D">
        <w:rPr>
          <w:sz w:val="24"/>
          <w:szCs w:val="24"/>
        </w:rPr>
        <w:t xml:space="preserve"> </w:t>
      </w:r>
      <w:r w:rsidR="005325E5" w:rsidRPr="00A96D2D">
        <w:rPr>
          <w:sz w:val="24"/>
          <w:szCs w:val="24"/>
        </w:rPr>
        <w:t xml:space="preserve">В итоге, эта величина является </w:t>
      </w:r>
      <w:r w:rsidR="005325E5" w:rsidRPr="00A96D2D">
        <w:rPr>
          <w:b/>
          <w:sz w:val="24"/>
          <w:szCs w:val="24"/>
        </w:rPr>
        <w:t>объективной</w:t>
      </w:r>
      <w:r w:rsidRPr="00A96D2D">
        <w:rPr>
          <w:sz w:val="24"/>
          <w:szCs w:val="24"/>
        </w:rPr>
        <w:t xml:space="preserve"> </w:t>
      </w:r>
      <w:r w:rsidR="005325E5" w:rsidRPr="00A96D2D">
        <w:rPr>
          <w:sz w:val="24"/>
          <w:szCs w:val="24"/>
        </w:rPr>
        <w:t xml:space="preserve">единицей измерения </w:t>
      </w:r>
      <w:r w:rsidR="005325E5" w:rsidRPr="00A96D2D">
        <w:rPr>
          <w:sz w:val="24"/>
          <w:szCs w:val="24"/>
          <w:lang w:val="en-US"/>
        </w:rPr>
        <w:t>y</w:t>
      </w:r>
      <w:r w:rsidR="005325E5" w:rsidRPr="00A96D2D">
        <w:rPr>
          <w:sz w:val="24"/>
          <w:szCs w:val="24"/>
          <w:vertAlign w:val="subscript"/>
          <w:lang w:val="en-US"/>
        </w:rPr>
        <w:t>j</w:t>
      </w:r>
      <w:r w:rsidR="005325E5" w:rsidRPr="00A96D2D">
        <w:rPr>
          <w:sz w:val="24"/>
          <w:szCs w:val="24"/>
        </w:rPr>
        <w:t>(</w:t>
      </w:r>
      <w:r w:rsidR="005325E5" w:rsidRPr="00A96D2D">
        <w:rPr>
          <w:sz w:val="24"/>
          <w:szCs w:val="24"/>
          <w:lang w:val="en-US"/>
        </w:rPr>
        <w:t>s</w:t>
      </w:r>
      <w:r w:rsidR="005325E5" w:rsidRPr="00A96D2D">
        <w:rPr>
          <w:sz w:val="24"/>
          <w:szCs w:val="24"/>
        </w:rPr>
        <w:t>)</w:t>
      </w:r>
      <w:r w:rsidR="005325E5" w:rsidRPr="00A96D2D">
        <w:rPr>
          <w:sz w:val="24"/>
          <w:szCs w:val="24"/>
          <w:vertAlign w:val="subscript"/>
        </w:rPr>
        <w:t xml:space="preserve"> </w:t>
      </w:r>
      <w:r w:rsidR="005325E5" w:rsidRPr="00A96D2D">
        <w:rPr>
          <w:sz w:val="24"/>
          <w:szCs w:val="24"/>
        </w:rPr>
        <w:t xml:space="preserve"> в системе </w:t>
      </w:r>
      <w:r w:rsidR="005325E5" w:rsidRPr="00A96D2D">
        <w:rPr>
          <w:sz w:val="24"/>
          <w:szCs w:val="24"/>
          <w:lang w:val="en-US"/>
        </w:rPr>
        <w:t>S</w:t>
      </w:r>
      <w:r w:rsidR="005325E5" w:rsidRPr="00A96D2D">
        <w:rPr>
          <w:sz w:val="24"/>
          <w:szCs w:val="24"/>
        </w:rPr>
        <w:t xml:space="preserve"> в момент времени t = t</w:t>
      </w:r>
      <w:r w:rsidR="005325E5" w:rsidRPr="00A96D2D">
        <w:rPr>
          <w:sz w:val="24"/>
          <w:szCs w:val="24"/>
          <w:vertAlign w:val="subscript"/>
        </w:rPr>
        <w:t>0</w:t>
      </w:r>
      <w:r w:rsidR="005325E5" w:rsidRPr="00A96D2D">
        <w:rPr>
          <w:sz w:val="24"/>
          <w:szCs w:val="24"/>
        </w:rPr>
        <w:t>.</w:t>
      </w:r>
    </w:p>
    <w:p w:rsidR="000E5B93" w:rsidRPr="00A96D2D" w:rsidRDefault="005325E5" w:rsidP="006675EB">
      <w:pPr>
        <w:pStyle w:val="32"/>
        <w:tabs>
          <w:tab w:val="left" w:pos="-426"/>
          <w:tab w:val="left" w:pos="1701"/>
          <w:tab w:val="left" w:pos="7513"/>
          <w:tab w:val="left" w:pos="9498"/>
        </w:tabs>
        <w:spacing w:after="0" w:line="360" w:lineRule="auto"/>
        <w:contextualSpacing/>
        <w:mirrorIndents/>
        <w:rPr>
          <w:sz w:val="24"/>
          <w:szCs w:val="24"/>
        </w:rPr>
      </w:pPr>
      <w:r w:rsidRPr="00A96D2D">
        <w:rPr>
          <w:sz w:val="24"/>
          <w:szCs w:val="24"/>
        </w:rPr>
        <w:t xml:space="preserve">   Итак, </w:t>
      </w:r>
      <w:r w:rsidR="004F08F0" w:rsidRPr="00A96D2D">
        <w:rPr>
          <w:sz w:val="24"/>
          <w:szCs w:val="24"/>
        </w:rPr>
        <w:t>причин</w:t>
      </w:r>
      <w:r w:rsidRPr="00A96D2D">
        <w:rPr>
          <w:sz w:val="24"/>
          <w:szCs w:val="24"/>
        </w:rPr>
        <w:t>ами введения величин (2.34) являю</w:t>
      </w:r>
      <w:r w:rsidR="004F08F0" w:rsidRPr="00A96D2D">
        <w:rPr>
          <w:sz w:val="24"/>
          <w:szCs w:val="24"/>
        </w:rPr>
        <w:t>тся</w:t>
      </w:r>
      <w:r w:rsidRPr="00A96D2D">
        <w:rPr>
          <w:sz w:val="24"/>
          <w:szCs w:val="24"/>
        </w:rPr>
        <w:t xml:space="preserve">: </w:t>
      </w:r>
    </w:p>
    <w:p w:rsidR="000E5B93" w:rsidRPr="00A96D2D" w:rsidRDefault="000E5B93" w:rsidP="006675EB">
      <w:pPr>
        <w:pStyle w:val="32"/>
        <w:tabs>
          <w:tab w:val="left" w:pos="-426"/>
          <w:tab w:val="left" w:pos="1701"/>
          <w:tab w:val="left" w:pos="7513"/>
          <w:tab w:val="left" w:pos="9498"/>
        </w:tabs>
        <w:spacing w:after="0" w:line="360" w:lineRule="auto"/>
        <w:contextualSpacing/>
        <w:mirrorIndents/>
        <w:rPr>
          <w:sz w:val="24"/>
          <w:szCs w:val="24"/>
        </w:rPr>
      </w:pPr>
      <w:r w:rsidRPr="00A96D2D">
        <w:rPr>
          <w:sz w:val="24"/>
          <w:szCs w:val="24"/>
        </w:rPr>
        <w:t xml:space="preserve">  </w:t>
      </w:r>
      <w:r w:rsidR="005325E5" w:rsidRPr="00A96D2D">
        <w:rPr>
          <w:sz w:val="24"/>
          <w:szCs w:val="24"/>
        </w:rPr>
        <w:t>1. Н</w:t>
      </w:r>
      <w:r w:rsidR="004F08F0" w:rsidRPr="00A96D2D">
        <w:rPr>
          <w:sz w:val="24"/>
          <w:szCs w:val="24"/>
        </w:rPr>
        <w:t xml:space="preserve">еобходимость обеспечения равно точности измерений. </w:t>
      </w:r>
    </w:p>
    <w:p w:rsidR="000E5B93" w:rsidRPr="00A96D2D" w:rsidRDefault="000E5B93" w:rsidP="006675EB">
      <w:pPr>
        <w:pStyle w:val="32"/>
        <w:tabs>
          <w:tab w:val="left" w:pos="-426"/>
          <w:tab w:val="left" w:pos="1701"/>
          <w:tab w:val="left" w:pos="7513"/>
          <w:tab w:val="left" w:pos="9498"/>
        </w:tabs>
        <w:spacing w:after="0" w:line="360" w:lineRule="auto"/>
        <w:contextualSpacing/>
        <w:mirrorIndents/>
        <w:rPr>
          <w:sz w:val="24"/>
          <w:szCs w:val="24"/>
        </w:rPr>
      </w:pPr>
      <w:r w:rsidRPr="00A96D2D">
        <w:rPr>
          <w:sz w:val="24"/>
          <w:szCs w:val="24"/>
        </w:rPr>
        <w:t xml:space="preserve">  </w:t>
      </w:r>
      <w:r w:rsidR="005325E5" w:rsidRPr="00A96D2D">
        <w:rPr>
          <w:sz w:val="24"/>
          <w:szCs w:val="24"/>
        </w:rPr>
        <w:t>2. Они служат об</w:t>
      </w:r>
      <w:r w:rsidR="001E0AA7" w:rsidRPr="00A96D2D">
        <w:rPr>
          <w:sz w:val="24"/>
          <w:szCs w:val="24"/>
        </w:rPr>
        <w:t>ъ</w:t>
      </w:r>
      <w:r w:rsidR="005325E5" w:rsidRPr="00A96D2D">
        <w:rPr>
          <w:sz w:val="24"/>
          <w:szCs w:val="24"/>
        </w:rPr>
        <w:t>екти</w:t>
      </w:r>
      <w:r w:rsidR="001E0AA7" w:rsidRPr="00A96D2D">
        <w:rPr>
          <w:sz w:val="24"/>
          <w:szCs w:val="24"/>
        </w:rPr>
        <w:t>в</w:t>
      </w:r>
      <w:r w:rsidR="005325E5" w:rsidRPr="00A96D2D">
        <w:rPr>
          <w:sz w:val="24"/>
          <w:szCs w:val="24"/>
        </w:rPr>
        <w:t xml:space="preserve">ными единицами </w:t>
      </w:r>
      <w:r w:rsidRPr="00A96D2D">
        <w:rPr>
          <w:sz w:val="24"/>
          <w:szCs w:val="24"/>
        </w:rPr>
        <w:t xml:space="preserve">измерения. </w:t>
      </w:r>
    </w:p>
    <w:p w:rsidR="004F08F0" w:rsidRPr="00A96D2D" w:rsidRDefault="000E5B93" w:rsidP="006675EB">
      <w:pPr>
        <w:pStyle w:val="32"/>
        <w:tabs>
          <w:tab w:val="left" w:pos="-426"/>
          <w:tab w:val="left" w:pos="1701"/>
          <w:tab w:val="left" w:pos="7513"/>
          <w:tab w:val="left" w:pos="9498"/>
        </w:tabs>
        <w:spacing w:after="0" w:line="360" w:lineRule="auto"/>
        <w:contextualSpacing/>
        <w:mirrorIndents/>
        <w:rPr>
          <w:sz w:val="24"/>
          <w:szCs w:val="24"/>
        </w:rPr>
      </w:pPr>
      <w:r w:rsidRPr="00A96D2D">
        <w:rPr>
          <w:sz w:val="24"/>
          <w:szCs w:val="24"/>
        </w:rPr>
        <w:t>Имеется еще одна</w:t>
      </w:r>
      <w:r w:rsidR="004F08F0" w:rsidRPr="00A96D2D">
        <w:rPr>
          <w:sz w:val="24"/>
          <w:szCs w:val="24"/>
        </w:rPr>
        <w:t>, не менее важная причина. О ней речь будет идти в параграфе 4.2.</w:t>
      </w:r>
    </w:p>
    <w:p w:rsidR="004F08F0" w:rsidRPr="00A96D2D" w:rsidRDefault="004F08F0" w:rsidP="006675EB">
      <w:pPr>
        <w:pStyle w:val="32"/>
        <w:tabs>
          <w:tab w:val="left" w:pos="-426"/>
          <w:tab w:val="left" w:pos="1701"/>
          <w:tab w:val="left" w:pos="7513"/>
          <w:tab w:val="left" w:pos="8222"/>
          <w:tab w:val="left" w:pos="9498"/>
        </w:tabs>
        <w:spacing w:after="0" w:line="360" w:lineRule="auto"/>
        <w:contextualSpacing/>
        <w:mirrorIndents/>
        <w:rPr>
          <w:sz w:val="24"/>
          <w:szCs w:val="24"/>
        </w:rPr>
      </w:pPr>
      <w:r w:rsidRPr="00A96D2D">
        <w:rPr>
          <w:sz w:val="24"/>
          <w:szCs w:val="24"/>
        </w:rPr>
        <w:t xml:space="preserve">                                2.5 Понятие естественного глобального оптимума</w:t>
      </w:r>
    </w:p>
    <w:p w:rsidR="004F08F0" w:rsidRPr="00A96D2D" w:rsidRDefault="004F08F0" w:rsidP="006675EB">
      <w:pPr>
        <w:pStyle w:val="32"/>
        <w:tabs>
          <w:tab w:val="left" w:pos="-426"/>
          <w:tab w:val="left" w:pos="1701"/>
          <w:tab w:val="left" w:pos="7513"/>
          <w:tab w:val="left" w:pos="8222"/>
          <w:tab w:val="left" w:pos="9498"/>
        </w:tabs>
        <w:spacing w:after="0" w:line="360" w:lineRule="auto"/>
        <w:contextualSpacing/>
        <w:mirrorIndents/>
        <w:rPr>
          <w:sz w:val="24"/>
          <w:szCs w:val="24"/>
        </w:rPr>
      </w:pPr>
      <w:r w:rsidRPr="00A96D2D">
        <w:rPr>
          <w:sz w:val="24"/>
          <w:szCs w:val="24"/>
        </w:rPr>
        <w:t xml:space="preserve">   Обозначим </w:t>
      </w:r>
    </w:p>
    <w:p w:rsidR="004F08F0" w:rsidRPr="00A96D2D" w:rsidRDefault="004F08F0" w:rsidP="006675EB">
      <w:pPr>
        <w:pStyle w:val="32"/>
        <w:tabs>
          <w:tab w:val="left" w:pos="-426"/>
          <w:tab w:val="left" w:pos="1701"/>
          <w:tab w:val="left" w:pos="7513"/>
          <w:tab w:val="left" w:pos="8222"/>
          <w:tab w:val="left" w:pos="9498"/>
        </w:tabs>
        <w:spacing w:after="0" w:line="360" w:lineRule="auto"/>
        <w:contextualSpacing/>
        <w:mirrorIndents/>
        <w:rPr>
          <w:sz w:val="24"/>
          <w:szCs w:val="24"/>
        </w:rPr>
      </w:pPr>
      <w:r w:rsidRPr="00A96D2D">
        <w:rPr>
          <w:sz w:val="24"/>
          <w:szCs w:val="24"/>
        </w:rPr>
        <w:t xml:space="preserve">                                     </w:t>
      </w:r>
      <w:r w:rsidRPr="00A96D2D">
        <w:rPr>
          <w:sz w:val="24"/>
          <w:szCs w:val="24"/>
          <w:lang w:val="en-US"/>
        </w:rPr>
        <w:t>A</w:t>
      </w:r>
      <w:r w:rsidRPr="00A96D2D">
        <w:rPr>
          <w:sz w:val="24"/>
          <w:szCs w:val="24"/>
          <w:vertAlign w:val="subscript"/>
          <w:lang w:val="en-US"/>
        </w:rPr>
        <w:t>j</w:t>
      </w:r>
      <w:r w:rsidRPr="00A96D2D">
        <w:rPr>
          <w:sz w:val="24"/>
          <w:szCs w:val="24"/>
        </w:rPr>
        <w:t>(</w:t>
      </w:r>
      <w:r w:rsidRPr="00A96D2D">
        <w:rPr>
          <w:sz w:val="24"/>
          <w:szCs w:val="24"/>
          <w:lang w:val="en-US"/>
        </w:rPr>
        <w:t>s</w:t>
      </w:r>
      <w:r w:rsidRPr="00A96D2D">
        <w:rPr>
          <w:sz w:val="24"/>
          <w:szCs w:val="24"/>
        </w:rPr>
        <w:t>) = [</w:t>
      </w:r>
      <w:r w:rsidRPr="00A96D2D">
        <w:rPr>
          <w:sz w:val="24"/>
          <w:szCs w:val="24"/>
          <w:lang w:val="en-US"/>
        </w:rPr>
        <w:t>M</w:t>
      </w:r>
      <w:r w:rsidRPr="00A96D2D">
        <w:rPr>
          <w:sz w:val="24"/>
          <w:szCs w:val="24"/>
          <w:vertAlign w:val="subscript"/>
          <w:lang w:val="en-US"/>
        </w:rPr>
        <w:t>j</w:t>
      </w:r>
      <w:r w:rsidRPr="00A96D2D">
        <w:rPr>
          <w:sz w:val="24"/>
          <w:szCs w:val="24"/>
          <w:vertAlign w:val="subscript"/>
        </w:rPr>
        <w:t>0</w:t>
      </w:r>
      <w:r w:rsidRPr="00A96D2D">
        <w:rPr>
          <w:sz w:val="24"/>
          <w:szCs w:val="24"/>
        </w:rPr>
        <w:t xml:space="preserve"> - </w:t>
      </w:r>
      <w:r w:rsidRPr="00A96D2D">
        <w:rPr>
          <w:sz w:val="24"/>
          <w:szCs w:val="24"/>
        </w:rPr>
        <w:sym w:font="Symbol" w:char="F044"/>
      </w:r>
      <w:r w:rsidRPr="00A96D2D">
        <w:rPr>
          <w:sz w:val="24"/>
          <w:szCs w:val="24"/>
          <w:vertAlign w:val="subscript"/>
          <w:lang w:val="en-US"/>
        </w:rPr>
        <w:t>j</w:t>
      </w:r>
      <w:r w:rsidRPr="00A96D2D">
        <w:rPr>
          <w:sz w:val="24"/>
          <w:szCs w:val="24"/>
        </w:rPr>
        <w:t>(</w:t>
      </w:r>
      <w:r w:rsidRPr="00A96D2D">
        <w:rPr>
          <w:sz w:val="24"/>
          <w:szCs w:val="24"/>
          <w:lang w:val="en-US"/>
        </w:rPr>
        <w:t>s</w:t>
      </w:r>
      <w:r w:rsidRPr="00A96D2D">
        <w:rPr>
          <w:sz w:val="24"/>
          <w:szCs w:val="24"/>
        </w:rPr>
        <w:t xml:space="preserve">), </w:t>
      </w:r>
      <w:r w:rsidRPr="00A96D2D">
        <w:rPr>
          <w:sz w:val="24"/>
          <w:szCs w:val="24"/>
          <w:lang w:val="en-US"/>
        </w:rPr>
        <w:t>M</w:t>
      </w:r>
      <w:r w:rsidRPr="00A96D2D">
        <w:rPr>
          <w:sz w:val="24"/>
          <w:szCs w:val="24"/>
          <w:vertAlign w:val="subscript"/>
          <w:lang w:val="en-US"/>
        </w:rPr>
        <w:t>j</w:t>
      </w:r>
      <w:r w:rsidRPr="00A96D2D">
        <w:rPr>
          <w:sz w:val="24"/>
          <w:szCs w:val="24"/>
          <w:vertAlign w:val="subscript"/>
        </w:rPr>
        <w:t>0</w:t>
      </w:r>
      <w:r w:rsidRPr="00A96D2D">
        <w:rPr>
          <w:sz w:val="24"/>
          <w:szCs w:val="24"/>
        </w:rPr>
        <w:t xml:space="preserve"> + </w:t>
      </w:r>
      <w:r w:rsidRPr="00A96D2D">
        <w:rPr>
          <w:sz w:val="24"/>
          <w:szCs w:val="24"/>
        </w:rPr>
        <w:sym w:font="Symbol" w:char="F044"/>
      </w:r>
      <w:r w:rsidRPr="00A96D2D">
        <w:rPr>
          <w:sz w:val="24"/>
          <w:szCs w:val="24"/>
          <w:vertAlign w:val="subscript"/>
          <w:lang w:val="en-US"/>
        </w:rPr>
        <w:t>j</w:t>
      </w:r>
      <w:r w:rsidRPr="00A96D2D">
        <w:rPr>
          <w:sz w:val="24"/>
          <w:szCs w:val="24"/>
        </w:rPr>
        <w:t>(</w:t>
      </w:r>
      <w:r w:rsidRPr="00A96D2D">
        <w:rPr>
          <w:sz w:val="24"/>
          <w:szCs w:val="24"/>
          <w:lang w:val="en-US"/>
        </w:rPr>
        <w:t>s</w:t>
      </w:r>
      <w:r w:rsidRPr="00A96D2D">
        <w:rPr>
          <w:sz w:val="24"/>
          <w:szCs w:val="24"/>
        </w:rPr>
        <w:t xml:space="preserve">)]; </w:t>
      </w:r>
      <w:r w:rsidRPr="00A96D2D">
        <w:rPr>
          <w:sz w:val="24"/>
          <w:szCs w:val="24"/>
          <w:lang w:val="en-US"/>
        </w:rPr>
        <w:t>j</w:t>
      </w:r>
      <w:r w:rsidRPr="00A96D2D">
        <w:rPr>
          <w:sz w:val="24"/>
          <w:szCs w:val="24"/>
        </w:rPr>
        <w:t xml:space="preserve"> = 1</w:t>
      </w:r>
      <w:proofErr w:type="gramStart"/>
      <w:r w:rsidRPr="00A96D2D">
        <w:rPr>
          <w:sz w:val="24"/>
          <w:szCs w:val="24"/>
        </w:rPr>
        <w:t>..</w:t>
      </w:r>
      <w:r w:rsidRPr="00A96D2D">
        <w:rPr>
          <w:sz w:val="24"/>
          <w:szCs w:val="24"/>
          <w:lang w:val="en-US"/>
        </w:rPr>
        <w:t>n</w:t>
      </w:r>
      <w:proofErr w:type="gramEnd"/>
      <w:r w:rsidRPr="00A96D2D">
        <w:rPr>
          <w:sz w:val="24"/>
          <w:szCs w:val="24"/>
        </w:rPr>
        <w:t>(</w:t>
      </w:r>
      <w:r w:rsidRPr="00A96D2D">
        <w:rPr>
          <w:sz w:val="24"/>
          <w:szCs w:val="24"/>
          <w:lang w:val="en-US"/>
        </w:rPr>
        <w:t>s</w:t>
      </w:r>
      <w:r w:rsidRPr="00A96D2D">
        <w:rPr>
          <w:sz w:val="24"/>
          <w:szCs w:val="24"/>
        </w:rPr>
        <w:t xml:space="preserve">); </w:t>
      </w:r>
      <w:r w:rsidRPr="00A96D2D">
        <w:rPr>
          <w:sz w:val="24"/>
          <w:szCs w:val="24"/>
          <w:lang w:val="en-US"/>
        </w:rPr>
        <w:t>s</w:t>
      </w:r>
      <w:r w:rsidRPr="00A96D2D">
        <w:rPr>
          <w:sz w:val="24"/>
          <w:szCs w:val="24"/>
        </w:rPr>
        <w:t xml:space="preserve"> = 1..</w:t>
      </w:r>
      <w:r w:rsidRPr="00A96D2D">
        <w:rPr>
          <w:sz w:val="24"/>
          <w:szCs w:val="24"/>
          <w:lang w:val="en-US"/>
        </w:rPr>
        <w:t>N</w:t>
      </w:r>
      <w:r w:rsidRPr="00A96D2D">
        <w:rPr>
          <w:sz w:val="24"/>
          <w:szCs w:val="24"/>
        </w:rPr>
        <w:t xml:space="preserve">           </w:t>
      </w:r>
    </w:p>
    <w:p w:rsidR="004F08F0" w:rsidRPr="00A96D2D" w:rsidRDefault="004F08F0" w:rsidP="006759EA">
      <w:pPr>
        <w:pStyle w:val="32"/>
        <w:tabs>
          <w:tab w:val="left" w:pos="-426"/>
          <w:tab w:val="left" w:pos="1701"/>
          <w:tab w:val="left" w:pos="7513"/>
          <w:tab w:val="left" w:pos="8222"/>
          <w:tab w:val="left" w:pos="8647"/>
          <w:tab w:val="left" w:pos="8789"/>
          <w:tab w:val="left" w:pos="9498"/>
        </w:tabs>
        <w:spacing w:after="0" w:line="360" w:lineRule="auto"/>
        <w:contextualSpacing/>
        <w:mirrorIndents/>
        <w:rPr>
          <w:sz w:val="24"/>
          <w:szCs w:val="24"/>
          <w:lang w:val="en-US"/>
        </w:rPr>
      </w:pPr>
      <w:r w:rsidRPr="00A96D2D">
        <w:rPr>
          <w:sz w:val="24"/>
          <w:szCs w:val="24"/>
        </w:rPr>
        <w:t>и</w:t>
      </w:r>
      <w:r w:rsidRPr="00A96D2D">
        <w:rPr>
          <w:sz w:val="24"/>
          <w:szCs w:val="24"/>
          <w:lang w:val="en-US"/>
        </w:rPr>
        <w:t xml:space="preserve">                                                                                                                                           </w:t>
      </w:r>
      <w:r w:rsidR="006759EA">
        <w:rPr>
          <w:sz w:val="24"/>
          <w:szCs w:val="24"/>
          <w:lang w:val="en-US"/>
        </w:rPr>
        <w:t xml:space="preserve"> </w:t>
      </w:r>
      <w:r w:rsidR="006759EA" w:rsidRPr="00480962">
        <w:rPr>
          <w:sz w:val="24"/>
          <w:szCs w:val="24"/>
          <w:lang w:val="en-US"/>
        </w:rPr>
        <w:t xml:space="preserve"> </w:t>
      </w:r>
      <w:r w:rsidRPr="00A96D2D">
        <w:rPr>
          <w:sz w:val="24"/>
          <w:szCs w:val="24"/>
          <w:lang w:val="en-US"/>
        </w:rPr>
        <w:t>(2.40)</w:t>
      </w:r>
    </w:p>
    <w:p w:rsidR="004F08F0" w:rsidRPr="00A96D2D" w:rsidRDefault="004F08F0" w:rsidP="006675EB">
      <w:pPr>
        <w:pStyle w:val="32"/>
        <w:tabs>
          <w:tab w:val="left" w:pos="-426"/>
          <w:tab w:val="left" w:pos="1701"/>
          <w:tab w:val="left" w:pos="2268"/>
          <w:tab w:val="left" w:pos="7513"/>
          <w:tab w:val="left" w:pos="7938"/>
          <w:tab w:val="left" w:pos="8222"/>
          <w:tab w:val="left" w:pos="9498"/>
        </w:tabs>
        <w:spacing w:after="0" w:line="360" w:lineRule="auto"/>
        <w:contextualSpacing/>
        <w:mirrorIndents/>
        <w:rPr>
          <w:sz w:val="24"/>
          <w:szCs w:val="24"/>
          <w:lang w:val="en-US"/>
        </w:rPr>
      </w:pPr>
      <w:r w:rsidRPr="00A96D2D">
        <w:rPr>
          <w:sz w:val="24"/>
          <w:szCs w:val="24"/>
          <w:lang w:val="en-US"/>
        </w:rPr>
        <w:t xml:space="preserve">                                   </w:t>
      </w:r>
      <w:r w:rsidR="00470617" w:rsidRPr="00A96D2D">
        <w:rPr>
          <w:sz w:val="24"/>
          <w:szCs w:val="24"/>
          <w:lang w:val="en-US"/>
        </w:rPr>
        <w:t xml:space="preserve"> </w:t>
      </w:r>
      <w:r w:rsidRPr="00A96D2D">
        <w:rPr>
          <w:sz w:val="24"/>
          <w:szCs w:val="24"/>
          <w:lang w:val="en-US"/>
        </w:rPr>
        <w:t xml:space="preserve"> A</w:t>
      </w:r>
      <w:r w:rsidRPr="00A96D2D">
        <w:rPr>
          <w:sz w:val="24"/>
          <w:szCs w:val="24"/>
          <w:vertAlign w:val="subscript"/>
          <w:lang w:val="en-US"/>
        </w:rPr>
        <w:t>j0</w:t>
      </w:r>
      <w:r w:rsidRPr="00A96D2D">
        <w:rPr>
          <w:sz w:val="24"/>
          <w:szCs w:val="24"/>
          <w:lang w:val="en-US"/>
        </w:rPr>
        <w:t xml:space="preserve"> = [M</w:t>
      </w:r>
      <w:r w:rsidRPr="00A96D2D">
        <w:rPr>
          <w:sz w:val="24"/>
          <w:szCs w:val="24"/>
          <w:vertAlign w:val="subscript"/>
          <w:lang w:val="en-US"/>
        </w:rPr>
        <w:t>j0</w:t>
      </w:r>
      <w:r w:rsidRPr="00A96D2D">
        <w:rPr>
          <w:sz w:val="24"/>
          <w:szCs w:val="24"/>
          <w:lang w:val="en-US"/>
        </w:rPr>
        <w:t xml:space="preserve"> - </w:t>
      </w:r>
      <w:r w:rsidRPr="00A96D2D">
        <w:rPr>
          <w:sz w:val="24"/>
          <w:szCs w:val="24"/>
        </w:rPr>
        <w:sym w:font="Symbol" w:char="F044"/>
      </w:r>
      <w:r w:rsidRPr="00A96D2D">
        <w:rPr>
          <w:sz w:val="24"/>
          <w:szCs w:val="24"/>
          <w:vertAlign w:val="subscript"/>
          <w:lang w:val="en-US"/>
        </w:rPr>
        <w:t>j0</w:t>
      </w:r>
      <w:r w:rsidRPr="00A96D2D">
        <w:rPr>
          <w:sz w:val="24"/>
          <w:szCs w:val="24"/>
          <w:lang w:val="en-US"/>
        </w:rPr>
        <w:t>, M</w:t>
      </w:r>
      <w:r w:rsidRPr="00A96D2D">
        <w:rPr>
          <w:sz w:val="24"/>
          <w:szCs w:val="24"/>
          <w:vertAlign w:val="subscript"/>
          <w:lang w:val="en-US"/>
        </w:rPr>
        <w:t>j0</w:t>
      </w:r>
      <w:r w:rsidRPr="00A96D2D">
        <w:rPr>
          <w:sz w:val="24"/>
          <w:szCs w:val="24"/>
          <w:lang w:val="en-US"/>
        </w:rPr>
        <w:t xml:space="preserve"> + </w:t>
      </w:r>
      <w:r w:rsidRPr="00A96D2D">
        <w:rPr>
          <w:sz w:val="24"/>
          <w:szCs w:val="24"/>
        </w:rPr>
        <w:sym w:font="Symbol" w:char="F044"/>
      </w:r>
      <w:r w:rsidRPr="00A96D2D">
        <w:rPr>
          <w:sz w:val="24"/>
          <w:szCs w:val="24"/>
          <w:vertAlign w:val="subscript"/>
          <w:lang w:val="en-US"/>
        </w:rPr>
        <w:t>j0</w:t>
      </w:r>
      <w:r w:rsidR="00470617" w:rsidRPr="00A96D2D">
        <w:rPr>
          <w:sz w:val="24"/>
          <w:szCs w:val="24"/>
          <w:lang w:val="en-US"/>
        </w:rPr>
        <w:t>]</w:t>
      </w:r>
      <w:r w:rsidRPr="00A96D2D">
        <w:rPr>
          <w:sz w:val="24"/>
          <w:szCs w:val="24"/>
          <w:lang w:val="en-US"/>
        </w:rPr>
        <w:t>; j = 1</w:t>
      </w:r>
      <w:proofErr w:type="gramStart"/>
      <w:r w:rsidRPr="00A96D2D">
        <w:rPr>
          <w:sz w:val="24"/>
          <w:szCs w:val="24"/>
          <w:lang w:val="en-US"/>
        </w:rPr>
        <w:t>..n</w:t>
      </w:r>
      <w:proofErr w:type="gramEnd"/>
      <w:r w:rsidRPr="00A96D2D">
        <w:rPr>
          <w:sz w:val="24"/>
          <w:szCs w:val="24"/>
          <w:lang w:val="en-US"/>
        </w:rPr>
        <w:t xml:space="preserve">(s); s = 1..N, </w:t>
      </w:r>
    </w:p>
    <w:p w:rsidR="004F08F0" w:rsidRPr="00A96D2D" w:rsidRDefault="004F08F0" w:rsidP="006675EB">
      <w:pPr>
        <w:pStyle w:val="32"/>
        <w:tabs>
          <w:tab w:val="left" w:pos="-426"/>
          <w:tab w:val="left" w:pos="1701"/>
          <w:tab w:val="left" w:pos="7513"/>
          <w:tab w:val="left" w:pos="7938"/>
          <w:tab w:val="left" w:pos="8222"/>
          <w:tab w:val="left" w:pos="9498"/>
        </w:tabs>
        <w:spacing w:after="0" w:line="360" w:lineRule="auto"/>
        <w:contextualSpacing/>
        <w:mirrorIndents/>
        <w:rPr>
          <w:sz w:val="24"/>
          <w:szCs w:val="24"/>
          <w:lang w:val="en-US"/>
        </w:rPr>
      </w:pPr>
      <w:r w:rsidRPr="00A96D2D">
        <w:rPr>
          <w:sz w:val="24"/>
          <w:szCs w:val="24"/>
        </w:rPr>
        <w:t>где</w:t>
      </w:r>
      <w:r w:rsidRPr="00A96D2D">
        <w:rPr>
          <w:sz w:val="24"/>
          <w:szCs w:val="24"/>
          <w:lang w:val="en-US"/>
        </w:rPr>
        <w:t xml:space="preserve">  </w:t>
      </w:r>
    </w:p>
    <w:p w:rsidR="004F08F0" w:rsidRPr="00A96D2D" w:rsidRDefault="00470617" w:rsidP="006675EB">
      <w:pPr>
        <w:pStyle w:val="32"/>
        <w:tabs>
          <w:tab w:val="left" w:pos="-426"/>
          <w:tab w:val="left" w:pos="1701"/>
          <w:tab w:val="left" w:pos="2268"/>
          <w:tab w:val="left" w:pos="7513"/>
          <w:tab w:val="left" w:pos="7938"/>
          <w:tab w:val="left" w:pos="8222"/>
          <w:tab w:val="left" w:pos="9498"/>
        </w:tabs>
        <w:spacing w:after="0" w:line="360" w:lineRule="auto"/>
        <w:contextualSpacing/>
        <w:mirrorIndents/>
        <w:rPr>
          <w:sz w:val="24"/>
          <w:szCs w:val="24"/>
          <w:lang w:val="en-US"/>
        </w:rPr>
      </w:pPr>
      <w:r w:rsidRPr="00A96D2D">
        <w:rPr>
          <w:sz w:val="24"/>
          <w:szCs w:val="24"/>
          <w:lang w:val="en-US"/>
        </w:rPr>
        <w:t xml:space="preserve">                      </w:t>
      </w:r>
      <w:r w:rsidR="00573DB2" w:rsidRPr="00A96D2D">
        <w:rPr>
          <w:sz w:val="24"/>
          <w:szCs w:val="24"/>
          <w:lang w:val="en-US"/>
        </w:rPr>
        <w:t xml:space="preserve">      </w:t>
      </w:r>
      <w:r w:rsidR="004F08F0" w:rsidRPr="00A96D2D">
        <w:rPr>
          <w:sz w:val="24"/>
          <w:szCs w:val="24"/>
        </w:rPr>
        <w:sym w:font="Symbol" w:char="F044"/>
      </w:r>
      <w:proofErr w:type="gramStart"/>
      <w:r w:rsidR="004F08F0" w:rsidRPr="00A96D2D">
        <w:rPr>
          <w:sz w:val="24"/>
          <w:szCs w:val="24"/>
          <w:vertAlign w:val="subscript"/>
          <w:lang w:val="en-US"/>
        </w:rPr>
        <w:t>j</w:t>
      </w:r>
      <w:r w:rsidR="004F08F0" w:rsidRPr="00A96D2D">
        <w:rPr>
          <w:sz w:val="24"/>
          <w:szCs w:val="24"/>
          <w:lang w:val="en-US"/>
        </w:rPr>
        <w:t>(s)</w:t>
      </w:r>
      <w:proofErr w:type="gramEnd"/>
      <w:r w:rsidR="004F08F0" w:rsidRPr="00A96D2D">
        <w:rPr>
          <w:sz w:val="24"/>
          <w:szCs w:val="24"/>
          <w:lang w:val="en-US"/>
        </w:rPr>
        <w:t xml:space="preserve"> = </w:t>
      </w:r>
      <w:r w:rsidR="004F08F0" w:rsidRPr="00A96D2D">
        <w:rPr>
          <w:sz w:val="24"/>
          <w:szCs w:val="24"/>
        </w:rPr>
        <w:sym w:font="Symbol" w:char="F044"/>
      </w:r>
      <w:r w:rsidR="004F08F0" w:rsidRPr="00A96D2D">
        <w:rPr>
          <w:sz w:val="24"/>
          <w:szCs w:val="24"/>
          <w:vertAlign w:val="subscript"/>
          <w:lang w:val="en-US"/>
        </w:rPr>
        <w:t>j0</w:t>
      </w:r>
      <w:r w:rsidR="004F08F0" w:rsidRPr="00A96D2D">
        <w:rPr>
          <w:sz w:val="24"/>
          <w:szCs w:val="24"/>
          <w:lang w:val="en-US"/>
        </w:rPr>
        <w:t xml:space="preserve"> </w:t>
      </w:r>
      <w:r w:rsidR="004F08F0" w:rsidRPr="00A96D2D">
        <w:rPr>
          <w:sz w:val="24"/>
          <w:szCs w:val="24"/>
        </w:rPr>
        <w:t>при</w:t>
      </w:r>
      <w:r w:rsidR="004F08F0" w:rsidRPr="00A96D2D">
        <w:rPr>
          <w:sz w:val="24"/>
          <w:szCs w:val="24"/>
          <w:lang w:val="en-US"/>
        </w:rPr>
        <w:t xml:space="preserve"> </w:t>
      </w:r>
      <w:r w:rsidRPr="00A96D2D">
        <w:rPr>
          <w:sz w:val="24"/>
          <w:szCs w:val="24"/>
          <w:lang w:val="en-US"/>
        </w:rPr>
        <w:t xml:space="preserve">s = S </w:t>
      </w:r>
      <w:r w:rsidRPr="00A96D2D">
        <w:rPr>
          <w:sz w:val="24"/>
          <w:szCs w:val="24"/>
        </w:rPr>
        <w:t>и</w:t>
      </w:r>
      <w:r w:rsidRPr="00A96D2D">
        <w:rPr>
          <w:sz w:val="24"/>
          <w:szCs w:val="24"/>
          <w:lang w:val="en-US"/>
        </w:rPr>
        <w:t xml:space="preserve"> </w:t>
      </w:r>
      <w:r w:rsidR="0073656C" w:rsidRPr="00A96D2D">
        <w:rPr>
          <w:sz w:val="24"/>
          <w:szCs w:val="24"/>
          <w:lang w:val="en-US"/>
        </w:rPr>
        <w:t>P = P</w:t>
      </w:r>
      <w:r w:rsidR="0073656C" w:rsidRPr="00A96D2D">
        <w:rPr>
          <w:sz w:val="24"/>
          <w:szCs w:val="24"/>
          <w:vertAlign w:val="subscript"/>
          <w:lang w:val="en-US"/>
        </w:rPr>
        <w:t>0</w:t>
      </w:r>
      <w:r w:rsidRPr="00A96D2D">
        <w:rPr>
          <w:sz w:val="24"/>
          <w:szCs w:val="24"/>
          <w:lang w:val="en-US"/>
        </w:rPr>
        <w:t>]; j = 1..n(s); s = s</w:t>
      </w:r>
      <w:r w:rsidRPr="00A96D2D">
        <w:rPr>
          <w:sz w:val="24"/>
          <w:szCs w:val="24"/>
          <w:vertAlign w:val="subscript"/>
          <w:lang w:val="en-US"/>
        </w:rPr>
        <w:t>0</w:t>
      </w:r>
      <w:r w:rsidRPr="00A96D2D">
        <w:rPr>
          <w:sz w:val="24"/>
          <w:szCs w:val="24"/>
          <w:lang w:val="en-US"/>
        </w:rPr>
        <w:t>; s</w:t>
      </w:r>
      <w:r w:rsidRPr="00A96D2D">
        <w:rPr>
          <w:sz w:val="24"/>
          <w:szCs w:val="24"/>
          <w:vertAlign w:val="subscript"/>
          <w:lang w:val="en-US"/>
        </w:rPr>
        <w:t>0</w:t>
      </w:r>
      <w:r w:rsidR="00573DB2" w:rsidRPr="00A96D2D">
        <w:rPr>
          <w:sz w:val="24"/>
          <w:szCs w:val="24"/>
          <w:lang w:val="en-US"/>
        </w:rPr>
        <w:t xml:space="preserve"> = 1..N</w:t>
      </w:r>
    </w:p>
    <w:p w:rsidR="00501773" w:rsidRPr="00A96D2D" w:rsidRDefault="00501773" w:rsidP="006675EB">
      <w:pPr>
        <w:pStyle w:val="32"/>
        <w:tabs>
          <w:tab w:val="left" w:pos="-426"/>
          <w:tab w:val="left" w:pos="1701"/>
          <w:tab w:val="left" w:pos="7513"/>
          <w:tab w:val="left" w:pos="8222"/>
          <w:tab w:val="left" w:pos="9498"/>
        </w:tabs>
        <w:spacing w:after="0" w:line="360" w:lineRule="auto"/>
        <w:contextualSpacing/>
        <w:mirrorIndents/>
        <w:rPr>
          <w:sz w:val="24"/>
          <w:szCs w:val="24"/>
        </w:rPr>
      </w:pPr>
      <w:r w:rsidRPr="00A96D2D">
        <w:rPr>
          <w:sz w:val="24"/>
          <w:szCs w:val="24"/>
          <w:lang w:val="en-US"/>
        </w:rPr>
        <w:t xml:space="preserve">   </w:t>
      </w:r>
      <w:r w:rsidRPr="00A96D2D">
        <w:rPr>
          <w:sz w:val="24"/>
          <w:szCs w:val="24"/>
        </w:rPr>
        <w:t xml:space="preserve">Для определения каждой области </w:t>
      </w:r>
      <w:r w:rsidRPr="00A96D2D">
        <w:rPr>
          <w:sz w:val="24"/>
          <w:szCs w:val="24"/>
          <w:lang w:val="en-US"/>
        </w:rPr>
        <w:t>A</w:t>
      </w:r>
      <w:r w:rsidRPr="00A96D2D">
        <w:rPr>
          <w:sz w:val="24"/>
          <w:szCs w:val="24"/>
          <w:vertAlign w:val="subscript"/>
          <w:lang w:val="en-US"/>
        </w:rPr>
        <w:t>j</w:t>
      </w:r>
      <w:r w:rsidRPr="00A96D2D">
        <w:rPr>
          <w:sz w:val="24"/>
          <w:szCs w:val="24"/>
        </w:rPr>
        <w:t>(</w:t>
      </w:r>
      <w:r w:rsidRPr="00A96D2D">
        <w:rPr>
          <w:sz w:val="24"/>
          <w:szCs w:val="24"/>
          <w:lang w:val="en-US"/>
        </w:rPr>
        <w:t>s</w:t>
      </w:r>
      <w:r w:rsidRPr="00A96D2D">
        <w:rPr>
          <w:sz w:val="24"/>
          <w:szCs w:val="24"/>
        </w:rPr>
        <w:t xml:space="preserve">), согласно (2.39), требуются и данные </w:t>
      </w:r>
    </w:p>
    <w:p w:rsidR="00501773" w:rsidRPr="00A96D2D" w:rsidRDefault="00501773" w:rsidP="006675EB">
      <w:pPr>
        <w:pStyle w:val="32"/>
        <w:tabs>
          <w:tab w:val="left" w:pos="-426"/>
          <w:tab w:val="left" w:pos="1701"/>
          <w:tab w:val="left" w:pos="2835"/>
          <w:tab w:val="left" w:pos="3119"/>
          <w:tab w:val="left" w:pos="7513"/>
          <w:tab w:val="left" w:pos="7938"/>
          <w:tab w:val="left" w:pos="8222"/>
          <w:tab w:val="left" w:pos="9498"/>
        </w:tabs>
        <w:spacing w:after="0" w:line="360" w:lineRule="auto"/>
        <w:contextualSpacing/>
        <w:mirrorIndents/>
        <w:rPr>
          <w:sz w:val="24"/>
          <w:szCs w:val="24"/>
          <w:lang w:val="en-US"/>
        </w:rPr>
      </w:pPr>
      <w:r w:rsidRPr="00A96D2D">
        <w:rPr>
          <w:sz w:val="24"/>
          <w:szCs w:val="24"/>
        </w:rPr>
        <w:t xml:space="preserve">                                        </w:t>
      </w:r>
      <w:r w:rsidRPr="00A96D2D">
        <w:rPr>
          <w:sz w:val="24"/>
          <w:szCs w:val="24"/>
          <w:lang w:val="en-US"/>
        </w:rPr>
        <w:t>M</w:t>
      </w:r>
      <w:r w:rsidRPr="00A96D2D">
        <w:rPr>
          <w:sz w:val="24"/>
          <w:szCs w:val="24"/>
          <w:vertAlign w:val="subscript"/>
          <w:lang w:val="en-US"/>
        </w:rPr>
        <w:t>j1</w:t>
      </w:r>
      <w:r w:rsidRPr="00A96D2D">
        <w:rPr>
          <w:sz w:val="24"/>
          <w:szCs w:val="24"/>
          <w:lang w:val="en-US"/>
        </w:rPr>
        <w:t>(s); S</w:t>
      </w:r>
      <w:r w:rsidRPr="00A96D2D">
        <w:rPr>
          <w:sz w:val="24"/>
          <w:szCs w:val="24"/>
          <w:vertAlign w:val="subscript"/>
          <w:lang w:val="en-US"/>
        </w:rPr>
        <w:t>j1</w:t>
      </w:r>
      <w:r w:rsidRPr="00A96D2D">
        <w:rPr>
          <w:sz w:val="24"/>
          <w:szCs w:val="24"/>
          <w:lang w:val="en-US"/>
        </w:rPr>
        <w:t xml:space="preserve">(s) </w:t>
      </w:r>
      <w:r w:rsidRPr="00A96D2D">
        <w:rPr>
          <w:sz w:val="24"/>
          <w:szCs w:val="24"/>
        </w:rPr>
        <w:t>и</w:t>
      </w:r>
      <w:r w:rsidRPr="00A96D2D">
        <w:rPr>
          <w:sz w:val="24"/>
          <w:szCs w:val="24"/>
          <w:lang w:val="en-US"/>
        </w:rPr>
        <w:t xml:space="preserve"> N</w:t>
      </w:r>
      <w:r w:rsidRPr="00A96D2D">
        <w:rPr>
          <w:sz w:val="24"/>
          <w:szCs w:val="24"/>
          <w:vertAlign w:val="subscript"/>
          <w:lang w:val="en-US"/>
        </w:rPr>
        <w:t>j1</w:t>
      </w:r>
      <w:r w:rsidRPr="00A96D2D">
        <w:rPr>
          <w:sz w:val="24"/>
          <w:szCs w:val="24"/>
          <w:lang w:val="en-US"/>
        </w:rPr>
        <w:t>(s); j = 1</w:t>
      </w:r>
      <w:proofErr w:type="gramStart"/>
      <w:r w:rsidRPr="00A96D2D">
        <w:rPr>
          <w:sz w:val="24"/>
          <w:szCs w:val="24"/>
          <w:lang w:val="en-US"/>
        </w:rPr>
        <w:t>..n</w:t>
      </w:r>
      <w:proofErr w:type="gramEnd"/>
      <w:r w:rsidRPr="00A96D2D">
        <w:rPr>
          <w:sz w:val="24"/>
          <w:szCs w:val="24"/>
          <w:lang w:val="en-US"/>
        </w:rPr>
        <w:t>(s); s = s</w:t>
      </w:r>
      <w:r w:rsidRPr="00A96D2D">
        <w:rPr>
          <w:sz w:val="24"/>
          <w:szCs w:val="24"/>
          <w:vertAlign w:val="subscript"/>
          <w:lang w:val="en-US"/>
        </w:rPr>
        <w:t>0</w:t>
      </w:r>
      <w:r w:rsidRPr="00A96D2D">
        <w:rPr>
          <w:sz w:val="24"/>
          <w:szCs w:val="24"/>
          <w:lang w:val="en-US"/>
        </w:rPr>
        <w:t>; s</w:t>
      </w:r>
      <w:r w:rsidRPr="00A96D2D">
        <w:rPr>
          <w:sz w:val="24"/>
          <w:szCs w:val="24"/>
          <w:vertAlign w:val="subscript"/>
          <w:lang w:val="en-US"/>
        </w:rPr>
        <w:t>0</w:t>
      </w:r>
      <w:r w:rsidRPr="00A96D2D">
        <w:rPr>
          <w:sz w:val="24"/>
          <w:szCs w:val="24"/>
          <w:lang w:val="en-US"/>
        </w:rPr>
        <w:t xml:space="preserve"> = 1..N</w:t>
      </w:r>
    </w:p>
    <w:p w:rsidR="00501773" w:rsidRPr="00A96D2D" w:rsidRDefault="00501773" w:rsidP="006675EB">
      <w:pPr>
        <w:pStyle w:val="32"/>
        <w:tabs>
          <w:tab w:val="left" w:pos="-426"/>
          <w:tab w:val="left" w:pos="1701"/>
          <w:tab w:val="left" w:pos="7513"/>
          <w:tab w:val="left" w:pos="7938"/>
          <w:tab w:val="left" w:pos="8222"/>
          <w:tab w:val="left" w:pos="9498"/>
        </w:tabs>
        <w:spacing w:after="0" w:line="360" w:lineRule="auto"/>
        <w:contextualSpacing/>
        <w:mirrorIndents/>
        <w:rPr>
          <w:b/>
          <w:sz w:val="24"/>
          <w:szCs w:val="24"/>
        </w:rPr>
      </w:pPr>
      <w:r w:rsidRPr="00A96D2D">
        <w:rPr>
          <w:sz w:val="24"/>
          <w:szCs w:val="24"/>
        </w:rPr>
        <w:t xml:space="preserve">которые с вероятностью </w:t>
      </w:r>
      <w:r w:rsidRPr="00A96D2D">
        <w:rPr>
          <w:sz w:val="24"/>
          <w:szCs w:val="24"/>
          <w:lang w:val="en-US"/>
        </w:rPr>
        <w:t>P</w:t>
      </w:r>
      <w:r w:rsidRPr="00A96D2D">
        <w:rPr>
          <w:sz w:val="24"/>
          <w:szCs w:val="24"/>
        </w:rPr>
        <w:t xml:space="preserve"> в системе </w:t>
      </w:r>
      <w:r w:rsidRPr="00A96D2D">
        <w:rPr>
          <w:sz w:val="24"/>
          <w:szCs w:val="24"/>
          <w:lang w:val="en-US"/>
        </w:rPr>
        <w:t>S</w:t>
      </w:r>
      <w:r w:rsidRPr="00A96D2D">
        <w:rPr>
          <w:sz w:val="24"/>
          <w:szCs w:val="24"/>
        </w:rPr>
        <w:t xml:space="preserve"> служат статистическими характеристиками </w:t>
      </w:r>
      <w:r w:rsidRPr="00A96D2D">
        <w:rPr>
          <w:b/>
          <w:sz w:val="24"/>
          <w:szCs w:val="24"/>
        </w:rPr>
        <w:t xml:space="preserve">фактического состояния системы </w:t>
      </w:r>
      <w:r w:rsidRPr="00A96D2D">
        <w:rPr>
          <w:sz w:val="24"/>
          <w:szCs w:val="24"/>
          <w:lang w:val="en-US"/>
        </w:rPr>
        <w:t>S</w:t>
      </w:r>
      <w:r w:rsidRPr="00A96D2D">
        <w:rPr>
          <w:sz w:val="24"/>
          <w:szCs w:val="24"/>
        </w:rPr>
        <w:t xml:space="preserve"> в момент времени </w:t>
      </w:r>
      <w:r w:rsidRPr="00A96D2D">
        <w:rPr>
          <w:sz w:val="24"/>
          <w:szCs w:val="24"/>
          <w:lang w:val="en-US"/>
        </w:rPr>
        <w:t>t</w:t>
      </w:r>
      <w:r w:rsidRPr="00A96D2D">
        <w:rPr>
          <w:sz w:val="24"/>
          <w:szCs w:val="24"/>
        </w:rPr>
        <w:t xml:space="preserve"> = </w:t>
      </w:r>
      <w:r w:rsidRPr="00A96D2D">
        <w:rPr>
          <w:sz w:val="24"/>
          <w:szCs w:val="24"/>
          <w:lang w:val="en-US"/>
        </w:rPr>
        <w:t>t</w:t>
      </w:r>
      <w:r w:rsidRPr="00A96D2D">
        <w:rPr>
          <w:sz w:val="24"/>
          <w:szCs w:val="24"/>
          <w:vertAlign w:val="subscript"/>
        </w:rPr>
        <w:t>0</w:t>
      </w:r>
      <w:r w:rsidRPr="00A96D2D">
        <w:rPr>
          <w:sz w:val="24"/>
          <w:szCs w:val="24"/>
        </w:rPr>
        <w:t>.</w:t>
      </w:r>
    </w:p>
    <w:p w:rsidR="00501773" w:rsidRPr="00A96D2D" w:rsidRDefault="00501773" w:rsidP="006675EB">
      <w:pPr>
        <w:pStyle w:val="32"/>
        <w:tabs>
          <w:tab w:val="left" w:pos="-426"/>
          <w:tab w:val="left" w:pos="1701"/>
          <w:tab w:val="left" w:pos="2268"/>
          <w:tab w:val="left" w:pos="7513"/>
          <w:tab w:val="left" w:pos="7938"/>
          <w:tab w:val="left" w:pos="8222"/>
          <w:tab w:val="left" w:pos="9498"/>
        </w:tabs>
        <w:spacing w:after="0" w:line="360" w:lineRule="auto"/>
        <w:contextualSpacing/>
        <w:mirrorIndents/>
        <w:rPr>
          <w:sz w:val="24"/>
          <w:szCs w:val="24"/>
        </w:rPr>
      </w:pPr>
      <w:r w:rsidRPr="00A96D2D">
        <w:rPr>
          <w:sz w:val="24"/>
          <w:szCs w:val="24"/>
        </w:rPr>
        <w:lastRenderedPageBreak/>
        <w:t xml:space="preserve">   Об области A</w:t>
      </w:r>
      <w:r w:rsidRPr="00A96D2D">
        <w:rPr>
          <w:sz w:val="24"/>
          <w:szCs w:val="24"/>
          <w:vertAlign w:val="subscript"/>
          <w:lang w:val="en-US"/>
        </w:rPr>
        <w:t>j</w:t>
      </w:r>
      <w:r w:rsidRPr="00A96D2D">
        <w:rPr>
          <w:sz w:val="24"/>
          <w:szCs w:val="24"/>
        </w:rPr>
        <w:t>(</w:t>
      </w:r>
      <w:r w:rsidRPr="00A96D2D">
        <w:rPr>
          <w:sz w:val="24"/>
          <w:szCs w:val="24"/>
          <w:lang w:val="en-US"/>
        </w:rPr>
        <w:t>s</w:t>
      </w:r>
      <w:r w:rsidRPr="00A96D2D">
        <w:rPr>
          <w:sz w:val="24"/>
          <w:szCs w:val="24"/>
        </w:rPr>
        <w:t>), говорят, что она с вероятностью</w:t>
      </w:r>
      <w:r w:rsidRPr="00A96D2D">
        <w:rPr>
          <w:b/>
          <w:sz w:val="24"/>
          <w:szCs w:val="24"/>
        </w:rPr>
        <w:t xml:space="preserve"> </w:t>
      </w:r>
      <w:r w:rsidRPr="00A96D2D">
        <w:rPr>
          <w:b/>
          <w:sz w:val="24"/>
          <w:szCs w:val="24"/>
          <w:lang w:val="en-US"/>
        </w:rPr>
        <w:t>P</w:t>
      </w:r>
      <w:r w:rsidRPr="00A96D2D">
        <w:rPr>
          <w:b/>
          <w:sz w:val="24"/>
          <w:szCs w:val="24"/>
        </w:rPr>
        <w:t xml:space="preserve"> ≤ </w:t>
      </w:r>
      <w:r w:rsidRPr="00A96D2D">
        <w:rPr>
          <w:b/>
          <w:sz w:val="24"/>
          <w:szCs w:val="24"/>
          <w:lang w:val="en-US"/>
        </w:rPr>
        <w:t>P</w:t>
      </w:r>
      <w:r w:rsidRPr="00A96D2D">
        <w:rPr>
          <w:b/>
          <w:sz w:val="24"/>
          <w:szCs w:val="24"/>
          <w:vertAlign w:val="subscript"/>
        </w:rPr>
        <w:t>0</w:t>
      </w:r>
      <w:r w:rsidRPr="00A96D2D">
        <w:rPr>
          <w:sz w:val="24"/>
          <w:szCs w:val="24"/>
        </w:rPr>
        <w:t xml:space="preserve"> служит </w:t>
      </w:r>
      <w:r w:rsidRPr="00A96D2D">
        <w:rPr>
          <w:b/>
          <w:sz w:val="24"/>
          <w:szCs w:val="24"/>
        </w:rPr>
        <w:t>областью индивидуальной нормы</w:t>
      </w:r>
      <w:r w:rsidRPr="00A96D2D">
        <w:rPr>
          <w:sz w:val="24"/>
          <w:szCs w:val="24"/>
        </w:rPr>
        <w:t xml:space="preserve"> </w:t>
      </w:r>
      <w:r w:rsidRPr="00A96D2D">
        <w:rPr>
          <w:b/>
          <w:sz w:val="24"/>
          <w:szCs w:val="24"/>
        </w:rPr>
        <w:t xml:space="preserve">величины </w:t>
      </w:r>
      <w:r w:rsidRPr="00A96D2D">
        <w:rPr>
          <w:b/>
          <w:sz w:val="24"/>
          <w:szCs w:val="24"/>
          <w:lang w:val="en-US"/>
        </w:rPr>
        <w:t>y</w:t>
      </w:r>
      <w:r w:rsidRPr="00A96D2D">
        <w:rPr>
          <w:sz w:val="24"/>
          <w:szCs w:val="24"/>
        </w:rPr>
        <w:t>(</w:t>
      </w:r>
      <w:r w:rsidRPr="00A96D2D">
        <w:rPr>
          <w:sz w:val="24"/>
          <w:szCs w:val="24"/>
          <w:lang w:val="en-US"/>
        </w:rPr>
        <w:t>s</w:t>
      </w:r>
      <w:r w:rsidRPr="00A96D2D">
        <w:rPr>
          <w:b/>
          <w:sz w:val="24"/>
          <w:szCs w:val="24"/>
        </w:rPr>
        <w:t>)</w:t>
      </w:r>
      <w:r w:rsidRPr="00A96D2D">
        <w:rPr>
          <w:b/>
          <w:sz w:val="24"/>
          <w:szCs w:val="24"/>
        </w:rPr>
        <w:sym w:font="Symbol" w:char="F0CE"/>
      </w:r>
      <w:r w:rsidRPr="00A96D2D">
        <w:rPr>
          <w:b/>
          <w:sz w:val="24"/>
          <w:szCs w:val="24"/>
          <w:lang w:val="en-US"/>
        </w:rPr>
        <w:t>Y</w:t>
      </w:r>
      <w:r w:rsidRPr="00A96D2D">
        <w:rPr>
          <w:b/>
          <w:sz w:val="24"/>
          <w:szCs w:val="24"/>
        </w:rPr>
        <w:t xml:space="preserve"> </w:t>
      </w:r>
      <w:r w:rsidRPr="00A96D2D">
        <w:rPr>
          <w:sz w:val="24"/>
          <w:szCs w:val="24"/>
        </w:rPr>
        <w:t xml:space="preserve">в системе </w:t>
      </w:r>
      <w:r w:rsidRPr="00A96D2D">
        <w:rPr>
          <w:sz w:val="24"/>
          <w:szCs w:val="24"/>
          <w:lang w:val="en-US"/>
        </w:rPr>
        <w:t>S</w:t>
      </w:r>
      <w:r w:rsidRPr="00A96D2D">
        <w:rPr>
          <w:sz w:val="24"/>
          <w:szCs w:val="24"/>
        </w:rPr>
        <w:t xml:space="preserve"> в момент времени </w:t>
      </w:r>
      <w:r w:rsidRPr="00A96D2D">
        <w:rPr>
          <w:sz w:val="24"/>
          <w:szCs w:val="24"/>
          <w:lang w:val="en-US"/>
        </w:rPr>
        <w:t>t</w:t>
      </w:r>
      <w:r w:rsidRPr="00A96D2D">
        <w:rPr>
          <w:sz w:val="24"/>
          <w:szCs w:val="24"/>
        </w:rPr>
        <w:t xml:space="preserve"> = </w:t>
      </w:r>
      <w:r w:rsidRPr="00A96D2D">
        <w:rPr>
          <w:sz w:val="24"/>
          <w:szCs w:val="24"/>
          <w:lang w:val="en-US"/>
        </w:rPr>
        <w:t>t</w:t>
      </w:r>
      <w:r w:rsidRPr="00A96D2D">
        <w:rPr>
          <w:sz w:val="24"/>
          <w:szCs w:val="24"/>
          <w:vertAlign w:val="subscript"/>
        </w:rPr>
        <w:t>0</w:t>
      </w:r>
      <w:r w:rsidR="004017A7" w:rsidRPr="00A96D2D">
        <w:rPr>
          <w:sz w:val="24"/>
          <w:szCs w:val="24"/>
        </w:rPr>
        <w:t>.</w:t>
      </w:r>
    </w:p>
    <w:p w:rsidR="004F08F0" w:rsidRPr="00A96D2D" w:rsidRDefault="00470617" w:rsidP="006675EB">
      <w:pPr>
        <w:pStyle w:val="32"/>
        <w:tabs>
          <w:tab w:val="left" w:pos="-426"/>
          <w:tab w:val="left" w:pos="1701"/>
          <w:tab w:val="left" w:pos="7513"/>
          <w:tab w:val="left" w:pos="7938"/>
          <w:tab w:val="left" w:pos="8222"/>
          <w:tab w:val="left" w:pos="9498"/>
        </w:tabs>
        <w:spacing w:after="0" w:line="360" w:lineRule="auto"/>
        <w:contextualSpacing/>
        <w:mirrorIndents/>
        <w:rPr>
          <w:sz w:val="24"/>
          <w:szCs w:val="24"/>
        </w:rPr>
      </w:pPr>
      <w:r w:rsidRPr="00A96D2D">
        <w:rPr>
          <w:sz w:val="24"/>
          <w:szCs w:val="24"/>
        </w:rPr>
        <w:t xml:space="preserve">   </w:t>
      </w:r>
      <w:r w:rsidR="004017A7" w:rsidRPr="00A96D2D">
        <w:rPr>
          <w:sz w:val="24"/>
          <w:szCs w:val="24"/>
        </w:rPr>
        <w:t>И</w:t>
      </w:r>
      <w:r w:rsidR="00E4752F" w:rsidRPr="00A96D2D">
        <w:rPr>
          <w:sz w:val="24"/>
          <w:szCs w:val="24"/>
        </w:rPr>
        <w:t>з</w:t>
      </w:r>
      <w:r w:rsidRPr="00A96D2D">
        <w:rPr>
          <w:sz w:val="24"/>
          <w:szCs w:val="24"/>
        </w:rPr>
        <w:t xml:space="preserve"> (2.</w:t>
      </w:r>
      <w:r w:rsidR="002D4586" w:rsidRPr="00A96D2D">
        <w:rPr>
          <w:sz w:val="24"/>
          <w:szCs w:val="24"/>
        </w:rPr>
        <w:t>1</w:t>
      </w:r>
      <w:r w:rsidRPr="00A96D2D">
        <w:rPr>
          <w:sz w:val="24"/>
          <w:szCs w:val="24"/>
        </w:rPr>
        <w:t>0)</w:t>
      </w:r>
      <w:r w:rsidR="004017A7" w:rsidRPr="00A96D2D">
        <w:rPr>
          <w:sz w:val="24"/>
          <w:szCs w:val="24"/>
        </w:rPr>
        <w:t xml:space="preserve">, </w:t>
      </w:r>
      <w:r w:rsidRPr="00A96D2D">
        <w:rPr>
          <w:sz w:val="24"/>
          <w:szCs w:val="24"/>
        </w:rPr>
        <w:t>(2.</w:t>
      </w:r>
      <w:r w:rsidR="002D4586" w:rsidRPr="00A96D2D">
        <w:rPr>
          <w:sz w:val="24"/>
          <w:szCs w:val="24"/>
        </w:rPr>
        <w:t>2</w:t>
      </w:r>
      <w:r w:rsidRPr="00A96D2D">
        <w:rPr>
          <w:sz w:val="24"/>
          <w:szCs w:val="24"/>
        </w:rPr>
        <w:t xml:space="preserve">4) </w:t>
      </w:r>
      <w:r w:rsidR="004017A7" w:rsidRPr="00A96D2D">
        <w:rPr>
          <w:sz w:val="24"/>
          <w:szCs w:val="24"/>
        </w:rPr>
        <w:t xml:space="preserve">и (2.40) </w:t>
      </w:r>
      <w:r w:rsidRPr="00A96D2D">
        <w:rPr>
          <w:sz w:val="24"/>
          <w:szCs w:val="24"/>
        </w:rPr>
        <w:t>имеем</w:t>
      </w:r>
    </w:p>
    <w:p w:rsidR="002D4586" w:rsidRPr="00A96D2D" w:rsidRDefault="004F08F0" w:rsidP="006675EB">
      <w:pPr>
        <w:pStyle w:val="32"/>
        <w:tabs>
          <w:tab w:val="left" w:pos="-426"/>
          <w:tab w:val="left" w:pos="1701"/>
          <w:tab w:val="left" w:pos="2835"/>
          <w:tab w:val="left" w:pos="3261"/>
          <w:tab w:val="left" w:pos="7513"/>
          <w:tab w:val="left" w:pos="8222"/>
          <w:tab w:val="left" w:pos="9498"/>
        </w:tabs>
        <w:spacing w:after="0" w:line="360" w:lineRule="auto"/>
        <w:contextualSpacing/>
        <w:mirrorIndents/>
        <w:rPr>
          <w:sz w:val="24"/>
          <w:szCs w:val="24"/>
        </w:rPr>
      </w:pPr>
      <w:r w:rsidRPr="00A96D2D">
        <w:rPr>
          <w:sz w:val="24"/>
          <w:szCs w:val="24"/>
        </w:rPr>
        <w:t xml:space="preserve">              </w:t>
      </w:r>
      <w:r w:rsidR="00470617" w:rsidRPr="00A96D2D">
        <w:rPr>
          <w:sz w:val="24"/>
          <w:szCs w:val="24"/>
        </w:rPr>
        <w:t xml:space="preserve">                          </w:t>
      </w:r>
      <w:r w:rsidRPr="00A96D2D">
        <w:rPr>
          <w:sz w:val="24"/>
          <w:szCs w:val="24"/>
        </w:rPr>
        <w:t xml:space="preserve">  </w:t>
      </w:r>
      <w:r w:rsidR="002D4586" w:rsidRPr="00A96D2D">
        <w:rPr>
          <w:sz w:val="24"/>
          <w:szCs w:val="24"/>
        </w:rPr>
        <w:t xml:space="preserve">          </w:t>
      </w:r>
      <w:r w:rsidR="002D4586" w:rsidRPr="00A96D2D">
        <w:rPr>
          <w:sz w:val="24"/>
          <w:szCs w:val="24"/>
        </w:rPr>
        <w:sym w:font="Symbol" w:char="F044"/>
      </w:r>
      <w:r w:rsidR="002D4586" w:rsidRPr="00A96D2D">
        <w:rPr>
          <w:sz w:val="24"/>
          <w:szCs w:val="24"/>
          <w:vertAlign w:val="subscript"/>
          <w:lang w:val="en-US"/>
        </w:rPr>
        <w:t>j</w:t>
      </w:r>
      <w:r w:rsidR="002D4586" w:rsidRPr="00A96D2D">
        <w:rPr>
          <w:sz w:val="24"/>
          <w:szCs w:val="24"/>
          <w:vertAlign w:val="subscript"/>
        </w:rPr>
        <w:t>0</w:t>
      </w:r>
      <w:r w:rsidR="002D4586" w:rsidRPr="00A96D2D">
        <w:rPr>
          <w:sz w:val="24"/>
          <w:szCs w:val="24"/>
        </w:rPr>
        <w:t xml:space="preserve"> = </w:t>
      </w:r>
      <w:r w:rsidR="002D4586" w:rsidRPr="00A96D2D">
        <w:rPr>
          <w:sz w:val="24"/>
          <w:szCs w:val="24"/>
        </w:rPr>
        <w:sym w:font="Symbol" w:char="F044"/>
      </w:r>
      <w:r w:rsidR="002D4586" w:rsidRPr="00A96D2D">
        <w:rPr>
          <w:sz w:val="24"/>
          <w:szCs w:val="24"/>
        </w:rPr>
        <w:t>(</w:t>
      </w:r>
      <w:r w:rsidR="002D4586" w:rsidRPr="00A96D2D">
        <w:rPr>
          <w:sz w:val="24"/>
          <w:szCs w:val="24"/>
          <w:lang w:val="en-US"/>
        </w:rPr>
        <w:t>M</w:t>
      </w:r>
      <w:r w:rsidR="002D4586" w:rsidRPr="00A96D2D">
        <w:rPr>
          <w:sz w:val="24"/>
          <w:szCs w:val="24"/>
          <w:vertAlign w:val="subscript"/>
          <w:lang w:val="en-US"/>
        </w:rPr>
        <w:t>j</w:t>
      </w:r>
      <w:r w:rsidR="002D4586" w:rsidRPr="00A96D2D">
        <w:rPr>
          <w:sz w:val="24"/>
          <w:szCs w:val="24"/>
          <w:vertAlign w:val="subscript"/>
        </w:rPr>
        <w:t>0</w:t>
      </w:r>
      <w:r w:rsidR="002D4586" w:rsidRPr="00A96D2D">
        <w:rPr>
          <w:sz w:val="24"/>
          <w:szCs w:val="24"/>
        </w:rPr>
        <w:t xml:space="preserve">; </w:t>
      </w:r>
      <w:r w:rsidR="002D4586" w:rsidRPr="00A96D2D">
        <w:rPr>
          <w:sz w:val="24"/>
          <w:szCs w:val="24"/>
          <w:lang w:val="en-US"/>
        </w:rPr>
        <w:t>S</w:t>
      </w:r>
      <w:r w:rsidR="002D4586" w:rsidRPr="00A96D2D">
        <w:rPr>
          <w:sz w:val="24"/>
          <w:szCs w:val="24"/>
          <w:vertAlign w:val="subscript"/>
          <w:lang w:val="en-US"/>
        </w:rPr>
        <w:t>j</w:t>
      </w:r>
      <w:r w:rsidR="002D4586" w:rsidRPr="00A96D2D">
        <w:rPr>
          <w:sz w:val="24"/>
          <w:szCs w:val="24"/>
          <w:vertAlign w:val="subscript"/>
        </w:rPr>
        <w:t>0</w:t>
      </w:r>
      <w:r w:rsidR="002D4586" w:rsidRPr="00A96D2D">
        <w:rPr>
          <w:sz w:val="24"/>
          <w:szCs w:val="24"/>
        </w:rPr>
        <w:t xml:space="preserve"> </w:t>
      </w:r>
      <w:r w:rsidR="002D4586" w:rsidRPr="00A96D2D">
        <w:rPr>
          <w:sz w:val="24"/>
          <w:szCs w:val="24"/>
          <w:lang w:val="en-US"/>
        </w:rPr>
        <w:t>N</w:t>
      </w:r>
      <w:r w:rsidR="002D4586" w:rsidRPr="00A96D2D">
        <w:rPr>
          <w:sz w:val="24"/>
          <w:szCs w:val="24"/>
          <w:vertAlign w:val="subscript"/>
          <w:lang w:val="en-US"/>
        </w:rPr>
        <w:t>j</w:t>
      </w:r>
      <w:r w:rsidR="002D4586" w:rsidRPr="00A96D2D">
        <w:rPr>
          <w:sz w:val="24"/>
          <w:szCs w:val="24"/>
          <w:vertAlign w:val="subscript"/>
        </w:rPr>
        <w:t>0</w:t>
      </w:r>
      <w:r w:rsidR="002D4586" w:rsidRPr="00A96D2D">
        <w:rPr>
          <w:sz w:val="24"/>
          <w:szCs w:val="24"/>
        </w:rPr>
        <w:t xml:space="preserve">; </w:t>
      </w:r>
      <w:r w:rsidR="002D4586" w:rsidRPr="00A96D2D">
        <w:rPr>
          <w:sz w:val="24"/>
          <w:szCs w:val="24"/>
          <w:lang w:val="en-US"/>
        </w:rPr>
        <w:t>j</w:t>
      </w:r>
      <w:r w:rsidR="002D4586" w:rsidRPr="00A96D2D">
        <w:rPr>
          <w:sz w:val="24"/>
          <w:szCs w:val="24"/>
        </w:rPr>
        <w:t xml:space="preserve"> = 1</w:t>
      </w:r>
      <w:proofErr w:type="gramStart"/>
      <w:r w:rsidR="002D4586" w:rsidRPr="00A96D2D">
        <w:rPr>
          <w:sz w:val="24"/>
          <w:szCs w:val="24"/>
        </w:rPr>
        <w:t>..</w:t>
      </w:r>
      <w:r w:rsidR="002D4586" w:rsidRPr="00A96D2D">
        <w:rPr>
          <w:sz w:val="24"/>
          <w:szCs w:val="24"/>
          <w:lang w:val="en-US"/>
        </w:rPr>
        <w:t>n</w:t>
      </w:r>
      <w:proofErr w:type="gramEnd"/>
      <w:r w:rsidR="002D4586" w:rsidRPr="00A96D2D">
        <w:rPr>
          <w:sz w:val="24"/>
          <w:szCs w:val="24"/>
        </w:rPr>
        <w:t>)</w:t>
      </w:r>
    </w:p>
    <w:p w:rsidR="004F08F0" w:rsidRPr="00A96D2D" w:rsidRDefault="004F08F0" w:rsidP="006675EB">
      <w:pPr>
        <w:pStyle w:val="32"/>
        <w:tabs>
          <w:tab w:val="left" w:pos="-426"/>
          <w:tab w:val="left" w:pos="1701"/>
          <w:tab w:val="left" w:pos="7513"/>
          <w:tab w:val="left" w:pos="7938"/>
          <w:tab w:val="left" w:pos="8222"/>
          <w:tab w:val="left" w:pos="9498"/>
        </w:tabs>
        <w:spacing w:after="0" w:line="360" w:lineRule="auto"/>
        <w:contextualSpacing/>
        <w:mirrorIndents/>
        <w:rPr>
          <w:sz w:val="24"/>
          <w:szCs w:val="24"/>
        </w:rPr>
      </w:pPr>
      <w:r w:rsidRPr="00A96D2D">
        <w:rPr>
          <w:sz w:val="24"/>
          <w:szCs w:val="24"/>
        </w:rPr>
        <w:t xml:space="preserve">Следовательно, каждая область </w:t>
      </w:r>
      <w:r w:rsidRPr="00A96D2D">
        <w:rPr>
          <w:sz w:val="24"/>
          <w:szCs w:val="24"/>
          <w:lang w:val="en-US"/>
        </w:rPr>
        <w:t>A</w:t>
      </w:r>
      <w:r w:rsidRPr="00A96D2D">
        <w:rPr>
          <w:sz w:val="24"/>
          <w:szCs w:val="24"/>
          <w:vertAlign w:val="subscript"/>
          <w:lang w:val="en-US"/>
        </w:rPr>
        <w:t>j</w:t>
      </w:r>
      <w:r w:rsidRPr="00A96D2D">
        <w:rPr>
          <w:sz w:val="24"/>
          <w:szCs w:val="24"/>
          <w:vertAlign w:val="subscript"/>
        </w:rPr>
        <w:t>0</w:t>
      </w:r>
      <w:r w:rsidRPr="00A96D2D">
        <w:rPr>
          <w:sz w:val="24"/>
          <w:szCs w:val="24"/>
        </w:rPr>
        <w:t>, определяется одними данными</w:t>
      </w:r>
    </w:p>
    <w:p w:rsidR="004F08F0" w:rsidRPr="00A96D2D" w:rsidRDefault="004F08F0" w:rsidP="006675EB">
      <w:pPr>
        <w:pStyle w:val="32"/>
        <w:tabs>
          <w:tab w:val="left" w:pos="-426"/>
          <w:tab w:val="left" w:pos="1701"/>
          <w:tab w:val="left" w:pos="2835"/>
          <w:tab w:val="left" w:pos="3261"/>
          <w:tab w:val="left" w:pos="7513"/>
          <w:tab w:val="left" w:pos="8222"/>
          <w:tab w:val="left" w:pos="9498"/>
        </w:tabs>
        <w:spacing w:after="0" w:line="360" w:lineRule="auto"/>
        <w:contextualSpacing/>
        <w:mirrorIndents/>
        <w:rPr>
          <w:sz w:val="24"/>
          <w:szCs w:val="24"/>
        </w:rPr>
      </w:pPr>
      <w:r w:rsidRPr="00A96D2D">
        <w:rPr>
          <w:sz w:val="24"/>
          <w:szCs w:val="24"/>
        </w:rPr>
        <w:t xml:space="preserve">                        </w:t>
      </w:r>
      <w:r w:rsidR="00470617" w:rsidRPr="00A96D2D">
        <w:rPr>
          <w:sz w:val="24"/>
          <w:szCs w:val="24"/>
        </w:rPr>
        <w:t xml:space="preserve">                    </w:t>
      </w:r>
      <w:r w:rsidR="000453BB" w:rsidRPr="00A96D2D">
        <w:rPr>
          <w:sz w:val="24"/>
          <w:szCs w:val="24"/>
        </w:rPr>
        <w:t xml:space="preserve">       </w:t>
      </w:r>
      <w:r w:rsidR="004017A7" w:rsidRPr="00A96D2D">
        <w:rPr>
          <w:sz w:val="24"/>
          <w:szCs w:val="24"/>
        </w:rPr>
        <w:t xml:space="preserve">   </w:t>
      </w:r>
      <w:r w:rsidR="000453BB" w:rsidRPr="00A96D2D">
        <w:rPr>
          <w:sz w:val="24"/>
          <w:szCs w:val="24"/>
        </w:rPr>
        <w:t xml:space="preserve"> </w:t>
      </w:r>
      <w:r w:rsidRPr="00A96D2D">
        <w:rPr>
          <w:sz w:val="24"/>
          <w:szCs w:val="24"/>
          <w:lang w:val="en-US"/>
        </w:rPr>
        <w:t>M</w:t>
      </w:r>
      <w:r w:rsidRPr="00A96D2D">
        <w:rPr>
          <w:sz w:val="24"/>
          <w:szCs w:val="24"/>
          <w:vertAlign w:val="subscript"/>
          <w:lang w:val="en-US"/>
        </w:rPr>
        <w:t>j</w:t>
      </w:r>
      <w:r w:rsidRPr="00A96D2D">
        <w:rPr>
          <w:sz w:val="24"/>
          <w:szCs w:val="24"/>
          <w:vertAlign w:val="subscript"/>
        </w:rPr>
        <w:t>0</w:t>
      </w:r>
      <w:r w:rsidRPr="00A96D2D">
        <w:rPr>
          <w:sz w:val="24"/>
          <w:szCs w:val="24"/>
        </w:rPr>
        <w:t xml:space="preserve">; </w:t>
      </w:r>
      <w:r w:rsidRPr="00A96D2D">
        <w:rPr>
          <w:sz w:val="24"/>
          <w:szCs w:val="24"/>
          <w:lang w:val="en-US"/>
        </w:rPr>
        <w:t>S</w:t>
      </w:r>
      <w:r w:rsidRPr="00A96D2D">
        <w:rPr>
          <w:sz w:val="24"/>
          <w:szCs w:val="24"/>
          <w:vertAlign w:val="subscript"/>
          <w:lang w:val="en-US"/>
        </w:rPr>
        <w:t>j</w:t>
      </w:r>
      <w:r w:rsidRPr="00A96D2D">
        <w:rPr>
          <w:sz w:val="24"/>
          <w:szCs w:val="24"/>
          <w:vertAlign w:val="subscript"/>
        </w:rPr>
        <w:t>0</w:t>
      </w:r>
      <w:r w:rsidRPr="00A96D2D">
        <w:rPr>
          <w:sz w:val="24"/>
          <w:szCs w:val="24"/>
        </w:rPr>
        <w:t xml:space="preserve"> и </w:t>
      </w:r>
      <w:r w:rsidRPr="00A96D2D">
        <w:rPr>
          <w:sz w:val="24"/>
          <w:szCs w:val="24"/>
          <w:lang w:val="en-US"/>
        </w:rPr>
        <w:t>N</w:t>
      </w:r>
      <w:r w:rsidRPr="00A96D2D">
        <w:rPr>
          <w:sz w:val="24"/>
          <w:szCs w:val="24"/>
          <w:vertAlign w:val="subscript"/>
          <w:lang w:val="en-US"/>
        </w:rPr>
        <w:t>j</w:t>
      </w:r>
      <w:r w:rsidRPr="00A96D2D">
        <w:rPr>
          <w:sz w:val="24"/>
          <w:szCs w:val="24"/>
          <w:vertAlign w:val="subscript"/>
        </w:rPr>
        <w:t>0</w:t>
      </w:r>
      <w:r w:rsidRPr="00A96D2D">
        <w:rPr>
          <w:sz w:val="24"/>
          <w:szCs w:val="24"/>
        </w:rPr>
        <w:t xml:space="preserve">; </w:t>
      </w:r>
      <w:r w:rsidRPr="00A96D2D">
        <w:rPr>
          <w:sz w:val="24"/>
          <w:szCs w:val="24"/>
          <w:lang w:val="en-US"/>
        </w:rPr>
        <w:t>j</w:t>
      </w:r>
      <w:r w:rsidRPr="00A96D2D">
        <w:rPr>
          <w:sz w:val="24"/>
          <w:szCs w:val="24"/>
        </w:rPr>
        <w:t xml:space="preserve"> = 1</w:t>
      </w:r>
      <w:proofErr w:type="gramStart"/>
      <w:r w:rsidRPr="00A96D2D">
        <w:rPr>
          <w:sz w:val="24"/>
          <w:szCs w:val="24"/>
        </w:rPr>
        <w:t>..</w:t>
      </w:r>
      <w:r w:rsidRPr="00A96D2D">
        <w:rPr>
          <w:sz w:val="24"/>
          <w:szCs w:val="24"/>
          <w:lang w:val="en-US"/>
        </w:rPr>
        <w:t>n</w:t>
      </w:r>
      <w:proofErr w:type="gramEnd"/>
      <w:r w:rsidRPr="00A96D2D">
        <w:rPr>
          <w:sz w:val="24"/>
          <w:szCs w:val="24"/>
        </w:rPr>
        <w:t>,</w:t>
      </w:r>
    </w:p>
    <w:p w:rsidR="004F08F0" w:rsidRPr="00A96D2D" w:rsidRDefault="004F08F0" w:rsidP="006675EB">
      <w:pPr>
        <w:pStyle w:val="32"/>
        <w:tabs>
          <w:tab w:val="left" w:pos="-426"/>
          <w:tab w:val="left" w:pos="1701"/>
          <w:tab w:val="left" w:pos="7513"/>
          <w:tab w:val="left" w:pos="8222"/>
          <w:tab w:val="left" w:pos="9498"/>
        </w:tabs>
        <w:spacing w:after="0" w:line="360" w:lineRule="auto"/>
        <w:contextualSpacing/>
        <w:mirrorIndents/>
        <w:rPr>
          <w:b/>
          <w:sz w:val="24"/>
          <w:szCs w:val="24"/>
        </w:rPr>
      </w:pPr>
      <w:r w:rsidRPr="00A96D2D">
        <w:rPr>
          <w:sz w:val="24"/>
          <w:szCs w:val="24"/>
        </w:rPr>
        <w:t xml:space="preserve">которые с вероятностью </w:t>
      </w:r>
      <w:r w:rsidRPr="00A96D2D">
        <w:rPr>
          <w:sz w:val="24"/>
          <w:szCs w:val="24"/>
          <w:lang w:val="en-US"/>
        </w:rPr>
        <w:t>P</w:t>
      </w:r>
      <w:r w:rsidRPr="00A96D2D">
        <w:rPr>
          <w:sz w:val="24"/>
          <w:szCs w:val="24"/>
          <w:vertAlign w:val="subscript"/>
        </w:rPr>
        <w:t>0</w:t>
      </w:r>
      <w:r w:rsidRPr="00A96D2D">
        <w:rPr>
          <w:sz w:val="24"/>
          <w:szCs w:val="24"/>
        </w:rPr>
        <w:t xml:space="preserve"> служат в качестве общих статистических характеристик нормального состояния всех анатомических элементо</w:t>
      </w:r>
      <w:r w:rsidR="001E0AA7" w:rsidRPr="00A96D2D">
        <w:rPr>
          <w:sz w:val="24"/>
          <w:szCs w:val="24"/>
        </w:rPr>
        <w:t>в</w:t>
      </w:r>
      <w:r w:rsidRPr="00A96D2D">
        <w:rPr>
          <w:sz w:val="24"/>
          <w:szCs w:val="24"/>
        </w:rPr>
        <w:t xml:space="preserve"> системы </w:t>
      </w:r>
      <w:r w:rsidRPr="00A96D2D">
        <w:rPr>
          <w:sz w:val="24"/>
          <w:szCs w:val="24"/>
          <w:lang w:val="en-US"/>
        </w:rPr>
        <w:t>S</w:t>
      </w:r>
      <w:r w:rsidRPr="00A96D2D">
        <w:rPr>
          <w:sz w:val="24"/>
          <w:szCs w:val="24"/>
        </w:rPr>
        <w:t xml:space="preserve">. А </w:t>
      </w:r>
    </w:p>
    <w:p w:rsidR="004F08F0" w:rsidRPr="00A96D2D" w:rsidRDefault="004F08F0" w:rsidP="006675EB">
      <w:pPr>
        <w:pStyle w:val="32"/>
        <w:tabs>
          <w:tab w:val="left" w:pos="-426"/>
          <w:tab w:val="left" w:pos="1701"/>
          <w:tab w:val="left" w:pos="7513"/>
          <w:tab w:val="left" w:pos="7938"/>
          <w:tab w:val="left" w:pos="8222"/>
          <w:tab w:val="left" w:pos="9498"/>
        </w:tabs>
        <w:spacing w:after="0" w:line="360" w:lineRule="auto"/>
        <w:contextualSpacing/>
        <w:mirrorIndents/>
        <w:rPr>
          <w:sz w:val="24"/>
          <w:szCs w:val="24"/>
        </w:rPr>
      </w:pPr>
      <w:r w:rsidRPr="00A96D2D">
        <w:rPr>
          <w:sz w:val="24"/>
          <w:szCs w:val="24"/>
        </w:rPr>
        <w:t xml:space="preserve">   Об области A</w:t>
      </w:r>
      <w:r w:rsidRPr="00A96D2D">
        <w:rPr>
          <w:sz w:val="24"/>
          <w:szCs w:val="24"/>
          <w:vertAlign w:val="subscript"/>
          <w:lang w:val="en-US"/>
        </w:rPr>
        <w:t>j</w:t>
      </w:r>
      <w:r w:rsidRPr="00A96D2D">
        <w:rPr>
          <w:sz w:val="24"/>
          <w:szCs w:val="24"/>
          <w:vertAlign w:val="subscript"/>
        </w:rPr>
        <w:t>0</w:t>
      </w:r>
      <w:r w:rsidRPr="00A96D2D">
        <w:rPr>
          <w:sz w:val="24"/>
          <w:szCs w:val="24"/>
        </w:rPr>
        <w:t xml:space="preserve"> говорят, что </w:t>
      </w:r>
      <w:r w:rsidR="004017A7" w:rsidRPr="00A96D2D">
        <w:rPr>
          <w:sz w:val="24"/>
          <w:szCs w:val="24"/>
        </w:rPr>
        <w:t xml:space="preserve">она </w:t>
      </w:r>
      <w:r w:rsidRPr="00A96D2D">
        <w:rPr>
          <w:sz w:val="24"/>
          <w:szCs w:val="24"/>
        </w:rPr>
        <w:t xml:space="preserve">в момент времени </w:t>
      </w:r>
      <w:r w:rsidRPr="00A96D2D">
        <w:rPr>
          <w:sz w:val="24"/>
          <w:szCs w:val="24"/>
          <w:lang w:val="en-US"/>
        </w:rPr>
        <w:t>t</w:t>
      </w:r>
      <w:r w:rsidRPr="00A96D2D">
        <w:rPr>
          <w:sz w:val="24"/>
          <w:szCs w:val="24"/>
        </w:rPr>
        <w:t xml:space="preserve"> = </w:t>
      </w:r>
      <w:r w:rsidRPr="00A96D2D">
        <w:rPr>
          <w:sz w:val="24"/>
          <w:szCs w:val="24"/>
          <w:lang w:val="en-US"/>
        </w:rPr>
        <w:t>t</w:t>
      </w:r>
      <w:r w:rsidRPr="00A96D2D">
        <w:rPr>
          <w:sz w:val="24"/>
          <w:szCs w:val="24"/>
          <w:vertAlign w:val="subscript"/>
        </w:rPr>
        <w:t>0</w:t>
      </w:r>
      <w:r w:rsidRPr="00A96D2D">
        <w:rPr>
          <w:sz w:val="24"/>
          <w:szCs w:val="24"/>
        </w:rPr>
        <w:t xml:space="preserve"> в системе </w:t>
      </w:r>
      <w:r w:rsidRPr="00A96D2D">
        <w:rPr>
          <w:sz w:val="24"/>
          <w:szCs w:val="24"/>
          <w:lang w:val="en-US"/>
        </w:rPr>
        <w:t>S</w:t>
      </w:r>
      <w:r w:rsidRPr="00A96D2D">
        <w:rPr>
          <w:sz w:val="24"/>
          <w:szCs w:val="24"/>
        </w:rPr>
        <w:t xml:space="preserve"> с вероятностью</w:t>
      </w:r>
      <w:r w:rsidRPr="00A96D2D">
        <w:rPr>
          <w:b/>
          <w:sz w:val="24"/>
          <w:szCs w:val="24"/>
        </w:rPr>
        <w:t xml:space="preserve"> </w:t>
      </w:r>
      <w:r w:rsidRPr="00A96D2D">
        <w:rPr>
          <w:b/>
          <w:sz w:val="24"/>
          <w:szCs w:val="24"/>
          <w:lang w:val="en-US"/>
        </w:rPr>
        <w:t>P</w:t>
      </w:r>
      <w:r w:rsidR="004017A7" w:rsidRPr="00A96D2D">
        <w:rPr>
          <w:sz w:val="24"/>
          <w:szCs w:val="24"/>
        </w:rPr>
        <w:t xml:space="preserve"> = </w:t>
      </w:r>
      <w:r w:rsidR="004017A7" w:rsidRPr="00A96D2D">
        <w:rPr>
          <w:b/>
          <w:sz w:val="24"/>
          <w:szCs w:val="24"/>
          <w:lang w:val="en-US"/>
        </w:rPr>
        <w:t>P</w:t>
      </w:r>
      <w:r w:rsidR="004017A7" w:rsidRPr="00A96D2D">
        <w:rPr>
          <w:b/>
          <w:sz w:val="24"/>
          <w:szCs w:val="24"/>
          <w:vertAlign w:val="subscript"/>
        </w:rPr>
        <w:t>0</w:t>
      </w:r>
      <w:r w:rsidR="004017A7" w:rsidRPr="00A96D2D">
        <w:rPr>
          <w:sz w:val="24"/>
          <w:szCs w:val="24"/>
        </w:rPr>
        <w:t xml:space="preserve"> </w:t>
      </w:r>
      <w:r w:rsidRPr="00A96D2D">
        <w:rPr>
          <w:sz w:val="24"/>
          <w:szCs w:val="24"/>
        </w:rPr>
        <w:t xml:space="preserve">служит </w:t>
      </w:r>
      <w:r w:rsidRPr="00A96D2D">
        <w:rPr>
          <w:b/>
          <w:sz w:val="24"/>
          <w:szCs w:val="24"/>
        </w:rPr>
        <w:t>областью статистической нормы</w:t>
      </w:r>
      <w:r w:rsidRPr="00A96D2D">
        <w:rPr>
          <w:sz w:val="24"/>
          <w:szCs w:val="24"/>
        </w:rPr>
        <w:t xml:space="preserve"> </w:t>
      </w:r>
      <w:r w:rsidRPr="00A96D2D">
        <w:rPr>
          <w:b/>
          <w:sz w:val="24"/>
          <w:szCs w:val="24"/>
        </w:rPr>
        <w:t xml:space="preserve">величины </w:t>
      </w:r>
      <w:r w:rsidRPr="00A96D2D">
        <w:rPr>
          <w:b/>
          <w:sz w:val="24"/>
          <w:szCs w:val="24"/>
          <w:lang w:val="en-US"/>
        </w:rPr>
        <w:t>y</w:t>
      </w:r>
      <w:r w:rsidRPr="00A96D2D">
        <w:rPr>
          <w:b/>
          <w:sz w:val="24"/>
          <w:szCs w:val="24"/>
          <w:vertAlign w:val="subscript"/>
          <w:lang w:val="en-US"/>
        </w:rPr>
        <w:t>j</w:t>
      </w:r>
      <w:r w:rsidR="004017A7" w:rsidRPr="00A96D2D">
        <w:rPr>
          <w:b/>
          <w:sz w:val="24"/>
          <w:szCs w:val="24"/>
        </w:rPr>
        <w:t>(</w:t>
      </w:r>
      <w:r w:rsidR="004017A7" w:rsidRPr="00A96D2D">
        <w:rPr>
          <w:b/>
          <w:sz w:val="24"/>
          <w:szCs w:val="24"/>
          <w:lang w:val="en-US"/>
        </w:rPr>
        <w:t>s</w:t>
      </w:r>
      <w:r w:rsidR="004017A7" w:rsidRPr="00A96D2D">
        <w:rPr>
          <w:b/>
          <w:sz w:val="24"/>
          <w:szCs w:val="24"/>
        </w:rPr>
        <w:t>)</w:t>
      </w:r>
      <w:r w:rsidRPr="00A96D2D">
        <w:rPr>
          <w:b/>
          <w:sz w:val="24"/>
          <w:szCs w:val="24"/>
        </w:rPr>
        <w:sym w:font="Symbol" w:char="F0CE"/>
      </w:r>
      <w:r w:rsidRPr="00A96D2D">
        <w:rPr>
          <w:b/>
          <w:sz w:val="24"/>
          <w:szCs w:val="24"/>
          <w:lang w:val="en-US"/>
        </w:rPr>
        <w:t>Y</w:t>
      </w:r>
      <w:r w:rsidRPr="00A96D2D">
        <w:rPr>
          <w:sz w:val="24"/>
          <w:szCs w:val="24"/>
        </w:rPr>
        <w:t>.</w:t>
      </w:r>
    </w:p>
    <w:p w:rsidR="004F08F0" w:rsidRPr="00A96D2D" w:rsidRDefault="004F08F0" w:rsidP="006675EB">
      <w:pPr>
        <w:pStyle w:val="32"/>
        <w:tabs>
          <w:tab w:val="left" w:pos="-426"/>
          <w:tab w:val="left" w:pos="1134"/>
          <w:tab w:val="left" w:pos="1701"/>
          <w:tab w:val="left" w:pos="7513"/>
          <w:tab w:val="left" w:pos="8222"/>
          <w:tab w:val="left" w:pos="9498"/>
        </w:tabs>
        <w:spacing w:after="0" w:line="360" w:lineRule="auto"/>
        <w:contextualSpacing/>
        <w:mirrorIndents/>
        <w:rPr>
          <w:sz w:val="24"/>
          <w:szCs w:val="24"/>
        </w:rPr>
      </w:pPr>
      <w:r w:rsidRPr="00A96D2D">
        <w:rPr>
          <w:sz w:val="24"/>
          <w:szCs w:val="24"/>
        </w:rPr>
        <w:t xml:space="preserve">                       Определение 2.4 </w:t>
      </w:r>
    </w:p>
    <w:p w:rsidR="00397677" w:rsidRPr="00A96D2D" w:rsidRDefault="004F08F0" w:rsidP="006675EB">
      <w:pPr>
        <w:pStyle w:val="32"/>
        <w:tabs>
          <w:tab w:val="left" w:pos="-426"/>
          <w:tab w:val="left" w:pos="1701"/>
          <w:tab w:val="left" w:pos="7513"/>
          <w:tab w:val="left" w:pos="8222"/>
          <w:tab w:val="left" w:pos="9498"/>
        </w:tabs>
        <w:spacing w:after="0" w:line="360" w:lineRule="auto"/>
        <w:contextualSpacing/>
        <w:mirrorIndents/>
        <w:rPr>
          <w:sz w:val="24"/>
          <w:szCs w:val="24"/>
        </w:rPr>
      </w:pPr>
      <w:r w:rsidRPr="00A96D2D">
        <w:rPr>
          <w:sz w:val="24"/>
          <w:szCs w:val="24"/>
        </w:rPr>
        <w:t xml:space="preserve">   Пусть, существуют величины </w:t>
      </w:r>
    </w:p>
    <w:p w:rsidR="00397677" w:rsidRPr="00480962" w:rsidRDefault="00397677" w:rsidP="006759EA">
      <w:pPr>
        <w:pStyle w:val="32"/>
        <w:tabs>
          <w:tab w:val="left" w:pos="-426"/>
          <w:tab w:val="left" w:pos="1701"/>
          <w:tab w:val="left" w:pos="1843"/>
          <w:tab w:val="left" w:pos="1985"/>
          <w:tab w:val="left" w:pos="2410"/>
          <w:tab w:val="left" w:pos="7513"/>
          <w:tab w:val="left" w:pos="8222"/>
          <w:tab w:val="left" w:pos="8647"/>
          <w:tab w:val="left" w:pos="9498"/>
        </w:tabs>
        <w:spacing w:after="0" w:line="360" w:lineRule="auto"/>
        <w:contextualSpacing/>
        <w:mirrorIndents/>
        <w:rPr>
          <w:sz w:val="24"/>
          <w:szCs w:val="24"/>
        </w:rPr>
      </w:pPr>
      <w:r w:rsidRPr="00480962">
        <w:rPr>
          <w:sz w:val="24"/>
          <w:szCs w:val="24"/>
        </w:rPr>
        <w:t xml:space="preserve">                             </w:t>
      </w:r>
      <w:r w:rsidR="00976A18" w:rsidRPr="00480962">
        <w:rPr>
          <w:sz w:val="24"/>
          <w:szCs w:val="24"/>
        </w:rPr>
        <w:t xml:space="preserve">         </w:t>
      </w:r>
      <w:r w:rsidRPr="00A96D2D">
        <w:rPr>
          <w:sz w:val="24"/>
          <w:szCs w:val="24"/>
          <w:lang w:val="en-US"/>
        </w:rPr>
        <w:t>M</w:t>
      </w:r>
      <w:r w:rsidRPr="00A96D2D">
        <w:rPr>
          <w:sz w:val="24"/>
          <w:szCs w:val="24"/>
          <w:vertAlign w:val="subscript"/>
          <w:lang w:val="en-US"/>
        </w:rPr>
        <w:t>j</w:t>
      </w:r>
      <w:r w:rsidRPr="00480962">
        <w:rPr>
          <w:sz w:val="24"/>
          <w:szCs w:val="24"/>
          <w:vertAlign w:val="subscript"/>
        </w:rPr>
        <w:t>0</w:t>
      </w:r>
      <w:r w:rsidRPr="00480962">
        <w:rPr>
          <w:sz w:val="24"/>
          <w:szCs w:val="24"/>
        </w:rPr>
        <w:t>(</w:t>
      </w:r>
      <w:r w:rsidRPr="00A96D2D">
        <w:rPr>
          <w:sz w:val="24"/>
          <w:szCs w:val="24"/>
          <w:lang w:val="en-US"/>
        </w:rPr>
        <w:t>s</w:t>
      </w:r>
      <w:r w:rsidRPr="00480962">
        <w:rPr>
          <w:sz w:val="24"/>
          <w:szCs w:val="24"/>
        </w:rPr>
        <w:t xml:space="preserve">); </w:t>
      </w:r>
      <w:r w:rsidRPr="00A96D2D">
        <w:rPr>
          <w:sz w:val="24"/>
          <w:szCs w:val="24"/>
          <w:lang w:val="en-US"/>
        </w:rPr>
        <w:t>j</w:t>
      </w:r>
      <w:r w:rsidRPr="00480962">
        <w:rPr>
          <w:sz w:val="24"/>
          <w:szCs w:val="24"/>
        </w:rPr>
        <w:t xml:space="preserve"> = 1</w:t>
      </w:r>
      <w:proofErr w:type="gramStart"/>
      <w:r w:rsidRPr="00480962">
        <w:rPr>
          <w:sz w:val="24"/>
          <w:szCs w:val="24"/>
        </w:rPr>
        <w:t>..</w:t>
      </w:r>
      <w:r w:rsidRPr="00A96D2D">
        <w:rPr>
          <w:sz w:val="24"/>
          <w:szCs w:val="24"/>
          <w:lang w:val="en-US"/>
        </w:rPr>
        <w:t>n</w:t>
      </w:r>
      <w:proofErr w:type="gramEnd"/>
      <w:r w:rsidRPr="00480962">
        <w:rPr>
          <w:sz w:val="24"/>
          <w:szCs w:val="24"/>
        </w:rPr>
        <w:t>(</w:t>
      </w:r>
      <w:r w:rsidRPr="00A96D2D">
        <w:rPr>
          <w:sz w:val="24"/>
          <w:szCs w:val="24"/>
          <w:lang w:val="en-US"/>
        </w:rPr>
        <w:t>s</w:t>
      </w:r>
      <w:r w:rsidRPr="00480962">
        <w:rPr>
          <w:sz w:val="24"/>
          <w:szCs w:val="24"/>
        </w:rPr>
        <w:t xml:space="preserve">); </w:t>
      </w:r>
      <w:r w:rsidRPr="00A96D2D">
        <w:rPr>
          <w:sz w:val="24"/>
          <w:szCs w:val="24"/>
          <w:lang w:val="en-US"/>
        </w:rPr>
        <w:t>s</w:t>
      </w:r>
      <w:r w:rsidRPr="00480962">
        <w:rPr>
          <w:sz w:val="24"/>
          <w:szCs w:val="24"/>
        </w:rPr>
        <w:t xml:space="preserve"> = </w:t>
      </w:r>
      <w:r w:rsidRPr="00A96D2D">
        <w:rPr>
          <w:sz w:val="24"/>
          <w:szCs w:val="24"/>
          <w:lang w:val="en-US"/>
        </w:rPr>
        <w:t>s</w:t>
      </w:r>
      <w:r w:rsidRPr="00480962">
        <w:rPr>
          <w:sz w:val="24"/>
          <w:szCs w:val="24"/>
          <w:vertAlign w:val="subscript"/>
        </w:rPr>
        <w:t>0</w:t>
      </w:r>
      <w:r w:rsidRPr="00480962">
        <w:rPr>
          <w:sz w:val="24"/>
          <w:szCs w:val="24"/>
        </w:rPr>
        <w:t xml:space="preserve">; </w:t>
      </w:r>
      <w:r w:rsidRPr="00A96D2D">
        <w:rPr>
          <w:sz w:val="24"/>
          <w:szCs w:val="24"/>
          <w:lang w:val="en-US"/>
        </w:rPr>
        <w:t>s</w:t>
      </w:r>
      <w:r w:rsidRPr="00480962">
        <w:rPr>
          <w:sz w:val="24"/>
          <w:szCs w:val="24"/>
          <w:vertAlign w:val="subscript"/>
        </w:rPr>
        <w:t>0</w:t>
      </w:r>
      <w:r w:rsidRPr="00480962">
        <w:rPr>
          <w:sz w:val="24"/>
          <w:szCs w:val="24"/>
        </w:rPr>
        <w:t xml:space="preserve"> = 1..</w:t>
      </w:r>
      <w:r w:rsidRPr="00A96D2D">
        <w:rPr>
          <w:sz w:val="24"/>
          <w:szCs w:val="24"/>
          <w:lang w:val="en-US"/>
        </w:rPr>
        <w:t>N</w:t>
      </w:r>
      <w:r w:rsidRPr="00480962">
        <w:rPr>
          <w:sz w:val="24"/>
          <w:szCs w:val="24"/>
        </w:rPr>
        <w:t xml:space="preserve">                   </w:t>
      </w:r>
      <w:r w:rsidR="00D94EAD" w:rsidRPr="00480962">
        <w:rPr>
          <w:sz w:val="24"/>
          <w:szCs w:val="24"/>
        </w:rPr>
        <w:t xml:space="preserve">    </w:t>
      </w:r>
      <w:r w:rsidR="00976A18" w:rsidRPr="00480962">
        <w:rPr>
          <w:sz w:val="24"/>
          <w:szCs w:val="24"/>
        </w:rPr>
        <w:t xml:space="preserve">        </w:t>
      </w:r>
      <w:r w:rsidRPr="00480962">
        <w:rPr>
          <w:sz w:val="24"/>
          <w:szCs w:val="24"/>
        </w:rPr>
        <w:t xml:space="preserve">  </w:t>
      </w:r>
      <w:r w:rsidR="006759EA" w:rsidRPr="00480962">
        <w:rPr>
          <w:sz w:val="24"/>
          <w:szCs w:val="24"/>
        </w:rPr>
        <w:t xml:space="preserve">                 </w:t>
      </w:r>
      <w:r w:rsidR="00976A18" w:rsidRPr="00480962">
        <w:rPr>
          <w:sz w:val="24"/>
          <w:szCs w:val="24"/>
        </w:rPr>
        <w:t xml:space="preserve"> </w:t>
      </w:r>
      <w:r w:rsidRPr="00480962">
        <w:rPr>
          <w:sz w:val="24"/>
          <w:szCs w:val="24"/>
        </w:rPr>
        <w:t>(2.41)</w:t>
      </w:r>
    </w:p>
    <w:p w:rsidR="004F08F0" w:rsidRPr="00A96D2D" w:rsidRDefault="004F08F0" w:rsidP="006675EB">
      <w:pPr>
        <w:pStyle w:val="32"/>
        <w:tabs>
          <w:tab w:val="left" w:pos="-426"/>
          <w:tab w:val="left" w:pos="1701"/>
          <w:tab w:val="left" w:pos="7513"/>
          <w:tab w:val="left" w:pos="8222"/>
          <w:tab w:val="left" w:pos="9498"/>
        </w:tabs>
        <w:spacing w:after="0" w:line="360" w:lineRule="auto"/>
        <w:contextualSpacing/>
        <w:mirrorIndents/>
        <w:rPr>
          <w:sz w:val="24"/>
          <w:szCs w:val="24"/>
        </w:rPr>
      </w:pPr>
      <w:proofErr w:type="gramStart"/>
      <w:r w:rsidRPr="00A96D2D">
        <w:rPr>
          <w:sz w:val="24"/>
          <w:szCs w:val="24"/>
        </w:rPr>
        <w:t>такие</w:t>
      </w:r>
      <w:proofErr w:type="gramEnd"/>
      <w:r w:rsidRPr="00A96D2D">
        <w:rPr>
          <w:sz w:val="24"/>
          <w:szCs w:val="24"/>
        </w:rPr>
        <w:t xml:space="preserve">, что с вероятностью </w:t>
      </w:r>
      <w:r w:rsidRPr="00A96D2D">
        <w:rPr>
          <w:sz w:val="24"/>
          <w:szCs w:val="24"/>
          <w:lang w:val="en-US"/>
        </w:rPr>
        <w:t>P</w:t>
      </w:r>
      <w:r w:rsidRPr="00A96D2D">
        <w:rPr>
          <w:sz w:val="24"/>
          <w:szCs w:val="24"/>
        </w:rPr>
        <w:t xml:space="preserve"> можно утверждать</w:t>
      </w:r>
    </w:p>
    <w:p w:rsidR="004F08F0" w:rsidRPr="00A96D2D" w:rsidRDefault="004F08F0" w:rsidP="006675EB">
      <w:pPr>
        <w:pStyle w:val="32"/>
        <w:tabs>
          <w:tab w:val="left" w:pos="-426"/>
          <w:tab w:val="left" w:pos="1701"/>
          <w:tab w:val="left" w:pos="7513"/>
          <w:tab w:val="left" w:pos="8222"/>
          <w:tab w:val="left" w:pos="9498"/>
        </w:tabs>
        <w:spacing w:after="0" w:line="360" w:lineRule="auto"/>
        <w:contextualSpacing/>
        <w:mirrorIndents/>
        <w:rPr>
          <w:sz w:val="24"/>
          <w:szCs w:val="24"/>
          <w:lang w:val="en-US"/>
        </w:rPr>
      </w:pPr>
      <w:r w:rsidRPr="00480962">
        <w:rPr>
          <w:sz w:val="24"/>
          <w:szCs w:val="24"/>
        </w:rPr>
        <w:t xml:space="preserve">                                    </w:t>
      </w:r>
      <w:r w:rsidRPr="00A96D2D">
        <w:rPr>
          <w:sz w:val="24"/>
          <w:szCs w:val="24"/>
          <w:lang w:val="en-US"/>
        </w:rPr>
        <w:t>M</w:t>
      </w:r>
      <w:r w:rsidRPr="00A96D2D">
        <w:rPr>
          <w:sz w:val="24"/>
          <w:szCs w:val="24"/>
          <w:vertAlign w:val="subscript"/>
          <w:lang w:val="en-US"/>
        </w:rPr>
        <w:t>j0</w:t>
      </w:r>
      <w:r w:rsidRPr="00A96D2D">
        <w:rPr>
          <w:sz w:val="24"/>
          <w:szCs w:val="24"/>
          <w:lang w:val="en-US"/>
        </w:rPr>
        <w:t xml:space="preserve">(s) </w:t>
      </w:r>
      <w:r w:rsidR="00CA712D" w:rsidRPr="00CA712D">
        <w:rPr>
          <w:position w:val="-6"/>
        </w:rPr>
        <w:pict>
          <v:shape id="_x0000_i1062" type="#_x0000_t75" style="width:9pt;height:14.2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08&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9A0D57&quot;/&gt;&lt;wsp:rsid wsp:val=&quot;00000685&quot;/&gt;&lt;wsp:rsid wsp:val=&quot;00000CE9&quot;/&gt;&lt;wsp:rsid wsp:val=&quot;00001390&quot;/&gt;&lt;wsp:rsid wsp:val=&quot;00002449&quot;/&gt;&lt;wsp:rsid wsp:val=&quot;000029DD&quot;/&gt;&lt;wsp:rsid wsp:val=&quot;0000319A&quot;/&gt;&lt;wsp:rsid wsp:val=&quot;00003BD3&quot;/&gt;&lt;wsp:rsid wsp:val=&quot;00003CDD&quot;/&gt;&lt;wsp:rsid wsp:val=&quot;000043B4&quot;/&gt;&lt;wsp:rsid wsp:val=&quot;0000440B&quot;/&gt;&lt;wsp:rsid wsp:val=&quot;00004933&quot;/&gt;&lt;wsp:rsid wsp:val=&quot;000056BC&quot;/&gt;&lt;wsp:rsid wsp:val=&quot;00005BE7&quot;/&gt;&lt;wsp:rsid wsp:val=&quot;00005EA5&quot;/&gt;&lt;wsp:rsid wsp:val=&quot;0000659E&quot;/&gt;&lt;wsp:rsid wsp:val=&quot;00006940&quot;/&gt;&lt;wsp:rsid wsp:val=&quot;00007469&quot;/&gt;&lt;wsp:rsid wsp:val=&quot;00007D95&quot;/&gt;&lt;wsp:rsid wsp:val=&quot;0001151E&quot;/&gt;&lt;wsp:rsid wsp:val=&quot;000118B5&quot;/&gt;&lt;wsp:rsid wsp:val=&quot;00011998&quot;/&gt;&lt;wsp:rsid wsp:val=&quot;000119EA&quot;/&gt;&lt;wsp:rsid wsp:val=&quot;00011A21&quot;/&gt;&lt;wsp:rsid wsp:val=&quot;00011A86&quot;/&gt;&lt;wsp:rsid wsp:val=&quot;00011ECE&quot;/&gt;&lt;wsp:rsid wsp:val=&quot;0001280A&quot;/&gt;&lt;wsp:rsid wsp:val=&quot;00012BB0&quot;/&gt;&lt;wsp:rsid wsp:val=&quot;00012C7A&quot;/&gt;&lt;wsp:rsid wsp:val=&quot;000139C6&quot;/&gt;&lt;wsp:rsid wsp:val=&quot;00014118&quot;/&gt;&lt;wsp:rsid wsp:val=&quot;00014354&quot;/&gt;&lt;wsp:rsid wsp:val=&quot;00014645&quot;/&gt;&lt;wsp:rsid wsp:val=&quot;00014A6D&quot;/&gt;&lt;wsp:rsid wsp:val=&quot;00014C53&quot;/&gt;&lt;wsp:rsid wsp:val=&quot;00014C6A&quot;/&gt;&lt;wsp:rsid wsp:val=&quot;00015927&quot;/&gt;&lt;wsp:rsid wsp:val=&quot;00015AD7&quot;/&gt;&lt;wsp:rsid wsp:val=&quot;00015B1B&quot;/&gt;&lt;wsp:rsid wsp:val=&quot;00015D71&quot;/&gt;&lt;wsp:rsid wsp:val=&quot;00015F75&quot;/&gt;&lt;wsp:rsid wsp:val=&quot;0001687B&quot;/&gt;&lt;wsp:rsid wsp:val=&quot;00017276&quot;/&gt;&lt;wsp:rsid wsp:val=&quot;0001792E&quot;/&gt;&lt;wsp:rsid wsp:val=&quot;00017ABE&quot;/&gt;&lt;wsp:rsid wsp:val=&quot;00017AEC&quot;/&gt;&lt;wsp:rsid wsp:val=&quot;00017D3A&quot;/&gt;&lt;wsp:rsid wsp:val=&quot;00020067&quot;/&gt;&lt;wsp:rsid wsp:val=&quot;0002013B&quot;/&gt;&lt;wsp:rsid wsp:val=&quot;00020A77&quot;/&gt;&lt;wsp:rsid wsp:val=&quot;00020A9D&quot;/&gt;&lt;wsp:rsid wsp:val=&quot;00020CF1&quot;/&gt;&lt;wsp:rsid wsp:val=&quot;00021CEB&quot;/&gt;&lt;wsp:rsid wsp:val=&quot;00021E1E&quot;/&gt;&lt;wsp:rsid wsp:val=&quot;000228CC&quot;/&gt;&lt;wsp:rsid wsp:val=&quot;00022926&quot;/&gt;&lt;wsp:rsid wsp:val=&quot;00022C24&quot;/&gt;&lt;wsp:rsid wsp:val=&quot;00023EA8&quot;/&gt;&lt;wsp:rsid wsp:val=&quot;00024E29&quot;/&gt;&lt;wsp:rsid wsp:val=&quot;000256E2&quot;/&gt;&lt;wsp:rsid wsp:val=&quot;00026DDF&quot;/&gt;&lt;wsp:rsid wsp:val=&quot;0002770F&quot;/&gt;&lt;wsp:rsid wsp:val=&quot;000277FF&quot;/&gt;&lt;wsp:rsid wsp:val=&quot;0003000F&quot;/&gt;&lt;wsp:rsid wsp:val=&quot;0003073D&quot;/&gt;&lt;wsp:rsid wsp:val=&quot;00031B37&quot;/&gt;&lt;wsp:rsid wsp:val=&quot;00031D36&quot;/&gt;&lt;wsp:rsid wsp:val=&quot;00032427&quot;/&gt;&lt;wsp:rsid wsp:val=&quot;00032895&quot;/&gt;&lt;wsp:rsid wsp:val=&quot;00033714&quot;/&gt;&lt;wsp:rsid wsp:val=&quot;00033F58&quot;/&gt;&lt;wsp:rsid wsp:val=&quot;00034518&quot;/&gt;&lt;wsp:rsid wsp:val=&quot;00034658&quot;/&gt;&lt;wsp:rsid wsp:val=&quot;00034DA9&quot;/&gt;&lt;wsp:rsid wsp:val=&quot;00034F00&quot;/&gt;&lt;wsp:rsid wsp:val=&quot;00035319&quot;/&gt;&lt;wsp:rsid wsp:val=&quot;00035583&quot;/&gt;&lt;wsp:rsid wsp:val=&quot;00035ECD&quot;/&gt;&lt;wsp:rsid wsp:val=&quot;00036273&quot;/&gt;&lt;wsp:rsid wsp:val=&quot;000362B4&quot;/&gt;&lt;wsp:rsid wsp:val=&quot;00036626&quot;/&gt;&lt;wsp:rsid wsp:val=&quot;00036743&quot;/&gt;&lt;wsp:rsid wsp:val=&quot;00036D93&quot;/&gt;&lt;wsp:rsid wsp:val=&quot;00037BC8&quot;/&gt;&lt;wsp:rsid wsp:val=&quot;00037D0F&quot;/&gt;&lt;wsp:rsid wsp:val=&quot;00040AD6&quot;/&gt;&lt;wsp:rsid wsp:val=&quot;00040C20&quot;/&gt;&lt;wsp:rsid wsp:val=&quot;00040C44&quot;/&gt;&lt;wsp:rsid wsp:val=&quot;00040DD4&quot;/&gt;&lt;wsp:rsid wsp:val=&quot;00041029&quot;/&gt;&lt;wsp:rsid wsp:val=&quot;0004133B&quot;/&gt;&lt;wsp:rsid wsp:val=&quot;00041798&quot;/&gt;&lt;wsp:rsid wsp:val=&quot;000418C7&quot;/&gt;&lt;wsp:rsid wsp:val=&quot;00041C05&quot;/&gt;&lt;wsp:rsid wsp:val=&quot;000423EB&quot;/&gt;&lt;wsp:rsid wsp:val=&quot;000424D0&quot;/&gt;&lt;wsp:rsid wsp:val=&quot;000428E0&quot;/&gt;&lt;wsp:rsid wsp:val=&quot;00042BA2&quot;/&gt;&lt;wsp:rsid wsp:val=&quot;00042BE8&quot;/&gt;&lt;wsp:rsid wsp:val=&quot;00042FB8&quot;/&gt;&lt;wsp:rsid wsp:val=&quot;0004347B&quot;/&gt;&lt;wsp:rsid wsp:val=&quot;00043E24&quot;/&gt;&lt;wsp:rsid wsp:val=&quot;00044504&quot;/&gt;&lt;wsp:rsid wsp:val=&quot;0004460D&quot;/&gt;&lt;wsp:rsid wsp:val=&quot;000448DE&quot;/&gt;&lt;wsp:rsid wsp:val=&quot;000451E1&quot;/&gt;&lt;wsp:rsid wsp:val=&quot;000453BB&quot;/&gt;&lt;wsp:rsid wsp:val=&quot;00045F92&quot;/&gt;&lt;wsp:rsid wsp:val=&quot;00047112&quot;/&gt;&lt;wsp:rsid wsp:val=&quot;000472A3&quot;/&gt;&lt;wsp:rsid wsp:val=&quot;000479A7&quot;/&gt;&lt;wsp:rsid wsp:val=&quot;00047B5E&quot;/&gt;&lt;wsp:rsid wsp:val=&quot;0005006B&quot;/&gt;&lt;wsp:rsid wsp:val=&quot;00050748&quot;/&gt;&lt;wsp:rsid wsp:val=&quot;00050CCF&quot;/&gt;&lt;wsp:rsid wsp:val=&quot;00051288&quot;/&gt;&lt;wsp:rsid wsp:val=&quot;00051C69&quot;/&gt;&lt;wsp:rsid wsp:val=&quot;00051CA4&quot;/&gt;&lt;wsp:rsid wsp:val=&quot;000523BF&quot;/&gt;&lt;wsp:rsid wsp:val=&quot;0005288A&quot;/&gt;&lt;wsp:rsid wsp:val=&quot;00052946&quot;/&gt;&lt;wsp:rsid wsp:val=&quot;00052D98&quot;/&gt;&lt;wsp:rsid wsp:val=&quot;00052DA0&quot;/&gt;&lt;wsp:rsid wsp:val=&quot;00052EAE&quot;/&gt;&lt;wsp:rsid wsp:val=&quot;00053AC0&quot;/&gt;&lt;wsp:rsid wsp:val=&quot;00053B88&quot;/&gt;&lt;wsp:rsid wsp:val=&quot;00054B0E&quot;/&gt;&lt;wsp:rsid wsp:val=&quot;00054FFE&quot;/&gt;&lt;wsp:rsid wsp:val=&quot;000554C5&quot;/&gt;&lt;wsp:rsid wsp:val=&quot;00055633&quot;/&gt;&lt;wsp:rsid wsp:val=&quot;00055891&quot;/&gt;&lt;wsp:rsid wsp:val=&quot;00056782&quot;/&gt;&lt;wsp:rsid wsp:val=&quot;00057064&quot;/&gt;&lt;wsp:rsid wsp:val=&quot;000571FE&quot;/&gt;&lt;wsp:rsid wsp:val=&quot;0005727B&quot;/&gt;&lt;wsp:rsid wsp:val=&quot;00057984&quot;/&gt;&lt;wsp:rsid wsp:val=&quot;0006059D&quot;/&gt;&lt;wsp:rsid wsp:val=&quot;00060DBE&quot;/&gt;&lt;wsp:rsid wsp:val=&quot;000612A5&quot;/&gt;&lt;wsp:rsid wsp:val=&quot;00061595&quot;/&gt;&lt;wsp:rsid wsp:val=&quot;00061625&quot;/&gt;&lt;wsp:rsid wsp:val=&quot;00061860&quot;/&gt;&lt;wsp:rsid wsp:val=&quot;00063427&quot;/&gt;&lt;wsp:rsid wsp:val=&quot;00063F8F&quot;/&gt;&lt;wsp:rsid wsp:val=&quot;00064BC6&quot;/&gt;&lt;wsp:rsid wsp:val=&quot;00065259&quot;/&gt;&lt;wsp:rsid wsp:val=&quot;00065358&quot;/&gt;&lt;wsp:rsid wsp:val=&quot;00065C85&quot;/&gt;&lt;wsp:rsid wsp:val=&quot;00066624&quot;/&gt;&lt;wsp:rsid wsp:val=&quot;0006696F&quot;/&gt;&lt;wsp:rsid wsp:val=&quot;00066D5B&quot;/&gt;&lt;wsp:rsid wsp:val=&quot;000671F9&quot;/&gt;&lt;wsp:rsid wsp:val=&quot;00067793&quot;/&gt;&lt;wsp:rsid wsp:val=&quot;00067FCC&quot;/&gt;&lt;wsp:rsid wsp:val=&quot;000704F8&quot;/&gt;&lt;wsp:rsid wsp:val=&quot;000705D4&quot;/&gt;&lt;wsp:rsid wsp:val=&quot;000708D7&quot;/&gt;&lt;wsp:rsid wsp:val=&quot;000710F1&quot;/&gt;&lt;wsp:rsid wsp:val=&quot;00071180&quot;/&gt;&lt;wsp:rsid wsp:val=&quot;00071304&quot;/&gt;&lt;wsp:rsid wsp:val=&quot;0007147E&quot;/&gt;&lt;wsp:rsid wsp:val=&quot;0007159E&quot;/&gt;&lt;wsp:rsid wsp:val=&quot;000715D7&quot;/&gt;&lt;wsp:rsid wsp:val=&quot;000716D0&quot;/&gt;&lt;wsp:rsid wsp:val=&quot;000716F0&quot;/&gt;&lt;wsp:rsid wsp:val=&quot;00071BD7&quot;/&gt;&lt;wsp:rsid wsp:val=&quot;000721A4&quot;/&gt;&lt;wsp:rsid wsp:val=&quot;0007243F&quot;/&gt;&lt;wsp:rsid wsp:val=&quot;00072539&quot;/&gt;&lt;wsp:rsid wsp:val=&quot;00072A93&quot;/&gt;&lt;wsp:rsid wsp:val=&quot;00072FA5&quot;/&gt;&lt;wsp:rsid wsp:val=&quot;00073155&quot;/&gt;&lt;wsp:rsid wsp:val=&quot;000733D3&quot;/&gt;&lt;wsp:rsid wsp:val=&quot;000737FC&quot;/&gt;&lt;wsp:rsid wsp:val=&quot;00073A0D&quot;/&gt;&lt;wsp:rsid wsp:val=&quot;00073C4C&quot;/&gt;&lt;wsp:rsid wsp:val=&quot;000749D6&quot;/&gt;&lt;wsp:rsid wsp:val=&quot;00075045&quot;/&gt;&lt;wsp:rsid wsp:val=&quot;000756DC&quot;/&gt;&lt;wsp:rsid wsp:val=&quot;000758C3&quot;/&gt;&lt;wsp:rsid wsp:val=&quot;0007734E&quot;/&gt;&lt;wsp:rsid wsp:val=&quot;00077372&quot;/&gt;&lt;wsp:rsid wsp:val=&quot;00077AE2&quot;/&gt;&lt;wsp:rsid wsp:val=&quot;00077C86&quot;/&gt;&lt;wsp:rsid wsp:val=&quot;00077E0C&quot;/&gt;&lt;wsp:rsid wsp:val=&quot;000802A5&quot;/&gt;&lt;wsp:rsid wsp:val=&quot;00081C87&quot;/&gt;&lt;wsp:rsid wsp:val=&quot;000820BB&quot;/&gt;&lt;wsp:rsid wsp:val=&quot;00082ABD&quot;/&gt;&lt;wsp:rsid wsp:val=&quot;00082F92&quot;/&gt;&lt;wsp:rsid wsp:val=&quot;000830E8&quot;/&gt;&lt;wsp:rsid wsp:val=&quot;000831B6&quot;/&gt;&lt;wsp:rsid wsp:val=&quot;00084336&quot;/&gt;&lt;wsp:rsid wsp:val=&quot;0008582C&quot;/&gt;&lt;wsp:rsid wsp:val=&quot;000859DF&quot;/&gt;&lt;wsp:rsid wsp:val=&quot;00086015&quot;/&gt;&lt;wsp:rsid wsp:val=&quot;00086EA1&quot;/&gt;&lt;wsp:rsid wsp:val=&quot;0009018D&quot;/&gt;&lt;wsp:rsid wsp:val=&quot;0009067B&quot;/&gt;&lt;wsp:rsid wsp:val=&quot;000906C4&quot;/&gt;&lt;wsp:rsid wsp:val=&quot;000908BA&quot;/&gt;&lt;wsp:rsid wsp:val=&quot;00090D37&quot;/&gt;&lt;wsp:rsid wsp:val=&quot;00091122&quot;/&gt;&lt;wsp:rsid wsp:val=&quot;0009171B&quot;/&gt;&lt;wsp:rsid wsp:val=&quot;0009213A&quot;/&gt;&lt;wsp:rsid wsp:val=&quot;0009215E&quot;/&gt;&lt;wsp:rsid wsp:val=&quot;00092227&quot;/&gt;&lt;wsp:rsid wsp:val=&quot;000923A1&quot;/&gt;&lt;wsp:rsid wsp:val=&quot;0009247D&quot;/&gt;&lt;wsp:rsid wsp:val=&quot;00093974&quot;/&gt;&lt;wsp:rsid wsp:val=&quot;0009454C&quot;/&gt;&lt;wsp:rsid wsp:val=&quot;0009455D&quot;/&gt;&lt;wsp:rsid wsp:val=&quot;00094750&quot;/&gt;&lt;wsp:rsid wsp:val=&quot;00094ABC&quot;/&gt;&lt;wsp:rsid wsp:val=&quot;00095004&quot;/&gt;&lt;wsp:rsid wsp:val=&quot;00095799&quot;/&gt;&lt;wsp:rsid wsp:val=&quot;000966ED&quot;/&gt;&lt;wsp:rsid wsp:val=&quot;0009746A&quot;/&gt;&lt;wsp:rsid wsp:val=&quot;000974A1&quot;/&gt;&lt;wsp:rsid wsp:val=&quot;000977EB&quot;/&gt;&lt;wsp:rsid wsp:val=&quot;00097A56&quot;/&gt;&lt;wsp:rsid wsp:val=&quot;000A0555&quot;/&gt;&lt;wsp:rsid wsp:val=&quot;000A061A&quot;/&gt;&lt;wsp:rsid wsp:val=&quot;000A09FC&quot;/&gt;&lt;wsp:rsid wsp:val=&quot;000A0F65&quot;/&gt;&lt;wsp:rsid wsp:val=&quot;000A1335&quot;/&gt;&lt;wsp:rsid wsp:val=&quot;000A23FE&quot;/&gt;&lt;wsp:rsid wsp:val=&quot;000A2406&quot;/&gt;&lt;wsp:rsid wsp:val=&quot;000A30A5&quot;/&gt;&lt;wsp:rsid wsp:val=&quot;000A3858&quot;/&gt;&lt;wsp:rsid wsp:val=&quot;000A393C&quot;/&gt;&lt;wsp:rsid wsp:val=&quot;000A3C7C&quot;/&gt;&lt;wsp:rsid wsp:val=&quot;000A455A&quot;/&gt;&lt;wsp:rsid wsp:val=&quot;000A4970&quot;/&gt;&lt;wsp:rsid wsp:val=&quot;000A4A68&quot;/&gt;&lt;wsp:rsid wsp:val=&quot;000A4C49&quot;/&gt;&lt;wsp:rsid wsp:val=&quot;000A4CF7&quot;/&gt;&lt;wsp:rsid wsp:val=&quot;000A5490&quot;/&gt;&lt;wsp:rsid wsp:val=&quot;000A5754&quot;/&gt;&lt;wsp:rsid wsp:val=&quot;000A6C79&quot;/&gt;&lt;wsp:rsid wsp:val=&quot;000A6F3D&quot;/&gt;&lt;wsp:rsid wsp:val=&quot;000A777A&quot;/&gt;&lt;wsp:rsid wsp:val=&quot;000A793A&quot;/&gt;&lt;wsp:rsid wsp:val=&quot;000A7B32&quot;/&gt;&lt;wsp:rsid wsp:val=&quot;000A7FF8&quot;/&gt;&lt;wsp:rsid wsp:val=&quot;000B127B&quot;/&gt;&lt;wsp:rsid wsp:val=&quot;000B1310&quot;/&gt;&lt;wsp:rsid wsp:val=&quot;000B1810&quot;/&gt;&lt;wsp:rsid wsp:val=&quot;000B1CB4&quot;/&gt;&lt;wsp:rsid wsp:val=&quot;000B2EE2&quot;/&gt;&lt;wsp:rsid wsp:val=&quot;000B31F2&quot;/&gt;&lt;wsp:rsid wsp:val=&quot;000B3262&quot;/&gt;&lt;wsp:rsid wsp:val=&quot;000B50C4&quot;/&gt;&lt;wsp:rsid wsp:val=&quot;000B56C1&quot;/&gt;&lt;wsp:rsid wsp:val=&quot;000B5705&quot;/&gt;&lt;wsp:rsid wsp:val=&quot;000B5B93&quot;/&gt;&lt;wsp:rsid wsp:val=&quot;000B5DF2&quot;/&gt;&lt;wsp:rsid wsp:val=&quot;000B5EA7&quot;/&gt;&lt;wsp:rsid wsp:val=&quot;000B699C&quot;/&gt;&lt;wsp:rsid wsp:val=&quot;000B6A01&quot;/&gt;&lt;wsp:rsid wsp:val=&quot;000B6A37&quot;/&gt;&lt;wsp:rsid wsp:val=&quot;000B6BDF&quot;/&gt;&lt;wsp:rsid wsp:val=&quot;000B6DD0&quot;/&gt;&lt;wsp:rsid wsp:val=&quot;000B6E98&quot;/&gt;&lt;wsp:rsid wsp:val=&quot;000B73AE&quot;/&gt;&lt;wsp:rsid wsp:val=&quot;000B7CF9&quot;/&gt;&lt;wsp:rsid wsp:val=&quot;000C07ED&quot;/&gt;&lt;wsp:rsid wsp:val=&quot;000C0EAE&quot;/&gt;&lt;wsp:rsid wsp:val=&quot;000C10CB&quot;/&gt;&lt;wsp:rsid wsp:val=&quot;000C28A6&quot;/&gt;&lt;wsp:rsid wsp:val=&quot;000C3C7C&quot;/&gt;&lt;wsp:rsid wsp:val=&quot;000C48E0&quot;/&gt;&lt;wsp:rsid wsp:val=&quot;000C4BC9&quot;/&gt;&lt;wsp:rsid wsp:val=&quot;000C5285&quot;/&gt;&lt;wsp:rsid wsp:val=&quot;000C547E&quot;/&gt;&lt;wsp:rsid wsp:val=&quot;000C5BDC&quot;/&gt;&lt;wsp:rsid wsp:val=&quot;000C64C8&quot;/&gt;&lt;wsp:rsid wsp:val=&quot;000C6738&quot;/&gt;&lt;wsp:rsid wsp:val=&quot;000C6ACD&quot;/&gt;&lt;wsp:rsid wsp:val=&quot;000C7652&quot;/&gt;&lt;wsp:rsid wsp:val=&quot;000C770F&quot;/&gt;&lt;wsp:rsid wsp:val=&quot;000C7834&quot;/&gt;&lt;wsp:rsid wsp:val=&quot;000C7ADC&quot;/&gt;&lt;wsp:rsid wsp:val=&quot;000D0295&quot;/&gt;&lt;wsp:rsid wsp:val=&quot;000D058E&quot;/&gt;&lt;wsp:rsid wsp:val=&quot;000D0C9D&quot;/&gt;&lt;wsp:rsid wsp:val=&quot;000D0D59&quot;/&gt;&lt;wsp:rsid wsp:val=&quot;000D1B78&quot;/&gt;&lt;wsp:rsid wsp:val=&quot;000D1DD4&quot;/&gt;&lt;wsp:rsid wsp:val=&quot;000D229C&quot;/&gt;&lt;wsp:rsid wsp:val=&quot;000D22BC&quot;/&gt;&lt;wsp:rsid wsp:val=&quot;000D28E1&quot;/&gt;&lt;wsp:rsid wsp:val=&quot;000D29AF&quot;/&gt;&lt;wsp:rsid wsp:val=&quot;000D2E41&quot;/&gt;&lt;wsp:rsid wsp:val=&quot;000D2EA5&quot;/&gt;&lt;wsp:rsid wsp:val=&quot;000D2EF7&quot;/&gt;&lt;wsp:rsid wsp:val=&quot;000D32FB&quot;/&gt;&lt;wsp:rsid wsp:val=&quot;000D381E&quot;/&gt;&lt;wsp:rsid wsp:val=&quot;000D3859&quot;/&gt;&lt;wsp:rsid wsp:val=&quot;000D3CE3&quot;/&gt;&lt;wsp:rsid wsp:val=&quot;000D4016&quot;/&gt;&lt;wsp:rsid wsp:val=&quot;000D433B&quot;/&gt;&lt;wsp:rsid wsp:val=&quot;000D488A&quot;/&gt;&lt;wsp:rsid wsp:val=&quot;000D4C81&quot;/&gt;&lt;wsp:rsid wsp:val=&quot;000D5722&quot;/&gt;&lt;wsp:rsid wsp:val=&quot;000D5845&quot;/&gt;&lt;wsp:rsid wsp:val=&quot;000D606D&quot;/&gt;&lt;wsp:rsid wsp:val=&quot;000D629B&quot;/&gt;&lt;wsp:rsid wsp:val=&quot;000D63B7&quot;/&gt;&lt;wsp:rsid wsp:val=&quot;000D68F3&quot;/&gt;&lt;wsp:rsid wsp:val=&quot;000D6A98&quot;/&gt;&lt;wsp:rsid wsp:val=&quot;000D6FC6&quot;/&gt;&lt;wsp:rsid wsp:val=&quot;000D738F&quot;/&gt;&lt;wsp:rsid wsp:val=&quot;000D73AC&quot;/&gt;&lt;wsp:rsid wsp:val=&quot;000D7581&quot;/&gt;&lt;wsp:rsid wsp:val=&quot;000D758C&quot;/&gt;&lt;wsp:rsid wsp:val=&quot;000D7730&quot;/&gt;&lt;wsp:rsid wsp:val=&quot;000D78C8&quot;/&gt;&lt;wsp:rsid wsp:val=&quot;000D7B7F&quot;/&gt;&lt;wsp:rsid wsp:val=&quot;000D7E62&quot;/&gt;&lt;wsp:rsid wsp:val=&quot;000E00CB&quot;/&gt;&lt;wsp:rsid wsp:val=&quot;000E0470&quot;/&gt;&lt;wsp:rsid wsp:val=&quot;000E071E&quot;/&gt;&lt;wsp:rsid wsp:val=&quot;000E1EA0&quot;/&gt;&lt;wsp:rsid wsp:val=&quot;000E22D7&quot;/&gt;&lt;wsp:rsid wsp:val=&quot;000E26AD&quot;/&gt;&lt;wsp:rsid wsp:val=&quot;000E2B28&quot;/&gt;&lt;wsp:rsid wsp:val=&quot;000E365A&quot;/&gt;&lt;wsp:rsid wsp:val=&quot;000E3A1C&quot;/&gt;&lt;wsp:rsid wsp:val=&quot;000E3BF6&quot;/&gt;&lt;wsp:rsid wsp:val=&quot;000E4399&quot;/&gt;&lt;wsp:rsid wsp:val=&quot;000E48F9&quot;/&gt;&lt;wsp:rsid wsp:val=&quot;000E4AB6&quot;/&gt;&lt;wsp:rsid wsp:val=&quot;000E4B39&quot;/&gt;&lt;wsp:rsid wsp:val=&quot;000E53AF&quot;/&gt;&lt;wsp:rsid wsp:val=&quot;000E5B93&quot;/&gt;&lt;wsp:rsid wsp:val=&quot;000E63FA&quot;/&gt;&lt;wsp:rsid wsp:val=&quot;000E6538&quot;/&gt;&lt;wsp:rsid wsp:val=&quot;000E677C&quot;/&gt;&lt;wsp:rsid wsp:val=&quot;000E6847&quot;/&gt;&lt;wsp:rsid wsp:val=&quot;000E6877&quot;/&gt;&lt;wsp:rsid wsp:val=&quot;000E6A53&quot;/&gt;&lt;wsp:rsid wsp:val=&quot;000E6F9B&quot;/&gt;&lt;wsp:rsid wsp:val=&quot;000E7217&quot;/&gt;&lt;wsp:rsid wsp:val=&quot;000E7B91&quot;/&gt;&lt;wsp:rsid wsp:val=&quot;000F0538&quot;/&gt;&lt;wsp:rsid wsp:val=&quot;000F0CA3&quot;/&gt;&lt;wsp:rsid wsp:val=&quot;000F1379&quot;/&gt;&lt;wsp:rsid wsp:val=&quot;000F1422&quot;/&gt;&lt;wsp:rsid wsp:val=&quot;000F16A9&quot;/&gt;&lt;wsp:rsid wsp:val=&quot;000F1E08&quot;/&gt;&lt;wsp:rsid wsp:val=&quot;000F200B&quot;/&gt;&lt;wsp:rsid wsp:val=&quot;000F201B&quot;/&gt;&lt;wsp:rsid wsp:val=&quot;000F22FA&quot;/&gt;&lt;wsp:rsid wsp:val=&quot;000F2320&quot;/&gt;&lt;wsp:rsid wsp:val=&quot;000F2406&quot;/&gt;&lt;wsp:rsid wsp:val=&quot;000F24C4&quot;/&gt;&lt;wsp:rsid wsp:val=&quot;000F26BA&quot;/&gt;&lt;wsp:rsid wsp:val=&quot;000F30EE&quot;/&gt;&lt;wsp:rsid wsp:val=&quot;000F3833&quot;/&gt;&lt;wsp:rsid wsp:val=&quot;000F3F11&quot;/&gt;&lt;wsp:rsid wsp:val=&quot;000F4250&quot;/&gt;&lt;wsp:rsid wsp:val=&quot;000F4C46&quot;/&gt;&lt;wsp:rsid wsp:val=&quot;000F5BEF&quot;/&gt;&lt;wsp:rsid wsp:val=&quot;000F6065&quot;/&gt;&lt;wsp:rsid wsp:val=&quot;000F67AB&quot;/&gt;&lt;wsp:rsid wsp:val=&quot;000F7476&quot;/&gt;&lt;wsp:rsid wsp:val=&quot;000F7B16&quot;/&gt;&lt;wsp:rsid wsp:val=&quot;000F7B4A&quot;/&gt;&lt;wsp:rsid wsp:val=&quot;000F7F01&quot;/&gt;&lt;wsp:rsid wsp:val=&quot;001004D8&quot;/&gt;&lt;wsp:rsid wsp:val=&quot;00100668&quot;/&gt;&lt;wsp:rsid wsp:val=&quot;001008FE&quot;/&gt;&lt;wsp:rsid wsp:val=&quot;00100F85&quot;/&gt;&lt;wsp:rsid wsp:val=&quot;00101111&quot;/&gt;&lt;wsp:rsid wsp:val=&quot;001016F7&quot;/&gt;&lt;wsp:rsid wsp:val=&quot;00101989&quot;/&gt;&lt;wsp:rsid wsp:val=&quot;00102636&quot;/&gt;&lt;wsp:rsid wsp:val=&quot;00102690&quot;/&gt;&lt;wsp:rsid wsp:val=&quot;0010325B&quot;/&gt;&lt;wsp:rsid wsp:val=&quot;00103537&quot;/&gt;&lt;wsp:rsid wsp:val=&quot;00103AEB&quot;/&gt;&lt;wsp:rsid wsp:val=&quot;00103D9D&quot;/&gt;&lt;wsp:rsid wsp:val=&quot;001045EA&quot;/&gt;&lt;wsp:rsid wsp:val=&quot;00104817&quot;/&gt;&lt;wsp:rsid wsp:val=&quot;001051A0&quot;/&gt;&lt;wsp:rsid wsp:val=&quot;001051B9&quot;/&gt;&lt;wsp:rsid wsp:val=&quot;0010534D&quot;/&gt;&lt;wsp:rsid wsp:val=&quot;00105F50&quot;/&gt;&lt;wsp:rsid wsp:val=&quot;001063BE&quot;/&gt;&lt;wsp:rsid wsp:val=&quot;00106693&quot;/&gt;&lt;wsp:rsid wsp:val=&quot;00106FCE&quot;/&gt;&lt;wsp:rsid wsp:val=&quot;00107207&quot;/&gt;&lt;wsp:rsid wsp:val=&quot;0010786C&quot;/&gt;&lt;wsp:rsid wsp:val=&quot;0010788D&quot;/&gt;&lt;wsp:rsid wsp:val=&quot;00110213&quot;/&gt;&lt;wsp:rsid wsp:val=&quot;001107E3&quot;/&gt;&lt;wsp:rsid wsp:val=&quot;001109CE&quot;/&gt;&lt;wsp:rsid wsp:val=&quot;00110E10&quot;/&gt;&lt;wsp:rsid wsp:val=&quot;001113D7&quot;/&gt;&lt;wsp:rsid wsp:val=&quot;001129E3&quot;/&gt;&lt;wsp:rsid wsp:val=&quot;00113745&quot;/&gt;&lt;wsp:rsid wsp:val=&quot;00113C63&quot;/&gt;&lt;wsp:rsid wsp:val=&quot;00113F63&quot;/&gt;&lt;wsp:rsid wsp:val=&quot;0011462A&quot;/&gt;&lt;wsp:rsid wsp:val=&quot;001148AA&quot;/&gt;&lt;wsp:rsid wsp:val=&quot;001148B3&quot;/&gt;&lt;wsp:rsid wsp:val=&quot;00114CB1&quot;/&gt;&lt;wsp:rsid wsp:val=&quot;00114CC3&quot;/&gt;&lt;wsp:rsid wsp:val=&quot;0011510F&quot;/&gt;&lt;wsp:rsid wsp:val=&quot;001152DC&quot;/&gt;&lt;wsp:rsid wsp:val=&quot;00115B53&quot;/&gt;&lt;wsp:rsid wsp:val=&quot;00115C7A&quot;/&gt;&lt;wsp:rsid wsp:val=&quot;00116645&quot;/&gt;&lt;wsp:rsid wsp:val=&quot;00116D0E&quot;/&gt;&lt;wsp:rsid wsp:val=&quot;0011766F&quot;/&gt;&lt;wsp:rsid wsp:val=&quot;001177DD&quot;/&gt;&lt;wsp:rsid wsp:val=&quot;001179AD&quot;/&gt;&lt;wsp:rsid wsp:val=&quot;00117DD8&quot;/&gt;&lt;wsp:rsid wsp:val=&quot;001200AC&quot;/&gt;&lt;wsp:rsid wsp:val=&quot;00120636&quot;/&gt;&lt;wsp:rsid wsp:val=&quot;001207F0&quot;/&gt;&lt;wsp:rsid wsp:val=&quot;001209D7&quot;/&gt;&lt;wsp:rsid wsp:val=&quot;00120CA5&quot;/&gt;&lt;wsp:rsid wsp:val=&quot;00120EB1&quot;/&gt;&lt;wsp:rsid wsp:val=&quot;00120FCB&quot;/&gt;&lt;wsp:rsid wsp:val=&quot;00121071&quot;/&gt;&lt;wsp:rsid wsp:val=&quot;001212E3&quot;/&gt;&lt;wsp:rsid wsp:val=&quot;001218ED&quot;/&gt;&lt;wsp:rsid wsp:val=&quot;00121905&quot;/&gt;&lt;wsp:rsid wsp:val=&quot;00121CC1&quot;/&gt;&lt;wsp:rsid wsp:val=&quot;00121E6E&quot;/&gt;&lt;wsp:rsid wsp:val=&quot;001226D2&quot;/&gt;&lt;wsp:rsid wsp:val=&quot;001227B1&quot;/&gt;&lt;wsp:rsid wsp:val=&quot;001232A5&quot;/&gt;&lt;wsp:rsid wsp:val=&quot;00123A90&quot;/&gt;&lt;wsp:rsid wsp:val=&quot;00124438&quot;/&gt;&lt;wsp:rsid wsp:val=&quot;0012589F&quot;/&gt;&lt;wsp:rsid wsp:val=&quot;00125F69&quot;/&gt;&lt;wsp:rsid wsp:val=&quot;00126392&quot;/&gt;&lt;wsp:rsid wsp:val=&quot;00126921&quot;/&gt;&lt;wsp:rsid wsp:val=&quot;001269B9&quot;/&gt;&lt;wsp:rsid wsp:val=&quot;001277A2&quot;/&gt;&lt;wsp:rsid wsp:val=&quot;00127AD6&quot;/&gt;&lt;wsp:rsid wsp:val=&quot;00127F02&quot;/&gt;&lt;wsp:rsid wsp:val=&quot;00127FC4&quot;/&gt;&lt;wsp:rsid wsp:val=&quot;001302FC&quot;/&gt;&lt;wsp:rsid wsp:val=&quot;001308E0&quot;/&gt;&lt;wsp:rsid wsp:val=&quot;00130F4D&quot;/&gt;&lt;wsp:rsid wsp:val=&quot;00132486&quot;/&gt;&lt;wsp:rsid wsp:val=&quot;00132570&quot;/&gt;&lt;wsp:rsid wsp:val=&quot;00132DF3&quot;/&gt;&lt;wsp:rsid wsp:val=&quot;00133126&quot;/&gt;&lt;wsp:rsid wsp:val=&quot;00133483&quot;/&gt;&lt;wsp:rsid wsp:val=&quot;00133D1E&quot;/&gt;&lt;wsp:rsid wsp:val=&quot;00134337&quot;/&gt;&lt;wsp:rsid wsp:val=&quot;0013521A&quot;/&gt;&lt;wsp:rsid wsp:val=&quot;00135542&quot;/&gt;&lt;wsp:rsid wsp:val=&quot;0013564C&quot;/&gt;&lt;wsp:rsid wsp:val=&quot;00135655&quot;/&gt;&lt;wsp:rsid wsp:val=&quot;001356B0&quot;/&gt;&lt;wsp:rsid wsp:val=&quot;00135BAB&quot;/&gt;&lt;wsp:rsid wsp:val=&quot;00136640&quot;/&gt;&lt;wsp:rsid wsp:val=&quot;00137024&quot;/&gt;&lt;wsp:rsid wsp:val=&quot;00137F2E&quot;/&gt;&lt;wsp:rsid wsp:val=&quot;00137F73&quot;/&gt;&lt;wsp:rsid wsp:val=&quot;0014044C&quot;/&gt;&lt;wsp:rsid wsp:val=&quot;0014062B&quot;/&gt;&lt;wsp:rsid wsp:val=&quot;00140774&quot;/&gt;&lt;wsp:rsid wsp:val=&quot;00140C0E&quot;/&gt;&lt;wsp:rsid wsp:val=&quot;00141EEA&quot;/&gt;&lt;wsp:rsid wsp:val=&quot;00142071&quot;/&gt;&lt;wsp:rsid wsp:val=&quot;00142282&quot;/&gt;&lt;wsp:rsid wsp:val=&quot;001427E8&quot;/&gt;&lt;wsp:rsid wsp:val=&quot;001429C5&quot;/&gt;&lt;wsp:rsid wsp:val=&quot;0014303F&quot;/&gt;&lt;wsp:rsid wsp:val=&quot;001432E2&quot;/&gt;&lt;wsp:rsid wsp:val=&quot;00143620&quot;/&gt;&lt;wsp:rsid wsp:val=&quot;001436D5&quot;/&gt;&lt;wsp:rsid wsp:val=&quot;00143758&quot;/&gt;&lt;wsp:rsid wsp:val=&quot;00143FB2&quot;/&gt;&lt;wsp:rsid wsp:val=&quot;0014401A&quot;/&gt;&lt;wsp:rsid wsp:val=&quot;00144EE4&quot;/&gt;&lt;wsp:rsid wsp:val=&quot;00145427&quot;/&gt;&lt;wsp:rsid wsp:val=&quot;001458BE&quot;/&gt;&lt;wsp:rsid wsp:val=&quot;00145D49&quot;/&gt;&lt;wsp:rsid wsp:val=&quot;00146315&quot;/&gt;&lt;wsp:rsid wsp:val=&quot;00146330&quot;/&gt;&lt;wsp:rsid wsp:val=&quot;001477BC&quot;/&gt;&lt;wsp:rsid wsp:val=&quot;00150545&quot;/&gt;&lt;wsp:rsid wsp:val=&quot;0015121C&quot;/&gt;&lt;wsp:rsid wsp:val=&quot;00151A62&quot;/&gt;&lt;wsp:rsid wsp:val=&quot;00151AC3&quot;/&gt;&lt;wsp:rsid wsp:val=&quot;00152ACF&quot;/&gt;&lt;wsp:rsid wsp:val=&quot;00152F4F&quot;/&gt;&lt;wsp:rsid wsp:val=&quot;00153154&quot;/&gt;&lt;wsp:rsid wsp:val=&quot;00153163&quot;/&gt;&lt;wsp:rsid wsp:val=&quot;001534EB&quot;/&gt;&lt;wsp:rsid wsp:val=&quot;00153A40&quot;/&gt;&lt;wsp:rsid wsp:val=&quot;001543F4&quot;/&gt;&lt;wsp:rsid wsp:val=&quot;0015445D&quot;/&gt;&lt;wsp:rsid wsp:val=&quot;00154703&quot;/&gt;&lt;wsp:rsid wsp:val=&quot;001550FA&quot;/&gt;&lt;wsp:rsid wsp:val=&quot;00155135&quot;/&gt;&lt;wsp:rsid wsp:val=&quot;001552EB&quot;/&gt;&lt;wsp:rsid wsp:val=&quot;001553D1&quot;/&gt;&lt;wsp:rsid wsp:val=&quot;00155D3E&quot;/&gt;&lt;wsp:rsid wsp:val=&quot;0015664F&quot;/&gt;&lt;wsp:rsid wsp:val=&quot;001567F4&quot;/&gt;&lt;wsp:rsid wsp:val=&quot;00156DB0&quot;/&gt;&lt;wsp:rsid wsp:val=&quot;001570C0&quot;/&gt;&lt;wsp:rsid wsp:val=&quot;00157838&quot;/&gt;&lt;wsp:rsid wsp:val=&quot;0015787A&quot;/&gt;&lt;wsp:rsid wsp:val=&quot;00157C2B&quot;/&gt;&lt;wsp:rsid wsp:val=&quot;0016013A&quot;/&gt;&lt;wsp:rsid wsp:val=&quot;001605A1&quot;/&gt;&lt;wsp:rsid wsp:val=&quot;001607C4&quot;/&gt;&lt;wsp:rsid wsp:val=&quot;00160A7E&quot;/&gt;&lt;wsp:rsid wsp:val=&quot;001611C8&quot;/&gt;&lt;wsp:rsid wsp:val=&quot;0016175A&quot;/&gt;&lt;wsp:rsid wsp:val=&quot;00162310&quot;/&gt;&lt;wsp:rsid wsp:val=&quot;001626A7&quot;/&gt;&lt;wsp:rsid wsp:val=&quot;0016273E&quot;/&gt;&lt;wsp:rsid wsp:val=&quot;00162D9B&quot;/&gt;&lt;wsp:rsid wsp:val=&quot;00162DC2&quot;/&gt;&lt;wsp:rsid wsp:val=&quot;00163099&quot;/&gt;&lt;wsp:rsid wsp:val=&quot;00163445&quot;/&gt;&lt;wsp:rsid wsp:val=&quot;001634D0&quot;/&gt;&lt;wsp:rsid wsp:val=&quot;001638DC&quot;/&gt;&lt;wsp:rsid wsp:val=&quot;00163AD4&quot;/&gt;&lt;wsp:rsid wsp:val=&quot;001647AE&quot;/&gt;&lt;wsp:rsid wsp:val=&quot;00164980&quot;/&gt;&lt;wsp:rsid wsp:val=&quot;00164C7C&quot;/&gt;&lt;wsp:rsid wsp:val=&quot;00164FE1&quot;/&gt;&lt;wsp:rsid wsp:val=&quot;0016505A&quot;/&gt;&lt;wsp:rsid wsp:val=&quot;00165C69&quot;/&gt;&lt;wsp:rsid wsp:val=&quot;001669D4&quot;/&gt;&lt;wsp:rsid wsp:val=&quot;00166DFA&quot;/&gt;&lt;wsp:rsid wsp:val=&quot;00167B96&quot;/&gt;&lt;wsp:rsid wsp:val=&quot;00167D12&quot;/&gt;&lt;wsp:rsid wsp:val=&quot;00170CCC&quot;/&gt;&lt;wsp:rsid wsp:val=&quot;00170EA3&quot;/&gt;&lt;wsp:rsid wsp:val=&quot;00171003&quot;/&gt;&lt;wsp:rsid wsp:val=&quot;001715E4&quot;/&gt;&lt;wsp:rsid wsp:val=&quot;0017188C&quot;/&gt;&lt;wsp:rsid wsp:val=&quot;00171F1A&quot;/&gt;&lt;wsp:rsid wsp:val=&quot;00172724&quot;/&gt;&lt;wsp:rsid wsp:val=&quot;0017287B&quot;/&gt;&lt;wsp:rsid wsp:val=&quot;00173A6B&quot;/&gt;&lt;wsp:rsid wsp:val=&quot;001746E5&quot;/&gt;&lt;wsp:rsid wsp:val=&quot;0017481D&quot;/&gt;&lt;wsp:rsid wsp:val=&quot;00174A33&quot;/&gt;&lt;wsp:rsid wsp:val=&quot;00174ABF&quot;/&gt;&lt;wsp:rsid wsp:val=&quot;00174C7D&quot;/&gt;&lt;wsp:rsid wsp:val=&quot;00175C3A&quot;/&gt;&lt;wsp:rsid wsp:val=&quot;00176AF0&quot;/&gt;&lt;wsp:rsid wsp:val=&quot;00176E3D&quot;/&gt;&lt;wsp:rsid wsp:val=&quot;0017720C&quot;/&gt;&lt;wsp:rsid wsp:val=&quot;001775F1&quot;/&gt;&lt;wsp:rsid wsp:val=&quot;0018014E&quot;/&gt;&lt;wsp:rsid wsp:val=&quot;00180A81&quot;/&gt;&lt;wsp:rsid wsp:val=&quot;00180C6D&quot;/&gt;&lt;wsp:rsid wsp:val=&quot;00180F5E&quot;/&gt;&lt;wsp:rsid wsp:val=&quot;0018261E&quot;/&gt;&lt;wsp:rsid wsp:val=&quot;00182C88&quot;/&gt;&lt;wsp:rsid wsp:val=&quot;0018301D&quot;/&gt;&lt;wsp:rsid wsp:val=&quot;00183112&quot;/&gt;&lt;wsp:rsid wsp:val=&quot;00183C60&quot;/&gt;&lt;wsp:rsid wsp:val=&quot;00183EAD&quot;/&gt;&lt;wsp:rsid wsp:val=&quot;00184127&quot;/&gt;&lt;wsp:rsid wsp:val=&quot;00184163&quot;/&gt;&lt;wsp:rsid wsp:val=&quot;00184395&quot;/&gt;&lt;wsp:rsid wsp:val=&quot;001853E6&quot;/&gt;&lt;wsp:rsid wsp:val=&quot;00185484&quot;/&gt;&lt;wsp:rsid wsp:val=&quot;001855A2&quot;/&gt;&lt;wsp:rsid wsp:val=&quot;00185E19&quot;/&gt;&lt;wsp:rsid wsp:val=&quot;00185FD7&quot;/&gt;&lt;wsp:rsid wsp:val=&quot;001864A7&quot;/&gt;&lt;wsp:rsid wsp:val=&quot;0018681F&quot;/&gt;&lt;wsp:rsid wsp:val=&quot;00190A7C&quot;/&gt;&lt;wsp:rsid wsp:val=&quot;00190CFE&quot;/&gt;&lt;wsp:rsid wsp:val=&quot;001917A9&quot;/&gt;&lt;wsp:rsid wsp:val=&quot;00191EEA&quot;/&gt;&lt;wsp:rsid wsp:val=&quot;001929E5&quot;/&gt;&lt;wsp:rsid wsp:val=&quot;00192A58&quot;/&gt;&lt;wsp:rsid wsp:val=&quot;00192CA2&quot;/&gt;&lt;wsp:rsid wsp:val=&quot;00192E48&quot;/&gt;&lt;wsp:rsid wsp:val=&quot;00193E3B&quot;/&gt;&lt;wsp:rsid wsp:val=&quot;0019440F&quot;/&gt;&lt;wsp:rsid wsp:val=&quot;001945B0&quot;/&gt;&lt;wsp:rsid wsp:val=&quot;001949B7&quot;/&gt;&lt;wsp:rsid wsp:val=&quot;001951A4&quot;/&gt;&lt;wsp:rsid wsp:val=&quot;00195E60&quot;/&gt;&lt;wsp:rsid wsp:val=&quot;00196868&quot;/&gt;&lt;wsp:rsid wsp:val=&quot;001969A8&quot;/&gt;&lt;wsp:rsid wsp:val=&quot;00196E16&quot;/&gt;&lt;wsp:rsid wsp:val=&quot;00197076&quot;/&gt;&lt;wsp:rsid wsp:val=&quot;001976EB&quot;/&gt;&lt;wsp:rsid wsp:val=&quot;001A0173&quot;/&gt;&lt;wsp:rsid wsp:val=&quot;001A0B7C&quot;/&gt;&lt;wsp:rsid wsp:val=&quot;001A0E8C&quot;/&gt;&lt;wsp:rsid wsp:val=&quot;001A10B8&quot;/&gt;&lt;wsp:rsid wsp:val=&quot;001A17B1&quot;/&gt;&lt;wsp:rsid wsp:val=&quot;001A1855&quot;/&gt;&lt;wsp:rsid wsp:val=&quot;001A1DD4&quot;/&gt;&lt;wsp:rsid wsp:val=&quot;001A268E&quot;/&gt;&lt;wsp:rsid wsp:val=&quot;001A2F05&quot;/&gt;&lt;wsp:rsid wsp:val=&quot;001A3351&quot;/&gt;&lt;wsp:rsid wsp:val=&quot;001A341A&quot;/&gt;&lt;wsp:rsid wsp:val=&quot;001A3F41&quot;/&gt;&lt;wsp:rsid wsp:val=&quot;001A447B&quot;/&gt;&lt;wsp:rsid wsp:val=&quot;001A4830&quot;/&gt;&lt;wsp:rsid wsp:val=&quot;001A5B73&quot;/&gt;&lt;wsp:rsid wsp:val=&quot;001A5CE3&quot;/&gt;&lt;wsp:rsid wsp:val=&quot;001A5ED1&quot;/&gt;&lt;wsp:rsid wsp:val=&quot;001A5EDD&quot;/&gt;&lt;wsp:rsid wsp:val=&quot;001A6A84&quot;/&gt;&lt;wsp:rsid wsp:val=&quot;001A768E&quot;/&gt;&lt;wsp:rsid wsp:val=&quot;001B15B5&quot;/&gt;&lt;wsp:rsid wsp:val=&quot;001B1693&quot;/&gt;&lt;wsp:rsid wsp:val=&quot;001B16CF&quot;/&gt;&lt;wsp:rsid wsp:val=&quot;001B18BF&quot;/&gt;&lt;wsp:rsid wsp:val=&quot;001B1985&quot;/&gt;&lt;wsp:rsid wsp:val=&quot;001B1D7B&quot;/&gt;&lt;wsp:rsid wsp:val=&quot;001B20A0&quot;/&gt;&lt;wsp:rsid wsp:val=&quot;001B2F10&quot;/&gt;&lt;wsp:rsid wsp:val=&quot;001B3113&quot;/&gt;&lt;wsp:rsid wsp:val=&quot;001B35C5&quot;/&gt;&lt;wsp:rsid wsp:val=&quot;001B3B54&quot;/&gt;&lt;wsp:rsid wsp:val=&quot;001B40E9&quot;/&gt;&lt;wsp:rsid wsp:val=&quot;001B4103&quot;/&gt;&lt;wsp:rsid wsp:val=&quot;001B4486&quot;/&gt;&lt;wsp:rsid wsp:val=&quot;001B480A&quot;/&gt;&lt;wsp:rsid wsp:val=&quot;001B4A19&quot;/&gt;&lt;wsp:rsid wsp:val=&quot;001B5ECA&quot;/&gt;&lt;wsp:rsid wsp:val=&quot;001B6635&quot;/&gt;&lt;wsp:rsid wsp:val=&quot;001B6818&quot;/&gt;&lt;wsp:rsid wsp:val=&quot;001B6D28&quot;/&gt;&lt;wsp:rsid wsp:val=&quot;001B7A97&quot;/&gt;&lt;wsp:rsid wsp:val=&quot;001B7C17&quot;/&gt;&lt;wsp:rsid wsp:val=&quot;001B7CA1&quot;/&gt;&lt;wsp:rsid wsp:val=&quot;001B7FAA&quot;/&gt;&lt;wsp:rsid wsp:val=&quot;001C023F&quot;/&gt;&lt;wsp:rsid wsp:val=&quot;001C02CD&quot;/&gt;&lt;wsp:rsid wsp:val=&quot;001C0472&quot;/&gt;&lt;wsp:rsid wsp:val=&quot;001C070F&quot;/&gt;&lt;wsp:rsid wsp:val=&quot;001C0899&quot;/&gt;&lt;wsp:rsid wsp:val=&quot;001C097B&quot;/&gt;&lt;wsp:rsid wsp:val=&quot;001C0B1F&quot;/&gt;&lt;wsp:rsid wsp:val=&quot;001C0B81&quot;/&gt;&lt;wsp:rsid wsp:val=&quot;001C10F7&quot;/&gt;&lt;wsp:rsid wsp:val=&quot;001C15CE&quot;/&gt;&lt;wsp:rsid wsp:val=&quot;001C1E87&quot;/&gt;&lt;wsp:rsid wsp:val=&quot;001C238A&quot;/&gt;&lt;wsp:rsid wsp:val=&quot;001C310D&quot;/&gt;&lt;wsp:rsid wsp:val=&quot;001C40A5&quot;/&gt;&lt;wsp:rsid wsp:val=&quot;001C4C70&quot;/&gt;&lt;wsp:rsid wsp:val=&quot;001C4D47&quot;/&gt;&lt;wsp:rsid wsp:val=&quot;001C5302&quot;/&gt;&lt;wsp:rsid wsp:val=&quot;001C538D&quot;/&gt;&lt;wsp:rsid wsp:val=&quot;001C5509&quot;/&gt;&lt;wsp:rsid wsp:val=&quot;001C5756&quot;/&gt;&lt;wsp:rsid wsp:val=&quot;001C5E9C&quot;/&gt;&lt;wsp:rsid wsp:val=&quot;001C6417&quot;/&gt;&lt;wsp:rsid wsp:val=&quot;001C6949&quot;/&gt;&lt;wsp:rsid wsp:val=&quot;001C6B81&quot;/&gt;&lt;wsp:rsid wsp:val=&quot;001C6CAE&quot;/&gt;&lt;wsp:rsid wsp:val=&quot;001C6E3A&quot;/&gt;&lt;wsp:rsid wsp:val=&quot;001C7083&quot;/&gt;&lt;wsp:rsid wsp:val=&quot;001D06DD&quot;/&gt;&lt;wsp:rsid wsp:val=&quot;001D073F&quot;/&gt;&lt;wsp:rsid wsp:val=&quot;001D0BB3&quot;/&gt;&lt;wsp:rsid wsp:val=&quot;001D1653&quot;/&gt;&lt;wsp:rsid wsp:val=&quot;001D186F&quot;/&gt;&lt;wsp:rsid wsp:val=&quot;001D1962&quot;/&gt;&lt;wsp:rsid wsp:val=&quot;001D1C97&quot;/&gt;&lt;wsp:rsid wsp:val=&quot;001D1CB0&quot;/&gt;&lt;wsp:rsid wsp:val=&quot;001D2187&quot;/&gt;&lt;wsp:rsid wsp:val=&quot;001D25FE&quot;/&gt;&lt;wsp:rsid wsp:val=&quot;001D2984&quot;/&gt;&lt;wsp:rsid wsp:val=&quot;001D29D1&quot;/&gt;&lt;wsp:rsid wsp:val=&quot;001D2CC9&quot;/&gt;&lt;wsp:rsid wsp:val=&quot;001D3FCF&quot;/&gt;&lt;wsp:rsid wsp:val=&quot;001D41F4&quot;/&gt;&lt;wsp:rsid wsp:val=&quot;001D5560&quot;/&gt;&lt;wsp:rsid wsp:val=&quot;001D57DA&quot;/&gt;&lt;wsp:rsid wsp:val=&quot;001D5916&quot;/&gt;&lt;wsp:rsid wsp:val=&quot;001D5CB6&quot;/&gt;&lt;wsp:rsid wsp:val=&quot;001D63FD&quot;/&gt;&lt;wsp:rsid wsp:val=&quot;001D71EA&quot;/&gt;&lt;wsp:rsid wsp:val=&quot;001D7899&quot;/&gt;&lt;wsp:rsid wsp:val=&quot;001D7CB5&quot;/&gt;&lt;wsp:rsid wsp:val=&quot;001E06A4&quot;/&gt;&lt;wsp:rsid wsp:val=&quot;001E0AA7&quot;/&gt;&lt;wsp:rsid wsp:val=&quot;001E1383&quot;/&gt;&lt;wsp:rsid wsp:val=&quot;001E1876&quot;/&gt;&lt;wsp:rsid wsp:val=&quot;001E1B01&quot;/&gt;&lt;wsp:rsid wsp:val=&quot;001E276E&quot;/&gt;&lt;wsp:rsid wsp:val=&quot;001E2905&quot;/&gt;&lt;wsp:rsid wsp:val=&quot;001E2EC7&quot;/&gt;&lt;wsp:rsid wsp:val=&quot;001E2F2C&quot;/&gt;&lt;wsp:rsid wsp:val=&quot;001E32C9&quot;/&gt;&lt;wsp:rsid wsp:val=&quot;001E3329&quot;/&gt;&lt;wsp:rsid wsp:val=&quot;001E4246&quot;/&gt;&lt;wsp:rsid wsp:val=&quot;001E4357&quot;/&gt;&lt;wsp:rsid wsp:val=&quot;001E4BAB&quot;/&gt;&lt;wsp:rsid wsp:val=&quot;001E4BF9&quot;/&gt;&lt;wsp:rsid wsp:val=&quot;001E50F4&quot;/&gt;&lt;wsp:rsid wsp:val=&quot;001E5165&quot;/&gt;&lt;wsp:rsid wsp:val=&quot;001E5D46&quot;/&gt;&lt;wsp:rsid wsp:val=&quot;001E61BC&quot;/&gt;&lt;wsp:rsid wsp:val=&quot;001E6733&quot;/&gt;&lt;wsp:rsid wsp:val=&quot;001E6AC1&quot;/&gt;&lt;wsp:rsid wsp:val=&quot;001E6B3D&quot;/&gt;&lt;wsp:rsid wsp:val=&quot;001E7044&quot;/&gt;&lt;wsp:rsid wsp:val=&quot;001E7A38&quot;/&gt;&lt;wsp:rsid wsp:val=&quot;001F0B94&quot;/&gt;&lt;wsp:rsid wsp:val=&quot;001F11FB&quot;/&gt;&lt;wsp:rsid wsp:val=&quot;001F11FF&quot;/&gt;&lt;wsp:rsid wsp:val=&quot;001F12D9&quot;/&gt;&lt;wsp:rsid wsp:val=&quot;001F1B3D&quot;/&gt;&lt;wsp:rsid wsp:val=&quot;001F22B5&quot;/&gt;&lt;wsp:rsid wsp:val=&quot;001F281C&quot;/&gt;&lt;wsp:rsid wsp:val=&quot;001F285E&quot;/&gt;&lt;wsp:rsid wsp:val=&quot;001F2DF5&quot;/&gt;&lt;wsp:rsid wsp:val=&quot;001F2FD5&quot;/&gt;&lt;wsp:rsid wsp:val=&quot;001F3C6C&quot;/&gt;&lt;wsp:rsid wsp:val=&quot;001F3EC1&quot;/&gt;&lt;wsp:rsid wsp:val=&quot;001F45AB&quot;/&gt;&lt;wsp:rsid wsp:val=&quot;001F4BCB&quot;/&gt;&lt;wsp:rsid wsp:val=&quot;001F5B92&quot;/&gt;&lt;wsp:rsid wsp:val=&quot;001F5D66&quot;/&gt;&lt;wsp:rsid wsp:val=&quot;001F68FB&quot;/&gt;&lt;wsp:rsid wsp:val=&quot;001F6C21&quot;/&gt;&lt;wsp:rsid wsp:val=&quot;001F78D3&quot;/&gt;&lt;wsp:rsid wsp:val=&quot;001F7F6A&quot;/&gt;&lt;wsp:rsid wsp:val=&quot;002002DA&quot;/&gt;&lt;wsp:rsid wsp:val=&quot;00200524&quot;/&gt;&lt;wsp:rsid wsp:val=&quot;00200BC6&quot;/&gt;&lt;wsp:rsid wsp:val=&quot;00201BF5&quot;/&gt;&lt;wsp:rsid wsp:val=&quot;00202CEC&quot;/&gt;&lt;wsp:rsid wsp:val=&quot;00203060&quot;/&gt;&lt;wsp:rsid wsp:val=&quot;00203A85&quot;/&gt;&lt;wsp:rsid wsp:val=&quot;00203C7A&quot;/&gt;&lt;wsp:rsid wsp:val=&quot;00203D3E&quot;/&gt;&lt;wsp:rsid wsp:val=&quot;00204611&quot;/&gt;&lt;wsp:rsid wsp:val=&quot;002046E5&quot;/&gt;&lt;wsp:rsid wsp:val=&quot;00204C37&quot;/&gt;&lt;wsp:rsid wsp:val=&quot;00204D78&quot;/&gt;&lt;wsp:rsid wsp:val=&quot;0020524B&quot;/&gt;&lt;wsp:rsid wsp:val=&quot;0020573E&quot;/&gt;&lt;wsp:rsid wsp:val=&quot;00205C11&quot;/&gt;&lt;wsp:rsid wsp:val=&quot;0020697E&quot;/&gt;&lt;wsp:rsid wsp:val=&quot;00206A06&quot;/&gt;&lt;wsp:rsid wsp:val=&quot;00206B05&quot;/&gt;&lt;wsp:rsid wsp:val=&quot;002072B8&quot;/&gt;&lt;wsp:rsid wsp:val=&quot;00207667&quot;/&gt;&lt;wsp:rsid wsp:val=&quot;00207E64&quot;/&gt;&lt;wsp:rsid wsp:val=&quot;00210551&quot;/&gt;&lt;wsp:rsid wsp:val=&quot;00210565&quot;/&gt;&lt;wsp:rsid wsp:val=&quot;00210669&quot;/&gt;&lt;wsp:rsid wsp:val=&quot;0021104E&quot;/&gt;&lt;wsp:rsid wsp:val=&quot;00211C21&quot;/&gt;&lt;wsp:rsid wsp:val=&quot;00211C49&quot;/&gt;&lt;wsp:rsid wsp:val=&quot;00212103&quot;/&gt;&lt;wsp:rsid wsp:val=&quot;00212239&quot;/&gt;&lt;wsp:rsid wsp:val=&quot;002129B5&quot;/&gt;&lt;wsp:rsid wsp:val=&quot;002129E8&quot;/&gt;&lt;wsp:rsid wsp:val=&quot;00212B36&quot;/&gt;&lt;wsp:rsid wsp:val=&quot;002138BD&quot;/&gt;&lt;wsp:rsid wsp:val=&quot;00213AC6&quot;/&gt;&lt;wsp:rsid wsp:val=&quot;00213CFF&quot;/&gt;&lt;wsp:rsid wsp:val=&quot;0021448E&quot;/&gt;&lt;wsp:rsid wsp:val=&quot;00214D6E&quot;/&gt;&lt;wsp:rsid wsp:val=&quot;00214F06&quot;/&gt;&lt;wsp:rsid wsp:val=&quot;00215355&quot;/&gt;&lt;wsp:rsid wsp:val=&quot;00215382&quot;/&gt;&lt;wsp:rsid wsp:val=&quot;002154D7&quot;/&gt;&lt;wsp:rsid wsp:val=&quot;002154F8&quot;/&gt;&lt;wsp:rsid wsp:val=&quot;002157A2&quot;/&gt;&lt;wsp:rsid wsp:val=&quot;0021600B&quot;/&gt;&lt;wsp:rsid wsp:val=&quot;00216063&quot;/&gt;&lt;wsp:rsid wsp:val=&quot;002160C1&quot;/&gt;&lt;wsp:rsid wsp:val=&quot;00216D37&quot;/&gt;&lt;wsp:rsid wsp:val=&quot;00217365&quot;/&gt;&lt;wsp:rsid wsp:val=&quot;002176D8&quot;/&gt;&lt;wsp:rsid wsp:val=&quot;00217926&quot;/&gt;&lt;wsp:rsid wsp:val=&quot;00217C62&quot;/&gt;&lt;wsp:rsid wsp:val=&quot;0022018E&quot;/&gt;&lt;wsp:rsid wsp:val=&quot;00220247&quot;/&gt;&lt;wsp:rsid wsp:val=&quot;00220D92&quot;/&gt;&lt;wsp:rsid wsp:val=&quot;00221E33&quot;/&gt;&lt;wsp:rsid wsp:val=&quot;0022203E&quot;/&gt;&lt;wsp:rsid wsp:val=&quot;0022233B&quot;/&gt;&lt;wsp:rsid wsp:val=&quot;00222B2F&quot;/&gt;&lt;wsp:rsid wsp:val=&quot;00222DA6&quot;/&gt;&lt;wsp:rsid wsp:val=&quot;002231F5&quot;/&gt;&lt;wsp:rsid wsp:val=&quot;00223AAF&quot;/&gt;&lt;wsp:rsid wsp:val=&quot;00223D62&quot;/&gt;&lt;wsp:rsid wsp:val=&quot;00224183&quot;/&gt;&lt;wsp:rsid wsp:val=&quot;00225C99&quot;/&gt;&lt;wsp:rsid wsp:val=&quot;00225F3F&quot;/&gt;&lt;wsp:rsid wsp:val=&quot;00226328&quot;/&gt;&lt;wsp:rsid wsp:val=&quot;00226732&quot;/&gt;&lt;wsp:rsid wsp:val=&quot;002269A7&quot;/&gt;&lt;wsp:rsid wsp:val=&quot;00227102&quot;/&gt;&lt;wsp:rsid wsp:val=&quot;0022795C&quot;/&gt;&lt;wsp:rsid wsp:val=&quot;00227AA2&quot;/&gt;&lt;wsp:rsid wsp:val=&quot;00227FAA&quot;/&gt;&lt;wsp:rsid wsp:val=&quot;002305D7&quot;/&gt;&lt;wsp:rsid wsp:val=&quot;00230E4E&quot;/&gt;&lt;wsp:rsid wsp:val=&quot;002313E3&quot;/&gt;&lt;wsp:rsid wsp:val=&quot;00231541&quot;/&gt;&lt;wsp:rsid wsp:val=&quot;00231960&quot;/&gt;&lt;wsp:rsid wsp:val=&quot;00232C35&quot;/&gt;&lt;wsp:rsid wsp:val=&quot;00232FD6&quot;/&gt;&lt;wsp:rsid wsp:val=&quot;0023368A&quot;/&gt;&lt;wsp:rsid wsp:val=&quot;00234011&quot;/&gt;&lt;wsp:rsid wsp:val=&quot;00234078&quot;/&gt;&lt;wsp:rsid wsp:val=&quot;002340A9&quot;/&gt;&lt;wsp:rsid wsp:val=&quot;002341D4&quot;/&gt;&lt;wsp:rsid wsp:val=&quot;002349AE&quot;/&gt;&lt;wsp:rsid wsp:val=&quot;00236B56&quot;/&gt;&lt;wsp:rsid wsp:val=&quot;00236DDD&quot;/&gt;&lt;wsp:rsid wsp:val=&quot;0023703E&quot;/&gt;&lt;wsp:rsid wsp:val=&quot;002370DB&quot;/&gt;&lt;wsp:rsid wsp:val=&quot;002374B0&quot;/&gt;&lt;wsp:rsid wsp:val=&quot;00237550&quot;/&gt;&lt;wsp:rsid wsp:val=&quot;0024042C&quot;/&gt;&lt;wsp:rsid wsp:val=&quot;002404B2&quot;/&gt;&lt;wsp:rsid wsp:val=&quot;00240E3C&quot;/&gt;&lt;wsp:rsid wsp:val=&quot;00240E8B&quot;/&gt;&lt;wsp:rsid wsp:val=&quot;002410CD&quot;/&gt;&lt;wsp:rsid wsp:val=&quot;00241AE5&quot;/&gt;&lt;wsp:rsid wsp:val=&quot;00241EEE&quot;/&gt;&lt;wsp:rsid wsp:val=&quot;002420AA&quot;/&gt;&lt;wsp:rsid wsp:val=&quot;002421CD&quot;/&gt;&lt;wsp:rsid wsp:val=&quot;0024294D&quot;/&gt;&lt;wsp:rsid wsp:val=&quot;00242AF7&quot;/&gt;&lt;wsp:rsid wsp:val=&quot;00242CC2&quot;/&gt;&lt;wsp:rsid wsp:val=&quot;0024341A&quot;/&gt;&lt;wsp:rsid wsp:val=&quot;0024350F&quot;/&gt;&lt;wsp:rsid wsp:val=&quot;002435F3&quot;/&gt;&lt;wsp:rsid wsp:val=&quot;00243D8D&quot;/&gt;&lt;wsp:rsid wsp:val=&quot;002444BE&quot;/&gt;&lt;wsp:rsid wsp:val=&quot;002444F8&quot;/&gt;&lt;wsp:rsid wsp:val=&quot;00244BF3&quot;/&gt;&lt;wsp:rsid wsp:val=&quot;00244D61&quot;/&gt;&lt;wsp:rsid wsp:val=&quot;00245C38&quot;/&gt;&lt;wsp:rsid wsp:val=&quot;00246224&quot;/&gt;&lt;wsp:rsid wsp:val=&quot;00246AF5&quot;/&gt;&lt;wsp:rsid wsp:val=&quot;00246C4C&quot;/&gt;&lt;wsp:rsid wsp:val=&quot;00246FB7&quot;/&gt;&lt;wsp:rsid wsp:val=&quot;0024709D&quot;/&gt;&lt;wsp:rsid wsp:val=&quot;002471A7&quot;/&gt;&lt;wsp:rsid wsp:val=&quot;00247290&quot;/&gt;&lt;wsp:rsid wsp:val=&quot;00247740&quot;/&gt;&lt;wsp:rsid wsp:val=&quot;00247C3D&quot;/&gt;&lt;wsp:rsid wsp:val=&quot;00250556&quot;/&gt;&lt;wsp:rsid wsp:val=&quot;00250650&quot;/&gt;&lt;wsp:rsid wsp:val=&quot;0025107A&quot;/&gt;&lt;wsp:rsid wsp:val=&quot;002511C9&quot;/&gt;&lt;wsp:rsid wsp:val=&quot;002518C1&quot;/&gt;&lt;wsp:rsid wsp:val=&quot;00251EEA&quot;/&gt;&lt;wsp:rsid wsp:val=&quot;00251FBF&quot;/&gt;&lt;wsp:rsid wsp:val=&quot;0025284D&quot;/&gt;&lt;wsp:rsid wsp:val=&quot;00252DD2&quot;/&gt;&lt;wsp:rsid wsp:val=&quot;00253EBF&quot;/&gt;&lt;wsp:rsid wsp:val=&quot;00254FDE&quot;/&gt;&lt;wsp:rsid wsp:val=&quot;002552A0&quot;/&gt;&lt;wsp:rsid wsp:val=&quot;00255955&quot;/&gt;&lt;wsp:rsid wsp:val=&quot;00255AEC&quot;/&gt;&lt;wsp:rsid wsp:val=&quot;00255DBA&quot;/&gt;&lt;wsp:rsid wsp:val=&quot;00255ECB&quot;/&gt;&lt;wsp:rsid wsp:val=&quot;00256F58&quot;/&gt;&lt;wsp:rsid wsp:val=&quot;00257935&quot;/&gt;&lt;wsp:rsid wsp:val=&quot;00257A6A&quot;/&gt;&lt;wsp:rsid wsp:val=&quot;002607DF&quot;/&gt;&lt;wsp:rsid wsp:val=&quot;00260A9E&quot;/&gt;&lt;wsp:rsid wsp:val=&quot;00260CAE&quot;/&gt;&lt;wsp:rsid wsp:val=&quot;00260E48&quot;/&gt;&lt;wsp:rsid wsp:val=&quot;00261BBF&quot;/&gt;&lt;wsp:rsid wsp:val=&quot;00262980&quot;/&gt;&lt;wsp:rsid wsp:val=&quot;00262C66&quot;/&gt;&lt;wsp:rsid wsp:val=&quot;00262E88&quot;/&gt;&lt;wsp:rsid wsp:val=&quot;002636A3&quot;/&gt;&lt;wsp:rsid wsp:val=&quot;00263C2E&quot;/&gt;&lt;wsp:rsid wsp:val=&quot;00263DD0&quot;/&gt;&lt;wsp:rsid wsp:val=&quot;0026467C&quot;/&gt;&lt;wsp:rsid wsp:val=&quot;00264714&quot;/&gt;&lt;wsp:rsid wsp:val=&quot;00265179&quot;/&gt;&lt;wsp:rsid wsp:val=&quot;002653A8&quot;/&gt;&lt;wsp:rsid wsp:val=&quot;00265BA6&quot;/&gt;&lt;wsp:rsid wsp:val=&quot;002669D8&quot;/&gt;&lt;wsp:rsid wsp:val=&quot;002702A6&quot;/&gt;&lt;wsp:rsid wsp:val=&quot;00270303&quot;/&gt;&lt;wsp:rsid wsp:val=&quot;0027031C&quot;/&gt;&lt;wsp:rsid wsp:val=&quot;00270559&quot;/&gt;&lt;wsp:rsid wsp:val=&quot;00271245&quot;/&gt;&lt;wsp:rsid wsp:val=&quot;0027154C&quot;/&gt;&lt;wsp:rsid wsp:val=&quot;00271B56&quot;/&gt;&lt;wsp:rsid wsp:val=&quot;00272739&quot;/&gt;&lt;wsp:rsid wsp:val=&quot;0027289E&quot;/&gt;&lt;wsp:rsid wsp:val=&quot;0027367D&quot;/&gt;&lt;wsp:rsid wsp:val=&quot;0027436C&quot;/&gt;&lt;wsp:rsid wsp:val=&quot;00274907&quot;/&gt;&lt;wsp:rsid wsp:val=&quot;00274BFB&quot;/&gt;&lt;wsp:rsid wsp:val=&quot;0027535D&quot;/&gt;&lt;wsp:rsid wsp:val=&quot;002756B9&quot;/&gt;&lt;wsp:rsid wsp:val=&quot;002759DE&quot;/&gt;&lt;wsp:rsid wsp:val=&quot;00275A61&quot;/&gt;&lt;wsp:rsid wsp:val=&quot;00275C0B&quot;/&gt;&lt;wsp:rsid wsp:val=&quot;00276155&quot;/&gt;&lt;wsp:rsid wsp:val=&quot;0027647F&quot;/&gt;&lt;wsp:rsid wsp:val=&quot;002765C7&quot;/&gt;&lt;wsp:rsid wsp:val=&quot;0027663E&quot;/&gt;&lt;wsp:rsid wsp:val=&quot;0027666D&quot;/&gt;&lt;wsp:rsid wsp:val=&quot;002767DA&quot;/&gt;&lt;wsp:rsid wsp:val=&quot;00276E74&quot;/&gt;&lt;wsp:rsid wsp:val=&quot;002773F4&quot;/&gt;&lt;wsp:rsid wsp:val=&quot;00277635&quot;/&gt;&lt;wsp:rsid wsp:val=&quot;00277DD6&quot;/&gt;&lt;wsp:rsid wsp:val=&quot;0028091C&quot;/&gt;&lt;wsp:rsid wsp:val=&quot;00281F5D&quot;/&gt;&lt;wsp:rsid wsp:val=&quot;00281FAB&quot;/&gt;&lt;wsp:rsid wsp:val=&quot;00282F28&quot;/&gt;&lt;wsp:rsid wsp:val=&quot;00283070&quot;/&gt;&lt;wsp:rsid wsp:val=&quot;00283589&quot;/&gt;&lt;wsp:rsid wsp:val=&quot;00284019&quot;/&gt;&lt;wsp:rsid wsp:val=&quot;00284705&quot;/&gt;&lt;wsp:rsid wsp:val=&quot;00285134&quot;/&gt;&lt;wsp:rsid wsp:val=&quot;002857EA&quot;/&gt;&lt;wsp:rsid wsp:val=&quot;0028584C&quot;/&gt;&lt;wsp:rsid wsp:val=&quot;00285A04&quot;/&gt;&lt;wsp:rsid wsp:val=&quot;00287228&quot;/&gt;&lt;wsp:rsid wsp:val=&quot;002873C4&quot;/&gt;&lt;wsp:rsid wsp:val=&quot;0028769B&quot;/&gt;&lt;wsp:rsid wsp:val=&quot;00287E44&quot;/&gt;&lt;wsp:rsid wsp:val=&quot;00290078&quot;/&gt;&lt;wsp:rsid wsp:val=&quot;00291163&quot;/&gt;&lt;wsp:rsid wsp:val=&quot;00292706&quot;/&gt;&lt;wsp:rsid wsp:val=&quot;00292785&quot;/&gt;&lt;wsp:rsid wsp:val=&quot;0029278E&quot;/&gt;&lt;wsp:rsid wsp:val=&quot;00292943&quot;/&gt;&lt;wsp:rsid wsp:val=&quot;00293904&quot;/&gt;&lt;wsp:rsid wsp:val=&quot;00294302&quot;/&gt;&lt;wsp:rsid wsp:val=&quot;002948B4&quot;/&gt;&lt;wsp:rsid wsp:val=&quot;00294BCB&quot;/&gt;&lt;wsp:rsid wsp:val=&quot;00294C30&quot;/&gt;&lt;wsp:rsid wsp:val=&quot;002952AF&quot;/&gt;&lt;wsp:rsid wsp:val=&quot;002953FF&quot;/&gt;&lt;wsp:rsid wsp:val=&quot;00296544&quot;/&gt;&lt;wsp:rsid wsp:val=&quot;0029664C&quot;/&gt;&lt;wsp:rsid wsp:val=&quot;00296D9F&quot;/&gt;&lt;wsp:rsid wsp:val=&quot;0029706C&quot;/&gt;&lt;wsp:rsid wsp:val=&quot;002975BB&quot;/&gt;&lt;wsp:rsid wsp:val=&quot;00297D80&quot;/&gt;&lt;wsp:rsid wsp:val=&quot;002A08CF&quot;/&gt;&lt;wsp:rsid wsp:val=&quot;002A0A3B&quot;/&gt;&lt;wsp:rsid wsp:val=&quot;002A0CD6&quot;/&gt;&lt;wsp:rsid wsp:val=&quot;002A0D93&quot;/&gt;&lt;wsp:rsid wsp:val=&quot;002A11DA&quot;/&gt;&lt;wsp:rsid wsp:val=&quot;002A150C&quot;/&gt;&lt;wsp:rsid wsp:val=&quot;002A178B&quot;/&gt;&lt;wsp:rsid wsp:val=&quot;002A1AB7&quot;/&gt;&lt;wsp:rsid wsp:val=&quot;002A1B81&quot;/&gt;&lt;wsp:rsid wsp:val=&quot;002A1D2C&quot;/&gt;&lt;wsp:rsid wsp:val=&quot;002A2543&quot;/&gt;&lt;wsp:rsid wsp:val=&quot;002A2618&quot;/&gt;&lt;wsp:rsid wsp:val=&quot;002A2869&quot;/&gt;&lt;wsp:rsid wsp:val=&quot;002A2FCC&quot;/&gt;&lt;wsp:rsid wsp:val=&quot;002A3F14&quot;/&gt;&lt;wsp:rsid wsp:val=&quot;002A4182&quot;/&gt;&lt;wsp:rsid wsp:val=&quot;002A4A75&quot;/&gt;&lt;wsp:rsid wsp:val=&quot;002A4A81&quot;/&gt;&lt;wsp:rsid wsp:val=&quot;002A51B5&quot;/&gt;&lt;wsp:rsid wsp:val=&quot;002A5AD8&quot;/&gt;&lt;wsp:rsid wsp:val=&quot;002A5FFB&quot;/&gt;&lt;wsp:rsid wsp:val=&quot;002A6C25&quot;/&gt;&lt;wsp:rsid wsp:val=&quot;002A6E9B&quot;/&gt;&lt;wsp:rsid wsp:val=&quot;002A7935&quot;/&gt;&lt;wsp:rsid wsp:val=&quot;002B0670&quot;/&gt;&lt;wsp:rsid wsp:val=&quot;002B07D5&quot;/&gt;&lt;wsp:rsid wsp:val=&quot;002B0AEA&quot;/&gt;&lt;wsp:rsid wsp:val=&quot;002B0BBE&quot;/&gt;&lt;wsp:rsid wsp:val=&quot;002B1529&quot;/&gt;&lt;wsp:rsid wsp:val=&quot;002B1802&quot;/&gt;&lt;wsp:rsid wsp:val=&quot;002B1BB5&quot;/&gt;&lt;wsp:rsid wsp:val=&quot;002B24BC&quot;/&gt;&lt;wsp:rsid wsp:val=&quot;002B2516&quot;/&gt;&lt;wsp:rsid wsp:val=&quot;002B4397&quot;/&gt;&lt;wsp:rsid wsp:val=&quot;002B4FDD&quot;/&gt;&lt;wsp:rsid wsp:val=&quot;002B51F9&quot;/&gt;&lt;wsp:rsid wsp:val=&quot;002B53AD&quot;/&gt;&lt;wsp:rsid wsp:val=&quot;002B60B1&quot;/&gt;&lt;wsp:rsid wsp:val=&quot;002B626B&quot;/&gt;&lt;wsp:rsid wsp:val=&quot;002B705C&quot;/&gt;&lt;wsp:rsid wsp:val=&quot;002B737B&quot;/&gt;&lt;wsp:rsid wsp:val=&quot;002B7CFA&quot;/&gt;&lt;wsp:rsid wsp:val=&quot;002C0542&quot;/&gt;&lt;wsp:rsid wsp:val=&quot;002C06A4&quot;/&gt;&lt;wsp:rsid wsp:val=&quot;002C0829&quot;/&gt;&lt;wsp:rsid wsp:val=&quot;002C0FC0&quot;/&gt;&lt;wsp:rsid wsp:val=&quot;002C13A2&quot;/&gt;&lt;wsp:rsid wsp:val=&quot;002C168E&quot;/&gt;&lt;wsp:rsid wsp:val=&quot;002C1AE4&quot;/&gt;&lt;wsp:rsid wsp:val=&quot;002C2591&quot;/&gt;&lt;wsp:rsid wsp:val=&quot;002C2D32&quot;/&gt;&lt;wsp:rsid wsp:val=&quot;002C320C&quot;/&gt;&lt;wsp:rsid wsp:val=&quot;002C3C97&quot;/&gt;&lt;wsp:rsid wsp:val=&quot;002C4A30&quot;/&gt;&lt;wsp:rsid wsp:val=&quot;002C4BB5&quot;/&gt;&lt;wsp:rsid wsp:val=&quot;002C5259&quot;/&gt;&lt;wsp:rsid wsp:val=&quot;002C5EE9&quot;/&gt;&lt;wsp:rsid wsp:val=&quot;002C680C&quot;/&gt;&lt;wsp:rsid wsp:val=&quot;002C6920&quot;/&gt;&lt;wsp:rsid wsp:val=&quot;002C6955&quot;/&gt;&lt;wsp:rsid wsp:val=&quot;002C6D7E&quot;/&gt;&lt;wsp:rsid wsp:val=&quot;002C77E0&quot;/&gt;&lt;wsp:rsid wsp:val=&quot;002D0075&quot;/&gt;&lt;wsp:rsid wsp:val=&quot;002D01E8&quot;/&gt;&lt;wsp:rsid wsp:val=&quot;002D1160&quot;/&gt;&lt;wsp:rsid wsp:val=&quot;002D25FB&quot;/&gt;&lt;wsp:rsid wsp:val=&quot;002D2796&quot;/&gt;&lt;wsp:rsid wsp:val=&quot;002D2F7A&quot;/&gt;&lt;wsp:rsid wsp:val=&quot;002D39D5&quot;/&gt;&lt;wsp:rsid wsp:val=&quot;002D3C68&quot;/&gt;&lt;wsp:rsid wsp:val=&quot;002D4586&quot;/&gt;&lt;wsp:rsid wsp:val=&quot;002D47C3&quot;/&gt;&lt;wsp:rsid wsp:val=&quot;002D4E1A&quot;/&gt;&lt;wsp:rsid wsp:val=&quot;002D4E28&quot;/&gt;&lt;wsp:rsid wsp:val=&quot;002D5218&quot;/&gt;&lt;wsp:rsid wsp:val=&quot;002D5E0C&quot;/&gt;&lt;wsp:rsid wsp:val=&quot;002D640A&quot;/&gt;&lt;wsp:rsid wsp:val=&quot;002D65B8&quot;/&gt;&lt;wsp:rsid wsp:val=&quot;002D683F&quot;/&gt;&lt;wsp:rsid wsp:val=&quot;002D6FBD&quot;/&gt;&lt;wsp:rsid wsp:val=&quot;002D7956&quot;/&gt;&lt;wsp:rsid wsp:val=&quot;002D7B44&quot;/&gt;&lt;wsp:rsid wsp:val=&quot;002E0090&quot;/&gt;&lt;wsp:rsid wsp:val=&quot;002E027A&quot;/&gt;&lt;wsp:rsid wsp:val=&quot;002E0318&quot;/&gt;&lt;wsp:rsid wsp:val=&quot;002E1269&quot;/&gt;&lt;wsp:rsid wsp:val=&quot;002E135C&quot;/&gt;&lt;wsp:rsid wsp:val=&quot;002E164A&quot;/&gt;&lt;wsp:rsid wsp:val=&quot;002E1A47&quot;/&gt;&lt;wsp:rsid wsp:val=&quot;002E1B1D&quot;/&gt;&lt;wsp:rsid wsp:val=&quot;002E1E6B&quot;/&gt;&lt;wsp:rsid wsp:val=&quot;002E2C90&quot;/&gt;&lt;wsp:rsid wsp:val=&quot;002E391D&quot;/&gt;&lt;wsp:rsid wsp:val=&quot;002E4DB2&quot;/&gt;&lt;wsp:rsid wsp:val=&quot;002E5D65&quot;/&gt;&lt;wsp:rsid wsp:val=&quot;002E5F67&quot;/&gt;&lt;wsp:rsid wsp:val=&quot;002E6096&quot;/&gt;&lt;wsp:rsid wsp:val=&quot;002E60EE&quot;/&gt;&lt;wsp:rsid wsp:val=&quot;002E7610&quot;/&gt;&lt;wsp:rsid wsp:val=&quot;002F0A55&quot;/&gt;&lt;wsp:rsid wsp:val=&quot;002F0E08&quot;/&gt;&lt;wsp:rsid wsp:val=&quot;002F1A5C&quot;/&gt;&lt;wsp:rsid wsp:val=&quot;002F1AA7&quot;/&gt;&lt;wsp:rsid wsp:val=&quot;002F1C87&quot;/&gt;&lt;wsp:rsid wsp:val=&quot;002F24AE&quot;/&gt;&lt;wsp:rsid wsp:val=&quot;002F2DEF&quot;/&gt;&lt;wsp:rsid wsp:val=&quot;002F2EC9&quot;/&gt;&lt;wsp:rsid wsp:val=&quot;002F365B&quot;/&gt;&lt;wsp:rsid wsp:val=&quot;002F4083&quot;/&gt;&lt;wsp:rsid wsp:val=&quot;002F4CF8&quot;/&gt;&lt;wsp:rsid wsp:val=&quot;002F5FDE&quot;/&gt;&lt;wsp:rsid wsp:val=&quot;002F61D2&quot;/&gt;&lt;wsp:rsid wsp:val=&quot;002F6316&quot;/&gt;&lt;wsp:rsid wsp:val=&quot;002F6D2B&quot;/&gt;&lt;wsp:rsid wsp:val=&quot;002F6FEC&quot;/&gt;&lt;wsp:rsid wsp:val=&quot;002F72A4&quot;/&gt;&lt;wsp:rsid wsp:val=&quot;002F7564&quot;/&gt;&lt;wsp:rsid wsp:val=&quot;003009FC&quot;/&gt;&lt;wsp:rsid wsp:val=&quot;00301D8E&quot;/&gt;&lt;wsp:rsid wsp:val=&quot;00301F63&quot;/&gt;&lt;wsp:rsid wsp:val=&quot;003020C2&quot;/&gt;&lt;wsp:rsid wsp:val=&quot;0030284B&quot;/&gt;&lt;wsp:rsid wsp:val=&quot;00302A50&quot;/&gt;&lt;wsp:rsid wsp:val=&quot;00302BE9&quot;/&gt;&lt;wsp:rsid wsp:val=&quot;003032B1&quot;/&gt;&lt;wsp:rsid wsp:val=&quot;003033EB&quot;/&gt;&lt;wsp:rsid wsp:val=&quot;003044C9&quot;/&gt;&lt;wsp:rsid wsp:val=&quot;00304588&quot;/&gt;&lt;wsp:rsid wsp:val=&quot;00304B67&quot;/&gt;&lt;wsp:rsid wsp:val=&quot;00305A22&quot;/&gt;&lt;wsp:rsid wsp:val=&quot;00305D87&quot;/&gt;&lt;wsp:rsid wsp:val=&quot;00305E3F&quot;/&gt;&lt;wsp:rsid wsp:val=&quot;00305F3A&quot;/&gt;&lt;wsp:rsid wsp:val=&quot;00306538&quot;/&gt;&lt;wsp:rsid wsp:val=&quot;003102AA&quot;/&gt;&lt;wsp:rsid wsp:val=&quot;00310FEB&quot;/&gt;&lt;wsp:rsid wsp:val=&quot;00311681&quot;/&gt;&lt;wsp:rsid wsp:val=&quot;00311EDB&quot;/&gt;&lt;wsp:rsid wsp:val=&quot;00312297&quot;/&gt;&lt;wsp:rsid wsp:val=&quot;00312909&quot;/&gt;&lt;wsp:rsid wsp:val=&quot;00312A3A&quot;/&gt;&lt;wsp:rsid wsp:val=&quot;00313152&quot;/&gt;&lt;wsp:rsid wsp:val=&quot;003133BF&quot;/&gt;&lt;wsp:rsid wsp:val=&quot;0031377E&quot;/&gt;&lt;wsp:rsid wsp:val=&quot;003143FD&quot;/&gt;&lt;wsp:rsid wsp:val=&quot;0031449C&quot;/&gt;&lt;wsp:rsid wsp:val=&quot;003147A6&quot;/&gt;&lt;wsp:rsid wsp:val=&quot;0031482A&quot;/&gt;&lt;wsp:rsid wsp:val=&quot;00314A73&quot;/&gt;&lt;wsp:rsid wsp:val=&quot;00314DC0&quot;/&gt;&lt;wsp:rsid wsp:val=&quot;003154C0&quot;/&gt;&lt;wsp:rsid wsp:val=&quot;00315C99&quot;/&gt;&lt;wsp:rsid wsp:val=&quot;00315F87&quot;/&gt;&lt;wsp:rsid wsp:val=&quot;00316116&quot;/&gt;&lt;wsp:rsid wsp:val=&quot;00316537&quot;/&gt;&lt;wsp:rsid wsp:val=&quot;0031684F&quot;/&gt;&lt;wsp:rsid wsp:val=&quot;0031760C&quot;/&gt;&lt;wsp:rsid wsp:val=&quot;00317D71&quot;/&gt;&lt;wsp:rsid wsp:val=&quot;0032085B&quot;/&gt;&lt;wsp:rsid wsp:val=&quot;00321001&quot;/&gt;&lt;wsp:rsid wsp:val=&quot;0032194B&quot;/&gt;&lt;wsp:rsid wsp:val=&quot;003226C0&quot;/&gt;&lt;wsp:rsid wsp:val=&quot;003226E9&quot;/&gt;&lt;wsp:rsid wsp:val=&quot;003226FB&quot;/&gt;&lt;wsp:rsid wsp:val=&quot;003229C6&quot;/&gt;&lt;wsp:rsid wsp:val=&quot;00322BB1&quot;/&gt;&lt;wsp:rsid wsp:val=&quot;00322C00&quot;/&gt;&lt;wsp:rsid wsp:val=&quot;00323D8F&quot;/&gt;&lt;wsp:rsid wsp:val=&quot;00324087&quot;/&gt;&lt;wsp:rsid wsp:val=&quot;00324159&quot;/&gt;&lt;wsp:rsid wsp:val=&quot;003245F4&quot;/&gt;&lt;wsp:rsid wsp:val=&quot;00324D13&quot;/&gt;&lt;wsp:rsid wsp:val=&quot;00324E10&quot;/&gt;&lt;wsp:rsid wsp:val=&quot;00325982&quot;/&gt;&lt;wsp:rsid wsp:val=&quot;00325A9C&quot;/&gt;&lt;wsp:rsid wsp:val=&quot;00325B25&quot;/&gt;&lt;wsp:rsid wsp:val=&quot;00325FC4&quot;/&gt;&lt;wsp:rsid wsp:val=&quot;00326119&quot;/&gt;&lt;wsp:rsid wsp:val=&quot;00326BF8&quot;/&gt;&lt;wsp:rsid wsp:val=&quot;00327019&quot;/&gt;&lt;wsp:rsid wsp:val=&quot;00327151&quot;/&gt;&lt;wsp:rsid wsp:val=&quot;003275B2&quot;/&gt;&lt;wsp:rsid wsp:val=&quot;003275DE&quot;/&gt;&lt;wsp:rsid wsp:val=&quot;00327F71&quot;/&gt;&lt;wsp:rsid wsp:val=&quot;00330302&quot;/&gt;&lt;wsp:rsid wsp:val=&quot;003304B9&quot;/&gt;&lt;wsp:rsid wsp:val=&quot;003305CF&quot;/&gt;&lt;wsp:rsid wsp:val=&quot;003308AF&quot;/&gt;&lt;wsp:rsid wsp:val=&quot;00331583&quot;/&gt;&lt;wsp:rsid wsp:val=&quot;00331622&quot;/&gt;&lt;wsp:rsid wsp:val=&quot;00331B6D&quot;/&gt;&lt;wsp:rsid wsp:val=&quot;00331BC5&quot;/&gt;&lt;wsp:rsid wsp:val=&quot;00331BEC&quot;/&gt;&lt;wsp:rsid wsp:val=&quot;00332062&quot;/&gt;&lt;wsp:rsid wsp:val=&quot;00332503&quot;/&gt;&lt;wsp:rsid wsp:val=&quot;003325A2&quot;/&gt;&lt;wsp:rsid wsp:val=&quot;00332AFF&quot;/&gt;&lt;wsp:rsid wsp:val=&quot;00332B08&quot;/&gt;&lt;wsp:rsid wsp:val=&quot;00332C0D&quot;/&gt;&lt;wsp:rsid wsp:val=&quot;00332C91&quot;/&gt;&lt;wsp:rsid wsp:val=&quot;00333A08&quot;/&gt;&lt;wsp:rsid wsp:val=&quot;00333FA0&quot;/&gt;&lt;wsp:rsid wsp:val=&quot;0033654D&quot;/&gt;&lt;wsp:rsid wsp:val=&quot;00336799&quot;/&gt;&lt;wsp:rsid wsp:val=&quot;00336B55&quot;/&gt;&lt;wsp:rsid wsp:val=&quot;00336E42&quot;/&gt;&lt;wsp:rsid wsp:val=&quot;003375DA&quot;/&gt;&lt;wsp:rsid wsp:val=&quot;00337A91&quot;/&gt;&lt;wsp:rsid wsp:val=&quot;00337E5D&quot;/&gt;&lt;wsp:rsid wsp:val=&quot;003400D9&quot;/&gt;&lt;wsp:rsid wsp:val=&quot;00340828&quot;/&gt;&lt;wsp:rsid wsp:val=&quot;003418B8&quot;/&gt;&lt;wsp:rsid wsp:val=&quot;003418ED&quot;/&gt;&lt;wsp:rsid wsp:val=&quot;003425D1&quot;/&gt;&lt;wsp:rsid wsp:val=&quot;003439F6&quot;/&gt;&lt;wsp:rsid wsp:val=&quot;00343EB3&quot;/&gt;&lt;wsp:rsid wsp:val=&quot;00343FAF&quot;/&gt;&lt;wsp:rsid wsp:val=&quot;0034421C&quot;/&gt;&lt;wsp:rsid wsp:val=&quot;00344D19&quot;/&gt;&lt;wsp:rsid wsp:val=&quot;0034500A&quot;/&gt;&lt;wsp:rsid wsp:val=&quot;003450FC&quot;/&gt;&lt;wsp:rsid wsp:val=&quot;00345318&quot;/&gt;&lt;wsp:rsid wsp:val=&quot;00345550&quot;/&gt;&lt;wsp:rsid wsp:val=&quot;00346199&quot;/&gt;&lt;wsp:rsid wsp:val=&quot;00346F7F&quot;/&gt;&lt;wsp:rsid wsp:val=&quot;00347051&quot;/&gt;&lt;wsp:rsid wsp:val=&quot;00347543&quot;/&gt;&lt;wsp:rsid wsp:val=&quot;003511E2&quot;/&gt;&lt;wsp:rsid wsp:val=&quot;00351688&quot;/&gt;&lt;wsp:rsid wsp:val=&quot;0035172D&quot;/&gt;&lt;wsp:rsid wsp:val=&quot;00351AAA&quot;/&gt;&lt;wsp:rsid wsp:val=&quot;0035266B&quot;/&gt;&lt;wsp:rsid wsp:val=&quot;0035292B&quot;/&gt;&lt;wsp:rsid wsp:val=&quot;0035298B&quot;/&gt;&lt;wsp:rsid wsp:val=&quot;00352B3E&quot;/&gt;&lt;wsp:rsid wsp:val=&quot;00352E2F&quot;/&gt;&lt;wsp:rsid wsp:val=&quot;00353035&quot;/&gt;&lt;wsp:rsid wsp:val=&quot;00353B0C&quot;/&gt;&lt;wsp:rsid wsp:val=&quot;00353CCC&quot;/&gt;&lt;wsp:rsid wsp:val=&quot;00353FE0&quot;/&gt;&lt;wsp:rsid wsp:val=&quot;003547E4&quot;/&gt;&lt;wsp:rsid wsp:val=&quot;00355079&quot;/&gt;&lt;wsp:rsid wsp:val=&quot;003550EE&quot;/&gt;&lt;wsp:rsid wsp:val=&quot;003551D4&quot;/&gt;&lt;wsp:rsid wsp:val=&quot;003553FF&quot;/&gt;&lt;wsp:rsid wsp:val=&quot;00355973&quot;/&gt;&lt;wsp:rsid wsp:val=&quot;00357210&quot;/&gt;&lt;wsp:rsid wsp:val=&quot;00357253&quot;/&gt;&lt;wsp:rsid wsp:val=&quot;003579C8&quot;/&gt;&lt;wsp:rsid wsp:val=&quot;00360767&quot;/&gt;&lt;wsp:rsid wsp:val=&quot;003613C7&quot;/&gt;&lt;wsp:rsid wsp:val=&quot;003616FD&quot;/&gt;&lt;wsp:rsid wsp:val=&quot;00361BF6&quot;/&gt;&lt;wsp:rsid wsp:val=&quot;00361CB3&quot;/&gt;&lt;wsp:rsid wsp:val=&quot;00362999&quot;/&gt;&lt;wsp:rsid wsp:val=&quot;00363E32&quot;/&gt;&lt;wsp:rsid wsp:val=&quot;0036404E&quot;/&gt;&lt;wsp:rsid wsp:val=&quot;00364428&quot;/&gt;&lt;wsp:rsid wsp:val=&quot;0036453D&quot;/&gt;&lt;wsp:rsid wsp:val=&quot;0036475E&quot;/&gt;&lt;wsp:rsid wsp:val=&quot;00364E5E&quot;/&gt;&lt;wsp:rsid wsp:val=&quot;0036531E&quot;/&gt;&lt;wsp:rsid wsp:val=&quot;00365748&quot;/&gt;&lt;wsp:rsid wsp:val=&quot;00366583&quot;/&gt;&lt;wsp:rsid wsp:val=&quot;003666C5&quot;/&gt;&lt;wsp:rsid wsp:val=&quot;003668BC&quot;/&gt;&lt;wsp:rsid wsp:val=&quot;00366E67&quot;/&gt;&lt;wsp:rsid wsp:val=&quot;003676F8&quot;/&gt;&lt;wsp:rsid wsp:val=&quot;003677CE&quot;/&gt;&lt;wsp:rsid wsp:val=&quot;00367884&quot;/&gt;&lt;wsp:rsid wsp:val=&quot;003678E0&quot;/&gt;&lt;wsp:rsid wsp:val=&quot;00367BA0&quot;/&gt;&lt;wsp:rsid wsp:val=&quot;003709D6&quot;/&gt;&lt;wsp:rsid wsp:val=&quot;0037103C&quot;/&gt;&lt;wsp:rsid wsp:val=&quot;003710EA&quot;/&gt;&lt;wsp:rsid wsp:val=&quot;00371301&quot;/&gt;&lt;wsp:rsid wsp:val=&quot;00371850&quot;/&gt;&lt;wsp:rsid wsp:val=&quot;00371B19&quot;/&gt;&lt;wsp:rsid wsp:val=&quot;0037324A&quot;/&gt;&lt;wsp:rsid wsp:val=&quot;003732D7&quot;/&gt;&lt;wsp:rsid wsp:val=&quot;003733AE&quot;/&gt;&lt;wsp:rsid wsp:val=&quot;00373DAE&quot;/&gt;&lt;wsp:rsid wsp:val=&quot;003741D6&quot;/&gt;&lt;wsp:rsid wsp:val=&quot;003742D6&quot;/&gt;&lt;wsp:rsid wsp:val=&quot;0037478B&quot;/&gt;&lt;wsp:rsid wsp:val=&quot;00374952&quot;/&gt;&lt;wsp:rsid wsp:val=&quot;00374F20&quot;/&gt;&lt;wsp:rsid wsp:val=&quot;003768EA&quot;/&gt;&lt;wsp:rsid wsp:val=&quot;00376A2D&quot;/&gt;&lt;wsp:rsid wsp:val=&quot;00376D7A&quot;/&gt;&lt;wsp:rsid wsp:val=&quot;00377565&quot;/&gt;&lt;wsp:rsid wsp:val=&quot;00380816&quot;/&gt;&lt;wsp:rsid wsp:val=&quot;003812F3&quot;/&gt;&lt;wsp:rsid wsp:val=&quot;00381841&quot;/&gt;&lt;wsp:rsid wsp:val=&quot;00381ABC&quot;/&gt;&lt;wsp:rsid wsp:val=&quot;00381FA8&quot;/&gt;&lt;wsp:rsid wsp:val=&quot;0038207A&quot;/&gt;&lt;wsp:rsid wsp:val=&quot;00382C10&quot;/&gt;&lt;wsp:rsid wsp:val=&quot;00382D07&quot;/&gt;&lt;wsp:rsid wsp:val=&quot;0038309C&quot;/&gt;&lt;wsp:rsid wsp:val=&quot;003831DE&quot;/&gt;&lt;wsp:rsid wsp:val=&quot;0038433E&quot;/&gt;&lt;wsp:rsid wsp:val=&quot;0038497B&quot;/&gt;&lt;wsp:rsid wsp:val=&quot;00384C4D&quot;/&gt;&lt;wsp:rsid wsp:val=&quot;00385117&quot;/&gt;&lt;wsp:rsid wsp:val=&quot;003853B3&quot;/&gt;&lt;wsp:rsid wsp:val=&quot;0038549A&quot;/&gt;&lt;wsp:rsid wsp:val=&quot;00385D44&quot;/&gt;&lt;wsp:rsid wsp:val=&quot;00386D71&quot;/&gt;&lt;wsp:rsid wsp:val=&quot;0038736A&quot;/&gt;&lt;wsp:rsid wsp:val=&quot;00390580&quot;/&gt;&lt;wsp:rsid wsp:val=&quot;00390FBA&quot;/&gt;&lt;wsp:rsid wsp:val=&quot;003910F6&quot;/&gt;&lt;wsp:rsid wsp:val=&quot;0039141A&quot;/&gt;&lt;wsp:rsid wsp:val=&quot;003919CE&quot;/&gt;&lt;wsp:rsid wsp:val=&quot;00391A29&quot;/&gt;&lt;wsp:rsid wsp:val=&quot;00392221&quot;/&gt;&lt;wsp:rsid wsp:val=&quot;00392F50&quot;/&gt;&lt;wsp:rsid wsp:val=&quot;00393C8A&quot;/&gt;&lt;wsp:rsid wsp:val=&quot;00394552&quot;/&gt;&lt;wsp:rsid wsp:val=&quot;00395090&quot;/&gt;&lt;wsp:rsid wsp:val=&quot;0039512B&quot;/&gt;&lt;wsp:rsid wsp:val=&quot;00395737&quot;/&gt;&lt;wsp:rsid wsp:val=&quot;003957B7&quot;/&gt;&lt;wsp:rsid wsp:val=&quot;003957CA&quot;/&gt;&lt;wsp:rsid wsp:val=&quot;00395B39&quot;/&gt;&lt;wsp:rsid wsp:val=&quot;00395BFE&quot;/&gt;&lt;wsp:rsid wsp:val=&quot;00395C77&quot;/&gt;&lt;wsp:rsid wsp:val=&quot;00395F8F&quot;/&gt;&lt;wsp:rsid wsp:val=&quot;0039610A&quot;/&gt;&lt;wsp:rsid wsp:val=&quot;00396298&quot;/&gt;&lt;wsp:rsid wsp:val=&quot;00396ED0&quot;/&gt;&lt;wsp:rsid wsp:val=&quot;00397677&quot;/&gt;&lt;wsp:rsid wsp:val=&quot;003979AF&quot;/&gt;&lt;wsp:rsid wsp:val=&quot;00397ADC&quot;/&gt;&lt;wsp:rsid wsp:val=&quot;003A00D5&quot;/&gt;&lt;wsp:rsid wsp:val=&quot;003A0D78&quot;/&gt;&lt;wsp:rsid wsp:val=&quot;003A188F&quot;/&gt;&lt;wsp:rsid wsp:val=&quot;003A1ABD&quot;/&gt;&lt;wsp:rsid wsp:val=&quot;003A1CDE&quot;/&gt;&lt;wsp:rsid wsp:val=&quot;003A1CF0&quot;/&gt;&lt;wsp:rsid wsp:val=&quot;003A1CFC&quot;/&gt;&lt;wsp:rsid wsp:val=&quot;003A2106&quot;/&gt;&lt;wsp:rsid wsp:val=&quot;003A25AA&quot;/&gt;&lt;wsp:rsid wsp:val=&quot;003A299A&quot;/&gt;&lt;wsp:rsid wsp:val=&quot;003A33AF&quot;/&gt;&lt;wsp:rsid wsp:val=&quot;003A491E&quot;/&gt;&lt;wsp:rsid wsp:val=&quot;003A49B7&quot;/&gt;&lt;wsp:rsid wsp:val=&quot;003A5EA6&quot;/&gt;&lt;wsp:rsid wsp:val=&quot;003A6A62&quot;/&gt;&lt;wsp:rsid wsp:val=&quot;003A6DDE&quot;/&gt;&lt;wsp:rsid wsp:val=&quot;003A6E7B&quot;/&gt;&lt;wsp:rsid wsp:val=&quot;003A6EE2&quot;/&gt;&lt;wsp:rsid wsp:val=&quot;003A7487&quot;/&gt;&lt;wsp:rsid wsp:val=&quot;003A750D&quot;/&gt;&lt;wsp:rsid wsp:val=&quot;003A79EC&quot;/&gt;&lt;wsp:rsid wsp:val=&quot;003A7CFB&quot;/&gt;&lt;wsp:rsid wsp:val=&quot;003A7F85&quot;/&gt;&lt;wsp:rsid wsp:val=&quot;003B08B5&quot;/&gt;&lt;wsp:rsid wsp:val=&quot;003B1209&quot;/&gt;&lt;wsp:rsid wsp:val=&quot;003B26F8&quot;/&gt;&lt;wsp:rsid wsp:val=&quot;003B2FC1&quot;/&gt;&lt;wsp:rsid wsp:val=&quot;003B34D5&quot;/&gt;&lt;wsp:rsid wsp:val=&quot;003B3F23&quot;/&gt;&lt;wsp:rsid wsp:val=&quot;003B3FB8&quot;/&gt;&lt;wsp:rsid wsp:val=&quot;003B40B4&quot;/&gt;&lt;wsp:rsid wsp:val=&quot;003B41C9&quot;/&gt;&lt;wsp:rsid wsp:val=&quot;003B4429&quot;/&gt;&lt;wsp:rsid wsp:val=&quot;003B4583&quot;/&gt;&lt;wsp:rsid wsp:val=&quot;003B4B66&quot;/&gt;&lt;wsp:rsid wsp:val=&quot;003B4CB9&quot;/&gt;&lt;wsp:rsid wsp:val=&quot;003B5FD9&quot;/&gt;&lt;wsp:rsid wsp:val=&quot;003B638E&quot;/&gt;&lt;wsp:rsid wsp:val=&quot;003B6788&quot;/&gt;&lt;wsp:rsid wsp:val=&quot;003B6938&quot;/&gt;&lt;wsp:rsid wsp:val=&quot;003B6FA1&quot;/&gt;&lt;wsp:rsid wsp:val=&quot;003B7AF6&quot;/&gt;&lt;wsp:rsid wsp:val=&quot;003B7B9D&quot;/&gt;&lt;wsp:rsid wsp:val=&quot;003C0378&quot;/&gt;&lt;wsp:rsid wsp:val=&quot;003C0504&quot;/&gt;&lt;wsp:rsid wsp:val=&quot;003C0743&quot;/&gt;&lt;wsp:rsid wsp:val=&quot;003C0C19&quot;/&gt;&lt;wsp:rsid wsp:val=&quot;003C1199&quot;/&gt;&lt;wsp:rsid wsp:val=&quot;003C12E6&quot;/&gt;&lt;wsp:rsid wsp:val=&quot;003C1560&quot;/&gt;&lt;wsp:rsid wsp:val=&quot;003C163C&quot;/&gt;&lt;wsp:rsid wsp:val=&quot;003C1A18&quot;/&gt;&lt;wsp:rsid wsp:val=&quot;003C1C63&quot;/&gt;&lt;wsp:rsid wsp:val=&quot;003C2B2E&quot;/&gt;&lt;wsp:rsid wsp:val=&quot;003C315D&quot;/&gt;&lt;wsp:rsid wsp:val=&quot;003C33FB&quot;/&gt;&lt;wsp:rsid wsp:val=&quot;003C3509&quot;/&gt;&lt;wsp:rsid wsp:val=&quot;003C35AD&quot;/&gt;&lt;wsp:rsid wsp:val=&quot;003C3B21&quot;/&gt;&lt;wsp:rsid wsp:val=&quot;003C3C7D&quot;/&gt;&lt;wsp:rsid wsp:val=&quot;003C3DBB&quot;/&gt;&lt;wsp:rsid wsp:val=&quot;003C4232&quot;/&gt;&lt;wsp:rsid wsp:val=&quot;003C4664&quot;/&gt;&lt;wsp:rsid wsp:val=&quot;003C4C1F&quot;/&gt;&lt;wsp:rsid wsp:val=&quot;003C4C49&quot;/&gt;&lt;wsp:rsid wsp:val=&quot;003C5A89&quot;/&gt;&lt;wsp:rsid wsp:val=&quot;003C6496&quot;/&gt;&lt;wsp:rsid wsp:val=&quot;003C64D7&quot;/&gt;&lt;wsp:rsid wsp:val=&quot;003C684B&quot;/&gt;&lt;wsp:rsid wsp:val=&quot;003C69F0&quot;/&gt;&lt;wsp:rsid wsp:val=&quot;003C6A65&quot;/&gt;&lt;wsp:rsid wsp:val=&quot;003C6B84&quot;/&gt;&lt;wsp:rsid wsp:val=&quot;003C6C2D&quot;/&gt;&lt;wsp:rsid wsp:val=&quot;003C6E04&quot;/&gt;&lt;wsp:rsid wsp:val=&quot;003C6E7A&quot;/&gt;&lt;wsp:rsid wsp:val=&quot;003C7354&quot;/&gt;&lt;wsp:rsid wsp:val=&quot;003C7C59&quot;/&gt;&lt;wsp:rsid wsp:val=&quot;003C7D34&quot;/&gt;&lt;wsp:rsid wsp:val=&quot;003D01CC&quot;/&gt;&lt;wsp:rsid wsp:val=&quot;003D029B&quot;/&gt;&lt;wsp:rsid wsp:val=&quot;003D02CE&quot;/&gt;&lt;wsp:rsid wsp:val=&quot;003D02DF&quot;/&gt;&lt;wsp:rsid wsp:val=&quot;003D03DA&quot;/&gt;&lt;wsp:rsid wsp:val=&quot;003D09AC&quot;/&gt;&lt;wsp:rsid wsp:val=&quot;003D181D&quot;/&gt;&lt;wsp:rsid wsp:val=&quot;003D197F&quot;/&gt;&lt;wsp:rsid wsp:val=&quot;003D1F6A&quot;/&gt;&lt;wsp:rsid wsp:val=&quot;003D2468&quot;/&gt;&lt;wsp:rsid wsp:val=&quot;003D2C49&quot;/&gt;&lt;wsp:rsid wsp:val=&quot;003D2ED5&quot;/&gt;&lt;wsp:rsid wsp:val=&quot;003D3634&quot;/&gt;&lt;wsp:rsid wsp:val=&quot;003D3AF4&quot;/&gt;&lt;wsp:rsid wsp:val=&quot;003D3F79&quot;/&gt;&lt;wsp:rsid wsp:val=&quot;003D3F91&quot;/&gt;&lt;wsp:rsid wsp:val=&quot;003D4138&quot;/&gt;&lt;wsp:rsid wsp:val=&quot;003D457F&quot;/&gt;&lt;wsp:rsid wsp:val=&quot;003D4B29&quot;/&gt;&lt;wsp:rsid wsp:val=&quot;003D5123&quot;/&gt;&lt;wsp:rsid wsp:val=&quot;003D545F&quot;/&gt;&lt;wsp:rsid wsp:val=&quot;003D5951&quot;/&gt;&lt;wsp:rsid wsp:val=&quot;003D5A1F&quot;/&gt;&lt;wsp:rsid wsp:val=&quot;003D5B53&quot;/&gt;&lt;wsp:rsid wsp:val=&quot;003D5C5E&quot;/&gt;&lt;wsp:rsid wsp:val=&quot;003D5F9C&quot;/&gt;&lt;wsp:rsid wsp:val=&quot;003D601B&quot;/&gt;&lt;wsp:rsid wsp:val=&quot;003D69D7&quot;/&gt;&lt;wsp:rsid wsp:val=&quot;003D6A47&quot;/&gt;&lt;wsp:rsid wsp:val=&quot;003D6C66&quot;/&gt;&lt;wsp:rsid wsp:val=&quot;003D799C&quot;/&gt;&lt;wsp:rsid wsp:val=&quot;003D7C16&quot;/&gt;&lt;wsp:rsid wsp:val=&quot;003D7FE4&quot;/&gt;&lt;wsp:rsid wsp:val=&quot;003E00F0&quot;/&gt;&lt;wsp:rsid wsp:val=&quot;003E06F1&quot;/&gt;&lt;wsp:rsid wsp:val=&quot;003E1211&quot;/&gt;&lt;wsp:rsid wsp:val=&quot;003E128F&quot;/&gt;&lt;wsp:rsid wsp:val=&quot;003E14CC&quot;/&gt;&lt;wsp:rsid wsp:val=&quot;003E16A4&quot;/&gt;&lt;wsp:rsid wsp:val=&quot;003E1F3B&quot;/&gt;&lt;wsp:rsid wsp:val=&quot;003E2B11&quot;/&gt;&lt;wsp:rsid wsp:val=&quot;003E374F&quot;/&gt;&lt;wsp:rsid wsp:val=&quot;003E4572&quot;/&gt;&lt;wsp:rsid wsp:val=&quot;003E4B41&quot;/&gt;&lt;wsp:rsid wsp:val=&quot;003E4B59&quot;/&gt;&lt;wsp:rsid wsp:val=&quot;003E4BB1&quot;/&gt;&lt;wsp:rsid wsp:val=&quot;003E535A&quot;/&gt;&lt;wsp:rsid wsp:val=&quot;003E5D47&quot;/&gt;&lt;wsp:rsid wsp:val=&quot;003E743A&quot;/&gt;&lt;wsp:rsid wsp:val=&quot;003E7968&quot;/&gt;&lt;wsp:rsid wsp:val=&quot;003E7E78&quot;/&gt;&lt;wsp:rsid wsp:val=&quot;003F0045&quot;/&gt;&lt;wsp:rsid wsp:val=&quot;003F02EB&quot;/&gt;&lt;wsp:rsid wsp:val=&quot;003F0566&quot;/&gt;&lt;wsp:rsid wsp:val=&quot;003F0A36&quot;/&gt;&lt;wsp:rsid wsp:val=&quot;003F0BA3&quot;/&gt;&lt;wsp:rsid wsp:val=&quot;003F10E8&quot;/&gt;&lt;wsp:rsid wsp:val=&quot;003F126F&quot;/&gt;&lt;wsp:rsid wsp:val=&quot;003F1358&quot;/&gt;&lt;wsp:rsid wsp:val=&quot;003F139C&quot;/&gt;&lt;wsp:rsid wsp:val=&quot;003F153A&quot;/&gt;&lt;wsp:rsid wsp:val=&quot;003F18AB&quot;/&gt;&lt;wsp:rsid wsp:val=&quot;003F1B7E&quot;/&gt;&lt;wsp:rsid wsp:val=&quot;003F1DD3&quot;/&gt;&lt;wsp:rsid wsp:val=&quot;003F2039&quot;/&gt;&lt;wsp:rsid wsp:val=&quot;003F23C1&quot;/&gt;&lt;wsp:rsid wsp:val=&quot;003F2C1D&quot;/&gt;&lt;wsp:rsid wsp:val=&quot;003F33BF&quot;/&gt;&lt;wsp:rsid wsp:val=&quot;003F3A04&quot;/&gt;&lt;wsp:rsid wsp:val=&quot;003F471D&quot;/&gt;&lt;wsp:rsid wsp:val=&quot;003F6704&quot;/&gt;&lt;wsp:rsid wsp:val=&quot;003F6F61&quot;/&gt;&lt;wsp:rsid wsp:val=&quot;003F72B7&quot;/&gt;&lt;wsp:rsid wsp:val=&quot;003F73E4&quot;/&gt;&lt;wsp:rsid wsp:val=&quot;003F7453&quot;/&gt;&lt;wsp:rsid wsp:val=&quot;00400339&quot;/&gt;&lt;wsp:rsid wsp:val=&quot;004009D9&quot;/&gt;&lt;wsp:rsid wsp:val=&quot;00401476&quot;/&gt;&lt;wsp:rsid wsp:val=&quot;00401565&quot;/&gt;&lt;wsp:rsid wsp:val=&quot;004017A7&quot;/&gt;&lt;wsp:rsid wsp:val=&quot;00401A27&quot;/&gt;&lt;wsp:rsid wsp:val=&quot;00401DE5&quot;/&gt;&lt;wsp:rsid wsp:val=&quot;004022F3&quot;/&gt;&lt;wsp:rsid wsp:val=&quot;004034CC&quot;/&gt;&lt;wsp:rsid wsp:val=&quot;004035F9&quot;/&gt;&lt;wsp:rsid wsp:val=&quot;00403775&quot;/&gt;&lt;wsp:rsid wsp:val=&quot;00403DEE&quot;/&gt;&lt;wsp:rsid wsp:val=&quot;00403EBC&quot;/&gt;&lt;wsp:rsid wsp:val=&quot;004042B1&quot;/&gt;&lt;wsp:rsid wsp:val=&quot;00404646&quot;/&gt;&lt;wsp:rsid wsp:val=&quot;004049A4&quot;/&gt;&lt;wsp:rsid wsp:val=&quot;00404F44&quot;/&gt;&lt;wsp:rsid wsp:val=&quot;004051BA&quot;/&gt;&lt;wsp:rsid wsp:val=&quot;0040550A&quot;/&gt;&lt;wsp:rsid wsp:val=&quot;004057EF&quot;/&gt;&lt;wsp:rsid wsp:val=&quot;00405E86&quot;/&gt;&lt;wsp:rsid wsp:val=&quot;00405F0B&quot;/&gt;&lt;wsp:rsid wsp:val=&quot;00405FE1&quot;/&gt;&lt;wsp:rsid wsp:val=&quot;00406078&quot;/&gt;&lt;wsp:rsid wsp:val=&quot;00406142&quot;/&gt;&lt;wsp:rsid wsp:val=&quot;004062F9&quot;/&gt;&lt;wsp:rsid wsp:val=&quot;004065B2&quot;/&gt;&lt;wsp:rsid wsp:val=&quot;004065EF&quot;/&gt;&lt;wsp:rsid wsp:val=&quot;00406C33&quot;/&gt;&lt;wsp:rsid wsp:val=&quot;0040733D&quot;/&gt;&lt;wsp:rsid wsp:val=&quot;00407BC5&quot;/&gt;&lt;wsp:rsid wsp:val=&quot;00407C23&quot;/&gt;&lt;wsp:rsid wsp:val=&quot;00407D41&quot;/&gt;&lt;wsp:rsid wsp:val=&quot;00407F18&quot;/&gt;&lt;wsp:rsid wsp:val=&quot;004102CD&quot;/&gt;&lt;wsp:rsid wsp:val=&quot;004106EE&quot;/&gt;&lt;wsp:rsid wsp:val=&quot;00411229&quot;/&gt;&lt;wsp:rsid wsp:val=&quot;00411B00&quot;/&gt;&lt;wsp:rsid wsp:val=&quot;00411FE8&quot;/&gt;&lt;wsp:rsid wsp:val=&quot;004120CB&quot;/&gt;&lt;wsp:rsid wsp:val=&quot;004134AF&quot;/&gt;&lt;wsp:rsid wsp:val=&quot;004137E5&quot;/&gt;&lt;wsp:rsid wsp:val=&quot;004140EB&quot;/&gt;&lt;wsp:rsid wsp:val=&quot;0041424B&quot;/&gt;&lt;wsp:rsid wsp:val=&quot;00414802&quot;/&gt;&lt;wsp:rsid wsp:val=&quot;004149F0&quot;/&gt;&lt;wsp:rsid wsp:val=&quot;00414C1D&quot;/&gt;&lt;wsp:rsid wsp:val=&quot;00414F02&quot;/&gt;&lt;wsp:rsid wsp:val=&quot;0041508B&quot;/&gt;&lt;wsp:rsid wsp:val=&quot;0041537F&quot;/&gt;&lt;wsp:rsid wsp:val=&quot;00415691&quot;/&gt;&lt;wsp:rsid wsp:val=&quot;0041577F&quot;/&gt;&lt;wsp:rsid wsp:val=&quot;004159DE&quot;/&gt;&lt;wsp:rsid wsp:val=&quot;00415E5B&quot;/&gt;&lt;wsp:rsid wsp:val=&quot;00415E5F&quot;/&gt;&lt;wsp:rsid wsp:val=&quot;004161FC&quot;/&gt;&lt;wsp:rsid wsp:val=&quot;0041622F&quot;/&gt;&lt;wsp:rsid wsp:val=&quot;00416242&quot;/&gt;&lt;wsp:rsid wsp:val=&quot;00416341&quot;/&gt;&lt;wsp:rsid wsp:val=&quot;00416CE4&quot;/&gt;&lt;wsp:rsid wsp:val=&quot;00416EF2&quot;/&gt;&lt;wsp:rsid wsp:val=&quot;0041705B&quot;/&gt;&lt;wsp:rsid wsp:val=&quot;00417347&quot;/&gt;&lt;wsp:rsid wsp:val=&quot;004179A1&quot;/&gt;&lt;wsp:rsid wsp:val=&quot;00417E17&quot;/&gt;&lt;wsp:rsid wsp:val=&quot;00417F4D&quot;/&gt;&lt;wsp:rsid wsp:val=&quot;00420156&quot;/&gt;&lt;wsp:rsid wsp:val=&quot;004205A6&quot;/&gt;&lt;wsp:rsid wsp:val=&quot;00420D45&quot;/&gt;&lt;wsp:rsid wsp:val=&quot;00421050&quot;/&gt;&lt;wsp:rsid wsp:val=&quot;004219DE&quot;/&gt;&lt;wsp:rsid wsp:val=&quot;00421FE4&quot;/&gt;&lt;wsp:rsid wsp:val=&quot;0042239F&quot;/&gt;&lt;wsp:rsid wsp:val=&quot;0042250E&quot;/&gt;&lt;wsp:rsid wsp:val=&quot;004229F4&quot;/&gt;&lt;wsp:rsid wsp:val=&quot;00423300&quot;/&gt;&lt;wsp:rsid wsp:val=&quot;00423C1D&quot;/&gt;&lt;wsp:rsid wsp:val=&quot;00424172&quot;/&gt;&lt;wsp:rsid wsp:val=&quot;00424D0D&quot;/&gt;&lt;wsp:rsid wsp:val=&quot;004254C9&quot;/&gt;&lt;wsp:rsid wsp:val=&quot;004258D3&quot;/&gt;&lt;wsp:rsid wsp:val=&quot;00425A95&quot;/&gt;&lt;wsp:rsid wsp:val=&quot;00425B09&quot;/&gt;&lt;wsp:rsid wsp:val=&quot;00425B13&quot;/&gt;&lt;wsp:rsid wsp:val=&quot;00425D44&quot;/&gt;&lt;wsp:rsid wsp:val=&quot;00425F72&quot;/&gt;&lt;wsp:rsid wsp:val=&quot;00425FCF&quot;/&gt;&lt;wsp:rsid wsp:val=&quot;00426383&quot;/&gt;&lt;wsp:rsid wsp:val=&quot;004267D5&quot;/&gt;&lt;wsp:rsid wsp:val=&quot;00426D73&quot;/&gt;&lt;wsp:rsid wsp:val=&quot;00427B29&quot;/&gt;&lt;wsp:rsid wsp:val=&quot;004302A5&quot;/&gt;&lt;wsp:rsid wsp:val=&quot;00430821&quot;/&gt;&lt;wsp:rsid wsp:val=&quot;00430A94&quot;/&gt;&lt;wsp:rsid wsp:val=&quot;004310C6&quot;/&gt;&lt;wsp:rsid wsp:val=&quot;004314D7&quot;/&gt;&lt;wsp:rsid wsp:val=&quot;004315CF&quot;/&gt;&lt;wsp:rsid wsp:val=&quot;004315EC&quot;/&gt;&lt;wsp:rsid wsp:val=&quot;004319E3&quot;/&gt;&lt;wsp:rsid wsp:val=&quot;00432794&quot;/&gt;&lt;wsp:rsid wsp:val=&quot;00432A1C&quot;/&gt;&lt;wsp:rsid wsp:val=&quot;00432D7E&quot;/&gt;&lt;wsp:rsid wsp:val=&quot;00433A2B&quot;/&gt;&lt;wsp:rsid wsp:val=&quot;00433E01&quot;/&gt;&lt;wsp:rsid wsp:val=&quot;00434A35&quot;/&gt;&lt;wsp:rsid wsp:val=&quot;0043513E&quot;/&gt;&lt;wsp:rsid wsp:val=&quot;00435170&quot;/&gt;&lt;wsp:rsid wsp:val=&quot;004352A1&quot;/&gt;&lt;wsp:rsid wsp:val=&quot;004353DD&quot;/&gt;&lt;wsp:rsid wsp:val=&quot;00435644&quot;/&gt;&lt;wsp:rsid wsp:val=&quot;00436377&quot;/&gt;&lt;wsp:rsid wsp:val=&quot;00436392&quot;/&gt;&lt;wsp:rsid wsp:val=&quot;00436974&quot;/&gt;&lt;wsp:rsid wsp:val=&quot;00436A03&quot;/&gt;&lt;wsp:rsid wsp:val=&quot;00437986&quot;/&gt;&lt;wsp:rsid wsp:val=&quot;00437E3F&quot;/&gt;&lt;wsp:rsid wsp:val=&quot;00440EB9&quot;/&gt;&lt;wsp:rsid wsp:val=&quot;004410EE&quot;/&gt;&lt;wsp:rsid wsp:val=&quot;00441445&quot;/&gt;&lt;wsp:rsid wsp:val=&quot;00442CE1&quot;/&gt;&lt;wsp:rsid wsp:val=&quot;00442ED9&quot;/&gt;&lt;wsp:rsid wsp:val=&quot;004433E0&quot;/&gt;&lt;wsp:rsid wsp:val=&quot;00443505&quot;/&gt;&lt;wsp:rsid wsp:val=&quot;0044358B&quot;/&gt;&lt;wsp:rsid wsp:val=&quot;00443D87&quot;/&gt;&lt;wsp:rsid wsp:val=&quot;004442AF&quot;/&gt;&lt;wsp:rsid wsp:val=&quot;00444338&quot;/&gt;&lt;wsp:rsid wsp:val=&quot;00444CC1&quot;/&gt;&lt;wsp:rsid wsp:val=&quot;0044504B&quot;/&gt;&lt;wsp:rsid wsp:val=&quot;0044587D&quot;/&gt;&lt;wsp:rsid wsp:val=&quot;00445953&quot;/&gt;&lt;wsp:rsid wsp:val=&quot;004459A4&quot;/&gt;&lt;wsp:rsid wsp:val=&quot;00445A9E&quot;/&gt;&lt;wsp:rsid wsp:val=&quot;00445C4F&quot;/&gt;&lt;wsp:rsid wsp:val=&quot;00445E74&quot;/&gt;&lt;wsp:rsid wsp:val=&quot;00445F9A&quot;/&gt;&lt;wsp:rsid wsp:val=&quot;00446341&quot;/&gt;&lt;wsp:rsid wsp:val=&quot;004463D1&quot;/&gt;&lt;wsp:rsid wsp:val=&quot;00446454&quot;/&gt;&lt;wsp:rsid wsp:val=&quot;004464C2&quot;/&gt;&lt;wsp:rsid wsp:val=&quot;00446608&quot;/&gt;&lt;wsp:rsid wsp:val=&quot;00446A71&quot;/&gt;&lt;wsp:rsid wsp:val=&quot;00447165&quot;/&gt;&lt;wsp:rsid wsp:val=&quot;00447722&quot;/&gt;&lt;wsp:rsid wsp:val=&quot;00447FE6&quot;/&gt;&lt;wsp:rsid wsp:val=&quot;0045041F&quot;/&gt;&lt;wsp:rsid wsp:val=&quot;004511AD&quot;/&gt;&lt;wsp:rsid wsp:val=&quot;00451357&quot;/&gt;&lt;wsp:rsid wsp:val=&quot;00451718&quot;/&gt;&lt;wsp:rsid wsp:val=&quot;004517B8&quot;/&gt;&lt;wsp:rsid wsp:val=&quot;0045214F&quot;/&gt;&lt;wsp:rsid wsp:val=&quot;004528D3&quot;/&gt;&lt;wsp:rsid wsp:val=&quot;00452C92&quot;/&gt;&lt;wsp:rsid wsp:val=&quot;00452F3D&quot;/&gt;&lt;wsp:rsid wsp:val=&quot;00453666&quot;/&gt;&lt;wsp:rsid wsp:val=&quot;00453DF9&quot;/&gt;&lt;wsp:rsid wsp:val=&quot;00454796&quot;/&gt;&lt;wsp:rsid wsp:val=&quot;0045496F&quot;/&gt;&lt;wsp:rsid wsp:val=&quot;00454A69&quot;/&gt;&lt;wsp:rsid wsp:val=&quot;004556E8&quot;/&gt;&lt;wsp:rsid wsp:val=&quot;00456066&quot;/&gt;&lt;wsp:rsid wsp:val=&quot;004561D2&quot;/&gt;&lt;wsp:rsid wsp:val=&quot;00456BF3&quot;/&gt;&lt;wsp:rsid wsp:val=&quot;00456C9F&quot;/&gt;&lt;wsp:rsid wsp:val=&quot;004574B2&quot;/&gt;&lt;wsp:rsid wsp:val=&quot;0046128F&quot;/&gt;&lt;wsp:rsid wsp:val=&quot;004614CD&quot;/&gt;&lt;wsp:rsid wsp:val=&quot;00461C87&quot;/&gt;&lt;wsp:rsid wsp:val=&quot;0046277B&quot;/&gt;&lt;wsp:rsid wsp:val=&quot;00462E5B&quot;/&gt;&lt;wsp:rsid wsp:val=&quot;00463241&quot;/&gt;&lt;wsp:rsid wsp:val=&quot;00463760&quot;/&gt;&lt;wsp:rsid wsp:val=&quot;00463921&quot;/&gt;&lt;wsp:rsid wsp:val=&quot;00464857&quot;/&gt;&lt;wsp:rsid wsp:val=&quot;00464862&quot;/&gt;&lt;wsp:rsid wsp:val=&quot;00466467&quot;/&gt;&lt;wsp:rsid wsp:val=&quot;00466BD7&quot;/&gt;&lt;wsp:rsid wsp:val=&quot;004679D0&quot;/&gt;&lt;wsp:rsid wsp:val=&quot;004700C0&quot;/&gt;&lt;wsp:rsid wsp:val=&quot;00470617&quot;/&gt;&lt;wsp:rsid wsp:val=&quot;00470AB1&quot;/&gt;&lt;wsp:rsid wsp:val=&quot;0047184D&quot;/&gt;&lt;wsp:rsid wsp:val=&quot;004719F8&quot;/&gt;&lt;wsp:rsid wsp:val=&quot;004727F0&quot;/&gt;&lt;wsp:rsid wsp:val=&quot;00473064&quot;/&gt;&lt;wsp:rsid wsp:val=&quot;004733C3&quot;/&gt;&lt;wsp:rsid wsp:val=&quot;00473EA8&quot;/&gt;&lt;wsp:rsid wsp:val=&quot;00474087&quot;/&gt;&lt;wsp:rsid wsp:val=&quot;004743DF&quot;/&gt;&lt;wsp:rsid wsp:val=&quot;00474810&quot;/&gt;&lt;wsp:rsid wsp:val=&quot;00474B1C&quot;/&gt;&lt;wsp:rsid wsp:val=&quot;00474B32&quot;/&gt;&lt;wsp:rsid wsp:val=&quot;00474E9B&quot;/&gt;&lt;wsp:rsid wsp:val=&quot;00475358&quot;/&gt;&lt;wsp:rsid wsp:val=&quot;004767A3&quot;/&gt;&lt;wsp:rsid wsp:val=&quot;00476D3F&quot;/&gt;&lt;wsp:rsid wsp:val=&quot;00477D09&quot;/&gt;&lt;wsp:rsid wsp:val=&quot;00477D7E&quot;/&gt;&lt;wsp:rsid wsp:val=&quot;004807B1&quot;/&gt;&lt;wsp:rsid wsp:val=&quot;004808F1&quot;/&gt;&lt;wsp:rsid wsp:val=&quot;004808F4&quot;/&gt;&lt;wsp:rsid wsp:val=&quot;0048100B&quot;/&gt;&lt;wsp:rsid wsp:val=&quot;004812A7&quot;/&gt;&lt;wsp:rsid wsp:val=&quot;004816D4&quot;/&gt;&lt;wsp:rsid wsp:val=&quot;004819B6&quot;/&gt;&lt;wsp:rsid wsp:val=&quot;00481B0E&quot;/&gt;&lt;wsp:rsid wsp:val=&quot;00481D62&quot;/&gt;&lt;wsp:rsid wsp:val=&quot;0048355F&quot;/&gt;&lt;wsp:rsid wsp:val=&quot;00483F59&quot;/&gt;&lt;wsp:rsid wsp:val=&quot;00483F92&quot;/&gt;&lt;wsp:rsid wsp:val=&quot;004849E1&quot;/&gt;&lt;wsp:rsid wsp:val=&quot;00484C53&quot;/&gt;&lt;wsp:rsid wsp:val=&quot;00484EA2&quot;/&gt;&lt;wsp:rsid wsp:val=&quot;004855E1&quot;/&gt;&lt;wsp:rsid wsp:val=&quot;00485A67&quot;/&gt;&lt;wsp:rsid wsp:val=&quot;00485C2E&quot;/&gt;&lt;wsp:rsid wsp:val=&quot;004871C8&quot;/&gt;&lt;wsp:rsid wsp:val=&quot;00487457&quot;/&gt;&lt;wsp:rsid wsp:val=&quot;004875EE&quot;/&gt;&lt;wsp:rsid wsp:val=&quot;0049016B&quot;/&gt;&lt;wsp:rsid wsp:val=&quot;00490253&quot;/&gt;&lt;wsp:rsid wsp:val=&quot;00490EE5&quot;/&gt;&lt;wsp:rsid wsp:val=&quot;004914EC&quot;/&gt;&lt;wsp:rsid wsp:val=&quot;004914FE&quot;/&gt;&lt;wsp:rsid wsp:val=&quot;00491F48&quot;/&gt;&lt;wsp:rsid wsp:val=&quot;00493080&quot;/&gt;&lt;wsp:rsid wsp:val=&quot;00493408&quot;/&gt;&lt;wsp:rsid wsp:val=&quot;004943EB&quot;/&gt;&lt;wsp:rsid wsp:val=&quot;00494966&quot;/&gt;&lt;wsp:rsid wsp:val=&quot;00494A69&quot;/&gt;&lt;wsp:rsid wsp:val=&quot;004951A8&quot;/&gt;&lt;wsp:rsid wsp:val=&quot;00495412&quot;/&gt;&lt;wsp:rsid wsp:val=&quot;00495451&quot;/&gt;&lt;wsp:rsid wsp:val=&quot;004961C0&quot;/&gt;&lt;wsp:rsid wsp:val=&quot;00496929&quot;/&gt;&lt;wsp:rsid wsp:val=&quot;00496A41&quot;/&gt;&lt;wsp:rsid wsp:val=&quot;004A0129&quot;/&gt;&lt;wsp:rsid wsp:val=&quot;004A10A6&quot;/&gt;&lt;wsp:rsid wsp:val=&quot;004A170E&quot;/&gt;&lt;wsp:rsid wsp:val=&quot;004A1808&quot;/&gt;&lt;wsp:rsid wsp:val=&quot;004A1E15&quot;/&gt;&lt;wsp:rsid wsp:val=&quot;004A2667&quot;/&gt;&lt;wsp:rsid wsp:val=&quot;004A273E&quot;/&gt;&lt;wsp:rsid wsp:val=&quot;004A31AC&quot;/&gt;&lt;wsp:rsid wsp:val=&quot;004A375A&quot;/&gt;&lt;wsp:rsid wsp:val=&quot;004A4733&quot;/&gt;&lt;wsp:rsid wsp:val=&quot;004A47D6&quot;/&gt;&lt;wsp:rsid wsp:val=&quot;004A493A&quot;/&gt;&lt;wsp:rsid wsp:val=&quot;004A4992&quot;/&gt;&lt;wsp:rsid wsp:val=&quot;004A4B22&quot;/&gt;&lt;wsp:rsid wsp:val=&quot;004A4D3F&quot;/&gt;&lt;wsp:rsid wsp:val=&quot;004A4DAF&quot;/&gt;&lt;wsp:rsid wsp:val=&quot;004A4F52&quot;/&gt;&lt;wsp:rsid wsp:val=&quot;004A5F39&quot;/&gt;&lt;wsp:rsid wsp:val=&quot;004A63C3&quot;/&gt;&lt;wsp:rsid wsp:val=&quot;004A6822&quot;/&gt;&lt;wsp:rsid wsp:val=&quot;004A6DFB&quot;/&gt;&lt;wsp:rsid wsp:val=&quot;004A72B8&quot;/&gt;&lt;wsp:rsid wsp:val=&quot;004A7900&quot;/&gt;&lt;wsp:rsid wsp:val=&quot;004A7ED5&quot;/&gt;&lt;wsp:rsid wsp:val=&quot;004B03B3&quot;/&gt;&lt;wsp:rsid wsp:val=&quot;004B0D19&quot;/&gt;&lt;wsp:rsid wsp:val=&quot;004B12C9&quot;/&gt;&lt;wsp:rsid wsp:val=&quot;004B1312&quot;/&gt;&lt;wsp:rsid wsp:val=&quot;004B14E9&quot;/&gt;&lt;wsp:rsid wsp:val=&quot;004B1621&quot;/&gt;&lt;wsp:rsid wsp:val=&quot;004B16A8&quot;/&gt;&lt;wsp:rsid wsp:val=&quot;004B1B8D&quot;/&gt;&lt;wsp:rsid wsp:val=&quot;004B2407&quot;/&gt;&lt;wsp:rsid wsp:val=&quot;004B242B&quot;/&gt;&lt;wsp:rsid wsp:val=&quot;004B25DA&quot;/&gt;&lt;wsp:rsid wsp:val=&quot;004B291B&quot;/&gt;&lt;wsp:rsid wsp:val=&quot;004B2EAA&quot;/&gt;&lt;wsp:rsid wsp:val=&quot;004B30AD&quot;/&gt;&lt;wsp:rsid wsp:val=&quot;004B31E4&quot;/&gt;&lt;wsp:rsid wsp:val=&quot;004B3A77&quot;/&gt;&lt;wsp:rsid wsp:val=&quot;004B4801&quot;/&gt;&lt;wsp:rsid wsp:val=&quot;004B4D06&quot;/&gt;&lt;wsp:rsid wsp:val=&quot;004B504A&quot;/&gt;&lt;wsp:rsid wsp:val=&quot;004B546A&quot;/&gt;&lt;wsp:rsid wsp:val=&quot;004B5D83&quot;/&gt;&lt;wsp:rsid wsp:val=&quot;004B5F98&quot;/&gt;&lt;wsp:rsid wsp:val=&quot;004B6328&quot;/&gt;&lt;wsp:rsid wsp:val=&quot;004B65C3&quot;/&gt;&lt;wsp:rsid wsp:val=&quot;004B660D&quot;/&gt;&lt;wsp:rsid wsp:val=&quot;004B664E&quot;/&gt;&lt;wsp:rsid wsp:val=&quot;004B69B7&quot;/&gt;&lt;wsp:rsid wsp:val=&quot;004B6FF4&quot;/&gt;&lt;wsp:rsid wsp:val=&quot;004B7C9B&quot;/&gt;&lt;wsp:rsid wsp:val=&quot;004B7D13&quot;/&gt;&lt;wsp:rsid wsp:val=&quot;004C0192&quot;/&gt;&lt;wsp:rsid wsp:val=&quot;004C02EE&quot;/&gt;&lt;wsp:rsid wsp:val=&quot;004C0590&quot;/&gt;&lt;wsp:rsid wsp:val=&quot;004C06E5&quot;/&gt;&lt;wsp:rsid wsp:val=&quot;004C0928&quot;/&gt;&lt;wsp:rsid wsp:val=&quot;004C09D2&quot;/&gt;&lt;wsp:rsid wsp:val=&quot;004C0C93&quot;/&gt;&lt;wsp:rsid wsp:val=&quot;004C1C18&quot;/&gt;&lt;wsp:rsid wsp:val=&quot;004C2309&quot;/&gt;&lt;wsp:rsid wsp:val=&quot;004C28A7&quot;/&gt;&lt;wsp:rsid wsp:val=&quot;004C2A29&quot;/&gt;&lt;wsp:rsid wsp:val=&quot;004C300F&quot;/&gt;&lt;wsp:rsid wsp:val=&quot;004C36F6&quot;/&gt;&lt;wsp:rsid wsp:val=&quot;004C3F91&quot;/&gt;&lt;wsp:rsid wsp:val=&quot;004C45D9&quot;/&gt;&lt;wsp:rsid wsp:val=&quot;004C4BF7&quot;/&gt;&lt;wsp:rsid wsp:val=&quot;004C5A7B&quot;/&gt;&lt;wsp:rsid wsp:val=&quot;004C64C6&quot;/&gt;&lt;wsp:rsid wsp:val=&quot;004C7196&quot;/&gt;&lt;wsp:rsid wsp:val=&quot;004C7A8A&quot;/&gt;&lt;wsp:rsid wsp:val=&quot;004C7E92&quot;/&gt;&lt;wsp:rsid wsp:val=&quot;004C7EFF&quot;/&gt;&lt;wsp:rsid wsp:val=&quot;004D080A&quot;/&gt;&lt;wsp:rsid wsp:val=&quot;004D0D8B&quot;/&gt;&lt;wsp:rsid wsp:val=&quot;004D137A&quot;/&gt;&lt;wsp:rsid wsp:val=&quot;004D195E&quot;/&gt;&lt;wsp:rsid wsp:val=&quot;004D198A&quot;/&gt;&lt;wsp:rsid wsp:val=&quot;004D1BAD&quot;/&gt;&lt;wsp:rsid wsp:val=&quot;004D2245&quot;/&gt;&lt;wsp:rsid wsp:val=&quot;004D2305&quot;/&gt;&lt;wsp:rsid wsp:val=&quot;004D24C2&quot;/&gt;&lt;wsp:rsid wsp:val=&quot;004D264A&quot;/&gt;&lt;wsp:rsid wsp:val=&quot;004D29C2&quot;/&gt;&lt;wsp:rsid wsp:val=&quot;004D2D9E&quot;/&gt;&lt;wsp:rsid wsp:val=&quot;004D3BCF&quot;/&gt;&lt;wsp:rsid wsp:val=&quot;004D4BEC&quot;/&gt;&lt;wsp:rsid wsp:val=&quot;004D4DF3&quot;/&gt;&lt;wsp:rsid wsp:val=&quot;004D4E4E&quot;/&gt;&lt;wsp:rsid wsp:val=&quot;004D5769&quot;/&gt;&lt;wsp:rsid wsp:val=&quot;004D5AB4&quot;/&gt;&lt;wsp:rsid wsp:val=&quot;004D6164&quot;/&gt;&lt;wsp:rsid wsp:val=&quot;004D6697&quot;/&gt;&lt;wsp:rsid wsp:val=&quot;004D7A6C&quot;/&gt;&lt;wsp:rsid wsp:val=&quot;004E0414&quot;/&gt;&lt;wsp:rsid wsp:val=&quot;004E0A89&quot;/&gt;&lt;wsp:rsid wsp:val=&quot;004E0FB8&quot;/&gt;&lt;wsp:rsid wsp:val=&quot;004E11F0&quot;/&gt;&lt;wsp:rsid wsp:val=&quot;004E122D&quot;/&gt;&lt;wsp:rsid wsp:val=&quot;004E234C&quot;/&gt;&lt;wsp:rsid wsp:val=&quot;004E33BD&quot;/&gt;&lt;wsp:rsid wsp:val=&quot;004E3593&quot;/&gt;&lt;wsp:rsid wsp:val=&quot;004E3D74&quot;/&gt;&lt;wsp:rsid wsp:val=&quot;004E3E02&quot;/&gt;&lt;wsp:rsid wsp:val=&quot;004E3E31&quot;/&gt;&lt;wsp:rsid wsp:val=&quot;004E4DDA&quot;/&gt;&lt;wsp:rsid wsp:val=&quot;004E4E3D&quot;/&gt;&lt;wsp:rsid wsp:val=&quot;004E55BE&quot;/&gt;&lt;wsp:rsid wsp:val=&quot;004E5DA2&quot;/&gt;&lt;wsp:rsid wsp:val=&quot;004E6F23&quot;/&gt;&lt;wsp:rsid wsp:val=&quot;004E6F79&quot;/&gt;&lt;wsp:rsid wsp:val=&quot;004E7EA6&quot;/&gt;&lt;wsp:rsid wsp:val=&quot;004F0268&quot;/&gt;&lt;wsp:rsid wsp:val=&quot;004F07D1&quot;/&gt;&lt;wsp:rsid wsp:val=&quot;004F08F0&quot;/&gt;&lt;wsp:rsid wsp:val=&quot;004F11F8&quot;/&gt;&lt;wsp:rsid wsp:val=&quot;004F1958&quot;/&gt;&lt;wsp:rsid wsp:val=&quot;004F1F2B&quot;/&gt;&lt;wsp:rsid wsp:val=&quot;004F298F&quot;/&gt;&lt;wsp:rsid wsp:val=&quot;004F34EA&quot;/&gt;&lt;wsp:rsid wsp:val=&quot;004F42C4&quot;/&gt;&lt;wsp:rsid wsp:val=&quot;004F4CC0&quot;/&gt;&lt;wsp:rsid wsp:val=&quot;004F4E1F&quot;/&gt;&lt;wsp:rsid wsp:val=&quot;004F5BBC&quot;/&gt;&lt;wsp:rsid wsp:val=&quot;004F6007&quot;/&gt;&lt;wsp:rsid wsp:val=&quot;004F691D&quot;/&gt;&lt;wsp:rsid wsp:val=&quot;004F756D&quot;/&gt;&lt;wsp:rsid wsp:val=&quot;004F7E0C&quot;/&gt;&lt;wsp:rsid wsp:val=&quot;0050049D&quot;/&gt;&lt;wsp:rsid wsp:val=&quot;005012C3&quot;/&gt;&lt;wsp:rsid wsp:val=&quot;00501385&quot;/&gt;&lt;wsp:rsid wsp:val=&quot;005013EB&quot;/&gt;&lt;wsp:rsid wsp:val=&quot;0050143B&quot;/&gt;&lt;wsp:rsid wsp:val=&quot;00501773&quot;/&gt;&lt;wsp:rsid wsp:val=&quot;005019BD&quot;/&gt;&lt;wsp:rsid wsp:val=&quot;00501A22&quot;/&gt;&lt;wsp:rsid wsp:val=&quot;00501E6C&quot;/&gt;&lt;wsp:rsid wsp:val=&quot;00501F1E&quot;/&gt;&lt;wsp:rsid wsp:val=&quot;00501F77&quot;/&gt;&lt;wsp:rsid wsp:val=&quot;005022A1&quot;/&gt;&lt;wsp:rsid wsp:val=&quot;005025E7&quot;/&gt;&lt;wsp:rsid wsp:val=&quot;00503222&quot;/&gt;&lt;wsp:rsid wsp:val=&quot;0050385A&quot;/&gt;&lt;wsp:rsid wsp:val=&quot;00503B0F&quot;/&gt;&lt;wsp:rsid wsp:val=&quot;00503D32&quot;/&gt;&lt;wsp:rsid wsp:val=&quot;00503DBD&quot;/&gt;&lt;wsp:rsid wsp:val=&quot;005047E4&quot;/&gt;&lt;wsp:rsid wsp:val=&quot;0050497C&quot;/&gt;&lt;wsp:rsid wsp:val=&quot;005054AE&quot;/&gt;&lt;wsp:rsid wsp:val=&quot;00505996&quot;/&gt;&lt;wsp:rsid wsp:val=&quot;00505A35&quot;/&gt;&lt;wsp:rsid wsp:val=&quot;00506F4C&quot;/&gt;&lt;wsp:rsid wsp:val=&quot;005070B7&quot;/&gt;&lt;wsp:rsid wsp:val=&quot;00507538&quot;/&gt;&lt;wsp:rsid wsp:val=&quot;00507619&quot;/&gt;&lt;wsp:rsid wsp:val=&quot;00507953&quot;/&gt;&lt;wsp:rsid wsp:val=&quot;005079EB&quot;/&gt;&lt;wsp:rsid wsp:val=&quot;00507C49&quot;/&gt;&lt;wsp:rsid wsp:val=&quot;005102F8&quot;/&gt;&lt;wsp:rsid wsp:val=&quot;00510324&quot;/&gt;&lt;wsp:rsid wsp:val=&quot;00510F5B&quot;/&gt;&lt;wsp:rsid wsp:val=&quot;00511449&quot;/&gt;&lt;wsp:rsid wsp:val=&quot;00511991&quot;/&gt;&lt;wsp:rsid wsp:val=&quot;00511ED0&quot;/&gt;&lt;wsp:rsid wsp:val=&quot;005121C7&quot;/&gt;&lt;wsp:rsid wsp:val=&quot;00512356&quot;/&gt;&lt;wsp:rsid wsp:val=&quot;005126BE&quot;/&gt;&lt;wsp:rsid wsp:val=&quot;00512890&quot;/&gt;&lt;wsp:rsid wsp:val=&quot;00512BA9&quot;/&gt;&lt;wsp:rsid wsp:val=&quot;00512CFA&quot;/&gt;&lt;wsp:rsid wsp:val=&quot;005138DE&quot;/&gt;&lt;wsp:rsid wsp:val=&quot;00513974&quot;/&gt;&lt;wsp:rsid wsp:val=&quot;00513E82&quot;/&gt;&lt;wsp:rsid wsp:val=&quot;00514153&quot;/&gt;&lt;wsp:rsid wsp:val=&quot;0051436D&quot;/&gt;&lt;wsp:rsid wsp:val=&quot;005144A2&quot;/&gt;&lt;wsp:rsid wsp:val=&quot;0051460C&quot;/&gt;&lt;wsp:rsid wsp:val=&quot;0051485C&quot;/&gt;&lt;wsp:rsid wsp:val=&quot;0051488B&quot;/&gt;&lt;wsp:rsid wsp:val=&quot;00514D0A&quot;/&gt;&lt;wsp:rsid wsp:val=&quot;0051594C&quot;/&gt;&lt;wsp:rsid wsp:val=&quot;005159FE&quot;/&gt;&lt;wsp:rsid wsp:val=&quot;0051607D&quot;/&gt;&lt;wsp:rsid wsp:val=&quot;005175AE&quot;/&gt;&lt;wsp:rsid wsp:val=&quot;00517CA3&quot;/&gt;&lt;wsp:rsid wsp:val=&quot;00517CDA&quot;/&gt;&lt;wsp:rsid wsp:val=&quot;0052042B&quot;/&gt;&lt;wsp:rsid wsp:val=&quot;005213A5&quot;/&gt;&lt;wsp:rsid wsp:val=&quot;0052141B&quot;/&gt;&lt;wsp:rsid wsp:val=&quot;00521FFE&quot;/&gt;&lt;wsp:rsid wsp:val=&quot;00522C84&quot;/&gt;&lt;wsp:rsid wsp:val=&quot;00523075&quot;/&gt;&lt;wsp:rsid wsp:val=&quot;005230ED&quot;/&gt;&lt;wsp:rsid wsp:val=&quot;0052382A&quot;/&gt;&lt;wsp:rsid wsp:val=&quot;00523B93&quot;/&gt;&lt;wsp:rsid wsp:val=&quot;005248AA&quot;/&gt;&lt;wsp:rsid wsp:val=&quot;00525102&quot;/&gt;&lt;wsp:rsid wsp:val=&quot;005258F2&quot;/&gt;&lt;wsp:rsid wsp:val=&quot;00525D45&quot;/&gt;&lt;wsp:rsid wsp:val=&quot;00526771&quot;/&gt;&lt;wsp:rsid wsp:val=&quot;00527577&quot;/&gt;&lt;wsp:rsid wsp:val=&quot;00530143&quot;/&gt;&lt;wsp:rsid wsp:val=&quot;00530955&quot;/&gt;&lt;wsp:rsid wsp:val=&quot;0053120D&quot;/&gt;&lt;wsp:rsid wsp:val=&quot;0053241C&quot;/&gt;&lt;wsp:rsid wsp:val=&quot;005325E5&quot;/&gt;&lt;wsp:rsid wsp:val=&quot;00532B2E&quot;/&gt;&lt;wsp:rsid wsp:val=&quot;0053316B&quot;/&gt;&lt;wsp:rsid wsp:val=&quot;005332DB&quot;/&gt;&lt;wsp:rsid wsp:val=&quot;00533533&quot;/&gt;&lt;wsp:rsid wsp:val=&quot;00534147&quot;/&gt;&lt;wsp:rsid wsp:val=&quot;0053458E&quot;/&gt;&lt;wsp:rsid wsp:val=&quot;005346DD&quot;/&gt;&lt;wsp:rsid wsp:val=&quot;00534EE9&quot;/&gt;&lt;wsp:rsid wsp:val=&quot;0053536D&quot;/&gt;&lt;wsp:rsid wsp:val=&quot;00535FE3&quot;/&gt;&lt;wsp:rsid wsp:val=&quot;005362B7&quot;/&gt;&lt;wsp:rsid wsp:val=&quot;0053640D&quot;/&gt;&lt;wsp:rsid wsp:val=&quot;005369B6&quot;/&gt;&lt;wsp:rsid wsp:val=&quot;00536ADB&quot;/&gt;&lt;wsp:rsid wsp:val=&quot;0053719E&quot;/&gt;&lt;wsp:rsid wsp:val=&quot;00542699&quot;/&gt;&lt;wsp:rsid wsp:val=&quot;00542A0F&quot;/&gt;&lt;wsp:rsid wsp:val=&quot;00542F2E&quot;/&gt;&lt;wsp:rsid wsp:val=&quot;005430E6&quot;/&gt;&lt;wsp:rsid wsp:val=&quot;00543519&quot;/&gt;&lt;wsp:rsid wsp:val=&quot;0054383A&quot;/&gt;&lt;wsp:rsid wsp:val=&quot;00543B33&quot;/&gt;&lt;wsp:rsid wsp:val=&quot;00543C12&quot;/&gt;&lt;wsp:rsid wsp:val=&quot;00543E04&quot;/&gt;&lt;wsp:rsid wsp:val=&quot;0054414B&quot;/&gt;&lt;wsp:rsid wsp:val=&quot;00544375&quot;/&gt;&lt;wsp:rsid wsp:val=&quot;005444D4&quot;/&gt;&lt;wsp:rsid wsp:val=&quot;00544AB6&quot;/&gt;&lt;wsp:rsid wsp:val=&quot;00545313&quot;/&gt;&lt;wsp:rsid wsp:val=&quot;00545347&quot;/&gt;&lt;wsp:rsid wsp:val=&quot;0054654F&quot;/&gt;&lt;wsp:rsid wsp:val=&quot;005466B5&quot;/&gt;&lt;wsp:rsid wsp:val=&quot;0054679B&quot;/&gt;&lt;wsp:rsid wsp:val=&quot;00546ACC&quot;/&gt;&lt;wsp:rsid wsp:val=&quot;00546D57&quot;/&gt;&lt;wsp:rsid wsp:val=&quot;00547144&quot;/&gt;&lt;wsp:rsid wsp:val=&quot;00547653&quot;/&gt;&lt;wsp:rsid wsp:val=&quot;0055012B&quot;/&gt;&lt;wsp:rsid wsp:val=&quot;00550579&quot;/&gt;&lt;wsp:rsid wsp:val=&quot;00551536&quot;/&gt;&lt;wsp:rsid wsp:val=&quot;00551AED&quot;/&gt;&lt;wsp:rsid wsp:val=&quot;00551E15&quot;/&gt;&lt;wsp:rsid wsp:val=&quot;00553872&quot;/&gt;&lt;wsp:rsid wsp:val=&quot;00553B42&quot;/&gt;&lt;wsp:rsid wsp:val=&quot;0055447D&quot;/&gt;&lt;wsp:rsid wsp:val=&quot;005552DA&quot;/&gt;&lt;wsp:rsid wsp:val=&quot;005553BB&quot;/&gt;&lt;wsp:rsid wsp:val=&quot;0055583B&quot;/&gt;&lt;wsp:rsid wsp:val=&quot;00555AC5&quot;/&gt;&lt;wsp:rsid wsp:val=&quot;00555E9F&quot;/&gt;&lt;wsp:rsid wsp:val=&quot;0055626D&quot;/&gt;&lt;wsp:rsid wsp:val=&quot;00556451&quot;/&gt;&lt;wsp:rsid wsp:val=&quot;005569AD&quot;/&gt;&lt;wsp:rsid wsp:val=&quot;00556EB7&quot;/&gt;&lt;wsp:rsid wsp:val=&quot;0055717B&quot;/&gt;&lt;wsp:rsid wsp:val=&quot;0055753B&quot;/&gt;&lt;wsp:rsid wsp:val=&quot;00557A52&quot;/&gt;&lt;wsp:rsid wsp:val=&quot;005600E4&quot;/&gt;&lt;wsp:rsid wsp:val=&quot;00560328&quot;/&gt;&lt;wsp:rsid wsp:val=&quot;0056047D&quot;/&gt;&lt;wsp:rsid wsp:val=&quot;00560D99&quot;/&gt;&lt;wsp:rsid wsp:val=&quot;00560F63&quot;/&gt;&lt;wsp:rsid wsp:val=&quot;00561026&quot;/&gt;&lt;wsp:rsid wsp:val=&quot;0056253B&quot;/&gt;&lt;wsp:rsid wsp:val=&quot;005626D5&quot;/&gt;&lt;wsp:rsid wsp:val=&quot;0056295E&quot;/&gt;&lt;wsp:rsid wsp:val=&quot;00562DB5&quot;/&gt;&lt;wsp:rsid wsp:val=&quot;00563384&quot;/&gt;&lt;wsp:rsid wsp:val=&quot;005638FD&quot;/&gt;&lt;wsp:rsid wsp:val=&quot;005639B0&quot;/&gt;&lt;wsp:rsid wsp:val=&quot;00563B61&quot;/&gt;&lt;wsp:rsid wsp:val=&quot;00563CEC&quot;/&gt;&lt;wsp:rsid wsp:val=&quot;005643DD&quot;/&gt;&lt;wsp:rsid wsp:val=&quot;005652B6&quot;/&gt;&lt;wsp:rsid wsp:val=&quot;00565472&quot;/&gt;&lt;wsp:rsid wsp:val=&quot;0056566C&quot;/&gt;&lt;wsp:rsid wsp:val=&quot;00565A3E&quot;/&gt;&lt;wsp:rsid wsp:val=&quot;00565CD4&quot;/&gt;&lt;wsp:rsid wsp:val=&quot;005665A5&quot;/&gt;&lt;wsp:rsid wsp:val=&quot;005679D2&quot;/&gt;&lt;wsp:rsid wsp:val=&quot;00567B0B&quot;/&gt;&lt;wsp:rsid wsp:val=&quot;00570CA1&quot;/&gt;&lt;wsp:rsid wsp:val=&quot;00570EC6&quot;/&gt;&lt;wsp:rsid wsp:val=&quot;00571302&quot;/&gt;&lt;wsp:rsid wsp:val=&quot;005715BE&quot;/&gt;&lt;wsp:rsid wsp:val=&quot;00572094&quot;/&gt;&lt;wsp:rsid wsp:val=&quot;005729A5&quot;/&gt;&lt;wsp:rsid wsp:val=&quot;00573AF6&quot;/&gt;&lt;wsp:rsid wsp:val=&quot;00573DB2&quot;/&gt;&lt;wsp:rsid wsp:val=&quot;00573E5C&quot;/&gt;&lt;wsp:rsid wsp:val=&quot;005741D7&quot;/&gt;&lt;wsp:rsid wsp:val=&quot;00574479&quot;/&gt;&lt;wsp:rsid wsp:val=&quot;005746DE&quot;/&gt;&lt;wsp:rsid wsp:val=&quot;00574711&quot;/&gt;&lt;wsp:rsid wsp:val=&quot;00574B90&quot;/&gt;&lt;wsp:rsid wsp:val=&quot;0057574A&quot;/&gt;&lt;wsp:rsid wsp:val=&quot;005757C1&quot;/&gt;&lt;wsp:rsid wsp:val=&quot;00575917&quot;/&gt;&lt;wsp:rsid wsp:val=&quot;005759B7&quot;/&gt;&lt;wsp:rsid wsp:val=&quot;00576357&quot;/&gt;&lt;wsp:rsid wsp:val=&quot;00576483&quot;/&gt;&lt;wsp:rsid wsp:val=&quot;00576599&quot;/&gt;&lt;wsp:rsid wsp:val=&quot;00576F5A&quot;/&gt;&lt;wsp:rsid wsp:val=&quot;0057709C&quot;/&gt;&lt;wsp:rsid wsp:val=&quot;00577299&quot;/&gt;&lt;wsp:rsid wsp:val=&quot;00577A48&quot;/&gt;&lt;wsp:rsid wsp:val=&quot;00577C76&quot;/&gt;&lt;wsp:rsid wsp:val=&quot;0058055E&quot;/&gt;&lt;wsp:rsid wsp:val=&quot;00580F3D&quot;/&gt;&lt;wsp:rsid wsp:val=&quot;005811F6&quot;/&gt;&lt;wsp:rsid wsp:val=&quot;005814D9&quot;/&gt;&lt;wsp:rsid wsp:val=&quot;005816C5&quot;/&gt;&lt;wsp:rsid wsp:val=&quot;00581C8C&quot;/&gt;&lt;wsp:rsid wsp:val=&quot;00582077&quot;/&gt;&lt;wsp:rsid wsp:val=&quot;00582080&quot;/&gt;&lt;wsp:rsid wsp:val=&quot;00582C50&quot;/&gt;&lt;wsp:rsid wsp:val=&quot;005842A1&quot;/&gt;&lt;wsp:rsid wsp:val=&quot;00584727&quot;/&gt;&lt;wsp:rsid wsp:val=&quot;00585BE9&quot;/&gt;&lt;wsp:rsid wsp:val=&quot;005867FC&quot;/&gt;&lt;wsp:rsid wsp:val=&quot;00586809&quot;/&gt;&lt;wsp:rsid wsp:val=&quot;00586BF1&quot;/&gt;&lt;wsp:rsid wsp:val=&quot;00587821&quot;/&gt;&lt;wsp:rsid wsp:val=&quot;0059039C&quot;/&gt;&lt;wsp:rsid wsp:val=&quot;00590B20&quot;/&gt;&lt;wsp:rsid wsp:val=&quot;00590EAA&quot;/&gt;&lt;wsp:rsid wsp:val=&quot;00591CE6&quot;/&gt;&lt;wsp:rsid wsp:val=&quot;0059256C&quot;/&gt;&lt;wsp:rsid wsp:val=&quot;00592722&quot;/&gt;&lt;wsp:rsid wsp:val=&quot;0059339E&quot;/&gt;&lt;wsp:rsid wsp:val=&quot;00593910&quot;/&gt;&lt;wsp:rsid wsp:val=&quot;005939EE&quot;/&gt;&lt;wsp:rsid wsp:val=&quot;00593C26&quot;/&gt;&lt;wsp:rsid wsp:val=&quot;00594136&quot;/&gt;&lt;wsp:rsid wsp:val=&quot;00594C3C&quot;/&gt;&lt;wsp:rsid wsp:val=&quot;00594CC7&quot;/&gt;&lt;wsp:rsid wsp:val=&quot;00594DCC&quot;/&gt;&lt;wsp:rsid wsp:val=&quot;0059516A&quot;/&gt;&lt;wsp:rsid wsp:val=&quot;005951D3&quot;/&gt;&lt;wsp:rsid wsp:val=&quot;00595282&quot;/&gt;&lt;wsp:rsid wsp:val=&quot;00595306&quot;/&gt;&lt;wsp:rsid wsp:val=&quot;00595970&quot;/&gt;&lt;wsp:rsid wsp:val=&quot;005959E4&quot;/&gt;&lt;wsp:rsid wsp:val=&quot;00595A54&quot;/&gt;&lt;wsp:rsid wsp:val=&quot;00595F6E&quot;/&gt;&lt;wsp:rsid wsp:val=&quot;00596285&quot;/&gt;&lt;wsp:rsid wsp:val=&quot;005967EC&quot;/&gt;&lt;wsp:rsid wsp:val=&quot;00596B0D&quot;/&gt;&lt;wsp:rsid wsp:val=&quot;00596EDE&quot;/&gt;&lt;wsp:rsid wsp:val=&quot;0059709D&quot;/&gt;&lt;wsp:rsid wsp:val=&quot;005972D1&quot;/&gt;&lt;wsp:rsid wsp:val=&quot;0059752F&quot;/&gt;&lt;wsp:rsid wsp:val=&quot;005A0648&quot;/&gt;&lt;wsp:rsid wsp:val=&quot;005A09AB&quot;/&gt;&lt;wsp:rsid wsp:val=&quot;005A1228&quot;/&gt;&lt;wsp:rsid wsp:val=&quot;005A1376&quot;/&gt;&lt;wsp:rsid wsp:val=&quot;005A1484&quot;/&gt;&lt;wsp:rsid wsp:val=&quot;005A16CB&quot;/&gt;&lt;wsp:rsid wsp:val=&quot;005A18DD&quot;/&gt;&lt;wsp:rsid wsp:val=&quot;005A1B47&quot;/&gt;&lt;wsp:rsid wsp:val=&quot;005A1DD5&quot;/&gt;&lt;wsp:rsid wsp:val=&quot;005A2101&quot;/&gt;&lt;wsp:rsid wsp:val=&quot;005A33AD&quot;/&gt;&lt;wsp:rsid wsp:val=&quot;005A36A2&quot;/&gt;&lt;wsp:rsid wsp:val=&quot;005A3B47&quot;/&gt;&lt;wsp:rsid wsp:val=&quot;005A3BE1&quot;/&gt;&lt;wsp:rsid wsp:val=&quot;005A3D9F&quot;/&gt;&lt;wsp:rsid wsp:val=&quot;005A4081&quot;/&gt;&lt;wsp:rsid wsp:val=&quot;005A43B8&quot;/&gt;&lt;wsp:rsid wsp:val=&quot;005A4C2D&quot;/&gt;&lt;wsp:rsid wsp:val=&quot;005A57F4&quot;/&gt;&lt;wsp:rsid wsp:val=&quot;005A6290&quot;/&gt;&lt;wsp:rsid wsp:val=&quot;005A65FA&quot;/&gt;&lt;wsp:rsid wsp:val=&quot;005A6673&quot;/&gt;&lt;wsp:rsid wsp:val=&quot;005A6AAD&quot;/&gt;&lt;wsp:rsid wsp:val=&quot;005A6C23&quot;/&gt;&lt;wsp:rsid wsp:val=&quot;005A7018&quot;/&gt;&lt;wsp:rsid wsp:val=&quot;005A775C&quot;/&gt;&lt;wsp:rsid wsp:val=&quot;005A78C6&quot;/&gt;&lt;wsp:rsid wsp:val=&quot;005A7A58&quot;/&gt;&lt;wsp:rsid wsp:val=&quot;005B041A&quot;/&gt;&lt;wsp:rsid wsp:val=&quot;005B0508&quot;/&gt;&lt;wsp:rsid wsp:val=&quot;005B08F1&quot;/&gt;&lt;wsp:rsid wsp:val=&quot;005B0968&quot;/&gt;&lt;wsp:rsid wsp:val=&quot;005B10DF&quot;/&gt;&lt;wsp:rsid wsp:val=&quot;005B2126&quot;/&gt;&lt;wsp:rsid wsp:val=&quot;005B26ED&quot;/&gt;&lt;wsp:rsid wsp:val=&quot;005B3368&quot;/&gt;&lt;wsp:rsid wsp:val=&quot;005B35EC&quot;/&gt;&lt;wsp:rsid wsp:val=&quot;005B3696&quot;/&gt;&lt;wsp:rsid wsp:val=&quot;005B3A83&quot;/&gt;&lt;wsp:rsid wsp:val=&quot;005B3BD6&quot;/&gt;&lt;wsp:rsid wsp:val=&quot;005B44AC&quot;/&gt;&lt;wsp:rsid wsp:val=&quot;005B45E6&quot;/&gt;&lt;wsp:rsid wsp:val=&quot;005B5BF7&quot;/&gt;&lt;wsp:rsid wsp:val=&quot;005B5E52&quot;/&gt;&lt;wsp:rsid wsp:val=&quot;005B5F02&quot;/&gt;&lt;wsp:rsid wsp:val=&quot;005B6845&quot;/&gt;&lt;wsp:rsid wsp:val=&quot;005B6AF2&quot;/&gt;&lt;wsp:rsid wsp:val=&quot;005B737A&quot;/&gt;&lt;wsp:rsid wsp:val=&quot;005B739A&quot;/&gt;&lt;wsp:rsid wsp:val=&quot;005B7BB5&quot;/&gt;&lt;wsp:rsid wsp:val=&quot;005C00DA&quot;/&gt;&lt;wsp:rsid wsp:val=&quot;005C02E0&quot;/&gt;&lt;wsp:rsid wsp:val=&quot;005C0C34&quot;/&gt;&lt;wsp:rsid wsp:val=&quot;005C0F68&quot;/&gt;&lt;wsp:rsid wsp:val=&quot;005C0FEF&quot;/&gt;&lt;wsp:rsid wsp:val=&quot;005C10B4&quot;/&gt;&lt;wsp:rsid wsp:val=&quot;005C1772&quot;/&gt;&lt;wsp:rsid wsp:val=&quot;005C1FC2&quot;/&gt;&lt;wsp:rsid wsp:val=&quot;005C2472&quot;/&gt;&lt;wsp:rsid wsp:val=&quot;005C331E&quot;/&gt;&lt;wsp:rsid wsp:val=&quot;005C3594&quot;/&gt;&lt;wsp:rsid wsp:val=&quot;005C3869&quot;/&gt;&lt;wsp:rsid wsp:val=&quot;005C398F&quot;/&gt;&lt;wsp:rsid wsp:val=&quot;005C3B1E&quot;/&gt;&lt;wsp:rsid wsp:val=&quot;005C4967&quot;/&gt;&lt;wsp:rsid wsp:val=&quot;005C4971&quot;/&gt;&lt;wsp:rsid wsp:val=&quot;005C5374&quot;/&gt;&lt;wsp:rsid wsp:val=&quot;005C5C2D&quot;/&gt;&lt;wsp:rsid wsp:val=&quot;005C5EFF&quot;/&gt;&lt;wsp:rsid wsp:val=&quot;005C6384&quot;/&gt;&lt;wsp:rsid wsp:val=&quot;005C638A&quot;/&gt;&lt;wsp:rsid wsp:val=&quot;005C6420&quot;/&gt;&lt;wsp:rsid wsp:val=&quot;005C66B8&quot;/&gt;&lt;wsp:rsid wsp:val=&quot;005C6982&quot;/&gt;&lt;wsp:rsid wsp:val=&quot;005C6AD6&quot;/&gt;&lt;wsp:rsid wsp:val=&quot;005C7C2D&quot;/&gt;&lt;wsp:rsid wsp:val=&quot;005C7CDF&quot;/&gt;&lt;wsp:rsid wsp:val=&quot;005C7DEA&quot;/&gt;&lt;wsp:rsid wsp:val=&quot;005C7F87&quot;/&gt;&lt;wsp:rsid wsp:val=&quot;005D033E&quot;/&gt;&lt;wsp:rsid wsp:val=&quot;005D0F33&quot;/&gt;&lt;wsp:rsid wsp:val=&quot;005D13E6&quot;/&gt;&lt;wsp:rsid wsp:val=&quot;005D13FD&quot;/&gt;&lt;wsp:rsid wsp:val=&quot;005D21C5&quot;/&gt;&lt;wsp:rsid wsp:val=&quot;005D2255&quot;/&gt;&lt;wsp:rsid wsp:val=&quot;005D241D&quot;/&gt;&lt;wsp:rsid wsp:val=&quot;005D324D&quot;/&gt;&lt;wsp:rsid wsp:val=&quot;005D32ED&quot;/&gt;&lt;wsp:rsid wsp:val=&quot;005D35F9&quot;/&gt;&lt;wsp:rsid wsp:val=&quot;005D3AA8&quot;/&gt;&lt;wsp:rsid wsp:val=&quot;005D3C3E&quot;/&gt;&lt;wsp:rsid wsp:val=&quot;005D421F&quot;/&gt;&lt;wsp:rsid wsp:val=&quot;005D4322&quot;/&gt;&lt;wsp:rsid wsp:val=&quot;005D433E&quot;/&gt;&lt;wsp:rsid wsp:val=&quot;005D4D3A&quot;/&gt;&lt;wsp:rsid wsp:val=&quot;005D4E4E&quot;/&gt;&lt;wsp:rsid wsp:val=&quot;005D5022&quot;/&gt;&lt;wsp:rsid wsp:val=&quot;005D527D&quot;/&gt;&lt;wsp:rsid wsp:val=&quot;005D55B8&quot;/&gt;&lt;wsp:rsid wsp:val=&quot;005D7D22&quot;/&gt;&lt;wsp:rsid wsp:val=&quot;005E0A57&quot;/&gt;&lt;wsp:rsid wsp:val=&quot;005E0CBE&quot;/&gt;&lt;wsp:rsid wsp:val=&quot;005E1A86&quot;/&gt;&lt;wsp:rsid wsp:val=&quot;005E1B07&quot;/&gt;&lt;wsp:rsid wsp:val=&quot;005E239C&quot;/&gt;&lt;wsp:rsid wsp:val=&quot;005E259E&quot;/&gt;&lt;wsp:rsid wsp:val=&quot;005E282D&quot;/&gt;&lt;wsp:rsid wsp:val=&quot;005E2C61&quot;/&gt;&lt;wsp:rsid wsp:val=&quot;005E2CE9&quot;/&gt;&lt;wsp:rsid wsp:val=&quot;005E36E3&quot;/&gt;&lt;wsp:rsid wsp:val=&quot;005E3B40&quot;/&gt;&lt;wsp:rsid wsp:val=&quot;005E4360&quot;/&gt;&lt;wsp:rsid wsp:val=&quot;005E4938&quot;/&gt;&lt;wsp:rsid wsp:val=&quot;005E4C06&quot;/&gt;&lt;wsp:rsid wsp:val=&quot;005E5241&quot;/&gt;&lt;wsp:rsid wsp:val=&quot;005E535A&quot;/&gt;&lt;wsp:rsid wsp:val=&quot;005E5C65&quot;/&gt;&lt;wsp:rsid wsp:val=&quot;005E5E7E&quot;/&gt;&lt;wsp:rsid wsp:val=&quot;005E65F0&quot;/&gt;&lt;wsp:rsid wsp:val=&quot;005E67DF&quot;/&gt;&lt;wsp:rsid wsp:val=&quot;005E6882&quot;/&gt;&lt;wsp:rsid wsp:val=&quot;005E6B77&quot;/&gt;&lt;wsp:rsid wsp:val=&quot;005E70EA&quot;/&gt;&lt;wsp:rsid wsp:val=&quot;005E7B7C&quot;/&gt;&lt;wsp:rsid wsp:val=&quot;005F0874&quot;/&gt;&lt;wsp:rsid wsp:val=&quot;005F1A4C&quot;/&gt;&lt;wsp:rsid wsp:val=&quot;005F1AD4&quot;/&gt;&lt;wsp:rsid wsp:val=&quot;005F1DE0&quot;/&gt;&lt;wsp:rsid wsp:val=&quot;005F20DD&quot;/&gt;&lt;wsp:rsid wsp:val=&quot;005F2195&quot;/&gt;&lt;wsp:rsid wsp:val=&quot;005F2295&quot;/&gt;&lt;wsp:rsid wsp:val=&quot;005F2900&quot;/&gt;&lt;wsp:rsid wsp:val=&quot;005F2AD4&quot;/&gt;&lt;wsp:rsid wsp:val=&quot;005F3804&quot;/&gt;&lt;wsp:rsid wsp:val=&quot;005F403E&quot;/&gt;&lt;wsp:rsid wsp:val=&quot;005F4650&quot;/&gt;&lt;wsp:rsid wsp:val=&quot;005F565A&quot;/&gt;&lt;wsp:rsid wsp:val=&quot;005F5C6F&quot;/&gt;&lt;wsp:rsid wsp:val=&quot;005F5F3B&quot;/&gt;&lt;wsp:rsid wsp:val=&quot;005F67C5&quot;/&gt;&lt;wsp:rsid wsp:val=&quot;005F6A1D&quot;/&gt;&lt;wsp:rsid wsp:val=&quot;005F70A4&quot;/&gt;&lt;wsp:rsid wsp:val=&quot;00600482&quot;/&gt;&lt;wsp:rsid wsp:val=&quot;00600507&quot;/&gt;&lt;wsp:rsid wsp:val=&quot;0060140F&quot;/&gt;&lt;wsp:rsid wsp:val=&quot;006017B8&quot;/&gt;&lt;wsp:rsid wsp:val=&quot;006018B8&quot;/&gt;&lt;wsp:rsid wsp:val=&quot;00602546&quot;/&gt;&lt;wsp:rsid wsp:val=&quot;00602757&quot;/&gt;&lt;wsp:rsid wsp:val=&quot;00602960&quot;/&gt;&lt;wsp:rsid wsp:val=&quot;00602BB0&quot;/&gt;&lt;wsp:rsid wsp:val=&quot;00603091&quot;/&gt;&lt;wsp:rsid wsp:val=&quot;00603195&quot;/&gt;&lt;wsp:rsid wsp:val=&quot;00603232&quot;/&gt;&lt;wsp:rsid wsp:val=&quot;0060364E&quot;/&gt;&lt;wsp:rsid wsp:val=&quot;006037AC&quot;/&gt;&lt;wsp:rsid wsp:val=&quot;006038C2&quot;/&gt;&lt;wsp:rsid wsp:val=&quot;006041D0&quot;/&gt;&lt;wsp:rsid wsp:val=&quot;00604CB2&quot;/&gt;&lt;wsp:rsid wsp:val=&quot;00604E63&quot;/&gt;&lt;wsp:rsid wsp:val=&quot;00605403&quot;/&gt;&lt;wsp:rsid wsp:val=&quot;006055CC&quot;/&gt;&lt;wsp:rsid wsp:val=&quot;00605785&quot;/&gt;&lt;wsp:rsid wsp:val=&quot;006057DA&quot;/&gt;&lt;wsp:rsid wsp:val=&quot;006058D8&quot;/&gt;&lt;wsp:rsid wsp:val=&quot;00605D34&quot;/&gt;&lt;wsp:rsid wsp:val=&quot;00606512&quot;/&gt;&lt;wsp:rsid wsp:val=&quot;00606986&quot;/&gt;&lt;wsp:rsid wsp:val=&quot;00607A2C&quot;/&gt;&lt;wsp:rsid wsp:val=&quot;00610777&quot;/&gt;&lt;wsp:rsid wsp:val=&quot;00610889&quot;/&gt;&lt;wsp:rsid wsp:val=&quot;006109D2&quot;/&gt;&lt;wsp:rsid wsp:val=&quot;00610CA4&quot;/&gt;&lt;wsp:rsid wsp:val=&quot;00611552&quot;/&gt;&lt;wsp:rsid wsp:val=&quot;00611643&quot;/&gt;&lt;wsp:rsid wsp:val=&quot;00611651&quot;/&gt;&lt;wsp:rsid wsp:val=&quot;0061280B&quot;/&gt;&lt;wsp:rsid wsp:val=&quot;0061294A&quot;/&gt;&lt;wsp:rsid wsp:val=&quot;00612A45&quot;/&gt;&lt;wsp:rsid wsp:val=&quot;0061322C&quot;/&gt;&lt;wsp:rsid wsp:val=&quot;00613C90&quot;/&gt;&lt;wsp:rsid wsp:val=&quot;00613E68&quot;/&gt;&lt;wsp:rsid wsp:val=&quot;00613FCD&quot;/&gt;&lt;wsp:rsid wsp:val=&quot;006141AA&quot;/&gt;&lt;wsp:rsid wsp:val=&quot;00615C21&quot;/&gt;&lt;wsp:rsid wsp:val=&quot;00616196&quot;/&gt;&lt;wsp:rsid wsp:val=&quot;006163B1&quot;/&gt;&lt;wsp:rsid wsp:val=&quot;00616982&quot;/&gt;&lt;wsp:rsid wsp:val=&quot;00616D4B&quot;/&gt;&lt;wsp:rsid wsp:val=&quot;006176E6&quot;/&gt;&lt;wsp:rsid wsp:val=&quot;00617973&quot;/&gt;&lt;wsp:rsid wsp:val=&quot;006179C5&quot;/&gt;&lt;wsp:rsid wsp:val=&quot;006200A4&quot;/&gt;&lt;wsp:rsid wsp:val=&quot;006207F9&quot;/&gt;&lt;wsp:rsid wsp:val=&quot;00621FCB&quot;/&gt;&lt;wsp:rsid wsp:val=&quot;006222DA&quot;/&gt;&lt;wsp:rsid wsp:val=&quot;00622B50&quot;/&gt;&lt;wsp:rsid wsp:val=&quot;006234BB&quot;/&gt;&lt;wsp:rsid wsp:val=&quot;00624241&quot;/&gt;&lt;wsp:rsid wsp:val=&quot;00624B6F&quot;/&gt;&lt;wsp:rsid wsp:val=&quot;00625494&quot;/&gt;&lt;wsp:rsid wsp:val=&quot;00625878&quot;/&gt;&lt;wsp:rsid wsp:val=&quot;00625C56&quot;/&gt;&lt;wsp:rsid wsp:val=&quot;00625D0B&quot;/&gt;&lt;wsp:rsid wsp:val=&quot;00625F83&quot;/&gt;&lt;wsp:rsid wsp:val=&quot;00626FD5&quot;/&gt;&lt;wsp:rsid wsp:val=&quot;00627032&quot;/&gt;&lt;wsp:rsid wsp:val=&quot;00627393&quot;/&gt;&lt;wsp:rsid wsp:val=&quot;00627D54&quot;/&gt;&lt;wsp:rsid wsp:val=&quot;00630648&quot;/&gt;&lt;wsp:rsid wsp:val=&quot;0063071A&quot;/&gt;&lt;wsp:rsid wsp:val=&quot;00630DD8&quot;/&gt;&lt;wsp:rsid wsp:val=&quot;00630FB2&quot;/&gt;&lt;wsp:rsid wsp:val=&quot;00631CF9&quot;/&gt;&lt;wsp:rsid wsp:val=&quot;00632744&quot;/&gt;&lt;wsp:rsid wsp:val=&quot;00632C51&quot;/&gt;&lt;wsp:rsid wsp:val=&quot;00632E2D&quot;/&gt;&lt;wsp:rsid wsp:val=&quot;0063303D&quot;/&gt;&lt;wsp:rsid wsp:val=&quot;00633F9F&quot;/&gt;&lt;wsp:rsid wsp:val=&quot;00634A06&quot;/&gt;&lt;wsp:rsid wsp:val=&quot;0063507F&quot;/&gt;&lt;wsp:rsid wsp:val=&quot;00635F86&quot;/&gt;&lt;wsp:rsid wsp:val=&quot;00636795&quot;/&gt;&lt;wsp:rsid wsp:val=&quot;00636796&quot;/&gt;&lt;wsp:rsid wsp:val=&quot;006368D2&quot;/&gt;&lt;wsp:rsid wsp:val=&quot;00636AB3&quot;/&gt;&lt;wsp:rsid wsp:val=&quot;00637028&quot;/&gt;&lt;wsp:rsid wsp:val=&quot;0063729F&quot;/&gt;&lt;wsp:rsid wsp:val=&quot;00637D26&quot;/&gt;&lt;wsp:rsid wsp:val=&quot;00637EEB&quot;/&gt;&lt;wsp:rsid wsp:val=&quot;0064019A&quot;/&gt;&lt;wsp:rsid wsp:val=&quot;0064039F&quot;/&gt;&lt;wsp:rsid wsp:val=&quot;00640660&quot;/&gt;&lt;wsp:rsid wsp:val=&quot;006411E2&quot;/&gt;&lt;wsp:rsid wsp:val=&quot;006428FD&quot;/&gt;&lt;wsp:rsid wsp:val=&quot;00642FA7&quot;/&gt;&lt;wsp:rsid wsp:val=&quot;006435DF&quot;/&gt;&lt;wsp:rsid wsp:val=&quot;00643612&quot;/&gt;&lt;wsp:rsid wsp:val=&quot;0064382F&quot;/&gt;&lt;wsp:rsid wsp:val=&quot;00643CCF&quot;/&gt;&lt;wsp:rsid wsp:val=&quot;00643ED5&quot;/&gt;&lt;wsp:rsid wsp:val=&quot;006441DB&quot;/&gt;&lt;wsp:rsid wsp:val=&quot;00644396&quot;/&gt;&lt;wsp:rsid wsp:val=&quot;006444A4&quot;/&gt;&lt;wsp:rsid wsp:val=&quot;006445C9&quot;/&gt;&lt;wsp:rsid wsp:val=&quot;00644687&quot;/&gt;&lt;wsp:rsid wsp:val=&quot;0064504F&quot;/&gt;&lt;wsp:rsid wsp:val=&quot;00645439&quot;/&gt;&lt;wsp:rsid wsp:val=&quot;00645ED1&quot;/&gt;&lt;wsp:rsid wsp:val=&quot;0064629A&quot;/&gt;&lt;wsp:rsid wsp:val=&quot;006469EF&quot;/&gt;&lt;wsp:rsid wsp:val=&quot;00646EC2&quot;/&gt;&lt;wsp:rsid wsp:val=&quot;00647036&quot;/&gt;&lt;wsp:rsid wsp:val=&quot;006471B3&quot;/&gt;&lt;wsp:rsid wsp:val=&quot;006479D1&quot;/&gt;&lt;wsp:rsid wsp:val=&quot;00647A64&quot;/&gt;&lt;wsp:rsid wsp:val=&quot;00647EA8&quot;/&gt;&lt;wsp:rsid wsp:val=&quot;00650612&quot;/&gt;&lt;wsp:rsid wsp:val=&quot;006517E5&quot;/&gt;&lt;wsp:rsid wsp:val=&quot;00651E91&quot;/&gt;&lt;wsp:rsid wsp:val=&quot;00651FD0&quot;/&gt;&lt;wsp:rsid wsp:val=&quot;00652230&quot;/&gt;&lt;wsp:rsid wsp:val=&quot;0065266D&quot;/&gt;&lt;wsp:rsid wsp:val=&quot;00652961&quot;/&gt;&lt;wsp:rsid wsp:val=&quot;00652F27&quot;/&gt;&lt;wsp:rsid wsp:val=&quot;006533FB&quot;/&gt;&lt;wsp:rsid wsp:val=&quot;006536EB&quot;/&gt;&lt;wsp:rsid wsp:val=&quot;0065374D&quot;/&gt;&lt;wsp:rsid wsp:val=&quot;00654995&quot;/&gt;&lt;wsp:rsid wsp:val=&quot;00654CDC&quot;/&gt;&lt;wsp:rsid wsp:val=&quot;0065513B&quot;/&gt;&lt;wsp:rsid wsp:val=&quot;0065516A&quot;/&gt;&lt;wsp:rsid wsp:val=&quot;006555EA&quot;/&gt;&lt;wsp:rsid wsp:val=&quot;00655AE1&quot;/&gt;&lt;wsp:rsid wsp:val=&quot;0065605C&quot;/&gt;&lt;wsp:rsid wsp:val=&quot;0065643B&quot;/&gt;&lt;wsp:rsid wsp:val=&quot;006566C7&quot;/&gt;&lt;wsp:rsid wsp:val=&quot;00656933&quot;/&gt;&lt;wsp:rsid wsp:val=&quot;00656CAE&quot;/&gt;&lt;wsp:rsid wsp:val=&quot;006572E3&quot;/&gt;&lt;wsp:rsid wsp:val=&quot;006574BF&quot;/&gt;&lt;wsp:rsid wsp:val=&quot;006578F5&quot;/&gt;&lt;wsp:rsid wsp:val=&quot;00657C6C&quot;/&gt;&lt;wsp:rsid wsp:val=&quot;006602C0&quot;/&gt;&lt;wsp:rsid wsp:val=&quot;006604C2&quot;/&gt;&lt;wsp:rsid wsp:val=&quot;006608C3&quot;/&gt;&lt;wsp:rsid wsp:val=&quot;006608E0&quot;/&gt;&lt;wsp:rsid wsp:val=&quot;00660D10&quot;/&gt;&lt;wsp:rsid wsp:val=&quot;00660F0E&quot;/&gt;&lt;wsp:rsid wsp:val=&quot;00661082&quot;/&gt;&lt;wsp:rsid wsp:val=&quot;00661605&quot;/&gt;&lt;wsp:rsid wsp:val=&quot;00661FC9&quot;/&gt;&lt;wsp:rsid wsp:val=&quot;006620AE&quot;/&gt;&lt;wsp:rsid wsp:val=&quot;006621A8&quot;/&gt;&lt;wsp:rsid wsp:val=&quot;006622F4&quot;/&gt;&lt;wsp:rsid wsp:val=&quot;00662360&quot;/&gt;&lt;wsp:rsid wsp:val=&quot;006626F6&quot;/&gt;&lt;wsp:rsid wsp:val=&quot;00662799&quot;/&gt;&lt;wsp:rsid wsp:val=&quot;00662B94&quot;/&gt;&lt;wsp:rsid wsp:val=&quot;00662CF4&quot;/&gt;&lt;wsp:rsid wsp:val=&quot;00662D5A&quot;/&gt;&lt;wsp:rsid wsp:val=&quot;00663840&quot;/&gt;&lt;wsp:rsid wsp:val=&quot;00663EE9&quot;/&gt;&lt;wsp:rsid wsp:val=&quot;0066423F&quot;/&gt;&lt;wsp:rsid wsp:val=&quot;00664AAA&quot;/&gt;&lt;wsp:rsid wsp:val=&quot;00664AD9&quot;/&gt;&lt;wsp:rsid wsp:val=&quot;00664F63&quot;/&gt;&lt;wsp:rsid wsp:val=&quot;006650B5&quot;/&gt;&lt;wsp:rsid wsp:val=&quot;00665419&quot;/&gt;&lt;wsp:rsid wsp:val=&quot;006660FE&quot;/&gt;&lt;wsp:rsid wsp:val=&quot;00666471&quot;/&gt;&lt;wsp:rsid wsp:val=&quot;00666A2E&quot;/&gt;&lt;wsp:rsid wsp:val=&quot;006675EB&quot;/&gt;&lt;wsp:rsid wsp:val=&quot;00667CC9&quot;/&gt;&lt;wsp:rsid wsp:val=&quot;00667DD3&quot;/&gt;&lt;wsp:rsid wsp:val=&quot;006707EA&quot;/&gt;&lt;wsp:rsid wsp:val=&quot;006707F3&quot;/&gt;&lt;wsp:rsid wsp:val=&quot;00671168&quot;/&gt;&lt;wsp:rsid wsp:val=&quot;006712D6&quot;/&gt;&lt;wsp:rsid wsp:val=&quot;006715F7&quot;/&gt;&lt;wsp:rsid wsp:val=&quot;0067191F&quot;/&gt;&lt;wsp:rsid wsp:val=&quot;006727D2&quot;/&gt;&lt;wsp:rsid wsp:val=&quot;00673053&quot;/&gt;&lt;wsp:rsid wsp:val=&quot;0067333C&quot;/&gt;&lt;wsp:rsid wsp:val=&quot;00673E80&quot;/&gt;&lt;wsp:rsid wsp:val=&quot;006747C4&quot;/&gt;&lt;wsp:rsid wsp:val=&quot;00674BE7&quot;/&gt;&lt;wsp:rsid wsp:val=&quot;006753BE&quot;/&gt;&lt;wsp:rsid wsp:val=&quot;00675491&quot;/&gt;&lt;wsp:rsid wsp:val=&quot;006755CB&quot;/&gt;&lt;wsp:rsid wsp:val=&quot;0067578C&quot;/&gt;&lt;wsp:rsid wsp:val=&quot;0067580F&quot;/&gt;&lt;wsp:rsid wsp:val=&quot;00676316&quot;/&gt;&lt;wsp:rsid wsp:val=&quot;006763B6&quot;/&gt;&lt;wsp:rsid wsp:val=&quot;00676620&quot;/&gt;&lt;wsp:rsid wsp:val=&quot;00677926&quot;/&gt;&lt;wsp:rsid wsp:val=&quot;00677CE1&quot;/&gt;&lt;wsp:rsid wsp:val=&quot;00680188&quot;/&gt;&lt;wsp:rsid wsp:val=&quot;006802EB&quot;/&gt;&lt;wsp:rsid wsp:val=&quot;00681087&quot;/&gt;&lt;wsp:rsid wsp:val=&quot;0068127A&quot;/&gt;&lt;wsp:rsid wsp:val=&quot;006814EA&quot;/&gt;&lt;wsp:rsid wsp:val=&quot;006817D0&quot;/&gt;&lt;wsp:rsid wsp:val=&quot;00681976&quot;/&gt;&lt;wsp:rsid wsp:val=&quot;00681A11&quot;/&gt;&lt;wsp:rsid wsp:val=&quot;006829B2&quot;/&gt;&lt;wsp:rsid wsp:val=&quot;00683173&quot;/&gt;&lt;wsp:rsid wsp:val=&quot;00683FD8&quot;/&gt;&lt;wsp:rsid wsp:val=&quot;006848AA&quot;/&gt;&lt;wsp:rsid wsp:val=&quot;006853F2&quot;/&gt;&lt;wsp:rsid wsp:val=&quot;006874EF&quot;/&gt;&lt;wsp:rsid wsp:val=&quot;00687E63&quot;/&gt;&lt;wsp:rsid wsp:val=&quot;00690514&quot;/&gt;&lt;wsp:rsid wsp:val=&quot;00690927&quot;/&gt;&lt;wsp:rsid wsp:val=&quot;00692116&quot;/&gt;&lt;wsp:rsid wsp:val=&quot;0069268C&quot;/&gt;&lt;wsp:rsid wsp:val=&quot;006926C0&quot;/&gt;&lt;wsp:rsid wsp:val=&quot;0069313F&quot;/&gt;&lt;wsp:rsid wsp:val=&quot;0069329E&quot;/&gt;&lt;wsp:rsid wsp:val=&quot;00693AE7&quot;/&gt;&lt;wsp:rsid wsp:val=&quot;00693D8F&quot;/&gt;&lt;wsp:rsid wsp:val=&quot;006941F5&quot;/&gt;&lt;wsp:rsid wsp:val=&quot;0069502A&quot;/&gt;&lt;wsp:rsid wsp:val=&quot;006954FB&quot;/&gt;&lt;wsp:rsid wsp:val=&quot;00695A62&quot;/&gt;&lt;wsp:rsid wsp:val=&quot;0069605D&quot;/&gt;&lt;wsp:rsid wsp:val=&quot;006971BF&quot;/&gt;&lt;wsp:rsid wsp:val=&quot;00697521&quot;/&gt;&lt;wsp:rsid wsp:val=&quot;00697593&quot;/&gt;&lt;wsp:rsid wsp:val=&quot;00697DA8&quot;/&gt;&lt;wsp:rsid wsp:val=&quot;00697DD2&quot;/&gt;&lt;wsp:rsid wsp:val=&quot;006A074A&quot;/&gt;&lt;wsp:rsid wsp:val=&quot;006A144B&quot;/&gt;&lt;wsp:rsid wsp:val=&quot;006A15BE&quot;/&gt;&lt;wsp:rsid wsp:val=&quot;006A19C2&quot;/&gt;&lt;wsp:rsid wsp:val=&quot;006A1C26&quot;/&gt;&lt;wsp:rsid wsp:val=&quot;006A1FB8&quot;/&gt;&lt;wsp:rsid wsp:val=&quot;006A210D&quot;/&gt;&lt;wsp:rsid wsp:val=&quot;006A2838&quot;/&gt;&lt;wsp:rsid wsp:val=&quot;006A3737&quot;/&gt;&lt;wsp:rsid wsp:val=&quot;006A4A4F&quot;/&gt;&lt;wsp:rsid wsp:val=&quot;006A54F7&quot;/&gt;&lt;wsp:rsid wsp:val=&quot;006A56E4&quot;/&gt;&lt;wsp:rsid wsp:val=&quot;006A5763&quot;/&gt;&lt;wsp:rsid wsp:val=&quot;006A5B78&quot;/&gt;&lt;wsp:rsid wsp:val=&quot;006A5D2C&quot;/&gt;&lt;wsp:rsid wsp:val=&quot;006A632D&quot;/&gt;&lt;wsp:rsid wsp:val=&quot;006A6528&quot;/&gt;&lt;wsp:rsid wsp:val=&quot;006A6DC6&quot;/&gt;&lt;wsp:rsid wsp:val=&quot;006A74C0&quot;/&gt;&lt;wsp:rsid wsp:val=&quot;006A7D6A&quot;/&gt;&lt;wsp:rsid wsp:val=&quot;006B0000&quot;/&gt;&lt;wsp:rsid wsp:val=&quot;006B0781&quot;/&gt;&lt;wsp:rsid wsp:val=&quot;006B099E&quot;/&gt;&lt;wsp:rsid wsp:val=&quot;006B0D5A&quot;/&gt;&lt;wsp:rsid wsp:val=&quot;006B1D62&quot;/&gt;&lt;wsp:rsid wsp:val=&quot;006B1ED7&quot;/&gt;&lt;wsp:rsid wsp:val=&quot;006B2242&quot;/&gt;&lt;wsp:rsid wsp:val=&quot;006B2610&quot;/&gt;&lt;wsp:rsid wsp:val=&quot;006B345A&quot;/&gt;&lt;wsp:rsid wsp:val=&quot;006B4AF3&quot;/&gt;&lt;wsp:rsid wsp:val=&quot;006B4B6F&quot;/&gt;&lt;wsp:rsid wsp:val=&quot;006B5B80&quot;/&gt;&lt;wsp:rsid wsp:val=&quot;006B667C&quot;/&gt;&lt;wsp:rsid wsp:val=&quot;006B6A05&quot;/&gt;&lt;wsp:rsid wsp:val=&quot;006B6CD1&quot;/&gt;&lt;wsp:rsid wsp:val=&quot;006C0434&quot;/&gt;&lt;wsp:rsid wsp:val=&quot;006C0DE9&quot;/&gt;&lt;wsp:rsid wsp:val=&quot;006C1466&quot;/&gt;&lt;wsp:rsid wsp:val=&quot;006C1962&quot;/&gt;&lt;wsp:rsid wsp:val=&quot;006C2174&quot;/&gt;&lt;wsp:rsid wsp:val=&quot;006C2BDA&quot;/&gt;&lt;wsp:rsid wsp:val=&quot;006C31DA&quot;/&gt;&lt;wsp:rsid wsp:val=&quot;006C3222&quot;/&gt;&lt;wsp:rsid wsp:val=&quot;006C33B2&quot;/&gt;&lt;wsp:rsid wsp:val=&quot;006C35C3&quot;/&gt;&lt;wsp:rsid wsp:val=&quot;006C38FE&quot;/&gt;&lt;wsp:rsid wsp:val=&quot;006C3B28&quot;/&gt;&lt;wsp:rsid wsp:val=&quot;006C3BD0&quot;/&gt;&lt;wsp:rsid wsp:val=&quot;006C3FAC&quot;/&gt;&lt;wsp:rsid wsp:val=&quot;006C4083&quot;/&gt;&lt;wsp:rsid wsp:val=&quot;006C467B&quot;/&gt;&lt;wsp:rsid wsp:val=&quot;006C4993&quot;/&gt;&lt;wsp:rsid wsp:val=&quot;006C4D22&quot;/&gt;&lt;wsp:rsid wsp:val=&quot;006C5851&quot;/&gt;&lt;wsp:rsid wsp:val=&quot;006C5B86&quot;/&gt;&lt;wsp:rsid wsp:val=&quot;006C5D22&quot;/&gt;&lt;wsp:rsid wsp:val=&quot;006C6267&quot;/&gt;&lt;wsp:rsid wsp:val=&quot;006C68A8&quot;/&gt;&lt;wsp:rsid wsp:val=&quot;006C72C1&quot;/&gt;&lt;wsp:rsid wsp:val=&quot;006C74BE&quot;/&gt;&lt;wsp:rsid wsp:val=&quot;006C7E4E&quot;/&gt;&lt;wsp:rsid wsp:val=&quot;006D00AB&quot;/&gt;&lt;wsp:rsid wsp:val=&quot;006D02A3&quot;/&gt;&lt;wsp:rsid wsp:val=&quot;006D03D6&quot;/&gt;&lt;wsp:rsid wsp:val=&quot;006D09D2&quot;/&gt;&lt;wsp:rsid wsp:val=&quot;006D0B54&quot;/&gt;&lt;wsp:rsid wsp:val=&quot;006D13E5&quot;/&gt;&lt;wsp:rsid wsp:val=&quot;006D14EB&quot;/&gt;&lt;wsp:rsid wsp:val=&quot;006D2605&quot;/&gt;&lt;wsp:rsid wsp:val=&quot;006D2878&quot;/&gt;&lt;wsp:rsid wsp:val=&quot;006D289E&quot;/&gt;&lt;wsp:rsid wsp:val=&quot;006D3A1F&quot;/&gt;&lt;wsp:rsid wsp:val=&quot;006D4B08&quot;/&gt;&lt;wsp:rsid wsp:val=&quot;006D4D92&quot;/&gt;&lt;wsp:rsid wsp:val=&quot;006D5223&quot;/&gt;&lt;wsp:rsid wsp:val=&quot;006D54A2&quot;/&gt;&lt;wsp:rsid wsp:val=&quot;006D55A7&quot;/&gt;&lt;wsp:rsid wsp:val=&quot;006D5AE2&quot;/&gt;&lt;wsp:rsid wsp:val=&quot;006D60ED&quot;/&gt;&lt;wsp:rsid wsp:val=&quot;006D64B5&quot;/&gt;&lt;wsp:rsid wsp:val=&quot;006D6AC6&quot;/&gt;&lt;wsp:rsid wsp:val=&quot;006D6B73&quot;/&gt;&lt;wsp:rsid wsp:val=&quot;006E0516&quot;/&gt;&lt;wsp:rsid wsp:val=&quot;006E093D&quot;/&gt;&lt;wsp:rsid wsp:val=&quot;006E0ACA&quot;/&gt;&lt;wsp:rsid wsp:val=&quot;006E0E45&quot;/&gt;&lt;wsp:rsid wsp:val=&quot;006E0EEF&quot;/&gt;&lt;wsp:rsid wsp:val=&quot;006E1752&quot;/&gt;&lt;wsp:rsid wsp:val=&quot;006E22CF&quot;/&gt;&lt;wsp:rsid wsp:val=&quot;006E2FE4&quot;/&gt;&lt;wsp:rsid wsp:val=&quot;006E3289&quot;/&gt;&lt;wsp:rsid wsp:val=&quot;006E347F&quot;/&gt;&lt;wsp:rsid wsp:val=&quot;006E374D&quot;/&gt;&lt;wsp:rsid wsp:val=&quot;006E4041&quot;/&gt;&lt;wsp:rsid wsp:val=&quot;006E4250&quot;/&gt;&lt;wsp:rsid wsp:val=&quot;006E4ADB&quot;/&gt;&lt;wsp:rsid wsp:val=&quot;006E4E31&quot;/&gt;&lt;wsp:rsid wsp:val=&quot;006E5300&quot;/&gt;&lt;wsp:rsid wsp:val=&quot;006E559E&quot;/&gt;&lt;wsp:rsid wsp:val=&quot;006E55D3&quot;/&gt;&lt;wsp:rsid wsp:val=&quot;006E601D&quot;/&gt;&lt;wsp:rsid wsp:val=&quot;006E6903&quot;/&gt;&lt;wsp:rsid wsp:val=&quot;006E7156&quot;/&gt;&lt;wsp:rsid wsp:val=&quot;006E738B&quot;/&gt;&lt;wsp:rsid wsp:val=&quot;006E7737&quot;/&gt;&lt;wsp:rsid wsp:val=&quot;006E77D4&quot;/&gt;&lt;wsp:rsid wsp:val=&quot;006E7972&quot;/&gt;&lt;wsp:rsid wsp:val=&quot;006E7D91&quot;/&gt;&lt;wsp:rsid wsp:val=&quot;006E7E69&quot;/&gt;&lt;wsp:rsid wsp:val=&quot;006F14B1&quot;/&gt;&lt;wsp:rsid wsp:val=&quot;006F1783&quot;/&gt;&lt;wsp:rsid wsp:val=&quot;006F2E7D&quot;/&gt;&lt;wsp:rsid wsp:val=&quot;006F326F&quot;/&gt;&lt;wsp:rsid wsp:val=&quot;006F3F5F&quot;/&gt;&lt;wsp:rsid wsp:val=&quot;006F456F&quot;/&gt;&lt;wsp:rsid wsp:val=&quot;006F5D46&quot;/&gt;&lt;wsp:rsid wsp:val=&quot;006F5FAB&quot;/&gt;&lt;wsp:rsid wsp:val=&quot;006F6AB1&quot;/&gt;&lt;wsp:rsid wsp:val=&quot;006F788C&quot;/&gt;&lt;wsp:rsid wsp:val=&quot;006F7D58&quot;/&gt;&lt;wsp:rsid wsp:val=&quot;00700279&quot;/&gt;&lt;wsp:rsid wsp:val=&quot;00700B94&quot;/&gt;&lt;wsp:rsid wsp:val=&quot;00700BEA&quot;/&gt;&lt;wsp:rsid wsp:val=&quot;00700C6C&quot;/&gt;&lt;wsp:rsid wsp:val=&quot;007012BE&quot;/&gt;&lt;wsp:rsid wsp:val=&quot;00701E3E&quot;/&gt;&lt;wsp:rsid wsp:val=&quot;00702599&quot;/&gt;&lt;wsp:rsid wsp:val=&quot;00702678&quot;/&gt;&lt;wsp:rsid wsp:val=&quot;0070362E&quot;/&gt;&lt;wsp:rsid wsp:val=&quot;007036D0&quot;/&gt;&lt;wsp:rsid wsp:val=&quot;007039FF&quot;/&gt;&lt;wsp:rsid wsp:val=&quot;00703AAA&quot;/&gt;&lt;wsp:rsid wsp:val=&quot;00703B61&quot;/&gt;&lt;wsp:rsid wsp:val=&quot;007040CA&quot;/&gt;&lt;wsp:rsid wsp:val=&quot;007048F1&quot;/&gt;&lt;wsp:rsid wsp:val=&quot;00704A63&quot;/&gt;&lt;wsp:rsid wsp:val=&quot;00705C6D&quot;/&gt;&lt;wsp:rsid wsp:val=&quot;00705C99&quot;/&gt;&lt;wsp:rsid wsp:val=&quot;007061B9&quot;/&gt;&lt;wsp:rsid wsp:val=&quot;007065D8&quot;/&gt;&lt;wsp:rsid wsp:val=&quot;007066ED&quot;/&gt;&lt;wsp:rsid wsp:val=&quot;007067FC&quot;/&gt;&lt;wsp:rsid wsp:val=&quot;00707311&quot;/&gt;&lt;wsp:rsid wsp:val=&quot;00710C50&quot;/&gt;&lt;wsp:rsid wsp:val=&quot;00710D17&quot;/&gt;&lt;wsp:rsid wsp:val=&quot;00711675&quot;/&gt;&lt;wsp:rsid wsp:val=&quot;00711970&quot;/&gt;&lt;wsp:rsid wsp:val=&quot;00711CE9&quot;/&gt;&lt;wsp:rsid wsp:val=&quot;00711DB0&quot;/&gt;&lt;wsp:rsid wsp:val=&quot;0071235F&quot;/&gt;&lt;wsp:rsid wsp:val=&quot;00712B95&quot;/&gt;&lt;wsp:rsid wsp:val=&quot;00712CDA&quot;/&gt;&lt;wsp:rsid wsp:val=&quot;00712F9D&quot;/&gt;&lt;wsp:rsid wsp:val=&quot;00713A2F&quot;/&gt;&lt;wsp:rsid wsp:val=&quot;00713D21&quot;/&gt;&lt;wsp:rsid wsp:val=&quot;00713DBE&quot;/&gt;&lt;wsp:rsid wsp:val=&quot;00713E2F&quot;/&gt;&lt;wsp:rsid wsp:val=&quot;00714DBD&quot;/&gt;&lt;wsp:rsid wsp:val=&quot;00714E5C&quot;/&gt;&lt;wsp:rsid wsp:val=&quot;0071530E&quot;/&gt;&lt;wsp:rsid wsp:val=&quot;00715B56&quot;/&gt;&lt;wsp:rsid wsp:val=&quot;00715D89&quot;/&gt;&lt;wsp:rsid wsp:val=&quot;007165E6&quot;/&gt;&lt;wsp:rsid wsp:val=&quot;007175DA&quot;/&gt;&lt;wsp:rsid wsp:val=&quot;007177CF&quot;/&gt;&lt;wsp:rsid wsp:val=&quot;00717B61&quot;/&gt;&lt;wsp:rsid wsp:val=&quot;00720A9F&quot;/&gt;&lt;wsp:rsid wsp:val=&quot;00720CB7&quot;/&gt;&lt;wsp:rsid wsp:val=&quot;00721531&quot;/&gt;&lt;wsp:rsid wsp:val=&quot;007215A0&quot;/&gt;&lt;wsp:rsid wsp:val=&quot;0072232E&quot;/&gt;&lt;wsp:rsid wsp:val=&quot;00722428&quot;/&gt;&lt;wsp:rsid wsp:val=&quot;00722BE4&quot;/&gt;&lt;wsp:rsid wsp:val=&quot;00723780&quot;/&gt;&lt;wsp:rsid wsp:val=&quot;0072379C&quot;/&gt;&lt;wsp:rsid wsp:val=&quot;00723C91&quot;/&gt;&lt;wsp:rsid wsp:val=&quot;00724DF0&quot;/&gt;&lt;wsp:rsid wsp:val=&quot;007251C6&quot;/&gt;&lt;wsp:rsid wsp:val=&quot;00725B2B&quot;/&gt;&lt;wsp:rsid wsp:val=&quot;00725CD1&quot;/&gt;&lt;wsp:rsid wsp:val=&quot;00726D31&quot;/&gt;&lt;wsp:rsid wsp:val=&quot;00726D6A&quot;/&gt;&lt;wsp:rsid wsp:val=&quot;00726F9B&quot;/&gt;&lt;wsp:rsid wsp:val=&quot;00727149&quot;/&gt;&lt;wsp:rsid wsp:val=&quot;007276E5&quot;/&gt;&lt;wsp:rsid wsp:val=&quot;00727C28&quot;/&gt;&lt;wsp:rsid wsp:val=&quot;00727D0C&quot;/&gt;&lt;wsp:rsid wsp:val=&quot;00727D35&quot;/&gt;&lt;wsp:rsid wsp:val=&quot;007305AB&quot;/&gt;&lt;wsp:rsid wsp:val=&quot;00730A21&quot;/&gt;&lt;wsp:rsid wsp:val=&quot;00731B00&quot;/&gt;&lt;wsp:rsid wsp:val=&quot;00731D37&quot;/&gt;&lt;wsp:rsid wsp:val=&quot;0073250A&quot;/&gt;&lt;wsp:rsid wsp:val=&quot;0073298F&quot;/&gt;&lt;wsp:rsid wsp:val=&quot;00732EBC&quot;/&gt;&lt;wsp:rsid wsp:val=&quot;00732F19&quot;/&gt;&lt;wsp:rsid wsp:val=&quot;00733607&quot;/&gt;&lt;wsp:rsid wsp:val=&quot;00733749&quot;/&gt;&lt;wsp:rsid wsp:val=&quot;00733D0E&quot;/&gt;&lt;wsp:rsid wsp:val=&quot;00734F65&quot;/&gt;&lt;wsp:rsid wsp:val=&quot;0073547B&quot;/&gt;&lt;wsp:rsid wsp:val=&quot;007355BC&quot;/&gt;&lt;wsp:rsid wsp:val=&quot;0073656C&quot;/&gt;&lt;wsp:rsid wsp:val=&quot;00736730&quot;/&gt;&lt;wsp:rsid wsp:val=&quot;00737A4A&quot;/&gt;&lt;wsp:rsid wsp:val=&quot;00737F6A&quot;/&gt;&lt;wsp:rsid wsp:val=&quot;00740712&quot;/&gt;&lt;wsp:rsid wsp:val=&quot;00740B39&quot;/&gt;&lt;wsp:rsid wsp:val=&quot;007410B7&quot;/&gt;&lt;wsp:rsid wsp:val=&quot;007410CF&quot;/&gt;&lt;wsp:rsid wsp:val=&quot;00741B81&quot;/&gt;&lt;wsp:rsid wsp:val=&quot;00741BD3&quot;/&gt;&lt;wsp:rsid wsp:val=&quot;00741C75&quot;/&gt;&lt;wsp:rsid wsp:val=&quot;00741CD9&quot;/&gt;&lt;wsp:rsid wsp:val=&quot;00741FBF&quot;/&gt;&lt;wsp:rsid wsp:val=&quot;00742072&quot;/&gt;&lt;wsp:rsid wsp:val=&quot;007420A2&quot;/&gt;&lt;wsp:rsid wsp:val=&quot;00742D86&quot;/&gt;&lt;wsp:rsid wsp:val=&quot;0074333C&quot;/&gt;&lt;wsp:rsid wsp:val=&quot;00744105&quot;/&gt;&lt;wsp:rsid wsp:val=&quot;007461CB&quot;/&gt;&lt;wsp:rsid wsp:val=&quot;00746515&quot;/&gt;&lt;wsp:rsid wsp:val=&quot;00746C31&quot;/&gt;&lt;wsp:rsid wsp:val=&quot;00750C7F&quot;/&gt;&lt;wsp:rsid wsp:val=&quot;00750F1F&quot;/&gt;&lt;wsp:rsid wsp:val=&quot;00751B6E&quot;/&gt;&lt;wsp:rsid wsp:val=&quot;00752762&quot;/&gt;&lt;wsp:rsid wsp:val=&quot;0075358E&quot;/&gt;&lt;wsp:rsid wsp:val=&quot;0075396E&quot;/&gt;&lt;wsp:rsid wsp:val=&quot;00753A52&quot;/&gt;&lt;wsp:rsid wsp:val=&quot;00753B87&quot;/&gt;&lt;wsp:rsid wsp:val=&quot;00753F06&quot;/&gt;&lt;wsp:rsid wsp:val=&quot;00754197&quot;/&gt;&lt;wsp:rsid wsp:val=&quot;00755959&quot;/&gt;&lt;wsp:rsid wsp:val=&quot;00756114&quot;/&gt;&lt;wsp:rsid wsp:val=&quot;007565DA&quot;/&gt;&lt;wsp:rsid wsp:val=&quot;0075678B&quot;/&gt;&lt;wsp:rsid wsp:val=&quot;007567F5&quot;/&gt;&lt;wsp:rsid wsp:val=&quot;00756B65&quot;/&gt;&lt;wsp:rsid wsp:val=&quot;00757FAB&quot;/&gt;&lt;wsp:rsid wsp:val=&quot;00760AFC&quot;/&gt;&lt;wsp:rsid wsp:val=&quot;00761257&quot;/&gt;&lt;wsp:rsid wsp:val=&quot;007614D1&quot;/&gt;&lt;wsp:rsid wsp:val=&quot;00761A07&quot;/&gt;&lt;wsp:rsid wsp:val=&quot;00762097&quot;/&gt;&lt;wsp:rsid wsp:val=&quot;0076237B&quot;/&gt;&lt;wsp:rsid wsp:val=&quot;00762708&quot;/&gt;&lt;wsp:rsid wsp:val=&quot;00762967&quot;/&gt;&lt;wsp:rsid wsp:val=&quot;00762EEE&quot;/&gt;&lt;wsp:rsid wsp:val=&quot;00763191&quot;/&gt;&lt;wsp:rsid wsp:val=&quot;007639D2&quot;/&gt;&lt;wsp:rsid wsp:val=&quot;00763C77&quot;/&gt;&lt;wsp:rsid wsp:val=&quot;007640FB&quot;/&gt;&lt;wsp:rsid wsp:val=&quot;007645F5&quot;/&gt;&lt;wsp:rsid wsp:val=&quot;00764963&quot;/&gt;&lt;wsp:rsid wsp:val=&quot;00765406&quot;/&gt;&lt;wsp:rsid wsp:val=&quot;00765D49&quot;/&gt;&lt;wsp:rsid wsp:val=&quot;00765F30&quot;/&gt;&lt;wsp:rsid wsp:val=&quot;00766391&quot;/&gt;&lt;wsp:rsid wsp:val=&quot;007663EF&quot;/&gt;&lt;wsp:rsid wsp:val=&quot;00766B75&quot;/&gt;&lt;wsp:rsid wsp:val=&quot;00766BA9&quot;/&gt;&lt;wsp:rsid wsp:val=&quot;00766F87&quot;/&gt;&lt;wsp:rsid wsp:val=&quot;007671A8&quot;/&gt;&lt;wsp:rsid wsp:val=&quot;00767221&quot;/&gt;&lt;wsp:rsid wsp:val=&quot;00767CA9&quot;/&gt;&lt;wsp:rsid wsp:val=&quot;00767FFB&quot;/&gt;&lt;wsp:rsid wsp:val=&quot;00770D73&quot;/&gt;&lt;wsp:rsid wsp:val=&quot;00770E2C&quot;/&gt;&lt;wsp:rsid wsp:val=&quot;00771225&quot;/&gt;&lt;wsp:rsid wsp:val=&quot;007712BF&quot;/&gt;&lt;wsp:rsid wsp:val=&quot;00771810&quot;/&gt;&lt;wsp:rsid wsp:val=&quot;00771B39&quot;/&gt;&lt;wsp:rsid wsp:val=&quot;00771B5F&quot;/&gt;&lt;wsp:rsid wsp:val=&quot;00771B95&quot;/&gt;&lt;wsp:rsid wsp:val=&quot;00772A4A&quot;/&gt;&lt;wsp:rsid wsp:val=&quot;00772B28&quot;/&gt;&lt;wsp:rsid wsp:val=&quot;00773003&quot;/&gt;&lt;wsp:rsid wsp:val=&quot;00773B87&quot;/&gt;&lt;wsp:rsid wsp:val=&quot;00774621&quot;/&gt;&lt;wsp:rsid wsp:val=&quot;00774D44&quot;/&gt;&lt;wsp:rsid wsp:val=&quot;00775051&quot;/&gt;&lt;wsp:rsid wsp:val=&quot;00775193&quot;/&gt;&lt;wsp:rsid wsp:val=&quot;007759AE&quot;/&gt;&lt;wsp:rsid wsp:val=&quot;00775F96&quot;/&gt;&lt;wsp:rsid wsp:val=&quot;0077612D&quot;/&gt;&lt;wsp:rsid wsp:val=&quot;0077621C&quot;/&gt;&lt;wsp:rsid wsp:val=&quot;00776954&quot;/&gt;&lt;wsp:rsid wsp:val=&quot;00776F9D&quot;/&gt;&lt;wsp:rsid wsp:val=&quot;007771BE&quot;/&gt;&lt;wsp:rsid wsp:val=&quot;007774EB&quot;/&gt;&lt;wsp:rsid wsp:val=&quot;00777551&quot;/&gt;&lt;wsp:rsid wsp:val=&quot;0077763F&quot;/&gt;&lt;wsp:rsid wsp:val=&quot;0077791A&quot;/&gt;&lt;wsp:rsid wsp:val=&quot;00777A02&quot;/&gt;&lt;wsp:rsid wsp:val=&quot;007803C4&quot;/&gt;&lt;wsp:rsid wsp:val=&quot;0078256D&quot;/&gt;&lt;wsp:rsid wsp:val=&quot;007825CF&quot;/&gt;&lt;wsp:rsid wsp:val=&quot;007826EB&quot;/&gt;&lt;wsp:rsid wsp:val=&quot;00782B71&quot;/&gt;&lt;wsp:rsid wsp:val=&quot;00783196&quot;/&gt;&lt;wsp:rsid wsp:val=&quot;00783313&quot;/&gt;&lt;wsp:rsid wsp:val=&quot;00783381&quot;/&gt;&lt;wsp:rsid wsp:val=&quot;00783ED8&quot;/&gt;&lt;wsp:rsid wsp:val=&quot;0078417C&quot;/&gt;&lt;wsp:rsid wsp:val=&quot;00784F35&quot;/&gt;&lt;wsp:rsid wsp:val=&quot;0078524B&quot;/&gt;&lt;wsp:rsid wsp:val=&quot;00785CC6&quot;/&gt;&lt;wsp:rsid wsp:val=&quot;0078707A&quot;/&gt;&lt;wsp:rsid wsp:val=&quot;007871AE&quot;/&gt;&lt;wsp:rsid wsp:val=&quot;007876C4&quot;/&gt;&lt;wsp:rsid wsp:val=&quot;00787798&quot;/&gt;&lt;wsp:rsid wsp:val=&quot;0078792A&quot;/&gt;&lt;wsp:rsid wsp:val=&quot;0078797A&quot;/&gt;&lt;wsp:rsid wsp:val=&quot;00790478&quot;/&gt;&lt;wsp:rsid wsp:val=&quot;00790675&quot;/&gt;&lt;wsp:rsid wsp:val=&quot;00790FF4&quot;/&gt;&lt;wsp:rsid wsp:val=&quot;007917B9&quot;/&gt;&lt;wsp:rsid wsp:val=&quot;00791D4F&quot;/&gt;&lt;wsp:rsid wsp:val=&quot;00791F09&quot;/&gt;&lt;wsp:rsid wsp:val=&quot;0079211F&quot;/&gt;&lt;wsp:rsid wsp:val=&quot;00792501&quot;/&gt;&lt;wsp:rsid wsp:val=&quot;00792608&quot;/&gt;&lt;wsp:rsid wsp:val=&quot;00792BA7&quot;/&gt;&lt;wsp:rsid wsp:val=&quot;00792EE2&quot;/&gt;&lt;wsp:rsid wsp:val=&quot;007938F7&quot;/&gt;&lt;wsp:rsid wsp:val=&quot;00794684&quot;/&gt;&lt;wsp:rsid wsp:val=&quot;00794A3F&quot;/&gt;&lt;wsp:rsid wsp:val=&quot;00794A9B&quot;/&gt;&lt;wsp:rsid wsp:val=&quot;00794CCC&quot;/&gt;&lt;wsp:rsid wsp:val=&quot;00794F86&quot;/&gt;&lt;wsp:rsid wsp:val=&quot;007953BB&quot;/&gt;&lt;wsp:rsid wsp:val=&quot;00795E98&quot;/&gt;&lt;wsp:rsid wsp:val=&quot;00796131&quot;/&gt;&lt;wsp:rsid wsp:val=&quot;0079661E&quot;/&gt;&lt;wsp:rsid wsp:val=&quot;0079721D&quot;/&gt;&lt;wsp:rsid wsp:val=&quot;00797B17&quot;/&gt;&lt;wsp:rsid wsp:val=&quot;00797D08&quot;/&gt;&lt;wsp:rsid wsp:val=&quot;007A0863&quot;/&gt;&lt;wsp:rsid wsp:val=&quot;007A0921&quot;/&gt;&lt;wsp:rsid wsp:val=&quot;007A11B1&quot;/&gt;&lt;wsp:rsid wsp:val=&quot;007A164D&quot;/&gt;&lt;wsp:rsid wsp:val=&quot;007A17AD&quot;/&gt;&lt;wsp:rsid wsp:val=&quot;007A2120&quot;/&gt;&lt;wsp:rsid wsp:val=&quot;007A23CE&quot;/&gt;&lt;wsp:rsid wsp:val=&quot;007A2ED8&quot;/&gt;&lt;wsp:rsid wsp:val=&quot;007A36B9&quot;/&gt;&lt;wsp:rsid wsp:val=&quot;007A5360&quot;/&gt;&lt;wsp:rsid wsp:val=&quot;007A5682&quot;/&gt;&lt;wsp:rsid wsp:val=&quot;007A56D6&quot;/&gt;&lt;wsp:rsid wsp:val=&quot;007A5CA8&quot;/&gt;&lt;wsp:rsid wsp:val=&quot;007A6475&quot;/&gt;&lt;wsp:rsid wsp:val=&quot;007A69DA&quot;/&gt;&lt;wsp:rsid wsp:val=&quot;007A6F4C&quot;/&gt;&lt;wsp:rsid wsp:val=&quot;007A7358&quot;/&gt;&lt;wsp:rsid wsp:val=&quot;007A7629&quot;/&gt;&lt;wsp:rsid wsp:val=&quot;007A765B&quot;/&gt;&lt;wsp:rsid wsp:val=&quot;007A7C1D&quot;/&gt;&lt;wsp:rsid wsp:val=&quot;007A7FC4&quot;/&gt;&lt;wsp:rsid wsp:val=&quot;007B00EB&quot;/&gt;&lt;wsp:rsid wsp:val=&quot;007B10F6&quot;/&gt;&lt;wsp:rsid wsp:val=&quot;007B179D&quot;/&gt;&lt;wsp:rsid wsp:val=&quot;007B1AC3&quot;/&gt;&lt;wsp:rsid wsp:val=&quot;007B24BD&quot;/&gt;&lt;wsp:rsid wsp:val=&quot;007B26B1&quot;/&gt;&lt;wsp:rsid wsp:val=&quot;007B314D&quot;/&gt;&lt;wsp:rsid wsp:val=&quot;007B396E&quot;/&gt;&lt;wsp:rsid wsp:val=&quot;007B3BDA&quot;/&gt;&lt;wsp:rsid wsp:val=&quot;007B4334&quot;/&gt;&lt;wsp:rsid wsp:val=&quot;007B47BE&quot;/&gt;&lt;wsp:rsid wsp:val=&quot;007B4991&quot;/&gt;&lt;wsp:rsid wsp:val=&quot;007B4C03&quot;/&gt;&lt;wsp:rsid wsp:val=&quot;007B4D24&quot;/&gt;&lt;wsp:rsid wsp:val=&quot;007B4E22&quot;/&gt;&lt;wsp:rsid wsp:val=&quot;007B5323&quot;/&gt;&lt;wsp:rsid wsp:val=&quot;007B6659&quot;/&gt;&lt;wsp:rsid wsp:val=&quot;007B7863&quot;/&gt;&lt;wsp:rsid wsp:val=&quot;007B7BD7&quot;/&gt;&lt;wsp:rsid wsp:val=&quot;007C0BC7&quot;/&gt;&lt;wsp:rsid wsp:val=&quot;007C1017&quot;/&gt;&lt;wsp:rsid wsp:val=&quot;007C1150&quot;/&gt;&lt;wsp:rsid wsp:val=&quot;007C18B8&quot;/&gt;&lt;wsp:rsid wsp:val=&quot;007C20A4&quot;/&gt;&lt;wsp:rsid wsp:val=&quot;007C367B&quot;/&gt;&lt;wsp:rsid wsp:val=&quot;007C3814&quot;/&gt;&lt;wsp:rsid wsp:val=&quot;007C4178&quot;/&gt;&lt;wsp:rsid wsp:val=&quot;007C418F&quot;/&gt;&lt;wsp:rsid wsp:val=&quot;007C469B&quot;/&gt;&lt;wsp:rsid wsp:val=&quot;007C47AB&quot;/&gt;&lt;wsp:rsid wsp:val=&quot;007C4CDA&quot;/&gt;&lt;wsp:rsid wsp:val=&quot;007C505D&quot;/&gt;&lt;wsp:rsid wsp:val=&quot;007C5293&quot;/&gt;&lt;wsp:rsid wsp:val=&quot;007C54C5&quot;/&gt;&lt;wsp:rsid wsp:val=&quot;007C568D&quot;/&gt;&lt;wsp:rsid wsp:val=&quot;007C5A80&quot;/&gt;&lt;wsp:rsid wsp:val=&quot;007C62A1&quot;/&gt;&lt;wsp:rsid wsp:val=&quot;007C6519&quot;/&gt;&lt;wsp:rsid wsp:val=&quot;007C79D1&quot;/&gt;&lt;wsp:rsid wsp:val=&quot;007C7E9C&quot;/&gt;&lt;wsp:rsid wsp:val=&quot;007D0234&quot;/&gt;&lt;wsp:rsid wsp:val=&quot;007D033C&quot;/&gt;&lt;wsp:rsid wsp:val=&quot;007D051D&quot;/&gt;&lt;wsp:rsid wsp:val=&quot;007D05A5&quot;/&gt;&lt;wsp:rsid wsp:val=&quot;007D0D5A&quot;/&gt;&lt;wsp:rsid wsp:val=&quot;007D0E0C&quot;/&gt;&lt;wsp:rsid wsp:val=&quot;007D11B6&quot;/&gt;&lt;wsp:rsid wsp:val=&quot;007D1423&quot;/&gt;&lt;wsp:rsid wsp:val=&quot;007D16EF&quot;/&gt;&lt;wsp:rsid wsp:val=&quot;007D1983&quot;/&gt;&lt;wsp:rsid wsp:val=&quot;007D1F66&quot;/&gt;&lt;wsp:rsid wsp:val=&quot;007D2C26&quot;/&gt;&lt;wsp:rsid wsp:val=&quot;007D2DA8&quot;/&gt;&lt;wsp:rsid wsp:val=&quot;007D51B6&quot;/&gt;&lt;wsp:rsid wsp:val=&quot;007D5419&quot;/&gt;&lt;wsp:rsid wsp:val=&quot;007D5A5D&quot;/&gt;&lt;wsp:rsid wsp:val=&quot;007D701A&quot;/&gt;&lt;wsp:rsid wsp:val=&quot;007D741A&quot;/&gt;&lt;wsp:rsid wsp:val=&quot;007E02F6&quot;/&gt;&lt;wsp:rsid wsp:val=&quot;007E0348&quot;/&gt;&lt;wsp:rsid wsp:val=&quot;007E058A&quot;/&gt;&lt;wsp:rsid wsp:val=&quot;007E0751&quot;/&gt;&lt;wsp:rsid wsp:val=&quot;007E0FEE&quot;/&gt;&lt;wsp:rsid wsp:val=&quot;007E157F&quot;/&gt;&lt;wsp:rsid wsp:val=&quot;007E1A25&quot;/&gt;&lt;wsp:rsid wsp:val=&quot;007E1AB5&quot;/&gt;&lt;wsp:rsid wsp:val=&quot;007E1E7E&quot;/&gt;&lt;wsp:rsid wsp:val=&quot;007E2980&quot;/&gt;&lt;wsp:rsid wsp:val=&quot;007E396C&quot;/&gt;&lt;wsp:rsid wsp:val=&quot;007E398E&quot;/&gt;&lt;wsp:rsid wsp:val=&quot;007E3D21&quot;/&gt;&lt;wsp:rsid wsp:val=&quot;007E45E0&quot;/&gt;&lt;wsp:rsid wsp:val=&quot;007E4C9E&quot;/&gt;&lt;wsp:rsid wsp:val=&quot;007E5389&quot;/&gt;&lt;wsp:rsid wsp:val=&quot;007E56C2&quot;/&gt;&lt;wsp:rsid wsp:val=&quot;007E5A15&quot;/&gt;&lt;wsp:rsid wsp:val=&quot;007E5A9C&quot;/&gt;&lt;wsp:rsid wsp:val=&quot;007E5AAE&quot;/&gt;&lt;wsp:rsid wsp:val=&quot;007E66FB&quot;/&gt;&lt;wsp:rsid wsp:val=&quot;007E6A4F&quot;/&gt;&lt;wsp:rsid wsp:val=&quot;007E6B99&quot;/&gt;&lt;wsp:rsid wsp:val=&quot;007E6C40&quot;/&gt;&lt;wsp:rsid wsp:val=&quot;007E6DF5&quot;/&gt;&lt;wsp:rsid wsp:val=&quot;007E6F06&quot;/&gt;&lt;wsp:rsid wsp:val=&quot;007E7805&quot;/&gt;&lt;wsp:rsid wsp:val=&quot;007E7FA7&quot;/&gt;&lt;wsp:rsid wsp:val=&quot;007F016B&quot;/&gt;&lt;wsp:rsid wsp:val=&quot;007F0332&quot;/&gt;&lt;wsp:rsid wsp:val=&quot;007F0E5B&quot;/&gt;&lt;wsp:rsid wsp:val=&quot;007F138F&quot;/&gt;&lt;wsp:rsid wsp:val=&quot;007F1528&quot;/&gt;&lt;wsp:rsid wsp:val=&quot;007F1866&quot;/&gt;&lt;wsp:rsid wsp:val=&quot;007F1E1C&quot;/&gt;&lt;wsp:rsid wsp:val=&quot;007F208E&quot;/&gt;&lt;wsp:rsid wsp:val=&quot;007F22D0&quot;/&gt;&lt;wsp:rsid wsp:val=&quot;007F292E&quot;/&gt;&lt;wsp:rsid wsp:val=&quot;007F352D&quot;/&gt;&lt;wsp:rsid wsp:val=&quot;007F3569&quot;/&gt;&lt;wsp:rsid wsp:val=&quot;007F36A7&quot;/&gt;&lt;wsp:rsid wsp:val=&quot;007F4105&quot;/&gt;&lt;wsp:rsid wsp:val=&quot;007F548A&quot;/&gt;&lt;wsp:rsid wsp:val=&quot;007F58AC&quot;/&gt;&lt;wsp:rsid wsp:val=&quot;007F58FB&quot;/&gt;&lt;wsp:rsid wsp:val=&quot;007F5F64&quot;/&gt;&lt;wsp:rsid wsp:val=&quot;007F70B9&quot;/&gt;&lt;wsp:rsid wsp:val=&quot;007F7221&quot;/&gt;&lt;wsp:rsid wsp:val=&quot;007F727D&quot;/&gt;&lt;wsp:rsid wsp:val=&quot;007F72CB&quot;/&gt;&lt;wsp:rsid wsp:val=&quot;007F7FC0&quot;/&gt;&lt;wsp:rsid wsp:val=&quot;0080064E&quot;/&gt;&lt;wsp:rsid wsp:val=&quot;00800C8E&quot;/&gt;&lt;wsp:rsid wsp:val=&quot;008016F7&quot;/&gt;&lt;wsp:rsid wsp:val=&quot;00801A04&quot;/&gt;&lt;wsp:rsid wsp:val=&quot;008024E6&quot;/&gt;&lt;wsp:rsid wsp:val=&quot;008027D0&quot;/&gt;&lt;wsp:rsid wsp:val=&quot;00802B3D&quot;/&gt;&lt;wsp:rsid wsp:val=&quot;00804362&quot;/&gt;&lt;wsp:rsid wsp:val=&quot;00804C27&quot;/&gt;&lt;wsp:rsid wsp:val=&quot;00804D56&quot;/&gt;&lt;wsp:rsid wsp:val=&quot;00805541&quot;/&gt;&lt;wsp:rsid wsp:val=&quot;008057A1&quot;/&gt;&lt;wsp:rsid wsp:val=&quot;00805B3B&quot;/&gt;&lt;wsp:rsid wsp:val=&quot;00806B70&quot;/&gt;&lt;wsp:rsid wsp:val=&quot;00806C2E&quot;/&gt;&lt;wsp:rsid wsp:val=&quot;00806F55&quot;/&gt;&lt;wsp:rsid wsp:val=&quot;00806FF2&quot;/&gt;&lt;wsp:rsid wsp:val=&quot;008074AD&quot;/&gt;&lt;wsp:rsid wsp:val=&quot;008100BE&quot;/&gt;&lt;wsp:rsid wsp:val=&quot;008105AF&quot;/&gt;&lt;wsp:rsid wsp:val=&quot;0081069C&quot;/&gt;&lt;wsp:rsid wsp:val=&quot;0081074A&quot;/&gt;&lt;wsp:rsid wsp:val=&quot;0081074B&quot;/&gt;&lt;wsp:rsid wsp:val=&quot;00810C86&quot;/&gt;&lt;wsp:rsid wsp:val=&quot;0081118B&quot;/&gt;&lt;wsp:rsid wsp:val=&quot;00811479&quot;/&gt;&lt;wsp:rsid wsp:val=&quot;00811727&quot;/&gt;&lt;wsp:rsid wsp:val=&quot;00811A21&quot;/&gt;&lt;wsp:rsid wsp:val=&quot;00813C97&quot;/&gt;&lt;wsp:rsid wsp:val=&quot;008140A3&quot;/&gt;&lt;wsp:rsid wsp:val=&quot;008142A4&quot;/&gt;&lt;wsp:rsid wsp:val=&quot;00814411&quot;/&gt;&lt;wsp:rsid wsp:val=&quot;00814739&quot;/&gt;&lt;wsp:rsid wsp:val=&quot;00815639&quot;/&gt;&lt;wsp:rsid wsp:val=&quot;00815AF7&quot;/&gt;&lt;wsp:rsid wsp:val=&quot;00815EAD&quot;/&gt;&lt;wsp:rsid wsp:val=&quot;00816392&quot;/&gt;&lt;wsp:rsid wsp:val=&quot;00816E9D&quot;/&gt;&lt;wsp:rsid wsp:val=&quot;00817208&quot;/&gt;&lt;wsp:rsid wsp:val=&quot;008178EF&quot;/&gt;&lt;wsp:rsid wsp:val=&quot;0082016A&quot;/&gt;&lt;wsp:rsid wsp:val=&quot;008207AB&quot;/&gt;&lt;wsp:rsid wsp:val=&quot;00821332&quot;/&gt;&lt;wsp:rsid wsp:val=&quot;00821A57&quot;/&gt;&lt;wsp:rsid wsp:val=&quot;008220F4&quot;/&gt;&lt;wsp:rsid wsp:val=&quot;0082240F&quot;/&gt;&lt;wsp:rsid wsp:val=&quot;008225E2&quot;/&gt;&lt;wsp:rsid wsp:val=&quot;00822680&quot;/&gt;&lt;wsp:rsid wsp:val=&quot;00822C77&quot;/&gt;&lt;wsp:rsid wsp:val=&quot;00823671&quot;/&gt;&lt;wsp:rsid wsp:val=&quot;00823AD6&quot;/&gt;&lt;wsp:rsid wsp:val=&quot;00823D22&quot;/&gt;&lt;wsp:rsid wsp:val=&quot;00823D63&quot;/&gt;&lt;wsp:rsid wsp:val=&quot;00824235&quot;/&gt;&lt;wsp:rsid wsp:val=&quot;0082464E&quot;/&gt;&lt;wsp:rsid wsp:val=&quot;00824802&quot;/&gt;&lt;wsp:rsid wsp:val=&quot;00824B40&quot;/&gt;&lt;wsp:rsid wsp:val=&quot;00824D55&quot;/&gt;&lt;wsp:rsid wsp:val=&quot;008257A9&quot;/&gt;&lt;wsp:rsid wsp:val=&quot;00825D35&quot;/&gt;&lt;wsp:rsid wsp:val=&quot;00826443&quot;/&gt;&lt;wsp:rsid wsp:val=&quot;0082666C&quot;/&gt;&lt;wsp:rsid wsp:val=&quot;00826E88&quot;/&gt;&lt;wsp:rsid wsp:val=&quot;0082775D&quot;/&gt;&lt;wsp:rsid wsp:val=&quot;00827809&quot;/&gt;&lt;wsp:rsid wsp:val=&quot;0082780B&quot;/&gt;&lt;wsp:rsid wsp:val=&quot;00827B5E&quot;/&gt;&lt;wsp:rsid wsp:val=&quot;00827CC4&quot;/&gt;&lt;wsp:rsid wsp:val=&quot;008304A7&quot;/&gt;&lt;wsp:rsid wsp:val=&quot;00830BB3&quot;/&gt;&lt;wsp:rsid wsp:val=&quot;00830F56&quot;/&gt;&lt;wsp:rsid wsp:val=&quot;008319E8&quot;/&gt;&lt;wsp:rsid wsp:val=&quot;00831CA0&quot;/&gt;&lt;wsp:rsid wsp:val=&quot;008320C4&quot;/&gt;&lt;wsp:rsid wsp:val=&quot;008320E3&quot;/&gt;&lt;wsp:rsid wsp:val=&quot;00832325&quot;/&gt;&lt;wsp:rsid wsp:val=&quot;0083280F&quot;/&gt;&lt;wsp:rsid wsp:val=&quot;00832822&quot;/&gt;&lt;wsp:rsid wsp:val=&quot;0083359F&quot;/&gt;&lt;wsp:rsid wsp:val=&quot;0083361D&quot;/&gt;&lt;wsp:rsid wsp:val=&quot;00833D78&quot;/&gt;&lt;wsp:rsid wsp:val=&quot;00834350&quot;/&gt;&lt;wsp:rsid wsp:val=&quot;00834597&quot;/&gt;&lt;wsp:rsid wsp:val=&quot;00834A28&quot;/&gt;&lt;wsp:rsid wsp:val=&quot;00834CED&quot;/&gt;&lt;wsp:rsid wsp:val=&quot;008354AF&quot;/&gt;&lt;wsp:rsid wsp:val=&quot;008357D9&quot;/&gt;&lt;wsp:rsid wsp:val=&quot;00835F32&quot;/&gt;&lt;wsp:rsid wsp:val=&quot;008361AF&quot;/&gt;&lt;wsp:rsid wsp:val=&quot;0083710B&quot;/&gt;&lt;wsp:rsid wsp:val=&quot;0083744B&quot;/&gt;&lt;wsp:rsid wsp:val=&quot;00840321&quot;/&gt;&lt;wsp:rsid wsp:val=&quot;0084090D&quot;/&gt;&lt;wsp:rsid wsp:val=&quot;00840E3E&quot;/&gt;&lt;wsp:rsid wsp:val=&quot;00840F59&quot;/&gt;&lt;wsp:rsid wsp:val=&quot;0084149B&quot;/&gt;&lt;wsp:rsid wsp:val=&quot;0084172F&quot;/&gt;&lt;wsp:rsid wsp:val=&quot;008419EC&quot;/&gt;&lt;wsp:rsid wsp:val=&quot;00841B1E&quot;/&gt;&lt;wsp:rsid wsp:val=&quot;0084287E&quot;/&gt;&lt;wsp:rsid wsp:val=&quot;0084448A&quot;/&gt;&lt;wsp:rsid wsp:val=&quot;00845AC0&quot;/&gt;&lt;wsp:rsid wsp:val=&quot;00845D2C&quot;/&gt;&lt;wsp:rsid wsp:val=&quot;008466BF&quot;/&gt;&lt;wsp:rsid wsp:val=&quot;00847E96&quot;/&gt;&lt;wsp:rsid wsp:val=&quot;008500EE&quot;/&gt;&lt;wsp:rsid wsp:val=&quot;00850189&quot;/&gt;&lt;wsp:rsid wsp:val=&quot;008517A2&quot;/&gt;&lt;wsp:rsid wsp:val=&quot;008518C3&quot;/&gt;&lt;wsp:rsid wsp:val=&quot;00851AD6&quot;/&gt;&lt;wsp:rsid wsp:val=&quot;008526EC&quot;/&gt;&lt;wsp:rsid wsp:val=&quot;00852B2A&quot;/&gt;&lt;wsp:rsid wsp:val=&quot;00852B75&quot;/&gt;&lt;wsp:rsid wsp:val=&quot;00854AE4&quot;/&gt;&lt;wsp:rsid wsp:val=&quot;00854DFA&quot;/&gt;&lt;wsp:rsid wsp:val=&quot;00855B6E&quot;/&gt;&lt;wsp:rsid wsp:val=&quot;00855BB5&quot;/&gt;&lt;wsp:rsid wsp:val=&quot;00856AA4&quot;/&gt;&lt;wsp:rsid wsp:val=&quot;00856D1F&quot;/&gt;&lt;wsp:rsid wsp:val=&quot;00857140&quot;/&gt;&lt;wsp:rsid wsp:val=&quot;0085744F&quot;/&gt;&lt;wsp:rsid wsp:val=&quot;00857C38&quot;/&gt;&lt;wsp:rsid wsp:val=&quot;008602B9&quot;/&gt;&lt;wsp:rsid wsp:val=&quot;0086058A&quot;/&gt;&lt;wsp:rsid wsp:val=&quot;008607B0&quot;/&gt;&lt;wsp:rsid wsp:val=&quot;00860AA0&quot;/&gt;&lt;wsp:rsid wsp:val=&quot;00860CE5&quot;/&gt;&lt;wsp:rsid wsp:val=&quot;00861459&quot;/&gt;&lt;wsp:rsid wsp:val=&quot;008614E8&quot;/&gt;&lt;wsp:rsid wsp:val=&quot;00861605&quot;/&gt;&lt;wsp:rsid wsp:val=&quot;00861BFA&quot;/&gt;&lt;wsp:rsid wsp:val=&quot;008620C2&quot;/&gt;&lt;wsp:rsid wsp:val=&quot;00863670&quot;/&gt;&lt;wsp:rsid wsp:val=&quot;0086381A&quot;/&gt;&lt;wsp:rsid wsp:val=&quot;00863AA3&quot;/&gt;&lt;wsp:rsid wsp:val=&quot;0086493C&quot;/&gt;&lt;wsp:rsid wsp:val=&quot;00864D12&quot;/&gt;&lt;wsp:rsid wsp:val=&quot;0086503D&quot;/&gt;&lt;wsp:rsid wsp:val=&quot;0086537A&quot;/&gt;&lt;wsp:rsid wsp:val=&quot;008656F9&quot;/&gt;&lt;wsp:rsid wsp:val=&quot;00865951&quot;/&gt;&lt;wsp:rsid wsp:val=&quot;0086607A&quot;/&gt;&lt;wsp:rsid wsp:val=&quot;00866716&quot;/&gt;&lt;wsp:rsid wsp:val=&quot;00866826&quot;/&gt;&lt;wsp:rsid wsp:val=&quot;00867040&quot;/&gt;&lt;wsp:rsid wsp:val=&quot;00867674&quot;/&gt;&lt;wsp:rsid wsp:val=&quot;00867AFA&quot;/&gt;&lt;wsp:rsid wsp:val=&quot;00870F61&quot;/&gt;&lt;wsp:rsid wsp:val=&quot;00871523&quot;/&gt;&lt;wsp:rsid wsp:val=&quot;008722F3&quot;/&gt;&lt;wsp:rsid wsp:val=&quot;00872B74&quot;/&gt;&lt;wsp:rsid wsp:val=&quot;00872D0F&quot;/&gt;&lt;wsp:rsid wsp:val=&quot;00873060&quot;/&gt;&lt;wsp:rsid wsp:val=&quot;0087327B&quot;/&gt;&lt;wsp:rsid wsp:val=&quot;0087348A&quot;/&gt;&lt;wsp:rsid wsp:val=&quot;00873565&quot;/&gt;&lt;wsp:rsid wsp:val=&quot;00873580&quot;/&gt;&lt;wsp:rsid wsp:val=&quot;00873C57&quot;/&gt;&lt;wsp:rsid wsp:val=&quot;00873F32&quot;/&gt;&lt;wsp:rsid wsp:val=&quot;00873FA4&quot;/&gt;&lt;wsp:rsid wsp:val=&quot;008745FE&quot;/&gt;&lt;wsp:rsid wsp:val=&quot;008750A6&quot;/&gt;&lt;wsp:rsid wsp:val=&quot;00875D39&quot;/&gt;&lt;wsp:rsid wsp:val=&quot;00875EF5&quot;/&gt;&lt;wsp:rsid wsp:val=&quot;0087604A&quot;/&gt;&lt;wsp:rsid wsp:val=&quot;008768DA&quot;/&gt;&lt;wsp:rsid wsp:val=&quot;008769BF&quot;/&gt;&lt;wsp:rsid wsp:val=&quot;00876FAE&quot;/&gt;&lt;wsp:rsid wsp:val=&quot;0087708C&quot;/&gt;&lt;wsp:rsid wsp:val=&quot;00877FAB&quot;/&gt;&lt;wsp:rsid wsp:val=&quot;00880421&quot;/&gt;&lt;wsp:rsid wsp:val=&quot;008805EC&quot;/&gt;&lt;wsp:rsid wsp:val=&quot;00880721&quot;/&gt;&lt;wsp:rsid wsp:val=&quot;00880C98&quot;/&gt;&lt;wsp:rsid wsp:val=&quot;00882A57&quot;/&gt;&lt;wsp:rsid wsp:val=&quot;00882CD9&quot;/&gt;&lt;wsp:rsid wsp:val=&quot;00882EAE&quot;/&gt;&lt;wsp:rsid wsp:val=&quot;0088318B&quot;/&gt;&lt;wsp:rsid wsp:val=&quot;00883480&quot;/&gt;&lt;wsp:rsid wsp:val=&quot;00883DC0&quot;/&gt;&lt;wsp:rsid wsp:val=&quot;00884081&quot;/&gt;&lt;wsp:rsid wsp:val=&quot;00884842&quot;/&gt;&lt;wsp:rsid wsp:val=&quot;00884CED&quot;/&gt;&lt;wsp:rsid wsp:val=&quot;008859F1&quot;/&gt;&lt;wsp:rsid wsp:val=&quot;008862E6&quot;/&gt;&lt;wsp:rsid wsp:val=&quot;00887AFD&quot;/&gt;&lt;wsp:rsid wsp:val=&quot;00887E9E&quot;/&gt;&lt;wsp:rsid wsp:val=&quot;00887F75&quot;/&gt;&lt;wsp:rsid wsp:val=&quot;00890044&quot;/&gt;&lt;wsp:rsid wsp:val=&quot;0089021D&quot;/&gt;&lt;wsp:rsid wsp:val=&quot;0089136A&quot;/&gt;&lt;wsp:rsid wsp:val=&quot;00891BB5&quot;/&gt;&lt;wsp:rsid wsp:val=&quot;008920AD&quot;/&gt;&lt;wsp:rsid wsp:val=&quot;00892346&quot;/&gt;&lt;wsp:rsid wsp:val=&quot;00892A71&quot;/&gt;&lt;wsp:rsid wsp:val=&quot;00892F02&quot;/&gt;&lt;wsp:rsid wsp:val=&quot;008931B3&quot;/&gt;&lt;wsp:rsid wsp:val=&quot;00893315&quot;/&gt;&lt;wsp:rsid wsp:val=&quot;00893352&quot;/&gt;&lt;wsp:rsid wsp:val=&quot;00894067&quot;/&gt;&lt;wsp:rsid wsp:val=&quot;008941DD&quot;/&gt;&lt;wsp:rsid wsp:val=&quot;0089432D&quot;/&gt;&lt;wsp:rsid wsp:val=&quot;00894D3A&quot;/&gt;&lt;wsp:rsid wsp:val=&quot;0089520D&quot;/&gt;&lt;wsp:rsid wsp:val=&quot;00895AEA&quot;/&gt;&lt;wsp:rsid wsp:val=&quot;00896455&quot;/&gt;&lt;wsp:rsid wsp:val=&quot;00896901&quot;/&gt;&lt;wsp:rsid wsp:val=&quot;00896A6E&quot;/&gt;&lt;wsp:rsid wsp:val=&quot;00897004&quot;/&gt;&lt;wsp:rsid wsp:val=&quot;008973CA&quot;/&gt;&lt;wsp:rsid wsp:val=&quot;00897899&quot;/&gt;&lt;wsp:rsid wsp:val=&quot;00897C47&quot;/&gt;&lt;wsp:rsid wsp:val=&quot;008A01ED&quot;/&gt;&lt;wsp:rsid wsp:val=&quot;008A0334&quot;/&gt;&lt;wsp:rsid wsp:val=&quot;008A080A&quot;/&gt;&lt;wsp:rsid wsp:val=&quot;008A16BB&quot;/&gt;&lt;wsp:rsid wsp:val=&quot;008A1873&quot;/&gt;&lt;wsp:rsid wsp:val=&quot;008A28AB&quot;/&gt;&lt;wsp:rsid wsp:val=&quot;008A2E13&quot;/&gt;&lt;wsp:rsid wsp:val=&quot;008A3672&quot;/&gt;&lt;wsp:rsid wsp:val=&quot;008A38B9&quot;/&gt;&lt;wsp:rsid wsp:val=&quot;008A3900&quot;/&gt;&lt;wsp:rsid wsp:val=&quot;008A3C67&quot;/&gt;&lt;wsp:rsid wsp:val=&quot;008A418E&quot;/&gt;&lt;wsp:rsid wsp:val=&quot;008A4382&quot;/&gt;&lt;wsp:rsid wsp:val=&quot;008A5494&quot;/&gt;&lt;wsp:rsid wsp:val=&quot;008A5B78&quot;/&gt;&lt;wsp:rsid wsp:val=&quot;008A60E6&quot;/&gt;&lt;wsp:rsid wsp:val=&quot;008A681C&quot;/&gt;&lt;wsp:rsid wsp:val=&quot;008A686C&quot;/&gt;&lt;wsp:rsid wsp:val=&quot;008A7228&quot;/&gt;&lt;wsp:rsid wsp:val=&quot;008A763E&quot;/&gt;&lt;wsp:rsid wsp:val=&quot;008A7956&quot;/&gt;&lt;wsp:rsid wsp:val=&quot;008A7ADE&quot;/&gt;&lt;wsp:rsid wsp:val=&quot;008B01F0&quot;/&gt;&lt;wsp:rsid wsp:val=&quot;008B07D9&quot;/&gt;&lt;wsp:rsid wsp:val=&quot;008B081F&quot;/&gt;&lt;wsp:rsid wsp:val=&quot;008B0ACD&quot;/&gt;&lt;wsp:rsid wsp:val=&quot;008B138D&quot;/&gt;&lt;wsp:rsid wsp:val=&quot;008B1478&quot;/&gt;&lt;wsp:rsid wsp:val=&quot;008B14C0&quot;/&gt;&lt;wsp:rsid wsp:val=&quot;008B1C36&quot;/&gt;&lt;wsp:rsid wsp:val=&quot;008B1E67&quot;/&gt;&lt;wsp:rsid wsp:val=&quot;008B1EBB&quot;/&gt;&lt;wsp:rsid wsp:val=&quot;008B203E&quot;/&gt;&lt;wsp:rsid wsp:val=&quot;008B2320&quot;/&gt;&lt;wsp:rsid wsp:val=&quot;008B39BA&quot;/&gt;&lt;wsp:rsid wsp:val=&quot;008B48FA&quot;/&gt;&lt;wsp:rsid wsp:val=&quot;008B5106&quot;/&gt;&lt;wsp:rsid wsp:val=&quot;008B56CE&quot;/&gt;&lt;wsp:rsid wsp:val=&quot;008B6515&quot;/&gt;&lt;wsp:rsid wsp:val=&quot;008B7383&quot;/&gt;&lt;wsp:rsid wsp:val=&quot;008B7697&quot;/&gt;&lt;wsp:rsid wsp:val=&quot;008B790A&quot;/&gt;&lt;wsp:rsid wsp:val=&quot;008B7BFF&quot;/&gt;&lt;wsp:rsid wsp:val=&quot;008B7EDA&quot;/&gt;&lt;wsp:rsid wsp:val=&quot;008C01BC&quot;/&gt;&lt;wsp:rsid wsp:val=&quot;008C07A5&quot;/&gt;&lt;wsp:rsid wsp:val=&quot;008C07EE&quot;/&gt;&lt;wsp:rsid wsp:val=&quot;008C0BB2&quot;/&gt;&lt;wsp:rsid wsp:val=&quot;008C1BF0&quot;/&gt;&lt;wsp:rsid wsp:val=&quot;008C1BF5&quot;/&gt;&lt;wsp:rsid wsp:val=&quot;008C2BCA&quot;/&gt;&lt;wsp:rsid wsp:val=&quot;008C2EED&quot;/&gt;&lt;wsp:rsid wsp:val=&quot;008C41C8&quot;/&gt;&lt;wsp:rsid wsp:val=&quot;008C4946&quot;/&gt;&lt;wsp:rsid wsp:val=&quot;008C4E1E&quot;/&gt;&lt;wsp:rsid wsp:val=&quot;008C5B62&quot;/&gt;&lt;wsp:rsid wsp:val=&quot;008C701F&quot;/&gt;&lt;wsp:rsid wsp:val=&quot;008C73DE&quot;/&gt;&lt;wsp:rsid wsp:val=&quot;008C761A&quot;/&gt;&lt;wsp:rsid wsp:val=&quot;008C7920&quot;/&gt;&lt;wsp:rsid wsp:val=&quot;008C7B17&quot;/&gt;&lt;wsp:rsid wsp:val=&quot;008D05D9&quot;/&gt;&lt;wsp:rsid wsp:val=&quot;008D08C7&quot;/&gt;&lt;wsp:rsid wsp:val=&quot;008D0E71&quot;/&gt;&lt;wsp:rsid wsp:val=&quot;008D0E7E&quot;/&gt;&lt;wsp:rsid wsp:val=&quot;008D1440&quot;/&gt;&lt;wsp:rsid wsp:val=&quot;008D2608&quot;/&gt;&lt;wsp:rsid wsp:val=&quot;008D2611&quot;/&gt;&lt;wsp:rsid wsp:val=&quot;008D2A3C&quot;/&gt;&lt;wsp:rsid wsp:val=&quot;008D3596&quot;/&gt;&lt;wsp:rsid wsp:val=&quot;008D46A0&quot;/&gt;&lt;wsp:rsid wsp:val=&quot;008D4865&quot;/&gt;&lt;wsp:rsid wsp:val=&quot;008D63C2&quot;/&gt;&lt;wsp:rsid wsp:val=&quot;008D64CE&quot;/&gt;&lt;wsp:rsid wsp:val=&quot;008D6990&quot;/&gt;&lt;wsp:rsid wsp:val=&quot;008D7A1B&quot;/&gt;&lt;wsp:rsid wsp:val=&quot;008D7D91&quot;/&gt;&lt;wsp:rsid wsp:val=&quot;008E0401&quot;/&gt;&lt;wsp:rsid wsp:val=&quot;008E0823&quot;/&gt;&lt;wsp:rsid wsp:val=&quot;008E0EE7&quot;/&gt;&lt;wsp:rsid wsp:val=&quot;008E10C7&quot;/&gt;&lt;wsp:rsid wsp:val=&quot;008E11A6&quot;/&gt;&lt;wsp:rsid wsp:val=&quot;008E14BC&quot;/&gt;&lt;wsp:rsid wsp:val=&quot;008E18B7&quot;/&gt;&lt;wsp:rsid wsp:val=&quot;008E1C01&quot;/&gt;&lt;wsp:rsid wsp:val=&quot;008E1E21&quot;/&gt;&lt;wsp:rsid wsp:val=&quot;008E229B&quot;/&gt;&lt;wsp:rsid wsp:val=&quot;008E2404&quot;/&gt;&lt;wsp:rsid wsp:val=&quot;008E2503&quot;/&gt;&lt;wsp:rsid wsp:val=&quot;008E2727&quot;/&gt;&lt;wsp:rsid wsp:val=&quot;008E2BDC&quot;/&gt;&lt;wsp:rsid wsp:val=&quot;008E34E3&quot;/&gt;&lt;wsp:rsid wsp:val=&quot;008E3532&quot;/&gt;&lt;wsp:rsid wsp:val=&quot;008E3832&quot;/&gt;&lt;wsp:rsid wsp:val=&quot;008E45D4&quot;/&gt;&lt;wsp:rsid wsp:val=&quot;008E4779&quot;/&gt;&lt;wsp:rsid wsp:val=&quot;008E47BC&quot;/&gt;&lt;wsp:rsid wsp:val=&quot;008E4CE6&quot;/&gt;&lt;wsp:rsid wsp:val=&quot;008E4D91&quot;/&gt;&lt;wsp:rsid wsp:val=&quot;008E5114&quot;/&gt;&lt;wsp:rsid wsp:val=&quot;008E522C&quot;/&gt;&lt;wsp:rsid wsp:val=&quot;008E5D5B&quot;/&gt;&lt;wsp:rsid wsp:val=&quot;008E5E58&quot;/&gt;&lt;wsp:rsid wsp:val=&quot;008E5EB9&quot;/&gt;&lt;wsp:rsid wsp:val=&quot;008E5FB4&quot;/&gt;&lt;wsp:rsid wsp:val=&quot;008E60B3&quot;/&gt;&lt;wsp:rsid wsp:val=&quot;008E6F3D&quot;/&gt;&lt;wsp:rsid wsp:val=&quot;008E778B&quot;/&gt;&lt;wsp:rsid wsp:val=&quot;008E7EA2&quot;/&gt;&lt;wsp:rsid wsp:val=&quot;008F0976&quot;/&gt;&lt;wsp:rsid wsp:val=&quot;008F0F40&quot;/&gt;&lt;wsp:rsid wsp:val=&quot;008F1193&quot;/&gt;&lt;wsp:rsid wsp:val=&quot;008F1D0F&quot;/&gt;&lt;wsp:rsid wsp:val=&quot;008F1E1C&quot;/&gt;&lt;wsp:rsid wsp:val=&quot;008F1EBB&quot;/&gt;&lt;wsp:rsid wsp:val=&quot;008F2013&quot;/&gt;&lt;wsp:rsid wsp:val=&quot;008F21A8&quot;/&gt;&lt;wsp:rsid wsp:val=&quot;008F2C45&quot;/&gt;&lt;wsp:rsid wsp:val=&quot;008F31E4&quot;/&gt;&lt;wsp:rsid wsp:val=&quot;008F346E&quot;/&gt;&lt;wsp:rsid wsp:val=&quot;008F37BA&quot;/&gt;&lt;wsp:rsid wsp:val=&quot;008F4A4A&quot;/&gt;&lt;wsp:rsid wsp:val=&quot;008F515B&quot;/&gt;&lt;wsp:rsid wsp:val=&quot;008F56FE&quot;/&gt;&lt;wsp:rsid wsp:val=&quot;008F609D&quot;/&gt;&lt;wsp:rsid wsp:val=&quot;008F6421&quot;/&gt;&lt;wsp:rsid wsp:val=&quot;008F6C9D&quot;/&gt;&lt;wsp:rsid wsp:val=&quot;008F6EDC&quot;/&gt;&lt;wsp:rsid wsp:val=&quot;008F76C1&quot;/&gt;&lt;wsp:rsid wsp:val=&quot;008F7879&quot;/&gt;&lt;wsp:rsid wsp:val=&quot;0090059B&quot;/&gt;&lt;wsp:rsid wsp:val=&quot;00900895&quot;/&gt;&lt;wsp:rsid wsp:val=&quot;0090195D&quot;/&gt;&lt;wsp:rsid wsp:val=&quot;00901F79&quot;/&gt;&lt;wsp:rsid wsp:val=&quot;00902EFF&quot;/&gt;&lt;wsp:rsid wsp:val=&quot;00903056&quot;/&gt;&lt;wsp:rsid wsp:val=&quot;00903266&quot;/&gt;&lt;wsp:rsid wsp:val=&quot;00903930&quot;/&gt;&lt;wsp:rsid wsp:val=&quot;00903E38&quot;/&gt;&lt;wsp:rsid wsp:val=&quot;00904690&quot;/&gt;&lt;wsp:rsid wsp:val=&quot;00904E66&quot;/&gt;&lt;wsp:rsid wsp:val=&quot;00905158&quot;/&gt;&lt;wsp:rsid wsp:val=&quot;00906735&quot;/&gt;&lt;wsp:rsid wsp:val=&quot;0090690E&quot;/&gt;&lt;wsp:rsid wsp:val=&quot;00907018&quot;/&gt;&lt;wsp:rsid wsp:val=&quot;00907024&quot;/&gt;&lt;wsp:rsid wsp:val=&quot;00907509&quot;/&gt;&lt;wsp:rsid wsp:val=&quot;009077E7&quot;/&gt;&lt;wsp:rsid wsp:val=&quot;0091022D&quot;/&gt;&lt;wsp:rsid wsp:val=&quot;009111CC&quot;/&gt;&lt;wsp:rsid wsp:val=&quot;0091183B&quot;/&gt;&lt;wsp:rsid wsp:val=&quot;00911E3C&quot;/&gt;&lt;wsp:rsid wsp:val=&quot;00911EA0&quot;/&gt;&lt;wsp:rsid wsp:val=&quot;00912230&quot;/&gt;&lt;wsp:rsid wsp:val=&quot;0091234B&quot;/&gt;&lt;wsp:rsid wsp:val=&quot;00912373&quot;/&gt;&lt;wsp:rsid wsp:val=&quot;00912AA2&quot;/&gt;&lt;wsp:rsid wsp:val=&quot;009135FB&quot;/&gt;&lt;wsp:rsid wsp:val=&quot;00913FCA&quot;/&gt;&lt;wsp:rsid wsp:val=&quot;009148B0&quot;/&gt;&lt;wsp:rsid wsp:val=&quot;00914A90&quot;/&gt;&lt;wsp:rsid wsp:val=&quot;00914B99&quot;/&gt;&lt;wsp:rsid wsp:val=&quot;0091583D&quot;/&gt;&lt;wsp:rsid wsp:val=&quot;00915FB5&quot;/&gt;&lt;wsp:rsid wsp:val=&quot;00915FF8&quot;/&gt;&lt;wsp:rsid wsp:val=&quot;009160AD&quot;/&gt;&lt;wsp:rsid wsp:val=&quot;009168AE&quot;/&gt;&lt;wsp:rsid wsp:val=&quot;009168CD&quot;/&gt;&lt;wsp:rsid wsp:val=&quot;00916B56&quot;/&gt;&lt;wsp:rsid wsp:val=&quot;009170BA&quot;/&gt;&lt;wsp:rsid wsp:val=&quot;009177E0&quot;/&gt;&lt;wsp:rsid wsp:val=&quot;00917CE6&quot;/&gt;&lt;wsp:rsid wsp:val=&quot;00920083&quot;/&gt;&lt;wsp:rsid wsp:val=&quot;009208DA&quot;/&gt;&lt;wsp:rsid wsp:val=&quot;00920958&quot;/&gt;&lt;wsp:rsid wsp:val=&quot;0092110C&quot;/&gt;&lt;wsp:rsid wsp:val=&quot;009212CF&quot;/&gt;&lt;wsp:rsid wsp:val=&quot;0092238F&quot;/&gt;&lt;wsp:rsid wsp:val=&quot;00922FC2&quot;/&gt;&lt;wsp:rsid wsp:val=&quot;00923A2C&quot;/&gt;&lt;wsp:rsid wsp:val=&quot;009248A3&quot;/&gt;&lt;wsp:rsid wsp:val=&quot;0092550E&quot;/&gt;&lt;wsp:rsid wsp:val=&quot;009257CC&quot;/&gt;&lt;wsp:rsid wsp:val=&quot;00925DFE&quot;/&gt;&lt;wsp:rsid wsp:val=&quot;00926108&quot;/&gt;&lt;wsp:rsid wsp:val=&quot;00926934&quot;/&gt;&lt;wsp:rsid wsp:val=&quot;009269C3&quot;/&gt;&lt;wsp:rsid wsp:val=&quot;00926F4E&quot;/&gt;&lt;wsp:rsid wsp:val=&quot;009274F0&quot;/&gt;&lt;wsp:rsid wsp:val=&quot;00927A68&quot;/&gt;&lt;wsp:rsid wsp:val=&quot;00927ACE&quot;/&gt;&lt;wsp:rsid wsp:val=&quot;00927DEC&quot;/&gt;&lt;wsp:rsid wsp:val=&quot;00930A70&quot;/&gt;&lt;wsp:rsid wsp:val=&quot;00930FD9&quot;/&gt;&lt;wsp:rsid wsp:val=&quot;0093326A&quot;/&gt;&lt;wsp:rsid wsp:val=&quot;00933B4C&quot;/&gt;&lt;wsp:rsid wsp:val=&quot;00933EC2&quot;/&gt;&lt;wsp:rsid wsp:val=&quot;00934AB0&quot;/&gt;&lt;wsp:rsid wsp:val=&quot;00934C8B&quot;/&gt;&lt;wsp:rsid wsp:val=&quot;00935841&quot;/&gt;&lt;wsp:rsid wsp:val=&quot;009359DF&quot;/&gt;&lt;wsp:rsid wsp:val=&quot;0093603C&quot;/&gt;&lt;wsp:rsid wsp:val=&quot;00936501&quot;/&gt;&lt;wsp:rsid wsp:val=&quot;00936AE5&quot;/&gt;&lt;wsp:rsid wsp:val=&quot;009371A7&quot;/&gt;&lt;wsp:rsid wsp:val=&quot;00937AC4&quot;/&gt;&lt;wsp:rsid wsp:val=&quot;009402F5&quot;/&gt;&lt;wsp:rsid wsp:val=&quot;00940529&quot;/&gt;&lt;wsp:rsid wsp:val=&quot;00940BFA&quot;/&gt;&lt;wsp:rsid wsp:val=&quot;00940D99&quot;/&gt;&lt;wsp:rsid wsp:val=&quot;00941006&quot;/&gt;&lt;wsp:rsid wsp:val=&quot;00941195&quot;/&gt;&lt;wsp:rsid wsp:val=&quot;009413B6&quot;/&gt;&lt;wsp:rsid wsp:val=&quot;00941560&quot;/&gt;&lt;wsp:rsid wsp:val=&quot;009416D4&quot;/&gt;&lt;wsp:rsid wsp:val=&quot;00941BDF&quot;/&gt;&lt;wsp:rsid wsp:val=&quot;00941E9E&quot;/&gt;&lt;wsp:rsid wsp:val=&quot;009420F1&quot;/&gt;&lt;wsp:rsid wsp:val=&quot;00942A64&quot;/&gt;&lt;wsp:rsid wsp:val=&quot;00942BC6&quot;/&gt;&lt;wsp:rsid wsp:val=&quot;0094349B&quot;/&gt;&lt;wsp:rsid wsp:val=&quot;00943A41&quot;/&gt;&lt;wsp:rsid wsp:val=&quot;00943B71&quot;/&gt;&lt;wsp:rsid wsp:val=&quot;00943DD4&quot;/&gt;&lt;wsp:rsid wsp:val=&quot;0094402B&quot;/&gt;&lt;wsp:rsid wsp:val=&quot;0094454D&quot;/&gt;&lt;wsp:rsid wsp:val=&quot;0094464F&quot;/&gt;&lt;wsp:rsid wsp:val=&quot;00944F48&quot;/&gt;&lt;wsp:rsid wsp:val=&quot;00945A35&quot;/&gt;&lt;wsp:rsid wsp:val=&quot;00945BFA&quot;/&gt;&lt;wsp:rsid wsp:val=&quot;00946805&quot;/&gt;&lt;wsp:rsid wsp:val=&quot;0094695A&quot;/&gt;&lt;wsp:rsid wsp:val=&quot;009469D4&quot;/&gt;&lt;wsp:rsid wsp:val=&quot;00946AFB&quot;/&gt;&lt;wsp:rsid wsp:val=&quot;00946C86&quot;/&gt;&lt;wsp:rsid wsp:val=&quot;009476FB&quot;/&gt;&lt;wsp:rsid wsp:val=&quot;0094774F&quot;/&gt;&lt;wsp:rsid wsp:val=&quot;00947DE3&quot;/&gt;&lt;wsp:rsid wsp:val=&quot;00950028&quot;/&gt;&lt;wsp:rsid wsp:val=&quot;009500A7&quot;/&gt;&lt;wsp:rsid wsp:val=&quot;009504FA&quot;/&gt;&lt;wsp:rsid wsp:val=&quot;00950B84&quot;/&gt;&lt;wsp:rsid wsp:val=&quot;00950DD6&quot;/&gt;&lt;wsp:rsid wsp:val=&quot;00950E28&quot;/&gt;&lt;wsp:rsid wsp:val=&quot;00951D58&quot;/&gt;&lt;wsp:rsid wsp:val=&quot;00952EBF&quot;/&gt;&lt;wsp:rsid wsp:val=&quot;009533E4&quot;/&gt;&lt;wsp:rsid wsp:val=&quot;0095372E&quot;/&gt;&lt;wsp:rsid wsp:val=&quot;009538D3&quot;/&gt;&lt;wsp:rsid wsp:val=&quot;00953A36&quot;/&gt;&lt;wsp:rsid wsp:val=&quot;00954201&quot;/&gt;&lt;wsp:rsid wsp:val=&quot;00954D91&quot;/&gt;&lt;wsp:rsid wsp:val=&quot;00954FCE&quot;/&gt;&lt;wsp:rsid wsp:val=&quot;00955023&quot;/&gt;&lt;wsp:rsid wsp:val=&quot;0095546F&quot;/&gt;&lt;wsp:rsid wsp:val=&quot;00955890&quot;/&gt;&lt;wsp:rsid wsp:val=&quot;00956491&quot;/&gt;&lt;wsp:rsid wsp:val=&quot;009564CC&quot;/&gt;&lt;wsp:rsid wsp:val=&quot;00957384&quot;/&gt;&lt;wsp:rsid wsp:val=&quot;00960176&quot;/&gt;&lt;wsp:rsid wsp:val=&quot;009602F2&quot;/&gt;&lt;wsp:rsid wsp:val=&quot;00960422&quot;/&gt;&lt;wsp:rsid wsp:val=&quot;0096046B&quot;/&gt;&lt;wsp:rsid wsp:val=&quot;00961B79&quot;/&gt;&lt;wsp:rsid wsp:val=&quot;00961DDD&quot;/&gt;&lt;wsp:rsid wsp:val=&quot;0096290C&quot;/&gt;&lt;wsp:rsid wsp:val=&quot;00962C9F&quot;/&gt;&lt;wsp:rsid wsp:val=&quot;009630F3&quot;/&gt;&lt;wsp:rsid wsp:val=&quot;00963BA8&quot;/&gt;&lt;wsp:rsid wsp:val=&quot;00964197&quot;/&gt;&lt;wsp:rsid wsp:val=&quot;009647F8&quot;/&gt;&lt;wsp:rsid wsp:val=&quot;00964AE2&quot;/&gt;&lt;wsp:rsid wsp:val=&quot;00964E15&quot;/&gt;&lt;wsp:rsid wsp:val=&quot;00964F14&quot;/&gt;&lt;wsp:rsid wsp:val=&quot;0096531E&quot;/&gt;&lt;wsp:rsid wsp:val=&quot;009659F5&quot;/&gt;&lt;wsp:rsid wsp:val=&quot;00965D33&quot;/&gt;&lt;wsp:rsid wsp:val=&quot;00966182&quot;/&gt;&lt;wsp:rsid wsp:val=&quot;00966833&quot;/&gt;&lt;wsp:rsid wsp:val=&quot;009671AC&quot;/&gt;&lt;wsp:rsid wsp:val=&quot;0096727C&quot;/&gt;&lt;wsp:rsid wsp:val=&quot;0096737B&quot;/&gt;&lt;wsp:rsid wsp:val=&quot;009675E0&quot;/&gt;&lt;wsp:rsid wsp:val=&quot;009679EB&quot;/&gt;&lt;wsp:rsid wsp:val=&quot;00967A3A&quot;/&gt;&lt;wsp:rsid wsp:val=&quot;009701E6&quot;/&gt;&lt;wsp:rsid wsp:val=&quot;00970CA8&quot;/&gt;&lt;wsp:rsid wsp:val=&quot;00970E0E&quot;/&gt;&lt;wsp:rsid wsp:val=&quot;00971431&quot;/&gt;&lt;wsp:rsid wsp:val=&quot;00971AD7&quot;/&gt;&lt;wsp:rsid wsp:val=&quot;00971B79&quot;/&gt;&lt;wsp:rsid wsp:val=&quot;00971B9C&quot;/&gt;&lt;wsp:rsid wsp:val=&quot;00972C09&quot;/&gt;&lt;wsp:rsid wsp:val=&quot;0097306B&quot;/&gt;&lt;wsp:rsid wsp:val=&quot;0097356E&quot;/&gt;&lt;wsp:rsid wsp:val=&quot;00973BF4&quot;/&gt;&lt;wsp:rsid wsp:val=&quot;00973FD1&quot;/&gt;&lt;wsp:rsid wsp:val=&quot;00974017&quot;/&gt;&lt;wsp:rsid wsp:val=&quot;009747C6&quot;/&gt;&lt;wsp:rsid wsp:val=&quot;00974D1B&quot;/&gt;&lt;wsp:rsid wsp:val=&quot;00974E0D&quot;/&gt;&lt;wsp:rsid wsp:val=&quot;009754C9&quot;/&gt;&lt;wsp:rsid wsp:val=&quot;00975789&quot;/&gt;&lt;wsp:rsid wsp:val=&quot;00975B57&quot;/&gt;&lt;wsp:rsid wsp:val=&quot;00975F39&quot;/&gt;&lt;wsp:rsid wsp:val=&quot;00976A18&quot;/&gt;&lt;wsp:rsid wsp:val=&quot;009776B9&quot;/&gt;&lt;wsp:rsid wsp:val=&quot;00977C8D&quot;/&gt;&lt;wsp:rsid wsp:val=&quot;00977E14&quot;/&gt;&lt;wsp:rsid wsp:val=&quot;00977E2E&quot;/&gt;&lt;wsp:rsid wsp:val=&quot;00977F53&quot;/&gt;&lt;wsp:rsid wsp:val=&quot;009800FC&quot;/&gt;&lt;wsp:rsid wsp:val=&quot;0098063B&quot;/&gt;&lt;wsp:rsid wsp:val=&quot;00980E4F&quot;/&gt;&lt;wsp:rsid wsp:val=&quot;0098130E&quot;/&gt;&lt;wsp:rsid wsp:val=&quot;009816C9&quot;/&gt;&lt;wsp:rsid wsp:val=&quot;009817AE&quot;/&gt;&lt;wsp:rsid wsp:val=&quot;00981884&quot;/&gt;&lt;wsp:rsid wsp:val=&quot;00981C64&quot;/&gt;&lt;wsp:rsid wsp:val=&quot;0098214C&quot;/&gt;&lt;wsp:rsid wsp:val=&quot;00982376&quot;/&gt;&lt;wsp:rsid wsp:val=&quot;0098289B&quot;/&gt;&lt;wsp:rsid wsp:val=&quot;00982E9C&quot;/&gt;&lt;wsp:rsid wsp:val=&quot;009831C2&quot;/&gt;&lt;wsp:rsid wsp:val=&quot;009832E2&quot;/&gt;&lt;wsp:rsid wsp:val=&quot;00983DDA&quot;/&gt;&lt;wsp:rsid wsp:val=&quot;00984453&quot;/&gt;&lt;wsp:rsid wsp:val=&quot;0098453D&quot;/&gt;&lt;wsp:rsid wsp:val=&quot;0098563E&quot;/&gt;&lt;wsp:rsid wsp:val=&quot;00985D17&quot;/&gt;&lt;wsp:rsid wsp:val=&quot;009860B2&quot;/&gt;&lt;wsp:rsid wsp:val=&quot;009862E4&quot;/&gt;&lt;wsp:rsid wsp:val=&quot;00986A6A&quot;/&gt;&lt;wsp:rsid wsp:val=&quot;00986B57&quot;/&gt;&lt;wsp:rsid wsp:val=&quot;00986D9E&quot;/&gt;&lt;wsp:rsid wsp:val=&quot;00987B32&quot;/&gt;&lt;wsp:rsid wsp:val=&quot;00987F4D&quot;/&gt;&lt;wsp:rsid wsp:val=&quot;00990994&quot;/&gt;&lt;wsp:rsid wsp:val=&quot;00990DD7&quot;/&gt;&lt;wsp:rsid wsp:val=&quot;00990F41&quot;/&gt;&lt;wsp:rsid wsp:val=&quot;00991020&quot;/&gt;&lt;wsp:rsid wsp:val=&quot;00992610&quot;/&gt;&lt;wsp:rsid wsp:val=&quot;00992DC9&quot;/&gt;&lt;wsp:rsid wsp:val=&quot;009931F1&quot;/&gt;&lt;wsp:rsid wsp:val=&quot;00993B59&quot;/&gt;&lt;wsp:rsid wsp:val=&quot;00993E7C&quot;/&gt;&lt;wsp:rsid wsp:val=&quot;00993F37&quot;/&gt;&lt;wsp:rsid wsp:val=&quot;0099428E&quot;/&gt;&lt;wsp:rsid wsp:val=&quot;00994355&quot;/&gt;&lt;wsp:rsid wsp:val=&quot;009946C1&quot;/&gt;&lt;wsp:rsid wsp:val=&quot;009948AA&quot;/&gt;&lt;wsp:rsid wsp:val=&quot;0099518B&quot;/&gt;&lt;wsp:rsid wsp:val=&quot;00995959&quot;/&gt;&lt;wsp:rsid wsp:val=&quot;00995DC1&quot;/&gt;&lt;wsp:rsid wsp:val=&quot;00995E06&quot;/&gt;&lt;wsp:rsid wsp:val=&quot;00996088&quot;/&gt;&lt;wsp:rsid wsp:val=&quot;00996A3E&quot;/&gt;&lt;wsp:rsid wsp:val=&quot;00996A78&quot;/&gt;&lt;wsp:rsid wsp:val=&quot;0099744D&quot;/&gt;&lt;wsp:rsid wsp:val=&quot;00997544&quot;/&gt;&lt;wsp:rsid wsp:val=&quot;009976F1&quot;/&gt;&lt;wsp:rsid wsp:val=&quot;009A0143&quot;/&gt;&lt;wsp:rsid wsp:val=&quot;009A01A1&quot;/&gt;&lt;wsp:rsid wsp:val=&quot;009A06FA&quot;/&gt;&lt;wsp:rsid wsp:val=&quot;009A0D57&quot;/&gt;&lt;wsp:rsid wsp:val=&quot;009A0FF5&quot;/&gt;&lt;wsp:rsid wsp:val=&quot;009A13C6&quot;/&gt;&lt;wsp:rsid wsp:val=&quot;009A15AF&quot;/&gt;&lt;wsp:rsid wsp:val=&quot;009A15E4&quot;/&gt;&lt;wsp:rsid wsp:val=&quot;009A1A9C&quot;/&gt;&lt;wsp:rsid wsp:val=&quot;009A237A&quot;/&gt;&lt;wsp:rsid wsp:val=&quot;009A2746&quot;/&gt;&lt;wsp:rsid wsp:val=&quot;009A2A04&quot;/&gt;&lt;wsp:rsid wsp:val=&quot;009A2CA9&quot;/&gt;&lt;wsp:rsid wsp:val=&quot;009A379D&quot;/&gt;&lt;wsp:rsid wsp:val=&quot;009A3BD3&quot;/&gt;&lt;wsp:rsid wsp:val=&quot;009A4118&quot;/&gt;&lt;wsp:rsid wsp:val=&quot;009A411A&quot;/&gt;&lt;wsp:rsid wsp:val=&quot;009A509D&quot;/&gt;&lt;wsp:rsid wsp:val=&quot;009A5896&quot;/&gt;&lt;wsp:rsid wsp:val=&quot;009A5C5A&quot;/&gt;&lt;wsp:rsid wsp:val=&quot;009A60EF&quot;/&gt;&lt;wsp:rsid wsp:val=&quot;009A7258&quot;/&gt;&lt;wsp:rsid wsp:val=&quot;009A7561&quot;/&gt;&lt;wsp:rsid wsp:val=&quot;009A7672&quot;/&gt;&lt;wsp:rsid wsp:val=&quot;009B08D7&quot;/&gt;&lt;wsp:rsid wsp:val=&quot;009B0D4F&quot;/&gt;&lt;wsp:rsid wsp:val=&quot;009B1174&quot;/&gt;&lt;wsp:rsid wsp:val=&quot;009B2015&quot;/&gt;&lt;wsp:rsid wsp:val=&quot;009B25C2&quot;/&gt;&lt;wsp:rsid wsp:val=&quot;009B2708&quot;/&gt;&lt;wsp:rsid wsp:val=&quot;009B3247&quot;/&gt;&lt;wsp:rsid wsp:val=&quot;009B34B9&quot;/&gt;&lt;wsp:rsid wsp:val=&quot;009B3511&quot;/&gt;&lt;wsp:rsid wsp:val=&quot;009B3D1B&quot;/&gt;&lt;wsp:rsid wsp:val=&quot;009B4210&quot;/&gt;&lt;wsp:rsid wsp:val=&quot;009B4318&quot;/&gt;&lt;wsp:rsid wsp:val=&quot;009B5E7F&quot;/&gt;&lt;wsp:rsid wsp:val=&quot;009B72A9&quot;/&gt;&lt;wsp:rsid wsp:val=&quot;009B78F3&quot;/&gt;&lt;wsp:rsid wsp:val=&quot;009B7EC4&quot;/&gt;&lt;wsp:rsid wsp:val=&quot;009C07F8&quot;/&gt;&lt;wsp:rsid wsp:val=&quot;009C10CA&quot;/&gt;&lt;wsp:rsid wsp:val=&quot;009C10D8&quot;/&gt;&lt;wsp:rsid wsp:val=&quot;009C1427&quot;/&gt;&lt;wsp:rsid wsp:val=&quot;009C1447&quot;/&gt;&lt;wsp:rsid wsp:val=&quot;009C1490&quot;/&gt;&lt;wsp:rsid wsp:val=&quot;009C16CC&quot;/&gt;&lt;wsp:rsid wsp:val=&quot;009C2732&quot;/&gt;&lt;wsp:rsid wsp:val=&quot;009C28C0&quot;/&gt;&lt;wsp:rsid wsp:val=&quot;009C37A6&quot;/&gt;&lt;wsp:rsid wsp:val=&quot;009C393F&quot;/&gt;&lt;wsp:rsid wsp:val=&quot;009C4193&quot;/&gt;&lt;wsp:rsid wsp:val=&quot;009C4411&quot;/&gt;&lt;wsp:rsid wsp:val=&quot;009C4737&quot;/&gt;&lt;wsp:rsid wsp:val=&quot;009C481D&quot;/&gt;&lt;wsp:rsid wsp:val=&quot;009C4A4A&quot;/&gt;&lt;wsp:rsid wsp:val=&quot;009C4DD7&quot;/&gt;&lt;wsp:rsid wsp:val=&quot;009C5AF6&quot;/&gt;&lt;wsp:rsid wsp:val=&quot;009C5E80&quot;/&gt;&lt;wsp:rsid wsp:val=&quot;009C631C&quot;/&gt;&lt;wsp:rsid wsp:val=&quot;009C6633&quot;/&gt;&lt;wsp:rsid wsp:val=&quot;009C6C65&quot;/&gt;&lt;wsp:rsid wsp:val=&quot;009C7088&quot;/&gt;&lt;wsp:rsid wsp:val=&quot;009C720D&quot;/&gt;&lt;wsp:rsid wsp:val=&quot;009C76E0&quot;/&gt;&lt;wsp:rsid wsp:val=&quot;009C7F26&quot;/&gt;&lt;wsp:rsid wsp:val=&quot;009D013E&quot;/&gt;&lt;wsp:rsid wsp:val=&quot;009D01ED&quot;/&gt;&lt;wsp:rsid wsp:val=&quot;009D0218&quot;/&gt;&lt;wsp:rsid wsp:val=&quot;009D067A&quot;/&gt;&lt;wsp:rsid wsp:val=&quot;009D079D&quot;/&gt;&lt;wsp:rsid wsp:val=&quot;009D0C10&quot;/&gt;&lt;wsp:rsid wsp:val=&quot;009D0D77&quot;/&gt;&lt;wsp:rsid wsp:val=&quot;009D1282&quot;/&gt;&lt;wsp:rsid wsp:val=&quot;009D147D&quot;/&gt;&lt;wsp:rsid wsp:val=&quot;009D14FD&quot;/&gt;&lt;wsp:rsid wsp:val=&quot;009D1D5C&quot;/&gt;&lt;wsp:rsid wsp:val=&quot;009D21DD&quot;/&gt;&lt;wsp:rsid wsp:val=&quot;009D3430&quot;/&gt;&lt;wsp:rsid wsp:val=&quot;009D3808&quot;/&gt;&lt;wsp:rsid wsp:val=&quot;009D399D&quot;/&gt;&lt;wsp:rsid wsp:val=&quot;009D48D4&quot;/&gt;&lt;wsp:rsid wsp:val=&quot;009D4CB1&quot;/&gt;&lt;wsp:rsid wsp:val=&quot;009D4E30&quot;/&gt;&lt;wsp:rsid wsp:val=&quot;009D5078&quot;/&gt;&lt;wsp:rsid wsp:val=&quot;009D5297&quot;/&gt;&lt;wsp:rsid wsp:val=&quot;009D5349&quot;/&gt;&lt;wsp:rsid wsp:val=&quot;009D5551&quot;/&gt;&lt;wsp:rsid wsp:val=&quot;009D6A06&quot;/&gt;&lt;wsp:rsid wsp:val=&quot;009D6B0F&quot;/&gt;&lt;wsp:rsid wsp:val=&quot;009D705E&quot;/&gt;&lt;wsp:rsid wsp:val=&quot;009D77EC&quot;/&gt;&lt;wsp:rsid wsp:val=&quot;009D7827&quot;/&gt;&lt;wsp:rsid wsp:val=&quot;009D7EB3&quot;/&gt;&lt;wsp:rsid wsp:val=&quot;009D7FB5&quot;/&gt;&lt;wsp:rsid wsp:val=&quot;009E033D&quot;/&gt;&lt;wsp:rsid wsp:val=&quot;009E060D&quot;/&gt;&lt;wsp:rsid wsp:val=&quot;009E13FE&quot;/&gt;&lt;wsp:rsid wsp:val=&quot;009E17E7&quot;/&gt;&lt;wsp:rsid wsp:val=&quot;009E1DC6&quot;/&gt;&lt;wsp:rsid wsp:val=&quot;009E2581&quot;/&gt;&lt;wsp:rsid wsp:val=&quot;009E2946&quot;/&gt;&lt;wsp:rsid wsp:val=&quot;009E2CE8&quot;/&gt;&lt;wsp:rsid wsp:val=&quot;009E35C4&quot;/&gt;&lt;wsp:rsid wsp:val=&quot;009E393F&quot;/&gt;&lt;wsp:rsid wsp:val=&quot;009E3AB9&quot;/&gt;&lt;wsp:rsid wsp:val=&quot;009E3F7F&quot;/&gt;&lt;wsp:rsid wsp:val=&quot;009E4A7F&quot;/&gt;&lt;wsp:rsid wsp:val=&quot;009E4B92&quot;/&gt;&lt;wsp:rsid wsp:val=&quot;009E5129&quot;/&gt;&lt;wsp:rsid wsp:val=&quot;009E535C&quot;/&gt;&lt;wsp:rsid wsp:val=&quot;009E56AC&quot;/&gt;&lt;wsp:rsid wsp:val=&quot;009E58D6&quot;/&gt;&lt;wsp:rsid wsp:val=&quot;009E63F2&quot;/&gt;&lt;wsp:rsid wsp:val=&quot;009E6B17&quot;/&gt;&lt;wsp:rsid wsp:val=&quot;009E6DE1&quot;/&gt;&lt;wsp:rsid wsp:val=&quot;009E6F2C&quot;/&gt;&lt;wsp:rsid wsp:val=&quot;009E7C7F&quot;/&gt;&lt;wsp:rsid wsp:val=&quot;009F0062&quot;/&gt;&lt;wsp:rsid wsp:val=&quot;009F024B&quot;/&gt;&lt;wsp:rsid wsp:val=&quot;009F029F&quot;/&gt;&lt;wsp:rsid wsp:val=&quot;009F0479&quot;/&gt;&lt;wsp:rsid wsp:val=&quot;009F0E65&quot;/&gt;&lt;wsp:rsid wsp:val=&quot;009F1670&quot;/&gt;&lt;wsp:rsid wsp:val=&quot;009F1D6B&quot;/&gt;&lt;wsp:rsid wsp:val=&quot;009F1E5B&quot;/&gt;&lt;wsp:rsid wsp:val=&quot;009F282D&quot;/&gt;&lt;wsp:rsid wsp:val=&quot;009F2C32&quot;/&gt;&lt;wsp:rsid wsp:val=&quot;009F2D5E&quot;/&gt;&lt;wsp:rsid wsp:val=&quot;009F3A59&quot;/&gt;&lt;wsp:rsid wsp:val=&quot;009F4939&quot;/&gt;&lt;wsp:rsid wsp:val=&quot;009F4EFA&quot;/&gt;&lt;wsp:rsid wsp:val=&quot;009F5619&quot;/&gt;&lt;wsp:rsid wsp:val=&quot;009F5DAE&quot;/&gt;&lt;wsp:rsid wsp:val=&quot;009F6A9F&quot;/&gt;&lt;wsp:rsid wsp:val=&quot;009F6DFC&quot;/&gt;&lt;wsp:rsid wsp:val=&quot;009F7E09&quot;/&gt;&lt;wsp:rsid wsp:val=&quot;00A00046&quot;/&gt;&lt;wsp:rsid wsp:val=&quot;00A00CE6&quot;/&gt;&lt;wsp:rsid wsp:val=&quot;00A01331&quot;/&gt;&lt;wsp:rsid wsp:val=&quot;00A017B3&quot;/&gt;&lt;wsp:rsid wsp:val=&quot;00A017BA&quot;/&gt;&lt;wsp:rsid wsp:val=&quot;00A01ED3&quot;/&gt;&lt;wsp:rsid wsp:val=&quot;00A02279&quot;/&gt;&lt;wsp:rsid wsp:val=&quot;00A0237B&quot;/&gt;&lt;wsp:rsid wsp:val=&quot;00A02DA7&quot;/&gt;&lt;wsp:rsid wsp:val=&quot;00A02DFC&quot;/&gt;&lt;wsp:rsid wsp:val=&quot;00A02EA6&quot;/&gt;&lt;wsp:rsid wsp:val=&quot;00A03111&quot;/&gt;&lt;wsp:rsid wsp:val=&quot;00A0352C&quot;/&gt;&lt;wsp:rsid wsp:val=&quot;00A03720&quot;/&gt;&lt;wsp:rsid wsp:val=&quot;00A03977&quot;/&gt;&lt;wsp:rsid wsp:val=&quot;00A03A98&quot;/&gt;&lt;wsp:rsid wsp:val=&quot;00A03D80&quot;/&gt;&lt;wsp:rsid wsp:val=&quot;00A04095&quot;/&gt;&lt;wsp:rsid wsp:val=&quot;00A040DB&quot;/&gt;&lt;wsp:rsid wsp:val=&quot;00A042C8&quot;/&gt;&lt;wsp:rsid wsp:val=&quot;00A05062&quot;/&gt;&lt;wsp:rsid wsp:val=&quot;00A06013&quot;/&gt;&lt;wsp:rsid wsp:val=&quot;00A06183&quot;/&gt;&lt;wsp:rsid wsp:val=&quot;00A0618E&quot;/&gt;&lt;wsp:rsid wsp:val=&quot;00A0649B&quot;/&gt;&lt;wsp:rsid wsp:val=&quot;00A06610&quot;/&gt;&lt;wsp:rsid wsp:val=&quot;00A074CE&quot;/&gt;&lt;wsp:rsid wsp:val=&quot;00A0778D&quot;/&gt;&lt;wsp:rsid wsp:val=&quot;00A10540&quot;/&gt;&lt;wsp:rsid wsp:val=&quot;00A10B2F&quot;/&gt;&lt;wsp:rsid wsp:val=&quot;00A10D20&quot;/&gt;&lt;wsp:rsid wsp:val=&quot;00A10D64&quot;/&gt;&lt;wsp:rsid wsp:val=&quot;00A11169&quot;/&gt;&lt;wsp:rsid wsp:val=&quot;00A113FE&quot;/&gt;&lt;wsp:rsid wsp:val=&quot;00A11643&quot;/&gt;&lt;wsp:rsid wsp:val=&quot;00A1197C&quot;/&gt;&lt;wsp:rsid wsp:val=&quot;00A12A96&quot;/&gt;&lt;wsp:rsid wsp:val=&quot;00A13175&quot;/&gt;&lt;wsp:rsid wsp:val=&quot;00A131E7&quot;/&gt;&lt;wsp:rsid wsp:val=&quot;00A13B02&quot;/&gt;&lt;wsp:rsid wsp:val=&quot;00A13C4B&quot;/&gt;&lt;wsp:rsid wsp:val=&quot;00A140E0&quot;/&gt;&lt;wsp:rsid wsp:val=&quot;00A142C8&quot;/&gt;&lt;wsp:rsid wsp:val=&quot;00A143D5&quot;/&gt;&lt;wsp:rsid wsp:val=&quot;00A14FC9&quot;/&gt;&lt;wsp:rsid wsp:val=&quot;00A156FB&quot;/&gt;&lt;wsp:rsid wsp:val=&quot;00A15717&quot;/&gt;&lt;wsp:rsid wsp:val=&quot;00A15A19&quot;/&gt;&lt;wsp:rsid wsp:val=&quot;00A16922&quot;/&gt;&lt;wsp:rsid wsp:val=&quot;00A16D4E&quot;/&gt;&lt;wsp:rsid wsp:val=&quot;00A17985&quot;/&gt;&lt;wsp:rsid wsp:val=&quot;00A17CFC&quot;/&gt;&lt;wsp:rsid wsp:val=&quot;00A17E96&quot;/&gt;&lt;wsp:rsid wsp:val=&quot;00A20047&quot;/&gt;&lt;wsp:rsid wsp:val=&quot;00A20B73&quot;/&gt;&lt;wsp:rsid wsp:val=&quot;00A20FBA&quot;/&gt;&lt;wsp:rsid wsp:val=&quot;00A21E8C&quot;/&gt;&lt;wsp:rsid wsp:val=&quot;00A21FC1&quot;/&gt;&lt;wsp:rsid wsp:val=&quot;00A2325B&quot;/&gt;&lt;wsp:rsid wsp:val=&quot;00A2379A&quot;/&gt;&lt;wsp:rsid wsp:val=&quot;00A24556&quot;/&gt;&lt;wsp:rsid wsp:val=&quot;00A24DBD&quot;/&gt;&lt;wsp:rsid wsp:val=&quot;00A24EA1&quot;/&gt;&lt;wsp:rsid wsp:val=&quot;00A250F1&quot;/&gt;&lt;wsp:rsid wsp:val=&quot;00A25135&quot;/&gt;&lt;wsp:rsid wsp:val=&quot;00A251F6&quot;/&gt;&lt;wsp:rsid wsp:val=&quot;00A2527E&quot;/&gt;&lt;wsp:rsid wsp:val=&quot;00A252A8&quot;/&gt;&lt;wsp:rsid wsp:val=&quot;00A25821&quot;/&gt;&lt;wsp:rsid wsp:val=&quot;00A26135&quot;/&gt;&lt;wsp:rsid wsp:val=&quot;00A2772E&quot;/&gt;&lt;wsp:rsid wsp:val=&quot;00A27C2B&quot;/&gt;&lt;wsp:rsid wsp:val=&quot;00A30AF3&quot;/&gt;&lt;wsp:rsid wsp:val=&quot;00A31307&quot;/&gt;&lt;wsp:rsid wsp:val=&quot;00A3182B&quot;/&gt;&lt;wsp:rsid wsp:val=&quot;00A31EEF&quot;/&gt;&lt;wsp:rsid wsp:val=&quot;00A31FF7&quot;/&gt;&lt;wsp:rsid wsp:val=&quot;00A32A84&quot;/&gt;&lt;wsp:rsid wsp:val=&quot;00A32B35&quot;/&gt;&lt;wsp:rsid wsp:val=&quot;00A32E98&quot;/&gt;&lt;wsp:rsid wsp:val=&quot;00A33362&quot;/&gt;&lt;wsp:rsid wsp:val=&quot;00A335B4&quot;/&gt;&lt;wsp:rsid wsp:val=&quot;00A34C47&quot;/&gt;&lt;wsp:rsid wsp:val=&quot;00A34D34&quot;/&gt;&lt;wsp:rsid wsp:val=&quot;00A3501E&quot;/&gt;&lt;wsp:rsid wsp:val=&quot;00A350F7&quot;/&gt;&lt;wsp:rsid wsp:val=&quot;00A35F54&quot;/&gt;&lt;wsp:rsid wsp:val=&quot;00A377BA&quot;/&gt;&lt;wsp:rsid wsp:val=&quot;00A404CA&quot;/&gt;&lt;wsp:rsid wsp:val=&quot;00A40C4C&quot;/&gt;&lt;wsp:rsid wsp:val=&quot;00A4119B&quot;/&gt;&lt;wsp:rsid wsp:val=&quot;00A411E9&quot;/&gt;&lt;wsp:rsid wsp:val=&quot;00A416A4&quot;/&gt;&lt;wsp:rsid wsp:val=&quot;00A41C17&quot;/&gt;&lt;wsp:rsid wsp:val=&quot;00A41C5E&quot;/&gt;&lt;wsp:rsid wsp:val=&quot;00A422E0&quot;/&gt;&lt;wsp:rsid wsp:val=&quot;00A423DE&quot;/&gt;&lt;wsp:rsid wsp:val=&quot;00A424F5&quot;/&gt;&lt;wsp:rsid wsp:val=&quot;00A427AF&quot;/&gt;&lt;wsp:rsid wsp:val=&quot;00A42EEA&quot;/&gt;&lt;wsp:rsid wsp:val=&quot;00A4436E&quot;/&gt;&lt;wsp:rsid wsp:val=&quot;00A4499A&quot;/&gt;&lt;wsp:rsid wsp:val=&quot;00A45871&quot;/&gt;&lt;wsp:rsid wsp:val=&quot;00A46048&quot;/&gt;&lt;wsp:rsid wsp:val=&quot;00A461B3&quot;/&gt;&lt;wsp:rsid wsp:val=&quot;00A46D8B&quot;/&gt;&lt;wsp:rsid wsp:val=&quot;00A477E8&quot;/&gt;&lt;wsp:rsid wsp:val=&quot;00A47AB8&quot;/&gt;&lt;wsp:rsid wsp:val=&quot;00A5005F&quot;/&gt;&lt;wsp:rsid wsp:val=&quot;00A501AC&quot;/&gt;&lt;wsp:rsid wsp:val=&quot;00A503AE&quot;/&gt;&lt;wsp:rsid wsp:val=&quot;00A509A8&quot;/&gt;&lt;wsp:rsid wsp:val=&quot;00A50B40&quot;/&gt;&lt;wsp:rsid wsp:val=&quot;00A50EE2&quot;/&gt;&lt;wsp:rsid wsp:val=&quot;00A510CD&quot;/&gt;&lt;wsp:rsid wsp:val=&quot;00A5147D&quot;/&gt;&lt;wsp:rsid wsp:val=&quot;00A525D3&quot;/&gt;&lt;wsp:rsid wsp:val=&quot;00A52CED&quot;/&gt;&lt;wsp:rsid wsp:val=&quot;00A52D0B&quot;/&gt;&lt;wsp:rsid wsp:val=&quot;00A52FFE&quot;/&gt;&lt;wsp:rsid wsp:val=&quot;00A53667&quot;/&gt;&lt;wsp:rsid wsp:val=&quot;00A5373A&quot;/&gt;&lt;wsp:rsid wsp:val=&quot;00A53AB3&quot;/&gt;&lt;wsp:rsid wsp:val=&quot;00A53E32&quot;/&gt;&lt;wsp:rsid wsp:val=&quot;00A54187&quot;/&gt;&lt;wsp:rsid wsp:val=&quot;00A543B6&quot;/&gt;&lt;wsp:rsid wsp:val=&quot;00A544A0&quot;/&gt;&lt;wsp:rsid wsp:val=&quot;00A544B7&quot;/&gt;&lt;wsp:rsid wsp:val=&quot;00A551D9&quot;/&gt;&lt;wsp:rsid wsp:val=&quot;00A55626&quot;/&gt;&lt;wsp:rsid wsp:val=&quot;00A55797&quot;/&gt;&lt;wsp:rsid wsp:val=&quot;00A56248&quot;/&gt;&lt;wsp:rsid wsp:val=&quot;00A56260&quot;/&gt;&lt;wsp:rsid wsp:val=&quot;00A56746&quot;/&gt;&lt;wsp:rsid wsp:val=&quot;00A5692F&quot;/&gt;&lt;wsp:rsid wsp:val=&quot;00A56AEC&quot;/&gt;&lt;wsp:rsid wsp:val=&quot;00A576FE&quot;/&gt;&lt;wsp:rsid wsp:val=&quot;00A5777C&quot;/&gt;&lt;wsp:rsid wsp:val=&quot;00A57AA6&quot;/&gt;&lt;wsp:rsid wsp:val=&quot;00A57E25&quot;/&gt;&lt;wsp:rsid wsp:val=&quot;00A60009&quot;/&gt;&lt;wsp:rsid wsp:val=&quot;00A6093B&quot;/&gt;&lt;wsp:rsid wsp:val=&quot;00A60D9A&quot;/&gt;&lt;wsp:rsid wsp:val=&quot;00A60FDE&quot;/&gt;&lt;wsp:rsid wsp:val=&quot;00A617DF&quot;/&gt;&lt;wsp:rsid wsp:val=&quot;00A619BD&quot;/&gt;&lt;wsp:rsid wsp:val=&quot;00A62286&quot;/&gt;&lt;wsp:rsid wsp:val=&quot;00A627AD&quot;/&gt;&lt;wsp:rsid wsp:val=&quot;00A62D9B&quot;/&gt;&lt;wsp:rsid wsp:val=&quot;00A6310A&quot;/&gt;&lt;wsp:rsid wsp:val=&quot;00A6481E&quot;/&gt;&lt;wsp:rsid wsp:val=&quot;00A6521F&quot;/&gt;&lt;wsp:rsid wsp:val=&quot;00A65E10&quot;/&gt;&lt;wsp:rsid wsp:val=&quot;00A66510&quot;/&gt;&lt;wsp:rsid wsp:val=&quot;00A66895&quot;/&gt;&lt;wsp:rsid wsp:val=&quot;00A669CE&quot;/&gt;&lt;wsp:rsid wsp:val=&quot;00A66A51&quot;/&gt;&lt;wsp:rsid wsp:val=&quot;00A66DF8&quot;/&gt;&lt;wsp:rsid wsp:val=&quot;00A67535&quot;/&gt;&lt;wsp:rsid wsp:val=&quot;00A7052E&quot;/&gt;&lt;wsp:rsid wsp:val=&quot;00A706F4&quot;/&gt;&lt;wsp:rsid wsp:val=&quot;00A71130&quot;/&gt;&lt;wsp:rsid wsp:val=&quot;00A714C2&quot;/&gt;&lt;wsp:rsid wsp:val=&quot;00A71E71&quot;/&gt;&lt;wsp:rsid wsp:val=&quot;00A71ED6&quot;/&gt;&lt;wsp:rsid wsp:val=&quot;00A71FD3&quot;/&gt;&lt;wsp:rsid wsp:val=&quot;00A72760&quot;/&gt;&lt;wsp:rsid wsp:val=&quot;00A729BD&quot;/&gt;&lt;wsp:rsid wsp:val=&quot;00A729C1&quot;/&gt;&lt;wsp:rsid wsp:val=&quot;00A73329&quot;/&gt;&lt;wsp:rsid wsp:val=&quot;00A73CCB&quot;/&gt;&lt;wsp:rsid wsp:val=&quot;00A74CAD&quot;/&gt;&lt;wsp:rsid wsp:val=&quot;00A74D1A&quot;/&gt;&lt;wsp:rsid wsp:val=&quot;00A74E90&quot;/&gt;&lt;wsp:rsid wsp:val=&quot;00A75037&quot;/&gt;&lt;wsp:rsid wsp:val=&quot;00A750F3&quot;/&gt;&lt;wsp:rsid wsp:val=&quot;00A752C6&quot;/&gt;&lt;wsp:rsid wsp:val=&quot;00A75491&quot;/&gt;&lt;wsp:rsid wsp:val=&quot;00A75CD9&quot;/&gt;&lt;wsp:rsid wsp:val=&quot;00A75DD8&quot;/&gt;&lt;wsp:rsid wsp:val=&quot;00A765DB&quot;/&gt;&lt;wsp:rsid wsp:val=&quot;00A7774D&quot;/&gt;&lt;wsp:rsid wsp:val=&quot;00A778B8&quot;/&gt;&lt;wsp:rsid wsp:val=&quot;00A77A4F&quot;/&gt;&lt;wsp:rsid wsp:val=&quot;00A80053&quot;/&gt;&lt;wsp:rsid wsp:val=&quot;00A8106A&quot;/&gt;&lt;wsp:rsid wsp:val=&quot;00A815CF&quot;/&gt;&lt;wsp:rsid wsp:val=&quot;00A8175D&quot;/&gt;&lt;wsp:rsid wsp:val=&quot;00A81DA1&quot;/&gt;&lt;wsp:rsid wsp:val=&quot;00A82073&quot;/&gt;&lt;wsp:rsid wsp:val=&quot;00A82AEC&quot;/&gt;&lt;wsp:rsid wsp:val=&quot;00A83093&quot;/&gt;&lt;wsp:rsid wsp:val=&quot;00A83997&quot;/&gt;&lt;wsp:rsid wsp:val=&quot;00A84907&quot;/&gt;&lt;wsp:rsid wsp:val=&quot;00A849C7&quot;/&gt;&lt;wsp:rsid wsp:val=&quot;00A84B61&quot;/&gt;&lt;wsp:rsid wsp:val=&quot;00A85756&quot;/&gt;&lt;wsp:rsid wsp:val=&quot;00A86A92&quot;/&gt;&lt;wsp:rsid wsp:val=&quot;00A873A1&quot;/&gt;&lt;wsp:rsid wsp:val=&quot;00A87C39&quot;/&gt;&lt;wsp:rsid wsp:val=&quot;00A907F2&quot;/&gt;&lt;wsp:rsid wsp:val=&quot;00A920E0&quot;/&gt;&lt;wsp:rsid wsp:val=&quot;00A92122&quot;/&gt;&lt;wsp:rsid wsp:val=&quot;00A931A5&quot;/&gt;&lt;wsp:rsid wsp:val=&quot;00A93E78&quot;/&gt;&lt;wsp:rsid wsp:val=&quot;00A9414A&quot;/&gt;&lt;wsp:rsid wsp:val=&quot;00A9465E&quot;/&gt;&lt;wsp:rsid wsp:val=&quot;00A94D92&quot;/&gt;&lt;wsp:rsid wsp:val=&quot;00A94E35&quot;/&gt;&lt;wsp:rsid wsp:val=&quot;00A952F5&quot;/&gt;&lt;wsp:rsid wsp:val=&quot;00A957A7&quot;/&gt;&lt;wsp:rsid wsp:val=&quot;00A957D7&quot;/&gt;&lt;wsp:rsid wsp:val=&quot;00A95FF2&quot;/&gt;&lt;wsp:rsid wsp:val=&quot;00A964A9&quot;/&gt;&lt;wsp:rsid wsp:val=&quot;00A96B85&quot;/&gt;&lt;wsp:rsid wsp:val=&quot;00A96D2D&quot;/&gt;&lt;wsp:rsid wsp:val=&quot;00A97A44&quot;/&gt;&lt;wsp:rsid wsp:val=&quot;00AA0788&quot;/&gt;&lt;wsp:rsid wsp:val=&quot;00AA09DC&quot;/&gt;&lt;wsp:rsid wsp:val=&quot;00AA0DD2&quot;/&gt;&lt;wsp:rsid wsp:val=&quot;00AA11E1&quot;/&gt;&lt;wsp:rsid wsp:val=&quot;00AA2615&quot;/&gt;&lt;wsp:rsid wsp:val=&quot;00AA2769&quot;/&gt;&lt;wsp:rsid wsp:val=&quot;00AA38FF&quot;/&gt;&lt;wsp:rsid wsp:val=&quot;00AA4631&quot;/&gt;&lt;wsp:rsid wsp:val=&quot;00AA5067&quot;/&gt;&lt;wsp:rsid wsp:val=&quot;00AA529C&quot;/&gt;&lt;wsp:rsid wsp:val=&quot;00AA535B&quot;/&gt;&lt;wsp:rsid wsp:val=&quot;00AA540E&quot;/&gt;&lt;wsp:rsid wsp:val=&quot;00AA5815&quot;/&gt;&lt;wsp:rsid wsp:val=&quot;00AA5842&quot;/&gt;&lt;wsp:rsid wsp:val=&quot;00AA64B0&quot;/&gt;&lt;wsp:rsid wsp:val=&quot;00AA74BE&quot;/&gt;&lt;wsp:rsid wsp:val=&quot;00AA7957&quot;/&gt;&lt;wsp:rsid wsp:val=&quot;00AA79A8&quot;/&gt;&lt;wsp:rsid wsp:val=&quot;00AB0E69&quot;/&gt;&lt;wsp:rsid wsp:val=&quot;00AB113C&quot;/&gt;&lt;wsp:rsid wsp:val=&quot;00AB1215&quot;/&gt;&lt;wsp:rsid wsp:val=&quot;00AB13BB&quot;/&gt;&lt;wsp:rsid wsp:val=&quot;00AB174E&quot;/&gt;&lt;wsp:rsid wsp:val=&quot;00AB2AA0&quot;/&gt;&lt;wsp:rsid wsp:val=&quot;00AB3797&quot;/&gt;&lt;wsp:rsid wsp:val=&quot;00AB386A&quot;/&gt;&lt;wsp:rsid wsp:val=&quot;00AB3D79&quot;/&gt;&lt;wsp:rsid wsp:val=&quot;00AB3F75&quot;/&gt;&lt;wsp:rsid wsp:val=&quot;00AB553D&quot;/&gt;&lt;wsp:rsid wsp:val=&quot;00AB6BCB&quot;/&gt;&lt;wsp:rsid wsp:val=&quot;00AB70D9&quot;/&gt;&lt;wsp:rsid wsp:val=&quot;00AB73C7&quot;/&gt;&lt;wsp:rsid wsp:val=&quot;00AB7467&quot;/&gt;&lt;wsp:rsid wsp:val=&quot;00AB7681&quot;/&gt;&lt;wsp:rsid wsp:val=&quot;00AB76E4&quot;/&gt;&lt;wsp:rsid wsp:val=&quot;00AB7BF4&quot;/&gt;&lt;wsp:rsid wsp:val=&quot;00AB7CED&quot;/&gt;&lt;wsp:rsid wsp:val=&quot;00AB7DE5&quot;/&gt;&lt;wsp:rsid wsp:val=&quot;00AB7EEC&quot;/&gt;&lt;wsp:rsid wsp:val=&quot;00AC0159&quot;/&gt;&lt;wsp:rsid wsp:val=&quot;00AC04D0&quot;/&gt;&lt;wsp:rsid wsp:val=&quot;00AC0507&quot;/&gt;&lt;wsp:rsid wsp:val=&quot;00AC08A0&quot;/&gt;&lt;wsp:rsid wsp:val=&quot;00AC0D3B&quot;/&gt;&lt;wsp:rsid wsp:val=&quot;00AC1A2B&quot;/&gt;&lt;wsp:rsid wsp:val=&quot;00AC1AC4&quot;/&gt;&lt;wsp:rsid wsp:val=&quot;00AC1E5E&quot;/&gt;&lt;wsp:rsid wsp:val=&quot;00AC214E&quot;/&gt;&lt;wsp:rsid wsp:val=&quot;00AC2279&quot;/&gt;&lt;wsp:rsid wsp:val=&quot;00AC2AF7&quot;/&gt;&lt;wsp:rsid wsp:val=&quot;00AC2B15&quot;/&gt;&lt;wsp:rsid wsp:val=&quot;00AC2CC6&quot;/&gt;&lt;wsp:rsid wsp:val=&quot;00AC3036&quot;/&gt;&lt;wsp:rsid wsp:val=&quot;00AC3183&quot;/&gt;&lt;wsp:rsid wsp:val=&quot;00AC35A0&quot;/&gt;&lt;wsp:rsid wsp:val=&quot;00AC46C7&quot;/&gt;&lt;wsp:rsid wsp:val=&quot;00AC5228&quot;/&gt;&lt;wsp:rsid wsp:val=&quot;00AC5424&quot;/&gt;&lt;wsp:rsid wsp:val=&quot;00AC544A&quot;/&gt;&lt;wsp:rsid wsp:val=&quot;00AC5856&quot;/&gt;&lt;wsp:rsid wsp:val=&quot;00AC5CEE&quot;/&gt;&lt;wsp:rsid wsp:val=&quot;00AC5D71&quot;/&gt;&lt;wsp:rsid wsp:val=&quot;00AC6B99&quot;/&gt;&lt;wsp:rsid wsp:val=&quot;00AC7B7A&quot;/&gt;&lt;wsp:rsid wsp:val=&quot;00AD00B0&quot;/&gt;&lt;wsp:rsid wsp:val=&quot;00AD0DCE&quot;/&gt;&lt;wsp:rsid wsp:val=&quot;00AD19F5&quot;/&gt;&lt;wsp:rsid wsp:val=&quot;00AD1D76&quot;/&gt;&lt;wsp:rsid wsp:val=&quot;00AD3A4F&quot;/&gt;&lt;wsp:rsid wsp:val=&quot;00AD4BAE&quot;/&gt;&lt;wsp:rsid wsp:val=&quot;00AD50E6&quot;/&gt;&lt;wsp:rsid wsp:val=&quot;00AD5E89&quot;/&gt;&lt;wsp:rsid wsp:val=&quot;00AD657A&quot;/&gt;&lt;wsp:rsid wsp:val=&quot;00AD6849&quot;/&gt;&lt;wsp:rsid wsp:val=&quot;00AD7199&quot;/&gt;&lt;wsp:rsid wsp:val=&quot;00AD74B8&quot;/&gt;&lt;wsp:rsid wsp:val=&quot;00AD7C64&quot;/&gt;&lt;wsp:rsid wsp:val=&quot;00AE067E&quot;/&gt;&lt;wsp:rsid wsp:val=&quot;00AE06DB&quot;/&gt;&lt;wsp:rsid wsp:val=&quot;00AE1103&quot;/&gt;&lt;wsp:rsid wsp:val=&quot;00AE1107&quot;/&gt;&lt;wsp:rsid wsp:val=&quot;00AE1971&quot;/&gt;&lt;wsp:rsid wsp:val=&quot;00AE1F71&quot;/&gt;&lt;wsp:rsid wsp:val=&quot;00AE26E2&quot;/&gt;&lt;wsp:rsid wsp:val=&quot;00AE28B7&quot;/&gt;&lt;wsp:rsid wsp:val=&quot;00AE2FC7&quot;/&gt;&lt;wsp:rsid wsp:val=&quot;00AE2FF6&quot;/&gt;&lt;wsp:rsid wsp:val=&quot;00AE3856&quot;/&gt;&lt;wsp:rsid wsp:val=&quot;00AE40D9&quot;/&gt;&lt;wsp:rsid wsp:val=&quot;00AE4AB6&quot;/&gt;&lt;wsp:rsid wsp:val=&quot;00AE4B75&quot;/&gt;&lt;wsp:rsid wsp:val=&quot;00AE5E6D&quot;/&gt;&lt;wsp:rsid wsp:val=&quot;00AE6A67&quot;/&gt;&lt;wsp:rsid wsp:val=&quot;00AE6F60&quot;/&gt;&lt;wsp:rsid wsp:val=&quot;00AE75DB&quot;/&gt;&lt;wsp:rsid wsp:val=&quot;00AE7B0A&quot;/&gt;&lt;wsp:rsid wsp:val=&quot;00AE7FAC&quot;/&gt;&lt;wsp:rsid wsp:val=&quot;00AF003A&quot;/&gt;&lt;wsp:rsid wsp:val=&quot;00AF0603&quot;/&gt;&lt;wsp:rsid wsp:val=&quot;00AF0664&quot;/&gt;&lt;wsp:rsid wsp:val=&quot;00AF0808&quot;/&gt;&lt;wsp:rsid wsp:val=&quot;00AF086C&quot;/&gt;&lt;wsp:rsid wsp:val=&quot;00AF0A48&quot;/&gt;&lt;wsp:rsid wsp:val=&quot;00AF11A8&quot;/&gt;&lt;wsp:rsid wsp:val=&quot;00AF1594&quot;/&gt;&lt;wsp:rsid wsp:val=&quot;00AF1A7B&quot;/&gt;&lt;wsp:rsid wsp:val=&quot;00AF2711&quot;/&gt;&lt;wsp:rsid wsp:val=&quot;00AF2739&quot;/&gt;&lt;wsp:rsid wsp:val=&quot;00AF2E98&quot;/&gt;&lt;wsp:rsid wsp:val=&quot;00AF34E2&quot;/&gt;&lt;wsp:rsid wsp:val=&quot;00AF3571&quot;/&gt;&lt;wsp:rsid wsp:val=&quot;00AF35F3&quot;/&gt;&lt;wsp:rsid wsp:val=&quot;00AF3612&quot;/&gt;&lt;wsp:rsid wsp:val=&quot;00AF3A84&quot;/&gt;&lt;wsp:rsid wsp:val=&quot;00AF3FE8&quot;/&gt;&lt;wsp:rsid wsp:val=&quot;00AF496B&quot;/&gt;&lt;wsp:rsid wsp:val=&quot;00AF4C04&quot;/&gt;&lt;wsp:rsid wsp:val=&quot;00AF4D02&quot;/&gt;&lt;wsp:rsid wsp:val=&quot;00AF5161&quot;/&gt;&lt;wsp:rsid wsp:val=&quot;00AF522B&quot;/&gt;&lt;wsp:rsid wsp:val=&quot;00AF55D2&quot;/&gt;&lt;wsp:rsid wsp:val=&quot;00AF5A99&quot;/&gt;&lt;wsp:rsid wsp:val=&quot;00AF5BE2&quot;/&gt;&lt;wsp:rsid wsp:val=&quot;00AF5C0E&quot;/&gt;&lt;wsp:rsid wsp:val=&quot;00AF5E42&quot;/&gt;&lt;wsp:rsid wsp:val=&quot;00AF608F&quot;/&gt;&lt;wsp:rsid wsp:val=&quot;00AF6C7B&quot;/&gt;&lt;wsp:rsid wsp:val=&quot;00AF7019&quot;/&gt;&lt;wsp:rsid wsp:val=&quot;00AF7B86&quot;/&gt;&lt;wsp:rsid wsp:val=&quot;00B00195&quot;/&gt;&lt;wsp:rsid wsp:val=&quot;00B012E4&quot;/&gt;&lt;wsp:rsid wsp:val=&quot;00B01EDF&quot;/&gt;&lt;wsp:rsid wsp:val=&quot;00B022D0&quot;/&gt;&lt;wsp:rsid wsp:val=&quot;00B02450&quot;/&gt;&lt;wsp:rsid wsp:val=&quot;00B03220&quot;/&gt;&lt;wsp:rsid wsp:val=&quot;00B03B67&quot;/&gt;&lt;wsp:rsid wsp:val=&quot;00B03C5D&quot;/&gt;&lt;wsp:rsid wsp:val=&quot;00B0491F&quot;/&gt;&lt;wsp:rsid wsp:val=&quot;00B04A35&quot;/&gt;&lt;wsp:rsid wsp:val=&quot;00B0594E&quot;/&gt;&lt;wsp:rsid wsp:val=&quot;00B05AA8&quot;/&gt;&lt;wsp:rsid wsp:val=&quot;00B05BBB&quot;/&gt;&lt;wsp:rsid wsp:val=&quot;00B06599&quot;/&gt;&lt;wsp:rsid wsp:val=&quot;00B0685D&quot;/&gt;&lt;wsp:rsid wsp:val=&quot;00B072FD&quot;/&gt;&lt;wsp:rsid wsp:val=&quot;00B074C3&quot;/&gt;&lt;wsp:rsid wsp:val=&quot;00B07F8F&quot;/&gt;&lt;wsp:rsid wsp:val=&quot;00B103AA&quot;/&gt;&lt;wsp:rsid wsp:val=&quot;00B104C5&quot;/&gt;&lt;wsp:rsid wsp:val=&quot;00B108B6&quot;/&gt;&lt;wsp:rsid wsp:val=&quot;00B10A0C&quot;/&gt;&lt;wsp:rsid wsp:val=&quot;00B10E9A&quot;/&gt;&lt;wsp:rsid wsp:val=&quot;00B110D6&quot;/&gt;&lt;wsp:rsid wsp:val=&quot;00B117AB&quot;/&gt;&lt;wsp:rsid wsp:val=&quot;00B1198B&quot;/&gt;&lt;wsp:rsid wsp:val=&quot;00B1207F&quot;/&gt;&lt;wsp:rsid wsp:val=&quot;00B1276B&quot;/&gt;&lt;wsp:rsid wsp:val=&quot;00B12C04&quot;/&gt;&lt;wsp:rsid wsp:val=&quot;00B13577&quot;/&gt;&lt;wsp:rsid wsp:val=&quot;00B13A75&quot;/&gt;&lt;wsp:rsid wsp:val=&quot;00B1404F&quot;/&gt;&lt;wsp:rsid wsp:val=&quot;00B14BFD&quot;/&gt;&lt;wsp:rsid wsp:val=&quot;00B15EAF&quot;/&gt;&lt;wsp:rsid wsp:val=&quot;00B16A88&quot;/&gt;&lt;wsp:rsid wsp:val=&quot;00B16AE6&quot;/&gt;&lt;wsp:rsid wsp:val=&quot;00B17350&quot;/&gt;&lt;wsp:rsid wsp:val=&quot;00B1783C&quot;/&gt;&lt;wsp:rsid wsp:val=&quot;00B17941&quot;/&gt;&lt;wsp:rsid wsp:val=&quot;00B17E96&quot;/&gt;&lt;wsp:rsid wsp:val=&quot;00B17EB7&quot;/&gt;&lt;wsp:rsid wsp:val=&quot;00B17F6F&quot;/&gt;&lt;wsp:rsid wsp:val=&quot;00B2043A&quot;/&gt;&lt;wsp:rsid wsp:val=&quot;00B20966&quot;/&gt;&lt;wsp:rsid wsp:val=&quot;00B20B53&quot;/&gt;&lt;wsp:rsid wsp:val=&quot;00B20ED6&quot;/&gt;&lt;wsp:rsid wsp:val=&quot;00B2121A&quot;/&gt;&lt;wsp:rsid wsp:val=&quot;00B2183F&quot;/&gt;&lt;wsp:rsid wsp:val=&quot;00B2189A&quot;/&gt;&lt;wsp:rsid wsp:val=&quot;00B22A21&quot;/&gt;&lt;wsp:rsid wsp:val=&quot;00B231C5&quot;/&gt;&lt;wsp:rsid wsp:val=&quot;00B23618&quot;/&gt;&lt;wsp:rsid wsp:val=&quot;00B236EB&quot;/&gt;&lt;wsp:rsid wsp:val=&quot;00B23E5F&quot;/&gt;&lt;wsp:rsid wsp:val=&quot;00B23FAD&quot;/&gt;&lt;wsp:rsid wsp:val=&quot;00B2427A&quot;/&gt;&lt;wsp:rsid wsp:val=&quot;00B245BA&quot;/&gt;&lt;wsp:rsid wsp:val=&quot;00B2483D&quot;/&gt;&lt;wsp:rsid wsp:val=&quot;00B24F86&quot;/&gt;&lt;wsp:rsid wsp:val=&quot;00B25809&quot;/&gt;&lt;wsp:rsid wsp:val=&quot;00B2581A&quot;/&gt;&lt;wsp:rsid wsp:val=&quot;00B274FA&quot;/&gt;&lt;wsp:rsid wsp:val=&quot;00B27974&quot;/&gt;&lt;wsp:rsid wsp:val=&quot;00B27A9A&quot;/&gt;&lt;wsp:rsid wsp:val=&quot;00B27B09&quot;/&gt;&lt;wsp:rsid wsp:val=&quot;00B27C8F&quot;/&gt;&lt;wsp:rsid wsp:val=&quot;00B27FD7&quot;/&gt;&lt;wsp:rsid wsp:val=&quot;00B30210&quot;/&gt;&lt;wsp:rsid wsp:val=&quot;00B30621&quot;/&gt;&lt;wsp:rsid wsp:val=&quot;00B3080A&quot;/&gt;&lt;wsp:rsid wsp:val=&quot;00B31806&quot;/&gt;&lt;wsp:rsid wsp:val=&quot;00B31BB4&quot;/&gt;&lt;wsp:rsid wsp:val=&quot;00B32D12&quot;/&gt;&lt;wsp:rsid wsp:val=&quot;00B32EA0&quot;/&gt;&lt;wsp:rsid wsp:val=&quot;00B333C5&quot;/&gt;&lt;wsp:rsid wsp:val=&quot;00B33B8B&quot;/&gt;&lt;wsp:rsid wsp:val=&quot;00B3449D&quot;/&gt;&lt;wsp:rsid wsp:val=&quot;00B3503E&quot;/&gt;&lt;wsp:rsid wsp:val=&quot;00B359C6&quot;/&gt;&lt;wsp:rsid wsp:val=&quot;00B35A7B&quot;/&gt;&lt;wsp:rsid wsp:val=&quot;00B362F3&quot;/&gt;&lt;wsp:rsid wsp:val=&quot;00B363E4&quot;/&gt;&lt;wsp:rsid wsp:val=&quot;00B36770&quot;/&gt;&lt;wsp:rsid wsp:val=&quot;00B36844&quot;/&gt;&lt;wsp:rsid wsp:val=&quot;00B369B1&quot;/&gt;&lt;wsp:rsid wsp:val=&quot;00B37649&quot;/&gt;&lt;wsp:rsid wsp:val=&quot;00B3776D&quot;/&gt;&lt;wsp:rsid wsp:val=&quot;00B378FE&quot;/&gt;&lt;wsp:rsid wsp:val=&quot;00B401CA&quot;/&gt;&lt;wsp:rsid wsp:val=&quot;00B4036E&quot;/&gt;&lt;wsp:rsid wsp:val=&quot;00B4053A&quot;/&gt;&lt;wsp:rsid wsp:val=&quot;00B409E5&quot;/&gt;&lt;wsp:rsid wsp:val=&quot;00B41817&quot;/&gt;&lt;wsp:rsid wsp:val=&quot;00B41870&quot;/&gt;&lt;wsp:rsid wsp:val=&quot;00B41B7D&quot;/&gt;&lt;wsp:rsid wsp:val=&quot;00B427DE&quot;/&gt;&lt;wsp:rsid wsp:val=&quot;00B431E7&quot;/&gt;&lt;wsp:rsid wsp:val=&quot;00B43459&quot;/&gt;&lt;wsp:rsid wsp:val=&quot;00B43D47&quot;/&gt;&lt;wsp:rsid wsp:val=&quot;00B44D83&quot;/&gt;&lt;wsp:rsid wsp:val=&quot;00B44FE2&quot;/&gt;&lt;wsp:rsid wsp:val=&quot;00B45219&quot;/&gt;&lt;wsp:rsid wsp:val=&quot;00B45227&quot;/&gt;&lt;wsp:rsid wsp:val=&quot;00B45668&quot;/&gt;&lt;wsp:rsid wsp:val=&quot;00B459E4&quot;/&gt;&lt;wsp:rsid wsp:val=&quot;00B45F49&quot;/&gt;&lt;wsp:rsid wsp:val=&quot;00B4617F&quot;/&gt;&lt;wsp:rsid wsp:val=&quot;00B46464&quot;/&gt;&lt;wsp:rsid wsp:val=&quot;00B46743&quot;/&gt;&lt;wsp:rsid wsp:val=&quot;00B46DB5&quot;/&gt;&lt;wsp:rsid wsp:val=&quot;00B46FAF&quot;/&gt;&lt;wsp:rsid wsp:val=&quot;00B4723C&quot;/&gt;&lt;wsp:rsid wsp:val=&quot;00B473DB&quot;/&gt;&lt;wsp:rsid wsp:val=&quot;00B475AC&quot;/&gt;&lt;wsp:rsid wsp:val=&quot;00B47632&quot;/&gt;&lt;wsp:rsid wsp:val=&quot;00B508FE&quot;/&gt;&lt;wsp:rsid wsp:val=&quot;00B51B16&quot;/&gt;&lt;wsp:rsid wsp:val=&quot;00B525E0&quot;/&gt;&lt;wsp:rsid wsp:val=&quot;00B52E08&quot;/&gt;&lt;wsp:rsid wsp:val=&quot;00B5330A&quot;/&gt;&lt;wsp:rsid wsp:val=&quot;00B535A7&quot;/&gt;&lt;wsp:rsid wsp:val=&quot;00B536CA&quot;/&gt;&lt;wsp:rsid wsp:val=&quot;00B5370D&quot;/&gt;&lt;wsp:rsid wsp:val=&quot;00B539B3&quot;/&gt;&lt;wsp:rsid wsp:val=&quot;00B5434C&quot;/&gt;&lt;wsp:rsid wsp:val=&quot;00B548BA&quot;/&gt;&lt;wsp:rsid wsp:val=&quot;00B54FC5&quot;/&gt;&lt;wsp:rsid wsp:val=&quot;00B55D9D&quot;/&gt;&lt;wsp:rsid wsp:val=&quot;00B56748&quot;/&gt;&lt;wsp:rsid wsp:val=&quot;00B569F0&quot;/&gt;&lt;wsp:rsid wsp:val=&quot;00B57123&quot;/&gt;&lt;wsp:rsid wsp:val=&quot;00B57504&quot;/&gt;&lt;wsp:rsid wsp:val=&quot;00B61202&quot;/&gt;&lt;wsp:rsid wsp:val=&quot;00B61DC4&quot;/&gt;&lt;wsp:rsid wsp:val=&quot;00B61E58&quot;/&gt;&lt;wsp:rsid wsp:val=&quot;00B62420&quot;/&gt;&lt;wsp:rsid wsp:val=&quot;00B62907&quot;/&gt;&lt;wsp:rsid wsp:val=&quot;00B62D0F&quot;/&gt;&lt;wsp:rsid wsp:val=&quot;00B63FC5&quot;/&gt;&lt;wsp:rsid wsp:val=&quot;00B64254&quot;/&gt;&lt;wsp:rsid wsp:val=&quot;00B646C3&quot;/&gt;&lt;wsp:rsid wsp:val=&quot;00B64961&quot;/&gt;&lt;wsp:rsid wsp:val=&quot;00B64F76&quot;/&gt;&lt;wsp:rsid wsp:val=&quot;00B6511B&quot;/&gt;&lt;wsp:rsid wsp:val=&quot;00B654AF&quot;/&gt;&lt;wsp:rsid wsp:val=&quot;00B6550A&quot;/&gt;&lt;wsp:rsid wsp:val=&quot;00B656A8&quot;/&gt;&lt;wsp:rsid wsp:val=&quot;00B6602B&quot;/&gt;&lt;wsp:rsid wsp:val=&quot;00B67795&quot;/&gt;&lt;wsp:rsid wsp:val=&quot;00B67FE9&quot;/&gt;&lt;wsp:rsid wsp:val=&quot;00B702BC&quot;/&gt;&lt;wsp:rsid wsp:val=&quot;00B70594&quot;/&gt;&lt;wsp:rsid wsp:val=&quot;00B70B56&quot;/&gt;&lt;wsp:rsid wsp:val=&quot;00B712C9&quot;/&gt;&lt;wsp:rsid wsp:val=&quot;00B7197D&quot;/&gt;&lt;wsp:rsid wsp:val=&quot;00B7266B&quot;/&gt;&lt;wsp:rsid wsp:val=&quot;00B74528&quot;/&gt;&lt;wsp:rsid wsp:val=&quot;00B7511A&quot;/&gt;&lt;wsp:rsid wsp:val=&quot;00B75247&quot;/&gt;&lt;wsp:rsid wsp:val=&quot;00B75C4B&quot;/&gt;&lt;wsp:rsid wsp:val=&quot;00B75CBF&quot;/&gt;&lt;wsp:rsid wsp:val=&quot;00B75F0D&quot;/&gt;&lt;wsp:rsid wsp:val=&quot;00B76B8A&quot;/&gt;&lt;wsp:rsid wsp:val=&quot;00B77896&quot;/&gt;&lt;wsp:rsid wsp:val=&quot;00B77E97&quot;/&gt;&lt;wsp:rsid wsp:val=&quot;00B800D5&quot;/&gt;&lt;wsp:rsid wsp:val=&quot;00B805E1&quot;/&gt;&lt;wsp:rsid wsp:val=&quot;00B80EEA&quot;/&gt;&lt;wsp:rsid wsp:val=&quot;00B80EF9&quot;/&gt;&lt;wsp:rsid wsp:val=&quot;00B81254&quot;/&gt;&lt;wsp:rsid wsp:val=&quot;00B81657&quot;/&gt;&lt;wsp:rsid wsp:val=&quot;00B81AA5&quot;/&gt;&lt;wsp:rsid wsp:val=&quot;00B82F81&quot;/&gt;&lt;wsp:rsid wsp:val=&quot;00B8483F&quot;/&gt;&lt;wsp:rsid wsp:val=&quot;00B84841&quot;/&gt;&lt;wsp:rsid wsp:val=&quot;00B84F10&quot;/&gt;&lt;wsp:rsid wsp:val=&quot;00B852B2&quot;/&gt;&lt;wsp:rsid wsp:val=&quot;00B85D9D&quot;/&gt;&lt;wsp:rsid wsp:val=&quot;00B86384&quot;/&gt;&lt;wsp:rsid wsp:val=&quot;00B867A6&quot;/&gt;&lt;wsp:rsid wsp:val=&quot;00B86F36&quot;/&gt;&lt;wsp:rsid wsp:val=&quot;00B8793A&quot;/&gt;&lt;wsp:rsid wsp:val=&quot;00B87CC5&quot;/&gt;&lt;wsp:rsid wsp:val=&quot;00B87D87&quot;/&gt;&lt;wsp:rsid wsp:val=&quot;00B87F21&quot;/&gt;&lt;wsp:rsid wsp:val=&quot;00B90786&quot;/&gt;&lt;wsp:rsid wsp:val=&quot;00B90B6E&quot;/&gt;&lt;wsp:rsid wsp:val=&quot;00B90FC4&quot;/&gt;&lt;wsp:rsid wsp:val=&quot;00B91695&quot;/&gt;&lt;wsp:rsid wsp:val=&quot;00B91ACF&quot;/&gt;&lt;wsp:rsid wsp:val=&quot;00B92313&quot;/&gt;&lt;wsp:rsid wsp:val=&quot;00B92A5A&quot;/&gt;&lt;wsp:rsid wsp:val=&quot;00B93502&quot;/&gt;&lt;wsp:rsid wsp:val=&quot;00B935C8&quot;/&gt;&lt;wsp:rsid wsp:val=&quot;00B93717&quot;/&gt;&lt;wsp:rsid wsp:val=&quot;00B93980&quot;/&gt;&lt;wsp:rsid wsp:val=&quot;00B93BDA&quot;/&gt;&lt;wsp:rsid wsp:val=&quot;00B93E2C&quot;/&gt;&lt;wsp:rsid wsp:val=&quot;00B93F9B&quot;/&gt;&lt;wsp:rsid wsp:val=&quot;00B94675&quot;/&gt;&lt;wsp:rsid wsp:val=&quot;00B94E11&quot;/&gt;&lt;wsp:rsid wsp:val=&quot;00B954AB&quot;/&gt;&lt;wsp:rsid wsp:val=&quot;00B95A1D&quot;/&gt;&lt;wsp:rsid wsp:val=&quot;00B95EEA&quot;/&gt;&lt;wsp:rsid wsp:val=&quot;00B95F60&quot;/&gt;&lt;wsp:rsid wsp:val=&quot;00B961DE&quot;/&gt;&lt;wsp:rsid wsp:val=&quot;00B96530&quot;/&gt;&lt;wsp:rsid wsp:val=&quot;00B9688E&quot;/&gt;&lt;wsp:rsid wsp:val=&quot;00B96BF9&quot;/&gt;&lt;wsp:rsid wsp:val=&quot;00B970B3&quot;/&gt;&lt;wsp:rsid wsp:val=&quot;00B97BD5&quot;/&gt;&lt;wsp:rsid wsp:val=&quot;00B97C38&quot;/&gt;&lt;wsp:rsid wsp:val=&quot;00B97F2B&quot;/&gt;&lt;wsp:rsid wsp:val=&quot;00BA015B&quot;/&gt;&lt;wsp:rsid wsp:val=&quot;00BA01B6&quot;/&gt;&lt;wsp:rsid wsp:val=&quot;00BA03C0&quot;/&gt;&lt;wsp:rsid wsp:val=&quot;00BA069B&quot;/&gt;&lt;wsp:rsid wsp:val=&quot;00BA0864&quot;/&gt;&lt;wsp:rsid wsp:val=&quot;00BA0E09&quot;/&gt;&lt;wsp:rsid wsp:val=&quot;00BA126D&quot;/&gt;&lt;wsp:rsid wsp:val=&quot;00BA1977&quot;/&gt;&lt;wsp:rsid wsp:val=&quot;00BA24DA&quot;/&gt;&lt;wsp:rsid wsp:val=&quot;00BA2A0E&quot;/&gt;&lt;wsp:rsid wsp:val=&quot;00BA2D9A&quot;/&gt;&lt;wsp:rsid wsp:val=&quot;00BA2DAA&quot;/&gt;&lt;wsp:rsid wsp:val=&quot;00BA3762&quot;/&gt;&lt;wsp:rsid wsp:val=&quot;00BA3A72&quot;/&gt;&lt;wsp:rsid wsp:val=&quot;00BA3E8A&quot;/&gt;&lt;wsp:rsid wsp:val=&quot;00BA4047&quot;/&gt;&lt;wsp:rsid wsp:val=&quot;00BA442B&quot;/&gt;&lt;wsp:rsid wsp:val=&quot;00BA4AEF&quot;/&gt;&lt;wsp:rsid wsp:val=&quot;00BA53A5&quot;/&gt;&lt;wsp:rsid wsp:val=&quot;00BA53AC&quot;/&gt;&lt;wsp:rsid wsp:val=&quot;00BA5AD7&quot;/&gt;&lt;wsp:rsid wsp:val=&quot;00BA614B&quot;/&gt;&lt;wsp:rsid wsp:val=&quot;00BA64A0&quot;/&gt;&lt;wsp:rsid wsp:val=&quot;00BA68AC&quot;/&gt;&lt;wsp:rsid wsp:val=&quot;00BA6A1D&quot;/&gt;&lt;wsp:rsid wsp:val=&quot;00BA6AB3&quot;/&gt;&lt;wsp:rsid wsp:val=&quot;00BA6F87&quot;/&gt;&lt;wsp:rsid wsp:val=&quot;00BA747E&quot;/&gt;&lt;wsp:rsid wsp:val=&quot;00BA75BE&quot;/&gt;&lt;wsp:rsid wsp:val=&quot;00BA7A1F&quot;/&gt;&lt;wsp:rsid wsp:val=&quot;00BA7E33&quot;/&gt;&lt;wsp:rsid wsp:val=&quot;00BB016B&quot;/&gt;&lt;wsp:rsid wsp:val=&quot;00BB02AC&quot;/&gt;&lt;wsp:rsid wsp:val=&quot;00BB04A0&quot;/&gt;&lt;wsp:rsid wsp:val=&quot;00BB058D&quot;/&gt;&lt;wsp:rsid wsp:val=&quot;00BB0714&quot;/&gt;&lt;wsp:rsid wsp:val=&quot;00BB08B1&quot;/&gt;&lt;wsp:rsid wsp:val=&quot;00BB0C51&quot;/&gt;&lt;wsp:rsid wsp:val=&quot;00BB0F77&quot;/&gt;&lt;wsp:rsid wsp:val=&quot;00BB13C1&quot;/&gt;&lt;wsp:rsid wsp:val=&quot;00BB193D&quot;/&gt;&lt;wsp:rsid wsp:val=&quot;00BB20CE&quot;/&gt;&lt;wsp:rsid wsp:val=&quot;00BB2FC5&quot;/&gt;&lt;wsp:rsid wsp:val=&quot;00BB320C&quot;/&gt;&lt;wsp:rsid wsp:val=&quot;00BB3571&quot;/&gt;&lt;wsp:rsid wsp:val=&quot;00BB3766&quot;/&gt;&lt;wsp:rsid wsp:val=&quot;00BB4264&quot;/&gt;&lt;wsp:rsid wsp:val=&quot;00BB4666&quot;/&gt;&lt;wsp:rsid wsp:val=&quot;00BB5298&quot;/&gt;&lt;wsp:rsid wsp:val=&quot;00BB5603&quot;/&gt;&lt;wsp:rsid wsp:val=&quot;00BB58A8&quot;/&gt;&lt;wsp:rsid wsp:val=&quot;00BB6228&quot;/&gt;&lt;wsp:rsid wsp:val=&quot;00BB7132&quot;/&gt;&lt;wsp:rsid wsp:val=&quot;00BB7694&quot;/&gt;&lt;wsp:rsid wsp:val=&quot;00BB7FB1&quot;/&gt;&lt;wsp:rsid wsp:val=&quot;00BC008F&quot;/&gt;&lt;wsp:rsid wsp:val=&quot;00BC0918&quot;/&gt;&lt;wsp:rsid wsp:val=&quot;00BC0D55&quot;/&gt;&lt;wsp:rsid wsp:val=&quot;00BC12F2&quot;/&gt;&lt;wsp:rsid wsp:val=&quot;00BC1987&quot;/&gt;&lt;wsp:rsid wsp:val=&quot;00BC2009&quot;/&gt;&lt;wsp:rsid wsp:val=&quot;00BC2339&quot;/&gt;&lt;wsp:rsid wsp:val=&quot;00BC26B3&quot;/&gt;&lt;wsp:rsid wsp:val=&quot;00BC2FD3&quot;/&gt;&lt;wsp:rsid wsp:val=&quot;00BC35AD&quot;/&gt;&lt;wsp:rsid wsp:val=&quot;00BC3C23&quot;/&gt;&lt;wsp:rsid wsp:val=&quot;00BC4BF9&quot;/&gt;&lt;wsp:rsid wsp:val=&quot;00BC537D&quot;/&gt;&lt;wsp:rsid wsp:val=&quot;00BC5F99&quot;/&gt;&lt;wsp:rsid wsp:val=&quot;00BC67CB&quot;/&gt;&lt;wsp:rsid wsp:val=&quot;00BC79CF&quot;/&gt;&lt;wsp:rsid wsp:val=&quot;00BC7F3D&quot;/&gt;&lt;wsp:rsid wsp:val=&quot;00BD0CE6&quot;/&gt;&lt;wsp:rsid wsp:val=&quot;00BD11A6&quot;/&gt;&lt;wsp:rsid wsp:val=&quot;00BD123E&quot;/&gt;&lt;wsp:rsid wsp:val=&quot;00BD14F4&quot;/&gt;&lt;wsp:rsid wsp:val=&quot;00BD151A&quot;/&gt;&lt;wsp:rsid wsp:val=&quot;00BD1F72&quot;/&gt;&lt;wsp:rsid wsp:val=&quot;00BD26AE&quot;/&gt;&lt;wsp:rsid wsp:val=&quot;00BD27EB&quot;/&gt;&lt;wsp:rsid wsp:val=&quot;00BD36D0&quot;/&gt;&lt;wsp:rsid wsp:val=&quot;00BD3885&quot;/&gt;&lt;wsp:rsid wsp:val=&quot;00BD3AB3&quot;/&gt;&lt;wsp:rsid wsp:val=&quot;00BD3B26&quot;/&gt;&lt;wsp:rsid wsp:val=&quot;00BD3C14&quot;/&gt;&lt;wsp:rsid wsp:val=&quot;00BD40B5&quot;/&gt;&lt;wsp:rsid wsp:val=&quot;00BD42D5&quot;/&gt;&lt;wsp:rsid wsp:val=&quot;00BD4B15&quot;/&gt;&lt;wsp:rsid wsp:val=&quot;00BD4B83&quot;/&gt;&lt;wsp:rsid wsp:val=&quot;00BD4BFF&quot;/&gt;&lt;wsp:rsid wsp:val=&quot;00BD524D&quot;/&gt;&lt;wsp:rsid wsp:val=&quot;00BD5D10&quot;/&gt;&lt;wsp:rsid wsp:val=&quot;00BD6241&quot;/&gt;&lt;wsp:rsid wsp:val=&quot;00BD62F7&quot;/&gt;&lt;wsp:rsid wsp:val=&quot;00BD6B23&quot;/&gt;&lt;wsp:rsid wsp:val=&quot;00BD6F11&quot;/&gt;&lt;wsp:rsid wsp:val=&quot;00BD70C5&quot;/&gt;&lt;wsp:rsid wsp:val=&quot;00BD738A&quot;/&gt;&lt;wsp:rsid wsp:val=&quot;00BD7C3A&quot;/&gt;&lt;wsp:rsid wsp:val=&quot;00BD7EBA&quot;/&gt;&lt;wsp:rsid wsp:val=&quot;00BE1BB9&quot;/&gt;&lt;wsp:rsid wsp:val=&quot;00BE1C60&quot;/&gt;&lt;wsp:rsid wsp:val=&quot;00BE1E05&quot;/&gt;&lt;wsp:rsid wsp:val=&quot;00BE1F80&quot;/&gt;&lt;wsp:rsid wsp:val=&quot;00BE218E&quot;/&gt;&lt;wsp:rsid wsp:val=&quot;00BE2D4D&quot;/&gt;&lt;wsp:rsid wsp:val=&quot;00BE33B4&quot;/&gt;&lt;wsp:rsid wsp:val=&quot;00BE36E5&quot;/&gt;&lt;wsp:rsid wsp:val=&quot;00BE3D53&quot;/&gt;&lt;wsp:rsid wsp:val=&quot;00BE4FD4&quot;/&gt;&lt;wsp:rsid wsp:val=&quot;00BE50DD&quot;/&gt;&lt;wsp:rsid wsp:val=&quot;00BE752E&quot;/&gt;&lt;wsp:rsid wsp:val=&quot;00BE775D&quot;/&gt;&lt;wsp:rsid wsp:val=&quot;00BE78B2&quot;/&gt;&lt;wsp:rsid wsp:val=&quot;00BE7EB8&quot;/&gt;&lt;wsp:rsid wsp:val=&quot;00BF00F4&quot;/&gt;&lt;wsp:rsid wsp:val=&quot;00BF04AF&quot;/&gt;&lt;wsp:rsid wsp:val=&quot;00BF0A01&quot;/&gt;&lt;wsp:rsid wsp:val=&quot;00BF0D5B&quot;/&gt;&lt;wsp:rsid wsp:val=&quot;00BF1BF0&quot;/&gt;&lt;wsp:rsid wsp:val=&quot;00BF27B3&quot;/&gt;&lt;wsp:rsid wsp:val=&quot;00BF293F&quot;/&gt;&lt;wsp:rsid wsp:val=&quot;00BF2CFA&quot;/&gt;&lt;wsp:rsid wsp:val=&quot;00BF384D&quot;/&gt;&lt;wsp:rsid wsp:val=&quot;00BF3E56&quot;/&gt;&lt;wsp:rsid wsp:val=&quot;00BF3FAE&quot;/&gt;&lt;wsp:rsid wsp:val=&quot;00BF404F&quot;/&gt;&lt;wsp:rsid wsp:val=&quot;00BF412A&quot;/&gt;&lt;wsp:rsid wsp:val=&quot;00BF43C0&quot;/&gt;&lt;wsp:rsid wsp:val=&quot;00BF4B85&quot;/&gt;&lt;wsp:rsid wsp:val=&quot;00BF4DC9&quot;/&gt;&lt;wsp:rsid wsp:val=&quot;00BF4F8B&quot;/&gt;&lt;wsp:rsid wsp:val=&quot;00BF55B9&quot;/&gt;&lt;wsp:rsid wsp:val=&quot;00BF5F65&quot;/&gt;&lt;wsp:rsid wsp:val=&quot;00BF64A3&quot;/&gt;&lt;wsp:rsid wsp:val=&quot;00BF69BE&quot;/&gt;&lt;wsp:rsid wsp:val=&quot;00BF6C51&quot;/&gt;&lt;wsp:rsid wsp:val=&quot;00BF6D53&quot;/&gt;&lt;wsp:rsid wsp:val=&quot;00BF7461&quot;/&gt;&lt;wsp:rsid wsp:val=&quot;00BF77E7&quot;/&gt;&lt;wsp:rsid wsp:val=&quot;00BF7C32&quot;/&gt;&lt;wsp:rsid wsp:val=&quot;00C00064&quot;/&gt;&lt;wsp:rsid wsp:val=&quot;00C004DE&quot;/&gt;&lt;wsp:rsid wsp:val=&quot;00C00DED&quot;/&gt;&lt;wsp:rsid wsp:val=&quot;00C00F1A&quot;/&gt;&lt;wsp:rsid wsp:val=&quot;00C017FE&quot;/&gt;&lt;wsp:rsid wsp:val=&quot;00C01AA4&quot;/&gt;&lt;wsp:rsid wsp:val=&quot;00C02135&quot;/&gt;&lt;wsp:rsid wsp:val=&quot;00C03AB6&quot;/&gt;&lt;wsp:rsid wsp:val=&quot;00C03B07&quot;/&gt;&lt;wsp:rsid wsp:val=&quot;00C0454A&quot;/&gt;&lt;wsp:rsid wsp:val=&quot;00C0456B&quot;/&gt;&lt;wsp:rsid wsp:val=&quot;00C04689&quot;/&gt;&lt;wsp:rsid wsp:val=&quot;00C04817&quot;/&gt;&lt;wsp:rsid wsp:val=&quot;00C04D1B&quot;/&gt;&lt;wsp:rsid wsp:val=&quot;00C0500F&quot;/&gt;&lt;wsp:rsid wsp:val=&quot;00C0511C&quot;/&gt;&lt;wsp:rsid wsp:val=&quot;00C0569D&quot;/&gt;&lt;wsp:rsid wsp:val=&quot;00C05B1E&quot;/&gt;&lt;wsp:rsid wsp:val=&quot;00C06858&quot;/&gt;&lt;wsp:rsid wsp:val=&quot;00C069F0&quot;/&gt;&lt;wsp:rsid wsp:val=&quot;00C06B83&quot;/&gt;&lt;wsp:rsid wsp:val=&quot;00C1120D&quot;/&gt;&lt;wsp:rsid wsp:val=&quot;00C11547&quot;/&gt;&lt;wsp:rsid wsp:val=&quot;00C116CB&quot;/&gt;&lt;wsp:rsid wsp:val=&quot;00C1194B&quot;/&gt;&lt;wsp:rsid wsp:val=&quot;00C119A0&quot;/&gt;&lt;wsp:rsid wsp:val=&quot;00C11FA8&quot;/&gt;&lt;wsp:rsid wsp:val=&quot;00C12BBA&quot;/&gt;&lt;wsp:rsid wsp:val=&quot;00C154B7&quot;/&gt;&lt;wsp:rsid wsp:val=&quot;00C1557D&quot;/&gt;&lt;wsp:rsid wsp:val=&quot;00C16213&quot;/&gt;&lt;wsp:rsid wsp:val=&quot;00C16833&quot;/&gt;&lt;wsp:rsid wsp:val=&quot;00C16EEC&quot;/&gt;&lt;wsp:rsid wsp:val=&quot;00C176CA&quot;/&gt;&lt;wsp:rsid wsp:val=&quot;00C17971&quot;/&gt;&lt;wsp:rsid wsp:val=&quot;00C17B5D&quot;/&gt;&lt;wsp:rsid wsp:val=&quot;00C17FDC&quot;/&gt;&lt;wsp:rsid wsp:val=&quot;00C206B5&quot;/&gt;&lt;wsp:rsid wsp:val=&quot;00C2092D&quot;/&gt;&lt;wsp:rsid wsp:val=&quot;00C213E6&quot;/&gt;&lt;wsp:rsid wsp:val=&quot;00C215BF&quot;/&gt;&lt;wsp:rsid wsp:val=&quot;00C21B13&quot;/&gt;&lt;wsp:rsid wsp:val=&quot;00C21C3B&quot;/&gt;&lt;wsp:rsid wsp:val=&quot;00C21D72&quot;/&gt;&lt;wsp:rsid wsp:val=&quot;00C22455&quot;/&gt;&lt;wsp:rsid wsp:val=&quot;00C224F3&quot;/&gt;&lt;wsp:rsid wsp:val=&quot;00C22821&quot;/&gt;&lt;wsp:rsid wsp:val=&quot;00C23235&quot;/&gt;&lt;wsp:rsid wsp:val=&quot;00C2336F&quot;/&gt;&lt;wsp:rsid wsp:val=&quot;00C23573&quot;/&gt;&lt;wsp:rsid wsp:val=&quot;00C23A17&quot;/&gt;&lt;wsp:rsid wsp:val=&quot;00C241C7&quot;/&gt;&lt;wsp:rsid wsp:val=&quot;00C24834&quot;/&gt;&lt;wsp:rsid wsp:val=&quot;00C24ABA&quot;/&gt;&lt;wsp:rsid wsp:val=&quot;00C24EA6&quot;/&gt;&lt;wsp:rsid wsp:val=&quot;00C2521D&quot;/&gt;&lt;wsp:rsid wsp:val=&quot;00C25296&quot;/&gt;&lt;wsp:rsid wsp:val=&quot;00C25E0A&quot;/&gt;&lt;wsp:rsid wsp:val=&quot;00C2630A&quot;/&gt;&lt;wsp:rsid wsp:val=&quot;00C26328&quot;/&gt;&lt;wsp:rsid wsp:val=&quot;00C263B8&quot;/&gt;&lt;wsp:rsid wsp:val=&quot;00C30007&quot;/&gt;&lt;wsp:rsid wsp:val=&quot;00C3007A&quot;/&gt;&lt;wsp:rsid wsp:val=&quot;00C3053E&quot;/&gt;&lt;wsp:rsid wsp:val=&quot;00C30743&quot;/&gt;&lt;wsp:rsid wsp:val=&quot;00C30937&quot;/&gt;&lt;wsp:rsid wsp:val=&quot;00C30D7B&quot;/&gt;&lt;wsp:rsid wsp:val=&quot;00C31044&quot;/&gt;&lt;wsp:rsid wsp:val=&quot;00C3129E&quot;/&gt;&lt;wsp:rsid wsp:val=&quot;00C31926&quot;/&gt;&lt;wsp:rsid wsp:val=&quot;00C319AE&quot;/&gt;&lt;wsp:rsid wsp:val=&quot;00C31F87&quot;/&gt;&lt;wsp:rsid wsp:val=&quot;00C326F0&quot;/&gt;&lt;wsp:rsid wsp:val=&quot;00C3287C&quot;/&gt;&lt;wsp:rsid wsp:val=&quot;00C33128&quot;/&gt;&lt;wsp:rsid wsp:val=&quot;00C3380A&quot;/&gt;&lt;wsp:rsid wsp:val=&quot;00C33825&quot;/&gt;&lt;wsp:rsid wsp:val=&quot;00C33888&quot;/&gt;&lt;wsp:rsid wsp:val=&quot;00C33A14&quot;/&gt;&lt;wsp:rsid wsp:val=&quot;00C344D7&quot;/&gt;&lt;wsp:rsid wsp:val=&quot;00C35584&quot;/&gt;&lt;wsp:rsid wsp:val=&quot;00C372E6&quot;/&gt;&lt;wsp:rsid wsp:val=&quot;00C37DA1&quot;/&gt;&lt;wsp:rsid wsp:val=&quot;00C408CD&quot;/&gt;&lt;wsp:rsid wsp:val=&quot;00C40BB5&quot;/&gt;&lt;wsp:rsid wsp:val=&quot;00C40C47&quot;/&gt;&lt;wsp:rsid wsp:val=&quot;00C41DAD&quot;/&gt;&lt;wsp:rsid wsp:val=&quot;00C4289D&quot;/&gt;&lt;wsp:rsid wsp:val=&quot;00C428F8&quot;/&gt;&lt;wsp:rsid wsp:val=&quot;00C43020&quot;/&gt;&lt;wsp:rsid wsp:val=&quot;00C43B46&quot;/&gt;&lt;wsp:rsid wsp:val=&quot;00C44497&quot;/&gt;&lt;wsp:rsid wsp:val=&quot;00C4505C&quot;/&gt;&lt;wsp:rsid wsp:val=&quot;00C4525E&quot;/&gt;&lt;wsp:rsid wsp:val=&quot;00C45406&quot;/&gt;&lt;wsp:rsid wsp:val=&quot;00C46658&quot;/&gt;&lt;wsp:rsid wsp:val=&quot;00C46911&quot;/&gt;&lt;wsp:rsid wsp:val=&quot;00C4787F&quot;/&gt;&lt;wsp:rsid wsp:val=&quot;00C47A5E&quot;/&gt;&lt;wsp:rsid wsp:val=&quot;00C5034A&quot;/&gt;&lt;wsp:rsid wsp:val=&quot;00C50745&quot;/&gt;&lt;wsp:rsid wsp:val=&quot;00C5095E&quot;/&gt;&lt;wsp:rsid wsp:val=&quot;00C5104B&quot;/&gt;&lt;wsp:rsid wsp:val=&quot;00C5166C&quot;/&gt;&lt;wsp:rsid wsp:val=&quot;00C51D42&quot;/&gt;&lt;wsp:rsid wsp:val=&quot;00C520B3&quot;/&gt;&lt;wsp:rsid wsp:val=&quot;00C52D83&quot;/&gt;&lt;wsp:rsid wsp:val=&quot;00C5341C&quot;/&gt;&lt;wsp:rsid wsp:val=&quot;00C53A80&quot;/&gt;&lt;wsp:rsid wsp:val=&quot;00C53FCE&quot;/&gt;&lt;wsp:rsid wsp:val=&quot;00C54116&quot;/&gt;&lt;wsp:rsid wsp:val=&quot;00C550C3&quot;/&gt;&lt;wsp:rsid wsp:val=&quot;00C55567&quot;/&gt;&lt;wsp:rsid wsp:val=&quot;00C55652&quot;/&gt;&lt;wsp:rsid wsp:val=&quot;00C55886&quot;/&gt;&lt;wsp:rsid wsp:val=&quot;00C55F77&quot;/&gt;&lt;wsp:rsid wsp:val=&quot;00C56516&quot;/&gt;&lt;wsp:rsid wsp:val=&quot;00C56811&quot;/&gt;&lt;wsp:rsid wsp:val=&quot;00C568B8&quot;/&gt;&lt;wsp:rsid wsp:val=&quot;00C56B20&quot;/&gt;&lt;wsp:rsid wsp:val=&quot;00C57138&quot;/&gt;&lt;wsp:rsid wsp:val=&quot;00C57901&quot;/&gt;&lt;wsp:rsid wsp:val=&quot;00C6043E&quot;/&gt;&lt;wsp:rsid wsp:val=&quot;00C60E37&quot;/&gt;&lt;wsp:rsid wsp:val=&quot;00C61C97&quot;/&gt;&lt;wsp:rsid wsp:val=&quot;00C61D0B&quot;/&gt;&lt;wsp:rsid wsp:val=&quot;00C61F94&quot;/&gt;&lt;wsp:rsid wsp:val=&quot;00C625CE&quot;/&gt;&lt;wsp:rsid wsp:val=&quot;00C639B7&quot;/&gt;&lt;wsp:rsid wsp:val=&quot;00C63F37&quot;/&gt;&lt;wsp:rsid wsp:val=&quot;00C642C6&quot;/&gt;&lt;wsp:rsid wsp:val=&quot;00C645D2&quot;/&gt;&lt;wsp:rsid wsp:val=&quot;00C64D4E&quot;/&gt;&lt;wsp:rsid wsp:val=&quot;00C65D9F&quot;/&gt;&lt;wsp:rsid wsp:val=&quot;00C666EA&quot;/&gt;&lt;wsp:rsid wsp:val=&quot;00C667AB&quot;/&gt;&lt;wsp:rsid wsp:val=&quot;00C6680F&quot;/&gt;&lt;wsp:rsid wsp:val=&quot;00C66BA9&quot;/&gt;&lt;wsp:rsid wsp:val=&quot;00C66D27&quot;/&gt;&lt;wsp:rsid wsp:val=&quot;00C66EA9&quot;/&gt;&lt;wsp:rsid wsp:val=&quot;00C670D5&quot;/&gt;&lt;wsp:rsid wsp:val=&quot;00C679EC&quot;/&gt;&lt;wsp:rsid wsp:val=&quot;00C67C16&quot;/&gt;&lt;wsp:rsid wsp:val=&quot;00C72130&quot;/&gt;&lt;wsp:rsid wsp:val=&quot;00C721DF&quot;/&gt;&lt;wsp:rsid wsp:val=&quot;00C72AA3&quot;/&gt;&lt;wsp:rsid wsp:val=&quot;00C72AD0&quot;/&gt;&lt;wsp:rsid wsp:val=&quot;00C72CF4&quot;/&gt;&lt;wsp:rsid wsp:val=&quot;00C72ED1&quot;/&gt;&lt;wsp:rsid wsp:val=&quot;00C73643&quot;/&gt;&lt;wsp:rsid wsp:val=&quot;00C737E4&quot;/&gt;&lt;wsp:rsid wsp:val=&quot;00C73BB0&quot;/&gt;&lt;wsp:rsid wsp:val=&quot;00C73E0C&quot;/&gt;&lt;wsp:rsid wsp:val=&quot;00C73F38&quot;/&gt;&lt;wsp:rsid wsp:val=&quot;00C74ECC&quot;/&gt;&lt;wsp:rsid wsp:val=&quot;00C74F43&quot;/&gt;&lt;wsp:rsid wsp:val=&quot;00C74FB0&quot;/&gt;&lt;wsp:rsid wsp:val=&quot;00C75309&quot;/&gt;&lt;wsp:rsid wsp:val=&quot;00C76033&quot;/&gt;&lt;wsp:rsid wsp:val=&quot;00C7667A&quot;/&gt;&lt;wsp:rsid wsp:val=&quot;00C768C9&quot;/&gt;&lt;wsp:rsid wsp:val=&quot;00C772C0&quot;/&gt;&lt;wsp:rsid wsp:val=&quot;00C774A4&quot;/&gt;&lt;wsp:rsid wsp:val=&quot;00C7753C&quot;/&gt;&lt;wsp:rsid wsp:val=&quot;00C77735&quot;/&gt;&lt;wsp:rsid wsp:val=&quot;00C77E76&quot;/&gt;&lt;wsp:rsid wsp:val=&quot;00C805C3&quot;/&gt;&lt;wsp:rsid wsp:val=&quot;00C80BC8&quot;/&gt;&lt;wsp:rsid wsp:val=&quot;00C81591&quot;/&gt;&lt;wsp:rsid wsp:val=&quot;00C81A14&quot;/&gt;&lt;wsp:rsid wsp:val=&quot;00C820F3&quot;/&gt;&lt;wsp:rsid wsp:val=&quot;00C824BA&quot;/&gt;&lt;wsp:rsid wsp:val=&quot;00C83288&quot;/&gt;&lt;wsp:rsid wsp:val=&quot;00C8393C&quot;/&gt;&lt;wsp:rsid wsp:val=&quot;00C839DC&quot;/&gt;&lt;wsp:rsid wsp:val=&quot;00C83C7A&quot;/&gt;&lt;wsp:rsid wsp:val=&quot;00C840F0&quot;/&gt;&lt;wsp:rsid wsp:val=&quot;00C846A0&quot;/&gt;&lt;wsp:rsid wsp:val=&quot;00C84917&quot;/&gt;&lt;wsp:rsid wsp:val=&quot;00C84FF2&quot;/&gt;&lt;wsp:rsid wsp:val=&quot;00C8524A&quot;/&gt;&lt;wsp:rsid wsp:val=&quot;00C857CE&quot;/&gt;&lt;wsp:rsid wsp:val=&quot;00C857F5&quot;/&gt;&lt;wsp:rsid wsp:val=&quot;00C85BEF&quot;/&gt;&lt;wsp:rsid wsp:val=&quot;00C85C71&quot;/&gt;&lt;wsp:rsid wsp:val=&quot;00C86271&quot;/&gt;&lt;wsp:rsid wsp:val=&quot;00C8651B&quot;/&gt;&lt;wsp:rsid wsp:val=&quot;00C86D5D&quot;/&gt;&lt;wsp:rsid wsp:val=&quot;00C87ADD&quot;/&gt;&lt;wsp:rsid wsp:val=&quot;00C87DBF&quot;/&gt;&lt;wsp:rsid wsp:val=&quot;00C920E2&quot;/&gt;&lt;wsp:rsid wsp:val=&quot;00C9218F&quot;/&gt;&lt;wsp:rsid wsp:val=&quot;00C92701&quot;/&gt;&lt;wsp:rsid wsp:val=&quot;00C92AA8&quot;/&gt;&lt;wsp:rsid wsp:val=&quot;00C92B35&quot;/&gt;&lt;wsp:rsid wsp:val=&quot;00C93DDD&quot;/&gt;&lt;wsp:rsid wsp:val=&quot;00C93EEC&quot;/&gt;&lt;wsp:rsid wsp:val=&quot;00C9413E&quot;/&gt;&lt;wsp:rsid wsp:val=&quot;00C944CB&quot;/&gt;&lt;wsp:rsid wsp:val=&quot;00C94743&quot;/&gt;&lt;wsp:rsid wsp:val=&quot;00C948CE&quot;/&gt;&lt;wsp:rsid wsp:val=&quot;00C95077&quot;/&gt;&lt;wsp:rsid wsp:val=&quot;00C9507C&quot;/&gt;&lt;wsp:rsid wsp:val=&quot;00C95E6E&quot;/&gt;&lt;wsp:rsid wsp:val=&quot;00C9600F&quot;/&gt;&lt;wsp:rsid wsp:val=&quot;00C96248&quot;/&gt;&lt;wsp:rsid wsp:val=&quot;00C96B43&quot;/&gt;&lt;wsp:rsid wsp:val=&quot;00C97BEA&quot;/&gt;&lt;wsp:rsid wsp:val=&quot;00CA0BFC&quot;/&gt;&lt;wsp:rsid wsp:val=&quot;00CA0D51&quot;/&gt;&lt;wsp:rsid wsp:val=&quot;00CA0FD2&quot;/&gt;&lt;wsp:rsid wsp:val=&quot;00CA1F51&quot;/&gt;&lt;wsp:rsid wsp:val=&quot;00CA252B&quot;/&gt;&lt;wsp:rsid wsp:val=&quot;00CA3667&quot;/&gt;&lt;wsp:rsid wsp:val=&quot;00CA42D9&quot;/&gt;&lt;wsp:rsid wsp:val=&quot;00CA475F&quot;/&gt;&lt;wsp:rsid wsp:val=&quot;00CA5167&quot;/&gt;&lt;wsp:rsid wsp:val=&quot;00CA5BCA&quot;/&gt;&lt;wsp:rsid wsp:val=&quot;00CA5FF8&quot;/&gt;&lt;wsp:rsid wsp:val=&quot;00CA6BDE&quot;/&gt;&lt;wsp:rsid wsp:val=&quot;00CA6C99&quot;/&gt;&lt;wsp:rsid wsp:val=&quot;00CA712D&quot;/&gt;&lt;wsp:rsid wsp:val=&quot;00CA783B&quot;/&gt;&lt;wsp:rsid wsp:val=&quot;00CB006C&quot;/&gt;&lt;wsp:rsid wsp:val=&quot;00CB0470&quot;/&gt;&lt;wsp:rsid wsp:val=&quot;00CB0651&quot;/&gt;&lt;wsp:rsid wsp:val=&quot;00CB0CC1&quot;/&gt;&lt;wsp:rsid wsp:val=&quot;00CB1159&quot;/&gt;&lt;wsp:rsid wsp:val=&quot;00CB133D&quot;/&gt;&lt;wsp:rsid wsp:val=&quot;00CB1367&quot;/&gt;&lt;wsp:rsid wsp:val=&quot;00CB15BA&quot;/&gt;&lt;wsp:rsid wsp:val=&quot;00CB16B2&quot;/&gt;&lt;wsp:rsid wsp:val=&quot;00CB1A7E&quot;/&gt;&lt;wsp:rsid wsp:val=&quot;00CB43AF&quot;/&gt;&lt;wsp:rsid wsp:val=&quot;00CB5046&quot;/&gt;&lt;wsp:rsid wsp:val=&quot;00CB522C&quot;/&gt;&lt;wsp:rsid wsp:val=&quot;00CB5537&quot;/&gt;&lt;wsp:rsid wsp:val=&quot;00CB6392&quot;/&gt;&lt;wsp:rsid wsp:val=&quot;00CB6486&quot;/&gt;&lt;wsp:rsid wsp:val=&quot;00CB70E4&quot;/&gt;&lt;wsp:rsid wsp:val=&quot;00CB77AD&quot;/&gt;&lt;wsp:rsid wsp:val=&quot;00CB7A2A&quot;/&gt;&lt;wsp:rsid wsp:val=&quot;00CB7E6A&quot;/&gt;&lt;wsp:rsid wsp:val=&quot;00CC0449&quot;/&gt;&lt;wsp:rsid wsp:val=&quot;00CC1159&quot;/&gt;&lt;wsp:rsid wsp:val=&quot;00CC120E&quot;/&gt;&lt;wsp:rsid wsp:val=&quot;00CC144B&quot;/&gt;&lt;wsp:rsid wsp:val=&quot;00CC1B66&quot;/&gt;&lt;wsp:rsid wsp:val=&quot;00CC2326&quot;/&gt;&lt;wsp:rsid wsp:val=&quot;00CC240E&quot;/&gt;&lt;wsp:rsid wsp:val=&quot;00CC2716&quot;/&gt;&lt;wsp:rsid wsp:val=&quot;00CC2AAB&quot;/&gt;&lt;wsp:rsid wsp:val=&quot;00CC2FDB&quot;/&gt;&lt;wsp:rsid wsp:val=&quot;00CC3A34&quot;/&gt;&lt;wsp:rsid wsp:val=&quot;00CC3DF5&quot;/&gt;&lt;wsp:rsid wsp:val=&quot;00CC3E78&quot;/&gt;&lt;wsp:rsid wsp:val=&quot;00CC3F20&quot;/&gt;&lt;wsp:rsid wsp:val=&quot;00CC414D&quot;/&gt;&lt;wsp:rsid wsp:val=&quot;00CC41DF&quot;/&gt;&lt;wsp:rsid wsp:val=&quot;00CC434C&quot;/&gt;&lt;wsp:rsid wsp:val=&quot;00CC4357&quot;/&gt;&lt;wsp:rsid wsp:val=&quot;00CC4723&quot;/&gt;&lt;wsp:rsid wsp:val=&quot;00CC4CF1&quot;/&gt;&lt;wsp:rsid wsp:val=&quot;00CC5174&quot;/&gt;&lt;wsp:rsid wsp:val=&quot;00CC5A43&quot;/&gt;&lt;wsp:rsid wsp:val=&quot;00CC689C&quot;/&gt;&lt;wsp:rsid wsp:val=&quot;00CC7395&quot;/&gt;&lt;wsp:rsid wsp:val=&quot;00CC7434&quot;/&gt;&lt;wsp:rsid wsp:val=&quot;00CC77AF&quot;/&gt;&lt;wsp:rsid wsp:val=&quot;00CC77EF&quot;/&gt;&lt;wsp:rsid wsp:val=&quot;00CC7BDF&quot;/&gt;&lt;wsp:rsid wsp:val=&quot;00CC7D52&quot;/&gt;&lt;wsp:rsid wsp:val=&quot;00CC7E2C&quot;/&gt;&lt;wsp:rsid wsp:val=&quot;00CC7FAA&quot;/&gt;&lt;wsp:rsid wsp:val=&quot;00CC7FB5&quot;/&gt;&lt;wsp:rsid wsp:val=&quot;00CD0355&quot;/&gt;&lt;wsp:rsid wsp:val=&quot;00CD03F1&quot;/&gt;&lt;wsp:rsid wsp:val=&quot;00CD08CC&quot;/&gt;&lt;wsp:rsid wsp:val=&quot;00CD118D&quot;/&gt;&lt;wsp:rsid wsp:val=&quot;00CD1446&quot;/&gt;&lt;wsp:rsid wsp:val=&quot;00CD1D53&quot;/&gt;&lt;wsp:rsid wsp:val=&quot;00CD283C&quot;/&gt;&lt;wsp:rsid wsp:val=&quot;00CD384E&quot;/&gt;&lt;wsp:rsid wsp:val=&quot;00CD3B1C&quot;/&gt;&lt;wsp:rsid wsp:val=&quot;00CD3CB2&quot;/&gt;&lt;wsp:rsid wsp:val=&quot;00CD3F5E&quot;/&gt;&lt;wsp:rsid wsp:val=&quot;00CD459A&quot;/&gt;&lt;wsp:rsid wsp:val=&quot;00CD51F2&quot;/&gt;&lt;wsp:rsid wsp:val=&quot;00CD5ABB&quot;/&gt;&lt;wsp:rsid wsp:val=&quot;00CD6388&quot;/&gt;&lt;wsp:rsid wsp:val=&quot;00CD6831&quot;/&gt;&lt;wsp:rsid wsp:val=&quot;00CD6B46&quot;/&gt;&lt;wsp:rsid wsp:val=&quot;00CD6E31&quot;/&gt;&lt;wsp:rsid wsp:val=&quot;00CD7A53&quot;/&gt;&lt;wsp:rsid wsp:val=&quot;00CD7F46&quot;/&gt;&lt;wsp:rsid wsp:val=&quot;00CE0038&quot;/&gt;&lt;wsp:rsid wsp:val=&quot;00CE0068&quot;/&gt;&lt;wsp:rsid wsp:val=&quot;00CE01D1&quot;/&gt;&lt;wsp:rsid wsp:val=&quot;00CE036B&quot;/&gt;&lt;wsp:rsid wsp:val=&quot;00CE05DE&quot;/&gt;&lt;wsp:rsid wsp:val=&quot;00CE1796&quot;/&gt;&lt;wsp:rsid wsp:val=&quot;00CE1D39&quot;/&gt;&lt;wsp:rsid wsp:val=&quot;00CE1D6E&quot;/&gt;&lt;wsp:rsid wsp:val=&quot;00CE25B5&quot;/&gt;&lt;wsp:rsid wsp:val=&quot;00CE2811&quot;/&gt;&lt;wsp:rsid wsp:val=&quot;00CE2983&quot;/&gt;&lt;wsp:rsid wsp:val=&quot;00CE2F5D&quot;/&gt;&lt;wsp:rsid wsp:val=&quot;00CE3821&quot;/&gt;&lt;wsp:rsid wsp:val=&quot;00CE3A4A&quot;/&gt;&lt;wsp:rsid wsp:val=&quot;00CE3BE2&quot;/&gt;&lt;wsp:rsid wsp:val=&quot;00CE3FC9&quot;/&gt;&lt;wsp:rsid wsp:val=&quot;00CE438E&quot;/&gt;&lt;wsp:rsid wsp:val=&quot;00CE4444&quot;/&gt;&lt;wsp:rsid wsp:val=&quot;00CE4759&quot;/&gt;&lt;wsp:rsid wsp:val=&quot;00CE5106&quot;/&gt;&lt;wsp:rsid wsp:val=&quot;00CE5D8C&quot;/&gt;&lt;wsp:rsid wsp:val=&quot;00CE621F&quot;/&gt;&lt;wsp:rsid wsp:val=&quot;00CE6581&quot;/&gt;&lt;wsp:rsid wsp:val=&quot;00CE6D9B&quot;/&gt;&lt;wsp:rsid wsp:val=&quot;00CE7342&quot;/&gt;&lt;wsp:rsid wsp:val=&quot;00CE7C54&quot;/&gt;&lt;wsp:rsid wsp:val=&quot;00CE7D57&quot;/&gt;&lt;wsp:rsid wsp:val=&quot;00CF03DE&quot;/&gt;&lt;wsp:rsid wsp:val=&quot;00CF0534&quot;/&gt;&lt;wsp:rsid wsp:val=&quot;00CF067A&quot;/&gt;&lt;wsp:rsid wsp:val=&quot;00CF06CB&quot;/&gt;&lt;wsp:rsid wsp:val=&quot;00CF11B5&quot;/&gt;&lt;wsp:rsid wsp:val=&quot;00CF1212&quot;/&gt;&lt;wsp:rsid wsp:val=&quot;00CF13CA&quot;/&gt;&lt;wsp:rsid wsp:val=&quot;00CF1589&quot;/&gt;&lt;wsp:rsid wsp:val=&quot;00CF1D19&quot;/&gt;&lt;wsp:rsid wsp:val=&quot;00CF2997&quot;/&gt;&lt;wsp:rsid wsp:val=&quot;00CF2B1C&quot;/&gt;&lt;wsp:rsid wsp:val=&quot;00CF2BC3&quot;/&gt;&lt;wsp:rsid wsp:val=&quot;00CF3B7D&quot;/&gt;&lt;wsp:rsid wsp:val=&quot;00CF3BE0&quot;/&gt;&lt;wsp:rsid wsp:val=&quot;00CF43CC&quot;/&gt;&lt;wsp:rsid wsp:val=&quot;00CF505E&quot;/&gt;&lt;wsp:rsid wsp:val=&quot;00CF6B34&quot;/&gt;&lt;wsp:rsid wsp:val=&quot;00CF74B4&quot;/&gt;&lt;wsp:rsid wsp:val=&quot;00CF7725&quot;/&gt;&lt;wsp:rsid wsp:val=&quot;00D00083&quot;/&gt;&lt;wsp:rsid wsp:val=&quot;00D00097&quot;/&gt;&lt;wsp:rsid wsp:val=&quot;00D0063B&quot;/&gt;&lt;wsp:rsid wsp:val=&quot;00D0088E&quot;/&gt;&lt;wsp:rsid wsp:val=&quot;00D00BAB&quot;/&gt;&lt;wsp:rsid wsp:val=&quot;00D00E10&quot;/&gt;&lt;wsp:rsid wsp:val=&quot;00D010B2&quot;/&gt;&lt;wsp:rsid wsp:val=&quot;00D0199B&quot;/&gt;&lt;wsp:rsid wsp:val=&quot;00D02035&quot;/&gt;&lt;wsp:rsid wsp:val=&quot;00D0259D&quot;/&gt;&lt;wsp:rsid wsp:val=&quot;00D026DB&quot;/&gt;&lt;wsp:rsid wsp:val=&quot;00D0272F&quot;/&gt;&lt;wsp:rsid wsp:val=&quot;00D02760&quot;/&gt;&lt;wsp:rsid wsp:val=&quot;00D029D0&quot;/&gt;&lt;wsp:rsid wsp:val=&quot;00D02CF0&quot;/&gt;&lt;wsp:rsid wsp:val=&quot;00D03402&quot;/&gt;&lt;wsp:rsid wsp:val=&quot;00D034A9&quot;/&gt;&lt;wsp:rsid wsp:val=&quot;00D04EB1&quot;/&gt;&lt;wsp:rsid wsp:val=&quot;00D0524F&quot;/&gt;&lt;wsp:rsid wsp:val=&quot;00D063A5&quot;/&gt;&lt;wsp:rsid wsp:val=&quot;00D06827&quot;/&gt;&lt;wsp:rsid wsp:val=&quot;00D06CEA&quot;/&gt;&lt;wsp:rsid wsp:val=&quot;00D07398&quot;/&gt;&lt;wsp:rsid wsp:val=&quot;00D07AF5&quot;/&gt;&lt;wsp:rsid wsp:val=&quot;00D1037D&quot;/&gt;&lt;wsp:rsid wsp:val=&quot;00D10482&quot;/&gt;&lt;wsp:rsid wsp:val=&quot;00D107AB&quot;/&gt;&lt;wsp:rsid wsp:val=&quot;00D10893&quot;/&gt;&lt;wsp:rsid wsp:val=&quot;00D1099F&quot;/&gt;&lt;wsp:rsid wsp:val=&quot;00D10A69&quot;/&gt;&lt;wsp:rsid wsp:val=&quot;00D1120D&quot;/&gt;&lt;wsp:rsid wsp:val=&quot;00D11942&quot;/&gt;&lt;wsp:rsid wsp:val=&quot;00D12BB4&quot;/&gt;&lt;wsp:rsid wsp:val=&quot;00D1301E&quot;/&gt;&lt;wsp:rsid wsp:val=&quot;00D1334D&quot;/&gt;&lt;wsp:rsid wsp:val=&quot;00D136C7&quot;/&gt;&lt;wsp:rsid wsp:val=&quot;00D14BA1&quot;/&gt;&lt;wsp:rsid wsp:val=&quot;00D15124&quot;/&gt;&lt;wsp:rsid wsp:val=&quot;00D155A7&quot;/&gt;&lt;wsp:rsid wsp:val=&quot;00D155EC&quot;/&gt;&lt;wsp:rsid wsp:val=&quot;00D15A32&quot;/&gt;&lt;wsp:rsid wsp:val=&quot;00D15AFA&quot;/&gt;&lt;wsp:rsid wsp:val=&quot;00D15CFF&quot;/&gt;&lt;wsp:rsid wsp:val=&quot;00D1614E&quot;/&gt;&lt;wsp:rsid wsp:val=&quot;00D168D7&quot;/&gt;&lt;wsp:rsid wsp:val=&quot;00D17530&quot;/&gt;&lt;wsp:rsid wsp:val=&quot;00D17E78&quot;/&gt;&lt;wsp:rsid wsp:val=&quot;00D205C1&quot;/&gt;&lt;wsp:rsid wsp:val=&quot;00D21A13&quot;/&gt;&lt;wsp:rsid wsp:val=&quot;00D23B2C&quot;/&gt;&lt;wsp:rsid wsp:val=&quot;00D23B6B&quot;/&gt;&lt;wsp:rsid wsp:val=&quot;00D23C60&quot;/&gt;&lt;wsp:rsid wsp:val=&quot;00D249F3&quot;/&gt;&lt;wsp:rsid wsp:val=&quot;00D24C70&quot;/&gt;&lt;wsp:rsid wsp:val=&quot;00D24C82&quot;/&gt;&lt;wsp:rsid wsp:val=&quot;00D25EBD&quot;/&gt;&lt;wsp:rsid wsp:val=&quot;00D263ED&quot;/&gt;&lt;wsp:rsid wsp:val=&quot;00D26F2E&quot;/&gt;&lt;wsp:rsid wsp:val=&quot;00D2732D&quot;/&gt;&lt;wsp:rsid wsp:val=&quot;00D274AB&quot;/&gt;&lt;wsp:rsid wsp:val=&quot;00D27995&quot;/&gt;&lt;wsp:rsid wsp:val=&quot;00D3006D&quot;/&gt;&lt;wsp:rsid wsp:val=&quot;00D30317&quot;/&gt;&lt;wsp:rsid wsp:val=&quot;00D30D34&quot;/&gt;&lt;wsp:rsid wsp:val=&quot;00D311BF&quot;/&gt;&lt;wsp:rsid wsp:val=&quot;00D312DD&quot;/&gt;&lt;wsp:rsid wsp:val=&quot;00D31CD3&quot;/&gt;&lt;wsp:rsid wsp:val=&quot;00D32E0C&quot;/&gt;&lt;wsp:rsid wsp:val=&quot;00D32EF3&quot;/&gt;&lt;wsp:rsid wsp:val=&quot;00D33124&quot;/&gt;&lt;wsp:rsid wsp:val=&quot;00D3319A&quot;/&gt;&lt;wsp:rsid wsp:val=&quot;00D33818&quot;/&gt;&lt;wsp:rsid wsp:val=&quot;00D339AF&quot;/&gt;&lt;wsp:rsid wsp:val=&quot;00D33AAD&quot;/&gt;&lt;wsp:rsid wsp:val=&quot;00D33C19&quot;/&gt;&lt;wsp:rsid wsp:val=&quot;00D33F18&quot;/&gt;&lt;wsp:rsid wsp:val=&quot;00D34240&quot;/&gt;&lt;wsp:rsid wsp:val=&quot;00D345B2&quot;/&gt;&lt;wsp:rsid wsp:val=&quot;00D34709&quot;/&gt;&lt;wsp:rsid wsp:val=&quot;00D34F82&quot;/&gt;&lt;wsp:rsid wsp:val=&quot;00D35495&quot;/&gt;&lt;wsp:rsid wsp:val=&quot;00D354C1&quot;/&gt;&lt;wsp:rsid wsp:val=&quot;00D3581B&quot;/&gt;&lt;wsp:rsid wsp:val=&quot;00D3625F&quot;/&gt;&lt;wsp:rsid wsp:val=&quot;00D3637C&quot;/&gt;&lt;wsp:rsid wsp:val=&quot;00D3680B&quot;/&gt;&lt;wsp:rsid wsp:val=&quot;00D368B2&quot;/&gt;&lt;wsp:rsid wsp:val=&quot;00D369C9&quot;/&gt;&lt;wsp:rsid wsp:val=&quot;00D37025&quot;/&gt;&lt;wsp:rsid wsp:val=&quot;00D37B4E&quot;/&gt;&lt;wsp:rsid wsp:val=&quot;00D40E91&quot;/&gt;&lt;wsp:rsid wsp:val=&quot;00D413E4&quot;/&gt;&lt;wsp:rsid wsp:val=&quot;00D41A1C&quot;/&gt;&lt;wsp:rsid wsp:val=&quot;00D4203D&quot;/&gt;&lt;wsp:rsid wsp:val=&quot;00D42208&quot;/&gt;&lt;wsp:rsid wsp:val=&quot;00D423D8&quot;/&gt;&lt;wsp:rsid wsp:val=&quot;00D425DA&quot;/&gt;&lt;wsp:rsid wsp:val=&quot;00D4270D&quot;/&gt;&lt;wsp:rsid wsp:val=&quot;00D42FE5&quot;/&gt;&lt;wsp:rsid wsp:val=&quot;00D43570&quot;/&gt;&lt;wsp:rsid wsp:val=&quot;00D43F77&quot;/&gt;&lt;wsp:rsid wsp:val=&quot;00D44DAB&quot;/&gt;&lt;wsp:rsid wsp:val=&quot;00D45201&quot;/&gt;&lt;wsp:rsid wsp:val=&quot;00D45222&quot;/&gt;&lt;wsp:rsid wsp:val=&quot;00D45691&quot;/&gt;&lt;wsp:rsid wsp:val=&quot;00D45CCF&quot;/&gt;&lt;wsp:rsid wsp:val=&quot;00D45D35&quot;/&gt;&lt;wsp:rsid wsp:val=&quot;00D4610A&quot;/&gt;&lt;wsp:rsid wsp:val=&quot;00D461CB&quot;/&gt;&lt;wsp:rsid wsp:val=&quot;00D46278&quot;/&gt;&lt;wsp:rsid wsp:val=&quot;00D46434&quot;/&gt;&lt;wsp:rsid wsp:val=&quot;00D46801&quot;/&gt;&lt;wsp:rsid wsp:val=&quot;00D4697D&quot;/&gt;&lt;wsp:rsid wsp:val=&quot;00D46D34&quot;/&gt;&lt;wsp:rsid wsp:val=&quot;00D46F6B&quot;/&gt;&lt;wsp:rsid wsp:val=&quot;00D4737C&quot;/&gt;&lt;wsp:rsid wsp:val=&quot;00D47AD3&quot;/&gt;&lt;wsp:rsid wsp:val=&quot;00D47CB1&quot;/&gt;&lt;wsp:rsid wsp:val=&quot;00D51662&quot;/&gt;&lt;wsp:rsid wsp:val=&quot;00D51742&quot;/&gt;&lt;wsp:rsid wsp:val=&quot;00D5174E&quot;/&gt;&lt;wsp:rsid wsp:val=&quot;00D51EA3&quot;/&gt;&lt;wsp:rsid wsp:val=&quot;00D53076&quot;/&gt;&lt;wsp:rsid wsp:val=&quot;00D5432D&quot;/&gt;&lt;wsp:rsid wsp:val=&quot;00D54C1E&quot;/&gt;&lt;wsp:rsid wsp:val=&quot;00D558FF&quot;/&gt;&lt;wsp:rsid wsp:val=&quot;00D57123&quot;/&gt;&lt;wsp:rsid wsp:val=&quot;00D5729D&quot;/&gt;&lt;wsp:rsid wsp:val=&quot;00D5742E&quot;/&gt;&lt;wsp:rsid wsp:val=&quot;00D57768&quot;/&gt;&lt;wsp:rsid wsp:val=&quot;00D60576&quot;/&gt;&lt;wsp:rsid wsp:val=&quot;00D60AF8&quot;/&gt;&lt;wsp:rsid wsp:val=&quot;00D60C0C&quot;/&gt;&lt;wsp:rsid wsp:val=&quot;00D60E62&quot;/&gt;&lt;wsp:rsid wsp:val=&quot;00D60E81&quot;/&gt;&lt;wsp:rsid wsp:val=&quot;00D60F4F&quot;/&gt;&lt;wsp:rsid wsp:val=&quot;00D6108B&quot;/&gt;&lt;wsp:rsid wsp:val=&quot;00D61E50&quot;/&gt;&lt;wsp:rsid wsp:val=&quot;00D6278B&quot;/&gt;&lt;wsp:rsid wsp:val=&quot;00D62CBF&quot;/&gt;&lt;wsp:rsid wsp:val=&quot;00D632C7&quot;/&gt;&lt;wsp:rsid wsp:val=&quot;00D63385&quot;/&gt;&lt;wsp:rsid wsp:val=&quot;00D638A4&quot;/&gt;&lt;wsp:rsid wsp:val=&quot;00D63F2C&quot;/&gt;&lt;wsp:rsid wsp:val=&quot;00D63F82&quot;/&gt;&lt;wsp:rsid wsp:val=&quot;00D63FD0&quot;/&gt;&lt;wsp:rsid wsp:val=&quot;00D641CC&quot;/&gt;&lt;wsp:rsid wsp:val=&quot;00D648D8&quot;/&gt;&lt;wsp:rsid wsp:val=&quot;00D64A8F&quot;/&gt;&lt;wsp:rsid wsp:val=&quot;00D65330&quot;/&gt;&lt;wsp:rsid wsp:val=&quot;00D655CB&quot;/&gt;&lt;wsp:rsid wsp:val=&quot;00D65AD4&quot;/&gt;&lt;wsp:rsid wsp:val=&quot;00D661BB&quot;/&gt;&lt;wsp:rsid wsp:val=&quot;00D665DE&quot;/&gt;&lt;wsp:rsid wsp:val=&quot;00D66ACF&quot;/&gt;&lt;wsp:rsid wsp:val=&quot;00D670DA&quot;/&gt;&lt;wsp:rsid wsp:val=&quot;00D67476&quot;/&gt;&lt;wsp:rsid wsp:val=&quot;00D6757A&quot;/&gt;&lt;wsp:rsid wsp:val=&quot;00D7047F&quot;/&gt;&lt;wsp:rsid wsp:val=&quot;00D70702&quot;/&gt;&lt;wsp:rsid wsp:val=&quot;00D70B60&quot;/&gt;&lt;wsp:rsid wsp:val=&quot;00D7166A&quot;/&gt;&lt;wsp:rsid wsp:val=&quot;00D718AC&quot;/&gt;&lt;wsp:rsid wsp:val=&quot;00D71A74&quot;/&gt;&lt;wsp:rsid wsp:val=&quot;00D71D7A&quot;/&gt;&lt;wsp:rsid wsp:val=&quot;00D7351A&quot;/&gt;&lt;wsp:rsid wsp:val=&quot;00D7377D&quot;/&gt;&lt;wsp:rsid wsp:val=&quot;00D737FC&quot;/&gt;&lt;wsp:rsid wsp:val=&quot;00D7397E&quot;/&gt;&lt;wsp:rsid wsp:val=&quot;00D73BF8&quot;/&gt;&lt;wsp:rsid wsp:val=&quot;00D73E8F&quot;/&gt;&lt;wsp:rsid wsp:val=&quot;00D741D7&quot;/&gt;&lt;wsp:rsid wsp:val=&quot;00D7483B&quot;/&gt;&lt;wsp:rsid wsp:val=&quot;00D749F4&quot;/&gt;&lt;wsp:rsid wsp:val=&quot;00D74B47&quot;/&gt;&lt;wsp:rsid wsp:val=&quot;00D755FE&quot;/&gt;&lt;wsp:rsid wsp:val=&quot;00D75710&quot;/&gt;&lt;wsp:rsid wsp:val=&quot;00D75EAB&quot;/&gt;&lt;wsp:rsid wsp:val=&quot;00D76B16&quot;/&gt;&lt;wsp:rsid wsp:val=&quot;00D76E67&quot;/&gt;&lt;wsp:rsid wsp:val=&quot;00D770A0&quot;/&gt;&lt;wsp:rsid wsp:val=&quot;00D7760B&quot;/&gt;&lt;wsp:rsid wsp:val=&quot;00D77948&quot;/&gt;&lt;wsp:rsid wsp:val=&quot;00D77E0A&quot;/&gt;&lt;wsp:rsid wsp:val=&quot;00D80509&quot;/&gt;&lt;wsp:rsid wsp:val=&quot;00D8069D&quot;/&gt;&lt;wsp:rsid wsp:val=&quot;00D80C0C&quot;/&gt;&lt;wsp:rsid wsp:val=&quot;00D81939&quot;/&gt;&lt;wsp:rsid wsp:val=&quot;00D82926&quot;/&gt;&lt;wsp:rsid wsp:val=&quot;00D835EB&quot;/&gt;&lt;wsp:rsid wsp:val=&quot;00D837F4&quot;/&gt;&lt;wsp:rsid wsp:val=&quot;00D83A8A&quot;/&gt;&lt;wsp:rsid wsp:val=&quot;00D83E30&quot;/&gt;&lt;wsp:rsid wsp:val=&quot;00D85B0A&quot;/&gt;&lt;wsp:rsid wsp:val=&quot;00D85D53&quot;/&gt;&lt;wsp:rsid wsp:val=&quot;00D85F4B&quot;/&gt;&lt;wsp:rsid wsp:val=&quot;00D860C3&quot;/&gt;&lt;wsp:rsid wsp:val=&quot;00D86C69&quot;/&gt;&lt;wsp:rsid wsp:val=&quot;00D86EF7&quot;/&gt;&lt;wsp:rsid wsp:val=&quot;00D87329&quot;/&gt;&lt;wsp:rsid wsp:val=&quot;00D878F1&quot;/&gt;&lt;wsp:rsid wsp:val=&quot;00D90041&quot;/&gt;&lt;wsp:rsid wsp:val=&quot;00D9017A&quot;/&gt;&lt;wsp:rsid wsp:val=&quot;00D908F2&quot;/&gt;&lt;wsp:rsid wsp:val=&quot;00D908FD&quot;/&gt;&lt;wsp:rsid wsp:val=&quot;00D90934&quot;/&gt;&lt;wsp:rsid wsp:val=&quot;00D91E22&quot;/&gt;&lt;wsp:rsid wsp:val=&quot;00D91F2B&quot;/&gt;&lt;wsp:rsid wsp:val=&quot;00D921C5&quot;/&gt;&lt;wsp:rsid wsp:val=&quot;00D9295B&quot;/&gt;&lt;wsp:rsid wsp:val=&quot;00D93AF9&quot;/&gt;&lt;wsp:rsid wsp:val=&quot;00D93D16&quot;/&gt;&lt;wsp:rsid wsp:val=&quot;00D93E8B&quot;/&gt;&lt;wsp:rsid wsp:val=&quot;00D9472A&quot;/&gt;&lt;wsp:rsid wsp:val=&quot;00D94A38&quot;/&gt;&lt;wsp:rsid wsp:val=&quot;00D94A50&quot;/&gt;&lt;wsp:rsid wsp:val=&quot;00D94E59&quot;/&gt;&lt;wsp:rsid wsp:val=&quot;00D94EAD&quot;/&gt;&lt;wsp:rsid wsp:val=&quot;00D95023&quot;/&gt;&lt;wsp:rsid wsp:val=&quot;00D95311&quot;/&gt;&lt;wsp:rsid wsp:val=&quot;00D958FF&quot;/&gt;&lt;wsp:rsid wsp:val=&quot;00D95CEB&quot;/&gt;&lt;wsp:rsid wsp:val=&quot;00D95FDC&quot;/&gt;&lt;wsp:rsid wsp:val=&quot;00D967CC&quot;/&gt;&lt;wsp:rsid wsp:val=&quot;00D970C8&quot;/&gt;&lt;wsp:rsid wsp:val=&quot;00D97479&quot;/&gt;&lt;wsp:rsid wsp:val=&quot;00D97EE7&quot;/&gt;&lt;wsp:rsid wsp:val=&quot;00DA024A&quot;/&gt;&lt;wsp:rsid wsp:val=&quot;00DA11A6&quot;/&gt;&lt;wsp:rsid wsp:val=&quot;00DA1342&quot;/&gt;&lt;wsp:rsid wsp:val=&quot;00DA1410&quot;/&gt;&lt;wsp:rsid wsp:val=&quot;00DA1AFA&quot;/&gt;&lt;wsp:rsid wsp:val=&quot;00DA2058&quot;/&gt;&lt;wsp:rsid wsp:val=&quot;00DA2621&quot;/&gt;&lt;wsp:rsid wsp:val=&quot;00DA2B77&quot;/&gt;&lt;wsp:rsid wsp:val=&quot;00DA3124&quot;/&gt;&lt;wsp:rsid wsp:val=&quot;00DA3153&quot;/&gt;&lt;wsp:rsid wsp:val=&quot;00DA31B0&quot;/&gt;&lt;wsp:rsid wsp:val=&quot;00DA3D1D&quot;/&gt;&lt;wsp:rsid wsp:val=&quot;00DA4202&quot;/&gt;&lt;wsp:rsid wsp:val=&quot;00DA45C7&quot;/&gt;&lt;wsp:rsid wsp:val=&quot;00DA465E&quot;/&gt;&lt;wsp:rsid wsp:val=&quot;00DA5C89&quot;/&gt;&lt;wsp:rsid wsp:val=&quot;00DA7868&quot;/&gt;&lt;wsp:rsid wsp:val=&quot;00DA7B2F&quot;/&gt;&lt;wsp:rsid wsp:val=&quot;00DA7BDC&quot;/&gt;&lt;wsp:rsid wsp:val=&quot;00DA7D26&quot;/&gt;&lt;wsp:rsid wsp:val=&quot;00DB0049&quot;/&gt;&lt;wsp:rsid wsp:val=&quot;00DB05C6&quot;/&gt;&lt;wsp:rsid wsp:val=&quot;00DB2297&quot;/&gt;&lt;wsp:rsid wsp:val=&quot;00DB23EC&quot;/&gt;&lt;wsp:rsid wsp:val=&quot;00DB2635&quot;/&gt;&lt;wsp:rsid wsp:val=&quot;00DB290B&quot;/&gt;&lt;wsp:rsid wsp:val=&quot;00DB3087&quot;/&gt;&lt;wsp:rsid wsp:val=&quot;00DB3353&quot;/&gt;&lt;wsp:rsid wsp:val=&quot;00DB33E2&quot;/&gt;&lt;wsp:rsid wsp:val=&quot;00DB501F&quot;/&gt;&lt;wsp:rsid wsp:val=&quot;00DB5679&quot;/&gt;&lt;wsp:rsid wsp:val=&quot;00DB63AC&quot;/&gt;&lt;wsp:rsid wsp:val=&quot;00DB6AD8&quot;/&gt;&lt;wsp:rsid wsp:val=&quot;00DB6CBE&quot;/&gt;&lt;wsp:rsid wsp:val=&quot;00DB71FA&quot;/&gt;&lt;wsp:rsid wsp:val=&quot;00DB745C&quot;/&gt;&lt;wsp:rsid wsp:val=&quot;00DB78F0&quot;/&gt;&lt;wsp:rsid wsp:val=&quot;00DC0385&quot;/&gt;&lt;wsp:rsid wsp:val=&quot;00DC047F&quot;/&gt;&lt;wsp:rsid wsp:val=&quot;00DC0942&quot;/&gt;&lt;wsp:rsid wsp:val=&quot;00DC0BAB&quot;/&gt;&lt;wsp:rsid wsp:val=&quot;00DC10CA&quot;/&gt;&lt;wsp:rsid wsp:val=&quot;00DC1F34&quot;/&gt;&lt;wsp:rsid wsp:val=&quot;00DC2479&quot;/&gt;&lt;wsp:rsid wsp:val=&quot;00DC3E57&quot;/&gt;&lt;wsp:rsid wsp:val=&quot;00DC3F84&quot;/&gt;&lt;wsp:rsid wsp:val=&quot;00DC5412&quot;/&gt;&lt;wsp:rsid wsp:val=&quot;00DC5B07&quot;/&gt;&lt;wsp:rsid wsp:val=&quot;00DC62EE&quot;/&gt;&lt;wsp:rsid wsp:val=&quot;00DC6352&quot;/&gt;&lt;wsp:rsid wsp:val=&quot;00DC66FC&quot;/&gt;&lt;wsp:rsid wsp:val=&quot;00DC6ECB&quot;/&gt;&lt;wsp:rsid wsp:val=&quot;00DD05E8&quot;/&gt;&lt;wsp:rsid wsp:val=&quot;00DD0FE3&quot;/&gt;&lt;wsp:rsid wsp:val=&quot;00DD1478&quot;/&gt;&lt;wsp:rsid wsp:val=&quot;00DD1895&quot;/&gt;&lt;wsp:rsid wsp:val=&quot;00DD196C&quot;/&gt;&lt;wsp:rsid wsp:val=&quot;00DD2380&quot;/&gt;&lt;wsp:rsid wsp:val=&quot;00DD2654&quot;/&gt;&lt;wsp:rsid wsp:val=&quot;00DD2A70&quot;/&gt;&lt;wsp:rsid wsp:val=&quot;00DD2D92&quot;/&gt;&lt;wsp:rsid wsp:val=&quot;00DD2F64&quot;/&gt;&lt;wsp:rsid wsp:val=&quot;00DD36D9&quot;/&gt;&lt;wsp:rsid wsp:val=&quot;00DD3BF9&quot;/&gt;&lt;wsp:rsid wsp:val=&quot;00DD405E&quot;/&gt;&lt;wsp:rsid wsp:val=&quot;00DD4458&quot;/&gt;&lt;wsp:rsid wsp:val=&quot;00DD6297&quot;/&gt;&lt;wsp:rsid wsp:val=&quot;00DD695A&quot;/&gt;&lt;wsp:rsid wsp:val=&quot;00DD6F5D&quot;/&gt;&lt;wsp:rsid wsp:val=&quot;00DD6FF9&quot;/&gt;&lt;wsp:rsid wsp:val=&quot;00DD7C1D&quot;/&gt;&lt;wsp:rsid wsp:val=&quot;00DD7DF9&quot;/&gt;&lt;wsp:rsid wsp:val=&quot;00DD7E85&quot;/&gt;&lt;wsp:rsid wsp:val=&quot;00DD7EF1&quot;/&gt;&lt;wsp:rsid wsp:val=&quot;00DE0470&quot;/&gt;&lt;wsp:rsid wsp:val=&quot;00DE1E79&quot;/&gt;&lt;wsp:rsid wsp:val=&quot;00DE30A0&quot;/&gt;&lt;wsp:rsid wsp:val=&quot;00DE3A37&quot;/&gt;&lt;wsp:rsid wsp:val=&quot;00DE3FA9&quot;/&gt;&lt;wsp:rsid wsp:val=&quot;00DE4452&quot;/&gt;&lt;wsp:rsid wsp:val=&quot;00DE4764&quot;/&gt;&lt;wsp:rsid wsp:val=&quot;00DE47B9&quot;/&gt;&lt;wsp:rsid wsp:val=&quot;00DE4E4E&quot;/&gt;&lt;wsp:rsid wsp:val=&quot;00DE535B&quot;/&gt;&lt;wsp:rsid wsp:val=&quot;00DE55AA&quot;/&gt;&lt;wsp:rsid wsp:val=&quot;00DE56C6&quot;/&gt;&lt;wsp:rsid wsp:val=&quot;00DE6470&quot;/&gt;&lt;wsp:rsid wsp:val=&quot;00DE6587&quot;/&gt;&lt;wsp:rsid wsp:val=&quot;00DE65A4&quot;/&gt;&lt;wsp:rsid wsp:val=&quot;00DE737D&quot;/&gt;&lt;wsp:rsid wsp:val=&quot;00DE78EE&quot;/&gt;&lt;wsp:rsid wsp:val=&quot;00DE7EEB&quot;/&gt;&lt;wsp:rsid wsp:val=&quot;00DF0652&quot;/&gt;&lt;wsp:rsid wsp:val=&quot;00DF08FE&quot;/&gt;&lt;wsp:rsid wsp:val=&quot;00DF12F2&quot;/&gt;&lt;wsp:rsid wsp:val=&quot;00DF17F0&quot;/&gt;&lt;wsp:rsid wsp:val=&quot;00DF3AAF&quot;/&gt;&lt;wsp:rsid wsp:val=&quot;00DF3D6F&quot;/&gt;&lt;wsp:rsid wsp:val=&quot;00DF480B&quot;/&gt;&lt;wsp:rsid wsp:val=&quot;00DF4C8D&quot;/&gt;&lt;wsp:rsid wsp:val=&quot;00DF539F&quot;/&gt;&lt;wsp:rsid wsp:val=&quot;00DF572A&quot;/&gt;&lt;wsp:rsid wsp:val=&quot;00DF5BB1&quot;/&gt;&lt;wsp:rsid wsp:val=&quot;00DF6D28&quot;/&gt;&lt;wsp:rsid wsp:val=&quot;00DF7024&quot;/&gt;&lt;wsp:rsid wsp:val=&quot;00DF72AF&quot;/&gt;&lt;wsp:rsid wsp:val=&quot;00DF741C&quot;/&gt;&lt;wsp:rsid wsp:val=&quot;00DF77EA&quot;/&gt;&lt;wsp:rsid wsp:val=&quot;00DF7D14&quot;/&gt;&lt;wsp:rsid wsp:val=&quot;00E00203&quot;/&gt;&lt;wsp:rsid wsp:val=&quot;00E00482&quot;/&gt;&lt;wsp:rsid wsp:val=&quot;00E005D9&quot;/&gt;&lt;wsp:rsid wsp:val=&quot;00E00A31&quot;/&gt;&lt;wsp:rsid wsp:val=&quot;00E019AB&quot;/&gt;&lt;wsp:rsid wsp:val=&quot;00E01D36&quot;/&gt;&lt;wsp:rsid wsp:val=&quot;00E01E86&quot;/&gt;&lt;wsp:rsid wsp:val=&quot;00E0210C&quot;/&gt;&lt;wsp:rsid wsp:val=&quot;00E02D70&quot;/&gt;&lt;wsp:rsid wsp:val=&quot;00E033C9&quot;/&gt;&lt;wsp:rsid wsp:val=&quot;00E03830&quot;/&gt;&lt;wsp:rsid wsp:val=&quot;00E03B03&quot;/&gt;&lt;wsp:rsid wsp:val=&quot;00E03B24&quot;/&gt;&lt;wsp:rsid wsp:val=&quot;00E03C11&quot;/&gt;&lt;wsp:rsid wsp:val=&quot;00E03FC3&quot;/&gt;&lt;wsp:rsid wsp:val=&quot;00E04267&quot;/&gt;&lt;wsp:rsid wsp:val=&quot;00E04419&quot;/&gt;&lt;wsp:rsid wsp:val=&quot;00E04CF1&quot;/&gt;&lt;wsp:rsid wsp:val=&quot;00E05B7D&quot;/&gt;&lt;wsp:rsid wsp:val=&quot;00E05CB0&quot;/&gt;&lt;wsp:rsid wsp:val=&quot;00E05D98&quot;/&gt;&lt;wsp:rsid wsp:val=&quot;00E0665C&quot;/&gt;&lt;wsp:rsid wsp:val=&quot;00E066C0&quot;/&gt;&lt;wsp:rsid wsp:val=&quot;00E06EF6&quot;/&gt;&lt;wsp:rsid wsp:val=&quot;00E0702A&quot;/&gt;&lt;wsp:rsid wsp:val=&quot;00E0711A&quot;/&gt;&lt;wsp:rsid wsp:val=&quot;00E0746B&quot;/&gt;&lt;wsp:rsid wsp:val=&quot;00E0791C&quot;/&gt;&lt;wsp:rsid wsp:val=&quot;00E1012A&quot;/&gt;&lt;wsp:rsid wsp:val=&quot;00E10352&quot;/&gt;&lt;wsp:rsid wsp:val=&quot;00E104AD&quot;/&gt;&lt;wsp:rsid wsp:val=&quot;00E11E88&quot;/&gt;&lt;wsp:rsid wsp:val=&quot;00E12011&quot;/&gt;&lt;wsp:rsid wsp:val=&quot;00E12BE3&quot;/&gt;&lt;wsp:rsid wsp:val=&quot;00E12D71&quot;/&gt;&lt;wsp:rsid wsp:val=&quot;00E12E7B&quot;/&gt;&lt;wsp:rsid wsp:val=&quot;00E13128&quot;/&gt;&lt;wsp:rsid wsp:val=&quot;00E13419&quot;/&gt;&lt;wsp:rsid wsp:val=&quot;00E13AED&quot;/&gt;&lt;wsp:rsid wsp:val=&quot;00E13B5B&quot;/&gt;&lt;wsp:rsid wsp:val=&quot;00E13FAA&quot;/&gt;&lt;wsp:rsid wsp:val=&quot;00E14F53&quot;/&gt;&lt;wsp:rsid wsp:val=&quot;00E15CB0&quot;/&gt;&lt;wsp:rsid wsp:val=&quot;00E15DE3&quot;/&gt;&lt;wsp:rsid wsp:val=&quot;00E15E89&quot;/&gt;&lt;wsp:rsid wsp:val=&quot;00E160F2&quot;/&gt;&lt;wsp:rsid wsp:val=&quot;00E161EC&quot;/&gt;&lt;wsp:rsid wsp:val=&quot;00E17349&quot;/&gt;&lt;wsp:rsid wsp:val=&quot;00E17FE2&quot;/&gt;&lt;wsp:rsid wsp:val=&quot;00E2094D&quot;/&gt;&lt;wsp:rsid wsp:val=&quot;00E20A2D&quot;/&gt;&lt;wsp:rsid wsp:val=&quot;00E20B4F&quot;/&gt;&lt;wsp:rsid wsp:val=&quot;00E2170A&quot;/&gt;&lt;wsp:rsid wsp:val=&quot;00E21C78&quot;/&gt;&lt;wsp:rsid wsp:val=&quot;00E21CE7&quot;/&gt;&lt;wsp:rsid wsp:val=&quot;00E2291D&quot;/&gt;&lt;wsp:rsid wsp:val=&quot;00E23072&quot;/&gt;&lt;wsp:rsid wsp:val=&quot;00E23614&quot;/&gt;&lt;wsp:rsid wsp:val=&quot;00E23CA0&quot;/&gt;&lt;wsp:rsid wsp:val=&quot;00E2473F&quot;/&gt;&lt;wsp:rsid wsp:val=&quot;00E24D01&quot;/&gt;&lt;wsp:rsid wsp:val=&quot;00E2540B&quot;/&gt;&lt;wsp:rsid wsp:val=&quot;00E26407&quot;/&gt;&lt;wsp:rsid wsp:val=&quot;00E267F4&quot;/&gt;&lt;wsp:rsid wsp:val=&quot;00E2689B&quot;/&gt;&lt;wsp:rsid wsp:val=&quot;00E26C7C&quot;/&gt;&lt;wsp:rsid wsp:val=&quot;00E274D9&quot;/&gt;&lt;wsp:rsid wsp:val=&quot;00E278BD&quot;/&gt;&lt;wsp:rsid wsp:val=&quot;00E27ED6&quot;/&gt;&lt;wsp:rsid wsp:val=&quot;00E30169&quot;/&gt;&lt;wsp:rsid wsp:val=&quot;00E3089D&quot;/&gt;&lt;wsp:rsid wsp:val=&quot;00E30993&quot;/&gt;&lt;wsp:rsid wsp:val=&quot;00E3109C&quot;/&gt;&lt;wsp:rsid wsp:val=&quot;00E31519&quot;/&gt;&lt;wsp:rsid wsp:val=&quot;00E318EB&quot;/&gt;&lt;wsp:rsid wsp:val=&quot;00E3207E&quot;/&gt;&lt;wsp:rsid wsp:val=&quot;00E32C45&quot;/&gt;&lt;wsp:rsid wsp:val=&quot;00E32CA5&quot;/&gt;&lt;wsp:rsid wsp:val=&quot;00E32CE9&quot;/&gt;&lt;wsp:rsid wsp:val=&quot;00E3347F&quot;/&gt;&lt;wsp:rsid wsp:val=&quot;00E33BC4&quot;/&gt;&lt;wsp:rsid wsp:val=&quot;00E33C0F&quot;/&gt;&lt;wsp:rsid wsp:val=&quot;00E3517A&quot;/&gt;&lt;wsp:rsid wsp:val=&quot;00E35FD0&quot;/&gt;&lt;wsp:rsid wsp:val=&quot;00E3683D&quot;/&gt;&lt;wsp:rsid wsp:val=&quot;00E36A70&quot;/&gt;&lt;wsp:rsid wsp:val=&quot;00E3764E&quot;/&gt;&lt;wsp:rsid wsp:val=&quot;00E37EBE&quot;/&gt;&lt;wsp:rsid wsp:val=&quot;00E37FD2&quot;/&gt;&lt;wsp:rsid wsp:val=&quot;00E400FA&quot;/&gt;&lt;wsp:rsid wsp:val=&quot;00E401BE&quot;/&gt;&lt;wsp:rsid wsp:val=&quot;00E40806&quot;/&gt;&lt;wsp:rsid wsp:val=&quot;00E40A6B&quot;/&gt;&lt;wsp:rsid wsp:val=&quot;00E411DB&quot;/&gt;&lt;wsp:rsid wsp:val=&quot;00E41337&quot;/&gt;&lt;wsp:rsid wsp:val=&quot;00E4151E&quot;/&gt;&lt;wsp:rsid wsp:val=&quot;00E41812&quot;/&gt;&lt;wsp:rsid wsp:val=&quot;00E42439&quot;/&gt;&lt;wsp:rsid wsp:val=&quot;00E425CD&quot;/&gt;&lt;wsp:rsid wsp:val=&quot;00E42FAE&quot;/&gt;&lt;wsp:rsid wsp:val=&quot;00E438E3&quot;/&gt;&lt;wsp:rsid wsp:val=&quot;00E43DDF&quot;/&gt;&lt;wsp:rsid wsp:val=&quot;00E43F2E&quot;/&gt;&lt;wsp:rsid wsp:val=&quot;00E44CDB&quot;/&gt;&lt;wsp:rsid wsp:val=&quot;00E4546C&quot;/&gt;&lt;wsp:rsid wsp:val=&quot;00E45C45&quot;/&gt;&lt;wsp:rsid wsp:val=&quot;00E460DE&quot;/&gt;&lt;wsp:rsid wsp:val=&quot;00E46961&quot;/&gt;&lt;wsp:rsid wsp:val=&quot;00E470C7&quot;/&gt;&lt;wsp:rsid wsp:val=&quot;00E4752F&quot;/&gt;&lt;wsp:rsid wsp:val=&quot;00E504D3&quot;/&gt;&lt;wsp:rsid wsp:val=&quot;00E505F9&quot;/&gt;&lt;wsp:rsid wsp:val=&quot;00E513A2&quot;/&gt;&lt;wsp:rsid wsp:val=&quot;00E5145D&quot;/&gt;&lt;wsp:rsid wsp:val=&quot;00E51675&quot;/&gt;&lt;wsp:rsid wsp:val=&quot;00E51733&quot;/&gt;&lt;wsp:rsid wsp:val=&quot;00E51DDA&quot;/&gt;&lt;wsp:rsid wsp:val=&quot;00E51EF0&quot;/&gt;&lt;wsp:rsid wsp:val=&quot;00E522FE&quot;/&gt;&lt;wsp:rsid wsp:val=&quot;00E52D0E&quot;/&gt;&lt;wsp:rsid wsp:val=&quot;00E53527&quot;/&gt;&lt;wsp:rsid wsp:val=&quot;00E5371A&quot;/&gt;&lt;wsp:rsid wsp:val=&quot;00E53F54&quot;/&gt;&lt;wsp:rsid wsp:val=&quot;00E542FF&quot;/&gt;&lt;wsp:rsid wsp:val=&quot;00E546EC&quot;/&gt;&lt;wsp:rsid wsp:val=&quot;00E54EFF&quot;/&gt;&lt;wsp:rsid wsp:val=&quot;00E55139&quot;/&gt;&lt;wsp:rsid wsp:val=&quot;00E5529D&quot;/&gt;&lt;wsp:rsid wsp:val=&quot;00E556A8&quot;/&gt;&lt;wsp:rsid wsp:val=&quot;00E558C6&quot;/&gt;&lt;wsp:rsid wsp:val=&quot;00E55CD4&quot;/&gt;&lt;wsp:rsid wsp:val=&quot;00E5612E&quot;/&gt;&lt;wsp:rsid wsp:val=&quot;00E568FD&quot;/&gt;&lt;wsp:rsid wsp:val=&quot;00E56D22&quot;/&gt;&lt;wsp:rsid wsp:val=&quot;00E57277&quot;/&gt;&lt;wsp:rsid wsp:val=&quot;00E57B37&quot;/&gt;&lt;wsp:rsid wsp:val=&quot;00E603FF&quot;/&gt;&lt;wsp:rsid wsp:val=&quot;00E60970&quot;/&gt;&lt;wsp:rsid wsp:val=&quot;00E60F85&quot;/&gt;&lt;wsp:rsid wsp:val=&quot;00E61299&quot;/&gt;&lt;wsp:rsid wsp:val=&quot;00E61695&quot;/&gt;&lt;wsp:rsid wsp:val=&quot;00E61948&quot;/&gt;&lt;wsp:rsid wsp:val=&quot;00E62186&quot;/&gt;&lt;wsp:rsid wsp:val=&quot;00E624E3&quot;/&gt;&lt;wsp:rsid wsp:val=&quot;00E626E5&quot;/&gt;&lt;wsp:rsid wsp:val=&quot;00E64330&quot;/&gt;&lt;wsp:rsid wsp:val=&quot;00E644F5&quot;/&gt;&lt;wsp:rsid wsp:val=&quot;00E64BE5&quot;/&gt;&lt;wsp:rsid wsp:val=&quot;00E64DCF&quot;/&gt;&lt;wsp:rsid wsp:val=&quot;00E64E17&quot;/&gt;&lt;wsp:rsid wsp:val=&quot;00E65077&quot;/&gt;&lt;wsp:rsid wsp:val=&quot;00E655EB&quot;/&gt;&lt;wsp:rsid wsp:val=&quot;00E65A6E&quot;/&gt;&lt;wsp:rsid wsp:val=&quot;00E66EE0&quot;/&gt;&lt;wsp:rsid wsp:val=&quot;00E67C20&quot;/&gt;&lt;wsp:rsid wsp:val=&quot;00E7004E&quot;/&gt;&lt;wsp:rsid wsp:val=&quot;00E70309&quot;/&gt;&lt;wsp:rsid wsp:val=&quot;00E7097C&quot;/&gt;&lt;wsp:rsid wsp:val=&quot;00E71036&quot;/&gt;&lt;wsp:rsid wsp:val=&quot;00E71621&quot;/&gt;&lt;wsp:rsid wsp:val=&quot;00E71874&quot;/&gt;&lt;wsp:rsid wsp:val=&quot;00E7221C&quot;/&gt;&lt;wsp:rsid wsp:val=&quot;00E726A8&quot;/&gt;&lt;wsp:rsid wsp:val=&quot;00E728A1&quot;/&gt;&lt;wsp:rsid wsp:val=&quot;00E72CAF&quot;/&gt;&lt;wsp:rsid wsp:val=&quot;00E7309B&quot;/&gt;&lt;wsp:rsid wsp:val=&quot;00E732C4&quot;/&gt;&lt;wsp:rsid wsp:val=&quot;00E739BD&quot;/&gt;&lt;wsp:rsid wsp:val=&quot;00E749BB&quot;/&gt;&lt;wsp:rsid wsp:val=&quot;00E74E63&quot;/&gt;&lt;wsp:rsid wsp:val=&quot;00E7510D&quot;/&gt;&lt;wsp:rsid wsp:val=&quot;00E752A2&quot;/&gt;&lt;wsp:rsid wsp:val=&quot;00E76C27&quot;/&gt;&lt;wsp:rsid wsp:val=&quot;00E77139&quot;/&gt;&lt;wsp:rsid wsp:val=&quot;00E773FA&quot;/&gt;&lt;wsp:rsid wsp:val=&quot;00E774CB&quot;/&gt;&lt;wsp:rsid wsp:val=&quot;00E77818&quot;/&gt;&lt;wsp:rsid wsp:val=&quot;00E80B50&quot;/&gt;&lt;wsp:rsid wsp:val=&quot;00E80F63&quot;/&gt;&lt;wsp:rsid wsp:val=&quot;00E81595&quot;/&gt;&lt;wsp:rsid wsp:val=&quot;00E815C1&quot;/&gt;&lt;wsp:rsid wsp:val=&quot;00E82128&quot;/&gt;&lt;wsp:rsid wsp:val=&quot;00E82828&quot;/&gt;&lt;wsp:rsid wsp:val=&quot;00E83898&quot;/&gt;&lt;wsp:rsid wsp:val=&quot;00E83F52&quot;/&gt;&lt;wsp:rsid wsp:val=&quot;00E846CC&quot;/&gt;&lt;wsp:rsid wsp:val=&quot;00E84971&quot;/&gt;&lt;wsp:rsid wsp:val=&quot;00E84D47&quot;/&gt;&lt;wsp:rsid wsp:val=&quot;00E8509E&quot;/&gt;&lt;wsp:rsid wsp:val=&quot;00E85C08&quot;/&gt;&lt;wsp:rsid wsp:val=&quot;00E86ACC&quot;/&gt;&lt;wsp:rsid wsp:val=&quot;00E8718F&quot;/&gt;&lt;wsp:rsid wsp:val=&quot;00E873DE&quot;/&gt;&lt;wsp:rsid wsp:val=&quot;00E9029C&quot;/&gt;&lt;wsp:rsid wsp:val=&quot;00E9036F&quot;/&gt;&lt;wsp:rsid wsp:val=&quot;00E90792&quot;/&gt;&lt;wsp:rsid wsp:val=&quot;00E907E3&quot;/&gt;&lt;wsp:rsid wsp:val=&quot;00E90AA1&quot;/&gt;&lt;wsp:rsid wsp:val=&quot;00E90EC8&quot;/&gt;&lt;wsp:rsid wsp:val=&quot;00E91B83&quot;/&gt;&lt;wsp:rsid wsp:val=&quot;00E924CE&quot;/&gt;&lt;wsp:rsid wsp:val=&quot;00E926A0&quot;/&gt;&lt;wsp:rsid wsp:val=&quot;00E92AA5&quot;/&gt;&lt;wsp:rsid wsp:val=&quot;00E93619&quot;/&gt;&lt;wsp:rsid wsp:val=&quot;00E936AE&quot;/&gt;&lt;wsp:rsid wsp:val=&quot;00E9373C&quot;/&gt;&lt;wsp:rsid wsp:val=&quot;00E94FEE&quot;/&gt;&lt;wsp:rsid wsp:val=&quot;00E95EF5&quot;/&gt;&lt;wsp:rsid wsp:val=&quot;00E9607F&quot;/&gt;&lt;wsp:rsid wsp:val=&quot;00E962ED&quot;/&gt;&lt;wsp:rsid wsp:val=&quot;00E963B2&quot;/&gt;&lt;wsp:rsid wsp:val=&quot;00E96BEE&quot;/&gt;&lt;wsp:rsid wsp:val=&quot;00EA0A74&quot;/&gt;&lt;wsp:rsid wsp:val=&quot;00EA10AB&quot;/&gt;&lt;wsp:rsid wsp:val=&quot;00EA14E7&quot;/&gt;&lt;wsp:rsid wsp:val=&quot;00EA2545&quot;/&gt;&lt;wsp:rsid wsp:val=&quot;00EA2956&quot;/&gt;&lt;wsp:rsid wsp:val=&quot;00EA3617&quot;/&gt;&lt;wsp:rsid wsp:val=&quot;00EA3D40&quot;/&gt;&lt;wsp:rsid wsp:val=&quot;00EA474C&quot;/&gt;&lt;wsp:rsid wsp:val=&quot;00EA4907&quot;/&gt;&lt;wsp:rsid wsp:val=&quot;00EA55E7&quot;/&gt;&lt;wsp:rsid wsp:val=&quot;00EA59AF&quot;/&gt;&lt;wsp:rsid wsp:val=&quot;00EA5E35&quot;/&gt;&lt;wsp:rsid wsp:val=&quot;00EA60FE&quot;/&gt;&lt;wsp:rsid wsp:val=&quot;00EA63EB&quot;/&gt;&lt;wsp:rsid wsp:val=&quot;00EA683B&quot;/&gt;&lt;wsp:rsid wsp:val=&quot;00EA6F30&quot;/&gt;&lt;wsp:rsid wsp:val=&quot;00EA774F&quot;/&gt;&lt;wsp:rsid wsp:val=&quot;00EA7A2E&quot;/&gt;&lt;wsp:rsid wsp:val=&quot;00EB0489&quot;/&gt;&lt;wsp:rsid wsp:val=&quot;00EB07DE&quot;/&gt;&lt;wsp:rsid wsp:val=&quot;00EB11E3&quot;/&gt;&lt;wsp:rsid wsp:val=&quot;00EB128E&quot;/&gt;&lt;wsp:rsid wsp:val=&quot;00EB12E1&quot;/&gt;&lt;wsp:rsid wsp:val=&quot;00EB1375&quot;/&gt;&lt;wsp:rsid wsp:val=&quot;00EB1CD8&quot;/&gt;&lt;wsp:rsid wsp:val=&quot;00EB1EC9&quot;/&gt;&lt;wsp:rsid wsp:val=&quot;00EB280F&quot;/&gt;&lt;wsp:rsid wsp:val=&quot;00EB28DA&quot;/&gt;&lt;wsp:rsid wsp:val=&quot;00EB2A09&quot;/&gt;&lt;wsp:rsid wsp:val=&quot;00EB2EE0&quot;/&gt;&lt;wsp:rsid wsp:val=&quot;00EB2F67&quot;/&gt;&lt;wsp:rsid wsp:val=&quot;00EB3013&quot;/&gt;&lt;wsp:rsid wsp:val=&quot;00EB3279&quot;/&gt;&lt;wsp:rsid wsp:val=&quot;00EB3741&quot;/&gt;&lt;wsp:rsid wsp:val=&quot;00EB39EE&quot;/&gt;&lt;wsp:rsid wsp:val=&quot;00EB3CED&quot;/&gt;&lt;wsp:rsid wsp:val=&quot;00EB409E&quot;/&gt;&lt;wsp:rsid wsp:val=&quot;00EB4148&quot;/&gt;&lt;wsp:rsid wsp:val=&quot;00EB4180&quot;/&gt;&lt;wsp:rsid wsp:val=&quot;00EB45BD&quot;/&gt;&lt;wsp:rsid wsp:val=&quot;00EB4DE2&quot;/&gt;&lt;wsp:rsid wsp:val=&quot;00EB4FA8&quot;/&gt;&lt;wsp:rsid wsp:val=&quot;00EB5019&quot;/&gt;&lt;wsp:rsid wsp:val=&quot;00EB59E3&quot;/&gt;&lt;wsp:rsid wsp:val=&quot;00EB5D95&quot;/&gt;&lt;wsp:rsid wsp:val=&quot;00EB6001&quot;/&gt;&lt;wsp:rsid wsp:val=&quot;00EB6495&quot;/&gt;&lt;wsp:rsid wsp:val=&quot;00EB7556&quot;/&gt;&lt;wsp:rsid wsp:val=&quot;00EB7B21&quot;/&gt;&lt;wsp:rsid wsp:val=&quot;00EC02D2&quot;/&gt;&lt;wsp:rsid wsp:val=&quot;00EC0A53&quot;/&gt;&lt;wsp:rsid wsp:val=&quot;00EC1553&quot;/&gt;&lt;wsp:rsid wsp:val=&quot;00EC1EE3&quot;/&gt;&lt;wsp:rsid wsp:val=&quot;00EC2812&quot;/&gt;&lt;wsp:rsid wsp:val=&quot;00EC2A51&quot;/&gt;&lt;wsp:rsid wsp:val=&quot;00EC2CD1&quot;/&gt;&lt;wsp:rsid wsp:val=&quot;00EC3A4B&quot;/&gt;&lt;wsp:rsid wsp:val=&quot;00EC4812&quot;/&gt;&lt;wsp:rsid wsp:val=&quot;00EC4ACB&quot;/&gt;&lt;wsp:rsid wsp:val=&quot;00EC4EC0&quot;/&gt;&lt;wsp:rsid wsp:val=&quot;00EC50A9&quot;/&gt;&lt;wsp:rsid wsp:val=&quot;00EC5F51&quot;/&gt;&lt;wsp:rsid wsp:val=&quot;00EC6923&quot;/&gt;&lt;wsp:rsid wsp:val=&quot;00EC7439&quot;/&gt;&lt;wsp:rsid wsp:val=&quot;00ED011D&quot;/&gt;&lt;wsp:rsid wsp:val=&quot;00ED0291&quot;/&gt;&lt;wsp:rsid wsp:val=&quot;00ED0C54&quot;/&gt;&lt;wsp:rsid wsp:val=&quot;00ED0D16&quot;/&gt;&lt;wsp:rsid wsp:val=&quot;00ED0E2A&quot;/&gt;&lt;wsp:rsid wsp:val=&quot;00ED1240&quot;/&gt;&lt;wsp:rsid wsp:val=&quot;00ED1533&quot;/&gt;&lt;wsp:rsid wsp:val=&quot;00ED1BA9&quot;/&gt;&lt;wsp:rsid wsp:val=&quot;00ED2692&quot;/&gt;&lt;wsp:rsid wsp:val=&quot;00ED2CA7&quot;/&gt;&lt;wsp:rsid wsp:val=&quot;00ED3EED&quot;/&gt;&lt;wsp:rsid wsp:val=&quot;00ED3F21&quot;/&gt;&lt;wsp:rsid wsp:val=&quot;00ED4634&quot;/&gt;&lt;wsp:rsid wsp:val=&quot;00ED49EA&quot;/&gt;&lt;wsp:rsid wsp:val=&quot;00ED5B16&quot;/&gt;&lt;wsp:rsid wsp:val=&quot;00ED6746&quot;/&gt;&lt;wsp:rsid wsp:val=&quot;00ED6A3D&quot;/&gt;&lt;wsp:rsid wsp:val=&quot;00ED6DDB&quot;/&gt;&lt;wsp:rsid wsp:val=&quot;00ED7152&quot;/&gt;&lt;wsp:rsid wsp:val=&quot;00ED7434&quot;/&gt;&lt;wsp:rsid wsp:val=&quot;00ED7794&quot;/&gt;&lt;wsp:rsid wsp:val=&quot;00ED79E3&quot;/&gt;&lt;wsp:rsid wsp:val=&quot;00ED7DBC&quot;/&gt;&lt;wsp:rsid wsp:val=&quot;00ED7F02&quot;/&gt;&lt;wsp:rsid wsp:val=&quot;00EE0166&quot;/&gt;&lt;wsp:rsid wsp:val=&quot;00EE04D8&quot;/&gt;&lt;wsp:rsid wsp:val=&quot;00EE158B&quot;/&gt;&lt;wsp:rsid wsp:val=&quot;00EE1917&quot;/&gt;&lt;wsp:rsid wsp:val=&quot;00EE2658&quot;/&gt;&lt;wsp:rsid wsp:val=&quot;00EE295E&quot;/&gt;&lt;wsp:rsid wsp:val=&quot;00EE29BD&quot;/&gt;&lt;wsp:rsid wsp:val=&quot;00EE375C&quot;/&gt;&lt;wsp:rsid wsp:val=&quot;00EE4537&quot;/&gt;&lt;wsp:rsid wsp:val=&quot;00EE4C38&quot;/&gt;&lt;wsp:rsid wsp:val=&quot;00EE53F7&quot;/&gt;&lt;wsp:rsid wsp:val=&quot;00EE549F&quot;/&gt;&lt;wsp:rsid wsp:val=&quot;00EE6919&quot;/&gt;&lt;wsp:rsid wsp:val=&quot;00EE76EE&quot;/&gt;&lt;wsp:rsid wsp:val=&quot;00EE79CC&quot;/&gt;&lt;wsp:rsid wsp:val=&quot;00EF07FD&quot;/&gt;&lt;wsp:rsid wsp:val=&quot;00EF08EB&quot;/&gt;&lt;wsp:rsid wsp:val=&quot;00EF09CD&quot;/&gt;&lt;wsp:rsid wsp:val=&quot;00EF1102&quot;/&gt;&lt;wsp:rsid wsp:val=&quot;00EF1255&quot;/&gt;&lt;wsp:rsid wsp:val=&quot;00EF2FD5&quot;/&gt;&lt;wsp:rsid wsp:val=&quot;00EF302F&quot;/&gt;&lt;wsp:rsid wsp:val=&quot;00EF3B34&quot;/&gt;&lt;wsp:rsid wsp:val=&quot;00EF3BFF&quot;/&gt;&lt;wsp:rsid wsp:val=&quot;00EF3E5F&quot;/&gt;&lt;wsp:rsid wsp:val=&quot;00EF4861&quot;/&gt;&lt;wsp:rsid wsp:val=&quot;00EF48E4&quot;/&gt;&lt;wsp:rsid wsp:val=&quot;00EF49D4&quot;/&gt;&lt;wsp:rsid wsp:val=&quot;00EF4C8B&quot;/&gt;&lt;wsp:rsid wsp:val=&quot;00EF4EA3&quot;/&gt;&lt;wsp:rsid wsp:val=&quot;00EF5B81&quot;/&gt;&lt;wsp:rsid wsp:val=&quot;00EF5B85&quot;/&gt;&lt;wsp:rsid wsp:val=&quot;00EF5FDA&quot;/&gt;&lt;wsp:rsid wsp:val=&quot;00EF6166&quot;/&gt;&lt;wsp:rsid wsp:val=&quot;00EF67A2&quot;/&gt;&lt;wsp:rsid wsp:val=&quot;00EF7680&quot;/&gt;&lt;wsp:rsid wsp:val=&quot;00F0014D&quot;/&gt;&lt;wsp:rsid wsp:val=&quot;00F0041E&quot;/&gt;&lt;wsp:rsid wsp:val=&quot;00F00630&quot;/&gt;&lt;wsp:rsid wsp:val=&quot;00F0089A&quot;/&gt;&lt;wsp:rsid wsp:val=&quot;00F01222&quot;/&gt;&lt;wsp:rsid wsp:val=&quot;00F0182D&quot;/&gt;&lt;wsp:rsid wsp:val=&quot;00F01A36&quot;/&gt;&lt;wsp:rsid wsp:val=&quot;00F01B97&quot;/&gt;&lt;wsp:rsid wsp:val=&quot;00F02011&quot;/&gt;&lt;wsp:rsid wsp:val=&quot;00F020E4&quot;/&gt;&lt;wsp:rsid wsp:val=&quot;00F0263B&quot;/&gt;&lt;wsp:rsid wsp:val=&quot;00F027CD&quot;/&gt;&lt;wsp:rsid wsp:val=&quot;00F028CA&quot;/&gt;&lt;wsp:rsid wsp:val=&quot;00F02CD1&quot;/&gt;&lt;wsp:rsid wsp:val=&quot;00F03915&quot;/&gt;&lt;wsp:rsid wsp:val=&quot;00F03B72&quot;/&gt;&lt;wsp:rsid wsp:val=&quot;00F05086&quot;/&gt;&lt;wsp:rsid wsp:val=&quot;00F05308&quot;/&gt;&lt;wsp:rsid wsp:val=&quot;00F0552E&quot;/&gt;&lt;wsp:rsid wsp:val=&quot;00F058EA&quot;/&gt;&lt;wsp:rsid wsp:val=&quot;00F05B47&quot;/&gt;&lt;wsp:rsid wsp:val=&quot;00F06026&quot;/&gt;&lt;wsp:rsid wsp:val=&quot;00F06765&quot;/&gt;&lt;wsp:rsid wsp:val=&quot;00F06E86&quot;/&gt;&lt;wsp:rsid wsp:val=&quot;00F077C6&quot;/&gt;&lt;wsp:rsid wsp:val=&quot;00F10746&quot;/&gt;&lt;wsp:rsid wsp:val=&quot;00F10F50&quot;/&gt;&lt;wsp:rsid wsp:val=&quot;00F12146&quot;/&gt;&lt;wsp:rsid wsp:val=&quot;00F1229F&quot;/&gt;&lt;wsp:rsid wsp:val=&quot;00F126C0&quot;/&gt;&lt;wsp:rsid wsp:val=&quot;00F1283E&quot;/&gt;&lt;wsp:rsid wsp:val=&quot;00F12CC8&quot;/&gt;&lt;wsp:rsid wsp:val=&quot;00F12CDB&quot;/&gt;&lt;wsp:rsid wsp:val=&quot;00F12E17&quot;/&gt;&lt;wsp:rsid wsp:val=&quot;00F131C5&quot;/&gt;&lt;wsp:rsid wsp:val=&quot;00F13F9A&quot;/&gt;&lt;wsp:rsid wsp:val=&quot;00F14289&quot;/&gt;&lt;wsp:rsid wsp:val=&quot;00F1438B&quot;/&gt;&lt;wsp:rsid wsp:val=&quot;00F143F3&quot;/&gt;&lt;wsp:rsid wsp:val=&quot;00F14CCC&quot;/&gt;&lt;wsp:rsid wsp:val=&quot;00F15030&quot;/&gt;&lt;wsp:rsid wsp:val=&quot;00F151E6&quot;/&gt;&lt;wsp:rsid wsp:val=&quot;00F161C7&quot;/&gt;&lt;wsp:rsid wsp:val=&quot;00F1625B&quot;/&gt;&lt;wsp:rsid wsp:val=&quot;00F163F9&quot;/&gt;&lt;wsp:rsid wsp:val=&quot;00F16EFE&quot;/&gt;&lt;wsp:rsid wsp:val=&quot;00F17AC3&quot;/&gt;&lt;wsp:rsid wsp:val=&quot;00F17E58&quot;/&gt;&lt;wsp:rsid wsp:val=&quot;00F20370&quot;/&gt;&lt;wsp:rsid wsp:val=&quot;00F207B4&quot;/&gt;&lt;wsp:rsid wsp:val=&quot;00F20D3B&quot;/&gt;&lt;wsp:rsid wsp:val=&quot;00F20EBC&quot;/&gt;&lt;wsp:rsid wsp:val=&quot;00F21669&quot;/&gt;&lt;wsp:rsid wsp:val=&quot;00F21958&quot;/&gt;&lt;wsp:rsid wsp:val=&quot;00F227EA&quot;/&gt;&lt;wsp:rsid wsp:val=&quot;00F22B7D&quot;/&gt;&lt;wsp:rsid wsp:val=&quot;00F22BD5&quot;/&gt;&lt;wsp:rsid wsp:val=&quot;00F23175&quot;/&gt;&lt;wsp:rsid wsp:val=&quot;00F233EE&quot;/&gt;&lt;wsp:rsid wsp:val=&quot;00F2421C&quot;/&gt;&lt;wsp:rsid wsp:val=&quot;00F24C88&quot;/&gt;&lt;wsp:rsid wsp:val=&quot;00F251DD&quot;/&gt;&lt;wsp:rsid wsp:val=&quot;00F2552D&quot;/&gt;&lt;wsp:rsid wsp:val=&quot;00F25693&quot;/&gt;&lt;wsp:rsid wsp:val=&quot;00F25F3A&quot;/&gt;&lt;wsp:rsid wsp:val=&quot;00F263A8&quot;/&gt;&lt;wsp:rsid wsp:val=&quot;00F263DE&quot;/&gt;&lt;wsp:rsid wsp:val=&quot;00F264B5&quot;/&gt;&lt;wsp:rsid wsp:val=&quot;00F269A8&quot;/&gt;&lt;wsp:rsid wsp:val=&quot;00F26A20&quot;/&gt;&lt;wsp:rsid wsp:val=&quot;00F26C3D&quot;/&gt;&lt;wsp:rsid wsp:val=&quot;00F279FB&quot;/&gt;&lt;wsp:rsid wsp:val=&quot;00F30256&quot;/&gt;&lt;wsp:rsid wsp:val=&quot;00F3090B&quot;/&gt;&lt;wsp:rsid wsp:val=&quot;00F31202&quot;/&gt;&lt;wsp:rsid wsp:val=&quot;00F3302C&quot;/&gt;&lt;wsp:rsid wsp:val=&quot;00F332D9&quot;/&gt;&lt;wsp:rsid wsp:val=&quot;00F334B2&quot;/&gt;&lt;wsp:rsid wsp:val=&quot;00F34093&quot;/&gt;&lt;wsp:rsid wsp:val=&quot;00F34A1D&quot;/&gt;&lt;wsp:rsid wsp:val=&quot;00F34D30&quot;/&gt;&lt;wsp:rsid wsp:val=&quot;00F350BE&quot;/&gt;&lt;wsp:rsid wsp:val=&quot;00F35520&quot;/&gt;&lt;wsp:rsid wsp:val=&quot;00F36FB2&quot;/&gt;&lt;wsp:rsid wsp:val=&quot;00F37955&quot;/&gt;&lt;wsp:rsid wsp:val=&quot;00F37D45&quot;/&gt;&lt;wsp:rsid wsp:val=&quot;00F40A19&quot;/&gt;&lt;wsp:rsid wsp:val=&quot;00F40E96&quot;/&gt;&lt;wsp:rsid wsp:val=&quot;00F41000&quot;/&gt;&lt;wsp:rsid wsp:val=&quot;00F419E8&quot;/&gt;&lt;wsp:rsid wsp:val=&quot;00F41A82&quot;/&gt;&lt;wsp:rsid wsp:val=&quot;00F41B6C&quot;/&gt;&lt;wsp:rsid wsp:val=&quot;00F41DC4&quot;/&gt;&lt;wsp:rsid wsp:val=&quot;00F420C0&quot;/&gt;&lt;wsp:rsid wsp:val=&quot;00F427DE&quot;/&gt;&lt;wsp:rsid wsp:val=&quot;00F42F06&quot;/&gt;&lt;wsp:rsid wsp:val=&quot;00F4320F&quot;/&gt;&lt;wsp:rsid wsp:val=&quot;00F43387&quot;/&gt;&lt;wsp:rsid wsp:val=&quot;00F43486&quot;/&gt;&lt;wsp:rsid wsp:val=&quot;00F43720&quot;/&gt;&lt;wsp:rsid wsp:val=&quot;00F4376B&quot;/&gt;&lt;wsp:rsid wsp:val=&quot;00F43BC2&quot;/&gt;&lt;wsp:rsid wsp:val=&quot;00F44047&quot;/&gt;&lt;wsp:rsid wsp:val=&quot;00F449BF&quot;/&gt;&lt;wsp:rsid wsp:val=&quot;00F44B64&quot;/&gt;&lt;wsp:rsid wsp:val=&quot;00F44C7C&quot;/&gt;&lt;wsp:rsid wsp:val=&quot;00F44DAD&quot;/&gt;&lt;wsp:rsid wsp:val=&quot;00F450F0&quot;/&gt;&lt;wsp:rsid wsp:val=&quot;00F45827&quot;/&gt;&lt;wsp:rsid wsp:val=&quot;00F45EB5&quot;/&gt;&lt;wsp:rsid wsp:val=&quot;00F46034&quot;/&gt;&lt;wsp:rsid wsp:val=&quot;00F460EE&quot;/&gt;&lt;wsp:rsid wsp:val=&quot;00F464F8&quot;/&gt;&lt;wsp:rsid wsp:val=&quot;00F4658A&quot;/&gt;&lt;wsp:rsid wsp:val=&quot;00F50C0E&quot;/&gt;&lt;wsp:rsid wsp:val=&quot;00F50D6F&quot;/&gt;&lt;wsp:rsid wsp:val=&quot;00F512B3&quot;/&gt;&lt;wsp:rsid wsp:val=&quot;00F512C5&quot;/&gt;&lt;wsp:rsid wsp:val=&quot;00F515FB&quot;/&gt;&lt;wsp:rsid wsp:val=&quot;00F51DF7&quot;/&gt;&lt;wsp:rsid wsp:val=&quot;00F522C2&quot;/&gt;&lt;wsp:rsid wsp:val=&quot;00F52B07&quot;/&gt;&lt;wsp:rsid wsp:val=&quot;00F52EDC&quot;/&gt;&lt;wsp:rsid wsp:val=&quot;00F534F9&quot;/&gt;&lt;wsp:rsid wsp:val=&quot;00F53B03&quot;/&gt;&lt;wsp:rsid wsp:val=&quot;00F53BBB&quot;/&gt;&lt;wsp:rsid wsp:val=&quot;00F53CFB&quot;/&gt;&lt;wsp:rsid wsp:val=&quot;00F546D9&quot;/&gt;&lt;wsp:rsid wsp:val=&quot;00F54A3D&quot;/&gt;&lt;wsp:rsid wsp:val=&quot;00F55CDF&quot;/&gt;&lt;wsp:rsid wsp:val=&quot;00F561F0&quot;/&gt;&lt;wsp:rsid wsp:val=&quot;00F57179&quot;/&gt;&lt;wsp:rsid wsp:val=&quot;00F5717C&quot;/&gt;&lt;wsp:rsid wsp:val=&quot;00F572CD&quot;/&gt;&lt;wsp:rsid wsp:val=&quot;00F574DC&quot;/&gt;&lt;wsp:rsid wsp:val=&quot;00F57639&quot;/&gt;&lt;wsp:rsid wsp:val=&quot;00F60A28&quot;/&gt;&lt;wsp:rsid wsp:val=&quot;00F60D77&quot;/&gt;&lt;wsp:rsid wsp:val=&quot;00F61247&quot;/&gt;&lt;wsp:rsid wsp:val=&quot;00F612AA&quot;/&gt;&lt;wsp:rsid wsp:val=&quot;00F6164B&quot;/&gt;&lt;wsp:rsid wsp:val=&quot;00F61679&quot;/&gt;&lt;wsp:rsid wsp:val=&quot;00F616BC&quot;/&gt;&lt;wsp:rsid wsp:val=&quot;00F619E1&quot;/&gt;&lt;wsp:rsid wsp:val=&quot;00F62AAA&quot;/&gt;&lt;wsp:rsid wsp:val=&quot;00F62C64&quot;/&gt;&lt;wsp:rsid wsp:val=&quot;00F62D8D&quot;/&gt;&lt;wsp:rsid wsp:val=&quot;00F62E29&quot;/&gt;&lt;wsp:rsid wsp:val=&quot;00F634F9&quot;/&gt;&lt;wsp:rsid wsp:val=&quot;00F6354E&quot;/&gt;&lt;wsp:rsid wsp:val=&quot;00F63577&quot;/&gt;&lt;wsp:rsid wsp:val=&quot;00F636D7&quot;/&gt;&lt;wsp:rsid wsp:val=&quot;00F639BA&quot;/&gt;&lt;wsp:rsid wsp:val=&quot;00F6402E&quot;/&gt;&lt;wsp:rsid wsp:val=&quot;00F6525F&quot;/&gt;&lt;wsp:rsid wsp:val=&quot;00F6538F&quot;/&gt;&lt;wsp:rsid wsp:val=&quot;00F656E9&quot;/&gt;&lt;wsp:rsid wsp:val=&quot;00F65AF3&quot;/&gt;&lt;wsp:rsid wsp:val=&quot;00F65B5A&quot;/&gt;&lt;wsp:rsid wsp:val=&quot;00F65C5E&quot;/&gt;&lt;wsp:rsid wsp:val=&quot;00F66C66&quot;/&gt;&lt;wsp:rsid wsp:val=&quot;00F66CA2&quot;/&gt;&lt;wsp:rsid wsp:val=&quot;00F66F18&quot;/&gt;&lt;wsp:rsid wsp:val=&quot;00F67187&quot;/&gt;&lt;wsp:rsid wsp:val=&quot;00F6756E&quot;/&gt;&lt;wsp:rsid wsp:val=&quot;00F70F9D&quot;/&gt;&lt;wsp:rsid wsp:val=&quot;00F718EB&quot;/&gt;&lt;wsp:rsid wsp:val=&quot;00F724D0&quot;/&gt;&lt;wsp:rsid wsp:val=&quot;00F72A08&quot;/&gt;&lt;wsp:rsid wsp:val=&quot;00F72D02&quot;/&gt;&lt;wsp:rsid wsp:val=&quot;00F72D52&quot;/&gt;&lt;wsp:rsid wsp:val=&quot;00F72D83&quot;/&gt;&lt;wsp:rsid wsp:val=&quot;00F73A50&quot;/&gt;&lt;wsp:rsid wsp:val=&quot;00F73F97&quot;/&gt;&lt;wsp:rsid wsp:val=&quot;00F7563B&quot;/&gt;&lt;wsp:rsid wsp:val=&quot;00F7590B&quot;/&gt;&lt;wsp:rsid wsp:val=&quot;00F75B42&quot;/&gt;&lt;wsp:rsid wsp:val=&quot;00F76DDC&quot;/&gt;&lt;wsp:rsid wsp:val=&quot;00F77669&quot;/&gt;&lt;wsp:rsid wsp:val=&quot;00F77792&quot;/&gt;&lt;wsp:rsid wsp:val=&quot;00F778DD&quot;/&gt;&lt;wsp:rsid wsp:val=&quot;00F77D45&quot;/&gt;&lt;wsp:rsid wsp:val=&quot;00F80C33&quot;/&gt;&lt;wsp:rsid wsp:val=&quot;00F81605&quot;/&gt;&lt;wsp:rsid wsp:val=&quot;00F81613&quot;/&gt;&lt;wsp:rsid wsp:val=&quot;00F8179B&quot;/&gt;&lt;wsp:rsid wsp:val=&quot;00F82100&quot;/&gt;&lt;wsp:rsid wsp:val=&quot;00F825FA&quot;/&gt;&lt;wsp:rsid wsp:val=&quot;00F828FA&quot;/&gt;&lt;wsp:rsid wsp:val=&quot;00F83024&quot;/&gt;&lt;wsp:rsid wsp:val=&quot;00F8319A&quot;/&gt;&lt;wsp:rsid wsp:val=&quot;00F8335B&quot;/&gt;&lt;wsp:rsid wsp:val=&quot;00F8336B&quot;/&gt;&lt;wsp:rsid wsp:val=&quot;00F83F78&quot;/&gt;&lt;wsp:rsid wsp:val=&quot;00F84B44&quot;/&gt;&lt;wsp:rsid wsp:val=&quot;00F84F2E&quot;/&gt;&lt;wsp:rsid wsp:val=&quot;00F85AE5&quot;/&gt;&lt;wsp:rsid wsp:val=&quot;00F85CE2&quot;/&gt;&lt;wsp:rsid wsp:val=&quot;00F85F34&quot;/&gt;&lt;wsp:rsid wsp:val=&quot;00F86A2A&quot;/&gt;&lt;wsp:rsid wsp:val=&quot;00F86D51&quot;/&gt;&lt;wsp:rsid wsp:val=&quot;00F8735C&quot;/&gt;&lt;wsp:rsid wsp:val=&quot;00F87736&quot;/&gt;&lt;wsp:rsid wsp:val=&quot;00F87959&quot;/&gt;&lt;wsp:rsid wsp:val=&quot;00F87A30&quot;/&gt;&lt;wsp:rsid wsp:val=&quot;00F87A65&quot;/&gt;&lt;wsp:rsid wsp:val=&quot;00F90614&quot;/&gt;&lt;wsp:rsid wsp:val=&quot;00F906A4&quot;/&gt;&lt;wsp:rsid wsp:val=&quot;00F908A2&quot;/&gt;&lt;wsp:rsid wsp:val=&quot;00F90A53&quot;/&gt;&lt;wsp:rsid wsp:val=&quot;00F91376&quot;/&gt;&lt;wsp:rsid wsp:val=&quot;00F918B5&quot;/&gt;&lt;wsp:rsid wsp:val=&quot;00F9246E&quot;/&gt;&lt;wsp:rsid wsp:val=&quot;00F9277D&quot;/&gt;&lt;wsp:rsid wsp:val=&quot;00F930FA&quot;/&gt;&lt;wsp:rsid wsp:val=&quot;00F93231&quot;/&gt;&lt;wsp:rsid wsp:val=&quot;00F93749&quot;/&gt;&lt;wsp:rsid wsp:val=&quot;00F93B75&quot;/&gt;&lt;wsp:rsid wsp:val=&quot;00F93EEC&quot;/&gt;&lt;wsp:rsid wsp:val=&quot;00F93EFE&quot;/&gt;&lt;wsp:rsid wsp:val=&quot;00F94430&quot;/&gt;&lt;wsp:rsid wsp:val=&quot;00F94FD9&quot;/&gt;&lt;wsp:rsid wsp:val=&quot;00F95495&quot;/&gt;&lt;wsp:rsid wsp:val=&quot;00F958C8&quot;/&gt;&lt;wsp:rsid wsp:val=&quot;00F95D18&quot;/&gt;&lt;wsp:rsid wsp:val=&quot;00F961E6&quot;/&gt;&lt;wsp:rsid wsp:val=&quot;00F96630&quot;/&gt;&lt;wsp:rsid wsp:val=&quot;00F969CB&quot;/&gt;&lt;wsp:rsid wsp:val=&quot;00F97C41&quot;/&gt;&lt;wsp:rsid wsp:val=&quot;00FA091C&quot;/&gt;&lt;wsp:rsid wsp:val=&quot;00FA149C&quot;/&gt;&lt;wsp:rsid wsp:val=&quot;00FA1A9B&quot;/&gt;&lt;wsp:rsid wsp:val=&quot;00FA2E51&quot;/&gt;&lt;wsp:rsid wsp:val=&quot;00FA2EE6&quot;/&gt;&lt;wsp:rsid wsp:val=&quot;00FA2F28&quot;/&gt;&lt;wsp:rsid wsp:val=&quot;00FA31A7&quot;/&gt;&lt;wsp:rsid wsp:val=&quot;00FA3DAB&quot;/&gt;&lt;wsp:rsid wsp:val=&quot;00FA3EA7&quot;/&gt;&lt;wsp:rsid wsp:val=&quot;00FA41DB&quot;/&gt;&lt;wsp:rsid wsp:val=&quot;00FA45C2&quot;/&gt;&lt;wsp:rsid wsp:val=&quot;00FA4858&quot;/&gt;&lt;wsp:rsid wsp:val=&quot;00FA4D90&quot;/&gt;&lt;wsp:rsid wsp:val=&quot;00FA4DA1&quot;/&gt;&lt;wsp:rsid wsp:val=&quot;00FA4E38&quot;/&gt;&lt;wsp:rsid wsp:val=&quot;00FA5B5F&quot;/&gt;&lt;wsp:rsid wsp:val=&quot;00FA5EBE&quot;/&gt;&lt;wsp:rsid wsp:val=&quot;00FA627B&quot;/&gt;&lt;wsp:rsid wsp:val=&quot;00FA6312&quot;/&gt;&lt;wsp:rsid wsp:val=&quot;00FA6756&quot;/&gt;&lt;wsp:rsid wsp:val=&quot;00FA68F9&quot;/&gt;&lt;wsp:rsid wsp:val=&quot;00FA7FD2&quot;/&gt;&lt;wsp:rsid wsp:val=&quot;00FB01C2&quot;/&gt;&lt;wsp:rsid wsp:val=&quot;00FB12E1&quot;/&gt;&lt;wsp:rsid wsp:val=&quot;00FB199E&quot;/&gt;&lt;wsp:rsid wsp:val=&quot;00FB208E&quot;/&gt;&lt;wsp:rsid wsp:val=&quot;00FB28A9&quot;/&gt;&lt;wsp:rsid wsp:val=&quot;00FB29CB&quot;/&gt;&lt;wsp:rsid wsp:val=&quot;00FB2F8C&quot;/&gt;&lt;wsp:rsid wsp:val=&quot;00FB32B2&quot;/&gt;&lt;wsp:rsid wsp:val=&quot;00FB3306&quot;/&gt;&lt;wsp:rsid wsp:val=&quot;00FB3489&quot;/&gt;&lt;wsp:rsid wsp:val=&quot;00FB3808&quot;/&gt;&lt;wsp:rsid wsp:val=&quot;00FB389D&quot;/&gt;&lt;wsp:rsid wsp:val=&quot;00FB38E7&quot;/&gt;&lt;wsp:rsid wsp:val=&quot;00FB4263&quot;/&gt;&lt;wsp:rsid wsp:val=&quot;00FB4377&quot;/&gt;&lt;wsp:rsid wsp:val=&quot;00FB4861&quot;/&gt;&lt;wsp:rsid wsp:val=&quot;00FB4BF6&quot;/&gt;&lt;wsp:rsid wsp:val=&quot;00FB5390&quot;/&gt;&lt;wsp:rsid wsp:val=&quot;00FB564F&quot;/&gt;&lt;wsp:rsid wsp:val=&quot;00FB6128&quot;/&gt;&lt;wsp:rsid wsp:val=&quot;00FB63FC&quot;/&gt;&lt;wsp:rsid wsp:val=&quot;00FB6B71&quot;/&gt;&lt;wsp:rsid wsp:val=&quot;00FB6C85&quot;/&gt;&lt;wsp:rsid wsp:val=&quot;00FB76C7&quot;/&gt;&lt;wsp:rsid wsp:val=&quot;00FC0250&quot;/&gt;&lt;wsp:rsid wsp:val=&quot;00FC0979&quot;/&gt;&lt;wsp:rsid wsp:val=&quot;00FC0B3E&quot;/&gt;&lt;wsp:rsid wsp:val=&quot;00FC0FE9&quot;/&gt;&lt;wsp:rsid wsp:val=&quot;00FC16A2&quot;/&gt;&lt;wsp:rsid wsp:val=&quot;00FC19C2&quot;/&gt;&lt;wsp:rsid wsp:val=&quot;00FC19C4&quot;/&gt;&lt;wsp:rsid wsp:val=&quot;00FC1D06&quot;/&gt;&lt;wsp:rsid wsp:val=&quot;00FC2713&quot;/&gt;&lt;wsp:rsid wsp:val=&quot;00FC2CA1&quot;/&gt;&lt;wsp:rsid wsp:val=&quot;00FC2CC7&quot;/&gt;&lt;wsp:rsid wsp:val=&quot;00FC3302&quot;/&gt;&lt;wsp:rsid wsp:val=&quot;00FC3A77&quot;/&gt;&lt;wsp:rsid wsp:val=&quot;00FC42D3&quot;/&gt;&lt;wsp:rsid wsp:val=&quot;00FC45A8&quot;/&gt;&lt;wsp:rsid wsp:val=&quot;00FC46AB&quot;/&gt;&lt;wsp:rsid wsp:val=&quot;00FC496F&quot;/&gt;&lt;wsp:rsid wsp:val=&quot;00FC4997&quot;/&gt;&lt;wsp:rsid wsp:val=&quot;00FC49A5&quot;/&gt;&lt;wsp:rsid wsp:val=&quot;00FC503B&quot;/&gt;&lt;wsp:rsid wsp:val=&quot;00FC56ED&quot;/&gt;&lt;wsp:rsid wsp:val=&quot;00FC5AFD&quot;/&gt;&lt;wsp:rsid wsp:val=&quot;00FC649A&quot;/&gt;&lt;wsp:rsid wsp:val=&quot;00FC65DF&quot;/&gt;&lt;wsp:rsid wsp:val=&quot;00FC6ACE&quot;/&gt;&lt;wsp:rsid wsp:val=&quot;00FC73B9&quot;/&gt;&lt;wsp:rsid wsp:val=&quot;00FD026D&quot;/&gt;&lt;wsp:rsid wsp:val=&quot;00FD0446&quot;/&gt;&lt;wsp:rsid wsp:val=&quot;00FD0DB2&quot;/&gt;&lt;wsp:rsid wsp:val=&quot;00FD1223&quot;/&gt;&lt;wsp:rsid wsp:val=&quot;00FD1741&quot;/&gt;&lt;wsp:rsid wsp:val=&quot;00FD1EEC&quot;/&gt;&lt;wsp:rsid wsp:val=&quot;00FD1FAF&quot;/&gt;&lt;wsp:rsid wsp:val=&quot;00FD20E4&quot;/&gt;&lt;wsp:rsid wsp:val=&quot;00FD2F1A&quot;/&gt;&lt;wsp:rsid wsp:val=&quot;00FD3095&quot;/&gt;&lt;wsp:rsid wsp:val=&quot;00FD4769&quot;/&gt;&lt;wsp:rsid wsp:val=&quot;00FD4E69&quot;/&gt;&lt;wsp:rsid wsp:val=&quot;00FD5446&quot;/&gt;&lt;wsp:rsid wsp:val=&quot;00FD5593&quot;/&gt;&lt;wsp:rsid wsp:val=&quot;00FD56EC&quot;/&gt;&lt;wsp:rsid wsp:val=&quot;00FD5E4D&quot;/&gt;&lt;wsp:rsid wsp:val=&quot;00FD624A&quot;/&gt;&lt;wsp:rsid wsp:val=&quot;00FD699F&quot;/&gt;&lt;wsp:rsid wsp:val=&quot;00FD6AB8&quot;/&gt;&lt;wsp:rsid wsp:val=&quot;00FD7AB5&quot;/&gt;&lt;wsp:rsid wsp:val=&quot;00FD7EFD&quot;/&gt;&lt;wsp:rsid wsp:val=&quot;00FE01CC&quot;/&gt;&lt;wsp:rsid wsp:val=&quot;00FE1012&quot;/&gt;&lt;wsp:rsid wsp:val=&quot;00FE106F&quot;/&gt;&lt;wsp:rsid wsp:val=&quot;00FE13AC&quot;/&gt;&lt;wsp:rsid wsp:val=&quot;00FE142B&quot;/&gt;&lt;wsp:rsid wsp:val=&quot;00FE149C&quot;/&gt;&lt;wsp:rsid wsp:val=&quot;00FE17D1&quot;/&gt;&lt;wsp:rsid wsp:val=&quot;00FE1BAA&quot;/&gt;&lt;wsp:rsid wsp:val=&quot;00FE1E27&quot;/&gt;&lt;wsp:rsid wsp:val=&quot;00FE277F&quot;/&gt;&lt;wsp:rsid wsp:val=&quot;00FE38EC&quot;/&gt;&lt;wsp:rsid wsp:val=&quot;00FE3B5D&quot;/&gt;&lt;wsp:rsid wsp:val=&quot;00FE4020&quot;/&gt;&lt;wsp:rsid wsp:val=&quot;00FE41CD&quot;/&gt;&lt;wsp:rsid wsp:val=&quot;00FE439A&quot;/&gt;&lt;wsp:rsid wsp:val=&quot;00FE45F6&quot;/&gt;&lt;wsp:rsid wsp:val=&quot;00FE4B38&quot;/&gt;&lt;wsp:rsid wsp:val=&quot;00FE4FB2&quot;/&gt;&lt;wsp:rsid wsp:val=&quot;00FE52E9&quot;/&gt;&lt;wsp:rsid wsp:val=&quot;00FE5948&quot;/&gt;&lt;wsp:rsid wsp:val=&quot;00FE5A13&quot;/&gt;&lt;wsp:rsid wsp:val=&quot;00FE632C&quot;/&gt;&lt;wsp:rsid wsp:val=&quot;00FE65D8&quot;/&gt;&lt;wsp:rsid wsp:val=&quot;00FE6FF6&quot;/&gt;&lt;wsp:rsid wsp:val=&quot;00FE70D3&quot;/&gt;&lt;wsp:rsid wsp:val=&quot;00FE7613&quot;/&gt;&lt;wsp:rsid wsp:val=&quot;00FE78A2&quot;/&gt;&lt;wsp:rsid wsp:val=&quot;00FE79E7&quot;/&gt;&lt;wsp:rsid wsp:val=&quot;00FF0826&quot;/&gt;&lt;wsp:rsid wsp:val=&quot;00FF0927&quot;/&gt;&lt;wsp:rsid wsp:val=&quot;00FF0AF4&quot;/&gt;&lt;wsp:rsid wsp:val=&quot;00FF0DB8&quot;/&gt;&lt;wsp:rsid wsp:val=&quot;00FF1B63&quot;/&gt;&lt;wsp:rsid wsp:val=&quot;00FF1D43&quot;/&gt;&lt;wsp:rsid wsp:val=&quot;00FF2197&quot;/&gt;&lt;wsp:rsid wsp:val=&quot;00FF425D&quot;/&gt;&lt;wsp:rsid wsp:val=&quot;00FF4823&quot;/&gt;&lt;wsp:rsid wsp:val=&quot;00FF50DB&quot;/&gt;&lt;wsp:rsid wsp:val=&quot;00FF5179&quot;/&gt;&lt;wsp:rsid wsp:val=&quot;00FF522D&quot;/&gt;&lt;wsp:rsid wsp:val=&quot;00FF6D52&quot;/&gt;&lt;wsp:rsid wsp:val=&quot;00FF74FF&quot;/&gt;&lt;wsp:rsid wsp:val=&quot;00FF76D8&quot;/&gt;&lt;wsp:rsid wsp:val=&quot;00FF786F&quot;/&gt;&lt;wsp:rsid wsp:val=&quot;00FF79F6&quot;/&gt;&lt;wsp:rsid wsp:val=&quot;00FF7B79&quot;/&gt;&lt;wsp:rsid wsp:val=&quot;00FF7DFD&quot;/&gt;&lt;/wsp:rsids&gt;&lt;/w:docPr&gt;&lt;w:body&gt;&lt;w:p wsp:rsidR=&quot;00000000&quot; wsp:rsidRDefault=&quot;003C33FB&quot;&gt;&lt;m:oMathPara&gt;&lt;m:oMath&gt;&lt;m:r&gt;&lt;w:rPr&gt;&lt;w:rFonts w:ascii=&quot;Cambria Math&quot;/&gt;&lt;wx:font wx:val=&quot;Cambria Math&quot;/&gt;&lt;w:i/&gt;&lt;w:sz w:val=&quot;24&quot;/&gt;&lt;w:sz-cs w:val=&quot;24&quot;/&gt;&lt;w:lang w:val=&quot;EN-US&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6" o:title="" chromakey="white"/>
          </v:shape>
        </w:pict>
      </w:r>
      <w:r w:rsidRPr="00A96D2D">
        <w:rPr>
          <w:sz w:val="24"/>
          <w:szCs w:val="24"/>
          <w:lang w:val="en-US"/>
        </w:rPr>
        <w:t xml:space="preserve"> M</w:t>
      </w:r>
      <w:r w:rsidRPr="00A96D2D">
        <w:rPr>
          <w:sz w:val="24"/>
          <w:szCs w:val="24"/>
          <w:vertAlign w:val="subscript"/>
          <w:lang w:val="en-US"/>
        </w:rPr>
        <w:t>j1</w:t>
      </w:r>
      <w:r w:rsidRPr="00A96D2D">
        <w:rPr>
          <w:sz w:val="24"/>
          <w:szCs w:val="24"/>
          <w:lang w:val="en-US"/>
        </w:rPr>
        <w:t xml:space="preserve">(s) </w:t>
      </w:r>
      <w:r w:rsidRPr="00A96D2D">
        <w:rPr>
          <w:sz w:val="24"/>
          <w:szCs w:val="24"/>
        </w:rPr>
        <w:t>при</w:t>
      </w:r>
      <w:r w:rsidRPr="00A96D2D">
        <w:rPr>
          <w:sz w:val="24"/>
          <w:szCs w:val="24"/>
          <w:lang w:val="en-US"/>
        </w:rPr>
        <w:t xml:space="preserve"> M</w:t>
      </w:r>
      <w:r w:rsidRPr="00A96D2D">
        <w:rPr>
          <w:sz w:val="24"/>
          <w:szCs w:val="24"/>
          <w:vertAlign w:val="subscript"/>
          <w:lang w:val="en-US"/>
        </w:rPr>
        <w:t>j1</w:t>
      </w:r>
      <w:r w:rsidRPr="00A96D2D">
        <w:rPr>
          <w:sz w:val="24"/>
          <w:szCs w:val="24"/>
          <w:lang w:val="en-US"/>
        </w:rPr>
        <w:t>(s</w:t>
      </w:r>
      <w:proofErr w:type="gramStart"/>
      <w:r w:rsidRPr="00A96D2D">
        <w:rPr>
          <w:sz w:val="24"/>
          <w:szCs w:val="24"/>
          <w:lang w:val="en-US"/>
        </w:rPr>
        <w:t>)</w:t>
      </w:r>
      <w:proofErr w:type="gramEnd"/>
      <w:r w:rsidRPr="00A96D2D">
        <w:rPr>
          <w:sz w:val="24"/>
          <w:szCs w:val="24"/>
          <w:lang w:val="en-US"/>
        </w:rPr>
        <w:sym w:font="Symbol" w:char="F0CE"/>
      </w:r>
      <w:r w:rsidRPr="00A96D2D">
        <w:rPr>
          <w:sz w:val="24"/>
          <w:szCs w:val="24"/>
          <w:lang w:val="en-US"/>
        </w:rPr>
        <w:t>A</w:t>
      </w:r>
      <w:r w:rsidR="00397677" w:rsidRPr="00A96D2D">
        <w:rPr>
          <w:sz w:val="24"/>
          <w:szCs w:val="24"/>
          <w:vertAlign w:val="subscript"/>
          <w:lang w:val="en-US"/>
        </w:rPr>
        <w:t>j0</w:t>
      </w:r>
    </w:p>
    <w:p w:rsidR="004F08F0" w:rsidRPr="00A96D2D" w:rsidRDefault="004F08F0" w:rsidP="006759EA">
      <w:pPr>
        <w:pStyle w:val="32"/>
        <w:tabs>
          <w:tab w:val="left" w:pos="-426"/>
          <w:tab w:val="left" w:pos="1701"/>
          <w:tab w:val="left" w:pos="7513"/>
          <w:tab w:val="left" w:pos="7938"/>
          <w:tab w:val="left" w:pos="8222"/>
          <w:tab w:val="left" w:pos="8647"/>
          <w:tab w:val="left" w:pos="9498"/>
        </w:tabs>
        <w:spacing w:after="0" w:line="360" w:lineRule="auto"/>
        <w:contextualSpacing/>
        <w:mirrorIndents/>
        <w:rPr>
          <w:sz w:val="24"/>
          <w:szCs w:val="24"/>
          <w:lang w:val="en-US"/>
        </w:rPr>
      </w:pPr>
      <w:r w:rsidRPr="00A96D2D">
        <w:rPr>
          <w:sz w:val="24"/>
          <w:szCs w:val="24"/>
        </w:rPr>
        <w:t>и</w:t>
      </w:r>
      <w:r w:rsidRPr="00A96D2D">
        <w:rPr>
          <w:sz w:val="24"/>
          <w:szCs w:val="24"/>
          <w:lang w:val="en-US"/>
        </w:rPr>
        <w:t xml:space="preserve">                                                                                    </w:t>
      </w:r>
      <w:r w:rsidR="006759EA">
        <w:rPr>
          <w:sz w:val="24"/>
          <w:szCs w:val="24"/>
          <w:lang w:val="en-US"/>
        </w:rPr>
        <w:t xml:space="preserve">   </w:t>
      </w:r>
      <w:r w:rsidRPr="00A96D2D">
        <w:rPr>
          <w:sz w:val="24"/>
          <w:szCs w:val="24"/>
          <w:lang w:val="en-US"/>
        </w:rPr>
        <w:t xml:space="preserve">  j = 1..n(s); s = s</w:t>
      </w:r>
      <w:r w:rsidRPr="00A96D2D">
        <w:rPr>
          <w:sz w:val="24"/>
          <w:szCs w:val="24"/>
          <w:vertAlign w:val="subscript"/>
          <w:lang w:val="en-US"/>
        </w:rPr>
        <w:t>0</w:t>
      </w:r>
      <w:r w:rsidRPr="00A96D2D">
        <w:rPr>
          <w:sz w:val="24"/>
          <w:szCs w:val="24"/>
          <w:lang w:val="en-US"/>
        </w:rPr>
        <w:t>; s</w:t>
      </w:r>
      <w:r w:rsidRPr="00A96D2D">
        <w:rPr>
          <w:sz w:val="24"/>
          <w:szCs w:val="24"/>
          <w:vertAlign w:val="subscript"/>
          <w:lang w:val="en-US"/>
        </w:rPr>
        <w:t>0</w:t>
      </w:r>
      <w:r w:rsidR="000453BB" w:rsidRPr="00A96D2D">
        <w:rPr>
          <w:sz w:val="24"/>
          <w:szCs w:val="24"/>
          <w:lang w:val="en-US"/>
        </w:rPr>
        <w:t xml:space="preserve"> = 1..N</w:t>
      </w:r>
      <w:r w:rsidR="00397677" w:rsidRPr="00A96D2D">
        <w:rPr>
          <w:sz w:val="24"/>
          <w:szCs w:val="24"/>
          <w:lang w:val="en-US"/>
        </w:rPr>
        <w:t xml:space="preserve">  </w:t>
      </w:r>
      <w:r w:rsidR="006759EA">
        <w:rPr>
          <w:sz w:val="24"/>
          <w:szCs w:val="24"/>
          <w:lang w:val="en-US"/>
        </w:rPr>
        <w:t xml:space="preserve">     </w:t>
      </w:r>
      <w:r w:rsidR="006759EA" w:rsidRPr="005E2787">
        <w:rPr>
          <w:sz w:val="24"/>
          <w:szCs w:val="24"/>
          <w:lang w:val="en-US"/>
        </w:rPr>
        <w:t xml:space="preserve">  </w:t>
      </w:r>
      <w:r w:rsidR="00397677" w:rsidRPr="00A96D2D">
        <w:rPr>
          <w:sz w:val="24"/>
          <w:szCs w:val="24"/>
          <w:lang w:val="en-US"/>
        </w:rPr>
        <w:t xml:space="preserve"> (2.4</w:t>
      </w:r>
      <w:r w:rsidR="00D94EAD" w:rsidRPr="00A96D2D">
        <w:rPr>
          <w:sz w:val="24"/>
          <w:szCs w:val="24"/>
          <w:lang w:val="en-US"/>
        </w:rPr>
        <w:t>2</w:t>
      </w:r>
      <w:r w:rsidR="00397677" w:rsidRPr="00A96D2D">
        <w:rPr>
          <w:sz w:val="24"/>
          <w:szCs w:val="24"/>
          <w:lang w:val="en-US"/>
        </w:rPr>
        <w:t>)</w:t>
      </w:r>
    </w:p>
    <w:p w:rsidR="004F08F0" w:rsidRPr="00A96D2D" w:rsidRDefault="004F08F0" w:rsidP="006675EB">
      <w:pPr>
        <w:pStyle w:val="32"/>
        <w:tabs>
          <w:tab w:val="left" w:pos="-426"/>
          <w:tab w:val="left" w:pos="1701"/>
          <w:tab w:val="left" w:pos="1843"/>
          <w:tab w:val="left" w:pos="1985"/>
          <w:tab w:val="left" w:pos="2410"/>
          <w:tab w:val="left" w:pos="7513"/>
          <w:tab w:val="left" w:pos="8222"/>
          <w:tab w:val="left" w:pos="9498"/>
        </w:tabs>
        <w:spacing w:after="0" w:line="360" w:lineRule="auto"/>
        <w:contextualSpacing/>
        <w:mirrorIndents/>
        <w:rPr>
          <w:sz w:val="24"/>
          <w:szCs w:val="24"/>
          <w:lang w:val="en-US"/>
        </w:rPr>
      </w:pPr>
      <w:r w:rsidRPr="00A96D2D">
        <w:rPr>
          <w:sz w:val="24"/>
          <w:szCs w:val="24"/>
          <w:lang w:val="en-US"/>
        </w:rPr>
        <w:t xml:space="preserve">                                    M</w:t>
      </w:r>
      <w:r w:rsidRPr="00A96D2D">
        <w:rPr>
          <w:sz w:val="24"/>
          <w:szCs w:val="24"/>
          <w:vertAlign w:val="subscript"/>
          <w:lang w:val="en-US"/>
        </w:rPr>
        <w:t>j0</w:t>
      </w:r>
      <w:r w:rsidRPr="00A96D2D">
        <w:rPr>
          <w:sz w:val="24"/>
          <w:szCs w:val="24"/>
          <w:lang w:val="en-US"/>
        </w:rPr>
        <w:t xml:space="preserve">(s) </w:t>
      </w:r>
      <w:r w:rsidR="00CA712D" w:rsidRPr="00CA712D">
        <w:rPr>
          <w:position w:val="-6"/>
        </w:rPr>
        <w:pict>
          <v:shape id="_x0000_i1063" type="#_x0000_t75" style="width:9pt;height:14.2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08&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9A0D57&quot;/&gt;&lt;wsp:rsid wsp:val=&quot;00000685&quot;/&gt;&lt;wsp:rsid wsp:val=&quot;00000CE9&quot;/&gt;&lt;wsp:rsid wsp:val=&quot;00001390&quot;/&gt;&lt;wsp:rsid wsp:val=&quot;00002449&quot;/&gt;&lt;wsp:rsid wsp:val=&quot;000029DD&quot;/&gt;&lt;wsp:rsid wsp:val=&quot;0000319A&quot;/&gt;&lt;wsp:rsid wsp:val=&quot;00003BD3&quot;/&gt;&lt;wsp:rsid wsp:val=&quot;00003CDD&quot;/&gt;&lt;wsp:rsid wsp:val=&quot;000043B4&quot;/&gt;&lt;wsp:rsid wsp:val=&quot;0000440B&quot;/&gt;&lt;wsp:rsid wsp:val=&quot;00004933&quot;/&gt;&lt;wsp:rsid wsp:val=&quot;000056BC&quot;/&gt;&lt;wsp:rsid wsp:val=&quot;00005BE7&quot;/&gt;&lt;wsp:rsid wsp:val=&quot;00005EA5&quot;/&gt;&lt;wsp:rsid wsp:val=&quot;0000659E&quot;/&gt;&lt;wsp:rsid wsp:val=&quot;00006940&quot;/&gt;&lt;wsp:rsid wsp:val=&quot;00007469&quot;/&gt;&lt;wsp:rsid wsp:val=&quot;00007D95&quot;/&gt;&lt;wsp:rsid wsp:val=&quot;0001151E&quot;/&gt;&lt;wsp:rsid wsp:val=&quot;000118B5&quot;/&gt;&lt;wsp:rsid wsp:val=&quot;00011998&quot;/&gt;&lt;wsp:rsid wsp:val=&quot;000119EA&quot;/&gt;&lt;wsp:rsid wsp:val=&quot;00011A21&quot;/&gt;&lt;wsp:rsid wsp:val=&quot;00011A86&quot;/&gt;&lt;wsp:rsid wsp:val=&quot;00011ECE&quot;/&gt;&lt;wsp:rsid wsp:val=&quot;0001280A&quot;/&gt;&lt;wsp:rsid wsp:val=&quot;00012BB0&quot;/&gt;&lt;wsp:rsid wsp:val=&quot;00012C7A&quot;/&gt;&lt;wsp:rsid wsp:val=&quot;000139C6&quot;/&gt;&lt;wsp:rsid wsp:val=&quot;00014118&quot;/&gt;&lt;wsp:rsid wsp:val=&quot;00014354&quot;/&gt;&lt;wsp:rsid wsp:val=&quot;00014645&quot;/&gt;&lt;wsp:rsid wsp:val=&quot;00014A6D&quot;/&gt;&lt;wsp:rsid wsp:val=&quot;00014C53&quot;/&gt;&lt;wsp:rsid wsp:val=&quot;00014C6A&quot;/&gt;&lt;wsp:rsid wsp:val=&quot;00015927&quot;/&gt;&lt;wsp:rsid wsp:val=&quot;00015AD7&quot;/&gt;&lt;wsp:rsid wsp:val=&quot;00015B1B&quot;/&gt;&lt;wsp:rsid wsp:val=&quot;00015D71&quot;/&gt;&lt;wsp:rsid wsp:val=&quot;00015F75&quot;/&gt;&lt;wsp:rsid wsp:val=&quot;0001687B&quot;/&gt;&lt;wsp:rsid wsp:val=&quot;00017276&quot;/&gt;&lt;wsp:rsid wsp:val=&quot;0001792E&quot;/&gt;&lt;wsp:rsid wsp:val=&quot;00017ABE&quot;/&gt;&lt;wsp:rsid wsp:val=&quot;00017AEC&quot;/&gt;&lt;wsp:rsid wsp:val=&quot;00017D3A&quot;/&gt;&lt;wsp:rsid wsp:val=&quot;00020067&quot;/&gt;&lt;wsp:rsid wsp:val=&quot;0002013B&quot;/&gt;&lt;wsp:rsid wsp:val=&quot;00020A77&quot;/&gt;&lt;wsp:rsid wsp:val=&quot;00020A9D&quot;/&gt;&lt;wsp:rsid wsp:val=&quot;00020CF1&quot;/&gt;&lt;wsp:rsid wsp:val=&quot;00021CEB&quot;/&gt;&lt;wsp:rsid wsp:val=&quot;00021E1E&quot;/&gt;&lt;wsp:rsid wsp:val=&quot;000228CC&quot;/&gt;&lt;wsp:rsid wsp:val=&quot;00022926&quot;/&gt;&lt;wsp:rsid wsp:val=&quot;00022C24&quot;/&gt;&lt;wsp:rsid wsp:val=&quot;00023EA8&quot;/&gt;&lt;wsp:rsid wsp:val=&quot;00024E29&quot;/&gt;&lt;wsp:rsid wsp:val=&quot;000256E2&quot;/&gt;&lt;wsp:rsid wsp:val=&quot;00026DDF&quot;/&gt;&lt;wsp:rsid wsp:val=&quot;0002770F&quot;/&gt;&lt;wsp:rsid wsp:val=&quot;000277FF&quot;/&gt;&lt;wsp:rsid wsp:val=&quot;0003000F&quot;/&gt;&lt;wsp:rsid wsp:val=&quot;0003073D&quot;/&gt;&lt;wsp:rsid wsp:val=&quot;00031B37&quot;/&gt;&lt;wsp:rsid wsp:val=&quot;00031D36&quot;/&gt;&lt;wsp:rsid wsp:val=&quot;00032427&quot;/&gt;&lt;wsp:rsid wsp:val=&quot;00032895&quot;/&gt;&lt;wsp:rsid wsp:val=&quot;00033714&quot;/&gt;&lt;wsp:rsid wsp:val=&quot;00033F58&quot;/&gt;&lt;wsp:rsid wsp:val=&quot;00034518&quot;/&gt;&lt;wsp:rsid wsp:val=&quot;00034658&quot;/&gt;&lt;wsp:rsid wsp:val=&quot;00034DA9&quot;/&gt;&lt;wsp:rsid wsp:val=&quot;00034F00&quot;/&gt;&lt;wsp:rsid wsp:val=&quot;00035319&quot;/&gt;&lt;wsp:rsid wsp:val=&quot;00035583&quot;/&gt;&lt;wsp:rsid wsp:val=&quot;00035ECD&quot;/&gt;&lt;wsp:rsid wsp:val=&quot;00036273&quot;/&gt;&lt;wsp:rsid wsp:val=&quot;000362B4&quot;/&gt;&lt;wsp:rsid wsp:val=&quot;00036626&quot;/&gt;&lt;wsp:rsid wsp:val=&quot;00036743&quot;/&gt;&lt;wsp:rsid wsp:val=&quot;00036D93&quot;/&gt;&lt;wsp:rsid wsp:val=&quot;00037BC8&quot;/&gt;&lt;wsp:rsid wsp:val=&quot;00037D0F&quot;/&gt;&lt;wsp:rsid wsp:val=&quot;00040AD6&quot;/&gt;&lt;wsp:rsid wsp:val=&quot;00040C20&quot;/&gt;&lt;wsp:rsid wsp:val=&quot;00040C44&quot;/&gt;&lt;wsp:rsid wsp:val=&quot;00040DD4&quot;/&gt;&lt;wsp:rsid wsp:val=&quot;00041029&quot;/&gt;&lt;wsp:rsid wsp:val=&quot;0004133B&quot;/&gt;&lt;wsp:rsid wsp:val=&quot;00041798&quot;/&gt;&lt;wsp:rsid wsp:val=&quot;000418C7&quot;/&gt;&lt;wsp:rsid wsp:val=&quot;00041C05&quot;/&gt;&lt;wsp:rsid wsp:val=&quot;000423EB&quot;/&gt;&lt;wsp:rsid wsp:val=&quot;000424D0&quot;/&gt;&lt;wsp:rsid wsp:val=&quot;000428E0&quot;/&gt;&lt;wsp:rsid wsp:val=&quot;00042BA2&quot;/&gt;&lt;wsp:rsid wsp:val=&quot;00042BE8&quot;/&gt;&lt;wsp:rsid wsp:val=&quot;00042FB8&quot;/&gt;&lt;wsp:rsid wsp:val=&quot;0004347B&quot;/&gt;&lt;wsp:rsid wsp:val=&quot;00043E24&quot;/&gt;&lt;wsp:rsid wsp:val=&quot;00044504&quot;/&gt;&lt;wsp:rsid wsp:val=&quot;0004460D&quot;/&gt;&lt;wsp:rsid wsp:val=&quot;000448DE&quot;/&gt;&lt;wsp:rsid wsp:val=&quot;000451E1&quot;/&gt;&lt;wsp:rsid wsp:val=&quot;000453BB&quot;/&gt;&lt;wsp:rsid wsp:val=&quot;00045F92&quot;/&gt;&lt;wsp:rsid wsp:val=&quot;00047112&quot;/&gt;&lt;wsp:rsid wsp:val=&quot;000472A3&quot;/&gt;&lt;wsp:rsid wsp:val=&quot;000479A7&quot;/&gt;&lt;wsp:rsid wsp:val=&quot;00047B5E&quot;/&gt;&lt;wsp:rsid wsp:val=&quot;0005006B&quot;/&gt;&lt;wsp:rsid wsp:val=&quot;00050748&quot;/&gt;&lt;wsp:rsid wsp:val=&quot;00050CCF&quot;/&gt;&lt;wsp:rsid wsp:val=&quot;00051288&quot;/&gt;&lt;wsp:rsid wsp:val=&quot;00051C69&quot;/&gt;&lt;wsp:rsid wsp:val=&quot;00051CA4&quot;/&gt;&lt;wsp:rsid wsp:val=&quot;000523BF&quot;/&gt;&lt;wsp:rsid wsp:val=&quot;0005288A&quot;/&gt;&lt;wsp:rsid wsp:val=&quot;00052946&quot;/&gt;&lt;wsp:rsid wsp:val=&quot;00052D98&quot;/&gt;&lt;wsp:rsid wsp:val=&quot;00052DA0&quot;/&gt;&lt;wsp:rsid wsp:val=&quot;00052EAE&quot;/&gt;&lt;wsp:rsid wsp:val=&quot;00053AC0&quot;/&gt;&lt;wsp:rsid wsp:val=&quot;00053B88&quot;/&gt;&lt;wsp:rsid wsp:val=&quot;00054B0E&quot;/&gt;&lt;wsp:rsid wsp:val=&quot;00054FFE&quot;/&gt;&lt;wsp:rsid wsp:val=&quot;000554C5&quot;/&gt;&lt;wsp:rsid wsp:val=&quot;00055633&quot;/&gt;&lt;wsp:rsid wsp:val=&quot;00055891&quot;/&gt;&lt;wsp:rsid wsp:val=&quot;00056782&quot;/&gt;&lt;wsp:rsid wsp:val=&quot;00057064&quot;/&gt;&lt;wsp:rsid wsp:val=&quot;000571FE&quot;/&gt;&lt;wsp:rsid wsp:val=&quot;0005727B&quot;/&gt;&lt;wsp:rsid wsp:val=&quot;00057984&quot;/&gt;&lt;wsp:rsid wsp:val=&quot;0006059D&quot;/&gt;&lt;wsp:rsid wsp:val=&quot;00060DBE&quot;/&gt;&lt;wsp:rsid wsp:val=&quot;000612A5&quot;/&gt;&lt;wsp:rsid wsp:val=&quot;00061595&quot;/&gt;&lt;wsp:rsid wsp:val=&quot;00061625&quot;/&gt;&lt;wsp:rsid wsp:val=&quot;00061860&quot;/&gt;&lt;wsp:rsid wsp:val=&quot;00063427&quot;/&gt;&lt;wsp:rsid wsp:val=&quot;00063F8F&quot;/&gt;&lt;wsp:rsid wsp:val=&quot;00064BC6&quot;/&gt;&lt;wsp:rsid wsp:val=&quot;00065259&quot;/&gt;&lt;wsp:rsid wsp:val=&quot;00065358&quot;/&gt;&lt;wsp:rsid wsp:val=&quot;00065C85&quot;/&gt;&lt;wsp:rsid wsp:val=&quot;00066624&quot;/&gt;&lt;wsp:rsid wsp:val=&quot;0006696F&quot;/&gt;&lt;wsp:rsid wsp:val=&quot;00066D5B&quot;/&gt;&lt;wsp:rsid wsp:val=&quot;000671F9&quot;/&gt;&lt;wsp:rsid wsp:val=&quot;00067793&quot;/&gt;&lt;wsp:rsid wsp:val=&quot;00067FCC&quot;/&gt;&lt;wsp:rsid wsp:val=&quot;000704F8&quot;/&gt;&lt;wsp:rsid wsp:val=&quot;000705D4&quot;/&gt;&lt;wsp:rsid wsp:val=&quot;000708D7&quot;/&gt;&lt;wsp:rsid wsp:val=&quot;000710F1&quot;/&gt;&lt;wsp:rsid wsp:val=&quot;00071180&quot;/&gt;&lt;wsp:rsid wsp:val=&quot;00071304&quot;/&gt;&lt;wsp:rsid wsp:val=&quot;0007147E&quot;/&gt;&lt;wsp:rsid wsp:val=&quot;0007159E&quot;/&gt;&lt;wsp:rsid wsp:val=&quot;000715D7&quot;/&gt;&lt;wsp:rsid wsp:val=&quot;000716D0&quot;/&gt;&lt;wsp:rsid wsp:val=&quot;000716F0&quot;/&gt;&lt;wsp:rsid wsp:val=&quot;00071BD7&quot;/&gt;&lt;wsp:rsid wsp:val=&quot;000721A4&quot;/&gt;&lt;wsp:rsid wsp:val=&quot;0007243F&quot;/&gt;&lt;wsp:rsid wsp:val=&quot;00072539&quot;/&gt;&lt;wsp:rsid wsp:val=&quot;00072A93&quot;/&gt;&lt;wsp:rsid wsp:val=&quot;00072FA5&quot;/&gt;&lt;wsp:rsid wsp:val=&quot;00073155&quot;/&gt;&lt;wsp:rsid wsp:val=&quot;000733D3&quot;/&gt;&lt;wsp:rsid wsp:val=&quot;000737FC&quot;/&gt;&lt;wsp:rsid wsp:val=&quot;00073A0D&quot;/&gt;&lt;wsp:rsid wsp:val=&quot;00073C4C&quot;/&gt;&lt;wsp:rsid wsp:val=&quot;000749D6&quot;/&gt;&lt;wsp:rsid wsp:val=&quot;00075045&quot;/&gt;&lt;wsp:rsid wsp:val=&quot;000756DC&quot;/&gt;&lt;wsp:rsid wsp:val=&quot;000758C3&quot;/&gt;&lt;wsp:rsid wsp:val=&quot;0007734E&quot;/&gt;&lt;wsp:rsid wsp:val=&quot;00077372&quot;/&gt;&lt;wsp:rsid wsp:val=&quot;00077AE2&quot;/&gt;&lt;wsp:rsid wsp:val=&quot;00077C86&quot;/&gt;&lt;wsp:rsid wsp:val=&quot;00077E0C&quot;/&gt;&lt;wsp:rsid wsp:val=&quot;000802A5&quot;/&gt;&lt;wsp:rsid wsp:val=&quot;00081C87&quot;/&gt;&lt;wsp:rsid wsp:val=&quot;000820BB&quot;/&gt;&lt;wsp:rsid wsp:val=&quot;00082ABD&quot;/&gt;&lt;wsp:rsid wsp:val=&quot;00082F92&quot;/&gt;&lt;wsp:rsid wsp:val=&quot;000830E8&quot;/&gt;&lt;wsp:rsid wsp:val=&quot;000831B6&quot;/&gt;&lt;wsp:rsid wsp:val=&quot;00084336&quot;/&gt;&lt;wsp:rsid wsp:val=&quot;0008582C&quot;/&gt;&lt;wsp:rsid wsp:val=&quot;000859DF&quot;/&gt;&lt;wsp:rsid wsp:val=&quot;00086015&quot;/&gt;&lt;wsp:rsid wsp:val=&quot;00086EA1&quot;/&gt;&lt;wsp:rsid wsp:val=&quot;0009018D&quot;/&gt;&lt;wsp:rsid wsp:val=&quot;0009067B&quot;/&gt;&lt;wsp:rsid wsp:val=&quot;000906C4&quot;/&gt;&lt;wsp:rsid wsp:val=&quot;000908BA&quot;/&gt;&lt;wsp:rsid wsp:val=&quot;00090D37&quot;/&gt;&lt;wsp:rsid wsp:val=&quot;00091122&quot;/&gt;&lt;wsp:rsid wsp:val=&quot;0009171B&quot;/&gt;&lt;wsp:rsid wsp:val=&quot;0009213A&quot;/&gt;&lt;wsp:rsid wsp:val=&quot;0009215E&quot;/&gt;&lt;wsp:rsid wsp:val=&quot;00092227&quot;/&gt;&lt;wsp:rsid wsp:val=&quot;000923A1&quot;/&gt;&lt;wsp:rsid wsp:val=&quot;0009247D&quot;/&gt;&lt;wsp:rsid wsp:val=&quot;00093974&quot;/&gt;&lt;wsp:rsid wsp:val=&quot;0009454C&quot;/&gt;&lt;wsp:rsid wsp:val=&quot;0009455D&quot;/&gt;&lt;wsp:rsid wsp:val=&quot;00094750&quot;/&gt;&lt;wsp:rsid wsp:val=&quot;00094ABC&quot;/&gt;&lt;wsp:rsid wsp:val=&quot;00095004&quot;/&gt;&lt;wsp:rsid wsp:val=&quot;00095799&quot;/&gt;&lt;wsp:rsid wsp:val=&quot;000966ED&quot;/&gt;&lt;wsp:rsid wsp:val=&quot;0009746A&quot;/&gt;&lt;wsp:rsid wsp:val=&quot;000974A1&quot;/&gt;&lt;wsp:rsid wsp:val=&quot;000977EB&quot;/&gt;&lt;wsp:rsid wsp:val=&quot;00097A56&quot;/&gt;&lt;wsp:rsid wsp:val=&quot;000A0555&quot;/&gt;&lt;wsp:rsid wsp:val=&quot;000A061A&quot;/&gt;&lt;wsp:rsid wsp:val=&quot;000A09FC&quot;/&gt;&lt;wsp:rsid wsp:val=&quot;000A0F65&quot;/&gt;&lt;wsp:rsid wsp:val=&quot;000A1335&quot;/&gt;&lt;wsp:rsid wsp:val=&quot;000A23FE&quot;/&gt;&lt;wsp:rsid wsp:val=&quot;000A2406&quot;/&gt;&lt;wsp:rsid wsp:val=&quot;000A30A5&quot;/&gt;&lt;wsp:rsid wsp:val=&quot;000A3858&quot;/&gt;&lt;wsp:rsid wsp:val=&quot;000A393C&quot;/&gt;&lt;wsp:rsid wsp:val=&quot;000A3C7C&quot;/&gt;&lt;wsp:rsid wsp:val=&quot;000A455A&quot;/&gt;&lt;wsp:rsid wsp:val=&quot;000A4970&quot;/&gt;&lt;wsp:rsid wsp:val=&quot;000A4A68&quot;/&gt;&lt;wsp:rsid wsp:val=&quot;000A4C49&quot;/&gt;&lt;wsp:rsid wsp:val=&quot;000A4CF7&quot;/&gt;&lt;wsp:rsid wsp:val=&quot;000A5490&quot;/&gt;&lt;wsp:rsid wsp:val=&quot;000A5754&quot;/&gt;&lt;wsp:rsid wsp:val=&quot;000A6C79&quot;/&gt;&lt;wsp:rsid wsp:val=&quot;000A6F3D&quot;/&gt;&lt;wsp:rsid wsp:val=&quot;000A777A&quot;/&gt;&lt;wsp:rsid wsp:val=&quot;000A793A&quot;/&gt;&lt;wsp:rsid wsp:val=&quot;000A7B32&quot;/&gt;&lt;wsp:rsid wsp:val=&quot;000A7FF8&quot;/&gt;&lt;wsp:rsid wsp:val=&quot;000B127B&quot;/&gt;&lt;wsp:rsid wsp:val=&quot;000B1310&quot;/&gt;&lt;wsp:rsid wsp:val=&quot;000B1810&quot;/&gt;&lt;wsp:rsid wsp:val=&quot;000B1CB4&quot;/&gt;&lt;wsp:rsid wsp:val=&quot;000B2EE2&quot;/&gt;&lt;wsp:rsid wsp:val=&quot;000B31F2&quot;/&gt;&lt;wsp:rsid wsp:val=&quot;000B3262&quot;/&gt;&lt;wsp:rsid wsp:val=&quot;000B50C4&quot;/&gt;&lt;wsp:rsid wsp:val=&quot;000B56C1&quot;/&gt;&lt;wsp:rsid wsp:val=&quot;000B5705&quot;/&gt;&lt;wsp:rsid wsp:val=&quot;000B5B93&quot;/&gt;&lt;wsp:rsid wsp:val=&quot;000B5DF2&quot;/&gt;&lt;wsp:rsid wsp:val=&quot;000B5EA7&quot;/&gt;&lt;wsp:rsid wsp:val=&quot;000B699C&quot;/&gt;&lt;wsp:rsid wsp:val=&quot;000B6A01&quot;/&gt;&lt;wsp:rsid wsp:val=&quot;000B6A37&quot;/&gt;&lt;wsp:rsid wsp:val=&quot;000B6BDF&quot;/&gt;&lt;wsp:rsid wsp:val=&quot;000B6DD0&quot;/&gt;&lt;wsp:rsid wsp:val=&quot;000B6E98&quot;/&gt;&lt;wsp:rsid wsp:val=&quot;000B73AE&quot;/&gt;&lt;wsp:rsid wsp:val=&quot;000B7CF9&quot;/&gt;&lt;wsp:rsid wsp:val=&quot;000C07ED&quot;/&gt;&lt;wsp:rsid wsp:val=&quot;000C0EAE&quot;/&gt;&lt;wsp:rsid wsp:val=&quot;000C10CB&quot;/&gt;&lt;wsp:rsid wsp:val=&quot;000C28A6&quot;/&gt;&lt;wsp:rsid wsp:val=&quot;000C3C7C&quot;/&gt;&lt;wsp:rsid wsp:val=&quot;000C48E0&quot;/&gt;&lt;wsp:rsid wsp:val=&quot;000C4BC9&quot;/&gt;&lt;wsp:rsid wsp:val=&quot;000C5285&quot;/&gt;&lt;wsp:rsid wsp:val=&quot;000C547E&quot;/&gt;&lt;wsp:rsid wsp:val=&quot;000C5BDC&quot;/&gt;&lt;wsp:rsid wsp:val=&quot;000C64C8&quot;/&gt;&lt;wsp:rsid wsp:val=&quot;000C6738&quot;/&gt;&lt;wsp:rsid wsp:val=&quot;000C6ACD&quot;/&gt;&lt;wsp:rsid wsp:val=&quot;000C7652&quot;/&gt;&lt;wsp:rsid wsp:val=&quot;000C770F&quot;/&gt;&lt;wsp:rsid wsp:val=&quot;000C7834&quot;/&gt;&lt;wsp:rsid wsp:val=&quot;000C7ADC&quot;/&gt;&lt;wsp:rsid wsp:val=&quot;000D0295&quot;/&gt;&lt;wsp:rsid wsp:val=&quot;000D058E&quot;/&gt;&lt;wsp:rsid wsp:val=&quot;000D0C9D&quot;/&gt;&lt;wsp:rsid wsp:val=&quot;000D0D59&quot;/&gt;&lt;wsp:rsid wsp:val=&quot;000D1B78&quot;/&gt;&lt;wsp:rsid wsp:val=&quot;000D1DD4&quot;/&gt;&lt;wsp:rsid wsp:val=&quot;000D229C&quot;/&gt;&lt;wsp:rsid wsp:val=&quot;000D22BC&quot;/&gt;&lt;wsp:rsid wsp:val=&quot;000D28E1&quot;/&gt;&lt;wsp:rsid wsp:val=&quot;000D29AF&quot;/&gt;&lt;wsp:rsid wsp:val=&quot;000D2E41&quot;/&gt;&lt;wsp:rsid wsp:val=&quot;000D2EA5&quot;/&gt;&lt;wsp:rsid wsp:val=&quot;000D2EF7&quot;/&gt;&lt;wsp:rsid wsp:val=&quot;000D32FB&quot;/&gt;&lt;wsp:rsid wsp:val=&quot;000D381E&quot;/&gt;&lt;wsp:rsid wsp:val=&quot;000D3859&quot;/&gt;&lt;wsp:rsid wsp:val=&quot;000D3CE3&quot;/&gt;&lt;wsp:rsid wsp:val=&quot;000D4016&quot;/&gt;&lt;wsp:rsid wsp:val=&quot;000D433B&quot;/&gt;&lt;wsp:rsid wsp:val=&quot;000D488A&quot;/&gt;&lt;wsp:rsid wsp:val=&quot;000D4C81&quot;/&gt;&lt;wsp:rsid wsp:val=&quot;000D5722&quot;/&gt;&lt;wsp:rsid wsp:val=&quot;000D5845&quot;/&gt;&lt;wsp:rsid wsp:val=&quot;000D606D&quot;/&gt;&lt;wsp:rsid wsp:val=&quot;000D629B&quot;/&gt;&lt;wsp:rsid wsp:val=&quot;000D63B7&quot;/&gt;&lt;wsp:rsid wsp:val=&quot;000D68F3&quot;/&gt;&lt;wsp:rsid wsp:val=&quot;000D6A98&quot;/&gt;&lt;wsp:rsid wsp:val=&quot;000D6FC6&quot;/&gt;&lt;wsp:rsid wsp:val=&quot;000D738F&quot;/&gt;&lt;wsp:rsid wsp:val=&quot;000D73AC&quot;/&gt;&lt;wsp:rsid wsp:val=&quot;000D7581&quot;/&gt;&lt;wsp:rsid wsp:val=&quot;000D758C&quot;/&gt;&lt;wsp:rsid wsp:val=&quot;000D7730&quot;/&gt;&lt;wsp:rsid wsp:val=&quot;000D78C8&quot;/&gt;&lt;wsp:rsid wsp:val=&quot;000D7B7F&quot;/&gt;&lt;wsp:rsid wsp:val=&quot;000D7E62&quot;/&gt;&lt;wsp:rsid wsp:val=&quot;000E00CB&quot;/&gt;&lt;wsp:rsid wsp:val=&quot;000E0470&quot;/&gt;&lt;wsp:rsid wsp:val=&quot;000E071E&quot;/&gt;&lt;wsp:rsid wsp:val=&quot;000E1EA0&quot;/&gt;&lt;wsp:rsid wsp:val=&quot;000E22D7&quot;/&gt;&lt;wsp:rsid wsp:val=&quot;000E26AD&quot;/&gt;&lt;wsp:rsid wsp:val=&quot;000E2B28&quot;/&gt;&lt;wsp:rsid wsp:val=&quot;000E365A&quot;/&gt;&lt;wsp:rsid wsp:val=&quot;000E3A1C&quot;/&gt;&lt;wsp:rsid wsp:val=&quot;000E3BF6&quot;/&gt;&lt;wsp:rsid wsp:val=&quot;000E4399&quot;/&gt;&lt;wsp:rsid wsp:val=&quot;000E48F9&quot;/&gt;&lt;wsp:rsid wsp:val=&quot;000E4AB6&quot;/&gt;&lt;wsp:rsid wsp:val=&quot;000E4B39&quot;/&gt;&lt;wsp:rsid wsp:val=&quot;000E53AF&quot;/&gt;&lt;wsp:rsid wsp:val=&quot;000E5B93&quot;/&gt;&lt;wsp:rsid wsp:val=&quot;000E63FA&quot;/&gt;&lt;wsp:rsid wsp:val=&quot;000E6538&quot;/&gt;&lt;wsp:rsid wsp:val=&quot;000E677C&quot;/&gt;&lt;wsp:rsid wsp:val=&quot;000E6847&quot;/&gt;&lt;wsp:rsid wsp:val=&quot;000E6877&quot;/&gt;&lt;wsp:rsid wsp:val=&quot;000E6A53&quot;/&gt;&lt;wsp:rsid wsp:val=&quot;000E6F9B&quot;/&gt;&lt;wsp:rsid wsp:val=&quot;000E7217&quot;/&gt;&lt;wsp:rsid wsp:val=&quot;000E7B91&quot;/&gt;&lt;wsp:rsid wsp:val=&quot;000F0538&quot;/&gt;&lt;wsp:rsid wsp:val=&quot;000F0CA3&quot;/&gt;&lt;wsp:rsid wsp:val=&quot;000F1379&quot;/&gt;&lt;wsp:rsid wsp:val=&quot;000F1422&quot;/&gt;&lt;wsp:rsid wsp:val=&quot;000F16A9&quot;/&gt;&lt;wsp:rsid wsp:val=&quot;000F1E08&quot;/&gt;&lt;wsp:rsid wsp:val=&quot;000F200B&quot;/&gt;&lt;wsp:rsid wsp:val=&quot;000F201B&quot;/&gt;&lt;wsp:rsid wsp:val=&quot;000F22FA&quot;/&gt;&lt;wsp:rsid wsp:val=&quot;000F2320&quot;/&gt;&lt;wsp:rsid wsp:val=&quot;000F2406&quot;/&gt;&lt;wsp:rsid wsp:val=&quot;000F24C4&quot;/&gt;&lt;wsp:rsid wsp:val=&quot;000F26BA&quot;/&gt;&lt;wsp:rsid wsp:val=&quot;000F30EE&quot;/&gt;&lt;wsp:rsid wsp:val=&quot;000F3833&quot;/&gt;&lt;wsp:rsid wsp:val=&quot;000F3F11&quot;/&gt;&lt;wsp:rsid wsp:val=&quot;000F4250&quot;/&gt;&lt;wsp:rsid wsp:val=&quot;000F4C46&quot;/&gt;&lt;wsp:rsid wsp:val=&quot;000F5BEF&quot;/&gt;&lt;wsp:rsid wsp:val=&quot;000F6065&quot;/&gt;&lt;wsp:rsid wsp:val=&quot;000F67AB&quot;/&gt;&lt;wsp:rsid wsp:val=&quot;000F7476&quot;/&gt;&lt;wsp:rsid wsp:val=&quot;000F7B16&quot;/&gt;&lt;wsp:rsid wsp:val=&quot;000F7B4A&quot;/&gt;&lt;wsp:rsid wsp:val=&quot;000F7F01&quot;/&gt;&lt;wsp:rsid wsp:val=&quot;001004D8&quot;/&gt;&lt;wsp:rsid wsp:val=&quot;00100668&quot;/&gt;&lt;wsp:rsid wsp:val=&quot;001008FE&quot;/&gt;&lt;wsp:rsid wsp:val=&quot;00100F85&quot;/&gt;&lt;wsp:rsid wsp:val=&quot;00101111&quot;/&gt;&lt;wsp:rsid wsp:val=&quot;001016F7&quot;/&gt;&lt;wsp:rsid wsp:val=&quot;00101989&quot;/&gt;&lt;wsp:rsid wsp:val=&quot;00102636&quot;/&gt;&lt;wsp:rsid wsp:val=&quot;00102690&quot;/&gt;&lt;wsp:rsid wsp:val=&quot;0010325B&quot;/&gt;&lt;wsp:rsid wsp:val=&quot;00103537&quot;/&gt;&lt;wsp:rsid wsp:val=&quot;00103AEB&quot;/&gt;&lt;wsp:rsid wsp:val=&quot;00103D9D&quot;/&gt;&lt;wsp:rsid wsp:val=&quot;001045EA&quot;/&gt;&lt;wsp:rsid wsp:val=&quot;00104817&quot;/&gt;&lt;wsp:rsid wsp:val=&quot;001051A0&quot;/&gt;&lt;wsp:rsid wsp:val=&quot;001051B9&quot;/&gt;&lt;wsp:rsid wsp:val=&quot;0010534D&quot;/&gt;&lt;wsp:rsid wsp:val=&quot;00105F50&quot;/&gt;&lt;wsp:rsid wsp:val=&quot;001063BE&quot;/&gt;&lt;wsp:rsid wsp:val=&quot;00106693&quot;/&gt;&lt;wsp:rsid wsp:val=&quot;00106FCE&quot;/&gt;&lt;wsp:rsid wsp:val=&quot;00107207&quot;/&gt;&lt;wsp:rsid wsp:val=&quot;0010786C&quot;/&gt;&lt;wsp:rsid wsp:val=&quot;0010788D&quot;/&gt;&lt;wsp:rsid wsp:val=&quot;00110213&quot;/&gt;&lt;wsp:rsid wsp:val=&quot;001107E3&quot;/&gt;&lt;wsp:rsid wsp:val=&quot;001109CE&quot;/&gt;&lt;wsp:rsid wsp:val=&quot;00110E10&quot;/&gt;&lt;wsp:rsid wsp:val=&quot;001113D7&quot;/&gt;&lt;wsp:rsid wsp:val=&quot;001129E3&quot;/&gt;&lt;wsp:rsid wsp:val=&quot;00113745&quot;/&gt;&lt;wsp:rsid wsp:val=&quot;00113C63&quot;/&gt;&lt;wsp:rsid wsp:val=&quot;00113F63&quot;/&gt;&lt;wsp:rsid wsp:val=&quot;0011462A&quot;/&gt;&lt;wsp:rsid wsp:val=&quot;001148AA&quot;/&gt;&lt;wsp:rsid wsp:val=&quot;001148B3&quot;/&gt;&lt;wsp:rsid wsp:val=&quot;00114CB1&quot;/&gt;&lt;wsp:rsid wsp:val=&quot;00114CC3&quot;/&gt;&lt;wsp:rsid wsp:val=&quot;0011510F&quot;/&gt;&lt;wsp:rsid wsp:val=&quot;001152DC&quot;/&gt;&lt;wsp:rsid wsp:val=&quot;00115B53&quot;/&gt;&lt;wsp:rsid wsp:val=&quot;00115C7A&quot;/&gt;&lt;wsp:rsid wsp:val=&quot;00116645&quot;/&gt;&lt;wsp:rsid wsp:val=&quot;00116D0E&quot;/&gt;&lt;wsp:rsid wsp:val=&quot;0011766F&quot;/&gt;&lt;wsp:rsid wsp:val=&quot;001177DD&quot;/&gt;&lt;wsp:rsid wsp:val=&quot;001179AD&quot;/&gt;&lt;wsp:rsid wsp:val=&quot;00117DD8&quot;/&gt;&lt;wsp:rsid wsp:val=&quot;001200AC&quot;/&gt;&lt;wsp:rsid wsp:val=&quot;00120636&quot;/&gt;&lt;wsp:rsid wsp:val=&quot;001207F0&quot;/&gt;&lt;wsp:rsid wsp:val=&quot;001209D7&quot;/&gt;&lt;wsp:rsid wsp:val=&quot;00120CA5&quot;/&gt;&lt;wsp:rsid wsp:val=&quot;00120EB1&quot;/&gt;&lt;wsp:rsid wsp:val=&quot;00120FCB&quot;/&gt;&lt;wsp:rsid wsp:val=&quot;00121071&quot;/&gt;&lt;wsp:rsid wsp:val=&quot;001212E3&quot;/&gt;&lt;wsp:rsid wsp:val=&quot;001218ED&quot;/&gt;&lt;wsp:rsid wsp:val=&quot;00121905&quot;/&gt;&lt;wsp:rsid wsp:val=&quot;00121CC1&quot;/&gt;&lt;wsp:rsid wsp:val=&quot;00121E6E&quot;/&gt;&lt;wsp:rsid wsp:val=&quot;001226D2&quot;/&gt;&lt;wsp:rsid wsp:val=&quot;001227B1&quot;/&gt;&lt;wsp:rsid wsp:val=&quot;001232A5&quot;/&gt;&lt;wsp:rsid wsp:val=&quot;00123A90&quot;/&gt;&lt;wsp:rsid wsp:val=&quot;00124438&quot;/&gt;&lt;wsp:rsid wsp:val=&quot;0012589F&quot;/&gt;&lt;wsp:rsid wsp:val=&quot;00125F69&quot;/&gt;&lt;wsp:rsid wsp:val=&quot;00126392&quot;/&gt;&lt;wsp:rsid wsp:val=&quot;00126921&quot;/&gt;&lt;wsp:rsid wsp:val=&quot;001269B9&quot;/&gt;&lt;wsp:rsid wsp:val=&quot;001277A2&quot;/&gt;&lt;wsp:rsid wsp:val=&quot;00127AD6&quot;/&gt;&lt;wsp:rsid wsp:val=&quot;00127F02&quot;/&gt;&lt;wsp:rsid wsp:val=&quot;00127FC4&quot;/&gt;&lt;wsp:rsid wsp:val=&quot;001302FC&quot;/&gt;&lt;wsp:rsid wsp:val=&quot;001308E0&quot;/&gt;&lt;wsp:rsid wsp:val=&quot;00130F4D&quot;/&gt;&lt;wsp:rsid wsp:val=&quot;00132486&quot;/&gt;&lt;wsp:rsid wsp:val=&quot;00132570&quot;/&gt;&lt;wsp:rsid wsp:val=&quot;00132DF3&quot;/&gt;&lt;wsp:rsid wsp:val=&quot;00133126&quot;/&gt;&lt;wsp:rsid wsp:val=&quot;00133483&quot;/&gt;&lt;wsp:rsid wsp:val=&quot;00133D1E&quot;/&gt;&lt;wsp:rsid wsp:val=&quot;00134337&quot;/&gt;&lt;wsp:rsid wsp:val=&quot;0013521A&quot;/&gt;&lt;wsp:rsid wsp:val=&quot;00135542&quot;/&gt;&lt;wsp:rsid wsp:val=&quot;0013564C&quot;/&gt;&lt;wsp:rsid wsp:val=&quot;00135655&quot;/&gt;&lt;wsp:rsid wsp:val=&quot;001356B0&quot;/&gt;&lt;wsp:rsid wsp:val=&quot;00135BAB&quot;/&gt;&lt;wsp:rsid wsp:val=&quot;00136640&quot;/&gt;&lt;wsp:rsid wsp:val=&quot;00137024&quot;/&gt;&lt;wsp:rsid wsp:val=&quot;00137F2E&quot;/&gt;&lt;wsp:rsid wsp:val=&quot;00137F73&quot;/&gt;&lt;wsp:rsid wsp:val=&quot;0014044C&quot;/&gt;&lt;wsp:rsid wsp:val=&quot;0014062B&quot;/&gt;&lt;wsp:rsid wsp:val=&quot;00140774&quot;/&gt;&lt;wsp:rsid wsp:val=&quot;00140C0E&quot;/&gt;&lt;wsp:rsid wsp:val=&quot;00141EEA&quot;/&gt;&lt;wsp:rsid wsp:val=&quot;00142071&quot;/&gt;&lt;wsp:rsid wsp:val=&quot;00142282&quot;/&gt;&lt;wsp:rsid wsp:val=&quot;001427E8&quot;/&gt;&lt;wsp:rsid wsp:val=&quot;001429C5&quot;/&gt;&lt;wsp:rsid wsp:val=&quot;0014303F&quot;/&gt;&lt;wsp:rsid wsp:val=&quot;001432E2&quot;/&gt;&lt;wsp:rsid wsp:val=&quot;00143620&quot;/&gt;&lt;wsp:rsid wsp:val=&quot;001436D5&quot;/&gt;&lt;wsp:rsid wsp:val=&quot;00143758&quot;/&gt;&lt;wsp:rsid wsp:val=&quot;00143FB2&quot;/&gt;&lt;wsp:rsid wsp:val=&quot;0014401A&quot;/&gt;&lt;wsp:rsid wsp:val=&quot;00144EE4&quot;/&gt;&lt;wsp:rsid wsp:val=&quot;00145427&quot;/&gt;&lt;wsp:rsid wsp:val=&quot;001458BE&quot;/&gt;&lt;wsp:rsid wsp:val=&quot;00145D49&quot;/&gt;&lt;wsp:rsid wsp:val=&quot;00146315&quot;/&gt;&lt;wsp:rsid wsp:val=&quot;00146330&quot;/&gt;&lt;wsp:rsid wsp:val=&quot;001477BC&quot;/&gt;&lt;wsp:rsid wsp:val=&quot;00150545&quot;/&gt;&lt;wsp:rsid wsp:val=&quot;0015121C&quot;/&gt;&lt;wsp:rsid wsp:val=&quot;00151A62&quot;/&gt;&lt;wsp:rsid wsp:val=&quot;00151AC3&quot;/&gt;&lt;wsp:rsid wsp:val=&quot;00152ACF&quot;/&gt;&lt;wsp:rsid wsp:val=&quot;00152F4F&quot;/&gt;&lt;wsp:rsid wsp:val=&quot;00153154&quot;/&gt;&lt;wsp:rsid wsp:val=&quot;00153163&quot;/&gt;&lt;wsp:rsid wsp:val=&quot;001534EB&quot;/&gt;&lt;wsp:rsid wsp:val=&quot;00153A40&quot;/&gt;&lt;wsp:rsid wsp:val=&quot;001543F4&quot;/&gt;&lt;wsp:rsid wsp:val=&quot;0015445D&quot;/&gt;&lt;wsp:rsid wsp:val=&quot;00154703&quot;/&gt;&lt;wsp:rsid wsp:val=&quot;001550FA&quot;/&gt;&lt;wsp:rsid wsp:val=&quot;00155135&quot;/&gt;&lt;wsp:rsid wsp:val=&quot;001552EB&quot;/&gt;&lt;wsp:rsid wsp:val=&quot;001553D1&quot;/&gt;&lt;wsp:rsid wsp:val=&quot;00155D3E&quot;/&gt;&lt;wsp:rsid wsp:val=&quot;0015664F&quot;/&gt;&lt;wsp:rsid wsp:val=&quot;001567F4&quot;/&gt;&lt;wsp:rsid wsp:val=&quot;00156DB0&quot;/&gt;&lt;wsp:rsid wsp:val=&quot;001570C0&quot;/&gt;&lt;wsp:rsid wsp:val=&quot;00157838&quot;/&gt;&lt;wsp:rsid wsp:val=&quot;0015787A&quot;/&gt;&lt;wsp:rsid wsp:val=&quot;00157C2B&quot;/&gt;&lt;wsp:rsid wsp:val=&quot;0016013A&quot;/&gt;&lt;wsp:rsid wsp:val=&quot;001605A1&quot;/&gt;&lt;wsp:rsid wsp:val=&quot;001607C4&quot;/&gt;&lt;wsp:rsid wsp:val=&quot;00160A7E&quot;/&gt;&lt;wsp:rsid wsp:val=&quot;001611C8&quot;/&gt;&lt;wsp:rsid wsp:val=&quot;0016175A&quot;/&gt;&lt;wsp:rsid wsp:val=&quot;00162310&quot;/&gt;&lt;wsp:rsid wsp:val=&quot;001626A7&quot;/&gt;&lt;wsp:rsid wsp:val=&quot;0016273E&quot;/&gt;&lt;wsp:rsid wsp:val=&quot;00162D9B&quot;/&gt;&lt;wsp:rsid wsp:val=&quot;00162DC2&quot;/&gt;&lt;wsp:rsid wsp:val=&quot;00163099&quot;/&gt;&lt;wsp:rsid wsp:val=&quot;00163445&quot;/&gt;&lt;wsp:rsid wsp:val=&quot;001634D0&quot;/&gt;&lt;wsp:rsid wsp:val=&quot;001638DC&quot;/&gt;&lt;wsp:rsid wsp:val=&quot;00163AD4&quot;/&gt;&lt;wsp:rsid wsp:val=&quot;001647AE&quot;/&gt;&lt;wsp:rsid wsp:val=&quot;00164980&quot;/&gt;&lt;wsp:rsid wsp:val=&quot;00164C7C&quot;/&gt;&lt;wsp:rsid wsp:val=&quot;00164FE1&quot;/&gt;&lt;wsp:rsid wsp:val=&quot;0016505A&quot;/&gt;&lt;wsp:rsid wsp:val=&quot;00165C69&quot;/&gt;&lt;wsp:rsid wsp:val=&quot;001669D4&quot;/&gt;&lt;wsp:rsid wsp:val=&quot;00166DFA&quot;/&gt;&lt;wsp:rsid wsp:val=&quot;00167B96&quot;/&gt;&lt;wsp:rsid wsp:val=&quot;00167D12&quot;/&gt;&lt;wsp:rsid wsp:val=&quot;00170CCC&quot;/&gt;&lt;wsp:rsid wsp:val=&quot;00170EA3&quot;/&gt;&lt;wsp:rsid wsp:val=&quot;00171003&quot;/&gt;&lt;wsp:rsid wsp:val=&quot;001715E4&quot;/&gt;&lt;wsp:rsid wsp:val=&quot;0017188C&quot;/&gt;&lt;wsp:rsid wsp:val=&quot;00171F1A&quot;/&gt;&lt;wsp:rsid wsp:val=&quot;00172724&quot;/&gt;&lt;wsp:rsid wsp:val=&quot;0017287B&quot;/&gt;&lt;wsp:rsid wsp:val=&quot;00173A6B&quot;/&gt;&lt;wsp:rsid wsp:val=&quot;001746E5&quot;/&gt;&lt;wsp:rsid wsp:val=&quot;0017481D&quot;/&gt;&lt;wsp:rsid wsp:val=&quot;00174A33&quot;/&gt;&lt;wsp:rsid wsp:val=&quot;00174ABF&quot;/&gt;&lt;wsp:rsid wsp:val=&quot;00174C7D&quot;/&gt;&lt;wsp:rsid wsp:val=&quot;00175C3A&quot;/&gt;&lt;wsp:rsid wsp:val=&quot;00176AF0&quot;/&gt;&lt;wsp:rsid wsp:val=&quot;00176E3D&quot;/&gt;&lt;wsp:rsid wsp:val=&quot;0017720C&quot;/&gt;&lt;wsp:rsid wsp:val=&quot;001775F1&quot;/&gt;&lt;wsp:rsid wsp:val=&quot;0018014E&quot;/&gt;&lt;wsp:rsid wsp:val=&quot;00180A81&quot;/&gt;&lt;wsp:rsid wsp:val=&quot;00180C6D&quot;/&gt;&lt;wsp:rsid wsp:val=&quot;00180F5E&quot;/&gt;&lt;wsp:rsid wsp:val=&quot;0018261E&quot;/&gt;&lt;wsp:rsid wsp:val=&quot;00182C88&quot;/&gt;&lt;wsp:rsid wsp:val=&quot;0018301D&quot;/&gt;&lt;wsp:rsid wsp:val=&quot;00183112&quot;/&gt;&lt;wsp:rsid wsp:val=&quot;00183C60&quot;/&gt;&lt;wsp:rsid wsp:val=&quot;00183EAD&quot;/&gt;&lt;wsp:rsid wsp:val=&quot;00184127&quot;/&gt;&lt;wsp:rsid wsp:val=&quot;00184163&quot;/&gt;&lt;wsp:rsid wsp:val=&quot;00184395&quot;/&gt;&lt;wsp:rsid wsp:val=&quot;001853E6&quot;/&gt;&lt;wsp:rsid wsp:val=&quot;00185484&quot;/&gt;&lt;wsp:rsid wsp:val=&quot;001855A2&quot;/&gt;&lt;wsp:rsid wsp:val=&quot;00185E19&quot;/&gt;&lt;wsp:rsid wsp:val=&quot;00185FD7&quot;/&gt;&lt;wsp:rsid wsp:val=&quot;001864A7&quot;/&gt;&lt;wsp:rsid wsp:val=&quot;0018681F&quot;/&gt;&lt;wsp:rsid wsp:val=&quot;00190A7C&quot;/&gt;&lt;wsp:rsid wsp:val=&quot;00190CFE&quot;/&gt;&lt;wsp:rsid wsp:val=&quot;001917A9&quot;/&gt;&lt;wsp:rsid wsp:val=&quot;00191EEA&quot;/&gt;&lt;wsp:rsid wsp:val=&quot;001929E5&quot;/&gt;&lt;wsp:rsid wsp:val=&quot;00192A58&quot;/&gt;&lt;wsp:rsid wsp:val=&quot;00192CA2&quot;/&gt;&lt;wsp:rsid wsp:val=&quot;00192E48&quot;/&gt;&lt;wsp:rsid wsp:val=&quot;00193E3B&quot;/&gt;&lt;wsp:rsid wsp:val=&quot;0019440F&quot;/&gt;&lt;wsp:rsid wsp:val=&quot;001945B0&quot;/&gt;&lt;wsp:rsid wsp:val=&quot;001949B7&quot;/&gt;&lt;wsp:rsid wsp:val=&quot;001951A4&quot;/&gt;&lt;wsp:rsid wsp:val=&quot;00195E60&quot;/&gt;&lt;wsp:rsid wsp:val=&quot;00196868&quot;/&gt;&lt;wsp:rsid wsp:val=&quot;001969A8&quot;/&gt;&lt;wsp:rsid wsp:val=&quot;00196E16&quot;/&gt;&lt;wsp:rsid wsp:val=&quot;00197076&quot;/&gt;&lt;wsp:rsid wsp:val=&quot;001976EB&quot;/&gt;&lt;wsp:rsid wsp:val=&quot;001A0173&quot;/&gt;&lt;wsp:rsid wsp:val=&quot;001A0B7C&quot;/&gt;&lt;wsp:rsid wsp:val=&quot;001A0E8C&quot;/&gt;&lt;wsp:rsid wsp:val=&quot;001A10B8&quot;/&gt;&lt;wsp:rsid wsp:val=&quot;001A17B1&quot;/&gt;&lt;wsp:rsid wsp:val=&quot;001A1855&quot;/&gt;&lt;wsp:rsid wsp:val=&quot;001A1DD4&quot;/&gt;&lt;wsp:rsid wsp:val=&quot;001A268E&quot;/&gt;&lt;wsp:rsid wsp:val=&quot;001A2F05&quot;/&gt;&lt;wsp:rsid wsp:val=&quot;001A3351&quot;/&gt;&lt;wsp:rsid wsp:val=&quot;001A341A&quot;/&gt;&lt;wsp:rsid wsp:val=&quot;001A3F41&quot;/&gt;&lt;wsp:rsid wsp:val=&quot;001A447B&quot;/&gt;&lt;wsp:rsid wsp:val=&quot;001A4830&quot;/&gt;&lt;wsp:rsid wsp:val=&quot;001A5B73&quot;/&gt;&lt;wsp:rsid wsp:val=&quot;001A5CE3&quot;/&gt;&lt;wsp:rsid wsp:val=&quot;001A5ED1&quot;/&gt;&lt;wsp:rsid wsp:val=&quot;001A5EDD&quot;/&gt;&lt;wsp:rsid wsp:val=&quot;001A6A84&quot;/&gt;&lt;wsp:rsid wsp:val=&quot;001A768E&quot;/&gt;&lt;wsp:rsid wsp:val=&quot;001B15B5&quot;/&gt;&lt;wsp:rsid wsp:val=&quot;001B1693&quot;/&gt;&lt;wsp:rsid wsp:val=&quot;001B16CF&quot;/&gt;&lt;wsp:rsid wsp:val=&quot;001B18BF&quot;/&gt;&lt;wsp:rsid wsp:val=&quot;001B1985&quot;/&gt;&lt;wsp:rsid wsp:val=&quot;001B1D7B&quot;/&gt;&lt;wsp:rsid wsp:val=&quot;001B20A0&quot;/&gt;&lt;wsp:rsid wsp:val=&quot;001B2F10&quot;/&gt;&lt;wsp:rsid wsp:val=&quot;001B3113&quot;/&gt;&lt;wsp:rsid wsp:val=&quot;001B35C5&quot;/&gt;&lt;wsp:rsid wsp:val=&quot;001B3B54&quot;/&gt;&lt;wsp:rsid wsp:val=&quot;001B40E9&quot;/&gt;&lt;wsp:rsid wsp:val=&quot;001B4103&quot;/&gt;&lt;wsp:rsid wsp:val=&quot;001B4486&quot;/&gt;&lt;wsp:rsid wsp:val=&quot;001B480A&quot;/&gt;&lt;wsp:rsid wsp:val=&quot;001B4A19&quot;/&gt;&lt;wsp:rsid wsp:val=&quot;001B5ECA&quot;/&gt;&lt;wsp:rsid wsp:val=&quot;001B6635&quot;/&gt;&lt;wsp:rsid wsp:val=&quot;001B6818&quot;/&gt;&lt;wsp:rsid wsp:val=&quot;001B6D28&quot;/&gt;&lt;wsp:rsid wsp:val=&quot;001B7A97&quot;/&gt;&lt;wsp:rsid wsp:val=&quot;001B7C17&quot;/&gt;&lt;wsp:rsid wsp:val=&quot;001B7CA1&quot;/&gt;&lt;wsp:rsid wsp:val=&quot;001B7FAA&quot;/&gt;&lt;wsp:rsid wsp:val=&quot;001C023F&quot;/&gt;&lt;wsp:rsid wsp:val=&quot;001C02CD&quot;/&gt;&lt;wsp:rsid wsp:val=&quot;001C0472&quot;/&gt;&lt;wsp:rsid wsp:val=&quot;001C070F&quot;/&gt;&lt;wsp:rsid wsp:val=&quot;001C0899&quot;/&gt;&lt;wsp:rsid wsp:val=&quot;001C097B&quot;/&gt;&lt;wsp:rsid wsp:val=&quot;001C0B1F&quot;/&gt;&lt;wsp:rsid wsp:val=&quot;001C0B81&quot;/&gt;&lt;wsp:rsid wsp:val=&quot;001C10F7&quot;/&gt;&lt;wsp:rsid wsp:val=&quot;001C15CE&quot;/&gt;&lt;wsp:rsid wsp:val=&quot;001C1E87&quot;/&gt;&lt;wsp:rsid wsp:val=&quot;001C238A&quot;/&gt;&lt;wsp:rsid wsp:val=&quot;001C310D&quot;/&gt;&lt;wsp:rsid wsp:val=&quot;001C40A5&quot;/&gt;&lt;wsp:rsid wsp:val=&quot;001C4C70&quot;/&gt;&lt;wsp:rsid wsp:val=&quot;001C4D47&quot;/&gt;&lt;wsp:rsid wsp:val=&quot;001C5302&quot;/&gt;&lt;wsp:rsid wsp:val=&quot;001C538D&quot;/&gt;&lt;wsp:rsid wsp:val=&quot;001C5509&quot;/&gt;&lt;wsp:rsid wsp:val=&quot;001C5756&quot;/&gt;&lt;wsp:rsid wsp:val=&quot;001C5E9C&quot;/&gt;&lt;wsp:rsid wsp:val=&quot;001C6417&quot;/&gt;&lt;wsp:rsid wsp:val=&quot;001C6949&quot;/&gt;&lt;wsp:rsid wsp:val=&quot;001C6B81&quot;/&gt;&lt;wsp:rsid wsp:val=&quot;001C6CAE&quot;/&gt;&lt;wsp:rsid wsp:val=&quot;001C6E3A&quot;/&gt;&lt;wsp:rsid wsp:val=&quot;001C7083&quot;/&gt;&lt;wsp:rsid wsp:val=&quot;001D06DD&quot;/&gt;&lt;wsp:rsid wsp:val=&quot;001D073F&quot;/&gt;&lt;wsp:rsid wsp:val=&quot;001D0BB3&quot;/&gt;&lt;wsp:rsid wsp:val=&quot;001D1653&quot;/&gt;&lt;wsp:rsid wsp:val=&quot;001D186F&quot;/&gt;&lt;wsp:rsid wsp:val=&quot;001D1962&quot;/&gt;&lt;wsp:rsid wsp:val=&quot;001D1C97&quot;/&gt;&lt;wsp:rsid wsp:val=&quot;001D1CB0&quot;/&gt;&lt;wsp:rsid wsp:val=&quot;001D2187&quot;/&gt;&lt;wsp:rsid wsp:val=&quot;001D25FE&quot;/&gt;&lt;wsp:rsid wsp:val=&quot;001D2984&quot;/&gt;&lt;wsp:rsid wsp:val=&quot;001D29D1&quot;/&gt;&lt;wsp:rsid wsp:val=&quot;001D2CC9&quot;/&gt;&lt;wsp:rsid wsp:val=&quot;001D3FCF&quot;/&gt;&lt;wsp:rsid wsp:val=&quot;001D41F4&quot;/&gt;&lt;wsp:rsid wsp:val=&quot;001D5560&quot;/&gt;&lt;wsp:rsid wsp:val=&quot;001D57DA&quot;/&gt;&lt;wsp:rsid wsp:val=&quot;001D5916&quot;/&gt;&lt;wsp:rsid wsp:val=&quot;001D5CB6&quot;/&gt;&lt;wsp:rsid wsp:val=&quot;001D63FD&quot;/&gt;&lt;wsp:rsid wsp:val=&quot;001D71EA&quot;/&gt;&lt;wsp:rsid wsp:val=&quot;001D7899&quot;/&gt;&lt;wsp:rsid wsp:val=&quot;001D7CB5&quot;/&gt;&lt;wsp:rsid wsp:val=&quot;001E06A4&quot;/&gt;&lt;wsp:rsid wsp:val=&quot;001E0AA7&quot;/&gt;&lt;wsp:rsid wsp:val=&quot;001E1383&quot;/&gt;&lt;wsp:rsid wsp:val=&quot;001E1876&quot;/&gt;&lt;wsp:rsid wsp:val=&quot;001E1B01&quot;/&gt;&lt;wsp:rsid wsp:val=&quot;001E276E&quot;/&gt;&lt;wsp:rsid wsp:val=&quot;001E2905&quot;/&gt;&lt;wsp:rsid wsp:val=&quot;001E2EC7&quot;/&gt;&lt;wsp:rsid wsp:val=&quot;001E2F2C&quot;/&gt;&lt;wsp:rsid wsp:val=&quot;001E32C9&quot;/&gt;&lt;wsp:rsid wsp:val=&quot;001E3329&quot;/&gt;&lt;wsp:rsid wsp:val=&quot;001E4246&quot;/&gt;&lt;wsp:rsid wsp:val=&quot;001E4357&quot;/&gt;&lt;wsp:rsid wsp:val=&quot;001E4BAB&quot;/&gt;&lt;wsp:rsid wsp:val=&quot;001E4BF9&quot;/&gt;&lt;wsp:rsid wsp:val=&quot;001E50F4&quot;/&gt;&lt;wsp:rsid wsp:val=&quot;001E5165&quot;/&gt;&lt;wsp:rsid wsp:val=&quot;001E5D46&quot;/&gt;&lt;wsp:rsid wsp:val=&quot;001E61BC&quot;/&gt;&lt;wsp:rsid wsp:val=&quot;001E6733&quot;/&gt;&lt;wsp:rsid wsp:val=&quot;001E6AC1&quot;/&gt;&lt;wsp:rsid wsp:val=&quot;001E6B3D&quot;/&gt;&lt;wsp:rsid wsp:val=&quot;001E7044&quot;/&gt;&lt;wsp:rsid wsp:val=&quot;001E7A38&quot;/&gt;&lt;wsp:rsid wsp:val=&quot;001F0B94&quot;/&gt;&lt;wsp:rsid wsp:val=&quot;001F11FB&quot;/&gt;&lt;wsp:rsid wsp:val=&quot;001F11FF&quot;/&gt;&lt;wsp:rsid wsp:val=&quot;001F12D9&quot;/&gt;&lt;wsp:rsid wsp:val=&quot;001F1B3D&quot;/&gt;&lt;wsp:rsid wsp:val=&quot;001F22B5&quot;/&gt;&lt;wsp:rsid wsp:val=&quot;001F281C&quot;/&gt;&lt;wsp:rsid wsp:val=&quot;001F285E&quot;/&gt;&lt;wsp:rsid wsp:val=&quot;001F2DF5&quot;/&gt;&lt;wsp:rsid wsp:val=&quot;001F2FD5&quot;/&gt;&lt;wsp:rsid wsp:val=&quot;001F3C6C&quot;/&gt;&lt;wsp:rsid wsp:val=&quot;001F3EC1&quot;/&gt;&lt;wsp:rsid wsp:val=&quot;001F45AB&quot;/&gt;&lt;wsp:rsid wsp:val=&quot;001F4BCB&quot;/&gt;&lt;wsp:rsid wsp:val=&quot;001F5B92&quot;/&gt;&lt;wsp:rsid wsp:val=&quot;001F5D66&quot;/&gt;&lt;wsp:rsid wsp:val=&quot;001F68FB&quot;/&gt;&lt;wsp:rsid wsp:val=&quot;001F6C21&quot;/&gt;&lt;wsp:rsid wsp:val=&quot;001F78D3&quot;/&gt;&lt;wsp:rsid wsp:val=&quot;001F7F6A&quot;/&gt;&lt;wsp:rsid wsp:val=&quot;002002DA&quot;/&gt;&lt;wsp:rsid wsp:val=&quot;00200524&quot;/&gt;&lt;wsp:rsid wsp:val=&quot;00200BC6&quot;/&gt;&lt;wsp:rsid wsp:val=&quot;00201BF5&quot;/&gt;&lt;wsp:rsid wsp:val=&quot;00202CEC&quot;/&gt;&lt;wsp:rsid wsp:val=&quot;00203060&quot;/&gt;&lt;wsp:rsid wsp:val=&quot;00203A85&quot;/&gt;&lt;wsp:rsid wsp:val=&quot;00203C7A&quot;/&gt;&lt;wsp:rsid wsp:val=&quot;00203D3E&quot;/&gt;&lt;wsp:rsid wsp:val=&quot;00204611&quot;/&gt;&lt;wsp:rsid wsp:val=&quot;002046E5&quot;/&gt;&lt;wsp:rsid wsp:val=&quot;00204C37&quot;/&gt;&lt;wsp:rsid wsp:val=&quot;00204D78&quot;/&gt;&lt;wsp:rsid wsp:val=&quot;0020524B&quot;/&gt;&lt;wsp:rsid wsp:val=&quot;0020573E&quot;/&gt;&lt;wsp:rsid wsp:val=&quot;00205C11&quot;/&gt;&lt;wsp:rsid wsp:val=&quot;0020697E&quot;/&gt;&lt;wsp:rsid wsp:val=&quot;00206A06&quot;/&gt;&lt;wsp:rsid wsp:val=&quot;00206B05&quot;/&gt;&lt;wsp:rsid wsp:val=&quot;002072B8&quot;/&gt;&lt;wsp:rsid wsp:val=&quot;00207667&quot;/&gt;&lt;wsp:rsid wsp:val=&quot;00207E64&quot;/&gt;&lt;wsp:rsid wsp:val=&quot;00210551&quot;/&gt;&lt;wsp:rsid wsp:val=&quot;00210565&quot;/&gt;&lt;wsp:rsid wsp:val=&quot;00210669&quot;/&gt;&lt;wsp:rsid wsp:val=&quot;0021104E&quot;/&gt;&lt;wsp:rsid wsp:val=&quot;00211C21&quot;/&gt;&lt;wsp:rsid wsp:val=&quot;00211C49&quot;/&gt;&lt;wsp:rsid wsp:val=&quot;00212103&quot;/&gt;&lt;wsp:rsid wsp:val=&quot;00212239&quot;/&gt;&lt;wsp:rsid wsp:val=&quot;002129B5&quot;/&gt;&lt;wsp:rsid wsp:val=&quot;002129E8&quot;/&gt;&lt;wsp:rsid wsp:val=&quot;00212B36&quot;/&gt;&lt;wsp:rsid wsp:val=&quot;002138BD&quot;/&gt;&lt;wsp:rsid wsp:val=&quot;00213AC6&quot;/&gt;&lt;wsp:rsid wsp:val=&quot;00213CFF&quot;/&gt;&lt;wsp:rsid wsp:val=&quot;0021448E&quot;/&gt;&lt;wsp:rsid wsp:val=&quot;00214D6E&quot;/&gt;&lt;wsp:rsid wsp:val=&quot;00214F06&quot;/&gt;&lt;wsp:rsid wsp:val=&quot;00215355&quot;/&gt;&lt;wsp:rsid wsp:val=&quot;00215382&quot;/&gt;&lt;wsp:rsid wsp:val=&quot;002154D7&quot;/&gt;&lt;wsp:rsid wsp:val=&quot;002154F8&quot;/&gt;&lt;wsp:rsid wsp:val=&quot;002157A2&quot;/&gt;&lt;wsp:rsid wsp:val=&quot;0021600B&quot;/&gt;&lt;wsp:rsid wsp:val=&quot;00216063&quot;/&gt;&lt;wsp:rsid wsp:val=&quot;002160C1&quot;/&gt;&lt;wsp:rsid wsp:val=&quot;00216D37&quot;/&gt;&lt;wsp:rsid wsp:val=&quot;00217365&quot;/&gt;&lt;wsp:rsid wsp:val=&quot;002176D8&quot;/&gt;&lt;wsp:rsid wsp:val=&quot;00217926&quot;/&gt;&lt;wsp:rsid wsp:val=&quot;00217C62&quot;/&gt;&lt;wsp:rsid wsp:val=&quot;0022018E&quot;/&gt;&lt;wsp:rsid wsp:val=&quot;00220247&quot;/&gt;&lt;wsp:rsid wsp:val=&quot;00220D92&quot;/&gt;&lt;wsp:rsid wsp:val=&quot;00221E33&quot;/&gt;&lt;wsp:rsid wsp:val=&quot;0022203E&quot;/&gt;&lt;wsp:rsid wsp:val=&quot;0022233B&quot;/&gt;&lt;wsp:rsid wsp:val=&quot;00222B2F&quot;/&gt;&lt;wsp:rsid wsp:val=&quot;00222DA6&quot;/&gt;&lt;wsp:rsid wsp:val=&quot;002231F5&quot;/&gt;&lt;wsp:rsid wsp:val=&quot;00223AAF&quot;/&gt;&lt;wsp:rsid wsp:val=&quot;00223D62&quot;/&gt;&lt;wsp:rsid wsp:val=&quot;00224183&quot;/&gt;&lt;wsp:rsid wsp:val=&quot;00225C99&quot;/&gt;&lt;wsp:rsid wsp:val=&quot;00225F3F&quot;/&gt;&lt;wsp:rsid wsp:val=&quot;00226328&quot;/&gt;&lt;wsp:rsid wsp:val=&quot;00226732&quot;/&gt;&lt;wsp:rsid wsp:val=&quot;002269A7&quot;/&gt;&lt;wsp:rsid wsp:val=&quot;00227102&quot;/&gt;&lt;wsp:rsid wsp:val=&quot;0022795C&quot;/&gt;&lt;wsp:rsid wsp:val=&quot;00227AA2&quot;/&gt;&lt;wsp:rsid wsp:val=&quot;00227FAA&quot;/&gt;&lt;wsp:rsid wsp:val=&quot;002305D7&quot;/&gt;&lt;wsp:rsid wsp:val=&quot;00230E4E&quot;/&gt;&lt;wsp:rsid wsp:val=&quot;002313E3&quot;/&gt;&lt;wsp:rsid wsp:val=&quot;00231541&quot;/&gt;&lt;wsp:rsid wsp:val=&quot;00231960&quot;/&gt;&lt;wsp:rsid wsp:val=&quot;00232C35&quot;/&gt;&lt;wsp:rsid wsp:val=&quot;00232FD6&quot;/&gt;&lt;wsp:rsid wsp:val=&quot;0023368A&quot;/&gt;&lt;wsp:rsid wsp:val=&quot;00234011&quot;/&gt;&lt;wsp:rsid wsp:val=&quot;00234078&quot;/&gt;&lt;wsp:rsid wsp:val=&quot;002340A9&quot;/&gt;&lt;wsp:rsid wsp:val=&quot;002341D4&quot;/&gt;&lt;wsp:rsid wsp:val=&quot;002349AE&quot;/&gt;&lt;wsp:rsid wsp:val=&quot;00236B56&quot;/&gt;&lt;wsp:rsid wsp:val=&quot;00236DDD&quot;/&gt;&lt;wsp:rsid wsp:val=&quot;0023703E&quot;/&gt;&lt;wsp:rsid wsp:val=&quot;002370DB&quot;/&gt;&lt;wsp:rsid wsp:val=&quot;002374B0&quot;/&gt;&lt;wsp:rsid wsp:val=&quot;00237550&quot;/&gt;&lt;wsp:rsid wsp:val=&quot;0024042C&quot;/&gt;&lt;wsp:rsid wsp:val=&quot;002404B2&quot;/&gt;&lt;wsp:rsid wsp:val=&quot;00240E3C&quot;/&gt;&lt;wsp:rsid wsp:val=&quot;00240E8B&quot;/&gt;&lt;wsp:rsid wsp:val=&quot;002410CD&quot;/&gt;&lt;wsp:rsid wsp:val=&quot;00241AE5&quot;/&gt;&lt;wsp:rsid wsp:val=&quot;00241EEE&quot;/&gt;&lt;wsp:rsid wsp:val=&quot;002420AA&quot;/&gt;&lt;wsp:rsid wsp:val=&quot;002421CD&quot;/&gt;&lt;wsp:rsid wsp:val=&quot;0024294D&quot;/&gt;&lt;wsp:rsid wsp:val=&quot;00242AF7&quot;/&gt;&lt;wsp:rsid wsp:val=&quot;00242CC2&quot;/&gt;&lt;wsp:rsid wsp:val=&quot;0024341A&quot;/&gt;&lt;wsp:rsid wsp:val=&quot;0024350F&quot;/&gt;&lt;wsp:rsid wsp:val=&quot;002435F3&quot;/&gt;&lt;wsp:rsid wsp:val=&quot;00243D8D&quot;/&gt;&lt;wsp:rsid wsp:val=&quot;002444BE&quot;/&gt;&lt;wsp:rsid wsp:val=&quot;002444F8&quot;/&gt;&lt;wsp:rsid wsp:val=&quot;00244BF3&quot;/&gt;&lt;wsp:rsid wsp:val=&quot;00244D61&quot;/&gt;&lt;wsp:rsid wsp:val=&quot;00245C38&quot;/&gt;&lt;wsp:rsid wsp:val=&quot;00246224&quot;/&gt;&lt;wsp:rsid wsp:val=&quot;00246AF5&quot;/&gt;&lt;wsp:rsid wsp:val=&quot;00246C4C&quot;/&gt;&lt;wsp:rsid wsp:val=&quot;00246FB7&quot;/&gt;&lt;wsp:rsid wsp:val=&quot;0024709D&quot;/&gt;&lt;wsp:rsid wsp:val=&quot;002471A7&quot;/&gt;&lt;wsp:rsid wsp:val=&quot;00247290&quot;/&gt;&lt;wsp:rsid wsp:val=&quot;00247740&quot;/&gt;&lt;wsp:rsid wsp:val=&quot;00247C3D&quot;/&gt;&lt;wsp:rsid wsp:val=&quot;00250556&quot;/&gt;&lt;wsp:rsid wsp:val=&quot;00250650&quot;/&gt;&lt;wsp:rsid wsp:val=&quot;0025107A&quot;/&gt;&lt;wsp:rsid wsp:val=&quot;002511C9&quot;/&gt;&lt;wsp:rsid wsp:val=&quot;002518C1&quot;/&gt;&lt;wsp:rsid wsp:val=&quot;00251EEA&quot;/&gt;&lt;wsp:rsid wsp:val=&quot;00251FBF&quot;/&gt;&lt;wsp:rsid wsp:val=&quot;0025284D&quot;/&gt;&lt;wsp:rsid wsp:val=&quot;00252DD2&quot;/&gt;&lt;wsp:rsid wsp:val=&quot;00253EBF&quot;/&gt;&lt;wsp:rsid wsp:val=&quot;00254FDE&quot;/&gt;&lt;wsp:rsid wsp:val=&quot;002552A0&quot;/&gt;&lt;wsp:rsid wsp:val=&quot;00255955&quot;/&gt;&lt;wsp:rsid wsp:val=&quot;00255AEC&quot;/&gt;&lt;wsp:rsid wsp:val=&quot;00255DBA&quot;/&gt;&lt;wsp:rsid wsp:val=&quot;00255ECB&quot;/&gt;&lt;wsp:rsid wsp:val=&quot;00256F58&quot;/&gt;&lt;wsp:rsid wsp:val=&quot;00257935&quot;/&gt;&lt;wsp:rsid wsp:val=&quot;00257A6A&quot;/&gt;&lt;wsp:rsid wsp:val=&quot;002607DF&quot;/&gt;&lt;wsp:rsid wsp:val=&quot;00260A9E&quot;/&gt;&lt;wsp:rsid wsp:val=&quot;00260CAE&quot;/&gt;&lt;wsp:rsid wsp:val=&quot;00260E48&quot;/&gt;&lt;wsp:rsid wsp:val=&quot;00261BBF&quot;/&gt;&lt;wsp:rsid wsp:val=&quot;00262980&quot;/&gt;&lt;wsp:rsid wsp:val=&quot;00262C66&quot;/&gt;&lt;wsp:rsid wsp:val=&quot;00262E88&quot;/&gt;&lt;wsp:rsid wsp:val=&quot;002636A3&quot;/&gt;&lt;wsp:rsid wsp:val=&quot;00263C2E&quot;/&gt;&lt;wsp:rsid wsp:val=&quot;00263DD0&quot;/&gt;&lt;wsp:rsid wsp:val=&quot;0026467C&quot;/&gt;&lt;wsp:rsid wsp:val=&quot;00264714&quot;/&gt;&lt;wsp:rsid wsp:val=&quot;00265179&quot;/&gt;&lt;wsp:rsid wsp:val=&quot;002653A8&quot;/&gt;&lt;wsp:rsid wsp:val=&quot;00265BA6&quot;/&gt;&lt;wsp:rsid wsp:val=&quot;002669D8&quot;/&gt;&lt;wsp:rsid wsp:val=&quot;002702A6&quot;/&gt;&lt;wsp:rsid wsp:val=&quot;00270303&quot;/&gt;&lt;wsp:rsid wsp:val=&quot;0027031C&quot;/&gt;&lt;wsp:rsid wsp:val=&quot;00270559&quot;/&gt;&lt;wsp:rsid wsp:val=&quot;00271245&quot;/&gt;&lt;wsp:rsid wsp:val=&quot;0027154C&quot;/&gt;&lt;wsp:rsid wsp:val=&quot;00271B56&quot;/&gt;&lt;wsp:rsid wsp:val=&quot;00272739&quot;/&gt;&lt;wsp:rsid wsp:val=&quot;0027289E&quot;/&gt;&lt;wsp:rsid wsp:val=&quot;0027367D&quot;/&gt;&lt;wsp:rsid wsp:val=&quot;0027436C&quot;/&gt;&lt;wsp:rsid wsp:val=&quot;00274907&quot;/&gt;&lt;wsp:rsid wsp:val=&quot;00274BFB&quot;/&gt;&lt;wsp:rsid wsp:val=&quot;0027535D&quot;/&gt;&lt;wsp:rsid wsp:val=&quot;002756B9&quot;/&gt;&lt;wsp:rsid wsp:val=&quot;002759DE&quot;/&gt;&lt;wsp:rsid wsp:val=&quot;00275A61&quot;/&gt;&lt;wsp:rsid wsp:val=&quot;00275C0B&quot;/&gt;&lt;wsp:rsid wsp:val=&quot;00276155&quot;/&gt;&lt;wsp:rsid wsp:val=&quot;0027647F&quot;/&gt;&lt;wsp:rsid wsp:val=&quot;002765C7&quot;/&gt;&lt;wsp:rsid wsp:val=&quot;0027663E&quot;/&gt;&lt;wsp:rsid wsp:val=&quot;0027666D&quot;/&gt;&lt;wsp:rsid wsp:val=&quot;002767DA&quot;/&gt;&lt;wsp:rsid wsp:val=&quot;00276E74&quot;/&gt;&lt;wsp:rsid wsp:val=&quot;002773F4&quot;/&gt;&lt;wsp:rsid wsp:val=&quot;00277635&quot;/&gt;&lt;wsp:rsid wsp:val=&quot;00277DD6&quot;/&gt;&lt;wsp:rsid wsp:val=&quot;0028091C&quot;/&gt;&lt;wsp:rsid wsp:val=&quot;00281F5D&quot;/&gt;&lt;wsp:rsid wsp:val=&quot;00281FAB&quot;/&gt;&lt;wsp:rsid wsp:val=&quot;00282F28&quot;/&gt;&lt;wsp:rsid wsp:val=&quot;00283070&quot;/&gt;&lt;wsp:rsid wsp:val=&quot;00283589&quot;/&gt;&lt;wsp:rsid wsp:val=&quot;00284019&quot;/&gt;&lt;wsp:rsid wsp:val=&quot;00284705&quot;/&gt;&lt;wsp:rsid wsp:val=&quot;00285134&quot;/&gt;&lt;wsp:rsid wsp:val=&quot;002857EA&quot;/&gt;&lt;wsp:rsid wsp:val=&quot;0028584C&quot;/&gt;&lt;wsp:rsid wsp:val=&quot;00285A04&quot;/&gt;&lt;wsp:rsid wsp:val=&quot;00287228&quot;/&gt;&lt;wsp:rsid wsp:val=&quot;002873C4&quot;/&gt;&lt;wsp:rsid wsp:val=&quot;0028769B&quot;/&gt;&lt;wsp:rsid wsp:val=&quot;00287E44&quot;/&gt;&lt;wsp:rsid wsp:val=&quot;00290078&quot;/&gt;&lt;wsp:rsid wsp:val=&quot;00291163&quot;/&gt;&lt;wsp:rsid wsp:val=&quot;00292706&quot;/&gt;&lt;wsp:rsid wsp:val=&quot;00292785&quot;/&gt;&lt;wsp:rsid wsp:val=&quot;0029278E&quot;/&gt;&lt;wsp:rsid wsp:val=&quot;00292943&quot;/&gt;&lt;wsp:rsid wsp:val=&quot;00293904&quot;/&gt;&lt;wsp:rsid wsp:val=&quot;00294302&quot;/&gt;&lt;wsp:rsid wsp:val=&quot;002948B4&quot;/&gt;&lt;wsp:rsid wsp:val=&quot;00294BCB&quot;/&gt;&lt;wsp:rsid wsp:val=&quot;00294C30&quot;/&gt;&lt;wsp:rsid wsp:val=&quot;002952AF&quot;/&gt;&lt;wsp:rsid wsp:val=&quot;002953FF&quot;/&gt;&lt;wsp:rsid wsp:val=&quot;00296544&quot;/&gt;&lt;wsp:rsid wsp:val=&quot;0029664C&quot;/&gt;&lt;wsp:rsid wsp:val=&quot;00296D9F&quot;/&gt;&lt;wsp:rsid wsp:val=&quot;0029706C&quot;/&gt;&lt;wsp:rsid wsp:val=&quot;002975BB&quot;/&gt;&lt;wsp:rsid wsp:val=&quot;00297D80&quot;/&gt;&lt;wsp:rsid wsp:val=&quot;002A08CF&quot;/&gt;&lt;wsp:rsid wsp:val=&quot;002A0A3B&quot;/&gt;&lt;wsp:rsid wsp:val=&quot;002A0CD6&quot;/&gt;&lt;wsp:rsid wsp:val=&quot;002A0D93&quot;/&gt;&lt;wsp:rsid wsp:val=&quot;002A11DA&quot;/&gt;&lt;wsp:rsid wsp:val=&quot;002A150C&quot;/&gt;&lt;wsp:rsid wsp:val=&quot;002A178B&quot;/&gt;&lt;wsp:rsid wsp:val=&quot;002A1AB7&quot;/&gt;&lt;wsp:rsid wsp:val=&quot;002A1B81&quot;/&gt;&lt;wsp:rsid wsp:val=&quot;002A1D2C&quot;/&gt;&lt;wsp:rsid wsp:val=&quot;002A2543&quot;/&gt;&lt;wsp:rsid wsp:val=&quot;002A2618&quot;/&gt;&lt;wsp:rsid wsp:val=&quot;002A2869&quot;/&gt;&lt;wsp:rsid wsp:val=&quot;002A2FCC&quot;/&gt;&lt;wsp:rsid wsp:val=&quot;002A3F14&quot;/&gt;&lt;wsp:rsid wsp:val=&quot;002A4182&quot;/&gt;&lt;wsp:rsid wsp:val=&quot;002A4A75&quot;/&gt;&lt;wsp:rsid wsp:val=&quot;002A4A81&quot;/&gt;&lt;wsp:rsid wsp:val=&quot;002A51B5&quot;/&gt;&lt;wsp:rsid wsp:val=&quot;002A5AD8&quot;/&gt;&lt;wsp:rsid wsp:val=&quot;002A5FFB&quot;/&gt;&lt;wsp:rsid wsp:val=&quot;002A6C25&quot;/&gt;&lt;wsp:rsid wsp:val=&quot;002A6E9B&quot;/&gt;&lt;wsp:rsid wsp:val=&quot;002A7935&quot;/&gt;&lt;wsp:rsid wsp:val=&quot;002B0670&quot;/&gt;&lt;wsp:rsid wsp:val=&quot;002B07D5&quot;/&gt;&lt;wsp:rsid wsp:val=&quot;002B0AEA&quot;/&gt;&lt;wsp:rsid wsp:val=&quot;002B0BBE&quot;/&gt;&lt;wsp:rsid wsp:val=&quot;002B1529&quot;/&gt;&lt;wsp:rsid wsp:val=&quot;002B1802&quot;/&gt;&lt;wsp:rsid wsp:val=&quot;002B1BB5&quot;/&gt;&lt;wsp:rsid wsp:val=&quot;002B24BC&quot;/&gt;&lt;wsp:rsid wsp:val=&quot;002B2516&quot;/&gt;&lt;wsp:rsid wsp:val=&quot;002B4397&quot;/&gt;&lt;wsp:rsid wsp:val=&quot;002B4FDD&quot;/&gt;&lt;wsp:rsid wsp:val=&quot;002B51F9&quot;/&gt;&lt;wsp:rsid wsp:val=&quot;002B53AD&quot;/&gt;&lt;wsp:rsid wsp:val=&quot;002B60B1&quot;/&gt;&lt;wsp:rsid wsp:val=&quot;002B626B&quot;/&gt;&lt;wsp:rsid wsp:val=&quot;002B705C&quot;/&gt;&lt;wsp:rsid wsp:val=&quot;002B737B&quot;/&gt;&lt;wsp:rsid wsp:val=&quot;002B7CFA&quot;/&gt;&lt;wsp:rsid wsp:val=&quot;002C0542&quot;/&gt;&lt;wsp:rsid wsp:val=&quot;002C06A4&quot;/&gt;&lt;wsp:rsid wsp:val=&quot;002C0829&quot;/&gt;&lt;wsp:rsid wsp:val=&quot;002C0FC0&quot;/&gt;&lt;wsp:rsid wsp:val=&quot;002C13A2&quot;/&gt;&lt;wsp:rsid wsp:val=&quot;002C168E&quot;/&gt;&lt;wsp:rsid wsp:val=&quot;002C1AE4&quot;/&gt;&lt;wsp:rsid wsp:val=&quot;002C2591&quot;/&gt;&lt;wsp:rsid wsp:val=&quot;002C2D32&quot;/&gt;&lt;wsp:rsid wsp:val=&quot;002C320C&quot;/&gt;&lt;wsp:rsid wsp:val=&quot;002C3C97&quot;/&gt;&lt;wsp:rsid wsp:val=&quot;002C4A30&quot;/&gt;&lt;wsp:rsid wsp:val=&quot;002C4BB5&quot;/&gt;&lt;wsp:rsid wsp:val=&quot;002C5259&quot;/&gt;&lt;wsp:rsid wsp:val=&quot;002C5EE9&quot;/&gt;&lt;wsp:rsid wsp:val=&quot;002C680C&quot;/&gt;&lt;wsp:rsid wsp:val=&quot;002C6920&quot;/&gt;&lt;wsp:rsid wsp:val=&quot;002C6955&quot;/&gt;&lt;wsp:rsid wsp:val=&quot;002C6D7E&quot;/&gt;&lt;wsp:rsid wsp:val=&quot;002C77E0&quot;/&gt;&lt;wsp:rsid wsp:val=&quot;002D0075&quot;/&gt;&lt;wsp:rsid wsp:val=&quot;002D01E8&quot;/&gt;&lt;wsp:rsid wsp:val=&quot;002D1160&quot;/&gt;&lt;wsp:rsid wsp:val=&quot;002D25FB&quot;/&gt;&lt;wsp:rsid wsp:val=&quot;002D2796&quot;/&gt;&lt;wsp:rsid wsp:val=&quot;002D2F7A&quot;/&gt;&lt;wsp:rsid wsp:val=&quot;002D39D5&quot;/&gt;&lt;wsp:rsid wsp:val=&quot;002D3C68&quot;/&gt;&lt;wsp:rsid wsp:val=&quot;002D4586&quot;/&gt;&lt;wsp:rsid wsp:val=&quot;002D47C3&quot;/&gt;&lt;wsp:rsid wsp:val=&quot;002D4E1A&quot;/&gt;&lt;wsp:rsid wsp:val=&quot;002D4E28&quot;/&gt;&lt;wsp:rsid wsp:val=&quot;002D5218&quot;/&gt;&lt;wsp:rsid wsp:val=&quot;002D5E0C&quot;/&gt;&lt;wsp:rsid wsp:val=&quot;002D640A&quot;/&gt;&lt;wsp:rsid wsp:val=&quot;002D65B8&quot;/&gt;&lt;wsp:rsid wsp:val=&quot;002D683F&quot;/&gt;&lt;wsp:rsid wsp:val=&quot;002D6FBD&quot;/&gt;&lt;wsp:rsid wsp:val=&quot;002D7956&quot;/&gt;&lt;wsp:rsid wsp:val=&quot;002D7B44&quot;/&gt;&lt;wsp:rsid wsp:val=&quot;002E0090&quot;/&gt;&lt;wsp:rsid wsp:val=&quot;002E027A&quot;/&gt;&lt;wsp:rsid wsp:val=&quot;002E0318&quot;/&gt;&lt;wsp:rsid wsp:val=&quot;002E1269&quot;/&gt;&lt;wsp:rsid wsp:val=&quot;002E135C&quot;/&gt;&lt;wsp:rsid wsp:val=&quot;002E164A&quot;/&gt;&lt;wsp:rsid wsp:val=&quot;002E1A47&quot;/&gt;&lt;wsp:rsid wsp:val=&quot;002E1B1D&quot;/&gt;&lt;wsp:rsid wsp:val=&quot;002E1E6B&quot;/&gt;&lt;wsp:rsid wsp:val=&quot;002E2C90&quot;/&gt;&lt;wsp:rsid wsp:val=&quot;002E391D&quot;/&gt;&lt;wsp:rsid wsp:val=&quot;002E4DB2&quot;/&gt;&lt;wsp:rsid wsp:val=&quot;002E5D65&quot;/&gt;&lt;wsp:rsid wsp:val=&quot;002E5F67&quot;/&gt;&lt;wsp:rsid wsp:val=&quot;002E6096&quot;/&gt;&lt;wsp:rsid wsp:val=&quot;002E60EE&quot;/&gt;&lt;wsp:rsid wsp:val=&quot;002E7610&quot;/&gt;&lt;wsp:rsid wsp:val=&quot;002F0A55&quot;/&gt;&lt;wsp:rsid wsp:val=&quot;002F0E08&quot;/&gt;&lt;wsp:rsid wsp:val=&quot;002F1A5C&quot;/&gt;&lt;wsp:rsid wsp:val=&quot;002F1AA7&quot;/&gt;&lt;wsp:rsid wsp:val=&quot;002F1C87&quot;/&gt;&lt;wsp:rsid wsp:val=&quot;002F24AE&quot;/&gt;&lt;wsp:rsid wsp:val=&quot;002F2DEF&quot;/&gt;&lt;wsp:rsid wsp:val=&quot;002F2EC9&quot;/&gt;&lt;wsp:rsid wsp:val=&quot;002F365B&quot;/&gt;&lt;wsp:rsid wsp:val=&quot;002F4083&quot;/&gt;&lt;wsp:rsid wsp:val=&quot;002F4CF8&quot;/&gt;&lt;wsp:rsid wsp:val=&quot;002F5FDE&quot;/&gt;&lt;wsp:rsid wsp:val=&quot;002F61D2&quot;/&gt;&lt;wsp:rsid wsp:val=&quot;002F6316&quot;/&gt;&lt;wsp:rsid wsp:val=&quot;002F6D2B&quot;/&gt;&lt;wsp:rsid wsp:val=&quot;002F6FEC&quot;/&gt;&lt;wsp:rsid wsp:val=&quot;002F72A4&quot;/&gt;&lt;wsp:rsid wsp:val=&quot;002F7564&quot;/&gt;&lt;wsp:rsid wsp:val=&quot;003009FC&quot;/&gt;&lt;wsp:rsid wsp:val=&quot;00301D8E&quot;/&gt;&lt;wsp:rsid wsp:val=&quot;00301F63&quot;/&gt;&lt;wsp:rsid wsp:val=&quot;003020C2&quot;/&gt;&lt;wsp:rsid wsp:val=&quot;0030284B&quot;/&gt;&lt;wsp:rsid wsp:val=&quot;00302A50&quot;/&gt;&lt;wsp:rsid wsp:val=&quot;00302BE9&quot;/&gt;&lt;wsp:rsid wsp:val=&quot;003032B1&quot;/&gt;&lt;wsp:rsid wsp:val=&quot;003033EB&quot;/&gt;&lt;wsp:rsid wsp:val=&quot;003044C9&quot;/&gt;&lt;wsp:rsid wsp:val=&quot;00304588&quot;/&gt;&lt;wsp:rsid wsp:val=&quot;00304B67&quot;/&gt;&lt;wsp:rsid wsp:val=&quot;00305A22&quot;/&gt;&lt;wsp:rsid wsp:val=&quot;00305D87&quot;/&gt;&lt;wsp:rsid wsp:val=&quot;00305E3F&quot;/&gt;&lt;wsp:rsid wsp:val=&quot;00305F3A&quot;/&gt;&lt;wsp:rsid wsp:val=&quot;00306538&quot;/&gt;&lt;wsp:rsid wsp:val=&quot;003102AA&quot;/&gt;&lt;wsp:rsid wsp:val=&quot;00310FEB&quot;/&gt;&lt;wsp:rsid wsp:val=&quot;00311681&quot;/&gt;&lt;wsp:rsid wsp:val=&quot;00311EDB&quot;/&gt;&lt;wsp:rsid wsp:val=&quot;00312297&quot;/&gt;&lt;wsp:rsid wsp:val=&quot;00312909&quot;/&gt;&lt;wsp:rsid wsp:val=&quot;00312A3A&quot;/&gt;&lt;wsp:rsid wsp:val=&quot;00313152&quot;/&gt;&lt;wsp:rsid wsp:val=&quot;003133BF&quot;/&gt;&lt;wsp:rsid wsp:val=&quot;0031377E&quot;/&gt;&lt;wsp:rsid wsp:val=&quot;003143FD&quot;/&gt;&lt;wsp:rsid wsp:val=&quot;0031449C&quot;/&gt;&lt;wsp:rsid wsp:val=&quot;003147A6&quot;/&gt;&lt;wsp:rsid wsp:val=&quot;0031482A&quot;/&gt;&lt;wsp:rsid wsp:val=&quot;00314A73&quot;/&gt;&lt;wsp:rsid wsp:val=&quot;00314DC0&quot;/&gt;&lt;wsp:rsid wsp:val=&quot;003154C0&quot;/&gt;&lt;wsp:rsid wsp:val=&quot;00315C99&quot;/&gt;&lt;wsp:rsid wsp:val=&quot;00315F87&quot;/&gt;&lt;wsp:rsid wsp:val=&quot;00316116&quot;/&gt;&lt;wsp:rsid wsp:val=&quot;00316537&quot;/&gt;&lt;wsp:rsid wsp:val=&quot;0031684F&quot;/&gt;&lt;wsp:rsid wsp:val=&quot;0031760C&quot;/&gt;&lt;wsp:rsid wsp:val=&quot;00317D71&quot;/&gt;&lt;wsp:rsid wsp:val=&quot;0032085B&quot;/&gt;&lt;wsp:rsid wsp:val=&quot;00321001&quot;/&gt;&lt;wsp:rsid wsp:val=&quot;0032194B&quot;/&gt;&lt;wsp:rsid wsp:val=&quot;003226C0&quot;/&gt;&lt;wsp:rsid wsp:val=&quot;003226E9&quot;/&gt;&lt;wsp:rsid wsp:val=&quot;003226FB&quot;/&gt;&lt;wsp:rsid wsp:val=&quot;003229C6&quot;/&gt;&lt;wsp:rsid wsp:val=&quot;00322BB1&quot;/&gt;&lt;wsp:rsid wsp:val=&quot;00322C00&quot;/&gt;&lt;wsp:rsid wsp:val=&quot;00323D8F&quot;/&gt;&lt;wsp:rsid wsp:val=&quot;00324087&quot;/&gt;&lt;wsp:rsid wsp:val=&quot;00324159&quot;/&gt;&lt;wsp:rsid wsp:val=&quot;003245F4&quot;/&gt;&lt;wsp:rsid wsp:val=&quot;00324D13&quot;/&gt;&lt;wsp:rsid wsp:val=&quot;00324E10&quot;/&gt;&lt;wsp:rsid wsp:val=&quot;00325982&quot;/&gt;&lt;wsp:rsid wsp:val=&quot;00325A9C&quot;/&gt;&lt;wsp:rsid wsp:val=&quot;00325B25&quot;/&gt;&lt;wsp:rsid wsp:val=&quot;00325FC4&quot;/&gt;&lt;wsp:rsid wsp:val=&quot;00326119&quot;/&gt;&lt;wsp:rsid wsp:val=&quot;00326540&quot;/&gt;&lt;wsp:rsid wsp:val=&quot;00326BF8&quot;/&gt;&lt;wsp:rsid wsp:val=&quot;00327019&quot;/&gt;&lt;wsp:rsid wsp:val=&quot;00327151&quot;/&gt;&lt;wsp:rsid wsp:val=&quot;003275B2&quot;/&gt;&lt;wsp:rsid wsp:val=&quot;003275DE&quot;/&gt;&lt;wsp:rsid wsp:val=&quot;00327F71&quot;/&gt;&lt;wsp:rsid wsp:val=&quot;00330302&quot;/&gt;&lt;wsp:rsid wsp:val=&quot;003304B9&quot;/&gt;&lt;wsp:rsid wsp:val=&quot;003305CF&quot;/&gt;&lt;wsp:rsid wsp:val=&quot;003308AF&quot;/&gt;&lt;wsp:rsid wsp:val=&quot;00331583&quot;/&gt;&lt;wsp:rsid wsp:val=&quot;00331622&quot;/&gt;&lt;wsp:rsid wsp:val=&quot;00331B6D&quot;/&gt;&lt;wsp:rsid wsp:val=&quot;00331BC5&quot;/&gt;&lt;wsp:rsid wsp:val=&quot;00331BEC&quot;/&gt;&lt;wsp:rsid wsp:val=&quot;00332062&quot;/&gt;&lt;wsp:rsid wsp:val=&quot;00332503&quot;/&gt;&lt;wsp:rsid wsp:val=&quot;003325A2&quot;/&gt;&lt;wsp:rsid wsp:val=&quot;00332AFF&quot;/&gt;&lt;wsp:rsid wsp:val=&quot;00332B08&quot;/&gt;&lt;wsp:rsid wsp:val=&quot;00332C0D&quot;/&gt;&lt;wsp:rsid wsp:val=&quot;00332C91&quot;/&gt;&lt;wsp:rsid wsp:val=&quot;00333A08&quot;/&gt;&lt;wsp:rsid wsp:val=&quot;00333FA0&quot;/&gt;&lt;wsp:rsid wsp:val=&quot;0033654D&quot;/&gt;&lt;wsp:rsid wsp:val=&quot;00336799&quot;/&gt;&lt;wsp:rsid wsp:val=&quot;00336B55&quot;/&gt;&lt;wsp:rsid wsp:val=&quot;00336E42&quot;/&gt;&lt;wsp:rsid wsp:val=&quot;003375DA&quot;/&gt;&lt;wsp:rsid wsp:val=&quot;00337A91&quot;/&gt;&lt;wsp:rsid wsp:val=&quot;00337E5D&quot;/&gt;&lt;wsp:rsid wsp:val=&quot;003400D9&quot;/&gt;&lt;wsp:rsid wsp:val=&quot;00340828&quot;/&gt;&lt;wsp:rsid wsp:val=&quot;003418B8&quot;/&gt;&lt;wsp:rsid wsp:val=&quot;003418ED&quot;/&gt;&lt;wsp:rsid wsp:val=&quot;003425D1&quot;/&gt;&lt;wsp:rsid wsp:val=&quot;003439F6&quot;/&gt;&lt;wsp:rsid wsp:val=&quot;00343EB3&quot;/&gt;&lt;wsp:rsid wsp:val=&quot;00343FAF&quot;/&gt;&lt;wsp:rsid wsp:val=&quot;0034421C&quot;/&gt;&lt;wsp:rsid wsp:val=&quot;00344D19&quot;/&gt;&lt;wsp:rsid wsp:val=&quot;0034500A&quot;/&gt;&lt;wsp:rsid wsp:val=&quot;003450FC&quot;/&gt;&lt;wsp:rsid wsp:val=&quot;00345318&quot;/&gt;&lt;wsp:rsid wsp:val=&quot;00345550&quot;/&gt;&lt;wsp:rsid wsp:val=&quot;00346199&quot;/&gt;&lt;wsp:rsid wsp:val=&quot;00346F7F&quot;/&gt;&lt;wsp:rsid wsp:val=&quot;00347051&quot;/&gt;&lt;wsp:rsid wsp:val=&quot;00347543&quot;/&gt;&lt;wsp:rsid wsp:val=&quot;003511E2&quot;/&gt;&lt;wsp:rsid wsp:val=&quot;00351688&quot;/&gt;&lt;wsp:rsid wsp:val=&quot;0035172D&quot;/&gt;&lt;wsp:rsid wsp:val=&quot;00351AAA&quot;/&gt;&lt;wsp:rsid wsp:val=&quot;0035266B&quot;/&gt;&lt;wsp:rsid wsp:val=&quot;0035292B&quot;/&gt;&lt;wsp:rsid wsp:val=&quot;0035298B&quot;/&gt;&lt;wsp:rsid wsp:val=&quot;00352B3E&quot;/&gt;&lt;wsp:rsid wsp:val=&quot;00352E2F&quot;/&gt;&lt;wsp:rsid wsp:val=&quot;00353035&quot;/&gt;&lt;wsp:rsid wsp:val=&quot;00353B0C&quot;/&gt;&lt;wsp:rsid wsp:val=&quot;00353CCC&quot;/&gt;&lt;wsp:rsid wsp:val=&quot;00353FE0&quot;/&gt;&lt;wsp:rsid wsp:val=&quot;003547E4&quot;/&gt;&lt;wsp:rsid wsp:val=&quot;00355079&quot;/&gt;&lt;wsp:rsid wsp:val=&quot;003550EE&quot;/&gt;&lt;wsp:rsid wsp:val=&quot;003551D4&quot;/&gt;&lt;wsp:rsid wsp:val=&quot;003553FF&quot;/&gt;&lt;wsp:rsid wsp:val=&quot;00355973&quot;/&gt;&lt;wsp:rsid wsp:val=&quot;00357210&quot;/&gt;&lt;wsp:rsid wsp:val=&quot;00357253&quot;/&gt;&lt;wsp:rsid wsp:val=&quot;003579C8&quot;/&gt;&lt;wsp:rsid wsp:val=&quot;00360767&quot;/&gt;&lt;wsp:rsid wsp:val=&quot;003613C7&quot;/&gt;&lt;wsp:rsid wsp:val=&quot;003616FD&quot;/&gt;&lt;wsp:rsid wsp:val=&quot;00361BF6&quot;/&gt;&lt;wsp:rsid wsp:val=&quot;00361CB3&quot;/&gt;&lt;wsp:rsid wsp:val=&quot;00362999&quot;/&gt;&lt;wsp:rsid wsp:val=&quot;00363E32&quot;/&gt;&lt;wsp:rsid wsp:val=&quot;0036404E&quot;/&gt;&lt;wsp:rsid wsp:val=&quot;00364428&quot;/&gt;&lt;wsp:rsid wsp:val=&quot;0036453D&quot;/&gt;&lt;wsp:rsid wsp:val=&quot;0036475E&quot;/&gt;&lt;wsp:rsid wsp:val=&quot;00364E5E&quot;/&gt;&lt;wsp:rsid wsp:val=&quot;0036531E&quot;/&gt;&lt;wsp:rsid wsp:val=&quot;00365748&quot;/&gt;&lt;wsp:rsid wsp:val=&quot;00366583&quot;/&gt;&lt;wsp:rsid wsp:val=&quot;003666C5&quot;/&gt;&lt;wsp:rsid wsp:val=&quot;003668BC&quot;/&gt;&lt;wsp:rsid wsp:val=&quot;00366E67&quot;/&gt;&lt;wsp:rsid wsp:val=&quot;003676F8&quot;/&gt;&lt;wsp:rsid wsp:val=&quot;003677CE&quot;/&gt;&lt;wsp:rsid wsp:val=&quot;00367884&quot;/&gt;&lt;wsp:rsid wsp:val=&quot;003678E0&quot;/&gt;&lt;wsp:rsid wsp:val=&quot;00367BA0&quot;/&gt;&lt;wsp:rsid wsp:val=&quot;003709D6&quot;/&gt;&lt;wsp:rsid wsp:val=&quot;0037103C&quot;/&gt;&lt;wsp:rsid wsp:val=&quot;003710EA&quot;/&gt;&lt;wsp:rsid wsp:val=&quot;00371301&quot;/&gt;&lt;wsp:rsid wsp:val=&quot;00371850&quot;/&gt;&lt;wsp:rsid wsp:val=&quot;00371B19&quot;/&gt;&lt;wsp:rsid wsp:val=&quot;0037324A&quot;/&gt;&lt;wsp:rsid wsp:val=&quot;003732D7&quot;/&gt;&lt;wsp:rsid wsp:val=&quot;003733AE&quot;/&gt;&lt;wsp:rsid wsp:val=&quot;00373DAE&quot;/&gt;&lt;wsp:rsid wsp:val=&quot;003741D6&quot;/&gt;&lt;wsp:rsid wsp:val=&quot;003742D6&quot;/&gt;&lt;wsp:rsid wsp:val=&quot;0037478B&quot;/&gt;&lt;wsp:rsid wsp:val=&quot;00374952&quot;/&gt;&lt;wsp:rsid wsp:val=&quot;00374F20&quot;/&gt;&lt;wsp:rsid wsp:val=&quot;003768EA&quot;/&gt;&lt;wsp:rsid wsp:val=&quot;00376A2D&quot;/&gt;&lt;wsp:rsid wsp:val=&quot;00376D7A&quot;/&gt;&lt;wsp:rsid wsp:val=&quot;00377565&quot;/&gt;&lt;wsp:rsid wsp:val=&quot;00380816&quot;/&gt;&lt;wsp:rsid wsp:val=&quot;003812F3&quot;/&gt;&lt;wsp:rsid wsp:val=&quot;00381841&quot;/&gt;&lt;wsp:rsid wsp:val=&quot;00381ABC&quot;/&gt;&lt;wsp:rsid wsp:val=&quot;00381FA8&quot;/&gt;&lt;wsp:rsid wsp:val=&quot;0038207A&quot;/&gt;&lt;wsp:rsid wsp:val=&quot;00382C10&quot;/&gt;&lt;wsp:rsid wsp:val=&quot;00382D07&quot;/&gt;&lt;wsp:rsid wsp:val=&quot;0038309C&quot;/&gt;&lt;wsp:rsid wsp:val=&quot;003831DE&quot;/&gt;&lt;wsp:rsid wsp:val=&quot;0038433E&quot;/&gt;&lt;wsp:rsid wsp:val=&quot;0038497B&quot;/&gt;&lt;wsp:rsid wsp:val=&quot;00384C4D&quot;/&gt;&lt;wsp:rsid wsp:val=&quot;00385117&quot;/&gt;&lt;wsp:rsid wsp:val=&quot;003853B3&quot;/&gt;&lt;wsp:rsid wsp:val=&quot;0038549A&quot;/&gt;&lt;wsp:rsid wsp:val=&quot;00385D44&quot;/&gt;&lt;wsp:rsid wsp:val=&quot;00386D71&quot;/&gt;&lt;wsp:rsid wsp:val=&quot;0038736A&quot;/&gt;&lt;wsp:rsid wsp:val=&quot;00390580&quot;/&gt;&lt;wsp:rsid wsp:val=&quot;00390FBA&quot;/&gt;&lt;wsp:rsid wsp:val=&quot;003910F6&quot;/&gt;&lt;wsp:rsid wsp:val=&quot;0039141A&quot;/&gt;&lt;wsp:rsid wsp:val=&quot;003919CE&quot;/&gt;&lt;wsp:rsid wsp:val=&quot;00391A29&quot;/&gt;&lt;wsp:rsid wsp:val=&quot;00392221&quot;/&gt;&lt;wsp:rsid wsp:val=&quot;00392F50&quot;/&gt;&lt;wsp:rsid wsp:val=&quot;00393C8A&quot;/&gt;&lt;wsp:rsid wsp:val=&quot;00394552&quot;/&gt;&lt;wsp:rsid wsp:val=&quot;00395090&quot;/&gt;&lt;wsp:rsid wsp:val=&quot;0039512B&quot;/&gt;&lt;wsp:rsid wsp:val=&quot;00395737&quot;/&gt;&lt;wsp:rsid wsp:val=&quot;003957B7&quot;/&gt;&lt;wsp:rsid wsp:val=&quot;003957CA&quot;/&gt;&lt;wsp:rsid wsp:val=&quot;00395B39&quot;/&gt;&lt;wsp:rsid wsp:val=&quot;00395BFE&quot;/&gt;&lt;wsp:rsid wsp:val=&quot;00395C77&quot;/&gt;&lt;wsp:rsid wsp:val=&quot;00395F8F&quot;/&gt;&lt;wsp:rsid wsp:val=&quot;0039610A&quot;/&gt;&lt;wsp:rsid wsp:val=&quot;00396298&quot;/&gt;&lt;wsp:rsid wsp:val=&quot;00396ED0&quot;/&gt;&lt;wsp:rsid wsp:val=&quot;00397677&quot;/&gt;&lt;wsp:rsid wsp:val=&quot;003979AF&quot;/&gt;&lt;wsp:rsid wsp:val=&quot;00397ADC&quot;/&gt;&lt;wsp:rsid wsp:val=&quot;003A00D5&quot;/&gt;&lt;wsp:rsid wsp:val=&quot;003A0D78&quot;/&gt;&lt;wsp:rsid wsp:val=&quot;003A188F&quot;/&gt;&lt;wsp:rsid wsp:val=&quot;003A1ABD&quot;/&gt;&lt;wsp:rsid wsp:val=&quot;003A1CDE&quot;/&gt;&lt;wsp:rsid wsp:val=&quot;003A1CF0&quot;/&gt;&lt;wsp:rsid wsp:val=&quot;003A1CFC&quot;/&gt;&lt;wsp:rsid wsp:val=&quot;003A2106&quot;/&gt;&lt;wsp:rsid wsp:val=&quot;003A25AA&quot;/&gt;&lt;wsp:rsid wsp:val=&quot;003A299A&quot;/&gt;&lt;wsp:rsid wsp:val=&quot;003A33AF&quot;/&gt;&lt;wsp:rsid wsp:val=&quot;003A491E&quot;/&gt;&lt;wsp:rsid wsp:val=&quot;003A49B7&quot;/&gt;&lt;wsp:rsid wsp:val=&quot;003A5EA6&quot;/&gt;&lt;wsp:rsid wsp:val=&quot;003A6A62&quot;/&gt;&lt;wsp:rsid wsp:val=&quot;003A6DDE&quot;/&gt;&lt;wsp:rsid wsp:val=&quot;003A6E7B&quot;/&gt;&lt;wsp:rsid wsp:val=&quot;003A6EE2&quot;/&gt;&lt;wsp:rsid wsp:val=&quot;003A7487&quot;/&gt;&lt;wsp:rsid wsp:val=&quot;003A750D&quot;/&gt;&lt;wsp:rsid wsp:val=&quot;003A79EC&quot;/&gt;&lt;wsp:rsid wsp:val=&quot;003A7CFB&quot;/&gt;&lt;wsp:rsid wsp:val=&quot;003A7F85&quot;/&gt;&lt;wsp:rsid wsp:val=&quot;003B08B5&quot;/&gt;&lt;wsp:rsid wsp:val=&quot;003B1209&quot;/&gt;&lt;wsp:rsid wsp:val=&quot;003B26F8&quot;/&gt;&lt;wsp:rsid wsp:val=&quot;003B2FC1&quot;/&gt;&lt;wsp:rsid wsp:val=&quot;003B34D5&quot;/&gt;&lt;wsp:rsid wsp:val=&quot;003B3F23&quot;/&gt;&lt;wsp:rsid wsp:val=&quot;003B3FB8&quot;/&gt;&lt;wsp:rsid wsp:val=&quot;003B40B4&quot;/&gt;&lt;wsp:rsid wsp:val=&quot;003B41C9&quot;/&gt;&lt;wsp:rsid wsp:val=&quot;003B4429&quot;/&gt;&lt;wsp:rsid wsp:val=&quot;003B4583&quot;/&gt;&lt;wsp:rsid wsp:val=&quot;003B4B66&quot;/&gt;&lt;wsp:rsid wsp:val=&quot;003B4CB9&quot;/&gt;&lt;wsp:rsid wsp:val=&quot;003B5FD9&quot;/&gt;&lt;wsp:rsid wsp:val=&quot;003B638E&quot;/&gt;&lt;wsp:rsid wsp:val=&quot;003B6788&quot;/&gt;&lt;wsp:rsid wsp:val=&quot;003B6938&quot;/&gt;&lt;wsp:rsid wsp:val=&quot;003B6FA1&quot;/&gt;&lt;wsp:rsid wsp:val=&quot;003B7AF6&quot;/&gt;&lt;wsp:rsid wsp:val=&quot;003B7B9D&quot;/&gt;&lt;wsp:rsid wsp:val=&quot;003C0378&quot;/&gt;&lt;wsp:rsid wsp:val=&quot;003C0504&quot;/&gt;&lt;wsp:rsid wsp:val=&quot;003C0743&quot;/&gt;&lt;wsp:rsid wsp:val=&quot;003C0C19&quot;/&gt;&lt;wsp:rsid wsp:val=&quot;003C1199&quot;/&gt;&lt;wsp:rsid wsp:val=&quot;003C12E6&quot;/&gt;&lt;wsp:rsid wsp:val=&quot;003C1560&quot;/&gt;&lt;wsp:rsid wsp:val=&quot;003C163C&quot;/&gt;&lt;wsp:rsid wsp:val=&quot;003C1A18&quot;/&gt;&lt;wsp:rsid wsp:val=&quot;003C1C63&quot;/&gt;&lt;wsp:rsid wsp:val=&quot;003C2B2E&quot;/&gt;&lt;wsp:rsid wsp:val=&quot;003C315D&quot;/&gt;&lt;wsp:rsid wsp:val=&quot;003C3509&quot;/&gt;&lt;wsp:rsid wsp:val=&quot;003C35AD&quot;/&gt;&lt;wsp:rsid wsp:val=&quot;003C3B21&quot;/&gt;&lt;wsp:rsid wsp:val=&quot;003C3C7D&quot;/&gt;&lt;wsp:rsid wsp:val=&quot;003C3DBB&quot;/&gt;&lt;wsp:rsid wsp:val=&quot;003C4232&quot;/&gt;&lt;wsp:rsid wsp:val=&quot;003C4664&quot;/&gt;&lt;wsp:rsid wsp:val=&quot;003C4C1F&quot;/&gt;&lt;wsp:rsid wsp:val=&quot;003C4C49&quot;/&gt;&lt;wsp:rsid wsp:val=&quot;003C5A89&quot;/&gt;&lt;wsp:rsid wsp:val=&quot;003C6496&quot;/&gt;&lt;wsp:rsid wsp:val=&quot;003C64D7&quot;/&gt;&lt;wsp:rsid wsp:val=&quot;003C684B&quot;/&gt;&lt;wsp:rsid wsp:val=&quot;003C69F0&quot;/&gt;&lt;wsp:rsid wsp:val=&quot;003C6A65&quot;/&gt;&lt;wsp:rsid wsp:val=&quot;003C6B84&quot;/&gt;&lt;wsp:rsid wsp:val=&quot;003C6C2D&quot;/&gt;&lt;wsp:rsid wsp:val=&quot;003C6E04&quot;/&gt;&lt;wsp:rsid wsp:val=&quot;003C6E7A&quot;/&gt;&lt;wsp:rsid wsp:val=&quot;003C7354&quot;/&gt;&lt;wsp:rsid wsp:val=&quot;003C7C59&quot;/&gt;&lt;wsp:rsid wsp:val=&quot;003C7D34&quot;/&gt;&lt;wsp:rsid wsp:val=&quot;003D01CC&quot;/&gt;&lt;wsp:rsid wsp:val=&quot;003D029B&quot;/&gt;&lt;wsp:rsid wsp:val=&quot;003D02CE&quot;/&gt;&lt;wsp:rsid wsp:val=&quot;003D02DF&quot;/&gt;&lt;wsp:rsid wsp:val=&quot;003D03DA&quot;/&gt;&lt;wsp:rsid wsp:val=&quot;003D09AC&quot;/&gt;&lt;wsp:rsid wsp:val=&quot;003D181D&quot;/&gt;&lt;wsp:rsid wsp:val=&quot;003D197F&quot;/&gt;&lt;wsp:rsid wsp:val=&quot;003D1F6A&quot;/&gt;&lt;wsp:rsid wsp:val=&quot;003D2468&quot;/&gt;&lt;wsp:rsid wsp:val=&quot;003D2C49&quot;/&gt;&lt;wsp:rsid wsp:val=&quot;003D2ED5&quot;/&gt;&lt;wsp:rsid wsp:val=&quot;003D3634&quot;/&gt;&lt;wsp:rsid wsp:val=&quot;003D3AF4&quot;/&gt;&lt;wsp:rsid wsp:val=&quot;003D3F79&quot;/&gt;&lt;wsp:rsid wsp:val=&quot;003D3F91&quot;/&gt;&lt;wsp:rsid wsp:val=&quot;003D4138&quot;/&gt;&lt;wsp:rsid wsp:val=&quot;003D457F&quot;/&gt;&lt;wsp:rsid wsp:val=&quot;003D4B29&quot;/&gt;&lt;wsp:rsid wsp:val=&quot;003D5123&quot;/&gt;&lt;wsp:rsid wsp:val=&quot;003D545F&quot;/&gt;&lt;wsp:rsid wsp:val=&quot;003D5951&quot;/&gt;&lt;wsp:rsid wsp:val=&quot;003D5A1F&quot;/&gt;&lt;wsp:rsid wsp:val=&quot;003D5B53&quot;/&gt;&lt;wsp:rsid wsp:val=&quot;003D5C5E&quot;/&gt;&lt;wsp:rsid wsp:val=&quot;003D5F9C&quot;/&gt;&lt;wsp:rsid wsp:val=&quot;003D601B&quot;/&gt;&lt;wsp:rsid wsp:val=&quot;003D69D7&quot;/&gt;&lt;wsp:rsid wsp:val=&quot;003D6A47&quot;/&gt;&lt;wsp:rsid wsp:val=&quot;003D6C66&quot;/&gt;&lt;wsp:rsid wsp:val=&quot;003D799C&quot;/&gt;&lt;wsp:rsid wsp:val=&quot;003D7C16&quot;/&gt;&lt;wsp:rsid wsp:val=&quot;003D7FE4&quot;/&gt;&lt;wsp:rsid wsp:val=&quot;003E00F0&quot;/&gt;&lt;wsp:rsid wsp:val=&quot;003E06F1&quot;/&gt;&lt;wsp:rsid wsp:val=&quot;003E1211&quot;/&gt;&lt;wsp:rsid wsp:val=&quot;003E128F&quot;/&gt;&lt;wsp:rsid wsp:val=&quot;003E14CC&quot;/&gt;&lt;wsp:rsid wsp:val=&quot;003E16A4&quot;/&gt;&lt;wsp:rsid wsp:val=&quot;003E1F3B&quot;/&gt;&lt;wsp:rsid wsp:val=&quot;003E2B11&quot;/&gt;&lt;wsp:rsid wsp:val=&quot;003E374F&quot;/&gt;&lt;wsp:rsid wsp:val=&quot;003E4572&quot;/&gt;&lt;wsp:rsid wsp:val=&quot;003E4B41&quot;/&gt;&lt;wsp:rsid wsp:val=&quot;003E4B59&quot;/&gt;&lt;wsp:rsid wsp:val=&quot;003E4BB1&quot;/&gt;&lt;wsp:rsid wsp:val=&quot;003E535A&quot;/&gt;&lt;wsp:rsid wsp:val=&quot;003E5D47&quot;/&gt;&lt;wsp:rsid wsp:val=&quot;003E743A&quot;/&gt;&lt;wsp:rsid wsp:val=&quot;003E7968&quot;/&gt;&lt;wsp:rsid wsp:val=&quot;003E7E78&quot;/&gt;&lt;wsp:rsid wsp:val=&quot;003F0045&quot;/&gt;&lt;wsp:rsid wsp:val=&quot;003F02EB&quot;/&gt;&lt;wsp:rsid wsp:val=&quot;003F0566&quot;/&gt;&lt;wsp:rsid wsp:val=&quot;003F0A36&quot;/&gt;&lt;wsp:rsid wsp:val=&quot;003F0BA3&quot;/&gt;&lt;wsp:rsid wsp:val=&quot;003F10E8&quot;/&gt;&lt;wsp:rsid wsp:val=&quot;003F126F&quot;/&gt;&lt;wsp:rsid wsp:val=&quot;003F1358&quot;/&gt;&lt;wsp:rsid wsp:val=&quot;003F139C&quot;/&gt;&lt;wsp:rsid wsp:val=&quot;003F153A&quot;/&gt;&lt;wsp:rsid wsp:val=&quot;003F18AB&quot;/&gt;&lt;wsp:rsid wsp:val=&quot;003F1B7E&quot;/&gt;&lt;wsp:rsid wsp:val=&quot;003F1DD3&quot;/&gt;&lt;wsp:rsid wsp:val=&quot;003F2039&quot;/&gt;&lt;wsp:rsid wsp:val=&quot;003F23C1&quot;/&gt;&lt;wsp:rsid wsp:val=&quot;003F2C1D&quot;/&gt;&lt;wsp:rsid wsp:val=&quot;003F33BF&quot;/&gt;&lt;wsp:rsid wsp:val=&quot;003F3A04&quot;/&gt;&lt;wsp:rsid wsp:val=&quot;003F471D&quot;/&gt;&lt;wsp:rsid wsp:val=&quot;003F6704&quot;/&gt;&lt;wsp:rsid wsp:val=&quot;003F6F61&quot;/&gt;&lt;wsp:rsid wsp:val=&quot;003F72B7&quot;/&gt;&lt;wsp:rsid wsp:val=&quot;003F73E4&quot;/&gt;&lt;wsp:rsid wsp:val=&quot;003F7453&quot;/&gt;&lt;wsp:rsid wsp:val=&quot;00400339&quot;/&gt;&lt;wsp:rsid wsp:val=&quot;004009D9&quot;/&gt;&lt;wsp:rsid wsp:val=&quot;00401476&quot;/&gt;&lt;wsp:rsid wsp:val=&quot;00401565&quot;/&gt;&lt;wsp:rsid wsp:val=&quot;004017A7&quot;/&gt;&lt;wsp:rsid wsp:val=&quot;00401A27&quot;/&gt;&lt;wsp:rsid wsp:val=&quot;00401DE5&quot;/&gt;&lt;wsp:rsid wsp:val=&quot;004022F3&quot;/&gt;&lt;wsp:rsid wsp:val=&quot;004034CC&quot;/&gt;&lt;wsp:rsid wsp:val=&quot;004035F9&quot;/&gt;&lt;wsp:rsid wsp:val=&quot;00403775&quot;/&gt;&lt;wsp:rsid wsp:val=&quot;00403DEE&quot;/&gt;&lt;wsp:rsid wsp:val=&quot;00403EBC&quot;/&gt;&lt;wsp:rsid wsp:val=&quot;004042B1&quot;/&gt;&lt;wsp:rsid wsp:val=&quot;00404646&quot;/&gt;&lt;wsp:rsid wsp:val=&quot;004049A4&quot;/&gt;&lt;wsp:rsid wsp:val=&quot;00404F44&quot;/&gt;&lt;wsp:rsid wsp:val=&quot;004051BA&quot;/&gt;&lt;wsp:rsid wsp:val=&quot;0040550A&quot;/&gt;&lt;wsp:rsid wsp:val=&quot;004057EF&quot;/&gt;&lt;wsp:rsid wsp:val=&quot;00405E86&quot;/&gt;&lt;wsp:rsid wsp:val=&quot;00405F0B&quot;/&gt;&lt;wsp:rsid wsp:val=&quot;00405FE1&quot;/&gt;&lt;wsp:rsid wsp:val=&quot;00406078&quot;/&gt;&lt;wsp:rsid wsp:val=&quot;00406142&quot;/&gt;&lt;wsp:rsid wsp:val=&quot;004062F9&quot;/&gt;&lt;wsp:rsid wsp:val=&quot;004065B2&quot;/&gt;&lt;wsp:rsid wsp:val=&quot;004065EF&quot;/&gt;&lt;wsp:rsid wsp:val=&quot;00406C33&quot;/&gt;&lt;wsp:rsid wsp:val=&quot;0040733D&quot;/&gt;&lt;wsp:rsid wsp:val=&quot;00407BC5&quot;/&gt;&lt;wsp:rsid wsp:val=&quot;00407C23&quot;/&gt;&lt;wsp:rsid wsp:val=&quot;00407D41&quot;/&gt;&lt;wsp:rsid wsp:val=&quot;00407F18&quot;/&gt;&lt;wsp:rsid wsp:val=&quot;004102CD&quot;/&gt;&lt;wsp:rsid wsp:val=&quot;004106EE&quot;/&gt;&lt;wsp:rsid wsp:val=&quot;00411229&quot;/&gt;&lt;wsp:rsid wsp:val=&quot;00411B00&quot;/&gt;&lt;wsp:rsid wsp:val=&quot;00411FE8&quot;/&gt;&lt;wsp:rsid wsp:val=&quot;004120CB&quot;/&gt;&lt;wsp:rsid wsp:val=&quot;004134AF&quot;/&gt;&lt;wsp:rsid wsp:val=&quot;004137E5&quot;/&gt;&lt;wsp:rsid wsp:val=&quot;004140EB&quot;/&gt;&lt;wsp:rsid wsp:val=&quot;0041424B&quot;/&gt;&lt;wsp:rsid wsp:val=&quot;00414802&quot;/&gt;&lt;wsp:rsid wsp:val=&quot;004149F0&quot;/&gt;&lt;wsp:rsid wsp:val=&quot;00414C1D&quot;/&gt;&lt;wsp:rsid wsp:val=&quot;00414F02&quot;/&gt;&lt;wsp:rsid wsp:val=&quot;0041508B&quot;/&gt;&lt;wsp:rsid wsp:val=&quot;0041537F&quot;/&gt;&lt;wsp:rsid wsp:val=&quot;00415691&quot;/&gt;&lt;wsp:rsid wsp:val=&quot;0041577F&quot;/&gt;&lt;wsp:rsid wsp:val=&quot;004159DE&quot;/&gt;&lt;wsp:rsid wsp:val=&quot;00415E5B&quot;/&gt;&lt;wsp:rsid wsp:val=&quot;00415E5F&quot;/&gt;&lt;wsp:rsid wsp:val=&quot;004161FC&quot;/&gt;&lt;wsp:rsid wsp:val=&quot;0041622F&quot;/&gt;&lt;wsp:rsid wsp:val=&quot;00416242&quot;/&gt;&lt;wsp:rsid wsp:val=&quot;00416341&quot;/&gt;&lt;wsp:rsid wsp:val=&quot;00416CE4&quot;/&gt;&lt;wsp:rsid wsp:val=&quot;00416EF2&quot;/&gt;&lt;wsp:rsid wsp:val=&quot;0041705B&quot;/&gt;&lt;wsp:rsid wsp:val=&quot;00417347&quot;/&gt;&lt;wsp:rsid wsp:val=&quot;004179A1&quot;/&gt;&lt;wsp:rsid wsp:val=&quot;00417E17&quot;/&gt;&lt;wsp:rsid wsp:val=&quot;00417F4D&quot;/&gt;&lt;wsp:rsid wsp:val=&quot;00420156&quot;/&gt;&lt;wsp:rsid wsp:val=&quot;004205A6&quot;/&gt;&lt;wsp:rsid wsp:val=&quot;00420D45&quot;/&gt;&lt;wsp:rsid wsp:val=&quot;00421050&quot;/&gt;&lt;wsp:rsid wsp:val=&quot;004219DE&quot;/&gt;&lt;wsp:rsid wsp:val=&quot;00421FE4&quot;/&gt;&lt;wsp:rsid wsp:val=&quot;0042239F&quot;/&gt;&lt;wsp:rsid wsp:val=&quot;0042250E&quot;/&gt;&lt;wsp:rsid wsp:val=&quot;004229F4&quot;/&gt;&lt;wsp:rsid wsp:val=&quot;00423300&quot;/&gt;&lt;wsp:rsid wsp:val=&quot;00423C1D&quot;/&gt;&lt;wsp:rsid wsp:val=&quot;00424172&quot;/&gt;&lt;wsp:rsid wsp:val=&quot;00424D0D&quot;/&gt;&lt;wsp:rsid wsp:val=&quot;004254C9&quot;/&gt;&lt;wsp:rsid wsp:val=&quot;004258D3&quot;/&gt;&lt;wsp:rsid wsp:val=&quot;00425A95&quot;/&gt;&lt;wsp:rsid wsp:val=&quot;00425B09&quot;/&gt;&lt;wsp:rsid wsp:val=&quot;00425B13&quot;/&gt;&lt;wsp:rsid wsp:val=&quot;00425D44&quot;/&gt;&lt;wsp:rsid wsp:val=&quot;00425F72&quot;/&gt;&lt;wsp:rsid wsp:val=&quot;00425FCF&quot;/&gt;&lt;wsp:rsid wsp:val=&quot;00426383&quot;/&gt;&lt;wsp:rsid wsp:val=&quot;004267D5&quot;/&gt;&lt;wsp:rsid wsp:val=&quot;00426D73&quot;/&gt;&lt;wsp:rsid wsp:val=&quot;00427B29&quot;/&gt;&lt;wsp:rsid wsp:val=&quot;004302A5&quot;/&gt;&lt;wsp:rsid wsp:val=&quot;00430821&quot;/&gt;&lt;wsp:rsid wsp:val=&quot;00430A94&quot;/&gt;&lt;wsp:rsid wsp:val=&quot;004310C6&quot;/&gt;&lt;wsp:rsid wsp:val=&quot;004314D7&quot;/&gt;&lt;wsp:rsid wsp:val=&quot;004315CF&quot;/&gt;&lt;wsp:rsid wsp:val=&quot;004315EC&quot;/&gt;&lt;wsp:rsid wsp:val=&quot;004319E3&quot;/&gt;&lt;wsp:rsid wsp:val=&quot;00432794&quot;/&gt;&lt;wsp:rsid wsp:val=&quot;00432A1C&quot;/&gt;&lt;wsp:rsid wsp:val=&quot;00432D7E&quot;/&gt;&lt;wsp:rsid wsp:val=&quot;00433A2B&quot;/&gt;&lt;wsp:rsid wsp:val=&quot;00433E01&quot;/&gt;&lt;wsp:rsid wsp:val=&quot;00434A35&quot;/&gt;&lt;wsp:rsid wsp:val=&quot;0043513E&quot;/&gt;&lt;wsp:rsid wsp:val=&quot;00435170&quot;/&gt;&lt;wsp:rsid wsp:val=&quot;004352A1&quot;/&gt;&lt;wsp:rsid wsp:val=&quot;004353DD&quot;/&gt;&lt;wsp:rsid wsp:val=&quot;00435644&quot;/&gt;&lt;wsp:rsid wsp:val=&quot;00436377&quot;/&gt;&lt;wsp:rsid wsp:val=&quot;00436392&quot;/&gt;&lt;wsp:rsid wsp:val=&quot;00436974&quot;/&gt;&lt;wsp:rsid wsp:val=&quot;00436A03&quot;/&gt;&lt;wsp:rsid wsp:val=&quot;00437986&quot;/&gt;&lt;wsp:rsid wsp:val=&quot;00437E3F&quot;/&gt;&lt;wsp:rsid wsp:val=&quot;00440EB9&quot;/&gt;&lt;wsp:rsid wsp:val=&quot;004410EE&quot;/&gt;&lt;wsp:rsid wsp:val=&quot;00441445&quot;/&gt;&lt;wsp:rsid wsp:val=&quot;00442CE1&quot;/&gt;&lt;wsp:rsid wsp:val=&quot;00442ED9&quot;/&gt;&lt;wsp:rsid wsp:val=&quot;004433E0&quot;/&gt;&lt;wsp:rsid wsp:val=&quot;00443505&quot;/&gt;&lt;wsp:rsid wsp:val=&quot;0044358B&quot;/&gt;&lt;wsp:rsid wsp:val=&quot;00443D87&quot;/&gt;&lt;wsp:rsid wsp:val=&quot;004442AF&quot;/&gt;&lt;wsp:rsid wsp:val=&quot;00444338&quot;/&gt;&lt;wsp:rsid wsp:val=&quot;00444CC1&quot;/&gt;&lt;wsp:rsid wsp:val=&quot;0044504B&quot;/&gt;&lt;wsp:rsid wsp:val=&quot;0044587D&quot;/&gt;&lt;wsp:rsid wsp:val=&quot;00445953&quot;/&gt;&lt;wsp:rsid wsp:val=&quot;004459A4&quot;/&gt;&lt;wsp:rsid wsp:val=&quot;00445A9E&quot;/&gt;&lt;wsp:rsid wsp:val=&quot;00445C4F&quot;/&gt;&lt;wsp:rsid wsp:val=&quot;00445E74&quot;/&gt;&lt;wsp:rsid wsp:val=&quot;00445F9A&quot;/&gt;&lt;wsp:rsid wsp:val=&quot;00446341&quot;/&gt;&lt;wsp:rsid wsp:val=&quot;004463D1&quot;/&gt;&lt;wsp:rsid wsp:val=&quot;00446454&quot;/&gt;&lt;wsp:rsid wsp:val=&quot;004464C2&quot;/&gt;&lt;wsp:rsid wsp:val=&quot;00446608&quot;/&gt;&lt;wsp:rsid wsp:val=&quot;00446A71&quot;/&gt;&lt;wsp:rsid wsp:val=&quot;00447165&quot;/&gt;&lt;wsp:rsid wsp:val=&quot;00447722&quot;/&gt;&lt;wsp:rsid wsp:val=&quot;00447FE6&quot;/&gt;&lt;wsp:rsid wsp:val=&quot;0045041F&quot;/&gt;&lt;wsp:rsid wsp:val=&quot;004511AD&quot;/&gt;&lt;wsp:rsid wsp:val=&quot;00451357&quot;/&gt;&lt;wsp:rsid wsp:val=&quot;00451718&quot;/&gt;&lt;wsp:rsid wsp:val=&quot;004517B8&quot;/&gt;&lt;wsp:rsid wsp:val=&quot;0045214F&quot;/&gt;&lt;wsp:rsid wsp:val=&quot;004528D3&quot;/&gt;&lt;wsp:rsid wsp:val=&quot;00452C92&quot;/&gt;&lt;wsp:rsid wsp:val=&quot;00452F3D&quot;/&gt;&lt;wsp:rsid wsp:val=&quot;00453666&quot;/&gt;&lt;wsp:rsid wsp:val=&quot;00453DF9&quot;/&gt;&lt;wsp:rsid wsp:val=&quot;00454796&quot;/&gt;&lt;wsp:rsid wsp:val=&quot;0045496F&quot;/&gt;&lt;wsp:rsid wsp:val=&quot;00454A69&quot;/&gt;&lt;wsp:rsid wsp:val=&quot;004556E8&quot;/&gt;&lt;wsp:rsid wsp:val=&quot;00456066&quot;/&gt;&lt;wsp:rsid wsp:val=&quot;004561D2&quot;/&gt;&lt;wsp:rsid wsp:val=&quot;00456BF3&quot;/&gt;&lt;wsp:rsid wsp:val=&quot;00456C9F&quot;/&gt;&lt;wsp:rsid wsp:val=&quot;004574B2&quot;/&gt;&lt;wsp:rsid wsp:val=&quot;0046128F&quot;/&gt;&lt;wsp:rsid wsp:val=&quot;004614CD&quot;/&gt;&lt;wsp:rsid wsp:val=&quot;00461C87&quot;/&gt;&lt;wsp:rsid wsp:val=&quot;0046277B&quot;/&gt;&lt;wsp:rsid wsp:val=&quot;00462E5B&quot;/&gt;&lt;wsp:rsid wsp:val=&quot;00463241&quot;/&gt;&lt;wsp:rsid wsp:val=&quot;00463760&quot;/&gt;&lt;wsp:rsid wsp:val=&quot;00463921&quot;/&gt;&lt;wsp:rsid wsp:val=&quot;00464857&quot;/&gt;&lt;wsp:rsid wsp:val=&quot;00464862&quot;/&gt;&lt;wsp:rsid wsp:val=&quot;00466467&quot;/&gt;&lt;wsp:rsid wsp:val=&quot;00466BD7&quot;/&gt;&lt;wsp:rsid wsp:val=&quot;004679D0&quot;/&gt;&lt;wsp:rsid wsp:val=&quot;004700C0&quot;/&gt;&lt;wsp:rsid wsp:val=&quot;00470617&quot;/&gt;&lt;wsp:rsid wsp:val=&quot;00470AB1&quot;/&gt;&lt;wsp:rsid wsp:val=&quot;0047184D&quot;/&gt;&lt;wsp:rsid wsp:val=&quot;004719F8&quot;/&gt;&lt;wsp:rsid wsp:val=&quot;004727F0&quot;/&gt;&lt;wsp:rsid wsp:val=&quot;00473064&quot;/&gt;&lt;wsp:rsid wsp:val=&quot;004733C3&quot;/&gt;&lt;wsp:rsid wsp:val=&quot;00473EA8&quot;/&gt;&lt;wsp:rsid wsp:val=&quot;00474087&quot;/&gt;&lt;wsp:rsid wsp:val=&quot;004743DF&quot;/&gt;&lt;wsp:rsid wsp:val=&quot;00474810&quot;/&gt;&lt;wsp:rsid wsp:val=&quot;00474B1C&quot;/&gt;&lt;wsp:rsid wsp:val=&quot;00474B32&quot;/&gt;&lt;wsp:rsid wsp:val=&quot;00474E9B&quot;/&gt;&lt;wsp:rsid wsp:val=&quot;00475358&quot;/&gt;&lt;wsp:rsid wsp:val=&quot;004767A3&quot;/&gt;&lt;wsp:rsid wsp:val=&quot;00476D3F&quot;/&gt;&lt;wsp:rsid wsp:val=&quot;00477D09&quot;/&gt;&lt;wsp:rsid wsp:val=&quot;00477D7E&quot;/&gt;&lt;wsp:rsid wsp:val=&quot;004807B1&quot;/&gt;&lt;wsp:rsid wsp:val=&quot;004808F1&quot;/&gt;&lt;wsp:rsid wsp:val=&quot;004808F4&quot;/&gt;&lt;wsp:rsid wsp:val=&quot;0048100B&quot;/&gt;&lt;wsp:rsid wsp:val=&quot;004812A7&quot;/&gt;&lt;wsp:rsid wsp:val=&quot;004816D4&quot;/&gt;&lt;wsp:rsid wsp:val=&quot;004819B6&quot;/&gt;&lt;wsp:rsid wsp:val=&quot;00481B0E&quot;/&gt;&lt;wsp:rsid wsp:val=&quot;00481D62&quot;/&gt;&lt;wsp:rsid wsp:val=&quot;0048355F&quot;/&gt;&lt;wsp:rsid wsp:val=&quot;00483F59&quot;/&gt;&lt;wsp:rsid wsp:val=&quot;00483F92&quot;/&gt;&lt;wsp:rsid wsp:val=&quot;004849E1&quot;/&gt;&lt;wsp:rsid wsp:val=&quot;00484C53&quot;/&gt;&lt;wsp:rsid wsp:val=&quot;00484EA2&quot;/&gt;&lt;wsp:rsid wsp:val=&quot;004855E1&quot;/&gt;&lt;wsp:rsid wsp:val=&quot;00485A67&quot;/&gt;&lt;wsp:rsid wsp:val=&quot;00485C2E&quot;/&gt;&lt;wsp:rsid wsp:val=&quot;004871C8&quot;/&gt;&lt;wsp:rsid wsp:val=&quot;00487457&quot;/&gt;&lt;wsp:rsid wsp:val=&quot;004875EE&quot;/&gt;&lt;wsp:rsid wsp:val=&quot;0049016B&quot;/&gt;&lt;wsp:rsid wsp:val=&quot;00490253&quot;/&gt;&lt;wsp:rsid wsp:val=&quot;00490EE5&quot;/&gt;&lt;wsp:rsid wsp:val=&quot;004914EC&quot;/&gt;&lt;wsp:rsid wsp:val=&quot;004914FE&quot;/&gt;&lt;wsp:rsid wsp:val=&quot;00491F48&quot;/&gt;&lt;wsp:rsid wsp:val=&quot;00493080&quot;/&gt;&lt;wsp:rsid wsp:val=&quot;00493408&quot;/&gt;&lt;wsp:rsid wsp:val=&quot;004943EB&quot;/&gt;&lt;wsp:rsid wsp:val=&quot;00494966&quot;/&gt;&lt;wsp:rsid wsp:val=&quot;00494A69&quot;/&gt;&lt;wsp:rsid wsp:val=&quot;004951A8&quot;/&gt;&lt;wsp:rsid wsp:val=&quot;00495412&quot;/&gt;&lt;wsp:rsid wsp:val=&quot;00495451&quot;/&gt;&lt;wsp:rsid wsp:val=&quot;004961C0&quot;/&gt;&lt;wsp:rsid wsp:val=&quot;00496929&quot;/&gt;&lt;wsp:rsid wsp:val=&quot;00496A41&quot;/&gt;&lt;wsp:rsid wsp:val=&quot;004A0129&quot;/&gt;&lt;wsp:rsid wsp:val=&quot;004A10A6&quot;/&gt;&lt;wsp:rsid wsp:val=&quot;004A170E&quot;/&gt;&lt;wsp:rsid wsp:val=&quot;004A1808&quot;/&gt;&lt;wsp:rsid wsp:val=&quot;004A1E15&quot;/&gt;&lt;wsp:rsid wsp:val=&quot;004A2667&quot;/&gt;&lt;wsp:rsid wsp:val=&quot;004A273E&quot;/&gt;&lt;wsp:rsid wsp:val=&quot;004A31AC&quot;/&gt;&lt;wsp:rsid wsp:val=&quot;004A375A&quot;/&gt;&lt;wsp:rsid wsp:val=&quot;004A4733&quot;/&gt;&lt;wsp:rsid wsp:val=&quot;004A47D6&quot;/&gt;&lt;wsp:rsid wsp:val=&quot;004A493A&quot;/&gt;&lt;wsp:rsid wsp:val=&quot;004A4992&quot;/&gt;&lt;wsp:rsid wsp:val=&quot;004A4B22&quot;/&gt;&lt;wsp:rsid wsp:val=&quot;004A4D3F&quot;/&gt;&lt;wsp:rsid wsp:val=&quot;004A4DAF&quot;/&gt;&lt;wsp:rsid wsp:val=&quot;004A4F52&quot;/&gt;&lt;wsp:rsid wsp:val=&quot;004A5F39&quot;/&gt;&lt;wsp:rsid wsp:val=&quot;004A63C3&quot;/&gt;&lt;wsp:rsid wsp:val=&quot;004A6822&quot;/&gt;&lt;wsp:rsid wsp:val=&quot;004A6DFB&quot;/&gt;&lt;wsp:rsid wsp:val=&quot;004A72B8&quot;/&gt;&lt;wsp:rsid wsp:val=&quot;004A7900&quot;/&gt;&lt;wsp:rsid wsp:val=&quot;004A7ED5&quot;/&gt;&lt;wsp:rsid wsp:val=&quot;004B03B3&quot;/&gt;&lt;wsp:rsid wsp:val=&quot;004B0D19&quot;/&gt;&lt;wsp:rsid wsp:val=&quot;004B12C9&quot;/&gt;&lt;wsp:rsid wsp:val=&quot;004B1312&quot;/&gt;&lt;wsp:rsid wsp:val=&quot;004B14E9&quot;/&gt;&lt;wsp:rsid wsp:val=&quot;004B1621&quot;/&gt;&lt;wsp:rsid wsp:val=&quot;004B16A8&quot;/&gt;&lt;wsp:rsid wsp:val=&quot;004B1B8D&quot;/&gt;&lt;wsp:rsid wsp:val=&quot;004B2407&quot;/&gt;&lt;wsp:rsid wsp:val=&quot;004B242B&quot;/&gt;&lt;wsp:rsid wsp:val=&quot;004B25DA&quot;/&gt;&lt;wsp:rsid wsp:val=&quot;004B291B&quot;/&gt;&lt;wsp:rsid wsp:val=&quot;004B2EAA&quot;/&gt;&lt;wsp:rsid wsp:val=&quot;004B30AD&quot;/&gt;&lt;wsp:rsid wsp:val=&quot;004B31E4&quot;/&gt;&lt;wsp:rsid wsp:val=&quot;004B3A77&quot;/&gt;&lt;wsp:rsid wsp:val=&quot;004B4801&quot;/&gt;&lt;wsp:rsid wsp:val=&quot;004B4D06&quot;/&gt;&lt;wsp:rsid wsp:val=&quot;004B504A&quot;/&gt;&lt;wsp:rsid wsp:val=&quot;004B546A&quot;/&gt;&lt;wsp:rsid wsp:val=&quot;004B5D83&quot;/&gt;&lt;wsp:rsid wsp:val=&quot;004B5F98&quot;/&gt;&lt;wsp:rsid wsp:val=&quot;004B6328&quot;/&gt;&lt;wsp:rsid wsp:val=&quot;004B65C3&quot;/&gt;&lt;wsp:rsid wsp:val=&quot;004B660D&quot;/&gt;&lt;wsp:rsid wsp:val=&quot;004B664E&quot;/&gt;&lt;wsp:rsid wsp:val=&quot;004B69B7&quot;/&gt;&lt;wsp:rsid wsp:val=&quot;004B6FF4&quot;/&gt;&lt;wsp:rsid wsp:val=&quot;004B7C9B&quot;/&gt;&lt;wsp:rsid wsp:val=&quot;004B7D13&quot;/&gt;&lt;wsp:rsid wsp:val=&quot;004C0192&quot;/&gt;&lt;wsp:rsid wsp:val=&quot;004C02EE&quot;/&gt;&lt;wsp:rsid wsp:val=&quot;004C0590&quot;/&gt;&lt;wsp:rsid wsp:val=&quot;004C06E5&quot;/&gt;&lt;wsp:rsid wsp:val=&quot;004C0928&quot;/&gt;&lt;wsp:rsid wsp:val=&quot;004C09D2&quot;/&gt;&lt;wsp:rsid wsp:val=&quot;004C0C93&quot;/&gt;&lt;wsp:rsid wsp:val=&quot;004C1C18&quot;/&gt;&lt;wsp:rsid wsp:val=&quot;004C2309&quot;/&gt;&lt;wsp:rsid wsp:val=&quot;004C28A7&quot;/&gt;&lt;wsp:rsid wsp:val=&quot;004C2A29&quot;/&gt;&lt;wsp:rsid wsp:val=&quot;004C300F&quot;/&gt;&lt;wsp:rsid wsp:val=&quot;004C36F6&quot;/&gt;&lt;wsp:rsid wsp:val=&quot;004C3F91&quot;/&gt;&lt;wsp:rsid wsp:val=&quot;004C45D9&quot;/&gt;&lt;wsp:rsid wsp:val=&quot;004C4BF7&quot;/&gt;&lt;wsp:rsid wsp:val=&quot;004C5A7B&quot;/&gt;&lt;wsp:rsid wsp:val=&quot;004C64C6&quot;/&gt;&lt;wsp:rsid wsp:val=&quot;004C7196&quot;/&gt;&lt;wsp:rsid wsp:val=&quot;004C7A8A&quot;/&gt;&lt;wsp:rsid wsp:val=&quot;004C7E92&quot;/&gt;&lt;wsp:rsid wsp:val=&quot;004C7EFF&quot;/&gt;&lt;wsp:rsid wsp:val=&quot;004D080A&quot;/&gt;&lt;wsp:rsid wsp:val=&quot;004D0D8B&quot;/&gt;&lt;wsp:rsid wsp:val=&quot;004D137A&quot;/&gt;&lt;wsp:rsid wsp:val=&quot;004D195E&quot;/&gt;&lt;wsp:rsid wsp:val=&quot;004D198A&quot;/&gt;&lt;wsp:rsid wsp:val=&quot;004D1BAD&quot;/&gt;&lt;wsp:rsid wsp:val=&quot;004D2245&quot;/&gt;&lt;wsp:rsid wsp:val=&quot;004D2305&quot;/&gt;&lt;wsp:rsid wsp:val=&quot;004D24C2&quot;/&gt;&lt;wsp:rsid wsp:val=&quot;004D264A&quot;/&gt;&lt;wsp:rsid wsp:val=&quot;004D29C2&quot;/&gt;&lt;wsp:rsid wsp:val=&quot;004D2D9E&quot;/&gt;&lt;wsp:rsid wsp:val=&quot;004D3BCF&quot;/&gt;&lt;wsp:rsid wsp:val=&quot;004D4BEC&quot;/&gt;&lt;wsp:rsid wsp:val=&quot;004D4DF3&quot;/&gt;&lt;wsp:rsid wsp:val=&quot;004D4E4E&quot;/&gt;&lt;wsp:rsid wsp:val=&quot;004D5769&quot;/&gt;&lt;wsp:rsid wsp:val=&quot;004D5AB4&quot;/&gt;&lt;wsp:rsid wsp:val=&quot;004D6164&quot;/&gt;&lt;wsp:rsid wsp:val=&quot;004D6697&quot;/&gt;&lt;wsp:rsid wsp:val=&quot;004D7A6C&quot;/&gt;&lt;wsp:rsid wsp:val=&quot;004E0414&quot;/&gt;&lt;wsp:rsid wsp:val=&quot;004E0A89&quot;/&gt;&lt;wsp:rsid wsp:val=&quot;004E0FB8&quot;/&gt;&lt;wsp:rsid wsp:val=&quot;004E11F0&quot;/&gt;&lt;wsp:rsid wsp:val=&quot;004E122D&quot;/&gt;&lt;wsp:rsid wsp:val=&quot;004E234C&quot;/&gt;&lt;wsp:rsid wsp:val=&quot;004E33BD&quot;/&gt;&lt;wsp:rsid wsp:val=&quot;004E3593&quot;/&gt;&lt;wsp:rsid wsp:val=&quot;004E3D74&quot;/&gt;&lt;wsp:rsid wsp:val=&quot;004E3E02&quot;/&gt;&lt;wsp:rsid wsp:val=&quot;004E3E31&quot;/&gt;&lt;wsp:rsid wsp:val=&quot;004E4DDA&quot;/&gt;&lt;wsp:rsid wsp:val=&quot;004E4E3D&quot;/&gt;&lt;wsp:rsid wsp:val=&quot;004E55BE&quot;/&gt;&lt;wsp:rsid wsp:val=&quot;004E5DA2&quot;/&gt;&lt;wsp:rsid wsp:val=&quot;004E6F23&quot;/&gt;&lt;wsp:rsid wsp:val=&quot;004E6F79&quot;/&gt;&lt;wsp:rsid wsp:val=&quot;004E7EA6&quot;/&gt;&lt;wsp:rsid wsp:val=&quot;004F0268&quot;/&gt;&lt;wsp:rsid wsp:val=&quot;004F07D1&quot;/&gt;&lt;wsp:rsid wsp:val=&quot;004F08F0&quot;/&gt;&lt;wsp:rsid wsp:val=&quot;004F11F8&quot;/&gt;&lt;wsp:rsid wsp:val=&quot;004F1958&quot;/&gt;&lt;wsp:rsid wsp:val=&quot;004F1F2B&quot;/&gt;&lt;wsp:rsid wsp:val=&quot;004F298F&quot;/&gt;&lt;wsp:rsid wsp:val=&quot;004F34EA&quot;/&gt;&lt;wsp:rsid wsp:val=&quot;004F42C4&quot;/&gt;&lt;wsp:rsid wsp:val=&quot;004F4CC0&quot;/&gt;&lt;wsp:rsid wsp:val=&quot;004F4E1F&quot;/&gt;&lt;wsp:rsid wsp:val=&quot;004F5BBC&quot;/&gt;&lt;wsp:rsid wsp:val=&quot;004F6007&quot;/&gt;&lt;wsp:rsid wsp:val=&quot;004F691D&quot;/&gt;&lt;wsp:rsid wsp:val=&quot;004F756D&quot;/&gt;&lt;wsp:rsid wsp:val=&quot;004F7E0C&quot;/&gt;&lt;wsp:rsid wsp:val=&quot;0050049D&quot;/&gt;&lt;wsp:rsid wsp:val=&quot;005012C3&quot;/&gt;&lt;wsp:rsid wsp:val=&quot;00501385&quot;/&gt;&lt;wsp:rsid wsp:val=&quot;005013EB&quot;/&gt;&lt;wsp:rsid wsp:val=&quot;0050143B&quot;/&gt;&lt;wsp:rsid wsp:val=&quot;00501773&quot;/&gt;&lt;wsp:rsid wsp:val=&quot;005019BD&quot;/&gt;&lt;wsp:rsid wsp:val=&quot;00501A22&quot;/&gt;&lt;wsp:rsid wsp:val=&quot;00501E6C&quot;/&gt;&lt;wsp:rsid wsp:val=&quot;00501F1E&quot;/&gt;&lt;wsp:rsid wsp:val=&quot;00501F77&quot;/&gt;&lt;wsp:rsid wsp:val=&quot;005022A1&quot;/&gt;&lt;wsp:rsid wsp:val=&quot;005025E7&quot;/&gt;&lt;wsp:rsid wsp:val=&quot;00503222&quot;/&gt;&lt;wsp:rsid wsp:val=&quot;0050385A&quot;/&gt;&lt;wsp:rsid wsp:val=&quot;00503B0F&quot;/&gt;&lt;wsp:rsid wsp:val=&quot;00503D32&quot;/&gt;&lt;wsp:rsid wsp:val=&quot;00503DBD&quot;/&gt;&lt;wsp:rsid wsp:val=&quot;005047E4&quot;/&gt;&lt;wsp:rsid wsp:val=&quot;0050497C&quot;/&gt;&lt;wsp:rsid wsp:val=&quot;005054AE&quot;/&gt;&lt;wsp:rsid wsp:val=&quot;00505996&quot;/&gt;&lt;wsp:rsid wsp:val=&quot;00505A35&quot;/&gt;&lt;wsp:rsid wsp:val=&quot;00506F4C&quot;/&gt;&lt;wsp:rsid wsp:val=&quot;005070B7&quot;/&gt;&lt;wsp:rsid wsp:val=&quot;00507538&quot;/&gt;&lt;wsp:rsid wsp:val=&quot;00507619&quot;/&gt;&lt;wsp:rsid wsp:val=&quot;00507953&quot;/&gt;&lt;wsp:rsid wsp:val=&quot;005079EB&quot;/&gt;&lt;wsp:rsid wsp:val=&quot;00507C49&quot;/&gt;&lt;wsp:rsid wsp:val=&quot;005102F8&quot;/&gt;&lt;wsp:rsid wsp:val=&quot;00510324&quot;/&gt;&lt;wsp:rsid wsp:val=&quot;00510F5B&quot;/&gt;&lt;wsp:rsid wsp:val=&quot;00511449&quot;/&gt;&lt;wsp:rsid wsp:val=&quot;00511991&quot;/&gt;&lt;wsp:rsid wsp:val=&quot;00511ED0&quot;/&gt;&lt;wsp:rsid wsp:val=&quot;005121C7&quot;/&gt;&lt;wsp:rsid wsp:val=&quot;00512356&quot;/&gt;&lt;wsp:rsid wsp:val=&quot;005126BE&quot;/&gt;&lt;wsp:rsid wsp:val=&quot;00512890&quot;/&gt;&lt;wsp:rsid wsp:val=&quot;00512BA9&quot;/&gt;&lt;wsp:rsid wsp:val=&quot;00512CFA&quot;/&gt;&lt;wsp:rsid wsp:val=&quot;005138DE&quot;/&gt;&lt;wsp:rsid wsp:val=&quot;00513974&quot;/&gt;&lt;wsp:rsid wsp:val=&quot;00513E82&quot;/&gt;&lt;wsp:rsid wsp:val=&quot;00514153&quot;/&gt;&lt;wsp:rsid wsp:val=&quot;0051436D&quot;/&gt;&lt;wsp:rsid wsp:val=&quot;005144A2&quot;/&gt;&lt;wsp:rsid wsp:val=&quot;0051460C&quot;/&gt;&lt;wsp:rsid wsp:val=&quot;0051485C&quot;/&gt;&lt;wsp:rsid wsp:val=&quot;0051488B&quot;/&gt;&lt;wsp:rsid wsp:val=&quot;00514D0A&quot;/&gt;&lt;wsp:rsid wsp:val=&quot;0051594C&quot;/&gt;&lt;wsp:rsid wsp:val=&quot;005159FE&quot;/&gt;&lt;wsp:rsid wsp:val=&quot;0051607D&quot;/&gt;&lt;wsp:rsid wsp:val=&quot;005175AE&quot;/&gt;&lt;wsp:rsid wsp:val=&quot;00517CA3&quot;/&gt;&lt;wsp:rsid wsp:val=&quot;00517CDA&quot;/&gt;&lt;wsp:rsid wsp:val=&quot;0052042B&quot;/&gt;&lt;wsp:rsid wsp:val=&quot;005213A5&quot;/&gt;&lt;wsp:rsid wsp:val=&quot;0052141B&quot;/&gt;&lt;wsp:rsid wsp:val=&quot;00521FFE&quot;/&gt;&lt;wsp:rsid wsp:val=&quot;00522C84&quot;/&gt;&lt;wsp:rsid wsp:val=&quot;00523075&quot;/&gt;&lt;wsp:rsid wsp:val=&quot;005230ED&quot;/&gt;&lt;wsp:rsid wsp:val=&quot;0052382A&quot;/&gt;&lt;wsp:rsid wsp:val=&quot;00523B93&quot;/&gt;&lt;wsp:rsid wsp:val=&quot;005248AA&quot;/&gt;&lt;wsp:rsid wsp:val=&quot;00525102&quot;/&gt;&lt;wsp:rsid wsp:val=&quot;005258F2&quot;/&gt;&lt;wsp:rsid wsp:val=&quot;00525D45&quot;/&gt;&lt;wsp:rsid wsp:val=&quot;00526771&quot;/&gt;&lt;wsp:rsid wsp:val=&quot;00527577&quot;/&gt;&lt;wsp:rsid wsp:val=&quot;00530143&quot;/&gt;&lt;wsp:rsid wsp:val=&quot;00530955&quot;/&gt;&lt;wsp:rsid wsp:val=&quot;0053120D&quot;/&gt;&lt;wsp:rsid wsp:val=&quot;0053241C&quot;/&gt;&lt;wsp:rsid wsp:val=&quot;005325E5&quot;/&gt;&lt;wsp:rsid wsp:val=&quot;00532B2E&quot;/&gt;&lt;wsp:rsid wsp:val=&quot;0053316B&quot;/&gt;&lt;wsp:rsid wsp:val=&quot;005332DB&quot;/&gt;&lt;wsp:rsid wsp:val=&quot;00533533&quot;/&gt;&lt;wsp:rsid wsp:val=&quot;00534147&quot;/&gt;&lt;wsp:rsid wsp:val=&quot;0053458E&quot;/&gt;&lt;wsp:rsid wsp:val=&quot;005346DD&quot;/&gt;&lt;wsp:rsid wsp:val=&quot;00534EE9&quot;/&gt;&lt;wsp:rsid wsp:val=&quot;0053536D&quot;/&gt;&lt;wsp:rsid wsp:val=&quot;00535FE3&quot;/&gt;&lt;wsp:rsid wsp:val=&quot;005362B7&quot;/&gt;&lt;wsp:rsid wsp:val=&quot;0053640D&quot;/&gt;&lt;wsp:rsid wsp:val=&quot;005369B6&quot;/&gt;&lt;wsp:rsid wsp:val=&quot;00536ADB&quot;/&gt;&lt;wsp:rsid wsp:val=&quot;0053719E&quot;/&gt;&lt;wsp:rsid wsp:val=&quot;00542699&quot;/&gt;&lt;wsp:rsid wsp:val=&quot;00542A0F&quot;/&gt;&lt;wsp:rsid wsp:val=&quot;00542F2E&quot;/&gt;&lt;wsp:rsid wsp:val=&quot;005430E6&quot;/&gt;&lt;wsp:rsid wsp:val=&quot;00543519&quot;/&gt;&lt;wsp:rsid wsp:val=&quot;0054383A&quot;/&gt;&lt;wsp:rsid wsp:val=&quot;00543B33&quot;/&gt;&lt;wsp:rsid wsp:val=&quot;00543C12&quot;/&gt;&lt;wsp:rsid wsp:val=&quot;00543E04&quot;/&gt;&lt;wsp:rsid wsp:val=&quot;0054414B&quot;/&gt;&lt;wsp:rsid wsp:val=&quot;00544375&quot;/&gt;&lt;wsp:rsid wsp:val=&quot;005444D4&quot;/&gt;&lt;wsp:rsid wsp:val=&quot;00544AB6&quot;/&gt;&lt;wsp:rsid wsp:val=&quot;00545313&quot;/&gt;&lt;wsp:rsid wsp:val=&quot;00545347&quot;/&gt;&lt;wsp:rsid wsp:val=&quot;0054654F&quot;/&gt;&lt;wsp:rsid wsp:val=&quot;005466B5&quot;/&gt;&lt;wsp:rsid wsp:val=&quot;0054679B&quot;/&gt;&lt;wsp:rsid wsp:val=&quot;00546ACC&quot;/&gt;&lt;wsp:rsid wsp:val=&quot;00546D57&quot;/&gt;&lt;wsp:rsid wsp:val=&quot;00547144&quot;/&gt;&lt;wsp:rsid wsp:val=&quot;00547653&quot;/&gt;&lt;wsp:rsid wsp:val=&quot;0055012B&quot;/&gt;&lt;wsp:rsid wsp:val=&quot;00550579&quot;/&gt;&lt;wsp:rsid wsp:val=&quot;00551536&quot;/&gt;&lt;wsp:rsid wsp:val=&quot;00551AED&quot;/&gt;&lt;wsp:rsid wsp:val=&quot;00551E15&quot;/&gt;&lt;wsp:rsid wsp:val=&quot;00553872&quot;/&gt;&lt;wsp:rsid wsp:val=&quot;00553B42&quot;/&gt;&lt;wsp:rsid wsp:val=&quot;0055447D&quot;/&gt;&lt;wsp:rsid wsp:val=&quot;005552DA&quot;/&gt;&lt;wsp:rsid wsp:val=&quot;005553BB&quot;/&gt;&lt;wsp:rsid wsp:val=&quot;0055583B&quot;/&gt;&lt;wsp:rsid wsp:val=&quot;00555AC5&quot;/&gt;&lt;wsp:rsid wsp:val=&quot;00555E9F&quot;/&gt;&lt;wsp:rsid wsp:val=&quot;0055626D&quot;/&gt;&lt;wsp:rsid wsp:val=&quot;00556451&quot;/&gt;&lt;wsp:rsid wsp:val=&quot;005569AD&quot;/&gt;&lt;wsp:rsid wsp:val=&quot;00556EB7&quot;/&gt;&lt;wsp:rsid wsp:val=&quot;0055717B&quot;/&gt;&lt;wsp:rsid wsp:val=&quot;0055753B&quot;/&gt;&lt;wsp:rsid wsp:val=&quot;00557A52&quot;/&gt;&lt;wsp:rsid wsp:val=&quot;005600E4&quot;/&gt;&lt;wsp:rsid wsp:val=&quot;00560328&quot;/&gt;&lt;wsp:rsid wsp:val=&quot;0056047D&quot;/&gt;&lt;wsp:rsid wsp:val=&quot;00560D99&quot;/&gt;&lt;wsp:rsid wsp:val=&quot;00560F63&quot;/&gt;&lt;wsp:rsid wsp:val=&quot;00561026&quot;/&gt;&lt;wsp:rsid wsp:val=&quot;0056253B&quot;/&gt;&lt;wsp:rsid wsp:val=&quot;005626D5&quot;/&gt;&lt;wsp:rsid wsp:val=&quot;0056295E&quot;/&gt;&lt;wsp:rsid wsp:val=&quot;00562DB5&quot;/&gt;&lt;wsp:rsid wsp:val=&quot;00563384&quot;/&gt;&lt;wsp:rsid wsp:val=&quot;005638FD&quot;/&gt;&lt;wsp:rsid wsp:val=&quot;005639B0&quot;/&gt;&lt;wsp:rsid wsp:val=&quot;00563B61&quot;/&gt;&lt;wsp:rsid wsp:val=&quot;00563CEC&quot;/&gt;&lt;wsp:rsid wsp:val=&quot;005643DD&quot;/&gt;&lt;wsp:rsid wsp:val=&quot;005652B6&quot;/&gt;&lt;wsp:rsid wsp:val=&quot;00565472&quot;/&gt;&lt;wsp:rsid wsp:val=&quot;0056566C&quot;/&gt;&lt;wsp:rsid wsp:val=&quot;00565A3E&quot;/&gt;&lt;wsp:rsid wsp:val=&quot;00565CD4&quot;/&gt;&lt;wsp:rsid wsp:val=&quot;005665A5&quot;/&gt;&lt;wsp:rsid wsp:val=&quot;005679D2&quot;/&gt;&lt;wsp:rsid wsp:val=&quot;00567B0B&quot;/&gt;&lt;wsp:rsid wsp:val=&quot;00570CA1&quot;/&gt;&lt;wsp:rsid wsp:val=&quot;00570EC6&quot;/&gt;&lt;wsp:rsid wsp:val=&quot;00571302&quot;/&gt;&lt;wsp:rsid wsp:val=&quot;005715BE&quot;/&gt;&lt;wsp:rsid wsp:val=&quot;00572094&quot;/&gt;&lt;wsp:rsid wsp:val=&quot;005729A5&quot;/&gt;&lt;wsp:rsid wsp:val=&quot;00573AF6&quot;/&gt;&lt;wsp:rsid wsp:val=&quot;00573DB2&quot;/&gt;&lt;wsp:rsid wsp:val=&quot;00573E5C&quot;/&gt;&lt;wsp:rsid wsp:val=&quot;005741D7&quot;/&gt;&lt;wsp:rsid wsp:val=&quot;00574479&quot;/&gt;&lt;wsp:rsid wsp:val=&quot;005746DE&quot;/&gt;&lt;wsp:rsid wsp:val=&quot;00574711&quot;/&gt;&lt;wsp:rsid wsp:val=&quot;00574B90&quot;/&gt;&lt;wsp:rsid wsp:val=&quot;0057574A&quot;/&gt;&lt;wsp:rsid wsp:val=&quot;005757C1&quot;/&gt;&lt;wsp:rsid wsp:val=&quot;00575917&quot;/&gt;&lt;wsp:rsid wsp:val=&quot;005759B7&quot;/&gt;&lt;wsp:rsid wsp:val=&quot;00576357&quot;/&gt;&lt;wsp:rsid wsp:val=&quot;00576483&quot;/&gt;&lt;wsp:rsid wsp:val=&quot;00576599&quot;/&gt;&lt;wsp:rsid wsp:val=&quot;00576F5A&quot;/&gt;&lt;wsp:rsid wsp:val=&quot;0057709C&quot;/&gt;&lt;wsp:rsid wsp:val=&quot;00577299&quot;/&gt;&lt;wsp:rsid wsp:val=&quot;00577A48&quot;/&gt;&lt;wsp:rsid wsp:val=&quot;00577C76&quot;/&gt;&lt;wsp:rsid wsp:val=&quot;0058055E&quot;/&gt;&lt;wsp:rsid wsp:val=&quot;00580F3D&quot;/&gt;&lt;wsp:rsid wsp:val=&quot;005811F6&quot;/&gt;&lt;wsp:rsid wsp:val=&quot;005814D9&quot;/&gt;&lt;wsp:rsid wsp:val=&quot;005816C5&quot;/&gt;&lt;wsp:rsid wsp:val=&quot;00581C8C&quot;/&gt;&lt;wsp:rsid wsp:val=&quot;00582077&quot;/&gt;&lt;wsp:rsid wsp:val=&quot;00582080&quot;/&gt;&lt;wsp:rsid wsp:val=&quot;00582C50&quot;/&gt;&lt;wsp:rsid wsp:val=&quot;005842A1&quot;/&gt;&lt;wsp:rsid wsp:val=&quot;00584727&quot;/&gt;&lt;wsp:rsid wsp:val=&quot;00585BE9&quot;/&gt;&lt;wsp:rsid wsp:val=&quot;005867FC&quot;/&gt;&lt;wsp:rsid wsp:val=&quot;00586809&quot;/&gt;&lt;wsp:rsid wsp:val=&quot;00586BF1&quot;/&gt;&lt;wsp:rsid wsp:val=&quot;00587821&quot;/&gt;&lt;wsp:rsid wsp:val=&quot;0059039C&quot;/&gt;&lt;wsp:rsid wsp:val=&quot;00590B20&quot;/&gt;&lt;wsp:rsid wsp:val=&quot;00590EAA&quot;/&gt;&lt;wsp:rsid wsp:val=&quot;00591CE6&quot;/&gt;&lt;wsp:rsid wsp:val=&quot;0059256C&quot;/&gt;&lt;wsp:rsid wsp:val=&quot;00592722&quot;/&gt;&lt;wsp:rsid wsp:val=&quot;0059339E&quot;/&gt;&lt;wsp:rsid wsp:val=&quot;00593910&quot;/&gt;&lt;wsp:rsid wsp:val=&quot;005939EE&quot;/&gt;&lt;wsp:rsid wsp:val=&quot;00593C26&quot;/&gt;&lt;wsp:rsid wsp:val=&quot;00594136&quot;/&gt;&lt;wsp:rsid wsp:val=&quot;00594C3C&quot;/&gt;&lt;wsp:rsid wsp:val=&quot;00594CC7&quot;/&gt;&lt;wsp:rsid wsp:val=&quot;00594DCC&quot;/&gt;&lt;wsp:rsid wsp:val=&quot;0059516A&quot;/&gt;&lt;wsp:rsid wsp:val=&quot;005951D3&quot;/&gt;&lt;wsp:rsid wsp:val=&quot;00595282&quot;/&gt;&lt;wsp:rsid wsp:val=&quot;00595306&quot;/&gt;&lt;wsp:rsid wsp:val=&quot;00595970&quot;/&gt;&lt;wsp:rsid wsp:val=&quot;005959E4&quot;/&gt;&lt;wsp:rsid wsp:val=&quot;00595A54&quot;/&gt;&lt;wsp:rsid wsp:val=&quot;00595F6E&quot;/&gt;&lt;wsp:rsid wsp:val=&quot;00596285&quot;/&gt;&lt;wsp:rsid wsp:val=&quot;005967EC&quot;/&gt;&lt;wsp:rsid wsp:val=&quot;00596B0D&quot;/&gt;&lt;wsp:rsid wsp:val=&quot;00596EDE&quot;/&gt;&lt;wsp:rsid wsp:val=&quot;0059709D&quot;/&gt;&lt;wsp:rsid wsp:val=&quot;005972D1&quot;/&gt;&lt;wsp:rsid wsp:val=&quot;0059752F&quot;/&gt;&lt;wsp:rsid wsp:val=&quot;005A0648&quot;/&gt;&lt;wsp:rsid wsp:val=&quot;005A09AB&quot;/&gt;&lt;wsp:rsid wsp:val=&quot;005A1228&quot;/&gt;&lt;wsp:rsid wsp:val=&quot;005A1376&quot;/&gt;&lt;wsp:rsid wsp:val=&quot;005A1484&quot;/&gt;&lt;wsp:rsid wsp:val=&quot;005A16CB&quot;/&gt;&lt;wsp:rsid wsp:val=&quot;005A18DD&quot;/&gt;&lt;wsp:rsid wsp:val=&quot;005A1B47&quot;/&gt;&lt;wsp:rsid wsp:val=&quot;005A1DD5&quot;/&gt;&lt;wsp:rsid wsp:val=&quot;005A2101&quot;/&gt;&lt;wsp:rsid wsp:val=&quot;005A33AD&quot;/&gt;&lt;wsp:rsid wsp:val=&quot;005A36A2&quot;/&gt;&lt;wsp:rsid wsp:val=&quot;005A3B47&quot;/&gt;&lt;wsp:rsid wsp:val=&quot;005A3BE1&quot;/&gt;&lt;wsp:rsid wsp:val=&quot;005A3D9F&quot;/&gt;&lt;wsp:rsid wsp:val=&quot;005A4081&quot;/&gt;&lt;wsp:rsid wsp:val=&quot;005A43B8&quot;/&gt;&lt;wsp:rsid wsp:val=&quot;005A4C2D&quot;/&gt;&lt;wsp:rsid wsp:val=&quot;005A57F4&quot;/&gt;&lt;wsp:rsid wsp:val=&quot;005A6290&quot;/&gt;&lt;wsp:rsid wsp:val=&quot;005A65FA&quot;/&gt;&lt;wsp:rsid wsp:val=&quot;005A6673&quot;/&gt;&lt;wsp:rsid wsp:val=&quot;005A6AAD&quot;/&gt;&lt;wsp:rsid wsp:val=&quot;005A6C23&quot;/&gt;&lt;wsp:rsid wsp:val=&quot;005A7018&quot;/&gt;&lt;wsp:rsid wsp:val=&quot;005A775C&quot;/&gt;&lt;wsp:rsid wsp:val=&quot;005A78C6&quot;/&gt;&lt;wsp:rsid wsp:val=&quot;005A7A58&quot;/&gt;&lt;wsp:rsid wsp:val=&quot;005B041A&quot;/&gt;&lt;wsp:rsid wsp:val=&quot;005B0508&quot;/&gt;&lt;wsp:rsid wsp:val=&quot;005B08F1&quot;/&gt;&lt;wsp:rsid wsp:val=&quot;005B0968&quot;/&gt;&lt;wsp:rsid wsp:val=&quot;005B10DF&quot;/&gt;&lt;wsp:rsid wsp:val=&quot;005B2126&quot;/&gt;&lt;wsp:rsid wsp:val=&quot;005B26ED&quot;/&gt;&lt;wsp:rsid wsp:val=&quot;005B3368&quot;/&gt;&lt;wsp:rsid wsp:val=&quot;005B35EC&quot;/&gt;&lt;wsp:rsid wsp:val=&quot;005B3696&quot;/&gt;&lt;wsp:rsid wsp:val=&quot;005B3A83&quot;/&gt;&lt;wsp:rsid wsp:val=&quot;005B3BD6&quot;/&gt;&lt;wsp:rsid wsp:val=&quot;005B44AC&quot;/&gt;&lt;wsp:rsid wsp:val=&quot;005B45E6&quot;/&gt;&lt;wsp:rsid wsp:val=&quot;005B5BF7&quot;/&gt;&lt;wsp:rsid wsp:val=&quot;005B5E52&quot;/&gt;&lt;wsp:rsid wsp:val=&quot;005B5F02&quot;/&gt;&lt;wsp:rsid wsp:val=&quot;005B6845&quot;/&gt;&lt;wsp:rsid wsp:val=&quot;005B6AF2&quot;/&gt;&lt;wsp:rsid wsp:val=&quot;005B737A&quot;/&gt;&lt;wsp:rsid wsp:val=&quot;005B739A&quot;/&gt;&lt;wsp:rsid wsp:val=&quot;005B7BB5&quot;/&gt;&lt;wsp:rsid wsp:val=&quot;005C00DA&quot;/&gt;&lt;wsp:rsid wsp:val=&quot;005C02E0&quot;/&gt;&lt;wsp:rsid wsp:val=&quot;005C0C34&quot;/&gt;&lt;wsp:rsid wsp:val=&quot;005C0F68&quot;/&gt;&lt;wsp:rsid wsp:val=&quot;005C0FEF&quot;/&gt;&lt;wsp:rsid wsp:val=&quot;005C10B4&quot;/&gt;&lt;wsp:rsid wsp:val=&quot;005C1772&quot;/&gt;&lt;wsp:rsid wsp:val=&quot;005C1FC2&quot;/&gt;&lt;wsp:rsid wsp:val=&quot;005C2472&quot;/&gt;&lt;wsp:rsid wsp:val=&quot;005C331E&quot;/&gt;&lt;wsp:rsid wsp:val=&quot;005C3594&quot;/&gt;&lt;wsp:rsid wsp:val=&quot;005C3869&quot;/&gt;&lt;wsp:rsid wsp:val=&quot;005C398F&quot;/&gt;&lt;wsp:rsid wsp:val=&quot;005C3B1E&quot;/&gt;&lt;wsp:rsid wsp:val=&quot;005C4967&quot;/&gt;&lt;wsp:rsid wsp:val=&quot;005C4971&quot;/&gt;&lt;wsp:rsid wsp:val=&quot;005C5374&quot;/&gt;&lt;wsp:rsid wsp:val=&quot;005C5C2D&quot;/&gt;&lt;wsp:rsid wsp:val=&quot;005C5EFF&quot;/&gt;&lt;wsp:rsid wsp:val=&quot;005C6384&quot;/&gt;&lt;wsp:rsid wsp:val=&quot;005C638A&quot;/&gt;&lt;wsp:rsid wsp:val=&quot;005C6420&quot;/&gt;&lt;wsp:rsid wsp:val=&quot;005C66B8&quot;/&gt;&lt;wsp:rsid wsp:val=&quot;005C6982&quot;/&gt;&lt;wsp:rsid wsp:val=&quot;005C6AD6&quot;/&gt;&lt;wsp:rsid wsp:val=&quot;005C7C2D&quot;/&gt;&lt;wsp:rsid wsp:val=&quot;005C7CDF&quot;/&gt;&lt;wsp:rsid wsp:val=&quot;005C7DEA&quot;/&gt;&lt;wsp:rsid wsp:val=&quot;005C7F87&quot;/&gt;&lt;wsp:rsid wsp:val=&quot;005D033E&quot;/&gt;&lt;wsp:rsid wsp:val=&quot;005D0F33&quot;/&gt;&lt;wsp:rsid wsp:val=&quot;005D13E6&quot;/&gt;&lt;wsp:rsid wsp:val=&quot;005D13FD&quot;/&gt;&lt;wsp:rsid wsp:val=&quot;005D21C5&quot;/&gt;&lt;wsp:rsid wsp:val=&quot;005D2255&quot;/&gt;&lt;wsp:rsid wsp:val=&quot;005D241D&quot;/&gt;&lt;wsp:rsid wsp:val=&quot;005D324D&quot;/&gt;&lt;wsp:rsid wsp:val=&quot;005D32ED&quot;/&gt;&lt;wsp:rsid wsp:val=&quot;005D35F9&quot;/&gt;&lt;wsp:rsid wsp:val=&quot;005D3AA8&quot;/&gt;&lt;wsp:rsid wsp:val=&quot;005D3C3E&quot;/&gt;&lt;wsp:rsid wsp:val=&quot;005D421F&quot;/&gt;&lt;wsp:rsid wsp:val=&quot;005D4322&quot;/&gt;&lt;wsp:rsid wsp:val=&quot;005D433E&quot;/&gt;&lt;wsp:rsid wsp:val=&quot;005D4D3A&quot;/&gt;&lt;wsp:rsid wsp:val=&quot;005D4E4E&quot;/&gt;&lt;wsp:rsid wsp:val=&quot;005D5022&quot;/&gt;&lt;wsp:rsid wsp:val=&quot;005D527D&quot;/&gt;&lt;wsp:rsid wsp:val=&quot;005D55B8&quot;/&gt;&lt;wsp:rsid wsp:val=&quot;005D7D22&quot;/&gt;&lt;wsp:rsid wsp:val=&quot;005E0A57&quot;/&gt;&lt;wsp:rsid wsp:val=&quot;005E0CBE&quot;/&gt;&lt;wsp:rsid wsp:val=&quot;005E1A86&quot;/&gt;&lt;wsp:rsid wsp:val=&quot;005E1B07&quot;/&gt;&lt;wsp:rsid wsp:val=&quot;005E239C&quot;/&gt;&lt;wsp:rsid wsp:val=&quot;005E259E&quot;/&gt;&lt;wsp:rsid wsp:val=&quot;005E282D&quot;/&gt;&lt;wsp:rsid wsp:val=&quot;005E2C61&quot;/&gt;&lt;wsp:rsid wsp:val=&quot;005E2CE9&quot;/&gt;&lt;wsp:rsid wsp:val=&quot;005E36E3&quot;/&gt;&lt;wsp:rsid wsp:val=&quot;005E3B40&quot;/&gt;&lt;wsp:rsid wsp:val=&quot;005E4360&quot;/&gt;&lt;wsp:rsid wsp:val=&quot;005E4938&quot;/&gt;&lt;wsp:rsid wsp:val=&quot;005E4C06&quot;/&gt;&lt;wsp:rsid wsp:val=&quot;005E5241&quot;/&gt;&lt;wsp:rsid wsp:val=&quot;005E535A&quot;/&gt;&lt;wsp:rsid wsp:val=&quot;005E5C65&quot;/&gt;&lt;wsp:rsid wsp:val=&quot;005E5E7E&quot;/&gt;&lt;wsp:rsid wsp:val=&quot;005E65F0&quot;/&gt;&lt;wsp:rsid wsp:val=&quot;005E67DF&quot;/&gt;&lt;wsp:rsid wsp:val=&quot;005E6882&quot;/&gt;&lt;wsp:rsid wsp:val=&quot;005E6B77&quot;/&gt;&lt;wsp:rsid wsp:val=&quot;005E70EA&quot;/&gt;&lt;wsp:rsid wsp:val=&quot;005E7B7C&quot;/&gt;&lt;wsp:rsid wsp:val=&quot;005F0874&quot;/&gt;&lt;wsp:rsid wsp:val=&quot;005F1A4C&quot;/&gt;&lt;wsp:rsid wsp:val=&quot;005F1AD4&quot;/&gt;&lt;wsp:rsid wsp:val=&quot;005F1DE0&quot;/&gt;&lt;wsp:rsid wsp:val=&quot;005F20DD&quot;/&gt;&lt;wsp:rsid wsp:val=&quot;005F2195&quot;/&gt;&lt;wsp:rsid wsp:val=&quot;005F2295&quot;/&gt;&lt;wsp:rsid wsp:val=&quot;005F2900&quot;/&gt;&lt;wsp:rsid wsp:val=&quot;005F2AD4&quot;/&gt;&lt;wsp:rsid wsp:val=&quot;005F3804&quot;/&gt;&lt;wsp:rsid wsp:val=&quot;005F403E&quot;/&gt;&lt;wsp:rsid wsp:val=&quot;005F4650&quot;/&gt;&lt;wsp:rsid wsp:val=&quot;005F565A&quot;/&gt;&lt;wsp:rsid wsp:val=&quot;005F5C6F&quot;/&gt;&lt;wsp:rsid wsp:val=&quot;005F5F3B&quot;/&gt;&lt;wsp:rsid wsp:val=&quot;005F67C5&quot;/&gt;&lt;wsp:rsid wsp:val=&quot;005F6A1D&quot;/&gt;&lt;wsp:rsid wsp:val=&quot;005F70A4&quot;/&gt;&lt;wsp:rsid wsp:val=&quot;00600482&quot;/&gt;&lt;wsp:rsid wsp:val=&quot;00600507&quot;/&gt;&lt;wsp:rsid wsp:val=&quot;0060140F&quot;/&gt;&lt;wsp:rsid wsp:val=&quot;006017B8&quot;/&gt;&lt;wsp:rsid wsp:val=&quot;006018B8&quot;/&gt;&lt;wsp:rsid wsp:val=&quot;00602546&quot;/&gt;&lt;wsp:rsid wsp:val=&quot;00602757&quot;/&gt;&lt;wsp:rsid wsp:val=&quot;00602960&quot;/&gt;&lt;wsp:rsid wsp:val=&quot;00602BB0&quot;/&gt;&lt;wsp:rsid wsp:val=&quot;00603091&quot;/&gt;&lt;wsp:rsid wsp:val=&quot;00603195&quot;/&gt;&lt;wsp:rsid wsp:val=&quot;00603232&quot;/&gt;&lt;wsp:rsid wsp:val=&quot;0060364E&quot;/&gt;&lt;wsp:rsid wsp:val=&quot;006037AC&quot;/&gt;&lt;wsp:rsid wsp:val=&quot;006038C2&quot;/&gt;&lt;wsp:rsid wsp:val=&quot;006041D0&quot;/&gt;&lt;wsp:rsid wsp:val=&quot;00604CB2&quot;/&gt;&lt;wsp:rsid wsp:val=&quot;00604E63&quot;/&gt;&lt;wsp:rsid wsp:val=&quot;00605403&quot;/&gt;&lt;wsp:rsid wsp:val=&quot;006055CC&quot;/&gt;&lt;wsp:rsid wsp:val=&quot;00605785&quot;/&gt;&lt;wsp:rsid wsp:val=&quot;006057DA&quot;/&gt;&lt;wsp:rsid wsp:val=&quot;006058D8&quot;/&gt;&lt;wsp:rsid wsp:val=&quot;00605D34&quot;/&gt;&lt;wsp:rsid wsp:val=&quot;00606512&quot;/&gt;&lt;wsp:rsid wsp:val=&quot;00606986&quot;/&gt;&lt;wsp:rsid wsp:val=&quot;00607A2C&quot;/&gt;&lt;wsp:rsid wsp:val=&quot;00610777&quot;/&gt;&lt;wsp:rsid wsp:val=&quot;00610889&quot;/&gt;&lt;wsp:rsid wsp:val=&quot;006109D2&quot;/&gt;&lt;wsp:rsid wsp:val=&quot;00610CA4&quot;/&gt;&lt;wsp:rsid wsp:val=&quot;00611552&quot;/&gt;&lt;wsp:rsid wsp:val=&quot;00611643&quot;/&gt;&lt;wsp:rsid wsp:val=&quot;00611651&quot;/&gt;&lt;wsp:rsid wsp:val=&quot;0061280B&quot;/&gt;&lt;wsp:rsid wsp:val=&quot;0061294A&quot;/&gt;&lt;wsp:rsid wsp:val=&quot;00612A45&quot;/&gt;&lt;wsp:rsid wsp:val=&quot;0061322C&quot;/&gt;&lt;wsp:rsid wsp:val=&quot;00613C90&quot;/&gt;&lt;wsp:rsid wsp:val=&quot;00613E68&quot;/&gt;&lt;wsp:rsid wsp:val=&quot;00613FCD&quot;/&gt;&lt;wsp:rsid wsp:val=&quot;006141AA&quot;/&gt;&lt;wsp:rsid wsp:val=&quot;00615C21&quot;/&gt;&lt;wsp:rsid wsp:val=&quot;00616196&quot;/&gt;&lt;wsp:rsid wsp:val=&quot;006163B1&quot;/&gt;&lt;wsp:rsid wsp:val=&quot;00616982&quot;/&gt;&lt;wsp:rsid wsp:val=&quot;00616D4B&quot;/&gt;&lt;wsp:rsid wsp:val=&quot;006176E6&quot;/&gt;&lt;wsp:rsid wsp:val=&quot;00617973&quot;/&gt;&lt;wsp:rsid wsp:val=&quot;006179C5&quot;/&gt;&lt;wsp:rsid wsp:val=&quot;006200A4&quot;/&gt;&lt;wsp:rsid wsp:val=&quot;006207F9&quot;/&gt;&lt;wsp:rsid wsp:val=&quot;00621FCB&quot;/&gt;&lt;wsp:rsid wsp:val=&quot;006222DA&quot;/&gt;&lt;wsp:rsid wsp:val=&quot;00622B50&quot;/&gt;&lt;wsp:rsid wsp:val=&quot;006234BB&quot;/&gt;&lt;wsp:rsid wsp:val=&quot;00624241&quot;/&gt;&lt;wsp:rsid wsp:val=&quot;00624B6F&quot;/&gt;&lt;wsp:rsid wsp:val=&quot;00625494&quot;/&gt;&lt;wsp:rsid wsp:val=&quot;00625878&quot;/&gt;&lt;wsp:rsid wsp:val=&quot;00625C56&quot;/&gt;&lt;wsp:rsid wsp:val=&quot;00625D0B&quot;/&gt;&lt;wsp:rsid wsp:val=&quot;00625F83&quot;/&gt;&lt;wsp:rsid wsp:val=&quot;00626FD5&quot;/&gt;&lt;wsp:rsid wsp:val=&quot;00627032&quot;/&gt;&lt;wsp:rsid wsp:val=&quot;00627393&quot;/&gt;&lt;wsp:rsid wsp:val=&quot;00627D54&quot;/&gt;&lt;wsp:rsid wsp:val=&quot;00630648&quot;/&gt;&lt;wsp:rsid wsp:val=&quot;0063071A&quot;/&gt;&lt;wsp:rsid wsp:val=&quot;00630DD8&quot;/&gt;&lt;wsp:rsid wsp:val=&quot;00630FB2&quot;/&gt;&lt;wsp:rsid wsp:val=&quot;00631CF9&quot;/&gt;&lt;wsp:rsid wsp:val=&quot;00632744&quot;/&gt;&lt;wsp:rsid wsp:val=&quot;00632C51&quot;/&gt;&lt;wsp:rsid wsp:val=&quot;00632E2D&quot;/&gt;&lt;wsp:rsid wsp:val=&quot;0063303D&quot;/&gt;&lt;wsp:rsid wsp:val=&quot;00633F9F&quot;/&gt;&lt;wsp:rsid wsp:val=&quot;00634A06&quot;/&gt;&lt;wsp:rsid wsp:val=&quot;0063507F&quot;/&gt;&lt;wsp:rsid wsp:val=&quot;00635F86&quot;/&gt;&lt;wsp:rsid wsp:val=&quot;00636795&quot;/&gt;&lt;wsp:rsid wsp:val=&quot;00636796&quot;/&gt;&lt;wsp:rsid wsp:val=&quot;006368D2&quot;/&gt;&lt;wsp:rsid wsp:val=&quot;00636AB3&quot;/&gt;&lt;wsp:rsid wsp:val=&quot;00637028&quot;/&gt;&lt;wsp:rsid wsp:val=&quot;0063729F&quot;/&gt;&lt;wsp:rsid wsp:val=&quot;00637D26&quot;/&gt;&lt;wsp:rsid wsp:val=&quot;00637EEB&quot;/&gt;&lt;wsp:rsid wsp:val=&quot;0064019A&quot;/&gt;&lt;wsp:rsid wsp:val=&quot;0064039F&quot;/&gt;&lt;wsp:rsid wsp:val=&quot;00640660&quot;/&gt;&lt;wsp:rsid wsp:val=&quot;006411E2&quot;/&gt;&lt;wsp:rsid wsp:val=&quot;006428FD&quot;/&gt;&lt;wsp:rsid wsp:val=&quot;00642FA7&quot;/&gt;&lt;wsp:rsid wsp:val=&quot;006435DF&quot;/&gt;&lt;wsp:rsid wsp:val=&quot;00643612&quot;/&gt;&lt;wsp:rsid wsp:val=&quot;0064382F&quot;/&gt;&lt;wsp:rsid wsp:val=&quot;00643CCF&quot;/&gt;&lt;wsp:rsid wsp:val=&quot;00643ED5&quot;/&gt;&lt;wsp:rsid wsp:val=&quot;006441DB&quot;/&gt;&lt;wsp:rsid wsp:val=&quot;00644396&quot;/&gt;&lt;wsp:rsid wsp:val=&quot;006444A4&quot;/&gt;&lt;wsp:rsid wsp:val=&quot;006445C9&quot;/&gt;&lt;wsp:rsid wsp:val=&quot;00644687&quot;/&gt;&lt;wsp:rsid wsp:val=&quot;0064504F&quot;/&gt;&lt;wsp:rsid wsp:val=&quot;00645439&quot;/&gt;&lt;wsp:rsid wsp:val=&quot;00645ED1&quot;/&gt;&lt;wsp:rsid wsp:val=&quot;0064629A&quot;/&gt;&lt;wsp:rsid wsp:val=&quot;006469EF&quot;/&gt;&lt;wsp:rsid wsp:val=&quot;00646EC2&quot;/&gt;&lt;wsp:rsid wsp:val=&quot;00647036&quot;/&gt;&lt;wsp:rsid wsp:val=&quot;006471B3&quot;/&gt;&lt;wsp:rsid wsp:val=&quot;006479D1&quot;/&gt;&lt;wsp:rsid wsp:val=&quot;00647A64&quot;/&gt;&lt;wsp:rsid wsp:val=&quot;00647EA8&quot;/&gt;&lt;wsp:rsid wsp:val=&quot;00650612&quot;/&gt;&lt;wsp:rsid wsp:val=&quot;006517E5&quot;/&gt;&lt;wsp:rsid wsp:val=&quot;00651E91&quot;/&gt;&lt;wsp:rsid wsp:val=&quot;00651FD0&quot;/&gt;&lt;wsp:rsid wsp:val=&quot;00652230&quot;/&gt;&lt;wsp:rsid wsp:val=&quot;0065266D&quot;/&gt;&lt;wsp:rsid wsp:val=&quot;00652961&quot;/&gt;&lt;wsp:rsid wsp:val=&quot;00652F27&quot;/&gt;&lt;wsp:rsid wsp:val=&quot;006533FB&quot;/&gt;&lt;wsp:rsid wsp:val=&quot;006536EB&quot;/&gt;&lt;wsp:rsid wsp:val=&quot;0065374D&quot;/&gt;&lt;wsp:rsid wsp:val=&quot;00654995&quot;/&gt;&lt;wsp:rsid wsp:val=&quot;00654CDC&quot;/&gt;&lt;wsp:rsid wsp:val=&quot;0065513B&quot;/&gt;&lt;wsp:rsid wsp:val=&quot;0065516A&quot;/&gt;&lt;wsp:rsid wsp:val=&quot;006555EA&quot;/&gt;&lt;wsp:rsid wsp:val=&quot;00655AE1&quot;/&gt;&lt;wsp:rsid wsp:val=&quot;0065605C&quot;/&gt;&lt;wsp:rsid wsp:val=&quot;0065643B&quot;/&gt;&lt;wsp:rsid wsp:val=&quot;006566C7&quot;/&gt;&lt;wsp:rsid wsp:val=&quot;00656933&quot;/&gt;&lt;wsp:rsid wsp:val=&quot;00656CAE&quot;/&gt;&lt;wsp:rsid wsp:val=&quot;006572E3&quot;/&gt;&lt;wsp:rsid wsp:val=&quot;006574BF&quot;/&gt;&lt;wsp:rsid wsp:val=&quot;006578F5&quot;/&gt;&lt;wsp:rsid wsp:val=&quot;00657C6C&quot;/&gt;&lt;wsp:rsid wsp:val=&quot;006602C0&quot;/&gt;&lt;wsp:rsid wsp:val=&quot;006604C2&quot;/&gt;&lt;wsp:rsid wsp:val=&quot;006608C3&quot;/&gt;&lt;wsp:rsid wsp:val=&quot;006608E0&quot;/&gt;&lt;wsp:rsid wsp:val=&quot;00660D10&quot;/&gt;&lt;wsp:rsid wsp:val=&quot;00660F0E&quot;/&gt;&lt;wsp:rsid wsp:val=&quot;00661082&quot;/&gt;&lt;wsp:rsid wsp:val=&quot;00661605&quot;/&gt;&lt;wsp:rsid wsp:val=&quot;00661FC9&quot;/&gt;&lt;wsp:rsid wsp:val=&quot;006620AE&quot;/&gt;&lt;wsp:rsid wsp:val=&quot;006621A8&quot;/&gt;&lt;wsp:rsid wsp:val=&quot;006622F4&quot;/&gt;&lt;wsp:rsid wsp:val=&quot;00662360&quot;/&gt;&lt;wsp:rsid wsp:val=&quot;006626F6&quot;/&gt;&lt;wsp:rsid wsp:val=&quot;00662799&quot;/&gt;&lt;wsp:rsid wsp:val=&quot;00662B94&quot;/&gt;&lt;wsp:rsid wsp:val=&quot;00662CF4&quot;/&gt;&lt;wsp:rsid wsp:val=&quot;00662D5A&quot;/&gt;&lt;wsp:rsid wsp:val=&quot;00663840&quot;/&gt;&lt;wsp:rsid wsp:val=&quot;00663EE9&quot;/&gt;&lt;wsp:rsid wsp:val=&quot;0066423F&quot;/&gt;&lt;wsp:rsid wsp:val=&quot;00664AAA&quot;/&gt;&lt;wsp:rsid wsp:val=&quot;00664AD9&quot;/&gt;&lt;wsp:rsid wsp:val=&quot;00664F63&quot;/&gt;&lt;wsp:rsid wsp:val=&quot;006650B5&quot;/&gt;&lt;wsp:rsid wsp:val=&quot;00665419&quot;/&gt;&lt;wsp:rsid wsp:val=&quot;006660FE&quot;/&gt;&lt;wsp:rsid wsp:val=&quot;00666471&quot;/&gt;&lt;wsp:rsid wsp:val=&quot;00666A2E&quot;/&gt;&lt;wsp:rsid wsp:val=&quot;006675EB&quot;/&gt;&lt;wsp:rsid wsp:val=&quot;00667CC9&quot;/&gt;&lt;wsp:rsid wsp:val=&quot;00667DD3&quot;/&gt;&lt;wsp:rsid wsp:val=&quot;006707EA&quot;/&gt;&lt;wsp:rsid wsp:val=&quot;006707F3&quot;/&gt;&lt;wsp:rsid wsp:val=&quot;00671168&quot;/&gt;&lt;wsp:rsid wsp:val=&quot;006712D6&quot;/&gt;&lt;wsp:rsid wsp:val=&quot;006715F7&quot;/&gt;&lt;wsp:rsid wsp:val=&quot;0067191F&quot;/&gt;&lt;wsp:rsid wsp:val=&quot;006727D2&quot;/&gt;&lt;wsp:rsid wsp:val=&quot;00673053&quot;/&gt;&lt;wsp:rsid wsp:val=&quot;0067333C&quot;/&gt;&lt;wsp:rsid wsp:val=&quot;00673E80&quot;/&gt;&lt;wsp:rsid wsp:val=&quot;006747C4&quot;/&gt;&lt;wsp:rsid wsp:val=&quot;00674BE7&quot;/&gt;&lt;wsp:rsid wsp:val=&quot;006753BE&quot;/&gt;&lt;wsp:rsid wsp:val=&quot;00675491&quot;/&gt;&lt;wsp:rsid wsp:val=&quot;006755CB&quot;/&gt;&lt;wsp:rsid wsp:val=&quot;0067578C&quot;/&gt;&lt;wsp:rsid wsp:val=&quot;0067580F&quot;/&gt;&lt;wsp:rsid wsp:val=&quot;00676316&quot;/&gt;&lt;wsp:rsid wsp:val=&quot;006763B6&quot;/&gt;&lt;wsp:rsid wsp:val=&quot;00676620&quot;/&gt;&lt;wsp:rsid wsp:val=&quot;00677926&quot;/&gt;&lt;wsp:rsid wsp:val=&quot;00677CE1&quot;/&gt;&lt;wsp:rsid wsp:val=&quot;00680188&quot;/&gt;&lt;wsp:rsid wsp:val=&quot;006802EB&quot;/&gt;&lt;wsp:rsid wsp:val=&quot;00681087&quot;/&gt;&lt;wsp:rsid wsp:val=&quot;0068127A&quot;/&gt;&lt;wsp:rsid wsp:val=&quot;006814EA&quot;/&gt;&lt;wsp:rsid wsp:val=&quot;006817D0&quot;/&gt;&lt;wsp:rsid wsp:val=&quot;00681976&quot;/&gt;&lt;wsp:rsid wsp:val=&quot;00681A11&quot;/&gt;&lt;wsp:rsid wsp:val=&quot;006829B2&quot;/&gt;&lt;wsp:rsid wsp:val=&quot;00683173&quot;/&gt;&lt;wsp:rsid wsp:val=&quot;00683FD8&quot;/&gt;&lt;wsp:rsid wsp:val=&quot;006848AA&quot;/&gt;&lt;wsp:rsid wsp:val=&quot;006853F2&quot;/&gt;&lt;wsp:rsid wsp:val=&quot;006874EF&quot;/&gt;&lt;wsp:rsid wsp:val=&quot;00687E63&quot;/&gt;&lt;wsp:rsid wsp:val=&quot;00690514&quot;/&gt;&lt;wsp:rsid wsp:val=&quot;00690927&quot;/&gt;&lt;wsp:rsid wsp:val=&quot;00692116&quot;/&gt;&lt;wsp:rsid wsp:val=&quot;0069268C&quot;/&gt;&lt;wsp:rsid wsp:val=&quot;006926C0&quot;/&gt;&lt;wsp:rsid wsp:val=&quot;0069313F&quot;/&gt;&lt;wsp:rsid wsp:val=&quot;0069329E&quot;/&gt;&lt;wsp:rsid wsp:val=&quot;00693AE7&quot;/&gt;&lt;wsp:rsid wsp:val=&quot;00693D8F&quot;/&gt;&lt;wsp:rsid wsp:val=&quot;006941F5&quot;/&gt;&lt;wsp:rsid wsp:val=&quot;0069502A&quot;/&gt;&lt;wsp:rsid wsp:val=&quot;006954FB&quot;/&gt;&lt;wsp:rsid wsp:val=&quot;00695A62&quot;/&gt;&lt;wsp:rsid wsp:val=&quot;0069605D&quot;/&gt;&lt;wsp:rsid wsp:val=&quot;006971BF&quot;/&gt;&lt;wsp:rsid wsp:val=&quot;00697521&quot;/&gt;&lt;wsp:rsid wsp:val=&quot;00697593&quot;/&gt;&lt;wsp:rsid wsp:val=&quot;00697DA8&quot;/&gt;&lt;wsp:rsid wsp:val=&quot;00697DD2&quot;/&gt;&lt;wsp:rsid wsp:val=&quot;006A074A&quot;/&gt;&lt;wsp:rsid wsp:val=&quot;006A144B&quot;/&gt;&lt;wsp:rsid wsp:val=&quot;006A15BE&quot;/&gt;&lt;wsp:rsid wsp:val=&quot;006A19C2&quot;/&gt;&lt;wsp:rsid wsp:val=&quot;006A1C26&quot;/&gt;&lt;wsp:rsid wsp:val=&quot;006A1FB8&quot;/&gt;&lt;wsp:rsid wsp:val=&quot;006A210D&quot;/&gt;&lt;wsp:rsid wsp:val=&quot;006A2838&quot;/&gt;&lt;wsp:rsid wsp:val=&quot;006A3737&quot;/&gt;&lt;wsp:rsid wsp:val=&quot;006A4A4F&quot;/&gt;&lt;wsp:rsid wsp:val=&quot;006A54F7&quot;/&gt;&lt;wsp:rsid wsp:val=&quot;006A56E4&quot;/&gt;&lt;wsp:rsid wsp:val=&quot;006A5763&quot;/&gt;&lt;wsp:rsid wsp:val=&quot;006A5B78&quot;/&gt;&lt;wsp:rsid wsp:val=&quot;006A5D2C&quot;/&gt;&lt;wsp:rsid wsp:val=&quot;006A632D&quot;/&gt;&lt;wsp:rsid wsp:val=&quot;006A6528&quot;/&gt;&lt;wsp:rsid wsp:val=&quot;006A6DC6&quot;/&gt;&lt;wsp:rsid wsp:val=&quot;006A74C0&quot;/&gt;&lt;wsp:rsid wsp:val=&quot;006A7D6A&quot;/&gt;&lt;wsp:rsid wsp:val=&quot;006B0000&quot;/&gt;&lt;wsp:rsid wsp:val=&quot;006B0781&quot;/&gt;&lt;wsp:rsid wsp:val=&quot;006B099E&quot;/&gt;&lt;wsp:rsid wsp:val=&quot;006B0D5A&quot;/&gt;&lt;wsp:rsid wsp:val=&quot;006B1D62&quot;/&gt;&lt;wsp:rsid wsp:val=&quot;006B1ED7&quot;/&gt;&lt;wsp:rsid wsp:val=&quot;006B2242&quot;/&gt;&lt;wsp:rsid wsp:val=&quot;006B2610&quot;/&gt;&lt;wsp:rsid wsp:val=&quot;006B345A&quot;/&gt;&lt;wsp:rsid wsp:val=&quot;006B4AF3&quot;/&gt;&lt;wsp:rsid wsp:val=&quot;006B4B6F&quot;/&gt;&lt;wsp:rsid wsp:val=&quot;006B5B80&quot;/&gt;&lt;wsp:rsid wsp:val=&quot;006B667C&quot;/&gt;&lt;wsp:rsid wsp:val=&quot;006B6A05&quot;/&gt;&lt;wsp:rsid wsp:val=&quot;006B6CD1&quot;/&gt;&lt;wsp:rsid wsp:val=&quot;006C0434&quot;/&gt;&lt;wsp:rsid wsp:val=&quot;006C0DE9&quot;/&gt;&lt;wsp:rsid wsp:val=&quot;006C1466&quot;/&gt;&lt;wsp:rsid wsp:val=&quot;006C1962&quot;/&gt;&lt;wsp:rsid wsp:val=&quot;006C2174&quot;/&gt;&lt;wsp:rsid wsp:val=&quot;006C2BDA&quot;/&gt;&lt;wsp:rsid wsp:val=&quot;006C31DA&quot;/&gt;&lt;wsp:rsid wsp:val=&quot;006C3222&quot;/&gt;&lt;wsp:rsid wsp:val=&quot;006C33B2&quot;/&gt;&lt;wsp:rsid wsp:val=&quot;006C35C3&quot;/&gt;&lt;wsp:rsid wsp:val=&quot;006C38FE&quot;/&gt;&lt;wsp:rsid wsp:val=&quot;006C3B28&quot;/&gt;&lt;wsp:rsid wsp:val=&quot;006C3BD0&quot;/&gt;&lt;wsp:rsid wsp:val=&quot;006C3FAC&quot;/&gt;&lt;wsp:rsid wsp:val=&quot;006C4083&quot;/&gt;&lt;wsp:rsid wsp:val=&quot;006C467B&quot;/&gt;&lt;wsp:rsid wsp:val=&quot;006C4993&quot;/&gt;&lt;wsp:rsid wsp:val=&quot;006C4D22&quot;/&gt;&lt;wsp:rsid wsp:val=&quot;006C5851&quot;/&gt;&lt;wsp:rsid wsp:val=&quot;006C5B86&quot;/&gt;&lt;wsp:rsid wsp:val=&quot;006C5D22&quot;/&gt;&lt;wsp:rsid wsp:val=&quot;006C6267&quot;/&gt;&lt;wsp:rsid wsp:val=&quot;006C68A8&quot;/&gt;&lt;wsp:rsid wsp:val=&quot;006C72C1&quot;/&gt;&lt;wsp:rsid wsp:val=&quot;006C74BE&quot;/&gt;&lt;wsp:rsid wsp:val=&quot;006C7E4E&quot;/&gt;&lt;wsp:rsid wsp:val=&quot;006D00AB&quot;/&gt;&lt;wsp:rsid wsp:val=&quot;006D02A3&quot;/&gt;&lt;wsp:rsid wsp:val=&quot;006D03D6&quot;/&gt;&lt;wsp:rsid wsp:val=&quot;006D09D2&quot;/&gt;&lt;wsp:rsid wsp:val=&quot;006D0B54&quot;/&gt;&lt;wsp:rsid wsp:val=&quot;006D13E5&quot;/&gt;&lt;wsp:rsid wsp:val=&quot;006D14EB&quot;/&gt;&lt;wsp:rsid wsp:val=&quot;006D2605&quot;/&gt;&lt;wsp:rsid wsp:val=&quot;006D2878&quot;/&gt;&lt;wsp:rsid wsp:val=&quot;006D289E&quot;/&gt;&lt;wsp:rsid wsp:val=&quot;006D3A1F&quot;/&gt;&lt;wsp:rsid wsp:val=&quot;006D4B08&quot;/&gt;&lt;wsp:rsid wsp:val=&quot;006D4D92&quot;/&gt;&lt;wsp:rsid wsp:val=&quot;006D5223&quot;/&gt;&lt;wsp:rsid wsp:val=&quot;006D54A2&quot;/&gt;&lt;wsp:rsid wsp:val=&quot;006D55A7&quot;/&gt;&lt;wsp:rsid wsp:val=&quot;006D5AE2&quot;/&gt;&lt;wsp:rsid wsp:val=&quot;006D60ED&quot;/&gt;&lt;wsp:rsid wsp:val=&quot;006D64B5&quot;/&gt;&lt;wsp:rsid wsp:val=&quot;006D6AC6&quot;/&gt;&lt;wsp:rsid wsp:val=&quot;006D6B73&quot;/&gt;&lt;wsp:rsid wsp:val=&quot;006E0516&quot;/&gt;&lt;wsp:rsid wsp:val=&quot;006E093D&quot;/&gt;&lt;wsp:rsid wsp:val=&quot;006E0ACA&quot;/&gt;&lt;wsp:rsid wsp:val=&quot;006E0E45&quot;/&gt;&lt;wsp:rsid wsp:val=&quot;006E0EEF&quot;/&gt;&lt;wsp:rsid wsp:val=&quot;006E1752&quot;/&gt;&lt;wsp:rsid wsp:val=&quot;006E22CF&quot;/&gt;&lt;wsp:rsid wsp:val=&quot;006E2FE4&quot;/&gt;&lt;wsp:rsid wsp:val=&quot;006E3289&quot;/&gt;&lt;wsp:rsid wsp:val=&quot;006E347F&quot;/&gt;&lt;wsp:rsid wsp:val=&quot;006E374D&quot;/&gt;&lt;wsp:rsid wsp:val=&quot;006E4041&quot;/&gt;&lt;wsp:rsid wsp:val=&quot;006E4250&quot;/&gt;&lt;wsp:rsid wsp:val=&quot;006E4ADB&quot;/&gt;&lt;wsp:rsid wsp:val=&quot;006E4E31&quot;/&gt;&lt;wsp:rsid wsp:val=&quot;006E5300&quot;/&gt;&lt;wsp:rsid wsp:val=&quot;006E559E&quot;/&gt;&lt;wsp:rsid wsp:val=&quot;006E55D3&quot;/&gt;&lt;wsp:rsid wsp:val=&quot;006E601D&quot;/&gt;&lt;wsp:rsid wsp:val=&quot;006E6903&quot;/&gt;&lt;wsp:rsid wsp:val=&quot;006E7156&quot;/&gt;&lt;wsp:rsid wsp:val=&quot;006E738B&quot;/&gt;&lt;wsp:rsid wsp:val=&quot;006E7737&quot;/&gt;&lt;wsp:rsid wsp:val=&quot;006E77D4&quot;/&gt;&lt;wsp:rsid wsp:val=&quot;006E7972&quot;/&gt;&lt;wsp:rsid wsp:val=&quot;006E7D91&quot;/&gt;&lt;wsp:rsid wsp:val=&quot;006E7E69&quot;/&gt;&lt;wsp:rsid wsp:val=&quot;006F14B1&quot;/&gt;&lt;wsp:rsid wsp:val=&quot;006F1783&quot;/&gt;&lt;wsp:rsid wsp:val=&quot;006F2E7D&quot;/&gt;&lt;wsp:rsid wsp:val=&quot;006F326F&quot;/&gt;&lt;wsp:rsid wsp:val=&quot;006F3F5F&quot;/&gt;&lt;wsp:rsid wsp:val=&quot;006F456F&quot;/&gt;&lt;wsp:rsid wsp:val=&quot;006F5D46&quot;/&gt;&lt;wsp:rsid wsp:val=&quot;006F5FAB&quot;/&gt;&lt;wsp:rsid wsp:val=&quot;006F6AB1&quot;/&gt;&lt;wsp:rsid wsp:val=&quot;006F788C&quot;/&gt;&lt;wsp:rsid wsp:val=&quot;006F7D58&quot;/&gt;&lt;wsp:rsid wsp:val=&quot;00700279&quot;/&gt;&lt;wsp:rsid wsp:val=&quot;00700B94&quot;/&gt;&lt;wsp:rsid wsp:val=&quot;00700BEA&quot;/&gt;&lt;wsp:rsid wsp:val=&quot;00700C6C&quot;/&gt;&lt;wsp:rsid wsp:val=&quot;007012BE&quot;/&gt;&lt;wsp:rsid wsp:val=&quot;00701E3E&quot;/&gt;&lt;wsp:rsid wsp:val=&quot;00702599&quot;/&gt;&lt;wsp:rsid wsp:val=&quot;00702678&quot;/&gt;&lt;wsp:rsid wsp:val=&quot;0070362E&quot;/&gt;&lt;wsp:rsid wsp:val=&quot;007036D0&quot;/&gt;&lt;wsp:rsid wsp:val=&quot;007039FF&quot;/&gt;&lt;wsp:rsid wsp:val=&quot;00703AAA&quot;/&gt;&lt;wsp:rsid wsp:val=&quot;00703B61&quot;/&gt;&lt;wsp:rsid wsp:val=&quot;007040CA&quot;/&gt;&lt;wsp:rsid wsp:val=&quot;007048F1&quot;/&gt;&lt;wsp:rsid wsp:val=&quot;00704A63&quot;/&gt;&lt;wsp:rsid wsp:val=&quot;00705C6D&quot;/&gt;&lt;wsp:rsid wsp:val=&quot;00705C99&quot;/&gt;&lt;wsp:rsid wsp:val=&quot;007061B9&quot;/&gt;&lt;wsp:rsid wsp:val=&quot;007065D8&quot;/&gt;&lt;wsp:rsid wsp:val=&quot;007066ED&quot;/&gt;&lt;wsp:rsid wsp:val=&quot;007067FC&quot;/&gt;&lt;wsp:rsid wsp:val=&quot;00707311&quot;/&gt;&lt;wsp:rsid wsp:val=&quot;00710C50&quot;/&gt;&lt;wsp:rsid wsp:val=&quot;00710D17&quot;/&gt;&lt;wsp:rsid wsp:val=&quot;00711675&quot;/&gt;&lt;wsp:rsid wsp:val=&quot;00711970&quot;/&gt;&lt;wsp:rsid wsp:val=&quot;00711CE9&quot;/&gt;&lt;wsp:rsid wsp:val=&quot;00711DB0&quot;/&gt;&lt;wsp:rsid wsp:val=&quot;0071235F&quot;/&gt;&lt;wsp:rsid wsp:val=&quot;00712B95&quot;/&gt;&lt;wsp:rsid wsp:val=&quot;00712CDA&quot;/&gt;&lt;wsp:rsid wsp:val=&quot;00712F9D&quot;/&gt;&lt;wsp:rsid wsp:val=&quot;00713A2F&quot;/&gt;&lt;wsp:rsid wsp:val=&quot;00713D21&quot;/&gt;&lt;wsp:rsid wsp:val=&quot;00713DBE&quot;/&gt;&lt;wsp:rsid wsp:val=&quot;00713E2F&quot;/&gt;&lt;wsp:rsid wsp:val=&quot;00714DBD&quot;/&gt;&lt;wsp:rsid wsp:val=&quot;00714E5C&quot;/&gt;&lt;wsp:rsid wsp:val=&quot;0071530E&quot;/&gt;&lt;wsp:rsid wsp:val=&quot;00715B56&quot;/&gt;&lt;wsp:rsid wsp:val=&quot;00715D89&quot;/&gt;&lt;wsp:rsid wsp:val=&quot;007165E6&quot;/&gt;&lt;wsp:rsid wsp:val=&quot;007175DA&quot;/&gt;&lt;wsp:rsid wsp:val=&quot;007177CF&quot;/&gt;&lt;wsp:rsid wsp:val=&quot;00717B61&quot;/&gt;&lt;wsp:rsid wsp:val=&quot;00720A9F&quot;/&gt;&lt;wsp:rsid wsp:val=&quot;00720CB7&quot;/&gt;&lt;wsp:rsid wsp:val=&quot;00721531&quot;/&gt;&lt;wsp:rsid wsp:val=&quot;007215A0&quot;/&gt;&lt;wsp:rsid wsp:val=&quot;0072232E&quot;/&gt;&lt;wsp:rsid wsp:val=&quot;00722428&quot;/&gt;&lt;wsp:rsid wsp:val=&quot;00722BE4&quot;/&gt;&lt;wsp:rsid wsp:val=&quot;00723780&quot;/&gt;&lt;wsp:rsid wsp:val=&quot;0072379C&quot;/&gt;&lt;wsp:rsid wsp:val=&quot;00723C91&quot;/&gt;&lt;wsp:rsid wsp:val=&quot;00724DF0&quot;/&gt;&lt;wsp:rsid wsp:val=&quot;007251C6&quot;/&gt;&lt;wsp:rsid wsp:val=&quot;00725B2B&quot;/&gt;&lt;wsp:rsid wsp:val=&quot;00725CD1&quot;/&gt;&lt;wsp:rsid wsp:val=&quot;00726D31&quot;/&gt;&lt;wsp:rsid wsp:val=&quot;00726D6A&quot;/&gt;&lt;wsp:rsid wsp:val=&quot;00726F9B&quot;/&gt;&lt;wsp:rsid wsp:val=&quot;00727149&quot;/&gt;&lt;wsp:rsid wsp:val=&quot;007276E5&quot;/&gt;&lt;wsp:rsid wsp:val=&quot;00727C28&quot;/&gt;&lt;wsp:rsid wsp:val=&quot;00727D0C&quot;/&gt;&lt;wsp:rsid wsp:val=&quot;00727D35&quot;/&gt;&lt;wsp:rsid wsp:val=&quot;007305AB&quot;/&gt;&lt;wsp:rsid wsp:val=&quot;00730A21&quot;/&gt;&lt;wsp:rsid wsp:val=&quot;00731B00&quot;/&gt;&lt;wsp:rsid wsp:val=&quot;00731D37&quot;/&gt;&lt;wsp:rsid wsp:val=&quot;0073250A&quot;/&gt;&lt;wsp:rsid wsp:val=&quot;0073298F&quot;/&gt;&lt;wsp:rsid wsp:val=&quot;00732EBC&quot;/&gt;&lt;wsp:rsid wsp:val=&quot;00732F19&quot;/&gt;&lt;wsp:rsid wsp:val=&quot;00733607&quot;/&gt;&lt;wsp:rsid wsp:val=&quot;00733749&quot;/&gt;&lt;wsp:rsid wsp:val=&quot;00733D0E&quot;/&gt;&lt;wsp:rsid wsp:val=&quot;00734F65&quot;/&gt;&lt;wsp:rsid wsp:val=&quot;0073547B&quot;/&gt;&lt;wsp:rsid wsp:val=&quot;007355BC&quot;/&gt;&lt;wsp:rsid wsp:val=&quot;0073656C&quot;/&gt;&lt;wsp:rsid wsp:val=&quot;00736730&quot;/&gt;&lt;wsp:rsid wsp:val=&quot;00737A4A&quot;/&gt;&lt;wsp:rsid wsp:val=&quot;00737F6A&quot;/&gt;&lt;wsp:rsid wsp:val=&quot;00740712&quot;/&gt;&lt;wsp:rsid wsp:val=&quot;00740B39&quot;/&gt;&lt;wsp:rsid wsp:val=&quot;007410B7&quot;/&gt;&lt;wsp:rsid wsp:val=&quot;007410CF&quot;/&gt;&lt;wsp:rsid wsp:val=&quot;00741B81&quot;/&gt;&lt;wsp:rsid wsp:val=&quot;00741BD3&quot;/&gt;&lt;wsp:rsid wsp:val=&quot;00741C75&quot;/&gt;&lt;wsp:rsid wsp:val=&quot;00741CD9&quot;/&gt;&lt;wsp:rsid wsp:val=&quot;00741FBF&quot;/&gt;&lt;wsp:rsid wsp:val=&quot;00742072&quot;/&gt;&lt;wsp:rsid wsp:val=&quot;007420A2&quot;/&gt;&lt;wsp:rsid wsp:val=&quot;00742D86&quot;/&gt;&lt;wsp:rsid wsp:val=&quot;0074333C&quot;/&gt;&lt;wsp:rsid wsp:val=&quot;00744105&quot;/&gt;&lt;wsp:rsid wsp:val=&quot;007461CB&quot;/&gt;&lt;wsp:rsid wsp:val=&quot;00746515&quot;/&gt;&lt;wsp:rsid wsp:val=&quot;00746C31&quot;/&gt;&lt;wsp:rsid wsp:val=&quot;00750C7F&quot;/&gt;&lt;wsp:rsid wsp:val=&quot;00750F1F&quot;/&gt;&lt;wsp:rsid wsp:val=&quot;00751B6E&quot;/&gt;&lt;wsp:rsid wsp:val=&quot;00752762&quot;/&gt;&lt;wsp:rsid wsp:val=&quot;0075358E&quot;/&gt;&lt;wsp:rsid wsp:val=&quot;0075396E&quot;/&gt;&lt;wsp:rsid wsp:val=&quot;00753A52&quot;/&gt;&lt;wsp:rsid wsp:val=&quot;00753B87&quot;/&gt;&lt;wsp:rsid wsp:val=&quot;00753F06&quot;/&gt;&lt;wsp:rsid wsp:val=&quot;00754197&quot;/&gt;&lt;wsp:rsid wsp:val=&quot;00755959&quot;/&gt;&lt;wsp:rsid wsp:val=&quot;00756114&quot;/&gt;&lt;wsp:rsid wsp:val=&quot;007565DA&quot;/&gt;&lt;wsp:rsid wsp:val=&quot;0075678B&quot;/&gt;&lt;wsp:rsid wsp:val=&quot;007567F5&quot;/&gt;&lt;wsp:rsid wsp:val=&quot;00756B65&quot;/&gt;&lt;wsp:rsid wsp:val=&quot;00757FAB&quot;/&gt;&lt;wsp:rsid wsp:val=&quot;00760AFC&quot;/&gt;&lt;wsp:rsid wsp:val=&quot;00761257&quot;/&gt;&lt;wsp:rsid wsp:val=&quot;007614D1&quot;/&gt;&lt;wsp:rsid wsp:val=&quot;00761A07&quot;/&gt;&lt;wsp:rsid wsp:val=&quot;00762097&quot;/&gt;&lt;wsp:rsid wsp:val=&quot;0076237B&quot;/&gt;&lt;wsp:rsid wsp:val=&quot;00762708&quot;/&gt;&lt;wsp:rsid wsp:val=&quot;00762967&quot;/&gt;&lt;wsp:rsid wsp:val=&quot;00762EEE&quot;/&gt;&lt;wsp:rsid wsp:val=&quot;00763191&quot;/&gt;&lt;wsp:rsid wsp:val=&quot;007639D2&quot;/&gt;&lt;wsp:rsid wsp:val=&quot;00763C77&quot;/&gt;&lt;wsp:rsid wsp:val=&quot;007640FB&quot;/&gt;&lt;wsp:rsid wsp:val=&quot;007645F5&quot;/&gt;&lt;wsp:rsid wsp:val=&quot;00764963&quot;/&gt;&lt;wsp:rsid wsp:val=&quot;00765406&quot;/&gt;&lt;wsp:rsid wsp:val=&quot;00765D49&quot;/&gt;&lt;wsp:rsid wsp:val=&quot;00765F30&quot;/&gt;&lt;wsp:rsid wsp:val=&quot;00766391&quot;/&gt;&lt;wsp:rsid wsp:val=&quot;007663EF&quot;/&gt;&lt;wsp:rsid wsp:val=&quot;00766B75&quot;/&gt;&lt;wsp:rsid wsp:val=&quot;00766BA9&quot;/&gt;&lt;wsp:rsid wsp:val=&quot;00766F87&quot;/&gt;&lt;wsp:rsid wsp:val=&quot;007671A8&quot;/&gt;&lt;wsp:rsid wsp:val=&quot;00767221&quot;/&gt;&lt;wsp:rsid wsp:val=&quot;00767CA9&quot;/&gt;&lt;wsp:rsid wsp:val=&quot;00767FFB&quot;/&gt;&lt;wsp:rsid wsp:val=&quot;00770D73&quot;/&gt;&lt;wsp:rsid wsp:val=&quot;00770E2C&quot;/&gt;&lt;wsp:rsid wsp:val=&quot;00771225&quot;/&gt;&lt;wsp:rsid wsp:val=&quot;007712BF&quot;/&gt;&lt;wsp:rsid wsp:val=&quot;00771810&quot;/&gt;&lt;wsp:rsid wsp:val=&quot;00771B39&quot;/&gt;&lt;wsp:rsid wsp:val=&quot;00771B5F&quot;/&gt;&lt;wsp:rsid wsp:val=&quot;00771B95&quot;/&gt;&lt;wsp:rsid wsp:val=&quot;00772A4A&quot;/&gt;&lt;wsp:rsid wsp:val=&quot;00772B28&quot;/&gt;&lt;wsp:rsid wsp:val=&quot;00773003&quot;/&gt;&lt;wsp:rsid wsp:val=&quot;00773B87&quot;/&gt;&lt;wsp:rsid wsp:val=&quot;00774621&quot;/&gt;&lt;wsp:rsid wsp:val=&quot;00774D44&quot;/&gt;&lt;wsp:rsid wsp:val=&quot;00775051&quot;/&gt;&lt;wsp:rsid wsp:val=&quot;00775193&quot;/&gt;&lt;wsp:rsid wsp:val=&quot;007759AE&quot;/&gt;&lt;wsp:rsid wsp:val=&quot;00775F96&quot;/&gt;&lt;wsp:rsid wsp:val=&quot;0077612D&quot;/&gt;&lt;wsp:rsid wsp:val=&quot;0077621C&quot;/&gt;&lt;wsp:rsid wsp:val=&quot;00776954&quot;/&gt;&lt;wsp:rsid wsp:val=&quot;00776F9D&quot;/&gt;&lt;wsp:rsid wsp:val=&quot;007771BE&quot;/&gt;&lt;wsp:rsid wsp:val=&quot;007774EB&quot;/&gt;&lt;wsp:rsid wsp:val=&quot;00777551&quot;/&gt;&lt;wsp:rsid wsp:val=&quot;0077763F&quot;/&gt;&lt;wsp:rsid wsp:val=&quot;0077791A&quot;/&gt;&lt;wsp:rsid wsp:val=&quot;00777A02&quot;/&gt;&lt;wsp:rsid wsp:val=&quot;007803C4&quot;/&gt;&lt;wsp:rsid wsp:val=&quot;0078256D&quot;/&gt;&lt;wsp:rsid wsp:val=&quot;007825CF&quot;/&gt;&lt;wsp:rsid wsp:val=&quot;007826EB&quot;/&gt;&lt;wsp:rsid wsp:val=&quot;00782B71&quot;/&gt;&lt;wsp:rsid wsp:val=&quot;00783196&quot;/&gt;&lt;wsp:rsid wsp:val=&quot;00783313&quot;/&gt;&lt;wsp:rsid wsp:val=&quot;00783381&quot;/&gt;&lt;wsp:rsid wsp:val=&quot;00783ED8&quot;/&gt;&lt;wsp:rsid wsp:val=&quot;0078417C&quot;/&gt;&lt;wsp:rsid wsp:val=&quot;00784F35&quot;/&gt;&lt;wsp:rsid wsp:val=&quot;0078524B&quot;/&gt;&lt;wsp:rsid wsp:val=&quot;00785CC6&quot;/&gt;&lt;wsp:rsid wsp:val=&quot;0078707A&quot;/&gt;&lt;wsp:rsid wsp:val=&quot;007871AE&quot;/&gt;&lt;wsp:rsid wsp:val=&quot;007876C4&quot;/&gt;&lt;wsp:rsid wsp:val=&quot;00787798&quot;/&gt;&lt;wsp:rsid wsp:val=&quot;0078792A&quot;/&gt;&lt;wsp:rsid wsp:val=&quot;0078797A&quot;/&gt;&lt;wsp:rsid wsp:val=&quot;00790478&quot;/&gt;&lt;wsp:rsid wsp:val=&quot;00790675&quot;/&gt;&lt;wsp:rsid wsp:val=&quot;00790FF4&quot;/&gt;&lt;wsp:rsid wsp:val=&quot;007917B9&quot;/&gt;&lt;wsp:rsid wsp:val=&quot;00791D4F&quot;/&gt;&lt;wsp:rsid wsp:val=&quot;00791F09&quot;/&gt;&lt;wsp:rsid wsp:val=&quot;0079211F&quot;/&gt;&lt;wsp:rsid wsp:val=&quot;00792501&quot;/&gt;&lt;wsp:rsid wsp:val=&quot;00792608&quot;/&gt;&lt;wsp:rsid wsp:val=&quot;00792BA7&quot;/&gt;&lt;wsp:rsid wsp:val=&quot;00792EE2&quot;/&gt;&lt;wsp:rsid wsp:val=&quot;007938F7&quot;/&gt;&lt;wsp:rsid wsp:val=&quot;00794684&quot;/&gt;&lt;wsp:rsid wsp:val=&quot;00794A3F&quot;/&gt;&lt;wsp:rsid wsp:val=&quot;00794A9B&quot;/&gt;&lt;wsp:rsid wsp:val=&quot;00794CCC&quot;/&gt;&lt;wsp:rsid wsp:val=&quot;00794F86&quot;/&gt;&lt;wsp:rsid wsp:val=&quot;007953BB&quot;/&gt;&lt;wsp:rsid wsp:val=&quot;00795E98&quot;/&gt;&lt;wsp:rsid wsp:val=&quot;00796131&quot;/&gt;&lt;wsp:rsid wsp:val=&quot;0079661E&quot;/&gt;&lt;wsp:rsid wsp:val=&quot;0079721D&quot;/&gt;&lt;wsp:rsid wsp:val=&quot;00797B17&quot;/&gt;&lt;wsp:rsid wsp:val=&quot;00797D08&quot;/&gt;&lt;wsp:rsid wsp:val=&quot;007A0863&quot;/&gt;&lt;wsp:rsid wsp:val=&quot;007A0921&quot;/&gt;&lt;wsp:rsid wsp:val=&quot;007A11B1&quot;/&gt;&lt;wsp:rsid wsp:val=&quot;007A164D&quot;/&gt;&lt;wsp:rsid wsp:val=&quot;007A17AD&quot;/&gt;&lt;wsp:rsid wsp:val=&quot;007A2120&quot;/&gt;&lt;wsp:rsid wsp:val=&quot;007A23CE&quot;/&gt;&lt;wsp:rsid wsp:val=&quot;007A2ED8&quot;/&gt;&lt;wsp:rsid wsp:val=&quot;007A36B9&quot;/&gt;&lt;wsp:rsid wsp:val=&quot;007A5360&quot;/&gt;&lt;wsp:rsid wsp:val=&quot;007A5682&quot;/&gt;&lt;wsp:rsid wsp:val=&quot;007A56D6&quot;/&gt;&lt;wsp:rsid wsp:val=&quot;007A5CA8&quot;/&gt;&lt;wsp:rsid wsp:val=&quot;007A6475&quot;/&gt;&lt;wsp:rsid wsp:val=&quot;007A69DA&quot;/&gt;&lt;wsp:rsid wsp:val=&quot;007A6F4C&quot;/&gt;&lt;wsp:rsid wsp:val=&quot;007A7358&quot;/&gt;&lt;wsp:rsid wsp:val=&quot;007A7629&quot;/&gt;&lt;wsp:rsid wsp:val=&quot;007A765B&quot;/&gt;&lt;wsp:rsid wsp:val=&quot;007A7C1D&quot;/&gt;&lt;wsp:rsid wsp:val=&quot;007A7FC4&quot;/&gt;&lt;wsp:rsid wsp:val=&quot;007B00EB&quot;/&gt;&lt;wsp:rsid wsp:val=&quot;007B10F6&quot;/&gt;&lt;wsp:rsid wsp:val=&quot;007B179D&quot;/&gt;&lt;wsp:rsid wsp:val=&quot;007B1AC3&quot;/&gt;&lt;wsp:rsid wsp:val=&quot;007B24BD&quot;/&gt;&lt;wsp:rsid wsp:val=&quot;007B26B1&quot;/&gt;&lt;wsp:rsid wsp:val=&quot;007B314D&quot;/&gt;&lt;wsp:rsid wsp:val=&quot;007B396E&quot;/&gt;&lt;wsp:rsid wsp:val=&quot;007B3BDA&quot;/&gt;&lt;wsp:rsid wsp:val=&quot;007B4334&quot;/&gt;&lt;wsp:rsid wsp:val=&quot;007B47BE&quot;/&gt;&lt;wsp:rsid wsp:val=&quot;007B4991&quot;/&gt;&lt;wsp:rsid wsp:val=&quot;007B4C03&quot;/&gt;&lt;wsp:rsid wsp:val=&quot;007B4D24&quot;/&gt;&lt;wsp:rsid wsp:val=&quot;007B4E22&quot;/&gt;&lt;wsp:rsid wsp:val=&quot;007B5323&quot;/&gt;&lt;wsp:rsid wsp:val=&quot;007B6659&quot;/&gt;&lt;wsp:rsid wsp:val=&quot;007B7863&quot;/&gt;&lt;wsp:rsid wsp:val=&quot;007B7BD7&quot;/&gt;&lt;wsp:rsid wsp:val=&quot;007C0BC7&quot;/&gt;&lt;wsp:rsid wsp:val=&quot;007C1017&quot;/&gt;&lt;wsp:rsid wsp:val=&quot;007C1150&quot;/&gt;&lt;wsp:rsid wsp:val=&quot;007C18B8&quot;/&gt;&lt;wsp:rsid wsp:val=&quot;007C20A4&quot;/&gt;&lt;wsp:rsid wsp:val=&quot;007C367B&quot;/&gt;&lt;wsp:rsid wsp:val=&quot;007C3814&quot;/&gt;&lt;wsp:rsid wsp:val=&quot;007C4178&quot;/&gt;&lt;wsp:rsid wsp:val=&quot;007C418F&quot;/&gt;&lt;wsp:rsid wsp:val=&quot;007C469B&quot;/&gt;&lt;wsp:rsid wsp:val=&quot;007C47AB&quot;/&gt;&lt;wsp:rsid wsp:val=&quot;007C4CDA&quot;/&gt;&lt;wsp:rsid wsp:val=&quot;007C505D&quot;/&gt;&lt;wsp:rsid wsp:val=&quot;007C5293&quot;/&gt;&lt;wsp:rsid wsp:val=&quot;007C54C5&quot;/&gt;&lt;wsp:rsid wsp:val=&quot;007C568D&quot;/&gt;&lt;wsp:rsid wsp:val=&quot;007C5A80&quot;/&gt;&lt;wsp:rsid wsp:val=&quot;007C62A1&quot;/&gt;&lt;wsp:rsid wsp:val=&quot;007C6519&quot;/&gt;&lt;wsp:rsid wsp:val=&quot;007C79D1&quot;/&gt;&lt;wsp:rsid wsp:val=&quot;007C7E9C&quot;/&gt;&lt;wsp:rsid wsp:val=&quot;007D0234&quot;/&gt;&lt;wsp:rsid wsp:val=&quot;007D033C&quot;/&gt;&lt;wsp:rsid wsp:val=&quot;007D051D&quot;/&gt;&lt;wsp:rsid wsp:val=&quot;007D05A5&quot;/&gt;&lt;wsp:rsid wsp:val=&quot;007D0D5A&quot;/&gt;&lt;wsp:rsid wsp:val=&quot;007D0E0C&quot;/&gt;&lt;wsp:rsid wsp:val=&quot;007D11B6&quot;/&gt;&lt;wsp:rsid wsp:val=&quot;007D1423&quot;/&gt;&lt;wsp:rsid wsp:val=&quot;007D16EF&quot;/&gt;&lt;wsp:rsid wsp:val=&quot;007D1983&quot;/&gt;&lt;wsp:rsid wsp:val=&quot;007D1F66&quot;/&gt;&lt;wsp:rsid wsp:val=&quot;007D2C26&quot;/&gt;&lt;wsp:rsid wsp:val=&quot;007D2DA8&quot;/&gt;&lt;wsp:rsid wsp:val=&quot;007D51B6&quot;/&gt;&lt;wsp:rsid wsp:val=&quot;007D5419&quot;/&gt;&lt;wsp:rsid wsp:val=&quot;007D5A5D&quot;/&gt;&lt;wsp:rsid wsp:val=&quot;007D701A&quot;/&gt;&lt;wsp:rsid wsp:val=&quot;007D741A&quot;/&gt;&lt;wsp:rsid wsp:val=&quot;007E02F6&quot;/&gt;&lt;wsp:rsid wsp:val=&quot;007E0348&quot;/&gt;&lt;wsp:rsid wsp:val=&quot;007E058A&quot;/&gt;&lt;wsp:rsid wsp:val=&quot;007E0751&quot;/&gt;&lt;wsp:rsid wsp:val=&quot;007E0FEE&quot;/&gt;&lt;wsp:rsid wsp:val=&quot;007E157F&quot;/&gt;&lt;wsp:rsid wsp:val=&quot;007E1A25&quot;/&gt;&lt;wsp:rsid wsp:val=&quot;007E1AB5&quot;/&gt;&lt;wsp:rsid wsp:val=&quot;007E1E7E&quot;/&gt;&lt;wsp:rsid wsp:val=&quot;007E2980&quot;/&gt;&lt;wsp:rsid wsp:val=&quot;007E396C&quot;/&gt;&lt;wsp:rsid wsp:val=&quot;007E398E&quot;/&gt;&lt;wsp:rsid wsp:val=&quot;007E3D21&quot;/&gt;&lt;wsp:rsid wsp:val=&quot;007E45E0&quot;/&gt;&lt;wsp:rsid wsp:val=&quot;007E4C9E&quot;/&gt;&lt;wsp:rsid wsp:val=&quot;007E5389&quot;/&gt;&lt;wsp:rsid wsp:val=&quot;007E56C2&quot;/&gt;&lt;wsp:rsid wsp:val=&quot;007E5A15&quot;/&gt;&lt;wsp:rsid wsp:val=&quot;007E5A9C&quot;/&gt;&lt;wsp:rsid wsp:val=&quot;007E5AAE&quot;/&gt;&lt;wsp:rsid wsp:val=&quot;007E66FB&quot;/&gt;&lt;wsp:rsid wsp:val=&quot;007E6A4F&quot;/&gt;&lt;wsp:rsid wsp:val=&quot;007E6B99&quot;/&gt;&lt;wsp:rsid wsp:val=&quot;007E6C40&quot;/&gt;&lt;wsp:rsid wsp:val=&quot;007E6DF5&quot;/&gt;&lt;wsp:rsid wsp:val=&quot;007E6F06&quot;/&gt;&lt;wsp:rsid wsp:val=&quot;007E7805&quot;/&gt;&lt;wsp:rsid wsp:val=&quot;007E7FA7&quot;/&gt;&lt;wsp:rsid wsp:val=&quot;007F016B&quot;/&gt;&lt;wsp:rsid wsp:val=&quot;007F0332&quot;/&gt;&lt;wsp:rsid wsp:val=&quot;007F0E5B&quot;/&gt;&lt;wsp:rsid wsp:val=&quot;007F138F&quot;/&gt;&lt;wsp:rsid wsp:val=&quot;007F1528&quot;/&gt;&lt;wsp:rsid wsp:val=&quot;007F1866&quot;/&gt;&lt;wsp:rsid wsp:val=&quot;007F1E1C&quot;/&gt;&lt;wsp:rsid wsp:val=&quot;007F208E&quot;/&gt;&lt;wsp:rsid wsp:val=&quot;007F22D0&quot;/&gt;&lt;wsp:rsid wsp:val=&quot;007F292E&quot;/&gt;&lt;wsp:rsid wsp:val=&quot;007F352D&quot;/&gt;&lt;wsp:rsid wsp:val=&quot;007F3569&quot;/&gt;&lt;wsp:rsid wsp:val=&quot;007F36A7&quot;/&gt;&lt;wsp:rsid wsp:val=&quot;007F4105&quot;/&gt;&lt;wsp:rsid wsp:val=&quot;007F548A&quot;/&gt;&lt;wsp:rsid wsp:val=&quot;007F58AC&quot;/&gt;&lt;wsp:rsid wsp:val=&quot;007F58FB&quot;/&gt;&lt;wsp:rsid wsp:val=&quot;007F5F64&quot;/&gt;&lt;wsp:rsid wsp:val=&quot;007F70B9&quot;/&gt;&lt;wsp:rsid wsp:val=&quot;007F7221&quot;/&gt;&lt;wsp:rsid wsp:val=&quot;007F727D&quot;/&gt;&lt;wsp:rsid wsp:val=&quot;007F72CB&quot;/&gt;&lt;wsp:rsid wsp:val=&quot;007F7FC0&quot;/&gt;&lt;wsp:rsid wsp:val=&quot;0080064E&quot;/&gt;&lt;wsp:rsid wsp:val=&quot;00800C8E&quot;/&gt;&lt;wsp:rsid wsp:val=&quot;008016F7&quot;/&gt;&lt;wsp:rsid wsp:val=&quot;00801A04&quot;/&gt;&lt;wsp:rsid wsp:val=&quot;008024E6&quot;/&gt;&lt;wsp:rsid wsp:val=&quot;008027D0&quot;/&gt;&lt;wsp:rsid wsp:val=&quot;00802B3D&quot;/&gt;&lt;wsp:rsid wsp:val=&quot;00804362&quot;/&gt;&lt;wsp:rsid wsp:val=&quot;00804C27&quot;/&gt;&lt;wsp:rsid wsp:val=&quot;00804D56&quot;/&gt;&lt;wsp:rsid wsp:val=&quot;00805541&quot;/&gt;&lt;wsp:rsid wsp:val=&quot;008057A1&quot;/&gt;&lt;wsp:rsid wsp:val=&quot;00805B3B&quot;/&gt;&lt;wsp:rsid wsp:val=&quot;00806B70&quot;/&gt;&lt;wsp:rsid wsp:val=&quot;00806C2E&quot;/&gt;&lt;wsp:rsid wsp:val=&quot;00806F55&quot;/&gt;&lt;wsp:rsid wsp:val=&quot;00806FF2&quot;/&gt;&lt;wsp:rsid wsp:val=&quot;008074AD&quot;/&gt;&lt;wsp:rsid wsp:val=&quot;008100BE&quot;/&gt;&lt;wsp:rsid wsp:val=&quot;008105AF&quot;/&gt;&lt;wsp:rsid wsp:val=&quot;0081069C&quot;/&gt;&lt;wsp:rsid wsp:val=&quot;0081074A&quot;/&gt;&lt;wsp:rsid wsp:val=&quot;0081074B&quot;/&gt;&lt;wsp:rsid wsp:val=&quot;00810C86&quot;/&gt;&lt;wsp:rsid wsp:val=&quot;0081118B&quot;/&gt;&lt;wsp:rsid wsp:val=&quot;00811479&quot;/&gt;&lt;wsp:rsid wsp:val=&quot;00811727&quot;/&gt;&lt;wsp:rsid wsp:val=&quot;00811A21&quot;/&gt;&lt;wsp:rsid wsp:val=&quot;00813C97&quot;/&gt;&lt;wsp:rsid wsp:val=&quot;008140A3&quot;/&gt;&lt;wsp:rsid wsp:val=&quot;008142A4&quot;/&gt;&lt;wsp:rsid wsp:val=&quot;00814411&quot;/&gt;&lt;wsp:rsid wsp:val=&quot;00814739&quot;/&gt;&lt;wsp:rsid wsp:val=&quot;00815639&quot;/&gt;&lt;wsp:rsid wsp:val=&quot;00815AF7&quot;/&gt;&lt;wsp:rsid wsp:val=&quot;00815EAD&quot;/&gt;&lt;wsp:rsid wsp:val=&quot;00816392&quot;/&gt;&lt;wsp:rsid wsp:val=&quot;00816E9D&quot;/&gt;&lt;wsp:rsid wsp:val=&quot;00817208&quot;/&gt;&lt;wsp:rsid wsp:val=&quot;008178EF&quot;/&gt;&lt;wsp:rsid wsp:val=&quot;0082016A&quot;/&gt;&lt;wsp:rsid wsp:val=&quot;008207AB&quot;/&gt;&lt;wsp:rsid wsp:val=&quot;00821332&quot;/&gt;&lt;wsp:rsid wsp:val=&quot;00821A57&quot;/&gt;&lt;wsp:rsid wsp:val=&quot;008220F4&quot;/&gt;&lt;wsp:rsid wsp:val=&quot;0082240F&quot;/&gt;&lt;wsp:rsid wsp:val=&quot;008225E2&quot;/&gt;&lt;wsp:rsid wsp:val=&quot;00822680&quot;/&gt;&lt;wsp:rsid wsp:val=&quot;00822C77&quot;/&gt;&lt;wsp:rsid wsp:val=&quot;00823671&quot;/&gt;&lt;wsp:rsid wsp:val=&quot;00823AD6&quot;/&gt;&lt;wsp:rsid wsp:val=&quot;00823D22&quot;/&gt;&lt;wsp:rsid wsp:val=&quot;00823D63&quot;/&gt;&lt;wsp:rsid wsp:val=&quot;00824235&quot;/&gt;&lt;wsp:rsid wsp:val=&quot;0082464E&quot;/&gt;&lt;wsp:rsid wsp:val=&quot;00824802&quot;/&gt;&lt;wsp:rsid wsp:val=&quot;00824B40&quot;/&gt;&lt;wsp:rsid wsp:val=&quot;00824D55&quot;/&gt;&lt;wsp:rsid wsp:val=&quot;008257A9&quot;/&gt;&lt;wsp:rsid wsp:val=&quot;00825D35&quot;/&gt;&lt;wsp:rsid wsp:val=&quot;00826443&quot;/&gt;&lt;wsp:rsid wsp:val=&quot;0082666C&quot;/&gt;&lt;wsp:rsid wsp:val=&quot;00826E88&quot;/&gt;&lt;wsp:rsid wsp:val=&quot;0082775D&quot;/&gt;&lt;wsp:rsid wsp:val=&quot;00827809&quot;/&gt;&lt;wsp:rsid wsp:val=&quot;0082780B&quot;/&gt;&lt;wsp:rsid wsp:val=&quot;00827B5E&quot;/&gt;&lt;wsp:rsid wsp:val=&quot;00827CC4&quot;/&gt;&lt;wsp:rsid wsp:val=&quot;008304A7&quot;/&gt;&lt;wsp:rsid wsp:val=&quot;00830BB3&quot;/&gt;&lt;wsp:rsid wsp:val=&quot;00830F56&quot;/&gt;&lt;wsp:rsid wsp:val=&quot;008319E8&quot;/&gt;&lt;wsp:rsid wsp:val=&quot;00831CA0&quot;/&gt;&lt;wsp:rsid wsp:val=&quot;008320C4&quot;/&gt;&lt;wsp:rsid wsp:val=&quot;008320E3&quot;/&gt;&lt;wsp:rsid wsp:val=&quot;00832325&quot;/&gt;&lt;wsp:rsid wsp:val=&quot;0083280F&quot;/&gt;&lt;wsp:rsid wsp:val=&quot;00832822&quot;/&gt;&lt;wsp:rsid wsp:val=&quot;0083359F&quot;/&gt;&lt;wsp:rsid wsp:val=&quot;0083361D&quot;/&gt;&lt;wsp:rsid wsp:val=&quot;00833D78&quot;/&gt;&lt;wsp:rsid wsp:val=&quot;00834350&quot;/&gt;&lt;wsp:rsid wsp:val=&quot;00834597&quot;/&gt;&lt;wsp:rsid wsp:val=&quot;00834A28&quot;/&gt;&lt;wsp:rsid wsp:val=&quot;00834CED&quot;/&gt;&lt;wsp:rsid wsp:val=&quot;008354AF&quot;/&gt;&lt;wsp:rsid wsp:val=&quot;008357D9&quot;/&gt;&lt;wsp:rsid wsp:val=&quot;00835F32&quot;/&gt;&lt;wsp:rsid wsp:val=&quot;008361AF&quot;/&gt;&lt;wsp:rsid wsp:val=&quot;0083710B&quot;/&gt;&lt;wsp:rsid wsp:val=&quot;0083744B&quot;/&gt;&lt;wsp:rsid wsp:val=&quot;00840321&quot;/&gt;&lt;wsp:rsid wsp:val=&quot;0084090D&quot;/&gt;&lt;wsp:rsid wsp:val=&quot;00840E3E&quot;/&gt;&lt;wsp:rsid wsp:val=&quot;00840F59&quot;/&gt;&lt;wsp:rsid wsp:val=&quot;0084149B&quot;/&gt;&lt;wsp:rsid wsp:val=&quot;0084172F&quot;/&gt;&lt;wsp:rsid wsp:val=&quot;008419EC&quot;/&gt;&lt;wsp:rsid wsp:val=&quot;00841B1E&quot;/&gt;&lt;wsp:rsid wsp:val=&quot;0084287E&quot;/&gt;&lt;wsp:rsid wsp:val=&quot;0084448A&quot;/&gt;&lt;wsp:rsid wsp:val=&quot;00845AC0&quot;/&gt;&lt;wsp:rsid wsp:val=&quot;00845D2C&quot;/&gt;&lt;wsp:rsid wsp:val=&quot;008466BF&quot;/&gt;&lt;wsp:rsid wsp:val=&quot;00847E96&quot;/&gt;&lt;wsp:rsid wsp:val=&quot;008500EE&quot;/&gt;&lt;wsp:rsid wsp:val=&quot;00850189&quot;/&gt;&lt;wsp:rsid wsp:val=&quot;008517A2&quot;/&gt;&lt;wsp:rsid wsp:val=&quot;008518C3&quot;/&gt;&lt;wsp:rsid wsp:val=&quot;00851AD6&quot;/&gt;&lt;wsp:rsid wsp:val=&quot;008526EC&quot;/&gt;&lt;wsp:rsid wsp:val=&quot;00852B2A&quot;/&gt;&lt;wsp:rsid wsp:val=&quot;00852B75&quot;/&gt;&lt;wsp:rsid wsp:val=&quot;00854AE4&quot;/&gt;&lt;wsp:rsid wsp:val=&quot;00854DFA&quot;/&gt;&lt;wsp:rsid wsp:val=&quot;00855B6E&quot;/&gt;&lt;wsp:rsid wsp:val=&quot;00855BB5&quot;/&gt;&lt;wsp:rsid wsp:val=&quot;00856AA4&quot;/&gt;&lt;wsp:rsid wsp:val=&quot;00856D1F&quot;/&gt;&lt;wsp:rsid wsp:val=&quot;00857140&quot;/&gt;&lt;wsp:rsid wsp:val=&quot;0085744F&quot;/&gt;&lt;wsp:rsid wsp:val=&quot;00857C38&quot;/&gt;&lt;wsp:rsid wsp:val=&quot;008602B9&quot;/&gt;&lt;wsp:rsid wsp:val=&quot;0086058A&quot;/&gt;&lt;wsp:rsid wsp:val=&quot;008607B0&quot;/&gt;&lt;wsp:rsid wsp:val=&quot;00860AA0&quot;/&gt;&lt;wsp:rsid wsp:val=&quot;00860CE5&quot;/&gt;&lt;wsp:rsid wsp:val=&quot;00861459&quot;/&gt;&lt;wsp:rsid wsp:val=&quot;008614E8&quot;/&gt;&lt;wsp:rsid wsp:val=&quot;00861605&quot;/&gt;&lt;wsp:rsid wsp:val=&quot;00861BFA&quot;/&gt;&lt;wsp:rsid wsp:val=&quot;008620C2&quot;/&gt;&lt;wsp:rsid wsp:val=&quot;00863670&quot;/&gt;&lt;wsp:rsid wsp:val=&quot;0086381A&quot;/&gt;&lt;wsp:rsid wsp:val=&quot;00863AA3&quot;/&gt;&lt;wsp:rsid wsp:val=&quot;0086493C&quot;/&gt;&lt;wsp:rsid wsp:val=&quot;00864D12&quot;/&gt;&lt;wsp:rsid wsp:val=&quot;0086503D&quot;/&gt;&lt;wsp:rsid wsp:val=&quot;0086537A&quot;/&gt;&lt;wsp:rsid wsp:val=&quot;008656F9&quot;/&gt;&lt;wsp:rsid wsp:val=&quot;00865951&quot;/&gt;&lt;wsp:rsid wsp:val=&quot;0086607A&quot;/&gt;&lt;wsp:rsid wsp:val=&quot;00866716&quot;/&gt;&lt;wsp:rsid wsp:val=&quot;00866826&quot;/&gt;&lt;wsp:rsid wsp:val=&quot;00867040&quot;/&gt;&lt;wsp:rsid wsp:val=&quot;00867674&quot;/&gt;&lt;wsp:rsid wsp:val=&quot;00867AFA&quot;/&gt;&lt;wsp:rsid wsp:val=&quot;00870F61&quot;/&gt;&lt;wsp:rsid wsp:val=&quot;00871523&quot;/&gt;&lt;wsp:rsid wsp:val=&quot;008722F3&quot;/&gt;&lt;wsp:rsid wsp:val=&quot;00872B74&quot;/&gt;&lt;wsp:rsid wsp:val=&quot;00872D0F&quot;/&gt;&lt;wsp:rsid wsp:val=&quot;00873060&quot;/&gt;&lt;wsp:rsid wsp:val=&quot;0087327B&quot;/&gt;&lt;wsp:rsid wsp:val=&quot;0087348A&quot;/&gt;&lt;wsp:rsid wsp:val=&quot;00873565&quot;/&gt;&lt;wsp:rsid wsp:val=&quot;00873580&quot;/&gt;&lt;wsp:rsid wsp:val=&quot;00873C57&quot;/&gt;&lt;wsp:rsid wsp:val=&quot;00873F32&quot;/&gt;&lt;wsp:rsid wsp:val=&quot;00873FA4&quot;/&gt;&lt;wsp:rsid wsp:val=&quot;008745FE&quot;/&gt;&lt;wsp:rsid wsp:val=&quot;008750A6&quot;/&gt;&lt;wsp:rsid wsp:val=&quot;00875D39&quot;/&gt;&lt;wsp:rsid wsp:val=&quot;00875EF5&quot;/&gt;&lt;wsp:rsid wsp:val=&quot;0087604A&quot;/&gt;&lt;wsp:rsid wsp:val=&quot;008768DA&quot;/&gt;&lt;wsp:rsid wsp:val=&quot;008769BF&quot;/&gt;&lt;wsp:rsid wsp:val=&quot;00876FAE&quot;/&gt;&lt;wsp:rsid wsp:val=&quot;0087708C&quot;/&gt;&lt;wsp:rsid wsp:val=&quot;00877FAB&quot;/&gt;&lt;wsp:rsid wsp:val=&quot;00880421&quot;/&gt;&lt;wsp:rsid wsp:val=&quot;008805EC&quot;/&gt;&lt;wsp:rsid wsp:val=&quot;00880721&quot;/&gt;&lt;wsp:rsid wsp:val=&quot;00880C98&quot;/&gt;&lt;wsp:rsid wsp:val=&quot;00882A57&quot;/&gt;&lt;wsp:rsid wsp:val=&quot;00882CD9&quot;/&gt;&lt;wsp:rsid wsp:val=&quot;00882EAE&quot;/&gt;&lt;wsp:rsid wsp:val=&quot;0088318B&quot;/&gt;&lt;wsp:rsid wsp:val=&quot;00883480&quot;/&gt;&lt;wsp:rsid wsp:val=&quot;00883DC0&quot;/&gt;&lt;wsp:rsid wsp:val=&quot;00884081&quot;/&gt;&lt;wsp:rsid wsp:val=&quot;00884842&quot;/&gt;&lt;wsp:rsid wsp:val=&quot;00884CED&quot;/&gt;&lt;wsp:rsid wsp:val=&quot;008859F1&quot;/&gt;&lt;wsp:rsid wsp:val=&quot;008862E6&quot;/&gt;&lt;wsp:rsid wsp:val=&quot;00887AFD&quot;/&gt;&lt;wsp:rsid wsp:val=&quot;00887E9E&quot;/&gt;&lt;wsp:rsid wsp:val=&quot;00887F75&quot;/&gt;&lt;wsp:rsid wsp:val=&quot;00890044&quot;/&gt;&lt;wsp:rsid wsp:val=&quot;0089021D&quot;/&gt;&lt;wsp:rsid wsp:val=&quot;0089136A&quot;/&gt;&lt;wsp:rsid wsp:val=&quot;00891BB5&quot;/&gt;&lt;wsp:rsid wsp:val=&quot;008920AD&quot;/&gt;&lt;wsp:rsid wsp:val=&quot;00892346&quot;/&gt;&lt;wsp:rsid wsp:val=&quot;00892A71&quot;/&gt;&lt;wsp:rsid wsp:val=&quot;00892F02&quot;/&gt;&lt;wsp:rsid wsp:val=&quot;008931B3&quot;/&gt;&lt;wsp:rsid wsp:val=&quot;00893315&quot;/&gt;&lt;wsp:rsid wsp:val=&quot;00893352&quot;/&gt;&lt;wsp:rsid wsp:val=&quot;00894067&quot;/&gt;&lt;wsp:rsid wsp:val=&quot;008941DD&quot;/&gt;&lt;wsp:rsid wsp:val=&quot;0089432D&quot;/&gt;&lt;wsp:rsid wsp:val=&quot;00894D3A&quot;/&gt;&lt;wsp:rsid wsp:val=&quot;0089520D&quot;/&gt;&lt;wsp:rsid wsp:val=&quot;00895AEA&quot;/&gt;&lt;wsp:rsid wsp:val=&quot;00896455&quot;/&gt;&lt;wsp:rsid wsp:val=&quot;00896901&quot;/&gt;&lt;wsp:rsid wsp:val=&quot;00896A6E&quot;/&gt;&lt;wsp:rsid wsp:val=&quot;00897004&quot;/&gt;&lt;wsp:rsid wsp:val=&quot;008973CA&quot;/&gt;&lt;wsp:rsid wsp:val=&quot;00897899&quot;/&gt;&lt;wsp:rsid wsp:val=&quot;00897C47&quot;/&gt;&lt;wsp:rsid wsp:val=&quot;008A01ED&quot;/&gt;&lt;wsp:rsid wsp:val=&quot;008A0334&quot;/&gt;&lt;wsp:rsid wsp:val=&quot;008A080A&quot;/&gt;&lt;wsp:rsid wsp:val=&quot;008A16BB&quot;/&gt;&lt;wsp:rsid wsp:val=&quot;008A1873&quot;/&gt;&lt;wsp:rsid wsp:val=&quot;008A28AB&quot;/&gt;&lt;wsp:rsid wsp:val=&quot;008A2E13&quot;/&gt;&lt;wsp:rsid wsp:val=&quot;008A3672&quot;/&gt;&lt;wsp:rsid wsp:val=&quot;008A38B9&quot;/&gt;&lt;wsp:rsid wsp:val=&quot;008A3900&quot;/&gt;&lt;wsp:rsid wsp:val=&quot;008A3C67&quot;/&gt;&lt;wsp:rsid wsp:val=&quot;008A418E&quot;/&gt;&lt;wsp:rsid wsp:val=&quot;008A4382&quot;/&gt;&lt;wsp:rsid wsp:val=&quot;008A5494&quot;/&gt;&lt;wsp:rsid wsp:val=&quot;008A5B78&quot;/&gt;&lt;wsp:rsid wsp:val=&quot;008A60E6&quot;/&gt;&lt;wsp:rsid wsp:val=&quot;008A681C&quot;/&gt;&lt;wsp:rsid wsp:val=&quot;008A686C&quot;/&gt;&lt;wsp:rsid wsp:val=&quot;008A7228&quot;/&gt;&lt;wsp:rsid wsp:val=&quot;008A763E&quot;/&gt;&lt;wsp:rsid wsp:val=&quot;008A7956&quot;/&gt;&lt;wsp:rsid wsp:val=&quot;008A7ADE&quot;/&gt;&lt;wsp:rsid wsp:val=&quot;008B01F0&quot;/&gt;&lt;wsp:rsid wsp:val=&quot;008B07D9&quot;/&gt;&lt;wsp:rsid wsp:val=&quot;008B081F&quot;/&gt;&lt;wsp:rsid wsp:val=&quot;008B0ACD&quot;/&gt;&lt;wsp:rsid wsp:val=&quot;008B138D&quot;/&gt;&lt;wsp:rsid wsp:val=&quot;008B1478&quot;/&gt;&lt;wsp:rsid wsp:val=&quot;008B14C0&quot;/&gt;&lt;wsp:rsid wsp:val=&quot;008B1C36&quot;/&gt;&lt;wsp:rsid wsp:val=&quot;008B1E67&quot;/&gt;&lt;wsp:rsid wsp:val=&quot;008B1EBB&quot;/&gt;&lt;wsp:rsid wsp:val=&quot;008B203E&quot;/&gt;&lt;wsp:rsid wsp:val=&quot;008B2320&quot;/&gt;&lt;wsp:rsid wsp:val=&quot;008B39BA&quot;/&gt;&lt;wsp:rsid wsp:val=&quot;008B48FA&quot;/&gt;&lt;wsp:rsid wsp:val=&quot;008B5106&quot;/&gt;&lt;wsp:rsid wsp:val=&quot;008B56CE&quot;/&gt;&lt;wsp:rsid wsp:val=&quot;008B6515&quot;/&gt;&lt;wsp:rsid wsp:val=&quot;008B7383&quot;/&gt;&lt;wsp:rsid wsp:val=&quot;008B7697&quot;/&gt;&lt;wsp:rsid wsp:val=&quot;008B790A&quot;/&gt;&lt;wsp:rsid wsp:val=&quot;008B7BFF&quot;/&gt;&lt;wsp:rsid wsp:val=&quot;008B7EDA&quot;/&gt;&lt;wsp:rsid wsp:val=&quot;008C01BC&quot;/&gt;&lt;wsp:rsid wsp:val=&quot;008C07A5&quot;/&gt;&lt;wsp:rsid wsp:val=&quot;008C07EE&quot;/&gt;&lt;wsp:rsid wsp:val=&quot;008C0BB2&quot;/&gt;&lt;wsp:rsid wsp:val=&quot;008C1BF0&quot;/&gt;&lt;wsp:rsid wsp:val=&quot;008C1BF5&quot;/&gt;&lt;wsp:rsid wsp:val=&quot;008C2BCA&quot;/&gt;&lt;wsp:rsid wsp:val=&quot;008C2EED&quot;/&gt;&lt;wsp:rsid wsp:val=&quot;008C41C8&quot;/&gt;&lt;wsp:rsid wsp:val=&quot;008C4946&quot;/&gt;&lt;wsp:rsid wsp:val=&quot;008C4E1E&quot;/&gt;&lt;wsp:rsid wsp:val=&quot;008C5B62&quot;/&gt;&lt;wsp:rsid wsp:val=&quot;008C701F&quot;/&gt;&lt;wsp:rsid wsp:val=&quot;008C73DE&quot;/&gt;&lt;wsp:rsid wsp:val=&quot;008C761A&quot;/&gt;&lt;wsp:rsid wsp:val=&quot;008C7920&quot;/&gt;&lt;wsp:rsid wsp:val=&quot;008C7B17&quot;/&gt;&lt;wsp:rsid wsp:val=&quot;008D05D9&quot;/&gt;&lt;wsp:rsid wsp:val=&quot;008D08C7&quot;/&gt;&lt;wsp:rsid wsp:val=&quot;008D0E71&quot;/&gt;&lt;wsp:rsid wsp:val=&quot;008D0E7E&quot;/&gt;&lt;wsp:rsid wsp:val=&quot;008D1440&quot;/&gt;&lt;wsp:rsid wsp:val=&quot;008D2608&quot;/&gt;&lt;wsp:rsid wsp:val=&quot;008D2611&quot;/&gt;&lt;wsp:rsid wsp:val=&quot;008D2A3C&quot;/&gt;&lt;wsp:rsid wsp:val=&quot;008D3596&quot;/&gt;&lt;wsp:rsid wsp:val=&quot;008D46A0&quot;/&gt;&lt;wsp:rsid wsp:val=&quot;008D4865&quot;/&gt;&lt;wsp:rsid wsp:val=&quot;008D63C2&quot;/&gt;&lt;wsp:rsid wsp:val=&quot;008D64CE&quot;/&gt;&lt;wsp:rsid wsp:val=&quot;008D6990&quot;/&gt;&lt;wsp:rsid wsp:val=&quot;008D7A1B&quot;/&gt;&lt;wsp:rsid wsp:val=&quot;008D7D91&quot;/&gt;&lt;wsp:rsid wsp:val=&quot;008E0401&quot;/&gt;&lt;wsp:rsid wsp:val=&quot;008E0823&quot;/&gt;&lt;wsp:rsid wsp:val=&quot;008E0EE7&quot;/&gt;&lt;wsp:rsid wsp:val=&quot;008E10C7&quot;/&gt;&lt;wsp:rsid wsp:val=&quot;008E11A6&quot;/&gt;&lt;wsp:rsid wsp:val=&quot;008E14BC&quot;/&gt;&lt;wsp:rsid wsp:val=&quot;008E18B7&quot;/&gt;&lt;wsp:rsid wsp:val=&quot;008E1C01&quot;/&gt;&lt;wsp:rsid wsp:val=&quot;008E1E21&quot;/&gt;&lt;wsp:rsid wsp:val=&quot;008E229B&quot;/&gt;&lt;wsp:rsid wsp:val=&quot;008E2404&quot;/&gt;&lt;wsp:rsid wsp:val=&quot;008E2503&quot;/&gt;&lt;wsp:rsid wsp:val=&quot;008E2727&quot;/&gt;&lt;wsp:rsid wsp:val=&quot;008E2BDC&quot;/&gt;&lt;wsp:rsid wsp:val=&quot;008E34E3&quot;/&gt;&lt;wsp:rsid wsp:val=&quot;008E3532&quot;/&gt;&lt;wsp:rsid wsp:val=&quot;008E3832&quot;/&gt;&lt;wsp:rsid wsp:val=&quot;008E45D4&quot;/&gt;&lt;wsp:rsid wsp:val=&quot;008E4779&quot;/&gt;&lt;wsp:rsid wsp:val=&quot;008E47BC&quot;/&gt;&lt;wsp:rsid wsp:val=&quot;008E4CE6&quot;/&gt;&lt;wsp:rsid wsp:val=&quot;008E4D91&quot;/&gt;&lt;wsp:rsid wsp:val=&quot;008E5114&quot;/&gt;&lt;wsp:rsid wsp:val=&quot;008E522C&quot;/&gt;&lt;wsp:rsid wsp:val=&quot;008E5D5B&quot;/&gt;&lt;wsp:rsid wsp:val=&quot;008E5E58&quot;/&gt;&lt;wsp:rsid wsp:val=&quot;008E5EB9&quot;/&gt;&lt;wsp:rsid wsp:val=&quot;008E5FB4&quot;/&gt;&lt;wsp:rsid wsp:val=&quot;008E60B3&quot;/&gt;&lt;wsp:rsid wsp:val=&quot;008E6F3D&quot;/&gt;&lt;wsp:rsid wsp:val=&quot;008E778B&quot;/&gt;&lt;wsp:rsid wsp:val=&quot;008E7EA2&quot;/&gt;&lt;wsp:rsid wsp:val=&quot;008F0976&quot;/&gt;&lt;wsp:rsid wsp:val=&quot;008F0F40&quot;/&gt;&lt;wsp:rsid wsp:val=&quot;008F1193&quot;/&gt;&lt;wsp:rsid wsp:val=&quot;008F1D0F&quot;/&gt;&lt;wsp:rsid wsp:val=&quot;008F1E1C&quot;/&gt;&lt;wsp:rsid wsp:val=&quot;008F1EBB&quot;/&gt;&lt;wsp:rsid wsp:val=&quot;008F2013&quot;/&gt;&lt;wsp:rsid wsp:val=&quot;008F21A8&quot;/&gt;&lt;wsp:rsid wsp:val=&quot;008F2C45&quot;/&gt;&lt;wsp:rsid wsp:val=&quot;008F31E4&quot;/&gt;&lt;wsp:rsid wsp:val=&quot;008F346E&quot;/&gt;&lt;wsp:rsid wsp:val=&quot;008F37BA&quot;/&gt;&lt;wsp:rsid wsp:val=&quot;008F4A4A&quot;/&gt;&lt;wsp:rsid wsp:val=&quot;008F515B&quot;/&gt;&lt;wsp:rsid wsp:val=&quot;008F56FE&quot;/&gt;&lt;wsp:rsid wsp:val=&quot;008F609D&quot;/&gt;&lt;wsp:rsid wsp:val=&quot;008F6421&quot;/&gt;&lt;wsp:rsid wsp:val=&quot;008F6C9D&quot;/&gt;&lt;wsp:rsid wsp:val=&quot;008F6EDC&quot;/&gt;&lt;wsp:rsid wsp:val=&quot;008F76C1&quot;/&gt;&lt;wsp:rsid wsp:val=&quot;008F7879&quot;/&gt;&lt;wsp:rsid wsp:val=&quot;0090059B&quot;/&gt;&lt;wsp:rsid wsp:val=&quot;00900895&quot;/&gt;&lt;wsp:rsid wsp:val=&quot;0090195D&quot;/&gt;&lt;wsp:rsid wsp:val=&quot;00901F79&quot;/&gt;&lt;wsp:rsid wsp:val=&quot;00902EFF&quot;/&gt;&lt;wsp:rsid wsp:val=&quot;00903056&quot;/&gt;&lt;wsp:rsid wsp:val=&quot;00903266&quot;/&gt;&lt;wsp:rsid wsp:val=&quot;00903930&quot;/&gt;&lt;wsp:rsid wsp:val=&quot;00903E38&quot;/&gt;&lt;wsp:rsid wsp:val=&quot;00904690&quot;/&gt;&lt;wsp:rsid wsp:val=&quot;00904E66&quot;/&gt;&lt;wsp:rsid wsp:val=&quot;00905158&quot;/&gt;&lt;wsp:rsid wsp:val=&quot;00906735&quot;/&gt;&lt;wsp:rsid wsp:val=&quot;0090690E&quot;/&gt;&lt;wsp:rsid wsp:val=&quot;00907018&quot;/&gt;&lt;wsp:rsid wsp:val=&quot;00907024&quot;/&gt;&lt;wsp:rsid wsp:val=&quot;00907509&quot;/&gt;&lt;wsp:rsid wsp:val=&quot;009077E7&quot;/&gt;&lt;wsp:rsid wsp:val=&quot;0091022D&quot;/&gt;&lt;wsp:rsid wsp:val=&quot;009111CC&quot;/&gt;&lt;wsp:rsid wsp:val=&quot;0091183B&quot;/&gt;&lt;wsp:rsid wsp:val=&quot;00911E3C&quot;/&gt;&lt;wsp:rsid wsp:val=&quot;00911EA0&quot;/&gt;&lt;wsp:rsid wsp:val=&quot;00912230&quot;/&gt;&lt;wsp:rsid wsp:val=&quot;0091234B&quot;/&gt;&lt;wsp:rsid wsp:val=&quot;00912373&quot;/&gt;&lt;wsp:rsid wsp:val=&quot;00912AA2&quot;/&gt;&lt;wsp:rsid wsp:val=&quot;009135FB&quot;/&gt;&lt;wsp:rsid wsp:val=&quot;00913FCA&quot;/&gt;&lt;wsp:rsid wsp:val=&quot;009148B0&quot;/&gt;&lt;wsp:rsid wsp:val=&quot;00914A90&quot;/&gt;&lt;wsp:rsid wsp:val=&quot;00914B99&quot;/&gt;&lt;wsp:rsid wsp:val=&quot;0091583D&quot;/&gt;&lt;wsp:rsid wsp:val=&quot;00915FB5&quot;/&gt;&lt;wsp:rsid wsp:val=&quot;00915FF8&quot;/&gt;&lt;wsp:rsid wsp:val=&quot;009160AD&quot;/&gt;&lt;wsp:rsid wsp:val=&quot;009168AE&quot;/&gt;&lt;wsp:rsid wsp:val=&quot;009168CD&quot;/&gt;&lt;wsp:rsid wsp:val=&quot;00916B56&quot;/&gt;&lt;wsp:rsid wsp:val=&quot;009170BA&quot;/&gt;&lt;wsp:rsid wsp:val=&quot;009177E0&quot;/&gt;&lt;wsp:rsid wsp:val=&quot;00917CE6&quot;/&gt;&lt;wsp:rsid wsp:val=&quot;00920083&quot;/&gt;&lt;wsp:rsid wsp:val=&quot;009208DA&quot;/&gt;&lt;wsp:rsid wsp:val=&quot;00920958&quot;/&gt;&lt;wsp:rsid wsp:val=&quot;0092110C&quot;/&gt;&lt;wsp:rsid wsp:val=&quot;009212CF&quot;/&gt;&lt;wsp:rsid wsp:val=&quot;0092238F&quot;/&gt;&lt;wsp:rsid wsp:val=&quot;00922FC2&quot;/&gt;&lt;wsp:rsid wsp:val=&quot;00923A2C&quot;/&gt;&lt;wsp:rsid wsp:val=&quot;009248A3&quot;/&gt;&lt;wsp:rsid wsp:val=&quot;0092550E&quot;/&gt;&lt;wsp:rsid wsp:val=&quot;009257CC&quot;/&gt;&lt;wsp:rsid wsp:val=&quot;00925DFE&quot;/&gt;&lt;wsp:rsid wsp:val=&quot;00926108&quot;/&gt;&lt;wsp:rsid wsp:val=&quot;00926934&quot;/&gt;&lt;wsp:rsid wsp:val=&quot;009269C3&quot;/&gt;&lt;wsp:rsid wsp:val=&quot;00926F4E&quot;/&gt;&lt;wsp:rsid wsp:val=&quot;009274F0&quot;/&gt;&lt;wsp:rsid wsp:val=&quot;00927A68&quot;/&gt;&lt;wsp:rsid wsp:val=&quot;00927ACE&quot;/&gt;&lt;wsp:rsid wsp:val=&quot;00927DEC&quot;/&gt;&lt;wsp:rsid wsp:val=&quot;00930A70&quot;/&gt;&lt;wsp:rsid wsp:val=&quot;00930FD9&quot;/&gt;&lt;wsp:rsid wsp:val=&quot;0093326A&quot;/&gt;&lt;wsp:rsid wsp:val=&quot;00933B4C&quot;/&gt;&lt;wsp:rsid wsp:val=&quot;00933EC2&quot;/&gt;&lt;wsp:rsid wsp:val=&quot;00934AB0&quot;/&gt;&lt;wsp:rsid wsp:val=&quot;00934C8B&quot;/&gt;&lt;wsp:rsid wsp:val=&quot;00935841&quot;/&gt;&lt;wsp:rsid wsp:val=&quot;009359DF&quot;/&gt;&lt;wsp:rsid wsp:val=&quot;0093603C&quot;/&gt;&lt;wsp:rsid wsp:val=&quot;00936501&quot;/&gt;&lt;wsp:rsid wsp:val=&quot;00936AE5&quot;/&gt;&lt;wsp:rsid wsp:val=&quot;009371A7&quot;/&gt;&lt;wsp:rsid wsp:val=&quot;00937AC4&quot;/&gt;&lt;wsp:rsid wsp:val=&quot;009402F5&quot;/&gt;&lt;wsp:rsid wsp:val=&quot;00940529&quot;/&gt;&lt;wsp:rsid wsp:val=&quot;00940BFA&quot;/&gt;&lt;wsp:rsid wsp:val=&quot;00940D99&quot;/&gt;&lt;wsp:rsid wsp:val=&quot;00941006&quot;/&gt;&lt;wsp:rsid wsp:val=&quot;00941195&quot;/&gt;&lt;wsp:rsid wsp:val=&quot;009413B6&quot;/&gt;&lt;wsp:rsid wsp:val=&quot;00941560&quot;/&gt;&lt;wsp:rsid wsp:val=&quot;009416D4&quot;/&gt;&lt;wsp:rsid wsp:val=&quot;00941BDF&quot;/&gt;&lt;wsp:rsid wsp:val=&quot;00941E9E&quot;/&gt;&lt;wsp:rsid wsp:val=&quot;009420F1&quot;/&gt;&lt;wsp:rsid wsp:val=&quot;00942A64&quot;/&gt;&lt;wsp:rsid wsp:val=&quot;00942BC6&quot;/&gt;&lt;wsp:rsid wsp:val=&quot;0094349B&quot;/&gt;&lt;wsp:rsid wsp:val=&quot;00943A41&quot;/&gt;&lt;wsp:rsid wsp:val=&quot;00943B71&quot;/&gt;&lt;wsp:rsid wsp:val=&quot;00943DD4&quot;/&gt;&lt;wsp:rsid wsp:val=&quot;0094402B&quot;/&gt;&lt;wsp:rsid wsp:val=&quot;0094454D&quot;/&gt;&lt;wsp:rsid wsp:val=&quot;0094464F&quot;/&gt;&lt;wsp:rsid wsp:val=&quot;00944F48&quot;/&gt;&lt;wsp:rsid wsp:val=&quot;00945A35&quot;/&gt;&lt;wsp:rsid wsp:val=&quot;00945BFA&quot;/&gt;&lt;wsp:rsid wsp:val=&quot;00946805&quot;/&gt;&lt;wsp:rsid wsp:val=&quot;0094695A&quot;/&gt;&lt;wsp:rsid wsp:val=&quot;009469D4&quot;/&gt;&lt;wsp:rsid wsp:val=&quot;00946AFB&quot;/&gt;&lt;wsp:rsid wsp:val=&quot;00946C86&quot;/&gt;&lt;wsp:rsid wsp:val=&quot;009476FB&quot;/&gt;&lt;wsp:rsid wsp:val=&quot;0094774F&quot;/&gt;&lt;wsp:rsid wsp:val=&quot;00947DE3&quot;/&gt;&lt;wsp:rsid wsp:val=&quot;00950028&quot;/&gt;&lt;wsp:rsid wsp:val=&quot;009500A7&quot;/&gt;&lt;wsp:rsid wsp:val=&quot;009504FA&quot;/&gt;&lt;wsp:rsid wsp:val=&quot;00950B84&quot;/&gt;&lt;wsp:rsid wsp:val=&quot;00950DD6&quot;/&gt;&lt;wsp:rsid wsp:val=&quot;00950E28&quot;/&gt;&lt;wsp:rsid wsp:val=&quot;00951D58&quot;/&gt;&lt;wsp:rsid wsp:val=&quot;00952EBF&quot;/&gt;&lt;wsp:rsid wsp:val=&quot;009533E4&quot;/&gt;&lt;wsp:rsid wsp:val=&quot;0095372E&quot;/&gt;&lt;wsp:rsid wsp:val=&quot;009538D3&quot;/&gt;&lt;wsp:rsid wsp:val=&quot;00953A36&quot;/&gt;&lt;wsp:rsid wsp:val=&quot;00954201&quot;/&gt;&lt;wsp:rsid wsp:val=&quot;00954D91&quot;/&gt;&lt;wsp:rsid wsp:val=&quot;00954FCE&quot;/&gt;&lt;wsp:rsid wsp:val=&quot;00955023&quot;/&gt;&lt;wsp:rsid wsp:val=&quot;0095546F&quot;/&gt;&lt;wsp:rsid wsp:val=&quot;00955890&quot;/&gt;&lt;wsp:rsid wsp:val=&quot;00956491&quot;/&gt;&lt;wsp:rsid wsp:val=&quot;009564CC&quot;/&gt;&lt;wsp:rsid wsp:val=&quot;00957384&quot;/&gt;&lt;wsp:rsid wsp:val=&quot;00960176&quot;/&gt;&lt;wsp:rsid wsp:val=&quot;009602F2&quot;/&gt;&lt;wsp:rsid wsp:val=&quot;00960422&quot;/&gt;&lt;wsp:rsid wsp:val=&quot;0096046B&quot;/&gt;&lt;wsp:rsid wsp:val=&quot;00961B79&quot;/&gt;&lt;wsp:rsid wsp:val=&quot;00961DDD&quot;/&gt;&lt;wsp:rsid wsp:val=&quot;0096290C&quot;/&gt;&lt;wsp:rsid wsp:val=&quot;00962C9F&quot;/&gt;&lt;wsp:rsid wsp:val=&quot;009630F3&quot;/&gt;&lt;wsp:rsid wsp:val=&quot;00963BA8&quot;/&gt;&lt;wsp:rsid wsp:val=&quot;00964197&quot;/&gt;&lt;wsp:rsid wsp:val=&quot;009647F8&quot;/&gt;&lt;wsp:rsid wsp:val=&quot;00964AE2&quot;/&gt;&lt;wsp:rsid wsp:val=&quot;00964E15&quot;/&gt;&lt;wsp:rsid wsp:val=&quot;00964F14&quot;/&gt;&lt;wsp:rsid wsp:val=&quot;0096531E&quot;/&gt;&lt;wsp:rsid wsp:val=&quot;009659F5&quot;/&gt;&lt;wsp:rsid wsp:val=&quot;00965D33&quot;/&gt;&lt;wsp:rsid wsp:val=&quot;00966182&quot;/&gt;&lt;wsp:rsid wsp:val=&quot;00966833&quot;/&gt;&lt;wsp:rsid wsp:val=&quot;009671AC&quot;/&gt;&lt;wsp:rsid wsp:val=&quot;0096727C&quot;/&gt;&lt;wsp:rsid wsp:val=&quot;0096737B&quot;/&gt;&lt;wsp:rsid wsp:val=&quot;009675E0&quot;/&gt;&lt;wsp:rsid wsp:val=&quot;009679EB&quot;/&gt;&lt;wsp:rsid wsp:val=&quot;00967A3A&quot;/&gt;&lt;wsp:rsid wsp:val=&quot;009701E6&quot;/&gt;&lt;wsp:rsid wsp:val=&quot;00970CA8&quot;/&gt;&lt;wsp:rsid wsp:val=&quot;00970E0E&quot;/&gt;&lt;wsp:rsid wsp:val=&quot;00971431&quot;/&gt;&lt;wsp:rsid wsp:val=&quot;00971AD7&quot;/&gt;&lt;wsp:rsid wsp:val=&quot;00971B79&quot;/&gt;&lt;wsp:rsid wsp:val=&quot;00971B9C&quot;/&gt;&lt;wsp:rsid wsp:val=&quot;00972C09&quot;/&gt;&lt;wsp:rsid wsp:val=&quot;0097306B&quot;/&gt;&lt;wsp:rsid wsp:val=&quot;0097356E&quot;/&gt;&lt;wsp:rsid wsp:val=&quot;00973BF4&quot;/&gt;&lt;wsp:rsid wsp:val=&quot;00973FD1&quot;/&gt;&lt;wsp:rsid wsp:val=&quot;00974017&quot;/&gt;&lt;wsp:rsid wsp:val=&quot;009747C6&quot;/&gt;&lt;wsp:rsid wsp:val=&quot;00974D1B&quot;/&gt;&lt;wsp:rsid wsp:val=&quot;00974E0D&quot;/&gt;&lt;wsp:rsid wsp:val=&quot;009754C9&quot;/&gt;&lt;wsp:rsid wsp:val=&quot;00975789&quot;/&gt;&lt;wsp:rsid wsp:val=&quot;00975B57&quot;/&gt;&lt;wsp:rsid wsp:val=&quot;00975F39&quot;/&gt;&lt;wsp:rsid wsp:val=&quot;00976A18&quot;/&gt;&lt;wsp:rsid wsp:val=&quot;009776B9&quot;/&gt;&lt;wsp:rsid wsp:val=&quot;00977C8D&quot;/&gt;&lt;wsp:rsid wsp:val=&quot;00977E14&quot;/&gt;&lt;wsp:rsid wsp:val=&quot;00977E2E&quot;/&gt;&lt;wsp:rsid wsp:val=&quot;00977F53&quot;/&gt;&lt;wsp:rsid wsp:val=&quot;009800FC&quot;/&gt;&lt;wsp:rsid wsp:val=&quot;0098063B&quot;/&gt;&lt;wsp:rsid wsp:val=&quot;00980E4F&quot;/&gt;&lt;wsp:rsid wsp:val=&quot;0098130E&quot;/&gt;&lt;wsp:rsid wsp:val=&quot;009816C9&quot;/&gt;&lt;wsp:rsid wsp:val=&quot;009817AE&quot;/&gt;&lt;wsp:rsid wsp:val=&quot;00981884&quot;/&gt;&lt;wsp:rsid wsp:val=&quot;00981C64&quot;/&gt;&lt;wsp:rsid wsp:val=&quot;0098214C&quot;/&gt;&lt;wsp:rsid wsp:val=&quot;00982376&quot;/&gt;&lt;wsp:rsid wsp:val=&quot;0098289B&quot;/&gt;&lt;wsp:rsid wsp:val=&quot;00982E9C&quot;/&gt;&lt;wsp:rsid wsp:val=&quot;009831C2&quot;/&gt;&lt;wsp:rsid wsp:val=&quot;009832E2&quot;/&gt;&lt;wsp:rsid wsp:val=&quot;00983DDA&quot;/&gt;&lt;wsp:rsid wsp:val=&quot;00984453&quot;/&gt;&lt;wsp:rsid wsp:val=&quot;0098453D&quot;/&gt;&lt;wsp:rsid wsp:val=&quot;0098563E&quot;/&gt;&lt;wsp:rsid wsp:val=&quot;00985D17&quot;/&gt;&lt;wsp:rsid wsp:val=&quot;009860B2&quot;/&gt;&lt;wsp:rsid wsp:val=&quot;009862E4&quot;/&gt;&lt;wsp:rsid wsp:val=&quot;00986A6A&quot;/&gt;&lt;wsp:rsid wsp:val=&quot;00986B57&quot;/&gt;&lt;wsp:rsid wsp:val=&quot;00986D9E&quot;/&gt;&lt;wsp:rsid wsp:val=&quot;00987B32&quot;/&gt;&lt;wsp:rsid wsp:val=&quot;00987F4D&quot;/&gt;&lt;wsp:rsid wsp:val=&quot;00990994&quot;/&gt;&lt;wsp:rsid wsp:val=&quot;00990DD7&quot;/&gt;&lt;wsp:rsid wsp:val=&quot;00990F41&quot;/&gt;&lt;wsp:rsid wsp:val=&quot;00991020&quot;/&gt;&lt;wsp:rsid wsp:val=&quot;00992610&quot;/&gt;&lt;wsp:rsid wsp:val=&quot;00992DC9&quot;/&gt;&lt;wsp:rsid wsp:val=&quot;009931F1&quot;/&gt;&lt;wsp:rsid wsp:val=&quot;00993B59&quot;/&gt;&lt;wsp:rsid wsp:val=&quot;00993E7C&quot;/&gt;&lt;wsp:rsid wsp:val=&quot;00993F37&quot;/&gt;&lt;wsp:rsid wsp:val=&quot;0099428E&quot;/&gt;&lt;wsp:rsid wsp:val=&quot;00994355&quot;/&gt;&lt;wsp:rsid wsp:val=&quot;009946C1&quot;/&gt;&lt;wsp:rsid wsp:val=&quot;009948AA&quot;/&gt;&lt;wsp:rsid wsp:val=&quot;0099518B&quot;/&gt;&lt;wsp:rsid wsp:val=&quot;00995959&quot;/&gt;&lt;wsp:rsid wsp:val=&quot;00995DC1&quot;/&gt;&lt;wsp:rsid wsp:val=&quot;00995E06&quot;/&gt;&lt;wsp:rsid wsp:val=&quot;00996088&quot;/&gt;&lt;wsp:rsid wsp:val=&quot;00996A3E&quot;/&gt;&lt;wsp:rsid wsp:val=&quot;00996A78&quot;/&gt;&lt;wsp:rsid wsp:val=&quot;0099744D&quot;/&gt;&lt;wsp:rsid wsp:val=&quot;00997544&quot;/&gt;&lt;wsp:rsid wsp:val=&quot;009976F1&quot;/&gt;&lt;wsp:rsid wsp:val=&quot;009A0143&quot;/&gt;&lt;wsp:rsid wsp:val=&quot;009A01A1&quot;/&gt;&lt;wsp:rsid wsp:val=&quot;009A06FA&quot;/&gt;&lt;wsp:rsid wsp:val=&quot;009A0D57&quot;/&gt;&lt;wsp:rsid wsp:val=&quot;009A0FF5&quot;/&gt;&lt;wsp:rsid wsp:val=&quot;009A13C6&quot;/&gt;&lt;wsp:rsid wsp:val=&quot;009A15AF&quot;/&gt;&lt;wsp:rsid wsp:val=&quot;009A15E4&quot;/&gt;&lt;wsp:rsid wsp:val=&quot;009A1A9C&quot;/&gt;&lt;wsp:rsid wsp:val=&quot;009A237A&quot;/&gt;&lt;wsp:rsid wsp:val=&quot;009A2746&quot;/&gt;&lt;wsp:rsid wsp:val=&quot;009A2A04&quot;/&gt;&lt;wsp:rsid wsp:val=&quot;009A2CA9&quot;/&gt;&lt;wsp:rsid wsp:val=&quot;009A379D&quot;/&gt;&lt;wsp:rsid wsp:val=&quot;009A3BD3&quot;/&gt;&lt;wsp:rsid wsp:val=&quot;009A4118&quot;/&gt;&lt;wsp:rsid wsp:val=&quot;009A411A&quot;/&gt;&lt;wsp:rsid wsp:val=&quot;009A509D&quot;/&gt;&lt;wsp:rsid wsp:val=&quot;009A5896&quot;/&gt;&lt;wsp:rsid wsp:val=&quot;009A5C5A&quot;/&gt;&lt;wsp:rsid wsp:val=&quot;009A60EF&quot;/&gt;&lt;wsp:rsid wsp:val=&quot;009A7258&quot;/&gt;&lt;wsp:rsid wsp:val=&quot;009A7561&quot;/&gt;&lt;wsp:rsid wsp:val=&quot;009A7672&quot;/&gt;&lt;wsp:rsid wsp:val=&quot;009B08D7&quot;/&gt;&lt;wsp:rsid wsp:val=&quot;009B0D4F&quot;/&gt;&lt;wsp:rsid wsp:val=&quot;009B1174&quot;/&gt;&lt;wsp:rsid wsp:val=&quot;009B2015&quot;/&gt;&lt;wsp:rsid wsp:val=&quot;009B25C2&quot;/&gt;&lt;wsp:rsid wsp:val=&quot;009B2708&quot;/&gt;&lt;wsp:rsid wsp:val=&quot;009B3247&quot;/&gt;&lt;wsp:rsid wsp:val=&quot;009B34B9&quot;/&gt;&lt;wsp:rsid wsp:val=&quot;009B3511&quot;/&gt;&lt;wsp:rsid wsp:val=&quot;009B3D1B&quot;/&gt;&lt;wsp:rsid wsp:val=&quot;009B4210&quot;/&gt;&lt;wsp:rsid wsp:val=&quot;009B4318&quot;/&gt;&lt;wsp:rsid wsp:val=&quot;009B5E7F&quot;/&gt;&lt;wsp:rsid wsp:val=&quot;009B72A9&quot;/&gt;&lt;wsp:rsid wsp:val=&quot;009B78F3&quot;/&gt;&lt;wsp:rsid wsp:val=&quot;009B7EC4&quot;/&gt;&lt;wsp:rsid wsp:val=&quot;009C07F8&quot;/&gt;&lt;wsp:rsid wsp:val=&quot;009C10CA&quot;/&gt;&lt;wsp:rsid wsp:val=&quot;009C10D8&quot;/&gt;&lt;wsp:rsid wsp:val=&quot;009C1427&quot;/&gt;&lt;wsp:rsid wsp:val=&quot;009C1447&quot;/&gt;&lt;wsp:rsid wsp:val=&quot;009C1490&quot;/&gt;&lt;wsp:rsid wsp:val=&quot;009C16CC&quot;/&gt;&lt;wsp:rsid wsp:val=&quot;009C2732&quot;/&gt;&lt;wsp:rsid wsp:val=&quot;009C28C0&quot;/&gt;&lt;wsp:rsid wsp:val=&quot;009C37A6&quot;/&gt;&lt;wsp:rsid wsp:val=&quot;009C393F&quot;/&gt;&lt;wsp:rsid wsp:val=&quot;009C4193&quot;/&gt;&lt;wsp:rsid wsp:val=&quot;009C4411&quot;/&gt;&lt;wsp:rsid wsp:val=&quot;009C4737&quot;/&gt;&lt;wsp:rsid wsp:val=&quot;009C481D&quot;/&gt;&lt;wsp:rsid wsp:val=&quot;009C4A4A&quot;/&gt;&lt;wsp:rsid wsp:val=&quot;009C4DD7&quot;/&gt;&lt;wsp:rsid wsp:val=&quot;009C5AF6&quot;/&gt;&lt;wsp:rsid wsp:val=&quot;009C5E80&quot;/&gt;&lt;wsp:rsid wsp:val=&quot;009C631C&quot;/&gt;&lt;wsp:rsid wsp:val=&quot;009C6633&quot;/&gt;&lt;wsp:rsid wsp:val=&quot;009C6C65&quot;/&gt;&lt;wsp:rsid wsp:val=&quot;009C7088&quot;/&gt;&lt;wsp:rsid wsp:val=&quot;009C720D&quot;/&gt;&lt;wsp:rsid wsp:val=&quot;009C76E0&quot;/&gt;&lt;wsp:rsid wsp:val=&quot;009C7F26&quot;/&gt;&lt;wsp:rsid wsp:val=&quot;009D013E&quot;/&gt;&lt;wsp:rsid wsp:val=&quot;009D01ED&quot;/&gt;&lt;wsp:rsid wsp:val=&quot;009D0218&quot;/&gt;&lt;wsp:rsid wsp:val=&quot;009D067A&quot;/&gt;&lt;wsp:rsid wsp:val=&quot;009D079D&quot;/&gt;&lt;wsp:rsid wsp:val=&quot;009D0C10&quot;/&gt;&lt;wsp:rsid wsp:val=&quot;009D0D77&quot;/&gt;&lt;wsp:rsid wsp:val=&quot;009D1282&quot;/&gt;&lt;wsp:rsid wsp:val=&quot;009D147D&quot;/&gt;&lt;wsp:rsid wsp:val=&quot;009D14FD&quot;/&gt;&lt;wsp:rsid wsp:val=&quot;009D1D5C&quot;/&gt;&lt;wsp:rsid wsp:val=&quot;009D21DD&quot;/&gt;&lt;wsp:rsid wsp:val=&quot;009D3430&quot;/&gt;&lt;wsp:rsid wsp:val=&quot;009D3808&quot;/&gt;&lt;wsp:rsid wsp:val=&quot;009D399D&quot;/&gt;&lt;wsp:rsid wsp:val=&quot;009D48D4&quot;/&gt;&lt;wsp:rsid wsp:val=&quot;009D4CB1&quot;/&gt;&lt;wsp:rsid wsp:val=&quot;009D4E30&quot;/&gt;&lt;wsp:rsid wsp:val=&quot;009D5078&quot;/&gt;&lt;wsp:rsid wsp:val=&quot;009D5297&quot;/&gt;&lt;wsp:rsid wsp:val=&quot;009D5349&quot;/&gt;&lt;wsp:rsid wsp:val=&quot;009D5551&quot;/&gt;&lt;wsp:rsid wsp:val=&quot;009D6A06&quot;/&gt;&lt;wsp:rsid wsp:val=&quot;009D6B0F&quot;/&gt;&lt;wsp:rsid wsp:val=&quot;009D705E&quot;/&gt;&lt;wsp:rsid wsp:val=&quot;009D77EC&quot;/&gt;&lt;wsp:rsid wsp:val=&quot;009D7827&quot;/&gt;&lt;wsp:rsid wsp:val=&quot;009D7EB3&quot;/&gt;&lt;wsp:rsid wsp:val=&quot;009D7FB5&quot;/&gt;&lt;wsp:rsid wsp:val=&quot;009E033D&quot;/&gt;&lt;wsp:rsid wsp:val=&quot;009E060D&quot;/&gt;&lt;wsp:rsid wsp:val=&quot;009E13FE&quot;/&gt;&lt;wsp:rsid wsp:val=&quot;009E17E7&quot;/&gt;&lt;wsp:rsid wsp:val=&quot;009E1DC6&quot;/&gt;&lt;wsp:rsid wsp:val=&quot;009E2581&quot;/&gt;&lt;wsp:rsid wsp:val=&quot;009E2946&quot;/&gt;&lt;wsp:rsid wsp:val=&quot;009E2CE8&quot;/&gt;&lt;wsp:rsid wsp:val=&quot;009E35C4&quot;/&gt;&lt;wsp:rsid wsp:val=&quot;009E393F&quot;/&gt;&lt;wsp:rsid wsp:val=&quot;009E3AB9&quot;/&gt;&lt;wsp:rsid wsp:val=&quot;009E3F7F&quot;/&gt;&lt;wsp:rsid wsp:val=&quot;009E4A7F&quot;/&gt;&lt;wsp:rsid wsp:val=&quot;009E4B92&quot;/&gt;&lt;wsp:rsid wsp:val=&quot;009E5129&quot;/&gt;&lt;wsp:rsid wsp:val=&quot;009E535C&quot;/&gt;&lt;wsp:rsid wsp:val=&quot;009E56AC&quot;/&gt;&lt;wsp:rsid wsp:val=&quot;009E58D6&quot;/&gt;&lt;wsp:rsid wsp:val=&quot;009E63F2&quot;/&gt;&lt;wsp:rsid wsp:val=&quot;009E6B17&quot;/&gt;&lt;wsp:rsid wsp:val=&quot;009E6DE1&quot;/&gt;&lt;wsp:rsid wsp:val=&quot;009E6F2C&quot;/&gt;&lt;wsp:rsid wsp:val=&quot;009E7C7F&quot;/&gt;&lt;wsp:rsid wsp:val=&quot;009F0062&quot;/&gt;&lt;wsp:rsid wsp:val=&quot;009F024B&quot;/&gt;&lt;wsp:rsid wsp:val=&quot;009F029F&quot;/&gt;&lt;wsp:rsid wsp:val=&quot;009F0479&quot;/&gt;&lt;wsp:rsid wsp:val=&quot;009F0E65&quot;/&gt;&lt;wsp:rsid wsp:val=&quot;009F1670&quot;/&gt;&lt;wsp:rsid wsp:val=&quot;009F1D6B&quot;/&gt;&lt;wsp:rsid wsp:val=&quot;009F1E5B&quot;/&gt;&lt;wsp:rsid wsp:val=&quot;009F282D&quot;/&gt;&lt;wsp:rsid wsp:val=&quot;009F2C32&quot;/&gt;&lt;wsp:rsid wsp:val=&quot;009F2D5E&quot;/&gt;&lt;wsp:rsid wsp:val=&quot;009F3A59&quot;/&gt;&lt;wsp:rsid wsp:val=&quot;009F4939&quot;/&gt;&lt;wsp:rsid wsp:val=&quot;009F4EFA&quot;/&gt;&lt;wsp:rsid wsp:val=&quot;009F5619&quot;/&gt;&lt;wsp:rsid wsp:val=&quot;009F5DAE&quot;/&gt;&lt;wsp:rsid wsp:val=&quot;009F6A9F&quot;/&gt;&lt;wsp:rsid wsp:val=&quot;009F6DFC&quot;/&gt;&lt;wsp:rsid wsp:val=&quot;009F7E09&quot;/&gt;&lt;wsp:rsid wsp:val=&quot;00A00046&quot;/&gt;&lt;wsp:rsid wsp:val=&quot;00A00CE6&quot;/&gt;&lt;wsp:rsid wsp:val=&quot;00A01331&quot;/&gt;&lt;wsp:rsid wsp:val=&quot;00A017B3&quot;/&gt;&lt;wsp:rsid wsp:val=&quot;00A017BA&quot;/&gt;&lt;wsp:rsid wsp:val=&quot;00A01ED3&quot;/&gt;&lt;wsp:rsid wsp:val=&quot;00A02279&quot;/&gt;&lt;wsp:rsid wsp:val=&quot;00A0237B&quot;/&gt;&lt;wsp:rsid wsp:val=&quot;00A02DA7&quot;/&gt;&lt;wsp:rsid wsp:val=&quot;00A02DFC&quot;/&gt;&lt;wsp:rsid wsp:val=&quot;00A02EA6&quot;/&gt;&lt;wsp:rsid wsp:val=&quot;00A03111&quot;/&gt;&lt;wsp:rsid wsp:val=&quot;00A0352C&quot;/&gt;&lt;wsp:rsid wsp:val=&quot;00A03720&quot;/&gt;&lt;wsp:rsid wsp:val=&quot;00A03977&quot;/&gt;&lt;wsp:rsid wsp:val=&quot;00A03A98&quot;/&gt;&lt;wsp:rsid wsp:val=&quot;00A03D80&quot;/&gt;&lt;wsp:rsid wsp:val=&quot;00A04095&quot;/&gt;&lt;wsp:rsid wsp:val=&quot;00A040DB&quot;/&gt;&lt;wsp:rsid wsp:val=&quot;00A042C8&quot;/&gt;&lt;wsp:rsid wsp:val=&quot;00A05062&quot;/&gt;&lt;wsp:rsid wsp:val=&quot;00A06013&quot;/&gt;&lt;wsp:rsid wsp:val=&quot;00A06183&quot;/&gt;&lt;wsp:rsid wsp:val=&quot;00A0618E&quot;/&gt;&lt;wsp:rsid wsp:val=&quot;00A0649B&quot;/&gt;&lt;wsp:rsid wsp:val=&quot;00A06610&quot;/&gt;&lt;wsp:rsid wsp:val=&quot;00A074CE&quot;/&gt;&lt;wsp:rsid wsp:val=&quot;00A0778D&quot;/&gt;&lt;wsp:rsid wsp:val=&quot;00A10540&quot;/&gt;&lt;wsp:rsid wsp:val=&quot;00A10B2F&quot;/&gt;&lt;wsp:rsid wsp:val=&quot;00A10D20&quot;/&gt;&lt;wsp:rsid wsp:val=&quot;00A10D64&quot;/&gt;&lt;wsp:rsid wsp:val=&quot;00A11169&quot;/&gt;&lt;wsp:rsid wsp:val=&quot;00A113FE&quot;/&gt;&lt;wsp:rsid wsp:val=&quot;00A11643&quot;/&gt;&lt;wsp:rsid wsp:val=&quot;00A1197C&quot;/&gt;&lt;wsp:rsid wsp:val=&quot;00A12A96&quot;/&gt;&lt;wsp:rsid wsp:val=&quot;00A13175&quot;/&gt;&lt;wsp:rsid wsp:val=&quot;00A131E7&quot;/&gt;&lt;wsp:rsid wsp:val=&quot;00A13B02&quot;/&gt;&lt;wsp:rsid wsp:val=&quot;00A13C4B&quot;/&gt;&lt;wsp:rsid wsp:val=&quot;00A140E0&quot;/&gt;&lt;wsp:rsid wsp:val=&quot;00A142C8&quot;/&gt;&lt;wsp:rsid wsp:val=&quot;00A143D5&quot;/&gt;&lt;wsp:rsid wsp:val=&quot;00A14FC9&quot;/&gt;&lt;wsp:rsid wsp:val=&quot;00A156FB&quot;/&gt;&lt;wsp:rsid wsp:val=&quot;00A15717&quot;/&gt;&lt;wsp:rsid wsp:val=&quot;00A15A19&quot;/&gt;&lt;wsp:rsid wsp:val=&quot;00A16922&quot;/&gt;&lt;wsp:rsid wsp:val=&quot;00A16D4E&quot;/&gt;&lt;wsp:rsid wsp:val=&quot;00A17985&quot;/&gt;&lt;wsp:rsid wsp:val=&quot;00A17CFC&quot;/&gt;&lt;wsp:rsid wsp:val=&quot;00A17E96&quot;/&gt;&lt;wsp:rsid wsp:val=&quot;00A20047&quot;/&gt;&lt;wsp:rsid wsp:val=&quot;00A20B73&quot;/&gt;&lt;wsp:rsid wsp:val=&quot;00A20FBA&quot;/&gt;&lt;wsp:rsid wsp:val=&quot;00A21E8C&quot;/&gt;&lt;wsp:rsid wsp:val=&quot;00A21FC1&quot;/&gt;&lt;wsp:rsid wsp:val=&quot;00A2325B&quot;/&gt;&lt;wsp:rsid wsp:val=&quot;00A2379A&quot;/&gt;&lt;wsp:rsid wsp:val=&quot;00A24556&quot;/&gt;&lt;wsp:rsid wsp:val=&quot;00A24DBD&quot;/&gt;&lt;wsp:rsid wsp:val=&quot;00A24EA1&quot;/&gt;&lt;wsp:rsid wsp:val=&quot;00A250F1&quot;/&gt;&lt;wsp:rsid wsp:val=&quot;00A25135&quot;/&gt;&lt;wsp:rsid wsp:val=&quot;00A251F6&quot;/&gt;&lt;wsp:rsid wsp:val=&quot;00A2527E&quot;/&gt;&lt;wsp:rsid wsp:val=&quot;00A252A8&quot;/&gt;&lt;wsp:rsid wsp:val=&quot;00A25821&quot;/&gt;&lt;wsp:rsid wsp:val=&quot;00A26135&quot;/&gt;&lt;wsp:rsid wsp:val=&quot;00A2772E&quot;/&gt;&lt;wsp:rsid wsp:val=&quot;00A27C2B&quot;/&gt;&lt;wsp:rsid wsp:val=&quot;00A30AF3&quot;/&gt;&lt;wsp:rsid wsp:val=&quot;00A31307&quot;/&gt;&lt;wsp:rsid wsp:val=&quot;00A3182B&quot;/&gt;&lt;wsp:rsid wsp:val=&quot;00A31EEF&quot;/&gt;&lt;wsp:rsid wsp:val=&quot;00A31FF7&quot;/&gt;&lt;wsp:rsid wsp:val=&quot;00A32A84&quot;/&gt;&lt;wsp:rsid wsp:val=&quot;00A32B35&quot;/&gt;&lt;wsp:rsid wsp:val=&quot;00A32E98&quot;/&gt;&lt;wsp:rsid wsp:val=&quot;00A33362&quot;/&gt;&lt;wsp:rsid wsp:val=&quot;00A335B4&quot;/&gt;&lt;wsp:rsid wsp:val=&quot;00A34C47&quot;/&gt;&lt;wsp:rsid wsp:val=&quot;00A34D34&quot;/&gt;&lt;wsp:rsid wsp:val=&quot;00A3501E&quot;/&gt;&lt;wsp:rsid wsp:val=&quot;00A350F7&quot;/&gt;&lt;wsp:rsid wsp:val=&quot;00A35F54&quot;/&gt;&lt;wsp:rsid wsp:val=&quot;00A377BA&quot;/&gt;&lt;wsp:rsid wsp:val=&quot;00A404CA&quot;/&gt;&lt;wsp:rsid wsp:val=&quot;00A40C4C&quot;/&gt;&lt;wsp:rsid wsp:val=&quot;00A4119B&quot;/&gt;&lt;wsp:rsid wsp:val=&quot;00A411E9&quot;/&gt;&lt;wsp:rsid wsp:val=&quot;00A416A4&quot;/&gt;&lt;wsp:rsid wsp:val=&quot;00A41C17&quot;/&gt;&lt;wsp:rsid wsp:val=&quot;00A41C5E&quot;/&gt;&lt;wsp:rsid wsp:val=&quot;00A422E0&quot;/&gt;&lt;wsp:rsid wsp:val=&quot;00A423DE&quot;/&gt;&lt;wsp:rsid wsp:val=&quot;00A424F5&quot;/&gt;&lt;wsp:rsid wsp:val=&quot;00A427AF&quot;/&gt;&lt;wsp:rsid wsp:val=&quot;00A42EEA&quot;/&gt;&lt;wsp:rsid wsp:val=&quot;00A4436E&quot;/&gt;&lt;wsp:rsid wsp:val=&quot;00A4499A&quot;/&gt;&lt;wsp:rsid wsp:val=&quot;00A45871&quot;/&gt;&lt;wsp:rsid wsp:val=&quot;00A46048&quot;/&gt;&lt;wsp:rsid wsp:val=&quot;00A461B3&quot;/&gt;&lt;wsp:rsid wsp:val=&quot;00A46D8B&quot;/&gt;&lt;wsp:rsid wsp:val=&quot;00A477E8&quot;/&gt;&lt;wsp:rsid wsp:val=&quot;00A47AB8&quot;/&gt;&lt;wsp:rsid wsp:val=&quot;00A5005F&quot;/&gt;&lt;wsp:rsid wsp:val=&quot;00A501AC&quot;/&gt;&lt;wsp:rsid wsp:val=&quot;00A503AE&quot;/&gt;&lt;wsp:rsid wsp:val=&quot;00A509A8&quot;/&gt;&lt;wsp:rsid wsp:val=&quot;00A50B40&quot;/&gt;&lt;wsp:rsid wsp:val=&quot;00A50EE2&quot;/&gt;&lt;wsp:rsid wsp:val=&quot;00A510CD&quot;/&gt;&lt;wsp:rsid wsp:val=&quot;00A5147D&quot;/&gt;&lt;wsp:rsid wsp:val=&quot;00A525D3&quot;/&gt;&lt;wsp:rsid wsp:val=&quot;00A52CED&quot;/&gt;&lt;wsp:rsid wsp:val=&quot;00A52D0B&quot;/&gt;&lt;wsp:rsid wsp:val=&quot;00A52FFE&quot;/&gt;&lt;wsp:rsid wsp:val=&quot;00A53667&quot;/&gt;&lt;wsp:rsid wsp:val=&quot;00A5373A&quot;/&gt;&lt;wsp:rsid wsp:val=&quot;00A53AB3&quot;/&gt;&lt;wsp:rsid wsp:val=&quot;00A53E32&quot;/&gt;&lt;wsp:rsid wsp:val=&quot;00A54187&quot;/&gt;&lt;wsp:rsid wsp:val=&quot;00A543B6&quot;/&gt;&lt;wsp:rsid wsp:val=&quot;00A544A0&quot;/&gt;&lt;wsp:rsid wsp:val=&quot;00A544B7&quot;/&gt;&lt;wsp:rsid wsp:val=&quot;00A551D9&quot;/&gt;&lt;wsp:rsid wsp:val=&quot;00A55626&quot;/&gt;&lt;wsp:rsid wsp:val=&quot;00A55797&quot;/&gt;&lt;wsp:rsid wsp:val=&quot;00A56248&quot;/&gt;&lt;wsp:rsid wsp:val=&quot;00A56260&quot;/&gt;&lt;wsp:rsid wsp:val=&quot;00A56746&quot;/&gt;&lt;wsp:rsid wsp:val=&quot;00A5692F&quot;/&gt;&lt;wsp:rsid wsp:val=&quot;00A56AEC&quot;/&gt;&lt;wsp:rsid wsp:val=&quot;00A576FE&quot;/&gt;&lt;wsp:rsid wsp:val=&quot;00A5777C&quot;/&gt;&lt;wsp:rsid wsp:val=&quot;00A57AA6&quot;/&gt;&lt;wsp:rsid wsp:val=&quot;00A57E25&quot;/&gt;&lt;wsp:rsid wsp:val=&quot;00A60009&quot;/&gt;&lt;wsp:rsid wsp:val=&quot;00A6093B&quot;/&gt;&lt;wsp:rsid wsp:val=&quot;00A60D9A&quot;/&gt;&lt;wsp:rsid wsp:val=&quot;00A60FDE&quot;/&gt;&lt;wsp:rsid wsp:val=&quot;00A617DF&quot;/&gt;&lt;wsp:rsid wsp:val=&quot;00A619BD&quot;/&gt;&lt;wsp:rsid wsp:val=&quot;00A62286&quot;/&gt;&lt;wsp:rsid wsp:val=&quot;00A627AD&quot;/&gt;&lt;wsp:rsid wsp:val=&quot;00A62D9B&quot;/&gt;&lt;wsp:rsid wsp:val=&quot;00A6310A&quot;/&gt;&lt;wsp:rsid wsp:val=&quot;00A6481E&quot;/&gt;&lt;wsp:rsid wsp:val=&quot;00A6521F&quot;/&gt;&lt;wsp:rsid wsp:val=&quot;00A65E10&quot;/&gt;&lt;wsp:rsid wsp:val=&quot;00A66510&quot;/&gt;&lt;wsp:rsid wsp:val=&quot;00A66895&quot;/&gt;&lt;wsp:rsid wsp:val=&quot;00A669CE&quot;/&gt;&lt;wsp:rsid wsp:val=&quot;00A66A51&quot;/&gt;&lt;wsp:rsid wsp:val=&quot;00A66DF8&quot;/&gt;&lt;wsp:rsid wsp:val=&quot;00A67535&quot;/&gt;&lt;wsp:rsid wsp:val=&quot;00A7052E&quot;/&gt;&lt;wsp:rsid wsp:val=&quot;00A706F4&quot;/&gt;&lt;wsp:rsid wsp:val=&quot;00A71130&quot;/&gt;&lt;wsp:rsid wsp:val=&quot;00A714C2&quot;/&gt;&lt;wsp:rsid wsp:val=&quot;00A71E71&quot;/&gt;&lt;wsp:rsid wsp:val=&quot;00A71ED6&quot;/&gt;&lt;wsp:rsid wsp:val=&quot;00A71FD3&quot;/&gt;&lt;wsp:rsid wsp:val=&quot;00A72760&quot;/&gt;&lt;wsp:rsid wsp:val=&quot;00A729BD&quot;/&gt;&lt;wsp:rsid wsp:val=&quot;00A729C1&quot;/&gt;&lt;wsp:rsid wsp:val=&quot;00A73329&quot;/&gt;&lt;wsp:rsid wsp:val=&quot;00A73CCB&quot;/&gt;&lt;wsp:rsid wsp:val=&quot;00A74CAD&quot;/&gt;&lt;wsp:rsid wsp:val=&quot;00A74D1A&quot;/&gt;&lt;wsp:rsid wsp:val=&quot;00A74E90&quot;/&gt;&lt;wsp:rsid wsp:val=&quot;00A75037&quot;/&gt;&lt;wsp:rsid wsp:val=&quot;00A750F3&quot;/&gt;&lt;wsp:rsid wsp:val=&quot;00A752C6&quot;/&gt;&lt;wsp:rsid wsp:val=&quot;00A75491&quot;/&gt;&lt;wsp:rsid wsp:val=&quot;00A75CD9&quot;/&gt;&lt;wsp:rsid wsp:val=&quot;00A75DD8&quot;/&gt;&lt;wsp:rsid wsp:val=&quot;00A765DB&quot;/&gt;&lt;wsp:rsid wsp:val=&quot;00A7774D&quot;/&gt;&lt;wsp:rsid wsp:val=&quot;00A778B8&quot;/&gt;&lt;wsp:rsid wsp:val=&quot;00A77A4F&quot;/&gt;&lt;wsp:rsid wsp:val=&quot;00A80053&quot;/&gt;&lt;wsp:rsid wsp:val=&quot;00A8106A&quot;/&gt;&lt;wsp:rsid wsp:val=&quot;00A815CF&quot;/&gt;&lt;wsp:rsid wsp:val=&quot;00A8175D&quot;/&gt;&lt;wsp:rsid wsp:val=&quot;00A81DA1&quot;/&gt;&lt;wsp:rsid wsp:val=&quot;00A82073&quot;/&gt;&lt;wsp:rsid wsp:val=&quot;00A82AEC&quot;/&gt;&lt;wsp:rsid wsp:val=&quot;00A83093&quot;/&gt;&lt;wsp:rsid wsp:val=&quot;00A83997&quot;/&gt;&lt;wsp:rsid wsp:val=&quot;00A84907&quot;/&gt;&lt;wsp:rsid wsp:val=&quot;00A849C7&quot;/&gt;&lt;wsp:rsid wsp:val=&quot;00A84B61&quot;/&gt;&lt;wsp:rsid wsp:val=&quot;00A85756&quot;/&gt;&lt;wsp:rsid wsp:val=&quot;00A86A92&quot;/&gt;&lt;wsp:rsid wsp:val=&quot;00A873A1&quot;/&gt;&lt;wsp:rsid wsp:val=&quot;00A87C39&quot;/&gt;&lt;wsp:rsid wsp:val=&quot;00A907F2&quot;/&gt;&lt;wsp:rsid wsp:val=&quot;00A920E0&quot;/&gt;&lt;wsp:rsid wsp:val=&quot;00A92122&quot;/&gt;&lt;wsp:rsid wsp:val=&quot;00A931A5&quot;/&gt;&lt;wsp:rsid wsp:val=&quot;00A93E78&quot;/&gt;&lt;wsp:rsid wsp:val=&quot;00A9414A&quot;/&gt;&lt;wsp:rsid wsp:val=&quot;00A9465E&quot;/&gt;&lt;wsp:rsid wsp:val=&quot;00A94D92&quot;/&gt;&lt;wsp:rsid wsp:val=&quot;00A94E35&quot;/&gt;&lt;wsp:rsid wsp:val=&quot;00A952F5&quot;/&gt;&lt;wsp:rsid wsp:val=&quot;00A957A7&quot;/&gt;&lt;wsp:rsid wsp:val=&quot;00A957D7&quot;/&gt;&lt;wsp:rsid wsp:val=&quot;00A95FF2&quot;/&gt;&lt;wsp:rsid wsp:val=&quot;00A964A9&quot;/&gt;&lt;wsp:rsid wsp:val=&quot;00A96B85&quot;/&gt;&lt;wsp:rsid wsp:val=&quot;00A96D2D&quot;/&gt;&lt;wsp:rsid wsp:val=&quot;00A97A44&quot;/&gt;&lt;wsp:rsid wsp:val=&quot;00AA0788&quot;/&gt;&lt;wsp:rsid wsp:val=&quot;00AA09DC&quot;/&gt;&lt;wsp:rsid wsp:val=&quot;00AA0DD2&quot;/&gt;&lt;wsp:rsid wsp:val=&quot;00AA11E1&quot;/&gt;&lt;wsp:rsid wsp:val=&quot;00AA2615&quot;/&gt;&lt;wsp:rsid wsp:val=&quot;00AA2769&quot;/&gt;&lt;wsp:rsid wsp:val=&quot;00AA38FF&quot;/&gt;&lt;wsp:rsid wsp:val=&quot;00AA4631&quot;/&gt;&lt;wsp:rsid wsp:val=&quot;00AA5067&quot;/&gt;&lt;wsp:rsid wsp:val=&quot;00AA529C&quot;/&gt;&lt;wsp:rsid wsp:val=&quot;00AA535B&quot;/&gt;&lt;wsp:rsid wsp:val=&quot;00AA540E&quot;/&gt;&lt;wsp:rsid wsp:val=&quot;00AA5815&quot;/&gt;&lt;wsp:rsid wsp:val=&quot;00AA5842&quot;/&gt;&lt;wsp:rsid wsp:val=&quot;00AA64B0&quot;/&gt;&lt;wsp:rsid wsp:val=&quot;00AA74BE&quot;/&gt;&lt;wsp:rsid wsp:val=&quot;00AA7957&quot;/&gt;&lt;wsp:rsid wsp:val=&quot;00AA79A8&quot;/&gt;&lt;wsp:rsid wsp:val=&quot;00AB0E69&quot;/&gt;&lt;wsp:rsid wsp:val=&quot;00AB113C&quot;/&gt;&lt;wsp:rsid wsp:val=&quot;00AB1215&quot;/&gt;&lt;wsp:rsid wsp:val=&quot;00AB13BB&quot;/&gt;&lt;wsp:rsid wsp:val=&quot;00AB174E&quot;/&gt;&lt;wsp:rsid wsp:val=&quot;00AB2AA0&quot;/&gt;&lt;wsp:rsid wsp:val=&quot;00AB3797&quot;/&gt;&lt;wsp:rsid wsp:val=&quot;00AB386A&quot;/&gt;&lt;wsp:rsid wsp:val=&quot;00AB3D79&quot;/&gt;&lt;wsp:rsid wsp:val=&quot;00AB3F75&quot;/&gt;&lt;wsp:rsid wsp:val=&quot;00AB553D&quot;/&gt;&lt;wsp:rsid wsp:val=&quot;00AB6BCB&quot;/&gt;&lt;wsp:rsid wsp:val=&quot;00AB70D9&quot;/&gt;&lt;wsp:rsid wsp:val=&quot;00AB73C7&quot;/&gt;&lt;wsp:rsid wsp:val=&quot;00AB7467&quot;/&gt;&lt;wsp:rsid wsp:val=&quot;00AB7681&quot;/&gt;&lt;wsp:rsid wsp:val=&quot;00AB76E4&quot;/&gt;&lt;wsp:rsid wsp:val=&quot;00AB7BF4&quot;/&gt;&lt;wsp:rsid wsp:val=&quot;00AB7CED&quot;/&gt;&lt;wsp:rsid wsp:val=&quot;00AB7DE5&quot;/&gt;&lt;wsp:rsid wsp:val=&quot;00AB7EEC&quot;/&gt;&lt;wsp:rsid wsp:val=&quot;00AC0159&quot;/&gt;&lt;wsp:rsid wsp:val=&quot;00AC04D0&quot;/&gt;&lt;wsp:rsid wsp:val=&quot;00AC0507&quot;/&gt;&lt;wsp:rsid wsp:val=&quot;00AC08A0&quot;/&gt;&lt;wsp:rsid wsp:val=&quot;00AC0D3B&quot;/&gt;&lt;wsp:rsid wsp:val=&quot;00AC1A2B&quot;/&gt;&lt;wsp:rsid wsp:val=&quot;00AC1AC4&quot;/&gt;&lt;wsp:rsid wsp:val=&quot;00AC1E5E&quot;/&gt;&lt;wsp:rsid wsp:val=&quot;00AC214E&quot;/&gt;&lt;wsp:rsid wsp:val=&quot;00AC2279&quot;/&gt;&lt;wsp:rsid wsp:val=&quot;00AC2AF7&quot;/&gt;&lt;wsp:rsid wsp:val=&quot;00AC2B15&quot;/&gt;&lt;wsp:rsid wsp:val=&quot;00AC2CC6&quot;/&gt;&lt;wsp:rsid wsp:val=&quot;00AC3036&quot;/&gt;&lt;wsp:rsid wsp:val=&quot;00AC3183&quot;/&gt;&lt;wsp:rsid wsp:val=&quot;00AC35A0&quot;/&gt;&lt;wsp:rsid wsp:val=&quot;00AC46C7&quot;/&gt;&lt;wsp:rsid wsp:val=&quot;00AC5228&quot;/&gt;&lt;wsp:rsid wsp:val=&quot;00AC5424&quot;/&gt;&lt;wsp:rsid wsp:val=&quot;00AC544A&quot;/&gt;&lt;wsp:rsid wsp:val=&quot;00AC5856&quot;/&gt;&lt;wsp:rsid wsp:val=&quot;00AC5CEE&quot;/&gt;&lt;wsp:rsid wsp:val=&quot;00AC5D71&quot;/&gt;&lt;wsp:rsid wsp:val=&quot;00AC6B99&quot;/&gt;&lt;wsp:rsid wsp:val=&quot;00AC7B7A&quot;/&gt;&lt;wsp:rsid wsp:val=&quot;00AD00B0&quot;/&gt;&lt;wsp:rsid wsp:val=&quot;00AD0DCE&quot;/&gt;&lt;wsp:rsid wsp:val=&quot;00AD19F5&quot;/&gt;&lt;wsp:rsid wsp:val=&quot;00AD1D76&quot;/&gt;&lt;wsp:rsid wsp:val=&quot;00AD3A4F&quot;/&gt;&lt;wsp:rsid wsp:val=&quot;00AD4BAE&quot;/&gt;&lt;wsp:rsid wsp:val=&quot;00AD50E6&quot;/&gt;&lt;wsp:rsid wsp:val=&quot;00AD5E89&quot;/&gt;&lt;wsp:rsid wsp:val=&quot;00AD657A&quot;/&gt;&lt;wsp:rsid wsp:val=&quot;00AD6849&quot;/&gt;&lt;wsp:rsid wsp:val=&quot;00AD7199&quot;/&gt;&lt;wsp:rsid wsp:val=&quot;00AD74B8&quot;/&gt;&lt;wsp:rsid wsp:val=&quot;00AD7C64&quot;/&gt;&lt;wsp:rsid wsp:val=&quot;00AE067E&quot;/&gt;&lt;wsp:rsid wsp:val=&quot;00AE06DB&quot;/&gt;&lt;wsp:rsid wsp:val=&quot;00AE1103&quot;/&gt;&lt;wsp:rsid wsp:val=&quot;00AE1107&quot;/&gt;&lt;wsp:rsid wsp:val=&quot;00AE1971&quot;/&gt;&lt;wsp:rsid wsp:val=&quot;00AE1F71&quot;/&gt;&lt;wsp:rsid wsp:val=&quot;00AE26E2&quot;/&gt;&lt;wsp:rsid wsp:val=&quot;00AE28B7&quot;/&gt;&lt;wsp:rsid wsp:val=&quot;00AE2FC7&quot;/&gt;&lt;wsp:rsid wsp:val=&quot;00AE2FF6&quot;/&gt;&lt;wsp:rsid wsp:val=&quot;00AE3856&quot;/&gt;&lt;wsp:rsid wsp:val=&quot;00AE40D9&quot;/&gt;&lt;wsp:rsid wsp:val=&quot;00AE4AB6&quot;/&gt;&lt;wsp:rsid wsp:val=&quot;00AE4B75&quot;/&gt;&lt;wsp:rsid wsp:val=&quot;00AE5E6D&quot;/&gt;&lt;wsp:rsid wsp:val=&quot;00AE6A67&quot;/&gt;&lt;wsp:rsid wsp:val=&quot;00AE6F60&quot;/&gt;&lt;wsp:rsid wsp:val=&quot;00AE75DB&quot;/&gt;&lt;wsp:rsid wsp:val=&quot;00AE7B0A&quot;/&gt;&lt;wsp:rsid wsp:val=&quot;00AE7FAC&quot;/&gt;&lt;wsp:rsid wsp:val=&quot;00AF003A&quot;/&gt;&lt;wsp:rsid wsp:val=&quot;00AF0603&quot;/&gt;&lt;wsp:rsid wsp:val=&quot;00AF0664&quot;/&gt;&lt;wsp:rsid wsp:val=&quot;00AF0808&quot;/&gt;&lt;wsp:rsid wsp:val=&quot;00AF086C&quot;/&gt;&lt;wsp:rsid wsp:val=&quot;00AF0A48&quot;/&gt;&lt;wsp:rsid wsp:val=&quot;00AF11A8&quot;/&gt;&lt;wsp:rsid wsp:val=&quot;00AF1594&quot;/&gt;&lt;wsp:rsid wsp:val=&quot;00AF1A7B&quot;/&gt;&lt;wsp:rsid wsp:val=&quot;00AF2711&quot;/&gt;&lt;wsp:rsid wsp:val=&quot;00AF2739&quot;/&gt;&lt;wsp:rsid wsp:val=&quot;00AF2E98&quot;/&gt;&lt;wsp:rsid wsp:val=&quot;00AF34E2&quot;/&gt;&lt;wsp:rsid wsp:val=&quot;00AF3571&quot;/&gt;&lt;wsp:rsid wsp:val=&quot;00AF35F3&quot;/&gt;&lt;wsp:rsid wsp:val=&quot;00AF3612&quot;/&gt;&lt;wsp:rsid wsp:val=&quot;00AF3A84&quot;/&gt;&lt;wsp:rsid wsp:val=&quot;00AF3FE8&quot;/&gt;&lt;wsp:rsid wsp:val=&quot;00AF496B&quot;/&gt;&lt;wsp:rsid wsp:val=&quot;00AF4C04&quot;/&gt;&lt;wsp:rsid wsp:val=&quot;00AF4D02&quot;/&gt;&lt;wsp:rsid wsp:val=&quot;00AF5161&quot;/&gt;&lt;wsp:rsid wsp:val=&quot;00AF522B&quot;/&gt;&lt;wsp:rsid wsp:val=&quot;00AF55D2&quot;/&gt;&lt;wsp:rsid wsp:val=&quot;00AF5A99&quot;/&gt;&lt;wsp:rsid wsp:val=&quot;00AF5BE2&quot;/&gt;&lt;wsp:rsid wsp:val=&quot;00AF5C0E&quot;/&gt;&lt;wsp:rsid wsp:val=&quot;00AF5E42&quot;/&gt;&lt;wsp:rsid wsp:val=&quot;00AF608F&quot;/&gt;&lt;wsp:rsid wsp:val=&quot;00AF6C7B&quot;/&gt;&lt;wsp:rsid wsp:val=&quot;00AF7019&quot;/&gt;&lt;wsp:rsid wsp:val=&quot;00AF7B86&quot;/&gt;&lt;wsp:rsid wsp:val=&quot;00B00195&quot;/&gt;&lt;wsp:rsid wsp:val=&quot;00B012E4&quot;/&gt;&lt;wsp:rsid wsp:val=&quot;00B01EDF&quot;/&gt;&lt;wsp:rsid wsp:val=&quot;00B022D0&quot;/&gt;&lt;wsp:rsid wsp:val=&quot;00B02450&quot;/&gt;&lt;wsp:rsid wsp:val=&quot;00B03220&quot;/&gt;&lt;wsp:rsid wsp:val=&quot;00B03B67&quot;/&gt;&lt;wsp:rsid wsp:val=&quot;00B03C5D&quot;/&gt;&lt;wsp:rsid wsp:val=&quot;00B0491F&quot;/&gt;&lt;wsp:rsid wsp:val=&quot;00B04A35&quot;/&gt;&lt;wsp:rsid wsp:val=&quot;00B0594E&quot;/&gt;&lt;wsp:rsid wsp:val=&quot;00B05AA8&quot;/&gt;&lt;wsp:rsid wsp:val=&quot;00B05BBB&quot;/&gt;&lt;wsp:rsid wsp:val=&quot;00B06599&quot;/&gt;&lt;wsp:rsid wsp:val=&quot;00B0685D&quot;/&gt;&lt;wsp:rsid wsp:val=&quot;00B072FD&quot;/&gt;&lt;wsp:rsid wsp:val=&quot;00B074C3&quot;/&gt;&lt;wsp:rsid wsp:val=&quot;00B07F8F&quot;/&gt;&lt;wsp:rsid wsp:val=&quot;00B103AA&quot;/&gt;&lt;wsp:rsid wsp:val=&quot;00B104C5&quot;/&gt;&lt;wsp:rsid wsp:val=&quot;00B108B6&quot;/&gt;&lt;wsp:rsid wsp:val=&quot;00B10A0C&quot;/&gt;&lt;wsp:rsid wsp:val=&quot;00B10E9A&quot;/&gt;&lt;wsp:rsid wsp:val=&quot;00B110D6&quot;/&gt;&lt;wsp:rsid wsp:val=&quot;00B117AB&quot;/&gt;&lt;wsp:rsid wsp:val=&quot;00B1198B&quot;/&gt;&lt;wsp:rsid wsp:val=&quot;00B1207F&quot;/&gt;&lt;wsp:rsid wsp:val=&quot;00B1276B&quot;/&gt;&lt;wsp:rsid wsp:val=&quot;00B12C04&quot;/&gt;&lt;wsp:rsid wsp:val=&quot;00B13577&quot;/&gt;&lt;wsp:rsid wsp:val=&quot;00B13A75&quot;/&gt;&lt;wsp:rsid wsp:val=&quot;00B1404F&quot;/&gt;&lt;wsp:rsid wsp:val=&quot;00B14BFD&quot;/&gt;&lt;wsp:rsid wsp:val=&quot;00B15EAF&quot;/&gt;&lt;wsp:rsid wsp:val=&quot;00B16A88&quot;/&gt;&lt;wsp:rsid wsp:val=&quot;00B16AE6&quot;/&gt;&lt;wsp:rsid wsp:val=&quot;00B17350&quot;/&gt;&lt;wsp:rsid wsp:val=&quot;00B1783C&quot;/&gt;&lt;wsp:rsid wsp:val=&quot;00B17941&quot;/&gt;&lt;wsp:rsid wsp:val=&quot;00B17E96&quot;/&gt;&lt;wsp:rsid wsp:val=&quot;00B17EB7&quot;/&gt;&lt;wsp:rsid wsp:val=&quot;00B17F6F&quot;/&gt;&lt;wsp:rsid wsp:val=&quot;00B2043A&quot;/&gt;&lt;wsp:rsid wsp:val=&quot;00B20966&quot;/&gt;&lt;wsp:rsid wsp:val=&quot;00B20B53&quot;/&gt;&lt;wsp:rsid wsp:val=&quot;00B20ED6&quot;/&gt;&lt;wsp:rsid wsp:val=&quot;00B2121A&quot;/&gt;&lt;wsp:rsid wsp:val=&quot;00B2183F&quot;/&gt;&lt;wsp:rsid wsp:val=&quot;00B2189A&quot;/&gt;&lt;wsp:rsid wsp:val=&quot;00B22A21&quot;/&gt;&lt;wsp:rsid wsp:val=&quot;00B231C5&quot;/&gt;&lt;wsp:rsid wsp:val=&quot;00B23618&quot;/&gt;&lt;wsp:rsid wsp:val=&quot;00B236EB&quot;/&gt;&lt;wsp:rsid wsp:val=&quot;00B23E5F&quot;/&gt;&lt;wsp:rsid wsp:val=&quot;00B23FAD&quot;/&gt;&lt;wsp:rsid wsp:val=&quot;00B2427A&quot;/&gt;&lt;wsp:rsid wsp:val=&quot;00B245BA&quot;/&gt;&lt;wsp:rsid wsp:val=&quot;00B2483D&quot;/&gt;&lt;wsp:rsid wsp:val=&quot;00B24F86&quot;/&gt;&lt;wsp:rsid wsp:val=&quot;00B25809&quot;/&gt;&lt;wsp:rsid wsp:val=&quot;00B2581A&quot;/&gt;&lt;wsp:rsid wsp:val=&quot;00B274FA&quot;/&gt;&lt;wsp:rsid wsp:val=&quot;00B27974&quot;/&gt;&lt;wsp:rsid wsp:val=&quot;00B27A9A&quot;/&gt;&lt;wsp:rsid wsp:val=&quot;00B27B09&quot;/&gt;&lt;wsp:rsid wsp:val=&quot;00B27C8F&quot;/&gt;&lt;wsp:rsid wsp:val=&quot;00B27FD7&quot;/&gt;&lt;wsp:rsid wsp:val=&quot;00B30210&quot;/&gt;&lt;wsp:rsid wsp:val=&quot;00B30621&quot;/&gt;&lt;wsp:rsid wsp:val=&quot;00B3080A&quot;/&gt;&lt;wsp:rsid wsp:val=&quot;00B31806&quot;/&gt;&lt;wsp:rsid wsp:val=&quot;00B31BB4&quot;/&gt;&lt;wsp:rsid wsp:val=&quot;00B32D12&quot;/&gt;&lt;wsp:rsid wsp:val=&quot;00B32EA0&quot;/&gt;&lt;wsp:rsid wsp:val=&quot;00B333C5&quot;/&gt;&lt;wsp:rsid wsp:val=&quot;00B33B8B&quot;/&gt;&lt;wsp:rsid wsp:val=&quot;00B3449D&quot;/&gt;&lt;wsp:rsid wsp:val=&quot;00B3503E&quot;/&gt;&lt;wsp:rsid wsp:val=&quot;00B359C6&quot;/&gt;&lt;wsp:rsid wsp:val=&quot;00B35A7B&quot;/&gt;&lt;wsp:rsid wsp:val=&quot;00B362F3&quot;/&gt;&lt;wsp:rsid wsp:val=&quot;00B363E4&quot;/&gt;&lt;wsp:rsid wsp:val=&quot;00B36770&quot;/&gt;&lt;wsp:rsid wsp:val=&quot;00B36844&quot;/&gt;&lt;wsp:rsid wsp:val=&quot;00B369B1&quot;/&gt;&lt;wsp:rsid wsp:val=&quot;00B37649&quot;/&gt;&lt;wsp:rsid wsp:val=&quot;00B3776D&quot;/&gt;&lt;wsp:rsid wsp:val=&quot;00B378FE&quot;/&gt;&lt;wsp:rsid wsp:val=&quot;00B401CA&quot;/&gt;&lt;wsp:rsid wsp:val=&quot;00B4036E&quot;/&gt;&lt;wsp:rsid wsp:val=&quot;00B4053A&quot;/&gt;&lt;wsp:rsid wsp:val=&quot;00B409E5&quot;/&gt;&lt;wsp:rsid wsp:val=&quot;00B41817&quot;/&gt;&lt;wsp:rsid wsp:val=&quot;00B41870&quot;/&gt;&lt;wsp:rsid wsp:val=&quot;00B41B7D&quot;/&gt;&lt;wsp:rsid wsp:val=&quot;00B427DE&quot;/&gt;&lt;wsp:rsid wsp:val=&quot;00B431E7&quot;/&gt;&lt;wsp:rsid wsp:val=&quot;00B43459&quot;/&gt;&lt;wsp:rsid wsp:val=&quot;00B43D47&quot;/&gt;&lt;wsp:rsid wsp:val=&quot;00B44D83&quot;/&gt;&lt;wsp:rsid wsp:val=&quot;00B44FE2&quot;/&gt;&lt;wsp:rsid wsp:val=&quot;00B45219&quot;/&gt;&lt;wsp:rsid wsp:val=&quot;00B45227&quot;/&gt;&lt;wsp:rsid wsp:val=&quot;00B45668&quot;/&gt;&lt;wsp:rsid wsp:val=&quot;00B459E4&quot;/&gt;&lt;wsp:rsid wsp:val=&quot;00B45F49&quot;/&gt;&lt;wsp:rsid wsp:val=&quot;00B4617F&quot;/&gt;&lt;wsp:rsid wsp:val=&quot;00B46464&quot;/&gt;&lt;wsp:rsid wsp:val=&quot;00B46743&quot;/&gt;&lt;wsp:rsid wsp:val=&quot;00B46DB5&quot;/&gt;&lt;wsp:rsid wsp:val=&quot;00B46FAF&quot;/&gt;&lt;wsp:rsid wsp:val=&quot;00B4723C&quot;/&gt;&lt;wsp:rsid wsp:val=&quot;00B473DB&quot;/&gt;&lt;wsp:rsid wsp:val=&quot;00B475AC&quot;/&gt;&lt;wsp:rsid wsp:val=&quot;00B47632&quot;/&gt;&lt;wsp:rsid wsp:val=&quot;00B508FE&quot;/&gt;&lt;wsp:rsid wsp:val=&quot;00B51B16&quot;/&gt;&lt;wsp:rsid wsp:val=&quot;00B525E0&quot;/&gt;&lt;wsp:rsid wsp:val=&quot;00B52E08&quot;/&gt;&lt;wsp:rsid wsp:val=&quot;00B5330A&quot;/&gt;&lt;wsp:rsid wsp:val=&quot;00B535A7&quot;/&gt;&lt;wsp:rsid wsp:val=&quot;00B536CA&quot;/&gt;&lt;wsp:rsid wsp:val=&quot;00B5370D&quot;/&gt;&lt;wsp:rsid wsp:val=&quot;00B539B3&quot;/&gt;&lt;wsp:rsid wsp:val=&quot;00B5434C&quot;/&gt;&lt;wsp:rsid wsp:val=&quot;00B548BA&quot;/&gt;&lt;wsp:rsid wsp:val=&quot;00B54FC5&quot;/&gt;&lt;wsp:rsid wsp:val=&quot;00B55D9D&quot;/&gt;&lt;wsp:rsid wsp:val=&quot;00B56748&quot;/&gt;&lt;wsp:rsid wsp:val=&quot;00B569F0&quot;/&gt;&lt;wsp:rsid wsp:val=&quot;00B57123&quot;/&gt;&lt;wsp:rsid wsp:val=&quot;00B57504&quot;/&gt;&lt;wsp:rsid wsp:val=&quot;00B61202&quot;/&gt;&lt;wsp:rsid wsp:val=&quot;00B61DC4&quot;/&gt;&lt;wsp:rsid wsp:val=&quot;00B61E58&quot;/&gt;&lt;wsp:rsid wsp:val=&quot;00B62420&quot;/&gt;&lt;wsp:rsid wsp:val=&quot;00B62907&quot;/&gt;&lt;wsp:rsid wsp:val=&quot;00B62D0F&quot;/&gt;&lt;wsp:rsid wsp:val=&quot;00B63FC5&quot;/&gt;&lt;wsp:rsid wsp:val=&quot;00B64254&quot;/&gt;&lt;wsp:rsid wsp:val=&quot;00B646C3&quot;/&gt;&lt;wsp:rsid wsp:val=&quot;00B64961&quot;/&gt;&lt;wsp:rsid wsp:val=&quot;00B64F76&quot;/&gt;&lt;wsp:rsid wsp:val=&quot;00B6511B&quot;/&gt;&lt;wsp:rsid wsp:val=&quot;00B654AF&quot;/&gt;&lt;wsp:rsid wsp:val=&quot;00B6550A&quot;/&gt;&lt;wsp:rsid wsp:val=&quot;00B656A8&quot;/&gt;&lt;wsp:rsid wsp:val=&quot;00B6602B&quot;/&gt;&lt;wsp:rsid wsp:val=&quot;00B67795&quot;/&gt;&lt;wsp:rsid wsp:val=&quot;00B67FE9&quot;/&gt;&lt;wsp:rsid wsp:val=&quot;00B702BC&quot;/&gt;&lt;wsp:rsid wsp:val=&quot;00B70594&quot;/&gt;&lt;wsp:rsid wsp:val=&quot;00B70B56&quot;/&gt;&lt;wsp:rsid wsp:val=&quot;00B712C9&quot;/&gt;&lt;wsp:rsid wsp:val=&quot;00B7197D&quot;/&gt;&lt;wsp:rsid wsp:val=&quot;00B7266B&quot;/&gt;&lt;wsp:rsid wsp:val=&quot;00B74528&quot;/&gt;&lt;wsp:rsid wsp:val=&quot;00B7511A&quot;/&gt;&lt;wsp:rsid wsp:val=&quot;00B75247&quot;/&gt;&lt;wsp:rsid wsp:val=&quot;00B75C4B&quot;/&gt;&lt;wsp:rsid wsp:val=&quot;00B75CBF&quot;/&gt;&lt;wsp:rsid wsp:val=&quot;00B75F0D&quot;/&gt;&lt;wsp:rsid wsp:val=&quot;00B76B8A&quot;/&gt;&lt;wsp:rsid wsp:val=&quot;00B77896&quot;/&gt;&lt;wsp:rsid wsp:val=&quot;00B77E97&quot;/&gt;&lt;wsp:rsid wsp:val=&quot;00B800D5&quot;/&gt;&lt;wsp:rsid wsp:val=&quot;00B805E1&quot;/&gt;&lt;wsp:rsid wsp:val=&quot;00B80EEA&quot;/&gt;&lt;wsp:rsid wsp:val=&quot;00B80EF9&quot;/&gt;&lt;wsp:rsid wsp:val=&quot;00B81254&quot;/&gt;&lt;wsp:rsid wsp:val=&quot;00B81657&quot;/&gt;&lt;wsp:rsid wsp:val=&quot;00B81AA5&quot;/&gt;&lt;wsp:rsid wsp:val=&quot;00B82F81&quot;/&gt;&lt;wsp:rsid wsp:val=&quot;00B8483F&quot;/&gt;&lt;wsp:rsid wsp:val=&quot;00B84841&quot;/&gt;&lt;wsp:rsid wsp:val=&quot;00B84F10&quot;/&gt;&lt;wsp:rsid wsp:val=&quot;00B852B2&quot;/&gt;&lt;wsp:rsid wsp:val=&quot;00B85D9D&quot;/&gt;&lt;wsp:rsid wsp:val=&quot;00B86384&quot;/&gt;&lt;wsp:rsid wsp:val=&quot;00B867A6&quot;/&gt;&lt;wsp:rsid wsp:val=&quot;00B86F36&quot;/&gt;&lt;wsp:rsid wsp:val=&quot;00B8793A&quot;/&gt;&lt;wsp:rsid wsp:val=&quot;00B87CC5&quot;/&gt;&lt;wsp:rsid wsp:val=&quot;00B87D87&quot;/&gt;&lt;wsp:rsid wsp:val=&quot;00B87F21&quot;/&gt;&lt;wsp:rsid wsp:val=&quot;00B90786&quot;/&gt;&lt;wsp:rsid wsp:val=&quot;00B90B6E&quot;/&gt;&lt;wsp:rsid wsp:val=&quot;00B90FC4&quot;/&gt;&lt;wsp:rsid wsp:val=&quot;00B91695&quot;/&gt;&lt;wsp:rsid wsp:val=&quot;00B91ACF&quot;/&gt;&lt;wsp:rsid wsp:val=&quot;00B92313&quot;/&gt;&lt;wsp:rsid wsp:val=&quot;00B92A5A&quot;/&gt;&lt;wsp:rsid wsp:val=&quot;00B93502&quot;/&gt;&lt;wsp:rsid wsp:val=&quot;00B935C8&quot;/&gt;&lt;wsp:rsid wsp:val=&quot;00B93717&quot;/&gt;&lt;wsp:rsid wsp:val=&quot;00B93980&quot;/&gt;&lt;wsp:rsid wsp:val=&quot;00B93BDA&quot;/&gt;&lt;wsp:rsid wsp:val=&quot;00B93E2C&quot;/&gt;&lt;wsp:rsid wsp:val=&quot;00B93F9B&quot;/&gt;&lt;wsp:rsid wsp:val=&quot;00B94675&quot;/&gt;&lt;wsp:rsid wsp:val=&quot;00B94E11&quot;/&gt;&lt;wsp:rsid wsp:val=&quot;00B954AB&quot;/&gt;&lt;wsp:rsid wsp:val=&quot;00B95A1D&quot;/&gt;&lt;wsp:rsid wsp:val=&quot;00B95EEA&quot;/&gt;&lt;wsp:rsid wsp:val=&quot;00B95F60&quot;/&gt;&lt;wsp:rsid wsp:val=&quot;00B961DE&quot;/&gt;&lt;wsp:rsid wsp:val=&quot;00B96530&quot;/&gt;&lt;wsp:rsid wsp:val=&quot;00B9688E&quot;/&gt;&lt;wsp:rsid wsp:val=&quot;00B96BF9&quot;/&gt;&lt;wsp:rsid wsp:val=&quot;00B970B3&quot;/&gt;&lt;wsp:rsid wsp:val=&quot;00B97BD5&quot;/&gt;&lt;wsp:rsid wsp:val=&quot;00B97C38&quot;/&gt;&lt;wsp:rsid wsp:val=&quot;00B97F2B&quot;/&gt;&lt;wsp:rsid wsp:val=&quot;00BA015B&quot;/&gt;&lt;wsp:rsid wsp:val=&quot;00BA01B6&quot;/&gt;&lt;wsp:rsid wsp:val=&quot;00BA03C0&quot;/&gt;&lt;wsp:rsid wsp:val=&quot;00BA069B&quot;/&gt;&lt;wsp:rsid wsp:val=&quot;00BA0864&quot;/&gt;&lt;wsp:rsid wsp:val=&quot;00BA0E09&quot;/&gt;&lt;wsp:rsid wsp:val=&quot;00BA126D&quot;/&gt;&lt;wsp:rsid wsp:val=&quot;00BA1977&quot;/&gt;&lt;wsp:rsid wsp:val=&quot;00BA24DA&quot;/&gt;&lt;wsp:rsid wsp:val=&quot;00BA2A0E&quot;/&gt;&lt;wsp:rsid wsp:val=&quot;00BA2D9A&quot;/&gt;&lt;wsp:rsid wsp:val=&quot;00BA2DAA&quot;/&gt;&lt;wsp:rsid wsp:val=&quot;00BA3762&quot;/&gt;&lt;wsp:rsid wsp:val=&quot;00BA3A72&quot;/&gt;&lt;wsp:rsid wsp:val=&quot;00BA3E8A&quot;/&gt;&lt;wsp:rsid wsp:val=&quot;00BA4047&quot;/&gt;&lt;wsp:rsid wsp:val=&quot;00BA442B&quot;/&gt;&lt;wsp:rsid wsp:val=&quot;00BA4AEF&quot;/&gt;&lt;wsp:rsid wsp:val=&quot;00BA53A5&quot;/&gt;&lt;wsp:rsid wsp:val=&quot;00BA53AC&quot;/&gt;&lt;wsp:rsid wsp:val=&quot;00BA5AD7&quot;/&gt;&lt;wsp:rsid wsp:val=&quot;00BA614B&quot;/&gt;&lt;wsp:rsid wsp:val=&quot;00BA64A0&quot;/&gt;&lt;wsp:rsid wsp:val=&quot;00BA68AC&quot;/&gt;&lt;wsp:rsid wsp:val=&quot;00BA6A1D&quot;/&gt;&lt;wsp:rsid wsp:val=&quot;00BA6AB3&quot;/&gt;&lt;wsp:rsid wsp:val=&quot;00BA6F87&quot;/&gt;&lt;wsp:rsid wsp:val=&quot;00BA747E&quot;/&gt;&lt;wsp:rsid wsp:val=&quot;00BA75BE&quot;/&gt;&lt;wsp:rsid wsp:val=&quot;00BA7A1F&quot;/&gt;&lt;wsp:rsid wsp:val=&quot;00BA7E33&quot;/&gt;&lt;wsp:rsid wsp:val=&quot;00BB016B&quot;/&gt;&lt;wsp:rsid wsp:val=&quot;00BB02AC&quot;/&gt;&lt;wsp:rsid wsp:val=&quot;00BB04A0&quot;/&gt;&lt;wsp:rsid wsp:val=&quot;00BB058D&quot;/&gt;&lt;wsp:rsid wsp:val=&quot;00BB0714&quot;/&gt;&lt;wsp:rsid wsp:val=&quot;00BB08B1&quot;/&gt;&lt;wsp:rsid wsp:val=&quot;00BB0C51&quot;/&gt;&lt;wsp:rsid wsp:val=&quot;00BB0F77&quot;/&gt;&lt;wsp:rsid wsp:val=&quot;00BB13C1&quot;/&gt;&lt;wsp:rsid wsp:val=&quot;00BB193D&quot;/&gt;&lt;wsp:rsid wsp:val=&quot;00BB20CE&quot;/&gt;&lt;wsp:rsid wsp:val=&quot;00BB2FC5&quot;/&gt;&lt;wsp:rsid wsp:val=&quot;00BB320C&quot;/&gt;&lt;wsp:rsid wsp:val=&quot;00BB3571&quot;/&gt;&lt;wsp:rsid wsp:val=&quot;00BB3766&quot;/&gt;&lt;wsp:rsid wsp:val=&quot;00BB4264&quot;/&gt;&lt;wsp:rsid wsp:val=&quot;00BB4666&quot;/&gt;&lt;wsp:rsid wsp:val=&quot;00BB5298&quot;/&gt;&lt;wsp:rsid wsp:val=&quot;00BB5603&quot;/&gt;&lt;wsp:rsid wsp:val=&quot;00BB58A8&quot;/&gt;&lt;wsp:rsid wsp:val=&quot;00BB6228&quot;/&gt;&lt;wsp:rsid wsp:val=&quot;00BB7132&quot;/&gt;&lt;wsp:rsid wsp:val=&quot;00BB7694&quot;/&gt;&lt;wsp:rsid wsp:val=&quot;00BB7FB1&quot;/&gt;&lt;wsp:rsid wsp:val=&quot;00BC008F&quot;/&gt;&lt;wsp:rsid wsp:val=&quot;00BC0918&quot;/&gt;&lt;wsp:rsid wsp:val=&quot;00BC0D55&quot;/&gt;&lt;wsp:rsid wsp:val=&quot;00BC12F2&quot;/&gt;&lt;wsp:rsid wsp:val=&quot;00BC1987&quot;/&gt;&lt;wsp:rsid wsp:val=&quot;00BC2009&quot;/&gt;&lt;wsp:rsid wsp:val=&quot;00BC2339&quot;/&gt;&lt;wsp:rsid wsp:val=&quot;00BC26B3&quot;/&gt;&lt;wsp:rsid wsp:val=&quot;00BC2FD3&quot;/&gt;&lt;wsp:rsid wsp:val=&quot;00BC35AD&quot;/&gt;&lt;wsp:rsid wsp:val=&quot;00BC3C23&quot;/&gt;&lt;wsp:rsid wsp:val=&quot;00BC4BF9&quot;/&gt;&lt;wsp:rsid wsp:val=&quot;00BC537D&quot;/&gt;&lt;wsp:rsid wsp:val=&quot;00BC5F99&quot;/&gt;&lt;wsp:rsid wsp:val=&quot;00BC67CB&quot;/&gt;&lt;wsp:rsid wsp:val=&quot;00BC79CF&quot;/&gt;&lt;wsp:rsid wsp:val=&quot;00BC7F3D&quot;/&gt;&lt;wsp:rsid wsp:val=&quot;00BD0CE6&quot;/&gt;&lt;wsp:rsid wsp:val=&quot;00BD11A6&quot;/&gt;&lt;wsp:rsid wsp:val=&quot;00BD123E&quot;/&gt;&lt;wsp:rsid wsp:val=&quot;00BD14F4&quot;/&gt;&lt;wsp:rsid wsp:val=&quot;00BD151A&quot;/&gt;&lt;wsp:rsid wsp:val=&quot;00BD1F72&quot;/&gt;&lt;wsp:rsid wsp:val=&quot;00BD26AE&quot;/&gt;&lt;wsp:rsid wsp:val=&quot;00BD27EB&quot;/&gt;&lt;wsp:rsid wsp:val=&quot;00BD36D0&quot;/&gt;&lt;wsp:rsid wsp:val=&quot;00BD3885&quot;/&gt;&lt;wsp:rsid wsp:val=&quot;00BD3AB3&quot;/&gt;&lt;wsp:rsid wsp:val=&quot;00BD3B26&quot;/&gt;&lt;wsp:rsid wsp:val=&quot;00BD3C14&quot;/&gt;&lt;wsp:rsid wsp:val=&quot;00BD40B5&quot;/&gt;&lt;wsp:rsid wsp:val=&quot;00BD42D5&quot;/&gt;&lt;wsp:rsid wsp:val=&quot;00BD4B15&quot;/&gt;&lt;wsp:rsid wsp:val=&quot;00BD4B83&quot;/&gt;&lt;wsp:rsid wsp:val=&quot;00BD4BFF&quot;/&gt;&lt;wsp:rsid wsp:val=&quot;00BD524D&quot;/&gt;&lt;wsp:rsid wsp:val=&quot;00BD5D10&quot;/&gt;&lt;wsp:rsid wsp:val=&quot;00BD6241&quot;/&gt;&lt;wsp:rsid wsp:val=&quot;00BD62F7&quot;/&gt;&lt;wsp:rsid wsp:val=&quot;00BD6B23&quot;/&gt;&lt;wsp:rsid wsp:val=&quot;00BD6F11&quot;/&gt;&lt;wsp:rsid wsp:val=&quot;00BD70C5&quot;/&gt;&lt;wsp:rsid wsp:val=&quot;00BD738A&quot;/&gt;&lt;wsp:rsid wsp:val=&quot;00BD7C3A&quot;/&gt;&lt;wsp:rsid wsp:val=&quot;00BD7EBA&quot;/&gt;&lt;wsp:rsid wsp:val=&quot;00BE1BB9&quot;/&gt;&lt;wsp:rsid wsp:val=&quot;00BE1C60&quot;/&gt;&lt;wsp:rsid wsp:val=&quot;00BE1E05&quot;/&gt;&lt;wsp:rsid wsp:val=&quot;00BE1F80&quot;/&gt;&lt;wsp:rsid wsp:val=&quot;00BE218E&quot;/&gt;&lt;wsp:rsid wsp:val=&quot;00BE2D4D&quot;/&gt;&lt;wsp:rsid wsp:val=&quot;00BE33B4&quot;/&gt;&lt;wsp:rsid wsp:val=&quot;00BE36E5&quot;/&gt;&lt;wsp:rsid wsp:val=&quot;00BE3D53&quot;/&gt;&lt;wsp:rsid wsp:val=&quot;00BE4FD4&quot;/&gt;&lt;wsp:rsid wsp:val=&quot;00BE50DD&quot;/&gt;&lt;wsp:rsid wsp:val=&quot;00BE752E&quot;/&gt;&lt;wsp:rsid wsp:val=&quot;00BE775D&quot;/&gt;&lt;wsp:rsid wsp:val=&quot;00BE78B2&quot;/&gt;&lt;wsp:rsid wsp:val=&quot;00BE7EB8&quot;/&gt;&lt;wsp:rsid wsp:val=&quot;00BF00F4&quot;/&gt;&lt;wsp:rsid wsp:val=&quot;00BF04AF&quot;/&gt;&lt;wsp:rsid wsp:val=&quot;00BF0A01&quot;/&gt;&lt;wsp:rsid wsp:val=&quot;00BF0D5B&quot;/&gt;&lt;wsp:rsid wsp:val=&quot;00BF1BF0&quot;/&gt;&lt;wsp:rsid wsp:val=&quot;00BF27B3&quot;/&gt;&lt;wsp:rsid wsp:val=&quot;00BF293F&quot;/&gt;&lt;wsp:rsid wsp:val=&quot;00BF2CFA&quot;/&gt;&lt;wsp:rsid wsp:val=&quot;00BF384D&quot;/&gt;&lt;wsp:rsid wsp:val=&quot;00BF3E56&quot;/&gt;&lt;wsp:rsid wsp:val=&quot;00BF3FAE&quot;/&gt;&lt;wsp:rsid wsp:val=&quot;00BF404F&quot;/&gt;&lt;wsp:rsid wsp:val=&quot;00BF412A&quot;/&gt;&lt;wsp:rsid wsp:val=&quot;00BF43C0&quot;/&gt;&lt;wsp:rsid wsp:val=&quot;00BF4B85&quot;/&gt;&lt;wsp:rsid wsp:val=&quot;00BF4DC9&quot;/&gt;&lt;wsp:rsid wsp:val=&quot;00BF4F8B&quot;/&gt;&lt;wsp:rsid wsp:val=&quot;00BF55B9&quot;/&gt;&lt;wsp:rsid wsp:val=&quot;00BF5F65&quot;/&gt;&lt;wsp:rsid wsp:val=&quot;00BF64A3&quot;/&gt;&lt;wsp:rsid wsp:val=&quot;00BF69BE&quot;/&gt;&lt;wsp:rsid wsp:val=&quot;00BF6C51&quot;/&gt;&lt;wsp:rsid wsp:val=&quot;00BF6D53&quot;/&gt;&lt;wsp:rsid wsp:val=&quot;00BF7461&quot;/&gt;&lt;wsp:rsid wsp:val=&quot;00BF77E7&quot;/&gt;&lt;wsp:rsid wsp:val=&quot;00BF7C32&quot;/&gt;&lt;wsp:rsid wsp:val=&quot;00C00064&quot;/&gt;&lt;wsp:rsid wsp:val=&quot;00C004DE&quot;/&gt;&lt;wsp:rsid wsp:val=&quot;00C00DED&quot;/&gt;&lt;wsp:rsid wsp:val=&quot;00C00F1A&quot;/&gt;&lt;wsp:rsid wsp:val=&quot;00C017FE&quot;/&gt;&lt;wsp:rsid wsp:val=&quot;00C01AA4&quot;/&gt;&lt;wsp:rsid wsp:val=&quot;00C02135&quot;/&gt;&lt;wsp:rsid wsp:val=&quot;00C03AB6&quot;/&gt;&lt;wsp:rsid wsp:val=&quot;00C03B07&quot;/&gt;&lt;wsp:rsid wsp:val=&quot;00C0454A&quot;/&gt;&lt;wsp:rsid wsp:val=&quot;00C0456B&quot;/&gt;&lt;wsp:rsid wsp:val=&quot;00C04689&quot;/&gt;&lt;wsp:rsid wsp:val=&quot;00C04817&quot;/&gt;&lt;wsp:rsid wsp:val=&quot;00C04D1B&quot;/&gt;&lt;wsp:rsid wsp:val=&quot;00C0500F&quot;/&gt;&lt;wsp:rsid wsp:val=&quot;00C0511C&quot;/&gt;&lt;wsp:rsid wsp:val=&quot;00C0569D&quot;/&gt;&lt;wsp:rsid wsp:val=&quot;00C05B1E&quot;/&gt;&lt;wsp:rsid wsp:val=&quot;00C06858&quot;/&gt;&lt;wsp:rsid wsp:val=&quot;00C069F0&quot;/&gt;&lt;wsp:rsid wsp:val=&quot;00C06B83&quot;/&gt;&lt;wsp:rsid wsp:val=&quot;00C1120D&quot;/&gt;&lt;wsp:rsid wsp:val=&quot;00C11547&quot;/&gt;&lt;wsp:rsid wsp:val=&quot;00C116CB&quot;/&gt;&lt;wsp:rsid wsp:val=&quot;00C1194B&quot;/&gt;&lt;wsp:rsid wsp:val=&quot;00C119A0&quot;/&gt;&lt;wsp:rsid wsp:val=&quot;00C11FA8&quot;/&gt;&lt;wsp:rsid wsp:val=&quot;00C12BBA&quot;/&gt;&lt;wsp:rsid wsp:val=&quot;00C154B7&quot;/&gt;&lt;wsp:rsid wsp:val=&quot;00C1557D&quot;/&gt;&lt;wsp:rsid wsp:val=&quot;00C16213&quot;/&gt;&lt;wsp:rsid wsp:val=&quot;00C16833&quot;/&gt;&lt;wsp:rsid wsp:val=&quot;00C16EEC&quot;/&gt;&lt;wsp:rsid wsp:val=&quot;00C176CA&quot;/&gt;&lt;wsp:rsid wsp:val=&quot;00C17971&quot;/&gt;&lt;wsp:rsid wsp:val=&quot;00C17B5D&quot;/&gt;&lt;wsp:rsid wsp:val=&quot;00C17FDC&quot;/&gt;&lt;wsp:rsid wsp:val=&quot;00C206B5&quot;/&gt;&lt;wsp:rsid wsp:val=&quot;00C2092D&quot;/&gt;&lt;wsp:rsid wsp:val=&quot;00C213E6&quot;/&gt;&lt;wsp:rsid wsp:val=&quot;00C215BF&quot;/&gt;&lt;wsp:rsid wsp:val=&quot;00C21B13&quot;/&gt;&lt;wsp:rsid wsp:val=&quot;00C21C3B&quot;/&gt;&lt;wsp:rsid wsp:val=&quot;00C21D72&quot;/&gt;&lt;wsp:rsid wsp:val=&quot;00C22455&quot;/&gt;&lt;wsp:rsid wsp:val=&quot;00C224F3&quot;/&gt;&lt;wsp:rsid wsp:val=&quot;00C22821&quot;/&gt;&lt;wsp:rsid wsp:val=&quot;00C23235&quot;/&gt;&lt;wsp:rsid wsp:val=&quot;00C2336F&quot;/&gt;&lt;wsp:rsid wsp:val=&quot;00C23573&quot;/&gt;&lt;wsp:rsid wsp:val=&quot;00C23A17&quot;/&gt;&lt;wsp:rsid wsp:val=&quot;00C241C7&quot;/&gt;&lt;wsp:rsid wsp:val=&quot;00C24834&quot;/&gt;&lt;wsp:rsid wsp:val=&quot;00C24ABA&quot;/&gt;&lt;wsp:rsid wsp:val=&quot;00C24EA6&quot;/&gt;&lt;wsp:rsid wsp:val=&quot;00C2521D&quot;/&gt;&lt;wsp:rsid wsp:val=&quot;00C25296&quot;/&gt;&lt;wsp:rsid wsp:val=&quot;00C25E0A&quot;/&gt;&lt;wsp:rsid wsp:val=&quot;00C2630A&quot;/&gt;&lt;wsp:rsid wsp:val=&quot;00C26328&quot;/&gt;&lt;wsp:rsid wsp:val=&quot;00C263B8&quot;/&gt;&lt;wsp:rsid wsp:val=&quot;00C30007&quot;/&gt;&lt;wsp:rsid wsp:val=&quot;00C3007A&quot;/&gt;&lt;wsp:rsid wsp:val=&quot;00C3053E&quot;/&gt;&lt;wsp:rsid wsp:val=&quot;00C30743&quot;/&gt;&lt;wsp:rsid wsp:val=&quot;00C30937&quot;/&gt;&lt;wsp:rsid wsp:val=&quot;00C30D7B&quot;/&gt;&lt;wsp:rsid wsp:val=&quot;00C31044&quot;/&gt;&lt;wsp:rsid wsp:val=&quot;00C3129E&quot;/&gt;&lt;wsp:rsid wsp:val=&quot;00C31926&quot;/&gt;&lt;wsp:rsid wsp:val=&quot;00C319AE&quot;/&gt;&lt;wsp:rsid wsp:val=&quot;00C31F87&quot;/&gt;&lt;wsp:rsid wsp:val=&quot;00C326F0&quot;/&gt;&lt;wsp:rsid wsp:val=&quot;00C3287C&quot;/&gt;&lt;wsp:rsid wsp:val=&quot;00C33128&quot;/&gt;&lt;wsp:rsid wsp:val=&quot;00C3380A&quot;/&gt;&lt;wsp:rsid wsp:val=&quot;00C33825&quot;/&gt;&lt;wsp:rsid wsp:val=&quot;00C33888&quot;/&gt;&lt;wsp:rsid wsp:val=&quot;00C33A14&quot;/&gt;&lt;wsp:rsid wsp:val=&quot;00C344D7&quot;/&gt;&lt;wsp:rsid wsp:val=&quot;00C35584&quot;/&gt;&lt;wsp:rsid wsp:val=&quot;00C372E6&quot;/&gt;&lt;wsp:rsid wsp:val=&quot;00C37DA1&quot;/&gt;&lt;wsp:rsid wsp:val=&quot;00C408CD&quot;/&gt;&lt;wsp:rsid wsp:val=&quot;00C40BB5&quot;/&gt;&lt;wsp:rsid wsp:val=&quot;00C40C47&quot;/&gt;&lt;wsp:rsid wsp:val=&quot;00C41DAD&quot;/&gt;&lt;wsp:rsid wsp:val=&quot;00C4289D&quot;/&gt;&lt;wsp:rsid wsp:val=&quot;00C428F8&quot;/&gt;&lt;wsp:rsid wsp:val=&quot;00C43020&quot;/&gt;&lt;wsp:rsid wsp:val=&quot;00C43B46&quot;/&gt;&lt;wsp:rsid wsp:val=&quot;00C44497&quot;/&gt;&lt;wsp:rsid wsp:val=&quot;00C4505C&quot;/&gt;&lt;wsp:rsid wsp:val=&quot;00C4525E&quot;/&gt;&lt;wsp:rsid wsp:val=&quot;00C45406&quot;/&gt;&lt;wsp:rsid wsp:val=&quot;00C46658&quot;/&gt;&lt;wsp:rsid wsp:val=&quot;00C46911&quot;/&gt;&lt;wsp:rsid wsp:val=&quot;00C4787F&quot;/&gt;&lt;wsp:rsid wsp:val=&quot;00C47A5E&quot;/&gt;&lt;wsp:rsid wsp:val=&quot;00C5034A&quot;/&gt;&lt;wsp:rsid wsp:val=&quot;00C50745&quot;/&gt;&lt;wsp:rsid wsp:val=&quot;00C5095E&quot;/&gt;&lt;wsp:rsid wsp:val=&quot;00C5104B&quot;/&gt;&lt;wsp:rsid wsp:val=&quot;00C5166C&quot;/&gt;&lt;wsp:rsid wsp:val=&quot;00C51D42&quot;/&gt;&lt;wsp:rsid wsp:val=&quot;00C520B3&quot;/&gt;&lt;wsp:rsid wsp:val=&quot;00C52D83&quot;/&gt;&lt;wsp:rsid wsp:val=&quot;00C5341C&quot;/&gt;&lt;wsp:rsid wsp:val=&quot;00C53A80&quot;/&gt;&lt;wsp:rsid wsp:val=&quot;00C53FCE&quot;/&gt;&lt;wsp:rsid wsp:val=&quot;00C54116&quot;/&gt;&lt;wsp:rsid wsp:val=&quot;00C550C3&quot;/&gt;&lt;wsp:rsid wsp:val=&quot;00C55567&quot;/&gt;&lt;wsp:rsid wsp:val=&quot;00C55652&quot;/&gt;&lt;wsp:rsid wsp:val=&quot;00C55886&quot;/&gt;&lt;wsp:rsid wsp:val=&quot;00C55F77&quot;/&gt;&lt;wsp:rsid wsp:val=&quot;00C56516&quot;/&gt;&lt;wsp:rsid wsp:val=&quot;00C56811&quot;/&gt;&lt;wsp:rsid wsp:val=&quot;00C568B8&quot;/&gt;&lt;wsp:rsid wsp:val=&quot;00C56B20&quot;/&gt;&lt;wsp:rsid wsp:val=&quot;00C57138&quot;/&gt;&lt;wsp:rsid wsp:val=&quot;00C57901&quot;/&gt;&lt;wsp:rsid wsp:val=&quot;00C6043E&quot;/&gt;&lt;wsp:rsid wsp:val=&quot;00C60E37&quot;/&gt;&lt;wsp:rsid wsp:val=&quot;00C61C97&quot;/&gt;&lt;wsp:rsid wsp:val=&quot;00C61D0B&quot;/&gt;&lt;wsp:rsid wsp:val=&quot;00C61F94&quot;/&gt;&lt;wsp:rsid wsp:val=&quot;00C625CE&quot;/&gt;&lt;wsp:rsid wsp:val=&quot;00C639B7&quot;/&gt;&lt;wsp:rsid wsp:val=&quot;00C63F37&quot;/&gt;&lt;wsp:rsid wsp:val=&quot;00C642C6&quot;/&gt;&lt;wsp:rsid wsp:val=&quot;00C645D2&quot;/&gt;&lt;wsp:rsid wsp:val=&quot;00C64D4E&quot;/&gt;&lt;wsp:rsid wsp:val=&quot;00C65D9F&quot;/&gt;&lt;wsp:rsid wsp:val=&quot;00C666EA&quot;/&gt;&lt;wsp:rsid wsp:val=&quot;00C667AB&quot;/&gt;&lt;wsp:rsid wsp:val=&quot;00C6680F&quot;/&gt;&lt;wsp:rsid wsp:val=&quot;00C66BA9&quot;/&gt;&lt;wsp:rsid wsp:val=&quot;00C66D27&quot;/&gt;&lt;wsp:rsid wsp:val=&quot;00C66EA9&quot;/&gt;&lt;wsp:rsid wsp:val=&quot;00C670D5&quot;/&gt;&lt;wsp:rsid wsp:val=&quot;00C679EC&quot;/&gt;&lt;wsp:rsid wsp:val=&quot;00C67C16&quot;/&gt;&lt;wsp:rsid wsp:val=&quot;00C72130&quot;/&gt;&lt;wsp:rsid wsp:val=&quot;00C721DF&quot;/&gt;&lt;wsp:rsid wsp:val=&quot;00C72AA3&quot;/&gt;&lt;wsp:rsid wsp:val=&quot;00C72AD0&quot;/&gt;&lt;wsp:rsid wsp:val=&quot;00C72CF4&quot;/&gt;&lt;wsp:rsid wsp:val=&quot;00C72ED1&quot;/&gt;&lt;wsp:rsid wsp:val=&quot;00C73643&quot;/&gt;&lt;wsp:rsid wsp:val=&quot;00C737E4&quot;/&gt;&lt;wsp:rsid wsp:val=&quot;00C73BB0&quot;/&gt;&lt;wsp:rsid wsp:val=&quot;00C73E0C&quot;/&gt;&lt;wsp:rsid wsp:val=&quot;00C73F38&quot;/&gt;&lt;wsp:rsid wsp:val=&quot;00C74ECC&quot;/&gt;&lt;wsp:rsid wsp:val=&quot;00C74F43&quot;/&gt;&lt;wsp:rsid wsp:val=&quot;00C74FB0&quot;/&gt;&lt;wsp:rsid wsp:val=&quot;00C75309&quot;/&gt;&lt;wsp:rsid wsp:val=&quot;00C76033&quot;/&gt;&lt;wsp:rsid wsp:val=&quot;00C7667A&quot;/&gt;&lt;wsp:rsid wsp:val=&quot;00C768C9&quot;/&gt;&lt;wsp:rsid wsp:val=&quot;00C772C0&quot;/&gt;&lt;wsp:rsid wsp:val=&quot;00C774A4&quot;/&gt;&lt;wsp:rsid wsp:val=&quot;00C7753C&quot;/&gt;&lt;wsp:rsid wsp:val=&quot;00C77735&quot;/&gt;&lt;wsp:rsid wsp:val=&quot;00C77E76&quot;/&gt;&lt;wsp:rsid wsp:val=&quot;00C805C3&quot;/&gt;&lt;wsp:rsid wsp:val=&quot;00C80BC8&quot;/&gt;&lt;wsp:rsid wsp:val=&quot;00C81591&quot;/&gt;&lt;wsp:rsid wsp:val=&quot;00C81A14&quot;/&gt;&lt;wsp:rsid wsp:val=&quot;00C820F3&quot;/&gt;&lt;wsp:rsid wsp:val=&quot;00C824BA&quot;/&gt;&lt;wsp:rsid wsp:val=&quot;00C83288&quot;/&gt;&lt;wsp:rsid wsp:val=&quot;00C8393C&quot;/&gt;&lt;wsp:rsid wsp:val=&quot;00C839DC&quot;/&gt;&lt;wsp:rsid wsp:val=&quot;00C83C7A&quot;/&gt;&lt;wsp:rsid wsp:val=&quot;00C840F0&quot;/&gt;&lt;wsp:rsid wsp:val=&quot;00C846A0&quot;/&gt;&lt;wsp:rsid wsp:val=&quot;00C84917&quot;/&gt;&lt;wsp:rsid wsp:val=&quot;00C84FF2&quot;/&gt;&lt;wsp:rsid wsp:val=&quot;00C8524A&quot;/&gt;&lt;wsp:rsid wsp:val=&quot;00C857CE&quot;/&gt;&lt;wsp:rsid wsp:val=&quot;00C857F5&quot;/&gt;&lt;wsp:rsid wsp:val=&quot;00C85BEF&quot;/&gt;&lt;wsp:rsid wsp:val=&quot;00C85C71&quot;/&gt;&lt;wsp:rsid wsp:val=&quot;00C86271&quot;/&gt;&lt;wsp:rsid wsp:val=&quot;00C8651B&quot;/&gt;&lt;wsp:rsid wsp:val=&quot;00C86D5D&quot;/&gt;&lt;wsp:rsid wsp:val=&quot;00C87ADD&quot;/&gt;&lt;wsp:rsid wsp:val=&quot;00C87DBF&quot;/&gt;&lt;wsp:rsid wsp:val=&quot;00C920E2&quot;/&gt;&lt;wsp:rsid wsp:val=&quot;00C9218F&quot;/&gt;&lt;wsp:rsid wsp:val=&quot;00C92701&quot;/&gt;&lt;wsp:rsid wsp:val=&quot;00C92AA8&quot;/&gt;&lt;wsp:rsid wsp:val=&quot;00C92B35&quot;/&gt;&lt;wsp:rsid wsp:val=&quot;00C93DDD&quot;/&gt;&lt;wsp:rsid wsp:val=&quot;00C93EEC&quot;/&gt;&lt;wsp:rsid wsp:val=&quot;00C9413E&quot;/&gt;&lt;wsp:rsid wsp:val=&quot;00C944CB&quot;/&gt;&lt;wsp:rsid wsp:val=&quot;00C94743&quot;/&gt;&lt;wsp:rsid wsp:val=&quot;00C948CE&quot;/&gt;&lt;wsp:rsid wsp:val=&quot;00C95077&quot;/&gt;&lt;wsp:rsid wsp:val=&quot;00C9507C&quot;/&gt;&lt;wsp:rsid wsp:val=&quot;00C95E6E&quot;/&gt;&lt;wsp:rsid wsp:val=&quot;00C9600F&quot;/&gt;&lt;wsp:rsid wsp:val=&quot;00C96248&quot;/&gt;&lt;wsp:rsid wsp:val=&quot;00C96B43&quot;/&gt;&lt;wsp:rsid wsp:val=&quot;00C97BEA&quot;/&gt;&lt;wsp:rsid wsp:val=&quot;00CA0BFC&quot;/&gt;&lt;wsp:rsid wsp:val=&quot;00CA0D51&quot;/&gt;&lt;wsp:rsid wsp:val=&quot;00CA0FD2&quot;/&gt;&lt;wsp:rsid wsp:val=&quot;00CA1F51&quot;/&gt;&lt;wsp:rsid wsp:val=&quot;00CA252B&quot;/&gt;&lt;wsp:rsid wsp:val=&quot;00CA3667&quot;/&gt;&lt;wsp:rsid wsp:val=&quot;00CA42D9&quot;/&gt;&lt;wsp:rsid wsp:val=&quot;00CA475F&quot;/&gt;&lt;wsp:rsid wsp:val=&quot;00CA5167&quot;/&gt;&lt;wsp:rsid wsp:val=&quot;00CA5BCA&quot;/&gt;&lt;wsp:rsid wsp:val=&quot;00CA5FF8&quot;/&gt;&lt;wsp:rsid wsp:val=&quot;00CA6BDE&quot;/&gt;&lt;wsp:rsid wsp:val=&quot;00CA6C99&quot;/&gt;&lt;wsp:rsid wsp:val=&quot;00CA712D&quot;/&gt;&lt;wsp:rsid wsp:val=&quot;00CA783B&quot;/&gt;&lt;wsp:rsid wsp:val=&quot;00CB006C&quot;/&gt;&lt;wsp:rsid wsp:val=&quot;00CB0470&quot;/&gt;&lt;wsp:rsid wsp:val=&quot;00CB0651&quot;/&gt;&lt;wsp:rsid wsp:val=&quot;00CB0CC1&quot;/&gt;&lt;wsp:rsid wsp:val=&quot;00CB1159&quot;/&gt;&lt;wsp:rsid wsp:val=&quot;00CB133D&quot;/&gt;&lt;wsp:rsid wsp:val=&quot;00CB1367&quot;/&gt;&lt;wsp:rsid wsp:val=&quot;00CB15BA&quot;/&gt;&lt;wsp:rsid wsp:val=&quot;00CB16B2&quot;/&gt;&lt;wsp:rsid wsp:val=&quot;00CB1A7E&quot;/&gt;&lt;wsp:rsid wsp:val=&quot;00CB43AF&quot;/&gt;&lt;wsp:rsid wsp:val=&quot;00CB5046&quot;/&gt;&lt;wsp:rsid wsp:val=&quot;00CB522C&quot;/&gt;&lt;wsp:rsid wsp:val=&quot;00CB5537&quot;/&gt;&lt;wsp:rsid wsp:val=&quot;00CB6392&quot;/&gt;&lt;wsp:rsid wsp:val=&quot;00CB6486&quot;/&gt;&lt;wsp:rsid wsp:val=&quot;00CB70E4&quot;/&gt;&lt;wsp:rsid wsp:val=&quot;00CB77AD&quot;/&gt;&lt;wsp:rsid wsp:val=&quot;00CB7A2A&quot;/&gt;&lt;wsp:rsid wsp:val=&quot;00CB7E6A&quot;/&gt;&lt;wsp:rsid wsp:val=&quot;00CC0449&quot;/&gt;&lt;wsp:rsid wsp:val=&quot;00CC1159&quot;/&gt;&lt;wsp:rsid wsp:val=&quot;00CC120E&quot;/&gt;&lt;wsp:rsid wsp:val=&quot;00CC144B&quot;/&gt;&lt;wsp:rsid wsp:val=&quot;00CC1B66&quot;/&gt;&lt;wsp:rsid wsp:val=&quot;00CC2326&quot;/&gt;&lt;wsp:rsid wsp:val=&quot;00CC240E&quot;/&gt;&lt;wsp:rsid wsp:val=&quot;00CC2716&quot;/&gt;&lt;wsp:rsid wsp:val=&quot;00CC2AAB&quot;/&gt;&lt;wsp:rsid wsp:val=&quot;00CC2FDB&quot;/&gt;&lt;wsp:rsid wsp:val=&quot;00CC3A34&quot;/&gt;&lt;wsp:rsid wsp:val=&quot;00CC3DF5&quot;/&gt;&lt;wsp:rsid wsp:val=&quot;00CC3E78&quot;/&gt;&lt;wsp:rsid wsp:val=&quot;00CC3F20&quot;/&gt;&lt;wsp:rsid wsp:val=&quot;00CC414D&quot;/&gt;&lt;wsp:rsid wsp:val=&quot;00CC41DF&quot;/&gt;&lt;wsp:rsid wsp:val=&quot;00CC434C&quot;/&gt;&lt;wsp:rsid wsp:val=&quot;00CC4357&quot;/&gt;&lt;wsp:rsid wsp:val=&quot;00CC4723&quot;/&gt;&lt;wsp:rsid wsp:val=&quot;00CC4CF1&quot;/&gt;&lt;wsp:rsid wsp:val=&quot;00CC5174&quot;/&gt;&lt;wsp:rsid wsp:val=&quot;00CC5A43&quot;/&gt;&lt;wsp:rsid wsp:val=&quot;00CC689C&quot;/&gt;&lt;wsp:rsid wsp:val=&quot;00CC7395&quot;/&gt;&lt;wsp:rsid wsp:val=&quot;00CC7434&quot;/&gt;&lt;wsp:rsid wsp:val=&quot;00CC77AF&quot;/&gt;&lt;wsp:rsid wsp:val=&quot;00CC77EF&quot;/&gt;&lt;wsp:rsid wsp:val=&quot;00CC7BDF&quot;/&gt;&lt;wsp:rsid wsp:val=&quot;00CC7D52&quot;/&gt;&lt;wsp:rsid wsp:val=&quot;00CC7E2C&quot;/&gt;&lt;wsp:rsid wsp:val=&quot;00CC7FAA&quot;/&gt;&lt;wsp:rsid wsp:val=&quot;00CC7FB5&quot;/&gt;&lt;wsp:rsid wsp:val=&quot;00CD0355&quot;/&gt;&lt;wsp:rsid wsp:val=&quot;00CD03F1&quot;/&gt;&lt;wsp:rsid wsp:val=&quot;00CD08CC&quot;/&gt;&lt;wsp:rsid wsp:val=&quot;00CD118D&quot;/&gt;&lt;wsp:rsid wsp:val=&quot;00CD1446&quot;/&gt;&lt;wsp:rsid wsp:val=&quot;00CD1D53&quot;/&gt;&lt;wsp:rsid wsp:val=&quot;00CD283C&quot;/&gt;&lt;wsp:rsid wsp:val=&quot;00CD384E&quot;/&gt;&lt;wsp:rsid wsp:val=&quot;00CD3B1C&quot;/&gt;&lt;wsp:rsid wsp:val=&quot;00CD3CB2&quot;/&gt;&lt;wsp:rsid wsp:val=&quot;00CD3F5E&quot;/&gt;&lt;wsp:rsid wsp:val=&quot;00CD459A&quot;/&gt;&lt;wsp:rsid wsp:val=&quot;00CD51F2&quot;/&gt;&lt;wsp:rsid wsp:val=&quot;00CD5ABB&quot;/&gt;&lt;wsp:rsid wsp:val=&quot;00CD6388&quot;/&gt;&lt;wsp:rsid wsp:val=&quot;00CD6831&quot;/&gt;&lt;wsp:rsid wsp:val=&quot;00CD6B46&quot;/&gt;&lt;wsp:rsid wsp:val=&quot;00CD6E31&quot;/&gt;&lt;wsp:rsid wsp:val=&quot;00CD7A53&quot;/&gt;&lt;wsp:rsid wsp:val=&quot;00CD7F46&quot;/&gt;&lt;wsp:rsid wsp:val=&quot;00CE0038&quot;/&gt;&lt;wsp:rsid wsp:val=&quot;00CE0068&quot;/&gt;&lt;wsp:rsid wsp:val=&quot;00CE01D1&quot;/&gt;&lt;wsp:rsid wsp:val=&quot;00CE036B&quot;/&gt;&lt;wsp:rsid wsp:val=&quot;00CE05DE&quot;/&gt;&lt;wsp:rsid wsp:val=&quot;00CE1796&quot;/&gt;&lt;wsp:rsid wsp:val=&quot;00CE1D39&quot;/&gt;&lt;wsp:rsid wsp:val=&quot;00CE1D6E&quot;/&gt;&lt;wsp:rsid wsp:val=&quot;00CE25B5&quot;/&gt;&lt;wsp:rsid wsp:val=&quot;00CE2811&quot;/&gt;&lt;wsp:rsid wsp:val=&quot;00CE2983&quot;/&gt;&lt;wsp:rsid wsp:val=&quot;00CE2F5D&quot;/&gt;&lt;wsp:rsid wsp:val=&quot;00CE3821&quot;/&gt;&lt;wsp:rsid wsp:val=&quot;00CE3A4A&quot;/&gt;&lt;wsp:rsid wsp:val=&quot;00CE3BE2&quot;/&gt;&lt;wsp:rsid wsp:val=&quot;00CE3FC9&quot;/&gt;&lt;wsp:rsid wsp:val=&quot;00CE438E&quot;/&gt;&lt;wsp:rsid wsp:val=&quot;00CE4444&quot;/&gt;&lt;wsp:rsid wsp:val=&quot;00CE4759&quot;/&gt;&lt;wsp:rsid wsp:val=&quot;00CE5106&quot;/&gt;&lt;wsp:rsid wsp:val=&quot;00CE5D8C&quot;/&gt;&lt;wsp:rsid wsp:val=&quot;00CE621F&quot;/&gt;&lt;wsp:rsid wsp:val=&quot;00CE6581&quot;/&gt;&lt;wsp:rsid wsp:val=&quot;00CE6D9B&quot;/&gt;&lt;wsp:rsid wsp:val=&quot;00CE7342&quot;/&gt;&lt;wsp:rsid wsp:val=&quot;00CE7C54&quot;/&gt;&lt;wsp:rsid wsp:val=&quot;00CE7D57&quot;/&gt;&lt;wsp:rsid wsp:val=&quot;00CF03DE&quot;/&gt;&lt;wsp:rsid wsp:val=&quot;00CF0534&quot;/&gt;&lt;wsp:rsid wsp:val=&quot;00CF067A&quot;/&gt;&lt;wsp:rsid wsp:val=&quot;00CF06CB&quot;/&gt;&lt;wsp:rsid wsp:val=&quot;00CF11B5&quot;/&gt;&lt;wsp:rsid wsp:val=&quot;00CF1212&quot;/&gt;&lt;wsp:rsid wsp:val=&quot;00CF13CA&quot;/&gt;&lt;wsp:rsid wsp:val=&quot;00CF1589&quot;/&gt;&lt;wsp:rsid wsp:val=&quot;00CF1D19&quot;/&gt;&lt;wsp:rsid wsp:val=&quot;00CF2997&quot;/&gt;&lt;wsp:rsid wsp:val=&quot;00CF2B1C&quot;/&gt;&lt;wsp:rsid wsp:val=&quot;00CF2BC3&quot;/&gt;&lt;wsp:rsid wsp:val=&quot;00CF3B7D&quot;/&gt;&lt;wsp:rsid wsp:val=&quot;00CF3BE0&quot;/&gt;&lt;wsp:rsid wsp:val=&quot;00CF43CC&quot;/&gt;&lt;wsp:rsid wsp:val=&quot;00CF505E&quot;/&gt;&lt;wsp:rsid wsp:val=&quot;00CF6B34&quot;/&gt;&lt;wsp:rsid wsp:val=&quot;00CF74B4&quot;/&gt;&lt;wsp:rsid wsp:val=&quot;00CF7725&quot;/&gt;&lt;wsp:rsid wsp:val=&quot;00D00083&quot;/&gt;&lt;wsp:rsid wsp:val=&quot;00D00097&quot;/&gt;&lt;wsp:rsid wsp:val=&quot;00D0063B&quot;/&gt;&lt;wsp:rsid wsp:val=&quot;00D0088E&quot;/&gt;&lt;wsp:rsid wsp:val=&quot;00D00BAB&quot;/&gt;&lt;wsp:rsid wsp:val=&quot;00D00E10&quot;/&gt;&lt;wsp:rsid wsp:val=&quot;00D010B2&quot;/&gt;&lt;wsp:rsid wsp:val=&quot;00D0199B&quot;/&gt;&lt;wsp:rsid wsp:val=&quot;00D02035&quot;/&gt;&lt;wsp:rsid wsp:val=&quot;00D0259D&quot;/&gt;&lt;wsp:rsid wsp:val=&quot;00D026DB&quot;/&gt;&lt;wsp:rsid wsp:val=&quot;00D0272F&quot;/&gt;&lt;wsp:rsid wsp:val=&quot;00D02760&quot;/&gt;&lt;wsp:rsid wsp:val=&quot;00D029D0&quot;/&gt;&lt;wsp:rsid wsp:val=&quot;00D02CF0&quot;/&gt;&lt;wsp:rsid wsp:val=&quot;00D03402&quot;/&gt;&lt;wsp:rsid wsp:val=&quot;00D034A9&quot;/&gt;&lt;wsp:rsid wsp:val=&quot;00D04EB1&quot;/&gt;&lt;wsp:rsid wsp:val=&quot;00D0524F&quot;/&gt;&lt;wsp:rsid wsp:val=&quot;00D063A5&quot;/&gt;&lt;wsp:rsid wsp:val=&quot;00D06827&quot;/&gt;&lt;wsp:rsid wsp:val=&quot;00D06CEA&quot;/&gt;&lt;wsp:rsid wsp:val=&quot;00D07398&quot;/&gt;&lt;wsp:rsid wsp:val=&quot;00D07AF5&quot;/&gt;&lt;wsp:rsid wsp:val=&quot;00D1037D&quot;/&gt;&lt;wsp:rsid wsp:val=&quot;00D10482&quot;/&gt;&lt;wsp:rsid wsp:val=&quot;00D107AB&quot;/&gt;&lt;wsp:rsid wsp:val=&quot;00D10893&quot;/&gt;&lt;wsp:rsid wsp:val=&quot;00D1099F&quot;/&gt;&lt;wsp:rsid wsp:val=&quot;00D10A69&quot;/&gt;&lt;wsp:rsid wsp:val=&quot;00D1120D&quot;/&gt;&lt;wsp:rsid wsp:val=&quot;00D11942&quot;/&gt;&lt;wsp:rsid wsp:val=&quot;00D12BB4&quot;/&gt;&lt;wsp:rsid wsp:val=&quot;00D1301E&quot;/&gt;&lt;wsp:rsid wsp:val=&quot;00D1334D&quot;/&gt;&lt;wsp:rsid wsp:val=&quot;00D136C7&quot;/&gt;&lt;wsp:rsid wsp:val=&quot;00D14BA1&quot;/&gt;&lt;wsp:rsid wsp:val=&quot;00D15124&quot;/&gt;&lt;wsp:rsid wsp:val=&quot;00D155A7&quot;/&gt;&lt;wsp:rsid wsp:val=&quot;00D155EC&quot;/&gt;&lt;wsp:rsid wsp:val=&quot;00D15A32&quot;/&gt;&lt;wsp:rsid wsp:val=&quot;00D15AFA&quot;/&gt;&lt;wsp:rsid wsp:val=&quot;00D15CFF&quot;/&gt;&lt;wsp:rsid wsp:val=&quot;00D1614E&quot;/&gt;&lt;wsp:rsid wsp:val=&quot;00D168D7&quot;/&gt;&lt;wsp:rsid wsp:val=&quot;00D17530&quot;/&gt;&lt;wsp:rsid wsp:val=&quot;00D17E78&quot;/&gt;&lt;wsp:rsid wsp:val=&quot;00D205C1&quot;/&gt;&lt;wsp:rsid wsp:val=&quot;00D21A13&quot;/&gt;&lt;wsp:rsid wsp:val=&quot;00D23B2C&quot;/&gt;&lt;wsp:rsid wsp:val=&quot;00D23B6B&quot;/&gt;&lt;wsp:rsid wsp:val=&quot;00D23C60&quot;/&gt;&lt;wsp:rsid wsp:val=&quot;00D249F3&quot;/&gt;&lt;wsp:rsid wsp:val=&quot;00D24C70&quot;/&gt;&lt;wsp:rsid wsp:val=&quot;00D24C82&quot;/&gt;&lt;wsp:rsid wsp:val=&quot;00D25EBD&quot;/&gt;&lt;wsp:rsid wsp:val=&quot;00D263ED&quot;/&gt;&lt;wsp:rsid wsp:val=&quot;00D26F2E&quot;/&gt;&lt;wsp:rsid wsp:val=&quot;00D2732D&quot;/&gt;&lt;wsp:rsid wsp:val=&quot;00D274AB&quot;/&gt;&lt;wsp:rsid wsp:val=&quot;00D27995&quot;/&gt;&lt;wsp:rsid wsp:val=&quot;00D3006D&quot;/&gt;&lt;wsp:rsid wsp:val=&quot;00D30317&quot;/&gt;&lt;wsp:rsid wsp:val=&quot;00D30D34&quot;/&gt;&lt;wsp:rsid wsp:val=&quot;00D311BF&quot;/&gt;&lt;wsp:rsid wsp:val=&quot;00D312DD&quot;/&gt;&lt;wsp:rsid wsp:val=&quot;00D31CD3&quot;/&gt;&lt;wsp:rsid wsp:val=&quot;00D32E0C&quot;/&gt;&lt;wsp:rsid wsp:val=&quot;00D32EF3&quot;/&gt;&lt;wsp:rsid wsp:val=&quot;00D33124&quot;/&gt;&lt;wsp:rsid wsp:val=&quot;00D3319A&quot;/&gt;&lt;wsp:rsid wsp:val=&quot;00D33818&quot;/&gt;&lt;wsp:rsid wsp:val=&quot;00D339AF&quot;/&gt;&lt;wsp:rsid wsp:val=&quot;00D33AAD&quot;/&gt;&lt;wsp:rsid wsp:val=&quot;00D33C19&quot;/&gt;&lt;wsp:rsid wsp:val=&quot;00D33F18&quot;/&gt;&lt;wsp:rsid wsp:val=&quot;00D34240&quot;/&gt;&lt;wsp:rsid wsp:val=&quot;00D345B2&quot;/&gt;&lt;wsp:rsid wsp:val=&quot;00D34709&quot;/&gt;&lt;wsp:rsid wsp:val=&quot;00D34F82&quot;/&gt;&lt;wsp:rsid wsp:val=&quot;00D35495&quot;/&gt;&lt;wsp:rsid wsp:val=&quot;00D354C1&quot;/&gt;&lt;wsp:rsid wsp:val=&quot;00D3581B&quot;/&gt;&lt;wsp:rsid wsp:val=&quot;00D3625F&quot;/&gt;&lt;wsp:rsid wsp:val=&quot;00D3637C&quot;/&gt;&lt;wsp:rsid wsp:val=&quot;00D3680B&quot;/&gt;&lt;wsp:rsid wsp:val=&quot;00D368B2&quot;/&gt;&lt;wsp:rsid wsp:val=&quot;00D369C9&quot;/&gt;&lt;wsp:rsid wsp:val=&quot;00D37025&quot;/&gt;&lt;wsp:rsid wsp:val=&quot;00D37B4E&quot;/&gt;&lt;wsp:rsid wsp:val=&quot;00D40E91&quot;/&gt;&lt;wsp:rsid wsp:val=&quot;00D413E4&quot;/&gt;&lt;wsp:rsid wsp:val=&quot;00D41A1C&quot;/&gt;&lt;wsp:rsid wsp:val=&quot;00D4203D&quot;/&gt;&lt;wsp:rsid wsp:val=&quot;00D42208&quot;/&gt;&lt;wsp:rsid wsp:val=&quot;00D423D8&quot;/&gt;&lt;wsp:rsid wsp:val=&quot;00D425DA&quot;/&gt;&lt;wsp:rsid wsp:val=&quot;00D4270D&quot;/&gt;&lt;wsp:rsid wsp:val=&quot;00D42FE5&quot;/&gt;&lt;wsp:rsid wsp:val=&quot;00D43570&quot;/&gt;&lt;wsp:rsid wsp:val=&quot;00D43F77&quot;/&gt;&lt;wsp:rsid wsp:val=&quot;00D44DAB&quot;/&gt;&lt;wsp:rsid wsp:val=&quot;00D45201&quot;/&gt;&lt;wsp:rsid wsp:val=&quot;00D45222&quot;/&gt;&lt;wsp:rsid wsp:val=&quot;00D45691&quot;/&gt;&lt;wsp:rsid wsp:val=&quot;00D45CCF&quot;/&gt;&lt;wsp:rsid wsp:val=&quot;00D45D35&quot;/&gt;&lt;wsp:rsid wsp:val=&quot;00D4610A&quot;/&gt;&lt;wsp:rsid wsp:val=&quot;00D461CB&quot;/&gt;&lt;wsp:rsid wsp:val=&quot;00D46278&quot;/&gt;&lt;wsp:rsid wsp:val=&quot;00D46434&quot;/&gt;&lt;wsp:rsid wsp:val=&quot;00D46801&quot;/&gt;&lt;wsp:rsid wsp:val=&quot;00D4697D&quot;/&gt;&lt;wsp:rsid wsp:val=&quot;00D46D34&quot;/&gt;&lt;wsp:rsid wsp:val=&quot;00D46F6B&quot;/&gt;&lt;wsp:rsid wsp:val=&quot;00D4737C&quot;/&gt;&lt;wsp:rsid wsp:val=&quot;00D47AD3&quot;/&gt;&lt;wsp:rsid wsp:val=&quot;00D47CB1&quot;/&gt;&lt;wsp:rsid wsp:val=&quot;00D51662&quot;/&gt;&lt;wsp:rsid wsp:val=&quot;00D51742&quot;/&gt;&lt;wsp:rsid wsp:val=&quot;00D5174E&quot;/&gt;&lt;wsp:rsid wsp:val=&quot;00D51EA3&quot;/&gt;&lt;wsp:rsid wsp:val=&quot;00D53076&quot;/&gt;&lt;wsp:rsid wsp:val=&quot;00D5432D&quot;/&gt;&lt;wsp:rsid wsp:val=&quot;00D54C1E&quot;/&gt;&lt;wsp:rsid wsp:val=&quot;00D558FF&quot;/&gt;&lt;wsp:rsid wsp:val=&quot;00D57123&quot;/&gt;&lt;wsp:rsid wsp:val=&quot;00D5729D&quot;/&gt;&lt;wsp:rsid wsp:val=&quot;00D5742E&quot;/&gt;&lt;wsp:rsid wsp:val=&quot;00D57768&quot;/&gt;&lt;wsp:rsid wsp:val=&quot;00D60576&quot;/&gt;&lt;wsp:rsid wsp:val=&quot;00D60AF8&quot;/&gt;&lt;wsp:rsid wsp:val=&quot;00D60C0C&quot;/&gt;&lt;wsp:rsid wsp:val=&quot;00D60E62&quot;/&gt;&lt;wsp:rsid wsp:val=&quot;00D60E81&quot;/&gt;&lt;wsp:rsid wsp:val=&quot;00D60F4F&quot;/&gt;&lt;wsp:rsid wsp:val=&quot;00D6108B&quot;/&gt;&lt;wsp:rsid wsp:val=&quot;00D61E50&quot;/&gt;&lt;wsp:rsid wsp:val=&quot;00D6278B&quot;/&gt;&lt;wsp:rsid wsp:val=&quot;00D62CBF&quot;/&gt;&lt;wsp:rsid wsp:val=&quot;00D632C7&quot;/&gt;&lt;wsp:rsid wsp:val=&quot;00D63385&quot;/&gt;&lt;wsp:rsid wsp:val=&quot;00D638A4&quot;/&gt;&lt;wsp:rsid wsp:val=&quot;00D63F2C&quot;/&gt;&lt;wsp:rsid wsp:val=&quot;00D63F82&quot;/&gt;&lt;wsp:rsid wsp:val=&quot;00D63FD0&quot;/&gt;&lt;wsp:rsid wsp:val=&quot;00D641CC&quot;/&gt;&lt;wsp:rsid wsp:val=&quot;00D648D8&quot;/&gt;&lt;wsp:rsid wsp:val=&quot;00D64A8F&quot;/&gt;&lt;wsp:rsid wsp:val=&quot;00D65330&quot;/&gt;&lt;wsp:rsid wsp:val=&quot;00D655CB&quot;/&gt;&lt;wsp:rsid wsp:val=&quot;00D65AD4&quot;/&gt;&lt;wsp:rsid wsp:val=&quot;00D661BB&quot;/&gt;&lt;wsp:rsid wsp:val=&quot;00D665DE&quot;/&gt;&lt;wsp:rsid wsp:val=&quot;00D66ACF&quot;/&gt;&lt;wsp:rsid wsp:val=&quot;00D670DA&quot;/&gt;&lt;wsp:rsid wsp:val=&quot;00D67476&quot;/&gt;&lt;wsp:rsid wsp:val=&quot;00D6757A&quot;/&gt;&lt;wsp:rsid wsp:val=&quot;00D7047F&quot;/&gt;&lt;wsp:rsid wsp:val=&quot;00D70702&quot;/&gt;&lt;wsp:rsid wsp:val=&quot;00D70B60&quot;/&gt;&lt;wsp:rsid wsp:val=&quot;00D7166A&quot;/&gt;&lt;wsp:rsid wsp:val=&quot;00D718AC&quot;/&gt;&lt;wsp:rsid wsp:val=&quot;00D71A74&quot;/&gt;&lt;wsp:rsid wsp:val=&quot;00D71D7A&quot;/&gt;&lt;wsp:rsid wsp:val=&quot;00D7351A&quot;/&gt;&lt;wsp:rsid wsp:val=&quot;00D7377D&quot;/&gt;&lt;wsp:rsid wsp:val=&quot;00D737FC&quot;/&gt;&lt;wsp:rsid wsp:val=&quot;00D7397E&quot;/&gt;&lt;wsp:rsid wsp:val=&quot;00D73BF8&quot;/&gt;&lt;wsp:rsid wsp:val=&quot;00D73E8F&quot;/&gt;&lt;wsp:rsid wsp:val=&quot;00D741D7&quot;/&gt;&lt;wsp:rsid wsp:val=&quot;00D7483B&quot;/&gt;&lt;wsp:rsid wsp:val=&quot;00D749F4&quot;/&gt;&lt;wsp:rsid wsp:val=&quot;00D74B47&quot;/&gt;&lt;wsp:rsid wsp:val=&quot;00D755FE&quot;/&gt;&lt;wsp:rsid wsp:val=&quot;00D75710&quot;/&gt;&lt;wsp:rsid wsp:val=&quot;00D75EAB&quot;/&gt;&lt;wsp:rsid wsp:val=&quot;00D76B16&quot;/&gt;&lt;wsp:rsid wsp:val=&quot;00D76E67&quot;/&gt;&lt;wsp:rsid wsp:val=&quot;00D770A0&quot;/&gt;&lt;wsp:rsid wsp:val=&quot;00D7760B&quot;/&gt;&lt;wsp:rsid wsp:val=&quot;00D77948&quot;/&gt;&lt;wsp:rsid wsp:val=&quot;00D77E0A&quot;/&gt;&lt;wsp:rsid wsp:val=&quot;00D80509&quot;/&gt;&lt;wsp:rsid wsp:val=&quot;00D8069D&quot;/&gt;&lt;wsp:rsid wsp:val=&quot;00D80C0C&quot;/&gt;&lt;wsp:rsid wsp:val=&quot;00D81939&quot;/&gt;&lt;wsp:rsid wsp:val=&quot;00D82926&quot;/&gt;&lt;wsp:rsid wsp:val=&quot;00D835EB&quot;/&gt;&lt;wsp:rsid wsp:val=&quot;00D837F4&quot;/&gt;&lt;wsp:rsid wsp:val=&quot;00D83A8A&quot;/&gt;&lt;wsp:rsid wsp:val=&quot;00D83E30&quot;/&gt;&lt;wsp:rsid wsp:val=&quot;00D85B0A&quot;/&gt;&lt;wsp:rsid wsp:val=&quot;00D85D53&quot;/&gt;&lt;wsp:rsid wsp:val=&quot;00D85F4B&quot;/&gt;&lt;wsp:rsid wsp:val=&quot;00D860C3&quot;/&gt;&lt;wsp:rsid wsp:val=&quot;00D86C69&quot;/&gt;&lt;wsp:rsid wsp:val=&quot;00D86EF7&quot;/&gt;&lt;wsp:rsid wsp:val=&quot;00D87329&quot;/&gt;&lt;wsp:rsid wsp:val=&quot;00D878F1&quot;/&gt;&lt;wsp:rsid wsp:val=&quot;00D90041&quot;/&gt;&lt;wsp:rsid wsp:val=&quot;00D9017A&quot;/&gt;&lt;wsp:rsid wsp:val=&quot;00D908F2&quot;/&gt;&lt;wsp:rsid wsp:val=&quot;00D908FD&quot;/&gt;&lt;wsp:rsid wsp:val=&quot;00D90934&quot;/&gt;&lt;wsp:rsid wsp:val=&quot;00D91E22&quot;/&gt;&lt;wsp:rsid wsp:val=&quot;00D91F2B&quot;/&gt;&lt;wsp:rsid wsp:val=&quot;00D921C5&quot;/&gt;&lt;wsp:rsid wsp:val=&quot;00D9295B&quot;/&gt;&lt;wsp:rsid wsp:val=&quot;00D93AF9&quot;/&gt;&lt;wsp:rsid wsp:val=&quot;00D93D16&quot;/&gt;&lt;wsp:rsid wsp:val=&quot;00D93E8B&quot;/&gt;&lt;wsp:rsid wsp:val=&quot;00D9472A&quot;/&gt;&lt;wsp:rsid wsp:val=&quot;00D94A38&quot;/&gt;&lt;wsp:rsid wsp:val=&quot;00D94A50&quot;/&gt;&lt;wsp:rsid wsp:val=&quot;00D94E59&quot;/&gt;&lt;wsp:rsid wsp:val=&quot;00D94EAD&quot;/&gt;&lt;wsp:rsid wsp:val=&quot;00D95023&quot;/&gt;&lt;wsp:rsid wsp:val=&quot;00D95311&quot;/&gt;&lt;wsp:rsid wsp:val=&quot;00D958FF&quot;/&gt;&lt;wsp:rsid wsp:val=&quot;00D95CEB&quot;/&gt;&lt;wsp:rsid wsp:val=&quot;00D95FDC&quot;/&gt;&lt;wsp:rsid wsp:val=&quot;00D967CC&quot;/&gt;&lt;wsp:rsid wsp:val=&quot;00D970C8&quot;/&gt;&lt;wsp:rsid wsp:val=&quot;00D97479&quot;/&gt;&lt;wsp:rsid wsp:val=&quot;00D97EE7&quot;/&gt;&lt;wsp:rsid wsp:val=&quot;00DA024A&quot;/&gt;&lt;wsp:rsid wsp:val=&quot;00DA11A6&quot;/&gt;&lt;wsp:rsid wsp:val=&quot;00DA1342&quot;/&gt;&lt;wsp:rsid wsp:val=&quot;00DA1410&quot;/&gt;&lt;wsp:rsid wsp:val=&quot;00DA1AFA&quot;/&gt;&lt;wsp:rsid wsp:val=&quot;00DA2058&quot;/&gt;&lt;wsp:rsid wsp:val=&quot;00DA2621&quot;/&gt;&lt;wsp:rsid wsp:val=&quot;00DA2B77&quot;/&gt;&lt;wsp:rsid wsp:val=&quot;00DA3124&quot;/&gt;&lt;wsp:rsid wsp:val=&quot;00DA3153&quot;/&gt;&lt;wsp:rsid wsp:val=&quot;00DA31B0&quot;/&gt;&lt;wsp:rsid wsp:val=&quot;00DA3D1D&quot;/&gt;&lt;wsp:rsid wsp:val=&quot;00DA4202&quot;/&gt;&lt;wsp:rsid wsp:val=&quot;00DA45C7&quot;/&gt;&lt;wsp:rsid wsp:val=&quot;00DA465E&quot;/&gt;&lt;wsp:rsid wsp:val=&quot;00DA5C89&quot;/&gt;&lt;wsp:rsid wsp:val=&quot;00DA7868&quot;/&gt;&lt;wsp:rsid wsp:val=&quot;00DA7B2F&quot;/&gt;&lt;wsp:rsid wsp:val=&quot;00DA7BDC&quot;/&gt;&lt;wsp:rsid wsp:val=&quot;00DA7D26&quot;/&gt;&lt;wsp:rsid wsp:val=&quot;00DB0049&quot;/&gt;&lt;wsp:rsid wsp:val=&quot;00DB05C6&quot;/&gt;&lt;wsp:rsid wsp:val=&quot;00DB2297&quot;/&gt;&lt;wsp:rsid wsp:val=&quot;00DB23EC&quot;/&gt;&lt;wsp:rsid wsp:val=&quot;00DB2635&quot;/&gt;&lt;wsp:rsid wsp:val=&quot;00DB290B&quot;/&gt;&lt;wsp:rsid wsp:val=&quot;00DB3087&quot;/&gt;&lt;wsp:rsid wsp:val=&quot;00DB3353&quot;/&gt;&lt;wsp:rsid wsp:val=&quot;00DB33E2&quot;/&gt;&lt;wsp:rsid wsp:val=&quot;00DB501F&quot;/&gt;&lt;wsp:rsid wsp:val=&quot;00DB5679&quot;/&gt;&lt;wsp:rsid wsp:val=&quot;00DB63AC&quot;/&gt;&lt;wsp:rsid wsp:val=&quot;00DB6AD8&quot;/&gt;&lt;wsp:rsid wsp:val=&quot;00DB6CBE&quot;/&gt;&lt;wsp:rsid wsp:val=&quot;00DB71FA&quot;/&gt;&lt;wsp:rsid wsp:val=&quot;00DB745C&quot;/&gt;&lt;wsp:rsid wsp:val=&quot;00DB78F0&quot;/&gt;&lt;wsp:rsid wsp:val=&quot;00DC0385&quot;/&gt;&lt;wsp:rsid wsp:val=&quot;00DC047F&quot;/&gt;&lt;wsp:rsid wsp:val=&quot;00DC0942&quot;/&gt;&lt;wsp:rsid wsp:val=&quot;00DC0BAB&quot;/&gt;&lt;wsp:rsid wsp:val=&quot;00DC10CA&quot;/&gt;&lt;wsp:rsid wsp:val=&quot;00DC1F34&quot;/&gt;&lt;wsp:rsid wsp:val=&quot;00DC2479&quot;/&gt;&lt;wsp:rsid wsp:val=&quot;00DC3E57&quot;/&gt;&lt;wsp:rsid wsp:val=&quot;00DC3F84&quot;/&gt;&lt;wsp:rsid wsp:val=&quot;00DC5412&quot;/&gt;&lt;wsp:rsid wsp:val=&quot;00DC5B07&quot;/&gt;&lt;wsp:rsid wsp:val=&quot;00DC62EE&quot;/&gt;&lt;wsp:rsid wsp:val=&quot;00DC6352&quot;/&gt;&lt;wsp:rsid wsp:val=&quot;00DC66FC&quot;/&gt;&lt;wsp:rsid wsp:val=&quot;00DC6ECB&quot;/&gt;&lt;wsp:rsid wsp:val=&quot;00DD05E8&quot;/&gt;&lt;wsp:rsid wsp:val=&quot;00DD0FE3&quot;/&gt;&lt;wsp:rsid wsp:val=&quot;00DD1478&quot;/&gt;&lt;wsp:rsid wsp:val=&quot;00DD1895&quot;/&gt;&lt;wsp:rsid wsp:val=&quot;00DD196C&quot;/&gt;&lt;wsp:rsid wsp:val=&quot;00DD2380&quot;/&gt;&lt;wsp:rsid wsp:val=&quot;00DD2654&quot;/&gt;&lt;wsp:rsid wsp:val=&quot;00DD2A70&quot;/&gt;&lt;wsp:rsid wsp:val=&quot;00DD2D92&quot;/&gt;&lt;wsp:rsid wsp:val=&quot;00DD2F64&quot;/&gt;&lt;wsp:rsid wsp:val=&quot;00DD36D9&quot;/&gt;&lt;wsp:rsid wsp:val=&quot;00DD3BF9&quot;/&gt;&lt;wsp:rsid wsp:val=&quot;00DD405E&quot;/&gt;&lt;wsp:rsid wsp:val=&quot;00DD4458&quot;/&gt;&lt;wsp:rsid wsp:val=&quot;00DD6297&quot;/&gt;&lt;wsp:rsid wsp:val=&quot;00DD695A&quot;/&gt;&lt;wsp:rsid wsp:val=&quot;00DD6F5D&quot;/&gt;&lt;wsp:rsid wsp:val=&quot;00DD6FF9&quot;/&gt;&lt;wsp:rsid wsp:val=&quot;00DD7C1D&quot;/&gt;&lt;wsp:rsid wsp:val=&quot;00DD7DF9&quot;/&gt;&lt;wsp:rsid wsp:val=&quot;00DD7E85&quot;/&gt;&lt;wsp:rsid wsp:val=&quot;00DD7EF1&quot;/&gt;&lt;wsp:rsid wsp:val=&quot;00DE0470&quot;/&gt;&lt;wsp:rsid wsp:val=&quot;00DE1E79&quot;/&gt;&lt;wsp:rsid wsp:val=&quot;00DE30A0&quot;/&gt;&lt;wsp:rsid wsp:val=&quot;00DE3A37&quot;/&gt;&lt;wsp:rsid wsp:val=&quot;00DE3FA9&quot;/&gt;&lt;wsp:rsid wsp:val=&quot;00DE4452&quot;/&gt;&lt;wsp:rsid wsp:val=&quot;00DE4764&quot;/&gt;&lt;wsp:rsid wsp:val=&quot;00DE47B9&quot;/&gt;&lt;wsp:rsid wsp:val=&quot;00DE4E4E&quot;/&gt;&lt;wsp:rsid wsp:val=&quot;00DE535B&quot;/&gt;&lt;wsp:rsid wsp:val=&quot;00DE55AA&quot;/&gt;&lt;wsp:rsid wsp:val=&quot;00DE56C6&quot;/&gt;&lt;wsp:rsid wsp:val=&quot;00DE6470&quot;/&gt;&lt;wsp:rsid wsp:val=&quot;00DE6587&quot;/&gt;&lt;wsp:rsid wsp:val=&quot;00DE65A4&quot;/&gt;&lt;wsp:rsid wsp:val=&quot;00DE737D&quot;/&gt;&lt;wsp:rsid wsp:val=&quot;00DE78EE&quot;/&gt;&lt;wsp:rsid wsp:val=&quot;00DE7EEB&quot;/&gt;&lt;wsp:rsid wsp:val=&quot;00DF0652&quot;/&gt;&lt;wsp:rsid wsp:val=&quot;00DF08FE&quot;/&gt;&lt;wsp:rsid wsp:val=&quot;00DF12F2&quot;/&gt;&lt;wsp:rsid wsp:val=&quot;00DF17F0&quot;/&gt;&lt;wsp:rsid wsp:val=&quot;00DF3AAF&quot;/&gt;&lt;wsp:rsid wsp:val=&quot;00DF3D6F&quot;/&gt;&lt;wsp:rsid wsp:val=&quot;00DF480B&quot;/&gt;&lt;wsp:rsid wsp:val=&quot;00DF4C8D&quot;/&gt;&lt;wsp:rsid wsp:val=&quot;00DF539F&quot;/&gt;&lt;wsp:rsid wsp:val=&quot;00DF572A&quot;/&gt;&lt;wsp:rsid wsp:val=&quot;00DF5BB1&quot;/&gt;&lt;wsp:rsid wsp:val=&quot;00DF6D28&quot;/&gt;&lt;wsp:rsid wsp:val=&quot;00DF7024&quot;/&gt;&lt;wsp:rsid wsp:val=&quot;00DF72AF&quot;/&gt;&lt;wsp:rsid wsp:val=&quot;00DF741C&quot;/&gt;&lt;wsp:rsid wsp:val=&quot;00DF77EA&quot;/&gt;&lt;wsp:rsid wsp:val=&quot;00DF7D14&quot;/&gt;&lt;wsp:rsid wsp:val=&quot;00E00203&quot;/&gt;&lt;wsp:rsid wsp:val=&quot;00E00482&quot;/&gt;&lt;wsp:rsid wsp:val=&quot;00E005D9&quot;/&gt;&lt;wsp:rsid wsp:val=&quot;00E00A31&quot;/&gt;&lt;wsp:rsid wsp:val=&quot;00E019AB&quot;/&gt;&lt;wsp:rsid wsp:val=&quot;00E01D36&quot;/&gt;&lt;wsp:rsid wsp:val=&quot;00E01E86&quot;/&gt;&lt;wsp:rsid wsp:val=&quot;00E0210C&quot;/&gt;&lt;wsp:rsid wsp:val=&quot;00E02D70&quot;/&gt;&lt;wsp:rsid wsp:val=&quot;00E033C9&quot;/&gt;&lt;wsp:rsid wsp:val=&quot;00E03830&quot;/&gt;&lt;wsp:rsid wsp:val=&quot;00E03B03&quot;/&gt;&lt;wsp:rsid wsp:val=&quot;00E03B24&quot;/&gt;&lt;wsp:rsid wsp:val=&quot;00E03C11&quot;/&gt;&lt;wsp:rsid wsp:val=&quot;00E03FC3&quot;/&gt;&lt;wsp:rsid wsp:val=&quot;00E04267&quot;/&gt;&lt;wsp:rsid wsp:val=&quot;00E04419&quot;/&gt;&lt;wsp:rsid wsp:val=&quot;00E04CF1&quot;/&gt;&lt;wsp:rsid wsp:val=&quot;00E05B7D&quot;/&gt;&lt;wsp:rsid wsp:val=&quot;00E05CB0&quot;/&gt;&lt;wsp:rsid wsp:val=&quot;00E05D98&quot;/&gt;&lt;wsp:rsid wsp:val=&quot;00E0665C&quot;/&gt;&lt;wsp:rsid wsp:val=&quot;00E066C0&quot;/&gt;&lt;wsp:rsid wsp:val=&quot;00E06EF6&quot;/&gt;&lt;wsp:rsid wsp:val=&quot;00E0702A&quot;/&gt;&lt;wsp:rsid wsp:val=&quot;00E0711A&quot;/&gt;&lt;wsp:rsid wsp:val=&quot;00E0746B&quot;/&gt;&lt;wsp:rsid wsp:val=&quot;00E0791C&quot;/&gt;&lt;wsp:rsid wsp:val=&quot;00E1012A&quot;/&gt;&lt;wsp:rsid wsp:val=&quot;00E10352&quot;/&gt;&lt;wsp:rsid wsp:val=&quot;00E104AD&quot;/&gt;&lt;wsp:rsid wsp:val=&quot;00E11E88&quot;/&gt;&lt;wsp:rsid wsp:val=&quot;00E12011&quot;/&gt;&lt;wsp:rsid wsp:val=&quot;00E12BE3&quot;/&gt;&lt;wsp:rsid wsp:val=&quot;00E12D71&quot;/&gt;&lt;wsp:rsid wsp:val=&quot;00E12E7B&quot;/&gt;&lt;wsp:rsid wsp:val=&quot;00E13128&quot;/&gt;&lt;wsp:rsid wsp:val=&quot;00E13419&quot;/&gt;&lt;wsp:rsid wsp:val=&quot;00E13AED&quot;/&gt;&lt;wsp:rsid wsp:val=&quot;00E13B5B&quot;/&gt;&lt;wsp:rsid wsp:val=&quot;00E13FAA&quot;/&gt;&lt;wsp:rsid wsp:val=&quot;00E14F53&quot;/&gt;&lt;wsp:rsid wsp:val=&quot;00E15CB0&quot;/&gt;&lt;wsp:rsid wsp:val=&quot;00E15DE3&quot;/&gt;&lt;wsp:rsid wsp:val=&quot;00E15E89&quot;/&gt;&lt;wsp:rsid wsp:val=&quot;00E160F2&quot;/&gt;&lt;wsp:rsid wsp:val=&quot;00E161EC&quot;/&gt;&lt;wsp:rsid wsp:val=&quot;00E17349&quot;/&gt;&lt;wsp:rsid wsp:val=&quot;00E17FE2&quot;/&gt;&lt;wsp:rsid wsp:val=&quot;00E2094D&quot;/&gt;&lt;wsp:rsid wsp:val=&quot;00E20A2D&quot;/&gt;&lt;wsp:rsid wsp:val=&quot;00E20B4F&quot;/&gt;&lt;wsp:rsid wsp:val=&quot;00E2170A&quot;/&gt;&lt;wsp:rsid wsp:val=&quot;00E21C78&quot;/&gt;&lt;wsp:rsid wsp:val=&quot;00E21CE7&quot;/&gt;&lt;wsp:rsid wsp:val=&quot;00E2291D&quot;/&gt;&lt;wsp:rsid wsp:val=&quot;00E23072&quot;/&gt;&lt;wsp:rsid wsp:val=&quot;00E23614&quot;/&gt;&lt;wsp:rsid wsp:val=&quot;00E23CA0&quot;/&gt;&lt;wsp:rsid wsp:val=&quot;00E2473F&quot;/&gt;&lt;wsp:rsid wsp:val=&quot;00E24D01&quot;/&gt;&lt;wsp:rsid wsp:val=&quot;00E2540B&quot;/&gt;&lt;wsp:rsid wsp:val=&quot;00E26407&quot;/&gt;&lt;wsp:rsid wsp:val=&quot;00E267F4&quot;/&gt;&lt;wsp:rsid wsp:val=&quot;00E2689B&quot;/&gt;&lt;wsp:rsid wsp:val=&quot;00E26C7C&quot;/&gt;&lt;wsp:rsid wsp:val=&quot;00E274D9&quot;/&gt;&lt;wsp:rsid wsp:val=&quot;00E278BD&quot;/&gt;&lt;wsp:rsid wsp:val=&quot;00E27ED6&quot;/&gt;&lt;wsp:rsid wsp:val=&quot;00E30169&quot;/&gt;&lt;wsp:rsid wsp:val=&quot;00E3089D&quot;/&gt;&lt;wsp:rsid wsp:val=&quot;00E30993&quot;/&gt;&lt;wsp:rsid wsp:val=&quot;00E3109C&quot;/&gt;&lt;wsp:rsid wsp:val=&quot;00E31519&quot;/&gt;&lt;wsp:rsid wsp:val=&quot;00E318EB&quot;/&gt;&lt;wsp:rsid wsp:val=&quot;00E3207E&quot;/&gt;&lt;wsp:rsid wsp:val=&quot;00E32C45&quot;/&gt;&lt;wsp:rsid wsp:val=&quot;00E32CA5&quot;/&gt;&lt;wsp:rsid wsp:val=&quot;00E32CE9&quot;/&gt;&lt;wsp:rsid wsp:val=&quot;00E3347F&quot;/&gt;&lt;wsp:rsid wsp:val=&quot;00E33BC4&quot;/&gt;&lt;wsp:rsid wsp:val=&quot;00E33C0F&quot;/&gt;&lt;wsp:rsid wsp:val=&quot;00E3517A&quot;/&gt;&lt;wsp:rsid wsp:val=&quot;00E35FD0&quot;/&gt;&lt;wsp:rsid wsp:val=&quot;00E3683D&quot;/&gt;&lt;wsp:rsid wsp:val=&quot;00E36A70&quot;/&gt;&lt;wsp:rsid wsp:val=&quot;00E3764E&quot;/&gt;&lt;wsp:rsid wsp:val=&quot;00E37EBE&quot;/&gt;&lt;wsp:rsid wsp:val=&quot;00E37FD2&quot;/&gt;&lt;wsp:rsid wsp:val=&quot;00E400FA&quot;/&gt;&lt;wsp:rsid wsp:val=&quot;00E401BE&quot;/&gt;&lt;wsp:rsid wsp:val=&quot;00E40806&quot;/&gt;&lt;wsp:rsid wsp:val=&quot;00E40A6B&quot;/&gt;&lt;wsp:rsid wsp:val=&quot;00E411DB&quot;/&gt;&lt;wsp:rsid wsp:val=&quot;00E41337&quot;/&gt;&lt;wsp:rsid wsp:val=&quot;00E4151E&quot;/&gt;&lt;wsp:rsid wsp:val=&quot;00E41812&quot;/&gt;&lt;wsp:rsid wsp:val=&quot;00E42439&quot;/&gt;&lt;wsp:rsid wsp:val=&quot;00E425CD&quot;/&gt;&lt;wsp:rsid wsp:val=&quot;00E42FAE&quot;/&gt;&lt;wsp:rsid wsp:val=&quot;00E438E3&quot;/&gt;&lt;wsp:rsid wsp:val=&quot;00E43DDF&quot;/&gt;&lt;wsp:rsid wsp:val=&quot;00E43F2E&quot;/&gt;&lt;wsp:rsid wsp:val=&quot;00E44CDB&quot;/&gt;&lt;wsp:rsid wsp:val=&quot;00E4546C&quot;/&gt;&lt;wsp:rsid wsp:val=&quot;00E45C45&quot;/&gt;&lt;wsp:rsid wsp:val=&quot;00E460DE&quot;/&gt;&lt;wsp:rsid wsp:val=&quot;00E46961&quot;/&gt;&lt;wsp:rsid wsp:val=&quot;00E470C7&quot;/&gt;&lt;wsp:rsid wsp:val=&quot;00E4752F&quot;/&gt;&lt;wsp:rsid wsp:val=&quot;00E504D3&quot;/&gt;&lt;wsp:rsid wsp:val=&quot;00E505F9&quot;/&gt;&lt;wsp:rsid wsp:val=&quot;00E513A2&quot;/&gt;&lt;wsp:rsid wsp:val=&quot;00E5145D&quot;/&gt;&lt;wsp:rsid wsp:val=&quot;00E51675&quot;/&gt;&lt;wsp:rsid wsp:val=&quot;00E51733&quot;/&gt;&lt;wsp:rsid wsp:val=&quot;00E51DDA&quot;/&gt;&lt;wsp:rsid wsp:val=&quot;00E51EF0&quot;/&gt;&lt;wsp:rsid wsp:val=&quot;00E522FE&quot;/&gt;&lt;wsp:rsid wsp:val=&quot;00E52D0E&quot;/&gt;&lt;wsp:rsid wsp:val=&quot;00E53527&quot;/&gt;&lt;wsp:rsid wsp:val=&quot;00E5371A&quot;/&gt;&lt;wsp:rsid wsp:val=&quot;00E53F54&quot;/&gt;&lt;wsp:rsid wsp:val=&quot;00E542FF&quot;/&gt;&lt;wsp:rsid wsp:val=&quot;00E546EC&quot;/&gt;&lt;wsp:rsid wsp:val=&quot;00E54EFF&quot;/&gt;&lt;wsp:rsid wsp:val=&quot;00E55139&quot;/&gt;&lt;wsp:rsid wsp:val=&quot;00E5529D&quot;/&gt;&lt;wsp:rsid wsp:val=&quot;00E556A8&quot;/&gt;&lt;wsp:rsid wsp:val=&quot;00E558C6&quot;/&gt;&lt;wsp:rsid wsp:val=&quot;00E55CD4&quot;/&gt;&lt;wsp:rsid wsp:val=&quot;00E5612E&quot;/&gt;&lt;wsp:rsid wsp:val=&quot;00E568FD&quot;/&gt;&lt;wsp:rsid wsp:val=&quot;00E56D22&quot;/&gt;&lt;wsp:rsid wsp:val=&quot;00E57277&quot;/&gt;&lt;wsp:rsid wsp:val=&quot;00E57B37&quot;/&gt;&lt;wsp:rsid wsp:val=&quot;00E603FF&quot;/&gt;&lt;wsp:rsid wsp:val=&quot;00E60970&quot;/&gt;&lt;wsp:rsid wsp:val=&quot;00E60F85&quot;/&gt;&lt;wsp:rsid wsp:val=&quot;00E61299&quot;/&gt;&lt;wsp:rsid wsp:val=&quot;00E61695&quot;/&gt;&lt;wsp:rsid wsp:val=&quot;00E61948&quot;/&gt;&lt;wsp:rsid wsp:val=&quot;00E62186&quot;/&gt;&lt;wsp:rsid wsp:val=&quot;00E624E3&quot;/&gt;&lt;wsp:rsid wsp:val=&quot;00E626E5&quot;/&gt;&lt;wsp:rsid wsp:val=&quot;00E64330&quot;/&gt;&lt;wsp:rsid wsp:val=&quot;00E644F5&quot;/&gt;&lt;wsp:rsid wsp:val=&quot;00E64BE5&quot;/&gt;&lt;wsp:rsid wsp:val=&quot;00E64DCF&quot;/&gt;&lt;wsp:rsid wsp:val=&quot;00E64E17&quot;/&gt;&lt;wsp:rsid wsp:val=&quot;00E65077&quot;/&gt;&lt;wsp:rsid wsp:val=&quot;00E655EB&quot;/&gt;&lt;wsp:rsid wsp:val=&quot;00E65A6E&quot;/&gt;&lt;wsp:rsid wsp:val=&quot;00E66EE0&quot;/&gt;&lt;wsp:rsid wsp:val=&quot;00E67C20&quot;/&gt;&lt;wsp:rsid wsp:val=&quot;00E7004E&quot;/&gt;&lt;wsp:rsid wsp:val=&quot;00E70309&quot;/&gt;&lt;wsp:rsid wsp:val=&quot;00E7097C&quot;/&gt;&lt;wsp:rsid wsp:val=&quot;00E71036&quot;/&gt;&lt;wsp:rsid wsp:val=&quot;00E71621&quot;/&gt;&lt;wsp:rsid wsp:val=&quot;00E71874&quot;/&gt;&lt;wsp:rsid wsp:val=&quot;00E7221C&quot;/&gt;&lt;wsp:rsid wsp:val=&quot;00E726A8&quot;/&gt;&lt;wsp:rsid wsp:val=&quot;00E728A1&quot;/&gt;&lt;wsp:rsid wsp:val=&quot;00E72CAF&quot;/&gt;&lt;wsp:rsid wsp:val=&quot;00E7309B&quot;/&gt;&lt;wsp:rsid wsp:val=&quot;00E732C4&quot;/&gt;&lt;wsp:rsid wsp:val=&quot;00E739BD&quot;/&gt;&lt;wsp:rsid wsp:val=&quot;00E749BB&quot;/&gt;&lt;wsp:rsid wsp:val=&quot;00E74E63&quot;/&gt;&lt;wsp:rsid wsp:val=&quot;00E7510D&quot;/&gt;&lt;wsp:rsid wsp:val=&quot;00E752A2&quot;/&gt;&lt;wsp:rsid wsp:val=&quot;00E76C27&quot;/&gt;&lt;wsp:rsid wsp:val=&quot;00E77139&quot;/&gt;&lt;wsp:rsid wsp:val=&quot;00E773FA&quot;/&gt;&lt;wsp:rsid wsp:val=&quot;00E774CB&quot;/&gt;&lt;wsp:rsid wsp:val=&quot;00E77818&quot;/&gt;&lt;wsp:rsid wsp:val=&quot;00E80B50&quot;/&gt;&lt;wsp:rsid wsp:val=&quot;00E80F63&quot;/&gt;&lt;wsp:rsid wsp:val=&quot;00E81595&quot;/&gt;&lt;wsp:rsid wsp:val=&quot;00E815C1&quot;/&gt;&lt;wsp:rsid wsp:val=&quot;00E82128&quot;/&gt;&lt;wsp:rsid wsp:val=&quot;00E82828&quot;/&gt;&lt;wsp:rsid wsp:val=&quot;00E83898&quot;/&gt;&lt;wsp:rsid wsp:val=&quot;00E83F52&quot;/&gt;&lt;wsp:rsid wsp:val=&quot;00E846CC&quot;/&gt;&lt;wsp:rsid wsp:val=&quot;00E84971&quot;/&gt;&lt;wsp:rsid wsp:val=&quot;00E84D47&quot;/&gt;&lt;wsp:rsid wsp:val=&quot;00E8509E&quot;/&gt;&lt;wsp:rsid wsp:val=&quot;00E85C08&quot;/&gt;&lt;wsp:rsid wsp:val=&quot;00E86ACC&quot;/&gt;&lt;wsp:rsid wsp:val=&quot;00E8718F&quot;/&gt;&lt;wsp:rsid wsp:val=&quot;00E873DE&quot;/&gt;&lt;wsp:rsid wsp:val=&quot;00E9029C&quot;/&gt;&lt;wsp:rsid wsp:val=&quot;00E9036F&quot;/&gt;&lt;wsp:rsid wsp:val=&quot;00E90792&quot;/&gt;&lt;wsp:rsid wsp:val=&quot;00E907E3&quot;/&gt;&lt;wsp:rsid wsp:val=&quot;00E90AA1&quot;/&gt;&lt;wsp:rsid wsp:val=&quot;00E90EC8&quot;/&gt;&lt;wsp:rsid wsp:val=&quot;00E91B83&quot;/&gt;&lt;wsp:rsid wsp:val=&quot;00E924CE&quot;/&gt;&lt;wsp:rsid wsp:val=&quot;00E926A0&quot;/&gt;&lt;wsp:rsid wsp:val=&quot;00E92AA5&quot;/&gt;&lt;wsp:rsid wsp:val=&quot;00E93619&quot;/&gt;&lt;wsp:rsid wsp:val=&quot;00E936AE&quot;/&gt;&lt;wsp:rsid wsp:val=&quot;00E9373C&quot;/&gt;&lt;wsp:rsid wsp:val=&quot;00E94FEE&quot;/&gt;&lt;wsp:rsid wsp:val=&quot;00E95EF5&quot;/&gt;&lt;wsp:rsid wsp:val=&quot;00E9607F&quot;/&gt;&lt;wsp:rsid wsp:val=&quot;00E962ED&quot;/&gt;&lt;wsp:rsid wsp:val=&quot;00E963B2&quot;/&gt;&lt;wsp:rsid wsp:val=&quot;00E96BEE&quot;/&gt;&lt;wsp:rsid wsp:val=&quot;00EA0A74&quot;/&gt;&lt;wsp:rsid wsp:val=&quot;00EA10AB&quot;/&gt;&lt;wsp:rsid wsp:val=&quot;00EA14E7&quot;/&gt;&lt;wsp:rsid wsp:val=&quot;00EA2545&quot;/&gt;&lt;wsp:rsid wsp:val=&quot;00EA2956&quot;/&gt;&lt;wsp:rsid wsp:val=&quot;00EA3617&quot;/&gt;&lt;wsp:rsid wsp:val=&quot;00EA3D40&quot;/&gt;&lt;wsp:rsid wsp:val=&quot;00EA474C&quot;/&gt;&lt;wsp:rsid wsp:val=&quot;00EA4907&quot;/&gt;&lt;wsp:rsid wsp:val=&quot;00EA55E7&quot;/&gt;&lt;wsp:rsid wsp:val=&quot;00EA59AF&quot;/&gt;&lt;wsp:rsid wsp:val=&quot;00EA5E35&quot;/&gt;&lt;wsp:rsid wsp:val=&quot;00EA60FE&quot;/&gt;&lt;wsp:rsid wsp:val=&quot;00EA63EB&quot;/&gt;&lt;wsp:rsid wsp:val=&quot;00EA683B&quot;/&gt;&lt;wsp:rsid wsp:val=&quot;00EA6F30&quot;/&gt;&lt;wsp:rsid wsp:val=&quot;00EA774F&quot;/&gt;&lt;wsp:rsid wsp:val=&quot;00EA7A2E&quot;/&gt;&lt;wsp:rsid wsp:val=&quot;00EB0489&quot;/&gt;&lt;wsp:rsid wsp:val=&quot;00EB07DE&quot;/&gt;&lt;wsp:rsid wsp:val=&quot;00EB11E3&quot;/&gt;&lt;wsp:rsid wsp:val=&quot;00EB128E&quot;/&gt;&lt;wsp:rsid wsp:val=&quot;00EB12E1&quot;/&gt;&lt;wsp:rsid wsp:val=&quot;00EB1375&quot;/&gt;&lt;wsp:rsid wsp:val=&quot;00EB1CD8&quot;/&gt;&lt;wsp:rsid wsp:val=&quot;00EB1EC9&quot;/&gt;&lt;wsp:rsid wsp:val=&quot;00EB280F&quot;/&gt;&lt;wsp:rsid wsp:val=&quot;00EB28DA&quot;/&gt;&lt;wsp:rsid wsp:val=&quot;00EB2A09&quot;/&gt;&lt;wsp:rsid wsp:val=&quot;00EB2EE0&quot;/&gt;&lt;wsp:rsid wsp:val=&quot;00EB2F67&quot;/&gt;&lt;wsp:rsid wsp:val=&quot;00EB3013&quot;/&gt;&lt;wsp:rsid wsp:val=&quot;00EB3279&quot;/&gt;&lt;wsp:rsid wsp:val=&quot;00EB3741&quot;/&gt;&lt;wsp:rsid wsp:val=&quot;00EB39EE&quot;/&gt;&lt;wsp:rsid wsp:val=&quot;00EB3CED&quot;/&gt;&lt;wsp:rsid wsp:val=&quot;00EB409E&quot;/&gt;&lt;wsp:rsid wsp:val=&quot;00EB4148&quot;/&gt;&lt;wsp:rsid wsp:val=&quot;00EB4180&quot;/&gt;&lt;wsp:rsid wsp:val=&quot;00EB45BD&quot;/&gt;&lt;wsp:rsid wsp:val=&quot;00EB4DE2&quot;/&gt;&lt;wsp:rsid wsp:val=&quot;00EB4FA8&quot;/&gt;&lt;wsp:rsid wsp:val=&quot;00EB5019&quot;/&gt;&lt;wsp:rsid wsp:val=&quot;00EB59E3&quot;/&gt;&lt;wsp:rsid wsp:val=&quot;00EB5D95&quot;/&gt;&lt;wsp:rsid wsp:val=&quot;00EB6001&quot;/&gt;&lt;wsp:rsid wsp:val=&quot;00EB6495&quot;/&gt;&lt;wsp:rsid wsp:val=&quot;00EB7556&quot;/&gt;&lt;wsp:rsid wsp:val=&quot;00EB7B21&quot;/&gt;&lt;wsp:rsid wsp:val=&quot;00EC02D2&quot;/&gt;&lt;wsp:rsid wsp:val=&quot;00EC0A53&quot;/&gt;&lt;wsp:rsid wsp:val=&quot;00EC1553&quot;/&gt;&lt;wsp:rsid wsp:val=&quot;00EC1EE3&quot;/&gt;&lt;wsp:rsid wsp:val=&quot;00EC2812&quot;/&gt;&lt;wsp:rsid wsp:val=&quot;00EC2A51&quot;/&gt;&lt;wsp:rsid wsp:val=&quot;00EC2CD1&quot;/&gt;&lt;wsp:rsid wsp:val=&quot;00EC3A4B&quot;/&gt;&lt;wsp:rsid wsp:val=&quot;00EC4812&quot;/&gt;&lt;wsp:rsid wsp:val=&quot;00EC4ACB&quot;/&gt;&lt;wsp:rsid wsp:val=&quot;00EC4EC0&quot;/&gt;&lt;wsp:rsid wsp:val=&quot;00EC50A9&quot;/&gt;&lt;wsp:rsid wsp:val=&quot;00EC5F51&quot;/&gt;&lt;wsp:rsid wsp:val=&quot;00EC6923&quot;/&gt;&lt;wsp:rsid wsp:val=&quot;00EC7439&quot;/&gt;&lt;wsp:rsid wsp:val=&quot;00ED011D&quot;/&gt;&lt;wsp:rsid wsp:val=&quot;00ED0291&quot;/&gt;&lt;wsp:rsid wsp:val=&quot;00ED0C54&quot;/&gt;&lt;wsp:rsid wsp:val=&quot;00ED0D16&quot;/&gt;&lt;wsp:rsid wsp:val=&quot;00ED0E2A&quot;/&gt;&lt;wsp:rsid wsp:val=&quot;00ED1240&quot;/&gt;&lt;wsp:rsid wsp:val=&quot;00ED1533&quot;/&gt;&lt;wsp:rsid wsp:val=&quot;00ED1BA9&quot;/&gt;&lt;wsp:rsid wsp:val=&quot;00ED2692&quot;/&gt;&lt;wsp:rsid wsp:val=&quot;00ED2CA7&quot;/&gt;&lt;wsp:rsid wsp:val=&quot;00ED3EED&quot;/&gt;&lt;wsp:rsid wsp:val=&quot;00ED3F21&quot;/&gt;&lt;wsp:rsid wsp:val=&quot;00ED4634&quot;/&gt;&lt;wsp:rsid wsp:val=&quot;00ED49EA&quot;/&gt;&lt;wsp:rsid wsp:val=&quot;00ED5B16&quot;/&gt;&lt;wsp:rsid wsp:val=&quot;00ED6746&quot;/&gt;&lt;wsp:rsid wsp:val=&quot;00ED6A3D&quot;/&gt;&lt;wsp:rsid wsp:val=&quot;00ED6DDB&quot;/&gt;&lt;wsp:rsid wsp:val=&quot;00ED7152&quot;/&gt;&lt;wsp:rsid wsp:val=&quot;00ED7434&quot;/&gt;&lt;wsp:rsid wsp:val=&quot;00ED7794&quot;/&gt;&lt;wsp:rsid wsp:val=&quot;00ED79E3&quot;/&gt;&lt;wsp:rsid wsp:val=&quot;00ED7DBC&quot;/&gt;&lt;wsp:rsid wsp:val=&quot;00ED7F02&quot;/&gt;&lt;wsp:rsid wsp:val=&quot;00EE0166&quot;/&gt;&lt;wsp:rsid wsp:val=&quot;00EE04D8&quot;/&gt;&lt;wsp:rsid wsp:val=&quot;00EE158B&quot;/&gt;&lt;wsp:rsid wsp:val=&quot;00EE1917&quot;/&gt;&lt;wsp:rsid wsp:val=&quot;00EE2658&quot;/&gt;&lt;wsp:rsid wsp:val=&quot;00EE295E&quot;/&gt;&lt;wsp:rsid wsp:val=&quot;00EE29BD&quot;/&gt;&lt;wsp:rsid wsp:val=&quot;00EE375C&quot;/&gt;&lt;wsp:rsid wsp:val=&quot;00EE4537&quot;/&gt;&lt;wsp:rsid wsp:val=&quot;00EE4C38&quot;/&gt;&lt;wsp:rsid wsp:val=&quot;00EE53F7&quot;/&gt;&lt;wsp:rsid wsp:val=&quot;00EE549F&quot;/&gt;&lt;wsp:rsid wsp:val=&quot;00EE6919&quot;/&gt;&lt;wsp:rsid wsp:val=&quot;00EE76EE&quot;/&gt;&lt;wsp:rsid wsp:val=&quot;00EE79CC&quot;/&gt;&lt;wsp:rsid wsp:val=&quot;00EF07FD&quot;/&gt;&lt;wsp:rsid wsp:val=&quot;00EF08EB&quot;/&gt;&lt;wsp:rsid wsp:val=&quot;00EF09CD&quot;/&gt;&lt;wsp:rsid wsp:val=&quot;00EF1102&quot;/&gt;&lt;wsp:rsid wsp:val=&quot;00EF1255&quot;/&gt;&lt;wsp:rsid wsp:val=&quot;00EF2FD5&quot;/&gt;&lt;wsp:rsid wsp:val=&quot;00EF302F&quot;/&gt;&lt;wsp:rsid wsp:val=&quot;00EF3B34&quot;/&gt;&lt;wsp:rsid wsp:val=&quot;00EF3BFF&quot;/&gt;&lt;wsp:rsid wsp:val=&quot;00EF3E5F&quot;/&gt;&lt;wsp:rsid wsp:val=&quot;00EF4861&quot;/&gt;&lt;wsp:rsid wsp:val=&quot;00EF48E4&quot;/&gt;&lt;wsp:rsid wsp:val=&quot;00EF49D4&quot;/&gt;&lt;wsp:rsid wsp:val=&quot;00EF4C8B&quot;/&gt;&lt;wsp:rsid wsp:val=&quot;00EF4EA3&quot;/&gt;&lt;wsp:rsid wsp:val=&quot;00EF5B81&quot;/&gt;&lt;wsp:rsid wsp:val=&quot;00EF5B85&quot;/&gt;&lt;wsp:rsid wsp:val=&quot;00EF5FDA&quot;/&gt;&lt;wsp:rsid wsp:val=&quot;00EF6166&quot;/&gt;&lt;wsp:rsid wsp:val=&quot;00EF67A2&quot;/&gt;&lt;wsp:rsid wsp:val=&quot;00EF7680&quot;/&gt;&lt;wsp:rsid wsp:val=&quot;00F0014D&quot;/&gt;&lt;wsp:rsid wsp:val=&quot;00F0041E&quot;/&gt;&lt;wsp:rsid wsp:val=&quot;00F00630&quot;/&gt;&lt;wsp:rsid wsp:val=&quot;00F0089A&quot;/&gt;&lt;wsp:rsid wsp:val=&quot;00F01222&quot;/&gt;&lt;wsp:rsid wsp:val=&quot;00F0182D&quot;/&gt;&lt;wsp:rsid wsp:val=&quot;00F01A36&quot;/&gt;&lt;wsp:rsid wsp:val=&quot;00F01B97&quot;/&gt;&lt;wsp:rsid wsp:val=&quot;00F02011&quot;/&gt;&lt;wsp:rsid wsp:val=&quot;00F020E4&quot;/&gt;&lt;wsp:rsid wsp:val=&quot;00F0263B&quot;/&gt;&lt;wsp:rsid wsp:val=&quot;00F027CD&quot;/&gt;&lt;wsp:rsid wsp:val=&quot;00F028CA&quot;/&gt;&lt;wsp:rsid wsp:val=&quot;00F02CD1&quot;/&gt;&lt;wsp:rsid wsp:val=&quot;00F03915&quot;/&gt;&lt;wsp:rsid wsp:val=&quot;00F03B72&quot;/&gt;&lt;wsp:rsid wsp:val=&quot;00F05086&quot;/&gt;&lt;wsp:rsid wsp:val=&quot;00F05308&quot;/&gt;&lt;wsp:rsid wsp:val=&quot;00F0552E&quot;/&gt;&lt;wsp:rsid wsp:val=&quot;00F058EA&quot;/&gt;&lt;wsp:rsid wsp:val=&quot;00F05B47&quot;/&gt;&lt;wsp:rsid wsp:val=&quot;00F06026&quot;/&gt;&lt;wsp:rsid wsp:val=&quot;00F06765&quot;/&gt;&lt;wsp:rsid wsp:val=&quot;00F06E86&quot;/&gt;&lt;wsp:rsid wsp:val=&quot;00F077C6&quot;/&gt;&lt;wsp:rsid wsp:val=&quot;00F10746&quot;/&gt;&lt;wsp:rsid wsp:val=&quot;00F10F50&quot;/&gt;&lt;wsp:rsid wsp:val=&quot;00F12146&quot;/&gt;&lt;wsp:rsid wsp:val=&quot;00F1229F&quot;/&gt;&lt;wsp:rsid wsp:val=&quot;00F126C0&quot;/&gt;&lt;wsp:rsid wsp:val=&quot;00F1283E&quot;/&gt;&lt;wsp:rsid wsp:val=&quot;00F12CC8&quot;/&gt;&lt;wsp:rsid wsp:val=&quot;00F12CDB&quot;/&gt;&lt;wsp:rsid wsp:val=&quot;00F12E17&quot;/&gt;&lt;wsp:rsid wsp:val=&quot;00F131C5&quot;/&gt;&lt;wsp:rsid wsp:val=&quot;00F13F9A&quot;/&gt;&lt;wsp:rsid wsp:val=&quot;00F14289&quot;/&gt;&lt;wsp:rsid wsp:val=&quot;00F1438B&quot;/&gt;&lt;wsp:rsid wsp:val=&quot;00F143F3&quot;/&gt;&lt;wsp:rsid wsp:val=&quot;00F14CCC&quot;/&gt;&lt;wsp:rsid wsp:val=&quot;00F15030&quot;/&gt;&lt;wsp:rsid wsp:val=&quot;00F151E6&quot;/&gt;&lt;wsp:rsid wsp:val=&quot;00F161C7&quot;/&gt;&lt;wsp:rsid wsp:val=&quot;00F1625B&quot;/&gt;&lt;wsp:rsid wsp:val=&quot;00F163F9&quot;/&gt;&lt;wsp:rsid wsp:val=&quot;00F16EFE&quot;/&gt;&lt;wsp:rsid wsp:val=&quot;00F17AC3&quot;/&gt;&lt;wsp:rsid wsp:val=&quot;00F17E58&quot;/&gt;&lt;wsp:rsid wsp:val=&quot;00F20370&quot;/&gt;&lt;wsp:rsid wsp:val=&quot;00F207B4&quot;/&gt;&lt;wsp:rsid wsp:val=&quot;00F20D3B&quot;/&gt;&lt;wsp:rsid wsp:val=&quot;00F20EBC&quot;/&gt;&lt;wsp:rsid wsp:val=&quot;00F21669&quot;/&gt;&lt;wsp:rsid wsp:val=&quot;00F21958&quot;/&gt;&lt;wsp:rsid wsp:val=&quot;00F227EA&quot;/&gt;&lt;wsp:rsid wsp:val=&quot;00F22B7D&quot;/&gt;&lt;wsp:rsid wsp:val=&quot;00F22BD5&quot;/&gt;&lt;wsp:rsid wsp:val=&quot;00F23175&quot;/&gt;&lt;wsp:rsid wsp:val=&quot;00F233EE&quot;/&gt;&lt;wsp:rsid wsp:val=&quot;00F2421C&quot;/&gt;&lt;wsp:rsid wsp:val=&quot;00F24C88&quot;/&gt;&lt;wsp:rsid wsp:val=&quot;00F251DD&quot;/&gt;&lt;wsp:rsid wsp:val=&quot;00F2552D&quot;/&gt;&lt;wsp:rsid wsp:val=&quot;00F25693&quot;/&gt;&lt;wsp:rsid wsp:val=&quot;00F25F3A&quot;/&gt;&lt;wsp:rsid wsp:val=&quot;00F263A8&quot;/&gt;&lt;wsp:rsid wsp:val=&quot;00F263DE&quot;/&gt;&lt;wsp:rsid wsp:val=&quot;00F264B5&quot;/&gt;&lt;wsp:rsid wsp:val=&quot;00F269A8&quot;/&gt;&lt;wsp:rsid wsp:val=&quot;00F26A20&quot;/&gt;&lt;wsp:rsid wsp:val=&quot;00F26C3D&quot;/&gt;&lt;wsp:rsid wsp:val=&quot;00F279FB&quot;/&gt;&lt;wsp:rsid wsp:val=&quot;00F30256&quot;/&gt;&lt;wsp:rsid wsp:val=&quot;00F3090B&quot;/&gt;&lt;wsp:rsid wsp:val=&quot;00F31202&quot;/&gt;&lt;wsp:rsid wsp:val=&quot;00F3302C&quot;/&gt;&lt;wsp:rsid wsp:val=&quot;00F332D9&quot;/&gt;&lt;wsp:rsid wsp:val=&quot;00F334B2&quot;/&gt;&lt;wsp:rsid wsp:val=&quot;00F34093&quot;/&gt;&lt;wsp:rsid wsp:val=&quot;00F34A1D&quot;/&gt;&lt;wsp:rsid wsp:val=&quot;00F34D30&quot;/&gt;&lt;wsp:rsid wsp:val=&quot;00F350BE&quot;/&gt;&lt;wsp:rsid wsp:val=&quot;00F35520&quot;/&gt;&lt;wsp:rsid wsp:val=&quot;00F36FB2&quot;/&gt;&lt;wsp:rsid wsp:val=&quot;00F37955&quot;/&gt;&lt;wsp:rsid wsp:val=&quot;00F37D45&quot;/&gt;&lt;wsp:rsid wsp:val=&quot;00F40A19&quot;/&gt;&lt;wsp:rsid wsp:val=&quot;00F40E96&quot;/&gt;&lt;wsp:rsid wsp:val=&quot;00F41000&quot;/&gt;&lt;wsp:rsid wsp:val=&quot;00F419E8&quot;/&gt;&lt;wsp:rsid wsp:val=&quot;00F41A82&quot;/&gt;&lt;wsp:rsid wsp:val=&quot;00F41B6C&quot;/&gt;&lt;wsp:rsid wsp:val=&quot;00F41DC4&quot;/&gt;&lt;wsp:rsid wsp:val=&quot;00F420C0&quot;/&gt;&lt;wsp:rsid wsp:val=&quot;00F427DE&quot;/&gt;&lt;wsp:rsid wsp:val=&quot;00F42F06&quot;/&gt;&lt;wsp:rsid wsp:val=&quot;00F4320F&quot;/&gt;&lt;wsp:rsid wsp:val=&quot;00F43387&quot;/&gt;&lt;wsp:rsid wsp:val=&quot;00F43486&quot;/&gt;&lt;wsp:rsid wsp:val=&quot;00F43720&quot;/&gt;&lt;wsp:rsid wsp:val=&quot;00F4376B&quot;/&gt;&lt;wsp:rsid wsp:val=&quot;00F43BC2&quot;/&gt;&lt;wsp:rsid wsp:val=&quot;00F44047&quot;/&gt;&lt;wsp:rsid wsp:val=&quot;00F449BF&quot;/&gt;&lt;wsp:rsid wsp:val=&quot;00F44B64&quot;/&gt;&lt;wsp:rsid wsp:val=&quot;00F44C7C&quot;/&gt;&lt;wsp:rsid wsp:val=&quot;00F44DAD&quot;/&gt;&lt;wsp:rsid wsp:val=&quot;00F450F0&quot;/&gt;&lt;wsp:rsid wsp:val=&quot;00F45827&quot;/&gt;&lt;wsp:rsid wsp:val=&quot;00F45EB5&quot;/&gt;&lt;wsp:rsid wsp:val=&quot;00F46034&quot;/&gt;&lt;wsp:rsid wsp:val=&quot;00F460EE&quot;/&gt;&lt;wsp:rsid wsp:val=&quot;00F464F8&quot;/&gt;&lt;wsp:rsid wsp:val=&quot;00F4658A&quot;/&gt;&lt;wsp:rsid wsp:val=&quot;00F50C0E&quot;/&gt;&lt;wsp:rsid wsp:val=&quot;00F50D6F&quot;/&gt;&lt;wsp:rsid wsp:val=&quot;00F512B3&quot;/&gt;&lt;wsp:rsid wsp:val=&quot;00F512C5&quot;/&gt;&lt;wsp:rsid wsp:val=&quot;00F515FB&quot;/&gt;&lt;wsp:rsid wsp:val=&quot;00F51DF7&quot;/&gt;&lt;wsp:rsid wsp:val=&quot;00F522C2&quot;/&gt;&lt;wsp:rsid wsp:val=&quot;00F52B07&quot;/&gt;&lt;wsp:rsid wsp:val=&quot;00F52EDC&quot;/&gt;&lt;wsp:rsid wsp:val=&quot;00F534F9&quot;/&gt;&lt;wsp:rsid wsp:val=&quot;00F53B03&quot;/&gt;&lt;wsp:rsid wsp:val=&quot;00F53BBB&quot;/&gt;&lt;wsp:rsid wsp:val=&quot;00F53CFB&quot;/&gt;&lt;wsp:rsid wsp:val=&quot;00F546D9&quot;/&gt;&lt;wsp:rsid wsp:val=&quot;00F54A3D&quot;/&gt;&lt;wsp:rsid wsp:val=&quot;00F55CDF&quot;/&gt;&lt;wsp:rsid wsp:val=&quot;00F561F0&quot;/&gt;&lt;wsp:rsid wsp:val=&quot;00F57179&quot;/&gt;&lt;wsp:rsid wsp:val=&quot;00F5717C&quot;/&gt;&lt;wsp:rsid wsp:val=&quot;00F572CD&quot;/&gt;&lt;wsp:rsid wsp:val=&quot;00F574DC&quot;/&gt;&lt;wsp:rsid wsp:val=&quot;00F57639&quot;/&gt;&lt;wsp:rsid wsp:val=&quot;00F60A28&quot;/&gt;&lt;wsp:rsid wsp:val=&quot;00F60D77&quot;/&gt;&lt;wsp:rsid wsp:val=&quot;00F61247&quot;/&gt;&lt;wsp:rsid wsp:val=&quot;00F612AA&quot;/&gt;&lt;wsp:rsid wsp:val=&quot;00F6164B&quot;/&gt;&lt;wsp:rsid wsp:val=&quot;00F61679&quot;/&gt;&lt;wsp:rsid wsp:val=&quot;00F616BC&quot;/&gt;&lt;wsp:rsid wsp:val=&quot;00F619E1&quot;/&gt;&lt;wsp:rsid wsp:val=&quot;00F62AAA&quot;/&gt;&lt;wsp:rsid wsp:val=&quot;00F62C64&quot;/&gt;&lt;wsp:rsid wsp:val=&quot;00F62D8D&quot;/&gt;&lt;wsp:rsid wsp:val=&quot;00F62E29&quot;/&gt;&lt;wsp:rsid wsp:val=&quot;00F634F9&quot;/&gt;&lt;wsp:rsid wsp:val=&quot;00F6354E&quot;/&gt;&lt;wsp:rsid wsp:val=&quot;00F63577&quot;/&gt;&lt;wsp:rsid wsp:val=&quot;00F636D7&quot;/&gt;&lt;wsp:rsid wsp:val=&quot;00F639BA&quot;/&gt;&lt;wsp:rsid wsp:val=&quot;00F6402E&quot;/&gt;&lt;wsp:rsid wsp:val=&quot;00F6525F&quot;/&gt;&lt;wsp:rsid wsp:val=&quot;00F6538F&quot;/&gt;&lt;wsp:rsid wsp:val=&quot;00F656E9&quot;/&gt;&lt;wsp:rsid wsp:val=&quot;00F65AF3&quot;/&gt;&lt;wsp:rsid wsp:val=&quot;00F65B5A&quot;/&gt;&lt;wsp:rsid wsp:val=&quot;00F65C5E&quot;/&gt;&lt;wsp:rsid wsp:val=&quot;00F66C66&quot;/&gt;&lt;wsp:rsid wsp:val=&quot;00F66CA2&quot;/&gt;&lt;wsp:rsid wsp:val=&quot;00F66F18&quot;/&gt;&lt;wsp:rsid wsp:val=&quot;00F67187&quot;/&gt;&lt;wsp:rsid wsp:val=&quot;00F6756E&quot;/&gt;&lt;wsp:rsid wsp:val=&quot;00F70F9D&quot;/&gt;&lt;wsp:rsid wsp:val=&quot;00F718EB&quot;/&gt;&lt;wsp:rsid wsp:val=&quot;00F724D0&quot;/&gt;&lt;wsp:rsid wsp:val=&quot;00F72A08&quot;/&gt;&lt;wsp:rsid wsp:val=&quot;00F72D02&quot;/&gt;&lt;wsp:rsid wsp:val=&quot;00F72D52&quot;/&gt;&lt;wsp:rsid wsp:val=&quot;00F72D83&quot;/&gt;&lt;wsp:rsid wsp:val=&quot;00F73A50&quot;/&gt;&lt;wsp:rsid wsp:val=&quot;00F73F97&quot;/&gt;&lt;wsp:rsid wsp:val=&quot;00F7563B&quot;/&gt;&lt;wsp:rsid wsp:val=&quot;00F7590B&quot;/&gt;&lt;wsp:rsid wsp:val=&quot;00F75B42&quot;/&gt;&lt;wsp:rsid wsp:val=&quot;00F76DDC&quot;/&gt;&lt;wsp:rsid wsp:val=&quot;00F77669&quot;/&gt;&lt;wsp:rsid wsp:val=&quot;00F77792&quot;/&gt;&lt;wsp:rsid wsp:val=&quot;00F778DD&quot;/&gt;&lt;wsp:rsid wsp:val=&quot;00F77D45&quot;/&gt;&lt;wsp:rsid wsp:val=&quot;00F80C33&quot;/&gt;&lt;wsp:rsid wsp:val=&quot;00F81605&quot;/&gt;&lt;wsp:rsid wsp:val=&quot;00F81613&quot;/&gt;&lt;wsp:rsid wsp:val=&quot;00F8179B&quot;/&gt;&lt;wsp:rsid wsp:val=&quot;00F82100&quot;/&gt;&lt;wsp:rsid wsp:val=&quot;00F825FA&quot;/&gt;&lt;wsp:rsid wsp:val=&quot;00F828FA&quot;/&gt;&lt;wsp:rsid wsp:val=&quot;00F83024&quot;/&gt;&lt;wsp:rsid wsp:val=&quot;00F8319A&quot;/&gt;&lt;wsp:rsid wsp:val=&quot;00F8335B&quot;/&gt;&lt;wsp:rsid wsp:val=&quot;00F8336B&quot;/&gt;&lt;wsp:rsid wsp:val=&quot;00F83F78&quot;/&gt;&lt;wsp:rsid wsp:val=&quot;00F84B44&quot;/&gt;&lt;wsp:rsid wsp:val=&quot;00F84F2E&quot;/&gt;&lt;wsp:rsid wsp:val=&quot;00F85AE5&quot;/&gt;&lt;wsp:rsid wsp:val=&quot;00F85CE2&quot;/&gt;&lt;wsp:rsid wsp:val=&quot;00F85F34&quot;/&gt;&lt;wsp:rsid wsp:val=&quot;00F86A2A&quot;/&gt;&lt;wsp:rsid wsp:val=&quot;00F86D51&quot;/&gt;&lt;wsp:rsid wsp:val=&quot;00F8735C&quot;/&gt;&lt;wsp:rsid wsp:val=&quot;00F87736&quot;/&gt;&lt;wsp:rsid wsp:val=&quot;00F87959&quot;/&gt;&lt;wsp:rsid wsp:val=&quot;00F87A30&quot;/&gt;&lt;wsp:rsid wsp:val=&quot;00F87A65&quot;/&gt;&lt;wsp:rsid wsp:val=&quot;00F90614&quot;/&gt;&lt;wsp:rsid wsp:val=&quot;00F906A4&quot;/&gt;&lt;wsp:rsid wsp:val=&quot;00F908A2&quot;/&gt;&lt;wsp:rsid wsp:val=&quot;00F90A53&quot;/&gt;&lt;wsp:rsid wsp:val=&quot;00F91376&quot;/&gt;&lt;wsp:rsid wsp:val=&quot;00F918B5&quot;/&gt;&lt;wsp:rsid wsp:val=&quot;00F9246E&quot;/&gt;&lt;wsp:rsid wsp:val=&quot;00F9277D&quot;/&gt;&lt;wsp:rsid wsp:val=&quot;00F930FA&quot;/&gt;&lt;wsp:rsid wsp:val=&quot;00F93231&quot;/&gt;&lt;wsp:rsid wsp:val=&quot;00F93749&quot;/&gt;&lt;wsp:rsid wsp:val=&quot;00F93B75&quot;/&gt;&lt;wsp:rsid wsp:val=&quot;00F93EEC&quot;/&gt;&lt;wsp:rsid wsp:val=&quot;00F93EFE&quot;/&gt;&lt;wsp:rsid wsp:val=&quot;00F94430&quot;/&gt;&lt;wsp:rsid wsp:val=&quot;00F94FD9&quot;/&gt;&lt;wsp:rsid wsp:val=&quot;00F95495&quot;/&gt;&lt;wsp:rsid wsp:val=&quot;00F958C8&quot;/&gt;&lt;wsp:rsid wsp:val=&quot;00F95D18&quot;/&gt;&lt;wsp:rsid wsp:val=&quot;00F961E6&quot;/&gt;&lt;wsp:rsid wsp:val=&quot;00F96630&quot;/&gt;&lt;wsp:rsid wsp:val=&quot;00F969CB&quot;/&gt;&lt;wsp:rsid wsp:val=&quot;00F97C41&quot;/&gt;&lt;wsp:rsid wsp:val=&quot;00FA091C&quot;/&gt;&lt;wsp:rsid wsp:val=&quot;00FA149C&quot;/&gt;&lt;wsp:rsid wsp:val=&quot;00FA1A9B&quot;/&gt;&lt;wsp:rsid wsp:val=&quot;00FA2E51&quot;/&gt;&lt;wsp:rsid wsp:val=&quot;00FA2EE6&quot;/&gt;&lt;wsp:rsid wsp:val=&quot;00FA2F28&quot;/&gt;&lt;wsp:rsid wsp:val=&quot;00FA31A7&quot;/&gt;&lt;wsp:rsid wsp:val=&quot;00FA3DAB&quot;/&gt;&lt;wsp:rsid wsp:val=&quot;00FA3EA7&quot;/&gt;&lt;wsp:rsid wsp:val=&quot;00FA41DB&quot;/&gt;&lt;wsp:rsid wsp:val=&quot;00FA45C2&quot;/&gt;&lt;wsp:rsid wsp:val=&quot;00FA4858&quot;/&gt;&lt;wsp:rsid wsp:val=&quot;00FA4D90&quot;/&gt;&lt;wsp:rsid wsp:val=&quot;00FA4DA1&quot;/&gt;&lt;wsp:rsid wsp:val=&quot;00FA4E38&quot;/&gt;&lt;wsp:rsid wsp:val=&quot;00FA5B5F&quot;/&gt;&lt;wsp:rsid wsp:val=&quot;00FA5EBE&quot;/&gt;&lt;wsp:rsid wsp:val=&quot;00FA627B&quot;/&gt;&lt;wsp:rsid wsp:val=&quot;00FA6312&quot;/&gt;&lt;wsp:rsid wsp:val=&quot;00FA6756&quot;/&gt;&lt;wsp:rsid wsp:val=&quot;00FA68F9&quot;/&gt;&lt;wsp:rsid wsp:val=&quot;00FA7FD2&quot;/&gt;&lt;wsp:rsid wsp:val=&quot;00FB01C2&quot;/&gt;&lt;wsp:rsid wsp:val=&quot;00FB12E1&quot;/&gt;&lt;wsp:rsid wsp:val=&quot;00FB199E&quot;/&gt;&lt;wsp:rsid wsp:val=&quot;00FB208E&quot;/&gt;&lt;wsp:rsid wsp:val=&quot;00FB28A9&quot;/&gt;&lt;wsp:rsid wsp:val=&quot;00FB29CB&quot;/&gt;&lt;wsp:rsid wsp:val=&quot;00FB2F8C&quot;/&gt;&lt;wsp:rsid wsp:val=&quot;00FB32B2&quot;/&gt;&lt;wsp:rsid wsp:val=&quot;00FB3306&quot;/&gt;&lt;wsp:rsid wsp:val=&quot;00FB3489&quot;/&gt;&lt;wsp:rsid wsp:val=&quot;00FB3808&quot;/&gt;&lt;wsp:rsid wsp:val=&quot;00FB389D&quot;/&gt;&lt;wsp:rsid wsp:val=&quot;00FB38E7&quot;/&gt;&lt;wsp:rsid wsp:val=&quot;00FB4263&quot;/&gt;&lt;wsp:rsid wsp:val=&quot;00FB4377&quot;/&gt;&lt;wsp:rsid wsp:val=&quot;00FB4861&quot;/&gt;&lt;wsp:rsid wsp:val=&quot;00FB4BF6&quot;/&gt;&lt;wsp:rsid wsp:val=&quot;00FB5390&quot;/&gt;&lt;wsp:rsid wsp:val=&quot;00FB564F&quot;/&gt;&lt;wsp:rsid wsp:val=&quot;00FB6128&quot;/&gt;&lt;wsp:rsid wsp:val=&quot;00FB63FC&quot;/&gt;&lt;wsp:rsid wsp:val=&quot;00FB6B71&quot;/&gt;&lt;wsp:rsid wsp:val=&quot;00FB6C85&quot;/&gt;&lt;wsp:rsid wsp:val=&quot;00FB76C7&quot;/&gt;&lt;wsp:rsid wsp:val=&quot;00FC0250&quot;/&gt;&lt;wsp:rsid wsp:val=&quot;00FC0979&quot;/&gt;&lt;wsp:rsid wsp:val=&quot;00FC0B3E&quot;/&gt;&lt;wsp:rsid wsp:val=&quot;00FC0FE9&quot;/&gt;&lt;wsp:rsid wsp:val=&quot;00FC16A2&quot;/&gt;&lt;wsp:rsid wsp:val=&quot;00FC19C2&quot;/&gt;&lt;wsp:rsid wsp:val=&quot;00FC19C4&quot;/&gt;&lt;wsp:rsid wsp:val=&quot;00FC1D06&quot;/&gt;&lt;wsp:rsid wsp:val=&quot;00FC2713&quot;/&gt;&lt;wsp:rsid wsp:val=&quot;00FC2CA1&quot;/&gt;&lt;wsp:rsid wsp:val=&quot;00FC2CC7&quot;/&gt;&lt;wsp:rsid wsp:val=&quot;00FC3302&quot;/&gt;&lt;wsp:rsid wsp:val=&quot;00FC3A77&quot;/&gt;&lt;wsp:rsid wsp:val=&quot;00FC42D3&quot;/&gt;&lt;wsp:rsid wsp:val=&quot;00FC45A8&quot;/&gt;&lt;wsp:rsid wsp:val=&quot;00FC46AB&quot;/&gt;&lt;wsp:rsid wsp:val=&quot;00FC496F&quot;/&gt;&lt;wsp:rsid wsp:val=&quot;00FC4997&quot;/&gt;&lt;wsp:rsid wsp:val=&quot;00FC49A5&quot;/&gt;&lt;wsp:rsid wsp:val=&quot;00FC503B&quot;/&gt;&lt;wsp:rsid wsp:val=&quot;00FC56ED&quot;/&gt;&lt;wsp:rsid wsp:val=&quot;00FC5AFD&quot;/&gt;&lt;wsp:rsid wsp:val=&quot;00FC649A&quot;/&gt;&lt;wsp:rsid wsp:val=&quot;00FC65DF&quot;/&gt;&lt;wsp:rsid wsp:val=&quot;00FC6ACE&quot;/&gt;&lt;wsp:rsid wsp:val=&quot;00FC73B9&quot;/&gt;&lt;wsp:rsid wsp:val=&quot;00FD026D&quot;/&gt;&lt;wsp:rsid wsp:val=&quot;00FD0446&quot;/&gt;&lt;wsp:rsid wsp:val=&quot;00FD0DB2&quot;/&gt;&lt;wsp:rsid wsp:val=&quot;00FD1223&quot;/&gt;&lt;wsp:rsid wsp:val=&quot;00FD1741&quot;/&gt;&lt;wsp:rsid wsp:val=&quot;00FD1EEC&quot;/&gt;&lt;wsp:rsid wsp:val=&quot;00FD1FAF&quot;/&gt;&lt;wsp:rsid wsp:val=&quot;00FD20E4&quot;/&gt;&lt;wsp:rsid wsp:val=&quot;00FD2F1A&quot;/&gt;&lt;wsp:rsid wsp:val=&quot;00FD3095&quot;/&gt;&lt;wsp:rsid wsp:val=&quot;00FD4769&quot;/&gt;&lt;wsp:rsid wsp:val=&quot;00FD4E69&quot;/&gt;&lt;wsp:rsid wsp:val=&quot;00FD5446&quot;/&gt;&lt;wsp:rsid wsp:val=&quot;00FD5593&quot;/&gt;&lt;wsp:rsid wsp:val=&quot;00FD56EC&quot;/&gt;&lt;wsp:rsid wsp:val=&quot;00FD5E4D&quot;/&gt;&lt;wsp:rsid wsp:val=&quot;00FD624A&quot;/&gt;&lt;wsp:rsid wsp:val=&quot;00FD699F&quot;/&gt;&lt;wsp:rsid wsp:val=&quot;00FD6AB8&quot;/&gt;&lt;wsp:rsid wsp:val=&quot;00FD7AB5&quot;/&gt;&lt;wsp:rsid wsp:val=&quot;00FD7EFD&quot;/&gt;&lt;wsp:rsid wsp:val=&quot;00FE01CC&quot;/&gt;&lt;wsp:rsid wsp:val=&quot;00FE1012&quot;/&gt;&lt;wsp:rsid wsp:val=&quot;00FE106F&quot;/&gt;&lt;wsp:rsid wsp:val=&quot;00FE13AC&quot;/&gt;&lt;wsp:rsid wsp:val=&quot;00FE142B&quot;/&gt;&lt;wsp:rsid wsp:val=&quot;00FE149C&quot;/&gt;&lt;wsp:rsid wsp:val=&quot;00FE17D1&quot;/&gt;&lt;wsp:rsid wsp:val=&quot;00FE1BAA&quot;/&gt;&lt;wsp:rsid wsp:val=&quot;00FE1E27&quot;/&gt;&lt;wsp:rsid wsp:val=&quot;00FE277F&quot;/&gt;&lt;wsp:rsid wsp:val=&quot;00FE38EC&quot;/&gt;&lt;wsp:rsid wsp:val=&quot;00FE3B5D&quot;/&gt;&lt;wsp:rsid wsp:val=&quot;00FE4020&quot;/&gt;&lt;wsp:rsid wsp:val=&quot;00FE41CD&quot;/&gt;&lt;wsp:rsid wsp:val=&quot;00FE439A&quot;/&gt;&lt;wsp:rsid wsp:val=&quot;00FE45F6&quot;/&gt;&lt;wsp:rsid wsp:val=&quot;00FE4B38&quot;/&gt;&lt;wsp:rsid wsp:val=&quot;00FE4FB2&quot;/&gt;&lt;wsp:rsid wsp:val=&quot;00FE52E9&quot;/&gt;&lt;wsp:rsid wsp:val=&quot;00FE5948&quot;/&gt;&lt;wsp:rsid wsp:val=&quot;00FE5A13&quot;/&gt;&lt;wsp:rsid wsp:val=&quot;00FE632C&quot;/&gt;&lt;wsp:rsid wsp:val=&quot;00FE65D8&quot;/&gt;&lt;wsp:rsid wsp:val=&quot;00FE6FF6&quot;/&gt;&lt;wsp:rsid wsp:val=&quot;00FE70D3&quot;/&gt;&lt;wsp:rsid wsp:val=&quot;00FE7613&quot;/&gt;&lt;wsp:rsid wsp:val=&quot;00FE78A2&quot;/&gt;&lt;wsp:rsid wsp:val=&quot;00FE79E7&quot;/&gt;&lt;wsp:rsid wsp:val=&quot;00FF0826&quot;/&gt;&lt;wsp:rsid wsp:val=&quot;00FF0927&quot;/&gt;&lt;wsp:rsid wsp:val=&quot;00FF0AF4&quot;/&gt;&lt;wsp:rsid wsp:val=&quot;00FF0DB8&quot;/&gt;&lt;wsp:rsid wsp:val=&quot;00FF1B63&quot;/&gt;&lt;wsp:rsid wsp:val=&quot;00FF1D43&quot;/&gt;&lt;wsp:rsid wsp:val=&quot;00FF2197&quot;/&gt;&lt;wsp:rsid wsp:val=&quot;00FF425D&quot;/&gt;&lt;wsp:rsid wsp:val=&quot;00FF4823&quot;/&gt;&lt;wsp:rsid wsp:val=&quot;00FF50DB&quot;/&gt;&lt;wsp:rsid wsp:val=&quot;00FF5179&quot;/&gt;&lt;wsp:rsid wsp:val=&quot;00FF522D&quot;/&gt;&lt;wsp:rsid wsp:val=&quot;00FF6D52&quot;/&gt;&lt;wsp:rsid wsp:val=&quot;00FF74FF&quot;/&gt;&lt;wsp:rsid wsp:val=&quot;00FF76D8&quot;/&gt;&lt;wsp:rsid wsp:val=&quot;00FF786F&quot;/&gt;&lt;wsp:rsid wsp:val=&quot;00FF79F6&quot;/&gt;&lt;wsp:rsid wsp:val=&quot;00FF7B79&quot;/&gt;&lt;wsp:rsid wsp:val=&quot;00FF7DFD&quot;/&gt;&lt;/wsp:rsids&gt;&lt;/w:docPr&gt;&lt;w:body&gt;&lt;w:p wsp:rsidR=&quot;00000000&quot; wsp:rsidRDefault=&quot;00326540&quot;&gt;&lt;m:oMathPara&gt;&lt;m:oMath&gt;&lt;m:r&gt;&lt;w:rPr&gt;&lt;w:rFonts w:ascii=&quot;Cambria Math&quot;/&gt;&lt;wx:font wx:val=&quot;Cambria Math&quot;/&gt;&lt;w:i/&gt;&lt;w:sz w:val=&quot;24&quot;/&gt;&lt;w:sz-cs w:val=&quot;24&quot;/&gt;&lt;w:lang w:val=&quot;EN-US&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6" o:title="" chromakey="white"/>
          </v:shape>
        </w:pict>
      </w:r>
      <w:r w:rsidRPr="00A96D2D">
        <w:rPr>
          <w:sz w:val="24"/>
          <w:szCs w:val="24"/>
          <w:lang w:val="en-US"/>
        </w:rPr>
        <w:t xml:space="preserve"> M</w:t>
      </w:r>
      <w:r w:rsidRPr="00A96D2D">
        <w:rPr>
          <w:sz w:val="24"/>
          <w:szCs w:val="24"/>
          <w:vertAlign w:val="subscript"/>
          <w:lang w:val="en-US"/>
        </w:rPr>
        <w:t xml:space="preserve">j0 </w:t>
      </w:r>
      <w:r w:rsidRPr="00A96D2D">
        <w:rPr>
          <w:sz w:val="24"/>
          <w:szCs w:val="24"/>
        </w:rPr>
        <w:t>при</w:t>
      </w:r>
      <w:r w:rsidRPr="00A96D2D">
        <w:rPr>
          <w:sz w:val="24"/>
          <w:szCs w:val="24"/>
          <w:lang w:val="en-US"/>
        </w:rPr>
        <w:t xml:space="preserve"> M</w:t>
      </w:r>
      <w:r w:rsidRPr="00A96D2D">
        <w:rPr>
          <w:sz w:val="24"/>
          <w:szCs w:val="24"/>
          <w:vertAlign w:val="subscript"/>
          <w:lang w:val="en-US"/>
        </w:rPr>
        <w:t>j1</w:t>
      </w:r>
      <w:r w:rsidRPr="00A96D2D">
        <w:rPr>
          <w:sz w:val="24"/>
          <w:szCs w:val="24"/>
          <w:lang w:val="en-US"/>
        </w:rPr>
        <w:t>(s</w:t>
      </w:r>
      <w:proofErr w:type="gramStart"/>
      <w:r w:rsidRPr="00A96D2D">
        <w:rPr>
          <w:sz w:val="24"/>
          <w:szCs w:val="24"/>
          <w:lang w:val="en-US"/>
        </w:rPr>
        <w:t>)</w:t>
      </w:r>
      <w:proofErr w:type="gramEnd"/>
      <w:r w:rsidRPr="00A96D2D">
        <w:rPr>
          <w:sz w:val="24"/>
          <w:szCs w:val="24"/>
          <w:lang w:val="en-US"/>
        </w:rPr>
        <w:sym w:font="Symbol" w:char="F0CF"/>
      </w:r>
      <w:r w:rsidRPr="00A96D2D">
        <w:rPr>
          <w:sz w:val="24"/>
          <w:szCs w:val="24"/>
          <w:lang w:val="en-US"/>
        </w:rPr>
        <w:t>A</w:t>
      </w:r>
      <w:r w:rsidRPr="00A96D2D">
        <w:rPr>
          <w:sz w:val="24"/>
          <w:szCs w:val="24"/>
          <w:vertAlign w:val="subscript"/>
          <w:lang w:val="en-US"/>
        </w:rPr>
        <w:t>j</w:t>
      </w:r>
      <w:r w:rsidR="00397677" w:rsidRPr="00A96D2D">
        <w:rPr>
          <w:sz w:val="24"/>
          <w:szCs w:val="24"/>
          <w:vertAlign w:val="subscript"/>
          <w:lang w:val="en-US"/>
        </w:rPr>
        <w:t>0</w:t>
      </w:r>
      <w:r w:rsidRPr="00A96D2D">
        <w:rPr>
          <w:sz w:val="24"/>
          <w:szCs w:val="24"/>
          <w:lang w:val="en-US"/>
        </w:rPr>
        <w:t xml:space="preserve"> </w:t>
      </w:r>
    </w:p>
    <w:p w:rsidR="000453BB" w:rsidRPr="00A96D2D" w:rsidRDefault="004F08F0" w:rsidP="006675EB">
      <w:pPr>
        <w:pStyle w:val="32"/>
        <w:tabs>
          <w:tab w:val="left" w:pos="-426"/>
          <w:tab w:val="left" w:pos="1701"/>
          <w:tab w:val="left" w:pos="7513"/>
          <w:tab w:val="left" w:pos="8222"/>
          <w:tab w:val="left" w:pos="9498"/>
        </w:tabs>
        <w:spacing w:after="0" w:line="360" w:lineRule="auto"/>
        <w:contextualSpacing/>
        <w:mirrorIndents/>
        <w:rPr>
          <w:sz w:val="24"/>
          <w:szCs w:val="24"/>
        </w:rPr>
      </w:pPr>
      <w:r w:rsidRPr="00A96D2D">
        <w:rPr>
          <w:sz w:val="24"/>
          <w:szCs w:val="24"/>
          <w:lang w:val="en-US"/>
        </w:rPr>
        <w:t xml:space="preserve">   </w:t>
      </w:r>
      <w:r w:rsidRPr="00A96D2D">
        <w:rPr>
          <w:sz w:val="24"/>
          <w:szCs w:val="24"/>
        </w:rPr>
        <w:t>Тогда и только т</w:t>
      </w:r>
      <w:r w:rsidR="00397677" w:rsidRPr="00A96D2D">
        <w:rPr>
          <w:sz w:val="24"/>
          <w:szCs w:val="24"/>
        </w:rPr>
        <w:t>огда о величинах (2.41</w:t>
      </w:r>
      <w:r w:rsidRPr="00A96D2D">
        <w:rPr>
          <w:sz w:val="24"/>
          <w:szCs w:val="24"/>
        </w:rPr>
        <w:t xml:space="preserve">) говорят, что </w:t>
      </w:r>
      <w:r w:rsidRPr="00A96D2D">
        <w:rPr>
          <w:b/>
          <w:sz w:val="24"/>
          <w:szCs w:val="24"/>
        </w:rPr>
        <w:t xml:space="preserve">в системе </w:t>
      </w:r>
      <w:r w:rsidRPr="00A96D2D">
        <w:rPr>
          <w:b/>
          <w:sz w:val="24"/>
          <w:szCs w:val="24"/>
          <w:lang w:val="en-US"/>
        </w:rPr>
        <w:t>S</w:t>
      </w:r>
      <w:r w:rsidRPr="00A96D2D">
        <w:rPr>
          <w:sz w:val="24"/>
          <w:szCs w:val="24"/>
        </w:rPr>
        <w:t xml:space="preserve"> в момент времени </w:t>
      </w:r>
      <w:r w:rsidRPr="00A96D2D">
        <w:rPr>
          <w:sz w:val="24"/>
          <w:szCs w:val="24"/>
          <w:lang w:val="en-US"/>
        </w:rPr>
        <w:t>t</w:t>
      </w:r>
      <w:r w:rsidRPr="00A96D2D">
        <w:rPr>
          <w:sz w:val="24"/>
          <w:szCs w:val="24"/>
        </w:rPr>
        <w:t xml:space="preserve"> = </w:t>
      </w:r>
      <w:r w:rsidRPr="00A96D2D">
        <w:rPr>
          <w:sz w:val="24"/>
          <w:szCs w:val="24"/>
          <w:lang w:val="en-US"/>
        </w:rPr>
        <w:t>t</w:t>
      </w:r>
      <w:r w:rsidRPr="00A96D2D">
        <w:rPr>
          <w:sz w:val="24"/>
          <w:szCs w:val="24"/>
          <w:vertAlign w:val="subscript"/>
        </w:rPr>
        <w:t>0</w:t>
      </w:r>
      <w:r w:rsidRPr="00A96D2D">
        <w:rPr>
          <w:sz w:val="24"/>
          <w:szCs w:val="24"/>
        </w:rPr>
        <w:t xml:space="preserve"> эти величины с вероятностью </w:t>
      </w:r>
      <w:r w:rsidRPr="00A96D2D">
        <w:rPr>
          <w:b/>
          <w:sz w:val="24"/>
          <w:szCs w:val="24"/>
          <w:lang w:val="en-US"/>
        </w:rPr>
        <w:t>P</w:t>
      </w:r>
      <w:r w:rsidR="00976A18" w:rsidRPr="00A96D2D">
        <w:rPr>
          <w:b/>
          <w:sz w:val="24"/>
          <w:szCs w:val="24"/>
        </w:rPr>
        <w:t xml:space="preserve"> = </w:t>
      </w:r>
      <w:r w:rsidR="00976A18" w:rsidRPr="00A96D2D">
        <w:rPr>
          <w:b/>
          <w:sz w:val="24"/>
          <w:szCs w:val="24"/>
          <w:lang w:val="en-US"/>
        </w:rPr>
        <w:t>P</w:t>
      </w:r>
      <w:r w:rsidR="00976A18" w:rsidRPr="00A96D2D">
        <w:rPr>
          <w:b/>
          <w:sz w:val="24"/>
          <w:szCs w:val="24"/>
          <w:vertAlign w:val="subscript"/>
        </w:rPr>
        <w:t>0</w:t>
      </w:r>
      <w:r w:rsidRPr="00A96D2D">
        <w:rPr>
          <w:sz w:val="24"/>
          <w:szCs w:val="24"/>
        </w:rPr>
        <w:t xml:space="preserve"> служат в качестве </w:t>
      </w:r>
      <w:r w:rsidRPr="00A96D2D">
        <w:rPr>
          <w:b/>
          <w:sz w:val="24"/>
          <w:szCs w:val="24"/>
        </w:rPr>
        <w:t>точечных индивидуальных норм</w:t>
      </w:r>
      <w:r w:rsidRPr="00A96D2D">
        <w:rPr>
          <w:sz w:val="24"/>
          <w:szCs w:val="24"/>
        </w:rPr>
        <w:t xml:space="preserve"> </w:t>
      </w:r>
      <w:r w:rsidRPr="00A96D2D">
        <w:rPr>
          <w:b/>
          <w:sz w:val="24"/>
          <w:szCs w:val="24"/>
        </w:rPr>
        <w:t xml:space="preserve">величин </w:t>
      </w:r>
      <w:r w:rsidRPr="00A96D2D">
        <w:rPr>
          <w:sz w:val="24"/>
          <w:szCs w:val="24"/>
        </w:rPr>
        <w:t>(1.1</w:t>
      </w:r>
      <w:r w:rsidRPr="00A96D2D">
        <w:rPr>
          <w:b/>
          <w:sz w:val="24"/>
          <w:szCs w:val="24"/>
        </w:rPr>
        <w:t>) для системы (</w:t>
      </w:r>
      <w:r w:rsidRPr="00A96D2D">
        <w:rPr>
          <w:b/>
          <w:sz w:val="24"/>
          <w:szCs w:val="24"/>
          <w:lang w:val="en-US"/>
        </w:rPr>
        <w:t>s</w:t>
      </w:r>
      <w:r w:rsidRPr="00A96D2D">
        <w:rPr>
          <w:b/>
          <w:sz w:val="24"/>
          <w:szCs w:val="24"/>
        </w:rPr>
        <w:t>).</w:t>
      </w:r>
    </w:p>
    <w:p w:rsidR="004F08F0" w:rsidRPr="00A96D2D" w:rsidRDefault="004F08F0" w:rsidP="006675EB">
      <w:pPr>
        <w:pStyle w:val="32"/>
        <w:tabs>
          <w:tab w:val="left" w:pos="-426"/>
          <w:tab w:val="left" w:pos="1701"/>
          <w:tab w:val="left" w:pos="7513"/>
          <w:tab w:val="left" w:pos="8222"/>
          <w:tab w:val="left" w:pos="9498"/>
        </w:tabs>
        <w:spacing w:after="0" w:line="360" w:lineRule="auto"/>
        <w:contextualSpacing/>
        <w:mirrorIndents/>
        <w:rPr>
          <w:sz w:val="24"/>
          <w:szCs w:val="24"/>
        </w:rPr>
      </w:pPr>
      <w:r w:rsidRPr="00A96D2D">
        <w:rPr>
          <w:sz w:val="24"/>
          <w:szCs w:val="24"/>
        </w:rPr>
        <w:t xml:space="preserve">   Все значения каждой величины </w:t>
      </w:r>
      <w:r w:rsidRPr="00A96D2D">
        <w:rPr>
          <w:sz w:val="24"/>
          <w:szCs w:val="24"/>
          <w:lang w:val="en-US"/>
        </w:rPr>
        <w:t>M</w:t>
      </w:r>
      <w:r w:rsidRPr="00A96D2D">
        <w:rPr>
          <w:sz w:val="24"/>
          <w:szCs w:val="24"/>
          <w:vertAlign w:val="subscript"/>
          <w:lang w:val="en-US"/>
        </w:rPr>
        <w:t>j</w:t>
      </w:r>
      <w:r w:rsidRPr="00A96D2D">
        <w:rPr>
          <w:sz w:val="24"/>
          <w:szCs w:val="24"/>
          <w:vertAlign w:val="subscript"/>
        </w:rPr>
        <w:t>1</w:t>
      </w:r>
      <w:r w:rsidRPr="00A96D2D">
        <w:rPr>
          <w:sz w:val="24"/>
          <w:szCs w:val="24"/>
        </w:rPr>
        <w:t>(</w:t>
      </w:r>
      <w:r w:rsidRPr="00A96D2D">
        <w:rPr>
          <w:sz w:val="24"/>
          <w:szCs w:val="24"/>
          <w:lang w:val="en-US"/>
        </w:rPr>
        <w:t>s</w:t>
      </w:r>
      <w:r w:rsidRPr="00A96D2D">
        <w:rPr>
          <w:sz w:val="24"/>
          <w:szCs w:val="24"/>
        </w:rPr>
        <w:t xml:space="preserve">), для которых имеет место </w:t>
      </w:r>
      <w:r w:rsidRPr="00A96D2D">
        <w:rPr>
          <w:sz w:val="24"/>
          <w:szCs w:val="24"/>
          <w:lang w:val="en-US"/>
        </w:rPr>
        <w:t>M</w:t>
      </w:r>
      <w:r w:rsidRPr="00A96D2D">
        <w:rPr>
          <w:sz w:val="24"/>
          <w:szCs w:val="24"/>
          <w:vertAlign w:val="subscript"/>
          <w:lang w:val="en-US"/>
        </w:rPr>
        <w:t>j</w:t>
      </w:r>
      <w:r w:rsidRPr="00A96D2D">
        <w:rPr>
          <w:sz w:val="24"/>
          <w:szCs w:val="24"/>
          <w:vertAlign w:val="subscript"/>
        </w:rPr>
        <w:t>1</w:t>
      </w:r>
      <w:r w:rsidRPr="00A96D2D">
        <w:rPr>
          <w:sz w:val="24"/>
          <w:szCs w:val="24"/>
        </w:rPr>
        <w:t>(</w:t>
      </w:r>
      <w:r w:rsidRPr="00A96D2D">
        <w:rPr>
          <w:sz w:val="24"/>
          <w:szCs w:val="24"/>
          <w:lang w:val="en-US"/>
        </w:rPr>
        <w:t>s</w:t>
      </w:r>
      <w:r w:rsidRPr="00A96D2D">
        <w:rPr>
          <w:sz w:val="24"/>
          <w:szCs w:val="24"/>
        </w:rPr>
        <w:t>)</w:t>
      </w:r>
      <w:r w:rsidRPr="00A96D2D">
        <w:rPr>
          <w:sz w:val="24"/>
          <w:szCs w:val="24"/>
          <w:lang w:val="en-US"/>
        </w:rPr>
        <w:sym w:font="Symbol" w:char="F0CE"/>
      </w:r>
      <w:r w:rsidRPr="00A96D2D">
        <w:rPr>
          <w:sz w:val="24"/>
          <w:szCs w:val="24"/>
          <w:lang w:val="en-US"/>
        </w:rPr>
        <w:t>A</w:t>
      </w:r>
      <w:r w:rsidRPr="00A96D2D">
        <w:rPr>
          <w:sz w:val="24"/>
          <w:szCs w:val="24"/>
          <w:vertAlign w:val="subscript"/>
          <w:lang w:val="en-US"/>
        </w:rPr>
        <w:t>j</w:t>
      </w:r>
      <w:r w:rsidR="00D670DA" w:rsidRPr="00A96D2D">
        <w:rPr>
          <w:sz w:val="24"/>
          <w:szCs w:val="24"/>
          <w:vertAlign w:val="subscript"/>
        </w:rPr>
        <w:t>0</w:t>
      </w:r>
      <w:r w:rsidR="00397677" w:rsidRPr="00A96D2D">
        <w:rPr>
          <w:sz w:val="24"/>
          <w:szCs w:val="24"/>
        </w:rPr>
        <w:t>, согласно (2.40) и (2.4</w:t>
      </w:r>
      <w:r w:rsidR="00D94EAD" w:rsidRPr="00A96D2D">
        <w:rPr>
          <w:sz w:val="24"/>
          <w:szCs w:val="24"/>
        </w:rPr>
        <w:t>2</w:t>
      </w:r>
      <w:r w:rsidRPr="00A96D2D">
        <w:rPr>
          <w:sz w:val="24"/>
          <w:szCs w:val="24"/>
        </w:rPr>
        <w:t xml:space="preserve">), являются практически неразличимыми от </w:t>
      </w:r>
      <w:r w:rsidRPr="00A96D2D">
        <w:rPr>
          <w:sz w:val="24"/>
          <w:szCs w:val="24"/>
          <w:lang w:val="en-US"/>
        </w:rPr>
        <w:t>M</w:t>
      </w:r>
      <w:r w:rsidRPr="00A96D2D">
        <w:rPr>
          <w:sz w:val="24"/>
          <w:szCs w:val="24"/>
          <w:vertAlign w:val="subscript"/>
          <w:lang w:val="en-US"/>
        </w:rPr>
        <w:t>j</w:t>
      </w:r>
      <w:r w:rsidRPr="00A96D2D">
        <w:rPr>
          <w:sz w:val="24"/>
          <w:szCs w:val="24"/>
          <w:vertAlign w:val="subscript"/>
        </w:rPr>
        <w:t>0</w:t>
      </w:r>
      <w:r w:rsidRPr="00A96D2D">
        <w:rPr>
          <w:sz w:val="24"/>
          <w:szCs w:val="24"/>
        </w:rPr>
        <w:t xml:space="preserve">. Ввиду этого, казалось бы, вполне достаточно введение </w:t>
      </w:r>
      <w:r w:rsidRPr="00A96D2D">
        <w:rPr>
          <w:sz w:val="24"/>
          <w:szCs w:val="24"/>
          <w:lang w:val="en-US"/>
        </w:rPr>
        <w:t>A</w:t>
      </w:r>
      <w:r w:rsidRPr="00A96D2D">
        <w:rPr>
          <w:sz w:val="24"/>
          <w:szCs w:val="24"/>
          <w:vertAlign w:val="subscript"/>
          <w:lang w:val="en-US"/>
        </w:rPr>
        <w:t>j</w:t>
      </w:r>
      <w:r w:rsidR="00D670DA" w:rsidRPr="00A96D2D">
        <w:rPr>
          <w:sz w:val="24"/>
          <w:szCs w:val="24"/>
          <w:vertAlign w:val="subscript"/>
        </w:rPr>
        <w:t>0</w:t>
      </w:r>
      <w:r w:rsidRPr="00A96D2D">
        <w:rPr>
          <w:sz w:val="24"/>
          <w:szCs w:val="24"/>
        </w:rPr>
        <w:t xml:space="preserve"> и нет необходимости введения величины </w:t>
      </w:r>
      <w:r w:rsidRPr="00A96D2D">
        <w:rPr>
          <w:sz w:val="24"/>
          <w:szCs w:val="24"/>
          <w:lang w:val="en-US"/>
        </w:rPr>
        <w:t>M</w:t>
      </w:r>
      <w:r w:rsidRPr="00A96D2D">
        <w:rPr>
          <w:sz w:val="24"/>
          <w:szCs w:val="24"/>
          <w:vertAlign w:val="subscript"/>
          <w:lang w:val="en-US"/>
        </w:rPr>
        <w:t>j</w:t>
      </w:r>
      <w:r w:rsidRPr="00A96D2D">
        <w:rPr>
          <w:sz w:val="24"/>
          <w:szCs w:val="24"/>
          <w:vertAlign w:val="subscript"/>
        </w:rPr>
        <w:t>0</w:t>
      </w:r>
      <w:r w:rsidR="00D670DA" w:rsidRPr="00A96D2D">
        <w:rPr>
          <w:sz w:val="24"/>
          <w:szCs w:val="24"/>
        </w:rPr>
        <w:t>(</w:t>
      </w:r>
      <w:r w:rsidR="00D670DA" w:rsidRPr="00A96D2D">
        <w:rPr>
          <w:sz w:val="24"/>
          <w:szCs w:val="24"/>
          <w:lang w:val="en-US"/>
        </w:rPr>
        <w:t>s</w:t>
      </w:r>
      <w:r w:rsidR="00D670DA" w:rsidRPr="00A96D2D">
        <w:rPr>
          <w:sz w:val="24"/>
          <w:szCs w:val="24"/>
        </w:rPr>
        <w:t xml:space="preserve">). На самом деле, однако, </w:t>
      </w:r>
      <w:r w:rsidRPr="00A96D2D">
        <w:rPr>
          <w:sz w:val="24"/>
          <w:szCs w:val="24"/>
        </w:rPr>
        <w:t xml:space="preserve">введение </w:t>
      </w:r>
      <w:r w:rsidRPr="00A96D2D">
        <w:rPr>
          <w:sz w:val="24"/>
          <w:szCs w:val="24"/>
          <w:lang w:val="en-US"/>
        </w:rPr>
        <w:t>M</w:t>
      </w:r>
      <w:r w:rsidRPr="00A96D2D">
        <w:rPr>
          <w:sz w:val="24"/>
          <w:szCs w:val="24"/>
          <w:vertAlign w:val="subscript"/>
          <w:lang w:val="en-US"/>
        </w:rPr>
        <w:t>j</w:t>
      </w:r>
      <w:r w:rsidRPr="00A96D2D">
        <w:rPr>
          <w:sz w:val="24"/>
          <w:szCs w:val="24"/>
          <w:vertAlign w:val="subscript"/>
        </w:rPr>
        <w:t>0</w:t>
      </w:r>
      <w:r w:rsidRPr="00A96D2D">
        <w:rPr>
          <w:sz w:val="24"/>
          <w:szCs w:val="24"/>
        </w:rPr>
        <w:t>(</w:t>
      </w:r>
      <w:r w:rsidRPr="00A96D2D">
        <w:rPr>
          <w:sz w:val="24"/>
          <w:szCs w:val="24"/>
          <w:lang w:val="en-US"/>
        </w:rPr>
        <w:t>s</w:t>
      </w:r>
      <w:r w:rsidRPr="00A96D2D">
        <w:rPr>
          <w:sz w:val="24"/>
          <w:szCs w:val="24"/>
        </w:rPr>
        <w:t>) необходимо по следующим причинам.</w:t>
      </w:r>
    </w:p>
    <w:p w:rsidR="004F08F0" w:rsidRPr="00A96D2D" w:rsidRDefault="004F08F0" w:rsidP="006675EB">
      <w:pPr>
        <w:pStyle w:val="32"/>
        <w:tabs>
          <w:tab w:val="left" w:pos="-426"/>
          <w:tab w:val="left" w:pos="1701"/>
          <w:tab w:val="left" w:pos="7513"/>
          <w:tab w:val="left" w:pos="8222"/>
          <w:tab w:val="left" w:pos="9498"/>
        </w:tabs>
        <w:spacing w:after="0" w:line="360" w:lineRule="auto"/>
        <w:contextualSpacing/>
        <w:mirrorIndents/>
        <w:rPr>
          <w:sz w:val="24"/>
          <w:szCs w:val="24"/>
        </w:rPr>
      </w:pPr>
      <w:r w:rsidRPr="00A96D2D">
        <w:rPr>
          <w:sz w:val="24"/>
          <w:szCs w:val="24"/>
        </w:rPr>
        <w:t xml:space="preserve">1.Величина </w:t>
      </w:r>
      <w:r w:rsidRPr="00A96D2D">
        <w:rPr>
          <w:sz w:val="24"/>
          <w:szCs w:val="24"/>
          <w:lang w:val="en-US"/>
        </w:rPr>
        <w:t>M</w:t>
      </w:r>
      <w:r w:rsidRPr="00A96D2D">
        <w:rPr>
          <w:sz w:val="24"/>
          <w:szCs w:val="24"/>
          <w:vertAlign w:val="subscript"/>
          <w:lang w:val="en-US"/>
        </w:rPr>
        <w:t>j</w:t>
      </w:r>
      <w:r w:rsidRPr="00A96D2D">
        <w:rPr>
          <w:sz w:val="24"/>
          <w:szCs w:val="24"/>
          <w:vertAlign w:val="subscript"/>
        </w:rPr>
        <w:t>0</w:t>
      </w:r>
      <w:r w:rsidRPr="00A96D2D">
        <w:rPr>
          <w:sz w:val="24"/>
          <w:szCs w:val="24"/>
        </w:rPr>
        <w:t>(</w:t>
      </w:r>
      <w:r w:rsidRPr="00A96D2D">
        <w:rPr>
          <w:sz w:val="24"/>
          <w:szCs w:val="24"/>
          <w:lang w:val="en-US"/>
        </w:rPr>
        <w:t>s</w:t>
      </w:r>
      <w:r w:rsidRPr="00A96D2D">
        <w:rPr>
          <w:sz w:val="24"/>
          <w:szCs w:val="24"/>
        </w:rPr>
        <w:t xml:space="preserve">), являясь вполне определенным числовым значением </w:t>
      </w:r>
      <w:r w:rsidRPr="00A96D2D">
        <w:rPr>
          <w:sz w:val="24"/>
          <w:szCs w:val="24"/>
          <w:lang w:val="en-US"/>
        </w:rPr>
        <w:t>y</w:t>
      </w:r>
      <w:r w:rsidRPr="00A96D2D">
        <w:rPr>
          <w:sz w:val="24"/>
          <w:szCs w:val="24"/>
          <w:vertAlign w:val="subscript"/>
          <w:lang w:val="en-US"/>
        </w:rPr>
        <w:t>j</w:t>
      </w:r>
      <w:r w:rsidRPr="00A96D2D">
        <w:rPr>
          <w:sz w:val="24"/>
          <w:szCs w:val="24"/>
        </w:rPr>
        <w:t>(</w:t>
      </w:r>
      <w:r w:rsidRPr="00A96D2D">
        <w:rPr>
          <w:sz w:val="24"/>
          <w:szCs w:val="24"/>
          <w:lang w:val="en-US"/>
        </w:rPr>
        <w:t>s</w:t>
      </w:r>
      <w:r w:rsidRPr="00A96D2D">
        <w:rPr>
          <w:sz w:val="24"/>
          <w:szCs w:val="24"/>
        </w:rPr>
        <w:t>)</w:t>
      </w:r>
      <w:r w:rsidRPr="00A96D2D">
        <w:rPr>
          <w:sz w:val="24"/>
          <w:szCs w:val="24"/>
        </w:rPr>
        <w:sym w:font="Symbol" w:char="F0CE"/>
      </w:r>
      <w:r w:rsidRPr="00A96D2D">
        <w:rPr>
          <w:sz w:val="24"/>
          <w:szCs w:val="24"/>
          <w:lang w:val="en-US"/>
        </w:rPr>
        <w:t>Y</w:t>
      </w:r>
      <w:r w:rsidRPr="00A96D2D">
        <w:rPr>
          <w:sz w:val="24"/>
          <w:szCs w:val="24"/>
        </w:rPr>
        <w:t xml:space="preserve">, служит объективной характеристикой состояния </w:t>
      </w:r>
      <w:r w:rsidRPr="00A96D2D">
        <w:rPr>
          <w:sz w:val="24"/>
          <w:szCs w:val="24"/>
          <w:lang w:val="en-US"/>
        </w:rPr>
        <w:t>j</w:t>
      </w:r>
      <w:r w:rsidRPr="00A96D2D">
        <w:rPr>
          <w:sz w:val="24"/>
          <w:szCs w:val="24"/>
        </w:rPr>
        <w:t xml:space="preserve"> –го элемента системы </w:t>
      </w:r>
      <w:r w:rsidRPr="00A96D2D">
        <w:rPr>
          <w:sz w:val="24"/>
          <w:szCs w:val="24"/>
          <w:lang w:val="en-US"/>
        </w:rPr>
        <w:t>s</w:t>
      </w:r>
      <w:r w:rsidRPr="00A96D2D">
        <w:rPr>
          <w:sz w:val="24"/>
          <w:szCs w:val="24"/>
        </w:rPr>
        <w:t xml:space="preserve"> в той мере</w:t>
      </w:r>
      <w:proofErr w:type="gramStart"/>
      <w:r w:rsidRPr="00A96D2D">
        <w:rPr>
          <w:sz w:val="24"/>
          <w:szCs w:val="24"/>
        </w:rPr>
        <w:t>,в</w:t>
      </w:r>
      <w:proofErr w:type="gramEnd"/>
      <w:r w:rsidRPr="00A96D2D">
        <w:rPr>
          <w:sz w:val="24"/>
          <w:szCs w:val="24"/>
        </w:rPr>
        <w:t xml:space="preserve"> какой при </w:t>
      </w:r>
      <w:r w:rsidRPr="00A96D2D">
        <w:rPr>
          <w:sz w:val="24"/>
          <w:szCs w:val="24"/>
          <w:lang w:val="en-US"/>
        </w:rPr>
        <w:t>M</w:t>
      </w:r>
      <w:r w:rsidRPr="00A96D2D">
        <w:rPr>
          <w:sz w:val="24"/>
          <w:szCs w:val="24"/>
          <w:vertAlign w:val="subscript"/>
          <w:lang w:val="en-US"/>
        </w:rPr>
        <w:t>j</w:t>
      </w:r>
      <w:r w:rsidRPr="00A96D2D">
        <w:rPr>
          <w:sz w:val="24"/>
          <w:szCs w:val="24"/>
          <w:vertAlign w:val="subscript"/>
        </w:rPr>
        <w:t>1</w:t>
      </w:r>
      <w:r w:rsidRPr="00A96D2D">
        <w:rPr>
          <w:sz w:val="24"/>
          <w:szCs w:val="24"/>
        </w:rPr>
        <w:t>(</w:t>
      </w:r>
      <w:r w:rsidRPr="00A96D2D">
        <w:rPr>
          <w:sz w:val="24"/>
          <w:szCs w:val="24"/>
          <w:lang w:val="en-US"/>
        </w:rPr>
        <w:t>s</w:t>
      </w:r>
      <w:r w:rsidRPr="00A96D2D">
        <w:rPr>
          <w:sz w:val="24"/>
          <w:szCs w:val="24"/>
        </w:rPr>
        <w:t xml:space="preserve">) </w:t>
      </w:r>
      <w:r w:rsidRPr="00A96D2D">
        <w:rPr>
          <w:sz w:val="24"/>
          <w:szCs w:val="24"/>
          <w:lang w:val="en-US"/>
        </w:rPr>
        <w:sym w:font="Symbol" w:char="F0CE"/>
      </w:r>
      <w:r w:rsidRPr="00A96D2D">
        <w:rPr>
          <w:sz w:val="24"/>
          <w:szCs w:val="24"/>
          <w:lang w:val="en-US"/>
        </w:rPr>
        <w:t>A</w:t>
      </w:r>
      <w:r w:rsidRPr="00A96D2D">
        <w:rPr>
          <w:sz w:val="24"/>
          <w:szCs w:val="24"/>
          <w:vertAlign w:val="subscript"/>
          <w:lang w:val="en-US"/>
        </w:rPr>
        <w:t>j</w:t>
      </w:r>
      <w:r w:rsidRPr="00A96D2D">
        <w:rPr>
          <w:sz w:val="24"/>
          <w:szCs w:val="24"/>
          <w:vertAlign w:val="subscript"/>
        </w:rPr>
        <w:t>0</w:t>
      </w:r>
      <w:r w:rsidR="00D670DA" w:rsidRPr="00A96D2D">
        <w:rPr>
          <w:sz w:val="24"/>
          <w:szCs w:val="24"/>
        </w:rPr>
        <w:t xml:space="preserve"> </w:t>
      </w:r>
      <w:r w:rsidRPr="00A96D2D">
        <w:rPr>
          <w:sz w:val="24"/>
          <w:szCs w:val="24"/>
        </w:rPr>
        <w:t xml:space="preserve">служит величина </w:t>
      </w:r>
      <w:r w:rsidRPr="00A96D2D">
        <w:rPr>
          <w:sz w:val="24"/>
          <w:szCs w:val="24"/>
          <w:lang w:val="en-US"/>
        </w:rPr>
        <w:t>M</w:t>
      </w:r>
      <w:r w:rsidRPr="00A96D2D">
        <w:rPr>
          <w:sz w:val="24"/>
          <w:szCs w:val="24"/>
          <w:vertAlign w:val="subscript"/>
          <w:lang w:val="en-US"/>
        </w:rPr>
        <w:t>j</w:t>
      </w:r>
      <w:r w:rsidRPr="00A96D2D">
        <w:rPr>
          <w:sz w:val="24"/>
          <w:szCs w:val="24"/>
          <w:vertAlign w:val="subscript"/>
        </w:rPr>
        <w:t>1</w:t>
      </w:r>
      <w:r w:rsidRPr="00A96D2D">
        <w:rPr>
          <w:sz w:val="24"/>
          <w:szCs w:val="24"/>
        </w:rPr>
        <w:t>(</w:t>
      </w:r>
      <w:r w:rsidRPr="00A96D2D">
        <w:rPr>
          <w:sz w:val="24"/>
          <w:szCs w:val="24"/>
          <w:lang w:val="en-US"/>
        </w:rPr>
        <w:t>s</w:t>
      </w:r>
      <w:r w:rsidRPr="00A96D2D">
        <w:rPr>
          <w:sz w:val="24"/>
          <w:szCs w:val="24"/>
        </w:rPr>
        <w:t>).</w:t>
      </w:r>
    </w:p>
    <w:p w:rsidR="004F08F0" w:rsidRPr="00A96D2D" w:rsidRDefault="004F08F0" w:rsidP="006675EB">
      <w:pPr>
        <w:pStyle w:val="32"/>
        <w:tabs>
          <w:tab w:val="left" w:pos="-426"/>
          <w:tab w:val="left" w:pos="1701"/>
          <w:tab w:val="left" w:pos="7513"/>
          <w:tab w:val="left" w:pos="8222"/>
          <w:tab w:val="left" w:pos="9498"/>
        </w:tabs>
        <w:spacing w:after="0" w:line="360" w:lineRule="auto"/>
        <w:contextualSpacing/>
        <w:mirrorIndents/>
        <w:rPr>
          <w:sz w:val="24"/>
          <w:szCs w:val="24"/>
        </w:rPr>
      </w:pPr>
      <w:r w:rsidRPr="00A96D2D">
        <w:rPr>
          <w:sz w:val="24"/>
          <w:szCs w:val="24"/>
        </w:rPr>
        <w:t xml:space="preserve">2. К величинам </w:t>
      </w:r>
      <w:r w:rsidRPr="00A96D2D">
        <w:rPr>
          <w:sz w:val="24"/>
          <w:szCs w:val="24"/>
          <w:lang w:val="en-US"/>
        </w:rPr>
        <w:t>M</w:t>
      </w:r>
      <w:r w:rsidRPr="00A96D2D">
        <w:rPr>
          <w:sz w:val="24"/>
          <w:szCs w:val="24"/>
          <w:vertAlign w:val="subscript"/>
          <w:lang w:val="en-US"/>
        </w:rPr>
        <w:t>j</w:t>
      </w:r>
      <w:r w:rsidRPr="00A96D2D">
        <w:rPr>
          <w:sz w:val="24"/>
          <w:szCs w:val="24"/>
          <w:vertAlign w:val="subscript"/>
        </w:rPr>
        <w:t>0</w:t>
      </w:r>
      <w:r w:rsidRPr="00A96D2D">
        <w:rPr>
          <w:sz w:val="24"/>
          <w:szCs w:val="24"/>
        </w:rPr>
        <w:t>(</w:t>
      </w:r>
      <w:r w:rsidRPr="00A96D2D">
        <w:rPr>
          <w:sz w:val="24"/>
          <w:szCs w:val="24"/>
          <w:lang w:val="en-US"/>
        </w:rPr>
        <w:t>s</w:t>
      </w:r>
      <w:r w:rsidRPr="00A96D2D">
        <w:rPr>
          <w:sz w:val="24"/>
          <w:szCs w:val="24"/>
        </w:rPr>
        <w:t xml:space="preserve">) и </w:t>
      </w:r>
      <w:r w:rsidRPr="00A96D2D">
        <w:rPr>
          <w:sz w:val="24"/>
          <w:szCs w:val="24"/>
          <w:lang w:val="en-US"/>
        </w:rPr>
        <w:t>M</w:t>
      </w:r>
      <w:r w:rsidRPr="00A96D2D">
        <w:rPr>
          <w:sz w:val="24"/>
          <w:szCs w:val="24"/>
          <w:vertAlign w:val="subscript"/>
          <w:lang w:val="en-US"/>
        </w:rPr>
        <w:t>j</w:t>
      </w:r>
      <w:r w:rsidRPr="00A96D2D">
        <w:rPr>
          <w:sz w:val="24"/>
          <w:szCs w:val="24"/>
          <w:vertAlign w:val="subscript"/>
        </w:rPr>
        <w:t>1</w:t>
      </w:r>
      <w:r w:rsidRPr="00A96D2D">
        <w:rPr>
          <w:sz w:val="24"/>
          <w:szCs w:val="24"/>
        </w:rPr>
        <w:t>(</w:t>
      </w:r>
      <w:r w:rsidRPr="00A96D2D">
        <w:rPr>
          <w:sz w:val="24"/>
          <w:szCs w:val="24"/>
          <w:lang w:val="en-US"/>
        </w:rPr>
        <w:t>s</w:t>
      </w:r>
      <w:r w:rsidRPr="00A96D2D">
        <w:rPr>
          <w:sz w:val="24"/>
          <w:szCs w:val="24"/>
        </w:rPr>
        <w:t xml:space="preserve">), как вполне определенным числовым значениям </w:t>
      </w:r>
      <w:r w:rsidRPr="00A96D2D">
        <w:rPr>
          <w:sz w:val="24"/>
          <w:szCs w:val="24"/>
          <w:lang w:val="en-US"/>
        </w:rPr>
        <w:t>y</w:t>
      </w:r>
      <w:r w:rsidRPr="00A96D2D">
        <w:rPr>
          <w:sz w:val="24"/>
          <w:szCs w:val="24"/>
          <w:vertAlign w:val="subscript"/>
          <w:lang w:val="en-US"/>
        </w:rPr>
        <w:t>j</w:t>
      </w:r>
      <w:r w:rsidRPr="00A96D2D">
        <w:rPr>
          <w:sz w:val="24"/>
          <w:szCs w:val="24"/>
        </w:rPr>
        <w:t>(</w:t>
      </w:r>
      <w:r w:rsidRPr="00A96D2D">
        <w:rPr>
          <w:sz w:val="24"/>
          <w:szCs w:val="24"/>
          <w:lang w:val="en-US"/>
        </w:rPr>
        <w:t>s</w:t>
      </w:r>
      <w:r w:rsidRPr="00A96D2D">
        <w:rPr>
          <w:sz w:val="24"/>
          <w:szCs w:val="24"/>
        </w:rPr>
        <w:t>)</w:t>
      </w:r>
      <w:r w:rsidRPr="00A96D2D">
        <w:rPr>
          <w:sz w:val="24"/>
          <w:szCs w:val="24"/>
        </w:rPr>
        <w:sym w:font="Symbol" w:char="F0CE"/>
      </w:r>
      <w:r w:rsidRPr="00A96D2D">
        <w:rPr>
          <w:sz w:val="24"/>
          <w:szCs w:val="24"/>
          <w:lang w:val="en-US"/>
        </w:rPr>
        <w:t>Y</w:t>
      </w:r>
      <w:r w:rsidRPr="00A96D2D">
        <w:rPr>
          <w:sz w:val="24"/>
          <w:szCs w:val="24"/>
        </w:rPr>
        <w:t xml:space="preserve">, применима высшая шкала измерений – </w:t>
      </w:r>
      <w:r w:rsidRPr="00A96D2D">
        <w:rPr>
          <w:b/>
          <w:sz w:val="24"/>
          <w:szCs w:val="24"/>
        </w:rPr>
        <w:t>шкала отношений</w:t>
      </w:r>
      <w:r w:rsidRPr="00A96D2D">
        <w:rPr>
          <w:sz w:val="24"/>
          <w:szCs w:val="24"/>
        </w:rPr>
        <w:t>.</w:t>
      </w:r>
    </w:p>
    <w:p w:rsidR="004F08F0" w:rsidRPr="00A96D2D" w:rsidRDefault="004F08F0" w:rsidP="006675EB">
      <w:pPr>
        <w:pStyle w:val="32"/>
        <w:tabs>
          <w:tab w:val="left" w:pos="-426"/>
          <w:tab w:val="left" w:pos="1701"/>
          <w:tab w:val="left" w:pos="7513"/>
          <w:tab w:val="left" w:pos="8222"/>
          <w:tab w:val="left" w:pos="9498"/>
        </w:tabs>
        <w:spacing w:after="0" w:line="360" w:lineRule="auto"/>
        <w:contextualSpacing/>
        <w:mirrorIndents/>
        <w:rPr>
          <w:sz w:val="24"/>
          <w:szCs w:val="24"/>
        </w:rPr>
      </w:pPr>
      <w:r w:rsidRPr="00A96D2D">
        <w:rPr>
          <w:sz w:val="24"/>
          <w:szCs w:val="24"/>
        </w:rPr>
        <w:t xml:space="preserve">   Иными словами, к этим величинам применимы все арифметические операции, чего нельзя сказать об области </w:t>
      </w:r>
      <w:r w:rsidRPr="00A96D2D">
        <w:rPr>
          <w:sz w:val="24"/>
          <w:szCs w:val="24"/>
          <w:lang w:val="en-US"/>
        </w:rPr>
        <w:t>A</w:t>
      </w:r>
      <w:r w:rsidRPr="00A96D2D">
        <w:rPr>
          <w:sz w:val="24"/>
          <w:szCs w:val="24"/>
          <w:vertAlign w:val="subscript"/>
          <w:lang w:val="en-US"/>
        </w:rPr>
        <w:t>j</w:t>
      </w:r>
      <w:r w:rsidR="00D670DA" w:rsidRPr="00A96D2D">
        <w:rPr>
          <w:sz w:val="24"/>
          <w:szCs w:val="24"/>
          <w:vertAlign w:val="subscript"/>
        </w:rPr>
        <w:t>0</w:t>
      </w:r>
      <w:r w:rsidRPr="00A96D2D">
        <w:rPr>
          <w:sz w:val="24"/>
          <w:szCs w:val="24"/>
        </w:rPr>
        <w:t xml:space="preserve">. </w:t>
      </w:r>
    </w:p>
    <w:p w:rsidR="004F08F0" w:rsidRPr="00A96D2D" w:rsidRDefault="004F08F0" w:rsidP="006675EB">
      <w:pPr>
        <w:pStyle w:val="32"/>
        <w:tabs>
          <w:tab w:val="left" w:pos="-426"/>
          <w:tab w:val="left" w:pos="1701"/>
          <w:tab w:val="left" w:pos="7513"/>
          <w:tab w:val="left" w:pos="8222"/>
          <w:tab w:val="left" w:pos="9498"/>
        </w:tabs>
        <w:spacing w:after="0" w:line="360" w:lineRule="auto"/>
        <w:contextualSpacing/>
        <w:mirrorIndents/>
        <w:rPr>
          <w:sz w:val="24"/>
          <w:szCs w:val="24"/>
        </w:rPr>
      </w:pPr>
      <w:r w:rsidRPr="00A96D2D">
        <w:rPr>
          <w:sz w:val="24"/>
          <w:szCs w:val="24"/>
        </w:rPr>
        <w:t xml:space="preserve">   Следует также принимать во внимание следующее.</w:t>
      </w:r>
    </w:p>
    <w:p w:rsidR="004F08F0" w:rsidRPr="00A96D2D" w:rsidRDefault="004F08F0" w:rsidP="006675EB">
      <w:pPr>
        <w:pStyle w:val="32"/>
        <w:tabs>
          <w:tab w:val="left" w:pos="-426"/>
          <w:tab w:val="left" w:pos="1701"/>
          <w:tab w:val="left" w:pos="7513"/>
          <w:tab w:val="left" w:pos="8222"/>
          <w:tab w:val="left" w:pos="9498"/>
        </w:tabs>
        <w:spacing w:after="0" w:line="360" w:lineRule="auto"/>
        <w:contextualSpacing/>
        <w:mirrorIndents/>
        <w:rPr>
          <w:sz w:val="24"/>
          <w:szCs w:val="24"/>
          <w:lang w:val="en-US"/>
        </w:rPr>
      </w:pPr>
      <w:r w:rsidRPr="00A96D2D">
        <w:rPr>
          <w:sz w:val="24"/>
          <w:szCs w:val="24"/>
        </w:rPr>
        <w:t xml:space="preserve">   Пусть</w:t>
      </w:r>
    </w:p>
    <w:p w:rsidR="004F08F0" w:rsidRPr="00A96D2D" w:rsidRDefault="004F08F0" w:rsidP="006675EB">
      <w:pPr>
        <w:pStyle w:val="32"/>
        <w:tabs>
          <w:tab w:val="left" w:pos="-426"/>
          <w:tab w:val="left" w:pos="1701"/>
          <w:tab w:val="left" w:pos="2694"/>
          <w:tab w:val="left" w:pos="2835"/>
          <w:tab w:val="left" w:pos="7513"/>
          <w:tab w:val="left" w:pos="8222"/>
          <w:tab w:val="left" w:pos="9498"/>
        </w:tabs>
        <w:spacing w:after="0" w:line="360" w:lineRule="auto"/>
        <w:contextualSpacing/>
        <w:mirrorIndents/>
        <w:rPr>
          <w:sz w:val="24"/>
          <w:szCs w:val="24"/>
          <w:lang w:val="en-US"/>
        </w:rPr>
      </w:pPr>
      <w:r w:rsidRPr="00A96D2D">
        <w:rPr>
          <w:sz w:val="24"/>
          <w:szCs w:val="24"/>
          <w:lang w:val="en-US"/>
        </w:rPr>
        <w:lastRenderedPageBreak/>
        <w:t xml:space="preserve">                                                          M</w:t>
      </w:r>
      <w:r w:rsidRPr="00A96D2D">
        <w:rPr>
          <w:sz w:val="24"/>
          <w:szCs w:val="24"/>
          <w:vertAlign w:val="subscript"/>
          <w:lang w:val="en-US"/>
        </w:rPr>
        <w:t>j1</w:t>
      </w:r>
      <w:r w:rsidRPr="00A96D2D">
        <w:rPr>
          <w:sz w:val="24"/>
          <w:szCs w:val="24"/>
          <w:lang w:val="en-US"/>
        </w:rPr>
        <w:t>(s</w:t>
      </w:r>
      <w:proofErr w:type="gramStart"/>
      <w:r w:rsidRPr="00A96D2D">
        <w:rPr>
          <w:sz w:val="24"/>
          <w:szCs w:val="24"/>
          <w:lang w:val="en-US"/>
        </w:rPr>
        <w:t>,G</w:t>
      </w:r>
      <w:proofErr w:type="gramEnd"/>
      <w:r w:rsidRPr="00A96D2D">
        <w:rPr>
          <w:sz w:val="24"/>
          <w:szCs w:val="24"/>
          <w:lang w:val="en-US"/>
        </w:rPr>
        <w:t>); j = 1..n(s); s = 1..N</w:t>
      </w:r>
    </w:p>
    <w:p w:rsidR="004F08F0" w:rsidRPr="00A96D2D" w:rsidRDefault="004F08F0" w:rsidP="006675EB">
      <w:pPr>
        <w:pStyle w:val="32"/>
        <w:tabs>
          <w:tab w:val="left" w:pos="-426"/>
          <w:tab w:val="left" w:pos="1701"/>
          <w:tab w:val="left" w:pos="2694"/>
          <w:tab w:val="left" w:pos="2835"/>
          <w:tab w:val="left" w:pos="7513"/>
          <w:tab w:val="left" w:pos="8222"/>
          <w:tab w:val="left" w:pos="9498"/>
        </w:tabs>
        <w:spacing w:after="0" w:line="360" w:lineRule="auto"/>
        <w:contextualSpacing/>
        <w:mirrorIndents/>
        <w:rPr>
          <w:sz w:val="24"/>
          <w:szCs w:val="24"/>
        </w:rPr>
      </w:pPr>
      <w:r w:rsidRPr="00A96D2D">
        <w:rPr>
          <w:sz w:val="24"/>
          <w:szCs w:val="24"/>
          <w:lang w:val="en-US"/>
        </w:rPr>
        <w:t xml:space="preserve"> </w:t>
      </w:r>
      <w:r w:rsidRPr="00A96D2D">
        <w:rPr>
          <w:sz w:val="24"/>
          <w:szCs w:val="24"/>
        </w:rPr>
        <w:t xml:space="preserve">в момент времени </w:t>
      </w:r>
      <w:r w:rsidRPr="00A96D2D">
        <w:rPr>
          <w:sz w:val="24"/>
          <w:szCs w:val="24"/>
          <w:lang w:val="en-US"/>
        </w:rPr>
        <w:t>t</w:t>
      </w:r>
      <w:r w:rsidRPr="00A96D2D">
        <w:rPr>
          <w:sz w:val="24"/>
          <w:szCs w:val="24"/>
        </w:rPr>
        <w:t xml:space="preserve"> = </w:t>
      </w:r>
      <w:r w:rsidRPr="00A96D2D">
        <w:rPr>
          <w:sz w:val="24"/>
          <w:szCs w:val="24"/>
          <w:lang w:val="en-US"/>
        </w:rPr>
        <w:t>t</w:t>
      </w:r>
      <w:r w:rsidRPr="00A96D2D">
        <w:rPr>
          <w:sz w:val="24"/>
          <w:szCs w:val="24"/>
          <w:vertAlign w:val="subscript"/>
        </w:rPr>
        <w:t>0</w:t>
      </w:r>
      <w:r w:rsidRPr="00A96D2D">
        <w:rPr>
          <w:sz w:val="24"/>
          <w:szCs w:val="24"/>
        </w:rPr>
        <w:t xml:space="preserve"> в системе </w:t>
      </w:r>
      <w:r w:rsidRPr="00A96D2D">
        <w:rPr>
          <w:sz w:val="24"/>
          <w:szCs w:val="24"/>
          <w:lang w:val="en-US"/>
        </w:rPr>
        <w:t>S</w:t>
      </w:r>
      <w:r w:rsidRPr="00A96D2D">
        <w:rPr>
          <w:sz w:val="24"/>
          <w:szCs w:val="24"/>
        </w:rPr>
        <w:t xml:space="preserve"> с вероятностью </w:t>
      </w:r>
      <w:r w:rsidRPr="00A96D2D">
        <w:rPr>
          <w:sz w:val="24"/>
          <w:szCs w:val="24"/>
          <w:lang w:val="en-US"/>
        </w:rPr>
        <w:t>P</w:t>
      </w:r>
      <w:r w:rsidRPr="00A96D2D">
        <w:rPr>
          <w:sz w:val="24"/>
          <w:szCs w:val="24"/>
        </w:rPr>
        <w:t xml:space="preserve"> ≤ </w:t>
      </w:r>
      <w:r w:rsidRPr="00A96D2D">
        <w:rPr>
          <w:sz w:val="24"/>
          <w:szCs w:val="24"/>
          <w:lang w:val="en-US"/>
        </w:rPr>
        <w:t>P</w:t>
      </w:r>
      <w:r w:rsidRPr="00A96D2D">
        <w:rPr>
          <w:sz w:val="24"/>
          <w:szCs w:val="24"/>
          <w:vertAlign w:val="subscript"/>
        </w:rPr>
        <w:t>0</w:t>
      </w:r>
      <w:r w:rsidRPr="00A96D2D">
        <w:rPr>
          <w:sz w:val="24"/>
          <w:szCs w:val="24"/>
        </w:rPr>
        <w:t xml:space="preserve"> служат в качестве генеральных средних арифметических величин</w:t>
      </w:r>
    </w:p>
    <w:p w:rsidR="004F08F0" w:rsidRPr="00A96D2D" w:rsidRDefault="004F08F0" w:rsidP="006675EB">
      <w:pPr>
        <w:pStyle w:val="32"/>
        <w:tabs>
          <w:tab w:val="left" w:pos="-426"/>
          <w:tab w:val="left" w:pos="1701"/>
          <w:tab w:val="left" w:pos="2694"/>
          <w:tab w:val="left" w:pos="2835"/>
          <w:tab w:val="left" w:pos="2977"/>
          <w:tab w:val="left" w:pos="7513"/>
          <w:tab w:val="left" w:pos="8222"/>
          <w:tab w:val="left" w:pos="9498"/>
        </w:tabs>
        <w:spacing w:after="0" w:line="360" w:lineRule="auto"/>
        <w:contextualSpacing/>
        <w:mirrorIndents/>
        <w:rPr>
          <w:sz w:val="24"/>
          <w:szCs w:val="24"/>
          <w:lang w:val="en-US"/>
        </w:rPr>
      </w:pPr>
      <w:r w:rsidRPr="00A96D2D">
        <w:rPr>
          <w:sz w:val="24"/>
          <w:szCs w:val="24"/>
        </w:rPr>
        <w:t xml:space="preserve">                                                          </w:t>
      </w:r>
      <w:proofErr w:type="gramStart"/>
      <w:r w:rsidRPr="00A96D2D">
        <w:rPr>
          <w:sz w:val="24"/>
          <w:szCs w:val="24"/>
          <w:lang w:val="en-US"/>
        </w:rPr>
        <w:t>y</w:t>
      </w:r>
      <w:r w:rsidRPr="00A96D2D">
        <w:rPr>
          <w:sz w:val="24"/>
          <w:szCs w:val="24"/>
          <w:vertAlign w:val="subscript"/>
          <w:lang w:val="en-US"/>
        </w:rPr>
        <w:t>j</w:t>
      </w:r>
      <w:r w:rsidRPr="00A96D2D">
        <w:rPr>
          <w:sz w:val="24"/>
          <w:szCs w:val="24"/>
          <w:lang w:val="en-US"/>
        </w:rPr>
        <w:t>(s)</w:t>
      </w:r>
      <w:proofErr w:type="gramEnd"/>
      <w:r w:rsidRPr="00A96D2D">
        <w:rPr>
          <w:sz w:val="24"/>
          <w:szCs w:val="24"/>
          <w:lang w:val="en-US"/>
        </w:rPr>
        <w:t>; j = 1..n(s); s = 1..N</w:t>
      </w:r>
    </w:p>
    <w:p w:rsidR="004F08F0" w:rsidRPr="00A96D2D" w:rsidRDefault="004F08F0" w:rsidP="006675EB">
      <w:pPr>
        <w:pStyle w:val="32"/>
        <w:tabs>
          <w:tab w:val="left" w:pos="-426"/>
          <w:tab w:val="left" w:pos="1701"/>
          <w:tab w:val="left" w:pos="7513"/>
          <w:tab w:val="left" w:pos="8222"/>
          <w:tab w:val="left" w:pos="9498"/>
        </w:tabs>
        <w:spacing w:after="0" w:line="360" w:lineRule="auto"/>
        <w:contextualSpacing/>
        <w:mirrorIndents/>
        <w:rPr>
          <w:sz w:val="24"/>
          <w:szCs w:val="24"/>
          <w:lang w:val="en-US"/>
        </w:rPr>
      </w:pPr>
      <w:r w:rsidRPr="00A96D2D">
        <w:rPr>
          <w:sz w:val="24"/>
          <w:szCs w:val="24"/>
          <w:lang w:val="en-US"/>
        </w:rPr>
        <w:t xml:space="preserve">   </w:t>
      </w:r>
      <w:r w:rsidRPr="00A96D2D">
        <w:rPr>
          <w:sz w:val="24"/>
          <w:szCs w:val="24"/>
        </w:rPr>
        <w:t>Пусть</w:t>
      </w:r>
      <w:r w:rsidRPr="00A96D2D">
        <w:rPr>
          <w:sz w:val="24"/>
          <w:szCs w:val="24"/>
          <w:lang w:val="en-US"/>
        </w:rPr>
        <w:t xml:space="preserve">, </w:t>
      </w:r>
      <w:r w:rsidRPr="00A96D2D">
        <w:rPr>
          <w:sz w:val="24"/>
          <w:szCs w:val="24"/>
        </w:rPr>
        <w:t>далее</w:t>
      </w:r>
    </w:p>
    <w:p w:rsidR="004F08F0" w:rsidRPr="00A96D2D" w:rsidRDefault="004F08F0" w:rsidP="006675EB">
      <w:pPr>
        <w:pStyle w:val="32"/>
        <w:tabs>
          <w:tab w:val="left" w:pos="-426"/>
          <w:tab w:val="left" w:pos="1701"/>
          <w:tab w:val="left" w:pos="2694"/>
          <w:tab w:val="left" w:pos="2835"/>
          <w:tab w:val="left" w:pos="7513"/>
          <w:tab w:val="left" w:pos="8222"/>
          <w:tab w:val="left" w:pos="9498"/>
        </w:tabs>
        <w:spacing w:after="0" w:line="360" w:lineRule="auto"/>
        <w:contextualSpacing/>
        <w:mirrorIndents/>
        <w:rPr>
          <w:sz w:val="24"/>
          <w:szCs w:val="24"/>
        </w:rPr>
      </w:pPr>
      <w:r w:rsidRPr="00A96D2D">
        <w:rPr>
          <w:sz w:val="24"/>
          <w:szCs w:val="24"/>
          <w:lang w:val="en-US"/>
        </w:rPr>
        <w:t xml:space="preserve">                                                          M</w:t>
      </w:r>
      <w:r w:rsidRPr="00A96D2D">
        <w:rPr>
          <w:sz w:val="24"/>
          <w:szCs w:val="24"/>
          <w:vertAlign w:val="subscript"/>
          <w:lang w:val="en-US"/>
        </w:rPr>
        <w:t>j</w:t>
      </w:r>
      <w:r w:rsidRPr="00A96D2D">
        <w:rPr>
          <w:sz w:val="24"/>
          <w:szCs w:val="24"/>
          <w:vertAlign w:val="subscript"/>
        </w:rPr>
        <w:t>0</w:t>
      </w:r>
      <w:r w:rsidRPr="00A96D2D">
        <w:rPr>
          <w:sz w:val="24"/>
          <w:szCs w:val="24"/>
        </w:rPr>
        <w:t>(</w:t>
      </w:r>
      <w:r w:rsidRPr="00A96D2D">
        <w:rPr>
          <w:sz w:val="24"/>
          <w:szCs w:val="24"/>
          <w:lang w:val="en-US"/>
        </w:rPr>
        <w:t>s</w:t>
      </w:r>
      <w:proofErr w:type="gramStart"/>
      <w:r w:rsidRPr="00A96D2D">
        <w:rPr>
          <w:sz w:val="24"/>
          <w:szCs w:val="24"/>
        </w:rPr>
        <w:t>,</w:t>
      </w:r>
      <w:r w:rsidRPr="00A96D2D">
        <w:rPr>
          <w:sz w:val="24"/>
          <w:szCs w:val="24"/>
          <w:lang w:val="en-US"/>
        </w:rPr>
        <w:t>G</w:t>
      </w:r>
      <w:proofErr w:type="gramEnd"/>
      <w:r w:rsidRPr="00A96D2D">
        <w:rPr>
          <w:sz w:val="24"/>
          <w:szCs w:val="24"/>
        </w:rPr>
        <w:t xml:space="preserve">); </w:t>
      </w:r>
      <w:r w:rsidRPr="00A96D2D">
        <w:rPr>
          <w:sz w:val="24"/>
          <w:szCs w:val="24"/>
          <w:lang w:val="en-US"/>
        </w:rPr>
        <w:t>j</w:t>
      </w:r>
      <w:r w:rsidRPr="00A96D2D">
        <w:rPr>
          <w:sz w:val="24"/>
          <w:szCs w:val="24"/>
        </w:rPr>
        <w:t xml:space="preserve"> = 1..</w:t>
      </w:r>
      <w:r w:rsidRPr="00A96D2D">
        <w:rPr>
          <w:sz w:val="24"/>
          <w:szCs w:val="24"/>
          <w:lang w:val="en-US"/>
        </w:rPr>
        <w:t>n</w:t>
      </w:r>
      <w:r w:rsidRPr="00A96D2D">
        <w:rPr>
          <w:sz w:val="24"/>
          <w:szCs w:val="24"/>
        </w:rPr>
        <w:t>(</w:t>
      </w:r>
      <w:r w:rsidRPr="00A96D2D">
        <w:rPr>
          <w:sz w:val="24"/>
          <w:szCs w:val="24"/>
          <w:lang w:val="en-US"/>
        </w:rPr>
        <w:t>s</w:t>
      </w:r>
      <w:r w:rsidRPr="00A96D2D">
        <w:rPr>
          <w:sz w:val="24"/>
          <w:szCs w:val="24"/>
        </w:rPr>
        <w:t xml:space="preserve">); </w:t>
      </w:r>
      <w:r w:rsidRPr="00A96D2D">
        <w:rPr>
          <w:sz w:val="24"/>
          <w:szCs w:val="24"/>
          <w:lang w:val="en-US"/>
        </w:rPr>
        <w:t>s</w:t>
      </w:r>
      <w:r w:rsidRPr="00A96D2D">
        <w:rPr>
          <w:sz w:val="24"/>
          <w:szCs w:val="24"/>
        </w:rPr>
        <w:t xml:space="preserve"> = 1..</w:t>
      </w:r>
      <w:r w:rsidRPr="00A96D2D">
        <w:rPr>
          <w:sz w:val="24"/>
          <w:szCs w:val="24"/>
          <w:lang w:val="en-US"/>
        </w:rPr>
        <w:t>N</w:t>
      </w:r>
      <w:r w:rsidRPr="00A96D2D">
        <w:rPr>
          <w:sz w:val="24"/>
          <w:szCs w:val="24"/>
        </w:rPr>
        <w:t xml:space="preserve"> </w:t>
      </w:r>
    </w:p>
    <w:p w:rsidR="004F08F0" w:rsidRPr="00A96D2D" w:rsidRDefault="004F08F0" w:rsidP="006675EB">
      <w:pPr>
        <w:pStyle w:val="32"/>
        <w:tabs>
          <w:tab w:val="left" w:pos="-426"/>
          <w:tab w:val="left" w:pos="1701"/>
          <w:tab w:val="left" w:pos="2694"/>
          <w:tab w:val="left" w:pos="2835"/>
          <w:tab w:val="left" w:pos="7513"/>
          <w:tab w:val="left" w:pos="8222"/>
          <w:tab w:val="left" w:pos="9498"/>
        </w:tabs>
        <w:spacing w:after="0" w:line="360" w:lineRule="auto"/>
        <w:contextualSpacing/>
        <w:mirrorIndents/>
        <w:rPr>
          <w:sz w:val="24"/>
          <w:szCs w:val="24"/>
        </w:rPr>
      </w:pPr>
      <w:r w:rsidRPr="00A96D2D">
        <w:rPr>
          <w:sz w:val="24"/>
          <w:szCs w:val="24"/>
        </w:rPr>
        <w:t>– значения величин</w:t>
      </w:r>
    </w:p>
    <w:p w:rsidR="004F08F0" w:rsidRPr="00A96D2D" w:rsidRDefault="004F08F0" w:rsidP="006675EB">
      <w:pPr>
        <w:pStyle w:val="32"/>
        <w:tabs>
          <w:tab w:val="left" w:pos="-426"/>
          <w:tab w:val="left" w:pos="1701"/>
          <w:tab w:val="left" w:pos="2694"/>
          <w:tab w:val="left" w:pos="2835"/>
          <w:tab w:val="left" w:pos="7513"/>
          <w:tab w:val="left" w:pos="8222"/>
          <w:tab w:val="left" w:pos="9498"/>
        </w:tabs>
        <w:spacing w:after="0" w:line="360" w:lineRule="auto"/>
        <w:contextualSpacing/>
        <w:mirrorIndents/>
        <w:rPr>
          <w:sz w:val="24"/>
          <w:szCs w:val="24"/>
          <w:lang w:val="en-US"/>
        </w:rPr>
      </w:pPr>
      <w:r w:rsidRPr="00A96D2D">
        <w:rPr>
          <w:sz w:val="24"/>
          <w:szCs w:val="24"/>
        </w:rPr>
        <w:t xml:space="preserve">                                                          </w:t>
      </w:r>
      <w:r w:rsidRPr="00A96D2D">
        <w:rPr>
          <w:sz w:val="24"/>
          <w:szCs w:val="24"/>
          <w:lang w:val="en-US"/>
        </w:rPr>
        <w:t>M</w:t>
      </w:r>
      <w:r w:rsidRPr="00A96D2D">
        <w:rPr>
          <w:sz w:val="24"/>
          <w:szCs w:val="24"/>
          <w:vertAlign w:val="subscript"/>
          <w:lang w:val="en-US"/>
        </w:rPr>
        <w:t>j1</w:t>
      </w:r>
      <w:r w:rsidRPr="00A96D2D">
        <w:rPr>
          <w:sz w:val="24"/>
          <w:szCs w:val="24"/>
          <w:lang w:val="en-US"/>
        </w:rPr>
        <w:t>(s</w:t>
      </w:r>
      <w:proofErr w:type="gramStart"/>
      <w:r w:rsidRPr="00A96D2D">
        <w:rPr>
          <w:sz w:val="24"/>
          <w:szCs w:val="24"/>
          <w:lang w:val="en-US"/>
        </w:rPr>
        <w:t>,G</w:t>
      </w:r>
      <w:proofErr w:type="gramEnd"/>
      <w:r w:rsidRPr="00A96D2D">
        <w:rPr>
          <w:sz w:val="24"/>
          <w:szCs w:val="24"/>
          <w:lang w:val="en-US"/>
        </w:rPr>
        <w:t xml:space="preserve">); j = 1..n(s); s = 1..N </w:t>
      </w:r>
    </w:p>
    <w:p w:rsidR="004F08F0" w:rsidRPr="00A96D2D" w:rsidRDefault="004F08F0" w:rsidP="006675EB">
      <w:pPr>
        <w:pStyle w:val="32"/>
        <w:tabs>
          <w:tab w:val="left" w:pos="-426"/>
          <w:tab w:val="left" w:pos="1701"/>
          <w:tab w:val="left" w:pos="2694"/>
          <w:tab w:val="left" w:pos="2835"/>
          <w:tab w:val="left" w:pos="7513"/>
          <w:tab w:val="left" w:pos="8222"/>
          <w:tab w:val="left" w:pos="9498"/>
        </w:tabs>
        <w:spacing w:after="0" w:line="360" w:lineRule="auto"/>
        <w:contextualSpacing/>
        <w:mirrorIndents/>
        <w:rPr>
          <w:sz w:val="24"/>
          <w:szCs w:val="24"/>
          <w:lang w:val="en-US"/>
        </w:rPr>
      </w:pPr>
      <w:r w:rsidRPr="00A96D2D">
        <w:rPr>
          <w:sz w:val="24"/>
          <w:szCs w:val="24"/>
        </w:rPr>
        <w:t>такие</w:t>
      </w:r>
      <w:r w:rsidRPr="00A96D2D">
        <w:rPr>
          <w:sz w:val="24"/>
          <w:szCs w:val="24"/>
          <w:lang w:val="en-US"/>
        </w:rPr>
        <w:t xml:space="preserve">, </w:t>
      </w:r>
      <w:r w:rsidRPr="00A96D2D">
        <w:rPr>
          <w:sz w:val="24"/>
          <w:szCs w:val="24"/>
        </w:rPr>
        <w:t>что</w:t>
      </w:r>
    </w:p>
    <w:p w:rsidR="004F08F0" w:rsidRPr="00A96D2D" w:rsidRDefault="004F08F0" w:rsidP="006675EB">
      <w:pPr>
        <w:pStyle w:val="32"/>
        <w:tabs>
          <w:tab w:val="left" w:pos="-426"/>
          <w:tab w:val="left" w:pos="1701"/>
          <w:tab w:val="left" w:pos="7513"/>
          <w:tab w:val="left" w:pos="8222"/>
          <w:tab w:val="left" w:pos="9498"/>
        </w:tabs>
        <w:spacing w:after="0" w:line="360" w:lineRule="auto"/>
        <w:contextualSpacing/>
        <w:mirrorIndents/>
        <w:rPr>
          <w:sz w:val="24"/>
          <w:szCs w:val="24"/>
          <w:lang w:val="en-US"/>
        </w:rPr>
      </w:pPr>
      <w:r w:rsidRPr="00A96D2D">
        <w:rPr>
          <w:sz w:val="24"/>
          <w:szCs w:val="24"/>
          <w:lang w:val="en-US"/>
        </w:rPr>
        <w:t xml:space="preserve">                                        M</w:t>
      </w:r>
      <w:r w:rsidRPr="00A96D2D">
        <w:rPr>
          <w:sz w:val="24"/>
          <w:szCs w:val="24"/>
          <w:vertAlign w:val="subscript"/>
          <w:lang w:val="en-US"/>
        </w:rPr>
        <w:t>j1</w:t>
      </w:r>
      <w:r w:rsidRPr="00A96D2D">
        <w:rPr>
          <w:sz w:val="24"/>
          <w:szCs w:val="24"/>
          <w:lang w:val="en-US"/>
        </w:rPr>
        <w:t>(s</w:t>
      </w:r>
      <w:proofErr w:type="gramStart"/>
      <w:r w:rsidRPr="00A96D2D">
        <w:rPr>
          <w:sz w:val="24"/>
          <w:szCs w:val="24"/>
          <w:lang w:val="en-US"/>
        </w:rPr>
        <w:t>,G</w:t>
      </w:r>
      <w:proofErr w:type="gramEnd"/>
      <w:r w:rsidRPr="00A96D2D">
        <w:rPr>
          <w:sz w:val="24"/>
          <w:szCs w:val="24"/>
          <w:lang w:val="en-US"/>
        </w:rPr>
        <w:t>) = M</w:t>
      </w:r>
      <w:r w:rsidRPr="00A96D2D">
        <w:rPr>
          <w:sz w:val="24"/>
          <w:szCs w:val="24"/>
          <w:vertAlign w:val="subscript"/>
          <w:lang w:val="en-US"/>
        </w:rPr>
        <w:t>j0</w:t>
      </w:r>
      <w:r w:rsidRPr="00A96D2D">
        <w:rPr>
          <w:sz w:val="24"/>
          <w:szCs w:val="24"/>
          <w:lang w:val="en-US"/>
        </w:rPr>
        <w:t xml:space="preserve">(s,G) </w:t>
      </w:r>
      <w:r w:rsidRPr="00A96D2D">
        <w:rPr>
          <w:sz w:val="24"/>
          <w:szCs w:val="24"/>
        </w:rPr>
        <w:t>при</w:t>
      </w:r>
      <w:r w:rsidRPr="00A96D2D">
        <w:rPr>
          <w:sz w:val="24"/>
          <w:szCs w:val="24"/>
          <w:lang w:val="en-US"/>
        </w:rPr>
        <w:t xml:space="preserve"> P = P</w:t>
      </w:r>
      <w:r w:rsidRPr="00A96D2D">
        <w:rPr>
          <w:sz w:val="24"/>
          <w:szCs w:val="24"/>
          <w:vertAlign w:val="subscript"/>
          <w:lang w:val="en-US"/>
        </w:rPr>
        <w:t>0</w:t>
      </w:r>
      <w:r w:rsidRPr="00A96D2D">
        <w:rPr>
          <w:sz w:val="24"/>
          <w:szCs w:val="24"/>
          <w:lang w:val="en-US"/>
        </w:rPr>
        <w:t>; j = 1..n(s); s = 1..N</w:t>
      </w:r>
    </w:p>
    <w:p w:rsidR="004F08F0" w:rsidRPr="00A96D2D" w:rsidRDefault="004F08F0" w:rsidP="006675EB">
      <w:pPr>
        <w:pStyle w:val="32"/>
        <w:tabs>
          <w:tab w:val="left" w:pos="-426"/>
          <w:tab w:val="left" w:pos="1701"/>
          <w:tab w:val="left" w:pos="7513"/>
          <w:tab w:val="left" w:pos="8222"/>
          <w:tab w:val="left" w:pos="9498"/>
        </w:tabs>
        <w:spacing w:after="0" w:line="360" w:lineRule="auto"/>
        <w:contextualSpacing/>
        <w:mirrorIndents/>
        <w:rPr>
          <w:sz w:val="24"/>
          <w:szCs w:val="24"/>
        </w:rPr>
      </w:pPr>
      <w:r w:rsidRPr="00A96D2D">
        <w:rPr>
          <w:sz w:val="24"/>
          <w:szCs w:val="24"/>
          <w:lang w:val="en-US"/>
        </w:rPr>
        <w:t xml:space="preserve">   </w:t>
      </w:r>
      <w:r w:rsidRPr="00A96D2D">
        <w:rPr>
          <w:sz w:val="24"/>
          <w:szCs w:val="24"/>
        </w:rPr>
        <w:t xml:space="preserve">Вообще все процессы, происходящие в МР </w:t>
      </w:r>
      <w:r w:rsidRPr="00A96D2D">
        <w:rPr>
          <w:sz w:val="24"/>
          <w:szCs w:val="24"/>
          <w:lang w:val="en-US"/>
        </w:rPr>
        <w:t>S</w:t>
      </w:r>
      <w:r w:rsidRPr="00A96D2D">
        <w:rPr>
          <w:sz w:val="24"/>
          <w:szCs w:val="24"/>
        </w:rPr>
        <w:t xml:space="preserve">, являются взаимно связанными. Они взаимно связаны таким образом, что с вероятностью </w:t>
      </w:r>
      <w:r w:rsidRPr="00A96D2D">
        <w:rPr>
          <w:sz w:val="24"/>
          <w:szCs w:val="24"/>
          <w:lang w:val="en-US"/>
        </w:rPr>
        <w:t>P</w:t>
      </w:r>
      <w:r w:rsidRPr="00A96D2D">
        <w:rPr>
          <w:sz w:val="24"/>
          <w:szCs w:val="24"/>
        </w:rPr>
        <w:t xml:space="preserve"> = 1можно утверждать, что выполняется условие</w:t>
      </w:r>
    </w:p>
    <w:p w:rsidR="004F08F0" w:rsidRPr="00A96D2D" w:rsidRDefault="00D94EAD" w:rsidP="006675EB">
      <w:pPr>
        <w:pStyle w:val="32"/>
        <w:tabs>
          <w:tab w:val="left" w:pos="-426"/>
          <w:tab w:val="left" w:pos="1701"/>
          <w:tab w:val="left" w:pos="7513"/>
          <w:tab w:val="left" w:pos="8222"/>
          <w:tab w:val="left" w:pos="9498"/>
        </w:tabs>
        <w:spacing w:after="0" w:line="360" w:lineRule="auto"/>
        <w:contextualSpacing/>
        <w:mirrorIndents/>
        <w:rPr>
          <w:sz w:val="24"/>
          <w:szCs w:val="24"/>
          <w:lang w:val="en-US"/>
        </w:rPr>
      </w:pPr>
      <w:r w:rsidRPr="00A96D2D">
        <w:rPr>
          <w:sz w:val="24"/>
          <w:szCs w:val="24"/>
        </w:rPr>
        <w:t xml:space="preserve">                </w:t>
      </w:r>
      <w:r w:rsidR="004F08F0" w:rsidRPr="00A96D2D">
        <w:rPr>
          <w:sz w:val="24"/>
          <w:szCs w:val="24"/>
        </w:rPr>
        <w:t xml:space="preserve">     </w:t>
      </w:r>
      <w:r w:rsidR="004F08F0" w:rsidRPr="00A96D2D">
        <w:rPr>
          <w:sz w:val="24"/>
          <w:szCs w:val="24"/>
          <w:lang w:val="en-US"/>
        </w:rPr>
        <w:t>M</w:t>
      </w:r>
      <w:r w:rsidR="004F08F0" w:rsidRPr="00A96D2D">
        <w:rPr>
          <w:sz w:val="24"/>
          <w:szCs w:val="24"/>
          <w:vertAlign w:val="subscript"/>
          <w:lang w:val="en-US"/>
        </w:rPr>
        <w:t>j1</w:t>
      </w:r>
      <w:r w:rsidR="004F08F0" w:rsidRPr="00A96D2D">
        <w:rPr>
          <w:sz w:val="24"/>
          <w:szCs w:val="24"/>
          <w:lang w:val="en-US"/>
        </w:rPr>
        <w:t>(s,G) = M</w:t>
      </w:r>
      <w:r w:rsidR="004F08F0" w:rsidRPr="00A96D2D">
        <w:rPr>
          <w:sz w:val="24"/>
          <w:szCs w:val="24"/>
          <w:vertAlign w:val="subscript"/>
          <w:lang w:val="en-US"/>
        </w:rPr>
        <w:t>j0</w:t>
      </w:r>
      <w:r w:rsidR="004F08F0" w:rsidRPr="00A96D2D">
        <w:rPr>
          <w:sz w:val="24"/>
          <w:szCs w:val="24"/>
          <w:lang w:val="en-US"/>
        </w:rPr>
        <w:t xml:space="preserve">(s,G) </w:t>
      </w:r>
      <w:r w:rsidR="004F08F0" w:rsidRPr="00A96D2D">
        <w:rPr>
          <w:sz w:val="24"/>
          <w:szCs w:val="24"/>
        </w:rPr>
        <w:sym w:font="Symbol" w:char="F0DB"/>
      </w:r>
      <w:r w:rsidR="004F08F0" w:rsidRPr="00A96D2D">
        <w:rPr>
          <w:sz w:val="24"/>
          <w:szCs w:val="24"/>
          <w:lang w:val="en-US"/>
        </w:rPr>
        <w:t xml:space="preserve"> M</w:t>
      </w:r>
      <w:r w:rsidR="004F08F0" w:rsidRPr="00A96D2D">
        <w:rPr>
          <w:sz w:val="24"/>
          <w:szCs w:val="24"/>
          <w:vertAlign w:val="subscript"/>
          <w:lang w:val="en-US"/>
        </w:rPr>
        <w:t>i1</w:t>
      </w:r>
      <w:r w:rsidR="004F08F0" w:rsidRPr="00A96D2D">
        <w:rPr>
          <w:sz w:val="24"/>
          <w:szCs w:val="24"/>
          <w:lang w:val="en-US"/>
        </w:rPr>
        <w:t>(s,G) = M</w:t>
      </w:r>
      <w:r w:rsidR="004F08F0" w:rsidRPr="00A96D2D">
        <w:rPr>
          <w:sz w:val="24"/>
          <w:szCs w:val="24"/>
          <w:vertAlign w:val="subscript"/>
          <w:lang w:val="en-US"/>
        </w:rPr>
        <w:t>i0</w:t>
      </w:r>
      <w:r w:rsidR="004F08F0" w:rsidRPr="00A96D2D">
        <w:rPr>
          <w:sz w:val="24"/>
          <w:szCs w:val="24"/>
          <w:lang w:val="en-US"/>
        </w:rPr>
        <w:t xml:space="preserve">(s,G) </w:t>
      </w:r>
      <w:r w:rsidR="004F08F0" w:rsidRPr="00A96D2D">
        <w:rPr>
          <w:sz w:val="24"/>
          <w:szCs w:val="24"/>
        </w:rPr>
        <w:t>для</w:t>
      </w:r>
      <w:r w:rsidR="004F08F0" w:rsidRPr="00A96D2D">
        <w:rPr>
          <w:sz w:val="24"/>
          <w:szCs w:val="24"/>
          <w:lang w:val="en-US"/>
        </w:rPr>
        <w:t xml:space="preserve"> </w:t>
      </w:r>
      <w:r w:rsidR="004F08F0" w:rsidRPr="00A96D2D">
        <w:rPr>
          <w:sz w:val="24"/>
          <w:szCs w:val="24"/>
        </w:rPr>
        <w:t>всех</w:t>
      </w:r>
      <w:r w:rsidR="004F08F0" w:rsidRPr="00A96D2D">
        <w:rPr>
          <w:sz w:val="24"/>
          <w:szCs w:val="24"/>
          <w:lang w:val="en-US"/>
        </w:rPr>
        <w:t xml:space="preserve"> j,i = 1..n(s) </w:t>
      </w:r>
      <w:r w:rsidR="004F08F0" w:rsidRPr="00A96D2D">
        <w:rPr>
          <w:sz w:val="24"/>
          <w:szCs w:val="24"/>
        </w:rPr>
        <w:t>и</w:t>
      </w:r>
      <w:r w:rsidR="004F08F0" w:rsidRPr="00A96D2D">
        <w:rPr>
          <w:sz w:val="24"/>
          <w:szCs w:val="24"/>
          <w:lang w:val="en-US"/>
        </w:rPr>
        <w:t xml:space="preserve"> s = 1..N, </w:t>
      </w:r>
    </w:p>
    <w:p w:rsidR="004F08F0" w:rsidRPr="00A96D2D" w:rsidRDefault="004F08F0" w:rsidP="006675EB">
      <w:pPr>
        <w:pStyle w:val="32"/>
        <w:tabs>
          <w:tab w:val="left" w:pos="-426"/>
          <w:tab w:val="left" w:pos="1701"/>
          <w:tab w:val="left" w:pos="7513"/>
          <w:tab w:val="left" w:pos="8222"/>
          <w:tab w:val="left" w:pos="9498"/>
        </w:tabs>
        <w:spacing w:after="0" w:line="360" w:lineRule="auto"/>
        <w:contextualSpacing/>
        <w:mirrorIndents/>
        <w:rPr>
          <w:sz w:val="24"/>
          <w:szCs w:val="24"/>
        </w:rPr>
      </w:pPr>
      <w:r w:rsidRPr="00A96D2D">
        <w:rPr>
          <w:sz w:val="24"/>
          <w:szCs w:val="24"/>
          <w:lang w:val="en-US"/>
        </w:rPr>
        <w:t xml:space="preserve">   </w:t>
      </w:r>
      <w:r w:rsidRPr="00A96D2D">
        <w:rPr>
          <w:sz w:val="24"/>
          <w:szCs w:val="24"/>
        </w:rPr>
        <w:t>Совокупность величин</w:t>
      </w:r>
    </w:p>
    <w:p w:rsidR="004F08F0" w:rsidRPr="00A96D2D" w:rsidRDefault="004F08F0" w:rsidP="006675EB">
      <w:pPr>
        <w:pStyle w:val="32"/>
        <w:tabs>
          <w:tab w:val="left" w:pos="-426"/>
          <w:tab w:val="left" w:pos="1701"/>
          <w:tab w:val="left" w:pos="2977"/>
          <w:tab w:val="left" w:pos="7513"/>
          <w:tab w:val="left" w:pos="8222"/>
          <w:tab w:val="left" w:pos="9498"/>
        </w:tabs>
        <w:spacing w:after="0" w:line="360" w:lineRule="auto"/>
        <w:contextualSpacing/>
        <w:mirrorIndents/>
        <w:rPr>
          <w:sz w:val="24"/>
          <w:szCs w:val="24"/>
        </w:rPr>
      </w:pPr>
      <w:r w:rsidRPr="00A96D2D">
        <w:rPr>
          <w:sz w:val="24"/>
          <w:szCs w:val="24"/>
        </w:rPr>
        <w:t xml:space="preserve">                    </w:t>
      </w:r>
      <w:r w:rsidR="00D94EAD" w:rsidRPr="00A96D2D">
        <w:rPr>
          <w:sz w:val="24"/>
          <w:szCs w:val="24"/>
        </w:rPr>
        <w:t xml:space="preserve">                </w:t>
      </w:r>
      <w:r w:rsidR="00E4752F" w:rsidRPr="00A96D2D">
        <w:rPr>
          <w:sz w:val="24"/>
          <w:szCs w:val="24"/>
        </w:rPr>
        <w:t xml:space="preserve">     </w:t>
      </w:r>
      <w:r w:rsidRPr="00A96D2D">
        <w:rPr>
          <w:sz w:val="24"/>
          <w:szCs w:val="24"/>
          <w:lang w:val="en-US"/>
        </w:rPr>
        <w:t>M</w:t>
      </w:r>
      <w:r w:rsidRPr="00A96D2D">
        <w:rPr>
          <w:sz w:val="24"/>
          <w:szCs w:val="24"/>
          <w:vertAlign w:val="subscript"/>
          <w:lang w:val="en-US"/>
        </w:rPr>
        <w:t>jk</w:t>
      </w:r>
      <w:r w:rsidRPr="00A96D2D">
        <w:rPr>
          <w:sz w:val="24"/>
          <w:szCs w:val="24"/>
        </w:rPr>
        <w:t>(</w:t>
      </w:r>
      <w:r w:rsidRPr="00A96D2D">
        <w:rPr>
          <w:sz w:val="24"/>
          <w:szCs w:val="24"/>
          <w:lang w:val="en-US"/>
        </w:rPr>
        <w:t>s</w:t>
      </w:r>
      <w:proofErr w:type="gramStart"/>
      <w:r w:rsidRPr="00A96D2D">
        <w:rPr>
          <w:sz w:val="24"/>
          <w:szCs w:val="24"/>
        </w:rPr>
        <w:t>,</w:t>
      </w:r>
      <w:r w:rsidRPr="00A96D2D">
        <w:rPr>
          <w:sz w:val="24"/>
          <w:szCs w:val="24"/>
          <w:lang w:val="en-US"/>
        </w:rPr>
        <w:t>G</w:t>
      </w:r>
      <w:proofErr w:type="gramEnd"/>
      <w:r w:rsidRPr="00A96D2D">
        <w:rPr>
          <w:sz w:val="24"/>
          <w:szCs w:val="24"/>
        </w:rPr>
        <w:t xml:space="preserve">); </w:t>
      </w:r>
      <w:r w:rsidRPr="00A96D2D">
        <w:rPr>
          <w:sz w:val="24"/>
          <w:szCs w:val="24"/>
          <w:lang w:val="en-US"/>
        </w:rPr>
        <w:t>j</w:t>
      </w:r>
      <w:r w:rsidRPr="00A96D2D">
        <w:rPr>
          <w:sz w:val="24"/>
          <w:szCs w:val="24"/>
        </w:rPr>
        <w:t xml:space="preserve"> = 1..</w:t>
      </w:r>
      <w:r w:rsidRPr="00A96D2D">
        <w:rPr>
          <w:sz w:val="24"/>
          <w:szCs w:val="24"/>
          <w:lang w:val="en-US"/>
        </w:rPr>
        <w:t>n</w:t>
      </w:r>
      <w:r w:rsidRPr="00A96D2D">
        <w:rPr>
          <w:sz w:val="24"/>
          <w:szCs w:val="24"/>
        </w:rPr>
        <w:t>(</w:t>
      </w:r>
      <w:r w:rsidRPr="00A96D2D">
        <w:rPr>
          <w:sz w:val="24"/>
          <w:szCs w:val="24"/>
          <w:lang w:val="en-US"/>
        </w:rPr>
        <w:t>s</w:t>
      </w:r>
      <w:r w:rsidRPr="00A96D2D">
        <w:rPr>
          <w:sz w:val="24"/>
          <w:szCs w:val="24"/>
        </w:rPr>
        <w:t xml:space="preserve">); </w:t>
      </w:r>
      <w:r w:rsidRPr="00A96D2D">
        <w:rPr>
          <w:sz w:val="24"/>
          <w:szCs w:val="24"/>
          <w:lang w:val="en-US"/>
        </w:rPr>
        <w:t>s</w:t>
      </w:r>
      <w:r w:rsidRPr="00A96D2D">
        <w:rPr>
          <w:sz w:val="24"/>
          <w:szCs w:val="24"/>
        </w:rPr>
        <w:t xml:space="preserve"> = 1..</w:t>
      </w:r>
      <w:r w:rsidRPr="00A96D2D">
        <w:rPr>
          <w:sz w:val="24"/>
          <w:szCs w:val="24"/>
          <w:lang w:val="en-US"/>
        </w:rPr>
        <w:t>N</w:t>
      </w:r>
      <w:r w:rsidRPr="00A96D2D">
        <w:rPr>
          <w:sz w:val="24"/>
          <w:szCs w:val="24"/>
        </w:rPr>
        <w:t xml:space="preserve">; </w:t>
      </w:r>
      <w:r w:rsidRPr="00A96D2D">
        <w:rPr>
          <w:sz w:val="24"/>
          <w:szCs w:val="24"/>
          <w:lang w:val="en-US"/>
        </w:rPr>
        <w:t>k</w:t>
      </w:r>
      <w:r w:rsidRPr="00A96D2D">
        <w:rPr>
          <w:sz w:val="24"/>
          <w:szCs w:val="24"/>
        </w:rPr>
        <w:t xml:space="preserve"> = </w:t>
      </w:r>
      <w:r w:rsidRPr="00A96D2D">
        <w:rPr>
          <w:sz w:val="24"/>
          <w:szCs w:val="24"/>
          <w:lang w:val="en-US"/>
        </w:rPr>
        <w:t>k</w:t>
      </w:r>
      <w:r w:rsidRPr="00A96D2D">
        <w:rPr>
          <w:sz w:val="24"/>
          <w:szCs w:val="24"/>
          <w:vertAlign w:val="subscript"/>
        </w:rPr>
        <w:t>0</w:t>
      </w:r>
      <w:r w:rsidRPr="00A96D2D">
        <w:rPr>
          <w:sz w:val="24"/>
          <w:szCs w:val="24"/>
        </w:rPr>
        <w:t xml:space="preserve">; </w:t>
      </w:r>
      <w:r w:rsidRPr="00A96D2D">
        <w:rPr>
          <w:sz w:val="24"/>
          <w:szCs w:val="24"/>
          <w:lang w:val="en-US"/>
        </w:rPr>
        <w:t>k</w:t>
      </w:r>
      <w:r w:rsidRPr="00A96D2D">
        <w:rPr>
          <w:sz w:val="24"/>
          <w:szCs w:val="24"/>
          <w:vertAlign w:val="subscript"/>
        </w:rPr>
        <w:t>0</w:t>
      </w:r>
      <w:r w:rsidRPr="00A96D2D">
        <w:rPr>
          <w:sz w:val="24"/>
          <w:szCs w:val="24"/>
        </w:rPr>
        <w:t xml:space="preserve"> = 0,1 </w:t>
      </w:r>
    </w:p>
    <w:p w:rsidR="004F08F0" w:rsidRPr="00A96D2D" w:rsidRDefault="004F08F0" w:rsidP="006675EB">
      <w:pPr>
        <w:pStyle w:val="32"/>
        <w:tabs>
          <w:tab w:val="left" w:pos="-426"/>
          <w:tab w:val="left" w:pos="1701"/>
          <w:tab w:val="left" w:pos="7513"/>
          <w:tab w:val="left" w:pos="8222"/>
          <w:tab w:val="left" w:pos="9498"/>
        </w:tabs>
        <w:spacing w:after="0" w:line="360" w:lineRule="auto"/>
        <w:contextualSpacing/>
        <w:mirrorIndents/>
        <w:rPr>
          <w:sz w:val="24"/>
          <w:szCs w:val="24"/>
        </w:rPr>
      </w:pPr>
      <w:r w:rsidRPr="00A96D2D">
        <w:rPr>
          <w:sz w:val="24"/>
          <w:szCs w:val="24"/>
        </w:rPr>
        <w:t xml:space="preserve">служат </w:t>
      </w:r>
      <w:r w:rsidRPr="00A96D2D">
        <w:rPr>
          <w:b/>
          <w:sz w:val="24"/>
          <w:szCs w:val="24"/>
        </w:rPr>
        <w:t>идеальными</w:t>
      </w:r>
      <w:r w:rsidRPr="00A96D2D">
        <w:rPr>
          <w:sz w:val="24"/>
          <w:szCs w:val="24"/>
        </w:rPr>
        <w:t xml:space="preserve"> характеристиками состояние МР </w:t>
      </w:r>
      <w:r w:rsidRPr="00A96D2D">
        <w:rPr>
          <w:sz w:val="24"/>
          <w:szCs w:val="24"/>
          <w:lang w:val="en-US"/>
        </w:rPr>
        <w:t>S</w:t>
      </w:r>
      <w:r w:rsidRPr="00A96D2D">
        <w:rPr>
          <w:sz w:val="24"/>
          <w:szCs w:val="24"/>
        </w:rPr>
        <w:t xml:space="preserve">; если бы они были известны, то истину о состоянии МР </w:t>
      </w:r>
      <w:r w:rsidRPr="00A96D2D">
        <w:rPr>
          <w:sz w:val="24"/>
          <w:szCs w:val="24"/>
          <w:lang w:val="en-US"/>
        </w:rPr>
        <w:t>S</w:t>
      </w:r>
      <w:r w:rsidRPr="00A96D2D">
        <w:rPr>
          <w:sz w:val="24"/>
          <w:szCs w:val="24"/>
        </w:rPr>
        <w:t xml:space="preserve"> можно было установить с вероятностью </w:t>
      </w:r>
      <w:r w:rsidRPr="00A96D2D">
        <w:rPr>
          <w:sz w:val="24"/>
          <w:szCs w:val="24"/>
          <w:lang w:val="en-US"/>
        </w:rPr>
        <w:t>P</w:t>
      </w:r>
      <w:r w:rsidRPr="00A96D2D">
        <w:rPr>
          <w:sz w:val="24"/>
          <w:szCs w:val="24"/>
        </w:rPr>
        <w:t xml:space="preserve"> = 1. Однако, эти величины, как было показано в главе 1, не могут быть установлены в принципе. Именно по этой причине при принятии решения в МР </w:t>
      </w:r>
      <w:r w:rsidRPr="00A96D2D">
        <w:rPr>
          <w:sz w:val="24"/>
          <w:szCs w:val="24"/>
          <w:lang w:val="en-US"/>
        </w:rPr>
        <w:t>S</w:t>
      </w:r>
      <w:r w:rsidRPr="00A96D2D">
        <w:rPr>
          <w:sz w:val="24"/>
          <w:szCs w:val="24"/>
        </w:rPr>
        <w:t xml:space="preserve"> используются не эти величины, а величины</w:t>
      </w:r>
    </w:p>
    <w:p w:rsidR="004F08F0" w:rsidRPr="00A96D2D" w:rsidRDefault="004F08F0" w:rsidP="006675EB">
      <w:pPr>
        <w:tabs>
          <w:tab w:val="left" w:pos="-426"/>
          <w:tab w:val="left" w:pos="2694"/>
          <w:tab w:val="left" w:pos="7513"/>
          <w:tab w:val="left" w:pos="7938"/>
          <w:tab w:val="left" w:pos="9498"/>
        </w:tabs>
        <w:spacing w:line="360" w:lineRule="auto"/>
        <w:contextualSpacing/>
        <w:mirrorIndents/>
        <w:outlineLvl w:val="0"/>
        <w:rPr>
          <w:rFonts w:ascii="Times New Roman" w:hAnsi="Times New Roman"/>
          <w:sz w:val="24"/>
          <w:szCs w:val="24"/>
          <w:lang w:val="en-US"/>
        </w:rPr>
      </w:pPr>
      <w:r w:rsidRPr="00A96D2D">
        <w:rPr>
          <w:rFonts w:ascii="Times New Roman" w:hAnsi="Times New Roman"/>
          <w:sz w:val="24"/>
          <w:szCs w:val="24"/>
        </w:rPr>
        <w:t xml:space="preserve">                                            </w:t>
      </w:r>
      <w:r w:rsidR="00E4752F" w:rsidRPr="00A96D2D">
        <w:rPr>
          <w:rFonts w:ascii="Times New Roman" w:hAnsi="Times New Roman"/>
          <w:sz w:val="24"/>
          <w:szCs w:val="24"/>
        </w:rPr>
        <w:t xml:space="preserve">    </w:t>
      </w: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j1</w:t>
      </w:r>
      <w:r w:rsidRPr="00A96D2D">
        <w:rPr>
          <w:rFonts w:ascii="Times New Roman" w:hAnsi="Times New Roman"/>
          <w:sz w:val="24"/>
          <w:szCs w:val="24"/>
          <w:lang w:val="en-US"/>
        </w:rPr>
        <w:t xml:space="preserve">(s) </w:t>
      </w:r>
      <w:r w:rsidRPr="00A96D2D">
        <w:rPr>
          <w:rFonts w:ascii="Times New Roman" w:hAnsi="Times New Roman"/>
          <w:sz w:val="24"/>
          <w:szCs w:val="24"/>
        </w:rPr>
        <w:t>и</w:t>
      </w:r>
      <w:r w:rsidRPr="00A96D2D">
        <w:rPr>
          <w:rFonts w:ascii="Times New Roman" w:hAnsi="Times New Roman"/>
          <w:sz w:val="24"/>
          <w:szCs w:val="24"/>
          <w:lang w:val="en-US"/>
        </w:rPr>
        <w:t xml:space="preserve"> M</w:t>
      </w:r>
      <w:r w:rsidRPr="00A96D2D">
        <w:rPr>
          <w:rFonts w:ascii="Times New Roman" w:hAnsi="Times New Roman"/>
          <w:sz w:val="24"/>
          <w:szCs w:val="24"/>
          <w:vertAlign w:val="subscript"/>
          <w:lang w:val="en-US"/>
        </w:rPr>
        <w:t>j0</w:t>
      </w:r>
      <w:r w:rsidRPr="00A96D2D">
        <w:rPr>
          <w:rFonts w:ascii="Times New Roman" w:hAnsi="Times New Roman"/>
          <w:sz w:val="24"/>
          <w:szCs w:val="24"/>
          <w:lang w:val="en-US"/>
        </w:rPr>
        <w:t>(s); j = 1</w:t>
      </w:r>
      <w:proofErr w:type="gramStart"/>
      <w:r w:rsidRPr="00A96D2D">
        <w:rPr>
          <w:rFonts w:ascii="Times New Roman" w:hAnsi="Times New Roman"/>
          <w:sz w:val="24"/>
          <w:szCs w:val="24"/>
          <w:lang w:val="en-US"/>
        </w:rPr>
        <w:t>..n</w:t>
      </w:r>
      <w:proofErr w:type="gramEnd"/>
      <w:r w:rsidRPr="00A96D2D">
        <w:rPr>
          <w:rFonts w:ascii="Times New Roman" w:hAnsi="Times New Roman"/>
          <w:sz w:val="24"/>
          <w:szCs w:val="24"/>
          <w:lang w:val="en-US"/>
        </w:rPr>
        <w:t xml:space="preserve">(s) </w:t>
      </w:r>
      <w:r w:rsidRPr="00A96D2D">
        <w:rPr>
          <w:rFonts w:ascii="Times New Roman" w:hAnsi="Times New Roman"/>
          <w:sz w:val="24"/>
          <w:szCs w:val="24"/>
        </w:rPr>
        <w:t>и</w:t>
      </w:r>
      <w:r w:rsidRPr="00A96D2D">
        <w:rPr>
          <w:rFonts w:ascii="Times New Roman" w:hAnsi="Times New Roman"/>
          <w:sz w:val="24"/>
          <w:szCs w:val="24"/>
          <w:lang w:val="en-US"/>
        </w:rPr>
        <w:t xml:space="preserve"> s = 1..N    </w:t>
      </w:r>
    </w:p>
    <w:p w:rsidR="00E4752F" w:rsidRPr="00A96D2D" w:rsidRDefault="004F08F0" w:rsidP="006675EB">
      <w:pPr>
        <w:tabs>
          <w:tab w:val="left" w:pos="-426"/>
          <w:tab w:val="left" w:pos="2835"/>
          <w:tab w:val="left" w:pos="7513"/>
          <w:tab w:val="left" w:pos="7938"/>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А эти величины являются между собой взаимно связанными зависимостью</w:t>
      </w:r>
    </w:p>
    <w:p w:rsidR="004F08F0" w:rsidRPr="00A96D2D" w:rsidRDefault="00D94EAD" w:rsidP="006759EA">
      <w:pPr>
        <w:tabs>
          <w:tab w:val="left" w:pos="-426"/>
          <w:tab w:val="left" w:pos="2835"/>
          <w:tab w:val="left" w:pos="7513"/>
          <w:tab w:val="left" w:pos="7938"/>
          <w:tab w:val="left" w:pos="8647"/>
          <w:tab w:val="left" w:pos="9498"/>
        </w:tabs>
        <w:spacing w:line="360" w:lineRule="auto"/>
        <w:contextualSpacing/>
        <w:mirrorIndents/>
        <w:outlineLvl w:val="0"/>
        <w:rPr>
          <w:rFonts w:ascii="Times New Roman" w:hAnsi="Times New Roman"/>
          <w:sz w:val="24"/>
          <w:szCs w:val="24"/>
          <w:lang w:val="en-US"/>
        </w:rPr>
      </w:pPr>
      <w:r w:rsidRPr="00480962">
        <w:rPr>
          <w:rFonts w:ascii="Times New Roman" w:hAnsi="Times New Roman"/>
          <w:sz w:val="24"/>
          <w:szCs w:val="24"/>
        </w:rPr>
        <w:t xml:space="preserve">      </w:t>
      </w:r>
      <w:r w:rsidR="004F08F0" w:rsidRPr="00A96D2D">
        <w:rPr>
          <w:rFonts w:ascii="Times New Roman" w:hAnsi="Times New Roman"/>
          <w:sz w:val="24"/>
          <w:szCs w:val="24"/>
          <w:lang w:val="en-US"/>
        </w:rPr>
        <w:t>│M</w:t>
      </w:r>
      <w:r w:rsidR="004F08F0" w:rsidRPr="00A96D2D">
        <w:rPr>
          <w:rFonts w:ascii="Times New Roman" w:hAnsi="Times New Roman"/>
          <w:sz w:val="24"/>
          <w:szCs w:val="24"/>
          <w:vertAlign w:val="subscript"/>
          <w:lang w:val="en-US"/>
        </w:rPr>
        <w:t>j1</w:t>
      </w:r>
      <w:r w:rsidR="004F08F0" w:rsidRPr="00A96D2D">
        <w:rPr>
          <w:rFonts w:ascii="Times New Roman" w:hAnsi="Times New Roman"/>
          <w:sz w:val="24"/>
          <w:szCs w:val="24"/>
          <w:lang w:val="en-US"/>
        </w:rPr>
        <w:t>(s) - M</w:t>
      </w:r>
      <w:r w:rsidR="004F08F0" w:rsidRPr="00A96D2D">
        <w:rPr>
          <w:rFonts w:ascii="Times New Roman" w:hAnsi="Times New Roman"/>
          <w:sz w:val="24"/>
          <w:szCs w:val="24"/>
          <w:vertAlign w:val="subscript"/>
          <w:lang w:val="en-US"/>
        </w:rPr>
        <w:t>j0</w:t>
      </w:r>
      <w:r w:rsidR="004F08F0" w:rsidRPr="00A96D2D">
        <w:rPr>
          <w:rFonts w:ascii="Times New Roman" w:hAnsi="Times New Roman"/>
          <w:sz w:val="24"/>
          <w:szCs w:val="24"/>
          <w:lang w:val="en-US"/>
        </w:rPr>
        <w:t>(s</w:t>
      </w:r>
      <w:proofErr w:type="gramStart"/>
      <w:r w:rsidR="004F08F0" w:rsidRPr="00A96D2D">
        <w:rPr>
          <w:rFonts w:ascii="Times New Roman" w:hAnsi="Times New Roman"/>
          <w:sz w:val="24"/>
          <w:szCs w:val="24"/>
          <w:lang w:val="en-US"/>
        </w:rPr>
        <w:t>)│</w:t>
      </w:r>
      <w:proofErr w:type="gramEnd"/>
      <w:r w:rsidR="004F08F0" w:rsidRPr="00A96D2D">
        <w:rPr>
          <w:rFonts w:ascii="Times New Roman" w:hAnsi="Times New Roman"/>
          <w:sz w:val="24"/>
          <w:szCs w:val="24"/>
          <w:lang w:val="en-US"/>
        </w:rPr>
        <w:t xml:space="preserve">&lt; </w:t>
      </w:r>
      <w:r w:rsidR="00CA712D" w:rsidRPr="00CA712D">
        <w:rPr>
          <w:position w:val="-11"/>
        </w:rPr>
        <w:pict>
          <v:shape id="_x0000_i1064" type="#_x0000_t75" style="width:7.5pt;height:16.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08&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9A0D57&quot;/&gt;&lt;wsp:rsid wsp:val=&quot;00000685&quot;/&gt;&lt;wsp:rsid wsp:val=&quot;00000CE9&quot;/&gt;&lt;wsp:rsid wsp:val=&quot;00001390&quot;/&gt;&lt;wsp:rsid wsp:val=&quot;00002449&quot;/&gt;&lt;wsp:rsid wsp:val=&quot;000029DD&quot;/&gt;&lt;wsp:rsid wsp:val=&quot;0000319A&quot;/&gt;&lt;wsp:rsid wsp:val=&quot;00003BD3&quot;/&gt;&lt;wsp:rsid wsp:val=&quot;00003CDD&quot;/&gt;&lt;wsp:rsid wsp:val=&quot;000043B4&quot;/&gt;&lt;wsp:rsid wsp:val=&quot;0000440B&quot;/&gt;&lt;wsp:rsid wsp:val=&quot;00004933&quot;/&gt;&lt;wsp:rsid wsp:val=&quot;000056BC&quot;/&gt;&lt;wsp:rsid wsp:val=&quot;00005BE7&quot;/&gt;&lt;wsp:rsid wsp:val=&quot;00005EA5&quot;/&gt;&lt;wsp:rsid wsp:val=&quot;0000659E&quot;/&gt;&lt;wsp:rsid wsp:val=&quot;00006940&quot;/&gt;&lt;wsp:rsid wsp:val=&quot;00007469&quot;/&gt;&lt;wsp:rsid wsp:val=&quot;00007D95&quot;/&gt;&lt;wsp:rsid wsp:val=&quot;0001151E&quot;/&gt;&lt;wsp:rsid wsp:val=&quot;000118B5&quot;/&gt;&lt;wsp:rsid wsp:val=&quot;00011998&quot;/&gt;&lt;wsp:rsid wsp:val=&quot;000119EA&quot;/&gt;&lt;wsp:rsid wsp:val=&quot;00011A21&quot;/&gt;&lt;wsp:rsid wsp:val=&quot;00011A86&quot;/&gt;&lt;wsp:rsid wsp:val=&quot;00011ECE&quot;/&gt;&lt;wsp:rsid wsp:val=&quot;0001280A&quot;/&gt;&lt;wsp:rsid wsp:val=&quot;00012BB0&quot;/&gt;&lt;wsp:rsid wsp:val=&quot;00012C7A&quot;/&gt;&lt;wsp:rsid wsp:val=&quot;000139C6&quot;/&gt;&lt;wsp:rsid wsp:val=&quot;00014118&quot;/&gt;&lt;wsp:rsid wsp:val=&quot;00014354&quot;/&gt;&lt;wsp:rsid wsp:val=&quot;00014645&quot;/&gt;&lt;wsp:rsid wsp:val=&quot;00014A6D&quot;/&gt;&lt;wsp:rsid wsp:val=&quot;00014C53&quot;/&gt;&lt;wsp:rsid wsp:val=&quot;00014C6A&quot;/&gt;&lt;wsp:rsid wsp:val=&quot;00015927&quot;/&gt;&lt;wsp:rsid wsp:val=&quot;00015AD7&quot;/&gt;&lt;wsp:rsid wsp:val=&quot;00015B1B&quot;/&gt;&lt;wsp:rsid wsp:val=&quot;00015D71&quot;/&gt;&lt;wsp:rsid wsp:val=&quot;00015F75&quot;/&gt;&lt;wsp:rsid wsp:val=&quot;0001687B&quot;/&gt;&lt;wsp:rsid wsp:val=&quot;00017276&quot;/&gt;&lt;wsp:rsid wsp:val=&quot;0001792E&quot;/&gt;&lt;wsp:rsid wsp:val=&quot;00017ABE&quot;/&gt;&lt;wsp:rsid wsp:val=&quot;00017AEC&quot;/&gt;&lt;wsp:rsid wsp:val=&quot;00017D3A&quot;/&gt;&lt;wsp:rsid wsp:val=&quot;00020067&quot;/&gt;&lt;wsp:rsid wsp:val=&quot;0002013B&quot;/&gt;&lt;wsp:rsid wsp:val=&quot;00020A77&quot;/&gt;&lt;wsp:rsid wsp:val=&quot;00020A9D&quot;/&gt;&lt;wsp:rsid wsp:val=&quot;00020CF1&quot;/&gt;&lt;wsp:rsid wsp:val=&quot;00021CEB&quot;/&gt;&lt;wsp:rsid wsp:val=&quot;00021E1E&quot;/&gt;&lt;wsp:rsid wsp:val=&quot;000228CC&quot;/&gt;&lt;wsp:rsid wsp:val=&quot;00022926&quot;/&gt;&lt;wsp:rsid wsp:val=&quot;00022C24&quot;/&gt;&lt;wsp:rsid wsp:val=&quot;00023EA8&quot;/&gt;&lt;wsp:rsid wsp:val=&quot;00024E29&quot;/&gt;&lt;wsp:rsid wsp:val=&quot;000256E2&quot;/&gt;&lt;wsp:rsid wsp:val=&quot;00026DDF&quot;/&gt;&lt;wsp:rsid wsp:val=&quot;0002770F&quot;/&gt;&lt;wsp:rsid wsp:val=&quot;000277FF&quot;/&gt;&lt;wsp:rsid wsp:val=&quot;0003000F&quot;/&gt;&lt;wsp:rsid wsp:val=&quot;0003073D&quot;/&gt;&lt;wsp:rsid wsp:val=&quot;00031B37&quot;/&gt;&lt;wsp:rsid wsp:val=&quot;00031D36&quot;/&gt;&lt;wsp:rsid wsp:val=&quot;00032427&quot;/&gt;&lt;wsp:rsid wsp:val=&quot;00032895&quot;/&gt;&lt;wsp:rsid wsp:val=&quot;00033714&quot;/&gt;&lt;wsp:rsid wsp:val=&quot;00033F58&quot;/&gt;&lt;wsp:rsid wsp:val=&quot;00034518&quot;/&gt;&lt;wsp:rsid wsp:val=&quot;00034658&quot;/&gt;&lt;wsp:rsid wsp:val=&quot;00034DA9&quot;/&gt;&lt;wsp:rsid wsp:val=&quot;00034F00&quot;/&gt;&lt;wsp:rsid wsp:val=&quot;00035319&quot;/&gt;&lt;wsp:rsid wsp:val=&quot;00035583&quot;/&gt;&lt;wsp:rsid wsp:val=&quot;00035ECD&quot;/&gt;&lt;wsp:rsid wsp:val=&quot;00036273&quot;/&gt;&lt;wsp:rsid wsp:val=&quot;000362B4&quot;/&gt;&lt;wsp:rsid wsp:val=&quot;00036626&quot;/&gt;&lt;wsp:rsid wsp:val=&quot;00036743&quot;/&gt;&lt;wsp:rsid wsp:val=&quot;00036D93&quot;/&gt;&lt;wsp:rsid wsp:val=&quot;00037BC8&quot;/&gt;&lt;wsp:rsid wsp:val=&quot;00037D0F&quot;/&gt;&lt;wsp:rsid wsp:val=&quot;00040AD6&quot;/&gt;&lt;wsp:rsid wsp:val=&quot;00040C20&quot;/&gt;&lt;wsp:rsid wsp:val=&quot;00040C44&quot;/&gt;&lt;wsp:rsid wsp:val=&quot;00040DD4&quot;/&gt;&lt;wsp:rsid wsp:val=&quot;00041029&quot;/&gt;&lt;wsp:rsid wsp:val=&quot;0004133B&quot;/&gt;&lt;wsp:rsid wsp:val=&quot;00041798&quot;/&gt;&lt;wsp:rsid wsp:val=&quot;000418C7&quot;/&gt;&lt;wsp:rsid wsp:val=&quot;00041C05&quot;/&gt;&lt;wsp:rsid wsp:val=&quot;000423EB&quot;/&gt;&lt;wsp:rsid wsp:val=&quot;000424D0&quot;/&gt;&lt;wsp:rsid wsp:val=&quot;000428E0&quot;/&gt;&lt;wsp:rsid wsp:val=&quot;00042BA2&quot;/&gt;&lt;wsp:rsid wsp:val=&quot;00042BE8&quot;/&gt;&lt;wsp:rsid wsp:val=&quot;00042FB8&quot;/&gt;&lt;wsp:rsid wsp:val=&quot;0004347B&quot;/&gt;&lt;wsp:rsid wsp:val=&quot;00043E24&quot;/&gt;&lt;wsp:rsid wsp:val=&quot;00044504&quot;/&gt;&lt;wsp:rsid wsp:val=&quot;0004460D&quot;/&gt;&lt;wsp:rsid wsp:val=&quot;000448DE&quot;/&gt;&lt;wsp:rsid wsp:val=&quot;000451E1&quot;/&gt;&lt;wsp:rsid wsp:val=&quot;000453BB&quot;/&gt;&lt;wsp:rsid wsp:val=&quot;00045F92&quot;/&gt;&lt;wsp:rsid wsp:val=&quot;00047112&quot;/&gt;&lt;wsp:rsid wsp:val=&quot;000472A3&quot;/&gt;&lt;wsp:rsid wsp:val=&quot;000479A7&quot;/&gt;&lt;wsp:rsid wsp:val=&quot;00047B5E&quot;/&gt;&lt;wsp:rsid wsp:val=&quot;0005006B&quot;/&gt;&lt;wsp:rsid wsp:val=&quot;00050748&quot;/&gt;&lt;wsp:rsid wsp:val=&quot;00050CCF&quot;/&gt;&lt;wsp:rsid wsp:val=&quot;00051288&quot;/&gt;&lt;wsp:rsid wsp:val=&quot;00051C69&quot;/&gt;&lt;wsp:rsid wsp:val=&quot;00051CA4&quot;/&gt;&lt;wsp:rsid wsp:val=&quot;000523BF&quot;/&gt;&lt;wsp:rsid wsp:val=&quot;0005288A&quot;/&gt;&lt;wsp:rsid wsp:val=&quot;00052946&quot;/&gt;&lt;wsp:rsid wsp:val=&quot;00052D98&quot;/&gt;&lt;wsp:rsid wsp:val=&quot;00052DA0&quot;/&gt;&lt;wsp:rsid wsp:val=&quot;00052EAE&quot;/&gt;&lt;wsp:rsid wsp:val=&quot;00053AC0&quot;/&gt;&lt;wsp:rsid wsp:val=&quot;00053B88&quot;/&gt;&lt;wsp:rsid wsp:val=&quot;00054B0E&quot;/&gt;&lt;wsp:rsid wsp:val=&quot;00054FFE&quot;/&gt;&lt;wsp:rsid wsp:val=&quot;000554C5&quot;/&gt;&lt;wsp:rsid wsp:val=&quot;00055633&quot;/&gt;&lt;wsp:rsid wsp:val=&quot;00055891&quot;/&gt;&lt;wsp:rsid wsp:val=&quot;00056782&quot;/&gt;&lt;wsp:rsid wsp:val=&quot;00057064&quot;/&gt;&lt;wsp:rsid wsp:val=&quot;000571FE&quot;/&gt;&lt;wsp:rsid wsp:val=&quot;0005727B&quot;/&gt;&lt;wsp:rsid wsp:val=&quot;00057984&quot;/&gt;&lt;wsp:rsid wsp:val=&quot;0006059D&quot;/&gt;&lt;wsp:rsid wsp:val=&quot;00060DBE&quot;/&gt;&lt;wsp:rsid wsp:val=&quot;000612A5&quot;/&gt;&lt;wsp:rsid wsp:val=&quot;00061595&quot;/&gt;&lt;wsp:rsid wsp:val=&quot;00061625&quot;/&gt;&lt;wsp:rsid wsp:val=&quot;00061860&quot;/&gt;&lt;wsp:rsid wsp:val=&quot;00063427&quot;/&gt;&lt;wsp:rsid wsp:val=&quot;00063F8F&quot;/&gt;&lt;wsp:rsid wsp:val=&quot;00064BC6&quot;/&gt;&lt;wsp:rsid wsp:val=&quot;00065259&quot;/&gt;&lt;wsp:rsid wsp:val=&quot;00065358&quot;/&gt;&lt;wsp:rsid wsp:val=&quot;00065C85&quot;/&gt;&lt;wsp:rsid wsp:val=&quot;00066624&quot;/&gt;&lt;wsp:rsid wsp:val=&quot;0006696F&quot;/&gt;&lt;wsp:rsid wsp:val=&quot;00066D5B&quot;/&gt;&lt;wsp:rsid wsp:val=&quot;000671F9&quot;/&gt;&lt;wsp:rsid wsp:val=&quot;00067793&quot;/&gt;&lt;wsp:rsid wsp:val=&quot;00067FCC&quot;/&gt;&lt;wsp:rsid wsp:val=&quot;000704F8&quot;/&gt;&lt;wsp:rsid wsp:val=&quot;000705D4&quot;/&gt;&lt;wsp:rsid wsp:val=&quot;000708D7&quot;/&gt;&lt;wsp:rsid wsp:val=&quot;000710F1&quot;/&gt;&lt;wsp:rsid wsp:val=&quot;00071180&quot;/&gt;&lt;wsp:rsid wsp:val=&quot;00071304&quot;/&gt;&lt;wsp:rsid wsp:val=&quot;0007147E&quot;/&gt;&lt;wsp:rsid wsp:val=&quot;0007159E&quot;/&gt;&lt;wsp:rsid wsp:val=&quot;000715D7&quot;/&gt;&lt;wsp:rsid wsp:val=&quot;000716D0&quot;/&gt;&lt;wsp:rsid wsp:val=&quot;000716F0&quot;/&gt;&lt;wsp:rsid wsp:val=&quot;00071BD7&quot;/&gt;&lt;wsp:rsid wsp:val=&quot;000721A4&quot;/&gt;&lt;wsp:rsid wsp:val=&quot;0007243F&quot;/&gt;&lt;wsp:rsid wsp:val=&quot;00072539&quot;/&gt;&lt;wsp:rsid wsp:val=&quot;00072A93&quot;/&gt;&lt;wsp:rsid wsp:val=&quot;00072FA5&quot;/&gt;&lt;wsp:rsid wsp:val=&quot;00073155&quot;/&gt;&lt;wsp:rsid wsp:val=&quot;000733D3&quot;/&gt;&lt;wsp:rsid wsp:val=&quot;000737FC&quot;/&gt;&lt;wsp:rsid wsp:val=&quot;00073A0D&quot;/&gt;&lt;wsp:rsid wsp:val=&quot;00073C4C&quot;/&gt;&lt;wsp:rsid wsp:val=&quot;000749D6&quot;/&gt;&lt;wsp:rsid wsp:val=&quot;00075045&quot;/&gt;&lt;wsp:rsid wsp:val=&quot;000756DC&quot;/&gt;&lt;wsp:rsid wsp:val=&quot;000758C3&quot;/&gt;&lt;wsp:rsid wsp:val=&quot;0007734E&quot;/&gt;&lt;wsp:rsid wsp:val=&quot;00077372&quot;/&gt;&lt;wsp:rsid wsp:val=&quot;00077AE2&quot;/&gt;&lt;wsp:rsid wsp:val=&quot;00077C86&quot;/&gt;&lt;wsp:rsid wsp:val=&quot;00077E0C&quot;/&gt;&lt;wsp:rsid wsp:val=&quot;000802A5&quot;/&gt;&lt;wsp:rsid wsp:val=&quot;00081C87&quot;/&gt;&lt;wsp:rsid wsp:val=&quot;000820BB&quot;/&gt;&lt;wsp:rsid wsp:val=&quot;00082ABD&quot;/&gt;&lt;wsp:rsid wsp:val=&quot;00082F92&quot;/&gt;&lt;wsp:rsid wsp:val=&quot;000830E8&quot;/&gt;&lt;wsp:rsid wsp:val=&quot;000831B6&quot;/&gt;&lt;wsp:rsid wsp:val=&quot;00084336&quot;/&gt;&lt;wsp:rsid wsp:val=&quot;0008582C&quot;/&gt;&lt;wsp:rsid wsp:val=&quot;000859DF&quot;/&gt;&lt;wsp:rsid wsp:val=&quot;00086015&quot;/&gt;&lt;wsp:rsid wsp:val=&quot;00086EA1&quot;/&gt;&lt;wsp:rsid wsp:val=&quot;0009018D&quot;/&gt;&lt;wsp:rsid wsp:val=&quot;0009067B&quot;/&gt;&lt;wsp:rsid wsp:val=&quot;000906C4&quot;/&gt;&lt;wsp:rsid wsp:val=&quot;000908BA&quot;/&gt;&lt;wsp:rsid wsp:val=&quot;00090D37&quot;/&gt;&lt;wsp:rsid wsp:val=&quot;00091122&quot;/&gt;&lt;wsp:rsid wsp:val=&quot;0009171B&quot;/&gt;&lt;wsp:rsid wsp:val=&quot;0009213A&quot;/&gt;&lt;wsp:rsid wsp:val=&quot;0009215E&quot;/&gt;&lt;wsp:rsid wsp:val=&quot;00092227&quot;/&gt;&lt;wsp:rsid wsp:val=&quot;000923A1&quot;/&gt;&lt;wsp:rsid wsp:val=&quot;0009247D&quot;/&gt;&lt;wsp:rsid wsp:val=&quot;00093974&quot;/&gt;&lt;wsp:rsid wsp:val=&quot;0009454C&quot;/&gt;&lt;wsp:rsid wsp:val=&quot;0009455D&quot;/&gt;&lt;wsp:rsid wsp:val=&quot;00094750&quot;/&gt;&lt;wsp:rsid wsp:val=&quot;00094ABC&quot;/&gt;&lt;wsp:rsid wsp:val=&quot;00095004&quot;/&gt;&lt;wsp:rsid wsp:val=&quot;00095799&quot;/&gt;&lt;wsp:rsid wsp:val=&quot;000966ED&quot;/&gt;&lt;wsp:rsid wsp:val=&quot;0009746A&quot;/&gt;&lt;wsp:rsid wsp:val=&quot;000974A1&quot;/&gt;&lt;wsp:rsid wsp:val=&quot;000977EB&quot;/&gt;&lt;wsp:rsid wsp:val=&quot;00097A56&quot;/&gt;&lt;wsp:rsid wsp:val=&quot;000A0555&quot;/&gt;&lt;wsp:rsid wsp:val=&quot;000A061A&quot;/&gt;&lt;wsp:rsid wsp:val=&quot;000A09FC&quot;/&gt;&lt;wsp:rsid wsp:val=&quot;000A0F65&quot;/&gt;&lt;wsp:rsid wsp:val=&quot;000A1335&quot;/&gt;&lt;wsp:rsid wsp:val=&quot;000A23FE&quot;/&gt;&lt;wsp:rsid wsp:val=&quot;000A2406&quot;/&gt;&lt;wsp:rsid wsp:val=&quot;000A30A5&quot;/&gt;&lt;wsp:rsid wsp:val=&quot;000A3858&quot;/&gt;&lt;wsp:rsid wsp:val=&quot;000A393C&quot;/&gt;&lt;wsp:rsid wsp:val=&quot;000A3C7C&quot;/&gt;&lt;wsp:rsid wsp:val=&quot;000A455A&quot;/&gt;&lt;wsp:rsid wsp:val=&quot;000A4970&quot;/&gt;&lt;wsp:rsid wsp:val=&quot;000A4A68&quot;/&gt;&lt;wsp:rsid wsp:val=&quot;000A4C49&quot;/&gt;&lt;wsp:rsid wsp:val=&quot;000A4CF7&quot;/&gt;&lt;wsp:rsid wsp:val=&quot;000A5490&quot;/&gt;&lt;wsp:rsid wsp:val=&quot;000A5754&quot;/&gt;&lt;wsp:rsid wsp:val=&quot;000A6C79&quot;/&gt;&lt;wsp:rsid wsp:val=&quot;000A6F3D&quot;/&gt;&lt;wsp:rsid wsp:val=&quot;000A777A&quot;/&gt;&lt;wsp:rsid wsp:val=&quot;000A793A&quot;/&gt;&lt;wsp:rsid wsp:val=&quot;000A7B32&quot;/&gt;&lt;wsp:rsid wsp:val=&quot;000A7FF8&quot;/&gt;&lt;wsp:rsid wsp:val=&quot;000B127B&quot;/&gt;&lt;wsp:rsid wsp:val=&quot;000B1310&quot;/&gt;&lt;wsp:rsid wsp:val=&quot;000B1810&quot;/&gt;&lt;wsp:rsid wsp:val=&quot;000B1CB4&quot;/&gt;&lt;wsp:rsid wsp:val=&quot;000B2EE2&quot;/&gt;&lt;wsp:rsid wsp:val=&quot;000B31F2&quot;/&gt;&lt;wsp:rsid wsp:val=&quot;000B3262&quot;/&gt;&lt;wsp:rsid wsp:val=&quot;000B50C4&quot;/&gt;&lt;wsp:rsid wsp:val=&quot;000B56C1&quot;/&gt;&lt;wsp:rsid wsp:val=&quot;000B5705&quot;/&gt;&lt;wsp:rsid wsp:val=&quot;000B5B93&quot;/&gt;&lt;wsp:rsid wsp:val=&quot;000B5DF2&quot;/&gt;&lt;wsp:rsid wsp:val=&quot;000B5EA7&quot;/&gt;&lt;wsp:rsid wsp:val=&quot;000B699C&quot;/&gt;&lt;wsp:rsid wsp:val=&quot;000B6A01&quot;/&gt;&lt;wsp:rsid wsp:val=&quot;000B6A37&quot;/&gt;&lt;wsp:rsid wsp:val=&quot;000B6BDF&quot;/&gt;&lt;wsp:rsid wsp:val=&quot;000B6DD0&quot;/&gt;&lt;wsp:rsid wsp:val=&quot;000B6E98&quot;/&gt;&lt;wsp:rsid wsp:val=&quot;000B73AE&quot;/&gt;&lt;wsp:rsid wsp:val=&quot;000B7CF9&quot;/&gt;&lt;wsp:rsid wsp:val=&quot;000C07ED&quot;/&gt;&lt;wsp:rsid wsp:val=&quot;000C0EAE&quot;/&gt;&lt;wsp:rsid wsp:val=&quot;000C10CB&quot;/&gt;&lt;wsp:rsid wsp:val=&quot;000C28A6&quot;/&gt;&lt;wsp:rsid wsp:val=&quot;000C3C7C&quot;/&gt;&lt;wsp:rsid wsp:val=&quot;000C48E0&quot;/&gt;&lt;wsp:rsid wsp:val=&quot;000C4BC9&quot;/&gt;&lt;wsp:rsid wsp:val=&quot;000C5285&quot;/&gt;&lt;wsp:rsid wsp:val=&quot;000C547E&quot;/&gt;&lt;wsp:rsid wsp:val=&quot;000C5BDC&quot;/&gt;&lt;wsp:rsid wsp:val=&quot;000C64C8&quot;/&gt;&lt;wsp:rsid wsp:val=&quot;000C6738&quot;/&gt;&lt;wsp:rsid wsp:val=&quot;000C6ACD&quot;/&gt;&lt;wsp:rsid wsp:val=&quot;000C7652&quot;/&gt;&lt;wsp:rsid wsp:val=&quot;000C770F&quot;/&gt;&lt;wsp:rsid wsp:val=&quot;000C7834&quot;/&gt;&lt;wsp:rsid wsp:val=&quot;000C7ADC&quot;/&gt;&lt;wsp:rsid wsp:val=&quot;000D0295&quot;/&gt;&lt;wsp:rsid wsp:val=&quot;000D058E&quot;/&gt;&lt;wsp:rsid wsp:val=&quot;000D0C9D&quot;/&gt;&lt;wsp:rsid wsp:val=&quot;000D0D59&quot;/&gt;&lt;wsp:rsid wsp:val=&quot;000D1B78&quot;/&gt;&lt;wsp:rsid wsp:val=&quot;000D1DD4&quot;/&gt;&lt;wsp:rsid wsp:val=&quot;000D229C&quot;/&gt;&lt;wsp:rsid wsp:val=&quot;000D22BC&quot;/&gt;&lt;wsp:rsid wsp:val=&quot;000D28E1&quot;/&gt;&lt;wsp:rsid wsp:val=&quot;000D29AF&quot;/&gt;&lt;wsp:rsid wsp:val=&quot;000D2E41&quot;/&gt;&lt;wsp:rsid wsp:val=&quot;000D2EA5&quot;/&gt;&lt;wsp:rsid wsp:val=&quot;000D2EF7&quot;/&gt;&lt;wsp:rsid wsp:val=&quot;000D32FB&quot;/&gt;&lt;wsp:rsid wsp:val=&quot;000D381E&quot;/&gt;&lt;wsp:rsid wsp:val=&quot;000D3859&quot;/&gt;&lt;wsp:rsid wsp:val=&quot;000D3CE3&quot;/&gt;&lt;wsp:rsid wsp:val=&quot;000D4016&quot;/&gt;&lt;wsp:rsid wsp:val=&quot;000D433B&quot;/&gt;&lt;wsp:rsid wsp:val=&quot;000D488A&quot;/&gt;&lt;wsp:rsid wsp:val=&quot;000D4C81&quot;/&gt;&lt;wsp:rsid wsp:val=&quot;000D5722&quot;/&gt;&lt;wsp:rsid wsp:val=&quot;000D5845&quot;/&gt;&lt;wsp:rsid wsp:val=&quot;000D606D&quot;/&gt;&lt;wsp:rsid wsp:val=&quot;000D629B&quot;/&gt;&lt;wsp:rsid wsp:val=&quot;000D63B7&quot;/&gt;&lt;wsp:rsid wsp:val=&quot;000D68F3&quot;/&gt;&lt;wsp:rsid wsp:val=&quot;000D6A98&quot;/&gt;&lt;wsp:rsid wsp:val=&quot;000D6FC6&quot;/&gt;&lt;wsp:rsid wsp:val=&quot;000D738F&quot;/&gt;&lt;wsp:rsid wsp:val=&quot;000D73AC&quot;/&gt;&lt;wsp:rsid wsp:val=&quot;000D7581&quot;/&gt;&lt;wsp:rsid wsp:val=&quot;000D758C&quot;/&gt;&lt;wsp:rsid wsp:val=&quot;000D7730&quot;/&gt;&lt;wsp:rsid wsp:val=&quot;000D78C8&quot;/&gt;&lt;wsp:rsid wsp:val=&quot;000D7B7F&quot;/&gt;&lt;wsp:rsid wsp:val=&quot;000D7E62&quot;/&gt;&lt;wsp:rsid wsp:val=&quot;000E00CB&quot;/&gt;&lt;wsp:rsid wsp:val=&quot;000E0470&quot;/&gt;&lt;wsp:rsid wsp:val=&quot;000E071E&quot;/&gt;&lt;wsp:rsid wsp:val=&quot;000E1EA0&quot;/&gt;&lt;wsp:rsid wsp:val=&quot;000E22D7&quot;/&gt;&lt;wsp:rsid wsp:val=&quot;000E26AD&quot;/&gt;&lt;wsp:rsid wsp:val=&quot;000E2B28&quot;/&gt;&lt;wsp:rsid wsp:val=&quot;000E365A&quot;/&gt;&lt;wsp:rsid wsp:val=&quot;000E3A1C&quot;/&gt;&lt;wsp:rsid wsp:val=&quot;000E3BF6&quot;/&gt;&lt;wsp:rsid wsp:val=&quot;000E4399&quot;/&gt;&lt;wsp:rsid wsp:val=&quot;000E48F9&quot;/&gt;&lt;wsp:rsid wsp:val=&quot;000E4AB6&quot;/&gt;&lt;wsp:rsid wsp:val=&quot;000E4B39&quot;/&gt;&lt;wsp:rsid wsp:val=&quot;000E53AF&quot;/&gt;&lt;wsp:rsid wsp:val=&quot;000E5B93&quot;/&gt;&lt;wsp:rsid wsp:val=&quot;000E63FA&quot;/&gt;&lt;wsp:rsid wsp:val=&quot;000E6538&quot;/&gt;&lt;wsp:rsid wsp:val=&quot;000E677C&quot;/&gt;&lt;wsp:rsid wsp:val=&quot;000E6847&quot;/&gt;&lt;wsp:rsid wsp:val=&quot;000E6877&quot;/&gt;&lt;wsp:rsid wsp:val=&quot;000E6A53&quot;/&gt;&lt;wsp:rsid wsp:val=&quot;000E6F9B&quot;/&gt;&lt;wsp:rsid wsp:val=&quot;000E7217&quot;/&gt;&lt;wsp:rsid wsp:val=&quot;000E7B91&quot;/&gt;&lt;wsp:rsid wsp:val=&quot;000F0538&quot;/&gt;&lt;wsp:rsid wsp:val=&quot;000F0CA3&quot;/&gt;&lt;wsp:rsid wsp:val=&quot;000F1379&quot;/&gt;&lt;wsp:rsid wsp:val=&quot;000F1422&quot;/&gt;&lt;wsp:rsid wsp:val=&quot;000F16A9&quot;/&gt;&lt;wsp:rsid wsp:val=&quot;000F1E08&quot;/&gt;&lt;wsp:rsid wsp:val=&quot;000F200B&quot;/&gt;&lt;wsp:rsid wsp:val=&quot;000F201B&quot;/&gt;&lt;wsp:rsid wsp:val=&quot;000F22FA&quot;/&gt;&lt;wsp:rsid wsp:val=&quot;000F2320&quot;/&gt;&lt;wsp:rsid wsp:val=&quot;000F2406&quot;/&gt;&lt;wsp:rsid wsp:val=&quot;000F24C4&quot;/&gt;&lt;wsp:rsid wsp:val=&quot;000F26BA&quot;/&gt;&lt;wsp:rsid wsp:val=&quot;000F30EE&quot;/&gt;&lt;wsp:rsid wsp:val=&quot;000F3833&quot;/&gt;&lt;wsp:rsid wsp:val=&quot;000F3F11&quot;/&gt;&lt;wsp:rsid wsp:val=&quot;000F4250&quot;/&gt;&lt;wsp:rsid wsp:val=&quot;000F4C46&quot;/&gt;&lt;wsp:rsid wsp:val=&quot;000F5BEF&quot;/&gt;&lt;wsp:rsid wsp:val=&quot;000F6065&quot;/&gt;&lt;wsp:rsid wsp:val=&quot;000F67AB&quot;/&gt;&lt;wsp:rsid wsp:val=&quot;000F7476&quot;/&gt;&lt;wsp:rsid wsp:val=&quot;000F7B16&quot;/&gt;&lt;wsp:rsid wsp:val=&quot;000F7B4A&quot;/&gt;&lt;wsp:rsid wsp:val=&quot;000F7F01&quot;/&gt;&lt;wsp:rsid wsp:val=&quot;001004D8&quot;/&gt;&lt;wsp:rsid wsp:val=&quot;00100668&quot;/&gt;&lt;wsp:rsid wsp:val=&quot;001008FE&quot;/&gt;&lt;wsp:rsid wsp:val=&quot;00100F85&quot;/&gt;&lt;wsp:rsid wsp:val=&quot;00101111&quot;/&gt;&lt;wsp:rsid wsp:val=&quot;001016F7&quot;/&gt;&lt;wsp:rsid wsp:val=&quot;00101989&quot;/&gt;&lt;wsp:rsid wsp:val=&quot;00102636&quot;/&gt;&lt;wsp:rsid wsp:val=&quot;00102690&quot;/&gt;&lt;wsp:rsid wsp:val=&quot;0010325B&quot;/&gt;&lt;wsp:rsid wsp:val=&quot;00103537&quot;/&gt;&lt;wsp:rsid wsp:val=&quot;00103AEB&quot;/&gt;&lt;wsp:rsid wsp:val=&quot;00103D9D&quot;/&gt;&lt;wsp:rsid wsp:val=&quot;001045EA&quot;/&gt;&lt;wsp:rsid wsp:val=&quot;00104817&quot;/&gt;&lt;wsp:rsid wsp:val=&quot;001051A0&quot;/&gt;&lt;wsp:rsid wsp:val=&quot;001051B9&quot;/&gt;&lt;wsp:rsid wsp:val=&quot;0010534D&quot;/&gt;&lt;wsp:rsid wsp:val=&quot;00105F50&quot;/&gt;&lt;wsp:rsid wsp:val=&quot;001063BE&quot;/&gt;&lt;wsp:rsid wsp:val=&quot;00106693&quot;/&gt;&lt;wsp:rsid wsp:val=&quot;00106FCE&quot;/&gt;&lt;wsp:rsid wsp:val=&quot;00107207&quot;/&gt;&lt;wsp:rsid wsp:val=&quot;0010786C&quot;/&gt;&lt;wsp:rsid wsp:val=&quot;0010788D&quot;/&gt;&lt;wsp:rsid wsp:val=&quot;00110213&quot;/&gt;&lt;wsp:rsid wsp:val=&quot;001107E3&quot;/&gt;&lt;wsp:rsid wsp:val=&quot;001109CE&quot;/&gt;&lt;wsp:rsid wsp:val=&quot;00110E10&quot;/&gt;&lt;wsp:rsid wsp:val=&quot;001113D7&quot;/&gt;&lt;wsp:rsid wsp:val=&quot;001129E3&quot;/&gt;&lt;wsp:rsid wsp:val=&quot;00113745&quot;/&gt;&lt;wsp:rsid wsp:val=&quot;00113C63&quot;/&gt;&lt;wsp:rsid wsp:val=&quot;00113F63&quot;/&gt;&lt;wsp:rsid wsp:val=&quot;0011462A&quot;/&gt;&lt;wsp:rsid wsp:val=&quot;001148AA&quot;/&gt;&lt;wsp:rsid wsp:val=&quot;001148B3&quot;/&gt;&lt;wsp:rsid wsp:val=&quot;00114CB1&quot;/&gt;&lt;wsp:rsid wsp:val=&quot;00114CC3&quot;/&gt;&lt;wsp:rsid wsp:val=&quot;0011510F&quot;/&gt;&lt;wsp:rsid wsp:val=&quot;001152DC&quot;/&gt;&lt;wsp:rsid wsp:val=&quot;00115B53&quot;/&gt;&lt;wsp:rsid wsp:val=&quot;00115C7A&quot;/&gt;&lt;wsp:rsid wsp:val=&quot;00116645&quot;/&gt;&lt;wsp:rsid wsp:val=&quot;00116D0E&quot;/&gt;&lt;wsp:rsid wsp:val=&quot;0011766F&quot;/&gt;&lt;wsp:rsid wsp:val=&quot;001177DD&quot;/&gt;&lt;wsp:rsid wsp:val=&quot;001179AD&quot;/&gt;&lt;wsp:rsid wsp:val=&quot;00117DD8&quot;/&gt;&lt;wsp:rsid wsp:val=&quot;001200AC&quot;/&gt;&lt;wsp:rsid wsp:val=&quot;00120636&quot;/&gt;&lt;wsp:rsid wsp:val=&quot;001207F0&quot;/&gt;&lt;wsp:rsid wsp:val=&quot;001209D7&quot;/&gt;&lt;wsp:rsid wsp:val=&quot;00120CA5&quot;/&gt;&lt;wsp:rsid wsp:val=&quot;00120EB1&quot;/&gt;&lt;wsp:rsid wsp:val=&quot;00120FCB&quot;/&gt;&lt;wsp:rsid wsp:val=&quot;00121071&quot;/&gt;&lt;wsp:rsid wsp:val=&quot;001212E3&quot;/&gt;&lt;wsp:rsid wsp:val=&quot;001218ED&quot;/&gt;&lt;wsp:rsid wsp:val=&quot;00121905&quot;/&gt;&lt;wsp:rsid wsp:val=&quot;00121CC1&quot;/&gt;&lt;wsp:rsid wsp:val=&quot;00121E6E&quot;/&gt;&lt;wsp:rsid wsp:val=&quot;001226D2&quot;/&gt;&lt;wsp:rsid wsp:val=&quot;001227B1&quot;/&gt;&lt;wsp:rsid wsp:val=&quot;001232A5&quot;/&gt;&lt;wsp:rsid wsp:val=&quot;00123A90&quot;/&gt;&lt;wsp:rsid wsp:val=&quot;00124438&quot;/&gt;&lt;wsp:rsid wsp:val=&quot;0012589F&quot;/&gt;&lt;wsp:rsid wsp:val=&quot;00125F69&quot;/&gt;&lt;wsp:rsid wsp:val=&quot;00126392&quot;/&gt;&lt;wsp:rsid wsp:val=&quot;00126921&quot;/&gt;&lt;wsp:rsid wsp:val=&quot;001269B9&quot;/&gt;&lt;wsp:rsid wsp:val=&quot;001277A2&quot;/&gt;&lt;wsp:rsid wsp:val=&quot;00127AD6&quot;/&gt;&lt;wsp:rsid wsp:val=&quot;00127F02&quot;/&gt;&lt;wsp:rsid wsp:val=&quot;00127FC4&quot;/&gt;&lt;wsp:rsid wsp:val=&quot;001302FC&quot;/&gt;&lt;wsp:rsid wsp:val=&quot;001308E0&quot;/&gt;&lt;wsp:rsid wsp:val=&quot;00130F4D&quot;/&gt;&lt;wsp:rsid wsp:val=&quot;00132486&quot;/&gt;&lt;wsp:rsid wsp:val=&quot;00132570&quot;/&gt;&lt;wsp:rsid wsp:val=&quot;00132DF3&quot;/&gt;&lt;wsp:rsid wsp:val=&quot;00133126&quot;/&gt;&lt;wsp:rsid wsp:val=&quot;00133483&quot;/&gt;&lt;wsp:rsid wsp:val=&quot;00133D1E&quot;/&gt;&lt;wsp:rsid wsp:val=&quot;00134337&quot;/&gt;&lt;wsp:rsid wsp:val=&quot;0013521A&quot;/&gt;&lt;wsp:rsid wsp:val=&quot;00135542&quot;/&gt;&lt;wsp:rsid wsp:val=&quot;0013564C&quot;/&gt;&lt;wsp:rsid wsp:val=&quot;00135655&quot;/&gt;&lt;wsp:rsid wsp:val=&quot;001356B0&quot;/&gt;&lt;wsp:rsid wsp:val=&quot;00135BAB&quot;/&gt;&lt;wsp:rsid wsp:val=&quot;00136640&quot;/&gt;&lt;wsp:rsid wsp:val=&quot;00137024&quot;/&gt;&lt;wsp:rsid wsp:val=&quot;00137F2E&quot;/&gt;&lt;wsp:rsid wsp:val=&quot;00137F73&quot;/&gt;&lt;wsp:rsid wsp:val=&quot;0014044C&quot;/&gt;&lt;wsp:rsid wsp:val=&quot;0014062B&quot;/&gt;&lt;wsp:rsid wsp:val=&quot;00140774&quot;/&gt;&lt;wsp:rsid wsp:val=&quot;00140C0E&quot;/&gt;&lt;wsp:rsid wsp:val=&quot;00141EEA&quot;/&gt;&lt;wsp:rsid wsp:val=&quot;00142071&quot;/&gt;&lt;wsp:rsid wsp:val=&quot;00142282&quot;/&gt;&lt;wsp:rsid wsp:val=&quot;001427E8&quot;/&gt;&lt;wsp:rsid wsp:val=&quot;001429C5&quot;/&gt;&lt;wsp:rsid wsp:val=&quot;0014303F&quot;/&gt;&lt;wsp:rsid wsp:val=&quot;001432E2&quot;/&gt;&lt;wsp:rsid wsp:val=&quot;00143620&quot;/&gt;&lt;wsp:rsid wsp:val=&quot;001436D5&quot;/&gt;&lt;wsp:rsid wsp:val=&quot;00143758&quot;/&gt;&lt;wsp:rsid wsp:val=&quot;00143FB2&quot;/&gt;&lt;wsp:rsid wsp:val=&quot;0014401A&quot;/&gt;&lt;wsp:rsid wsp:val=&quot;00144EE4&quot;/&gt;&lt;wsp:rsid wsp:val=&quot;00145427&quot;/&gt;&lt;wsp:rsid wsp:val=&quot;001458BE&quot;/&gt;&lt;wsp:rsid wsp:val=&quot;00145D49&quot;/&gt;&lt;wsp:rsid wsp:val=&quot;00146315&quot;/&gt;&lt;wsp:rsid wsp:val=&quot;00146330&quot;/&gt;&lt;wsp:rsid wsp:val=&quot;001477BC&quot;/&gt;&lt;wsp:rsid wsp:val=&quot;00150545&quot;/&gt;&lt;wsp:rsid wsp:val=&quot;0015121C&quot;/&gt;&lt;wsp:rsid wsp:val=&quot;00151A62&quot;/&gt;&lt;wsp:rsid wsp:val=&quot;00151AC3&quot;/&gt;&lt;wsp:rsid wsp:val=&quot;00152ACF&quot;/&gt;&lt;wsp:rsid wsp:val=&quot;00152F4F&quot;/&gt;&lt;wsp:rsid wsp:val=&quot;00153154&quot;/&gt;&lt;wsp:rsid wsp:val=&quot;00153163&quot;/&gt;&lt;wsp:rsid wsp:val=&quot;001534EB&quot;/&gt;&lt;wsp:rsid wsp:val=&quot;00153A40&quot;/&gt;&lt;wsp:rsid wsp:val=&quot;001543F4&quot;/&gt;&lt;wsp:rsid wsp:val=&quot;0015445D&quot;/&gt;&lt;wsp:rsid wsp:val=&quot;00154703&quot;/&gt;&lt;wsp:rsid wsp:val=&quot;001550FA&quot;/&gt;&lt;wsp:rsid wsp:val=&quot;00155135&quot;/&gt;&lt;wsp:rsid wsp:val=&quot;001552EB&quot;/&gt;&lt;wsp:rsid wsp:val=&quot;001553D1&quot;/&gt;&lt;wsp:rsid wsp:val=&quot;00155D3E&quot;/&gt;&lt;wsp:rsid wsp:val=&quot;0015664F&quot;/&gt;&lt;wsp:rsid wsp:val=&quot;001567F4&quot;/&gt;&lt;wsp:rsid wsp:val=&quot;00156DB0&quot;/&gt;&lt;wsp:rsid wsp:val=&quot;001570C0&quot;/&gt;&lt;wsp:rsid wsp:val=&quot;00157838&quot;/&gt;&lt;wsp:rsid wsp:val=&quot;0015787A&quot;/&gt;&lt;wsp:rsid wsp:val=&quot;00157C2B&quot;/&gt;&lt;wsp:rsid wsp:val=&quot;0016013A&quot;/&gt;&lt;wsp:rsid wsp:val=&quot;001605A1&quot;/&gt;&lt;wsp:rsid wsp:val=&quot;001607C4&quot;/&gt;&lt;wsp:rsid wsp:val=&quot;00160A7E&quot;/&gt;&lt;wsp:rsid wsp:val=&quot;001611C8&quot;/&gt;&lt;wsp:rsid wsp:val=&quot;0016175A&quot;/&gt;&lt;wsp:rsid wsp:val=&quot;00162310&quot;/&gt;&lt;wsp:rsid wsp:val=&quot;001626A7&quot;/&gt;&lt;wsp:rsid wsp:val=&quot;0016273E&quot;/&gt;&lt;wsp:rsid wsp:val=&quot;00162D9B&quot;/&gt;&lt;wsp:rsid wsp:val=&quot;00162DC2&quot;/&gt;&lt;wsp:rsid wsp:val=&quot;00163099&quot;/&gt;&lt;wsp:rsid wsp:val=&quot;00163445&quot;/&gt;&lt;wsp:rsid wsp:val=&quot;001634D0&quot;/&gt;&lt;wsp:rsid wsp:val=&quot;001638DC&quot;/&gt;&lt;wsp:rsid wsp:val=&quot;00163AD4&quot;/&gt;&lt;wsp:rsid wsp:val=&quot;001647AE&quot;/&gt;&lt;wsp:rsid wsp:val=&quot;00164980&quot;/&gt;&lt;wsp:rsid wsp:val=&quot;00164C7C&quot;/&gt;&lt;wsp:rsid wsp:val=&quot;00164FE1&quot;/&gt;&lt;wsp:rsid wsp:val=&quot;0016505A&quot;/&gt;&lt;wsp:rsid wsp:val=&quot;00165C69&quot;/&gt;&lt;wsp:rsid wsp:val=&quot;001669D4&quot;/&gt;&lt;wsp:rsid wsp:val=&quot;00166DFA&quot;/&gt;&lt;wsp:rsid wsp:val=&quot;00167B96&quot;/&gt;&lt;wsp:rsid wsp:val=&quot;00167D12&quot;/&gt;&lt;wsp:rsid wsp:val=&quot;00170CCC&quot;/&gt;&lt;wsp:rsid wsp:val=&quot;00170EA3&quot;/&gt;&lt;wsp:rsid wsp:val=&quot;00171003&quot;/&gt;&lt;wsp:rsid wsp:val=&quot;001715E4&quot;/&gt;&lt;wsp:rsid wsp:val=&quot;0017188C&quot;/&gt;&lt;wsp:rsid wsp:val=&quot;00171F1A&quot;/&gt;&lt;wsp:rsid wsp:val=&quot;00172724&quot;/&gt;&lt;wsp:rsid wsp:val=&quot;0017287B&quot;/&gt;&lt;wsp:rsid wsp:val=&quot;00173A6B&quot;/&gt;&lt;wsp:rsid wsp:val=&quot;001746E5&quot;/&gt;&lt;wsp:rsid wsp:val=&quot;0017481D&quot;/&gt;&lt;wsp:rsid wsp:val=&quot;00174A33&quot;/&gt;&lt;wsp:rsid wsp:val=&quot;00174ABF&quot;/&gt;&lt;wsp:rsid wsp:val=&quot;00174C7D&quot;/&gt;&lt;wsp:rsid wsp:val=&quot;00175C3A&quot;/&gt;&lt;wsp:rsid wsp:val=&quot;00176AF0&quot;/&gt;&lt;wsp:rsid wsp:val=&quot;00176E3D&quot;/&gt;&lt;wsp:rsid wsp:val=&quot;0017720C&quot;/&gt;&lt;wsp:rsid wsp:val=&quot;001775F1&quot;/&gt;&lt;wsp:rsid wsp:val=&quot;0018014E&quot;/&gt;&lt;wsp:rsid wsp:val=&quot;00180A81&quot;/&gt;&lt;wsp:rsid wsp:val=&quot;00180C6D&quot;/&gt;&lt;wsp:rsid wsp:val=&quot;00180F5E&quot;/&gt;&lt;wsp:rsid wsp:val=&quot;0018261E&quot;/&gt;&lt;wsp:rsid wsp:val=&quot;00182C88&quot;/&gt;&lt;wsp:rsid wsp:val=&quot;0018301D&quot;/&gt;&lt;wsp:rsid wsp:val=&quot;00183112&quot;/&gt;&lt;wsp:rsid wsp:val=&quot;00183C60&quot;/&gt;&lt;wsp:rsid wsp:val=&quot;00183EAD&quot;/&gt;&lt;wsp:rsid wsp:val=&quot;00184127&quot;/&gt;&lt;wsp:rsid wsp:val=&quot;00184163&quot;/&gt;&lt;wsp:rsid wsp:val=&quot;00184395&quot;/&gt;&lt;wsp:rsid wsp:val=&quot;001853E6&quot;/&gt;&lt;wsp:rsid wsp:val=&quot;00185484&quot;/&gt;&lt;wsp:rsid wsp:val=&quot;001855A2&quot;/&gt;&lt;wsp:rsid wsp:val=&quot;00185E19&quot;/&gt;&lt;wsp:rsid wsp:val=&quot;00185FD7&quot;/&gt;&lt;wsp:rsid wsp:val=&quot;001864A7&quot;/&gt;&lt;wsp:rsid wsp:val=&quot;0018681F&quot;/&gt;&lt;wsp:rsid wsp:val=&quot;00190A7C&quot;/&gt;&lt;wsp:rsid wsp:val=&quot;00190CFE&quot;/&gt;&lt;wsp:rsid wsp:val=&quot;001917A9&quot;/&gt;&lt;wsp:rsid wsp:val=&quot;00191EEA&quot;/&gt;&lt;wsp:rsid wsp:val=&quot;001929E5&quot;/&gt;&lt;wsp:rsid wsp:val=&quot;00192A58&quot;/&gt;&lt;wsp:rsid wsp:val=&quot;00192CA2&quot;/&gt;&lt;wsp:rsid wsp:val=&quot;00192E48&quot;/&gt;&lt;wsp:rsid wsp:val=&quot;00193E3B&quot;/&gt;&lt;wsp:rsid wsp:val=&quot;0019440F&quot;/&gt;&lt;wsp:rsid wsp:val=&quot;001945B0&quot;/&gt;&lt;wsp:rsid wsp:val=&quot;001949B7&quot;/&gt;&lt;wsp:rsid wsp:val=&quot;001951A4&quot;/&gt;&lt;wsp:rsid wsp:val=&quot;00195E60&quot;/&gt;&lt;wsp:rsid wsp:val=&quot;00196868&quot;/&gt;&lt;wsp:rsid wsp:val=&quot;001969A8&quot;/&gt;&lt;wsp:rsid wsp:val=&quot;00196E16&quot;/&gt;&lt;wsp:rsid wsp:val=&quot;00197076&quot;/&gt;&lt;wsp:rsid wsp:val=&quot;001976EB&quot;/&gt;&lt;wsp:rsid wsp:val=&quot;001A0173&quot;/&gt;&lt;wsp:rsid wsp:val=&quot;001A0B7C&quot;/&gt;&lt;wsp:rsid wsp:val=&quot;001A0E8C&quot;/&gt;&lt;wsp:rsid wsp:val=&quot;001A10B8&quot;/&gt;&lt;wsp:rsid wsp:val=&quot;001A17B1&quot;/&gt;&lt;wsp:rsid wsp:val=&quot;001A1855&quot;/&gt;&lt;wsp:rsid wsp:val=&quot;001A1DD4&quot;/&gt;&lt;wsp:rsid wsp:val=&quot;001A268E&quot;/&gt;&lt;wsp:rsid wsp:val=&quot;001A2F05&quot;/&gt;&lt;wsp:rsid wsp:val=&quot;001A3351&quot;/&gt;&lt;wsp:rsid wsp:val=&quot;001A341A&quot;/&gt;&lt;wsp:rsid wsp:val=&quot;001A3F41&quot;/&gt;&lt;wsp:rsid wsp:val=&quot;001A447B&quot;/&gt;&lt;wsp:rsid wsp:val=&quot;001A4830&quot;/&gt;&lt;wsp:rsid wsp:val=&quot;001A5B73&quot;/&gt;&lt;wsp:rsid wsp:val=&quot;001A5CE3&quot;/&gt;&lt;wsp:rsid wsp:val=&quot;001A5ED1&quot;/&gt;&lt;wsp:rsid wsp:val=&quot;001A5EDD&quot;/&gt;&lt;wsp:rsid wsp:val=&quot;001A6A84&quot;/&gt;&lt;wsp:rsid wsp:val=&quot;001A768E&quot;/&gt;&lt;wsp:rsid wsp:val=&quot;001B15B5&quot;/&gt;&lt;wsp:rsid wsp:val=&quot;001B1693&quot;/&gt;&lt;wsp:rsid wsp:val=&quot;001B16CF&quot;/&gt;&lt;wsp:rsid wsp:val=&quot;001B18BF&quot;/&gt;&lt;wsp:rsid wsp:val=&quot;001B1985&quot;/&gt;&lt;wsp:rsid wsp:val=&quot;001B1D7B&quot;/&gt;&lt;wsp:rsid wsp:val=&quot;001B20A0&quot;/&gt;&lt;wsp:rsid wsp:val=&quot;001B2F10&quot;/&gt;&lt;wsp:rsid wsp:val=&quot;001B3113&quot;/&gt;&lt;wsp:rsid wsp:val=&quot;001B35C5&quot;/&gt;&lt;wsp:rsid wsp:val=&quot;001B3B54&quot;/&gt;&lt;wsp:rsid wsp:val=&quot;001B40E9&quot;/&gt;&lt;wsp:rsid wsp:val=&quot;001B4103&quot;/&gt;&lt;wsp:rsid wsp:val=&quot;001B4486&quot;/&gt;&lt;wsp:rsid wsp:val=&quot;001B480A&quot;/&gt;&lt;wsp:rsid wsp:val=&quot;001B4A19&quot;/&gt;&lt;wsp:rsid wsp:val=&quot;001B5ECA&quot;/&gt;&lt;wsp:rsid wsp:val=&quot;001B6635&quot;/&gt;&lt;wsp:rsid wsp:val=&quot;001B6818&quot;/&gt;&lt;wsp:rsid wsp:val=&quot;001B6D28&quot;/&gt;&lt;wsp:rsid wsp:val=&quot;001B7A97&quot;/&gt;&lt;wsp:rsid wsp:val=&quot;001B7C17&quot;/&gt;&lt;wsp:rsid wsp:val=&quot;001B7CA1&quot;/&gt;&lt;wsp:rsid wsp:val=&quot;001B7FAA&quot;/&gt;&lt;wsp:rsid wsp:val=&quot;001C023F&quot;/&gt;&lt;wsp:rsid wsp:val=&quot;001C02CD&quot;/&gt;&lt;wsp:rsid wsp:val=&quot;001C0472&quot;/&gt;&lt;wsp:rsid wsp:val=&quot;001C070F&quot;/&gt;&lt;wsp:rsid wsp:val=&quot;001C0899&quot;/&gt;&lt;wsp:rsid wsp:val=&quot;001C097B&quot;/&gt;&lt;wsp:rsid wsp:val=&quot;001C0B1F&quot;/&gt;&lt;wsp:rsid wsp:val=&quot;001C0B81&quot;/&gt;&lt;wsp:rsid wsp:val=&quot;001C10F7&quot;/&gt;&lt;wsp:rsid wsp:val=&quot;001C15CE&quot;/&gt;&lt;wsp:rsid wsp:val=&quot;001C1E87&quot;/&gt;&lt;wsp:rsid wsp:val=&quot;001C238A&quot;/&gt;&lt;wsp:rsid wsp:val=&quot;001C310D&quot;/&gt;&lt;wsp:rsid wsp:val=&quot;001C40A5&quot;/&gt;&lt;wsp:rsid wsp:val=&quot;001C4C70&quot;/&gt;&lt;wsp:rsid wsp:val=&quot;001C4D47&quot;/&gt;&lt;wsp:rsid wsp:val=&quot;001C5302&quot;/&gt;&lt;wsp:rsid wsp:val=&quot;001C538D&quot;/&gt;&lt;wsp:rsid wsp:val=&quot;001C5509&quot;/&gt;&lt;wsp:rsid wsp:val=&quot;001C5756&quot;/&gt;&lt;wsp:rsid wsp:val=&quot;001C5E9C&quot;/&gt;&lt;wsp:rsid wsp:val=&quot;001C6417&quot;/&gt;&lt;wsp:rsid wsp:val=&quot;001C6949&quot;/&gt;&lt;wsp:rsid wsp:val=&quot;001C6B81&quot;/&gt;&lt;wsp:rsid wsp:val=&quot;001C6CAE&quot;/&gt;&lt;wsp:rsid wsp:val=&quot;001C6E3A&quot;/&gt;&lt;wsp:rsid wsp:val=&quot;001C7083&quot;/&gt;&lt;wsp:rsid wsp:val=&quot;001D06DD&quot;/&gt;&lt;wsp:rsid wsp:val=&quot;001D073F&quot;/&gt;&lt;wsp:rsid wsp:val=&quot;001D0BB3&quot;/&gt;&lt;wsp:rsid wsp:val=&quot;001D1653&quot;/&gt;&lt;wsp:rsid wsp:val=&quot;001D186F&quot;/&gt;&lt;wsp:rsid wsp:val=&quot;001D1962&quot;/&gt;&lt;wsp:rsid wsp:val=&quot;001D1C97&quot;/&gt;&lt;wsp:rsid wsp:val=&quot;001D1CB0&quot;/&gt;&lt;wsp:rsid wsp:val=&quot;001D2187&quot;/&gt;&lt;wsp:rsid wsp:val=&quot;001D25FE&quot;/&gt;&lt;wsp:rsid wsp:val=&quot;001D2984&quot;/&gt;&lt;wsp:rsid wsp:val=&quot;001D29D1&quot;/&gt;&lt;wsp:rsid wsp:val=&quot;001D2CC9&quot;/&gt;&lt;wsp:rsid wsp:val=&quot;001D3FCF&quot;/&gt;&lt;wsp:rsid wsp:val=&quot;001D41F4&quot;/&gt;&lt;wsp:rsid wsp:val=&quot;001D5560&quot;/&gt;&lt;wsp:rsid wsp:val=&quot;001D57DA&quot;/&gt;&lt;wsp:rsid wsp:val=&quot;001D5916&quot;/&gt;&lt;wsp:rsid wsp:val=&quot;001D5CB6&quot;/&gt;&lt;wsp:rsid wsp:val=&quot;001D63FD&quot;/&gt;&lt;wsp:rsid wsp:val=&quot;001D71EA&quot;/&gt;&lt;wsp:rsid wsp:val=&quot;001D7899&quot;/&gt;&lt;wsp:rsid wsp:val=&quot;001D7CB5&quot;/&gt;&lt;wsp:rsid wsp:val=&quot;001E06A4&quot;/&gt;&lt;wsp:rsid wsp:val=&quot;001E0AA7&quot;/&gt;&lt;wsp:rsid wsp:val=&quot;001E1383&quot;/&gt;&lt;wsp:rsid wsp:val=&quot;001E1876&quot;/&gt;&lt;wsp:rsid wsp:val=&quot;001E1B01&quot;/&gt;&lt;wsp:rsid wsp:val=&quot;001E276E&quot;/&gt;&lt;wsp:rsid wsp:val=&quot;001E2905&quot;/&gt;&lt;wsp:rsid wsp:val=&quot;001E2EC7&quot;/&gt;&lt;wsp:rsid wsp:val=&quot;001E2F2C&quot;/&gt;&lt;wsp:rsid wsp:val=&quot;001E32C9&quot;/&gt;&lt;wsp:rsid wsp:val=&quot;001E3329&quot;/&gt;&lt;wsp:rsid wsp:val=&quot;001E4246&quot;/&gt;&lt;wsp:rsid wsp:val=&quot;001E4357&quot;/&gt;&lt;wsp:rsid wsp:val=&quot;001E4BAB&quot;/&gt;&lt;wsp:rsid wsp:val=&quot;001E4BF9&quot;/&gt;&lt;wsp:rsid wsp:val=&quot;001E50F4&quot;/&gt;&lt;wsp:rsid wsp:val=&quot;001E5165&quot;/&gt;&lt;wsp:rsid wsp:val=&quot;001E5D46&quot;/&gt;&lt;wsp:rsid wsp:val=&quot;001E61BC&quot;/&gt;&lt;wsp:rsid wsp:val=&quot;001E6733&quot;/&gt;&lt;wsp:rsid wsp:val=&quot;001E6AC1&quot;/&gt;&lt;wsp:rsid wsp:val=&quot;001E6B3D&quot;/&gt;&lt;wsp:rsid wsp:val=&quot;001E7044&quot;/&gt;&lt;wsp:rsid wsp:val=&quot;001E7A38&quot;/&gt;&lt;wsp:rsid wsp:val=&quot;001F0B94&quot;/&gt;&lt;wsp:rsid wsp:val=&quot;001F11FB&quot;/&gt;&lt;wsp:rsid wsp:val=&quot;001F11FF&quot;/&gt;&lt;wsp:rsid wsp:val=&quot;001F12D9&quot;/&gt;&lt;wsp:rsid wsp:val=&quot;001F1B3D&quot;/&gt;&lt;wsp:rsid wsp:val=&quot;001F22B5&quot;/&gt;&lt;wsp:rsid wsp:val=&quot;001F281C&quot;/&gt;&lt;wsp:rsid wsp:val=&quot;001F285E&quot;/&gt;&lt;wsp:rsid wsp:val=&quot;001F2DF5&quot;/&gt;&lt;wsp:rsid wsp:val=&quot;001F2FD5&quot;/&gt;&lt;wsp:rsid wsp:val=&quot;001F3C6C&quot;/&gt;&lt;wsp:rsid wsp:val=&quot;001F3EC1&quot;/&gt;&lt;wsp:rsid wsp:val=&quot;001F45AB&quot;/&gt;&lt;wsp:rsid wsp:val=&quot;001F4BCB&quot;/&gt;&lt;wsp:rsid wsp:val=&quot;001F5B92&quot;/&gt;&lt;wsp:rsid wsp:val=&quot;001F5D66&quot;/&gt;&lt;wsp:rsid wsp:val=&quot;001F68FB&quot;/&gt;&lt;wsp:rsid wsp:val=&quot;001F6C21&quot;/&gt;&lt;wsp:rsid wsp:val=&quot;001F78D3&quot;/&gt;&lt;wsp:rsid wsp:val=&quot;001F7F6A&quot;/&gt;&lt;wsp:rsid wsp:val=&quot;002002DA&quot;/&gt;&lt;wsp:rsid wsp:val=&quot;00200524&quot;/&gt;&lt;wsp:rsid wsp:val=&quot;00200BC6&quot;/&gt;&lt;wsp:rsid wsp:val=&quot;00201BF5&quot;/&gt;&lt;wsp:rsid wsp:val=&quot;00202CEC&quot;/&gt;&lt;wsp:rsid wsp:val=&quot;00203060&quot;/&gt;&lt;wsp:rsid wsp:val=&quot;00203A85&quot;/&gt;&lt;wsp:rsid wsp:val=&quot;00203C7A&quot;/&gt;&lt;wsp:rsid wsp:val=&quot;00203D3E&quot;/&gt;&lt;wsp:rsid wsp:val=&quot;00204611&quot;/&gt;&lt;wsp:rsid wsp:val=&quot;002046E5&quot;/&gt;&lt;wsp:rsid wsp:val=&quot;00204C37&quot;/&gt;&lt;wsp:rsid wsp:val=&quot;00204D78&quot;/&gt;&lt;wsp:rsid wsp:val=&quot;0020524B&quot;/&gt;&lt;wsp:rsid wsp:val=&quot;0020573E&quot;/&gt;&lt;wsp:rsid wsp:val=&quot;00205C11&quot;/&gt;&lt;wsp:rsid wsp:val=&quot;0020697E&quot;/&gt;&lt;wsp:rsid wsp:val=&quot;00206A06&quot;/&gt;&lt;wsp:rsid wsp:val=&quot;00206B05&quot;/&gt;&lt;wsp:rsid wsp:val=&quot;002072B8&quot;/&gt;&lt;wsp:rsid wsp:val=&quot;00207667&quot;/&gt;&lt;wsp:rsid wsp:val=&quot;00207E64&quot;/&gt;&lt;wsp:rsid wsp:val=&quot;00210551&quot;/&gt;&lt;wsp:rsid wsp:val=&quot;00210565&quot;/&gt;&lt;wsp:rsid wsp:val=&quot;00210669&quot;/&gt;&lt;wsp:rsid wsp:val=&quot;0021104E&quot;/&gt;&lt;wsp:rsid wsp:val=&quot;00211C21&quot;/&gt;&lt;wsp:rsid wsp:val=&quot;00211C49&quot;/&gt;&lt;wsp:rsid wsp:val=&quot;00212103&quot;/&gt;&lt;wsp:rsid wsp:val=&quot;00212239&quot;/&gt;&lt;wsp:rsid wsp:val=&quot;002129B5&quot;/&gt;&lt;wsp:rsid wsp:val=&quot;002129E8&quot;/&gt;&lt;wsp:rsid wsp:val=&quot;00212B36&quot;/&gt;&lt;wsp:rsid wsp:val=&quot;002138BD&quot;/&gt;&lt;wsp:rsid wsp:val=&quot;00213AC6&quot;/&gt;&lt;wsp:rsid wsp:val=&quot;00213CFF&quot;/&gt;&lt;wsp:rsid wsp:val=&quot;0021448E&quot;/&gt;&lt;wsp:rsid wsp:val=&quot;00214D6E&quot;/&gt;&lt;wsp:rsid wsp:val=&quot;00214F06&quot;/&gt;&lt;wsp:rsid wsp:val=&quot;00215355&quot;/&gt;&lt;wsp:rsid wsp:val=&quot;00215382&quot;/&gt;&lt;wsp:rsid wsp:val=&quot;002154D7&quot;/&gt;&lt;wsp:rsid wsp:val=&quot;002154F8&quot;/&gt;&lt;wsp:rsid wsp:val=&quot;002157A2&quot;/&gt;&lt;wsp:rsid wsp:val=&quot;0021600B&quot;/&gt;&lt;wsp:rsid wsp:val=&quot;00216063&quot;/&gt;&lt;wsp:rsid wsp:val=&quot;002160C1&quot;/&gt;&lt;wsp:rsid wsp:val=&quot;00216D37&quot;/&gt;&lt;wsp:rsid wsp:val=&quot;00217365&quot;/&gt;&lt;wsp:rsid wsp:val=&quot;002176D8&quot;/&gt;&lt;wsp:rsid wsp:val=&quot;00217926&quot;/&gt;&lt;wsp:rsid wsp:val=&quot;00217C62&quot;/&gt;&lt;wsp:rsid wsp:val=&quot;0022018E&quot;/&gt;&lt;wsp:rsid wsp:val=&quot;00220247&quot;/&gt;&lt;wsp:rsid wsp:val=&quot;00220D92&quot;/&gt;&lt;wsp:rsid wsp:val=&quot;00221E33&quot;/&gt;&lt;wsp:rsid wsp:val=&quot;0022203E&quot;/&gt;&lt;wsp:rsid wsp:val=&quot;0022233B&quot;/&gt;&lt;wsp:rsid wsp:val=&quot;00222B2F&quot;/&gt;&lt;wsp:rsid wsp:val=&quot;00222DA6&quot;/&gt;&lt;wsp:rsid wsp:val=&quot;002231F5&quot;/&gt;&lt;wsp:rsid wsp:val=&quot;00223AAF&quot;/&gt;&lt;wsp:rsid wsp:val=&quot;00223D62&quot;/&gt;&lt;wsp:rsid wsp:val=&quot;00224183&quot;/&gt;&lt;wsp:rsid wsp:val=&quot;00225C99&quot;/&gt;&lt;wsp:rsid wsp:val=&quot;00225F3F&quot;/&gt;&lt;wsp:rsid wsp:val=&quot;00226328&quot;/&gt;&lt;wsp:rsid wsp:val=&quot;00226732&quot;/&gt;&lt;wsp:rsid wsp:val=&quot;002269A7&quot;/&gt;&lt;wsp:rsid wsp:val=&quot;00227102&quot;/&gt;&lt;wsp:rsid wsp:val=&quot;0022795C&quot;/&gt;&lt;wsp:rsid wsp:val=&quot;00227AA2&quot;/&gt;&lt;wsp:rsid wsp:val=&quot;00227FAA&quot;/&gt;&lt;wsp:rsid wsp:val=&quot;002305D7&quot;/&gt;&lt;wsp:rsid wsp:val=&quot;00230E4E&quot;/&gt;&lt;wsp:rsid wsp:val=&quot;002313E3&quot;/&gt;&lt;wsp:rsid wsp:val=&quot;00231541&quot;/&gt;&lt;wsp:rsid wsp:val=&quot;00231960&quot;/&gt;&lt;wsp:rsid wsp:val=&quot;00232C35&quot;/&gt;&lt;wsp:rsid wsp:val=&quot;00232FD6&quot;/&gt;&lt;wsp:rsid wsp:val=&quot;0023368A&quot;/&gt;&lt;wsp:rsid wsp:val=&quot;00234011&quot;/&gt;&lt;wsp:rsid wsp:val=&quot;00234078&quot;/&gt;&lt;wsp:rsid wsp:val=&quot;002340A9&quot;/&gt;&lt;wsp:rsid wsp:val=&quot;002341D4&quot;/&gt;&lt;wsp:rsid wsp:val=&quot;002349AE&quot;/&gt;&lt;wsp:rsid wsp:val=&quot;00236B56&quot;/&gt;&lt;wsp:rsid wsp:val=&quot;00236DDD&quot;/&gt;&lt;wsp:rsid wsp:val=&quot;0023703E&quot;/&gt;&lt;wsp:rsid wsp:val=&quot;002370DB&quot;/&gt;&lt;wsp:rsid wsp:val=&quot;002374B0&quot;/&gt;&lt;wsp:rsid wsp:val=&quot;00237550&quot;/&gt;&lt;wsp:rsid wsp:val=&quot;0024042C&quot;/&gt;&lt;wsp:rsid wsp:val=&quot;002404B2&quot;/&gt;&lt;wsp:rsid wsp:val=&quot;00240E3C&quot;/&gt;&lt;wsp:rsid wsp:val=&quot;00240E8B&quot;/&gt;&lt;wsp:rsid wsp:val=&quot;002410CD&quot;/&gt;&lt;wsp:rsid wsp:val=&quot;00241AE5&quot;/&gt;&lt;wsp:rsid wsp:val=&quot;00241EEE&quot;/&gt;&lt;wsp:rsid wsp:val=&quot;002420AA&quot;/&gt;&lt;wsp:rsid wsp:val=&quot;002421CD&quot;/&gt;&lt;wsp:rsid wsp:val=&quot;0024294D&quot;/&gt;&lt;wsp:rsid wsp:val=&quot;00242AF7&quot;/&gt;&lt;wsp:rsid wsp:val=&quot;00242CC2&quot;/&gt;&lt;wsp:rsid wsp:val=&quot;0024341A&quot;/&gt;&lt;wsp:rsid wsp:val=&quot;0024350F&quot;/&gt;&lt;wsp:rsid wsp:val=&quot;002435F3&quot;/&gt;&lt;wsp:rsid wsp:val=&quot;00243D8D&quot;/&gt;&lt;wsp:rsid wsp:val=&quot;002444BE&quot;/&gt;&lt;wsp:rsid wsp:val=&quot;002444F8&quot;/&gt;&lt;wsp:rsid wsp:val=&quot;00244BF3&quot;/&gt;&lt;wsp:rsid wsp:val=&quot;00244D61&quot;/&gt;&lt;wsp:rsid wsp:val=&quot;00245C38&quot;/&gt;&lt;wsp:rsid wsp:val=&quot;00246224&quot;/&gt;&lt;wsp:rsid wsp:val=&quot;00246AF5&quot;/&gt;&lt;wsp:rsid wsp:val=&quot;00246C4C&quot;/&gt;&lt;wsp:rsid wsp:val=&quot;00246FB7&quot;/&gt;&lt;wsp:rsid wsp:val=&quot;0024709D&quot;/&gt;&lt;wsp:rsid wsp:val=&quot;002471A7&quot;/&gt;&lt;wsp:rsid wsp:val=&quot;00247290&quot;/&gt;&lt;wsp:rsid wsp:val=&quot;00247740&quot;/&gt;&lt;wsp:rsid wsp:val=&quot;00247C3D&quot;/&gt;&lt;wsp:rsid wsp:val=&quot;00250556&quot;/&gt;&lt;wsp:rsid wsp:val=&quot;00250650&quot;/&gt;&lt;wsp:rsid wsp:val=&quot;0025107A&quot;/&gt;&lt;wsp:rsid wsp:val=&quot;002511C9&quot;/&gt;&lt;wsp:rsid wsp:val=&quot;002518C1&quot;/&gt;&lt;wsp:rsid wsp:val=&quot;00251EEA&quot;/&gt;&lt;wsp:rsid wsp:val=&quot;00251FBF&quot;/&gt;&lt;wsp:rsid wsp:val=&quot;0025284D&quot;/&gt;&lt;wsp:rsid wsp:val=&quot;00252DD2&quot;/&gt;&lt;wsp:rsid wsp:val=&quot;00253EBF&quot;/&gt;&lt;wsp:rsid wsp:val=&quot;00254FDE&quot;/&gt;&lt;wsp:rsid wsp:val=&quot;002552A0&quot;/&gt;&lt;wsp:rsid wsp:val=&quot;00255955&quot;/&gt;&lt;wsp:rsid wsp:val=&quot;00255AEC&quot;/&gt;&lt;wsp:rsid wsp:val=&quot;00255DBA&quot;/&gt;&lt;wsp:rsid wsp:val=&quot;00255ECB&quot;/&gt;&lt;wsp:rsid wsp:val=&quot;00256F58&quot;/&gt;&lt;wsp:rsid wsp:val=&quot;00257935&quot;/&gt;&lt;wsp:rsid wsp:val=&quot;00257A6A&quot;/&gt;&lt;wsp:rsid wsp:val=&quot;002607DF&quot;/&gt;&lt;wsp:rsid wsp:val=&quot;00260A9E&quot;/&gt;&lt;wsp:rsid wsp:val=&quot;00260CAE&quot;/&gt;&lt;wsp:rsid wsp:val=&quot;00260E48&quot;/&gt;&lt;wsp:rsid wsp:val=&quot;00261BBF&quot;/&gt;&lt;wsp:rsid wsp:val=&quot;00262980&quot;/&gt;&lt;wsp:rsid wsp:val=&quot;00262C66&quot;/&gt;&lt;wsp:rsid wsp:val=&quot;00262E88&quot;/&gt;&lt;wsp:rsid wsp:val=&quot;002636A3&quot;/&gt;&lt;wsp:rsid wsp:val=&quot;00263C2E&quot;/&gt;&lt;wsp:rsid wsp:val=&quot;00263DD0&quot;/&gt;&lt;wsp:rsid wsp:val=&quot;0026467C&quot;/&gt;&lt;wsp:rsid wsp:val=&quot;00264714&quot;/&gt;&lt;wsp:rsid wsp:val=&quot;00265179&quot;/&gt;&lt;wsp:rsid wsp:val=&quot;002653A8&quot;/&gt;&lt;wsp:rsid wsp:val=&quot;00265BA6&quot;/&gt;&lt;wsp:rsid wsp:val=&quot;002669D8&quot;/&gt;&lt;wsp:rsid wsp:val=&quot;002702A6&quot;/&gt;&lt;wsp:rsid wsp:val=&quot;00270303&quot;/&gt;&lt;wsp:rsid wsp:val=&quot;0027031C&quot;/&gt;&lt;wsp:rsid wsp:val=&quot;00270559&quot;/&gt;&lt;wsp:rsid wsp:val=&quot;00271245&quot;/&gt;&lt;wsp:rsid wsp:val=&quot;0027154C&quot;/&gt;&lt;wsp:rsid wsp:val=&quot;00271B56&quot;/&gt;&lt;wsp:rsid wsp:val=&quot;00272739&quot;/&gt;&lt;wsp:rsid wsp:val=&quot;0027289E&quot;/&gt;&lt;wsp:rsid wsp:val=&quot;0027367D&quot;/&gt;&lt;wsp:rsid wsp:val=&quot;0027436C&quot;/&gt;&lt;wsp:rsid wsp:val=&quot;00274907&quot;/&gt;&lt;wsp:rsid wsp:val=&quot;00274BFB&quot;/&gt;&lt;wsp:rsid wsp:val=&quot;0027535D&quot;/&gt;&lt;wsp:rsid wsp:val=&quot;002756B9&quot;/&gt;&lt;wsp:rsid wsp:val=&quot;002759DE&quot;/&gt;&lt;wsp:rsid wsp:val=&quot;00275A61&quot;/&gt;&lt;wsp:rsid wsp:val=&quot;00275C0B&quot;/&gt;&lt;wsp:rsid wsp:val=&quot;00276155&quot;/&gt;&lt;wsp:rsid wsp:val=&quot;0027647F&quot;/&gt;&lt;wsp:rsid wsp:val=&quot;002765C7&quot;/&gt;&lt;wsp:rsid wsp:val=&quot;0027663E&quot;/&gt;&lt;wsp:rsid wsp:val=&quot;0027666D&quot;/&gt;&lt;wsp:rsid wsp:val=&quot;002767DA&quot;/&gt;&lt;wsp:rsid wsp:val=&quot;00276E74&quot;/&gt;&lt;wsp:rsid wsp:val=&quot;002773F4&quot;/&gt;&lt;wsp:rsid wsp:val=&quot;00277635&quot;/&gt;&lt;wsp:rsid wsp:val=&quot;00277DD6&quot;/&gt;&lt;wsp:rsid wsp:val=&quot;0028091C&quot;/&gt;&lt;wsp:rsid wsp:val=&quot;00281F5D&quot;/&gt;&lt;wsp:rsid wsp:val=&quot;00281FAB&quot;/&gt;&lt;wsp:rsid wsp:val=&quot;00282F28&quot;/&gt;&lt;wsp:rsid wsp:val=&quot;00283070&quot;/&gt;&lt;wsp:rsid wsp:val=&quot;00283589&quot;/&gt;&lt;wsp:rsid wsp:val=&quot;00284019&quot;/&gt;&lt;wsp:rsid wsp:val=&quot;00284705&quot;/&gt;&lt;wsp:rsid wsp:val=&quot;00285134&quot;/&gt;&lt;wsp:rsid wsp:val=&quot;002857EA&quot;/&gt;&lt;wsp:rsid wsp:val=&quot;0028584C&quot;/&gt;&lt;wsp:rsid wsp:val=&quot;00285A04&quot;/&gt;&lt;wsp:rsid wsp:val=&quot;00287228&quot;/&gt;&lt;wsp:rsid wsp:val=&quot;002873C4&quot;/&gt;&lt;wsp:rsid wsp:val=&quot;0028769B&quot;/&gt;&lt;wsp:rsid wsp:val=&quot;00287E44&quot;/&gt;&lt;wsp:rsid wsp:val=&quot;00290078&quot;/&gt;&lt;wsp:rsid wsp:val=&quot;00291163&quot;/&gt;&lt;wsp:rsid wsp:val=&quot;00292706&quot;/&gt;&lt;wsp:rsid wsp:val=&quot;00292785&quot;/&gt;&lt;wsp:rsid wsp:val=&quot;0029278E&quot;/&gt;&lt;wsp:rsid wsp:val=&quot;00292943&quot;/&gt;&lt;wsp:rsid wsp:val=&quot;00293904&quot;/&gt;&lt;wsp:rsid wsp:val=&quot;00294302&quot;/&gt;&lt;wsp:rsid wsp:val=&quot;002948B4&quot;/&gt;&lt;wsp:rsid wsp:val=&quot;00294BCB&quot;/&gt;&lt;wsp:rsid wsp:val=&quot;00294C30&quot;/&gt;&lt;wsp:rsid wsp:val=&quot;002952AF&quot;/&gt;&lt;wsp:rsid wsp:val=&quot;002953FF&quot;/&gt;&lt;wsp:rsid wsp:val=&quot;00296544&quot;/&gt;&lt;wsp:rsid wsp:val=&quot;0029664C&quot;/&gt;&lt;wsp:rsid wsp:val=&quot;00296D9F&quot;/&gt;&lt;wsp:rsid wsp:val=&quot;0029706C&quot;/&gt;&lt;wsp:rsid wsp:val=&quot;002975BB&quot;/&gt;&lt;wsp:rsid wsp:val=&quot;00297D80&quot;/&gt;&lt;wsp:rsid wsp:val=&quot;002A08CF&quot;/&gt;&lt;wsp:rsid wsp:val=&quot;002A0A3B&quot;/&gt;&lt;wsp:rsid wsp:val=&quot;002A0CD6&quot;/&gt;&lt;wsp:rsid wsp:val=&quot;002A0D93&quot;/&gt;&lt;wsp:rsid wsp:val=&quot;002A11DA&quot;/&gt;&lt;wsp:rsid wsp:val=&quot;002A150C&quot;/&gt;&lt;wsp:rsid wsp:val=&quot;002A178B&quot;/&gt;&lt;wsp:rsid wsp:val=&quot;002A1AB7&quot;/&gt;&lt;wsp:rsid wsp:val=&quot;002A1B81&quot;/&gt;&lt;wsp:rsid wsp:val=&quot;002A1D2C&quot;/&gt;&lt;wsp:rsid wsp:val=&quot;002A2543&quot;/&gt;&lt;wsp:rsid wsp:val=&quot;002A2618&quot;/&gt;&lt;wsp:rsid wsp:val=&quot;002A2869&quot;/&gt;&lt;wsp:rsid wsp:val=&quot;002A2FCC&quot;/&gt;&lt;wsp:rsid wsp:val=&quot;002A3F14&quot;/&gt;&lt;wsp:rsid wsp:val=&quot;002A4182&quot;/&gt;&lt;wsp:rsid wsp:val=&quot;002A4A75&quot;/&gt;&lt;wsp:rsid wsp:val=&quot;002A4A81&quot;/&gt;&lt;wsp:rsid wsp:val=&quot;002A51B5&quot;/&gt;&lt;wsp:rsid wsp:val=&quot;002A5AD8&quot;/&gt;&lt;wsp:rsid wsp:val=&quot;002A5FFB&quot;/&gt;&lt;wsp:rsid wsp:val=&quot;002A6C25&quot;/&gt;&lt;wsp:rsid wsp:val=&quot;002A6E9B&quot;/&gt;&lt;wsp:rsid wsp:val=&quot;002A7935&quot;/&gt;&lt;wsp:rsid wsp:val=&quot;002B0670&quot;/&gt;&lt;wsp:rsid wsp:val=&quot;002B07D5&quot;/&gt;&lt;wsp:rsid wsp:val=&quot;002B0AEA&quot;/&gt;&lt;wsp:rsid wsp:val=&quot;002B0BBE&quot;/&gt;&lt;wsp:rsid wsp:val=&quot;002B1529&quot;/&gt;&lt;wsp:rsid wsp:val=&quot;002B1802&quot;/&gt;&lt;wsp:rsid wsp:val=&quot;002B1BB5&quot;/&gt;&lt;wsp:rsid wsp:val=&quot;002B24BC&quot;/&gt;&lt;wsp:rsid wsp:val=&quot;002B2516&quot;/&gt;&lt;wsp:rsid wsp:val=&quot;002B4397&quot;/&gt;&lt;wsp:rsid wsp:val=&quot;002B4FDD&quot;/&gt;&lt;wsp:rsid wsp:val=&quot;002B51F9&quot;/&gt;&lt;wsp:rsid wsp:val=&quot;002B53AD&quot;/&gt;&lt;wsp:rsid wsp:val=&quot;002B60B1&quot;/&gt;&lt;wsp:rsid wsp:val=&quot;002B626B&quot;/&gt;&lt;wsp:rsid wsp:val=&quot;002B705C&quot;/&gt;&lt;wsp:rsid wsp:val=&quot;002B737B&quot;/&gt;&lt;wsp:rsid wsp:val=&quot;002B7CFA&quot;/&gt;&lt;wsp:rsid wsp:val=&quot;002C0542&quot;/&gt;&lt;wsp:rsid wsp:val=&quot;002C06A4&quot;/&gt;&lt;wsp:rsid wsp:val=&quot;002C0829&quot;/&gt;&lt;wsp:rsid wsp:val=&quot;002C0FC0&quot;/&gt;&lt;wsp:rsid wsp:val=&quot;002C13A2&quot;/&gt;&lt;wsp:rsid wsp:val=&quot;002C168E&quot;/&gt;&lt;wsp:rsid wsp:val=&quot;002C1AE4&quot;/&gt;&lt;wsp:rsid wsp:val=&quot;002C2591&quot;/&gt;&lt;wsp:rsid wsp:val=&quot;002C2D32&quot;/&gt;&lt;wsp:rsid wsp:val=&quot;002C320C&quot;/&gt;&lt;wsp:rsid wsp:val=&quot;002C3C97&quot;/&gt;&lt;wsp:rsid wsp:val=&quot;002C4A30&quot;/&gt;&lt;wsp:rsid wsp:val=&quot;002C4BB5&quot;/&gt;&lt;wsp:rsid wsp:val=&quot;002C5259&quot;/&gt;&lt;wsp:rsid wsp:val=&quot;002C5EE9&quot;/&gt;&lt;wsp:rsid wsp:val=&quot;002C680C&quot;/&gt;&lt;wsp:rsid wsp:val=&quot;002C6920&quot;/&gt;&lt;wsp:rsid wsp:val=&quot;002C6955&quot;/&gt;&lt;wsp:rsid wsp:val=&quot;002C6D7E&quot;/&gt;&lt;wsp:rsid wsp:val=&quot;002C77E0&quot;/&gt;&lt;wsp:rsid wsp:val=&quot;002D0075&quot;/&gt;&lt;wsp:rsid wsp:val=&quot;002D01E8&quot;/&gt;&lt;wsp:rsid wsp:val=&quot;002D1160&quot;/&gt;&lt;wsp:rsid wsp:val=&quot;002D25FB&quot;/&gt;&lt;wsp:rsid wsp:val=&quot;002D2796&quot;/&gt;&lt;wsp:rsid wsp:val=&quot;002D2F7A&quot;/&gt;&lt;wsp:rsid wsp:val=&quot;002D39D5&quot;/&gt;&lt;wsp:rsid wsp:val=&quot;002D3C68&quot;/&gt;&lt;wsp:rsid wsp:val=&quot;002D4586&quot;/&gt;&lt;wsp:rsid wsp:val=&quot;002D47C3&quot;/&gt;&lt;wsp:rsid wsp:val=&quot;002D4E1A&quot;/&gt;&lt;wsp:rsid wsp:val=&quot;002D4E28&quot;/&gt;&lt;wsp:rsid wsp:val=&quot;002D5218&quot;/&gt;&lt;wsp:rsid wsp:val=&quot;002D5E0C&quot;/&gt;&lt;wsp:rsid wsp:val=&quot;002D640A&quot;/&gt;&lt;wsp:rsid wsp:val=&quot;002D65B8&quot;/&gt;&lt;wsp:rsid wsp:val=&quot;002D683F&quot;/&gt;&lt;wsp:rsid wsp:val=&quot;002D6FBD&quot;/&gt;&lt;wsp:rsid wsp:val=&quot;002D7956&quot;/&gt;&lt;wsp:rsid wsp:val=&quot;002D7B44&quot;/&gt;&lt;wsp:rsid wsp:val=&quot;002E0090&quot;/&gt;&lt;wsp:rsid wsp:val=&quot;002E027A&quot;/&gt;&lt;wsp:rsid wsp:val=&quot;002E0318&quot;/&gt;&lt;wsp:rsid wsp:val=&quot;002E1269&quot;/&gt;&lt;wsp:rsid wsp:val=&quot;002E135C&quot;/&gt;&lt;wsp:rsid wsp:val=&quot;002E164A&quot;/&gt;&lt;wsp:rsid wsp:val=&quot;002E1A47&quot;/&gt;&lt;wsp:rsid wsp:val=&quot;002E1B1D&quot;/&gt;&lt;wsp:rsid wsp:val=&quot;002E1E6B&quot;/&gt;&lt;wsp:rsid wsp:val=&quot;002E2C90&quot;/&gt;&lt;wsp:rsid wsp:val=&quot;002E391D&quot;/&gt;&lt;wsp:rsid wsp:val=&quot;002E4DB2&quot;/&gt;&lt;wsp:rsid wsp:val=&quot;002E5D65&quot;/&gt;&lt;wsp:rsid wsp:val=&quot;002E5F67&quot;/&gt;&lt;wsp:rsid wsp:val=&quot;002E6096&quot;/&gt;&lt;wsp:rsid wsp:val=&quot;002E60EE&quot;/&gt;&lt;wsp:rsid wsp:val=&quot;002E7610&quot;/&gt;&lt;wsp:rsid wsp:val=&quot;002F0A55&quot;/&gt;&lt;wsp:rsid wsp:val=&quot;002F0E08&quot;/&gt;&lt;wsp:rsid wsp:val=&quot;002F1A5C&quot;/&gt;&lt;wsp:rsid wsp:val=&quot;002F1AA7&quot;/&gt;&lt;wsp:rsid wsp:val=&quot;002F1C87&quot;/&gt;&lt;wsp:rsid wsp:val=&quot;002F24AE&quot;/&gt;&lt;wsp:rsid wsp:val=&quot;002F2DEF&quot;/&gt;&lt;wsp:rsid wsp:val=&quot;002F2EC9&quot;/&gt;&lt;wsp:rsid wsp:val=&quot;002F365B&quot;/&gt;&lt;wsp:rsid wsp:val=&quot;002F4083&quot;/&gt;&lt;wsp:rsid wsp:val=&quot;002F4CF8&quot;/&gt;&lt;wsp:rsid wsp:val=&quot;002F5FDE&quot;/&gt;&lt;wsp:rsid wsp:val=&quot;002F61D2&quot;/&gt;&lt;wsp:rsid wsp:val=&quot;002F6316&quot;/&gt;&lt;wsp:rsid wsp:val=&quot;002F6D2B&quot;/&gt;&lt;wsp:rsid wsp:val=&quot;002F6FEC&quot;/&gt;&lt;wsp:rsid wsp:val=&quot;002F72A4&quot;/&gt;&lt;wsp:rsid wsp:val=&quot;002F7564&quot;/&gt;&lt;wsp:rsid wsp:val=&quot;003009FC&quot;/&gt;&lt;wsp:rsid wsp:val=&quot;00301D8E&quot;/&gt;&lt;wsp:rsid wsp:val=&quot;00301F63&quot;/&gt;&lt;wsp:rsid wsp:val=&quot;003020C2&quot;/&gt;&lt;wsp:rsid wsp:val=&quot;0030284B&quot;/&gt;&lt;wsp:rsid wsp:val=&quot;00302A50&quot;/&gt;&lt;wsp:rsid wsp:val=&quot;00302BE9&quot;/&gt;&lt;wsp:rsid wsp:val=&quot;003032B1&quot;/&gt;&lt;wsp:rsid wsp:val=&quot;003033EB&quot;/&gt;&lt;wsp:rsid wsp:val=&quot;003044C9&quot;/&gt;&lt;wsp:rsid wsp:val=&quot;00304588&quot;/&gt;&lt;wsp:rsid wsp:val=&quot;00304B67&quot;/&gt;&lt;wsp:rsid wsp:val=&quot;00305A22&quot;/&gt;&lt;wsp:rsid wsp:val=&quot;00305D87&quot;/&gt;&lt;wsp:rsid wsp:val=&quot;00305E3F&quot;/&gt;&lt;wsp:rsid wsp:val=&quot;00305F3A&quot;/&gt;&lt;wsp:rsid wsp:val=&quot;00306538&quot;/&gt;&lt;wsp:rsid wsp:val=&quot;003102AA&quot;/&gt;&lt;wsp:rsid wsp:val=&quot;00310FEB&quot;/&gt;&lt;wsp:rsid wsp:val=&quot;00311681&quot;/&gt;&lt;wsp:rsid wsp:val=&quot;00311EDB&quot;/&gt;&lt;wsp:rsid wsp:val=&quot;00312297&quot;/&gt;&lt;wsp:rsid wsp:val=&quot;00312909&quot;/&gt;&lt;wsp:rsid wsp:val=&quot;00312A3A&quot;/&gt;&lt;wsp:rsid wsp:val=&quot;00313152&quot;/&gt;&lt;wsp:rsid wsp:val=&quot;003133BF&quot;/&gt;&lt;wsp:rsid wsp:val=&quot;0031377E&quot;/&gt;&lt;wsp:rsid wsp:val=&quot;003143FD&quot;/&gt;&lt;wsp:rsid wsp:val=&quot;0031449C&quot;/&gt;&lt;wsp:rsid wsp:val=&quot;003147A6&quot;/&gt;&lt;wsp:rsid wsp:val=&quot;0031482A&quot;/&gt;&lt;wsp:rsid wsp:val=&quot;00314A73&quot;/&gt;&lt;wsp:rsid wsp:val=&quot;00314DC0&quot;/&gt;&lt;wsp:rsid wsp:val=&quot;003154C0&quot;/&gt;&lt;wsp:rsid wsp:val=&quot;00315C99&quot;/&gt;&lt;wsp:rsid wsp:val=&quot;00315F87&quot;/&gt;&lt;wsp:rsid wsp:val=&quot;00316116&quot;/&gt;&lt;wsp:rsid wsp:val=&quot;00316537&quot;/&gt;&lt;wsp:rsid wsp:val=&quot;0031684F&quot;/&gt;&lt;wsp:rsid wsp:val=&quot;0031760C&quot;/&gt;&lt;wsp:rsid wsp:val=&quot;00317D71&quot;/&gt;&lt;wsp:rsid wsp:val=&quot;0032085B&quot;/&gt;&lt;wsp:rsid wsp:val=&quot;00321001&quot;/&gt;&lt;wsp:rsid wsp:val=&quot;0032194B&quot;/&gt;&lt;wsp:rsid wsp:val=&quot;003226C0&quot;/&gt;&lt;wsp:rsid wsp:val=&quot;003226E9&quot;/&gt;&lt;wsp:rsid wsp:val=&quot;003226FB&quot;/&gt;&lt;wsp:rsid wsp:val=&quot;003229C6&quot;/&gt;&lt;wsp:rsid wsp:val=&quot;00322BB1&quot;/&gt;&lt;wsp:rsid wsp:val=&quot;00322C00&quot;/&gt;&lt;wsp:rsid wsp:val=&quot;00323D8F&quot;/&gt;&lt;wsp:rsid wsp:val=&quot;00324087&quot;/&gt;&lt;wsp:rsid wsp:val=&quot;00324159&quot;/&gt;&lt;wsp:rsid wsp:val=&quot;003245F4&quot;/&gt;&lt;wsp:rsid wsp:val=&quot;00324D13&quot;/&gt;&lt;wsp:rsid wsp:val=&quot;00324E10&quot;/&gt;&lt;wsp:rsid wsp:val=&quot;00325982&quot;/&gt;&lt;wsp:rsid wsp:val=&quot;00325A9C&quot;/&gt;&lt;wsp:rsid wsp:val=&quot;00325B25&quot;/&gt;&lt;wsp:rsid wsp:val=&quot;00325FC4&quot;/&gt;&lt;wsp:rsid wsp:val=&quot;00326119&quot;/&gt;&lt;wsp:rsid wsp:val=&quot;00326BF8&quot;/&gt;&lt;wsp:rsid wsp:val=&quot;00327019&quot;/&gt;&lt;wsp:rsid wsp:val=&quot;00327151&quot;/&gt;&lt;wsp:rsid wsp:val=&quot;003275B2&quot;/&gt;&lt;wsp:rsid wsp:val=&quot;003275DE&quot;/&gt;&lt;wsp:rsid wsp:val=&quot;00327F71&quot;/&gt;&lt;wsp:rsid wsp:val=&quot;00330302&quot;/&gt;&lt;wsp:rsid wsp:val=&quot;003304B9&quot;/&gt;&lt;wsp:rsid wsp:val=&quot;003305CF&quot;/&gt;&lt;wsp:rsid wsp:val=&quot;003308AF&quot;/&gt;&lt;wsp:rsid wsp:val=&quot;00331583&quot;/&gt;&lt;wsp:rsid wsp:val=&quot;00331622&quot;/&gt;&lt;wsp:rsid wsp:val=&quot;00331B6D&quot;/&gt;&lt;wsp:rsid wsp:val=&quot;00331BC5&quot;/&gt;&lt;wsp:rsid wsp:val=&quot;00331BEC&quot;/&gt;&lt;wsp:rsid wsp:val=&quot;00332062&quot;/&gt;&lt;wsp:rsid wsp:val=&quot;00332503&quot;/&gt;&lt;wsp:rsid wsp:val=&quot;003325A2&quot;/&gt;&lt;wsp:rsid wsp:val=&quot;00332AFF&quot;/&gt;&lt;wsp:rsid wsp:val=&quot;00332B08&quot;/&gt;&lt;wsp:rsid wsp:val=&quot;00332C0D&quot;/&gt;&lt;wsp:rsid wsp:val=&quot;00332C91&quot;/&gt;&lt;wsp:rsid wsp:val=&quot;00333A08&quot;/&gt;&lt;wsp:rsid wsp:val=&quot;00333FA0&quot;/&gt;&lt;wsp:rsid wsp:val=&quot;0033654D&quot;/&gt;&lt;wsp:rsid wsp:val=&quot;00336799&quot;/&gt;&lt;wsp:rsid wsp:val=&quot;00336B55&quot;/&gt;&lt;wsp:rsid wsp:val=&quot;00336E42&quot;/&gt;&lt;wsp:rsid wsp:val=&quot;003375DA&quot;/&gt;&lt;wsp:rsid wsp:val=&quot;00337A91&quot;/&gt;&lt;wsp:rsid wsp:val=&quot;00337E5D&quot;/&gt;&lt;wsp:rsid wsp:val=&quot;003400D9&quot;/&gt;&lt;wsp:rsid wsp:val=&quot;00340828&quot;/&gt;&lt;wsp:rsid wsp:val=&quot;003418B8&quot;/&gt;&lt;wsp:rsid wsp:val=&quot;003418ED&quot;/&gt;&lt;wsp:rsid wsp:val=&quot;003425D1&quot;/&gt;&lt;wsp:rsid wsp:val=&quot;003439F6&quot;/&gt;&lt;wsp:rsid wsp:val=&quot;00343EB3&quot;/&gt;&lt;wsp:rsid wsp:val=&quot;00343FAF&quot;/&gt;&lt;wsp:rsid wsp:val=&quot;0034421C&quot;/&gt;&lt;wsp:rsid wsp:val=&quot;00344D19&quot;/&gt;&lt;wsp:rsid wsp:val=&quot;0034500A&quot;/&gt;&lt;wsp:rsid wsp:val=&quot;003450FC&quot;/&gt;&lt;wsp:rsid wsp:val=&quot;00345318&quot;/&gt;&lt;wsp:rsid wsp:val=&quot;00345550&quot;/&gt;&lt;wsp:rsid wsp:val=&quot;00346199&quot;/&gt;&lt;wsp:rsid wsp:val=&quot;00346F7F&quot;/&gt;&lt;wsp:rsid wsp:val=&quot;00347051&quot;/&gt;&lt;wsp:rsid wsp:val=&quot;00347543&quot;/&gt;&lt;wsp:rsid wsp:val=&quot;003511E2&quot;/&gt;&lt;wsp:rsid wsp:val=&quot;00351688&quot;/&gt;&lt;wsp:rsid wsp:val=&quot;0035172D&quot;/&gt;&lt;wsp:rsid wsp:val=&quot;00351AAA&quot;/&gt;&lt;wsp:rsid wsp:val=&quot;0035266B&quot;/&gt;&lt;wsp:rsid wsp:val=&quot;0035292B&quot;/&gt;&lt;wsp:rsid wsp:val=&quot;0035298B&quot;/&gt;&lt;wsp:rsid wsp:val=&quot;00352B3E&quot;/&gt;&lt;wsp:rsid wsp:val=&quot;00352E2F&quot;/&gt;&lt;wsp:rsid wsp:val=&quot;00353035&quot;/&gt;&lt;wsp:rsid wsp:val=&quot;00353B0C&quot;/&gt;&lt;wsp:rsid wsp:val=&quot;00353CCC&quot;/&gt;&lt;wsp:rsid wsp:val=&quot;00353FE0&quot;/&gt;&lt;wsp:rsid wsp:val=&quot;003547E4&quot;/&gt;&lt;wsp:rsid wsp:val=&quot;00355079&quot;/&gt;&lt;wsp:rsid wsp:val=&quot;003550EE&quot;/&gt;&lt;wsp:rsid wsp:val=&quot;003551D4&quot;/&gt;&lt;wsp:rsid wsp:val=&quot;003553FF&quot;/&gt;&lt;wsp:rsid wsp:val=&quot;00355973&quot;/&gt;&lt;wsp:rsid wsp:val=&quot;00357210&quot;/&gt;&lt;wsp:rsid wsp:val=&quot;00357253&quot;/&gt;&lt;wsp:rsid wsp:val=&quot;003579C8&quot;/&gt;&lt;wsp:rsid wsp:val=&quot;00360767&quot;/&gt;&lt;wsp:rsid wsp:val=&quot;003613C7&quot;/&gt;&lt;wsp:rsid wsp:val=&quot;003616FD&quot;/&gt;&lt;wsp:rsid wsp:val=&quot;00361BF6&quot;/&gt;&lt;wsp:rsid wsp:val=&quot;00361CB3&quot;/&gt;&lt;wsp:rsid wsp:val=&quot;00362999&quot;/&gt;&lt;wsp:rsid wsp:val=&quot;00363E32&quot;/&gt;&lt;wsp:rsid wsp:val=&quot;0036404E&quot;/&gt;&lt;wsp:rsid wsp:val=&quot;00364428&quot;/&gt;&lt;wsp:rsid wsp:val=&quot;0036453D&quot;/&gt;&lt;wsp:rsid wsp:val=&quot;0036475E&quot;/&gt;&lt;wsp:rsid wsp:val=&quot;00364E5E&quot;/&gt;&lt;wsp:rsid wsp:val=&quot;0036531E&quot;/&gt;&lt;wsp:rsid wsp:val=&quot;00365748&quot;/&gt;&lt;wsp:rsid wsp:val=&quot;00366583&quot;/&gt;&lt;wsp:rsid wsp:val=&quot;003666C5&quot;/&gt;&lt;wsp:rsid wsp:val=&quot;003668BC&quot;/&gt;&lt;wsp:rsid wsp:val=&quot;00366E67&quot;/&gt;&lt;wsp:rsid wsp:val=&quot;003676F8&quot;/&gt;&lt;wsp:rsid wsp:val=&quot;003677CE&quot;/&gt;&lt;wsp:rsid wsp:val=&quot;00367884&quot;/&gt;&lt;wsp:rsid wsp:val=&quot;003678E0&quot;/&gt;&lt;wsp:rsid wsp:val=&quot;00367BA0&quot;/&gt;&lt;wsp:rsid wsp:val=&quot;003709D6&quot;/&gt;&lt;wsp:rsid wsp:val=&quot;0037103C&quot;/&gt;&lt;wsp:rsid wsp:val=&quot;003710EA&quot;/&gt;&lt;wsp:rsid wsp:val=&quot;00371301&quot;/&gt;&lt;wsp:rsid wsp:val=&quot;00371850&quot;/&gt;&lt;wsp:rsid wsp:val=&quot;00371B19&quot;/&gt;&lt;wsp:rsid wsp:val=&quot;0037324A&quot;/&gt;&lt;wsp:rsid wsp:val=&quot;003732D7&quot;/&gt;&lt;wsp:rsid wsp:val=&quot;003733AE&quot;/&gt;&lt;wsp:rsid wsp:val=&quot;00373DAE&quot;/&gt;&lt;wsp:rsid wsp:val=&quot;003741D6&quot;/&gt;&lt;wsp:rsid wsp:val=&quot;003742D6&quot;/&gt;&lt;wsp:rsid wsp:val=&quot;0037478B&quot;/&gt;&lt;wsp:rsid wsp:val=&quot;00374952&quot;/&gt;&lt;wsp:rsid wsp:val=&quot;00374F20&quot;/&gt;&lt;wsp:rsid wsp:val=&quot;003768EA&quot;/&gt;&lt;wsp:rsid wsp:val=&quot;00376A2D&quot;/&gt;&lt;wsp:rsid wsp:val=&quot;00376D7A&quot;/&gt;&lt;wsp:rsid wsp:val=&quot;00377565&quot;/&gt;&lt;wsp:rsid wsp:val=&quot;00380816&quot;/&gt;&lt;wsp:rsid wsp:val=&quot;003812F3&quot;/&gt;&lt;wsp:rsid wsp:val=&quot;00381841&quot;/&gt;&lt;wsp:rsid wsp:val=&quot;00381ABC&quot;/&gt;&lt;wsp:rsid wsp:val=&quot;00381FA8&quot;/&gt;&lt;wsp:rsid wsp:val=&quot;0038207A&quot;/&gt;&lt;wsp:rsid wsp:val=&quot;00382C10&quot;/&gt;&lt;wsp:rsid wsp:val=&quot;00382D07&quot;/&gt;&lt;wsp:rsid wsp:val=&quot;0038309C&quot;/&gt;&lt;wsp:rsid wsp:val=&quot;003831DE&quot;/&gt;&lt;wsp:rsid wsp:val=&quot;0038433E&quot;/&gt;&lt;wsp:rsid wsp:val=&quot;0038497B&quot;/&gt;&lt;wsp:rsid wsp:val=&quot;00384C4D&quot;/&gt;&lt;wsp:rsid wsp:val=&quot;00385117&quot;/&gt;&lt;wsp:rsid wsp:val=&quot;003853B3&quot;/&gt;&lt;wsp:rsid wsp:val=&quot;0038549A&quot;/&gt;&lt;wsp:rsid wsp:val=&quot;00385D44&quot;/&gt;&lt;wsp:rsid wsp:val=&quot;00386D71&quot;/&gt;&lt;wsp:rsid wsp:val=&quot;0038736A&quot;/&gt;&lt;wsp:rsid wsp:val=&quot;00390580&quot;/&gt;&lt;wsp:rsid wsp:val=&quot;00390FBA&quot;/&gt;&lt;wsp:rsid wsp:val=&quot;003910F6&quot;/&gt;&lt;wsp:rsid wsp:val=&quot;0039141A&quot;/&gt;&lt;wsp:rsid wsp:val=&quot;003919CE&quot;/&gt;&lt;wsp:rsid wsp:val=&quot;00391A29&quot;/&gt;&lt;wsp:rsid wsp:val=&quot;00392221&quot;/&gt;&lt;wsp:rsid wsp:val=&quot;00392F50&quot;/&gt;&lt;wsp:rsid wsp:val=&quot;00393C8A&quot;/&gt;&lt;wsp:rsid wsp:val=&quot;00394552&quot;/&gt;&lt;wsp:rsid wsp:val=&quot;00395090&quot;/&gt;&lt;wsp:rsid wsp:val=&quot;0039512B&quot;/&gt;&lt;wsp:rsid wsp:val=&quot;00395737&quot;/&gt;&lt;wsp:rsid wsp:val=&quot;003957B7&quot;/&gt;&lt;wsp:rsid wsp:val=&quot;003957CA&quot;/&gt;&lt;wsp:rsid wsp:val=&quot;00395B39&quot;/&gt;&lt;wsp:rsid wsp:val=&quot;00395BFE&quot;/&gt;&lt;wsp:rsid wsp:val=&quot;00395C77&quot;/&gt;&lt;wsp:rsid wsp:val=&quot;00395F8F&quot;/&gt;&lt;wsp:rsid wsp:val=&quot;0039610A&quot;/&gt;&lt;wsp:rsid wsp:val=&quot;00396298&quot;/&gt;&lt;wsp:rsid wsp:val=&quot;00396ED0&quot;/&gt;&lt;wsp:rsid wsp:val=&quot;00397677&quot;/&gt;&lt;wsp:rsid wsp:val=&quot;003979AF&quot;/&gt;&lt;wsp:rsid wsp:val=&quot;00397ADC&quot;/&gt;&lt;wsp:rsid wsp:val=&quot;003A00D5&quot;/&gt;&lt;wsp:rsid wsp:val=&quot;003A0D78&quot;/&gt;&lt;wsp:rsid wsp:val=&quot;003A188F&quot;/&gt;&lt;wsp:rsid wsp:val=&quot;003A1ABD&quot;/&gt;&lt;wsp:rsid wsp:val=&quot;003A1CDE&quot;/&gt;&lt;wsp:rsid wsp:val=&quot;003A1CF0&quot;/&gt;&lt;wsp:rsid wsp:val=&quot;003A1CFC&quot;/&gt;&lt;wsp:rsid wsp:val=&quot;003A2106&quot;/&gt;&lt;wsp:rsid wsp:val=&quot;003A25AA&quot;/&gt;&lt;wsp:rsid wsp:val=&quot;003A299A&quot;/&gt;&lt;wsp:rsid wsp:val=&quot;003A33AF&quot;/&gt;&lt;wsp:rsid wsp:val=&quot;003A491E&quot;/&gt;&lt;wsp:rsid wsp:val=&quot;003A49B7&quot;/&gt;&lt;wsp:rsid wsp:val=&quot;003A5EA6&quot;/&gt;&lt;wsp:rsid wsp:val=&quot;003A6A62&quot;/&gt;&lt;wsp:rsid wsp:val=&quot;003A6DDE&quot;/&gt;&lt;wsp:rsid wsp:val=&quot;003A6E7B&quot;/&gt;&lt;wsp:rsid wsp:val=&quot;003A6EE2&quot;/&gt;&lt;wsp:rsid wsp:val=&quot;003A7487&quot;/&gt;&lt;wsp:rsid wsp:val=&quot;003A750D&quot;/&gt;&lt;wsp:rsid wsp:val=&quot;003A79EC&quot;/&gt;&lt;wsp:rsid wsp:val=&quot;003A7CFB&quot;/&gt;&lt;wsp:rsid wsp:val=&quot;003A7F85&quot;/&gt;&lt;wsp:rsid wsp:val=&quot;003B08B5&quot;/&gt;&lt;wsp:rsid wsp:val=&quot;003B1209&quot;/&gt;&lt;wsp:rsid wsp:val=&quot;003B26F8&quot;/&gt;&lt;wsp:rsid wsp:val=&quot;003B2FC1&quot;/&gt;&lt;wsp:rsid wsp:val=&quot;003B34D5&quot;/&gt;&lt;wsp:rsid wsp:val=&quot;003B3F23&quot;/&gt;&lt;wsp:rsid wsp:val=&quot;003B3FB8&quot;/&gt;&lt;wsp:rsid wsp:val=&quot;003B40B4&quot;/&gt;&lt;wsp:rsid wsp:val=&quot;003B41C9&quot;/&gt;&lt;wsp:rsid wsp:val=&quot;003B4429&quot;/&gt;&lt;wsp:rsid wsp:val=&quot;003B4583&quot;/&gt;&lt;wsp:rsid wsp:val=&quot;003B4B66&quot;/&gt;&lt;wsp:rsid wsp:val=&quot;003B4CB9&quot;/&gt;&lt;wsp:rsid wsp:val=&quot;003B5FD9&quot;/&gt;&lt;wsp:rsid wsp:val=&quot;003B638E&quot;/&gt;&lt;wsp:rsid wsp:val=&quot;003B6788&quot;/&gt;&lt;wsp:rsid wsp:val=&quot;003B6938&quot;/&gt;&lt;wsp:rsid wsp:val=&quot;003B6FA1&quot;/&gt;&lt;wsp:rsid wsp:val=&quot;003B7AF6&quot;/&gt;&lt;wsp:rsid wsp:val=&quot;003B7B9D&quot;/&gt;&lt;wsp:rsid wsp:val=&quot;003C0378&quot;/&gt;&lt;wsp:rsid wsp:val=&quot;003C0504&quot;/&gt;&lt;wsp:rsid wsp:val=&quot;003C0743&quot;/&gt;&lt;wsp:rsid wsp:val=&quot;003C0C19&quot;/&gt;&lt;wsp:rsid wsp:val=&quot;003C1199&quot;/&gt;&lt;wsp:rsid wsp:val=&quot;003C12E6&quot;/&gt;&lt;wsp:rsid wsp:val=&quot;003C1560&quot;/&gt;&lt;wsp:rsid wsp:val=&quot;003C163C&quot;/&gt;&lt;wsp:rsid wsp:val=&quot;003C1A18&quot;/&gt;&lt;wsp:rsid wsp:val=&quot;003C1C63&quot;/&gt;&lt;wsp:rsid wsp:val=&quot;003C2B2E&quot;/&gt;&lt;wsp:rsid wsp:val=&quot;003C315D&quot;/&gt;&lt;wsp:rsid wsp:val=&quot;003C3509&quot;/&gt;&lt;wsp:rsid wsp:val=&quot;003C35AD&quot;/&gt;&lt;wsp:rsid wsp:val=&quot;003C3B21&quot;/&gt;&lt;wsp:rsid wsp:val=&quot;003C3C7D&quot;/&gt;&lt;wsp:rsid wsp:val=&quot;003C3DBB&quot;/&gt;&lt;wsp:rsid wsp:val=&quot;003C4232&quot;/&gt;&lt;wsp:rsid wsp:val=&quot;003C4664&quot;/&gt;&lt;wsp:rsid wsp:val=&quot;003C4C1F&quot;/&gt;&lt;wsp:rsid wsp:val=&quot;003C4C49&quot;/&gt;&lt;wsp:rsid wsp:val=&quot;003C5A89&quot;/&gt;&lt;wsp:rsid wsp:val=&quot;003C6496&quot;/&gt;&lt;wsp:rsid wsp:val=&quot;003C64D7&quot;/&gt;&lt;wsp:rsid wsp:val=&quot;003C684B&quot;/&gt;&lt;wsp:rsid wsp:val=&quot;003C69F0&quot;/&gt;&lt;wsp:rsid wsp:val=&quot;003C6A65&quot;/&gt;&lt;wsp:rsid wsp:val=&quot;003C6B84&quot;/&gt;&lt;wsp:rsid wsp:val=&quot;003C6C2D&quot;/&gt;&lt;wsp:rsid wsp:val=&quot;003C6E04&quot;/&gt;&lt;wsp:rsid wsp:val=&quot;003C6E7A&quot;/&gt;&lt;wsp:rsid wsp:val=&quot;003C7354&quot;/&gt;&lt;wsp:rsid wsp:val=&quot;003C7C59&quot;/&gt;&lt;wsp:rsid wsp:val=&quot;003C7D34&quot;/&gt;&lt;wsp:rsid wsp:val=&quot;003D01CC&quot;/&gt;&lt;wsp:rsid wsp:val=&quot;003D029B&quot;/&gt;&lt;wsp:rsid wsp:val=&quot;003D02CE&quot;/&gt;&lt;wsp:rsid wsp:val=&quot;003D02DF&quot;/&gt;&lt;wsp:rsid wsp:val=&quot;003D03DA&quot;/&gt;&lt;wsp:rsid wsp:val=&quot;003D09AC&quot;/&gt;&lt;wsp:rsid wsp:val=&quot;003D181D&quot;/&gt;&lt;wsp:rsid wsp:val=&quot;003D197F&quot;/&gt;&lt;wsp:rsid wsp:val=&quot;003D1F6A&quot;/&gt;&lt;wsp:rsid wsp:val=&quot;003D2468&quot;/&gt;&lt;wsp:rsid wsp:val=&quot;003D2C49&quot;/&gt;&lt;wsp:rsid wsp:val=&quot;003D2ED5&quot;/&gt;&lt;wsp:rsid wsp:val=&quot;003D3634&quot;/&gt;&lt;wsp:rsid wsp:val=&quot;003D3AF4&quot;/&gt;&lt;wsp:rsid wsp:val=&quot;003D3F79&quot;/&gt;&lt;wsp:rsid wsp:val=&quot;003D3F91&quot;/&gt;&lt;wsp:rsid wsp:val=&quot;003D4138&quot;/&gt;&lt;wsp:rsid wsp:val=&quot;003D457F&quot;/&gt;&lt;wsp:rsid wsp:val=&quot;003D4B29&quot;/&gt;&lt;wsp:rsid wsp:val=&quot;003D5123&quot;/&gt;&lt;wsp:rsid wsp:val=&quot;003D545F&quot;/&gt;&lt;wsp:rsid wsp:val=&quot;003D5951&quot;/&gt;&lt;wsp:rsid wsp:val=&quot;003D5A1F&quot;/&gt;&lt;wsp:rsid wsp:val=&quot;003D5B53&quot;/&gt;&lt;wsp:rsid wsp:val=&quot;003D5C5E&quot;/&gt;&lt;wsp:rsid wsp:val=&quot;003D5F9C&quot;/&gt;&lt;wsp:rsid wsp:val=&quot;003D601B&quot;/&gt;&lt;wsp:rsid wsp:val=&quot;003D69D7&quot;/&gt;&lt;wsp:rsid wsp:val=&quot;003D6A47&quot;/&gt;&lt;wsp:rsid wsp:val=&quot;003D6C66&quot;/&gt;&lt;wsp:rsid wsp:val=&quot;003D799C&quot;/&gt;&lt;wsp:rsid wsp:val=&quot;003D7C16&quot;/&gt;&lt;wsp:rsid wsp:val=&quot;003D7FE4&quot;/&gt;&lt;wsp:rsid wsp:val=&quot;003E00F0&quot;/&gt;&lt;wsp:rsid wsp:val=&quot;003E06F1&quot;/&gt;&lt;wsp:rsid wsp:val=&quot;003E1211&quot;/&gt;&lt;wsp:rsid wsp:val=&quot;003E128F&quot;/&gt;&lt;wsp:rsid wsp:val=&quot;003E14CC&quot;/&gt;&lt;wsp:rsid wsp:val=&quot;003E16A4&quot;/&gt;&lt;wsp:rsid wsp:val=&quot;003E1F3B&quot;/&gt;&lt;wsp:rsid wsp:val=&quot;003E2B11&quot;/&gt;&lt;wsp:rsid wsp:val=&quot;003E374F&quot;/&gt;&lt;wsp:rsid wsp:val=&quot;003E4572&quot;/&gt;&lt;wsp:rsid wsp:val=&quot;003E4B41&quot;/&gt;&lt;wsp:rsid wsp:val=&quot;003E4B59&quot;/&gt;&lt;wsp:rsid wsp:val=&quot;003E4BB1&quot;/&gt;&lt;wsp:rsid wsp:val=&quot;003E535A&quot;/&gt;&lt;wsp:rsid wsp:val=&quot;003E5D47&quot;/&gt;&lt;wsp:rsid wsp:val=&quot;003E743A&quot;/&gt;&lt;wsp:rsid wsp:val=&quot;003E7968&quot;/&gt;&lt;wsp:rsid wsp:val=&quot;003E7E78&quot;/&gt;&lt;wsp:rsid wsp:val=&quot;003F0045&quot;/&gt;&lt;wsp:rsid wsp:val=&quot;003F02EB&quot;/&gt;&lt;wsp:rsid wsp:val=&quot;003F0566&quot;/&gt;&lt;wsp:rsid wsp:val=&quot;003F0A36&quot;/&gt;&lt;wsp:rsid wsp:val=&quot;003F0BA3&quot;/&gt;&lt;wsp:rsid wsp:val=&quot;003F10E8&quot;/&gt;&lt;wsp:rsid wsp:val=&quot;003F126F&quot;/&gt;&lt;wsp:rsid wsp:val=&quot;003F1358&quot;/&gt;&lt;wsp:rsid wsp:val=&quot;003F139C&quot;/&gt;&lt;wsp:rsid wsp:val=&quot;003F153A&quot;/&gt;&lt;wsp:rsid wsp:val=&quot;003F18AB&quot;/&gt;&lt;wsp:rsid wsp:val=&quot;003F1B7E&quot;/&gt;&lt;wsp:rsid wsp:val=&quot;003F1DD3&quot;/&gt;&lt;wsp:rsid wsp:val=&quot;003F2039&quot;/&gt;&lt;wsp:rsid wsp:val=&quot;003F23C1&quot;/&gt;&lt;wsp:rsid wsp:val=&quot;003F2C1D&quot;/&gt;&lt;wsp:rsid wsp:val=&quot;003F33BF&quot;/&gt;&lt;wsp:rsid wsp:val=&quot;003F3A04&quot;/&gt;&lt;wsp:rsid wsp:val=&quot;003F471D&quot;/&gt;&lt;wsp:rsid wsp:val=&quot;003F6704&quot;/&gt;&lt;wsp:rsid wsp:val=&quot;003F6F61&quot;/&gt;&lt;wsp:rsid wsp:val=&quot;003F72B7&quot;/&gt;&lt;wsp:rsid wsp:val=&quot;003F73E4&quot;/&gt;&lt;wsp:rsid wsp:val=&quot;003F7453&quot;/&gt;&lt;wsp:rsid wsp:val=&quot;00400339&quot;/&gt;&lt;wsp:rsid wsp:val=&quot;004009D9&quot;/&gt;&lt;wsp:rsid wsp:val=&quot;00401476&quot;/&gt;&lt;wsp:rsid wsp:val=&quot;00401565&quot;/&gt;&lt;wsp:rsid wsp:val=&quot;004017A7&quot;/&gt;&lt;wsp:rsid wsp:val=&quot;00401A27&quot;/&gt;&lt;wsp:rsid wsp:val=&quot;00401DE5&quot;/&gt;&lt;wsp:rsid wsp:val=&quot;004022F3&quot;/&gt;&lt;wsp:rsid wsp:val=&quot;004034CC&quot;/&gt;&lt;wsp:rsid wsp:val=&quot;004035F9&quot;/&gt;&lt;wsp:rsid wsp:val=&quot;00403775&quot;/&gt;&lt;wsp:rsid wsp:val=&quot;00403DEE&quot;/&gt;&lt;wsp:rsid wsp:val=&quot;00403EBC&quot;/&gt;&lt;wsp:rsid wsp:val=&quot;004042B1&quot;/&gt;&lt;wsp:rsid wsp:val=&quot;00404646&quot;/&gt;&lt;wsp:rsid wsp:val=&quot;004049A4&quot;/&gt;&lt;wsp:rsid wsp:val=&quot;00404F44&quot;/&gt;&lt;wsp:rsid wsp:val=&quot;004051BA&quot;/&gt;&lt;wsp:rsid wsp:val=&quot;0040550A&quot;/&gt;&lt;wsp:rsid wsp:val=&quot;004057EF&quot;/&gt;&lt;wsp:rsid wsp:val=&quot;00405E86&quot;/&gt;&lt;wsp:rsid wsp:val=&quot;00405F0B&quot;/&gt;&lt;wsp:rsid wsp:val=&quot;00405FE1&quot;/&gt;&lt;wsp:rsid wsp:val=&quot;00406078&quot;/&gt;&lt;wsp:rsid wsp:val=&quot;00406142&quot;/&gt;&lt;wsp:rsid wsp:val=&quot;004062F9&quot;/&gt;&lt;wsp:rsid wsp:val=&quot;004065B2&quot;/&gt;&lt;wsp:rsid wsp:val=&quot;004065EF&quot;/&gt;&lt;wsp:rsid wsp:val=&quot;00406C33&quot;/&gt;&lt;wsp:rsid wsp:val=&quot;0040733D&quot;/&gt;&lt;wsp:rsid wsp:val=&quot;00407BC5&quot;/&gt;&lt;wsp:rsid wsp:val=&quot;00407C23&quot;/&gt;&lt;wsp:rsid wsp:val=&quot;00407D41&quot;/&gt;&lt;wsp:rsid wsp:val=&quot;00407F18&quot;/&gt;&lt;wsp:rsid wsp:val=&quot;004102CD&quot;/&gt;&lt;wsp:rsid wsp:val=&quot;004106EE&quot;/&gt;&lt;wsp:rsid wsp:val=&quot;00411229&quot;/&gt;&lt;wsp:rsid wsp:val=&quot;00411B00&quot;/&gt;&lt;wsp:rsid wsp:val=&quot;00411FE8&quot;/&gt;&lt;wsp:rsid wsp:val=&quot;004120CB&quot;/&gt;&lt;wsp:rsid wsp:val=&quot;004134AF&quot;/&gt;&lt;wsp:rsid wsp:val=&quot;004137E5&quot;/&gt;&lt;wsp:rsid wsp:val=&quot;004140EB&quot;/&gt;&lt;wsp:rsid wsp:val=&quot;0041424B&quot;/&gt;&lt;wsp:rsid wsp:val=&quot;00414802&quot;/&gt;&lt;wsp:rsid wsp:val=&quot;004149F0&quot;/&gt;&lt;wsp:rsid wsp:val=&quot;00414C1D&quot;/&gt;&lt;wsp:rsid wsp:val=&quot;00414F02&quot;/&gt;&lt;wsp:rsid wsp:val=&quot;0041508B&quot;/&gt;&lt;wsp:rsid wsp:val=&quot;0041537F&quot;/&gt;&lt;wsp:rsid wsp:val=&quot;00415691&quot;/&gt;&lt;wsp:rsid wsp:val=&quot;0041577F&quot;/&gt;&lt;wsp:rsid wsp:val=&quot;004159DE&quot;/&gt;&lt;wsp:rsid wsp:val=&quot;00415E5B&quot;/&gt;&lt;wsp:rsid wsp:val=&quot;00415E5F&quot;/&gt;&lt;wsp:rsid wsp:val=&quot;004161FC&quot;/&gt;&lt;wsp:rsid wsp:val=&quot;0041622F&quot;/&gt;&lt;wsp:rsid wsp:val=&quot;00416242&quot;/&gt;&lt;wsp:rsid wsp:val=&quot;00416341&quot;/&gt;&lt;wsp:rsid wsp:val=&quot;00416CE4&quot;/&gt;&lt;wsp:rsid wsp:val=&quot;00416EF2&quot;/&gt;&lt;wsp:rsid wsp:val=&quot;0041705B&quot;/&gt;&lt;wsp:rsid wsp:val=&quot;00417347&quot;/&gt;&lt;wsp:rsid wsp:val=&quot;004179A1&quot;/&gt;&lt;wsp:rsid wsp:val=&quot;00417E17&quot;/&gt;&lt;wsp:rsid wsp:val=&quot;00417F4D&quot;/&gt;&lt;wsp:rsid wsp:val=&quot;00420156&quot;/&gt;&lt;wsp:rsid wsp:val=&quot;004205A6&quot;/&gt;&lt;wsp:rsid wsp:val=&quot;00420D45&quot;/&gt;&lt;wsp:rsid wsp:val=&quot;00421050&quot;/&gt;&lt;wsp:rsid wsp:val=&quot;004219DE&quot;/&gt;&lt;wsp:rsid wsp:val=&quot;00421FE4&quot;/&gt;&lt;wsp:rsid wsp:val=&quot;0042239F&quot;/&gt;&lt;wsp:rsid wsp:val=&quot;0042250E&quot;/&gt;&lt;wsp:rsid wsp:val=&quot;004229F4&quot;/&gt;&lt;wsp:rsid wsp:val=&quot;00423300&quot;/&gt;&lt;wsp:rsid wsp:val=&quot;00423C1D&quot;/&gt;&lt;wsp:rsid wsp:val=&quot;00424172&quot;/&gt;&lt;wsp:rsid wsp:val=&quot;00424D0D&quot;/&gt;&lt;wsp:rsid wsp:val=&quot;004254C9&quot;/&gt;&lt;wsp:rsid wsp:val=&quot;004258D3&quot;/&gt;&lt;wsp:rsid wsp:val=&quot;00425A95&quot;/&gt;&lt;wsp:rsid wsp:val=&quot;00425B09&quot;/&gt;&lt;wsp:rsid wsp:val=&quot;00425B13&quot;/&gt;&lt;wsp:rsid wsp:val=&quot;00425D44&quot;/&gt;&lt;wsp:rsid wsp:val=&quot;00425F72&quot;/&gt;&lt;wsp:rsid wsp:val=&quot;00425FCF&quot;/&gt;&lt;wsp:rsid wsp:val=&quot;00426383&quot;/&gt;&lt;wsp:rsid wsp:val=&quot;004267D5&quot;/&gt;&lt;wsp:rsid wsp:val=&quot;00426D73&quot;/&gt;&lt;wsp:rsid wsp:val=&quot;00427B29&quot;/&gt;&lt;wsp:rsid wsp:val=&quot;004302A5&quot;/&gt;&lt;wsp:rsid wsp:val=&quot;00430821&quot;/&gt;&lt;wsp:rsid wsp:val=&quot;00430A94&quot;/&gt;&lt;wsp:rsid wsp:val=&quot;004310C6&quot;/&gt;&lt;wsp:rsid wsp:val=&quot;004314D7&quot;/&gt;&lt;wsp:rsid wsp:val=&quot;004315CF&quot;/&gt;&lt;wsp:rsid wsp:val=&quot;004315EC&quot;/&gt;&lt;wsp:rsid wsp:val=&quot;004319E3&quot;/&gt;&lt;wsp:rsid wsp:val=&quot;00432794&quot;/&gt;&lt;wsp:rsid wsp:val=&quot;00432A1C&quot;/&gt;&lt;wsp:rsid wsp:val=&quot;00432D7E&quot;/&gt;&lt;wsp:rsid wsp:val=&quot;00433A2B&quot;/&gt;&lt;wsp:rsid wsp:val=&quot;00433E01&quot;/&gt;&lt;wsp:rsid wsp:val=&quot;00434A35&quot;/&gt;&lt;wsp:rsid wsp:val=&quot;0043513E&quot;/&gt;&lt;wsp:rsid wsp:val=&quot;00435170&quot;/&gt;&lt;wsp:rsid wsp:val=&quot;004352A1&quot;/&gt;&lt;wsp:rsid wsp:val=&quot;004353DD&quot;/&gt;&lt;wsp:rsid wsp:val=&quot;00435644&quot;/&gt;&lt;wsp:rsid wsp:val=&quot;00436377&quot;/&gt;&lt;wsp:rsid wsp:val=&quot;00436392&quot;/&gt;&lt;wsp:rsid wsp:val=&quot;00436974&quot;/&gt;&lt;wsp:rsid wsp:val=&quot;00436A03&quot;/&gt;&lt;wsp:rsid wsp:val=&quot;00437986&quot;/&gt;&lt;wsp:rsid wsp:val=&quot;00437E3F&quot;/&gt;&lt;wsp:rsid wsp:val=&quot;00440EB9&quot;/&gt;&lt;wsp:rsid wsp:val=&quot;004410EE&quot;/&gt;&lt;wsp:rsid wsp:val=&quot;00441445&quot;/&gt;&lt;wsp:rsid wsp:val=&quot;00442CE1&quot;/&gt;&lt;wsp:rsid wsp:val=&quot;00442ED9&quot;/&gt;&lt;wsp:rsid wsp:val=&quot;004433E0&quot;/&gt;&lt;wsp:rsid wsp:val=&quot;00443505&quot;/&gt;&lt;wsp:rsid wsp:val=&quot;0044358B&quot;/&gt;&lt;wsp:rsid wsp:val=&quot;00443D87&quot;/&gt;&lt;wsp:rsid wsp:val=&quot;004442AF&quot;/&gt;&lt;wsp:rsid wsp:val=&quot;00444338&quot;/&gt;&lt;wsp:rsid wsp:val=&quot;00444CC1&quot;/&gt;&lt;wsp:rsid wsp:val=&quot;0044504B&quot;/&gt;&lt;wsp:rsid wsp:val=&quot;0044587D&quot;/&gt;&lt;wsp:rsid wsp:val=&quot;00445953&quot;/&gt;&lt;wsp:rsid wsp:val=&quot;004459A4&quot;/&gt;&lt;wsp:rsid wsp:val=&quot;00445A9E&quot;/&gt;&lt;wsp:rsid wsp:val=&quot;00445C4F&quot;/&gt;&lt;wsp:rsid wsp:val=&quot;00445E74&quot;/&gt;&lt;wsp:rsid wsp:val=&quot;00445F9A&quot;/&gt;&lt;wsp:rsid wsp:val=&quot;00446341&quot;/&gt;&lt;wsp:rsid wsp:val=&quot;004463D1&quot;/&gt;&lt;wsp:rsid wsp:val=&quot;00446454&quot;/&gt;&lt;wsp:rsid wsp:val=&quot;004464C2&quot;/&gt;&lt;wsp:rsid wsp:val=&quot;00446608&quot;/&gt;&lt;wsp:rsid wsp:val=&quot;00446A71&quot;/&gt;&lt;wsp:rsid wsp:val=&quot;00447165&quot;/&gt;&lt;wsp:rsid wsp:val=&quot;00447722&quot;/&gt;&lt;wsp:rsid wsp:val=&quot;00447FE6&quot;/&gt;&lt;wsp:rsid wsp:val=&quot;0045041F&quot;/&gt;&lt;wsp:rsid wsp:val=&quot;004511AD&quot;/&gt;&lt;wsp:rsid wsp:val=&quot;00451357&quot;/&gt;&lt;wsp:rsid wsp:val=&quot;00451718&quot;/&gt;&lt;wsp:rsid wsp:val=&quot;004517B8&quot;/&gt;&lt;wsp:rsid wsp:val=&quot;0045214F&quot;/&gt;&lt;wsp:rsid wsp:val=&quot;004528D3&quot;/&gt;&lt;wsp:rsid wsp:val=&quot;00452C92&quot;/&gt;&lt;wsp:rsid wsp:val=&quot;00452F3D&quot;/&gt;&lt;wsp:rsid wsp:val=&quot;00453666&quot;/&gt;&lt;wsp:rsid wsp:val=&quot;00453DF9&quot;/&gt;&lt;wsp:rsid wsp:val=&quot;00454796&quot;/&gt;&lt;wsp:rsid wsp:val=&quot;0045496F&quot;/&gt;&lt;wsp:rsid wsp:val=&quot;00454A69&quot;/&gt;&lt;wsp:rsid wsp:val=&quot;004556E8&quot;/&gt;&lt;wsp:rsid wsp:val=&quot;00456066&quot;/&gt;&lt;wsp:rsid wsp:val=&quot;004561D2&quot;/&gt;&lt;wsp:rsid wsp:val=&quot;00456BF3&quot;/&gt;&lt;wsp:rsid wsp:val=&quot;00456C9F&quot;/&gt;&lt;wsp:rsid wsp:val=&quot;004574B2&quot;/&gt;&lt;wsp:rsid wsp:val=&quot;0046128F&quot;/&gt;&lt;wsp:rsid wsp:val=&quot;004614CD&quot;/&gt;&lt;wsp:rsid wsp:val=&quot;00461C87&quot;/&gt;&lt;wsp:rsid wsp:val=&quot;0046277B&quot;/&gt;&lt;wsp:rsid wsp:val=&quot;00462E5B&quot;/&gt;&lt;wsp:rsid wsp:val=&quot;00463241&quot;/&gt;&lt;wsp:rsid wsp:val=&quot;00463760&quot;/&gt;&lt;wsp:rsid wsp:val=&quot;00463921&quot;/&gt;&lt;wsp:rsid wsp:val=&quot;00464857&quot;/&gt;&lt;wsp:rsid wsp:val=&quot;00464862&quot;/&gt;&lt;wsp:rsid wsp:val=&quot;00466467&quot;/&gt;&lt;wsp:rsid wsp:val=&quot;00466BD7&quot;/&gt;&lt;wsp:rsid wsp:val=&quot;004679D0&quot;/&gt;&lt;wsp:rsid wsp:val=&quot;004700C0&quot;/&gt;&lt;wsp:rsid wsp:val=&quot;00470617&quot;/&gt;&lt;wsp:rsid wsp:val=&quot;00470AB1&quot;/&gt;&lt;wsp:rsid wsp:val=&quot;0047184D&quot;/&gt;&lt;wsp:rsid wsp:val=&quot;004719F8&quot;/&gt;&lt;wsp:rsid wsp:val=&quot;004727F0&quot;/&gt;&lt;wsp:rsid wsp:val=&quot;00473064&quot;/&gt;&lt;wsp:rsid wsp:val=&quot;004733C3&quot;/&gt;&lt;wsp:rsid wsp:val=&quot;00473EA8&quot;/&gt;&lt;wsp:rsid wsp:val=&quot;00474087&quot;/&gt;&lt;wsp:rsid wsp:val=&quot;004743DF&quot;/&gt;&lt;wsp:rsid wsp:val=&quot;00474810&quot;/&gt;&lt;wsp:rsid wsp:val=&quot;00474B1C&quot;/&gt;&lt;wsp:rsid wsp:val=&quot;00474B32&quot;/&gt;&lt;wsp:rsid wsp:val=&quot;00474E9B&quot;/&gt;&lt;wsp:rsid wsp:val=&quot;00475358&quot;/&gt;&lt;wsp:rsid wsp:val=&quot;004767A3&quot;/&gt;&lt;wsp:rsid wsp:val=&quot;00476D3F&quot;/&gt;&lt;wsp:rsid wsp:val=&quot;00477D09&quot;/&gt;&lt;wsp:rsid wsp:val=&quot;00477D7E&quot;/&gt;&lt;wsp:rsid wsp:val=&quot;004807B1&quot;/&gt;&lt;wsp:rsid wsp:val=&quot;004808F1&quot;/&gt;&lt;wsp:rsid wsp:val=&quot;004808F4&quot;/&gt;&lt;wsp:rsid wsp:val=&quot;0048100B&quot;/&gt;&lt;wsp:rsid wsp:val=&quot;004812A7&quot;/&gt;&lt;wsp:rsid wsp:val=&quot;004816D4&quot;/&gt;&lt;wsp:rsid wsp:val=&quot;004819B6&quot;/&gt;&lt;wsp:rsid wsp:val=&quot;00481B0E&quot;/&gt;&lt;wsp:rsid wsp:val=&quot;00481D62&quot;/&gt;&lt;wsp:rsid wsp:val=&quot;0048355F&quot;/&gt;&lt;wsp:rsid wsp:val=&quot;00483F59&quot;/&gt;&lt;wsp:rsid wsp:val=&quot;00483F92&quot;/&gt;&lt;wsp:rsid wsp:val=&quot;004849E1&quot;/&gt;&lt;wsp:rsid wsp:val=&quot;00484C53&quot;/&gt;&lt;wsp:rsid wsp:val=&quot;00484EA2&quot;/&gt;&lt;wsp:rsid wsp:val=&quot;004855E1&quot;/&gt;&lt;wsp:rsid wsp:val=&quot;00485A67&quot;/&gt;&lt;wsp:rsid wsp:val=&quot;00485C2E&quot;/&gt;&lt;wsp:rsid wsp:val=&quot;004871C8&quot;/&gt;&lt;wsp:rsid wsp:val=&quot;00487457&quot;/&gt;&lt;wsp:rsid wsp:val=&quot;004875EE&quot;/&gt;&lt;wsp:rsid wsp:val=&quot;0049016B&quot;/&gt;&lt;wsp:rsid wsp:val=&quot;00490253&quot;/&gt;&lt;wsp:rsid wsp:val=&quot;00490EE5&quot;/&gt;&lt;wsp:rsid wsp:val=&quot;004914EC&quot;/&gt;&lt;wsp:rsid wsp:val=&quot;004914FE&quot;/&gt;&lt;wsp:rsid wsp:val=&quot;00491F48&quot;/&gt;&lt;wsp:rsid wsp:val=&quot;00493080&quot;/&gt;&lt;wsp:rsid wsp:val=&quot;00493408&quot;/&gt;&lt;wsp:rsid wsp:val=&quot;004943EB&quot;/&gt;&lt;wsp:rsid wsp:val=&quot;00494966&quot;/&gt;&lt;wsp:rsid wsp:val=&quot;00494A69&quot;/&gt;&lt;wsp:rsid wsp:val=&quot;004951A8&quot;/&gt;&lt;wsp:rsid wsp:val=&quot;00495412&quot;/&gt;&lt;wsp:rsid wsp:val=&quot;00495451&quot;/&gt;&lt;wsp:rsid wsp:val=&quot;004961C0&quot;/&gt;&lt;wsp:rsid wsp:val=&quot;00496929&quot;/&gt;&lt;wsp:rsid wsp:val=&quot;00496A41&quot;/&gt;&lt;wsp:rsid wsp:val=&quot;004A0129&quot;/&gt;&lt;wsp:rsid wsp:val=&quot;004A10A6&quot;/&gt;&lt;wsp:rsid wsp:val=&quot;004A170E&quot;/&gt;&lt;wsp:rsid wsp:val=&quot;004A1808&quot;/&gt;&lt;wsp:rsid wsp:val=&quot;004A1E15&quot;/&gt;&lt;wsp:rsid wsp:val=&quot;004A2667&quot;/&gt;&lt;wsp:rsid wsp:val=&quot;004A273E&quot;/&gt;&lt;wsp:rsid wsp:val=&quot;004A31AC&quot;/&gt;&lt;wsp:rsid wsp:val=&quot;004A375A&quot;/&gt;&lt;wsp:rsid wsp:val=&quot;004A4733&quot;/&gt;&lt;wsp:rsid wsp:val=&quot;004A47D6&quot;/&gt;&lt;wsp:rsid wsp:val=&quot;004A493A&quot;/&gt;&lt;wsp:rsid wsp:val=&quot;004A4992&quot;/&gt;&lt;wsp:rsid wsp:val=&quot;004A4B22&quot;/&gt;&lt;wsp:rsid wsp:val=&quot;004A4D3F&quot;/&gt;&lt;wsp:rsid wsp:val=&quot;004A4DAF&quot;/&gt;&lt;wsp:rsid wsp:val=&quot;004A4F52&quot;/&gt;&lt;wsp:rsid wsp:val=&quot;004A5F39&quot;/&gt;&lt;wsp:rsid wsp:val=&quot;004A63C3&quot;/&gt;&lt;wsp:rsid wsp:val=&quot;004A6822&quot;/&gt;&lt;wsp:rsid wsp:val=&quot;004A6DFB&quot;/&gt;&lt;wsp:rsid wsp:val=&quot;004A72B8&quot;/&gt;&lt;wsp:rsid wsp:val=&quot;004A7900&quot;/&gt;&lt;wsp:rsid wsp:val=&quot;004A7ED5&quot;/&gt;&lt;wsp:rsid wsp:val=&quot;004B03B3&quot;/&gt;&lt;wsp:rsid wsp:val=&quot;004B0D19&quot;/&gt;&lt;wsp:rsid wsp:val=&quot;004B12C9&quot;/&gt;&lt;wsp:rsid wsp:val=&quot;004B1312&quot;/&gt;&lt;wsp:rsid wsp:val=&quot;004B14E9&quot;/&gt;&lt;wsp:rsid wsp:val=&quot;004B1621&quot;/&gt;&lt;wsp:rsid wsp:val=&quot;004B16A8&quot;/&gt;&lt;wsp:rsid wsp:val=&quot;004B1B8D&quot;/&gt;&lt;wsp:rsid wsp:val=&quot;004B2407&quot;/&gt;&lt;wsp:rsid wsp:val=&quot;004B242B&quot;/&gt;&lt;wsp:rsid wsp:val=&quot;004B25DA&quot;/&gt;&lt;wsp:rsid wsp:val=&quot;004B291B&quot;/&gt;&lt;wsp:rsid wsp:val=&quot;004B2EAA&quot;/&gt;&lt;wsp:rsid wsp:val=&quot;004B30AD&quot;/&gt;&lt;wsp:rsid wsp:val=&quot;004B31E4&quot;/&gt;&lt;wsp:rsid wsp:val=&quot;004B3A77&quot;/&gt;&lt;wsp:rsid wsp:val=&quot;004B4801&quot;/&gt;&lt;wsp:rsid wsp:val=&quot;004B4D06&quot;/&gt;&lt;wsp:rsid wsp:val=&quot;004B504A&quot;/&gt;&lt;wsp:rsid wsp:val=&quot;004B546A&quot;/&gt;&lt;wsp:rsid wsp:val=&quot;004B5D83&quot;/&gt;&lt;wsp:rsid wsp:val=&quot;004B5F98&quot;/&gt;&lt;wsp:rsid wsp:val=&quot;004B6328&quot;/&gt;&lt;wsp:rsid wsp:val=&quot;004B65C3&quot;/&gt;&lt;wsp:rsid wsp:val=&quot;004B660D&quot;/&gt;&lt;wsp:rsid wsp:val=&quot;004B664E&quot;/&gt;&lt;wsp:rsid wsp:val=&quot;004B69B7&quot;/&gt;&lt;wsp:rsid wsp:val=&quot;004B6FF4&quot;/&gt;&lt;wsp:rsid wsp:val=&quot;004B7C9B&quot;/&gt;&lt;wsp:rsid wsp:val=&quot;004B7D13&quot;/&gt;&lt;wsp:rsid wsp:val=&quot;004C0192&quot;/&gt;&lt;wsp:rsid wsp:val=&quot;004C02EE&quot;/&gt;&lt;wsp:rsid wsp:val=&quot;004C0590&quot;/&gt;&lt;wsp:rsid wsp:val=&quot;004C06E5&quot;/&gt;&lt;wsp:rsid wsp:val=&quot;004C0928&quot;/&gt;&lt;wsp:rsid wsp:val=&quot;004C09D2&quot;/&gt;&lt;wsp:rsid wsp:val=&quot;004C0C93&quot;/&gt;&lt;wsp:rsid wsp:val=&quot;004C1C18&quot;/&gt;&lt;wsp:rsid wsp:val=&quot;004C2309&quot;/&gt;&lt;wsp:rsid wsp:val=&quot;004C28A7&quot;/&gt;&lt;wsp:rsid wsp:val=&quot;004C2A29&quot;/&gt;&lt;wsp:rsid wsp:val=&quot;004C300F&quot;/&gt;&lt;wsp:rsid wsp:val=&quot;004C36F6&quot;/&gt;&lt;wsp:rsid wsp:val=&quot;004C3F91&quot;/&gt;&lt;wsp:rsid wsp:val=&quot;004C45D9&quot;/&gt;&lt;wsp:rsid wsp:val=&quot;004C4BF7&quot;/&gt;&lt;wsp:rsid wsp:val=&quot;004C5A7B&quot;/&gt;&lt;wsp:rsid wsp:val=&quot;004C64C6&quot;/&gt;&lt;wsp:rsid wsp:val=&quot;004C7196&quot;/&gt;&lt;wsp:rsid wsp:val=&quot;004C7A8A&quot;/&gt;&lt;wsp:rsid wsp:val=&quot;004C7E92&quot;/&gt;&lt;wsp:rsid wsp:val=&quot;004C7EFF&quot;/&gt;&lt;wsp:rsid wsp:val=&quot;004D080A&quot;/&gt;&lt;wsp:rsid wsp:val=&quot;004D0D8B&quot;/&gt;&lt;wsp:rsid wsp:val=&quot;004D137A&quot;/&gt;&lt;wsp:rsid wsp:val=&quot;004D195E&quot;/&gt;&lt;wsp:rsid wsp:val=&quot;004D198A&quot;/&gt;&lt;wsp:rsid wsp:val=&quot;004D1BAD&quot;/&gt;&lt;wsp:rsid wsp:val=&quot;004D2245&quot;/&gt;&lt;wsp:rsid wsp:val=&quot;004D2305&quot;/&gt;&lt;wsp:rsid wsp:val=&quot;004D24C2&quot;/&gt;&lt;wsp:rsid wsp:val=&quot;004D264A&quot;/&gt;&lt;wsp:rsid wsp:val=&quot;004D29C2&quot;/&gt;&lt;wsp:rsid wsp:val=&quot;004D2D9E&quot;/&gt;&lt;wsp:rsid wsp:val=&quot;004D3BCF&quot;/&gt;&lt;wsp:rsid wsp:val=&quot;004D4BEC&quot;/&gt;&lt;wsp:rsid wsp:val=&quot;004D4DF3&quot;/&gt;&lt;wsp:rsid wsp:val=&quot;004D4E4E&quot;/&gt;&lt;wsp:rsid wsp:val=&quot;004D5769&quot;/&gt;&lt;wsp:rsid wsp:val=&quot;004D5AB4&quot;/&gt;&lt;wsp:rsid wsp:val=&quot;004D6164&quot;/&gt;&lt;wsp:rsid wsp:val=&quot;004D6697&quot;/&gt;&lt;wsp:rsid wsp:val=&quot;004D7A6C&quot;/&gt;&lt;wsp:rsid wsp:val=&quot;004E0414&quot;/&gt;&lt;wsp:rsid wsp:val=&quot;004E0A89&quot;/&gt;&lt;wsp:rsid wsp:val=&quot;004E0FB8&quot;/&gt;&lt;wsp:rsid wsp:val=&quot;004E11F0&quot;/&gt;&lt;wsp:rsid wsp:val=&quot;004E122D&quot;/&gt;&lt;wsp:rsid wsp:val=&quot;004E234C&quot;/&gt;&lt;wsp:rsid wsp:val=&quot;004E33BD&quot;/&gt;&lt;wsp:rsid wsp:val=&quot;004E3593&quot;/&gt;&lt;wsp:rsid wsp:val=&quot;004E3D74&quot;/&gt;&lt;wsp:rsid wsp:val=&quot;004E3E02&quot;/&gt;&lt;wsp:rsid wsp:val=&quot;004E3E31&quot;/&gt;&lt;wsp:rsid wsp:val=&quot;004E4DDA&quot;/&gt;&lt;wsp:rsid wsp:val=&quot;004E4E3D&quot;/&gt;&lt;wsp:rsid wsp:val=&quot;004E55BE&quot;/&gt;&lt;wsp:rsid wsp:val=&quot;004E5DA2&quot;/&gt;&lt;wsp:rsid wsp:val=&quot;004E6F23&quot;/&gt;&lt;wsp:rsid wsp:val=&quot;004E6F79&quot;/&gt;&lt;wsp:rsid wsp:val=&quot;004E7EA6&quot;/&gt;&lt;wsp:rsid wsp:val=&quot;004F0268&quot;/&gt;&lt;wsp:rsid wsp:val=&quot;004F07D1&quot;/&gt;&lt;wsp:rsid wsp:val=&quot;004F08F0&quot;/&gt;&lt;wsp:rsid wsp:val=&quot;004F11F8&quot;/&gt;&lt;wsp:rsid wsp:val=&quot;004F1958&quot;/&gt;&lt;wsp:rsid wsp:val=&quot;004F1F2B&quot;/&gt;&lt;wsp:rsid wsp:val=&quot;004F298F&quot;/&gt;&lt;wsp:rsid wsp:val=&quot;004F34EA&quot;/&gt;&lt;wsp:rsid wsp:val=&quot;004F42C4&quot;/&gt;&lt;wsp:rsid wsp:val=&quot;004F4CC0&quot;/&gt;&lt;wsp:rsid wsp:val=&quot;004F4E1F&quot;/&gt;&lt;wsp:rsid wsp:val=&quot;004F5BBC&quot;/&gt;&lt;wsp:rsid wsp:val=&quot;004F6007&quot;/&gt;&lt;wsp:rsid wsp:val=&quot;004F691D&quot;/&gt;&lt;wsp:rsid wsp:val=&quot;004F756D&quot;/&gt;&lt;wsp:rsid wsp:val=&quot;004F7E0C&quot;/&gt;&lt;wsp:rsid wsp:val=&quot;0050049D&quot;/&gt;&lt;wsp:rsid wsp:val=&quot;005012C3&quot;/&gt;&lt;wsp:rsid wsp:val=&quot;00501385&quot;/&gt;&lt;wsp:rsid wsp:val=&quot;005013EB&quot;/&gt;&lt;wsp:rsid wsp:val=&quot;0050143B&quot;/&gt;&lt;wsp:rsid wsp:val=&quot;00501773&quot;/&gt;&lt;wsp:rsid wsp:val=&quot;005019BD&quot;/&gt;&lt;wsp:rsid wsp:val=&quot;00501A22&quot;/&gt;&lt;wsp:rsid wsp:val=&quot;00501E6C&quot;/&gt;&lt;wsp:rsid wsp:val=&quot;00501F1E&quot;/&gt;&lt;wsp:rsid wsp:val=&quot;00501F77&quot;/&gt;&lt;wsp:rsid wsp:val=&quot;005022A1&quot;/&gt;&lt;wsp:rsid wsp:val=&quot;005025E7&quot;/&gt;&lt;wsp:rsid wsp:val=&quot;00503222&quot;/&gt;&lt;wsp:rsid wsp:val=&quot;0050385A&quot;/&gt;&lt;wsp:rsid wsp:val=&quot;00503B0F&quot;/&gt;&lt;wsp:rsid wsp:val=&quot;00503D32&quot;/&gt;&lt;wsp:rsid wsp:val=&quot;00503DBD&quot;/&gt;&lt;wsp:rsid wsp:val=&quot;005047E4&quot;/&gt;&lt;wsp:rsid wsp:val=&quot;0050497C&quot;/&gt;&lt;wsp:rsid wsp:val=&quot;005054AE&quot;/&gt;&lt;wsp:rsid wsp:val=&quot;00505996&quot;/&gt;&lt;wsp:rsid wsp:val=&quot;00505A35&quot;/&gt;&lt;wsp:rsid wsp:val=&quot;00506F4C&quot;/&gt;&lt;wsp:rsid wsp:val=&quot;005070B7&quot;/&gt;&lt;wsp:rsid wsp:val=&quot;00507538&quot;/&gt;&lt;wsp:rsid wsp:val=&quot;00507619&quot;/&gt;&lt;wsp:rsid wsp:val=&quot;00507953&quot;/&gt;&lt;wsp:rsid wsp:val=&quot;005079EB&quot;/&gt;&lt;wsp:rsid wsp:val=&quot;00507C49&quot;/&gt;&lt;wsp:rsid wsp:val=&quot;005102F8&quot;/&gt;&lt;wsp:rsid wsp:val=&quot;00510324&quot;/&gt;&lt;wsp:rsid wsp:val=&quot;00510F5B&quot;/&gt;&lt;wsp:rsid wsp:val=&quot;00511449&quot;/&gt;&lt;wsp:rsid wsp:val=&quot;00511991&quot;/&gt;&lt;wsp:rsid wsp:val=&quot;00511ED0&quot;/&gt;&lt;wsp:rsid wsp:val=&quot;005121C7&quot;/&gt;&lt;wsp:rsid wsp:val=&quot;00512356&quot;/&gt;&lt;wsp:rsid wsp:val=&quot;005126BE&quot;/&gt;&lt;wsp:rsid wsp:val=&quot;00512890&quot;/&gt;&lt;wsp:rsid wsp:val=&quot;00512BA9&quot;/&gt;&lt;wsp:rsid wsp:val=&quot;00512CFA&quot;/&gt;&lt;wsp:rsid wsp:val=&quot;005138DE&quot;/&gt;&lt;wsp:rsid wsp:val=&quot;00513974&quot;/&gt;&lt;wsp:rsid wsp:val=&quot;00513E82&quot;/&gt;&lt;wsp:rsid wsp:val=&quot;00514153&quot;/&gt;&lt;wsp:rsid wsp:val=&quot;0051436D&quot;/&gt;&lt;wsp:rsid wsp:val=&quot;005144A2&quot;/&gt;&lt;wsp:rsid wsp:val=&quot;0051460C&quot;/&gt;&lt;wsp:rsid wsp:val=&quot;0051485C&quot;/&gt;&lt;wsp:rsid wsp:val=&quot;0051488B&quot;/&gt;&lt;wsp:rsid wsp:val=&quot;00514D0A&quot;/&gt;&lt;wsp:rsid wsp:val=&quot;0051594C&quot;/&gt;&lt;wsp:rsid wsp:val=&quot;005159FE&quot;/&gt;&lt;wsp:rsid wsp:val=&quot;0051607D&quot;/&gt;&lt;wsp:rsid wsp:val=&quot;005175AE&quot;/&gt;&lt;wsp:rsid wsp:val=&quot;00517CA3&quot;/&gt;&lt;wsp:rsid wsp:val=&quot;00517CDA&quot;/&gt;&lt;wsp:rsid wsp:val=&quot;0052042B&quot;/&gt;&lt;wsp:rsid wsp:val=&quot;005213A5&quot;/&gt;&lt;wsp:rsid wsp:val=&quot;0052141B&quot;/&gt;&lt;wsp:rsid wsp:val=&quot;00521FFE&quot;/&gt;&lt;wsp:rsid wsp:val=&quot;00522C84&quot;/&gt;&lt;wsp:rsid wsp:val=&quot;00523075&quot;/&gt;&lt;wsp:rsid wsp:val=&quot;005230ED&quot;/&gt;&lt;wsp:rsid wsp:val=&quot;0052382A&quot;/&gt;&lt;wsp:rsid wsp:val=&quot;00523B93&quot;/&gt;&lt;wsp:rsid wsp:val=&quot;005248AA&quot;/&gt;&lt;wsp:rsid wsp:val=&quot;00525102&quot;/&gt;&lt;wsp:rsid wsp:val=&quot;005258F2&quot;/&gt;&lt;wsp:rsid wsp:val=&quot;00525D45&quot;/&gt;&lt;wsp:rsid wsp:val=&quot;00526771&quot;/&gt;&lt;wsp:rsid wsp:val=&quot;00527577&quot;/&gt;&lt;wsp:rsid wsp:val=&quot;00530143&quot;/&gt;&lt;wsp:rsid wsp:val=&quot;00530955&quot;/&gt;&lt;wsp:rsid wsp:val=&quot;0053120D&quot;/&gt;&lt;wsp:rsid wsp:val=&quot;0053241C&quot;/&gt;&lt;wsp:rsid wsp:val=&quot;005325E5&quot;/&gt;&lt;wsp:rsid wsp:val=&quot;00532B2E&quot;/&gt;&lt;wsp:rsid wsp:val=&quot;0053316B&quot;/&gt;&lt;wsp:rsid wsp:val=&quot;005332DB&quot;/&gt;&lt;wsp:rsid wsp:val=&quot;00533533&quot;/&gt;&lt;wsp:rsid wsp:val=&quot;00534147&quot;/&gt;&lt;wsp:rsid wsp:val=&quot;0053458E&quot;/&gt;&lt;wsp:rsid wsp:val=&quot;005346DD&quot;/&gt;&lt;wsp:rsid wsp:val=&quot;00534EE9&quot;/&gt;&lt;wsp:rsid wsp:val=&quot;0053536D&quot;/&gt;&lt;wsp:rsid wsp:val=&quot;00535FE3&quot;/&gt;&lt;wsp:rsid wsp:val=&quot;005362B7&quot;/&gt;&lt;wsp:rsid wsp:val=&quot;0053640D&quot;/&gt;&lt;wsp:rsid wsp:val=&quot;005369B6&quot;/&gt;&lt;wsp:rsid wsp:val=&quot;00536ADB&quot;/&gt;&lt;wsp:rsid wsp:val=&quot;0053719E&quot;/&gt;&lt;wsp:rsid wsp:val=&quot;00542699&quot;/&gt;&lt;wsp:rsid wsp:val=&quot;00542A0F&quot;/&gt;&lt;wsp:rsid wsp:val=&quot;00542F2E&quot;/&gt;&lt;wsp:rsid wsp:val=&quot;005430E6&quot;/&gt;&lt;wsp:rsid wsp:val=&quot;00543519&quot;/&gt;&lt;wsp:rsid wsp:val=&quot;0054383A&quot;/&gt;&lt;wsp:rsid wsp:val=&quot;00543B33&quot;/&gt;&lt;wsp:rsid wsp:val=&quot;00543C12&quot;/&gt;&lt;wsp:rsid wsp:val=&quot;00543E04&quot;/&gt;&lt;wsp:rsid wsp:val=&quot;0054414B&quot;/&gt;&lt;wsp:rsid wsp:val=&quot;00544375&quot;/&gt;&lt;wsp:rsid wsp:val=&quot;005444D4&quot;/&gt;&lt;wsp:rsid wsp:val=&quot;00544AB6&quot;/&gt;&lt;wsp:rsid wsp:val=&quot;00545313&quot;/&gt;&lt;wsp:rsid wsp:val=&quot;00545347&quot;/&gt;&lt;wsp:rsid wsp:val=&quot;0054654F&quot;/&gt;&lt;wsp:rsid wsp:val=&quot;005466B5&quot;/&gt;&lt;wsp:rsid wsp:val=&quot;0054679B&quot;/&gt;&lt;wsp:rsid wsp:val=&quot;00546ACC&quot;/&gt;&lt;wsp:rsid wsp:val=&quot;00546D57&quot;/&gt;&lt;wsp:rsid wsp:val=&quot;00547144&quot;/&gt;&lt;wsp:rsid wsp:val=&quot;00547653&quot;/&gt;&lt;wsp:rsid wsp:val=&quot;0055012B&quot;/&gt;&lt;wsp:rsid wsp:val=&quot;00550579&quot;/&gt;&lt;wsp:rsid wsp:val=&quot;00551536&quot;/&gt;&lt;wsp:rsid wsp:val=&quot;00551AED&quot;/&gt;&lt;wsp:rsid wsp:val=&quot;00551E15&quot;/&gt;&lt;wsp:rsid wsp:val=&quot;00553872&quot;/&gt;&lt;wsp:rsid wsp:val=&quot;00553B42&quot;/&gt;&lt;wsp:rsid wsp:val=&quot;0055447D&quot;/&gt;&lt;wsp:rsid wsp:val=&quot;005552DA&quot;/&gt;&lt;wsp:rsid wsp:val=&quot;005553BB&quot;/&gt;&lt;wsp:rsid wsp:val=&quot;0055583B&quot;/&gt;&lt;wsp:rsid wsp:val=&quot;00555AC5&quot;/&gt;&lt;wsp:rsid wsp:val=&quot;00555E9F&quot;/&gt;&lt;wsp:rsid wsp:val=&quot;0055626D&quot;/&gt;&lt;wsp:rsid wsp:val=&quot;00556451&quot;/&gt;&lt;wsp:rsid wsp:val=&quot;005569AD&quot;/&gt;&lt;wsp:rsid wsp:val=&quot;00556EB7&quot;/&gt;&lt;wsp:rsid wsp:val=&quot;0055717B&quot;/&gt;&lt;wsp:rsid wsp:val=&quot;0055753B&quot;/&gt;&lt;wsp:rsid wsp:val=&quot;00557A52&quot;/&gt;&lt;wsp:rsid wsp:val=&quot;005600E4&quot;/&gt;&lt;wsp:rsid wsp:val=&quot;00560328&quot;/&gt;&lt;wsp:rsid wsp:val=&quot;0056047D&quot;/&gt;&lt;wsp:rsid wsp:val=&quot;00560D99&quot;/&gt;&lt;wsp:rsid wsp:val=&quot;00560F63&quot;/&gt;&lt;wsp:rsid wsp:val=&quot;00561026&quot;/&gt;&lt;wsp:rsid wsp:val=&quot;0056253B&quot;/&gt;&lt;wsp:rsid wsp:val=&quot;005626D5&quot;/&gt;&lt;wsp:rsid wsp:val=&quot;0056295E&quot;/&gt;&lt;wsp:rsid wsp:val=&quot;00562DB5&quot;/&gt;&lt;wsp:rsid wsp:val=&quot;00563384&quot;/&gt;&lt;wsp:rsid wsp:val=&quot;005638FD&quot;/&gt;&lt;wsp:rsid wsp:val=&quot;005639B0&quot;/&gt;&lt;wsp:rsid wsp:val=&quot;00563B61&quot;/&gt;&lt;wsp:rsid wsp:val=&quot;00563CEC&quot;/&gt;&lt;wsp:rsid wsp:val=&quot;005643DD&quot;/&gt;&lt;wsp:rsid wsp:val=&quot;005652B6&quot;/&gt;&lt;wsp:rsid wsp:val=&quot;00565472&quot;/&gt;&lt;wsp:rsid wsp:val=&quot;0056566C&quot;/&gt;&lt;wsp:rsid wsp:val=&quot;00565A3E&quot;/&gt;&lt;wsp:rsid wsp:val=&quot;00565CD4&quot;/&gt;&lt;wsp:rsid wsp:val=&quot;005665A5&quot;/&gt;&lt;wsp:rsid wsp:val=&quot;005679D2&quot;/&gt;&lt;wsp:rsid wsp:val=&quot;00567B0B&quot;/&gt;&lt;wsp:rsid wsp:val=&quot;00570CA1&quot;/&gt;&lt;wsp:rsid wsp:val=&quot;00570EC6&quot;/&gt;&lt;wsp:rsid wsp:val=&quot;00571302&quot;/&gt;&lt;wsp:rsid wsp:val=&quot;005715BE&quot;/&gt;&lt;wsp:rsid wsp:val=&quot;00572094&quot;/&gt;&lt;wsp:rsid wsp:val=&quot;005729A5&quot;/&gt;&lt;wsp:rsid wsp:val=&quot;00573AF6&quot;/&gt;&lt;wsp:rsid wsp:val=&quot;00573DB2&quot;/&gt;&lt;wsp:rsid wsp:val=&quot;00573E5C&quot;/&gt;&lt;wsp:rsid wsp:val=&quot;005741D7&quot;/&gt;&lt;wsp:rsid wsp:val=&quot;00574479&quot;/&gt;&lt;wsp:rsid wsp:val=&quot;005746DE&quot;/&gt;&lt;wsp:rsid wsp:val=&quot;00574711&quot;/&gt;&lt;wsp:rsid wsp:val=&quot;00574B90&quot;/&gt;&lt;wsp:rsid wsp:val=&quot;0057574A&quot;/&gt;&lt;wsp:rsid wsp:val=&quot;005757C1&quot;/&gt;&lt;wsp:rsid wsp:val=&quot;00575917&quot;/&gt;&lt;wsp:rsid wsp:val=&quot;005759B7&quot;/&gt;&lt;wsp:rsid wsp:val=&quot;00576357&quot;/&gt;&lt;wsp:rsid wsp:val=&quot;00576483&quot;/&gt;&lt;wsp:rsid wsp:val=&quot;00576599&quot;/&gt;&lt;wsp:rsid wsp:val=&quot;00576F5A&quot;/&gt;&lt;wsp:rsid wsp:val=&quot;0057709C&quot;/&gt;&lt;wsp:rsid wsp:val=&quot;00577299&quot;/&gt;&lt;wsp:rsid wsp:val=&quot;00577A48&quot;/&gt;&lt;wsp:rsid wsp:val=&quot;00577C76&quot;/&gt;&lt;wsp:rsid wsp:val=&quot;0058055E&quot;/&gt;&lt;wsp:rsid wsp:val=&quot;00580F3D&quot;/&gt;&lt;wsp:rsid wsp:val=&quot;005811F6&quot;/&gt;&lt;wsp:rsid wsp:val=&quot;005814D9&quot;/&gt;&lt;wsp:rsid wsp:val=&quot;005816C5&quot;/&gt;&lt;wsp:rsid wsp:val=&quot;00581C8C&quot;/&gt;&lt;wsp:rsid wsp:val=&quot;00582077&quot;/&gt;&lt;wsp:rsid wsp:val=&quot;00582080&quot;/&gt;&lt;wsp:rsid wsp:val=&quot;00582C50&quot;/&gt;&lt;wsp:rsid wsp:val=&quot;005842A1&quot;/&gt;&lt;wsp:rsid wsp:val=&quot;00584727&quot;/&gt;&lt;wsp:rsid wsp:val=&quot;00585BE9&quot;/&gt;&lt;wsp:rsid wsp:val=&quot;005867FC&quot;/&gt;&lt;wsp:rsid wsp:val=&quot;00586809&quot;/&gt;&lt;wsp:rsid wsp:val=&quot;00586BF1&quot;/&gt;&lt;wsp:rsid wsp:val=&quot;00587821&quot;/&gt;&lt;wsp:rsid wsp:val=&quot;0059039C&quot;/&gt;&lt;wsp:rsid wsp:val=&quot;00590B20&quot;/&gt;&lt;wsp:rsid wsp:val=&quot;00590EAA&quot;/&gt;&lt;wsp:rsid wsp:val=&quot;00591CE6&quot;/&gt;&lt;wsp:rsid wsp:val=&quot;0059256C&quot;/&gt;&lt;wsp:rsid wsp:val=&quot;00592722&quot;/&gt;&lt;wsp:rsid wsp:val=&quot;0059339E&quot;/&gt;&lt;wsp:rsid wsp:val=&quot;00593910&quot;/&gt;&lt;wsp:rsid wsp:val=&quot;005939EE&quot;/&gt;&lt;wsp:rsid wsp:val=&quot;00593C26&quot;/&gt;&lt;wsp:rsid wsp:val=&quot;00594136&quot;/&gt;&lt;wsp:rsid wsp:val=&quot;00594C3C&quot;/&gt;&lt;wsp:rsid wsp:val=&quot;00594CC7&quot;/&gt;&lt;wsp:rsid wsp:val=&quot;00594DCC&quot;/&gt;&lt;wsp:rsid wsp:val=&quot;0059516A&quot;/&gt;&lt;wsp:rsid wsp:val=&quot;005951D3&quot;/&gt;&lt;wsp:rsid wsp:val=&quot;00595282&quot;/&gt;&lt;wsp:rsid wsp:val=&quot;00595306&quot;/&gt;&lt;wsp:rsid wsp:val=&quot;00595970&quot;/&gt;&lt;wsp:rsid wsp:val=&quot;005959E4&quot;/&gt;&lt;wsp:rsid wsp:val=&quot;00595A54&quot;/&gt;&lt;wsp:rsid wsp:val=&quot;00595F6E&quot;/&gt;&lt;wsp:rsid wsp:val=&quot;00596285&quot;/&gt;&lt;wsp:rsid wsp:val=&quot;005967EC&quot;/&gt;&lt;wsp:rsid wsp:val=&quot;00596B0D&quot;/&gt;&lt;wsp:rsid wsp:val=&quot;00596EDE&quot;/&gt;&lt;wsp:rsid wsp:val=&quot;0059709D&quot;/&gt;&lt;wsp:rsid wsp:val=&quot;005972D1&quot;/&gt;&lt;wsp:rsid wsp:val=&quot;0059752F&quot;/&gt;&lt;wsp:rsid wsp:val=&quot;005A0648&quot;/&gt;&lt;wsp:rsid wsp:val=&quot;005A09AB&quot;/&gt;&lt;wsp:rsid wsp:val=&quot;005A1228&quot;/&gt;&lt;wsp:rsid wsp:val=&quot;005A1376&quot;/&gt;&lt;wsp:rsid wsp:val=&quot;005A1484&quot;/&gt;&lt;wsp:rsid wsp:val=&quot;005A16CB&quot;/&gt;&lt;wsp:rsid wsp:val=&quot;005A18DD&quot;/&gt;&lt;wsp:rsid wsp:val=&quot;005A1B47&quot;/&gt;&lt;wsp:rsid wsp:val=&quot;005A1DD5&quot;/&gt;&lt;wsp:rsid wsp:val=&quot;005A2101&quot;/&gt;&lt;wsp:rsid wsp:val=&quot;005A33AD&quot;/&gt;&lt;wsp:rsid wsp:val=&quot;005A36A2&quot;/&gt;&lt;wsp:rsid wsp:val=&quot;005A3B47&quot;/&gt;&lt;wsp:rsid wsp:val=&quot;005A3BE1&quot;/&gt;&lt;wsp:rsid wsp:val=&quot;005A3D9F&quot;/&gt;&lt;wsp:rsid wsp:val=&quot;005A4081&quot;/&gt;&lt;wsp:rsid wsp:val=&quot;005A43B8&quot;/&gt;&lt;wsp:rsid wsp:val=&quot;005A4C2D&quot;/&gt;&lt;wsp:rsid wsp:val=&quot;005A57F4&quot;/&gt;&lt;wsp:rsid wsp:val=&quot;005A6290&quot;/&gt;&lt;wsp:rsid wsp:val=&quot;005A65FA&quot;/&gt;&lt;wsp:rsid wsp:val=&quot;005A6673&quot;/&gt;&lt;wsp:rsid wsp:val=&quot;005A6AAD&quot;/&gt;&lt;wsp:rsid wsp:val=&quot;005A6C23&quot;/&gt;&lt;wsp:rsid wsp:val=&quot;005A7018&quot;/&gt;&lt;wsp:rsid wsp:val=&quot;005A775C&quot;/&gt;&lt;wsp:rsid wsp:val=&quot;005A78C6&quot;/&gt;&lt;wsp:rsid wsp:val=&quot;005A7A58&quot;/&gt;&lt;wsp:rsid wsp:val=&quot;005B041A&quot;/&gt;&lt;wsp:rsid wsp:val=&quot;005B0508&quot;/&gt;&lt;wsp:rsid wsp:val=&quot;005B08F1&quot;/&gt;&lt;wsp:rsid wsp:val=&quot;005B0968&quot;/&gt;&lt;wsp:rsid wsp:val=&quot;005B10DF&quot;/&gt;&lt;wsp:rsid wsp:val=&quot;005B2126&quot;/&gt;&lt;wsp:rsid wsp:val=&quot;005B26ED&quot;/&gt;&lt;wsp:rsid wsp:val=&quot;005B3368&quot;/&gt;&lt;wsp:rsid wsp:val=&quot;005B35EC&quot;/&gt;&lt;wsp:rsid wsp:val=&quot;005B3696&quot;/&gt;&lt;wsp:rsid wsp:val=&quot;005B3A83&quot;/&gt;&lt;wsp:rsid wsp:val=&quot;005B3BD6&quot;/&gt;&lt;wsp:rsid wsp:val=&quot;005B44AC&quot;/&gt;&lt;wsp:rsid wsp:val=&quot;005B45E6&quot;/&gt;&lt;wsp:rsid wsp:val=&quot;005B5BF7&quot;/&gt;&lt;wsp:rsid wsp:val=&quot;005B5E52&quot;/&gt;&lt;wsp:rsid wsp:val=&quot;005B5F02&quot;/&gt;&lt;wsp:rsid wsp:val=&quot;005B6845&quot;/&gt;&lt;wsp:rsid wsp:val=&quot;005B6AF2&quot;/&gt;&lt;wsp:rsid wsp:val=&quot;005B737A&quot;/&gt;&lt;wsp:rsid wsp:val=&quot;005B739A&quot;/&gt;&lt;wsp:rsid wsp:val=&quot;005B7BB5&quot;/&gt;&lt;wsp:rsid wsp:val=&quot;005C00DA&quot;/&gt;&lt;wsp:rsid wsp:val=&quot;005C02E0&quot;/&gt;&lt;wsp:rsid wsp:val=&quot;005C0C34&quot;/&gt;&lt;wsp:rsid wsp:val=&quot;005C0F68&quot;/&gt;&lt;wsp:rsid wsp:val=&quot;005C0FEF&quot;/&gt;&lt;wsp:rsid wsp:val=&quot;005C10B4&quot;/&gt;&lt;wsp:rsid wsp:val=&quot;005C1772&quot;/&gt;&lt;wsp:rsid wsp:val=&quot;005C1FC2&quot;/&gt;&lt;wsp:rsid wsp:val=&quot;005C2472&quot;/&gt;&lt;wsp:rsid wsp:val=&quot;005C331E&quot;/&gt;&lt;wsp:rsid wsp:val=&quot;005C3594&quot;/&gt;&lt;wsp:rsid wsp:val=&quot;005C3869&quot;/&gt;&lt;wsp:rsid wsp:val=&quot;005C398F&quot;/&gt;&lt;wsp:rsid wsp:val=&quot;005C3B1E&quot;/&gt;&lt;wsp:rsid wsp:val=&quot;005C4967&quot;/&gt;&lt;wsp:rsid wsp:val=&quot;005C4971&quot;/&gt;&lt;wsp:rsid wsp:val=&quot;005C5374&quot;/&gt;&lt;wsp:rsid wsp:val=&quot;005C5C2D&quot;/&gt;&lt;wsp:rsid wsp:val=&quot;005C5EFF&quot;/&gt;&lt;wsp:rsid wsp:val=&quot;005C6384&quot;/&gt;&lt;wsp:rsid wsp:val=&quot;005C638A&quot;/&gt;&lt;wsp:rsid wsp:val=&quot;005C6420&quot;/&gt;&lt;wsp:rsid wsp:val=&quot;005C66B8&quot;/&gt;&lt;wsp:rsid wsp:val=&quot;005C6982&quot;/&gt;&lt;wsp:rsid wsp:val=&quot;005C6AD6&quot;/&gt;&lt;wsp:rsid wsp:val=&quot;005C7C2D&quot;/&gt;&lt;wsp:rsid wsp:val=&quot;005C7CDF&quot;/&gt;&lt;wsp:rsid wsp:val=&quot;005C7DEA&quot;/&gt;&lt;wsp:rsid wsp:val=&quot;005C7F87&quot;/&gt;&lt;wsp:rsid wsp:val=&quot;005D033E&quot;/&gt;&lt;wsp:rsid wsp:val=&quot;005D0F33&quot;/&gt;&lt;wsp:rsid wsp:val=&quot;005D13E6&quot;/&gt;&lt;wsp:rsid wsp:val=&quot;005D13FD&quot;/&gt;&lt;wsp:rsid wsp:val=&quot;005D21C5&quot;/&gt;&lt;wsp:rsid wsp:val=&quot;005D2255&quot;/&gt;&lt;wsp:rsid wsp:val=&quot;005D241D&quot;/&gt;&lt;wsp:rsid wsp:val=&quot;005D324D&quot;/&gt;&lt;wsp:rsid wsp:val=&quot;005D32ED&quot;/&gt;&lt;wsp:rsid wsp:val=&quot;005D35F9&quot;/&gt;&lt;wsp:rsid wsp:val=&quot;005D3AA8&quot;/&gt;&lt;wsp:rsid wsp:val=&quot;005D3C3E&quot;/&gt;&lt;wsp:rsid wsp:val=&quot;005D421F&quot;/&gt;&lt;wsp:rsid wsp:val=&quot;005D4322&quot;/&gt;&lt;wsp:rsid wsp:val=&quot;005D433E&quot;/&gt;&lt;wsp:rsid wsp:val=&quot;005D4D3A&quot;/&gt;&lt;wsp:rsid wsp:val=&quot;005D4E4E&quot;/&gt;&lt;wsp:rsid wsp:val=&quot;005D5022&quot;/&gt;&lt;wsp:rsid wsp:val=&quot;005D527D&quot;/&gt;&lt;wsp:rsid wsp:val=&quot;005D55B8&quot;/&gt;&lt;wsp:rsid wsp:val=&quot;005D7D22&quot;/&gt;&lt;wsp:rsid wsp:val=&quot;005E0A57&quot;/&gt;&lt;wsp:rsid wsp:val=&quot;005E0CBE&quot;/&gt;&lt;wsp:rsid wsp:val=&quot;005E1A86&quot;/&gt;&lt;wsp:rsid wsp:val=&quot;005E1B07&quot;/&gt;&lt;wsp:rsid wsp:val=&quot;005E239C&quot;/&gt;&lt;wsp:rsid wsp:val=&quot;005E259E&quot;/&gt;&lt;wsp:rsid wsp:val=&quot;005E282D&quot;/&gt;&lt;wsp:rsid wsp:val=&quot;005E2C61&quot;/&gt;&lt;wsp:rsid wsp:val=&quot;005E2CE9&quot;/&gt;&lt;wsp:rsid wsp:val=&quot;005E36E3&quot;/&gt;&lt;wsp:rsid wsp:val=&quot;005E3B40&quot;/&gt;&lt;wsp:rsid wsp:val=&quot;005E4360&quot;/&gt;&lt;wsp:rsid wsp:val=&quot;005E4938&quot;/&gt;&lt;wsp:rsid wsp:val=&quot;005E4C06&quot;/&gt;&lt;wsp:rsid wsp:val=&quot;005E5241&quot;/&gt;&lt;wsp:rsid wsp:val=&quot;005E535A&quot;/&gt;&lt;wsp:rsid wsp:val=&quot;005E5C65&quot;/&gt;&lt;wsp:rsid wsp:val=&quot;005E5E7E&quot;/&gt;&lt;wsp:rsid wsp:val=&quot;005E65F0&quot;/&gt;&lt;wsp:rsid wsp:val=&quot;005E67DF&quot;/&gt;&lt;wsp:rsid wsp:val=&quot;005E6882&quot;/&gt;&lt;wsp:rsid wsp:val=&quot;005E6B77&quot;/&gt;&lt;wsp:rsid wsp:val=&quot;005E70EA&quot;/&gt;&lt;wsp:rsid wsp:val=&quot;005E7B7C&quot;/&gt;&lt;wsp:rsid wsp:val=&quot;005F0874&quot;/&gt;&lt;wsp:rsid wsp:val=&quot;005F1A4C&quot;/&gt;&lt;wsp:rsid wsp:val=&quot;005F1AD4&quot;/&gt;&lt;wsp:rsid wsp:val=&quot;005F1DE0&quot;/&gt;&lt;wsp:rsid wsp:val=&quot;005F20DD&quot;/&gt;&lt;wsp:rsid wsp:val=&quot;005F2195&quot;/&gt;&lt;wsp:rsid wsp:val=&quot;005F2295&quot;/&gt;&lt;wsp:rsid wsp:val=&quot;005F2900&quot;/&gt;&lt;wsp:rsid wsp:val=&quot;005F2AD4&quot;/&gt;&lt;wsp:rsid wsp:val=&quot;005F3804&quot;/&gt;&lt;wsp:rsid wsp:val=&quot;005F403E&quot;/&gt;&lt;wsp:rsid wsp:val=&quot;005F4650&quot;/&gt;&lt;wsp:rsid wsp:val=&quot;005F565A&quot;/&gt;&lt;wsp:rsid wsp:val=&quot;005F5C6F&quot;/&gt;&lt;wsp:rsid wsp:val=&quot;005F5F3B&quot;/&gt;&lt;wsp:rsid wsp:val=&quot;005F67C5&quot;/&gt;&lt;wsp:rsid wsp:val=&quot;005F6A1D&quot;/&gt;&lt;wsp:rsid wsp:val=&quot;005F70A4&quot;/&gt;&lt;wsp:rsid wsp:val=&quot;00600482&quot;/&gt;&lt;wsp:rsid wsp:val=&quot;00600507&quot;/&gt;&lt;wsp:rsid wsp:val=&quot;0060140F&quot;/&gt;&lt;wsp:rsid wsp:val=&quot;006017B8&quot;/&gt;&lt;wsp:rsid wsp:val=&quot;006018B8&quot;/&gt;&lt;wsp:rsid wsp:val=&quot;00602546&quot;/&gt;&lt;wsp:rsid wsp:val=&quot;00602757&quot;/&gt;&lt;wsp:rsid wsp:val=&quot;00602960&quot;/&gt;&lt;wsp:rsid wsp:val=&quot;00602BB0&quot;/&gt;&lt;wsp:rsid wsp:val=&quot;00603091&quot;/&gt;&lt;wsp:rsid wsp:val=&quot;00603195&quot;/&gt;&lt;wsp:rsid wsp:val=&quot;00603232&quot;/&gt;&lt;wsp:rsid wsp:val=&quot;0060364E&quot;/&gt;&lt;wsp:rsid wsp:val=&quot;006037AC&quot;/&gt;&lt;wsp:rsid wsp:val=&quot;006038C2&quot;/&gt;&lt;wsp:rsid wsp:val=&quot;006041D0&quot;/&gt;&lt;wsp:rsid wsp:val=&quot;00604CB2&quot;/&gt;&lt;wsp:rsid wsp:val=&quot;00604E63&quot;/&gt;&lt;wsp:rsid wsp:val=&quot;00605403&quot;/&gt;&lt;wsp:rsid wsp:val=&quot;006055CC&quot;/&gt;&lt;wsp:rsid wsp:val=&quot;00605785&quot;/&gt;&lt;wsp:rsid wsp:val=&quot;006057DA&quot;/&gt;&lt;wsp:rsid wsp:val=&quot;006058D8&quot;/&gt;&lt;wsp:rsid wsp:val=&quot;00605D34&quot;/&gt;&lt;wsp:rsid wsp:val=&quot;00606512&quot;/&gt;&lt;wsp:rsid wsp:val=&quot;00606986&quot;/&gt;&lt;wsp:rsid wsp:val=&quot;00607A2C&quot;/&gt;&lt;wsp:rsid wsp:val=&quot;00610777&quot;/&gt;&lt;wsp:rsid wsp:val=&quot;00610889&quot;/&gt;&lt;wsp:rsid wsp:val=&quot;006109D2&quot;/&gt;&lt;wsp:rsid wsp:val=&quot;00610CA4&quot;/&gt;&lt;wsp:rsid wsp:val=&quot;00611552&quot;/&gt;&lt;wsp:rsid wsp:val=&quot;00611643&quot;/&gt;&lt;wsp:rsid wsp:val=&quot;00611651&quot;/&gt;&lt;wsp:rsid wsp:val=&quot;0061280B&quot;/&gt;&lt;wsp:rsid wsp:val=&quot;0061294A&quot;/&gt;&lt;wsp:rsid wsp:val=&quot;00612A45&quot;/&gt;&lt;wsp:rsid wsp:val=&quot;0061322C&quot;/&gt;&lt;wsp:rsid wsp:val=&quot;00613C90&quot;/&gt;&lt;wsp:rsid wsp:val=&quot;00613E68&quot;/&gt;&lt;wsp:rsid wsp:val=&quot;00613FCD&quot;/&gt;&lt;wsp:rsid wsp:val=&quot;006141AA&quot;/&gt;&lt;wsp:rsid wsp:val=&quot;00615C21&quot;/&gt;&lt;wsp:rsid wsp:val=&quot;00616196&quot;/&gt;&lt;wsp:rsid wsp:val=&quot;006163B1&quot;/&gt;&lt;wsp:rsid wsp:val=&quot;00616982&quot;/&gt;&lt;wsp:rsid wsp:val=&quot;00616D4B&quot;/&gt;&lt;wsp:rsid wsp:val=&quot;006176E6&quot;/&gt;&lt;wsp:rsid wsp:val=&quot;00617973&quot;/&gt;&lt;wsp:rsid wsp:val=&quot;006179C5&quot;/&gt;&lt;wsp:rsid wsp:val=&quot;006200A4&quot;/&gt;&lt;wsp:rsid wsp:val=&quot;006207F9&quot;/&gt;&lt;wsp:rsid wsp:val=&quot;00621FCB&quot;/&gt;&lt;wsp:rsid wsp:val=&quot;006222DA&quot;/&gt;&lt;wsp:rsid wsp:val=&quot;00622B50&quot;/&gt;&lt;wsp:rsid wsp:val=&quot;006234BB&quot;/&gt;&lt;wsp:rsid wsp:val=&quot;00624241&quot;/&gt;&lt;wsp:rsid wsp:val=&quot;00624B6F&quot;/&gt;&lt;wsp:rsid wsp:val=&quot;00625494&quot;/&gt;&lt;wsp:rsid wsp:val=&quot;00625878&quot;/&gt;&lt;wsp:rsid wsp:val=&quot;00625C56&quot;/&gt;&lt;wsp:rsid wsp:val=&quot;00625D0B&quot;/&gt;&lt;wsp:rsid wsp:val=&quot;00625F83&quot;/&gt;&lt;wsp:rsid wsp:val=&quot;00626FD5&quot;/&gt;&lt;wsp:rsid wsp:val=&quot;00627032&quot;/&gt;&lt;wsp:rsid wsp:val=&quot;00627393&quot;/&gt;&lt;wsp:rsid wsp:val=&quot;00627D54&quot;/&gt;&lt;wsp:rsid wsp:val=&quot;00630648&quot;/&gt;&lt;wsp:rsid wsp:val=&quot;0063071A&quot;/&gt;&lt;wsp:rsid wsp:val=&quot;00630DD8&quot;/&gt;&lt;wsp:rsid wsp:val=&quot;00630FB2&quot;/&gt;&lt;wsp:rsid wsp:val=&quot;00631CF9&quot;/&gt;&lt;wsp:rsid wsp:val=&quot;00632744&quot;/&gt;&lt;wsp:rsid wsp:val=&quot;00632C51&quot;/&gt;&lt;wsp:rsid wsp:val=&quot;00632E2D&quot;/&gt;&lt;wsp:rsid wsp:val=&quot;0063303D&quot;/&gt;&lt;wsp:rsid wsp:val=&quot;00633F9F&quot;/&gt;&lt;wsp:rsid wsp:val=&quot;00634A06&quot;/&gt;&lt;wsp:rsid wsp:val=&quot;0063507F&quot;/&gt;&lt;wsp:rsid wsp:val=&quot;00635F86&quot;/&gt;&lt;wsp:rsid wsp:val=&quot;00636795&quot;/&gt;&lt;wsp:rsid wsp:val=&quot;00636796&quot;/&gt;&lt;wsp:rsid wsp:val=&quot;006368D2&quot;/&gt;&lt;wsp:rsid wsp:val=&quot;00636AB3&quot;/&gt;&lt;wsp:rsid wsp:val=&quot;00637028&quot;/&gt;&lt;wsp:rsid wsp:val=&quot;0063729F&quot;/&gt;&lt;wsp:rsid wsp:val=&quot;00637D26&quot;/&gt;&lt;wsp:rsid wsp:val=&quot;00637EEB&quot;/&gt;&lt;wsp:rsid wsp:val=&quot;0064019A&quot;/&gt;&lt;wsp:rsid wsp:val=&quot;0064039F&quot;/&gt;&lt;wsp:rsid wsp:val=&quot;00640660&quot;/&gt;&lt;wsp:rsid wsp:val=&quot;006411E2&quot;/&gt;&lt;wsp:rsid wsp:val=&quot;006428FD&quot;/&gt;&lt;wsp:rsid wsp:val=&quot;00642FA7&quot;/&gt;&lt;wsp:rsid wsp:val=&quot;006435DF&quot;/&gt;&lt;wsp:rsid wsp:val=&quot;00643612&quot;/&gt;&lt;wsp:rsid wsp:val=&quot;0064382F&quot;/&gt;&lt;wsp:rsid wsp:val=&quot;00643CCF&quot;/&gt;&lt;wsp:rsid wsp:val=&quot;00643ED5&quot;/&gt;&lt;wsp:rsid wsp:val=&quot;006441DB&quot;/&gt;&lt;wsp:rsid wsp:val=&quot;00644396&quot;/&gt;&lt;wsp:rsid wsp:val=&quot;006444A4&quot;/&gt;&lt;wsp:rsid wsp:val=&quot;006445C9&quot;/&gt;&lt;wsp:rsid wsp:val=&quot;00644687&quot;/&gt;&lt;wsp:rsid wsp:val=&quot;0064504F&quot;/&gt;&lt;wsp:rsid wsp:val=&quot;00645439&quot;/&gt;&lt;wsp:rsid wsp:val=&quot;00645ED1&quot;/&gt;&lt;wsp:rsid wsp:val=&quot;0064629A&quot;/&gt;&lt;wsp:rsid wsp:val=&quot;006469EF&quot;/&gt;&lt;wsp:rsid wsp:val=&quot;00646EC2&quot;/&gt;&lt;wsp:rsid wsp:val=&quot;00647036&quot;/&gt;&lt;wsp:rsid wsp:val=&quot;006471B3&quot;/&gt;&lt;wsp:rsid wsp:val=&quot;006479D1&quot;/&gt;&lt;wsp:rsid wsp:val=&quot;00647A64&quot;/&gt;&lt;wsp:rsid wsp:val=&quot;00647EA8&quot;/&gt;&lt;wsp:rsid wsp:val=&quot;00650612&quot;/&gt;&lt;wsp:rsid wsp:val=&quot;006517E5&quot;/&gt;&lt;wsp:rsid wsp:val=&quot;00651E91&quot;/&gt;&lt;wsp:rsid wsp:val=&quot;00651FD0&quot;/&gt;&lt;wsp:rsid wsp:val=&quot;00652230&quot;/&gt;&lt;wsp:rsid wsp:val=&quot;0065266D&quot;/&gt;&lt;wsp:rsid wsp:val=&quot;00652961&quot;/&gt;&lt;wsp:rsid wsp:val=&quot;00652F27&quot;/&gt;&lt;wsp:rsid wsp:val=&quot;006533FB&quot;/&gt;&lt;wsp:rsid wsp:val=&quot;006536EB&quot;/&gt;&lt;wsp:rsid wsp:val=&quot;0065374D&quot;/&gt;&lt;wsp:rsid wsp:val=&quot;00654995&quot;/&gt;&lt;wsp:rsid wsp:val=&quot;00654CDC&quot;/&gt;&lt;wsp:rsid wsp:val=&quot;0065513B&quot;/&gt;&lt;wsp:rsid wsp:val=&quot;0065516A&quot;/&gt;&lt;wsp:rsid wsp:val=&quot;006555EA&quot;/&gt;&lt;wsp:rsid wsp:val=&quot;00655AE1&quot;/&gt;&lt;wsp:rsid wsp:val=&quot;0065605C&quot;/&gt;&lt;wsp:rsid wsp:val=&quot;0065643B&quot;/&gt;&lt;wsp:rsid wsp:val=&quot;006566C7&quot;/&gt;&lt;wsp:rsid wsp:val=&quot;00656933&quot;/&gt;&lt;wsp:rsid wsp:val=&quot;00656CAE&quot;/&gt;&lt;wsp:rsid wsp:val=&quot;006572E3&quot;/&gt;&lt;wsp:rsid wsp:val=&quot;006574BF&quot;/&gt;&lt;wsp:rsid wsp:val=&quot;006578F5&quot;/&gt;&lt;wsp:rsid wsp:val=&quot;00657C6C&quot;/&gt;&lt;wsp:rsid wsp:val=&quot;006602C0&quot;/&gt;&lt;wsp:rsid wsp:val=&quot;006604C2&quot;/&gt;&lt;wsp:rsid wsp:val=&quot;006608C3&quot;/&gt;&lt;wsp:rsid wsp:val=&quot;006608E0&quot;/&gt;&lt;wsp:rsid wsp:val=&quot;00660D10&quot;/&gt;&lt;wsp:rsid wsp:val=&quot;00660F0E&quot;/&gt;&lt;wsp:rsid wsp:val=&quot;00661082&quot;/&gt;&lt;wsp:rsid wsp:val=&quot;00661605&quot;/&gt;&lt;wsp:rsid wsp:val=&quot;00661FC9&quot;/&gt;&lt;wsp:rsid wsp:val=&quot;006620AE&quot;/&gt;&lt;wsp:rsid wsp:val=&quot;006621A8&quot;/&gt;&lt;wsp:rsid wsp:val=&quot;006622F4&quot;/&gt;&lt;wsp:rsid wsp:val=&quot;00662360&quot;/&gt;&lt;wsp:rsid wsp:val=&quot;006626F6&quot;/&gt;&lt;wsp:rsid wsp:val=&quot;00662799&quot;/&gt;&lt;wsp:rsid wsp:val=&quot;00662B94&quot;/&gt;&lt;wsp:rsid wsp:val=&quot;00662CF4&quot;/&gt;&lt;wsp:rsid wsp:val=&quot;00662D5A&quot;/&gt;&lt;wsp:rsid wsp:val=&quot;00663840&quot;/&gt;&lt;wsp:rsid wsp:val=&quot;00663EE9&quot;/&gt;&lt;wsp:rsid wsp:val=&quot;0066423F&quot;/&gt;&lt;wsp:rsid wsp:val=&quot;00664AAA&quot;/&gt;&lt;wsp:rsid wsp:val=&quot;00664AD9&quot;/&gt;&lt;wsp:rsid wsp:val=&quot;00664F63&quot;/&gt;&lt;wsp:rsid wsp:val=&quot;006650B5&quot;/&gt;&lt;wsp:rsid wsp:val=&quot;00665419&quot;/&gt;&lt;wsp:rsid wsp:val=&quot;006660FE&quot;/&gt;&lt;wsp:rsid wsp:val=&quot;00666471&quot;/&gt;&lt;wsp:rsid wsp:val=&quot;00666A2E&quot;/&gt;&lt;wsp:rsid wsp:val=&quot;006675EB&quot;/&gt;&lt;wsp:rsid wsp:val=&quot;00667CC9&quot;/&gt;&lt;wsp:rsid wsp:val=&quot;00667DD3&quot;/&gt;&lt;wsp:rsid wsp:val=&quot;006707EA&quot;/&gt;&lt;wsp:rsid wsp:val=&quot;006707F3&quot;/&gt;&lt;wsp:rsid wsp:val=&quot;00671168&quot;/&gt;&lt;wsp:rsid wsp:val=&quot;006712D6&quot;/&gt;&lt;wsp:rsid wsp:val=&quot;006715F7&quot;/&gt;&lt;wsp:rsid wsp:val=&quot;0067191F&quot;/&gt;&lt;wsp:rsid wsp:val=&quot;006727D2&quot;/&gt;&lt;wsp:rsid wsp:val=&quot;00673053&quot;/&gt;&lt;wsp:rsid wsp:val=&quot;0067333C&quot;/&gt;&lt;wsp:rsid wsp:val=&quot;00673E80&quot;/&gt;&lt;wsp:rsid wsp:val=&quot;006747C4&quot;/&gt;&lt;wsp:rsid wsp:val=&quot;00674BE7&quot;/&gt;&lt;wsp:rsid wsp:val=&quot;006753BE&quot;/&gt;&lt;wsp:rsid wsp:val=&quot;00675491&quot;/&gt;&lt;wsp:rsid wsp:val=&quot;006755CB&quot;/&gt;&lt;wsp:rsid wsp:val=&quot;0067578C&quot;/&gt;&lt;wsp:rsid wsp:val=&quot;0067580F&quot;/&gt;&lt;wsp:rsid wsp:val=&quot;00676316&quot;/&gt;&lt;wsp:rsid wsp:val=&quot;006763B6&quot;/&gt;&lt;wsp:rsid wsp:val=&quot;00676620&quot;/&gt;&lt;wsp:rsid wsp:val=&quot;00677926&quot;/&gt;&lt;wsp:rsid wsp:val=&quot;00677CE1&quot;/&gt;&lt;wsp:rsid wsp:val=&quot;00680188&quot;/&gt;&lt;wsp:rsid wsp:val=&quot;006802EB&quot;/&gt;&lt;wsp:rsid wsp:val=&quot;00681087&quot;/&gt;&lt;wsp:rsid wsp:val=&quot;0068127A&quot;/&gt;&lt;wsp:rsid wsp:val=&quot;006814EA&quot;/&gt;&lt;wsp:rsid wsp:val=&quot;006817D0&quot;/&gt;&lt;wsp:rsid wsp:val=&quot;00681976&quot;/&gt;&lt;wsp:rsid wsp:val=&quot;00681A11&quot;/&gt;&lt;wsp:rsid wsp:val=&quot;006829B2&quot;/&gt;&lt;wsp:rsid wsp:val=&quot;00683173&quot;/&gt;&lt;wsp:rsid wsp:val=&quot;00683FD8&quot;/&gt;&lt;wsp:rsid wsp:val=&quot;006848AA&quot;/&gt;&lt;wsp:rsid wsp:val=&quot;006853F2&quot;/&gt;&lt;wsp:rsid wsp:val=&quot;006874EF&quot;/&gt;&lt;wsp:rsid wsp:val=&quot;00687E63&quot;/&gt;&lt;wsp:rsid wsp:val=&quot;00690514&quot;/&gt;&lt;wsp:rsid wsp:val=&quot;00690927&quot;/&gt;&lt;wsp:rsid wsp:val=&quot;00692116&quot;/&gt;&lt;wsp:rsid wsp:val=&quot;0069268C&quot;/&gt;&lt;wsp:rsid wsp:val=&quot;006926C0&quot;/&gt;&lt;wsp:rsid wsp:val=&quot;0069313F&quot;/&gt;&lt;wsp:rsid wsp:val=&quot;0069329E&quot;/&gt;&lt;wsp:rsid wsp:val=&quot;00693AE7&quot;/&gt;&lt;wsp:rsid wsp:val=&quot;00693D8F&quot;/&gt;&lt;wsp:rsid wsp:val=&quot;006941F5&quot;/&gt;&lt;wsp:rsid wsp:val=&quot;0069502A&quot;/&gt;&lt;wsp:rsid wsp:val=&quot;006954FB&quot;/&gt;&lt;wsp:rsid wsp:val=&quot;00695A62&quot;/&gt;&lt;wsp:rsid wsp:val=&quot;0069605D&quot;/&gt;&lt;wsp:rsid wsp:val=&quot;006971BF&quot;/&gt;&lt;wsp:rsid wsp:val=&quot;00697521&quot;/&gt;&lt;wsp:rsid wsp:val=&quot;00697593&quot;/&gt;&lt;wsp:rsid wsp:val=&quot;00697DA8&quot;/&gt;&lt;wsp:rsid wsp:val=&quot;00697DD2&quot;/&gt;&lt;wsp:rsid wsp:val=&quot;006A074A&quot;/&gt;&lt;wsp:rsid wsp:val=&quot;006A144B&quot;/&gt;&lt;wsp:rsid wsp:val=&quot;006A15BE&quot;/&gt;&lt;wsp:rsid wsp:val=&quot;006A19C2&quot;/&gt;&lt;wsp:rsid wsp:val=&quot;006A1C26&quot;/&gt;&lt;wsp:rsid wsp:val=&quot;006A1FB8&quot;/&gt;&lt;wsp:rsid wsp:val=&quot;006A210D&quot;/&gt;&lt;wsp:rsid wsp:val=&quot;006A2838&quot;/&gt;&lt;wsp:rsid wsp:val=&quot;006A3737&quot;/&gt;&lt;wsp:rsid wsp:val=&quot;006A4A4F&quot;/&gt;&lt;wsp:rsid wsp:val=&quot;006A54F7&quot;/&gt;&lt;wsp:rsid wsp:val=&quot;006A56E4&quot;/&gt;&lt;wsp:rsid wsp:val=&quot;006A5763&quot;/&gt;&lt;wsp:rsid wsp:val=&quot;006A5B78&quot;/&gt;&lt;wsp:rsid wsp:val=&quot;006A5D2C&quot;/&gt;&lt;wsp:rsid wsp:val=&quot;006A632D&quot;/&gt;&lt;wsp:rsid wsp:val=&quot;006A6528&quot;/&gt;&lt;wsp:rsid wsp:val=&quot;006A6DC6&quot;/&gt;&lt;wsp:rsid wsp:val=&quot;006A74C0&quot;/&gt;&lt;wsp:rsid wsp:val=&quot;006A7D6A&quot;/&gt;&lt;wsp:rsid wsp:val=&quot;006B0000&quot;/&gt;&lt;wsp:rsid wsp:val=&quot;006B0781&quot;/&gt;&lt;wsp:rsid wsp:val=&quot;006B099E&quot;/&gt;&lt;wsp:rsid wsp:val=&quot;006B0D5A&quot;/&gt;&lt;wsp:rsid wsp:val=&quot;006B1D62&quot;/&gt;&lt;wsp:rsid wsp:val=&quot;006B1ED7&quot;/&gt;&lt;wsp:rsid wsp:val=&quot;006B2242&quot;/&gt;&lt;wsp:rsid wsp:val=&quot;006B2610&quot;/&gt;&lt;wsp:rsid wsp:val=&quot;006B345A&quot;/&gt;&lt;wsp:rsid wsp:val=&quot;006B4AF3&quot;/&gt;&lt;wsp:rsid wsp:val=&quot;006B4B6F&quot;/&gt;&lt;wsp:rsid wsp:val=&quot;006B5B80&quot;/&gt;&lt;wsp:rsid wsp:val=&quot;006B667C&quot;/&gt;&lt;wsp:rsid wsp:val=&quot;006B6A05&quot;/&gt;&lt;wsp:rsid wsp:val=&quot;006B6CD1&quot;/&gt;&lt;wsp:rsid wsp:val=&quot;006C0434&quot;/&gt;&lt;wsp:rsid wsp:val=&quot;006C0DE9&quot;/&gt;&lt;wsp:rsid wsp:val=&quot;006C1466&quot;/&gt;&lt;wsp:rsid wsp:val=&quot;006C1962&quot;/&gt;&lt;wsp:rsid wsp:val=&quot;006C2174&quot;/&gt;&lt;wsp:rsid wsp:val=&quot;006C2BDA&quot;/&gt;&lt;wsp:rsid wsp:val=&quot;006C31DA&quot;/&gt;&lt;wsp:rsid wsp:val=&quot;006C3222&quot;/&gt;&lt;wsp:rsid wsp:val=&quot;006C33B2&quot;/&gt;&lt;wsp:rsid wsp:val=&quot;006C35C3&quot;/&gt;&lt;wsp:rsid wsp:val=&quot;006C38FE&quot;/&gt;&lt;wsp:rsid wsp:val=&quot;006C3B28&quot;/&gt;&lt;wsp:rsid wsp:val=&quot;006C3BD0&quot;/&gt;&lt;wsp:rsid wsp:val=&quot;006C3FAC&quot;/&gt;&lt;wsp:rsid wsp:val=&quot;006C4083&quot;/&gt;&lt;wsp:rsid wsp:val=&quot;006C467B&quot;/&gt;&lt;wsp:rsid wsp:val=&quot;006C4993&quot;/&gt;&lt;wsp:rsid wsp:val=&quot;006C4D22&quot;/&gt;&lt;wsp:rsid wsp:val=&quot;006C5851&quot;/&gt;&lt;wsp:rsid wsp:val=&quot;006C5B86&quot;/&gt;&lt;wsp:rsid wsp:val=&quot;006C5D22&quot;/&gt;&lt;wsp:rsid wsp:val=&quot;006C6267&quot;/&gt;&lt;wsp:rsid wsp:val=&quot;006C68A8&quot;/&gt;&lt;wsp:rsid wsp:val=&quot;006C72C1&quot;/&gt;&lt;wsp:rsid wsp:val=&quot;006C74BE&quot;/&gt;&lt;wsp:rsid wsp:val=&quot;006C7E4E&quot;/&gt;&lt;wsp:rsid wsp:val=&quot;006D00AB&quot;/&gt;&lt;wsp:rsid wsp:val=&quot;006D02A3&quot;/&gt;&lt;wsp:rsid wsp:val=&quot;006D03D6&quot;/&gt;&lt;wsp:rsid wsp:val=&quot;006D09D2&quot;/&gt;&lt;wsp:rsid wsp:val=&quot;006D0B54&quot;/&gt;&lt;wsp:rsid wsp:val=&quot;006D13E5&quot;/&gt;&lt;wsp:rsid wsp:val=&quot;006D14EB&quot;/&gt;&lt;wsp:rsid wsp:val=&quot;006D2605&quot;/&gt;&lt;wsp:rsid wsp:val=&quot;006D2878&quot;/&gt;&lt;wsp:rsid wsp:val=&quot;006D289E&quot;/&gt;&lt;wsp:rsid wsp:val=&quot;006D3A1F&quot;/&gt;&lt;wsp:rsid wsp:val=&quot;006D4B08&quot;/&gt;&lt;wsp:rsid wsp:val=&quot;006D4D92&quot;/&gt;&lt;wsp:rsid wsp:val=&quot;006D5223&quot;/&gt;&lt;wsp:rsid wsp:val=&quot;006D54A2&quot;/&gt;&lt;wsp:rsid wsp:val=&quot;006D55A7&quot;/&gt;&lt;wsp:rsid wsp:val=&quot;006D5AE2&quot;/&gt;&lt;wsp:rsid wsp:val=&quot;006D60ED&quot;/&gt;&lt;wsp:rsid wsp:val=&quot;006D64B5&quot;/&gt;&lt;wsp:rsid wsp:val=&quot;006D6AC6&quot;/&gt;&lt;wsp:rsid wsp:val=&quot;006D6B73&quot;/&gt;&lt;wsp:rsid wsp:val=&quot;006E0516&quot;/&gt;&lt;wsp:rsid wsp:val=&quot;006E093D&quot;/&gt;&lt;wsp:rsid wsp:val=&quot;006E0ACA&quot;/&gt;&lt;wsp:rsid wsp:val=&quot;006E0E45&quot;/&gt;&lt;wsp:rsid wsp:val=&quot;006E0EEF&quot;/&gt;&lt;wsp:rsid wsp:val=&quot;006E1752&quot;/&gt;&lt;wsp:rsid wsp:val=&quot;006E22CF&quot;/&gt;&lt;wsp:rsid wsp:val=&quot;006E2FE4&quot;/&gt;&lt;wsp:rsid wsp:val=&quot;006E3289&quot;/&gt;&lt;wsp:rsid wsp:val=&quot;006E347F&quot;/&gt;&lt;wsp:rsid wsp:val=&quot;006E374D&quot;/&gt;&lt;wsp:rsid wsp:val=&quot;006E4041&quot;/&gt;&lt;wsp:rsid wsp:val=&quot;006E4250&quot;/&gt;&lt;wsp:rsid wsp:val=&quot;006E4ADB&quot;/&gt;&lt;wsp:rsid wsp:val=&quot;006E4E31&quot;/&gt;&lt;wsp:rsid wsp:val=&quot;006E5300&quot;/&gt;&lt;wsp:rsid wsp:val=&quot;006E559E&quot;/&gt;&lt;wsp:rsid wsp:val=&quot;006E55D3&quot;/&gt;&lt;wsp:rsid wsp:val=&quot;006E601D&quot;/&gt;&lt;wsp:rsid wsp:val=&quot;006E6903&quot;/&gt;&lt;wsp:rsid wsp:val=&quot;006E7156&quot;/&gt;&lt;wsp:rsid wsp:val=&quot;006E738B&quot;/&gt;&lt;wsp:rsid wsp:val=&quot;006E7737&quot;/&gt;&lt;wsp:rsid wsp:val=&quot;006E77D4&quot;/&gt;&lt;wsp:rsid wsp:val=&quot;006E7972&quot;/&gt;&lt;wsp:rsid wsp:val=&quot;006E7D91&quot;/&gt;&lt;wsp:rsid wsp:val=&quot;006E7E69&quot;/&gt;&lt;wsp:rsid wsp:val=&quot;006F14B1&quot;/&gt;&lt;wsp:rsid wsp:val=&quot;006F1783&quot;/&gt;&lt;wsp:rsid wsp:val=&quot;006F2E7D&quot;/&gt;&lt;wsp:rsid wsp:val=&quot;006F326F&quot;/&gt;&lt;wsp:rsid wsp:val=&quot;006F3F5F&quot;/&gt;&lt;wsp:rsid wsp:val=&quot;006F456F&quot;/&gt;&lt;wsp:rsid wsp:val=&quot;006F5D46&quot;/&gt;&lt;wsp:rsid wsp:val=&quot;006F5FAB&quot;/&gt;&lt;wsp:rsid wsp:val=&quot;006F6AB1&quot;/&gt;&lt;wsp:rsid wsp:val=&quot;006F788C&quot;/&gt;&lt;wsp:rsid wsp:val=&quot;006F7D58&quot;/&gt;&lt;wsp:rsid wsp:val=&quot;00700279&quot;/&gt;&lt;wsp:rsid wsp:val=&quot;00700B94&quot;/&gt;&lt;wsp:rsid wsp:val=&quot;00700BEA&quot;/&gt;&lt;wsp:rsid wsp:val=&quot;00700C6C&quot;/&gt;&lt;wsp:rsid wsp:val=&quot;007012BE&quot;/&gt;&lt;wsp:rsid wsp:val=&quot;00701E3E&quot;/&gt;&lt;wsp:rsid wsp:val=&quot;00702599&quot;/&gt;&lt;wsp:rsid wsp:val=&quot;00702678&quot;/&gt;&lt;wsp:rsid wsp:val=&quot;0070362E&quot;/&gt;&lt;wsp:rsid wsp:val=&quot;007036D0&quot;/&gt;&lt;wsp:rsid wsp:val=&quot;007039FF&quot;/&gt;&lt;wsp:rsid wsp:val=&quot;00703AAA&quot;/&gt;&lt;wsp:rsid wsp:val=&quot;00703B61&quot;/&gt;&lt;wsp:rsid wsp:val=&quot;007040CA&quot;/&gt;&lt;wsp:rsid wsp:val=&quot;007048F1&quot;/&gt;&lt;wsp:rsid wsp:val=&quot;00704A63&quot;/&gt;&lt;wsp:rsid wsp:val=&quot;00705C6D&quot;/&gt;&lt;wsp:rsid wsp:val=&quot;00705C99&quot;/&gt;&lt;wsp:rsid wsp:val=&quot;007061B9&quot;/&gt;&lt;wsp:rsid wsp:val=&quot;007065D8&quot;/&gt;&lt;wsp:rsid wsp:val=&quot;007066ED&quot;/&gt;&lt;wsp:rsid wsp:val=&quot;007067FC&quot;/&gt;&lt;wsp:rsid wsp:val=&quot;00707311&quot;/&gt;&lt;wsp:rsid wsp:val=&quot;00710C50&quot;/&gt;&lt;wsp:rsid wsp:val=&quot;00710D17&quot;/&gt;&lt;wsp:rsid wsp:val=&quot;00711675&quot;/&gt;&lt;wsp:rsid wsp:val=&quot;00711970&quot;/&gt;&lt;wsp:rsid wsp:val=&quot;00711CE9&quot;/&gt;&lt;wsp:rsid wsp:val=&quot;00711DB0&quot;/&gt;&lt;wsp:rsid wsp:val=&quot;0071235F&quot;/&gt;&lt;wsp:rsid wsp:val=&quot;00712B95&quot;/&gt;&lt;wsp:rsid wsp:val=&quot;00712CDA&quot;/&gt;&lt;wsp:rsid wsp:val=&quot;00712F9D&quot;/&gt;&lt;wsp:rsid wsp:val=&quot;00713A2F&quot;/&gt;&lt;wsp:rsid wsp:val=&quot;00713D21&quot;/&gt;&lt;wsp:rsid wsp:val=&quot;00713DBE&quot;/&gt;&lt;wsp:rsid wsp:val=&quot;00713E2F&quot;/&gt;&lt;wsp:rsid wsp:val=&quot;00714DBD&quot;/&gt;&lt;wsp:rsid wsp:val=&quot;00714E5C&quot;/&gt;&lt;wsp:rsid wsp:val=&quot;0071530E&quot;/&gt;&lt;wsp:rsid wsp:val=&quot;00715B56&quot;/&gt;&lt;wsp:rsid wsp:val=&quot;00715D89&quot;/&gt;&lt;wsp:rsid wsp:val=&quot;007165E6&quot;/&gt;&lt;wsp:rsid wsp:val=&quot;007175DA&quot;/&gt;&lt;wsp:rsid wsp:val=&quot;007177CF&quot;/&gt;&lt;wsp:rsid wsp:val=&quot;00717B61&quot;/&gt;&lt;wsp:rsid wsp:val=&quot;00720A9F&quot;/&gt;&lt;wsp:rsid wsp:val=&quot;00720CB7&quot;/&gt;&lt;wsp:rsid wsp:val=&quot;00721531&quot;/&gt;&lt;wsp:rsid wsp:val=&quot;007215A0&quot;/&gt;&lt;wsp:rsid wsp:val=&quot;0072232E&quot;/&gt;&lt;wsp:rsid wsp:val=&quot;00722428&quot;/&gt;&lt;wsp:rsid wsp:val=&quot;00722BE4&quot;/&gt;&lt;wsp:rsid wsp:val=&quot;00723780&quot;/&gt;&lt;wsp:rsid wsp:val=&quot;0072379C&quot;/&gt;&lt;wsp:rsid wsp:val=&quot;00723C91&quot;/&gt;&lt;wsp:rsid wsp:val=&quot;00724DF0&quot;/&gt;&lt;wsp:rsid wsp:val=&quot;007251C6&quot;/&gt;&lt;wsp:rsid wsp:val=&quot;00725B2B&quot;/&gt;&lt;wsp:rsid wsp:val=&quot;00725CD1&quot;/&gt;&lt;wsp:rsid wsp:val=&quot;00726D31&quot;/&gt;&lt;wsp:rsid wsp:val=&quot;00726D6A&quot;/&gt;&lt;wsp:rsid wsp:val=&quot;00726F9B&quot;/&gt;&lt;wsp:rsid wsp:val=&quot;00727149&quot;/&gt;&lt;wsp:rsid wsp:val=&quot;007276E5&quot;/&gt;&lt;wsp:rsid wsp:val=&quot;00727C28&quot;/&gt;&lt;wsp:rsid wsp:val=&quot;00727D0C&quot;/&gt;&lt;wsp:rsid wsp:val=&quot;00727D35&quot;/&gt;&lt;wsp:rsid wsp:val=&quot;007305AB&quot;/&gt;&lt;wsp:rsid wsp:val=&quot;00730A21&quot;/&gt;&lt;wsp:rsid wsp:val=&quot;00731B00&quot;/&gt;&lt;wsp:rsid wsp:val=&quot;00731D37&quot;/&gt;&lt;wsp:rsid wsp:val=&quot;0073250A&quot;/&gt;&lt;wsp:rsid wsp:val=&quot;0073298F&quot;/&gt;&lt;wsp:rsid wsp:val=&quot;00732EBC&quot;/&gt;&lt;wsp:rsid wsp:val=&quot;00732F19&quot;/&gt;&lt;wsp:rsid wsp:val=&quot;00733607&quot;/&gt;&lt;wsp:rsid wsp:val=&quot;00733749&quot;/&gt;&lt;wsp:rsid wsp:val=&quot;00733D0E&quot;/&gt;&lt;wsp:rsid wsp:val=&quot;00734F65&quot;/&gt;&lt;wsp:rsid wsp:val=&quot;0073547B&quot;/&gt;&lt;wsp:rsid wsp:val=&quot;007355BC&quot;/&gt;&lt;wsp:rsid wsp:val=&quot;0073656C&quot;/&gt;&lt;wsp:rsid wsp:val=&quot;00736730&quot;/&gt;&lt;wsp:rsid wsp:val=&quot;00737A4A&quot;/&gt;&lt;wsp:rsid wsp:val=&quot;00737F6A&quot;/&gt;&lt;wsp:rsid wsp:val=&quot;00740712&quot;/&gt;&lt;wsp:rsid wsp:val=&quot;00740B39&quot;/&gt;&lt;wsp:rsid wsp:val=&quot;007410B7&quot;/&gt;&lt;wsp:rsid wsp:val=&quot;007410CF&quot;/&gt;&lt;wsp:rsid wsp:val=&quot;00741B81&quot;/&gt;&lt;wsp:rsid wsp:val=&quot;00741BD3&quot;/&gt;&lt;wsp:rsid wsp:val=&quot;00741C75&quot;/&gt;&lt;wsp:rsid wsp:val=&quot;00741CD9&quot;/&gt;&lt;wsp:rsid wsp:val=&quot;00741FBF&quot;/&gt;&lt;wsp:rsid wsp:val=&quot;00742072&quot;/&gt;&lt;wsp:rsid wsp:val=&quot;007420A2&quot;/&gt;&lt;wsp:rsid wsp:val=&quot;00742D86&quot;/&gt;&lt;wsp:rsid wsp:val=&quot;0074333C&quot;/&gt;&lt;wsp:rsid wsp:val=&quot;00744105&quot;/&gt;&lt;wsp:rsid wsp:val=&quot;007461CB&quot;/&gt;&lt;wsp:rsid wsp:val=&quot;00746515&quot;/&gt;&lt;wsp:rsid wsp:val=&quot;00746C31&quot;/&gt;&lt;wsp:rsid wsp:val=&quot;00750C7F&quot;/&gt;&lt;wsp:rsid wsp:val=&quot;00750F1F&quot;/&gt;&lt;wsp:rsid wsp:val=&quot;00751B6E&quot;/&gt;&lt;wsp:rsid wsp:val=&quot;00752762&quot;/&gt;&lt;wsp:rsid wsp:val=&quot;0075358E&quot;/&gt;&lt;wsp:rsid wsp:val=&quot;0075396E&quot;/&gt;&lt;wsp:rsid wsp:val=&quot;00753A52&quot;/&gt;&lt;wsp:rsid wsp:val=&quot;00753B87&quot;/&gt;&lt;wsp:rsid wsp:val=&quot;00753F06&quot;/&gt;&lt;wsp:rsid wsp:val=&quot;00754197&quot;/&gt;&lt;wsp:rsid wsp:val=&quot;00755959&quot;/&gt;&lt;wsp:rsid wsp:val=&quot;00756114&quot;/&gt;&lt;wsp:rsid wsp:val=&quot;007565DA&quot;/&gt;&lt;wsp:rsid wsp:val=&quot;0075678B&quot;/&gt;&lt;wsp:rsid wsp:val=&quot;007567F5&quot;/&gt;&lt;wsp:rsid wsp:val=&quot;00756B65&quot;/&gt;&lt;wsp:rsid wsp:val=&quot;00757FAB&quot;/&gt;&lt;wsp:rsid wsp:val=&quot;00760AFC&quot;/&gt;&lt;wsp:rsid wsp:val=&quot;00761257&quot;/&gt;&lt;wsp:rsid wsp:val=&quot;007614D1&quot;/&gt;&lt;wsp:rsid wsp:val=&quot;00761A07&quot;/&gt;&lt;wsp:rsid wsp:val=&quot;00762097&quot;/&gt;&lt;wsp:rsid wsp:val=&quot;0076237B&quot;/&gt;&lt;wsp:rsid wsp:val=&quot;00762708&quot;/&gt;&lt;wsp:rsid wsp:val=&quot;00762967&quot;/&gt;&lt;wsp:rsid wsp:val=&quot;00762EEE&quot;/&gt;&lt;wsp:rsid wsp:val=&quot;00763191&quot;/&gt;&lt;wsp:rsid wsp:val=&quot;007639D2&quot;/&gt;&lt;wsp:rsid wsp:val=&quot;00763C77&quot;/&gt;&lt;wsp:rsid wsp:val=&quot;007640FB&quot;/&gt;&lt;wsp:rsid wsp:val=&quot;007645F5&quot;/&gt;&lt;wsp:rsid wsp:val=&quot;00764963&quot;/&gt;&lt;wsp:rsid wsp:val=&quot;00765406&quot;/&gt;&lt;wsp:rsid wsp:val=&quot;00765D49&quot;/&gt;&lt;wsp:rsid wsp:val=&quot;00765F30&quot;/&gt;&lt;wsp:rsid wsp:val=&quot;00766391&quot;/&gt;&lt;wsp:rsid wsp:val=&quot;007663EF&quot;/&gt;&lt;wsp:rsid wsp:val=&quot;00766B75&quot;/&gt;&lt;wsp:rsid wsp:val=&quot;00766BA9&quot;/&gt;&lt;wsp:rsid wsp:val=&quot;00766F87&quot;/&gt;&lt;wsp:rsid wsp:val=&quot;007671A8&quot;/&gt;&lt;wsp:rsid wsp:val=&quot;00767221&quot;/&gt;&lt;wsp:rsid wsp:val=&quot;00767CA9&quot;/&gt;&lt;wsp:rsid wsp:val=&quot;00767FFB&quot;/&gt;&lt;wsp:rsid wsp:val=&quot;00770D73&quot;/&gt;&lt;wsp:rsid wsp:val=&quot;00770E2C&quot;/&gt;&lt;wsp:rsid wsp:val=&quot;00771225&quot;/&gt;&lt;wsp:rsid wsp:val=&quot;007712BF&quot;/&gt;&lt;wsp:rsid wsp:val=&quot;00771810&quot;/&gt;&lt;wsp:rsid wsp:val=&quot;00771B39&quot;/&gt;&lt;wsp:rsid wsp:val=&quot;00771B5F&quot;/&gt;&lt;wsp:rsid wsp:val=&quot;00771B95&quot;/&gt;&lt;wsp:rsid wsp:val=&quot;00772A4A&quot;/&gt;&lt;wsp:rsid wsp:val=&quot;00772B28&quot;/&gt;&lt;wsp:rsid wsp:val=&quot;00773003&quot;/&gt;&lt;wsp:rsid wsp:val=&quot;00773B87&quot;/&gt;&lt;wsp:rsid wsp:val=&quot;00774621&quot;/&gt;&lt;wsp:rsid wsp:val=&quot;00774D44&quot;/&gt;&lt;wsp:rsid wsp:val=&quot;00775051&quot;/&gt;&lt;wsp:rsid wsp:val=&quot;00775193&quot;/&gt;&lt;wsp:rsid wsp:val=&quot;007759AE&quot;/&gt;&lt;wsp:rsid wsp:val=&quot;00775F96&quot;/&gt;&lt;wsp:rsid wsp:val=&quot;0077612D&quot;/&gt;&lt;wsp:rsid wsp:val=&quot;0077621C&quot;/&gt;&lt;wsp:rsid wsp:val=&quot;00776954&quot;/&gt;&lt;wsp:rsid wsp:val=&quot;00776F9D&quot;/&gt;&lt;wsp:rsid wsp:val=&quot;007771BE&quot;/&gt;&lt;wsp:rsid wsp:val=&quot;007774EB&quot;/&gt;&lt;wsp:rsid wsp:val=&quot;00777551&quot;/&gt;&lt;wsp:rsid wsp:val=&quot;0077763F&quot;/&gt;&lt;wsp:rsid wsp:val=&quot;0077791A&quot;/&gt;&lt;wsp:rsid wsp:val=&quot;00777A02&quot;/&gt;&lt;wsp:rsid wsp:val=&quot;007803C4&quot;/&gt;&lt;wsp:rsid wsp:val=&quot;0078256D&quot;/&gt;&lt;wsp:rsid wsp:val=&quot;007825CF&quot;/&gt;&lt;wsp:rsid wsp:val=&quot;007826EB&quot;/&gt;&lt;wsp:rsid wsp:val=&quot;00782B71&quot;/&gt;&lt;wsp:rsid wsp:val=&quot;00783196&quot;/&gt;&lt;wsp:rsid wsp:val=&quot;00783313&quot;/&gt;&lt;wsp:rsid wsp:val=&quot;00783381&quot;/&gt;&lt;wsp:rsid wsp:val=&quot;00783ED8&quot;/&gt;&lt;wsp:rsid wsp:val=&quot;0078417C&quot;/&gt;&lt;wsp:rsid wsp:val=&quot;00784F35&quot;/&gt;&lt;wsp:rsid wsp:val=&quot;0078524B&quot;/&gt;&lt;wsp:rsid wsp:val=&quot;00785CC6&quot;/&gt;&lt;wsp:rsid wsp:val=&quot;0078707A&quot;/&gt;&lt;wsp:rsid wsp:val=&quot;007871AE&quot;/&gt;&lt;wsp:rsid wsp:val=&quot;007876C4&quot;/&gt;&lt;wsp:rsid wsp:val=&quot;00787798&quot;/&gt;&lt;wsp:rsid wsp:val=&quot;0078792A&quot;/&gt;&lt;wsp:rsid wsp:val=&quot;0078797A&quot;/&gt;&lt;wsp:rsid wsp:val=&quot;00790478&quot;/&gt;&lt;wsp:rsid wsp:val=&quot;00790675&quot;/&gt;&lt;wsp:rsid wsp:val=&quot;00790FF4&quot;/&gt;&lt;wsp:rsid wsp:val=&quot;007917B9&quot;/&gt;&lt;wsp:rsid wsp:val=&quot;00791D4F&quot;/&gt;&lt;wsp:rsid wsp:val=&quot;00791F09&quot;/&gt;&lt;wsp:rsid wsp:val=&quot;0079211F&quot;/&gt;&lt;wsp:rsid wsp:val=&quot;00792501&quot;/&gt;&lt;wsp:rsid wsp:val=&quot;00792608&quot;/&gt;&lt;wsp:rsid wsp:val=&quot;00792BA7&quot;/&gt;&lt;wsp:rsid wsp:val=&quot;00792EE2&quot;/&gt;&lt;wsp:rsid wsp:val=&quot;007938F7&quot;/&gt;&lt;wsp:rsid wsp:val=&quot;00794684&quot;/&gt;&lt;wsp:rsid wsp:val=&quot;00794A3F&quot;/&gt;&lt;wsp:rsid wsp:val=&quot;00794A9B&quot;/&gt;&lt;wsp:rsid wsp:val=&quot;00794CCC&quot;/&gt;&lt;wsp:rsid wsp:val=&quot;00794F86&quot;/&gt;&lt;wsp:rsid wsp:val=&quot;007953BB&quot;/&gt;&lt;wsp:rsid wsp:val=&quot;00795E98&quot;/&gt;&lt;wsp:rsid wsp:val=&quot;00796131&quot;/&gt;&lt;wsp:rsid wsp:val=&quot;0079661E&quot;/&gt;&lt;wsp:rsid wsp:val=&quot;0079721D&quot;/&gt;&lt;wsp:rsid wsp:val=&quot;00797B17&quot;/&gt;&lt;wsp:rsid wsp:val=&quot;00797D08&quot;/&gt;&lt;wsp:rsid wsp:val=&quot;007A0863&quot;/&gt;&lt;wsp:rsid wsp:val=&quot;007A0921&quot;/&gt;&lt;wsp:rsid wsp:val=&quot;007A11B1&quot;/&gt;&lt;wsp:rsid wsp:val=&quot;007A164D&quot;/&gt;&lt;wsp:rsid wsp:val=&quot;007A17AD&quot;/&gt;&lt;wsp:rsid wsp:val=&quot;007A2120&quot;/&gt;&lt;wsp:rsid wsp:val=&quot;007A23CE&quot;/&gt;&lt;wsp:rsid wsp:val=&quot;007A2ED8&quot;/&gt;&lt;wsp:rsid wsp:val=&quot;007A36B9&quot;/&gt;&lt;wsp:rsid wsp:val=&quot;007A5360&quot;/&gt;&lt;wsp:rsid wsp:val=&quot;007A5682&quot;/&gt;&lt;wsp:rsid wsp:val=&quot;007A56D6&quot;/&gt;&lt;wsp:rsid wsp:val=&quot;007A5CA8&quot;/&gt;&lt;wsp:rsid wsp:val=&quot;007A6475&quot;/&gt;&lt;wsp:rsid wsp:val=&quot;007A69DA&quot;/&gt;&lt;wsp:rsid wsp:val=&quot;007A6F4C&quot;/&gt;&lt;wsp:rsid wsp:val=&quot;007A7358&quot;/&gt;&lt;wsp:rsid wsp:val=&quot;007A7629&quot;/&gt;&lt;wsp:rsid wsp:val=&quot;007A765B&quot;/&gt;&lt;wsp:rsid wsp:val=&quot;007A7C1D&quot;/&gt;&lt;wsp:rsid wsp:val=&quot;007A7FC4&quot;/&gt;&lt;wsp:rsid wsp:val=&quot;007B00EB&quot;/&gt;&lt;wsp:rsid wsp:val=&quot;007B10F6&quot;/&gt;&lt;wsp:rsid wsp:val=&quot;007B179D&quot;/&gt;&lt;wsp:rsid wsp:val=&quot;007B1AC3&quot;/&gt;&lt;wsp:rsid wsp:val=&quot;007B24BD&quot;/&gt;&lt;wsp:rsid wsp:val=&quot;007B26B1&quot;/&gt;&lt;wsp:rsid wsp:val=&quot;007B314D&quot;/&gt;&lt;wsp:rsid wsp:val=&quot;007B396E&quot;/&gt;&lt;wsp:rsid wsp:val=&quot;007B3BDA&quot;/&gt;&lt;wsp:rsid wsp:val=&quot;007B4334&quot;/&gt;&lt;wsp:rsid wsp:val=&quot;007B47BE&quot;/&gt;&lt;wsp:rsid wsp:val=&quot;007B4991&quot;/&gt;&lt;wsp:rsid wsp:val=&quot;007B4C03&quot;/&gt;&lt;wsp:rsid wsp:val=&quot;007B4D24&quot;/&gt;&lt;wsp:rsid wsp:val=&quot;007B4E22&quot;/&gt;&lt;wsp:rsid wsp:val=&quot;007B5323&quot;/&gt;&lt;wsp:rsid wsp:val=&quot;007B6659&quot;/&gt;&lt;wsp:rsid wsp:val=&quot;007B7863&quot;/&gt;&lt;wsp:rsid wsp:val=&quot;007B7BD7&quot;/&gt;&lt;wsp:rsid wsp:val=&quot;007C0BC7&quot;/&gt;&lt;wsp:rsid wsp:val=&quot;007C1017&quot;/&gt;&lt;wsp:rsid wsp:val=&quot;007C1150&quot;/&gt;&lt;wsp:rsid wsp:val=&quot;007C18B8&quot;/&gt;&lt;wsp:rsid wsp:val=&quot;007C20A4&quot;/&gt;&lt;wsp:rsid wsp:val=&quot;007C367B&quot;/&gt;&lt;wsp:rsid wsp:val=&quot;007C3814&quot;/&gt;&lt;wsp:rsid wsp:val=&quot;007C4178&quot;/&gt;&lt;wsp:rsid wsp:val=&quot;007C418F&quot;/&gt;&lt;wsp:rsid wsp:val=&quot;007C469B&quot;/&gt;&lt;wsp:rsid wsp:val=&quot;007C47AB&quot;/&gt;&lt;wsp:rsid wsp:val=&quot;007C4CDA&quot;/&gt;&lt;wsp:rsid wsp:val=&quot;007C505D&quot;/&gt;&lt;wsp:rsid wsp:val=&quot;007C5293&quot;/&gt;&lt;wsp:rsid wsp:val=&quot;007C54C5&quot;/&gt;&lt;wsp:rsid wsp:val=&quot;007C568D&quot;/&gt;&lt;wsp:rsid wsp:val=&quot;007C5A80&quot;/&gt;&lt;wsp:rsid wsp:val=&quot;007C62A1&quot;/&gt;&lt;wsp:rsid wsp:val=&quot;007C6519&quot;/&gt;&lt;wsp:rsid wsp:val=&quot;007C79D1&quot;/&gt;&lt;wsp:rsid wsp:val=&quot;007C7E9C&quot;/&gt;&lt;wsp:rsid wsp:val=&quot;007D0234&quot;/&gt;&lt;wsp:rsid wsp:val=&quot;007D033C&quot;/&gt;&lt;wsp:rsid wsp:val=&quot;007D051D&quot;/&gt;&lt;wsp:rsid wsp:val=&quot;007D05A5&quot;/&gt;&lt;wsp:rsid wsp:val=&quot;007D0D5A&quot;/&gt;&lt;wsp:rsid wsp:val=&quot;007D0E0C&quot;/&gt;&lt;wsp:rsid wsp:val=&quot;007D11B6&quot;/&gt;&lt;wsp:rsid wsp:val=&quot;007D1423&quot;/&gt;&lt;wsp:rsid wsp:val=&quot;007D16EF&quot;/&gt;&lt;wsp:rsid wsp:val=&quot;007D1983&quot;/&gt;&lt;wsp:rsid wsp:val=&quot;007D1F66&quot;/&gt;&lt;wsp:rsid wsp:val=&quot;007D2C26&quot;/&gt;&lt;wsp:rsid wsp:val=&quot;007D2DA8&quot;/&gt;&lt;wsp:rsid wsp:val=&quot;007D51B6&quot;/&gt;&lt;wsp:rsid wsp:val=&quot;007D5419&quot;/&gt;&lt;wsp:rsid wsp:val=&quot;007D5A5D&quot;/&gt;&lt;wsp:rsid wsp:val=&quot;007D701A&quot;/&gt;&lt;wsp:rsid wsp:val=&quot;007D741A&quot;/&gt;&lt;wsp:rsid wsp:val=&quot;007E02F6&quot;/&gt;&lt;wsp:rsid wsp:val=&quot;007E0348&quot;/&gt;&lt;wsp:rsid wsp:val=&quot;007E058A&quot;/&gt;&lt;wsp:rsid wsp:val=&quot;007E0751&quot;/&gt;&lt;wsp:rsid wsp:val=&quot;007E0FEE&quot;/&gt;&lt;wsp:rsid wsp:val=&quot;007E157F&quot;/&gt;&lt;wsp:rsid wsp:val=&quot;007E1A25&quot;/&gt;&lt;wsp:rsid wsp:val=&quot;007E1AB5&quot;/&gt;&lt;wsp:rsid wsp:val=&quot;007E1E7E&quot;/&gt;&lt;wsp:rsid wsp:val=&quot;007E2980&quot;/&gt;&lt;wsp:rsid wsp:val=&quot;007E396C&quot;/&gt;&lt;wsp:rsid wsp:val=&quot;007E398E&quot;/&gt;&lt;wsp:rsid wsp:val=&quot;007E3D21&quot;/&gt;&lt;wsp:rsid wsp:val=&quot;007E45E0&quot;/&gt;&lt;wsp:rsid wsp:val=&quot;007E4C9E&quot;/&gt;&lt;wsp:rsid wsp:val=&quot;007E5389&quot;/&gt;&lt;wsp:rsid wsp:val=&quot;007E56C2&quot;/&gt;&lt;wsp:rsid wsp:val=&quot;007E5A15&quot;/&gt;&lt;wsp:rsid wsp:val=&quot;007E5A9C&quot;/&gt;&lt;wsp:rsid wsp:val=&quot;007E5AAE&quot;/&gt;&lt;wsp:rsid wsp:val=&quot;007E66FB&quot;/&gt;&lt;wsp:rsid wsp:val=&quot;007E6A4F&quot;/&gt;&lt;wsp:rsid wsp:val=&quot;007E6B99&quot;/&gt;&lt;wsp:rsid wsp:val=&quot;007E6C40&quot;/&gt;&lt;wsp:rsid wsp:val=&quot;007E6DF5&quot;/&gt;&lt;wsp:rsid wsp:val=&quot;007E6F06&quot;/&gt;&lt;wsp:rsid wsp:val=&quot;007E7805&quot;/&gt;&lt;wsp:rsid wsp:val=&quot;007E7FA7&quot;/&gt;&lt;wsp:rsid wsp:val=&quot;007F016B&quot;/&gt;&lt;wsp:rsid wsp:val=&quot;007F0332&quot;/&gt;&lt;wsp:rsid wsp:val=&quot;007F0E5B&quot;/&gt;&lt;wsp:rsid wsp:val=&quot;007F138F&quot;/&gt;&lt;wsp:rsid wsp:val=&quot;007F1528&quot;/&gt;&lt;wsp:rsid wsp:val=&quot;007F1866&quot;/&gt;&lt;wsp:rsid wsp:val=&quot;007F1E1C&quot;/&gt;&lt;wsp:rsid wsp:val=&quot;007F208E&quot;/&gt;&lt;wsp:rsid wsp:val=&quot;007F22D0&quot;/&gt;&lt;wsp:rsid wsp:val=&quot;007F292E&quot;/&gt;&lt;wsp:rsid wsp:val=&quot;007F352D&quot;/&gt;&lt;wsp:rsid wsp:val=&quot;007F3569&quot;/&gt;&lt;wsp:rsid wsp:val=&quot;007F36A7&quot;/&gt;&lt;wsp:rsid wsp:val=&quot;007F4105&quot;/&gt;&lt;wsp:rsid wsp:val=&quot;007F548A&quot;/&gt;&lt;wsp:rsid wsp:val=&quot;007F58AC&quot;/&gt;&lt;wsp:rsid wsp:val=&quot;007F58FB&quot;/&gt;&lt;wsp:rsid wsp:val=&quot;007F5F64&quot;/&gt;&lt;wsp:rsid wsp:val=&quot;007F70B9&quot;/&gt;&lt;wsp:rsid wsp:val=&quot;007F7221&quot;/&gt;&lt;wsp:rsid wsp:val=&quot;007F727D&quot;/&gt;&lt;wsp:rsid wsp:val=&quot;007F72CB&quot;/&gt;&lt;wsp:rsid wsp:val=&quot;007F7FC0&quot;/&gt;&lt;wsp:rsid wsp:val=&quot;0080064E&quot;/&gt;&lt;wsp:rsid wsp:val=&quot;00800C8E&quot;/&gt;&lt;wsp:rsid wsp:val=&quot;008016F7&quot;/&gt;&lt;wsp:rsid wsp:val=&quot;00801A04&quot;/&gt;&lt;wsp:rsid wsp:val=&quot;008024E6&quot;/&gt;&lt;wsp:rsid wsp:val=&quot;008027D0&quot;/&gt;&lt;wsp:rsid wsp:val=&quot;00802B3D&quot;/&gt;&lt;wsp:rsid wsp:val=&quot;00804362&quot;/&gt;&lt;wsp:rsid wsp:val=&quot;00804C27&quot;/&gt;&lt;wsp:rsid wsp:val=&quot;00804D56&quot;/&gt;&lt;wsp:rsid wsp:val=&quot;00805541&quot;/&gt;&lt;wsp:rsid wsp:val=&quot;008057A1&quot;/&gt;&lt;wsp:rsid wsp:val=&quot;00805B3B&quot;/&gt;&lt;wsp:rsid wsp:val=&quot;00806B70&quot;/&gt;&lt;wsp:rsid wsp:val=&quot;00806C2E&quot;/&gt;&lt;wsp:rsid wsp:val=&quot;00806F55&quot;/&gt;&lt;wsp:rsid wsp:val=&quot;00806FF2&quot;/&gt;&lt;wsp:rsid wsp:val=&quot;008074AD&quot;/&gt;&lt;wsp:rsid wsp:val=&quot;008100BE&quot;/&gt;&lt;wsp:rsid wsp:val=&quot;008105AF&quot;/&gt;&lt;wsp:rsid wsp:val=&quot;0081069C&quot;/&gt;&lt;wsp:rsid wsp:val=&quot;0081074A&quot;/&gt;&lt;wsp:rsid wsp:val=&quot;0081074B&quot;/&gt;&lt;wsp:rsid wsp:val=&quot;00810C86&quot;/&gt;&lt;wsp:rsid wsp:val=&quot;0081118B&quot;/&gt;&lt;wsp:rsid wsp:val=&quot;00811479&quot;/&gt;&lt;wsp:rsid wsp:val=&quot;00811727&quot;/&gt;&lt;wsp:rsid wsp:val=&quot;00811A21&quot;/&gt;&lt;wsp:rsid wsp:val=&quot;00813C97&quot;/&gt;&lt;wsp:rsid wsp:val=&quot;008140A3&quot;/&gt;&lt;wsp:rsid wsp:val=&quot;008142A4&quot;/&gt;&lt;wsp:rsid wsp:val=&quot;00814411&quot;/&gt;&lt;wsp:rsid wsp:val=&quot;00814739&quot;/&gt;&lt;wsp:rsid wsp:val=&quot;00815639&quot;/&gt;&lt;wsp:rsid wsp:val=&quot;00815AF7&quot;/&gt;&lt;wsp:rsid wsp:val=&quot;00815EAD&quot;/&gt;&lt;wsp:rsid wsp:val=&quot;00816392&quot;/&gt;&lt;wsp:rsid wsp:val=&quot;00816E9D&quot;/&gt;&lt;wsp:rsid wsp:val=&quot;00817208&quot;/&gt;&lt;wsp:rsid wsp:val=&quot;008178EF&quot;/&gt;&lt;wsp:rsid wsp:val=&quot;0082016A&quot;/&gt;&lt;wsp:rsid wsp:val=&quot;008207AB&quot;/&gt;&lt;wsp:rsid wsp:val=&quot;00821332&quot;/&gt;&lt;wsp:rsid wsp:val=&quot;00821A57&quot;/&gt;&lt;wsp:rsid wsp:val=&quot;008220F4&quot;/&gt;&lt;wsp:rsid wsp:val=&quot;0082240F&quot;/&gt;&lt;wsp:rsid wsp:val=&quot;008225E2&quot;/&gt;&lt;wsp:rsid wsp:val=&quot;00822680&quot;/&gt;&lt;wsp:rsid wsp:val=&quot;00822C77&quot;/&gt;&lt;wsp:rsid wsp:val=&quot;00823671&quot;/&gt;&lt;wsp:rsid wsp:val=&quot;00823AD6&quot;/&gt;&lt;wsp:rsid wsp:val=&quot;00823D22&quot;/&gt;&lt;wsp:rsid wsp:val=&quot;00823D63&quot;/&gt;&lt;wsp:rsid wsp:val=&quot;00824235&quot;/&gt;&lt;wsp:rsid wsp:val=&quot;0082464E&quot;/&gt;&lt;wsp:rsid wsp:val=&quot;00824802&quot;/&gt;&lt;wsp:rsid wsp:val=&quot;00824B40&quot;/&gt;&lt;wsp:rsid wsp:val=&quot;00824D55&quot;/&gt;&lt;wsp:rsid wsp:val=&quot;008257A9&quot;/&gt;&lt;wsp:rsid wsp:val=&quot;00825D35&quot;/&gt;&lt;wsp:rsid wsp:val=&quot;00826443&quot;/&gt;&lt;wsp:rsid wsp:val=&quot;0082666C&quot;/&gt;&lt;wsp:rsid wsp:val=&quot;00826E88&quot;/&gt;&lt;wsp:rsid wsp:val=&quot;0082775D&quot;/&gt;&lt;wsp:rsid wsp:val=&quot;00827809&quot;/&gt;&lt;wsp:rsid wsp:val=&quot;0082780B&quot;/&gt;&lt;wsp:rsid wsp:val=&quot;00827B5E&quot;/&gt;&lt;wsp:rsid wsp:val=&quot;00827CC4&quot;/&gt;&lt;wsp:rsid wsp:val=&quot;008304A7&quot;/&gt;&lt;wsp:rsid wsp:val=&quot;00830BB3&quot;/&gt;&lt;wsp:rsid wsp:val=&quot;00830F56&quot;/&gt;&lt;wsp:rsid wsp:val=&quot;008319E8&quot;/&gt;&lt;wsp:rsid wsp:val=&quot;00831CA0&quot;/&gt;&lt;wsp:rsid wsp:val=&quot;008320C4&quot;/&gt;&lt;wsp:rsid wsp:val=&quot;008320E3&quot;/&gt;&lt;wsp:rsid wsp:val=&quot;00832325&quot;/&gt;&lt;wsp:rsid wsp:val=&quot;0083280F&quot;/&gt;&lt;wsp:rsid wsp:val=&quot;00832822&quot;/&gt;&lt;wsp:rsid wsp:val=&quot;0083359F&quot;/&gt;&lt;wsp:rsid wsp:val=&quot;0083361D&quot;/&gt;&lt;wsp:rsid wsp:val=&quot;00833D78&quot;/&gt;&lt;wsp:rsid wsp:val=&quot;00834350&quot;/&gt;&lt;wsp:rsid wsp:val=&quot;00834597&quot;/&gt;&lt;wsp:rsid wsp:val=&quot;00834A28&quot;/&gt;&lt;wsp:rsid wsp:val=&quot;00834CED&quot;/&gt;&lt;wsp:rsid wsp:val=&quot;008354AF&quot;/&gt;&lt;wsp:rsid wsp:val=&quot;008357D9&quot;/&gt;&lt;wsp:rsid wsp:val=&quot;00835F32&quot;/&gt;&lt;wsp:rsid wsp:val=&quot;008361AF&quot;/&gt;&lt;wsp:rsid wsp:val=&quot;0083710B&quot;/&gt;&lt;wsp:rsid wsp:val=&quot;0083744B&quot;/&gt;&lt;wsp:rsid wsp:val=&quot;00840321&quot;/&gt;&lt;wsp:rsid wsp:val=&quot;0084090D&quot;/&gt;&lt;wsp:rsid wsp:val=&quot;00840E3E&quot;/&gt;&lt;wsp:rsid wsp:val=&quot;00840F59&quot;/&gt;&lt;wsp:rsid wsp:val=&quot;0084149B&quot;/&gt;&lt;wsp:rsid wsp:val=&quot;0084172F&quot;/&gt;&lt;wsp:rsid wsp:val=&quot;008419EC&quot;/&gt;&lt;wsp:rsid wsp:val=&quot;00841B1E&quot;/&gt;&lt;wsp:rsid wsp:val=&quot;0084287E&quot;/&gt;&lt;wsp:rsid wsp:val=&quot;0084448A&quot;/&gt;&lt;wsp:rsid wsp:val=&quot;00845AC0&quot;/&gt;&lt;wsp:rsid wsp:val=&quot;00845D2C&quot;/&gt;&lt;wsp:rsid wsp:val=&quot;008466BF&quot;/&gt;&lt;wsp:rsid wsp:val=&quot;00847E96&quot;/&gt;&lt;wsp:rsid wsp:val=&quot;008500EE&quot;/&gt;&lt;wsp:rsid wsp:val=&quot;00850189&quot;/&gt;&lt;wsp:rsid wsp:val=&quot;008517A2&quot;/&gt;&lt;wsp:rsid wsp:val=&quot;008518C3&quot;/&gt;&lt;wsp:rsid wsp:val=&quot;00851AD6&quot;/&gt;&lt;wsp:rsid wsp:val=&quot;008526EC&quot;/&gt;&lt;wsp:rsid wsp:val=&quot;00852B2A&quot;/&gt;&lt;wsp:rsid wsp:val=&quot;00852B75&quot;/&gt;&lt;wsp:rsid wsp:val=&quot;00854AE4&quot;/&gt;&lt;wsp:rsid wsp:val=&quot;00854DFA&quot;/&gt;&lt;wsp:rsid wsp:val=&quot;00855B6E&quot;/&gt;&lt;wsp:rsid wsp:val=&quot;00855BB5&quot;/&gt;&lt;wsp:rsid wsp:val=&quot;00856AA4&quot;/&gt;&lt;wsp:rsid wsp:val=&quot;00856D1F&quot;/&gt;&lt;wsp:rsid wsp:val=&quot;00857140&quot;/&gt;&lt;wsp:rsid wsp:val=&quot;0085744F&quot;/&gt;&lt;wsp:rsid wsp:val=&quot;00857C38&quot;/&gt;&lt;wsp:rsid wsp:val=&quot;008602B9&quot;/&gt;&lt;wsp:rsid wsp:val=&quot;0086058A&quot;/&gt;&lt;wsp:rsid wsp:val=&quot;008607B0&quot;/&gt;&lt;wsp:rsid wsp:val=&quot;00860AA0&quot;/&gt;&lt;wsp:rsid wsp:val=&quot;00860CE5&quot;/&gt;&lt;wsp:rsid wsp:val=&quot;00861459&quot;/&gt;&lt;wsp:rsid wsp:val=&quot;008614E8&quot;/&gt;&lt;wsp:rsid wsp:val=&quot;00861605&quot;/&gt;&lt;wsp:rsid wsp:val=&quot;00861BFA&quot;/&gt;&lt;wsp:rsid wsp:val=&quot;008620C2&quot;/&gt;&lt;wsp:rsid wsp:val=&quot;00863670&quot;/&gt;&lt;wsp:rsid wsp:val=&quot;0086381A&quot;/&gt;&lt;wsp:rsid wsp:val=&quot;00863AA3&quot;/&gt;&lt;wsp:rsid wsp:val=&quot;0086493C&quot;/&gt;&lt;wsp:rsid wsp:val=&quot;00864D12&quot;/&gt;&lt;wsp:rsid wsp:val=&quot;0086503D&quot;/&gt;&lt;wsp:rsid wsp:val=&quot;0086537A&quot;/&gt;&lt;wsp:rsid wsp:val=&quot;008656F9&quot;/&gt;&lt;wsp:rsid wsp:val=&quot;00865951&quot;/&gt;&lt;wsp:rsid wsp:val=&quot;0086607A&quot;/&gt;&lt;wsp:rsid wsp:val=&quot;00866716&quot;/&gt;&lt;wsp:rsid wsp:val=&quot;00866826&quot;/&gt;&lt;wsp:rsid wsp:val=&quot;00867040&quot;/&gt;&lt;wsp:rsid wsp:val=&quot;00867674&quot;/&gt;&lt;wsp:rsid wsp:val=&quot;00867AFA&quot;/&gt;&lt;wsp:rsid wsp:val=&quot;00870F61&quot;/&gt;&lt;wsp:rsid wsp:val=&quot;00871523&quot;/&gt;&lt;wsp:rsid wsp:val=&quot;008722F3&quot;/&gt;&lt;wsp:rsid wsp:val=&quot;00872B74&quot;/&gt;&lt;wsp:rsid wsp:val=&quot;00872D0F&quot;/&gt;&lt;wsp:rsid wsp:val=&quot;00873060&quot;/&gt;&lt;wsp:rsid wsp:val=&quot;0087327B&quot;/&gt;&lt;wsp:rsid wsp:val=&quot;0087348A&quot;/&gt;&lt;wsp:rsid wsp:val=&quot;00873565&quot;/&gt;&lt;wsp:rsid wsp:val=&quot;00873580&quot;/&gt;&lt;wsp:rsid wsp:val=&quot;00873C57&quot;/&gt;&lt;wsp:rsid wsp:val=&quot;00873F32&quot;/&gt;&lt;wsp:rsid wsp:val=&quot;00873FA4&quot;/&gt;&lt;wsp:rsid wsp:val=&quot;008745FE&quot;/&gt;&lt;wsp:rsid wsp:val=&quot;008750A6&quot;/&gt;&lt;wsp:rsid wsp:val=&quot;00875D39&quot;/&gt;&lt;wsp:rsid wsp:val=&quot;00875EF5&quot;/&gt;&lt;wsp:rsid wsp:val=&quot;0087604A&quot;/&gt;&lt;wsp:rsid wsp:val=&quot;008768DA&quot;/&gt;&lt;wsp:rsid wsp:val=&quot;008769BF&quot;/&gt;&lt;wsp:rsid wsp:val=&quot;00876FAE&quot;/&gt;&lt;wsp:rsid wsp:val=&quot;0087708C&quot;/&gt;&lt;wsp:rsid wsp:val=&quot;00877FAB&quot;/&gt;&lt;wsp:rsid wsp:val=&quot;00880421&quot;/&gt;&lt;wsp:rsid wsp:val=&quot;008805EC&quot;/&gt;&lt;wsp:rsid wsp:val=&quot;00880721&quot;/&gt;&lt;wsp:rsid wsp:val=&quot;00880C98&quot;/&gt;&lt;wsp:rsid wsp:val=&quot;00882A57&quot;/&gt;&lt;wsp:rsid wsp:val=&quot;00882CD9&quot;/&gt;&lt;wsp:rsid wsp:val=&quot;00882EAE&quot;/&gt;&lt;wsp:rsid wsp:val=&quot;0088318B&quot;/&gt;&lt;wsp:rsid wsp:val=&quot;00883480&quot;/&gt;&lt;wsp:rsid wsp:val=&quot;00883DC0&quot;/&gt;&lt;wsp:rsid wsp:val=&quot;00884081&quot;/&gt;&lt;wsp:rsid wsp:val=&quot;00884842&quot;/&gt;&lt;wsp:rsid wsp:val=&quot;00884CED&quot;/&gt;&lt;wsp:rsid wsp:val=&quot;008859F1&quot;/&gt;&lt;wsp:rsid wsp:val=&quot;008862E6&quot;/&gt;&lt;wsp:rsid wsp:val=&quot;00887AFD&quot;/&gt;&lt;wsp:rsid wsp:val=&quot;00887E9E&quot;/&gt;&lt;wsp:rsid wsp:val=&quot;00887F75&quot;/&gt;&lt;wsp:rsid wsp:val=&quot;00890044&quot;/&gt;&lt;wsp:rsid wsp:val=&quot;0089021D&quot;/&gt;&lt;wsp:rsid wsp:val=&quot;0089136A&quot;/&gt;&lt;wsp:rsid wsp:val=&quot;00891BB5&quot;/&gt;&lt;wsp:rsid wsp:val=&quot;008920AD&quot;/&gt;&lt;wsp:rsid wsp:val=&quot;00892346&quot;/&gt;&lt;wsp:rsid wsp:val=&quot;00892A71&quot;/&gt;&lt;wsp:rsid wsp:val=&quot;00892F02&quot;/&gt;&lt;wsp:rsid wsp:val=&quot;008931B3&quot;/&gt;&lt;wsp:rsid wsp:val=&quot;00893315&quot;/&gt;&lt;wsp:rsid wsp:val=&quot;00893352&quot;/&gt;&lt;wsp:rsid wsp:val=&quot;00894067&quot;/&gt;&lt;wsp:rsid wsp:val=&quot;008941DD&quot;/&gt;&lt;wsp:rsid wsp:val=&quot;0089432D&quot;/&gt;&lt;wsp:rsid wsp:val=&quot;00894D3A&quot;/&gt;&lt;wsp:rsid wsp:val=&quot;0089520D&quot;/&gt;&lt;wsp:rsid wsp:val=&quot;00895AEA&quot;/&gt;&lt;wsp:rsid wsp:val=&quot;00896455&quot;/&gt;&lt;wsp:rsid wsp:val=&quot;00896901&quot;/&gt;&lt;wsp:rsid wsp:val=&quot;00896A6E&quot;/&gt;&lt;wsp:rsid wsp:val=&quot;00897004&quot;/&gt;&lt;wsp:rsid wsp:val=&quot;008973CA&quot;/&gt;&lt;wsp:rsid wsp:val=&quot;00897899&quot;/&gt;&lt;wsp:rsid wsp:val=&quot;00897C47&quot;/&gt;&lt;wsp:rsid wsp:val=&quot;008A01ED&quot;/&gt;&lt;wsp:rsid wsp:val=&quot;008A0334&quot;/&gt;&lt;wsp:rsid wsp:val=&quot;008A080A&quot;/&gt;&lt;wsp:rsid wsp:val=&quot;008A16BB&quot;/&gt;&lt;wsp:rsid wsp:val=&quot;008A1873&quot;/&gt;&lt;wsp:rsid wsp:val=&quot;008A28AB&quot;/&gt;&lt;wsp:rsid wsp:val=&quot;008A2E13&quot;/&gt;&lt;wsp:rsid wsp:val=&quot;008A3672&quot;/&gt;&lt;wsp:rsid wsp:val=&quot;008A38B9&quot;/&gt;&lt;wsp:rsid wsp:val=&quot;008A3900&quot;/&gt;&lt;wsp:rsid wsp:val=&quot;008A3C67&quot;/&gt;&lt;wsp:rsid wsp:val=&quot;008A418E&quot;/&gt;&lt;wsp:rsid wsp:val=&quot;008A4382&quot;/&gt;&lt;wsp:rsid wsp:val=&quot;008A5494&quot;/&gt;&lt;wsp:rsid wsp:val=&quot;008A5B78&quot;/&gt;&lt;wsp:rsid wsp:val=&quot;008A60E6&quot;/&gt;&lt;wsp:rsid wsp:val=&quot;008A681C&quot;/&gt;&lt;wsp:rsid wsp:val=&quot;008A686C&quot;/&gt;&lt;wsp:rsid wsp:val=&quot;008A7228&quot;/&gt;&lt;wsp:rsid wsp:val=&quot;008A763E&quot;/&gt;&lt;wsp:rsid wsp:val=&quot;008A7956&quot;/&gt;&lt;wsp:rsid wsp:val=&quot;008A7ADE&quot;/&gt;&lt;wsp:rsid wsp:val=&quot;008B01F0&quot;/&gt;&lt;wsp:rsid wsp:val=&quot;008B07D9&quot;/&gt;&lt;wsp:rsid wsp:val=&quot;008B081F&quot;/&gt;&lt;wsp:rsid wsp:val=&quot;008B0ACD&quot;/&gt;&lt;wsp:rsid wsp:val=&quot;008B138D&quot;/&gt;&lt;wsp:rsid wsp:val=&quot;008B1478&quot;/&gt;&lt;wsp:rsid wsp:val=&quot;008B14C0&quot;/&gt;&lt;wsp:rsid wsp:val=&quot;008B1C36&quot;/&gt;&lt;wsp:rsid wsp:val=&quot;008B1E67&quot;/&gt;&lt;wsp:rsid wsp:val=&quot;008B1EBB&quot;/&gt;&lt;wsp:rsid wsp:val=&quot;008B203E&quot;/&gt;&lt;wsp:rsid wsp:val=&quot;008B2320&quot;/&gt;&lt;wsp:rsid wsp:val=&quot;008B39BA&quot;/&gt;&lt;wsp:rsid wsp:val=&quot;008B48FA&quot;/&gt;&lt;wsp:rsid wsp:val=&quot;008B5106&quot;/&gt;&lt;wsp:rsid wsp:val=&quot;008B56CE&quot;/&gt;&lt;wsp:rsid wsp:val=&quot;008B6515&quot;/&gt;&lt;wsp:rsid wsp:val=&quot;008B7383&quot;/&gt;&lt;wsp:rsid wsp:val=&quot;008B7697&quot;/&gt;&lt;wsp:rsid wsp:val=&quot;008B790A&quot;/&gt;&lt;wsp:rsid wsp:val=&quot;008B7BFF&quot;/&gt;&lt;wsp:rsid wsp:val=&quot;008B7EDA&quot;/&gt;&lt;wsp:rsid wsp:val=&quot;008C01BC&quot;/&gt;&lt;wsp:rsid wsp:val=&quot;008C07A5&quot;/&gt;&lt;wsp:rsid wsp:val=&quot;008C07EE&quot;/&gt;&lt;wsp:rsid wsp:val=&quot;008C0BB2&quot;/&gt;&lt;wsp:rsid wsp:val=&quot;008C1BF0&quot;/&gt;&lt;wsp:rsid wsp:val=&quot;008C1BF5&quot;/&gt;&lt;wsp:rsid wsp:val=&quot;008C2BCA&quot;/&gt;&lt;wsp:rsid wsp:val=&quot;008C2EED&quot;/&gt;&lt;wsp:rsid wsp:val=&quot;008C41C8&quot;/&gt;&lt;wsp:rsid wsp:val=&quot;008C4946&quot;/&gt;&lt;wsp:rsid wsp:val=&quot;008C4E1E&quot;/&gt;&lt;wsp:rsid wsp:val=&quot;008C5B62&quot;/&gt;&lt;wsp:rsid wsp:val=&quot;008C701F&quot;/&gt;&lt;wsp:rsid wsp:val=&quot;008C73DE&quot;/&gt;&lt;wsp:rsid wsp:val=&quot;008C761A&quot;/&gt;&lt;wsp:rsid wsp:val=&quot;008C7920&quot;/&gt;&lt;wsp:rsid wsp:val=&quot;008C7B17&quot;/&gt;&lt;wsp:rsid wsp:val=&quot;008D05D9&quot;/&gt;&lt;wsp:rsid wsp:val=&quot;008D08C7&quot;/&gt;&lt;wsp:rsid wsp:val=&quot;008D0E71&quot;/&gt;&lt;wsp:rsid wsp:val=&quot;008D0E7E&quot;/&gt;&lt;wsp:rsid wsp:val=&quot;008D1440&quot;/&gt;&lt;wsp:rsid wsp:val=&quot;008D2608&quot;/&gt;&lt;wsp:rsid wsp:val=&quot;008D2611&quot;/&gt;&lt;wsp:rsid wsp:val=&quot;008D2A3C&quot;/&gt;&lt;wsp:rsid wsp:val=&quot;008D3596&quot;/&gt;&lt;wsp:rsid wsp:val=&quot;008D46A0&quot;/&gt;&lt;wsp:rsid wsp:val=&quot;008D4865&quot;/&gt;&lt;wsp:rsid wsp:val=&quot;008D63C2&quot;/&gt;&lt;wsp:rsid wsp:val=&quot;008D64CE&quot;/&gt;&lt;wsp:rsid wsp:val=&quot;008D6990&quot;/&gt;&lt;wsp:rsid wsp:val=&quot;008D7A1B&quot;/&gt;&lt;wsp:rsid wsp:val=&quot;008D7D91&quot;/&gt;&lt;wsp:rsid wsp:val=&quot;008E0401&quot;/&gt;&lt;wsp:rsid wsp:val=&quot;008E0823&quot;/&gt;&lt;wsp:rsid wsp:val=&quot;008E0EE7&quot;/&gt;&lt;wsp:rsid wsp:val=&quot;008E10C7&quot;/&gt;&lt;wsp:rsid wsp:val=&quot;008E11A6&quot;/&gt;&lt;wsp:rsid wsp:val=&quot;008E14BC&quot;/&gt;&lt;wsp:rsid wsp:val=&quot;008E18B7&quot;/&gt;&lt;wsp:rsid wsp:val=&quot;008E1C01&quot;/&gt;&lt;wsp:rsid wsp:val=&quot;008E1E21&quot;/&gt;&lt;wsp:rsid wsp:val=&quot;008E229B&quot;/&gt;&lt;wsp:rsid wsp:val=&quot;008E2404&quot;/&gt;&lt;wsp:rsid wsp:val=&quot;008E2503&quot;/&gt;&lt;wsp:rsid wsp:val=&quot;008E2727&quot;/&gt;&lt;wsp:rsid wsp:val=&quot;008E2BDC&quot;/&gt;&lt;wsp:rsid wsp:val=&quot;008E34E3&quot;/&gt;&lt;wsp:rsid wsp:val=&quot;008E3532&quot;/&gt;&lt;wsp:rsid wsp:val=&quot;008E3832&quot;/&gt;&lt;wsp:rsid wsp:val=&quot;008E45D4&quot;/&gt;&lt;wsp:rsid wsp:val=&quot;008E4779&quot;/&gt;&lt;wsp:rsid wsp:val=&quot;008E47BC&quot;/&gt;&lt;wsp:rsid wsp:val=&quot;008E4CE6&quot;/&gt;&lt;wsp:rsid wsp:val=&quot;008E4D91&quot;/&gt;&lt;wsp:rsid wsp:val=&quot;008E5114&quot;/&gt;&lt;wsp:rsid wsp:val=&quot;008E522C&quot;/&gt;&lt;wsp:rsid wsp:val=&quot;008E5D5B&quot;/&gt;&lt;wsp:rsid wsp:val=&quot;008E5E58&quot;/&gt;&lt;wsp:rsid wsp:val=&quot;008E5EB9&quot;/&gt;&lt;wsp:rsid wsp:val=&quot;008E5FB4&quot;/&gt;&lt;wsp:rsid wsp:val=&quot;008E60B3&quot;/&gt;&lt;wsp:rsid wsp:val=&quot;008E6F3D&quot;/&gt;&lt;wsp:rsid wsp:val=&quot;008E778B&quot;/&gt;&lt;wsp:rsid wsp:val=&quot;008E7EA2&quot;/&gt;&lt;wsp:rsid wsp:val=&quot;008F0976&quot;/&gt;&lt;wsp:rsid wsp:val=&quot;008F0F40&quot;/&gt;&lt;wsp:rsid wsp:val=&quot;008F1193&quot;/&gt;&lt;wsp:rsid wsp:val=&quot;008F1D0F&quot;/&gt;&lt;wsp:rsid wsp:val=&quot;008F1E1C&quot;/&gt;&lt;wsp:rsid wsp:val=&quot;008F1EBB&quot;/&gt;&lt;wsp:rsid wsp:val=&quot;008F2013&quot;/&gt;&lt;wsp:rsid wsp:val=&quot;008F21A8&quot;/&gt;&lt;wsp:rsid wsp:val=&quot;008F2C45&quot;/&gt;&lt;wsp:rsid wsp:val=&quot;008F31E4&quot;/&gt;&lt;wsp:rsid wsp:val=&quot;008F346E&quot;/&gt;&lt;wsp:rsid wsp:val=&quot;008F37BA&quot;/&gt;&lt;wsp:rsid wsp:val=&quot;008F4A4A&quot;/&gt;&lt;wsp:rsid wsp:val=&quot;008F515B&quot;/&gt;&lt;wsp:rsid wsp:val=&quot;008F56FE&quot;/&gt;&lt;wsp:rsid wsp:val=&quot;008F609D&quot;/&gt;&lt;wsp:rsid wsp:val=&quot;008F6421&quot;/&gt;&lt;wsp:rsid wsp:val=&quot;008F6C9D&quot;/&gt;&lt;wsp:rsid wsp:val=&quot;008F6EDC&quot;/&gt;&lt;wsp:rsid wsp:val=&quot;008F76C1&quot;/&gt;&lt;wsp:rsid wsp:val=&quot;008F7879&quot;/&gt;&lt;wsp:rsid wsp:val=&quot;0090059B&quot;/&gt;&lt;wsp:rsid wsp:val=&quot;00900895&quot;/&gt;&lt;wsp:rsid wsp:val=&quot;0090195D&quot;/&gt;&lt;wsp:rsid wsp:val=&quot;00901F79&quot;/&gt;&lt;wsp:rsid wsp:val=&quot;00902EFF&quot;/&gt;&lt;wsp:rsid wsp:val=&quot;00903056&quot;/&gt;&lt;wsp:rsid wsp:val=&quot;00903266&quot;/&gt;&lt;wsp:rsid wsp:val=&quot;00903930&quot;/&gt;&lt;wsp:rsid wsp:val=&quot;00903E38&quot;/&gt;&lt;wsp:rsid wsp:val=&quot;00904690&quot;/&gt;&lt;wsp:rsid wsp:val=&quot;00904E66&quot;/&gt;&lt;wsp:rsid wsp:val=&quot;00905158&quot;/&gt;&lt;wsp:rsid wsp:val=&quot;00906735&quot;/&gt;&lt;wsp:rsid wsp:val=&quot;0090690E&quot;/&gt;&lt;wsp:rsid wsp:val=&quot;00907018&quot;/&gt;&lt;wsp:rsid wsp:val=&quot;00907024&quot;/&gt;&lt;wsp:rsid wsp:val=&quot;00907509&quot;/&gt;&lt;wsp:rsid wsp:val=&quot;009077E7&quot;/&gt;&lt;wsp:rsid wsp:val=&quot;0091022D&quot;/&gt;&lt;wsp:rsid wsp:val=&quot;009111CC&quot;/&gt;&lt;wsp:rsid wsp:val=&quot;0091183B&quot;/&gt;&lt;wsp:rsid wsp:val=&quot;00911E3C&quot;/&gt;&lt;wsp:rsid wsp:val=&quot;00911EA0&quot;/&gt;&lt;wsp:rsid wsp:val=&quot;00912230&quot;/&gt;&lt;wsp:rsid wsp:val=&quot;0091234B&quot;/&gt;&lt;wsp:rsid wsp:val=&quot;00912373&quot;/&gt;&lt;wsp:rsid wsp:val=&quot;00912AA2&quot;/&gt;&lt;wsp:rsid wsp:val=&quot;009135FB&quot;/&gt;&lt;wsp:rsid wsp:val=&quot;00913FCA&quot;/&gt;&lt;wsp:rsid wsp:val=&quot;009148B0&quot;/&gt;&lt;wsp:rsid wsp:val=&quot;00914A90&quot;/&gt;&lt;wsp:rsid wsp:val=&quot;00914B99&quot;/&gt;&lt;wsp:rsid wsp:val=&quot;0091583D&quot;/&gt;&lt;wsp:rsid wsp:val=&quot;00915FB5&quot;/&gt;&lt;wsp:rsid wsp:val=&quot;00915FF8&quot;/&gt;&lt;wsp:rsid wsp:val=&quot;009160AD&quot;/&gt;&lt;wsp:rsid wsp:val=&quot;009168AE&quot;/&gt;&lt;wsp:rsid wsp:val=&quot;009168CD&quot;/&gt;&lt;wsp:rsid wsp:val=&quot;00916B56&quot;/&gt;&lt;wsp:rsid wsp:val=&quot;009170BA&quot;/&gt;&lt;wsp:rsid wsp:val=&quot;009177E0&quot;/&gt;&lt;wsp:rsid wsp:val=&quot;00917CE6&quot;/&gt;&lt;wsp:rsid wsp:val=&quot;00920083&quot;/&gt;&lt;wsp:rsid wsp:val=&quot;009208DA&quot;/&gt;&lt;wsp:rsid wsp:val=&quot;00920958&quot;/&gt;&lt;wsp:rsid wsp:val=&quot;0092110C&quot;/&gt;&lt;wsp:rsid wsp:val=&quot;009212CF&quot;/&gt;&lt;wsp:rsid wsp:val=&quot;0092238F&quot;/&gt;&lt;wsp:rsid wsp:val=&quot;00922FC2&quot;/&gt;&lt;wsp:rsid wsp:val=&quot;00923A2C&quot;/&gt;&lt;wsp:rsid wsp:val=&quot;009248A3&quot;/&gt;&lt;wsp:rsid wsp:val=&quot;0092550E&quot;/&gt;&lt;wsp:rsid wsp:val=&quot;009257CC&quot;/&gt;&lt;wsp:rsid wsp:val=&quot;00925DFE&quot;/&gt;&lt;wsp:rsid wsp:val=&quot;00926108&quot;/&gt;&lt;wsp:rsid wsp:val=&quot;00926934&quot;/&gt;&lt;wsp:rsid wsp:val=&quot;009269C3&quot;/&gt;&lt;wsp:rsid wsp:val=&quot;00926F4E&quot;/&gt;&lt;wsp:rsid wsp:val=&quot;009274F0&quot;/&gt;&lt;wsp:rsid wsp:val=&quot;00927A68&quot;/&gt;&lt;wsp:rsid wsp:val=&quot;00927ACE&quot;/&gt;&lt;wsp:rsid wsp:val=&quot;00927DEC&quot;/&gt;&lt;wsp:rsid wsp:val=&quot;00930A70&quot;/&gt;&lt;wsp:rsid wsp:val=&quot;00930FD9&quot;/&gt;&lt;wsp:rsid wsp:val=&quot;0093326A&quot;/&gt;&lt;wsp:rsid wsp:val=&quot;00933B4C&quot;/&gt;&lt;wsp:rsid wsp:val=&quot;00933EC2&quot;/&gt;&lt;wsp:rsid wsp:val=&quot;00934AB0&quot;/&gt;&lt;wsp:rsid wsp:val=&quot;00934C8B&quot;/&gt;&lt;wsp:rsid wsp:val=&quot;00935841&quot;/&gt;&lt;wsp:rsid wsp:val=&quot;009359DF&quot;/&gt;&lt;wsp:rsid wsp:val=&quot;0093603C&quot;/&gt;&lt;wsp:rsid wsp:val=&quot;00936501&quot;/&gt;&lt;wsp:rsid wsp:val=&quot;00936AE5&quot;/&gt;&lt;wsp:rsid wsp:val=&quot;009371A7&quot;/&gt;&lt;wsp:rsid wsp:val=&quot;00937AC4&quot;/&gt;&lt;wsp:rsid wsp:val=&quot;009402F5&quot;/&gt;&lt;wsp:rsid wsp:val=&quot;00940529&quot;/&gt;&lt;wsp:rsid wsp:val=&quot;00940BFA&quot;/&gt;&lt;wsp:rsid wsp:val=&quot;00940D99&quot;/&gt;&lt;wsp:rsid wsp:val=&quot;00941006&quot;/&gt;&lt;wsp:rsid wsp:val=&quot;00941195&quot;/&gt;&lt;wsp:rsid wsp:val=&quot;009413B6&quot;/&gt;&lt;wsp:rsid wsp:val=&quot;00941560&quot;/&gt;&lt;wsp:rsid wsp:val=&quot;009416D4&quot;/&gt;&lt;wsp:rsid wsp:val=&quot;00941BDF&quot;/&gt;&lt;wsp:rsid wsp:val=&quot;00941E9E&quot;/&gt;&lt;wsp:rsid wsp:val=&quot;009420F1&quot;/&gt;&lt;wsp:rsid wsp:val=&quot;00942A64&quot;/&gt;&lt;wsp:rsid wsp:val=&quot;00942BC6&quot;/&gt;&lt;wsp:rsid wsp:val=&quot;0094349B&quot;/&gt;&lt;wsp:rsid wsp:val=&quot;00943A41&quot;/&gt;&lt;wsp:rsid wsp:val=&quot;00943B71&quot;/&gt;&lt;wsp:rsid wsp:val=&quot;00943DD4&quot;/&gt;&lt;wsp:rsid wsp:val=&quot;0094402B&quot;/&gt;&lt;wsp:rsid wsp:val=&quot;0094454D&quot;/&gt;&lt;wsp:rsid wsp:val=&quot;0094464F&quot;/&gt;&lt;wsp:rsid wsp:val=&quot;00944F48&quot;/&gt;&lt;wsp:rsid wsp:val=&quot;00945A35&quot;/&gt;&lt;wsp:rsid wsp:val=&quot;00945BFA&quot;/&gt;&lt;wsp:rsid wsp:val=&quot;00946805&quot;/&gt;&lt;wsp:rsid wsp:val=&quot;0094695A&quot;/&gt;&lt;wsp:rsid wsp:val=&quot;009469D4&quot;/&gt;&lt;wsp:rsid wsp:val=&quot;00946AFB&quot;/&gt;&lt;wsp:rsid wsp:val=&quot;00946C86&quot;/&gt;&lt;wsp:rsid wsp:val=&quot;009476FB&quot;/&gt;&lt;wsp:rsid wsp:val=&quot;0094774F&quot;/&gt;&lt;wsp:rsid wsp:val=&quot;00947DE3&quot;/&gt;&lt;wsp:rsid wsp:val=&quot;00950028&quot;/&gt;&lt;wsp:rsid wsp:val=&quot;009500A7&quot;/&gt;&lt;wsp:rsid wsp:val=&quot;009504FA&quot;/&gt;&lt;wsp:rsid wsp:val=&quot;00950B84&quot;/&gt;&lt;wsp:rsid wsp:val=&quot;00950DD6&quot;/&gt;&lt;wsp:rsid wsp:val=&quot;00950E28&quot;/&gt;&lt;wsp:rsid wsp:val=&quot;00951D58&quot;/&gt;&lt;wsp:rsid wsp:val=&quot;00952EBF&quot;/&gt;&lt;wsp:rsid wsp:val=&quot;009533E4&quot;/&gt;&lt;wsp:rsid wsp:val=&quot;0095372E&quot;/&gt;&lt;wsp:rsid wsp:val=&quot;009538D3&quot;/&gt;&lt;wsp:rsid wsp:val=&quot;00953A36&quot;/&gt;&lt;wsp:rsid wsp:val=&quot;00954201&quot;/&gt;&lt;wsp:rsid wsp:val=&quot;00954D91&quot;/&gt;&lt;wsp:rsid wsp:val=&quot;00954FCE&quot;/&gt;&lt;wsp:rsid wsp:val=&quot;00955023&quot;/&gt;&lt;wsp:rsid wsp:val=&quot;0095546F&quot;/&gt;&lt;wsp:rsid wsp:val=&quot;00955890&quot;/&gt;&lt;wsp:rsid wsp:val=&quot;00956491&quot;/&gt;&lt;wsp:rsid wsp:val=&quot;009564CC&quot;/&gt;&lt;wsp:rsid wsp:val=&quot;00957384&quot;/&gt;&lt;wsp:rsid wsp:val=&quot;00960176&quot;/&gt;&lt;wsp:rsid wsp:val=&quot;009602F2&quot;/&gt;&lt;wsp:rsid wsp:val=&quot;00960422&quot;/&gt;&lt;wsp:rsid wsp:val=&quot;0096046B&quot;/&gt;&lt;wsp:rsid wsp:val=&quot;00961B79&quot;/&gt;&lt;wsp:rsid wsp:val=&quot;00961DDD&quot;/&gt;&lt;wsp:rsid wsp:val=&quot;0096290C&quot;/&gt;&lt;wsp:rsid wsp:val=&quot;00962C9F&quot;/&gt;&lt;wsp:rsid wsp:val=&quot;009630F3&quot;/&gt;&lt;wsp:rsid wsp:val=&quot;00963BA8&quot;/&gt;&lt;wsp:rsid wsp:val=&quot;00964197&quot;/&gt;&lt;wsp:rsid wsp:val=&quot;009647F8&quot;/&gt;&lt;wsp:rsid wsp:val=&quot;00964AE2&quot;/&gt;&lt;wsp:rsid wsp:val=&quot;00964E15&quot;/&gt;&lt;wsp:rsid wsp:val=&quot;00964F14&quot;/&gt;&lt;wsp:rsid wsp:val=&quot;0096531E&quot;/&gt;&lt;wsp:rsid wsp:val=&quot;009659F5&quot;/&gt;&lt;wsp:rsid wsp:val=&quot;00965D33&quot;/&gt;&lt;wsp:rsid wsp:val=&quot;00966182&quot;/&gt;&lt;wsp:rsid wsp:val=&quot;00966833&quot;/&gt;&lt;wsp:rsid wsp:val=&quot;009671AC&quot;/&gt;&lt;wsp:rsid wsp:val=&quot;0096727C&quot;/&gt;&lt;wsp:rsid wsp:val=&quot;0096737B&quot;/&gt;&lt;wsp:rsid wsp:val=&quot;009675E0&quot;/&gt;&lt;wsp:rsid wsp:val=&quot;009679EB&quot;/&gt;&lt;wsp:rsid wsp:val=&quot;00967A3A&quot;/&gt;&lt;wsp:rsid wsp:val=&quot;009701E6&quot;/&gt;&lt;wsp:rsid wsp:val=&quot;00970CA8&quot;/&gt;&lt;wsp:rsid wsp:val=&quot;00970E0E&quot;/&gt;&lt;wsp:rsid wsp:val=&quot;00971431&quot;/&gt;&lt;wsp:rsid wsp:val=&quot;00971AD7&quot;/&gt;&lt;wsp:rsid wsp:val=&quot;00971B79&quot;/&gt;&lt;wsp:rsid wsp:val=&quot;00971B9C&quot;/&gt;&lt;wsp:rsid wsp:val=&quot;00972C09&quot;/&gt;&lt;wsp:rsid wsp:val=&quot;0097306B&quot;/&gt;&lt;wsp:rsid wsp:val=&quot;0097356E&quot;/&gt;&lt;wsp:rsid wsp:val=&quot;00973BF4&quot;/&gt;&lt;wsp:rsid wsp:val=&quot;00973FD1&quot;/&gt;&lt;wsp:rsid wsp:val=&quot;00974017&quot;/&gt;&lt;wsp:rsid wsp:val=&quot;009747C6&quot;/&gt;&lt;wsp:rsid wsp:val=&quot;00974D1B&quot;/&gt;&lt;wsp:rsid wsp:val=&quot;00974E0D&quot;/&gt;&lt;wsp:rsid wsp:val=&quot;009754C9&quot;/&gt;&lt;wsp:rsid wsp:val=&quot;00975789&quot;/&gt;&lt;wsp:rsid wsp:val=&quot;00975B57&quot;/&gt;&lt;wsp:rsid wsp:val=&quot;00975F39&quot;/&gt;&lt;wsp:rsid wsp:val=&quot;00976A18&quot;/&gt;&lt;wsp:rsid wsp:val=&quot;009776B9&quot;/&gt;&lt;wsp:rsid wsp:val=&quot;00977C8D&quot;/&gt;&lt;wsp:rsid wsp:val=&quot;00977E14&quot;/&gt;&lt;wsp:rsid wsp:val=&quot;00977E2E&quot;/&gt;&lt;wsp:rsid wsp:val=&quot;00977F53&quot;/&gt;&lt;wsp:rsid wsp:val=&quot;009800FC&quot;/&gt;&lt;wsp:rsid wsp:val=&quot;0098063B&quot;/&gt;&lt;wsp:rsid wsp:val=&quot;00980E4F&quot;/&gt;&lt;wsp:rsid wsp:val=&quot;0098130E&quot;/&gt;&lt;wsp:rsid wsp:val=&quot;009816C9&quot;/&gt;&lt;wsp:rsid wsp:val=&quot;009817AE&quot;/&gt;&lt;wsp:rsid wsp:val=&quot;00981884&quot;/&gt;&lt;wsp:rsid wsp:val=&quot;00981C64&quot;/&gt;&lt;wsp:rsid wsp:val=&quot;0098214C&quot;/&gt;&lt;wsp:rsid wsp:val=&quot;00982376&quot;/&gt;&lt;wsp:rsid wsp:val=&quot;0098289B&quot;/&gt;&lt;wsp:rsid wsp:val=&quot;00982E9C&quot;/&gt;&lt;wsp:rsid wsp:val=&quot;009831C2&quot;/&gt;&lt;wsp:rsid wsp:val=&quot;009832E2&quot;/&gt;&lt;wsp:rsid wsp:val=&quot;00983DDA&quot;/&gt;&lt;wsp:rsid wsp:val=&quot;00984453&quot;/&gt;&lt;wsp:rsid wsp:val=&quot;0098453D&quot;/&gt;&lt;wsp:rsid wsp:val=&quot;0098563E&quot;/&gt;&lt;wsp:rsid wsp:val=&quot;00985D17&quot;/&gt;&lt;wsp:rsid wsp:val=&quot;009860B2&quot;/&gt;&lt;wsp:rsid wsp:val=&quot;009862E4&quot;/&gt;&lt;wsp:rsid wsp:val=&quot;00986A6A&quot;/&gt;&lt;wsp:rsid wsp:val=&quot;00986B57&quot;/&gt;&lt;wsp:rsid wsp:val=&quot;00986D9E&quot;/&gt;&lt;wsp:rsid wsp:val=&quot;00987B32&quot;/&gt;&lt;wsp:rsid wsp:val=&quot;00987F4D&quot;/&gt;&lt;wsp:rsid wsp:val=&quot;00990994&quot;/&gt;&lt;wsp:rsid wsp:val=&quot;00990DD7&quot;/&gt;&lt;wsp:rsid wsp:val=&quot;00990F41&quot;/&gt;&lt;wsp:rsid wsp:val=&quot;00991020&quot;/&gt;&lt;wsp:rsid wsp:val=&quot;00992610&quot;/&gt;&lt;wsp:rsid wsp:val=&quot;00992DC9&quot;/&gt;&lt;wsp:rsid wsp:val=&quot;009931F1&quot;/&gt;&lt;wsp:rsid wsp:val=&quot;00993B59&quot;/&gt;&lt;wsp:rsid wsp:val=&quot;00993E7C&quot;/&gt;&lt;wsp:rsid wsp:val=&quot;00993F37&quot;/&gt;&lt;wsp:rsid wsp:val=&quot;0099428E&quot;/&gt;&lt;wsp:rsid wsp:val=&quot;00994355&quot;/&gt;&lt;wsp:rsid wsp:val=&quot;009946C1&quot;/&gt;&lt;wsp:rsid wsp:val=&quot;009948AA&quot;/&gt;&lt;wsp:rsid wsp:val=&quot;0099518B&quot;/&gt;&lt;wsp:rsid wsp:val=&quot;00995959&quot;/&gt;&lt;wsp:rsid wsp:val=&quot;00995DC1&quot;/&gt;&lt;wsp:rsid wsp:val=&quot;00995E06&quot;/&gt;&lt;wsp:rsid wsp:val=&quot;00996088&quot;/&gt;&lt;wsp:rsid wsp:val=&quot;00996A3E&quot;/&gt;&lt;wsp:rsid wsp:val=&quot;00996A78&quot;/&gt;&lt;wsp:rsid wsp:val=&quot;0099744D&quot;/&gt;&lt;wsp:rsid wsp:val=&quot;00997544&quot;/&gt;&lt;wsp:rsid wsp:val=&quot;009976F1&quot;/&gt;&lt;wsp:rsid wsp:val=&quot;009A0143&quot;/&gt;&lt;wsp:rsid wsp:val=&quot;009A01A1&quot;/&gt;&lt;wsp:rsid wsp:val=&quot;009A06FA&quot;/&gt;&lt;wsp:rsid wsp:val=&quot;009A0D57&quot;/&gt;&lt;wsp:rsid wsp:val=&quot;009A0FF5&quot;/&gt;&lt;wsp:rsid wsp:val=&quot;009A13C6&quot;/&gt;&lt;wsp:rsid wsp:val=&quot;009A15AF&quot;/&gt;&lt;wsp:rsid wsp:val=&quot;009A15E4&quot;/&gt;&lt;wsp:rsid wsp:val=&quot;009A1A9C&quot;/&gt;&lt;wsp:rsid wsp:val=&quot;009A237A&quot;/&gt;&lt;wsp:rsid wsp:val=&quot;009A2746&quot;/&gt;&lt;wsp:rsid wsp:val=&quot;009A2A04&quot;/&gt;&lt;wsp:rsid wsp:val=&quot;009A2CA9&quot;/&gt;&lt;wsp:rsid wsp:val=&quot;009A379D&quot;/&gt;&lt;wsp:rsid wsp:val=&quot;009A3BD3&quot;/&gt;&lt;wsp:rsid wsp:val=&quot;009A4118&quot;/&gt;&lt;wsp:rsid wsp:val=&quot;009A411A&quot;/&gt;&lt;wsp:rsid wsp:val=&quot;009A509D&quot;/&gt;&lt;wsp:rsid wsp:val=&quot;009A5896&quot;/&gt;&lt;wsp:rsid wsp:val=&quot;009A5C5A&quot;/&gt;&lt;wsp:rsid wsp:val=&quot;009A60EF&quot;/&gt;&lt;wsp:rsid wsp:val=&quot;009A7258&quot;/&gt;&lt;wsp:rsid wsp:val=&quot;009A7561&quot;/&gt;&lt;wsp:rsid wsp:val=&quot;009A7672&quot;/&gt;&lt;wsp:rsid wsp:val=&quot;009B08D7&quot;/&gt;&lt;wsp:rsid wsp:val=&quot;009B0D4F&quot;/&gt;&lt;wsp:rsid wsp:val=&quot;009B1174&quot;/&gt;&lt;wsp:rsid wsp:val=&quot;009B2015&quot;/&gt;&lt;wsp:rsid wsp:val=&quot;009B25C2&quot;/&gt;&lt;wsp:rsid wsp:val=&quot;009B2708&quot;/&gt;&lt;wsp:rsid wsp:val=&quot;009B3247&quot;/&gt;&lt;wsp:rsid wsp:val=&quot;009B34B9&quot;/&gt;&lt;wsp:rsid wsp:val=&quot;009B3511&quot;/&gt;&lt;wsp:rsid wsp:val=&quot;009B3D1B&quot;/&gt;&lt;wsp:rsid wsp:val=&quot;009B4210&quot;/&gt;&lt;wsp:rsid wsp:val=&quot;009B4318&quot;/&gt;&lt;wsp:rsid wsp:val=&quot;009B5E7F&quot;/&gt;&lt;wsp:rsid wsp:val=&quot;009B72A9&quot;/&gt;&lt;wsp:rsid wsp:val=&quot;009B78F3&quot;/&gt;&lt;wsp:rsid wsp:val=&quot;009B7EC4&quot;/&gt;&lt;wsp:rsid wsp:val=&quot;009C07F8&quot;/&gt;&lt;wsp:rsid wsp:val=&quot;009C10CA&quot;/&gt;&lt;wsp:rsid wsp:val=&quot;009C10D8&quot;/&gt;&lt;wsp:rsid wsp:val=&quot;009C1427&quot;/&gt;&lt;wsp:rsid wsp:val=&quot;009C1447&quot;/&gt;&lt;wsp:rsid wsp:val=&quot;009C1490&quot;/&gt;&lt;wsp:rsid wsp:val=&quot;009C16CC&quot;/&gt;&lt;wsp:rsid wsp:val=&quot;009C2732&quot;/&gt;&lt;wsp:rsid wsp:val=&quot;009C28C0&quot;/&gt;&lt;wsp:rsid wsp:val=&quot;009C37A6&quot;/&gt;&lt;wsp:rsid wsp:val=&quot;009C393F&quot;/&gt;&lt;wsp:rsid wsp:val=&quot;009C4193&quot;/&gt;&lt;wsp:rsid wsp:val=&quot;009C4411&quot;/&gt;&lt;wsp:rsid wsp:val=&quot;009C4737&quot;/&gt;&lt;wsp:rsid wsp:val=&quot;009C481D&quot;/&gt;&lt;wsp:rsid wsp:val=&quot;009C4A4A&quot;/&gt;&lt;wsp:rsid wsp:val=&quot;009C4DD7&quot;/&gt;&lt;wsp:rsid wsp:val=&quot;009C5AF6&quot;/&gt;&lt;wsp:rsid wsp:val=&quot;009C5E80&quot;/&gt;&lt;wsp:rsid wsp:val=&quot;009C631C&quot;/&gt;&lt;wsp:rsid wsp:val=&quot;009C6633&quot;/&gt;&lt;wsp:rsid wsp:val=&quot;009C6C65&quot;/&gt;&lt;wsp:rsid wsp:val=&quot;009C7088&quot;/&gt;&lt;wsp:rsid wsp:val=&quot;009C720D&quot;/&gt;&lt;wsp:rsid wsp:val=&quot;009C76E0&quot;/&gt;&lt;wsp:rsid wsp:val=&quot;009C7F26&quot;/&gt;&lt;wsp:rsid wsp:val=&quot;009D013E&quot;/&gt;&lt;wsp:rsid wsp:val=&quot;009D01ED&quot;/&gt;&lt;wsp:rsid wsp:val=&quot;009D0218&quot;/&gt;&lt;wsp:rsid wsp:val=&quot;009D067A&quot;/&gt;&lt;wsp:rsid wsp:val=&quot;009D079D&quot;/&gt;&lt;wsp:rsid wsp:val=&quot;009D0C10&quot;/&gt;&lt;wsp:rsid wsp:val=&quot;009D0D77&quot;/&gt;&lt;wsp:rsid wsp:val=&quot;009D1282&quot;/&gt;&lt;wsp:rsid wsp:val=&quot;009D12F8&quot;/&gt;&lt;wsp:rsid wsp:val=&quot;009D147D&quot;/&gt;&lt;wsp:rsid wsp:val=&quot;009D14FD&quot;/&gt;&lt;wsp:rsid wsp:val=&quot;009D1D5C&quot;/&gt;&lt;wsp:rsid wsp:val=&quot;009D21DD&quot;/&gt;&lt;wsp:rsid wsp:val=&quot;009D3430&quot;/&gt;&lt;wsp:rsid wsp:val=&quot;009D3808&quot;/&gt;&lt;wsp:rsid wsp:val=&quot;009D399D&quot;/&gt;&lt;wsp:rsid wsp:val=&quot;009D48D4&quot;/&gt;&lt;wsp:rsid wsp:val=&quot;009D4CB1&quot;/&gt;&lt;wsp:rsid wsp:val=&quot;009D4E30&quot;/&gt;&lt;wsp:rsid wsp:val=&quot;009D5078&quot;/&gt;&lt;wsp:rsid wsp:val=&quot;009D5297&quot;/&gt;&lt;wsp:rsid wsp:val=&quot;009D5349&quot;/&gt;&lt;wsp:rsid wsp:val=&quot;009D5551&quot;/&gt;&lt;wsp:rsid wsp:val=&quot;009D6A06&quot;/&gt;&lt;wsp:rsid wsp:val=&quot;009D6B0F&quot;/&gt;&lt;wsp:rsid wsp:val=&quot;009D705E&quot;/&gt;&lt;wsp:rsid wsp:val=&quot;009D77EC&quot;/&gt;&lt;wsp:rsid wsp:val=&quot;009D7827&quot;/&gt;&lt;wsp:rsid wsp:val=&quot;009D7EB3&quot;/&gt;&lt;wsp:rsid wsp:val=&quot;009D7FB5&quot;/&gt;&lt;wsp:rsid wsp:val=&quot;009E033D&quot;/&gt;&lt;wsp:rsid wsp:val=&quot;009E060D&quot;/&gt;&lt;wsp:rsid wsp:val=&quot;009E13FE&quot;/&gt;&lt;wsp:rsid wsp:val=&quot;009E17E7&quot;/&gt;&lt;wsp:rsid wsp:val=&quot;009E1DC6&quot;/&gt;&lt;wsp:rsid wsp:val=&quot;009E2581&quot;/&gt;&lt;wsp:rsid wsp:val=&quot;009E2946&quot;/&gt;&lt;wsp:rsid wsp:val=&quot;009E2CE8&quot;/&gt;&lt;wsp:rsid wsp:val=&quot;009E35C4&quot;/&gt;&lt;wsp:rsid wsp:val=&quot;009E393F&quot;/&gt;&lt;wsp:rsid wsp:val=&quot;009E3AB9&quot;/&gt;&lt;wsp:rsid wsp:val=&quot;009E3F7F&quot;/&gt;&lt;wsp:rsid wsp:val=&quot;009E4A7F&quot;/&gt;&lt;wsp:rsid wsp:val=&quot;009E4B92&quot;/&gt;&lt;wsp:rsid wsp:val=&quot;009E5129&quot;/&gt;&lt;wsp:rsid wsp:val=&quot;009E535C&quot;/&gt;&lt;wsp:rsid wsp:val=&quot;009E56AC&quot;/&gt;&lt;wsp:rsid wsp:val=&quot;009E58D6&quot;/&gt;&lt;wsp:rsid wsp:val=&quot;009E63F2&quot;/&gt;&lt;wsp:rsid wsp:val=&quot;009E6B17&quot;/&gt;&lt;wsp:rsid wsp:val=&quot;009E6DE1&quot;/&gt;&lt;wsp:rsid wsp:val=&quot;009E6F2C&quot;/&gt;&lt;wsp:rsid wsp:val=&quot;009E7C7F&quot;/&gt;&lt;wsp:rsid wsp:val=&quot;009F0062&quot;/&gt;&lt;wsp:rsid wsp:val=&quot;009F024B&quot;/&gt;&lt;wsp:rsid wsp:val=&quot;009F029F&quot;/&gt;&lt;wsp:rsid wsp:val=&quot;009F0479&quot;/&gt;&lt;wsp:rsid wsp:val=&quot;009F0E65&quot;/&gt;&lt;wsp:rsid wsp:val=&quot;009F1670&quot;/&gt;&lt;wsp:rsid wsp:val=&quot;009F1D6B&quot;/&gt;&lt;wsp:rsid wsp:val=&quot;009F1E5B&quot;/&gt;&lt;wsp:rsid wsp:val=&quot;009F282D&quot;/&gt;&lt;wsp:rsid wsp:val=&quot;009F2C32&quot;/&gt;&lt;wsp:rsid wsp:val=&quot;009F2D5E&quot;/&gt;&lt;wsp:rsid wsp:val=&quot;009F3A59&quot;/&gt;&lt;wsp:rsid wsp:val=&quot;009F4939&quot;/&gt;&lt;wsp:rsid wsp:val=&quot;009F4EFA&quot;/&gt;&lt;wsp:rsid wsp:val=&quot;009F5619&quot;/&gt;&lt;wsp:rsid wsp:val=&quot;009F5DAE&quot;/&gt;&lt;wsp:rsid wsp:val=&quot;009F6A9F&quot;/&gt;&lt;wsp:rsid wsp:val=&quot;009F6DFC&quot;/&gt;&lt;wsp:rsid wsp:val=&quot;009F7E09&quot;/&gt;&lt;wsp:rsid wsp:val=&quot;00A00046&quot;/&gt;&lt;wsp:rsid wsp:val=&quot;00A00CE6&quot;/&gt;&lt;wsp:rsid wsp:val=&quot;00A01331&quot;/&gt;&lt;wsp:rsid wsp:val=&quot;00A017B3&quot;/&gt;&lt;wsp:rsid wsp:val=&quot;00A017BA&quot;/&gt;&lt;wsp:rsid wsp:val=&quot;00A01ED3&quot;/&gt;&lt;wsp:rsid wsp:val=&quot;00A02279&quot;/&gt;&lt;wsp:rsid wsp:val=&quot;00A0237B&quot;/&gt;&lt;wsp:rsid wsp:val=&quot;00A02DA7&quot;/&gt;&lt;wsp:rsid wsp:val=&quot;00A02DFC&quot;/&gt;&lt;wsp:rsid wsp:val=&quot;00A02EA6&quot;/&gt;&lt;wsp:rsid wsp:val=&quot;00A03111&quot;/&gt;&lt;wsp:rsid wsp:val=&quot;00A0352C&quot;/&gt;&lt;wsp:rsid wsp:val=&quot;00A03720&quot;/&gt;&lt;wsp:rsid wsp:val=&quot;00A03977&quot;/&gt;&lt;wsp:rsid wsp:val=&quot;00A03A98&quot;/&gt;&lt;wsp:rsid wsp:val=&quot;00A03D80&quot;/&gt;&lt;wsp:rsid wsp:val=&quot;00A04095&quot;/&gt;&lt;wsp:rsid wsp:val=&quot;00A040DB&quot;/&gt;&lt;wsp:rsid wsp:val=&quot;00A042C8&quot;/&gt;&lt;wsp:rsid wsp:val=&quot;00A05062&quot;/&gt;&lt;wsp:rsid wsp:val=&quot;00A06013&quot;/&gt;&lt;wsp:rsid wsp:val=&quot;00A06183&quot;/&gt;&lt;wsp:rsid wsp:val=&quot;00A0618E&quot;/&gt;&lt;wsp:rsid wsp:val=&quot;00A0649B&quot;/&gt;&lt;wsp:rsid wsp:val=&quot;00A06610&quot;/&gt;&lt;wsp:rsid wsp:val=&quot;00A074CE&quot;/&gt;&lt;wsp:rsid wsp:val=&quot;00A0778D&quot;/&gt;&lt;wsp:rsid wsp:val=&quot;00A10540&quot;/&gt;&lt;wsp:rsid wsp:val=&quot;00A10B2F&quot;/&gt;&lt;wsp:rsid wsp:val=&quot;00A10D20&quot;/&gt;&lt;wsp:rsid wsp:val=&quot;00A10D64&quot;/&gt;&lt;wsp:rsid wsp:val=&quot;00A11169&quot;/&gt;&lt;wsp:rsid wsp:val=&quot;00A113FE&quot;/&gt;&lt;wsp:rsid wsp:val=&quot;00A11643&quot;/&gt;&lt;wsp:rsid wsp:val=&quot;00A1197C&quot;/&gt;&lt;wsp:rsid wsp:val=&quot;00A12A96&quot;/&gt;&lt;wsp:rsid wsp:val=&quot;00A13175&quot;/&gt;&lt;wsp:rsid wsp:val=&quot;00A131E7&quot;/&gt;&lt;wsp:rsid wsp:val=&quot;00A13B02&quot;/&gt;&lt;wsp:rsid wsp:val=&quot;00A13C4B&quot;/&gt;&lt;wsp:rsid wsp:val=&quot;00A140E0&quot;/&gt;&lt;wsp:rsid wsp:val=&quot;00A142C8&quot;/&gt;&lt;wsp:rsid wsp:val=&quot;00A143D5&quot;/&gt;&lt;wsp:rsid wsp:val=&quot;00A14FC9&quot;/&gt;&lt;wsp:rsid wsp:val=&quot;00A156FB&quot;/&gt;&lt;wsp:rsid wsp:val=&quot;00A15717&quot;/&gt;&lt;wsp:rsid wsp:val=&quot;00A15A19&quot;/&gt;&lt;wsp:rsid wsp:val=&quot;00A16922&quot;/&gt;&lt;wsp:rsid wsp:val=&quot;00A16D4E&quot;/&gt;&lt;wsp:rsid wsp:val=&quot;00A17985&quot;/&gt;&lt;wsp:rsid wsp:val=&quot;00A17CFC&quot;/&gt;&lt;wsp:rsid wsp:val=&quot;00A17E96&quot;/&gt;&lt;wsp:rsid wsp:val=&quot;00A20047&quot;/&gt;&lt;wsp:rsid wsp:val=&quot;00A20B73&quot;/&gt;&lt;wsp:rsid wsp:val=&quot;00A20FBA&quot;/&gt;&lt;wsp:rsid wsp:val=&quot;00A21E8C&quot;/&gt;&lt;wsp:rsid wsp:val=&quot;00A21FC1&quot;/&gt;&lt;wsp:rsid wsp:val=&quot;00A2325B&quot;/&gt;&lt;wsp:rsid wsp:val=&quot;00A2379A&quot;/&gt;&lt;wsp:rsid wsp:val=&quot;00A24556&quot;/&gt;&lt;wsp:rsid wsp:val=&quot;00A24DBD&quot;/&gt;&lt;wsp:rsid wsp:val=&quot;00A24EA1&quot;/&gt;&lt;wsp:rsid wsp:val=&quot;00A250F1&quot;/&gt;&lt;wsp:rsid wsp:val=&quot;00A25135&quot;/&gt;&lt;wsp:rsid wsp:val=&quot;00A251F6&quot;/&gt;&lt;wsp:rsid wsp:val=&quot;00A2527E&quot;/&gt;&lt;wsp:rsid wsp:val=&quot;00A252A8&quot;/&gt;&lt;wsp:rsid wsp:val=&quot;00A25821&quot;/&gt;&lt;wsp:rsid wsp:val=&quot;00A26135&quot;/&gt;&lt;wsp:rsid wsp:val=&quot;00A2772E&quot;/&gt;&lt;wsp:rsid wsp:val=&quot;00A27C2B&quot;/&gt;&lt;wsp:rsid wsp:val=&quot;00A30AF3&quot;/&gt;&lt;wsp:rsid wsp:val=&quot;00A31307&quot;/&gt;&lt;wsp:rsid wsp:val=&quot;00A3182B&quot;/&gt;&lt;wsp:rsid wsp:val=&quot;00A31EEF&quot;/&gt;&lt;wsp:rsid wsp:val=&quot;00A31FF7&quot;/&gt;&lt;wsp:rsid wsp:val=&quot;00A32A84&quot;/&gt;&lt;wsp:rsid wsp:val=&quot;00A32B35&quot;/&gt;&lt;wsp:rsid wsp:val=&quot;00A32E98&quot;/&gt;&lt;wsp:rsid wsp:val=&quot;00A33362&quot;/&gt;&lt;wsp:rsid wsp:val=&quot;00A335B4&quot;/&gt;&lt;wsp:rsid wsp:val=&quot;00A34C47&quot;/&gt;&lt;wsp:rsid wsp:val=&quot;00A34D34&quot;/&gt;&lt;wsp:rsid wsp:val=&quot;00A3501E&quot;/&gt;&lt;wsp:rsid wsp:val=&quot;00A350F7&quot;/&gt;&lt;wsp:rsid wsp:val=&quot;00A35F54&quot;/&gt;&lt;wsp:rsid wsp:val=&quot;00A377BA&quot;/&gt;&lt;wsp:rsid wsp:val=&quot;00A404CA&quot;/&gt;&lt;wsp:rsid wsp:val=&quot;00A40C4C&quot;/&gt;&lt;wsp:rsid wsp:val=&quot;00A4119B&quot;/&gt;&lt;wsp:rsid wsp:val=&quot;00A411E9&quot;/&gt;&lt;wsp:rsid wsp:val=&quot;00A416A4&quot;/&gt;&lt;wsp:rsid wsp:val=&quot;00A41C17&quot;/&gt;&lt;wsp:rsid wsp:val=&quot;00A41C5E&quot;/&gt;&lt;wsp:rsid wsp:val=&quot;00A422E0&quot;/&gt;&lt;wsp:rsid wsp:val=&quot;00A423DE&quot;/&gt;&lt;wsp:rsid wsp:val=&quot;00A424F5&quot;/&gt;&lt;wsp:rsid wsp:val=&quot;00A427AF&quot;/&gt;&lt;wsp:rsid wsp:val=&quot;00A42EEA&quot;/&gt;&lt;wsp:rsid wsp:val=&quot;00A4436E&quot;/&gt;&lt;wsp:rsid wsp:val=&quot;00A4499A&quot;/&gt;&lt;wsp:rsid wsp:val=&quot;00A45871&quot;/&gt;&lt;wsp:rsid wsp:val=&quot;00A46048&quot;/&gt;&lt;wsp:rsid wsp:val=&quot;00A461B3&quot;/&gt;&lt;wsp:rsid wsp:val=&quot;00A46D8B&quot;/&gt;&lt;wsp:rsid wsp:val=&quot;00A477E8&quot;/&gt;&lt;wsp:rsid wsp:val=&quot;00A47AB8&quot;/&gt;&lt;wsp:rsid wsp:val=&quot;00A5005F&quot;/&gt;&lt;wsp:rsid wsp:val=&quot;00A501AC&quot;/&gt;&lt;wsp:rsid wsp:val=&quot;00A503AE&quot;/&gt;&lt;wsp:rsid wsp:val=&quot;00A509A8&quot;/&gt;&lt;wsp:rsid wsp:val=&quot;00A50B40&quot;/&gt;&lt;wsp:rsid wsp:val=&quot;00A50EE2&quot;/&gt;&lt;wsp:rsid wsp:val=&quot;00A510CD&quot;/&gt;&lt;wsp:rsid wsp:val=&quot;00A5147D&quot;/&gt;&lt;wsp:rsid wsp:val=&quot;00A525D3&quot;/&gt;&lt;wsp:rsid wsp:val=&quot;00A52CED&quot;/&gt;&lt;wsp:rsid wsp:val=&quot;00A52D0B&quot;/&gt;&lt;wsp:rsid wsp:val=&quot;00A52FFE&quot;/&gt;&lt;wsp:rsid wsp:val=&quot;00A53667&quot;/&gt;&lt;wsp:rsid wsp:val=&quot;00A5373A&quot;/&gt;&lt;wsp:rsid wsp:val=&quot;00A53AB3&quot;/&gt;&lt;wsp:rsid wsp:val=&quot;00A53E32&quot;/&gt;&lt;wsp:rsid wsp:val=&quot;00A54187&quot;/&gt;&lt;wsp:rsid wsp:val=&quot;00A543B6&quot;/&gt;&lt;wsp:rsid wsp:val=&quot;00A544A0&quot;/&gt;&lt;wsp:rsid wsp:val=&quot;00A544B7&quot;/&gt;&lt;wsp:rsid wsp:val=&quot;00A551D9&quot;/&gt;&lt;wsp:rsid wsp:val=&quot;00A55626&quot;/&gt;&lt;wsp:rsid wsp:val=&quot;00A55797&quot;/&gt;&lt;wsp:rsid wsp:val=&quot;00A56248&quot;/&gt;&lt;wsp:rsid wsp:val=&quot;00A56260&quot;/&gt;&lt;wsp:rsid wsp:val=&quot;00A56746&quot;/&gt;&lt;wsp:rsid wsp:val=&quot;00A5692F&quot;/&gt;&lt;wsp:rsid wsp:val=&quot;00A56AEC&quot;/&gt;&lt;wsp:rsid wsp:val=&quot;00A576FE&quot;/&gt;&lt;wsp:rsid wsp:val=&quot;00A5777C&quot;/&gt;&lt;wsp:rsid wsp:val=&quot;00A57AA6&quot;/&gt;&lt;wsp:rsid wsp:val=&quot;00A57E25&quot;/&gt;&lt;wsp:rsid wsp:val=&quot;00A60009&quot;/&gt;&lt;wsp:rsid wsp:val=&quot;00A6093B&quot;/&gt;&lt;wsp:rsid wsp:val=&quot;00A60D9A&quot;/&gt;&lt;wsp:rsid wsp:val=&quot;00A60FDE&quot;/&gt;&lt;wsp:rsid wsp:val=&quot;00A617DF&quot;/&gt;&lt;wsp:rsid wsp:val=&quot;00A619BD&quot;/&gt;&lt;wsp:rsid wsp:val=&quot;00A62286&quot;/&gt;&lt;wsp:rsid wsp:val=&quot;00A627AD&quot;/&gt;&lt;wsp:rsid wsp:val=&quot;00A62D9B&quot;/&gt;&lt;wsp:rsid wsp:val=&quot;00A6310A&quot;/&gt;&lt;wsp:rsid wsp:val=&quot;00A6481E&quot;/&gt;&lt;wsp:rsid wsp:val=&quot;00A6521F&quot;/&gt;&lt;wsp:rsid wsp:val=&quot;00A65E10&quot;/&gt;&lt;wsp:rsid wsp:val=&quot;00A66510&quot;/&gt;&lt;wsp:rsid wsp:val=&quot;00A66895&quot;/&gt;&lt;wsp:rsid wsp:val=&quot;00A669CE&quot;/&gt;&lt;wsp:rsid wsp:val=&quot;00A66A51&quot;/&gt;&lt;wsp:rsid wsp:val=&quot;00A66DF8&quot;/&gt;&lt;wsp:rsid wsp:val=&quot;00A67535&quot;/&gt;&lt;wsp:rsid wsp:val=&quot;00A7052E&quot;/&gt;&lt;wsp:rsid wsp:val=&quot;00A706F4&quot;/&gt;&lt;wsp:rsid wsp:val=&quot;00A71130&quot;/&gt;&lt;wsp:rsid wsp:val=&quot;00A714C2&quot;/&gt;&lt;wsp:rsid wsp:val=&quot;00A71E71&quot;/&gt;&lt;wsp:rsid wsp:val=&quot;00A71ED6&quot;/&gt;&lt;wsp:rsid wsp:val=&quot;00A71FD3&quot;/&gt;&lt;wsp:rsid wsp:val=&quot;00A72760&quot;/&gt;&lt;wsp:rsid wsp:val=&quot;00A729BD&quot;/&gt;&lt;wsp:rsid wsp:val=&quot;00A729C1&quot;/&gt;&lt;wsp:rsid wsp:val=&quot;00A73329&quot;/&gt;&lt;wsp:rsid wsp:val=&quot;00A73CCB&quot;/&gt;&lt;wsp:rsid wsp:val=&quot;00A74CAD&quot;/&gt;&lt;wsp:rsid wsp:val=&quot;00A74D1A&quot;/&gt;&lt;wsp:rsid wsp:val=&quot;00A74E90&quot;/&gt;&lt;wsp:rsid wsp:val=&quot;00A75037&quot;/&gt;&lt;wsp:rsid wsp:val=&quot;00A750F3&quot;/&gt;&lt;wsp:rsid wsp:val=&quot;00A752C6&quot;/&gt;&lt;wsp:rsid wsp:val=&quot;00A75491&quot;/&gt;&lt;wsp:rsid wsp:val=&quot;00A75CD9&quot;/&gt;&lt;wsp:rsid wsp:val=&quot;00A75DD8&quot;/&gt;&lt;wsp:rsid wsp:val=&quot;00A765DB&quot;/&gt;&lt;wsp:rsid wsp:val=&quot;00A7774D&quot;/&gt;&lt;wsp:rsid wsp:val=&quot;00A778B8&quot;/&gt;&lt;wsp:rsid wsp:val=&quot;00A77A4F&quot;/&gt;&lt;wsp:rsid wsp:val=&quot;00A80053&quot;/&gt;&lt;wsp:rsid wsp:val=&quot;00A8106A&quot;/&gt;&lt;wsp:rsid wsp:val=&quot;00A815CF&quot;/&gt;&lt;wsp:rsid wsp:val=&quot;00A8175D&quot;/&gt;&lt;wsp:rsid wsp:val=&quot;00A81DA1&quot;/&gt;&lt;wsp:rsid wsp:val=&quot;00A82073&quot;/&gt;&lt;wsp:rsid wsp:val=&quot;00A82AEC&quot;/&gt;&lt;wsp:rsid wsp:val=&quot;00A83093&quot;/&gt;&lt;wsp:rsid wsp:val=&quot;00A83997&quot;/&gt;&lt;wsp:rsid wsp:val=&quot;00A84907&quot;/&gt;&lt;wsp:rsid wsp:val=&quot;00A849C7&quot;/&gt;&lt;wsp:rsid wsp:val=&quot;00A84B61&quot;/&gt;&lt;wsp:rsid wsp:val=&quot;00A85756&quot;/&gt;&lt;wsp:rsid wsp:val=&quot;00A86A92&quot;/&gt;&lt;wsp:rsid wsp:val=&quot;00A873A1&quot;/&gt;&lt;wsp:rsid wsp:val=&quot;00A87C39&quot;/&gt;&lt;wsp:rsid wsp:val=&quot;00A907F2&quot;/&gt;&lt;wsp:rsid wsp:val=&quot;00A920E0&quot;/&gt;&lt;wsp:rsid wsp:val=&quot;00A92122&quot;/&gt;&lt;wsp:rsid wsp:val=&quot;00A931A5&quot;/&gt;&lt;wsp:rsid wsp:val=&quot;00A93E78&quot;/&gt;&lt;wsp:rsid wsp:val=&quot;00A9414A&quot;/&gt;&lt;wsp:rsid wsp:val=&quot;00A9465E&quot;/&gt;&lt;wsp:rsid wsp:val=&quot;00A94D92&quot;/&gt;&lt;wsp:rsid wsp:val=&quot;00A94E35&quot;/&gt;&lt;wsp:rsid wsp:val=&quot;00A952F5&quot;/&gt;&lt;wsp:rsid wsp:val=&quot;00A957A7&quot;/&gt;&lt;wsp:rsid wsp:val=&quot;00A957D7&quot;/&gt;&lt;wsp:rsid wsp:val=&quot;00A95FF2&quot;/&gt;&lt;wsp:rsid wsp:val=&quot;00A964A9&quot;/&gt;&lt;wsp:rsid wsp:val=&quot;00A96B85&quot;/&gt;&lt;wsp:rsid wsp:val=&quot;00A96D2D&quot;/&gt;&lt;wsp:rsid wsp:val=&quot;00A97A44&quot;/&gt;&lt;wsp:rsid wsp:val=&quot;00AA0788&quot;/&gt;&lt;wsp:rsid wsp:val=&quot;00AA09DC&quot;/&gt;&lt;wsp:rsid wsp:val=&quot;00AA0DD2&quot;/&gt;&lt;wsp:rsid wsp:val=&quot;00AA11E1&quot;/&gt;&lt;wsp:rsid wsp:val=&quot;00AA2615&quot;/&gt;&lt;wsp:rsid wsp:val=&quot;00AA2769&quot;/&gt;&lt;wsp:rsid wsp:val=&quot;00AA38FF&quot;/&gt;&lt;wsp:rsid wsp:val=&quot;00AA4631&quot;/&gt;&lt;wsp:rsid wsp:val=&quot;00AA5067&quot;/&gt;&lt;wsp:rsid wsp:val=&quot;00AA529C&quot;/&gt;&lt;wsp:rsid wsp:val=&quot;00AA535B&quot;/&gt;&lt;wsp:rsid wsp:val=&quot;00AA540E&quot;/&gt;&lt;wsp:rsid wsp:val=&quot;00AA5815&quot;/&gt;&lt;wsp:rsid wsp:val=&quot;00AA5842&quot;/&gt;&lt;wsp:rsid wsp:val=&quot;00AA64B0&quot;/&gt;&lt;wsp:rsid wsp:val=&quot;00AA74BE&quot;/&gt;&lt;wsp:rsid wsp:val=&quot;00AA7957&quot;/&gt;&lt;wsp:rsid wsp:val=&quot;00AA79A8&quot;/&gt;&lt;wsp:rsid wsp:val=&quot;00AB0E69&quot;/&gt;&lt;wsp:rsid wsp:val=&quot;00AB113C&quot;/&gt;&lt;wsp:rsid wsp:val=&quot;00AB1215&quot;/&gt;&lt;wsp:rsid wsp:val=&quot;00AB13BB&quot;/&gt;&lt;wsp:rsid wsp:val=&quot;00AB174E&quot;/&gt;&lt;wsp:rsid wsp:val=&quot;00AB2AA0&quot;/&gt;&lt;wsp:rsid wsp:val=&quot;00AB3797&quot;/&gt;&lt;wsp:rsid wsp:val=&quot;00AB386A&quot;/&gt;&lt;wsp:rsid wsp:val=&quot;00AB3D79&quot;/&gt;&lt;wsp:rsid wsp:val=&quot;00AB3F75&quot;/&gt;&lt;wsp:rsid wsp:val=&quot;00AB553D&quot;/&gt;&lt;wsp:rsid wsp:val=&quot;00AB6BCB&quot;/&gt;&lt;wsp:rsid wsp:val=&quot;00AB70D9&quot;/&gt;&lt;wsp:rsid wsp:val=&quot;00AB73C7&quot;/&gt;&lt;wsp:rsid wsp:val=&quot;00AB7467&quot;/&gt;&lt;wsp:rsid wsp:val=&quot;00AB7681&quot;/&gt;&lt;wsp:rsid wsp:val=&quot;00AB76E4&quot;/&gt;&lt;wsp:rsid wsp:val=&quot;00AB7BF4&quot;/&gt;&lt;wsp:rsid wsp:val=&quot;00AB7CED&quot;/&gt;&lt;wsp:rsid wsp:val=&quot;00AB7DE5&quot;/&gt;&lt;wsp:rsid wsp:val=&quot;00AB7EEC&quot;/&gt;&lt;wsp:rsid wsp:val=&quot;00AC0159&quot;/&gt;&lt;wsp:rsid wsp:val=&quot;00AC04D0&quot;/&gt;&lt;wsp:rsid wsp:val=&quot;00AC0507&quot;/&gt;&lt;wsp:rsid wsp:val=&quot;00AC08A0&quot;/&gt;&lt;wsp:rsid wsp:val=&quot;00AC0D3B&quot;/&gt;&lt;wsp:rsid wsp:val=&quot;00AC1A2B&quot;/&gt;&lt;wsp:rsid wsp:val=&quot;00AC1AC4&quot;/&gt;&lt;wsp:rsid wsp:val=&quot;00AC1E5E&quot;/&gt;&lt;wsp:rsid wsp:val=&quot;00AC214E&quot;/&gt;&lt;wsp:rsid wsp:val=&quot;00AC2279&quot;/&gt;&lt;wsp:rsid wsp:val=&quot;00AC2AF7&quot;/&gt;&lt;wsp:rsid wsp:val=&quot;00AC2B15&quot;/&gt;&lt;wsp:rsid wsp:val=&quot;00AC2CC6&quot;/&gt;&lt;wsp:rsid wsp:val=&quot;00AC3036&quot;/&gt;&lt;wsp:rsid wsp:val=&quot;00AC3183&quot;/&gt;&lt;wsp:rsid wsp:val=&quot;00AC35A0&quot;/&gt;&lt;wsp:rsid wsp:val=&quot;00AC46C7&quot;/&gt;&lt;wsp:rsid wsp:val=&quot;00AC5228&quot;/&gt;&lt;wsp:rsid wsp:val=&quot;00AC5424&quot;/&gt;&lt;wsp:rsid wsp:val=&quot;00AC544A&quot;/&gt;&lt;wsp:rsid wsp:val=&quot;00AC5856&quot;/&gt;&lt;wsp:rsid wsp:val=&quot;00AC5CEE&quot;/&gt;&lt;wsp:rsid wsp:val=&quot;00AC5D71&quot;/&gt;&lt;wsp:rsid wsp:val=&quot;00AC6B99&quot;/&gt;&lt;wsp:rsid wsp:val=&quot;00AC7B7A&quot;/&gt;&lt;wsp:rsid wsp:val=&quot;00AD00B0&quot;/&gt;&lt;wsp:rsid wsp:val=&quot;00AD0DCE&quot;/&gt;&lt;wsp:rsid wsp:val=&quot;00AD19F5&quot;/&gt;&lt;wsp:rsid wsp:val=&quot;00AD1D76&quot;/&gt;&lt;wsp:rsid wsp:val=&quot;00AD3A4F&quot;/&gt;&lt;wsp:rsid wsp:val=&quot;00AD4BAE&quot;/&gt;&lt;wsp:rsid wsp:val=&quot;00AD50E6&quot;/&gt;&lt;wsp:rsid wsp:val=&quot;00AD5E89&quot;/&gt;&lt;wsp:rsid wsp:val=&quot;00AD657A&quot;/&gt;&lt;wsp:rsid wsp:val=&quot;00AD6849&quot;/&gt;&lt;wsp:rsid wsp:val=&quot;00AD7199&quot;/&gt;&lt;wsp:rsid wsp:val=&quot;00AD74B8&quot;/&gt;&lt;wsp:rsid wsp:val=&quot;00AD7C64&quot;/&gt;&lt;wsp:rsid wsp:val=&quot;00AE067E&quot;/&gt;&lt;wsp:rsid wsp:val=&quot;00AE06DB&quot;/&gt;&lt;wsp:rsid wsp:val=&quot;00AE1103&quot;/&gt;&lt;wsp:rsid wsp:val=&quot;00AE1107&quot;/&gt;&lt;wsp:rsid wsp:val=&quot;00AE1971&quot;/&gt;&lt;wsp:rsid wsp:val=&quot;00AE1F71&quot;/&gt;&lt;wsp:rsid wsp:val=&quot;00AE26E2&quot;/&gt;&lt;wsp:rsid wsp:val=&quot;00AE28B7&quot;/&gt;&lt;wsp:rsid wsp:val=&quot;00AE2FC7&quot;/&gt;&lt;wsp:rsid wsp:val=&quot;00AE2FF6&quot;/&gt;&lt;wsp:rsid wsp:val=&quot;00AE3856&quot;/&gt;&lt;wsp:rsid wsp:val=&quot;00AE40D9&quot;/&gt;&lt;wsp:rsid wsp:val=&quot;00AE4AB6&quot;/&gt;&lt;wsp:rsid wsp:val=&quot;00AE4B75&quot;/&gt;&lt;wsp:rsid wsp:val=&quot;00AE5E6D&quot;/&gt;&lt;wsp:rsid wsp:val=&quot;00AE6A67&quot;/&gt;&lt;wsp:rsid wsp:val=&quot;00AE6F60&quot;/&gt;&lt;wsp:rsid wsp:val=&quot;00AE75DB&quot;/&gt;&lt;wsp:rsid wsp:val=&quot;00AE7B0A&quot;/&gt;&lt;wsp:rsid wsp:val=&quot;00AE7FAC&quot;/&gt;&lt;wsp:rsid wsp:val=&quot;00AF003A&quot;/&gt;&lt;wsp:rsid wsp:val=&quot;00AF0603&quot;/&gt;&lt;wsp:rsid wsp:val=&quot;00AF0664&quot;/&gt;&lt;wsp:rsid wsp:val=&quot;00AF0808&quot;/&gt;&lt;wsp:rsid wsp:val=&quot;00AF086C&quot;/&gt;&lt;wsp:rsid wsp:val=&quot;00AF0A48&quot;/&gt;&lt;wsp:rsid wsp:val=&quot;00AF11A8&quot;/&gt;&lt;wsp:rsid wsp:val=&quot;00AF1594&quot;/&gt;&lt;wsp:rsid wsp:val=&quot;00AF1A7B&quot;/&gt;&lt;wsp:rsid wsp:val=&quot;00AF2711&quot;/&gt;&lt;wsp:rsid wsp:val=&quot;00AF2739&quot;/&gt;&lt;wsp:rsid wsp:val=&quot;00AF2E98&quot;/&gt;&lt;wsp:rsid wsp:val=&quot;00AF34E2&quot;/&gt;&lt;wsp:rsid wsp:val=&quot;00AF3571&quot;/&gt;&lt;wsp:rsid wsp:val=&quot;00AF35F3&quot;/&gt;&lt;wsp:rsid wsp:val=&quot;00AF3612&quot;/&gt;&lt;wsp:rsid wsp:val=&quot;00AF3A84&quot;/&gt;&lt;wsp:rsid wsp:val=&quot;00AF3FE8&quot;/&gt;&lt;wsp:rsid wsp:val=&quot;00AF496B&quot;/&gt;&lt;wsp:rsid wsp:val=&quot;00AF4C04&quot;/&gt;&lt;wsp:rsid wsp:val=&quot;00AF4D02&quot;/&gt;&lt;wsp:rsid wsp:val=&quot;00AF5161&quot;/&gt;&lt;wsp:rsid wsp:val=&quot;00AF522B&quot;/&gt;&lt;wsp:rsid wsp:val=&quot;00AF55D2&quot;/&gt;&lt;wsp:rsid wsp:val=&quot;00AF5A99&quot;/&gt;&lt;wsp:rsid wsp:val=&quot;00AF5BE2&quot;/&gt;&lt;wsp:rsid wsp:val=&quot;00AF5C0E&quot;/&gt;&lt;wsp:rsid wsp:val=&quot;00AF5E42&quot;/&gt;&lt;wsp:rsid wsp:val=&quot;00AF608F&quot;/&gt;&lt;wsp:rsid wsp:val=&quot;00AF6C7B&quot;/&gt;&lt;wsp:rsid wsp:val=&quot;00AF7019&quot;/&gt;&lt;wsp:rsid wsp:val=&quot;00AF7B86&quot;/&gt;&lt;wsp:rsid wsp:val=&quot;00B00195&quot;/&gt;&lt;wsp:rsid wsp:val=&quot;00B012E4&quot;/&gt;&lt;wsp:rsid wsp:val=&quot;00B01EDF&quot;/&gt;&lt;wsp:rsid wsp:val=&quot;00B022D0&quot;/&gt;&lt;wsp:rsid wsp:val=&quot;00B02450&quot;/&gt;&lt;wsp:rsid wsp:val=&quot;00B03220&quot;/&gt;&lt;wsp:rsid wsp:val=&quot;00B03B67&quot;/&gt;&lt;wsp:rsid wsp:val=&quot;00B03C5D&quot;/&gt;&lt;wsp:rsid wsp:val=&quot;00B0491F&quot;/&gt;&lt;wsp:rsid wsp:val=&quot;00B04A35&quot;/&gt;&lt;wsp:rsid wsp:val=&quot;00B0594E&quot;/&gt;&lt;wsp:rsid wsp:val=&quot;00B05AA8&quot;/&gt;&lt;wsp:rsid wsp:val=&quot;00B05BBB&quot;/&gt;&lt;wsp:rsid wsp:val=&quot;00B06599&quot;/&gt;&lt;wsp:rsid wsp:val=&quot;00B0685D&quot;/&gt;&lt;wsp:rsid wsp:val=&quot;00B072FD&quot;/&gt;&lt;wsp:rsid wsp:val=&quot;00B074C3&quot;/&gt;&lt;wsp:rsid wsp:val=&quot;00B07F8F&quot;/&gt;&lt;wsp:rsid wsp:val=&quot;00B103AA&quot;/&gt;&lt;wsp:rsid wsp:val=&quot;00B104C5&quot;/&gt;&lt;wsp:rsid wsp:val=&quot;00B108B6&quot;/&gt;&lt;wsp:rsid wsp:val=&quot;00B10A0C&quot;/&gt;&lt;wsp:rsid wsp:val=&quot;00B10E9A&quot;/&gt;&lt;wsp:rsid wsp:val=&quot;00B110D6&quot;/&gt;&lt;wsp:rsid wsp:val=&quot;00B117AB&quot;/&gt;&lt;wsp:rsid wsp:val=&quot;00B1198B&quot;/&gt;&lt;wsp:rsid wsp:val=&quot;00B1207F&quot;/&gt;&lt;wsp:rsid wsp:val=&quot;00B1276B&quot;/&gt;&lt;wsp:rsid wsp:val=&quot;00B12C04&quot;/&gt;&lt;wsp:rsid wsp:val=&quot;00B13577&quot;/&gt;&lt;wsp:rsid wsp:val=&quot;00B13A75&quot;/&gt;&lt;wsp:rsid wsp:val=&quot;00B1404F&quot;/&gt;&lt;wsp:rsid wsp:val=&quot;00B14BFD&quot;/&gt;&lt;wsp:rsid wsp:val=&quot;00B15EAF&quot;/&gt;&lt;wsp:rsid wsp:val=&quot;00B16A88&quot;/&gt;&lt;wsp:rsid wsp:val=&quot;00B16AE6&quot;/&gt;&lt;wsp:rsid wsp:val=&quot;00B17350&quot;/&gt;&lt;wsp:rsid wsp:val=&quot;00B1783C&quot;/&gt;&lt;wsp:rsid wsp:val=&quot;00B17941&quot;/&gt;&lt;wsp:rsid wsp:val=&quot;00B17E96&quot;/&gt;&lt;wsp:rsid wsp:val=&quot;00B17EB7&quot;/&gt;&lt;wsp:rsid wsp:val=&quot;00B17F6F&quot;/&gt;&lt;wsp:rsid wsp:val=&quot;00B2043A&quot;/&gt;&lt;wsp:rsid wsp:val=&quot;00B20966&quot;/&gt;&lt;wsp:rsid wsp:val=&quot;00B20B53&quot;/&gt;&lt;wsp:rsid wsp:val=&quot;00B20ED6&quot;/&gt;&lt;wsp:rsid wsp:val=&quot;00B2121A&quot;/&gt;&lt;wsp:rsid wsp:val=&quot;00B2183F&quot;/&gt;&lt;wsp:rsid wsp:val=&quot;00B2189A&quot;/&gt;&lt;wsp:rsid wsp:val=&quot;00B22A21&quot;/&gt;&lt;wsp:rsid wsp:val=&quot;00B231C5&quot;/&gt;&lt;wsp:rsid wsp:val=&quot;00B23618&quot;/&gt;&lt;wsp:rsid wsp:val=&quot;00B236EB&quot;/&gt;&lt;wsp:rsid wsp:val=&quot;00B23E5F&quot;/&gt;&lt;wsp:rsid wsp:val=&quot;00B23FAD&quot;/&gt;&lt;wsp:rsid wsp:val=&quot;00B2427A&quot;/&gt;&lt;wsp:rsid wsp:val=&quot;00B245BA&quot;/&gt;&lt;wsp:rsid wsp:val=&quot;00B2483D&quot;/&gt;&lt;wsp:rsid wsp:val=&quot;00B24F86&quot;/&gt;&lt;wsp:rsid wsp:val=&quot;00B25809&quot;/&gt;&lt;wsp:rsid wsp:val=&quot;00B2581A&quot;/&gt;&lt;wsp:rsid wsp:val=&quot;00B274FA&quot;/&gt;&lt;wsp:rsid wsp:val=&quot;00B27974&quot;/&gt;&lt;wsp:rsid wsp:val=&quot;00B27A9A&quot;/&gt;&lt;wsp:rsid wsp:val=&quot;00B27B09&quot;/&gt;&lt;wsp:rsid wsp:val=&quot;00B27C8F&quot;/&gt;&lt;wsp:rsid wsp:val=&quot;00B27FD7&quot;/&gt;&lt;wsp:rsid wsp:val=&quot;00B30210&quot;/&gt;&lt;wsp:rsid wsp:val=&quot;00B30621&quot;/&gt;&lt;wsp:rsid wsp:val=&quot;00B3080A&quot;/&gt;&lt;wsp:rsid wsp:val=&quot;00B31806&quot;/&gt;&lt;wsp:rsid wsp:val=&quot;00B31BB4&quot;/&gt;&lt;wsp:rsid wsp:val=&quot;00B32D12&quot;/&gt;&lt;wsp:rsid wsp:val=&quot;00B32EA0&quot;/&gt;&lt;wsp:rsid wsp:val=&quot;00B333C5&quot;/&gt;&lt;wsp:rsid wsp:val=&quot;00B33B8B&quot;/&gt;&lt;wsp:rsid wsp:val=&quot;00B3449D&quot;/&gt;&lt;wsp:rsid wsp:val=&quot;00B3503E&quot;/&gt;&lt;wsp:rsid wsp:val=&quot;00B359C6&quot;/&gt;&lt;wsp:rsid wsp:val=&quot;00B35A7B&quot;/&gt;&lt;wsp:rsid wsp:val=&quot;00B362F3&quot;/&gt;&lt;wsp:rsid wsp:val=&quot;00B363E4&quot;/&gt;&lt;wsp:rsid wsp:val=&quot;00B36770&quot;/&gt;&lt;wsp:rsid wsp:val=&quot;00B36844&quot;/&gt;&lt;wsp:rsid wsp:val=&quot;00B369B1&quot;/&gt;&lt;wsp:rsid wsp:val=&quot;00B37649&quot;/&gt;&lt;wsp:rsid wsp:val=&quot;00B3776D&quot;/&gt;&lt;wsp:rsid wsp:val=&quot;00B378FE&quot;/&gt;&lt;wsp:rsid wsp:val=&quot;00B401CA&quot;/&gt;&lt;wsp:rsid wsp:val=&quot;00B4036E&quot;/&gt;&lt;wsp:rsid wsp:val=&quot;00B4053A&quot;/&gt;&lt;wsp:rsid wsp:val=&quot;00B409E5&quot;/&gt;&lt;wsp:rsid wsp:val=&quot;00B41817&quot;/&gt;&lt;wsp:rsid wsp:val=&quot;00B41870&quot;/&gt;&lt;wsp:rsid wsp:val=&quot;00B41B7D&quot;/&gt;&lt;wsp:rsid wsp:val=&quot;00B427DE&quot;/&gt;&lt;wsp:rsid wsp:val=&quot;00B431E7&quot;/&gt;&lt;wsp:rsid wsp:val=&quot;00B43459&quot;/&gt;&lt;wsp:rsid wsp:val=&quot;00B43D47&quot;/&gt;&lt;wsp:rsid wsp:val=&quot;00B44D83&quot;/&gt;&lt;wsp:rsid wsp:val=&quot;00B44FE2&quot;/&gt;&lt;wsp:rsid wsp:val=&quot;00B45219&quot;/&gt;&lt;wsp:rsid wsp:val=&quot;00B45227&quot;/&gt;&lt;wsp:rsid wsp:val=&quot;00B45668&quot;/&gt;&lt;wsp:rsid wsp:val=&quot;00B459E4&quot;/&gt;&lt;wsp:rsid wsp:val=&quot;00B45F49&quot;/&gt;&lt;wsp:rsid wsp:val=&quot;00B4617F&quot;/&gt;&lt;wsp:rsid wsp:val=&quot;00B46464&quot;/&gt;&lt;wsp:rsid wsp:val=&quot;00B46743&quot;/&gt;&lt;wsp:rsid wsp:val=&quot;00B46DB5&quot;/&gt;&lt;wsp:rsid wsp:val=&quot;00B46FAF&quot;/&gt;&lt;wsp:rsid wsp:val=&quot;00B4723C&quot;/&gt;&lt;wsp:rsid wsp:val=&quot;00B473DB&quot;/&gt;&lt;wsp:rsid wsp:val=&quot;00B475AC&quot;/&gt;&lt;wsp:rsid wsp:val=&quot;00B47632&quot;/&gt;&lt;wsp:rsid wsp:val=&quot;00B508FE&quot;/&gt;&lt;wsp:rsid wsp:val=&quot;00B51B16&quot;/&gt;&lt;wsp:rsid wsp:val=&quot;00B525E0&quot;/&gt;&lt;wsp:rsid wsp:val=&quot;00B52E08&quot;/&gt;&lt;wsp:rsid wsp:val=&quot;00B5330A&quot;/&gt;&lt;wsp:rsid wsp:val=&quot;00B535A7&quot;/&gt;&lt;wsp:rsid wsp:val=&quot;00B536CA&quot;/&gt;&lt;wsp:rsid wsp:val=&quot;00B5370D&quot;/&gt;&lt;wsp:rsid wsp:val=&quot;00B539B3&quot;/&gt;&lt;wsp:rsid wsp:val=&quot;00B5434C&quot;/&gt;&lt;wsp:rsid wsp:val=&quot;00B548BA&quot;/&gt;&lt;wsp:rsid wsp:val=&quot;00B54FC5&quot;/&gt;&lt;wsp:rsid wsp:val=&quot;00B55D9D&quot;/&gt;&lt;wsp:rsid wsp:val=&quot;00B56748&quot;/&gt;&lt;wsp:rsid wsp:val=&quot;00B569F0&quot;/&gt;&lt;wsp:rsid wsp:val=&quot;00B57123&quot;/&gt;&lt;wsp:rsid wsp:val=&quot;00B57504&quot;/&gt;&lt;wsp:rsid wsp:val=&quot;00B61202&quot;/&gt;&lt;wsp:rsid wsp:val=&quot;00B61DC4&quot;/&gt;&lt;wsp:rsid wsp:val=&quot;00B61E58&quot;/&gt;&lt;wsp:rsid wsp:val=&quot;00B62420&quot;/&gt;&lt;wsp:rsid wsp:val=&quot;00B62907&quot;/&gt;&lt;wsp:rsid wsp:val=&quot;00B62D0F&quot;/&gt;&lt;wsp:rsid wsp:val=&quot;00B63FC5&quot;/&gt;&lt;wsp:rsid wsp:val=&quot;00B64254&quot;/&gt;&lt;wsp:rsid wsp:val=&quot;00B646C3&quot;/&gt;&lt;wsp:rsid wsp:val=&quot;00B64961&quot;/&gt;&lt;wsp:rsid wsp:val=&quot;00B64F76&quot;/&gt;&lt;wsp:rsid wsp:val=&quot;00B6511B&quot;/&gt;&lt;wsp:rsid wsp:val=&quot;00B654AF&quot;/&gt;&lt;wsp:rsid wsp:val=&quot;00B6550A&quot;/&gt;&lt;wsp:rsid wsp:val=&quot;00B656A8&quot;/&gt;&lt;wsp:rsid wsp:val=&quot;00B6602B&quot;/&gt;&lt;wsp:rsid wsp:val=&quot;00B67795&quot;/&gt;&lt;wsp:rsid wsp:val=&quot;00B67FE9&quot;/&gt;&lt;wsp:rsid wsp:val=&quot;00B702BC&quot;/&gt;&lt;wsp:rsid wsp:val=&quot;00B70594&quot;/&gt;&lt;wsp:rsid wsp:val=&quot;00B70B56&quot;/&gt;&lt;wsp:rsid wsp:val=&quot;00B712C9&quot;/&gt;&lt;wsp:rsid wsp:val=&quot;00B7197D&quot;/&gt;&lt;wsp:rsid wsp:val=&quot;00B7266B&quot;/&gt;&lt;wsp:rsid wsp:val=&quot;00B74528&quot;/&gt;&lt;wsp:rsid wsp:val=&quot;00B7511A&quot;/&gt;&lt;wsp:rsid wsp:val=&quot;00B75247&quot;/&gt;&lt;wsp:rsid wsp:val=&quot;00B75C4B&quot;/&gt;&lt;wsp:rsid wsp:val=&quot;00B75CBF&quot;/&gt;&lt;wsp:rsid wsp:val=&quot;00B75F0D&quot;/&gt;&lt;wsp:rsid wsp:val=&quot;00B76B8A&quot;/&gt;&lt;wsp:rsid wsp:val=&quot;00B77896&quot;/&gt;&lt;wsp:rsid wsp:val=&quot;00B77E97&quot;/&gt;&lt;wsp:rsid wsp:val=&quot;00B800D5&quot;/&gt;&lt;wsp:rsid wsp:val=&quot;00B805E1&quot;/&gt;&lt;wsp:rsid wsp:val=&quot;00B80EEA&quot;/&gt;&lt;wsp:rsid wsp:val=&quot;00B80EF9&quot;/&gt;&lt;wsp:rsid wsp:val=&quot;00B81254&quot;/&gt;&lt;wsp:rsid wsp:val=&quot;00B81657&quot;/&gt;&lt;wsp:rsid wsp:val=&quot;00B81AA5&quot;/&gt;&lt;wsp:rsid wsp:val=&quot;00B82F81&quot;/&gt;&lt;wsp:rsid wsp:val=&quot;00B8483F&quot;/&gt;&lt;wsp:rsid wsp:val=&quot;00B84841&quot;/&gt;&lt;wsp:rsid wsp:val=&quot;00B84F10&quot;/&gt;&lt;wsp:rsid wsp:val=&quot;00B852B2&quot;/&gt;&lt;wsp:rsid wsp:val=&quot;00B85D9D&quot;/&gt;&lt;wsp:rsid wsp:val=&quot;00B86384&quot;/&gt;&lt;wsp:rsid wsp:val=&quot;00B867A6&quot;/&gt;&lt;wsp:rsid wsp:val=&quot;00B86F36&quot;/&gt;&lt;wsp:rsid wsp:val=&quot;00B8793A&quot;/&gt;&lt;wsp:rsid wsp:val=&quot;00B87CC5&quot;/&gt;&lt;wsp:rsid wsp:val=&quot;00B87D87&quot;/&gt;&lt;wsp:rsid wsp:val=&quot;00B87F21&quot;/&gt;&lt;wsp:rsid wsp:val=&quot;00B90786&quot;/&gt;&lt;wsp:rsid wsp:val=&quot;00B90B6E&quot;/&gt;&lt;wsp:rsid wsp:val=&quot;00B90FC4&quot;/&gt;&lt;wsp:rsid wsp:val=&quot;00B91695&quot;/&gt;&lt;wsp:rsid wsp:val=&quot;00B91ACF&quot;/&gt;&lt;wsp:rsid wsp:val=&quot;00B92313&quot;/&gt;&lt;wsp:rsid wsp:val=&quot;00B92A5A&quot;/&gt;&lt;wsp:rsid wsp:val=&quot;00B93502&quot;/&gt;&lt;wsp:rsid wsp:val=&quot;00B935C8&quot;/&gt;&lt;wsp:rsid wsp:val=&quot;00B93717&quot;/&gt;&lt;wsp:rsid wsp:val=&quot;00B93980&quot;/&gt;&lt;wsp:rsid wsp:val=&quot;00B93BDA&quot;/&gt;&lt;wsp:rsid wsp:val=&quot;00B93E2C&quot;/&gt;&lt;wsp:rsid wsp:val=&quot;00B93F9B&quot;/&gt;&lt;wsp:rsid wsp:val=&quot;00B94675&quot;/&gt;&lt;wsp:rsid wsp:val=&quot;00B94E11&quot;/&gt;&lt;wsp:rsid wsp:val=&quot;00B954AB&quot;/&gt;&lt;wsp:rsid wsp:val=&quot;00B95A1D&quot;/&gt;&lt;wsp:rsid wsp:val=&quot;00B95EEA&quot;/&gt;&lt;wsp:rsid wsp:val=&quot;00B95F60&quot;/&gt;&lt;wsp:rsid wsp:val=&quot;00B961DE&quot;/&gt;&lt;wsp:rsid wsp:val=&quot;00B96530&quot;/&gt;&lt;wsp:rsid wsp:val=&quot;00B9688E&quot;/&gt;&lt;wsp:rsid wsp:val=&quot;00B96BF9&quot;/&gt;&lt;wsp:rsid wsp:val=&quot;00B970B3&quot;/&gt;&lt;wsp:rsid wsp:val=&quot;00B97BD5&quot;/&gt;&lt;wsp:rsid wsp:val=&quot;00B97C38&quot;/&gt;&lt;wsp:rsid wsp:val=&quot;00B97F2B&quot;/&gt;&lt;wsp:rsid wsp:val=&quot;00BA015B&quot;/&gt;&lt;wsp:rsid wsp:val=&quot;00BA01B6&quot;/&gt;&lt;wsp:rsid wsp:val=&quot;00BA03C0&quot;/&gt;&lt;wsp:rsid wsp:val=&quot;00BA069B&quot;/&gt;&lt;wsp:rsid wsp:val=&quot;00BA0864&quot;/&gt;&lt;wsp:rsid wsp:val=&quot;00BA0E09&quot;/&gt;&lt;wsp:rsid wsp:val=&quot;00BA126D&quot;/&gt;&lt;wsp:rsid wsp:val=&quot;00BA1977&quot;/&gt;&lt;wsp:rsid wsp:val=&quot;00BA24DA&quot;/&gt;&lt;wsp:rsid wsp:val=&quot;00BA2A0E&quot;/&gt;&lt;wsp:rsid wsp:val=&quot;00BA2D9A&quot;/&gt;&lt;wsp:rsid wsp:val=&quot;00BA2DAA&quot;/&gt;&lt;wsp:rsid wsp:val=&quot;00BA3762&quot;/&gt;&lt;wsp:rsid wsp:val=&quot;00BA3A72&quot;/&gt;&lt;wsp:rsid wsp:val=&quot;00BA3E8A&quot;/&gt;&lt;wsp:rsid wsp:val=&quot;00BA4047&quot;/&gt;&lt;wsp:rsid wsp:val=&quot;00BA442B&quot;/&gt;&lt;wsp:rsid wsp:val=&quot;00BA4AEF&quot;/&gt;&lt;wsp:rsid wsp:val=&quot;00BA53A5&quot;/&gt;&lt;wsp:rsid wsp:val=&quot;00BA53AC&quot;/&gt;&lt;wsp:rsid wsp:val=&quot;00BA5AD7&quot;/&gt;&lt;wsp:rsid wsp:val=&quot;00BA614B&quot;/&gt;&lt;wsp:rsid wsp:val=&quot;00BA64A0&quot;/&gt;&lt;wsp:rsid wsp:val=&quot;00BA68AC&quot;/&gt;&lt;wsp:rsid wsp:val=&quot;00BA6A1D&quot;/&gt;&lt;wsp:rsid wsp:val=&quot;00BA6AB3&quot;/&gt;&lt;wsp:rsid wsp:val=&quot;00BA6F87&quot;/&gt;&lt;wsp:rsid wsp:val=&quot;00BA747E&quot;/&gt;&lt;wsp:rsid wsp:val=&quot;00BA75BE&quot;/&gt;&lt;wsp:rsid wsp:val=&quot;00BA7A1F&quot;/&gt;&lt;wsp:rsid wsp:val=&quot;00BA7E33&quot;/&gt;&lt;wsp:rsid wsp:val=&quot;00BB016B&quot;/&gt;&lt;wsp:rsid wsp:val=&quot;00BB02AC&quot;/&gt;&lt;wsp:rsid wsp:val=&quot;00BB04A0&quot;/&gt;&lt;wsp:rsid wsp:val=&quot;00BB058D&quot;/&gt;&lt;wsp:rsid wsp:val=&quot;00BB0714&quot;/&gt;&lt;wsp:rsid wsp:val=&quot;00BB08B1&quot;/&gt;&lt;wsp:rsid wsp:val=&quot;00BB0C51&quot;/&gt;&lt;wsp:rsid wsp:val=&quot;00BB0F77&quot;/&gt;&lt;wsp:rsid wsp:val=&quot;00BB13C1&quot;/&gt;&lt;wsp:rsid wsp:val=&quot;00BB193D&quot;/&gt;&lt;wsp:rsid wsp:val=&quot;00BB20CE&quot;/&gt;&lt;wsp:rsid wsp:val=&quot;00BB2FC5&quot;/&gt;&lt;wsp:rsid wsp:val=&quot;00BB320C&quot;/&gt;&lt;wsp:rsid wsp:val=&quot;00BB3571&quot;/&gt;&lt;wsp:rsid wsp:val=&quot;00BB3766&quot;/&gt;&lt;wsp:rsid wsp:val=&quot;00BB4264&quot;/&gt;&lt;wsp:rsid wsp:val=&quot;00BB4666&quot;/&gt;&lt;wsp:rsid wsp:val=&quot;00BB5298&quot;/&gt;&lt;wsp:rsid wsp:val=&quot;00BB5603&quot;/&gt;&lt;wsp:rsid wsp:val=&quot;00BB58A8&quot;/&gt;&lt;wsp:rsid wsp:val=&quot;00BB6228&quot;/&gt;&lt;wsp:rsid wsp:val=&quot;00BB7132&quot;/&gt;&lt;wsp:rsid wsp:val=&quot;00BB7694&quot;/&gt;&lt;wsp:rsid wsp:val=&quot;00BB7FB1&quot;/&gt;&lt;wsp:rsid wsp:val=&quot;00BC008F&quot;/&gt;&lt;wsp:rsid wsp:val=&quot;00BC0918&quot;/&gt;&lt;wsp:rsid wsp:val=&quot;00BC0D55&quot;/&gt;&lt;wsp:rsid wsp:val=&quot;00BC12F2&quot;/&gt;&lt;wsp:rsid wsp:val=&quot;00BC1987&quot;/&gt;&lt;wsp:rsid wsp:val=&quot;00BC2009&quot;/&gt;&lt;wsp:rsid wsp:val=&quot;00BC2339&quot;/&gt;&lt;wsp:rsid wsp:val=&quot;00BC26B3&quot;/&gt;&lt;wsp:rsid wsp:val=&quot;00BC2FD3&quot;/&gt;&lt;wsp:rsid wsp:val=&quot;00BC35AD&quot;/&gt;&lt;wsp:rsid wsp:val=&quot;00BC3C23&quot;/&gt;&lt;wsp:rsid wsp:val=&quot;00BC4BF9&quot;/&gt;&lt;wsp:rsid wsp:val=&quot;00BC537D&quot;/&gt;&lt;wsp:rsid wsp:val=&quot;00BC5F99&quot;/&gt;&lt;wsp:rsid wsp:val=&quot;00BC67CB&quot;/&gt;&lt;wsp:rsid wsp:val=&quot;00BC79CF&quot;/&gt;&lt;wsp:rsid wsp:val=&quot;00BC7F3D&quot;/&gt;&lt;wsp:rsid wsp:val=&quot;00BD0CE6&quot;/&gt;&lt;wsp:rsid wsp:val=&quot;00BD11A6&quot;/&gt;&lt;wsp:rsid wsp:val=&quot;00BD123E&quot;/&gt;&lt;wsp:rsid wsp:val=&quot;00BD14F4&quot;/&gt;&lt;wsp:rsid wsp:val=&quot;00BD151A&quot;/&gt;&lt;wsp:rsid wsp:val=&quot;00BD1F72&quot;/&gt;&lt;wsp:rsid wsp:val=&quot;00BD26AE&quot;/&gt;&lt;wsp:rsid wsp:val=&quot;00BD27EB&quot;/&gt;&lt;wsp:rsid wsp:val=&quot;00BD36D0&quot;/&gt;&lt;wsp:rsid wsp:val=&quot;00BD3885&quot;/&gt;&lt;wsp:rsid wsp:val=&quot;00BD3AB3&quot;/&gt;&lt;wsp:rsid wsp:val=&quot;00BD3B26&quot;/&gt;&lt;wsp:rsid wsp:val=&quot;00BD3C14&quot;/&gt;&lt;wsp:rsid wsp:val=&quot;00BD40B5&quot;/&gt;&lt;wsp:rsid wsp:val=&quot;00BD42D5&quot;/&gt;&lt;wsp:rsid wsp:val=&quot;00BD4B15&quot;/&gt;&lt;wsp:rsid wsp:val=&quot;00BD4B83&quot;/&gt;&lt;wsp:rsid wsp:val=&quot;00BD4BFF&quot;/&gt;&lt;wsp:rsid wsp:val=&quot;00BD524D&quot;/&gt;&lt;wsp:rsid wsp:val=&quot;00BD5D10&quot;/&gt;&lt;wsp:rsid wsp:val=&quot;00BD6241&quot;/&gt;&lt;wsp:rsid wsp:val=&quot;00BD62F7&quot;/&gt;&lt;wsp:rsid wsp:val=&quot;00BD6B23&quot;/&gt;&lt;wsp:rsid wsp:val=&quot;00BD6F11&quot;/&gt;&lt;wsp:rsid wsp:val=&quot;00BD70C5&quot;/&gt;&lt;wsp:rsid wsp:val=&quot;00BD738A&quot;/&gt;&lt;wsp:rsid wsp:val=&quot;00BD7C3A&quot;/&gt;&lt;wsp:rsid wsp:val=&quot;00BD7EBA&quot;/&gt;&lt;wsp:rsid wsp:val=&quot;00BE1BB9&quot;/&gt;&lt;wsp:rsid wsp:val=&quot;00BE1C60&quot;/&gt;&lt;wsp:rsid wsp:val=&quot;00BE1E05&quot;/&gt;&lt;wsp:rsid wsp:val=&quot;00BE1F80&quot;/&gt;&lt;wsp:rsid wsp:val=&quot;00BE218E&quot;/&gt;&lt;wsp:rsid wsp:val=&quot;00BE2D4D&quot;/&gt;&lt;wsp:rsid wsp:val=&quot;00BE33B4&quot;/&gt;&lt;wsp:rsid wsp:val=&quot;00BE36E5&quot;/&gt;&lt;wsp:rsid wsp:val=&quot;00BE3D53&quot;/&gt;&lt;wsp:rsid wsp:val=&quot;00BE4FD4&quot;/&gt;&lt;wsp:rsid wsp:val=&quot;00BE50DD&quot;/&gt;&lt;wsp:rsid wsp:val=&quot;00BE752E&quot;/&gt;&lt;wsp:rsid wsp:val=&quot;00BE775D&quot;/&gt;&lt;wsp:rsid wsp:val=&quot;00BE78B2&quot;/&gt;&lt;wsp:rsid wsp:val=&quot;00BE7EB8&quot;/&gt;&lt;wsp:rsid wsp:val=&quot;00BF00F4&quot;/&gt;&lt;wsp:rsid wsp:val=&quot;00BF04AF&quot;/&gt;&lt;wsp:rsid wsp:val=&quot;00BF0A01&quot;/&gt;&lt;wsp:rsid wsp:val=&quot;00BF0D5B&quot;/&gt;&lt;wsp:rsid wsp:val=&quot;00BF1BF0&quot;/&gt;&lt;wsp:rsid wsp:val=&quot;00BF27B3&quot;/&gt;&lt;wsp:rsid wsp:val=&quot;00BF293F&quot;/&gt;&lt;wsp:rsid wsp:val=&quot;00BF2CFA&quot;/&gt;&lt;wsp:rsid wsp:val=&quot;00BF384D&quot;/&gt;&lt;wsp:rsid wsp:val=&quot;00BF3E56&quot;/&gt;&lt;wsp:rsid wsp:val=&quot;00BF3FAE&quot;/&gt;&lt;wsp:rsid wsp:val=&quot;00BF404F&quot;/&gt;&lt;wsp:rsid wsp:val=&quot;00BF412A&quot;/&gt;&lt;wsp:rsid wsp:val=&quot;00BF43C0&quot;/&gt;&lt;wsp:rsid wsp:val=&quot;00BF4B85&quot;/&gt;&lt;wsp:rsid wsp:val=&quot;00BF4DC9&quot;/&gt;&lt;wsp:rsid wsp:val=&quot;00BF4F8B&quot;/&gt;&lt;wsp:rsid wsp:val=&quot;00BF55B9&quot;/&gt;&lt;wsp:rsid wsp:val=&quot;00BF5F65&quot;/&gt;&lt;wsp:rsid wsp:val=&quot;00BF64A3&quot;/&gt;&lt;wsp:rsid wsp:val=&quot;00BF69BE&quot;/&gt;&lt;wsp:rsid wsp:val=&quot;00BF6C51&quot;/&gt;&lt;wsp:rsid wsp:val=&quot;00BF6D53&quot;/&gt;&lt;wsp:rsid wsp:val=&quot;00BF7461&quot;/&gt;&lt;wsp:rsid wsp:val=&quot;00BF77E7&quot;/&gt;&lt;wsp:rsid wsp:val=&quot;00BF7C32&quot;/&gt;&lt;wsp:rsid wsp:val=&quot;00C00064&quot;/&gt;&lt;wsp:rsid wsp:val=&quot;00C004DE&quot;/&gt;&lt;wsp:rsid wsp:val=&quot;00C00DED&quot;/&gt;&lt;wsp:rsid wsp:val=&quot;00C00F1A&quot;/&gt;&lt;wsp:rsid wsp:val=&quot;00C017FE&quot;/&gt;&lt;wsp:rsid wsp:val=&quot;00C01AA4&quot;/&gt;&lt;wsp:rsid wsp:val=&quot;00C02135&quot;/&gt;&lt;wsp:rsid wsp:val=&quot;00C03AB6&quot;/&gt;&lt;wsp:rsid wsp:val=&quot;00C03B07&quot;/&gt;&lt;wsp:rsid wsp:val=&quot;00C0454A&quot;/&gt;&lt;wsp:rsid wsp:val=&quot;00C0456B&quot;/&gt;&lt;wsp:rsid wsp:val=&quot;00C04689&quot;/&gt;&lt;wsp:rsid wsp:val=&quot;00C04817&quot;/&gt;&lt;wsp:rsid wsp:val=&quot;00C04D1B&quot;/&gt;&lt;wsp:rsid wsp:val=&quot;00C0500F&quot;/&gt;&lt;wsp:rsid wsp:val=&quot;00C0511C&quot;/&gt;&lt;wsp:rsid wsp:val=&quot;00C0569D&quot;/&gt;&lt;wsp:rsid wsp:val=&quot;00C05B1E&quot;/&gt;&lt;wsp:rsid wsp:val=&quot;00C06858&quot;/&gt;&lt;wsp:rsid wsp:val=&quot;00C069F0&quot;/&gt;&lt;wsp:rsid wsp:val=&quot;00C06B83&quot;/&gt;&lt;wsp:rsid wsp:val=&quot;00C1120D&quot;/&gt;&lt;wsp:rsid wsp:val=&quot;00C11547&quot;/&gt;&lt;wsp:rsid wsp:val=&quot;00C116CB&quot;/&gt;&lt;wsp:rsid wsp:val=&quot;00C1194B&quot;/&gt;&lt;wsp:rsid wsp:val=&quot;00C119A0&quot;/&gt;&lt;wsp:rsid wsp:val=&quot;00C11FA8&quot;/&gt;&lt;wsp:rsid wsp:val=&quot;00C12BBA&quot;/&gt;&lt;wsp:rsid wsp:val=&quot;00C154B7&quot;/&gt;&lt;wsp:rsid wsp:val=&quot;00C1557D&quot;/&gt;&lt;wsp:rsid wsp:val=&quot;00C16213&quot;/&gt;&lt;wsp:rsid wsp:val=&quot;00C16833&quot;/&gt;&lt;wsp:rsid wsp:val=&quot;00C16EEC&quot;/&gt;&lt;wsp:rsid wsp:val=&quot;00C176CA&quot;/&gt;&lt;wsp:rsid wsp:val=&quot;00C17971&quot;/&gt;&lt;wsp:rsid wsp:val=&quot;00C17B5D&quot;/&gt;&lt;wsp:rsid wsp:val=&quot;00C17FDC&quot;/&gt;&lt;wsp:rsid wsp:val=&quot;00C206B5&quot;/&gt;&lt;wsp:rsid wsp:val=&quot;00C2092D&quot;/&gt;&lt;wsp:rsid wsp:val=&quot;00C213E6&quot;/&gt;&lt;wsp:rsid wsp:val=&quot;00C215BF&quot;/&gt;&lt;wsp:rsid wsp:val=&quot;00C21B13&quot;/&gt;&lt;wsp:rsid wsp:val=&quot;00C21C3B&quot;/&gt;&lt;wsp:rsid wsp:val=&quot;00C21D72&quot;/&gt;&lt;wsp:rsid wsp:val=&quot;00C22455&quot;/&gt;&lt;wsp:rsid wsp:val=&quot;00C224F3&quot;/&gt;&lt;wsp:rsid wsp:val=&quot;00C22821&quot;/&gt;&lt;wsp:rsid wsp:val=&quot;00C23235&quot;/&gt;&lt;wsp:rsid wsp:val=&quot;00C2336F&quot;/&gt;&lt;wsp:rsid wsp:val=&quot;00C23573&quot;/&gt;&lt;wsp:rsid wsp:val=&quot;00C23A17&quot;/&gt;&lt;wsp:rsid wsp:val=&quot;00C241C7&quot;/&gt;&lt;wsp:rsid wsp:val=&quot;00C24834&quot;/&gt;&lt;wsp:rsid wsp:val=&quot;00C24ABA&quot;/&gt;&lt;wsp:rsid wsp:val=&quot;00C24EA6&quot;/&gt;&lt;wsp:rsid wsp:val=&quot;00C2521D&quot;/&gt;&lt;wsp:rsid wsp:val=&quot;00C25296&quot;/&gt;&lt;wsp:rsid wsp:val=&quot;00C25E0A&quot;/&gt;&lt;wsp:rsid wsp:val=&quot;00C2630A&quot;/&gt;&lt;wsp:rsid wsp:val=&quot;00C26328&quot;/&gt;&lt;wsp:rsid wsp:val=&quot;00C263B8&quot;/&gt;&lt;wsp:rsid wsp:val=&quot;00C30007&quot;/&gt;&lt;wsp:rsid wsp:val=&quot;00C3007A&quot;/&gt;&lt;wsp:rsid wsp:val=&quot;00C3053E&quot;/&gt;&lt;wsp:rsid wsp:val=&quot;00C30743&quot;/&gt;&lt;wsp:rsid wsp:val=&quot;00C30937&quot;/&gt;&lt;wsp:rsid wsp:val=&quot;00C30D7B&quot;/&gt;&lt;wsp:rsid wsp:val=&quot;00C31044&quot;/&gt;&lt;wsp:rsid wsp:val=&quot;00C3129E&quot;/&gt;&lt;wsp:rsid wsp:val=&quot;00C31926&quot;/&gt;&lt;wsp:rsid wsp:val=&quot;00C319AE&quot;/&gt;&lt;wsp:rsid wsp:val=&quot;00C31F87&quot;/&gt;&lt;wsp:rsid wsp:val=&quot;00C326F0&quot;/&gt;&lt;wsp:rsid wsp:val=&quot;00C3287C&quot;/&gt;&lt;wsp:rsid wsp:val=&quot;00C33128&quot;/&gt;&lt;wsp:rsid wsp:val=&quot;00C3380A&quot;/&gt;&lt;wsp:rsid wsp:val=&quot;00C33825&quot;/&gt;&lt;wsp:rsid wsp:val=&quot;00C33888&quot;/&gt;&lt;wsp:rsid wsp:val=&quot;00C33A14&quot;/&gt;&lt;wsp:rsid wsp:val=&quot;00C344D7&quot;/&gt;&lt;wsp:rsid wsp:val=&quot;00C35584&quot;/&gt;&lt;wsp:rsid wsp:val=&quot;00C372E6&quot;/&gt;&lt;wsp:rsid wsp:val=&quot;00C37DA1&quot;/&gt;&lt;wsp:rsid wsp:val=&quot;00C408CD&quot;/&gt;&lt;wsp:rsid wsp:val=&quot;00C40BB5&quot;/&gt;&lt;wsp:rsid wsp:val=&quot;00C40C47&quot;/&gt;&lt;wsp:rsid wsp:val=&quot;00C41DAD&quot;/&gt;&lt;wsp:rsid wsp:val=&quot;00C4289D&quot;/&gt;&lt;wsp:rsid wsp:val=&quot;00C428F8&quot;/&gt;&lt;wsp:rsid wsp:val=&quot;00C43020&quot;/&gt;&lt;wsp:rsid wsp:val=&quot;00C43B46&quot;/&gt;&lt;wsp:rsid wsp:val=&quot;00C44497&quot;/&gt;&lt;wsp:rsid wsp:val=&quot;00C4505C&quot;/&gt;&lt;wsp:rsid wsp:val=&quot;00C4525E&quot;/&gt;&lt;wsp:rsid wsp:val=&quot;00C45406&quot;/&gt;&lt;wsp:rsid wsp:val=&quot;00C46658&quot;/&gt;&lt;wsp:rsid wsp:val=&quot;00C46911&quot;/&gt;&lt;wsp:rsid wsp:val=&quot;00C4787F&quot;/&gt;&lt;wsp:rsid wsp:val=&quot;00C47A5E&quot;/&gt;&lt;wsp:rsid wsp:val=&quot;00C5034A&quot;/&gt;&lt;wsp:rsid wsp:val=&quot;00C50745&quot;/&gt;&lt;wsp:rsid wsp:val=&quot;00C5095E&quot;/&gt;&lt;wsp:rsid wsp:val=&quot;00C5104B&quot;/&gt;&lt;wsp:rsid wsp:val=&quot;00C5166C&quot;/&gt;&lt;wsp:rsid wsp:val=&quot;00C51D42&quot;/&gt;&lt;wsp:rsid wsp:val=&quot;00C520B3&quot;/&gt;&lt;wsp:rsid wsp:val=&quot;00C52D83&quot;/&gt;&lt;wsp:rsid wsp:val=&quot;00C5341C&quot;/&gt;&lt;wsp:rsid wsp:val=&quot;00C53A80&quot;/&gt;&lt;wsp:rsid wsp:val=&quot;00C53FCE&quot;/&gt;&lt;wsp:rsid wsp:val=&quot;00C54116&quot;/&gt;&lt;wsp:rsid wsp:val=&quot;00C550C3&quot;/&gt;&lt;wsp:rsid wsp:val=&quot;00C55567&quot;/&gt;&lt;wsp:rsid wsp:val=&quot;00C55652&quot;/&gt;&lt;wsp:rsid wsp:val=&quot;00C55886&quot;/&gt;&lt;wsp:rsid wsp:val=&quot;00C55F77&quot;/&gt;&lt;wsp:rsid wsp:val=&quot;00C56516&quot;/&gt;&lt;wsp:rsid wsp:val=&quot;00C56811&quot;/&gt;&lt;wsp:rsid wsp:val=&quot;00C568B8&quot;/&gt;&lt;wsp:rsid wsp:val=&quot;00C56B20&quot;/&gt;&lt;wsp:rsid wsp:val=&quot;00C57138&quot;/&gt;&lt;wsp:rsid wsp:val=&quot;00C57901&quot;/&gt;&lt;wsp:rsid wsp:val=&quot;00C6043E&quot;/&gt;&lt;wsp:rsid wsp:val=&quot;00C60E37&quot;/&gt;&lt;wsp:rsid wsp:val=&quot;00C61C97&quot;/&gt;&lt;wsp:rsid wsp:val=&quot;00C61D0B&quot;/&gt;&lt;wsp:rsid wsp:val=&quot;00C61F94&quot;/&gt;&lt;wsp:rsid wsp:val=&quot;00C625CE&quot;/&gt;&lt;wsp:rsid wsp:val=&quot;00C639B7&quot;/&gt;&lt;wsp:rsid wsp:val=&quot;00C63F37&quot;/&gt;&lt;wsp:rsid wsp:val=&quot;00C642C6&quot;/&gt;&lt;wsp:rsid wsp:val=&quot;00C645D2&quot;/&gt;&lt;wsp:rsid wsp:val=&quot;00C64D4E&quot;/&gt;&lt;wsp:rsid wsp:val=&quot;00C65D9F&quot;/&gt;&lt;wsp:rsid wsp:val=&quot;00C666EA&quot;/&gt;&lt;wsp:rsid wsp:val=&quot;00C667AB&quot;/&gt;&lt;wsp:rsid wsp:val=&quot;00C6680F&quot;/&gt;&lt;wsp:rsid wsp:val=&quot;00C66BA9&quot;/&gt;&lt;wsp:rsid wsp:val=&quot;00C66D27&quot;/&gt;&lt;wsp:rsid wsp:val=&quot;00C66EA9&quot;/&gt;&lt;wsp:rsid wsp:val=&quot;00C670D5&quot;/&gt;&lt;wsp:rsid wsp:val=&quot;00C679EC&quot;/&gt;&lt;wsp:rsid wsp:val=&quot;00C67C16&quot;/&gt;&lt;wsp:rsid wsp:val=&quot;00C72130&quot;/&gt;&lt;wsp:rsid wsp:val=&quot;00C721DF&quot;/&gt;&lt;wsp:rsid wsp:val=&quot;00C72AA3&quot;/&gt;&lt;wsp:rsid wsp:val=&quot;00C72AD0&quot;/&gt;&lt;wsp:rsid wsp:val=&quot;00C72CF4&quot;/&gt;&lt;wsp:rsid wsp:val=&quot;00C72ED1&quot;/&gt;&lt;wsp:rsid wsp:val=&quot;00C73643&quot;/&gt;&lt;wsp:rsid wsp:val=&quot;00C737E4&quot;/&gt;&lt;wsp:rsid wsp:val=&quot;00C73BB0&quot;/&gt;&lt;wsp:rsid wsp:val=&quot;00C73E0C&quot;/&gt;&lt;wsp:rsid wsp:val=&quot;00C73F38&quot;/&gt;&lt;wsp:rsid wsp:val=&quot;00C74ECC&quot;/&gt;&lt;wsp:rsid wsp:val=&quot;00C74F43&quot;/&gt;&lt;wsp:rsid wsp:val=&quot;00C74FB0&quot;/&gt;&lt;wsp:rsid wsp:val=&quot;00C75309&quot;/&gt;&lt;wsp:rsid wsp:val=&quot;00C76033&quot;/&gt;&lt;wsp:rsid wsp:val=&quot;00C7667A&quot;/&gt;&lt;wsp:rsid wsp:val=&quot;00C768C9&quot;/&gt;&lt;wsp:rsid wsp:val=&quot;00C772C0&quot;/&gt;&lt;wsp:rsid wsp:val=&quot;00C774A4&quot;/&gt;&lt;wsp:rsid wsp:val=&quot;00C7753C&quot;/&gt;&lt;wsp:rsid wsp:val=&quot;00C77735&quot;/&gt;&lt;wsp:rsid wsp:val=&quot;00C77E76&quot;/&gt;&lt;wsp:rsid wsp:val=&quot;00C805C3&quot;/&gt;&lt;wsp:rsid wsp:val=&quot;00C80BC8&quot;/&gt;&lt;wsp:rsid wsp:val=&quot;00C81591&quot;/&gt;&lt;wsp:rsid wsp:val=&quot;00C81A14&quot;/&gt;&lt;wsp:rsid wsp:val=&quot;00C820F3&quot;/&gt;&lt;wsp:rsid wsp:val=&quot;00C824BA&quot;/&gt;&lt;wsp:rsid wsp:val=&quot;00C83288&quot;/&gt;&lt;wsp:rsid wsp:val=&quot;00C8393C&quot;/&gt;&lt;wsp:rsid wsp:val=&quot;00C839DC&quot;/&gt;&lt;wsp:rsid wsp:val=&quot;00C83C7A&quot;/&gt;&lt;wsp:rsid wsp:val=&quot;00C840F0&quot;/&gt;&lt;wsp:rsid wsp:val=&quot;00C846A0&quot;/&gt;&lt;wsp:rsid wsp:val=&quot;00C84917&quot;/&gt;&lt;wsp:rsid wsp:val=&quot;00C84FF2&quot;/&gt;&lt;wsp:rsid wsp:val=&quot;00C8524A&quot;/&gt;&lt;wsp:rsid wsp:val=&quot;00C857CE&quot;/&gt;&lt;wsp:rsid wsp:val=&quot;00C857F5&quot;/&gt;&lt;wsp:rsid wsp:val=&quot;00C85BEF&quot;/&gt;&lt;wsp:rsid wsp:val=&quot;00C85C71&quot;/&gt;&lt;wsp:rsid wsp:val=&quot;00C86271&quot;/&gt;&lt;wsp:rsid wsp:val=&quot;00C8651B&quot;/&gt;&lt;wsp:rsid wsp:val=&quot;00C86D5D&quot;/&gt;&lt;wsp:rsid wsp:val=&quot;00C87ADD&quot;/&gt;&lt;wsp:rsid wsp:val=&quot;00C87DBF&quot;/&gt;&lt;wsp:rsid wsp:val=&quot;00C920E2&quot;/&gt;&lt;wsp:rsid wsp:val=&quot;00C9218F&quot;/&gt;&lt;wsp:rsid wsp:val=&quot;00C92701&quot;/&gt;&lt;wsp:rsid wsp:val=&quot;00C92AA8&quot;/&gt;&lt;wsp:rsid wsp:val=&quot;00C92B35&quot;/&gt;&lt;wsp:rsid wsp:val=&quot;00C93DDD&quot;/&gt;&lt;wsp:rsid wsp:val=&quot;00C93EEC&quot;/&gt;&lt;wsp:rsid wsp:val=&quot;00C9413E&quot;/&gt;&lt;wsp:rsid wsp:val=&quot;00C944CB&quot;/&gt;&lt;wsp:rsid wsp:val=&quot;00C94743&quot;/&gt;&lt;wsp:rsid wsp:val=&quot;00C948CE&quot;/&gt;&lt;wsp:rsid wsp:val=&quot;00C95077&quot;/&gt;&lt;wsp:rsid wsp:val=&quot;00C9507C&quot;/&gt;&lt;wsp:rsid wsp:val=&quot;00C95E6E&quot;/&gt;&lt;wsp:rsid wsp:val=&quot;00C9600F&quot;/&gt;&lt;wsp:rsid wsp:val=&quot;00C96248&quot;/&gt;&lt;wsp:rsid wsp:val=&quot;00C96B43&quot;/&gt;&lt;wsp:rsid wsp:val=&quot;00C97BEA&quot;/&gt;&lt;wsp:rsid wsp:val=&quot;00CA0BFC&quot;/&gt;&lt;wsp:rsid wsp:val=&quot;00CA0D51&quot;/&gt;&lt;wsp:rsid wsp:val=&quot;00CA0FD2&quot;/&gt;&lt;wsp:rsid wsp:val=&quot;00CA1F51&quot;/&gt;&lt;wsp:rsid wsp:val=&quot;00CA252B&quot;/&gt;&lt;wsp:rsid wsp:val=&quot;00CA3667&quot;/&gt;&lt;wsp:rsid wsp:val=&quot;00CA42D9&quot;/&gt;&lt;wsp:rsid wsp:val=&quot;00CA475F&quot;/&gt;&lt;wsp:rsid wsp:val=&quot;00CA5167&quot;/&gt;&lt;wsp:rsid wsp:val=&quot;00CA5BCA&quot;/&gt;&lt;wsp:rsid wsp:val=&quot;00CA5FF8&quot;/&gt;&lt;wsp:rsid wsp:val=&quot;00CA6BDE&quot;/&gt;&lt;wsp:rsid wsp:val=&quot;00CA6C99&quot;/&gt;&lt;wsp:rsid wsp:val=&quot;00CA712D&quot;/&gt;&lt;wsp:rsid wsp:val=&quot;00CA783B&quot;/&gt;&lt;wsp:rsid wsp:val=&quot;00CB006C&quot;/&gt;&lt;wsp:rsid wsp:val=&quot;00CB0470&quot;/&gt;&lt;wsp:rsid wsp:val=&quot;00CB0651&quot;/&gt;&lt;wsp:rsid wsp:val=&quot;00CB0CC1&quot;/&gt;&lt;wsp:rsid wsp:val=&quot;00CB1159&quot;/&gt;&lt;wsp:rsid wsp:val=&quot;00CB133D&quot;/&gt;&lt;wsp:rsid wsp:val=&quot;00CB1367&quot;/&gt;&lt;wsp:rsid wsp:val=&quot;00CB15BA&quot;/&gt;&lt;wsp:rsid wsp:val=&quot;00CB16B2&quot;/&gt;&lt;wsp:rsid wsp:val=&quot;00CB1A7E&quot;/&gt;&lt;wsp:rsid wsp:val=&quot;00CB43AF&quot;/&gt;&lt;wsp:rsid wsp:val=&quot;00CB5046&quot;/&gt;&lt;wsp:rsid wsp:val=&quot;00CB522C&quot;/&gt;&lt;wsp:rsid wsp:val=&quot;00CB5537&quot;/&gt;&lt;wsp:rsid wsp:val=&quot;00CB6392&quot;/&gt;&lt;wsp:rsid wsp:val=&quot;00CB6486&quot;/&gt;&lt;wsp:rsid wsp:val=&quot;00CB70E4&quot;/&gt;&lt;wsp:rsid wsp:val=&quot;00CB77AD&quot;/&gt;&lt;wsp:rsid wsp:val=&quot;00CB7A2A&quot;/&gt;&lt;wsp:rsid wsp:val=&quot;00CB7E6A&quot;/&gt;&lt;wsp:rsid wsp:val=&quot;00CC0449&quot;/&gt;&lt;wsp:rsid wsp:val=&quot;00CC1159&quot;/&gt;&lt;wsp:rsid wsp:val=&quot;00CC120E&quot;/&gt;&lt;wsp:rsid wsp:val=&quot;00CC144B&quot;/&gt;&lt;wsp:rsid wsp:val=&quot;00CC1B66&quot;/&gt;&lt;wsp:rsid wsp:val=&quot;00CC2326&quot;/&gt;&lt;wsp:rsid wsp:val=&quot;00CC240E&quot;/&gt;&lt;wsp:rsid wsp:val=&quot;00CC2716&quot;/&gt;&lt;wsp:rsid wsp:val=&quot;00CC2AAB&quot;/&gt;&lt;wsp:rsid wsp:val=&quot;00CC2FDB&quot;/&gt;&lt;wsp:rsid wsp:val=&quot;00CC3A34&quot;/&gt;&lt;wsp:rsid wsp:val=&quot;00CC3DF5&quot;/&gt;&lt;wsp:rsid wsp:val=&quot;00CC3E78&quot;/&gt;&lt;wsp:rsid wsp:val=&quot;00CC3F20&quot;/&gt;&lt;wsp:rsid wsp:val=&quot;00CC414D&quot;/&gt;&lt;wsp:rsid wsp:val=&quot;00CC41DF&quot;/&gt;&lt;wsp:rsid wsp:val=&quot;00CC434C&quot;/&gt;&lt;wsp:rsid wsp:val=&quot;00CC4357&quot;/&gt;&lt;wsp:rsid wsp:val=&quot;00CC4723&quot;/&gt;&lt;wsp:rsid wsp:val=&quot;00CC4CF1&quot;/&gt;&lt;wsp:rsid wsp:val=&quot;00CC5174&quot;/&gt;&lt;wsp:rsid wsp:val=&quot;00CC5A43&quot;/&gt;&lt;wsp:rsid wsp:val=&quot;00CC689C&quot;/&gt;&lt;wsp:rsid wsp:val=&quot;00CC7395&quot;/&gt;&lt;wsp:rsid wsp:val=&quot;00CC7434&quot;/&gt;&lt;wsp:rsid wsp:val=&quot;00CC77AF&quot;/&gt;&lt;wsp:rsid wsp:val=&quot;00CC77EF&quot;/&gt;&lt;wsp:rsid wsp:val=&quot;00CC7BDF&quot;/&gt;&lt;wsp:rsid wsp:val=&quot;00CC7D52&quot;/&gt;&lt;wsp:rsid wsp:val=&quot;00CC7E2C&quot;/&gt;&lt;wsp:rsid wsp:val=&quot;00CC7FAA&quot;/&gt;&lt;wsp:rsid wsp:val=&quot;00CC7FB5&quot;/&gt;&lt;wsp:rsid wsp:val=&quot;00CD0355&quot;/&gt;&lt;wsp:rsid wsp:val=&quot;00CD03F1&quot;/&gt;&lt;wsp:rsid wsp:val=&quot;00CD08CC&quot;/&gt;&lt;wsp:rsid wsp:val=&quot;00CD118D&quot;/&gt;&lt;wsp:rsid wsp:val=&quot;00CD1446&quot;/&gt;&lt;wsp:rsid wsp:val=&quot;00CD1D53&quot;/&gt;&lt;wsp:rsid wsp:val=&quot;00CD283C&quot;/&gt;&lt;wsp:rsid wsp:val=&quot;00CD384E&quot;/&gt;&lt;wsp:rsid wsp:val=&quot;00CD3B1C&quot;/&gt;&lt;wsp:rsid wsp:val=&quot;00CD3CB2&quot;/&gt;&lt;wsp:rsid wsp:val=&quot;00CD3F5E&quot;/&gt;&lt;wsp:rsid wsp:val=&quot;00CD459A&quot;/&gt;&lt;wsp:rsid wsp:val=&quot;00CD51F2&quot;/&gt;&lt;wsp:rsid wsp:val=&quot;00CD5ABB&quot;/&gt;&lt;wsp:rsid wsp:val=&quot;00CD6388&quot;/&gt;&lt;wsp:rsid wsp:val=&quot;00CD6831&quot;/&gt;&lt;wsp:rsid wsp:val=&quot;00CD6B46&quot;/&gt;&lt;wsp:rsid wsp:val=&quot;00CD6E31&quot;/&gt;&lt;wsp:rsid wsp:val=&quot;00CD7A53&quot;/&gt;&lt;wsp:rsid wsp:val=&quot;00CD7F46&quot;/&gt;&lt;wsp:rsid wsp:val=&quot;00CE0038&quot;/&gt;&lt;wsp:rsid wsp:val=&quot;00CE0068&quot;/&gt;&lt;wsp:rsid wsp:val=&quot;00CE01D1&quot;/&gt;&lt;wsp:rsid wsp:val=&quot;00CE036B&quot;/&gt;&lt;wsp:rsid wsp:val=&quot;00CE05DE&quot;/&gt;&lt;wsp:rsid wsp:val=&quot;00CE1796&quot;/&gt;&lt;wsp:rsid wsp:val=&quot;00CE1D39&quot;/&gt;&lt;wsp:rsid wsp:val=&quot;00CE1D6E&quot;/&gt;&lt;wsp:rsid wsp:val=&quot;00CE25B5&quot;/&gt;&lt;wsp:rsid wsp:val=&quot;00CE2811&quot;/&gt;&lt;wsp:rsid wsp:val=&quot;00CE2983&quot;/&gt;&lt;wsp:rsid wsp:val=&quot;00CE2F5D&quot;/&gt;&lt;wsp:rsid wsp:val=&quot;00CE3821&quot;/&gt;&lt;wsp:rsid wsp:val=&quot;00CE3A4A&quot;/&gt;&lt;wsp:rsid wsp:val=&quot;00CE3BE2&quot;/&gt;&lt;wsp:rsid wsp:val=&quot;00CE3FC9&quot;/&gt;&lt;wsp:rsid wsp:val=&quot;00CE438E&quot;/&gt;&lt;wsp:rsid wsp:val=&quot;00CE4444&quot;/&gt;&lt;wsp:rsid wsp:val=&quot;00CE4759&quot;/&gt;&lt;wsp:rsid wsp:val=&quot;00CE5106&quot;/&gt;&lt;wsp:rsid wsp:val=&quot;00CE5D8C&quot;/&gt;&lt;wsp:rsid wsp:val=&quot;00CE621F&quot;/&gt;&lt;wsp:rsid wsp:val=&quot;00CE6581&quot;/&gt;&lt;wsp:rsid wsp:val=&quot;00CE6D9B&quot;/&gt;&lt;wsp:rsid wsp:val=&quot;00CE7342&quot;/&gt;&lt;wsp:rsid wsp:val=&quot;00CE7C54&quot;/&gt;&lt;wsp:rsid wsp:val=&quot;00CE7D57&quot;/&gt;&lt;wsp:rsid wsp:val=&quot;00CF03DE&quot;/&gt;&lt;wsp:rsid wsp:val=&quot;00CF0534&quot;/&gt;&lt;wsp:rsid wsp:val=&quot;00CF067A&quot;/&gt;&lt;wsp:rsid wsp:val=&quot;00CF06CB&quot;/&gt;&lt;wsp:rsid wsp:val=&quot;00CF11B5&quot;/&gt;&lt;wsp:rsid wsp:val=&quot;00CF1212&quot;/&gt;&lt;wsp:rsid wsp:val=&quot;00CF13CA&quot;/&gt;&lt;wsp:rsid wsp:val=&quot;00CF1589&quot;/&gt;&lt;wsp:rsid wsp:val=&quot;00CF1D19&quot;/&gt;&lt;wsp:rsid wsp:val=&quot;00CF2997&quot;/&gt;&lt;wsp:rsid wsp:val=&quot;00CF2B1C&quot;/&gt;&lt;wsp:rsid wsp:val=&quot;00CF2BC3&quot;/&gt;&lt;wsp:rsid wsp:val=&quot;00CF3B7D&quot;/&gt;&lt;wsp:rsid wsp:val=&quot;00CF3BE0&quot;/&gt;&lt;wsp:rsid wsp:val=&quot;00CF43CC&quot;/&gt;&lt;wsp:rsid wsp:val=&quot;00CF505E&quot;/&gt;&lt;wsp:rsid wsp:val=&quot;00CF6B34&quot;/&gt;&lt;wsp:rsid wsp:val=&quot;00CF74B4&quot;/&gt;&lt;wsp:rsid wsp:val=&quot;00CF7725&quot;/&gt;&lt;wsp:rsid wsp:val=&quot;00D00083&quot;/&gt;&lt;wsp:rsid wsp:val=&quot;00D00097&quot;/&gt;&lt;wsp:rsid wsp:val=&quot;00D0063B&quot;/&gt;&lt;wsp:rsid wsp:val=&quot;00D0088E&quot;/&gt;&lt;wsp:rsid wsp:val=&quot;00D00BAB&quot;/&gt;&lt;wsp:rsid wsp:val=&quot;00D00E10&quot;/&gt;&lt;wsp:rsid wsp:val=&quot;00D010B2&quot;/&gt;&lt;wsp:rsid wsp:val=&quot;00D0199B&quot;/&gt;&lt;wsp:rsid wsp:val=&quot;00D02035&quot;/&gt;&lt;wsp:rsid wsp:val=&quot;00D0259D&quot;/&gt;&lt;wsp:rsid wsp:val=&quot;00D026DB&quot;/&gt;&lt;wsp:rsid wsp:val=&quot;00D0272F&quot;/&gt;&lt;wsp:rsid wsp:val=&quot;00D02760&quot;/&gt;&lt;wsp:rsid wsp:val=&quot;00D029D0&quot;/&gt;&lt;wsp:rsid wsp:val=&quot;00D02CF0&quot;/&gt;&lt;wsp:rsid wsp:val=&quot;00D03402&quot;/&gt;&lt;wsp:rsid wsp:val=&quot;00D034A9&quot;/&gt;&lt;wsp:rsid wsp:val=&quot;00D04EB1&quot;/&gt;&lt;wsp:rsid wsp:val=&quot;00D0524F&quot;/&gt;&lt;wsp:rsid wsp:val=&quot;00D063A5&quot;/&gt;&lt;wsp:rsid wsp:val=&quot;00D06827&quot;/&gt;&lt;wsp:rsid wsp:val=&quot;00D06CEA&quot;/&gt;&lt;wsp:rsid wsp:val=&quot;00D07398&quot;/&gt;&lt;wsp:rsid wsp:val=&quot;00D07AF5&quot;/&gt;&lt;wsp:rsid wsp:val=&quot;00D1037D&quot;/&gt;&lt;wsp:rsid wsp:val=&quot;00D10482&quot;/&gt;&lt;wsp:rsid wsp:val=&quot;00D107AB&quot;/&gt;&lt;wsp:rsid wsp:val=&quot;00D10893&quot;/&gt;&lt;wsp:rsid wsp:val=&quot;00D1099F&quot;/&gt;&lt;wsp:rsid wsp:val=&quot;00D10A69&quot;/&gt;&lt;wsp:rsid wsp:val=&quot;00D1120D&quot;/&gt;&lt;wsp:rsid wsp:val=&quot;00D11942&quot;/&gt;&lt;wsp:rsid wsp:val=&quot;00D12BB4&quot;/&gt;&lt;wsp:rsid wsp:val=&quot;00D1301E&quot;/&gt;&lt;wsp:rsid wsp:val=&quot;00D1334D&quot;/&gt;&lt;wsp:rsid wsp:val=&quot;00D136C7&quot;/&gt;&lt;wsp:rsid wsp:val=&quot;00D14BA1&quot;/&gt;&lt;wsp:rsid wsp:val=&quot;00D15124&quot;/&gt;&lt;wsp:rsid wsp:val=&quot;00D155A7&quot;/&gt;&lt;wsp:rsid wsp:val=&quot;00D155EC&quot;/&gt;&lt;wsp:rsid wsp:val=&quot;00D15A32&quot;/&gt;&lt;wsp:rsid wsp:val=&quot;00D15AFA&quot;/&gt;&lt;wsp:rsid wsp:val=&quot;00D15CFF&quot;/&gt;&lt;wsp:rsid wsp:val=&quot;00D1614E&quot;/&gt;&lt;wsp:rsid wsp:val=&quot;00D168D7&quot;/&gt;&lt;wsp:rsid wsp:val=&quot;00D17530&quot;/&gt;&lt;wsp:rsid wsp:val=&quot;00D17E78&quot;/&gt;&lt;wsp:rsid wsp:val=&quot;00D205C1&quot;/&gt;&lt;wsp:rsid wsp:val=&quot;00D21A13&quot;/&gt;&lt;wsp:rsid wsp:val=&quot;00D23B2C&quot;/&gt;&lt;wsp:rsid wsp:val=&quot;00D23B6B&quot;/&gt;&lt;wsp:rsid wsp:val=&quot;00D23C60&quot;/&gt;&lt;wsp:rsid wsp:val=&quot;00D249F3&quot;/&gt;&lt;wsp:rsid wsp:val=&quot;00D24C70&quot;/&gt;&lt;wsp:rsid wsp:val=&quot;00D24C82&quot;/&gt;&lt;wsp:rsid wsp:val=&quot;00D25EBD&quot;/&gt;&lt;wsp:rsid wsp:val=&quot;00D263ED&quot;/&gt;&lt;wsp:rsid wsp:val=&quot;00D26F2E&quot;/&gt;&lt;wsp:rsid wsp:val=&quot;00D2732D&quot;/&gt;&lt;wsp:rsid wsp:val=&quot;00D274AB&quot;/&gt;&lt;wsp:rsid wsp:val=&quot;00D27995&quot;/&gt;&lt;wsp:rsid wsp:val=&quot;00D3006D&quot;/&gt;&lt;wsp:rsid wsp:val=&quot;00D30317&quot;/&gt;&lt;wsp:rsid wsp:val=&quot;00D30D34&quot;/&gt;&lt;wsp:rsid wsp:val=&quot;00D311BF&quot;/&gt;&lt;wsp:rsid wsp:val=&quot;00D312DD&quot;/&gt;&lt;wsp:rsid wsp:val=&quot;00D31CD3&quot;/&gt;&lt;wsp:rsid wsp:val=&quot;00D32E0C&quot;/&gt;&lt;wsp:rsid wsp:val=&quot;00D32EF3&quot;/&gt;&lt;wsp:rsid wsp:val=&quot;00D33124&quot;/&gt;&lt;wsp:rsid wsp:val=&quot;00D3319A&quot;/&gt;&lt;wsp:rsid wsp:val=&quot;00D33818&quot;/&gt;&lt;wsp:rsid wsp:val=&quot;00D339AF&quot;/&gt;&lt;wsp:rsid wsp:val=&quot;00D33AAD&quot;/&gt;&lt;wsp:rsid wsp:val=&quot;00D33C19&quot;/&gt;&lt;wsp:rsid wsp:val=&quot;00D33F18&quot;/&gt;&lt;wsp:rsid wsp:val=&quot;00D34240&quot;/&gt;&lt;wsp:rsid wsp:val=&quot;00D345B2&quot;/&gt;&lt;wsp:rsid wsp:val=&quot;00D34709&quot;/&gt;&lt;wsp:rsid wsp:val=&quot;00D34F82&quot;/&gt;&lt;wsp:rsid wsp:val=&quot;00D35495&quot;/&gt;&lt;wsp:rsid wsp:val=&quot;00D354C1&quot;/&gt;&lt;wsp:rsid wsp:val=&quot;00D3581B&quot;/&gt;&lt;wsp:rsid wsp:val=&quot;00D3625F&quot;/&gt;&lt;wsp:rsid wsp:val=&quot;00D3637C&quot;/&gt;&lt;wsp:rsid wsp:val=&quot;00D3680B&quot;/&gt;&lt;wsp:rsid wsp:val=&quot;00D368B2&quot;/&gt;&lt;wsp:rsid wsp:val=&quot;00D369C9&quot;/&gt;&lt;wsp:rsid wsp:val=&quot;00D37025&quot;/&gt;&lt;wsp:rsid wsp:val=&quot;00D37B4E&quot;/&gt;&lt;wsp:rsid wsp:val=&quot;00D40E91&quot;/&gt;&lt;wsp:rsid wsp:val=&quot;00D413E4&quot;/&gt;&lt;wsp:rsid wsp:val=&quot;00D41A1C&quot;/&gt;&lt;wsp:rsid wsp:val=&quot;00D4203D&quot;/&gt;&lt;wsp:rsid wsp:val=&quot;00D42208&quot;/&gt;&lt;wsp:rsid wsp:val=&quot;00D423D8&quot;/&gt;&lt;wsp:rsid wsp:val=&quot;00D425DA&quot;/&gt;&lt;wsp:rsid wsp:val=&quot;00D4270D&quot;/&gt;&lt;wsp:rsid wsp:val=&quot;00D42FE5&quot;/&gt;&lt;wsp:rsid wsp:val=&quot;00D43570&quot;/&gt;&lt;wsp:rsid wsp:val=&quot;00D43F77&quot;/&gt;&lt;wsp:rsid wsp:val=&quot;00D44DAB&quot;/&gt;&lt;wsp:rsid wsp:val=&quot;00D45201&quot;/&gt;&lt;wsp:rsid wsp:val=&quot;00D45222&quot;/&gt;&lt;wsp:rsid wsp:val=&quot;00D45691&quot;/&gt;&lt;wsp:rsid wsp:val=&quot;00D45CCF&quot;/&gt;&lt;wsp:rsid wsp:val=&quot;00D45D35&quot;/&gt;&lt;wsp:rsid wsp:val=&quot;00D4610A&quot;/&gt;&lt;wsp:rsid wsp:val=&quot;00D461CB&quot;/&gt;&lt;wsp:rsid wsp:val=&quot;00D46278&quot;/&gt;&lt;wsp:rsid wsp:val=&quot;00D46434&quot;/&gt;&lt;wsp:rsid wsp:val=&quot;00D46801&quot;/&gt;&lt;wsp:rsid wsp:val=&quot;00D4697D&quot;/&gt;&lt;wsp:rsid wsp:val=&quot;00D46D34&quot;/&gt;&lt;wsp:rsid wsp:val=&quot;00D46F6B&quot;/&gt;&lt;wsp:rsid wsp:val=&quot;00D4737C&quot;/&gt;&lt;wsp:rsid wsp:val=&quot;00D47AD3&quot;/&gt;&lt;wsp:rsid wsp:val=&quot;00D47CB1&quot;/&gt;&lt;wsp:rsid wsp:val=&quot;00D51662&quot;/&gt;&lt;wsp:rsid wsp:val=&quot;00D51742&quot;/&gt;&lt;wsp:rsid wsp:val=&quot;00D5174E&quot;/&gt;&lt;wsp:rsid wsp:val=&quot;00D51EA3&quot;/&gt;&lt;wsp:rsid wsp:val=&quot;00D53076&quot;/&gt;&lt;wsp:rsid wsp:val=&quot;00D5432D&quot;/&gt;&lt;wsp:rsid wsp:val=&quot;00D54C1E&quot;/&gt;&lt;wsp:rsid wsp:val=&quot;00D558FF&quot;/&gt;&lt;wsp:rsid wsp:val=&quot;00D57123&quot;/&gt;&lt;wsp:rsid wsp:val=&quot;00D5729D&quot;/&gt;&lt;wsp:rsid wsp:val=&quot;00D5742E&quot;/&gt;&lt;wsp:rsid wsp:val=&quot;00D57768&quot;/&gt;&lt;wsp:rsid wsp:val=&quot;00D60576&quot;/&gt;&lt;wsp:rsid wsp:val=&quot;00D60AF8&quot;/&gt;&lt;wsp:rsid wsp:val=&quot;00D60C0C&quot;/&gt;&lt;wsp:rsid wsp:val=&quot;00D60E62&quot;/&gt;&lt;wsp:rsid wsp:val=&quot;00D60E81&quot;/&gt;&lt;wsp:rsid wsp:val=&quot;00D60F4F&quot;/&gt;&lt;wsp:rsid wsp:val=&quot;00D6108B&quot;/&gt;&lt;wsp:rsid wsp:val=&quot;00D61E50&quot;/&gt;&lt;wsp:rsid wsp:val=&quot;00D6278B&quot;/&gt;&lt;wsp:rsid wsp:val=&quot;00D62CBF&quot;/&gt;&lt;wsp:rsid wsp:val=&quot;00D632C7&quot;/&gt;&lt;wsp:rsid wsp:val=&quot;00D63385&quot;/&gt;&lt;wsp:rsid wsp:val=&quot;00D638A4&quot;/&gt;&lt;wsp:rsid wsp:val=&quot;00D63F2C&quot;/&gt;&lt;wsp:rsid wsp:val=&quot;00D63F82&quot;/&gt;&lt;wsp:rsid wsp:val=&quot;00D63FD0&quot;/&gt;&lt;wsp:rsid wsp:val=&quot;00D641CC&quot;/&gt;&lt;wsp:rsid wsp:val=&quot;00D648D8&quot;/&gt;&lt;wsp:rsid wsp:val=&quot;00D64A8F&quot;/&gt;&lt;wsp:rsid wsp:val=&quot;00D65330&quot;/&gt;&lt;wsp:rsid wsp:val=&quot;00D655CB&quot;/&gt;&lt;wsp:rsid wsp:val=&quot;00D65AD4&quot;/&gt;&lt;wsp:rsid wsp:val=&quot;00D661BB&quot;/&gt;&lt;wsp:rsid wsp:val=&quot;00D665DE&quot;/&gt;&lt;wsp:rsid wsp:val=&quot;00D66ACF&quot;/&gt;&lt;wsp:rsid wsp:val=&quot;00D670DA&quot;/&gt;&lt;wsp:rsid wsp:val=&quot;00D67476&quot;/&gt;&lt;wsp:rsid wsp:val=&quot;00D6757A&quot;/&gt;&lt;wsp:rsid wsp:val=&quot;00D7047F&quot;/&gt;&lt;wsp:rsid wsp:val=&quot;00D70702&quot;/&gt;&lt;wsp:rsid wsp:val=&quot;00D70B60&quot;/&gt;&lt;wsp:rsid wsp:val=&quot;00D7166A&quot;/&gt;&lt;wsp:rsid wsp:val=&quot;00D718AC&quot;/&gt;&lt;wsp:rsid wsp:val=&quot;00D71A74&quot;/&gt;&lt;wsp:rsid wsp:val=&quot;00D71D7A&quot;/&gt;&lt;wsp:rsid wsp:val=&quot;00D7351A&quot;/&gt;&lt;wsp:rsid wsp:val=&quot;00D7377D&quot;/&gt;&lt;wsp:rsid wsp:val=&quot;00D737FC&quot;/&gt;&lt;wsp:rsid wsp:val=&quot;00D7397E&quot;/&gt;&lt;wsp:rsid wsp:val=&quot;00D73BF8&quot;/&gt;&lt;wsp:rsid wsp:val=&quot;00D73E8F&quot;/&gt;&lt;wsp:rsid wsp:val=&quot;00D741D7&quot;/&gt;&lt;wsp:rsid wsp:val=&quot;00D7483B&quot;/&gt;&lt;wsp:rsid wsp:val=&quot;00D749F4&quot;/&gt;&lt;wsp:rsid wsp:val=&quot;00D74B47&quot;/&gt;&lt;wsp:rsid wsp:val=&quot;00D755FE&quot;/&gt;&lt;wsp:rsid wsp:val=&quot;00D75710&quot;/&gt;&lt;wsp:rsid wsp:val=&quot;00D75EAB&quot;/&gt;&lt;wsp:rsid wsp:val=&quot;00D76B16&quot;/&gt;&lt;wsp:rsid wsp:val=&quot;00D76E67&quot;/&gt;&lt;wsp:rsid wsp:val=&quot;00D770A0&quot;/&gt;&lt;wsp:rsid wsp:val=&quot;00D7760B&quot;/&gt;&lt;wsp:rsid wsp:val=&quot;00D77948&quot;/&gt;&lt;wsp:rsid wsp:val=&quot;00D77E0A&quot;/&gt;&lt;wsp:rsid wsp:val=&quot;00D80509&quot;/&gt;&lt;wsp:rsid wsp:val=&quot;00D8069D&quot;/&gt;&lt;wsp:rsid wsp:val=&quot;00D80C0C&quot;/&gt;&lt;wsp:rsid wsp:val=&quot;00D81939&quot;/&gt;&lt;wsp:rsid wsp:val=&quot;00D82926&quot;/&gt;&lt;wsp:rsid wsp:val=&quot;00D835EB&quot;/&gt;&lt;wsp:rsid wsp:val=&quot;00D837F4&quot;/&gt;&lt;wsp:rsid wsp:val=&quot;00D83A8A&quot;/&gt;&lt;wsp:rsid wsp:val=&quot;00D83E30&quot;/&gt;&lt;wsp:rsid wsp:val=&quot;00D85B0A&quot;/&gt;&lt;wsp:rsid wsp:val=&quot;00D85D53&quot;/&gt;&lt;wsp:rsid wsp:val=&quot;00D85F4B&quot;/&gt;&lt;wsp:rsid wsp:val=&quot;00D860C3&quot;/&gt;&lt;wsp:rsid wsp:val=&quot;00D86C69&quot;/&gt;&lt;wsp:rsid wsp:val=&quot;00D86EF7&quot;/&gt;&lt;wsp:rsid wsp:val=&quot;00D87329&quot;/&gt;&lt;wsp:rsid wsp:val=&quot;00D878F1&quot;/&gt;&lt;wsp:rsid wsp:val=&quot;00D90041&quot;/&gt;&lt;wsp:rsid wsp:val=&quot;00D9017A&quot;/&gt;&lt;wsp:rsid wsp:val=&quot;00D908F2&quot;/&gt;&lt;wsp:rsid wsp:val=&quot;00D908FD&quot;/&gt;&lt;wsp:rsid wsp:val=&quot;00D90934&quot;/&gt;&lt;wsp:rsid wsp:val=&quot;00D91E22&quot;/&gt;&lt;wsp:rsid wsp:val=&quot;00D91F2B&quot;/&gt;&lt;wsp:rsid wsp:val=&quot;00D921C5&quot;/&gt;&lt;wsp:rsid wsp:val=&quot;00D9295B&quot;/&gt;&lt;wsp:rsid wsp:val=&quot;00D93AF9&quot;/&gt;&lt;wsp:rsid wsp:val=&quot;00D93D16&quot;/&gt;&lt;wsp:rsid wsp:val=&quot;00D93E8B&quot;/&gt;&lt;wsp:rsid wsp:val=&quot;00D9472A&quot;/&gt;&lt;wsp:rsid wsp:val=&quot;00D94A38&quot;/&gt;&lt;wsp:rsid wsp:val=&quot;00D94A50&quot;/&gt;&lt;wsp:rsid wsp:val=&quot;00D94E59&quot;/&gt;&lt;wsp:rsid wsp:val=&quot;00D94EAD&quot;/&gt;&lt;wsp:rsid wsp:val=&quot;00D95023&quot;/&gt;&lt;wsp:rsid wsp:val=&quot;00D95311&quot;/&gt;&lt;wsp:rsid wsp:val=&quot;00D958FF&quot;/&gt;&lt;wsp:rsid wsp:val=&quot;00D95CEB&quot;/&gt;&lt;wsp:rsid wsp:val=&quot;00D95FDC&quot;/&gt;&lt;wsp:rsid wsp:val=&quot;00D967CC&quot;/&gt;&lt;wsp:rsid wsp:val=&quot;00D970C8&quot;/&gt;&lt;wsp:rsid wsp:val=&quot;00D97479&quot;/&gt;&lt;wsp:rsid wsp:val=&quot;00D97EE7&quot;/&gt;&lt;wsp:rsid wsp:val=&quot;00DA024A&quot;/&gt;&lt;wsp:rsid wsp:val=&quot;00DA11A6&quot;/&gt;&lt;wsp:rsid wsp:val=&quot;00DA1342&quot;/&gt;&lt;wsp:rsid wsp:val=&quot;00DA1410&quot;/&gt;&lt;wsp:rsid wsp:val=&quot;00DA1AFA&quot;/&gt;&lt;wsp:rsid wsp:val=&quot;00DA2058&quot;/&gt;&lt;wsp:rsid wsp:val=&quot;00DA2621&quot;/&gt;&lt;wsp:rsid wsp:val=&quot;00DA2B77&quot;/&gt;&lt;wsp:rsid wsp:val=&quot;00DA3124&quot;/&gt;&lt;wsp:rsid wsp:val=&quot;00DA3153&quot;/&gt;&lt;wsp:rsid wsp:val=&quot;00DA31B0&quot;/&gt;&lt;wsp:rsid wsp:val=&quot;00DA3D1D&quot;/&gt;&lt;wsp:rsid wsp:val=&quot;00DA4202&quot;/&gt;&lt;wsp:rsid wsp:val=&quot;00DA45C7&quot;/&gt;&lt;wsp:rsid wsp:val=&quot;00DA465E&quot;/&gt;&lt;wsp:rsid wsp:val=&quot;00DA5C89&quot;/&gt;&lt;wsp:rsid wsp:val=&quot;00DA7868&quot;/&gt;&lt;wsp:rsid wsp:val=&quot;00DA7B2F&quot;/&gt;&lt;wsp:rsid wsp:val=&quot;00DA7BDC&quot;/&gt;&lt;wsp:rsid wsp:val=&quot;00DA7D26&quot;/&gt;&lt;wsp:rsid wsp:val=&quot;00DB0049&quot;/&gt;&lt;wsp:rsid wsp:val=&quot;00DB05C6&quot;/&gt;&lt;wsp:rsid wsp:val=&quot;00DB2297&quot;/&gt;&lt;wsp:rsid wsp:val=&quot;00DB23EC&quot;/&gt;&lt;wsp:rsid wsp:val=&quot;00DB2635&quot;/&gt;&lt;wsp:rsid wsp:val=&quot;00DB290B&quot;/&gt;&lt;wsp:rsid wsp:val=&quot;00DB3087&quot;/&gt;&lt;wsp:rsid wsp:val=&quot;00DB3353&quot;/&gt;&lt;wsp:rsid wsp:val=&quot;00DB33E2&quot;/&gt;&lt;wsp:rsid wsp:val=&quot;00DB501F&quot;/&gt;&lt;wsp:rsid wsp:val=&quot;00DB5679&quot;/&gt;&lt;wsp:rsid wsp:val=&quot;00DB63AC&quot;/&gt;&lt;wsp:rsid wsp:val=&quot;00DB6AD8&quot;/&gt;&lt;wsp:rsid wsp:val=&quot;00DB6CBE&quot;/&gt;&lt;wsp:rsid wsp:val=&quot;00DB71FA&quot;/&gt;&lt;wsp:rsid wsp:val=&quot;00DB745C&quot;/&gt;&lt;wsp:rsid wsp:val=&quot;00DB78F0&quot;/&gt;&lt;wsp:rsid wsp:val=&quot;00DC0385&quot;/&gt;&lt;wsp:rsid wsp:val=&quot;00DC047F&quot;/&gt;&lt;wsp:rsid wsp:val=&quot;00DC0942&quot;/&gt;&lt;wsp:rsid wsp:val=&quot;00DC0BAB&quot;/&gt;&lt;wsp:rsid wsp:val=&quot;00DC10CA&quot;/&gt;&lt;wsp:rsid wsp:val=&quot;00DC1F34&quot;/&gt;&lt;wsp:rsid wsp:val=&quot;00DC2479&quot;/&gt;&lt;wsp:rsid wsp:val=&quot;00DC3E57&quot;/&gt;&lt;wsp:rsid wsp:val=&quot;00DC3F84&quot;/&gt;&lt;wsp:rsid wsp:val=&quot;00DC5412&quot;/&gt;&lt;wsp:rsid wsp:val=&quot;00DC5B07&quot;/&gt;&lt;wsp:rsid wsp:val=&quot;00DC62EE&quot;/&gt;&lt;wsp:rsid wsp:val=&quot;00DC6352&quot;/&gt;&lt;wsp:rsid wsp:val=&quot;00DC66FC&quot;/&gt;&lt;wsp:rsid wsp:val=&quot;00DC6ECB&quot;/&gt;&lt;wsp:rsid wsp:val=&quot;00DD05E8&quot;/&gt;&lt;wsp:rsid wsp:val=&quot;00DD0FE3&quot;/&gt;&lt;wsp:rsid wsp:val=&quot;00DD1478&quot;/&gt;&lt;wsp:rsid wsp:val=&quot;00DD1895&quot;/&gt;&lt;wsp:rsid wsp:val=&quot;00DD196C&quot;/&gt;&lt;wsp:rsid wsp:val=&quot;00DD2380&quot;/&gt;&lt;wsp:rsid wsp:val=&quot;00DD2654&quot;/&gt;&lt;wsp:rsid wsp:val=&quot;00DD2A70&quot;/&gt;&lt;wsp:rsid wsp:val=&quot;00DD2D92&quot;/&gt;&lt;wsp:rsid wsp:val=&quot;00DD2F64&quot;/&gt;&lt;wsp:rsid wsp:val=&quot;00DD36D9&quot;/&gt;&lt;wsp:rsid wsp:val=&quot;00DD3BF9&quot;/&gt;&lt;wsp:rsid wsp:val=&quot;00DD405E&quot;/&gt;&lt;wsp:rsid wsp:val=&quot;00DD4458&quot;/&gt;&lt;wsp:rsid wsp:val=&quot;00DD6297&quot;/&gt;&lt;wsp:rsid wsp:val=&quot;00DD695A&quot;/&gt;&lt;wsp:rsid wsp:val=&quot;00DD6F5D&quot;/&gt;&lt;wsp:rsid wsp:val=&quot;00DD6FF9&quot;/&gt;&lt;wsp:rsid wsp:val=&quot;00DD7C1D&quot;/&gt;&lt;wsp:rsid wsp:val=&quot;00DD7DF9&quot;/&gt;&lt;wsp:rsid wsp:val=&quot;00DD7E85&quot;/&gt;&lt;wsp:rsid wsp:val=&quot;00DD7EF1&quot;/&gt;&lt;wsp:rsid wsp:val=&quot;00DE0470&quot;/&gt;&lt;wsp:rsid wsp:val=&quot;00DE1E79&quot;/&gt;&lt;wsp:rsid wsp:val=&quot;00DE30A0&quot;/&gt;&lt;wsp:rsid wsp:val=&quot;00DE3A37&quot;/&gt;&lt;wsp:rsid wsp:val=&quot;00DE3FA9&quot;/&gt;&lt;wsp:rsid wsp:val=&quot;00DE4452&quot;/&gt;&lt;wsp:rsid wsp:val=&quot;00DE4764&quot;/&gt;&lt;wsp:rsid wsp:val=&quot;00DE47B9&quot;/&gt;&lt;wsp:rsid wsp:val=&quot;00DE4E4E&quot;/&gt;&lt;wsp:rsid wsp:val=&quot;00DE535B&quot;/&gt;&lt;wsp:rsid wsp:val=&quot;00DE55AA&quot;/&gt;&lt;wsp:rsid wsp:val=&quot;00DE56C6&quot;/&gt;&lt;wsp:rsid wsp:val=&quot;00DE6470&quot;/&gt;&lt;wsp:rsid wsp:val=&quot;00DE6587&quot;/&gt;&lt;wsp:rsid wsp:val=&quot;00DE65A4&quot;/&gt;&lt;wsp:rsid wsp:val=&quot;00DE737D&quot;/&gt;&lt;wsp:rsid wsp:val=&quot;00DE78EE&quot;/&gt;&lt;wsp:rsid wsp:val=&quot;00DE7EEB&quot;/&gt;&lt;wsp:rsid wsp:val=&quot;00DF0652&quot;/&gt;&lt;wsp:rsid wsp:val=&quot;00DF08FE&quot;/&gt;&lt;wsp:rsid wsp:val=&quot;00DF12F2&quot;/&gt;&lt;wsp:rsid wsp:val=&quot;00DF17F0&quot;/&gt;&lt;wsp:rsid wsp:val=&quot;00DF3AAF&quot;/&gt;&lt;wsp:rsid wsp:val=&quot;00DF3D6F&quot;/&gt;&lt;wsp:rsid wsp:val=&quot;00DF480B&quot;/&gt;&lt;wsp:rsid wsp:val=&quot;00DF4C8D&quot;/&gt;&lt;wsp:rsid wsp:val=&quot;00DF539F&quot;/&gt;&lt;wsp:rsid wsp:val=&quot;00DF572A&quot;/&gt;&lt;wsp:rsid wsp:val=&quot;00DF5BB1&quot;/&gt;&lt;wsp:rsid wsp:val=&quot;00DF6D28&quot;/&gt;&lt;wsp:rsid wsp:val=&quot;00DF7024&quot;/&gt;&lt;wsp:rsid wsp:val=&quot;00DF72AF&quot;/&gt;&lt;wsp:rsid wsp:val=&quot;00DF741C&quot;/&gt;&lt;wsp:rsid wsp:val=&quot;00DF77EA&quot;/&gt;&lt;wsp:rsid wsp:val=&quot;00DF7D14&quot;/&gt;&lt;wsp:rsid wsp:val=&quot;00E00203&quot;/&gt;&lt;wsp:rsid wsp:val=&quot;00E00482&quot;/&gt;&lt;wsp:rsid wsp:val=&quot;00E005D9&quot;/&gt;&lt;wsp:rsid wsp:val=&quot;00E00A31&quot;/&gt;&lt;wsp:rsid wsp:val=&quot;00E019AB&quot;/&gt;&lt;wsp:rsid wsp:val=&quot;00E01D36&quot;/&gt;&lt;wsp:rsid wsp:val=&quot;00E01E86&quot;/&gt;&lt;wsp:rsid wsp:val=&quot;00E0210C&quot;/&gt;&lt;wsp:rsid wsp:val=&quot;00E02D70&quot;/&gt;&lt;wsp:rsid wsp:val=&quot;00E033C9&quot;/&gt;&lt;wsp:rsid wsp:val=&quot;00E03830&quot;/&gt;&lt;wsp:rsid wsp:val=&quot;00E03B03&quot;/&gt;&lt;wsp:rsid wsp:val=&quot;00E03B24&quot;/&gt;&lt;wsp:rsid wsp:val=&quot;00E03C11&quot;/&gt;&lt;wsp:rsid wsp:val=&quot;00E03FC3&quot;/&gt;&lt;wsp:rsid wsp:val=&quot;00E04267&quot;/&gt;&lt;wsp:rsid wsp:val=&quot;00E04419&quot;/&gt;&lt;wsp:rsid wsp:val=&quot;00E04CF1&quot;/&gt;&lt;wsp:rsid wsp:val=&quot;00E05B7D&quot;/&gt;&lt;wsp:rsid wsp:val=&quot;00E05CB0&quot;/&gt;&lt;wsp:rsid wsp:val=&quot;00E05D98&quot;/&gt;&lt;wsp:rsid wsp:val=&quot;00E0665C&quot;/&gt;&lt;wsp:rsid wsp:val=&quot;00E066C0&quot;/&gt;&lt;wsp:rsid wsp:val=&quot;00E06EF6&quot;/&gt;&lt;wsp:rsid wsp:val=&quot;00E0702A&quot;/&gt;&lt;wsp:rsid wsp:val=&quot;00E0711A&quot;/&gt;&lt;wsp:rsid wsp:val=&quot;00E0746B&quot;/&gt;&lt;wsp:rsid wsp:val=&quot;00E0791C&quot;/&gt;&lt;wsp:rsid wsp:val=&quot;00E1012A&quot;/&gt;&lt;wsp:rsid wsp:val=&quot;00E10352&quot;/&gt;&lt;wsp:rsid wsp:val=&quot;00E104AD&quot;/&gt;&lt;wsp:rsid wsp:val=&quot;00E11E88&quot;/&gt;&lt;wsp:rsid wsp:val=&quot;00E12011&quot;/&gt;&lt;wsp:rsid wsp:val=&quot;00E12BE3&quot;/&gt;&lt;wsp:rsid wsp:val=&quot;00E12D71&quot;/&gt;&lt;wsp:rsid wsp:val=&quot;00E12E7B&quot;/&gt;&lt;wsp:rsid wsp:val=&quot;00E13128&quot;/&gt;&lt;wsp:rsid wsp:val=&quot;00E13419&quot;/&gt;&lt;wsp:rsid wsp:val=&quot;00E13AED&quot;/&gt;&lt;wsp:rsid wsp:val=&quot;00E13B5B&quot;/&gt;&lt;wsp:rsid wsp:val=&quot;00E13FAA&quot;/&gt;&lt;wsp:rsid wsp:val=&quot;00E14F53&quot;/&gt;&lt;wsp:rsid wsp:val=&quot;00E15CB0&quot;/&gt;&lt;wsp:rsid wsp:val=&quot;00E15DE3&quot;/&gt;&lt;wsp:rsid wsp:val=&quot;00E15E89&quot;/&gt;&lt;wsp:rsid wsp:val=&quot;00E160F2&quot;/&gt;&lt;wsp:rsid wsp:val=&quot;00E161EC&quot;/&gt;&lt;wsp:rsid wsp:val=&quot;00E17349&quot;/&gt;&lt;wsp:rsid wsp:val=&quot;00E17FE2&quot;/&gt;&lt;wsp:rsid wsp:val=&quot;00E2094D&quot;/&gt;&lt;wsp:rsid wsp:val=&quot;00E20A2D&quot;/&gt;&lt;wsp:rsid wsp:val=&quot;00E20B4F&quot;/&gt;&lt;wsp:rsid wsp:val=&quot;00E2170A&quot;/&gt;&lt;wsp:rsid wsp:val=&quot;00E21C78&quot;/&gt;&lt;wsp:rsid wsp:val=&quot;00E21CE7&quot;/&gt;&lt;wsp:rsid wsp:val=&quot;00E2291D&quot;/&gt;&lt;wsp:rsid wsp:val=&quot;00E23072&quot;/&gt;&lt;wsp:rsid wsp:val=&quot;00E23614&quot;/&gt;&lt;wsp:rsid wsp:val=&quot;00E23CA0&quot;/&gt;&lt;wsp:rsid wsp:val=&quot;00E2473F&quot;/&gt;&lt;wsp:rsid wsp:val=&quot;00E24D01&quot;/&gt;&lt;wsp:rsid wsp:val=&quot;00E2540B&quot;/&gt;&lt;wsp:rsid wsp:val=&quot;00E26407&quot;/&gt;&lt;wsp:rsid wsp:val=&quot;00E267F4&quot;/&gt;&lt;wsp:rsid wsp:val=&quot;00E2689B&quot;/&gt;&lt;wsp:rsid wsp:val=&quot;00E26C7C&quot;/&gt;&lt;wsp:rsid wsp:val=&quot;00E274D9&quot;/&gt;&lt;wsp:rsid wsp:val=&quot;00E278BD&quot;/&gt;&lt;wsp:rsid wsp:val=&quot;00E27ED6&quot;/&gt;&lt;wsp:rsid wsp:val=&quot;00E30169&quot;/&gt;&lt;wsp:rsid wsp:val=&quot;00E3089D&quot;/&gt;&lt;wsp:rsid wsp:val=&quot;00E30993&quot;/&gt;&lt;wsp:rsid wsp:val=&quot;00E3109C&quot;/&gt;&lt;wsp:rsid wsp:val=&quot;00E31519&quot;/&gt;&lt;wsp:rsid wsp:val=&quot;00E318EB&quot;/&gt;&lt;wsp:rsid wsp:val=&quot;00E3207E&quot;/&gt;&lt;wsp:rsid wsp:val=&quot;00E32C45&quot;/&gt;&lt;wsp:rsid wsp:val=&quot;00E32CA5&quot;/&gt;&lt;wsp:rsid wsp:val=&quot;00E32CE9&quot;/&gt;&lt;wsp:rsid wsp:val=&quot;00E3347F&quot;/&gt;&lt;wsp:rsid wsp:val=&quot;00E33BC4&quot;/&gt;&lt;wsp:rsid wsp:val=&quot;00E33C0F&quot;/&gt;&lt;wsp:rsid wsp:val=&quot;00E3517A&quot;/&gt;&lt;wsp:rsid wsp:val=&quot;00E35FD0&quot;/&gt;&lt;wsp:rsid wsp:val=&quot;00E3683D&quot;/&gt;&lt;wsp:rsid wsp:val=&quot;00E36A70&quot;/&gt;&lt;wsp:rsid wsp:val=&quot;00E3764E&quot;/&gt;&lt;wsp:rsid wsp:val=&quot;00E37EBE&quot;/&gt;&lt;wsp:rsid wsp:val=&quot;00E37FD2&quot;/&gt;&lt;wsp:rsid wsp:val=&quot;00E400FA&quot;/&gt;&lt;wsp:rsid wsp:val=&quot;00E401BE&quot;/&gt;&lt;wsp:rsid wsp:val=&quot;00E40806&quot;/&gt;&lt;wsp:rsid wsp:val=&quot;00E40A6B&quot;/&gt;&lt;wsp:rsid wsp:val=&quot;00E411DB&quot;/&gt;&lt;wsp:rsid wsp:val=&quot;00E41337&quot;/&gt;&lt;wsp:rsid wsp:val=&quot;00E4151E&quot;/&gt;&lt;wsp:rsid wsp:val=&quot;00E41812&quot;/&gt;&lt;wsp:rsid wsp:val=&quot;00E42439&quot;/&gt;&lt;wsp:rsid wsp:val=&quot;00E425CD&quot;/&gt;&lt;wsp:rsid wsp:val=&quot;00E42FAE&quot;/&gt;&lt;wsp:rsid wsp:val=&quot;00E438E3&quot;/&gt;&lt;wsp:rsid wsp:val=&quot;00E43DDF&quot;/&gt;&lt;wsp:rsid wsp:val=&quot;00E43F2E&quot;/&gt;&lt;wsp:rsid wsp:val=&quot;00E44CDB&quot;/&gt;&lt;wsp:rsid wsp:val=&quot;00E4546C&quot;/&gt;&lt;wsp:rsid wsp:val=&quot;00E45C45&quot;/&gt;&lt;wsp:rsid wsp:val=&quot;00E460DE&quot;/&gt;&lt;wsp:rsid wsp:val=&quot;00E46961&quot;/&gt;&lt;wsp:rsid wsp:val=&quot;00E470C7&quot;/&gt;&lt;wsp:rsid wsp:val=&quot;00E4752F&quot;/&gt;&lt;wsp:rsid wsp:val=&quot;00E504D3&quot;/&gt;&lt;wsp:rsid wsp:val=&quot;00E505F9&quot;/&gt;&lt;wsp:rsid wsp:val=&quot;00E513A2&quot;/&gt;&lt;wsp:rsid wsp:val=&quot;00E5145D&quot;/&gt;&lt;wsp:rsid wsp:val=&quot;00E51675&quot;/&gt;&lt;wsp:rsid wsp:val=&quot;00E51733&quot;/&gt;&lt;wsp:rsid wsp:val=&quot;00E51DDA&quot;/&gt;&lt;wsp:rsid wsp:val=&quot;00E51EF0&quot;/&gt;&lt;wsp:rsid wsp:val=&quot;00E522FE&quot;/&gt;&lt;wsp:rsid wsp:val=&quot;00E52D0E&quot;/&gt;&lt;wsp:rsid wsp:val=&quot;00E53527&quot;/&gt;&lt;wsp:rsid wsp:val=&quot;00E5371A&quot;/&gt;&lt;wsp:rsid wsp:val=&quot;00E53F54&quot;/&gt;&lt;wsp:rsid wsp:val=&quot;00E542FF&quot;/&gt;&lt;wsp:rsid wsp:val=&quot;00E546EC&quot;/&gt;&lt;wsp:rsid wsp:val=&quot;00E54EFF&quot;/&gt;&lt;wsp:rsid wsp:val=&quot;00E55139&quot;/&gt;&lt;wsp:rsid wsp:val=&quot;00E5529D&quot;/&gt;&lt;wsp:rsid wsp:val=&quot;00E556A8&quot;/&gt;&lt;wsp:rsid wsp:val=&quot;00E558C6&quot;/&gt;&lt;wsp:rsid wsp:val=&quot;00E55CD4&quot;/&gt;&lt;wsp:rsid wsp:val=&quot;00E5612E&quot;/&gt;&lt;wsp:rsid wsp:val=&quot;00E568FD&quot;/&gt;&lt;wsp:rsid wsp:val=&quot;00E56D22&quot;/&gt;&lt;wsp:rsid wsp:val=&quot;00E57277&quot;/&gt;&lt;wsp:rsid wsp:val=&quot;00E57B37&quot;/&gt;&lt;wsp:rsid wsp:val=&quot;00E603FF&quot;/&gt;&lt;wsp:rsid wsp:val=&quot;00E60970&quot;/&gt;&lt;wsp:rsid wsp:val=&quot;00E60F85&quot;/&gt;&lt;wsp:rsid wsp:val=&quot;00E61299&quot;/&gt;&lt;wsp:rsid wsp:val=&quot;00E61695&quot;/&gt;&lt;wsp:rsid wsp:val=&quot;00E61948&quot;/&gt;&lt;wsp:rsid wsp:val=&quot;00E62186&quot;/&gt;&lt;wsp:rsid wsp:val=&quot;00E624E3&quot;/&gt;&lt;wsp:rsid wsp:val=&quot;00E626E5&quot;/&gt;&lt;wsp:rsid wsp:val=&quot;00E64330&quot;/&gt;&lt;wsp:rsid wsp:val=&quot;00E644F5&quot;/&gt;&lt;wsp:rsid wsp:val=&quot;00E64BE5&quot;/&gt;&lt;wsp:rsid wsp:val=&quot;00E64DCF&quot;/&gt;&lt;wsp:rsid wsp:val=&quot;00E64E17&quot;/&gt;&lt;wsp:rsid wsp:val=&quot;00E65077&quot;/&gt;&lt;wsp:rsid wsp:val=&quot;00E655EB&quot;/&gt;&lt;wsp:rsid wsp:val=&quot;00E65A6E&quot;/&gt;&lt;wsp:rsid wsp:val=&quot;00E66EE0&quot;/&gt;&lt;wsp:rsid wsp:val=&quot;00E67C20&quot;/&gt;&lt;wsp:rsid wsp:val=&quot;00E7004E&quot;/&gt;&lt;wsp:rsid wsp:val=&quot;00E70309&quot;/&gt;&lt;wsp:rsid wsp:val=&quot;00E7097C&quot;/&gt;&lt;wsp:rsid wsp:val=&quot;00E71036&quot;/&gt;&lt;wsp:rsid wsp:val=&quot;00E71621&quot;/&gt;&lt;wsp:rsid wsp:val=&quot;00E71874&quot;/&gt;&lt;wsp:rsid wsp:val=&quot;00E7221C&quot;/&gt;&lt;wsp:rsid wsp:val=&quot;00E726A8&quot;/&gt;&lt;wsp:rsid wsp:val=&quot;00E728A1&quot;/&gt;&lt;wsp:rsid wsp:val=&quot;00E72CAF&quot;/&gt;&lt;wsp:rsid wsp:val=&quot;00E7309B&quot;/&gt;&lt;wsp:rsid wsp:val=&quot;00E732C4&quot;/&gt;&lt;wsp:rsid wsp:val=&quot;00E739BD&quot;/&gt;&lt;wsp:rsid wsp:val=&quot;00E749BB&quot;/&gt;&lt;wsp:rsid wsp:val=&quot;00E74E63&quot;/&gt;&lt;wsp:rsid wsp:val=&quot;00E7510D&quot;/&gt;&lt;wsp:rsid wsp:val=&quot;00E752A2&quot;/&gt;&lt;wsp:rsid wsp:val=&quot;00E76C27&quot;/&gt;&lt;wsp:rsid wsp:val=&quot;00E77139&quot;/&gt;&lt;wsp:rsid wsp:val=&quot;00E773FA&quot;/&gt;&lt;wsp:rsid wsp:val=&quot;00E774CB&quot;/&gt;&lt;wsp:rsid wsp:val=&quot;00E77818&quot;/&gt;&lt;wsp:rsid wsp:val=&quot;00E80B50&quot;/&gt;&lt;wsp:rsid wsp:val=&quot;00E80F63&quot;/&gt;&lt;wsp:rsid wsp:val=&quot;00E81595&quot;/&gt;&lt;wsp:rsid wsp:val=&quot;00E815C1&quot;/&gt;&lt;wsp:rsid wsp:val=&quot;00E82128&quot;/&gt;&lt;wsp:rsid wsp:val=&quot;00E82828&quot;/&gt;&lt;wsp:rsid wsp:val=&quot;00E83898&quot;/&gt;&lt;wsp:rsid wsp:val=&quot;00E83F52&quot;/&gt;&lt;wsp:rsid wsp:val=&quot;00E846CC&quot;/&gt;&lt;wsp:rsid wsp:val=&quot;00E84971&quot;/&gt;&lt;wsp:rsid wsp:val=&quot;00E84D47&quot;/&gt;&lt;wsp:rsid wsp:val=&quot;00E8509E&quot;/&gt;&lt;wsp:rsid wsp:val=&quot;00E85C08&quot;/&gt;&lt;wsp:rsid wsp:val=&quot;00E86ACC&quot;/&gt;&lt;wsp:rsid wsp:val=&quot;00E8718F&quot;/&gt;&lt;wsp:rsid wsp:val=&quot;00E873DE&quot;/&gt;&lt;wsp:rsid wsp:val=&quot;00E9029C&quot;/&gt;&lt;wsp:rsid wsp:val=&quot;00E9036F&quot;/&gt;&lt;wsp:rsid wsp:val=&quot;00E90792&quot;/&gt;&lt;wsp:rsid wsp:val=&quot;00E907E3&quot;/&gt;&lt;wsp:rsid wsp:val=&quot;00E90AA1&quot;/&gt;&lt;wsp:rsid wsp:val=&quot;00E90EC8&quot;/&gt;&lt;wsp:rsid wsp:val=&quot;00E91B83&quot;/&gt;&lt;wsp:rsid wsp:val=&quot;00E924CE&quot;/&gt;&lt;wsp:rsid wsp:val=&quot;00E926A0&quot;/&gt;&lt;wsp:rsid wsp:val=&quot;00E92AA5&quot;/&gt;&lt;wsp:rsid wsp:val=&quot;00E93619&quot;/&gt;&lt;wsp:rsid wsp:val=&quot;00E936AE&quot;/&gt;&lt;wsp:rsid wsp:val=&quot;00E9373C&quot;/&gt;&lt;wsp:rsid wsp:val=&quot;00E94FEE&quot;/&gt;&lt;wsp:rsid wsp:val=&quot;00E95EF5&quot;/&gt;&lt;wsp:rsid wsp:val=&quot;00E9607F&quot;/&gt;&lt;wsp:rsid wsp:val=&quot;00E962ED&quot;/&gt;&lt;wsp:rsid wsp:val=&quot;00E963B2&quot;/&gt;&lt;wsp:rsid wsp:val=&quot;00E96BEE&quot;/&gt;&lt;wsp:rsid wsp:val=&quot;00EA0A74&quot;/&gt;&lt;wsp:rsid wsp:val=&quot;00EA10AB&quot;/&gt;&lt;wsp:rsid wsp:val=&quot;00EA14E7&quot;/&gt;&lt;wsp:rsid wsp:val=&quot;00EA2545&quot;/&gt;&lt;wsp:rsid wsp:val=&quot;00EA2956&quot;/&gt;&lt;wsp:rsid wsp:val=&quot;00EA3617&quot;/&gt;&lt;wsp:rsid wsp:val=&quot;00EA3D40&quot;/&gt;&lt;wsp:rsid wsp:val=&quot;00EA474C&quot;/&gt;&lt;wsp:rsid wsp:val=&quot;00EA4907&quot;/&gt;&lt;wsp:rsid wsp:val=&quot;00EA55E7&quot;/&gt;&lt;wsp:rsid wsp:val=&quot;00EA59AF&quot;/&gt;&lt;wsp:rsid wsp:val=&quot;00EA5E35&quot;/&gt;&lt;wsp:rsid wsp:val=&quot;00EA60FE&quot;/&gt;&lt;wsp:rsid wsp:val=&quot;00EA63EB&quot;/&gt;&lt;wsp:rsid wsp:val=&quot;00EA683B&quot;/&gt;&lt;wsp:rsid wsp:val=&quot;00EA6F30&quot;/&gt;&lt;wsp:rsid wsp:val=&quot;00EA774F&quot;/&gt;&lt;wsp:rsid wsp:val=&quot;00EA7A2E&quot;/&gt;&lt;wsp:rsid wsp:val=&quot;00EB0489&quot;/&gt;&lt;wsp:rsid wsp:val=&quot;00EB07DE&quot;/&gt;&lt;wsp:rsid wsp:val=&quot;00EB11E3&quot;/&gt;&lt;wsp:rsid wsp:val=&quot;00EB128E&quot;/&gt;&lt;wsp:rsid wsp:val=&quot;00EB12E1&quot;/&gt;&lt;wsp:rsid wsp:val=&quot;00EB1375&quot;/&gt;&lt;wsp:rsid wsp:val=&quot;00EB1CD8&quot;/&gt;&lt;wsp:rsid wsp:val=&quot;00EB1EC9&quot;/&gt;&lt;wsp:rsid wsp:val=&quot;00EB280F&quot;/&gt;&lt;wsp:rsid wsp:val=&quot;00EB28DA&quot;/&gt;&lt;wsp:rsid wsp:val=&quot;00EB2A09&quot;/&gt;&lt;wsp:rsid wsp:val=&quot;00EB2EE0&quot;/&gt;&lt;wsp:rsid wsp:val=&quot;00EB2F67&quot;/&gt;&lt;wsp:rsid wsp:val=&quot;00EB3013&quot;/&gt;&lt;wsp:rsid wsp:val=&quot;00EB3279&quot;/&gt;&lt;wsp:rsid wsp:val=&quot;00EB3741&quot;/&gt;&lt;wsp:rsid wsp:val=&quot;00EB39EE&quot;/&gt;&lt;wsp:rsid wsp:val=&quot;00EB3CED&quot;/&gt;&lt;wsp:rsid wsp:val=&quot;00EB409E&quot;/&gt;&lt;wsp:rsid wsp:val=&quot;00EB4148&quot;/&gt;&lt;wsp:rsid wsp:val=&quot;00EB4180&quot;/&gt;&lt;wsp:rsid wsp:val=&quot;00EB45BD&quot;/&gt;&lt;wsp:rsid wsp:val=&quot;00EB4DE2&quot;/&gt;&lt;wsp:rsid wsp:val=&quot;00EB4FA8&quot;/&gt;&lt;wsp:rsid wsp:val=&quot;00EB5019&quot;/&gt;&lt;wsp:rsid wsp:val=&quot;00EB59E3&quot;/&gt;&lt;wsp:rsid wsp:val=&quot;00EB5D95&quot;/&gt;&lt;wsp:rsid wsp:val=&quot;00EB6001&quot;/&gt;&lt;wsp:rsid wsp:val=&quot;00EB6495&quot;/&gt;&lt;wsp:rsid wsp:val=&quot;00EB7556&quot;/&gt;&lt;wsp:rsid wsp:val=&quot;00EB7B21&quot;/&gt;&lt;wsp:rsid wsp:val=&quot;00EC02D2&quot;/&gt;&lt;wsp:rsid wsp:val=&quot;00EC0A53&quot;/&gt;&lt;wsp:rsid wsp:val=&quot;00EC1553&quot;/&gt;&lt;wsp:rsid wsp:val=&quot;00EC1EE3&quot;/&gt;&lt;wsp:rsid wsp:val=&quot;00EC2812&quot;/&gt;&lt;wsp:rsid wsp:val=&quot;00EC2A51&quot;/&gt;&lt;wsp:rsid wsp:val=&quot;00EC2CD1&quot;/&gt;&lt;wsp:rsid wsp:val=&quot;00EC3A4B&quot;/&gt;&lt;wsp:rsid wsp:val=&quot;00EC4812&quot;/&gt;&lt;wsp:rsid wsp:val=&quot;00EC4ACB&quot;/&gt;&lt;wsp:rsid wsp:val=&quot;00EC4EC0&quot;/&gt;&lt;wsp:rsid wsp:val=&quot;00EC50A9&quot;/&gt;&lt;wsp:rsid wsp:val=&quot;00EC5F51&quot;/&gt;&lt;wsp:rsid wsp:val=&quot;00EC6923&quot;/&gt;&lt;wsp:rsid wsp:val=&quot;00EC7439&quot;/&gt;&lt;wsp:rsid wsp:val=&quot;00ED011D&quot;/&gt;&lt;wsp:rsid wsp:val=&quot;00ED0291&quot;/&gt;&lt;wsp:rsid wsp:val=&quot;00ED0C54&quot;/&gt;&lt;wsp:rsid wsp:val=&quot;00ED0D16&quot;/&gt;&lt;wsp:rsid wsp:val=&quot;00ED0E2A&quot;/&gt;&lt;wsp:rsid wsp:val=&quot;00ED1240&quot;/&gt;&lt;wsp:rsid wsp:val=&quot;00ED1533&quot;/&gt;&lt;wsp:rsid wsp:val=&quot;00ED1BA9&quot;/&gt;&lt;wsp:rsid wsp:val=&quot;00ED2692&quot;/&gt;&lt;wsp:rsid wsp:val=&quot;00ED2CA7&quot;/&gt;&lt;wsp:rsid wsp:val=&quot;00ED3EED&quot;/&gt;&lt;wsp:rsid wsp:val=&quot;00ED3F21&quot;/&gt;&lt;wsp:rsid wsp:val=&quot;00ED4634&quot;/&gt;&lt;wsp:rsid wsp:val=&quot;00ED49EA&quot;/&gt;&lt;wsp:rsid wsp:val=&quot;00ED5B16&quot;/&gt;&lt;wsp:rsid wsp:val=&quot;00ED6746&quot;/&gt;&lt;wsp:rsid wsp:val=&quot;00ED6A3D&quot;/&gt;&lt;wsp:rsid wsp:val=&quot;00ED6DDB&quot;/&gt;&lt;wsp:rsid wsp:val=&quot;00ED7152&quot;/&gt;&lt;wsp:rsid wsp:val=&quot;00ED7434&quot;/&gt;&lt;wsp:rsid wsp:val=&quot;00ED7794&quot;/&gt;&lt;wsp:rsid wsp:val=&quot;00ED79E3&quot;/&gt;&lt;wsp:rsid wsp:val=&quot;00ED7DBC&quot;/&gt;&lt;wsp:rsid wsp:val=&quot;00ED7F02&quot;/&gt;&lt;wsp:rsid wsp:val=&quot;00EE0166&quot;/&gt;&lt;wsp:rsid wsp:val=&quot;00EE04D8&quot;/&gt;&lt;wsp:rsid wsp:val=&quot;00EE158B&quot;/&gt;&lt;wsp:rsid wsp:val=&quot;00EE1917&quot;/&gt;&lt;wsp:rsid wsp:val=&quot;00EE2658&quot;/&gt;&lt;wsp:rsid wsp:val=&quot;00EE295E&quot;/&gt;&lt;wsp:rsid wsp:val=&quot;00EE29BD&quot;/&gt;&lt;wsp:rsid wsp:val=&quot;00EE375C&quot;/&gt;&lt;wsp:rsid wsp:val=&quot;00EE4537&quot;/&gt;&lt;wsp:rsid wsp:val=&quot;00EE4C38&quot;/&gt;&lt;wsp:rsid wsp:val=&quot;00EE53F7&quot;/&gt;&lt;wsp:rsid wsp:val=&quot;00EE549F&quot;/&gt;&lt;wsp:rsid wsp:val=&quot;00EE6919&quot;/&gt;&lt;wsp:rsid wsp:val=&quot;00EE76EE&quot;/&gt;&lt;wsp:rsid wsp:val=&quot;00EE79CC&quot;/&gt;&lt;wsp:rsid wsp:val=&quot;00EF07FD&quot;/&gt;&lt;wsp:rsid wsp:val=&quot;00EF08EB&quot;/&gt;&lt;wsp:rsid wsp:val=&quot;00EF09CD&quot;/&gt;&lt;wsp:rsid wsp:val=&quot;00EF1102&quot;/&gt;&lt;wsp:rsid wsp:val=&quot;00EF1255&quot;/&gt;&lt;wsp:rsid wsp:val=&quot;00EF2FD5&quot;/&gt;&lt;wsp:rsid wsp:val=&quot;00EF302F&quot;/&gt;&lt;wsp:rsid wsp:val=&quot;00EF3B34&quot;/&gt;&lt;wsp:rsid wsp:val=&quot;00EF3BFF&quot;/&gt;&lt;wsp:rsid wsp:val=&quot;00EF3E5F&quot;/&gt;&lt;wsp:rsid wsp:val=&quot;00EF4861&quot;/&gt;&lt;wsp:rsid wsp:val=&quot;00EF48E4&quot;/&gt;&lt;wsp:rsid wsp:val=&quot;00EF49D4&quot;/&gt;&lt;wsp:rsid wsp:val=&quot;00EF4C8B&quot;/&gt;&lt;wsp:rsid wsp:val=&quot;00EF4EA3&quot;/&gt;&lt;wsp:rsid wsp:val=&quot;00EF5B81&quot;/&gt;&lt;wsp:rsid wsp:val=&quot;00EF5B85&quot;/&gt;&lt;wsp:rsid wsp:val=&quot;00EF5FDA&quot;/&gt;&lt;wsp:rsid wsp:val=&quot;00EF6166&quot;/&gt;&lt;wsp:rsid wsp:val=&quot;00EF67A2&quot;/&gt;&lt;wsp:rsid wsp:val=&quot;00EF7680&quot;/&gt;&lt;wsp:rsid wsp:val=&quot;00F0014D&quot;/&gt;&lt;wsp:rsid wsp:val=&quot;00F0041E&quot;/&gt;&lt;wsp:rsid wsp:val=&quot;00F00630&quot;/&gt;&lt;wsp:rsid wsp:val=&quot;00F0089A&quot;/&gt;&lt;wsp:rsid wsp:val=&quot;00F01222&quot;/&gt;&lt;wsp:rsid wsp:val=&quot;00F0182D&quot;/&gt;&lt;wsp:rsid wsp:val=&quot;00F01A36&quot;/&gt;&lt;wsp:rsid wsp:val=&quot;00F01B97&quot;/&gt;&lt;wsp:rsid wsp:val=&quot;00F02011&quot;/&gt;&lt;wsp:rsid wsp:val=&quot;00F020E4&quot;/&gt;&lt;wsp:rsid wsp:val=&quot;00F0263B&quot;/&gt;&lt;wsp:rsid wsp:val=&quot;00F027CD&quot;/&gt;&lt;wsp:rsid wsp:val=&quot;00F028CA&quot;/&gt;&lt;wsp:rsid wsp:val=&quot;00F02CD1&quot;/&gt;&lt;wsp:rsid wsp:val=&quot;00F03915&quot;/&gt;&lt;wsp:rsid wsp:val=&quot;00F03B72&quot;/&gt;&lt;wsp:rsid wsp:val=&quot;00F05086&quot;/&gt;&lt;wsp:rsid wsp:val=&quot;00F05308&quot;/&gt;&lt;wsp:rsid wsp:val=&quot;00F0552E&quot;/&gt;&lt;wsp:rsid wsp:val=&quot;00F058EA&quot;/&gt;&lt;wsp:rsid wsp:val=&quot;00F05B47&quot;/&gt;&lt;wsp:rsid wsp:val=&quot;00F06026&quot;/&gt;&lt;wsp:rsid wsp:val=&quot;00F06765&quot;/&gt;&lt;wsp:rsid wsp:val=&quot;00F06E86&quot;/&gt;&lt;wsp:rsid wsp:val=&quot;00F077C6&quot;/&gt;&lt;wsp:rsid wsp:val=&quot;00F10746&quot;/&gt;&lt;wsp:rsid wsp:val=&quot;00F10F50&quot;/&gt;&lt;wsp:rsid wsp:val=&quot;00F12146&quot;/&gt;&lt;wsp:rsid wsp:val=&quot;00F1229F&quot;/&gt;&lt;wsp:rsid wsp:val=&quot;00F126C0&quot;/&gt;&lt;wsp:rsid wsp:val=&quot;00F1283E&quot;/&gt;&lt;wsp:rsid wsp:val=&quot;00F12CC8&quot;/&gt;&lt;wsp:rsid wsp:val=&quot;00F12CDB&quot;/&gt;&lt;wsp:rsid wsp:val=&quot;00F12E17&quot;/&gt;&lt;wsp:rsid wsp:val=&quot;00F131C5&quot;/&gt;&lt;wsp:rsid wsp:val=&quot;00F13F9A&quot;/&gt;&lt;wsp:rsid wsp:val=&quot;00F14289&quot;/&gt;&lt;wsp:rsid wsp:val=&quot;00F1438B&quot;/&gt;&lt;wsp:rsid wsp:val=&quot;00F143F3&quot;/&gt;&lt;wsp:rsid wsp:val=&quot;00F14CCC&quot;/&gt;&lt;wsp:rsid wsp:val=&quot;00F15030&quot;/&gt;&lt;wsp:rsid wsp:val=&quot;00F151E6&quot;/&gt;&lt;wsp:rsid wsp:val=&quot;00F161C7&quot;/&gt;&lt;wsp:rsid wsp:val=&quot;00F1625B&quot;/&gt;&lt;wsp:rsid wsp:val=&quot;00F163F9&quot;/&gt;&lt;wsp:rsid wsp:val=&quot;00F16EFE&quot;/&gt;&lt;wsp:rsid wsp:val=&quot;00F17AC3&quot;/&gt;&lt;wsp:rsid wsp:val=&quot;00F17E58&quot;/&gt;&lt;wsp:rsid wsp:val=&quot;00F20370&quot;/&gt;&lt;wsp:rsid wsp:val=&quot;00F207B4&quot;/&gt;&lt;wsp:rsid wsp:val=&quot;00F20D3B&quot;/&gt;&lt;wsp:rsid wsp:val=&quot;00F20EBC&quot;/&gt;&lt;wsp:rsid wsp:val=&quot;00F21669&quot;/&gt;&lt;wsp:rsid wsp:val=&quot;00F21958&quot;/&gt;&lt;wsp:rsid wsp:val=&quot;00F227EA&quot;/&gt;&lt;wsp:rsid wsp:val=&quot;00F22B7D&quot;/&gt;&lt;wsp:rsid wsp:val=&quot;00F22BD5&quot;/&gt;&lt;wsp:rsid wsp:val=&quot;00F23175&quot;/&gt;&lt;wsp:rsid wsp:val=&quot;00F233EE&quot;/&gt;&lt;wsp:rsid wsp:val=&quot;00F2421C&quot;/&gt;&lt;wsp:rsid wsp:val=&quot;00F24C88&quot;/&gt;&lt;wsp:rsid wsp:val=&quot;00F251DD&quot;/&gt;&lt;wsp:rsid wsp:val=&quot;00F2552D&quot;/&gt;&lt;wsp:rsid wsp:val=&quot;00F25693&quot;/&gt;&lt;wsp:rsid wsp:val=&quot;00F25F3A&quot;/&gt;&lt;wsp:rsid wsp:val=&quot;00F263A8&quot;/&gt;&lt;wsp:rsid wsp:val=&quot;00F263DE&quot;/&gt;&lt;wsp:rsid wsp:val=&quot;00F264B5&quot;/&gt;&lt;wsp:rsid wsp:val=&quot;00F269A8&quot;/&gt;&lt;wsp:rsid wsp:val=&quot;00F26A20&quot;/&gt;&lt;wsp:rsid wsp:val=&quot;00F26C3D&quot;/&gt;&lt;wsp:rsid wsp:val=&quot;00F279FB&quot;/&gt;&lt;wsp:rsid wsp:val=&quot;00F30256&quot;/&gt;&lt;wsp:rsid wsp:val=&quot;00F3090B&quot;/&gt;&lt;wsp:rsid wsp:val=&quot;00F31202&quot;/&gt;&lt;wsp:rsid wsp:val=&quot;00F3302C&quot;/&gt;&lt;wsp:rsid wsp:val=&quot;00F332D9&quot;/&gt;&lt;wsp:rsid wsp:val=&quot;00F334B2&quot;/&gt;&lt;wsp:rsid wsp:val=&quot;00F34093&quot;/&gt;&lt;wsp:rsid wsp:val=&quot;00F34A1D&quot;/&gt;&lt;wsp:rsid wsp:val=&quot;00F34D30&quot;/&gt;&lt;wsp:rsid wsp:val=&quot;00F350BE&quot;/&gt;&lt;wsp:rsid wsp:val=&quot;00F35520&quot;/&gt;&lt;wsp:rsid wsp:val=&quot;00F36FB2&quot;/&gt;&lt;wsp:rsid wsp:val=&quot;00F37955&quot;/&gt;&lt;wsp:rsid wsp:val=&quot;00F37D45&quot;/&gt;&lt;wsp:rsid wsp:val=&quot;00F40A19&quot;/&gt;&lt;wsp:rsid wsp:val=&quot;00F40E96&quot;/&gt;&lt;wsp:rsid wsp:val=&quot;00F41000&quot;/&gt;&lt;wsp:rsid wsp:val=&quot;00F419E8&quot;/&gt;&lt;wsp:rsid wsp:val=&quot;00F41A82&quot;/&gt;&lt;wsp:rsid wsp:val=&quot;00F41B6C&quot;/&gt;&lt;wsp:rsid wsp:val=&quot;00F41DC4&quot;/&gt;&lt;wsp:rsid wsp:val=&quot;00F420C0&quot;/&gt;&lt;wsp:rsid wsp:val=&quot;00F427DE&quot;/&gt;&lt;wsp:rsid wsp:val=&quot;00F42F06&quot;/&gt;&lt;wsp:rsid wsp:val=&quot;00F4320F&quot;/&gt;&lt;wsp:rsid wsp:val=&quot;00F43387&quot;/&gt;&lt;wsp:rsid wsp:val=&quot;00F43486&quot;/&gt;&lt;wsp:rsid wsp:val=&quot;00F43720&quot;/&gt;&lt;wsp:rsid wsp:val=&quot;00F4376B&quot;/&gt;&lt;wsp:rsid wsp:val=&quot;00F43BC2&quot;/&gt;&lt;wsp:rsid wsp:val=&quot;00F44047&quot;/&gt;&lt;wsp:rsid wsp:val=&quot;00F449BF&quot;/&gt;&lt;wsp:rsid wsp:val=&quot;00F44B64&quot;/&gt;&lt;wsp:rsid wsp:val=&quot;00F44C7C&quot;/&gt;&lt;wsp:rsid wsp:val=&quot;00F44DAD&quot;/&gt;&lt;wsp:rsid wsp:val=&quot;00F450F0&quot;/&gt;&lt;wsp:rsid wsp:val=&quot;00F45827&quot;/&gt;&lt;wsp:rsid wsp:val=&quot;00F45EB5&quot;/&gt;&lt;wsp:rsid wsp:val=&quot;00F46034&quot;/&gt;&lt;wsp:rsid wsp:val=&quot;00F460EE&quot;/&gt;&lt;wsp:rsid wsp:val=&quot;00F464F8&quot;/&gt;&lt;wsp:rsid wsp:val=&quot;00F4658A&quot;/&gt;&lt;wsp:rsid wsp:val=&quot;00F50C0E&quot;/&gt;&lt;wsp:rsid wsp:val=&quot;00F50D6F&quot;/&gt;&lt;wsp:rsid wsp:val=&quot;00F512B3&quot;/&gt;&lt;wsp:rsid wsp:val=&quot;00F512C5&quot;/&gt;&lt;wsp:rsid wsp:val=&quot;00F515FB&quot;/&gt;&lt;wsp:rsid wsp:val=&quot;00F51DF7&quot;/&gt;&lt;wsp:rsid wsp:val=&quot;00F522C2&quot;/&gt;&lt;wsp:rsid wsp:val=&quot;00F52B07&quot;/&gt;&lt;wsp:rsid wsp:val=&quot;00F52EDC&quot;/&gt;&lt;wsp:rsid wsp:val=&quot;00F534F9&quot;/&gt;&lt;wsp:rsid wsp:val=&quot;00F53B03&quot;/&gt;&lt;wsp:rsid wsp:val=&quot;00F53BBB&quot;/&gt;&lt;wsp:rsid wsp:val=&quot;00F53CFB&quot;/&gt;&lt;wsp:rsid wsp:val=&quot;00F546D9&quot;/&gt;&lt;wsp:rsid wsp:val=&quot;00F54A3D&quot;/&gt;&lt;wsp:rsid wsp:val=&quot;00F55CDF&quot;/&gt;&lt;wsp:rsid wsp:val=&quot;00F561F0&quot;/&gt;&lt;wsp:rsid wsp:val=&quot;00F57179&quot;/&gt;&lt;wsp:rsid wsp:val=&quot;00F5717C&quot;/&gt;&lt;wsp:rsid wsp:val=&quot;00F572CD&quot;/&gt;&lt;wsp:rsid wsp:val=&quot;00F574DC&quot;/&gt;&lt;wsp:rsid wsp:val=&quot;00F57639&quot;/&gt;&lt;wsp:rsid wsp:val=&quot;00F60A28&quot;/&gt;&lt;wsp:rsid wsp:val=&quot;00F60D77&quot;/&gt;&lt;wsp:rsid wsp:val=&quot;00F61247&quot;/&gt;&lt;wsp:rsid wsp:val=&quot;00F612AA&quot;/&gt;&lt;wsp:rsid wsp:val=&quot;00F6164B&quot;/&gt;&lt;wsp:rsid wsp:val=&quot;00F61679&quot;/&gt;&lt;wsp:rsid wsp:val=&quot;00F616BC&quot;/&gt;&lt;wsp:rsid wsp:val=&quot;00F619E1&quot;/&gt;&lt;wsp:rsid wsp:val=&quot;00F62AAA&quot;/&gt;&lt;wsp:rsid wsp:val=&quot;00F62C64&quot;/&gt;&lt;wsp:rsid wsp:val=&quot;00F62D8D&quot;/&gt;&lt;wsp:rsid wsp:val=&quot;00F62E29&quot;/&gt;&lt;wsp:rsid wsp:val=&quot;00F634F9&quot;/&gt;&lt;wsp:rsid wsp:val=&quot;00F6354E&quot;/&gt;&lt;wsp:rsid wsp:val=&quot;00F63577&quot;/&gt;&lt;wsp:rsid wsp:val=&quot;00F636D7&quot;/&gt;&lt;wsp:rsid wsp:val=&quot;00F639BA&quot;/&gt;&lt;wsp:rsid wsp:val=&quot;00F6402E&quot;/&gt;&lt;wsp:rsid wsp:val=&quot;00F6525F&quot;/&gt;&lt;wsp:rsid wsp:val=&quot;00F6538F&quot;/&gt;&lt;wsp:rsid wsp:val=&quot;00F656E9&quot;/&gt;&lt;wsp:rsid wsp:val=&quot;00F65AF3&quot;/&gt;&lt;wsp:rsid wsp:val=&quot;00F65B5A&quot;/&gt;&lt;wsp:rsid wsp:val=&quot;00F65C5E&quot;/&gt;&lt;wsp:rsid wsp:val=&quot;00F66C66&quot;/&gt;&lt;wsp:rsid wsp:val=&quot;00F66CA2&quot;/&gt;&lt;wsp:rsid wsp:val=&quot;00F66F18&quot;/&gt;&lt;wsp:rsid wsp:val=&quot;00F67187&quot;/&gt;&lt;wsp:rsid wsp:val=&quot;00F6756E&quot;/&gt;&lt;wsp:rsid wsp:val=&quot;00F70F9D&quot;/&gt;&lt;wsp:rsid wsp:val=&quot;00F718EB&quot;/&gt;&lt;wsp:rsid wsp:val=&quot;00F724D0&quot;/&gt;&lt;wsp:rsid wsp:val=&quot;00F72A08&quot;/&gt;&lt;wsp:rsid wsp:val=&quot;00F72D02&quot;/&gt;&lt;wsp:rsid wsp:val=&quot;00F72D52&quot;/&gt;&lt;wsp:rsid wsp:val=&quot;00F72D83&quot;/&gt;&lt;wsp:rsid wsp:val=&quot;00F73A50&quot;/&gt;&lt;wsp:rsid wsp:val=&quot;00F73F97&quot;/&gt;&lt;wsp:rsid wsp:val=&quot;00F7563B&quot;/&gt;&lt;wsp:rsid wsp:val=&quot;00F7590B&quot;/&gt;&lt;wsp:rsid wsp:val=&quot;00F75B42&quot;/&gt;&lt;wsp:rsid wsp:val=&quot;00F76DDC&quot;/&gt;&lt;wsp:rsid wsp:val=&quot;00F77669&quot;/&gt;&lt;wsp:rsid wsp:val=&quot;00F77792&quot;/&gt;&lt;wsp:rsid wsp:val=&quot;00F778DD&quot;/&gt;&lt;wsp:rsid wsp:val=&quot;00F77D45&quot;/&gt;&lt;wsp:rsid wsp:val=&quot;00F80C33&quot;/&gt;&lt;wsp:rsid wsp:val=&quot;00F81605&quot;/&gt;&lt;wsp:rsid wsp:val=&quot;00F81613&quot;/&gt;&lt;wsp:rsid wsp:val=&quot;00F8179B&quot;/&gt;&lt;wsp:rsid wsp:val=&quot;00F82100&quot;/&gt;&lt;wsp:rsid wsp:val=&quot;00F825FA&quot;/&gt;&lt;wsp:rsid wsp:val=&quot;00F828FA&quot;/&gt;&lt;wsp:rsid wsp:val=&quot;00F83024&quot;/&gt;&lt;wsp:rsid wsp:val=&quot;00F8319A&quot;/&gt;&lt;wsp:rsid wsp:val=&quot;00F8335B&quot;/&gt;&lt;wsp:rsid wsp:val=&quot;00F8336B&quot;/&gt;&lt;wsp:rsid wsp:val=&quot;00F83F78&quot;/&gt;&lt;wsp:rsid wsp:val=&quot;00F84B44&quot;/&gt;&lt;wsp:rsid wsp:val=&quot;00F84F2E&quot;/&gt;&lt;wsp:rsid wsp:val=&quot;00F85AE5&quot;/&gt;&lt;wsp:rsid wsp:val=&quot;00F85CE2&quot;/&gt;&lt;wsp:rsid wsp:val=&quot;00F85F34&quot;/&gt;&lt;wsp:rsid wsp:val=&quot;00F86A2A&quot;/&gt;&lt;wsp:rsid wsp:val=&quot;00F86D51&quot;/&gt;&lt;wsp:rsid wsp:val=&quot;00F8735C&quot;/&gt;&lt;wsp:rsid wsp:val=&quot;00F87736&quot;/&gt;&lt;wsp:rsid wsp:val=&quot;00F87959&quot;/&gt;&lt;wsp:rsid wsp:val=&quot;00F87A30&quot;/&gt;&lt;wsp:rsid wsp:val=&quot;00F87A65&quot;/&gt;&lt;wsp:rsid wsp:val=&quot;00F90614&quot;/&gt;&lt;wsp:rsid wsp:val=&quot;00F906A4&quot;/&gt;&lt;wsp:rsid wsp:val=&quot;00F908A2&quot;/&gt;&lt;wsp:rsid wsp:val=&quot;00F90A53&quot;/&gt;&lt;wsp:rsid wsp:val=&quot;00F91376&quot;/&gt;&lt;wsp:rsid wsp:val=&quot;00F918B5&quot;/&gt;&lt;wsp:rsid wsp:val=&quot;00F9246E&quot;/&gt;&lt;wsp:rsid wsp:val=&quot;00F9277D&quot;/&gt;&lt;wsp:rsid wsp:val=&quot;00F930FA&quot;/&gt;&lt;wsp:rsid wsp:val=&quot;00F93231&quot;/&gt;&lt;wsp:rsid wsp:val=&quot;00F93749&quot;/&gt;&lt;wsp:rsid wsp:val=&quot;00F93B75&quot;/&gt;&lt;wsp:rsid wsp:val=&quot;00F93EEC&quot;/&gt;&lt;wsp:rsid wsp:val=&quot;00F93EFE&quot;/&gt;&lt;wsp:rsid wsp:val=&quot;00F94430&quot;/&gt;&lt;wsp:rsid wsp:val=&quot;00F94FD9&quot;/&gt;&lt;wsp:rsid wsp:val=&quot;00F95495&quot;/&gt;&lt;wsp:rsid wsp:val=&quot;00F958C8&quot;/&gt;&lt;wsp:rsid wsp:val=&quot;00F95D18&quot;/&gt;&lt;wsp:rsid wsp:val=&quot;00F961E6&quot;/&gt;&lt;wsp:rsid wsp:val=&quot;00F96630&quot;/&gt;&lt;wsp:rsid wsp:val=&quot;00F969CB&quot;/&gt;&lt;wsp:rsid wsp:val=&quot;00F97C41&quot;/&gt;&lt;wsp:rsid wsp:val=&quot;00FA091C&quot;/&gt;&lt;wsp:rsid wsp:val=&quot;00FA149C&quot;/&gt;&lt;wsp:rsid wsp:val=&quot;00FA1A9B&quot;/&gt;&lt;wsp:rsid wsp:val=&quot;00FA2E51&quot;/&gt;&lt;wsp:rsid wsp:val=&quot;00FA2EE6&quot;/&gt;&lt;wsp:rsid wsp:val=&quot;00FA2F28&quot;/&gt;&lt;wsp:rsid wsp:val=&quot;00FA31A7&quot;/&gt;&lt;wsp:rsid wsp:val=&quot;00FA3DAB&quot;/&gt;&lt;wsp:rsid wsp:val=&quot;00FA3EA7&quot;/&gt;&lt;wsp:rsid wsp:val=&quot;00FA41DB&quot;/&gt;&lt;wsp:rsid wsp:val=&quot;00FA45C2&quot;/&gt;&lt;wsp:rsid wsp:val=&quot;00FA4858&quot;/&gt;&lt;wsp:rsid wsp:val=&quot;00FA4D90&quot;/&gt;&lt;wsp:rsid wsp:val=&quot;00FA4DA1&quot;/&gt;&lt;wsp:rsid wsp:val=&quot;00FA4E38&quot;/&gt;&lt;wsp:rsid wsp:val=&quot;00FA5B5F&quot;/&gt;&lt;wsp:rsid wsp:val=&quot;00FA5EBE&quot;/&gt;&lt;wsp:rsid wsp:val=&quot;00FA627B&quot;/&gt;&lt;wsp:rsid wsp:val=&quot;00FA6312&quot;/&gt;&lt;wsp:rsid wsp:val=&quot;00FA6756&quot;/&gt;&lt;wsp:rsid wsp:val=&quot;00FA68F9&quot;/&gt;&lt;wsp:rsid wsp:val=&quot;00FA7FD2&quot;/&gt;&lt;wsp:rsid wsp:val=&quot;00FB01C2&quot;/&gt;&lt;wsp:rsid wsp:val=&quot;00FB12E1&quot;/&gt;&lt;wsp:rsid wsp:val=&quot;00FB199E&quot;/&gt;&lt;wsp:rsid wsp:val=&quot;00FB208E&quot;/&gt;&lt;wsp:rsid wsp:val=&quot;00FB28A9&quot;/&gt;&lt;wsp:rsid wsp:val=&quot;00FB29CB&quot;/&gt;&lt;wsp:rsid wsp:val=&quot;00FB2F8C&quot;/&gt;&lt;wsp:rsid wsp:val=&quot;00FB32B2&quot;/&gt;&lt;wsp:rsid wsp:val=&quot;00FB3306&quot;/&gt;&lt;wsp:rsid wsp:val=&quot;00FB3489&quot;/&gt;&lt;wsp:rsid wsp:val=&quot;00FB3808&quot;/&gt;&lt;wsp:rsid wsp:val=&quot;00FB389D&quot;/&gt;&lt;wsp:rsid wsp:val=&quot;00FB38E7&quot;/&gt;&lt;wsp:rsid wsp:val=&quot;00FB4263&quot;/&gt;&lt;wsp:rsid wsp:val=&quot;00FB4377&quot;/&gt;&lt;wsp:rsid wsp:val=&quot;00FB4861&quot;/&gt;&lt;wsp:rsid wsp:val=&quot;00FB4BF6&quot;/&gt;&lt;wsp:rsid wsp:val=&quot;00FB5390&quot;/&gt;&lt;wsp:rsid wsp:val=&quot;00FB564F&quot;/&gt;&lt;wsp:rsid wsp:val=&quot;00FB6128&quot;/&gt;&lt;wsp:rsid wsp:val=&quot;00FB63FC&quot;/&gt;&lt;wsp:rsid wsp:val=&quot;00FB6B71&quot;/&gt;&lt;wsp:rsid wsp:val=&quot;00FB6C85&quot;/&gt;&lt;wsp:rsid wsp:val=&quot;00FB76C7&quot;/&gt;&lt;wsp:rsid wsp:val=&quot;00FC0250&quot;/&gt;&lt;wsp:rsid wsp:val=&quot;00FC0979&quot;/&gt;&lt;wsp:rsid wsp:val=&quot;00FC0B3E&quot;/&gt;&lt;wsp:rsid wsp:val=&quot;00FC0FE9&quot;/&gt;&lt;wsp:rsid wsp:val=&quot;00FC16A2&quot;/&gt;&lt;wsp:rsid wsp:val=&quot;00FC19C2&quot;/&gt;&lt;wsp:rsid wsp:val=&quot;00FC19C4&quot;/&gt;&lt;wsp:rsid wsp:val=&quot;00FC1D06&quot;/&gt;&lt;wsp:rsid wsp:val=&quot;00FC2713&quot;/&gt;&lt;wsp:rsid wsp:val=&quot;00FC2CA1&quot;/&gt;&lt;wsp:rsid wsp:val=&quot;00FC2CC7&quot;/&gt;&lt;wsp:rsid wsp:val=&quot;00FC3302&quot;/&gt;&lt;wsp:rsid wsp:val=&quot;00FC3A77&quot;/&gt;&lt;wsp:rsid wsp:val=&quot;00FC42D3&quot;/&gt;&lt;wsp:rsid wsp:val=&quot;00FC45A8&quot;/&gt;&lt;wsp:rsid wsp:val=&quot;00FC46AB&quot;/&gt;&lt;wsp:rsid wsp:val=&quot;00FC496F&quot;/&gt;&lt;wsp:rsid wsp:val=&quot;00FC4997&quot;/&gt;&lt;wsp:rsid wsp:val=&quot;00FC49A5&quot;/&gt;&lt;wsp:rsid wsp:val=&quot;00FC503B&quot;/&gt;&lt;wsp:rsid wsp:val=&quot;00FC56ED&quot;/&gt;&lt;wsp:rsid wsp:val=&quot;00FC5AFD&quot;/&gt;&lt;wsp:rsid wsp:val=&quot;00FC649A&quot;/&gt;&lt;wsp:rsid wsp:val=&quot;00FC65DF&quot;/&gt;&lt;wsp:rsid wsp:val=&quot;00FC6ACE&quot;/&gt;&lt;wsp:rsid wsp:val=&quot;00FC73B9&quot;/&gt;&lt;wsp:rsid wsp:val=&quot;00FD026D&quot;/&gt;&lt;wsp:rsid wsp:val=&quot;00FD0446&quot;/&gt;&lt;wsp:rsid wsp:val=&quot;00FD0DB2&quot;/&gt;&lt;wsp:rsid wsp:val=&quot;00FD1223&quot;/&gt;&lt;wsp:rsid wsp:val=&quot;00FD1741&quot;/&gt;&lt;wsp:rsid wsp:val=&quot;00FD1EEC&quot;/&gt;&lt;wsp:rsid wsp:val=&quot;00FD1FAF&quot;/&gt;&lt;wsp:rsid wsp:val=&quot;00FD20E4&quot;/&gt;&lt;wsp:rsid wsp:val=&quot;00FD2F1A&quot;/&gt;&lt;wsp:rsid wsp:val=&quot;00FD3095&quot;/&gt;&lt;wsp:rsid wsp:val=&quot;00FD4769&quot;/&gt;&lt;wsp:rsid wsp:val=&quot;00FD4E69&quot;/&gt;&lt;wsp:rsid wsp:val=&quot;00FD5446&quot;/&gt;&lt;wsp:rsid wsp:val=&quot;00FD5593&quot;/&gt;&lt;wsp:rsid wsp:val=&quot;00FD56EC&quot;/&gt;&lt;wsp:rsid wsp:val=&quot;00FD5E4D&quot;/&gt;&lt;wsp:rsid wsp:val=&quot;00FD624A&quot;/&gt;&lt;wsp:rsid wsp:val=&quot;00FD699F&quot;/&gt;&lt;wsp:rsid wsp:val=&quot;00FD6AB8&quot;/&gt;&lt;wsp:rsid wsp:val=&quot;00FD7AB5&quot;/&gt;&lt;wsp:rsid wsp:val=&quot;00FD7EFD&quot;/&gt;&lt;wsp:rsid wsp:val=&quot;00FE01CC&quot;/&gt;&lt;wsp:rsid wsp:val=&quot;00FE1012&quot;/&gt;&lt;wsp:rsid wsp:val=&quot;00FE106F&quot;/&gt;&lt;wsp:rsid wsp:val=&quot;00FE13AC&quot;/&gt;&lt;wsp:rsid wsp:val=&quot;00FE142B&quot;/&gt;&lt;wsp:rsid wsp:val=&quot;00FE149C&quot;/&gt;&lt;wsp:rsid wsp:val=&quot;00FE17D1&quot;/&gt;&lt;wsp:rsid wsp:val=&quot;00FE1BAA&quot;/&gt;&lt;wsp:rsid wsp:val=&quot;00FE1E27&quot;/&gt;&lt;wsp:rsid wsp:val=&quot;00FE277F&quot;/&gt;&lt;wsp:rsid wsp:val=&quot;00FE38EC&quot;/&gt;&lt;wsp:rsid wsp:val=&quot;00FE3B5D&quot;/&gt;&lt;wsp:rsid wsp:val=&quot;00FE4020&quot;/&gt;&lt;wsp:rsid wsp:val=&quot;00FE41CD&quot;/&gt;&lt;wsp:rsid wsp:val=&quot;00FE439A&quot;/&gt;&lt;wsp:rsid wsp:val=&quot;00FE45F6&quot;/&gt;&lt;wsp:rsid wsp:val=&quot;00FE4B38&quot;/&gt;&lt;wsp:rsid wsp:val=&quot;00FE4FB2&quot;/&gt;&lt;wsp:rsid wsp:val=&quot;00FE52E9&quot;/&gt;&lt;wsp:rsid wsp:val=&quot;00FE5948&quot;/&gt;&lt;wsp:rsid wsp:val=&quot;00FE5A13&quot;/&gt;&lt;wsp:rsid wsp:val=&quot;00FE632C&quot;/&gt;&lt;wsp:rsid wsp:val=&quot;00FE65D8&quot;/&gt;&lt;wsp:rsid wsp:val=&quot;00FE6FF6&quot;/&gt;&lt;wsp:rsid wsp:val=&quot;00FE70D3&quot;/&gt;&lt;wsp:rsid wsp:val=&quot;00FE7613&quot;/&gt;&lt;wsp:rsid wsp:val=&quot;00FE78A2&quot;/&gt;&lt;wsp:rsid wsp:val=&quot;00FE79E7&quot;/&gt;&lt;wsp:rsid wsp:val=&quot;00FF0826&quot;/&gt;&lt;wsp:rsid wsp:val=&quot;00FF0927&quot;/&gt;&lt;wsp:rsid wsp:val=&quot;00FF0AF4&quot;/&gt;&lt;wsp:rsid wsp:val=&quot;00FF0DB8&quot;/&gt;&lt;wsp:rsid wsp:val=&quot;00FF1B63&quot;/&gt;&lt;wsp:rsid wsp:val=&quot;00FF1D43&quot;/&gt;&lt;wsp:rsid wsp:val=&quot;00FF2197&quot;/&gt;&lt;wsp:rsid wsp:val=&quot;00FF425D&quot;/&gt;&lt;wsp:rsid wsp:val=&quot;00FF4823&quot;/&gt;&lt;wsp:rsid wsp:val=&quot;00FF50DB&quot;/&gt;&lt;wsp:rsid wsp:val=&quot;00FF5179&quot;/&gt;&lt;wsp:rsid wsp:val=&quot;00FF522D&quot;/&gt;&lt;wsp:rsid wsp:val=&quot;00FF6D52&quot;/&gt;&lt;wsp:rsid wsp:val=&quot;00FF74FF&quot;/&gt;&lt;wsp:rsid wsp:val=&quot;00FF76D8&quot;/&gt;&lt;wsp:rsid wsp:val=&quot;00FF786F&quot;/&gt;&lt;wsp:rsid wsp:val=&quot;00FF79F6&quot;/&gt;&lt;wsp:rsid wsp:val=&quot;00FF7B79&quot;/&gt;&lt;wsp:rsid wsp:val=&quot;00FF7DFD&quot;/&gt;&lt;/wsp:rsids&gt;&lt;/w:docPr&gt;&lt;w:body&gt;&lt;w:p wsp:rsidR=&quot;00000000&quot; wsp:rsidRDefault=&quot;009D12F8&quot;&gt;&lt;m:oMathPara&gt;&lt;m:oMath&gt;&lt;m:r&gt;&lt;m:rPr&gt;&lt;m:sty m:val=&quot;p&quot;/&gt;&lt;/m:rPr&gt;&lt;w:rPr&gt;&lt;w:rFonts w:ascii=&quot;Cambria Math&quot; w:h-ansi=&quot;Times New Roman&quot;/&gt;&lt;wx:font wx:val=&quot;Cambria Math&quot;/&gt;&lt;w:sz w:val=&quot;24&quot;/&gt;&lt;w:sz-cs w:val=&quot;24&quot;/&gt;&lt;w:lang w:val=&quot;EN-US&quot;/&gt;&lt;/w:rPr&gt;&lt;w:sym w:font=&quot;Symbol&quot; w:char=&quot;F044&quo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7" o:title="" chromakey="white"/>
          </v:shape>
        </w:pict>
      </w:r>
      <w:r w:rsidR="004F08F0" w:rsidRPr="00A96D2D">
        <w:rPr>
          <w:rFonts w:ascii="Times New Roman" w:hAnsi="Times New Roman"/>
          <w:sz w:val="24"/>
          <w:szCs w:val="24"/>
          <w:vertAlign w:val="subscript"/>
          <w:lang w:val="en-US"/>
        </w:rPr>
        <w:t>j</w:t>
      </w:r>
      <w:r w:rsidR="004F08F0" w:rsidRPr="00A96D2D">
        <w:rPr>
          <w:rFonts w:ascii="Times New Roman" w:hAnsi="Times New Roman"/>
          <w:sz w:val="24"/>
          <w:szCs w:val="24"/>
          <w:lang w:val="en-US"/>
        </w:rPr>
        <w:t xml:space="preserve">(s) </w:t>
      </w:r>
      <w:r w:rsidR="004F08F0" w:rsidRPr="00A96D2D">
        <w:rPr>
          <w:rFonts w:ascii="Times New Roman" w:hAnsi="Times New Roman"/>
          <w:sz w:val="24"/>
          <w:szCs w:val="24"/>
          <w:lang w:val="en-US"/>
        </w:rPr>
        <w:sym w:font="Symbol" w:char="F0DB"/>
      </w:r>
      <w:r w:rsidR="004F08F0" w:rsidRPr="00A96D2D">
        <w:rPr>
          <w:rFonts w:ascii="Times New Roman" w:hAnsi="Times New Roman"/>
          <w:sz w:val="24"/>
          <w:szCs w:val="24"/>
          <w:lang w:val="en-US"/>
        </w:rPr>
        <w:t>│M</w:t>
      </w:r>
      <w:r w:rsidR="004F08F0" w:rsidRPr="00A96D2D">
        <w:rPr>
          <w:rFonts w:ascii="Times New Roman" w:hAnsi="Times New Roman"/>
          <w:sz w:val="24"/>
          <w:szCs w:val="24"/>
          <w:vertAlign w:val="subscript"/>
          <w:lang w:val="en-US"/>
        </w:rPr>
        <w:t>i1</w:t>
      </w:r>
      <w:r w:rsidR="004F08F0" w:rsidRPr="00A96D2D">
        <w:rPr>
          <w:rFonts w:ascii="Times New Roman" w:hAnsi="Times New Roman"/>
          <w:sz w:val="24"/>
          <w:szCs w:val="24"/>
          <w:lang w:val="en-US"/>
        </w:rPr>
        <w:t>(s) – M</w:t>
      </w:r>
      <w:r w:rsidR="004F08F0" w:rsidRPr="00A96D2D">
        <w:rPr>
          <w:rFonts w:ascii="Times New Roman" w:hAnsi="Times New Roman"/>
          <w:sz w:val="24"/>
          <w:szCs w:val="24"/>
          <w:vertAlign w:val="subscript"/>
          <w:lang w:val="en-US"/>
        </w:rPr>
        <w:t>i0</w:t>
      </w:r>
      <w:r w:rsidR="004F08F0" w:rsidRPr="00A96D2D">
        <w:rPr>
          <w:rFonts w:ascii="Times New Roman" w:hAnsi="Times New Roman"/>
          <w:sz w:val="24"/>
          <w:szCs w:val="24"/>
          <w:lang w:val="en-US"/>
        </w:rPr>
        <w:t xml:space="preserve">(s)│&lt; </w:t>
      </w:r>
      <w:r w:rsidR="004F08F0" w:rsidRPr="00A96D2D">
        <w:rPr>
          <w:rFonts w:ascii="Times New Roman" w:hAnsi="Times New Roman"/>
          <w:sz w:val="24"/>
          <w:szCs w:val="24"/>
          <w:lang w:val="en-US"/>
        </w:rPr>
        <w:sym w:font="Symbol" w:char="F044"/>
      </w:r>
      <w:r w:rsidR="004F08F0" w:rsidRPr="00A96D2D">
        <w:rPr>
          <w:rFonts w:ascii="Times New Roman" w:hAnsi="Times New Roman"/>
          <w:sz w:val="24"/>
          <w:szCs w:val="24"/>
          <w:vertAlign w:val="subscript"/>
          <w:lang w:val="en-US"/>
        </w:rPr>
        <w:t>i</w:t>
      </w:r>
      <w:r w:rsidR="004F08F0" w:rsidRPr="00A96D2D">
        <w:rPr>
          <w:rFonts w:ascii="Times New Roman" w:hAnsi="Times New Roman"/>
          <w:sz w:val="24"/>
          <w:szCs w:val="24"/>
          <w:lang w:val="en-US"/>
        </w:rPr>
        <w:t xml:space="preserve">(s) </w:t>
      </w:r>
      <w:r w:rsidR="004F08F0" w:rsidRPr="00A96D2D">
        <w:rPr>
          <w:rFonts w:ascii="Times New Roman" w:hAnsi="Times New Roman"/>
          <w:sz w:val="24"/>
          <w:szCs w:val="24"/>
        </w:rPr>
        <w:t>для</w:t>
      </w:r>
      <w:r w:rsidR="004F08F0" w:rsidRPr="00A96D2D">
        <w:rPr>
          <w:rFonts w:ascii="Times New Roman" w:hAnsi="Times New Roman"/>
          <w:sz w:val="24"/>
          <w:szCs w:val="24"/>
          <w:lang w:val="en-US"/>
        </w:rPr>
        <w:t xml:space="preserve"> </w:t>
      </w:r>
      <w:r w:rsidR="004F08F0" w:rsidRPr="00A96D2D">
        <w:rPr>
          <w:rFonts w:ascii="Times New Roman" w:hAnsi="Times New Roman"/>
          <w:sz w:val="24"/>
          <w:szCs w:val="24"/>
        </w:rPr>
        <w:t>всех</w:t>
      </w:r>
      <w:r w:rsidR="004F08F0" w:rsidRPr="00A96D2D">
        <w:rPr>
          <w:rFonts w:ascii="Times New Roman" w:hAnsi="Times New Roman"/>
          <w:sz w:val="24"/>
          <w:szCs w:val="24"/>
          <w:lang w:val="en-US"/>
        </w:rPr>
        <w:t xml:space="preserve"> j,i = 1..n(s) </w:t>
      </w:r>
      <w:r w:rsidR="004F08F0" w:rsidRPr="00A96D2D">
        <w:rPr>
          <w:rFonts w:ascii="Times New Roman" w:hAnsi="Times New Roman"/>
          <w:sz w:val="24"/>
          <w:szCs w:val="24"/>
        </w:rPr>
        <w:t>и</w:t>
      </w:r>
      <w:r w:rsidR="004F08F0" w:rsidRPr="00A96D2D">
        <w:rPr>
          <w:rFonts w:ascii="Times New Roman" w:hAnsi="Times New Roman"/>
          <w:sz w:val="24"/>
          <w:szCs w:val="24"/>
          <w:lang w:val="en-US"/>
        </w:rPr>
        <w:t xml:space="preserve"> s = 1..N</w:t>
      </w:r>
      <w:r w:rsidR="00E4752F" w:rsidRPr="00A96D2D">
        <w:rPr>
          <w:rFonts w:ascii="Times New Roman" w:hAnsi="Times New Roman"/>
          <w:sz w:val="24"/>
          <w:szCs w:val="24"/>
          <w:lang w:val="en-US"/>
        </w:rPr>
        <w:t xml:space="preserve"> </w:t>
      </w:r>
      <w:r w:rsidR="006759EA">
        <w:rPr>
          <w:rFonts w:ascii="Times New Roman" w:hAnsi="Times New Roman"/>
          <w:sz w:val="24"/>
          <w:szCs w:val="24"/>
          <w:lang w:val="en-US"/>
        </w:rPr>
        <w:t xml:space="preserve"> </w:t>
      </w:r>
      <w:r w:rsidR="006759EA" w:rsidRPr="006759EA">
        <w:rPr>
          <w:rFonts w:ascii="Times New Roman" w:hAnsi="Times New Roman"/>
          <w:sz w:val="24"/>
          <w:szCs w:val="24"/>
          <w:lang w:val="en-US"/>
        </w:rPr>
        <w:t>(2.</w:t>
      </w:r>
      <w:r w:rsidR="004F08F0" w:rsidRPr="00A96D2D">
        <w:rPr>
          <w:rFonts w:ascii="Times New Roman" w:hAnsi="Times New Roman"/>
          <w:sz w:val="24"/>
          <w:szCs w:val="24"/>
          <w:lang w:val="en-US"/>
        </w:rPr>
        <w:t>43)</w:t>
      </w:r>
    </w:p>
    <w:p w:rsidR="004F08F0" w:rsidRPr="00A96D2D" w:rsidRDefault="004F08F0" w:rsidP="006675EB">
      <w:pPr>
        <w:tabs>
          <w:tab w:val="left" w:pos="-426"/>
          <w:tab w:val="left" w:pos="2835"/>
          <w:tab w:val="left" w:pos="7513"/>
          <w:tab w:val="left" w:pos="7938"/>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lang w:val="en-US"/>
        </w:rPr>
        <w:t xml:space="preserve"> </w:t>
      </w:r>
      <w:r w:rsidR="00E4752F" w:rsidRPr="00A96D2D">
        <w:rPr>
          <w:rFonts w:ascii="Times New Roman" w:hAnsi="Times New Roman"/>
          <w:sz w:val="24"/>
          <w:szCs w:val="24"/>
        </w:rPr>
        <w:t>Зависимость (2.4</w:t>
      </w:r>
      <w:r w:rsidR="00D94EAD" w:rsidRPr="00A96D2D">
        <w:rPr>
          <w:rFonts w:ascii="Times New Roman" w:hAnsi="Times New Roman"/>
          <w:sz w:val="24"/>
          <w:szCs w:val="24"/>
        </w:rPr>
        <w:t>3</w:t>
      </w:r>
      <w:r w:rsidRPr="00A96D2D">
        <w:rPr>
          <w:rFonts w:ascii="Times New Roman" w:hAnsi="Times New Roman"/>
          <w:sz w:val="24"/>
          <w:szCs w:val="24"/>
        </w:rPr>
        <w:t>)</w:t>
      </w:r>
      <w:r w:rsidR="00976A18" w:rsidRPr="00A96D2D">
        <w:rPr>
          <w:rFonts w:ascii="Times New Roman" w:hAnsi="Times New Roman"/>
          <w:sz w:val="24"/>
          <w:szCs w:val="24"/>
        </w:rPr>
        <w:t xml:space="preserve">, </w:t>
      </w:r>
      <w:proofErr w:type="gramStart"/>
      <w:r w:rsidR="00976A18" w:rsidRPr="00A96D2D">
        <w:rPr>
          <w:rFonts w:ascii="Times New Roman" w:hAnsi="Times New Roman"/>
          <w:sz w:val="24"/>
          <w:szCs w:val="24"/>
        </w:rPr>
        <w:t>во</w:t>
      </w:r>
      <w:proofErr w:type="gramEnd"/>
      <w:r w:rsidR="00976A18" w:rsidRPr="00A96D2D">
        <w:rPr>
          <w:rFonts w:ascii="Times New Roman" w:hAnsi="Times New Roman"/>
          <w:sz w:val="24"/>
          <w:szCs w:val="24"/>
        </w:rPr>
        <w:t xml:space="preserve"> – первых, </w:t>
      </w:r>
      <w:r w:rsidRPr="00A96D2D">
        <w:rPr>
          <w:rFonts w:ascii="Times New Roman" w:hAnsi="Times New Roman"/>
          <w:sz w:val="24"/>
          <w:szCs w:val="24"/>
        </w:rPr>
        <w:t xml:space="preserve"> указывает на то что, цели</w:t>
      </w:r>
    </w:p>
    <w:p w:rsidR="004F08F0" w:rsidRPr="00A96D2D" w:rsidRDefault="004F08F0" w:rsidP="006675EB">
      <w:pPr>
        <w:tabs>
          <w:tab w:val="left" w:pos="-426"/>
          <w:tab w:val="left" w:pos="2694"/>
          <w:tab w:val="left" w:pos="2977"/>
          <w:tab w:val="left" w:pos="3119"/>
          <w:tab w:val="left" w:pos="7513"/>
          <w:tab w:val="left" w:pos="7938"/>
          <w:tab w:val="left" w:pos="9498"/>
        </w:tabs>
        <w:spacing w:line="360" w:lineRule="auto"/>
        <w:contextualSpacing/>
        <w:mirrorIndents/>
        <w:outlineLvl w:val="0"/>
        <w:rPr>
          <w:rFonts w:ascii="Times New Roman" w:hAnsi="Times New Roman"/>
          <w:sz w:val="24"/>
          <w:szCs w:val="24"/>
          <w:lang w:val="en-US"/>
        </w:rPr>
      </w:pPr>
      <w:r w:rsidRPr="00A96D2D">
        <w:rPr>
          <w:rFonts w:ascii="Times New Roman" w:hAnsi="Times New Roman"/>
          <w:sz w:val="24"/>
          <w:szCs w:val="24"/>
        </w:rPr>
        <w:t xml:space="preserve">                                            </w:t>
      </w:r>
      <w:r w:rsidR="00E4752F"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j1</w:t>
      </w:r>
      <w:r w:rsidRPr="00A96D2D">
        <w:rPr>
          <w:rFonts w:ascii="Times New Roman" w:hAnsi="Times New Roman"/>
          <w:sz w:val="24"/>
          <w:szCs w:val="24"/>
          <w:lang w:val="en-US"/>
        </w:rPr>
        <w:t xml:space="preserve">(s) </w:t>
      </w:r>
      <w:r w:rsidRPr="00A96D2D">
        <w:rPr>
          <w:rFonts w:ascii="Times New Roman" w:hAnsi="Times New Roman"/>
          <w:sz w:val="24"/>
          <w:szCs w:val="24"/>
          <w:lang w:val="en-US"/>
        </w:rPr>
        <w:sym w:font="Symbol" w:char="F0AE"/>
      </w:r>
      <w:r w:rsidRPr="00A96D2D">
        <w:rPr>
          <w:rFonts w:ascii="Times New Roman" w:hAnsi="Times New Roman"/>
          <w:sz w:val="24"/>
          <w:szCs w:val="24"/>
          <w:lang w:val="en-US"/>
        </w:rPr>
        <w:t xml:space="preserve"> M</w:t>
      </w:r>
      <w:r w:rsidRPr="00A96D2D">
        <w:rPr>
          <w:rFonts w:ascii="Times New Roman" w:hAnsi="Times New Roman"/>
          <w:sz w:val="24"/>
          <w:szCs w:val="24"/>
          <w:vertAlign w:val="subscript"/>
          <w:lang w:val="en-US"/>
        </w:rPr>
        <w:t>j0</w:t>
      </w:r>
      <w:r w:rsidRPr="00A96D2D">
        <w:rPr>
          <w:rFonts w:ascii="Times New Roman" w:hAnsi="Times New Roman"/>
          <w:sz w:val="24"/>
          <w:szCs w:val="24"/>
          <w:lang w:val="en-US"/>
        </w:rPr>
        <w:t>(s); j = 1</w:t>
      </w:r>
      <w:proofErr w:type="gramStart"/>
      <w:r w:rsidRPr="00A96D2D">
        <w:rPr>
          <w:rFonts w:ascii="Times New Roman" w:hAnsi="Times New Roman"/>
          <w:sz w:val="24"/>
          <w:szCs w:val="24"/>
          <w:lang w:val="en-US"/>
        </w:rPr>
        <w:t>..n</w:t>
      </w:r>
      <w:proofErr w:type="gramEnd"/>
      <w:r w:rsidRPr="00A96D2D">
        <w:rPr>
          <w:rFonts w:ascii="Times New Roman" w:hAnsi="Times New Roman"/>
          <w:sz w:val="24"/>
          <w:szCs w:val="24"/>
          <w:lang w:val="en-US"/>
        </w:rPr>
        <w:t>(s); s = 1..N</w:t>
      </w:r>
    </w:p>
    <w:p w:rsidR="004F08F0" w:rsidRPr="00A96D2D" w:rsidRDefault="004F08F0" w:rsidP="006675EB">
      <w:pPr>
        <w:tabs>
          <w:tab w:val="left" w:pos="-426"/>
          <w:tab w:val="left" w:pos="2694"/>
          <w:tab w:val="left" w:pos="7513"/>
          <w:tab w:val="left" w:pos="7938"/>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являются </w:t>
      </w:r>
      <w:r w:rsidRPr="00A96D2D">
        <w:rPr>
          <w:rFonts w:ascii="Times New Roman" w:hAnsi="Times New Roman"/>
          <w:b/>
          <w:sz w:val="24"/>
          <w:szCs w:val="24"/>
        </w:rPr>
        <w:t>вполне реализуемыми</w:t>
      </w:r>
      <w:r w:rsidRPr="00A96D2D">
        <w:rPr>
          <w:rFonts w:ascii="Times New Roman" w:hAnsi="Times New Roman"/>
          <w:sz w:val="24"/>
          <w:szCs w:val="24"/>
        </w:rPr>
        <w:t>.</w:t>
      </w:r>
    </w:p>
    <w:p w:rsidR="004F08F0" w:rsidRPr="00A96D2D" w:rsidRDefault="004F08F0" w:rsidP="006675EB">
      <w:pPr>
        <w:tabs>
          <w:tab w:val="left" w:pos="-426"/>
          <w:tab w:val="left" w:pos="2694"/>
          <w:tab w:val="left" w:pos="7513"/>
          <w:tab w:val="left" w:pos="7938"/>
          <w:tab w:val="left" w:pos="9498"/>
        </w:tabs>
        <w:spacing w:line="360" w:lineRule="auto"/>
        <w:contextualSpacing/>
        <w:mirrorIndents/>
        <w:outlineLvl w:val="0"/>
        <w:rPr>
          <w:rFonts w:ascii="Times New Roman" w:hAnsi="Times New Roman"/>
          <w:b/>
          <w:sz w:val="24"/>
          <w:szCs w:val="24"/>
        </w:rPr>
      </w:pPr>
      <w:r w:rsidRPr="00A96D2D">
        <w:rPr>
          <w:rFonts w:ascii="Times New Roman" w:hAnsi="Times New Roman"/>
          <w:sz w:val="24"/>
          <w:szCs w:val="24"/>
        </w:rPr>
        <w:t xml:space="preserve">   Во – вторых, эта зависимость указывает на то, что все эти цели могут быть достигнуты </w:t>
      </w:r>
      <w:r w:rsidRPr="00A96D2D">
        <w:rPr>
          <w:rFonts w:ascii="Times New Roman" w:hAnsi="Times New Roman"/>
          <w:b/>
          <w:sz w:val="24"/>
          <w:szCs w:val="24"/>
        </w:rPr>
        <w:t>совместно и только совместно.</w:t>
      </w:r>
    </w:p>
    <w:p w:rsidR="004F08F0" w:rsidRPr="00A96D2D" w:rsidRDefault="004F08F0" w:rsidP="006675EB">
      <w:pPr>
        <w:tabs>
          <w:tab w:val="left" w:pos="-426"/>
          <w:tab w:val="left" w:pos="2835"/>
          <w:tab w:val="left" w:pos="7513"/>
          <w:tab w:val="left" w:pos="7938"/>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С помощью последних величин истина о состоянии МР </w:t>
      </w:r>
      <w:r w:rsidRPr="00A96D2D">
        <w:rPr>
          <w:rFonts w:ascii="Times New Roman" w:hAnsi="Times New Roman"/>
          <w:sz w:val="24"/>
          <w:szCs w:val="24"/>
          <w:lang w:val="en-US"/>
        </w:rPr>
        <w:t>S</w:t>
      </w:r>
      <w:r w:rsidRPr="00A96D2D">
        <w:rPr>
          <w:rFonts w:ascii="Times New Roman" w:hAnsi="Times New Roman"/>
          <w:sz w:val="24"/>
          <w:szCs w:val="24"/>
        </w:rPr>
        <w:t xml:space="preserve"> устанавливается с вероятностью       </w:t>
      </w:r>
      <w:r w:rsidRPr="00A96D2D">
        <w:rPr>
          <w:rFonts w:ascii="Times New Roman" w:hAnsi="Times New Roman"/>
          <w:sz w:val="24"/>
          <w:szCs w:val="24"/>
          <w:lang w:val="en-US"/>
        </w:rPr>
        <w:t>P</w:t>
      </w:r>
      <w:r w:rsidRPr="00A96D2D">
        <w:rPr>
          <w:rFonts w:ascii="Times New Roman" w:hAnsi="Times New Roman"/>
          <w:sz w:val="24"/>
          <w:szCs w:val="24"/>
        </w:rPr>
        <w:t xml:space="preserve"> &lt; 1, но зато эти величины являются вполне определяемыми и, следовательно, реально пригодными для принятия решения.   </w:t>
      </w:r>
    </w:p>
    <w:p w:rsidR="004F08F0" w:rsidRPr="00A96D2D" w:rsidRDefault="004F08F0" w:rsidP="006675EB">
      <w:pPr>
        <w:tabs>
          <w:tab w:val="left" w:pos="-426"/>
          <w:tab w:val="left" w:pos="2835"/>
          <w:tab w:val="left" w:pos="7513"/>
          <w:tab w:val="left" w:pos="7938"/>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Ясно, что если мы ограничимся рассмотрением одних областей                                                                           </w:t>
      </w:r>
    </w:p>
    <w:p w:rsidR="004F08F0" w:rsidRPr="00A96D2D" w:rsidRDefault="004F08F0" w:rsidP="006675EB">
      <w:pPr>
        <w:tabs>
          <w:tab w:val="left" w:pos="-426"/>
          <w:tab w:val="left" w:pos="2835"/>
          <w:tab w:val="left" w:pos="3686"/>
          <w:tab w:val="left" w:pos="7513"/>
          <w:tab w:val="left" w:pos="7938"/>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lastRenderedPageBreak/>
        <w:t xml:space="preserve">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w:t>
      </w:r>
      <w:r w:rsidR="00E4752F"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proofErr w:type="gramStart"/>
      <w:r w:rsidRPr="00A96D2D">
        <w:rPr>
          <w:rFonts w:ascii="Times New Roman" w:hAnsi="Times New Roman"/>
          <w:sz w:val="24"/>
          <w:szCs w:val="24"/>
        </w:rPr>
        <w:t>..</w:t>
      </w:r>
      <w:r w:rsidRPr="00A96D2D">
        <w:rPr>
          <w:rFonts w:ascii="Times New Roman" w:hAnsi="Times New Roman"/>
          <w:sz w:val="24"/>
          <w:szCs w:val="24"/>
          <w:lang w:val="en-US"/>
        </w:rPr>
        <w:t>n</w:t>
      </w:r>
      <w:proofErr w:type="gramEnd"/>
    </w:p>
    <w:p w:rsidR="00D94EAD" w:rsidRPr="00A96D2D" w:rsidRDefault="00E4752F" w:rsidP="006675EB">
      <w:pPr>
        <w:tabs>
          <w:tab w:val="left" w:pos="-426"/>
          <w:tab w:val="left" w:pos="2835"/>
          <w:tab w:val="left" w:pos="7513"/>
          <w:tab w:val="left" w:pos="7938"/>
          <w:tab w:val="left" w:pos="9498"/>
        </w:tabs>
        <w:spacing w:line="360" w:lineRule="auto"/>
        <w:contextualSpacing/>
        <w:mirrorIndents/>
        <w:outlineLvl w:val="0"/>
        <w:rPr>
          <w:rFonts w:ascii="Times New Roman" w:hAnsi="Times New Roman"/>
          <w:b/>
          <w:sz w:val="24"/>
          <w:szCs w:val="24"/>
        </w:rPr>
      </w:pPr>
      <w:r w:rsidRPr="00A96D2D">
        <w:rPr>
          <w:rFonts w:ascii="Times New Roman" w:hAnsi="Times New Roman"/>
          <w:sz w:val="24"/>
          <w:szCs w:val="24"/>
        </w:rPr>
        <w:t>и не введем величин (2.4</w:t>
      </w:r>
      <w:r w:rsidR="00D94EAD" w:rsidRPr="00A96D2D">
        <w:rPr>
          <w:rFonts w:ascii="Times New Roman" w:hAnsi="Times New Roman"/>
          <w:sz w:val="24"/>
          <w:szCs w:val="24"/>
        </w:rPr>
        <w:t>1</w:t>
      </w:r>
      <w:r w:rsidR="004F08F0" w:rsidRPr="00A96D2D">
        <w:rPr>
          <w:rFonts w:ascii="Times New Roman" w:hAnsi="Times New Roman"/>
          <w:sz w:val="24"/>
          <w:szCs w:val="24"/>
        </w:rPr>
        <w:t>) то, тем самым, будет утерян доступ к зависимости (2.43). А она является одной из фундаментальных зависимостей гармонии природы. Эта – зависимость</w:t>
      </w:r>
      <w:r w:rsidR="004F08F0" w:rsidRPr="00A96D2D">
        <w:rPr>
          <w:rFonts w:ascii="Times New Roman" w:hAnsi="Times New Roman"/>
          <w:b/>
          <w:sz w:val="24"/>
          <w:szCs w:val="24"/>
        </w:rPr>
        <w:t>, фактически заставляющая материальные реальности объединяться в одно целое.</w:t>
      </w:r>
    </w:p>
    <w:p w:rsidR="00D94EAD" w:rsidRPr="00A96D2D" w:rsidRDefault="004F08F0" w:rsidP="006675EB">
      <w:pPr>
        <w:tabs>
          <w:tab w:val="left" w:pos="-426"/>
          <w:tab w:val="left" w:pos="2835"/>
          <w:tab w:val="left" w:pos="7513"/>
          <w:tab w:val="left" w:pos="7938"/>
          <w:tab w:val="left" w:pos="9498"/>
        </w:tabs>
        <w:spacing w:line="360" w:lineRule="auto"/>
        <w:contextualSpacing/>
        <w:mirrorIndents/>
        <w:outlineLvl w:val="0"/>
        <w:rPr>
          <w:rFonts w:ascii="Times New Roman" w:hAnsi="Times New Roman"/>
          <w:sz w:val="24"/>
          <w:szCs w:val="24"/>
          <w:lang w:val="en-US"/>
        </w:rPr>
      </w:pPr>
      <w:r w:rsidRPr="00A96D2D">
        <w:rPr>
          <w:rFonts w:ascii="Times New Roman" w:hAnsi="Times New Roman"/>
          <w:sz w:val="24"/>
          <w:szCs w:val="24"/>
        </w:rPr>
        <w:t xml:space="preserve">   Величины</w:t>
      </w:r>
      <w:r w:rsidRPr="00A96D2D">
        <w:rPr>
          <w:rFonts w:ascii="Times New Roman" w:hAnsi="Times New Roman"/>
          <w:sz w:val="24"/>
          <w:szCs w:val="24"/>
          <w:lang w:val="en-US"/>
        </w:rPr>
        <w:t xml:space="preserve"> </w:t>
      </w:r>
    </w:p>
    <w:p w:rsidR="00D94EAD" w:rsidRPr="00A96D2D" w:rsidRDefault="004F08F0" w:rsidP="006675EB">
      <w:pPr>
        <w:tabs>
          <w:tab w:val="left" w:pos="-426"/>
          <w:tab w:val="left" w:pos="2835"/>
          <w:tab w:val="left" w:pos="7513"/>
          <w:tab w:val="left" w:pos="7938"/>
          <w:tab w:val="left" w:pos="9498"/>
        </w:tabs>
        <w:spacing w:line="360" w:lineRule="auto"/>
        <w:contextualSpacing/>
        <w:mirrorIndents/>
        <w:outlineLvl w:val="0"/>
        <w:rPr>
          <w:rFonts w:ascii="Times New Roman" w:hAnsi="Times New Roman"/>
          <w:sz w:val="24"/>
          <w:szCs w:val="24"/>
          <w:lang w:val="en-US"/>
        </w:rPr>
      </w:pPr>
      <w:r w:rsidRPr="00A96D2D">
        <w:rPr>
          <w:rFonts w:ascii="Times New Roman" w:hAnsi="Times New Roman"/>
          <w:sz w:val="24"/>
          <w:szCs w:val="24"/>
          <w:lang w:val="en-US"/>
        </w:rPr>
        <w:t xml:space="preserve">                                                          M</w:t>
      </w:r>
      <w:r w:rsidRPr="00A96D2D">
        <w:rPr>
          <w:rFonts w:ascii="Times New Roman" w:hAnsi="Times New Roman"/>
          <w:sz w:val="24"/>
          <w:szCs w:val="24"/>
          <w:vertAlign w:val="subscript"/>
          <w:lang w:val="en-US"/>
        </w:rPr>
        <w:t>j0</w:t>
      </w:r>
      <w:r w:rsidRPr="00A96D2D">
        <w:rPr>
          <w:rFonts w:ascii="Times New Roman" w:hAnsi="Times New Roman"/>
          <w:sz w:val="24"/>
          <w:szCs w:val="24"/>
          <w:lang w:val="en-US"/>
        </w:rPr>
        <w:t>(s); j = 1</w:t>
      </w:r>
      <w:proofErr w:type="gramStart"/>
      <w:r w:rsidRPr="00A96D2D">
        <w:rPr>
          <w:rFonts w:ascii="Times New Roman" w:hAnsi="Times New Roman"/>
          <w:sz w:val="24"/>
          <w:szCs w:val="24"/>
          <w:lang w:val="en-US"/>
        </w:rPr>
        <w:t>..n</w:t>
      </w:r>
      <w:proofErr w:type="gramEnd"/>
      <w:r w:rsidRPr="00A96D2D">
        <w:rPr>
          <w:rFonts w:ascii="Times New Roman" w:hAnsi="Times New Roman"/>
          <w:sz w:val="24"/>
          <w:szCs w:val="24"/>
          <w:lang w:val="en-US"/>
        </w:rPr>
        <w:t xml:space="preserve">(s); s = 1..N          </w:t>
      </w:r>
    </w:p>
    <w:p w:rsidR="00D94EAD" w:rsidRPr="00A96D2D" w:rsidRDefault="004F08F0" w:rsidP="006675EB">
      <w:pPr>
        <w:tabs>
          <w:tab w:val="left" w:pos="-426"/>
          <w:tab w:val="left" w:pos="2835"/>
          <w:tab w:val="left" w:pos="7513"/>
          <w:tab w:val="left" w:pos="7938"/>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в момент времени </w:t>
      </w:r>
      <w:r w:rsidRPr="00A96D2D">
        <w:rPr>
          <w:rFonts w:ascii="Times New Roman" w:hAnsi="Times New Roman"/>
          <w:sz w:val="24"/>
          <w:szCs w:val="24"/>
          <w:lang w:val="en-US"/>
        </w:rPr>
        <w:t>t</w:t>
      </w:r>
      <w:r w:rsidRPr="00A96D2D">
        <w:rPr>
          <w:rFonts w:ascii="Times New Roman" w:hAnsi="Times New Roman"/>
          <w:sz w:val="24"/>
          <w:szCs w:val="24"/>
        </w:rPr>
        <w:t xml:space="preserve"> = </w:t>
      </w:r>
      <w:r w:rsidRPr="00A96D2D">
        <w:rPr>
          <w:rFonts w:ascii="Times New Roman" w:hAnsi="Times New Roman"/>
          <w:sz w:val="24"/>
          <w:szCs w:val="24"/>
          <w:lang w:val="en-US"/>
        </w:rPr>
        <w:t>t</w:t>
      </w:r>
      <w:r w:rsidRPr="00A96D2D">
        <w:rPr>
          <w:rFonts w:ascii="Times New Roman" w:hAnsi="Times New Roman"/>
          <w:sz w:val="24"/>
          <w:szCs w:val="24"/>
          <w:vertAlign w:val="subscript"/>
        </w:rPr>
        <w:t>0</w:t>
      </w:r>
      <w:r w:rsidRPr="00A96D2D">
        <w:rPr>
          <w:rFonts w:ascii="Times New Roman" w:hAnsi="Times New Roman"/>
          <w:sz w:val="24"/>
          <w:szCs w:val="24"/>
        </w:rPr>
        <w:t xml:space="preserve"> являются </w:t>
      </w:r>
      <w:r w:rsidRPr="00A96D2D">
        <w:rPr>
          <w:rFonts w:ascii="Times New Roman" w:hAnsi="Times New Roman"/>
          <w:b/>
          <w:sz w:val="24"/>
          <w:szCs w:val="24"/>
        </w:rPr>
        <w:t xml:space="preserve">реальными </w:t>
      </w:r>
      <w:r w:rsidRPr="00A96D2D">
        <w:rPr>
          <w:rFonts w:ascii="Times New Roman" w:hAnsi="Times New Roman"/>
          <w:sz w:val="24"/>
          <w:szCs w:val="24"/>
        </w:rPr>
        <w:t>- естественными – точечными глобальными оптимумами величин</w:t>
      </w:r>
    </w:p>
    <w:p w:rsidR="00D94EAD" w:rsidRPr="00A96D2D" w:rsidRDefault="004F08F0" w:rsidP="006675EB">
      <w:pPr>
        <w:tabs>
          <w:tab w:val="left" w:pos="-426"/>
          <w:tab w:val="left" w:pos="2835"/>
          <w:tab w:val="left" w:pos="7513"/>
          <w:tab w:val="left" w:pos="7938"/>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y</w:t>
      </w:r>
      <w:r w:rsidRPr="00A96D2D">
        <w:rPr>
          <w:rFonts w:ascii="Times New Roman" w:hAnsi="Times New Roman"/>
          <w:sz w:val="24"/>
          <w:szCs w:val="24"/>
          <w:vertAlign w:val="subscript"/>
          <w:lang w:val="en-US"/>
        </w:rPr>
        <w:t>j</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w:t>
      </w:r>
      <w:proofErr w:type="gramEnd"/>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w:t>
      </w:r>
      <w:r w:rsidRPr="00A96D2D">
        <w:rPr>
          <w:rFonts w:ascii="Times New Roman" w:hAnsi="Times New Roman"/>
          <w:sz w:val="24"/>
          <w:szCs w:val="24"/>
          <w:lang w:val="en-US"/>
        </w:rPr>
        <w:t>s</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 xml:space="preserve">  </w:t>
      </w:r>
    </w:p>
    <w:p w:rsidR="004F08F0" w:rsidRPr="00A96D2D" w:rsidRDefault="004F08F0" w:rsidP="006675EB">
      <w:pPr>
        <w:tabs>
          <w:tab w:val="left" w:pos="-426"/>
          <w:tab w:val="left" w:pos="2835"/>
          <w:tab w:val="left" w:pos="7513"/>
          <w:tab w:val="left" w:pos="7938"/>
          <w:tab w:val="left" w:pos="9498"/>
        </w:tabs>
        <w:spacing w:line="360" w:lineRule="auto"/>
        <w:contextualSpacing/>
        <w:mirrorIndents/>
        <w:outlineLvl w:val="0"/>
        <w:rPr>
          <w:rFonts w:ascii="Times New Roman" w:hAnsi="Times New Roman"/>
          <w:b/>
          <w:sz w:val="24"/>
          <w:szCs w:val="24"/>
        </w:rPr>
      </w:pPr>
      <w:r w:rsidRPr="00A96D2D">
        <w:rPr>
          <w:rFonts w:ascii="Times New Roman" w:hAnsi="Times New Roman"/>
          <w:sz w:val="24"/>
          <w:szCs w:val="24"/>
        </w:rPr>
        <w:t xml:space="preserve">Их можно назвать </w:t>
      </w:r>
      <w:r w:rsidRPr="00A96D2D">
        <w:rPr>
          <w:rFonts w:ascii="Times New Roman" w:hAnsi="Times New Roman"/>
          <w:b/>
          <w:sz w:val="24"/>
          <w:szCs w:val="24"/>
        </w:rPr>
        <w:t xml:space="preserve">естественными точечными глобальными оптимумами. </w:t>
      </w:r>
    </w:p>
    <w:p w:rsidR="004F08F0" w:rsidRPr="00A96D2D" w:rsidRDefault="004F08F0" w:rsidP="006675EB">
      <w:pPr>
        <w:pStyle w:val="32"/>
        <w:tabs>
          <w:tab w:val="left" w:pos="-426"/>
          <w:tab w:val="left" w:pos="1701"/>
          <w:tab w:val="left" w:pos="7513"/>
          <w:tab w:val="left" w:pos="8222"/>
          <w:tab w:val="left" w:pos="9498"/>
        </w:tabs>
        <w:spacing w:after="0" w:line="360" w:lineRule="auto"/>
        <w:contextualSpacing/>
        <w:mirrorIndents/>
        <w:rPr>
          <w:b/>
          <w:sz w:val="24"/>
          <w:szCs w:val="24"/>
        </w:rPr>
      </w:pPr>
      <w:r w:rsidRPr="00A96D2D">
        <w:rPr>
          <w:sz w:val="24"/>
          <w:szCs w:val="24"/>
        </w:rPr>
        <w:t>При этом</w:t>
      </w:r>
    </w:p>
    <w:p w:rsidR="004F08F0" w:rsidRPr="00A96D2D" w:rsidRDefault="004F08F0" w:rsidP="006675EB">
      <w:pPr>
        <w:pStyle w:val="32"/>
        <w:tabs>
          <w:tab w:val="left" w:pos="-426"/>
          <w:tab w:val="left" w:pos="1701"/>
          <w:tab w:val="left" w:pos="3544"/>
          <w:tab w:val="left" w:pos="7513"/>
          <w:tab w:val="left" w:pos="8222"/>
          <w:tab w:val="left" w:pos="9498"/>
        </w:tabs>
        <w:spacing w:after="0" w:line="360" w:lineRule="auto"/>
        <w:contextualSpacing/>
        <w:mirrorIndents/>
        <w:rPr>
          <w:sz w:val="24"/>
          <w:szCs w:val="24"/>
        </w:rPr>
      </w:pPr>
      <w:r w:rsidRPr="00A96D2D">
        <w:rPr>
          <w:sz w:val="24"/>
          <w:szCs w:val="24"/>
        </w:rPr>
        <w:t xml:space="preserve">                                                         </w:t>
      </w:r>
      <w:r w:rsidRPr="00A96D2D">
        <w:rPr>
          <w:sz w:val="24"/>
          <w:szCs w:val="24"/>
          <w:lang w:val="en-US"/>
        </w:rPr>
        <w:t>M</w:t>
      </w:r>
      <w:r w:rsidRPr="00A96D2D">
        <w:rPr>
          <w:sz w:val="24"/>
          <w:szCs w:val="24"/>
          <w:vertAlign w:val="subscript"/>
          <w:lang w:val="en-US"/>
        </w:rPr>
        <w:t>j</w:t>
      </w:r>
      <w:r w:rsidRPr="00A96D2D">
        <w:rPr>
          <w:sz w:val="24"/>
          <w:szCs w:val="24"/>
          <w:vertAlign w:val="subscript"/>
        </w:rPr>
        <w:t>0</w:t>
      </w:r>
      <w:r w:rsidRPr="00A96D2D">
        <w:rPr>
          <w:sz w:val="24"/>
          <w:szCs w:val="24"/>
        </w:rPr>
        <w:t>(</w:t>
      </w:r>
      <w:r w:rsidRPr="00A96D2D">
        <w:rPr>
          <w:sz w:val="24"/>
          <w:szCs w:val="24"/>
          <w:lang w:val="en-US"/>
        </w:rPr>
        <w:t>s</w:t>
      </w:r>
      <w:r w:rsidRPr="00A96D2D">
        <w:rPr>
          <w:sz w:val="24"/>
          <w:szCs w:val="24"/>
        </w:rPr>
        <w:t xml:space="preserve">) = </w:t>
      </w:r>
      <w:r w:rsidRPr="00A96D2D">
        <w:rPr>
          <w:sz w:val="24"/>
          <w:szCs w:val="24"/>
          <w:lang w:val="en-US"/>
        </w:rPr>
        <w:t>M</w:t>
      </w:r>
      <w:r w:rsidRPr="00A96D2D">
        <w:rPr>
          <w:sz w:val="24"/>
          <w:szCs w:val="24"/>
          <w:vertAlign w:val="subscript"/>
          <w:lang w:val="en-US"/>
        </w:rPr>
        <w:t>j</w:t>
      </w:r>
      <w:r w:rsidRPr="00A96D2D">
        <w:rPr>
          <w:sz w:val="24"/>
          <w:szCs w:val="24"/>
          <w:vertAlign w:val="subscript"/>
        </w:rPr>
        <w:t>0</w:t>
      </w:r>
      <w:r w:rsidRPr="00A96D2D">
        <w:rPr>
          <w:sz w:val="24"/>
          <w:szCs w:val="24"/>
        </w:rPr>
        <w:t xml:space="preserve"> при </w:t>
      </w:r>
      <w:r w:rsidRPr="00A96D2D">
        <w:rPr>
          <w:sz w:val="24"/>
          <w:szCs w:val="24"/>
          <w:lang w:val="en-US"/>
        </w:rPr>
        <w:t>s</w:t>
      </w:r>
      <w:r w:rsidR="00976A18" w:rsidRPr="00A96D2D">
        <w:rPr>
          <w:sz w:val="24"/>
          <w:szCs w:val="24"/>
        </w:rPr>
        <w:t xml:space="preserve"> = </w:t>
      </w:r>
      <w:r w:rsidR="00976A18" w:rsidRPr="00A96D2D">
        <w:rPr>
          <w:sz w:val="24"/>
          <w:szCs w:val="24"/>
          <w:lang w:val="en-US"/>
        </w:rPr>
        <w:t>S</w:t>
      </w:r>
      <w:r w:rsidRPr="00A96D2D">
        <w:rPr>
          <w:sz w:val="24"/>
          <w:szCs w:val="24"/>
        </w:rPr>
        <w:t xml:space="preserve">; </w:t>
      </w:r>
      <w:r w:rsidRPr="00A96D2D">
        <w:rPr>
          <w:sz w:val="24"/>
          <w:szCs w:val="24"/>
          <w:lang w:val="en-US"/>
        </w:rPr>
        <w:t>j</w:t>
      </w:r>
      <w:r w:rsidRPr="00A96D2D">
        <w:rPr>
          <w:sz w:val="24"/>
          <w:szCs w:val="24"/>
        </w:rPr>
        <w:t xml:space="preserve"> = 1</w:t>
      </w:r>
      <w:proofErr w:type="gramStart"/>
      <w:r w:rsidRPr="00A96D2D">
        <w:rPr>
          <w:sz w:val="24"/>
          <w:szCs w:val="24"/>
        </w:rPr>
        <w:t>..</w:t>
      </w:r>
      <w:r w:rsidRPr="00A96D2D">
        <w:rPr>
          <w:sz w:val="24"/>
          <w:szCs w:val="24"/>
          <w:lang w:val="en-US"/>
        </w:rPr>
        <w:t>n</w:t>
      </w:r>
      <w:proofErr w:type="gramEnd"/>
      <w:r w:rsidRPr="00A96D2D">
        <w:rPr>
          <w:sz w:val="24"/>
          <w:szCs w:val="24"/>
        </w:rPr>
        <w:t xml:space="preserve">                   </w:t>
      </w:r>
    </w:p>
    <w:p w:rsidR="004F08F0" w:rsidRPr="00A96D2D" w:rsidRDefault="004F08F0" w:rsidP="006675EB">
      <w:pPr>
        <w:pStyle w:val="32"/>
        <w:tabs>
          <w:tab w:val="left" w:pos="-426"/>
          <w:tab w:val="left" w:pos="1701"/>
          <w:tab w:val="left" w:pos="7513"/>
          <w:tab w:val="left" w:pos="8222"/>
          <w:tab w:val="left" w:pos="9498"/>
        </w:tabs>
        <w:spacing w:after="0" w:line="360" w:lineRule="auto"/>
        <w:contextualSpacing/>
        <w:mirrorIndents/>
        <w:rPr>
          <w:sz w:val="24"/>
          <w:szCs w:val="24"/>
        </w:rPr>
      </w:pPr>
      <w:r w:rsidRPr="00A96D2D">
        <w:rPr>
          <w:sz w:val="24"/>
          <w:szCs w:val="24"/>
        </w:rPr>
        <w:t xml:space="preserve">   Величины </w:t>
      </w:r>
    </w:p>
    <w:p w:rsidR="004F08F0" w:rsidRPr="00A96D2D" w:rsidRDefault="004F08F0" w:rsidP="006675EB">
      <w:pPr>
        <w:pStyle w:val="32"/>
        <w:tabs>
          <w:tab w:val="left" w:pos="-426"/>
          <w:tab w:val="left" w:pos="1701"/>
          <w:tab w:val="left" w:pos="7513"/>
          <w:tab w:val="left" w:pos="8222"/>
          <w:tab w:val="left" w:pos="9498"/>
        </w:tabs>
        <w:spacing w:after="0" w:line="360" w:lineRule="auto"/>
        <w:contextualSpacing/>
        <w:mirrorIndents/>
        <w:rPr>
          <w:sz w:val="24"/>
          <w:szCs w:val="24"/>
        </w:rPr>
      </w:pPr>
      <w:r w:rsidRPr="00A96D2D">
        <w:rPr>
          <w:sz w:val="24"/>
          <w:szCs w:val="24"/>
        </w:rPr>
        <w:t xml:space="preserve">                                                                    </w:t>
      </w:r>
      <w:r w:rsidRPr="00A96D2D">
        <w:rPr>
          <w:sz w:val="24"/>
          <w:szCs w:val="24"/>
          <w:lang w:val="en-US"/>
        </w:rPr>
        <w:t>M</w:t>
      </w:r>
      <w:r w:rsidRPr="00A96D2D">
        <w:rPr>
          <w:sz w:val="24"/>
          <w:szCs w:val="24"/>
          <w:vertAlign w:val="subscript"/>
          <w:lang w:val="en-US"/>
        </w:rPr>
        <w:t>j</w:t>
      </w:r>
      <w:r w:rsidRPr="00A96D2D">
        <w:rPr>
          <w:sz w:val="24"/>
          <w:szCs w:val="24"/>
          <w:vertAlign w:val="subscript"/>
        </w:rPr>
        <w:t>0</w:t>
      </w:r>
      <w:r w:rsidRPr="00A96D2D">
        <w:rPr>
          <w:sz w:val="24"/>
          <w:szCs w:val="24"/>
        </w:rPr>
        <w:t xml:space="preserve">; </w:t>
      </w:r>
      <w:r w:rsidRPr="00A96D2D">
        <w:rPr>
          <w:sz w:val="24"/>
          <w:szCs w:val="24"/>
          <w:lang w:val="en-US"/>
        </w:rPr>
        <w:t>j</w:t>
      </w:r>
      <w:r w:rsidRPr="00A96D2D">
        <w:rPr>
          <w:sz w:val="24"/>
          <w:szCs w:val="24"/>
        </w:rPr>
        <w:t xml:space="preserve"> = 1</w:t>
      </w:r>
      <w:proofErr w:type="gramStart"/>
      <w:r w:rsidRPr="00A96D2D">
        <w:rPr>
          <w:sz w:val="24"/>
          <w:szCs w:val="24"/>
        </w:rPr>
        <w:t>..</w:t>
      </w:r>
      <w:r w:rsidRPr="00A96D2D">
        <w:rPr>
          <w:sz w:val="24"/>
          <w:szCs w:val="24"/>
          <w:lang w:val="en-US"/>
        </w:rPr>
        <w:t>n</w:t>
      </w:r>
      <w:proofErr w:type="gramEnd"/>
    </w:p>
    <w:p w:rsidR="004F08F0" w:rsidRPr="00A96D2D" w:rsidRDefault="004F08F0" w:rsidP="006675EB">
      <w:pPr>
        <w:pStyle w:val="32"/>
        <w:tabs>
          <w:tab w:val="left" w:pos="-426"/>
          <w:tab w:val="left" w:pos="1701"/>
          <w:tab w:val="left" w:pos="7513"/>
          <w:tab w:val="left" w:pos="8222"/>
          <w:tab w:val="left" w:pos="9498"/>
        </w:tabs>
        <w:spacing w:after="0" w:line="360" w:lineRule="auto"/>
        <w:contextualSpacing/>
        <w:mirrorIndents/>
        <w:rPr>
          <w:b/>
          <w:sz w:val="24"/>
          <w:szCs w:val="24"/>
        </w:rPr>
      </w:pPr>
      <w:r w:rsidRPr="00A96D2D">
        <w:rPr>
          <w:sz w:val="24"/>
          <w:szCs w:val="24"/>
        </w:rPr>
        <w:t xml:space="preserve">в момент времени </w:t>
      </w:r>
      <w:r w:rsidRPr="00A96D2D">
        <w:rPr>
          <w:sz w:val="24"/>
          <w:szCs w:val="24"/>
          <w:lang w:val="en-US"/>
        </w:rPr>
        <w:t>t</w:t>
      </w:r>
      <w:r w:rsidRPr="00A96D2D">
        <w:rPr>
          <w:sz w:val="24"/>
          <w:szCs w:val="24"/>
        </w:rPr>
        <w:t xml:space="preserve"> = </w:t>
      </w:r>
      <w:r w:rsidRPr="00A96D2D">
        <w:rPr>
          <w:sz w:val="24"/>
          <w:szCs w:val="24"/>
          <w:lang w:val="en-US"/>
        </w:rPr>
        <w:t>t</w:t>
      </w:r>
      <w:r w:rsidRPr="00A96D2D">
        <w:rPr>
          <w:sz w:val="24"/>
          <w:szCs w:val="24"/>
          <w:vertAlign w:val="subscript"/>
        </w:rPr>
        <w:t>0</w:t>
      </w:r>
      <w:r w:rsidRPr="00A96D2D">
        <w:rPr>
          <w:sz w:val="24"/>
          <w:szCs w:val="24"/>
        </w:rPr>
        <w:t xml:space="preserve"> служат естественными индивидуальными точечными нормами системы </w:t>
      </w:r>
      <w:r w:rsidRPr="00A96D2D">
        <w:rPr>
          <w:sz w:val="24"/>
          <w:szCs w:val="24"/>
          <w:lang w:val="en-US"/>
        </w:rPr>
        <w:t>S</w:t>
      </w:r>
      <w:r w:rsidRPr="00A96D2D">
        <w:rPr>
          <w:sz w:val="24"/>
          <w:szCs w:val="24"/>
        </w:rPr>
        <w:t>,</w:t>
      </w:r>
      <w:r w:rsidRPr="00A96D2D">
        <w:rPr>
          <w:b/>
          <w:sz w:val="24"/>
          <w:szCs w:val="24"/>
        </w:rPr>
        <w:t xml:space="preserve"> </w:t>
      </w:r>
      <w:r w:rsidRPr="00A96D2D">
        <w:rPr>
          <w:sz w:val="24"/>
          <w:szCs w:val="24"/>
        </w:rPr>
        <w:t xml:space="preserve">т.е. они являются </w:t>
      </w:r>
      <w:r w:rsidRPr="00A96D2D">
        <w:rPr>
          <w:b/>
          <w:sz w:val="24"/>
          <w:szCs w:val="24"/>
        </w:rPr>
        <w:t>общесистемными естественными точечными глобальными оптимумамы.</w:t>
      </w:r>
    </w:p>
    <w:p w:rsidR="004F08F0" w:rsidRPr="00A96D2D" w:rsidRDefault="004F08F0" w:rsidP="006675EB">
      <w:pPr>
        <w:pStyle w:val="32"/>
        <w:tabs>
          <w:tab w:val="left" w:pos="-426"/>
          <w:tab w:val="left" w:pos="1701"/>
          <w:tab w:val="left" w:pos="7513"/>
          <w:tab w:val="left" w:pos="8222"/>
          <w:tab w:val="left" w:pos="9498"/>
        </w:tabs>
        <w:spacing w:after="0" w:line="360" w:lineRule="auto"/>
        <w:contextualSpacing/>
        <w:mirrorIndents/>
        <w:rPr>
          <w:sz w:val="24"/>
          <w:szCs w:val="24"/>
        </w:rPr>
      </w:pPr>
      <w:r w:rsidRPr="00A96D2D">
        <w:rPr>
          <w:sz w:val="24"/>
          <w:szCs w:val="24"/>
        </w:rPr>
        <w:t xml:space="preserve">   Примером общесистемного естественного точечного глобального оптимума служит индивидуальная норма температуры тела человека. Эта величина, как известна, является характеристикой всего организма человека и она всегда находится в области статистической нормы, т.е. в пределах от </w:t>
      </w:r>
      <m:oMath>
        <m:sSup>
          <m:sSupPr>
            <m:ctrlPr>
              <w:rPr>
                <w:rFonts w:ascii="Cambria Math" w:hAnsi="Cambria Math"/>
                <w:i/>
                <w:sz w:val="24"/>
                <w:szCs w:val="24"/>
              </w:rPr>
            </m:ctrlPr>
          </m:sSupPr>
          <m:e>
            <m:r>
              <w:rPr>
                <w:rFonts w:ascii="Cambria Math"/>
                <w:sz w:val="24"/>
                <w:szCs w:val="24"/>
              </w:rPr>
              <m:t>36</m:t>
            </m:r>
          </m:e>
          <m:sup>
            <m:r>
              <w:rPr>
                <w:rFonts w:ascii="Cambria Math"/>
                <w:sz w:val="24"/>
                <w:szCs w:val="24"/>
              </w:rPr>
              <m:t>0</m:t>
            </m:r>
          </m:sup>
        </m:sSup>
        <m:r>
          <w:rPr>
            <w:rFonts w:ascii="Cambria Math" w:hAnsi="Cambria Math"/>
            <w:sz w:val="24"/>
            <w:szCs w:val="24"/>
            <w:lang w:val="en-US"/>
          </w:rPr>
          <m:t>C</m:t>
        </m:r>
      </m:oMath>
      <w:r w:rsidRPr="00A96D2D">
        <w:rPr>
          <w:sz w:val="24"/>
          <w:szCs w:val="24"/>
        </w:rPr>
        <w:t xml:space="preserve"> до </w:t>
      </w:r>
      <m:oMath>
        <m:sSup>
          <m:sSupPr>
            <m:ctrlPr>
              <w:rPr>
                <w:rFonts w:ascii="Cambria Math" w:hAnsi="Cambria Math"/>
                <w:i/>
                <w:sz w:val="24"/>
                <w:szCs w:val="24"/>
              </w:rPr>
            </m:ctrlPr>
          </m:sSupPr>
          <m:e>
            <m:r>
              <w:rPr>
                <w:rFonts w:ascii="Cambria Math"/>
                <w:sz w:val="24"/>
                <w:szCs w:val="24"/>
              </w:rPr>
              <m:t>37</m:t>
            </m:r>
          </m:e>
          <m:sup>
            <m:r>
              <w:rPr>
                <w:rFonts w:ascii="Cambria Math"/>
                <w:sz w:val="24"/>
                <w:szCs w:val="24"/>
              </w:rPr>
              <m:t>0</m:t>
            </m:r>
          </m:sup>
        </m:sSup>
        <m:r>
          <w:rPr>
            <w:rFonts w:ascii="Cambria Math" w:hAnsi="Cambria Math"/>
            <w:sz w:val="24"/>
            <w:szCs w:val="24"/>
            <w:lang w:val="en-US"/>
          </w:rPr>
          <m:t>C</m:t>
        </m:r>
      </m:oMath>
      <w:r w:rsidRPr="00A96D2D">
        <w:rPr>
          <w:sz w:val="24"/>
          <w:szCs w:val="24"/>
        </w:rPr>
        <w:t xml:space="preserve">. Следовательно, ее можно установить лишь с некоторой, </w:t>
      </w:r>
      <w:r w:rsidRPr="00A96D2D">
        <w:rPr>
          <w:b/>
          <w:sz w:val="24"/>
          <w:szCs w:val="24"/>
        </w:rPr>
        <w:t>отличной от нуля</w:t>
      </w:r>
      <w:r w:rsidRPr="00A96D2D">
        <w:rPr>
          <w:sz w:val="24"/>
          <w:szCs w:val="24"/>
        </w:rPr>
        <w:t xml:space="preserve">, </w:t>
      </w:r>
      <w:r w:rsidRPr="00A96D2D">
        <w:rPr>
          <w:b/>
          <w:sz w:val="24"/>
          <w:szCs w:val="24"/>
        </w:rPr>
        <w:t>точностью</w:t>
      </w:r>
      <w:r w:rsidRPr="00A96D2D">
        <w:rPr>
          <w:sz w:val="24"/>
          <w:szCs w:val="24"/>
        </w:rPr>
        <w:t xml:space="preserve">, когда имеет место: </w:t>
      </w:r>
      <w:r w:rsidRPr="00A96D2D">
        <w:rPr>
          <w:sz w:val="24"/>
          <w:szCs w:val="24"/>
          <w:lang w:val="en-US"/>
        </w:rPr>
        <w:t>P</w:t>
      </w:r>
      <w:r w:rsidRPr="00A96D2D">
        <w:rPr>
          <w:sz w:val="24"/>
          <w:szCs w:val="24"/>
        </w:rPr>
        <w:t xml:space="preserve"> &lt; 1</w:t>
      </w:r>
    </w:p>
    <w:p w:rsidR="004F08F0" w:rsidRPr="00A96D2D" w:rsidRDefault="00D94EAD" w:rsidP="006675EB">
      <w:pPr>
        <w:pStyle w:val="32"/>
        <w:tabs>
          <w:tab w:val="left" w:pos="-426"/>
          <w:tab w:val="left" w:pos="1701"/>
          <w:tab w:val="left" w:pos="7513"/>
          <w:tab w:val="left" w:pos="8222"/>
          <w:tab w:val="left" w:pos="9498"/>
        </w:tabs>
        <w:spacing w:after="0" w:line="360" w:lineRule="auto"/>
        <w:contextualSpacing/>
        <w:mirrorIndents/>
        <w:rPr>
          <w:sz w:val="24"/>
          <w:szCs w:val="24"/>
        </w:rPr>
      </w:pPr>
      <w:r w:rsidRPr="00A96D2D">
        <w:rPr>
          <w:sz w:val="24"/>
          <w:szCs w:val="24"/>
        </w:rPr>
        <w:t xml:space="preserve">   Итак, введение величин (2.41</w:t>
      </w:r>
      <w:r w:rsidR="004F08F0" w:rsidRPr="00A96D2D">
        <w:rPr>
          <w:sz w:val="24"/>
          <w:szCs w:val="24"/>
        </w:rPr>
        <w:t>) нам позволяет:</w:t>
      </w:r>
    </w:p>
    <w:p w:rsidR="004F08F0" w:rsidRPr="00A96D2D" w:rsidRDefault="004F08F0" w:rsidP="006675EB">
      <w:pPr>
        <w:pStyle w:val="32"/>
        <w:tabs>
          <w:tab w:val="left" w:pos="-426"/>
          <w:tab w:val="left" w:pos="1701"/>
          <w:tab w:val="left" w:pos="7513"/>
          <w:tab w:val="left" w:pos="8222"/>
          <w:tab w:val="left" w:pos="9498"/>
        </w:tabs>
        <w:spacing w:after="0" w:line="360" w:lineRule="auto"/>
        <w:contextualSpacing/>
        <w:mirrorIndents/>
        <w:rPr>
          <w:sz w:val="24"/>
          <w:szCs w:val="24"/>
        </w:rPr>
      </w:pPr>
      <w:r w:rsidRPr="00A96D2D">
        <w:rPr>
          <w:sz w:val="24"/>
          <w:szCs w:val="24"/>
        </w:rPr>
        <w:t>1. Оперировать всеми арифметическими действиями.</w:t>
      </w:r>
    </w:p>
    <w:p w:rsidR="004F08F0" w:rsidRPr="00A96D2D" w:rsidRDefault="004F08F0" w:rsidP="006675EB">
      <w:pPr>
        <w:pStyle w:val="32"/>
        <w:tabs>
          <w:tab w:val="left" w:pos="-426"/>
          <w:tab w:val="left" w:pos="1701"/>
          <w:tab w:val="left" w:pos="7513"/>
          <w:tab w:val="left" w:pos="8222"/>
          <w:tab w:val="left" w:pos="9498"/>
        </w:tabs>
        <w:spacing w:after="0" w:line="360" w:lineRule="auto"/>
        <w:contextualSpacing/>
        <w:mirrorIndents/>
        <w:rPr>
          <w:sz w:val="24"/>
          <w:szCs w:val="24"/>
        </w:rPr>
      </w:pPr>
      <w:r w:rsidRPr="00A96D2D">
        <w:rPr>
          <w:sz w:val="24"/>
          <w:szCs w:val="24"/>
        </w:rPr>
        <w:t>2. Считаться с объективной реальностью, выраженной зависимостью (2.43).</w:t>
      </w:r>
    </w:p>
    <w:p w:rsidR="004F08F0" w:rsidRPr="00A96D2D" w:rsidRDefault="004F08F0" w:rsidP="006675EB">
      <w:pPr>
        <w:pStyle w:val="32"/>
        <w:tabs>
          <w:tab w:val="left" w:pos="-426"/>
          <w:tab w:val="left" w:pos="1560"/>
          <w:tab w:val="left" w:pos="7513"/>
          <w:tab w:val="left" w:pos="8222"/>
          <w:tab w:val="left" w:pos="9498"/>
        </w:tabs>
        <w:spacing w:after="0" w:line="360" w:lineRule="auto"/>
        <w:contextualSpacing/>
        <w:mirrorIndents/>
        <w:rPr>
          <w:sz w:val="24"/>
          <w:szCs w:val="24"/>
        </w:rPr>
      </w:pPr>
      <w:r w:rsidRPr="00A96D2D">
        <w:rPr>
          <w:sz w:val="24"/>
          <w:szCs w:val="24"/>
        </w:rPr>
        <w:t xml:space="preserve">В дальнейшем, говоря о глобальных оптимумах, мы всегда будем иметь в виду естественные глобальные оптимумы. </w:t>
      </w:r>
    </w:p>
    <w:p w:rsidR="004F08F0" w:rsidRPr="00A96D2D" w:rsidRDefault="004F08F0" w:rsidP="006675EB">
      <w:pPr>
        <w:pStyle w:val="af0"/>
        <w:tabs>
          <w:tab w:val="left" w:pos="-426"/>
          <w:tab w:val="left" w:pos="7513"/>
          <w:tab w:val="left" w:pos="8222"/>
          <w:tab w:val="left" w:pos="9498"/>
        </w:tabs>
        <w:spacing w:line="360" w:lineRule="auto"/>
        <w:contextualSpacing/>
        <w:mirrorIndents/>
        <w:rPr>
          <w:szCs w:val="24"/>
        </w:rPr>
      </w:pPr>
      <w:r w:rsidRPr="00A96D2D">
        <w:rPr>
          <w:szCs w:val="24"/>
        </w:rPr>
        <w:t xml:space="preserve">                                   2.6 Оптимальное число степеней свободы</w:t>
      </w:r>
    </w:p>
    <w:p w:rsidR="004F08F0" w:rsidRPr="00A96D2D" w:rsidRDefault="004F08F0" w:rsidP="006675EB">
      <w:pPr>
        <w:pStyle w:val="32"/>
        <w:tabs>
          <w:tab w:val="left" w:pos="-426"/>
          <w:tab w:val="left" w:pos="1701"/>
          <w:tab w:val="left" w:pos="7513"/>
          <w:tab w:val="left" w:pos="9498"/>
        </w:tabs>
        <w:spacing w:after="0" w:line="360" w:lineRule="auto"/>
        <w:contextualSpacing/>
        <w:mirrorIndents/>
        <w:rPr>
          <w:sz w:val="24"/>
          <w:szCs w:val="24"/>
        </w:rPr>
      </w:pPr>
      <w:r w:rsidRPr="00A96D2D">
        <w:rPr>
          <w:sz w:val="24"/>
          <w:szCs w:val="24"/>
        </w:rPr>
        <w:t xml:space="preserve">   В дальнейшем нам понадобятся величины</w:t>
      </w:r>
    </w:p>
    <w:p w:rsidR="004F08F0" w:rsidRPr="00480962" w:rsidRDefault="004F08F0" w:rsidP="006759EA">
      <w:pPr>
        <w:pStyle w:val="32"/>
        <w:tabs>
          <w:tab w:val="left" w:pos="-426"/>
          <w:tab w:val="left" w:pos="1701"/>
          <w:tab w:val="left" w:pos="7513"/>
          <w:tab w:val="left" w:pos="8505"/>
          <w:tab w:val="left" w:pos="8647"/>
          <w:tab w:val="left" w:pos="9498"/>
        </w:tabs>
        <w:spacing w:after="0" w:line="360" w:lineRule="auto"/>
        <w:contextualSpacing/>
        <w:mirrorIndents/>
        <w:rPr>
          <w:sz w:val="24"/>
          <w:szCs w:val="24"/>
          <w:lang w:val="en-US"/>
        </w:rPr>
      </w:pPr>
      <w:r w:rsidRPr="00A96D2D">
        <w:rPr>
          <w:sz w:val="24"/>
          <w:szCs w:val="24"/>
        </w:rPr>
        <w:t xml:space="preserve">                   </w:t>
      </w:r>
      <w:r w:rsidR="00333FA0" w:rsidRPr="00A96D2D">
        <w:rPr>
          <w:sz w:val="24"/>
          <w:szCs w:val="24"/>
        </w:rPr>
        <w:t xml:space="preserve">                            </w:t>
      </w:r>
      <w:r w:rsidRPr="00A96D2D">
        <w:rPr>
          <w:sz w:val="24"/>
          <w:szCs w:val="24"/>
          <w:lang w:val="en-US"/>
        </w:rPr>
        <w:t>MO</w:t>
      </w:r>
      <w:r w:rsidRPr="00A96D2D">
        <w:rPr>
          <w:sz w:val="24"/>
          <w:szCs w:val="24"/>
          <w:vertAlign w:val="subscript"/>
          <w:lang w:val="en-US"/>
        </w:rPr>
        <w:t>j1</w:t>
      </w:r>
      <w:r w:rsidRPr="00A96D2D">
        <w:rPr>
          <w:sz w:val="24"/>
          <w:szCs w:val="24"/>
          <w:lang w:val="en-US"/>
        </w:rPr>
        <w:t>(s); j = 1</w:t>
      </w:r>
      <w:proofErr w:type="gramStart"/>
      <w:r w:rsidRPr="00A96D2D">
        <w:rPr>
          <w:sz w:val="24"/>
          <w:szCs w:val="24"/>
          <w:lang w:val="en-US"/>
        </w:rPr>
        <w:t>..n</w:t>
      </w:r>
      <w:proofErr w:type="gramEnd"/>
      <w:r w:rsidRPr="00A96D2D">
        <w:rPr>
          <w:sz w:val="24"/>
          <w:szCs w:val="24"/>
          <w:lang w:val="en-US"/>
        </w:rPr>
        <w:t xml:space="preserve">(s); s = 1..N,             </w:t>
      </w:r>
      <w:r w:rsidR="001E0AA7" w:rsidRPr="00A96D2D">
        <w:rPr>
          <w:sz w:val="24"/>
          <w:szCs w:val="24"/>
          <w:lang w:val="en-US"/>
        </w:rPr>
        <w:t xml:space="preserve">               </w:t>
      </w:r>
      <w:r w:rsidR="006759EA" w:rsidRPr="00480962">
        <w:rPr>
          <w:sz w:val="24"/>
          <w:szCs w:val="24"/>
          <w:lang w:val="en-US"/>
        </w:rPr>
        <w:t xml:space="preserve">                      </w:t>
      </w:r>
      <w:r w:rsidR="001E0AA7" w:rsidRPr="00A96D2D">
        <w:rPr>
          <w:sz w:val="24"/>
          <w:szCs w:val="24"/>
          <w:lang w:val="en-US"/>
        </w:rPr>
        <w:t xml:space="preserve"> (2.</w:t>
      </w:r>
      <w:r w:rsidR="00D94EAD" w:rsidRPr="00A96D2D">
        <w:rPr>
          <w:sz w:val="24"/>
          <w:szCs w:val="24"/>
          <w:lang w:val="en-US"/>
        </w:rPr>
        <w:t>44)</w:t>
      </w:r>
      <w:r w:rsidR="006759EA">
        <w:rPr>
          <w:sz w:val="24"/>
          <w:szCs w:val="24"/>
          <w:lang w:val="en-US"/>
        </w:rPr>
        <w:t xml:space="preserve">  </w:t>
      </w:r>
    </w:p>
    <w:p w:rsidR="004F08F0" w:rsidRPr="00A96D2D" w:rsidRDefault="004F08F0" w:rsidP="006675EB">
      <w:pPr>
        <w:pStyle w:val="32"/>
        <w:tabs>
          <w:tab w:val="left" w:pos="-426"/>
          <w:tab w:val="left" w:pos="1701"/>
          <w:tab w:val="left" w:pos="7513"/>
          <w:tab w:val="left" w:pos="9498"/>
        </w:tabs>
        <w:spacing w:after="0" w:line="360" w:lineRule="auto"/>
        <w:contextualSpacing/>
        <w:mirrorIndents/>
        <w:rPr>
          <w:sz w:val="24"/>
          <w:szCs w:val="24"/>
          <w:lang w:val="en-US"/>
        </w:rPr>
      </w:pPr>
      <w:r w:rsidRPr="00A96D2D">
        <w:rPr>
          <w:sz w:val="24"/>
          <w:szCs w:val="24"/>
        </w:rPr>
        <w:t>где</w:t>
      </w:r>
    </w:p>
    <w:p w:rsidR="004F08F0" w:rsidRPr="00A96D2D" w:rsidRDefault="004F08F0" w:rsidP="006759EA">
      <w:pPr>
        <w:pStyle w:val="32"/>
        <w:tabs>
          <w:tab w:val="left" w:pos="-426"/>
          <w:tab w:val="left" w:pos="1701"/>
          <w:tab w:val="left" w:pos="7513"/>
          <w:tab w:val="left" w:pos="7938"/>
          <w:tab w:val="left" w:pos="8080"/>
          <w:tab w:val="left" w:pos="8222"/>
          <w:tab w:val="left" w:pos="8647"/>
          <w:tab w:val="left" w:pos="9498"/>
        </w:tabs>
        <w:spacing w:after="0" w:line="360" w:lineRule="auto"/>
        <w:contextualSpacing/>
        <w:mirrorIndents/>
        <w:rPr>
          <w:sz w:val="24"/>
          <w:szCs w:val="24"/>
          <w:lang w:val="en-US"/>
        </w:rPr>
      </w:pPr>
      <w:r w:rsidRPr="00A96D2D">
        <w:rPr>
          <w:sz w:val="24"/>
          <w:szCs w:val="24"/>
          <w:lang w:val="en-US"/>
        </w:rPr>
        <w:t xml:space="preserve">                                              </w:t>
      </w:r>
      <w:r w:rsidR="00333FA0" w:rsidRPr="00A96D2D">
        <w:rPr>
          <w:sz w:val="24"/>
          <w:szCs w:val="24"/>
          <w:lang w:val="en-US"/>
        </w:rPr>
        <w:t xml:space="preserve"> </w:t>
      </w:r>
      <w:r w:rsidRPr="00A96D2D">
        <w:rPr>
          <w:sz w:val="24"/>
          <w:szCs w:val="24"/>
          <w:lang w:val="en-US"/>
        </w:rPr>
        <w:t>MO</w:t>
      </w:r>
      <w:r w:rsidRPr="00A96D2D">
        <w:rPr>
          <w:sz w:val="24"/>
          <w:szCs w:val="24"/>
          <w:vertAlign w:val="subscript"/>
          <w:lang w:val="en-US"/>
        </w:rPr>
        <w:t>j1</w:t>
      </w:r>
      <w:r w:rsidRPr="00A96D2D">
        <w:rPr>
          <w:sz w:val="24"/>
          <w:szCs w:val="24"/>
          <w:lang w:val="en-US"/>
        </w:rPr>
        <w:t>(s) = Round (</w:t>
      </w:r>
      <m:oMath>
        <m:f>
          <m:fPr>
            <m:ctrlPr>
              <w:rPr>
                <w:rFonts w:ascii="Cambria Math" w:hAnsi="Cambria Math"/>
                <w:i/>
                <w:sz w:val="24"/>
                <w:szCs w:val="24"/>
                <w:lang w:val="en-US"/>
              </w:rPr>
            </m:ctrlPr>
          </m:fPr>
          <m:num>
            <m:sSub>
              <m:sSubPr>
                <m:ctrlPr>
                  <w:rPr>
                    <w:rFonts w:ascii="Cambria Math" w:hAnsi="Cambria Math"/>
                    <w:i/>
                    <w:sz w:val="24"/>
                    <w:szCs w:val="24"/>
                    <w:lang w:val="en-US"/>
                  </w:rPr>
                </m:ctrlPr>
              </m:sSubPr>
              <m:e>
                <m:r>
                  <w:rPr>
                    <w:rFonts w:ascii="Cambria Math" w:hAnsi="Cambria Math"/>
                    <w:sz w:val="24"/>
                    <w:szCs w:val="24"/>
                    <w:lang w:val="en-US"/>
                  </w:rPr>
                  <m:t>M</m:t>
                </m:r>
              </m:e>
              <m:sub>
                <m:r>
                  <w:rPr>
                    <w:rFonts w:ascii="Cambria Math" w:hAnsi="Cambria Math"/>
                    <w:sz w:val="24"/>
                    <w:szCs w:val="24"/>
                    <w:lang w:val="en-US"/>
                  </w:rPr>
                  <m:t>j</m:t>
                </m:r>
                <m:r>
                  <w:rPr>
                    <w:rFonts w:ascii="Cambria Math"/>
                    <w:sz w:val="24"/>
                    <w:szCs w:val="24"/>
                    <w:lang w:val="en-US"/>
                  </w:rPr>
                  <m:t>1</m:t>
                </m:r>
              </m:sub>
            </m:sSub>
            <m:r>
              <w:rPr>
                <w:rFonts w:ascii="Cambria Math"/>
                <w:sz w:val="24"/>
                <w:szCs w:val="24"/>
                <w:lang w:val="en-US"/>
              </w:rPr>
              <m:t>(</m:t>
            </m:r>
            <m:r>
              <w:rPr>
                <w:rFonts w:ascii="Cambria Math" w:hAnsi="Cambria Math"/>
                <w:sz w:val="24"/>
                <w:szCs w:val="24"/>
                <w:lang w:val="en-US"/>
              </w:rPr>
              <m:t>s</m:t>
            </m:r>
            <m:r>
              <w:rPr>
                <w:rFonts w:ascii="Cambria Math"/>
                <w:sz w:val="24"/>
                <w:szCs w:val="24"/>
                <w:lang w:val="en-US"/>
              </w:rPr>
              <m:t>)</m:t>
            </m:r>
          </m:num>
          <m:den>
            <m:sSub>
              <m:sSubPr>
                <m:ctrlPr>
                  <w:rPr>
                    <w:rFonts w:ascii="Cambria Math" w:hAnsi="Cambria Math"/>
                    <w:i/>
                    <w:sz w:val="24"/>
                    <w:szCs w:val="24"/>
                    <w:lang w:val="en-US"/>
                  </w:rPr>
                </m:ctrlPr>
              </m:sSubPr>
              <m:e>
                <m:r>
                  <w:rPr>
                    <w:rFonts w:ascii="Cambria Math"/>
                    <w:sz w:val="24"/>
                    <w:szCs w:val="24"/>
                    <w:lang w:val="en-US"/>
                  </w:rPr>
                  <m:t>∆</m:t>
                </m:r>
              </m:e>
              <m:sub>
                <m:r>
                  <w:rPr>
                    <w:rFonts w:ascii="Cambria Math" w:hAnsi="Cambria Math"/>
                    <w:sz w:val="24"/>
                    <w:szCs w:val="24"/>
                    <w:lang w:val="en-US"/>
                  </w:rPr>
                  <m:t>j</m:t>
                </m:r>
              </m:sub>
            </m:sSub>
            <m:r>
              <w:rPr>
                <w:rFonts w:ascii="Cambria Math"/>
                <w:sz w:val="24"/>
                <w:szCs w:val="24"/>
                <w:lang w:val="en-US"/>
              </w:rPr>
              <m:t>(</m:t>
            </m:r>
            <m:r>
              <w:rPr>
                <w:rFonts w:ascii="Cambria Math" w:hAnsi="Cambria Math"/>
                <w:sz w:val="24"/>
                <w:szCs w:val="24"/>
                <w:lang w:val="en-US"/>
              </w:rPr>
              <m:t>s</m:t>
            </m:r>
            <m:r>
              <w:rPr>
                <w:rFonts w:ascii="Cambria Math"/>
                <w:sz w:val="24"/>
                <w:szCs w:val="24"/>
                <w:lang w:val="en-US"/>
              </w:rPr>
              <m:t>)</m:t>
            </m:r>
          </m:den>
        </m:f>
      </m:oMath>
      <w:r w:rsidRPr="00A96D2D">
        <w:rPr>
          <w:sz w:val="24"/>
          <w:szCs w:val="24"/>
          <w:lang w:val="en-US"/>
        </w:rPr>
        <w:t xml:space="preserve">, 0) </w:t>
      </w:r>
      <w:r w:rsidRPr="00A96D2D">
        <w:rPr>
          <w:sz w:val="24"/>
          <w:szCs w:val="24"/>
        </w:rPr>
        <w:sym w:font="Symbol" w:char="F044"/>
      </w:r>
      <w:r w:rsidRPr="00A96D2D">
        <w:rPr>
          <w:sz w:val="24"/>
          <w:szCs w:val="24"/>
          <w:vertAlign w:val="subscript"/>
          <w:lang w:val="en-US"/>
        </w:rPr>
        <w:t>j</w:t>
      </w:r>
      <w:r w:rsidRPr="00A96D2D">
        <w:rPr>
          <w:sz w:val="24"/>
          <w:szCs w:val="24"/>
          <w:lang w:val="en-US"/>
        </w:rPr>
        <w:t xml:space="preserve">(s)             </w:t>
      </w:r>
      <w:r w:rsidR="001E0AA7" w:rsidRPr="00A96D2D">
        <w:rPr>
          <w:sz w:val="24"/>
          <w:szCs w:val="24"/>
          <w:lang w:val="en-US"/>
        </w:rPr>
        <w:t xml:space="preserve">               </w:t>
      </w:r>
      <w:r w:rsidR="006759EA" w:rsidRPr="006759EA">
        <w:rPr>
          <w:sz w:val="24"/>
          <w:szCs w:val="24"/>
          <w:lang w:val="en-US"/>
        </w:rPr>
        <w:t xml:space="preserve">                </w:t>
      </w:r>
      <w:r w:rsidR="001E0AA7" w:rsidRPr="00A96D2D">
        <w:rPr>
          <w:sz w:val="24"/>
          <w:szCs w:val="24"/>
          <w:lang w:val="en-US"/>
        </w:rPr>
        <w:t>(2.45)</w:t>
      </w:r>
      <w:r w:rsidRPr="00A96D2D">
        <w:rPr>
          <w:sz w:val="24"/>
          <w:szCs w:val="24"/>
          <w:lang w:val="en-US"/>
        </w:rPr>
        <w:t xml:space="preserve"> </w:t>
      </w:r>
    </w:p>
    <w:p w:rsidR="004F08F0" w:rsidRPr="00A96D2D" w:rsidRDefault="004F08F0" w:rsidP="006675EB">
      <w:pPr>
        <w:pStyle w:val="32"/>
        <w:tabs>
          <w:tab w:val="left" w:pos="-426"/>
          <w:tab w:val="left" w:pos="1701"/>
          <w:tab w:val="left" w:pos="7513"/>
          <w:tab w:val="left" w:pos="9498"/>
        </w:tabs>
        <w:spacing w:after="0" w:line="360" w:lineRule="auto"/>
        <w:contextualSpacing/>
        <w:mirrorIndents/>
        <w:rPr>
          <w:sz w:val="24"/>
          <w:szCs w:val="24"/>
        </w:rPr>
      </w:pPr>
      <w:r w:rsidRPr="00A96D2D">
        <w:rPr>
          <w:sz w:val="24"/>
          <w:szCs w:val="24"/>
          <w:lang w:val="en-US"/>
        </w:rPr>
        <w:lastRenderedPageBreak/>
        <w:t xml:space="preserve">   </w:t>
      </w:r>
      <w:r w:rsidRPr="00A96D2D">
        <w:rPr>
          <w:sz w:val="24"/>
          <w:szCs w:val="24"/>
        </w:rPr>
        <w:t xml:space="preserve">Как видно, величина </w:t>
      </w:r>
      <w:r w:rsidRPr="00A96D2D">
        <w:rPr>
          <w:sz w:val="24"/>
          <w:szCs w:val="24"/>
          <w:lang w:val="en-US"/>
        </w:rPr>
        <w:t>MO</w:t>
      </w:r>
      <w:r w:rsidRPr="00A96D2D">
        <w:rPr>
          <w:sz w:val="24"/>
          <w:szCs w:val="24"/>
          <w:vertAlign w:val="subscript"/>
          <w:lang w:val="en-US"/>
        </w:rPr>
        <w:t>j</w:t>
      </w:r>
      <w:r w:rsidRPr="00A96D2D">
        <w:rPr>
          <w:sz w:val="24"/>
          <w:szCs w:val="24"/>
          <w:vertAlign w:val="subscript"/>
        </w:rPr>
        <w:t>1</w:t>
      </w:r>
      <w:r w:rsidRPr="00A96D2D">
        <w:rPr>
          <w:sz w:val="24"/>
          <w:szCs w:val="24"/>
        </w:rPr>
        <w:t>(</w:t>
      </w:r>
      <w:r w:rsidRPr="00A96D2D">
        <w:rPr>
          <w:sz w:val="24"/>
          <w:szCs w:val="24"/>
          <w:lang w:val="en-US"/>
        </w:rPr>
        <w:t>s</w:t>
      </w:r>
      <w:r w:rsidRPr="00A96D2D">
        <w:rPr>
          <w:sz w:val="24"/>
          <w:szCs w:val="24"/>
        </w:rPr>
        <w:t xml:space="preserve">) измеряется в единицах </w:t>
      </w:r>
      <w:r w:rsidRPr="00A96D2D">
        <w:rPr>
          <w:sz w:val="24"/>
          <w:szCs w:val="24"/>
        </w:rPr>
        <w:sym w:font="Symbol" w:char="F044"/>
      </w:r>
      <w:r w:rsidRPr="00A96D2D">
        <w:rPr>
          <w:sz w:val="24"/>
          <w:szCs w:val="24"/>
          <w:vertAlign w:val="subscript"/>
          <w:lang w:val="en-US"/>
        </w:rPr>
        <w:t>j</w:t>
      </w:r>
      <w:r w:rsidRPr="00A96D2D">
        <w:rPr>
          <w:sz w:val="24"/>
          <w:szCs w:val="24"/>
        </w:rPr>
        <w:t>(</w:t>
      </w:r>
      <w:r w:rsidRPr="00A96D2D">
        <w:rPr>
          <w:sz w:val="24"/>
          <w:szCs w:val="24"/>
          <w:lang w:val="en-US"/>
        </w:rPr>
        <w:t>s</w:t>
      </w:r>
      <w:r w:rsidRPr="00A96D2D">
        <w:rPr>
          <w:sz w:val="24"/>
          <w:szCs w:val="24"/>
        </w:rPr>
        <w:t>) и, следовательно, имеет место</w:t>
      </w:r>
    </w:p>
    <w:p w:rsidR="004F08F0" w:rsidRPr="00A96D2D" w:rsidRDefault="004F08F0" w:rsidP="006759EA">
      <w:pPr>
        <w:pStyle w:val="32"/>
        <w:tabs>
          <w:tab w:val="left" w:pos="-426"/>
          <w:tab w:val="left" w:pos="1701"/>
          <w:tab w:val="left" w:pos="2268"/>
          <w:tab w:val="left" w:pos="2410"/>
          <w:tab w:val="left" w:pos="2835"/>
          <w:tab w:val="left" w:pos="7513"/>
          <w:tab w:val="left" w:pos="7938"/>
          <w:tab w:val="left" w:pos="8222"/>
          <w:tab w:val="left" w:pos="8647"/>
          <w:tab w:val="left" w:pos="9498"/>
        </w:tabs>
        <w:spacing w:after="0" w:line="360" w:lineRule="auto"/>
        <w:contextualSpacing/>
        <w:mirrorIndents/>
        <w:rPr>
          <w:sz w:val="24"/>
          <w:szCs w:val="24"/>
          <w:lang w:val="en-US"/>
        </w:rPr>
      </w:pPr>
      <w:r w:rsidRPr="00480962">
        <w:rPr>
          <w:sz w:val="24"/>
          <w:szCs w:val="24"/>
        </w:rPr>
        <w:t xml:space="preserve">          </w:t>
      </w:r>
      <w:r w:rsidR="004267D5" w:rsidRPr="00480962">
        <w:rPr>
          <w:sz w:val="24"/>
          <w:szCs w:val="24"/>
        </w:rPr>
        <w:t xml:space="preserve">             </w:t>
      </w:r>
      <w:r w:rsidRPr="00480962">
        <w:rPr>
          <w:sz w:val="24"/>
          <w:szCs w:val="24"/>
        </w:rPr>
        <w:t xml:space="preserve"> </w:t>
      </w:r>
      <w:r w:rsidR="004267D5" w:rsidRPr="00480962">
        <w:rPr>
          <w:sz w:val="24"/>
          <w:szCs w:val="24"/>
        </w:rPr>
        <w:t xml:space="preserve">         </w:t>
      </w:r>
      <w:r w:rsidR="00333FA0" w:rsidRPr="00480962">
        <w:rPr>
          <w:sz w:val="24"/>
          <w:szCs w:val="24"/>
        </w:rPr>
        <w:t xml:space="preserve">       </w:t>
      </w:r>
      <w:r w:rsidRPr="00A96D2D">
        <w:rPr>
          <w:sz w:val="24"/>
          <w:szCs w:val="24"/>
          <w:lang w:val="en-US"/>
        </w:rPr>
        <w:t>│M</w:t>
      </w:r>
      <w:r w:rsidRPr="00A96D2D">
        <w:rPr>
          <w:sz w:val="24"/>
          <w:szCs w:val="24"/>
          <w:vertAlign w:val="subscript"/>
          <w:lang w:val="en-US"/>
        </w:rPr>
        <w:t>j1</w:t>
      </w:r>
      <w:r w:rsidRPr="00A96D2D">
        <w:rPr>
          <w:sz w:val="24"/>
          <w:szCs w:val="24"/>
          <w:lang w:val="en-US"/>
        </w:rPr>
        <w:t>(s) – MO</w:t>
      </w:r>
      <w:r w:rsidRPr="00A96D2D">
        <w:rPr>
          <w:sz w:val="24"/>
          <w:szCs w:val="24"/>
          <w:vertAlign w:val="subscript"/>
          <w:lang w:val="en-US"/>
        </w:rPr>
        <w:t>j1</w:t>
      </w:r>
      <w:r w:rsidRPr="00A96D2D">
        <w:rPr>
          <w:sz w:val="24"/>
          <w:szCs w:val="24"/>
          <w:lang w:val="en-US"/>
        </w:rPr>
        <w:t>(s</w:t>
      </w:r>
      <w:proofErr w:type="gramStart"/>
      <w:r w:rsidRPr="00A96D2D">
        <w:rPr>
          <w:sz w:val="24"/>
          <w:szCs w:val="24"/>
          <w:lang w:val="en-US"/>
        </w:rPr>
        <w:t>)│</w:t>
      </w:r>
      <w:proofErr w:type="gramEnd"/>
      <w:r w:rsidRPr="00A96D2D">
        <w:rPr>
          <w:sz w:val="24"/>
          <w:szCs w:val="24"/>
          <w:lang w:val="en-US"/>
        </w:rPr>
        <w:t xml:space="preserve"> &gt; 0 пр</w:t>
      </w:r>
      <w:r w:rsidRPr="00A96D2D">
        <w:rPr>
          <w:sz w:val="24"/>
          <w:szCs w:val="24"/>
        </w:rPr>
        <w:t>и</w:t>
      </w:r>
      <w:r w:rsidRPr="00A96D2D">
        <w:rPr>
          <w:sz w:val="24"/>
          <w:szCs w:val="24"/>
          <w:lang w:val="en-US"/>
        </w:rPr>
        <w:t xml:space="preserve"> </w:t>
      </w:r>
      <w:r w:rsidRPr="00A96D2D">
        <w:rPr>
          <w:sz w:val="24"/>
          <w:szCs w:val="24"/>
        </w:rPr>
        <w:sym w:font="Symbol" w:char="F044"/>
      </w:r>
      <w:r w:rsidRPr="00A96D2D">
        <w:rPr>
          <w:sz w:val="24"/>
          <w:szCs w:val="24"/>
          <w:vertAlign w:val="subscript"/>
          <w:lang w:val="en-US"/>
        </w:rPr>
        <w:t>j</w:t>
      </w:r>
      <w:r w:rsidR="004267D5" w:rsidRPr="00A96D2D">
        <w:rPr>
          <w:sz w:val="24"/>
          <w:szCs w:val="24"/>
          <w:lang w:val="en-US"/>
        </w:rPr>
        <w:t>(s) &gt; 0</w:t>
      </w:r>
      <w:r w:rsidRPr="00A96D2D">
        <w:rPr>
          <w:sz w:val="24"/>
          <w:szCs w:val="24"/>
          <w:lang w:val="en-US"/>
        </w:rPr>
        <w:t xml:space="preserve">,             </w:t>
      </w:r>
      <w:r w:rsidR="001E0AA7" w:rsidRPr="00A96D2D">
        <w:rPr>
          <w:sz w:val="24"/>
          <w:szCs w:val="24"/>
          <w:lang w:val="en-US"/>
        </w:rPr>
        <w:t xml:space="preserve">   </w:t>
      </w:r>
      <w:r w:rsidR="006759EA" w:rsidRPr="006759EA">
        <w:rPr>
          <w:sz w:val="24"/>
          <w:szCs w:val="24"/>
          <w:lang w:val="en-US"/>
        </w:rPr>
        <w:t xml:space="preserve">                  </w:t>
      </w:r>
      <w:r w:rsidR="001E0AA7" w:rsidRPr="00A96D2D">
        <w:rPr>
          <w:sz w:val="24"/>
          <w:szCs w:val="24"/>
          <w:lang w:val="en-US"/>
        </w:rPr>
        <w:t xml:space="preserve"> </w:t>
      </w:r>
      <w:r w:rsidR="006759EA" w:rsidRPr="006759EA">
        <w:rPr>
          <w:sz w:val="24"/>
          <w:szCs w:val="24"/>
          <w:lang w:val="en-US"/>
        </w:rPr>
        <w:t xml:space="preserve">       </w:t>
      </w:r>
      <w:r w:rsidR="001E0AA7" w:rsidRPr="00A96D2D">
        <w:rPr>
          <w:sz w:val="24"/>
          <w:szCs w:val="24"/>
          <w:lang w:val="en-US"/>
        </w:rPr>
        <w:t>(2.46)</w:t>
      </w:r>
      <w:r w:rsidR="006759EA">
        <w:rPr>
          <w:sz w:val="24"/>
          <w:szCs w:val="24"/>
          <w:lang w:val="en-US"/>
        </w:rPr>
        <w:t xml:space="preserve"> </w:t>
      </w:r>
      <w:r w:rsidRPr="00A96D2D">
        <w:rPr>
          <w:sz w:val="24"/>
          <w:szCs w:val="24"/>
          <w:lang w:val="en-US"/>
        </w:rPr>
        <w:t xml:space="preserve">  </w:t>
      </w:r>
    </w:p>
    <w:p w:rsidR="004F08F0" w:rsidRPr="00A96D2D" w:rsidRDefault="004F08F0" w:rsidP="006675EB">
      <w:pPr>
        <w:pStyle w:val="32"/>
        <w:tabs>
          <w:tab w:val="left" w:pos="-426"/>
          <w:tab w:val="left" w:pos="1701"/>
          <w:tab w:val="left" w:pos="2127"/>
          <w:tab w:val="left" w:pos="2410"/>
          <w:tab w:val="left" w:pos="7513"/>
          <w:tab w:val="left" w:pos="8222"/>
          <w:tab w:val="left" w:pos="9498"/>
        </w:tabs>
        <w:spacing w:after="0" w:line="360" w:lineRule="auto"/>
        <w:contextualSpacing/>
        <w:mirrorIndents/>
        <w:rPr>
          <w:sz w:val="24"/>
          <w:szCs w:val="24"/>
        </w:rPr>
      </w:pPr>
      <w:r w:rsidRPr="00A96D2D">
        <w:rPr>
          <w:sz w:val="24"/>
          <w:szCs w:val="24"/>
        </w:rPr>
        <w:t xml:space="preserve">т.е. в общем случае величина </w:t>
      </w:r>
      <w:r w:rsidRPr="00A96D2D">
        <w:rPr>
          <w:sz w:val="24"/>
          <w:szCs w:val="24"/>
          <w:lang w:val="en-US"/>
        </w:rPr>
        <w:t>MO</w:t>
      </w:r>
      <w:r w:rsidRPr="00A96D2D">
        <w:rPr>
          <w:sz w:val="24"/>
          <w:szCs w:val="24"/>
          <w:vertAlign w:val="subscript"/>
          <w:lang w:val="en-US"/>
        </w:rPr>
        <w:t>j</w:t>
      </w:r>
      <w:r w:rsidRPr="00A96D2D">
        <w:rPr>
          <w:sz w:val="24"/>
          <w:szCs w:val="24"/>
          <w:vertAlign w:val="subscript"/>
        </w:rPr>
        <w:t>1</w:t>
      </w:r>
      <w:r w:rsidRPr="00A96D2D">
        <w:rPr>
          <w:sz w:val="24"/>
          <w:szCs w:val="24"/>
        </w:rPr>
        <w:t>(</w:t>
      </w:r>
      <w:r w:rsidRPr="00A96D2D">
        <w:rPr>
          <w:sz w:val="24"/>
          <w:szCs w:val="24"/>
          <w:lang w:val="en-US"/>
        </w:rPr>
        <w:t>s</w:t>
      </w:r>
      <w:r w:rsidRPr="00A96D2D">
        <w:rPr>
          <w:sz w:val="24"/>
          <w:szCs w:val="24"/>
        </w:rPr>
        <w:t xml:space="preserve">) отличается от </w:t>
      </w:r>
      <w:r w:rsidRPr="00A96D2D">
        <w:rPr>
          <w:sz w:val="24"/>
          <w:szCs w:val="24"/>
          <w:lang w:val="en-US"/>
        </w:rPr>
        <w:t>M</w:t>
      </w:r>
      <w:r w:rsidRPr="00A96D2D">
        <w:rPr>
          <w:sz w:val="24"/>
          <w:szCs w:val="24"/>
          <w:vertAlign w:val="subscript"/>
          <w:lang w:val="en-US"/>
        </w:rPr>
        <w:t>j</w:t>
      </w:r>
      <w:r w:rsidRPr="00A96D2D">
        <w:rPr>
          <w:sz w:val="24"/>
          <w:szCs w:val="24"/>
          <w:vertAlign w:val="subscript"/>
        </w:rPr>
        <w:t>1</w:t>
      </w:r>
      <w:r w:rsidRPr="00A96D2D">
        <w:rPr>
          <w:sz w:val="24"/>
          <w:szCs w:val="24"/>
        </w:rPr>
        <w:t>(</w:t>
      </w:r>
      <w:r w:rsidRPr="00A96D2D">
        <w:rPr>
          <w:sz w:val="24"/>
          <w:szCs w:val="24"/>
          <w:lang w:val="en-US"/>
        </w:rPr>
        <w:t>s</w:t>
      </w:r>
      <w:r w:rsidRPr="00A96D2D">
        <w:rPr>
          <w:sz w:val="24"/>
          <w:szCs w:val="24"/>
        </w:rPr>
        <w:t xml:space="preserve">). </w:t>
      </w:r>
    </w:p>
    <w:p w:rsidR="004F08F0" w:rsidRPr="00A96D2D" w:rsidRDefault="004F08F0" w:rsidP="006675EB">
      <w:pPr>
        <w:pStyle w:val="32"/>
        <w:tabs>
          <w:tab w:val="left" w:pos="-426"/>
          <w:tab w:val="left" w:pos="1701"/>
          <w:tab w:val="left" w:pos="2127"/>
          <w:tab w:val="left" w:pos="2410"/>
          <w:tab w:val="left" w:pos="3402"/>
          <w:tab w:val="left" w:pos="7513"/>
          <w:tab w:val="left" w:pos="7938"/>
          <w:tab w:val="left" w:pos="8222"/>
          <w:tab w:val="left" w:pos="9498"/>
        </w:tabs>
        <w:spacing w:after="0" w:line="360" w:lineRule="auto"/>
        <w:contextualSpacing/>
        <w:mirrorIndents/>
        <w:rPr>
          <w:sz w:val="24"/>
          <w:szCs w:val="24"/>
        </w:rPr>
      </w:pPr>
      <w:r w:rsidRPr="00A96D2D">
        <w:rPr>
          <w:sz w:val="24"/>
          <w:szCs w:val="24"/>
        </w:rPr>
        <w:t xml:space="preserve">   Пусть </w:t>
      </w:r>
      <w:r w:rsidRPr="00A96D2D">
        <w:rPr>
          <w:sz w:val="24"/>
          <w:szCs w:val="24"/>
          <w:lang w:val="en-US"/>
        </w:rPr>
        <w:t>y</w:t>
      </w:r>
      <w:r w:rsidRPr="00A96D2D">
        <w:rPr>
          <w:sz w:val="24"/>
          <w:szCs w:val="24"/>
          <w:vertAlign w:val="subscript"/>
          <w:lang w:val="en-US"/>
        </w:rPr>
        <w:t>j</w:t>
      </w:r>
      <w:r w:rsidRPr="00A96D2D">
        <w:rPr>
          <w:sz w:val="24"/>
          <w:szCs w:val="24"/>
        </w:rPr>
        <w:t>(</w:t>
      </w:r>
      <w:r w:rsidRPr="00A96D2D">
        <w:rPr>
          <w:sz w:val="24"/>
          <w:szCs w:val="24"/>
          <w:lang w:val="en-US"/>
        </w:rPr>
        <w:t>s</w:t>
      </w:r>
      <w:r w:rsidRPr="00A96D2D">
        <w:rPr>
          <w:sz w:val="24"/>
          <w:szCs w:val="24"/>
        </w:rPr>
        <w:t xml:space="preserve">) – значение </w:t>
      </w:r>
      <w:r w:rsidRPr="00A96D2D">
        <w:rPr>
          <w:sz w:val="24"/>
          <w:szCs w:val="24"/>
          <w:lang w:val="en-US"/>
        </w:rPr>
        <w:t>y</w:t>
      </w:r>
      <w:r w:rsidRPr="00A96D2D">
        <w:rPr>
          <w:sz w:val="24"/>
          <w:szCs w:val="24"/>
          <w:vertAlign w:val="subscript"/>
          <w:lang w:val="en-US"/>
        </w:rPr>
        <w:t>j</w:t>
      </w:r>
      <w:r w:rsidRPr="00A96D2D">
        <w:rPr>
          <w:sz w:val="24"/>
          <w:szCs w:val="24"/>
        </w:rPr>
        <w:t xml:space="preserve"> такое, что</w:t>
      </w:r>
    </w:p>
    <w:p w:rsidR="004F08F0" w:rsidRPr="00A96D2D" w:rsidRDefault="004F08F0" w:rsidP="006675EB">
      <w:pPr>
        <w:pStyle w:val="32"/>
        <w:tabs>
          <w:tab w:val="left" w:pos="-426"/>
          <w:tab w:val="left" w:pos="1701"/>
          <w:tab w:val="left" w:pos="2127"/>
          <w:tab w:val="left" w:pos="2410"/>
          <w:tab w:val="left" w:pos="3402"/>
          <w:tab w:val="left" w:pos="7513"/>
          <w:tab w:val="left" w:pos="7938"/>
          <w:tab w:val="left" w:pos="8222"/>
          <w:tab w:val="left" w:pos="9498"/>
        </w:tabs>
        <w:spacing w:after="0" w:line="360" w:lineRule="auto"/>
        <w:contextualSpacing/>
        <w:mirrorIndents/>
        <w:rPr>
          <w:sz w:val="24"/>
          <w:szCs w:val="24"/>
          <w:lang w:val="en-US"/>
        </w:rPr>
      </w:pPr>
      <w:r w:rsidRPr="00A96D2D">
        <w:rPr>
          <w:sz w:val="24"/>
          <w:szCs w:val="24"/>
        </w:rPr>
        <w:t xml:space="preserve">                                   </w:t>
      </w:r>
      <w:r w:rsidR="00333FA0" w:rsidRPr="00A96D2D">
        <w:rPr>
          <w:sz w:val="24"/>
          <w:szCs w:val="24"/>
        </w:rPr>
        <w:t xml:space="preserve">           </w:t>
      </w:r>
      <w:proofErr w:type="gramStart"/>
      <w:r w:rsidRPr="00A96D2D">
        <w:rPr>
          <w:sz w:val="24"/>
          <w:szCs w:val="24"/>
          <w:lang w:val="en-US"/>
        </w:rPr>
        <w:t>y</w:t>
      </w:r>
      <w:r w:rsidRPr="00A96D2D">
        <w:rPr>
          <w:sz w:val="24"/>
          <w:szCs w:val="24"/>
          <w:vertAlign w:val="subscript"/>
          <w:lang w:val="en-US"/>
        </w:rPr>
        <w:t>j</w:t>
      </w:r>
      <w:r w:rsidRPr="00A96D2D">
        <w:rPr>
          <w:sz w:val="24"/>
          <w:szCs w:val="24"/>
          <w:lang w:val="en-US"/>
        </w:rPr>
        <w:t>(s)</w:t>
      </w:r>
      <w:proofErr w:type="gramEnd"/>
      <w:r w:rsidRPr="00A96D2D">
        <w:rPr>
          <w:sz w:val="24"/>
          <w:szCs w:val="24"/>
          <w:lang w:val="en-US"/>
        </w:rPr>
        <w:t xml:space="preserve"> = y</w:t>
      </w:r>
      <w:r w:rsidRPr="00A96D2D">
        <w:rPr>
          <w:sz w:val="24"/>
          <w:szCs w:val="24"/>
          <w:vertAlign w:val="subscript"/>
          <w:lang w:val="en-US"/>
        </w:rPr>
        <w:t>j</w:t>
      </w:r>
      <w:r w:rsidRPr="00A96D2D">
        <w:rPr>
          <w:sz w:val="24"/>
          <w:szCs w:val="24"/>
          <w:lang w:val="en-US"/>
        </w:rPr>
        <w:t xml:space="preserve"> </w:t>
      </w:r>
      <w:r w:rsidRPr="00A96D2D">
        <w:rPr>
          <w:sz w:val="24"/>
          <w:szCs w:val="24"/>
        </w:rPr>
        <w:t>при</w:t>
      </w:r>
      <w:r w:rsidRPr="00A96D2D">
        <w:rPr>
          <w:sz w:val="24"/>
          <w:szCs w:val="24"/>
          <w:lang w:val="en-US"/>
        </w:rPr>
        <w:t xml:space="preserve"> s = s</w:t>
      </w:r>
      <w:r w:rsidRPr="00A96D2D">
        <w:rPr>
          <w:sz w:val="24"/>
          <w:szCs w:val="24"/>
          <w:vertAlign w:val="subscript"/>
          <w:lang w:val="en-US"/>
        </w:rPr>
        <w:t>0</w:t>
      </w:r>
      <w:r w:rsidRPr="00A96D2D">
        <w:rPr>
          <w:sz w:val="24"/>
          <w:szCs w:val="24"/>
          <w:lang w:val="en-US"/>
        </w:rPr>
        <w:t>; j</w:t>
      </w:r>
      <w:r w:rsidR="00333FA0" w:rsidRPr="00A96D2D">
        <w:rPr>
          <w:sz w:val="24"/>
          <w:szCs w:val="24"/>
          <w:lang w:val="en-US"/>
        </w:rPr>
        <w:t xml:space="preserve"> = j</w:t>
      </w:r>
      <w:r w:rsidR="00333FA0" w:rsidRPr="00A96D2D">
        <w:rPr>
          <w:sz w:val="24"/>
          <w:szCs w:val="24"/>
          <w:vertAlign w:val="subscript"/>
          <w:lang w:val="en-US"/>
        </w:rPr>
        <w:t>0</w:t>
      </w:r>
      <w:r w:rsidR="00333FA0" w:rsidRPr="00A96D2D">
        <w:rPr>
          <w:sz w:val="24"/>
          <w:szCs w:val="24"/>
          <w:lang w:val="en-US"/>
        </w:rPr>
        <w:t>; j</w:t>
      </w:r>
      <w:r w:rsidR="00333FA0" w:rsidRPr="00A96D2D">
        <w:rPr>
          <w:sz w:val="24"/>
          <w:szCs w:val="24"/>
          <w:vertAlign w:val="subscript"/>
          <w:lang w:val="en-US"/>
        </w:rPr>
        <w:t>0</w:t>
      </w:r>
      <w:r w:rsidR="00333FA0" w:rsidRPr="00A96D2D">
        <w:rPr>
          <w:sz w:val="24"/>
          <w:szCs w:val="24"/>
          <w:lang w:val="en-US"/>
        </w:rPr>
        <w:t xml:space="preserve"> = 1..n(s)</w:t>
      </w:r>
    </w:p>
    <w:p w:rsidR="004F08F0" w:rsidRPr="00A96D2D" w:rsidRDefault="004F08F0" w:rsidP="006675EB">
      <w:pPr>
        <w:pStyle w:val="32"/>
        <w:tabs>
          <w:tab w:val="left" w:pos="-426"/>
          <w:tab w:val="left" w:pos="1701"/>
          <w:tab w:val="left" w:pos="2127"/>
          <w:tab w:val="left" w:pos="2410"/>
          <w:tab w:val="left" w:pos="2835"/>
          <w:tab w:val="left" w:pos="7513"/>
          <w:tab w:val="left" w:pos="8222"/>
          <w:tab w:val="left" w:pos="9498"/>
        </w:tabs>
        <w:spacing w:after="0" w:line="360" w:lineRule="auto"/>
        <w:contextualSpacing/>
        <w:mirrorIndents/>
        <w:rPr>
          <w:sz w:val="24"/>
          <w:szCs w:val="24"/>
        </w:rPr>
      </w:pPr>
      <w:r w:rsidRPr="00A96D2D">
        <w:rPr>
          <w:sz w:val="24"/>
          <w:szCs w:val="24"/>
          <w:lang w:val="en-US"/>
        </w:rPr>
        <w:t xml:space="preserve">   </w:t>
      </w:r>
      <w:r w:rsidRPr="00A96D2D">
        <w:rPr>
          <w:sz w:val="24"/>
          <w:szCs w:val="24"/>
        </w:rPr>
        <w:t>Согласно (1.15)</w:t>
      </w:r>
      <w:r w:rsidR="00333FA0" w:rsidRPr="00A96D2D">
        <w:rPr>
          <w:sz w:val="24"/>
          <w:szCs w:val="24"/>
        </w:rPr>
        <w:t xml:space="preserve"> и (2.10)</w:t>
      </w:r>
      <w:r w:rsidRPr="00A96D2D">
        <w:rPr>
          <w:sz w:val="24"/>
          <w:szCs w:val="24"/>
        </w:rPr>
        <w:t xml:space="preserve">, для величины </w:t>
      </w:r>
      <w:r w:rsidRPr="00A96D2D">
        <w:rPr>
          <w:sz w:val="24"/>
          <w:szCs w:val="24"/>
          <w:lang w:val="en-US"/>
        </w:rPr>
        <w:t>y</w:t>
      </w:r>
      <w:r w:rsidRPr="00A96D2D">
        <w:rPr>
          <w:sz w:val="24"/>
          <w:szCs w:val="24"/>
          <w:vertAlign w:val="subscript"/>
          <w:lang w:val="en-US"/>
        </w:rPr>
        <w:t>j</w:t>
      </w:r>
      <w:r w:rsidRPr="00A96D2D">
        <w:rPr>
          <w:sz w:val="24"/>
          <w:szCs w:val="24"/>
        </w:rPr>
        <w:t>(</w:t>
      </w:r>
      <w:r w:rsidRPr="00A96D2D">
        <w:rPr>
          <w:sz w:val="24"/>
          <w:szCs w:val="24"/>
          <w:lang w:val="en-US"/>
        </w:rPr>
        <w:t>s</w:t>
      </w:r>
      <w:r w:rsidRPr="00A96D2D">
        <w:rPr>
          <w:sz w:val="24"/>
          <w:szCs w:val="24"/>
        </w:rPr>
        <w:t>) должно иметь место</w:t>
      </w:r>
    </w:p>
    <w:p w:rsidR="004F08F0" w:rsidRPr="00A96D2D" w:rsidRDefault="004F08F0" w:rsidP="006759EA">
      <w:pPr>
        <w:pStyle w:val="32"/>
        <w:tabs>
          <w:tab w:val="left" w:pos="-426"/>
          <w:tab w:val="left" w:pos="1701"/>
          <w:tab w:val="left" w:pos="2127"/>
          <w:tab w:val="left" w:pos="2410"/>
          <w:tab w:val="left" w:pos="7513"/>
          <w:tab w:val="left" w:pos="8222"/>
          <w:tab w:val="left" w:pos="8505"/>
          <w:tab w:val="left" w:pos="8647"/>
          <w:tab w:val="left" w:pos="9498"/>
        </w:tabs>
        <w:spacing w:after="0" w:line="360" w:lineRule="auto"/>
        <w:contextualSpacing/>
        <w:mirrorIndents/>
        <w:rPr>
          <w:sz w:val="24"/>
          <w:szCs w:val="24"/>
          <w:lang w:val="en-US"/>
        </w:rPr>
      </w:pPr>
      <w:r w:rsidRPr="00A96D2D">
        <w:rPr>
          <w:sz w:val="24"/>
          <w:szCs w:val="24"/>
        </w:rPr>
        <w:t xml:space="preserve">                                                     </w:t>
      </w:r>
      <w:r w:rsidRPr="00A96D2D">
        <w:rPr>
          <w:sz w:val="24"/>
          <w:szCs w:val="24"/>
          <w:lang w:val="en-US"/>
        </w:rPr>
        <w:t>N</w:t>
      </w:r>
      <w:r w:rsidRPr="00A96D2D">
        <w:rPr>
          <w:sz w:val="24"/>
          <w:szCs w:val="24"/>
          <w:vertAlign w:val="subscript"/>
          <w:lang w:val="en-US"/>
        </w:rPr>
        <w:t>j1</w:t>
      </w:r>
      <w:r w:rsidRPr="00A96D2D">
        <w:rPr>
          <w:sz w:val="24"/>
          <w:szCs w:val="24"/>
          <w:lang w:val="en-US"/>
        </w:rPr>
        <w:t>(s) ≥ 3; j = 1</w:t>
      </w:r>
      <w:proofErr w:type="gramStart"/>
      <w:r w:rsidRPr="00A96D2D">
        <w:rPr>
          <w:sz w:val="24"/>
          <w:szCs w:val="24"/>
          <w:lang w:val="en-US"/>
        </w:rPr>
        <w:t>..</w:t>
      </w:r>
      <w:proofErr w:type="gramEnd"/>
      <w:r w:rsidRPr="00A96D2D">
        <w:rPr>
          <w:sz w:val="24"/>
          <w:szCs w:val="24"/>
          <w:lang w:val="en-US"/>
        </w:rPr>
        <w:t xml:space="preserve"> </w:t>
      </w:r>
      <w:proofErr w:type="gramStart"/>
      <w:r w:rsidRPr="00A96D2D">
        <w:rPr>
          <w:sz w:val="24"/>
          <w:szCs w:val="24"/>
          <w:lang w:val="en-US"/>
        </w:rPr>
        <w:t>n(s)</w:t>
      </w:r>
      <w:proofErr w:type="gramEnd"/>
      <w:r w:rsidRPr="00A96D2D">
        <w:rPr>
          <w:sz w:val="24"/>
          <w:szCs w:val="24"/>
          <w:lang w:val="en-US"/>
        </w:rPr>
        <w:t xml:space="preserve">; s = 1..N,        </w:t>
      </w:r>
      <w:r w:rsidR="001E0AA7" w:rsidRPr="00A96D2D">
        <w:rPr>
          <w:sz w:val="24"/>
          <w:szCs w:val="24"/>
          <w:lang w:val="en-US"/>
        </w:rPr>
        <w:t xml:space="preserve">     </w:t>
      </w:r>
      <w:r w:rsidR="006759EA" w:rsidRPr="00480962">
        <w:rPr>
          <w:sz w:val="24"/>
          <w:szCs w:val="24"/>
          <w:lang w:val="en-US"/>
        </w:rPr>
        <w:t xml:space="preserve">                          </w:t>
      </w:r>
      <w:r w:rsidR="001E0AA7" w:rsidRPr="00A96D2D">
        <w:rPr>
          <w:sz w:val="24"/>
          <w:szCs w:val="24"/>
          <w:lang w:val="en-US"/>
        </w:rPr>
        <w:t xml:space="preserve">  (2.47)</w:t>
      </w:r>
      <w:r w:rsidR="006759EA">
        <w:rPr>
          <w:sz w:val="24"/>
          <w:szCs w:val="24"/>
          <w:lang w:val="en-US"/>
        </w:rPr>
        <w:t xml:space="preserve"> </w:t>
      </w:r>
      <w:r w:rsidRPr="00A96D2D">
        <w:rPr>
          <w:sz w:val="24"/>
          <w:szCs w:val="24"/>
          <w:lang w:val="en-US"/>
        </w:rPr>
        <w:t xml:space="preserve"> </w:t>
      </w:r>
    </w:p>
    <w:p w:rsidR="004F08F0" w:rsidRPr="00A96D2D" w:rsidRDefault="004F08F0" w:rsidP="006675EB">
      <w:pPr>
        <w:pStyle w:val="32"/>
        <w:tabs>
          <w:tab w:val="left" w:pos="-426"/>
          <w:tab w:val="left" w:pos="1701"/>
          <w:tab w:val="left" w:pos="2127"/>
          <w:tab w:val="left" w:pos="2410"/>
          <w:tab w:val="left" w:pos="7513"/>
          <w:tab w:val="left" w:pos="8222"/>
          <w:tab w:val="left" w:pos="8505"/>
          <w:tab w:val="left" w:pos="8647"/>
          <w:tab w:val="left" w:pos="9498"/>
        </w:tabs>
        <w:spacing w:after="0" w:line="360" w:lineRule="auto"/>
        <w:contextualSpacing/>
        <w:mirrorIndents/>
        <w:rPr>
          <w:sz w:val="24"/>
          <w:szCs w:val="24"/>
          <w:lang w:val="en-US"/>
        </w:rPr>
      </w:pPr>
      <w:r w:rsidRPr="00A96D2D">
        <w:rPr>
          <w:sz w:val="24"/>
          <w:szCs w:val="24"/>
        </w:rPr>
        <w:t>где</w:t>
      </w:r>
      <w:r w:rsidRPr="00A96D2D">
        <w:rPr>
          <w:sz w:val="24"/>
          <w:szCs w:val="24"/>
          <w:lang w:val="en-US"/>
        </w:rPr>
        <w:t xml:space="preserve">  </w:t>
      </w:r>
    </w:p>
    <w:p w:rsidR="004F08F0" w:rsidRPr="00A96D2D" w:rsidRDefault="004F08F0" w:rsidP="006675EB">
      <w:pPr>
        <w:pStyle w:val="32"/>
        <w:tabs>
          <w:tab w:val="left" w:pos="-426"/>
          <w:tab w:val="left" w:pos="1701"/>
          <w:tab w:val="left" w:pos="2127"/>
          <w:tab w:val="left" w:pos="2410"/>
          <w:tab w:val="left" w:pos="7513"/>
          <w:tab w:val="left" w:pos="8222"/>
          <w:tab w:val="left" w:pos="8505"/>
          <w:tab w:val="left" w:pos="8647"/>
          <w:tab w:val="left" w:pos="9498"/>
        </w:tabs>
        <w:spacing w:after="0" w:line="360" w:lineRule="auto"/>
        <w:contextualSpacing/>
        <w:mirrorIndents/>
        <w:rPr>
          <w:sz w:val="24"/>
          <w:szCs w:val="24"/>
        </w:rPr>
      </w:pPr>
      <w:r w:rsidRPr="00A96D2D">
        <w:rPr>
          <w:sz w:val="24"/>
          <w:szCs w:val="24"/>
          <w:lang w:val="en-US"/>
        </w:rPr>
        <w:t xml:space="preserve">    </w:t>
      </w:r>
      <w:r w:rsidR="004267D5" w:rsidRPr="00A96D2D">
        <w:rPr>
          <w:sz w:val="24"/>
          <w:szCs w:val="24"/>
          <w:lang w:val="en-US"/>
        </w:rPr>
        <w:t xml:space="preserve">  </w:t>
      </w:r>
      <w:r w:rsidRPr="00A96D2D">
        <w:rPr>
          <w:sz w:val="24"/>
          <w:szCs w:val="24"/>
          <w:lang w:val="en-US"/>
        </w:rPr>
        <w:t>N</w:t>
      </w:r>
      <w:r w:rsidRPr="00A96D2D">
        <w:rPr>
          <w:sz w:val="24"/>
          <w:szCs w:val="24"/>
          <w:vertAlign w:val="subscript"/>
          <w:lang w:val="en-US"/>
        </w:rPr>
        <w:t>j</w:t>
      </w:r>
      <w:r w:rsidRPr="00A96D2D">
        <w:rPr>
          <w:sz w:val="24"/>
          <w:szCs w:val="24"/>
          <w:vertAlign w:val="subscript"/>
        </w:rPr>
        <w:t>1</w:t>
      </w:r>
      <w:r w:rsidRPr="00A96D2D">
        <w:rPr>
          <w:sz w:val="24"/>
          <w:szCs w:val="24"/>
        </w:rPr>
        <w:t>(</w:t>
      </w:r>
      <w:r w:rsidRPr="00A96D2D">
        <w:rPr>
          <w:sz w:val="24"/>
          <w:szCs w:val="24"/>
          <w:lang w:val="en-US"/>
        </w:rPr>
        <w:t>s</w:t>
      </w:r>
      <w:r w:rsidRPr="00A96D2D">
        <w:rPr>
          <w:sz w:val="24"/>
          <w:szCs w:val="24"/>
        </w:rPr>
        <w:t xml:space="preserve">) – общее количнство возможных друг от друга различаемых значений величины </w:t>
      </w:r>
      <w:r w:rsidRPr="00A96D2D">
        <w:rPr>
          <w:sz w:val="24"/>
          <w:szCs w:val="24"/>
          <w:lang w:val="en-US"/>
        </w:rPr>
        <w:t>y</w:t>
      </w:r>
      <w:r w:rsidRPr="00A96D2D">
        <w:rPr>
          <w:sz w:val="24"/>
          <w:szCs w:val="24"/>
          <w:vertAlign w:val="subscript"/>
          <w:lang w:val="en-US"/>
        </w:rPr>
        <w:t>j</w:t>
      </w:r>
      <w:r w:rsidRPr="00A96D2D">
        <w:rPr>
          <w:sz w:val="24"/>
          <w:szCs w:val="24"/>
        </w:rPr>
        <w:t>(</w:t>
      </w:r>
      <w:r w:rsidRPr="00A96D2D">
        <w:rPr>
          <w:sz w:val="24"/>
          <w:szCs w:val="24"/>
          <w:lang w:val="en-US"/>
        </w:rPr>
        <w:t>s</w:t>
      </w:r>
      <w:r w:rsidRPr="00A96D2D">
        <w:rPr>
          <w:sz w:val="24"/>
          <w:szCs w:val="24"/>
        </w:rPr>
        <w:t xml:space="preserve">).                                                                                                                 </w:t>
      </w:r>
    </w:p>
    <w:p w:rsidR="004F08F0" w:rsidRPr="00A96D2D" w:rsidRDefault="004267D5" w:rsidP="006675EB">
      <w:pPr>
        <w:pStyle w:val="32"/>
        <w:tabs>
          <w:tab w:val="left" w:pos="-426"/>
          <w:tab w:val="left" w:pos="1701"/>
          <w:tab w:val="left" w:pos="2127"/>
          <w:tab w:val="left" w:pos="2410"/>
          <w:tab w:val="left" w:pos="7513"/>
          <w:tab w:val="left" w:pos="8222"/>
          <w:tab w:val="left" w:pos="9498"/>
        </w:tabs>
        <w:spacing w:after="0" w:line="360" w:lineRule="auto"/>
        <w:contextualSpacing/>
        <w:mirrorIndents/>
        <w:rPr>
          <w:sz w:val="24"/>
          <w:szCs w:val="24"/>
        </w:rPr>
      </w:pPr>
      <w:r w:rsidRPr="00A96D2D">
        <w:rPr>
          <w:sz w:val="24"/>
          <w:szCs w:val="24"/>
        </w:rPr>
        <w:t xml:space="preserve">   Неравенство (2.47</w:t>
      </w:r>
      <w:r w:rsidR="004F08F0" w:rsidRPr="00A96D2D">
        <w:rPr>
          <w:sz w:val="24"/>
          <w:szCs w:val="24"/>
        </w:rPr>
        <w:t>) будет выполняться, если положим вообще</w:t>
      </w:r>
    </w:p>
    <w:p w:rsidR="004F08F0" w:rsidRPr="00A96D2D" w:rsidRDefault="004F08F0" w:rsidP="006759EA">
      <w:pPr>
        <w:pStyle w:val="32"/>
        <w:tabs>
          <w:tab w:val="left" w:pos="-426"/>
          <w:tab w:val="left" w:pos="1701"/>
          <w:tab w:val="left" w:pos="2127"/>
          <w:tab w:val="left" w:pos="2410"/>
          <w:tab w:val="left" w:pos="7513"/>
          <w:tab w:val="left" w:pos="8222"/>
          <w:tab w:val="left" w:pos="8647"/>
          <w:tab w:val="left" w:pos="9498"/>
        </w:tabs>
        <w:spacing w:after="0" w:line="360" w:lineRule="auto"/>
        <w:contextualSpacing/>
        <w:mirrorIndents/>
        <w:rPr>
          <w:sz w:val="24"/>
          <w:szCs w:val="24"/>
        </w:rPr>
      </w:pPr>
      <w:r w:rsidRPr="00A96D2D">
        <w:rPr>
          <w:sz w:val="24"/>
          <w:szCs w:val="24"/>
        </w:rPr>
        <w:t xml:space="preserve">                                       </w:t>
      </w:r>
      <w:r w:rsidRPr="00A96D2D">
        <w:rPr>
          <w:sz w:val="24"/>
          <w:szCs w:val="24"/>
          <w:lang w:val="en-US"/>
        </w:rPr>
        <w:t>│M</w:t>
      </w:r>
      <w:r w:rsidRPr="00A96D2D">
        <w:rPr>
          <w:sz w:val="24"/>
          <w:szCs w:val="24"/>
          <w:vertAlign w:val="subscript"/>
          <w:lang w:val="en-US"/>
        </w:rPr>
        <w:t>j0</w:t>
      </w:r>
      <w:r w:rsidRPr="00A96D2D">
        <w:rPr>
          <w:sz w:val="24"/>
          <w:szCs w:val="24"/>
          <w:lang w:val="en-US"/>
        </w:rPr>
        <w:t>(s) – MO</w:t>
      </w:r>
      <w:r w:rsidRPr="00A96D2D">
        <w:rPr>
          <w:sz w:val="24"/>
          <w:szCs w:val="24"/>
          <w:vertAlign w:val="subscript"/>
          <w:lang w:val="en-US"/>
        </w:rPr>
        <w:t>j1</w:t>
      </w:r>
      <w:r w:rsidRPr="00A96D2D">
        <w:rPr>
          <w:sz w:val="24"/>
          <w:szCs w:val="24"/>
          <w:lang w:val="en-US"/>
        </w:rPr>
        <w:t>(s</w:t>
      </w:r>
      <w:proofErr w:type="gramStart"/>
      <w:r w:rsidRPr="00A96D2D">
        <w:rPr>
          <w:sz w:val="24"/>
          <w:szCs w:val="24"/>
          <w:lang w:val="en-US"/>
        </w:rPr>
        <w:t>)│</w:t>
      </w:r>
      <w:proofErr w:type="gramEnd"/>
      <w:r w:rsidRPr="00A96D2D">
        <w:rPr>
          <w:sz w:val="24"/>
          <w:szCs w:val="24"/>
          <w:lang w:val="en-US"/>
        </w:rPr>
        <w:t xml:space="preserve">≥ </w:t>
      </w:r>
      <w:r w:rsidRPr="00A96D2D">
        <w:rPr>
          <w:sz w:val="24"/>
          <w:szCs w:val="24"/>
        </w:rPr>
        <w:sym w:font="Symbol" w:char="F044"/>
      </w:r>
      <w:r w:rsidRPr="00A96D2D">
        <w:rPr>
          <w:sz w:val="24"/>
          <w:szCs w:val="24"/>
          <w:vertAlign w:val="subscript"/>
          <w:lang w:val="en-US"/>
        </w:rPr>
        <w:t>j</w:t>
      </w:r>
      <w:r w:rsidRPr="00A96D2D">
        <w:rPr>
          <w:sz w:val="24"/>
          <w:szCs w:val="24"/>
          <w:lang w:val="en-US"/>
        </w:rPr>
        <w:t xml:space="preserve">(s) ); j = 1.. </w:t>
      </w:r>
      <w:proofErr w:type="gramStart"/>
      <w:r w:rsidRPr="00A96D2D">
        <w:rPr>
          <w:sz w:val="24"/>
          <w:szCs w:val="24"/>
          <w:lang w:val="en-US"/>
        </w:rPr>
        <w:t>n</w:t>
      </w:r>
      <w:r w:rsidRPr="00A96D2D">
        <w:rPr>
          <w:sz w:val="24"/>
          <w:szCs w:val="24"/>
        </w:rPr>
        <w:t>(</w:t>
      </w:r>
      <w:r w:rsidRPr="00A96D2D">
        <w:rPr>
          <w:sz w:val="24"/>
          <w:szCs w:val="24"/>
          <w:lang w:val="en-US"/>
        </w:rPr>
        <w:t>s</w:t>
      </w:r>
      <w:r w:rsidRPr="00A96D2D">
        <w:rPr>
          <w:sz w:val="24"/>
          <w:szCs w:val="24"/>
        </w:rPr>
        <w:t>)</w:t>
      </w:r>
      <w:proofErr w:type="gramEnd"/>
      <w:r w:rsidRPr="00A96D2D">
        <w:rPr>
          <w:sz w:val="24"/>
          <w:szCs w:val="24"/>
        </w:rPr>
        <w:t xml:space="preserve">; </w:t>
      </w:r>
      <w:r w:rsidRPr="00A96D2D">
        <w:rPr>
          <w:sz w:val="24"/>
          <w:szCs w:val="24"/>
          <w:lang w:val="en-US"/>
        </w:rPr>
        <w:t>s</w:t>
      </w:r>
      <w:r w:rsidRPr="00A96D2D">
        <w:rPr>
          <w:sz w:val="24"/>
          <w:szCs w:val="24"/>
        </w:rPr>
        <w:t xml:space="preserve"> = 1..</w:t>
      </w:r>
      <w:r w:rsidRPr="00A96D2D">
        <w:rPr>
          <w:sz w:val="24"/>
          <w:szCs w:val="24"/>
          <w:lang w:val="en-US"/>
        </w:rPr>
        <w:t>N</w:t>
      </w:r>
      <w:r w:rsidR="001E0AA7" w:rsidRPr="00A96D2D">
        <w:rPr>
          <w:sz w:val="24"/>
          <w:szCs w:val="24"/>
        </w:rPr>
        <w:t xml:space="preserve">,        </w:t>
      </w:r>
      <w:r w:rsidR="006759EA">
        <w:rPr>
          <w:sz w:val="24"/>
          <w:szCs w:val="24"/>
        </w:rPr>
        <w:t xml:space="preserve">               </w:t>
      </w:r>
      <w:r w:rsidR="001E0AA7" w:rsidRPr="00A96D2D">
        <w:rPr>
          <w:sz w:val="24"/>
          <w:szCs w:val="24"/>
        </w:rPr>
        <w:t xml:space="preserve">  (2.48)</w:t>
      </w:r>
    </w:p>
    <w:p w:rsidR="004F08F0" w:rsidRPr="00A96D2D" w:rsidRDefault="004F08F0" w:rsidP="006675EB">
      <w:pPr>
        <w:pStyle w:val="32"/>
        <w:tabs>
          <w:tab w:val="left" w:pos="-426"/>
          <w:tab w:val="left" w:pos="1701"/>
          <w:tab w:val="left" w:pos="2127"/>
          <w:tab w:val="left" w:pos="2410"/>
          <w:tab w:val="left" w:pos="3402"/>
          <w:tab w:val="left" w:pos="7513"/>
          <w:tab w:val="left" w:pos="7938"/>
          <w:tab w:val="left" w:pos="8222"/>
          <w:tab w:val="left" w:pos="9498"/>
        </w:tabs>
        <w:spacing w:after="0" w:line="360" w:lineRule="auto"/>
        <w:contextualSpacing/>
        <w:mirrorIndents/>
        <w:rPr>
          <w:sz w:val="24"/>
          <w:szCs w:val="24"/>
        </w:rPr>
      </w:pPr>
      <w:r w:rsidRPr="00A96D2D">
        <w:rPr>
          <w:sz w:val="24"/>
          <w:szCs w:val="24"/>
        </w:rPr>
        <w:t xml:space="preserve">где </w:t>
      </w:r>
    </w:p>
    <w:p w:rsidR="004F08F0" w:rsidRPr="00A96D2D" w:rsidRDefault="004F08F0" w:rsidP="006675EB">
      <w:pPr>
        <w:pStyle w:val="32"/>
        <w:tabs>
          <w:tab w:val="left" w:pos="-426"/>
          <w:tab w:val="left" w:pos="1701"/>
          <w:tab w:val="left" w:pos="2127"/>
          <w:tab w:val="left" w:pos="2410"/>
          <w:tab w:val="left" w:pos="3402"/>
          <w:tab w:val="left" w:pos="7513"/>
          <w:tab w:val="left" w:pos="7938"/>
          <w:tab w:val="left" w:pos="8222"/>
          <w:tab w:val="left" w:pos="9498"/>
        </w:tabs>
        <w:spacing w:after="0" w:line="360" w:lineRule="auto"/>
        <w:contextualSpacing/>
        <w:mirrorIndents/>
        <w:rPr>
          <w:sz w:val="24"/>
          <w:szCs w:val="24"/>
        </w:rPr>
      </w:pPr>
      <w:r w:rsidRPr="00A96D2D">
        <w:rPr>
          <w:sz w:val="24"/>
          <w:szCs w:val="24"/>
        </w:rPr>
        <w:t xml:space="preserve">      </w:t>
      </w:r>
      <w:r w:rsidRPr="00A96D2D">
        <w:rPr>
          <w:sz w:val="24"/>
          <w:szCs w:val="24"/>
          <w:lang w:val="en-US"/>
        </w:rPr>
        <w:t>M</w:t>
      </w:r>
      <w:r w:rsidRPr="00A96D2D">
        <w:rPr>
          <w:sz w:val="24"/>
          <w:szCs w:val="24"/>
          <w:vertAlign w:val="subscript"/>
          <w:lang w:val="en-US"/>
        </w:rPr>
        <w:t>j</w:t>
      </w:r>
      <w:r w:rsidRPr="00A96D2D">
        <w:rPr>
          <w:sz w:val="24"/>
          <w:szCs w:val="24"/>
          <w:vertAlign w:val="subscript"/>
        </w:rPr>
        <w:t>0</w:t>
      </w:r>
      <w:r w:rsidRPr="00A96D2D">
        <w:rPr>
          <w:sz w:val="24"/>
          <w:szCs w:val="24"/>
        </w:rPr>
        <w:t>(</w:t>
      </w:r>
      <w:r w:rsidRPr="00A96D2D">
        <w:rPr>
          <w:sz w:val="24"/>
          <w:szCs w:val="24"/>
          <w:lang w:val="en-US"/>
        </w:rPr>
        <w:t>s</w:t>
      </w:r>
      <w:r w:rsidRPr="00A96D2D">
        <w:rPr>
          <w:sz w:val="24"/>
          <w:szCs w:val="24"/>
        </w:rPr>
        <w:t xml:space="preserve">) – точечная индивидуальная норма величины </w:t>
      </w:r>
      <w:r w:rsidRPr="00A96D2D">
        <w:rPr>
          <w:sz w:val="24"/>
          <w:szCs w:val="24"/>
          <w:lang w:val="en-US"/>
        </w:rPr>
        <w:t>y</w:t>
      </w:r>
      <w:r w:rsidRPr="00A96D2D">
        <w:rPr>
          <w:sz w:val="24"/>
          <w:szCs w:val="24"/>
          <w:vertAlign w:val="subscript"/>
          <w:lang w:val="en-US"/>
        </w:rPr>
        <w:t>j</w:t>
      </w:r>
      <w:r w:rsidRPr="00A96D2D">
        <w:rPr>
          <w:sz w:val="24"/>
          <w:szCs w:val="24"/>
        </w:rPr>
        <w:t>(</w:t>
      </w:r>
      <w:r w:rsidRPr="00A96D2D">
        <w:rPr>
          <w:sz w:val="24"/>
          <w:szCs w:val="24"/>
          <w:lang w:val="en-US"/>
        </w:rPr>
        <w:t>s</w:t>
      </w:r>
      <w:r w:rsidRPr="00A96D2D">
        <w:rPr>
          <w:sz w:val="24"/>
          <w:szCs w:val="24"/>
        </w:rPr>
        <w:t xml:space="preserve">) в момент времени </w:t>
      </w:r>
      <w:r w:rsidRPr="00A96D2D">
        <w:rPr>
          <w:sz w:val="24"/>
          <w:szCs w:val="24"/>
          <w:lang w:val="en-US"/>
        </w:rPr>
        <w:t>t</w:t>
      </w:r>
      <w:r w:rsidRPr="00A96D2D">
        <w:rPr>
          <w:sz w:val="24"/>
          <w:szCs w:val="24"/>
        </w:rPr>
        <w:t>.</w:t>
      </w:r>
    </w:p>
    <w:p w:rsidR="004F08F0" w:rsidRPr="00A96D2D" w:rsidRDefault="004F08F0" w:rsidP="006675EB">
      <w:pPr>
        <w:pStyle w:val="32"/>
        <w:tabs>
          <w:tab w:val="left" w:pos="-426"/>
          <w:tab w:val="left" w:pos="1701"/>
          <w:tab w:val="left" w:pos="2127"/>
          <w:tab w:val="left" w:pos="2410"/>
          <w:tab w:val="left" w:pos="7513"/>
          <w:tab w:val="left" w:pos="8222"/>
          <w:tab w:val="left" w:pos="9498"/>
        </w:tabs>
        <w:spacing w:after="0" w:line="360" w:lineRule="auto"/>
        <w:contextualSpacing/>
        <w:mirrorIndents/>
        <w:rPr>
          <w:sz w:val="24"/>
          <w:szCs w:val="24"/>
        </w:rPr>
      </w:pPr>
      <w:r w:rsidRPr="00A96D2D">
        <w:rPr>
          <w:sz w:val="24"/>
          <w:szCs w:val="24"/>
        </w:rPr>
        <w:t xml:space="preserve">  </w:t>
      </w:r>
      <w:r w:rsidR="00333FA0" w:rsidRPr="00A96D2D">
        <w:rPr>
          <w:sz w:val="24"/>
          <w:szCs w:val="24"/>
        </w:rPr>
        <w:t xml:space="preserve"> В самом деле, из </w:t>
      </w:r>
      <w:r w:rsidR="004267D5" w:rsidRPr="00A96D2D">
        <w:rPr>
          <w:sz w:val="24"/>
          <w:szCs w:val="24"/>
        </w:rPr>
        <w:t>(2.48</w:t>
      </w:r>
      <w:r w:rsidRPr="00A96D2D">
        <w:rPr>
          <w:sz w:val="24"/>
          <w:szCs w:val="24"/>
        </w:rPr>
        <w:t>) имеем</w:t>
      </w:r>
    </w:p>
    <w:p w:rsidR="004F08F0" w:rsidRPr="00A96D2D" w:rsidRDefault="004F08F0" w:rsidP="006675EB">
      <w:pPr>
        <w:pStyle w:val="32"/>
        <w:tabs>
          <w:tab w:val="left" w:pos="-426"/>
          <w:tab w:val="left" w:pos="1701"/>
          <w:tab w:val="left" w:pos="7513"/>
          <w:tab w:val="left" w:pos="7938"/>
          <w:tab w:val="left" w:pos="8222"/>
          <w:tab w:val="left" w:pos="9498"/>
        </w:tabs>
        <w:spacing w:after="0" w:line="360" w:lineRule="auto"/>
        <w:contextualSpacing/>
        <w:mirrorIndents/>
        <w:rPr>
          <w:sz w:val="24"/>
          <w:szCs w:val="24"/>
        </w:rPr>
      </w:pPr>
      <w:r w:rsidRPr="00A96D2D">
        <w:rPr>
          <w:sz w:val="24"/>
          <w:szCs w:val="24"/>
        </w:rPr>
        <w:t xml:space="preserve">                                         </w:t>
      </w:r>
      <w:r w:rsidRPr="00A96D2D">
        <w:rPr>
          <w:sz w:val="24"/>
          <w:szCs w:val="24"/>
          <w:lang w:val="en-US"/>
        </w:rPr>
        <w:sym w:font="Symbol" w:char="F0E7"/>
      </w:r>
      <w:r w:rsidRPr="00A96D2D">
        <w:rPr>
          <w:sz w:val="24"/>
          <w:szCs w:val="24"/>
          <w:lang w:val="en-US"/>
        </w:rPr>
        <w:t>MO</w:t>
      </w:r>
      <w:r w:rsidRPr="00A96D2D">
        <w:rPr>
          <w:sz w:val="24"/>
          <w:szCs w:val="24"/>
          <w:vertAlign w:val="subscript"/>
          <w:lang w:val="en-US"/>
        </w:rPr>
        <w:t>j</w:t>
      </w:r>
      <w:r w:rsidRPr="00A96D2D">
        <w:rPr>
          <w:sz w:val="24"/>
          <w:szCs w:val="24"/>
          <w:vertAlign w:val="subscript"/>
        </w:rPr>
        <w:t>1</w:t>
      </w:r>
      <w:r w:rsidRPr="00A96D2D">
        <w:rPr>
          <w:sz w:val="24"/>
          <w:szCs w:val="24"/>
        </w:rPr>
        <w:t>(</w:t>
      </w:r>
      <w:r w:rsidRPr="00A96D2D">
        <w:rPr>
          <w:sz w:val="24"/>
          <w:szCs w:val="24"/>
          <w:lang w:val="en-US"/>
        </w:rPr>
        <w:t>s</w:t>
      </w:r>
      <w:r w:rsidRPr="00A96D2D">
        <w:rPr>
          <w:sz w:val="24"/>
          <w:szCs w:val="24"/>
        </w:rPr>
        <w:t xml:space="preserve">) – </w:t>
      </w:r>
      <w:r w:rsidRPr="00A96D2D">
        <w:rPr>
          <w:sz w:val="24"/>
          <w:szCs w:val="24"/>
          <w:lang w:val="en-US"/>
        </w:rPr>
        <w:t>M</w:t>
      </w:r>
      <w:r w:rsidRPr="00A96D2D">
        <w:rPr>
          <w:sz w:val="24"/>
          <w:szCs w:val="24"/>
          <w:vertAlign w:val="subscript"/>
          <w:lang w:val="en-US"/>
        </w:rPr>
        <w:t>j</w:t>
      </w:r>
      <w:r w:rsidRPr="00A96D2D">
        <w:rPr>
          <w:sz w:val="24"/>
          <w:szCs w:val="24"/>
          <w:vertAlign w:val="subscript"/>
        </w:rPr>
        <w:t>0</w:t>
      </w:r>
      <w:r w:rsidRPr="00A96D2D">
        <w:rPr>
          <w:sz w:val="24"/>
          <w:szCs w:val="24"/>
        </w:rPr>
        <w:t>(</w:t>
      </w:r>
      <w:r w:rsidRPr="00A96D2D">
        <w:rPr>
          <w:sz w:val="24"/>
          <w:szCs w:val="24"/>
          <w:lang w:val="en-US"/>
        </w:rPr>
        <w:t>s</w:t>
      </w:r>
      <w:proofErr w:type="gramStart"/>
      <w:r w:rsidRPr="00A96D2D">
        <w:rPr>
          <w:sz w:val="24"/>
          <w:szCs w:val="24"/>
        </w:rPr>
        <w:t>)│</w:t>
      </w:r>
      <w:proofErr w:type="gramEnd"/>
      <w:r w:rsidRPr="00A96D2D">
        <w:rPr>
          <w:sz w:val="24"/>
          <w:szCs w:val="24"/>
        </w:rPr>
        <w:t xml:space="preserve">= </w:t>
      </w:r>
      <w:r w:rsidRPr="00A96D2D">
        <w:rPr>
          <w:sz w:val="24"/>
          <w:szCs w:val="24"/>
          <w:lang w:val="en-US"/>
        </w:rPr>
        <w:t>k</w:t>
      </w:r>
      <w:r w:rsidRPr="00A96D2D">
        <w:rPr>
          <w:sz w:val="24"/>
          <w:szCs w:val="24"/>
          <w:vertAlign w:val="subscript"/>
          <w:lang w:val="en-US"/>
        </w:rPr>
        <w:t>j</w:t>
      </w:r>
      <w:r w:rsidRPr="00A96D2D">
        <w:rPr>
          <w:sz w:val="24"/>
          <w:szCs w:val="24"/>
        </w:rPr>
        <w:t>(</w:t>
      </w:r>
      <w:r w:rsidRPr="00A96D2D">
        <w:rPr>
          <w:sz w:val="24"/>
          <w:szCs w:val="24"/>
          <w:lang w:val="en-US"/>
        </w:rPr>
        <w:t>s</w:t>
      </w:r>
      <w:r w:rsidRPr="00A96D2D">
        <w:rPr>
          <w:sz w:val="24"/>
          <w:szCs w:val="24"/>
        </w:rPr>
        <w:t xml:space="preserve">) </w:t>
      </w:r>
      <w:r w:rsidRPr="00A96D2D">
        <w:rPr>
          <w:sz w:val="24"/>
          <w:szCs w:val="24"/>
          <w:lang w:val="en-US"/>
        </w:rPr>
        <w:sym w:font="Symbol" w:char="F044"/>
      </w:r>
      <w:r w:rsidRPr="00A96D2D">
        <w:rPr>
          <w:sz w:val="24"/>
          <w:szCs w:val="24"/>
          <w:vertAlign w:val="subscript"/>
          <w:lang w:val="en-US"/>
        </w:rPr>
        <w:t>j</w:t>
      </w:r>
      <w:r w:rsidRPr="00A96D2D">
        <w:rPr>
          <w:sz w:val="24"/>
          <w:szCs w:val="24"/>
        </w:rPr>
        <w:t>(</w:t>
      </w:r>
      <w:r w:rsidRPr="00A96D2D">
        <w:rPr>
          <w:sz w:val="24"/>
          <w:szCs w:val="24"/>
          <w:lang w:val="en-US"/>
        </w:rPr>
        <w:t>s</w:t>
      </w:r>
      <w:r w:rsidRPr="00A96D2D">
        <w:rPr>
          <w:sz w:val="24"/>
          <w:szCs w:val="24"/>
        </w:rPr>
        <w:t xml:space="preserve">); </w:t>
      </w:r>
      <w:r w:rsidRPr="00A96D2D">
        <w:rPr>
          <w:sz w:val="24"/>
          <w:szCs w:val="24"/>
          <w:lang w:val="en-US"/>
        </w:rPr>
        <w:t>j</w:t>
      </w:r>
      <w:r w:rsidRPr="00A96D2D">
        <w:rPr>
          <w:sz w:val="24"/>
          <w:szCs w:val="24"/>
        </w:rPr>
        <w:t xml:space="preserve"> = 1.. </w:t>
      </w:r>
      <w:proofErr w:type="gramStart"/>
      <w:r w:rsidRPr="00A96D2D">
        <w:rPr>
          <w:sz w:val="24"/>
          <w:szCs w:val="24"/>
          <w:lang w:val="en-US"/>
        </w:rPr>
        <w:t>n</w:t>
      </w:r>
      <w:r w:rsidRPr="00A96D2D">
        <w:rPr>
          <w:sz w:val="24"/>
          <w:szCs w:val="24"/>
        </w:rPr>
        <w:t>(</w:t>
      </w:r>
      <w:r w:rsidRPr="00A96D2D">
        <w:rPr>
          <w:sz w:val="24"/>
          <w:szCs w:val="24"/>
          <w:lang w:val="en-US"/>
        </w:rPr>
        <w:t>s</w:t>
      </w:r>
      <w:r w:rsidRPr="00A96D2D">
        <w:rPr>
          <w:sz w:val="24"/>
          <w:szCs w:val="24"/>
        </w:rPr>
        <w:t>)</w:t>
      </w:r>
      <w:proofErr w:type="gramEnd"/>
      <w:r w:rsidRPr="00A96D2D">
        <w:rPr>
          <w:sz w:val="24"/>
          <w:szCs w:val="24"/>
        </w:rPr>
        <w:t xml:space="preserve">; </w:t>
      </w:r>
      <w:r w:rsidRPr="00A96D2D">
        <w:rPr>
          <w:sz w:val="24"/>
          <w:szCs w:val="24"/>
          <w:lang w:val="en-US"/>
        </w:rPr>
        <w:t>s</w:t>
      </w:r>
      <w:r w:rsidRPr="00A96D2D">
        <w:rPr>
          <w:sz w:val="24"/>
          <w:szCs w:val="24"/>
        </w:rPr>
        <w:t xml:space="preserve"> = 1..</w:t>
      </w:r>
      <w:r w:rsidRPr="00A96D2D">
        <w:rPr>
          <w:sz w:val="24"/>
          <w:szCs w:val="24"/>
          <w:lang w:val="en-US"/>
        </w:rPr>
        <w:t>N</w:t>
      </w:r>
      <w:r w:rsidR="001E0AA7" w:rsidRPr="00A96D2D">
        <w:rPr>
          <w:sz w:val="24"/>
          <w:szCs w:val="24"/>
        </w:rPr>
        <w:t xml:space="preserve">,           </w:t>
      </w:r>
      <w:r w:rsidR="006759EA">
        <w:rPr>
          <w:sz w:val="24"/>
          <w:szCs w:val="24"/>
        </w:rPr>
        <w:t xml:space="preserve">      </w:t>
      </w:r>
      <w:r w:rsidR="001E0AA7" w:rsidRPr="00A96D2D">
        <w:rPr>
          <w:sz w:val="24"/>
          <w:szCs w:val="24"/>
        </w:rPr>
        <w:t xml:space="preserve"> (2.49)</w:t>
      </w:r>
    </w:p>
    <w:p w:rsidR="004F08F0" w:rsidRPr="00A96D2D" w:rsidRDefault="004F08F0" w:rsidP="006675EB">
      <w:pPr>
        <w:pStyle w:val="32"/>
        <w:tabs>
          <w:tab w:val="left" w:pos="-426"/>
          <w:tab w:val="left" w:pos="1701"/>
          <w:tab w:val="left" w:pos="7513"/>
          <w:tab w:val="left" w:pos="8222"/>
          <w:tab w:val="left" w:pos="9498"/>
        </w:tabs>
        <w:spacing w:after="0" w:line="360" w:lineRule="auto"/>
        <w:contextualSpacing/>
        <w:mirrorIndents/>
        <w:rPr>
          <w:sz w:val="24"/>
          <w:szCs w:val="24"/>
        </w:rPr>
      </w:pPr>
      <w:r w:rsidRPr="00A96D2D">
        <w:rPr>
          <w:sz w:val="24"/>
          <w:szCs w:val="24"/>
        </w:rPr>
        <w:t>где</w:t>
      </w:r>
    </w:p>
    <w:p w:rsidR="004F08F0" w:rsidRPr="00A96D2D" w:rsidRDefault="004F08F0" w:rsidP="006675EB">
      <w:pPr>
        <w:pStyle w:val="32"/>
        <w:tabs>
          <w:tab w:val="left" w:pos="-426"/>
          <w:tab w:val="left" w:pos="1701"/>
          <w:tab w:val="left" w:pos="2127"/>
          <w:tab w:val="left" w:pos="2410"/>
          <w:tab w:val="left" w:pos="7513"/>
          <w:tab w:val="left" w:pos="7938"/>
          <w:tab w:val="left" w:pos="8222"/>
          <w:tab w:val="left" w:pos="8647"/>
          <w:tab w:val="left" w:pos="9498"/>
        </w:tabs>
        <w:spacing w:after="0" w:line="360" w:lineRule="auto"/>
        <w:contextualSpacing/>
        <w:mirrorIndents/>
        <w:rPr>
          <w:sz w:val="24"/>
          <w:szCs w:val="24"/>
        </w:rPr>
      </w:pPr>
      <w:r w:rsidRPr="00A96D2D">
        <w:rPr>
          <w:sz w:val="24"/>
          <w:szCs w:val="24"/>
        </w:rPr>
        <w:t xml:space="preserve">                                         </w:t>
      </w:r>
      <w:proofErr w:type="gramStart"/>
      <w:r w:rsidRPr="00A96D2D">
        <w:rPr>
          <w:sz w:val="24"/>
          <w:szCs w:val="24"/>
          <w:lang w:val="en-US"/>
        </w:rPr>
        <w:t>k</w:t>
      </w:r>
      <w:r w:rsidRPr="00A96D2D">
        <w:rPr>
          <w:sz w:val="24"/>
          <w:szCs w:val="24"/>
          <w:vertAlign w:val="subscript"/>
          <w:lang w:val="en-US"/>
        </w:rPr>
        <w:t>j</w:t>
      </w:r>
      <w:r w:rsidRPr="00A96D2D">
        <w:rPr>
          <w:sz w:val="24"/>
          <w:szCs w:val="24"/>
        </w:rPr>
        <w:t>(</w:t>
      </w:r>
      <w:r w:rsidRPr="00A96D2D">
        <w:rPr>
          <w:sz w:val="24"/>
          <w:szCs w:val="24"/>
          <w:lang w:val="en-US"/>
        </w:rPr>
        <w:t>s</w:t>
      </w:r>
      <w:r w:rsidRPr="00A96D2D">
        <w:rPr>
          <w:sz w:val="24"/>
          <w:szCs w:val="24"/>
        </w:rPr>
        <w:t>)</w:t>
      </w:r>
      <w:proofErr w:type="gramEnd"/>
      <w:r w:rsidRPr="00A96D2D">
        <w:rPr>
          <w:sz w:val="24"/>
          <w:szCs w:val="24"/>
        </w:rPr>
        <w:t xml:space="preserve"> = 1, 2, 3, …                                         </w:t>
      </w:r>
      <w:r w:rsidR="001E0AA7" w:rsidRPr="00A96D2D">
        <w:rPr>
          <w:sz w:val="24"/>
          <w:szCs w:val="24"/>
        </w:rPr>
        <w:t xml:space="preserve">          </w:t>
      </w:r>
      <w:r w:rsidR="006759EA">
        <w:rPr>
          <w:sz w:val="24"/>
          <w:szCs w:val="24"/>
        </w:rPr>
        <w:t xml:space="preserve">                      </w:t>
      </w:r>
      <w:r w:rsidR="001E0AA7" w:rsidRPr="00A96D2D">
        <w:rPr>
          <w:sz w:val="24"/>
          <w:szCs w:val="24"/>
        </w:rPr>
        <w:t xml:space="preserve">  (2.50)</w:t>
      </w:r>
      <w:r w:rsidR="006759EA">
        <w:rPr>
          <w:sz w:val="24"/>
          <w:szCs w:val="24"/>
        </w:rPr>
        <w:t xml:space="preserve">  </w:t>
      </w:r>
    </w:p>
    <w:p w:rsidR="005E4360" w:rsidRPr="00A96D2D" w:rsidRDefault="005E4360" w:rsidP="006675EB">
      <w:pPr>
        <w:pStyle w:val="32"/>
        <w:tabs>
          <w:tab w:val="left" w:pos="-426"/>
          <w:tab w:val="left" w:pos="1701"/>
          <w:tab w:val="left" w:pos="2127"/>
          <w:tab w:val="left" w:pos="2410"/>
          <w:tab w:val="left" w:pos="7513"/>
          <w:tab w:val="left" w:pos="7938"/>
          <w:tab w:val="left" w:pos="8222"/>
          <w:tab w:val="left" w:pos="8647"/>
          <w:tab w:val="left" w:pos="9498"/>
        </w:tabs>
        <w:spacing w:after="0" w:line="360" w:lineRule="auto"/>
        <w:contextualSpacing/>
        <w:mirrorIndents/>
        <w:rPr>
          <w:sz w:val="24"/>
          <w:szCs w:val="24"/>
        </w:rPr>
      </w:pPr>
      <w:r w:rsidRPr="00A96D2D">
        <w:rPr>
          <w:sz w:val="24"/>
          <w:szCs w:val="24"/>
        </w:rPr>
        <w:t xml:space="preserve">   Ясно, что если не будет иметь место (2.49), то не будет выполняться условие равноточности измерений.</w:t>
      </w:r>
    </w:p>
    <w:p w:rsidR="004F08F0" w:rsidRPr="00A96D2D" w:rsidRDefault="005E4360" w:rsidP="006675EB">
      <w:pPr>
        <w:pStyle w:val="32"/>
        <w:tabs>
          <w:tab w:val="left" w:pos="-426"/>
          <w:tab w:val="left" w:pos="1701"/>
          <w:tab w:val="left" w:pos="2127"/>
          <w:tab w:val="left" w:pos="2410"/>
          <w:tab w:val="left" w:pos="7513"/>
          <w:tab w:val="left" w:pos="7938"/>
          <w:tab w:val="left" w:pos="8222"/>
          <w:tab w:val="left" w:pos="9498"/>
        </w:tabs>
        <w:spacing w:after="0" w:line="360" w:lineRule="auto"/>
        <w:contextualSpacing/>
        <w:mirrorIndents/>
        <w:rPr>
          <w:sz w:val="24"/>
          <w:szCs w:val="24"/>
        </w:rPr>
      </w:pPr>
      <w:r w:rsidRPr="00A96D2D">
        <w:rPr>
          <w:sz w:val="24"/>
          <w:szCs w:val="24"/>
        </w:rPr>
        <w:t xml:space="preserve">   Е</w:t>
      </w:r>
      <w:r w:rsidR="004F08F0" w:rsidRPr="00A96D2D">
        <w:rPr>
          <w:sz w:val="24"/>
          <w:szCs w:val="24"/>
        </w:rPr>
        <w:t xml:space="preserve">сли </w:t>
      </w:r>
      <w:r w:rsidR="004F08F0" w:rsidRPr="00A96D2D">
        <w:rPr>
          <w:sz w:val="24"/>
          <w:szCs w:val="24"/>
          <w:lang w:val="en-US"/>
        </w:rPr>
        <w:t>k</w:t>
      </w:r>
      <w:r w:rsidR="004F08F0" w:rsidRPr="00A96D2D">
        <w:rPr>
          <w:sz w:val="24"/>
          <w:szCs w:val="24"/>
          <w:vertAlign w:val="subscript"/>
          <w:lang w:val="en-US"/>
        </w:rPr>
        <w:t>j</w:t>
      </w:r>
      <w:r w:rsidR="004F08F0" w:rsidRPr="00A96D2D">
        <w:rPr>
          <w:sz w:val="24"/>
          <w:szCs w:val="24"/>
        </w:rPr>
        <w:t>(</w:t>
      </w:r>
      <w:r w:rsidR="004F08F0" w:rsidRPr="00A96D2D">
        <w:rPr>
          <w:sz w:val="24"/>
          <w:szCs w:val="24"/>
          <w:lang w:val="en-US"/>
        </w:rPr>
        <w:t>s</w:t>
      </w:r>
      <w:r w:rsidR="004F08F0" w:rsidRPr="00A96D2D">
        <w:rPr>
          <w:sz w:val="24"/>
          <w:szCs w:val="24"/>
        </w:rPr>
        <w:t xml:space="preserve">) = 1, то величина </w:t>
      </w:r>
      <w:r w:rsidR="004F08F0" w:rsidRPr="00A96D2D">
        <w:rPr>
          <w:sz w:val="24"/>
          <w:szCs w:val="24"/>
          <w:lang w:val="en-US"/>
        </w:rPr>
        <w:t>MO</w:t>
      </w:r>
      <w:r w:rsidR="004F08F0" w:rsidRPr="00A96D2D">
        <w:rPr>
          <w:sz w:val="24"/>
          <w:szCs w:val="24"/>
          <w:vertAlign w:val="subscript"/>
          <w:lang w:val="en-US"/>
        </w:rPr>
        <w:t>j</w:t>
      </w:r>
      <w:r w:rsidR="004F08F0" w:rsidRPr="00A96D2D">
        <w:rPr>
          <w:sz w:val="24"/>
          <w:szCs w:val="24"/>
          <w:vertAlign w:val="subscript"/>
        </w:rPr>
        <w:t>1</w:t>
      </w:r>
      <w:r w:rsidR="004F08F0" w:rsidRPr="00A96D2D">
        <w:rPr>
          <w:sz w:val="24"/>
          <w:szCs w:val="24"/>
        </w:rPr>
        <w:t>(</w:t>
      </w:r>
      <w:r w:rsidR="004F08F0" w:rsidRPr="00A96D2D">
        <w:rPr>
          <w:sz w:val="24"/>
          <w:szCs w:val="24"/>
          <w:lang w:val="en-US"/>
        </w:rPr>
        <w:t>s</w:t>
      </w:r>
      <w:r w:rsidR="004F08F0" w:rsidRPr="00A96D2D">
        <w:rPr>
          <w:sz w:val="24"/>
          <w:szCs w:val="24"/>
        </w:rPr>
        <w:t>)</w:t>
      </w:r>
      <w:r w:rsidRPr="00A96D2D">
        <w:rPr>
          <w:sz w:val="24"/>
          <w:szCs w:val="24"/>
        </w:rPr>
        <w:t>, согласно (2.49),</w:t>
      </w:r>
      <w:r w:rsidR="004F08F0" w:rsidRPr="00A96D2D">
        <w:rPr>
          <w:sz w:val="24"/>
          <w:szCs w:val="24"/>
        </w:rPr>
        <w:t xml:space="preserve"> будет иметь следующие три возможных значения:</w:t>
      </w:r>
    </w:p>
    <w:p w:rsidR="004F08F0" w:rsidRPr="00A96D2D" w:rsidRDefault="004F08F0" w:rsidP="006675EB">
      <w:pPr>
        <w:pStyle w:val="32"/>
        <w:tabs>
          <w:tab w:val="left" w:pos="-426"/>
          <w:tab w:val="left" w:pos="1701"/>
          <w:tab w:val="left" w:pos="2127"/>
          <w:tab w:val="left" w:pos="2410"/>
          <w:tab w:val="left" w:pos="7513"/>
          <w:tab w:val="left" w:pos="7938"/>
          <w:tab w:val="left" w:pos="8222"/>
          <w:tab w:val="left" w:pos="9498"/>
        </w:tabs>
        <w:spacing w:after="0" w:line="360" w:lineRule="auto"/>
        <w:contextualSpacing/>
        <w:mirrorIndents/>
        <w:rPr>
          <w:sz w:val="24"/>
          <w:szCs w:val="24"/>
          <w:lang w:val="en-US"/>
        </w:rPr>
      </w:pPr>
      <w:r w:rsidRPr="00A96D2D">
        <w:rPr>
          <w:sz w:val="24"/>
          <w:szCs w:val="24"/>
        </w:rPr>
        <w:t xml:space="preserve">                                         </w:t>
      </w:r>
      <w:r w:rsidRPr="00A96D2D">
        <w:rPr>
          <w:sz w:val="24"/>
          <w:szCs w:val="24"/>
          <w:lang w:val="en-US"/>
        </w:rPr>
        <w:t>MO</w:t>
      </w:r>
      <w:r w:rsidRPr="00A96D2D">
        <w:rPr>
          <w:sz w:val="24"/>
          <w:szCs w:val="24"/>
          <w:vertAlign w:val="subscript"/>
          <w:lang w:val="en-US"/>
        </w:rPr>
        <w:t>j1</w:t>
      </w:r>
      <w:r w:rsidRPr="00A96D2D">
        <w:rPr>
          <w:sz w:val="24"/>
          <w:szCs w:val="24"/>
          <w:lang w:val="en-US"/>
        </w:rPr>
        <w:t xml:space="preserve">(s) = </w:t>
      </w:r>
      <w:r w:rsidRPr="00A96D2D">
        <w:rPr>
          <w:sz w:val="24"/>
          <w:szCs w:val="24"/>
          <w:lang w:val="en-US"/>
        </w:rPr>
        <w:sym w:font="Symbol" w:char="F044"/>
      </w:r>
      <w:r w:rsidRPr="00A96D2D">
        <w:rPr>
          <w:sz w:val="24"/>
          <w:szCs w:val="24"/>
          <w:vertAlign w:val="subscript"/>
          <w:lang w:val="en-US"/>
        </w:rPr>
        <w:t>j</w:t>
      </w:r>
      <w:r w:rsidRPr="00A96D2D">
        <w:rPr>
          <w:sz w:val="24"/>
          <w:szCs w:val="24"/>
          <w:lang w:val="en-US"/>
        </w:rPr>
        <w:t xml:space="preserve">(s) </w:t>
      </w:r>
      <w:r w:rsidRPr="00A96D2D">
        <w:rPr>
          <w:sz w:val="24"/>
          <w:szCs w:val="24"/>
        </w:rPr>
        <w:t>при</w:t>
      </w:r>
      <w:r w:rsidRPr="00A96D2D">
        <w:rPr>
          <w:sz w:val="24"/>
          <w:szCs w:val="24"/>
          <w:lang w:val="en-US"/>
        </w:rPr>
        <w:t xml:space="preserve"> MO</w:t>
      </w:r>
      <w:r w:rsidRPr="00A96D2D">
        <w:rPr>
          <w:sz w:val="24"/>
          <w:szCs w:val="24"/>
          <w:vertAlign w:val="subscript"/>
          <w:lang w:val="en-US"/>
        </w:rPr>
        <w:t>j1</w:t>
      </w:r>
      <w:r w:rsidRPr="00A96D2D">
        <w:rPr>
          <w:sz w:val="24"/>
          <w:szCs w:val="24"/>
          <w:lang w:val="en-US"/>
        </w:rPr>
        <w:t>(s) &lt; M</w:t>
      </w:r>
      <w:r w:rsidRPr="00A96D2D">
        <w:rPr>
          <w:sz w:val="24"/>
          <w:szCs w:val="24"/>
          <w:vertAlign w:val="subscript"/>
          <w:lang w:val="en-US"/>
        </w:rPr>
        <w:t>j0</w:t>
      </w:r>
      <w:r w:rsidRPr="00A96D2D">
        <w:rPr>
          <w:sz w:val="24"/>
          <w:szCs w:val="24"/>
          <w:lang w:val="en-US"/>
        </w:rPr>
        <w:t xml:space="preserve">(s)      </w:t>
      </w:r>
    </w:p>
    <w:p w:rsidR="004F08F0" w:rsidRPr="006759EA" w:rsidRDefault="004F08F0" w:rsidP="006759EA">
      <w:pPr>
        <w:pStyle w:val="32"/>
        <w:tabs>
          <w:tab w:val="left" w:pos="-426"/>
          <w:tab w:val="left" w:pos="1701"/>
          <w:tab w:val="left" w:pos="2127"/>
          <w:tab w:val="left" w:pos="2410"/>
          <w:tab w:val="left" w:pos="7513"/>
          <w:tab w:val="left" w:pos="7938"/>
          <w:tab w:val="left" w:pos="8222"/>
          <w:tab w:val="left" w:pos="8647"/>
          <w:tab w:val="left" w:pos="9498"/>
        </w:tabs>
        <w:spacing w:after="0" w:line="360" w:lineRule="auto"/>
        <w:contextualSpacing/>
        <w:mirrorIndents/>
        <w:rPr>
          <w:sz w:val="24"/>
          <w:szCs w:val="24"/>
          <w:lang w:val="en-US"/>
        </w:rPr>
      </w:pPr>
      <w:r w:rsidRPr="00A96D2D">
        <w:rPr>
          <w:sz w:val="24"/>
          <w:szCs w:val="24"/>
          <w:lang w:val="en-US"/>
        </w:rPr>
        <w:t xml:space="preserve">                                         MO</w:t>
      </w:r>
      <w:r w:rsidRPr="00A96D2D">
        <w:rPr>
          <w:sz w:val="24"/>
          <w:szCs w:val="24"/>
          <w:vertAlign w:val="subscript"/>
          <w:lang w:val="en-US"/>
        </w:rPr>
        <w:t>j1</w:t>
      </w:r>
      <w:r w:rsidRPr="00A96D2D">
        <w:rPr>
          <w:sz w:val="24"/>
          <w:szCs w:val="24"/>
          <w:lang w:val="en-US"/>
        </w:rPr>
        <w:t>(s) = 2</w:t>
      </w:r>
      <w:r w:rsidRPr="00A96D2D">
        <w:rPr>
          <w:sz w:val="24"/>
          <w:szCs w:val="24"/>
          <w:lang w:val="en-US"/>
        </w:rPr>
        <w:sym w:font="Symbol" w:char="F044"/>
      </w:r>
      <w:r w:rsidRPr="00A96D2D">
        <w:rPr>
          <w:sz w:val="24"/>
          <w:szCs w:val="24"/>
          <w:vertAlign w:val="subscript"/>
          <w:lang w:val="en-US"/>
        </w:rPr>
        <w:t>j</w:t>
      </w:r>
      <w:r w:rsidRPr="00A96D2D">
        <w:rPr>
          <w:sz w:val="24"/>
          <w:szCs w:val="24"/>
          <w:lang w:val="en-US"/>
        </w:rPr>
        <w:t xml:space="preserve">(s) </w:t>
      </w:r>
      <w:r w:rsidRPr="00A96D2D">
        <w:rPr>
          <w:sz w:val="24"/>
          <w:szCs w:val="24"/>
        </w:rPr>
        <w:t>при</w:t>
      </w:r>
      <w:r w:rsidRPr="00A96D2D">
        <w:rPr>
          <w:sz w:val="24"/>
          <w:szCs w:val="24"/>
          <w:lang w:val="en-US"/>
        </w:rPr>
        <w:t xml:space="preserve"> MO</w:t>
      </w:r>
      <w:r w:rsidRPr="00A96D2D">
        <w:rPr>
          <w:sz w:val="24"/>
          <w:szCs w:val="24"/>
          <w:vertAlign w:val="subscript"/>
          <w:lang w:val="en-US"/>
        </w:rPr>
        <w:t>j1</w:t>
      </w:r>
      <w:r w:rsidRPr="00A96D2D">
        <w:rPr>
          <w:sz w:val="24"/>
          <w:szCs w:val="24"/>
          <w:lang w:val="en-US"/>
        </w:rPr>
        <w:t>(s) = M</w:t>
      </w:r>
      <w:r w:rsidRPr="00A96D2D">
        <w:rPr>
          <w:sz w:val="24"/>
          <w:szCs w:val="24"/>
          <w:vertAlign w:val="subscript"/>
          <w:lang w:val="en-US"/>
        </w:rPr>
        <w:t>j0</w:t>
      </w:r>
      <w:r w:rsidRPr="00A96D2D">
        <w:rPr>
          <w:sz w:val="24"/>
          <w:szCs w:val="24"/>
          <w:lang w:val="en-US"/>
        </w:rPr>
        <w:t xml:space="preserve">(s)       </w:t>
      </w:r>
      <w:r w:rsidR="001E0AA7" w:rsidRPr="00A96D2D">
        <w:rPr>
          <w:sz w:val="24"/>
          <w:szCs w:val="24"/>
          <w:lang w:val="en-US"/>
        </w:rPr>
        <w:t xml:space="preserve">           </w:t>
      </w:r>
      <w:r w:rsidR="006759EA" w:rsidRPr="006759EA">
        <w:rPr>
          <w:sz w:val="24"/>
          <w:szCs w:val="24"/>
          <w:lang w:val="en-US"/>
        </w:rPr>
        <w:t xml:space="preserve">                     </w:t>
      </w:r>
      <w:r w:rsidR="001E0AA7" w:rsidRPr="00A96D2D">
        <w:rPr>
          <w:sz w:val="24"/>
          <w:szCs w:val="24"/>
          <w:lang w:val="en-US"/>
        </w:rPr>
        <w:t xml:space="preserve">  (2.51)</w:t>
      </w:r>
      <w:r w:rsidR="006759EA">
        <w:rPr>
          <w:sz w:val="24"/>
          <w:szCs w:val="24"/>
          <w:lang w:val="en-US"/>
        </w:rPr>
        <w:t xml:space="preserve">   </w:t>
      </w:r>
    </w:p>
    <w:p w:rsidR="004F08F0" w:rsidRPr="00A96D2D" w:rsidRDefault="004F08F0" w:rsidP="006675EB">
      <w:pPr>
        <w:pStyle w:val="32"/>
        <w:tabs>
          <w:tab w:val="left" w:pos="-426"/>
          <w:tab w:val="left" w:pos="1701"/>
          <w:tab w:val="left" w:pos="2127"/>
          <w:tab w:val="left" w:pos="2410"/>
          <w:tab w:val="left" w:pos="7513"/>
          <w:tab w:val="left" w:pos="7938"/>
          <w:tab w:val="left" w:pos="8222"/>
          <w:tab w:val="left" w:pos="9498"/>
        </w:tabs>
        <w:spacing w:after="0" w:line="360" w:lineRule="auto"/>
        <w:contextualSpacing/>
        <w:mirrorIndents/>
        <w:rPr>
          <w:sz w:val="24"/>
          <w:szCs w:val="24"/>
          <w:lang w:val="en-US"/>
        </w:rPr>
      </w:pPr>
      <w:r w:rsidRPr="00A96D2D">
        <w:rPr>
          <w:sz w:val="24"/>
          <w:szCs w:val="24"/>
          <w:lang w:val="en-US"/>
        </w:rPr>
        <w:t xml:space="preserve">                                         MO</w:t>
      </w:r>
      <w:r w:rsidRPr="00A96D2D">
        <w:rPr>
          <w:sz w:val="24"/>
          <w:szCs w:val="24"/>
          <w:vertAlign w:val="subscript"/>
          <w:lang w:val="en-US"/>
        </w:rPr>
        <w:t>j1</w:t>
      </w:r>
      <w:r w:rsidRPr="00A96D2D">
        <w:rPr>
          <w:sz w:val="24"/>
          <w:szCs w:val="24"/>
          <w:lang w:val="en-US"/>
        </w:rPr>
        <w:t>(s) = 3</w:t>
      </w:r>
      <w:r w:rsidRPr="00A96D2D">
        <w:rPr>
          <w:sz w:val="24"/>
          <w:szCs w:val="24"/>
          <w:lang w:val="en-US"/>
        </w:rPr>
        <w:sym w:font="Symbol" w:char="F044"/>
      </w:r>
      <w:r w:rsidRPr="00A96D2D">
        <w:rPr>
          <w:sz w:val="24"/>
          <w:szCs w:val="24"/>
          <w:vertAlign w:val="subscript"/>
          <w:lang w:val="en-US"/>
        </w:rPr>
        <w:t>j</w:t>
      </w:r>
      <w:r w:rsidRPr="00A96D2D">
        <w:rPr>
          <w:sz w:val="24"/>
          <w:szCs w:val="24"/>
          <w:lang w:val="en-US"/>
        </w:rPr>
        <w:t xml:space="preserve">(s) </w:t>
      </w:r>
      <w:r w:rsidRPr="00A96D2D">
        <w:rPr>
          <w:sz w:val="24"/>
          <w:szCs w:val="24"/>
        </w:rPr>
        <w:t>при</w:t>
      </w:r>
      <w:r w:rsidRPr="00A96D2D">
        <w:rPr>
          <w:sz w:val="24"/>
          <w:szCs w:val="24"/>
          <w:lang w:val="en-US"/>
        </w:rPr>
        <w:t xml:space="preserve"> MO</w:t>
      </w:r>
      <w:r w:rsidRPr="00A96D2D">
        <w:rPr>
          <w:sz w:val="24"/>
          <w:szCs w:val="24"/>
          <w:vertAlign w:val="subscript"/>
          <w:lang w:val="en-US"/>
        </w:rPr>
        <w:t>j1</w:t>
      </w:r>
      <w:r w:rsidRPr="00A96D2D">
        <w:rPr>
          <w:sz w:val="24"/>
          <w:szCs w:val="24"/>
          <w:lang w:val="en-US"/>
        </w:rPr>
        <w:t>(s) &gt; M</w:t>
      </w:r>
      <w:r w:rsidRPr="00A96D2D">
        <w:rPr>
          <w:sz w:val="24"/>
          <w:szCs w:val="24"/>
          <w:vertAlign w:val="subscript"/>
          <w:lang w:val="en-US"/>
        </w:rPr>
        <w:t>j0</w:t>
      </w:r>
      <w:r w:rsidRPr="00A96D2D">
        <w:rPr>
          <w:sz w:val="24"/>
          <w:szCs w:val="24"/>
          <w:lang w:val="en-US"/>
        </w:rPr>
        <w:t xml:space="preserve">(s) </w:t>
      </w:r>
    </w:p>
    <w:p w:rsidR="004F08F0" w:rsidRPr="00A96D2D" w:rsidRDefault="004F08F0" w:rsidP="006675EB">
      <w:pPr>
        <w:pStyle w:val="32"/>
        <w:tabs>
          <w:tab w:val="left" w:pos="-426"/>
          <w:tab w:val="left" w:pos="1701"/>
          <w:tab w:val="left" w:pos="2127"/>
          <w:tab w:val="left" w:pos="2410"/>
          <w:tab w:val="left" w:pos="7513"/>
          <w:tab w:val="left" w:pos="7938"/>
          <w:tab w:val="left" w:pos="8222"/>
          <w:tab w:val="left" w:pos="9498"/>
        </w:tabs>
        <w:spacing w:after="0" w:line="360" w:lineRule="auto"/>
        <w:contextualSpacing/>
        <w:mirrorIndents/>
        <w:rPr>
          <w:sz w:val="24"/>
          <w:szCs w:val="24"/>
        </w:rPr>
      </w:pPr>
      <w:r w:rsidRPr="00A96D2D">
        <w:rPr>
          <w:sz w:val="24"/>
          <w:szCs w:val="24"/>
          <w:lang w:val="en-US"/>
        </w:rPr>
        <w:t xml:space="preserve">   </w:t>
      </w:r>
      <w:r w:rsidR="004267D5" w:rsidRPr="00A96D2D">
        <w:rPr>
          <w:sz w:val="24"/>
          <w:szCs w:val="24"/>
        </w:rPr>
        <w:t>Таким образом, условие (2.47</w:t>
      </w:r>
      <w:r w:rsidRPr="00A96D2D">
        <w:rPr>
          <w:sz w:val="24"/>
          <w:szCs w:val="24"/>
        </w:rPr>
        <w:t xml:space="preserve">) выполняется даже в том случае, когда: </w:t>
      </w:r>
      <w:r w:rsidRPr="00A96D2D">
        <w:rPr>
          <w:sz w:val="24"/>
          <w:szCs w:val="24"/>
          <w:lang w:val="en-US"/>
        </w:rPr>
        <w:t>k</w:t>
      </w:r>
      <w:r w:rsidRPr="00A96D2D">
        <w:rPr>
          <w:sz w:val="24"/>
          <w:szCs w:val="24"/>
          <w:vertAlign w:val="subscript"/>
          <w:lang w:val="en-US"/>
        </w:rPr>
        <w:t>j</w:t>
      </w:r>
      <w:r w:rsidRPr="00A96D2D">
        <w:rPr>
          <w:sz w:val="24"/>
          <w:szCs w:val="24"/>
        </w:rPr>
        <w:t>(</w:t>
      </w:r>
      <w:r w:rsidRPr="00A96D2D">
        <w:rPr>
          <w:sz w:val="24"/>
          <w:szCs w:val="24"/>
          <w:lang w:val="en-US"/>
        </w:rPr>
        <w:t>s</w:t>
      </w:r>
      <w:r w:rsidRPr="00A96D2D">
        <w:rPr>
          <w:sz w:val="24"/>
          <w:szCs w:val="24"/>
        </w:rPr>
        <w:t xml:space="preserve">) = 1. </w:t>
      </w:r>
    </w:p>
    <w:p w:rsidR="004F08F0" w:rsidRPr="00A96D2D" w:rsidRDefault="005E4360" w:rsidP="006675EB">
      <w:pPr>
        <w:pStyle w:val="32"/>
        <w:tabs>
          <w:tab w:val="left" w:pos="-426"/>
          <w:tab w:val="left" w:pos="1701"/>
          <w:tab w:val="left" w:pos="2127"/>
          <w:tab w:val="left" w:pos="2410"/>
          <w:tab w:val="left" w:pos="7513"/>
          <w:tab w:val="left" w:pos="7938"/>
          <w:tab w:val="left" w:pos="8222"/>
          <w:tab w:val="left" w:pos="9498"/>
        </w:tabs>
        <w:spacing w:after="0" w:line="360" w:lineRule="auto"/>
        <w:contextualSpacing/>
        <w:mirrorIndents/>
        <w:rPr>
          <w:sz w:val="24"/>
          <w:szCs w:val="24"/>
        </w:rPr>
      </w:pPr>
      <w:r w:rsidRPr="00A96D2D">
        <w:rPr>
          <w:sz w:val="24"/>
          <w:szCs w:val="24"/>
        </w:rPr>
        <w:t xml:space="preserve">   Вообще из </w:t>
      </w:r>
      <w:r w:rsidR="004267D5" w:rsidRPr="00A96D2D">
        <w:rPr>
          <w:sz w:val="24"/>
          <w:szCs w:val="24"/>
        </w:rPr>
        <w:t>(2.</w:t>
      </w:r>
      <w:r w:rsidR="004F08F0" w:rsidRPr="00A96D2D">
        <w:rPr>
          <w:sz w:val="24"/>
          <w:szCs w:val="24"/>
        </w:rPr>
        <w:t>5</w:t>
      </w:r>
      <w:r w:rsidR="004267D5" w:rsidRPr="00A96D2D">
        <w:rPr>
          <w:sz w:val="24"/>
          <w:szCs w:val="24"/>
        </w:rPr>
        <w:t>0</w:t>
      </w:r>
      <w:r w:rsidRPr="00A96D2D">
        <w:rPr>
          <w:sz w:val="24"/>
          <w:szCs w:val="24"/>
        </w:rPr>
        <w:t>) и (2.51) имеем</w:t>
      </w:r>
    </w:p>
    <w:p w:rsidR="004F08F0" w:rsidRPr="00480962" w:rsidRDefault="004F08F0" w:rsidP="006759EA">
      <w:pPr>
        <w:pStyle w:val="32"/>
        <w:tabs>
          <w:tab w:val="left" w:pos="-426"/>
          <w:tab w:val="left" w:pos="1701"/>
          <w:tab w:val="left" w:pos="2127"/>
          <w:tab w:val="left" w:pos="2410"/>
          <w:tab w:val="left" w:pos="7513"/>
          <w:tab w:val="left" w:pos="7938"/>
          <w:tab w:val="left" w:pos="8222"/>
          <w:tab w:val="left" w:pos="8647"/>
          <w:tab w:val="left" w:pos="9498"/>
        </w:tabs>
        <w:spacing w:after="0" w:line="360" w:lineRule="auto"/>
        <w:contextualSpacing/>
        <w:mirrorIndents/>
        <w:rPr>
          <w:sz w:val="24"/>
          <w:szCs w:val="24"/>
          <w:lang w:val="en-US"/>
        </w:rPr>
      </w:pPr>
      <w:r w:rsidRPr="00A96D2D">
        <w:rPr>
          <w:sz w:val="24"/>
          <w:szCs w:val="24"/>
        </w:rPr>
        <w:t xml:space="preserve">                                         </w:t>
      </w:r>
      <w:r w:rsidRPr="00A96D2D">
        <w:rPr>
          <w:sz w:val="24"/>
          <w:szCs w:val="24"/>
          <w:lang w:val="en-US"/>
        </w:rPr>
        <w:sym w:font="Symbol" w:char="F044"/>
      </w:r>
      <w:proofErr w:type="gramStart"/>
      <w:r w:rsidRPr="00A96D2D">
        <w:rPr>
          <w:sz w:val="24"/>
          <w:szCs w:val="24"/>
          <w:vertAlign w:val="subscript"/>
          <w:lang w:val="en-US"/>
        </w:rPr>
        <w:t>j</w:t>
      </w:r>
      <w:r w:rsidRPr="00A96D2D">
        <w:rPr>
          <w:sz w:val="24"/>
          <w:szCs w:val="24"/>
        </w:rPr>
        <w:t>(</w:t>
      </w:r>
      <w:r w:rsidRPr="00A96D2D">
        <w:rPr>
          <w:sz w:val="24"/>
          <w:szCs w:val="24"/>
          <w:lang w:val="en-US"/>
        </w:rPr>
        <w:t>s</w:t>
      </w:r>
      <w:r w:rsidRPr="00A96D2D">
        <w:rPr>
          <w:sz w:val="24"/>
          <w:szCs w:val="24"/>
        </w:rPr>
        <w:t>)</w:t>
      </w:r>
      <w:proofErr w:type="gramEnd"/>
      <w:r w:rsidRPr="00A96D2D">
        <w:rPr>
          <w:sz w:val="24"/>
          <w:szCs w:val="24"/>
        </w:rPr>
        <w:t xml:space="preserve"> ≤ </w:t>
      </w:r>
      <w:r w:rsidRPr="00A96D2D">
        <w:rPr>
          <w:sz w:val="24"/>
          <w:szCs w:val="24"/>
          <w:lang w:val="en-US"/>
        </w:rPr>
        <w:t>MO</w:t>
      </w:r>
      <w:r w:rsidRPr="00A96D2D">
        <w:rPr>
          <w:sz w:val="24"/>
          <w:szCs w:val="24"/>
          <w:vertAlign w:val="subscript"/>
          <w:lang w:val="en-US"/>
        </w:rPr>
        <w:t>j</w:t>
      </w:r>
      <w:r w:rsidRPr="00A96D2D">
        <w:rPr>
          <w:sz w:val="24"/>
          <w:szCs w:val="24"/>
          <w:vertAlign w:val="subscript"/>
        </w:rPr>
        <w:t>1</w:t>
      </w:r>
      <w:r w:rsidRPr="00A96D2D">
        <w:rPr>
          <w:sz w:val="24"/>
          <w:szCs w:val="24"/>
        </w:rPr>
        <w:t>(</w:t>
      </w:r>
      <w:r w:rsidRPr="00A96D2D">
        <w:rPr>
          <w:sz w:val="24"/>
          <w:szCs w:val="24"/>
          <w:lang w:val="en-US"/>
        </w:rPr>
        <w:t>s</w:t>
      </w:r>
      <w:r w:rsidRPr="00A96D2D">
        <w:rPr>
          <w:sz w:val="24"/>
          <w:szCs w:val="24"/>
        </w:rPr>
        <w:t xml:space="preserve">) ); </w:t>
      </w:r>
      <w:r w:rsidRPr="00A96D2D">
        <w:rPr>
          <w:sz w:val="24"/>
          <w:szCs w:val="24"/>
          <w:lang w:val="en-US"/>
        </w:rPr>
        <w:t>j</w:t>
      </w:r>
      <w:r w:rsidRPr="00A96D2D">
        <w:rPr>
          <w:sz w:val="24"/>
          <w:szCs w:val="24"/>
        </w:rPr>
        <w:t xml:space="preserve"> = 1.. </w:t>
      </w:r>
      <w:proofErr w:type="gramStart"/>
      <w:r w:rsidRPr="00A96D2D">
        <w:rPr>
          <w:sz w:val="24"/>
          <w:szCs w:val="24"/>
          <w:lang w:val="en-US"/>
        </w:rPr>
        <w:t>n(s)</w:t>
      </w:r>
      <w:proofErr w:type="gramEnd"/>
      <w:r w:rsidRPr="00A96D2D">
        <w:rPr>
          <w:sz w:val="24"/>
          <w:szCs w:val="24"/>
          <w:lang w:val="en-US"/>
        </w:rPr>
        <w:t xml:space="preserve">; s = 1..N         </w:t>
      </w:r>
      <w:r w:rsidR="001E0AA7" w:rsidRPr="00A96D2D">
        <w:rPr>
          <w:sz w:val="24"/>
          <w:szCs w:val="24"/>
          <w:lang w:val="en-US"/>
        </w:rPr>
        <w:t xml:space="preserve">             </w:t>
      </w:r>
      <w:r w:rsidR="006759EA" w:rsidRPr="00480962">
        <w:rPr>
          <w:sz w:val="24"/>
          <w:szCs w:val="24"/>
          <w:lang w:val="en-US"/>
        </w:rPr>
        <w:t xml:space="preserve">                    </w:t>
      </w:r>
      <w:r w:rsidR="001E0AA7" w:rsidRPr="00A96D2D">
        <w:rPr>
          <w:sz w:val="24"/>
          <w:szCs w:val="24"/>
          <w:lang w:val="en-US"/>
        </w:rPr>
        <w:t>(2.52)</w:t>
      </w:r>
      <w:r w:rsidR="006759EA">
        <w:rPr>
          <w:sz w:val="24"/>
          <w:szCs w:val="24"/>
          <w:lang w:val="en-US"/>
        </w:rPr>
        <w:t xml:space="preserve">  </w:t>
      </w:r>
    </w:p>
    <w:p w:rsidR="004F08F0" w:rsidRPr="00A96D2D" w:rsidRDefault="004F08F0" w:rsidP="006675EB">
      <w:pPr>
        <w:pStyle w:val="32"/>
        <w:tabs>
          <w:tab w:val="left" w:pos="-426"/>
          <w:tab w:val="left" w:pos="1701"/>
          <w:tab w:val="left" w:pos="2127"/>
          <w:tab w:val="left" w:pos="2410"/>
          <w:tab w:val="left" w:pos="7513"/>
          <w:tab w:val="left" w:pos="7938"/>
          <w:tab w:val="left" w:pos="8222"/>
          <w:tab w:val="left" w:pos="9498"/>
        </w:tabs>
        <w:spacing w:after="0" w:line="360" w:lineRule="auto"/>
        <w:contextualSpacing/>
        <w:mirrorIndents/>
        <w:rPr>
          <w:sz w:val="24"/>
          <w:szCs w:val="24"/>
          <w:lang w:val="en-US"/>
        </w:rPr>
      </w:pPr>
      <w:r w:rsidRPr="00A96D2D">
        <w:rPr>
          <w:sz w:val="24"/>
          <w:szCs w:val="24"/>
        </w:rPr>
        <w:t>При</w:t>
      </w:r>
      <w:r w:rsidRPr="00A96D2D">
        <w:rPr>
          <w:sz w:val="24"/>
          <w:szCs w:val="24"/>
          <w:lang w:val="en-US"/>
        </w:rPr>
        <w:t xml:space="preserve"> </w:t>
      </w:r>
      <w:r w:rsidRPr="00A96D2D">
        <w:rPr>
          <w:sz w:val="24"/>
          <w:szCs w:val="24"/>
        </w:rPr>
        <w:t>этом</w:t>
      </w:r>
    </w:p>
    <w:p w:rsidR="004F08F0" w:rsidRPr="00A96D2D" w:rsidRDefault="004F08F0" w:rsidP="006675EB">
      <w:pPr>
        <w:pStyle w:val="32"/>
        <w:tabs>
          <w:tab w:val="left" w:pos="-426"/>
          <w:tab w:val="left" w:pos="1701"/>
          <w:tab w:val="left" w:pos="2127"/>
          <w:tab w:val="left" w:pos="2410"/>
          <w:tab w:val="left" w:pos="7513"/>
          <w:tab w:val="left" w:pos="7938"/>
          <w:tab w:val="left" w:pos="8222"/>
          <w:tab w:val="left" w:pos="9498"/>
        </w:tabs>
        <w:spacing w:after="0" w:line="360" w:lineRule="auto"/>
        <w:contextualSpacing/>
        <w:mirrorIndents/>
        <w:rPr>
          <w:sz w:val="24"/>
          <w:szCs w:val="24"/>
          <w:lang w:val="en-US"/>
        </w:rPr>
      </w:pPr>
      <w:r w:rsidRPr="00A96D2D">
        <w:rPr>
          <w:sz w:val="24"/>
          <w:szCs w:val="24"/>
          <w:lang w:val="en-US"/>
        </w:rPr>
        <w:t xml:space="preserve">                                         N</w:t>
      </w:r>
      <w:r w:rsidRPr="00A96D2D">
        <w:rPr>
          <w:sz w:val="24"/>
          <w:szCs w:val="24"/>
          <w:vertAlign w:val="subscript"/>
          <w:lang w:val="en-US"/>
        </w:rPr>
        <w:t>j1</w:t>
      </w:r>
      <w:r w:rsidRPr="00A96D2D">
        <w:rPr>
          <w:sz w:val="24"/>
          <w:szCs w:val="24"/>
          <w:lang w:val="en-US"/>
        </w:rPr>
        <w:t xml:space="preserve">(s) = 3 </w:t>
      </w:r>
      <w:r w:rsidRPr="00A96D2D">
        <w:rPr>
          <w:sz w:val="24"/>
          <w:szCs w:val="24"/>
        </w:rPr>
        <w:t>при</w:t>
      </w:r>
      <w:r w:rsidRPr="00A96D2D">
        <w:rPr>
          <w:sz w:val="24"/>
          <w:szCs w:val="24"/>
          <w:lang w:val="en-US"/>
        </w:rPr>
        <w:t xml:space="preserve"> k</w:t>
      </w:r>
      <w:r w:rsidRPr="00A96D2D">
        <w:rPr>
          <w:sz w:val="24"/>
          <w:szCs w:val="24"/>
          <w:vertAlign w:val="subscript"/>
          <w:lang w:val="en-US"/>
        </w:rPr>
        <w:t>j</w:t>
      </w:r>
      <w:r w:rsidRPr="00A96D2D">
        <w:rPr>
          <w:sz w:val="24"/>
          <w:szCs w:val="24"/>
          <w:lang w:val="en-US"/>
        </w:rPr>
        <w:t>(s) = 1; j = 1</w:t>
      </w:r>
      <w:proofErr w:type="gramStart"/>
      <w:r w:rsidRPr="00A96D2D">
        <w:rPr>
          <w:sz w:val="24"/>
          <w:szCs w:val="24"/>
          <w:lang w:val="en-US"/>
        </w:rPr>
        <w:t>..</w:t>
      </w:r>
      <w:proofErr w:type="gramEnd"/>
      <w:r w:rsidRPr="00A96D2D">
        <w:rPr>
          <w:sz w:val="24"/>
          <w:szCs w:val="24"/>
          <w:lang w:val="en-US"/>
        </w:rPr>
        <w:t xml:space="preserve"> </w:t>
      </w:r>
      <w:proofErr w:type="gramStart"/>
      <w:r w:rsidRPr="00A96D2D">
        <w:rPr>
          <w:sz w:val="24"/>
          <w:szCs w:val="24"/>
          <w:lang w:val="en-US"/>
        </w:rPr>
        <w:t>n(s)</w:t>
      </w:r>
      <w:proofErr w:type="gramEnd"/>
      <w:r w:rsidRPr="00A96D2D">
        <w:rPr>
          <w:sz w:val="24"/>
          <w:szCs w:val="24"/>
          <w:lang w:val="en-US"/>
        </w:rPr>
        <w:t>; s = 1..N</w:t>
      </w:r>
    </w:p>
    <w:p w:rsidR="004F08F0" w:rsidRPr="00480962" w:rsidRDefault="004F08F0" w:rsidP="006759EA">
      <w:pPr>
        <w:pStyle w:val="32"/>
        <w:tabs>
          <w:tab w:val="left" w:pos="-426"/>
          <w:tab w:val="left" w:pos="1701"/>
          <w:tab w:val="left" w:pos="2268"/>
          <w:tab w:val="left" w:pos="2410"/>
          <w:tab w:val="left" w:pos="7513"/>
          <w:tab w:val="left" w:pos="7938"/>
          <w:tab w:val="left" w:pos="8222"/>
          <w:tab w:val="left" w:pos="8647"/>
          <w:tab w:val="left" w:pos="9498"/>
        </w:tabs>
        <w:spacing w:after="0" w:line="360" w:lineRule="auto"/>
        <w:contextualSpacing/>
        <w:mirrorIndents/>
        <w:rPr>
          <w:sz w:val="24"/>
          <w:szCs w:val="24"/>
          <w:lang w:val="en-US"/>
        </w:rPr>
      </w:pPr>
      <w:r w:rsidRPr="00A96D2D">
        <w:rPr>
          <w:sz w:val="24"/>
          <w:szCs w:val="24"/>
          <w:lang w:val="en-US"/>
        </w:rPr>
        <w:t xml:space="preserve">                                         N</w:t>
      </w:r>
      <w:r w:rsidRPr="00A96D2D">
        <w:rPr>
          <w:sz w:val="24"/>
          <w:szCs w:val="24"/>
          <w:vertAlign w:val="subscript"/>
          <w:lang w:val="en-US"/>
        </w:rPr>
        <w:t>j1</w:t>
      </w:r>
      <w:r w:rsidRPr="00A96D2D">
        <w:rPr>
          <w:sz w:val="24"/>
          <w:szCs w:val="24"/>
          <w:lang w:val="en-US"/>
        </w:rPr>
        <w:t xml:space="preserve">(s) = 5 </w:t>
      </w:r>
      <w:r w:rsidRPr="00A96D2D">
        <w:rPr>
          <w:sz w:val="24"/>
          <w:szCs w:val="24"/>
        </w:rPr>
        <w:t>при</w:t>
      </w:r>
      <w:r w:rsidRPr="00A96D2D">
        <w:rPr>
          <w:sz w:val="24"/>
          <w:szCs w:val="24"/>
          <w:lang w:val="en-US"/>
        </w:rPr>
        <w:t xml:space="preserve"> k</w:t>
      </w:r>
      <w:r w:rsidRPr="00A96D2D">
        <w:rPr>
          <w:sz w:val="24"/>
          <w:szCs w:val="24"/>
          <w:vertAlign w:val="subscript"/>
          <w:lang w:val="en-US"/>
        </w:rPr>
        <w:t>j</w:t>
      </w:r>
      <w:r w:rsidRPr="00A96D2D">
        <w:rPr>
          <w:sz w:val="24"/>
          <w:szCs w:val="24"/>
          <w:lang w:val="en-US"/>
        </w:rPr>
        <w:t>(s) = 2; j = 1</w:t>
      </w:r>
      <w:proofErr w:type="gramStart"/>
      <w:r w:rsidRPr="00A96D2D">
        <w:rPr>
          <w:sz w:val="24"/>
          <w:szCs w:val="24"/>
          <w:lang w:val="en-US"/>
        </w:rPr>
        <w:t>..</w:t>
      </w:r>
      <w:proofErr w:type="gramEnd"/>
      <w:r w:rsidRPr="00A96D2D">
        <w:rPr>
          <w:sz w:val="24"/>
          <w:szCs w:val="24"/>
          <w:lang w:val="en-US"/>
        </w:rPr>
        <w:t xml:space="preserve"> </w:t>
      </w:r>
      <w:proofErr w:type="gramStart"/>
      <w:r w:rsidRPr="00A96D2D">
        <w:rPr>
          <w:sz w:val="24"/>
          <w:szCs w:val="24"/>
          <w:lang w:val="en-US"/>
        </w:rPr>
        <w:t>n(s)</w:t>
      </w:r>
      <w:proofErr w:type="gramEnd"/>
      <w:r w:rsidRPr="00A96D2D">
        <w:rPr>
          <w:sz w:val="24"/>
          <w:szCs w:val="24"/>
          <w:lang w:val="en-US"/>
        </w:rPr>
        <w:t>; s = 1..N</w:t>
      </w:r>
      <w:r w:rsidR="001E0AA7" w:rsidRPr="00A96D2D">
        <w:rPr>
          <w:sz w:val="24"/>
          <w:szCs w:val="24"/>
          <w:lang w:val="en-US"/>
        </w:rPr>
        <w:t xml:space="preserve">              </w:t>
      </w:r>
      <w:r w:rsidR="006759EA" w:rsidRPr="00480962">
        <w:rPr>
          <w:sz w:val="24"/>
          <w:szCs w:val="24"/>
          <w:lang w:val="en-US"/>
        </w:rPr>
        <w:t xml:space="preserve">                  </w:t>
      </w:r>
      <w:r w:rsidR="001E0AA7" w:rsidRPr="00A96D2D">
        <w:rPr>
          <w:sz w:val="24"/>
          <w:szCs w:val="24"/>
          <w:lang w:val="en-US"/>
        </w:rPr>
        <w:t>(2.53)</w:t>
      </w:r>
      <w:r w:rsidR="006759EA">
        <w:rPr>
          <w:sz w:val="24"/>
          <w:szCs w:val="24"/>
          <w:lang w:val="en-US"/>
        </w:rPr>
        <w:t xml:space="preserve">     </w:t>
      </w:r>
    </w:p>
    <w:p w:rsidR="004F08F0" w:rsidRPr="00A96D2D" w:rsidRDefault="004F08F0" w:rsidP="006675EB">
      <w:pPr>
        <w:pStyle w:val="32"/>
        <w:tabs>
          <w:tab w:val="left" w:pos="-426"/>
          <w:tab w:val="left" w:pos="1701"/>
          <w:tab w:val="left" w:pos="2127"/>
          <w:tab w:val="left" w:pos="2410"/>
          <w:tab w:val="left" w:pos="7513"/>
          <w:tab w:val="left" w:pos="8222"/>
          <w:tab w:val="left" w:pos="9498"/>
        </w:tabs>
        <w:spacing w:after="0" w:line="360" w:lineRule="auto"/>
        <w:contextualSpacing/>
        <w:mirrorIndents/>
        <w:rPr>
          <w:sz w:val="24"/>
          <w:szCs w:val="24"/>
        </w:rPr>
      </w:pPr>
      <w:r w:rsidRPr="00A96D2D">
        <w:rPr>
          <w:sz w:val="24"/>
          <w:szCs w:val="24"/>
          <w:lang w:val="en-US"/>
        </w:rPr>
        <w:t xml:space="preserve">                                         N</w:t>
      </w:r>
      <w:r w:rsidRPr="00A96D2D">
        <w:rPr>
          <w:sz w:val="24"/>
          <w:szCs w:val="24"/>
          <w:vertAlign w:val="subscript"/>
          <w:lang w:val="en-US"/>
        </w:rPr>
        <w:t>j1</w:t>
      </w:r>
      <w:r w:rsidRPr="00A96D2D">
        <w:rPr>
          <w:sz w:val="24"/>
          <w:szCs w:val="24"/>
          <w:lang w:val="en-US"/>
        </w:rPr>
        <w:t xml:space="preserve">(s) = 7 </w:t>
      </w:r>
      <w:r w:rsidRPr="00A96D2D">
        <w:rPr>
          <w:sz w:val="24"/>
          <w:szCs w:val="24"/>
        </w:rPr>
        <w:t>при</w:t>
      </w:r>
      <w:r w:rsidRPr="00A96D2D">
        <w:rPr>
          <w:sz w:val="24"/>
          <w:szCs w:val="24"/>
          <w:lang w:val="en-US"/>
        </w:rPr>
        <w:t xml:space="preserve"> k</w:t>
      </w:r>
      <w:r w:rsidRPr="00A96D2D">
        <w:rPr>
          <w:sz w:val="24"/>
          <w:szCs w:val="24"/>
          <w:vertAlign w:val="subscript"/>
          <w:lang w:val="en-US"/>
        </w:rPr>
        <w:t>j</w:t>
      </w:r>
      <w:r w:rsidRPr="00A96D2D">
        <w:rPr>
          <w:sz w:val="24"/>
          <w:szCs w:val="24"/>
          <w:lang w:val="en-US"/>
        </w:rPr>
        <w:t>(s) = 3; j = 1</w:t>
      </w:r>
      <w:proofErr w:type="gramStart"/>
      <w:r w:rsidRPr="00A96D2D">
        <w:rPr>
          <w:sz w:val="24"/>
          <w:szCs w:val="24"/>
          <w:lang w:val="en-US"/>
        </w:rPr>
        <w:t>..</w:t>
      </w:r>
      <w:proofErr w:type="gramEnd"/>
      <w:r w:rsidRPr="00A96D2D">
        <w:rPr>
          <w:sz w:val="24"/>
          <w:szCs w:val="24"/>
          <w:lang w:val="en-US"/>
        </w:rPr>
        <w:t xml:space="preserve"> </w:t>
      </w:r>
      <w:proofErr w:type="gramStart"/>
      <w:r w:rsidRPr="00A96D2D">
        <w:rPr>
          <w:sz w:val="24"/>
          <w:szCs w:val="24"/>
          <w:lang w:val="en-US"/>
        </w:rPr>
        <w:t>n</w:t>
      </w:r>
      <w:r w:rsidRPr="00A96D2D">
        <w:rPr>
          <w:sz w:val="24"/>
          <w:szCs w:val="24"/>
        </w:rPr>
        <w:t>(</w:t>
      </w:r>
      <w:r w:rsidRPr="00A96D2D">
        <w:rPr>
          <w:sz w:val="24"/>
          <w:szCs w:val="24"/>
          <w:lang w:val="en-US"/>
        </w:rPr>
        <w:t>s</w:t>
      </w:r>
      <w:r w:rsidRPr="00A96D2D">
        <w:rPr>
          <w:sz w:val="24"/>
          <w:szCs w:val="24"/>
        </w:rPr>
        <w:t>)</w:t>
      </w:r>
      <w:proofErr w:type="gramEnd"/>
      <w:r w:rsidRPr="00A96D2D">
        <w:rPr>
          <w:sz w:val="24"/>
          <w:szCs w:val="24"/>
        </w:rPr>
        <w:t xml:space="preserve">; </w:t>
      </w:r>
      <w:r w:rsidRPr="00A96D2D">
        <w:rPr>
          <w:sz w:val="24"/>
          <w:szCs w:val="24"/>
          <w:lang w:val="en-US"/>
        </w:rPr>
        <w:t>s</w:t>
      </w:r>
      <w:r w:rsidRPr="00A96D2D">
        <w:rPr>
          <w:sz w:val="24"/>
          <w:szCs w:val="24"/>
        </w:rPr>
        <w:t xml:space="preserve"> = 1..</w:t>
      </w:r>
      <w:r w:rsidRPr="00A96D2D">
        <w:rPr>
          <w:sz w:val="24"/>
          <w:szCs w:val="24"/>
          <w:lang w:val="en-US"/>
        </w:rPr>
        <w:t>N</w:t>
      </w:r>
      <w:r w:rsidRPr="00A96D2D">
        <w:rPr>
          <w:sz w:val="24"/>
          <w:szCs w:val="24"/>
        </w:rPr>
        <w:t xml:space="preserve"> </w:t>
      </w:r>
    </w:p>
    <w:p w:rsidR="004F08F0" w:rsidRPr="00A96D2D" w:rsidRDefault="004F08F0" w:rsidP="006675EB">
      <w:pPr>
        <w:pStyle w:val="32"/>
        <w:tabs>
          <w:tab w:val="left" w:pos="-426"/>
          <w:tab w:val="left" w:pos="1701"/>
          <w:tab w:val="left" w:pos="2127"/>
          <w:tab w:val="left" w:pos="2410"/>
          <w:tab w:val="left" w:pos="7513"/>
          <w:tab w:val="left" w:pos="8222"/>
          <w:tab w:val="left" w:pos="9498"/>
        </w:tabs>
        <w:spacing w:after="0" w:line="360" w:lineRule="auto"/>
        <w:contextualSpacing/>
        <w:mirrorIndents/>
        <w:rPr>
          <w:sz w:val="24"/>
          <w:szCs w:val="24"/>
        </w:rPr>
      </w:pPr>
      <w:r w:rsidRPr="00A96D2D">
        <w:rPr>
          <w:sz w:val="24"/>
          <w:szCs w:val="24"/>
        </w:rPr>
        <w:t>и т.д.</w:t>
      </w:r>
    </w:p>
    <w:p w:rsidR="004F08F0" w:rsidRPr="00A96D2D" w:rsidRDefault="004F08F0" w:rsidP="006675EB">
      <w:pPr>
        <w:pStyle w:val="32"/>
        <w:tabs>
          <w:tab w:val="left" w:pos="-426"/>
          <w:tab w:val="left" w:pos="1701"/>
          <w:tab w:val="left" w:pos="2127"/>
          <w:tab w:val="left" w:pos="2410"/>
          <w:tab w:val="left" w:pos="7513"/>
          <w:tab w:val="left" w:pos="8222"/>
          <w:tab w:val="left" w:pos="9498"/>
        </w:tabs>
        <w:spacing w:after="0" w:line="360" w:lineRule="auto"/>
        <w:contextualSpacing/>
        <w:mirrorIndents/>
        <w:rPr>
          <w:sz w:val="24"/>
          <w:szCs w:val="24"/>
        </w:rPr>
      </w:pPr>
      <w:r w:rsidRPr="00A96D2D">
        <w:rPr>
          <w:sz w:val="24"/>
          <w:szCs w:val="24"/>
        </w:rPr>
        <w:lastRenderedPageBreak/>
        <w:t xml:space="preserve">   Следовательно, вообще</w:t>
      </w:r>
    </w:p>
    <w:p w:rsidR="004F08F0" w:rsidRPr="00A96D2D" w:rsidRDefault="004F08F0" w:rsidP="006675EB">
      <w:pPr>
        <w:pStyle w:val="32"/>
        <w:tabs>
          <w:tab w:val="left" w:pos="-426"/>
          <w:tab w:val="left" w:pos="1701"/>
          <w:tab w:val="left" w:pos="2268"/>
          <w:tab w:val="left" w:pos="2410"/>
          <w:tab w:val="left" w:pos="7513"/>
          <w:tab w:val="left" w:pos="7938"/>
          <w:tab w:val="left" w:pos="8222"/>
          <w:tab w:val="left" w:pos="8647"/>
          <w:tab w:val="left" w:pos="9498"/>
        </w:tabs>
        <w:spacing w:after="0" w:line="360" w:lineRule="auto"/>
        <w:contextualSpacing/>
        <w:mirrorIndents/>
        <w:rPr>
          <w:sz w:val="24"/>
          <w:szCs w:val="24"/>
        </w:rPr>
      </w:pPr>
      <w:r w:rsidRPr="00A96D2D">
        <w:rPr>
          <w:sz w:val="24"/>
          <w:szCs w:val="24"/>
        </w:rPr>
        <w:t xml:space="preserve">                                         </w:t>
      </w:r>
      <w:r w:rsidRPr="00A96D2D">
        <w:rPr>
          <w:sz w:val="24"/>
          <w:szCs w:val="24"/>
          <w:lang w:val="en-US"/>
        </w:rPr>
        <w:t>N</w:t>
      </w:r>
      <w:r w:rsidRPr="00A96D2D">
        <w:rPr>
          <w:sz w:val="24"/>
          <w:szCs w:val="24"/>
          <w:vertAlign w:val="subscript"/>
          <w:lang w:val="en-US"/>
        </w:rPr>
        <w:t>j</w:t>
      </w:r>
      <w:r w:rsidRPr="00A96D2D">
        <w:rPr>
          <w:sz w:val="24"/>
          <w:szCs w:val="24"/>
          <w:vertAlign w:val="subscript"/>
        </w:rPr>
        <w:t>1</w:t>
      </w:r>
      <w:r w:rsidRPr="00A96D2D">
        <w:rPr>
          <w:sz w:val="24"/>
          <w:szCs w:val="24"/>
        </w:rPr>
        <w:t>(</w:t>
      </w:r>
      <w:r w:rsidRPr="00A96D2D">
        <w:rPr>
          <w:sz w:val="24"/>
          <w:szCs w:val="24"/>
          <w:lang w:val="en-US"/>
        </w:rPr>
        <w:t>s</w:t>
      </w:r>
      <w:r w:rsidRPr="00A96D2D">
        <w:rPr>
          <w:sz w:val="24"/>
          <w:szCs w:val="24"/>
        </w:rPr>
        <w:t>) = 2</w:t>
      </w:r>
      <w:r w:rsidRPr="00A96D2D">
        <w:rPr>
          <w:sz w:val="24"/>
          <w:szCs w:val="24"/>
          <w:lang w:val="en-US"/>
        </w:rPr>
        <w:t>m</w:t>
      </w:r>
      <w:r w:rsidRPr="00A96D2D">
        <w:rPr>
          <w:sz w:val="24"/>
          <w:szCs w:val="24"/>
          <w:vertAlign w:val="subscript"/>
          <w:lang w:val="en-US"/>
        </w:rPr>
        <w:t>j</w:t>
      </w:r>
      <w:r w:rsidRPr="00A96D2D">
        <w:rPr>
          <w:sz w:val="24"/>
          <w:szCs w:val="24"/>
        </w:rPr>
        <w:t>(</w:t>
      </w:r>
      <w:r w:rsidRPr="00A96D2D">
        <w:rPr>
          <w:sz w:val="24"/>
          <w:szCs w:val="24"/>
          <w:lang w:val="en-US"/>
        </w:rPr>
        <w:t>s</w:t>
      </w:r>
      <w:r w:rsidRPr="00A96D2D">
        <w:rPr>
          <w:sz w:val="24"/>
          <w:szCs w:val="24"/>
        </w:rPr>
        <w:t xml:space="preserve">) - 3; </w:t>
      </w:r>
      <w:r w:rsidRPr="00A96D2D">
        <w:rPr>
          <w:sz w:val="24"/>
          <w:szCs w:val="24"/>
          <w:lang w:val="en-US"/>
        </w:rPr>
        <w:t>j</w:t>
      </w:r>
      <w:r w:rsidRPr="00A96D2D">
        <w:rPr>
          <w:sz w:val="24"/>
          <w:szCs w:val="24"/>
        </w:rPr>
        <w:t xml:space="preserve"> = 1</w:t>
      </w:r>
      <w:proofErr w:type="gramStart"/>
      <w:r w:rsidRPr="00A96D2D">
        <w:rPr>
          <w:sz w:val="24"/>
          <w:szCs w:val="24"/>
        </w:rPr>
        <w:t>..</w:t>
      </w:r>
      <w:proofErr w:type="gramEnd"/>
      <w:r w:rsidRPr="00A96D2D">
        <w:rPr>
          <w:sz w:val="24"/>
          <w:szCs w:val="24"/>
        </w:rPr>
        <w:t xml:space="preserve"> </w:t>
      </w:r>
      <w:proofErr w:type="gramStart"/>
      <w:r w:rsidRPr="00A96D2D">
        <w:rPr>
          <w:sz w:val="24"/>
          <w:szCs w:val="24"/>
          <w:lang w:val="en-US"/>
        </w:rPr>
        <w:t>n</w:t>
      </w:r>
      <w:r w:rsidRPr="00A96D2D">
        <w:rPr>
          <w:sz w:val="24"/>
          <w:szCs w:val="24"/>
        </w:rPr>
        <w:t>(</w:t>
      </w:r>
      <w:r w:rsidRPr="00A96D2D">
        <w:rPr>
          <w:sz w:val="24"/>
          <w:szCs w:val="24"/>
          <w:lang w:val="en-US"/>
        </w:rPr>
        <w:t>s</w:t>
      </w:r>
      <w:r w:rsidRPr="00A96D2D">
        <w:rPr>
          <w:sz w:val="24"/>
          <w:szCs w:val="24"/>
        </w:rPr>
        <w:t>)</w:t>
      </w:r>
      <w:proofErr w:type="gramEnd"/>
      <w:r w:rsidRPr="00A96D2D">
        <w:rPr>
          <w:sz w:val="24"/>
          <w:szCs w:val="24"/>
        </w:rPr>
        <w:t xml:space="preserve">; </w:t>
      </w:r>
      <w:r w:rsidRPr="00A96D2D">
        <w:rPr>
          <w:sz w:val="24"/>
          <w:szCs w:val="24"/>
          <w:lang w:val="en-US"/>
        </w:rPr>
        <w:t>s</w:t>
      </w:r>
      <w:r w:rsidRPr="00A96D2D">
        <w:rPr>
          <w:sz w:val="24"/>
          <w:szCs w:val="24"/>
        </w:rPr>
        <w:t xml:space="preserve"> = 1..</w:t>
      </w:r>
      <w:r w:rsidRPr="00A96D2D">
        <w:rPr>
          <w:sz w:val="24"/>
          <w:szCs w:val="24"/>
          <w:lang w:val="en-US"/>
        </w:rPr>
        <w:t>N</w:t>
      </w:r>
      <w:r w:rsidRPr="00A96D2D">
        <w:rPr>
          <w:sz w:val="24"/>
          <w:szCs w:val="24"/>
        </w:rPr>
        <w:t xml:space="preserve">,        </w:t>
      </w:r>
      <w:r w:rsidR="001E0AA7" w:rsidRPr="00A96D2D">
        <w:rPr>
          <w:sz w:val="24"/>
          <w:szCs w:val="24"/>
        </w:rPr>
        <w:t xml:space="preserve">         </w:t>
      </w:r>
      <w:r w:rsidR="006759EA">
        <w:rPr>
          <w:sz w:val="24"/>
          <w:szCs w:val="24"/>
        </w:rPr>
        <w:t xml:space="preserve">                 </w:t>
      </w:r>
      <w:r w:rsidR="001E0AA7" w:rsidRPr="00A96D2D">
        <w:rPr>
          <w:sz w:val="24"/>
          <w:szCs w:val="24"/>
        </w:rPr>
        <w:t xml:space="preserve">  </w:t>
      </w:r>
      <w:r w:rsidR="006759EA">
        <w:rPr>
          <w:sz w:val="24"/>
          <w:szCs w:val="24"/>
        </w:rPr>
        <w:t xml:space="preserve">  </w:t>
      </w:r>
      <w:r w:rsidR="001E0AA7" w:rsidRPr="00A96D2D">
        <w:rPr>
          <w:sz w:val="24"/>
          <w:szCs w:val="24"/>
        </w:rPr>
        <w:t xml:space="preserve"> (2.54)</w:t>
      </w:r>
      <w:r w:rsidR="006759EA">
        <w:rPr>
          <w:sz w:val="24"/>
          <w:szCs w:val="24"/>
        </w:rPr>
        <w:t xml:space="preserve">   </w:t>
      </w:r>
    </w:p>
    <w:p w:rsidR="004F08F0" w:rsidRPr="00A96D2D" w:rsidRDefault="004F08F0" w:rsidP="006675EB">
      <w:pPr>
        <w:pStyle w:val="32"/>
        <w:tabs>
          <w:tab w:val="left" w:pos="-426"/>
          <w:tab w:val="left" w:pos="1701"/>
          <w:tab w:val="left" w:pos="2268"/>
          <w:tab w:val="left" w:pos="2410"/>
          <w:tab w:val="left" w:pos="7513"/>
          <w:tab w:val="left" w:pos="7938"/>
          <w:tab w:val="left" w:pos="8222"/>
          <w:tab w:val="left" w:pos="9498"/>
        </w:tabs>
        <w:spacing w:after="0" w:line="360" w:lineRule="auto"/>
        <w:contextualSpacing/>
        <w:mirrorIndents/>
        <w:rPr>
          <w:sz w:val="24"/>
          <w:szCs w:val="24"/>
        </w:rPr>
      </w:pPr>
      <w:r w:rsidRPr="00A96D2D">
        <w:rPr>
          <w:sz w:val="24"/>
          <w:szCs w:val="24"/>
        </w:rPr>
        <w:t>где</w:t>
      </w:r>
    </w:p>
    <w:p w:rsidR="004F08F0" w:rsidRPr="00A96D2D" w:rsidRDefault="004F08F0" w:rsidP="006675EB">
      <w:pPr>
        <w:pStyle w:val="32"/>
        <w:tabs>
          <w:tab w:val="left" w:pos="-426"/>
          <w:tab w:val="left" w:pos="1701"/>
          <w:tab w:val="left" w:pos="2127"/>
          <w:tab w:val="left" w:pos="2410"/>
          <w:tab w:val="left" w:pos="7513"/>
          <w:tab w:val="left" w:pos="7938"/>
          <w:tab w:val="left" w:pos="8222"/>
          <w:tab w:val="left" w:pos="8647"/>
          <w:tab w:val="left" w:pos="9498"/>
        </w:tabs>
        <w:spacing w:after="0" w:line="360" w:lineRule="auto"/>
        <w:contextualSpacing/>
        <w:mirrorIndents/>
        <w:rPr>
          <w:sz w:val="24"/>
          <w:szCs w:val="24"/>
        </w:rPr>
      </w:pPr>
      <w:r w:rsidRPr="00A96D2D">
        <w:rPr>
          <w:sz w:val="24"/>
          <w:szCs w:val="24"/>
        </w:rPr>
        <w:t xml:space="preserve">                                                           </w:t>
      </w:r>
      <w:proofErr w:type="gramStart"/>
      <w:r w:rsidRPr="00A96D2D">
        <w:rPr>
          <w:sz w:val="24"/>
          <w:szCs w:val="24"/>
          <w:lang w:val="en-US"/>
        </w:rPr>
        <w:t>m</w:t>
      </w:r>
      <w:r w:rsidRPr="00A96D2D">
        <w:rPr>
          <w:sz w:val="24"/>
          <w:szCs w:val="24"/>
          <w:vertAlign w:val="subscript"/>
          <w:lang w:val="en-US"/>
        </w:rPr>
        <w:t>j</w:t>
      </w:r>
      <w:r w:rsidRPr="00A96D2D">
        <w:rPr>
          <w:sz w:val="24"/>
          <w:szCs w:val="24"/>
        </w:rPr>
        <w:t>(</w:t>
      </w:r>
      <w:r w:rsidRPr="00A96D2D">
        <w:rPr>
          <w:sz w:val="24"/>
          <w:szCs w:val="24"/>
          <w:lang w:val="en-US"/>
        </w:rPr>
        <w:t>s</w:t>
      </w:r>
      <w:r w:rsidRPr="00A96D2D">
        <w:rPr>
          <w:sz w:val="24"/>
          <w:szCs w:val="24"/>
        </w:rPr>
        <w:t>)</w:t>
      </w:r>
      <w:proofErr w:type="gramEnd"/>
      <w:r w:rsidRPr="00A96D2D">
        <w:rPr>
          <w:sz w:val="24"/>
          <w:szCs w:val="24"/>
        </w:rPr>
        <w:t xml:space="preserve"> = </w:t>
      </w:r>
      <w:r w:rsidRPr="00A96D2D">
        <w:rPr>
          <w:sz w:val="24"/>
          <w:szCs w:val="24"/>
          <w:lang w:val="en-US"/>
        </w:rPr>
        <w:t>k</w:t>
      </w:r>
      <w:r w:rsidRPr="00A96D2D">
        <w:rPr>
          <w:sz w:val="24"/>
          <w:szCs w:val="24"/>
          <w:vertAlign w:val="subscript"/>
          <w:lang w:val="en-US"/>
        </w:rPr>
        <w:t>j</w:t>
      </w:r>
      <w:r w:rsidRPr="00A96D2D">
        <w:rPr>
          <w:sz w:val="24"/>
          <w:szCs w:val="24"/>
        </w:rPr>
        <w:t>(</w:t>
      </w:r>
      <w:r w:rsidRPr="00A96D2D">
        <w:rPr>
          <w:sz w:val="24"/>
          <w:szCs w:val="24"/>
          <w:lang w:val="en-US"/>
        </w:rPr>
        <w:t>s</w:t>
      </w:r>
      <w:r w:rsidRPr="00A96D2D">
        <w:rPr>
          <w:sz w:val="24"/>
          <w:szCs w:val="24"/>
        </w:rPr>
        <w:t xml:space="preserve">) + 2                      </w:t>
      </w:r>
      <w:r w:rsidR="001E0AA7" w:rsidRPr="00A96D2D">
        <w:rPr>
          <w:sz w:val="24"/>
          <w:szCs w:val="24"/>
        </w:rPr>
        <w:t xml:space="preserve">              </w:t>
      </w:r>
      <w:r w:rsidR="006759EA">
        <w:rPr>
          <w:sz w:val="24"/>
          <w:szCs w:val="24"/>
        </w:rPr>
        <w:t xml:space="preserve">                      </w:t>
      </w:r>
      <w:r w:rsidR="001E0AA7" w:rsidRPr="00A96D2D">
        <w:rPr>
          <w:sz w:val="24"/>
          <w:szCs w:val="24"/>
        </w:rPr>
        <w:t xml:space="preserve"> (2.55)</w:t>
      </w:r>
      <w:r w:rsidR="006759EA">
        <w:rPr>
          <w:sz w:val="24"/>
          <w:szCs w:val="24"/>
        </w:rPr>
        <w:t xml:space="preserve">     </w:t>
      </w:r>
    </w:p>
    <w:p w:rsidR="004F08F0" w:rsidRPr="00A96D2D" w:rsidRDefault="004F08F0" w:rsidP="006675EB">
      <w:pPr>
        <w:pStyle w:val="32"/>
        <w:tabs>
          <w:tab w:val="left" w:pos="-426"/>
          <w:tab w:val="left" w:pos="1701"/>
          <w:tab w:val="left" w:pos="2127"/>
          <w:tab w:val="left" w:pos="2410"/>
          <w:tab w:val="left" w:pos="7513"/>
          <w:tab w:val="left" w:pos="8222"/>
          <w:tab w:val="left" w:pos="9498"/>
        </w:tabs>
        <w:spacing w:after="0" w:line="360" w:lineRule="auto"/>
        <w:contextualSpacing/>
        <w:mirrorIndents/>
        <w:rPr>
          <w:sz w:val="24"/>
          <w:szCs w:val="24"/>
        </w:rPr>
      </w:pPr>
      <w:r w:rsidRPr="00A96D2D">
        <w:rPr>
          <w:sz w:val="24"/>
          <w:szCs w:val="24"/>
        </w:rPr>
        <w:t>и,</w:t>
      </w:r>
      <w:r w:rsidR="005757C1" w:rsidRPr="00A96D2D">
        <w:rPr>
          <w:sz w:val="24"/>
          <w:szCs w:val="24"/>
        </w:rPr>
        <w:t xml:space="preserve"> в конечном счете, согласно (2.</w:t>
      </w:r>
      <w:r w:rsidRPr="00A96D2D">
        <w:rPr>
          <w:sz w:val="24"/>
          <w:szCs w:val="24"/>
        </w:rPr>
        <w:t>5</w:t>
      </w:r>
      <w:r w:rsidR="005757C1" w:rsidRPr="00A96D2D">
        <w:rPr>
          <w:sz w:val="24"/>
          <w:szCs w:val="24"/>
        </w:rPr>
        <w:t>0</w:t>
      </w:r>
      <w:r w:rsidRPr="00A96D2D">
        <w:rPr>
          <w:sz w:val="24"/>
          <w:szCs w:val="24"/>
        </w:rPr>
        <w:t xml:space="preserve">),                           </w:t>
      </w:r>
    </w:p>
    <w:p w:rsidR="004F08F0" w:rsidRPr="00A96D2D" w:rsidRDefault="004F08F0" w:rsidP="006759EA">
      <w:pPr>
        <w:pStyle w:val="32"/>
        <w:tabs>
          <w:tab w:val="left" w:pos="-426"/>
          <w:tab w:val="left" w:pos="1701"/>
          <w:tab w:val="left" w:pos="2127"/>
          <w:tab w:val="left" w:pos="2410"/>
          <w:tab w:val="left" w:pos="7513"/>
          <w:tab w:val="left" w:pos="7938"/>
          <w:tab w:val="left" w:pos="8222"/>
          <w:tab w:val="left" w:pos="8647"/>
          <w:tab w:val="left" w:pos="9498"/>
        </w:tabs>
        <w:spacing w:after="0" w:line="360" w:lineRule="auto"/>
        <w:contextualSpacing/>
        <w:mirrorIndents/>
        <w:rPr>
          <w:sz w:val="24"/>
          <w:szCs w:val="24"/>
        </w:rPr>
      </w:pPr>
      <w:r w:rsidRPr="00A96D2D">
        <w:rPr>
          <w:sz w:val="24"/>
          <w:szCs w:val="24"/>
        </w:rPr>
        <w:t xml:space="preserve">                                                            </w:t>
      </w:r>
      <w:proofErr w:type="gramStart"/>
      <w:r w:rsidRPr="00A96D2D">
        <w:rPr>
          <w:sz w:val="24"/>
          <w:szCs w:val="24"/>
          <w:lang w:val="en-US"/>
        </w:rPr>
        <w:t>m</w:t>
      </w:r>
      <w:r w:rsidRPr="00A96D2D">
        <w:rPr>
          <w:sz w:val="24"/>
          <w:szCs w:val="24"/>
          <w:vertAlign w:val="subscript"/>
          <w:lang w:val="en-US"/>
        </w:rPr>
        <w:t>j</w:t>
      </w:r>
      <w:r w:rsidRPr="00A96D2D">
        <w:rPr>
          <w:sz w:val="24"/>
          <w:szCs w:val="24"/>
        </w:rPr>
        <w:t>(</w:t>
      </w:r>
      <w:r w:rsidRPr="00A96D2D">
        <w:rPr>
          <w:sz w:val="24"/>
          <w:szCs w:val="24"/>
          <w:lang w:val="en-US"/>
        </w:rPr>
        <w:t>s</w:t>
      </w:r>
      <w:r w:rsidRPr="00A96D2D">
        <w:rPr>
          <w:sz w:val="24"/>
          <w:szCs w:val="24"/>
        </w:rPr>
        <w:t>)</w:t>
      </w:r>
      <w:proofErr w:type="gramEnd"/>
      <w:r w:rsidRPr="00A96D2D">
        <w:rPr>
          <w:sz w:val="24"/>
          <w:szCs w:val="24"/>
        </w:rPr>
        <w:t xml:space="preserve"> = 3, 4, 5, …                      </w:t>
      </w:r>
      <w:r w:rsidR="001E0AA7" w:rsidRPr="00A96D2D">
        <w:rPr>
          <w:sz w:val="24"/>
          <w:szCs w:val="24"/>
        </w:rPr>
        <w:t xml:space="preserve">            </w:t>
      </w:r>
      <w:r w:rsidR="006759EA">
        <w:rPr>
          <w:sz w:val="24"/>
          <w:szCs w:val="24"/>
        </w:rPr>
        <w:t xml:space="preserve">                    </w:t>
      </w:r>
      <w:r w:rsidR="001E0AA7" w:rsidRPr="00A96D2D">
        <w:rPr>
          <w:sz w:val="24"/>
          <w:szCs w:val="24"/>
        </w:rPr>
        <w:t xml:space="preserve"> (2.56)</w:t>
      </w:r>
      <w:r w:rsidR="006759EA">
        <w:rPr>
          <w:sz w:val="24"/>
          <w:szCs w:val="24"/>
        </w:rPr>
        <w:t xml:space="preserve">  </w:t>
      </w:r>
    </w:p>
    <w:p w:rsidR="004F08F0" w:rsidRPr="00A96D2D" w:rsidRDefault="005757C1" w:rsidP="006675EB">
      <w:pPr>
        <w:pStyle w:val="32"/>
        <w:tabs>
          <w:tab w:val="left" w:pos="-426"/>
          <w:tab w:val="left" w:pos="1701"/>
          <w:tab w:val="left" w:pos="2127"/>
          <w:tab w:val="left" w:pos="2410"/>
          <w:tab w:val="left" w:pos="7513"/>
          <w:tab w:val="left" w:pos="7938"/>
          <w:tab w:val="left" w:pos="8222"/>
          <w:tab w:val="left" w:pos="9498"/>
        </w:tabs>
        <w:spacing w:after="0" w:line="360" w:lineRule="auto"/>
        <w:contextualSpacing/>
        <w:mirrorIndents/>
        <w:rPr>
          <w:sz w:val="24"/>
          <w:szCs w:val="24"/>
        </w:rPr>
      </w:pPr>
      <w:r w:rsidRPr="00A96D2D">
        <w:rPr>
          <w:sz w:val="24"/>
          <w:szCs w:val="24"/>
        </w:rPr>
        <w:t xml:space="preserve">   Согласно (2.49), (2.</w:t>
      </w:r>
      <w:r w:rsidR="004F08F0" w:rsidRPr="00A96D2D">
        <w:rPr>
          <w:sz w:val="24"/>
          <w:szCs w:val="24"/>
        </w:rPr>
        <w:t>5</w:t>
      </w:r>
      <w:r w:rsidRPr="00A96D2D">
        <w:rPr>
          <w:sz w:val="24"/>
          <w:szCs w:val="24"/>
        </w:rPr>
        <w:t>0) и (2.55</w:t>
      </w:r>
      <w:r w:rsidR="004F08F0" w:rsidRPr="00A96D2D">
        <w:rPr>
          <w:sz w:val="24"/>
          <w:szCs w:val="24"/>
        </w:rPr>
        <w:t>) имеет место</w:t>
      </w:r>
    </w:p>
    <w:p w:rsidR="004F08F0" w:rsidRPr="00A96D2D" w:rsidRDefault="004F08F0" w:rsidP="006675EB">
      <w:pPr>
        <w:pStyle w:val="32"/>
        <w:tabs>
          <w:tab w:val="left" w:pos="-426"/>
          <w:tab w:val="left" w:pos="1701"/>
          <w:tab w:val="left" w:pos="2127"/>
          <w:tab w:val="left" w:pos="2410"/>
          <w:tab w:val="left" w:pos="3402"/>
          <w:tab w:val="left" w:pos="7513"/>
          <w:tab w:val="left" w:pos="7938"/>
          <w:tab w:val="left" w:pos="8222"/>
          <w:tab w:val="left" w:pos="9498"/>
        </w:tabs>
        <w:spacing w:after="0" w:line="360" w:lineRule="auto"/>
        <w:contextualSpacing/>
        <w:mirrorIndents/>
        <w:rPr>
          <w:sz w:val="24"/>
          <w:szCs w:val="24"/>
          <w:lang w:val="en-US"/>
        </w:rPr>
      </w:pPr>
      <w:r w:rsidRPr="00A96D2D">
        <w:rPr>
          <w:sz w:val="24"/>
          <w:szCs w:val="24"/>
        </w:rPr>
        <w:t xml:space="preserve">                                                 </w:t>
      </w:r>
      <w:r w:rsidRPr="00A96D2D">
        <w:rPr>
          <w:sz w:val="24"/>
          <w:szCs w:val="24"/>
          <w:lang w:val="en-US"/>
        </w:rPr>
        <w:t>M</w:t>
      </w:r>
      <w:r w:rsidRPr="00A96D2D">
        <w:rPr>
          <w:sz w:val="24"/>
          <w:szCs w:val="24"/>
          <w:vertAlign w:val="subscript"/>
          <w:lang w:val="en-US"/>
        </w:rPr>
        <w:t>j0</w:t>
      </w:r>
      <w:r w:rsidRPr="00A96D2D">
        <w:rPr>
          <w:sz w:val="24"/>
          <w:szCs w:val="24"/>
          <w:lang w:val="en-US"/>
        </w:rPr>
        <w:t>(s) = 2</w:t>
      </w:r>
      <w:r w:rsidR="005757C1" w:rsidRPr="00A96D2D">
        <w:rPr>
          <w:sz w:val="24"/>
          <w:szCs w:val="24"/>
          <w:lang w:val="en-US"/>
        </w:rPr>
        <w:t xml:space="preserve"> </w:t>
      </w:r>
      <w:r w:rsidRPr="00A96D2D">
        <w:rPr>
          <w:sz w:val="24"/>
          <w:szCs w:val="24"/>
          <w:lang w:val="en-US"/>
        </w:rPr>
        <w:sym w:font="Symbol" w:char="F044"/>
      </w:r>
      <w:r w:rsidRPr="00A96D2D">
        <w:rPr>
          <w:sz w:val="24"/>
          <w:szCs w:val="24"/>
          <w:vertAlign w:val="subscript"/>
          <w:lang w:val="en-US"/>
        </w:rPr>
        <w:t>j</w:t>
      </w:r>
      <w:r w:rsidRPr="00A96D2D">
        <w:rPr>
          <w:sz w:val="24"/>
          <w:szCs w:val="24"/>
          <w:lang w:val="en-US"/>
        </w:rPr>
        <w:t xml:space="preserve">(s) </w:t>
      </w:r>
      <w:r w:rsidRPr="00A96D2D">
        <w:rPr>
          <w:sz w:val="24"/>
          <w:szCs w:val="24"/>
        </w:rPr>
        <w:t>при</w:t>
      </w:r>
      <w:r w:rsidRPr="00A96D2D">
        <w:rPr>
          <w:sz w:val="24"/>
          <w:szCs w:val="24"/>
          <w:lang w:val="en-US"/>
        </w:rPr>
        <w:t xml:space="preserve"> m</w:t>
      </w:r>
      <w:r w:rsidRPr="00A96D2D">
        <w:rPr>
          <w:sz w:val="24"/>
          <w:szCs w:val="24"/>
          <w:vertAlign w:val="subscript"/>
          <w:lang w:val="en-US"/>
        </w:rPr>
        <w:t>j</w:t>
      </w:r>
      <w:r w:rsidRPr="00A96D2D">
        <w:rPr>
          <w:sz w:val="24"/>
          <w:szCs w:val="24"/>
          <w:lang w:val="en-US"/>
        </w:rPr>
        <w:t>(s) = 3</w:t>
      </w:r>
    </w:p>
    <w:p w:rsidR="004F08F0" w:rsidRPr="00A96D2D" w:rsidRDefault="004F08F0" w:rsidP="006675EB">
      <w:pPr>
        <w:pStyle w:val="32"/>
        <w:tabs>
          <w:tab w:val="left" w:pos="-426"/>
          <w:tab w:val="left" w:pos="1701"/>
          <w:tab w:val="left" w:pos="2127"/>
          <w:tab w:val="left" w:pos="2410"/>
          <w:tab w:val="left" w:pos="7513"/>
          <w:tab w:val="left" w:pos="7938"/>
          <w:tab w:val="left" w:pos="8222"/>
          <w:tab w:val="left" w:pos="9498"/>
        </w:tabs>
        <w:spacing w:after="0" w:line="360" w:lineRule="auto"/>
        <w:contextualSpacing/>
        <w:mirrorIndents/>
        <w:rPr>
          <w:sz w:val="24"/>
          <w:szCs w:val="24"/>
          <w:lang w:val="en-US"/>
        </w:rPr>
      </w:pPr>
      <w:r w:rsidRPr="00A96D2D">
        <w:rPr>
          <w:sz w:val="24"/>
          <w:szCs w:val="24"/>
          <w:lang w:val="en-US"/>
        </w:rPr>
        <w:t xml:space="preserve">                                                 M</w:t>
      </w:r>
      <w:r w:rsidRPr="00A96D2D">
        <w:rPr>
          <w:sz w:val="24"/>
          <w:szCs w:val="24"/>
          <w:vertAlign w:val="subscript"/>
          <w:lang w:val="en-US"/>
        </w:rPr>
        <w:t>j0</w:t>
      </w:r>
      <w:r w:rsidRPr="00A96D2D">
        <w:rPr>
          <w:sz w:val="24"/>
          <w:szCs w:val="24"/>
          <w:lang w:val="en-US"/>
        </w:rPr>
        <w:t>(s) = 3</w:t>
      </w:r>
      <w:r w:rsidR="005757C1" w:rsidRPr="00A96D2D">
        <w:rPr>
          <w:sz w:val="24"/>
          <w:szCs w:val="24"/>
          <w:lang w:val="en-US"/>
        </w:rPr>
        <w:t xml:space="preserve"> </w:t>
      </w:r>
      <w:r w:rsidRPr="00A96D2D">
        <w:rPr>
          <w:sz w:val="24"/>
          <w:szCs w:val="24"/>
          <w:lang w:val="en-US"/>
        </w:rPr>
        <w:sym w:font="Symbol" w:char="F044"/>
      </w:r>
      <w:r w:rsidRPr="00A96D2D">
        <w:rPr>
          <w:sz w:val="24"/>
          <w:szCs w:val="24"/>
          <w:vertAlign w:val="subscript"/>
          <w:lang w:val="en-US"/>
        </w:rPr>
        <w:t>j</w:t>
      </w:r>
      <w:r w:rsidRPr="00A96D2D">
        <w:rPr>
          <w:sz w:val="24"/>
          <w:szCs w:val="24"/>
          <w:lang w:val="en-US"/>
        </w:rPr>
        <w:t xml:space="preserve">(s) </w:t>
      </w:r>
      <w:r w:rsidRPr="00A96D2D">
        <w:rPr>
          <w:sz w:val="24"/>
          <w:szCs w:val="24"/>
        </w:rPr>
        <w:t>при</w:t>
      </w:r>
      <w:r w:rsidRPr="00A96D2D">
        <w:rPr>
          <w:sz w:val="24"/>
          <w:szCs w:val="24"/>
          <w:lang w:val="en-US"/>
        </w:rPr>
        <w:t xml:space="preserve"> m</w:t>
      </w:r>
      <w:r w:rsidRPr="00A96D2D">
        <w:rPr>
          <w:sz w:val="24"/>
          <w:szCs w:val="24"/>
          <w:vertAlign w:val="subscript"/>
          <w:lang w:val="en-US"/>
        </w:rPr>
        <w:t>j</w:t>
      </w:r>
      <w:r w:rsidRPr="00A96D2D">
        <w:rPr>
          <w:sz w:val="24"/>
          <w:szCs w:val="24"/>
          <w:lang w:val="en-US"/>
        </w:rPr>
        <w:t>(s) = 4</w:t>
      </w:r>
    </w:p>
    <w:p w:rsidR="004F08F0" w:rsidRPr="00A96D2D" w:rsidRDefault="004F08F0" w:rsidP="006675EB">
      <w:pPr>
        <w:pStyle w:val="32"/>
        <w:tabs>
          <w:tab w:val="left" w:pos="-426"/>
          <w:tab w:val="left" w:pos="1701"/>
          <w:tab w:val="left" w:pos="2127"/>
          <w:tab w:val="left" w:pos="2410"/>
          <w:tab w:val="left" w:pos="7513"/>
          <w:tab w:val="left" w:pos="7938"/>
          <w:tab w:val="left" w:pos="8222"/>
          <w:tab w:val="left" w:pos="9498"/>
        </w:tabs>
        <w:spacing w:after="0" w:line="360" w:lineRule="auto"/>
        <w:contextualSpacing/>
        <w:mirrorIndents/>
        <w:rPr>
          <w:sz w:val="24"/>
          <w:szCs w:val="24"/>
          <w:lang w:val="en-US"/>
        </w:rPr>
      </w:pPr>
      <w:r w:rsidRPr="00A96D2D">
        <w:rPr>
          <w:sz w:val="24"/>
          <w:szCs w:val="24"/>
          <w:lang w:val="en-US"/>
        </w:rPr>
        <w:t xml:space="preserve">                                                 M</w:t>
      </w:r>
      <w:r w:rsidRPr="00A96D2D">
        <w:rPr>
          <w:sz w:val="24"/>
          <w:szCs w:val="24"/>
          <w:vertAlign w:val="subscript"/>
          <w:lang w:val="en-US"/>
        </w:rPr>
        <w:t>j0</w:t>
      </w:r>
      <w:r w:rsidRPr="00A96D2D">
        <w:rPr>
          <w:sz w:val="24"/>
          <w:szCs w:val="24"/>
          <w:lang w:val="en-US"/>
        </w:rPr>
        <w:t>(s) = 4</w:t>
      </w:r>
      <w:r w:rsidR="005757C1" w:rsidRPr="00A96D2D">
        <w:rPr>
          <w:sz w:val="24"/>
          <w:szCs w:val="24"/>
          <w:lang w:val="en-US"/>
        </w:rPr>
        <w:t xml:space="preserve"> </w:t>
      </w:r>
      <w:r w:rsidRPr="00A96D2D">
        <w:rPr>
          <w:sz w:val="24"/>
          <w:szCs w:val="24"/>
          <w:lang w:val="en-US"/>
        </w:rPr>
        <w:sym w:font="Symbol" w:char="F044"/>
      </w:r>
      <w:r w:rsidRPr="00A96D2D">
        <w:rPr>
          <w:sz w:val="24"/>
          <w:szCs w:val="24"/>
          <w:vertAlign w:val="subscript"/>
          <w:lang w:val="en-US"/>
        </w:rPr>
        <w:t>j</w:t>
      </w:r>
      <w:r w:rsidRPr="00A96D2D">
        <w:rPr>
          <w:sz w:val="24"/>
          <w:szCs w:val="24"/>
          <w:lang w:val="en-US"/>
        </w:rPr>
        <w:t xml:space="preserve">(s) </w:t>
      </w:r>
      <w:r w:rsidRPr="00A96D2D">
        <w:rPr>
          <w:sz w:val="24"/>
          <w:szCs w:val="24"/>
        </w:rPr>
        <w:t>при</w:t>
      </w:r>
      <w:r w:rsidRPr="00A96D2D">
        <w:rPr>
          <w:sz w:val="24"/>
          <w:szCs w:val="24"/>
          <w:lang w:val="en-US"/>
        </w:rPr>
        <w:t xml:space="preserve"> m</w:t>
      </w:r>
      <w:r w:rsidRPr="00A96D2D">
        <w:rPr>
          <w:sz w:val="24"/>
          <w:szCs w:val="24"/>
          <w:vertAlign w:val="subscript"/>
          <w:lang w:val="en-US"/>
        </w:rPr>
        <w:t>j</w:t>
      </w:r>
      <w:r w:rsidRPr="00A96D2D">
        <w:rPr>
          <w:sz w:val="24"/>
          <w:szCs w:val="24"/>
          <w:lang w:val="en-US"/>
        </w:rPr>
        <w:t>(s) = 5,</w:t>
      </w:r>
    </w:p>
    <w:p w:rsidR="004F08F0" w:rsidRPr="00A96D2D" w:rsidRDefault="004F08F0" w:rsidP="006675EB">
      <w:pPr>
        <w:pStyle w:val="32"/>
        <w:tabs>
          <w:tab w:val="left" w:pos="-426"/>
          <w:tab w:val="left" w:pos="1701"/>
          <w:tab w:val="left" w:pos="2127"/>
          <w:tab w:val="left" w:pos="2410"/>
          <w:tab w:val="left" w:pos="7513"/>
          <w:tab w:val="left" w:pos="7938"/>
          <w:tab w:val="left" w:pos="8222"/>
          <w:tab w:val="left" w:pos="9498"/>
        </w:tabs>
        <w:spacing w:after="0" w:line="360" w:lineRule="auto"/>
        <w:contextualSpacing/>
        <w:mirrorIndents/>
        <w:rPr>
          <w:sz w:val="24"/>
          <w:szCs w:val="24"/>
          <w:lang w:val="en-US"/>
        </w:rPr>
      </w:pPr>
      <w:r w:rsidRPr="00A96D2D">
        <w:rPr>
          <w:sz w:val="24"/>
          <w:szCs w:val="24"/>
        </w:rPr>
        <w:t>т</w:t>
      </w:r>
      <w:r w:rsidRPr="00A96D2D">
        <w:rPr>
          <w:sz w:val="24"/>
          <w:szCs w:val="24"/>
          <w:lang w:val="en-US"/>
        </w:rPr>
        <w:t>.</w:t>
      </w:r>
      <w:r w:rsidRPr="00A96D2D">
        <w:rPr>
          <w:sz w:val="24"/>
          <w:szCs w:val="24"/>
        </w:rPr>
        <w:t>е</w:t>
      </w:r>
      <w:r w:rsidRPr="00A96D2D">
        <w:rPr>
          <w:sz w:val="24"/>
          <w:szCs w:val="24"/>
          <w:lang w:val="en-US"/>
        </w:rPr>
        <w:t xml:space="preserve">. </w:t>
      </w:r>
      <w:r w:rsidRPr="00A96D2D">
        <w:rPr>
          <w:sz w:val="24"/>
          <w:szCs w:val="24"/>
        </w:rPr>
        <w:t>вообще</w:t>
      </w:r>
    </w:p>
    <w:p w:rsidR="004F08F0" w:rsidRPr="006759EA" w:rsidRDefault="004F08F0" w:rsidP="006759EA">
      <w:pPr>
        <w:pStyle w:val="32"/>
        <w:tabs>
          <w:tab w:val="left" w:pos="-426"/>
          <w:tab w:val="left" w:pos="1701"/>
          <w:tab w:val="left" w:pos="2127"/>
          <w:tab w:val="left" w:pos="2410"/>
          <w:tab w:val="left" w:pos="3402"/>
          <w:tab w:val="left" w:pos="7513"/>
          <w:tab w:val="left" w:pos="7938"/>
          <w:tab w:val="left" w:pos="8222"/>
          <w:tab w:val="left" w:pos="8647"/>
          <w:tab w:val="left" w:pos="9498"/>
        </w:tabs>
        <w:spacing w:after="0" w:line="360" w:lineRule="auto"/>
        <w:contextualSpacing/>
        <w:mirrorIndents/>
        <w:rPr>
          <w:sz w:val="24"/>
          <w:szCs w:val="24"/>
          <w:lang w:val="en-US"/>
        </w:rPr>
      </w:pPr>
      <w:r w:rsidRPr="00A96D2D">
        <w:rPr>
          <w:sz w:val="24"/>
          <w:szCs w:val="24"/>
          <w:lang w:val="en-US"/>
        </w:rPr>
        <w:t xml:space="preserve">                                                M</w:t>
      </w:r>
      <w:r w:rsidRPr="00A96D2D">
        <w:rPr>
          <w:sz w:val="24"/>
          <w:szCs w:val="24"/>
          <w:vertAlign w:val="subscript"/>
          <w:lang w:val="en-US"/>
        </w:rPr>
        <w:t>j0</w:t>
      </w:r>
      <w:r w:rsidRPr="00A96D2D">
        <w:rPr>
          <w:sz w:val="24"/>
          <w:szCs w:val="24"/>
          <w:lang w:val="en-US"/>
        </w:rPr>
        <w:t>(s) = (m</w:t>
      </w:r>
      <w:r w:rsidRPr="00A96D2D">
        <w:rPr>
          <w:sz w:val="24"/>
          <w:szCs w:val="24"/>
          <w:vertAlign w:val="subscript"/>
          <w:lang w:val="en-US"/>
        </w:rPr>
        <w:t>j</w:t>
      </w:r>
      <w:r w:rsidRPr="00A96D2D">
        <w:rPr>
          <w:sz w:val="24"/>
          <w:szCs w:val="24"/>
          <w:lang w:val="en-US"/>
        </w:rPr>
        <w:t xml:space="preserve">(s) – 1) </w:t>
      </w:r>
      <w:r w:rsidRPr="00A96D2D">
        <w:rPr>
          <w:sz w:val="24"/>
          <w:szCs w:val="24"/>
          <w:lang w:val="en-US"/>
        </w:rPr>
        <w:sym w:font="Symbol" w:char="F044"/>
      </w:r>
      <w:r w:rsidRPr="00A96D2D">
        <w:rPr>
          <w:sz w:val="24"/>
          <w:szCs w:val="24"/>
          <w:vertAlign w:val="subscript"/>
          <w:lang w:val="en-US"/>
        </w:rPr>
        <w:t>j</w:t>
      </w:r>
      <w:r w:rsidRPr="00A96D2D">
        <w:rPr>
          <w:sz w:val="24"/>
          <w:szCs w:val="24"/>
          <w:lang w:val="en-US"/>
        </w:rPr>
        <w:t>(s) ≥ 2</w:t>
      </w:r>
      <w:r w:rsidR="00787798" w:rsidRPr="00A96D2D">
        <w:rPr>
          <w:sz w:val="24"/>
          <w:szCs w:val="24"/>
          <w:lang w:val="en-US"/>
        </w:rPr>
        <w:t xml:space="preserve"> </w:t>
      </w:r>
      <w:r w:rsidRPr="00A96D2D">
        <w:rPr>
          <w:sz w:val="24"/>
          <w:szCs w:val="24"/>
          <w:lang w:val="en-US"/>
        </w:rPr>
        <w:sym w:font="Symbol" w:char="F044"/>
      </w:r>
      <w:r w:rsidRPr="00A96D2D">
        <w:rPr>
          <w:sz w:val="24"/>
          <w:szCs w:val="24"/>
          <w:vertAlign w:val="subscript"/>
          <w:lang w:val="en-US"/>
        </w:rPr>
        <w:t>j</w:t>
      </w:r>
      <w:r w:rsidRPr="00A96D2D">
        <w:rPr>
          <w:sz w:val="24"/>
          <w:szCs w:val="24"/>
          <w:lang w:val="en-US"/>
        </w:rPr>
        <w:t xml:space="preserve">(s)       </w:t>
      </w:r>
      <w:r w:rsidR="001E0AA7" w:rsidRPr="00A96D2D">
        <w:rPr>
          <w:sz w:val="24"/>
          <w:szCs w:val="24"/>
          <w:lang w:val="en-US"/>
        </w:rPr>
        <w:t xml:space="preserve">            </w:t>
      </w:r>
      <w:r w:rsidR="006759EA" w:rsidRPr="006759EA">
        <w:rPr>
          <w:sz w:val="24"/>
          <w:szCs w:val="24"/>
          <w:lang w:val="en-US"/>
        </w:rPr>
        <w:t xml:space="preserve">                  </w:t>
      </w:r>
      <w:r w:rsidR="001E0AA7" w:rsidRPr="00A96D2D">
        <w:rPr>
          <w:sz w:val="24"/>
          <w:szCs w:val="24"/>
          <w:lang w:val="en-US"/>
        </w:rPr>
        <w:t xml:space="preserve"> </w:t>
      </w:r>
      <w:r w:rsidR="006759EA" w:rsidRPr="006759EA">
        <w:rPr>
          <w:sz w:val="24"/>
          <w:szCs w:val="24"/>
          <w:lang w:val="en-US"/>
        </w:rPr>
        <w:t xml:space="preserve">   </w:t>
      </w:r>
      <w:r w:rsidR="001E0AA7" w:rsidRPr="00A96D2D">
        <w:rPr>
          <w:sz w:val="24"/>
          <w:szCs w:val="24"/>
          <w:lang w:val="en-US"/>
        </w:rPr>
        <w:t xml:space="preserve"> (2.57)</w:t>
      </w:r>
      <w:r w:rsidR="006759EA">
        <w:rPr>
          <w:sz w:val="24"/>
          <w:szCs w:val="24"/>
          <w:lang w:val="en-US"/>
        </w:rPr>
        <w:t xml:space="preserve">  </w:t>
      </w:r>
    </w:p>
    <w:p w:rsidR="004F08F0" w:rsidRPr="00A96D2D" w:rsidRDefault="004F08F0" w:rsidP="006675EB">
      <w:pPr>
        <w:pStyle w:val="32"/>
        <w:tabs>
          <w:tab w:val="left" w:pos="-426"/>
          <w:tab w:val="left" w:pos="1701"/>
          <w:tab w:val="left" w:pos="2127"/>
          <w:tab w:val="left" w:pos="2410"/>
          <w:tab w:val="left" w:pos="7513"/>
          <w:tab w:val="left" w:pos="7938"/>
          <w:tab w:val="left" w:pos="8222"/>
          <w:tab w:val="left" w:pos="9498"/>
        </w:tabs>
        <w:spacing w:after="0" w:line="360" w:lineRule="auto"/>
        <w:contextualSpacing/>
        <w:mirrorIndents/>
        <w:rPr>
          <w:sz w:val="24"/>
          <w:szCs w:val="24"/>
        </w:rPr>
      </w:pPr>
      <w:r w:rsidRPr="00A96D2D">
        <w:rPr>
          <w:sz w:val="24"/>
          <w:szCs w:val="24"/>
          <w:lang w:val="en-US"/>
        </w:rPr>
        <w:t xml:space="preserve">   </w:t>
      </w:r>
      <w:r w:rsidR="00E40A6B" w:rsidRPr="00A96D2D">
        <w:rPr>
          <w:sz w:val="24"/>
          <w:szCs w:val="24"/>
        </w:rPr>
        <w:t>Из (2.56) и (2.57</w:t>
      </w:r>
      <w:r w:rsidRPr="00A96D2D">
        <w:rPr>
          <w:sz w:val="24"/>
          <w:szCs w:val="24"/>
        </w:rPr>
        <w:t xml:space="preserve">) следует, что величина </w:t>
      </w:r>
      <w:r w:rsidRPr="00A96D2D">
        <w:rPr>
          <w:sz w:val="24"/>
          <w:szCs w:val="24"/>
          <w:lang w:val="en-US"/>
        </w:rPr>
        <w:t>M</w:t>
      </w:r>
      <w:r w:rsidRPr="00A96D2D">
        <w:rPr>
          <w:sz w:val="24"/>
          <w:szCs w:val="24"/>
          <w:vertAlign w:val="subscript"/>
          <w:lang w:val="en-US"/>
        </w:rPr>
        <w:t>j</w:t>
      </w:r>
      <w:r w:rsidRPr="00A96D2D">
        <w:rPr>
          <w:sz w:val="24"/>
          <w:szCs w:val="24"/>
          <w:vertAlign w:val="subscript"/>
        </w:rPr>
        <w:t>0</w:t>
      </w:r>
      <w:r w:rsidRPr="00A96D2D">
        <w:rPr>
          <w:sz w:val="24"/>
          <w:szCs w:val="24"/>
        </w:rPr>
        <w:t>(</w:t>
      </w:r>
      <w:r w:rsidRPr="00A96D2D">
        <w:rPr>
          <w:sz w:val="24"/>
          <w:szCs w:val="24"/>
          <w:lang w:val="en-US"/>
        </w:rPr>
        <w:t>s</w:t>
      </w:r>
      <w:r w:rsidRPr="00A96D2D">
        <w:rPr>
          <w:sz w:val="24"/>
          <w:szCs w:val="24"/>
        </w:rPr>
        <w:t xml:space="preserve">) всегда принимает только </w:t>
      </w:r>
      <w:r w:rsidRPr="00A96D2D">
        <w:rPr>
          <w:b/>
          <w:sz w:val="24"/>
          <w:szCs w:val="24"/>
        </w:rPr>
        <w:t>дискретные</w:t>
      </w:r>
      <w:r w:rsidRPr="00A96D2D">
        <w:rPr>
          <w:sz w:val="24"/>
          <w:szCs w:val="24"/>
        </w:rPr>
        <w:t xml:space="preserve"> значения, кратные </w:t>
      </w:r>
      <w:r w:rsidRPr="00A96D2D">
        <w:rPr>
          <w:sz w:val="24"/>
          <w:szCs w:val="24"/>
          <w:lang w:val="en-US"/>
        </w:rPr>
        <w:sym w:font="Symbol" w:char="F044"/>
      </w:r>
      <w:r w:rsidRPr="00A96D2D">
        <w:rPr>
          <w:sz w:val="24"/>
          <w:szCs w:val="24"/>
          <w:vertAlign w:val="subscript"/>
          <w:lang w:val="en-US"/>
        </w:rPr>
        <w:t>j</w:t>
      </w:r>
      <w:r w:rsidRPr="00A96D2D">
        <w:rPr>
          <w:sz w:val="24"/>
          <w:szCs w:val="24"/>
        </w:rPr>
        <w:t>(</w:t>
      </w:r>
      <w:r w:rsidRPr="00A96D2D">
        <w:rPr>
          <w:sz w:val="24"/>
          <w:szCs w:val="24"/>
          <w:lang w:val="en-US"/>
        </w:rPr>
        <w:t>s</w:t>
      </w:r>
      <w:r w:rsidRPr="00A96D2D">
        <w:rPr>
          <w:sz w:val="24"/>
          <w:szCs w:val="24"/>
        </w:rPr>
        <w:t>).</w:t>
      </w:r>
    </w:p>
    <w:p w:rsidR="004F08F0" w:rsidRPr="00A96D2D" w:rsidRDefault="004F08F0" w:rsidP="006675EB">
      <w:pPr>
        <w:pStyle w:val="32"/>
        <w:tabs>
          <w:tab w:val="left" w:pos="-426"/>
          <w:tab w:val="left" w:pos="1701"/>
          <w:tab w:val="left" w:pos="2127"/>
          <w:tab w:val="left" w:pos="2410"/>
          <w:tab w:val="left" w:pos="7513"/>
          <w:tab w:val="left" w:pos="7938"/>
          <w:tab w:val="left" w:pos="8222"/>
          <w:tab w:val="left" w:pos="9498"/>
        </w:tabs>
        <w:spacing w:after="0" w:line="360" w:lineRule="auto"/>
        <w:contextualSpacing/>
        <w:mirrorIndents/>
        <w:rPr>
          <w:sz w:val="24"/>
          <w:szCs w:val="24"/>
        </w:rPr>
      </w:pPr>
      <w:r w:rsidRPr="00A96D2D">
        <w:rPr>
          <w:sz w:val="24"/>
          <w:szCs w:val="24"/>
        </w:rPr>
        <w:t xml:space="preserve">   В каждый момент времени </w:t>
      </w:r>
      <w:r w:rsidRPr="00A96D2D">
        <w:rPr>
          <w:sz w:val="24"/>
          <w:szCs w:val="24"/>
          <w:lang w:val="en-US"/>
        </w:rPr>
        <w:t>t</w:t>
      </w:r>
      <w:r w:rsidRPr="00A96D2D">
        <w:rPr>
          <w:sz w:val="24"/>
          <w:szCs w:val="24"/>
        </w:rPr>
        <w:t xml:space="preserve"> для величины </w:t>
      </w:r>
      <w:r w:rsidRPr="00A96D2D">
        <w:rPr>
          <w:sz w:val="24"/>
          <w:szCs w:val="24"/>
          <w:lang w:val="en-US"/>
        </w:rPr>
        <w:t>MO</w:t>
      </w:r>
      <w:r w:rsidRPr="00A96D2D">
        <w:rPr>
          <w:sz w:val="24"/>
          <w:szCs w:val="24"/>
          <w:vertAlign w:val="subscript"/>
          <w:lang w:val="en-US"/>
        </w:rPr>
        <w:t>j</w:t>
      </w:r>
      <w:r w:rsidRPr="00A96D2D">
        <w:rPr>
          <w:sz w:val="24"/>
          <w:szCs w:val="24"/>
          <w:vertAlign w:val="subscript"/>
        </w:rPr>
        <w:t>1</w:t>
      </w:r>
      <w:r w:rsidRPr="00A96D2D">
        <w:rPr>
          <w:sz w:val="24"/>
          <w:szCs w:val="24"/>
        </w:rPr>
        <w:t>(</w:t>
      </w:r>
      <w:r w:rsidRPr="00A96D2D">
        <w:rPr>
          <w:sz w:val="24"/>
          <w:szCs w:val="24"/>
          <w:lang w:val="en-US"/>
        </w:rPr>
        <w:t>s</w:t>
      </w:r>
      <w:r w:rsidRPr="00A96D2D">
        <w:rPr>
          <w:sz w:val="24"/>
          <w:szCs w:val="24"/>
        </w:rPr>
        <w:t>) всегда выполняется одно из следующих двух условий:</w:t>
      </w:r>
    </w:p>
    <w:p w:rsidR="004F08F0" w:rsidRPr="006759EA" w:rsidRDefault="004F08F0" w:rsidP="006759EA">
      <w:pPr>
        <w:pStyle w:val="32"/>
        <w:tabs>
          <w:tab w:val="left" w:pos="-426"/>
          <w:tab w:val="left" w:pos="1701"/>
          <w:tab w:val="left" w:pos="2127"/>
          <w:tab w:val="left" w:pos="2410"/>
          <w:tab w:val="left" w:pos="7513"/>
          <w:tab w:val="left" w:pos="7938"/>
          <w:tab w:val="left" w:pos="8222"/>
          <w:tab w:val="left" w:pos="8647"/>
          <w:tab w:val="left" w:pos="9498"/>
        </w:tabs>
        <w:spacing w:after="0" w:line="360" w:lineRule="auto"/>
        <w:contextualSpacing/>
        <w:mirrorIndents/>
        <w:rPr>
          <w:sz w:val="24"/>
          <w:szCs w:val="24"/>
          <w:lang w:val="en-US"/>
        </w:rPr>
      </w:pPr>
      <w:r w:rsidRPr="00480962">
        <w:rPr>
          <w:sz w:val="24"/>
          <w:szCs w:val="24"/>
        </w:rPr>
        <w:t xml:space="preserve">                                               </w:t>
      </w:r>
      <w:r w:rsidRPr="00A96D2D">
        <w:rPr>
          <w:sz w:val="24"/>
          <w:szCs w:val="24"/>
          <w:lang w:val="en-US"/>
        </w:rPr>
        <w:t>MO</w:t>
      </w:r>
      <w:r w:rsidRPr="00A96D2D">
        <w:rPr>
          <w:sz w:val="24"/>
          <w:szCs w:val="24"/>
          <w:vertAlign w:val="subscript"/>
          <w:lang w:val="en-US"/>
        </w:rPr>
        <w:t>j1</w:t>
      </w:r>
      <w:r w:rsidRPr="00A96D2D">
        <w:rPr>
          <w:sz w:val="24"/>
          <w:szCs w:val="24"/>
          <w:lang w:val="en-US"/>
        </w:rPr>
        <w:t>(s) ≤ M</w:t>
      </w:r>
      <w:r w:rsidRPr="00A96D2D">
        <w:rPr>
          <w:sz w:val="24"/>
          <w:szCs w:val="24"/>
          <w:vertAlign w:val="subscript"/>
          <w:lang w:val="en-US"/>
        </w:rPr>
        <w:t>j0</w:t>
      </w:r>
      <w:r w:rsidRPr="00A96D2D">
        <w:rPr>
          <w:sz w:val="24"/>
          <w:szCs w:val="24"/>
          <w:lang w:val="en-US"/>
        </w:rPr>
        <w:t xml:space="preserve">(s) </w:t>
      </w:r>
      <w:r w:rsidRPr="00A96D2D">
        <w:rPr>
          <w:sz w:val="24"/>
          <w:szCs w:val="24"/>
        </w:rPr>
        <w:t>и</w:t>
      </w:r>
      <w:r w:rsidRPr="00A96D2D">
        <w:rPr>
          <w:sz w:val="24"/>
          <w:szCs w:val="24"/>
          <w:lang w:val="en-US"/>
        </w:rPr>
        <w:t xml:space="preserve"> MO</w:t>
      </w:r>
      <w:r w:rsidRPr="00A96D2D">
        <w:rPr>
          <w:sz w:val="24"/>
          <w:szCs w:val="24"/>
          <w:vertAlign w:val="subscript"/>
          <w:lang w:val="en-US"/>
        </w:rPr>
        <w:t>j1</w:t>
      </w:r>
      <w:r w:rsidRPr="00A96D2D">
        <w:rPr>
          <w:sz w:val="24"/>
          <w:szCs w:val="24"/>
          <w:lang w:val="en-US"/>
        </w:rPr>
        <w:t>(s) &gt; M</w:t>
      </w:r>
      <w:r w:rsidRPr="00A96D2D">
        <w:rPr>
          <w:sz w:val="24"/>
          <w:szCs w:val="24"/>
          <w:vertAlign w:val="subscript"/>
          <w:lang w:val="en-US"/>
        </w:rPr>
        <w:t>j0</w:t>
      </w:r>
      <w:r w:rsidRPr="00A96D2D">
        <w:rPr>
          <w:sz w:val="24"/>
          <w:szCs w:val="24"/>
          <w:lang w:val="en-US"/>
        </w:rPr>
        <w:t xml:space="preserve">(s)      </w:t>
      </w:r>
      <w:r w:rsidR="001E0AA7" w:rsidRPr="00A96D2D">
        <w:rPr>
          <w:sz w:val="24"/>
          <w:szCs w:val="24"/>
          <w:lang w:val="en-US"/>
        </w:rPr>
        <w:t xml:space="preserve">             </w:t>
      </w:r>
      <w:r w:rsidR="006759EA" w:rsidRPr="006759EA">
        <w:rPr>
          <w:sz w:val="24"/>
          <w:szCs w:val="24"/>
          <w:lang w:val="en-US"/>
        </w:rPr>
        <w:t xml:space="preserve">                  </w:t>
      </w:r>
      <w:r w:rsidR="001E0AA7" w:rsidRPr="00A96D2D">
        <w:rPr>
          <w:sz w:val="24"/>
          <w:szCs w:val="24"/>
          <w:lang w:val="en-US"/>
        </w:rPr>
        <w:t xml:space="preserve">  (2.5</w:t>
      </w:r>
      <w:r w:rsidR="004267D5" w:rsidRPr="00A96D2D">
        <w:rPr>
          <w:sz w:val="24"/>
          <w:szCs w:val="24"/>
          <w:lang w:val="en-US"/>
        </w:rPr>
        <w:t>8</w:t>
      </w:r>
      <w:r w:rsidR="001E0AA7" w:rsidRPr="00A96D2D">
        <w:rPr>
          <w:sz w:val="24"/>
          <w:szCs w:val="24"/>
          <w:lang w:val="en-US"/>
        </w:rPr>
        <w:t>)</w:t>
      </w:r>
      <w:r w:rsidR="006759EA">
        <w:rPr>
          <w:sz w:val="24"/>
          <w:szCs w:val="24"/>
          <w:lang w:val="en-US"/>
        </w:rPr>
        <w:t xml:space="preserve"> </w:t>
      </w:r>
    </w:p>
    <w:p w:rsidR="004F08F0" w:rsidRPr="00A96D2D" w:rsidRDefault="004F08F0" w:rsidP="006675EB">
      <w:pPr>
        <w:pStyle w:val="32"/>
        <w:tabs>
          <w:tab w:val="left" w:pos="-426"/>
          <w:tab w:val="left" w:pos="1701"/>
          <w:tab w:val="left" w:pos="2127"/>
          <w:tab w:val="left" w:pos="2410"/>
          <w:tab w:val="left" w:pos="7513"/>
          <w:tab w:val="left" w:pos="7938"/>
          <w:tab w:val="left" w:pos="8222"/>
          <w:tab w:val="left" w:pos="9498"/>
        </w:tabs>
        <w:spacing w:after="0" w:line="360" w:lineRule="auto"/>
        <w:contextualSpacing/>
        <w:mirrorIndents/>
        <w:rPr>
          <w:sz w:val="24"/>
          <w:szCs w:val="24"/>
        </w:rPr>
      </w:pPr>
      <w:r w:rsidRPr="00A96D2D">
        <w:rPr>
          <w:sz w:val="24"/>
          <w:szCs w:val="24"/>
        </w:rPr>
        <w:t>При этом</w:t>
      </w:r>
      <w:proofErr w:type="gramStart"/>
      <w:r w:rsidRPr="00A96D2D">
        <w:rPr>
          <w:sz w:val="24"/>
          <w:szCs w:val="24"/>
        </w:rPr>
        <w:t>,</w:t>
      </w:r>
      <w:proofErr w:type="gramEnd"/>
      <w:r w:rsidRPr="00A96D2D">
        <w:rPr>
          <w:sz w:val="24"/>
          <w:szCs w:val="24"/>
        </w:rPr>
        <w:t xml:space="preserve"> имеют место</w:t>
      </w:r>
    </w:p>
    <w:p w:rsidR="00997544" w:rsidRPr="00A96D2D" w:rsidRDefault="004F08F0" w:rsidP="006675EB">
      <w:pPr>
        <w:pStyle w:val="32"/>
        <w:tabs>
          <w:tab w:val="left" w:pos="-426"/>
          <w:tab w:val="left" w:pos="1701"/>
          <w:tab w:val="left" w:pos="2127"/>
          <w:tab w:val="left" w:pos="2410"/>
          <w:tab w:val="left" w:pos="7513"/>
          <w:tab w:val="left" w:pos="7938"/>
          <w:tab w:val="left" w:pos="8222"/>
          <w:tab w:val="left" w:pos="8647"/>
          <w:tab w:val="left" w:pos="9498"/>
        </w:tabs>
        <w:spacing w:after="0" w:line="360" w:lineRule="auto"/>
        <w:contextualSpacing/>
        <w:mirrorIndents/>
        <w:rPr>
          <w:sz w:val="24"/>
          <w:szCs w:val="24"/>
        </w:rPr>
      </w:pPr>
      <w:r w:rsidRPr="00A96D2D">
        <w:rPr>
          <w:sz w:val="24"/>
          <w:szCs w:val="24"/>
        </w:rPr>
        <w:t xml:space="preserve"> </w:t>
      </w:r>
      <w:r w:rsidR="00997544" w:rsidRPr="00A96D2D">
        <w:rPr>
          <w:sz w:val="24"/>
          <w:szCs w:val="24"/>
        </w:rPr>
        <w:t xml:space="preserve">                                                     </w:t>
      </w:r>
      <w:r w:rsidRPr="00A96D2D">
        <w:rPr>
          <w:sz w:val="24"/>
          <w:szCs w:val="24"/>
          <w:lang w:val="en-US"/>
        </w:rPr>
        <w:t>N</w:t>
      </w:r>
      <w:r w:rsidRPr="00A96D2D">
        <w:rPr>
          <w:sz w:val="24"/>
          <w:szCs w:val="24"/>
          <w:vertAlign w:val="subscript"/>
          <w:lang w:val="en-US"/>
        </w:rPr>
        <w:t>j</w:t>
      </w:r>
      <w:r w:rsidRPr="00A96D2D">
        <w:rPr>
          <w:sz w:val="24"/>
          <w:szCs w:val="24"/>
          <w:vertAlign w:val="subscript"/>
        </w:rPr>
        <w:t>1</w:t>
      </w:r>
      <w:r w:rsidRPr="00A96D2D">
        <w:rPr>
          <w:sz w:val="24"/>
          <w:szCs w:val="24"/>
        </w:rPr>
        <w:t>(</w:t>
      </w:r>
      <w:r w:rsidRPr="00A96D2D">
        <w:rPr>
          <w:sz w:val="24"/>
          <w:szCs w:val="24"/>
          <w:lang w:val="en-US"/>
        </w:rPr>
        <w:t>s</w:t>
      </w:r>
      <w:proofErr w:type="gramStart"/>
      <w:r w:rsidRPr="00A96D2D">
        <w:rPr>
          <w:sz w:val="24"/>
          <w:szCs w:val="24"/>
        </w:rPr>
        <w:t>,1</w:t>
      </w:r>
      <w:proofErr w:type="gramEnd"/>
      <w:r w:rsidRPr="00A96D2D">
        <w:rPr>
          <w:sz w:val="24"/>
          <w:szCs w:val="24"/>
        </w:rPr>
        <w:t xml:space="preserve">) = </w:t>
      </w:r>
      <w:r w:rsidRPr="00A96D2D">
        <w:rPr>
          <w:sz w:val="24"/>
          <w:szCs w:val="24"/>
          <w:lang w:val="en-US"/>
        </w:rPr>
        <w:t>N</w:t>
      </w:r>
      <w:r w:rsidRPr="00A96D2D">
        <w:rPr>
          <w:sz w:val="24"/>
          <w:szCs w:val="24"/>
          <w:vertAlign w:val="subscript"/>
          <w:lang w:val="en-US"/>
        </w:rPr>
        <w:t>j</w:t>
      </w:r>
      <w:r w:rsidRPr="00A96D2D">
        <w:rPr>
          <w:sz w:val="24"/>
          <w:szCs w:val="24"/>
          <w:vertAlign w:val="subscript"/>
        </w:rPr>
        <w:t>1</w:t>
      </w:r>
      <w:r w:rsidRPr="00A96D2D">
        <w:rPr>
          <w:sz w:val="24"/>
          <w:szCs w:val="24"/>
        </w:rPr>
        <w:t>(</w:t>
      </w:r>
      <w:r w:rsidRPr="00A96D2D">
        <w:rPr>
          <w:sz w:val="24"/>
          <w:szCs w:val="24"/>
          <w:lang w:val="en-US"/>
        </w:rPr>
        <w:t>s</w:t>
      </w:r>
      <w:r w:rsidRPr="00A96D2D">
        <w:rPr>
          <w:sz w:val="24"/>
          <w:szCs w:val="24"/>
        </w:rPr>
        <w:t>,2) + 1</w:t>
      </w:r>
    </w:p>
    <w:p w:rsidR="004F08F0" w:rsidRPr="00A96D2D" w:rsidRDefault="00997544" w:rsidP="00BC560C">
      <w:pPr>
        <w:pStyle w:val="32"/>
        <w:tabs>
          <w:tab w:val="left" w:pos="-426"/>
          <w:tab w:val="left" w:pos="1701"/>
          <w:tab w:val="left" w:pos="2127"/>
          <w:tab w:val="left" w:pos="2410"/>
          <w:tab w:val="left" w:pos="7513"/>
          <w:tab w:val="left" w:pos="7938"/>
          <w:tab w:val="left" w:pos="8222"/>
          <w:tab w:val="left" w:pos="8647"/>
          <w:tab w:val="left" w:pos="9498"/>
        </w:tabs>
        <w:spacing w:after="0" w:line="360" w:lineRule="auto"/>
        <w:contextualSpacing/>
        <w:mirrorIndents/>
        <w:rPr>
          <w:sz w:val="24"/>
          <w:szCs w:val="24"/>
          <w:lang w:val="en-US"/>
        </w:rPr>
      </w:pPr>
      <w:r w:rsidRPr="00A96D2D">
        <w:rPr>
          <w:sz w:val="24"/>
          <w:szCs w:val="24"/>
        </w:rPr>
        <w:t>и</w:t>
      </w:r>
      <w:r w:rsidRPr="00A96D2D">
        <w:rPr>
          <w:sz w:val="24"/>
          <w:szCs w:val="24"/>
          <w:lang w:val="en-US"/>
        </w:rPr>
        <w:t xml:space="preserve">            </w:t>
      </w:r>
      <w:r w:rsidR="004F08F0" w:rsidRPr="00A96D2D">
        <w:rPr>
          <w:sz w:val="24"/>
          <w:szCs w:val="24"/>
          <w:lang w:val="en-US"/>
        </w:rPr>
        <w:t xml:space="preserve">       </w:t>
      </w:r>
      <w:r w:rsidR="001E0AA7" w:rsidRPr="00A96D2D">
        <w:rPr>
          <w:sz w:val="24"/>
          <w:szCs w:val="24"/>
          <w:lang w:val="en-US"/>
        </w:rPr>
        <w:t xml:space="preserve">     </w:t>
      </w:r>
      <w:r w:rsidRPr="00A96D2D">
        <w:rPr>
          <w:sz w:val="24"/>
          <w:szCs w:val="24"/>
          <w:lang w:val="en-US"/>
        </w:rPr>
        <w:t xml:space="preserve">                                                                                                       </w:t>
      </w:r>
      <w:r w:rsidR="006759EA" w:rsidRPr="00480962">
        <w:rPr>
          <w:sz w:val="24"/>
          <w:szCs w:val="24"/>
          <w:lang w:val="en-US"/>
        </w:rPr>
        <w:t xml:space="preserve">              </w:t>
      </w:r>
      <w:r w:rsidR="001E0AA7" w:rsidRPr="00A96D2D">
        <w:rPr>
          <w:sz w:val="24"/>
          <w:szCs w:val="24"/>
          <w:lang w:val="en-US"/>
        </w:rPr>
        <w:t xml:space="preserve"> (2.</w:t>
      </w:r>
      <w:r w:rsidR="004267D5" w:rsidRPr="00A96D2D">
        <w:rPr>
          <w:sz w:val="24"/>
          <w:szCs w:val="24"/>
          <w:lang w:val="en-US"/>
        </w:rPr>
        <w:t>59</w:t>
      </w:r>
      <w:r w:rsidR="001E0AA7" w:rsidRPr="00A96D2D">
        <w:rPr>
          <w:sz w:val="24"/>
          <w:szCs w:val="24"/>
          <w:lang w:val="en-US"/>
        </w:rPr>
        <w:t>)</w:t>
      </w:r>
      <w:r w:rsidR="006759EA">
        <w:rPr>
          <w:sz w:val="24"/>
          <w:szCs w:val="24"/>
          <w:lang w:val="en-US"/>
        </w:rPr>
        <w:t xml:space="preserve">  </w:t>
      </w:r>
      <w:r w:rsidR="004F08F0" w:rsidRPr="00A96D2D">
        <w:rPr>
          <w:sz w:val="24"/>
          <w:szCs w:val="24"/>
          <w:lang w:val="en-US"/>
        </w:rPr>
        <w:t xml:space="preserve"> </w:t>
      </w:r>
    </w:p>
    <w:p w:rsidR="00997544" w:rsidRPr="00A96D2D" w:rsidRDefault="00997544" w:rsidP="006675EB">
      <w:pPr>
        <w:pStyle w:val="32"/>
        <w:tabs>
          <w:tab w:val="left" w:pos="-426"/>
          <w:tab w:val="left" w:pos="1701"/>
          <w:tab w:val="left" w:pos="2127"/>
          <w:tab w:val="left" w:pos="2410"/>
          <w:tab w:val="left" w:pos="7513"/>
          <w:tab w:val="left" w:pos="7938"/>
          <w:tab w:val="left" w:pos="8222"/>
          <w:tab w:val="left" w:pos="8647"/>
          <w:tab w:val="left" w:pos="9498"/>
        </w:tabs>
        <w:spacing w:after="0" w:line="360" w:lineRule="auto"/>
        <w:contextualSpacing/>
        <w:mirrorIndents/>
        <w:rPr>
          <w:sz w:val="24"/>
          <w:szCs w:val="24"/>
          <w:lang w:val="en-US"/>
        </w:rPr>
      </w:pPr>
      <w:r w:rsidRPr="00A96D2D">
        <w:rPr>
          <w:sz w:val="24"/>
          <w:szCs w:val="24"/>
          <w:lang w:val="en-US"/>
        </w:rPr>
        <w:t xml:space="preserve">                                                      N</w:t>
      </w:r>
      <w:r w:rsidRPr="00A96D2D">
        <w:rPr>
          <w:sz w:val="24"/>
          <w:szCs w:val="24"/>
          <w:vertAlign w:val="subscript"/>
          <w:lang w:val="en-US"/>
        </w:rPr>
        <w:t>j1</w:t>
      </w:r>
      <w:r w:rsidRPr="00A96D2D">
        <w:rPr>
          <w:sz w:val="24"/>
          <w:szCs w:val="24"/>
          <w:lang w:val="en-US"/>
        </w:rPr>
        <w:t>(s) = N</w:t>
      </w:r>
      <w:r w:rsidRPr="00A96D2D">
        <w:rPr>
          <w:sz w:val="24"/>
          <w:szCs w:val="24"/>
          <w:vertAlign w:val="subscript"/>
          <w:lang w:val="en-US"/>
        </w:rPr>
        <w:t>j1</w:t>
      </w:r>
      <w:r w:rsidRPr="00A96D2D">
        <w:rPr>
          <w:sz w:val="24"/>
          <w:szCs w:val="24"/>
          <w:lang w:val="en-US"/>
        </w:rPr>
        <w:t>(s</w:t>
      </w:r>
      <w:proofErr w:type="gramStart"/>
      <w:r w:rsidRPr="00A96D2D">
        <w:rPr>
          <w:sz w:val="24"/>
          <w:szCs w:val="24"/>
          <w:lang w:val="en-US"/>
        </w:rPr>
        <w:t>,1</w:t>
      </w:r>
      <w:proofErr w:type="gramEnd"/>
      <w:r w:rsidRPr="00A96D2D">
        <w:rPr>
          <w:sz w:val="24"/>
          <w:szCs w:val="24"/>
          <w:lang w:val="en-US"/>
        </w:rPr>
        <w:t>) + N</w:t>
      </w:r>
      <w:r w:rsidRPr="00A96D2D">
        <w:rPr>
          <w:sz w:val="24"/>
          <w:szCs w:val="24"/>
          <w:vertAlign w:val="subscript"/>
          <w:lang w:val="en-US"/>
        </w:rPr>
        <w:t>j1</w:t>
      </w:r>
      <w:r w:rsidRPr="00A96D2D">
        <w:rPr>
          <w:sz w:val="24"/>
          <w:szCs w:val="24"/>
          <w:lang w:val="en-US"/>
        </w:rPr>
        <w:t>(s,2),</w:t>
      </w:r>
    </w:p>
    <w:p w:rsidR="004F08F0" w:rsidRPr="00A96D2D" w:rsidRDefault="004F08F0" w:rsidP="006675EB">
      <w:pPr>
        <w:pStyle w:val="32"/>
        <w:tabs>
          <w:tab w:val="left" w:pos="-426"/>
          <w:tab w:val="left" w:pos="1701"/>
          <w:tab w:val="left" w:pos="2127"/>
          <w:tab w:val="left" w:pos="2410"/>
          <w:tab w:val="left" w:pos="7513"/>
          <w:tab w:val="left" w:pos="7938"/>
          <w:tab w:val="left" w:pos="8222"/>
          <w:tab w:val="left" w:pos="9498"/>
        </w:tabs>
        <w:spacing w:after="0" w:line="360" w:lineRule="auto"/>
        <w:contextualSpacing/>
        <w:mirrorIndents/>
        <w:rPr>
          <w:sz w:val="24"/>
          <w:szCs w:val="24"/>
        </w:rPr>
      </w:pPr>
      <w:r w:rsidRPr="00A96D2D">
        <w:rPr>
          <w:sz w:val="24"/>
          <w:szCs w:val="24"/>
        </w:rPr>
        <w:t xml:space="preserve">где </w:t>
      </w:r>
    </w:p>
    <w:p w:rsidR="004F08F0" w:rsidRPr="00A96D2D" w:rsidRDefault="004F08F0" w:rsidP="006675EB">
      <w:pPr>
        <w:pStyle w:val="32"/>
        <w:tabs>
          <w:tab w:val="left" w:pos="-426"/>
          <w:tab w:val="left" w:pos="1701"/>
          <w:tab w:val="left" w:pos="2127"/>
          <w:tab w:val="left" w:pos="2410"/>
          <w:tab w:val="left" w:pos="7513"/>
          <w:tab w:val="left" w:pos="7938"/>
          <w:tab w:val="left" w:pos="8222"/>
          <w:tab w:val="left" w:pos="9498"/>
        </w:tabs>
        <w:spacing w:after="0" w:line="360" w:lineRule="auto"/>
        <w:contextualSpacing/>
        <w:mirrorIndents/>
        <w:rPr>
          <w:sz w:val="24"/>
          <w:szCs w:val="24"/>
        </w:rPr>
      </w:pPr>
      <w:r w:rsidRPr="00A96D2D">
        <w:rPr>
          <w:sz w:val="24"/>
          <w:szCs w:val="24"/>
        </w:rPr>
        <w:t xml:space="preserve">      </w:t>
      </w:r>
      <w:r w:rsidRPr="00A96D2D">
        <w:rPr>
          <w:sz w:val="24"/>
          <w:szCs w:val="24"/>
          <w:lang w:val="en-US"/>
        </w:rPr>
        <w:t>N</w:t>
      </w:r>
      <w:r w:rsidRPr="00A96D2D">
        <w:rPr>
          <w:sz w:val="24"/>
          <w:szCs w:val="24"/>
          <w:vertAlign w:val="subscript"/>
          <w:lang w:val="en-US"/>
        </w:rPr>
        <w:t>j</w:t>
      </w:r>
      <w:r w:rsidRPr="00A96D2D">
        <w:rPr>
          <w:sz w:val="24"/>
          <w:szCs w:val="24"/>
          <w:vertAlign w:val="subscript"/>
        </w:rPr>
        <w:t>1</w:t>
      </w:r>
      <w:r w:rsidRPr="00A96D2D">
        <w:rPr>
          <w:sz w:val="24"/>
          <w:szCs w:val="24"/>
        </w:rPr>
        <w:t>(</w:t>
      </w:r>
      <w:r w:rsidRPr="00A96D2D">
        <w:rPr>
          <w:sz w:val="24"/>
          <w:szCs w:val="24"/>
          <w:lang w:val="en-US"/>
        </w:rPr>
        <w:t>s</w:t>
      </w:r>
      <w:proofErr w:type="gramStart"/>
      <w:r w:rsidRPr="00A96D2D">
        <w:rPr>
          <w:sz w:val="24"/>
          <w:szCs w:val="24"/>
        </w:rPr>
        <w:t>,1</w:t>
      </w:r>
      <w:proofErr w:type="gramEnd"/>
      <w:r w:rsidRPr="00A96D2D">
        <w:rPr>
          <w:sz w:val="24"/>
          <w:szCs w:val="24"/>
        </w:rPr>
        <w:t xml:space="preserve">) - количество возможных друг от друга раличаемых значений </w:t>
      </w:r>
      <w:r w:rsidRPr="00A96D2D">
        <w:rPr>
          <w:sz w:val="24"/>
          <w:szCs w:val="24"/>
          <w:lang w:val="en-US"/>
        </w:rPr>
        <w:t>MO</w:t>
      </w:r>
      <w:r w:rsidRPr="00A96D2D">
        <w:rPr>
          <w:sz w:val="24"/>
          <w:szCs w:val="24"/>
          <w:vertAlign w:val="subscript"/>
          <w:lang w:val="en-US"/>
        </w:rPr>
        <w:t>j</w:t>
      </w:r>
      <w:r w:rsidRPr="00A96D2D">
        <w:rPr>
          <w:sz w:val="24"/>
          <w:szCs w:val="24"/>
          <w:vertAlign w:val="subscript"/>
        </w:rPr>
        <w:t>1</w:t>
      </w:r>
      <w:r w:rsidRPr="00A96D2D">
        <w:rPr>
          <w:sz w:val="24"/>
          <w:szCs w:val="24"/>
        </w:rPr>
        <w:t>(</w:t>
      </w:r>
      <w:r w:rsidRPr="00A96D2D">
        <w:rPr>
          <w:sz w:val="24"/>
          <w:szCs w:val="24"/>
          <w:lang w:val="en-US"/>
        </w:rPr>
        <w:t>s</w:t>
      </w:r>
      <w:r w:rsidRPr="00A96D2D">
        <w:rPr>
          <w:sz w:val="24"/>
          <w:szCs w:val="24"/>
        </w:rPr>
        <w:t xml:space="preserve">) при </w:t>
      </w:r>
      <w:r w:rsidRPr="00A96D2D">
        <w:rPr>
          <w:sz w:val="24"/>
          <w:szCs w:val="24"/>
          <w:lang w:val="en-US"/>
        </w:rPr>
        <w:t>MO</w:t>
      </w:r>
      <w:r w:rsidRPr="00A96D2D">
        <w:rPr>
          <w:sz w:val="24"/>
          <w:szCs w:val="24"/>
          <w:vertAlign w:val="subscript"/>
          <w:lang w:val="en-US"/>
        </w:rPr>
        <w:t>j</w:t>
      </w:r>
      <w:r w:rsidRPr="00A96D2D">
        <w:rPr>
          <w:sz w:val="24"/>
          <w:szCs w:val="24"/>
          <w:vertAlign w:val="subscript"/>
        </w:rPr>
        <w:t>1</w:t>
      </w:r>
      <w:r w:rsidRPr="00A96D2D">
        <w:rPr>
          <w:sz w:val="24"/>
          <w:szCs w:val="24"/>
        </w:rPr>
        <w:t>(</w:t>
      </w:r>
      <w:r w:rsidRPr="00A96D2D">
        <w:rPr>
          <w:sz w:val="24"/>
          <w:szCs w:val="24"/>
          <w:lang w:val="en-US"/>
        </w:rPr>
        <w:t>s</w:t>
      </w:r>
      <w:r w:rsidRPr="00A96D2D">
        <w:rPr>
          <w:sz w:val="24"/>
          <w:szCs w:val="24"/>
        </w:rPr>
        <w:t xml:space="preserve">) ≤ </w:t>
      </w:r>
      <w:r w:rsidRPr="00A96D2D">
        <w:rPr>
          <w:sz w:val="24"/>
          <w:szCs w:val="24"/>
          <w:lang w:val="en-US"/>
        </w:rPr>
        <w:t>M</w:t>
      </w:r>
      <w:r w:rsidRPr="00A96D2D">
        <w:rPr>
          <w:sz w:val="24"/>
          <w:szCs w:val="24"/>
          <w:vertAlign w:val="subscript"/>
          <w:lang w:val="en-US"/>
        </w:rPr>
        <w:t>j</w:t>
      </w:r>
      <w:r w:rsidRPr="00A96D2D">
        <w:rPr>
          <w:sz w:val="24"/>
          <w:szCs w:val="24"/>
          <w:vertAlign w:val="subscript"/>
        </w:rPr>
        <w:t>0</w:t>
      </w:r>
      <w:r w:rsidRPr="00A96D2D">
        <w:rPr>
          <w:sz w:val="24"/>
          <w:szCs w:val="24"/>
        </w:rPr>
        <w:t>(</w:t>
      </w:r>
      <w:r w:rsidRPr="00A96D2D">
        <w:rPr>
          <w:sz w:val="24"/>
          <w:szCs w:val="24"/>
          <w:lang w:val="en-US"/>
        </w:rPr>
        <w:t>s</w:t>
      </w:r>
      <w:r w:rsidRPr="00A96D2D">
        <w:rPr>
          <w:sz w:val="24"/>
          <w:szCs w:val="24"/>
        </w:rPr>
        <w:t>);</w:t>
      </w:r>
    </w:p>
    <w:p w:rsidR="004F08F0" w:rsidRPr="00A96D2D" w:rsidRDefault="004F08F0" w:rsidP="006675EB">
      <w:pPr>
        <w:pStyle w:val="32"/>
        <w:tabs>
          <w:tab w:val="left" w:pos="-426"/>
          <w:tab w:val="left" w:pos="1701"/>
          <w:tab w:val="left" w:pos="2127"/>
          <w:tab w:val="left" w:pos="2410"/>
          <w:tab w:val="left" w:pos="7513"/>
          <w:tab w:val="left" w:pos="7938"/>
          <w:tab w:val="left" w:pos="8222"/>
          <w:tab w:val="left" w:pos="9498"/>
        </w:tabs>
        <w:spacing w:after="0" w:line="360" w:lineRule="auto"/>
        <w:contextualSpacing/>
        <w:mirrorIndents/>
        <w:rPr>
          <w:sz w:val="24"/>
          <w:szCs w:val="24"/>
        </w:rPr>
      </w:pPr>
      <w:r w:rsidRPr="00A96D2D">
        <w:rPr>
          <w:sz w:val="24"/>
          <w:szCs w:val="24"/>
        </w:rPr>
        <w:t xml:space="preserve">      </w:t>
      </w:r>
      <w:r w:rsidRPr="00A96D2D">
        <w:rPr>
          <w:sz w:val="24"/>
          <w:szCs w:val="24"/>
          <w:lang w:val="en-US"/>
        </w:rPr>
        <w:t>N</w:t>
      </w:r>
      <w:r w:rsidRPr="00A96D2D">
        <w:rPr>
          <w:sz w:val="24"/>
          <w:szCs w:val="24"/>
          <w:vertAlign w:val="subscript"/>
          <w:lang w:val="en-US"/>
        </w:rPr>
        <w:t>j</w:t>
      </w:r>
      <w:r w:rsidRPr="00A96D2D">
        <w:rPr>
          <w:sz w:val="24"/>
          <w:szCs w:val="24"/>
          <w:vertAlign w:val="subscript"/>
        </w:rPr>
        <w:t>1</w:t>
      </w:r>
      <w:r w:rsidRPr="00A96D2D">
        <w:rPr>
          <w:sz w:val="24"/>
          <w:szCs w:val="24"/>
        </w:rPr>
        <w:t>(</w:t>
      </w:r>
      <w:r w:rsidRPr="00A96D2D">
        <w:rPr>
          <w:sz w:val="24"/>
          <w:szCs w:val="24"/>
          <w:lang w:val="en-US"/>
        </w:rPr>
        <w:t>s</w:t>
      </w:r>
      <w:proofErr w:type="gramStart"/>
      <w:r w:rsidRPr="00A96D2D">
        <w:rPr>
          <w:sz w:val="24"/>
          <w:szCs w:val="24"/>
        </w:rPr>
        <w:t>,2</w:t>
      </w:r>
      <w:proofErr w:type="gramEnd"/>
      <w:r w:rsidRPr="00A96D2D">
        <w:rPr>
          <w:sz w:val="24"/>
          <w:szCs w:val="24"/>
        </w:rPr>
        <w:t xml:space="preserve">) - количество возможных друг от друга раличаемых значений </w:t>
      </w:r>
      <w:r w:rsidRPr="00A96D2D">
        <w:rPr>
          <w:sz w:val="24"/>
          <w:szCs w:val="24"/>
          <w:lang w:val="en-US"/>
        </w:rPr>
        <w:t>MO</w:t>
      </w:r>
      <w:r w:rsidRPr="00A96D2D">
        <w:rPr>
          <w:sz w:val="24"/>
          <w:szCs w:val="24"/>
          <w:vertAlign w:val="subscript"/>
          <w:lang w:val="en-US"/>
        </w:rPr>
        <w:t>j</w:t>
      </w:r>
      <w:r w:rsidRPr="00A96D2D">
        <w:rPr>
          <w:sz w:val="24"/>
          <w:szCs w:val="24"/>
          <w:vertAlign w:val="subscript"/>
        </w:rPr>
        <w:t>1</w:t>
      </w:r>
      <w:r w:rsidRPr="00A96D2D">
        <w:rPr>
          <w:sz w:val="24"/>
          <w:szCs w:val="24"/>
        </w:rPr>
        <w:t>(</w:t>
      </w:r>
      <w:r w:rsidRPr="00A96D2D">
        <w:rPr>
          <w:sz w:val="24"/>
          <w:szCs w:val="24"/>
          <w:lang w:val="en-US"/>
        </w:rPr>
        <w:t>s</w:t>
      </w:r>
      <w:r w:rsidRPr="00A96D2D">
        <w:rPr>
          <w:sz w:val="24"/>
          <w:szCs w:val="24"/>
        </w:rPr>
        <w:t xml:space="preserve">) при </w:t>
      </w:r>
      <w:r w:rsidRPr="00A96D2D">
        <w:rPr>
          <w:sz w:val="24"/>
          <w:szCs w:val="24"/>
          <w:lang w:val="en-US"/>
        </w:rPr>
        <w:t>MO</w:t>
      </w:r>
      <w:r w:rsidRPr="00A96D2D">
        <w:rPr>
          <w:sz w:val="24"/>
          <w:szCs w:val="24"/>
          <w:vertAlign w:val="subscript"/>
          <w:lang w:val="en-US"/>
        </w:rPr>
        <w:t>j</w:t>
      </w:r>
      <w:r w:rsidRPr="00A96D2D">
        <w:rPr>
          <w:sz w:val="24"/>
          <w:szCs w:val="24"/>
          <w:vertAlign w:val="subscript"/>
        </w:rPr>
        <w:t>1</w:t>
      </w:r>
      <w:r w:rsidRPr="00A96D2D">
        <w:rPr>
          <w:sz w:val="24"/>
          <w:szCs w:val="24"/>
        </w:rPr>
        <w:t>(</w:t>
      </w:r>
      <w:r w:rsidRPr="00A96D2D">
        <w:rPr>
          <w:sz w:val="24"/>
          <w:szCs w:val="24"/>
          <w:lang w:val="en-US"/>
        </w:rPr>
        <w:t>s</w:t>
      </w:r>
      <w:r w:rsidRPr="00A96D2D">
        <w:rPr>
          <w:sz w:val="24"/>
          <w:szCs w:val="24"/>
        </w:rPr>
        <w:t xml:space="preserve">) &gt; </w:t>
      </w:r>
      <w:r w:rsidRPr="00A96D2D">
        <w:rPr>
          <w:sz w:val="24"/>
          <w:szCs w:val="24"/>
          <w:lang w:val="en-US"/>
        </w:rPr>
        <w:t>M</w:t>
      </w:r>
      <w:r w:rsidRPr="00A96D2D">
        <w:rPr>
          <w:sz w:val="24"/>
          <w:szCs w:val="24"/>
          <w:vertAlign w:val="subscript"/>
          <w:lang w:val="en-US"/>
        </w:rPr>
        <w:t>j</w:t>
      </w:r>
      <w:r w:rsidRPr="00A96D2D">
        <w:rPr>
          <w:sz w:val="24"/>
          <w:szCs w:val="24"/>
          <w:vertAlign w:val="subscript"/>
        </w:rPr>
        <w:t>0</w:t>
      </w:r>
      <w:r w:rsidRPr="00A96D2D">
        <w:rPr>
          <w:sz w:val="24"/>
          <w:szCs w:val="24"/>
        </w:rPr>
        <w:t>(</w:t>
      </w:r>
      <w:r w:rsidRPr="00A96D2D">
        <w:rPr>
          <w:sz w:val="24"/>
          <w:szCs w:val="24"/>
          <w:lang w:val="en-US"/>
        </w:rPr>
        <w:t>s</w:t>
      </w:r>
      <w:r w:rsidRPr="00A96D2D">
        <w:rPr>
          <w:sz w:val="24"/>
          <w:szCs w:val="24"/>
        </w:rPr>
        <w:t>).</w:t>
      </w:r>
    </w:p>
    <w:p w:rsidR="004F08F0" w:rsidRPr="00A96D2D" w:rsidRDefault="004F08F0" w:rsidP="006675EB">
      <w:pPr>
        <w:pStyle w:val="32"/>
        <w:tabs>
          <w:tab w:val="left" w:pos="-426"/>
          <w:tab w:val="left" w:pos="1701"/>
          <w:tab w:val="left" w:pos="2127"/>
          <w:tab w:val="left" w:pos="2410"/>
          <w:tab w:val="left" w:pos="2835"/>
          <w:tab w:val="left" w:pos="7513"/>
          <w:tab w:val="left" w:pos="7938"/>
          <w:tab w:val="left" w:pos="8080"/>
          <w:tab w:val="left" w:pos="8222"/>
          <w:tab w:val="left" w:pos="9498"/>
        </w:tabs>
        <w:spacing w:after="0" w:line="360" w:lineRule="auto"/>
        <w:contextualSpacing/>
        <w:mirrorIndents/>
        <w:rPr>
          <w:sz w:val="24"/>
          <w:szCs w:val="24"/>
        </w:rPr>
      </w:pPr>
      <w:r w:rsidRPr="00A96D2D">
        <w:rPr>
          <w:sz w:val="24"/>
          <w:szCs w:val="24"/>
        </w:rPr>
        <w:t xml:space="preserve">   Таким образом, величина </w:t>
      </w:r>
      <w:r w:rsidRPr="00A96D2D">
        <w:rPr>
          <w:sz w:val="24"/>
          <w:szCs w:val="24"/>
          <w:lang w:val="en-US"/>
        </w:rPr>
        <w:t>MO</w:t>
      </w:r>
      <w:r w:rsidRPr="00A96D2D">
        <w:rPr>
          <w:sz w:val="24"/>
          <w:szCs w:val="24"/>
          <w:vertAlign w:val="subscript"/>
          <w:lang w:val="en-US"/>
        </w:rPr>
        <w:t>j</w:t>
      </w:r>
      <w:r w:rsidRPr="00A96D2D">
        <w:rPr>
          <w:sz w:val="24"/>
          <w:szCs w:val="24"/>
          <w:vertAlign w:val="subscript"/>
        </w:rPr>
        <w:t>1</w:t>
      </w:r>
      <w:r w:rsidRPr="00A96D2D">
        <w:rPr>
          <w:sz w:val="24"/>
          <w:szCs w:val="24"/>
        </w:rPr>
        <w:t>(</w:t>
      </w:r>
      <w:r w:rsidRPr="00A96D2D">
        <w:rPr>
          <w:sz w:val="24"/>
          <w:szCs w:val="24"/>
          <w:lang w:val="en-US"/>
        </w:rPr>
        <w:t>s</w:t>
      </w:r>
      <w:r w:rsidRPr="00A96D2D">
        <w:rPr>
          <w:sz w:val="24"/>
          <w:szCs w:val="24"/>
        </w:rPr>
        <w:t xml:space="preserve">) </w:t>
      </w:r>
      <w:r w:rsidRPr="00A96D2D">
        <w:rPr>
          <w:b/>
          <w:sz w:val="24"/>
          <w:szCs w:val="24"/>
        </w:rPr>
        <w:t>вообще</w:t>
      </w:r>
      <w:r w:rsidRPr="00A96D2D">
        <w:rPr>
          <w:sz w:val="24"/>
          <w:szCs w:val="24"/>
        </w:rPr>
        <w:t xml:space="preserve"> имеет </w:t>
      </w:r>
      <w:r w:rsidRPr="00A96D2D">
        <w:rPr>
          <w:sz w:val="24"/>
          <w:szCs w:val="24"/>
          <w:lang w:val="en-US"/>
        </w:rPr>
        <w:t>N</w:t>
      </w:r>
      <w:r w:rsidRPr="00A96D2D">
        <w:rPr>
          <w:sz w:val="24"/>
          <w:szCs w:val="24"/>
          <w:vertAlign w:val="subscript"/>
          <w:lang w:val="en-US"/>
        </w:rPr>
        <w:t>j</w:t>
      </w:r>
      <w:r w:rsidRPr="00A96D2D">
        <w:rPr>
          <w:sz w:val="24"/>
          <w:szCs w:val="24"/>
          <w:vertAlign w:val="subscript"/>
        </w:rPr>
        <w:t>1</w:t>
      </w:r>
      <w:r w:rsidRPr="00A96D2D">
        <w:rPr>
          <w:sz w:val="24"/>
          <w:szCs w:val="24"/>
        </w:rPr>
        <w:t>(</w:t>
      </w:r>
      <w:r w:rsidRPr="00A96D2D">
        <w:rPr>
          <w:sz w:val="24"/>
          <w:szCs w:val="24"/>
          <w:lang w:val="en-US"/>
        </w:rPr>
        <w:t>s</w:t>
      </w:r>
      <w:r w:rsidRPr="00A96D2D">
        <w:rPr>
          <w:sz w:val="24"/>
          <w:szCs w:val="24"/>
        </w:rPr>
        <w:t xml:space="preserve">) количество возможных друг от друга раличаемых значений. Однако, при </w:t>
      </w:r>
      <w:r w:rsidRPr="00A96D2D">
        <w:rPr>
          <w:sz w:val="24"/>
          <w:szCs w:val="24"/>
          <w:lang w:val="en-US"/>
        </w:rPr>
        <w:t>MO</w:t>
      </w:r>
      <w:r w:rsidRPr="00A96D2D">
        <w:rPr>
          <w:sz w:val="24"/>
          <w:szCs w:val="24"/>
          <w:vertAlign w:val="subscript"/>
          <w:lang w:val="en-US"/>
        </w:rPr>
        <w:t>j</w:t>
      </w:r>
      <w:r w:rsidRPr="00A96D2D">
        <w:rPr>
          <w:sz w:val="24"/>
          <w:szCs w:val="24"/>
          <w:vertAlign w:val="subscript"/>
        </w:rPr>
        <w:t>1</w:t>
      </w:r>
      <w:r w:rsidRPr="00A96D2D">
        <w:rPr>
          <w:sz w:val="24"/>
          <w:szCs w:val="24"/>
        </w:rPr>
        <w:t>(</w:t>
      </w:r>
      <w:r w:rsidRPr="00A96D2D">
        <w:rPr>
          <w:sz w:val="24"/>
          <w:szCs w:val="24"/>
          <w:lang w:val="en-US"/>
        </w:rPr>
        <w:t>s</w:t>
      </w:r>
      <w:r w:rsidRPr="00A96D2D">
        <w:rPr>
          <w:sz w:val="24"/>
          <w:szCs w:val="24"/>
        </w:rPr>
        <w:t xml:space="preserve">) ≤ </w:t>
      </w:r>
      <w:r w:rsidRPr="00A96D2D">
        <w:rPr>
          <w:sz w:val="24"/>
          <w:szCs w:val="24"/>
          <w:lang w:val="en-US"/>
        </w:rPr>
        <w:t>M</w:t>
      </w:r>
      <w:r w:rsidRPr="00A96D2D">
        <w:rPr>
          <w:sz w:val="24"/>
          <w:szCs w:val="24"/>
          <w:vertAlign w:val="subscript"/>
          <w:lang w:val="en-US"/>
        </w:rPr>
        <w:t>j</w:t>
      </w:r>
      <w:r w:rsidRPr="00A96D2D">
        <w:rPr>
          <w:sz w:val="24"/>
          <w:szCs w:val="24"/>
          <w:vertAlign w:val="subscript"/>
        </w:rPr>
        <w:t>0</w:t>
      </w:r>
      <w:r w:rsidRPr="00A96D2D">
        <w:rPr>
          <w:sz w:val="24"/>
          <w:szCs w:val="24"/>
        </w:rPr>
        <w:t>(</w:t>
      </w:r>
      <w:r w:rsidRPr="00A96D2D">
        <w:rPr>
          <w:sz w:val="24"/>
          <w:szCs w:val="24"/>
          <w:lang w:val="en-US"/>
        </w:rPr>
        <w:t>s</w:t>
      </w:r>
      <w:r w:rsidRPr="00A96D2D">
        <w:rPr>
          <w:sz w:val="24"/>
          <w:szCs w:val="24"/>
        </w:rPr>
        <w:t xml:space="preserve">), </w:t>
      </w:r>
      <w:r w:rsidRPr="00A96D2D">
        <w:rPr>
          <w:b/>
          <w:sz w:val="24"/>
          <w:szCs w:val="24"/>
        </w:rPr>
        <w:t>фактически</w:t>
      </w:r>
      <w:r w:rsidRPr="00A96D2D">
        <w:rPr>
          <w:sz w:val="24"/>
          <w:szCs w:val="24"/>
        </w:rPr>
        <w:t xml:space="preserve"> </w:t>
      </w:r>
      <w:r w:rsidRPr="00A96D2D">
        <w:rPr>
          <w:b/>
          <w:sz w:val="24"/>
          <w:szCs w:val="24"/>
        </w:rPr>
        <w:t>реализуемыми являются</w:t>
      </w:r>
      <w:r w:rsidRPr="00A96D2D">
        <w:rPr>
          <w:sz w:val="24"/>
          <w:szCs w:val="24"/>
        </w:rPr>
        <w:t xml:space="preserve"> только </w:t>
      </w:r>
      <w:r w:rsidRPr="00A96D2D">
        <w:rPr>
          <w:sz w:val="24"/>
          <w:szCs w:val="24"/>
          <w:lang w:val="en-US"/>
        </w:rPr>
        <w:t>N</w:t>
      </w:r>
      <w:r w:rsidRPr="00A96D2D">
        <w:rPr>
          <w:sz w:val="24"/>
          <w:szCs w:val="24"/>
          <w:vertAlign w:val="subscript"/>
          <w:lang w:val="en-US"/>
        </w:rPr>
        <w:t>j</w:t>
      </w:r>
      <w:r w:rsidRPr="00A96D2D">
        <w:rPr>
          <w:sz w:val="24"/>
          <w:szCs w:val="24"/>
          <w:vertAlign w:val="subscript"/>
        </w:rPr>
        <w:t>1</w:t>
      </w:r>
      <w:r w:rsidRPr="00A96D2D">
        <w:rPr>
          <w:sz w:val="24"/>
          <w:szCs w:val="24"/>
        </w:rPr>
        <w:t>(</w:t>
      </w:r>
      <w:r w:rsidRPr="00A96D2D">
        <w:rPr>
          <w:sz w:val="24"/>
          <w:szCs w:val="24"/>
          <w:lang w:val="en-US"/>
        </w:rPr>
        <w:t>s</w:t>
      </w:r>
      <w:r w:rsidRPr="00A96D2D">
        <w:rPr>
          <w:sz w:val="24"/>
          <w:szCs w:val="24"/>
        </w:rPr>
        <w:t xml:space="preserve">,1) количества из этих значений. Все остальные </w:t>
      </w:r>
    </w:p>
    <w:p w:rsidR="004F08F0" w:rsidRPr="00A96D2D" w:rsidRDefault="004F08F0" w:rsidP="006675EB">
      <w:pPr>
        <w:pStyle w:val="32"/>
        <w:tabs>
          <w:tab w:val="left" w:pos="-426"/>
          <w:tab w:val="left" w:pos="1701"/>
          <w:tab w:val="left" w:pos="2127"/>
          <w:tab w:val="left" w:pos="2410"/>
          <w:tab w:val="left" w:pos="2835"/>
          <w:tab w:val="left" w:pos="7513"/>
          <w:tab w:val="left" w:pos="7938"/>
          <w:tab w:val="left" w:pos="8080"/>
          <w:tab w:val="left" w:pos="8222"/>
          <w:tab w:val="left" w:pos="9498"/>
        </w:tabs>
        <w:spacing w:after="0" w:line="360" w:lineRule="auto"/>
        <w:contextualSpacing/>
        <w:mirrorIndents/>
        <w:rPr>
          <w:sz w:val="24"/>
          <w:szCs w:val="24"/>
        </w:rPr>
      </w:pPr>
      <w:r w:rsidRPr="00A96D2D">
        <w:rPr>
          <w:sz w:val="24"/>
          <w:szCs w:val="24"/>
        </w:rPr>
        <w:t xml:space="preserve">                                                          </w:t>
      </w:r>
      <w:r w:rsidRPr="00A96D2D">
        <w:rPr>
          <w:sz w:val="24"/>
          <w:szCs w:val="24"/>
          <w:lang w:val="en-US"/>
        </w:rPr>
        <w:t>N</w:t>
      </w:r>
      <w:r w:rsidRPr="00A96D2D">
        <w:rPr>
          <w:sz w:val="24"/>
          <w:szCs w:val="24"/>
          <w:vertAlign w:val="subscript"/>
          <w:lang w:val="en-US"/>
        </w:rPr>
        <w:t>j</w:t>
      </w:r>
      <w:r w:rsidRPr="00A96D2D">
        <w:rPr>
          <w:sz w:val="24"/>
          <w:szCs w:val="24"/>
          <w:vertAlign w:val="subscript"/>
        </w:rPr>
        <w:t>1</w:t>
      </w:r>
      <w:r w:rsidRPr="00A96D2D">
        <w:rPr>
          <w:sz w:val="24"/>
          <w:szCs w:val="24"/>
        </w:rPr>
        <w:t>(</w:t>
      </w:r>
      <w:r w:rsidRPr="00A96D2D">
        <w:rPr>
          <w:sz w:val="24"/>
          <w:szCs w:val="24"/>
          <w:lang w:val="en-US"/>
        </w:rPr>
        <w:t>s</w:t>
      </w:r>
      <w:proofErr w:type="gramStart"/>
      <w:r w:rsidRPr="00A96D2D">
        <w:rPr>
          <w:sz w:val="24"/>
          <w:szCs w:val="24"/>
        </w:rPr>
        <w:t>,2</w:t>
      </w:r>
      <w:proofErr w:type="gramEnd"/>
      <w:r w:rsidRPr="00A96D2D">
        <w:rPr>
          <w:sz w:val="24"/>
          <w:szCs w:val="24"/>
        </w:rPr>
        <w:t xml:space="preserve">) = </w:t>
      </w:r>
      <w:r w:rsidRPr="00A96D2D">
        <w:rPr>
          <w:sz w:val="24"/>
          <w:szCs w:val="24"/>
          <w:lang w:val="en-US"/>
        </w:rPr>
        <w:t>N</w:t>
      </w:r>
      <w:r w:rsidRPr="00A96D2D">
        <w:rPr>
          <w:sz w:val="24"/>
          <w:szCs w:val="24"/>
          <w:vertAlign w:val="subscript"/>
          <w:lang w:val="en-US"/>
        </w:rPr>
        <w:t>j</w:t>
      </w:r>
      <w:r w:rsidRPr="00A96D2D">
        <w:rPr>
          <w:sz w:val="24"/>
          <w:szCs w:val="24"/>
          <w:vertAlign w:val="subscript"/>
        </w:rPr>
        <w:t>1</w:t>
      </w:r>
      <w:r w:rsidRPr="00A96D2D">
        <w:rPr>
          <w:sz w:val="24"/>
          <w:szCs w:val="24"/>
        </w:rPr>
        <w:t>(</w:t>
      </w:r>
      <w:r w:rsidRPr="00A96D2D">
        <w:rPr>
          <w:sz w:val="24"/>
          <w:szCs w:val="24"/>
          <w:lang w:val="en-US"/>
        </w:rPr>
        <w:t>s</w:t>
      </w:r>
      <w:r w:rsidRPr="00A96D2D">
        <w:rPr>
          <w:sz w:val="24"/>
          <w:szCs w:val="24"/>
        </w:rPr>
        <w:t xml:space="preserve">) - </w:t>
      </w:r>
      <w:r w:rsidRPr="00A96D2D">
        <w:rPr>
          <w:sz w:val="24"/>
          <w:szCs w:val="24"/>
          <w:lang w:val="en-US"/>
        </w:rPr>
        <w:t>N</w:t>
      </w:r>
      <w:r w:rsidRPr="00A96D2D">
        <w:rPr>
          <w:sz w:val="24"/>
          <w:szCs w:val="24"/>
          <w:vertAlign w:val="subscript"/>
          <w:lang w:val="en-US"/>
        </w:rPr>
        <w:t>j</w:t>
      </w:r>
      <w:r w:rsidRPr="00A96D2D">
        <w:rPr>
          <w:sz w:val="24"/>
          <w:szCs w:val="24"/>
          <w:vertAlign w:val="subscript"/>
        </w:rPr>
        <w:t>1</w:t>
      </w:r>
      <w:r w:rsidRPr="00A96D2D">
        <w:rPr>
          <w:sz w:val="24"/>
          <w:szCs w:val="24"/>
        </w:rPr>
        <w:t>(</w:t>
      </w:r>
      <w:r w:rsidRPr="00A96D2D">
        <w:rPr>
          <w:sz w:val="24"/>
          <w:szCs w:val="24"/>
          <w:lang w:val="en-US"/>
        </w:rPr>
        <w:t>s</w:t>
      </w:r>
      <w:r w:rsidRPr="00A96D2D">
        <w:rPr>
          <w:sz w:val="24"/>
          <w:szCs w:val="24"/>
        </w:rPr>
        <w:t>,1)</w:t>
      </w:r>
    </w:p>
    <w:p w:rsidR="004F08F0" w:rsidRPr="00A96D2D" w:rsidRDefault="004F08F0" w:rsidP="006675EB">
      <w:pPr>
        <w:pStyle w:val="32"/>
        <w:tabs>
          <w:tab w:val="left" w:pos="-426"/>
          <w:tab w:val="left" w:pos="1701"/>
          <w:tab w:val="left" w:pos="2127"/>
          <w:tab w:val="left" w:pos="2410"/>
          <w:tab w:val="left" w:pos="2835"/>
          <w:tab w:val="left" w:pos="7513"/>
          <w:tab w:val="left" w:pos="7938"/>
          <w:tab w:val="left" w:pos="8080"/>
          <w:tab w:val="left" w:pos="8222"/>
          <w:tab w:val="left" w:pos="9498"/>
        </w:tabs>
        <w:spacing w:after="0" w:line="360" w:lineRule="auto"/>
        <w:contextualSpacing/>
        <w:mirrorIndents/>
        <w:rPr>
          <w:sz w:val="24"/>
          <w:szCs w:val="24"/>
        </w:rPr>
      </w:pPr>
      <w:r w:rsidRPr="00A96D2D">
        <w:rPr>
          <w:sz w:val="24"/>
          <w:szCs w:val="24"/>
        </w:rPr>
        <w:t xml:space="preserve">количества возможных друг от друга раличаемых значений величины </w:t>
      </w:r>
      <w:r w:rsidRPr="00A96D2D">
        <w:rPr>
          <w:sz w:val="24"/>
          <w:szCs w:val="24"/>
          <w:lang w:val="en-US"/>
        </w:rPr>
        <w:t>MO</w:t>
      </w:r>
      <w:r w:rsidRPr="00A96D2D">
        <w:rPr>
          <w:sz w:val="24"/>
          <w:szCs w:val="24"/>
          <w:vertAlign w:val="subscript"/>
          <w:lang w:val="en-US"/>
        </w:rPr>
        <w:t>j</w:t>
      </w:r>
      <w:r w:rsidRPr="00A96D2D">
        <w:rPr>
          <w:sz w:val="24"/>
          <w:szCs w:val="24"/>
          <w:vertAlign w:val="subscript"/>
        </w:rPr>
        <w:t>1</w:t>
      </w:r>
      <w:r w:rsidRPr="00A96D2D">
        <w:rPr>
          <w:sz w:val="24"/>
          <w:szCs w:val="24"/>
        </w:rPr>
        <w:t>(</w:t>
      </w:r>
      <w:r w:rsidRPr="00A96D2D">
        <w:rPr>
          <w:sz w:val="24"/>
          <w:szCs w:val="24"/>
          <w:lang w:val="en-US"/>
        </w:rPr>
        <w:t>s</w:t>
      </w:r>
      <w:r w:rsidRPr="00A96D2D">
        <w:rPr>
          <w:sz w:val="24"/>
          <w:szCs w:val="24"/>
        </w:rPr>
        <w:t xml:space="preserve">) фактически могут быть реализованы только при </w:t>
      </w:r>
      <w:r w:rsidRPr="00A96D2D">
        <w:rPr>
          <w:sz w:val="24"/>
          <w:szCs w:val="24"/>
          <w:lang w:val="en-US"/>
        </w:rPr>
        <w:t>MO</w:t>
      </w:r>
      <w:r w:rsidRPr="00A96D2D">
        <w:rPr>
          <w:sz w:val="24"/>
          <w:szCs w:val="24"/>
          <w:vertAlign w:val="subscript"/>
          <w:lang w:val="en-US"/>
        </w:rPr>
        <w:t>j</w:t>
      </w:r>
      <w:r w:rsidRPr="00A96D2D">
        <w:rPr>
          <w:sz w:val="24"/>
          <w:szCs w:val="24"/>
          <w:vertAlign w:val="subscript"/>
        </w:rPr>
        <w:t>1</w:t>
      </w:r>
      <w:r w:rsidRPr="00A96D2D">
        <w:rPr>
          <w:sz w:val="24"/>
          <w:szCs w:val="24"/>
        </w:rPr>
        <w:t>(</w:t>
      </w:r>
      <w:r w:rsidRPr="00A96D2D">
        <w:rPr>
          <w:sz w:val="24"/>
          <w:szCs w:val="24"/>
          <w:lang w:val="en-US"/>
        </w:rPr>
        <w:t>s</w:t>
      </w:r>
      <w:r w:rsidRPr="00A96D2D">
        <w:rPr>
          <w:sz w:val="24"/>
          <w:szCs w:val="24"/>
        </w:rPr>
        <w:t xml:space="preserve">) &gt; </w:t>
      </w:r>
      <w:r w:rsidRPr="00A96D2D">
        <w:rPr>
          <w:sz w:val="24"/>
          <w:szCs w:val="24"/>
          <w:lang w:val="en-US"/>
        </w:rPr>
        <w:t>M</w:t>
      </w:r>
      <w:r w:rsidRPr="00A96D2D">
        <w:rPr>
          <w:sz w:val="24"/>
          <w:szCs w:val="24"/>
          <w:vertAlign w:val="subscript"/>
          <w:lang w:val="en-US"/>
        </w:rPr>
        <w:t>j</w:t>
      </w:r>
      <w:r w:rsidRPr="00A96D2D">
        <w:rPr>
          <w:sz w:val="24"/>
          <w:szCs w:val="24"/>
          <w:vertAlign w:val="subscript"/>
        </w:rPr>
        <w:t>0</w:t>
      </w:r>
      <w:r w:rsidRPr="00A96D2D">
        <w:rPr>
          <w:sz w:val="24"/>
          <w:szCs w:val="24"/>
        </w:rPr>
        <w:t>(</w:t>
      </w:r>
      <w:r w:rsidRPr="00A96D2D">
        <w:rPr>
          <w:sz w:val="24"/>
          <w:szCs w:val="24"/>
          <w:lang w:val="en-US"/>
        </w:rPr>
        <w:t>s</w:t>
      </w:r>
      <w:r w:rsidRPr="00A96D2D">
        <w:rPr>
          <w:sz w:val="24"/>
          <w:szCs w:val="24"/>
        </w:rPr>
        <w:t>).</w:t>
      </w:r>
    </w:p>
    <w:p w:rsidR="004F08F0" w:rsidRPr="00A96D2D" w:rsidRDefault="00E40A6B" w:rsidP="006675EB">
      <w:pPr>
        <w:pStyle w:val="32"/>
        <w:tabs>
          <w:tab w:val="left" w:pos="-426"/>
          <w:tab w:val="left" w:pos="1701"/>
          <w:tab w:val="left" w:pos="2127"/>
          <w:tab w:val="left" w:pos="2410"/>
          <w:tab w:val="left" w:pos="7513"/>
          <w:tab w:val="left" w:pos="7938"/>
          <w:tab w:val="left" w:pos="8222"/>
          <w:tab w:val="left" w:pos="9498"/>
        </w:tabs>
        <w:spacing w:after="0" w:line="360" w:lineRule="auto"/>
        <w:contextualSpacing/>
        <w:mirrorIndents/>
        <w:rPr>
          <w:sz w:val="24"/>
          <w:szCs w:val="24"/>
        </w:rPr>
      </w:pPr>
      <w:r w:rsidRPr="00A96D2D">
        <w:rPr>
          <w:sz w:val="24"/>
          <w:szCs w:val="24"/>
        </w:rPr>
        <w:t xml:space="preserve">   При этом</w:t>
      </w:r>
      <w:proofErr w:type="gramStart"/>
      <w:r w:rsidRPr="00A96D2D">
        <w:rPr>
          <w:sz w:val="24"/>
          <w:szCs w:val="24"/>
        </w:rPr>
        <w:t>,</w:t>
      </w:r>
      <w:proofErr w:type="gramEnd"/>
      <w:r w:rsidRPr="00A96D2D">
        <w:rPr>
          <w:sz w:val="24"/>
          <w:szCs w:val="24"/>
        </w:rPr>
        <w:t xml:space="preserve"> согласно (2.59</w:t>
      </w:r>
      <w:r w:rsidR="004F08F0" w:rsidRPr="00A96D2D">
        <w:rPr>
          <w:sz w:val="24"/>
          <w:szCs w:val="24"/>
        </w:rPr>
        <w:t>), имеет место</w:t>
      </w:r>
    </w:p>
    <w:p w:rsidR="004F08F0" w:rsidRPr="00A96D2D" w:rsidRDefault="004F08F0" w:rsidP="006675EB">
      <w:pPr>
        <w:pStyle w:val="32"/>
        <w:tabs>
          <w:tab w:val="left" w:pos="-426"/>
          <w:tab w:val="left" w:pos="1701"/>
          <w:tab w:val="left" w:pos="2127"/>
          <w:tab w:val="left" w:pos="2410"/>
          <w:tab w:val="left" w:pos="2835"/>
          <w:tab w:val="left" w:pos="7513"/>
          <w:tab w:val="left" w:pos="7938"/>
          <w:tab w:val="left" w:pos="8080"/>
          <w:tab w:val="left" w:pos="8222"/>
          <w:tab w:val="left" w:pos="9498"/>
        </w:tabs>
        <w:spacing w:after="0" w:line="360" w:lineRule="auto"/>
        <w:contextualSpacing/>
        <w:mirrorIndents/>
        <w:rPr>
          <w:sz w:val="24"/>
          <w:szCs w:val="24"/>
        </w:rPr>
      </w:pPr>
      <w:r w:rsidRPr="00A96D2D">
        <w:rPr>
          <w:sz w:val="24"/>
          <w:szCs w:val="24"/>
        </w:rPr>
        <w:lastRenderedPageBreak/>
        <w:t xml:space="preserve">                                                          </w:t>
      </w:r>
      <w:r w:rsidRPr="00A96D2D">
        <w:rPr>
          <w:sz w:val="24"/>
          <w:szCs w:val="24"/>
          <w:lang w:val="en-US"/>
        </w:rPr>
        <w:t>N</w:t>
      </w:r>
      <w:r w:rsidRPr="00A96D2D">
        <w:rPr>
          <w:sz w:val="24"/>
          <w:szCs w:val="24"/>
          <w:vertAlign w:val="subscript"/>
          <w:lang w:val="en-US"/>
        </w:rPr>
        <w:t>j</w:t>
      </w:r>
      <w:r w:rsidRPr="00A96D2D">
        <w:rPr>
          <w:sz w:val="24"/>
          <w:szCs w:val="24"/>
          <w:vertAlign w:val="subscript"/>
        </w:rPr>
        <w:t>1</w:t>
      </w:r>
      <w:r w:rsidRPr="00A96D2D">
        <w:rPr>
          <w:sz w:val="24"/>
          <w:szCs w:val="24"/>
        </w:rPr>
        <w:t>(</w:t>
      </w:r>
      <w:r w:rsidRPr="00A96D2D">
        <w:rPr>
          <w:sz w:val="24"/>
          <w:szCs w:val="24"/>
          <w:lang w:val="en-US"/>
        </w:rPr>
        <w:t>s</w:t>
      </w:r>
      <w:proofErr w:type="gramStart"/>
      <w:r w:rsidRPr="00A96D2D">
        <w:rPr>
          <w:sz w:val="24"/>
          <w:szCs w:val="24"/>
        </w:rPr>
        <w:t>,1</w:t>
      </w:r>
      <w:proofErr w:type="gramEnd"/>
      <w:r w:rsidRPr="00A96D2D">
        <w:rPr>
          <w:sz w:val="24"/>
          <w:szCs w:val="24"/>
        </w:rPr>
        <w:t xml:space="preserve">) &gt; </w:t>
      </w:r>
      <w:r w:rsidRPr="00A96D2D">
        <w:rPr>
          <w:sz w:val="24"/>
          <w:szCs w:val="24"/>
          <w:lang w:val="en-US"/>
        </w:rPr>
        <w:t>N</w:t>
      </w:r>
      <w:r w:rsidRPr="00A96D2D">
        <w:rPr>
          <w:sz w:val="24"/>
          <w:szCs w:val="24"/>
          <w:vertAlign w:val="subscript"/>
          <w:lang w:val="en-US"/>
        </w:rPr>
        <w:t>j</w:t>
      </w:r>
      <w:r w:rsidRPr="00A96D2D">
        <w:rPr>
          <w:sz w:val="24"/>
          <w:szCs w:val="24"/>
          <w:vertAlign w:val="subscript"/>
        </w:rPr>
        <w:t>1</w:t>
      </w:r>
      <w:r w:rsidRPr="00A96D2D">
        <w:rPr>
          <w:sz w:val="24"/>
          <w:szCs w:val="24"/>
        </w:rPr>
        <w:t>(</w:t>
      </w:r>
      <w:r w:rsidRPr="00A96D2D">
        <w:rPr>
          <w:sz w:val="24"/>
          <w:szCs w:val="24"/>
          <w:lang w:val="en-US"/>
        </w:rPr>
        <w:t>s</w:t>
      </w:r>
      <w:r w:rsidRPr="00A96D2D">
        <w:rPr>
          <w:sz w:val="24"/>
          <w:szCs w:val="24"/>
        </w:rPr>
        <w:t>,2)</w:t>
      </w:r>
    </w:p>
    <w:p w:rsidR="004F08F0" w:rsidRPr="00A96D2D" w:rsidRDefault="004F08F0" w:rsidP="006675EB">
      <w:pPr>
        <w:pStyle w:val="32"/>
        <w:tabs>
          <w:tab w:val="left" w:pos="-426"/>
          <w:tab w:val="left" w:pos="1701"/>
          <w:tab w:val="left" w:pos="2127"/>
          <w:tab w:val="left" w:pos="2410"/>
          <w:tab w:val="left" w:pos="7513"/>
          <w:tab w:val="left" w:pos="7938"/>
          <w:tab w:val="left" w:pos="8222"/>
          <w:tab w:val="left" w:pos="9498"/>
        </w:tabs>
        <w:spacing w:after="0" w:line="360" w:lineRule="auto"/>
        <w:contextualSpacing/>
        <w:mirrorIndents/>
        <w:rPr>
          <w:sz w:val="24"/>
          <w:szCs w:val="24"/>
        </w:rPr>
      </w:pPr>
      <w:r w:rsidRPr="00A96D2D">
        <w:rPr>
          <w:sz w:val="24"/>
          <w:szCs w:val="24"/>
        </w:rPr>
        <w:t xml:space="preserve">   Таким образом, вообще в каждый момент времени </w:t>
      </w:r>
      <w:r w:rsidRPr="00A96D2D">
        <w:rPr>
          <w:sz w:val="24"/>
          <w:szCs w:val="24"/>
          <w:lang w:val="en-US"/>
        </w:rPr>
        <w:t>t</w:t>
      </w:r>
      <w:r w:rsidRPr="00A96D2D">
        <w:rPr>
          <w:sz w:val="24"/>
          <w:szCs w:val="24"/>
        </w:rPr>
        <w:t xml:space="preserve"> величина </w:t>
      </w:r>
      <w:r w:rsidRPr="00A96D2D">
        <w:rPr>
          <w:sz w:val="24"/>
          <w:szCs w:val="24"/>
          <w:lang w:val="en-US"/>
        </w:rPr>
        <w:t>MO</w:t>
      </w:r>
      <w:r w:rsidRPr="00A96D2D">
        <w:rPr>
          <w:sz w:val="24"/>
          <w:szCs w:val="24"/>
          <w:vertAlign w:val="subscript"/>
          <w:lang w:val="en-US"/>
        </w:rPr>
        <w:t>j</w:t>
      </w:r>
      <w:r w:rsidRPr="00A96D2D">
        <w:rPr>
          <w:sz w:val="24"/>
          <w:szCs w:val="24"/>
          <w:vertAlign w:val="subscript"/>
        </w:rPr>
        <w:t>1</w:t>
      </w:r>
      <w:r w:rsidRPr="00A96D2D">
        <w:rPr>
          <w:sz w:val="24"/>
          <w:szCs w:val="24"/>
        </w:rPr>
        <w:t>(</w:t>
      </w:r>
      <w:r w:rsidRPr="00A96D2D">
        <w:rPr>
          <w:sz w:val="24"/>
          <w:szCs w:val="24"/>
          <w:lang w:val="en-US"/>
        </w:rPr>
        <w:t>s</w:t>
      </w:r>
      <w:r w:rsidRPr="00A96D2D">
        <w:rPr>
          <w:sz w:val="24"/>
          <w:szCs w:val="24"/>
        </w:rPr>
        <w:t xml:space="preserve">) фактически имеет </w:t>
      </w:r>
      <w:r w:rsidRPr="00A96D2D">
        <w:rPr>
          <w:b/>
          <w:sz w:val="24"/>
          <w:szCs w:val="24"/>
        </w:rPr>
        <w:t xml:space="preserve">максимум </w:t>
      </w:r>
      <w:r w:rsidRPr="00A96D2D">
        <w:rPr>
          <w:sz w:val="24"/>
          <w:szCs w:val="24"/>
          <w:lang w:val="en-US"/>
        </w:rPr>
        <w:t>N</w:t>
      </w:r>
      <w:r w:rsidRPr="00A96D2D">
        <w:rPr>
          <w:sz w:val="24"/>
          <w:szCs w:val="24"/>
          <w:vertAlign w:val="subscript"/>
          <w:lang w:val="en-US"/>
        </w:rPr>
        <w:t>j</w:t>
      </w:r>
      <w:r w:rsidRPr="00A96D2D">
        <w:rPr>
          <w:sz w:val="24"/>
          <w:szCs w:val="24"/>
          <w:vertAlign w:val="subscript"/>
        </w:rPr>
        <w:t>1</w:t>
      </w:r>
      <w:r w:rsidRPr="00A96D2D">
        <w:rPr>
          <w:sz w:val="24"/>
          <w:szCs w:val="24"/>
        </w:rPr>
        <w:t>(</w:t>
      </w:r>
      <w:r w:rsidRPr="00A96D2D">
        <w:rPr>
          <w:sz w:val="24"/>
          <w:szCs w:val="24"/>
          <w:lang w:val="en-US"/>
        </w:rPr>
        <w:t>s</w:t>
      </w:r>
      <w:r w:rsidRPr="00A96D2D">
        <w:rPr>
          <w:sz w:val="24"/>
          <w:szCs w:val="24"/>
        </w:rPr>
        <w:t>,1)</w:t>
      </w:r>
      <w:r w:rsidRPr="00A96D2D">
        <w:rPr>
          <w:b/>
          <w:sz w:val="24"/>
          <w:szCs w:val="24"/>
        </w:rPr>
        <w:t xml:space="preserve"> </w:t>
      </w:r>
      <w:r w:rsidRPr="00A96D2D">
        <w:rPr>
          <w:sz w:val="24"/>
          <w:szCs w:val="24"/>
        </w:rPr>
        <w:t>количества друг от друга различаемых значений</w:t>
      </w:r>
      <w:r w:rsidRPr="00A96D2D">
        <w:rPr>
          <w:b/>
          <w:sz w:val="24"/>
          <w:szCs w:val="24"/>
        </w:rPr>
        <w:t>.</w:t>
      </w:r>
    </w:p>
    <w:p w:rsidR="004F08F0" w:rsidRPr="00A96D2D" w:rsidRDefault="00E40A6B" w:rsidP="006675EB">
      <w:pPr>
        <w:pStyle w:val="32"/>
        <w:tabs>
          <w:tab w:val="left" w:pos="-426"/>
          <w:tab w:val="left" w:pos="1701"/>
          <w:tab w:val="left" w:pos="2127"/>
          <w:tab w:val="left" w:pos="2410"/>
          <w:tab w:val="left" w:pos="7513"/>
          <w:tab w:val="left" w:pos="7938"/>
          <w:tab w:val="left" w:pos="8222"/>
          <w:tab w:val="left" w:pos="9498"/>
        </w:tabs>
        <w:spacing w:after="0" w:line="360" w:lineRule="auto"/>
        <w:contextualSpacing/>
        <w:mirrorIndents/>
        <w:rPr>
          <w:sz w:val="24"/>
          <w:szCs w:val="24"/>
        </w:rPr>
      </w:pPr>
      <w:r w:rsidRPr="00A96D2D">
        <w:rPr>
          <w:sz w:val="24"/>
          <w:szCs w:val="24"/>
        </w:rPr>
        <w:t xml:space="preserve">   Из (2.54) и (2.59</w:t>
      </w:r>
      <w:r w:rsidR="004F08F0" w:rsidRPr="00A96D2D">
        <w:rPr>
          <w:sz w:val="24"/>
          <w:szCs w:val="24"/>
        </w:rPr>
        <w:t>) находим</w:t>
      </w:r>
    </w:p>
    <w:p w:rsidR="004F08F0" w:rsidRPr="00A96D2D" w:rsidRDefault="004F08F0" w:rsidP="00BC560C">
      <w:pPr>
        <w:pStyle w:val="32"/>
        <w:tabs>
          <w:tab w:val="left" w:pos="-426"/>
          <w:tab w:val="left" w:pos="1701"/>
          <w:tab w:val="left" w:pos="2127"/>
          <w:tab w:val="left" w:pos="2410"/>
          <w:tab w:val="left" w:pos="2835"/>
          <w:tab w:val="left" w:pos="7513"/>
          <w:tab w:val="left" w:pos="7938"/>
          <w:tab w:val="left" w:pos="8080"/>
          <w:tab w:val="left" w:pos="8222"/>
          <w:tab w:val="left" w:pos="8647"/>
          <w:tab w:val="left" w:pos="9498"/>
        </w:tabs>
        <w:spacing w:after="0" w:line="360" w:lineRule="auto"/>
        <w:contextualSpacing/>
        <w:mirrorIndents/>
        <w:rPr>
          <w:sz w:val="24"/>
          <w:szCs w:val="24"/>
          <w:lang w:val="en-US"/>
        </w:rPr>
      </w:pPr>
      <w:r w:rsidRPr="00A96D2D">
        <w:rPr>
          <w:sz w:val="24"/>
          <w:szCs w:val="24"/>
        </w:rPr>
        <w:t xml:space="preserve">                                </w:t>
      </w:r>
      <w:r w:rsidRPr="00A96D2D">
        <w:rPr>
          <w:sz w:val="24"/>
          <w:szCs w:val="24"/>
          <w:lang w:val="en-US"/>
        </w:rPr>
        <w:t>N</w:t>
      </w:r>
      <w:r w:rsidRPr="00A96D2D">
        <w:rPr>
          <w:sz w:val="24"/>
          <w:szCs w:val="24"/>
          <w:vertAlign w:val="subscript"/>
          <w:lang w:val="en-US"/>
        </w:rPr>
        <w:t>j</w:t>
      </w:r>
      <w:r w:rsidRPr="00A96D2D">
        <w:rPr>
          <w:sz w:val="24"/>
          <w:szCs w:val="24"/>
          <w:vertAlign w:val="subscript"/>
        </w:rPr>
        <w:t>1</w:t>
      </w:r>
      <w:r w:rsidRPr="00A96D2D">
        <w:rPr>
          <w:sz w:val="24"/>
          <w:szCs w:val="24"/>
        </w:rPr>
        <w:t>(</w:t>
      </w:r>
      <w:r w:rsidRPr="00A96D2D">
        <w:rPr>
          <w:sz w:val="24"/>
          <w:szCs w:val="24"/>
          <w:lang w:val="en-US"/>
        </w:rPr>
        <w:t>s</w:t>
      </w:r>
      <w:proofErr w:type="gramStart"/>
      <w:r w:rsidRPr="00A96D2D">
        <w:rPr>
          <w:sz w:val="24"/>
          <w:szCs w:val="24"/>
        </w:rPr>
        <w:t>,1</w:t>
      </w:r>
      <w:proofErr w:type="gramEnd"/>
      <w:r w:rsidRPr="00A96D2D">
        <w:rPr>
          <w:sz w:val="24"/>
          <w:szCs w:val="24"/>
        </w:rPr>
        <w:t xml:space="preserve">) = </w:t>
      </w:r>
      <w:r w:rsidRPr="00A96D2D">
        <w:rPr>
          <w:sz w:val="24"/>
          <w:szCs w:val="24"/>
          <w:lang w:val="en-US"/>
        </w:rPr>
        <w:t>m</w:t>
      </w:r>
      <w:r w:rsidRPr="00A96D2D">
        <w:rPr>
          <w:sz w:val="24"/>
          <w:szCs w:val="24"/>
          <w:vertAlign w:val="subscript"/>
          <w:lang w:val="en-US"/>
        </w:rPr>
        <w:t>j</w:t>
      </w:r>
      <w:r w:rsidRPr="00A96D2D">
        <w:rPr>
          <w:sz w:val="24"/>
          <w:szCs w:val="24"/>
        </w:rPr>
        <w:t>(</w:t>
      </w:r>
      <w:r w:rsidRPr="00A96D2D">
        <w:rPr>
          <w:sz w:val="24"/>
          <w:szCs w:val="24"/>
          <w:lang w:val="en-US"/>
        </w:rPr>
        <w:t>s</w:t>
      </w:r>
      <w:r w:rsidRPr="00A96D2D">
        <w:rPr>
          <w:sz w:val="24"/>
          <w:szCs w:val="24"/>
        </w:rPr>
        <w:t xml:space="preserve">) - 1 и </w:t>
      </w:r>
      <w:r w:rsidRPr="00A96D2D">
        <w:rPr>
          <w:sz w:val="24"/>
          <w:szCs w:val="24"/>
          <w:lang w:val="en-US"/>
        </w:rPr>
        <w:t>N</w:t>
      </w:r>
      <w:r w:rsidRPr="00A96D2D">
        <w:rPr>
          <w:sz w:val="24"/>
          <w:szCs w:val="24"/>
          <w:vertAlign w:val="subscript"/>
          <w:lang w:val="en-US"/>
        </w:rPr>
        <w:t>j</w:t>
      </w:r>
      <w:r w:rsidRPr="00A96D2D">
        <w:rPr>
          <w:sz w:val="24"/>
          <w:szCs w:val="24"/>
          <w:vertAlign w:val="subscript"/>
        </w:rPr>
        <w:t>1</w:t>
      </w:r>
      <w:r w:rsidRPr="00A96D2D">
        <w:rPr>
          <w:sz w:val="24"/>
          <w:szCs w:val="24"/>
        </w:rPr>
        <w:t>(</w:t>
      </w:r>
      <w:r w:rsidRPr="00A96D2D">
        <w:rPr>
          <w:sz w:val="24"/>
          <w:szCs w:val="24"/>
          <w:lang w:val="en-US"/>
        </w:rPr>
        <w:t>s</w:t>
      </w:r>
      <w:r w:rsidRPr="00A96D2D">
        <w:rPr>
          <w:sz w:val="24"/>
          <w:szCs w:val="24"/>
        </w:rPr>
        <w:t xml:space="preserve">,2) = </w:t>
      </w:r>
      <w:r w:rsidRPr="00A96D2D">
        <w:rPr>
          <w:sz w:val="24"/>
          <w:szCs w:val="24"/>
          <w:lang w:val="en-US"/>
        </w:rPr>
        <w:t>m</w:t>
      </w:r>
      <w:r w:rsidRPr="00A96D2D">
        <w:rPr>
          <w:sz w:val="24"/>
          <w:szCs w:val="24"/>
          <w:vertAlign w:val="subscript"/>
          <w:lang w:val="en-US"/>
        </w:rPr>
        <w:t>j</w:t>
      </w:r>
      <w:r w:rsidRPr="00A96D2D">
        <w:rPr>
          <w:sz w:val="24"/>
          <w:szCs w:val="24"/>
        </w:rPr>
        <w:t>(</w:t>
      </w:r>
      <w:r w:rsidRPr="00A96D2D">
        <w:rPr>
          <w:sz w:val="24"/>
          <w:szCs w:val="24"/>
          <w:lang w:val="en-US"/>
        </w:rPr>
        <w:t>s</w:t>
      </w:r>
      <w:r w:rsidRPr="00A96D2D">
        <w:rPr>
          <w:sz w:val="24"/>
          <w:szCs w:val="24"/>
        </w:rPr>
        <w:t xml:space="preserve">) - 2; </w:t>
      </w:r>
      <w:r w:rsidR="004267D5" w:rsidRPr="00A96D2D">
        <w:rPr>
          <w:sz w:val="24"/>
          <w:szCs w:val="24"/>
          <w:lang w:val="en-US"/>
        </w:rPr>
        <w:t>j</w:t>
      </w:r>
      <w:r w:rsidR="004267D5" w:rsidRPr="00A96D2D">
        <w:rPr>
          <w:sz w:val="24"/>
          <w:szCs w:val="24"/>
        </w:rPr>
        <w:t xml:space="preserve"> = 1.. </w:t>
      </w:r>
      <w:proofErr w:type="gramStart"/>
      <w:r w:rsidR="00101111" w:rsidRPr="00A96D2D">
        <w:rPr>
          <w:sz w:val="24"/>
          <w:szCs w:val="24"/>
          <w:lang w:val="en-US"/>
        </w:rPr>
        <w:t>n(s)</w:t>
      </w:r>
      <w:proofErr w:type="gramEnd"/>
      <w:r w:rsidR="00101111" w:rsidRPr="00A96D2D">
        <w:rPr>
          <w:sz w:val="24"/>
          <w:szCs w:val="24"/>
          <w:lang w:val="en-US"/>
        </w:rPr>
        <w:t xml:space="preserve">; s = 1..N    </w:t>
      </w:r>
      <w:r w:rsidR="00BC560C" w:rsidRPr="00480962">
        <w:rPr>
          <w:sz w:val="24"/>
          <w:szCs w:val="24"/>
          <w:lang w:val="en-US"/>
        </w:rPr>
        <w:t xml:space="preserve">        </w:t>
      </w:r>
      <w:r w:rsidR="00101111" w:rsidRPr="00A96D2D">
        <w:rPr>
          <w:sz w:val="24"/>
          <w:szCs w:val="24"/>
          <w:lang w:val="en-US"/>
        </w:rPr>
        <w:t xml:space="preserve">  </w:t>
      </w:r>
      <w:r w:rsidR="004267D5" w:rsidRPr="00A96D2D">
        <w:rPr>
          <w:sz w:val="24"/>
          <w:szCs w:val="24"/>
          <w:lang w:val="en-US"/>
        </w:rPr>
        <w:t xml:space="preserve">(2.60) </w:t>
      </w:r>
      <w:r w:rsidRPr="00A96D2D">
        <w:rPr>
          <w:sz w:val="24"/>
          <w:szCs w:val="24"/>
          <w:lang w:val="en-US"/>
        </w:rPr>
        <w:t xml:space="preserve"> </w:t>
      </w:r>
    </w:p>
    <w:p w:rsidR="004F08F0" w:rsidRPr="00A96D2D" w:rsidRDefault="004F08F0" w:rsidP="006675EB">
      <w:pPr>
        <w:pStyle w:val="32"/>
        <w:tabs>
          <w:tab w:val="left" w:pos="-426"/>
          <w:tab w:val="left" w:pos="1701"/>
          <w:tab w:val="left" w:pos="2127"/>
          <w:tab w:val="left" w:pos="2410"/>
          <w:tab w:val="left" w:pos="2835"/>
          <w:tab w:val="left" w:pos="7513"/>
          <w:tab w:val="left" w:pos="7938"/>
          <w:tab w:val="left" w:pos="8080"/>
          <w:tab w:val="left" w:pos="8222"/>
          <w:tab w:val="left" w:pos="9498"/>
        </w:tabs>
        <w:spacing w:after="0" w:line="360" w:lineRule="auto"/>
        <w:contextualSpacing/>
        <w:mirrorIndents/>
        <w:rPr>
          <w:sz w:val="24"/>
          <w:szCs w:val="24"/>
          <w:lang w:val="en-US"/>
        </w:rPr>
      </w:pPr>
      <w:r w:rsidRPr="00A96D2D">
        <w:rPr>
          <w:sz w:val="24"/>
          <w:szCs w:val="24"/>
        </w:rPr>
        <w:t>Отсюда</w:t>
      </w:r>
      <w:r w:rsidRPr="00A96D2D">
        <w:rPr>
          <w:sz w:val="24"/>
          <w:szCs w:val="24"/>
          <w:lang w:val="en-US"/>
        </w:rPr>
        <w:t xml:space="preserve"> </w:t>
      </w:r>
      <w:r w:rsidRPr="00A96D2D">
        <w:rPr>
          <w:sz w:val="24"/>
          <w:szCs w:val="24"/>
        </w:rPr>
        <w:t>и</w:t>
      </w:r>
      <w:r w:rsidRPr="00A96D2D">
        <w:rPr>
          <w:sz w:val="24"/>
          <w:szCs w:val="24"/>
          <w:lang w:val="en-US"/>
        </w:rPr>
        <w:t xml:space="preserve"> </w:t>
      </w:r>
      <w:r w:rsidRPr="00A96D2D">
        <w:rPr>
          <w:sz w:val="24"/>
          <w:szCs w:val="24"/>
        </w:rPr>
        <w:t>из</w:t>
      </w:r>
      <w:r w:rsidR="00E40A6B" w:rsidRPr="00A96D2D">
        <w:rPr>
          <w:sz w:val="24"/>
          <w:szCs w:val="24"/>
          <w:lang w:val="en-US"/>
        </w:rPr>
        <w:t xml:space="preserve"> (2.57</w:t>
      </w:r>
      <w:r w:rsidRPr="00A96D2D">
        <w:rPr>
          <w:sz w:val="24"/>
          <w:szCs w:val="24"/>
          <w:lang w:val="en-US"/>
        </w:rPr>
        <w:t xml:space="preserve">) </w:t>
      </w:r>
      <w:r w:rsidRPr="00A96D2D">
        <w:rPr>
          <w:sz w:val="24"/>
          <w:szCs w:val="24"/>
        </w:rPr>
        <w:t>имеем</w:t>
      </w:r>
    </w:p>
    <w:p w:rsidR="004F08F0" w:rsidRPr="006759EA" w:rsidRDefault="004F08F0" w:rsidP="00BC560C">
      <w:pPr>
        <w:pStyle w:val="32"/>
        <w:tabs>
          <w:tab w:val="left" w:pos="-426"/>
          <w:tab w:val="left" w:pos="1701"/>
          <w:tab w:val="left" w:pos="2127"/>
          <w:tab w:val="left" w:pos="2410"/>
          <w:tab w:val="left" w:pos="3402"/>
          <w:tab w:val="left" w:pos="7513"/>
          <w:tab w:val="left" w:pos="7938"/>
          <w:tab w:val="left" w:pos="8222"/>
          <w:tab w:val="left" w:pos="8647"/>
          <w:tab w:val="left" w:pos="9498"/>
        </w:tabs>
        <w:spacing w:after="0" w:line="360" w:lineRule="auto"/>
        <w:contextualSpacing/>
        <w:mirrorIndents/>
        <w:rPr>
          <w:sz w:val="24"/>
          <w:szCs w:val="24"/>
          <w:lang w:val="en-US"/>
        </w:rPr>
      </w:pPr>
      <w:r w:rsidRPr="00A96D2D">
        <w:rPr>
          <w:sz w:val="24"/>
          <w:szCs w:val="24"/>
          <w:lang w:val="en-US"/>
        </w:rPr>
        <w:t xml:space="preserve">                                M</w:t>
      </w:r>
      <w:r w:rsidRPr="00A96D2D">
        <w:rPr>
          <w:sz w:val="24"/>
          <w:szCs w:val="24"/>
          <w:vertAlign w:val="subscript"/>
          <w:lang w:val="en-US"/>
        </w:rPr>
        <w:t>j0</w:t>
      </w:r>
      <w:r w:rsidRPr="00A96D2D">
        <w:rPr>
          <w:sz w:val="24"/>
          <w:szCs w:val="24"/>
          <w:lang w:val="en-US"/>
        </w:rPr>
        <w:t>(s) = N</w:t>
      </w:r>
      <w:r w:rsidRPr="00A96D2D">
        <w:rPr>
          <w:sz w:val="24"/>
          <w:szCs w:val="24"/>
          <w:vertAlign w:val="subscript"/>
          <w:lang w:val="en-US"/>
        </w:rPr>
        <w:t>j1</w:t>
      </w:r>
      <w:r w:rsidRPr="00A96D2D">
        <w:rPr>
          <w:sz w:val="24"/>
          <w:szCs w:val="24"/>
          <w:lang w:val="en-US"/>
        </w:rPr>
        <w:t>(s</w:t>
      </w:r>
      <w:proofErr w:type="gramStart"/>
      <w:r w:rsidRPr="00A96D2D">
        <w:rPr>
          <w:sz w:val="24"/>
          <w:szCs w:val="24"/>
          <w:lang w:val="en-US"/>
        </w:rPr>
        <w:t>,1</w:t>
      </w:r>
      <w:proofErr w:type="gramEnd"/>
      <w:r w:rsidRPr="00A96D2D">
        <w:rPr>
          <w:sz w:val="24"/>
          <w:szCs w:val="24"/>
          <w:lang w:val="en-US"/>
        </w:rPr>
        <w:t xml:space="preserve">) </w:t>
      </w:r>
      <w:r w:rsidRPr="00A96D2D">
        <w:rPr>
          <w:sz w:val="24"/>
          <w:szCs w:val="24"/>
          <w:lang w:val="en-US"/>
        </w:rPr>
        <w:sym w:font="Symbol" w:char="F044"/>
      </w:r>
      <w:r w:rsidRPr="00A96D2D">
        <w:rPr>
          <w:sz w:val="24"/>
          <w:szCs w:val="24"/>
          <w:vertAlign w:val="subscript"/>
          <w:lang w:val="en-US"/>
        </w:rPr>
        <w:t>j</w:t>
      </w:r>
      <w:r w:rsidRPr="00A96D2D">
        <w:rPr>
          <w:sz w:val="24"/>
          <w:szCs w:val="24"/>
          <w:lang w:val="en-US"/>
        </w:rPr>
        <w:t xml:space="preserve">(s) </w:t>
      </w:r>
      <w:r w:rsidRPr="00A96D2D">
        <w:rPr>
          <w:sz w:val="24"/>
          <w:szCs w:val="24"/>
        </w:rPr>
        <w:t>и</w:t>
      </w:r>
      <w:r w:rsidR="00E40A6B" w:rsidRPr="00A96D2D">
        <w:rPr>
          <w:sz w:val="24"/>
          <w:szCs w:val="24"/>
          <w:lang w:val="en-US"/>
        </w:rPr>
        <w:t xml:space="preserve"> </w:t>
      </w:r>
      <w:r w:rsidRPr="00A96D2D">
        <w:rPr>
          <w:sz w:val="24"/>
          <w:szCs w:val="24"/>
          <w:lang w:val="en-US"/>
        </w:rPr>
        <w:t>M</w:t>
      </w:r>
      <w:r w:rsidRPr="00A96D2D">
        <w:rPr>
          <w:sz w:val="24"/>
          <w:szCs w:val="24"/>
          <w:vertAlign w:val="subscript"/>
          <w:lang w:val="en-US"/>
        </w:rPr>
        <w:t>j0</w:t>
      </w:r>
      <w:r w:rsidRPr="00A96D2D">
        <w:rPr>
          <w:sz w:val="24"/>
          <w:szCs w:val="24"/>
          <w:lang w:val="en-US"/>
        </w:rPr>
        <w:t>(s) = (N</w:t>
      </w:r>
      <w:r w:rsidRPr="00A96D2D">
        <w:rPr>
          <w:sz w:val="24"/>
          <w:szCs w:val="24"/>
          <w:vertAlign w:val="subscript"/>
          <w:lang w:val="en-US"/>
        </w:rPr>
        <w:t>j1</w:t>
      </w:r>
      <w:r w:rsidRPr="00A96D2D">
        <w:rPr>
          <w:sz w:val="24"/>
          <w:szCs w:val="24"/>
          <w:lang w:val="en-US"/>
        </w:rPr>
        <w:t xml:space="preserve">(s,2) – 1) </w:t>
      </w:r>
      <w:r w:rsidRPr="00A96D2D">
        <w:rPr>
          <w:sz w:val="24"/>
          <w:szCs w:val="24"/>
          <w:lang w:val="en-US"/>
        </w:rPr>
        <w:sym w:font="Symbol" w:char="F044"/>
      </w:r>
      <w:r w:rsidRPr="00A96D2D">
        <w:rPr>
          <w:sz w:val="24"/>
          <w:szCs w:val="24"/>
          <w:vertAlign w:val="subscript"/>
          <w:lang w:val="en-US"/>
        </w:rPr>
        <w:t>j</w:t>
      </w:r>
      <w:r w:rsidR="004267D5" w:rsidRPr="00A96D2D">
        <w:rPr>
          <w:sz w:val="24"/>
          <w:szCs w:val="24"/>
          <w:lang w:val="en-US"/>
        </w:rPr>
        <w:t xml:space="preserve">(s)             </w:t>
      </w:r>
      <w:r w:rsidR="00BC560C" w:rsidRPr="00BC560C">
        <w:rPr>
          <w:sz w:val="24"/>
          <w:szCs w:val="24"/>
          <w:lang w:val="en-US"/>
        </w:rPr>
        <w:t xml:space="preserve">              </w:t>
      </w:r>
      <w:r w:rsidR="004267D5" w:rsidRPr="00A96D2D">
        <w:rPr>
          <w:sz w:val="24"/>
          <w:szCs w:val="24"/>
          <w:lang w:val="en-US"/>
        </w:rPr>
        <w:t xml:space="preserve">  (2.61)</w:t>
      </w:r>
      <w:r w:rsidR="006759EA">
        <w:rPr>
          <w:sz w:val="24"/>
          <w:szCs w:val="24"/>
          <w:lang w:val="en-US"/>
        </w:rPr>
        <w:t xml:space="preserve"> </w:t>
      </w:r>
    </w:p>
    <w:p w:rsidR="004F08F0" w:rsidRPr="00A96D2D" w:rsidRDefault="004F08F0" w:rsidP="006675EB">
      <w:pPr>
        <w:pStyle w:val="af0"/>
        <w:tabs>
          <w:tab w:val="left" w:pos="-426"/>
          <w:tab w:val="left" w:pos="7513"/>
          <w:tab w:val="left" w:pos="8222"/>
          <w:tab w:val="left" w:pos="9498"/>
        </w:tabs>
        <w:spacing w:line="360" w:lineRule="auto"/>
        <w:contextualSpacing/>
        <w:mirrorIndents/>
        <w:rPr>
          <w:szCs w:val="24"/>
          <w:lang w:val="en-US"/>
        </w:rPr>
      </w:pPr>
      <w:r w:rsidRPr="00A96D2D">
        <w:rPr>
          <w:szCs w:val="24"/>
          <w:lang w:val="en-US"/>
        </w:rPr>
        <w:t xml:space="preserve">    </w:t>
      </w:r>
      <w:r w:rsidRPr="00A96D2D">
        <w:rPr>
          <w:szCs w:val="24"/>
        </w:rPr>
        <w:t>Пусть</w:t>
      </w:r>
      <w:r w:rsidRPr="00A96D2D">
        <w:rPr>
          <w:szCs w:val="24"/>
          <w:lang w:val="en-US"/>
        </w:rPr>
        <w:t xml:space="preserve"> </w:t>
      </w:r>
    </w:p>
    <w:p w:rsidR="004F08F0" w:rsidRPr="00A96D2D" w:rsidRDefault="004F08F0" w:rsidP="006675EB">
      <w:pPr>
        <w:pStyle w:val="af0"/>
        <w:tabs>
          <w:tab w:val="left" w:pos="-426"/>
          <w:tab w:val="left" w:pos="7513"/>
          <w:tab w:val="left" w:pos="8222"/>
          <w:tab w:val="left" w:pos="9498"/>
        </w:tabs>
        <w:spacing w:line="360" w:lineRule="auto"/>
        <w:contextualSpacing/>
        <w:mirrorIndents/>
        <w:rPr>
          <w:szCs w:val="24"/>
        </w:rPr>
      </w:pPr>
      <w:r w:rsidRPr="00A96D2D">
        <w:rPr>
          <w:szCs w:val="24"/>
          <w:lang w:val="en-US"/>
        </w:rPr>
        <w:t xml:space="preserve">                                              </w:t>
      </w:r>
      <w:r w:rsidR="00BC560C" w:rsidRPr="00480962">
        <w:rPr>
          <w:szCs w:val="24"/>
          <w:lang w:val="en-US"/>
        </w:rPr>
        <w:t xml:space="preserve">        </w:t>
      </w:r>
      <w:r w:rsidRPr="00A96D2D">
        <w:rPr>
          <w:szCs w:val="24"/>
          <w:lang w:val="en-US"/>
        </w:rPr>
        <w:t xml:space="preserve">  BO</w:t>
      </w:r>
      <w:r w:rsidRPr="00A96D2D">
        <w:rPr>
          <w:szCs w:val="24"/>
          <w:vertAlign w:val="subscript"/>
          <w:lang w:val="en-US"/>
        </w:rPr>
        <w:t>j1</w:t>
      </w:r>
      <w:r w:rsidR="00547144" w:rsidRPr="00A96D2D">
        <w:rPr>
          <w:szCs w:val="24"/>
          <w:lang w:val="en-US"/>
        </w:rPr>
        <w:t>(s) = {b</w:t>
      </w:r>
      <w:r w:rsidRPr="00A96D2D">
        <w:rPr>
          <w:szCs w:val="24"/>
          <w:lang w:val="en-US"/>
        </w:rPr>
        <w:t>O</w:t>
      </w:r>
      <w:r w:rsidRPr="00A96D2D">
        <w:rPr>
          <w:szCs w:val="24"/>
          <w:vertAlign w:val="subscript"/>
          <w:lang w:val="en-US"/>
        </w:rPr>
        <w:t>j</w:t>
      </w:r>
      <w:r w:rsidRPr="00A96D2D">
        <w:rPr>
          <w:szCs w:val="24"/>
          <w:vertAlign w:val="subscript"/>
          <w:lang w:val="en-US"/>
        </w:rPr>
        <w:sym w:font="Symbol" w:char="F074"/>
      </w:r>
      <w:r w:rsidRPr="00A96D2D">
        <w:rPr>
          <w:szCs w:val="24"/>
          <w:lang w:val="en-US"/>
        </w:rPr>
        <w:t xml:space="preserve">(s); </w:t>
      </w:r>
      <w:r w:rsidRPr="00A96D2D">
        <w:rPr>
          <w:szCs w:val="24"/>
          <w:lang w:val="en-US"/>
        </w:rPr>
        <w:sym w:font="Symbol" w:char="F074"/>
      </w:r>
      <w:r w:rsidRPr="00A96D2D">
        <w:rPr>
          <w:szCs w:val="24"/>
          <w:lang w:val="en-US"/>
        </w:rPr>
        <w:t xml:space="preserve"> = 1</w:t>
      </w:r>
      <w:proofErr w:type="gramStart"/>
      <w:r w:rsidRPr="00A96D2D">
        <w:rPr>
          <w:szCs w:val="24"/>
          <w:lang w:val="en-US"/>
        </w:rPr>
        <w:t>..</w:t>
      </w:r>
      <w:proofErr w:type="gramEnd"/>
      <w:r w:rsidRPr="00A96D2D">
        <w:rPr>
          <w:szCs w:val="24"/>
          <w:lang w:val="en-US"/>
        </w:rPr>
        <w:t xml:space="preserve"> NO</w:t>
      </w:r>
      <w:r w:rsidRPr="00A96D2D">
        <w:rPr>
          <w:szCs w:val="24"/>
          <w:vertAlign w:val="subscript"/>
          <w:lang w:val="en-US"/>
        </w:rPr>
        <w:t>j</w:t>
      </w:r>
      <w:r w:rsidRPr="00A96D2D">
        <w:rPr>
          <w:szCs w:val="24"/>
          <w:vertAlign w:val="subscript"/>
        </w:rPr>
        <w:t>1</w:t>
      </w:r>
      <w:r w:rsidRPr="00A96D2D">
        <w:rPr>
          <w:szCs w:val="24"/>
        </w:rPr>
        <w:t>(</w:t>
      </w:r>
      <w:r w:rsidRPr="00A96D2D">
        <w:rPr>
          <w:szCs w:val="24"/>
          <w:lang w:val="en-US"/>
        </w:rPr>
        <w:t>s</w:t>
      </w:r>
      <w:r w:rsidRPr="00A96D2D">
        <w:rPr>
          <w:szCs w:val="24"/>
        </w:rPr>
        <w:t>)}</w:t>
      </w:r>
    </w:p>
    <w:p w:rsidR="004F08F0" w:rsidRPr="00A96D2D" w:rsidRDefault="004F08F0" w:rsidP="006675EB">
      <w:pPr>
        <w:pStyle w:val="af0"/>
        <w:tabs>
          <w:tab w:val="left" w:pos="-426"/>
          <w:tab w:val="left" w:pos="7513"/>
          <w:tab w:val="left" w:pos="8222"/>
          <w:tab w:val="left" w:pos="9498"/>
        </w:tabs>
        <w:spacing w:line="360" w:lineRule="auto"/>
        <w:contextualSpacing/>
        <w:mirrorIndents/>
        <w:rPr>
          <w:szCs w:val="24"/>
        </w:rPr>
      </w:pPr>
      <w:r w:rsidRPr="00A96D2D">
        <w:rPr>
          <w:szCs w:val="24"/>
        </w:rPr>
        <w:t xml:space="preserve"> –  совокупность результатов измерений величины </w:t>
      </w:r>
      <w:r w:rsidRPr="00A96D2D">
        <w:rPr>
          <w:szCs w:val="24"/>
          <w:lang w:val="en-US"/>
        </w:rPr>
        <w:t>y</w:t>
      </w:r>
      <w:r w:rsidRPr="00A96D2D">
        <w:rPr>
          <w:szCs w:val="24"/>
          <w:vertAlign w:val="subscript"/>
          <w:lang w:val="en-US"/>
        </w:rPr>
        <w:t>j</w:t>
      </w:r>
      <w:r w:rsidRPr="00A96D2D">
        <w:rPr>
          <w:szCs w:val="24"/>
        </w:rPr>
        <w:t>(</w:t>
      </w:r>
      <w:r w:rsidRPr="00A96D2D">
        <w:rPr>
          <w:szCs w:val="24"/>
          <w:lang w:val="en-US"/>
        </w:rPr>
        <w:t>s</w:t>
      </w:r>
      <w:r w:rsidRPr="00A96D2D">
        <w:rPr>
          <w:szCs w:val="24"/>
        </w:rPr>
        <w:t>) такая, что</w:t>
      </w:r>
    </w:p>
    <w:p w:rsidR="004F08F0" w:rsidRPr="00A96D2D" w:rsidRDefault="004F08F0" w:rsidP="006675EB">
      <w:pPr>
        <w:pStyle w:val="32"/>
        <w:tabs>
          <w:tab w:val="left" w:pos="-426"/>
          <w:tab w:val="left" w:pos="1701"/>
          <w:tab w:val="left" w:pos="2127"/>
          <w:tab w:val="left" w:pos="2410"/>
          <w:tab w:val="left" w:pos="3402"/>
          <w:tab w:val="left" w:pos="7513"/>
          <w:tab w:val="left" w:pos="7938"/>
          <w:tab w:val="left" w:pos="8222"/>
          <w:tab w:val="left" w:pos="9498"/>
        </w:tabs>
        <w:spacing w:after="0" w:line="360" w:lineRule="auto"/>
        <w:contextualSpacing/>
        <w:mirrorIndents/>
        <w:rPr>
          <w:sz w:val="24"/>
          <w:szCs w:val="24"/>
        </w:rPr>
      </w:pPr>
      <w:r w:rsidRPr="00A96D2D">
        <w:rPr>
          <w:sz w:val="24"/>
          <w:szCs w:val="24"/>
        </w:rPr>
        <w:t xml:space="preserve">                        </w:t>
      </w:r>
      <w:r w:rsidR="00BC560C">
        <w:rPr>
          <w:sz w:val="24"/>
          <w:szCs w:val="24"/>
        </w:rPr>
        <w:t xml:space="preserve">         </w:t>
      </w:r>
      <w:r w:rsidRPr="00A96D2D">
        <w:rPr>
          <w:sz w:val="24"/>
          <w:szCs w:val="24"/>
        </w:rPr>
        <w:t xml:space="preserve">  </w:t>
      </w:r>
      <w:r w:rsidRPr="00A96D2D">
        <w:rPr>
          <w:sz w:val="24"/>
          <w:szCs w:val="24"/>
          <w:lang w:val="en-US"/>
        </w:rPr>
        <w:t>MO</w:t>
      </w:r>
      <w:r w:rsidRPr="00A96D2D">
        <w:rPr>
          <w:sz w:val="24"/>
          <w:szCs w:val="24"/>
          <w:vertAlign w:val="subscript"/>
          <w:lang w:val="en-US"/>
        </w:rPr>
        <w:t>j</w:t>
      </w:r>
      <w:r w:rsidRPr="00A96D2D">
        <w:rPr>
          <w:sz w:val="24"/>
          <w:szCs w:val="24"/>
          <w:vertAlign w:val="subscript"/>
        </w:rPr>
        <w:t>1</w:t>
      </w:r>
      <w:r w:rsidRPr="00A96D2D">
        <w:rPr>
          <w:sz w:val="24"/>
          <w:szCs w:val="24"/>
        </w:rPr>
        <w:t>(</w:t>
      </w:r>
      <w:r w:rsidRPr="00A96D2D">
        <w:rPr>
          <w:sz w:val="24"/>
          <w:szCs w:val="24"/>
          <w:lang w:val="en-US"/>
        </w:rPr>
        <w:t>s</w:t>
      </w:r>
      <w:r w:rsidRPr="00A96D2D">
        <w:rPr>
          <w:sz w:val="24"/>
          <w:szCs w:val="24"/>
        </w:rPr>
        <w:t xml:space="preserve">) </w:t>
      </w:r>
      <w:proofErr w:type="gramStart"/>
      <w:r w:rsidRPr="00A96D2D">
        <w:rPr>
          <w:sz w:val="24"/>
          <w:szCs w:val="24"/>
        </w:rPr>
        <w:t xml:space="preserve">= </w:t>
      </w:r>
      <m:oMath>
        <m:f>
          <m:fPr>
            <m:ctrlPr>
              <w:rPr>
                <w:rFonts w:ascii="Cambria Math" w:hAnsi="Cambria Math"/>
                <w:i/>
                <w:sz w:val="24"/>
                <w:szCs w:val="24"/>
                <w:lang w:val="en-US"/>
              </w:rPr>
            </m:ctrlPr>
          </m:fPr>
          <m:num>
            <w:proofErr w:type="gramEnd"/>
            <m:r>
              <w:rPr>
                <w:rFonts w:ascii="Cambria Math"/>
                <w:sz w:val="24"/>
                <w:szCs w:val="24"/>
              </w:rPr>
              <m:t>1</m:t>
            </m:r>
          </m:num>
          <m:den>
            <m:sSub>
              <m:sSubPr>
                <m:ctrlPr>
                  <w:rPr>
                    <w:rFonts w:ascii="Cambria Math" w:hAnsi="Cambria Math"/>
                    <w:i/>
                    <w:sz w:val="24"/>
                    <w:szCs w:val="24"/>
                    <w:lang w:val="en-US"/>
                  </w:rPr>
                </m:ctrlPr>
              </m:sSubPr>
              <m:e>
                <m:r>
                  <w:rPr>
                    <w:rFonts w:ascii="Cambria Math" w:hAnsi="Cambria Math"/>
                    <w:sz w:val="24"/>
                    <w:szCs w:val="24"/>
                    <w:lang w:val="en-US"/>
                  </w:rPr>
                  <m:t>NO</m:t>
                </m:r>
              </m:e>
              <m:sub>
                <m:r>
                  <w:rPr>
                    <w:rFonts w:ascii="Cambria Math" w:hAnsi="Cambria Math"/>
                    <w:sz w:val="24"/>
                    <w:szCs w:val="24"/>
                    <w:lang w:val="en-US"/>
                  </w:rPr>
                  <m:t>j</m:t>
                </m:r>
                <m:r>
                  <w:rPr>
                    <w:rFonts w:ascii="Cambria Math"/>
                    <w:sz w:val="24"/>
                    <w:szCs w:val="24"/>
                  </w:rPr>
                  <m:t>1</m:t>
                </m:r>
              </m:sub>
            </m:sSub>
            <m:r>
              <w:rPr>
                <w:rFonts w:ascii="Cambria Math"/>
                <w:sz w:val="24"/>
                <w:szCs w:val="24"/>
              </w:rPr>
              <m:t>(</m:t>
            </m:r>
            <m:r>
              <w:rPr>
                <w:rFonts w:ascii="Cambria Math" w:hAnsi="Cambria Math"/>
                <w:sz w:val="24"/>
                <w:szCs w:val="24"/>
                <w:lang w:val="en-US"/>
              </w:rPr>
              <m:t>s</m:t>
            </m:r>
            <m:r>
              <w:rPr>
                <w:rFonts w:ascii="Cambria Math"/>
                <w:sz w:val="24"/>
                <w:szCs w:val="24"/>
              </w:rPr>
              <m:t>)</m:t>
            </m:r>
          </m:den>
        </m:f>
      </m:oMath>
      <w:r w:rsidRPr="00A96D2D">
        <w:rPr>
          <w:sz w:val="24"/>
          <w:szCs w:val="24"/>
        </w:rPr>
        <w:t xml:space="preserve"> </w:t>
      </w:r>
      <m:oMath>
        <m:nary>
          <m:naryPr>
            <m:chr m:val="∑"/>
            <m:limLoc m:val="subSup"/>
            <m:ctrlPr>
              <w:rPr>
                <w:rFonts w:ascii="Cambria Math" w:hAnsi="Cambria Math"/>
                <w:i/>
                <w:sz w:val="24"/>
                <w:szCs w:val="24"/>
                <w:lang w:val="en-US"/>
              </w:rPr>
            </m:ctrlPr>
          </m:naryPr>
          <m:sub>
            <m:r>
              <w:rPr>
                <w:rFonts w:ascii="Cambria Math" w:hAnsi="Cambria Math"/>
                <w:sz w:val="24"/>
                <w:szCs w:val="24"/>
                <w:lang w:val="en-US"/>
              </w:rPr>
              <m:t>τ</m:t>
            </m:r>
            <m:r>
              <w:rPr>
                <w:rFonts w:ascii="Cambria Math"/>
                <w:sz w:val="24"/>
                <w:szCs w:val="24"/>
              </w:rPr>
              <m:t>=1</m:t>
            </m:r>
          </m:sub>
          <m:sup>
            <m:sSub>
              <m:sSubPr>
                <m:ctrlPr>
                  <w:rPr>
                    <w:rFonts w:ascii="Cambria Math" w:hAnsi="Cambria Math"/>
                    <w:i/>
                    <w:sz w:val="24"/>
                    <w:szCs w:val="24"/>
                    <w:lang w:val="en-US"/>
                  </w:rPr>
                </m:ctrlPr>
              </m:sSubPr>
              <m:e>
                <m:r>
                  <w:rPr>
                    <w:rFonts w:ascii="Cambria Math" w:hAnsi="Cambria Math"/>
                    <w:sz w:val="24"/>
                    <w:szCs w:val="24"/>
                    <w:lang w:val="en-US"/>
                  </w:rPr>
                  <m:t>NO</m:t>
                </m:r>
              </m:e>
              <m:sub>
                <m:r>
                  <w:rPr>
                    <w:rFonts w:ascii="Cambria Math" w:hAnsi="Cambria Math"/>
                    <w:sz w:val="24"/>
                    <w:szCs w:val="24"/>
                    <w:lang w:val="en-US"/>
                  </w:rPr>
                  <m:t>j</m:t>
                </m:r>
                <m:r>
                  <w:rPr>
                    <w:rFonts w:ascii="Cambria Math"/>
                    <w:sz w:val="24"/>
                    <w:szCs w:val="24"/>
                  </w:rPr>
                  <m:t>1</m:t>
                </m:r>
              </m:sub>
            </m:sSub>
            <m:r>
              <w:rPr>
                <w:rFonts w:ascii="Cambria Math"/>
                <w:sz w:val="24"/>
                <w:szCs w:val="24"/>
              </w:rPr>
              <m:t>(</m:t>
            </m:r>
            <m:r>
              <w:rPr>
                <w:rFonts w:ascii="Cambria Math" w:hAnsi="Cambria Math"/>
                <w:sz w:val="24"/>
                <w:szCs w:val="24"/>
                <w:lang w:val="en-US"/>
              </w:rPr>
              <m:t>s</m:t>
            </m:r>
            <m:r>
              <w:rPr>
                <w:rFonts w:ascii="Cambria Math"/>
                <w:sz w:val="24"/>
                <w:szCs w:val="24"/>
              </w:rPr>
              <m:t>)</m:t>
            </m:r>
          </m:sup>
          <m:e>
            <m:sSub>
              <m:sSubPr>
                <m:ctrlPr>
                  <w:rPr>
                    <w:rFonts w:ascii="Cambria Math" w:hAnsi="Cambria Math"/>
                    <w:i/>
                    <w:sz w:val="24"/>
                    <w:szCs w:val="24"/>
                    <w:lang w:val="en-US"/>
                  </w:rPr>
                </m:ctrlPr>
              </m:sSubPr>
              <m:e>
                <m:r>
                  <w:rPr>
                    <w:rFonts w:ascii="Cambria Math" w:hAnsi="Cambria Math"/>
                    <w:sz w:val="24"/>
                    <w:szCs w:val="24"/>
                    <w:lang w:val="en-US"/>
                  </w:rPr>
                  <m:t>bO</m:t>
                </m:r>
              </m:e>
              <m:sub>
                <m:r>
                  <w:rPr>
                    <w:rFonts w:ascii="Cambria Math" w:hAnsi="Cambria Math"/>
                    <w:sz w:val="24"/>
                    <w:szCs w:val="24"/>
                    <w:lang w:val="en-US"/>
                  </w:rPr>
                  <m:t>j</m:t>
                </m:r>
                <m:r>
                  <w:rPr>
                    <w:rFonts w:ascii="Cambria Math"/>
                    <w:sz w:val="24"/>
                    <w:szCs w:val="24"/>
                  </w:rPr>
                  <m:t>1</m:t>
                </m:r>
              </m:sub>
            </m:sSub>
            <m:r>
              <w:rPr>
                <w:rFonts w:ascii="Cambria Math"/>
                <w:sz w:val="24"/>
                <w:szCs w:val="24"/>
              </w:rPr>
              <m:t>(</m:t>
            </m:r>
            <m:r>
              <w:rPr>
                <w:rFonts w:ascii="Cambria Math" w:hAnsi="Cambria Math"/>
                <w:sz w:val="24"/>
                <w:szCs w:val="24"/>
                <w:lang w:val="en-US"/>
              </w:rPr>
              <m:t>s</m:t>
            </m:r>
            <m:r>
              <w:rPr>
                <w:rFonts w:ascii="Cambria Math"/>
                <w:sz w:val="24"/>
                <w:szCs w:val="24"/>
              </w:rPr>
              <m:t>)</m:t>
            </m:r>
          </m:e>
        </m:nary>
        <m:r>
          <w:rPr>
            <w:rFonts w:ascii="Cambria Math"/>
            <w:sz w:val="24"/>
            <w:szCs w:val="24"/>
          </w:rPr>
          <m:t>;</m:t>
        </m:r>
        <m:r>
          <m:rPr>
            <m:sty m:val="p"/>
          </m:rPr>
          <w:rPr>
            <w:rFonts w:ascii="Cambria Math"/>
            <w:sz w:val="24"/>
            <w:szCs w:val="24"/>
            <w:lang w:val="en-US"/>
          </w:rPr>
          <m:t>j</m:t>
        </m:r>
        <m:r>
          <m:rPr>
            <m:sty m:val="p"/>
          </m:rPr>
          <w:rPr>
            <w:rFonts w:ascii="Cambria Math"/>
            <w:sz w:val="24"/>
            <w:szCs w:val="24"/>
          </w:rPr>
          <m:t xml:space="preserve"> = 1.. </m:t>
        </m:r>
        <m:r>
          <m:rPr>
            <m:sty m:val="p"/>
          </m:rPr>
          <w:rPr>
            <w:rFonts w:ascii="Cambria Math"/>
            <w:sz w:val="24"/>
            <w:szCs w:val="24"/>
            <w:lang w:val="en-US"/>
          </w:rPr>
          <m:t>n</m:t>
        </m:r>
        <m:r>
          <m:rPr>
            <m:sty m:val="p"/>
          </m:rPr>
          <w:rPr>
            <w:rFonts w:ascii="Cambria Math"/>
            <w:sz w:val="24"/>
            <w:szCs w:val="24"/>
          </w:rPr>
          <m:t>(</m:t>
        </m:r>
        <m:r>
          <m:rPr>
            <m:sty m:val="p"/>
          </m:rPr>
          <w:rPr>
            <w:rFonts w:ascii="Cambria Math"/>
            <w:sz w:val="24"/>
            <w:szCs w:val="24"/>
            <w:lang w:val="en-US"/>
          </w:rPr>
          <m:t>s</m:t>
        </m:r>
        <m:r>
          <m:rPr>
            <m:sty m:val="p"/>
          </m:rPr>
          <w:rPr>
            <w:rFonts w:ascii="Cambria Math"/>
            <w:sz w:val="24"/>
            <w:szCs w:val="24"/>
          </w:rPr>
          <m:t xml:space="preserve">); </m:t>
        </m:r>
        <m:r>
          <m:rPr>
            <m:sty m:val="p"/>
          </m:rPr>
          <w:rPr>
            <w:rFonts w:ascii="Cambria Math"/>
            <w:sz w:val="24"/>
            <w:szCs w:val="24"/>
            <w:lang w:val="en-US"/>
          </w:rPr>
          <m:t>s</m:t>
        </m:r>
        <m:r>
          <m:rPr>
            <m:sty m:val="p"/>
          </m:rPr>
          <w:rPr>
            <w:rFonts w:ascii="Cambria Math"/>
            <w:sz w:val="24"/>
            <w:szCs w:val="24"/>
          </w:rPr>
          <m:t xml:space="preserve"> = 1..</m:t>
        </m:r>
        <m:r>
          <m:rPr>
            <m:sty m:val="p"/>
          </m:rPr>
          <w:rPr>
            <w:rFonts w:ascii="Cambria Math"/>
            <w:sz w:val="24"/>
            <w:szCs w:val="24"/>
            <w:lang w:val="en-US"/>
          </w:rPr>
          <m:t>N</m:t>
        </m:r>
      </m:oMath>
      <w:r w:rsidRPr="00A96D2D">
        <w:rPr>
          <w:sz w:val="24"/>
          <w:szCs w:val="24"/>
        </w:rPr>
        <w:t xml:space="preserve">, </w:t>
      </w:r>
    </w:p>
    <w:p w:rsidR="00547144" w:rsidRPr="00A96D2D" w:rsidRDefault="00E40A6B" w:rsidP="006675EB">
      <w:pPr>
        <w:pStyle w:val="32"/>
        <w:tabs>
          <w:tab w:val="left" w:pos="-426"/>
          <w:tab w:val="left" w:pos="1701"/>
          <w:tab w:val="left" w:pos="2127"/>
          <w:tab w:val="left" w:pos="2410"/>
          <w:tab w:val="left" w:pos="3402"/>
          <w:tab w:val="left" w:pos="7513"/>
          <w:tab w:val="left" w:pos="7938"/>
          <w:tab w:val="left" w:pos="8222"/>
          <w:tab w:val="left" w:pos="9498"/>
        </w:tabs>
        <w:spacing w:after="0" w:line="360" w:lineRule="auto"/>
        <w:contextualSpacing/>
        <w:mirrorIndents/>
        <w:rPr>
          <w:sz w:val="24"/>
          <w:szCs w:val="24"/>
        </w:rPr>
      </w:pPr>
      <w:r w:rsidRPr="00A96D2D">
        <w:rPr>
          <w:sz w:val="24"/>
          <w:szCs w:val="24"/>
        </w:rPr>
        <w:t xml:space="preserve">где </w:t>
      </w:r>
    </w:p>
    <w:p w:rsidR="004F08F0" w:rsidRPr="00A96D2D" w:rsidRDefault="00547144" w:rsidP="006675EB">
      <w:pPr>
        <w:pStyle w:val="32"/>
        <w:tabs>
          <w:tab w:val="left" w:pos="-426"/>
          <w:tab w:val="left" w:pos="1701"/>
          <w:tab w:val="left" w:pos="2127"/>
          <w:tab w:val="left" w:pos="2410"/>
          <w:tab w:val="left" w:pos="3402"/>
          <w:tab w:val="left" w:pos="7513"/>
          <w:tab w:val="left" w:pos="7938"/>
          <w:tab w:val="left" w:pos="8222"/>
          <w:tab w:val="left" w:pos="9498"/>
        </w:tabs>
        <w:spacing w:after="0" w:line="360" w:lineRule="auto"/>
        <w:contextualSpacing/>
        <w:mirrorIndents/>
        <w:rPr>
          <w:sz w:val="24"/>
          <w:szCs w:val="24"/>
        </w:rPr>
      </w:pPr>
      <w:r w:rsidRPr="00A96D2D">
        <w:rPr>
          <w:sz w:val="24"/>
          <w:szCs w:val="24"/>
        </w:rPr>
        <w:t xml:space="preserve">       </w:t>
      </w:r>
      <w:proofErr w:type="gramStart"/>
      <w:r w:rsidR="004F08F0" w:rsidRPr="00A96D2D">
        <w:rPr>
          <w:sz w:val="24"/>
          <w:szCs w:val="24"/>
          <w:lang w:val="en-US"/>
        </w:rPr>
        <w:t>y</w:t>
      </w:r>
      <w:r w:rsidR="004F08F0" w:rsidRPr="00A96D2D">
        <w:rPr>
          <w:sz w:val="24"/>
          <w:szCs w:val="24"/>
          <w:vertAlign w:val="subscript"/>
          <w:lang w:val="en-US"/>
        </w:rPr>
        <w:t>j</w:t>
      </w:r>
      <w:r w:rsidR="004F08F0" w:rsidRPr="00A96D2D">
        <w:rPr>
          <w:sz w:val="24"/>
          <w:szCs w:val="24"/>
        </w:rPr>
        <w:t>(</w:t>
      </w:r>
      <w:r w:rsidR="004F08F0" w:rsidRPr="00A96D2D">
        <w:rPr>
          <w:sz w:val="24"/>
          <w:szCs w:val="24"/>
          <w:lang w:val="en-US"/>
        </w:rPr>
        <w:t>s</w:t>
      </w:r>
      <w:r w:rsidR="004F08F0" w:rsidRPr="00A96D2D">
        <w:rPr>
          <w:sz w:val="24"/>
          <w:szCs w:val="24"/>
        </w:rPr>
        <w:t>)</w:t>
      </w:r>
      <w:proofErr w:type="gramEnd"/>
      <w:r w:rsidR="004F08F0" w:rsidRPr="00A96D2D">
        <w:rPr>
          <w:sz w:val="24"/>
          <w:szCs w:val="24"/>
        </w:rPr>
        <w:t xml:space="preserve"> – значение </w:t>
      </w:r>
      <w:r w:rsidR="004F08F0" w:rsidRPr="00A96D2D">
        <w:rPr>
          <w:sz w:val="24"/>
          <w:szCs w:val="24"/>
          <w:lang w:val="en-US"/>
        </w:rPr>
        <w:t>y</w:t>
      </w:r>
      <w:r w:rsidR="004F08F0" w:rsidRPr="00A96D2D">
        <w:rPr>
          <w:sz w:val="24"/>
          <w:szCs w:val="24"/>
          <w:vertAlign w:val="subscript"/>
          <w:lang w:val="en-US"/>
        </w:rPr>
        <w:t>j</w:t>
      </w:r>
      <w:r w:rsidR="004F08F0" w:rsidRPr="00A96D2D">
        <w:rPr>
          <w:sz w:val="24"/>
          <w:szCs w:val="24"/>
        </w:rPr>
        <w:t xml:space="preserve"> такое, что</w:t>
      </w:r>
    </w:p>
    <w:p w:rsidR="004F08F0" w:rsidRPr="00A96D2D" w:rsidRDefault="004F08F0" w:rsidP="006675EB">
      <w:pPr>
        <w:pStyle w:val="32"/>
        <w:tabs>
          <w:tab w:val="left" w:pos="-426"/>
          <w:tab w:val="left" w:pos="1701"/>
          <w:tab w:val="left" w:pos="2127"/>
          <w:tab w:val="left" w:pos="2410"/>
          <w:tab w:val="left" w:pos="3402"/>
          <w:tab w:val="left" w:pos="7513"/>
          <w:tab w:val="left" w:pos="7938"/>
          <w:tab w:val="left" w:pos="8222"/>
          <w:tab w:val="left" w:pos="9498"/>
        </w:tabs>
        <w:spacing w:after="0" w:line="360" w:lineRule="auto"/>
        <w:contextualSpacing/>
        <w:mirrorIndents/>
        <w:rPr>
          <w:sz w:val="24"/>
          <w:szCs w:val="24"/>
          <w:vertAlign w:val="subscript"/>
          <w:lang w:val="en-US"/>
        </w:rPr>
      </w:pPr>
      <w:r w:rsidRPr="00A96D2D">
        <w:rPr>
          <w:sz w:val="24"/>
          <w:szCs w:val="24"/>
        </w:rPr>
        <w:t xml:space="preserve">                                       </w:t>
      </w:r>
      <w:r w:rsidR="00E40A6B" w:rsidRPr="00A96D2D">
        <w:rPr>
          <w:sz w:val="24"/>
          <w:szCs w:val="24"/>
        </w:rPr>
        <w:t xml:space="preserve">                      </w:t>
      </w:r>
      <w:proofErr w:type="gramStart"/>
      <w:r w:rsidRPr="00A96D2D">
        <w:rPr>
          <w:sz w:val="24"/>
          <w:szCs w:val="24"/>
          <w:lang w:val="en-US"/>
        </w:rPr>
        <w:t>y</w:t>
      </w:r>
      <w:r w:rsidRPr="00A96D2D">
        <w:rPr>
          <w:sz w:val="24"/>
          <w:szCs w:val="24"/>
          <w:vertAlign w:val="subscript"/>
          <w:lang w:val="en-US"/>
        </w:rPr>
        <w:t>j</w:t>
      </w:r>
      <w:r w:rsidRPr="00A96D2D">
        <w:rPr>
          <w:sz w:val="24"/>
          <w:szCs w:val="24"/>
          <w:lang w:val="en-US"/>
        </w:rPr>
        <w:t>(s)</w:t>
      </w:r>
      <w:proofErr w:type="gramEnd"/>
      <w:r w:rsidRPr="00A96D2D">
        <w:rPr>
          <w:sz w:val="24"/>
          <w:szCs w:val="24"/>
          <w:lang w:val="en-US"/>
        </w:rPr>
        <w:t xml:space="preserve"> = y</w:t>
      </w:r>
      <w:r w:rsidRPr="00A96D2D">
        <w:rPr>
          <w:sz w:val="24"/>
          <w:szCs w:val="24"/>
          <w:vertAlign w:val="subscript"/>
          <w:lang w:val="en-US"/>
        </w:rPr>
        <w:t>j</w:t>
      </w:r>
      <w:r w:rsidRPr="00A96D2D">
        <w:rPr>
          <w:sz w:val="24"/>
          <w:szCs w:val="24"/>
          <w:lang w:val="en-US"/>
        </w:rPr>
        <w:t xml:space="preserve"> </w:t>
      </w:r>
      <w:r w:rsidRPr="00A96D2D">
        <w:rPr>
          <w:sz w:val="24"/>
          <w:szCs w:val="24"/>
        </w:rPr>
        <w:t>при</w:t>
      </w:r>
      <w:r w:rsidRPr="00A96D2D">
        <w:rPr>
          <w:sz w:val="24"/>
          <w:szCs w:val="24"/>
          <w:lang w:val="en-US"/>
        </w:rPr>
        <w:t xml:space="preserve"> s = s</w:t>
      </w:r>
      <w:r w:rsidRPr="00A96D2D">
        <w:rPr>
          <w:sz w:val="24"/>
          <w:szCs w:val="24"/>
          <w:vertAlign w:val="subscript"/>
          <w:lang w:val="en-US"/>
        </w:rPr>
        <w:t>0</w:t>
      </w:r>
    </w:p>
    <w:p w:rsidR="004F08F0" w:rsidRPr="00A96D2D" w:rsidRDefault="004F08F0" w:rsidP="006675EB">
      <w:pPr>
        <w:pStyle w:val="32"/>
        <w:tabs>
          <w:tab w:val="left" w:pos="-426"/>
          <w:tab w:val="left" w:pos="1701"/>
          <w:tab w:val="left" w:pos="2127"/>
          <w:tab w:val="left" w:pos="2410"/>
          <w:tab w:val="left" w:pos="3402"/>
          <w:tab w:val="left" w:pos="7513"/>
          <w:tab w:val="left" w:pos="7938"/>
          <w:tab w:val="left" w:pos="8222"/>
          <w:tab w:val="left" w:pos="9498"/>
        </w:tabs>
        <w:spacing w:after="0" w:line="360" w:lineRule="auto"/>
        <w:contextualSpacing/>
        <w:mirrorIndents/>
        <w:rPr>
          <w:sz w:val="24"/>
          <w:szCs w:val="24"/>
        </w:rPr>
      </w:pPr>
      <w:r w:rsidRPr="00A96D2D">
        <w:rPr>
          <w:sz w:val="24"/>
          <w:szCs w:val="24"/>
          <w:lang w:val="en-US"/>
        </w:rPr>
        <w:t xml:space="preserve">   </w:t>
      </w:r>
      <w:r w:rsidRPr="00A96D2D">
        <w:rPr>
          <w:sz w:val="24"/>
          <w:szCs w:val="24"/>
        </w:rPr>
        <w:t xml:space="preserve">Обозначим через </w:t>
      </w:r>
      <w:r w:rsidRPr="00A96D2D">
        <w:rPr>
          <w:sz w:val="24"/>
          <w:szCs w:val="24"/>
          <w:lang w:val="en-US"/>
        </w:rPr>
        <w:t>B</w:t>
      </w:r>
      <w:r w:rsidRPr="00A96D2D">
        <w:rPr>
          <w:sz w:val="24"/>
          <w:szCs w:val="24"/>
          <w:vertAlign w:val="subscript"/>
          <w:lang w:val="en-US"/>
        </w:rPr>
        <w:t>j</w:t>
      </w:r>
      <w:r w:rsidRPr="00A96D2D">
        <w:rPr>
          <w:sz w:val="24"/>
          <w:szCs w:val="24"/>
          <w:vertAlign w:val="subscript"/>
        </w:rPr>
        <w:t>0</w:t>
      </w:r>
      <w:r w:rsidRPr="00A96D2D">
        <w:rPr>
          <w:sz w:val="24"/>
          <w:szCs w:val="24"/>
        </w:rPr>
        <w:t>(</w:t>
      </w:r>
      <w:r w:rsidRPr="00A96D2D">
        <w:rPr>
          <w:sz w:val="24"/>
          <w:szCs w:val="24"/>
          <w:lang w:val="en-US"/>
        </w:rPr>
        <w:t>s</w:t>
      </w:r>
      <w:r w:rsidRPr="00A96D2D">
        <w:rPr>
          <w:sz w:val="24"/>
          <w:szCs w:val="24"/>
        </w:rPr>
        <w:t xml:space="preserve">) значение </w:t>
      </w:r>
      <w:r w:rsidRPr="00A96D2D">
        <w:rPr>
          <w:sz w:val="24"/>
          <w:szCs w:val="24"/>
          <w:lang w:val="en-US"/>
        </w:rPr>
        <w:t>BO</w:t>
      </w:r>
      <w:r w:rsidRPr="00A96D2D">
        <w:rPr>
          <w:sz w:val="24"/>
          <w:szCs w:val="24"/>
          <w:vertAlign w:val="subscript"/>
          <w:lang w:val="en-US"/>
        </w:rPr>
        <w:t>j</w:t>
      </w:r>
      <w:r w:rsidRPr="00A96D2D">
        <w:rPr>
          <w:sz w:val="24"/>
          <w:szCs w:val="24"/>
          <w:vertAlign w:val="subscript"/>
        </w:rPr>
        <w:t>1</w:t>
      </w:r>
      <w:r w:rsidRPr="00A96D2D">
        <w:rPr>
          <w:sz w:val="24"/>
          <w:szCs w:val="24"/>
        </w:rPr>
        <w:t>(</w:t>
      </w:r>
      <w:r w:rsidRPr="00A96D2D">
        <w:rPr>
          <w:sz w:val="24"/>
          <w:szCs w:val="24"/>
          <w:lang w:val="en-US"/>
        </w:rPr>
        <w:t>s</w:t>
      </w:r>
      <w:r w:rsidRPr="00A96D2D">
        <w:rPr>
          <w:sz w:val="24"/>
          <w:szCs w:val="24"/>
        </w:rPr>
        <w:t>) такое, что</w:t>
      </w:r>
    </w:p>
    <w:p w:rsidR="004F08F0" w:rsidRPr="006759EA" w:rsidRDefault="00E40A6B" w:rsidP="00BC560C">
      <w:pPr>
        <w:pStyle w:val="32"/>
        <w:tabs>
          <w:tab w:val="left" w:pos="-426"/>
          <w:tab w:val="left" w:pos="1701"/>
          <w:tab w:val="left" w:pos="2127"/>
          <w:tab w:val="left" w:pos="2410"/>
          <w:tab w:val="left" w:pos="3402"/>
          <w:tab w:val="left" w:pos="7513"/>
          <w:tab w:val="left" w:pos="7938"/>
          <w:tab w:val="left" w:pos="8222"/>
          <w:tab w:val="left" w:pos="8647"/>
          <w:tab w:val="left" w:pos="9498"/>
        </w:tabs>
        <w:spacing w:after="0" w:line="360" w:lineRule="auto"/>
        <w:contextualSpacing/>
        <w:mirrorIndents/>
        <w:rPr>
          <w:sz w:val="24"/>
          <w:szCs w:val="24"/>
          <w:lang w:val="en-US"/>
        </w:rPr>
      </w:pPr>
      <w:r w:rsidRPr="00480962">
        <w:rPr>
          <w:sz w:val="24"/>
          <w:szCs w:val="24"/>
        </w:rPr>
        <w:t xml:space="preserve">              </w:t>
      </w:r>
      <w:r w:rsidR="006759EA" w:rsidRPr="00480962">
        <w:rPr>
          <w:sz w:val="24"/>
          <w:szCs w:val="24"/>
        </w:rPr>
        <w:t xml:space="preserve">               </w:t>
      </w:r>
      <w:r w:rsidR="004F08F0" w:rsidRPr="00480962">
        <w:rPr>
          <w:sz w:val="24"/>
          <w:szCs w:val="24"/>
        </w:rPr>
        <w:t xml:space="preserve">  </w:t>
      </w:r>
      <w:r w:rsidR="00BC560C" w:rsidRPr="00480962">
        <w:rPr>
          <w:sz w:val="24"/>
          <w:szCs w:val="24"/>
        </w:rPr>
        <w:t xml:space="preserve">  </w:t>
      </w:r>
      <w:r w:rsidR="004F08F0" w:rsidRPr="00480962">
        <w:rPr>
          <w:sz w:val="24"/>
          <w:szCs w:val="24"/>
        </w:rPr>
        <w:t xml:space="preserve"> </w:t>
      </w:r>
      <w:r w:rsidR="004F08F0" w:rsidRPr="00A96D2D">
        <w:rPr>
          <w:sz w:val="24"/>
          <w:szCs w:val="24"/>
          <w:lang w:val="en-US"/>
        </w:rPr>
        <w:t>BO</w:t>
      </w:r>
      <w:r w:rsidR="004F08F0" w:rsidRPr="00A96D2D">
        <w:rPr>
          <w:sz w:val="24"/>
          <w:szCs w:val="24"/>
          <w:vertAlign w:val="subscript"/>
          <w:lang w:val="en-US"/>
        </w:rPr>
        <w:t>j1</w:t>
      </w:r>
      <w:r w:rsidR="004F08F0" w:rsidRPr="00A96D2D">
        <w:rPr>
          <w:sz w:val="24"/>
          <w:szCs w:val="24"/>
          <w:lang w:val="en-US"/>
        </w:rPr>
        <w:t>(s) = B</w:t>
      </w:r>
      <w:r w:rsidR="004F08F0" w:rsidRPr="00A96D2D">
        <w:rPr>
          <w:sz w:val="24"/>
          <w:szCs w:val="24"/>
          <w:vertAlign w:val="subscript"/>
          <w:lang w:val="en-US"/>
        </w:rPr>
        <w:t>j0</w:t>
      </w:r>
      <w:r w:rsidR="004F08F0" w:rsidRPr="00A96D2D">
        <w:rPr>
          <w:sz w:val="24"/>
          <w:szCs w:val="24"/>
          <w:lang w:val="en-US"/>
        </w:rPr>
        <w:t xml:space="preserve">(s) </w:t>
      </w:r>
      <w:r w:rsidR="004F08F0" w:rsidRPr="00A96D2D">
        <w:rPr>
          <w:sz w:val="24"/>
          <w:szCs w:val="24"/>
        </w:rPr>
        <w:sym w:font="Symbol" w:char="F0DB"/>
      </w:r>
      <w:r w:rsidR="004F08F0" w:rsidRPr="00A96D2D">
        <w:rPr>
          <w:sz w:val="24"/>
          <w:szCs w:val="24"/>
          <w:lang w:val="en-US"/>
        </w:rPr>
        <w:t xml:space="preserve"> MO</w:t>
      </w:r>
      <w:r w:rsidR="004F08F0" w:rsidRPr="00A96D2D">
        <w:rPr>
          <w:sz w:val="24"/>
          <w:szCs w:val="24"/>
          <w:vertAlign w:val="subscript"/>
          <w:lang w:val="en-US"/>
        </w:rPr>
        <w:t>j1</w:t>
      </w:r>
      <w:r w:rsidR="004F08F0" w:rsidRPr="00A96D2D">
        <w:rPr>
          <w:sz w:val="24"/>
          <w:szCs w:val="24"/>
          <w:lang w:val="en-US"/>
        </w:rPr>
        <w:t>(s) = M</w:t>
      </w:r>
      <w:r w:rsidR="004F08F0" w:rsidRPr="00A96D2D">
        <w:rPr>
          <w:sz w:val="24"/>
          <w:szCs w:val="24"/>
          <w:vertAlign w:val="subscript"/>
          <w:lang w:val="en-US"/>
        </w:rPr>
        <w:t>j0</w:t>
      </w:r>
      <w:r w:rsidR="004F08F0" w:rsidRPr="00A96D2D">
        <w:rPr>
          <w:sz w:val="24"/>
          <w:szCs w:val="24"/>
          <w:lang w:val="en-US"/>
        </w:rPr>
        <w:t xml:space="preserve">(s) </w:t>
      </w:r>
      <m:oMath>
        <m:r>
          <w:rPr>
            <w:rFonts w:ascii="Cambria Math"/>
            <w:sz w:val="24"/>
            <w:szCs w:val="24"/>
            <w:lang w:val="en-US"/>
          </w:rPr>
          <m:t>;</m:t>
        </m:r>
        <m:r>
          <m:rPr>
            <m:sty m:val="p"/>
          </m:rPr>
          <w:rPr>
            <w:rFonts w:ascii="Cambria Math"/>
            <w:sz w:val="24"/>
            <w:szCs w:val="24"/>
            <w:lang w:val="en-US"/>
          </w:rPr>
          <m:t>j = 1.. n(s); s = 1..N</m:t>
        </m:r>
      </m:oMath>
      <w:r w:rsidR="004267D5" w:rsidRPr="00A96D2D">
        <w:rPr>
          <w:sz w:val="24"/>
          <w:szCs w:val="24"/>
          <w:lang w:val="en-US"/>
        </w:rPr>
        <w:t xml:space="preserve">   </w:t>
      </w:r>
      <w:r w:rsidR="00BC560C" w:rsidRPr="00BC560C">
        <w:rPr>
          <w:sz w:val="24"/>
          <w:szCs w:val="24"/>
          <w:lang w:val="en-US"/>
        </w:rPr>
        <w:t xml:space="preserve">     </w:t>
      </w:r>
      <w:r w:rsidR="004267D5" w:rsidRPr="00A96D2D">
        <w:rPr>
          <w:sz w:val="24"/>
          <w:szCs w:val="24"/>
          <w:lang w:val="en-US"/>
        </w:rPr>
        <w:t xml:space="preserve"> (2.62) </w:t>
      </w:r>
    </w:p>
    <w:p w:rsidR="004F08F0" w:rsidRPr="00A96D2D" w:rsidRDefault="004F08F0" w:rsidP="006675EB">
      <w:pPr>
        <w:pStyle w:val="32"/>
        <w:tabs>
          <w:tab w:val="left" w:pos="-426"/>
          <w:tab w:val="left" w:pos="1701"/>
          <w:tab w:val="left" w:pos="2127"/>
          <w:tab w:val="left" w:pos="2410"/>
          <w:tab w:val="left" w:pos="3402"/>
          <w:tab w:val="left" w:pos="7513"/>
          <w:tab w:val="left" w:pos="7938"/>
          <w:tab w:val="left" w:pos="8222"/>
          <w:tab w:val="left" w:pos="9498"/>
        </w:tabs>
        <w:spacing w:after="0" w:line="360" w:lineRule="auto"/>
        <w:contextualSpacing/>
        <w:mirrorIndents/>
        <w:rPr>
          <w:sz w:val="24"/>
          <w:szCs w:val="24"/>
        </w:rPr>
      </w:pPr>
      <w:r w:rsidRPr="00A96D2D">
        <w:rPr>
          <w:sz w:val="24"/>
          <w:szCs w:val="24"/>
          <w:lang w:val="en-US"/>
        </w:rPr>
        <w:t xml:space="preserve">   </w:t>
      </w:r>
      <w:r w:rsidRPr="00A96D2D">
        <w:rPr>
          <w:sz w:val="24"/>
          <w:szCs w:val="24"/>
        </w:rPr>
        <w:t xml:space="preserve">Совокупность данных </w:t>
      </w:r>
      <w:r w:rsidRPr="00A96D2D">
        <w:rPr>
          <w:sz w:val="24"/>
          <w:szCs w:val="24"/>
          <w:lang w:val="en-US"/>
        </w:rPr>
        <w:t>B</w:t>
      </w:r>
      <w:r w:rsidRPr="00A96D2D">
        <w:rPr>
          <w:sz w:val="24"/>
          <w:szCs w:val="24"/>
          <w:vertAlign w:val="subscript"/>
          <w:lang w:val="en-US"/>
        </w:rPr>
        <w:t>j</w:t>
      </w:r>
      <w:r w:rsidRPr="00A96D2D">
        <w:rPr>
          <w:sz w:val="24"/>
          <w:szCs w:val="24"/>
          <w:vertAlign w:val="subscript"/>
        </w:rPr>
        <w:t>0</w:t>
      </w:r>
      <w:r w:rsidRPr="00A96D2D">
        <w:rPr>
          <w:sz w:val="24"/>
          <w:szCs w:val="24"/>
        </w:rPr>
        <w:t>(</w:t>
      </w:r>
      <w:r w:rsidRPr="00A96D2D">
        <w:rPr>
          <w:sz w:val="24"/>
          <w:szCs w:val="24"/>
          <w:lang w:val="en-US"/>
        </w:rPr>
        <w:t>s</w:t>
      </w:r>
      <w:r w:rsidR="00E40A6B" w:rsidRPr="00A96D2D">
        <w:rPr>
          <w:sz w:val="24"/>
          <w:szCs w:val="24"/>
        </w:rPr>
        <w:t>), согласно (2.62</w:t>
      </w:r>
      <w:r w:rsidRPr="00A96D2D">
        <w:rPr>
          <w:sz w:val="24"/>
          <w:szCs w:val="24"/>
        </w:rPr>
        <w:t xml:space="preserve">), является необходимой и достаточной для определения величины </w:t>
      </w:r>
      <w:r w:rsidRPr="00A96D2D">
        <w:rPr>
          <w:sz w:val="24"/>
          <w:szCs w:val="24"/>
          <w:lang w:val="en-US"/>
        </w:rPr>
        <w:t>M</w:t>
      </w:r>
      <w:r w:rsidRPr="00A96D2D">
        <w:rPr>
          <w:sz w:val="24"/>
          <w:szCs w:val="24"/>
          <w:vertAlign w:val="subscript"/>
          <w:lang w:val="en-US"/>
        </w:rPr>
        <w:t>j</w:t>
      </w:r>
      <w:r w:rsidRPr="00A96D2D">
        <w:rPr>
          <w:sz w:val="24"/>
          <w:szCs w:val="24"/>
          <w:vertAlign w:val="subscript"/>
        </w:rPr>
        <w:t>0</w:t>
      </w:r>
      <w:r w:rsidRPr="00A96D2D">
        <w:rPr>
          <w:sz w:val="24"/>
          <w:szCs w:val="24"/>
        </w:rPr>
        <w:t>(</w:t>
      </w:r>
      <w:r w:rsidRPr="00A96D2D">
        <w:rPr>
          <w:sz w:val="24"/>
          <w:szCs w:val="24"/>
          <w:lang w:val="en-US"/>
        </w:rPr>
        <w:t>s</w:t>
      </w:r>
      <w:r w:rsidRPr="00A96D2D">
        <w:rPr>
          <w:sz w:val="24"/>
          <w:szCs w:val="24"/>
        </w:rPr>
        <w:t xml:space="preserve">). Следовательно, можно говорить, что она представляет собой </w:t>
      </w:r>
      <w:r w:rsidRPr="00A96D2D">
        <w:rPr>
          <w:b/>
          <w:sz w:val="24"/>
          <w:szCs w:val="24"/>
        </w:rPr>
        <w:t xml:space="preserve">оптимальную совокупность </w:t>
      </w:r>
      <w:r w:rsidRPr="00A96D2D">
        <w:rPr>
          <w:sz w:val="24"/>
          <w:szCs w:val="24"/>
        </w:rPr>
        <w:t xml:space="preserve">исходных данных измерения величины </w:t>
      </w:r>
      <w:r w:rsidRPr="00A96D2D">
        <w:rPr>
          <w:sz w:val="24"/>
          <w:szCs w:val="24"/>
          <w:lang w:val="en-US"/>
        </w:rPr>
        <w:t>y</w:t>
      </w:r>
      <w:r w:rsidRPr="00A96D2D">
        <w:rPr>
          <w:sz w:val="24"/>
          <w:szCs w:val="24"/>
          <w:vertAlign w:val="subscript"/>
          <w:lang w:val="en-US"/>
        </w:rPr>
        <w:t>j</w:t>
      </w:r>
      <w:r w:rsidRPr="00A96D2D">
        <w:rPr>
          <w:sz w:val="24"/>
          <w:szCs w:val="24"/>
        </w:rPr>
        <w:t>(</w:t>
      </w:r>
      <w:r w:rsidRPr="00A96D2D">
        <w:rPr>
          <w:sz w:val="24"/>
          <w:szCs w:val="24"/>
          <w:lang w:val="en-US"/>
        </w:rPr>
        <w:t>s</w:t>
      </w:r>
      <w:r w:rsidRPr="00A96D2D">
        <w:rPr>
          <w:sz w:val="24"/>
          <w:szCs w:val="24"/>
        </w:rPr>
        <w:t xml:space="preserve">) в момент времени </w:t>
      </w:r>
      <w:r w:rsidRPr="00A96D2D">
        <w:rPr>
          <w:sz w:val="24"/>
          <w:szCs w:val="24"/>
          <w:lang w:val="en-US"/>
        </w:rPr>
        <w:t>t</w:t>
      </w:r>
      <w:r w:rsidRPr="00A96D2D">
        <w:rPr>
          <w:sz w:val="24"/>
          <w:szCs w:val="24"/>
        </w:rPr>
        <w:t xml:space="preserve">. </w:t>
      </w:r>
    </w:p>
    <w:p w:rsidR="004F08F0" w:rsidRPr="00A96D2D" w:rsidRDefault="004F08F0" w:rsidP="006675EB">
      <w:pPr>
        <w:pStyle w:val="32"/>
        <w:tabs>
          <w:tab w:val="left" w:pos="-426"/>
          <w:tab w:val="left" w:pos="1701"/>
          <w:tab w:val="left" w:pos="2127"/>
          <w:tab w:val="left" w:pos="2410"/>
          <w:tab w:val="left" w:pos="3402"/>
          <w:tab w:val="left" w:pos="7513"/>
          <w:tab w:val="left" w:pos="7938"/>
          <w:tab w:val="left" w:pos="8222"/>
          <w:tab w:val="left" w:pos="9498"/>
        </w:tabs>
        <w:spacing w:after="0" w:line="360" w:lineRule="auto"/>
        <w:contextualSpacing/>
        <w:mirrorIndents/>
        <w:rPr>
          <w:sz w:val="24"/>
          <w:szCs w:val="24"/>
        </w:rPr>
      </w:pPr>
      <w:r w:rsidRPr="00A96D2D">
        <w:rPr>
          <w:sz w:val="24"/>
          <w:szCs w:val="24"/>
        </w:rPr>
        <w:t xml:space="preserve">    Можно показать, что</w:t>
      </w:r>
    </w:p>
    <w:p w:rsidR="004F08F0" w:rsidRPr="00A96D2D" w:rsidRDefault="004F08F0" w:rsidP="00BC560C">
      <w:pPr>
        <w:pStyle w:val="32"/>
        <w:tabs>
          <w:tab w:val="left" w:pos="-426"/>
          <w:tab w:val="left" w:pos="1701"/>
          <w:tab w:val="left" w:pos="2127"/>
          <w:tab w:val="left" w:pos="2410"/>
          <w:tab w:val="left" w:pos="2835"/>
          <w:tab w:val="left" w:pos="7513"/>
          <w:tab w:val="left" w:pos="7938"/>
          <w:tab w:val="left" w:pos="8222"/>
          <w:tab w:val="left" w:pos="8505"/>
          <w:tab w:val="left" w:pos="8647"/>
          <w:tab w:val="left" w:pos="9498"/>
        </w:tabs>
        <w:spacing w:after="0" w:line="360" w:lineRule="auto"/>
        <w:contextualSpacing/>
        <w:mirrorIndents/>
        <w:rPr>
          <w:sz w:val="24"/>
          <w:szCs w:val="24"/>
        </w:rPr>
      </w:pPr>
      <w:r w:rsidRPr="00A96D2D">
        <w:rPr>
          <w:sz w:val="24"/>
          <w:szCs w:val="24"/>
        </w:rPr>
        <w:t xml:space="preserve">               </w:t>
      </w:r>
      <w:r w:rsidR="00E40A6B" w:rsidRPr="00A96D2D">
        <w:rPr>
          <w:sz w:val="24"/>
          <w:szCs w:val="24"/>
        </w:rPr>
        <w:t xml:space="preserve">                          </w:t>
      </w:r>
      <w:r w:rsidRPr="00A96D2D">
        <w:rPr>
          <w:sz w:val="24"/>
          <w:szCs w:val="24"/>
        </w:rPr>
        <w:t xml:space="preserve"> </w:t>
      </w:r>
      <w:r w:rsidRPr="00A96D2D">
        <w:rPr>
          <w:sz w:val="24"/>
          <w:szCs w:val="24"/>
          <w:lang w:val="en-US"/>
        </w:rPr>
        <w:t>N</w:t>
      </w:r>
      <w:r w:rsidRPr="00A96D2D">
        <w:rPr>
          <w:sz w:val="24"/>
          <w:szCs w:val="24"/>
          <w:vertAlign w:val="subscript"/>
          <w:lang w:val="en-US"/>
        </w:rPr>
        <w:t>j</w:t>
      </w:r>
      <w:r w:rsidRPr="00A96D2D">
        <w:rPr>
          <w:sz w:val="24"/>
          <w:szCs w:val="24"/>
          <w:vertAlign w:val="subscript"/>
        </w:rPr>
        <w:t>0</w:t>
      </w:r>
      <w:r w:rsidRPr="00A96D2D">
        <w:rPr>
          <w:sz w:val="24"/>
          <w:szCs w:val="24"/>
        </w:rPr>
        <w:t>(</w:t>
      </w:r>
      <w:r w:rsidRPr="00A96D2D">
        <w:rPr>
          <w:sz w:val="24"/>
          <w:szCs w:val="24"/>
          <w:lang w:val="en-US"/>
        </w:rPr>
        <w:t>s</w:t>
      </w:r>
      <w:r w:rsidRPr="00A96D2D">
        <w:rPr>
          <w:sz w:val="24"/>
          <w:szCs w:val="24"/>
        </w:rPr>
        <w:t xml:space="preserve">) = </w:t>
      </w:r>
      <w:r w:rsidRPr="00A96D2D">
        <w:rPr>
          <w:sz w:val="24"/>
          <w:szCs w:val="24"/>
          <w:lang w:val="en-US"/>
        </w:rPr>
        <w:t>m</w:t>
      </w:r>
      <w:r w:rsidRPr="00A96D2D">
        <w:rPr>
          <w:sz w:val="24"/>
          <w:szCs w:val="24"/>
          <w:vertAlign w:val="subscript"/>
          <w:lang w:val="en-US"/>
        </w:rPr>
        <w:t>j</w:t>
      </w:r>
      <w:r w:rsidRPr="00A96D2D">
        <w:rPr>
          <w:sz w:val="24"/>
          <w:szCs w:val="24"/>
        </w:rPr>
        <w:t>(</w:t>
      </w:r>
      <w:r w:rsidRPr="00A96D2D">
        <w:rPr>
          <w:sz w:val="24"/>
          <w:szCs w:val="24"/>
          <w:lang w:val="en-US"/>
        </w:rPr>
        <w:t>s</w:t>
      </w:r>
      <w:r w:rsidRPr="00A96D2D">
        <w:rPr>
          <w:sz w:val="24"/>
          <w:szCs w:val="24"/>
        </w:rPr>
        <w:t xml:space="preserve">) - 1; </w:t>
      </w:r>
      <w:r w:rsidRPr="00A96D2D">
        <w:rPr>
          <w:sz w:val="24"/>
          <w:szCs w:val="24"/>
          <w:lang w:val="en-US"/>
        </w:rPr>
        <w:t>j</w:t>
      </w:r>
      <w:r w:rsidRPr="00A96D2D">
        <w:rPr>
          <w:sz w:val="24"/>
          <w:szCs w:val="24"/>
        </w:rPr>
        <w:t xml:space="preserve"> = 1</w:t>
      </w:r>
      <w:proofErr w:type="gramStart"/>
      <w:r w:rsidRPr="00A96D2D">
        <w:rPr>
          <w:sz w:val="24"/>
          <w:szCs w:val="24"/>
        </w:rPr>
        <w:t>..</w:t>
      </w:r>
      <w:proofErr w:type="gramEnd"/>
      <w:r w:rsidRPr="00A96D2D">
        <w:rPr>
          <w:sz w:val="24"/>
          <w:szCs w:val="24"/>
        </w:rPr>
        <w:t xml:space="preserve"> </w:t>
      </w:r>
      <w:proofErr w:type="gramStart"/>
      <w:r w:rsidRPr="00A96D2D">
        <w:rPr>
          <w:sz w:val="24"/>
          <w:szCs w:val="24"/>
          <w:lang w:val="en-US"/>
        </w:rPr>
        <w:t>n</w:t>
      </w:r>
      <w:r w:rsidRPr="00A96D2D">
        <w:rPr>
          <w:sz w:val="24"/>
          <w:szCs w:val="24"/>
        </w:rPr>
        <w:t>(</w:t>
      </w:r>
      <w:r w:rsidRPr="00A96D2D">
        <w:rPr>
          <w:sz w:val="24"/>
          <w:szCs w:val="24"/>
          <w:lang w:val="en-US"/>
        </w:rPr>
        <w:t>s</w:t>
      </w:r>
      <w:r w:rsidRPr="00A96D2D">
        <w:rPr>
          <w:sz w:val="24"/>
          <w:szCs w:val="24"/>
        </w:rPr>
        <w:t>)</w:t>
      </w:r>
      <w:proofErr w:type="gramEnd"/>
      <w:r w:rsidRPr="00A96D2D">
        <w:rPr>
          <w:sz w:val="24"/>
          <w:szCs w:val="24"/>
        </w:rPr>
        <w:t xml:space="preserve">; </w:t>
      </w:r>
      <w:r w:rsidRPr="00A96D2D">
        <w:rPr>
          <w:sz w:val="24"/>
          <w:szCs w:val="24"/>
          <w:lang w:val="en-US"/>
        </w:rPr>
        <w:t>s</w:t>
      </w:r>
      <w:r w:rsidRPr="00A96D2D">
        <w:rPr>
          <w:sz w:val="24"/>
          <w:szCs w:val="24"/>
        </w:rPr>
        <w:t xml:space="preserve"> = 1..</w:t>
      </w:r>
      <w:r w:rsidRPr="00A96D2D">
        <w:rPr>
          <w:sz w:val="24"/>
          <w:szCs w:val="24"/>
          <w:lang w:val="en-US"/>
        </w:rPr>
        <w:t>N</w:t>
      </w:r>
      <w:r w:rsidRPr="00A96D2D">
        <w:rPr>
          <w:sz w:val="24"/>
          <w:szCs w:val="24"/>
        </w:rPr>
        <w:t xml:space="preserve">,  </w:t>
      </w:r>
      <w:r w:rsidR="004267D5" w:rsidRPr="00A96D2D">
        <w:rPr>
          <w:sz w:val="24"/>
          <w:szCs w:val="24"/>
        </w:rPr>
        <w:t xml:space="preserve">             </w:t>
      </w:r>
      <w:r w:rsidR="006759EA">
        <w:rPr>
          <w:sz w:val="24"/>
          <w:szCs w:val="24"/>
        </w:rPr>
        <w:t xml:space="preserve">                     </w:t>
      </w:r>
      <w:r w:rsidR="004267D5" w:rsidRPr="00A96D2D">
        <w:rPr>
          <w:sz w:val="24"/>
          <w:szCs w:val="24"/>
        </w:rPr>
        <w:t xml:space="preserve">   </w:t>
      </w:r>
      <w:r w:rsidR="00BC560C">
        <w:rPr>
          <w:sz w:val="24"/>
          <w:szCs w:val="24"/>
        </w:rPr>
        <w:t xml:space="preserve"> </w:t>
      </w:r>
      <w:r w:rsidR="00061625" w:rsidRPr="00A96D2D">
        <w:rPr>
          <w:sz w:val="24"/>
          <w:szCs w:val="24"/>
        </w:rPr>
        <w:t>(2.63</w:t>
      </w:r>
      <w:r w:rsidR="004267D5" w:rsidRPr="00A96D2D">
        <w:rPr>
          <w:sz w:val="24"/>
          <w:szCs w:val="24"/>
        </w:rPr>
        <w:t>)</w:t>
      </w:r>
      <w:r w:rsidR="006759EA">
        <w:rPr>
          <w:sz w:val="24"/>
          <w:szCs w:val="24"/>
        </w:rPr>
        <w:t xml:space="preserve"> </w:t>
      </w:r>
    </w:p>
    <w:p w:rsidR="00E40A6B" w:rsidRPr="00A96D2D" w:rsidRDefault="00E40A6B" w:rsidP="006675EB">
      <w:pPr>
        <w:pStyle w:val="32"/>
        <w:tabs>
          <w:tab w:val="left" w:pos="-426"/>
          <w:tab w:val="left" w:pos="1701"/>
          <w:tab w:val="left" w:pos="2127"/>
          <w:tab w:val="left" w:pos="2410"/>
          <w:tab w:val="left" w:pos="2835"/>
          <w:tab w:val="left" w:pos="7513"/>
          <w:tab w:val="left" w:pos="7938"/>
          <w:tab w:val="left" w:pos="8222"/>
          <w:tab w:val="left" w:pos="8505"/>
          <w:tab w:val="left" w:pos="8647"/>
          <w:tab w:val="left" w:pos="9498"/>
        </w:tabs>
        <w:spacing w:after="0" w:line="360" w:lineRule="auto"/>
        <w:contextualSpacing/>
        <w:mirrorIndents/>
        <w:rPr>
          <w:sz w:val="24"/>
          <w:szCs w:val="24"/>
        </w:rPr>
      </w:pPr>
      <w:r w:rsidRPr="00A96D2D">
        <w:rPr>
          <w:sz w:val="24"/>
          <w:szCs w:val="24"/>
        </w:rPr>
        <w:t>г</w:t>
      </w:r>
      <w:r w:rsidR="004F08F0" w:rsidRPr="00A96D2D">
        <w:rPr>
          <w:sz w:val="24"/>
          <w:szCs w:val="24"/>
        </w:rPr>
        <w:t>де</w:t>
      </w:r>
    </w:p>
    <w:p w:rsidR="004F08F0" w:rsidRPr="00A96D2D" w:rsidRDefault="00E40A6B" w:rsidP="006675EB">
      <w:pPr>
        <w:pStyle w:val="32"/>
        <w:tabs>
          <w:tab w:val="left" w:pos="-426"/>
          <w:tab w:val="left" w:pos="1701"/>
          <w:tab w:val="left" w:pos="2127"/>
          <w:tab w:val="left" w:pos="2410"/>
          <w:tab w:val="left" w:pos="2835"/>
          <w:tab w:val="left" w:pos="7513"/>
          <w:tab w:val="left" w:pos="7938"/>
          <w:tab w:val="left" w:pos="8222"/>
          <w:tab w:val="left" w:pos="8505"/>
          <w:tab w:val="left" w:pos="8647"/>
          <w:tab w:val="left" w:pos="9498"/>
        </w:tabs>
        <w:spacing w:after="0" w:line="360" w:lineRule="auto"/>
        <w:contextualSpacing/>
        <w:mirrorIndents/>
        <w:rPr>
          <w:sz w:val="24"/>
          <w:szCs w:val="24"/>
        </w:rPr>
      </w:pPr>
      <w:r w:rsidRPr="00A96D2D">
        <w:rPr>
          <w:sz w:val="24"/>
          <w:szCs w:val="24"/>
        </w:rPr>
        <w:t xml:space="preserve">      </w:t>
      </w:r>
      <w:r w:rsidR="004F08F0" w:rsidRPr="00A96D2D">
        <w:rPr>
          <w:sz w:val="24"/>
          <w:szCs w:val="24"/>
        </w:rPr>
        <w:t xml:space="preserve"> </w:t>
      </w:r>
      <w:r w:rsidR="004F08F0" w:rsidRPr="00A96D2D">
        <w:rPr>
          <w:sz w:val="24"/>
          <w:szCs w:val="24"/>
          <w:lang w:val="en-US"/>
        </w:rPr>
        <w:t>N</w:t>
      </w:r>
      <w:r w:rsidR="004F08F0" w:rsidRPr="00A96D2D">
        <w:rPr>
          <w:sz w:val="24"/>
          <w:szCs w:val="24"/>
          <w:vertAlign w:val="subscript"/>
          <w:lang w:val="en-US"/>
        </w:rPr>
        <w:t>j</w:t>
      </w:r>
      <w:r w:rsidR="004F08F0" w:rsidRPr="00A96D2D">
        <w:rPr>
          <w:sz w:val="24"/>
          <w:szCs w:val="24"/>
          <w:vertAlign w:val="subscript"/>
        </w:rPr>
        <w:t>0</w:t>
      </w:r>
      <w:r w:rsidR="004F08F0" w:rsidRPr="00A96D2D">
        <w:rPr>
          <w:sz w:val="24"/>
          <w:szCs w:val="24"/>
        </w:rPr>
        <w:t>(</w:t>
      </w:r>
      <w:r w:rsidR="004F08F0" w:rsidRPr="00A96D2D">
        <w:rPr>
          <w:sz w:val="24"/>
          <w:szCs w:val="24"/>
          <w:lang w:val="en-US"/>
        </w:rPr>
        <w:t>s</w:t>
      </w:r>
      <w:r w:rsidR="004F08F0" w:rsidRPr="00A96D2D">
        <w:rPr>
          <w:sz w:val="24"/>
          <w:szCs w:val="24"/>
        </w:rPr>
        <w:t xml:space="preserve">) - объем </w:t>
      </w:r>
      <w:r w:rsidR="004F08F0" w:rsidRPr="00A96D2D">
        <w:rPr>
          <w:sz w:val="24"/>
          <w:szCs w:val="24"/>
          <w:lang w:val="en-US"/>
        </w:rPr>
        <w:t>B</w:t>
      </w:r>
      <w:r w:rsidR="004F08F0" w:rsidRPr="00A96D2D">
        <w:rPr>
          <w:sz w:val="24"/>
          <w:szCs w:val="24"/>
          <w:vertAlign w:val="subscript"/>
          <w:lang w:val="en-US"/>
        </w:rPr>
        <w:t>j</w:t>
      </w:r>
      <w:r w:rsidR="004F08F0" w:rsidRPr="00A96D2D">
        <w:rPr>
          <w:sz w:val="24"/>
          <w:szCs w:val="24"/>
          <w:vertAlign w:val="subscript"/>
        </w:rPr>
        <w:t>0</w:t>
      </w:r>
      <w:r w:rsidR="004F08F0" w:rsidRPr="00A96D2D">
        <w:rPr>
          <w:sz w:val="24"/>
          <w:szCs w:val="24"/>
        </w:rPr>
        <w:t>(</w:t>
      </w:r>
      <w:r w:rsidR="004F08F0" w:rsidRPr="00A96D2D">
        <w:rPr>
          <w:sz w:val="24"/>
          <w:szCs w:val="24"/>
          <w:lang w:val="en-US"/>
        </w:rPr>
        <w:t>s</w:t>
      </w:r>
      <w:r w:rsidR="004F08F0" w:rsidRPr="00A96D2D">
        <w:rPr>
          <w:sz w:val="24"/>
          <w:szCs w:val="24"/>
        </w:rPr>
        <w:t xml:space="preserve">). </w:t>
      </w:r>
    </w:p>
    <w:p w:rsidR="004F08F0" w:rsidRPr="00A96D2D" w:rsidRDefault="004F08F0" w:rsidP="006675EB">
      <w:pPr>
        <w:pStyle w:val="32"/>
        <w:tabs>
          <w:tab w:val="left" w:pos="-426"/>
          <w:tab w:val="left" w:pos="1701"/>
          <w:tab w:val="left" w:pos="2127"/>
          <w:tab w:val="left" w:pos="2410"/>
          <w:tab w:val="left" w:pos="7513"/>
          <w:tab w:val="left" w:pos="7938"/>
          <w:tab w:val="left" w:pos="8222"/>
          <w:tab w:val="left" w:pos="8647"/>
          <w:tab w:val="left" w:pos="9498"/>
        </w:tabs>
        <w:spacing w:after="0" w:line="360" w:lineRule="auto"/>
        <w:contextualSpacing/>
        <w:mirrorIndents/>
        <w:rPr>
          <w:sz w:val="24"/>
          <w:szCs w:val="24"/>
        </w:rPr>
      </w:pPr>
      <w:r w:rsidRPr="00A96D2D">
        <w:rPr>
          <w:sz w:val="24"/>
          <w:szCs w:val="24"/>
        </w:rPr>
        <w:t xml:space="preserve">    В самом деле, пусть </w:t>
      </w:r>
    </w:p>
    <w:p w:rsidR="004F08F0" w:rsidRPr="00BC560C" w:rsidRDefault="004F08F0" w:rsidP="00BC560C">
      <w:pPr>
        <w:pStyle w:val="af0"/>
        <w:tabs>
          <w:tab w:val="left" w:pos="-426"/>
          <w:tab w:val="left" w:pos="2694"/>
          <w:tab w:val="left" w:pos="7513"/>
          <w:tab w:val="left" w:pos="8222"/>
          <w:tab w:val="left" w:pos="8647"/>
          <w:tab w:val="left" w:pos="9498"/>
        </w:tabs>
        <w:spacing w:line="360" w:lineRule="auto"/>
        <w:contextualSpacing/>
        <w:mirrorIndents/>
        <w:rPr>
          <w:szCs w:val="24"/>
          <w:lang w:val="en-US"/>
        </w:rPr>
      </w:pPr>
      <w:r w:rsidRPr="00480962">
        <w:rPr>
          <w:szCs w:val="24"/>
        </w:rPr>
        <w:t xml:space="preserve">            </w:t>
      </w:r>
      <w:r w:rsidR="00E40A6B" w:rsidRPr="00480962">
        <w:rPr>
          <w:szCs w:val="24"/>
        </w:rPr>
        <w:t xml:space="preserve">                   </w:t>
      </w:r>
      <w:r w:rsidR="00BC560C" w:rsidRPr="00480962">
        <w:rPr>
          <w:szCs w:val="24"/>
        </w:rPr>
        <w:t xml:space="preserve">           </w:t>
      </w:r>
      <w:r w:rsidR="00E40A6B" w:rsidRPr="00480962">
        <w:rPr>
          <w:szCs w:val="24"/>
        </w:rPr>
        <w:t xml:space="preserve"> </w:t>
      </w:r>
      <w:r w:rsidRPr="00480962">
        <w:rPr>
          <w:szCs w:val="24"/>
        </w:rPr>
        <w:t xml:space="preserve">  </w:t>
      </w:r>
      <w:r w:rsidRPr="00A96D2D">
        <w:rPr>
          <w:szCs w:val="24"/>
          <w:lang w:val="en-US"/>
        </w:rPr>
        <w:t>B</w:t>
      </w:r>
      <w:r w:rsidRPr="00A96D2D">
        <w:rPr>
          <w:szCs w:val="24"/>
          <w:vertAlign w:val="subscript"/>
          <w:lang w:val="en-US"/>
        </w:rPr>
        <w:t>j1</w:t>
      </w:r>
      <w:r w:rsidRPr="00A96D2D">
        <w:rPr>
          <w:szCs w:val="24"/>
          <w:lang w:val="en-US"/>
        </w:rPr>
        <w:t>(s</w:t>
      </w:r>
      <w:proofErr w:type="gramStart"/>
      <w:r w:rsidRPr="00A96D2D">
        <w:rPr>
          <w:szCs w:val="24"/>
          <w:lang w:val="en-US"/>
        </w:rPr>
        <w:t>,1</w:t>
      </w:r>
      <w:proofErr w:type="gramEnd"/>
      <w:r w:rsidRPr="00A96D2D">
        <w:rPr>
          <w:szCs w:val="24"/>
          <w:lang w:val="en-US"/>
        </w:rPr>
        <w:t>) ={b</w:t>
      </w:r>
      <w:r w:rsidRPr="00A96D2D">
        <w:rPr>
          <w:szCs w:val="24"/>
          <w:vertAlign w:val="subscript"/>
          <w:lang w:val="en-US"/>
        </w:rPr>
        <w:t>j</w:t>
      </w:r>
      <w:r w:rsidRPr="00A96D2D">
        <w:rPr>
          <w:szCs w:val="24"/>
          <w:vertAlign w:val="subscript"/>
          <w:lang w:val="en-US"/>
        </w:rPr>
        <w:sym w:font="Symbol" w:char="F074"/>
      </w:r>
      <w:r w:rsidRPr="00A96D2D">
        <w:rPr>
          <w:szCs w:val="24"/>
          <w:lang w:val="en-US"/>
        </w:rPr>
        <w:t xml:space="preserve">(s); </w:t>
      </w:r>
      <w:r w:rsidRPr="00A96D2D">
        <w:rPr>
          <w:szCs w:val="24"/>
          <w:lang w:val="en-US"/>
        </w:rPr>
        <w:sym w:font="Symbol" w:char="F074"/>
      </w:r>
      <w:r w:rsidRPr="00A96D2D">
        <w:rPr>
          <w:szCs w:val="24"/>
          <w:lang w:val="en-US"/>
        </w:rPr>
        <w:t xml:space="preserve"> = 1.. N</w:t>
      </w:r>
      <w:r w:rsidRPr="00A96D2D">
        <w:rPr>
          <w:szCs w:val="24"/>
          <w:vertAlign w:val="subscript"/>
          <w:lang w:val="en-US"/>
        </w:rPr>
        <w:t>j1</w:t>
      </w:r>
      <w:r w:rsidRPr="00A96D2D">
        <w:rPr>
          <w:szCs w:val="24"/>
          <w:lang w:val="en-US"/>
        </w:rPr>
        <w:t>(s</w:t>
      </w:r>
      <w:proofErr w:type="gramStart"/>
      <w:r w:rsidRPr="00A96D2D">
        <w:rPr>
          <w:szCs w:val="24"/>
          <w:lang w:val="en-US"/>
        </w:rPr>
        <w:t>,1</w:t>
      </w:r>
      <w:proofErr w:type="gramEnd"/>
      <w:r w:rsidRPr="00A96D2D">
        <w:rPr>
          <w:szCs w:val="24"/>
          <w:lang w:val="en-US"/>
        </w:rPr>
        <w:t>)}; s =s</w:t>
      </w:r>
      <w:r w:rsidRPr="00A96D2D">
        <w:rPr>
          <w:szCs w:val="24"/>
          <w:vertAlign w:val="subscript"/>
          <w:lang w:val="en-US"/>
        </w:rPr>
        <w:t xml:space="preserve">0; </w:t>
      </w:r>
      <w:r w:rsidRPr="00A96D2D">
        <w:rPr>
          <w:szCs w:val="24"/>
          <w:lang w:val="en-US"/>
        </w:rPr>
        <w:t xml:space="preserve"> s</w:t>
      </w:r>
      <w:r w:rsidRPr="00A96D2D">
        <w:rPr>
          <w:szCs w:val="24"/>
          <w:vertAlign w:val="subscript"/>
          <w:lang w:val="en-US"/>
        </w:rPr>
        <w:t>0</w:t>
      </w:r>
      <w:r w:rsidR="004267D5" w:rsidRPr="00A96D2D">
        <w:rPr>
          <w:szCs w:val="24"/>
          <w:lang w:val="en-US"/>
        </w:rPr>
        <w:t xml:space="preserve"> = 1..N  </w:t>
      </w:r>
      <w:r w:rsidR="00BC560C" w:rsidRPr="00BC560C">
        <w:rPr>
          <w:szCs w:val="24"/>
          <w:lang w:val="en-US"/>
        </w:rPr>
        <w:t xml:space="preserve">                </w:t>
      </w:r>
      <w:r w:rsidR="004267D5" w:rsidRPr="00A96D2D">
        <w:rPr>
          <w:szCs w:val="24"/>
          <w:lang w:val="en-US"/>
        </w:rPr>
        <w:t xml:space="preserve">  </w:t>
      </w:r>
      <w:r w:rsidR="00061625" w:rsidRPr="00A96D2D">
        <w:rPr>
          <w:szCs w:val="24"/>
          <w:lang w:val="en-US"/>
        </w:rPr>
        <w:t>(2.64</w:t>
      </w:r>
      <w:r w:rsidR="004267D5" w:rsidRPr="00A96D2D">
        <w:rPr>
          <w:szCs w:val="24"/>
          <w:lang w:val="en-US"/>
        </w:rPr>
        <w:t>)</w:t>
      </w:r>
      <w:r w:rsidR="00BC560C">
        <w:rPr>
          <w:szCs w:val="24"/>
          <w:lang w:val="en-US"/>
        </w:rPr>
        <w:t xml:space="preserve"> </w:t>
      </w:r>
    </w:p>
    <w:p w:rsidR="004F08F0" w:rsidRPr="00A96D2D" w:rsidRDefault="004F08F0" w:rsidP="006675EB">
      <w:pPr>
        <w:pStyle w:val="af0"/>
        <w:tabs>
          <w:tab w:val="left" w:pos="-426"/>
          <w:tab w:val="left" w:pos="7513"/>
          <w:tab w:val="left" w:pos="8222"/>
          <w:tab w:val="left" w:pos="9498"/>
        </w:tabs>
        <w:spacing w:line="360" w:lineRule="auto"/>
        <w:contextualSpacing/>
        <w:mirrorIndents/>
        <w:rPr>
          <w:szCs w:val="24"/>
        </w:rPr>
      </w:pPr>
      <w:r w:rsidRPr="00A96D2D">
        <w:rPr>
          <w:szCs w:val="24"/>
          <w:lang w:val="en-US"/>
        </w:rPr>
        <w:t xml:space="preserve">  </w:t>
      </w:r>
      <w:r w:rsidRPr="00A96D2D">
        <w:rPr>
          <w:szCs w:val="24"/>
        </w:rPr>
        <w:t xml:space="preserve">- совокупность результатов измерений величины </w:t>
      </w:r>
      <w:r w:rsidRPr="00A96D2D">
        <w:rPr>
          <w:szCs w:val="24"/>
          <w:lang w:val="en-US"/>
        </w:rPr>
        <w:t>y</w:t>
      </w:r>
      <w:r w:rsidRPr="00A96D2D">
        <w:rPr>
          <w:szCs w:val="24"/>
        </w:rPr>
        <w:t>(</w:t>
      </w:r>
      <w:r w:rsidRPr="00A96D2D">
        <w:rPr>
          <w:szCs w:val="24"/>
          <w:lang w:val="en-US"/>
        </w:rPr>
        <w:t>s</w:t>
      </w:r>
      <w:r w:rsidRPr="00A96D2D">
        <w:rPr>
          <w:szCs w:val="24"/>
        </w:rPr>
        <w:t>) такая, что имеют место</w:t>
      </w:r>
    </w:p>
    <w:p w:rsidR="004F08F0" w:rsidRPr="00A96D2D" w:rsidRDefault="004F08F0" w:rsidP="006675EB">
      <w:pPr>
        <w:pStyle w:val="af0"/>
        <w:tabs>
          <w:tab w:val="left" w:pos="-426"/>
          <w:tab w:val="left" w:pos="7513"/>
          <w:tab w:val="left" w:pos="7938"/>
          <w:tab w:val="left" w:pos="8222"/>
          <w:tab w:val="left" w:pos="8647"/>
          <w:tab w:val="left" w:pos="9498"/>
        </w:tabs>
        <w:spacing w:line="360" w:lineRule="auto"/>
        <w:contextualSpacing/>
        <w:mirrorIndents/>
        <w:rPr>
          <w:szCs w:val="24"/>
        </w:rPr>
      </w:pPr>
      <w:r w:rsidRPr="00A96D2D">
        <w:rPr>
          <w:szCs w:val="24"/>
        </w:rPr>
        <w:t xml:space="preserve">                             </w:t>
      </w:r>
      <w:proofErr w:type="gramStart"/>
      <w:r w:rsidRPr="00A96D2D">
        <w:rPr>
          <w:szCs w:val="24"/>
          <w:lang w:val="en-US"/>
        </w:rPr>
        <w:t>b</w:t>
      </w:r>
      <w:r w:rsidRPr="00A96D2D">
        <w:rPr>
          <w:szCs w:val="24"/>
          <w:vertAlign w:val="subscript"/>
          <w:lang w:val="en-US"/>
        </w:rPr>
        <w:t>j1</w:t>
      </w:r>
      <w:r w:rsidRPr="00A96D2D">
        <w:rPr>
          <w:szCs w:val="24"/>
          <w:lang w:val="en-US"/>
        </w:rPr>
        <w:t>(s)</w:t>
      </w:r>
      <w:proofErr w:type="gramEnd"/>
      <w:r w:rsidRPr="00A96D2D">
        <w:rPr>
          <w:szCs w:val="24"/>
          <w:lang w:val="en-US"/>
        </w:rPr>
        <w:t xml:space="preserve"> = </w:t>
      </w:r>
      <w:r w:rsidRPr="00A96D2D">
        <w:rPr>
          <w:szCs w:val="24"/>
        </w:rPr>
        <w:sym w:font="Symbol" w:char="F044"/>
      </w:r>
      <w:r w:rsidRPr="00A96D2D">
        <w:rPr>
          <w:szCs w:val="24"/>
          <w:vertAlign w:val="subscript"/>
          <w:lang w:val="en-US"/>
        </w:rPr>
        <w:t>j</w:t>
      </w:r>
      <w:r w:rsidRPr="00A96D2D">
        <w:rPr>
          <w:szCs w:val="24"/>
          <w:lang w:val="en-US"/>
        </w:rPr>
        <w:t xml:space="preserve">(s) </w:t>
      </w:r>
      <w:r w:rsidRPr="00A96D2D">
        <w:rPr>
          <w:szCs w:val="24"/>
        </w:rPr>
        <w:t>и</w:t>
      </w:r>
      <w:r w:rsidRPr="00A96D2D">
        <w:rPr>
          <w:szCs w:val="24"/>
          <w:lang w:val="en-US"/>
        </w:rPr>
        <w:t xml:space="preserve"> </w:t>
      </w:r>
      <w:r w:rsidRPr="00A96D2D">
        <w:rPr>
          <w:szCs w:val="24"/>
        </w:rPr>
        <w:sym w:font="Symbol" w:char="F044"/>
      </w:r>
      <w:r w:rsidRPr="00A96D2D">
        <w:rPr>
          <w:szCs w:val="24"/>
          <w:vertAlign w:val="subscript"/>
          <w:lang w:val="en-US"/>
        </w:rPr>
        <w:t>j</w:t>
      </w:r>
      <w:r w:rsidRPr="00A96D2D">
        <w:rPr>
          <w:szCs w:val="24"/>
          <w:lang w:val="en-US"/>
        </w:rPr>
        <w:t>(s) = b</w:t>
      </w:r>
      <w:r w:rsidRPr="00A96D2D">
        <w:rPr>
          <w:szCs w:val="24"/>
          <w:vertAlign w:val="subscript"/>
          <w:lang w:val="en-US"/>
        </w:rPr>
        <w:t>j</w:t>
      </w:r>
      <w:r w:rsidRPr="00A96D2D">
        <w:rPr>
          <w:szCs w:val="24"/>
          <w:vertAlign w:val="subscript"/>
          <w:lang w:val="en-US"/>
        </w:rPr>
        <w:sym w:font="Symbol" w:char="F074"/>
      </w:r>
      <w:r w:rsidRPr="00A96D2D">
        <w:rPr>
          <w:szCs w:val="24"/>
          <w:vertAlign w:val="subscript"/>
          <w:lang w:val="en-US"/>
        </w:rPr>
        <w:t>+1</w:t>
      </w:r>
      <w:r w:rsidRPr="00A96D2D">
        <w:rPr>
          <w:szCs w:val="24"/>
          <w:lang w:val="en-US"/>
        </w:rPr>
        <w:t>(s) - b</w:t>
      </w:r>
      <w:r w:rsidRPr="00A96D2D">
        <w:rPr>
          <w:szCs w:val="24"/>
          <w:vertAlign w:val="subscript"/>
          <w:lang w:val="en-US"/>
        </w:rPr>
        <w:t>j</w:t>
      </w:r>
      <w:r w:rsidRPr="00A96D2D">
        <w:rPr>
          <w:szCs w:val="24"/>
          <w:vertAlign w:val="subscript"/>
          <w:lang w:val="en-US"/>
        </w:rPr>
        <w:sym w:font="Symbol" w:char="F074"/>
      </w:r>
      <w:r w:rsidRPr="00A96D2D">
        <w:rPr>
          <w:szCs w:val="24"/>
          <w:lang w:val="en-US"/>
        </w:rPr>
        <w:t xml:space="preserve">(s) </w:t>
      </w:r>
      <w:r w:rsidRPr="00A96D2D">
        <w:rPr>
          <w:szCs w:val="24"/>
        </w:rPr>
        <w:t>для</w:t>
      </w:r>
      <w:r w:rsidRPr="00A96D2D">
        <w:rPr>
          <w:szCs w:val="24"/>
          <w:lang w:val="en-US"/>
        </w:rPr>
        <w:t xml:space="preserve"> </w:t>
      </w:r>
      <w:r w:rsidRPr="00A96D2D">
        <w:rPr>
          <w:szCs w:val="24"/>
        </w:rPr>
        <w:t>всех</w:t>
      </w:r>
      <w:r w:rsidRPr="00A96D2D">
        <w:rPr>
          <w:szCs w:val="24"/>
          <w:lang w:val="en-US"/>
        </w:rPr>
        <w:t xml:space="preserve"> </w:t>
      </w:r>
      <w:r w:rsidRPr="00A96D2D">
        <w:rPr>
          <w:szCs w:val="24"/>
          <w:lang w:val="en-US"/>
        </w:rPr>
        <w:sym w:font="Symbol" w:char="F074"/>
      </w:r>
      <w:r w:rsidRPr="00A96D2D">
        <w:rPr>
          <w:szCs w:val="24"/>
          <w:lang w:val="en-US"/>
        </w:rPr>
        <w:t xml:space="preserve"> = 1.. N</w:t>
      </w:r>
      <w:r w:rsidRPr="00A96D2D">
        <w:rPr>
          <w:szCs w:val="24"/>
          <w:vertAlign w:val="subscript"/>
          <w:lang w:val="en-US"/>
        </w:rPr>
        <w:t>j</w:t>
      </w:r>
      <w:r w:rsidRPr="00A96D2D">
        <w:rPr>
          <w:szCs w:val="24"/>
          <w:vertAlign w:val="subscript"/>
        </w:rPr>
        <w:t>1</w:t>
      </w:r>
      <w:r w:rsidRPr="00A96D2D">
        <w:rPr>
          <w:szCs w:val="24"/>
        </w:rPr>
        <w:t>(</w:t>
      </w:r>
      <w:r w:rsidRPr="00A96D2D">
        <w:rPr>
          <w:szCs w:val="24"/>
          <w:lang w:val="en-US"/>
        </w:rPr>
        <w:t>s</w:t>
      </w:r>
      <w:proofErr w:type="gramStart"/>
      <w:r w:rsidR="00061625" w:rsidRPr="00A96D2D">
        <w:rPr>
          <w:szCs w:val="24"/>
        </w:rPr>
        <w:t>,1</w:t>
      </w:r>
      <w:proofErr w:type="gramEnd"/>
      <w:r w:rsidR="00061625" w:rsidRPr="00A96D2D">
        <w:rPr>
          <w:szCs w:val="24"/>
        </w:rPr>
        <w:t xml:space="preserve">)       </w:t>
      </w:r>
      <w:r w:rsidR="006759EA">
        <w:rPr>
          <w:szCs w:val="24"/>
        </w:rPr>
        <w:t xml:space="preserve">        </w:t>
      </w:r>
      <w:r w:rsidR="00061625" w:rsidRPr="00A96D2D">
        <w:rPr>
          <w:szCs w:val="24"/>
        </w:rPr>
        <w:t xml:space="preserve">  (2.65</w:t>
      </w:r>
      <w:r w:rsidR="004267D5" w:rsidRPr="00A96D2D">
        <w:rPr>
          <w:szCs w:val="24"/>
        </w:rPr>
        <w:t>)</w:t>
      </w:r>
      <w:r w:rsidR="006759EA">
        <w:rPr>
          <w:szCs w:val="24"/>
        </w:rPr>
        <w:t xml:space="preserve"> </w:t>
      </w:r>
      <w:r w:rsidRPr="00A96D2D">
        <w:rPr>
          <w:szCs w:val="24"/>
        </w:rPr>
        <w:t xml:space="preserve"> </w:t>
      </w:r>
    </w:p>
    <w:p w:rsidR="004F08F0" w:rsidRPr="00A96D2D" w:rsidRDefault="004F08F0" w:rsidP="006675EB">
      <w:pPr>
        <w:pStyle w:val="af0"/>
        <w:tabs>
          <w:tab w:val="left" w:pos="-426"/>
          <w:tab w:val="left" w:pos="7513"/>
          <w:tab w:val="left" w:pos="7938"/>
          <w:tab w:val="left" w:pos="8222"/>
          <w:tab w:val="left" w:pos="8647"/>
          <w:tab w:val="left" w:pos="9498"/>
        </w:tabs>
        <w:spacing w:line="360" w:lineRule="auto"/>
        <w:contextualSpacing/>
        <w:mirrorIndents/>
        <w:rPr>
          <w:szCs w:val="24"/>
        </w:rPr>
      </w:pPr>
      <w:r w:rsidRPr="00A96D2D">
        <w:rPr>
          <w:szCs w:val="24"/>
        </w:rPr>
        <w:t xml:space="preserve">   В случаях, когда выполняется условие </w:t>
      </w:r>
    </w:p>
    <w:p w:rsidR="004F08F0" w:rsidRPr="00A96D2D" w:rsidRDefault="004F08F0" w:rsidP="006675EB">
      <w:pPr>
        <w:pStyle w:val="af0"/>
        <w:tabs>
          <w:tab w:val="left" w:pos="-426"/>
          <w:tab w:val="left" w:pos="7513"/>
          <w:tab w:val="left" w:pos="7938"/>
          <w:tab w:val="left" w:pos="8222"/>
          <w:tab w:val="left" w:pos="8647"/>
          <w:tab w:val="left" w:pos="9498"/>
        </w:tabs>
        <w:spacing w:line="360" w:lineRule="auto"/>
        <w:contextualSpacing/>
        <w:mirrorIndents/>
        <w:rPr>
          <w:szCs w:val="24"/>
        </w:rPr>
      </w:pPr>
      <w:r w:rsidRPr="00A96D2D">
        <w:rPr>
          <w:szCs w:val="24"/>
        </w:rPr>
        <w:t xml:space="preserve">                                            </w:t>
      </w:r>
      <w:r w:rsidRPr="00A96D2D">
        <w:rPr>
          <w:szCs w:val="24"/>
        </w:rPr>
        <w:sym w:font="Symbol" w:char="F044"/>
      </w:r>
      <w:proofErr w:type="gramStart"/>
      <w:r w:rsidRPr="00A96D2D">
        <w:rPr>
          <w:szCs w:val="24"/>
          <w:vertAlign w:val="subscript"/>
          <w:lang w:val="en-US"/>
        </w:rPr>
        <w:t>j</w:t>
      </w:r>
      <w:r w:rsidRPr="00A96D2D">
        <w:rPr>
          <w:szCs w:val="24"/>
        </w:rPr>
        <w:t>(</w:t>
      </w:r>
      <w:r w:rsidRPr="00A96D2D">
        <w:rPr>
          <w:szCs w:val="24"/>
          <w:lang w:val="en-US"/>
        </w:rPr>
        <w:t>s</w:t>
      </w:r>
      <w:r w:rsidRPr="00A96D2D">
        <w:rPr>
          <w:szCs w:val="24"/>
        </w:rPr>
        <w:t>)</w:t>
      </w:r>
      <w:proofErr w:type="gramEnd"/>
      <w:r w:rsidRPr="00A96D2D">
        <w:rPr>
          <w:szCs w:val="24"/>
        </w:rPr>
        <w:t xml:space="preserve"> = </w:t>
      </w:r>
      <w:r w:rsidRPr="00A96D2D">
        <w:rPr>
          <w:szCs w:val="24"/>
          <w:lang w:val="en-US"/>
        </w:rPr>
        <w:t>b</w:t>
      </w:r>
      <w:r w:rsidRPr="00A96D2D">
        <w:rPr>
          <w:szCs w:val="24"/>
          <w:vertAlign w:val="subscript"/>
          <w:lang w:val="en-US"/>
        </w:rPr>
        <w:t>j</w:t>
      </w:r>
      <w:r w:rsidRPr="00A96D2D">
        <w:rPr>
          <w:szCs w:val="24"/>
          <w:vertAlign w:val="subscript"/>
          <w:lang w:val="en-US"/>
        </w:rPr>
        <w:sym w:font="Symbol" w:char="F074"/>
      </w:r>
      <w:r w:rsidRPr="00A96D2D">
        <w:rPr>
          <w:szCs w:val="24"/>
          <w:vertAlign w:val="subscript"/>
        </w:rPr>
        <w:t>+1</w:t>
      </w:r>
      <w:r w:rsidRPr="00A96D2D">
        <w:rPr>
          <w:szCs w:val="24"/>
        </w:rPr>
        <w:t>(</w:t>
      </w:r>
      <w:r w:rsidRPr="00A96D2D">
        <w:rPr>
          <w:szCs w:val="24"/>
          <w:lang w:val="en-US"/>
        </w:rPr>
        <w:t>s</w:t>
      </w:r>
      <w:r w:rsidRPr="00A96D2D">
        <w:rPr>
          <w:szCs w:val="24"/>
        </w:rPr>
        <w:t xml:space="preserve">) - </w:t>
      </w:r>
      <w:r w:rsidRPr="00A96D2D">
        <w:rPr>
          <w:szCs w:val="24"/>
          <w:lang w:val="en-US"/>
        </w:rPr>
        <w:t>b</w:t>
      </w:r>
      <w:r w:rsidRPr="00A96D2D">
        <w:rPr>
          <w:szCs w:val="24"/>
          <w:vertAlign w:val="subscript"/>
          <w:lang w:val="en-US"/>
        </w:rPr>
        <w:t>j</w:t>
      </w:r>
      <w:r w:rsidRPr="00A96D2D">
        <w:rPr>
          <w:szCs w:val="24"/>
          <w:vertAlign w:val="subscript"/>
          <w:lang w:val="en-US"/>
        </w:rPr>
        <w:sym w:font="Symbol" w:char="F074"/>
      </w:r>
      <w:r w:rsidRPr="00A96D2D">
        <w:rPr>
          <w:szCs w:val="24"/>
        </w:rPr>
        <w:t>(</w:t>
      </w:r>
      <w:r w:rsidRPr="00A96D2D">
        <w:rPr>
          <w:szCs w:val="24"/>
          <w:lang w:val="en-US"/>
        </w:rPr>
        <w:t>s</w:t>
      </w:r>
      <w:r w:rsidRPr="00A96D2D">
        <w:rPr>
          <w:szCs w:val="24"/>
        </w:rPr>
        <w:t xml:space="preserve">) для всех </w:t>
      </w:r>
      <w:r w:rsidRPr="00A96D2D">
        <w:rPr>
          <w:szCs w:val="24"/>
          <w:lang w:val="en-US"/>
        </w:rPr>
        <w:sym w:font="Symbol" w:char="F074"/>
      </w:r>
      <w:r w:rsidRPr="00A96D2D">
        <w:rPr>
          <w:szCs w:val="24"/>
        </w:rPr>
        <w:t xml:space="preserve"> = 1.. </w:t>
      </w:r>
      <w:r w:rsidRPr="00A96D2D">
        <w:rPr>
          <w:szCs w:val="24"/>
          <w:lang w:val="en-US"/>
        </w:rPr>
        <w:t>N</w:t>
      </w:r>
      <w:r w:rsidRPr="00A96D2D">
        <w:rPr>
          <w:szCs w:val="24"/>
          <w:vertAlign w:val="subscript"/>
          <w:lang w:val="en-US"/>
        </w:rPr>
        <w:t>j</w:t>
      </w:r>
      <w:r w:rsidRPr="00A96D2D">
        <w:rPr>
          <w:szCs w:val="24"/>
          <w:vertAlign w:val="subscript"/>
        </w:rPr>
        <w:t>1</w:t>
      </w:r>
      <w:r w:rsidRPr="00A96D2D">
        <w:rPr>
          <w:szCs w:val="24"/>
        </w:rPr>
        <w:t>(</w:t>
      </w:r>
      <w:r w:rsidRPr="00A96D2D">
        <w:rPr>
          <w:szCs w:val="24"/>
          <w:lang w:val="en-US"/>
        </w:rPr>
        <w:t>s</w:t>
      </w:r>
      <w:proofErr w:type="gramStart"/>
      <w:r w:rsidRPr="00A96D2D">
        <w:rPr>
          <w:szCs w:val="24"/>
        </w:rPr>
        <w:t>,1</w:t>
      </w:r>
      <w:proofErr w:type="gramEnd"/>
      <w:r w:rsidRPr="00A96D2D">
        <w:rPr>
          <w:szCs w:val="24"/>
        </w:rPr>
        <w:t>)</w:t>
      </w:r>
    </w:p>
    <w:p w:rsidR="004F08F0" w:rsidRPr="00A96D2D" w:rsidRDefault="004F08F0" w:rsidP="006675EB">
      <w:pPr>
        <w:pStyle w:val="af0"/>
        <w:tabs>
          <w:tab w:val="left" w:pos="-426"/>
          <w:tab w:val="left" w:pos="7513"/>
          <w:tab w:val="left" w:pos="7938"/>
          <w:tab w:val="left" w:pos="8222"/>
          <w:tab w:val="left" w:pos="8647"/>
          <w:tab w:val="left" w:pos="9498"/>
        </w:tabs>
        <w:spacing w:line="360" w:lineRule="auto"/>
        <w:contextualSpacing/>
        <w:mirrorIndents/>
        <w:rPr>
          <w:szCs w:val="24"/>
        </w:rPr>
      </w:pPr>
      <w:r w:rsidRPr="00A96D2D">
        <w:rPr>
          <w:szCs w:val="24"/>
        </w:rPr>
        <w:t xml:space="preserve"> говорят, что совокупность </w:t>
      </w:r>
      <w:r w:rsidRPr="00A96D2D">
        <w:rPr>
          <w:szCs w:val="24"/>
          <w:lang w:val="en-US"/>
        </w:rPr>
        <w:t>B</w:t>
      </w:r>
      <w:r w:rsidRPr="00A96D2D">
        <w:rPr>
          <w:szCs w:val="24"/>
          <w:vertAlign w:val="subscript"/>
          <w:lang w:val="en-US"/>
        </w:rPr>
        <w:t>j</w:t>
      </w:r>
      <w:r w:rsidRPr="00A96D2D">
        <w:rPr>
          <w:szCs w:val="24"/>
          <w:vertAlign w:val="subscript"/>
        </w:rPr>
        <w:t>1</w:t>
      </w:r>
      <w:r w:rsidRPr="00A96D2D">
        <w:rPr>
          <w:szCs w:val="24"/>
        </w:rPr>
        <w:t>(</w:t>
      </w:r>
      <w:r w:rsidRPr="00A96D2D">
        <w:rPr>
          <w:szCs w:val="24"/>
          <w:lang w:val="en-US"/>
        </w:rPr>
        <w:t>s</w:t>
      </w:r>
      <w:r w:rsidRPr="00A96D2D">
        <w:rPr>
          <w:szCs w:val="24"/>
        </w:rPr>
        <w:t xml:space="preserve">,1) составлена результатамы равноточных измерений величины </w:t>
      </w:r>
      <w:r w:rsidRPr="00A96D2D">
        <w:rPr>
          <w:szCs w:val="24"/>
          <w:lang w:val="en-US"/>
        </w:rPr>
        <w:t>y</w:t>
      </w:r>
      <w:r w:rsidRPr="00A96D2D">
        <w:rPr>
          <w:szCs w:val="24"/>
          <w:vertAlign w:val="subscript"/>
          <w:lang w:val="en-US"/>
        </w:rPr>
        <w:t>j</w:t>
      </w:r>
      <w:r w:rsidRPr="00A96D2D">
        <w:rPr>
          <w:szCs w:val="24"/>
        </w:rPr>
        <w:t>(</w:t>
      </w:r>
      <w:r w:rsidRPr="00A96D2D">
        <w:rPr>
          <w:szCs w:val="24"/>
          <w:lang w:val="en-US"/>
        </w:rPr>
        <w:t>s</w:t>
      </w:r>
      <w:r w:rsidRPr="00A96D2D">
        <w:rPr>
          <w:szCs w:val="24"/>
        </w:rPr>
        <w:t>).</w:t>
      </w:r>
    </w:p>
    <w:p w:rsidR="004F08F0" w:rsidRPr="00A96D2D" w:rsidRDefault="004F08F0" w:rsidP="006675EB">
      <w:pPr>
        <w:pStyle w:val="af0"/>
        <w:tabs>
          <w:tab w:val="left" w:pos="-426"/>
          <w:tab w:val="left" w:pos="7513"/>
          <w:tab w:val="left" w:pos="8080"/>
          <w:tab w:val="left" w:pos="8222"/>
          <w:tab w:val="left" w:pos="9498"/>
        </w:tabs>
        <w:spacing w:line="360" w:lineRule="auto"/>
        <w:contextualSpacing/>
        <w:mirrorIndents/>
        <w:rPr>
          <w:szCs w:val="24"/>
          <w:lang w:val="en-US"/>
        </w:rPr>
      </w:pPr>
      <w:r w:rsidRPr="00A96D2D">
        <w:rPr>
          <w:szCs w:val="24"/>
        </w:rPr>
        <w:t xml:space="preserve">   Обозначим</w:t>
      </w:r>
      <w:r w:rsidRPr="00A96D2D">
        <w:rPr>
          <w:szCs w:val="24"/>
          <w:lang w:val="en-US"/>
        </w:rPr>
        <w:t xml:space="preserve">    </w:t>
      </w:r>
    </w:p>
    <w:p w:rsidR="004F08F0" w:rsidRPr="00A96D2D" w:rsidRDefault="004F08F0" w:rsidP="00BC560C">
      <w:pPr>
        <w:pStyle w:val="af0"/>
        <w:tabs>
          <w:tab w:val="left" w:pos="-426"/>
          <w:tab w:val="left" w:pos="7513"/>
          <w:tab w:val="left" w:pos="8080"/>
          <w:tab w:val="left" w:pos="8222"/>
          <w:tab w:val="left" w:pos="8647"/>
          <w:tab w:val="left" w:pos="9498"/>
        </w:tabs>
        <w:spacing w:line="360" w:lineRule="auto"/>
        <w:contextualSpacing/>
        <w:mirrorIndents/>
        <w:rPr>
          <w:szCs w:val="24"/>
        </w:rPr>
      </w:pPr>
      <w:r w:rsidRPr="00A96D2D">
        <w:rPr>
          <w:szCs w:val="24"/>
          <w:lang w:val="en-US"/>
        </w:rPr>
        <w:lastRenderedPageBreak/>
        <w:t xml:space="preserve">              </w:t>
      </w:r>
      <w:r w:rsidR="00E40A6B" w:rsidRPr="00A96D2D">
        <w:rPr>
          <w:szCs w:val="24"/>
          <w:lang w:val="en-US"/>
        </w:rPr>
        <w:t xml:space="preserve">                            </w:t>
      </w:r>
      <w:r w:rsidRPr="00A96D2D">
        <w:rPr>
          <w:szCs w:val="24"/>
          <w:lang w:val="en-US"/>
        </w:rPr>
        <w:t xml:space="preserve">  M</w:t>
      </w:r>
      <w:r w:rsidRPr="00A96D2D">
        <w:rPr>
          <w:szCs w:val="24"/>
          <w:vertAlign w:val="subscript"/>
          <w:lang w:val="en-US"/>
        </w:rPr>
        <w:t>j1</w:t>
      </w:r>
      <w:r w:rsidRPr="00A96D2D">
        <w:rPr>
          <w:szCs w:val="24"/>
          <w:lang w:val="en-US"/>
        </w:rPr>
        <w:t>(s</w:t>
      </w:r>
      <w:proofErr w:type="gramStart"/>
      <w:r w:rsidRPr="00A96D2D">
        <w:rPr>
          <w:szCs w:val="24"/>
          <w:lang w:val="en-US"/>
        </w:rPr>
        <w:t>,1</w:t>
      </w:r>
      <w:proofErr w:type="gramEnd"/>
      <w:r w:rsidRPr="00A96D2D">
        <w:rPr>
          <w:szCs w:val="24"/>
          <w:lang w:val="en-US"/>
        </w:rPr>
        <w:t>) = max{b</w:t>
      </w:r>
      <w:r w:rsidRPr="00A96D2D">
        <w:rPr>
          <w:szCs w:val="24"/>
          <w:vertAlign w:val="subscript"/>
          <w:lang w:val="en-US"/>
        </w:rPr>
        <w:t>j</w:t>
      </w:r>
      <w:r w:rsidRPr="00A96D2D">
        <w:rPr>
          <w:szCs w:val="24"/>
          <w:vertAlign w:val="subscript"/>
          <w:lang w:val="en-US"/>
        </w:rPr>
        <w:sym w:font="Symbol" w:char="F074"/>
      </w:r>
      <w:r w:rsidRPr="00A96D2D">
        <w:rPr>
          <w:szCs w:val="24"/>
          <w:lang w:val="en-US"/>
        </w:rPr>
        <w:t xml:space="preserve">(s); </w:t>
      </w:r>
      <w:r w:rsidRPr="00A96D2D">
        <w:rPr>
          <w:szCs w:val="24"/>
          <w:lang w:val="en-US"/>
        </w:rPr>
        <w:sym w:font="Symbol" w:char="F074"/>
      </w:r>
      <w:r w:rsidRPr="00A96D2D">
        <w:rPr>
          <w:szCs w:val="24"/>
          <w:lang w:val="en-US"/>
        </w:rPr>
        <w:t xml:space="preserve"> = 1.. N</w:t>
      </w:r>
      <w:r w:rsidRPr="00A96D2D">
        <w:rPr>
          <w:szCs w:val="24"/>
          <w:vertAlign w:val="subscript"/>
          <w:lang w:val="en-US"/>
        </w:rPr>
        <w:t>j</w:t>
      </w:r>
      <w:r w:rsidRPr="00A96D2D">
        <w:rPr>
          <w:szCs w:val="24"/>
          <w:vertAlign w:val="subscript"/>
        </w:rPr>
        <w:t>1</w:t>
      </w:r>
      <w:r w:rsidRPr="00A96D2D">
        <w:rPr>
          <w:szCs w:val="24"/>
        </w:rPr>
        <w:t>(</w:t>
      </w:r>
      <w:r w:rsidRPr="00A96D2D">
        <w:rPr>
          <w:szCs w:val="24"/>
          <w:lang w:val="en-US"/>
        </w:rPr>
        <w:t>s</w:t>
      </w:r>
      <w:proofErr w:type="gramStart"/>
      <w:r w:rsidRPr="00A96D2D">
        <w:rPr>
          <w:szCs w:val="24"/>
        </w:rPr>
        <w:t>,1</w:t>
      </w:r>
      <w:proofErr w:type="gramEnd"/>
      <w:r w:rsidRPr="00A96D2D">
        <w:rPr>
          <w:szCs w:val="24"/>
        </w:rPr>
        <w:t>)}</w:t>
      </w:r>
      <w:r w:rsidR="004267D5" w:rsidRPr="00A96D2D">
        <w:rPr>
          <w:szCs w:val="24"/>
        </w:rPr>
        <w:t xml:space="preserve">        </w:t>
      </w:r>
      <w:r w:rsidR="00BC560C">
        <w:rPr>
          <w:szCs w:val="24"/>
        </w:rPr>
        <w:t xml:space="preserve">                        </w:t>
      </w:r>
      <w:r w:rsidR="004267D5" w:rsidRPr="00A96D2D">
        <w:rPr>
          <w:szCs w:val="24"/>
        </w:rPr>
        <w:t xml:space="preserve"> </w:t>
      </w:r>
      <w:r w:rsidR="00BC560C">
        <w:rPr>
          <w:szCs w:val="24"/>
        </w:rPr>
        <w:t xml:space="preserve">      </w:t>
      </w:r>
      <w:r w:rsidR="00061625" w:rsidRPr="00A96D2D">
        <w:rPr>
          <w:szCs w:val="24"/>
        </w:rPr>
        <w:t>(2.66</w:t>
      </w:r>
      <w:r w:rsidR="004267D5" w:rsidRPr="00A96D2D">
        <w:rPr>
          <w:szCs w:val="24"/>
        </w:rPr>
        <w:t>)</w:t>
      </w:r>
      <w:r w:rsidR="00BC560C">
        <w:rPr>
          <w:szCs w:val="24"/>
        </w:rPr>
        <w:t xml:space="preserve">   </w:t>
      </w:r>
    </w:p>
    <w:p w:rsidR="004F08F0" w:rsidRPr="00A96D2D" w:rsidRDefault="004F08F0" w:rsidP="006675EB">
      <w:pPr>
        <w:pStyle w:val="af0"/>
        <w:tabs>
          <w:tab w:val="left" w:pos="-426"/>
          <w:tab w:val="left" w:pos="7513"/>
          <w:tab w:val="left" w:pos="8080"/>
          <w:tab w:val="left" w:pos="8222"/>
          <w:tab w:val="left" w:pos="9498"/>
        </w:tabs>
        <w:spacing w:line="360" w:lineRule="auto"/>
        <w:contextualSpacing/>
        <w:mirrorIndents/>
        <w:rPr>
          <w:szCs w:val="24"/>
        </w:rPr>
      </w:pPr>
      <w:r w:rsidRPr="00A96D2D">
        <w:rPr>
          <w:szCs w:val="24"/>
        </w:rPr>
        <w:t xml:space="preserve">   Согласно (2.</w:t>
      </w:r>
      <w:r w:rsidR="00E40A6B" w:rsidRPr="00A96D2D">
        <w:rPr>
          <w:szCs w:val="24"/>
        </w:rPr>
        <w:t>65) и (2.66</w:t>
      </w:r>
      <w:r w:rsidRPr="00A96D2D">
        <w:rPr>
          <w:szCs w:val="24"/>
        </w:rPr>
        <w:t>) имеет место</w:t>
      </w:r>
    </w:p>
    <w:p w:rsidR="004F08F0" w:rsidRPr="00A96D2D" w:rsidRDefault="004F08F0" w:rsidP="006675EB">
      <w:pPr>
        <w:pStyle w:val="af0"/>
        <w:tabs>
          <w:tab w:val="left" w:pos="-426"/>
          <w:tab w:val="left" w:pos="7513"/>
          <w:tab w:val="left" w:pos="8080"/>
          <w:tab w:val="left" w:pos="8222"/>
          <w:tab w:val="left" w:pos="8647"/>
          <w:tab w:val="left" w:pos="9498"/>
        </w:tabs>
        <w:spacing w:line="360" w:lineRule="auto"/>
        <w:contextualSpacing/>
        <w:mirrorIndents/>
        <w:rPr>
          <w:szCs w:val="24"/>
        </w:rPr>
      </w:pPr>
      <w:r w:rsidRPr="00A96D2D">
        <w:rPr>
          <w:szCs w:val="24"/>
        </w:rPr>
        <w:t xml:space="preserve">                       </w:t>
      </w:r>
      <w:r w:rsidR="00E40A6B" w:rsidRPr="00A96D2D">
        <w:rPr>
          <w:szCs w:val="24"/>
        </w:rPr>
        <w:t xml:space="preserve">                       </w:t>
      </w:r>
      <w:r w:rsidRPr="00A96D2D">
        <w:rPr>
          <w:szCs w:val="24"/>
        </w:rPr>
        <w:t xml:space="preserve">    </w:t>
      </w:r>
      <w:r w:rsidR="002313E3" w:rsidRPr="00A96D2D">
        <w:rPr>
          <w:szCs w:val="24"/>
        </w:rPr>
        <w:t xml:space="preserve">        </w:t>
      </w:r>
      <w:r w:rsidRPr="00A96D2D">
        <w:rPr>
          <w:szCs w:val="24"/>
          <w:lang w:val="en-US"/>
        </w:rPr>
        <w:t>M</w:t>
      </w:r>
      <w:r w:rsidRPr="00A96D2D">
        <w:rPr>
          <w:szCs w:val="24"/>
          <w:vertAlign w:val="subscript"/>
          <w:lang w:val="en-US"/>
        </w:rPr>
        <w:t>j</w:t>
      </w:r>
      <w:r w:rsidRPr="00A96D2D">
        <w:rPr>
          <w:szCs w:val="24"/>
          <w:vertAlign w:val="subscript"/>
        </w:rPr>
        <w:t>1</w:t>
      </w:r>
      <w:r w:rsidRPr="00A96D2D">
        <w:rPr>
          <w:szCs w:val="24"/>
        </w:rPr>
        <w:t>(</w:t>
      </w:r>
      <w:r w:rsidRPr="00A96D2D">
        <w:rPr>
          <w:szCs w:val="24"/>
          <w:lang w:val="en-US"/>
        </w:rPr>
        <w:t>s</w:t>
      </w:r>
      <w:proofErr w:type="gramStart"/>
      <w:r w:rsidRPr="00A96D2D">
        <w:rPr>
          <w:szCs w:val="24"/>
        </w:rPr>
        <w:t>,1</w:t>
      </w:r>
      <w:proofErr w:type="gramEnd"/>
      <w:r w:rsidRPr="00A96D2D">
        <w:rPr>
          <w:szCs w:val="24"/>
        </w:rPr>
        <w:t xml:space="preserve">) = </w:t>
      </w:r>
      <w:r w:rsidRPr="00A96D2D">
        <w:rPr>
          <w:szCs w:val="24"/>
          <w:lang w:val="en-US"/>
        </w:rPr>
        <w:t>N</w:t>
      </w:r>
      <w:r w:rsidRPr="00A96D2D">
        <w:rPr>
          <w:szCs w:val="24"/>
          <w:vertAlign w:val="subscript"/>
          <w:lang w:val="en-US"/>
        </w:rPr>
        <w:t>j</w:t>
      </w:r>
      <w:r w:rsidRPr="00A96D2D">
        <w:rPr>
          <w:szCs w:val="24"/>
          <w:vertAlign w:val="subscript"/>
        </w:rPr>
        <w:t>1</w:t>
      </w:r>
      <w:r w:rsidRPr="00A96D2D">
        <w:rPr>
          <w:szCs w:val="24"/>
        </w:rPr>
        <w:t>(</w:t>
      </w:r>
      <w:r w:rsidRPr="00A96D2D">
        <w:rPr>
          <w:szCs w:val="24"/>
          <w:lang w:val="en-US"/>
        </w:rPr>
        <w:t>s</w:t>
      </w:r>
      <w:r w:rsidRPr="00A96D2D">
        <w:rPr>
          <w:szCs w:val="24"/>
        </w:rPr>
        <w:t xml:space="preserve">,1) </w:t>
      </w:r>
      <w:r w:rsidRPr="00A96D2D">
        <w:rPr>
          <w:szCs w:val="24"/>
        </w:rPr>
        <w:sym w:font="Symbol" w:char="F044"/>
      </w:r>
      <w:r w:rsidRPr="00A96D2D">
        <w:rPr>
          <w:szCs w:val="24"/>
          <w:vertAlign w:val="subscript"/>
          <w:lang w:val="en-US"/>
        </w:rPr>
        <w:t>j</w:t>
      </w:r>
      <w:r w:rsidRPr="00A96D2D">
        <w:rPr>
          <w:szCs w:val="24"/>
        </w:rPr>
        <w:t>(</w:t>
      </w:r>
      <w:r w:rsidRPr="00A96D2D">
        <w:rPr>
          <w:szCs w:val="24"/>
          <w:lang w:val="en-US"/>
        </w:rPr>
        <w:t>s</w:t>
      </w:r>
      <w:r w:rsidRPr="00A96D2D">
        <w:rPr>
          <w:szCs w:val="24"/>
        </w:rPr>
        <w:t xml:space="preserve">)              </w:t>
      </w:r>
      <w:r w:rsidR="00061625" w:rsidRPr="00A96D2D">
        <w:rPr>
          <w:szCs w:val="24"/>
        </w:rPr>
        <w:t xml:space="preserve">         </w:t>
      </w:r>
      <w:r w:rsidR="00BC560C">
        <w:rPr>
          <w:szCs w:val="24"/>
        </w:rPr>
        <w:t xml:space="preserve">                  </w:t>
      </w:r>
      <w:r w:rsidR="00061625" w:rsidRPr="00A96D2D">
        <w:rPr>
          <w:szCs w:val="24"/>
        </w:rPr>
        <w:t xml:space="preserve">  </w:t>
      </w:r>
      <w:r w:rsidR="00BC560C">
        <w:rPr>
          <w:szCs w:val="24"/>
        </w:rPr>
        <w:t xml:space="preserve">     </w:t>
      </w:r>
      <w:r w:rsidR="00061625" w:rsidRPr="00A96D2D">
        <w:rPr>
          <w:szCs w:val="24"/>
        </w:rPr>
        <w:t>(2.67</w:t>
      </w:r>
      <w:r w:rsidR="004267D5" w:rsidRPr="00A96D2D">
        <w:rPr>
          <w:szCs w:val="24"/>
        </w:rPr>
        <w:t>)</w:t>
      </w:r>
      <w:r w:rsidR="00BC560C">
        <w:rPr>
          <w:szCs w:val="24"/>
        </w:rPr>
        <w:t xml:space="preserve"> </w:t>
      </w:r>
    </w:p>
    <w:p w:rsidR="004F08F0" w:rsidRPr="00A96D2D" w:rsidRDefault="00E40A6B" w:rsidP="006675EB">
      <w:pPr>
        <w:pStyle w:val="af0"/>
        <w:tabs>
          <w:tab w:val="left" w:pos="-426"/>
          <w:tab w:val="left" w:pos="7513"/>
          <w:tab w:val="left" w:pos="8080"/>
          <w:tab w:val="left" w:pos="8222"/>
          <w:tab w:val="left" w:pos="8647"/>
          <w:tab w:val="left" w:pos="9498"/>
        </w:tabs>
        <w:spacing w:line="360" w:lineRule="auto"/>
        <w:contextualSpacing/>
        <w:mirrorIndents/>
        <w:rPr>
          <w:szCs w:val="24"/>
        </w:rPr>
      </w:pPr>
      <w:r w:rsidRPr="00A96D2D">
        <w:rPr>
          <w:szCs w:val="24"/>
        </w:rPr>
        <w:t>Отсюда и из (2.</w:t>
      </w:r>
      <w:r w:rsidR="004F08F0" w:rsidRPr="00A96D2D">
        <w:rPr>
          <w:szCs w:val="24"/>
        </w:rPr>
        <w:t>6</w:t>
      </w:r>
      <w:r w:rsidRPr="00A96D2D">
        <w:rPr>
          <w:szCs w:val="24"/>
        </w:rPr>
        <w:t>1</w:t>
      </w:r>
      <w:r w:rsidR="004F08F0" w:rsidRPr="00A96D2D">
        <w:rPr>
          <w:szCs w:val="24"/>
        </w:rPr>
        <w:t>) имеем</w:t>
      </w:r>
    </w:p>
    <w:p w:rsidR="004F08F0" w:rsidRPr="00A96D2D" w:rsidRDefault="004F08F0" w:rsidP="00BC560C">
      <w:pPr>
        <w:pStyle w:val="32"/>
        <w:tabs>
          <w:tab w:val="left" w:pos="-426"/>
          <w:tab w:val="left" w:pos="1701"/>
          <w:tab w:val="left" w:pos="2127"/>
          <w:tab w:val="left" w:pos="2410"/>
          <w:tab w:val="left" w:pos="7513"/>
          <w:tab w:val="left" w:pos="7938"/>
          <w:tab w:val="left" w:pos="8222"/>
          <w:tab w:val="left" w:pos="8647"/>
          <w:tab w:val="left" w:pos="9498"/>
        </w:tabs>
        <w:spacing w:after="0" w:line="360" w:lineRule="auto"/>
        <w:contextualSpacing/>
        <w:mirrorIndents/>
        <w:rPr>
          <w:sz w:val="24"/>
          <w:szCs w:val="24"/>
        </w:rPr>
      </w:pPr>
      <w:r w:rsidRPr="00A96D2D">
        <w:rPr>
          <w:sz w:val="24"/>
          <w:szCs w:val="24"/>
        </w:rPr>
        <w:t xml:space="preserve">                          </w:t>
      </w:r>
      <w:r w:rsidR="002313E3" w:rsidRPr="00A96D2D">
        <w:rPr>
          <w:sz w:val="24"/>
          <w:szCs w:val="24"/>
        </w:rPr>
        <w:t xml:space="preserve">                              </w:t>
      </w:r>
      <w:r w:rsidRPr="00A96D2D">
        <w:rPr>
          <w:sz w:val="24"/>
          <w:szCs w:val="24"/>
          <w:lang w:val="en-US"/>
        </w:rPr>
        <w:t>M</w:t>
      </w:r>
      <w:r w:rsidRPr="00A96D2D">
        <w:rPr>
          <w:sz w:val="24"/>
          <w:szCs w:val="24"/>
          <w:vertAlign w:val="subscript"/>
          <w:lang w:val="en-US"/>
        </w:rPr>
        <w:t>j</w:t>
      </w:r>
      <w:r w:rsidRPr="00A96D2D">
        <w:rPr>
          <w:sz w:val="24"/>
          <w:szCs w:val="24"/>
          <w:vertAlign w:val="subscript"/>
        </w:rPr>
        <w:t>0</w:t>
      </w:r>
      <w:r w:rsidRPr="00A96D2D">
        <w:rPr>
          <w:sz w:val="24"/>
          <w:szCs w:val="24"/>
        </w:rPr>
        <w:t>(</w:t>
      </w:r>
      <w:r w:rsidRPr="00A96D2D">
        <w:rPr>
          <w:sz w:val="24"/>
          <w:szCs w:val="24"/>
          <w:lang w:val="en-US"/>
        </w:rPr>
        <w:t>s</w:t>
      </w:r>
      <w:r w:rsidRPr="00A96D2D">
        <w:rPr>
          <w:sz w:val="24"/>
          <w:szCs w:val="24"/>
        </w:rPr>
        <w:t xml:space="preserve">) = </w:t>
      </w:r>
      <w:r w:rsidRPr="00A96D2D">
        <w:rPr>
          <w:sz w:val="24"/>
          <w:szCs w:val="24"/>
          <w:lang w:val="en-US"/>
        </w:rPr>
        <w:t>M</w:t>
      </w:r>
      <w:r w:rsidRPr="00A96D2D">
        <w:rPr>
          <w:sz w:val="24"/>
          <w:szCs w:val="24"/>
          <w:vertAlign w:val="subscript"/>
          <w:lang w:val="en-US"/>
        </w:rPr>
        <w:t>j</w:t>
      </w:r>
      <w:r w:rsidRPr="00A96D2D">
        <w:rPr>
          <w:sz w:val="24"/>
          <w:szCs w:val="24"/>
          <w:vertAlign w:val="subscript"/>
        </w:rPr>
        <w:t>1</w:t>
      </w:r>
      <w:r w:rsidRPr="00A96D2D">
        <w:rPr>
          <w:sz w:val="24"/>
          <w:szCs w:val="24"/>
        </w:rPr>
        <w:t>(</w:t>
      </w:r>
      <w:r w:rsidRPr="00A96D2D">
        <w:rPr>
          <w:sz w:val="24"/>
          <w:szCs w:val="24"/>
          <w:lang w:val="en-US"/>
        </w:rPr>
        <w:t>s</w:t>
      </w:r>
      <w:proofErr w:type="gramStart"/>
      <w:r w:rsidRPr="00A96D2D">
        <w:rPr>
          <w:sz w:val="24"/>
          <w:szCs w:val="24"/>
        </w:rPr>
        <w:t>,1</w:t>
      </w:r>
      <w:proofErr w:type="gramEnd"/>
      <w:r w:rsidRPr="00A96D2D">
        <w:rPr>
          <w:sz w:val="24"/>
          <w:szCs w:val="24"/>
        </w:rPr>
        <w:t xml:space="preserve">)                                 </w:t>
      </w:r>
      <w:r w:rsidR="00061625" w:rsidRPr="00A96D2D">
        <w:rPr>
          <w:sz w:val="24"/>
          <w:szCs w:val="24"/>
        </w:rPr>
        <w:t xml:space="preserve">     </w:t>
      </w:r>
      <w:r w:rsidR="00BC560C">
        <w:rPr>
          <w:sz w:val="24"/>
          <w:szCs w:val="24"/>
        </w:rPr>
        <w:t xml:space="preserve">                      </w:t>
      </w:r>
      <w:r w:rsidR="00061625" w:rsidRPr="00A96D2D">
        <w:rPr>
          <w:sz w:val="24"/>
          <w:szCs w:val="24"/>
        </w:rPr>
        <w:t xml:space="preserve"> (2.68</w:t>
      </w:r>
      <w:r w:rsidR="004267D5" w:rsidRPr="00A96D2D">
        <w:rPr>
          <w:sz w:val="24"/>
          <w:szCs w:val="24"/>
        </w:rPr>
        <w:t>)</w:t>
      </w:r>
      <w:r w:rsidR="00BC560C">
        <w:rPr>
          <w:sz w:val="24"/>
          <w:szCs w:val="24"/>
        </w:rPr>
        <w:t xml:space="preserve">  </w:t>
      </w:r>
    </w:p>
    <w:p w:rsidR="004F08F0" w:rsidRPr="00A96D2D" w:rsidRDefault="00E40A6B" w:rsidP="006675EB">
      <w:pPr>
        <w:pStyle w:val="32"/>
        <w:tabs>
          <w:tab w:val="left" w:pos="-426"/>
          <w:tab w:val="left" w:pos="1701"/>
          <w:tab w:val="left" w:pos="2127"/>
          <w:tab w:val="left" w:pos="2410"/>
          <w:tab w:val="left" w:pos="7513"/>
          <w:tab w:val="left" w:pos="7938"/>
          <w:tab w:val="left" w:pos="8222"/>
          <w:tab w:val="left" w:pos="9498"/>
        </w:tabs>
        <w:spacing w:after="0" w:line="360" w:lineRule="auto"/>
        <w:contextualSpacing/>
        <w:mirrorIndents/>
        <w:rPr>
          <w:sz w:val="24"/>
          <w:szCs w:val="24"/>
        </w:rPr>
      </w:pPr>
      <w:r w:rsidRPr="00A96D2D">
        <w:rPr>
          <w:sz w:val="24"/>
          <w:szCs w:val="24"/>
        </w:rPr>
        <w:t xml:space="preserve">   Совокупность условий (2.62) и (2.68</w:t>
      </w:r>
      <w:r w:rsidR="004F08F0" w:rsidRPr="00A96D2D">
        <w:rPr>
          <w:sz w:val="24"/>
          <w:szCs w:val="24"/>
        </w:rPr>
        <w:t>) будет выполняться, если положим, что вообще</w:t>
      </w:r>
    </w:p>
    <w:p w:rsidR="004F08F0" w:rsidRPr="00A96D2D" w:rsidRDefault="00E40A6B" w:rsidP="00BC560C">
      <w:pPr>
        <w:pStyle w:val="32"/>
        <w:tabs>
          <w:tab w:val="left" w:pos="-426"/>
          <w:tab w:val="left" w:pos="1701"/>
          <w:tab w:val="left" w:pos="2127"/>
          <w:tab w:val="left" w:pos="2410"/>
          <w:tab w:val="left" w:pos="7513"/>
          <w:tab w:val="left" w:pos="7938"/>
          <w:tab w:val="left" w:pos="8222"/>
          <w:tab w:val="left" w:pos="8647"/>
          <w:tab w:val="left" w:pos="9498"/>
        </w:tabs>
        <w:spacing w:after="0" w:line="360" w:lineRule="auto"/>
        <w:contextualSpacing/>
        <w:mirrorIndents/>
        <w:rPr>
          <w:sz w:val="24"/>
          <w:szCs w:val="24"/>
          <w:lang w:val="en-US"/>
        </w:rPr>
      </w:pPr>
      <w:r w:rsidRPr="00A96D2D">
        <w:rPr>
          <w:sz w:val="24"/>
          <w:szCs w:val="24"/>
        </w:rPr>
        <w:t xml:space="preserve">                     </w:t>
      </w:r>
      <w:r w:rsidR="004F08F0" w:rsidRPr="00A96D2D">
        <w:rPr>
          <w:sz w:val="24"/>
          <w:szCs w:val="24"/>
        </w:rPr>
        <w:t xml:space="preserve">     </w:t>
      </w:r>
      <w:r w:rsidR="004F08F0" w:rsidRPr="00A96D2D">
        <w:rPr>
          <w:sz w:val="24"/>
          <w:szCs w:val="24"/>
          <w:lang w:val="en-US"/>
        </w:rPr>
        <w:t>B</w:t>
      </w:r>
      <w:r w:rsidR="004F08F0" w:rsidRPr="00A96D2D">
        <w:rPr>
          <w:sz w:val="24"/>
          <w:szCs w:val="24"/>
          <w:vertAlign w:val="subscript"/>
          <w:lang w:val="en-US"/>
        </w:rPr>
        <w:t>j1</w:t>
      </w:r>
      <w:r w:rsidR="004F08F0" w:rsidRPr="00A96D2D">
        <w:rPr>
          <w:sz w:val="24"/>
          <w:szCs w:val="24"/>
          <w:lang w:val="en-US"/>
        </w:rPr>
        <w:t>(s</w:t>
      </w:r>
      <w:proofErr w:type="gramStart"/>
      <w:r w:rsidR="004F08F0" w:rsidRPr="00A96D2D">
        <w:rPr>
          <w:sz w:val="24"/>
          <w:szCs w:val="24"/>
          <w:lang w:val="en-US"/>
        </w:rPr>
        <w:t>,1</w:t>
      </w:r>
      <w:proofErr w:type="gramEnd"/>
      <w:r w:rsidR="004F08F0" w:rsidRPr="00A96D2D">
        <w:rPr>
          <w:sz w:val="24"/>
          <w:szCs w:val="24"/>
          <w:lang w:val="en-US"/>
        </w:rPr>
        <w:t>) = BO</w:t>
      </w:r>
      <w:r w:rsidR="004F08F0" w:rsidRPr="00A96D2D">
        <w:rPr>
          <w:sz w:val="24"/>
          <w:szCs w:val="24"/>
          <w:vertAlign w:val="subscript"/>
          <w:lang w:val="en-US"/>
        </w:rPr>
        <w:t>j1</w:t>
      </w:r>
      <w:r w:rsidR="004F08F0" w:rsidRPr="00A96D2D">
        <w:rPr>
          <w:sz w:val="24"/>
          <w:szCs w:val="24"/>
          <w:lang w:val="en-US"/>
        </w:rPr>
        <w:t>(s) = B</w:t>
      </w:r>
      <w:r w:rsidR="004F08F0" w:rsidRPr="00A96D2D">
        <w:rPr>
          <w:sz w:val="24"/>
          <w:szCs w:val="24"/>
          <w:vertAlign w:val="subscript"/>
          <w:lang w:val="en-US"/>
        </w:rPr>
        <w:t>j0</w:t>
      </w:r>
      <w:r w:rsidR="004F08F0" w:rsidRPr="00A96D2D">
        <w:rPr>
          <w:sz w:val="24"/>
          <w:szCs w:val="24"/>
          <w:lang w:val="en-US"/>
        </w:rPr>
        <w:t>(s); j = j</w:t>
      </w:r>
      <w:r w:rsidR="004F08F0" w:rsidRPr="00A96D2D">
        <w:rPr>
          <w:sz w:val="24"/>
          <w:szCs w:val="24"/>
          <w:vertAlign w:val="subscript"/>
          <w:lang w:val="en-US"/>
        </w:rPr>
        <w:t>0</w:t>
      </w:r>
      <w:r w:rsidR="004F08F0" w:rsidRPr="00A96D2D">
        <w:rPr>
          <w:sz w:val="24"/>
          <w:szCs w:val="24"/>
          <w:lang w:val="en-US"/>
        </w:rPr>
        <w:t>; s = s</w:t>
      </w:r>
      <w:r w:rsidR="004F08F0" w:rsidRPr="00A96D2D">
        <w:rPr>
          <w:sz w:val="24"/>
          <w:szCs w:val="24"/>
          <w:vertAlign w:val="subscript"/>
          <w:lang w:val="en-US"/>
        </w:rPr>
        <w:t>0</w:t>
      </w:r>
      <w:r w:rsidR="004F08F0" w:rsidRPr="00A96D2D">
        <w:rPr>
          <w:sz w:val="24"/>
          <w:szCs w:val="24"/>
          <w:lang w:val="en-US"/>
        </w:rPr>
        <w:t>; j</w:t>
      </w:r>
      <w:r w:rsidR="004F08F0" w:rsidRPr="00A96D2D">
        <w:rPr>
          <w:sz w:val="24"/>
          <w:szCs w:val="24"/>
          <w:vertAlign w:val="subscript"/>
          <w:lang w:val="en-US"/>
        </w:rPr>
        <w:t>0</w:t>
      </w:r>
      <w:r w:rsidR="004F08F0" w:rsidRPr="00A96D2D">
        <w:rPr>
          <w:sz w:val="24"/>
          <w:szCs w:val="24"/>
          <w:lang w:val="en-US"/>
        </w:rPr>
        <w:t xml:space="preserve"> = 1.. </w:t>
      </w:r>
      <w:proofErr w:type="gramStart"/>
      <w:r w:rsidR="004F08F0" w:rsidRPr="00A96D2D">
        <w:rPr>
          <w:sz w:val="24"/>
          <w:szCs w:val="24"/>
          <w:lang w:val="en-US"/>
        </w:rPr>
        <w:t>n(s)</w:t>
      </w:r>
      <w:proofErr w:type="gramEnd"/>
      <w:r w:rsidR="004F08F0" w:rsidRPr="00A96D2D">
        <w:rPr>
          <w:sz w:val="24"/>
          <w:szCs w:val="24"/>
          <w:lang w:val="en-US"/>
        </w:rPr>
        <w:t>; s</w:t>
      </w:r>
      <w:r w:rsidR="004F08F0" w:rsidRPr="00A96D2D">
        <w:rPr>
          <w:sz w:val="24"/>
          <w:szCs w:val="24"/>
          <w:vertAlign w:val="subscript"/>
          <w:lang w:val="en-US"/>
        </w:rPr>
        <w:t>0</w:t>
      </w:r>
      <w:r w:rsidR="004267D5" w:rsidRPr="00A96D2D">
        <w:rPr>
          <w:sz w:val="24"/>
          <w:szCs w:val="24"/>
          <w:lang w:val="en-US"/>
        </w:rPr>
        <w:t xml:space="preserve"> = 1..N   </w:t>
      </w:r>
      <w:r w:rsidR="00BC560C" w:rsidRPr="00480962">
        <w:rPr>
          <w:sz w:val="24"/>
          <w:szCs w:val="24"/>
          <w:lang w:val="en-US"/>
        </w:rPr>
        <w:t xml:space="preserve">               </w:t>
      </w:r>
      <w:r w:rsidR="004267D5" w:rsidRPr="00A96D2D">
        <w:rPr>
          <w:sz w:val="24"/>
          <w:szCs w:val="24"/>
          <w:lang w:val="en-US"/>
        </w:rPr>
        <w:t xml:space="preserve"> </w:t>
      </w:r>
      <w:r w:rsidR="00BC560C" w:rsidRPr="00480962">
        <w:rPr>
          <w:sz w:val="24"/>
          <w:szCs w:val="24"/>
          <w:lang w:val="en-US"/>
        </w:rPr>
        <w:t xml:space="preserve"> </w:t>
      </w:r>
      <w:r w:rsidR="00061625" w:rsidRPr="00A96D2D">
        <w:rPr>
          <w:sz w:val="24"/>
          <w:szCs w:val="24"/>
          <w:lang w:val="en-US"/>
        </w:rPr>
        <w:t>(2.69</w:t>
      </w:r>
      <w:r w:rsidR="004267D5" w:rsidRPr="00A96D2D">
        <w:rPr>
          <w:sz w:val="24"/>
          <w:szCs w:val="24"/>
          <w:lang w:val="en-US"/>
        </w:rPr>
        <w:t>)</w:t>
      </w:r>
      <w:r w:rsidR="004F08F0" w:rsidRPr="00A96D2D">
        <w:rPr>
          <w:sz w:val="24"/>
          <w:szCs w:val="24"/>
          <w:lang w:val="en-US"/>
        </w:rPr>
        <w:t xml:space="preserve">    </w:t>
      </w:r>
    </w:p>
    <w:p w:rsidR="004F08F0" w:rsidRPr="00A96D2D" w:rsidRDefault="004F08F0" w:rsidP="006675EB">
      <w:pPr>
        <w:pStyle w:val="32"/>
        <w:tabs>
          <w:tab w:val="left" w:pos="-426"/>
          <w:tab w:val="left" w:pos="1701"/>
          <w:tab w:val="left" w:pos="2127"/>
          <w:tab w:val="left" w:pos="2410"/>
          <w:tab w:val="left" w:pos="7513"/>
          <w:tab w:val="left" w:pos="7938"/>
          <w:tab w:val="left" w:pos="8222"/>
          <w:tab w:val="left" w:pos="9498"/>
        </w:tabs>
        <w:spacing w:after="0" w:line="360" w:lineRule="auto"/>
        <w:contextualSpacing/>
        <w:mirrorIndents/>
        <w:rPr>
          <w:sz w:val="24"/>
          <w:szCs w:val="24"/>
          <w:lang w:val="en-US"/>
        </w:rPr>
      </w:pPr>
      <w:r w:rsidRPr="00A96D2D">
        <w:rPr>
          <w:sz w:val="24"/>
          <w:szCs w:val="24"/>
        </w:rPr>
        <w:t>и</w:t>
      </w:r>
      <w:r w:rsidRPr="00A96D2D">
        <w:rPr>
          <w:sz w:val="24"/>
          <w:szCs w:val="24"/>
          <w:lang w:val="en-US"/>
        </w:rPr>
        <w:t xml:space="preserve">, </w:t>
      </w:r>
      <w:r w:rsidRPr="00A96D2D">
        <w:rPr>
          <w:sz w:val="24"/>
          <w:szCs w:val="24"/>
        </w:rPr>
        <w:t>следовательно</w:t>
      </w:r>
      <w:r w:rsidRPr="00A96D2D">
        <w:rPr>
          <w:sz w:val="24"/>
          <w:szCs w:val="24"/>
          <w:lang w:val="en-US"/>
        </w:rPr>
        <w:t>,</w:t>
      </w:r>
    </w:p>
    <w:p w:rsidR="004F08F0" w:rsidRPr="00480962" w:rsidRDefault="004F08F0" w:rsidP="006675EB">
      <w:pPr>
        <w:pStyle w:val="32"/>
        <w:tabs>
          <w:tab w:val="left" w:pos="-426"/>
          <w:tab w:val="left" w:pos="1701"/>
          <w:tab w:val="left" w:pos="2127"/>
          <w:tab w:val="left" w:pos="2410"/>
          <w:tab w:val="left" w:pos="7513"/>
          <w:tab w:val="left" w:pos="7938"/>
          <w:tab w:val="left" w:pos="8222"/>
          <w:tab w:val="left" w:pos="8647"/>
          <w:tab w:val="left" w:pos="9498"/>
        </w:tabs>
        <w:spacing w:after="0" w:line="360" w:lineRule="auto"/>
        <w:contextualSpacing/>
        <w:mirrorIndents/>
        <w:rPr>
          <w:sz w:val="24"/>
          <w:szCs w:val="24"/>
          <w:lang w:val="en-US"/>
        </w:rPr>
      </w:pPr>
      <w:r w:rsidRPr="00A96D2D">
        <w:rPr>
          <w:sz w:val="24"/>
          <w:szCs w:val="24"/>
          <w:lang w:val="en-US"/>
        </w:rPr>
        <w:t xml:space="preserve">                                N</w:t>
      </w:r>
      <w:r w:rsidRPr="00A96D2D">
        <w:rPr>
          <w:sz w:val="24"/>
          <w:szCs w:val="24"/>
          <w:vertAlign w:val="subscript"/>
          <w:lang w:val="en-US"/>
        </w:rPr>
        <w:t>j1</w:t>
      </w:r>
      <w:r w:rsidRPr="00A96D2D">
        <w:rPr>
          <w:sz w:val="24"/>
          <w:szCs w:val="24"/>
          <w:lang w:val="en-US"/>
        </w:rPr>
        <w:t>(s</w:t>
      </w:r>
      <w:proofErr w:type="gramStart"/>
      <w:r w:rsidRPr="00A96D2D">
        <w:rPr>
          <w:sz w:val="24"/>
          <w:szCs w:val="24"/>
          <w:lang w:val="en-US"/>
        </w:rPr>
        <w:t>,1</w:t>
      </w:r>
      <w:proofErr w:type="gramEnd"/>
      <w:r w:rsidRPr="00A96D2D">
        <w:rPr>
          <w:sz w:val="24"/>
          <w:szCs w:val="24"/>
          <w:lang w:val="en-US"/>
        </w:rPr>
        <w:t>) = NO</w:t>
      </w:r>
      <w:r w:rsidRPr="00A96D2D">
        <w:rPr>
          <w:sz w:val="24"/>
          <w:szCs w:val="24"/>
          <w:vertAlign w:val="subscript"/>
          <w:lang w:val="en-US"/>
        </w:rPr>
        <w:t>j1</w:t>
      </w:r>
      <w:r w:rsidRPr="00A96D2D">
        <w:rPr>
          <w:sz w:val="24"/>
          <w:szCs w:val="24"/>
          <w:lang w:val="en-US"/>
        </w:rPr>
        <w:t>(s) = N</w:t>
      </w:r>
      <w:r w:rsidRPr="00A96D2D">
        <w:rPr>
          <w:sz w:val="24"/>
          <w:szCs w:val="24"/>
          <w:vertAlign w:val="subscript"/>
          <w:lang w:val="en-US"/>
        </w:rPr>
        <w:t>j0</w:t>
      </w:r>
      <w:r w:rsidRPr="00A96D2D">
        <w:rPr>
          <w:sz w:val="24"/>
          <w:szCs w:val="24"/>
          <w:lang w:val="en-US"/>
        </w:rPr>
        <w:t>(s); j = j</w:t>
      </w:r>
      <w:r w:rsidRPr="00A96D2D">
        <w:rPr>
          <w:sz w:val="24"/>
          <w:szCs w:val="24"/>
          <w:vertAlign w:val="subscript"/>
          <w:lang w:val="en-US"/>
        </w:rPr>
        <w:t>0</w:t>
      </w:r>
      <w:r w:rsidRPr="00A96D2D">
        <w:rPr>
          <w:sz w:val="24"/>
          <w:szCs w:val="24"/>
          <w:lang w:val="en-US"/>
        </w:rPr>
        <w:t>; s = s</w:t>
      </w:r>
      <w:r w:rsidRPr="00A96D2D">
        <w:rPr>
          <w:sz w:val="24"/>
          <w:szCs w:val="24"/>
          <w:vertAlign w:val="subscript"/>
          <w:lang w:val="en-US"/>
        </w:rPr>
        <w:t>0</w:t>
      </w:r>
      <w:r w:rsidRPr="00A96D2D">
        <w:rPr>
          <w:sz w:val="24"/>
          <w:szCs w:val="24"/>
          <w:lang w:val="en-US"/>
        </w:rPr>
        <w:t>; j</w:t>
      </w:r>
      <w:r w:rsidRPr="00A96D2D">
        <w:rPr>
          <w:sz w:val="24"/>
          <w:szCs w:val="24"/>
          <w:vertAlign w:val="subscript"/>
          <w:lang w:val="en-US"/>
        </w:rPr>
        <w:t>0</w:t>
      </w:r>
      <w:r w:rsidRPr="00A96D2D">
        <w:rPr>
          <w:sz w:val="24"/>
          <w:szCs w:val="24"/>
          <w:lang w:val="en-US"/>
        </w:rPr>
        <w:t xml:space="preserve"> = 1.. </w:t>
      </w:r>
      <w:proofErr w:type="gramStart"/>
      <w:r w:rsidRPr="00A96D2D">
        <w:rPr>
          <w:sz w:val="24"/>
          <w:szCs w:val="24"/>
          <w:lang w:val="en-US"/>
        </w:rPr>
        <w:t>n(s)</w:t>
      </w:r>
      <w:proofErr w:type="gramEnd"/>
      <w:r w:rsidRPr="00A96D2D">
        <w:rPr>
          <w:sz w:val="24"/>
          <w:szCs w:val="24"/>
          <w:lang w:val="en-US"/>
        </w:rPr>
        <w:t>; s</w:t>
      </w:r>
      <w:r w:rsidRPr="00A96D2D">
        <w:rPr>
          <w:sz w:val="24"/>
          <w:szCs w:val="24"/>
          <w:vertAlign w:val="subscript"/>
          <w:lang w:val="en-US"/>
        </w:rPr>
        <w:t>0</w:t>
      </w:r>
      <w:r w:rsidR="004267D5" w:rsidRPr="00A96D2D">
        <w:rPr>
          <w:sz w:val="24"/>
          <w:szCs w:val="24"/>
          <w:lang w:val="en-US"/>
        </w:rPr>
        <w:t xml:space="preserve"> = 1..N    </w:t>
      </w:r>
      <w:r w:rsidRPr="00A96D2D">
        <w:rPr>
          <w:sz w:val="24"/>
          <w:szCs w:val="24"/>
          <w:lang w:val="en-US"/>
        </w:rPr>
        <w:t xml:space="preserve"> </w:t>
      </w:r>
      <w:r w:rsidR="00BC560C" w:rsidRPr="00480962">
        <w:rPr>
          <w:sz w:val="24"/>
          <w:szCs w:val="24"/>
          <w:lang w:val="en-US"/>
        </w:rPr>
        <w:t xml:space="preserve"> </w:t>
      </w:r>
    </w:p>
    <w:p w:rsidR="004F08F0" w:rsidRPr="00A96D2D" w:rsidRDefault="004F08F0" w:rsidP="006675EB">
      <w:pPr>
        <w:pStyle w:val="af0"/>
        <w:tabs>
          <w:tab w:val="left" w:pos="-426"/>
          <w:tab w:val="left" w:pos="2835"/>
          <w:tab w:val="left" w:pos="7513"/>
          <w:tab w:val="left" w:pos="7938"/>
          <w:tab w:val="left" w:pos="8222"/>
          <w:tab w:val="left" w:pos="9498"/>
        </w:tabs>
        <w:spacing w:line="360" w:lineRule="auto"/>
        <w:contextualSpacing/>
        <w:mirrorIndents/>
        <w:rPr>
          <w:szCs w:val="24"/>
          <w:lang w:val="en-US"/>
        </w:rPr>
      </w:pPr>
      <w:r w:rsidRPr="00A96D2D">
        <w:rPr>
          <w:szCs w:val="24"/>
          <w:lang w:val="en-US"/>
        </w:rPr>
        <w:t xml:space="preserve">   </w:t>
      </w:r>
      <w:r w:rsidR="00061625" w:rsidRPr="00A96D2D">
        <w:rPr>
          <w:szCs w:val="24"/>
        </w:rPr>
        <w:t>Отсюда</w:t>
      </w:r>
      <w:r w:rsidR="00061625" w:rsidRPr="00A96D2D">
        <w:rPr>
          <w:szCs w:val="24"/>
          <w:lang w:val="en-US"/>
        </w:rPr>
        <w:t xml:space="preserve"> </w:t>
      </w:r>
      <w:r w:rsidR="00061625" w:rsidRPr="00A96D2D">
        <w:rPr>
          <w:szCs w:val="24"/>
        </w:rPr>
        <w:t>и</w:t>
      </w:r>
      <w:r w:rsidR="00061625" w:rsidRPr="00A96D2D">
        <w:rPr>
          <w:szCs w:val="24"/>
          <w:lang w:val="en-US"/>
        </w:rPr>
        <w:t xml:space="preserve"> </w:t>
      </w:r>
      <w:r w:rsidR="00061625" w:rsidRPr="00A96D2D">
        <w:rPr>
          <w:szCs w:val="24"/>
        </w:rPr>
        <w:t>и</w:t>
      </w:r>
      <w:r w:rsidRPr="00A96D2D">
        <w:rPr>
          <w:szCs w:val="24"/>
        </w:rPr>
        <w:t>з</w:t>
      </w:r>
      <w:r w:rsidR="00E40A6B" w:rsidRPr="00A96D2D">
        <w:rPr>
          <w:szCs w:val="24"/>
          <w:lang w:val="en-US"/>
        </w:rPr>
        <w:t xml:space="preserve"> (2.60</w:t>
      </w:r>
      <w:r w:rsidR="00061625" w:rsidRPr="00A96D2D">
        <w:rPr>
          <w:szCs w:val="24"/>
          <w:lang w:val="en-US"/>
        </w:rPr>
        <w:t xml:space="preserve">) </w:t>
      </w:r>
      <w:r w:rsidRPr="00A96D2D">
        <w:rPr>
          <w:szCs w:val="24"/>
        </w:rPr>
        <w:t>имеем</w:t>
      </w:r>
    </w:p>
    <w:p w:rsidR="004F08F0" w:rsidRPr="00A96D2D" w:rsidRDefault="004F08F0" w:rsidP="006675EB">
      <w:pPr>
        <w:pStyle w:val="32"/>
        <w:tabs>
          <w:tab w:val="left" w:pos="-426"/>
          <w:tab w:val="left" w:pos="1701"/>
          <w:tab w:val="left" w:pos="2127"/>
          <w:tab w:val="left" w:pos="2410"/>
          <w:tab w:val="left" w:pos="2835"/>
          <w:tab w:val="left" w:pos="3402"/>
          <w:tab w:val="left" w:pos="7513"/>
          <w:tab w:val="left" w:pos="7938"/>
          <w:tab w:val="left" w:pos="8080"/>
          <w:tab w:val="left" w:pos="8222"/>
          <w:tab w:val="left" w:pos="9498"/>
        </w:tabs>
        <w:spacing w:after="0" w:line="360" w:lineRule="auto"/>
        <w:contextualSpacing/>
        <w:mirrorIndents/>
        <w:rPr>
          <w:sz w:val="24"/>
          <w:szCs w:val="24"/>
        </w:rPr>
      </w:pPr>
      <w:r w:rsidRPr="00A96D2D">
        <w:rPr>
          <w:sz w:val="24"/>
          <w:szCs w:val="24"/>
          <w:lang w:val="en-US"/>
        </w:rPr>
        <w:t xml:space="preserve">                        </w:t>
      </w:r>
      <w:r w:rsidR="002313E3" w:rsidRPr="00A96D2D">
        <w:rPr>
          <w:sz w:val="24"/>
          <w:szCs w:val="24"/>
          <w:lang w:val="en-US"/>
        </w:rPr>
        <w:t xml:space="preserve">                  </w:t>
      </w:r>
      <w:r w:rsidR="00005BE7" w:rsidRPr="00A96D2D">
        <w:rPr>
          <w:sz w:val="24"/>
          <w:szCs w:val="24"/>
          <w:lang w:val="en-US"/>
        </w:rPr>
        <w:t xml:space="preserve">   </w:t>
      </w:r>
      <w:r w:rsidRPr="00A96D2D">
        <w:rPr>
          <w:sz w:val="24"/>
          <w:szCs w:val="24"/>
          <w:lang w:val="en-US"/>
        </w:rPr>
        <w:t>N</w:t>
      </w:r>
      <w:r w:rsidRPr="00A96D2D">
        <w:rPr>
          <w:sz w:val="24"/>
          <w:szCs w:val="24"/>
          <w:vertAlign w:val="subscript"/>
          <w:lang w:val="en-US"/>
        </w:rPr>
        <w:t>j0</w:t>
      </w:r>
      <w:r w:rsidRPr="00A96D2D">
        <w:rPr>
          <w:sz w:val="24"/>
          <w:szCs w:val="24"/>
          <w:lang w:val="en-US"/>
        </w:rPr>
        <w:t>(s) = m</w:t>
      </w:r>
      <w:r w:rsidRPr="00A96D2D">
        <w:rPr>
          <w:sz w:val="24"/>
          <w:szCs w:val="24"/>
          <w:vertAlign w:val="subscript"/>
          <w:lang w:val="en-US"/>
        </w:rPr>
        <w:t>j</w:t>
      </w:r>
      <w:r w:rsidRPr="00A96D2D">
        <w:rPr>
          <w:sz w:val="24"/>
          <w:szCs w:val="24"/>
          <w:lang w:val="en-US"/>
        </w:rPr>
        <w:t>(s) - 1; j = 1</w:t>
      </w:r>
      <w:proofErr w:type="gramStart"/>
      <w:r w:rsidRPr="00A96D2D">
        <w:rPr>
          <w:sz w:val="24"/>
          <w:szCs w:val="24"/>
          <w:lang w:val="en-US"/>
        </w:rPr>
        <w:t>..</w:t>
      </w:r>
      <w:proofErr w:type="gramEnd"/>
      <w:r w:rsidRPr="00A96D2D">
        <w:rPr>
          <w:sz w:val="24"/>
          <w:szCs w:val="24"/>
          <w:lang w:val="en-US"/>
        </w:rPr>
        <w:t xml:space="preserve"> </w:t>
      </w:r>
      <w:proofErr w:type="gramStart"/>
      <w:r w:rsidRPr="00A96D2D">
        <w:rPr>
          <w:sz w:val="24"/>
          <w:szCs w:val="24"/>
          <w:lang w:val="en-US"/>
        </w:rPr>
        <w:t>n</w:t>
      </w:r>
      <w:r w:rsidRPr="00A96D2D">
        <w:rPr>
          <w:sz w:val="24"/>
          <w:szCs w:val="24"/>
        </w:rPr>
        <w:t>(</w:t>
      </w:r>
      <w:r w:rsidRPr="00A96D2D">
        <w:rPr>
          <w:sz w:val="24"/>
          <w:szCs w:val="24"/>
          <w:lang w:val="en-US"/>
        </w:rPr>
        <w:t>s</w:t>
      </w:r>
      <w:r w:rsidRPr="00A96D2D">
        <w:rPr>
          <w:sz w:val="24"/>
          <w:szCs w:val="24"/>
        </w:rPr>
        <w:t>)</w:t>
      </w:r>
      <w:proofErr w:type="gramEnd"/>
      <w:r w:rsidRPr="00A96D2D">
        <w:rPr>
          <w:sz w:val="24"/>
          <w:szCs w:val="24"/>
        </w:rPr>
        <w:t xml:space="preserve">; </w:t>
      </w:r>
      <w:r w:rsidRPr="00A96D2D">
        <w:rPr>
          <w:sz w:val="24"/>
          <w:szCs w:val="24"/>
          <w:lang w:val="en-US"/>
        </w:rPr>
        <w:t>s</w:t>
      </w:r>
      <w:r w:rsidRPr="00A96D2D">
        <w:rPr>
          <w:sz w:val="24"/>
          <w:szCs w:val="24"/>
        </w:rPr>
        <w:t xml:space="preserve"> = 1..</w:t>
      </w:r>
      <w:r w:rsidRPr="00A96D2D">
        <w:rPr>
          <w:sz w:val="24"/>
          <w:szCs w:val="24"/>
          <w:lang w:val="en-US"/>
        </w:rPr>
        <w:t>N</w:t>
      </w:r>
      <w:r w:rsidRPr="00A96D2D">
        <w:rPr>
          <w:sz w:val="24"/>
          <w:szCs w:val="24"/>
        </w:rPr>
        <w:t xml:space="preserve">, </w:t>
      </w:r>
    </w:p>
    <w:p w:rsidR="004F08F0" w:rsidRPr="00A96D2D" w:rsidRDefault="00E40A6B" w:rsidP="006675EB">
      <w:pPr>
        <w:pStyle w:val="32"/>
        <w:tabs>
          <w:tab w:val="left" w:pos="-426"/>
          <w:tab w:val="left" w:pos="1701"/>
          <w:tab w:val="left" w:pos="2127"/>
          <w:tab w:val="left" w:pos="2410"/>
          <w:tab w:val="left" w:pos="2835"/>
          <w:tab w:val="left" w:pos="7513"/>
          <w:tab w:val="left" w:pos="7938"/>
          <w:tab w:val="left" w:pos="8080"/>
          <w:tab w:val="left" w:pos="8222"/>
          <w:tab w:val="left" w:pos="9498"/>
        </w:tabs>
        <w:spacing w:after="0" w:line="360" w:lineRule="auto"/>
        <w:contextualSpacing/>
        <w:mirrorIndents/>
        <w:rPr>
          <w:sz w:val="24"/>
          <w:szCs w:val="24"/>
        </w:rPr>
      </w:pPr>
      <w:r w:rsidRPr="00A96D2D">
        <w:rPr>
          <w:sz w:val="24"/>
          <w:szCs w:val="24"/>
        </w:rPr>
        <w:t>т.е. получаем (2.63</w:t>
      </w:r>
      <w:r w:rsidR="004F08F0" w:rsidRPr="00A96D2D">
        <w:rPr>
          <w:sz w:val="24"/>
          <w:szCs w:val="24"/>
        </w:rPr>
        <w:t xml:space="preserve">). </w:t>
      </w:r>
    </w:p>
    <w:p w:rsidR="002313E3" w:rsidRPr="00A96D2D" w:rsidRDefault="002313E3" w:rsidP="006675EB">
      <w:pPr>
        <w:pStyle w:val="32"/>
        <w:tabs>
          <w:tab w:val="left" w:pos="-426"/>
          <w:tab w:val="left" w:pos="1701"/>
          <w:tab w:val="left" w:pos="2127"/>
          <w:tab w:val="left" w:pos="2410"/>
          <w:tab w:val="left" w:pos="2835"/>
          <w:tab w:val="left" w:pos="7513"/>
          <w:tab w:val="left" w:pos="7938"/>
          <w:tab w:val="left" w:pos="8080"/>
          <w:tab w:val="left" w:pos="8222"/>
          <w:tab w:val="left" w:pos="9498"/>
        </w:tabs>
        <w:spacing w:after="0" w:line="360" w:lineRule="auto"/>
        <w:contextualSpacing/>
        <w:mirrorIndents/>
        <w:rPr>
          <w:sz w:val="24"/>
          <w:szCs w:val="24"/>
        </w:rPr>
      </w:pPr>
      <w:r w:rsidRPr="00A96D2D">
        <w:rPr>
          <w:sz w:val="24"/>
          <w:szCs w:val="24"/>
        </w:rPr>
        <w:t xml:space="preserve">   </w:t>
      </w:r>
      <w:r w:rsidR="004F08F0" w:rsidRPr="00A96D2D">
        <w:rPr>
          <w:sz w:val="24"/>
          <w:szCs w:val="24"/>
        </w:rPr>
        <w:t xml:space="preserve">Величина </w:t>
      </w:r>
      <w:r w:rsidR="004F08F0" w:rsidRPr="00A96D2D">
        <w:rPr>
          <w:sz w:val="24"/>
          <w:szCs w:val="24"/>
          <w:lang w:val="en-US"/>
        </w:rPr>
        <w:t>N</w:t>
      </w:r>
      <w:r w:rsidR="004F08F0" w:rsidRPr="00A96D2D">
        <w:rPr>
          <w:sz w:val="24"/>
          <w:szCs w:val="24"/>
          <w:vertAlign w:val="subscript"/>
          <w:lang w:val="en-US"/>
        </w:rPr>
        <w:t>j</w:t>
      </w:r>
      <w:r w:rsidR="004F08F0" w:rsidRPr="00A96D2D">
        <w:rPr>
          <w:sz w:val="24"/>
          <w:szCs w:val="24"/>
          <w:vertAlign w:val="subscript"/>
        </w:rPr>
        <w:t>0</w:t>
      </w:r>
      <w:r w:rsidR="004F08F0" w:rsidRPr="00A96D2D">
        <w:rPr>
          <w:sz w:val="24"/>
          <w:szCs w:val="24"/>
        </w:rPr>
        <w:t>(</w:t>
      </w:r>
      <w:r w:rsidR="004F08F0" w:rsidRPr="00A96D2D">
        <w:rPr>
          <w:sz w:val="24"/>
          <w:szCs w:val="24"/>
          <w:lang w:val="en-US"/>
        </w:rPr>
        <w:t>s</w:t>
      </w:r>
      <w:r w:rsidR="004F08F0" w:rsidRPr="00A96D2D">
        <w:rPr>
          <w:sz w:val="24"/>
          <w:szCs w:val="24"/>
        </w:rPr>
        <w:t>) представляет собой объем совокупности</w:t>
      </w:r>
      <w:r w:rsidRPr="00A96D2D">
        <w:rPr>
          <w:sz w:val="24"/>
          <w:szCs w:val="24"/>
        </w:rPr>
        <w:t xml:space="preserve"> </w:t>
      </w:r>
      <w:r w:rsidRPr="00A96D2D">
        <w:rPr>
          <w:sz w:val="24"/>
          <w:szCs w:val="24"/>
          <w:lang w:val="en-US"/>
        </w:rPr>
        <w:t>B</w:t>
      </w:r>
      <w:r w:rsidRPr="00A96D2D">
        <w:rPr>
          <w:sz w:val="24"/>
          <w:szCs w:val="24"/>
          <w:vertAlign w:val="subscript"/>
          <w:lang w:val="en-US"/>
        </w:rPr>
        <w:t>j</w:t>
      </w:r>
      <w:r w:rsidRPr="00A96D2D">
        <w:rPr>
          <w:sz w:val="24"/>
          <w:szCs w:val="24"/>
          <w:vertAlign w:val="subscript"/>
        </w:rPr>
        <w:t>0</w:t>
      </w:r>
      <w:r w:rsidRPr="00A96D2D">
        <w:rPr>
          <w:sz w:val="24"/>
          <w:szCs w:val="24"/>
        </w:rPr>
        <w:t>(</w:t>
      </w:r>
      <w:r w:rsidRPr="00A96D2D">
        <w:rPr>
          <w:sz w:val="24"/>
          <w:szCs w:val="24"/>
          <w:lang w:val="en-US"/>
        </w:rPr>
        <w:t>s</w:t>
      </w:r>
      <w:r w:rsidRPr="00A96D2D">
        <w:rPr>
          <w:sz w:val="24"/>
          <w:szCs w:val="24"/>
        </w:rPr>
        <w:t xml:space="preserve">). Принимая во внимание, что эта совокупность представляет собой </w:t>
      </w:r>
      <w:r w:rsidRPr="00A96D2D">
        <w:rPr>
          <w:b/>
          <w:sz w:val="24"/>
          <w:szCs w:val="24"/>
        </w:rPr>
        <w:t>оптимальной совокупностью</w:t>
      </w:r>
      <w:r w:rsidRPr="00A96D2D">
        <w:rPr>
          <w:sz w:val="24"/>
          <w:szCs w:val="24"/>
        </w:rPr>
        <w:t>, о величине</w:t>
      </w:r>
    </w:p>
    <w:p w:rsidR="002313E3" w:rsidRPr="00A96D2D" w:rsidRDefault="002313E3" w:rsidP="00BC560C">
      <w:pPr>
        <w:pStyle w:val="32"/>
        <w:tabs>
          <w:tab w:val="left" w:pos="-426"/>
          <w:tab w:val="left" w:pos="1701"/>
          <w:tab w:val="left" w:pos="2127"/>
          <w:tab w:val="left" w:pos="2410"/>
          <w:tab w:val="left" w:pos="2835"/>
          <w:tab w:val="left" w:pos="3402"/>
          <w:tab w:val="left" w:pos="7513"/>
          <w:tab w:val="left" w:pos="7938"/>
          <w:tab w:val="left" w:pos="8080"/>
          <w:tab w:val="left" w:pos="8222"/>
          <w:tab w:val="left" w:pos="8647"/>
          <w:tab w:val="left" w:pos="9498"/>
        </w:tabs>
        <w:spacing w:after="0" w:line="360" w:lineRule="auto"/>
        <w:contextualSpacing/>
        <w:mirrorIndents/>
        <w:rPr>
          <w:sz w:val="24"/>
          <w:szCs w:val="24"/>
        </w:rPr>
      </w:pPr>
      <w:r w:rsidRPr="00A96D2D">
        <w:rPr>
          <w:sz w:val="24"/>
          <w:szCs w:val="24"/>
        </w:rPr>
        <w:t xml:space="preserve">                                                        </w:t>
      </w:r>
      <w:r w:rsidRPr="00A96D2D">
        <w:rPr>
          <w:sz w:val="24"/>
          <w:szCs w:val="24"/>
          <w:lang w:val="en-US"/>
        </w:rPr>
        <w:t>K</w:t>
      </w:r>
      <w:r w:rsidRPr="00A96D2D">
        <w:rPr>
          <w:sz w:val="24"/>
          <w:szCs w:val="24"/>
          <w:vertAlign w:val="subscript"/>
          <w:lang w:val="en-US"/>
        </w:rPr>
        <w:t>j</w:t>
      </w:r>
      <w:r w:rsidRPr="00A96D2D">
        <w:rPr>
          <w:sz w:val="24"/>
          <w:szCs w:val="24"/>
          <w:vertAlign w:val="subscript"/>
        </w:rPr>
        <w:t>0</w:t>
      </w:r>
      <w:r w:rsidRPr="00A96D2D">
        <w:rPr>
          <w:sz w:val="24"/>
          <w:szCs w:val="24"/>
        </w:rPr>
        <w:t>(</w:t>
      </w:r>
      <w:r w:rsidRPr="00A96D2D">
        <w:rPr>
          <w:sz w:val="24"/>
          <w:szCs w:val="24"/>
          <w:lang w:val="en-US"/>
        </w:rPr>
        <w:t>s</w:t>
      </w:r>
      <w:r w:rsidRPr="00A96D2D">
        <w:rPr>
          <w:sz w:val="24"/>
          <w:szCs w:val="24"/>
        </w:rPr>
        <w:t xml:space="preserve">) = </w:t>
      </w:r>
      <w:r w:rsidRPr="00A96D2D">
        <w:rPr>
          <w:sz w:val="24"/>
          <w:szCs w:val="24"/>
          <w:lang w:val="en-US"/>
        </w:rPr>
        <w:t>N</w:t>
      </w:r>
      <w:r w:rsidRPr="00A96D2D">
        <w:rPr>
          <w:sz w:val="24"/>
          <w:szCs w:val="24"/>
          <w:vertAlign w:val="subscript"/>
          <w:lang w:val="en-US"/>
        </w:rPr>
        <w:t>j</w:t>
      </w:r>
      <w:r w:rsidRPr="00A96D2D">
        <w:rPr>
          <w:sz w:val="24"/>
          <w:szCs w:val="24"/>
          <w:vertAlign w:val="subscript"/>
        </w:rPr>
        <w:t>0</w:t>
      </w:r>
      <w:r w:rsidRPr="00A96D2D">
        <w:rPr>
          <w:sz w:val="24"/>
          <w:szCs w:val="24"/>
        </w:rPr>
        <w:t>(</w:t>
      </w:r>
      <w:r w:rsidRPr="00A96D2D">
        <w:rPr>
          <w:sz w:val="24"/>
          <w:szCs w:val="24"/>
          <w:lang w:val="en-US"/>
        </w:rPr>
        <w:t>s</w:t>
      </w:r>
      <w:r w:rsidRPr="00A96D2D">
        <w:rPr>
          <w:sz w:val="24"/>
          <w:szCs w:val="24"/>
        </w:rPr>
        <w:t xml:space="preserve">) – 1                    </w:t>
      </w:r>
      <w:r w:rsidR="00BC560C">
        <w:rPr>
          <w:sz w:val="24"/>
          <w:szCs w:val="24"/>
        </w:rPr>
        <w:t xml:space="preserve">                                       (2.70) </w:t>
      </w:r>
    </w:p>
    <w:p w:rsidR="004F08F0" w:rsidRPr="00A96D2D" w:rsidRDefault="002313E3" w:rsidP="006675EB">
      <w:pPr>
        <w:pStyle w:val="32"/>
        <w:tabs>
          <w:tab w:val="left" w:pos="-426"/>
          <w:tab w:val="left" w:pos="1701"/>
          <w:tab w:val="left" w:pos="2127"/>
          <w:tab w:val="left" w:pos="2410"/>
          <w:tab w:val="left" w:pos="2835"/>
          <w:tab w:val="left" w:pos="7513"/>
          <w:tab w:val="left" w:pos="7938"/>
          <w:tab w:val="left" w:pos="8080"/>
          <w:tab w:val="left" w:pos="8222"/>
          <w:tab w:val="left" w:pos="9498"/>
        </w:tabs>
        <w:spacing w:after="0" w:line="360" w:lineRule="auto"/>
        <w:contextualSpacing/>
        <w:mirrorIndents/>
        <w:rPr>
          <w:sz w:val="24"/>
          <w:szCs w:val="24"/>
        </w:rPr>
      </w:pPr>
      <w:r w:rsidRPr="00A96D2D">
        <w:rPr>
          <w:sz w:val="24"/>
          <w:szCs w:val="24"/>
        </w:rPr>
        <w:t xml:space="preserve">можно говорить, что она является </w:t>
      </w:r>
      <w:r w:rsidRPr="00A96D2D">
        <w:rPr>
          <w:b/>
          <w:sz w:val="24"/>
          <w:szCs w:val="24"/>
        </w:rPr>
        <w:t>оптимальным числом степеней свободы.</w:t>
      </w:r>
    </w:p>
    <w:p w:rsidR="004F08F0" w:rsidRPr="00A96D2D" w:rsidRDefault="00005BE7" w:rsidP="006675EB">
      <w:pPr>
        <w:pStyle w:val="32"/>
        <w:tabs>
          <w:tab w:val="left" w:pos="-426"/>
          <w:tab w:val="left" w:pos="1701"/>
          <w:tab w:val="left" w:pos="2127"/>
          <w:tab w:val="left" w:pos="2410"/>
          <w:tab w:val="left" w:pos="2835"/>
          <w:tab w:val="left" w:pos="7513"/>
          <w:tab w:val="left" w:pos="7938"/>
          <w:tab w:val="left" w:pos="8080"/>
          <w:tab w:val="left" w:pos="8222"/>
          <w:tab w:val="left" w:pos="9498"/>
        </w:tabs>
        <w:spacing w:after="0" w:line="360" w:lineRule="auto"/>
        <w:contextualSpacing/>
        <w:mirrorIndents/>
        <w:rPr>
          <w:sz w:val="24"/>
          <w:szCs w:val="24"/>
        </w:rPr>
      </w:pPr>
      <w:r w:rsidRPr="00A96D2D">
        <w:rPr>
          <w:sz w:val="24"/>
          <w:szCs w:val="24"/>
        </w:rPr>
        <w:t xml:space="preserve">   Итак, для каждого состояния системы </w:t>
      </w:r>
      <w:r w:rsidRPr="00A96D2D">
        <w:rPr>
          <w:sz w:val="24"/>
          <w:szCs w:val="24"/>
          <w:lang w:val="en-US"/>
        </w:rPr>
        <w:t>S</w:t>
      </w:r>
      <w:r w:rsidRPr="00A96D2D">
        <w:rPr>
          <w:sz w:val="24"/>
          <w:szCs w:val="24"/>
        </w:rPr>
        <w:t xml:space="preserve"> существуют вполне определенные</w:t>
      </w:r>
      <w:r w:rsidR="00C66BA9" w:rsidRPr="00A96D2D">
        <w:rPr>
          <w:sz w:val="24"/>
          <w:szCs w:val="24"/>
        </w:rPr>
        <w:t xml:space="preserve"> величины</w:t>
      </w:r>
    </w:p>
    <w:p w:rsidR="00005BE7" w:rsidRPr="00A96D2D" w:rsidRDefault="00005BE7" w:rsidP="006675EB">
      <w:pPr>
        <w:pStyle w:val="32"/>
        <w:tabs>
          <w:tab w:val="left" w:pos="-426"/>
          <w:tab w:val="left" w:pos="1701"/>
          <w:tab w:val="left" w:pos="2127"/>
          <w:tab w:val="left" w:pos="2410"/>
          <w:tab w:val="left" w:pos="2835"/>
          <w:tab w:val="left" w:pos="3402"/>
          <w:tab w:val="left" w:pos="7513"/>
          <w:tab w:val="left" w:pos="7938"/>
          <w:tab w:val="left" w:pos="8080"/>
          <w:tab w:val="left" w:pos="8222"/>
          <w:tab w:val="left" w:pos="8647"/>
          <w:tab w:val="left" w:pos="9498"/>
        </w:tabs>
        <w:spacing w:after="0" w:line="360" w:lineRule="auto"/>
        <w:contextualSpacing/>
        <w:mirrorIndents/>
        <w:rPr>
          <w:sz w:val="24"/>
          <w:szCs w:val="24"/>
          <w:lang w:val="en-US"/>
        </w:rPr>
      </w:pPr>
      <w:r w:rsidRPr="00A96D2D">
        <w:rPr>
          <w:sz w:val="24"/>
          <w:szCs w:val="24"/>
        </w:rPr>
        <w:t xml:space="preserve">                                             </w:t>
      </w:r>
      <w:r w:rsidRPr="00A96D2D">
        <w:rPr>
          <w:sz w:val="24"/>
          <w:szCs w:val="24"/>
          <w:lang w:val="en-US"/>
        </w:rPr>
        <w:t>N</w:t>
      </w:r>
      <w:r w:rsidRPr="00A96D2D">
        <w:rPr>
          <w:sz w:val="24"/>
          <w:szCs w:val="24"/>
          <w:vertAlign w:val="subscript"/>
          <w:lang w:val="en-US"/>
        </w:rPr>
        <w:t>j0</w:t>
      </w:r>
      <w:r w:rsidRPr="00A96D2D">
        <w:rPr>
          <w:sz w:val="24"/>
          <w:szCs w:val="24"/>
          <w:lang w:val="en-US"/>
        </w:rPr>
        <w:t>(s); j = 1</w:t>
      </w:r>
      <w:proofErr w:type="gramStart"/>
      <w:r w:rsidRPr="00A96D2D">
        <w:rPr>
          <w:sz w:val="24"/>
          <w:szCs w:val="24"/>
          <w:lang w:val="en-US"/>
        </w:rPr>
        <w:t>..</w:t>
      </w:r>
      <w:proofErr w:type="gramEnd"/>
      <w:r w:rsidRPr="00A96D2D">
        <w:rPr>
          <w:sz w:val="24"/>
          <w:szCs w:val="24"/>
          <w:lang w:val="en-US"/>
        </w:rPr>
        <w:t xml:space="preserve"> </w:t>
      </w:r>
      <w:proofErr w:type="gramStart"/>
      <w:r w:rsidRPr="00A96D2D">
        <w:rPr>
          <w:sz w:val="24"/>
          <w:szCs w:val="24"/>
          <w:lang w:val="en-US"/>
        </w:rPr>
        <w:t>n(s)</w:t>
      </w:r>
      <w:proofErr w:type="gramEnd"/>
      <w:r w:rsidRPr="00A96D2D">
        <w:rPr>
          <w:sz w:val="24"/>
          <w:szCs w:val="24"/>
          <w:lang w:val="en-US"/>
        </w:rPr>
        <w:t>; s = 1..N</w:t>
      </w:r>
    </w:p>
    <w:p w:rsidR="00005BE7" w:rsidRPr="00A96D2D" w:rsidRDefault="00005BE7" w:rsidP="006675EB">
      <w:pPr>
        <w:pStyle w:val="32"/>
        <w:tabs>
          <w:tab w:val="left" w:pos="-426"/>
          <w:tab w:val="left" w:pos="1701"/>
          <w:tab w:val="left" w:pos="2127"/>
          <w:tab w:val="left" w:pos="2410"/>
          <w:tab w:val="left" w:pos="2835"/>
          <w:tab w:val="left" w:pos="3402"/>
          <w:tab w:val="left" w:pos="7513"/>
          <w:tab w:val="left" w:pos="7938"/>
          <w:tab w:val="left" w:pos="8080"/>
          <w:tab w:val="left" w:pos="8222"/>
          <w:tab w:val="left" w:pos="8647"/>
          <w:tab w:val="left" w:pos="9498"/>
        </w:tabs>
        <w:spacing w:after="0" w:line="360" w:lineRule="auto"/>
        <w:contextualSpacing/>
        <w:mirrorIndents/>
        <w:rPr>
          <w:sz w:val="24"/>
          <w:szCs w:val="24"/>
          <w:lang w:val="en-US"/>
        </w:rPr>
      </w:pPr>
      <w:r w:rsidRPr="00A96D2D">
        <w:rPr>
          <w:sz w:val="24"/>
          <w:szCs w:val="24"/>
        </w:rPr>
        <w:t>и</w:t>
      </w:r>
      <w:r w:rsidRPr="00A96D2D">
        <w:rPr>
          <w:sz w:val="24"/>
          <w:szCs w:val="24"/>
          <w:lang w:val="en-US"/>
        </w:rPr>
        <w:t xml:space="preserve"> </w:t>
      </w:r>
    </w:p>
    <w:p w:rsidR="00005BE7" w:rsidRPr="00A96D2D" w:rsidRDefault="00005BE7" w:rsidP="006675EB">
      <w:pPr>
        <w:pStyle w:val="32"/>
        <w:tabs>
          <w:tab w:val="left" w:pos="-426"/>
          <w:tab w:val="left" w:pos="1701"/>
          <w:tab w:val="left" w:pos="2127"/>
          <w:tab w:val="left" w:pos="2410"/>
          <w:tab w:val="left" w:pos="2694"/>
          <w:tab w:val="left" w:pos="3402"/>
          <w:tab w:val="left" w:pos="7513"/>
          <w:tab w:val="left" w:pos="7938"/>
          <w:tab w:val="left" w:pos="8080"/>
          <w:tab w:val="left" w:pos="8222"/>
          <w:tab w:val="left" w:pos="8647"/>
          <w:tab w:val="left" w:pos="9498"/>
        </w:tabs>
        <w:spacing w:after="0" w:line="360" w:lineRule="auto"/>
        <w:contextualSpacing/>
        <w:mirrorIndents/>
        <w:rPr>
          <w:sz w:val="24"/>
          <w:szCs w:val="24"/>
        </w:rPr>
      </w:pPr>
      <w:r w:rsidRPr="00A96D2D">
        <w:rPr>
          <w:sz w:val="24"/>
          <w:szCs w:val="24"/>
          <w:lang w:val="en-US"/>
        </w:rPr>
        <w:t xml:space="preserve">                                             K</w:t>
      </w:r>
      <w:r w:rsidRPr="00A96D2D">
        <w:rPr>
          <w:sz w:val="24"/>
          <w:szCs w:val="24"/>
          <w:vertAlign w:val="subscript"/>
          <w:lang w:val="en-US"/>
        </w:rPr>
        <w:t>j0</w:t>
      </w:r>
      <w:r w:rsidRPr="00A96D2D">
        <w:rPr>
          <w:sz w:val="24"/>
          <w:szCs w:val="24"/>
          <w:lang w:val="en-US"/>
        </w:rPr>
        <w:t>(s); j = 1</w:t>
      </w:r>
      <w:proofErr w:type="gramStart"/>
      <w:r w:rsidRPr="00A96D2D">
        <w:rPr>
          <w:sz w:val="24"/>
          <w:szCs w:val="24"/>
          <w:lang w:val="en-US"/>
        </w:rPr>
        <w:t>..</w:t>
      </w:r>
      <w:proofErr w:type="gramEnd"/>
      <w:r w:rsidRPr="00A96D2D">
        <w:rPr>
          <w:sz w:val="24"/>
          <w:szCs w:val="24"/>
          <w:lang w:val="en-US"/>
        </w:rPr>
        <w:t xml:space="preserve"> </w:t>
      </w:r>
      <w:proofErr w:type="gramStart"/>
      <w:r w:rsidRPr="00A96D2D">
        <w:rPr>
          <w:sz w:val="24"/>
          <w:szCs w:val="24"/>
          <w:lang w:val="en-US"/>
        </w:rPr>
        <w:t>n</w:t>
      </w:r>
      <w:r w:rsidRPr="00A96D2D">
        <w:rPr>
          <w:sz w:val="24"/>
          <w:szCs w:val="24"/>
        </w:rPr>
        <w:t>(</w:t>
      </w:r>
      <w:r w:rsidRPr="00A96D2D">
        <w:rPr>
          <w:sz w:val="24"/>
          <w:szCs w:val="24"/>
          <w:lang w:val="en-US"/>
        </w:rPr>
        <w:t>s</w:t>
      </w:r>
      <w:r w:rsidRPr="00A96D2D">
        <w:rPr>
          <w:sz w:val="24"/>
          <w:szCs w:val="24"/>
        </w:rPr>
        <w:t>)</w:t>
      </w:r>
      <w:proofErr w:type="gramEnd"/>
      <w:r w:rsidRPr="00A96D2D">
        <w:rPr>
          <w:sz w:val="24"/>
          <w:szCs w:val="24"/>
        </w:rPr>
        <w:t xml:space="preserve">; </w:t>
      </w:r>
      <w:r w:rsidRPr="00A96D2D">
        <w:rPr>
          <w:sz w:val="24"/>
          <w:szCs w:val="24"/>
          <w:lang w:val="en-US"/>
        </w:rPr>
        <w:t>s</w:t>
      </w:r>
      <w:r w:rsidRPr="00A96D2D">
        <w:rPr>
          <w:sz w:val="24"/>
          <w:szCs w:val="24"/>
        </w:rPr>
        <w:t xml:space="preserve"> = 1..</w:t>
      </w:r>
      <w:r w:rsidRPr="00A96D2D">
        <w:rPr>
          <w:sz w:val="24"/>
          <w:szCs w:val="24"/>
          <w:lang w:val="en-US"/>
        </w:rPr>
        <w:t>N</w:t>
      </w:r>
    </w:p>
    <w:p w:rsidR="00005BE7" w:rsidRPr="00A96D2D" w:rsidRDefault="00005BE7" w:rsidP="006675EB">
      <w:pPr>
        <w:pStyle w:val="32"/>
        <w:tabs>
          <w:tab w:val="left" w:pos="-426"/>
          <w:tab w:val="left" w:pos="1701"/>
          <w:tab w:val="left" w:pos="2127"/>
          <w:tab w:val="left" w:pos="2410"/>
          <w:tab w:val="left" w:pos="2835"/>
          <w:tab w:val="left" w:pos="3402"/>
          <w:tab w:val="left" w:pos="7513"/>
          <w:tab w:val="left" w:pos="7938"/>
          <w:tab w:val="left" w:pos="8080"/>
          <w:tab w:val="left" w:pos="8222"/>
          <w:tab w:val="left" w:pos="8647"/>
          <w:tab w:val="left" w:pos="9498"/>
        </w:tabs>
        <w:spacing w:after="0" w:line="360" w:lineRule="auto"/>
        <w:contextualSpacing/>
        <w:mirrorIndents/>
        <w:rPr>
          <w:sz w:val="24"/>
          <w:szCs w:val="24"/>
        </w:rPr>
      </w:pPr>
      <w:r w:rsidRPr="00A96D2D">
        <w:rPr>
          <w:sz w:val="24"/>
          <w:szCs w:val="24"/>
        </w:rPr>
        <w:t xml:space="preserve">   В </w:t>
      </w:r>
      <w:r w:rsidR="00C66BA9" w:rsidRPr="00A96D2D">
        <w:rPr>
          <w:sz w:val="24"/>
          <w:szCs w:val="24"/>
        </w:rPr>
        <w:t>главе 5 мы увидим, что эти величины</w:t>
      </w:r>
      <w:r w:rsidRPr="00A96D2D">
        <w:rPr>
          <w:sz w:val="24"/>
          <w:szCs w:val="24"/>
        </w:rPr>
        <w:t xml:space="preserve"> являются наибольшими, когда система </w:t>
      </w:r>
      <w:r w:rsidRPr="00A96D2D">
        <w:rPr>
          <w:sz w:val="24"/>
          <w:szCs w:val="24"/>
          <w:lang w:val="en-US"/>
        </w:rPr>
        <w:t>S</w:t>
      </w:r>
      <w:r w:rsidRPr="00A96D2D">
        <w:rPr>
          <w:sz w:val="24"/>
          <w:szCs w:val="24"/>
        </w:rPr>
        <w:t xml:space="preserve"> находится в нормальном состоянии.</w:t>
      </w:r>
    </w:p>
    <w:p w:rsidR="00F05B47" w:rsidRPr="00A96D2D" w:rsidRDefault="00F05B47" w:rsidP="006675EB">
      <w:pPr>
        <w:pStyle w:val="32"/>
        <w:tabs>
          <w:tab w:val="left" w:pos="-426"/>
          <w:tab w:val="left" w:pos="1701"/>
          <w:tab w:val="left" w:pos="2127"/>
          <w:tab w:val="left" w:pos="2410"/>
          <w:tab w:val="left" w:pos="2835"/>
          <w:tab w:val="left" w:pos="7513"/>
          <w:tab w:val="left" w:pos="7938"/>
          <w:tab w:val="left" w:pos="8080"/>
          <w:tab w:val="left" w:pos="8222"/>
          <w:tab w:val="left" w:pos="9498"/>
        </w:tabs>
        <w:spacing w:after="0" w:line="360" w:lineRule="auto"/>
        <w:contextualSpacing/>
        <w:mirrorIndents/>
        <w:rPr>
          <w:sz w:val="24"/>
          <w:szCs w:val="24"/>
        </w:rPr>
      </w:pPr>
    </w:p>
    <w:p w:rsidR="00F05B47" w:rsidRPr="00A96D2D" w:rsidRDefault="00F05B47" w:rsidP="006675EB">
      <w:pPr>
        <w:pStyle w:val="32"/>
        <w:tabs>
          <w:tab w:val="left" w:pos="-426"/>
          <w:tab w:val="left" w:pos="1701"/>
          <w:tab w:val="left" w:pos="2127"/>
          <w:tab w:val="left" w:pos="2410"/>
          <w:tab w:val="left" w:pos="2835"/>
          <w:tab w:val="left" w:pos="7513"/>
          <w:tab w:val="left" w:pos="7938"/>
          <w:tab w:val="left" w:pos="8080"/>
          <w:tab w:val="left" w:pos="8222"/>
          <w:tab w:val="left" w:pos="9498"/>
        </w:tabs>
        <w:spacing w:after="0" w:line="360" w:lineRule="auto"/>
        <w:contextualSpacing/>
        <w:mirrorIndents/>
        <w:rPr>
          <w:sz w:val="24"/>
          <w:szCs w:val="24"/>
        </w:rPr>
      </w:pPr>
    </w:p>
    <w:p w:rsidR="00F05B47" w:rsidRPr="00A96D2D" w:rsidRDefault="00F05B47" w:rsidP="006675EB">
      <w:pPr>
        <w:pStyle w:val="32"/>
        <w:tabs>
          <w:tab w:val="left" w:pos="-426"/>
          <w:tab w:val="left" w:pos="1701"/>
          <w:tab w:val="left" w:pos="2127"/>
          <w:tab w:val="left" w:pos="2410"/>
          <w:tab w:val="left" w:pos="2835"/>
          <w:tab w:val="left" w:pos="7513"/>
          <w:tab w:val="left" w:pos="7938"/>
          <w:tab w:val="left" w:pos="8080"/>
          <w:tab w:val="left" w:pos="8222"/>
          <w:tab w:val="left" w:pos="9498"/>
        </w:tabs>
        <w:spacing w:after="0" w:line="360" w:lineRule="auto"/>
        <w:contextualSpacing/>
        <w:mirrorIndents/>
        <w:rPr>
          <w:sz w:val="24"/>
          <w:szCs w:val="24"/>
        </w:rPr>
      </w:pPr>
    </w:p>
    <w:p w:rsidR="00F05B47" w:rsidRPr="00A96D2D" w:rsidRDefault="00F05B47" w:rsidP="006675EB">
      <w:pPr>
        <w:pStyle w:val="32"/>
        <w:tabs>
          <w:tab w:val="left" w:pos="-426"/>
          <w:tab w:val="left" w:pos="1701"/>
          <w:tab w:val="left" w:pos="2127"/>
          <w:tab w:val="left" w:pos="2410"/>
          <w:tab w:val="left" w:pos="2835"/>
          <w:tab w:val="left" w:pos="7513"/>
          <w:tab w:val="left" w:pos="7938"/>
          <w:tab w:val="left" w:pos="8080"/>
          <w:tab w:val="left" w:pos="8222"/>
          <w:tab w:val="left" w:pos="9498"/>
        </w:tabs>
        <w:spacing w:after="0" w:line="360" w:lineRule="auto"/>
        <w:contextualSpacing/>
        <w:mirrorIndents/>
        <w:rPr>
          <w:sz w:val="24"/>
          <w:szCs w:val="24"/>
        </w:rPr>
      </w:pPr>
    </w:p>
    <w:p w:rsidR="00F05B47" w:rsidRPr="00A96D2D" w:rsidRDefault="00F05B47" w:rsidP="006675EB">
      <w:pPr>
        <w:pStyle w:val="32"/>
        <w:tabs>
          <w:tab w:val="left" w:pos="-426"/>
          <w:tab w:val="left" w:pos="1701"/>
          <w:tab w:val="left" w:pos="2127"/>
          <w:tab w:val="left" w:pos="2410"/>
          <w:tab w:val="left" w:pos="2835"/>
          <w:tab w:val="left" w:pos="7513"/>
          <w:tab w:val="left" w:pos="7938"/>
          <w:tab w:val="left" w:pos="8080"/>
          <w:tab w:val="left" w:pos="8222"/>
          <w:tab w:val="left" w:pos="9498"/>
        </w:tabs>
        <w:spacing w:after="0" w:line="360" w:lineRule="auto"/>
        <w:contextualSpacing/>
        <w:mirrorIndents/>
        <w:rPr>
          <w:sz w:val="24"/>
          <w:szCs w:val="24"/>
        </w:rPr>
      </w:pPr>
    </w:p>
    <w:p w:rsidR="00F05B47" w:rsidRPr="00A96D2D" w:rsidRDefault="00F05B47" w:rsidP="006675EB">
      <w:pPr>
        <w:pStyle w:val="32"/>
        <w:tabs>
          <w:tab w:val="left" w:pos="-426"/>
          <w:tab w:val="left" w:pos="1701"/>
          <w:tab w:val="left" w:pos="2127"/>
          <w:tab w:val="left" w:pos="2410"/>
          <w:tab w:val="left" w:pos="2835"/>
          <w:tab w:val="left" w:pos="7513"/>
          <w:tab w:val="left" w:pos="7938"/>
          <w:tab w:val="left" w:pos="8080"/>
          <w:tab w:val="left" w:pos="8222"/>
          <w:tab w:val="left" w:pos="9498"/>
        </w:tabs>
        <w:spacing w:after="0" w:line="360" w:lineRule="auto"/>
        <w:contextualSpacing/>
        <w:mirrorIndents/>
        <w:rPr>
          <w:sz w:val="24"/>
          <w:szCs w:val="24"/>
        </w:rPr>
      </w:pPr>
    </w:p>
    <w:p w:rsidR="00F05B47" w:rsidRPr="00A96D2D" w:rsidRDefault="00F05B47" w:rsidP="006675EB">
      <w:pPr>
        <w:pStyle w:val="32"/>
        <w:tabs>
          <w:tab w:val="left" w:pos="-426"/>
          <w:tab w:val="left" w:pos="1701"/>
          <w:tab w:val="left" w:pos="2127"/>
          <w:tab w:val="left" w:pos="2410"/>
          <w:tab w:val="left" w:pos="2835"/>
          <w:tab w:val="left" w:pos="7513"/>
          <w:tab w:val="left" w:pos="7938"/>
          <w:tab w:val="left" w:pos="8080"/>
          <w:tab w:val="left" w:pos="8222"/>
          <w:tab w:val="left" w:pos="9498"/>
        </w:tabs>
        <w:spacing w:after="0" w:line="360" w:lineRule="auto"/>
        <w:contextualSpacing/>
        <w:mirrorIndents/>
        <w:rPr>
          <w:sz w:val="24"/>
          <w:szCs w:val="24"/>
        </w:rPr>
      </w:pPr>
    </w:p>
    <w:p w:rsidR="00F05B47" w:rsidRPr="00A96D2D" w:rsidRDefault="00F05B47" w:rsidP="006675EB">
      <w:pPr>
        <w:pStyle w:val="32"/>
        <w:tabs>
          <w:tab w:val="left" w:pos="-426"/>
          <w:tab w:val="left" w:pos="1701"/>
          <w:tab w:val="left" w:pos="2127"/>
          <w:tab w:val="left" w:pos="2410"/>
          <w:tab w:val="left" w:pos="2835"/>
          <w:tab w:val="left" w:pos="7513"/>
          <w:tab w:val="left" w:pos="7938"/>
          <w:tab w:val="left" w:pos="8080"/>
          <w:tab w:val="left" w:pos="8222"/>
          <w:tab w:val="left" w:pos="9498"/>
        </w:tabs>
        <w:spacing w:after="0" w:line="360" w:lineRule="auto"/>
        <w:contextualSpacing/>
        <w:mirrorIndents/>
        <w:rPr>
          <w:sz w:val="24"/>
          <w:szCs w:val="24"/>
        </w:rPr>
      </w:pPr>
    </w:p>
    <w:p w:rsidR="00F05B47" w:rsidRPr="00A96D2D" w:rsidRDefault="00F05B47" w:rsidP="006675EB">
      <w:pPr>
        <w:pStyle w:val="32"/>
        <w:tabs>
          <w:tab w:val="left" w:pos="-426"/>
          <w:tab w:val="left" w:pos="1701"/>
          <w:tab w:val="left" w:pos="2127"/>
          <w:tab w:val="left" w:pos="2410"/>
          <w:tab w:val="left" w:pos="2835"/>
          <w:tab w:val="left" w:pos="7513"/>
          <w:tab w:val="left" w:pos="7938"/>
          <w:tab w:val="left" w:pos="8080"/>
          <w:tab w:val="left" w:pos="8222"/>
          <w:tab w:val="left" w:pos="9498"/>
        </w:tabs>
        <w:spacing w:after="0" w:line="360" w:lineRule="auto"/>
        <w:contextualSpacing/>
        <w:mirrorIndents/>
        <w:rPr>
          <w:sz w:val="24"/>
          <w:szCs w:val="24"/>
        </w:rPr>
      </w:pPr>
    </w:p>
    <w:p w:rsidR="00F05B47" w:rsidRPr="00A96D2D" w:rsidRDefault="00F05B47" w:rsidP="006675EB">
      <w:pPr>
        <w:pStyle w:val="32"/>
        <w:tabs>
          <w:tab w:val="left" w:pos="-426"/>
          <w:tab w:val="left" w:pos="1701"/>
          <w:tab w:val="left" w:pos="2127"/>
          <w:tab w:val="left" w:pos="2410"/>
          <w:tab w:val="left" w:pos="2835"/>
          <w:tab w:val="left" w:pos="7513"/>
          <w:tab w:val="left" w:pos="7938"/>
          <w:tab w:val="left" w:pos="8080"/>
          <w:tab w:val="left" w:pos="8222"/>
          <w:tab w:val="left" w:pos="9498"/>
        </w:tabs>
        <w:spacing w:after="0" w:line="360" w:lineRule="auto"/>
        <w:contextualSpacing/>
        <w:mirrorIndents/>
        <w:rPr>
          <w:sz w:val="24"/>
          <w:szCs w:val="24"/>
        </w:rPr>
      </w:pPr>
    </w:p>
    <w:p w:rsidR="00374F20" w:rsidRPr="00A96D2D" w:rsidRDefault="00374F20" w:rsidP="006675EB">
      <w:pPr>
        <w:pStyle w:val="32"/>
        <w:tabs>
          <w:tab w:val="left" w:pos="-426"/>
          <w:tab w:val="left" w:pos="1701"/>
          <w:tab w:val="left" w:pos="2127"/>
          <w:tab w:val="left" w:pos="2410"/>
          <w:tab w:val="left" w:pos="2835"/>
          <w:tab w:val="left" w:pos="7513"/>
          <w:tab w:val="left" w:pos="7938"/>
          <w:tab w:val="left" w:pos="8080"/>
          <w:tab w:val="left" w:pos="8222"/>
          <w:tab w:val="left" w:pos="9498"/>
        </w:tabs>
        <w:spacing w:after="0" w:line="360" w:lineRule="auto"/>
        <w:contextualSpacing/>
        <w:mirrorIndents/>
        <w:rPr>
          <w:sz w:val="24"/>
          <w:szCs w:val="24"/>
        </w:rPr>
      </w:pPr>
    </w:p>
    <w:p w:rsidR="004F08F0" w:rsidRPr="00A96D2D" w:rsidRDefault="004F08F0" w:rsidP="006675EB">
      <w:pPr>
        <w:pStyle w:val="32"/>
        <w:tabs>
          <w:tab w:val="left" w:pos="-426"/>
          <w:tab w:val="left" w:pos="1701"/>
          <w:tab w:val="left" w:pos="2127"/>
          <w:tab w:val="left" w:pos="2410"/>
          <w:tab w:val="left" w:pos="2835"/>
          <w:tab w:val="left" w:pos="7513"/>
          <w:tab w:val="left" w:pos="7938"/>
          <w:tab w:val="left" w:pos="8080"/>
          <w:tab w:val="left" w:pos="8222"/>
          <w:tab w:val="left" w:pos="9498"/>
        </w:tabs>
        <w:spacing w:after="0" w:line="360" w:lineRule="auto"/>
        <w:contextualSpacing/>
        <w:mirrorIndents/>
        <w:rPr>
          <w:sz w:val="24"/>
          <w:szCs w:val="24"/>
        </w:rPr>
      </w:pPr>
      <w:r w:rsidRPr="00A96D2D">
        <w:rPr>
          <w:sz w:val="24"/>
          <w:szCs w:val="24"/>
        </w:rPr>
        <w:lastRenderedPageBreak/>
        <w:t xml:space="preserve">                                    </w:t>
      </w:r>
      <w:r w:rsidRPr="00A96D2D">
        <w:rPr>
          <w:b/>
          <w:i/>
          <w:sz w:val="24"/>
          <w:szCs w:val="24"/>
        </w:rPr>
        <w:t xml:space="preserve">«Нет </w:t>
      </w:r>
      <w:proofErr w:type="gramStart"/>
      <w:r w:rsidRPr="00A96D2D">
        <w:rPr>
          <w:b/>
          <w:i/>
          <w:sz w:val="24"/>
          <w:szCs w:val="24"/>
        </w:rPr>
        <w:t>худа</w:t>
      </w:r>
      <w:proofErr w:type="gramEnd"/>
      <w:r w:rsidRPr="00A96D2D">
        <w:rPr>
          <w:b/>
          <w:i/>
          <w:sz w:val="24"/>
          <w:szCs w:val="24"/>
        </w:rPr>
        <w:t xml:space="preserve"> без добра!»</w:t>
      </w:r>
    </w:p>
    <w:p w:rsidR="004F08F0" w:rsidRPr="00A96D2D" w:rsidRDefault="004F08F0" w:rsidP="006675EB">
      <w:pPr>
        <w:pStyle w:val="ae"/>
        <w:tabs>
          <w:tab w:val="left" w:pos="-426"/>
          <w:tab w:val="left" w:pos="7513"/>
          <w:tab w:val="left" w:pos="9498"/>
        </w:tabs>
        <w:spacing w:line="360" w:lineRule="auto"/>
        <w:contextualSpacing/>
        <w:mirrorIndents/>
        <w:rPr>
          <w:b/>
          <w:i/>
        </w:rPr>
      </w:pPr>
      <w:r w:rsidRPr="00A96D2D">
        <w:rPr>
          <w:b/>
          <w:i/>
        </w:rPr>
        <w:t xml:space="preserve">                                                                                 Древнерусская пословица</w:t>
      </w:r>
    </w:p>
    <w:p w:rsidR="004F08F0" w:rsidRPr="00A96D2D" w:rsidRDefault="004F08F0" w:rsidP="006675EB">
      <w:pPr>
        <w:pStyle w:val="32"/>
        <w:tabs>
          <w:tab w:val="left" w:pos="-426"/>
          <w:tab w:val="left" w:pos="1701"/>
          <w:tab w:val="left" w:pos="7513"/>
          <w:tab w:val="left" w:pos="8222"/>
          <w:tab w:val="left" w:pos="9498"/>
        </w:tabs>
        <w:spacing w:after="0" w:line="360" w:lineRule="auto"/>
        <w:contextualSpacing/>
        <w:mirrorIndents/>
        <w:rPr>
          <w:b/>
          <w:sz w:val="24"/>
          <w:szCs w:val="24"/>
        </w:rPr>
      </w:pPr>
      <w:r w:rsidRPr="00A96D2D">
        <w:rPr>
          <w:sz w:val="24"/>
          <w:szCs w:val="24"/>
        </w:rPr>
        <w:t xml:space="preserve">    </w:t>
      </w:r>
      <w:r w:rsidRPr="00A96D2D">
        <w:rPr>
          <w:b/>
          <w:sz w:val="24"/>
          <w:szCs w:val="24"/>
        </w:rPr>
        <w:t>Гл.3. Целостная система и ее аналитические и вероятностные характеристики</w:t>
      </w:r>
    </w:p>
    <w:p w:rsidR="004F08F0" w:rsidRPr="00A96D2D" w:rsidRDefault="004F08F0" w:rsidP="006675EB">
      <w:pPr>
        <w:pStyle w:val="32"/>
        <w:tabs>
          <w:tab w:val="left" w:pos="-426"/>
          <w:tab w:val="left" w:pos="1701"/>
          <w:tab w:val="left" w:pos="7513"/>
          <w:tab w:val="left" w:pos="9498"/>
        </w:tabs>
        <w:spacing w:after="0" w:line="360" w:lineRule="auto"/>
        <w:contextualSpacing/>
        <w:mirrorIndents/>
        <w:rPr>
          <w:sz w:val="24"/>
          <w:szCs w:val="24"/>
        </w:rPr>
      </w:pPr>
      <w:r w:rsidRPr="00A96D2D">
        <w:rPr>
          <w:sz w:val="24"/>
          <w:szCs w:val="24"/>
        </w:rPr>
        <w:t xml:space="preserve">            </w:t>
      </w:r>
      <w:r w:rsidR="00416CE4" w:rsidRPr="00A96D2D">
        <w:rPr>
          <w:sz w:val="24"/>
          <w:szCs w:val="24"/>
        </w:rPr>
        <w:t xml:space="preserve">                              </w:t>
      </w:r>
      <w:r w:rsidRPr="00A96D2D">
        <w:rPr>
          <w:sz w:val="24"/>
          <w:szCs w:val="24"/>
        </w:rPr>
        <w:t xml:space="preserve">    3.1. Понятие целостной системы</w:t>
      </w:r>
    </w:p>
    <w:p w:rsidR="004F08F0" w:rsidRPr="00A96D2D" w:rsidRDefault="004F08F0" w:rsidP="006675EB">
      <w:pPr>
        <w:pStyle w:val="32"/>
        <w:tabs>
          <w:tab w:val="left" w:pos="-426"/>
          <w:tab w:val="left" w:pos="1701"/>
          <w:tab w:val="left" w:pos="7513"/>
          <w:tab w:val="left" w:pos="8222"/>
          <w:tab w:val="left" w:pos="9498"/>
        </w:tabs>
        <w:spacing w:after="0" w:line="360" w:lineRule="auto"/>
        <w:contextualSpacing/>
        <w:mirrorIndents/>
        <w:rPr>
          <w:sz w:val="24"/>
          <w:szCs w:val="24"/>
        </w:rPr>
      </w:pPr>
      <w:r w:rsidRPr="00A96D2D">
        <w:rPr>
          <w:sz w:val="24"/>
          <w:szCs w:val="24"/>
        </w:rPr>
        <w:t xml:space="preserve">   Далее, в этой и последующей главах, мы рассмотрим вопросы, при изучении которых нет необходимости упоминать об анатомических элементах системы </w:t>
      </w:r>
      <w:r w:rsidRPr="00A96D2D">
        <w:rPr>
          <w:sz w:val="24"/>
          <w:szCs w:val="24"/>
          <w:lang w:val="en-US"/>
        </w:rPr>
        <w:t>S</w:t>
      </w:r>
      <w:r w:rsidRPr="00A96D2D">
        <w:rPr>
          <w:sz w:val="24"/>
          <w:szCs w:val="24"/>
        </w:rPr>
        <w:t>, а достаточно рассматривать эту систему, как состоящую из одних функциональных элементов. Эти элементы, согласно (2.1) и (2.2), опысываются совокупностью величин</w:t>
      </w:r>
    </w:p>
    <w:p w:rsidR="004F08F0" w:rsidRPr="00A96D2D" w:rsidRDefault="004F08F0" w:rsidP="006675EB">
      <w:pPr>
        <w:pStyle w:val="32"/>
        <w:tabs>
          <w:tab w:val="left" w:pos="-426"/>
          <w:tab w:val="left" w:pos="1701"/>
          <w:tab w:val="left" w:pos="7513"/>
          <w:tab w:val="left" w:pos="8222"/>
          <w:tab w:val="left" w:pos="9498"/>
        </w:tabs>
        <w:spacing w:after="0" w:line="360" w:lineRule="auto"/>
        <w:contextualSpacing/>
        <w:mirrorIndents/>
        <w:rPr>
          <w:sz w:val="24"/>
          <w:szCs w:val="24"/>
        </w:rPr>
      </w:pPr>
      <w:r w:rsidRPr="00A96D2D">
        <w:rPr>
          <w:sz w:val="24"/>
          <w:szCs w:val="24"/>
        </w:rPr>
        <w:t xml:space="preserve">                                                               </w:t>
      </w:r>
      <w:proofErr w:type="gramStart"/>
      <w:r w:rsidRPr="00A96D2D">
        <w:rPr>
          <w:sz w:val="24"/>
          <w:szCs w:val="24"/>
          <w:lang w:val="en-US"/>
        </w:rPr>
        <w:t>y</w:t>
      </w:r>
      <w:r w:rsidRPr="00A96D2D">
        <w:rPr>
          <w:sz w:val="24"/>
          <w:szCs w:val="24"/>
          <w:vertAlign w:val="subscript"/>
          <w:lang w:val="en-US"/>
        </w:rPr>
        <w:t>j</w:t>
      </w:r>
      <w:proofErr w:type="gramEnd"/>
      <w:r w:rsidRPr="00A96D2D">
        <w:rPr>
          <w:sz w:val="24"/>
          <w:szCs w:val="24"/>
        </w:rPr>
        <w:t>;</w:t>
      </w:r>
      <w:r w:rsidRPr="00A96D2D">
        <w:rPr>
          <w:sz w:val="24"/>
          <w:szCs w:val="24"/>
          <w:vertAlign w:val="subscript"/>
          <w:lang w:val="fr-FR"/>
        </w:rPr>
        <w:t xml:space="preserve"> </w:t>
      </w:r>
      <w:r w:rsidRPr="00A96D2D">
        <w:rPr>
          <w:sz w:val="24"/>
          <w:szCs w:val="24"/>
          <w:lang w:val="fr-FR"/>
        </w:rPr>
        <w:t>j</w:t>
      </w:r>
      <w:r w:rsidRPr="00A96D2D">
        <w:rPr>
          <w:sz w:val="24"/>
          <w:szCs w:val="24"/>
        </w:rPr>
        <w:t xml:space="preserve"> </w:t>
      </w:r>
      <w:r w:rsidRPr="00A96D2D">
        <w:rPr>
          <w:sz w:val="24"/>
          <w:szCs w:val="24"/>
          <w:lang w:val="fr-FR"/>
        </w:rPr>
        <w:t>=</w:t>
      </w:r>
      <w:r w:rsidRPr="00A96D2D">
        <w:rPr>
          <w:sz w:val="24"/>
          <w:szCs w:val="24"/>
        </w:rPr>
        <w:t xml:space="preserve"> </w:t>
      </w:r>
      <w:r w:rsidRPr="00A96D2D">
        <w:rPr>
          <w:sz w:val="24"/>
          <w:szCs w:val="24"/>
          <w:lang w:val="fr-FR"/>
        </w:rPr>
        <w:t>1..n</w:t>
      </w:r>
      <w:r w:rsidRPr="00A96D2D">
        <w:rPr>
          <w:sz w:val="24"/>
          <w:szCs w:val="24"/>
        </w:rPr>
        <w:t xml:space="preserve">.      </w:t>
      </w:r>
    </w:p>
    <w:p w:rsidR="004F08F0" w:rsidRPr="00A96D2D" w:rsidRDefault="00403775" w:rsidP="006675EB">
      <w:pPr>
        <w:pStyle w:val="32"/>
        <w:tabs>
          <w:tab w:val="left" w:pos="-426"/>
          <w:tab w:val="left" w:pos="1701"/>
          <w:tab w:val="left" w:pos="7513"/>
          <w:tab w:val="left" w:pos="8222"/>
          <w:tab w:val="left" w:pos="9498"/>
        </w:tabs>
        <w:spacing w:after="0" w:line="360" w:lineRule="auto"/>
        <w:contextualSpacing/>
        <w:mirrorIndents/>
        <w:rPr>
          <w:sz w:val="24"/>
          <w:szCs w:val="24"/>
          <w:lang w:val="en-US"/>
        </w:rPr>
      </w:pPr>
      <w:r w:rsidRPr="00A96D2D">
        <w:rPr>
          <w:sz w:val="24"/>
          <w:szCs w:val="24"/>
        </w:rPr>
        <w:t xml:space="preserve">   </w:t>
      </w:r>
      <w:r w:rsidR="004F08F0" w:rsidRPr="00A96D2D">
        <w:rPr>
          <w:sz w:val="24"/>
          <w:szCs w:val="24"/>
        </w:rPr>
        <w:t>Обозначим</w:t>
      </w:r>
    </w:p>
    <w:p w:rsidR="00A34C47" w:rsidRPr="00A96D2D" w:rsidRDefault="001F11FB" w:rsidP="00BC560C">
      <w:pPr>
        <w:pStyle w:val="32"/>
        <w:tabs>
          <w:tab w:val="left" w:pos="-426"/>
          <w:tab w:val="left" w:pos="1701"/>
          <w:tab w:val="left" w:pos="7513"/>
          <w:tab w:val="left" w:pos="7938"/>
          <w:tab w:val="left" w:pos="8222"/>
          <w:tab w:val="left" w:pos="8647"/>
          <w:tab w:val="left" w:pos="9498"/>
        </w:tabs>
        <w:spacing w:after="0" w:line="360" w:lineRule="auto"/>
        <w:contextualSpacing/>
        <w:mirrorIndents/>
        <w:rPr>
          <w:sz w:val="24"/>
          <w:szCs w:val="24"/>
          <w:lang w:val="en-US"/>
        </w:rPr>
      </w:pPr>
      <w:r w:rsidRPr="00A96D2D">
        <w:rPr>
          <w:i/>
          <w:sz w:val="24"/>
          <w:szCs w:val="24"/>
          <w:lang w:val="en-US"/>
        </w:rPr>
        <w:t xml:space="preserve">   </w:t>
      </w:r>
      <w:r w:rsidR="00BC560C">
        <w:rPr>
          <w:i/>
          <w:sz w:val="24"/>
          <w:szCs w:val="24"/>
          <w:lang w:val="en-US"/>
        </w:rPr>
        <w:t xml:space="preserve"> </w:t>
      </w:r>
      <w:r w:rsidR="00A34C47" w:rsidRPr="00A96D2D">
        <w:rPr>
          <w:i/>
          <w:sz w:val="24"/>
          <w:szCs w:val="24"/>
          <w:lang w:val="en-US"/>
        </w:rPr>
        <w:t xml:space="preserve"> </w:t>
      </w:r>
      <w:r w:rsidR="004F08F0" w:rsidRPr="00A96D2D">
        <w:rPr>
          <w:i/>
          <w:sz w:val="24"/>
          <w:szCs w:val="24"/>
          <w:lang w:val="en-US"/>
        </w:rPr>
        <w:t xml:space="preserve">   </w:t>
      </w:r>
      <w:proofErr w:type="gramStart"/>
      <w:r w:rsidR="004F08F0" w:rsidRPr="00A96D2D">
        <w:rPr>
          <w:sz w:val="24"/>
          <w:szCs w:val="24"/>
          <w:lang w:val="en-US"/>
        </w:rPr>
        <w:t>a</w:t>
      </w:r>
      <w:r w:rsidR="004F08F0" w:rsidRPr="00A96D2D">
        <w:rPr>
          <w:sz w:val="24"/>
          <w:szCs w:val="24"/>
          <w:vertAlign w:val="subscript"/>
          <w:lang w:val="en-US"/>
        </w:rPr>
        <w:t>s</w:t>
      </w:r>
      <w:proofErr w:type="gramEnd"/>
      <w:r w:rsidR="004F08F0" w:rsidRPr="00A96D2D">
        <w:rPr>
          <w:sz w:val="24"/>
          <w:szCs w:val="24"/>
          <w:lang w:val="en-US"/>
        </w:rPr>
        <w:t xml:space="preserve"> = A, h</w:t>
      </w:r>
      <w:r w:rsidR="004F08F0" w:rsidRPr="00A96D2D">
        <w:rPr>
          <w:sz w:val="24"/>
          <w:szCs w:val="24"/>
          <w:vertAlign w:val="subscript"/>
          <w:lang w:val="en-US"/>
        </w:rPr>
        <w:t>s</w:t>
      </w:r>
      <w:r w:rsidR="004F08F0" w:rsidRPr="00A96D2D">
        <w:rPr>
          <w:sz w:val="24"/>
          <w:szCs w:val="24"/>
          <w:lang w:val="en-US"/>
        </w:rPr>
        <w:t xml:space="preserve"> = H,</w:t>
      </w:r>
      <w:r w:rsidRPr="00A96D2D">
        <w:rPr>
          <w:sz w:val="24"/>
          <w:szCs w:val="24"/>
          <w:lang w:val="en-US"/>
        </w:rPr>
        <w:t xml:space="preserve"> n(s) = n, </w:t>
      </w:r>
      <w:r w:rsidR="004F08F0" w:rsidRPr="00A96D2D">
        <w:rPr>
          <w:sz w:val="24"/>
          <w:szCs w:val="24"/>
        </w:rPr>
        <w:sym w:font="Symbol" w:char="F061"/>
      </w:r>
      <w:r w:rsidR="004F08F0" w:rsidRPr="00A96D2D">
        <w:rPr>
          <w:sz w:val="24"/>
          <w:szCs w:val="24"/>
          <w:lang w:val="en-US"/>
        </w:rPr>
        <w:t>(s) =</w:t>
      </w:r>
      <w:r w:rsidR="00A34C47" w:rsidRPr="00A96D2D">
        <w:rPr>
          <w:sz w:val="24"/>
          <w:szCs w:val="24"/>
          <w:lang w:val="en-US"/>
        </w:rPr>
        <w:t xml:space="preserve"> </w:t>
      </w:r>
      <w:r w:rsidR="004F08F0" w:rsidRPr="00A96D2D">
        <w:rPr>
          <w:sz w:val="24"/>
          <w:szCs w:val="24"/>
        </w:rPr>
        <w:sym w:font="Symbol" w:char="F061"/>
      </w:r>
      <w:r w:rsidR="004F08F0" w:rsidRPr="00A96D2D">
        <w:rPr>
          <w:sz w:val="24"/>
          <w:szCs w:val="24"/>
          <w:lang w:val="en-US"/>
        </w:rPr>
        <w:t xml:space="preserve">, </w:t>
      </w:r>
      <w:r w:rsidR="004F08F0" w:rsidRPr="00A96D2D">
        <w:rPr>
          <w:sz w:val="24"/>
          <w:szCs w:val="24"/>
        </w:rPr>
        <w:sym w:font="Symbol" w:char="F061"/>
      </w:r>
      <w:r w:rsidR="004F08F0" w:rsidRPr="00A96D2D">
        <w:rPr>
          <w:sz w:val="24"/>
          <w:szCs w:val="24"/>
          <w:vertAlign w:val="subscript"/>
          <w:lang w:val="en-US"/>
        </w:rPr>
        <w:t>j</w:t>
      </w:r>
      <w:r w:rsidR="004F08F0" w:rsidRPr="00A96D2D">
        <w:rPr>
          <w:sz w:val="24"/>
          <w:szCs w:val="24"/>
          <w:lang w:val="en-US"/>
        </w:rPr>
        <w:t>(s)</w:t>
      </w:r>
      <w:r w:rsidRPr="00A96D2D">
        <w:rPr>
          <w:sz w:val="24"/>
          <w:szCs w:val="24"/>
          <w:lang w:val="en-US"/>
        </w:rPr>
        <w:t xml:space="preserve"> =</w:t>
      </w:r>
      <w:r w:rsidR="00A34C47" w:rsidRPr="00A96D2D">
        <w:rPr>
          <w:sz w:val="24"/>
          <w:szCs w:val="24"/>
          <w:lang w:val="en-US"/>
        </w:rPr>
        <w:t xml:space="preserve"> </w:t>
      </w:r>
      <w:r w:rsidRPr="00A96D2D">
        <w:rPr>
          <w:sz w:val="24"/>
          <w:szCs w:val="24"/>
        </w:rPr>
        <w:sym w:font="Symbol" w:char="F061"/>
      </w:r>
      <w:r w:rsidRPr="00A96D2D">
        <w:rPr>
          <w:sz w:val="24"/>
          <w:szCs w:val="24"/>
          <w:vertAlign w:val="subscript"/>
          <w:lang w:val="en-US"/>
        </w:rPr>
        <w:t>j</w:t>
      </w:r>
      <w:r w:rsidR="004F08F0" w:rsidRPr="00A96D2D">
        <w:rPr>
          <w:sz w:val="24"/>
          <w:szCs w:val="24"/>
          <w:lang w:val="en-US"/>
        </w:rPr>
        <w:t xml:space="preserve">, </w:t>
      </w:r>
      <w:r w:rsidR="004F08F0" w:rsidRPr="00A96D2D">
        <w:rPr>
          <w:sz w:val="24"/>
          <w:szCs w:val="24"/>
        </w:rPr>
        <w:t>Δ</w:t>
      </w:r>
      <w:r w:rsidR="004F08F0" w:rsidRPr="00A96D2D">
        <w:rPr>
          <w:sz w:val="24"/>
          <w:szCs w:val="24"/>
          <w:vertAlign w:val="subscript"/>
          <w:lang w:val="en-US"/>
        </w:rPr>
        <w:t>j</w:t>
      </w:r>
      <w:r w:rsidR="004F08F0" w:rsidRPr="00A96D2D">
        <w:rPr>
          <w:sz w:val="24"/>
          <w:szCs w:val="24"/>
          <w:lang w:val="en-US"/>
        </w:rPr>
        <w:t xml:space="preserve">(s) = </w:t>
      </w:r>
      <w:r w:rsidR="004F08F0" w:rsidRPr="00A96D2D">
        <w:rPr>
          <w:sz w:val="24"/>
          <w:szCs w:val="24"/>
        </w:rPr>
        <w:t>Δ</w:t>
      </w:r>
      <w:r w:rsidR="004F08F0" w:rsidRPr="00A96D2D">
        <w:rPr>
          <w:sz w:val="24"/>
          <w:szCs w:val="24"/>
          <w:vertAlign w:val="subscript"/>
          <w:lang w:val="en-US"/>
        </w:rPr>
        <w:t>j</w:t>
      </w:r>
      <w:r w:rsidR="004F08F0" w:rsidRPr="00A96D2D">
        <w:rPr>
          <w:sz w:val="24"/>
          <w:szCs w:val="24"/>
          <w:lang w:val="en-US"/>
        </w:rPr>
        <w:t>, k</w:t>
      </w:r>
      <w:r w:rsidR="004F08F0" w:rsidRPr="00A96D2D">
        <w:rPr>
          <w:sz w:val="24"/>
          <w:szCs w:val="24"/>
          <w:vertAlign w:val="subscript"/>
          <w:lang w:val="en-US"/>
        </w:rPr>
        <w:t>j</w:t>
      </w:r>
      <w:r w:rsidR="004F08F0" w:rsidRPr="00A96D2D">
        <w:rPr>
          <w:sz w:val="24"/>
          <w:szCs w:val="24"/>
          <w:lang w:val="en-US"/>
        </w:rPr>
        <w:t>(s) = k</w:t>
      </w:r>
      <w:r w:rsidR="004F08F0" w:rsidRPr="00A96D2D">
        <w:rPr>
          <w:sz w:val="24"/>
          <w:szCs w:val="24"/>
          <w:vertAlign w:val="subscript"/>
          <w:lang w:val="en-US"/>
        </w:rPr>
        <w:t>j</w:t>
      </w:r>
      <w:r w:rsidR="004F08F0" w:rsidRPr="00A96D2D">
        <w:rPr>
          <w:sz w:val="24"/>
          <w:szCs w:val="24"/>
          <w:lang w:val="en-US"/>
        </w:rPr>
        <w:t xml:space="preserve">, </w:t>
      </w:r>
    </w:p>
    <w:p w:rsidR="004F08F0" w:rsidRPr="00480962" w:rsidRDefault="00A34C47" w:rsidP="00BC560C">
      <w:pPr>
        <w:pStyle w:val="32"/>
        <w:tabs>
          <w:tab w:val="left" w:pos="-426"/>
          <w:tab w:val="left" w:pos="1701"/>
          <w:tab w:val="left" w:pos="7513"/>
          <w:tab w:val="left" w:pos="7938"/>
          <w:tab w:val="left" w:pos="8222"/>
          <w:tab w:val="left" w:pos="8647"/>
          <w:tab w:val="left" w:pos="9498"/>
        </w:tabs>
        <w:spacing w:after="0" w:line="360" w:lineRule="auto"/>
        <w:contextualSpacing/>
        <w:mirrorIndents/>
        <w:rPr>
          <w:sz w:val="24"/>
          <w:szCs w:val="24"/>
        </w:rPr>
      </w:pPr>
      <w:r w:rsidRPr="00A96D2D">
        <w:rPr>
          <w:sz w:val="24"/>
          <w:szCs w:val="24"/>
          <w:lang w:val="en-US"/>
        </w:rPr>
        <w:t xml:space="preserve">                                        </w:t>
      </w:r>
      <w:r w:rsidR="00BC560C">
        <w:rPr>
          <w:sz w:val="24"/>
          <w:szCs w:val="24"/>
          <w:lang w:val="en-US"/>
        </w:rPr>
        <w:t xml:space="preserve">                             </w:t>
      </w:r>
      <w:r w:rsidRPr="00A96D2D">
        <w:rPr>
          <w:sz w:val="24"/>
          <w:szCs w:val="24"/>
          <w:lang w:val="en-US"/>
        </w:rPr>
        <w:t xml:space="preserve">   </w:t>
      </w:r>
      <w:r w:rsidR="004F08F0" w:rsidRPr="00A96D2D">
        <w:rPr>
          <w:sz w:val="24"/>
          <w:szCs w:val="24"/>
          <w:lang w:val="en-US"/>
        </w:rPr>
        <w:t>MO</w:t>
      </w:r>
      <w:r w:rsidR="004F08F0" w:rsidRPr="00A96D2D">
        <w:rPr>
          <w:sz w:val="24"/>
          <w:szCs w:val="24"/>
          <w:vertAlign w:val="subscript"/>
          <w:lang w:val="en-US"/>
        </w:rPr>
        <w:t>j</w:t>
      </w:r>
      <w:r w:rsidR="004F08F0" w:rsidRPr="00480962">
        <w:rPr>
          <w:sz w:val="24"/>
          <w:szCs w:val="24"/>
          <w:vertAlign w:val="subscript"/>
        </w:rPr>
        <w:t>1</w:t>
      </w:r>
      <w:r w:rsidR="004F08F0" w:rsidRPr="00480962">
        <w:rPr>
          <w:sz w:val="24"/>
          <w:szCs w:val="24"/>
        </w:rPr>
        <w:t>(</w:t>
      </w:r>
      <w:r w:rsidR="004F08F0" w:rsidRPr="00A96D2D">
        <w:rPr>
          <w:sz w:val="24"/>
          <w:szCs w:val="24"/>
          <w:lang w:val="en-US"/>
        </w:rPr>
        <w:t>s</w:t>
      </w:r>
      <w:r w:rsidR="004F08F0" w:rsidRPr="00480962">
        <w:rPr>
          <w:sz w:val="24"/>
          <w:szCs w:val="24"/>
        </w:rPr>
        <w:t xml:space="preserve">) = </w:t>
      </w:r>
      <w:r w:rsidR="004F08F0" w:rsidRPr="00A96D2D">
        <w:rPr>
          <w:sz w:val="24"/>
          <w:szCs w:val="24"/>
          <w:lang w:val="en-US"/>
        </w:rPr>
        <w:t>MO</w:t>
      </w:r>
      <w:r w:rsidR="004F08F0" w:rsidRPr="00A96D2D">
        <w:rPr>
          <w:sz w:val="24"/>
          <w:szCs w:val="24"/>
          <w:vertAlign w:val="subscript"/>
          <w:lang w:val="en-US"/>
        </w:rPr>
        <w:t>j</w:t>
      </w:r>
      <w:r w:rsidR="004F08F0" w:rsidRPr="00480962">
        <w:rPr>
          <w:sz w:val="24"/>
          <w:szCs w:val="24"/>
          <w:vertAlign w:val="subscript"/>
        </w:rPr>
        <w:t>1</w:t>
      </w:r>
      <w:r w:rsidR="004F08F0" w:rsidRPr="00480962">
        <w:rPr>
          <w:sz w:val="24"/>
          <w:szCs w:val="24"/>
        </w:rPr>
        <w:t xml:space="preserve"> </w:t>
      </w:r>
      <w:r w:rsidR="004F08F0" w:rsidRPr="00A96D2D">
        <w:rPr>
          <w:sz w:val="24"/>
          <w:szCs w:val="24"/>
        </w:rPr>
        <w:t>и</w:t>
      </w:r>
      <w:r w:rsidR="004F08F0" w:rsidRPr="00480962">
        <w:rPr>
          <w:sz w:val="24"/>
          <w:szCs w:val="24"/>
        </w:rPr>
        <w:t xml:space="preserve"> </w:t>
      </w:r>
      <w:r w:rsidR="004F08F0" w:rsidRPr="00A96D2D">
        <w:rPr>
          <w:sz w:val="24"/>
          <w:szCs w:val="24"/>
          <w:lang w:val="en-US"/>
        </w:rPr>
        <w:t>M</w:t>
      </w:r>
      <w:r w:rsidR="004F08F0" w:rsidRPr="00A96D2D">
        <w:rPr>
          <w:sz w:val="24"/>
          <w:szCs w:val="24"/>
          <w:vertAlign w:val="subscript"/>
          <w:lang w:val="en-US"/>
        </w:rPr>
        <w:t>j</w:t>
      </w:r>
      <w:r w:rsidR="004F08F0" w:rsidRPr="00480962">
        <w:rPr>
          <w:sz w:val="24"/>
          <w:szCs w:val="24"/>
          <w:vertAlign w:val="subscript"/>
        </w:rPr>
        <w:t>0</w:t>
      </w:r>
      <w:r w:rsidR="004F08F0" w:rsidRPr="00480962">
        <w:rPr>
          <w:sz w:val="24"/>
          <w:szCs w:val="24"/>
        </w:rPr>
        <w:t>(</w:t>
      </w:r>
      <w:r w:rsidR="004F08F0" w:rsidRPr="00A96D2D">
        <w:rPr>
          <w:sz w:val="24"/>
          <w:szCs w:val="24"/>
          <w:lang w:val="en-US"/>
        </w:rPr>
        <w:t>s</w:t>
      </w:r>
      <w:r w:rsidR="004F08F0" w:rsidRPr="00480962">
        <w:rPr>
          <w:sz w:val="24"/>
          <w:szCs w:val="24"/>
        </w:rPr>
        <w:t xml:space="preserve">) = </w:t>
      </w:r>
      <w:r w:rsidR="004F08F0" w:rsidRPr="00A96D2D">
        <w:rPr>
          <w:sz w:val="24"/>
          <w:szCs w:val="24"/>
          <w:lang w:val="en-US"/>
        </w:rPr>
        <w:t>M</w:t>
      </w:r>
      <w:r w:rsidR="004F08F0" w:rsidRPr="00A96D2D">
        <w:rPr>
          <w:sz w:val="24"/>
          <w:szCs w:val="24"/>
          <w:vertAlign w:val="subscript"/>
          <w:lang w:val="en-US"/>
        </w:rPr>
        <w:t>j</w:t>
      </w:r>
      <w:r w:rsidR="004F08F0" w:rsidRPr="00480962">
        <w:rPr>
          <w:sz w:val="24"/>
          <w:szCs w:val="24"/>
          <w:vertAlign w:val="subscript"/>
        </w:rPr>
        <w:t>0</w:t>
      </w:r>
      <w:r w:rsidR="004F08F0" w:rsidRPr="00480962">
        <w:rPr>
          <w:sz w:val="24"/>
          <w:szCs w:val="24"/>
        </w:rPr>
        <w:t xml:space="preserve"> </w:t>
      </w:r>
      <w:r w:rsidR="004F08F0" w:rsidRPr="00A96D2D">
        <w:rPr>
          <w:sz w:val="24"/>
          <w:szCs w:val="24"/>
        </w:rPr>
        <w:t>при</w:t>
      </w:r>
      <w:r w:rsidR="004F08F0" w:rsidRPr="00480962">
        <w:rPr>
          <w:sz w:val="24"/>
          <w:szCs w:val="24"/>
        </w:rPr>
        <w:t xml:space="preserve"> </w:t>
      </w:r>
      <w:r w:rsidR="004F08F0" w:rsidRPr="00A96D2D">
        <w:rPr>
          <w:sz w:val="24"/>
          <w:szCs w:val="24"/>
          <w:lang w:val="en-US"/>
        </w:rPr>
        <w:t>s</w:t>
      </w:r>
      <w:r w:rsidR="004F08F0" w:rsidRPr="00480962">
        <w:rPr>
          <w:sz w:val="24"/>
          <w:szCs w:val="24"/>
        </w:rPr>
        <w:t xml:space="preserve"> = </w:t>
      </w:r>
      <w:r w:rsidR="004F08F0" w:rsidRPr="00A96D2D">
        <w:rPr>
          <w:sz w:val="24"/>
          <w:szCs w:val="24"/>
          <w:lang w:val="en-US"/>
        </w:rPr>
        <w:t>S</w:t>
      </w:r>
      <w:r w:rsidR="004F08F0" w:rsidRPr="00480962">
        <w:rPr>
          <w:sz w:val="24"/>
          <w:szCs w:val="24"/>
        </w:rPr>
        <w:t xml:space="preserve"> </w:t>
      </w:r>
      <w:r w:rsidR="00BC560C" w:rsidRPr="00480962">
        <w:rPr>
          <w:sz w:val="24"/>
          <w:szCs w:val="24"/>
        </w:rPr>
        <w:t xml:space="preserve">    </w:t>
      </w:r>
      <w:r w:rsidR="00787798" w:rsidRPr="00480962">
        <w:rPr>
          <w:sz w:val="24"/>
          <w:szCs w:val="24"/>
        </w:rPr>
        <w:t xml:space="preserve"> </w:t>
      </w:r>
      <w:r w:rsidR="004F08F0" w:rsidRPr="00480962">
        <w:rPr>
          <w:sz w:val="24"/>
          <w:szCs w:val="24"/>
        </w:rPr>
        <w:t xml:space="preserve">(3.1) </w:t>
      </w:r>
    </w:p>
    <w:p w:rsidR="004F08F0" w:rsidRPr="00A96D2D" w:rsidRDefault="004F08F0" w:rsidP="006675EB">
      <w:pPr>
        <w:pStyle w:val="32"/>
        <w:tabs>
          <w:tab w:val="left" w:pos="-426"/>
          <w:tab w:val="left" w:pos="1701"/>
          <w:tab w:val="left" w:pos="7513"/>
          <w:tab w:val="left" w:pos="7938"/>
          <w:tab w:val="left" w:pos="8222"/>
          <w:tab w:val="left" w:pos="8647"/>
          <w:tab w:val="left" w:pos="9498"/>
        </w:tabs>
        <w:spacing w:after="0" w:line="360" w:lineRule="auto"/>
        <w:contextualSpacing/>
        <w:mirrorIndents/>
        <w:rPr>
          <w:sz w:val="24"/>
          <w:szCs w:val="24"/>
        </w:rPr>
      </w:pPr>
      <w:r w:rsidRPr="00480962">
        <w:rPr>
          <w:sz w:val="24"/>
          <w:szCs w:val="24"/>
        </w:rPr>
        <w:t xml:space="preserve">   </w:t>
      </w:r>
      <w:r w:rsidRPr="00A96D2D">
        <w:rPr>
          <w:sz w:val="24"/>
          <w:szCs w:val="24"/>
        </w:rPr>
        <w:t>С учетом (3.1) зависимость (2.5) примет вид</w:t>
      </w:r>
    </w:p>
    <w:p w:rsidR="004F08F0" w:rsidRPr="00A96D2D" w:rsidRDefault="004F08F0" w:rsidP="006675EB">
      <w:pPr>
        <w:pStyle w:val="32"/>
        <w:tabs>
          <w:tab w:val="left" w:pos="-426"/>
          <w:tab w:val="left" w:pos="1701"/>
          <w:tab w:val="left" w:pos="3828"/>
          <w:tab w:val="left" w:pos="7513"/>
          <w:tab w:val="left" w:pos="8222"/>
          <w:tab w:val="left" w:pos="8647"/>
          <w:tab w:val="left" w:pos="9498"/>
        </w:tabs>
        <w:spacing w:after="0" w:line="360" w:lineRule="auto"/>
        <w:contextualSpacing/>
        <w:mirrorIndents/>
        <w:rPr>
          <w:sz w:val="24"/>
          <w:szCs w:val="24"/>
          <w:u w:val="single"/>
        </w:rPr>
      </w:pPr>
      <w:r w:rsidRPr="00A96D2D">
        <w:rPr>
          <w:sz w:val="24"/>
          <w:szCs w:val="24"/>
        </w:rPr>
        <w:t xml:space="preserve">                                                               </w:t>
      </w:r>
      <w:r w:rsidRPr="00A96D2D">
        <w:rPr>
          <w:sz w:val="24"/>
          <w:szCs w:val="24"/>
          <w:lang w:val="en-US"/>
        </w:rPr>
        <w:t>S</w:t>
      </w:r>
      <w:r w:rsidRPr="00A96D2D">
        <w:rPr>
          <w:sz w:val="24"/>
          <w:szCs w:val="24"/>
        </w:rPr>
        <w:t xml:space="preserve"> = &lt; </w:t>
      </w:r>
      <w:r w:rsidRPr="00A96D2D">
        <w:rPr>
          <w:sz w:val="24"/>
          <w:szCs w:val="24"/>
          <w:lang w:val="en-US"/>
        </w:rPr>
        <w:t>A</w:t>
      </w:r>
      <w:proofErr w:type="gramStart"/>
      <w:r w:rsidRPr="00A96D2D">
        <w:rPr>
          <w:sz w:val="24"/>
          <w:szCs w:val="24"/>
        </w:rPr>
        <w:t>,</w:t>
      </w:r>
      <w:r w:rsidRPr="00A96D2D">
        <w:rPr>
          <w:sz w:val="24"/>
          <w:szCs w:val="24"/>
          <w:lang w:val="en-US"/>
        </w:rPr>
        <w:t>H</w:t>
      </w:r>
      <w:proofErr w:type="gramEnd"/>
      <w:r w:rsidRPr="00A96D2D">
        <w:rPr>
          <w:sz w:val="24"/>
          <w:szCs w:val="24"/>
        </w:rPr>
        <w:t xml:space="preserve"> &gt;  </w:t>
      </w:r>
    </w:p>
    <w:p w:rsidR="004F08F0" w:rsidRPr="00A96D2D" w:rsidRDefault="004F08F0" w:rsidP="006675EB">
      <w:pPr>
        <w:pStyle w:val="32"/>
        <w:tabs>
          <w:tab w:val="left" w:pos="-426"/>
          <w:tab w:val="left" w:pos="1701"/>
          <w:tab w:val="left" w:pos="7513"/>
          <w:tab w:val="left" w:pos="8222"/>
          <w:tab w:val="left" w:pos="9498"/>
        </w:tabs>
        <w:spacing w:after="0" w:line="360" w:lineRule="auto"/>
        <w:contextualSpacing/>
        <w:mirrorIndents/>
        <w:rPr>
          <w:sz w:val="24"/>
          <w:szCs w:val="24"/>
        </w:rPr>
      </w:pPr>
      <w:r w:rsidRPr="00A96D2D">
        <w:rPr>
          <w:sz w:val="24"/>
          <w:szCs w:val="24"/>
        </w:rPr>
        <w:t>где</w:t>
      </w:r>
    </w:p>
    <w:p w:rsidR="004F08F0" w:rsidRPr="00A96D2D" w:rsidRDefault="004F08F0" w:rsidP="00BC560C">
      <w:pPr>
        <w:pStyle w:val="32"/>
        <w:tabs>
          <w:tab w:val="left" w:pos="-426"/>
          <w:tab w:val="left" w:pos="1701"/>
          <w:tab w:val="left" w:pos="3119"/>
          <w:tab w:val="left" w:pos="7513"/>
          <w:tab w:val="left" w:pos="7938"/>
          <w:tab w:val="left" w:pos="8080"/>
          <w:tab w:val="left" w:pos="8222"/>
          <w:tab w:val="left" w:pos="8647"/>
          <w:tab w:val="left" w:pos="9498"/>
        </w:tabs>
        <w:spacing w:after="0" w:line="360" w:lineRule="auto"/>
        <w:contextualSpacing/>
        <w:mirrorIndents/>
        <w:rPr>
          <w:sz w:val="24"/>
          <w:szCs w:val="24"/>
        </w:rPr>
      </w:pPr>
      <w:r w:rsidRPr="00A96D2D">
        <w:rPr>
          <w:sz w:val="24"/>
          <w:szCs w:val="24"/>
        </w:rPr>
        <w:t xml:space="preserve">                                                                 </w:t>
      </w:r>
      <w:r w:rsidRPr="00A96D2D">
        <w:rPr>
          <w:sz w:val="24"/>
          <w:szCs w:val="24"/>
          <w:lang w:val="en-US"/>
        </w:rPr>
        <w:t>H</w:t>
      </w:r>
      <w:r w:rsidRPr="00A96D2D">
        <w:rPr>
          <w:sz w:val="24"/>
          <w:szCs w:val="24"/>
        </w:rPr>
        <w:t xml:space="preserve"> </w:t>
      </w:r>
      <w:r w:rsidRPr="00A96D2D">
        <w:rPr>
          <w:sz w:val="24"/>
          <w:szCs w:val="24"/>
        </w:rPr>
        <w:sym w:font="Symbol" w:char="F0B9"/>
      </w:r>
      <w:r w:rsidRPr="00A96D2D">
        <w:rPr>
          <w:sz w:val="24"/>
          <w:szCs w:val="24"/>
        </w:rPr>
        <w:t xml:space="preserve"> </w:t>
      </w:r>
      <w:r w:rsidRPr="00A96D2D">
        <w:rPr>
          <w:sz w:val="24"/>
          <w:szCs w:val="24"/>
        </w:rPr>
        <w:sym w:font="Symbol" w:char="F0C6"/>
      </w:r>
      <w:r w:rsidRPr="00A96D2D">
        <w:rPr>
          <w:sz w:val="24"/>
          <w:szCs w:val="24"/>
        </w:rPr>
        <w:t xml:space="preserve">                                   </w:t>
      </w:r>
      <w:r w:rsidR="00BC560C">
        <w:rPr>
          <w:sz w:val="24"/>
          <w:szCs w:val="24"/>
        </w:rPr>
        <w:t xml:space="preserve">                               </w:t>
      </w:r>
      <w:r w:rsidR="00403775" w:rsidRPr="00A96D2D">
        <w:rPr>
          <w:sz w:val="24"/>
          <w:szCs w:val="24"/>
        </w:rPr>
        <w:t xml:space="preserve"> </w:t>
      </w:r>
      <w:r w:rsidRPr="00A96D2D">
        <w:rPr>
          <w:sz w:val="24"/>
          <w:szCs w:val="24"/>
        </w:rPr>
        <w:t xml:space="preserve"> (3.2)</w:t>
      </w:r>
    </w:p>
    <w:p w:rsidR="004F08F0" w:rsidRPr="00A96D2D" w:rsidRDefault="004F08F0" w:rsidP="006675EB">
      <w:pPr>
        <w:pStyle w:val="32"/>
        <w:tabs>
          <w:tab w:val="left" w:pos="-426"/>
          <w:tab w:val="left" w:pos="1701"/>
          <w:tab w:val="left" w:pos="3119"/>
          <w:tab w:val="left" w:pos="7513"/>
          <w:tab w:val="left" w:pos="7797"/>
          <w:tab w:val="left" w:pos="8080"/>
          <w:tab w:val="left" w:pos="8222"/>
          <w:tab w:val="left" w:pos="9498"/>
        </w:tabs>
        <w:spacing w:after="0" w:line="360" w:lineRule="auto"/>
        <w:contextualSpacing/>
        <w:mirrorIndents/>
        <w:rPr>
          <w:sz w:val="24"/>
          <w:szCs w:val="24"/>
        </w:rPr>
      </w:pPr>
      <w:r w:rsidRPr="00A96D2D">
        <w:rPr>
          <w:sz w:val="24"/>
          <w:szCs w:val="24"/>
        </w:rPr>
        <w:t xml:space="preserve">   Зависимость (3.2) указывает на то, что функциональные элементы системы </w:t>
      </w:r>
      <w:r w:rsidRPr="00A96D2D">
        <w:rPr>
          <w:sz w:val="24"/>
          <w:szCs w:val="24"/>
          <w:lang w:val="en-US"/>
        </w:rPr>
        <w:t>S</w:t>
      </w:r>
      <w:r w:rsidRPr="00A96D2D">
        <w:rPr>
          <w:sz w:val="24"/>
          <w:szCs w:val="24"/>
        </w:rPr>
        <w:t xml:space="preserve">, в отличие от элементов множества </w:t>
      </w:r>
      <w:r w:rsidRPr="00A96D2D">
        <w:rPr>
          <w:sz w:val="24"/>
          <w:szCs w:val="24"/>
          <w:lang w:val="en-US"/>
        </w:rPr>
        <w:t>A</w:t>
      </w:r>
      <w:r w:rsidRPr="00A96D2D">
        <w:rPr>
          <w:sz w:val="24"/>
          <w:szCs w:val="24"/>
        </w:rPr>
        <w:t xml:space="preserve">, всегда являются взаимно связанными. Эта взаимосвязанность выражается в том, что процессы, происходящие в элементах системы </w:t>
      </w:r>
      <w:r w:rsidRPr="00A96D2D">
        <w:rPr>
          <w:sz w:val="24"/>
          <w:szCs w:val="24"/>
          <w:lang w:val="en-US"/>
        </w:rPr>
        <w:t>S</w:t>
      </w:r>
      <w:r w:rsidRPr="00A96D2D">
        <w:rPr>
          <w:sz w:val="24"/>
          <w:szCs w:val="24"/>
        </w:rPr>
        <w:t xml:space="preserve">, являются в той или иной, </w:t>
      </w:r>
      <w:r w:rsidRPr="00A96D2D">
        <w:rPr>
          <w:b/>
          <w:sz w:val="24"/>
          <w:szCs w:val="24"/>
        </w:rPr>
        <w:t>отличной от нуля</w:t>
      </w:r>
      <w:r w:rsidRPr="00A96D2D">
        <w:rPr>
          <w:sz w:val="24"/>
          <w:szCs w:val="24"/>
        </w:rPr>
        <w:t xml:space="preserve">, </w:t>
      </w:r>
      <w:r w:rsidRPr="00A96D2D">
        <w:rPr>
          <w:b/>
          <w:sz w:val="24"/>
          <w:szCs w:val="24"/>
        </w:rPr>
        <w:t>степени</w:t>
      </w:r>
      <w:r w:rsidRPr="00A96D2D">
        <w:rPr>
          <w:sz w:val="24"/>
          <w:szCs w:val="24"/>
        </w:rPr>
        <w:t xml:space="preserve"> </w:t>
      </w:r>
      <w:r w:rsidRPr="00A96D2D">
        <w:rPr>
          <w:b/>
          <w:sz w:val="24"/>
          <w:szCs w:val="24"/>
        </w:rPr>
        <w:t>согласованными.</w:t>
      </w:r>
      <w:r w:rsidRPr="00A96D2D">
        <w:rPr>
          <w:sz w:val="24"/>
          <w:szCs w:val="24"/>
        </w:rPr>
        <w:t xml:space="preserve"> </w:t>
      </w:r>
    </w:p>
    <w:p w:rsidR="004F08F0" w:rsidRPr="00A96D2D" w:rsidRDefault="004F08F0" w:rsidP="006675EB">
      <w:pPr>
        <w:pStyle w:val="32"/>
        <w:tabs>
          <w:tab w:val="left" w:pos="-426"/>
          <w:tab w:val="left" w:pos="1701"/>
          <w:tab w:val="left" w:pos="7513"/>
          <w:tab w:val="left" w:pos="9498"/>
        </w:tabs>
        <w:spacing w:after="0" w:line="360" w:lineRule="auto"/>
        <w:contextualSpacing/>
        <w:mirrorIndents/>
        <w:rPr>
          <w:sz w:val="24"/>
          <w:szCs w:val="24"/>
        </w:rPr>
      </w:pPr>
      <w:r w:rsidRPr="00A96D2D">
        <w:rPr>
          <w:sz w:val="24"/>
          <w:szCs w:val="24"/>
        </w:rPr>
        <w:t xml:space="preserve">   Вообще, если выполняется условие (3.2), то можно говорить, что система </w:t>
      </w:r>
      <w:r w:rsidRPr="00A96D2D">
        <w:rPr>
          <w:sz w:val="24"/>
          <w:szCs w:val="24"/>
          <w:lang w:val="en-US"/>
        </w:rPr>
        <w:t>S</w:t>
      </w:r>
      <w:r w:rsidRPr="00A96D2D">
        <w:rPr>
          <w:sz w:val="24"/>
          <w:szCs w:val="24"/>
        </w:rPr>
        <w:t xml:space="preserve"> является в той или иной, отличной от нуля, степени </w:t>
      </w:r>
      <w:r w:rsidRPr="00A96D2D">
        <w:rPr>
          <w:b/>
          <w:sz w:val="24"/>
          <w:szCs w:val="24"/>
        </w:rPr>
        <w:t>целостной</w:t>
      </w:r>
      <w:r w:rsidRPr="00A96D2D">
        <w:rPr>
          <w:sz w:val="24"/>
          <w:szCs w:val="24"/>
        </w:rPr>
        <w:t xml:space="preserve">. В противном случае можно говорить, что система </w:t>
      </w:r>
      <w:r w:rsidRPr="00A96D2D">
        <w:rPr>
          <w:sz w:val="24"/>
          <w:szCs w:val="24"/>
          <w:lang w:val="en-US"/>
        </w:rPr>
        <w:t>S</w:t>
      </w:r>
      <w:r w:rsidRPr="00A96D2D">
        <w:rPr>
          <w:sz w:val="24"/>
          <w:szCs w:val="24"/>
        </w:rPr>
        <w:t xml:space="preserve"> не является целостной. Например, труп скорей всего не является целостной системой.   </w:t>
      </w:r>
    </w:p>
    <w:p w:rsidR="004F08F0" w:rsidRPr="00A96D2D" w:rsidRDefault="004F08F0" w:rsidP="006675EB">
      <w:pPr>
        <w:pStyle w:val="32"/>
        <w:tabs>
          <w:tab w:val="left" w:pos="-426"/>
          <w:tab w:val="left" w:pos="1701"/>
          <w:tab w:val="left" w:pos="7513"/>
          <w:tab w:val="left" w:pos="9498"/>
        </w:tabs>
        <w:spacing w:after="0" w:line="360" w:lineRule="auto"/>
        <w:contextualSpacing/>
        <w:mirrorIndents/>
        <w:rPr>
          <w:sz w:val="24"/>
          <w:szCs w:val="24"/>
        </w:rPr>
      </w:pPr>
      <w:r w:rsidRPr="00A96D2D">
        <w:rPr>
          <w:sz w:val="24"/>
          <w:szCs w:val="24"/>
        </w:rPr>
        <w:t xml:space="preserve">   На основе многолетних исследований Канадским ученым Г. Селье было показано, что все специфические ответы живого организма являются частными проявлениями его общего (неспецифического, стандартного) ответа. Этот стандартный ответ выражается в том, что живой организм путем мобилизации всех соответствующих внутренних ресурсов переходит в стрессовое, т.е. в данный момент времени </w:t>
      </w:r>
      <w:r w:rsidRPr="00A96D2D">
        <w:rPr>
          <w:b/>
          <w:sz w:val="24"/>
          <w:szCs w:val="24"/>
        </w:rPr>
        <w:t>наилучшее</w:t>
      </w:r>
      <w:r w:rsidRPr="00A96D2D">
        <w:rPr>
          <w:sz w:val="24"/>
          <w:szCs w:val="24"/>
        </w:rPr>
        <w:t xml:space="preserve">  состояние. Оно является наилучшее с точки зрения выживания организма. Факт наличия стандартного ответа, со своей стороны, Г. Селье привел очень к важному выводу: живой организм на любые изменения среды своего существования реагирует как </w:t>
      </w:r>
      <w:r w:rsidRPr="00A96D2D">
        <w:rPr>
          <w:b/>
          <w:sz w:val="24"/>
          <w:szCs w:val="24"/>
        </w:rPr>
        <w:t>единое целое</w:t>
      </w:r>
      <w:r w:rsidRPr="00A96D2D">
        <w:rPr>
          <w:sz w:val="24"/>
          <w:szCs w:val="24"/>
        </w:rPr>
        <w:t xml:space="preserve">, указывающее, </w:t>
      </w:r>
      <w:r w:rsidRPr="00A96D2D">
        <w:rPr>
          <w:sz w:val="24"/>
          <w:szCs w:val="24"/>
        </w:rPr>
        <w:lastRenderedPageBreak/>
        <w:t xml:space="preserve">что этот организм представляет собой </w:t>
      </w:r>
      <w:r w:rsidRPr="00A96D2D">
        <w:rPr>
          <w:b/>
          <w:sz w:val="24"/>
          <w:szCs w:val="24"/>
        </w:rPr>
        <w:t>целостной системой</w:t>
      </w:r>
      <w:r w:rsidRPr="00A96D2D">
        <w:rPr>
          <w:sz w:val="24"/>
          <w:szCs w:val="24"/>
        </w:rPr>
        <w:t xml:space="preserve"> </w:t>
      </w:r>
      <w:proofErr w:type="gramStart"/>
      <w:r w:rsidRPr="00A96D2D">
        <w:rPr>
          <w:sz w:val="24"/>
          <w:szCs w:val="24"/>
        </w:rPr>
        <w:t xml:space="preserve">[ </w:t>
      </w:r>
      <w:proofErr w:type="gramEnd"/>
      <w:r w:rsidRPr="00A96D2D">
        <w:rPr>
          <w:sz w:val="24"/>
          <w:szCs w:val="24"/>
        </w:rPr>
        <w:t xml:space="preserve">96, 97]. Это положение позже академиком В.Г. Афанасьевым было обобщено на любые материальные реальности. </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Согласно В.Г. Афанасьеву главным признаком целостности системы </w:t>
      </w:r>
      <w:r w:rsidRPr="00A96D2D">
        <w:rPr>
          <w:lang w:val="en-US"/>
        </w:rPr>
        <w:t>S</w:t>
      </w:r>
      <w:r w:rsidRPr="00A96D2D">
        <w:t xml:space="preserve"> является наличие у этой системы т.н. </w:t>
      </w:r>
      <w:r w:rsidRPr="00A96D2D">
        <w:rPr>
          <w:b/>
        </w:rPr>
        <w:t>единого интегративного качества</w:t>
      </w:r>
      <w:r w:rsidRPr="00A96D2D">
        <w:t xml:space="preserve"> (ЕИК) [68,69]. </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Под ЕИК системы </w:t>
      </w:r>
      <w:r w:rsidRPr="00A96D2D">
        <w:rPr>
          <w:lang w:val="en-US"/>
        </w:rPr>
        <w:t>S</w:t>
      </w:r>
      <w:r w:rsidRPr="00A96D2D">
        <w:t xml:space="preserve"> понимают качество, которое этой системой проявляется в той мере, в какой это качество проявляется каждым ее функциональным элементом, т.е. имеет место  </w:t>
      </w:r>
    </w:p>
    <w:p w:rsidR="004F08F0" w:rsidRPr="00A96D2D" w:rsidRDefault="004F08F0" w:rsidP="006675EB">
      <w:pPr>
        <w:pStyle w:val="ae"/>
        <w:tabs>
          <w:tab w:val="left" w:pos="-426"/>
          <w:tab w:val="left" w:pos="7513"/>
          <w:tab w:val="left" w:pos="7938"/>
          <w:tab w:val="left" w:pos="8222"/>
          <w:tab w:val="left" w:pos="8647"/>
          <w:tab w:val="left" w:pos="9498"/>
        </w:tabs>
        <w:spacing w:line="360" w:lineRule="auto"/>
        <w:contextualSpacing/>
        <w:mirrorIndents/>
      </w:pPr>
      <w:r w:rsidRPr="00A96D2D">
        <w:t xml:space="preserve">                                         </w:t>
      </w:r>
      <w:r w:rsidRPr="00A96D2D">
        <w:sym w:font="Symbol" w:char="F067"/>
      </w:r>
      <w:r w:rsidRPr="00A96D2D">
        <w:t xml:space="preserve"> = </w:t>
      </w:r>
      <w:r w:rsidRPr="00A96D2D">
        <w:sym w:font="Symbol" w:char="F067"/>
      </w:r>
      <w:r w:rsidRPr="00A96D2D">
        <w:rPr>
          <w:vertAlign w:val="subscript"/>
        </w:rPr>
        <w:t>0</w:t>
      </w:r>
      <w:r w:rsidRPr="00A96D2D">
        <w:t xml:space="preserve"> </w:t>
      </w:r>
      <w:r w:rsidRPr="00A96D2D">
        <w:sym w:font="Symbol" w:char="F0DB"/>
      </w:r>
      <w:r w:rsidRPr="00A96D2D">
        <w:t xml:space="preserve"> </w:t>
      </w:r>
      <w:r w:rsidRPr="00A96D2D">
        <w:sym w:font="Symbol" w:char="F067"/>
      </w:r>
      <w:r w:rsidRPr="00A96D2D">
        <w:rPr>
          <w:vertAlign w:val="subscript"/>
          <w:lang w:val="en-US"/>
        </w:rPr>
        <w:t>j</w:t>
      </w:r>
      <w:r w:rsidRPr="00A96D2D">
        <w:t xml:space="preserve"> = </w:t>
      </w:r>
      <w:r w:rsidRPr="00A96D2D">
        <w:sym w:font="Symbol" w:char="F067"/>
      </w:r>
      <w:r w:rsidRPr="00A96D2D">
        <w:rPr>
          <w:vertAlign w:val="subscript"/>
        </w:rPr>
        <w:t>0</w:t>
      </w:r>
      <w:r w:rsidRPr="00A96D2D">
        <w:t xml:space="preserve"> для всех </w:t>
      </w:r>
      <w:r w:rsidRPr="00A96D2D">
        <w:rPr>
          <w:lang w:val="en-US"/>
        </w:rPr>
        <w:t>j</w:t>
      </w:r>
      <w:r w:rsidRPr="00A96D2D">
        <w:t xml:space="preserve"> = 1..</w:t>
      </w:r>
      <w:r w:rsidRPr="00A96D2D">
        <w:rPr>
          <w:lang w:val="en-US"/>
        </w:rPr>
        <w:t>n</w:t>
      </w:r>
      <w:r w:rsidRPr="00A96D2D">
        <w:t>,                                                 (3.3)</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где </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w:t>
      </w:r>
      <w:r w:rsidRPr="00A96D2D">
        <w:sym w:font="Symbol" w:char="F067"/>
      </w:r>
      <w:r w:rsidRPr="00A96D2D">
        <w:t xml:space="preserve"> - аналитическая мера проявления ЕИК системой </w:t>
      </w:r>
      <w:r w:rsidRPr="00A96D2D">
        <w:rPr>
          <w:lang w:val="en-US"/>
        </w:rPr>
        <w:t>S</w:t>
      </w:r>
      <w:r w:rsidRPr="00A96D2D">
        <w:t xml:space="preserve">: 0 </w:t>
      </w:r>
      <w:r w:rsidR="00E86ACC" w:rsidRPr="00A96D2D">
        <w:t>&lt;</w:t>
      </w:r>
      <w:r w:rsidRPr="00A96D2D">
        <w:t xml:space="preserve"> </w:t>
      </w:r>
      <w:r w:rsidRPr="00A96D2D">
        <w:sym w:font="Symbol" w:char="F067"/>
      </w:r>
      <w:r w:rsidRPr="00A96D2D">
        <w:t xml:space="preserve"> </w:t>
      </w:r>
      <w:r w:rsidRPr="00A96D2D">
        <w:sym w:font="Symbol" w:char="F0A3"/>
      </w:r>
      <w:r w:rsidRPr="00A96D2D">
        <w:t xml:space="preserve"> 1;   </w:t>
      </w:r>
    </w:p>
    <w:p w:rsidR="004F08F0" w:rsidRPr="00A96D2D" w:rsidRDefault="004F08F0" w:rsidP="006675EB">
      <w:pPr>
        <w:pStyle w:val="ae"/>
        <w:tabs>
          <w:tab w:val="left" w:pos="-426"/>
          <w:tab w:val="left" w:pos="284"/>
          <w:tab w:val="left" w:pos="7513"/>
          <w:tab w:val="left" w:pos="9498"/>
        </w:tabs>
        <w:spacing w:line="360" w:lineRule="auto"/>
        <w:contextualSpacing/>
        <w:mirrorIndents/>
      </w:pPr>
      <w:r w:rsidRPr="00A96D2D">
        <w:t xml:space="preserve">     </w:t>
      </w:r>
      <w:r w:rsidRPr="00A96D2D">
        <w:sym w:font="Symbol" w:char="F067"/>
      </w:r>
      <w:r w:rsidRPr="00A96D2D">
        <w:rPr>
          <w:vertAlign w:val="subscript"/>
        </w:rPr>
        <w:t>0</w:t>
      </w:r>
      <w:r w:rsidRPr="00A96D2D">
        <w:t xml:space="preserve"> – фиксированное значение </w:t>
      </w:r>
      <w:r w:rsidRPr="00A96D2D">
        <w:sym w:font="Symbol" w:char="F067"/>
      </w:r>
      <w:r w:rsidRPr="00A96D2D">
        <w:t>;</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w:t>
      </w:r>
      <w:r w:rsidRPr="00A96D2D">
        <w:sym w:font="Symbol" w:char="F067"/>
      </w:r>
      <w:r w:rsidRPr="00A96D2D">
        <w:rPr>
          <w:vertAlign w:val="subscript"/>
          <w:lang w:val="en-US"/>
        </w:rPr>
        <w:t>j</w:t>
      </w:r>
      <w:r w:rsidRPr="00A96D2D">
        <w:t xml:space="preserve"> –аналитическая мера проявления ЕИК </w:t>
      </w:r>
      <w:r w:rsidRPr="00A96D2D">
        <w:rPr>
          <w:lang w:val="en-US"/>
        </w:rPr>
        <w:t>j</w:t>
      </w:r>
      <w:r w:rsidRPr="00A96D2D">
        <w:t xml:space="preserve">–им функциональным элементом системы </w:t>
      </w:r>
      <w:r w:rsidRPr="00A96D2D">
        <w:rPr>
          <w:lang w:val="en-US"/>
        </w:rPr>
        <w:t>S</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Вторым важным признаком целостности системы </w:t>
      </w:r>
      <w:r w:rsidRPr="00A96D2D">
        <w:rPr>
          <w:lang w:val="en-US"/>
        </w:rPr>
        <w:t>S</w:t>
      </w:r>
      <w:r w:rsidRPr="00A96D2D">
        <w:t xml:space="preserve">, согласно В.Г. Афанасьеву, является ее </w:t>
      </w:r>
      <w:r w:rsidRPr="00A96D2D">
        <w:rPr>
          <w:b/>
        </w:rPr>
        <w:t>историчность</w:t>
      </w:r>
      <w:r w:rsidRPr="00A96D2D">
        <w:t>, т.е. то, что для этой системы условие</w:t>
      </w:r>
    </w:p>
    <w:p w:rsidR="004F08F0" w:rsidRPr="00A96D2D" w:rsidRDefault="004F08F0" w:rsidP="00BC560C">
      <w:pPr>
        <w:pStyle w:val="ae"/>
        <w:tabs>
          <w:tab w:val="left" w:pos="-426"/>
          <w:tab w:val="left" w:pos="7513"/>
          <w:tab w:val="left" w:pos="7938"/>
          <w:tab w:val="left" w:pos="8222"/>
          <w:tab w:val="left" w:pos="8647"/>
          <w:tab w:val="left" w:pos="9498"/>
        </w:tabs>
        <w:spacing w:line="360" w:lineRule="auto"/>
        <w:contextualSpacing/>
        <w:mirrorIndents/>
      </w:pPr>
      <w:r w:rsidRPr="00A96D2D">
        <w:t xml:space="preserve">                                                          </w:t>
      </w:r>
      <w:r w:rsidRPr="00A96D2D">
        <w:sym w:font="Symbol" w:char="F067"/>
      </w:r>
      <w:r w:rsidRPr="00A96D2D">
        <w:t xml:space="preserve"> &gt; 0                                                                            </w:t>
      </w:r>
      <w:r w:rsidR="00BC560C">
        <w:t xml:space="preserve"> </w:t>
      </w:r>
      <w:r w:rsidRPr="00A96D2D">
        <w:t xml:space="preserve"> (3.4)</w:t>
      </w:r>
    </w:p>
    <w:p w:rsidR="004F08F0" w:rsidRPr="00A96D2D" w:rsidRDefault="004F08F0" w:rsidP="006675EB">
      <w:pPr>
        <w:pStyle w:val="ae"/>
        <w:tabs>
          <w:tab w:val="left" w:pos="-426"/>
          <w:tab w:val="left" w:pos="7513"/>
          <w:tab w:val="left" w:pos="8222"/>
          <w:tab w:val="left" w:pos="9498"/>
        </w:tabs>
        <w:spacing w:line="360" w:lineRule="auto"/>
        <w:contextualSpacing/>
        <w:mirrorIndents/>
      </w:pPr>
      <w:r w:rsidRPr="00A96D2D">
        <w:t>выполняется в течение вполне определенного интервала времени от t</w:t>
      </w:r>
      <w:r w:rsidRPr="00A96D2D">
        <w:rPr>
          <w:vertAlign w:val="subscript"/>
        </w:rPr>
        <w:t>1</w:t>
      </w:r>
      <w:r w:rsidRPr="00A96D2D">
        <w:t xml:space="preserve"> до t</w:t>
      </w:r>
      <w:r w:rsidRPr="00A96D2D">
        <w:rPr>
          <w:vertAlign w:val="subscript"/>
        </w:rPr>
        <w:t>2</w:t>
      </w:r>
      <w:r w:rsidRPr="00A96D2D">
        <w:t>.</w:t>
      </w:r>
    </w:p>
    <w:p w:rsidR="004F08F0" w:rsidRPr="00A96D2D" w:rsidRDefault="004F08F0" w:rsidP="006675EB">
      <w:pPr>
        <w:pStyle w:val="ae"/>
        <w:tabs>
          <w:tab w:val="left" w:pos="-426"/>
          <w:tab w:val="left" w:pos="1134"/>
          <w:tab w:val="left" w:pos="7513"/>
          <w:tab w:val="left" w:pos="9498"/>
        </w:tabs>
        <w:spacing w:line="360" w:lineRule="auto"/>
        <w:contextualSpacing/>
        <w:mirrorIndents/>
      </w:pPr>
      <w:r w:rsidRPr="00A96D2D">
        <w:t xml:space="preserve">                    Определение 3.1 </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Пусть, в момент времени t = t</w:t>
      </w:r>
      <w:r w:rsidRPr="00A96D2D">
        <w:rPr>
          <w:vertAlign w:val="subscript"/>
        </w:rPr>
        <w:t>0</w:t>
      </w:r>
      <w:r w:rsidRPr="00A96D2D">
        <w:t xml:space="preserve"> (t</w:t>
      </w:r>
      <w:r w:rsidRPr="00A96D2D">
        <w:rPr>
          <w:vertAlign w:val="subscript"/>
        </w:rPr>
        <w:t>1</w:t>
      </w:r>
      <w:r w:rsidRPr="00A96D2D">
        <w:t xml:space="preserve"> </w:t>
      </w:r>
      <w:r w:rsidRPr="00A96D2D">
        <w:sym w:font="Symbol" w:char="F0A3"/>
      </w:r>
      <w:r w:rsidRPr="00A96D2D">
        <w:t xml:space="preserve"> t</w:t>
      </w:r>
      <w:r w:rsidRPr="00A96D2D">
        <w:rPr>
          <w:vertAlign w:val="subscript"/>
        </w:rPr>
        <w:t>0</w:t>
      </w:r>
      <w:r w:rsidRPr="00A96D2D">
        <w:t xml:space="preserve"> </w:t>
      </w:r>
      <w:r w:rsidRPr="00A96D2D">
        <w:sym w:font="Symbol" w:char="F0A3"/>
      </w:r>
      <w:r w:rsidRPr="00A96D2D">
        <w:t xml:space="preserve"> t</w:t>
      </w:r>
      <w:r w:rsidRPr="00A96D2D">
        <w:rPr>
          <w:vertAlign w:val="subscript"/>
        </w:rPr>
        <w:t>2</w:t>
      </w:r>
      <w:r w:rsidRPr="00A96D2D">
        <w:t xml:space="preserve">) условие (3.3) выполняется, </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где </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t</w:t>
      </w:r>
      <w:r w:rsidRPr="00A96D2D">
        <w:rPr>
          <w:vertAlign w:val="subscript"/>
        </w:rPr>
        <w:t xml:space="preserve">0 </w:t>
      </w:r>
      <w:r w:rsidRPr="00A96D2D">
        <w:t>– фиксированное значение t.</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Пусть, при этом в момент времени t = t</w:t>
      </w:r>
      <w:r w:rsidRPr="00A96D2D">
        <w:rPr>
          <w:vertAlign w:val="subscript"/>
        </w:rPr>
        <w:t>0</w:t>
      </w:r>
      <w:r w:rsidRPr="00A96D2D">
        <w:t xml:space="preserve"> имеет место неравенство (3.4). </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Тогда и только тогда говорят, что система </w:t>
      </w:r>
      <w:r w:rsidRPr="00A96D2D">
        <w:rPr>
          <w:lang w:val="en-US"/>
        </w:rPr>
        <w:t>S</w:t>
      </w:r>
      <w:r w:rsidRPr="00A96D2D">
        <w:t xml:space="preserve"> на изменение </w:t>
      </w:r>
      <w:r w:rsidRPr="00A96D2D">
        <w:rPr>
          <w:b/>
        </w:rPr>
        <w:t>среды своего существования</w:t>
      </w:r>
      <w:r w:rsidRPr="00A96D2D">
        <w:t xml:space="preserve"> в момент времени t = t</w:t>
      </w:r>
      <w:r w:rsidRPr="00A96D2D">
        <w:rPr>
          <w:vertAlign w:val="subscript"/>
        </w:rPr>
        <w:t>0</w:t>
      </w:r>
      <w:r w:rsidRPr="00A96D2D">
        <w:t xml:space="preserve"> </w:t>
      </w:r>
      <w:r w:rsidRPr="00A96D2D">
        <w:rPr>
          <w:b/>
        </w:rPr>
        <w:t>реагирует как единое целое</w:t>
      </w:r>
      <w:r w:rsidRPr="00A96D2D">
        <w:t>.</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Под </w:t>
      </w:r>
      <w:r w:rsidRPr="00A96D2D">
        <w:rPr>
          <w:b/>
        </w:rPr>
        <w:t xml:space="preserve">средой существования системы </w:t>
      </w:r>
      <w:r w:rsidRPr="00A96D2D">
        <w:rPr>
          <w:b/>
          <w:lang w:val="en-US"/>
        </w:rPr>
        <w:t>S</w:t>
      </w:r>
      <w:r w:rsidRPr="00A96D2D">
        <w:t xml:space="preserve"> понимают совокупность внутренних и внешних факторов (условий), при которой имеет место неравенство (3.4).</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Любая другая среда не является средой существования системы </w:t>
      </w:r>
      <w:r w:rsidRPr="00A96D2D">
        <w:rPr>
          <w:lang w:val="en-US"/>
        </w:rPr>
        <w:t>S</w:t>
      </w:r>
      <w:r w:rsidRPr="00A96D2D">
        <w:t xml:space="preserve"> и, следовательно, она на изменение такой среды не может реагировать как единое целое. </w:t>
      </w:r>
    </w:p>
    <w:p w:rsidR="004F08F0" w:rsidRPr="00A96D2D" w:rsidRDefault="004F08F0" w:rsidP="006675EB">
      <w:pPr>
        <w:pStyle w:val="ae"/>
        <w:tabs>
          <w:tab w:val="left" w:pos="-426"/>
          <w:tab w:val="left" w:pos="1134"/>
          <w:tab w:val="left" w:pos="7513"/>
          <w:tab w:val="left" w:pos="9498"/>
        </w:tabs>
        <w:spacing w:line="360" w:lineRule="auto"/>
        <w:contextualSpacing/>
        <w:mirrorIndents/>
      </w:pPr>
      <w:r w:rsidRPr="00A96D2D">
        <w:t xml:space="preserve">                    Определение 3.2</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Пусть, система </w:t>
      </w:r>
      <w:r w:rsidRPr="00A96D2D">
        <w:rPr>
          <w:lang w:val="en-US"/>
        </w:rPr>
        <w:t>S</w:t>
      </w:r>
      <w:r w:rsidRPr="00A96D2D">
        <w:t xml:space="preserve"> в момент времени t = t</w:t>
      </w:r>
      <w:r w:rsidRPr="00A96D2D">
        <w:rPr>
          <w:vertAlign w:val="subscript"/>
        </w:rPr>
        <w:t>0</w:t>
      </w:r>
      <w:r w:rsidRPr="00A96D2D">
        <w:t xml:space="preserve"> (t</w:t>
      </w:r>
      <w:r w:rsidRPr="00A96D2D">
        <w:rPr>
          <w:vertAlign w:val="subscript"/>
        </w:rPr>
        <w:t>1</w:t>
      </w:r>
      <w:r w:rsidRPr="00A96D2D">
        <w:t xml:space="preserve"> </w:t>
      </w:r>
      <w:r w:rsidRPr="00A96D2D">
        <w:sym w:font="Symbol" w:char="F0A3"/>
      </w:r>
      <w:r w:rsidRPr="00A96D2D">
        <w:t xml:space="preserve"> t</w:t>
      </w:r>
      <w:r w:rsidRPr="00A96D2D">
        <w:rPr>
          <w:vertAlign w:val="subscript"/>
        </w:rPr>
        <w:t>0</w:t>
      </w:r>
      <w:r w:rsidRPr="00A96D2D">
        <w:t xml:space="preserve"> </w:t>
      </w:r>
      <w:r w:rsidRPr="00A96D2D">
        <w:sym w:font="Symbol" w:char="F0A3"/>
      </w:r>
      <w:r w:rsidRPr="00A96D2D">
        <w:t xml:space="preserve"> t</w:t>
      </w:r>
      <w:r w:rsidRPr="00A96D2D">
        <w:rPr>
          <w:vertAlign w:val="subscript"/>
        </w:rPr>
        <w:t>2</w:t>
      </w:r>
      <w:r w:rsidRPr="00A96D2D">
        <w:t>) на изменение среды своего существования реагирует как единое целое.</w:t>
      </w:r>
    </w:p>
    <w:p w:rsidR="004F08F0" w:rsidRPr="00A96D2D" w:rsidRDefault="004F08F0" w:rsidP="006675EB">
      <w:pPr>
        <w:pStyle w:val="ae"/>
        <w:tabs>
          <w:tab w:val="left" w:pos="-426"/>
          <w:tab w:val="left" w:pos="7513"/>
          <w:tab w:val="left" w:pos="9498"/>
        </w:tabs>
        <w:spacing w:line="360" w:lineRule="auto"/>
        <w:contextualSpacing/>
        <w:mirrorIndents/>
        <w:rPr>
          <w:b/>
        </w:rPr>
      </w:pPr>
      <w:r w:rsidRPr="00A96D2D">
        <w:t xml:space="preserve">   Тогда и только тогда говорят, система </w:t>
      </w:r>
      <w:r w:rsidRPr="00A96D2D">
        <w:rPr>
          <w:lang w:val="en-US"/>
        </w:rPr>
        <w:t>S</w:t>
      </w:r>
      <w:r w:rsidRPr="00A96D2D">
        <w:t xml:space="preserve"> в момент времени t = t</w:t>
      </w:r>
      <w:r w:rsidRPr="00A96D2D">
        <w:rPr>
          <w:vertAlign w:val="subscript"/>
        </w:rPr>
        <w:t xml:space="preserve">0 </w:t>
      </w:r>
      <w:r w:rsidRPr="00A96D2D">
        <w:t xml:space="preserve">является </w:t>
      </w:r>
      <w:r w:rsidRPr="00A96D2D">
        <w:rPr>
          <w:b/>
        </w:rPr>
        <w:t>целостной системой (ЦС).</w:t>
      </w:r>
    </w:p>
    <w:p w:rsidR="004F08F0" w:rsidRPr="00A96D2D" w:rsidRDefault="004F08F0" w:rsidP="006675EB">
      <w:pPr>
        <w:pStyle w:val="ae"/>
        <w:tabs>
          <w:tab w:val="left" w:pos="-426"/>
          <w:tab w:val="left" w:pos="7513"/>
          <w:tab w:val="left" w:pos="9498"/>
        </w:tabs>
        <w:spacing w:line="360" w:lineRule="auto"/>
        <w:contextualSpacing/>
        <w:mirrorIndents/>
      </w:pPr>
      <w:r w:rsidRPr="00A96D2D">
        <w:rPr>
          <w:b/>
        </w:rPr>
        <w:lastRenderedPageBreak/>
        <w:t xml:space="preserve">   </w:t>
      </w:r>
      <w:r w:rsidRPr="00A96D2D">
        <w:t>О величине</w:t>
      </w:r>
      <w:r w:rsidRPr="00A96D2D">
        <w:rPr>
          <w:b/>
        </w:rPr>
        <w:t xml:space="preserve"> </w:t>
      </w:r>
      <w:r w:rsidRPr="00A96D2D">
        <w:sym w:font="Symbol" w:char="F067"/>
      </w:r>
      <w:r w:rsidRPr="00A96D2D">
        <w:rPr>
          <w:vertAlign w:val="subscript"/>
        </w:rPr>
        <w:t>0</w:t>
      </w:r>
      <w:r w:rsidRPr="00A96D2D">
        <w:rPr>
          <w:b/>
        </w:rPr>
        <w:t xml:space="preserve"> </w:t>
      </w:r>
      <w:r w:rsidRPr="00A96D2D">
        <w:t xml:space="preserve">говорят, что она является </w:t>
      </w:r>
      <w:r w:rsidRPr="00A96D2D">
        <w:rPr>
          <w:b/>
        </w:rPr>
        <w:t>фактическим</w:t>
      </w:r>
      <w:r w:rsidRPr="00A96D2D">
        <w:t xml:space="preserve"> значением </w:t>
      </w:r>
      <w:r w:rsidRPr="00A96D2D">
        <w:sym w:font="Symbol" w:char="F067"/>
      </w:r>
      <w:r w:rsidRPr="00A96D2D">
        <w:t xml:space="preserve"> при t = t</w:t>
      </w:r>
      <w:r w:rsidRPr="00A96D2D">
        <w:rPr>
          <w:vertAlign w:val="subscript"/>
        </w:rPr>
        <w:t>0</w:t>
      </w:r>
      <w:r w:rsidRPr="00A96D2D">
        <w:t xml:space="preserve">. Говорят также, что </w:t>
      </w:r>
      <w:r w:rsidRPr="00A96D2D">
        <w:sym w:font="Symbol" w:char="F067"/>
      </w:r>
      <w:r w:rsidRPr="00A96D2D">
        <w:rPr>
          <w:vertAlign w:val="subscript"/>
        </w:rPr>
        <w:t>0</w:t>
      </w:r>
      <w:r w:rsidRPr="00A96D2D">
        <w:t xml:space="preserve"> является характеристикой </w:t>
      </w:r>
      <w:r w:rsidRPr="00A96D2D">
        <w:rPr>
          <w:b/>
        </w:rPr>
        <w:t>фактического состояния</w:t>
      </w:r>
      <w:r w:rsidRPr="00A96D2D">
        <w:t xml:space="preserve"> целостной системы </w:t>
      </w:r>
      <w:r w:rsidRPr="00A96D2D">
        <w:rPr>
          <w:lang w:val="en-US"/>
        </w:rPr>
        <w:t>S</w:t>
      </w:r>
      <w:r w:rsidRPr="00A96D2D">
        <w:t xml:space="preserve"> в момент времени t = t</w:t>
      </w:r>
      <w:r w:rsidRPr="00A96D2D">
        <w:rPr>
          <w:vertAlign w:val="subscript"/>
        </w:rPr>
        <w:t>0</w:t>
      </w:r>
      <w:r w:rsidRPr="00A96D2D">
        <w:t>.</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Если </w:t>
      </w:r>
      <w:r w:rsidRPr="00A96D2D">
        <w:sym w:font="Symbol" w:char="F067"/>
      </w:r>
      <w:r w:rsidRPr="00A96D2D">
        <w:t xml:space="preserve"> = </w:t>
      </w:r>
      <w:r w:rsidRPr="00A96D2D">
        <w:sym w:font="Symbol" w:char="F067"/>
      </w:r>
      <w:r w:rsidRPr="00A96D2D">
        <w:rPr>
          <w:vertAlign w:val="subscript"/>
        </w:rPr>
        <w:t>0</w:t>
      </w:r>
      <w:r w:rsidRPr="00A96D2D">
        <w:t xml:space="preserve"> = 1, то можно говорить, что целостная система </w:t>
      </w:r>
      <w:r w:rsidRPr="00A96D2D">
        <w:rPr>
          <w:lang w:val="en-US"/>
        </w:rPr>
        <w:t>S</w:t>
      </w:r>
      <w:r w:rsidRPr="00A96D2D">
        <w:t xml:space="preserve"> в момент времени t = t</w:t>
      </w:r>
      <w:r w:rsidRPr="00A96D2D">
        <w:rPr>
          <w:vertAlign w:val="subscript"/>
        </w:rPr>
        <w:t>0</w:t>
      </w:r>
      <w:r w:rsidRPr="00A96D2D">
        <w:t xml:space="preserve"> находится в наилучшем – </w:t>
      </w:r>
      <w:r w:rsidRPr="00A96D2D">
        <w:rPr>
          <w:b/>
        </w:rPr>
        <w:t xml:space="preserve">нормальном </w:t>
      </w:r>
      <w:r w:rsidRPr="00A96D2D">
        <w:t xml:space="preserve">– состоянии. А вообще о величине </w:t>
      </w:r>
      <w:r w:rsidRPr="00A96D2D">
        <w:sym w:font="Symbol" w:char="F067"/>
      </w:r>
      <w:r w:rsidRPr="00A96D2D">
        <w:t xml:space="preserve"> можно говорить, что она является </w:t>
      </w:r>
      <w:r w:rsidRPr="00A96D2D">
        <w:rPr>
          <w:b/>
        </w:rPr>
        <w:t>аналитической</w:t>
      </w:r>
      <w:r w:rsidRPr="00A96D2D">
        <w:t xml:space="preserve"> </w:t>
      </w:r>
      <w:r w:rsidRPr="00A96D2D">
        <w:rPr>
          <w:b/>
        </w:rPr>
        <w:t xml:space="preserve">мерой соответствия (близости) фактического состояния целостной системы </w:t>
      </w:r>
      <w:r w:rsidRPr="00A96D2D">
        <w:rPr>
          <w:lang w:val="en-US"/>
        </w:rPr>
        <w:t>S</w:t>
      </w:r>
      <w:r w:rsidRPr="00A96D2D">
        <w:rPr>
          <w:b/>
        </w:rPr>
        <w:t xml:space="preserve"> ее  возможному в момент времени t = t</w:t>
      </w:r>
      <w:r w:rsidRPr="00A96D2D">
        <w:rPr>
          <w:b/>
          <w:vertAlign w:val="subscript"/>
        </w:rPr>
        <w:t>0</w:t>
      </w:r>
      <w:r w:rsidRPr="00A96D2D">
        <w:rPr>
          <w:b/>
        </w:rPr>
        <w:t xml:space="preserve"> нормальному состоянию.</w:t>
      </w:r>
    </w:p>
    <w:p w:rsidR="004F08F0" w:rsidRPr="00A96D2D" w:rsidRDefault="004F08F0" w:rsidP="006675EB">
      <w:pPr>
        <w:pStyle w:val="ae"/>
        <w:tabs>
          <w:tab w:val="left" w:pos="-426"/>
          <w:tab w:val="left" w:pos="7513"/>
          <w:tab w:val="left" w:pos="9498"/>
        </w:tabs>
        <w:spacing w:line="360" w:lineRule="auto"/>
        <w:contextualSpacing/>
        <w:mirrorIndents/>
        <w:rPr>
          <w:b/>
        </w:rPr>
      </w:pPr>
      <w:r w:rsidRPr="00A96D2D">
        <w:t xml:space="preserve">   Аналогично, о величине </w:t>
      </w:r>
      <w:r w:rsidRPr="00A96D2D">
        <w:sym w:font="Symbol" w:char="F067"/>
      </w:r>
      <w:r w:rsidRPr="00A96D2D">
        <w:rPr>
          <w:vertAlign w:val="subscript"/>
          <w:lang w:val="en-US"/>
        </w:rPr>
        <w:t>j</w:t>
      </w:r>
      <w:r w:rsidRPr="00A96D2D">
        <w:t xml:space="preserve"> можно говорить, что она является </w:t>
      </w:r>
      <w:r w:rsidRPr="00A96D2D">
        <w:rPr>
          <w:b/>
        </w:rPr>
        <w:t>аналитической</w:t>
      </w:r>
      <w:r w:rsidRPr="00A96D2D">
        <w:t xml:space="preserve"> </w:t>
      </w:r>
      <w:r w:rsidRPr="00A96D2D">
        <w:rPr>
          <w:b/>
        </w:rPr>
        <w:t>мерой соответствия (близости) фактического состояния</w:t>
      </w:r>
      <w:r w:rsidRPr="00A96D2D">
        <w:t xml:space="preserve"> </w:t>
      </w:r>
      <w:r w:rsidRPr="00A96D2D">
        <w:rPr>
          <w:b/>
          <w:lang w:val="en-US"/>
        </w:rPr>
        <w:t>j</w:t>
      </w:r>
      <w:r w:rsidRPr="00A96D2D">
        <w:rPr>
          <w:b/>
        </w:rPr>
        <w:t xml:space="preserve"> -го функционального элемента</w:t>
      </w:r>
      <w:r w:rsidR="00AE1971" w:rsidRPr="00A96D2D">
        <w:t xml:space="preserve"> целостной системы </w:t>
      </w:r>
      <w:r w:rsidR="00AE1971" w:rsidRPr="00A96D2D">
        <w:rPr>
          <w:lang w:val="en-US"/>
        </w:rPr>
        <w:t>S</w:t>
      </w:r>
      <w:r w:rsidR="00AE1971" w:rsidRPr="00A96D2D">
        <w:t xml:space="preserve"> </w:t>
      </w:r>
      <w:r w:rsidRPr="00A96D2D">
        <w:t>его  возможному в момент времени t = t</w:t>
      </w:r>
      <w:r w:rsidRPr="00A96D2D">
        <w:rPr>
          <w:vertAlign w:val="subscript"/>
        </w:rPr>
        <w:t>0</w:t>
      </w:r>
      <w:r w:rsidRPr="00A96D2D">
        <w:t xml:space="preserve"> нормальному состоянию</w:t>
      </w:r>
      <w:r w:rsidRPr="00A96D2D">
        <w:rPr>
          <w:b/>
        </w:rPr>
        <w:t>.</w:t>
      </w:r>
    </w:p>
    <w:p w:rsidR="003A1CFC" w:rsidRPr="00A96D2D" w:rsidRDefault="004F08F0" w:rsidP="006675EB">
      <w:pPr>
        <w:pStyle w:val="ae"/>
        <w:tabs>
          <w:tab w:val="left" w:pos="-426"/>
          <w:tab w:val="left" w:pos="7513"/>
          <w:tab w:val="left" w:pos="9498"/>
        </w:tabs>
        <w:spacing w:line="360" w:lineRule="auto"/>
        <w:contextualSpacing/>
        <w:mirrorIndents/>
      </w:pPr>
      <w:r w:rsidRPr="00A96D2D">
        <w:rPr>
          <w:b/>
        </w:rPr>
        <w:t xml:space="preserve">   </w:t>
      </w:r>
      <w:r w:rsidRPr="00A96D2D">
        <w:t xml:space="preserve">Итак, мера проявления ЕИК и мера соответствия (близости) фактического состояния возможному нормальному состоянию – два различных названия одной и той же величины. </w:t>
      </w:r>
    </w:p>
    <w:p w:rsidR="004F08F0" w:rsidRPr="00A96D2D" w:rsidRDefault="004F08F0" w:rsidP="006675EB">
      <w:pPr>
        <w:pStyle w:val="ae"/>
        <w:tabs>
          <w:tab w:val="left" w:pos="-426"/>
          <w:tab w:val="left" w:pos="7513"/>
          <w:tab w:val="left" w:pos="9498"/>
        </w:tabs>
        <w:spacing w:line="360" w:lineRule="auto"/>
        <w:contextualSpacing/>
        <w:mirrorIndents/>
      </w:pPr>
      <w:r w:rsidRPr="00A96D2D">
        <w:t>Первое название, быть может, имеет смысл применять в среде философов, а второе – в среде биологов, медиков, инженеров, социологов и физиков.</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3.2. Предельно допустимые значения первичных показателей </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качества функционирования ЦС</w:t>
      </w:r>
    </w:p>
    <w:p w:rsidR="004F08F0" w:rsidRPr="00A96D2D" w:rsidRDefault="00AE1971" w:rsidP="006675EB">
      <w:pPr>
        <w:pStyle w:val="ae"/>
        <w:tabs>
          <w:tab w:val="left" w:pos="-426"/>
          <w:tab w:val="left" w:pos="7513"/>
          <w:tab w:val="left" w:pos="9498"/>
        </w:tabs>
        <w:spacing w:line="360" w:lineRule="auto"/>
        <w:contextualSpacing/>
        <w:mirrorIndents/>
      </w:pPr>
      <w:r w:rsidRPr="00A96D2D">
        <w:t xml:space="preserve">   Из (2.45</w:t>
      </w:r>
      <w:r w:rsidR="004F08F0" w:rsidRPr="00A96D2D">
        <w:t>) и (3.1) имеем</w:t>
      </w:r>
    </w:p>
    <w:p w:rsidR="004F08F0" w:rsidRPr="00A96D2D" w:rsidRDefault="004F08F0" w:rsidP="006675EB">
      <w:pPr>
        <w:pStyle w:val="32"/>
        <w:tabs>
          <w:tab w:val="left" w:pos="-426"/>
          <w:tab w:val="left" w:pos="1701"/>
          <w:tab w:val="left" w:pos="2694"/>
          <w:tab w:val="left" w:pos="7513"/>
          <w:tab w:val="left" w:pos="7938"/>
          <w:tab w:val="left" w:pos="8080"/>
          <w:tab w:val="left" w:pos="8222"/>
          <w:tab w:val="left" w:pos="9498"/>
        </w:tabs>
        <w:spacing w:after="0" w:line="360" w:lineRule="auto"/>
        <w:contextualSpacing/>
        <w:mirrorIndents/>
        <w:rPr>
          <w:sz w:val="24"/>
          <w:szCs w:val="24"/>
        </w:rPr>
      </w:pPr>
      <w:r w:rsidRPr="00A96D2D">
        <w:rPr>
          <w:sz w:val="24"/>
          <w:szCs w:val="24"/>
        </w:rPr>
        <w:t xml:space="preserve">                                                </w:t>
      </w:r>
      <w:r w:rsidRPr="00A96D2D">
        <w:rPr>
          <w:sz w:val="24"/>
          <w:szCs w:val="24"/>
          <w:lang w:val="en-US"/>
        </w:rPr>
        <w:t>MO</w:t>
      </w:r>
      <w:r w:rsidRPr="00A96D2D">
        <w:rPr>
          <w:sz w:val="24"/>
          <w:szCs w:val="24"/>
          <w:vertAlign w:val="subscript"/>
          <w:lang w:val="en-US"/>
        </w:rPr>
        <w:t>j</w:t>
      </w:r>
      <w:r w:rsidRPr="00A96D2D">
        <w:rPr>
          <w:sz w:val="24"/>
          <w:szCs w:val="24"/>
          <w:vertAlign w:val="subscript"/>
        </w:rPr>
        <w:t>1</w:t>
      </w:r>
      <w:r w:rsidRPr="00A96D2D">
        <w:rPr>
          <w:sz w:val="24"/>
          <w:szCs w:val="24"/>
        </w:rPr>
        <w:t xml:space="preserve"> = </w:t>
      </w:r>
      <w:r w:rsidRPr="00A96D2D">
        <w:rPr>
          <w:sz w:val="24"/>
          <w:szCs w:val="24"/>
          <w:lang w:val="en-US"/>
        </w:rPr>
        <w:t>Round</w:t>
      </w:r>
      <w:r w:rsidRPr="00A96D2D">
        <w:rPr>
          <w:sz w:val="24"/>
          <w:szCs w:val="24"/>
        </w:rPr>
        <w:t xml:space="preserve"> </w:t>
      </w:r>
      <w:proofErr w:type="gramStart"/>
      <w:r w:rsidRPr="00A96D2D">
        <w:rPr>
          <w:sz w:val="24"/>
          <w:szCs w:val="24"/>
        </w:rPr>
        <w:t xml:space="preserve">( </w:t>
      </w:r>
      <m:oMath>
        <w:proofErr w:type="gramEnd"/>
        <m:f>
          <m:fPr>
            <m:ctrlPr>
              <w:rPr>
                <w:rFonts w:ascii="Cambria Math" w:hAnsi="Cambria Math"/>
                <w:sz w:val="24"/>
                <w:szCs w:val="24"/>
              </w:rPr>
            </m:ctrlPr>
          </m:fPr>
          <m:num>
            <m:sSub>
              <m:sSubPr>
                <m:ctrlPr>
                  <w:rPr>
                    <w:rFonts w:ascii="Cambria Math" w:hAnsi="Cambria Math"/>
                    <w:sz w:val="24"/>
                    <w:szCs w:val="24"/>
                  </w:rPr>
                </m:ctrlPr>
              </m:sSubPr>
              <m:e>
                <m:r>
                  <m:rPr>
                    <m:sty m:val="p"/>
                  </m:rPr>
                  <w:rPr>
                    <w:rFonts w:ascii="Cambria Math"/>
                    <w:sz w:val="24"/>
                    <w:szCs w:val="24"/>
                    <w:lang w:val="en-US"/>
                  </w:rPr>
                  <m:t>M</m:t>
                </m:r>
              </m:e>
              <m:sub>
                <m:r>
                  <m:rPr>
                    <m:sty m:val="p"/>
                  </m:rPr>
                  <w:rPr>
                    <w:rFonts w:ascii="Cambria Math"/>
                    <w:sz w:val="24"/>
                    <w:szCs w:val="24"/>
                    <w:lang w:val="en-US"/>
                  </w:rPr>
                  <m:t>j</m:t>
                </m:r>
                <m:r>
                  <m:rPr>
                    <m:sty m:val="p"/>
                  </m:rPr>
                  <w:rPr>
                    <w:rFonts w:ascii="Cambria Math"/>
                    <w:sz w:val="24"/>
                    <w:szCs w:val="24"/>
                  </w:rPr>
                  <m:t>1</m:t>
                </m:r>
              </m:sub>
            </m:sSub>
          </m:num>
          <m:den>
            <m:sSub>
              <m:sSubPr>
                <m:ctrlPr>
                  <w:rPr>
                    <w:rFonts w:ascii="Cambria Math" w:hAnsi="Cambria Math"/>
                    <w:sz w:val="24"/>
                    <w:szCs w:val="24"/>
                  </w:rPr>
                </m:ctrlPr>
              </m:sSubPr>
              <m:e>
                <m:r>
                  <m:rPr>
                    <m:sty m:val="p"/>
                  </m:rPr>
                  <w:rPr>
                    <w:rFonts w:ascii="Cambria Math"/>
                    <w:sz w:val="24"/>
                    <w:szCs w:val="24"/>
                  </w:rPr>
                  <w:sym w:font="Symbol" w:char="F044"/>
                </m:r>
              </m:e>
              <m:sub>
                <m:r>
                  <m:rPr>
                    <m:sty m:val="p"/>
                  </m:rPr>
                  <w:rPr>
                    <w:rFonts w:ascii="Cambria Math"/>
                    <w:sz w:val="24"/>
                    <w:szCs w:val="24"/>
                    <w:lang w:val="en-US"/>
                  </w:rPr>
                  <m:t>j</m:t>
                </m:r>
              </m:sub>
            </m:sSub>
          </m:den>
        </m:f>
      </m:oMath>
      <w:r w:rsidRPr="00A96D2D">
        <w:rPr>
          <w:sz w:val="24"/>
          <w:szCs w:val="24"/>
        </w:rPr>
        <w:t xml:space="preserve">, 0) </w:t>
      </w:r>
      <w:r w:rsidRPr="00A96D2D">
        <w:rPr>
          <w:sz w:val="24"/>
          <w:szCs w:val="24"/>
        </w:rPr>
        <w:sym w:font="Symbol" w:char="F044"/>
      </w:r>
      <w:r w:rsidRPr="00A96D2D">
        <w:rPr>
          <w:sz w:val="24"/>
          <w:szCs w:val="24"/>
          <w:vertAlign w:val="subscript"/>
          <w:lang w:val="en-US"/>
        </w:rPr>
        <w:t>j</w:t>
      </w:r>
      <w:r w:rsidRPr="00A96D2D">
        <w:rPr>
          <w:sz w:val="24"/>
          <w:szCs w:val="24"/>
        </w:rPr>
        <w:t xml:space="preserve">                                               </w:t>
      </w:r>
    </w:p>
    <w:p w:rsidR="004F08F0" w:rsidRPr="00A96D2D" w:rsidRDefault="004F08F0" w:rsidP="006675EB">
      <w:pPr>
        <w:pStyle w:val="32"/>
        <w:tabs>
          <w:tab w:val="left" w:pos="-426"/>
          <w:tab w:val="left" w:pos="1701"/>
          <w:tab w:val="left" w:pos="7513"/>
          <w:tab w:val="left" w:pos="7938"/>
          <w:tab w:val="left" w:pos="8080"/>
          <w:tab w:val="left" w:pos="8222"/>
          <w:tab w:val="left" w:pos="9498"/>
        </w:tabs>
        <w:spacing w:after="0" w:line="360" w:lineRule="auto"/>
        <w:contextualSpacing/>
        <w:mirrorIndents/>
        <w:rPr>
          <w:sz w:val="24"/>
          <w:szCs w:val="24"/>
        </w:rPr>
      </w:pPr>
      <w:r w:rsidRPr="00A96D2D">
        <w:rPr>
          <w:sz w:val="24"/>
          <w:szCs w:val="24"/>
        </w:rPr>
        <w:t xml:space="preserve">  Величина </w:t>
      </w:r>
      <w:r w:rsidRPr="00A96D2D">
        <w:rPr>
          <w:sz w:val="24"/>
          <w:szCs w:val="24"/>
          <w:lang w:val="en-US"/>
        </w:rPr>
        <w:t>MO</w:t>
      </w:r>
      <w:r w:rsidRPr="00A96D2D">
        <w:rPr>
          <w:sz w:val="24"/>
          <w:szCs w:val="24"/>
          <w:vertAlign w:val="subscript"/>
          <w:lang w:val="en-US"/>
        </w:rPr>
        <w:t>j</w:t>
      </w:r>
      <w:r w:rsidRPr="00A96D2D">
        <w:rPr>
          <w:sz w:val="24"/>
          <w:szCs w:val="24"/>
          <w:vertAlign w:val="subscript"/>
        </w:rPr>
        <w:t>1</w:t>
      </w:r>
      <w:r w:rsidRPr="00A96D2D">
        <w:rPr>
          <w:sz w:val="24"/>
          <w:szCs w:val="24"/>
        </w:rPr>
        <w:t xml:space="preserve">, как видно, измеряется в единицах </w:t>
      </w:r>
      <w:r w:rsidRPr="00A96D2D">
        <w:rPr>
          <w:sz w:val="24"/>
          <w:szCs w:val="24"/>
        </w:rPr>
        <w:sym w:font="Symbol" w:char="F044"/>
      </w:r>
      <w:r w:rsidRPr="00A96D2D">
        <w:rPr>
          <w:sz w:val="24"/>
          <w:szCs w:val="24"/>
          <w:vertAlign w:val="subscript"/>
          <w:lang w:val="en-US"/>
        </w:rPr>
        <w:t>j</w:t>
      </w:r>
      <w:r w:rsidRPr="00A96D2D">
        <w:rPr>
          <w:sz w:val="24"/>
          <w:szCs w:val="24"/>
        </w:rPr>
        <w:t xml:space="preserve">. Следовательно, с точностью </w:t>
      </w:r>
      <w:r w:rsidRPr="00A96D2D">
        <w:rPr>
          <w:sz w:val="24"/>
          <w:szCs w:val="24"/>
        </w:rPr>
        <w:sym w:font="Symbol" w:char="F044"/>
      </w:r>
      <w:r w:rsidRPr="00A96D2D">
        <w:rPr>
          <w:sz w:val="24"/>
          <w:szCs w:val="24"/>
          <w:vertAlign w:val="subscript"/>
          <w:lang w:val="en-US"/>
        </w:rPr>
        <w:t>j</w:t>
      </w:r>
      <w:r w:rsidRPr="00A96D2D">
        <w:rPr>
          <w:sz w:val="24"/>
          <w:szCs w:val="24"/>
        </w:rPr>
        <w:t xml:space="preserve"> &gt; 0 можно утверждать, что</w:t>
      </w:r>
    </w:p>
    <w:p w:rsidR="004F08F0" w:rsidRPr="00A96D2D" w:rsidRDefault="004F08F0" w:rsidP="006675EB">
      <w:pPr>
        <w:pStyle w:val="32"/>
        <w:tabs>
          <w:tab w:val="left" w:pos="-426"/>
          <w:tab w:val="left" w:pos="1701"/>
          <w:tab w:val="left" w:pos="7513"/>
          <w:tab w:val="left" w:pos="8222"/>
          <w:tab w:val="left" w:pos="9498"/>
        </w:tabs>
        <w:spacing w:after="0" w:line="360" w:lineRule="auto"/>
        <w:contextualSpacing/>
        <w:mirrorIndents/>
        <w:rPr>
          <w:sz w:val="24"/>
          <w:szCs w:val="24"/>
        </w:rPr>
      </w:pPr>
      <w:r w:rsidRPr="00A96D2D">
        <w:rPr>
          <w:sz w:val="24"/>
          <w:szCs w:val="24"/>
        </w:rPr>
        <w:t xml:space="preserve">                                                </w:t>
      </w:r>
      <w:r w:rsidRPr="00A96D2D">
        <w:rPr>
          <w:sz w:val="24"/>
          <w:szCs w:val="24"/>
          <w:lang w:val="en-US"/>
        </w:rPr>
        <w:t>MO</w:t>
      </w:r>
      <w:r w:rsidRPr="00A96D2D">
        <w:rPr>
          <w:sz w:val="24"/>
          <w:szCs w:val="24"/>
          <w:vertAlign w:val="subscript"/>
          <w:lang w:val="en-US"/>
        </w:rPr>
        <w:t>j</w:t>
      </w:r>
      <w:r w:rsidRPr="00A96D2D">
        <w:rPr>
          <w:sz w:val="24"/>
          <w:szCs w:val="24"/>
          <w:vertAlign w:val="subscript"/>
        </w:rPr>
        <w:t>1</w:t>
      </w:r>
      <w:r w:rsidRPr="00A96D2D">
        <w:rPr>
          <w:sz w:val="24"/>
          <w:szCs w:val="24"/>
        </w:rPr>
        <w:t xml:space="preserve"> = </w:t>
      </w:r>
      <w:r w:rsidRPr="00A96D2D">
        <w:rPr>
          <w:sz w:val="24"/>
          <w:szCs w:val="24"/>
          <w:lang w:val="en-US"/>
        </w:rPr>
        <w:t>M</w:t>
      </w:r>
      <w:r w:rsidRPr="00A96D2D">
        <w:rPr>
          <w:sz w:val="24"/>
          <w:szCs w:val="24"/>
          <w:vertAlign w:val="subscript"/>
          <w:lang w:val="en-US"/>
        </w:rPr>
        <w:t>j</w:t>
      </w:r>
      <w:r w:rsidRPr="00A96D2D">
        <w:rPr>
          <w:sz w:val="24"/>
          <w:szCs w:val="24"/>
          <w:vertAlign w:val="subscript"/>
        </w:rPr>
        <w:t>0</w:t>
      </w:r>
      <w:r w:rsidRPr="00A96D2D">
        <w:rPr>
          <w:sz w:val="24"/>
          <w:szCs w:val="24"/>
        </w:rPr>
        <w:t xml:space="preserve"> при│</w:t>
      </w:r>
      <w:r w:rsidRPr="00A96D2D">
        <w:rPr>
          <w:sz w:val="24"/>
          <w:szCs w:val="24"/>
          <w:lang w:val="en-US"/>
        </w:rPr>
        <w:t>MO</w:t>
      </w:r>
      <w:r w:rsidRPr="00A96D2D">
        <w:rPr>
          <w:sz w:val="24"/>
          <w:szCs w:val="24"/>
          <w:vertAlign w:val="subscript"/>
          <w:lang w:val="en-US"/>
        </w:rPr>
        <w:t>j</w:t>
      </w:r>
      <w:r w:rsidRPr="00A96D2D">
        <w:rPr>
          <w:sz w:val="24"/>
          <w:szCs w:val="24"/>
          <w:vertAlign w:val="subscript"/>
        </w:rPr>
        <w:t>1</w:t>
      </w:r>
      <w:r w:rsidRPr="00A96D2D">
        <w:rPr>
          <w:sz w:val="24"/>
          <w:szCs w:val="24"/>
        </w:rPr>
        <w:t xml:space="preserve"> - </w:t>
      </w:r>
      <w:r w:rsidRPr="00A96D2D">
        <w:rPr>
          <w:sz w:val="24"/>
          <w:szCs w:val="24"/>
          <w:lang w:val="en-US"/>
        </w:rPr>
        <w:t>M</w:t>
      </w:r>
      <w:r w:rsidRPr="00A96D2D">
        <w:rPr>
          <w:sz w:val="24"/>
          <w:szCs w:val="24"/>
          <w:vertAlign w:val="subscript"/>
          <w:lang w:val="en-US"/>
        </w:rPr>
        <w:t>j</w:t>
      </w:r>
      <w:r w:rsidRPr="00A96D2D">
        <w:rPr>
          <w:sz w:val="24"/>
          <w:szCs w:val="24"/>
          <w:vertAlign w:val="subscript"/>
        </w:rPr>
        <w:t>0</w:t>
      </w:r>
      <w:r w:rsidRPr="00A96D2D">
        <w:rPr>
          <w:sz w:val="24"/>
          <w:szCs w:val="24"/>
        </w:rPr>
        <w:t xml:space="preserve">│&lt; </w:t>
      </w:r>
      <w:r w:rsidRPr="00A96D2D">
        <w:rPr>
          <w:sz w:val="24"/>
          <w:szCs w:val="24"/>
        </w:rPr>
        <w:sym w:font="Symbol" w:char="F044"/>
      </w:r>
      <w:r w:rsidRPr="00A96D2D">
        <w:rPr>
          <w:sz w:val="24"/>
          <w:szCs w:val="24"/>
          <w:vertAlign w:val="subscript"/>
          <w:lang w:val="en-US"/>
        </w:rPr>
        <w:t>j</w:t>
      </w:r>
      <w:r w:rsidRPr="00A96D2D">
        <w:rPr>
          <w:sz w:val="24"/>
          <w:szCs w:val="24"/>
        </w:rPr>
        <w:t xml:space="preserve"> </w:t>
      </w:r>
    </w:p>
    <w:p w:rsidR="004F08F0" w:rsidRPr="00A96D2D" w:rsidRDefault="004F08F0" w:rsidP="006675EB">
      <w:pPr>
        <w:pStyle w:val="32"/>
        <w:tabs>
          <w:tab w:val="left" w:pos="-426"/>
          <w:tab w:val="left" w:pos="1701"/>
          <w:tab w:val="left" w:pos="7513"/>
          <w:tab w:val="left" w:pos="8222"/>
          <w:tab w:val="left" w:pos="9498"/>
        </w:tabs>
        <w:spacing w:after="0" w:line="360" w:lineRule="auto"/>
        <w:contextualSpacing/>
        <w:mirrorIndents/>
        <w:rPr>
          <w:sz w:val="24"/>
          <w:szCs w:val="24"/>
        </w:rPr>
      </w:pPr>
      <w:r w:rsidRPr="00A96D2D">
        <w:rPr>
          <w:sz w:val="24"/>
          <w:szCs w:val="24"/>
        </w:rPr>
        <w:t>и, в конечном счете,</w:t>
      </w:r>
      <w:r w:rsidR="00AE1971" w:rsidRPr="00A96D2D">
        <w:rPr>
          <w:sz w:val="24"/>
          <w:szCs w:val="24"/>
        </w:rPr>
        <w:t xml:space="preserve"> по определению нормального состояния системы,</w:t>
      </w:r>
    </w:p>
    <w:p w:rsidR="004F08F0" w:rsidRPr="00A96D2D" w:rsidRDefault="004F08F0" w:rsidP="006675EB">
      <w:pPr>
        <w:pStyle w:val="32"/>
        <w:tabs>
          <w:tab w:val="left" w:pos="-426"/>
          <w:tab w:val="left" w:pos="1701"/>
          <w:tab w:val="left" w:pos="7513"/>
          <w:tab w:val="left" w:pos="7938"/>
          <w:tab w:val="left" w:pos="8222"/>
          <w:tab w:val="left" w:pos="8647"/>
          <w:tab w:val="left" w:pos="9498"/>
        </w:tabs>
        <w:spacing w:after="0" w:line="360" w:lineRule="auto"/>
        <w:contextualSpacing/>
        <w:mirrorIndents/>
        <w:rPr>
          <w:sz w:val="24"/>
          <w:szCs w:val="24"/>
        </w:rPr>
      </w:pPr>
      <w:r w:rsidRPr="00A96D2D">
        <w:rPr>
          <w:sz w:val="24"/>
          <w:szCs w:val="24"/>
        </w:rPr>
        <w:t xml:space="preserve">                                                </w:t>
      </w:r>
      <w:r w:rsidRPr="00A96D2D">
        <w:rPr>
          <w:sz w:val="24"/>
          <w:szCs w:val="24"/>
        </w:rPr>
        <w:sym w:font="Symbol" w:char="F067"/>
      </w:r>
      <w:r w:rsidRPr="00A96D2D">
        <w:rPr>
          <w:sz w:val="24"/>
          <w:szCs w:val="24"/>
          <w:vertAlign w:val="subscript"/>
          <w:lang w:val="en-US"/>
        </w:rPr>
        <w:t>j</w:t>
      </w:r>
      <w:r w:rsidRPr="00A96D2D">
        <w:rPr>
          <w:sz w:val="24"/>
          <w:szCs w:val="24"/>
        </w:rPr>
        <w:t xml:space="preserve"> = 1 при│</w:t>
      </w:r>
      <w:r w:rsidRPr="00A96D2D">
        <w:rPr>
          <w:sz w:val="24"/>
          <w:szCs w:val="24"/>
          <w:lang w:val="en-US"/>
        </w:rPr>
        <w:t>MO</w:t>
      </w:r>
      <w:r w:rsidRPr="00A96D2D">
        <w:rPr>
          <w:sz w:val="24"/>
          <w:szCs w:val="24"/>
          <w:vertAlign w:val="subscript"/>
          <w:lang w:val="en-US"/>
        </w:rPr>
        <w:t>j</w:t>
      </w:r>
      <w:r w:rsidRPr="00A96D2D">
        <w:rPr>
          <w:sz w:val="24"/>
          <w:szCs w:val="24"/>
          <w:vertAlign w:val="subscript"/>
        </w:rPr>
        <w:t>1</w:t>
      </w:r>
      <w:r w:rsidRPr="00A96D2D">
        <w:rPr>
          <w:sz w:val="24"/>
          <w:szCs w:val="24"/>
        </w:rPr>
        <w:t xml:space="preserve"> - </w:t>
      </w:r>
      <w:r w:rsidRPr="00A96D2D">
        <w:rPr>
          <w:sz w:val="24"/>
          <w:szCs w:val="24"/>
          <w:lang w:val="en-US"/>
        </w:rPr>
        <w:t>M</w:t>
      </w:r>
      <w:r w:rsidRPr="00A96D2D">
        <w:rPr>
          <w:sz w:val="24"/>
          <w:szCs w:val="24"/>
          <w:vertAlign w:val="subscript"/>
          <w:lang w:val="en-US"/>
        </w:rPr>
        <w:t>j</w:t>
      </w:r>
      <w:r w:rsidRPr="00A96D2D">
        <w:rPr>
          <w:sz w:val="24"/>
          <w:szCs w:val="24"/>
          <w:vertAlign w:val="subscript"/>
        </w:rPr>
        <w:t>0</w:t>
      </w:r>
      <w:r w:rsidRPr="00A96D2D">
        <w:rPr>
          <w:sz w:val="24"/>
          <w:szCs w:val="24"/>
        </w:rPr>
        <w:t xml:space="preserve">│&lt; </w:t>
      </w:r>
      <w:r w:rsidRPr="00A96D2D">
        <w:rPr>
          <w:sz w:val="24"/>
          <w:szCs w:val="24"/>
        </w:rPr>
        <w:sym w:font="Symbol" w:char="F044"/>
      </w:r>
      <w:r w:rsidRPr="00A96D2D">
        <w:rPr>
          <w:sz w:val="24"/>
          <w:szCs w:val="24"/>
          <w:vertAlign w:val="subscript"/>
          <w:lang w:val="en-US"/>
        </w:rPr>
        <w:t>j</w:t>
      </w:r>
      <w:r w:rsidRPr="00A96D2D">
        <w:rPr>
          <w:sz w:val="24"/>
          <w:szCs w:val="24"/>
        </w:rPr>
        <w:t xml:space="preserve">                                                  (3.5) </w:t>
      </w:r>
    </w:p>
    <w:p w:rsidR="004F08F0" w:rsidRPr="00A96D2D" w:rsidRDefault="004F08F0" w:rsidP="006675EB">
      <w:pPr>
        <w:pStyle w:val="32"/>
        <w:tabs>
          <w:tab w:val="left" w:pos="-426"/>
          <w:tab w:val="left" w:pos="1134"/>
          <w:tab w:val="left" w:pos="1701"/>
          <w:tab w:val="left" w:pos="7513"/>
          <w:tab w:val="left" w:pos="8222"/>
          <w:tab w:val="left" w:pos="9498"/>
        </w:tabs>
        <w:spacing w:after="0" w:line="360" w:lineRule="auto"/>
        <w:contextualSpacing/>
        <w:mirrorIndents/>
        <w:rPr>
          <w:sz w:val="24"/>
          <w:szCs w:val="24"/>
        </w:rPr>
      </w:pPr>
      <w:r w:rsidRPr="00A96D2D">
        <w:rPr>
          <w:sz w:val="24"/>
          <w:szCs w:val="24"/>
        </w:rPr>
        <w:t xml:space="preserve">                    Определение 3.3</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Пусть, в момент времени t = t</w:t>
      </w:r>
      <w:r w:rsidRPr="00A96D2D">
        <w:rPr>
          <w:vertAlign w:val="subscript"/>
        </w:rPr>
        <w:t>0</w:t>
      </w:r>
      <w:r w:rsidRPr="00A96D2D">
        <w:t xml:space="preserve"> система </w:t>
      </w:r>
      <w:r w:rsidRPr="00A96D2D">
        <w:rPr>
          <w:lang w:val="en-US"/>
        </w:rPr>
        <w:t>S</w:t>
      </w:r>
      <w:r w:rsidRPr="00A96D2D">
        <w:t xml:space="preserve"> является целостной и, следовательно, согласно (3.4) и (3.5), имеет место</w:t>
      </w:r>
    </w:p>
    <w:p w:rsidR="004F08F0" w:rsidRPr="00A96D2D" w:rsidRDefault="004F08F0" w:rsidP="00BC560C">
      <w:pPr>
        <w:pStyle w:val="ae"/>
        <w:tabs>
          <w:tab w:val="left" w:pos="-426"/>
          <w:tab w:val="left" w:pos="7513"/>
          <w:tab w:val="left" w:pos="7938"/>
          <w:tab w:val="left" w:pos="8222"/>
          <w:tab w:val="left" w:pos="8647"/>
          <w:tab w:val="left" w:pos="9498"/>
        </w:tabs>
        <w:spacing w:line="360" w:lineRule="auto"/>
        <w:contextualSpacing/>
        <w:mirrorIndents/>
      </w:pPr>
      <w:r w:rsidRPr="00A96D2D">
        <w:t xml:space="preserve">                                                              0 </w:t>
      </w:r>
      <w:r w:rsidRPr="00A96D2D">
        <w:sym w:font="Symbol" w:char="F03C"/>
      </w:r>
      <w:r w:rsidRPr="00A96D2D">
        <w:t xml:space="preserve"> </w:t>
      </w:r>
      <w:r w:rsidRPr="00A96D2D">
        <w:sym w:font="Symbol" w:char="F067"/>
      </w:r>
      <w:r w:rsidRPr="00A96D2D">
        <w:rPr>
          <w:vertAlign w:val="subscript"/>
          <w:lang w:val="en-US"/>
        </w:rPr>
        <w:t>min</w:t>
      </w:r>
      <w:r w:rsidRPr="00A96D2D">
        <w:t xml:space="preserve"> </w:t>
      </w:r>
      <w:r w:rsidRPr="00A96D2D">
        <w:sym w:font="Symbol" w:char="F0A3"/>
      </w:r>
      <w:r w:rsidRPr="00A96D2D">
        <w:t xml:space="preserve"> </w:t>
      </w:r>
      <w:r w:rsidRPr="00A96D2D">
        <w:sym w:font="Symbol" w:char="F067"/>
      </w:r>
      <w:r w:rsidRPr="00A96D2D">
        <w:t xml:space="preserve"> </w:t>
      </w:r>
      <w:r w:rsidRPr="00A96D2D">
        <w:sym w:font="Symbol" w:char="F0A3"/>
      </w:r>
      <w:r w:rsidRPr="00A96D2D">
        <w:t xml:space="preserve">1,                                                          (3.6) </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где </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w:t>
      </w:r>
      <w:r w:rsidRPr="00A96D2D">
        <w:sym w:font="Symbol" w:char="F067"/>
      </w:r>
      <w:proofErr w:type="gramStart"/>
      <w:r w:rsidRPr="00A96D2D">
        <w:rPr>
          <w:vertAlign w:val="subscript"/>
          <w:lang w:val="en-US"/>
        </w:rPr>
        <w:t>min</w:t>
      </w:r>
      <w:proofErr w:type="gramEnd"/>
      <w:r w:rsidRPr="00A96D2D">
        <w:t xml:space="preserve"> </w:t>
      </w:r>
      <w:r w:rsidRPr="00A96D2D">
        <w:rPr>
          <w:b/>
        </w:rPr>
        <w:t xml:space="preserve">– </w:t>
      </w:r>
      <w:r w:rsidRPr="00A96D2D">
        <w:t>минимально допустимое в момент времени t = t</w:t>
      </w:r>
      <w:r w:rsidRPr="00A96D2D">
        <w:rPr>
          <w:vertAlign w:val="subscript"/>
        </w:rPr>
        <w:t>0</w:t>
      </w:r>
      <w:r w:rsidRPr="00A96D2D">
        <w:t xml:space="preserve"> значение </w:t>
      </w:r>
      <w:r w:rsidRPr="00A96D2D">
        <w:sym w:font="Symbol" w:char="F067"/>
      </w:r>
      <w:r w:rsidRPr="00A96D2D">
        <w:t xml:space="preserve"> для целостной системы </w:t>
      </w:r>
      <w:r w:rsidRPr="00A96D2D">
        <w:rPr>
          <w:lang w:val="en-US"/>
        </w:rPr>
        <w:t>S</w:t>
      </w:r>
      <w:r w:rsidRPr="00A96D2D">
        <w:t>.</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Пусть, далее</w:t>
      </w:r>
    </w:p>
    <w:p w:rsidR="004F08F0" w:rsidRPr="00480962" w:rsidRDefault="004F08F0" w:rsidP="00330237">
      <w:pPr>
        <w:pStyle w:val="ae"/>
        <w:tabs>
          <w:tab w:val="left" w:pos="-426"/>
          <w:tab w:val="left" w:pos="7513"/>
          <w:tab w:val="left" w:pos="7938"/>
          <w:tab w:val="left" w:pos="8222"/>
          <w:tab w:val="left" w:pos="8647"/>
          <w:tab w:val="left" w:pos="9498"/>
        </w:tabs>
        <w:spacing w:line="360" w:lineRule="auto"/>
        <w:contextualSpacing/>
        <w:mirrorIndents/>
      </w:pPr>
      <w:r w:rsidRPr="00480962">
        <w:lastRenderedPageBreak/>
        <w:t xml:space="preserve">                                                             </w:t>
      </w:r>
      <w:proofErr w:type="gramStart"/>
      <w:r w:rsidRPr="00A96D2D">
        <w:rPr>
          <w:lang w:val="en-US"/>
        </w:rPr>
        <w:t>a</w:t>
      </w:r>
      <w:r w:rsidRPr="00A96D2D">
        <w:rPr>
          <w:vertAlign w:val="subscript"/>
          <w:lang w:val="en-US"/>
        </w:rPr>
        <w:t>jmin</w:t>
      </w:r>
      <w:proofErr w:type="gramEnd"/>
      <w:r w:rsidRPr="00480962">
        <w:t xml:space="preserve"> </w:t>
      </w:r>
      <w:r w:rsidRPr="00A96D2D">
        <w:t>и</w:t>
      </w:r>
      <w:r w:rsidRPr="00480962">
        <w:t xml:space="preserve"> </w:t>
      </w:r>
      <w:r w:rsidRPr="00A96D2D">
        <w:rPr>
          <w:lang w:val="en-US"/>
        </w:rPr>
        <w:t>a</w:t>
      </w:r>
      <w:r w:rsidRPr="00A96D2D">
        <w:rPr>
          <w:vertAlign w:val="subscript"/>
          <w:lang w:val="en-US"/>
        </w:rPr>
        <w:t>jmax</w:t>
      </w:r>
      <w:r w:rsidRPr="00480962">
        <w:t xml:space="preserve">; </w:t>
      </w:r>
      <w:r w:rsidRPr="00A96D2D">
        <w:rPr>
          <w:lang w:val="en-US"/>
        </w:rPr>
        <w:t>j</w:t>
      </w:r>
      <w:r w:rsidRPr="00480962">
        <w:t xml:space="preserve"> = 1..</w:t>
      </w:r>
      <w:r w:rsidRPr="00A96D2D">
        <w:rPr>
          <w:lang w:val="en-US"/>
        </w:rPr>
        <w:t>n</w:t>
      </w:r>
      <w:r w:rsidRPr="00480962">
        <w:t xml:space="preserve">                    </w:t>
      </w:r>
      <w:r w:rsidR="00330237" w:rsidRPr="00480962">
        <w:t xml:space="preserve">                               </w:t>
      </w:r>
      <w:r w:rsidRPr="00480962">
        <w:t>(3.7)</w:t>
      </w:r>
    </w:p>
    <w:p w:rsidR="004F08F0" w:rsidRPr="00A96D2D" w:rsidRDefault="004F08F0" w:rsidP="006675EB">
      <w:pPr>
        <w:pStyle w:val="ae"/>
        <w:tabs>
          <w:tab w:val="left" w:pos="-426"/>
          <w:tab w:val="left" w:pos="7513"/>
          <w:tab w:val="left" w:pos="9498"/>
        </w:tabs>
        <w:spacing w:line="360" w:lineRule="auto"/>
        <w:contextualSpacing/>
        <w:mirrorIndents/>
      </w:pPr>
      <w:r w:rsidRPr="00A96D2D">
        <w:t>- значения величин</w:t>
      </w:r>
    </w:p>
    <w:p w:rsidR="004F08F0" w:rsidRPr="00A96D2D" w:rsidRDefault="004F08F0" w:rsidP="006675EB">
      <w:pPr>
        <w:pStyle w:val="ae"/>
        <w:tabs>
          <w:tab w:val="left" w:pos="-426"/>
          <w:tab w:val="left" w:pos="7513"/>
          <w:tab w:val="left" w:pos="7938"/>
          <w:tab w:val="left" w:pos="8080"/>
          <w:tab w:val="left" w:pos="8222"/>
          <w:tab w:val="left" w:pos="9498"/>
        </w:tabs>
        <w:spacing w:line="360" w:lineRule="auto"/>
        <w:contextualSpacing/>
        <w:mirrorIndents/>
      </w:pPr>
      <w:r w:rsidRPr="00A96D2D">
        <w:t xml:space="preserve">                                                             </w:t>
      </w:r>
      <w:proofErr w:type="gramStart"/>
      <w:r w:rsidRPr="00A96D2D">
        <w:rPr>
          <w:lang w:val="en-US"/>
        </w:rPr>
        <w:t>y</w:t>
      </w:r>
      <w:r w:rsidRPr="00A96D2D">
        <w:rPr>
          <w:vertAlign w:val="subscript"/>
          <w:lang w:val="en-US"/>
        </w:rPr>
        <w:t>j</w:t>
      </w:r>
      <w:proofErr w:type="gramEnd"/>
      <w:r w:rsidRPr="00A96D2D">
        <w:sym w:font="Symbol" w:char="F0CE"/>
      </w:r>
      <w:r w:rsidRPr="00A96D2D">
        <w:rPr>
          <w:lang w:val="en-US"/>
        </w:rPr>
        <w:t>Y</w:t>
      </w:r>
      <w:r w:rsidRPr="00A96D2D">
        <w:t xml:space="preserve">; </w:t>
      </w:r>
      <w:r w:rsidRPr="00A96D2D">
        <w:rPr>
          <w:lang w:val="en-US"/>
        </w:rPr>
        <w:t>j</w:t>
      </w:r>
      <w:r w:rsidRPr="00A96D2D">
        <w:t xml:space="preserve"> = 1..</w:t>
      </w:r>
      <w:r w:rsidRPr="00A96D2D">
        <w:rPr>
          <w:lang w:val="en-US"/>
        </w:rPr>
        <w:t>n</w:t>
      </w:r>
      <w:r w:rsidRPr="00A96D2D">
        <w:t xml:space="preserve">                                                             (3.8) </w:t>
      </w:r>
    </w:p>
    <w:p w:rsidR="004F08F0" w:rsidRPr="00A96D2D" w:rsidRDefault="004F08F0" w:rsidP="006675EB">
      <w:pPr>
        <w:pStyle w:val="ae"/>
        <w:tabs>
          <w:tab w:val="left" w:pos="-426"/>
          <w:tab w:val="left" w:pos="7513"/>
          <w:tab w:val="left" w:pos="9498"/>
        </w:tabs>
        <w:spacing w:line="360" w:lineRule="auto"/>
        <w:contextualSpacing/>
        <w:mirrorIndents/>
      </w:pPr>
      <w:r w:rsidRPr="00A96D2D">
        <w:t>такие, что</w:t>
      </w:r>
    </w:p>
    <w:p w:rsidR="004F08F0" w:rsidRPr="00A96D2D" w:rsidRDefault="004F08F0" w:rsidP="006675EB">
      <w:pPr>
        <w:tabs>
          <w:tab w:val="left" w:pos="-426"/>
          <w:tab w:val="left" w:pos="993"/>
          <w:tab w:val="left" w:pos="7513"/>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rPr>
        <w:sym w:font="Symbol" w:char="F067"/>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1 при │</w:t>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│&lt; </w:t>
      </w:r>
      <w:r w:rsidRPr="00A96D2D">
        <w:rPr>
          <w:rFonts w:ascii="Times New Roman" w:hAnsi="Times New Roman"/>
          <w:sz w:val="24"/>
          <w:szCs w:val="24"/>
        </w:rPr>
        <w:sym w:font="Symbol" w:char="F044"/>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 xml:space="preserve">  </w:t>
      </w:r>
    </w:p>
    <w:p w:rsidR="004F08F0" w:rsidRPr="00A96D2D" w:rsidRDefault="004F08F0" w:rsidP="00330237">
      <w:pPr>
        <w:tabs>
          <w:tab w:val="left" w:pos="-426"/>
          <w:tab w:val="left" w:pos="709"/>
          <w:tab w:val="left" w:pos="7513"/>
          <w:tab w:val="left" w:pos="7938"/>
          <w:tab w:val="left" w:pos="8080"/>
          <w:tab w:val="left" w:pos="8222"/>
          <w:tab w:val="left" w:pos="8647"/>
          <w:tab w:val="left" w:pos="8931"/>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и         </w:t>
      </w:r>
      <w:r w:rsidRPr="00A96D2D">
        <w:rPr>
          <w:rFonts w:ascii="Times New Roman" w:hAnsi="Times New Roman"/>
          <w:sz w:val="24"/>
          <w:szCs w:val="24"/>
        </w:rPr>
        <w:sym w:font="Symbol" w:char="F067"/>
      </w:r>
      <w:r w:rsidRPr="00A96D2D">
        <w:rPr>
          <w:rFonts w:ascii="Times New Roman" w:hAnsi="Times New Roman"/>
          <w:sz w:val="24"/>
          <w:szCs w:val="24"/>
          <w:vertAlign w:val="subscript"/>
          <w:lang w:val="en-US"/>
        </w:rPr>
        <w:t>jmin</w:t>
      </w:r>
      <w:r w:rsidRPr="00A96D2D">
        <w:rPr>
          <w:rFonts w:ascii="Times New Roman" w:hAnsi="Times New Roman"/>
          <w:sz w:val="24"/>
          <w:szCs w:val="24"/>
        </w:rPr>
        <w:t xml:space="preserve"> &lt; </w:t>
      </w:r>
      <w:r w:rsidRPr="00A96D2D">
        <w:rPr>
          <w:rFonts w:ascii="Times New Roman" w:hAnsi="Times New Roman"/>
          <w:sz w:val="24"/>
          <w:szCs w:val="24"/>
        </w:rPr>
        <w:sym w:font="Symbol" w:char="F067"/>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&lt; 1 при│</w:t>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rPr>
        <w:sym w:font="Symbol" w:char="F044"/>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и 0 </w:t>
      </w:r>
      <w:r w:rsidRPr="00A96D2D">
        <w:rPr>
          <w:rFonts w:ascii="Times New Roman" w:hAnsi="Times New Roman"/>
          <w:sz w:val="24"/>
          <w:szCs w:val="24"/>
        </w:rPr>
        <w:sym w:font="Symbol" w:char="F03C"/>
      </w:r>
      <w:r w:rsidRPr="00A96D2D">
        <w:rPr>
          <w:rFonts w:ascii="Times New Roman" w:hAnsi="Times New Roman"/>
          <w:sz w:val="24"/>
          <w:szCs w:val="24"/>
        </w:rPr>
        <w:t xml:space="preserve"> </w:t>
      </w:r>
      <w:r w:rsidRPr="00A96D2D">
        <w:rPr>
          <w:rFonts w:ascii="Times New Roman" w:hAnsi="Times New Roman"/>
          <w:sz w:val="24"/>
          <w:szCs w:val="24"/>
        </w:rPr>
        <w:sym w:font="Symbol" w:char="F044"/>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jmin</w:t>
      </w:r>
      <w:r w:rsidRPr="00A96D2D">
        <w:rPr>
          <w:rFonts w:ascii="Times New Roman" w:hAnsi="Times New Roman"/>
          <w:sz w:val="24"/>
          <w:szCs w:val="24"/>
        </w:rPr>
        <w:t xml:space="preserve"> &lt; </w:t>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&lt;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jmax</w:t>
      </w:r>
      <w:r w:rsidRPr="00A96D2D">
        <w:rPr>
          <w:rFonts w:ascii="Times New Roman" w:hAnsi="Times New Roman"/>
          <w:sz w:val="24"/>
          <w:szCs w:val="24"/>
        </w:rPr>
        <w:t xml:space="preserve"> </w:t>
      </w:r>
      <w:r w:rsidRPr="00A96D2D">
        <w:rPr>
          <w:rFonts w:ascii="Times New Roman" w:hAnsi="Times New Roman"/>
          <w:sz w:val="24"/>
          <w:szCs w:val="24"/>
        </w:rPr>
        <w:sym w:font="Symbol" w:char="F03C"/>
      </w:r>
      <w:r w:rsidRPr="00A96D2D">
        <w:rPr>
          <w:rFonts w:ascii="Times New Roman" w:hAnsi="Times New Roman"/>
          <w:sz w:val="24"/>
          <w:szCs w:val="24"/>
        </w:rPr>
        <w:t xml:space="preserve"> </w:t>
      </w:r>
      <w:r w:rsidR="00197076" w:rsidRPr="00A96D2D">
        <w:rPr>
          <w:rFonts w:ascii="Times New Roman" w:hAnsi="Times New Roman"/>
          <w:sz w:val="24"/>
          <w:szCs w:val="24"/>
        </w:rPr>
        <w:t xml:space="preserve">+ </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r w:rsidR="00330237">
        <w:rPr>
          <w:rFonts w:ascii="Times New Roman" w:hAnsi="Times New Roman"/>
          <w:sz w:val="24"/>
          <w:szCs w:val="24"/>
        </w:rPr>
        <w:t xml:space="preserve">     </w:t>
      </w:r>
      <w:r w:rsidRPr="00A96D2D">
        <w:rPr>
          <w:rFonts w:ascii="Times New Roman" w:hAnsi="Times New Roman"/>
          <w:sz w:val="24"/>
          <w:szCs w:val="24"/>
        </w:rPr>
        <w:t>(3.9)</w:t>
      </w:r>
    </w:p>
    <w:p w:rsidR="004F08F0" w:rsidRPr="00A96D2D" w:rsidRDefault="004F08F0" w:rsidP="006675EB">
      <w:pPr>
        <w:tabs>
          <w:tab w:val="left" w:pos="-426"/>
          <w:tab w:val="left" w:pos="993"/>
          <w:tab w:val="left" w:pos="1560"/>
          <w:tab w:val="left" w:pos="2835"/>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rPr>
        <w:sym w:font="Symbol" w:char="F067"/>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w:t>
      </w:r>
      <w:r w:rsidRPr="00A96D2D">
        <w:rPr>
          <w:rFonts w:ascii="Times New Roman" w:hAnsi="Times New Roman"/>
          <w:sz w:val="24"/>
          <w:szCs w:val="24"/>
        </w:rPr>
        <w:sym w:font="Symbol" w:char="F067"/>
      </w:r>
      <w:r w:rsidRPr="00A96D2D">
        <w:rPr>
          <w:rFonts w:ascii="Times New Roman" w:hAnsi="Times New Roman"/>
          <w:sz w:val="24"/>
          <w:szCs w:val="24"/>
          <w:vertAlign w:val="subscript"/>
          <w:lang w:val="en-US"/>
        </w:rPr>
        <w:t>min</w:t>
      </w:r>
      <w:r w:rsidRPr="00A96D2D">
        <w:rPr>
          <w:rFonts w:ascii="Times New Roman" w:hAnsi="Times New Roman"/>
          <w:sz w:val="24"/>
          <w:szCs w:val="24"/>
        </w:rPr>
        <w:t xml:space="preserve"> &gt; 0 при │</w:t>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rPr>
        <w:sym w:font="Symbol" w:char="F044"/>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и </w:t>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w:t>
      </w:r>
      <w:r w:rsidRPr="00A96D2D">
        <w:rPr>
          <w:rFonts w:ascii="Times New Roman" w:hAnsi="Times New Roman"/>
          <w:sz w:val="24"/>
          <w:szCs w:val="24"/>
          <w:vertAlign w:val="subscript"/>
        </w:rPr>
        <w:t xml:space="preserve">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jmin</w:t>
      </w:r>
      <w:r w:rsidRPr="00A96D2D">
        <w:rPr>
          <w:rFonts w:ascii="Times New Roman" w:hAnsi="Times New Roman"/>
          <w:sz w:val="24"/>
          <w:szCs w:val="24"/>
        </w:rPr>
        <w:t xml:space="preserve"> ≥ </w:t>
      </w:r>
      <w:r w:rsidRPr="00A96D2D">
        <w:rPr>
          <w:rFonts w:ascii="Times New Roman" w:hAnsi="Times New Roman"/>
          <w:sz w:val="24"/>
          <w:szCs w:val="24"/>
        </w:rPr>
        <w:sym w:font="Symbol" w:char="F044"/>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&gt; 0 или </w:t>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jmax</w:t>
      </w:r>
      <w:r w:rsidRPr="00A96D2D">
        <w:rPr>
          <w:rFonts w:ascii="Times New Roman" w:hAnsi="Times New Roman"/>
          <w:sz w:val="24"/>
          <w:szCs w:val="24"/>
        </w:rPr>
        <w:t xml:space="preserve"> </w:t>
      </w:r>
      <w:r w:rsidRPr="00A96D2D">
        <w:rPr>
          <w:rFonts w:ascii="Times New Roman" w:hAnsi="Times New Roman"/>
          <w:sz w:val="24"/>
          <w:szCs w:val="24"/>
        </w:rPr>
        <w:sym w:font="Symbol" w:char="F03C"/>
      </w:r>
      <w:r w:rsidRPr="00A96D2D">
        <w:rPr>
          <w:rFonts w:ascii="Times New Roman" w:hAnsi="Times New Roman"/>
          <w:sz w:val="24"/>
          <w:szCs w:val="24"/>
        </w:rPr>
        <w:t xml:space="preserve"> </w:t>
      </w:r>
      <w:r w:rsidR="000043B4" w:rsidRPr="00A96D2D">
        <w:rPr>
          <w:rFonts w:ascii="Times New Roman" w:hAnsi="Times New Roman"/>
          <w:sz w:val="24"/>
          <w:szCs w:val="24"/>
        </w:rPr>
        <w:t xml:space="preserve">+ </w:t>
      </w:r>
      <w:r w:rsidRPr="00A96D2D">
        <w:rPr>
          <w:rFonts w:ascii="Times New Roman" w:hAnsi="Times New Roman"/>
          <w:sz w:val="24"/>
          <w:szCs w:val="24"/>
        </w:rPr>
        <w:t xml:space="preserve">∞      </w:t>
      </w:r>
    </w:p>
    <w:p w:rsidR="004F08F0" w:rsidRPr="00A96D2D" w:rsidRDefault="004F08F0" w:rsidP="006675EB">
      <w:pPr>
        <w:tabs>
          <w:tab w:val="left" w:pos="-426"/>
          <w:tab w:val="left" w:pos="2835"/>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и, следовательно, вообще имеет место</w:t>
      </w:r>
    </w:p>
    <w:p w:rsidR="004F08F0" w:rsidRPr="00A96D2D" w:rsidRDefault="004F08F0" w:rsidP="006675EB">
      <w:pPr>
        <w:tabs>
          <w:tab w:val="left" w:pos="-426"/>
          <w:tab w:val="left" w:pos="1560"/>
          <w:tab w:val="left" w:pos="2410"/>
          <w:tab w:val="left" w:pos="2552"/>
          <w:tab w:val="left" w:pos="7513"/>
          <w:tab w:val="left" w:pos="7938"/>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0 </w:t>
      </w:r>
      <w:r w:rsidRPr="00A96D2D">
        <w:rPr>
          <w:rFonts w:ascii="Times New Roman" w:hAnsi="Times New Roman"/>
          <w:sz w:val="24"/>
          <w:szCs w:val="24"/>
        </w:rPr>
        <w:sym w:font="Symbol" w:char="F03C"/>
      </w:r>
      <w:r w:rsidRPr="00A96D2D">
        <w:rPr>
          <w:rFonts w:ascii="Times New Roman" w:hAnsi="Times New Roman"/>
          <w:sz w:val="24"/>
          <w:szCs w:val="24"/>
        </w:rPr>
        <w:t xml:space="preserve"> </w:t>
      </w:r>
      <w:r w:rsidRPr="00A96D2D">
        <w:rPr>
          <w:rFonts w:ascii="Times New Roman" w:hAnsi="Times New Roman"/>
          <w:sz w:val="24"/>
          <w:szCs w:val="24"/>
        </w:rPr>
        <w:sym w:font="Symbol" w:char="F044"/>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jmin</w:t>
      </w:r>
      <w:r w:rsidRPr="00A96D2D">
        <w:rPr>
          <w:rFonts w:ascii="Times New Roman" w:hAnsi="Times New Roman"/>
          <w:sz w:val="24"/>
          <w:szCs w:val="24"/>
        </w:rPr>
        <w:t xml:space="preserve"> ≤ </w:t>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jmax</w:t>
      </w:r>
      <w:r w:rsidRPr="00A96D2D">
        <w:rPr>
          <w:rFonts w:ascii="Times New Roman" w:hAnsi="Times New Roman"/>
          <w:sz w:val="24"/>
          <w:szCs w:val="24"/>
        </w:rPr>
        <w:t xml:space="preserve"> </w:t>
      </w:r>
      <w:r w:rsidRPr="00A96D2D">
        <w:rPr>
          <w:rFonts w:ascii="Times New Roman" w:hAnsi="Times New Roman"/>
          <w:sz w:val="24"/>
          <w:szCs w:val="24"/>
        </w:rPr>
        <w:sym w:font="Symbol" w:char="F03C"/>
      </w:r>
      <w:r w:rsidRPr="00A96D2D">
        <w:rPr>
          <w:rFonts w:ascii="Times New Roman" w:hAnsi="Times New Roman"/>
          <w:sz w:val="24"/>
          <w:szCs w:val="24"/>
        </w:rPr>
        <w:t xml:space="preserve"> </w:t>
      </w:r>
      <w:r w:rsidR="000043B4" w:rsidRPr="00A96D2D">
        <w:rPr>
          <w:rFonts w:ascii="Times New Roman" w:hAnsi="Times New Roman"/>
          <w:sz w:val="24"/>
          <w:szCs w:val="24"/>
        </w:rPr>
        <w:t xml:space="preserve">+ </w:t>
      </w:r>
      <w:r w:rsidRPr="00A96D2D">
        <w:rPr>
          <w:rFonts w:ascii="Times New Roman" w:hAnsi="Times New Roman"/>
          <w:sz w:val="24"/>
          <w:szCs w:val="24"/>
        </w:rPr>
        <w:t xml:space="preserve">∞ для всех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 xml:space="preserve">       </w:t>
      </w:r>
      <w:r w:rsidR="00330237">
        <w:rPr>
          <w:rFonts w:ascii="Times New Roman" w:hAnsi="Times New Roman"/>
          <w:sz w:val="24"/>
          <w:szCs w:val="24"/>
        </w:rPr>
        <w:t xml:space="preserve">                            </w:t>
      </w:r>
      <w:r w:rsidRPr="00A96D2D">
        <w:rPr>
          <w:rFonts w:ascii="Times New Roman" w:hAnsi="Times New Roman"/>
          <w:sz w:val="24"/>
          <w:szCs w:val="24"/>
        </w:rPr>
        <w:t>(3.10)</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Тогда и только тогда говорят, что величины (3.7) в момент времени t = t</w:t>
      </w:r>
      <w:r w:rsidRPr="00A96D2D">
        <w:rPr>
          <w:rFonts w:ascii="Times New Roman" w:hAnsi="Times New Roman"/>
          <w:sz w:val="24"/>
          <w:szCs w:val="24"/>
          <w:vertAlign w:val="subscript"/>
        </w:rPr>
        <w:t>0</w:t>
      </w:r>
      <w:r w:rsidRPr="00A96D2D">
        <w:rPr>
          <w:rFonts w:ascii="Times New Roman" w:hAnsi="Times New Roman"/>
          <w:sz w:val="24"/>
          <w:szCs w:val="24"/>
        </w:rPr>
        <w:t xml:space="preserve"> являются </w:t>
      </w:r>
      <w:r w:rsidRPr="00A96D2D">
        <w:rPr>
          <w:rFonts w:ascii="Times New Roman" w:hAnsi="Times New Roman"/>
          <w:b/>
          <w:sz w:val="24"/>
          <w:szCs w:val="24"/>
        </w:rPr>
        <w:t>системными</w:t>
      </w:r>
      <w:r w:rsidRPr="00A96D2D">
        <w:rPr>
          <w:rFonts w:ascii="Times New Roman" w:hAnsi="Times New Roman"/>
          <w:sz w:val="24"/>
          <w:szCs w:val="24"/>
        </w:rPr>
        <w:t xml:space="preserve"> </w:t>
      </w:r>
      <w:r w:rsidRPr="00A96D2D">
        <w:rPr>
          <w:rFonts w:ascii="Times New Roman" w:hAnsi="Times New Roman"/>
          <w:b/>
          <w:sz w:val="24"/>
          <w:szCs w:val="24"/>
        </w:rPr>
        <w:t>минимально и максимально допустимыми</w:t>
      </w:r>
      <w:r w:rsidRPr="00A96D2D">
        <w:rPr>
          <w:rFonts w:ascii="Times New Roman" w:hAnsi="Times New Roman"/>
          <w:sz w:val="24"/>
          <w:szCs w:val="24"/>
        </w:rPr>
        <w:t xml:space="preserve"> значениями первичных показателей качества функционирования ЦС </w:t>
      </w:r>
      <w:r w:rsidRPr="00A96D2D">
        <w:rPr>
          <w:rFonts w:ascii="Times New Roman" w:hAnsi="Times New Roman"/>
          <w:sz w:val="24"/>
          <w:szCs w:val="24"/>
          <w:lang w:val="en-US"/>
        </w:rPr>
        <w:t>S</w:t>
      </w:r>
      <w:r w:rsidRPr="00A96D2D">
        <w:rPr>
          <w:rFonts w:ascii="Times New Roman" w:hAnsi="Times New Roman"/>
          <w:sz w:val="24"/>
          <w:szCs w:val="24"/>
        </w:rPr>
        <w:t xml:space="preserve">. </w:t>
      </w:r>
    </w:p>
    <w:p w:rsidR="004F08F0" w:rsidRPr="00A96D2D" w:rsidRDefault="00285A04"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Согласно (2.52</w:t>
      </w:r>
      <w:r w:rsidR="004F08F0" w:rsidRPr="00A96D2D">
        <w:rPr>
          <w:rFonts w:ascii="Times New Roman" w:hAnsi="Times New Roman"/>
          <w:sz w:val="24"/>
          <w:szCs w:val="24"/>
        </w:rPr>
        <w:t>) и (3.1) имеет место</w:t>
      </w:r>
    </w:p>
    <w:p w:rsidR="004F08F0" w:rsidRPr="00A96D2D" w:rsidRDefault="004F08F0" w:rsidP="006675EB">
      <w:pPr>
        <w:tabs>
          <w:tab w:val="left" w:pos="-426"/>
          <w:tab w:val="left" w:pos="3402"/>
          <w:tab w:val="left" w:pos="7513"/>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0 </w:t>
      </w:r>
      <w:r w:rsidRPr="00A96D2D">
        <w:rPr>
          <w:rFonts w:ascii="Times New Roman" w:hAnsi="Times New Roman"/>
          <w:sz w:val="24"/>
          <w:szCs w:val="24"/>
        </w:rPr>
        <w:sym w:font="Symbol" w:char="F03C"/>
      </w:r>
      <w:r w:rsidRPr="00A96D2D">
        <w:rPr>
          <w:rFonts w:ascii="Times New Roman" w:hAnsi="Times New Roman"/>
          <w:sz w:val="24"/>
          <w:szCs w:val="24"/>
        </w:rPr>
        <w:t xml:space="preserve"> </w:t>
      </w:r>
      <w:r w:rsidRPr="00A96D2D">
        <w:rPr>
          <w:rFonts w:ascii="Times New Roman" w:hAnsi="Times New Roman"/>
          <w:sz w:val="24"/>
          <w:szCs w:val="24"/>
        </w:rPr>
        <w:sym w:font="Symbol" w:char="F044"/>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w:t>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 xml:space="preserve">                                              (3.11)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Совокупность условий (3.10) и (3.11) будет выполняться, если положим, что вообще</w:t>
      </w:r>
    </w:p>
    <w:p w:rsidR="004F08F0" w:rsidRPr="00A96D2D" w:rsidRDefault="004F08F0" w:rsidP="006675EB">
      <w:pPr>
        <w:tabs>
          <w:tab w:val="left" w:pos="-426"/>
          <w:tab w:val="left" w:pos="7513"/>
          <w:tab w:val="left" w:pos="7938"/>
          <w:tab w:val="left" w:pos="8222"/>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jmin</w:t>
      </w:r>
      <w:proofErr w:type="gramEnd"/>
      <w:r w:rsidRPr="00A96D2D">
        <w:rPr>
          <w:rFonts w:ascii="Times New Roman" w:hAnsi="Times New Roman"/>
          <w:sz w:val="24"/>
          <w:szCs w:val="24"/>
        </w:rPr>
        <w:t xml:space="preserve"> = </w:t>
      </w:r>
      <w:r w:rsidRPr="00A96D2D">
        <w:rPr>
          <w:rFonts w:ascii="Times New Roman" w:hAnsi="Times New Roman"/>
          <w:sz w:val="24"/>
          <w:szCs w:val="24"/>
        </w:rPr>
        <w:sym w:font="Symbol" w:char="F044"/>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 xml:space="preserve">                                                     (3.12)</w:t>
      </w:r>
    </w:p>
    <w:p w:rsidR="004F08F0" w:rsidRPr="00A96D2D" w:rsidRDefault="004F08F0" w:rsidP="006675EB">
      <w:pPr>
        <w:tabs>
          <w:tab w:val="left" w:pos="-426"/>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Что касается величине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jmax</w:t>
      </w:r>
      <w:r w:rsidRPr="00A96D2D">
        <w:rPr>
          <w:rFonts w:ascii="Times New Roman" w:hAnsi="Times New Roman"/>
          <w:sz w:val="24"/>
          <w:szCs w:val="24"/>
        </w:rPr>
        <w:t>, то для нее имеет место следующее.</w:t>
      </w:r>
    </w:p>
    <w:p w:rsidR="004F08F0" w:rsidRPr="00A96D2D" w:rsidRDefault="004F08F0" w:rsidP="006675EB">
      <w:pPr>
        <w:tabs>
          <w:tab w:val="left" w:pos="-426"/>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285A04" w:rsidRPr="00A96D2D">
        <w:rPr>
          <w:rFonts w:ascii="Times New Roman" w:hAnsi="Times New Roman"/>
          <w:sz w:val="24"/>
          <w:szCs w:val="24"/>
        </w:rPr>
        <w:t xml:space="preserve">  Согласно (2.49), (2.</w:t>
      </w:r>
      <w:r w:rsidRPr="00A96D2D">
        <w:rPr>
          <w:rFonts w:ascii="Times New Roman" w:hAnsi="Times New Roman"/>
          <w:sz w:val="24"/>
          <w:szCs w:val="24"/>
        </w:rPr>
        <w:t>5</w:t>
      </w:r>
      <w:r w:rsidR="00285A04" w:rsidRPr="00A96D2D">
        <w:rPr>
          <w:rFonts w:ascii="Times New Roman" w:hAnsi="Times New Roman"/>
          <w:sz w:val="24"/>
          <w:szCs w:val="24"/>
        </w:rPr>
        <w:t>0</w:t>
      </w:r>
      <w:r w:rsidRPr="00A96D2D">
        <w:rPr>
          <w:rFonts w:ascii="Times New Roman" w:hAnsi="Times New Roman"/>
          <w:sz w:val="24"/>
          <w:szCs w:val="24"/>
        </w:rPr>
        <w:t>) и (3.1) , имеет место</w:t>
      </w:r>
    </w:p>
    <w:p w:rsidR="004F08F0" w:rsidRPr="00A96D2D" w:rsidRDefault="004F08F0" w:rsidP="00330237">
      <w:pPr>
        <w:pStyle w:val="32"/>
        <w:tabs>
          <w:tab w:val="left" w:pos="-426"/>
          <w:tab w:val="left" w:pos="1701"/>
          <w:tab w:val="left" w:pos="7513"/>
          <w:tab w:val="left" w:pos="7938"/>
          <w:tab w:val="left" w:pos="8222"/>
          <w:tab w:val="left" w:pos="8647"/>
          <w:tab w:val="left" w:pos="9498"/>
        </w:tabs>
        <w:spacing w:after="0" w:line="360" w:lineRule="auto"/>
        <w:contextualSpacing/>
        <w:mirrorIndents/>
        <w:rPr>
          <w:sz w:val="24"/>
          <w:szCs w:val="24"/>
        </w:rPr>
      </w:pPr>
      <w:r w:rsidRPr="00A96D2D">
        <w:rPr>
          <w:sz w:val="24"/>
          <w:szCs w:val="24"/>
        </w:rPr>
        <w:t xml:space="preserve">                                       </w:t>
      </w:r>
      <w:r w:rsidRPr="00A96D2D">
        <w:rPr>
          <w:sz w:val="24"/>
          <w:szCs w:val="24"/>
          <w:lang w:val="en-US"/>
        </w:rPr>
        <w:sym w:font="Symbol" w:char="F0E7"/>
      </w:r>
      <w:r w:rsidRPr="00A96D2D">
        <w:rPr>
          <w:sz w:val="24"/>
          <w:szCs w:val="24"/>
          <w:lang w:val="en-US"/>
        </w:rPr>
        <w:t>MO</w:t>
      </w:r>
      <w:r w:rsidRPr="00A96D2D">
        <w:rPr>
          <w:sz w:val="24"/>
          <w:szCs w:val="24"/>
          <w:vertAlign w:val="subscript"/>
          <w:lang w:val="en-US"/>
        </w:rPr>
        <w:t>j</w:t>
      </w:r>
      <w:r w:rsidRPr="00A96D2D">
        <w:rPr>
          <w:sz w:val="24"/>
          <w:szCs w:val="24"/>
          <w:vertAlign w:val="subscript"/>
        </w:rPr>
        <w:t>1</w:t>
      </w:r>
      <w:r w:rsidRPr="00A96D2D">
        <w:rPr>
          <w:sz w:val="24"/>
          <w:szCs w:val="24"/>
        </w:rPr>
        <w:t xml:space="preserve"> – </w:t>
      </w:r>
      <w:r w:rsidRPr="00A96D2D">
        <w:rPr>
          <w:sz w:val="24"/>
          <w:szCs w:val="24"/>
          <w:lang w:val="en-US"/>
        </w:rPr>
        <w:t>M</w:t>
      </w:r>
      <w:r w:rsidRPr="00A96D2D">
        <w:rPr>
          <w:sz w:val="24"/>
          <w:szCs w:val="24"/>
          <w:vertAlign w:val="subscript"/>
          <w:lang w:val="en-US"/>
        </w:rPr>
        <w:t>j</w:t>
      </w:r>
      <w:r w:rsidRPr="00A96D2D">
        <w:rPr>
          <w:sz w:val="24"/>
          <w:szCs w:val="24"/>
          <w:vertAlign w:val="subscript"/>
        </w:rPr>
        <w:t>0</w:t>
      </w:r>
      <w:r w:rsidRPr="00A96D2D">
        <w:rPr>
          <w:sz w:val="24"/>
          <w:szCs w:val="24"/>
        </w:rPr>
        <w:t xml:space="preserve">│= </w:t>
      </w:r>
      <w:r w:rsidRPr="00A96D2D">
        <w:rPr>
          <w:sz w:val="24"/>
          <w:szCs w:val="24"/>
          <w:lang w:val="en-US"/>
        </w:rPr>
        <w:t>k</w:t>
      </w:r>
      <w:r w:rsidRPr="00A96D2D">
        <w:rPr>
          <w:sz w:val="24"/>
          <w:szCs w:val="24"/>
          <w:vertAlign w:val="subscript"/>
          <w:lang w:val="en-US"/>
        </w:rPr>
        <w:t>j</w:t>
      </w:r>
      <w:r w:rsidRPr="00A96D2D">
        <w:rPr>
          <w:sz w:val="24"/>
          <w:szCs w:val="24"/>
          <w:vertAlign w:val="subscript"/>
        </w:rPr>
        <w:t xml:space="preserve"> </w:t>
      </w:r>
      <w:r w:rsidRPr="00A96D2D">
        <w:rPr>
          <w:sz w:val="24"/>
          <w:szCs w:val="24"/>
          <w:lang w:val="en-US"/>
        </w:rPr>
        <w:sym w:font="Symbol" w:char="F044"/>
      </w:r>
      <w:r w:rsidRPr="00A96D2D">
        <w:rPr>
          <w:sz w:val="24"/>
          <w:szCs w:val="24"/>
          <w:vertAlign w:val="subscript"/>
          <w:lang w:val="en-US"/>
        </w:rPr>
        <w:t>j</w:t>
      </w:r>
      <w:r w:rsidRPr="00A96D2D">
        <w:rPr>
          <w:sz w:val="24"/>
          <w:szCs w:val="24"/>
        </w:rPr>
        <w:t xml:space="preserve">; </w:t>
      </w:r>
      <w:r w:rsidRPr="00A96D2D">
        <w:rPr>
          <w:sz w:val="24"/>
          <w:szCs w:val="24"/>
          <w:lang w:val="en-US"/>
        </w:rPr>
        <w:t>j</w:t>
      </w:r>
      <w:r w:rsidRPr="00A96D2D">
        <w:rPr>
          <w:sz w:val="24"/>
          <w:szCs w:val="24"/>
        </w:rPr>
        <w:t xml:space="preserve"> = 1</w:t>
      </w:r>
      <w:proofErr w:type="gramStart"/>
      <w:r w:rsidRPr="00A96D2D">
        <w:rPr>
          <w:sz w:val="24"/>
          <w:szCs w:val="24"/>
        </w:rPr>
        <w:t>..</w:t>
      </w:r>
      <w:proofErr w:type="gramEnd"/>
      <w:r w:rsidRPr="00A96D2D">
        <w:rPr>
          <w:sz w:val="24"/>
          <w:szCs w:val="24"/>
        </w:rPr>
        <w:t xml:space="preserve"> </w:t>
      </w:r>
      <w:proofErr w:type="gramStart"/>
      <w:r w:rsidRPr="00A96D2D">
        <w:rPr>
          <w:sz w:val="24"/>
          <w:szCs w:val="24"/>
          <w:lang w:val="en-US"/>
        </w:rPr>
        <w:t>n</w:t>
      </w:r>
      <w:proofErr w:type="gramEnd"/>
      <w:r w:rsidRPr="00A96D2D">
        <w:rPr>
          <w:sz w:val="24"/>
          <w:szCs w:val="24"/>
        </w:rPr>
        <w:t xml:space="preserve">                                                          (3.13) </w:t>
      </w:r>
    </w:p>
    <w:p w:rsidR="004F08F0" w:rsidRPr="00A96D2D" w:rsidRDefault="004F08F0" w:rsidP="006675EB">
      <w:pPr>
        <w:pStyle w:val="32"/>
        <w:tabs>
          <w:tab w:val="left" w:pos="-426"/>
          <w:tab w:val="left" w:pos="1701"/>
          <w:tab w:val="left" w:pos="7513"/>
          <w:tab w:val="left" w:pos="8222"/>
          <w:tab w:val="left" w:pos="9498"/>
        </w:tabs>
        <w:spacing w:after="0" w:line="360" w:lineRule="auto"/>
        <w:contextualSpacing/>
        <w:mirrorIndents/>
        <w:rPr>
          <w:sz w:val="24"/>
          <w:szCs w:val="24"/>
        </w:rPr>
      </w:pPr>
      <w:r w:rsidRPr="00A96D2D">
        <w:rPr>
          <w:sz w:val="24"/>
          <w:szCs w:val="24"/>
        </w:rPr>
        <w:t>где</w:t>
      </w:r>
    </w:p>
    <w:p w:rsidR="004F08F0" w:rsidRPr="00A96D2D" w:rsidRDefault="004F08F0" w:rsidP="006675EB">
      <w:pPr>
        <w:pStyle w:val="32"/>
        <w:tabs>
          <w:tab w:val="left" w:pos="-426"/>
          <w:tab w:val="left" w:pos="1701"/>
          <w:tab w:val="left" w:pos="1985"/>
          <w:tab w:val="left" w:pos="2127"/>
          <w:tab w:val="left" w:pos="2410"/>
          <w:tab w:val="left" w:pos="7513"/>
          <w:tab w:val="left" w:pos="7938"/>
          <w:tab w:val="left" w:pos="8222"/>
          <w:tab w:val="left" w:pos="9498"/>
        </w:tabs>
        <w:spacing w:after="0" w:line="360" w:lineRule="auto"/>
        <w:contextualSpacing/>
        <w:mirrorIndents/>
        <w:rPr>
          <w:i/>
          <w:sz w:val="24"/>
          <w:szCs w:val="24"/>
        </w:rPr>
      </w:pPr>
      <w:r w:rsidRPr="00A96D2D">
        <w:rPr>
          <w:sz w:val="24"/>
          <w:szCs w:val="24"/>
        </w:rPr>
        <w:t xml:space="preserve">                                                     </w:t>
      </w:r>
      <w:proofErr w:type="gramStart"/>
      <w:r w:rsidRPr="00A96D2D">
        <w:rPr>
          <w:sz w:val="24"/>
          <w:szCs w:val="24"/>
          <w:lang w:val="en-US"/>
        </w:rPr>
        <w:t>k</w:t>
      </w:r>
      <w:r w:rsidRPr="00A96D2D">
        <w:rPr>
          <w:sz w:val="24"/>
          <w:szCs w:val="24"/>
          <w:vertAlign w:val="subscript"/>
          <w:lang w:val="en-US"/>
        </w:rPr>
        <w:t>j</w:t>
      </w:r>
      <w:proofErr w:type="gramEnd"/>
      <w:r w:rsidRPr="00A96D2D">
        <w:rPr>
          <w:sz w:val="24"/>
          <w:szCs w:val="24"/>
        </w:rPr>
        <w:t xml:space="preserve"> = 1, 2, 3</w:t>
      </w:r>
      <w:r w:rsidRPr="00A96D2D">
        <w:rPr>
          <w:i/>
          <w:sz w:val="24"/>
          <w:szCs w:val="24"/>
        </w:rPr>
        <w:t xml:space="preserve">,…                                                         </w:t>
      </w:r>
    </w:p>
    <w:p w:rsidR="004F08F0" w:rsidRPr="00A96D2D" w:rsidRDefault="004F08F0" w:rsidP="006675EB">
      <w:pPr>
        <w:pStyle w:val="32"/>
        <w:tabs>
          <w:tab w:val="left" w:pos="-426"/>
          <w:tab w:val="left" w:pos="1701"/>
          <w:tab w:val="left" w:pos="2127"/>
          <w:tab w:val="left" w:pos="2410"/>
          <w:tab w:val="left" w:pos="7513"/>
          <w:tab w:val="left" w:pos="7938"/>
          <w:tab w:val="left" w:pos="8222"/>
          <w:tab w:val="left" w:pos="9498"/>
        </w:tabs>
        <w:spacing w:after="0" w:line="360" w:lineRule="auto"/>
        <w:contextualSpacing/>
        <w:mirrorIndents/>
        <w:rPr>
          <w:sz w:val="24"/>
          <w:szCs w:val="24"/>
        </w:rPr>
      </w:pPr>
      <w:r w:rsidRPr="00A96D2D">
        <w:rPr>
          <w:sz w:val="24"/>
          <w:szCs w:val="24"/>
        </w:rPr>
        <w:t>Отсюда и из (3.10) имеем</w:t>
      </w:r>
    </w:p>
    <w:p w:rsidR="004F08F0" w:rsidRPr="00A96D2D" w:rsidRDefault="004F08F0" w:rsidP="006675EB">
      <w:pPr>
        <w:pStyle w:val="32"/>
        <w:tabs>
          <w:tab w:val="left" w:pos="-426"/>
          <w:tab w:val="left" w:pos="1701"/>
          <w:tab w:val="left" w:pos="2127"/>
          <w:tab w:val="left" w:pos="2410"/>
          <w:tab w:val="left" w:pos="7513"/>
          <w:tab w:val="left" w:pos="7938"/>
          <w:tab w:val="left" w:pos="8222"/>
          <w:tab w:val="left" w:pos="9498"/>
        </w:tabs>
        <w:spacing w:after="0" w:line="360" w:lineRule="auto"/>
        <w:contextualSpacing/>
        <w:mirrorIndents/>
        <w:rPr>
          <w:sz w:val="24"/>
          <w:szCs w:val="24"/>
        </w:rPr>
      </w:pPr>
      <w:r w:rsidRPr="00A96D2D">
        <w:rPr>
          <w:sz w:val="24"/>
          <w:szCs w:val="24"/>
        </w:rPr>
        <w:t xml:space="preserve">                          </w:t>
      </w:r>
      <w:proofErr w:type="gramStart"/>
      <w:r w:rsidRPr="00A96D2D">
        <w:rPr>
          <w:sz w:val="24"/>
          <w:szCs w:val="24"/>
          <w:lang w:val="en-US"/>
        </w:rPr>
        <w:t>k</w:t>
      </w:r>
      <w:r w:rsidRPr="00A96D2D">
        <w:rPr>
          <w:sz w:val="24"/>
          <w:szCs w:val="24"/>
          <w:vertAlign w:val="subscript"/>
          <w:lang w:val="en-US"/>
        </w:rPr>
        <w:t>j</w:t>
      </w:r>
      <w:proofErr w:type="gramEnd"/>
      <w:r w:rsidRPr="00A96D2D">
        <w:rPr>
          <w:sz w:val="24"/>
          <w:szCs w:val="24"/>
        </w:rPr>
        <w:t xml:space="preserve"> </w:t>
      </w:r>
      <w:r w:rsidRPr="00A96D2D">
        <w:rPr>
          <w:sz w:val="24"/>
          <w:szCs w:val="24"/>
          <w:lang w:val="en-US"/>
        </w:rPr>
        <w:sym w:font="Symbol" w:char="F044"/>
      </w:r>
      <w:r w:rsidRPr="00A96D2D">
        <w:rPr>
          <w:sz w:val="24"/>
          <w:szCs w:val="24"/>
          <w:vertAlign w:val="subscript"/>
          <w:lang w:val="en-US"/>
        </w:rPr>
        <w:t>j</w:t>
      </w:r>
      <w:r w:rsidRPr="00A96D2D">
        <w:rPr>
          <w:sz w:val="24"/>
          <w:szCs w:val="24"/>
        </w:rPr>
        <w:t xml:space="preserve"> = (</w:t>
      </w:r>
      <w:r w:rsidRPr="00A96D2D">
        <w:rPr>
          <w:sz w:val="24"/>
          <w:szCs w:val="24"/>
          <w:lang w:val="en-US"/>
        </w:rPr>
        <w:t>M</w:t>
      </w:r>
      <w:r w:rsidRPr="00A96D2D">
        <w:rPr>
          <w:sz w:val="24"/>
          <w:szCs w:val="24"/>
          <w:vertAlign w:val="subscript"/>
          <w:lang w:val="en-US"/>
        </w:rPr>
        <w:t>j</w:t>
      </w:r>
      <w:r w:rsidRPr="00A96D2D">
        <w:rPr>
          <w:sz w:val="24"/>
          <w:szCs w:val="24"/>
          <w:vertAlign w:val="subscript"/>
        </w:rPr>
        <w:t>0</w:t>
      </w:r>
      <w:r w:rsidRPr="00A96D2D">
        <w:rPr>
          <w:sz w:val="24"/>
          <w:szCs w:val="24"/>
        </w:rPr>
        <w:t xml:space="preserve"> - </w:t>
      </w:r>
      <w:r w:rsidRPr="00A96D2D">
        <w:rPr>
          <w:sz w:val="24"/>
          <w:szCs w:val="24"/>
          <w:lang w:val="en-US"/>
        </w:rPr>
        <w:t>MO</w:t>
      </w:r>
      <w:r w:rsidRPr="00A96D2D">
        <w:rPr>
          <w:sz w:val="24"/>
          <w:szCs w:val="24"/>
          <w:vertAlign w:val="subscript"/>
          <w:lang w:val="en-US"/>
        </w:rPr>
        <w:t>j</w:t>
      </w:r>
      <w:r w:rsidRPr="00A96D2D">
        <w:rPr>
          <w:sz w:val="24"/>
          <w:szCs w:val="24"/>
          <w:vertAlign w:val="subscript"/>
        </w:rPr>
        <w:t>1</w:t>
      </w:r>
      <w:r w:rsidRPr="00A96D2D">
        <w:rPr>
          <w:sz w:val="24"/>
          <w:szCs w:val="24"/>
        </w:rPr>
        <w:t>) ≤ (</w:t>
      </w:r>
      <w:r w:rsidRPr="00A96D2D">
        <w:rPr>
          <w:sz w:val="24"/>
          <w:szCs w:val="24"/>
          <w:lang w:val="en-US"/>
        </w:rPr>
        <w:t>M</w:t>
      </w:r>
      <w:r w:rsidRPr="00A96D2D">
        <w:rPr>
          <w:sz w:val="24"/>
          <w:szCs w:val="24"/>
          <w:vertAlign w:val="subscript"/>
          <w:lang w:val="en-US"/>
        </w:rPr>
        <w:t>j</w:t>
      </w:r>
      <w:r w:rsidRPr="00A96D2D">
        <w:rPr>
          <w:sz w:val="24"/>
          <w:szCs w:val="24"/>
          <w:vertAlign w:val="subscript"/>
        </w:rPr>
        <w:t>0</w:t>
      </w:r>
      <w:r w:rsidRPr="00A96D2D">
        <w:rPr>
          <w:sz w:val="24"/>
          <w:szCs w:val="24"/>
        </w:rPr>
        <w:t xml:space="preserve"> - </w:t>
      </w:r>
      <w:r w:rsidRPr="00A96D2D">
        <w:rPr>
          <w:sz w:val="24"/>
          <w:szCs w:val="24"/>
          <w:lang w:val="en-US"/>
        </w:rPr>
        <w:t>a</w:t>
      </w:r>
      <w:r w:rsidRPr="00A96D2D">
        <w:rPr>
          <w:sz w:val="24"/>
          <w:szCs w:val="24"/>
          <w:vertAlign w:val="subscript"/>
          <w:lang w:val="en-US"/>
        </w:rPr>
        <w:t>jmin</w:t>
      </w:r>
      <w:r w:rsidRPr="00A96D2D">
        <w:rPr>
          <w:sz w:val="24"/>
          <w:szCs w:val="24"/>
        </w:rPr>
        <w:t xml:space="preserve">) при </w:t>
      </w:r>
      <w:r w:rsidRPr="00A96D2D">
        <w:rPr>
          <w:sz w:val="24"/>
          <w:szCs w:val="24"/>
          <w:lang w:val="en-US"/>
        </w:rPr>
        <w:t>MO</w:t>
      </w:r>
      <w:r w:rsidRPr="00A96D2D">
        <w:rPr>
          <w:sz w:val="24"/>
          <w:szCs w:val="24"/>
          <w:vertAlign w:val="subscript"/>
          <w:lang w:val="en-US"/>
        </w:rPr>
        <w:t>j</w:t>
      </w:r>
      <w:r w:rsidRPr="00A96D2D">
        <w:rPr>
          <w:sz w:val="24"/>
          <w:szCs w:val="24"/>
          <w:vertAlign w:val="subscript"/>
        </w:rPr>
        <w:t>1</w:t>
      </w:r>
      <w:r w:rsidRPr="00A96D2D">
        <w:rPr>
          <w:sz w:val="24"/>
          <w:szCs w:val="24"/>
        </w:rPr>
        <w:t xml:space="preserve"> ≤ </w:t>
      </w:r>
      <w:r w:rsidRPr="00A96D2D">
        <w:rPr>
          <w:sz w:val="24"/>
          <w:szCs w:val="24"/>
          <w:lang w:val="en-US"/>
        </w:rPr>
        <w:t>M</w:t>
      </w:r>
      <w:r w:rsidRPr="00A96D2D">
        <w:rPr>
          <w:sz w:val="24"/>
          <w:szCs w:val="24"/>
          <w:vertAlign w:val="subscript"/>
          <w:lang w:val="en-US"/>
        </w:rPr>
        <w:t>j</w:t>
      </w:r>
      <w:r w:rsidRPr="00A96D2D">
        <w:rPr>
          <w:sz w:val="24"/>
          <w:szCs w:val="24"/>
          <w:vertAlign w:val="subscript"/>
        </w:rPr>
        <w:t>0</w:t>
      </w:r>
      <w:r w:rsidRPr="00A96D2D">
        <w:rPr>
          <w:sz w:val="24"/>
          <w:szCs w:val="24"/>
        </w:rPr>
        <w:t xml:space="preserve"> </w:t>
      </w:r>
    </w:p>
    <w:p w:rsidR="004F08F0" w:rsidRPr="00A96D2D" w:rsidRDefault="004F08F0" w:rsidP="00330237">
      <w:pPr>
        <w:pStyle w:val="32"/>
        <w:tabs>
          <w:tab w:val="left" w:pos="-426"/>
          <w:tab w:val="left" w:pos="1701"/>
          <w:tab w:val="left" w:pos="2127"/>
          <w:tab w:val="left" w:pos="2410"/>
          <w:tab w:val="left" w:pos="7513"/>
          <w:tab w:val="left" w:pos="7938"/>
          <w:tab w:val="left" w:pos="8222"/>
          <w:tab w:val="left" w:pos="8647"/>
          <w:tab w:val="left" w:pos="8789"/>
          <w:tab w:val="left" w:pos="9498"/>
        </w:tabs>
        <w:spacing w:after="0" w:line="360" w:lineRule="auto"/>
        <w:contextualSpacing/>
        <w:mirrorIndents/>
        <w:rPr>
          <w:sz w:val="24"/>
          <w:szCs w:val="24"/>
        </w:rPr>
      </w:pPr>
      <w:r w:rsidRPr="00A96D2D">
        <w:rPr>
          <w:sz w:val="24"/>
          <w:szCs w:val="24"/>
        </w:rPr>
        <w:t xml:space="preserve">и                                                                                                                   </w:t>
      </w:r>
      <w:r w:rsidRPr="00A96D2D">
        <w:rPr>
          <w:sz w:val="24"/>
          <w:szCs w:val="24"/>
          <w:lang w:val="en-US"/>
        </w:rPr>
        <w:t>j</w:t>
      </w:r>
      <w:r w:rsidRPr="00A96D2D">
        <w:rPr>
          <w:sz w:val="24"/>
          <w:szCs w:val="24"/>
        </w:rPr>
        <w:t xml:space="preserve"> = 1.. </w:t>
      </w:r>
      <w:r w:rsidRPr="00A96D2D">
        <w:rPr>
          <w:sz w:val="24"/>
          <w:szCs w:val="24"/>
          <w:lang w:val="en-US"/>
        </w:rPr>
        <w:t>n</w:t>
      </w:r>
      <w:r w:rsidR="00330237">
        <w:rPr>
          <w:sz w:val="24"/>
          <w:szCs w:val="24"/>
        </w:rPr>
        <w:t xml:space="preserve">             </w:t>
      </w:r>
      <w:r w:rsidRPr="00A96D2D">
        <w:rPr>
          <w:sz w:val="24"/>
          <w:szCs w:val="24"/>
        </w:rPr>
        <w:t xml:space="preserve"> (3.14)</w:t>
      </w:r>
    </w:p>
    <w:p w:rsidR="004F08F0" w:rsidRPr="00A96D2D" w:rsidRDefault="004F08F0" w:rsidP="006675EB">
      <w:pPr>
        <w:pStyle w:val="32"/>
        <w:tabs>
          <w:tab w:val="left" w:pos="-426"/>
          <w:tab w:val="left" w:pos="1560"/>
          <w:tab w:val="left" w:pos="2127"/>
          <w:tab w:val="left" w:pos="2410"/>
          <w:tab w:val="left" w:pos="7513"/>
          <w:tab w:val="left" w:pos="7938"/>
          <w:tab w:val="left" w:pos="8222"/>
          <w:tab w:val="left" w:pos="9498"/>
        </w:tabs>
        <w:spacing w:after="0" w:line="360" w:lineRule="auto"/>
        <w:contextualSpacing/>
        <w:mirrorIndents/>
        <w:rPr>
          <w:sz w:val="24"/>
          <w:szCs w:val="24"/>
          <w:vertAlign w:val="subscript"/>
        </w:rPr>
      </w:pPr>
      <w:r w:rsidRPr="00A96D2D">
        <w:rPr>
          <w:sz w:val="24"/>
          <w:szCs w:val="24"/>
        </w:rPr>
        <w:t xml:space="preserve">                          </w:t>
      </w:r>
      <w:proofErr w:type="gramStart"/>
      <w:r w:rsidRPr="00A96D2D">
        <w:rPr>
          <w:sz w:val="24"/>
          <w:szCs w:val="24"/>
          <w:lang w:val="en-US"/>
        </w:rPr>
        <w:t>k</w:t>
      </w:r>
      <w:r w:rsidRPr="00A96D2D">
        <w:rPr>
          <w:sz w:val="24"/>
          <w:szCs w:val="24"/>
          <w:vertAlign w:val="subscript"/>
          <w:lang w:val="en-US"/>
        </w:rPr>
        <w:t>j</w:t>
      </w:r>
      <w:proofErr w:type="gramEnd"/>
      <w:r w:rsidRPr="00A96D2D">
        <w:rPr>
          <w:sz w:val="24"/>
          <w:szCs w:val="24"/>
        </w:rPr>
        <w:t xml:space="preserve"> </w:t>
      </w:r>
      <w:r w:rsidRPr="00A96D2D">
        <w:rPr>
          <w:sz w:val="24"/>
          <w:szCs w:val="24"/>
          <w:lang w:val="en-US"/>
        </w:rPr>
        <w:sym w:font="Symbol" w:char="F044"/>
      </w:r>
      <w:r w:rsidRPr="00A96D2D">
        <w:rPr>
          <w:sz w:val="24"/>
          <w:szCs w:val="24"/>
          <w:vertAlign w:val="subscript"/>
          <w:lang w:val="en-US"/>
        </w:rPr>
        <w:t>j</w:t>
      </w:r>
      <w:r w:rsidRPr="00A96D2D">
        <w:rPr>
          <w:sz w:val="24"/>
          <w:szCs w:val="24"/>
        </w:rPr>
        <w:t xml:space="preserve"> =  (</w:t>
      </w:r>
      <w:r w:rsidRPr="00A96D2D">
        <w:rPr>
          <w:sz w:val="24"/>
          <w:szCs w:val="24"/>
          <w:lang w:val="en-US"/>
        </w:rPr>
        <w:t>MO</w:t>
      </w:r>
      <w:r w:rsidRPr="00A96D2D">
        <w:rPr>
          <w:sz w:val="24"/>
          <w:szCs w:val="24"/>
          <w:vertAlign w:val="subscript"/>
          <w:lang w:val="en-US"/>
        </w:rPr>
        <w:t>j</w:t>
      </w:r>
      <w:r w:rsidRPr="00A96D2D">
        <w:rPr>
          <w:sz w:val="24"/>
          <w:szCs w:val="24"/>
          <w:vertAlign w:val="subscript"/>
        </w:rPr>
        <w:t>1</w:t>
      </w:r>
      <w:r w:rsidRPr="00A96D2D">
        <w:rPr>
          <w:sz w:val="24"/>
          <w:szCs w:val="24"/>
        </w:rPr>
        <w:t xml:space="preserve"> - </w:t>
      </w:r>
      <w:r w:rsidRPr="00A96D2D">
        <w:rPr>
          <w:sz w:val="24"/>
          <w:szCs w:val="24"/>
          <w:lang w:val="en-US"/>
        </w:rPr>
        <w:t>M</w:t>
      </w:r>
      <w:r w:rsidRPr="00A96D2D">
        <w:rPr>
          <w:sz w:val="24"/>
          <w:szCs w:val="24"/>
          <w:vertAlign w:val="subscript"/>
          <w:lang w:val="en-US"/>
        </w:rPr>
        <w:t>j</w:t>
      </w:r>
      <w:r w:rsidRPr="00A96D2D">
        <w:rPr>
          <w:sz w:val="24"/>
          <w:szCs w:val="24"/>
          <w:vertAlign w:val="subscript"/>
        </w:rPr>
        <w:t>0</w:t>
      </w:r>
      <w:r w:rsidRPr="00A96D2D">
        <w:rPr>
          <w:sz w:val="24"/>
          <w:szCs w:val="24"/>
        </w:rPr>
        <w:t>) ≤ (</w:t>
      </w:r>
      <w:r w:rsidRPr="00A96D2D">
        <w:rPr>
          <w:sz w:val="24"/>
          <w:szCs w:val="24"/>
          <w:lang w:val="en-US"/>
        </w:rPr>
        <w:t>a</w:t>
      </w:r>
      <w:r w:rsidRPr="00A96D2D">
        <w:rPr>
          <w:sz w:val="24"/>
          <w:szCs w:val="24"/>
          <w:vertAlign w:val="subscript"/>
          <w:lang w:val="en-US"/>
        </w:rPr>
        <w:t>jmax</w:t>
      </w:r>
      <w:r w:rsidRPr="00A96D2D">
        <w:rPr>
          <w:sz w:val="24"/>
          <w:szCs w:val="24"/>
        </w:rPr>
        <w:t xml:space="preserve"> - </w:t>
      </w:r>
      <w:r w:rsidRPr="00A96D2D">
        <w:rPr>
          <w:sz w:val="24"/>
          <w:szCs w:val="24"/>
          <w:lang w:val="en-US"/>
        </w:rPr>
        <w:t>M</w:t>
      </w:r>
      <w:r w:rsidRPr="00A96D2D">
        <w:rPr>
          <w:sz w:val="24"/>
          <w:szCs w:val="24"/>
          <w:vertAlign w:val="subscript"/>
          <w:lang w:val="en-US"/>
        </w:rPr>
        <w:t>j</w:t>
      </w:r>
      <w:r w:rsidRPr="00A96D2D">
        <w:rPr>
          <w:sz w:val="24"/>
          <w:szCs w:val="24"/>
          <w:vertAlign w:val="subscript"/>
        </w:rPr>
        <w:t>0</w:t>
      </w:r>
      <w:r w:rsidRPr="00A96D2D">
        <w:rPr>
          <w:sz w:val="24"/>
          <w:szCs w:val="24"/>
        </w:rPr>
        <w:t xml:space="preserve">) при </w:t>
      </w:r>
      <w:r w:rsidRPr="00A96D2D">
        <w:rPr>
          <w:sz w:val="24"/>
          <w:szCs w:val="24"/>
          <w:lang w:val="en-US"/>
        </w:rPr>
        <w:t>MO</w:t>
      </w:r>
      <w:r w:rsidRPr="00A96D2D">
        <w:rPr>
          <w:sz w:val="24"/>
          <w:szCs w:val="24"/>
          <w:vertAlign w:val="subscript"/>
          <w:lang w:val="en-US"/>
        </w:rPr>
        <w:t>j</w:t>
      </w:r>
      <w:r w:rsidRPr="00A96D2D">
        <w:rPr>
          <w:sz w:val="24"/>
          <w:szCs w:val="24"/>
          <w:vertAlign w:val="subscript"/>
        </w:rPr>
        <w:t>1</w:t>
      </w:r>
      <w:r w:rsidRPr="00A96D2D">
        <w:rPr>
          <w:sz w:val="24"/>
          <w:szCs w:val="24"/>
        </w:rPr>
        <w:t xml:space="preserve"> &gt; </w:t>
      </w:r>
      <w:r w:rsidRPr="00A96D2D">
        <w:rPr>
          <w:sz w:val="24"/>
          <w:szCs w:val="24"/>
          <w:lang w:val="en-US"/>
        </w:rPr>
        <w:t>M</w:t>
      </w:r>
      <w:r w:rsidRPr="00A96D2D">
        <w:rPr>
          <w:sz w:val="24"/>
          <w:szCs w:val="24"/>
          <w:vertAlign w:val="subscript"/>
          <w:lang w:val="en-US"/>
        </w:rPr>
        <w:t>j</w:t>
      </w:r>
      <w:r w:rsidRPr="00A96D2D">
        <w:rPr>
          <w:sz w:val="24"/>
          <w:szCs w:val="24"/>
          <w:vertAlign w:val="subscript"/>
        </w:rPr>
        <w:t>0</w:t>
      </w:r>
    </w:p>
    <w:p w:rsidR="004F08F0" w:rsidRPr="00A96D2D" w:rsidRDefault="004F08F0" w:rsidP="006675EB">
      <w:pPr>
        <w:pStyle w:val="32"/>
        <w:tabs>
          <w:tab w:val="left" w:pos="-426"/>
          <w:tab w:val="left" w:pos="1560"/>
          <w:tab w:val="left" w:pos="2127"/>
          <w:tab w:val="left" w:pos="2410"/>
          <w:tab w:val="left" w:pos="7513"/>
          <w:tab w:val="left" w:pos="7938"/>
          <w:tab w:val="left" w:pos="8222"/>
          <w:tab w:val="left" w:pos="9498"/>
        </w:tabs>
        <w:spacing w:after="0" w:line="360" w:lineRule="auto"/>
        <w:contextualSpacing/>
        <w:mirrorIndents/>
        <w:rPr>
          <w:sz w:val="24"/>
          <w:szCs w:val="24"/>
        </w:rPr>
      </w:pPr>
      <w:r w:rsidRPr="00A96D2D">
        <w:rPr>
          <w:sz w:val="24"/>
          <w:szCs w:val="24"/>
        </w:rPr>
        <w:t xml:space="preserve">   Обозначим</w:t>
      </w:r>
    </w:p>
    <w:p w:rsidR="004F08F0" w:rsidRPr="00A96D2D" w:rsidRDefault="004F08F0" w:rsidP="006675EB">
      <w:pPr>
        <w:pStyle w:val="32"/>
        <w:tabs>
          <w:tab w:val="left" w:pos="-426"/>
          <w:tab w:val="left" w:pos="1560"/>
          <w:tab w:val="left" w:pos="2127"/>
          <w:tab w:val="left" w:pos="2410"/>
          <w:tab w:val="left" w:pos="7513"/>
          <w:tab w:val="left" w:pos="7938"/>
          <w:tab w:val="left" w:pos="8222"/>
          <w:tab w:val="left" w:pos="9498"/>
        </w:tabs>
        <w:spacing w:after="0" w:line="360" w:lineRule="auto"/>
        <w:contextualSpacing/>
        <w:mirrorIndents/>
        <w:rPr>
          <w:sz w:val="24"/>
          <w:szCs w:val="24"/>
        </w:rPr>
      </w:pPr>
      <w:r w:rsidRPr="00A96D2D">
        <w:rPr>
          <w:sz w:val="24"/>
          <w:szCs w:val="24"/>
        </w:rPr>
        <w:t xml:space="preserve">                                    </w:t>
      </w:r>
      <w:r w:rsidRPr="00A96D2D">
        <w:rPr>
          <w:sz w:val="24"/>
          <w:szCs w:val="24"/>
          <w:lang w:val="en-US"/>
        </w:rPr>
        <w:t>MO</w:t>
      </w:r>
      <w:r w:rsidRPr="00A96D2D">
        <w:rPr>
          <w:sz w:val="24"/>
          <w:szCs w:val="24"/>
          <w:vertAlign w:val="subscript"/>
          <w:lang w:val="en-US"/>
        </w:rPr>
        <w:t>j</w:t>
      </w:r>
      <w:r w:rsidRPr="00A96D2D">
        <w:rPr>
          <w:sz w:val="24"/>
          <w:szCs w:val="24"/>
          <w:vertAlign w:val="subscript"/>
        </w:rPr>
        <w:t>1</w:t>
      </w:r>
      <w:r w:rsidRPr="00A96D2D">
        <w:rPr>
          <w:sz w:val="24"/>
          <w:szCs w:val="24"/>
        </w:rPr>
        <w:t xml:space="preserve"> = </w:t>
      </w:r>
      <w:proofErr w:type="gramStart"/>
      <w:r w:rsidRPr="00A96D2D">
        <w:rPr>
          <w:sz w:val="24"/>
          <w:szCs w:val="24"/>
          <w:lang w:val="en-US"/>
        </w:rPr>
        <w:t>MO</w:t>
      </w:r>
      <w:r w:rsidRPr="00A96D2D">
        <w:rPr>
          <w:sz w:val="24"/>
          <w:szCs w:val="24"/>
          <w:vertAlign w:val="subscript"/>
          <w:lang w:val="en-US"/>
        </w:rPr>
        <w:t>j</w:t>
      </w:r>
      <w:r w:rsidRPr="00A96D2D">
        <w:rPr>
          <w:sz w:val="24"/>
          <w:szCs w:val="24"/>
        </w:rPr>
        <w:t>(</w:t>
      </w:r>
      <w:proofErr w:type="gramEnd"/>
      <w:r w:rsidRPr="00A96D2D">
        <w:rPr>
          <w:sz w:val="24"/>
          <w:szCs w:val="24"/>
        </w:rPr>
        <w:t xml:space="preserve">1) при </w:t>
      </w:r>
      <w:r w:rsidRPr="00A96D2D">
        <w:rPr>
          <w:sz w:val="24"/>
          <w:szCs w:val="24"/>
          <w:lang w:val="en-US"/>
        </w:rPr>
        <w:t>MO</w:t>
      </w:r>
      <w:r w:rsidRPr="00A96D2D">
        <w:rPr>
          <w:sz w:val="24"/>
          <w:szCs w:val="24"/>
          <w:vertAlign w:val="subscript"/>
          <w:lang w:val="en-US"/>
        </w:rPr>
        <w:t>j</w:t>
      </w:r>
      <w:r w:rsidRPr="00A96D2D">
        <w:rPr>
          <w:sz w:val="24"/>
          <w:szCs w:val="24"/>
          <w:vertAlign w:val="subscript"/>
        </w:rPr>
        <w:t>1</w:t>
      </w:r>
      <w:r w:rsidRPr="00A96D2D">
        <w:rPr>
          <w:sz w:val="24"/>
          <w:szCs w:val="24"/>
        </w:rPr>
        <w:t xml:space="preserve"> ≤ </w:t>
      </w:r>
      <w:r w:rsidRPr="00A96D2D">
        <w:rPr>
          <w:sz w:val="24"/>
          <w:szCs w:val="24"/>
          <w:lang w:val="en-US"/>
        </w:rPr>
        <w:t>M</w:t>
      </w:r>
      <w:r w:rsidRPr="00A96D2D">
        <w:rPr>
          <w:sz w:val="24"/>
          <w:szCs w:val="24"/>
          <w:vertAlign w:val="subscript"/>
          <w:lang w:val="en-US"/>
        </w:rPr>
        <w:t>j</w:t>
      </w:r>
      <w:r w:rsidRPr="00A96D2D">
        <w:rPr>
          <w:sz w:val="24"/>
          <w:szCs w:val="24"/>
          <w:vertAlign w:val="subscript"/>
        </w:rPr>
        <w:t>0</w:t>
      </w:r>
      <w:r w:rsidRPr="00A96D2D">
        <w:rPr>
          <w:sz w:val="24"/>
          <w:szCs w:val="24"/>
        </w:rPr>
        <w:t xml:space="preserve"> и </w:t>
      </w:r>
      <w:r w:rsidRPr="00A96D2D">
        <w:rPr>
          <w:sz w:val="24"/>
          <w:szCs w:val="24"/>
          <w:lang w:val="en-US"/>
        </w:rPr>
        <w:t>k</w:t>
      </w:r>
      <w:r w:rsidRPr="00A96D2D">
        <w:rPr>
          <w:sz w:val="24"/>
          <w:szCs w:val="24"/>
          <w:vertAlign w:val="subscript"/>
          <w:lang w:val="en-US"/>
        </w:rPr>
        <w:t>j</w:t>
      </w:r>
      <w:r w:rsidRPr="00A96D2D">
        <w:rPr>
          <w:sz w:val="24"/>
          <w:szCs w:val="24"/>
        </w:rPr>
        <w:t xml:space="preserve"> = </w:t>
      </w:r>
      <w:r w:rsidRPr="00A96D2D">
        <w:rPr>
          <w:sz w:val="24"/>
          <w:szCs w:val="24"/>
          <w:lang w:val="en-US"/>
        </w:rPr>
        <w:t>k</w:t>
      </w:r>
      <w:r w:rsidRPr="00A96D2D">
        <w:rPr>
          <w:sz w:val="24"/>
          <w:szCs w:val="24"/>
          <w:vertAlign w:val="subscript"/>
          <w:lang w:val="en-US"/>
        </w:rPr>
        <w:t>j</w:t>
      </w:r>
      <w:r w:rsidRPr="00A96D2D">
        <w:rPr>
          <w:sz w:val="24"/>
          <w:szCs w:val="24"/>
          <w:vertAlign w:val="subscript"/>
        </w:rPr>
        <w:t>0</w:t>
      </w:r>
      <w:r w:rsidRPr="00A96D2D">
        <w:rPr>
          <w:sz w:val="24"/>
          <w:szCs w:val="24"/>
        </w:rPr>
        <w:t xml:space="preserve"> </w:t>
      </w:r>
    </w:p>
    <w:p w:rsidR="004F08F0" w:rsidRPr="00A96D2D" w:rsidRDefault="004F08F0" w:rsidP="006675EB">
      <w:pPr>
        <w:pStyle w:val="32"/>
        <w:tabs>
          <w:tab w:val="left" w:pos="-426"/>
          <w:tab w:val="left" w:pos="1560"/>
          <w:tab w:val="left" w:pos="2127"/>
          <w:tab w:val="left" w:pos="2410"/>
          <w:tab w:val="left" w:pos="7513"/>
          <w:tab w:val="left" w:pos="7938"/>
          <w:tab w:val="left" w:pos="8222"/>
          <w:tab w:val="left" w:pos="9498"/>
        </w:tabs>
        <w:spacing w:after="0" w:line="360" w:lineRule="auto"/>
        <w:contextualSpacing/>
        <w:mirrorIndents/>
        <w:rPr>
          <w:sz w:val="24"/>
          <w:szCs w:val="24"/>
        </w:rPr>
      </w:pPr>
      <w:r w:rsidRPr="00A96D2D">
        <w:rPr>
          <w:sz w:val="24"/>
          <w:szCs w:val="24"/>
        </w:rPr>
        <w:t xml:space="preserve">и                                                                                                               </w:t>
      </w:r>
      <w:r w:rsidRPr="00A96D2D">
        <w:rPr>
          <w:sz w:val="24"/>
          <w:szCs w:val="24"/>
          <w:lang w:val="en-US"/>
        </w:rPr>
        <w:t>j</w:t>
      </w:r>
      <w:r w:rsidRPr="00A96D2D">
        <w:rPr>
          <w:sz w:val="24"/>
          <w:szCs w:val="24"/>
        </w:rPr>
        <w:t xml:space="preserve"> = 1.. </w:t>
      </w:r>
      <w:r w:rsidRPr="00A96D2D">
        <w:rPr>
          <w:sz w:val="24"/>
          <w:szCs w:val="24"/>
          <w:lang w:val="en-US"/>
        </w:rPr>
        <w:t>n</w:t>
      </w:r>
    </w:p>
    <w:p w:rsidR="004F08F0" w:rsidRPr="00A96D2D" w:rsidRDefault="004F08F0" w:rsidP="006675EB">
      <w:pPr>
        <w:pStyle w:val="32"/>
        <w:tabs>
          <w:tab w:val="left" w:pos="-426"/>
          <w:tab w:val="left" w:pos="1560"/>
          <w:tab w:val="left" w:pos="2127"/>
          <w:tab w:val="left" w:pos="2410"/>
          <w:tab w:val="left" w:pos="7513"/>
          <w:tab w:val="left" w:pos="7938"/>
          <w:tab w:val="left" w:pos="8222"/>
          <w:tab w:val="left" w:pos="9498"/>
        </w:tabs>
        <w:spacing w:after="0" w:line="360" w:lineRule="auto"/>
        <w:contextualSpacing/>
        <w:mirrorIndents/>
        <w:rPr>
          <w:sz w:val="24"/>
          <w:szCs w:val="24"/>
        </w:rPr>
      </w:pPr>
      <w:r w:rsidRPr="00A96D2D">
        <w:rPr>
          <w:sz w:val="24"/>
          <w:szCs w:val="24"/>
        </w:rPr>
        <w:t xml:space="preserve">                                   </w:t>
      </w:r>
      <w:r w:rsidRPr="00A96D2D">
        <w:rPr>
          <w:sz w:val="24"/>
          <w:szCs w:val="24"/>
          <w:lang w:val="en-US"/>
        </w:rPr>
        <w:t>MO</w:t>
      </w:r>
      <w:r w:rsidRPr="00A96D2D">
        <w:rPr>
          <w:sz w:val="24"/>
          <w:szCs w:val="24"/>
          <w:vertAlign w:val="subscript"/>
          <w:lang w:val="en-US"/>
        </w:rPr>
        <w:t>j</w:t>
      </w:r>
      <w:r w:rsidRPr="00A96D2D">
        <w:rPr>
          <w:sz w:val="24"/>
          <w:szCs w:val="24"/>
          <w:vertAlign w:val="subscript"/>
        </w:rPr>
        <w:t>1</w:t>
      </w:r>
      <w:r w:rsidRPr="00A96D2D">
        <w:rPr>
          <w:sz w:val="24"/>
          <w:szCs w:val="24"/>
        </w:rPr>
        <w:t xml:space="preserve"> = </w:t>
      </w:r>
      <w:proofErr w:type="gramStart"/>
      <w:r w:rsidRPr="00A96D2D">
        <w:rPr>
          <w:sz w:val="24"/>
          <w:szCs w:val="24"/>
          <w:lang w:val="en-US"/>
        </w:rPr>
        <w:t>MO</w:t>
      </w:r>
      <w:r w:rsidRPr="00A96D2D">
        <w:rPr>
          <w:sz w:val="24"/>
          <w:szCs w:val="24"/>
          <w:vertAlign w:val="subscript"/>
          <w:lang w:val="en-US"/>
        </w:rPr>
        <w:t>j</w:t>
      </w:r>
      <w:r w:rsidRPr="00A96D2D">
        <w:rPr>
          <w:sz w:val="24"/>
          <w:szCs w:val="24"/>
        </w:rPr>
        <w:t>(</w:t>
      </w:r>
      <w:proofErr w:type="gramEnd"/>
      <w:r w:rsidRPr="00A96D2D">
        <w:rPr>
          <w:sz w:val="24"/>
          <w:szCs w:val="24"/>
        </w:rPr>
        <w:t xml:space="preserve">2) при </w:t>
      </w:r>
      <w:r w:rsidRPr="00A96D2D">
        <w:rPr>
          <w:sz w:val="24"/>
          <w:szCs w:val="24"/>
          <w:lang w:val="en-US"/>
        </w:rPr>
        <w:t>MO</w:t>
      </w:r>
      <w:r w:rsidRPr="00A96D2D">
        <w:rPr>
          <w:sz w:val="24"/>
          <w:szCs w:val="24"/>
          <w:vertAlign w:val="subscript"/>
          <w:lang w:val="en-US"/>
        </w:rPr>
        <w:t>j</w:t>
      </w:r>
      <w:r w:rsidRPr="00A96D2D">
        <w:rPr>
          <w:sz w:val="24"/>
          <w:szCs w:val="24"/>
          <w:vertAlign w:val="subscript"/>
        </w:rPr>
        <w:t>1</w:t>
      </w:r>
      <w:r w:rsidRPr="00A96D2D">
        <w:rPr>
          <w:sz w:val="24"/>
          <w:szCs w:val="24"/>
        </w:rPr>
        <w:t xml:space="preserve"> &gt; </w:t>
      </w:r>
      <w:r w:rsidRPr="00A96D2D">
        <w:rPr>
          <w:sz w:val="24"/>
          <w:szCs w:val="24"/>
          <w:lang w:val="en-US"/>
        </w:rPr>
        <w:t>M</w:t>
      </w:r>
      <w:r w:rsidRPr="00A96D2D">
        <w:rPr>
          <w:sz w:val="24"/>
          <w:szCs w:val="24"/>
          <w:vertAlign w:val="subscript"/>
          <w:lang w:val="en-US"/>
        </w:rPr>
        <w:t>j</w:t>
      </w:r>
      <w:r w:rsidRPr="00A96D2D">
        <w:rPr>
          <w:sz w:val="24"/>
          <w:szCs w:val="24"/>
          <w:vertAlign w:val="subscript"/>
        </w:rPr>
        <w:t>0</w:t>
      </w:r>
      <w:r w:rsidRPr="00A96D2D">
        <w:rPr>
          <w:sz w:val="24"/>
          <w:szCs w:val="24"/>
        </w:rPr>
        <w:t xml:space="preserve"> и </w:t>
      </w:r>
      <w:r w:rsidRPr="00A96D2D">
        <w:rPr>
          <w:sz w:val="24"/>
          <w:szCs w:val="24"/>
          <w:lang w:val="en-US"/>
        </w:rPr>
        <w:t>k</w:t>
      </w:r>
      <w:r w:rsidRPr="00A96D2D">
        <w:rPr>
          <w:sz w:val="24"/>
          <w:szCs w:val="24"/>
          <w:vertAlign w:val="subscript"/>
          <w:lang w:val="en-US"/>
        </w:rPr>
        <w:t>j</w:t>
      </w:r>
      <w:r w:rsidRPr="00A96D2D">
        <w:rPr>
          <w:sz w:val="24"/>
          <w:szCs w:val="24"/>
        </w:rPr>
        <w:t xml:space="preserve"> = </w:t>
      </w:r>
      <w:r w:rsidRPr="00A96D2D">
        <w:rPr>
          <w:sz w:val="24"/>
          <w:szCs w:val="24"/>
          <w:lang w:val="en-US"/>
        </w:rPr>
        <w:t>k</w:t>
      </w:r>
      <w:r w:rsidRPr="00A96D2D">
        <w:rPr>
          <w:sz w:val="24"/>
          <w:szCs w:val="24"/>
          <w:vertAlign w:val="subscript"/>
          <w:lang w:val="en-US"/>
        </w:rPr>
        <w:t>j</w:t>
      </w:r>
      <w:r w:rsidRPr="00A96D2D">
        <w:rPr>
          <w:sz w:val="24"/>
          <w:szCs w:val="24"/>
          <w:vertAlign w:val="subscript"/>
        </w:rPr>
        <w:t>0</w:t>
      </w:r>
      <w:r w:rsidRPr="00A96D2D">
        <w:rPr>
          <w:sz w:val="24"/>
          <w:szCs w:val="24"/>
        </w:rPr>
        <w:t xml:space="preserve"> </w:t>
      </w:r>
    </w:p>
    <w:p w:rsidR="004F08F0" w:rsidRPr="00A96D2D" w:rsidRDefault="004F08F0" w:rsidP="006675EB">
      <w:pPr>
        <w:pStyle w:val="32"/>
        <w:tabs>
          <w:tab w:val="left" w:pos="-426"/>
          <w:tab w:val="left" w:pos="1560"/>
          <w:tab w:val="left" w:pos="2127"/>
          <w:tab w:val="left" w:pos="2410"/>
          <w:tab w:val="left" w:pos="7513"/>
          <w:tab w:val="left" w:pos="7938"/>
          <w:tab w:val="left" w:pos="8222"/>
          <w:tab w:val="left" w:pos="9498"/>
        </w:tabs>
        <w:spacing w:after="0" w:line="360" w:lineRule="auto"/>
        <w:contextualSpacing/>
        <w:mirrorIndents/>
        <w:rPr>
          <w:sz w:val="24"/>
          <w:szCs w:val="24"/>
        </w:rPr>
      </w:pPr>
      <w:r w:rsidRPr="00A96D2D">
        <w:rPr>
          <w:sz w:val="24"/>
          <w:szCs w:val="24"/>
        </w:rPr>
        <w:t>Тогда (3.14) можно переписать в виде</w:t>
      </w:r>
    </w:p>
    <w:p w:rsidR="004F08F0" w:rsidRPr="00A96D2D" w:rsidRDefault="004F08F0" w:rsidP="006675EB">
      <w:pPr>
        <w:pStyle w:val="32"/>
        <w:tabs>
          <w:tab w:val="left" w:pos="-426"/>
          <w:tab w:val="left" w:pos="1701"/>
          <w:tab w:val="left" w:pos="2127"/>
          <w:tab w:val="left" w:pos="2410"/>
          <w:tab w:val="left" w:pos="7513"/>
          <w:tab w:val="left" w:pos="7938"/>
          <w:tab w:val="left" w:pos="8222"/>
          <w:tab w:val="left" w:pos="9498"/>
        </w:tabs>
        <w:spacing w:after="0" w:line="360" w:lineRule="auto"/>
        <w:contextualSpacing/>
        <w:mirrorIndents/>
        <w:rPr>
          <w:sz w:val="24"/>
          <w:szCs w:val="24"/>
        </w:rPr>
      </w:pPr>
      <w:r w:rsidRPr="00A96D2D">
        <w:rPr>
          <w:sz w:val="24"/>
          <w:szCs w:val="24"/>
        </w:rPr>
        <w:t xml:space="preserve">                                          </w:t>
      </w:r>
      <w:proofErr w:type="gramStart"/>
      <w:r w:rsidRPr="00A96D2D">
        <w:rPr>
          <w:sz w:val="24"/>
          <w:szCs w:val="24"/>
          <w:lang w:val="en-US"/>
        </w:rPr>
        <w:t>k</w:t>
      </w:r>
      <w:r w:rsidRPr="00A96D2D">
        <w:rPr>
          <w:sz w:val="24"/>
          <w:szCs w:val="24"/>
          <w:vertAlign w:val="subscript"/>
          <w:lang w:val="en-US"/>
        </w:rPr>
        <w:t>j</w:t>
      </w:r>
      <w:r w:rsidRPr="00A96D2D">
        <w:rPr>
          <w:sz w:val="24"/>
          <w:szCs w:val="24"/>
          <w:vertAlign w:val="subscript"/>
        </w:rPr>
        <w:t>0</w:t>
      </w:r>
      <w:proofErr w:type="gramEnd"/>
      <w:r w:rsidRPr="00A96D2D">
        <w:rPr>
          <w:sz w:val="24"/>
          <w:szCs w:val="24"/>
        </w:rPr>
        <w:t xml:space="preserve"> </w:t>
      </w:r>
      <w:r w:rsidRPr="00A96D2D">
        <w:rPr>
          <w:sz w:val="24"/>
          <w:szCs w:val="24"/>
          <w:lang w:val="en-US"/>
        </w:rPr>
        <w:sym w:font="Symbol" w:char="F044"/>
      </w:r>
      <w:r w:rsidRPr="00A96D2D">
        <w:rPr>
          <w:sz w:val="24"/>
          <w:szCs w:val="24"/>
          <w:vertAlign w:val="subscript"/>
          <w:lang w:val="en-US"/>
        </w:rPr>
        <w:t>j</w:t>
      </w:r>
      <w:r w:rsidRPr="00A96D2D">
        <w:rPr>
          <w:sz w:val="24"/>
          <w:szCs w:val="24"/>
        </w:rPr>
        <w:t xml:space="preserve"> = </w:t>
      </w:r>
      <w:r w:rsidRPr="00A96D2D">
        <w:rPr>
          <w:sz w:val="24"/>
          <w:szCs w:val="24"/>
          <w:lang w:val="en-US"/>
        </w:rPr>
        <w:t>M</w:t>
      </w:r>
      <w:r w:rsidRPr="00A96D2D">
        <w:rPr>
          <w:sz w:val="24"/>
          <w:szCs w:val="24"/>
          <w:vertAlign w:val="subscript"/>
          <w:lang w:val="en-US"/>
        </w:rPr>
        <w:t>j</w:t>
      </w:r>
      <w:r w:rsidRPr="00A96D2D">
        <w:rPr>
          <w:sz w:val="24"/>
          <w:szCs w:val="24"/>
          <w:vertAlign w:val="subscript"/>
        </w:rPr>
        <w:t>0</w:t>
      </w:r>
      <w:r w:rsidRPr="00A96D2D">
        <w:rPr>
          <w:sz w:val="24"/>
          <w:szCs w:val="24"/>
        </w:rPr>
        <w:t xml:space="preserve"> - </w:t>
      </w:r>
      <w:r w:rsidRPr="00A96D2D">
        <w:rPr>
          <w:sz w:val="24"/>
          <w:szCs w:val="24"/>
          <w:lang w:val="en-US"/>
        </w:rPr>
        <w:t>MO</w:t>
      </w:r>
      <w:r w:rsidRPr="00A96D2D">
        <w:rPr>
          <w:sz w:val="24"/>
          <w:szCs w:val="24"/>
          <w:vertAlign w:val="subscript"/>
          <w:lang w:val="en-US"/>
        </w:rPr>
        <w:t>j</w:t>
      </w:r>
      <w:r w:rsidRPr="00A96D2D">
        <w:rPr>
          <w:sz w:val="24"/>
          <w:szCs w:val="24"/>
        </w:rPr>
        <w:t>(1) ≤ (</w:t>
      </w:r>
      <w:r w:rsidRPr="00A96D2D">
        <w:rPr>
          <w:sz w:val="24"/>
          <w:szCs w:val="24"/>
          <w:lang w:val="en-US"/>
        </w:rPr>
        <w:t>M</w:t>
      </w:r>
      <w:r w:rsidRPr="00A96D2D">
        <w:rPr>
          <w:sz w:val="24"/>
          <w:szCs w:val="24"/>
          <w:vertAlign w:val="subscript"/>
          <w:lang w:val="en-US"/>
        </w:rPr>
        <w:t>j</w:t>
      </w:r>
      <w:r w:rsidRPr="00A96D2D">
        <w:rPr>
          <w:sz w:val="24"/>
          <w:szCs w:val="24"/>
          <w:vertAlign w:val="subscript"/>
        </w:rPr>
        <w:t>0</w:t>
      </w:r>
      <w:r w:rsidRPr="00A96D2D">
        <w:rPr>
          <w:sz w:val="24"/>
          <w:szCs w:val="24"/>
        </w:rPr>
        <w:t xml:space="preserve"> - </w:t>
      </w:r>
      <w:r w:rsidRPr="00A96D2D">
        <w:rPr>
          <w:sz w:val="24"/>
          <w:szCs w:val="24"/>
          <w:lang w:val="en-US"/>
        </w:rPr>
        <w:t>a</w:t>
      </w:r>
      <w:r w:rsidRPr="00A96D2D">
        <w:rPr>
          <w:sz w:val="24"/>
          <w:szCs w:val="24"/>
          <w:vertAlign w:val="subscript"/>
          <w:lang w:val="en-US"/>
        </w:rPr>
        <w:t>jmin</w:t>
      </w:r>
      <w:r w:rsidRPr="00A96D2D">
        <w:rPr>
          <w:sz w:val="24"/>
          <w:szCs w:val="24"/>
        </w:rPr>
        <w:t xml:space="preserve">) </w:t>
      </w:r>
    </w:p>
    <w:p w:rsidR="004F08F0" w:rsidRPr="00A96D2D" w:rsidRDefault="004F08F0" w:rsidP="006675EB">
      <w:pPr>
        <w:pStyle w:val="32"/>
        <w:tabs>
          <w:tab w:val="left" w:pos="-426"/>
          <w:tab w:val="left" w:pos="1701"/>
          <w:tab w:val="left" w:pos="2127"/>
          <w:tab w:val="left" w:pos="2410"/>
          <w:tab w:val="left" w:pos="7513"/>
          <w:tab w:val="left" w:pos="7938"/>
          <w:tab w:val="left" w:pos="8222"/>
          <w:tab w:val="left" w:pos="8647"/>
          <w:tab w:val="left" w:pos="9498"/>
        </w:tabs>
        <w:spacing w:after="0" w:line="360" w:lineRule="auto"/>
        <w:contextualSpacing/>
        <w:mirrorIndents/>
        <w:rPr>
          <w:sz w:val="24"/>
          <w:szCs w:val="24"/>
        </w:rPr>
      </w:pPr>
      <w:r w:rsidRPr="00A96D2D">
        <w:rPr>
          <w:sz w:val="24"/>
          <w:szCs w:val="24"/>
        </w:rPr>
        <w:t xml:space="preserve">и                                                                                                         </w:t>
      </w:r>
      <w:r w:rsidRPr="00A96D2D">
        <w:rPr>
          <w:sz w:val="24"/>
          <w:szCs w:val="24"/>
          <w:lang w:val="en-US"/>
        </w:rPr>
        <w:t>j</w:t>
      </w:r>
      <w:r w:rsidRPr="00A96D2D">
        <w:rPr>
          <w:sz w:val="24"/>
          <w:szCs w:val="24"/>
        </w:rPr>
        <w:t xml:space="preserve"> = 1.. </w:t>
      </w:r>
      <w:r w:rsidRPr="00A96D2D">
        <w:rPr>
          <w:sz w:val="24"/>
          <w:szCs w:val="24"/>
          <w:lang w:val="en-US"/>
        </w:rPr>
        <w:t>n</w:t>
      </w:r>
      <w:r w:rsidRPr="00A96D2D">
        <w:rPr>
          <w:sz w:val="24"/>
          <w:szCs w:val="24"/>
        </w:rPr>
        <w:t xml:space="preserve">              </w:t>
      </w:r>
    </w:p>
    <w:p w:rsidR="004F08F0" w:rsidRPr="00A96D2D" w:rsidRDefault="004F08F0" w:rsidP="006675EB">
      <w:pPr>
        <w:pStyle w:val="32"/>
        <w:tabs>
          <w:tab w:val="left" w:pos="-426"/>
          <w:tab w:val="left" w:pos="1560"/>
          <w:tab w:val="left" w:pos="2127"/>
          <w:tab w:val="left" w:pos="2410"/>
          <w:tab w:val="left" w:pos="2552"/>
          <w:tab w:val="left" w:pos="7513"/>
          <w:tab w:val="left" w:pos="7938"/>
          <w:tab w:val="left" w:pos="8222"/>
          <w:tab w:val="left" w:pos="9498"/>
        </w:tabs>
        <w:spacing w:after="0" w:line="360" w:lineRule="auto"/>
        <w:contextualSpacing/>
        <w:mirrorIndents/>
        <w:rPr>
          <w:sz w:val="24"/>
          <w:szCs w:val="24"/>
        </w:rPr>
      </w:pPr>
      <w:r w:rsidRPr="00A96D2D">
        <w:rPr>
          <w:sz w:val="24"/>
          <w:szCs w:val="24"/>
        </w:rPr>
        <w:lastRenderedPageBreak/>
        <w:t xml:space="preserve">                                          </w:t>
      </w:r>
      <w:proofErr w:type="gramStart"/>
      <w:r w:rsidRPr="00A96D2D">
        <w:rPr>
          <w:sz w:val="24"/>
          <w:szCs w:val="24"/>
          <w:lang w:val="en-US"/>
        </w:rPr>
        <w:t>k</w:t>
      </w:r>
      <w:r w:rsidRPr="00A96D2D">
        <w:rPr>
          <w:sz w:val="24"/>
          <w:szCs w:val="24"/>
          <w:vertAlign w:val="subscript"/>
          <w:lang w:val="en-US"/>
        </w:rPr>
        <w:t>j</w:t>
      </w:r>
      <w:r w:rsidRPr="00A96D2D">
        <w:rPr>
          <w:sz w:val="24"/>
          <w:szCs w:val="24"/>
          <w:vertAlign w:val="subscript"/>
        </w:rPr>
        <w:t>0</w:t>
      </w:r>
      <w:proofErr w:type="gramEnd"/>
      <w:r w:rsidRPr="00A96D2D">
        <w:rPr>
          <w:sz w:val="24"/>
          <w:szCs w:val="24"/>
        </w:rPr>
        <w:t xml:space="preserve"> </w:t>
      </w:r>
      <w:r w:rsidRPr="00A96D2D">
        <w:rPr>
          <w:sz w:val="24"/>
          <w:szCs w:val="24"/>
          <w:lang w:val="en-US"/>
        </w:rPr>
        <w:sym w:font="Symbol" w:char="F044"/>
      </w:r>
      <w:r w:rsidRPr="00A96D2D">
        <w:rPr>
          <w:sz w:val="24"/>
          <w:szCs w:val="24"/>
          <w:vertAlign w:val="subscript"/>
          <w:lang w:val="en-US"/>
        </w:rPr>
        <w:t>j</w:t>
      </w:r>
      <w:r w:rsidRPr="00A96D2D">
        <w:rPr>
          <w:sz w:val="24"/>
          <w:szCs w:val="24"/>
        </w:rPr>
        <w:t xml:space="preserve"> =  </w:t>
      </w:r>
      <w:r w:rsidRPr="00A96D2D">
        <w:rPr>
          <w:sz w:val="24"/>
          <w:szCs w:val="24"/>
          <w:lang w:val="en-US"/>
        </w:rPr>
        <w:t>MO</w:t>
      </w:r>
      <w:r w:rsidRPr="00A96D2D">
        <w:rPr>
          <w:sz w:val="24"/>
          <w:szCs w:val="24"/>
          <w:vertAlign w:val="subscript"/>
          <w:lang w:val="en-US"/>
        </w:rPr>
        <w:t>j</w:t>
      </w:r>
      <w:r w:rsidRPr="00A96D2D">
        <w:rPr>
          <w:sz w:val="24"/>
          <w:szCs w:val="24"/>
        </w:rPr>
        <w:t xml:space="preserve">(2) - </w:t>
      </w:r>
      <w:r w:rsidRPr="00A96D2D">
        <w:rPr>
          <w:sz w:val="24"/>
          <w:szCs w:val="24"/>
          <w:lang w:val="en-US"/>
        </w:rPr>
        <w:t>M</w:t>
      </w:r>
      <w:r w:rsidRPr="00A96D2D">
        <w:rPr>
          <w:sz w:val="24"/>
          <w:szCs w:val="24"/>
          <w:vertAlign w:val="subscript"/>
          <w:lang w:val="en-US"/>
        </w:rPr>
        <w:t>j</w:t>
      </w:r>
      <w:r w:rsidRPr="00A96D2D">
        <w:rPr>
          <w:sz w:val="24"/>
          <w:szCs w:val="24"/>
          <w:vertAlign w:val="subscript"/>
        </w:rPr>
        <w:t>0</w:t>
      </w:r>
      <w:r w:rsidRPr="00A96D2D">
        <w:rPr>
          <w:sz w:val="24"/>
          <w:szCs w:val="24"/>
        </w:rPr>
        <w:t xml:space="preserve"> ≤ (</w:t>
      </w:r>
      <w:r w:rsidRPr="00A96D2D">
        <w:rPr>
          <w:sz w:val="24"/>
          <w:szCs w:val="24"/>
          <w:lang w:val="en-US"/>
        </w:rPr>
        <w:t>a</w:t>
      </w:r>
      <w:r w:rsidRPr="00A96D2D">
        <w:rPr>
          <w:sz w:val="24"/>
          <w:szCs w:val="24"/>
          <w:vertAlign w:val="subscript"/>
          <w:lang w:val="en-US"/>
        </w:rPr>
        <w:t>jmax</w:t>
      </w:r>
      <w:r w:rsidRPr="00A96D2D">
        <w:rPr>
          <w:sz w:val="24"/>
          <w:szCs w:val="24"/>
        </w:rPr>
        <w:t xml:space="preserve"> - </w:t>
      </w:r>
      <w:r w:rsidRPr="00A96D2D">
        <w:rPr>
          <w:sz w:val="24"/>
          <w:szCs w:val="24"/>
          <w:lang w:val="en-US"/>
        </w:rPr>
        <w:t>M</w:t>
      </w:r>
      <w:r w:rsidRPr="00A96D2D">
        <w:rPr>
          <w:sz w:val="24"/>
          <w:szCs w:val="24"/>
          <w:vertAlign w:val="subscript"/>
          <w:lang w:val="en-US"/>
        </w:rPr>
        <w:t>j</w:t>
      </w:r>
      <w:r w:rsidRPr="00A96D2D">
        <w:rPr>
          <w:sz w:val="24"/>
          <w:szCs w:val="24"/>
          <w:vertAlign w:val="subscript"/>
        </w:rPr>
        <w:t>0</w:t>
      </w:r>
      <w:r w:rsidRPr="00A96D2D">
        <w:rPr>
          <w:sz w:val="24"/>
          <w:szCs w:val="24"/>
        </w:rPr>
        <w:t xml:space="preserve">), </w:t>
      </w:r>
    </w:p>
    <w:p w:rsidR="004F08F0" w:rsidRPr="00A96D2D" w:rsidRDefault="004F08F0" w:rsidP="006675EB">
      <w:pPr>
        <w:pStyle w:val="32"/>
        <w:tabs>
          <w:tab w:val="left" w:pos="-426"/>
          <w:tab w:val="left" w:pos="1560"/>
          <w:tab w:val="left" w:pos="2127"/>
          <w:tab w:val="left" w:pos="2410"/>
          <w:tab w:val="left" w:pos="2552"/>
          <w:tab w:val="left" w:pos="7513"/>
          <w:tab w:val="left" w:pos="7938"/>
          <w:tab w:val="left" w:pos="8222"/>
          <w:tab w:val="left" w:pos="9498"/>
        </w:tabs>
        <w:spacing w:after="0" w:line="360" w:lineRule="auto"/>
        <w:contextualSpacing/>
        <w:mirrorIndents/>
        <w:rPr>
          <w:sz w:val="24"/>
          <w:szCs w:val="24"/>
        </w:rPr>
      </w:pPr>
      <w:r w:rsidRPr="00A96D2D">
        <w:rPr>
          <w:sz w:val="24"/>
          <w:szCs w:val="24"/>
        </w:rPr>
        <w:t>где</w:t>
      </w:r>
    </w:p>
    <w:p w:rsidR="004F08F0" w:rsidRPr="00A96D2D" w:rsidRDefault="004F08F0" w:rsidP="006675EB">
      <w:pPr>
        <w:pStyle w:val="32"/>
        <w:tabs>
          <w:tab w:val="left" w:pos="-426"/>
          <w:tab w:val="left" w:pos="1560"/>
          <w:tab w:val="left" w:pos="2127"/>
          <w:tab w:val="left" w:pos="2410"/>
          <w:tab w:val="left" w:pos="7513"/>
          <w:tab w:val="left" w:pos="7938"/>
          <w:tab w:val="left" w:pos="8222"/>
          <w:tab w:val="left" w:pos="9498"/>
        </w:tabs>
        <w:spacing w:after="0" w:line="360" w:lineRule="auto"/>
        <w:contextualSpacing/>
        <w:mirrorIndents/>
        <w:rPr>
          <w:sz w:val="24"/>
          <w:szCs w:val="24"/>
        </w:rPr>
      </w:pPr>
      <w:r w:rsidRPr="00A96D2D">
        <w:rPr>
          <w:sz w:val="24"/>
          <w:szCs w:val="24"/>
        </w:rPr>
        <w:t xml:space="preserve">                                                 1≤ </w:t>
      </w:r>
      <w:r w:rsidRPr="00A96D2D">
        <w:rPr>
          <w:sz w:val="24"/>
          <w:szCs w:val="24"/>
          <w:lang w:val="en-US"/>
        </w:rPr>
        <w:t>k</w:t>
      </w:r>
      <w:r w:rsidRPr="00A96D2D">
        <w:rPr>
          <w:sz w:val="24"/>
          <w:szCs w:val="24"/>
          <w:vertAlign w:val="subscript"/>
          <w:lang w:val="en-US"/>
        </w:rPr>
        <w:t>j</w:t>
      </w:r>
      <w:r w:rsidRPr="00A96D2D">
        <w:rPr>
          <w:sz w:val="24"/>
          <w:szCs w:val="24"/>
          <w:vertAlign w:val="subscript"/>
        </w:rPr>
        <w:t>0</w:t>
      </w:r>
      <w:r w:rsidRPr="00A96D2D">
        <w:rPr>
          <w:sz w:val="24"/>
          <w:szCs w:val="24"/>
        </w:rPr>
        <w:t xml:space="preserve"> ≤ </w:t>
      </w:r>
      <w:r w:rsidRPr="00A96D2D">
        <w:rPr>
          <w:sz w:val="24"/>
          <w:szCs w:val="24"/>
          <w:lang w:val="en-US"/>
        </w:rPr>
        <w:t>k</w:t>
      </w:r>
      <w:r w:rsidRPr="00A96D2D">
        <w:rPr>
          <w:sz w:val="24"/>
          <w:szCs w:val="24"/>
          <w:vertAlign w:val="subscript"/>
          <w:lang w:val="en-US"/>
        </w:rPr>
        <w:t>jmax</w:t>
      </w:r>
      <w:r w:rsidRPr="00A96D2D">
        <w:rPr>
          <w:sz w:val="24"/>
          <w:szCs w:val="24"/>
        </w:rPr>
        <w:t xml:space="preserve">; </w:t>
      </w:r>
      <w:r w:rsidRPr="00A96D2D">
        <w:rPr>
          <w:sz w:val="24"/>
          <w:szCs w:val="24"/>
          <w:lang w:val="en-US"/>
        </w:rPr>
        <w:t>j</w:t>
      </w:r>
      <w:r w:rsidRPr="00A96D2D">
        <w:rPr>
          <w:sz w:val="24"/>
          <w:szCs w:val="24"/>
        </w:rPr>
        <w:t xml:space="preserve"> = 1.. </w:t>
      </w:r>
      <w:r w:rsidRPr="00A96D2D">
        <w:rPr>
          <w:sz w:val="24"/>
          <w:szCs w:val="24"/>
          <w:lang w:val="en-US"/>
        </w:rPr>
        <w:t>n</w:t>
      </w:r>
    </w:p>
    <w:p w:rsidR="004F08F0" w:rsidRPr="00A96D2D" w:rsidRDefault="004F08F0" w:rsidP="006675EB">
      <w:pPr>
        <w:pStyle w:val="32"/>
        <w:tabs>
          <w:tab w:val="left" w:pos="-426"/>
          <w:tab w:val="left" w:pos="1560"/>
          <w:tab w:val="left" w:pos="2127"/>
          <w:tab w:val="left" w:pos="2410"/>
          <w:tab w:val="left" w:pos="7513"/>
          <w:tab w:val="left" w:pos="7938"/>
          <w:tab w:val="left" w:pos="8222"/>
          <w:tab w:val="left" w:pos="9498"/>
        </w:tabs>
        <w:spacing w:after="0" w:line="360" w:lineRule="auto"/>
        <w:contextualSpacing/>
        <w:mirrorIndents/>
        <w:rPr>
          <w:sz w:val="24"/>
          <w:szCs w:val="24"/>
        </w:rPr>
      </w:pPr>
      <w:r w:rsidRPr="00A96D2D">
        <w:rPr>
          <w:sz w:val="24"/>
          <w:szCs w:val="24"/>
        </w:rPr>
        <w:t>При этом</w:t>
      </w:r>
    </w:p>
    <w:p w:rsidR="004F08F0" w:rsidRPr="00A96D2D" w:rsidRDefault="004F08F0" w:rsidP="006675EB">
      <w:pPr>
        <w:pStyle w:val="32"/>
        <w:tabs>
          <w:tab w:val="left" w:pos="-426"/>
          <w:tab w:val="left" w:pos="1560"/>
          <w:tab w:val="left" w:pos="2127"/>
          <w:tab w:val="left" w:pos="2410"/>
          <w:tab w:val="left" w:pos="7513"/>
          <w:tab w:val="left" w:pos="7938"/>
          <w:tab w:val="left" w:pos="8222"/>
          <w:tab w:val="left" w:pos="9498"/>
        </w:tabs>
        <w:spacing w:after="0" w:line="360" w:lineRule="auto"/>
        <w:contextualSpacing/>
        <w:mirrorIndents/>
        <w:rPr>
          <w:sz w:val="24"/>
          <w:szCs w:val="24"/>
        </w:rPr>
      </w:pPr>
      <w:r w:rsidRPr="00A96D2D">
        <w:rPr>
          <w:sz w:val="24"/>
          <w:szCs w:val="24"/>
        </w:rPr>
        <w:t xml:space="preserve">                      </w:t>
      </w:r>
      <w:r w:rsidRPr="00A96D2D">
        <w:rPr>
          <w:sz w:val="24"/>
          <w:szCs w:val="24"/>
          <w:lang w:val="en-US"/>
        </w:rPr>
        <w:t>k</w:t>
      </w:r>
      <w:r w:rsidRPr="00A96D2D">
        <w:rPr>
          <w:sz w:val="24"/>
          <w:szCs w:val="24"/>
          <w:vertAlign w:val="subscript"/>
          <w:lang w:val="en-US"/>
        </w:rPr>
        <w:t>j</w:t>
      </w:r>
      <w:r w:rsidRPr="00A96D2D">
        <w:rPr>
          <w:sz w:val="24"/>
          <w:szCs w:val="24"/>
          <w:vertAlign w:val="subscript"/>
        </w:rPr>
        <w:t>0</w:t>
      </w:r>
      <w:r w:rsidRPr="00A96D2D">
        <w:rPr>
          <w:sz w:val="24"/>
          <w:szCs w:val="24"/>
        </w:rPr>
        <w:t xml:space="preserve">= </w:t>
      </w:r>
      <w:r w:rsidRPr="00A96D2D">
        <w:rPr>
          <w:sz w:val="24"/>
          <w:szCs w:val="24"/>
          <w:lang w:val="en-US"/>
        </w:rPr>
        <w:t>k</w:t>
      </w:r>
      <w:r w:rsidRPr="00A96D2D">
        <w:rPr>
          <w:sz w:val="24"/>
          <w:szCs w:val="24"/>
          <w:vertAlign w:val="subscript"/>
          <w:lang w:val="en-US"/>
        </w:rPr>
        <w:t>jmax</w:t>
      </w:r>
      <w:r w:rsidRPr="00A96D2D">
        <w:rPr>
          <w:sz w:val="24"/>
          <w:szCs w:val="24"/>
          <w:vertAlign w:val="subscript"/>
        </w:rPr>
        <w:t xml:space="preserve"> </w:t>
      </w:r>
      <w:r w:rsidRPr="00A96D2D">
        <w:rPr>
          <w:sz w:val="24"/>
          <w:szCs w:val="24"/>
        </w:rPr>
        <w:t xml:space="preserve">при </w:t>
      </w:r>
      <w:proofErr w:type="gramStart"/>
      <w:r w:rsidRPr="00A96D2D">
        <w:rPr>
          <w:sz w:val="24"/>
          <w:szCs w:val="24"/>
          <w:lang w:val="en-US"/>
        </w:rPr>
        <w:t>MO</w:t>
      </w:r>
      <w:r w:rsidRPr="00A96D2D">
        <w:rPr>
          <w:sz w:val="24"/>
          <w:szCs w:val="24"/>
          <w:vertAlign w:val="subscript"/>
          <w:lang w:val="en-US"/>
        </w:rPr>
        <w:t>j</w:t>
      </w:r>
      <w:r w:rsidRPr="00A96D2D">
        <w:rPr>
          <w:sz w:val="24"/>
          <w:szCs w:val="24"/>
        </w:rPr>
        <w:t>(</w:t>
      </w:r>
      <w:proofErr w:type="gramEnd"/>
      <w:r w:rsidRPr="00A96D2D">
        <w:rPr>
          <w:sz w:val="24"/>
          <w:szCs w:val="24"/>
        </w:rPr>
        <w:t xml:space="preserve">1)= </w:t>
      </w:r>
      <w:r w:rsidRPr="00A96D2D">
        <w:rPr>
          <w:sz w:val="24"/>
          <w:szCs w:val="24"/>
          <w:lang w:val="en-US"/>
        </w:rPr>
        <w:t>a</w:t>
      </w:r>
      <w:r w:rsidRPr="00A96D2D">
        <w:rPr>
          <w:sz w:val="24"/>
          <w:szCs w:val="24"/>
          <w:vertAlign w:val="subscript"/>
          <w:lang w:val="en-US"/>
        </w:rPr>
        <w:t>jmin</w:t>
      </w:r>
      <w:r w:rsidRPr="00A96D2D">
        <w:rPr>
          <w:sz w:val="24"/>
          <w:szCs w:val="24"/>
        </w:rPr>
        <w:t xml:space="preserve"> или </w:t>
      </w:r>
      <w:r w:rsidRPr="00A96D2D">
        <w:rPr>
          <w:sz w:val="24"/>
          <w:szCs w:val="24"/>
          <w:lang w:val="en-US"/>
        </w:rPr>
        <w:t>k</w:t>
      </w:r>
      <w:r w:rsidRPr="00A96D2D">
        <w:rPr>
          <w:sz w:val="24"/>
          <w:szCs w:val="24"/>
          <w:vertAlign w:val="subscript"/>
          <w:lang w:val="en-US"/>
        </w:rPr>
        <w:t>j</w:t>
      </w:r>
      <w:r w:rsidRPr="00A96D2D">
        <w:rPr>
          <w:sz w:val="24"/>
          <w:szCs w:val="24"/>
          <w:vertAlign w:val="subscript"/>
        </w:rPr>
        <w:t>0</w:t>
      </w:r>
      <w:r w:rsidRPr="00A96D2D">
        <w:rPr>
          <w:sz w:val="24"/>
          <w:szCs w:val="24"/>
        </w:rPr>
        <w:t xml:space="preserve">= </w:t>
      </w:r>
      <w:r w:rsidRPr="00A96D2D">
        <w:rPr>
          <w:sz w:val="24"/>
          <w:szCs w:val="24"/>
          <w:lang w:val="en-US"/>
        </w:rPr>
        <w:t>k</w:t>
      </w:r>
      <w:r w:rsidRPr="00A96D2D">
        <w:rPr>
          <w:sz w:val="24"/>
          <w:szCs w:val="24"/>
          <w:vertAlign w:val="subscript"/>
          <w:lang w:val="en-US"/>
        </w:rPr>
        <w:t>jmax</w:t>
      </w:r>
      <w:r w:rsidRPr="00A96D2D">
        <w:rPr>
          <w:sz w:val="24"/>
          <w:szCs w:val="24"/>
        </w:rPr>
        <w:t xml:space="preserve"> при </w:t>
      </w:r>
      <w:r w:rsidRPr="00A96D2D">
        <w:rPr>
          <w:sz w:val="24"/>
          <w:szCs w:val="24"/>
          <w:lang w:val="en-US"/>
        </w:rPr>
        <w:t>MO</w:t>
      </w:r>
      <w:r w:rsidRPr="00A96D2D">
        <w:rPr>
          <w:sz w:val="24"/>
          <w:szCs w:val="24"/>
          <w:vertAlign w:val="subscript"/>
          <w:lang w:val="en-US"/>
        </w:rPr>
        <w:t>j</w:t>
      </w:r>
      <w:r w:rsidRPr="00A96D2D">
        <w:rPr>
          <w:sz w:val="24"/>
          <w:szCs w:val="24"/>
        </w:rPr>
        <w:t>(2)=</w:t>
      </w:r>
      <w:r w:rsidRPr="00A96D2D">
        <w:rPr>
          <w:sz w:val="24"/>
          <w:szCs w:val="24"/>
          <w:lang w:val="en-US"/>
        </w:rPr>
        <w:t>a</w:t>
      </w:r>
      <w:r w:rsidRPr="00A96D2D">
        <w:rPr>
          <w:sz w:val="24"/>
          <w:szCs w:val="24"/>
          <w:vertAlign w:val="subscript"/>
          <w:lang w:val="en-US"/>
        </w:rPr>
        <w:t>jmax</w:t>
      </w:r>
    </w:p>
    <w:p w:rsidR="004F08F0" w:rsidRPr="00A96D2D" w:rsidRDefault="004F08F0" w:rsidP="006675EB">
      <w:pPr>
        <w:tabs>
          <w:tab w:val="left" w:pos="-426"/>
          <w:tab w:val="left" w:pos="7513"/>
          <w:tab w:val="left" w:pos="7938"/>
          <w:tab w:val="left" w:pos="8080"/>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В итоге</w:t>
      </w:r>
    </w:p>
    <w:p w:rsidR="004F08F0" w:rsidRPr="00A96D2D" w:rsidRDefault="004F08F0" w:rsidP="006675EB">
      <w:pPr>
        <w:pStyle w:val="32"/>
        <w:tabs>
          <w:tab w:val="left" w:pos="-426"/>
          <w:tab w:val="left" w:pos="1701"/>
          <w:tab w:val="left" w:pos="2127"/>
          <w:tab w:val="left" w:pos="2410"/>
          <w:tab w:val="left" w:pos="7513"/>
          <w:tab w:val="left" w:pos="7938"/>
          <w:tab w:val="left" w:pos="8222"/>
          <w:tab w:val="left" w:pos="9498"/>
        </w:tabs>
        <w:spacing w:after="0" w:line="360" w:lineRule="auto"/>
        <w:contextualSpacing/>
        <w:mirrorIndents/>
        <w:rPr>
          <w:sz w:val="24"/>
          <w:szCs w:val="24"/>
        </w:rPr>
      </w:pPr>
      <w:r w:rsidRPr="00A96D2D">
        <w:rPr>
          <w:sz w:val="24"/>
          <w:szCs w:val="24"/>
        </w:rPr>
        <w:t xml:space="preserve">                                                 </w:t>
      </w:r>
      <w:proofErr w:type="gramStart"/>
      <w:r w:rsidRPr="00A96D2D">
        <w:rPr>
          <w:sz w:val="24"/>
          <w:szCs w:val="24"/>
          <w:lang w:val="en-US"/>
        </w:rPr>
        <w:t>k</w:t>
      </w:r>
      <w:r w:rsidRPr="00A96D2D">
        <w:rPr>
          <w:sz w:val="24"/>
          <w:szCs w:val="24"/>
          <w:vertAlign w:val="subscript"/>
          <w:lang w:val="en-US"/>
        </w:rPr>
        <w:t>jmax</w:t>
      </w:r>
      <w:proofErr w:type="gramEnd"/>
      <w:r w:rsidRPr="00A96D2D">
        <w:rPr>
          <w:sz w:val="24"/>
          <w:szCs w:val="24"/>
        </w:rPr>
        <w:t xml:space="preserve"> </w:t>
      </w:r>
      <w:r w:rsidRPr="00A96D2D">
        <w:rPr>
          <w:sz w:val="24"/>
          <w:szCs w:val="24"/>
          <w:lang w:val="en-US"/>
        </w:rPr>
        <w:sym w:font="Symbol" w:char="F044"/>
      </w:r>
      <w:r w:rsidRPr="00A96D2D">
        <w:rPr>
          <w:sz w:val="24"/>
          <w:szCs w:val="24"/>
          <w:vertAlign w:val="subscript"/>
          <w:lang w:val="en-US"/>
        </w:rPr>
        <w:t>j</w:t>
      </w:r>
      <w:r w:rsidRPr="00A96D2D">
        <w:rPr>
          <w:sz w:val="24"/>
          <w:szCs w:val="24"/>
        </w:rPr>
        <w:t xml:space="preserve"> =</w:t>
      </w:r>
      <w:r w:rsidRPr="00A96D2D">
        <w:rPr>
          <w:sz w:val="24"/>
          <w:szCs w:val="24"/>
          <w:lang w:val="en-US"/>
        </w:rPr>
        <w:t>M</w:t>
      </w:r>
      <w:r w:rsidRPr="00A96D2D">
        <w:rPr>
          <w:sz w:val="24"/>
          <w:szCs w:val="24"/>
          <w:vertAlign w:val="subscript"/>
          <w:lang w:val="en-US"/>
        </w:rPr>
        <w:t>j</w:t>
      </w:r>
      <w:r w:rsidRPr="00A96D2D">
        <w:rPr>
          <w:sz w:val="24"/>
          <w:szCs w:val="24"/>
          <w:vertAlign w:val="subscript"/>
        </w:rPr>
        <w:t>0</w:t>
      </w:r>
      <w:r w:rsidRPr="00A96D2D">
        <w:rPr>
          <w:sz w:val="24"/>
          <w:szCs w:val="24"/>
        </w:rPr>
        <w:t xml:space="preserve"> - </w:t>
      </w:r>
      <w:r w:rsidRPr="00A96D2D">
        <w:rPr>
          <w:sz w:val="24"/>
          <w:szCs w:val="24"/>
          <w:lang w:val="en-US"/>
        </w:rPr>
        <w:t>a</w:t>
      </w:r>
      <w:r w:rsidRPr="00A96D2D">
        <w:rPr>
          <w:sz w:val="24"/>
          <w:szCs w:val="24"/>
          <w:vertAlign w:val="subscript"/>
          <w:lang w:val="en-US"/>
        </w:rPr>
        <w:t>jmin</w:t>
      </w:r>
      <w:r w:rsidRPr="00A96D2D">
        <w:rPr>
          <w:sz w:val="24"/>
          <w:szCs w:val="24"/>
        </w:rPr>
        <w:t xml:space="preserve"> </w:t>
      </w:r>
    </w:p>
    <w:p w:rsidR="004F08F0" w:rsidRPr="00A96D2D" w:rsidRDefault="004F08F0" w:rsidP="006675EB">
      <w:pPr>
        <w:pStyle w:val="32"/>
        <w:tabs>
          <w:tab w:val="left" w:pos="-426"/>
          <w:tab w:val="left" w:pos="1701"/>
          <w:tab w:val="left" w:pos="2127"/>
          <w:tab w:val="left" w:pos="2410"/>
          <w:tab w:val="left" w:pos="7513"/>
          <w:tab w:val="left" w:pos="7938"/>
          <w:tab w:val="left" w:pos="8222"/>
          <w:tab w:val="left" w:pos="8647"/>
          <w:tab w:val="left" w:pos="9498"/>
        </w:tabs>
        <w:spacing w:after="0" w:line="360" w:lineRule="auto"/>
        <w:contextualSpacing/>
        <w:mirrorIndents/>
        <w:rPr>
          <w:sz w:val="24"/>
          <w:szCs w:val="24"/>
        </w:rPr>
      </w:pPr>
      <w:r w:rsidRPr="00A96D2D">
        <w:rPr>
          <w:sz w:val="24"/>
          <w:szCs w:val="24"/>
        </w:rPr>
        <w:t xml:space="preserve">и                                                                                     </w:t>
      </w:r>
      <w:r w:rsidRPr="00A96D2D">
        <w:rPr>
          <w:sz w:val="24"/>
          <w:szCs w:val="24"/>
          <w:lang w:val="en-US"/>
        </w:rPr>
        <w:t>j</w:t>
      </w:r>
      <w:r w:rsidRPr="00A96D2D">
        <w:rPr>
          <w:sz w:val="24"/>
          <w:szCs w:val="24"/>
        </w:rPr>
        <w:t xml:space="preserve"> = 1.. </w:t>
      </w:r>
      <w:r w:rsidRPr="00A96D2D">
        <w:rPr>
          <w:sz w:val="24"/>
          <w:szCs w:val="24"/>
          <w:lang w:val="en-US"/>
        </w:rPr>
        <w:t>n</w:t>
      </w:r>
      <w:r w:rsidRPr="00A96D2D">
        <w:rPr>
          <w:sz w:val="24"/>
          <w:szCs w:val="24"/>
        </w:rPr>
        <w:t xml:space="preserve">               </w:t>
      </w:r>
    </w:p>
    <w:p w:rsidR="004F08F0" w:rsidRPr="00A96D2D" w:rsidRDefault="004F08F0" w:rsidP="006675EB">
      <w:pPr>
        <w:pStyle w:val="32"/>
        <w:tabs>
          <w:tab w:val="left" w:pos="-426"/>
          <w:tab w:val="left" w:pos="1560"/>
          <w:tab w:val="left" w:pos="2127"/>
          <w:tab w:val="left" w:pos="2410"/>
          <w:tab w:val="left" w:pos="3261"/>
          <w:tab w:val="left" w:pos="7513"/>
          <w:tab w:val="left" w:pos="7938"/>
          <w:tab w:val="left" w:pos="8222"/>
          <w:tab w:val="left" w:pos="9498"/>
        </w:tabs>
        <w:spacing w:after="0" w:line="360" w:lineRule="auto"/>
        <w:contextualSpacing/>
        <w:mirrorIndents/>
        <w:rPr>
          <w:sz w:val="24"/>
          <w:szCs w:val="24"/>
        </w:rPr>
      </w:pPr>
      <w:r w:rsidRPr="00A96D2D">
        <w:rPr>
          <w:sz w:val="24"/>
          <w:szCs w:val="24"/>
        </w:rPr>
        <w:t xml:space="preserve">                                                 </w:t>
      </w:r>
      <w:proofErr w:type="gramStart"/>
      <w:r w:rsidRPr="00A96D2D">
        <w:rPr>
          <w:sz w:val="24"/>
          <w:szCs w:val="24"/>
          <w:lang w:val="en-US"/>
        </w:rPr>
        <w:t>k</w:t>
      </w:r>
      <w:r w:rsidRPr="00A96D2D">
        <w:rPr>
          <w:sz w:val="24"/>
          <w:szCs w:val="24"/>
          <w:vertAlign w:val="subscript"/>
          <w:lang w:val="en-US"/>
        </w:rPr>
        <w:t>jmax</w:t>
      </w:r>
      <w:proofErr w:type="gramEnd"/>
      <w:r w:rsidRPr="00A96D2D">
        <w:rPr>
          <w:sz w:val="24"/>
          <w:szCs w:val="24"/>
        </w:rPr>
        <w:t xml:space="preserve"> </w:t>
      </w:r>
      <w:r w:rsidRPr="00A96D2D">
        <w:rPr>
          <w:sz w:val="24"/>
          <w:szCs w:val="24"/>
          <w:lang w:val="en-US"/>
        </w:rPr>
        <w:sym w:font="Symbol" w:char="F044"/>
      </w:r>
      <w:r w:rsidRPr="00A96D2D">
        <w:rPr>
          <w:sz w:val="24"/>
          <w:szCs w:val="24"/>
          <w:vertAlign w:val="subscript"/>
          <w:lang w:val="en-US"/>
        </w:rPr>
        <w:t>j</w:t>
      </w:r>
      <w:r w:rsidRPr="00A96D2D">
        <w:rPr>
          <w:sz w:val="24"/>
          <w:szCs w:val="24"/>
        </w:rPr>
        <w:t xml:space="preserve"> = </w:t>
      </w:r>
      <w:r w:rsidRPr="00A96D2D">
        <w:rPr>
          <w:sz w:val="24"/>
          <w:szCs w:val="24"/>
          <w:lang w:val="en-US"/>
        </w:rPr>
        <w:t>a</w:t>
      </w:r>
      <w:r w:rsidRPr="00A96D2D">
        <w:rPr>
          <w:sz w:val="24"/>
          <w:szCs w:val="24"/>
          <w:vertAlign w:val="subscript"/>
          <w:lang w:val="en-US"/>
        </w:rPr>
        <w:t>jmax</w:t>
      </w:r>
      <w:r w:rsidRPr="00A96D2D">
        <w:rPr>
          <w:sz w:val="24"/>
          <w:szCs w:val="24"/>
        </w:rPr>
        <w:t xml:space="preserve"> – </w:t>
      </w:r>
      <w:r w:rsidRPr="00A96D2D">
        <w:rPr>
          <w:sz w:val="24"/>
          <w:szCs w:val="24"/>
          <w:lang w:val="en-US"/>
        </w:rPr>
        <w:t>M</w:t>
      </w:r>
      <w:r w:rsidRPr="00A96D2D">
        <w:rPr>
          <w:sz w:val="24"/>
          <w:szCs w:val="24"/>
          <w:vertAlign w:val="subscript"/>
          <w:lang w:val="en-US"/>
        </w:rPr>
        <w:t>j</w:t>
      </w:r>
      <w:r w:rsidRPr="00A96D2D">
        <w:rPr>
          <w:sz w:val="24"/>
          <w:szCs w:val="24"/>
          <w:vertAlign w:val="subscript"/>
        </w:rPr>
        <w:t>0</w:t>
      </w:r>
      <w:r w:rsidRPr="00A96D2D">
        <w:rPr>
          <w:sz w:val="24"/>
          <w:szCs w:val="24"/>
        </w:rPr>
        <w:t>,</w:t>
      </w:r>
    </w:p>
    <w:p w:rsidR="004F08F0" w:rsidRPr="00A96D2D" w:rsidRDefault="004F08F0" w:rsidP="006675EB">
      <w:pPr>
        <w:pStyle w:val="32"/>
        <w:tabs>
          <w:tab w:val="left" w:pos="-426"/>
          <w:tab w:val="left" w:pos="1560"/>
          <w:tab w:val="left" w:pos="2127"/>
          <w:tab w:val="left" w:pos="2410"/>
          <w:tab w:val="left" w:pos="7513"/>
          <w:tab w:val="left" w:pos="7938"/>
          <w:tab w:val="left" w:pos="8222"/>
          <w:tab w:val="left" w:pos="9498"/>
        </w:tabs>
        <w:spacing w:after="0" w:line="360" w:lineRule="auto"/>
        <w:contextualSpacing/>
        <w:mirrorIndents/>
        <w:rPr>
          <w:sz w:val="24"/>
          <w:szCs w:val="24"/>
        </w:rPr>
      </w:pPr>
      <w:r w:rsidRPr="00A96D2D">
        <w:rPr>
          <w:sz w:val="24"/>
          <w:szCs w:val="24"/>
        </w:rPr>
        <w:t xml:space="preserve">т.е. вообще  </w:t>
      </w:r>
    </w:p>
    <w:p w:rsidR="004F08F0" w:rsidRPr="00A96D2D" w:rsidRDefault="004F08F0" w:rsidP="00330237">
      <w:pPr>
        <w:tabs>
          <w:tab w:val="left" w:pos="-426"/>
          <w:tab w:val="left" w:pos="7513"/>
          <w:tab w:val="left" w:pos="7938"/>
          <w:tab w:val="left" w:pos="8080"/>
          <w:tab w:val="left" w:pos="8222"/>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jmin</w:t>
      </w:r>
      <w:r w:rsidRPr="00A96D2D">
        <w:rPr>
          <w:rFonts w:ascii="Times New Roman" w:hAnsi="Times New Roman"/>
          <w:sz w:val="24"/>
          <w:szCs w:val="24"/>
        </w:rPr>
        <w:t xml:space="preserve"> =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jmax</w:t>
      </w:r>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proofErr w:type="gramStart"/>
      <w:r w:rsidRPr="00A96D2D">
        <w:rPr>
          <w:rFonts w:ascii="Times New Roman" w:hAnsi="Times New Roman"/>
          <w:sz w:val="24"/>
          <w:szCs w:val="24"/>
        </w:rPr>
        <w:t>..</w:t>
      </w:r>
      <w:r w:rsidRPr="00A96D2D">
        <w:rPr>
          <w:rFonts w:ascii="Times New Roman" w:hAnsi="Times New Roman"/>
          <w:sz w:val="24"/>
          <w:szCs w:val="24"/>
          <w:lang w:val="en-US"/>
        </w:rPr>
        <w:t>n</w:t>
      </w:r>
      <w:proofErr w:type="gramEnd"/>
      <w:r w:rsidRPr="00A96D2D">
        <w:rPr>
          <w:rFonts w:ascii="Times New Roman" w:hAnsi="Times New Roman"/>
          <w:sz w:val="24"/>
          <w:szCs w:val="24"/>
        </w:rPr>
        <w:t xml:space="preserve">                      </w:t>
      </w:r>
      <w:r w:rsidR="00330237">
        <w:rPr>
          <w:rFonts w:ascii="Times New Roman" w:hAnsi="Times New Roman"/>
          <w:sz w:val="24"/>
          <w:szCs w:val="24"/>
        </w:rPr>
        <w:t xml:space="preserve">                              </w:t>
      </w:r>
      <w:r w:rsidRPr="00A96D2D">
        <w:rPr>
          <w:rFonts w:ascii="Times New Roman" w:hAnsi="Times New Roman"/>
          <w:sz w:val="24"/>
          <w:szCs w:val="24"/>
        </w:rPr>
        <w:t xml:space="preserve">(3.15) </w:t>
      </w:r>
    </w:p>
    <w:p w:rsidR="004F08F0" w:rsidRPr="00A96D2D" w:rsidRDefault="004F08F0" w:rsidP="006675EB">
      <w:pPr>
        <w:tabs>
          <w:tab w:val="left" w:pos="-426"/>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Отсюда и из (3.12) имеем</w:t>
      </w:r>
    </w:p>
    <w:p w:rsidR="004F08F0" w:rsidRPr="00A96D2D" w:rsidRDefault="004F08F0" w:rsidP="006675EB">
      <w:pPr>
        <w:tabs>
          <w:tab w:val="left" w:pos="-426"/>
          <w:tab w:val="left" w:pos="2552"/>
          <w:tab w:val="left" w:pos="2694"/>
          <w:tab w:val="left" w:pos="2977"/>
          <w:tab w:val="left" w:pos="7513"/>
          <w:tab w:val="left" w:pos="7938"/>
          <w:tab w:val="left" w:pos="8222"/>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jmax</w:t>
      </w:r>
      <w:proofErr w:type="gramEnd"/>
      <w:r w:rsidRPr="00A96D2D">
        <w:rPr>
          <w:rFonts w:ascii="Times New Roman" w:hAnsi="Times New Roman"/>
          <w:sz w:val="24"/>
          <w:szCs w:val="24"/>
        </w:rPr>
        <w:t xml:space="preserve"> = (2</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 </w:t>
      </w:r>
      <w:r w:rsidRPr="00A96D2D">
        <w:rPr>
          <w:rFonts w:ascii="Times New Roman" w:hAnsi="Times New Roman"/>
          <w:sz w:val="24"/>
          <w:szCs w:val="24"/>
          <w:lang w:val="en-US"/>
        </w:rPr>
        <w:sym w:font="Symbol" w:char="F044"/>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 xml:space="preserve">                                                     (3.16)</w:t>
      </w:r>
    </w:p>
    <w:p w:rsidR="004F08F0" w:rsidRPr="00A96D2D" w:rsidRDefault="004F08F0" w:rsidP="006675EB">
      <w:pPr>
        <w:tabs>
          <w:tab w:val="left" w:pos="-426"/>
          <w:tab w:val="left" w:pos="2552"/>
          <w:tab w:val="left" w:pos="2694"/>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Итак, зная величины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и </w:t>
      </w:r>
      <w:r w:rsidRPr="00A96D2D">
        <w:rPr>
          <w:rFonts w:ascii="Times New Roman" w:hAnsi="Times New Roman"/>
          <w:sz w:val="24"/>
          <w:szCs w:val="24"/>
        </w:rPr>
        <w:sym w:font="Symbol" w:char="F044"/>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w:t>
      </w:r>
      <w:r w:rsidR="00290078" w:rsidRPr="00A96D2D">
        <w:rPr>
          <w:rFonts w:ascii="Times New Roman" w:hAnsi="Times New Roman"/>
          <w:sz w:val="24"/>
          <w:szCs w:val="24"/>
        </w:rPr>
        <w:t xml:space="preserve">с помощью </w:t>
      </w:r>
      <w:r w:rsidRPr="00A96D2D">
        <w:rPr>
          <w:rFonts w:ascii="Times New Roman" w:hAnsi="Times New Roman"/>
          <w:sz w:val="24"/>
          <w:szCs w:val="24"/>
        </w:rPr>
        <w:t xml:space="preserve">зависимости (3.16) всегда можно найти и величину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jmax</w:t>
      </w:r>
      <w:r w:rsidRPr="00A96D2D">
        <w:rPr>
          <w:rFonts w:ascii="Times New Roman" w:hAnsi="Times New Roman"/>
          <w:sz w:val="24"/>
          <w:szCs w:val="24"/>
        </w:rPr>
        <w:t>.</w:t>
      </w:r>
    </w:p>
    <w:p w:rsidR="004F08F0" w:rsidRPr="00A96D2D" w:rsidRDefault="00290078" w:rsidP="006675EB">
      <w:pPr>
        <w:tabs>
          <w:tab w:val="left" w:pos="-426"/>
          <w:tab w:val="left" w:pos="2410"/>
          <w:tab w:val="left" w:pos="2552"/>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4F08F0" w:rsidRPr="00A96D2D">
        <w:rPr>
          <w:rFonts w:ascii="Times New Roman" w:hAnsi="Times New Roman"/>
          <w:sz w:val="24"/>
          <w:szCs w:val="24"/>
        </w:rPr>
        <w:t>Следует обратить внимание на то, что вообще, согласно (3.15), имеет место</w:t>
      </w:r>
    </w:p>
    <w:p w:rsidR="004F08F0" w:rsidRPr="00A96D2D" w:rsidRDefault="004F08F0" w:rsidP="006675EB">
      <w:pPr>
        <w:tabs>
          <w:tab w:val="left" w:pos="-426"/>
          <w:tab w:val="left" w:pos="2410"/>
          <w:tab w:val="left" w:pos="2552"/>
          <w:tab w:val="left" w:pos="2835"/>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sym w:font="Symbol" w:char="F0EA"/>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jmin</w:t>
      </w:r>
      <w:r w:rsidRPr="00A96D2D">
        <w:rPr>
          <w:rFonts w:ascii="Times New Roman" w:hAnsi="Times New Roman"/>
          <w:sz w:val="24"/>
          <w:szCs w:val="24"/>
        </w:rPr>
        <w:t xml:space="preserve"> </w:t>
      </w:r>
      <w:r w:rsidRPr="00A96D2D">
        <w:rPr>
          <w:rFonts w:ascii="Times New Roman" w:hAnsi="Times New Roman"/>
          <w:sz w:val="24"/>
          <w:szCs w:val="24"/>
          <w:lang w:val="en-US"/>
        </w:rPr>
        <w:sym w:font="Symbol" w:char="F0EA"/>
      </w:r>
      <w:r w:rsidRPr="00A96D2D">
        <w:rPr>
          <w:rFonts w:ascii="Times New Roman" w:hAnsi="Times New Roman"/>
          <w:sz w:val="24"/>
          <w:szCs w:val="24"/>
        </w:rPr>
        <w:t xml:space="preserve">= </w:t>
      </w:r>
      <w:r w:rsidRPr="00A96D2D">
        <w:rPr>
          <w:rFonts w:ascii="Times New Roman" w:hAnsi="Times New Roman"/>
          <w:sz w:val="24"/>
          <w:szCs w:val="24"/>
          <w:lang w:val="en-US"/>
        </w:rPr>
        <w:sym w:font="Symbol" w:char="F0EA"/>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jmax</w:t>
      </w:r>
      <w:r w:rsidRPr="00A96D2D">
        <w:rPr>
          <w:rFonts w:ascii="Times New Roman" w:hAnsi="Times New Roman"/>
          <w:sz w:val="24"/>
          <w:szCs w:val="24"/>
          <w:vertAlign w:val="subscript"/>
        </w:rPr>
        <w:t xml:space="preserve"> </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=1</w:t>
      </w:r>
      <w:proofErr w:type="gramStart"/>
      <w:r w:rsidRPr="00A96D2D">
        <w:rPr>
          <w:rFonts w:ascii="Times New Roman" w:hAnsi="Times New Roman"/>
          <w:sz w:val="24"/>
          <w:szCs w:val="24"/>
        </w:rPr>
        <w:t>..</w:t>
      </w:r>
      <w:r w:rsidRPr="00A96D2D">
        <w:rPr>
          <w:rFonts w:ascii="Times New Roman" w:hAnsi="Times New Roman"/>
          <w:sz w:val="24"/>
          <w:szCs w:val="24"/>
          <w:lang w:val="en-US"/>
        </w:rPr>
        <w:t>n</w:t>
      </w:r>
      <w:proofErr w:type="gramEnd"/>
      <w:r w:rsidRPr="00A96D2D">
        <w:rPr>
          <w:rFonts w:ascii="Times New Roman" w:hAnsi="Times New Roman"/>
          <w:sz w:val="24"/>
          <w:szCs w:val="24"/>
        </w:rPr>
        <w:t xml:space="preserve">     </w:t>
      </w:r>
    </w:p>
    <w:p w:rsidR="004F08F0" w:rsidRPr="00A96D2D" w:rsidRDefault="004F08F0" w:rsidP="006675EB">
      <w:pPr>
        <w:tabs>
          <w:tab w:val="left" w:pos="-426"/>
          <w:tab w:val="left" w:pos="2410"/>
          <w:tab w:val="left" w:pos="2552"/>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Следовательно, те закономерности, для которых имеет место</w:t>
      </w:r>
    </w:p>
    <w:p w:rsidR="004F08F0" w:rsidRPr="00A96D2D" w:rsidRDefault="004F08F0" w:rsidP="006675EB">
      <w:pPr>
        <w:tabs>
          <w:tab w:val="left" w:pos="-426"/>
          <w:tab w:val="left" w:pos="2410"/>
          <w:tab w:val="left" w:pos="2552"/>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sym w:font="Symbol" w:char="F0EA"/>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jmin</w:t>
      </w:r>
      <w:r w:rsidRPr="00A96D2D">
        <w:rPr>
          <w:rFonts w:ascii="Times New Roman" w:hAnsi="Times New Roman"/>
          <w:sz w:val="24"/>
          <w:szCs w:val="24"/>
        </w:rPr>
        <w:t xml:space="preserve"> </w:t>
      </w:r>
      <w:r w:rsidRPr="00A96D2D">
        <w:rPr>
          <w:rFonts w:ascii="Times New Roman" w:hAnsi="Times New Roman"/>
          <w:sz w:val="24"/>
          <w:szCs w:val="24"/>
          <w:lang w:val="en-US"/>
        </w:rPr>
        <w:sym w:font="Symbol" w:char="F0EA"/>
      </w:r>
      <w:r w:rsidRPr="00A96D2D">
        <w:rPr>
          <w:rFonts w:ascii="Times New Roman" w:hAnsi="Times New Roman"/>
          <w:sz w:val="24"/>
          <w:szCs w:val="24"/>
        </w:rPr>
        <w:t xml:space="preserve"> </w:t>
      </w:r>
      <w:r w:rsidRPr="00A96D2D">
        <w:rPr>
          <w:rFonts w:ascii="Times New Roman" w:hAnsi="Times New Roman"/>
          <w:sz w:val="24"/>
          <w:szCs w:val="24"/>
          <w:lang w:val="en-US"/>
        </w:rPr>
        <w:sym w:font="Symbol" w:char="F0B9"/>
      </w:r>
      <w:r w:rsidRPr="00A96D2D">
        <w:rPr>
          <w:rFonts w:ascii="Times New Roman" w:hAnsi="Times New Roman"/>
          <w:sz w:val="24"/>
          <w:szCs w:val="24"/>
        </w:rPr>
        <w:t xml:space="preserve"> </w:t>
      </w:r>
      <w:r w:rsidRPr="00A96D2D">
        <w:rPr>
          <w:rFonts w:ascii="Times New Roman" w:hAnsi="Times New Roman"/>
          <w:sz w:val="24"/>
          <w:szCs w:val="24"/>
          <w:lang w:val="en-US"/>
        </w:rPr>
        <w:sym w:font="Symbol" w:char="F0EA"/>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jmax</w:t>
      </w:r>
      <w:r w:rsidRPr="00A96D2D">
        <w:rPr>
          <w:rFonts w:ascii="Times New Roman" w:hAnsi="Times New Roman"/>
          <w:sz w:val="24"/>
          <w:szCs w:val="24"/>
          <w:vertAlign w:val="subscript"/>
        </w:rPr>
        <w:t xml:space="preserve"> </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=1</w:t>
      </w:r>
      <w:proofErr w:type="gramStart"/>
      <w:r w:rsidRPr="00A96D2D">
        <w:rPr>
          <w:rFonts w:ascii="Times New Roman" w:hAnsi="Times New Roman"/>
          <w:sz w:val="24"/>
          <w:szCs w:val="24"/>
        </w:rPr>
        <w:t>..</w:t>
      </w:r>
      <w:r w:rsidRPr="00A96D2D">
        <w:rPr>
          <w:rFonts w:ascii="Times New Roman" w:hAnsi="Times New Roman"/>
          <w:sz w:val="24"/>
          <w:szCs w:val="24"/>
          <w:lang w:val="en-US"/>
        </w:rPr>
        <w:t>n</w:t>
      </w:r>
      <w:proofErr w:type="gramEnd"/>
      <w:r w:rsidRPr="00A96D2D">
        <w:rPr>
          <w:rFonts w:ascii="Times New Roman" w:hAnsi="Times New Roman"/>
          <w:sz w:val="24"/>
          <w:szCs w:val="24"/>
        </w:rPr>
        <w:t xml:space="preserve">, </w:t>
      </w:r>
    </w:p>
    <w:p w:rsidR="004F08F0" w:rsidRPr="00A96D2D" w:rsidRDefault="004F08F0" w:rsidP="006675EB">
      <w:pPr>
        <w:tabs>
          <w:tab w:val="left" w:pos="-426"/>
          <w:tab w:val="left" w:pos="2410"/>
          <w:tab w:val="left" w:pos="2552"/>
          <w:tab w:val="left" w:pos="7513"/>
          <w:tab w:val="left" w:pos="8222"/>
          <w:tab w:val="left" w:pos="9498"/>
        </w:tabs>
        <w:spacing w:line="360" w:lineRule="auto"/>
        <w:contextualSpacing/>
        <w:mirrorIndents/>
        <w:rPr>
          <w:rFonts w:ascii="Times New Roman" w:hAnsi="Times New Roman"/>
          <w:b/>
          <w:sz w:val="24"/>
          <w:szCs w:val="24"/>
        </w:rPr>
      </w:pPr>
      <w:r w:rsidRPr="00A96D2D">
        <w:rPr>
          <w:rFonts w:ascii="Times New Roman" w:hAnsi="Times New Roman"/>
          <w:b/>
          <w:sz w:val="24"/>
          <w:szCs w:val="24"/>
        </w:rPr>
        <w:t>не будут служить в качестве самих общих закономерностей природы.</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Итак, для любой МР </w:t>
      </w:r>
      <w:r w:rsidRPr="00A96D2D">
        <w:rPr>
          <w:rFonts w:ascii="Times New Roman" w:hAnsi="Times New Roman"/>
          <w:sz w:val="24"/>
          <w:szCs w:val="24"/>
          <w:lang w:val="en-US"/>
        </w:rPr>
        <w:t>S</w:t>
      </w:r>
      <w:r w:rsidR="00290078" w:rsidRPr="00A96D2D">
        <w:rPr>
          <w:rFonts w:ascii="Times New Roman" w:hAnsi="Times New Roman"/>
          <w:sz w:val="24"/>
          <w:szCs w:val="24"/>
        </w:rPr>
        <w:t>, согласно (3.15</w:t>
      </w:r>
      <w:r w:rsidRPr="00A96D2D">
        <w:rPr>
          <w:rFonts w:ascii="Times New Roman" w:hAnsi="Times New Roman"/>
          <w:sz w:val="24"/>
          <w:szCs w:val="24"/>
        </w:rPr>
        <w:t xml:space="preserve">), минимально и максимально допустимые значения каждой величины </w:t>
      </w:r>
      <w:r w:rsidRPr="00A96D2D">
        <w:rPr>
          <w:rFonts w:ascii="Times New Roman" w:hAnsi="Times New Roman"/>
          <w:sz w:val="24"/>
          <w:szCs w:val="24"/>
          <w:lang w:val="en-US"/>
        </w:rPr>
        <w:t>y</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w:t>
      </w:r>
      <w:r w:rsidRPr="00A96D2D">
        <w:rPr>
          <w:rFonts w:ascii="Times New Roman" w:hAnsi="Times New Roman"/>
          <w:sz w:val="24"/>
          <w:szCs w:val="24"/>
        </w:rPr>
        <w:sym w:font="Symbol" w:char="F0CE"/>
      </w:r>
      <w:r w:rsidRPr="00A96D2D">
        <w:rPr>
          <w:rFonts w:ascii="Times New Roman" w:hAnsi="Times New Roman"/>
          <w:sz w:val="24"/>
          <w:szCs w:val="24"/>
          <w:lang w:val="en-US"/>
        </w:rPr>
        <w:t>Y</w:t>
      </w:r>
      <w:r w:rsidRPr="00A96D2D">
        <w:rPr>
          <w:rFonts w:ascii="Times New Roman" w:hAnsi="Times New Roman"/>
          <w:sz w:val="24"/>
          <w:szCs w:val="24"/>
        </w:rPr>
        <w:t xml:space="preserve"> являются </w:t>
      </w:r>
      <w:r w:rsidRPr="00A96D2D">
        <w:rPr>
          <w:rFonts w:ascii="Times New Roman" w:hAnsi="Times New Roman"/>
          <w:b/>
          <w:sz w:val="24"/>
          <w:szCs w:val="24"/>
        </w:rPr>
        <w:t>одинаково отдаленными</w:t>
      </w:r>
      <w:r w:rsidRPr="00A96D2D">
        <w:rPr>
          <w:rFonts w:ascii="Times New Roman" w:hAnsi="Times New Roman"/>
          <w:sz w:val="24"/>
          <w:szCs w:val="24"/>
        </w:rPr>
        <w:t xml:space="preserve"> от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О закономерности распределения вероятностей, для которого выполняется условие (3.15), говорят, что она является </w:t>
      </w:r>
      <w:r w:rsidRPr="00A96D2D">
        <w:rPr>
          <w:rFonts w:ascii="Times New Roman" w:hAnsi="Times New Roman"/>
          <w:b/>
          <w:sz w:val="24"/>
          <w:szCs w:val="24"/>
        </w:rPr>
        <w:t>симметричной</w:t>
      </w:r>
      <w:r w:rsidRPr="00A96D2D">
        <w:rPr>
          <w:rFonts w:ascii="Times New Roman" w:hAnsi="Times New Roman"/>
          <w:sz w:val="24"/>
          <w:szCs w:val="24"/>
        </w:rPr>
        <w:t>. Такими, в частности, являются нормальное распределение и рапределение Стьюдента. Оба эти распределения, как известно, являются самими общими распределениями.</w:t>
      </w:r>
    </w:p>
    <w:p w:rsidR="00416CE4"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Обозначим</w:t>
      </w:r>
    </w:p>
    <w:p w:rsidR="004F08F0" w:rsidRPr="00A96D2D" w:rsidRDefault="00416CE4" w:rsidP="00330237">
      <w:pPr>
        <w:tabs>
          <w:tab w:val="left" w:pos="-426"/>
          <w:tab w:val="left" w:pos="7513"/>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4F08F0" w:rsidRPr="00A96D2D">
        <w:rPr>
          <w:rFonts w:ascii="Times New Roman" w:hAnsi="Times New Roman"/>
          <w:sz w:val="24"/>
          <w:szCs w:val="24"/>
        </w:rPr>
        <w:t xml:space="preserve">                  a</w:t>
      </w:r>
      <w:r w:rsidR="004F08F0" w:rsidRPr="00A96D2D">
        <w:rPr>
          <w:rFonts w:ascii="Times New Roman" w:hAnsi="Times New Roman"/>
          <w:sz w:val="24"/>
          <w:szCs w:val="24"/>
          <w:vertAlign w:val="subscript"/>
        </w:rPr>
        <w:t>j</w:t>
      </w:r>
      <w:r w:rsidR="004F08F0" w:rsidRPr="00A96D2D">
        <w:rPr>
          <w:rFonts w:ascii="Times New Roman" w:hAnsi="Times New Roman"/>
          <w:sz w:val="24"/>
          <w:szCs w:val="24"/>
        </w:rPr>
        <w:t xml:space="preserve"> = a</w:t>
      </w:r>
      <w:r w:rsidR="004F08F0" w:rsidRPr="00A96D2D">
        <w:rPr>
          <w:rFonts w:ascii="Times New Roman" w:hAnsi="Times New Roman"/>
          <w:sz w:val="24"/>
          <w:szCs w:val="24"/>
          <w:vertAlign w:val="subscript"/>
        </w:rPr>
        <w:t>jmin</w:t>
      </w:r>
      <w:r w:rsidR="004F08F0" w:rsidRPr="00A96D2D">
        <w:rPr>
          <w:rFonts w:ascii="Times New Roman" w:hAnsi="Times New Roman"/>
          <w:sz w:val="24"/>
          <w:szCs w:val="24"/>
        </w:rPr>
        <w:t xml:space="preserve"> при MO</w:t>
      </w:r>
      <w:r w:rsidR="004F08F0" w:rsidRPr="00A96D2D">
        <w:rPr>
          <w:rFonts w:ascii="Times New Roman" w:hAnsi="Times New Roman"/>
          <w:sz w:val="24"/>
          <w:szCs w:val="24"/>
          <w:vertAlign w:val="subscript"/>
        </w:rPr>
        <w:t>j1</w:t>
      </w:r>
      <w:r w:rsidR="004F08F0" w:rsidRPr="00A96D2D">
        <w:rPr>
          <w:rFonts w:ascii="Times New Roman" w:hAnsi="Times New Roman"/>
          <w:sz w:val="24"/>
          <w:szCs w:val="24"/>
        </w:rPr>
        <w:t xml:space="preserve"> </w:t>
      </w:r>
      <w:r w:rsidR="004F08F0" w:rsidRPr="00A96D2D">
        <w:rPr>
          <w:rFonts w:ascii="Times New Roman" w:hAnsi="Times New Roman"/>
          <w:sz w:val="24"/>
          <w:szCs w:val="24"/>
        </w:rPr>
        <w:sym w:font="Symbol" w:char="F0A3"/>
      </w:r>
      <w:r w:rsidR="004F08F0" w:rsidRPr="00A96D2D">
        <w:rPr>
          <w:rFonts w:ascii="Times New Roman" w:hAnsi="Times New Roman"/>
          <w:sz w:val="24"/>
          <w:szCs w:val="24"/>
        </w:rPr>
        <w:t xml:space="preserve"> M</w:t>
      </w:r>
      <w:r w:rsidR="004F08F0" w:rsidRPr="00A96D2D">
        <w:rPr>
          <w:rFonts w:ascii="Times New Roman" w:hAnsi="Times New Roman"/>
          <w:sz w:val="24"/>
          <w:szCs w:val="24"/>
          <w:vertAlign w:val="subscript"/>
        </w:rPr>
        <w:t>j0</w:t>
      </w:r>
      <w:r w:rsidR="004F08F0" w:rsidRPr="00A96D2D">
        <w:rPr>
          <w:rFonts w:ascii="Times New Roman" w:hAnsi="Times New Roman"/>
          <w:sz w:val="24"/>
          <w:szCs w:val="24"/>
        </w:rPr>
        <w:t xml:space="preserve"> и a</w:t>
      </w:r>
      <w:r w:rsidR="004F08F0" w:rsidRPr="00A96D2D">
        <w:rPr>
          <w:rFonts w:ascii="Times New Roman" w:hAnsi="Times New Roman"/>
          <w:sz w:val="24"/>
          <w:szCs w:val="24"/>
          <w:vertAlign w:val="subscript"/>
        </w:rPr>
        <w:t>j</w:t>
      </w:r>
      <w:r w:rsidR="004F08F0" w:rsidRPr="00A96D2D">
        <w:rPr>
          <w:rFonts w:ascii="Times New Roman" w:hAnsi="Times New Roman"/>
          <w:sz w:val="24"/>
          <w:szCs w:val="24"/>
        </w:rPr>
        <w:t xml:space="preserve"> = a</w:t>
      </w:r>
      <w:r w:rsidR="004F08F0" w:rsidRPr="00A96D2D">
        <w:rPr>
          <w:rFonts w:ascii="Times New Roman" w:hAnsi="Times New Roman"/>
          <w:sz w:val="24"/>
          <w:szCs w:val="24"/>
          <w:vertAlign w:val="subscript"/>
        </w:rPr>
        <w:t>jmax</w:t>
      </w:r>
      <w:r w:rsidR="004F08F0" w:rsidRPr="00A96D2D">
        <w:rPr>
          <w:rFonts w:ascii="Times New Roman" w:hAnsi="Times New Roman"/>
          <w:sz w:val="24"/>
          <w:szCs w:val="24"/>
        </w:rPr>
        <w:t xml:space="preserve"> при MO</w:t>
      </w:r>
      <w:r w:rsidR="004F08F0" w:rsidRPr="00A96D2D">
        <w:rPr>
          <w:rFonts w:ascii="Times New Roman" w:hAnsi="Times New Roman"/>
          <w:sz w:val="24"/>
          <w:szCs w:val="24"/>
          <w:vertAlign w:val="subscript"/>
        </w:rPr>
        <w:t>j1</w:t>
      </w:r>
      <w:r w:rsidR="004F08F0" w:rsidRPr="00A96D2D">
        <w:rPr>
          <w:rFonts w:ascii="Times New Roman" w:hAnsi="Times New Roman"/>
          <w:sz w:val="24"/>
          <w:szCs w:val="24"/>
        </w:rPr>
        <w:t xml:space="preserve"> &gt; M</w:t>
      </w:r>
      <w:r w:rsidR="004F08F0" w:rsidRPr="00A96D2D">
        <w:rPr>
          <w:rFonts w:ascii="Times New Roman" w:hAnsi="Times New Roman"/>
          <w:sz w:val="24"/>
          <w:szCs w:val="24"/>
          <w:vertAlign w:val="subscript"/>
        </w:rPr>
        <w:t>j0</w:t>
      </w:r>
      <w:r w:rsidR="004F08F0" w:rsidRPr="00A96D2D">
        <w:rPr>
          <w:rFonts w:ascii="Times New Roman" w:hAnsi="Times New Roman"/>
          <w:sz w:val="24"/>
          <w:szCs w:val="24"/>
        </w:rPr>
        <w:t xml:space="preserve">       </w:t>
      </w:r>
      <w:r w:rsidRPr="00A96D2D">
        <w:rPr>
          <w:rFonts w:ascii="Times New Roman" w:hAnsi="Times New Roman"/>
          <w:sz w:val="24"/>
          <w:szCs w:val="24"/>
        </w:rPr>
        <w:t xml:space="preserve">  </w:t>
      </w:r>
      <w:r w:rsidR="004F08F0" w:rsidRPr="00A96D2D">
        <w:rPr>
          <w:rFonts w:ascii="Times New Roman" w:hAnsi="Times New Roman"/>
          <w:sz w:val="24"/>
          <w:szCs w:val="24"/>
        </w:rPr>
        <w:t xml:space="preserve">    </w:t>
      </w:r>
      <w:r w:rsidR="00285A04" w:rsidRPr="00A96D2D">
        <w:rPr>
          <w:rFonts w:ascii="Times New Roman" w:hAnsi="Times New Roman"/>
          <w:sz w:val="24"/>
          <w:szCs w:val="24"/>
        </w:rPr>
        <w:t xml:space="preserve">   </w:t>
      </w:r>
      <w:r w:rsidR="00330237">
        <w:rPr>
          <w:rFonts w:ascii="Times New Roman" w:hAnsi="Times New Roman"/>
          <w:sz w:val="24"/>
          <w:szCs w:val="24"/>
        </w:rPr>
        <w:t xml:space="preserve">  </w:t>
      </w:r>
      <w:r w:rsidR="004F08F0" w:rsidRPr="00A96D2D">
        <w:rPr>
          <w:rFonts w:ascii="Times New Roman" w:hAnsi="Times New Roman"/>
          <w:sz w:val="24"/>
          <w:szCs w:val="24"/>
        </w:rPr>
        <w:t>(3.17)</w:t>
      </w:r>
    </w:p>
    <w:p w:rsidR="004F08F0" w:rsidRPr="00A96D2D" w:rsidRDefault="004F08F0" w:rsidP="006675EB">
      <w:pPr>
        <w:pStyle w:val="32"/>
        <w:tabs>
          <w:tab w:val="left" w:pos="-426"/>
          <w:tab w:val="left" w:pos="1701"/>
          <w:tab w:val="left" w:pos="7513"/>
          <w:tab w:val="left" w:pos="9498"/>
        </w:tabs>
        <w:spacing w:after="0" w:line="360" w:lineRule="auto"/>
        <w:contextualSpacing/>
        <w:mirrorIndents/>
        <w:rPr>
          <w:sz w:val="24"/>
          <w:szCs w:val="24"/>
        </w:rPr>
      </w:pPr>
      <w:r w:rsidRPr="00A96D2D">
        <w:rPr>
          <w:sz w:val="24"/>
          <w:szCs w:val="24"/>
        </w:rPr>
        <w:t xml:space="preserve">   О величине </w:t>
      </w:r>
      <w:r w:rsidRPr="00A96D2D">
        <w:rPr>
          <w:sz w:val="24"/>
          <w:szCs w:val="24"/>
          <w:lang w:val="en-US"/>
        </w:rPr>
        <w:t>a</w:t>
      </w:r>
      <w:r w:rsidRPr="00A96D2D">
        <w:rPr>
          <w:sz w:val="24"/>
          <w:szCs w:val="24"/>
          <w:vertAlign w:val="subscript"/>
          <w:lang w:val="en-US"/>
        </w:rPr>
        <w:t>j</w:t>
      </w:r>
      <w:r w:rsidRPr="00A96D2D">
        <w:rPr>
          <w:sz w:val="24"/>
          <w:szCs w:val="24"/>
        </w:rPr>
        <w:t xml:space="preserve"> говорят, что она является </w:t>
      </w:r>
      <w:r w:rsidRPr="00A96D2D">
        <w:rPr>
          <w:b/>
          <w:sz w:val="24"/>
          <w:szCs w:val="24"/>
        </w:rPr>
        <w:t>системным</w:t>
      </w:r>
      <w:r w:rsidRPr="00A96D2D">
        <w:rPr>
          <w:sz w:val="24"/>
          <w:szCs w:val="24"/>
        </w:rPr>
        <w:t xml:space="preserve"> </w:t>
      </w:r>
      <w:r w:rsidRPr="00A96D2D">
        <w:rPr>
          <w:b/>
          <w:sz w:val="24"/>
          <w:szCs w:val="24"/>
        </w:rPr>
        <w:t>предельно - допустимым значением</w:t>
      </w:r>
      <w:r w:rsidRPr="00A96D2D">
        <w:rPr>
          <w:sz w:val="24"/>
          <w:szCs w:val="24"/>
        </w:rPr>
        <w:t xml:space="preserve"> </w:t>
      </w:r>
      <w:r w:rsidRPr="00A96D2D">
        <w:rPr>
          <w:sz w:val="24"/>
          <w:szCs w:val="24"/>
          <w:lang w:val="en-US"/>
        </w:rPr>
        <w:t>y</w:t>
      </w:r>
      <w:r w:rsidRPr="00A96D2D">
        <w:rPr>
          <w:sz w:val="24"/>
          <w:szCs w:val="24"/>
          <w:vertAlign w:val="subscript"/>
          <w:lang w:val="en-US"/>
        </w:rPr>
        <w:t>j</w:t>
      </w:r>
      <w:r w:rsidRPr="00A96D2D">
        <w:rPr>
          <w:sz w:val="24"/>
          <w:szCs w:val="24"/>
        </w:rPr>
        <w:t xml:space="preserve"> </w:t>
      </w:r>
      <w:r w:rsidRPr="00A96D2D">
        <w:rPr>
          <w:sz w:val="24"/>
          <w:szCs w:val="24"/>
        </w:rPr>
        <w:sym w:font="Symbol" w:char="F0CE"/>
      </w:r>
      <w:r w:rsidRPr="00A96D2D">
        <w:rPr>
          <w:sz w:val="24"/>
          <w:szCs w:val="24"/>
          <w:lang w:val="en-US"/>
        </w:rPr>
        <w:t>Y</w:t>
      </w:r>
      <w:r w:rsidRPr="00A96D2D">
        <w:rPr>
          <w:sz w:val="24"/>
          <w:szCs w:val="24"/>
        </w:rPr>
        <w:t xml:space="preserve"> в ЦС </w:t>
      </w:r>
      <w:r w:rsidR="00290078" w:rsidRPr="00A96D2D">
        <w:rPr>
          <w:sz w:val="24"/>
          <w:szCs w:val="24"/>
          <w:lang w:val="en-US"/>
        </w:rPr>
        <w:t>S</w:t>
      </w:r>
      <w:r w:rsidRPr="00A96D2D">
        <w:rPr>
          <w:sz w:val="24"/>
          <w:szCs w:val="24"/>
        </w:rPr>
        <w:t xml:space="preserve"> при t = t</w:t>
      </w:r>
      <w:r w:rsidRPr="00A96D2D">
        <w:rPr>
          <w:sz w:val="24"/>
          <w:szCs w:val="24"/>
          <w:vertAlign w:val="subscript"/>
        </w:rPr>
        <w:t>0</w:t>
      </w:r>
      <w:r w:rsidRPr="00A96D2D">
        <w:rPr>
          <w:sz w:val="24"/>
          <w:szCs w:val="24"/>
        </w:rPr>
        <w:t>.</w:t>
      </w:r>
    </w:p>
    <w:p w:rsidR="004F08F0" w:rsidRPr="00A96D2D" w:rsidRDefault="004F08F0" w:rsidP="006675EB">
      <w:pPr>
        <w:tabs>
          <w:tab w:val="left" w:pos="-426"/>
          <w:tab w:val="left" w:pos="2127"/>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Обозначим</w:t>
      </w:r>
    </w:p>
    <w:p w:rsidR="004F08F0" w:rsidRPr="00A96D2D" w:rsidRDefault="004F08F0" w:rsidP="00510DFB">
      <w:pPr>
        <w:pStyle w:val="af"/>
      </w:pPr>
      <w:r w:rsidRPr="00A96D2D">
        <w:lastRenderedPageBreak/>
        <w:t xml:space="preserve">                            C</w:t>
      </w:r>
      <w:r w:rsidRPr="00A96D2D">
        <w:rPr>
          <w:vertAlign w:val="subscript"/>
        </w:rPr>
        <w:t>j</w:t>
      </w:r>
      <w:r w:rsidRPr="00A96D2D">
        <w:t xml:space="preserve"> = </w:t>
      </w:r>
      <w:r w:rsidRPr="00A96D2D">
        <w:sym w:font="Symbol" w:char="F0E7"/>
      </w:r>
      <w:r w:rsidRPr="00A96D2D">
        <w:t xml:space="preserve">1 - </w:t>
      </w:r>
      <m:oMath>
        <m:f>
          <m:fPr>
            <m:ctrlPr>
              <w:rPr>
                <w:rFonts w:ascii="Cambria Math" w:hAnsi="Cambria Math"/>
              </w:rPr>
            </m:ctrlPr>
          </m:fPr>
          <m:num>
            <m:sSub>
              <m:sSubPr>
                <m:ctrlPr>
                  <w:rPr>
                    <w:rFonts w:ascii="Cambria Math" w:hAnsi="Cambria Math"/>
                  </w:rPr>
                </m:ctrlPr>
              </m:sSubPr>
              <m:e>
                <m:r>
                  <m:rPr>
                    <m:sty m:val="p"/>
                  </m:rPr>
                  <w:rPr>
                    <w:rFonts w:ascii="Cambria Math"/>
                  </w:rPr>
                  <m:t>MO</m:t>
                </m:r>
              </m:e>
              <m:sub>
                <m:r>
                  <m:rPr>
                    <m:sty m:val="p"/>
                  </m:rPr>
                  <w:rPr>
                    <w:rFonts w:ascii="Cambria Math"/>
                  </w:rPr>
                  <m:t>j1</m:t>
                </m:r>
              </m:sub>
            </m:sSub>
          </m:num>
          <m:den>
            <m:sSub>
              <m:sSubPr>
                <m:ctrlPr>
                  <w:rPr>
                    <w:rFonts w:ascii="Cambria Math" w:hAnsi="Cambria Math"/>
                  </w:rPr>
                </m:ctrlPr>
              </m:sSubPr>
              <m:e>
                <m:r>
                  <m:rPr>
                    <m:sty m:val="p"/>
                  </m:rPr>
                  <w:rPr>
                    <w:rFonts w:ascii="Cambria Math"/>
                  </w:rPr>
                  <m:t>M</m:t>
                </m:r>
              </m:e>
              <m:sub>
                <m:r>
                  <m:rPr>
                    <m:sty m:val="p"/>
                  </m:rPr>
                  <w:rPr>
                    <w:rFonts w:ascii="Cambria Math"/>
                  </w:rPr>
                  <m:t>j0</m:t>
                </m:r>
              </m:sub>
            </m:sSub>
          </m:den>
        </m:f>
      </m:oMath>
      <w:r w:rsidRPr="00A96D2D">
        <w:t xml:space="preserve"> </w:t>
      </w:r>
      <w:r w:rsidRPr="00A96D2D">
        <w:sym w:font="Symbol" w:char="F0E7"/>
      </w:r>
      <w:r w:rsidRPr="00A96D2D">
        <w:t xml:space="preserve">, если </w:t>
      </w:r>
      <w:r w:rsidRPr="00A96D2D">
        <w:sym w:font="Symbol" w:char="F044"/>
      </w:r>
      <w:r w:rsidRPr="00A96D2D">
        <w:rPr>
          <w:vertAlign w:val="subscript"/>
        </w:rPr>
        <w:t>j</w:t>
      </w:r>
      <w:r w:rsidRPr="00A96D2D">
        <w:t xml:space="preserve"> ≤ </w:t>
      </w:r>
      <w:r w:rsidRPr="00A96D2D">
        <w:sym w:font="Symbol" w:char="F0E7"/>
      </w:r>
      <w:r w:rsidRPr="00A96D2D">
        <w:t>M</w:t>
      </w:r>
      <w:r w:rsidRPr="00A96D2D">
        <w:rPr>
          <w:vertAlign w:val="subscript"/>
        </w:rPr>
        <w:t>j0</w:t>
      </w:r>
      <w:r w:rsidRPr="00A96D2D">
        <w:t xml:space="preserve"> - MO</w:t>
      </w:r>
      <w:r w:rsidRPr="00A96D2D">
        <w:rPr>
          <w:vertAlign w:val="subscript"/>
        </w:rPr>
        <w:t>j1</w:t>
      </w:r>
      <w:r w:rsidRPr="00A96D2D">
        <w:sym w:font="Symbol" w:char="F0E7"/>
      </w:r>
      <w:r w:rsidRPr="00A96D2D">
        <w:t xml:space="preserve">&lt; </w:t>
      </w:r>
      <w:r w:rsidRPr="00A96D2D">
        <w:sym w:font="Symbol" w:char="F0E7"/>
      </w:r>
      <w:r w:rsidRPr="00A96D2D">
        <w:t>M</w:t>
      </w:r>
      <w:r w:rsidRPr="00A96D2D">
        <w:rPr>
          <w:vertAlign w:val="subscript"/>
        </w:rPr>
        <w:t>j0</w:t>
      </w:r>
      <w:r w:rsidRPr="00A96D2D">
        <w:t xml:space="preserve"> - a</w:t>
      </w:r>
      <w:r w:rsidRPr="00A96D2D">
        <w:rPr>
          <w:vertAlign w:val="subscript"/>
        </w:rPr>
        <w:t>j</w:t>
      </w:r>
      <w:r w:rsidRPr="00A96D2D">
        <w:sym w:font="Symbol" w:char="F0E7"/>
      </w:r>
    </w:p>
    <w:p w:rsidR="004F08F0" w:rsidRPr="00A96D2D" w:rsidRDefault="004F08F0" w:rsidP="00510DFB">
      <w:pPr>
        <w:pStyle w:val="af"/>
      </w:pPr>
      <w:r w:rsidRPr="00A96D2D">
        <w:t xml:space="preserve">                            C</w:t>
      </w:r>
      <w:r w:rsidRPr="00A96D2D">
        <w:rPr>
          <w:vertAlign w:val="subscript"/>
        </w:rPr>
        <w:t>j</w:t>
      </w:r>
      <w:r w:rsidRPr="00A96D2D">
        <w:t xml:space="preserve"> = </w:t>
      </w:r>
      <w:r w:rsidRPr="00A96D2D">
        <w:sym w:font="Symbol" w:char="F061"/>
      </w:r>
      <w:r w:rsidRPr="00A96D2D">
        <w:t xml:space="preserve">, если  </w:t>
      </w:r>
      <w:r w:rsidRPr="00A96D2D">
        <w:sym w:font="Symbol" w:char="F0E7"/>
      </w:r>
      <w:r w:rsidRPr="00A96D2D">
        <w:t>M</w:t>
      </w:r>
      <w:r w:rsidRPr="00A96D2D">
        <w:rPr>
          <w:vertAlign w:val="subscript"/>
        </w:rPr>
        <w:t>j0</w:t>
      </w:r>
      <w:r w:rsidRPr="00A96D2D">
        <w:t xml:space="preserve"> - MO</w:t>
      </w:r>
      <w:r w:rsidRPr="00A96D2D">
        <w:rPr>
          <w:vertAlign w:val="subscript"/>
        </w:rPr>
        <w:t>j1</w:t>
      </w:r>
      <w:r w:rsidRPr="00A96D2D">
        <w:sym w:font="Symbol" w:char="F0E7"/>
      </w:r>
      <w:r w:rsidRPr="00A96D2D">
        <w:t xml:space="preserve">= </w:t>
      </w:r>
      <w:r w:rsidRPr="00A96D2D">
        <w:sym w:font="Symbol" w:char="F0E7"/>
      </w:r>
      <w:r w:rsidRPr="00A96D2D">
        <w:t>M</w:t>
      </w:r>
      <w:r w:rsidRPr="00A96D2D">
        <w:rPr>
          <w:vertAlign w:val="subscript"/>
        </w:rPr>
        <w:t>j0</w:t>
      </w:r>
      <w:r w:rsidRPr="00A96D2D">
        <w:t xml:space="preserve"> - a</w:t>
      </w:r>
      <w:r w:rsidRPr="00A96D2D">
        <w:rPr>
          <w:vertAlign w:val="subscript"/>
        </w:rPr>
        <w:t>j</w:t>
      </w:r>
      <w:r w:rsidRPr="00A96D2D">
        <w:sym w:font="Symbol" w:char="F0E7"/>
      </w:r>
      <w:r w:rsidRPr="00A96D2D">
        <w:t xml:space="preserve">; j = 1..n                                          (3.18) </w:t>
      </w:r>
    </w:p>
    <w:p w:rsidR="004F08F0" w:rsidRPr="00A96D2D" w:rsidRDefault="004F08F0" w:rsidP="00510DFB">
      <w:pPr>
        <w:pStyle w:val="af"/>
      </w:pPr>
      <w:r w:rsidRPr="00A96D2D">
        <w:t xml:space="preserve">                            C</w:t>
      </w:r>
      <w:r w:rsidRPr="00A96D2D">
        <w:rPr>
          <w:vertAlign w:val="subscript"/>
        </w:rPr>
        <w:t>j</w:t>
      </w:r>
      <w:r w:rsidRPr="00A96D2D">
        <w:t xml:space="preserve"> = 1- </w:t>
      </w:r>
      <w:r w:rsidRPr="00A96D2D">
        <w:sym w:font="Symbol" w:char="F061"/>
      </w:r>
      <w:r w:rsidRPr="00A96D2D">
        <w:t xml:space="preserve">, если </w:t>
      </w:r>
      <w:r w:rsidRPr="00A96D2D">
        <w:sym w:font="Symbol" w:char="F0E7"/>
      </w:r>
      <w:r w:rsidRPr="00A96D2D">
        <w:t>M</w:t>
      </w:r>
      <w:r w:rsidRPr="00A96D2D">
        <w:rPr>
          <w:vertAlign w:val="subscript"/>
        </w:rPr>
        <w:t>j0</w:t>
      </w:r>
      <w:r w:rsidRPr="00A96D2D">
        <w:t xml:space="preserve"> - MO</w:t>
      </w:r>
      <w:r w:rsidRPr="00A96D2D">
        <w:rPr>
          <w:vertAlign w:val="subscript"/>
        </w:rPr>
        <w:t>j1</w:t>
      </w:r>
      <w:r w:rsidRPr="00A96D2D">
        <w:sym w:font="Symbol" w:char="F0E7"/>
      </w:r>
      <w:r w:rsidRPr="00A96D2D">
        <w:sym w:font="Symbol" w:char="F03C"/>
      </w:r>
      <w:r w:rsidRPr="00A96D2D">
        <w:t xml:space="preserve"> </w:t>
      </w:r>
      <w:r w:rsidRPr="00A96D2D">
        <w:sym w:font="Symbol" w:char="F044"/>
      </w:r>
      <w:r w:rsidRPr="00A96D2D">
        <w:rPr>
          <w:vertAlign w:val="subscript"/>
        </w:rPr>
        <w:t>j</w:t>
      </w:r>
      <w:r w:rsidRPr="00A96D2D">
        <w:t xml:space="preserve">, </w:t>
      </w:r>
    </w:p>
    <w:p w:rsidR="004F08F0" w:rsidRPr="00A96D2D" w:rsidRDefault="004F08F0" w:rsidP="00510DFB">
      <w:pPr>
        <w:pStyle w:val="af"/>
      </w:pPr>
      <w:r w:rsidRPr="00A96D2D">
        <w:t xml:space="preserve">   Согласно (2.34), (3.1), (3.12) и (3.16) имеет место</w:t>
      </w:r>
    </w:p>
    <w:p w:rsidR="004F08F0" w:rsidRPr="00A96D2D" w:rsidRDefault="004F08F0" w:rsidP="00510DFB">
      <w:pPr>
        <w:pStyle w:val="af"/>
      </w:pPr>
      <w:r w:rsidRPr="00A96D2D">
        <w:t xml:space="preserve">                            a</w:t>
      </w:r>
      <w:r w:rsidRPr="00A96D2D">
        <w:rPr>
          <w:vertAlign w:val="subscript"/>
        </w:rPr>
        <w:t>jmin</w:t>
      </w:r>
      <w:r w:rsidRPr="00A96D2D">
        <w:t xml:space="preserve"> = </w:t>
      </w:r>
      <w:r w:rsidRPr="00A96D2D">
        <w:sym w:font="Symbol" w:char="F061"/>
      </w:r>
      <w:r w:rsidRPr="00A96D2D">
        <w:t xml:space="preserve"> M</w:t>
      </w:r>
      <w:r w:rsidRPr="00A96D2D">
        <w:rPr>
          <w:vertAlign w:val="subscript"/>
        </w:rPr>
        <w:t>j0</w:t>
      </w:r>
      <w:r w:rsidRPr="00A96D2D">
        <w:t xml:space="preserve"> и a</w:t>
      </w:r>
      <w:r w:rsidRPr="00A96D2D">
        <w:rPr>
          <w:vertAlign w:val="subscript"/>
        </w:rPr>
        <w:t>jmax</w:t>
      </w:r>
      <w:r w:rsidRPr="00A96D2D">
        <w:t xml:space="preserve"> = (2 - </w:t>
      </w:r>
      <w:r w:rsidRPr="00A96D2D">
        <w:sym w:font="Symbol" w:char="F061"/>
      </w:r>
      <w:r w:rsidRPr="00A96D2D">
        <w:t>) M</w:t>
      </w:r>
      <w:r w:rsidRPr="00A96D2D">
        <w:rPr>
          <w:vertAlign w:val="subscript"/>
        </w:rPr>
        <w:t>j0</w:t>
      </w:r>
      <w:r w:rsidRPr="00A96D2D">
        <w:t xml:space="preserve">                                                               (3.19) </w:t>
      </w:r>
    </w:p>
    <w:p w:rsidR="004F08F0" w:rsidRPr="00A96D2D" w:rsidRDefault="004F08F0" w:rsidP="00510DFB">
      <w:pPr>
        <w:pStyle w:val="af"/>
      </w:pPr>
      <w:r w:rsidRPr="00A96D2D">
        <w:t>С учетом этого, из (3.12), (3.13), (3.17) и (3.18) получаем</w:t>
      </w:r>
    </w:p>
    <w:p w:rsidR="004F08F0" w:rsidRPr="00A96D2D" w:rsidRDefault="004F08F0" w:rsidP="00510DFB">
      <w:pPr>
        <w:pStyle w:val="af"/>
      </w:pPr>
      <w:r w:rsidRPr="00A96D2D">
        <w:t xml:space="preserve">                                        </w:t>
      </w:r>
      <w:r w:rsidRPr="00A96D2D">
        <w:sym w:font="Symbol" w:char="F061"/>
      </w:r>
      <w:r w:rsidRPr="00A96D2D">
        <w:t xml:space="preserve"> ≤ C</w:t>
      </w:r>
      <w:r w:rsidRPr="00A96D2D">
        <w:rPr>
          <w:vertAlign w:val="subscript"/>
        </w:rPr>
        <w:t>j</w:t>
      </w:r>
      <w:r w:rsidRPr="00A96D2D">
        <w:t xml:space="preserve"> &lt; 1- </w:t>
      </w:r>
      <w:r w:rsidRPr="00A96D2D">
        <w:sym w:font="Symbol" w:char="F061"/>
      </w:r>
      <w:r w:rsidRPr="00A96D2D">
        <w:t xml:space="preserve">, если </w:t>
      </w:r>
      <w:r w:rsidRPr="00A96D2D">
        <w:sym w:font="Symbol" w:char="F061"/>
      </w:r>
      <w:r w:rsidRPr="00A96D2D">
        <w:t xml:space="preserve"> ≤ </w:t>
      </w:r>
      <w:r w:rsidRPr="00A96D2D">
        <w:sym w:font="Symbol" w:char="F0E7"/>
      </w:r>
      <w:r w:rsidRPr="00A96D2D">
        <w:t xml:space="preserve">1- </w:t>
      </w:r>
      <m:oMath>
        <m:r>
          <m:rPr>
            <m:sty m:val="p"/>
          </m:rPr>
          <w:rPr>
            <w:rFonts w:ascii="Cambria Math"/>
          </w:rPr>
          <m:t xml:space="preserve"> </m:t>
        </m:r>
        <m:f>
          <m:fPr>
            <m:ctrlPr>
              <w:rPr>
                <w:rFonts w:ascii="Cambria Math" w:hAnsi="Cambria Math"/>
              </w:rPr>
            </m:ctrlPr>
          </m:fPr>
          <m:num>
            <m:sSub>
              <m:sSubPr>
                <m:ctrlPr>
                  <w:rPr>
                    <w:rFonts w:ascii="Cambria Math" w:hAnsi="Cambria Math"/>
                  </w:rPr>
                </m:ctrlPr>
              </m:sSubPr>
              <m:e>
                <m:r>
                  <m:rPr>
                    <m:sty m:val="p"/>
                  </m:rPr>
                  <w:rPr>
                    <w:rFonts w:ascii="Cambria Math"/>
                  </w:rPr>
                  <m:t>MO</m:t>
                </m:r>
              </m:e>
              <m:sub>
                <m:r>
                  <m:rPr>
                    <m:sty m:val="p"/>
                  </m:rPr>
                  <w:rPr>
                    <w:rFonts w:ascii="Cambria Math"/>
                  </w:rPr>
                  <m:t>j1</m:t>
                </m:r>
              </m:sub>
            </m:sSub>
          </m:num>
          <m:den>
            <m:sSub>
              <m:sSubPr>
                <m:ctrlPr>
                  <w:rPr>
                    <w:rFonts w:ascii="Cambria Math" w:hAnsi="Cambria Math"/>
                  </w:rPr>
                </m:ctrlPr>
              </m:sSubPr>
              <m:e>
                <m:r>
                  <m:rPr>
                    <m:sty m:val="p"/>
                  </m:rPr>
                  <w:rPr>
                    <w:rFonts w:ascii="Cambria Math"/>
                  </w:rPr>
                  <m:t>M</m:t>
                </m:r>
              </m:e>
              <m:sub>
                <m:r>
                  <m:rPr>
                    <m:sty m:val="p"/>
                  </m:rPr>
                  <w:rPr>
                    <w:rFonts w:ascii="Cambria Math"/>
                  </w:rPr>
                  <m:t>j0</m:t>
                </m:r>
              </m:sub>
            </m:sSub>
          </m:den>
        </m:f>
      </m:oMath>
      <w:r w:rsidRPr="00A96D2D">
        <w:sym w:font="Symbol" w:char="F0E7"/>
      </w:r>
      <w:r w:rsidRPr="00A96D2D">
        <w:t xml:space="preserve">&lt; (1 - </w:t>
      </w:r>
      <w:r w:rsidRPr="00A96D2D">
        <w:sym w:font="Symbol" w:char="F061"/>
      </w:r>
      <w:r w:rsidRPr="00A96D2D">
        <w:t>)</w:t>
      </w:r>
    </w:p>
    <w:p w:rsidR="004F08F0" w:rsidRPr="00A96D2D" w:rsidRDefault="004F08F0" w:rsidP="00510DFB">
      <w:pPr>
        <w:pStyle w:val="af"/>
      </w:pPr>
      <w:r w:rsidRPr="00A96D2D">
        <w:t xml:space="preserve">                                       C</w:t>
      </w:r>
      <w:r w:rsidRPr="00A96D2D">
        <w:rPr>
          <w:vertAlign w:val="subscript"/>
        </w:rPr>
        <w:t>j</w:t>
      </w:r>
      <w:r w:rsidRPr="00A96D2D">
        <w:t xml:space="preserve"> = </w:t>
      </w:r>
      <w:r w:rsidRPr="00A96D2D">
        <w:sym w:font="Symbol" w:char="F061"/>
      </w:r>
      <w:r w:rsidRPr="00A96D2D">
        <w:t xml:space="preserve">, если </w:t>
      </w:r>
      <w:r w:rsidRPr="00A96D2D">
        <w:sym w:font="Symbol" w:char="F0E7"/>
      </w:r>
      <w:r w:rsidRPr="00A96D2D">
        <w:t>1-</w:t>
      </w:r>
      <m:oMath>
        <m:r>
          <m:rPr>
            <m:sty m:val="p"/>
          </m:rPr>
          <w:rPr>
            <w:rFonts w:ascii="Cambria Math"/>
          </w:rPr>
          <m:t xml:space="preserve">  </m:t>
        </m:r>
        <m:f>
          <m:fPr>
            <m:ctrlPr>
              <w:rPr>
                <w:rFonts w:ascii="Cambria Math" w:hAnsi="Cambria Math"/>
              </w:rPr>
            </m:ctrlPr>
          </m:fPr>
          <m:num>
            <m:sSub>
              <m:sSubPr>
                <m:ctrlPr>
                  <w:rPr>
                    <w:rFonts w:ascii="Cambria Math" w:hAnsi="Cambria Math"/>
                  </w:rPr>
                </m:ctrlPr>
              </m:sSubPr>
              <m:e>
                <m:r>
                  <m:rPr>
                    <m:sty m:val="p"/>
                  </m:rPr>
                  <w:rPr>
                    <w:rFonts w:ascii="Cambria Math"/>
                  </w:rPr>
                  <m:t>MO</m:t>
                </m:r>
              </m:e>
              <m:sub>
                <m:r>
                  <m:rPr>
                    <m:sty m:val="p"/>
                  </m:rPr>
                  <w:rPr>
                    <w:rFonts w:ascii="Cambria Math"/>
                  </w:rPr>
                  <m:t xml:space="preserve">j1  </m:t>
                </m:r>
              </m:sub>
            </m:sSub>
          </m:num>
          <m:den>
            <m:sSub>
              <m:sSubPr>
                <m:ctrlPr>
                  <w:rPr>
                    <w:rFonts w:ascii="Cambria Math" w:hAnsi="Cambria Math"/>
                  </w:rPr>
                </m:ctrlPr>
              </m:sSubPr>
              <m:e>
                <m:r>
                  <m:rPr>
                    <m:sty m:val="p"/>
                  </m:rPr>
                  <w:rPr>
                    <w:rFonts w:ascii="Cambria Math"/>
                  </w:rPr>
                  <m:t>M</m:t>
                </m:r>
              </m:e>
              <m:sub>
                <m:r>
                  <m:rPr>
                    <m:sty m:val="p"/>
                  </m:rPr>
                  <w:rPr>
                    <w:rFonts w:ascii="Cambria Math"/>
                  </w:rPr>
                  <m:t>j0</m:t>
                </m:r>
              </m:sub>
            </m:sSub>
          </m:den>
        </m:f>
      </m:oMath>
      <w:r w:rsidRPr="00A96D2D">
        <w:t xml:space="preserve">│= (1 - </w:t>
      </w:r>
      <w:r w:rsidRPr="00A96D2D">
        <w:sym w:font="Symbol" w:char="F061"/>
      </w:r>
      <w:r w:rsidRPr="00A96D2D">
        <w:t>); j = 1..n</w:t>
      </w:r>
    </w:p>
    <w:p w:rsidR="004F08F0" w:rsidRPr="00A96D2D" w:rsidRDefault="004F08F0" w:rsidP="006675EB">
      <w:pPr>
        <w:tabs>
          <w:tab w:val="left" w:pos="-426"/>
          <w:tab w:val="left" w:pos="1701"/>
          <w:tab w:val="left" w:pos="1985"/>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C</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1- </w:t>
      </w:r>
      <w:r w:rsidRPr="00A96D2D">
        <w:rPr>
          <w:rFonts w:ascii="Times New Roman" w:hAnsi="Times New Roman"/>
          <w:sz w:val="24"/>
          <w:szCs w:val="24"/>
        </w:rPr>
        <w:sym w:font="Symbol" w:char="F061"/>
      </w:r>
      <w:r w:rsidRPr="00A96D2D">
        <w:rPr>
          <w:rFonts w:ascii="Times New Roman" w:hAnsi="Times New Roman"/>
          <w:sz w:val="24"/>
          <w:szCs w:val="24"/>
        </w:rPr>
        <w:t xml:space="preserve">, если </w:t>
      </w:r>
      <w:r w:rsidRPr="00A96D2D">
        <w:rPr>
          <w:rFonts w:ascii="Times New Roman" w:hAnsi="Times New Roman"/>
          <w:sz w:val="24"/>
          <w:szCs w:val="24"/>
        </w:rPr>
        <w:sym w:font="Symbol" w:char="F0E7"/>
      </w:r>
      <w:r w:rsidRPr="00A96D2D">
        <w:rPr>
          <w:rFonts w:ascii="Times New Roman" w:hAnsi="Times New Roman"/>
          <w:sz w:val="24"/>
          <w:szCs w:val="24"/>
        </w:rPr>
        <w:t xml:space="preserve">1 -  </w:t>
      </w:r>
      <m:oMath>
        <m:f>
          <m:fPr>
            <m:ctrlPr>
              <w:rPr>
                <w:rFonts w:ascii="Cambria Math" w:hAnsi="Times New Roman"/>
                <w:sz w:val="24"/>
                <w:szCs w:val="24"/>
              </w:rPr>
            </m:ctrlPr>
          </m:fPr>
          <m:num>
            <m:sSub>
              <m:sSubPr>
                <m:ctrlPr>
                  <w:rPr>
                    <w:rFonts w:ascii="Cambria Math" w:hAnsi="Times New Roman"/>
                    <w:sz w:val="24"/>
                    <w:szCs w:val="24"/>
                  </w:rPr>
                </m:ctrlPr>
              </m:sSubPr>
              <m:e>
                <m:r>
                  <m:rPr>
                    <m:sty m:val="p"/>
                  </m:rPr>
                  <w:rPr>
                    <w:rFonts w:ascii="Cambria Math" w:hAnsi="Times New Roman"/>
                    <w:sz w:val="24"/>
                    <w:szCs w:val="24"/>
                  </w:rPr>
                  <m:t>MO</m:t>
                </m:r>
              </m:e>
              <m:sub>
                <m:r>
                  <m:rPr>
                    <m:sty m:val="p"/>
                  </m:rPr>
                  <w:rPr>
                    <w:rFonts w:ascii="Cambria Math" w:hAnsi="Times New Roman"/>
                    <w:sz w:val="24"/>
                    <w:szCs w:val="24"/>
                  </w:rPr>
                  <m:t>j1</m:t>
                </m:r>
              </m:sub>
            </m:sSub>
          </m:num>
          <m:den>
            <m:sSub>
              <m:sSubPr>
                <m:ctrlPr>
                  <w:rPr>
                    <w:rFonts w:ascii="Cambria Math" w:hAnsi="Times New Roman"/>
                    <w:sz w:val="24"/>
                    <w:szCs w:val="24"/>
                  </w:rPr>
                </m:ctrlPr>
              </m:sSubPr>
              <m:e>
                <m:r>
                  <m:rPr>
                    <m:sty m:val="p"/>
                  </m:rPr>
                  <w:rPr>
                    <w:rFonts w:ascii="Cambria Math" w:hAnsi="Times New Roman"/>
                    <w:sz w:val="24"/>
                    <w:szCs w:val="24"/>
                  </w:rPr>
                  <m:t>M</m:t>
                </m:r>
              </m:e>
              <m:sub>
                <m:r>
                  <m:rPr>
                    <m:sty m:val="p"/>
                  </m:rPr>
                  <w:rPr>
                    <w:rFonts w:ascii="Cambria Math" w:hAnsi="Times New Roman"/>
                    <w:sz w:val="24"/>
                    <w:szCs w:val="24"/>
                  </w:rPr>
                  <m:t>j0</m:t>
                </m:r>
              </m:sub>
            </m:sSub>
          </m:den>
        </m:f>
      </m:oMath>
      <w:r w:rsidRPr="00A96D2D">
        <w:rPr>
          <w:rFonts w:ascii="Times New Roman" w:hAnsi="Times New Roman"/>
          <w:sz w:val="24"/>
          <w:szCs w:val="24"/>
        </w:rPr>
        <w:sym w:font="Symbol" w:char="F0E7"/>
      </w:r>
      <w:r w:rsidRPr="00A96D2D">
        <w:rPr>
          <w:rFonts w:ascii="Times New Roman" w:hAnsi="Times New Roman"/>
          <w:sz w:val="24"/>
          <w:szCs w:val="24"/>
        </w:rPr>
        <w:sym w:font="Symbol" w:char="F03C"/>
      </w:r>
      <w:r w:rsidRPr="00A96D2D">
        <w:rPr>
          <w:rFonts w:ascii="Times New Roman" w:hAnsi="Times New Roman"/>
          <w:sz w:val="24"/>
          <w:szCs w:val="24"/>
        </w:rPr>
        <w:t xml:space="preserve"> </w:t>
      </w:r>
      <w:r w:rsidRPr="00A96D2D">
        <w:rPr>
          <w:rFonts w:ascii="Times New Roman" w:hAnsi="Times New Roman"/>
          <w:sz w:val="24"/>
          <w:szCs w:val="24"/>
        </w:rPr>
        <w:sym w:font="Symbol" w:char="F061"/>
      </w:r>
      <w:r w:rsidRPr="00A96D2D">
        <w:rPr>
          <w:rFonts w:ascii="Times New Roman" w:hAnsi="Times New Roman"/>
          <w:sz w:val="24"/>
          <w:szCs w:val="24"/>
        </w:rPr>
        <w:t xml:space="preserve">, </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т.е. вообще имеет место</w:t>
      </w:r>
    </w:p>
    <w:p w:rsidR="004F08F0" w:rsidRPr="00A96D2D" w:rsidRDefault="004F08F0" w:rsidP="006675EB">
      <w:pPr>
        <w:tabs>
          <w:tab w:val="left" w:pos="-426"/>
          <w:tab w:val="left" w:pos="7513"/>
          <w:tab w:val="left" w:pos="8222"/>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sym w:font="Symbol" w:char="F061"/>
      </w:r>
      <w:r w:rsidRPr="00A96D2D">
        <w:rPr>
          <w:rFonts w:ascii="Times New Roman" w:hAnsi="Times New Roman"/>
          <w:sz w:val="24"/>
          <w:szCs w:val="24"/>
        </w:rPr>
        <w:t xml:space="preserve"> ≤ </w:t>
      </w:r>
      <w:r w:rsidRPr="00A96D2D">
        <w:rPr>
          <w:rFonts w:ascii="Times New Roman" w:hAnsi="Times New Roman"/>
          <w:sz w:val="24"/>
          <w:szCs w:val="24"/>
          <w:lang w:val="en-US"/>
        </w:rPr>
        <w:t>C</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1- </w:t>
      </w:r>
      <w:r w:rsidRPr="00A96D2D">
        <w:rPr>
          <w:rFonts w:ascii="Times New Roman" w:hAnsi="Times New Roman"/>
          <w:sz w:val="24"/>
          <w:szCs w:val="24"/>
        </w:rPr>
        <w:sym w:font="Symbol" w:char="F061"/>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 xml:space="preserve">                                                       (3.20)</w:t>
      </w:r>
    </w:p>
    <w:p w:rsidR="004F08F0" w:rsidRPr="00A96D2D" w:rsidRDefault="00064BC6"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004F08F0" w:rsidRPr="00A96D2D">
        <w:rPr>
          <w:rFonts w:ascii="Times New Roman" w:hAnsi="Times New Roman"/>
          <w:sz w:val="24"/>
          <w:szCs w:val="24"/>
        </w:rPr>
        <w:t>Обозначим</w:t>
      </w:r>
    </w:p>
    <w:p w:rsidR="004F08F0" w:rsidRPr="00A96D2D" w:rsidRDefault="004F08F0" w:rsidP="006675EB">
      <w:pPr>
        <w:tabs>
          <w:tab w:val="left" w:pos="-426"/>
          <w:tab w:val="left" w:pos="2410"/>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C</w:t>
      </w:r>
      <w:r w:rsidRPr="00A96D2D">
        <w:rPr>
          <w:rFonts w:ascii="Times New Roman" w:hAnsi="Times New Roman"/>
          <w:sz w:val="24"/>
          <w:szCs w:val="24"/>
        </w:rPr>
        <w:t xml:space="preserve"> = </w:t>
      </w:r>
      <w:proofErr w:type="gramStart"/>
      <w:r w:rsidRPr="00A96D2D">
        <w:rPr>
          <w:rFonts w:ascii="Times New Roman" w:hAnsi="Times New Roman"/>
          <w:sz w:val="24"/>
          <w:szCs w:val="24"/>
          <w:lang w:val="en-US"/>
        </w:rPr>
        <w:t>max</w:t>
      </w:r>
      <w:r w:rsidRPr="00A96D2D">
        <w:rPr>
          <w:rFonts w:ascii="Times New Roman" w:hAnsi="Times New Roman"/>
          <w:sz w:val="24"/>
          <w:szCs w:val="24"/>
        </w:rPr>
        <w:t>{</w:t>
      </w:r>
      <w:proofErr w:type="gramEnd"/>
      <w:r w:rsidRPr="00A96D2D">
        <w:rPr>
          <w:rFonts w:ascii="Times New Roman" w:hAnsi="Times New Roman"/>
          <w:sz w:val="24"/>
          <w:szCs w:val="24"/>
          <w:lang w:val="en-US"/>
        </w:rPr>
        <w:t>C</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                                                       (3.21)</w:t>
      </w:r>
    </w:p>
    <w:p w:rsidR="004F08F0" w:rsidRPr="00A96D2D" w:rsidRDefault="004F08F0" w:rsidP="006675EB">
      <w:pPr>
        <w:tabs>
          <w:tab w:val="left" w:pos="-426"/>
          <w:tab w:val="left" w:pos="2268"/>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Согласно (3.20) и (3.21) имеем</w:t>
      </w:r>
    </w:p>
    <w:p w:rsidR="004F08F0" w:rsidRPr="00A96D2D" w:rsidRDefault="004F08F0" w:rsidP="00330237">
      <w:pPr>
        <w:tabs>
          <w:tab w:val="left" w:pos="-426"/>
          <w:tab w:val="left" w:pos="2268"/>
          <w:tab w:val="left" w:pos="7513"/>
          <w:tab w:val="left" w:pos="8222"/>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0 </w:t>
      </w:r>
      <w:r w:rsidRPr="00A96D2D">
        <w:rPr>
          <w:rFonts w:ascii="Times New Roman" w:hAnsi="Times New Roman"/>
          <w:sz w:val="24"/>
          <w:szCs w:val="24"/>
        </w:rPr>
        <w:sym w:font="Symbol" w:char="F03C"/>
      </w:r>
      <w:r w:rsidRPr="00A96D2D">
        <w:rPr>
          <w:rFonts w:ascii="Times New Roman" w:hAnsi="Times New Roman"/>
          <w:sz w:val="24"/>
          <w:szCs w:val="24"/>
        </w:rPr>
        <w:t xml:space="preserve"> </w:t>
      </w:r>
      <w:r w:rsidRPr="00A96D2D">
        <w:rPr>
          <w:rFonts w:ascii="Times New Roman" w:hAnsi="Times New Roman"/>
          <w:sz w:val="24"/>
          <w:szCs w:val="24"/>
          <w:lang w:val="en-US"/>
        </w:rPr>
        <w:sym w:font="Symbol" w:char="F061"/>
      </w:r>
      <w:r w:rsidRPr="00A96D2D">
        <w:rPr>
          <w:rFonts w:ascii="Times New Roman" w:hAnsi="Times New Roman"/>
          <w:sz w:val="24"/>
          <w:szCs w:val="24"/>
        </w:rPr>
        <w:t xml:space="preserve"> ≤ </w:t>
      </w:r>
      <w:r w:rsidRPr="00A96D2D">
        <w:rPr>
          <w:rFonts w:ascii="Times New Roman" w:hAnsi="Times New Roman"/>
          <w:sz w:val="24"/>
          <w:szCs w:val="24"/>
          <w:lang w:val="en-US"/>
        </w:rPr>
        <w:t>C</w:t>
      </w:r>
      <w:r w:rsidRPr="00A96D2D">
        <w:rPr>
          <w:rFonts w:ascii="Times New Roman" w:hAnsi="Times New Roman"/>
          <w:sz w:val="24"/>
          <w:szCs w:val="24"/>
        </w:rPr>
        <w:t xml:space="preserve"> ≤ (1- </w:t>
      </w:r>
      <w:r w:rsidRPr="00A96D2D">
        <w:rPr>
          <w:rFonts w:ascii="Times New Roman" w:hAnsi="Times New Roman"/>
          <w:sz w:val="24"/>
          <w:szCs w:val="24"/>
        </w:rPr>
        <w:sym w:font="Symbol" w:char="F061"/>
      </w:r>
      <w:proofErr w:type="gramStart"/>
      <w:r w:rsidRPr="00A96D2D">
        <w:rPr>
          <w:rFonts w:ascii="Times New Roman" w:hAnsi="Times New Roman"/>
          <w:sz w:val="24"/>
          <w:szCs w:val="24"/>
        </w:rPr>
        <w:t xml:space="preserve"> )</w:t>
      </w:r>
      <w:proofErr w:type="gramEnd"/>
      <w:r w:rsidRPr="00A96D2D">
        <w:rPr>
          <w:rFonts w:ascii="Times New Roman" w:hAnsi="Times New Roman"/>
          <w:sz w:val="24"/>
          <w:szCs w:val="24"/>
        </w:rPr>
        <w:t xml:space="preserve">                           </w:t>
      </w:r>
      <w:r w:rsidR="00330237">
        <w:rPr>
          <w:rFonts w:ascii="Times New Roman" w:hAnsi="Times New Roman"/>
          <w:sz w:val="24"/>
          <w:szCs w:val="24"/>
        </w:rPr>
        <w:t xml:space="preserve">                                </w:t>
      </w:r>
      <w:r w:rsidRPr="00A96D2D">
        <w:rPr>
          <w:rFonts w:ascii="Times New Roman" w:hAnsi="Times New Roman"/>
          <w:sz w:val="24"/>
          <w:szCs w:val="24"/>
        </w:rPr>
        <w:t xml:space="preserve">(3.22) </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и, в частности,</w:t>
      </w:r>
    </w:p>
    <w:p w:rsidR="004F08F0" w:rsidRPr="00A96D2D" w:rsidRDefault="004F08F0" w:rsidP="006675EB">
      <w:pPr>
        <w:tabs>
          <w:tab w:val="left" w:pos="-426"/>
          <w:tab w:val="left" w:pos="2410"/>
          <w:tab w:val="left" w:pos="3402"/>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0 </w:t>
      </w:r>
      <w:r w:rsidRPr="00A96D2D">
        <w:rPr>
          <w:rFonts w:ascii="Times New Roman" w:hAnsi="Times New Roman"/>
          <w:sz w:val="24"/>
          <w:szCs w:val="24"/>
        </w:rPr>
        <w:sym w:font="Symbol" w:char="F03C"/>
      </w:r>
      <w:r w:rsidRPr="00A96D2D">
        <w:rPr>
          <w:rFonts w:ascii="Times New Roman" w:hAnsi="Times New Roman"/>
          <w:sz w:val="24"/>
          <w:szCs w:val="24"/>
        </w:rPr>
        <w:t xml:space="preserve"> </w:t>
      </w:r>
      <w:r w:rsidRPr="00A96D2D">
        <w:rPr>
          <w:rFonts w:ascii="Times New Roman" w:hAnsi="Times New Roman"/>
          <w:sz w:val="24"/>
          <w:szCs w:val="24"/>
          <w:lang w:val="en-US"/>
        </w:rPr>
        <w:sym w:font="Symbol" w:char="F061"/>
      </w:r>
      <w:r w:rsidRPr="00A96D2D">
        <w:rPr>
          <w:rFonts w:ascii="Times New Roman" w:hAnsi="Times New Roman"/>
          <w:sz w:val="24"/>
          <w:szCs w:val="24"/>
        </w:rPr>
        <w:t xml:space="preserve"> ≤ (1- </w:t>
      </w:r>
      <w:r w:rsidRPr="00A96D2D">
        <w:rPr>
          <w:rFonts w:ascii="Times New Roman" w:hAnsi="Times New Roman"/>
          <w:sz w:val="24"/>
          <w:szCs w:val="24"/>
        </w:rPr>
        <w:sym w:font="Symbol" w:char="F061"/>
      </w:r>
      <w:r w:rsidRPr="00A96D2D">
        <w:rPr>
          <w:rFonts w:ascii="Times New Roman" w:hAnsi="Times New Roman"/>
          <w:sz w:val="24"/>
          <w:szCs w:val="24"/>
        </w:rPr>
        <w:t>),</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Отсюда</w:t>
      </w:r>
    </w:p>
    <w:p w:rsidR="004F08F0" w:rsidRPr="00A96D2D" w:rsidRDefault="004F08F0" w:rsidP="006675EB">
      <w:pPr>
        <w:tabs>
          <w:tab w:val="left" w:pos="-426"/>
          <w:tab w:val="left" w:pos="3261"/>
          <w:tab w:val="left" w:pos="7513"/>
          <w:tab w:val="left" w:pos="7938"/>
          <w:tab w:val="left" w:pos="8222"/>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0 </w:t>
      </w:r>
      <w:r w:rsidRPr="00A96D2D">
        <w:rPr>
          <w:rFonts w:ascii="Times New Roman" w:hAnsi="Times New Roman"/>
          <w:sz w:val="24"/>
          <w:szCs w:val="24"/>
        </w:rPr>
        <w:sym w:font="Symbol" w:char="F03C"/>
      </w:r>
      <w:r w:rsidRPr="00A96D2D">
        <w:rPr>
          <w:rFonts w:ascii="Times New Roman" w:hAnsi="Times New Roman"/>
          <w:sz w:val="24"/>
          <w:szCs w:val="24"/>
        </w:rPr>
        <w:t xml:space="preserve"> </w:t>
      </w:r>
      <w:r w:rsidRPr="00A96D2D">
        <w:rPr>
          <w:rFonts w:ascii="Times New Roman" w:hAnsi="Times New Roman"/>
          <w:sz w:val="24"/>
          <w:szCs w:val="24"/>
          <w:lang w:val="en-US"/>
        </w:rPr>
        <w:sym w:font="Symbol" w:char="F061"/>
      </w:r>
      <w:r w:rsidRPr="00A96D2D">
        <w:rPr>
          <w:rFonts w:ascii="Times New Roman" w:hAnsi="Times New Roman"/>
          <w:sz w:val="24"/>
          <w:szCs w:val="24"/>
        </w:rPr>
        <w:t xml:space="preserve"> ≤ 0.5                                                                       (3.23)</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Из (3.12), (3.19)  и (3.23) находим</w:t>
      </w:r>
    </w:p>
    <w:p w:rsidR="004F08F0" w:rsidRPr="00A96D2D" w:rsidRDefault="004F08F0" w:rsidP="006675EB">
      <w:pPr>
        <w:tabs>
          <w:tab w:val="left" w:pos="-426"/>
          <w:tab w:val="left" w:pos="3261"/>
          <w:tab w:val="left" w:pos="7513"/>
          <w:tab w:val="left" w:pos="7938"/>
          <w:tab w:val="left" w:pos="8222"/>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2</w:t>
      </w:r>
      <w:r w:rsidRPr="00A96D2D">
        <w:rPr>
          <w:rFonts w:ascii="Times New Roman" w:hAnsi="Times New Roman"/>
          <w:sz w:val="24"/>
          <w:szCs w:val="24"/>
        </w:rPr>
        <w:sym w:font="Symbol" w:char="F044"/>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=1..</w:t>
      </w:r>
      <w:r w:rsidRPr="00A96D2D">
        <w:rPr>
          <w:rFonts w:ascii="Times New Roman" w:hAnsi="Times New Roman"/>
          <w:sz w:val="24"/>
          <w:szCs w:val="24"/>
          <w:lang w:val="en-US"/>
        </w:rPr>
        <w:t>n</w:t>
      </w:r>
      <w:r w:rsidRPr="00A96D2D">
        <w:rPr>
          <w:rFonts w:ascii="Times New Roman" w:hAnsi="Times New Roman"/>
          <w:sz w:val="24"/>
          <w:szCs w:val="24"/>
        </w:rPr>
        <w:t xml:space="preserve">                                                              (3.24) </w:t>
      </w:r>
    </w:p>
    <w:p w:rsidR="004F08F0" w:rsidRPr="00A96D2D" w:rsidRDefault="004F08F0" w:rsidP="006675EB">
      <w:pPr>
        <w:tabs>
          <w:tab w:val="left" w:pos="-426"/>
          <w:tab w:val="left" w:pos="3261"/>
          <w:tab w:val="left" w:pos="7513"/>
          <w:tab w:val="left" w:pos="7938"/>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Вместе с тем, согласно (3.10) и (3.12) имеет место</w:t>
      </w:r>
    </w:p>
    <w:p w:rsidR="004F08F0" w:rsidRPr="00A96D2D" w:rsidRDefault="004F08F0" w:rsidP="006675EB">
      <w:pPr>
        <w:tabs>
          <w:tab w:val="left" w:pos="-426"/>
          <w:tab w:val="left" w:pos="2977"/>
          <w:tab w:val="left" w:pos="3402"/>
          <w:tab w:val="left" w:pos="7513"/>
          <w:tab w:val="left" w:pos="7938"/>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rPr>
        <w:sym w:font="Symbol" w:char="F044"/>
      </w:r>
      <w:proofErr w:type="gramStart"/>
      <w:r w:rsidRPr="00A96D2D">
        <w:rPr>
          <w:rFonts w:ascii="Times New Roman" w:hAnsi="Times New Roman"/>
          <w:sz w:val="24"/>
          <w:szCs w:val="24"/>
          <w:vertAlign w:val="subscript"/>
          <w:lang w:val="en-US"/>
        </w:rPr>
        <w:t>j</w:t>
      </w:r>
      <w:proofErr w:type="gramEnd"/>
      <w:r w:rsidRPr="00A96D2D">
        <w:rPr>
          <w:rFonts w:ascii="Times New Roman" w:hAnsi="Times New Roman"/>
          <w:sz w:val="24"/>
          <w:szCs w:val="24"/>
        </w:rPr>
        <w:t xml:space="preserve"> ≤ </w:t>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(3.25)</w:t>
      </w:r>
    </w:p>
    <w:p w:rsidR="004F08F0" w:rsidRPr="00A96D2D" w:rsidRDefault="00135BAB" w:rsidP="006675EB">
      <w:pPr>
        <w:pStyle w:val="ae"/>
        <w:tabs>
          <w:tab w:val="left" w:pos="-426"/>
          <w:tab w:val="left" w:pos="7513"/>
          <w:tab w:val="left" w:pos="9498"/>
        </w:tabs>
        <w:spacing w:line="360" w:lineRule="auto"/>
        <w:contextualSpacing/>
        <w:mirrorIndents/>
      </w:pPr>
      <w:r w:rsidRPr="00A96D2D">
        <w:t xml:space="preserve">           </w:t>
      </w:r>
      <w:r w:rsidR="004F08F0" w:rsidRPr="00A96D2D">
        <w:t xml:space="preserve">   3.3. Вероятность адекватной реакции целостной системы на изменения </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w:t>
      </w:r>
      <w:r w:rsidR="00135BAB" w:rsidRPr="00A96D2D">
        <w:t xml:space="preserve">                            </w:t>
      </w:r>
      <w:r w:rsidRPr="00A96D2D">
        <w:t xml:space="preserve">    среды своего существования. </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Согласно (3.22) имеет место</w:t>
      </w:r>
    </w:p>
    <w:p w:rsidR="004F08F0" w:rsidRPr="00A96D2D" w:rsidRDefault="004F08F0" w:rsidP="006675EB">
      <w:pPr>
        <w:pStyle w:val="32"/>
        <w:tabs>
          <w:tab w:val="left" w:pos="-426"/>
          <w:tab w:val="left" w:pos="1701"/>
          <w:tab w:val="left" w:pos="2127"/>
          <w:tab w:val="left" w:pos="2410"/>
          <w:tab w:val="left" w:pos="7513"/>
          <w:tab w:val="left" w:pos="7938"/>
          <w:tab w:val="left" w:pos="8222"/>
          <w:tab w:val="left" w:pos="8647"/>
          <w:tab w:val="left" w:pos="9498"/>
        </w:tabs>
        <w:spacing w:after="0" w:line="360" w:lineRule="auto"/>
        <w:contextualSpacing/>
        <w:mirrorIndents/>
        <w:rPr>
          <w:sz w:val="24"/>
          <w:szCs w:val="24"/>
        </w:rPr>
      </w:pPr>
      <w:r w:rsidRPr="00A96D2D">
        <w:rPr>
          <w:sz w:val="24"/>
          <w:szCs w:val="24"/>
        </w:rPr>
        <w:t xml:space="preserve">                                                      </w:t>
      </w:r>
      <w:r w:rsidRPr="00A96D2D">
        <w:rPr>
          <w:sz w:val="24"/>
          <w:szCs w:val="24"/>
          <w:lang w:val="en-US"/>
        </w:rPr>
        <w:t>C</w:t>
      </w:r>
      <w:r w:rsidRPr="00A96D2D">
        <w:rPr>
          <w:sz w:val="24"/>
          <w:szCs w:val="24"/>
        </w:rPr>
        <w:t xml:space="preserve"> ≤ (1 - </w:t>
      </w:r>
      <w:r w:rsidRPr="00A96D2D">
        <w:rPr>
          <w:sz w:val="24"/>
          <w:szCs w:val="24"/>
        </w:rPr>
        <w:sym w:font="Symbol" w:char="F061"/>
      </w:r>
      <w:r w:rsidRPr="00A96D2D">
        <w:rPr>
          <w:sz w:val="24"/>
          <w:szCs w:val="24"/>
        </w:rPr>
        <w:t xml:space="preserve"> )                                     </w:t>
      </w:r>
      <w:r w:rsidR="00330237">
        <w:rPr>
          <w:sz w:val="24"/>
          <w:szCs w:val="24"/>
        </w:rPr>
        <w:t xml:space="preserve">                               </w:t>
      </w:r>
      <w:r w:rsidRPr="00A96D2D">
        <w:rPr>
          <w:sz w:val="24"/>
          <w:szCs w:val="24"/>
        </w:rPr>
        <w:t xml:space="preserve">   (3.26)</w:t>
      </w:r>
    </w:p>
    <w:p w:rsidR="004F08F0" w:rsidRPr="00A96D2D" w:rsidRDefault="004F08F0" w:rsidP="006675EB">
      <w:pPr>
        <w:pStyle w:val="ae"/>
        <w:tabs>
          <w:tab w:val="left" w:pos="-426"/>
          <w:tab w:val="left" w:pos="7513"/>
          <w:tab w:val="left" w:pos="9498"/>
        </w:tabs>
        <w:spacing w:line="360" w:lineRule="auto"/>
        <w:contextualSpacing/>
        <w:mirrorIndents/>
      </w:pPr>
      <w:r w:rsidRPr="00A96D2D">
        <w:t>Отсюда и из (3.23) имеем</w:t>
      </w:r>
    </w:p>
    <w:p w:rsidR="004F08F0" w:rsidRPr="00A96D2D" w:rsidRDefault="004F08F0" w:rsidP="00330237">
      <w:pPr>
        <w:pStyle w:val="ae"/>
        <w:tabs>
          <w:tab w:val="left" w:pos="-426"/>
          <w:tab w:val="left" w:pos="3686"/>
          <w:tab w:val="left" w:pos="7513"/>
          <w:tab w:val="left" w:pos="7938"/>
          <w:tab w:val="left" w:pos="8222"/>
          <w:tab w:val="left" w:pos="8647"/>
          <w:tab w:val="left" w:pos="8931"/>
          <w:tab w:val="left" w:pos="9498"/>
        </w:tabs>
        <w:spacing w:line="360" w:lineRule="auto"/>
        <w:contextualSpacing/>
        <w:mirrorIndents/>
      </w:pPr>
      <w:r w:rsidRPr="00A96D2D">
        <w:t xml:space="preserve">                                                      0.5 ≤ </w:t>
      </w:r>
      <w:r w:rsidRPr="00A96D2D">
        <w:rPr>
          <w:lang w:val="en-US"/>
        </w:rPr>
        <w:t>C</w:t>
      </w:r>
      <w:r w:rsidRPr="00A96D2D">
        <w:t xml:space="preserve"> </w:t>
      </w:r>
      <w:r w:rsidRPr="00A96D2D">
        <w:sym w:font="Symbol" w:char="F03C"/>
      </w:r>
      <w:r w:rsidRPr="00A96D2D">
        <w:t xml:space="preserve"> 1                                                                        (3.27)        </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Совокупность услоий (3.23) и (3.27) будет выполняться, если положим, что вообще</w:t>
      </w:r>
    </w:p>
    <w:p w:rsidR="004F08F0" w:rsidRPr="00A96D2D" w:rsidRDefault="004F08F0" w:rsidP="006675EB">
      <w:pPr>
        <w:pStyle w:val="ae"/>
        <w:tabs>
          <w:tab w:val="left" w:pos="-426"/>
          <w:tab w:val="left" w:pos="2977"/>
          <w:tab w:val="left" w:pos="7513"/>
          <w:tab w:val="left" w:pos="7938"/>
          <w:tab w:val="left" w:pos="8080"/>
          <w:tab w:val="left" w:pos="8222"/>
          <w:tab w:val="left" w:pos="9498"/>
        </w:tabs>
        <w:spacing w:line="360" w:lineRule="auto"/>
        <w:contextualSpacing/>
        <w:mirrorIndents/>
      </w:pPr>
      <w:r w:rsidRPr="00A96D2D">
        <w:lastRenderedPageBreak/>
        <w:t xml:space="preserve">                                                      </w:t>
      </w:r>
      <w:r w:rsidRPr="00A96D2D">
        <w:rPr>
          <w:lang w:val="en-US"/>
        </w:rPr>
        <w:t>C</w:t>
      </w:r>
      <w:r w:rsidRPr="00A96D2D">
        <w:t xml:space="preserve"> = 1 - </w:t>
      </w:r>
      <w:r w:rsidRPr="00A96D2D">
        <w:rPr>
          <w:lang w:val="en-US"/>
        </w:rPr>
        <w:sym w:font="Symbol" w:char="F061"/>
      </w:r>
      <w:r w:rsidRPr="00A96D2D">
        <w:t xml:space="preserve">                                                                           (3.28)</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Каков смысл совокупности зависимостей (3.23), (3.27) и (3.28)?</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Чтобы ответить на этот вопрос, в первую очередь необходимо выяснить, что следует понимать под </w:t>
      </w:r>
      <w:r w:rsidRPr="00A96D2D">
        <w:rPr>
          <w:b/>
        </w:rPr>
        <w:t>адекватной реакцией</w:t>
      </w:r>
      <w:r w:rsidRPr="00A96D2D">
        <w:t xml:space="preserve"> целостной системы на изменение среды ее существования?  </w:t>
      </w:r>
    </w:p>
    <w:p w:rsidR="004F08F0" w:rsidRPr="00A96D2D" w:rsidRDefault="004F08F0" w:rsidP="006675EB">
      <w:pPr>
        <w:pStyle w:val="ae"/>
        <w:tabs>
          <w:tab w:val="left" w:pos="-426"/>
          <w:tab w:val="left" w:pos="851"/>
          <w:tab w:val="left" w:pos="1134"/>
          <w:tab w:val="left" w:pos="7513"/>
          <w:tab w:val="left" w:pos="9498"/>
        </w:tabs>
        <w:spacing w:line="360" w:lineRule="auto"/>
        <w:contextualSpacing/>
        <w:mirrorIndents/>
      </w:pPr>
      <w:r w:rsidRPr="00A96D2D">
        <w:t xml:space="preserve">                    Определение 3.4</w:t>
      </w:r>
    </w:p>
    <w:p w:rsidR="00082F92" w:rsidRPr="00A96D2D" w:rsidRDefault="004F08F0" w:rsidP="006675EB">
      <w:pPr>
        <w:pStyle w:val="ae"/>
        <w:tabs>
          <w:tab w:val="left" w:pos="-426"/>
          <w:tab w:val="left" w:pos="7513"/>
          <w:tab w:val="left" w:pos="9498"/>
        </w:tabs>
        <w:spacing w:line="360" w:lineRule="auto"/>
        <w:contextualSpacing/>
        <w:mirrorIndents/>
      </w:pPr>
      <w:r w:rsidRPr="00A96D2D">
        <w:t xml:space="preserve">   Пусть, реакция системы </w:t>
      </w:r>
      <w:r w:rsidRPr="00A96D2D">
        <w:rPr>
          <w:lang w:val="en-US"/>
        </w:rPr>
        <w:t>S</w:t>
      </w:r>
      <w:r w:rsidRPr="00A96D2D">
        <w:t xml:space="preserve"> на изменение среды своего существования в момент времени </w:t>
      </w:r>
    </w:p>
    <w:p w:rsidR="004F08F0" w:rsidRPr="00A96D2D" w:rsidRDefault="004F08F0" w:rsidP="006675EB">
      <w:pPr>
        <w:pStyle w:val="ae"/>
        <w:tabs>
          <w:tab w:val="left" w:pos="-426"/>
          <w:tab w:val="left" w:pos="7513"/>
          <w:tab w:val="left" w:pos="9498"/>
        </w:tabs>
        <w:spacing w:line="360" w:lineRule="auto"/>
        <w:contextualSpacing/>
        <w:mirrorIndents/>
      </w:pPr>
      <w:r w:rsidRPr="00A96D2D">
        <w:rPr>
          <w:lang w:val="en-US"/>
        </w:rPr>
        <w:t>t</w:t>
      </w:r>
      <w:r w:rsidRPr="00A96D2D">
        <w:t xml:space="preserve"> = </w:t>
      </w:r>
      <w:r w:rsidRPr="00A96D2D">
        <w:rPr>
          <w:lang w:val="en-US"/>
        </w:rPr>
        <w:t>t</w:t>
      </w:r>
      <w:r w:rsidRPr="00A96D2D">
        <w:rPr>
          <w:vertAlign w:val="subscript"/>
        </w:rPr>
        <w:t>0</w:t>
      </w:r>
      <w:r w:rsidRPr="00A96D2D">
        <w:t xml:space="preserve"> (</w:t>
      </w:r>
      <w:r w:rsidRPr="00A96D2D">
        <w:rPr>
          <w:lang w:val="en-US"/>
        </w:rPr>
        <w:t>t</w:t>
      </w:r>
      <w:r w:rsidRPr="00A96D2D">
        <w:rPr>
          <w:vertAlign w:val="subscript"/>
        </w:rPr>
        <w:t>1</w:t>
      </w:r>
      <w:r w:rsidRPr="00A96D2D">
        <w:t xml:space="preserve"> ≤ </w:t>
      </w:r>
      <w:r w:rsidRPr="00A96D2D">
        <w:rPr>
          <w:lang w:val="en-US"/>
        </w:rPr>
        <w:t>t</w:t>
      </w:r>
      <w:r w:rsidRPr="00A96D2D">
        <w:rPr>
          <w:vertAlign w:val="subscript"/>
        </w:rPr>
        <w:t>0</w:t>
      </w:r>
      <w:r w:rsidRPr="00A96D2D">
        <w:t xml:space="preserve"> ≤ </w:t>
      </w:r>
      <w:r w:rsidRPr="00A96D2D">
        <w:rPr>
          <w:lang w:val="en-US"/>
        </w:rPr>
        <w:t>t</w:t>
      </w:r>
      <w:r w:rsidRPr="00A96D2D">
        <w:rPr>
          <w:vertAlign w:val="subscript"/>
        </w:rPr>
        <w:t>2</w:t>
      </w:r>
      <w:r w:rsidRPr="00A96D2D">
        <w:t xml:space="preserve">) такая, что в момент времени </w:t>
      </w:r>
    </w:p>
    <w:p w:rsidR="004F08F0" w:rsidRPr="00A96D2D" w:rsidRDefault="004F08F0" w:rsidP="006675EB">
      <w:pPr>
        <w:tabs>
          <w:tab w:val="left" w:pos="-426"/>
          <w:tab w:val="left" w:pos="2977"/>
          <w:tab w:val="left" w:pos="368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t</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rPr>
        <w:sym w:font="Symbol" w:char="F044"/>
      </w:r>
      <w:r w:rsidRPr="00A96D2D">
        <w:rPr>
          <w:rFonts w:ascii="Times New Roman" w:hAnsi="Times New Roman"/>
          <w:sz w:val="24"/>
          <w:szCs w:val="24"/>
          <w:lang w:val="en-US"/>
        </w:rPr>
        <w:t>t</w:t>
      </w:r>
      <w:r w:rsidRPr="00A96D2D">
        <w:rPr>
          <w:rFonts w:ascii="Times New Roman" w:hAnsi="Times New Roman"/>
          <w:sz w:val="24"/>
          <w:szCs w:val="24"/>
        </w:rPr>
        <w:t xml:space="preserve">; </w:t>
      </w:r>
      <w:r w:rsidRPr="00A96D2D">
        <w:rPr>
          <w:rFonts w:ascii="Times New Roman" w:hAnsi="Times New Roman"/>
          <w:sz w:val="24"/>
          <w:szCs w:val="24"/>
        </w:rPr>
        <w:sym w:font="Symbol" w:char="F044"/>
      </w:r>
      <w:r w:rsidRPr="00A96D2D">
        <w:rPr>
          <w:rFonts w:ascii="Times New Roman" w:hAnsi="Times New Roman"/>
          <w:sz w:val="24"/>
          <w:szCs w:val="24"/>
          <w:lang w:val="en-US"/>
        </w:rPr>
        <w:t>t</w:t>
      </w:r>
      <w:r w:rsidRPr="00A96D2D">
        <w:rPr>
          <w:rFonts w:ascii="Times New Roman" w:hAnsi="Times New Roman"/>
          <w:sz w:val="24"/>
          <w:szCs w:val="24"/>
        </w:rPr>
        <w:t xml:space="preserve"> &gt; 0; </w:t>
      </w:r>
      <w:r w:rsidRPr="00A96D2D">
        <w:rPr>
          <w:rFonts w:ascii="Times New Roman" w:hAnsi="Times New Roman"/>
          <w:sz w:val="24"/>
          <w:szCs w:val="24"/>
        </w:rPr>
        <w:sym w:font="Symbol" w:char="F044"/>
      </w:r>
      <w:r w:rsidRPr="00A96D2D">
        <w:rPr>
          <w:rFonts w:ascii="Times New Roman" w:hAnsi="Times New Roman"/>
          <w:sz w:val="24"/>
          <w:szCs w:val="24"/>
          <w:lang w:val="en-US"/>
        </w:rPr>
        <w:t>t</w:t>
      </w:r>
      <w:r w:rsidRPr="00A96D2D">
        <w:rPr>
          <w:rFonts w:ascii="Times New Roman" w:hAnsi="Times New Roman"/>
          <w:sz w:val="24"/>
          <w:szCs w:val="24"/>
        </w:rPr>
        <w:t xml:space="preserve"> </w:t>
      </w:r>
      <w:r w:rsidRPr="00A96D2D">
        <w:rPr>
          <w:rFonts w:ascii="Times New Roman" w:hAnsi="Times New Roman"/>
          <w:sz w:val="24"/>
          <w:szCs w:val="24"/>
        </w:rPr>
        <w:sym w:font="Symbol" w:char="F0AE"/>
      </w:r>
      <w:r w:rsidRPr="00A96D2D">
        <w:rPr>
          <w:rFonts w:ascii="Times New Roman" w:hAnsi="Times New Roman"/>
          <w:sz w:val="24"/>
          <w:szCs w:val="24"/>
        </w:rPr>
        <w:t xml:space="preserve"> 0 </w:t>
      </w:r>
    </w:p>
    <w:p w:rsidR="004F08F0" w:rsidRPr="00A96D2D" w:rsidRDefault="00082F92"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выполняется условие</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p</w:t>
      </w:r>
      <w:r w:rsidRPr="00A96D2D">
        <w:rPr>
          <w:rFonts w:ascii="Times New Roman" w:hAnsi="Times New Roman"/>
          <w:sz w:val="24"/>
          <w:szCs w:val="24"/>
        </w:rPr>
        <w:t>(</w:t>
      </w:r>
      <w:proofErr w:type="gramEnd"/>
      <w:r w:rsidRPr="00A96D2D">
        <w:rPr>
          <w:rFonts w:ascii="Times New Roman" w:hAnsi="Times New Roman"/>
          <w:sz w:val="24"/>
          <w:szCs w:val="24"/>
          <w:lang w:val="en-US"/>
        </w:rPr>
        <w:t>t</w:t>
      </w:r>
      <w:r w:rsidRPr="00A96D2D">
        <w:rPr>
          <w:rFonts w:ascii="Times New Roman" w:hAnsi="Times New Roman"/>
          <w:sz w:val="24"/>
          <w:szCs w:val="24"/>
          <w:vertAlign w:val="subscript"/>
        </w:rPr>
        <w:t>0</w:t>
      </w:r>
      <w:r w:rsidRPr="00A96D2D">
        <w:rPr>
          <w:rFonts w:ascii="Times New Roman" w:hAnsi="Times New Roman"/>
          <w:sz w:val="24"/>
          <w:szCs w:val="24"/>
        </w:rPr>
        <w:t xml:space="preserve">) ≤ </w:t>
      </w:r>
      <w:r w:rsidRPr="00A96D2D">
        <w:rPr>
          <w:rFonts w:ascii="Times New Roman" w:hAnsi="Times New Roman"/>
          <w:sz w:val="24"/>
          <w:szCs w:val="24"/>
          <w:lang w:val="en-US"/>
        </w:rPr>
        <w:t>p</w:t>
      </w:r>
      <w:r w:rsidRPr="00A96D2D">
        <w:rPr>
          <w:rFonts w:ascii="Times New Roman" w:hAnsi="Times New Roman"/>
          <w:sz w:val="24"/>
          <w:szCs w:val="24"/>
        </w:rPr>
        <w:t>(</w:t>
      </w:r>
      <w:r w:rsidRPr="00A96D2D">
        <w:rPr>
          <w:rFonts w:ascii="Times New Roman" w:hAnsi="Times New Roman"/>
          <w:sz w:val="24"/>
          <w:szCs w:val="24"/>
          <w:lang w:val="en-US"/>
        </w:rPr>
        <w:t>t</w:t>
      </w:r>
      <w:r w:rsidRPr="00A96D2D">
        <w:rPr>
          <w:rFonts w:ascii="Times New Roman" w:hAnsi="Times New Roman"/>
          <w:sz w:val="24"/>
          <w:szCs w:val="24"/>
          <w:vertAlign w:val="subscript"/>
        </w:rPr>
        <w:t>0</w:t>
      </w:r>
      <w:r w:rsidRPr="00A96D2D">
        <w:rPr>
          <w:rFonts w:ascii="Times New Roman" w:hAnsi="Times New Roman"/>
          <w:sz w:val="24"/>
          <w:szCs w:val="24"/>
        </w:rPr>
        <w:t xml:space="preserve"> + </w:t>
      </w:r>
      <w:r w:rsidRPr="00A96D2D">
        <w:rPr>
          <w:rFonts w:ascii="Times New Roman" w:hAnsi="Times New Roman"/>
          <w:sz w:val="24"/>
          <w:szCs w:val="24"/>
        </w:rPr>
        <w:sym w:font="Symbol" w:char="F044"/>
      </w:r>
      <w:r w:rsidRPr="00A96D2D">
        <w:rPr>
          <w:rFonts w:ascii="Times New Roman" w:hAnsi="Times New Roman"/>
          <w:sz w:val="24"/>
          <w:szCs w:val="24"/>
          <w:lang w:val="en-US"/>
        </w:rPr>
        <w:t>t</w:t>
      </w:r>
      <w:r w:rsidRPr="00A96D2D">
        <w:rPr>
          <w:rFonts w:ascii="Times New Roman" w:hAnsi="Times New Roman"/>
          <w:sz w:val="24"/>
          <w:szCs w:val="24"/>
        </w:rPr>
        <w:t xml:space="preserve">) при </w:t>
      </w:r>
      <w:r w:rsidRPr="00A96D2D">
        <w:rPr>
          <w:rFonts w:ascii="Times New Roman" w:hAnsi="Times New Roman"/>
          <w:sz w:val="24"/>
          <w:szCs w:val="24"/>
          <w:lang w:val="en-US"/>
        </w:rPr>
        <w:t>p</w:t>
      </w:r>
      <w:r w:rsidRPr="00A96D2D">
        <w:rPr>
          <w:rFonts w:ascii="Times New Roman" w:hAnsi="Times New Roman"/>
          <w:sz w:val="24"/>
          <w:szCs w:val="24"/>
          <w:vertAlign w:val="subscript"/>
        </w:rPr>
        <w:t>0</w:t>
      </w:r>
      <w:r w:rsidRPr="00A96D2D">
        <w:rPr>
          <w:rFonts w:ascii="Times New Roman" w:hAnsi="Times New Roman"/>
          <w:sz w:val="24"/>
          <w:szCs w:val="24"/>
        </w:rPr>
        <w:t>(</w:t>
      </w:r>
      <w:r w:rsidRPr="00A96D2D">
        <w:rPr>
          <w:rFonts w:ascii="Times New Roman" w:hAnsi="Times New Roman"/>
          <w:sz w:val="24"/>
          <w:szCs w:val="24"/>
          <w:lang w:val="en-US"/>
        </w:rPr>
        <w:t>t</w:t>
      </w:r>
      <w:r w:rsidRPr="00A96D2D">
        <w:rPr>
          <w:rFonts w:ascii="Times New Roman" w:hAnsi="Times New Roman"/>
          <w:sz w:val="24"/>
          <w:szCs w:val="24"/>
          <w:vertAlign w:val="subscript"/>
        </w:rPr>
        <w:t>0</w:t>
      </w:r>
      <w:r w:rsidRPr="00A96D2D">
        <w:rPr>
          <w:rFonts w:ascii="Times New Roman" w:hAnsi="Times New Roman"/>
          <w:sz w:val="24"/>
          <w:szCs w:val="24"/>
        </w:rPr>
        <w:t xml:space="preserve">) ≤ </w:t>
      </w:r>
      <w:r w:rsidRPr="00A96D2D">
        <w:rPr>
          <w:rFonts w:ascii="Times New Roman" w:hAnsi="Times New Roman"/>
          <w:sz w:val="24"/>
          <w:szCs w:val="24"/>
          <w:lang w:val="en-US"/>
        </w:rPr>
        <w:t>p</w:t>
      </w:r>
      <w:r w:rsidRPr="00A96D2D">
        <w:rPr>
          <w:rFonts w:ascii="Times New Roman" w:hAnsi="Times New Roman"/>
          <w:sz w:val="24"/>
          <w:szCs w:val="24"/>
          <w:vertAlign w:val="subscript"/>
        </w:rPr>
        <w:t>0</w:t>
      </w:r>
      <w:r w:rsidRPr="00A96D2D">
        <w:rPr>
          <w:rFonts w:ascii="Times New Roman" w:hAnsi="Times New Roman"/>
          <w:sz w:val="24"/>
          <w:szCs w:val="24"/>
        </w:rPr>
        <w:t>(</w:t>
      </w:r>
      <w:r w:rsidRPr="00A96D2D">
        <w:rPr>
          <w:rFonts w:ascii="Times New Roman" w:hAnsi="Times New Roman"/>
          <w:sz w:val="24"/>
          <w:szCs w:val="24"/>
          <w:lang w:val="en-US"/>
        </w:rPr>
        <w:t>t</w:t>
      </w:r>
      <w:r w:rsidRPr="00A96D2D">
        <w:rPr>
          <w:rFonts w:ascii="Times New Roman" w:hAnsi="Times New Roman"/>
          <w:sz w:val="24"/>
          <w:szCs w:val="24"/>
          <w:vertAlign w:val="subscript"/>
        </w:rPr>
        <w:t>0</w:t>
      </w:r>
      <w:r w:rsidRPr="00A96D2D">
        <w:rPr>
          <w:rFonts w:ascii="Times New Roman" w:hAnsi="Times New Roman"/>
          <w:sz w:val="24"/>
          <w:szCs w:val="24"/>
        </w:rPr>
        <w:t xml:space="preserve"> + </w:t>
      </w:r>
      <w:r w:rsidRPr="00A96D2D">
        <w:rPr>
          <w:rFonts w:ascii="Times New Roman" w:hAnsi="Times New Roman"/>
          <w:sz w:val="24"/>
          <w:szCs w:val="24"/>
        </w:rPr>
        <w:sym w:font="Symbol" w:char="F044"/>
      </w:r>
      <w:r w:rsidRPr="00A96D2D">
        <w:rPr>
          <w:rFonts w:ascii="Times New Roman" w:hAnsi="Times New Roman"/>
          <w:sz w:val="24"/>
          <w:szCs w:val="24"/>
          <w:lang w:val="en-US"/>
        </w:rPr>
        <w:t>t</w:t>
      </w:r>
      <w:r w:rsidRPr="00A96D2D">
        <w:rPr>
          <w:rFonts w:ascii="Times New Roman" w:hAnsi="Times New Roman"/>
          <w:sz w:val="24"/>
          <w:szCs w:val="24"/>
        </w:rPr>
        <w:t>)</w:t>
      </w:r>
    </w:p>
    <w:p w:rsidR="004F08F0" w:rsidRPr="00A96D2D" w:rsidRDefault="004F08F0" w:rsidP="00330237">
      <w:pPr>
        <w:tabs>
          <w:tab w:val="left" w:pos="-426"/>
          <w:tab w:val="left" w:pos="7513"/>
          <w:tab w:val="left" w:pos="7938"/>
          <w:tab w:val="left" w:pos="8222"/>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или                                                                                                                                          (3.29)</w:t>
      </w:r>
    </w:p>
    <w:p w:rsidR="004F08F0" w:rsidRPr="00A96D2D" w:rsidRDefault="004F08F0" w:rsidP="006675EB">
      <w:pPr>
        <w:tabs>
          <w:tab w:val="left" w:pos="-426"/>
          <w:tab w:val="left" w:pos="2552"/>
          <w:tab w:val="left" w:pos="7513"/>
          <w:tab w:val="left" w:pos="7938"/>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p</w:t>
      </w:r>
      <w:r w:rsidRPr="00A96D2D">
        <w:rPr>
          <w:rFonts w:ascii="Times New Roman" w:hAnsi="Times New Roman"/>
          <w:sz w:val="24"/>
          <w:szCs w:val="24"/>
        </w:rPr>
        <w:t>(</w:t>
      </w:r>
      <w:proofErr w:type="gramEnd"/>
      <w:r w:rsidRPr="00A96D2D">
        <w:rPr>
          <w:rFonts w:ascii="Times New Roman" w:hAnsi="Times New Roman"/>
          <w:sz w:val="24"/>
          <w:szCs w:val="24"/>
          <w:lang w:val="en-US"/>
        </w:rPr>
        <w:t>t</w:t>
      </w:r>
      <w:r w:rsidRPr="00A96D2D">
        <w:rPr>
          <w:rFonts w:ascii="Times New Roman" w:hAnsi="Times New Roman"/>
          <w:sz w:val="24"/>
          <w:szCs w:val="24"/>
          <w:vertAlign w:val="subscript"/>
        </w:rPr>
        <w:t>0</w:t>
      </w:r>
      <w:r w:rsidRPr="00A96D2D">
        <w:rPr>
          <w:rFonts w:ascii="Times New Roman" w:hAnsi="Times New Roman"/>
          <w:sz w:val="24"/>
          <w:szCs w:val="24"/>
        </w:rPr>
        <w:t xml:space="preserve">) &gt; </w:t>
      </w:r>
      <w:r w:rsidRPr="00A96D2D">
        <w:rPr>
          <w:rFonts w:ascii="Times New Roman" w:hAnsi="Times New Roman"/>
          <w:sz w:val="24"/>
          <w:szCs w:val="24"/>
          <w:lang w:val="en-US"/>
        </w:rPr>
        <w:t>p</w:t>
      </w:r>
      <w:r w:rsidRPr="00A96D2D">
        <w:rPr>
          <w:rFonts w:ascii="Times New Roman" w:hAnsi="Times New Roman"/>
          <w:sz w:val="24"/>
          <w:szCs w:val="24"/>
        </w:rPr>
        <w:t>(</w:t>
      </w:r>
      <w:r w:rsidRPr="00A96D2D">
        <w:rPr>
          <w:rFonts w:ascii="Times New Roman" w:hAnsi="Times New Roman"/>
          <w:sz w:val="24"/>
          <w:szCs w:val="24"/>
          <w:lang w:val="en-US"/>
        </w:rPr>
        <w:t>t</w:t>
      </w:r>
      <w:r w:rsidRPr="00A96D2D">
        <w:rPr>
          <w:rFonts w:ascii="Times New Roman" w:hAnsi="Times New Roman"/>
          <w:sz w:val="24"/>
          <w:szCs w:val="24"/>
          <w:vertAlign w:val="subscript"/>
        </w:rPr>
        <w:t>0</w:t>
      </w:r>
      <w:r w:rsidRPr="00A96D2D">
        <w:rPr>
          <w:rFonts w:ascii="Times New Roman" w:hAnsi="Times New Roman"/>
          <w:sz w:val="24"/>
          <w:szCs w:val="24"/>
        </w:rPr>
        <w:t xml:space="preserve"> + </w:t>
      </w:r>
      <w:r w:rsidRPr="00A96D2D">
        <w:rPr>
          <w:rFonts w:ascii="Times New Roman" w:hAnsi="Times New Roman"/>
          <w:sz w:val="24"/>
          <w:szCs w:val="24"/>
        </w:rPr>
        <w:sym w:font="Symbol" w:char="F044"/>
      </w:r>
      <w:r w:rsidRPr="00A96D2D">
        <w:rPr>
          <w:rFonts w:ascii="Times New Roman" w:hAnsi="Times New Roman"/>
          <w:sz w:val="24"/>
          <w:szCs w:val="24"/>
          <w:lang w:val="en-US"/>
        </w:rPr>
        <w:t>t</w:t>
      </w:r>
      <w:r w:rsidRPr="00A96D2D">
        <w:rPr>
          <w:rFonts w:ascii="Times New Roman" w:hAnsi="Times New Roman"/>
          <w:sz w:val="24"/>
          <w:szCs w:val="24"/>
        </w:rPr>
        <w:t xml:space="preserve">) при  </w:t>
      </w:r>
      <w:r w:rsidRPr="00A96D2D">
        <w:rPr>
          <w:rFonts w:ascii="Times New Roman" w:hAnsi="Times New Roman"/>
          <w:sz w:val="24"/>
          <w:szCs w:val="24"/>
          <w:lang w:val="en-US"/>
        </w:rPr>
        <w:t>p</w:t>
      </w:r>
      <w:r w:rsidRPr="00A96D2D">
        <w:rPr>
          <w:rFonts w:ascii="Times New Roman" w:hAnsi="Times New Roman"/>
          <w:sz w:val="24"/>
          <w:szCs w:val="24"/>
          <w:vertAlign w:val="subscript"/>
        </w:rPr>
        <w:t>0</w:t>
      </w:r>
      <w:r w:rsidRPr="00A96D2D">
        <w:rPr>
          <w:rFonts w:ascii="Times New Roman" w:hAnsi="Times New Roman"/>
          <w:sz w:val="24"/>
          <w:szCs w:val="24"/>
        </w:rPr>
        <w:t>(</w:t>
      </w:r>
      <w:r w:rsidRPr="00A96D2D">
        <w:rPr>
          <w:rFonts w:ascii="Times New Roman" w:hAnsi="Times New Roman"/>
          <w:sz w:val="24"/>
          <w:szCs w:val="24"/>
          <w:lang w:val="en-US"/>
        </w:rPr>
        <w:t>t</w:t>
      </w:r>
      <w:r w:rsidRPr="00A96D2D">
        <w:rPr>
          <w:rFonts w:ascii="Times New Roman" w:hAnsi="Times New Roman"/>
          <w:sz w:val="24"/>
          <w:szCs w:val="24"/>
          <w:vertAlign w:val="subscript"/>
        </w:rPr>
        <w:t>0</w:t>
      </w:r>
      <w:r w:rsidRPr="00A96D2D">
        <w:rPr>
          <w:rFonts w:ascii="Times New Roman" w:hAnsi="Times New Roman"/>
          <w:sz w:val="24"/>
          <w:szCs w:val="24"/>
        </w:rPr>
        <w:t xml:space="preserve">) &gt; </w:t>
      </w:r>
      <w:r w:rsidRPr="00A96D2D">
        <w:rPr>
          <w:rFonts w:ascii="Times New Roman" w:hAnsi="Times New Roman"/>
          <w:sz w:val="24"/>
          <w:szCs w:val="24"/>
          <w:lang w:val="en-US"/>
        </w:rPr>
        <w:t>p</w:t>
      </w:r>
      <w:r w:rsidRPr="00A96D2D">
        <w:rPr>
          <w:rFonts w:ascii="Times New Roman" w:hAnsi="Times New Roman"/>
          <w:sz w:val="24"/>
          <w:szCs w:val="24"/>
          <w:vertAlign w:val="subscript"/>
        </w:rPr>
        <w:t>0</w:t>
      </w:r>
      <w:r w:rsidRPr="00A96D2D">
        <w:rPr>
          <w:rFonts w:ascii="Times New Roman" w:hAnsi="Times New Roman"/>
          <w:sz w:val="24"/>
          <w:szCs w:val="24"/>
        </w:rPr>
        <w:t>(</w:t>
      </w:r>
      <w:r w:rsidRPr="00A96D2D">
        <w:rPr>
          <w:rFonts w:ascii="Times New Roman" w:hAnsi="Times New Roman"/>
          <w:sz w:val="24"/>
          <w:szCs w:val="24"/>
          <w:lang w:val="en-US"/>
        </w:rPr>
        <w:t>t</w:t>
      </w:r>
      <w:r w:rsidRPr="00A96D2D">
        <w:rPr>
          <w:rFonts w:ascii="Times New Roman" w:hAnsi="Times New Roman"/>
          <w:sz w:val="24"/>
          <w:szCs w:val="24"/>
          <w:vertAlign w:val="subscript"/>
        </w:rPr>
        <w:t>0</w:t>
      </w:r>
      <w:r w:rsidRPr="00A96D2D">
        <w:rPr>
          <w:rFonts w:ascii="Times New Roman" w:hAnsi="Times New Roman"/>
          <w:sz w:val="24"/>
          <w:szCs w:val="24"/>
        </w:rPr>
        <w:t xml:space="preserve"> + </w:t>
      </w:r>
      <w:r w:rsidRPr="00A96D2D">
        <w:rPr>
          <w:rFonts w:ascii="Times New Roman" w:hAnsi="Times New Roman"/>
          <w:sz w:val="24"/>
          <w:szCs w:val="24"/>
        </w:rPr>
        <w:sym w:font="Symbol" w:char="F044"/>
      </w:r>
      <w:r w:rsidRPr="00A96D2D">
        <w:rPr>
          <w:rFonts w:ascii="Times New Roman" w:hAnsi="Times New Roman"/>
          <w:sz w:val="24"/>
          <w:szCs w:val="24"/>
          <w:lang w:val="en-US"/>
        </w:rPr>
        <w:t>t</w:t>
      </w:r>
      <w:r w:rsidRPr="00A96D2D">
        <w:rPr>
          <w:rFonts w:ascii="Times New Roman" w:hAnsi="Times New Roman"/>
          <w:sz w:val="24"/>
          <w:szCs w:val="24"/>
        </w:rPr>
        <w:t>)</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где </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p</w:t>
      </w:r>
      <w:r w:rsidRPr="00A96D2D">
        <w:rPr>
          <w:rFonts w:ascii="Times New Roman" w:hAnsi="Times New Roman"/>
          <w:sz w:val="24"/>
          <w:szCs w:val="24"/>
        </w:rPr>
        <w:t>(</w:t>
      </w:r>
      <w:proofErr w:type="gramEnd"/>
      <w:r w:rsidRPr="00A96D2D">
        <w:rPr>
          <w:rFonts w:ascii="Times New Roman" w:hAnsi="Times New Roman"/>
          <w:sz w:val="24"/>
          <w:szCs w:val="24"/>
          <w:lang w:val="en-US"/>
        </w:rPr>
        <w:t>t</w:t>
      </w:r>
      <w:r w:rsidRPr="00A96D2D">
        <w:rPr>
          <w:rFonts w:ascii="Times New Roman" w:hAnsi="Times New Roman"/>
          <w:sz w:val="24"/>
          <w:szCs w:val="24"/>
          <w:vertAlign w:val="subscript"/>
        </w:rPr>
        <w:t>0</w:t>
      </w:r>
      <w:r w:rsidRPr="00A96D2D">
        <w:rPr>
          <w:rFonts w:ascii="Times New Roman" w:hAnsi="Times New Roman"/>
          <w:sz w:val="24"/>
          <w:szCs w:val="24"/>
        </w:rPr>
        <w:t>) – вероятность</w:t>
      </w:r>
      <w:r w:rsidRPr="00A96D2D">
        <w:rPr>
          <w:rFonts w:ascii="Times New Roman" w:hAnsi="Times New Roman"/>
          <w:i/>
          <w:sz w:val="24"/>
          <w:szCs w:val="24"/>
        </w:rPr>
        <w:t xml:space="preserve"> познания истины в </w:t>
      </w:r>
      <w:r w:rsidRPr="00A96D2D">
        <w:rPr>
          <w:rFonts w:ascii="Times New Roman" w:hAnsi="Times New Roman"/>
          <w:sz w:val="24"/>
          <w:szCs w:val="24"/>
        </w:rPr>
        <w:t xml:space="preserve">системе </w:t>
      </w:r>
      <w:r w:rsidRPr="00A96D2D">
        <w:rPr>
          <w:rFonts w:ascii="Times New Roman" w:hAnsi="Times New Roman"/>
          <w:sz w:val="24"/>
          <w:szCs w:val="24"/>
          <w:lang w:val="en-US"/>
        </w:rPr>
        <w:t>S</w:t>
      </w:r>
      <w:r w:rsidRPr="00A96D2D">
        <w:rPr>
          <w:rFonts w:ascii="Times New Roman" w:hAnsi="Times New Roman"/>
          <w:i/>
          <w:sz w:val="24"/>
          <w:szCs w:val="24"/>
        </w:rPr>
        <w:t xml:space="preserve"> </w:t>
      </w:r>
      <w:r w:rsidRPr="00A96D2D">
        <w:rPr>
          <w:rFonts w:ascii="Times New Roman" w:hAnsi="Times New Roman"/>
          <w:sz w:val="24"/>
          <w:szCs w:val="24"/>
        </w:rPr>
        <w:t xml:space="preserve">в момент времени </w:t>
      </w:r>
      <w:r w:rsidRPr="00A96D2D">
        <w:rPr>
          <w:rFonts w:ascii="Times New Roman" w:hAnsi="Times New Roman"/>
          <w:sz w:val="24"/>
          <w:szCs w:val="24"/>
          <w:lang w:val="en-US"/>
        </w:rPr>
        <w:t>t</w:t>
      </w:r>
      <w:r w:rsidRPr="00A96D2D">
        <w:rPr>
          <w:rFonts w:ascii="Times New Roman" w:hAnsi="Times New Roman"/>
          <w:sz w:val="24"/>
          <w:szCs w:val="24"/>
        </w:rPr>
        <w:t xml:space="preserve"> = </w:t>
      </w:r>
      <w:r w:rsidRPr="00A96D2D">
        <w:rPr>
          <w:rFonts w:ascii="Times New Roman" w:hAnsi="Times New Roman"/>
          <w:sz w:val="24"/>
          <w:szCs w:val="24"/>
          <w:lang w:val="en-US"/>
        </w:rPr>
        <w:t>t</w:t>
      </w:r>
      <w:r w:rsidRPr="00A96D2D">
        <w:rPr>
          <w:rFonts w:ascii="Times New Roman" w:hAnsi="Times New Roman"/>
          <w:sz w:val="24"/>
          <w:szCs w:val="24"/>
          <w:vertAlign w:val="subscript"/>
        </w:rPr>
        <w:t>0</w:t>
      </w:r>
      <w:r w:rsidRPr="00A96D2D">
        <w:rPr>
          <w:rFonts w:ascii="Times New Roman" w:hAnsi="Times New Roman"/>
          <w:sz w:val="24"/>
          <w:szCs w:val="24"/>
        </w:rPr>
        <w:t>;</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p</w:t>
      </w:r>
      <w:r w:rsidRPr="00A96D2D">
        <w:rPr>
          <w:rFonts w:ascii="Times New Roman" w:hAnsi="Times New Roman"/>
          <w:sz w:val="24"/>
          <w:szCs w:val="24"/>
        </w:rPr>
        <w:t>(</w:t>
      </w:r>
      <w:proofErr w:type="gramEnd"/>
      <w:r w:rsidRPr="00A96D2D">
        <w:rPr>
          <w:rFonts w:ascii="Times New Roman" w:hAnsi="Times New Roman"/>
          <w:sz w:val="24"/>
          <w:szCs w:val="24"/>
          <w:lang w:val="en-US"/>
        </w:rPr>
        <w:t>t</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rPr>
        <w:sym w:font="Symbol" w:char="F044"/>
      </w:r>
      <w:r w:rsidRPr="00A96D2D">
        <w:rPr>
          <w:rFonts w:ascii="Times New Roman" w:hAnsi="Times New Roman"/>
          <w:sz w:val="24"/>
          <w:szCs w:val="24"/>
          <w:lang w:val="en-US"/>
        </w:rPr>
        <w:t>t</w:t>
      </w:r>
      <w:r w:rsidRPr="00A96D2D">
        <w:rPr>
          <w:rFonts w:ascii="Times New Roman" w:hAnsi="Times New Roman"/>
          <w:sz w:val="24"/>
          <w:szCs w:val="24"/>
        </w:rPr>
        <w:t xml:space="preserve">) – вероятность </w:t>
      </w:r>
      <w:r w:rsidRPr="00A96D2D">
        <w:rPr>
          <w:rFonts w:ascii="Times New Roman" w:hAnsi="Times New Roman"/>
          <w:i/>
          <w:sz w:val="24"/>
          <w:szCs w:val="24"/>
        </w:rPr>
        <w:t xml:space="preserve">познания истины в </w:t>
      </w:r>
      <w:r w:rsidRPr="00A96D2D">
        <w:rPr>
          <w:rFonts w:ascii="Times New Roman" w:hAnsi="Times New Roman"/>
          <w:sz w:val="24"/>
          <w:szCs w:val="24"/>
        </w:rPr>
        <w:t xml:space="preserve">системе </w:t>
      </w:r>
      <w:r w:rsidRPr="00A96D2D">
        <w:rPr>
          <w:rFonts w:ascii="Times New Roman" w:hAnsi="Times New Roman"/>
          <w:sz w:val="24"/>
          <w:szCs w:val="24"/>
          <w:lang w:val="en-US"/>
        </w:rPr>
        <w:t>S</w:t>
      </w:r>
      <w:r w:rsidRPr="00A96D2D">
        <w:rPr>
          <w:rFonts w:ascii="Times New Roman" w:hAnsi="Times New Roman"/>
          <w:sz w:val="24"/>
          <w:szCs w:val="24"/>
        </w:rPr>
        <w:t xml:space="preserve"> в момент времен </w:t>
      </w:r>
      <w:r w:rsidRPr="00A96D2D">
        <w:rPr>
          <w:rFonts w:ascii="Times New Roman" w:hAnsi="Times New Roman"/>
          <w:sz w:val="24"/>
          <w:szCs w:val="24"/>
          <w:lang w:val="en-US"/>
        </w:rPr>
        <w:t>t</w:t>
      </w:r>
      <w:r w:rsidRPr="00A96D2D">
        <w:rPr>
          <w:rFonts w:ascii="Times New Roman" w:hAnsi="Times New Roman"/>
          <w:sz w:val="24"/>
          <w:szCs w:val="24"/>
        </w:rPr>
        <w:t xml:space="preserve"> = </w:t>
      </w:r>
      <w:r w:rsidRPr="00A96D2D">
        <w:rPr>
          <w:rFonts w:ascii="Times New Roman" w:hAnsi="Times New Roman"/>
          <w:sz w:val="24"/>
          <w:szCs w:val="24"/>
          <w:lang w:val="en-US"/>
        </w:rPr>
        <w:t>t</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rPr>
        <w:sym w:font="Symbol" w:char="F044"/>
      </w:r>
      <w:r w:rsidRPr="00A96D2D">
        <w:rPr>
          <w:rFonts w:ascii="Times New Roman" w:hAnsi="Times New Roman"/>
          <w:sz w:val="24"/>
          <w:szCs w:val="24"/>
          <w:lang w:val="en-US"/>
        </w:rPr>
        <w:t>t</w:t>
      </w:r>
      <w:r w:rsidRPr="00A96D2D">
        <w:rPr>
          <w:rFonts w:ascii="Times New Roman" w:hAnsi="Times New Roman"/>
          <w:sz w:val="24"/>
          <w:szCs w:val="24"/>
        </w:rPr>
        <w:t>;</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p</w:t>
      </w:r>
      <w:r w:rsidRPr="00A96D2D">
        <w:rPr>
          <w:rFonts w:ascii="Times New Roman" w:hAnsi="Times New Roman"/>
          <w:sz w:val="24"/>
          <w:szCs w:val="24"/>
          <w:vertAlign w:val="subscript"/>
        </w:rPr>
        <w:t>0</w:t>
      </w:r>
      <w:r w:rsidRPr="00A96D2D">
        <w:rPr>
          <w:rFonts w:ascii="Times New Roman" w:hAnsi="Times New Roman"/>
          <w:sz w:val="24"/>
          <w:szCs w:val="24"/>
        </w:rPr>
        <w:t>(</w:t>
      </w:r>
      <w:proofErr w:type="gramEnd"/>
      <w:r w:rsidRPr="00A96D2D">
        <w:rPr>
          <w:rFonts w:ascii="Times New Roman" w:hAnsi="Times New Roman"/>
          <w:sz w:val="24"/>
          <w:szCs w:val="24"/>
          <w:lang w:val="en-US"/>
        </w:rPr>
        <w:t>t</w:t>
      </w:r>
      <w:r w:rsidRPr="00A96D2D">
        <w:rPr>
          <w:rFonts w:ascii="Times New Roman" w:hAnsi="Times New Roman"/>
          <w:sz w:val="24"/>
          <w:szCs w:val="24"/>
          <w:vertAlign w:val="subscript"/>
        </w:rPr>
        <w:t>0</w:t>
      </w:r>
      <w:r w:rsidRPr="00A96D2D">
        <w:rPr>
          <w:rFonts w:ascii="Times New Roman" w:hAnsi="Times New Roman"/>
          <w:sz w:val="24"/>
          <w:szCs w:val="24"/>
        </w:rPr>
        <w:t xml:space="preserve">) – максимально возможное значение </w:t>
      </w:r>
      <w:r w:rsidRPr="00A96D2D">
        <w:rPr>
          <w:rFonts w:ascii="Times New Roman" w:hAnsi="Times New Roman"/>
          <w:sz w:val="24"/>
          <w:szCs w:val="24"/>
          <w:lang w:val="en-US"/>
        </w:rPr>
        <w:t>p</w:t>
      </w:r>
      <w:r w:rsidRPr="00A96D2D">
        <w:rPr>
          <w:rFonts w:ascii="Times New Roman" w:hAnsi="Times New Roman"/>
          <w:sz w:val="24"/>
          <w:szCs w:val="24"/>
        </w:rPr>
        <w:t>(</w:t>
      </w:r>
      <w:r w:rsidRPr="00A96D2D">
        <w:rPr>
          <w:rFonts w:ascii="Times New Roman" w:hAnsi="Times New Roman"/>
          <w:sz w:val="24"/>
          <w:szCs w:val="24"/>
          <w:lang w:val="en-US"/>
        </w:rPr>
        <w:t>t</w:t>
      </w:r>
      <w:r w:rsidRPr="00A96D2D">
        <w:rPr>
          <w:rFonts w:ascii="Times New Roman" w:hAnsi="Times New Roman"/>
          <w:sz w:val="24"/>
          <w:szCs w:val="24"/>
          <w:vertAlign w:val="subscript"/>
        </w:rPr>
        <w:t>0</w:t>
      </w:r>
      <w:r w:rsidRPr="00A96D2D">
        <w:rPr>
          <w:rFonts w:ascii="Times New Roman" w:hAnsi="Times New Roman"/>
          <w:sz w:val="24"/>
          <w:szCs w:val="24"/>
        </w:rPr>
        <w:t xml:space="preserve">) для системы </w:t>
      </w:r>
      <w:r w:rsidRPr="00A96D2D">
        <w:rPr>
          <w:rFonts w:ascii="Times New Roman" w:hAnsi="Times New Roman"/>
          <w:sz w:val="24"/>
          <w:szCs w:val="24"/>
          <w:lang w:val="en-US"/>
        </w:rPr>
        <w:t>S</w:t>
      </w:r>
      <w:r w:rsidRPr="00A96D2D">
        <w:rPr>
          <w:rFonts w:ascii="Times New Roman" w:hAnsi="Times New Roman"/>
          <w:i/>
          <w:sz w:val="24"/>
          <w:szCs w:val="24"/>
        </w:rPr>
        <w:t xml:space="preserve"> </w:t>
      </w:r>
      <w:r w:rsidRPr="00A96D2D">
        <w:rPr>
          <w:rFonts w:ascii="Times New Roman" w:hAnsi="Times New Roman"/>
          <w:sz w:val="24"/>
          <w:szCs w:val="24"/>
        </w:rPr>
        <w:t xml:space="preserve">в момент времени </w:t>
      </w:r>
      <w:r w:rsidRPr="00A96D2D">
        <w:rPr>
          <w:rFonts w:ascii="Times New Roman" w:hAnsi="Times New Roman"/>
          <w:sz w:val="24"/>
          <w:szCs w:val="24"/>
          <w:lang w:val="en-US"/>
        </w:rPr>
        <w:t>t</w:t>
      </w:r>
      <w:r w:rsidRPr="00A96D2D">
        <w:rPr>
          <w:rFonts w:ascii="Times New Roman" w:hAnsi="Times New Roman"/>
          <w:sz w:val="24"/>
          <w:szCs w:val="24"/>
        </w:rPr>
        <w:t xml:space="preserve"> = </w:t>
      </w:r>
      <w:r w:rsidRPr="00A96D2D">
        <w:rPr>
          <w:rFonts w:ascii="Times New Roman" w:hAnsi="Times New Roman"/>
          <w:sz w:val="24"/>
          <w:szCs w:val="24"/>
          <w:lang w:val="en-US"/>
        </w:rPr>
        <w:t>t</w:t>
      </w:r>
      <w:r w:rsidRPr="00A96D2D">
        <w:rPr>
          <w:rFonts w:ascii="Times New Roman" w:hAnsi="Times New Roman"/>
          <w:sz w:val="24"/>
          <w:szCs w:val="24"/>
          <w:vertAlign w:val="subscript"/>
        </w:rPr>
        <w:t>0</w:t>
      </w:r>
      <w:r w:rsidRPr="00A96D2D">
        <w:rPr>
          <w:rFonts w:ascii="Times New Roman" w:hAnsi="Times New Roman"/>
          <w:sz w:val="24"/>
          <w:szCs w:val="24"/>
        </w:rPr>
        <w:t>;</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p</w:t>
      </w:r>
      <w:r w:rsidRPr="00A96D2D">
        <w:rPr>
          <w:rFonts w:ascii="Times New Roman" w:hAnsi="Times New Roman"/>
          <w:sz w:val="24"/>
          <w:szCs w:val="24"/>
          <w:vertAlign w:val="subscript"/>
        </w:rPr>
        <w:t>0</w:t>
      </w:r>
      <w:r w:rsidRPr="00A96D2D">
        <w:rPr>
          <w:rFonts w:ascii="Times New Roman" w:hAnsi="Times New Roman"/>
          <w:sz w:val="24"/>
          <w:szCs w:val="24"/>
        </w:rPr>
        <w:t>(</w:t>
      </w:r>
      <w:proofErr w:type="gramEnd"/>
      <w:r w:rsidRPr="00A96D2D">
        <w:rPr>
          <w:rFonts w:ascii="Times New Roman" w:hAnsi="Times New Roman"/>
          <w:sz w:val="24"/>
          <w:szCs w:val="24"/>
          <w:lang w:val="en-US"/>
        </w:rPr>
        <w:t>t</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rPr>
        <w:sym w:font="Symbol" w:char="F044"/>
      </w:r>
      <w:r w:rsidRPr="00A96D2D">
        <w:rPr>
          <w:rFonts w:ascii="Times New Roman" w:hAnsi="Times New Roman"/>
          <w:sz w:val="24"/>
          <w:szCs w:val="24"/>
          <w:lang w:val="en-US"/>
        </w:rPr>
        <w:t>t</w:t>
      </w:r>
      <w:r w:rsidRPr="00A96D2D">
        <w:rPr>
          <w:rFonts w:ascii="Times New Roman" w:hAnsi="Times New Roman"/>
          <w:sz w:val="24"/>
          <w:szCs w:val="24"/>
        </w:rPr>
        <w:t xml:space="preserve">) – максимально возможное значение </w:t>
      </w:r>
      <w:r w:rsidRPr="00A96D2D">
        <w:rPr>
          <w:rFonts w:ascii="Times New Roman" w:hAnsi="Times New Roman"/>
          <w:sz w:val="24"/>
          <w:szCs w:val="24"/>
          <w:lang w:val="en-US"/>
        </w:rPr>
        <w:t>p</w:t>
      </w:r>
      <w:r w:rsidRPr="00A96D2D">
        <w:rPr>
          <w:rFonts w:ascii="Times New Roman" w:hAnsi="Times New Roman"/>
          <w:sz w:val="24"/>
          <w:szCs w:val="24"/>
        </w:rPr>
        <w:t>(</w:t>
      </w:r>
      <w:r w:rsidRPr="00A96D2D">
        <w:rPr>
          <w:rFonts w:ascii="Times New Roman" w:hAnsi="Times New Roman"/>
          <w:sz w:val="24"/>
          <w:szCs w:val="24"/>
          <w:lang w:val="en-US"/>
        </w:rPr>
        <w:t>t</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rPr>
        <w:sym w:font="Symbol" w:char="F044"/>
      </w:r>
      <w:r w:rsidRPr="00A96D2D">
        <w:rPr>
          <w:rFonts w:ascii="Times New Roman" w:hAnsi="Times New Roman"/>
          <w:sz w:val="24"/>
          <w:szCs w:val="24"/>
          <w:lang w:val="en-US"/>
        </w:rPr>
        <w:t>t</w:t>
      </w:r>
      <w:r w:rsidRPr="00A96D2D">
        <w:rPr>
          <w:rFonts w:ascii="Times New Roman" w:hAnsi="Times New Roman"/>
          <w:sz w:val="24"/>
          <w:szCs w:val="24"/>
        </w:rPr>
        <w:t xml:space="preserve">) для системы </w:t>
      </w:r>
      <w:r w:rsidRPr="00A96D2D">
        <w:rPr>
          <w:rFonts w:ascii="Times New Roman" w:hAnsi="Times New Roman"/>
          <w:sz w:val="24"/>
          <w:szCs w:val="24"/>
          <w:lang w:val="en-US"/>
        </w:rPr>
        <w:t>S</w:t>
      </w:r>
      <w:r w:rsidRPr="00A96D2D">
        <w:rPr>
          <w:rFonts w:ascii="Times New Roman" w:hAnsi="Times New Roman"/>
          <w:sz w:val="24"/>
          <w:szCs w:val="24"/>
        </w:rPr>
        <w:t xml:space="preserve"> в момент времени </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t</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rPr>
        <w:sym w:font="Symbol" w:char="F044"/>
      </w:r>
      <w:proofErr w:type="gramStart"/>
      <w:r w:rsidRPr="00A96D2D">
        <w:rPr>
          <w:rFonts w:ascii="Times New Roman" w:hAnsi="Times New Roman"/>
          <w:sz w:val="24"/>
          <w:szCs w:val="24"/>
          <w:lang w:val="en-US"/>
        </w:rPr>
        <w:t>t</w:t>
      </w:r>
      <w:r w:rsidRPr="00A96D2D">
        <w:rPr>
          <w:rFonts w:ascii="Times New Roman" w:hAnsi="Times New Roman"/>
          <w:sz w:val="24"/>
          <w:szCs w:val="24"/>
        </w:rPr>
        <w:t xml:space="preserve"> ;</w:t>
      </w:r>
      <w:proofErr w:type="gramEnd"/>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Тогда и только тогда говорят, что система </w:t>
      </w:r>
      <w:r w:rsidRPr="00A96D2D">
        <w:rPr>
          <w:rFonts w:ascii="Times New Roman" w:hAnsi="Times New Roman"/>
          <w:sz w:val="24"/>
          <w:szCs w:val="24"/>
          <w:lang w:val="en-US"/>
        </w:rPr>
        <w:t>S</w:t>
      </w:r>
      <w:r w:rsidRPr="00A96D2D">
        <w:rPr>
          <w:rFonts w:ascii="Times New Roman" w:hAnsi="Times New Roman"/>
          <w:sz w:val="24"/>
          <w:szCs w:val="24"/>
        </w:rPr>
        <w:t xml:space="preserve"> на изменение среды своего существования в момент времени </w:t>
      </w:r>
      <w:r w:rsidRPr="00A96D2D">
        <w:rPr>
          <w:rFonts w:ascii="Times New Roman" w:hAnsi="Times New Roman"/>
          <w:sz w:val="24"/>
          <w:szCs w:val="24"/>
          <w:lang w:val="en-US"/>
        </w:rPr>
        <w:t>t</w:t>
      </w:r>
      <w:r w:rsidRPr="00A96D2D">
        <w:rPr>
          <w:rFonts w:ascii="Times New Roman" w:hAnsi="Times New Roman"/>
          <w:sz w:val="24"/>
          <w:szCs w:val="24"/>
        </w:rPr>
        <w:t xml:space="preserve"> = </w:t>
      </w:r>
      <w:r w:rsidRPr="00A96D2D">
        <w:rPr>
          <w:rFonts w:ascii="Times New Roman" w:hAnsi="Times New Roman"/>
          <w:sz w:val="24"/>
          <w:szCs w:val="24"/>
          <w:lang w:val="en-US"/>
        </w:rPr>
        <w:t>t</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lang w:val="en-US"/>
        </w:rPr>
        <w:t>t</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t</w:t>
      </w:r>
      <w:r w:rsidRPr="00A96D2D">
        <w:rPr>
          <w:rFonts w:ascii="Times New Roman" w:hAnsi="Times New Roman"/>
          <w:sz w:val="24"/>
          <w:szCs w:val="24"/>
          <w:vertAlign w:val="subscript"/>
        </w:rPr>
        <w:t>0</w:t>
      </w:r>
      <w:r w:rsidRPr="00A96D2D">
        <w:rPr>
          <w:rFonts w:ascii="Times New Roman" w:hAnsi="Times New Roman"/>
          <w:sz w:val="24"/>
          <w:szCs w:val="24"/>
        </w:rPr>
        <w:t xml:space="preserve"> ≤ </w:t>
      </w:r>
      <w:r w:rsidRPr="00A96D2D">
        <w:rPr>
          <w:rFonts w:ascii="Times New Roman" w:hAnsi="Times New Roman"/>
          <w:sz w:val="24"/>
          <w:szCs w:val="24"/>
          <w:lang w:val="en-US"/>
        </w:rPr>
        <w:t>t</w:t>
      </w:r>
      <w:r w:rsidRPr="00A96D2D">
        <w:rPr>
          <w:rFonts w:ascii="Times New Roman" w:hAnsi="Times New Roman"/>
          <w:sz w:val="24"/>
          <w:szCs w:val="24"/>
          <w:vertAlign w:val="subscript"/>
        </w:rPr>
        <w:t>2</w:t>
      </w:r>
      <w:r w:rsidRPr="00A96D2D">
        <w:rPr>
          <w:rFonts w:ascii="Times New Roman" w:hAnsi="Times New Roman"/>
          <w:sz w:val="24"/>
          <w:szCs w:val="24"/>
        </w:rPr>
        <w:t>) реагирует адекватно, и пишут:</w:t>
      </w:r>
    </w:p>
    <w:p w:rsidR="004F08F0" w:rsidRPr="00A96D2D" w:rsidRDefault="004F08F0" w:rsidP="00330237">
      <w:pPr>
        <w:tabs>
          <w:tab w:val="left" w:pos="-426"/>
          <w:tab w:val="left" w:pos="7513"/>
          <w:tab w:val="left" w:pos="7938"/>
          <w:tab w:val="left" w:pos="8222"/>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p</w:t>
      </w:r>
      <w:r w:rsidRPr="00A96D2D">
        <w:rPr>
          <w:rFonts w:ascii="Times New Roman" w:hAnsi="Times New Roman"/>
          <w:sz w:val="24"/>
          <w:szCs w:val="24"/>
        </w:rPr>
        <w:t>(</w:t>
      </w:r>
      <w:proofErr w:type="gramEnd"/>
      <w:r w:rsidRPr="00A96D2D">
        <w:rPr>
          <w:rFonts w:ascii="Times New Roman" w:hAnsi="Times New Roman"/>
          <w:sz w:val="24"/>
          <w:szCs w:val="24"/>
          <w:lang w:val="en-US"/>
        </w:rPr>
        <w:t>t</w:t>
      </w:r>
      <w:r w:rsidRPr="00A96D2D">
        <w:rPr>
          <w:rFonts w:ascii="Times New Roman" w:hAnsi="Times New Roman"/>
          <w:sz w:val="24"/>
          <w:szCs w:val="24"/>
          <w:vertAlign w:val="subscript"/>
        </w:rPr>
        <w:t>0</w:t>
      </w:r>
      <w:r w:rsidRPr="00A96D2D">
        <w:rPr>
          <w:rFonts w:ascii="Times New Roman" w:hAnsi="Times New Roman"/>
          <w:sz w:val="24"/>
          <w:szCs w:val="24"/>
        </w:rPr>
        <w:t xml:space="preserve">) = </w:t>
      </w:r>
      <w:r w:rsidRPr="00A96D2D">
        <w:rPr>
          <w:rFonts w:ascii="Times New Roman" w:hAnsi="Times New Roman"/>
          <w:sz w:val="24"/>
          <w:szCs w:val="24"/>
          <w:lang w:val="en-US"/>
        </w:rPr>
        <w:t>P</w:t>
      </w:r>
      <w:r w:rsidRPr="00A96D2D">
        <w:rPr>
          <w:rFonts w:ascii="Times New Roman" w:hAnsi="Times New Roman"/>
          <w:sz w:val="24"/>
          <w:szCs w:val="24"/>
        </w:rPr>
        <w:t xml:space="preserve"> &lt; 1 ,                                 </w:t>
      </w:r>
      <w:r w:rsidR="00330237">
        <w:rPr>
          <w:rFonts w:ascii="Times New Roman" w:hAnsi="Times New Roman"/>
          <w:sz w:val="24"/>
          <w:szCs w:val="24"/>
        </w:rPr>
        <w:t xml:space="preserve">                               </w:t>
      </w:r>
      <w:r w:rsidRPr="00A96D2D">
        <w:rPr>
          <w:rFonts w:ascii="Times New Roman" w:hAnsi="Times New Roman"/>
          <w:sz w:val="24"/>
          <w:szCs w:val="24"/>
        </w:rPr>
        <w:t>(3.30)</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где </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P</w:t>
      </w:r>
      <w:r w:rsidRPr="00A96D2D">
        <w:rPr>
          <w:rFonts w:ascii="Times New Roman" w:hAnsi="Times New Roman"/>
          <w:sz w:val="24"/>
          <w:szCs w:val="24"/>
        </w:rPr>
        <w:t xml:space="preserve"> –вероятность того, что система </w:t>
      </w:r>
      <w:r w:rsidRPr="00A96D2D">
        <w:rPr>
          <w:rFonts w:ascii="Times New Roman" w:hAnsi="Times New Roman"/>
          <w:sz w:val="24"/>
          <w:szCs w:val="24"/>
          <w:lang w:val="en-US"/>
        </w:rPr>
        <w:t>S</w:t>
      </w:r>
      <w:r w:rsidRPr="00A96D2D">
        <w:rPr>
          <w:rFonts w:ascii="Times New Roman" w:hAnsi="Times New Roman"/>
          <w:sz w:val="24"/>
          <w:szCs w:val="24"/>
        </w:rPr>
        <w:t xml:space="preserve"> в момент времени </w:t>
      </w:r>
      <w:r w:rsidRPr="00A96D2D">
        <w:rPr>
          <w:rFonts w:ascii="Times New Roman" w:hAnsi="Times New Roman"/>
          <w:sz w:val="24"/>
          <w:szCs w:val="24"/>
          <w:lang w:val="en-US"/>
        </w:rPr>
        <w:t>t</w:t>
      </w:r>
      <w:r w:rsidRPr="00A96D2D">
        <w:rPr>
          <w:rFonts w:ascii="Times New Roman" w:hAnsi="Times New Roman"/>
          <w:sz w:val="24"/>
          <w:szCs w:val="24"/>
        </w:rPr>
        <w:t xml:space="preserve"> = </w:t>
      </w:r>
      <w:r w:rsidRPr="00A96D2D">
        <w:rPr>
          <w:rFonts w:ascii="Times New Roman" w:hAnsi="Times New Roman"/>
          <w:sz w:val="24"/>
          <w:szCs w:val="24"/>
          <w:lang w:val="en-US"/>
        </w:rPr>
        <w:t>t</w:t>
      </w:r>
      <w:r w:rsidRPr="00A96D2D">
        <w:rPr>
          <w:rFonts w:ascii="Times New Roman" w:hAnsi="Times New Roman"/>
          <w:sz w:val="24"/>
          <w:szCs w:val="24"/>
          <w:vertAlign w:val="subscript"/>
        </w:rPr>
        <w:t>0</w:t>
      </w:r>
      <w:r w:rsidRPr="00A96D2D">
        <w:rPr>
          <w:rFonts w:ascii="Times New Roman" w:hAnsi="Times New Roman"/>
          <w:sz w:val="24"/>
          <w:szCs w:val="24"/>
        </w:rPr>
        <w:t xml:space="preserve"> на изменение среды своего существования </w:t>
      </w:r>
      <w:r w:rsidRPr="00A96D2D">
        <w:rPr>
          <w:rFonts w:ascii="Times New Roman" w:hAnsi="Times New Roman"/>
          <w:i/>
          <w:sz w:val="24"/>
          <w:szCs w:val="24"/>
        </w:rPr>
        <w:t xml:space="preserve">реагирует </w:t>
      </w:r>
      <w:r w:rsidRPr="00A96D2D">
        <w:rPr>
          <w:rFonts w:ascii="Times New Roman" w:hAnsi="Times New Roman"/>
          <w:b/>
          <w:i/>
          <w:sz w:val="24"/>
          <w:szCs w:val="24"/>
        </w:rPr>
        <w:t>адекватно</w:t>
      </w:r>
      <w:r w:rsidRPr="00A96D2D">
        <w:rPr>
          <w:rFonts w:ascii="Times New Roman" w:hAnsi="Times New Roman"/>
          <w:i/>
          <w:sz w:val="24"/>
          <w:szCs w:val="24"/>
        </w:rPr>
        <w:t>.</w:t>
      </w:r>
      <w:r w:rsidRPr="00A96D2D">
        <w:rPr>
          <w:rFonts w:ascii="Times New Roman" w:hAnsi="Times New Roman"/>
          <w:sz w:val="24"/>
          <w:szCs w:val="24"/>
        </w:rPr>
        <w:t xml:space="preserve">  </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b/>
          <w:sz w:val="24"/>
          <w:szCs w:val="24"/>
        </w:rPr>
      </w:pPr>
      <w:r w:rsidRPr="00A96D2D">
        <w:rPr>
          <w:rFonts w:ascii="Times New Roman" w:hAnsi="Times New Roman"/>
          <w:sz w:val="24"/>
          <w:szCs w:val="24"/>
        </w:rPr>
        <w:t xml:space="preserve">   Если условие (3.29) </w:t>
      </w:r>
      <w:r w:rsidRPr="00A96D2D">
        <w:rPr>
          <w:rFonts w:ascii="Times New Roman" w:hAnsi="Times New Roman"/>
          <w:b/>
          <w:sz w:val="24"/>
          <w:szCs w:val="24"/>
        </w:rPr>
        <w:t>не</w:t>
      </w:r>
      <w:r w:rsidRPr="00A96D2D">
        <w:rPr>
          <w:rFonts w:ascii="Times New Roman" w:hAnsi="Times New Roman"/>
          <w:sz w:val="24"/>
          <w:szCs w:val="24"/>
        </w:rPr>
        <w:t xml:space="preserve"> выполняется, то говорят, что система </w:t>
      </w:r>
      <w:r w:rsidR="00082F92" w:rsidRPr="00A96D2D">
        <w:rPr>
          <w:rFonts w:ascii="Times New Roman" w:hAnsi="Times New Roman"/>
          <w:sz w:val="24"/>
          <w:szCs w:val="24"/>
          <w:lang w:val="en-US"/>
        </w:rPr>
        <w:t>S</w:t>
      </w:r>
      <w:r w:rsidRPr="00A96D2D">
        <w:rPr>
          <w:rFonts w:ascii="Times New Roman" w:hAnsi="Times New Roman"/>
          <w:sz w:val="24"/>
          <w:szCs w:val="24"/>
        </w:rPr>
        <w:t xml:space="preserve"> на изменение среды своего существования в момент времени </w:t>
      </w:r>
      <w:r w:rsidRPr="00A96D2D">
        <w:rPr>
          <w:rFonts w:ascii="Times New Roman" w:hAnsi="Times New Roman"/>
          <w:sz w:val="24"/>
          <w:szCs w:val="24"/>
          <w:lang w:val="en-US"/>
        </w:rPr>
        <w:t>t</w:t>
      </w:r>
      <w:r w:rsidRPr="00A96D2D">
        <w:rPr>
          <w:rFonts w:ascii="Times New Roman" w:hAnsi="Times New Roman"/>
          <w:sz w:val="24"/>
          <w:szCs w:val="24"/>
        </w:rPr>
        <w:t xml:space="preserve"> = </w:t>
      </w:r>
      <w:r w:rsidRPr="00A96D2D">
        <w:rPr>
          <w:rFonts w:ascii="Times New Roman" w:hAnsi="Times New Roman"/>
          <w:sz w:val="24"/>
          <w:szCs w:val="24"/>
          <w:lang w:val="en-US"/>
        </w:rPr>
        <w:t>t</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lang w:val="en-US"/>
        </w:rPr>
        <w:t>t</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t</w:t>
      </w:r>
      <w:r w:rsidRPr="00A96D2D">
        <w:rPr>
          <w:rFonts w:ascii="Times New Roman" w:hAnsi="Times New Roman"/>
          <w:sz w:val="24"/>
          <w:szCs w:val="24"/>
          <w:vertAlign w:val="subscript"/>
        </w:rPr>
        <w:t>0</w:t>
      </w:r>
      <w:r w:rsidRPr="00A96D2D">
        <w:rPr>
          <w:rFonts w:ascii="Times New Roman" w:hAnsi="Times New Roman"/>
          <w:sz w:val="24"/>
          <w:szCs w:val="24"/>
        </w:rPr>
        <w:t xml:space="preserve"> ≤ </w:t>
      </w:r>
      <w:r w:rsidRPr="00A96D2D">
        <w:rPr>
          <w:rFonts w:ascii="Times New Roman" w:hAnsi="Times New Roman"/>
          <w:sz w:val="24"/>
          <w:szCs w:val="24"/>
          <w:lang w:val="en-US"/>
        </w:rPr>
        <w:t>t</w:t>
      </w:r>
      <w:r w:rsidRPr="00A96D2D">
        <w:rPr>
          <w:rFonts w:ascii="Times New Roman" w:hAnsi="Times New Roman"/>
          <w:sz w:val="24"/>
          <w:szCs w:val="24"/>
          <w:vertAlign w:val="subscript"/>
        </w:rPr>
        <w:t>2</w:t>
      </w:r>
      <w:r w:rsidRPr="00A96D2D">
        <w:rPr>
          <w:rFonts w:ascii="Times New Roman" w:hAnsi="Times New Roman"/>
          <w:sz w:val="24"/>
          <w:szCs w:val="24"/>
        </w:rPr>
        <w:t xml:space="preserve">) реагирует </w:t>
      </w:r>
      <w:r w:rsidRPr="00A96D2D">
        <w:rPr>
          <w:rFonts w:ascii="Times New Roman" w:hAnsi="Times New Roman"/>
          <w:b/>
          <w:sz w:val="24"/>
          <w:szCs w:val="24"/>
        </w:rPr>
        <w:t>неадекватно.</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b/>
          <w:sz w:val="24"/>
          <w:szCs w:val="24"/>
        </w:rPr>
      </w:pPr>
      <w:r w:rsidRPr="00A96D2D">
        <w:rPr>
          <w:rFonts w:ascii="Times New Roman" w:hAnsi="Times New Roman"/>
          <w:b/>
          <w:sz w:val="24"/>
          <w:szCs w:val="24"/>
        </w:rPr>
        <w:t xml:space="preserve">   </w:t>
      </w:r>
      <w:r w:rsidRPr="00A96D2D">
        <w:rPr>
          <w:rFonts w:ascii="Times New Roman" w:hAnsi="Times New Roman"/>
          <w:sz w:val="24"/>
          <w:szCs w:val="24"/>
        </w:rPr>
        <w:t>Как видно, понятия: «</w:t>
      </w:r>
      <w:r w:rsidRPr="00A96D2D">
        <w:rPr>
          <w:rFonts w:ascii="Times New Roman" w:hAnsi="Times New Roman"/>
          <w:b/>
          <w:sz w:val="24"/>
          <w:szCs w:val="24"/>
        </w:rPr>
        <w:t>Вероятность адекватной реакции» и «Вероятность познания истины» являются синонимами.</w:t>
      </w:r>
    </w:p>
    <w:p w:rsidR="00082F92"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i/>
          <w:sz w:val="24"/>
          <w:szCs w:val="24"/>
        </w:rPr>
      </w:pPr>
      <w:r w:rsidRPr="00A96D2D">
        <w:rPr>
          <w:rFonts w:ascii="Times New Roman" w:hAnsi="Times New Roman"/>
          <w:sz w:val="24"/>
          <w:szCs w:val="24"/>
        </w:rPr>
        <w:t xml:space="preserve">   Пусть, </w:t>
      </w:r>
      <w:r w:rsidRPr="00A96D2D">
        <w:rPr>
          <w:rFonts w:ascii="Times New Roman" w:hAnsi="Times New Roman"/>
          <w:sz w:val="24"/>
          <w:szCs w:val="24"/>
          <w:lang w:val="en-US"/>
        </w:rPr>
        <w:t>P</w:t>
      </w:r>
      <w:r w:rsidRPr="00A96D2D">
        <w:rPr>
          <w:rFonts w:ascii="Times New Roman" w:hAnsi="Times New Roman"/>
          <w:sz w:val="24"/>
          <w:szCs w:val="24"/>
          <w:vertAlign w:val="superscript"/>
        </w:rPr>
        <w:t>*</w:t>
      </w:r>
      <w:r w:rsidRPr="00A96D2D">
        <w:rPr>
          <w:rFonts w:ascii="Times New Roman" w:hAnsi="Times New Roman"/>
          <w:sz w:val="24"/>
          <w:szCs w:val="24"/>
        </w:rPr>
        <w:t xml:space="preserve"> - вероятность того, что в момент времени </w:t>
      </w:r>
      <w:r w:rsidRPr="00A96D2D">
        <w:rPr>
          <w:rFonts w:ascii="Times New Roman" w:hAnsi="Times New Roman"/>
          <w:sz w:val="24"/>
          <w:szCs w:val="24"/>
          <w:lang w:val="en-US"/>
        </w:rPr>
        <w:t>t</w:t>
      </w:r>
      <w:r w:rsidRPr="00A96D2D">
        <w:rPr>
          <w:rFonts w:ascii="Times New Roman" w:hAnsi="Times New Roman"/>
          <w:sz w:val="24"/>
          <w:szCs w:val="24"/>
        </w:rPr>
        <w:t xml:space="preserve"> = </w:t>
      </w:r>
      <w:r w:rsidRPr="00A96D2D">
        <w:rPr>
          <w:rFonts w:ascii="Times New Roman" w:hAnsi="Times New Roman"/>
          <w:sz w:val="24"/>
          <w:szCs w:val="24"/>
          <w:lang w:val="en-US"/>
        </w:rPr>
        <w:t>t</w:t>
      </w:r>
      <w:r w:rsidRPr="00A96D2D">
        <w:rPr>
          <w:rFonts w:ascii="Times New Roman" w:hAnsi="Times New Roman"/>
          <w:sz w:val="24"/>
          <w:szCs w:val="24"/>
          <w:vertAlign w:val="subscript"/>
        </w:rPr>
        <w:t>0</w:t>
      </w:r>
      <w:r w:rsidRPr="00A96D2D">
        <w:rPr>
          <w:rFonts w:ascii="Times New Roman" w:hAnsi="Times New Roman"/>
          <w:sz w:val="24"/>
          <w:szCs w:val="24"/>
        </w:rPr>
        <w:t xml:space="preserve"> система</w:t>
      </w:r>
      <w:r w:rsidR="00082F92" w:rsidRPr="00A96D2D">
        <w:rPr>
          <w:rFonts w:ascii="Times New Roman" w:hAnsi="Times New Roman"/>
          <w:sz w:val="24"/>
          <w:szCs w:val="24"/>
        </w:rPr>
        <w:t xml:space="preserve"> </w:t>
      </w:r>
      <w:r w:rsidR="00082F92" w:rsidRPr="00A96D2D">
        <w:rPr>
          <w:rFonts w:ascii="Times New Roman" w:hAnsi="Times New Roman"/>
          <w:sz w:val="24"/>
          <w:szCs w:val="24"/>
          <w:lang w:val="en-US"/>
        </w:rPr>
        <w:t>S</w:t>
      </w:r>
      <w:r w:rsidRPr="00A96D2D">
        <w:rPr>
          <w:rFonts w:ascii="Times New Roman" w:hAnsi="Times New Roman"/>
          <w:sz w:val="24"/>
          <w:szCs w:val="24"/>
        </w:rPr>
        <w:t xml:space="preserve"> </w:t>
      </w:r>
      <w:r w:rsidRPr="00A96D2D">
        <w:rPr>
          <w:rFonts w:ascii="Times New Roman" w:hAnsi="Times New Roman"/>
          <w:i/>
          <w:sz w:val="24"/>
          <w:szCs w:val="24"/>
        </w:rPr>
        <w:t xml:space="preserve"> </w:t>
      </w:r>
      <w:r w:rsidRPr="00A96D2D">
        <w:rPr>
          <w:rFonts w:ascii="Times New Roman" w:hAnsi="Times New Roman"/>
          <w:sz w:val="24"/>
          <w:szCs w:val="24"/>
        </w:rPr>
        <w:t xml:space="preserve">на изменение среды своего существования </w:t>
      </w:r>
      <w:r w:rsidRPr="00A96D2D">
        <w:rPr>
          <w:rFonts w:ascii="Times New Roman" w:hAnsi="Times New Roman"/>
          <w:i/>
          <w:sz w:val="24"/>
          <w:szCs w:val="24"/>
        </w:rPr>
        <w:t xml:space="preserve">реагирует </w:t>
      </w:r>
      <w:r w:rsidRPr="00A96D2D">
        <w:rPr>
          <w:rFonts w:ascii="Times New Roman" w:hAnsi="Times New Roman"/>
          <w:b/>
          <w:i/>
          <w:sz w:val="24"/>
          <w:szCs w:val="24"/>
        </w:rPr>
        <w:t>неадекватно</w:t>
      </w:r>
      <w:r w:rsidRPr="00A96D2D">
        <w:rPr>
          <w:rFonts w:ascii="Times New Roman" w:hAnsi="Times New Roman"/>
          <w:i/>
          <w:sz w:val="24"/>
          <w:szCs w:val="24"/>
        </w:rPr>
        <w:t>.</w:t>
      </w:r>
    </w:p>
    <w:p w:rsidR="00082F92"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По определению величин </w:t>
      </w:r>
      <w:r w:rsidRPr="00A96D2D">
        <w:rPr>
          <w:rFonts w:ascii="Times New Roman" w:hAnsi="Times New Roman"/>
          <w:sz w:val="24"/>
          <w:szCs w:val="24"/>
          <w:lang w:val="en-US"/>
        </w:rPr>
        <w:t>P</w:t>
      </w:r>
      <w:r w:rsidRPr="00A96D2D">
        <w:rPr>
          <w:rFonts w:ascii="Times New Roman" w:hAnsi="Times New Roman"/>
          <w:sz w:val="24"/>
          <w:szCs w:val="24"/>
        </w:rPr>
        <w:t xml:space="preserve"> и </w:t>
      </w:r>
      <w:r w:rsidRPr="00A96D2D">
        <w:rPr>
          <w:rFonts w:ascii="Times New Roman" w:hAnsi="Times New Roman"/>
          <w:sz w:val="24"/>
          <w:szCs w:val="24"/>
          <w:lang w:val="en-US"/>
        </w:rPr>
        <w:t>P</w:t>
      </w:r>
      <w:r w:rsidRPr="00A96D2D">
        <w:rPr>
          <w:rFonts w:ascii="Times New Roman" w:hAnsi="Times New Roman"/>
          <w:sz w:val="24"/>
          <w:szCs w:val="24"/>
          <w:vertAlign w:val="superscript"/>
        </w:rPr>
        <w:t>*</w:t>
      </w:r>
      <w:r w:rsidRPr="00A96D2D">
        <w:rPr>
          <w:rFonts w:ascii="Times New Roman" w:hAnsi="Times New Roman"/>
          <w:sz w:val="24"/>
          <w:szCs w:val="24"/>
        </w:rPr>
        <w:t xml:space="preserve">  имеет место       </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00480962">
        <w:rPr>
          <w:rFonts w:ascii="Times New Roman" w:hAnsi="Times New Roman"/>
          <w:sz w:val="24"/>
          <w:szCs w:val="24"/>
        </w:rPr>
        <w:t xml:space="preserve">                           </w:t>
      </w:r>
      <w:r w:rsidRPr="00A96D2D">
        <w:rPr>
          <w:rFonts w:ascii="Times New Roman" w:hAnsi="Times New Roman"/>
          <w:sz w:val="24"/>
          <w:szCs w:val="24"/>
        </w:rPr>
        <w:t xml:space="preserve">  </w:t>
      </w:r>
      <w:r w:rsidRPr="00A96D2D">
        <w:rPr>
          <w:rFonts w:ascii="Times New Roman" w:hAnsi="Times New Roman"/>
          <w:sz w:val="24"/>
          <w:szCs w:val="24"/>
          <w:lang w:val="en-US"/>
        </w:rPr>
        <w:t>P</w:t>
      </w:r>
      <w:r w:rsidRPr="00A96D2D">
        <w:rPr>
          <w:rFonts w:ascii="Times New Roman" w:hAnsi="Times New Roman"/>
          <w:sz w:val="24"/>
          <w:szCs w:val="24"/>
        </w:rPr>
        <w:t xml:space="preserve"> + </w:t>
      </w:r>
      <w:r w:rsidRPr="00A96D2D">
        <w:rPr>
          <w:rFonts w:ascii="Times New Roman" w:hAnsi="Times New Roman"/>
          <w:sz w:val="24"/>
          <w:szCs w:val="24"/>
          <w:lang w:val="en-US"/>
        </w:rPr>
        <w:t>P</w:t>
      </w:r>
      <w:r w:rsidRPr="00A96D2D">
        <w:rPr>
          <w:rFonts w:ascii="Times New Roman" w:hAnsi="Times New Roman"/>
          <w:sz w:val="24"/>
          <w:szCs w:val="24"/>
          <w:vertAlign w:val="superscript"/>
        </w:rPr>
        <w:t>*</w:t>
      </w:r>
      <w:r w:rsidRPr="00A96D2D">
        <w:rPr>
          <w:rFonts w:ascii="Times New Roman" w:hAnsi="Times New Roman"/>
          <w:sz w:val="24"/>
          <w:szCs w:val="24"/>
        </w:rPr>
        <w:t xml:space="preserve"> = 1                       </w:t>
      </w:r>
      <w:r w:rsidR="00480962">
        <w:rPr>
          <w:rFonts w:ascii="Times New Roman" w:hAnsi="Times New Roman"/>
          <w:sz w:val="24"/>
          <w:szCs w:val="24"/>
        </w:rPr>
        <w:t xml:space="preserve">                          </w:t>
      </w:r>
      <w:r w:rsidRPr="00A96D2D">
        <w:rPr>
          <w:rFonts w:ascii="Times New Roman" w:hAnsi="Times New Roman"/>
          <w:sz w:val="24"/>
          <w:szCs w:val="24"/>
        </w:rPr>
        <w:t xml:space="preserve">        </w:t>
      </w:r>
      <w:r w:rsidR="00116645" w:rsidRPr="00A96D2D">
        <w:rPr>
          <w:rFonts w:ascii="Times New Roman" w:hAnsi="Times New Roman"/>
          <w:sz w:val="24"/>
          <w:szCs w:val="24"/>
        </w:rPr>
        <w:t xml:space="preserve">  </w:t>
      </w:r>
      <w:r w:rsidRPr="00A96D2D">
        <w:rPr>
          <w:rFonts w:ascii="Times New Roman" w:hAnsi="Times New Roman"/>
          <w:sz w:val="24"/>
          <w:szCs w:val="24"/>
        </w:rPr>
        <w:t xml:space="preserve">   </w:t>
      </w:r>
      <w:r w:rsidR="00116645" w:rsidRPr="00A96D2D">
        <w:rPr>
          <w:rFonts w:ascii="Times New Roman" w:hAnsi="Times New Roman"/>
          <w:sz w:val="24"/>
          <w:szCs w:val="24"/>
        </w:rPr>
        <w:t xml:space="preserve">          </w:t>
      </w:r>
      <w:r w:rsidRPr="00A96D2D">
        <w:rPr>
          <w:rFonts w:ascii="Times New Roman" w:hAnsi="Times New Roman"/>
          <w:sz w:val="24"/>
          <w:szCs w:val="24"/>
        </w:rPr>
        <w:t xml:space="preserve">  (3.31) </w:t>
      </w:r>
    </w:p>
    <w:p w:rsidR="004F08F0" w:rsidRPr="00A96D2D" w:rsidRDefault="004F08F0" w:rsidP="006675EB">
      <w:pPr>
        <w:pStyle w:val="ae"/>
        <w:tabs>
          <w:tab w:val="left" w:pos="-426"/>
          <w:tab w:val="left" w:pos="7513"/>
          <w:tab w:val="left" w:pos="9498"/>
        </w:tabs>
        <w:spacing w:line="360" w:lineRule="auto"/>
        <w:contextualSpacing/>
        <w:mirrorIndents/>
      </w:pPr>
      <w:r w:rsidRPr="00A96D2D">
        <w:lastRenderedPageBreak/>
        <w:t>Отсюда и из (3.30) имеем</w:t>
      </w:r>
    </w:p>
    <w:p w:rsidR="004F08F0" w:rsidRPr="00A96D2D" w:rsidRDefault="004F08F0" w:rsidP="00330237">
      <w:pPr>
        <w:pStyle w:val="ae"/>
        <w:tabs>
          <w:tab w:val="left" w:pos="-426"/>
          <w:tab w:val="left" w:pos="7513"/>
          <w:tab w:val="left" w:pos="8222"/>
          <w:tab w:val="left" w:pos="8647"/>
          <w:tab w:val="left" w:pos="9498"/>
        </w:tabs>
        <w:spacing w:line="360" w:lineRule="auto"/>
        <w:contextualSpacing/>
        <w:mirrorIndents/>
      </w:pPr>
      <w:r w:rsidRPr="00A96D2D">
        <w:t xml:space="preserve">                                                  0 &lt; </w:t>
      </w:r>
      <w:r w:rsidRPr="00A96D2D">
        <w:rPr>
          <w:lang w:val="en-US"/>
        </w:rPr>
        <w:t>P</w:t>
      </w:r>
      <w:r w:rsidRPr="00A96D2D">
        <w:rPr>
          <w:vertAlign w:val="superscript"/>
        </w:rPr>
        <w:t>*</w:t>
      </w:r>
      <w:r w:rsidRPr="00A96D2D">
        <w:t xml:space="preserve"> ≤ 0.5 и 0.5 ≤ </w:t>
      </w:r>
      <w:r w:rsidRPr="00A96D2D">
        <w:rPr>
          <w:lang w:val="en-US"/>
        </w:rPr>
        <w:t>P</w:t>
      </w:r>
      <w:r w:rsidRPr="00A96D2D">
        <w:t xml:space="preserve"> &lt; 1                                               </w:t>
      </w:r>
      <w:r w:rsidR="00116645" w:rsidRPr="00A96D2D">
        <w:t xml:space="preserve">  </w:t>
      </w:r>
      <w:r w:rsidR="00330237">
        <w:t xml:space="preserve">    </w:t>
      </w:r>
      <w:r w:rsidRPr="00A96D2D">
        <w:t xml:space="preserve">(3.32) </w:t>
      </w:r>
    </w:p>
    <w:p w:rsidR="004F08F0" w:rsidRPr="00A96D2D" w:rsidRDefault="004F08F0" w:rsidP="006675EB">
      <w:pPr>
        <w:pStyle w:val="ae"/>
        <w:tabs>
          <w:tab w:val="left" w:pos="-426"/>
          <w:tab w:val="left" w:pos="7513"/>
          <w:tab w:val="left" w:pos="8222"/>
          <w:tab w:val="left" w:pos="9498"/>
        </w:tabs>
        <w:spacing w:line="360" w:lineRule="auto"/>
        <w:contextualSpacing/>
        <w:mirrorIndents/>
      </w:pPr>
      <w:r w:rsidRPr="00A96D2D">
        <w:t xml:space="preserve">   Сопоставляя совокупность зависимостей (3.23), (3.27) и (3.28) с совокупностью зависимостей (3.31) и (3.32), заключаем</w:t>
      </w:r>
    </w:p>
    <w:p w:rsidR="004F08F0" w:rsidRPr="00A96D2D" w:rsidRDefault="004F08F0" w:rsidP="00330237">
      <w:pPr>
        <w:pStyle w:val="ae"/>
        <w:tabs>
          <w:tab w:val="left" w:pos="-426"/>
          <w:tab w:val="left" w:pos="3686"/>
          <w:tab w:val="left" w:pos="7513"/>
          <w:tab w:val="left" w:pos="8222"/>
          <w:tab w:val="left" w:pos="8647"/>
          <w:tab w:val="left" w:pos="9498"/>
        </w:tabs>
        <w:spacing w:line="360" w:lineRule="auto"/>
        <w:contextualSpacing/>
        <w:mirrorIndents/>
      </w:pPr>
      <w:r w:rsidRPr="00A96D2D">
        <w:t xml:space="preserve">                                                         </w:t>
      </w:r>
      <w:r w:rsidR="00116645" w:rsidRPr="00A96D2D">
        <w:t xml:space="preserve">   </w:t>
      </w:r>
      <w:r w:rsidRPr="00A96D2D">
        <w:t xml:space="preserve"> </w:t>
      </w:r>
      <w:r w:rsidRPr="00A96D2D">
        <w:rPr>
          <w:lang w:val="en-US"/>
        </w:rPr>
        <w:t>C</w:t>
      </w:r>
      <w:r w:rsidRPr="00A96D2D">
        <w:t xml:space="preserve"> = </w:t>
      </w:r>
      <w:r w:rsidRPr="00A96D2D">
        <w:rPr>
          <w:lang w:val="en-US"/>
        </w:rPr>
        <w:t>P</w:t>
      </w:r>
      <w:r w:rsidRPr="00A96D2D">
        <w:t xml:space="preserve"> и </w:t>
      </w:r>
      <w:r w:rsidRPr="00A96D2D">
        <w:sym w:font="Symbol" w:char="F061"/>
      </w:r>
      <w:r w:rsidRPr="00A96D2D">
        <w:t xml:space="preserve"> = </w:t>
      </w:r>
      <w:r w:rsidRPr="00A96D2D">
        <w:rPr>
          <w:lang w:val="en-US"/>
        </w:rPr>
        <w:t>P</w:t>
      </w:r>
      <w:r w:rsidRPr="00A96D2D">
        <w:rPr>
          <w:i/>
          <w:vertAlign w:val="superscript"/>
        </w:rPr>
        <w:t>*</w:t>
      </w:r>
      <w:r w:rsidRPr="00A96D2D">
        <w:t xml:space="preserve">                               </w:t>
      </w:r>
      <w:r w:rsidR="00116645" w:rsidRPr="00A96D2D">
        <w:t xml:space="preserve">                 </w:t>
      </w:r>
      <w:r w:rsidR="00330237">
        <w:t xml:space="preserve">           </w:t>
      </w:r>
      <w:r w:rsidRPr="00A96D2D">
        <w:t xml:space="preserve">(3.33) </w:t>
      </w:r>
    </w:p>
    <w:p w:rsidR="004F08F0" w:rsidRPr="00A96D2D" w:rsidRDefault="004F08F0" w:rsidP="006675EB">
      <w:pPr>
        <w:pStyle w:val="ae"/>
        <w:tabs>
          <w:tab w:val="left" w:pos="-426"/>
          <w:tab w:val="left" w:pos="3119"/>
          <w:tab w:val="left" w:pos="7513"/>
          <w:tab w:val="left" w:pos="8222"/>
          <w:tab w:val="left" w:pos="9498"/>
        </w:tabs>
        <w:spacing w:line="360" w:lineRule="auto"/>
        <w:contextualSpacing/>
        <w:mirrorIndents/>
      </w:pPr>
      <w:r w:rsidRPr="00A96D2D">
        <w:t xml:space="preserve">   Таким образом, величины </w:t>
      </w:r>
      <w:r w:rsidRPr="00A96D2D">
        <w:rPr>
          <w:lang w:val="en-US"/>
        </w:rPr>
        <w:t>C</w:t>
      </w:r>
      <w:r w:rsidRPr="00A96D2D">
        <w:t xml:space="preserve"> и </w:t>
      </w:r>
      <w:r w:rsidRPr="00A96D2D">
        <w:sym w:font="Symbol" w:char="F061"/>
      </w:r>
      <w:r w:rsidRPr="00A96D2D">
        <w:t xml:space="preserve"> являются </w:t>
      </w:r>
      <w:r w:rsidRPr="00A96D2D">
        <w:rPr>
          <w:b/>
        </w:rPr>
        <w:t>вероятностными</w:t>
      </w:r>
      <w:r w:rsidRPr="00A96D2D">
        <w:t xml:space="preserve"> характеристиками целостной системы </w:t>
      </w:r>
      <w:r w:rsidRPr="00A96D2D">
        <w:rPr>
          <w:lang w:val="en-US"/>
        </w:rPr>
        <w:t>S</w:t>
      </w:r>
      <w:r w:rsidRPr="00A96D2D">
        <w:t xml:space="preserve"> [74,87]. Но тогда и величины </w:t>
      </w:r>
    </w:p>
    <w:p w:rsidR="004F08F0" w:rsidRPr="00A96D2D" w:rsidRDefault="004F08F0" w:rsidP="006675EB">
      <w:pPr>
        <w:pStyle w:val="ae"/>
        <w:tabs>
          <w:tab w:val="left" w:pos="-426"/>
          <w:tab w:val="left" w:pos="7513"/>
          <w:tab w:val="left" w:pos="8222"/>
          <w:tab w:val="left" w:pos="9498"/>
        </w:tabs>
        <w:spacing w:line="360" w:lineRule="auto"/>
        <w:contextualSpacing/>
        <w:mirrorIndents/>
      </w:pPr>
      <w:r w:rsidRPr="00A96D2D">
        <w:t xml:space="preserve">                                                          </w:t>
      </w:r>
      <w:r w:rsidRPr="00A96D2D">
        <w:sym w:font="Symbol" w:char="F061"/>
      </w:r>
      <w:proofErr w:type="gramStart"/>
      <w:r w:rsidRPr="00A96D2D">
        <w:rPr>
          <w:vertAlign w:val="subscript"/>
          <w:lang w:val="en-US"/>
        </w:rPr>
        <w:t>j</w:t>
      </w:r>
      <w:proofErr w:type="gramEnd"/>
      <w:r w:rsidRPr="00A96D2D">
        <w:t xml:space="preserve"> и </w:t>
      </w:r>
      <w:r w:rsidRPr="00A96D2D">
        <w:rPr>
          <w:lang w:val="en-US"/>
        </w:rPr>
        <w:t>C</w:t>
      </w:r>
      <w:r w:rsidRPr="00A96D2D">
        <w:rPr>
          <w:vertAlign w:val="subscript"/>
          <w:lang w:val="en-US"/>
        </w:rPr>
        <w:t>j</w:t>
      </w:r>
      <w:r w:rsidRPr="00A96D2D">
        <w:t xml:space="preserve">; </w:t>
      </w:r>
      <w:r w:rsidRPr="00A96D2D">
        <w:rPr>
          <w:lang w:val="en-US"/>
        </w:rPr>
        <w:t>j</w:t>
      </w:r>
      <w:r w:rsidRPr="00A96D2D">
        <w:t xml:space="preserve"> =1..</w:t>
      </w:r>
      <w:r w:rsidRPr="00A96D2D">
        <w:rPr>
          <w:lang w:val="en-US"/>
        </w:rPr>
        <w:t>n</w:t>
      </w:r>
      <w:r w:rsidRPr="00A96D2D">
        <w:t>,</w:t>
      </w:r>
    </w:p>
    <w:p w:rsidR="004F08F0" w:rsidRPr="00A96D2D" w:rsidRDefault="004F08F0" w:rsidP="006675EB">
      <w:pPr>
        <w:pStyle w:val="ae"/>
        <w:tabs>
          <w:tab w:val="left" w:pos="-426"/>
          <w:tab w:val="left" w:pos="7513"/>
          <w:tab w:val="left" w:pos="8222"/>
          <w:tab w:val="left" w:pos="9498"/>
        </w:tabs>
        <w:spacing w:line="360" w:lineRule="auto"/>
        <w:contextualSpacing/>
        <w:mirrorIndents/>
      </w:pPr>
      <w:r w:rsidRPr="00A96D2D">
        <w:t xml:space="preserve">согласно (2.26), (3.1) и (3.18), должны являться </w:t>
      </w:r>
      <w:r w:rsidRPr="00A96D2D">
        <w:rPr>
          <w:b/>
        </w:rPr>
        <w:t>вероятностным</w:t>
      </w:r>
      <w:r w:rsidRPr="00A96D2D">
        <w:t xml:space="preserve">и характеристиками соответствующих функциональных частей целостной системы </w:t>
      </w:r>
      <w:r w:rsidRPr="00A96D2D">
        <w:rPr>
          <w:lang w:val="en-US"/>
        </w:rPr>
        <w:t>S</w:t>
      </w:r>
      <w:r w:rsidRPr="00A96D2D">
        <w:t xml:space="preserve"> и, следовательно, должно иметь место</w:t>
      </w:r>
    </w:p>
    <w:p w:rsidR="004F08F0" w:rsidRPr="00A96D2D" w:rsidRDefault="004F08F0" w:rsidP="00330237">
      <w:pPr>
        <w:pStyle w:val="ae"/>
        <w:tabs>
          <w:tab w:val="left" w:pos="-426"/>
          <w:tab w:val="left" w:pos="3261"/>
          <w:tab w:val="left" w:pos="7513"/>
          <w:tab w:val="left" w:pos="7938"/>
          <w:tab w:val="left" w:pos="8222"/>
          <w:tab w:val="left" w:pos="8647"/>
          <w:tab w:val="left" w:pos="9498"/>
        </w:tabs>
        <w:spacing w:line="360" w:lineRule="auto"/>
        <w:contextualSpacing/>
        <w:mirrorIndents/>
      </w:pPr>
      <w:r w:rsidRPr="00A96D2D">
        <w:t xml:space="preserve">                                                          </w:t>
      </w:r>
      <w:r w:rsidRPr="00A96D2D">
        <w:rPr>
          <w:lang w:val="en-US"/>
        </w:rPr>
        <w:t>C</w:t>
      </w:r>
      <w:r w:rsidRPr="00A96D2D">
        <w:rPr>
          <w:vertAlign w:val="subscript"/>
          <w:lang w:val="en-US"/>
        </w:rPr>
        <w:t>j</w:t>
      </w:r>
      <w:r w:rsidRPr="00A96D2D">
        <w:t xml:space="preserve"> = </w:t>
      </w:r>
      <w:r w:rsidRPr="00A96D2D">
        <w:rPr>
          <w:lang w:val="en-US"/>
        </w:rPr>
        <w:t>p</w:t>
      </w:r>
      <w:r w:rsidRPr="00A96D2D">
        <w:rPr>
          <w:vertAlign w:val="subscript"/>
          <w:lang w:val="en-US"/>
        </w:rPr>
        <w:t>j</w:t>
      </w:r>
      <w:r w:rsidRPr="00A96D2D">
        <w:rPr>
          <w:i/>
        </w:rPr>
        <w:t>;</w:t>
      </w:r>
      <w:r w:rsidRPr="00A96D2D">
        <w:t xml:space="preserve"> </w:t>
      </w:r>
      <w:r w:rsidRPr="00A96D2D">
        <w:rPr>
          <w:lang w:val="en-US"/>
        </w:rPr>
        <w:t>j</w:t>
      </w:r>
      <w:r w:rsidRPr="00A96D2D">
        <w:t xml:space="preserve"> =1</w:t>
      </w:r>
      <w:proofErr w:type="gramStart"/>
      <w:r w:rsidRPr="00A96D2D">
        <w:t>..</w:t>
      </w:r>
      <w:r w:rsidRPr="00A96D2D">
        <w:rPr>
          <w:lang w:val="en-US"/>
        </w:rPr>
        <w:t>n</w:t>
      </w:r>
      <w:proofErr w:type="gramEnd"/>
      <w:r w:rsidRPr="00A96D2D">
        <w:t xml:space="preserve">,                                              </w:t>
      </w:r>
      <w:r w:rsidR="00116645" w:rsidRPr="00A96D2D">
        <w:t xml:space="preserve">  </w:t>
      </w:r>
      <w:r w:rsidR="00330237">
        <w:t xml:space="preserve">            </w:t>
      </w:r>
      <w:r w:rsidRPr="00A96D2D">
        <w:t xml:space="preserve">  (3.34)  </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где </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P</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-вероятность фактического познания истины в j –ем функциональном элементе системы </w:t>
      </w:r>
      <w:r w:rsidRPr="00A96D2D">
        <w:rPr>
          <w:rFonts w:ascii="Times New Roman" w:hAnsi="Times New Roman"/>
          <w:sz w:val="24"/>
          <w:szCs w:val="24"/>
          <w:lang w:val="en-US"/>
        </w:rPr>
        <w:t>S</w:t>
      </w:r>
      <w:r w:rsidRPr="00A96D2D">
        <w:rPr>
          <w:rFonts w:ascii="Times New Roman" w:hAnsi="Times New Roman"/>
          <w:sz w:val="24"/>
          <w:szCs w:val="24"/>
        </w:rPr>
        <w:t xml:space="preserve"> в момент времени </w:t>
      </w:r>
      <w:r w:rsidRPr="00A96D2D">
        <w:rPr>
          <w:rFonts w:ascii="Times New Roman" w:hAnsi="Times New Roman"/>
          <w:sz w:val="24"/>
          <w:szCs w:val="24"/>
          <w:lang w:val="en-US"/>
        </w:rPr>
        <w:t>t</w:t>
      </w:r>
      <w:r w:rsidRPr="00A96D2D">
        <w:rPr>
          <w:rFonts w:ascii="Times New Roman" w:hAnsi="Times New Roman"/>
          <w:sz w:val="24"/>
          <w:szCs w:val="24"/>
        </w:rPr>
        <w:t xml:space="preserve"> = </w:t>
      </w:r>
      <w:r w:rsidRPr="00A96D2D">
        <w:rPr>
          <w:rFonts w:ascii="Times New Roman" w:hAnsi="Times New Roman"/>
          <w:sz w:val="24"/>
          <w:szCs w:val="24"/>
          <w:lang w:val="en-US"/>
        </w:rPr>
        <w:t>t</w:t>
      </w:r>
      <w:r w:rsidRPr="00A96D2D">
        <w:rPr>
          <w:rFonts w:ascii="Times New Roman" w:hAnsi="Times New Roman"/>
          <w:sz w:val="24"/>
          <w:szCs w:val="24"/>
          <w:vertAlign w:val="subscript"/>
        </w:rPr>
        <w:t>0</w:t>
      </w:r>
      <w:r w:rsidRPr="00A96D2D">
        <w:rPr>
          <w:rFonts w:ascii="Times New Roman" w:hAnsi="Times New Roman"/>
          <w:sz w:val="24"/>
          <w:szCs w:val="24"/>
        </w:rPr>
        <w:t>.</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                               </w:t>
      </w:r>
      <w:r w:rsidR="00135BAB" w:rsidRPr="00A96D2D">
        <w:rPr>
          <w:sz w:val="24"/>
          <w:szCs w:val="24"/>
        </w:rPr>
        <w:t xml:space="preserve"> 3.4</w:t>
      </w:r>
      <w:r w:rsidRPr="00A96D2D">
        <w:rPr>
          <w:sz w:val="24"/>
          <w:szCs w:val="24"/>
        </w:rPr>
        <w:t>. Управляющий орган целостной системы</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   Каждая система S, как теперь мы знаем, имеет две стороны: - функциональную и анатомическую. Это, в первую очередь, относится к целостной системе.</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   Функциональная сторона целостной системы S определяется совокупностью функций</w:t>
      </w:r>
    </w:p>
    <w:p w:rsidR="004F08F0" w:rsidRPr="00A96D2D" w:rsidRDefault="004F08F0" w:rsidP="00330237">
      <w:pPr>
        <w:pStyle w:val="32"/>
        <w:tabs>
          <w:tab w:val="left" w:pos="-426"/>
          <w:tab w:val="left" w:pos="7513"/>
          <w:tab w:val="left" w:pos="8647"/>
          <w:tab w:val="left" w:pos="8789"/>
          <w:tab w:val="left" w:pos="9498"/>
        </w:tabs>
        <w:spacing w:after="0" w:line="360" w:lineRule="auto"/>
        <w:contextualSpacing/>
        <w:mirrorIndents/>
        <w:rPr>
          <w:sz w:val="24"/>
          <w:szCs w:val="24"/>
        </w:rPr>
      </w:pPr>
      <w:r w:rsidRPr="00A96D2D">
        <w:rPr>
          <w:sz w:val="24"/>
          <w:szCs w:val="24"/>
        </w:rPr>
        <w:t xml:space="preserve">                                   </w:t>
      </w:r>
      <w:r w:rsidR="001200AC" w:rsidRPr="00A96D2D">
        <w:rPr>
          <w:sz w:val="24"/>
          <w:szCs w:val="24"/>
        </w:rPr>
        <w:t xml:space="preserve">                  </w:t>
      </w:r>
      <w:r w:rsidRPr="00A96D2D">
        <w:rPr>
          <w:sz w:val="24"/>
          <w:szCs w:val="24"/>
        </w:rPr>
        <w:t xml:space="preserve">    </w:t>
      </w:r>
      <w:r w:rsidRPr="00A96D2D">
        <w:rPr>
          <w:sz w:val="24"/>
          <w:szCs w:val="24"/>
          <w:lang w:val="en-US"/>
        </w:rPr>
        <w:t>Y</w:t>
      </w:r>
      <w:r w:rsidRPr="00A96D2D">
        <w:rPr>
          <w:sz w:val="24"/>
          <w:szCs w:val="24"/>
        </w:rPr>
        <w:t xml:space="preserve"> = {</w:t>
      </w:r>
      <w:r w:rsidRPr="00A96D2D">
        <w:rPr>
          <w:sz w:val="24"/>
          <w:szCs w:val="24"/>
          <w:lang w:val="en-US"/>
        </w:rPr>
        <w:t>y</w:t>
      </w:r>
      <w:r w:rsidRPr="00A96D2D">
        <w:rPr>
          <w:sz w:val="24"/>
          <w:szCs w:val="24"/>
          <w:vertAlign w:val="subscript"/>
          <w:lang w:val="en-US"/>
        </w:rPr>
        <w:t>i</w:t>
      </w:r>
      <w:r w:rsidRPr="00A96D2D">
        <w:rPr>
          <w:sz w:val="24"/>
          <w:szCs w:val="24"/>
        </w:rPr>
        <w:t xml:space="preserve">; </w:t>
      </w:r>
      <w:r w:rsidRPr="00A96D2D">
        <w:rPr>
          <w:sz w:val="24"/>
          <w:szCs w:val="24"/>
          <w:lang w:val="en-US"/>
        </w:rPr>
        <w:t>i</w:t>
      </w:r>
      <w:r w:rsidRPr="00A96D2D">
        <w:rPr>
          <w:sz w:val="24"/>
          <w:szCs w:val="24"/>
        </w:rPr>
        <w:t xml:space="preserve"> = 1</w:t>
      </w:r>
      <w:proofErr w:type="gramStart"/>
      <w:r w:rsidRPr="00A96D2D">
        <w:rPr>
          <w:sz w:val="24"/>
          <w:szCs w:val="24"/>
        </w:rPr>
        <w:t>..</w:t>
      </w:r>
      <w:r w:rsidRPr="00A96D2D">
        <w:rPr>
          <w:sz w:val="24"/>
          <w:szCs w:val="24"/>
          <w:lang w:val="en-US"/>
        </w:rPr>
        <w:t>n</w:t>
      </w:r>
      <w:proofErr w:type="gramEnd"/>
      <w:r w:rsidRPr="00A96D2D">
        <w:rPr>
          <w:sz w:val="24"/>
          <w:szCs w:val="24"/>
        </w:rPr>
        <w:t xml:space="preserve">}                 </w:t>
      </w:r>
      <w:r w:rsidR="001200AC" w:rsidRPr="00A96D2D">
        <w:rPr>
          <w:sz w:val="24"/>
          <w:szCs w:val="24"/>
        </w:rPr>
        <w:t xml:space="preserve">     </w:t>
      </w:r>
      <w:r w:rsidRPr="00A96D2D">
        <w:rPr>
          <w:sz w:val="24"/>
          <w:szCs w:val="24"/>
        </w:rPr>
        <w:t xml:space="preserve">                                </w:t>
      </w:r>
      <w:r w:rsidR="00116645" w:rsidRPr="00A96D2D">
        <w:rPr>
          <w:sz w:val="24"/>
          <w:szCs w:val="24"/>
        </w:rPr>
        <w:t xml:space="preserve">  </w:t>
      </w:r>
      <w:r w:rsidR="00330237">
        <w:rPr>
          <w:sz w:val="24"/>
          <w:szCs w:val="24"/>
        </w:rPr>
        <w:t xml:space="preserve"> </w:t>
      </w:r>
      <w:r w:rsidRPr="00A96D2D">
        <w:rPr>
          <w:sz w:val="24"/>
          <w:szCs w:val="24"/>
        </w:rPr>
        <w:t xml:space="preserve"> </w:t>
      </w:r>
      <w:r w:rsidR="001200AC" w:rsidRPr="00A96D2D">
        <w:rPr>
          <w:sz w:val="24"/>
          <w:szCs w:val="24"/>
        </w:rPr>
        <w:t xml:space="preserve">  </w:t>
      </w:r>
      <w:r w:rsidRPr="00A96D2D">
        <w:rPr>
          <w:sz w:val="24"/>
          <w:szCs w:val="24"/>
        </w:rPr>
        <w:t xml:space="preserve">(3.35)     </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Эта совокупность функций, которую целостная система S выполняет и, которая, следовательно, определяет </w:t>
      </w:r>
      <w:r w:rsidRPr="00A96D2D">
        <w:rPr>
          <w:b/>
          <w:sz w:val="24"/>
          <w:szCs w:val="24"/>
        </w:rPr>
        <w:t>назначение</w:t>
      </w:r>
      <w:r w:rsidRPr="00A96D2D">
        <w:rPr>
          <w:sz w:val="24"/>
          <w:szCs w:val="24"/>
        </w:rPr>
        <w:t xml:space="preserve"> этой системы. </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   Анатомическую сторону целостной системы S составляет совокупность ее анатомических элементов. Эта сторона определяет </w:t>
      </w:r>
      <w:r w:rsidRPr="00A96D2D">
        <w:rPr>
          <w:b/>
          <w:sz w:val="24"/>
          <w:szCs w:val="24"/>
        </w:rPr>
        <w:t>способ реализации</w:t>
      </w:r>
      <w:r w:rsidRPr="00A96D2D">
        <w:rPr>
          <w:sz w:val="24"/>
          <w:szCs w:val="24"/>
        </w:rPr>
        <w:t xml:space="preserve"> </w:t>
      </w:r>
      <w:r w:rsidRPr="00A96D2D">
        <w:rPr>
          <w:b/>
          <w:sz w:val="24"/>
          <w:szCs w:val="24"/>
        </w:rPr>
        <w:t xml:space="preserve">назначения </w:t>
      </w:r>
      <w:r w:rsidRPr="00A96D2D">
        <w:rPr>
          <w:sz w:val="24"/>
          <w:szCs w:val="24"/>
        </w:rPr>
        <w:t xml:space="preserve">системы S. </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 </w:t>
      </w:r>
      <w:r w:rsidR="00082F92" w:rsidRPr="00A96D2D">
        <w:rPr>
          <w:sz w:val="24"/>
          <w:szCs w:val="24"/>
        </w:rPr>
        <w:t xml:space="preserve">                   Определение 3</w:t>
      </w:r>
      <w:r w:rsidRPr="00A96D2D">
        <w:rPr>
          <w:sz w:val="24"/>
          <w:szCs w:val="24"/>
        </w:rPr>
        <w:t>.5</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   Пусть, сушествует анатомический элемент </w:t>
      </w:r>
      <w:r w:rsidRPr="00A96D2D">
        <w:rPr>
          <w:sz w:val="24"/>
          <w:szCs w:val="24"/>
          <w:lang w:val="en-US"/>
        </w:rPr>
        <w:t>s</w:t>
      </w:r>
      <w:r w:rsidRPr="00A96D2D">
        <w:rPr>
          <w:sz w:val="24"/>
          <w:szCs w:val="24"/>
          <w:vertAlign w:val="subscript"/>
          <w:lang w:val="en-US"/>
        </w:rPr>
        <w:t>u</w:t>
      </w:r>
      <w:r w:rsidRPr="00A96D2D">
        <w:rPr>
          <w:sz w:val="24"/>
          <w:szCs w:val="24"/>
        </w:rPr>
        <w:t xml:space="preserve"> целостной системы S такой, что в любой момент времени </w:t>
      </w:r>
      <w:r w:rsidRPr="00A96D2D">
        <w:rPr>
          <w:sz w:val="24"/>
          <w:szCs w:val="24"/>
          <w:lang w:val="en-US"/>
        </w:rPr>
        <w:t>t</w:t>
      </w:r>
      <w:r w:rsidRPr="00A96D2D">
        <w:rPr>
          <w:sz w:val="24"/>
          <w:szCs w:val="24"/>
        </w:rPr>
        <w:t xml:space="preserve"> = </w:t>
      </w:r>
      <w:r w:rsidRPr="00A96D2D">
        <w:rPr>
          <w:sz w:val="24"/>
          <w:szCs w:val="24"/>
          <w:lang w:val="en-US"/>
        </w:rPr>
        <w:t>t</w:t>
      </w:r>
      <w:r w:rsidRPr="00A96D2D">
        <w:rPr>
          <w:sz w:val="24"/>
          <w:szCs w:val="24"/>
          <w:vertAlign w:val="subscript"/>
        </w:rPr>
        <w:t>0</w:t>
      </w:r>
      <w:r w:rsidRPr="00A96D2D">
        <w:rPr>
          <w:sz w:val="24"/>
          <w:szCs w:val="24"/>
        </w:rPr>
        <w:t xml:space="preserve"> (</w:t>
      </w:r>
      <w:r w:rsidRPr="00A96D2D">
        <w:rPr>
          <w:sz w:val="24"/>
          <w:szCs w:val="24"/>
          <w:lang w:val="en-US"/>
        </w:rPr>
        <w:t>t</w:t>
      </w:r>
      <w:r w:rsidRPr="00A96D2D">
        <w:rPr>
          <w:sz w:val="24"/>
          <w:szCs w:val="24"/>
          <w:vertAlign w:val="subscript"/>
        </w:rPr>
        <w:t>1</w:t>
      </w:r>
      <w:r w:rsidRPr="00A96D2D">
        <w:rPr>
          <w:sz w:val="24"/>
          <w:szCs w:val="24"/>
        </w:rPr>
        <w:t xml:space="preserve">  ≤ </w:t>
      </w:r>
      <w:r w:rsidRPr="00A96D2D">
        <w:rPr>
          <w:sz w:val="24"/>
          <w:szCs w:val="24"/>
          <w:lang w:val="en-US"/>
        </w:rPr>
        <w:t>t</w:t>
      </w:r>
      <w:r w:rsidRPr="00A96D2D">
        <w:rPr>
          <w:sz w:val="24"/>
          <w:szCs w:val="24"/>
          <w:vertAlign w:val="subscript"/>
        </w:rPr>
        <w:t>0</w:t>
      </w:r>
      <w:r w:rsidRPr="00A96D2D">
        <w:rPr>
          <w:sz w:val="24"/>
          <w:szCs w:val="24"/>
        </w:rPr>
        <w:t xml:space="preserve"> ≤ </w:t>
      </w:r>
      <w:r w:rsidRPr="00A96D2D">
        <w:rPr>
          <w:sz w:val="24"/>
          <w:szCs w:val="24"/>
          <w:lang w:val="en-US"/>
        </w:rPr>
        <w:t>t</w:t>
      </w:r>
      <w:r w:rsidRPr="00A96D2D">
        <w:rPr>
          <w:sz w:val="24"/>
          <w:szCs w:val="24"/>
          <w:vertAlign w:val="subscript"/>
        </w:rPr>
        <w:t>2</w:t>
      </w:r>
      <w:r w:rsidRPr="00A96D2D">
        <w:rPr>
          <w:sz w:val="24"/>
          <w:szCs w:val="24"/>
        </w:rPr>
        <w:t>) имеет место</w:t>
      </w:r>
    </w:p>
    <w:p w:rsidR="004F08F0" w:rsidRPr="00A96D2D" w:rsidRDefault="004F08F0" w:rsidP="00330237">
      <w:pPr>
        <w:pStyle w:val="32"/>
        <w:tabs>
          <w:tab w:val="left" w:pos="-426"/>
          <w:tab w:val="left" w:pos="7513"/>
          <w:tab w:val="left" w:pos="8647"/>
          <w:tab w:val="left" w:pos="9498"/>
        </w:tabs>
        <w:spacing w:after="0" w:line="360" w:lineRule="auto"/>
        <w:contextualSpacing/>
        <w:mirrorIndents/>
        <w:rPr>
          <w:sz w:val="24"/>
          <w:szCs w:val="24"/>
          <w:lang w:val="en-US"/>
        </w:rPr>
      </w:pPr>
      <w:r w:rsidRPr="00480962">
        <w:rPr>
          <w:sz w:val="24"/>
          <w:szCs w:val="24"/>
        </w:rPr>
        <w:t xml:space="preserve">                                   </w:t>
      </w:r>
      <w:r w:rsidR="001200AC" w:rsidRPr="00480962">
        <w:rPr>
          <w:sz w:val="24"/>
          <w:szCs w:val="24"/>
        </w:rPr>
        <w:t xml:space="preserve">          </w:t>
      </w:r>
      <w:r w:rsidRPr="00480962">
        <w:rPr>
          <w:sz w:val="24"/>
          <w:szCs w:val="24"/>
        </w:rPr>
        <w:t xml:space="preserve">  </w:t>
      </w:r>
      <w:proofErr w:type="gramStart"/>
      <w:r w:rsidRPr="00A96D2D">
        <w:rPr>
          <w:sz w:val="24"/>
          <w:szCs w:val="24"/>
          <w:lang w:val="en-US"/>
        </w:rPr>
        <w:t>p(</w:t>
      </w:r>
      <w:proofErr w:type="gramEnd"/>
      <w:r w:rsidRPr="00A96D2D">
        <w:rPr>
          <w:sz w:val="24"/>
          <w:szCs w:val="24"/>
          <w:lang w:val="en-US"/>
        </w:rPr>
        <w:t>s</w:t>
      </w:r>
      <w:r w:rsidRPr="00A96D2D">
        <w:rPr>
          <w:sz w:val="24"/>
          <w:szCs w:val="24"/>
          <w:vertAlign w:val="subscript"/>
          <w:lang w:val="en-US"/>
        </w:rPr>
        <w:t>u</w:t>
      </w:r>
      <w:r w:rsidRPr="00A96D2D">
        <w:rPr>
          <w:sz w:val="24"/>
          <w:szCs w:val="24"/>
          <w:lang w:val="en-US"/>
        </w:rPr>
        <w:t xml:space="preserve">) </w:t>
      </w:r>
      <m:oMath>
        <m:r>
          <w:rPr>
            <w:rFonts w:ascii="Cambria Math"/>
            <w:sz w:val="24"/>
            <w:szCs w:val="24"/>
            <w:lang w:val="en-US"/>
          </w:rPr>
          <m:t xml:space="preserve">= </m:t>
        </m:r>
      </m:oMath>
      <w:r w:rsidRPr="00A96D2D">
        <w:rPr>
          <w:sz w:val="24"/>
          <w:szCs w:val="24"/>
          <w:lang w:val="en-US"/>
        </w:rPr>
        <w:t xml:space="preserve">max{p(s); s = 1..N},         </w:t>
      </w:r>
      <w:r w:rsidR="001200AC" w:rsidRPr="00A96D2D">
        <w:rPr>
          <w:sz w:val="24"/>
          <w:szCs w:val="24"/>
          <w:lang w:val="en-US"/>
        </w:rPr>
        <w:t xml:space="preserve">    </w:t>
      </w:r>
      <w:r w:rsidRPr="00A96D2D">
        <w:rPr>
          <w:sz w:val="24"/>
          <w:szCs w:val="24"/>
          <w:lang w:val="en-US"/>
        </w:rPr>
        <w:t xml:space="preserve">                    </w:t>
      </w:r>
      <w:r w:rsidR="001200AC" w:rsidRPr="00A96D2D">
        <w:rPr>
          <w:sz w:val="24"/>
          <w:szCs w:val="24"/>
          <w:lang w:val="en-US"/>
        </w:rPr>
        <w:t xml:space="preserve">  </w:t>
      </w:r>
      <w:r w:rsidR="00116645" w:rsidRPr="00A96D2D">
        <w:rPr>
          <w:sz w:val="24"/>
          <w:szCs w:val="24"/>
          <w:lang w:val="en-US"/>
        </w:rPr>
        <w:t xml:space="preserve">   </w:t>
      </w:r>
      <w:r w:rsidR="00330237">
        <w:rPr>
          <w:sz w:val="24"/>
          <w:szCs w:val="24"/>
          <w:lang w:val="en-US"/>
        </w:rPr>
        <w:t xml:space="preserve">              </w:t>
      </w:r>
      <w:r w:rsidRPr="00A96D2D">
        <w:rPr>
          <w:sz w:val="24"/>
          <w:szCs w:val="24"/>
          <w:lang w:val="en-US"/>
        </w:rPr>
        <w:t xml:space="preserve">(3.36) </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где  </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       </w:t>
      </w:r>
      <w:r w:rsidRPr="00A96D2D">
        <w:rPr>
          <w:sz w:val="24"/>
          <w:szCs w:val="24"/>
          <w:lang w:val="en-US"/>
        </w:rPr>
        <w:t>t</w:t>
      </w:r>
      <w:r w:rsidRPr="00A96D2D">
        <w:rPr>
          <w:sz w:val="24"/>
          <w:szCs w:val="24"/>
          <w:vertAlign w:val="subscript"/>
        </w:rPr>
        <w:t>1</w:t>
      </w:r>
      <w:r w:rsidRPr="00A96D2D">
        <w:rPr>
          <w:sz w:val="24"/>
          <w:szCs w:val="24"/>
        </w:rPr>
        <w:t xml:space="preserve"> – время возникновения системы S;</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       </w:t>
      </w:r>
      <w:proofErr w:type="gramStart"/>
      <w:r w:rsidRPr="00A96D2D">
        <w:rPr>
          <w:sz w:val="24"/>
          <w:szCs w:val="24"/>
          <w:lang w:val="en-US"/>
        </w:rPr>
        <w:t>t</w:t>
      </w:r>
      <w:r w:rsidRPr="00A96D2D">
        <w:rPr>
          <w:sz w:val="24"/>
          <w:szCs w:val="24"/>
          <w:vertAlign w:val="subscript"/>
        </w:rPr>
        <w:t>2</w:t>
      </w:r>
      <w:r w:rsidRPr="00A96D2D">
        <w:rPr>
          <w:sz w:val="24"/>
          <w:szCs w:val="24"/>
        </w:rPr>
        <w:t xml:space="preserve">  –</w:t>
      </w:r>
      <w:proofErr w:type="gramEnd"/>
      <w:r w:rsidRPr="00A96D2D">
        <w:rPr>
          <w:sz w:val="24"/>
          <w:szCs w:val="24"/>
        </w:rPr>
        <w:t xml:space="preserve"> время исчезновения системы S. </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       </w:t>
      </w:r>
      <w:proofErr w:type="gramStart"/>
      <w:r w:rsidRPr="00A96D2D">
        <w:rPr>
          <w:sz w:val="24"/>
          <w:szCs w:val="24"/>
          <w:lang w:val="en-US"/>
        </w:rPr>
        <w:t>p</w:t>
      </w:r>
      <w:r w:rsidRPr="00A96D2D">
        <w:rPr>
          <w:sz w:val="24"/>
          <w:szCs w:val="24"/>
        </w:rPr>
        <w:t>(</w:t>
      </w:r>
      <w:proofErr w:type="gramEnd"/>
      <w:r w:rsidRPr="00A96D2D">
        <w:rPr>
          <w:sz w:val="24"/>
          <w:szCs w:val="24"/>
          <w:lang w:val="en-US"/>
        </w:rPr>
        <w:t>s</w:t>
      </w:r>
      <w:r w:rsidRPr="00A96D2D">
        <w:rPr>
          <w:sz w:val="24"/>
          <w:szCs w:val="24"/>
          <w:vertAlign w:val="subscript"/>
          <w:lang w:val="en-US"/>
        </w:rPr>
        <w:t>u</w:t>
      </w:r>
      <w:r w:rsidRPr="00A96D2D">
        <w:rPr>
          <w:sz w:val="24"/>
          <w:szCs w:val="24"/>
        </w:rPr>
        <w:t xml:space="preserve">) - вероятность фактического познания истины системой </w:t>
      </w:r>
      <w:r w:rsidRPr="00A96D2D">
        <w:rPr>
          <w:sz w:val="24"/>
          <w:szCs w:val="24"/>
          <w:lang w:val="en-US"/>
        </w:rPr>
        <w:t>s</w:t>
      </w:r>
      <w:r w:rsidRPr="00A96D2D">
        <w:rPr>
          <w:sz w:val="24"/>
          <w:szCs w:val="24"/>
          <w:vertAlign w:val="subscript"/>
          <w:lang w:val="en-US"/>
        </w:rPr>
        <w:t>u</w:t>
      </w:r>
      <w:r w:rsidRPr="00A96D2D">
        <w:rPr>
          <w:sz w:val="24"/>
          <w:szCs w:val="24"/>
        </w:rPr>
        <w:t xml:space="preserve"> в момент времени </w:t>
      </w:r>
      <w:r w:rsidRPr="00A96D2D">
        <w:rPr>
          <w:sz w:val="24"/>
          <w:szCs w:val="24"/>
          <w:lang w:val="en-US"/>
        </w:rPr>
        <w:t>t</w:t>
      </w:r>
      <w:r w:rsidRPr="00A96D2D">
        <w:rPr>
          <w:sz w:val="24"/>
          <w:szCs w:val="24"/>
        </w:rPr>
        <w:t xml:space="preserve"> = </w:t>
      </w:r>
      <w:r w:rsidRPr="00A96D2D">
        <w:rPr>
          <w:sz w:val="24"/>
          <w:szCs w:val="24"/>
          <w:lang w:val="en-US"/>
        </w:rPr>
        <w:t>t</w:t>
      </w:r>
      <w:r w:rsidRPr="00A96D2D">
        <w:rPr>
          <w:sz w:val="24"/>
          <w:szCs w:val="24"/>
          <w:vertAlign w:val="subscript"/>
        </w:rPr>
        <w:t>0</w:t>
      </w:r>
      <w:r w:rsidRPr="00A96D2D">
        <w:rPr>
          <w:sz w:val="24"/>
          <w:szCs w:val="24"/>
        </w:rPr>
        <w:t>.</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lastRenderedPageBreak/>
        <w:t xml:space="preserve">       </w:t>
      </w:r>
      <w:proofErr w:type="gramStart"/>
      <w:r w:rsidRPr="00A96D2D">
        <w:rPr>
          <w:sz w:val="24"/>
          <w:szCs w:val="24"/>
          <w:lang w:val="en-US"/>
        </w:rPr>
        <w:t>p</w:t>
      </w:r>
      <w:r w:rsidRPr="00A96D2D">
        <w:rPr>
          <w:sz w:val="24"/>
          <w:szCs w:val="24"/>
        </w:rPr>
        <w:t>(</w:t>
      </w:r>
      <w:r w:rsidRPr="00A96D2D">
        <w:rPr>
          <w:sz w:val="24"/>
          <w:szCs w:val="24"/>
          <w:lang w:val="en-US"/>
        </w:rPr>
        <w:t>s</w:t>
      </w:r>
      <w:r w:rsidRPr="00A96D2D">
        <w:rPr>
          <w:sz w:val="24"/>
          <w:szCs w:val="24"/>
        </w:rPr>
        <w:t>)</w:t>
      </w:r>
      <w:proofErr w:type="gramEnd"/>
      <w:r w:rsidRPr="00A96D2D">
        <w:rPr>
          <w:sz w:val="24"/>
          <w:szCs w:val="24"/>
        </w:rPr>
        <w:t xml:space="preserve"> - вероятность фактического познания истины системой </w:t>
      </w:r>
      <w:r w:rsidRPr="00A96D2D">
        <w:rPr>
          <w:sz w:val="24"/>
          <w:szCs w:val="24"/>
          <w:lang w:val="en-US"/>
        </w:rPr>
        <w:t>s</w:t>
      </w:r>
      <w:r w:rsidRPr="00A96D2D">
        <w:rPr>
          <w:sz w:val="24"/>
          <w:szCs w:val="24"/>
        </w:rPr>
        <w:t xml:space="preserve"> в момент времени </w:t>
      </w:r>
      <w:r w:rsidRPr="00A96D2D">
        <w:rPr>
          <w:sz w:val="24"/>
          <w:szCs w:val="24"/>
          <w:lang w:val="en-US"/>
        </w:rPr>
        <w:t>t</w:t>
      </w:r>
      <w:r w:rsidRPr="00A96D2D">
        <w:rPr>
          <w:sz w:val="24"/>
          <w:szCs w:val="24"/>
        </w:rPr>
        <w:t xml:space="preserve"> = </w:t>
      </w:r>
      <w:r w:rsidRPr="00A96D2D">
        <w:rPr>
          <w:sz w:val="24"/>
          <w:szCs w:val="24"/>
          <w:lang w:val="en-US"/>
        </w:rPr>
        <w:t>t</w:t>
      </w:r>
      <w:r w:rsidRPr="00A96D2D">
        <w:rPr>
          <w:sz w:val="24"/>
          <w:szCs w:val="24"/>
          <w:vertAlign w:val="subscript"/>
        </w:rPr>
        <w:t>0</w:t>
      </w:r>
      <w:r w:rsidRPr="00A96D2D">
        <w:rPr>
          <w:sz w:val="24"/>
          <w:szCs w:val="24"/>
        </w:rPr>
        <w:t>.</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   Пусть, в течение времени от </w:t>
      </w:r>
      <w:r w:rsidRPr="00A96D2D">
        <w:rPr>
          <w:sz w:val="24"/>
          <w:szCs w:val="24"/>
          <w:lang w:val="en-US"/>
        </w:rPr>
        <w:t>t</w:t>
      </w:r>
      <w:r w:rsidRPr="00A96D2D">
        <w:rPr>
          <w:sz w:val="24"/>
          <w:szCs w:val="24"/>
          <w:vertAlign w:val="subscript"/>
        </w:rPr>
        <w:t>1</w:t>
      </w:r>
      <w:r w:rsidRPr="00A96D2D">
        <w:rPr>
          <w:sz w:val="24"/>
          <w:szCs w:val="24"/>
          <w:vertAlign w:val="superscript"/>
        </w:rPr>
        <w:t>*</w:t>
      </w:r>
      <w:r w:rsidRPr="00A96D2D">
        <w:rPr>
          <w:sz w:val="24"/>
          <w:szCs w:val="24"/>
        </w:rPr>
        <w:t xml:space="preserve"> ≥ </w:t>
      </w:r>
      <w:r w:rsidRPr="00A96D2D">
        <w:rPr>
          <w:sz w:val="24"/>
          <w:szCs w:val="24"/>
          <w:lang w:val="en-US"/>
        </w:rPr>
        <w:t>t</w:t>
      </w:r>
      <w:r w:rsidRPr="00A96D2D">
        <w:rPr>
          <w:sz w:val="24"/>
          <w:szCs w:val="24"/>
          <w:vertAlign w:val="subscript"/>
        </w:rPr>
        <w:t>1</w:t>
      </w:r>
      <w:r w:rsidRPr="00A96D2D">
        <w:rPr>
          <w:sz w:val="24"/>
          <w:szCs w:val="24"/>
        </w:rPr>
        <w:t xml:space="preserve"> до </w:t>
      </w:r>
      <w:r w:rsidRPr="00A96D2D">
        <w:rPr>
          <w:sz w:val="24"/>
          <w:szCs w:val="24"/>
          <w:lang w:val="en-US"/>
        </w:rPr>
        <w:t>t</w:t>
      </w:r>
      <w:r w:rsidRPr="00A96D2D">
        <w:rPr>
          <w:sz w:val="24"/>
          <w:szCs w:val="24"/>
          <w:vertAlign w:val="subscript"/>
        </w:rPr>
        <w:t>2</w:t>
      </w:r>
      <w:r w:rsidRPr="00A96D2D">
        <w:rPr>
          <w:sz w:val="24"/>
          <w:szCs w:val="24"/>
          <w:vertAlign w:val="superscript"/>
        </w:rPr>
        <w:t>*</w:t>
      </w:r>
      <w:r w:rsidRPr="00A96D2D">
        <w:rPr>
          <w:sz w:val="24"/>
          <w:szCs w:val="24"/>
        </w:rPr>
        <w:t xml:space="preserve"> ≤ </w:t>
      </w:r>
      <w:r w:rsidRPr="00A96D2D">
        <w:rPr>
          <w:sz w:val="24"/>
          <w:szCs w:val="24"/>
          <w:lang w:val="en-US"/>
        </w:rPr>
        <w:t>t</w:t>
      </w:r>
      <w:r w:rsidRPr="00A96D2D">
        <w:rPr>
          <w:sz w:val="24"/>
          <w:szCs w:val="24"/>
          <w:vertAlign w:val="subscript"/>
        </w:rPr>
        <w:t xml:space="preserve">2 </w:t>
      </w:r>
      <w:r w:rsidRPr="00A96D2D">
        <w:rPr>
          <w:sz w:val="24"/>
          <w:szCs w:val="24"/>
        </w:rPr>
        <w:t xml:space="preserve">в системе S нет других подобных элементов, т.е.  анатомический элемент </w:t>
      </w:r>
      <w:r w:rsidRPr="00A96D2D">
        <w:rPr>
          <w:sz w:val="24"/>
          <w:szCs w:val="24"/>
          <w:lang w:val="en-US"/>
        </w:rPr>
        <w:t>s</w:t>
      </w:r>
      <w:r w:rsidRPr="00A96D2D">
        <w:rPr>
          <w:sz w:val="24"/>
          <w:szCs w:val="24"/>
          <w:vertAlign w:val="subscript"/>
          <w:lang w:val="en-US"/>
        </w:rPr>
        <w:t>u</w:t>
      </w:r>
      <w:r w:rsidRPr="00A96D2D">
        <w:rPr>
          <w:sz w:val="24"/>
          <w:szCs w:val="24"/>
        </w:rPr>
        <w:t xml:space="preserve"> является </w:t>
      </w:r>
      <w:r w:rsidRPr="00A96D2D">
        <w:rPr>
          <w:b/>
          <w:sz w:val="24"/>
          <w:szCs w:val="24"/>
        </w:rPr>
        <w:t>единственным.</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   Тогда и только тогда говорят, что </w:t>
      </w:r>
      <w:r w:rsidRPr="00A96D2D">
        <w:rPr>
          <w:sz w:val="24"/>
          <w:szCs w:val="24"/>
          <w:lang w:val="en-US"/>
        </w:rPr>
        <w:t>s</w:t>
      </w:r>
      <w:r w:rsidRPr="00A96D2D">
        <w:rPr>
          <w:sz w:val="24"/>
          <w:szCs w:val="24"/>
          <w:vertAlign w:val="subscript"/>
          <w:lang w:val="en-US"/>
        </w:rPr>
        <w:t>u</w:t>
      </w:r>
      <w:r w:rsidRPr="00A96D2D">
        <w:rPr>
          <w:sz w:val="24"/>
          <w:szCs w:val="24"/>
        </w:rPr>
        <w:t xml:space="preserve"> в течение времени от  </w:t>
      </w:r>
      <w:r w:rsidRPr="00A96D2D">
        <w:rPr>
          <w:sz w:val="24"/>
          <w:szCs w:val="24"/>
          <w:lang w:val="en-US"/>
        </w:rPr>
        <w:t>t</w:t>
      </w:r>
      <w:r w:rsidRPr="00A96D2D">
        <w:rPr>
          <w:sz w:val="24"/>
          <w:szCs w:val="24"/>
          <w:vertAlign w:val="subscript"/>
        </w:rPr>
        <w:t>1</w:t>
      </w:r>
      <w:r w:rsidRPr="00A96D2D">
        <w:rPr>
          <w:sz w:val="24"/>
          <w:szCs w:val="24"/>
          <w:vertAlign w:val="superscript"/>
        </w:rPr>
        <w:t>*</w:t>
      </w:r>
      <w:r w:rsidRPr="00A96D2D">
        <w:rPr>
          <w:sz w:val="24"/>
          <w:szCs w:val="24"/>
        </w:rPr>
        <w:t xml:space="preserve">до </w:t>
      </w:r>
      <w:r w:rsidRPr="00A96D2D">
        <w:rPr>
          <w:sz w:val="24"/>
          <w:szCs w:val="24"/>
          <w:lang w:val="en-US"/>
        </w:rPr>
        <w:t>t</w:t>
      </w:r>
      <w:r w:rsidRPr="00A96D2D">
        <w:rPr>
          <w:sz w:val="24"/>
          <w:szCs w:val="24"/>
          <w:vertAlign w:val="subscript"/>
        </w:rPr>
        <w:t>2</w:t>
      </w:r>
      <w:r w:rsidRPr="00A96D2D">
        <w:rPr>
          <w:sz w:val="24"/>
          <w:szCs w:val="24"/>
          <w:vertAlign w:val="superscript"/>
        </w:rPr>
        <w:t>*</w:t>
      </w:r>
      <w:r w:rsidRPr="00A96D2D">
        <w:rPr>
          <w:sz w:val="24"/>
          <w:szCs w:val="24"/>
        </w:rPr>
        <w:t xml:space="preserve"> является </w:t>
      </w:r>
      <w:r w:rsidRPr="00A96D2D">
        <w:rPr>
          <w:b/>
          <w:sz w:val="24"/>
          <w:szCs w:val="24"/>
        </w:rPr>
        <w:t>управляющим органом</w:t>
      </w:r>
      <w:r w:rsidRPr="00A96D2D">
        <w:rPr>
          <w:sz w:val="24"/>
          <w:szCs w:val="24"/>
        </w:rPr>
        <w:t xml:space="preserve"> системы S.</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 </w:t>
      </w:r>
      <w:r w:rsidR="00124438" w:rsidRPr="00A96D2D">
        <w:rPr>
          <w:sz w:val="24"/>
          <w:szCs w:val="24"/>
        </w:rPr>
        <w:t xml:space="preserve">                   Определение 3</w:t>
      </w:r>
      <w:r w:rsidRPr="00A96D2D">
        <w:rPr>
          <w:sz w:val="24"/>
          <w:szCs w:val="24"/>
        </w:rPr>
        <w:t>.6</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   Пусть, управляющий орган </w:t>
      </w:r>
      <w:r w:rsidRPr="00A96D2D">
        <w:rPr>
          <w:sz w:val="24"/>
          <w:szCs w:val="24"/>
          <w:lang w:val="en-US"/>
        </w:rPr>
        <w:t>s</w:t>
      </w:r>
      <w:r w:rsidRPr="00A96D2D">
        <w:rPr>
          <w:sz w:val="24"/>
          <w:szCs w:val="24"/>
          <w:vertAlign w:val="subscript"/>
          <w:lang w:val="en-US"/>
        </w:rPr>
        <w:t>u</w:t>
      </w:r>
      <w:r w:rsidRPr="00A96D2D">
        <w:rPr>
          <w:sz w:val="24"/>
          <w:szCs w:val="24"/>
        </w:rPr>
        <w:t xml:space="preserve"> системы S таков, что имеют место</w:t>
      </w:r>
    </w:p>
    <w:p w:rsidR="004F08F0" w:rsidRPr="00A96D2D" w:rsidRDefault="004F08F0" w:rsidP="006675EB">
      <w:pPr>
        <w:pStyle w:val="32"/>
        <w:tabs>
          <w:tab w:val="left" w:pos="-426"/>
          <w:tab w:val="left" w:pos="3402"/>
          <w:tab w:val="left" w:pos="3544"/>
          <w:tab w:val="left" w:pos="7513"/>
          <w:tab w:val="left" w:pos="9498"/>
        </w:tabs>
        <w:spacing w:after="0" w:line="360" w:lineRule="auto"/>
        <w:contextualSpacing/>
        <w:mirrorIndents/>
        <w:rPr>
          <w:sz w:val="24"/>
          <w:szCs w:val="24"/>
        </w:rPr>
      </w:pPr>
      <w:r w:rsidRPr="00A96D2D">
        <w:rPr>
          <w:sz w:val="24"/>
          <w:szCs w:val="24"/>
        </w:rPr>
        <w:t xml:space="preserve">                                                  </w:t>
      </w:r>
      <w:proofErr w:type="gramStart"/>
      <w:r w:rsidRPr="00A96D2D">
        <w:rPr>
          <w:sz w:val="24"/>
          <w:szCs w:val="24"/>
          <w:lang w:val="en-US"/>
        </w:rPr>
        <w:t>t</w:t>
      </w:r>
      <w:r w:rsidRPr="00A96D2D">
        <w:rPr>
          <w:sz w:val="24"/>
          <w:szCs w:val="24"/>
          <w:vertAlign w:val="subscript"/>
        </w:rPr>
        <w:t>1</w:t>
      </w:r>
      <w:r w:rsidRPr="00A96D2D">
        <w:rPr>
          <w:sz w:val="24"/>
          <w:szCs w:val="24"/>
        </w:rPr>
        <w:t>(</w:t>
      </w:r>
      <w:proofErr w:type="gramEnd"/>
      <w:r w:rsidRPr="00A96D2D">
        <w:rPr>
          <w:sz w:val="24"/>
          <w:szCs w:val="24"/>
          <w:lang w:val="en-US"/>
        </w:rPr>
        <w:t>s</w:t>
      </w:r>
      <w:r w:rsidRPr="00A96D2D">
        <w:rPr>
          <w:sz w:val="24"/>
          <w:szCs w:val="24"/>
          <w:vertAlign w:val="subscript"/>
          <w:lang w:val="en-US"/>
        </w:rPr>
        <w:t>u</w:t>
      </w:r>
      <w:r w:rsidRPr="00A96D2D">
        <w:rPr>
          <w:sz w:val="24"/>
          <w:szCs w:val="24"/>
        </w:rPr>
        <w:t xml:space="preserve">) </w:t>
      </w:r>
      <w:r w:rsidR="00CA712D" w:rsidRPr="00CA712D">
        <w:rPr>
          <w:position w:val="-6"/>
        </w:rPr>
        <w:pict>
          <v:shape id="_x0000_i1025" type="#_x0000_t75" style="width:9pt;height:14.2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08&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9A0D57&quot;/&gt;&lt;wsp:rsid wsp:val=&quot;00000685&quot;/&gt;&lt;wsp:rsid wsp:val=&quot;00000CE9&quot;/&gt;&lt;wsp:rsid wsp:val=&quot;00001390&quot;/&gt;&lt;wsp:rsid wsp:val=&quot;00002449&quot;/&gt;&lt;wsp:rsid wsp:val=&quot;000029DD&quot;/&gt;&lt;wsp:rsid wsp:val=&quot;0000319A&quot;/&gt;&lt;wsp:rsid wsp:val=&quot;00003BD3&quot;/&gt;&lt;wsp:rsid wsp:val=&quot;00003CDD&quot;/&gt;&lt;wsp:rsid wsp:val=&quot;000043B4&quot;/&gt;&lt;wsp:rsid wsp:val=&quot;0000440B&quot;/&gt;&lt;wsp:rsid wsp:val=&quot;00004933&quot;/&gt;&lt;wsp:rsid wsp:val=&quot;000056BC&quot;/&gt;&lt;wsp:rsid wsp:val=&quot;00005BE7&quot;/&gt;&lt;wsp:rsid wsp:val=&quot;00005EA5&quot;/&gt;&lt;wsp:rsid wsp:val=&quot;0000659E&quot;/&gt;&lt;wsp:rsid wsp:val=&quot;00006940&quot;/&gt;&lt;wsp:rsid wsp:val=&quot;00007469&quot;/&gt;&lt;wsp:rsid wsp:val=&quot;00007D95&quot;/&gt;&lt;wsp:rsid wsp:val=&quot;0001151E&quot;/&gt;&lt;wsp:rsid wsp:val=&quot;000118B5&quot;/&gt;&lt;wsp:rsid wsp:val=&quot;00011998&quot;/&gt;&lt;wsp:rsid wsp:val=&quot;000119EA&quot;/&gt;&lt;wsp:rsid wsp:val=&quot;00011A21&quot;/&gt;&lt;wsp:rsid wsp:val=&quot;00011A86&quot;/&gt;&lt;wsp:rsid wsp:val=&quot;00011ECE&quot;/&gt;&lt;wsp:rsid wsp:val=&quot;0001280A&quot;/&gt;&lt;wsp:rsid wsp:val=&quot;00012BB0&quot;/&gt;&lt;wsp:rsid wsp:val=&quot;00012C7A&quot;/&gt;&lt;wsp:rsid wsp:val=&quot;000139C6&quot;/&gt;&lt;wsp:rsid wsp:val=&quot;00014118&quot;/&gt;&lt;wsp:rsid wsp:val=&quot;00014354&quot;/&gt;&lt;wsp:rsid wsp:val=&quot;00014645&quot;/&gt;&lt;wsp:rsid wsp:val=&quot;00014A6D&quot;/&gt;&lt;wsp:rsid wsp:val=&quot;00014C53&quot;/&gt;&lt;wsp:rsid wsp:val=&quot;00014C6A&quot;/&gt;&lt;wsp:rsid wsp:val=&quot;00015927&quot;/&gt;&lt;wsp:rsid wsp:val=&quot;00015AD7&quot;/&gt;&lt;wsp:rsid wsp:val=&quot;00015B1B&quot;/&gt;&lt;wsp:rsid wsp:val=&quot;00015D71&quot;/&gt;&lt;wsp:rsid wsp:val=&quot;00015F75&quot;/&gt;&lt;wsp:rsid wsp:val=&quot;0001687B&quot;/&gt;&lt;wsp:rsid wsp:val=&quot;00017276&quot;/&gt;&lt;wsp:rsid wsp:val=&quot;0001792E&quot;/&gt;&lt;wsp:rsid wsp:val=&quot;00017ABE&quot;/&gt;&lt;wsp:rsid wsp:val=&quot;00017AEC&quot;/&gt;&lt;wsp:rsid wsp:val=&quot;00017D3A&quot;/&gt;&lt;wsp:rsid wsp:val=&quot;00020067&quot;/&gt;&lt;wsp:rsid wsp:val=&quot;0002013B&quot;/&gt;&lt;wsp:rsid wsp:val=&quot;00020A77&quot;/&gt;&lt;wsp:rsid wsp:val=&quot;00020A9D&quot;/&gt;&lt;wsp:rsid wsp:val=&quot;00020CF1&quot;/&gt;&lt;wsp:rsid wsp:val=&quot;00021CEB&quot;/&gt;&lt;wsp:rsid wsp:val=&quot;00021E1E&quot;/&gt;&lt;wsp:rsid wsp:val=&quot;000228CC&quot;/&gt;&lt;wsp:rsid wsp:val=&quot;00022926&quot;/&gt;&lt;wsp:rsid wsp:val=&quot;00022C24&quot;/&gt;&lt;wsp:rsid wsp:val=&quot;00023EA8&quot;/&gt;&lt;wsp:rsid wsp:val=&quot;00024E29&quot;/&gt;&lt;wsp:rsid wsp:val=&quot;000256E2&quot;/&gt;&lt;wsp:rsid wsp:val=&quot;00026DDF&quot;/&gt;&lt;wsp:rsid wsp:val=&quot;0002770F&quot;/&gt;&lt;wsp:rsid wsp:val=&quot;000277FF&quot;/&gt;&lt;wsp:rsid wsp:val=&quot;0003000F&quot;/&gt;&lt;wsp:rsid wsp:val=&quot;0003073D&quot;/&gt;&lt;wsp:rsid wsp:val=&quot;00031B37&quot;/&gt;&lt;wsp:rsid wsp:val=&quot;00031D36&quot;/&gt;&lt;wsp:rsid wsp:val=&quot;00032427&quot;/&gt;&lt;wsp:rsid wsp:val=&quot;00032895&quot;/&gt;&lt;wsp:rsid wsp:val=&quot;00033714&quot;/&gt;&lt;wsp:rsid wsp:val=&quot;00033F58&quot;/&gt;&lt;wsp:rsid wsp:val=&quot;00034518&quot;/&gt;&lt;wsp:rsid wsp:val=&quot;00034658&quot;/&gt;&lt;wsp:rsid wsp:val=&quot;00034DA9&quot;/&gt;&lt;wsp:rsid wsp:val=&quot;00034F00&quot;/&gt;&lt;wsp:rsid wsp:val=&quot;00035319&quot;/&gt;&lt;wsp:rsid wsp:val=&quot;00035583&quot;/&gt;&lt;wsp:rsid wsp:val=&quot;00035ECD&quot;/&gt;&lt;wsp:rsid wsp:val=&quot;00036273&quot;/&gt;&lt;wsp:rsid wsp:val=&quot;000362B4&quot;/&gt;&lt;wsp:rsid wsp:val=&quot;00036626&quot;/&gt;&lt;wsp:rsid wsp:val=&quot;00036743&quot;/&gt;&lt;wsp:rsid wsp:val=&quot;00036D93&quot;/&gt;&lt;wsp:rsid wsp:val=&quot;00037BC8&quot;/&gt;&lt;wsp:rsid wsp:val=&quot;00037D0F&quot;/&gt;&lt;wsp:rsid wsp:val=&quot;00040AD6&quot;/&gt;&lt;wsp:rsid wsp:val=&quot;00040C20&quot;/&gt;&lt;wsp:rsid wsp:val=&quot;00040C44&quot;/&gt;&lt;wsp:rsid wsp:val=&quot;00040DD4&quot;/&gt;&lt;wsp:rsid wsp:val=&quot;00041029&quot;/&gt;&lt;wsp:rsid wsp:val=&quot;0004133B&quot;/&gt;&lt;wsp:rsid wsp:val=&quot;00041798&quot;/&gt;&lt;wsp:rsid wsp:val=&quot;000418C7&quot;/&gt;&lt;wsp:rsid wsp:val=&quot;00041C05&quot;/&gt;&lt;wsp:rsid wsp:val=&quot;000423EB&quot;/&gt;&lt;wsp:rsid wsp:val=&quot;000424D0&quot;/&gt;&lt;wsp:rsid wsp:val=&quot;000428E0&quot;/&gt;&lt;wsp:rsid wsp:val=&quot;00042BA2&quot;/&gt;&lt;wsp:rsid wsp:val=&quot;00042BE8&quot;/&gt;&lt;wsp:rsid wsp:val=&quot;00042FB8&quot;/&gt;&lt;wsp:rsid wsp:val=&quot;0004347B&quot;/&gt;&lt;wsp:rsid wsp:val=&quot;00043E24&quot;/&gt;&lt;wsp:rsid wsp:val=&quot;00044504&quot;/&gt;&lt;wsp:rsid wsp:val=&quot;0004460D&quot;/&gt;&lt;wsp:rsid wsp:val=&quot;000448DE&quot;/&gt;&lt;wsp:rsid wsp:val=&quot;000451E1&quot;/&gt;&lt;wsp:rsid wsp:val=&quot;000453BB&quot;/&gt;&lt;wsp:rsid wsp:val=&quot;00045F92&quot;/&gt;&lt;wsp:rsid wsp:val=&quot;00047112&quot;/&gt;&lt;wsp:rsid wsp:val=&quot;000472A3&quot;/&gt;&lt;wsp:rsid wsp:val=&quot;000479A7&quot;/&gt;&lt;wsp:rsid wsp:val=&quot;00047B5E&quot;/&gt;&lt;wsp:rsid wsp:val=&quot;0005006B&quot;/&gt;&lt;wsp:rsid wsp:val=&quot;00050748&quot;/&gt;&lt;wsp:rsid wsp:val=&quot;00050CCF&quot;/&gt;&lt;wsp:rsid wsp:val=&quot;00051288&quot;/&gt;&lt;wsp:rsid wsp:val=&quot;00051C69&quot;/&gt;&lt;wsp:rsid wsp:val=&quot;00051CA4&quot;/&gt;&lt;wsp:rsid wsp:val=&quot;000523BF&quot;/&gt;&lt;wsp:rsid wsp:val=&quot;0005288A&quot;/&gt;&lt;wsp:rsid wsp:val=&quot;00052946&quot;/&gt;&lt;wsp:rsid wsp:val=&quot;00052D98&quot;/&gt;&lt;wsp:rsid wsp:val=&quot;00052DA0&quot;/&gt;&lt;wsp:rsid wsp:val=&quot;00052EAE&quot;/&gt;&lt;wsp:rsid wsp:val=&quot;00053AC0&quot;/&gt;&lt;wsp:rsid wsp:val=&quot;00053B88&quot;/&gt;&lt;wsp:rsid wsp:val=&quot;00054B0E&quot;/&gt;&lt;wsp:rsid wsp:val=&quot;00054FFE&quot;/&gt;&lt;wsp:rsid wsp:val=&quot;000554C5&quot;/&gt;&lt;wsp:rsid wsp:val=&quot;00055633&quot;/&gt;&lt;wsp:rsid wsp:val=&quot;00055891&quot;/&gt;&lt;wsp:rsid wsp:val=&quot;00056782&quot;/&gt;&lt;wsp:rsid wsp:val=&quot;00057064&quot;/&gt;&lt;wsp:rsid wsp:val=&quot;000571FE&quot;/&gt;&lt;wsp:rsid wsp:val=&quot;0005727B&quot;/&gt;&lt;wsp:rsid wsp:val=&quot;00057984&quot;/&gt;&lt;wsp:rsid wsp:val=&quot;0006059D&quot;/&gt;&lt;wsp:rsid wsp:val=&quot;00060DBE&quot;/&gt;&lt;wsp:rsid wsp:val=&quot;000612A5&quot;/&gt;&lt;wsp:rsid wsp:val=&quot;00061595&quot;/&gt;&lt;wsp:rsid wsp:val=&quot;00061625&quot;/&gt;&lt;wsp:rsid wsp:val=&quot;00061860&quot;/&gt;&lt;wsp:rsid wsp:val=&quot;00063427&quot;/&gt;&lt;wsp:rsid wsp:val=&quot;00063F8F&quot;/&gt;&lt;wsp:rsid wsp:val=&quot;00064BC6&quot;/&gt;&lt;wsp:rsid wsp:val=&quot;00065259&quot;/&gt;&lt;wsp:rsid wsp:val=&quot;00065358&quot;/&gt;&lt;wsp:rsid wsp:val=&quot;00065C85&quot;/&gt;&lt;wsp:rsid wsp:val=&quot;00066624&quot;/&gt;&lt;wsp:rsid wsp:val=&quot;0006696F&quot;/&gt;&lt;wsp:rsid wsp:val=&quot;00066D5B&quot;/&gt;&lt;wsp:rsid wsp:val=&quot;000671F9&quot;/&gt;&lt;wsp:rsid wsp:val=&quot;00067793&quot;/&gt;&lt;wsp:rsid wsp:val=&quot;00067FCC&quot;/&gt;&lt;wsp:rsid wsp:val=&quot;000704F8&quot;/&gt;&lt;wsp:rsid wsp:val=&quot;000705D4&quot;/&gt;&lt;wsp:rsid wsp:val=&quot;000708D7&quot;/&gt;&lt;wsp:rsid wsp:val=&quot;000710F1&quot;/&gt;&lt;wsp:rsid wsp:val=&quot;00071180&quot;/&gt;&lt;wsp:rsid wsp:val=&quot;00071304&quot;/&gt;&lt;wsp:rsid wsp:val=&quot;0007147E&quot;/&gt;&lt;wsp:rsid wsp:val=&quot;0007159E&quot;/&gt;&lt;wsp:rsid wsp:val=&quot;000715D7&quot;/&gt;&lt;wsp:rsid wsp:val=&quot;000716D0&quot;/&gt;&lt;wsp:rsid wsp:val=&quot;000716F0&quot;/&gt;&lt;wsp:rsid wsp:val=&quot;00071BD7&quot;/&gt;&lt;wsp:rsid wsp:val=&quot;000721A4&quot;/&gt;&lt;wsp:rsid wsp:val=&quot;0007243F&quot;/&gt;&lt;wsp:rsid wsp:val=&quot;00072539&quot;/&gt;&lt;wsp:rsid wsp:val=&quot;00072A93&quot;/&gt;&lt;wsp:rsid wsp:val=&quot;00072FA5&quot;/&gt;&lt;wsp:rsid wsp:val=&quot;00073155&quot;/&gt;&lt;wsp:rsid wsp:val=&quot;000733D3&quot;/&gt;&lt;wsp:rsid wsp:val=&quot;000737FC&quot;/&gt;&lt;wsp:rsid wsp:val=&quot;00073A0D&quot;/&gt;&lt;wsp:rsid wsp:val=&quot;00073C4C&quot;/&gt;&lt;wsp:rsid wsp:val=&quot;000749D6&quot;/&gt;&lt;wsp:rsid wsp:val=&quot;00075045&quot;/&gt;&lt;wsp:rsid wsp:val=&quot;000756DC&quot;/&gt;&lt;wsp:rsid wsp:val=&quot;000758C3&quot;/&gt;&lt;wsp:rsid wsp:val=&quot;0007734E&quot;/&gt;&lt;wsp:rsid wsp:val=&quot;00077372&quot;/&gt;&lt;wsp:rsid wsp:val=&quot;00077AE2&quot;/&gt;&lt;wsp:rsid wsp:val=&quot;00077C86&quot;/&gt;&lt;wsp:rsid wsp:val=&quot;00077E0C&quot;/&gt;&lt;wsp:rsid wsp:val=&quot;000802A5&quot;/&gt;&lt;wsp:rsid wsp:val=&quot;00081C87&quot;/&gt;&lt;wsp:rsid wsp:val=&quot;000820BB&quot;/&gt;&lt;wsp:rsid wsp:val=&quot;00082ABD&quot;/&gt;&lt;wsp:rsid wsp:val=&quot;00082F92&quot;/&gt;&lt;wsp:rsid wsp:val=&quot;000830E8&quot;/&gt;&lt;wsp:rsid wsp:val=&quot;000831B6&quot;/&gt;&lt;wsp:rsid wsp:val=&quot;00084336&quot;/&gt;&lt;wsp:rsid wsp:val=&quot;0008582C&quot;/&gt;&lt;wsp:rsid wsp:val=&quot;000859DF&quot;/&gt;&lt;wsp:rsid wsp:val=&quot;00086015&quot;/&gt;&lt;wsp:rsid wsp:val=&quot;00086EA1&quot;/&gt;&lt;wsp:rsid wsp:val=&quot;0009018D&quot;/&gt;&lt;wsp:rsid wsp:val=&quot;0009067B&quot;/&gt;&lt;wsp:rsid wsp:val=&quot;000906C4&quot;/&gt;&lt;wsp:rsid wsp:val=&quot;000908BA&quot;/&gt;&lt;wsp:rsid wsp:val=&quot;00090D37&quot;/&gt;&lt;wsp:rsid wsp:val=&quot;00091122&quot;/&gt;&lt;wsp:rsid wsp:val=&quot;0009171B&quot;/&gt;&lt;wsp:rsid wsp:val=&quot;0009213A&quot;/&gt;&lt;wsp:rsid wsp:val=&quot;0009215E&quot;/&gt;&lt;wsp:rsid wsp:val=&quot;00092227&quot;/&gt;&lt;wsp:rsid wsp:val=&quot;000923A1&quot;/&gt;&lt;wsp:rsid wsp:val=&quot;0009247D&quot;/&gt;&lt;wsp:rsid wsp:val=&quot;00093974&quot;/&gt;&lt;wsp:rsid wsp:val=&quot;0009454C&quot;/&gt;&lt;wsp:rsid wsp:val=&quot;0009455D&quot;/&gt;&lt;wsp:rsid wsp:val=&quot;00094750&quot;/&gt;&lt;wsp:rsid wsp:val=&quot;00094ABC&quot;/&gt;&lt;wsp:rsid wsp:val=&quot;00095004&quot;/&gt;&lt;wsp:rsid wsp:val=&quot;00095799&quot;/&gt;&lt;wsp:rsid wsp:val=&quot;000966ED&quot;/&gt;&lt;wsp:rsid wsp:val=&quot;0009746A&quot;/&gt;&lt;wsp:rsid wsp:val=&quot;000974A1&quot;/&gt;&lt;wsp:rsid wsp:val=&quot;000977EB&quot;/&gt;&lt;wsp:rsid wsp:val=&quot;00097A56&quot;/&gt;&lt;wsp:rsid wsp:val=&quot;000A0555&quot;/&gt;&lt;wsp:rsid wsp:val=&quot;000A061A&quot;/&gt;&lt;wsp:rsid wsp:val=&quot;000A09FC&quot;/&gt;&lt;wsp:rsid wsp:val=&quot;000A0F65&quot;/&gt;&lt;wsp:rsid wsp:val=&quot;000A1335&quot;/&gt;&lt;wsp:rsid wsp:val=&quot;000A23FE&quot;/&gt;&lt;wsp:rsid wsp:val=&quot;000A2406&quot;/&gt;&lt;wsp:rsid wsp:val=&quot;000A30A5&quot;/&gt;&lt;wsp:rsid wsp:val=&quot;000A3858&quot;/&gt;&lt;wsp:rsid wsp:val=&quot;000A393C&quot;/&gt;&lt;wsp:rsid wsp:val=&quot;000A3C7C&quot;/&gt;&lt;wsp:rsid wsp:val=&quot;000A455A&quot;/&gt;&lt;wsp:rsid wsp:val=&quot;000A4970&quot;/&gt;&lt;wsp:rsid wsp:val=&quot;000A4A68&quot;/&gt;&lt;wsp:rsid wsp:val=&quot;000A4C49&quot;/&gt;&lt;wsp:rsid wsp:val=&quot;000A4CF7&quot;/&gt;&lt;wsp:rsid wsp:val=&quot;000A5490&quot;/&gt;&lt;wsp:rsid wsp:val=&quot;000A5754&quot;/&gt;&lt;wsp:rsid wsp:val=&quot;000A6C79&quot;/&gt;&lt;wsp:rsid wsp:val=&quot;000A6F3D&quot;/&gt;&lt;wsp:rsid wsp:val=&quot;000A777A&quot;/&gt;&lt;wsp:rsid wsp:val=&quot;000A793A&quot;/&gt;&lt;wsp:rsid wsp:val=&quot;000A7B32&quot;/&gt;&lt;wsp:rsid wsp:val=&quot;000A7FF8&quot;/&gt;&lt;wsp:rsid wsp:val=&quot;000B127B&quot;/&gt;&lt;wsp:rsid wsp:val=&quot;000B1310&quot;/&gt;&lt;wsp:rsid wsp:val=&quot;000B1810&quot;/&gt;&lt;wsp:rsid wsp:val=&quot;000B1CB4&quot;/&gt;&lt;wsp:rsid wsp:val=&quot;000B2EE2&quot;/&gt;&lt;wsp:rsid wsp:val=&quot;000B31F2&quot;/&gt;&lt;wsp:rsid wsp:val=&quot;000B3262&quot;/&gt;&lt;wsp:rsid wsp:val=&quot;000B50C4&quot;/&gt;&lt;wsp:rsid wsp:val=&quot;000B56C1&quot;/&gt;&lt;wsp:rsid wsp:val=&quot;000B5705&quot;/&gt;&lt;wsp:rsid wsp:val=&quot;000B5B93&quot;/&gt;&lt;wsp:rsid wsp:val=&quot;000B5DF2&quot;/&gt;&lt;wsp:rsid wsp:val=&quot;000B5EA7&quot;/&gt;&lt;wsp:rsid wsp:val=&quot;000B699C&quot;/&gt;&lt;wsp:rsid wsp:val=&quot;000B6A01&quot;/&gt;&lt;wsp:rsid wsp:val=&quot;000B6A37&quot;/&gt;&lt;wsp:rsid wsp:val=&quot;000B6BDF&quot;/&gt;&lt;wsp:rsid wsp:val=&quot;000B6DD0&quot;/&gt;&lt;wsp:rsid wsp:val=&quot;000B6E98&quot;/&gt;&lt;wsp:rsid wsp:val=&quot;000B73AE&quot;/&gt;&lt;wsp:rsid wsp:val=&quot;000B7CF9&quot;/&gt;&lt;wsp:rsid wsp:val=&quot;000C07ED&quot;/&gt;&lt;wsp:rsid wsp:val=&quot;000C0EAE&quot;/&gt;&lt;wsp:rsid wsp:val=&quot;000C10CB&quot;/&gt;&lt;wsp:rsid wsp:val=&quot;000C28A6&quot;/&gt;&lt;wsp:rsid wsp:val=&quot;000C3C7C&quot;/&gt;&lt;wsp:rsid wsp:val=&quot;000C48E0&quot;/&gt;&lt;wsp:rsid wsp:val=&quot;000C4BC9&quot;/&gt;&lt;wsp:rsid wsp:val=&quot;000C5285&quot;/&gt;&lt;wsp:rsid wsp:val=&quot;000C547E&quot;/&gt;&lt;wsp:rsid wsp:val=&quot;000C5BDC&quot;/&gt;&lt;wsp:rsid wsp:val=&quot;000C64C8&quot;/&gt;&lt;wsp:rsid wsp:val=&quot;000C6738&quot;/&gt;&lt;wsp:rsid wsp:val=&quot;000C6ACD&quot;/&gt;&lt;wsp:rsid wsp:val=&quot;000C7652&quot;/&gt;&lt;wsp:rsid wsp:val=&quot;000C770F&quot;/&gt;&lt;wsp:rsid wsp:val=&quot;000C7834&quot;/&gt;&lt;wsp:rsid wsp:val=&quot;000C7ADC&quot;/&gt;&lt;wsp:rsid wsp:val=&quot;000D0295&quot;/&gt;&lt;wsp:rsid wsp:val=&quot;000D058E&quot;/&gt;&lt;wsp:rsid wsp:val=&quot;000D0C9D&quot;/&gt;&lt;wsp:rsid wsp:val=&quot;000D0D59&quot;/&gt;&lt;wsp:rsid wsp:val=&quot;000D1B78&quot;/&gt;&lt;wsp:rsid wsp:val=&quot;000D1DD4&quot;/&gt;&lt;wsp:rsid wsp:val=&quot;000D229C&quot;/&gt;&lt;wsp:rsid wsp:val=&quot;000D22BC&quot;/&gt;&lt;wsp:rsid wsp:val=&quot;000D28E1&quot;/&gt;&lt;wsp:rsid wsp:val=&quot;000D29AF&quot;/&gt;&lt;wsp:rsid wsp:val=&quot;000D2E41&quot;/&gt;&lt;wsp:rsid wsp:val=&quot;000D2EA5&quot;/&gt;&lt;wsp:rsid wsp:val=&quot;000D2EF7&quot;/&gt;&lt;wsp:rsid wsp:val=&quot;000D32FB&quot;/&gt;&lt;wsp:rsid wsp:val=&quot;000D381E&quot;/&gt;&lt;wsp:rsid wsp:val=&quot;000D3859&quot;/&gt;&lt;wsp:rsid wsp:val=&quot;000D3CE3&quot;/&gt;&lt;wsp:rsid wsp:val=&quot;000D4016&quot;/&gt;&lt;wsp:rsid wsp:val=&quot;000D433B&quot;/&gt;&lt;wsp:rsid wsp:val=&quot;000D488A&quot;/&gt;&lt;wsp:rsid wsp:val=&quot;000D4C81&quot;/&gt;&lt;wsp:rsid wsp:val=&quot;000D5722&quot;/&gt;&lt;wsp:rsid wsp:val=&quot;000D5845&quot;/&gt;&lt;wsp:rsid wsp:val=&quot;000D606D&quot;/&gt;&lt;wsp:rsid wsp:val=&quot;000D629B&quot;/&gt;&lt;wsp:rsid wsp:val=&quot;000D63B7&quot;/&gt;&lt;wsp:rsid wsp:val=&quot;000D68F3&quot;/&gt;&lt;wsp:rsid wsp:val=&quot;000D6A98&quot;/&gt;&lt;wsp:rsid wsp:val=&quot;000D6FC6&quot;/&gt;&lt;wsp:rsid wsp:val=&quot;000D738F&quot;/&gt;&lt;wsp:rsid wsp:val=&quot;000D73AC&quot;/&gt;&lt;wsp:rsid wsp:val=&quot;000D7581&quot;/&gt;&lt;wsp:rsid wsp:val=&quot;000D758C&quot;/&gt;&lt;wsp:rsid wsp:val=&quot;000D7730&quot;/&gt;&lt;wsp:rsid wsp:val=&quot;000D78C8&quot;/&gt;&lt;wsp:rsid wsp:val=&quot;000D7B7F&quot;/&gt;&lt;wsp:rsid wsp:val=&quot;000D7E62&quot;/&gt;&lt;wsp:rsid wsp:val=&quot;000E00CB&quot;/&gt;&lt;wsp:rsid wsp:val=&quot;000E0470&quot;/&gt;&lt;wsp:rsid wsp:val=&quot;000E071E&quot;/&gt;&lt;wsp:rsid wsp:val=&quot;000E1EA0&quot;/&gt;&lt;wsp:rsid wsp:val=&quot;000E22D7&quot;/&gt;&lt;wsp:rsid wsp:val=&quot;000E26AD&quot;/&gt;&lt;wsp:rsid wsp:val=&quot;000E2B28&quot;/&gt;&lt;wsp:rsid wsp:val=&quot;000E365A&quot;/&gt;&lt;wsp:rsid wsp:val=&quot;000E3A1C&quot;/&gt;&lt;wsp:rsid wsp:val=&quot;000E3BF6&quot;/&gt;&lt;wsp:rsid wsp:val=&quot;000E4399&quot;/&gt;&lt;wsp:rsid wsp:val=&quot;000E48F9&quot;/&gt;&lt;wsp:rsid wsp:val=&quot;000E4AB6&quot;/&gt;&lt;wsp:rsid wsp:val=&quot;000E4B39&quot;/&gt;&lt;wsp:rsid wsp:val=&quot;000E53AF&quot;/&gt;&lt;wsp:rsid wsp:val=&quot;000E5B93&quot;/&gt;&lt;wsp:rsid wsp:val=&quot;000E63FA&quot;/&gt;&lt;wsp:rsid wsp:val=&quot;000E6538&quot;/&gt;&lt;wsp:rsid wsp:val=&quot;000E677C&quot;/&gt;&lt;wsp:rsid wsp:val=&quot;000E6847&quot;/&gt;&lt;wsp:rsid wsp:val=&quot;000E6877&quot;/&gt;&lt;wsp:rsid wsp:val=&quot;000E6A53&quot;/&gt;&lt;wsp:rsid wsp:val=&quot;000E6F9B&quot;/&gt;&lt;wsp:rsid wsp:val=&quot;000E7217&quot;/&gt;&lt;wsp:rsid wsp:val=&quot;000E7B91&quot;/&gt;&lt;wsp:rsid wsp:val=&quot;000F0538&quot;/&gt;&lt;wsp:rsid wsp:val=&quot;000F0CA3&quot;/&gt;&lt;wsp:rsid wsp:val=&quot;000F1379&quot;/&gt;&lt;wsp:rsid wsp:val=&quot;000F1422&quot;/&gt;&lt;wsp:rsid wsp:val=&quot;000F16A9&quot;/&gt;&lt;wsp:rsid wsp:val=&quot;000F1E08&quot;/&gt;&lt;wsp:rsid wsp:val=&quot;000F200B&quot;/&gt;&lt;wsp:rsid wsp:val=&quot;000F201B&quot;/&gt;&lt;wsp:rsid wsp:val=&quot;000F22FA&quot;/&gt;&lt;wsp:rsid wsp:val=&quot;000F2320&quot;/&gt;&lt;wsp:rsid wsp:val=&quot;000F2406&quot;/&gt;&lt;wsp:rsid wsp:val=&quot;000F24C4&quot;/&gt;&lt;wsp:rsid wsp:val=&quot;000F26BA&quot;/&gt;&lt;wsp:rsid wsp:val=&quot;000F30EE&quot;/&gt;&lt;wsp:rsid wsp:val=&quot;000F3833&quot;/&gt;&lt;wsp:rsid wsp:val=&quot;000F3F11&quot;/&gt;&lt;wsp:rsid wsp:val=&quot;000F4250&quot;/&gt;&lt;wsp:rsid wsp:val=&quot;000F4C46&quot;/&gt;&lt;wsp:rsid wsp:val=&quot;000F5BEF&quot;/&gt;&lt;wsp:rsid wsp:val=&quot;000F6065&quot;/&gt;&lt;wsp:rsid wsp:val=&quot;000F67AB&quot;/&gt;&lt;wsp:rsid wsp:val=&quot;000F7476&quot;/&gt;&lt;wsp:rsid wsp:val=&quot;000F7B16&quot;/&gt;&lt;wsp:rsid wsp:val=&quot;000F7B4A&quot;/&gt;&lt;wsp:rsid wsp:val=&quot;000F7F01&quot;/&gt;&lt;wsp:rsid wsp:val=&quot;001004D8&quot;/&gt;&lt;wsp:rsid wsp:val=&quot;00100668&quot;/&gt;&lt;wsp:rsid wsp:val=&quot;001008FE&quot;/&gt;&lt;wsp:rsid wsp:val=&quot;00100F85&quot;/&gt;&lt;wsp:rsid wsp:val=&quot;00101111&quot;/&gt;&lt;wsp:rsid wsp:val=&quot;001016F7&quot;/&gt;&lt;wsp:rsid wsp:val=&quot;00101989&quot;/&gt;&lt;wsp:rsid wsp:val=&quot;00102636&quot;/&gt;&lt;wsp:rsid wsp:val=&quot;00102690&quot;/&gt;&lt;wsp:rsid wsp:val=&quot;0010325B&quot;/&gt;&lt;wsp:rsid wsp:val=&quot;00103537&quot;/&gt;&lt;wsp:rsid wsp:val=&quot;00103AEB&quot;/&gt;&lt;wsp:rsid wsp:val=&quot;00103D9D&quot;/&gt;&lt;wsp:rsid wsp:val=&quot;001045EA&quot;/&gt;&lt;wsp:rsid wsp:val=&quot;00104817&quot;/&gt;&lt;wsp:rsid wsp:val=&quot;001051A0&quot;/&gt;&lt;wsp:rsid wsp:val=&quot;001051B9&quot;/&gt;&lt;wsp:rsid wsp:val=&quot;0010534D&quot;/&gt;&lt;wsp:rsid wsp:val=&quot;00105F50&quot;/&gt;&lt;wsp:rsid wsp:val=&quot;001063BE&quot;/&gt;&lt;wsp:rsid wsp:val=&quot;00106693&quot;/&gt;&lt;wsp:rsid wsp:val=&quot;00106FCE&quot;/&gt;&lt;wsp:rsid wsp:val=&quot;00107207&quot;/&gt;&lt;wsp:rsid wsp:val=&quot;0010786C&quot;/&gt;&lt;wsp:rsid wsp:val=&quot;0010788D&quot;/&gt;&lt;wsp:rsid wsp:val=&quot;00110213&quot;/&gt;&lt;wsp:rsid wsp:val=&quot;001107E3&quot;/&gt;&lt;wsp:rsid wsp:val=&quot;001109CE&quot;/&gt;&lt;wsp:rsid wsp:val=&quot;00110E10&quot;/&gt;&lt;wsp:rsid wsp:val=&quot;001113D7&quot;/&gt;&lt;wsp:rsid wsp:val=&quot;001129E3&quot;/&gt;&lt;wsp:rsid wsp:val=&quot;00113745&quot;/&gt;&lt;wsp:rsid wsp:val=&quot;00113C63&quot;/&gt;&lt;wsp:rsid wsp:val=&quot;00113F63&quot;/&gt;&lt;wsp:rsid wsp:val=&quot;0011462A&quot;/&gt;&lt;wsp:rsid wsp:val=&quot;001148AA&quot;/&gt;&lt;wsp:rsid wsp:val=&quot;001148B3&quot;/&gt;&lt;wsp:rsid wsp:val=&quot;00114CB1&quot;/&gt;&lt;wsp:rsid wsp:val=&quot;00114CC3&quot;/&gt;&lt;wsp:rsid wsp:val=&quot;0011510F&quot;/&gt;&lt;wsp:rsid wsp:val=&quot;001152DC&quot;/&gt;&lt;wsp:rsid wsp:val=&quot;00115B53&quot;/&gt;&lt;wsp:rsid wsp:val=&quot;00115C7A&quot;/&gt;&lt;wsp:rsid wsp:val=&quot;00116645&quot;/&gt;&lt;wsp:rsid wsp:val=&quot;00116D0E&quot;/&gt;&lt;wsp:rsid wsp:val=&quot;0011766F&quot;/&gt;&lt;wsp:rsid wsp:val=&quot;001177DD&quot;/&gt;&lt;wsp:rsid wsp:val=&quot;001179AD&quot;/&gt;&lt;wsp:rsid wsp:val=&quot;00117DD8&quot;/&gt;&lt;wsp:rsid wsp:val=&quot;001200AC&quot;/&gt;&lt;wsp:rsid wsp:val=&quot;00120636&quot;/&gt;&lt;wsp:rsid wsp:val=&quot;001207F0&quot;/&gt;&lt;wsp:rsid wsp:val=&quot;001209D7&quot;/&gt;&lt;wsp:rsid wsp:val=&quot;00120CA5&quot;/&gt;&lt;wsp:rsid wsp:val=&quot;00120EB1&quot;/&gt;&lt;wsp:rsid wsp:val=&quot;00120FCB&quot;/&gt;&lt;wsp:rsid wsp:val=&quot;00121071&quot;/&gt;&lt;wsp:rsid wsp:val=&quot;001212E3&quot;/&gt;&lt;wsp:rsid wsp:val=&quot;001218ED&quot;/&gt;&lt;wsp:rsid wsp:val=&quot;00121905&quot;/&gt;&lt;wsp:rsid wsp:val=&quot;00121CC1&quot;/&gt;&lt;wsp:rsid wsp:val=&quot;00121E6E&quot;/&gt;&lt;wsp:rsid wsp:val=&quot;001226D2&quot;/&gt;&lt;wsp:rsid wsp:val=&quot;001227B1&quot;/&gt;&lt;wsp:rsid wsp:val=&quot;001232A5&quot;/&gt;&lt;wsp:rsid wsp:val=&quot;00123A90&quot;/&gt;&lt;wsp:rsid wsp:val=&quot;00124438&quot;/&gt;&lt;wsp:rsid wsp:val=&quot;0012589F&quot;/&gt;&lt;wsp:rsid wsp:val=&quot;00125F69&quot;/&gt;&lt;wsp:rsid wsp:val=&quot;00126392&quot;/&gt;&lt;wsp:rsid wsp:val=&quot;00126921&quot;/&gt;&lt;wsp:rsid wsp:val=&quot;001269B9&quot;/&gt;&lt;wsp:rsid wsp:val=&quot;001277A2&quot;/&gt;&lt;wsp:rsid wsp:val=&quot;00127AD6&quot;/&gt;&lt;wsp:rsid wsp:val=&quot;00127F02&quot;/&gt;&lt;wsp:rsid wsp:val=&quot;00127FC4&quot;/&gt;&lt;wsp:rsid wsp:val=&quot;001302FC&quot;/&gt;&lt;wsp:rsid wsp:val=&quot;001308E0&quot;/&gt;&lt;wsp:rsid wsp:val=&quot;00130F4D&quot;/&gt;&lt;wsp:rsid wsp:val=&quot;00132486&quot;/&gt;&lt;wsp:rsid wsp:val=&quot;00132570&quot;/&gt;&lt;wsp:rsid wsp:val=&quot;00132DF3&quot;/&gt;&lt;wsp:rsid wsp:val=&quot;00133126&quot;/&gt;&lt;wsp:rsid wsp:val=&quot;00133483&quot;/&gt;&lt;wsp:rsid wsp:val=&quot;00133D1E&quot;/&gt;&lt;wsp:rsid wsp:val=&quot;00134337&quot;/&gt;&lt;wsp:rsid wsp:val=&quot;0013521A&quot;/&gt;&lt;wsp:rsid wsp:val=&quot;00135542&quot;/&gt;&lt;wsp:rsid wsp:val=&quot;0013564C&quot;/&gt;&lt;wsp:rsid wsp:val=&quot;00135655&quot;/&gt;&lt;wsp:rsid wsp:val=&quot;001356B0&quot;/&gt;&lt;wsp:rsid wsp:val=&quot;00135BAB&quot;/&gt;&lt;wsp:rsid wsp:val=&quot;00136640&quot;/&gt;&lt;wsp:rsid wsp:val=&quot;00137024&quot;/&gt;&lt;wsp:rsid wsp:val=&quot;00137F2E&quot;/&gt;&lt;wsp:rsid wsp:val=&quot;00137F73&quot;/&gt;&lt;wsp:rsid wsp:val=&quot;0014044C&quot;/&gt;&lt;wsp:rsid wsp:val=&quot;0014062B&quot;/&gt;&lt;wsp:rsid wsp:val=&quot;00140774&quot;/&gt;&lt;wsp:rsid wsp:val=&quot;00140C0E&quot;/&gt;&lt;wsp:rsid wsp:val=&quot;00141EEA&quot;/&gt;&lt;wsp:rsid wsp:val=&quot;00142071&quot;/&gt;&lt;wsp:rsid wsp:val=&quot;00142282&quot;/&gt;&lt;wsp:rsid wsp:val=&quot;001427E8&quot;/&gt;&lt;wsp:rsid wsp:val=&quot;001429C5&quot;/&gt;&lt;wsp:rsid wsp:val=&quot;0014303F&quot;/&gt;&lt;wsp:rsid wsp:val=&quot;001432E2&quot;/&gt;&lt;wsp:rsid wsp:val=&quot;00143620&quot;/&gt;&lt;wsp:rsid wsp:val=&quot;001436D5&quot;/&gt;&lt;wsp:rsid wsp:val=&quot;00143758&quot;/&gt;&lt;wsp:rsid wsp:val=&quot;00143FB2&quot;/&gt;&lt;wsp:rsid wsp:val=&quot;0014401A&quot;/&gt;&lt;wsp:rsid wsp:val=&quot;00144EE4&quot;/&gt;&lt;wsp:rsid wsp:val=&quot;00145427&quot;/&gt;&lt;wsp:rsid wsp:val=&quot;001458BE&quot;/&gt;&lt;wsp:rsid wsp:val=&quot;00145D49&quot;/&gt;&lt;wsp:rsid wsp:val=&quot;00146315&quot;/&gt;&lt;wsp:rsid wsp:val=&quot;00146330&quot;/&gt;&lt;wsp:rsid wsp:val=&quot;001477BC&quot;/&gt;&lt;wsp:rsid wsp:val=&quot;00150545&quot;/&gt;&lt;wsp:rsid wsp:val=&quot;0015121C&quot;/&gt;&lt;wsp:rsid wsp:val=&quot;00151A62&quot;/&gt;&lt;wsp:rsid wsp:val=&quot;00151AC3&quot;/&gt;&lt;wsp:rsid wsp:val=&quot;00152ACF&quot;/&gt;&lt;wsp:rsid wsp:val=&quot;00152F4F&quot;/&gt;&lt;wsp:rsid wsp:val=&quot;00153154&quot;/&gt;&lt;wsp:rsid wsp:val=&quot;00153163&quot;/&gt;&lt;wsp:rsid wsp:val=&quot;001534EB&quot;/&gt;&lt;wsp:rsid wsp:val=&quot;00153A40&quot;/&gt;&lt;wsp:rsid wsp:val=&quot;001543F4&quot;/&gt;&lt;wsp:rsid wsp:val=&quot;0015445D&quot;/&gt;&lt;wsp:rsid wsp:val=&quot;00154703&quot;/&gt;&lt;wsp:rsid wsp:val=&quot;001550FA&quot;/&gt;&lt;wsp:rsid wsp:val=&quot;00155135&quot;/&gt;&lt;wsp:rsid wsp:val=&quot;001552EB&quot;/&gt;&lt;wsp:rsid wsp:val=&quot;001553D1&quot;/&gt;&lt;wsp:rsid wsp:val=&quot;00155D3E&quot;/&gt;&lt;wsp:rsid wsp:val=&quot;0015664F&quot;/&gt;&lt;wsp:rsid wsp:val=&quot;001567F4&quot;/&gt;&lt;wsp:rsid wsp:val=&quot;00156DB0&quot;/&gt;&lt;wsp:rsid wsp:val=&quot;001570C0&quot;/&gt;&lt;wsp:rsid wsp:val=&quot;00157838&quot;/&gt;&lt;wsp:rsid wsp:val=&quot;0015787A&quot;/&gt;&lt;wsp:rsid wsp:val=&quot;00157C2B&quot;/&gt;&lt;wsp:rsid wsp:val=&quot;0016013A&quot;/&gt;&lt;wsp:rsid wsp:val=&quot;001605A1&quot;/&gt;&lt;wsp:rsid wsp:val=&quot;001607C4&quot;/&gt;&lt;wsp:rsid wsp:val=&quot;00160A7E&quot;/&gt;&lt;wsp:rsid wsp:val=&quot;001611C8&quot;/&gt;&lt;wsp:rsid wsp:val=&quot;0016175A&quot;/&gt;&lt;wsp:rsid wsp:val=&quot;00162310&quot;/&gt;&lt;wsp:rsid wsp:val=&quot;001626A7&quot;/&gt;&lt;wsp:rsid wsp:val=&quot;0016273E&quot;/&gt;&lt;wsp:rsid wsp:val=&quot;00162D9B&quot;/&gt;&lt;wsp:rsid wsp:val=&quot;00162DC2&quot;/&gt;&lt;wsp:rsid wsp:val=&quot;00163099&quot;/&gt;&lt;wsp:rsid wsp:val=&quot;00163445&quot;/&gt;&lt;wsp:rsid wsp:val=&quot;001634D0&quot;/&gt;&lt;wsp:rsid wsp:val=&quot;001638DC&quot;/&gt;&lt;wsp:rsid wsp:val=&quot;00163AD4&quot;/&gt;&lt;wsp:rsid wsp:val=&quot;001647AE&quot;/&gt;&lt;wsp:rsid wsp:val=&quot;00164980&quot;/&gt;&lt;wsp:rsid wsp:val=&quot;00164C7C&quot;/&gt;&lt;wsp:rsid wsp:val=&quot;00164FE1&quot;/&gt;&lt;wsp:rsid wsp:val=&quot;0016505A&quot;/&gt;&lt;wsp:rsid wsp:val=&quot;00165C69&quot;/&gt;&lt;wsp:rsid wsp:val=&quot;001669D4&quot;/&gt;&lt;wsp:rsid wsp:val=&quot;00166DFA&quot;/&gt;&lt;wsp:rsid wsp:val=&quot;00167B96&quot;/&gt;&lt;wsp:rsid wsp:val=&quot;00167D12&quot;/&gt;&lt;wsp:rsid wsp:val=&quot;00170CCC&quot;/&gt;&lt;wsp:rsid wsp:val=&quot;00170EA3&quot;/&gt;&lt;wsp:rsid wsp:val=&quot;00171003&quot;/&gt;&lt;wsp:rsid wsp:val=&quot;001715E4&quot;/&gt;&lt;wsp:rsid wsp:val=&quot;0017188C&quot;/&gt;&lt;wsp:rsid wsp:val=&quot;00171F1A&quot;/&gt;&lt;wsp:rsid wsp:val=&quot;00172724&quot;/&gt;&lt;wsp:rsid wsp:val=&quot;0017287B&quot;/&gt;&lt;wsp:rsid wsp:val=&quot;00173A6B&quot;/&gt;&lt;wsp:rsid wsp:val=&quot;001746E5&quot;/&gt;&lt;wsp:rsid wsp:val=&quot;0017481D&quot;/&gt;&lt;wsp:rsid wsp:val=&quot;00174A33&quot;/&gt;&lt;wsp:rsid wsp:val=&quot;00174ABF&quot;/&gt;&lt;wsp:rsid wsp:val=&quot;00174C7D&quot;/&gt;&lt;wsp:rsid wsp:val=&quot;00175C3A&quot;/&gt;&lt;wsp:rsid wsp:val=&quot;00176AF0&quot;/&gt;&lt;wsp:rsid wsp:val=&quot;00176E3D&quot;/&gt;&lt;wsp:rsid wsp:val=&quot;0017720C&quot;/&gt;&lt;wsp:rsid wsp:val=&quot;001775F1&quot;/&gt;&lt;wsp:rsid wsp:val=&quot;0018014E&quot;/&gt;&lt;wsp:rsid wsp:val=&quot;00180A81&quot;/&gt;&lt;wsp:rsid wsp:val=&quot;00180C6D&quot;/&gt;&lt;wsp:rsid wsp:val=&quot;00180F5E&quot;/&gt;&lt;wsp:rsid wsp:val=&quot;0018261E&quot;/&gt;&lt;wsp:rsid wsp:val=&quot;00182C88&quot;/&gt;&lt;wsp:rsid wsp:val=&quot;0018301D&quot;/&gt;&lt;wsp:rsid wsp:val=&quot;00183112&quot;/&gt;&lt;wsp:rsid wsp:val=&quot;00183C60&quot;/&gt;&lt;wsp:rsid wsp:val=&quot;00183EAD&quot;/&gt;&lt;wsp:rsid wsp:val=&quot;00184127&quot;/&gt;&lt;wsp:rsid wsp:val=&quot;00184163&quot;/&gt;&lt;wsp:rsid wsp:val=&quot;00184395&quot;/&gt;&lt;wsp:rsid wsp:val=&quot;001853E6&quot;/&gt;&lt;wsp:rsid wsp:val=&quot;00185484&quot;/&gt;&lt;wsp:rsid wsp:val=&quot;001855A2&quot;/&gt;&lt;wsp:rsid wsp:val=&quot;00185E19&quot;/&gt;&lt;wsp:rsid wsp:val=&quot;00185FD7&quot;/&gt;&lt;wsp:rsid wsp:val=&quot;001864A7&quot;/&gt;&lt;wsp:rsid wsp:val=&quot;0018681F&quot;/&gt;&lt;wsp:rsid wsp:val=&quot;00190A7C&quot;/&gt;&lt;wsp:rsid wsp:val=&quot;00190CFE&quot;/&gt;&lt;wsp:rsid wsp:val=&quot;001917A9&quot;/&gt;&lt;wsp:rsid wsp:val=&quot;00191EEA&quot;/&gt;&lt;wsp:rsid wsp:val=&quot;001929E5&quot;/&gt;&lt;wsp:rsid wsp:val=&quot;00192A58&quot;/&gt;&lt;wsp:rsid wsp:val=&quot;00192CA2&quot;/&gt;&lt;wsp:rsid wsp:val=&quot;00192E48&quot;/&gt;&lt;wsp:rsid wsp:val=&quot;00193E3B&quot;/&gt;&lt;wsp:rsid wsp:val=&quot;0019440F&quot;/&gt;&lt;wsp:rsid wsp:val=&quot;001945B0&quot;/&gt;&lt;wsp:rsid wsp:val=&quot;001949B7&quot;/&gt;&lt;wsp:rsid wsp:val=&quot;001951A4&quot;/&gt;&lt;wsp:rsid wsp:val=&quot;00195E60&quot;/&gt;&lt;wsp:rsid wsp:val=&quot;00196868&quot;/&gt;&lt;wsp:rsid wsp:val=&quot;001969A8&quot;/&gt;&lt;wsp:rsid wsp:val=&quot;00196E16&quot;/&gt;&lt;wsp:rsid wsp:val=&quot;00197076&quot;/&gt;&lt;wsp:rsid wsp:val=&quot;001976EB&quot;/&gt;&lt;wsp:rsid wsp:val=&quot;001A0173&quot;/&gt;&lt;wsp:rsid wsp:val=&quot;001A0B7C&quot;/&gt;&lt;wsp:rsid wsp:val=&quot;001A0E8C&quot;/&gt;&lt;wsp:rsid wsp:val=&quot;001A10B8&quot;/&gt;&lt;wsp:rsid wsp:val=&quot;001A17B1&quot;/&gt;&lt;wsp:rsid wsp:val=&quot;001A1855&quot;/&gt;&lt;wsp:rsid wsp:val=&quot;001A1DD4&quot;/&gt;&lt;wsp:rsid wsp:val=&quot;001A268E&quot;/&gt;&lt;wsp:rsid wsp:val=&quot;001A2F05&quot;/&gt;&lt;wsp:rsid wsp:val=&quot;001A3351&quot;/&gt;&lt;wsp:rsid wsp:val=&quot;001A341A&quot;/&gt;&lt;wsp:rsid wsp:val=&quot;001A3F41&quot;/&gt;&lt;wsp:rsid wsp:val=&quot;001A447B&quot;/&gt;&lt;wsp:rsid wsp:val=&quot;001A4830&quot;/&gt;&lt;wsp:rsid wsp:val=&quot;001A5B73&quot;/&gt;&lt;wsp:rsid wsp:val=&quot;001A5CE3&quot;/&gt;&lt;wsp:rsid wsp:val=&quot;001A5ED1&quot;/&gt;&lt;wsp:rsid wsp:val=&quot;001A5EDD&quot;/&gt;&lt;wsp:rsid wsp:val=&quot;001A6A84&quot;/&gt;&lt;wsp:rsid wsp:val=&quot;001A768E&quot;/&gt;&lt;wsp:rsid wsp:val=&quot;001B15B5&quot;/&gt;&lt;wsp:rsid wsp:val=&quot;001B1693&quot;/&gt;&lt;wsp:rsid wsp:val=&quot;001B16CF&quot;/&gt;&lt;wsp:rsid wsp:val=&quot;001B18BF&quot;/&gt;&lt;wsp:rsid wsp:val=&quot;001B1985&quot;/&gt;&lt;wsp:rsid wsp:val=&quot;001B1D7B&quot;/&gt;&lt;wsp:rsid wsp:val=&quot;001B20A0&quot;/&gt;&lt;wsp:rsid wsp:val=&quot;001B2F10&quot;/&gt;&lt;wsp:rsid wsp:val=&quot;001B3113&quot;/&gt;&lt;wsp:rsid wsp:val=&quot;001B35C5&quot;/&gt;&lt;wsp:rsid wsp:val=&quot;001B3B54&quot;/&gt;&lt;wsp:rsid wsp:val=&quot;001B40E9&quot;/&gt;&lt;wsp:rsid wsp:val=&quot;001B4103&quot;/&gt;&lt;wsp:rsid wsp:val=&quot;001B4486&quot;/&gt;&lt;wsp:rsid wsp:val=&quot;001B480A&quot;/&gt;&lt;wsp:rsid wsp:val=&quot;001B4A19&quot;/&gt;&lt;wsp:rsid wsp:val=&quot;001B5ECA&quot;/&gt;&lt;wsp:rsid wsp:val=&quot;001B6635&quot;/&gt;&lt;wsp:rsid wsp:val=&quot;001B6818&quot;/&gt;&lt;wsp:rsid wsp:val=&quot;001B6D28&quot;/&gt;&lt;wsp:rsid wsp:val=&quot;001B7A97&quot;/&gt;&lt;wsp:rsid wsp:val=&quot;001B7C17&quot;/&gt;&lt;wsp:rsid wsp:val=&quot;001B7CA1&quot;/&gt;&lt;wsp:rsid wsp:val=&quot;001B7FAA&quot;/&gt;&lt;wsp:rsid wsp:val=&quot;001C023F&quot;/&gt;&lt;wsp:rsid wsp:val=&quot;001C02CD&quot;/&gt;&lt;wsp:rsid wsp:val=&quot;001C0472&quot;/&gt;&lt;wsp:rsid wsp:val=&quot;001C070F&quot;/&gt;&lt;wsp:rsid wsp:val=&quot;001C0899&quot;/&gt;&lt;wsp:rsid wsp:val=&quot;001C097B&quot;/&gt;&lt;wsp:rsid wsp:val=&quot;001C0B1F&quot;/&gt;&lt;wsp:rsid wsp:val=&quot;001C0B81&quot;/&gt;&lt;wsp:rsid wsp:val=&quot;001C10F7&quot;/&gt;&lt;wsp:rsid wsp:val=&quot;001C15CE&quot;/&gt;&lt;wsp:rsid wsp:val=&quot;001C1E87&quot;/&gt;&lt;wsp:rsid wsp:val=&quot;001C238A&quot;/&gt;&lt;wsp:rsid wsp:val=&quot;001C310D&quot;/&gt;&lt;wsp:rsid wsp:val=&quot;001C40A5&quot;/&gt;&lt;wsp:rsid wsp:val=&quot;001C4C70&quot;/&gt;&lt;wsp:rsid wsp:val=&quot;001C4D47&quot;/&gt;&lt;wsp:rsid wsp:val=&quot;001C5302&quot;/&gt;&lt;wsp:rsid wsp:val=&quot;001C538D&quot;/&gt;&lt;wsp:rsid wsp:val=&quot;001C5509&quot;/&gt;&lt;wsp:rsid wsp:val=&quot;001C5756&quot;/&gt;&lt;wsp:rsid wsp:val=&quot;001C5E9C&quot;/&gt;&lt;wsp:rsid wsp:val=&quot;001C6417&quot;/&gt;&lt;wsp:rsid wsp:val=&quot;001C6949&quot;/&gt;&lt;wsp:rsid wsp:val=&quot;001C6B81&quot;/&gt;&lt;wsp:rsid wsp:val=&quot;001C6CAE&quot;/&gt;&lt;wsp:rsid wsp:val=&quot;001C6E3A&quot;/&gt;&lt;wsp:rsid wsp:val=&quot;001C7083&quot;/&gt;&lt;wsp:rsid wsp:val=&quot;001D06DD&quot;/&gt;&lt;wsp:rsid wsp:val=&quot;001D073F&quot;/&gt;&lt;wsp:rsid wsp:val=&quot;001D0BB3&quot;/&gt;&lt;wsp:rsid wsp:val=&quot;001D1653&quot;/&gt;&lt;wsp:rsid wsp:val=&quot;001D186F&quot;/&gt;&lt;wsp:rsid wsp:val=&quot;001D1962&quot;/&gt;&lt;wsp:rsid wsp:val=&quot;001D1C97&quot;/&gt;&lt;wsp:rsid wsp:val=&quot;001D1CB0&quot;/&gt;&lt;wsp:rsid wsp:val=&quot;001D2187&quot;/&gt;&lt;wsp:rsid wsp:val=&quot;001D25FE&quot;/&gt;&lt;wsp:rsid wsp:val=&quot;001D2984&quot;/&gt;&lt;wsp:rsid wsp:val=&quot;001D29D1&quot;/&gt;&lt;wsp:rsid wsp:val=&quot;001D2CC9&quot;/&gt;&lt;wsp:rsid wsp:val=&quot;001D3FCF&quot;/&gt;&lt;wsp:rsid wsp:val=&quot;001D41F4&quot;/&gt;&lt;wsp:rsid wsp:val=&quot;001D5560&quot;/&gt;&lt;wsp:rsid wsp:val=&quot;001D57DA&quot;/&gt;&lt;wsp:rsid wsp:val=&quot;001D5916&quot;/&gt;&lt;wsp:rsid wsp:val=&quot;001D5CB6&quot;/&gt;&lt;wsp:rsid wsp:val=&quot;001D63FD&quot;/&gt;&lt;wsp:rsid wsp:val=&quot;001D71EA&quot;/&gt;&lt;wsp:rsid wsp:val=&quot;001D7899&quot;/&gt;&lt;wsp:rsid wsp:val=&quot;001D7CB5&quot;/&gt;&lt;wsp:rsid wsp:val=&quot;001E06A4&quot;/&gt;&lt;wsp:rsid wsp:val=&quot;001E0AA7&quot;/&gt;&lt;wsp:rsid wsp:val=&quot;001E1383&quot;/&gt;&lt;wsp:rsid wsp:val=&quot;001E1876&quot;/&gt;&lt;wsp:rsid wsp:val=&quot;001E1B01&quot;/&gt;&lt;wsp:rsid wsp:val=&quot;001E276E&quot;/&gt;&lt;wsp:rsid wsp:val=&quot;001E2905&quot;/&gt;&lt;wsp:rsid wsp:val=&quot;001E2EC7&quot;/&gt;&lt;wsp:rsid wsp:val=&quot;001E2F2C&quot;/&gt;&lt;wsp:rsid wsp:val=&quot;001E32C9&quot;/&gt;&lt;wsp:rsid wsp:val=&quot;001E3329&quot;/&gt;&lt;wsp:rsid wsp:val=&quot;001E4246&quot;/&gt;&lt;wsp:rsid wsp:val=&quot;001E4357&quot;/&gt;&lt;wsp:rsid wsp:val=&quot;001E4BAB&quot;/&gt;&lt;wsp:rsid wsp:val=&quot;001E4BF9&quot;/&gt;&lt;wsp:rsid wsp:val=&quot;001E50F4&quot;/&gt;&lt;wsp:rsid wsp:val=&quot;001E5165&quot;/&gt;&lt;wsp:rsid wsp:val=&quot;001E5D46&quot;/&gt;&lt;wsp:rsid wsp:val=&quot;001E61BC&quot;/&gt;&lt;wsp:rsid wsp:val=&quot;001E6733&quot;/&gt;&lt;wsp:rsid wsp:val=&quot;001E6AC1&quot;/&gt;&lt;wsp:rsid wsp:val=&quot;001E6B3D&quot;/&gt;&lt;wsp:rsid wsp:val=&quot;001E7044&quot;/&gt;&lt;wsp:rsid wsp:val=&quot;001E7A38&quot;/&gt;&lt;wsp:rsid wsp:val=&quot;001F0B94&quot;/&gt;&lt;wsp:rsid wsp:val=&quot;001F11FB&quot;/&gt;&lt;wsp:rsid wsp:val=&quot;001F11FF&quot;/&gt;&lt;wsp:rsid wsp:val=&quot;001F12D9&quot;/&gt;&lt;wsp:rsid wsp:val=&quot;001F1B3D&quot;/&gt;&lt;wsp:rsid wsp:val=&quot;001F22B5&quot;/&gt;&lt;wsp:rsid wsp:val=&quot;001F281C&quot;/&gt;&lt;wsp:rsid wsp:val=&quot;001F285E&quot;/&gt;&lt;wsp:rsid wsp:val=&quot;001F2DF5&quot;/&gt;&lt;wsp:rsid wsp:val=&quot;001F2FD5&quot;/&gt;&lt;wsp:rsid wsp:val=&quot;001F3C6C&quot;/&gt;&lt;wsp:rsid wsp:val=&quot;001F3EC1&quot;/&gt;&lt;wsp:rsid wsp:val=&quot;001F45AB&quot;/&gt;&lt;wsp:rsid wsp:val=&quot;001F4BCB&quot;/&gt;&lt;wsp:rsid wsp:val=&quot;001F5B92&quot;/&gt;&lt;wsp:rsid wsp:val=&quot;001F5D66&quot;/&gt;&lt;wsp:rsid wsp:val=&quot;001F68FB&quot;/&gt;&lt;wsp:rsid wsp:val=&quot;001F6C21&quot;/&gt;&lt;wsp:rsid wsp:val=&quot;001F78D3&quot;/&gt;&lt;wsp:rsid wsp:val=&quot;001F7F6A&quot;/&gt;&lt;wsp:rsid wsp:val=&quot;002002DA&quot;/&gt;&lt;wsp:rsid wsp:val=&quot;00200524&quot;/&gt;&lt;wsp:rsid wsp:val=&quot;00200BC6&quot;/&gt;&lt;wsp:rsid wsp:val=&quot;00201BF5&quot;/&gt;&lt;wsp:rsid wsp:val=&quot;00202CEC&quot;/&gt;&lt;wsp:rsid wsp:val=&quot;00203060&quot;/&gt;&lt;wsp:rsid wsp:val=&quot;00203A85&quot;/&gt;&lt;wsp:rsid wsp:val=&quot;00203C7A&quot;/&gt;&lt;wsp:rsid wsp:val=&quot;00203D3E&quot;/&gt;&lt;wsp:rsid wsp:val=&quot;00204611&quot;/&gt;&lt;wsp:rsid wsp:val=&quot;002046E5&quot;/&gt;&lt;wsp:rsid wsp:val=&quot;00204C37&quot;/&gt;&lt;wsp:rsid wsp:val=&quot;00204D78&quot;/&gt;&lt;wsp:rsid wsp:val=&quot;0020524B&quot;/&gt;&lt;wsp:rsid wsp:val=&quot;0020573E&quot;/&gt;&lt;wsp:rsid wsp:val=&quot;00205C11&quot;/&gt;&lt;wsp:rsid wsp:val=&quot;0020697E&quot;/&gt;&lt;wsp:rsid wsp:val=&quot;00206A06&quot;/&gt;&lt;wsp:rsid wsp:val=&quot;00206B05&quot;/&gt;&lt;wsp:rsid wsp:val=&quot;002072B8&quot;/&gt;&lt;wsp:rsid wsp:val=&quot;00207667&quot;/&gt;&lt;wsp:rsid wsp:val=&quot;00207E64&quot;/&gt;&lt;wsp:rsid wsp:val=&quot;00210551&quot;/&gt;&lt;wsp:rsid wsp:val=&quot;00210565&quot;/&gt;&lt;wsp:rsid wsp:val=&quot;00210669&quot;/&gt;&lt;wsp:rsid wsp:val=&quot;0021104E&quot;/&gt;&lt;wsp:rsid wsp:val=&quot;00211C21&quot;/&gt;&lt;wsp:rsid wsp:val=&quot;00211C49&quot;/&gt;&lt;wsp:rsid wsp:val=&quot;00212103&quot;/&gt;&lt;wsp:rsid wsp:val=&quot;00212239&quot;/&gt;&lt;wsp:rsid wsp:val=&quot;002129B5&quot;/&gt;&lt;wsp:rsid wsp:val=&quot;002129E8&quot;/&gt;&lt;wsp:rsid wsp:val=&quot;00212B36&quot;/&gt;&lt;wsp:rsid wsp:val=&quot;002138BD&quot;/&gt;&lt;wsp:rsid wsp:val=&quot;00213AC6&quot;/&gt;&lt;wsp:rsid wsp:val=&quot;00213CFF&quot;/&gt;&lt;wsp:rsid wsp:val=&quot;0021448E&quot;/&gt;&lt;wsp:rsid wsp:val=&quot;00214D6E&quot;/&gt;&lt;wsp:rsid wsp:val=&quot;00214F06&quot;/&gt;&lt;wsp:rsid wsp:val=&quot;00215355&quot;/&gt;&lt;wsp:rsid wsp:val=&quot;00215382&quot;/&gt;&lt;wsp:rsid wsp:val=&quot;002154D7&quot;/&gt;&lt;wsp:rsid wsp:val=&quot;002154F8&quot;/&gt;&lt;wsp:rsid wsp:val=&quot;002157A2&quot;/&gt;&lt;wsp:rsid wsp:val=&quot;0021600B&quot;/&gt;&lt;wsp:rsid wsp:val=&quot;00216063&quot;/&gt;&lt;wsp:rsid wsp:val=&quot;002160C1&quot;/&gt;&lt;wsp:rsid wsp:val=&quot;00216D37&quot;/&gt;&lt;wsp:rsid wsp:val=&quot;00217365&quot;/&gt;&lt;wsp:rsid wsp:val=&quot;002176D8&quot;/&gt;&lt;wsp:rsid wsp:val=&quot;00217926&quot;/&gt;&lt;wsp:rsid wsp:val=&quot;00217C62&quot;/&gt;&lt;wsp:rsid wsp:val=&quot;0022018E&quot;/&gt;&lt;wsp:rsid wsp:val=&quot;00220247&quot;/&gt;&lt;wsp:rsid wsp:val=&quot;00220D92&quot;/&gt;&lt;wsp:rsid wsp:val=&quot;00221E33&quot;/&gt;&lt;wsp:rsid wsp:val=&quot;0022203E&quot;/&gt;&lt;wsp:rsid wsp:val=&quot;0022233B&quot;/&gt;&lt;wsp:rsid wsp:val=&quot;00222B2F&quot;/&gt;&lt;wsp:rsid wsp:val=&quot;00222DA6&quot;/&gt;&lt;wsp:rsid wsp:val=&quot;002231F5&quot;/&gt;&lt;wsp:rsid wsp:val=&quot;00223AAF&quot;/&gt;&lt;wsp:rsid wsp:val=&quot;00223D62&quot;/&gt;&lt;wsp:rsid wsp:val=&quot;00224183&quot;/&gt;&lt;wsp:rsid wsp:val=&quot;00225C99&quot;/&gt;&lt;wsp:rsid wsp:val=&quot;00225F3F&quot;/&gt;&lt;wsp:rsid wsp:val=&quot;00226328&quot;/&gt;&lt;wsp:rsid wsp:val=&quot;00226732&quot;/&gt;&lt;wsp:rsid wsp:val=&quot;002269A7&quot;/&gt;&lt;wsp:rsid wsp:val=&quot;00227102&quot;/&gt;&lt;wsp:rsid wsp:val=&quot;0022795C&quot;/&gt;&lt;wsp:rsid wsp:val=&quot;00227AA2&quot;/&gt;&lt;wsp:rsid wsp:val=&quot;00227FAA&quot;/&gt;&lt;wsp:rsid wsp:val=&quot;002305D7&quot;/&gt;&lt;wsp:rsid wsp:val=&quot;00230E4E&quot;/&gt;&lt;wsp:rsid wsp:val=&quot;002313E3&quot;/&gt;&lt;wsp:rsid wsp:val=&quot;00231541&quot;/&gt;&lt;wsp:rsid wsp:val=&quot;00231960&quot;/&gt;&lt;wsp:rsid wsp:val=&quot;00232C35&quot;/&gt;&lt;wsp:rsid wsp:val=&quot;00232FD6&quot;/&gt;&lt;wsp:rsid wsp:val=&quot;0023368A&quot;/&gt;&lt;wsp:rsid wsp:val=&quot;00234011&quot;/&gt;&lt;wsp:rsid wsp:val=&quot;00234078&quot;/&gt;&lt;wsp:rsid wsp:val=&quot;002340A9&quot;/&gt;&lt;wsp:rsid wsp:val=&quot;002341D4&quot;/&gt;&lt;wsp:rsid wsp:val=&quot;002349AE&quot;/&gt;&lt;wsp:rsid wsp:val=&quot;00236B56&quot;/&gt;&lt;wsp:rsid wsp:val=&quot;00236DDD&quot;/&gt;&lt;wsp:rsid wsp:val=&quot;0023703E&quot;/&gt;&lt;wsp:rsid wsp:val=&quot;002370DB&quot;/&gt;&lt;wsp:rsid wsp:val=&quot;002374B0&quot;/&gt;&lt;wsp:rsid wsp:val=&quot;00237550&quot;/&gt;&lt;wsp:rsid wsp:val=&quot;0024042C&quot;/&gt;&lt;wsp:rsid wsp:val=&quot;002404B2&quot;/&gt;&lt;wsp:rsid wsp:val=&quot;00240E3C&quot;/&gt;&lt;wsp:rsid wsp:val=&quot;00240E8B&quot;/&gt;&lt;wsp:rsid wsp:val=&quot;002410CD&quot;/&gt;&lt;wsp:rsid wsp:val=&quot;00241AE5&quot;/&gt;&lt;wsp:rsid wsp:val=&quot;00241EEE&quot;/&gt;&lt;wsp:rsid wsp:val=&quot;002420AA&quot;/&gt;&lt;wsp:rsid wsp:val=&quot;002421CD&quot;/&gt;&lt;wsp:rsid wsp:val=&quot;0024294D&quot;/&gt;&lt;wsp:rsid wsp:val=&quot;00242AF7&quot;/&gt;&lt;wsp:rsid wsp:val=&quot;00242CC2&quot;/&gt;&lt;wsp:rsid wsp:val=&quot;0024341A&quot;/&gt;&lt;wsp:rsid wsp:val=&quot;0024350F&quot;/&gt;&lt;wsp:rsid wsp:val=&quot;002435F3&quot;/&gt;&lt;wsp:rsid wsp:val=&quot;00243D8D&quot;/&gt;&lt;wsp:rsid wsp:val=&quot;002444BE&quot;/&gt;&lt;wsp:rsid wsp:val=&quot;002444F8&quot;/&gt;&lt;wsp:rsid wsp:val=&quot;00244BF3&quot;/&gt;&lt;wsp:rsid wsp:val=&quot;00244D61&quot;/&gt;&lt;wsp:rsid wsp:val=&quot;00245C38&quot;/&gt;&lt;wsp:rsid wsp:val=&quot;00246224&quot;/&gt;&lt;wsp:rsid wsp:val=&quot;00246AF5&quot;/&gt;&lt;wsp:rsid wsp:val=&quot;00246C4C&quot;/&gt;&lt;wsp:rsid wsp:val=&quot;00246FB7&quot;/&gt;&lt;wsp:rsid wsp:val=&quot;0024709D&quot;/&gt;&lt;wsp:rsid wsp:val=&quot;002471A7&quot;/&gt;&lt;wsp:rsid wsp:val=&quot;00247290&quot;/&gt;&lt;wsp:rsid wsp:val=&quot;00247740&quot;/&gt;&lt;wsp:rsid wsp:val=&quot;00247C3D&quot;/&gt;&lt;wsp:rsid wsp:val=&quot;00250556&quot;/&gt;&lt;wsp:rsid wsp:val=&quot;00250650&quot;/&gt;&lt;wsp:rsid wsp:val=&quot;0025107A&quot;/&gt;&lt;wsp:rsid wsp:val=&quot;002511C9&quot;/&gt;&lt;wsp:rsid wsp:val=&quot;002518C1&quot;/&gt;&lt;wsp:rsid wsp:val=&quot;00251EEA&quot;/&gt;&lt;wsp:rsid wsp:val=&quot;00251FBF&quot;/&gt;&lt;wsp:rsid wsp:val=&quot;0025284D&quot;/&gt;&lt;wsp:rsid wsp:val=&quot;00252DD2&quot;/&gt;&lt;wsp:rsid wsp:val=&quot;00253EBF&quot;/&gt;&lt;wsp:rsid wsp:val=&quot;00254FDE&quot;/&gt;&lt;wsp:rsid wsp:val=&quot;002552A0&quot;/&gt;&lt;wsp:rsid wsp:val=&quot;00255955&quot;/&gt;&lt;wsp:rsid wsp:val=&quot;00255AEC&quot;/&gt;&lt;wsp:rsid wsp:val=&quot;00255DBA&quot;/&gt;&lt;wsp:rsid wsp:val=&quot;00255ECB&quot;/&gt;&lt;wsp:rsid wsp:val=&quot;00256F58&quot;/&gt;&lt;wsp:rsid wsp:val=&quot;00257935&quot;/&gt;&lt;wsp:rsid wsp:val=&quot;00257A6A&quot;/&gt;&lt;wsp:rsid wsp:val=&quot;002607DF&quot;/&gt;&lt;wsp:rsid wsp:val=&quot;00260A9E&quot;/&gt;&lt;wsp:rsid wsp:val=&quot;00260CAE&quot;/&gt;&lt;wsp:rsid wsp:val=&quot;00260E48&quot;/&gt;&lt;wsp:rsid wsp:val=&quot;00261BBF&quot;/&gt;&lt;wsp:rsid wsp:val=&quot;00262980&quot;/&gt;&lt;wsp:rsid wsp:val=&quot;00262C66&quot;/&gt;&lt;wsp:rsid wsp:val=&quot;00262E88&quot;/&gt;&lt;wsp:rsid wsp:val=&quot;002636A3&quot;/&gt;&lt;wsp:rsid wsp:val=&quot;00263C2E&quot;/&gt;&lt;wsp:rsid wsp:val=&quot;00263DD0&quot;/&gt;&lt;wsp:rsid wsp:val=&quot;0026467C&quot;/&gt;&lt;wsp:rsid wsp:val=&quot;00264714&quot;/&gt;&lt;wsp:rsid wsp:val=&quot;00265179&quot;/&gt;&lt;wsp:rsid wsp:val=&quot;002653A8&quot;/&gt;&lt;wsp:rsid wsp:val=&quot;00265BA6&quot;/&gt;&lt;wsp:rsid wsp:val=&quot;002669D8&quot;/&gt;&lt;wsp:rsid wsp:val=&quot;002702A6&quot;/&gt;&lt;wsp:rsid wsp:val=&quot;00270303&quot;/&gt;&lt;wsp:rsid wsp:val=&quot;0027031C&quot;/&gt;&lt;wsp:rsid wsp:val=&quot;00270559&quot;/&gt;&lt;wsp:rsid wsp:val=&quot;00271245&quot;/&gt;&lt;wsp:rsid wsp:val=&quot;0027154C&quot;/&gt;&lt;wsp:rsid wsp:val=&quot;00271B56&quot;/&gt;&lt;wsp:rsid wsp:val=&quot;00272739&quot;/&gt;&lt;wsp:rsid wsp:val=&quot;0027289E&quot;/&gt;&lt;wsp:rsid wsp:val=&quot;0027367D&quot;/&gt;&lt;wsp:rsid wsp:val=&quot;0027436C&quot;/&gt;&lt;wsp:rsid wsp:val=&quot;00274907&quot;/&gt;&lt;wsp:rsid wsp:val=&quot;00274BFB&quot;/&gt;&lt;wsp:rsid wsp:val=&quot;0027535D&quot;/&gt;&lt;wsp:rsid wsp:val=&quot;002756B9&quot;/&gt;&lt;wsp:rsid wsp:val=&quot;002759DE&quot;/&gt;&lt;wsp:rsid wsp:val=&quot;00275A61&quot;/&gt;&lt;wsp:rsid wsp:val=&quot;00275C0B&quot;/&gt;&lt;wsp:rsid wsp:val=&quot;002760DD&quot;/&gt;&lt;wsp:rsid wsp:val=&quot;00276155&quot;/&gt;&lt;wsp:rsid wsp:val=&quot;0027647F&quot;/&gt;&lt;wsp:rsid wsp:val=&quot;002765C7&quot;/&gt;&lt;wsp:rsid wsp:val=&quot;0027663E&quot;/&gt;&lt;wsp:rsid wsp:val=&quot;0027666D&quot;/&gt;&lt;wsp:rsid wsp:val=&quot;002767DA&quot;/&gt;&lt;wsp:rsid wsp:val=&quot;00276E74&quot;/&gt;&lt;wsp:rsid wsp:val=&quot;002773F4&quot;/&gt;&lt;wsp:rsid wsp:val=&quot;00277635&quot;/&gt;&lt;wsp:rsid wsp:val=&quot;00277DD6&quot;/&gt;&lt;wsp:rsid wsp:val=&quot;0028091C&quot;/&gt;&lt;wsp:rsid wsp:val=&quot;00281F5D&quot;/&gt;&lt;wsp:rsid wsp:val=&quot;00281FAB&quot;/&gt;&lt;wsp:rsid wsp:val=&quot;00282F28&quot;/&gt;&lt;wsp:rsid wsp:val=&quot;00283070&quot;/&gt;&lt;wsp:rsid wsp:val=&quot;00283589&quot;/&gt;&lt;wsp:rsid wsp:val=&quot;00284019&quot;/&gt;&lt;wsp:rsid wsp:val=&quot;00284705&quot;/&gt;&lt;wsp:rsid wsp:val=&quot;00285134&quot;/&gt;&lt;wsp:rsid wsp:val=&quot;002857EA&quot;/&gt;&lt;wsp:rsid wsp:val=&quot;0028584C&quot;/&gt;&lt;wsp:rsid wsp:val=&quot;00285A04&quot;/&gt;&lt;wsp:rsid wsp:val=&quot;00287228&quot;/&gt;&lt;wsp:rsid wsp:val=&quot;002873C4&quot;/&gt;&lt;wsp:rsid wsp:val=&quot;0028769B&quot;/&gt;&lt;wsp:rsid wsp:val=&quot;00287E44&quot;/&gt;&lt;wsp:rsid wsp:val=&quot;00290078&quot;/&gt;&lt;wsp:rsid wsp:val=&quot;00291163&quot;/&gt;&lt;wsp:rsid wsp:val=&quot;00292706&quot;/&gt;&lt;wsp:rsid wsp:val=&quot;00292785&quot;/&gt;&lt;wsp:rsid wsp:val=&quot;0029278E&quot;/&gt;&lt;wsp:rsid wsp:val=&quot;00292943&quot;/&gt;&lt;wsp:rsid wsp:val=&quot;00293904&quot;/&gt;&lt;wsp:rsid wsp:val=&quot;00294302&quot;/&gt;&lt;wsp:rsid wsp:val=&quot;002948B4&quot;/&gt;&lt;wsp:rsid wsp:val=&quot;00294BCB&quot;/&gt;&lt;wsp:rsid wsp:val=&quot;00294C30&quot;/&gt;&lt;wsp:rsid wsp:val=&quot;002952AF&quot;/&gt;&lt;wsp:rsid wsp:val=&quot;002953FF&quot;/&gt;&lt;wsp:rsid wsp:val=&quot;00296544&quot;/&gt;&lt;wsp:rsid wsp:val=&quot;0029664C&quot;/&gt;&lt;wsp:rsid wsp:val=&quot;00296D9F&quot;/&gt;&lt;wsp:rsid wsp:val=&quot;0029706C&quot;/&gt;&lt;wsp:rsid wsp:val=&quot;002975BB&quot;/&gt;&lt;wsp:rsid wsp:val=&quot;00297D80&quot;/&gt;&lt;wsp:rsid wsp:val=&quot;002A08CF&quot;/&gt;&lt;wsp:rsid wsp:val=&quot;002A0A3B&quot;/&gt;&lt;wsp:rsid wsp:val=&quot;002A0CD6&quot;/&gt;&lt;wsp:rsid wsp:val=&quot;002A0D93&quot;/&gt;&lt;wsp:rsid wsp:val=&quot;002A11DA&quot;/&gt;&lt;wsp:rsid wsp:val=&quot;002A150C&quot;/&gt;&lt;wsp:rsid wsp:val=&quot;002A178B&quot;/&gt;&lt;wsp:rsid wsp:val=&quot;002A1AB7&quot;/&gt;&lt;wsp:rsid wsp:val=&quot;002A1B81&quot;/&gt;&lt;wsp:rsid wsp:val=&quot;002A1D2C&quot;/&gt;&lt;wsp:rsid wsp:val=&quot;002A2543&quot;/&gt;&lt;wsp:rsid wsp:val=&quot;002A2618&quot;/&gt;&lt;wsp:rsid wsp:val=&quot;002A2869&quot;/&gt;&lt;wsp:rsid wsp:val=&quot;002A2FCC&quot;/&gt;&lt;wsp:rsid wsp:val=&quot;002A3F14&quot;/&gt;&lt;wsp:rsid wsp:val=&quot;002A4182&quot;/&gt;&lt;wsp:rsid wsp:val=&quot;002A4A75&quot;/&gt;&lt;wsp:rsid wsp:val=&quot;002A4A81&quot;/&gt;&lt;wsp:rsid wsp:val=&quot;002A51B5&quot;/&gt;&lt;wsp:rsid wsp:val=&quot;002A5AD8&quot;/&gt;&lt;wsp:rsid wsp:val=&quot;002A5FFB&quot;/&gt;&lt;wsp:rsid wsp:val=&quot;002A6C25&quot;/&gt;&lt;wsp:rsid wsp:val=&quot;002A6E9B&quot;/&gt;&lt;wsp:rsid wsp:val=&quot;002A7935&quot;/&gt;&lt;wsp:rsid wsp:val=&quot;002B0670&quot;/&gt;&lt;wsp:rsid wsp:val=&quot;002B07D5&quot;/&gt;&lt;wsp:rsid wsp:val=&quot;002B0AEA&quot;/&gt;&lt;wsp:rsid wsp:val=&quot;002B0BBE&quot;/&gt;&lt;wsp:rsid wsp:val=&quot;002B1529&quot;/&gt;&lt;wsp:rsid wsp:val=&quot;002B1802&quot;/&gt;&lt;wsp:rsid wsp:val=&quot;002B1BB5&quot;/&gt;&lt;wsp:rsid wsp:val=&quot;002B24BC&quot;/&gt;&lt;wsp:rsid wsp:val=&quot;002B2516&quot;/&gt;&lt;wsp:rsid wsp:val=&quot;002B4397&quot;/&gt;&lt;wsp:rsid wsp:val=&quot;002B4FDD&quot;/&gt;&lt;wsp:rsid wsp:val=&quot;002B51F9&quot;/&gt;&lt;wsp:rsid wsp:val=&quot;002B53AD&quot;/&gt;&lt;wsp:rsid wsp:val=&quot;002B60B1&quot;/&gt;&lt;wsp:rsid wsp:val=&quot;002B626B&quot;/&gt;&lt;wsp:rsid wsp:val=&quot;002B705C&quot;/&gt;&lt;wsp:rsid wsp:val=&quot;002B737B&quot;/&gt;&lt;wsp:rsid wsp:val=&quot;002B7CFA&quot;/&gt;&lt;wsp:rsid wsp:val=&quot;002C0542&quot;/&gt;&lt;wsp:rsid wsp:val=&quot;002C06A4&quot;/&gt;&lt;wsp:rsid wsp:val=&quot;002C0829&quot;/&gt;&lt;wsp:rsid wsp:val=&quot;002C0FC0&quot;/&gt;&lt;wsp:rsid wsp:val=&quot;002C13A2&quot;/&gt;&lt;wsp:rsid wsp:val=&quot;002C168E&quot;/&gt;&lt;wsp:rsid wsp:val=&quot;002C1AE4&quot;/&gt;&lt;wsp:rsid wsp:val=&quot;002C2591&quot;/&gt;&lt;wsp:rsid wsp:val=&quot;002C2D32&quot;/&gt;&lt;wsp:rsid wsp:val=&quot;002C320C&quot;/&gt;&lt;wsp:rsid wsp:val=&quot;002C3C97&quot;/&gt;&lt;wsp:rsid wsp:val=&quot;002C4A30&quot;/&gt;&lt;wsp:rsid wsp:val=&quot;002C4BB5&quot;/&gt;&lt;wsp:rsid wsp:val=&quot;002C5259&quot;/&gt;&lt;wsp:rsid wsp:val=&quot;002C5EE9&quot;/&gt;&lt;wsp:rsid wsp:val=&quot;002C680C&quot;/&gt;&lt;wsp:rsid wsp:val=&quot;002C6920&quot;/&gt;&lt;wsp:rsid wsp:val=&quot;002C6955&quot;/&gt;&lt;wsp:rsid wsp:val=&quot;002C6D7E&quot;/&gt;&lt;wsp:rsid wsp:val=&quot;002C77E0&quot;/&gt;&lt;wsp:rsid wsp:val=&quot;002D0075&quot;/&gt;&lt;wsp:rsid wsp:val=&quot;002D01E8&quot;/&gt;&lt;wsp:rsid wsp:val=&quot;002D1160&quot;/&gt;&lt;wsp:rsid wsp:val=&quot;002D25FB&quot;/&gt;&lt;wsp:rsid wsp:val=&quot;002D2796&quot;/&gt;&lt;wsp:rsid wsp:val=&quot;002D2F7A&quot;/&gt;&lt;wsp:rsid wsp:val=&quot;002D39D5&quot;/&gt;&lt;wsp:rsid wsp:val=&quot;002D3C68&quot;/&gt;&lt;wsp:rsid wsp:val=&quot;002D4586&quot;/&gt;&lt;wsp:rsid wsp:val=&quot;002D47C3&quot;/&gt;&lt;wsp:rsid wsp:val=&quot;002D4E1A&quot;/&gt;&lt;wsp:rsid wsp:val=&quot;002D4E28&quot;/&gt;&lt;wsp:rsid wsp:val=&quot;002D5218&quot;/&gt;&lt;wsp:rsid wsp:val=&quot;002D5E0C&quot;/&gt;&lt;wsp:rsid wsp:val=&quot;002D640A&quot;/&gt;&lt;wsp:rsid wsp:val=&quot;002D65B8&quot;/&gt;&lt;wsp:rsid wsp:val=&quot;002D683F&quot;/&gt;&lt;wsp:rsid wsp:val=&quot;002D6FBD&quot;/&gt;&lt;wsp:rsid wsp:val=&quot;002D7956&quot;/&gt;&lt;wsp:rsid wsp:val=&quot;002D7B44&quot;/&gt;&lt;wsp:rsid wsp:val=&quot;002E0090&quot;/&gt;&lt;wsp:rsid wsp:val=&quot;002E027A&quot;/&gt;&lt;wsp:rsid wsp:val=&quot;002E0318&quot;/&gt;&lt;wsp:rsid wsp:val=&quot;002E1269&quot;/&gt;&lt;wsp:rsid wsp:val=&quot;002E135C&quot;/&gt;&lt;wsp:rsid wsp:val=&quot;002E164A&quot;/&gt;&lt;wsp:rsid wsp:val=&quot;002E1A47&quot;/&gt;&lt;wsp:rsid wsp:val=&quot;002E1B1D&quot;/&gt;&lt;wsp:rsid wsp:val=&quot;002E1E6B&quot;/&gt;&lt;wsp:rsid wsp:val=&quot;002E2C90&quot;/&gt;&lt;wsp:rsid wsp:val=&quot;002E391D&quot;/&gt;&lt;wsp:rsid wsp:val=&quot;002E4DB2&quot;/&gt;&lt;wsp:rsid wsp:val=&quot;002E5D65&quot;/&gt;&lt;wsp:rsid wsp:val=&quot;002E5F67&quot;/&gt;&lt;wsp:rsid wsp:val=&quot;002E6096&quot;/&gt;&lt;wsp:rsid wsp:val=&quot;002E60EE&quot;/&gt;&lt;wsp:rsid wsp:val=&quot;002E7610&quot;/&gt;&lt;wsp:rsid wsp:val=&quot;002F0A55&quot;/&gt;&lt;wsp:rsid wsp:val=&quot;002F0E08&quot;/&gt;&lt;wsp:rsid wsp:val=&quot;002F1A5C&quot;/&gt;&lt;wsp:rsid wsp:val=&quot;002F1AA7&quot;/&gt;&lt;wsp:rsid wsp:val=&quot;002F1C87&quot;/&gt;&lt;wsp:rsid wsp:val=&quot;002F24AE&quot;/&gt;&lt;wsp:rsid wsp:val=&quot;002F2DEF&quot;/&gt;&lt;wsp:rsid wsp:val=&quot;002F2EC9&quot;/&gt;&lt;wsp:rsid wsp:val=&quot;002F365B&quot;/&gt;&lt;wsp:rsid wsp:val=&quot;002F4083&quot;/&gt;&lt;wsp:rsid wsp:val=&quot;002F4CF8&quot;/&gt;&lt;wsp:rsid wsp:val=&quot;002F5FDE&quot;/&gt;&lt;wsp:rsid wsp:val=&quot;002F61D2&quot;/&gt;&lt;wsp:rsid wsp:val=&quot;002F6316&quot;/&gt;&lt;wsp:rsid wsp:val=&quot;002F6D2B&quot;/&gt;&lt;wsp:rsid wsp:val=&quot;002F6FEC&quot;/&gt;&lt;wsp:rsid wsp:val=&quot;002F72A4&quot;/&gt;&lt;wsp:rsid wsp:val=&quot;002F7564&quot;/&gt;&lt;wsp:rsid wsp:val=&quot;003009FC&quot;/&gt;&lt;wsp:rsid wsp:val=&quot;00301D8E&quot;/&gt;&lt;wsp:rsid wsp:val=&quot;00301F63&quot;/&gt;&lt;wsp:rsid wsp:val=&quot;003020C2&quot;/&gt;&lt;wsp:rsid wsp:val=&quot;0030284B&quot;/&gt;&lt;wsp:rsid wsp:val=&quot;00302A50&quot;/&gt;&lt;wsp:rsid wsp:val=&quot;00302BE9&quot;/&gt;&lt;wsp:rsid wsp:val=&quot;003032B1&quot;/&gt;&lt;wsp:rsid wsp:val=&quot;003033EB&quot;/&gt;&lt;wsp:rsid wsp:val=&quot;003044C9&quot;/&gt;&lt;wsp:rsid wsp:val=&quot;00304588&quot;/&gt;&lt;wsp:rsid wsp:val=&quot;00304B67&quot;/&gt;&lt;wsp:rsid wsp:val=&quot;00305A22&quot;/&gt;&lt;wsp:rsid wsp:val=&quot;00305D87&quot;/&gt;&lt;wsp:rsid wsp:val=&quot;00305E3F&quot;/&gt;&lt;wsp:rsid wsp:val=&quot;00305F3A&quot;/&gt;&lt;wsp:rsid wsp:val=&quot;00306538&quot;/&gt;&lt;wsp:rsid wsp:val=&quot;003102AA&quot;/&gt;&lt;wsp:rsid wsp:val=&quot;00310FEB&quot;/&gt;&lt;wsp:rsid wsp:val=&quot;00311681&quot;/&gt;&lt;wsp:rsid wsp:val=&quot;00311EDB&quot;/&gt;&lt;wsp:rsid wsp:val=&quot;00312297&quot;/&gt;&lt;wsp:rsid wsp:val=&quot;00312909&quot;/&gt;&lt;wsp:rsid wsp:val=&quot;00312A3A&quot;/&gt;&lt;wsp:rsid wsp:val=&quot;00313152&quot;/&gt;&lt;wsp:rsid wsp:val=&quot;003133BF&quot;/&gt;&lt;wsp:rsid wsp:val=&quot;0031377E&quot;/&gt;&lt;wsp:rsid wsp:val=&quot;003143FD&quot;/&gt;&lt;wsp:rsid wsp:val=&quot;0031449C&quot;/&gt;&lt;wsp:rsid wsp:val=&quot;003147A6&quot;/&gt;&lt;wsp:rsid wsp:val=&quot;0031482A&quot;/&gt;&lt;wsp:rsid wsp:val=&quot;00314A73&quot;/&gt;&lt;wsp:rsid wsp:val=&quot;00314DC0&quot;/&gt;&lt;wsp:rsid wsp:val=&quot;003154C0&quot;/&gt;&lt;wsp:rsid wsp:val=&quot;00315C99&quot;/&gt;&lt;wsp:rsid wsp:val=&quot;00315F87&quot;/&gt;&lt;wsp:rsid wsp:val=&quot;00316116&quot;/&gt;&lt;wsp:rsid wsp:val=&quot;00316537&quot;/&gt;&lt;wsp:rsid wsp:val=&quot;0031684F&quot;/&gt;&lt;wsp:rsid wsp:val=&quot;0031760C&quot;/&gt;&lt;wsp:rsid wsp:val=&quot;00317D71&quot;/&gt;&lt;wsp:rsid wsp:val=&quot;0032085B&quot;/&gt;&lt;wsp:rsid wsp:val=&quot;00321001&quot;/&gt;&lt;wsp:rsid wsp:val=&quot;0032194B&quot;/&gt;&lt;wsp:rsid wsp:val=&quot;003226C0&quot;/&gt;&lt;wsp:rsid wsp:val=&quot;003226E9&quot;/&gt;&lt;wsp:rsid wsp:val=&quot;003226FB&quot;/&gt;&lt;wsp:rsid wsp:val=&quot;003229C6&quot;/&gt;&lt;wsp:rsid wsp:val=&quot;00322BB1&quot;/&gt;&lt;wsp:rsid wsp:val=&quot;00322C00&quot;/&gt;&lt;wsp:rsid wsp:val=&quot;00323D8F&quot;/&gt;&lt;wsp:rsid wsp:val=&quot;00324087&quot;/&gt;&lt;wsp:rsid wsp:val=&quot;00324159&quot;/&gt;&lt;wsp:rsid wsp:val=&quot;003245F4&quot;/&gt;&lt;wsp:rsid wsp:val=&quot;00324D13&quot;/&gt;&lt;wsp:rsid wsp:val=&quot;00324E10&quot;/&gt;&lt;wsp:rsid wsp:val=&quot;00325982&quot;/&gt;&lt;wsp:rsid wsp:val=&quot;00325A9C&quot;/&gt;&lt;wsp:rsid wsp:val=&quot;00325B25&quot;/&gt;&lt;wsp:rsid wsp:val=&quot;00325FC4&quot;/&gt;&lt;wsp:rsid wsp:val=&quot;00326119&quot;/&gt;&lt;wsp:rsid wsp:val=&quot;00326BF8&quot;/&gt;&lt;wsp:rsid wsp:val=&quot;00327019&quot;/&gt;&lt;wsp:rsid wsp:val=&quot;00327151&quot;/&gt;&lt;wsp:rsid wsp:val=&quot;003275B2&quot;/&gt;&lt;wsp:rsid wsp:val=&quot;003275DE&quot;/&gt;&lt;wsp:rsid wsp:val=&quot;00327F71&quot;/&gt;&lt;wsp:rsid wsp:val=&quot;00330302&quot;/&gt;&lt;wsp:rsid wsp:val=&quot;003304B9&quot;/&gt;&lt;wsp:rsid wsp:val=&quot;003305CF&quot;/&gt;&lt;wsp:rsid wsp:val=&quot;003308AF&quot;/&gt;&lt;wsp:rsid wsp:val=&quot;00331583&quot;/&gt;&lt;wsp:rsid wsp:val=&quot;00331622&quot;/&gt;&lt;wsp:rsid wsp:val=&quot;00331B6D&quot;/&gt;&lt;wsp:rsid wsp:val=&quot;00331BC5&quot;/&gt;&lt;wsp:rsid wsp:val=&quot;00331BEC&quot;/&gt;&lt;wsp:rsid wsp:val=&quot;00332062&quot;/&gt;&lt;wsp:rsid wsp:val=&quot;00332503&quot;/&gt;&lt;wsp:rsid wsp:val=&quot;003325A2&quot;/&gt;&lt;wsp:rsid wsp:val=&quot;00332AFF&quot;/&gt;&lt;wsp:rsid wsp:val=&quot;00332B08&quot;/&gt;&lt;wsp:rsid wsp:val=&quot;00332C0D&quot;/&gt;&lt;wsp:rsid wsp:val=&quot;00332C91&quot;/&gt;&lt;wsp:rsid wsp:val=&quot;00333A08&quot;/&gt;&lt;wsp:rsid wsp:val=&quot;00333FA0&quot;/&gt;&lt;wsp:rsid wsp:val=&quot;0033654D&quot;/&gt;&lt;wsp:rsid wsp:val=&quot;00336799&quot;/&gt;&lt;wsp:rsid wsp:val=&quot;00336B55&quot;/&gt;&lt;wsp:rsid wsp:val=&quot;00336E42&quot;/&gt;&lt;wsp:rsid wsp:val=&quot;003375DA&quot;/&gt;&lt;wsp:rsid wsp:val=&quot;00337A91&quot;/&gt;&lt;wsp:rsid wsp:val=&quot;00337E5D&quot;/&gt;&lt;wsp:rsid wsp:val=&quot;003400D9&quot;/&gt;&lt;wsp:rsid wsp:val=&quot;00340828&quot;/&gt;&lt;wsp:rsid wsp:val=&quot;003418B8&quot;/&gt;&lt;wsp:rsid wsp:val=&quot;003418ED&quot;/&gt;&lt;wsp:rsid wsp:val=&quot;003425D1&quot;/&gt;&lt;wsp:rsid wsp:val=&quot;003439F6&quot;/&gt;&lt;wsp:rsid wsp:val=&quot;00343EB3&quot;/&gt;&lt;wsp:rsid wsp:val=&quot;00343FAF&quot;/&gt;&lt;wsp:rsid wsp:val=&quot;0034421C&quot;/&gt;&lt;wsp:rsid wsp:val=&quot;00344D19&quot;/&gt;&lt;wsp:rsid wsp:val=&quot;0034500A&quot;/&gt;&lt;wsp:rsid wsp:val=&quot;003450FC&quot;/&gt;&lt;wsp:rsid wsp:val=&quot;00345318&quot;/&gt;&lt;wsp:rsid wsp:val=&quot;00345550&quot;/&gt;&lt;wsp:rsid wsp:val=&quot;00346199&quot;/&gt;&lt;wsp:rsid wsp:val=&quot;00346F7F&quot;/&gt;&lt;wsp:rsid wsp:val=&quot;00347051&quot;/&gt;&lt;wsp:rsid wsp:val=&quot;00347543&quot;/&gt;&lt;wsp:rsid wsp:val=&quot;003511E2&quot;/&gt;&lt;wsp:rsid wsp:val=&quot;00351688&quot;/&gt;&lt;wsp:rsid wsp:val=&quot;0035172D&quot;/&gt;&lt;wsp:rsid wsp:val=&quot;00351AAA&quot;/&gt;&lt;wsp:rsid wsp:val=&quot;0035266B&quot;/&gt;&lt;wsp:rsid wsp:val=&quot;0035292B&quot;/&gt;&lt;wsp:rsid wsp:val=&quot;0035298B&quot;/&gt;&lt;wsp:rsid wsp:val=&quot;00352B3E&quot;/&gt;&lt;wsp:rsid wsp:val=&quot;00352E2F&quot;/&gt;&lt;wsp:rsid wsp:val=&quot;00353035&quot;/&gt;&lt;wsp:rsid wsp:val=&quot;00353B0C&quot;/&gt;&lt;wsp:rsid wsp:val=&quot;00353CCC&quot;/&gt;&lt;wsp:rsid wsp:val=&quot;00353FE0&quot;/&gt;&lt;wsp:rsid wsp:val=&quot;003547E4&quot;/&gt;&lt;wsp:rsid wsp:val=&quot;00355079&quot;/&gt;&lt;wsp:rsid wsp:val=&quot;003550EE&quot;/&gt;&lt;wsp:rsid wsp:val=&quot;003551D4&quot;/&gt;&lt;wsp:rsid wsp:val=&quot;003553FF&quot;/&gt;&lt;wsp:rsid wsp:val=&quot;00355973&quot;/&gt;&lt;wsp:rsid wsp:val=&quot;00357210&quot;/&gt;&lt;wsp:rsid wsp:val=&quot;00357253&quot;/&gt;&lt;wsp:rsid wsp:val=&quot;003579C8&quot;/&gt;&lt;wsp:rsid wsp:val=&quot;00360767&quot;/&gt;&lt;wsp:rsid wsp:val=&quot;003613C7&quot;/&gt;&lt;wsp:rsid wsp:val=&quot;003616FD&quot;/&gt;&lt;wsp:rsid wsp:val=&quot;00361BF6&quot;/&gt;&lt;wsp:rsid wsp:val=&quot;00361CB3&quot;/&gt;&lt;wsp:rsid wsp:val=&quot;00362999&quot;/&gt;&lt;wsp:rsid wsp:val=&quot;00363E32&quot;/&gt;&lt;wsp:rsid wsp:val=&quot;0036404E&quot;/&gt;&lt;wsp:rsid wsp:val=&quot;00364428&quot;/&gt;&lt;wsp:rsid wsp:val=&quot;0036453D&quot;/&gt;&lt;wsp:rsid wsp:val=&quot;0036475E&quot;/&gt;&lt;wsp:rsid wsp:val=&quot;00364E5E&quot;/&gt;&lt;wsp:rsid wsp:val=&quot;0036531E&quot;/&gt;&lt;wsp:rsid wsp:val=&quot;00365748&quot;/&gt;&lt;wsp:rsid wsp:val=&quot;00366583&quot;/&gt;&lt;wsp:rsid wsp:val=&quot;003666C5&quot;/&gt;&lt;wsp:rsid wsp:val=&quot;003668BC&quot;/&gt;&lt;wsp:rsid wsp:val=&quot;00366E67&quot;/&gt;&lt;wsp:rsid wsp:val=&quot;003676F8&quot;/&gt;&lt;wsp:rsid wsp:val=&quot;003677CE&quot;/&gt;&lt;wsp:rsid wsp:val=&quot;00367884&quot;/&gt;&lt;wsp:rsid wsp:val=&quot;003678E0&quot;/&gt;&lt;wsp:rsid wsp:val=&quot;00367BA0&quot;/&gt;&lt;wsp:rsid wsp:val=&quot;003709D6&quot;/&gt;&lt;wsp:rsid wsp:val=&quot;0037103C&quot;/&gt;&lt;wsp:rsid wsp:val=&quot;003710EA&quot;/&gt;&lt;wsp:rsid wsp:val=&quot;00371301&quot;/&gt;&lt;wsp:rsid wsp:val=&quot;00371850&quot;/&gt;&lt;wsp:rsid wsp:val=&quot;00371B19&quot;/&gt;&lt;wsp:rsid wsp:val=&quot;0037324A&quot;/&gt;&lt;wsp:rsid wsp:val=&quot;003732D7&quot;/&gt;&lt;wsp:rsid wsp:val=&quot;003733AE&quot;/&gt;&lt;wsp:rsid wsp:val=&quot;00373DAE&quot;/&gt;&lt;wsp:rsid wsp:val=&quot;003741D6&quot;/&gt;&lt;wsp:rsid wsp:val=&quot;003742D6&quot;/&gt;&lt;wsp:rsid wsp:val=&quot;0037478B&quot;/&gt;&lt;wsp:rsid wsp:val=&quot;00374952&quot;/&gt;&lt;wsp:rsid wsp:val=&quot;00374F20&quot;/&gt;&lt;wsp:rsid wsp:val=&quot;003768EA&quot;/&gt;&lt;wsp:rsid wsp:val=&quot;00376A2D&quot;/&gt;&lt;wsp:rsid wsp:val=&quot;00376D7A&quot;/&gt;&lt;wsp:rsid wsp:val=&quot;00377565&quot;/&gt;&lt;wsp:rsid wsp:val=&quot;00380816&quot;/&gt;&lt;wsp:rsid wsp:val=&quot;003812F3&quot;/&gt;&lt;wsp:rsid wsp:val=&quot;00381841&quot;/&gt;&lt;wsp:rsid wsp:val=&quot;00381ABC&quot;/&gt;&lt;wsp:rsid wsp:val=&quot;00381FA8&quot;/&gt;&lt;wsp:rsid wsp:val=&quot;0038207A&quot;/&gt;&lt;wsp:rsid wsp:val=&quot;00382C10&quot;/&gt;&lt;wsp:rsid wsp:val=&quot;00382D07&quot;/&gt;&lt;wsp:rsid wsp:val=&quot;0038309C&quot;/&gt;&lt;wsp:rsid wsp:val=&quot;003831DE&quot;/&gt;&lt;wsp:rsid wsp:val=&quot;0038433E&quot;/&gt;&lt;wsp:rsid wsp:val=&quot;0038497B&quot;/&gt;&lt;wsp:rsid wsp:val=&quot;00384C4D&quot;/&gt;&lt;wsp:rsid wsp:val=&quot;00385117&quot;/&gt;&lt;wsp:rsid wsp:val=&quot;003853B3&quot;/&gt;&lt;wsp:rsid wsp:val=&quot;0038549A&quot;/&gt;&lt;wsp:rsid wsp:val=&quot;00385D44&quot;/&gt;&lt;wsp:rsid wsp:val=&quot;00386D71&quot;/&gt;&lt;wsp:rsid wsp:val=&quot;0038736A&quot;/&gt;&lt;wsp:rsid wsp:val=&quot;00390580&quot;/&gt;&lt;wsp:rsid wsp:val=&quot;00390FBA&quot;/&gt;&lt;wsp:rsid wsp:val=&quot;003910F6&quot;/&gt;&lt;wsp:rsid wsp:val=&quot;0039141A&quot;/&gt;&lt;wsp:rsid wsp:val=&quot;003919CE&quot;/&gt;&lt;wsp:rsid wsp:val=&quot;00391A29&quot;/&gt;&lt;wsp:rsid wsp:val=&quot;00392221&quot;/&gt;&lt;wsp:rsid wsp:val=&quot;00392F50&quot;/&gt;&lt;wsp:rsid wsp:val=&quot;00393C8A&quot;/&gt;&lt;wsp:rsid wsp:val=&quot;00394552&quot;/&gt;&lt;wsp:rsid wsp:val=&quot;00395090&quot;/&gt;&lt;wsp:rsid wsp:val=&quot;0039512B&quot;/&gt;&lt;wsp:rsid wsp:val=&quot;00395737&quot;/&gt;&lt;wsp:rsid wsp:val=&quot;003957B7&quot;/&gt;&lt;wsp:rsid wsp:val=&quot;003957CA&quot;/&gt;&lt;wsp:rsid wsp:val=&quot;00395B39&quot;/&gt;&lt;wsp:rsid wsp:val=&quot;00395BFE&quot;/&gt;&lt;wsp:rsid wsp:val=&quot;00395C77&quot;/&gt;&lt;wsp:rsid wsp:val=&quot;00395F8F&quot;/&gt;&lt;wsp:rsid wsp:val=&quot;0039610A&quot;/&gt;&lt;wsp:rsid wsp:val=&quot;00396298&quot;/&gt;&lt;wsp:rsid wsp:val=&quot;00396ED0&quot;/&gt;&lt;wsp:rsid wsp:val=&quot;00397677&quot;/&gt;&lt;wsp:rsid wsp:val=&quot;003979AF&quot;/&gt;&lt;wsp:rsid wsp:val=&quot;00397ADC&quot;/&gt;&lt;wsp:rsid wsp:val=&quot;003A00D5&quot;/&gt;&lt;wsp:rsid wsp:val=&quot;003A0D78&quot;/&gt;&lt;wsp:rsid wsp:val=&quot;003A188F&quot;/&gt;&lt;wsp:rsid wsp:val=&quot;003A1ABD&quot;/&gt;&lt;wsp:rsid wsp:val=&quot;003A1CDE&quot;/&gt;&lt;wsp:rsid wsp:val=&quot;003A1CF0&quot;/&gt;&lt;wsp:rsid wsp:val=&quot;003A1CFC&quot;/&gt;&lt;wsp:rsid wsp:val=&quot;003A2106&quot;/&gt;&lt;wsp:rsid wsp:val=&quot;003A25AA&quot;/&gt;&lt;wsp:rsid wsp:val=&quot;003A299A&quot;/&gt;&lt;wsp:rsid wsp:val=&quot;003A33AF&quot;/&gt;&lt;wsp:rsid wsp:val=&quot;003A491E&quot;/&gt;&lt;wsp:rsid wsp:val=&quot;003A49B7&quot;/&gt;&lt;wsp:rsid wsp:val=&quot;003A5EA6&quot;/&gt;&lt;wsp:rsid wsp:val=&quot;003A6A62&quot;/&gt;&lt;wsp:rsid wsp:val=&quot;003A6DDE&quot;/&gt;&lt;wsp:rsid wsp:val=&quot;003A6E7B&quot;/&gt;&lt;wsp:rsid wsp:val=&quot;003A6EE2&quot;/&gt;&lt;wsp:rsid wsp:val=&quot;003A7487&quot;/&gt;&lt;wsp:rsid wsp:val=&quot;003A750D&quot;/&gt;&lt;wsp:rsid wsp:val=&quot;003A79EC&quot;/&gt;&lt;wsp:rsid wsp:val=&quot;003A7CFB&quot;/&gt;&lt;wsp:rsid wsp:val=&quot;003A7F85&quot;/&gt;&lt;wsp:rsid wsp:val=&quot;003B08B5&quot;/&gt;&lt;wsp:rsid wsp:val=&quot;003B1209&quot;/&gt;&lt;wsp:rsid wsp:val=&quot;003B26F8&quot;/&gt;&lt;wsp:rsid wsp:val=&quot;003B2FC1&quot;/&gt;&lt;wsp:rsid wsp:val=&quot;003B34D5&quot;/&gt;&lt;wsp:rsid wsp:val=&quot;003B3F23&quot;/&gt;&lt;wsp:rsid wsp:val=&quot;003B3FB8&quot;/&gt;&lt;wsp:rsid wsp:val=&quot;003B40B4&quot;/&gt;&lt;wsp:rsid wsp:val=&quot;003B41C9&quot;/&gt;&lt;wsp:rsid wsp:val=&quot;003B4429&quot;/&gt;&lt;wsp:rsid wsp:val=&quot;003B4583&quot;/&gt;&lt;wsp:rsid wsp:val=&quot;003B4B66&quot;/&gt;&lt;wsp:rsid wsp:val=&quot;003B4CB9&quot;/&gt;&lt;wsp:rsid wsp:val=&quot;003B5FD9&quot;/&gt;&lt;wsp:rsid wsp:val=&quot;003B638E&quot;/&gt;&lt;wsp:rsid wsp:val=&quot;003B6788&quot;/&gt;&lt;wsp:rsid wsp:val=&quot;003B6938&quot;/&gt;&lt;wsp:rsid wsp:val=&quot;003B6FA1&quot;/&gt;&lt;wsp:rsid wsp:val=&quot;003B7AF6&quot;/&gt;&lt;wsp:rsid wsp:val=&quot;003B7B9D&quot;/&gt;&lt;wsp:rsid wsp:val=&quot;003C0378&quot;/&gt;&lt;wsp:rsid wsp:val=&quot;003C0504&quot;/&gt;&lt;wsp:rsid wsp:val=&quot;003C0743&quot;/&gt;&lt;wsp:rsid wsp:val=&quot;003C0C19&quot;/&gt;&lt;wsp:rsid wsp:val=&quot;003C1199&quot;/&gt;&lt;wsp:rsid wsp:val=&quot;003C12E6&quot;/&gt;&lt;wsp:rsid wsp:val=&quot;003C1560&quot;/&gt;&lt;wsp:rsid wsp:val=&quot;003C163C&quot;/&gt;&lt;wsp:rsid wsp:val=&quot;003C1A18&quot;/&gt;&lt;wsp:rsid wsp:val=&quot;003C1C63&quot;/&gt;&lt;wsp:rsid wsp:val=&quot;003C2B2E&quot;/&gt;&lt;wsp:rsid wsp:val=&quot;003C315D&quot;/&gt;&lt;wsp:rsid wsp:val=&quot;003C3509&quot;/&gt;&lt;wsp:rsid wsp:val=&quot;003C35AD&quot;/&gt;&lt;wsp:rsid wsp:val=&quot;003C3B21&quot;/&gt;&lt;wsp:rsid wsp:val=&quot;003C3C7D&quot;/&gt;&lt;wsp:rsid wsp:val=&quot;003C3DBB&quot;/&gt;&lt;wsp:rsid wsp:val=&quot;003C4232&quot;/&gt;&lt;wsp:rsid wsp:val=&quot;003C4664&quot;/&gt;&lt;wsp:rsid wsp:val=&quot;003C4C1F&quot;/&gt;&lt;wsp:rsid wsp:val=&quot;003C4C49&quot;/&gt;&lt;wsp:rsid wsp:val=&quot;003C5A89&quot;/&gt;&lt;wsp:rsid wsp:val=&quot;003C6496&quot;/&gt;&lt;wsp:rsid wsp:val=&quot;003C64D7&quot;/&gt;&lt;wsp:rsid wsp:val=&quot;003C684B&quot;/&gt;&lt;wsp:rsid wsp:val=&quot;003C69F0&quot;/&gt;&lt;wsp:rsid wsp:val=&quot;003C6A65&quot;/&gt;&lt;wsp:rsid wsp:val=&quot;003C6B84&quot;/&gt;&lt;wsp:rsid wsp:val=&quot;003C6C2D&quot;/&gt;&lt;wsp:rsid wsp:val=&quot;003C6E04&quot;/&gt;&lt;wsp:rsid wsp:val=&quot;003C6E7A&quot;/&gt;&lt;wsp:rsid wsp:val=&quot;003C7354&quot;/&gt;&lt;wsp:rsid wsp:val=&quot;003C7C59&quot;/&gt;&lt;wsp:rsid wsp:val=&quot;003C7D34&quot;/&gt;&lt;wsp:rsid wsp:val=&quot;003D01CC&quot;/&gt;&lt;wsp:rsid wsp:val=&quot;003D029B&quot;/&gt;&lt;wsp:rsid wsp:val=&quot;003D02CE&quot;/&gt;&lt;wsp:rsid wsp:val=&quot;003D02DF&quot;/&gt;&lt;wsp:rsid wsp:val=&quot;003D03DA&quot;/&gt;&lt;wsp:rsid wsp:val=&quot;003D09AC&quot;/&gt;&lt;wsp:rsid wsp:val=&quot;003D181D&quot;/&gt;&lt;wsp:rsid wsp:val=&quot;003D197F&quot;/&gt;&lt;wsp:rsid wsp:val=&quot;003D1F6A&quot;/&gt;&lt;wsp:rsid wsp:val=&quot;003D2468&quot;/&gt;&lt;wsp:rsid wsp:val=&quot;003D2C49&quot;/&gt;&lt;wsp:rsid wsp:val=&quot;003D2ED5&quot;/&gt;&lt;wsp:rsid wsp:val=&quot;003D3634&quot;/&gt;&lt;wsp:rsid wsp:val=&quot;003D3AF4&quot;/&gt;&lt;wsp:rsid wsp:val=&quot;003D3F79&quot;/&gt;&lt;wsp:rsid wsp:val=&quot;003D3F91&quot;/&gt;&lt;wsp:rsid wsp:val=&quot;003D4138&quot;/&gt;&lt;wsp:rsid wsp:val=&quot;003D457F&quot;/&gt;&lt;wsp:rsid wsp:val=&quot;003D4B29&quot;/&gt;&lt;wsp:rsid wsp:val=&quot;003D5123&quot;/&gt;&lt;wsp:rsid wsp:val=&quot;003D545F&quot;/&gt;&lt;wsp:rsid wsp:val=&quot;003D5951&quot;/&gt;&lt;wsp:rsid wsp:val=&quot;003D5A1F&quot;/&gt;&lt;wsp:rsid wsp:val=&quot;003D5B53&quot;/&gt;&lt;wsp:rsid wsp:val=&quot;003D5C5E&quot;/&gt;&lt;wsp:rsid wsp:val=&quot;003D5F9C&quot;/&gt;&lt;wsp:rsid wsp:val=&quot;003D601B&quot;/&gt;&lt;wsp:rsid wsp:val=&quot;003D69D7&quot;/&gt;&lt;wsp:rsid wsp:val=&quot;003D6A47&quot;/&gt;&lt;wsp:rsid wsp:val=&quot;003D6C66&quot;/&gt;&lt;wsp:rsid wsp:val=&quot;003D799C&quot;/&gt;&lt;wsp:rsid wsp:val=&quot;003D7C16&quot;/&gt;&lt;wsp:rsid wsp:val=&quot;003D7FE4&quot;/&gt;&lt;wsp:rsid wsp:val=&quot;003E00F0&quot;/&gt;&lt;wsp:rsid wsp:val=&quot;003E06F1&quot;/&gt;&lt;wsp:rsid wsp:val=&quot;003E1211&quot;/&gt;&lt;wsp:rsid wsp:val=&quot;003E128F&quot;/&gt;&lt;wsp:rsid wsp:val=&quot;003E14CC&quot;/&gt;&lt;wsp:rsid wsp:val=&quot;003E16A4&quot;/&gt;&lt;wsp:rsid wsp:val=&quot;003E1F3B&quot;/&gt;&lt;wsp:rsid wsp:val=&quot;003E2B11&quot;/&gt;&lt;wsp:rsid wsp:val=&quot;003E374F&quot;/&gt;&lt;wsp:rsid wsp:val=&quot;003E4572&quot;/&gt;&lt;wsp:rsid wsp:val=&quot;003E4B41&quot;/&gt;&lt;wsp:rsid wsp:val=&quot;003E4B59&quot;/&gt;&lt;wsp:rsid wsp:val=&quot;003E4BB1&quot;/&gt;&lt;wsp:rsid wsp:val=&quot;003E535A&quot;/&gt;&lt;wsp:rsid wsp:val=&quot;003E5D47&quot;/&gt;&lt;wsp:rsid wsp:val=&quot;003E743A&quot;/&gt;&lt;wsp:rsid wsp:val=&quot;003E7968&quot;/&gt;&lt;wsp:rsid wsp:val=&quot;003E7E78&quot;/&gt;&lt;wsp:rsid wsp:val=&quot;003F0045&quot;/&gt;&lt;wsp:rsid wsp:val=&quot;003F02EB&quot;/&gt;&lt;wsp:rsid wsp:val=&quot;003F0566&quot;/&gt;&lt;wsp:rsid wsp:val=&quot;003F0A36&quot;/&gt;&lt;wsp:rsid wsp:val=&quot;003F0BA3&quot;/&gt;&lt;wsp:rsid wsp:val=&quot;003F10E8&quot;/&gt;&lt;wsp:rsid wsp:val=&quot;003F126F&quot;/&gt;&lt;wsp:rsid wsp:val=&quot;003F1358&quot;/&gt;&lt;wsp:rsid wsp:val=&quot;003F139C&quot;/&gt;&lt;wsp:rsid wsp:val=&quot;003F153A&quot;/&gt;&lt;wsp:rsid wsp:val=&quot;003F18AB&quot;/&gt;&lt;wsp:rsid wsp:val=&quot;003F1B7E&quot;/&gt;&lt;wsp:rsid wsp:val=&quot;003F1DD3&quot;/&gt;&lt;wsp:rsid wsp:val=&quot;003F2039&quot;/&gt;&lt;wsp:rsid wsp:val=&quot;003F23C1&quot;/&gt;&lt;wsp:rsid wsp:val=&quot;003F2C1D&quot;/&gt;&lt;wsp:rsid wsp:val=&quot;003F33BF&quot;/&gt;&lt;wsp:rsid wsp:val=&quot;003F3A04&quot;/&gt;&lt;wsp:rsid wsp:val=&quot;003F471D&quot;/&gt;&lt;wsp:rsid wsp:val=&quot;003F6704&quot;/&gt;&lt;wsp:rsid wsp:val=&quot;003F6F61&quot;/&gt;&lt;wsp:rsid wsp:val=&quot;003F72B7&quot;/&gt;&lt;wsp:rsid wsp:val=&quot;003F73E4&quot;/&gt;&lt;wsp:rsid wsp:val=&quot;003F7453&quot;/&gt;&lt;wsp:rsid wsp:val=&quot;00400339&quot;/&gt;&lt;wsp:rsid wsp:val=&quot;004009D9&quot;/&gt;&lt;wsp:rsid wsp:val=&quot;00401476&quot;/&gt;&lt;wsp:rsid wsp:val=&quot;00401565&quot;/&gt;&lt;wsp:rsid wsp:val=&quot;004017A7&quot;/&gt;&lt;wsp:rsid wsp:val=&quot;00401A27&quot;/&gt;&lt;wsp:rsid wsp:val=&quot;00401DE5&quot;/&gt;&lt;wsp:rsid wsp:val=&quot;004022F3&quot;/&gt;&lt;wsp:rsid wsp:val=&quot;004034CC&quot;/&gt;&lt;wsp:rsid wsp:val=&quot;004035F9&quot;/&gt;&lt;wsp:rsid wsp:val=&quot;00403775&quot;/&gt;&lt;wsp:rsid wsp:val=&quot;00403DEE&quot;/&gt;&lt;wsp:rsid wsp:val=&quot;00403EBC&quot;/&gt;&lt;wsp:rsid wsp:val=&quot;004042B1&quot;/&gt;&lt;wsp:rsid wsp:val=&quot;00404646&quot;/&gt;&lt;wsp:rsid wsp:val=&quot;004049A4&quot;/&gt;&lt;wsp:rsid wsp:val=&quot;00404F44&quot;/&gt;&lt;wsp:rsid wsp:val=&quot;004051BA&quot;/&gt;&lt;wsp:rsid wsp:val=&quot;0040550A&quot;/&gt;&lt;wsp:rsid wsp:val=&quot;004057EF&quot;/&gt;&lt;wsp:rsid wsp:val=&quot;00405E86&quot;/&gt;&lt;wsp:rsid wsp:val=&quot;00405F0B&quot;/&gt;&lt;wsp:rsid wsp:val=&quot;00405FE1&quot;/&gt;&lt;wsp:rsid wsp:val=&quot;00406078&quot;/&gt;&lt;wsp:rsid wsp:val=&quot;00406142&quot;/&gt;&lt;wsp:rsid wsp:val=&quot;004062F9&quot;/&gt;&lt;wsp:rsid wsp:val=&quot;004065B2&quot;/&gt;&lt;wsp:rsid wsp:val=&quot;004065EF&quot;/&gt;&lt;wsp:rsid wsp:val=&quot;00406C33&quot;/&gt;&lt;wsp:rsid wsp:val=&quot;0040733D&quot;/&gt;&lt;wsp:rsid wsp:val=&quot;00407BC5&quot;/&gt;&lt;wsp:rsid wsp:val=&quot;00407C23&quot;/&gt;&lt;wsp:rsid wsp:val=&quot;00407D41&quot;/&gt;&lt;wsp:rsid wsp:val=&quot;00407F18&quot;/&gt;&lt;wsp:rsid wsp:val=&quot;004102CD&quot;/&gt;&lt;wsp:rsid wsp:val=&quot;004106EE&quot;/&gt;&lt;wsp:rsid wsp:val=&quot;00411229&quot;/&gt;&lt;wsp:rsid wsp:val=&quot;00411B00&quot;/&gt;&lt;wsp:rsid wsp:val=&quot;00411FE8&quot;/&gt;&lt;wsp:rsid wsp:val=&quot;004120CB&quot;/&gt;&lt;wsp:rsid wsp:val=&quot;004134AF&quot;/&gt;&lt;wsp:rsid wsp:val=&quot;004137E5&quot;/&gt;&lt;wsp:rsid wsp:val=&quot;004140EB&quot;/&gt;&lt;wsp:rsid wsp:val=&quot;0041424B&quot;/&gt;&lt;wsp:rsid wsp:val=&quot;00414802&quot;/&gt;&lt;wsp:rsid wsp:val=&quot;004149F0&quot;/&gt;&lt;wsp:rsid wsp:val=&quot;00414C1D&quot;/&gt;&lt;wsp:rsid wsp:val=&quot;00414F02&quot;/&gt;&lt;wsp:rsid wsp:val=&quot;0041508B&quot;/&gt;&lt;wsp:rsid wsp:val=&quot;0041537F&quot;/&gt;&lt;wsp:rsid wsp:val=&quot;00415691&quot;/&gt;&lt;wsp:rsid wsp:val=&quot;0041577F&quot;/&gt;&lt;wsp:rsid wsp:val=&quot;004159DE&quot;/&gt;&lt;wsp:rsid wsp:val=&quot;00415E5B&quot;/&gt;&lt;wsp:rsid wsp:val=&quot;00415E5F&quot;/&gt;&lt;wsp:rsid wsp:val=&quot;004161FC&quot;/&gt;&lt;wsp:rsid wsp:val=&quot;0041622F&quot;/&gt;&lt;wsp:rsid wsp:val=&quot;00416242&quot;/&gt;&lt;wsp:rsid wsp:val=&quot;00416341&quot;/&gt;&lt;wsp:rsid wsp:val=&quot;00416CE4&quot;/&gt;&lt;wsp:rsid wsp:val=&quot;00416EF2&quot;/&gt;&lt;wsp:rsid wsp:val=&quot;0041705B&quot;/&gt;&lt;wsp:rsid wsp:val=&quot;00417347&quot;/&gt;&lt;wsp:rsid wsp:val=&quot;004179A1&quot;/&gt;&lt;wsp:rsid wsp:val=&quot;00417E17&quot;/&gt;&lt;wsp:rsid wsp:val=&quot;00417F4D&quot;/&gt;&lt;wsp:rsid wsp:val=&quot;00420156&quot;/&gt;&lt;wsp:rsid wsp:val=&quot;004205A6&quot;/&gt;&lt;wsp:rsid wsp:val=&quot;00420D45&quot;/&gt;&lt;wsp:rsid wsp:val=&quot;00421050&quot;/&gt;&lt;wsp:rsid wsp:val=&quot;004219DE&quot;/&gt;&lt;wsp:rsid wsp:val=&quot;00421FE4&quot;/&gt;&lt;wsp:rsid wsp:val=&quot;0042239F&quot;/&gt;&lt;wsp:rsid wsp:val=&quot;0042250E&quot;/&gt;&lt;wsp:rsid wsp:val=&quot;004229F4&quot;/&gt;&lt;wsp:rsid wsp:val=&quot;00423300&quot;/&gt;&lt;wsp:rsid wsp:val=&quot;00423C1D&quot;/&gt;&lt;wsp:rsid wsp:val=&quot;00424172&quot;/&gt;&lt;wsp:rsid wsp:val=&quot;00424D0D&quot;/&gt;&lt;wsp:rsid wsp:val=&quot;004254C9&quot;/&gt;&lt;wsp:rsid wsp:val=&quot;004258D3&quot;/&gt;&lt;wsp:rsid wsp:val=&quot;00425A95&quot;/&gt;&lt;wsp:rsid wsp:val=&quot;00425B09&quot;/&gt;&lt;wsp:rsid wsp:val=&quot;00425B13&quot;/&gt;&lt;wsp:rsid wsp:val=&quot;00425D44&quot;/&gt;&lt;wsp:rsid wsp:val=&quot;00425F72&quot;/&gt;&lt;wsp:rsid wsp:val=&quot;00425FCF&quot;/&gt;&lt;wsp:rsid wsp:val=&quot;00426383&quot;/&gt;&lt;wsp:rsid wsp:val=&quot;004267D5&quot;/&gt;&lt;wsp:rsid wsp:val=&quot;00426D73&quot;/&gt;&lt;wsp:rsid wsp:val=&quot;00427B29&quot;/&gt;&lt;wsp:rsid wsp:val=&quot;004302A5&quot;/&gt;&lt;wsp:rsid wsp:val=&quot;00430821&quot;/&gt;&lt;wsp:rsid wsp:val=&quot;00430A94&quot;/&gt;&lt;wsp:rsid wsp:val=&quot;004310C6&quot;/&gt;&lt;wsp:rsid wsp:val=&quot;004314D7&quot;/&gt;&lt;wsp:rsid wsp:val=&quot;004315CF&quot;/&gt;&lt;wsp:rsid wsp:val=&quot;004315EC&quot;/&gt;&lt;wsp:rsid wsp:val=&quot;004319E3&quot;/&gt;&lt;wsp:rsid wsp:val=&quot;00432794&quot;/&gt;&lt;wsp:rsid wsp:val=&quot;00432A1C&quot;/&gt;&lt;wsp:rsid wsp:val=&quot;00432D7E&quot;/&gt;&lt;wsp:rsid wsp:val=&quot;00433A2B&quot;/&gt;&lt;wsp:rsid wsp:val=&quot;00433E01&quot;/&gt;&lt;wsp:rsid wsp:val=&quot;00434A35&quot;/&gt;&lt;wsp:rsid wsp:val=&quot;0043513E&quot;/&gt;&lt;wsp:rsid wsp:val=&quot;00435170&quot;/&gt;&lt;wsp:rsid wsp:val=&quot;004352A1&quot;/&gt;&lt;wsp:rsid wsp:val=&quot;004353DD&quot;/&gt;&lt;wsp:rsid wsp:val=&quot;00435644&quot;/&gt;&lt;wsp:rsid wsp:val=&quot;00436377&quot;/&gt;&lt;wsp:rsid wsp:val=&quot;00436392&quot;/&gt;&lt;wsp:rsid wsp:val=&quot;00436974&quot;/&gt;&lt;wsp:rsid wsp:val=&quot;00436A03&quot;/&gt;&lt;wsp:rsid wsp:val=&quot;00437986&quot;/&gt;&lt;wsp:rsid wsp:val=&quot;00437E3F&quot;/&gt;&lt;wsp:rsid wsp:val=&quot;00440EB9&quot;/&gt;&lt;wsp:rsid wsp:val=&quot;004410EE&quot;/&gt;&lt;wsp:rsid wsp:val=&quot;00441445&quot;/&gt;&lt;wsp:rsid wsp:val=&quot;00442CE1&quot;/&gt;&lt;wsp:rsid wsp:val=&quot;00442ED9&quot;/&gt;&lt;wsp:rsid wsp:val=&quot;004433E0&quot;/&gt;&lt;wsp:rsid wsp:val=&quot;00443505&quot;/&gt;&lt;wsp:rsid wsp:val=&quot;0044358B&quot;/&gt;&lt;wsp:rsid wsp:val=&quot;00443D87&quot;/&gt;&lt;wsp:rsid wsp:val=&quot;004442AF&quot;/&gt;&lt;wsp:rsid wsp:val=&quot;00444338&quot;/&gt;&lt;wsp:rsid wsp:val=&quot;00444CC1&quot;/&gt;&lt;wsp:rsid wsp:val=&quot;0044504B&quot;/&gt;&lt;wsp:rsid wsp:val=&quot;0044587D&quot;/&gt;&lt;wsp:rsid wsp:val=&quot;00445953&quot;/&gt;&lt;wsp:rsid wsp:val=&quot;004459A4&quot;/&gt;&lt;wsp:rsid wsp:val=&quot;00445A9E&quot;/&gt;&lt;wsp:rsid wsp:val=&quot;00445C4F&quot;/&gt;&lt;wsp:rsid wsp:val=&quot;00445E74&quot;/&gt;&lt;wsp:rsid wsp:val=&quot;00445F9A&quot;/&gt;&lt;wsp:rsid wsp:val=&quot;00446341&quot;/&gt;&lt;wsp:rsid wsp:val=&quot;004463D1&quot;/&gt;&lt;wsp:rsid wsp:val=&quot;00446454&quot;/&gt;&lt;wsp:rsid wsp:val=&quot;004464C2&quot;/&gt;&lt;wsp:rsid wsp:val=&quot;00446608&quot;/&gt;&lt;wsp:rsid wsp:val=&quot;00446A71&quot;/&gt;&lt;wsp:rsid wsp:val=&quot;00447165&quot;/&gt;&lt;wsp:rsid wsp:val=&quot;00447722&quot;/&gt;&lt;wsp:rsid wsp:val=&quot;00447FE6&quot;/&gt;&lt;wsp:rsid wsp:val=&quot;0045041F&quot;/&gt;&lt;wsp:rsid wsp:val=&quot;004511AD&quot;/&gt;&lt;wsp:rsid wsp:val=&quot;00451357&quot;/&gt;&lt;wsp:rsid wsp:val=&quot;00451718&quot;/&gt;&lt;wsp:rsid wsp:val=&quot;004517B8&quot;/&gt;&lt;wsp:rsid wsp:val=&quot;0045214F&quot;/&gt;&lt;wsp:rsid wsp:val=&quot;004528D3&quot;/&gt;&lt;wsp:rsid wsp:val=&quot;00452C92&quot;/&gt;&lt;wsp:rsid wsp:val=&quot;00452F3D&quot;/&gt;&lt;wsp:rsid wsp:val=&quot;00453666&quot;/&gt;&lt;wsp:rsid wsp:val=&quot;00453DF9&quot;/&gt;&lt;wsp:rsid wsp:val=&quot;00454796&quot;/&gt;&lt;wsp:rsid wsp:val=&quot;0045496F&quot;/&gt;&lt;wsp:rsid wsp:val=&quot;00454A69&quot;/&gt;&lt;wsp:rsid wsp:val=&quot;004556E8&quot;/&gt;&lt;wsp:rsid wsp:val=&quot;00456066&quot;/&gt;&lt;wsp:rsid wsp:val=&quot;004561D2&quot;/&gt;&lt;wsp:rsid wsp:val=&quot;00456BF3&quot;/&gt;&lt;wsp:rsid wsp:val=&quot;00456C9F&quot;/&gt;&lt;wsp:rsid wsp:val=&quot;004574B2&quot;/&gt;&lt;wsp:rsid wsp:val=&quot;0046128F&quot;/&gt;&lt;wsp:rsid wsp:val=&quot;004614CD&quot;/&gt;&lt;wsp:rsid wsp:val=&quot;00461C87&quot;/&gt;&lt;wsp:rsid wsp:val=&quot;0046277B&quot;/&gt;&lt;wsp:rsid wsp:val=&quot;00462E5B&quot;/&gt;&lt;wsp:rsid wsp:val=&quot;00463241&quot;/&gt;&lt;wsp:rsid wsp:val=&quot;00463760&quot;/&gt;&lt;wsp:rsid wsp:val=&quot;00463921&quot;/&gt;&lt;wsp:rsid wsp:val=&quot;00464857&quot;/&gt;&lt;wsp:rsid wsp:val=&quot;00464862&quot;/&gt;&lt;wsp:rsid wsp:val=&quot;00466467&quot;/&gt;&lt;wsp:rsid wsp:val=&quot;00466BD7&quot;/&gt;&lt;wsp:rsid wsp:val=&quot;004679D0&quot;/&gt;&lt;wsp:rsid wsp:val=&quot;004700C0&quot;/&gt;&lt;wsp:rsid wsp:val=&quot;00470617&quot;/&gt;&lt;wsp:rsid wsp:val=&quot;00470AB1&quot;/&gt;&lt;wsp:rsid wsp:val=&quot;0047184D&quot;/&gt;&lt;wsp:rsid wsp:val=&quot;004719F8&quot;/&gt;&lt;wsp:rsid wsp:val=&quot;004727F0&quot;/&gt;&lt;wsp:rsid wsp:val=&quot;00473064&quot;/&gt;&lt;wsp:rsid wsp:val=&quot;004733C3&quot;/&gt;&lt;wsp:rsid wsp:val=&quot;00473EA8&quot;/&gt;&lt;wsp:rsid wsp:val=&quot;00474087&quot;/&gt;&lt;wsp:rsid wsp:val=&quot;004743DF&quot;/&gt;&lt;wsp:rsid wsp:val=&quot;00474810&quot;/&gt;&lt;wsp:rsid wsp:val=&quot;00474B1C&quot;/&gt;&lt;wsp:rsid wsp:val=&quot;00474B32&quot;/&gt;&lt;wsp:rsid wsp:val=&quot;00474E9B&quot;/&gt;&lt;wsp:rsid wsp:val=&quot;00475358&quot;/&gt;&lt;wsp:rsid wsp:val=&quot;004767A3&quot;/&gt;&lt;wsp:rsid wsp:val=&quot;00476D3F&quot;/&gt;&lt;wsp:rsid wsp:val=&quot;00477D09&quot;/&gt;&lt;wsp:rsid wsp:val=&quot;00477D7E&quot;/&gt;&lt;wsp:rsid wsp:val=&quot;004807B1&quot;/&gt;&lt;wsp:rsid wsp:val=&quot;004808F1&quot;/&gt;&lt;wsp:rsid wsp:val=&quot;004808F4&quot;/&gt;&lt;wsp:rsid wsp:val=&quot;0048100B&quot;/&gt;&lt;wsp:rsid wsp:val=&quot;004812A7&quot;/&gt;&lt;wsp:rsid wsp:val=&quot;004816D4&quot;/&gt;&lt;wsp:rsid wsp:val=&quot;004819B6&quot;/&gt;&lt;wsp:rsid wsp:val=&quot;00481B0E&quot;/&gt;&lt;wsp:rsid wsp:val=&quot;00481D62&quot;/&gt;&lt;wsp:rsid wsp:val=&quot;0048355F&quot;/&gt;&lt;wsp:rsid wsp:val=&quot;00483F59&quot;/&gt;&lt;wsp:rsid wsp:val=&quot;00483F92&quot;/&gt;&lt;wsp:rsid wsp:val=&quot;004849E1&quot;/&gt;&lt;wsp:rsid wsp:val=&quot;00484C53&quot;/&gt;&lt;wsp:rsid wsp:val=&quot;00484EA2&quot;/&gt;&lt;wsp:rsid wsp:val=&quot;004855E1&quot;/&gt;&lt;wsp:rsid wsp:val=&quot;00485A67&quot;/&gt;&lt;wsp:rsid wsp:val=&quot;00485C2E&quot;/&gt;&lt;wsp:rsid wsp:val=&quot;004871C8&quot;/&gt;&lt;wsp:rsid wsp:val=&quot;00487457&quot;/&gt;&lt;wsp:rsid wsp:val=&quot;004875EE&quot;/&gt;&lt;wsp:rsid wsp:val=&quot;0049016B&quot;/&gt;&lt;wsp:rsid wsp:val=&quot;00490253&quot;/&gt;&lt;wsp:rsid wsp:val=&quot;00490EE5&quot;/&gt;&lt;wsp:rsid wsp:val=&quot;004914EC&quot;/&gt;&lt;wsp:rsid wsp:val=&quot;004914FE&quot;/&gt;&lt;wsp:rsid wsp:val=&quot;00491F48&quot;/&gt;&lt;wsp:rsid wsp:val=&quot;00493080&quot;/&gt;&lt;wsp:rsid wsp:val=&quot;00493408&quot;/&gt;&lt;wsp:rsid wsp:val=&quot;004943EB&quot;/&gt;&lt;wsp:rsid wsp:val=&quot;00494966&quot;/&gt;&lt;wsp:rsid wsp:val=&quot;00494A69&quot;/&gt;&lt;wsp:rsid wsp:val=&quot;004951A8&quot;/&gt;&lt;wsp:rsid wsp:val=&quot;00495412&quot;/&gt;&lt;wsp:rsid wsp:val=&quot;00495451&quot;/&gt;&lt;wsp:rsid wsp:val=&quot;004961C0&quot;/&gt;&lt;wsp:rsid wsp:val=&quot;00496929&quot;/&gt;&lt;wsp:rsid wsp:val=&quot;00496A41&quot;/&gt;&lt;wsp:rsid wsp:val=&quot;004A0129&quot;/&gt;&lt;wsp:rsid wsp:val=&quot;004A10A6&quot;/&gt;&lt;wsp:rsid wsp:val=&quot;004A170E&quot;/&gt;&lt;wsp:rsid wsp:val=&quot;004A1808&quot;/&gt;&lt;wsp:rsid wsp:val=&quot;004A1E15&quot;/&gt;&lt;wsp:rsid wsp:val=&quot;004A2667&quot;/&gt;&lt;wsp:rsid wsp:val=&quot;004A273E&quot;/&gt;&lt;wsp:rsid wsp:val=&quot;004A31AC&quot;/&gt;&lt;wsp:rsid wsp:val=&quot;004A375A&quot;/&gt;&lt;wsp:rsid wsp:val=&quot;004A4733&quot;/&gt;&lt;wsp:rsid wsp:val=&quot;004A47D6&quot;/&gt;&lt;wsp:rsid wsp:val=&quot;004A493A&quot;/&gt;&lt;wsp:rsid wsp:val=&quot;004A4992&quot;/&gt;&lt;wsp:rsid wsp:val=&quot;004A4B22&quot;/&gt;&lt;wsp:rsid wsp:val=&quot;004A4D3F&quot;/&gt;&lt;wsp:rsid wsp:val=&quot;004A4DAF&quot;/&gt;&lt;wsp:rsid wsp:val=&quot;004A4F52&quot;/&gt;&lt;wsp:rsid wsp:val=&quot;004A5F39&quot;/&gt;&lt;wsp:rsid wsp:val=&quot;004A63C3&quot;/&gt;&lt;wsp:rsid wsp:val=&quot;004A6822&quot;/&gt;&lt;wsp:rsid wsp:val=&quot;004A6DFB&quot;/&gt;&lt;wsp:rsid wsp:val=&quot;004A72B8&quot;/&gt;&lt;wsp:rsid wsp:val=&quot;004A7900&quot;/&gt;&lt;wsp:rsid wsp:val=&quot;004A7ED5&quot;/&gt;&lt;wsp:rsid wsp:val=&quot;004B03B3&quot;/&gt;&lt;wsp:rsid wsp:val=&quot;004B0D19&quot;/&gt;&lt;wsp:rsid wsp:val=&quot;004B12C9&quot;/&gt;&lt;wsp:rsid wsp:val=&quot;004B1312&quot;/&gt;&lt;wsp:rsid wsp:val=&quot;004B14E9&quot;/&gt;&lt;wsp:rsid wsp:val=&quot;004B1621&quot;/&gt;&lt;wsp:rsid wsp:val=&quot;004B16A8&quot;/&gt;&lt;wsp:rsid wsp:val=&quot;004B1B8D&quot;/&gt;&lt;wsp:rsid wsp:val=&quot;004B2407&quot;/&gt;&lt;wsp:rsid wsp:val=&quot;004B242B&quot;/&gt;&lt;wsp:rsid wsp:val=&quot;004B25DA&quot;/&gt;&lt;wsp:rsid wsp:val=&quot;004B291B&quot;/&gt;&lt;wsp:rsid wsp:val=&quot;004B2EAA&quot;/&gt;&lt;wsp:rsid wsp:val=&quot;004B30AD&quot;/&gt;&lt;wsp:rsid wsp:val=&quot;004B31E4&quot;/&gt;&lt;wsp:rsid wsp:val=&quot;004B3A77&quot;/&gt;&lt;wsp:rsid wsp:val=&quot;004B4801&quot;/&gt;&lt;wsp:rsid wsp:val=&quot;004B4D06&quot;/&gt;&lt;wsp:rsid wsp:val=&quot;004B504A&quot;/&gt;&lt;wsp:rsid wsp:val=&quot;004B546A&quot;/&gt;&lt;wsp:rsid wsp:val=&quot;004B5D83&quot;/&gt;&lt;wsp:rsid wsp:val=&quot;004B5F98&quot;/&gt;&lt;wsp:rsid wsp:val=&quot;004B6328&quot;/&gt;&lt;wsp:rsid wsp:val=&quot;004B65C3&quot;/&gt;&lt;wsp:rsid wsp:val=&quot;004B660D&quot;/&gt;&lt;wsp:rsid wsp:val=&quot;004B664E&quot;/&gt;&lt;wsp:rsid wsp:val=&quot;004B69B7&quot;/&gt;&lt;wsp:rsid wsp:val=&quot;004B6FF4&quot;/&gt;&lt;wsp:rsid wsp:val=&quot;004B7C9B&quot;/&gt;&lt;wsp:rsid wsp:val=&quot;004B7D13&quot;/&gt;&lt;wsp:rsid wsp:val=&quot;004C0192&quot;/&gt;&lt;wsp:rsid wsp:val=&quot;004C02EE&quot;/&gt;&lt;wsp:rsid wsp:val=&quot;004C0590&quot;/&gt;&lt;wsp:rsid wsp:val=&quot;004C06E5&quot;/&gt;&lt;wsp:rsid wsp:val=&quot;004C0928&quot;/&gt;&lt;wsp:rsid wsp:val=&quot;004C09D2&quot;/&gt;&lt;wsp:rsid wsp:val=&quot;004C0C93&quot;/&gt;&lt;wsp:rsid wsp:val=&quot;004C1C18&quot;/&gt;&lt;wsp:rsid wsp:val=&quot;004C2309&quot;/&gt;&lt;wsp:rsid wsp:val=&quot;004C28A7&quot;/&gt;&lt;wsp:rsid wsp:val=&quot;004C2A29&quot;/&gt;&lt;wsp:rsid wsp:val=&quot;004C300F&quot;/&gt;&lt;wsp:rsid wsp:val=&quot;004C36F6&quot;/&gt;&lt;wsp:rsid wsp:val=&quot;004C3F91&quot;/&gt;&lt;wsp:rsid wsp:val=&quot;004C45D9&quot;/&gt;&lt;wsp:rsid wsp:val=&quot;004C4BF7&quot;/&gt;&lt;wsp:rsid wsp:val=&quot;004C5A7B&quot;/&gt;&lt;wsp:rsid wsp:val=&quot;004C64C6&quot;/&gt;&lt;wsp:rsid wsp:val=&quot;004C7196&quot;/&gt;&lt;wsp:rsid wsp:val=&quot;004C7A8A&quot;/&gt;&lt;wsp:rsid wsp:val=&quot;004C7E92&quot;/&gt;&lt;wsp:rsid wsp:val=&quot;004C7EFF&quot;/&gt;&lt;wsp:rsid wsp:val=&quot;004D080A&quot;/&gt;&lt;wsp:rsid wsp:val=&quot;004D0D8B&quot;/&gt;&lt;wsp:rsid wsp:val=&quot;004D137A&quot;/&gt;&lt;wsp:rsid wsp:val=&quot;004D195E&quot;/&gt;&lt;wsp:rsid wsp:val=&quot;004D198A&quot;/&gt;&lt;wsp:rsid wsp:val=&quot;004D1BAD&quot;/&gt;&lt;wsp:rsid wsp:val=&quot;004D2245&quot;/&gt;&lt;wsp:rsid wsp:val=&quot;004D2305&quot;/&gt;&lt;wsp:rsid wsp:val=&quot;004D24C2&quot;/&gt;&lt;wsp:rsid wsp:val=&quot;004D264A&quot;/&gt;&lt;wsp:rsid wsp:val=&quot;004D29C2&quot;/&gt;&lt;wsp:rsid wsp:val=&quot;004D2D9E&quot;/&gt;&lt;wsp:rsid wsp:val=&quot;004D3BCF&quot;/&gt;&lt;wsp:rsid wsp:val=&quot;004D4BEC&quot;/&gt;&lt;wsp:rsid wsp:val=&quot;004D4DF3&quot;/&gt;&lt;wsp:rsid wsp:val=&quot;004D4E4E&quot;/&gt;&lt;wsp:rsid wsp:val=&quot;004D5769&quot;/&gt;&lt;wsp:rsid wsp:val=&quot;004D5AB4&quot;/&gt;&lt;wsp:rsid wsp:val=&quot;004D6164&quot;/&gt;&lt;wsp:rsid wsp:val=&quot;004D6697&quot;/&gt;&lt;wsp:rsid wsp:val=&quot;004D7A6C&quot;/&gt;&lt;wsp:rsid wsp:val=&quot;004E0414&quot;/&gt;&lt;wsp:rsid wsp:val=&quot;004E0A89&quot;/&gt;&lt;wsp:rsid wsp:val=&quot;004E0FB8&quot;/&gt;&lt;wsp:rsid wsp:val=&quot;004E11F0&quot;/&gt;&lt;wsp:rsid wsp:val=&quot;004E122D&quot;/&gt;&lt;wsp:rsid wsp:val=&quot;004E234C&quot;/&gt;&lt;wsp:rsid wsp:val=&quot;004E33BD&quot;/&gt;&lt;wsp:rsid wsp:val=&quot;004E3593&quot;/&gt;&lt;wsp:rsid wsp:val=&quot;004E3D74&quot;/&gt;&lt;wsp:rsid wsp:val=&quot;004E3E02&quot;/&gt;&lt;wsp:rsid wsp:val=&quot;004E3E31&quot;/&gt;&lt;wsp:rsid wsp:val=&quot;004E4DDA&quot;/&gt;&lt;wsp:rsid wsp:val=&quot;004E4E3D&quot;/&gt;&lt;wsp:rsid wsp:val=&quot;004E55BE&quot;/&gt;&lt;wsp:rsid wsp:val=&quot;004E5DA2&quot;/&gt;&lt;wsp:rsid wsp:val=&quot;004E6F23&quot;/&gt;&lt;wsp:rsid wsp:val=&quot;004E6F79&quot;/&gt;&lt;wsp:rsid wsp:val=&quot;004E7EA6&quot;/&gt;&lt;wsp:rsid wsp:val=&quot;004F0268&quot;/&gt;&lt;wsp:rsid wsp:val=&quot;004F07D1&quot;/&gt;&lt;wsp:rsid wsp:val=&quot;004F08F0&quot;/&gt;&lt;wsp:rsid wsp:val=&quot;004F11F8&quot;/&gt;&lt;wsp:rsid wsp:val=&quot;004F1958&quot;/&gt;&lt;wsp:rsid wsp:val=&quot;004F1F2B&quot;/&gt;&lt;wsp:rsid wsp:val=&quot;004F298F&quot;/&gt;&lt;wsp:rsid wsp:val=&quot;004F34EA&quot;/&gt;&lt;wsp:rsid wsp:val=&quot;004F42C4&quot;/&gt;&lt;wsp:rsid wsp:val=&quot;004F4CC0&quot;/&gt;&lt;wsp:rsid wsp:val=&quot;004F4E1F&quot;/&gt;&lt;wsp:rsid wsp:val=&quot;004F5BBC&quot;/&gt;&lt;wsp:rsid wsp:val=&quot;004F6007&quot;/&gt;&lt;wsp:rsid wsp:val=&quot;004F691D&quot;/&gt;&lt;wsp:rsid wsp:val=&quot;004F756D&quot;/&gt;&lt;wsp:rsid wsp:val=&quot;004F7E0C&quot;/&gt;&lt;wsp:rsid wsp:val=&quot;0050049D&quot;/&gt;&lt;wsp:rsid wsp:val=&quot;005012C3&quot;/&gt;&lt;wsp:rsid wsp:val=&quot;00501385&quot;/&gt;&lt;wsp:rsid wsp:val=&quot;005013EB&quot;/&gt;&lt;wsp:rsid wsp:val=&quot;0050143B&quot;/&gt;&lt;wsp:rsid wsp:val=&quot;00501773&quot;/&gt;&lt;wsp:rsid wsp:val=&quot;005019BD&quot;/&gt;&lt;wsp:rsid wsp:val=&quot;00501A22&quot;/&gt;&lt;wsp:rsid wsp:val=&quot;00501E6C&quot;/&gt;&lt;wsp:rsid wsp:val=&quot;00501F1E&quot;/&gt;&lt;wsp:rsid wsp:val=&quot;00501F77&quot;/&gt;&lt;wsp:rsid wsp:val=&quot;005022A1&quot;/&gt;&lt;wsp:rsid wsp:val=&quot;005025E7&quot;/&gt;&lt;wsp:rsid wsp:val=&quot;00503222&quot;/&gt;&lt;wsp:rsid wsp:val=&quot;0050385A&quot;/&gt;&lt;wsp:rsid wsp:val=&quot;00503B0F&quot;/&gt;&lt;wsp:rsid wsp:val=&quot;00503D32&quot;/&gt;&lt;wsp:rsid wsp:val=&quot;00503DBD&quot;/&gt;&lt;wsp:rsid wsp:val=&quot;005047E4&quot;/&gt;&lt;wsp:rsid wsp:val=&quot;0050497C&quot;/&gt;&lt;wsp:rsid wsp:val=&quot;005054AE&quot;/&gt;&lt;wsp:rsid wsp:val=&quot;00505996&quot;/&gt;&lt;wsp:rsid wsp:val=&quot;00505A35&quot;/&gt;&lt;wsp:rsid wsp:val=&quot;00506F4C&quot;/&gt;&lt;wsp:rsid wsp:val=&quot;005070B7&quot;/&gt;&lt;wsp:rsid wsp:val=&quot;00507538&quot;/&gt;&lt;wsp:rsid wsp:val=&quot;00507619&quot;/&gt;&lt;wsp:rsid wsp:val=&quot;00507953&quot;/&gt;&lt;wsp:rsid wsp:val=&quot;005079EB&quot;/&gt;&lt;wsp:rsid wsp:val=&quot;00507C49&quot;/&gt;&lt;wsp:rsid wsp:val=&quot;005102F8&quot;/&gt;&lt;wsp:rsid wsp:val=&quot;00510324&quot;/&gt;&lt;wsp:rsid wsp:val=&quot;00510F5B&quot;/&gt;&lt;wsp:rsid wsp:val=&quot;00511449&quot;/&gt;&lt;wsp:rsid wsp:val=&quot;00511991&quot;/&gt;&lt;wsp:rsid wsp:val=&quot;00511ED0&quot;/&gt;&lt;wsp:rsid wsp:val=&quot;005121C7&quot;/&gt;&lt;wsp:rsid wsp:val=&quot;00512356&quot;/&gt;&lt;wsp:rsid wsp:val=&quot;005126BE&quot;/&gt;&lt;wsp:rsid wsp:val=&quot;00512890&quot;/&gt;&lt;wsp:rsid wsp:val=&quot;00512BA9&quot;/&gt;&lt;wsp:rsid wsp:val=&quot;00512CFA&quot;/&gt;&lt;wsp:rsid wsp:val=&quot;005138DE&quot;/&gt;&lt;wsp:rsid wsp:val=&quot;00513974&quot;/&gt;&lt;wsp:rsid wsp:val=&quot;00513E82&quot;/&gt;&lt;wsp:rsid wsp:val=&quot;00514153&quot;/&gt;&lt;wsp:rsid wsp:val=&quot;0051436D&quot;/&gt;&lt;wsp:rsid wsp:val=&quot;005144A2&quot;/&gt;&lt;wsp:rsid wsp:val=&quot;0051460C&quot;/&gt;&lt;wsp:rsid wsp:val=&quot;0051485C&quot;/&gt;&lt;wsp:rsid wsp:val=&quot;0051488B&quot;/&gt;&lt;wsp:rsid wsp:val=&quot;00514D0A&quot;/&gt;&lt;wsp:rsid wsp:val=&quot;0051594C&quot;/&gt;&lt;wsp:rsid wsp:val=&quot;005159FE&quot;/&gt;&lt;wsp:rsid wsp:val=&quot;0051607D&quot;/&gt;&lt;wsp:rsid wsp:val=&quot;005175AE&quot;/&gt;&lt;wsp:rsid wsp:val=&quot;00517CA3&quot;/&gt;&lt;wsp:rsid wsp:val=&quot;00517CDA&quot;/&gt;&lt;wsp:rsid wsp:val=&quot;0052042B&quot;/&gt;&lt;wsp:rsid wsp:val=&quot;005213A5&quot;/&gt;&lt;wsp:rsid wsp:val=&quot;0052141B&quot;/&gt;&lt;wsp:rsid wsp:val=&quot;00521FFE&quot;/&gt;&lt;wsp:rsid wsp:val=&quot;00522C84&quot;/&gt;&lt;wsp:rsid wsp:val=&quot;00523075&quot;/&gt;&lt;wsp:rsid wsp:val=&quot;005230ED&quot;/&gt;&lt;wsp:rsid wsp:val=&quot;0052382A&quot;/&gt;&lt;wsp:rsid wsp:val=&quot;00523B93&quot;/&gt;&lt;wsp:rsid wsp:val=&quot;005248AA&quot;/&gt;&lt;wsp:rsid wsp:val=&quot;00525102&quot;/&gt;&lt;wsp:rsid wsp:val=&quot;005258F2&quot;/&gt;&lt;wsp:rsid wsp:val=&quot;00525D45&quot;/&gt;&lt;wsp:rsid wsp:val=&quot;00526771&quot;/&gt;&lt;wsp:rsid wsp:val=&quot;00527577&quot;/&gt;&lt;wsp:rsid wsp:val=&quot;00530143&quot;/&gt;&lt;wsp:rsid wsp:val=&quot;00530955&quot;/&gt;&lt;wsp:rsid wsp:val=&quot;0053120D&quot;/&gt;&lt;wsp:rsid wsp:val=&quot;0053241C&quot;/&gt;&lt;wsp:rsid wsp:val=&quot;005325E5&quot;/&gt;&lt;wsp:rsid wsp:val=&quot;00532B2E&quot;/&gt;&lt;wsp:rsid wsp:val=&quot;0053316B&quot;/&gt;&lt;wsp:rsid wsp:val=&quot;005332DB&quot;/&gt;&lt;wsp:rsid wsp:val=&quot;00533533&quot;/&gt;&lt;wsp:rsid wsp:val=&quot;00534147&quot;/&gt;&lt;wsp:rsid wsp:val=&quot;0053458E&quot;/&gt;&lt;wsp:rsid wsp:val=&quot;005346DD&quot;/&gt;&lt;wsp:rsid wsp:val=&quot;00534EE9&quot;/&gt;&lt;wsp:rsid wsp:val=&quot;0053536D&quot;/&gt;&lt;wsp:rsid wsp:val=&quot;00535FE3&quot;/&gt;&lt;wsp:rsid wsp:val=&quot;005362B7&quot;/&gt;&lt;wsp:rsid wsp:val=&quot;0053640D&quot;/&gt;&lt;wsp:rsid wsp:val=&quot;005369B6&quot;/&gt;&lt;wsp:rsid wsp:val=&quot;00536ADB&quot;/&gt;&lt;wsp:rsid wsp:val=&quot;0053719E&quot;/&gt;&lt;wsp:rsid wsp:val=&quot;00542699&quot;/&gt;&lt;wsp:rsid wsp:val=&quot;00542A0F&quot;/&gt;&lt;wsp:rsid wsp:val=&quot;00542F2E&quot;/&gt;&lt;wsp:rsid wsp:val=&quot;005430E6&quot;/&gt;&lt;wsp:rsid wsp:val=&quot;00543519&quot;/&gt;&lt;wsp:rsid wsp:val=&quot;0054383A&quot;/&gt;&lt;wsp:rsid wsp:val=&quot;00543B33&quot;/&gt;&lt;wsp:rsid wsp:val=&quot;00543C12&quot;/&gt;&lt;wsp:rsid wsp:val=&quot;00543E04&quot;/&gt;&lt;wsp:rsid wsp:val=&quot;0054414B&quot;/&gt;&lt;wsp:rsid wsp:val=&quot;00544375&quot;/&gt;&lt;wsp:rsid wsp:val=&quot;005444D4&quot;/&gt;&lt;wsp:rsid wsp:val=&quot;00544AB6&quot;/&gt;&lt;wsp:rsid wsp:val=&quot;00545313&quot;/&gt;&lt;wsp:rsid wsp:val=&quot;00545347&quot;/&gt;&lt;wsp:rsid wsp:val=&quot;0054654F&quot;/&gt;&lt;wsp:rsid wsp:val=&quot;005466B5&quot;/&gt;&lt;wsp:rsid wsp:val=&quot;0054679B&quot;/&gt;&lt;wsp:rsid wsp:val=&quot;00546ACC&quot;/&gt;&lt;wsp:rsid wsp:val=&quot;00546D57&quot;/&gt;&lt;wsp:rsid wsp:val=&quot;00547144&quot;/&gt;&lt;wsp:rsid wsp:val=&quot;00547653&quot;/&gt;&lt;wsp:rsid wsp:val=&quot;0055012B&quot;/&gt;&lt;wsp:rsid wsp:val=&quot;00550579&quot;/&gt;&lt;wsp:rsid wsp:val=&quot;00551536&quot;/&gt;&lt;wsp:rsid wsp:val=&quot;00551AED&quot;/&gt;&lt;wsp:rsid wsp:val=&quot;00551E15&quot;/&gt;&lt;wsp:rsid wsp:val=&quot;00553872&quot;/&gt;&lt;wsp:rsid wsp:val=&quot;00553B42&quot;/&gt;&lt;wsp:rsid wsp:val=&quot;0055447D&quot;/&gt;&lt;wsp:rsid wsp:val=&quot;005552DA&quot;/&gt;&lt;wsp:rsid wsp:val=&quot;005553BB&quot;/&gt;&lt;wsp:rsid wsp:val=&quot;0055583B&quot;/&gt;&lt;wsp:rsid wsp:val=&quot;00555AC5&quot;/&gt;&lt;wsp:rsid wsp:val=&quot;00555E9F&quot;/&gt;&lt;wsp:rsid wsp:val=&quot;0055626D&quot;/&gt;&lt;wsp:rsid wsp:val=&quot;00556451&quot;/&gt;&lt;wsp:rsid wsp:val=&quot;005569AD&quot;/&gt;&lt;wsp:rsid wsp:val=&quot;00556EB7&quot;/&gt;&lt;wsp:rsid wsp:val=&quot;0055717B&quot;/&gt;&lt;wsp:rsid wsp:val=&quot;0055753B&quot;/&gt;&lt;wsp:rsid wsp:val=&quot;00557A52&quot;/&gt;&lt;wsp:rsid wsp:val=&quot;005600E4&quot;/&gt;&lt;wsp:rsid wsp:val=&quot;00560328&quot;/&gt;&lt;wsp:rsid wsp:val=&quot;0056047D&quot;/&gt;&lt;wsp:rsid wsp:val=&quot;00560D99&quot;/&gt;&lt;wsp:rsid wsp:val=&quot;00560F63&quot;/&gt;&lt;wsp:rsid wsp:val=&quot;00561026&quot;/&gt;&lt;wsp:rsid wsp:val=&quot;0056253B&quot;/&gt;&lt;wsp:rsid wsp:val=&quot;005626D5&quot;/&gt;&lt;wsp:rsid wsp:val=&quot;0056295E&quot;/&gt;&lt;wsp:rsid wsp:val=&quot;00562DB5&quot;/&gt;&lt;wsp:rsid wsp:val=&quot;00563384&quot;/&gt;&lt;wsp:rsid wsp:val=&quot;005638FD&quot;/&gt;&lt;wsp:rsid wsp:val=&quot;005639B0&quot;/&gt;&lt;wsp:rsid wsp:val=&quot;00563B61&quot;/&gt;&lt;wsp:rsid wsp:val=&quot;00563CEC&quot;/&gt;&lt;wsp:rsid wsp:val=&quot;005643DD&quot;/&gt;&lt;wsp:rsid wsp:val=&quot;005652B6&quot;/&gt;&lt;wsp:rsid wsp:val=&quot;00565472&quot;/&gt;&lt;wsp:rsid wsp:val=&quot;0056566C&quot;/&gt;&lt;wsp:rsid wsp:val=&quot;00565A3E&quot;/&gt;&lt;wsp:rsid wsp:val=&quot;00565CD4&quot;/&gt;&lt;wsp:rsid wsp:val=&quot;005665A5&quot;/&gt;&lt;wsp:rsid wsp:val=&quot;005679D2&quot;/&gt;&lt;wsp:rsid wsp:val=&quot;00567B0B&quot;/&gt;&lt;wsp:rsid wsp:val=&quot;00570CA1&quot;/&gt;&lt;wsp:rsid wsp:val=&quot;00570EC6&quot;/&gt;&lt;wsp:rsid wsp:val=&quot;00571302&quot;/&gt;&lt;wsp:rsid wsp:val=&quot;005715BE&quot;/&gt;&lt;wsp:rsid wsp:val=&quot;00572094&quot;/&gt;&lt;wsp:rsid wsp:val=&quot;005729A5&quot;/&gt;&lt;wsp:rsid wsp:val=&quot;00573AF6&quot;/&gt;&lt;wsp:rsid wsp:val=&quot;00573DB2&quot;/&gt;&lt;wsp:rsid wsp:val=&quot;00573E5C&quot;/&gt;&lt;wsp:rsid wsp:val=&quot;005741D7&quot;/&gt;&lt;wsp:rsid wsp:val=&quot;00574479&quot;/&gt;&lt;wsp:rsid wsp:val=&quot;005746DE&quot;/&gt;&lt;wsp:rsid wsp:val=&quot;00574711&quot;/&gt;&lt;wsp:rsid wsp:val=&quot;00574B90&quot;/&gt;&lt;wsp:rsid wsp:val=&quot;0057574A&quot;/&gt;&lt;wsp:rsid wsp:val=&quot;005757C1&quot;/&gt;&lt;wsp:rsid wsp:val=&quot;00575917&quot;/&gt;&lt;wsp:rsid wsp:val=&quot;005759B7&quot;/&gt;&lt;wsp:rsid wsp:val=&quot;00576357&quot;/&gt;&lt;wsp:rsid wsp:val=&quot;00576483&quot;/&gt;&lt;wsp:rsid wsp:val=&quot;00576599&quot;/&gt;&lt;wsp:rsid wsp:val=&quot;00576F5A&quot;/&gt;&lt;wsp:rsid wsp:val=&quot;0057709C&quot;/&gt;&lt;wsp:rsid wsp:val=&quot;00577299&quot;/&gt;&lt;wsp:rsid wsp:val=&quot;00577A48&quot;/&gt;&lt;wsp:rsid wsp:val=&quot;00577C76&quot;/&gt;&lt;wsp:rsid wsp:val=&quot;0058055E&quot;/&gt;&lt;wsp:rsid wsp:val=&quot;00580F3D&quot;/&gt;&lt;wsp:rsid wsp:val=&quot;005811F6&quot;/&gt;&lt;wsp:rsid wsp:val=&quot;005814D9&quot;/&gt;&lt;wsp:rsid wsp:val=&quot;005816C5&quot;/&gt;&lt;wsp:rsid wsp:val=&quot;00581C8C&quot;/&gt;&lt;wsp:rsid wsp:val=&quot;00582077&quot;/&gt;&lt;wsp:rsid wsp:val=&quot;00582080&quot;/&gt;&lt;wsp:rsid wsp:val=&quot;00582C50&quot;/&gt;&lt;wsp:rsid wsp:val=&quot;005842A1&quot;/&gt;&lt;wsp:rsid wsp:val=&quot;00584727&quot;/&gt;&lt;wsp:rsid wsp:val=&quot;00585BE9&quot;/&gt;&lt;wsp:rsid wsp:val=&quot;005867FC&quot;/&gt;&lt;wsp:rsid wsp:val=&quot;00586809&quot;/&gt;&lt;wsp:rsid wsp:val=&quot;00586BF1&quot;/&gt;&lt;wsp:rsid wsp:val=&quot;00587821&quot;/&gt;&lt;wsp:rsid wsp:val=&quot;0059039C&quot;/&gt;&lt;wsp:rsid wsp:val=&quot;00590B20&quot;/&gt;&lt;wsp:rsid wsp:val=&quot;00590EAA&quot;/&gt;&lt;wsp:rsid wsp:val=&quot;00591CE6&quot;/&gt;&lt;wsp:rsid wsp:val=&quot;0059256C&quot;/&gt;&lt;wsp:rsid wsp:val=&quot;00592722&quot;/&gt;&lt;wsp:rsid wsp:val=&quot;0059339E&quot;/&gt;&lt;wsp:rsid wsp:val=&quot;00593910&quot;/&gt;&lt;wsp:rsid wsp:val=&quot;005939EE&quot;/&gt;&lt;wsp:rsid wsp:val=&quot;00593C26&quot;/&gt;&lt;wsp:rsid wsp:val=&quot;00594136&quot;/&gt;&lt;wsp:rsid wsp:val=&quot;00594C3C&quot;/&gt;&lt;wsp:rsid wsp:val=&quot;00594CC7&quot;/&gt;&lt;wsp:rsid wsp:val=&quot;00594DCC&quot;/&gt;&lt;wsp:rsid wsp:val=&quot;0059516A&quot;/&gt;&lt;wsp:rsid wsp:val=&quot;005951D3&quot;/&gt;&lt;wsp:rsid wsp:val=&quot;00595282&quot;/&gt;&lt;wsp:rsid wsp:val=&quot;00595306&quot;/&gt;&lt;wsp:rsid wsp:val=&quot;00595970&quot;/&gt;&lt;wsp:rsid wsp:val=&quot;005959E4&quot;/&gt;&lt;wsp:rsid wsp:val=&quot;00595A54&quot;/&gt;&lt;wsp:rsid wsp:val=&quot;00595F6E&quot;/&gt;&lt;wsp:rsid wsp:val=&quot;00596285&quot;/&gt;&lt;wsp:rsid wsp:val=&quot;005967EC&quot;/&gt;&lt;wsp:rsid wsp:val=&quot;00596B0D&quot;/&gt;&lt;wsp:rsid wsp:val=&quot;00596EDE&quot;/&gt;&lt;wsp:rsid wsp:val=&quot;0059709D&quot;/&gt;&lt;wsp:rsid wsp:val=&quot;005972D1&quot;/&gt;&lt;wsp:rsid wsp:val=&quot;0059752F&quot;/&gt;&lt;wsp:rsid wsp:val=&quot;005A0648&quot;/&gt;&lt;wsp:rsid wsp:val=&quot;005A09AB&quot;/&gt;&lt;wsp:rsid wsp:val=&quot;005A1228&quot;/&gt;&lt;wsp:rsid wsp:val=&quot;005A1376&quot;/&gt;&lt;wsp:rsid wsp:val=&quot;005A1484&quot;/&gt;&lt;wsp:rsid wsp:val=&quot;005A16CB&quot;/&gt;&lt;wsp:rsid wsp:val=&quot;005A18DD&quot;/&gt;&lt;wsp:rsid wsp:val=&quot;005A1B47&quot;/&gt;&lt;wsp:rsid wsp:val=&quot;005A1DD5&quot;/&gt;&lt;wsp:rsid wsp:val=&quot;005A2101&quot;/&gt;&lt;wsp:rsid wsp:val=&quot;005A33AD&quot;/&gt;&lt;wsp:rsid wsp:val=&quot;005A36A2&quot;/&gt;&lt;wsp:rsid wsp:val=&quot;005A3B47&quot;/&gt;&lt;wsp:rsid wsp:val=&quot;005A3BE1&quot;/&gt;&lt;wsp:rsid wsp:val=&quot;005A3D9F&quot;/&gt;&lt;wsp:rsid wsp:val=&quot;005A4081&quot;/&gt;&lt;wsp:rsid wsp:val=&quot;005A43B8&quot;/&gt;&lt;wsp:rsid wsp:val=&quot;005A4C2D&quot;/&gt;&lt;wsp:rsid wsp:val=&quot;005A57F4&quot;/&gt;&lt;wsp:rsid wsp:val=&quot;005A6290&quot;/&gt;&lt;wsp:rsid wsp:val=&quot;005A65FA&quot;/&gt;&lt;wsp:rsid wsp:val=&quot;005A6673&quot;/&gt;&lt;wsp:rsid wsp:val=&quot;005A6AAD&quot;/&gt;&lt;wsp:rsid wsp:val=&quot;005A6C23&quot;/&gt;&lt;wsp:rsid wsp:val=&quot;005A7018&quot;/&gt;&lt;wsp:rsid wsp:val=&quot;005A775C&quot;/&gt;&lt;wsp:rsid wsp:val=&quot;005A78C6&quot;/&gt;&lt;wsp:rsid wsp:val=&quot;005A7A58&quot;/&gt;&lt;wsp:rsid wsp:val=&quot;005B041A&quot;/&gt;&lt;wsp:rsid wsp:val=&quot;005B0508&quot;/&gt;&lt;wsp:rsid wsp:val=&quot;005B08F1&quot;/&gt;&lt;wsp:rsid wsp:val=&quot;005B0968&quot;/&gt;&lt;wsp:rsid wsp:val=&quot;005B10DF&quot;/&gt;&lt;wsp:rsid wsp:val=&quot;005B2126&quot;/&gt;&lt;wsp:rsid wsp:val=&quot;005B26ED&quot;/&gt;&lt;wsp:rsid wsp:val=&quot;005B3368&quot;/&gt;&lt;wsp:rsid wsp:val=&quot;005B35EC&quot;/&gt;&lt;wsp:rsid wsp:val=&quot;005B3696&quot;/&gt;&lt;wsp:rsid wsp:val=&quot;005B3A83&quot;/&gt;&lt;wsp:rsid wsp:val=&quot;005B3BD6&quot;/&gt;&lt;wsp:rsid wsp:val=&quot;005B44AC&quot;/&gt;&lt;wsp:rsid wsp:val=&quot;005B45E6&quot;/&gt;&lt;wsp:rsid wsp:val=&quot;005B5BF7&quot;/&gt;&lt;wsp:rsid wsp:val=&quot;005B5E52&quot;/&gt;&lt;wsp:rsid wsp:val=&quot;005B5F02&quot;/&gt;&lt;wsp:rsid wsp:val=&quot;005B6845&quot;/&gt;&lt;wsp:rsid wsp:val=&quot;005B6AF2&quot;/&gt;&lt;wsp:rsid wsp:val=&quot;005B737A&quot;/&gt;&lt;wsp:rsid wsp:val=&quot;005B739A&quot;/&gt;&lt;wsp:rsid wsp:val=&quot;005B7BB5&quot;/&gt;&lt;wsp:rsid wsp:val=&quot;005C00DA&quot;/&gt;&lt;wsp:rsid wsp:val=&quot;005C02E0&quot;/&gt;&lt;wsp:rsid wsp:val=&quot;005C0C34&quot;/&gt;&lt;wsp:rsid wsp:val=&quot;005C0F68&quot;/&gt;&lt;wsp:rsid wsp:val=&quot;005C0FEF&quot;/&gt;&lt;wsp:rsid wsp:val=&quot;005C10B4&quot;/&gt;&lt;wsp:rsid wsp:val=&quot;005C1772&quot;/&gt;&lt;wsp:rsid wsp:val=&quot;005C1FC2&quot;/&gt;&lt;wsp:rsid wsp:val=&quot;005C2472&quot;/&gt;&lt;wsp:rsid wsp:val=&quot;005C331E&quot;/&gt;&lt;wsp:rsid wsp:val=&quot;005C3594&quot;/&gt;&lt;wsp:rsid wsp:val=&quot;005C3869&quot;/&gt;&lt;wsp:rsid wsp:val=&quot;005C398F&quot;/&gt;&lt;wsp:rsid wsp:val=&quot;005C3B1E&quot;/&gt;&lt;wsp:rsid wsp:val=&quot;005C4967&quot;/&gt;&lt;wsp:rsid wsp:val=&quot;005C4971&quot;/&gt;&lt;wsp:rsid wsp:val=&quot;005C5374&quot;/&gt;&lt;wsp:rsid wsp:val=&quot;005C5C2D&quot;/&gt;&lt;wsp:rsid wsp:val=&quot;005C5EFF&quot;/&gt;&lt;wsp:rsid wsp:val=&quot;005C6384&quot;/&gt;&lt;wsp:rsid wsp:val=&quot;005C638A&quot;/&gt;&lt;wsp:rsid wsp:val=&quot;005C6420&quot;/&gt;&lt;wsp:rsid wsp:val=&quot;005C66B8&quot;/&gt;&lt;wsp:rsid wsp:val=&quot;005C6982&quot;/&gt;&lt;wsp:rsid wsp:val=&quot;005C6AD6&quot;/&gt;&lt;wsp:rsid wsp:val=&quot;005C7C2D&quot;/&gt;&lt;wsp:rsid wsp:val=&quot;005C7CDF&quot;/&gt;&lt;wsp:rsid wsp:val=&quot;005C7DEA&quot;/&gt;&lt;wsp:rsid wsp:val=&quot;005C7F87&quot;/&gt;&lt;wsp:rsid wsp:val=&quot;005D033E&quot;/&gt;&lt;wsp:rsid wsp:val=&quot;005D0F33&quot;/&gt;&lt;wsp:rsid wsp:val=&quot;005D13E6&quot;/&gt;&lt;wsp:rsid wsp:val=&quot;005D13FD&quot;/&gt;&lt;wsp:rsid wsp:val=&quot;005D21C5&quot;/&gt;&lt;wsp:rsid wsp:val=&quot;005D2255&quot;/&gt;&lt;wsp:rsid wsp:val=&quot;005D241D&quot;/&gt;&lt;wsp:rsid wsp:val=&quot;005D324D&quot;/&gt;&lt;wsp:rsid wsp:val=&quot;005D32ED&quot;/&gt;&lt;wsp:rsid wsp:val=&quot;005D35F9&quot;/&gt;&lt;wsp:rsid wsp:val=&quot;005D3AA8&quot;/&gt;&lt;wsp:rsid wsp:val=&quot;005D3C3E&quot;/&gt;&lt;wsp:rsid wsp:val=&quot;005D421F&quot;/&gt;&lt;wsp:rsid wsp:val=&quot;005D4322&quot;/&gt;&lt;wsp:rsid wsp:val=&quot;005D433E&quot;/&gt;&lt;wsp:rsid wsp:val=&quot;005D4D3A&quot;/&gt;&lt;wsp:rsid wsp:val=&quot;005D4E4E&quot;/&gt;&lt;wsp:rsid wsp:val=&quot;005D5022&quot;/&gt;&lt;wsp:rsid wsp:val=&quot;005D527D&quot;/&gt;&lt;wsp:rsid wsp:val=&quot;005D55B8&quot;/&gt;&lt;wsp:rsid wsp:val=&quot;005D7D22&quot;/&gt;&lt;wsp:rsid wsp:val=&quot;005E0A57&quot;/&gt;&lt;wsp:rsid wsp:val=&quot;005E0CBE&quot;/&gt;&lt;wsp:rsid wsp:val=&quot;005E1A86&quot;/&gt;&lt;wsp:rsid wsp:val=&quot;005E1B07&quot;/&gt;&lt;wsp:rsid wsp:val=&quot;005E239C&quot;/&gt;&lt;wsp:rsid wsp:val=&quot;005E259E&quot;/&gt;&lt;wsp:rsid wsp:val=&quot;005E282D&quot;/&gt;&lt;wsp:rsid wsp:val=&quot;005E2C61&quot;/&gt;&lt;wsp:rsid wsp:val=&quot;005E2CE9&quot;/&gt;&lt;wsp:rsid wsp:val=&quot;005E36E3&quot;/&gt;&lt;wsp:rsid wsp:val=&quot;005E3B40&quot;/&gt;&lt;wsp:rsid wsp:val=&quot;005E4360&quot;/&gt;&lt;wsp:rsid wsp:val=&quot;005E4938&quot;/&gt;&lt;wsp:rsid wsp:val=&quot;005E4C06&quot;/&gt;&lt;wsp:rsid wsp:val=&quot;005E5241&quot;/&gt;&lt;wsp:rsid wsp:val=&quot;005E535A&quot;/&gt;&lt;wsp:rsid wsp:val=&quot;005E5C65&quot;/&gt;&lt;wsp:rsid wsp:val=&quot;005E5E7E&quot;/&gt;&lt;wsp:rsid wsp:val=&quot;005E65F0&quot;/&gt;&lt;wsp:rsid wsp:val=&quot;005E67DF&quot;/&gt;&lt;wsp:rsid wsp:val=&quot;005E6882&quot;/&gt;&lt;wsp:rsid wsp:val=&quot;005E6B77&quot;/&gt;&lt;wsp:rsid wsp:val=&quot;005E70EA&quot;/&gt;&lt;wsp:rsid wsp:val=&quot;005E7B7C&quot;/&gt;&lt;wsp:rsid wsp:val=&quot;005F0874&quot;/&gt;&lt;wsp:rsid wsp:val=&quot;005F1A4C&quot;/&gt;&lt;wsp:rsid wsp:val=&quot;005F1AD4&quot;/&gt;&lt;wsp:rsid wsp:val=&quot;005F1DE0&quot;/&gt;&lt;wsp:rsid wsp:val=&quot;005F20DD&quot;/&gt;&lt;wsp:rsid wsp:val=&quot;005F2195&quot;/&gt;&lt;wsp:rsid wsp:val=&quot;005F2295&quot;/&gt;&lt;wsp:rsid wsp:val=&quot;005F2900&quot;/&gt;&lt;wsp:rsid wsp:val=&quot;005F2AD4&quot;/&gt;&lt;wsp:rsid wsp:val=&quot;005F3804&quot;/&gt;&lt;wsp:rsid wsp:val=&quot;005F403E&quot;/&gt;&lt;wsp:rsid wsp:val=&quot;005F4650&quot;/&gt;&lt;wsp:rsid wsp:val=&quot;005F565A&quot;/&gt;&lt;wsp:rsid wsp:val=&quot;005F5C6F&quot;/&gt;&lt;wsp:rsid wsp:val=&quot;005F5F3B&quot;/&gt;&lt;wsp:rsid wsp:val=&quot;005F67C5&quot;/&gt;&lt;wsp:rsid wsp:val=&quot;005F6A1D&quot;/&gt;&lt;wsp:rsid wsp:val=&quot;005F70A4&quot;/&gt;&lt;wsp:rsid wsp:val=&quot;00600482&quot;/&gt;&lt;wsp:rsid wsp:val=&quot;00600507&quot;/&gt;&lt;wsp:rsid wsp:val=&quot;0060140F&quot;/&gt;&lt;wsp:rsid wsp:val=&quot;006017B8&quot;/&gt;&lt;wsp:rsid wsp:val=&quot;006018B8&quot;/&gt;&lt;wsp:rsid wsp:val=&quot;00602546&quot;/&gt;&lt;wsp:rsid wsp:val=&quot;00602757&quot;/&gt;&lt;wsp:rsid wsp:val=&quot;00602960&quot;/&gt;&lt;wsp:rsid wsp:val=&quot;00602BB0&quot;/&gt;&lt;wsp:rsid wsp:val=&quot;00603091&quot;/&gt;&lt;wsp:rsid wsp:val=&quot;00603195&quot;/&gt;&lt;wsp:rsid wsp:val=&quot;00603232&quot;/&gt;&lt;wsp:rsid wsp:val=&quot;0060364E&quot;/&gt;&lt;wsp:rsid wsp:val=&quot;006037AC&quot;/&gt;&lt;wsp:rsid wsp:val=&quot;006038C2&quot;/&gt;&lt;wsp:rsid wsp:val=&quot;006041D0&quot;/&gt;&lt;wsp:rsid wsp:val=&quot;00604CB2&quot;/&gt;&lt;wsp:rsid wsp:val=&quot;00604E63&quot;/&gt;&lt;wsp:rsid wsp:val=&quot;00605403&quot;/&gt;&lt;wsp:rsid wsp:val=&quot;006055CC&quot;/&gt;&lt;wsp:rsid wsp:val=&quot;00605785&quot;/&gt;&lt;wsp:rsid wsp:val=&quot;006057DA&quot;/&gt;&lt;wsp:rsid wsp:val=&quot;006058D8&quot;/&gt;&lt;wsp:rsid wsp:val=&quot;00605D34&quot;/&gt;&lt;wsp:rsid wsp:val=&quot;00606512&quot;/&gt;&lt;wsp:rsid wsp:val=&quot;00606986&quot;/&gt;&lt;wsp:rsid wsp:val=&quot;00607A2C&quot;/&gt;&lt;wsp:rsid wsp:val=&quot;00610777&quot;/&gt;&lt;wsp:rsid wsp:val=&quot;00610889&quot;/&gt;&lt;wsp:rsid wsp:val=&quot;006109D2&quot;/&gt;&lt;wsp:rsid wsp:val=&quot;00610CA4&quot;/&gt;&lt;wsp:rsid wsp:val=&quot;00611552&quot;/&gt;&lt;wsp:rsid wsp:val=&quot;00611643&quot;/&gt;&lt;wsp:rsid wsp:val=&quot;00611651&quot;/&gt;&lt;wsp:rsid wsp:val=&quot;0061280B&quot;/&gt;&lt;wsp:rsid wsp:val=&quot;0061294A&quot;/&gt;&lt;wsp:rsid wsp:val=&quot;00612A45&quot;/&gt;&lt;wsp:rsid wsp:val=&quot;0061322C&quot;/&gt;&lt;wsp:rsid wsp:val=&quot;00613C90&quot;/&gt;&lt;wsp:rsid wsp:val=&quot;00613E68&quot;/&gt;&lt;wsp:rsid wsp:val=&quot;00613FCD&quot;/&gt;&lt;wsp:rsid wsp:val=&quot;006141AA&quot;/&gt;&lt;wsp:rsid wsp:val=&quot;00615C21&quot;/&gt;&lt;wsp:rsid wsp:val=&quot;00616196&quot;/&gt;&lt;wsp:rsid wsp:val=&quot;006163B1&quot;/&gt;&lt;wsp:rsid wsp:val=&quot;00616982&quot;/&gt;&lt;wsp:rsid wsp:val=&quot;00616D4B&quot;/&gt;&lt;wsp:rsid wsp:val=&quot;006176E6&quot;/&gt;&lt;wsp:rsid wsp:val=&quot;00617973&quot;/&gt;&lt;wsp:rsid wsp:val=&quot;006179C5&quot;/&gt;&lt;wsp:rsid wsp:val=&quot;006200A4&quot;/&gt;&lt;wsp:rsid wsp:val=&quot;006207F9&quot;/&gt;&lt;wsp:rsid wsp:val=&quot;00621FCB&quot;/&gt;&lt;wsp:rsid wsp:val=&quot;006222DA&quot;/&gt;&lt;wsp:rsid wsp:val=&quot;00622B50&quot;/&gt;&lt;wsp:rsid wsp:val=&quot;006234BB&quot;/&gt;&lt;wsp:rsid wsp:val=&quot;00624241&quot;/&gt;&lt;wsp:rsid wsp:val=&quot;00624B6F&quot;/&gt;&lt;wsp:rsid wsp:val=&quot;00625494&quot;/&gt;&lt;wsp:rsid wsp:val=&quot;00625878&quot;/&gt;&lt;wsp:rsid wsp:val=&quot;00625C56&quot;/&gt;&lt;wsp:rsid wsp:val=&quot;00625D0B&quot;/&gt;&lt;wsp:rsid wsp:val=&quot;00625F83&quot;/&gt;&lt;wsp:rsid wsp:val=&quot;00626FD5&quot;/&gt;&lt;wsp:rsid wsp:val=&quot;00627032&quot;/&gt;&lt;wsp:rsid wsp:val=&quot;00627393&quot;/&gt;&lt;wsp:rsid wsp:val=&quot;00627D54&quot;/&gt;&lt;wsp:rsid wsp:val=&quot;00630648&quot;/&gt;&lt;wsp:rsid wsp:val=&quot;0063071A&quot;/&gt;&lt;wsp:rsid wsp:val=&quot;00630DD8&quot;/&gt;&lt;wsp:rsid wsp:val=&quot;00630FB2&quot;/&gt;&lt;wsp:rsid wsp:val=&quot;00631CF9&quot;/&gt;&lt;wsp:rsid wsp:val=&quot;00632744&quot;/&gt;&lt;wsp:rsid wsp:val=&quot;00632C51&quot;/&gt;&lt;wsp:rsid wsp:val=&quot;00632E2D&quot;/&gt;&lt;wsp:rsid wsp:val=&quot;0063303D&quot;/&gt;&lt;wsp:rsid wsp:val=&quot;00633F9F&quot;/&gt;&lt;wsp:rsid wsp:val=&quot;00634A06&quot;/&gt;&lt;wsp:rsid wsp:val=&quot;0063507F&quot;/&gt;&lt;wsp:rsid wsp:val=&quot;00635F86&quot;/&gt;&lt;wsp:rsid wsp:val=&quot;00636795&quot;/&gt;&lt;wsp:rsid wsp:val=&quot;00636796&quot;/&gt;&lt;wsp:rsid wsp:val=&quot;006368D2&quot;/&gt;&lt;wsp:rsid wsp:val=&quot;00636AB3&quot;/&gt;&lt;wsp:rsid wsp:val=&quot;00637028&quot;/&gt;&lt;wsp:rsid wsp:val=&quot;0063729F&quot;/&gt;&lt;wsp:rsid wsp:val=&quot;00637D26&quot;/&gt;&lt;wsp:rsid wsp:val=&quot;00637EEB&quot;/&gt;&lt;wsp:rsid wsp:val=&quot;0064019A&quot;/&gt;&lt;wsp:rsid wsp:val=&quot;0064039F&quot;/&gt;&lt;wsp:rsid wsp:val=&quot;00640660&quot;/&gt;&lt;wsp:rsid wsp:val=&quot;006411E2&quot;/&gt;&lt;wsp:rsid wsp:val=&quot;006428FD&quot;/&gt;&lt;wsp:rsid wsp:val=&quot;00642FA7&quot;/&gt;&lt;wsp:rsid wsp:val=&quot;006435DF&quot;/&gt;&lt;wsp:rsid wsp:val=&quot;00643612&quot;/&gt;&lt;wsp:rsid wsp:val=&quot;0064382F&quot;/&gt;&lt;wsp:rsid wsp:val=&quot;00643CCF&quot;/&gt;&lt;wsp:rsid wsp:val=&quot;00643ED5&quot;/&gt;&lt;wsp:rsid wsp:val=&quot;006441DB&quot;/&gt;&lt;wsp:rsid wsp:val=&quot;00644396&quot;/&gt;&lt;wsp:rsid wsp:val=&quot;006444A4&quot;/&gt;&lt;wsp:rsid wsp:val=&quot;006445C9&quot;/&gt;&lt;wsp:rsid wsp:val=&quot;00644687&quot;/&gt;&lt;wsp:rsid wsp:val=&quot;0064504F&quot;/&gt;&lt;wsp:rsid wsp:val=&quot;00645439&quot;/&gt;&lt;wsp:rsid wsp:val=&quot;00645ED1&quot;/&gt;&lt;wsp:rsid wsp:val=&quot;0064629A&quot;/&gt;&lt;wsp:rsid wsp:val=&quot;006469EF&quot;/&gt;&lt;wsp:rsid wsp:val=&quot;00646EC2&quot;/&gt;&lt;wsp:rsid wsp:val=&quot;00647036&quot;/&gt;&lt;wsp:rsid wsp:val=&quot;006471B3&quot;/&gt;&lt;wsp:rsid wsp:val=&quot;006479D1&quot;/&gt;&lt;wsp:rsid wsp:val=&quot;00647A64&quot;/&gt;&lt;wsp:rsid wsp:val=&quot;00647EA8&quot;/&gt;&lt;wsp:rsid wsp:val=&quot;00650612&quot;/&gt;&lt;wsp:rsid wsp:val=&quot;006517E5&quot;/&gt;&lt;wsp:rsid wsp:val=&quot;00651E91&quot;/&gt;&lt;wsp:rsid wsp:val=&quot;00651FD0&quot;/&gt;&lt;wsp:rsid wsp:val=&quot;00652230&quot;/&gt;&lt;wsp:rsid wsp:val=&quot;0065266D&quot;/&gt;&lt;wsp:rsid wsp:val=&quot;00652961&quot;/&gt;&lt;wsp:rsid wsp:val=&quot;00652F27&quot;/&gt;&lt;wsp:rsid wsp:val=&quot;006533FB&quot;/&gt;&lt;wsp:rsid wsp:val=&quot;006536EB&quot;/&gt;&lt;wsp:rsid wsp:val=&quot;0065374D&quot;/&gt;&lt;wsp:rsid wsp:val=&quot;00654995&quot;/&gt;&lt;wsp:rsid wsp:val=&quot;00654CDC&quot;/&gt;&lt;wsp:rsid wsp:val=&quot;0065513B&quot;/&gt;&lt;wsp:rsid wsp:val=&quot;0065516A&quot;/&gt;&lt;wsp:rsid wsp:val=&quot;006555EA&quot;/&gt;&lt;wsp:rsid wsp:val=&quot;00655AE1&quot;/&gt;&lt;wsp:rsid wsp:val=&quot;0065605C&quot;/&gt;&lt;wsp:rsid wsp:val=&quot;0065643B&quot;/&gt;&lt;wsp:rsid wsp:val=&quot;006566C7&quot;/&gt;&lt;wsp:rsid wsp:val=&quot;00656933&quot;/&gt;&lt;wsp:rsid wsp:val=&quot;00656CAE&quot;/&gt;&lt;wsp:rsid wsp:val=&quot;006572E3&quot;/&gt;&lt;wsp:rsid wsp:val=&quot;006574BF&quot;/&gt;&lt;wsp:rsid wsp:val=&quot;006578F5&quot;/&gt;&lt;wsp:rsid wsp:val=&quot;00657C6C&quot;/&gt;&lt;wsp:rsid wsp:val=&quot;006602C0&quot;/&gt;&lt;wsp:rsid wsp:val=&quot;006604C2&quot;/&gt;&lt;wsp:rsid wsp:val=&quot;006608C3&quot;/&gt;&lt;wsp:rsid wsp:val=&quot;006608E0&quot;/&gt;&lt;wsp:rsid wsp:val=&quot;00660D10&quot;/&gt;&lt;wsp:rsid wsp:val=&quot;00660F0E&quot;/&gt;&lt;wsp:rsid wsp:val=&quot;00661082&quot;/&gt;&lt;wsp:rsid wsp:val=&quot;00661605&quot;/&gt;&lt;wsp:rsid wsp:val=&quot;00661FC9&quot;/&gt;&lt;wsp:rsid wsp:val=&quot;006620AE&quot;/&gt;&lt;wsp:rsid wsp:val=&quot;006621A8&quot;/&gt;&lt;wsp:rsid wsp:val=&quot;006622F4&quot;/&gt;&lt;wsp:rsid wsp:val=&quot;00662360&quot;/&gt;&lt;wsp:rsid wsp:val=&quot;006626F6&quot;/&gt;&lt;wsp:rsid wsp:val=&quot;00662799&quot;/&gt;&lt;wsp:rsid wsp:val=&quot;00662B94&quot;/&gt;&lt;wsp:rsid wsp:val=&quot;00662CF4&quot;/&gt;&lt;wsp:rsid wsp:val=&quot;00662D5A&quot;/&gt;&lt;wsp:rsid wsp:val=&quot;00663840&quot;/&gt;&lt;wsp:rsid wsp:val=&quot;00663EE9&quot;/&gt;&lt;wsp:rsid wsp:val=&quot;0066423F&quot;/&gt;&lt;wsp:rsid wsp:val=&quot;00664AAA&quot;/&gt;&lt;wsp:rsid wsp:val=&quot;00664AD9&quot;/&gt;&lt;wsp:rsid wsp:val=&quot;00664F63&quot;/&gt;&lt;wsp:rsid wsp:val=&quot;006650B5&quot;/&gt;&lt;wsp:rsid wsp:val=&quot;00665419&quot;/&gt;&lt;wsp:rsid wsp:val=&quot;006660FE&quot;/&gt;&lt;wsp:rsid wsp:val=&quot;00666471&quot;/&gt;&lt;wsp:rsid wsp:val=&quot;00666A2E&quot;/&gt;&lt;wsp:rsid wsp:val=&quot;006675EB&quot;/&gt;&lt;wsp:rsid wsp:val=&quot;00667CC9&quot;/&gt;&lt;wsp:rsid wsp:val=&quot;00667DD3&quot;/&gt;&lt;wsp:rsid wsp:val=&quot;006707EA&quot;/&gt;&lt;wsp:rsid wsp:val=&quot;006707F3&quot;/&gt;&lt;wsp:rsid wsp:val=&quot;00671168&quot;/&gt;&lt;wsp:rsid wsp:val=&quot;006712D6&quot;/&gt;&lt;wsp:rsid wsp:val=&quot;006715F7&quot;/&gt;&lt;wsp:rsid wsp:val=&quot;0067191F&quot;/&gt;&lt;wsp:rsid wsp:val=&quot;006727D2&quot;/&gt;&lt;wsp:rsid wsp:val=&quot;00673053&quot;/&gt;&lt;wsp:rsid wsp:val=&quot;0067333C&quot;/&gt;&lt;wsp:rsid wsp:val=&quot;00673E80&quot;/&gt;&lt;wsp:rsid wsp:val=&quot;006747C4&quot;/&gt;&lt;wsp:rsid wsp:val=&quot;00674BE7&quot;/&gt;&lt;wsp:rsid wsp:val=&quot;006753BE&quot;/&gt;&lt;wsp:rsid wsp:val=&quot;00675491&quot;/&gt;&lt;wsp:rsid wsp:val=&quot;006755CB&quot;/&gt;&lt;wsp:rsid wsp:val=&quot;0067578C&quot;/&gt;&lt;wsp:rsid wsp:val=&quot;0067580F&quot;/&gt;&lt;wsp:rsid wsp:val=&quot;00676316&quot;/&gt;&lt;wsp:rsid wsp:val=&quot;006763B6&quot;/&gt;&lt;wsp:rsid wsp:val=&quot;00676620&quot;/&gt;&lt;wsp:rsid wsp:val=&quot;00677926&quot;/&gt;&lt;wsp:rsid wsp:val=&quot;00677CE1&quot;/&gt;&lt;wsp:rsid wsp:val=&quot;00680188&quot;/&gt;&lt;wsp:rsid wsp:val=&quot;006802EB&quot;/&gt;&lt;wsp:rsid wsp:val=&quot;00681087&quot;/&gt;&lt;wsp:rsid wsp:val=&quot;0068127A&quot;/&gt;&lt;wsp:rsid wsp:val=&quot;006814EA&quot;/&gt;&lt;wsp:rsid wsp:val=&quot;006817D0&quot;/&gt;&lt;wsp:rsid wsp:val=&quot;00681976&quot;/&gt;&lt;wsp:rsid wsp:val=&quot;00681A11&quot;/&gt;&lt;wsp:rsid wsp:val=&quot;006829B2&quot;/&gt;&lt;wsp:rsid wsp:val=&quot;00683173&quot;/&gt;&lt;wsp:rsid wsp:val=&quot;00683FD8&quot;/&gt;&lt;wsp:rsid wsp:val=&quot;006848AA&quot;/&gt;&lt;wsp:rsid wsp:val=&quot;006853F2&quot;/&gt;&lt;wsp:rsid wsp:val=&quot;006874EF&quot;/&gt;&lt;wsp:rsid wsp:val=&quot;00687E63&quot;/&gt;&lt;wsp:rsid wsp:val=&quot;00690514&quot;/&gt;&lt;wsp:rsid wsp:val=&quot;00690927&quot;/&gt;&lt;wsp:rsid wsp:val=&quot;00692116&quot;/&gt;&lt;wsp:rsid wsp:val=&quot;0069268C&quot;/&gt;&lt;wsp:rsid wsp:val=&quot;006926C0&quot;/&gt;&lt;wsp:rsid wsp:val=&quot;0069313F&quot;/&gt;&lt;wsp:rsid wsp:val=&quot;0069329E&quot;/&gt;&lt;wsp:rsid wsp:val=&quot;00693AE7&quot;/&gt;&lt;wsp:rsid wsp:val=&quot;00693D8F&quot;/&gt;&lt;wsp:rsid wsp:val=&quot;006941F5&quot;/&gt;&lt;wsp:rsid wsp:val=&quot;0069502A&quot;/&gt;&lt;wsp:rsid wsp:val=&quot;006954FB&quot;/&gt;&lt;wsp:rsid wsp:val=&quot;00695A62&quot;/&gt;&lt;wsp:rsid wsp:val=&quot;0069605D&quot;/&gt;&lt;wsp:rsid wsp:val=&quot;006971BF&quot;/&gt;&lt;wsp:rsid wsp:val=&quot;00697521&quot;/&gt;&lt;wsp:rsid wsp:val=&quot;00697593&quot;/&gt;&lt;wsp:rsid wsp:val=&quot;00697DA8&quot;/&gt;&lt;wsp:rsid wsp:val=&quot;00697DD2&quot;/&gt;&lt;wsp:rsid wsp:val=&quot;006A074A&quot;/&gt;&lt;wsp:rsid wsp:val=&quot;006A144B&quot;/&gt;&lt;wsp:rsid wsp:val=&quot;006A15BE&quot;/&gt;&lt;wsp:rsid wsp:val=&quot;006A19C2&quot;/&gt;&lt;wsp:rsid wsp:val=&quot;006A1C26&quot;/&gt;&lt;wsp:rsid wsp:val=&quot;006A1FB8&quot;/&gt;&lt;wsp:rsid wsp:val=&quot;006A210D&quot;/&gt;&lt;wsp:rsid wsp:val=&quot;006A2838&quot;/&gt;&lt;wsp:rsid wsp:val=&quot;006A3737&quot;/&gt;&lt;wsp:rsid wsp:val=&quot;006A4A4F&quot;/&gt;&lt;wsp:rsid wsp:val=&quot;006A54F7&quot;/&gt;&lt;wsp:rsid wsp:val=&quot;006A56E4&quot;/&gt;&lt;wsp:rsid wsp:val=&quot;006A5763&quot;/&gt;&lt;wsp:rsid wsp:val=&quot;006A5B78&quot;/&gt;&lt;wsp:rsid wsp:val=&quot;006A5D2C&quot;/&gt;&lt;wsp:rsid wsp:val=&quot;006A632D&quot;/&gt;&lt;wsp:rsid wsp:val=&quot;006A6528&quot;/&gt;&lt;wsp:rsid wsp:val=&quot;006A6DC6&quot;/&gt;&lt;wsp:rsid wsp:val=&quot;006A74C0&quot;/&gt;&lt;wsp:rsid wsp:val=&quot;006A7D6A&quot;/&gt;&lt;wsp:rsid wsp:val=&quot;006B0000&quot;/&gt;&lt;wsp:rsid wsp:val=&quot;006B0781&quot;/&gt;&lt;wsp:rsid wsp:val=&quot;006B099E&quot;/&gt;&lt;wsp:rsid wsp:val=&quot;006B0D5A&quot;/&gt;&lt;wsp:rsid wsp:val=&quot;006B1D62&quot;/&gt;&lt;wsp:rsid wsp:val=&quot;006B1ED7&quot;/&gt;&lt;wsp:rsid wsp:val=&quot;006B2242&quot;/&gt;&lt;wsp:rsid wsp:val=&quot;006B2610&quot;/&gt;&lt;wsp:rsid wsp:val=&quot;006B345A&quot;/&gt;&lt;wsp:rsid wsp:val=&quot;006B4AF3&quot;/&gt;&lt;wsp:rsid wsp:val=&quot;006B4B6F&quot;/&gt;&lt;wsp:rsid wsp:val=&quot;006B5B80&quot;/&gt;&lt;wsp:rsid wsp:val=&quot;006B667C&quot;/&gt;&lt;wsp:rsid wsp:val=&quot;006B6A05&quot;/&gt;&lt;wsp:rsid wsp:val=&quot;006B6CD1&quot;/&gt;&lt;wsp:rsid wsp:val=&quot;006C0434&quot;/&gt;&lt;wsp:rsid wsp:val=&quot;006C0DE9&quot;/&gt;&lt;wsp:rsid wsp:val=&quot;006C1466&quot;/&gt;&lt;wsp:rsid wsp:val=&quot;006C1962&quot;/&gt;&lt;wsp:rsid wsp:val=&quot;006C2174&quot;/&gt;&lt;wsp:rsid wsp:val=&quot;006C2BDA&quot;/&gt;&lt;wsp:rsid wsp:val=&quot;006C31DA&quot;/&gt;&lt;wsp:rsid wsp:val=&quot;006C3222&quot;/&gt;&lt;wsp:rsid wsp:val=&quot;006C33B2&quot;/&gt;&lt;wsp:rsid wsp:val=&quot;006C35C3&quot;/&gt;&lt;wsp:rsid wsp:val=&quot;006C38FE&quot;/&gt;&lt;wsp:rsid wsp:val=&quot;006C3B28&quot;/&gt;&lt;wsp:rsid wsp:val=&quot;006C3BD0&quot;/&gt;&lt;wsp:rsid wsp:val=&quot;006C3FAC&quot;/&gt;&lt;wsp:rsid wsp:val=&quot;006C4083&quot;/&gt;&lt;wsp:rsid wsp:val=&quot;006C467B&quot;/&gt;&lt;wsp:rsid wsp:val=&quot;006C4993&quot;/&gt;&lt;wsp:rsid wsp:val=&quot;006C4D22&quot;/&gt;&lt;wsp:rsid wsp:val=&quot;006C5851&quot;/&gt;&lt;wsp:rsid wsp:val=&quot;006C5B86&quot;/&gt;&lt;wsp:rsid wsp:val=&quot;006C5D22&quot;/&gt;&lt;wsp:rsid wsp:val=&quot;006C6267&quot;/&gt;&lt;wsp:rsid wsp:val=&quot;006C68A8&quot;/&gt;&lt;wsp:rsid wsp:val=&quot;006C72C1&quot;/&gt;&lt;wsp:rsid wsp:val=&quot;006C74BE&quot;/&gt;&lt;wsp:rsid wsp:val=&quot;006C7E4E&quot;/&gt;&lt;wsp:rsid wsp:val=&quot;006D00AB&quot;/&gt;&lt;wsp:rsid wsp:val=&quot;006D02A3&quot;/&gt;&lt;wsp:rsid wsp:val=&quot;006D03D6&quot;/&gt;&lt;wsp:rsid wsp:val=&quot;006D09D2&quot;/&gt;&lt;wsp:rsid wsp:val=&quot;006D0B54&quot;/&gt;&lt;wsp:rsid wsp:val=&quot;006D13E5&quot;/&gt;&lt;wsp:rsid wsp:val=&quot;006D14EB&quot;/&gt;&lt;wsp:rsid wsp:val=&quot;006D2605&quot;/&gt;&lt;wsp:rsid wsp:val=&quot;006D2878&quot;/&gt;&lt;wsp:rsid wsp:val=&quot;006D289E&quot;/&gt;&lt;wsp:rsid wsp:val=&quot;006D3A1F&quot;/&gt;&lt;wsp:rsid wsp:val=&quot;006D4B08&quot;/&gt;&lt;wsp:rsid wsp:val=&quot;006D4D92&quot;/&gt;&lt;wsp:rsid wsp:val=&quot;006D5223&quot;/&gt;&lt;wsp:rsid wsp:val=&quot;006D54A2&quot;/&gt;&lt;wsp:rsid wsp:val=&quot;006D55A7&quot;/&gt;&lt;wsp:rsid wsp:val=&quot;006D5AE2&quot;/&gt;&lt;wsp:rsid wsp:val=&quot;006D60ED&quot;/&gt;&lt;wsp:rsid wsp:val=&quot;006D64B5&quot;/&gt;&lt;wsp:rsid wsp:val=&quot;006D6AC6&quot;/&gt;&lt;wsp:rsid wsp:val=&quot;006D6B73&quot;/&gt;&lt;wsp:rsid wsp:val=&quot;006E0516&quot;/&gt;&lt;wsp:rsid wsp:val=&quot;006E093D&quot;/&gt;&lt;wsp:rsid wsp:val=&quot;006E0ACA&quot;/&gt;&lt;wsp:rsid wsp:val=&quot;006E0E45&quot;/&gt;&lt;wsp:rsid wsp:val=&quot;006E0EEF&quot;/&gt;&lt;wsp:rsid wsp:val=&quot;006E1752&quot;/&gt;&lt;wsp:rsid wsp:val=&quot;006E22CF&quot;/&gt;&lt;wsp:rsid wsp:val=&quot;006E2FE4&quot;/&gt;&lt;wsp:rsid wsp:val=&quot;006E3289&quot;/&gt;&lt;wsp:rsid wsp:val=&quot;006E347F&quot;/&gt;&lt;wsp:rsid wsp:val=&quot;006E374D&quot;/&gt;&lt;wsp:rsid wsp:val=&quot;006E4041&quot;/&gt;&lt;wsp:rsid wsp:val=&quot;006E4250&quot;/&gt;&lt;wsp:rsid wsp:val=&quot;006E4ADB&quot;/&gt;&lt;wsp:rsid wsp:val=&quot;006E4E31&quot;/&gt;&lt;wsp:rsid wsp:val=&quot;006E5300&quot;/&gt;&lt;wsp:rsid wsp:val=&quot;006E559E&quot;/&gt;&lt;wsp:rsid wsp:val=&quot;006E55D3&quot;/&gt;&lt;wsp:rsid wsp:val=&quot;006E601D&quot;/&gt;&lt;wsp:rsid wsp:val=&quot;006E6903&quot;/&gt;&lt;wsp:rsid wsp:val=&quot;006E7156&quot;/&gt;&lt;wsp:rsid wsp:val=&quot;006E738B&quot;/&gt;&lt;wsp:rsid wsp:val=&quot;006E7737&quot;/&gt;&lt;wsp:rsid wsp:val=&quot;006E77D4&quot;/&gt;&lt;wsp:rsid wsp:val=&quot;006E7972&quot;/&gt;&lt;wsp:rsid wsp:val=&quot;006E7D91&quot;/&gt;&lt;wsp:rsid wsp:val=&quot;006E7E69&quot;/&gt;&lt;wsp:rsid wsp:val=&quot;006F14B1&quot;/&gt;&lt;wsp:rsid wsp:val=&quot;006F1783&quot;/&gt;&lt;wsp:rsid wsp:val=&quot;006F2E7D&quot;/&gt;&lt;wsp:rsid wsp:val=&quot;006F326F&quot;/&gt;&lt;wsp:rsid wsp:val=&quot;006F3F5F&quot;/&gt;&lt;wsp:rsid wsp:val=&quot;006F456F&quot;/&gt;&lt;wsp:rsid wsp:val=&quot;006F5D46&quot;/&gt;&lt;wsp:rsid wsp:val=&quot;006F5FAB&quot;/&gt;&lt;wsp:rsid wsp:val=&quot;006F6AB1&quot;/&gt;&lt;wsp:rsid wsp:val=&quot;006F788C&quot;/&gt;&lt;wsp:rsid wsp:val=&quot;006F7D58&quot;/&gt;&lt;wsp:rsid wsp:val=&quot;00700279&quot;/&gt;&lt;wsp:rsid wsp:val=&quot;00700B94&quot;/&gt;&lt;wsp:rsid wsp:val=&quot;00700BEA&quot;/&gt;&lt;wsp:rsid wsp:val=&quot;00700C6C&quot;/&gt;&lt;wsp:rsid wsp:val=&quot;007012BE&quot;/&gt;&lt;wsp:rsid wsp:val=&quot;00701E3E&quot;/&gt;&lt;wsp:rsid wsp:val=&quot;00702599&quot;/&gt;&lt;wsp:rsid wsp:val=&quot;00702678&quot;/&gt;&lt;wsp:rsid wsp:val=&quot;0070362E&quot;/&gt;&lt;wsp:rsid wsp:val=&quot;007036D0&quot;/&gt;&lt;wsp:rsid wsp:val=&quot;007039FF&quot;/&gt;&lt;wsp:rsid wsp:val=&quot;00703AAA&quot;/&gt;&lt;wsp:rsid wsp:val=&quot;00703B61&quot;/&gt;&lt;wsp:rsid wsp:val=&quot;007040CA&quot;/&gt;&lt;wsp:rsid wsp:val=&quot;007048F1&quot;/&gt;&lt;wsp:rsid wsp:val=&quot;00704A63&quot;/&gt;&lt;wsp:rsid wsp:val=&quot;00705C6D&quot;/&gt;&lt;wsp:rsid wsp:val=&quot;00705C99&quot;/&gt;&lt;wsp:rsid wsp:val=&quot;007061B9&quot;/&gt;&lt;wsp:rsid wsp:val=&quot;007065D8&quot;/&gt;&lt;wsp:rsid wsp:val=&quot;007066ED&quot;/&gt;&lt;wsp:rsid wsp:val=&quot;007067FC&quot;/&gt;&lt;wsp:rsid wsp:val=&quot;00707311&quot;/&gt;&lt;wsp:rsid wsp:val=&quot;00710C50&quot;/&gt;&lt;wsp:rsid wsp:val=&quot;00710D17&quot;/&gt;&lt;wsp:rsid wsp:val=&quot;00711675&quot;/&gt;&lt;wsp:rsid wsp:val=&quot;00711970&quot;/&gt;&lt;wsp:rsid wsp:val=&quot;00711CE9&quot;/&gt;&lt;wsp:rsid wsp:val=&quot;00711DB0&quot;/&gt;&lt;wsp:rsid wsp:val=&quot;0071235F&quot;/&gt;&lt;wsp:rsid wsp:val=&quot;00712B95&quot;/&gt;&lt;wsp:rsid wsp:val=&quot;00712CDA&quot;/&gt;&lt;wsp:rsid wsp:val=&quot;00712F9D&quot;/&gt;&lt;wsp:rsid wsp:val=&quot;00713A2F&quot;/&gt;&lt;wsp:rsid wsp:val=&quot;00713D21&quot;/&gt;&lt;wsp:rsid wsp:val=&quot;00713DBE&quot;/&gt;&lt;wsp:rsid wsp:val=&quot;00713E2F&quot;/&gt;&lt;wsp:rsid wsp:val=&quot;00714DBD&quot;/&gt;&lt;wsp:rsid wsp:val=&quot;00714E5C&quot;/&gt;&lt;wsp:rsid wsp:val=&quot;0071530E&quot;/&gt;&lt;wsp:rsid wsp:val=&quot;00715B56&quot;/&gt;&lt;wsp:rsid wsp:val=&quot;00715D89&quot;/&gt;&lt;wsp:rsid wsp:val=&quot;007165E6&quot;/&gt;&lt;wsp:rsid wsp:val=&quot;007175DA&quot;/&gt;&lt;wsp:rsid wsp:val=&quot;007177CF&quot;/&gt;&lt;wsp:rsid wsp:val=&quot;00717B61&quot;/&gt;&lt;wsp:rsid wsp:val=&quot;00720A9F&quot;/&gt;&lt;wsp:rsid wsp:val=&quot;00720CB7&quot;/&gt;&lt;wsp:rsid wsp:val=&quot;00721531&quot;/&gt;&lt;wsp:rsid wsp:val=&quot;007215A0&quot;/&gt;&lt;wsp:rsid wsp:val=&quot;0072232E&quot;/&gt;&lt;wsp:rsid wsp:val=&quot;00722428&quot;/&gt;&lt;wsp:rsid wsp:val=&quot;00722BE4&quot;/&gt;&lt;wsp:rsid wsp:val=&quot;00723780&quot;/&gt;&lt;wsp:rsid wsp:val=&quot;0072379C&quot;/&gt;&lt;wsp:rsid wsp:val=&quot;00723C91&quot;/&gt;&lt;wsp:rsid wsp:val=&quot;00724DF0&quot;/&gt;&lt;wsp:rsid wsp:val=&quot;007251C6&quot;/&gt;&lt;wsp:rsid wsp:val=&quot;00725B2B&quot;/&gt;&lt;wsp:rsid wsp:val=&quot;00725CD1&quot;/&gt;&lt;wsp:rsid wsp:val=&quot;00726D31&quot;/&gt;&lt;wsp:rsid wsp:val=&quot;00726D6A&quot;/&gt;&lt;wsp:rsid wsp:val=&quot;00726F9B&quot;/&gt;&lt;wsp:rsid wsp:val=&quot;00727149&quot;/&gt;&lt;wsp:rsid wsp:val=&quot;007276E5&quot;/&gt;&lt;wsp:rsid wsp:val=&quot;00727C28&quot;/&gt;&lt;wsp:rsid wsp:val=&quot;00727D0C&quot;/&gt;&lt;wsp:rsid wsp:val=&quot;00727D35&quot;/&gt;&lt;wsp:rsid wsp:val=&quot;007305AB&quot;/&gt;&lt;wsp:rsid wsp:val=&quot;00730A21&quot;/&gt;&lt;wsp:rsid wsp:val=&quot;00731B00&quot;/&gt;&lt;wsp:rsid wsp:val=&quot;00731D37&quot;/&gt;&lt;wsp:rsid wsp:val=&quot;0073250A&quot;/&gt;&lt;wsp:rsid wsp:val=&quot;0073298F&quot;/&gt;&lt;wsp:rsid wsp:val=&quot;00732EBC&quot;/&gt;&lt;wsp:rsid wsp:val=&quot;00732F19&quot;/&gt;&lt;wsp:rsid wsp:val=&quot;00733607&quot;/&gt;&lt;wsp:rsid wsp:val=&quot;00733749&quot;/&gt;&lt;wsp:rsid wsp:val=&quot;00733D0E&quot;/&gt;&lt;wsp:rsid wsp:val=&quot;00734F65&quot;/&gt;&lt;wsp:rsid wsp:val=&quot;0073547B&quot;/&gt;&lt;wsp:rsid wsp:val=&quot;007355BC&quot;/&gt;&lt;wsp:rsid wsp:val=&quot;0073656C&quot;/&gt;&lt;wsp:rsid wsp:val=&quot;00736730&quot;/&gt;&lt;wsp:rsid wsp:val=&quot;00737A4A&quot;/&gt;&lt;wsp:rsid wsp:val=&quot;00737F6A&quot;/&gt;&lt;wsp:rsid wsp:val=&quot;00740712&quot;/&gt;&lt;wsp:rsid wsp:val=&quot;00740B39&quot;/&gt;&lt;wsp:rsid wsp:val=&quot;007410B7&quot;/&gt;&lt;wsp:rsid wsp:val=&quot;007410CF&quot;/&gt;&lt;wsp:rsid wsp:val=&quot;00741B81&quot;/&gt;&lt;wsp:rsid wsp:val=&quot;00741BD3&quot;/&gt;&lt;wsp:rsid wsp:val=&quot;00741C75&quot;/&gt;&lt;wsp:rsid wsp:val=&quot;00741CD9&quot;/&gt;&lt;wsp:rsid wsp:val=&quot;00741FBF&quot;/&gt;&lt;wsp:rsid wsp:val=&quot;00742072&quot;/&gt;&lt;wsp:rsid wsp:val=&quot;007420A2&quot;/&gt;&lt;wsp:rsid wsp:val=&quot;00742D86&quot;/&gt;&lt;wsp:rsid wsp:val=&quot;0074333C&quot;/&gt;&lt;wsp:rsid wsp:val=&quot;00744105&quot;/&gt;&lt;wsp:rsid wsp:val=&quot;007461CB&quot;/&gt;&lt;wsp:rsid wsp:val=&quot;00746515&quot;/&gt;&lt;wsp:rsid wsp:val=&quot;00746C31&quot;/&gt;&lt;wsp:rsid wsp:val=&quot;00750C7F&quot;/&gt;&lt;wsp:rsid wsp:val=&quot;00750F1F&quot;/&gt;&lt;wsp:rsid wsp:val=&quot;00751B6E&quot;/&gt;&lt;wsp:rsid wsp:val=&quot;00752762&quot;/&gt;&lt;wsp:rsid wsp:val=&quot;0075358E&quot;/&gt;&lt;wsp:rsid wsp:val=&quot;0075396E&quot;/&gt;&lt;wsp:rsid wsp:val=&quot;00753A52&quot;/&gt;&lt;wsp:rsid wsp:val=&quot;00753B87&quot;/&gt;&lt;wsp:rsid wsp:val=&quot;00753F06&quot;/&gt;&lt;wsp:rsid wsp:val=&quot;00754197&quot;/&gt;&lt;wsp:rsid wsp:val=&quot;00755959&quot;/&gt;&lt;wsp:rsid wsp:val=&quot;00756114&quot;/&gt;&lt;wsp:rsid wsp:val=&quot;007565DA&quot;/&gt;&lt;wsp:rsid wsp:val=&quot;0075678B&quot;/&gt;&lt;wsp:rsid wsp:val=&quot;007567F5&quot;/&gt;&lt;wsp:rsid wsp:val=&quot;00756B65&quot;/&gt;&lt;wsp:rsid wsp:val=&quot;00757FAB&quot;/&gt;&lt;wsp:rsid wsp:val=&quot;00760AFC&quot;/&gt;&lt;wsp:rsid wsp:val=&quot;00761257&quot;/&gt;&lt;wsp:rsid wsp:val=&quot;007614D1&quot;/&gt;&lt;wsp:rsid wsp:val=&quot;00761A07&quot;/&gt;&lt;wsp:rsid wsp:val=&quot;00762097&quot;/&gt;&lt;wsp:rsid wsp:val=&quot;0076237B&quot;/&gt;&lt;wsp:rsid wsp:val=&quot;00762708&quot;/&gt;&lt;wsp:rsid wsp:val=&quot;00762967&quot;/&gt;&lt;wsp:rsid wsp:val=&quot;00762EEE&quot;/&gt;&lt;wsp:rsid wsp:val=&quot;00763191&quot;/&gt;&lt;wsp:rsid wsp:val=&quot;007639D2&quot;/&gt;&lt;wsp:rsid wsp:val=&quot;00763C77&quot;/&gt;&lt;wsp:rsid wsp:val=&quot;007640FB&quot;/&gt;&lt;wsp:rsid wsp:val=&quot;007645F5&quot;/&gt;&lt;wsp:rsid wsp:val=&quot;00764963&quot;/&gt;&lt;wsp:rsid wsp:val=&quot;00765406&quot;/&gt;&lt;wsp:rsid wsp:val=&quot;00765D49&quot;/&gt;&lt;wsp:rsid wsp:val=&quot;00765F30&quot;/&gt;&lt;wsp:rsid wsp:val=&quot;00766391&quot;/&gt;&lt;wsp:rsid wsp:val=&quot;007663EF&quot;/&gt;&lt;wsp:rsid wsp:val=&quot;00766B75&quot;/&gt;&lt;wsp:rsid wsp:val=&quot;00766BA9&quot;/&gt;&lt;wsp:rsid wsp:val=&quot;00766F87&quot;/&gt;&lt;wsp:rsid wsp:val=&quot;007671A8&quot;/&gt;&lt;wsp:rsid wsp:val=&quot;00767221&quot;/&gt;&lt;wsp:rsid wsp:val=&quot;00767CA9&quot;/&gt;&lt;wsp:rsid wsp:val=&quot;00767FFB&quot;/&gt;&lt;wsp:rsid wsp:val=&quot;00770D73&quot;/&gt;&lt;wsp:rsid wsp:val=&quot;00770E2C&quot;/&gt;&lt;wsp:rsid wsp:val=&quot;00771225&quot;/&gt;&lt;wsp:rsid wsp:val=&quot;007712BF&quot;/&gt;&lt;wsp:rsid wsp:val=&quot;00771810&quot;/&gt;&lt;wsp:rsid wsp:val=&quot;00771B39&quot;/&gt;&lt;wsp:rsid wsp:val=&quot;00771B5F&quot;/&gt;&lt;wsp:rsid wsp:val=&quot;00771B95&quot;/&gt;&lt;wsp:rsid wsp:val=&quot;00772A4A&quot;/&gt;&lt;wsp:rsid wsp:val=&quot;00772B28&quot;/&gt;&lt;wsp:rsid wsp:val=&quot;00773003&quot;/&gt;&lt;wsp:rsid wsp:val=&quot;00773B87&quot;/&gt;&lt;wsp:rsid wsp:val=&quot;00774621&quot;/&gt;&lt;wsp:rsid wsp:val=&quot;00774D44&quot;/&gt;&lt;wsp:rsid wsp:val=&quot;00775051&quot;/&gt;&lt;wsp:rsid wsp:val=&quot;00775193&quot;/&gt;&lt;wsp:rsid wsp:val=&quot;007759AE&quot;/&gt;&lt;wsp:rsid wsp:val=&quot;00775F96&quot;/&gt;&lt;wsp:rsid wsp:val=&quot;0077612D&quot;/&gt;&lt;wsp:rsid wsp:val=&quot;0077621C&quot;/&gt;&lt;wsp:rsid wsp:val=&quot;00776954&quot;/&gt;&lt;wsp:rsid wsp:val=&quot;00776F9D&quot;/&gt;&lt;wsp:rsid wsp:val=&quot;007771BE&quot;/&gt;&lt;wsp:rsid wsp:val=&quot;007774EB&quot;/&gt;&lt;wsp:rsid wsp:val=&quot;00777551&quot;/&gt;&lt;wsp:rsid wsp:val=&quot;0077763F&quot;/&gt;&lt;wsp:rsid wsp:val=&quot;0077791A&quot;/&gt;&lt;wsp:rsid wsp:val=&quot;00777A02&quot;/&gt;&lt;wsp:rsid wsp:val=&quot;007803C4&quot;/&gt;&lt;wsp:rsid wsp:val=&quot;0078256D&quot;/&gt;&lt;wsp:rsid wsp:val=&quot;007825CF&quot;/&gt;&lt;wsp:rsid wsp:val=&quot;007826EB&quot;/&gt;&lt;wsp:rsid wsp:val=&quot;00782B71&quot;/&gt;&lt;wsp:rsid wsp:val=&quot;00783196&quot;/&gt;&lt;wsp:rsid wsp:val=&quot;00783313&quot;/&gt;&lt;wsp:rsid wsp:val=&quot;00783381&quot;/&gt;&lt;wsp:rsid wsp:val=&quot;00783ED8&quot;/&gt;&lt;wsp:rsid wsp:val=&quot;0078417C&quot;/&gt;&lt;wsp:rsid wsp:val=&quot;00784F35&quot;/&gt;&lt;wsp:rsid wsp:val=&quot;0078524B&quot;/&gt;&lt;wsp:rsid wsp:val=&quot;00785CC6&quot;/&gt;&lt;wsp:rsid wsp:val=&quot;0078707A&quot;/&gt;&lt;wsp:rsid wsp:val=&quot;007871AE&quot;/&gt;&lt;wsp:rsid wsp:val=&quot;007876C4&quot;/&gt;&lt;wsp:rsid wsp:val=&quot;00787798&quot;/&gt;&lt;wsp:rsid wsp:val=&quot;0078792A&quot;/&gt;&lt;wsp:rsid wsp:val=&quot;0078797A&quot;/&gt;&lt;wsp:rsid wsp:val=&quot;00790478&quot;/&gt;&lt;wsp:rsid wsp:val=&quot;00790675&quot;/&gt;&lt;wsp:rsid wsp:val=&quot;00790FF4&quot;/&gt;&lt;wsp:rsid wsp:val=&quot;007917B9&quot;/&gt;&lt;wsp:rsid wsp:val=&quot;00791D4F&quot;/&gt;&lt;wsp:rsid wsp:val=&quot;00791F09&quot;/&gt;&lt;wsp:rsid wsp:val=&quot;0079211F&quot;/&gt;&lt;wsp:rsid wsp:val=&quot;00792501&quot;/&gt;&lt;wsp:rsid wsp:val=&quot;00792608&quot;/&gt;&lt;wsp:rsid wsp:val=&quot;00792BA7&quot;/&gt;&lt;wsp:rsid wsp:val=&quot;00792EE2&quot;/&gt;&lt;wsp:rsid wsp:val=&quot;007938F7&quot;/&gt;&lt;wsp:rsid wsp:val=&quot;00794684&quot;/&gt;&lt;wsp:rsid wsp:val=&quot;00794A3F&quot;/&gt;&lt;wsp:rsid wsp:val=&quot;00794A9B&quot;/&gt;&lt;wsp:rsid wsp:val=&quot;00794CCC&quot;/&gt;&lt;wsp:rsid wsp:val=&quot;00794F86&quot;/&gt;&lt;wsp:rsid wsp:val=&quot;007953BB&quot;/&gt;&lt;wsp:rsid wsp:val=&quot;00795E98&quot;/&gt;&lt;wsp:rsid wsp:val=&quot;00796131&quot;/&gt;&lt;wsp:rsid wsp:val=&quot;0079661E&quot;/&gt;&lt;wsp:rsid wsp:val=&quot;0079721D&quot;/&gt;&lt;wsp:rsid wsp:val=&quot;00797B17&quot;/&gt;&lt;wsp:rsid wsp:val=&quot;00797D08&quot;/&gt;&lt;wsp:rsid wsp:val=&quot;007A0863&quot;/&gt;&lt;wsp:rsid wsp:val=&quot;007A0921&quot;/&gt;&lt;wsp:rsid wsp:val=&quot;007A11B1&quot;/&gt;&lt;wsp:rsid wsp:val=&quot;007A164D&quot;/&gt;&lt;wsp:rsid wsp:val=&quot;007A17AD&quot;/&gt;&lt;wsp:rsid wsp:val=&quot;007A2120&quot;/&gt;&lt;wsp:rsid wsp:val=&quot;007A23CE&quot;/&gt;&lt;wsp:rsid wsp:val=&quot;007A2ED8&quot;/&gt;&lt;wsp:rsid wsp:val=&quot;007A36B9&quot;/&gt;&lt;wsp:rsid wsp:val=&quot;007A5360&quot;/&gt;&lt;wsp:rsid wsp:val=&quot;007A5682&quot;/&gt;&lt;wsp:rsid wsp:val=&quot;007A56D6&quot;/&gt;&lt;wsp:rsid wsp:val=&quot;007A5CA8&quot;/&gt;&lt;wsp:rsid wsp:val=&quot;007A6475&quot;/&gt;&lt;wsp:rsid wsp:val=&quot;007A69DA&quot;/&gt;&lt;wsp:rsid wsp:val=&quot;007A6F4C&quot;/&gt;&lt;wsp:rsid wsp:val=&quot;007A7358&quot;/&gt;&lt;wsp:rsid wsp:val=&quot;007A7629&quot;/&gt;&lt;wsp:rsid wsp:val=&quot;007A765B&quot;/&gt;&lt;wsp:rsid wsp:val=&quot;007A7C1D&quot;/&gt;&lt;wsp:rsid wsp:val=&quot;007A7FC4&quot;/&gt;&lt;wsp:rsid wsp:val=&quot;007B00EB&quot;/&gt;&lt;wsp:rsid wsp:val=&quot;007B10F6&quot;/&gt;&lt;wsp:rsid wsp:val=&quot;007B179D&quot;/&gt;&lt;wsp:rsid wsp:val=&quot;007B1AC3&quot;/&gt;&lt;wsp:rsid wsp:val=&quot;007B24BD&quot;/&gt;&lt;wsp:rsid wsp:val=&quot;007B26B1&quot;/&gt;&lt;wsp:rsid wsp:val=&quot;007B314D&quot;/&gt;&lt;wsp:rsid wsp:val=&quot;007B396E&quot;/&gt;&lt;wsp:rsid wsp:val=&quot;007B3BDA&quot;/&gt;&lt;wsp:rsid wsp:val=&quot;007B4334&quot;/&gt;&lt;wsp:rsid wsp:val=&quot;007B47BE&quot;/&gt;&lt;wsp:rsid wsp:val=&quot;007B4991&quot;/&gt;&lt;wsp:rsid wsp:val=&quot;007B4C03&quot;/&gt;&lt;wsp:rsid wsp:val=&quot;007B4D24&quot;/&gt;&lt;wsp:rsid wsp:val=&quot;007B4E22&quot;/&gt;&lt;wsp:rsid wsp:val=&quot;007B5323&quot;/&gt;&lt;wsp:rsid wsp:val=&quot;007B6659&quot;/&gt;&lt;wsp:rsid wsp:val=&quot;007B7863&quot;/&gt;&lt;wsp:rsid wsp:val=&quot;007B7BD7&quot;/&gt;&lt;wsp:rsid wsp:val=&quot;007C0BC7&quot;/&gt;&lt;wsp:rsid wsp:val=&quot;007C1017&quot;/&gt;&lt;wsp:rsid wsp:val=&quot;007C1150&quot;/&gt;&lt;wsp:rsid wsp:val=&quot;007C18B8&quot;/&gt;&lt;wsp:rsid wsp:val=&quot;007C20A4&quot;/&gt;&lt;wsp:rsid wsp:val=&quot;007C367B&quot;/&gt;&lt;wsp:rsid wsp:val=&quot;007C3814&quot;/&gt;&lt;wsp:rsid wsp:val=&quot;007C4178&quot;/&gt;&lt;wsp:rsid wsp:val=&quot;007C418F&quot;/&gt;&lt;wsp:rsid wsp:val=&quot;007C469B&quot;/&gt;&lt;wsp:rsid wsp:val=&quot;007C47AB&quot;/&gt;&lt;wsp:rsid wsp:val=&quot;007C4CDA&quot;/&gt;&lt;wsp:rsid wsp:val=&quot;007C505D&quot;/&gt;&lt;wsp:rsid wsp:val=&quot;007C5293&quot;/&gt;&lt;wsp:rsid wsp:val=&quot;007C54C5&quot;/&gt;&lt;wsp:rsid wsp:val=&quot;007C568D&quot;/&gt;&lt;wsp:rsid wsp:val=&quot;007C5A80&quot;/&gt;&lt;wsp:rsid wsp:val=&quot;007C62A1&quot;/&gt;&lt;wsp:rsid wsp:val=&quot;007C6519&quot;/&gt;&lt;wsp:rsid wsp:val=&quot;007C79D1&quot;/&gt;&lt;wsp:rsid wsp:val=&quot;007C7E9C&quot;/&gt;&lt;wsp:rsid wsp:val=&quot;007D0234&quot;/&gt;&lt;wsp:rsid wsp:val=&quot;007D033C&quot;/&gt;&lt;wsp:rsid wsp:val=&quot;007D051D&quot;/&gt;&lt;wsp:rsid wsp:val=&quot;007D05A5&quot;/&gt;&lt;wsp:rsid wsp:val=&quot;007D0D5A&quot;/&gt;&lt;wsp:rsid wsp:val=&quot;007D0E0C&quot;/&gt;&lt;wsp:rsid wsp:val=&quot;007D11B6&quot;/&gt;&lt;wsp:rsid wsp:val=&quot;007D1423&quot;/&gt;&lt;wsp:rsid wsp:val=&quot;007D16EF&quot;/&gt;&lt;wsp:rsid wsp:val=&quot;007D1983&quot;/&gt;&lt;wsp:rsid wsp:val=&quot;007D1F66&quot;/&gt;&lt;wsp:rsid wsp:val=&quot;007D2C26&quot;/&gt;&lt;wsp:rsid wsp:val=&quot;007D2DA8&quot;/&gt;&lt;wsp:rsid wsp:val=&quot;007D51B6&quot;/&gt;&lt;wsp:rsid wsp:val=&quot;007D5419&quot;/&gt;&lt;wsp:rsid wsp:val=&quot;007D5A5D&quot;/&gt;&lt;wsp:rsid wsp:val=&quot;007D701A&quot;/&gt;&lt;wsp:rsid wsp:val=&quot;007D741A&quot;/&gt;&lt;wsp:rsid wsp:val=&quot;007E02F6&quot;/&gt;&lt;wsp:rsid wsp:val=&quot;007E0348&quot;/&gt;&lt;wsp:rsid wsp:val=&quot;007E058A&quot;/&gt;&lt;wsp:rsid wsp:val=&quot;007E0751&quot;/&gt;&lt;wsp:rsid wsp:val=&quot;007E0FEE&quot;/&gt;&lt;wsp:rsid wsp:val=&quot;007E157F&quot;/&gt;&lt;wsp:rsid wsp:val=&quot;007E1A25&quot;/&gt;&lt;wsp:rsid wsp:val=&quot;007E1AB5&quot;/&gt;&lt;wsp:rsid wsp:val=&quot;007E1E7E&quot;/&gt;&lt;wsp:rsid wsp:val=&quot;007E2980&quot;/&gt;&lt;wsp:rsid wsp:val=&quot;007E396C&quot;/&gt;&lt;wsp:rsid wsp:val=&quot;007E398E&quot;/&gt;&lt;wsp:rsid wsp:val=&quot;007E3D21&quot;/&gt;&lt;wsp:rsid wsp:val=&quot;007E45E0&quot;/&gt;&lt;wsp:rsid wsp:val=&quot;007E4C9E&quot;/&gt;&lt;wsp:rsid wsp:val=&quot;007E5389&quot;/&gt;&lt;wsp:rsid wsp:val=&quot;007E56C2&quot;/&gt;&lt;wsp:rsid wsp:val=&quot;007E5A15&quot;/&gt;&lt;wsp:rsid wsp:val=&quot;007E5A9C&quot;/&gt;&lt;wsp:rsid wsp:val=&quot;007E5AAE&quot;/&gt;&lt;wsp:rsid wsp:val=&quot;007E66FB&quot;/&gt;&lt;wsp:rsid wsp:val=&quot;007E6A4F&quot;/&gt;&lt;wsp:rsid wsp:val=&quot;007E6B99&quot;/&gt;&lt;wsp:rsid wsp:val=&quot;007E6C40&quot;/&gt;&lt;wsp:rsid wsp:val=&quot;007E6DF5&quot;/&gt;&lt;wsp:rsid wsp:val=&quot;007E6F06&quot;/&gt;&lt;wsp:rsid wsp:val=&quot;007E7805&quot;/&gt;&lt;wsp:rsid wsp:val=&quot;007E7FA7&quot;/&gt;&lt;wsp:rsid wsp:val=&quot;007F016B&quot;/&gt;&lt;wsp:rsid wsp:val=&quot;007F0332&quot;/&gt;&lt;wsp:rsid wsp:val=&quot;007F0E5B&quot;/&gt;&lt;wsp:rsid wsp:val=&quot;007F138F&quot;/&gt;&lt;wsp:rsid wsp:val=&quot;007F1528&quot;/&gt;&lt;wsp:rsid wsp:val=&quot;007F1866&quot;/&gt;&lt;wsp:rsid wsp:val=&quot;007F1E1C&quot;/&gt;&lt;wsp:rsid wsp:val=&quot;007F208E&quot;/&gt;&lt;wsp:rsid wsp:val=&quot;007F22D0&quot;/&gt;&lt;wsp:rsid wsp:val=&quot;007F292E&quot;/&gt;&lt;wsp:rsid wsp:val=&quot;007F352D&quot;/&gt;&lt;wsp:rsid wsp:val=&quot;007F3569&quot;/&gt;&lt;wsp:rsid wsp:val=&quot;007F36A7&quot;/&gt;&lt;wsp:rsid wsp:val=&quot;007F4105&quot;/&gt;&lt;wsp:rsid wsp:val=&quot;007F548A&quot;/&gt;&lt;wsp:rsid wsp:val=&quot;007F58AC&quot;/&gt;&lt;wsp:rsid wsp:val=&quot;007F58FB&quot;/&gt;&lt;wsp:rsid wsp:val=&quot;007F5F64&quot;/&gt;&lt;wsp:rsid wsp:val=&quot;007F70B9&quot;/&gt;&lt;wsp:rsid wsp:val=&quot;007F7221&quot;/&gt;&lt;wsp:rsid wsp:val=&quot;007F727D&quot;/&gt;&lt;wsp:rsid wsp:val=&quot;007F72CB&quot;/&gt;&lt;wsp:rsid wsp:val=&quot;007F7FC0&quot;/&gt;&lt;wsp:rsid wsp:val=&quot;0080064E&quot;/&gt;&lt;wsp:rsid wsp:val=&quot;00800C8E&quot;/&gt;&lt;wsp:rsid wsp:val=&quot;008016F7&quot;/&gt;&lt;wsp:rsid wsp:val=&quot;00801A04&quot;/&gt;&lt;wsp:rsid wsp:val=&quot;008024E6&quot;/&gt;&lt;wsp:rsid wsp:val=&quot;008027D0&quot;/&gt;&lt;wsp:rsid wsp:val=&quot;00802B3D&quot;/&gt;&lt;wsp:rsid wsp:val=&quot;00804362&quot;/&gt;&lt;wsp:rsid wsp:val=&quot;00804C27&quot;/&gt;&lt;wsp:rsid wsp:val=&quot;00804D56&quot;/&gt;&lt;wsp:rsid wsp:val=&quot;00805541&quot;/&gt;&lt;wsp:rsid wsp:val=&quot;008057A1&quot;/&gt;&lt;wsp:rsid wsp:val=&quot;00805B3B&quot;/&gt;&lt;wsp:rsid wsp:val=&quot;00806B70&quot;/&gt;&lt;wsp:rsid wsp:val=&quot;00806C2E&quot;/&gt;&lt;wsp:rsid wsp:val=&quot;00806F55&quot;/&gt;&lt;wsp:rsid wsp:val=&quot;00806FF2&quot;/&gt;&lt;wsp:rsid wsp:val=&quot;008074AD&quot;/&gt;&lt;wsp:rsid wsp:val=&quot;008100BE&quot;/&gt;&lt;wsp:rsid wsp:val=&quot;008105AF&quot;/&gt;&lt;wsp:rsid wsp:val=&quot;0081069C&quot;/&gt;&lt;wsp:rsid wsp:val=&quot;0081074A&quot;/&gt;&lt;wsp:rsid wsp:val=&quot;0081074B&quot;/&gt;&lt;wsp:rsid wsp:val=&quot;00810C86&quot;/&gt;&lt;wsp:rsid wsp:val=&quot;0081118B&quot;/&gt;&lt;wsp:rsid wsp:val=&quot;00811479&quot;/&gt;&lt;wsp:rsid wsp:val=&quot;00811727&quot;/&gt;&lt;wsp:rsid wsp:val=&quot;00811A21&quot;/&gt;&lt;wsp:rsid wsp:val=&quot;00813C97&quot;/&gt;&lt;wsp:rsid wsp:val=&quot;008140A3&quot;/&gt;&lt;wsp:rsid wsp:val=&quot;008142A4&quot;/&gt;&lt;wsp:rsid wsp:val=&quot;00814411&quot;/&gt;&lt;wsp:rsid wsp:val=&quot;00814739&quot;/&gt;&lt;wsp:rsid wsp:val=&quot;00815639&quot;/&gt;&lt;wsp:rsid wsp:val=&quot;00815AF7&quot;/&gt;&lt;wsp:rsid wsp:val=&quot;00815EAD&quot;/&gt;&lt;wsp:rsid wsp:val=&quot;00816392&quot;/&gt;&lt;wsp:rsid wsp:val=&quot;00816E9D&quot;/&gt;&lt;wsp:rsid wsp:val=&quot;00817208&quot;/&gt;&lt;wsp:rsid wsp:val=&quot;008178EF&quot;/&gt;&lt;wsp:rsid wsp:val=&quot;0082016A&quot;/&gt;&lt;wsp:rsid wsp:val=&quot;008207AB&quot;/&gt;&lt;wsp:rsid wsp:val=&quot;00821332&quot;/&gt;&lt;wsp:rsid wsp:val=&quot;00821A57&quot;/&gt;&lt;wsp:rsid wsp:val=&quot;008220F4&quot;/&gt;&lt;wsp:rsid wsp:val=&quot;0082240F&quot;/&gt;&lt;wsp:rsid wsp:val=&quot;008225E2&quot;/&gt;&lt;wsp:rsid wsp:val=&quot;00822680&quot;/&gt;&lt;wsp:rsid wsp:val=&quot;00822C77&quot;/&gt;&lt;wsp:rsid wsp:val=&quot;00823671&quot;/&gt;&lt;wsp:rsid wsp:val=&quot;00823AD6&quot;/&gt;&lt;wsp:rsid wsp:val=&quot;00823D22&quot;/&gt;&lt;wsp:rsid wsp:val=&quot;00823D63&quot;/&gt;&lt;wsp:rsid wsp:val=&quot;00824235&quot;/&gt;&lt;wsp:rsid wsp:val=&quot;0082464E&quot;/&gt;&lt;wsp:rsid wsp:val=&quot;00824802&quot;/&gt;&lt;wsp:rsid wsp:val=&quot;00824B40&quot;/&gt;&lt;wsp:rsid wsp:val=&quot;00824D55&quot;/&gt;&lt;wsp:rsid wsp:val=&quot;008257A9&quot;/&gt;&lt;wsp:rsid wsp:val=&quot;00825D35&quot;/&gt;&lt;wsp:rsid wsp:val=&quot;00826443&quot;/&gt;&lt;wsp:rsid wsp:val=&quot;0082666C&quot;/&gt;&lt;wsp:rsid wsp:val=&quot;00826E88&quot;/&gt;&lt;wsp:rsid wsp:val=&quot;0082775D&quot;/&gt;&lt;wsp:rsid wsp:val=&quot;00827809&quot;/&gt;&lt;wsp:rsid wsp:val=&quot;0082780B&quot;/&gt;&lt;wsp:rsid wsp:val=&quot;00827B5E&quot;/&gt;&lt;wsp:rsid wsp:val=&quot;00827CC4&quot;/&gt;&lt;wsp:rsid wsp:val=&quot;008304A7&quot;/&gt;&lt;wsp:rsid wsp:val=&quot;00830BB3&quot;/&gt;&lt;wsp:rsid wsp:val=&quot;00830F56&quot;/&gt;&lt;wsp:rsid wsp:val=&quot;008319E8&quot;/&gt;&lt;wsp:rsid wsp:val=&quot;00831CA0&quot;/&gt;&lt;wsp:rsid wsp:val=&quot;008320C4&quot;/&gt;&lt;wsp:rsid wsp:val=&quot;008320E3&quot;/&gt;&lt;wsp:rsid wsp:val=&quot;00832325&quot;/&gt;&lt;wsp:rsid wsp:val=&quot;0083280F&quot;/&gt;&lt;wsp:rsid wsp:val=&quot;00832822&quot;/&gt;&lt;wsp:rsid wsp:val=&quot;0083359F&quot;/&gt;&lt;wsp:rsid wsp:val=&quot;0083361D&quot;/&gt;&lt;wsp:rsid wsp:val=&quot;00833D78&quot;/&gt;&lt;wsp:rsid wsp:val=&quot;00834350&quot;/&gt;&lt;wsp:rsid wsp:val=&quot;00834597&quot;/&gt;&lt;wsp:rsid wsp:val=&quot;00834A28&quot;/&gt;&lt;wsp:rsid wsp:val=&quot;00834CED&quot;/&gt;&lt;wsp:rsid wsp:val=&quot;008354AF&quot;/&gt;&lt;wsp:rsid wsp:val=&quot;008357D9&quot;/&gt;&lt;wsp:rsid wsp:val=&quot;00835F32&quot;/&gt;&lt;wsp:rsid wsp:val=&quot;008361AF&quot;/&gt;&lt;wsp:rsid wsp:val=&quot;0083710B&quot;/&gt;&lt;wsp:rsid wsp:val=&quot;0083744B&quot;/&gt;&lt;wsp:rsid wsp:val=&quot;00840321&quot;/&gt;&lt;wsp:rsid wsp:val=&quot;0084090D&quot;/&gt;&lt;wsp:rsid wsp:val=&quot;00840E3E&quot;/&gt;&lt;wsp:rsid wsp:val=&quot;00840F59&quot;/&gt;&lt;wsp:rsid wsp:val=&quot;0084149B&quot;/&gt;&lt;wsp:rsid wsp:val=&quot;0084172F&quot;/&gt;&lt;wsp:rsid wsp:val=&quot;008419EC&quot;/&gt;&lt;wsp:rsid wsp:val=&quot;00841B1E&quot;/&gt;&lt;wsp:rsid wsp:val=&quot;0084287E&quot;/&gt;&lt;wsp:rsid wsp:val=&quot;0084448A&quot;/&gt;&lt;wsp:rsid wsp:val=&quot;00845AC0&quot;/&gt;&lt;wsp:rsid wsp:val=&quot;00845D2C&quot;/&gt;&lt;wsp:rsid wsp:val=&quot;008466BF&quot;/&gt;&lt;wsp:rsid wsp:val=&quot;00847E96&quot;/&gt;&lt;wsp:rsid wsp:val=&quot;008500EE&quot;/&gt;&lt;wsp:rsid wsp:val=&quot;00850189&quot;/&gt;&lt;wsp:rsid wsp:val=&quot;008517A2&quot;/&gt;&lt;wsp:rsid wsp:val=&quot;008518C3&quot;/&gt;&lt;wsp:rsid wsp:val=&quot;00851AD6&quot;/&gt;&lt;wsp:rsid wsp:val=&quot;008526EC&quot;/&gt;&lt;wsp:rsid wsp:val=&quot;00852B2A&quot;/&gt;&lt;wsp:rsid wsp:val=&quot;00852B75&quot;/&gt;&lt;wsp:rsid wsp:val=&quot;00854AE4&quot;/&gt;&lt;wsp:rsid wsp:val=&quot;00854DFA&quot;/&gt;&lt;wsp:rsid wsp:val=&quot;00855B6E&quot;/&gt;&lt;wsp:rsid wsp:val=&quot;00855BB5&quot;/&gt;&lt;wsp:rsid wsp:val=&quot;00856AA4&quot;/&gt;&lt;wsp:rsid wsp:val=&quot;00856D1F&quot;/&gt;&lt;wsp:rsid wsp:val=&quot;00857140&quot;/&gt;&lt;wsp:rsid wsp:val=&quot;0085744F&quot;/&gt;&lt;wsp:rsid wsp:val=&quot;00857C38&quot;/&gt;&lt;wsp:rsid wsp:val=&quot;008602B9&quot;/&gt;&lt;wsp:rsid wsp:val=&quot;0086058A&quot;/&gt;&lt;wsp:rsid wsp:val=&quot;008607B0&quot;/&gt;&lt;wsp:rsid wsp:val=&quot;00860AA0&quot;/&gt;&lt;wsp:rsid wsp:val=&quot;00860CE5&quot;/&gt;&lt;wsp:rsid wsp:val=&quot;00861459&quot;/&gt;&lt;wsp:rsid wsp:val=&quot;008614E8&quot;/&gt;&lt;wsp:rsid wsp:val=&quot;00861605&quot;/&gt;&lt;wsp:rsid wsp:val=&quot;00861BFA&quot;/&gt;&lt;wsp:rsid wsp:val=&quot;008620C2&quot;/&gt;&lt;wsp:rsid wsp:val=&quot;00863670&quot;/&gt;&lt;wsp:rsid wsp:val=&quot;0086381A&quot;/&gt;&lt;wsp:rsid wsp:val=&quot;00863AA3&quot;/&gt;&lt;wsp:rsid wsp:val=&quot;0086493C&quot;/&gt;&lt;wsp:rsid wsp:val=&quot;00864D12&quot;/&gt;&lt;wsp:rsid wsp:val=&quot;0086503D&quot;/&gt;&lt;wsp:rsid wsp:val=&quot;0086537A&quot;/&gt;&lt;wsp:rsid wsp:val=&quot;008656F9&quot;/&gt;&lt;wsp:rsid wsp:val=&quot;00865951&quot;/&gt;&lt;wsp:rsid wsp:val=&quot;0086607A&quot;/&gt;&lt;wsp:rsid wsp:val=&quot;00866716&quot;/&gt;&lt;wsp:rsid wsp:val=&quot;00866826&quot;/&gt;&lt;wsp:rsid wsp:val=&quot;00867040&quot;/&gt;&lt;wsp:rsid wsp:val=&quot;00867674&quot;/&gt;&lt;wsp:rsid wsp:val=&quot;00867AFA&quot;/&gt;&lt;wsp:rsid wsp:val=&quot;00870F61&quot;/&gt;&lt;wsp:rsid wsp:val=&quot;00871523&quot;/&gt;&lt;wsp:rsid wsp:val=&quot;008722F3&quot;/&gt;&lt;wsp:rsid wsp:val=&quot;00872B74&quot;/&gt;&lt;wsp:rsid wsp:val=&quot;00872D0F&quot;/&gt;&lt;wsp:rsid wsp:val=&quot;00873060&quot;/&gt;&lt;wsp:rsid wsp:val=&quot;0087327B&quot;/&gt;&lt;wsp:rsid wsp:val=&quot;0087348A&quot;/&gt;&lt;wsp:rsid wsp:val=&quot;00873565&quot;/&gt;&lt;wsp:rsid wsp:val=&quot;00873580&quot;/&gt;&lt;wsp:rsid wsp:val=&quot;00873C57&quot;/&gt;&lt;wsp:rsid wsp:val=&quot;00873F32&quot;/&gt;&lt;wsp:rsid wsp:val=&quot;00873FA4&quot;/&gt;&lt;wsp:rsid wsp:val=&quot;008745FE&quot;/&gt;&lt;wsp:rsid wsp:val=&quot;008750A6&quot;/&gt;&lt;wsp:rsid wsp:val=&quot;00875D39&quot;/&gt;&lt;wsp:rsid wsp:val=&quot;00875EF5&quot;/&gt;&lt;wsp:rsid wsp:val=&quot;0087604A&quot;/&gt;&lt;wsp:rsid wsp:val=&quot;008768DA&quot;/&gt;&lt;wsp:rsid wsp:val=&quot;008769BF&quot;/&gt;&lt;wsp:rsid wsp:val=&quot;00876FAE&quot;/&gt;&lt;wsp:rsid wsp:val=&quot;0087708C&quot;/&gt;&lt;wsp:rsid wsp:val=&quot;00877FAB&quot;/&gt;&lt;wsp:rsid wsp:val=&quot;00880421&quot;/&gt;&lt;wsp:rsid wsp:val=&quot;008805EC&quot;/&gt;&lt;wsp:rsid wsp:val=&quot;00880721&quot;/&gt;&lt;wsp:rsid wsp:val=&quot;00880C98&quot;/&gt;&lt;wsp:rsid wsp:val=&quot;00882A57&quot;/&gt;&lt;wsp:rsid wsp:val=&quot;00882CD9&quot;/&gt;&lt;wsp:rsid wsp:val=&quot;00882EAE&quot;/&gt;&lt;wsp:rsid wsp:val=&quot;0088318B&quot;/&gt;&lt;wsp:rsid wsp:val=&quot;00883480&quot;/&gt;&lt;wsp:rsid wsp:val=&quot;00883DC0&quot;/&gt;&lt;wsp:rsid wsp:val=&quot;00884081&quot;/&gt;&lt;wsp:rsid wsp:val=&quot;00884842&quot;/&gt;&lt;wsp:rsid wsp:val=&quot;00884CED&quot;/&gt;&lt;wsp:rsid wsp:val=&quot;008859F1&quot;/&gt;&lt;wsp:rsid wsp:val=&quot;008862E6&quot;/&gt;&lt;wsp:rsid wsp:val=&quot;00887AFD&quot;/&gt;&lt;wsp:rsid wsp:val=&quot;00887E9E&quot;/&gt;&lt;wsp:rsid wsp:val=&quot;00887F75&quot;/&gt;&lt;wsp:rsid wsp:val=&quot;00890044&quot;/&gt;&lt;wsp:rsid wsp:val=&quot;0089021D&quot;/&gt;&lt;wsp:rsid wsp:val=&quot;0089136A&quot;/&gt;&lt;wsp:rsid wsp:val=&quot;00891BB5&quot;/&gt;&lt;wsp:rsid wsp:val=&quot;008920AD&quot;/&gt;&lt;wsp:rsid wsp:val=&quot;00892346&quot;/&gt;&lt;wsp:rsid wsp:val=&quot;00892A71&quot;/&gt;&lt;wsp:rsid wsp:val=&quot;00892F02&quot;/&gt;&lt;wsp:rsid wsp:val=&quot;008931B3&quot;/&gt;&lt;wsp:rsid wsp:val=&quot;00893315&quot;/&gt;&lt;wsp:rsid wsp:val=&quot;00893352&quot;/&gt;&lt;wsp:rsid wsp:val=&quot;00894067&quot;/&gt;&lt;wsp:rsid wsp:val=&quot;008941DD&quot;/&gt;&lt;wsp:rsid wsp:val=&quot;0089432D&quot;/&gt;&lt;wsp:rsid wsp:val=&quot;00894D3A&quot;/&gt;&lt;wsp:rsid wsp:val=&quot;0089520D&quot;/&gt;&lt;wsp:rsid wsp:val=&quot;00895AEA&quot;/&gt;&lt;wsp:rsid wsp:val=&quot;00896455&quot;/&gt;&lt;wsp:rsid wsp:val=&quot;00896901&quot;/&gt;&lt;wsp:rsid wsp:val=&quot;00896A6E&quot;/&gt;&lt;wsp:rsid wsp:val=&quot;00897004&quot;/&gt;&lt;wsp:rsid wsp:val=&quot;008973CA&quot;/&gt;&lt;wsp:rsid wsp:val=&quot;00897899&quot;/&gt;&lt;wsp:rsid wsp:val=&quot;00897C47&quot;/&gt;&lt;wsp:rsid wsp:val=&quot;008A01ED&quot;/&gt;&lt;wsp:rsid wsp:val=&quot;008A0334&quot;/&gt;&lt;wsp:rsid wsp:val=&quot;008A080A&quot;/&gt;&lt;wsp:rsid wsp:val=&quot;008A16BB&quot;/&gt;&lt;wsp:rsid wsp:val=&quot;008A1873&quot;/&gt;&lt;wsp:rsid wsp:val=&quot;008A28AB&quot;/&gt;&lt;wsp:rsid wsp:val=&quot;008A2E13&quot;/&gt;&lt;wsp:rsid wsp:val=&quot;008A3672&quot;/&gt;&lt;wsp:rsid wsp:val=&quot;008A38B9&quot;/&gt;&lt;wsp:rsid wsp:val=&quot;008A3900&quot;/&gt;&lt;wsp:rsid wsp:val=&quot;008A3C67&quot;/&gt;&lt;wsp:rsid wsp:val=&quot;008A418E&quot;/&gt;&lt;wsp:rsid wsp:val=&quot;008A4382&quot;/&gt;&lt;wsp:rsid wsp:val=&quot;008A5494&quot;/&gt;&lt;wsp:rsid wsp:val=&quot;008A5B78&quot;/&gt;&lt;wsp:rsid wsp:val=&quot;008A60E6&quot;/&gt;&lt;wsp:rsid wsp:val=&quot;008A681C&quot;/&gt;&lt;wsp:rsid wsp:val=&quot;008A686C&quot;/&gt;&lt;wsp:rsid wsp:val=&quot;008A7228&quot;/&gt;&lt;wsp:rsid wsp:val=&quot;008A763E&quot;/&gt;&lt;wsp:rsid wsp:val=&quot;008A7956&quot;/&gt;&lt;wsp:rsid wsp:val=&quot;008A7ADE&quot;/&gt;&lt;wsp:rsid wsp:val=&quot;008B01F0&quot;/&gt;&lt;wsp:rsid wsp:val=&quot;008B07D9&quot;/&gt;&lt;wsp:rsid wsp:val=&quot;008B081F&quot;/&gt;&lt;wsp:rsid wsp:val=&quot;008B0ACD&quot;/&gt;&lt;wsp:rsid wsp:val=&quot;008B138D&quot;/&gt;&lt;wsp:rsid wsp:val=&quot;008B1478&quot;/&gt;&lt;wsp:rsid wsp:val=&quot;008B14C0&quot;/&gt;&lt;wsp:rsid wsp:val=&quot;008B1C36&quot;/&gt;&lt;wsp:rsid wsp:val=&quot;008B1E67&quot;/&gt;&lt;wsp:rsid wsp:val=&quot;008B1EBB&quot;/&gt;&lt;wsp:rsid wsp:val=&quot;008B203E&quot;/&gt;&lt;wsp:rsid wsp:val=&quot;008B2320&quot;/&gt;&lt;wsp:rsid wsp:val=&quot;008B39BA&quot;/&gt;&lt;wsp:rsid wsp:val=&quot;008B48FA&quot;/&gt;&lt;wsp:rsid wsp:val=&quot;008B5106&quot;/&gt;&lt;wsp:rsid wsp:val=&quot;008B56CE&quot;/&gt;&lt;wsp:rsid wsp:val=&quot;008B6515&quot;/&gt;&lt;wsp:rsid wsp:val=&quot;008B7383&quot;/&gt;&lt;wsp:rsid wsp:val=&quot;008B7697&quot;/&gt;&lt;wsp:rsid wsp:val=&quot;008B790A&quot;/&gt;&lt;wsp:rsid wsp:val=&quot;008B7BFF&quot;/&gt;&lt;wsp:rsid wsp:val=&quot;008B7EDA&quot;/&gt;&lt;wsp:rsid wsp:val=&quot;008C01BC&quot;/&gt;&lt;wsp:rsid wsp:val=&quot;008C07A5&quot;/&gt;&lt;wsp:rsid wsp:val=&quot;008C07EE&quot;/&gt;&lt;wsp:rsid wsp:val=&quot;008C0BB2&quot;/&gt;&lt;wsp:rsid wsp:val=&quot;008C1BF0&quot;/&gt;&lt;wsp:rsid wsp:val=&quot;008C1BF5&quot;/&gt;&lt;wsp:rsid wsp:val=&quot;008C2BCA&quot;/&gt;&lt;wsp:rsid wsp:val=&quot;008C2EED&quot;/&gt;&lt;wsp:rsid wsp:val=&quot;008C41C8&quot;/&gt;&lt;wsp:rsid wsp:val=&quot;008C4946&quot;/&gt;&lt;wsp:rsid wsp:val=&quot;008C4E1E&quot;/&gt;&lt;wsp:rsid wsp:val=&quot;008C5B62&quot;/&gt;&lt;wsp:rsid wsp:val=&quot;008C701F&quot;/&gt;&lt;wsp:rsid wsp:val=&quot;008C73DE&quot;/&gt;&lt;wsp:rsid wsp:val=&quot;008C761A&quot;/&gt;&lt;wsp:rsid wsp:val=&quot;008C7920&quot;/&gt;&lt;wsp:rsid wsp:val=&quot;008C7B17&quot;/&gt;&lt;wsp:rsid wsp:val=&quot;008D05D9&quot;/&gt;&lt;wsp:rsid wsp:val=&quot;008D08C7&quot;/&gt;&lt;wsp:rsid wsp:val=&quot;008D0E71&quot;/&gt;&lt;wsp:rsid wsp:val=&quot;008D0E7E&quot;/&gt;&lt;wsp:rsid wsp:val=&quot;008D1440&quot;/&gt;&lt;wsp:rsid wsp:val=&quot;008D2608&quot;/&gt;&lt;wsp:rsid wsp:val=&quot;008D2611&quot;/&gt;&lt;wsp:rsid wsp:val=&quot;008D2A3C&quot;/&gt;&lt;wsp:rsid wsp:val=&quot;008D3596&quot;/&gt;&lt;wsp:rsid wsp:val=&quot;008D46A0&quot;/&gt;&lt;wsp:rsid wsp:val=&quot;008D4865&quot;/&gt;&lt;wsp:rsid wsp:val=&quot;008D63C2&quot;/&gt;&lt;wsp:rsid wsp:val=&quot;008D64CE&quot;/&gt;&lt;wsp:rsid wsp:val=&quot;008D6990&quot;/&gt;&lt;wsp:rsid wsp:val=&quot;008D7A1B&quot;/&gt;&lt;wsp:rsid wsp:val=&quot;008D7D91&quot;/&gt;&lt;wsp:rsid wsp:val=&quot;008E0401&quot;/&gt;&lt;wsp:rsid wsp:val=&quot;008E0823&quot;/&gt;&lt;wsp:rsid wsp:val=&quot;008E0EE7&quot;/&gt;&lt;wsp:rsid wsp:val=&quot;008E10C7&quot;/&gt;&lt;wsp:rsid wsp:val=&quot;008E11A6&quot;/&gt;&lt;wsp:rsid wsp:val=&quot;008E14BC&quot;/&gt;&lt;wsp:rsid wsp:val=&quot;008E18B7&quot;/&gt;&lt;wsp:rsid wsp:val=&quot;008E1C01&quot;/&gt;&lt;wsp:rsid wsp:val=&quot;008E1E21&quot;/&gt;&lt;wsp:rsid wsp:val=&quot;008E229B&quot;/&gt;&lt;wsp:rsid wsp:val=&quot;008E2404&quot;/&gt;&lt;wsp:rsid wsp:val=&quot;008E2503&quot;/&gt;&lt;wsp:rsid wsp:val=&quot;008E2727&quot;/&gt;&lt;wsp:rsid wsp:val=&quot;008E2BDC&quot;/&gt;&lt;wsp:rsid wsp:val=&quot;008E34E3&quot;/&gt;&lt;wsp:rsid wsp:val=&quot;008E3532&quot;/&gt;&lt;wsp:rsid wsp:val=&quot;008E3832&quot;/&gt;&lt;wsp:rsid wsp:val=&quot;008E45D4&quot;/&gt;&lt;wsp:rsid wsp:val=&quot;008E4779&quot;/&gt;&lt;wsp:rsid wsp:val=&quot;008E47BC&quot;/&gt;&lt;wsp:rsid wsp:val=&quot;008E4CE6&quot;/&gt;&lt;wsp:rsid wsp:val=&quot;008E4D91&quot;/&gt;&lt;wsp:rsid wsp:val=&quot;008E5114&quot;/&gt;&lt;wsp:rsid wsp:val=&quot;008E522C&quot;/&gt;&lt;wsp:rsid wsp:val=&quot;008E5D5B&quot;/&gt;&lt;wsp:rsid wsp:val=&quot;008E5E58&quot;/&gt;&lt;wsp:rsid wsp:val=&quot;008E5EB9&quot;/&gt;&lt;wsp:rsid wsp:val=&quot;008E5FB4&quot;/&gt;&lt;wsp:rsid wsp:val=&quot;008E60B3&quot;/&gt;&lt;wsp:rsid wsp:val=&quot;008E6F3D&quot;/&gt;&lt;wsp:rsid wsp:val=&quot;008E778B&quot;/&gt;&lt;wsp:rsid wsp:val=&quot;008E7EA2&quot;/&gt;&lt;wsp:rsid wsp:val=&quot;008F0976&quot;/&gt;&lt;wsp:rsid wsp:val=&quot;008F0F40&quot;/&gt;&lt;wsp:rsid wsp:val=&quot;008F1193&quot;/&gt;&lt;wsp:rsid wsp:val=&quot;008F1D0F&quot;/&gt;&lt;wsp:rsid wsp:val=&quot;008F1E1C&quot;/&gt;&lt;wsp:rsid wsp:val=&quot;008F1EBB&quot;/&gt;&lt;wsp:rsid wsp:val=&quot;008F2013&quot;/&gt;&lt;wsp:rsid wsp:val=&quot;008F21A8&quot;/&gt;&lt;wsp:rsid wsp:val=&quot;008F2C45&quot;/&gt;&lt;wsp:rsid wsp:val=&quot;008F31E4&quot;/&gt;&lt;wsp:rsid wsp:val=&quot;008F346E&quot;/&gt;&lt;wsp:rsid wsp:val=&quot;008F37BA&quot;/&gt;&lt;wsp:rsid wsp:val=&quot;008F4A4A&quot;/&gt;&lt;wsp:rsid wsp:val=&quot;008F515B&quot;/&gt;&lt;wsp:rsid wsp:val=&quot;008F56FE&quot;/&gt;&lt;wsp:rsid wsp:val=&quot;008F609D&quot;/&gt;&lt;wsp:rsid wsp:val=&quot;008F6421&quot;/&gt;&lt;wsp:rsid wsp:val=&quot;008F6C9D&quot;/&gt;&lt;wsp:rsid wsp:val=&quot;008F6EDC&quot;/&gt;&lt;wsp:rsid wsp:val=&quot;008F76C1&quot;/&gt;&lt;wsp:rsid wsp:val=&quot;008F7879&quot;/&gt;&lt;wsp:rsid wsp:val=&quot;0090059B&quot;/&gt;&lt;wsp:rsid wsp:val=&quot;00900895&quot;/&gt;&lt;wsp:rsid wsp:val=&quot;0090195D&quot;/&gt;&lt;wsp:rsid wsp:val=&quot;00901F79&quot;/&gt;&lt;wsp:rsid wsp:val=&quot;00902EFF&quot;/&gt;&lt;wsp:rsid wsp:val=&quot;00903056&quot;/&gt;&lt;wsp:rsid wsp:val=&quot;00903266&quot;/&gt;&lt;wsp:rsid wsp:val=&quot;00903930&quot;/&gt;&lt;wsp:rsid wsp:val=&quot;00903E38&quot;/&gt;&lt;wsp:rsid wsp:val=&quot;00904690&quot;/&gt;&lt;wsp:rsid wsp:val=&quot;00904E66&quot;/&gt;&lt;wsp:rsid wsp:val=&quot;00905158&quot;/&gt;&lt;wsp:rsid wsp:val=&quot;00906735&quot;/&gt;&lt;wsp:rsid wsp:val=&quot;0090690E&quot;/&gt;&lt;wsp:rsid wsp:val=&quot;00907018&quot;/&gt;&lt;wsp:rsid wsp:val=&quot;00907024&quot;/&gt;&lt;wsp:rsid wsp:val=&quot;00907509&quot;/&gt;&lt;wsp:rsid wsp:val=&quot;009077E7&quot;/&gt;&lt;wsp:rsid wsp:val=&quot;0091022D&quot;/&gt;&lt;wsp:rsid wsp:val=&quot;009111CC&quot;/&gt;&lt;wsp:rsid wsp:val=&quot;0091183B&quot;/&gt;&lt;wsp:rsid wsp:val=&quot;00911E3C&quot;/&gt;&lt;wsp:rsid wsp:val=&quot;00911EA0&quot;/&gt;&lt;wsp:rsid wsp:val=&quot;00912230&quot;/&gt;&lt;wsp:rsid wsp:val=&quot;0091234B&quot;/&gt;&lt;wsp:rsid wsp:val=&quot;00912373&quot;/&gt;&lt;wsp:rsid wsp:val=&quot;00912AA2&quot;/&gt;&lt;wsp:rsid wsp:val=&quot;009135FB&quot;/&gt;&lt;wsp:rsid wsp:val=&quot;00913FCA&quot;/&gt;&lt;wsp:rsid wsp:val=&quot;009148B0&quot;/&gt;&lt;wsp:rsid wsp:val=&quot;00914A90&quot;/&gt;&lt;wsp:rsid wsp:val=&quot;00914B99&quot;/&gt;&lt;wsp:rsid wsp:val=&quot;0091583D&quot;/&gt;&lt;wsp:rsid wsp:val=&quot;00915FB5&quot;/&gt;&lt;wsp:rsid wsp:val=&quot;00915FF8&quot;/&gt;&lt;wsp:rsid wsp:val=&quot;009160AD&quot;/&gt;&lt;wsp:rsid wsp:val=&quot;009168AE&quot;/&gt;&lt;wsp:rsid wsp:val=&quot;009168CD&quot;/&gt;&lt;wsp:rsid wsp:val=&quot;00916B56&quot;/&gt;&lt;wsp:rsid wsp:val=&quot;009170BA&quot;/&gt;&lt;wsp:rsid wsp:val=&quot;009177E0&quot;/&gt;&lt;wsp:rsid wsp:val=&quot;00917CE6&quot;/&gt;&lt;wsp:rsid wsp:val=&quot;00920083&quot;/&gt;&lt;wsp:rsid wsp:val=&quot;009208DA&quot;/&gt;&lt;wsp:rsid wsp:val=&quot;00920958&quot;/&gt;&lt;wsp:rsid wsp:val=&quot;0092110C&quot;/&gt;&lt;wsp:rsid wsp:val=&quot;009212CF&quot;/&gt;&lt;wsp:rsid wsp:val=&quot;0092238F&quot;/&gt;&lt;wsp:rsid wsp:val=&quot;00922FC2&quot;/&gt;&lt;wsp:rsid wsp:val=&quot;00923A2C&quot;/&gt;&lt;wsp:rsid wsp:val=&quot;009248A3&quot;/&gt;&lt;wsp:rsid wsp:val=&quot;0092550E&quot;/&gt;&lt;wsp:rsid wsp:val=&quot;009257CC&quot;/&gt;&lt;wsp:rsid wsp:val=&quot;00925DFE&quot;/&gt;&lt;wsp:rsid wsp:val=&quot;00926108&quot;/&gt;&lt;wsp:rsid wsp:val=&quot;00926934&quot;/&gt;&lt;wsp:rsid wsp:val=&quot;009269C3&quot;/&gt;&lt;wsp:rsid wsp:val=&quot;00926F4E&quot;/&gt;&lt;wsp:rsid wsp:val=&quot;009274F0&quot;/&gt;&lt;wsp:rsid wsp:val=&quot;00927A68&quot;/&gt;&lt;wsp:rsid wsp:val=&quot;00927ACE&quot;/&gt;&lt;wsp:rsid wsp:val=&quot;00927DEC&quot;/&gt;&lt;wsp:rsid wsp:val=&quot;00930A70&quot;/&gt;&lt;wsp:rsid wsp:val=&quot;00930FD9&quot;/&gt;&lt;wsp:rsid wsp:val=&quot;0093326A&quot;/&gt;&lt;wsp:rsid wsp:val=&quot;00933B4C&quot;/&gt;&lt;wsp:rsid wsp:val=&quot;00933EC2&quot;/&gt;&lt;wsp:rsid wsp:val=&quot;00934AB0&quot;/&gt;&lt;wsp:rsid wsp:val=&quot;00934C8B&quot;/&gt;&lt;wsp:rsid wsp:val=&quot;00935841&quot;/&gt;&lt;wsp:rsid wsp:val=&quot;009359DF&quot;/&gt;&lt;wsp:rsid wsp:val=&quot;0093603C&quot;/&gt;&lt;wsp:rsid wsp:val=&quot;00936501&quot;/&gt;&lt;wsp:rsid wsp:val=&quot;00936AE5&quot;/&gt;&lt;wsp:rsid wsp:val=&quot;009371A7&quot;/&gt;&lt;wsp:rsid wsp:val=&quot;00937AC4&quot;/&gt;&lt;wsp:rsid wsp:val=&quot;009402F5&quot;/&gt;&lt;wsp:rsid wsp:val=&quot;00940529&quot;/&gt;&lt;wsp:rsid wsp:val=&quot;00940BFA&quot;/&gt;&lt;wsp:rsid wsp:val=&quot;00940D99&quot;/&gt;&lt;wsp:rsid wsp:val=&quot;00941006&quot;/&gt;&lt;wsp:rsid wsp:val=&quot;00941195&quot;/&gt;&lt;wsp:rsid wsp:val=&quot;009413B6&quot;/&gt;&lt;wsp:rsid wsp:val=&quot;00941560&quot;/&gt;&lt;wsp:rsid wsp:val=&quot;009416D4&quot;/&gt;&lt;wsp:rsid wsp:val=&quot;00941BDF&quot;/&gt;&lt;wsp:rsid wsp:val=&quot;00941E9E&quot;/&gt;&lt;wsp:rsid wsp:val=&quot;009420F1&quot;/&gt;&lt;wsp:rsid wsp:val=&quot;00942A64&quot;/&gt;&lt;wsp:rsid wsp:val=&quot;00942BC6&quot;/&gt;&lt;wsp:rsid wsp:val=&quot;0094349B&quot;/&gt;&lt;wsp:rsid wsp:val=&quot;00943A41&quot;/&gt;&lt;wsp:rsid wsp:val=&quot;00943B71&quot;/&gt;&lt;wsp:rsid wsp:val=&quot;00943DD4&quot;/&gt;&lt;wsp:rsid wsp:val=&quot;0094402B&quot;/&gt;&lt;wsp:rsid wsp:val=&quot;0094454D&quot;/&gt;&lt;wsp:rsid wsp:val=&quot;0094464F&quot;/&gt;&lt;wsp:rsid wsp:val=&quot;00944F48&quot;/&gt;&lt;wsp:rsid wsp:val=&quot;00945A35&quot;/&gt;&lt;wsp:rsid wsp:val=&quot;00945BFA&quot;/&gt;&lt;wsp:rsid wsp:val=&quot;00946805&quot;/&gt;&lt;wsp:rsid wsp:val=&quot;0094695A&quot;/&gt;&lt;wsp:rsid wsp:val=&quot;009469D4&quot;/&gt;&lt;wsp:rsid wsp:val=&quot;00946AFB&quot;/&gt;&lt;wsp:rsid wsp:val=&quot;00946C86&quot;/&gt;&lt;wsp:rsid wsp:val=&quot;009476FB&quot;/&gt;&lt;wsp:rsid wsp:val=&quot;0094774F&quot;/&gt;&lt;wsp:rsid wsp:val=&quot;00947DE3&quot;/&gt;&lt;wsp:rsid wsp:val=&quot;00950028&quot;/&gt;&lt;wsp:rsid wsp:val=&quot;009500A7&quot;/&gt;&lt;wsp:rsid wsp:val=&quot;009504FA&quot;/&gt;&lt;wsp:rsid wsp:val=&quot;00950B84&quot;/&gt;&lt;wsp:rsid wsp:val=&quot;00950DD6&quot;/&gt;&lt;wsp:rsid wsp:val=&quot;00950E28&quot;/&gt;&lt;wsp:rsid wsp:val=&quot;00951D58&quot;/&gt;&lt;wsp:rsid wsp:val=&quot;00952EBF&quot;/&gt;&lt;wsp:rsid wsp:val=&quot;009533E4&quot;/&gt;&lt;wsp:rsid wsp:val=&quot;0095372E&quot;/&gt;&lt;wsp:rsid wsp:val=&quot;009538D3&quot;/&gt;&lt;wsp:rsid wsp:val=&quot;00953A36&quot;/&gt;&lt;wsp:rsid wsp:val=&quot;00954201&quot;/&gt;&lt;wsp:rsid wsp:val=&quot;00954D91&quot;/&gt;&lt;wsp:rsid wsp:val=&quot;00954FCE&quot;/&gt;&lt;wsp:rsid wsp:val=&quot;00955023&quot;/&gt;&lt;wsp:rsid wsp:val=&quot;0095546F&quot;/&gt;&lt;wsp:rsid wsp:val=&quot;00955890&quot;/&gt;&lt;wsp:rsid wsp:val=&quot;00956491&quot;/&gt;&lt;wsp:rsid wsp:val=&quot;009564CC&quot;/&gt;&lt;wsp:rsid wsp:val=&quot;00957384&quot;/&gt;&lt;wsp:rsid wsp:val=&quot;00960176&quot;/&gt;&lt;wsp:rsid wsp:val=&quot;009602F2&quot;/&gt;&lt;wsp:rsid wsp:val=&quot;00960422&quot;/&gt;&lt;wsp:rsid wsp:val=&quot;0096046B&quot;/&gt;&lt;wsp:rsid wsp:val=&quot;00961B79&quot;/&gt;&lt;wsp:rsid wsp:val=&quot;00961DDD&quot;/&gt;&lt;wsp:rsid wsp:val=&quot;0096290C&quot;/&gt;&lt;wsp:rsid wsp:val=&quot;00962C9F&quot;/&gt;&lt;wsp:rsid wsp:val=&quot;009630F3&quot;/&gt;&lt;wsp:rsid wsp:val=&quot;00963BA8&quot;/&gt;&lt;wsp:rsid wsp:val=&quot;00964197&quot;/&gt;&lt;wsp:rsid wsp:val=&quot;009647F8&quot;/&gt;&lt;wsp:rsid wsp:val=&quot;00964AE2&quot;/&gt;&lt;wsp:rsid wsp:val=&quot;00964E15&quot;/&gt;&lt;wsp:rsid wsp:val=&quot;00964F14&quot;/&gt;&lt;wsp:rsid wsp:val=&quot;0096531E&quot;/&gt;&lt;wsp:rsid wsp:val=&quot;009659F5&quot;/&gt;&lt;wsp:rsid wsp:val=&quot;00965D33&quot;/&gt;&lt;wsp:rsid wsp:val=&quot;00966182&quot;/&gt;&lt;wsp:rsid wsp:val=&quot;00966833&quot;/&gt;&lt;wsp:rsid wsp:val=&quot;009671AC&quot;/&gt;&lt;wsp:rsid wsp:val=&quot;0096727C&quot;/&gt;&lt;wsp:rsid wsp:val=&quot;0096737B&quot;/&gt;&lt;wsp:rsid wsp:val=&quot;009675E0&quot;/&gt;&lt;wsp:rsid wsp:val=&quot;009679EB&quot;/&gt;&lt;wsp:rsid wsp:val=&quot;00967A3A&quot;/&gt;&lt;wsp:rsid wsp:val=&quot;009701E6&quot;/&gt;&lt;wsp:rsid wsp:val=&quot;00970CA8&quot;/&gt;&lt;wsp:rsid wsp:val=&quot;00970E0E&quot;/&gt;&lt;wsp:rsid wsp:val=&quot;00971431&quot;/&gt;&lt;wsp:rsid wsp:val=&quot;00971AD7&quot;/&gt;&lt;wsp:rsid wsp:val=&quot;00971B79&quot;/&gt;&lt;wsp:rsid wsp:val=&quot;00971B9C&quot;/&gt;&lt;wsp:rsid wsp:val=&quot;00972C09&quot;/&gt;&lt;wsp:rsid wsp:val=&quot;0097306B&quot;/&gt;&lt;wsp:rsid wsp:val=&quot;0097356E&quot;/&gt;&lt;wsp:rsid wsp:val=&quot;00973BF4&quot;/&gt;&lt;wsp:rsid wsp:val=&quot;00973FD1&quot;/&gt;&lt;wsp:rsid wsp:val=&quot;00974017&quot;/&gt;&lt;wsp:rsid wsp:val=&quot;009747C6&quot;/&gt;&lt;wsp:rsid wsp:val=&quot;00974D1B&quot;/&gt;&lt;wsp:rsid wsp:val=&quot;00974E0D&quot;/&gt;&lt;wsp:rsid wsp:val=&quot;009754C9&quot;/&gt;&lt;wsp:rsid wsp:val=&quot;00975789&quot;/&gt;&lt;wsp:rsid wsp:val=&quot;00975B57&quot;/&gt;&lt;wsp:rsid wsp:val=&quot;00975F39&quot;/&gt;&lt;wsp:rsid wsp:val=&quot;00976A18&quot;/&gt;&lt;wsp:rsid wsp:val=&quot;009776B9&quot;/&gt;&lt;wsp:rsid wsp:val=&quot;00977C8D&quot;/&gt;&lt;wsp:rsid wsp:val=&quot;00977E14&quot;/&gt;&lt;wsp:rsid wsp:val=&quot;00977E2E&quot;/&gt;&lt;wsp:rsid wsp:val=&quot;00977F53&quot;/&gt;&lt;wsp:rsid wsp:val=&quot;009800FC&quot;/&gt;&lt;wsp:rsid wsp:val=&quot;0098063B&quot;/&gt;&lt;wsp:rsid wsp:val=&quot;00980E4F&quot;/&gt;&lt;wsp:rsid wsp:val=&quot;0098130E&quot;/&gt;&lt;wsp:rsid wsp:val=&quot;009816C9&quot;/&gt;&lt;wsp:rsid wsp:val=&quot;009817AE&quot;/&gt;&lt;wsp:rsid wsp:val=&quot;00981884&quot;/&gt;&lt;wsp:rsid wsp:val=&quot;00981C64&quot;/&gt;&lt;wsp:rsid wsp:val=&quot;0098214C&quot;/&gt;&lt;wsp:rsid wsp:val=&quot;00982376&quot;/&gt;&lt;wsp:rsid wsp:val=&quot;0098289B&quot;/&gt;&lt;wsp:rsid wsp:val=&quot;00982E9C&quot;/&gt;&lt;wsp:rsid wsp:val=&quot;009831C2&quot;/&gt;&lt;wsp:rsid wsp:val=&quot;009832E2&quot;/&gt;&lt;wsp:rsid wsp:val=&quot;00983DDA&quot;/&gt;&lt;wsp:rsid wsp:val=&quot;00984453&quot;/&gt;&lt;wsp:rsid wsp:val=&quot;0098453D&quot;/&gt;&lt;wsp:rsid wsp:val=&quot;0098563E&quot;/&gt;&lt;wsp:rsid wsp:val=&quot;00985D17&quot;/&gt;&lt;wsp:rsid wsp:val=&quot;009860B2&quot;/&gt;&lt;wsp:rsid wsp:val=&quot;009862E4&quot;/&gt;&lt;wsp:rsid wsp:val=&quot;00986A6A&quot;/&gt;&lt;wsp:rsid wsp:val=&quot;00986B57&quot;/&gt;&lt;wsp:rsid wsp:val=&quot;00986D9E&quot;/&gt;&lt;wsp:rsid wsp:val=&quot;00987B32&quot;/&gt;&lt;wsp:rsid wsp:val=&quot;00987F4D&quot;/&gt;&lt;wsp:rsid wsp:val=&quot;00990994&quot;/&gt;&lt;wsp:rsid wsp:val=&quot;00990DD7&quot;/&gt;&lt;wsp:rsid wsp:val=&quot;00990F41&quot;/&gt;&lt;wsp:rsid wsp:val=&quot;00991020&quot;/&gt;&lt;wsp:rsid wsp:val=&quot;00992610&quot;/&gt;&lt;wsp:rsid wsp:val=&quot;00992DC9&quot;/&gt;&lt;wsp:rsid wsp:val=&quot;009931F1&quot;/&gt;&lt;wsp:rsid wsp:val=&quot;00993B59&quot;/&gt;&lt;wsp:rsid wsp:val=&quot;00993E7C&quot;/&gt;&lt;wsp:rsid wsp:val=&quot;00993F37&quot;/&gt;&lt;wsp:rsid wsp:val=&quot;0099428E&quot;/&gt;&lt;wsp:rsid wsp:val=&quot;00994355&quot;/&gt;&lt;wsp:rsid wsp:val=&quot;009946C1&quot;/&gt;&lt;wsp:rsid wsp:val=&quot;009948AA&quot;/&gt;&lt;wsp:rsid wsp:val=&quot;0099518B&quot;/&gt;&lt;wsp:rsid wsp:val=&quot;00995959&quot;/&gt;&lt;wsp:rsid wsp:val=&quot;00995DC1&quot;/&gt;&lt;wsp:rsid wsp:val=&quot;00995E06&quot;/&gt;&lt;wsp:rsid wsp:val=&quot;00996088&quot;/&gt;&lt;wsp:rsid wsp:val=&quot;00996A3E&quot;/&gt;&lt;wsp:rsid wsp:val=&quot;00996A78&quot;/&gt;&lt;wsp:rsid wsp:val=&quot;0099744D&quot;/&gt;&lt;wsp:rsid wsp:val=&quot;00997544&quot;/&gt;&lt;wsp:rsid wsp:val=&quot;009976F1&quot;/&gt;&lt;wsp:rsid wsp:val=&quot;009A0143&quot;/&gt;&lt;wsp:rsid wsp:val=&quot;009A01A1&quot;/&gt;&lt;wsp:rsid wsp:val=&quot;009A06FA&quot;/&gt;&lt;wsp:rsid wsp:val=&quot;009A0D57&quot;/&gt;&lt;wsp:rsid wsp:val=&quot;009A0FF5&quot;/&gt;&lt;wsp:rsid wsp:val=&quot;009A13C6&quot;/&gt;&lt;wsp:rsid wsp:val=&quot;009A15AF&quot;/&gt;&lt;wsp:rsid wsp:val=&quot;009A15E4&quot;/&gt;&lt;wsp:rsid wsp:val=&quot;009A1A9C&quot;/&gt;&lt;wsp:rsid wsp:val=&quot;009A237A&quot;/&gt;&lt;wsp:rsid wsp:val=&quot;009A2746&quot;/&gt;&lt;wsp:rsid wsp:val=&quot;009A2A04&quot;/&gt;&lt;wsp:rsid wsp:val=&quot;009A2CA9&quot;/&gt;&lt;wsp:rsid wsp:val=&quot;009A379D&quot;/&gt;&lt;wsp:rsid wsp:val=&quot;009A3BD3&quot;/&gt;&lt;wsp:rsid wsp:val=&quot;009A4118&quot;/&gt;&lt;wsp:rsid wsp:val=&quot;009A411A&quot;/&gt;&lt;wsp:rsid wsp:val=&quot;009A509D&quot;/&gt;&lt;wsp:rsid wsp:val=&quot;009A5896&quot;/&gt;&lt;wsp:rsid wsp:val=&quot;009A5C5A&quot;/&gt;&lt;wsp:rsid wsp:val=&quot;009A60EF&quot;/&gt;&lt;wsp:rsid wsp:val=&quot;009A7258&quot;/&gt;&lt;wsp:rsid wsp:val=&quot;009A7561&quot;/&gt;&lt;wsp:rsid wsp:val=&quot;009A7672&quot;/&gt;&lt;wsp:rsid wsp:val=&quot;009B08D7&quot;/&gt;&lt;wsp:rsid wsp:val=&quot;009B0D4F&quot;/&gt;&lt;wsp:rsid wsp:val=&quot;009B1174&quot;/&gt;&lt;wsp:rsid wsp:val=&quot;009B2015&quot;/&gt;&lt;wsp:rsid wsp:val=&quot;009B25C2&quot;/&gt;&lt;wsp:rsid wsp:val=&quot;009B2708&quot;/&gt;&lt;wsp:rsid wsp:val=&quot;009B3247&quot;/&gt;&lt;wsp:rsid wsp:val=&quot;009B34B9&quot;/&gt;&lt;wsp:rsid wsp:val=&quot;009B3511&quot;/&gt;&lt;wsp:rsid wsp:val=&quot;009B3D1B&quot;/&gt;&lt;wsp:rsid wsp:val=&quot;009B4210&quot;/&gt;&lt;wsp:rsid wsp:val=&quot;009B4318&quot;/&gt;&lt;wsp:rsid wsp:val=&quot;009B5E7F&quot;/&gt;&lt;wsp:rsid wsp:val=&quot;009B72A9&quot;/&gt;&lt;wsp:rsid wsp:val=&quot;009B78F3&quot;/&gt;&lt;wsp:rsid wsp:val=&quot;009B7EC4&quot;/&gt;&lt;wsp:rsid wsp:val=&quot;009C07F8&quot;/&gt;&lt;wsp:rsid wsp:val=&quot;009C10CA&quot;/&gt;&lt;wsp:rsid wsp:val=&quot;009C10D8&quot;/&gt;&lt;wsp:rsid wsp:val=&quot;009C1427&quot;/&gt;&lt;wsp:rsid wsp:val=&quot;009C1447&quot;/&gt;&lt;wsp:rsid wsp:val=&quot;009C1490&quot;/&gt;&lt;wsp:rsid wsp:val=&quot;009C16CC&quot;/&gt;&lt;wsp:rsid wsp:val=&quot;009C2732&quot;/&gt;&lt;wsp:rsid wsp:val=&quot;009C28C0&quot;/&gt;&lt;wsp:rsid wsp:val=&quot;009C37A6&quot;/&gt;&lt;wsp:rsid wsp:val=&quot;009C393F&quot;/&gt;&lt;wsp:rsid wsp:val=&quot;009C4193&quot;/&gt;&lt;wsp:rsid wsp:val=&quot;009C4411&quot;/&gt;&lt;wsp:rsid wsp:val=&quot;009C4737&quot;/&gt;&lt;wsp:rsid wsp:val=&quot;009C481D&quot;/&gt;&lt;wsp:rsid wsp:val=&quot;009C4A4A&quot;/&gt;&lt;wsp:rsid wsp:val=&quot;009C4DD7&quot;/&gt;&lt;wsp:rsid wsp:val=&quot;009C5AF6&quot;/&gt;&lt;wsp:rsid wsp:val=&quot;009C5E80&quot;/&gt;&lt;wsp:rsid wsp:val=&quot;009C631C&quot;/&gt;&lt;wsp:rsid wsp:val=&quot;009C6633&quot;/&gt;&lt;wsp:rsid wsp:val=&quot;009C6C65&quot;/&gt;&lt;wsp:rsid wsp:val=&quot;009C7088&quot;/&gt;&lt;wsp:rsid wsp:val=&quot;009C720D&quot;/&gt;&lt;wsp:rsid wsp:val=&quot;009C76E0&quot;/&gt;&lt;wsp:rsid wsp:val=&quot;009C7F26&quot;/&gt;&lt;wsp:rsid wsp:val=&quot;009D013E&quot;/&gt;&lt;wsp:rsid wsp:val=&quot;009D01ED&quot;/&gt;&lt;wsp:rsid wsp:val=&quot;009D0218&quot;/&gt;&lt;wsp:rsid wsp:val=&quot;009D067A&quot;/&gt;&lt;wsp:rsid wsp:val=&quot;009D079D&quot;/&gt;&lt;wsp:rsid wsp:val=&quot;009D0C10&quot;/&gt;&lt;wsp:rsid wsp:val=&quot;009D0D77&quot;/&gt;&lt;wsp:rsid wsp:val=&quot;009D1282&quot;/&gt;&lt;wsp:rsid wsp:val=&quot;009D147D&quot;/&gt;&lt;wsp:rsid wsp:val=&quot;009D14FD&quot;/&gt;&lt;wsp:rsid wsp:val=&quot;009D1D5C&quot;/&gt;&lt;wsp:rsid wsp:val=&quot;009D21DD&quot;/&gt;&lt;wsp:rsid wsp:val=&quot;009D3430&quot;/&gt;&lt;wsp:rsid wsp:val=&quot;009D3808&quot;/&gt;&lt;wsp:rsid wsp:val=&quot;009D399D&quot;/&gt;&lt;wsp:rsid wsp:val=&quot;009D48D4&quot;/&gt;&lt;wsp:rsid wsp:val=&quot;009D4CB1&quot;/&gt;&lt;wsp:rsid wsp:val=&quot;009D4E30&quot;/&gt;&lt;wsp:rsid wsp:val=&quot;009D5078&quot;/&gt;&lt;wsp:rsid wsp:val=&quot;009D5297&quot;/&gt;&lt;wsp:rsid wsp:val=&quot;009D5349&quot;/&gt;&lt;wsp:rsid wsp:val=&quot;009D5551&quot;/&gt;&lt;wsp:rsid wsp:val=&quot;009D6A06&quot;/&gt;&lt;wsp:rsid wsp:val=&quot;009D6B0F&quot;/&gt;&lt;wsp:rsid wsp:val=&quot;009D705E&quot;/&gt;&lt;wsp:rsid wsp:val=&quot;009D77EC&quot;/&gt;&lt;wsp:rsid wsp:val=&quot;009D7827&quot;/&gt;&lt;wsp:rsid wsp:val=&quot;009D7EB3&quot;/&gt;&lt;wsp:rsid wsp:val=&quot;009D7FB5&quot;/&gt;&lt;wsp:rsid wsp:val=&quot;009E033D&quot;/&gt;&lt;wsp:rsid wsp:val=&quot;009E060D&quot;/&gt;&lt;wsp:rsid wsp:val=&quot;009E13FE&quot;/&gt;&lt;wsp:rsid wsp:val=&quot;009E17E7&quot;/&gt;&lt;wsp:rsid wsp:val=&quot;009E1DC6&quot;/&gt;&lt;wsp:rsid wsp:val=&quot;009E2581&quot;/&gt;&lt;wsp:rsid wsp:val=&quot;009E2946&quot;/&gt;&lt;wsp:rsid wsp:val=&quot;009E2CE8&quot;/&gt;&lt;wsp:rsid wsp:val=&quot;009E35C4&quot;/&gt;&lt;wsp:rsid wsp:val=&quot;009E393F&quot;/&gt;&lt;wsp:rsid wsp:val=&quot;009E3AB9&quot;/&gt;&lt;wsp:rsid wsp:val=&quot;009E3F7F&quot;/&gt;&lt;wsp:rsid wsp:val=&quot;009E4A7F&quot;/&gt;&lt;wsp:rsid wsp:val=&quot;009E4B92&quot;/&gt;&lt;wsp:rsid wsp:val=&quot;009E5129&quot;/&gt;&lt;wsp:rsid wsp:val=&quot;009E535C&quot;/&gt;&lt;wsp:rsid wsp:val=&quot;009E56AC&quot;/&gt;&lt;wsp:rsid wsp:val=&quot;009E58D6&quot;/&gt;&lt;wsp:rsid wsp:val=&quot;009E63F2&quot;/&gt;&lt;wsp:rsid wsp:val=&quot;009E6B17&quot;/&gt;&lt;wsp:rsid wsp:val=&quot;009E6DE1&quot;/&gt;&lt;wsp:rsid wsp:val=&quot;009E6F2C&quot;/&gt;&lt;wsp:rsid wsp:val=&quot;009E7C7F&quot;/&gt;&lt;wsp:rsid wsp:val=&quot;009F0062&quot;/&gt;&lt;wsp:rsid wsp:val=&quot;009F024B&quot;/&gt;&lt;wsp:rsid wsp:val=&quot;009F029F&quot;/&gt;&lt;wsp:rsid wsp:val=&quot;009F0479&quot;/&gt;&lt;wsp:rsid wsp:val=&quot;009F0E65&quot;/&gt;&lt;wsp:rsid wsp:val=&quot;009F1670&quot;/&gt;&lt;wsp:rsid wsp:val=&quot;009F1D6B&quot;/&gt;&lt;wsp:rsid wsp:val=&quot;009F1E5B&quot;/&gt;&lt;wsp:rsid wsp:val=&quot;009F282D&quot;/&gt;&lt;wsp:rsid wsp:val=&quot;009F2C32&quot;/&gt;&lt;wsp:rsid wsp:val=&quot;009F2D5E&quot;/&gt;&lt;wsp:rsid wsp:val=&quot;009F3A59&quot;/&gt;&lt;wsp:rsid wsp:val=&quot;009F4939&quot;/&gt;&lt;wsp:rsid wsp:val=&quot;009F4EFA&quot;/&gt;&lt;wsp:rsid wsp:val=&quot;009F5619&quot;/&gt;&lt;wsp:rsid wsp:val=&quot;009F5DAE&quot;/&gt;&lt;wsp:rsid wsp:val=&quot;009F6A9F&quot;/&gt;&lt;wsp:rsid wsp:val=&quot;009F6DFC&quot;/&gt;&lt;wsp:rsid wsp:val=&quot;009F7E09&quot;/&gt;&lt;wsp:rsid wsp:val=&quot;00A00046&quot;/&gt;&lt;wsp:rsid wsp:val=&quot;00A00CE6&quot;/&gt;&lt;wsp:rsid wsp:val=&quot;00A01331&quot;/&gt;&lt;wsp:rsid wsp:val=&quot;00A017B3&quot;/&gt;&lt;wsp:rsid wsp:val=&quot;00A017BA&quot;/&gt;&lt;wsp:rsid wsp:val=&quot;00A01ED3&quot;/&gt;&lt;wsp:rsid wsp:val=&quot;00A02279&quot;/&gt;&lt;wsp:rsid wsp:val=&quot;00A0237B&quot;/&gt;&lt;wsp:rsid wsp:val=&quot;00A02DA7&quot;/&gt;&lt;wsp:rsid wsp:val=&quot;00A02DFC&quot;/&gt;&lt;wsp:rsid wsp:val=&quot;00A02EA6&quot;/&gt;&lt;wsp:rsid wsp:val=&quot;00A03111&quot;/&gt;&lt;wsp:rsid wsp:val=&quot;00A0352C&quot;/&gt;&lt;wsp:rsid wsp:val=&quot;00A03720&quot;/&gt;&lt;wsp:rsid wsp:val=&quot;00A03977&quot;/&gt;&lt;wsp:rsid wsp:val=&quot;00A03A98&quot;/&gt;&lt;wsp:rsid wsp:val=&quot;00A03D80&quot;/&gt;&lt;wsp:rsid wsp:val=&quot;00A04095&quot;/&gt;&lt;wsp:rsid wsp:val=&quot;00A040DB&quot;/&gt;&lt;wsp:rsid wsp:val=&quot;00A042C8&quot;/&gt;&lt;wsp:rsid wsp:val=&quot;00A05062&quot;/&gt;&lt;wsp:rsid wsp:val=&quot;00A06013&quot;/&gt;&lt;wsp:rsid wsp:val=&quot;00A06183&quot;/&gt;&lt;wsp:rsid wsp:val=&quot;00A0618E&quot;/&gt;&lt;wsp:rsid wsp:val=&quot;00A0649B&quot;/&gt;&lt;wsp:rsid wsp:val=&quot;00A06610&quot;/&gt;&lt;wsp:rsid wsp:val=&quot;00A074CE&quot;/&gt;&lt;wsp:rsid wsp:val=&quot;00A0778D&quot;/&gt;&lt;wsp:rsid wsp:val=&quot;00A10540&quot;/&gt;&lt;wsp:rsid wsp:val=&quot;00A10B2F&quot;/&gt;&lt;wsp:rsid wsp:val=&quot;00A10D20&quot;/&gt;&lt;wsp:rsid wsp:val=&quot;00A10D64&quot;/&gt;&lt;wsp:rsid wsp:val=&quot;00A11169&quot;/&gt;&lt;wsp:rsid wsp:val=&quot;00A113FE&quot;/&gt;&lt;wsp:rsid wsp:val=&quot;00A11643&quot;/&gt;&lt;wsp:rsid wsp:val=&quot;00A1197C&quot;/&gt;&lt;wsp:rsid wsp:val=&quot;00A12A96&quot;/&gt;&lt;wsp:rsid wsp:val=&quot;00A13175&quot;/&gt;&lt;wsp:rsid wsp:val=&quot;00A131E7&quot;/&gt;&lt;wsp:rsid wsp:val=&quot;00A13B02&quot;/&gt;&lt;wsp:rsid wsp:val=&quot;00A13C4B&quot;/&gt;&lt;wsp:rsid wsp:val=&quot;00A140E0&quot;/&gt;&lt;wsp:rsid wsp:val=&quot;00A142C8&quot;/&gt;&lt;wsp:rsid wsp:val=&quot;00A143D5&quot;/&gt;&lt;wsp:rsid wsp:val=&quot;00A14FC9&quot;/&gt;&lt;wsp:rsid wsp:val=&quot;00A156FB&quot;/&gt;&lt;wsp:rsid wsp:val=&quot;00A15717&quot;/&gt;&lt;wsp:rsid wsp:val=&quot;00A15A19&quot;/&gt;&lt;wsp:rsid wsp:val=&quot;00A16922&quot;/&gt;&lt;wsp:rsid wsp:val=&quot;00A16D4E&quot;/&gt;&lt;wsp:rsid wsp:val=&quot;00A17985&quot;/&gt;&lt;wsp:rsid wsp:val=&quot;00A17CFC&quot;/&gt;&lt;wsp:rsid wsp:val=&quot;00A17E96&quot;/&gt;&lt;wsp:rsid wsp:val=&quot;00A20047&quot;/&gt;&lt;wsp:rsid wsp:val=&quot;00A20B73&quot;/&gt;&lt;wsp:rsid wsp:val=&quot;00A20FBA&quot;/&gt;&lt;wsp:rsid wsp:val=&quot;00A21E8C&quot;/&gt;&lt;wsp:rsid wsp:val=&quot;00A21FC1&quot;/&gt;&lt;wsp:rsid wsp:val=&quot;00A2325B&quot;/&gt;&lt;wsp:rsid wsp:val=&quot;00A2379A&quot;/&gt;&lt;wsp:rsid wsp:val=&quot;00A24556&quot;/&gt;&lt;wsp:rsid wsp:val=&quot;00A24DBD&quot;/&gt;&lt;wsp:rsid wsp:val=&quot;00A24EA1&quot;/&gt;&lt;wsp:rsid wsp:val=&quot;00A250F1&quot;/&gt;&lt;wsp:rsid wsp:val=&quot;00A25135&quot;/&gt;&lt;wsp:rsid wsp:val=&quot;00A251F6&quot;/&gt;&lt;wsp:rsid wsp:val=&quot;00A2527E&quot;/&gt;&lt;wsp:rsid wsp:val=&quot;00A252A8&quot;/&gt;&lt;wsp:rsid wsp:val=&quot;00A25821&quot;/&gt;&lt;wsp:rsid wsp:val=&quot;00A26135&quot;/&gt;&lt;wsp:rsid wsp:val=&quot;00A2772E&quot;/&gt;&lt;wsp:rsid wsp:val=&quot;00A27C2B&quot;/&gt;&lt;wsp:rsid wsp:val=&quot;00A30AF3&quot;/&gt;&lt;wsp:rsid wsp:val=&quot;00A31307&quot;/&gt;&lt;wsp:rsid wsp:val=&quot;00A3182B&quot;/&gt;&lt;wsp:rsid wsp:val=&quot;00A31EEF&quot;/&gt;&lt;wsp:rsid wsp:val=&quot;00A31FF7&quot;/&gt;&lt;wsp:rsid wsp:val=&quot;00A32A84&quot;/&gt;&lt;wsp:rsid wsp:val=&quot;00A32B35&quot;/&gt;&lt;wsp:rsid wsp:val=&quot;00A32E98&quot;/&gt;&lt;wsp:rsid wsp:val=&quot;00A33362&quot;/&gt;&lt;wsp:rsid wsp:val=&quot;00A335B4&quot;/&gt;&lt;wsp:rsid wsp:val=&quot;00A34C47&quot;/&gt;&lt;wsp:rsid wsp:val=&quot;00A34D34&quot;/&gt;&lt;wsp:rsid wsp:val=&quot;00A3501E&quot;/&gt;&lt;wsp:rsid wsp:val=&quot;00A350F7&quot;/&gt;&lt;wsp:rsid wsp:val=&quot;00A35F54&quot;/&gt;&lt;wsp:rsid wsp:val=&quot;00A377BA&quot;/&gt;&lt;wsp:rsid wsp:val=&quot;00A404CA&quot;/&gt;&lt;wsp:rsid wsp:val=&quot;00A40C4C&quot;/&gt;&lt;wsp:rsid wsp:val=&quot;00A4119B&quot;/&gt;&lt;wsp:rsid wsp:val=&quot;00A411E9&quot;/&gt;&lt;wsp:rsid wsp:val=&quot;00A416A4&quot;/&gt;&lt;wsp:rsid wsp:val=&quot;00A41C17&quot;/&gt;&lt;wsp:rsid wsp:val=&quot;00A41C5E&quot;/&gt;&lt;wsp:rsid wsp:val=&quot;00A422E0&quot;/&gt;&lt;wsp:rsid wsp:val=&quot;00A423DE&quot;/&gt;&lt;wsp:rsid wsp:val=&quot;00A424F5&quot;/&gt;&lt;wsp:rsid wsp:val=&quot;00A427AF&quot;/&gt;&lt;wsp:rsid wsp:val=&quot;00A42EEA&quot;/&gt;&lt;wsp:rsid wsp:val=&quot;00A4436E&quot;/&gt;&lt;wsp:rsid wsp:val=&quot;00A4499A&quot;/&gt;&lt;wsp:rsid wsp:val=&quot;00A45871&quot;/&gt;&lt;wsp:rsid wsp:val=&quot;00A46048&quot;/&gt;&lt;wsp:rsid wsp:val=&quot;00A461B3&quot;/&gt;&lt;wsp:rsid wsp:val=&quot;00A46D8B&quot;/&gt;&lt;wsp:rsid wsp:val=&quot;00A477E8&quot;/&gt;&lt;wsp:rsid wsp:val=&quot;00A47AB8&quot;/&gt;&lt;wsp:rsid wsp:val=&quot;00A5005F&quot;/&gt;&lt;wsp:rsid wsp:val=&quot;00A501AC&quot;/&gt;&lt;wsp:rsid wsp:val=&quot;00A503AE&quot;/&gt;&lt;wsp:rsid wsp:val=&quot;00A509A8&quot;/&gt;&lt;wsp:rsid wsp:val=&quot;00A50B40&quot;/&gt;&lt;wsp:rsid wsp:val=&quot;00A50EE2&quot;/&gt;&lt;wsp:rsid wsp:val=&quot;00A510CD&quot;/&gt;&lt;wsp:rsid wsp:val=&quot;00A5147D&quot;/&gt;&lt;wsp:rsid wsp:val=&quot;00A525D3&quot;/&gt;&lt;wsp:rsid wsp:val=&quot;00A52CED&quot;/&gt;&lt;wsp:rsid wsp:val=&quot;00A52D0B&quot;/&gt;&lt;wsp:rsid wsp:val=&quot;00A52FFE&quot;/&gt;&lt;wsp:rsid wsp:val=&quot;00A53667&quot;/&gt;&lt;wsp:rsid wsp:val=&quot;00A5373A&quot;/&gt;&lt;wsp:rsid wsp:val=&quot;00A53AB3&quot;/&gt;&lt;wsp:rsid wsp:val=&quot;00A53E32&quot;/&gt;&lt;wsp:rsid wsp:val=&quot;00A54187&quot;/&gt;&lt;wsp:rsid wsp:val=&quot;00A543B6&quot;/&gt;&lt;wsp:rsid wsp:val=&quot;00A544A0&quot;/&gt;&lt;wsp:rsid wsp:val=&quot;00A544B7&quot;/&gt;&lt;wsp:rsid wsp:val=&quot;00A551D9&quot;/&gt;&lt;wsp:rsid wsp:val=&quot;00A55626&quot;/&gt;&lt;wsp:rsid wsp:val=&quot;00A55797&quot;/&gt;&lt;wsp:rsid wsp:val=&quot;00A56248&quot;/&gt;&lt;wsp:rsid wsp:val=&quot;00A56260&quot;/&gt;&lt;wsp:rsid wsp:val=&quot;00A56746&quot;/&gt;&lt;wsp:rsid wsp:val=&quot;00A5692F&quot;/&gt;&lt;wsp:rsid wsp:val=&quot;00A56AEC&quot;/&gt;&lt;wsp:rsid wsp:val=&quot;00A576FE&quot;/&gt;&lt;wsp:rsid wsp:val=&quot;00A5777C&quot;/&gt;&lt;wsp:rsid wsp:val=&quot;00A57AA6&quot;/&gt;&lt;wsp:rsid wsp:val=&quot;00A57E25&quot;/&gt;&lt;wsp:rsid wsp:val=&quot;00A60009&quot;/&gt;&lt;wsp:rsid wsp:val=&quot;00A6093B&quot;/&gt;&lt;wsp:rsid wsp:val=&quot;00A60D9A&quot;/&gt;&lt;wsp:rsid wsp:val=&quot;00A60FDE&quot;/&gt;&lt;wsp:rsid wsp:val=&quot;00A617DF&quot;/&gt;&lt;wsp:rsid wsp:val=&quot;00A619BD&quot;/&gt;&lt;wsp:rsid wsp:val=&quot;00A62286&quot;/&gt;&lt;wsp:rsid wsp:val=&quot;00A627AD&quot;/&gt;&lt;wsp:rsid wsp:val=&quot;00A62D9B&quot;/&gt;&lt;wsp:rsid wsp:val=&quot;00A6310A&quot;/&gt;&lt;wsp:rsid wsp:val=&quot;00A6481E&quot;/&gt;&lt;wsp:rsid wsp:val=&quot;00A6521F&quot;/&gt;&lt;wsp:rsid wsp:val=&quot;00A65E10&quot;/&gt;&lt;wsp:rsid wsp:val=&quot;00A66510&quot;/&gt;&lt;wsp:rsid wsp:val=&quot;00A66895&quot;/&gt;&lt;wsp:rsid wsp:val=&quot;00A669CE&quot;/&gt;&lt;wsp:rsid wsp:val=&quot;00A66A51&quot;/&gt;&lt;wsp:rsid wsp:val=&quot;00A66DF8&quot;/&gt;&lt;wsp:rsid wsp:val=&quot;00A67535&quot;/&gt;&lt;wsp:rsid wsp:val=&quot;00A7052E&quot;/&gt;&lt;wsp:rsid wsp:val=&quot;00A706F4&quot;/&gt;&lt;wsp:rsid wsp:val=&quot;00A71130&quot;/&gt;&lt;wsp:rsid wsp:val=&quot;00A714C2&quot;/&gt;&lt;wsp:rsid wsp:val=&quot;00A71E71&quot;/&gt;&lt;wsp:rsid wsp:val=&quot;00A71ED6&quot;/&gt;&lt;wsp:rsid wsp:val=&quot;00A71FD3&quot;/&gt;&lt;wsp:rsid wsp:val=&quot;00A72760&quot;/&gt;&lt;wsp:rsid wsp:val=&quot;00A729BD&quot;/&gt;&lt;wsp:rsid wsp:val=&quot;00A729C1&quot;/&gt;&lt;wsp:rsid wsp:val=&quot;00A73329&quot;/&gt;&lt;wsp:rsid wsp:val=&quot;00A73CCB&quot;/&gt;&lt;wsp:rsid wsp:val=&quot;00A74CAD&quot;/&gt;&lt;wsp:rsid wsp:val=&quot;00A74D1A&quot;/&gt;&lt;wsp:rsid wsp:val=&quot;00A74E90&quot;/&gt;&lt;wsp:rsid wsp:val=&quot;00A75037&quot;/&gt;&lt;wsp:rsid wsp:val=&quot;00A750F3&quot;/&gt;&lt;wsp:rsid wsp:val=&quot;00A752C6&quot;/&gt;&lt;wsp:rsid wsp:val=&quot;00A75491&quot;/&gt;&lt;wsp:rsid wsp:val=&quot;00A75CD9&quot;/&gt;&lt;wsp:rsid wsp:val=&quot;00A75DD8&quot;/&gt;&lt;wsp:rsid wsp:val=&quot;00A765DB&quot;/&gt;&lt;wsp:rsid wsp:val=&quot;00A7774D&quot;/&gt;&lt;wsp:rsid wsp:val=&quot;00A778B8&quot;/&gt;&lt;wsp:rsid wsp:val=&quot;00A77A4F&quot;/&gt;&lt;wsp:rsid wsp:val=&quot;00A80053&quot;/&gt;&lt;wsp:rsid wsp:val=&quot;00A8106A&quot;/&gt;&lt;wsp:rsid wsp:val=&quot;00A815CF&quot;/&gt;&lt;wsp:rsid wsp:val=&quot;00A8175D&quot;/&gt;&lt;wsp:rsid wsp:val=&quot;00A81DA1&quot;/&gt;&lt;wsp:rsid wsp:val=&quot;00A82073&quot;/&gt;&lt;wsp:rsid wsp:val=&quot;00A82AEC&quot;/&gt;&lt;wsp:rsid wsp:val=&quot;00A83093&quot;/&gt;&lt;wsp:rsid wsp:val=&quot;00A83997&quot;/&gt;&lt;wsp:rsid wsp:val=&quot;00A84907&quot;/&gt;&lt;wsp:rsid wsp:val=&quot;00A849C7&quot;/&gt;&lt;wsp:rsid wsp:val=&quot;00A84B61&quot;/&gt;&lt;wsp:rsid wsp:val=&quot;00A85756&quot;/&gt;&lt;wsp:rsid wsp:val=&quot;00A86A92&quot;/&gt;&lt;wsp:rsid wsp:val=&quot;00A873A1&quot;/&gt;&lt;wsp:rsid wsp:val=&quot;00A87C39&quot;/&gt;&lt;wsp:rsid wsp:val=&quot;00A907F2&quot;/&gt;&lt;wsp:rsid wsp:val=&quot;00A920E0&quot;/&gt;&lt;wsp:rsid wsp:val=&quot;00A92122&quot;/&gt;&lt;wsp:rsid wsp:val=&quot;00A931A5&quot;/&gt;&lt;wsp:rsid wsp:val=&quot;00A93E78&quot;/&gt;&lt;wsp:rsid wsp:val=&quot;00A9414A&quot;/&gt;&lt;wsp:rsid wsp:val=&quot;00A9465E&quot;/&gt;&lt;wsp:rsid wsp:val=&quot;00A94D92&quot;/&gt;&lt;wsp:rsid wsp:val=&quot;00A94E35&quot;/&gt;&lt;wsp:rsid wsp:val=&quot;00A952F5&quot;/&gt;&lt;wsp:rsid wsp:val=&quot;00A957A7&quot;/&gt;&lt;wsp:rsid wsp:val=&quot;00A957D7&quot;/&gt;&lt;wsp:rsid wsp:val=&quot;00A95FF2&quot;/&gt;&lt;wsp:rsid wsp:val=&quot;00A964A9&quot;/&gt;&lt;wsp:rsid wsp:val=&quot;00A96B85&quot;/&gt;&lt;wsp:rsid wsp:val=&quot;00A96D2D&quot;/&gt;&lt;wsp:rsid wsp:val=&quot;00A97A44&quot;/&gt;&lt;wsp:rsid wsp:val=&quot;00AA0788&quot;/&gt;&lt;wsp:rsid wsp:val=&quot;00AA09DC&quot;/&gt;&lt;wsp:rsid wsp:val=&quot;00AA0DD2&quot;/&gt;&lt;wsp:rsid wsp:val=&quot;00AA11E1&quot;/&gt;&lt;wsp:rsid wsp:val=&quot;00AA2615&quot;/&gt;&lt;wsp:rsid wsp:val=&quot;00AA2769&quot;/&gt;&lt;wsp:rsid wsp:val=&quot;00AA38FF&quot;/&gt;&lt;wsp:rsid wsp:val=&quot;00AA4631&quot;/&gt;&lt;wsp:rsid wsp:val=&quot;00AA5067&quot;/&gt;&lt;wsp:rsid wsp:val=&quot;00AA529C&quot;/&gt;&lt;wsp:rsid wsp:val=&quot;00AA535B&quot;/&gt;&lt;wsp:rsid wsp:val=&quot;00AA540E&quot;/&gt;&lt;wsp:rsid wsp:val=&quot;00AA5815&quot;/&gt;&lt;wsp:rsid wsp:val=&quot;00AA5842&quot;/&gt;&lt;wsp:rsid wsp:val=&quot;00AA64B0&quot;/&gt;&lt;wsp:rsid wsp:val=&quot;00AA74BE&quot;/&gt;&lt;wsp:rsid wsp:val=&quot;00AA7957&quot;/&gt;&lt;wsp:rsid wsp:val=&quot;00AA79A8&quot;/&gt;&lt;wsp:rsid wsp:val=&quot;00AB0E69&quot;/&gt;&lt;wsp:rsid wsp:val=&quot;00AB113C&quot;/&gt;&lt;wsp:rsid wsp:val=&quot;00AB1215&quot;/&gt;&lt;wsp:rsid wsp:val=&quot;00AB13BB&quot;/&gt;&lt;wsp:rsid wsp:val=&quot;00AB174E&quot;/&gt;&lt;wsp:rsid wsp:val=&quot;00AB2AA0&quot;/&gt;&lt;wsp:rsid wsp:val=&quot;00AB3797&quot;/&gt;&lt;wsp:rsid wsp:val=&quot;00AB386A&quot;/&gt;&lt;wsp:rsid wsp:val=&quot;00AB3D79&quot;/&gt;&lt;wsp:rsid wsp:val=&quot;00AB3F75&quot;/&gt;&lt;wsp:rsid wsp:val=&quot;00AB553D&quot;/&gt;&lt;wsp:rsid wsp:val=&quot;00AB6BCB&quot;/&gt;&lt;wsp:rsid wsp:val=&quot;00AB70D9&quot;/&gt;&lt;wsp:rsid wsp:val=&quot;00AB73C7&quot;/&gt;&lt;wsp:rsid wsp:val=&quot;00AB7467&quot;/&gt;&lt;wsp:rsid wsp:val=&quot;00AB7681&quot;/&gt;&lt;wsp:rsid wsp:val=&quot;00AB76E4&quot;/&gt;&lt;wsp:rsid wsp:val=&quot;00AB7BF4&quot;/&gt;&lt;wsp:rsid wsp:val=&quot;00AB7CED&quot;/&gt;&lt;wsp:rsid wsp:val=&quot;00AB7DE5&quot;/&gt;&lt;wsp:rsid wsp:val=&quot;00AB7EEC&quot;/&gt;&lt;wsp:rsid wsp:val=&quot;00AC0159&quot;/&gt;&lt;wsp:rsid wsp:val=&quot;00AC04D0&quot;/&gt;&lt;wsp:rsid wsp:val=&quot;00AC0507&quot;/&gt;&lt;wsp:rsid wsp:val=&quot;00AC08A0&quot;/&gt;&lt;wsp:rsid wsp:val=&quot;00AC0D3B&quot;/&gt;&lt;wsp:rsid wsp:val=&quot;00AC1A2B&quot;/&gt;&lt;wsp:rsid wsp:val=&quot;00AC1AC4&quot;/&gt;&lt;wsp:rsid wsp:val=&quot;00AC1E5E&quot;/&gt;&lt;wsp:rsid wsp:val=&quot;00AC214E&quot;/&gt;&lt;wsp:rsid wsp:val=&quot;00AC2279&quot;/&gt;&lt;wsp:rsid wsp:val=&quot;00AC2AF7&quot;/&gt;&lt;wsp:rsid wsp:val=&quot;00AC2B15&quot;/&gt;&lt;wsp:rsid wsp:val=&quot;00AC2CC6&quot;/&gt;&lt;wsp:rsid wsp:val=&quot;00AC3036&quot;/&gt;&lt;wsp:rsid wsp:val=&quot;00AC3183&quot;/&gt;&lt;wsp:rsid wsp:val=&quot;00AC35A0&quot;/&gt;&lt;wsp:rsid wsp:val=&quot;00AC46C7&quot;/&gt;&lt;wsp:rsid wsp:val=&quot;00AC5228&quot;/&gt;&lt;wsp:rsid wsp:val=&quot;00AC5424&quot;/&gt;&lt;wsp:rsid wsp:val=&quot;00AC544A&quot;/&gt;&lt;wsp:rsid wsp:val=&quot;00AC5856&quot;/&gt;&lt;wsp:rsid wsp:val=&quot;00AC5CEE&quot;/&gt;&lt;wsp:rsid wsp:val=&quot;00AC5D71&quot;/&gt;&lt;wsp:rsid wsp:val=&quot;00AC6B99&quot;/&gt;&lt;wsp:rsid wsp:val=&quot;00AC7B7A&quot;/&gt;&lt;wsp:rsid wsp:val=&quot;00AD00B0&quot;/&gt;&lt;wsp:rsid wsp:val=&quot;00AD0DCE&quot;/&gt;&lt;wsp:rsid wsp:val=&quot;00AD19F5&quot;/&gt;&lt;wsp:rsid wsp:val=&quot;00AD1D76&quot;/&gt;&lt;wsp:rsid wsp:val=&quot;00AD3A4F&quot;/&gt;&lt;wsp:rsid wsp:val=&quot;00AD4BAE&quot;/&gt;&lt;wsp:rsid wsp:val=&quot;00AD50E6&quot;/&gt;&lt;wsp:rsid wsp:val=&quot;00AD5E89&quot;/&gt;&lt;wsp:rsid wsp:val=&quot;00AD657A&quot;/&gt;&lt;wsp:rsid wsp:val=&quot;00AD6849&quot;/&gt;&lt;wsp:rsid wsp:val=&quot;00AD7199&quot;/&gt;&lt;wsp:rsid wsp:val=&quot;00AD74B8&quot;/&gt;&lt;wsp:rsid wsp:val=&quot;00AD7C64&quot;/&gt;&lt;wsp:rsid wsp:val=&quot;00AE067E&quot;/&gt;&lt;wsp:rsid wsp:val=&quot;00AE06DB&quot;/&gt;&lt;wsp:rsid wsp:val=&quot;00AE1103&quot;/&gt;&lt;wsp:rsid wsp:val=&quot;00AE1107&quot;/&gt;&lt;wsp:rsid wsp:val=&quot;00AE1971&quot;/&gt;&lt;wsp:rsid wsp:val=&quot;00AE1F71&quot;/&gt;&lt;wsp:rsid wsp:val=&quot;00AE26E2&quot;/&gt;&lt;wsp:rsid wsp:val=&quot;00AE28B7&quot;/&gt;&lt;wsp:rsid wsp:val=&quot;00AE2FC7&quot;/&gt;&lt;wsp:rsid wsp:val=&quot;00AE2FF6&quot;/&gt;&lt;wsp:rsid wsp:val=&quot;00AE3856&quot;/&gt;&lt;wsp:rsid wsp:val=&quot;00AE40D9&quot;/&gt;&lt;wsp:rsid wsp:val=&quot;00AE4AB6&quot;/&gt;&lt;wsp:rsid wsp:val=&quot;00AE4B75&quot;/&gt;&lt;wsp:rsid wsp:val=&quot;00AE5E6D&quot;/&gt;&lt;wsp:rsid wsp:val=&quot;00AE6A67&quot;/&gt;&lt;wsp:rsid wsp:val=&quot;00AE6F60&quot;/&gt;&lt;wsp:rsid wsp:val=&quot;00AE75DB&quot;/&gt;&lt;wsp:rsid wsp:val=&quot;00AE7B0A&quot;/&gt;&lt;wsp:rsid wsp:val=&quot;00AE7FAC&quot;/&gt;&lt;wsp:rsid wsp:val=&quot;00AF003A&quot;/&gt;&lt;wsp:rsid wsp:val=&quot;00AF0603&quot;/&gt;&lt;wsp:rsid wsp:val=&quot;00AF0664&quot;/&gt;&lt;wsp:rsid wsp:val=&quot;00AF0808&quot;/&gt;&lt;wsp:rsid wsp:val=&quot;00AF086C&quot;/&gt;&lt;wsp:rsid wsp:val=&quot;00AF0A48&quot;/&gt;&lt;wsp:rsid wsp:val=&quot;00AF11A8&quot;/&gt;&lt;wsp:rsid wsp:val=&quot;00AF1594&quot;/&gt;&lt;wsp:rsid wsp:val=&quot;00AF1A7B&quot;/&gt;&lt;wsp:rsid wsp:val=&quot;00AF2711&quot;/&gt;&lt;wsp:rsid wsp:val=&quot;00AF2739&quot;/&gt;&lt;wsp:rsid wsp:val=&quot;00AF2E98&quot;/&gt;&lt;wsp:rsid wsp:val=&quot;00AF34E2&quot;/&gt;&lt;wsp:rsid wsp:val=&quot;00AF3571&quot;/&gt;&lt;wsp:rsid wsp:val=&quot;00AF35F3&quot;/&gt;&lt;wsp:rsid wsp:val=&quot;00AF3612&quot;/&gt;&lt;wsp:rsid wsp:val=&quot;00AF3A84&quot;/&gt;&lt;wsp:rsid wsp:val=&quot;00AF3FE8&quot;/&gt;&lt;wsp:rsid wsp:val=&quot;00AF496B&quot;/&gt;&lt;wsp:rsid wsp:val=&quot;00AF4C04&quot;/&gt;&lt;wsp:rsid wsp:val=&quot;00AF4D02&quot;/&gt;&lt;wsp:rsid wsp:val=&quot;00AF5161&quot;/&gt;&lt;wsp:rsid wsp:val=&quot;00AF522B&quot;/&gt;&lt;wsp:rsid wsp:val=&quot;00AF55D2&quot;/&gt;&lt;wsp:rsid wsp:val=&quot;00AF5A99&quot;/&gt;&lt;wsp:rsid wsp:val=&quot;00AF5BE2&quot;/&gt;&lt;wsp:rsid wsp:val=&quot;00AF5C0E&quot;/&gt;&lt;wsp:rsid wsp:val=&quot;00AF5E42&quot;/&gt;&lt;wsp:rsid wsp:val=&quot;00AF608F&quot;/&gt;&lt;wsp:rsid wsp:val=&quot;00AF6C7B&quot;/&gt;&lt;wsp:rsid wsp:val=&quot;00AF7019&quot;/&gt;&lt;wsp:rsid wsp:val=&quot;00AF7B86&quot;/&gt;&lt;wsp:rsid wsp:val=&quot;00B00195&quot;/&gt;&lt;wsp:rsid wsp:val=&quot;00B012E4&quot;/&gt;&lt;wsp:rsid wsp:val=&quot;00B01EDF&quot;/&gt;&lt;wsp:rsid wsp:val=&quot;00B022D0&quot;/&gt;&lt;wsp:rsid wsp:val=&quot;00B02450&quot;/&gt;&lt;wsp:rsid wsp:val=&quot;00B03220&quot;/&gt;&lt;wsp:rsid wsp:val=&quot;00B03B67&quot;/&gt;&lt;wsp:rsid wsp:val=&quot;00B03C5D&quot;/&gt;&lt;wsp:rsid wsp:val=&quot;00B0491F&quot;/&gt;&lt;wsp:rsid wsp:val=&quot;00B04A35&quot;/&gt;&lt;wsp:rsid wsp:val=&quot;00B0594E&quot;/&gt;&lt;wsp:rsid wsp:val=&quot;00B05AA8&quot;/&gt;&lt;wsp:rsid wsp:val=&quot;00B05BBB&quot;/&gt;&lt;wsp:rsid wsp:val=&quot;00B06599&quot;/&gt;&lt;wsp:rsid wsp:val=&quot;00B0685D&quot;/&gt;&lt;wsp:rsid wsp:val=&quot;00B072FD&quot;/&gt;&lt;wsp:rsid wsp:val=&quot;00B074C3&quot;/&gt;&lt;wsp:rsid wsp:val=&quot;00B07F8F&quot;/&gt;&lt;wsp:rsid wsp:val=&quot;00B103AA&quot;/&gt;&lt;wsp:rsid wsp:val=&quot;00B104C5&quot;/&gt;&lt;wsp:rsid wsp:val=&quot;00B108B6&quot;/&gt;&lt;wsp:rsid wsp:val=&quot;00B10A0C&quot;/&gt;&lt;wsp:rsid wsp:val=&quot;00B10E9A&quot;/&gt;&lt;wsp:rsid wsp:val=&quot;00B110D6&quot;/&gt;&lt;wsp:rsid wsp:val=&quot;00B117AB&quot;/&gt;&lt;wsp:rsid wsp:val=&quot;00B1198B&quot;/&gt;&lt;wsp:rsid wsp:val=&quot;00B1207F&quot;/&gt;&lt;wsp:rsid wsp:val=&quot;00B1276B&quot;/&gt;&lt;wsp:rsid wsp:val=&quot;00B12C04&quot;/&gt;&lt;wsp:rsid wsp:val=&quot;00B13577&quot;/&gt;&lt;wsp:rsid wsp:val=&quot;00B13A75&quot;/&gt;&lt;wsp:rsid wsp:val=&quot;00B1404F&quot;/&gt;&lt;wsp:rsid wsp:val=&quot;00B14BFD&quot;/&gt;&lt;wsp:rsid wsp:val=&quot;00B15EAF&quot;/&gt;&lt;wsp:rsid wsp:val=&quot;00B16A88&quot;/&gt;&lt;wsp:rsid wsp:val=&quot;00B16AE6&quot;/&gt;&lt;wsp:rsid wsp:val=&quot;00B17350&quot;/&gt;&lt;wsp:rsid wsp:val=&quot;00B1783C&quot;/&gt;&lt;wsp:rsid wsp:val=&quot;00B17941&quot;/&gt;&lt;wsp:rsid wsp:val=&quot;00B17E96&quot;/&gt;&lt;wsp:rsid wsp:val=&quot;00B17EB7&quot;/&gt;&lt;wsp:rsid wsp:val=&quot;00B17F6F&quot;/&gt;&lt;wsp:rsid wsp:val=&quot;00B2043A&quot;/&gt;&lt;wsp:rsid wsp:val=&quot;00B20966&quot;/&gt;&lt;wsp:rsid wsp:val=&quot;00B20B53&quot;/&gt;&lt;wsp:rsid wsp:val=&quot;00B20ED6&quot;/&gt;&lt;wsp:rsid wsp:val=&quot;00B2121A&quot;/&gt;&lt;wsp:rsid wsp:val=&quot;00B2183F&quot;/&gt;&lt;wsp:rsid wsp:val=&quot;00B2189A&quot;/&gt;&lt;wsp:rsid wsp:val=&quot;00B22A21&quot;/&gt;&lt;wsp:rsid wsp:val=&quot;00B231C5&quot;/&gt;&lt;wsp:rsid wsp:val=&quot;00B23618&quot;/&gt;&lt;wsp:rsid wsp:val=&quot;00B236EB&quot;/&gt;&lt;wsp:rsid wsp:val=&quot;00B23E5F&quot;/&gt;&lt;wsp:rsid wsp:val=&quot;00B23FAD&quot;/&gt;&lt;wsp:rsid wsp:val=&quot;00B2427A&quot;/&gt;&lt;wsp:rsid wsp:val=&quot;00B245BA&quot;/&gt;&lt;wsp:rsid wsp:val=&quot;00B2483D&quot;/&gt;&lt;wsp:rsid wsp:val=&quot;00B24F86&quot;/&gt;&lt;wsp:rsid wsp:val=&quot;00B25809&quot;/&gt;&lt;wsp:rsid wsp:val=&quot;00B2581A&quot;/&gt;&lt;wsp:rsid wsp:val=&quot;00B274FA&quot;/&gt;&lt;wsp:rsid wsp:val=&quot;00B27974&quot;/&gt;&lt;wsp:rsid wsp:val=&quot;00B27A9A&quot;/&gt;&lt;wsp:rsid wsp:val=&quot;00B27B09&quot;/&gt;&lt;wsp:rsid wsp:val=&quot;00B27C8F&quot;/&gt;&lt;wsp:rsid wsp:val=&quot;00B27FD7&quot;/&gt;&lt;wsp:rsid wsp:val=&quot;00B30210&quot;/&gt;&lt;wsp:rsid wsp:val=&quot;00B30621&quot;/&gt;&lt;wsp:rsid wsp:val=&quot;00B3080A&quot;/&gt;&lt;wsp:rsid wsp:val=&quot;00B31806&quot;/&gt;&lt;wsp:rsid wsp:val=&quot;00B31BB4&quot;/&gt;&lt;wsp:rsid wsp:val=&quot;00B32D12&quot;/&gt;&lt;wsp:rsid wsp:val=&quot;00B32EA0&quot;/&gt;&lt;wsp:rsid wsp:val=&quot;00B333C5&quot;/&gt;&lt;wsp:rsid wsp:val=&quot;00B33B8B&quot;/&gt;&lt;wsp:rsid wsp:val=&quot;00B3449D&quot;/&gt;&lt;wsp:rsid wsp:val=&quot;00B3503E&quot;/&gt;&lt;wsp:rsid wsp:val=&quot;00B359C6&quot;/&gt;&lt;wsp:rsid wsp:val=&quot;00B35A7B&quot;/&gt;&lt;wsp:rsid wsp:val=&quot;00B362F3&quot;/&gt;&lt;wsp:rsid wsp:val=&quot;00B363E4&quot;/&gt;&lt;wsp:rsid wsp:val=&quot;00B36770&quot;/&gt;&lt;wsp:rsid wsp:val=&quot;00B36844&quot;/&gt;&lt;wsp:rsid wsp:val=&quot;00B369B1&quot;/&gt;&lt;wsp:rsid wsp:val=&quot;00B37649&quot;/&gt;&lt;wsp:rsid wsp:val=&quot;00B3776D&quot;/&gt;&lt;wsp:rsid wsp:val=&quot;00B378FE&quot;/&gt;&lt;wsp:rsid wsp:val=&quot;00B401CA&quot;/&gt;&lt;wsp:rsid wsp:val=&quot;00B4036E&quot;/&gt;&lt;wsp:rsid wsp:val=&quot;00B4053A&quot;/&gt;&lt;wsp:rsid wsp:val=&quot;00B409E5&quot;/&gt;&lt;wsp:rsid wsp:val=&quot;00B41817&quot;/&gt;&lt;wsp:rsid wsp:val=&quot;00B41870&quot;/&gt;&lt;wsp:rsid wsp:val=&quot;00B41B7D&quot;/&gt;&lt;wsp:rsid wsp:val=&quot;00B427DE&quot;/&gt;&lt;wsp:rsid wsp:val=&quot;00B431E7&quot;/&gt;&lt;wsp:rsid wsp:val=&quot;00B43459&quot;/&gt;&lt;wsp:rsid wsp:val=&quot;00B43D47&quot;/&gt;&lt;wsp:rsid wsp:val=&quot;00B44D83&quot;/&gt;&lt;wsp:rsid wsp:val=&quot;00B44FE2&quot;/&gt;&lt;wsp:rsid wsp:val=&quot;00B45219&quot;/&gt;&lt;wsp:rsid wsp:val=&quot;00B45227&quot;/&gt;&lt;wsp:rsid wsp:val=&quot;00B45668&quot;/&gt;&lt;wsp:rsid wsp:val=&quot;00B459E4&quot;/&gt;&lt;wsp:rsid wsp:val=&quot;00B45F49&quot;/&gt;&lt;wsp:rsid wsp:val=&quot;00B4617F&quot;/&gt;&lt;wsp:rsid wsp:val=&quot;00B46464&quot;/&gt;&lt;wsp:rsid wsp:val=&quot;00B46743&quot;/&gt;&lt;wsp:rsid wsp:val=&quot;00B46DB5&quot;/&gt;&lt;wsp:rsid wsp:val=&quot;00B46FAF&quot;/&gt;&lt;wsp:rsid wsp:val=&quot;00B4723C&quot;/&gt;&lt;wsp:rsid wsp:val=&quot;00B473DB&quot;/&gt;&lt;wsp:rsid wsp:val=&quot;00B475AC&quot;/&gt;&lt;wsp:rsid wsp:val=&quot;00B47632&quot;/&gt;&lt;wsp:rsid wsp:val=&quot;00B508FE&quot;/&gt;&lt;wsp:rsid wsp:val=&quot;00B51B16&quot;/&gt;&lt;wsp:rsid wsp:val=&quot;00B525E0&quot;/&gt;&lt;wsp:rsid wsp:val=&quot;00B52E08&quot;/&gt;&lt;wsp:rsid wsp:val=&quot;00B5330A&quot;/&gt;&lt;wsp:rsid wsp:val=&quot;00B535A7&quot;/&gt;&lt;wsp:rsid wsp:val=&quot;00B536CA&quot;/&gt;&lt;wsp:rsid wsp:val=&quot;00B5370D&quot;/&gt;&lt;wsp:rsid wsp:val=&quot;00B539B3&quot;/&gt;&lt;wsp:rsid wsp:val=&quot;00B5434C&quot;/&gt;&lt;wsp:rsid wsp:val=&quot;00B548BA&quot;/&gt;&lt;wsp:rsid wsp:val=&quot;00B54FC5&quot;/&gt;&lt;wsp:rsid wsp:val=&quot;00B55D9D&quot;/&gt;&lt;wsp:rsid wsp:val=&quot;00B56748&quot;/&gt;&lt;wsp:rsid wsp:val=&quot;00B569F0&quot;/&gt;&lt;wsp:rsid wsp:val=&quot;00B57123&quot;/&gt;&lt;wsp:rsid wsp:val=&quot;00B57504&quot;/&gt;&lt;wsp:rsid wsp:val=&quot;00B61202&quot;/&gt;&lt;wsp:rsid wsp:val=&quot;00B61DC4&quot;/&gt;&lt;wsp:rsid wsp:val=&quot;00B61E58&quot;/&gt;&lt;wsp:rsid wsp:val=&quot;00B62420&quot;/&gt;&lt;wsp:rsid wsp:val=&quot;00B62907&quot;/&gt;&lt;wsp:rsid wsp:val=&quot;00B62D0F&quot;/&gt;&lt;wsp:rsid wsp:val=&quot;00B63FC5&quot;/&gt;&lt;wsp:rsid wsp:val=&quot;00B64254&quot;/&gt;&lt;wsp:rsid wsp:val=&quot;00B646C3&quot;/&gt;&lt;wsp:rsid wsp:val=&quot;00B64961&quot;/&gt;&lt;wsp:rsid wsp:val=&quot;00B64F76&quot;/&gt;&lt;wsp:rsid wsp:val=&quot;00B6511B&quot;/&gt;&lt;wsp:rsid wsp:val=&quot;00B654AF&quot;/&gt;&lt;wsp:rsid wsp:val=&quot;00B6550A&quot;/&gt;&lt;wsp:rsid wsp:val=&quot;00B656A8&quot;/&gt;&lt;wsp:rsid wsp:val=&quot;00B6602B&quot;/&gt;&lt;wsp:rsid wsp:val=&quot;00B67795&quot;/&gt;&lt;wsp:rsid wsp:val=&quot;00B67FE9&quot;/&gt;&lt;wsp:rsid wsp:val=&quot;00B702BC&quot;/&gt;&lt;wsp:rsid wsp:val=&quot;00B70594&quot;/&gt;&lt;wsp:rsid wsp:val=&quot;00B70B56&quot;/&gt;&lt;wsp:rsid wsp:val=&quot;00B712C9&quot;/&gt;&lt;wsp:rsid wsp:val=&quot;00B7197D&quot;/&gt;&lt;wsp:rsid wsp:val=&quot;00B7266B&quot;/&gt;&lt;wsp:rsid wsp:val=&quot;00B74528&quot;/&gt;&lt;wsp:rsid wsp:val=&quot;00B7511A&quot;/&gt;&lt;wsp:rsid wsp:val=&quot;00B75247&quot;/&gt;&lt;wsp:rsid wsp:val=&quot;00B75C4B&quot;/&gt;&lt;wsp:rsid wsp:val=&quot;00B75CBF&quot;/&gt;&lt;wsp:rsid wsp:val=&quot;00B75F0D&quot;/&gt;&lt;wsp:rsid wsp:val=&quot;00B76B8A&quot;/&gt;&lt;wsp:rsid wsp:val=&quot;00B77896&quot;/&gt;&lt;wsp:rsid wsp:val=&quot;00B77E97&quot;/&gt;&lt;wsp:rsid wsp:val=&quot;00B800D5&quot;/&gt;&lt;wsp:rsid wsp:val=&quot;00B805E1&quot;/&gt;&lt;wsp:rsid wsp:val=&quot;00B80EEA&quot;/&gt;&lt;wsp:rsid wsp:val=&quot;00B80EF9&quot;/&gt;&lt;wsp:rsid wsp:val=&quot;00B81254&quot;/&gt;&lt;wsp:rsid wsp:val=&quot;00B81657&quot;/&gt;&lt;wsp:rsid wsp:val=&quot;00B81AA5&quot;/&gt;&lt;wsp:rsid wsp:val=&quot;00B82F81&quot;/&gt;&lt;wsp:rsid wsp:val=&quot;00B8483F&quot;/&gt;&lt;wsp:rsid wsp:val=&quot;00B84841&quot;/&gt;&lt;wsp:rsid wsp:val=&quot;00B84F10&quot;/&gt;&lt;wsp:rsid wsp:val=&quot;00B852B2&quot;/&gt;&lt;wsp:rsid wsp:val=&quot;00B85D9D&quot;/&gt;&lt;wsp:rsid wsp:val=&quot;00B86384&quot;/&gt;&lt;wsp:rsid wsp:val=&quot;00B867A6&quot;/&gt;&lt;wsp:rsid wsp:val=&quot;00B86F36&quot;/&gt;&lt;wsp:rsid wsp:val=&quot;00B8793A&quot;/&gt;&lt;wsp:rsid wsp:val=&quot;00B87CC5&quot;/&gt;&lt;wsp:rsid wsp:val=&quot;00B87D87&quot;/&gt;&lt;wsp:rsid wsp:val=&quot;00B87F21&quot;/&gt;&lt;wsp:rsid wsp:val=&quot;00B90786&quot;/&gt;&lt;wsp:rsid wsp:val=&quot;00B90B6E&quot;/&gt;&lt;wsp:rsid wsp:val=&quot;00B90FC4&quot;/&gt;&lt;wsp:rsid wsp:val=&quot;00B91695&quot;/&gt;&lt;wsp:rsid wsp:val=&quot;00B91ACF&quot;/&gt;&lt;wsp:rsid wsp:val=&quot;00B92313&quot;/&gt;&lt;wsp:rsid wsp:val=&quot;00B92A5A&quot;/&gt;&lt;wsp:rsid wsp:val=&quot;00B93502&quot;/&gt;&lt;wsp:rsid wsp:val=&quot;00B935C8&quot;/&gt;&lt;wsp:rsid wsp:val=&quot;00B93717&quot;/&gt;&lt;wsp:rsid wsp:val=&quot;00B93980&quot;/&gt;&lt;wsp:rsid wsp:val=&quot;00B93BDA&quot;/&gt;&lt;wsp:rsid wsp:val=&quot;00B93E2C&quot;/&gt;&lt;wsp:rsid wsp:val=&quot;00B93F9B&quot;/&gt;&lt;wsp:rsid wsp:val=&quot;00B94675&quot;/&gt;&lt;wsp:rsid wsp:val=&quot;00B94E11&quot;/&gt;&lt;wsp:rsid wsp:val=&quot;00B954AB&quot;/&gt;&lt;wsp:rsid wsp:val=&quot;00B95A1D&quot;/&gt;&lt;wsp:rsid wsp:val=&quot;00B95EEA&quot;/&gt;&lt;wsp:rsid wsp:val=&quot;00B95F60&quot;/&gt;&lt;wsp:rsid wsp:val=&quot;00B961DE&quot;/&gt;&lt;wsp:rsid wsp:val=&quot;00B96530&quot;/&gt;&lt;wsp:rsid wsp:val=&quot;00B9688E&quot;/&gt;&lt;wsp:rsid wsp:val=&quot;00B96BF9&quot;/&gt;&lt;wsp:rsid wsp:val=&quot;00B970B3&quot;/&gt;&lt;wsp:rsid wsp:val=&quot;00B97BD5&quot;/&gt;&lt;wsp:rsid wsp:val=&quot;00B97C38&quot;/&gt;&lt;wsp:rsid wsp:val=&quot;00B97F2B&quot;/&gt;&lt;wsp:rsid wsp:val=&quot;00BA015B&quot;/&gt;&lt;wsp:rsid wsp:val=&quot;00BA01B6&quot;/&gt;&lt;wsp:rsid wsp:val=&quot;00BA03C0&quot;/&gt;&lt;wsp:rsid wsp:val=&quot;00BA069B&quot;/&gt;&lt;wsp:rsid wsp:val=&quot;00BA0864&quot;/&gt;&lt;wsp:rsid wsp:val=&quot;00BA0E09&quot;/&gt;&lt;wsp:rsid wsp:val=&quot;00BA126D&quot;/&gt;&lt;wsp:rsid wsp:val=&quot;00BA1977&quot;/&gt;&lt;wsp:rsid wsp:val=&quot;00BA24DA&quot;/&gt;&lt;wsp:rsid wsp:val=&quot;00BA2A0E&quot;/&gt;&lt;wsp:rsid wsp:val=&quot;00BA2D9A&quot;/&gt;&lt;wsp:rsid wsp:val=&quot;00BA2DAA&quot;/&gt;&lt;wsp:rsid wsp:val=&quot;00BA3762&quot;/&gt;&lt;wsp:rsid wsp:val=&quot;00BA3A72&quot;/&gt;&lt;wsp:rsid wsp:val=&quot;00BA3E8A&quot;/&gt;&lt;wsp:rsid wsp:val=&quot;00BA4047&quot;/&gt;&lt;wsp:rsid wsp:val=&quot;00BA442B&quot;/&gt;&lt;wsp:rsid wsp:val=&quot;00BA4AEF&quot;/&gt;&lt;wsp:rsid wsp:val=&quot;00BA53A5&quot;/&gt;&lt;wsp:rsid wsp:val=&quot;00BA53AC&quot;/&gt;&lt;wsp:rsid wsp:val=&quot;00BA5AD7&quot;/&gt;&lt;wsp:rsid wsp:val=&quot;00BA614B&quot;/&gt;&lt;wsp:rsid wsp:val=&quot;00BA64A0&quot;/&gt;&lt;wsp:rsid wsp:val=&quot;00BA68AC&quot;/&gt;&lt;wsp:rsid wsp:val=&quot;00BA6A1D&quot;/&gt;&lt;wsp:rsid wsp:val=&quot;00BA6AB3&quot;/&gt;&lt;wsp:rsid wsp:val=&quot;00BA6F87&quot;/&gt;&lt;wsp:rsid wsp:val=&quot;00BA747E&quot;/&gt;&lt;wsp:rsid wsp:val=&quot;00BA75BE&quot;/&gt;&lt;wsp:rsid wsp:val=&quot;00BA7A1F&quot;/&gt;&lt;wsp:rsid wsp:val=&quot;00BA7E33&quot;/&gt;&lt;wsp:rsid wsp:val=&quot;00BB016B&quot;/&gt;&lt;wsp:rsid wsp:val=&quot;00BB02AC&quot;/&gt;&lt;wsp:rsid wsp:val=&quot;00BB04A0&quot;/&gt;&lt;wsp:rsid wsp:val=&quot;00BB058D&quot;/&gt;&lt;wsp:rsid wsp:val=&quot;00BB0714&quot;/&gt;&lt;wsp:rsid wsp:val=&quot;00BB08B1&quot;/&gt;&lt;wsp:rsid wsp:val=&quot;00BB0C51&quot;/&gt;&lt;wsp:rsid wsp:val=&quot;00BB0F77&quot;/&gt;&lt;wsp:rsid wsp:val=&quot;00BB13C1&quot;/&gt;&lt;wsp:rsid wsp:val=&quot;00BB193D&quot;/&gt;&lt;wsp:rsid wsp:val=&quot;00BB20CE&quot;/&gt;&lt;wsp:rsid wsp:val=&quot;00BB2FC5&quot;/&gt;&lt;wsp:rsid wsp:val=&quot;00BB320C&quot;/&gt;&lt;wsp:rsid wsp:val=&quot;00BB3571&quot;/&gt;&lt;wsp:rsid wsp:val=&quot;00BB3766&quot;/&gt;&lt;wsp:rsid wsp:val=&quot;00BB4264&quot;/&gt;&lt;wsp:rsid wsp:val=&quot;00BB4666&quot;/&gt;&lt;wsp:rsid wsp:val=&quot;00BB5298&quot;/&gt;&lt;wsp:rsid wsp:val=&quot;00BB5603&quot;/&gt;&lt;wsp:rsid wsp:val=&quot;00BB58A8&quot;/&gt;&lt;wsp:rsid wsp:val=&quot;00BB6228&quot;/&gt;&lt;wsp:rsid wsp:val=&quot;00BB7132&quot;/&gt;&lt;wsp:rsid wsp:val=&quot;00BB7694&quot;/&gt;&lt;wsp:rsid wsp:val=&quot;00BB7FB1&quot;/&gt;&lt;wsp:rsid wsp:val=&quot;00BC008F&quot;/&gt;&lt;wsp:rsid wsp:val=&quot;00BC0918&quot;/&gt;&lt;wsp:rsid wsp:val=&quot;00BC0D55&quot;/&gt;&lt;wsp:rsid wsp:val=&quot;00BC12F2&quot;/&gt;&lt;wsp:rsid wsp:val=&quot;00BC1987&quot;/&gt;&lt;wsp:rsid wsp:val=&quot;00BC2009&quot;/&gt;&lt;wsp:rsid wsp:val=&quot;00BC2339&quot;/&gt;&lt;wsp:rsid wsp:val=&quot;00BC26B3&quot;/&gt;&lt;wsp:rsid wsp:val=&quot;00BC2FD3&quot;/&gt;&lt;wsp:rsid wsp:val=&quot;00BC35AD&quot;/&gt;&lt;wsp:rsid wsp:val=&quot;00BC3C23&quot;/&gt;&lt;wsp:rsid wsp:val=&quot;00BC4BF9&quot;/&gt;&lt;wsp:rsid wsp:val=&quot;00BC537D&quot;/&gt;&lt;wsp:rsid wsp:val=&quot;00BC5F99&quot;/&gt;&lt;wsp:rsid wsp:val=&quot;00BC67CB&quot;/&gt;&lt;wsp:rsid wsp:val=&quot;00BC79CF&quot;/&gt;&lt;wsp:rsid wsp:val=&quot;00BC7F3D&quot;/&gt;&lt;wsp:rsid wsp:val=&quot;00BD0CE6&quot;/&gt;&lt;wsp:rsid wsp:val=&quot;00BD11A6&quot;/&gt;&lt;wsp:rsid wsp:val=&quot;00BD123E&quot;/&gt;&lt;wsp:rsid wsp:val=&quot;00BD14F4&quot;/&gt;&lt;wsp:rsid wsp:val=&quot;00BD151A&quot;/&gt;&lt;wsp:rsid wsp:val=&quot;00BD1F72&quot;/&gt;&lt;wsp:rsid wsp:val=&quot;00BD26AE&quot;/&gt;&lt;wsp:rsid wsp:val=&quot;00BD27EB&quot;/&gt;&lt;wsp:rsid wsp:val=&quot;00BD36D0&quot;/&gt;&lt;wsp:rsid wsp:val=&quot;00BD3885&quot;/&gt;&lt;wsp:rsid wsp:val=&quot;00BD3AB3&quot;/&gt;&lt;wsp:rsid wsp:val=&quot;00BD3B26&quot;/&gt;&lt;wsp:rsid wsp:val=&quot;00BD3C14&quot;/&gt;&lt;wsp:rsid wsp:val=&quot;00BD40B5&quot;/&gt;&lt;wsp:rsid wsp:val=&quot;00BD42D5&quot;/&gt;&lt;wsp:rsid wsp:val=&quot;00BD4B15&quot;/&gt;&lt;wsp:rsid wsp:val=&quot;00BD4B83&quot;/&gt;&lt;wsp:rsid wsp:val=&quot;00BD4BFF&quot;/&gt;&lt;wsp:rsid wsp:val=&quot;00BD524D&quot;/&gt;&lt;wsp:rsid wsp:val=&quot;00BD5D10&quot;/&gt;&lt;wsp:rsid wsp:val=&quot;00BD6241&quot;/&gt;&lt;wsp:rsid wsp:val=&quot;00BD62F7&quot;/&gt;&lt;wsp:rsid wsp:val=&quot;00BD6B23&quot;/&gt;&lt;wsp:rsid wsp:val=&quot;00BD6F11&quot;/&gt;&lt;wsp:rsid wsp:val=&quot;00BD70C5&quot;/&gt;&lt;wsp:rsid wsp:val=&quot;00BD738A&quot;/&gt;&lt;wsp:rsid wsp:val=&quot;00BD7C3A&quot;/&gt;&lt;wsp:rsid wsp:val=&quot;00BD7EBA&quot;/&gt;&lt;wsp:rsid wsp:val=&quot;00BE1BB9&quot;/&gt;&lt;wsp:rsid wsp:val=&quot;00BE1C60&quot;/&gt;&lt;wsp:rsid wsp:val=&quot;00BE1E05&quot;/&gt;&lt;wsp:rsid wsp:val=&quot;00BE1F80&quot;/&gt;&lt;wsp:rsid wsp:val=&quot;00BE218E&quot;/&gt;&lt;wsp:rsid wsp:val=&quot;00BE2D4D&quot;/&gt;&lt;wsp:rsid wsp:val=&quot;00BE33B4&quot;/&gt;&lt;wsp:rsid wsp:val=&quot;00BE36E5&quot;/&gt;&lt;wsp:rsid wsp:val=&quot;00BE3D53&quot;/&gt;&lt;wsp:rsid wsp:val=&quot;00BE4FD4&quot;/&gt;&lt;wsp:rsid wsp:val=&quot;00BE50DD&quot;/&gt;&lt;wsp:rsid wsp:val=&quot;00BE752E&quot;/&gt;&lt;wsp:rsid wsp:val=&quot;00BE775D&quot;/&gt;&lt;wsp:rsid wsp:val=&quot;00BE78B2&quot;/&gt;&lt;wsp:rsid wsp:val=&quot;00BE7EB8&quot;/&gt;&lt;wsp:rsid wsp:val=&quot;00BF00F4&quot;/&gt;&lt;wsp:rsid wsp:val=&quot;00BF04AF&quot;/&gt;&lt;wsp:rsid wsp:val=&quot;00BF0A01&quot;/&gt;&lt;wsp:rsid wsp:val=&quot;00BF0D5B&quot;/&gt;&lt;wsp:rsid wsp:val=&quot;00BF1BF0&quot;/&gt;&lt;wsp:rsid wsp:val=&quot;00BF27B3&quot;/&gt;&lt;wsp:rsid wsp:val=&quot;00BF293F&quot;/&gt;&lt;wsp:rsid wsp:val=&quot;00BF2CFA&quot;/&gt;&lt;wsp:rsid wsp:val=&quot;00BF384D&quot;/&gt;&lt;wsp:rsid wsp:val=&quot;00BF3E56&quot;/&gt;&lt;wsp:rsid wsp:val=&quot;00BF3FAE&quot;/&gt;&lt;wsp:rsid wsp:val=&quot;00BF404F&quot;/&gt;&lt;wsp:rsid wsp:val=&quot;00BF412A&quot;/&gt;&lt;wsp:rsid wsp:val=&quot;00BF43C0&quot;/&gt;&lt;wsp:rsid wsp:val=&quot;00BF4B85&quot;/&gt;&lt;wsp:rsid wsp:val=&quot;00BF4DC9&quot;/&gt;&lt;wsp:rsid wsp:val=&quot;00BF4F8B&quot;/&gt;&lt;wsp:rsid wsp:val=&quot;00BF55B9&quot;/&gt;&lt;wsp:rsid wsp:val=&quot;00BF5F65&quot;/&gt;&lt;wsp:rsid wsp:val=&quot;00BF64A3&quot;/&gt;&lt;wsp:rsid wsp:val=&quot;00BF69BE&quot;/&gt;&lt;wsp:rsid wsp:val=&quot;00BF6C51&quot;/&gt;&lt;wsp:rsid wsp:val=&quot;00BF6D53&quot;/&gt;&lt;wsp:rsid wsp:val=&quot;00BF7461&quot;/&gt;&lt;wsp:rsid wsp:val=&quot;00BF77E7&quot;/&gt;&lt;wsp:rsid wsp:val=&quot;00BF7C32&quot;/&gt;&lt;wsp:rsid wsp:val=&quot;00C00064&quot;/&gt;&lt;wsp:rsid wsp:val=&quot;00C004DE&quot;/&gt;&lt;wsp:rsid wsp:val=&quot;00C00DED&quot;/&gt;&lt;wsp:rsid wsp:val=&quot;00C00F1A&quot;/&gt;&lt;wsp:rsid wsp:val=&quot;00C017FE&quot;/&gt;&lt;wsp:rsid wsp:val=&quot;00C01AA4&quot;/&gt;&lt;wsp:rsid wsp:val=&quot;00C02135&quot;/&gt;&lt;wsp:rsid wsp:val=&quot;00C03AB6&quot;/&gt;&lt;wsp:rsid wsp:val=&quot;00C03B07&quot;/&gt;&lt;wsp:rsid wsp:val=&quot;00C0454A&quot;/&gt;&lt;wsp:rsid wsp:val=&quot;00C0456B&quot;/&gt;&lt;wsp:rsid wsp:val=&quot;00C04689&quot;/&gt;&lt;wsp:rsid wsp:val=&quot;00C04817&quot;/&gt;&lt;wsp:rsid wsp:val=&quot;00C04D1B&quot;/&gt;&lt;wsp:rsid wsp:val=&quot;00C0500F&quot;/&gt;&lt;wsp:rsid wsp:val=&quot;00C0511C&quot;/&gt;&lt;wsp:rsid wsp:val=&quot;00C0569D&quot;/&gt;&lt;wsp:rsid wsp:val=&quot;00C05B1E&quot;/&gt;&lt;wsp:rsid wsp:val=&quot;00C06858&quot;/&gt;&lt;wsp:rsid wsp:val=&quot;00C069F0&quot;/&gt;&lt;wsp:rsid wsp:val=&quot;00C06B83&quot;/&gt;&lt;wsp:rsid wsp:val=&quot;00C1120D&quot;/&gt;&lt;wsp:rsid wsp:val=&quot;00C11547&quot;/&gt;&lt;wsp:rsid wsp:val=&quot;00C116CB&quot;/&gt;&lt;wsp:rsid wsp:val=&quot;00C1194B&quot;/&gt;&lt;wsp:rsid wsp:val=&quot;00C119A0&quot;/&gt;&lt;wsp:rsid wsp:val=&quot;00C11FA8&quot;/&gt;&lt;wsp:rsid wsp:val=&quot;00C12BBA&quot;/&gt;&lt;wsp:rsid wsp:val=&quot;00C154B7&quot;/&gt;&lt;wsp:rsid wsp:val=&quot;00C1557D&quot;/&gt;&lt;wsp:rsid wsp:val=&quot;00C16213&quot;/&gt;&lt;wsp:rsid wsp:val=&quot;00C16833&quot;/&gt;&lt;wsp:rsid wsp:val=&quot;00C16EEC&quot;/&gt;&lt;wsp:rsid wsp:val=&quot;00C176CA&quot;/&gt;&lt;wsp:rsid wsp:val=&quot;00C17971&quot;/&gt;&lt;wsp:rsid wsp:val=&quot;00C17B5D&quot;/&gt;&lt;wsp:rsid wsp:val=&quot;00C17FDC&quot;/&gt;&lt;wsp:rsid wsp:val=&quot;00C206B5&quot;/&gt;&lt;wsp:rsid wsp:val=&quot;00C2092D&quot;/&gt;&lt;wsp:rsid wsp:val=&quot;00C213E6&quot;/&gt;&lt;wsp:rsid wsp:val=&quot;00C215BF&quot;/&gt;&lt;wsp:rsid wsp:val=&quot;00C21B13&quot;/&gt;&lt;wsp:rsid wsp:val=&quot;00C21C3B&quot;/&gt;&lt;wsp:rsid wsp:val=&quot;00C21D72&quot;/&gt;&lt;wsp:rsid wsp:val=&quot;00C22455&quot;/&gt;&lt;wsp:rsid wsp:val=&quot;00C224F3&quot;/&gt;&lt;wsp:rsid wsp:val=&quot;00C22821&quot;/&gt;&lt;wsp:rsid wsp:val=&quot;00C23235&quot;/&gt;&lt;wsp:rsid wsp:val=&quot;00C2336F&quot;/&gt;&lt;wsp:rsid wsp:val=&quot;00C23573&quot;/&gt;&lt;wsp:rsid wsp:val=&quot;00C23A17&quot;/&gt;&lt;wsp:rsid wsp:val=&quot;00C241C7&quot;/&gt;&lt;wsp:rsid wsp:val=&quot;00C24834&quot;/&gt;&lt;wsp:rsid wsp:val=&quot;00C24ABA&quot;/&gt;&lt;wsp:rsid wsp:val=&quot;00C24EA6&quot;/&gt;&lt;wsp:rsid wsp:val=&quot;00C2521D&quot;/&gt;&lt;wsp:rsid wsp:val=&quot;00C25296&quot;/&gt;&lt;wsp:rsid wsp:val=&quot;00C25E0A&quot;/&gt;&lt;wsp:rsid wsp:val=&quot;00C2630A&quot;/&gt;&lt;wsp:rsid wsp:val=&quot;00C26328&quot;/&gt;&lt;wsp:rsid wsp:val=&quot;00C263B8&quot;/&gt;&lt;wsp:rsid wsp:val=&quot;00C30007&quot;/&gt;&lt;wsp:rsid wsp:val=&quot;00C3007A&quot;/&gt;&lt;wsp:rsid wsp:val=&quot;00C3053E&quot;/&gt;&lt;wsp:rsid wsp:val=&quot;00C30743&quot;/&gt;&lt;wsp:rsid wsp:val=&quot;00C30937&quot;/&gt;&lt;wsp:rsid wsp:val=&quot;00C30D7B&quot;/&gt;&lt;wsp:rsid wsp:val=&quot;00C31044&quot;/&gt;&lt;wsp:rsid wsp:val=&quot;00C3129E&quot;/&gt;&lt;wsp:rsid wsp:val=&quot;00C31926&quot;/&gt;&lt;wsp:rsid wsp:val=&quot;00C319AE&quot;/&gt;&lt;wsp:rsid wsp:val=&quot;00C31F87&quot;/&gt;&lt;wsp:rsid wsp:val=&quot;00C326F0&quot;/&gt;&lt;wsp:rsid wsp:val=&quot;00C3287C&quot;/&gt;&lt;wsp:rsid wsp:val=&quot;00C33128&quot;/&gt;&lt;wsp:rsid wsp:val=&quot;00C3380A&quot;/&gt;&lt;wsp:rsid wsp:val=&quot;00C33825&quot;/&gt;&lt;wsp:rsid wsp:val=&quot;00C33888&quot;/&gt;&lt;wsp:rsid wsp:val=&quot;00C33A14&quot;/&gt;&lt;wsp:rsid wsp:val=&quot;00C344D7&quot;/&gt;&lt;wsp:rsid wsp:val=&quot;00C35584&quot;/&gt;&lt;wsp:rsid wsp:val=&quot;00C372E6&quot;/&gt;&lt;wsp:rsid wsp:val=&quot;00C37DA1&quot;/&gt;&lt;wsp:rsid wsp:val=&quot;00C408CD&quot;/&gt;&lt;wsp:rsid wsp:val=&quot;00C40BB5&quot;/&gt;&lt;wsp:rsid wsp:val=&quot;00C40C47&quot;/&gt;&lt;wsp:rsid wsp:val=&quot;00C41DAD&quot;/&gt;&lt;wsp:rsid wsp:val=&quot;00C4289D&quot;/&gt;&lt;wsp:rsid wsp:val=&quot;00C428F8&quot;/&gt;&lt;wsp:rsid wsp:val=&quot;00C43020&quot;/&gt;&lt;wsp:rsid wsp:val=&quot;00C43B46&quot;/&gt;&lt;wsp:rsid wsp:val=&quot;00C44497&quot;/&gt;&lt;wsp:rsid wsp:val=&quot;00C4505C&quot;/&gt;&lt;wsp:rsid wsp:val=&quot;00C4525E&quot;/&gt;&lt;wsp:rsid wsp:val=&quot;00C45406&quot;/&gt;&lt;wsp:rsid wsp:val=&quot;00C46658&quot;/&gt;&lt;wsp:rsid wsp:val=&quot;00C46911&quot;/&gt;&lt;wsp:rsid wsp:val=&quot;00C4787F&quot;/&gt;&lt;wsp:rsid wsp:val=&quot;00C47A5E&quot;/&gt;&lt;wsp:rsid wsp:val=&quot;00C5034A&quot;/&gt;&lt;wsp:rsid wsp:val=&quot;00C50745&quot;/&gt;&lt;wsp:rsid wsp:val=&quot;00C5095E&quot;/&gt;&lt;wsp:rsid wsp:val=&quot;00C5104B&quot;/&gt;&lt;wsp:rsid wsp:val=&quot;00C5166C&quot;/&gt;&lt;wsp:rsid wsp:val=&quot;00C51D42&quot;/&gt;&lt;wsp:rsid wsp:val=&quot;00C520B3&quot;/&gt;&lt;wsp:rsid wsp:val=&quot;00C52D83&quot;/&gt;&lt;wsp:rsid wsp:val=&quot;00C5341C&quot;/&gt;&lt;wsp:rsid wsp:val=&quot;00C53A80&quot;/&gt;&lt;wsp:rsid wsp:val=&quot;00C53FCE&quot;/&gt;&lt;wsp:rsid wsp:val=&quot;00C54116&quot;/&gt;&lt;wsp:rsid wsp:val=&quot;00C550C3&quot;/&gt;&lt;wsp:rsid wsp:val=&quot;00C55567&quot;/&gt;&lt;wsp:rsid wsp:val=&quot;00C55652&quot;/&gt;&lt;wsp:rsid wsp:val=&quot;00C55886&quot;/&gt;&lt;wsp:rsid wsp:val=&quot;00C55F77&quot;/&gt;&lt;wsp:rsid wsp:val=&quot;00C56516&quot;/&gt;&lt;wsp:rsid wsp:val=&quot;00C56811&quot;/&gt;&lt;wsp:rsid wsp:val=&quot;00C568B8&quot;/&gt;&lt;wsp:rsid wsp:val=&quot;00C56B20&quot;/&gt;&lt;wsp:rsid wsp:val=&quot;00C57138&quot;/&gt;&lt;wsp:rsid wsp:val=&quot;00C57901&quot;/&gt;&lt;wsp:rsid wsp:val=&quot;00C6043E&quot;/&gt;&lt;wsp:rsid wsp:val=&quot;00C60E37&quot;/&gt;&lt;wsp:rsid wsp:val=&quot;00C61C97&quot;/&gt;&lt;wsp:rsid wsp:val=&quot;00C61D0B&quot;/&gt;&lt;wsp:rsid wsp:val=&quot;00C61F94&quot;/&gt;&lt;wsp:rsid wsp:val=&quot;00C625CE&quot;/&gt;&lt;wsp:rsid wsp:val=&quot;00C639B7&quot;/&gt;&lt;wsp:rsid wsp:val=&quot;00C63F37&quot;/&gt;&lt;wsp:rsid wsp:val=&quot;00C642C6&quot;/&gt;&lt;wsp:rsid wsp:val=&quot;00C645D2&quot;/&gt;&lt;wsp:rsid wsp:val=&quot;00C64D4E&quot;/&gt;&lt;wsp:rsid wsp:val=&quot;00C65D9F&quot;/&gt;&lt;wsp:rsid wsp:val=&quot;00C666EA&quot;/&gt;&lt;wsp:rsid wsp:val=&quot;00C667AB&quot;/&gt;&lt;wsp:rsid wsp:val=&quot;00C6680F&quot;/&gt;&lt;wsp:rsid wsp:val=&quot;00C66BA9&quot;/&gt;&lt;wsp:rsid wsp:val=&quot;00C66D27&quot;/&gt;&lt;wsp:rsid wsp:val=&quot;00C66EA9&quot;/&gt;&lt;wsp:rsid wsp:val=&quot;00C670D5&quot;/&gt;&lt;wsp:rsid wsp:val=&quot;00C679EC&quot;/&gt;&lt;wsp:rsid wsp:val=&quot;00C67C16&quot;/&gt;&lt;wsp:rsid wsp:val=&quot;00C72130&quot;/&gt;&lt;wsp:rsid wsp:val=&quot;00C721DF&quot;/&gt;&lt;wsp:rsid wsp:val=&quot;00C72AA3&quot;/&gt;&lt;wsp:rsid wsp:val=&quot;00C72AD0&quot;/&gt;&lt;wsp:rsid wsp:val=&quot;00C72CF4&quot;/&gt;&lt;wsp:rsid wsp:val=&quot;00C72ED1&quot;/&gt;&lt;wsp:rsid wsp:val=&quot;00C73643&quot;/&gt;&lt;wsp:rsid wsp:val=&quot;00C737E4&quot;/&gt;&lt;wsp:rsid wsp:val=&quot;00C73BB0&quot;/&gt;&lt;wsp:rsid wsp:val=&quot;00C73E0C&quot;/&gt;&lt;wsp:rsid wsp:val=&quot;00C73F38&quot;/&gt;&lt;wsp:rsid wsp:val=&quot;00C74ECC&quot;/&gt;&lt;wsp:rsid wsp:val=&quot;00C74F43&quot;/&gt;&lt;wsp:rsid wsp:val=&quot;00C74FB0&quot;/&gt;&lt;wsp:rsid wsp:val=&quot;00C75309&quot;/&gt;&lt;wsp:rsid wsp:val=&quot;00C76033&quot;/&gt;&lt;wsp:rsid wsp:val=&quot;00C7667A&quot;/&gt;&lt;wsp:rsid wsp:val=&quot;00C768C9&quot;/&gt;&lt;wsp:rsid wsp:val=&quot;00C772C0&quot;/&gt;&lt;wsp:rsid wsp:val=&quot;00C774A4&quot;/&gt;&lt;wsp:rsid wsp:val=&quot;00C7753C&quot;/&gt;&lt;wsp:rsid wsp:val=&quot;00C77735&quot;/&gt;&lt;wsp:rsid wsp:val=&quot;00C77E76&quot;/&gt;&lt;wsp:rsid wsp:val=&quot;00C805C3&quot;/&gt;&lt;wsp:rsid wsp:val=&quot;00C80BC8&quot;/&gt;&lt;wsp:rsid wsp:val=&quot;00C81591&quot;/&gt;&lt;wsp:rsid wsp:val=&quot;00C81A14&quot;/&gt;&lt;wsp:rsid wsp:val=&quot;00C820F3&quot;/&gt;&lt;wsp:rsid wsp:val=&quot;00C824BA&quot;/&gt;&lt;wsp:rsid wsp:val=&quot;00C83288&quot;/&gt;&lt;wsp:rsid wsp:val=&quot;00C8393C&quot;/&gt;&lt;wsp:rsid wsp:val=&quot;00C839DC&quot;/&gt;&lt;wsp:rsid wsp:val=&quot;00C83C7A&quot;/&gt;&lt;wsp:rsid wsp:val=&quot;00C840F0&quot;/&gt;&lt;wsp:rsid wsp:val=&quot;00C846A0&quot;/&gt;&lt;wsp:rsid wsp:val=&quot;00C84917&quot;/&gt;&lt;wsp:rsid wsp:val=&quot;00C84FF2&quot;/&gt;&lt;wsp:rsid wsp:val=&quot;00C8524A&quot;/&gt;&lt;wsp:rsid wsp:val=&quot;00C857CE&quot;/&gt;&lt;wsp:rsid wsp:val=&quot;00C857F5&quot;/&gt;&lt;wsp:rsid wsp:val=&quot;00C85BEF&quot;/&gt;&lt;wsp:rsid wsp:val=&quot;00C85C71&quot;/&gt;&lt;wsp:rsid wsp:val=&quot;00C86271&quot;/&gt;&lt;wsp:rsid wsp:val=&quot;00C8651B&quot;/&gt;&lt;wsp:rsid wsp:val=&quot;00C86D5D&quot;/&gt;&lt;wsp:rsid wsp:val=&quot;00C87ADD&quot;/&gt;&lt;wsp:rsid wsp:val=&quot;00C87DBF&quot;/&gt;&lt;wsp:rsid wsp:val=&quot;00C920E2&quot;/&gt;&lt;wsp:rsid wsp:val=&quot;00C9218F&quot;/&gt;&lt;wsp:rsid wsp:val=&quot;00C92701&quot;/&gt;&lt;wsp:rsid wsp:val=&quot;00C92AA8&quot;/&gt;&lt;wsp:rsid wsp:val=&quot;00C92B35&quot;/&gt;&lt;wsp:rsid wsp:val=&quot;00C93DDD&quot;/&gt;&lt;wsp:rsid wsp:val=&quot;00C93EEC&quot;/&gt;&lt;wsp:rsid wsp:val=&quot;00C9413E&quot;/&gt;&lt;wsp:rsid wsp:val=&quot;00C944CB&quot;/&gt;&lt;wsp:rsid wsp:val=&quot;00C94743&quot;/&gt;&lt;wsp:rsid wsp:val=&quot;00C948CE&quot;/&gt;&lt;wsp:rsid wsp:val=&quot;00C95077&quot;/&gt;&lt;wsp:rsid wsp:val=&quot;00C9507C&quot;/&gt;&lt;wsp:rsid wsp:val=&quot;00C95E6E&quot;/&gt;&lt;wsp:rsid wsp:val=&quot;00C9600F&quot;/&gt;&lt;wsp:rsid wsp:val=&quot;00C96248&quot;/&gt;&lt;wsp:rsid wsp:val=&quot;00C96B43&quot;/&gt;&lt;wsp:rsid wsp:val=&quot;00C97BEA&quot;/&gt;&lt;wsp:rsid wsp:val=&quot;00CA0BFC&quot;/&gt;&lt;wsp:rsid wsp:val=&quot;00CA0D51&quot;/&gt;&lt;wsp:rsid wsp:val=&quot;00CA0FD2&quot;/&gt;&lt;wsp:rsid wsp:val=&quot;00CA1F51&quot;/&gt;&lt;wsp:rsid wsp:val=&quot;00CA252B&quot;/&gt;&lt;wsp:rsid wsp:val=&quot;00CA3667&quot;/&gt;&lt;wsp:rsid wsp:val=&quot;00CA42D9&quot;/&gt;&lt;wsp:rsid wsp:val=&quot;00CA475F&quot;/&gt;&lt;wsp:rsid wsp:val=&quot;00CA5167&quot;/&gt;&lt;wsp:rsid wsp:val=&quot;00CA5BCA&quot;/&gt;&lt;wsp:rsid wsp:val=&quot;00CA5FF8&quot;/&gt;&lt;wsp:rsid wsp:val=&quot;00CA6BDE&quot;/&gt;&lt;wsp:rsid wsp:val=&quot;00CA6C99&quot;/&gt;&lt;wsp:rsid wsp:val=&quot;00CA712D&quot;/&gt;&lt;wsp:rsid wsp:val=&quot;00CA783B&quot;/&gt;&lt;wsp:rsid wsp:val=&quot;00CB006C&quot;/&gt;&lt;wsp:rsid wsp:val=&quot;00CB0470&quot;/&gt;&lt;wsp:rsid wsp:val=&quot;00CB0651&quot;/&gt;&lt;wsp:rsid wsp:val=&quot;00CB0CC1&quot;/&gt;&lt;wsp:rsid wsp:val=&quot;00CB1159&quot;/&gt;&lt;wsp:rsid wsp:val=&quot;00CB133D&quot;/&gt;&lt;wsp:rsid wsp:val=&quot;00CB1367&quot;/&gt;&lt;wsp:rsid wsp:val=&quot;00CB15BA&quot;/&gt;&lt;wsp:rsid wsp:val=&quot;00CB16B2&quot;/&gt;&lt;wsp:rsid wsp:val=&quot;00CB1A7E&quot;/&gt;&lt;wsp:rsid wsp:val=&quot;00CB43AF&quot;/&gt;&lt;wsp:rsid wsp:val=&quot;00CB5046&quot;/&gt;&lt;wsp:rsid wsp:val=&quot;00CB522C&quot;/&gt;&lt;wsp:rsid wsp:val=&quot;00CB5537&quot;/&gt;&lt;wsp:rsid wsp:val=&quot;00CB6392&quot;/&gt;&lt;wsp:rsid wsp:val=&quot;00CB6486&quot;/&gt;&lt;wsp:rsid wsp:val=&quot;00CB70E4&quot;/&gt;&lt;wsp:rsid wsp:val=&quot;00CB77AD&quot;/&gt;&lt;wsp:rsid wsp:val=&quot;00CB7A2A&quot;/&gt;&lt;wsp:rsid wsp:val=&quot;00CB7E6A&quot;/&gt;&lt;wsp:rsid wsp:val=&quot;00CC0449&quot;/&gt;&lt;wsp:rsid wsp:val=&quot;00CC1159&quot;/&gt;&lt;wsp:rsid wsp:val=&quot;00CC120E&quot;/&gt;&lt;wsp:rsid wsp:val=&quot;00CC144B&quot;/&gt;&lt;wsp:rsid wsp:val=&quot;00CC1B66&quot;/&gt;&lt;wsp:rsid wsp:val=&quot;00CC2326&quot;/&gt;&lt;wsp:rsid wsp:val=&quot;00CC240E&quot;/&gt;&lt;wsp:rsid wsp:val=&quot;00CC2716&quot;/&gt;&lt;wsp:rsid wsp:val=&quot;00CC2AAB&quot;/&gt;&lt;wsp:rsid wsp:val=&quot;00CC2FDB&quot;/&gt;&lt;wsp:rsid wsp:val=&quot;00CC3A34&quot;/&gt;&lt;wsp:rsid wsp:val=&quot;00CC3DF5&quot;/&gt;&lt;wsp:rsid wsp:val=&quot;00CC3E78&quot;/&gt;&lt;wsp:rsid wsp:val=&quot;00CC3F20&quot;/&gt;&lt;wsp:rsid wsp:val=&quot;00CC414D&quot;/&gt;&lt;wsp:rsid wsp:val=&quot;00CC41DF&quot;/&gt;&lt;wsp:rsid wsp:val=&quot;00CC434C&quot;/&gt;&lt;wsp:rsid wsp:val=&quot;00CC4357&quot;/&gt;&lt;wsp:rsid wsp:val=&quot;00CC4723&quot;/&gt;&lt;wsp:rsid wsp:val=&quot;00CC4CF1&quot;/&gt;&lt;wsp:rsid wsp:val=&quot;00CC5174&quot;/&gt;&lt;wsp:rsid wsp:val=&quot;00CC5A43&quot;/&gt;&lt;wsp:rsid wsp:val=&quot;00CC689C&quot;/&gt;&lt;wsp:rsid wsp:val=&quot;00CC7395&quot;/&gt;&lt;wsp:rsid wsp:val=&quot;00CC7434&quot;/&gt;&lt;wsp:rsid wsp:val=&quot;00CC77AF&quot;/&gt;&lt;wsp:rsid wsp:val=&quot;00CC77EF&quot;/&gt;&lt;wsp:rsid wsp:val=&quot;00CC7BDF&quot;/&gt;&lt;wsp:rsid wsp:val=&quot;00CC7D52&quot;/&gt;&lt;wsp:rsid wsp:val=&quot;00CC7E2C&quot;/&gt;&lt;wsp:rsid wsp:val=&quot;00CC7FAA&quot;/&gt;&lt;wsp:rsid wsp:val=&quot;00CC7FB5&quot;/&gt;&lt;wsp:rsid wsp:val=&quot;00CD0355&quot;/&gt;&lt;wsp:rsid wsp:val=&quot;00CD03F1&quot;/&gt;&lt;wsp:rsid wsp:val=&quot;00CD08CC&quot;/&gt;&lt;wsp:rsid wsp:val=&quot;00CD118D&quot;/&gt;&lt;wsp:rsid wsp:val=&quot;00CD1446&quot;/&gt;&lt;wsp:rsid wsp:val=&quot;00CD1D53&quot;/&gt;&lt;wsp:rsid wsp:val=&quot;00CD283C&quot;/&gt;&lt;wsp:rsid wsp:val=&quot;00CD384E&quot;/&gt;&lt;wsp:rsid wsp:val=&quot;00CD3B1C&quot;/&gt;&lt;wsp:rsid wsp:val=&quot;00CD3CB2&quot;/&gt;&lt;wsp:rsid wsp:val=&quot;00CD3F5E&quot;/&gt;&lt;wsp:rsid wsp:val=&quot;00CD459A&quot;/&gt;&lt;wsp:rsid wsp:val=&quot;00CD51F2&quot;/&gt;&lt;wsp:rsid wsp:val=&quot;00CD5ABB&quot;/&gt;&lt;wsp:rsid wsp:val=&quot;00CD6388&quot;/&gt;&lt;wsp:rsid wsp:val=&quot;00CD6831&quot;/&gt;&lt;wsp:rsid wsp:val=&quot;00CD6B46&quot;/&gt;&lt;wsp:rsid wsp:val=&quot;00CD6E31&quot;/&gt;&lt;wsp:rsid wsp:val=&quot;00CD7A53&quot;/&gt;&lt;wsp:rsid wsp:val=&quot;00CD7F46&quot;/&gt;&lt;wsp:rsid wsp:val=&quot;00CE0038&quot;/&gt;&lt;wsp:rsid wsp:val=&quot;00CE0068&quot;/&gt;&lt;wsp:rsid wsp:val=&quot;00CE01D1&quot;/&gt;&lt;wsp:rsid wsp:val=&quot;00CE036B&quot;/&gt;&lt;wsp:rsid wsp:val=&quot;00CE05DE&quot;/&gt;&lt;wsp:rsid wsp:val=&quot;00CE1796&quot;/&gt;&lt;wsp:rsid wsp:val=&quot;00CE1D39&quot;/&gt;&lt;wsp:rsid wsp:val=&quot;00CE1D6E&quot;/&gt;&lt;wsp:rsid wsp:val=&quot;00CE25B5&quot;/&gt;&lt;wsp:rsid wsp:val=&quot;00CE2811&quot;/&gt;&lt;wsp:rsid wsp:val=&quot;00CE2983&quot;/&gt;&lt;wsp:rsid wsp:val=&quot;00CE2F5D&quot;/&gt;&lt;wsp:rsid wsp:val=&quot;00CE3821&quot;/&gt;&lt;wsp:rsid wsp:val=&quot;00CE3A4A&quot;/&gt;&lt;wsp:rsid wsp:val=&quot;00CE3BE2&quot;/&gt;&lt;wsp:rsid wsp:val=&quot;00CE3FC9&quot;/&gt;&lt;wsp:rsid wsp:val=&quot;00CE438E&quot;/&gt;&lt;wsp:rsid wsp:val=&quot;00CE4444&quot;/&gt;&lt;wsp:rsid wsp:val=&quot;00CE4759&quot;/&gt;&lt;wsp:rsid wsp:val=&quot;00CE5106&quot;/&gt;&lt;wsp:rsid wsp:val=&quot;00CE5D8C&quot;/&gt;&lt;wsp:rsid wsp:val=&quot;00CE621F&quot;/&gt;&lt;wsp:rsid wsp:val=&quot;00CE6581&quot;/&gt;&lt;wsp:rsid wsp:val=&quot;00CE6D9B&quot;/&gt;&lt;wsp:rsid wsp:val=&quot;00CE7342&quot;/&gt;&lt;wsp:rsid wsp:val=&quot;00CE7C54&quot;/&gt;&lt;wsp:rsid wsp:val=&quot;00CE7D57&quot;/&gt;&lt;wsp:rsid wsp:val=&quot;00CF03DE&quot;/&gt;&lt;wsp:rsid wsp:val=&quot;00CF0534&quot;/&gt;&lt;wsp:rsid wsp:val=&quot;00CF067A&quot;/&gt;&lt;wsp:rsid wsp:val=&quot;00CF06CB&quot;/&gt;&lt;wsp:rsid wsp:val=&quot;00CF11B5&quot;/&gt;&lt;wsp:rsid wsp:val=&quot;00CF1212&quot;/&gt;&lt;wsp:rsid wsp:val=&quot;00CF13CA&quot;/&gt;&lt;wsp:rsid wsp:val=&quot;00CF1589&quot;/&gt;&lt;wsp:rsid wsp:val=&quot;00CF1D19&quot;/&gt;&lt;wsp:rsid wsp:val=&quot;00CF2997&quot;/&gt;&lt;wsp:rsid wsp:val=&quot;00CF2B1C&quot;/&gt;&lt;wsp:rsid wsp:val=&quot;00CF2BC3&quot;/&gt;&lt;wsp:rsid wsp:val=&quot;00CF3B7D&quot;/&gt;&lt;wsp:rsid wsp:val=&quot;00CF3BE0&quot;/&gt;&lt;wsp:rsid wsp:val=&quot;00CF43CC&quot;/&gt;&lt;wsp:rsid wsp:val=&quot;00CF505E&quot;/&gt;&lt;wsp:rsid wsp:val=&quot;00CF6B34&quot;/&gt;&lt;wsp:rsid wsp:val=&quot;00CF74B4&quot;/&gt;&lt;wsp:rsid wsp:val=&quot;00CF7725&quot;/&gt;&lt;wsp:rsid wsp:val=&quot;00D00083&quot;/&gt;&lt;wsp:rsid wsp:val=&quot;00D00097&quot;/&gt;&lt;wsp:rsid wsp:val=&quot;00D0063B&quot;/&gt;&lt;wsp:rsid wsp:val=&quot;00D0088E&quot;/&gt;&lt;wsp:rsid wsp:val=&quot;00D00BAB&quot;/&gt;&lt;wsp:rsid wsp:val=&quot;00D00E10&quot;/&gt;&lt;wsp:rsid wsp:val=&quot;00D010B2&quot;/&gt;&lt;wsp:rsid wsp:val=&quot;00D0199B&quot;/&gt;&lt;wsp:rsid wsp:val=&quot;00D02035&quot;/&gt;&lt;wsp:rsid wsp:val=&quot;00D0259D&quot;/&gt;&lt;wsp:rsid wsp:val=&quot;00D026DB&quot;/&gt;&lt;wsp:rsid wsp:val=&quot;00D0272F&quot;/&gt;&lt;wsp:rsid wsp:val=&quot;00D02760&quot;/&gt;&lt;wsp:rsid wsp:val=&quot;00D029D0&quot;/&gt;&lt;wsp:rsid wsp:val=&quot;00D02CF0&quot;/&gt;&lt;wsp:rsid wsp:val=&quot;00D03402&quot;/&gt;&lt;wsp:rsid wsp:val=&quot;00D034A9&quot;/&gt;&lt;wsp:rsid wsp:val=&quot;00D04EB1&quot;/&gt;&lt;wsp:rsid wsp:val=&quot;00D0524F&quot;/&gt;&lt;wsp:rsid wsp:val=&quot;00D063A5&quot;/&gt;&lt;wsp:rsid wsp:val=&quot;00D06827&quot;/&gt;&lt;wsp:rsid wsp:val=&quot;00D06CEA&quot;/&gt;&lt;wsp:rsid wsp:val=&quot;00D07398&quot;/&gt;&lt;wsp:rsid wsp:val=&quot;00D07AF5&quot;/&gt;&lt;wsp:rsid wsp:val=&quot;00D1037D&quot;/&gt;&lt;wsp:rsid wsp:val=&quot;00D10482&quot;/&gt;&lt;wsp:rsid wsp:val=&quot;00D107AB&quot;/&gt;&lt;wsp:rsid wsp:val=&quot;00D10893&quot;/&gt;&lt;wsp:rsid wsp:val=&quot;00D1099F&quot;/&gt;&lt;wsp:rsid wsp:val=&quot;00D10A69&quot;/&gt;&lt;wsp:rsid wsp:val=&quot;00D1120D&quot;/&gt;&lt;wsp:rsid wsp:val=&quot;00D11942&quot;/&gt;&lt;wsp:rsid wsp:val=&quot;00D12BB4&quot;/&gt;&lt;wsp:rsid wsp:val=&quot;00D1301E&quot;/&gt;&lt;wsp:rsid wsp:val=&quot;00D1334D&quot;/&gt;&lt;wsp:rsid wsp:val=&quot;00D136C7&quot;/&gt;&lt;wsp:rsid wsp:val=&quot;00D14BA1&quot;/&gt;&lt;wsp:rsid wsp:val=&quot;00D15124&quot;/&gt;&lt;wsp:rsid wsp:val=&quot;00D155A7&quot;/&gt;&lt;wsp:rsid wsp:val=&quot;00D155EC&quot;/&gt;&lt;wsp:rsid wsp:val=&quot;00D15A32&quot;/&gt;&lt;wsp:rsid wsp:val=&quot;00D15AFA&quot;/&gt;&lt;wsp:rsid wsp:val=&quot;00D15CFF&quot;/&gt;&lt;wsp:rsid wsp:val=&quot;00D1614E&quot;/&gt;&lt;wsp:rsid wsp:val=&quot;00D168D7&quot;/&gt;&lt;wsp:rsid wsp:val=&quot;00D17530&quot;/&gt;&lt;wsp:rsid wsp:val=&quot;00D17E78&quot;/&gt;&lt;wsp:rsid wsp:val=&quot;00D205C1&quot;/&gt;&lt;wsp:rsid wsp:val=&quot;00D21A13&quot;/&gt;&lt;wsp:rsid wsp:val=&quot;00D23B2C&quot;/&gt;&lt;wsp:rsid wsp:val=&quot;00D23B6B&quot;/&gt;&lt;wsp:rsid wsp:val=&quot;00D23C60&quot;/&gt;&lt;wsp:rsid wsp:val=&quot;00D249F3&quot;/&gt;&lt;wsp:rsid wsp:val=&quot;00D24C70&quot;/&gt;&lt;wsp:rsid wsp:val=&quot;00D24C82&quot;/&gt;&lt;wsp:rsid wsp:val=&quot;00D25EBD&quot;/&gt;&lt;wsp:rsid wsp:val=&quot;00D263ED&quot;/&gt;&lt;wsp:rsid wsp:val=&quot;00D26F2E&quot;/&gt;&lt;wsp:rsid wsp:val=&quot;00D2732D&quot;/&gt;&lt;wsp:rsid wsp:val=&quot;00D274AB&quot;/&gt;&lt;wsp:rsid wsp:val=&quot;00D27995&quot;/&gt;&lt;wsp:rsid wsp:val=&quot;00D3006D&quot;/&gt;&lt;wsp:rsid wsp:val=&quot;00D30317&quot;/&gt;&lt;wsp:rsid wsp:val=&quot;00D30D34&quot;/&gt;&lt;wsp:rsid wsp:val=&quot;00D311BF&quot;/&gt;&lt;wsp:rsid wsp:val=&quot;00D312DD&quot;/&gt;&lt;wsp:rsid wsp:val=&quot;00D31CD3&quot;/&gt;&lt;wsp:rsid wsp:val=&quot;00D32E0C&quot;/&gt;&lt;wsp:rsid wsp:val=&quot;00D32EF3&quot;/&gt;&lt;wsp:rsid wsp:val=&quot;00D33124&quot;/&gt;&lt;wsp:rsid wsp:val=&quot;00D3319A&quot;/&gt;&lt;wsp:rsid wsp:val=&quot;00D33818&quot;/&gt;&lt;wsp:rsid wsp:val=&quot;00D339AF&quot;/&gt;&lt;wsp:rsid wsp:val=&quot;00D33AAD&quot;/&gt;&lt;wsp:rsid wsp:val=&quot;00D33C19&quot;/&gt;&lt;wsp:rsid wsp:val=&quot;00D33F18&quot;/&gt;&lt;wsp:rsid wsp:val=&quot;00D34240&quot;/&gt;&lt;wsp:rsid wsp:val=&quot;00D345B2&quot;/&gt;&lt;wsp:rsid wsp:val=&quot;00D34709&quot;/&gt;&lt;wsp:rsid wsp:val=&quot;00D34F82&quot;/&gt;&lt;wsp:rsid wsp:val=&quot;00D35495&quot;/&gt;&lt;wsp:rsid wsp:val=&quot;00D354C1&quot;/&gt;&lt;wsp:rsid wsp:val=&quot;00D3581B&quot;/&gt;&lt;wsp:rsid wsp:val=&quot;00D3625F&quot;/&gt;&lt;wsp:rsid wsp:val=&quot;00D3637C&quot;/&gt;&lt;wsp:rsid wsp:val=&quot;00D3680B&quot;/&gt;&lt;wsp:rsid wsp:val=&quot;00D368B2&quot;/&gt;&lt;wsp:rsid wsp:val=&quot;00D369C9&quot;/&gt;&lt;wsp:rsid wsp:val=&quot;00D37025&quot;/&gt;&lt;wsp:rsid wsp:val=&quot;00D37B4E&quot;/&gt;&lt;wsp:rsid wsp:val=&quot;00D40E91&quot;/&gt;&lt;wsp:rsid wsp:val=&quot;00D413E4&quot;/&gt;&lt;wsp:rsid wsp:val=&quot;00D41A1C&quot;/&gt;&lt;wsp:rsid wsp:val=&quot;00D4203D&quot;/&gt;&lt;wsp:rsid wsp:val=&quot;00D42208&quot;/&gt;&lt;wsp:rsid wsp:val=&quot;00D423D8&quot;/&gt;&lt;wsp:rsid wsp:val=&quot;00D425DA&quot;/&gt;&lt;wsp:rsid wsp:val=&quot;00D4270D&quot;/&gt;&lt;wsp:rsid wsp:val=&quot;00D42FE5&quot;/&gt;&lt;wsp:rsid wsp:val=&quot;00D43570&quot;/&gt;&lt;wsp:rsid wsp:val=&quot;00D43F77&quot;/&gt;&lt;wsp:rsid wsp:val=&quot;00D44DAB&quot;/&gt;&lt;wsp:rsid wsp:val=&quot;00D45201&quot;/&gt;&lt;wsp:rsid wsp:val=&quot;00D45222&quot;/&gt;&lt;wsp:rsid wsp:val=&quot;00D45691&quot;/&gt;&lt;wsp:rsid wsp:val=&quot;00D45CCF&quot;/&gt;&lt;wsp:rsid wsp:val=&quot;00D45D35&quot;/&gt;&lt;wsp:rsid wsp:val=&quot;00D4610A&quot;/&gt;&lt;wsp:rsid wsp:val=&quot;00D461CB&quot;/&gt;&lt;wsp:rsid wsp:val=&quot;00D46278&quot;/&gt;&lt;wsp:rsid wsp:val=&quot;00D46434&quot;/&gt;&lt;wsp:rsid wsp:val=&quot;00D46801&quot;/&gt;&lt;wsp:rsid wsp:val=&quot;00D4697D&quot;/&gt;&lt;wsp:rsid wsp:val=&quot;00D46D34&quot;/&gt;&lt;wsp:rsid wsp:val=&quot;00D46F6B&quot;/&gt;&lt;wsp:rsid wsp:val=&quot;00D4737C&quot;/&gt;&lt;wsp:rsid wsp:val=&quot;00D47AD3&quot;/&gt;&lt;wsp:rsid wsp:val=&quot;00D47CB1&quot;/&gt;&lt;wsp:rsid wsp:val=&quot;00D51662&quot;/&gt;&lt;wsp:rsid wsp:val=&quot;00D51742&quot;/&gt;&lt;wsp:rsid wsp:val=&quot;00D5174E&quot;/&gt;&lt;wsp:rsid wsp:val=&quot;00D51EA3&quot;/&gt;&lt;wsp:rsid wsp:val=&quot;00D53076&quot;/&gt;&lt;wsp:rsid wsp:val=&quot;00D5432D&quot;/&gt;&lt;wsp:rsid wsp:val=&quot;00D54C1E&quot;/&gt;&lt;wsp:rsid wsp:val=&quot;00D558FF&quot;/&gt;&lt;wsp:rsid wsp:val=&quot;00D57123&quot;/&gt;&lt;wsp:rsid wsp:val=&quot;00D5729D&quot;/&gt;&lt;wsp:rsid wsp:val=&quot;00D5742E&quot;/&gt;&lt;wsp:rsid wsp:val=&quot;00D57768&quot;/&gt;&lt;wsp:rsid wsp:val=&quot;00D60576&quot;/&gt;&lt;wsp:rsid wsp:val=&quot;00D60AF8&quot;/&gt;&lt;wsp:rsid wsp:val=&quot;00D60C0C&quot;/&gt;&lt;wsp:rsid wsp:val=&quot;00D60E62&quot;/&gt;&lt;wsp:rsid wsp:val=&quot;00D60E81&quot;/&gt;&lt;wsp:rsid wsp:val=&quot;00D60F4F&quot;/&gt;&lt;wsp:rsid wsp:val=&quot;00D6108B&quot;/&gt;&lt;wsp:rsid wsp:val=&quot;00D61E50&quot;/&gt;&lt;wsp:rsid wsp:val=&quot;00D6278B&quot;/&gt;&lt;wsp:rsid wsp:val=&quot;00D62CBF&quot;/&gt;&lt;wsp:rsid wsp:val=&quot;00D632C7&quot;/&gt;&lt;wsp:rsid wsp:val=&quot;00D63385&quot;/&gt;&lt;wsp:rsid wsp:val=&quot;00D638A4&quot;/&gt;&lt;wsp:rsid wsp:val=&quot;00D63F2C&quot;/&gt;&lt;wsp:rsid wsp:val=&quot;00D63F82&quot;/&gt;&lt;wsp:rsid wsp:val=&quot;00D63FD0&quot;/&gt;&lt;wsp:rsid wsp:val=&quot;00D641CC&quot;/&gt;&lt;wsp:rsid wsp:val=&quot;00D648D8&quot;/&gt;&lt;wsp:rsid wsp:val=&quot;00D64A8F&quot;/&gt;&lt;wsp:rsid wsp:val=&quot;00D65330&quot;/&gt;&lt;wsp:rsid wsp:val=&quot;00D655CB&quot;/&gt;&lt;wsp:rsid wsp:val=&quot;00D65AD4&quot;/&gt;&lt;wsp:rsid wsp:val=&quot;00D661BB&quot;/&gt;&lt;wsp:rsid wsp:val=&quot;00D665DE&quot;/&gt;&lt;wsp:rsid wsp:val=&quot;00D66ACF&quot;/&gt;&lt;wsp:rsid wsp:val=&quot;00D670DA&quot;/&gt;&lt;wsp:rsid wsp:val=&quot;00D67476&quot;/&gt;&lt;wsp:rsid wsp:val=&quot;00D6757A&quot;/&gt;&lt;wsp:rsid wsp:val=&quot;00D7047F&quot;/&gt;&lt;wsp:rsid wsp:val=&quot;00D70702&quot;/&gt;&lt;wsp:rsid wsp:val=&quot;00D70B60&quot;/&gt;&lt;wsp:rsid wsp:val=&quot;00D7166A&quot;/&gt;&lt;wsp:rsid wsp:val=&quot;00D718AC&quot;/&gt;&lt;wsp:rsid wsp:val=&quot;00D71A74&quot;/&gt;&lt;wsp:rsid wsp:val=&quot;00D71D7A&quot;/&gt;&lt;wsp:rsid wsp:val=&quot;00D7351A&quot;/&gt;&lt;wsp:rsid wsp:val=&quot;00D7377D&quot;/&gt;&lt;wsp:rsid wsp:val=&quot;00D737FC&quot;/&gt;&lt;wsp:rsid wsp:val=&quot;00D7397E&quot;/&gt;&lt;wsp:rsid wsp:val=&quot;00D73BF8&quot;/&gt;&lt;wsp:rsid wsp:val=&quot;00D73E8F&quot;/&gt;&lt;wsp:rsid wsp:val=&quot;00D741D7&quot;/&gt;&lt;wsp:rsid wsp:val=&quot;00D7483B&quot;/&gt;&lt;wsp:rsid wsp:val=&quot;00D749F4&quot;/&gt;&lt;wsp:rsid wsp:val=&quot;00D74B47&quot;/&gt;&lt;wsp:rsid wsp:val=&quot;00D755FE&quot;/&gt;&lt;wsp:rsid wsp:val=&quot;00D75710&quot;/&gt;&lt;wsp:rsid wsp:val=&quot;00D75EAB&quot;/&gt;&lt;wsp:rsid wsp:val=&quot;00D76B16&quot;/&gt;&lt;wsp:rsid wsp:val=&quot;00D76E67&quot;/&gt;&lt;wsp:rsid wsp:val=&quot;00D770A0&quot;/&gt;&lt;wsp:rsid wsp:val=&quot;00D7760B&quot;/&gt;&lt;wsp:rsid wsp:val=&quot;00D77948&quot;/&gt;&lt;wsp:rsid wsp:val=&quot;00D77E0A&quot;/&gt;&lt;wsp:rsid wsp:val=&quot;00D80509&quot;/&gt;&lt;wsp:rsid wsp:val=&quot;00D8069D&quot;/&gt;&lt;wsp:rsid wsp:val=&quot;00D80C0C&quot;/&gt;&lt;wsp:rsid wsp:val=&quot;00D81939&quot;/&gt;&lt;wsp:rsid wsp:val=&quot;00D82926&quot;/&gt;&lt;wsp:rsid wsp:val=&quot;00D835EB&quot;/&gt;&lt;wsp:rsid wsp:val=&quot;00D837F4&quot;/&gt;&lt;wsp:rsid wsp:val=&quot;00D83A8A&quot;/&gt;&lt;wsp:rsid wsp:val=&quot;00D83E30&quot;/&gt;&lt;wsp:rsid wsp:val=&quot;00D85B0A&quot;/&gt;&lt;wsp:rsid wsp:val=&quot;00D85D53&quot;/&gt;&lt;wsp:rsid wsp:val=&quot;00D85F4B&quot;/&gt;&lt;wsp:rsid wsp:val=&quot;00D860C3&quot;/&gt;&lt;wsp:rsid wsp:val=&quot;00D86C69&quot;/&gt;&lt;wsp:rsid wsp:val=&quot;00D86EF7&quot;/&gt;&lt;wsp:rsid wsp:val=&quot;00D87329&quot;/&gt;&lt;wsp:rsid wsp:val=&quot;00D878F1&quot;/&gt;&lt;wsp:rsid wsp:val=&quot;00D90041&quot;/&gt;&lt;wsp:rsid wsp:val=&quot;00D9017A&quot;/&gt;&lt;wsp:rsid wsp:val=&quot;00D908F2&quot;/&gt;&lt;wsp:rsid wsp:val=&quot;00D908FD&quot;/&gt;&lt;wsp:rsid wsp:val=&quot;00D90934&quot;/&gt;&lt;wsp:rsid wsp:val=&quot;00D91E22&quot;/&gt;&lt;wsp:rsid wsp:val=&quot;00D91F2B&quot;/&gt;&lt;wsp:rsid wsp:val=&quot;00D921C5&quot;/&gt;&lt;wsp:rsid wsp:val=&quot;00D9295B&quot;/&gt;&lt;wsp:rsid wsp:val=&quot;00D93AF9&quot;/&gt;&lt;wsp:rsid wsp:val=&quot;00D93D16&quot;/&gt;&lt;wsp:rsid wsp:val=&quot;00D93E8B&quot;/&gt;&lt;wsp:rsid wsp:val=&quot;00D9472A&quot;/&gt;&lt;wsp:rsid wsp:val=&quot;00D94A38&quot;/&gt;&lt;wsp:rsid wsp:val=&quot;00D94A50&quot;/&gt;&lt;wsp:rsid wsp:val=&quot;00D94E59&quot;/&gt;&lt;wsp:rsid wsp:val=&quot;00D94EAD&quot;/&gt;&lt;wsp:rsid wsp:val=&quot;00D95023&quot;/&gt;&lt;wsp:rsid wsp:val=&quot;00D95311&quot;/&gt;&lt;wsp:rsid wsp:val=&quot;00D958FF&quot;/&gt;&lt;wsp:rsid wsp:val=&quot;00D95CEB&quot;/&gt;&lt;wsp:rsid wsp:val=&quot;00D95FDC&quot;/&gt;&lt;wsp:rsid wsp:val=&quot;00D967CC&quot;/&gt;&lt;wsp:rsid wsp:val=&quot;00D970C8&quot;/&gt;&lt;wsp:rsid wsp:val=&quot;00D97479&quot;/&gt;&lt;wsp:rsid wsp:val=&quot;00D97EE7&quot;/&gt;&lt;wsp:rsid wsp:val=&quot;00DA024A&quot;/&gt;&lt;wsp:rsid wsp:val=&quot;00DA11A6&quot;/&gt;&lt;wsp:rsid wsp:val=&quot;00DA1342&quot;/&gt;&lt;wsp:rsid wsp:val=&quot;00DA1410&quot;/&gt;&lt;wsp:rsid wsp:val=&quot;00DA1AFA&quot;/&gt;&lt;wsp:rsid wsp:val=&quot;00DA2058&quot;/&gt;&lt;wsp:rsid wsp:val=&quot;00DA2621&quot;/&gt;&lt;wsp:rsid wsp:val=&quot;00DA2B77&quot;/&gt;&lt;wsp:rsid wsp:val=&quot;00DA3124&quot;/&gt;&lt;wsp:rsid wsp:val=&quot;00DA3153&quot;/&gt;&lt;wsp:rsid wsp:val=&quot;00DA31B0&quot;/&gt;&lt;wsp:rsid wsp:val=&quot;00DA3D1D&quot;/&gt;&lt;wsp:rsid wsp:val=&quot;00DA4202&quot;/&gt;&lt;wsp:rsid wsp:val=&quot;00DA45C7&quot;/&gt;&lt;wsp:rsid wsp:val=&quot;00DA465E&quot;/&gt;&lt;wsp:rsid wsp:val=&quot;00DA5C89&quot;/&gt;&lt;wsp:rsid wsp:val=&quot;00DA7868&quot;/&gt;&lt;wsp:rsid wsp:val=&quot;00DA7B2F&quot;/&gt;&lt;wsp:rsid wsp:val=&quot;00DA7BDC&quot;/&gt;&lt;wsp:rsid wsp:val=&quot;00DA7D26&quot;/&gt;&lt;wsp:rsid wsp:val=&quot;00DB0049&quot;/&gt;&lt;wsp:rsid wsp:val=&quot;00DB05C6&quot;/&gt;&lt;wsp:rsid wsp:val=&quot;00DB2297&quot;/&gt;&lt;wsp:rsid wsp:val=&quot;00DB23EC&quot;/&gt;&lt;wsp:rsid wsp:val=&quot;00DB2635&quot;/&gt;&lt;wsp:rsid wsp:val=&quot;00DB290B&quot;/&gt;&lt;wsp:rsid wsp:val=&quot;00DB3087&quot;/&gt;&lt;wsp:rsid wsp:val=&quot;00DB3353&quot;/&gt;&lt;wsp:rsid wsp:val=&quot;00DB33E2&quot;/&gt;&lt;wsp:rsid wsp:val=&quot;00DB501F&quot;/&gt;&lt;wsp:rsid wsp:val=&quot;00DB5679&quot;/&gt;&lt;wsp:rsid wsp:val=&quot;00DB63AC&quot;/&gt;&lt;wsp:rsid wsp:val=&quot;00DB6AD8&quot;/&gt;&lt;wsp:rsid wsp:val=&quot;00DB6CBE&quot;/&gt;&lt;wsp:rsid wsp:val=&quot;00DB71FA&quot;/&gt;&lt;wsp:rsid wsp:val=&quot;00DB745C&quot;/&gt;&lt;wsp:rsid wsp:val=&quot;00DB78F0&quot;/&gt;&lt;wsp:rsid wsp:val=&quot;00DC0385&quot;/&gt;&lt;wsp:rsid wsp:val=&quot;00DC047F&quot;/&gt;&lt;wsp:rsid wsp:val=&quot;00DC0942&quot;/&gt;&lt;wsp:rsid wsp:val=&quot;00DC0BAB&quot;/&gt;&lt;wsp:rsid wsp:val=&quot;00DC10CA&quot;/&gt;&lt;wsp:rsid wsp:val=&quot;00DC1F34&quot;/&gt;&lt;wsp:rsid wsp:val=&quot;00DC2479&quot;/&gt;&lt;wsp:rsid wsp:val=&quot;00DC3E57&quot;/&gt;&lt;wsp:rsid wsp:val=&quot;00DC3F84&quot;/&gt;&lt;wsp:rsid wsp:val=&quot;00DC5412&quot;/&gt;&lt;wsp:rsid wsp:val=&quot;00DC5B07&quot;/&gt;&lt;wsp:rsid wsp:val=&quot;00DC62EE&quot;/&gt;&lt;wsp:rsid wsp:val=&quot;00DC6352&quot;/&gt;&lt;wsp:rsid wsp:val=&quot;00DC66FC&quot;/&gt;&lt;wsp:rsid wsp:val=&quot;00DC6ECB&quot;/&gt;&lt;wsp:rsid wsp:val=&quot;00DD05E8&quot;/&gt;&lt;wsp:rsid wsp:val=&quot;00DD0FE3&quot;/&gt;&lt;wsp:rsid wsp:val=&quot;00DD1478&quot;/&gt;&lt;wsp:rsid wsp:val=&quot;00DD1895&quot;/&gt;&lt;wsp:rsid wsp:val=&quot;00DD196C&quot;/&gt;&lt;wsp:rsid wsp:val=&quot;00DD2380&quot;/&gt;&lt;wsp:rsid wsp:val=&quot;00DD2654&quot;/&gt;&lt;wsp:rsid wsp:val=&quot;00DD2A70&quot;/&gt;&lt;wsp:rsid wsp:val=&quot;00DD2D92&quot;/&gt;&lt;wsp:rsid wsp:val=&quot;00DD2F64&quot;/&gt;&lt;wsp:rsid wsp:val=&quot;00DD36D9&quot;/&gt;&lt;wsp:rsid wsp:val=&quot;00DD3BF9&quot;/&gt;&lt;wsp:rsid wsp:val=&quot;00DD405E&quot;/&gt;&lt;wsp:rsid wsp:val=&quot;00DD4458&quot;/&gt;&lt;wsp:rsid wsp:val=&quot;00DD6297&quot;/&gt;&lt;wsp:rsid wsp:val=&quot;00DD695A&quot;/&gt;&lt;wsp:rsid wsp:val=&quot;00DD6F5D&quot;/&gt;&lt;wsp:rsid wsp:val=&quot;00DD6FF9&quot;/&gt;&lt;wsp:rsid wsp:val=&quot;00DD7C1D&quot;/&gt;&lt;wsp:rsid wsp:val=&quot;00DD7DF9&quot;/&gt;&lt;wsp:rsid wsp:val=&quot;00DD7E85&quot;/&gt;&lt;wsp:rsid wsp:val=&quot;00DD7EF1&quot;/&gt;&lt;wsp:rsid wsp:val=&quot;00DE0470&quot;/&gt;&lt;wsp:rsid wsp:val=&quot;00DE1E79&quot;/&gt;&lt;wsp:rsid wsp:val=&quot;00DE30A0&quot;/&gt;&lt;wsp:rsid wsp:val=&quot;00DE3A37&quot;/&gt;&lt;wsp:rsid wsp:val=&quot;00DE3FA9&quot;/&gt;&lt;wsp:rsid wsp:val=&quot;00DE4452&quot;/&gt;&lt;wsp:rsid wsp:val=&quot;00DE4764&quot;/&gt;&lt;wsp:rsid wsp:val=&quot;00DE47B9&quot;/&gt;&lt;wsp:rsid wsp:val=&quot;00DE4E4E&quot;/&gt;&lt;wsp:rsid wsp:val=&quot;00DE535B&quot;/&gt;&lt;wsp:rsid wsp:val=&quot;00DE55AA&quot;/&gt;&lt;wsp:rsid wsp:val=&quot;00DE56C6&quot;/&gt;&lt;wsp:rsid wsp:val=&quot;00DE6470&quot;/&gt;&lt;wsp:rsid wsp:val=&quot;00DE6587&quot;/&gt;&lt;wsp:rsid wsp:val=&quot;00DE65A4&quot;/&gt;&lt;wsp:rsid wsp:val=&quot;00DE737D&quot;/&gt;&lt;wsp:rsid wsp:val=&quot;00DE78EE&quot;/&gt;&lt;wsp:rsid wsp:val=&quot;00DE7EEB&quot;/&gt;&lt;wsp:rsid wsp:val=&quot;00DF0652&quot;/&gt;&lt;wsp:rsid wsp:val=&quot;00DF08FE&quot;/&gt;&lt;wsp:rsid wsp:val=&quot;00DF12F2&quot;/&gt;&lt;wsp:rsid wsp:val=&quot;00DF17F0&quot;/&gt;&lt;wsp:rsid wsp:val=&quot;00DF3AAF&quot;/&gt;&lt;wsp:rsid wsp:val=&quot;00DF3D6F&quot;/&gt;&lt;wsp:rsid wsp:val=&quot;00DF480B&quot;/&gt;&lt;wsp:rsid wsp:val=&quot;00DF4C8D&quot;/&gt;&lt;wsp:rsid wsp:val=&quot;00DF539F&quot;/&gt;&lt;wsp:rsid wsp:val=&quot;00DF572A&quot;/&gt;&lt;wsp:rsid wsp:val=&quot;00DF5BB1&quot;/&gt;&lt;wsp:rsid wsp:val=&quot;00DF6D28&quot;/&gt;&lt;wsp:rsid wsp:val=&quot;00DF7024&quot;/&gt;&lt;wsp:rsid wsp:val=&quot;00DF72AF&quot;/&gt;&lt;wsp:rsid wsp:val=&quot;00DF741C&quot;/&gt;&lt;wsp:rsid wsp:val=&quot;00DF77EA&quot;/&gt;&lt;wsp:rsid wsp:val=&quot;00DF7D14&quot;/&gt;&lt;wsp:rsid wsp:val=&quot;00E00203&quot;/&gt;&lt;wsp:rsid wsp:val=&quot;00E00482&quot;/&gt;&lt;wsp:rsid wsp:val=&quot;00E005D9&quot;/&gt;&lt;wsp:rsid wsp:val=&quot;00E00A31&quot;/&gt;&lt;wsp:rsid wsp:val=&quot;00E019AB&quot;/&gt;&lt;wsp:rsid wsp:val=&quot;00E01D36&quot;/&gt;&lt;wsp:rsid wsp:val=&quot;00E01E86&quot;/&gt;&lt;wsp:rsid wsp:val=&quot;00E0210C&quot;/&gt;&lt;wsp:rsid wsp:val=&quot;00E02D70&quot;/&gt;&lt;wsp:rsid wsp:val=&quot;00E033C9&quot;/&gt;&lt;wsp:rsid wsp:val=&quot;00E03830&quot;/&gt;&lt;wsp:rsid wsp:val=&quot;00E03B03&quot;/&gt;&lt;wsp:rsid wsp:val=&quot;00E03B24&quot;/&gt;&lt;wsp:rsid wsp:val=&quot;00E03C11&quot;/&gt;&lt;wsp:rsid wsp:val=&quot;00E03FC3&quot;/&gt;&lt;wsp:rsid wsp:val=&quot;00E04267&quot;/&gt;&lt;wsp:rsid wsp:val=&quot;00E04419&quot;/&gt;&lt;wsp:rsid wsp:val=&quot;00E04CF1&quot;/&gt;&lt;wsp:rsid wsp:val=&quot;00E05B7D&quot;/&gt;&lt;wsp:rsid wsp:val=&quot;00E05CB0&quot;/&gt;&lt;wsp:rsid wsp:val=&quot;00E05D98&quot;/&gt;&lt;wsp:rsid wsp:val=&quot;00E0665C&quot;/&gt;&lt;wsp:rsid wsp:val=&quot;00E066C0&quot;/&gt;&lt;wsp:rsid wsp:val=&quot;00E06EF6&quot;/&gt;&lt;wsp:rsid wsp:val=&quot;00E0702A&quot;/&gt;&lt;wsp:rsid wsp:val=&quot;00E0711A&quot;/&gt;&lt;wsp:rsid wsp:val=&quot;00E0746B&quot;/&gt;&lt;wsp:rsid wsp:val=&quot;00E0791C&quot;/&gt;&lt;wsp:rsid wsp:val=&quot;00E1012A&quot;/&gt;&lt;wsp:rsid wsp:val=&quot;00E10352&quot;/&gt;&lt;wsp:rsid wsp:val=&quot;00E104AD&quot;/&gt;&lt;wsp:rsid wsp:val=&quot;00E11E88&quot;/&gt;&lt;wsp:rsid wsp:val=&quot;00E12011&quot;/&gt;&lt;wsp:rsid wsp:val=&quot;00E12BE3&quot;/&gt;&lt;wsp:rsid wsp:val=&quot;00E12D71&quot;/&gt;&lt;wsp:rsid wsp:val=&quot;00E12E7B&quot;/&gt;&lt;wsp:rsid wsp:val=&quot;00E13128&quot;/&gt;&lt;wsp:rsid wsp:val=&quot;00E13419&quot;/&gt;&lt;wsp:rsid wsp:val=&quot;00E13AED&quot;/&gt;&lt;wsp:rsid wsp:val=&quot;00E13B5B&quot;/&gt;&lt;wsp:rsid wsp:val=&quot;00E13FAA&quot;/&gt;&lt;wsp:rsid wsp:val=&quot;00E14F53&quot;/&gt;&lt;wsp:rsid wsp:val=&quot;00E15CB0&quot;/&gt;&lt;wsp:rsid wsp:val=&quot;00E15DE3&quot;/&gt;&lt;wsp:rsid wsp:val=&quot;00E15E89&quot;/&gt;&lt;wsp:rsid wsp:val=&quot;00E160F2&quot;/&gt;&lt;wsp:rsid wsp:val=&quot;00E161EC&quot;/&gt;&lt;wsp:rsid wsp:val=&quot;00E17349&quot;/&gt;&lt;wsp:rsid wsp:val=&quot;00E17FE2&quot;/&gt;&lt;wsp:rsid wsp:val=&quot;00E2094D&quot;/&gt;&lt;wsp:rsid wsp:val=&quot;00E20A2D&quot;/&gt;&lt;wsp:rsid wsp:val=&quot;00E20B4F&quot;/&gt;&lt;wsp:rsid wsp:val=&quot;00E2170A&quot;/&gt;&lt;wsp:rsid wsp:val=&quot;00E21C78&quot;/&gt;&lt;wsp:rsid wsp:val=&quot;00E21CE7&quot;/&gt;&lt;wsp:rsid wsp:val=&quot;00E2291D&quot;/&gt;&lt;wsp:rsid wsp:val=&quot;00E23072&quot;/&gt;&lt;wsp:rsid wsp:val=&quot;00E23614&quot;/&gt;&lt;wsp:rsid wsp:val=&quot;00E23CA0&quot;/&gt;&lt;wsp:rsid wsp:val=&quot;00E2473F&quot;/&gt;&lt;wsp:rsid wsp:val=&quot;00E24D01&quot;/&gt;&lt;wsp:rsid wsp:val=&quot;00E2540B&quot;/&gt;&lt;wsp:rsid wsp:val=&quot;00E26407&quot;/&gt;&lt;wsp:rsid wsp:val=&quot;00E267F4&quot;/&gt;&lt;wsp:rsid wsp:val=&quot;00E2689B&quot;/&gt;&lt;wsp:rsid wsp:val=&quot;00E26C7C&quot;/&gt;&lt;wsp:rsid wsp:val=&quot;00E274D9&quot;/&gt;&lt;wsp:rsid wsp:val=&quot;00E278BD&quot;/&gt;&lt;wsp:rsid wsp:val=&quot;00E27ED6&quot;/&gt;&lt;wsp:rsid wsp:val=&quot;00E30169&quot;/&gt;&lt;wsp:rsid wsp:val=&quot;00E3089D&quot;/&gt;&lt;wsp:rsid wsp:val=&quot;00E30993&quot;/&gt;&lt;wsp:rsid wsp:val=&quot;00E3109C&quot;/&gt;&lt;wsp:rsid wsp:val=&quot;00E31519&quot;/&gt;&lt;wsp:rsid wsp:val=&quot;00E318EB&quot;/&gt;&lt;wsp:rsid wsp:val=&quot;00E3207E&quot;/&gt;&lt;wsp:rsid wsp:val=&quot;00E32C45&quot;/&gt;&lt;wsp:rsid wsp:val=&quot;00E32CA5&quot;/&gt;&lt;wsp:rsid wsp:val=&quot;00E32CE9&quot;/&gt;&lt;wsp:rsid wsp:val=&quot;00E3347F&quot;/&gt;&lt;wsp:rsid wsp:val=&quot;00E33BC4&quot;/&gt;&lt;wsp:rsid wsp:val=&quot;00E33C0F&quot;/&gt;&lt;wsp:rsid wsp:val=&quot;00E3517A&quot;/&gt;&lt;wsp:rsid wsp:val=&quot;00E35FD0&quot;/&gt;&lt;wsp:rsid wsp:val=&quot;00E3683D&quot;/&gt;&lt;wsp:rsid wsp:val=&quot;00E36A70&quot;/&gt;&lt;wsp:rsid wsp:val=&quot;00E3764E&quot;/&gt;&lt;wsp:rsid wsp:val=&quot;00E37EBE&quot;/&gt;&lt;wsp:rsid wsp:val=&quot;00E37FD2&quot;/&gt;&lt;wsp:rsid wsp:val=&quot;00E400FA&quot;/&gt;&lt;wsp:rsid wsp:val=&quot;00E401BE&quot;/&gt;&lt;wsp:rsid wsp:val=&quot;00E40806&quot;/&gt;&lt;wsp:rsid wsp:val=&quot;00E40A6B&quot;/&gt;&lt;wsp:rsid wsp:val=&quot;00E411DB&quot;/&gt;&lt;wsp:rsid wsp:val=&quot;00E41337&quot;/&gt;&lt;wsp:rsid wsp:val=&quot;00E4151E&quot;/&gt;&lt;wsp:rsid wsp:val=&quot;00E41812&quot;/&gt;&lt;wsp:rsid wsp:val=&quot;00E42439&quot;/&gt;&lt;wsp:rsid wsp:val=&quot;00E425CD&quot;/&gt;&lt;wsp:rsid wsp:val=&quot;00E42FAE&quot;/&gt;&lt;wsp:rsid wsp:val=&quot;00E438E3&quot;/&gt;&lt;wsp:rsid wsp:val=&quot;00E43DDF&quot;/&gt;&lt;wsp:rsid wsp:val=&quot;00E43F2E&quot;/&gt;&lt;wsp:rsid wsp:val=&quot;00E44CDB&quot;/&gt;&lt;wsp:rsid wsp:val=&quot;00E4546C&quot;/&gt;&lt;wsp:rsid wsp:val=&quot;00E45C45&quot;/&gt;&lt;wsp:rsid wsp:val=&quot;00E460DE&quot;/&gt;&lt;wsp:rsid wsp:val=&quot;00E46961&quot;/&gt;&lt;wsp:rsid wsp:val=&quot;00E470C7&quot;/&gt;&lt;wsp:rsid wsp:val=&quot;00E4752F&quot;/&gt;&lt;wsp:rsid wsp:val=&quot;00E504D3&quot;/&gt;&lt;wsp:rsid wsp:val=&quot;00E505F9&quot;/&gt;&lt;wsp:rsid wsp:val=&quot;00E513A2&quot;/&gt;&lt;wsp:rsid wsp:val=&quot;00E5145D&quot;/&gt;&lt;wsp:rsid wsp:val=&quot;00E51675&quot;/&gt;&lt;wsp:rsid wsp:val=&quot;00E51733&quot;/&gt;&lt;wsp:rsid wsp:val=&quot;00E51DDA&quot;/&gt;&lt;wsp:rsid wsp:val=&quot;00E51EF0&quot;/&gt;&lt;wsp:rsid wsp:val=&quot;00E522FE&quot;/&gt;&lt;wsp:rsid wsp:val=&quot;00E52D0E&quot;/&gt;&lt;wsp:rsid wsp:val=&quot;00E53527&quot;/&gt;&lt;wsp:rsid wsp:val=&quot;00E5371A&quot;/&gt;&lt;wsp:rsid wsp:val=&quot;00E53F54&quot;/&gt;&lt;wsp:rsid wsp:val=&quot;00E542FF&quot;/&gt;&lt;wsp:rsid wsp:val=&quot;00E546EC&quot;/&gt;&lt;wsp:rsid wsp:val=&quot;00E54EFF&quot;/&gt;&lt;wsp:rsid wsp:val=&quot;00E55139&quot;/&gt;&lt;wsp:rsid wsp:val=&quot;00E5529D&quot;/&gt;&lt;wsp:rsid wsp:val=&quot;00E556A8&quot;/&gt;&lt;wsp:rsid wsp:val=&quot;00E558C6&quot;/&gt;&lt;wsp:rsid wsp:val=&quot;00E55CD4&quot;/&gt;&lt;wsp:rsid wsp:val=&quot;00E5612E&quot;/&gt;&lt;wsp:rsid wsp:val=&quot;00E568FD&quot;/&gt;&lt;wsp:rsid wsp:val=&quot;00E56D22&quot;/&gt;&lt;wsp:rsid wsp:val=&quot;00E57277&quot;/&gt;&lt;wsp:rsid wsp:val=&quot;00E57B37&quot;/&gt;&lt;wsp:rsid wsp:val=&quot;00E603FF&quot;/&gt;&lt;wsp:rsid wsp:val=&quot;00E60970&quot;/&gt;&lt;wsp:rsid wsp:val=&quot;00E60F85&quot;/&gt;&lt;wsp:rsid wsp:val=&quot;00E61299&quot;/&gt;&lt;wsp:rsid wsp:val=&quot;00E61695&quot;/&gt;&lt;wsp:rsid wsp:val=&quot;00E61948&quot;/&gt;&lt;wsp:rsid wsp:val=&quot;00E62186&quot;/&gt;&lt;wsp:rsid wsp:val=&quot;00E624E3&quot;/&gt;&lt;wsp:rsid wsp:val=&quot;00E626E5&quot;/&gt;&lt;wsp:rsid wsp:val=&quot;00E64330&quot;/&gt;&lt;wsp:rsid wsp:val=&quot;00E644F5&quot;/&gt;&lt;wsp:rsid wsp:val=&quot;00E64BE5&quot;/&gt;&lt;wsp:rsid wsp:val=&quot;00E64DCF&quot;/&gt;&lt;wsp:rsid wsp:val=&quot;00E64E17&quot;/&gt;&lt;wsp:rsid wsp:val=&quot;00E65077&quot;/&gt;&lt;wsp:rsid wsp:val=&quot;00E655EB&quot;/&gt;&lt;wsp:rsid wsp:val=&quot;00E65A6E&quot;/&gt;&lt;wsp:rsid wsp:val=&quot;00E66EE0&quot;/&gt;&lt;wsp:rsid wsp:val=&quot;00E67C20&quot;/&gt;&lt;wsp:rsid wsp:val=&quot;00E7004E&quot;/&gt;&lt;wsp:rsid wsp:val=&quot;00E70309&quot;/&gt;&lt;wsp:rsid wsp:val=&quot;00E7097C&quot;/&gt;&lt;wsp:rsid wsp:val=&quot;00E71036&quot;/&gt;&lt;wsp:rsid wsp:val=&quot;00E71621&quot;/&gt;&lt;wsp:rsid wsp:val=&quot;00E71874&quot;/&gt;&lt;wsp:rsid wsp:val=&quot;00E7221C&quot;/&gt;&lt;wsp:rsid wsp:val=&quot;00E726A8&quot;/&gt;&lt;wsp:rsid wsp:val=&quot;00E728A1&quot;/&gt;&lt;wsp:rsid wsp:val=&quot;00E72CAF&quot;/&gt;&lt;wsp:rsid wsp:val=&quot;00E7309B&quot;/&gt;&lt;wsp:rsid wsp:val=&quot;00E732C4&quot;/&gt;&lt;wsp:rsid wsp:val=&quot;00E739BD&quot;/&gt;&lt;wsp:rsid wsp:val=&quot;00E749BB&quot;/&gt;&lt;wsp:rsid wsp:val=&quot;00E74E63&quot;/&gt;&lt;wsp:rsid wsp:val=&quot;00E7510D&quot;/&gt;&lt;wsp:rsid wsp:val=&quot;00E752A2&quot;/&gt;&lt;wsp:rsid wsp:val=&quot;00E76C27&quot;/&gt;&lt;wsp:rsid wsp:val=&quot;00E77139&quot;/&gt;&lt;wsp:rsid wsp:val=&quot;00E773FA&quot;/&gt;&lt;wsp:rsid wsp:val=&quot;00E774CB&quot;/&gt;&lt;wsp:rsid wsp:val=&quot;00E77818&quot;/&gt;&lt;wsp:rsid wsp:val=&quot;00E80B50&quot;/&gt;&lt;wsp:rsid wsp:val=&quot;00E80F63&quot;/&gt;&lt;wsp:rsid wsp:val=&quot;00E81595&quot;/&gt;&lt;wsp:rsid wsp:val=&quot;00E815C1&quot;/&gt;&lt;wsp:rsid wsp:val=&quot;00E82128&quot;/&gt;&lt;wsp:rsid wsp:val=&quot;00E82828&quot;/&gt;&lt;wsp:rsid wsp:val=&quot;00E83898&quot;/&gt;&lt;wsp:rsid wsp:val=&quot;00E83F52&quot;/&gt;&lt;wsp:rsid wsp:val=&quot;00E846CC&quot;/&gt;&lt;wsp:rsid wsp:val=&quot;00E84971&quot;/&gt;&lt;wsp:rsid wsp:val=&quot;00E84D47&quot;/&gt;&lt;wsp:rsid wsp:val=&quot;00E8509E&quot;/&gt;&lt;wsp:rsid wsp:val=&quot;00E85C08&quot;/&gt;&lt;wsp:rsid wsp:val=&quot;00E86ACC&quot;/&gt;&lt;wsp:rsid wsp:val=&quot;00E8718F&quot;/&gt;&lt;wsp:rsid wsp:val=&quot;00E873DE&quot;/&gt;&lt;wsp:rsid wsp:val=&quot;00E9029C&quot;/&gt;&lt;wsp:rsid wsp:val=&quot;00E9036F&quot;/&gt;&lt;wsp:rsid wsp:val=&quot;00E90792&quot;/&gt;&lt;wsp:rsid wsp:val=&quot;00E907E3&quot;/&gt;&lt;wsp:rsid wsp:val=&quot;00E90AA1&quot;/&gt;&lt;wsp:rsid wsp:val=&quot;00E90EC8&quot;/&gt;&lt;wsp:rsid wsp:val=&quot;00E91B83&quot;/&gt;&lt;wsp:rsid wsp:val=&quot;00E924CE&quot;/&gt;&lt;wsp:rsid wsp:val=&quot;00E926A0&quot;/&gt;&lt;wsp:rsid wsp:val=&quot;00E92AA5&quot;/&gt;&lt;wsp:rsid wsp:val=&quot;00E93619&quot;/&gt;&lt;wsp:rsid wsp:val=&quot;00E936AE&quot;/&gt;&lt;wsp:rsid wsp:val=&quot;00E9373C&quot;/&gt;&lt;wsp:rsid wsp:val=&quot;00E94FEE&quot;/&gt;&lt;wsp:rsid wsp:val=&quot;00E95EF5&quot;/&gt;&lt;wsp:rsid wsp:val=&quot;00E9607F&quot;/&gt;&lt;wsp:rsid wsp:val=&quot;00E962ED&quot;/&gt;&lt;wsp:rsid wsp:val=&quot;00E963B2&quot;/&gt;&lt;wsp:rsid wsp:val=&quot;00E96BEE&quot;/&gt;&lt;wsp:rsid wsp:val=&quot;00EA0A74&quot;/&gt;&lt;wsp:rsid wsp:val=&quot;00EA10AB&quot;/&gt;&lt;wsp:rsid wsp:val=&quot;00EA14E7&quot;/&gt;&lt;wsp:rsid wsp:val=&quot;00EA2545&quot;/&gt;&lt;wsp:rsid wsp:val=&quot;00EA2956&quot;/&gt;&lt;wsp:rsid wsp:val=&quot;00EA3617&quot;/&gt;&lt;wsp:rsid wsp:val=&quot;00EA3D40&quot;/&gt;&lt;wsp:rsid wsp:val=&quot;00EA474C&quot;/&gt;&lt;wsp:rsid wsp:val=&quot;00EA4907&quot;/&gt;&lt;wsp:rsid wsp:val=&quot;00EA55E7&quot;/&gt;&lt;wsp:rsid wsp:val=&quot;00EA59AF&quot;/&gt;&lt;wsp:rsid wsp:val=&quot;00EA5E35&quot;/&gt;&lt;wsp:rsid wsp:val=&quot;00EA60FE&quot;/&gt;&lt;wsp:rsid wsp:val=&quot;00EA63EB&quot;/&gt;&lt;wsp:rsid wsp:val=&quot;00EA683B&quot;/&gt;&lt;wsp:rsid wsp:val=&quot;00EA6F30&quot;/&gt;&lt;wsp:rsid wsp:val=&quot;00EA774F&quot;/&gt;&lt;wsp:rsid wsp:val=&quot;00EA7A2E&quot;/&gt;&lt;wsp:rsid wsp:val=&quot;00EB0489&quot;/&gt;&lt;wsp:rsid wsp:val=&quot;00EB07DE&quot;/&gt;&lt;wsp:rsid wsp:val=&quot;00EB11E3&quot;/&gt;&lt;wsp:rsid wsp:val=&quot;00EB128E&quot;/&gt;&lt;wsp:rsid wsp:val=&quot;00EB12E1&quot;/&gt;&lt;wsp:rsid wsp:val=&quot;00EB1375&quot;/&gt;&lt;wsp:rsid wsp:val=&quot;00EB1CD8&quot;/&gt;&lt;wsp:rsid wsp:val=&quot;00EB1EC9&quot;/&gt;&lt;wsp:rsid wsp:val=&quot;00EB280F&quot;/&gt;&lt;wsp:rsid wsp:val=&quot;00EB28DA&quot;/&gt;&lt;wsp:rsid wsp:val=&quot;00EB2A09&quot;/&gt;&lt;wsp:rsid wsp:val=&quot;00EB2EE0&quot;/&gt;&lt;wsp:rsid wsp:val=&quot;00EB2F67&quot;/&gt;&lt;wsp:rsid wsp:val=&quot;00EB3013&quot;/&gt;&lt;wsp:rsid wsp:val=&quot;00EB3279&quot;/&gt;&lt;wsp:rsid wsp:val=&quot;00EB3741&quot;/&gt;&lt;wsp:rsid wsp:val=&quot;00EB39EE&quot;/&gt;&lt;wsp:rsid wsp:val=&quot;00EB3CED&quot;/&gt;&lt;wsp:rsid wsp:val=&quot;00EB409E&quot;/&gt;&lt;wsp:rsid wsp:val=&quot;00EB4148&quot;/&gt;&lt;wsp:rsid wsp:val=&quot;00EB4180&quot;/&gt;&lt;wsp:rsid wsp:val=&quot;00EB45BD&quot;/&gt;&lt;wsp:rsid wsp:val=&quot;00EB4DE2&quot;/&gt;&lt;wsp:rsid wsp:val=&quot;00EB4FA8&quot;/&gt;&lt;wsp:rsid wsp:val=&quot;00EB5019&quot;/&gt;&lt;wsp:rsid wsp:val=&quot;00EB59E3&quot;/&gt;&lt;wsp:rsid wsp:val=&quot;00EB5D95&quot;/&gt;&lt;wsp:rsid wsp:val=&quot;00EB6001&quot;/&gt;&lt;wsp:rsid wsp:val=&quot;00EB6495&quot;/&gt;&lt;wsp:rsid wsp:val=&quot;00EB7556&quot;/&gt;&lt;wsp:rsid wsp:val=&quot;00EB7B21&quot;/&gt;&lt;wsp:rsid wsp:val=&quot;00EC02D2&quot;/&gt;&lt;wsp:rsid wsp:val=&quot;00EC0A53&quot;/&gt;&lt;wsp:rsid wsp:val=&quot;00EC1553&quot;/&gt;&lt;wsp:rsid wsp:val=&quot;00EC1EE3&quot;/&gt;&lt;wsp:rsid wsp:val=&quot;00EC2812&quot;/&gt;&lt;wsp:rsid wsp:val=&quot;00EC2A51&quot;/&gt;&lt;wsp:rsid wsp:val=&quot;00EC2CD1&quot;/&gt;&lt;wsp:rsid wsp:val=&quot;00EC3A4B&quot;/&gt;&lt;wsp:rsid wsp:val=&quot;00EC4812&quot;/&gt;&lt;wsp:rsid wsp:val=&quot;00EC4ACB&quot;/&gt;&lt;wsp:rsid wsp:val=&quot;00EC4EC0&quot;/&gt;&lt;wsp:rsid wsp:val=&quot;00EC50A9&quot;/&gt;&lt;wsp:rsid wsp:val=&quot;00EC5F51&quot;/&gt;&lt;wsp:rsid wsp:val=&quot;00EC6923&quot;/&gt;&lt;wsp:rsid wsp:val=&quot;00EC7439&quot;/&gt;&lt;wsp:rsid wsp:val=&quot;00ED011D&quot;/&gt;&lt;wsp:rsid wsp:val=&quot;00ED0291&quot;/&gt;&lt;wsp:rsid wsp:val=&quot;00ED0C54&quot;/&gt;&lt;wsp:rsid wsp:val=&quot;00ED0D16&quot;/&gt;&lt;wsp:rsid wsp:val=&quot;00ED0E2A&quot;/&gt;&lt;wsp:rsid wsp:val=&quot;00ED1240&quot;/&gt;&lt;wsp:rsid wsp:val=&quot;00ED1533&quot;/&gt;&lt;wsp:rsid wsp:val=&quot;00ED1BA9&quot;/&gt;&lt;wsp:rsid wsp:val=&quot;00ED2692&quot;/&gt;&lt;wsp:rsid wsp:val=&quot;00ED2CA7&quot;/&gt;&lt;wsp:rsid wsp:val=&quot;00ED3EED&quot;/&gt;&lt;wsp:rsid wsp:val=&quot;00ED3F21&quot;/&gt;&lt;wsp:rsid wsp:val=&quot;00ED4634&quot;/&gt;&lt;wsp:rsid wsp:val=&quot;00ED49EA&quot;/&gt;&lt;wsp:rsid wsp:val=&quot;00ED5B16&quot;/&gt;&lt;wsp:rsid wsp:val=&quot;00ED6746&quot;/&gt;&lt;wsp:rsid wsp:val=&quot;00ED6A3D&quot;/&gt;&lt;wsp:rsid wsp:val=&quot;00ED6DDB&quot;/&gt;&lt;wsp:rsid wsp:val=&quot;00ED7152&quot;/&gt;&lt;wsp:rsid wsp:val=&quot;00ED7434&quot;/&gt;&lt;wsp:rsid wsp:val=&quot;00ED7794&quot;/&gt;&lt;wsp:rsid wsp:val=&quot;00ED79E3&quot;/&gt;&lt;wsp:rsid wsp:val=&quot;00ED7DBC&quot;/&gt;&lt;wsp:rsid wsp:val=&quot;00ED7F02&quot;/&gt;&lt;wsp:rsid wsp:val=&quot;00EE0166&quot;/&gt;&lt;wsp:rsid wsp:val=&quot;00EE04D8&quot;/&gt;&lt;wsp:rsid wsp:val=&quot;00EE158B&quot;/&gt;&lt;wsp:rsid wsp:val=&quot;00EE1917&quot;/&gt;&lt;wsp:rsid wsp:val=&quot;00EE2658&quot;/&gt;&lt;wsp:rsid wsp:val=&quot;00EE295E&quot;/&gt;&lt;wsp:rsid wsp:val=&quot;00EE29BD&quot;/&gt;&lt;wsp:rsid wsp:val=&quot;00EE375C&quot;/&gt;&lt;wsp:rsid wsp:val=&quot;00EE4537&quot;/&gt;&lt;wsp:rsid wsp:val=&quot;00EE4C38&quot;/&gt;&lt;wsp:rsid wsp:val=&quot;00EE53F7&quot;/&gt;&lt;wsp:rsid wsp:val=&quot;00EE549F&quot;/&gt;&lt;wsp:rsid wsp:val=&quot;00EE6919&quot;/&gt;&lt;wsp:rsid wsp:val=&quot;00EE76EE&quot;/&gt;&lt;wsp:rsid wsp:val=&quot;00EE79CC&quot;/&gt;&lt;wsp:rsid wsp:val=&quot;00EF07FD&quot;/&gt;&lt;wsp:rsid wsp:val=&quot;00EF08EB&quot;/&gt;&lt;wsp:rsid wsp:val=&quot;00EF09CD&quot;/&gt;&lt;wsp:rsid wsp:val=&quot;00EF1102&quot;/&gt;&lt;wsp:rsid wsp:val=&quot;00EF1255&quot;/&gt;&lt;wsp:rsid wsp:val=&quot;00EF2FD5&quot;/&gt;&lt;wsp:rsid wsp:val=&quot;00EF302F&quot;/&gt;&lt;wsp:rsid wsp:val=&quot;00EF3B34&quot;/&gt;&lt;wsp:rsid wsp:val=&quot;00EF3BFF&quot;/&gt;&lt;wsp:rsid wsp:val=&quot;00EF3E5F&quot;/&gt;&lt;wsp:rsid wsp:val=&quot;00EF4861&quot;/&gt;&lt;wsp:rsid wsp:val=&quot;00EF48E4&quot;/&gt;&lt;wsp:rsid wsp:val=&quot;00EF49D4&quot;/&gt;&lt;wsp:rsid wsp:val=&quot;00EF4C8B&quot;/&gt;&lt;wsp:rsid wsp:val=&quot;00EF4EA3&quot;/&gt;&lt;wsp:rsid wsp:val=&quot;00EF5B81&quot;/&gt;&lt;wsp:rsid wsp:val=&quot;00EF5B85&quot;/&gt;&lt;wsp:rsid wsp:val=&quot;00EF5FDA&quot;/&gt;&lt;wsp:rsid wsp:val=&quot;00EF6166&quot;/&gt;&lt;wsp:rsid wsp:val=&quot;00EF67A2&quot;/&gt;&lt;wsp:rsid wsp:val=&quot;00EF7680&quot;/&gt;&lt;wsp:rsid wsp:val=&quot;00F0014D&quot;/&gt;&lt;wsp:rsid wsp:val=&quot;00F0041E&quot;/&gt;&lt;wsp:rsid wsp:val=&quot;00F00630&quot;/&gt;&lt;wsp:rsid wsp:val=&quot;00F0089A&quot;/&gt;&lt;wsp:rsid wsp:val=&quot;00F01222&quot;/&gt;&lt;wsp:rsid wsp:val=&quot;00F0182D&quot;/&gt;&lt;wsp:rsid wsp:val=&quot;00F01A36&quot;/&gt;&lt;wsp:rsid wsp:val=&quot;00F01B97&quot;/&gt;&lt;wsp:rsid wsp:val=&quot;00F02011&quot;/&gt;&lt;wsp:rsid wsp:val=&quot;00F020E4&quot;/&gt;&lt;wsp:rsid wsp:val=&quot;00F0263B&quot;/&gt;&lt;wsp:rsid wsp:val=&quot;00F027CD&quot;/&gt;&lt;wsp:rsid wsp:val=&quot;00F028CA&quot;/&gt;&lt;wsp:rsid wsp:val=&quot;00F02CD1&quot;/&gt;&lt;wsp:rsid wsp:val=&quot;00F03915&quot;/&gt;&lt;wsp:rsid wsp:val=&quot;00F03B72&quot;/&gt;&lt;wsp:rsid wsp:val=&quot;00F05086&quot;/&gt;&lt;wsp:rsid wsp:val=&quot;00F05308&quot;/&gt;&lt;wsp:rsid wsp:val=&quot;00F0552E&quot;/&gt;&lt;wsp:rsid wsp:val=&quot;00F058EA&quot;/&gt;&lt;wsp:rsid wsp:val=&quot;00F05B47&quot;/&gt;&lt;wsp:rsid wsp:val=&quot;00F06026&quot;/&gt;&lt;wsp:rsid wsp:val=&quot;00F06765&quot;/&gt;&lt;wsp:rsid wsp:val=&quot;00F06E86&quot;/&gt;&lt;wsp:rsid wsp:val=&quot;00F077C6&quot;/&gt;&lt;wsp:rsid wsp:val=&quot;00F10746&quot;/&gt;&lt;wsp:rsid wsp:val=&quot;00F10F50&quot;/&gt;&lt;wsp:rsid wsp:val=&quot;00F12146&quot;/&gt;&lt;wsp:rsid wsp:val=&quot;00F1229F&quot;/&gt;&lt;wsp:rsid wsp:val=&quot;00F126C0&quot;/&gt;&lt;wsp:rsid wsp:val=&quot;00F1283E&quot;/&gt;&lt;wsp:rsid wsp:val=&quot;00F12CC8&quot;/&gt;&lt;wsp:rsid wsp:val=&quot;00F12CDB&quot;/&gt;&lt;wsp:rsid wsp:val=&quot;00F12E17&quot;/&gt;&lt;wsp:rsid wsp:val=&quot;00F131C5&quot;/&gt;&lt;wsp:rsid wsp:val=&quot;00F13F9A&quot;/&gt;&lt;wsp:rsid wsp:val=&quot;00F14289&quot;/&gt;&lt;wsp:rsid wsp:val=&quot;00F1438B&quot;/&gt;&lt;wsp:rsid wsp:val=&quot;00F143F3&quot;/&gt;&lt;wsp:rsid wsp:val=&quot;00F14CCC&quot;/&gt;&lt;wsp:rsid wsp:val=&quot;00F15030&quot;/&gt;&lt;wsp:rsid wsp:val=&quot;00F151E6&quot;/&gt;&lt;wsp:rsid wsp:val=&quot;00F161C7&quot;/&gt;&lt;wsp:rsid wsp:val=&quot;00F1625B&quot;/&gt;&lt;wsp:rsid wsp:val=&quot;00F163F9&quot;/&gt;&lt;wsp:rsid wsp:val=&quot;00F16EFE&quot;/&gt;&lt;wsp:rsid wsp:val=&quot;00F17AC3&quot;/&gt;&lt;wsp:rsid wsp:val=&quot;00F17E58&quot;/&gt;&lt;wsp:rsid wsp:val=&quot;00F20370&quot;/&gt;&lt;wsp:rsid wsp:val=&quot;00F207B4&quot;/&gt;&lt;wsp:rsid wsp:val=&quot;00F20D3B&quot;/&gt;&lt;wsp:rsid wsp:val=&quot;00F20EBC&quot;/&gt;&lt;wsp:rsid wsp:val=&quot;00F21669&quot;/&gt;&lt;wsp:rsid wsp:val=&quot;00F21958&quot;/&gt;&lt;wsp:rsid wsp:val=&quot;00F227EA&quot;/&gt;&lt;wsp:rsid wsp:val=&quot;00F22B7D&quot;/&gt;&lt;wsp:rsid wsp:val=&quot;00F22BD5&quot;/&gt;&lt;wsp:rsid wsp:val=&quot;00F23175&quot;/&gt;&lt;wsp:rsid wsp:val=&quot;00F233EE&quot;/&gt;&lt;wsp:rsid wsp:val=&quot;00F2421C&quot;/&gt;&lt;wsp:rsid wsp:val=&quot;00F24C88&quot;/&gt;&lt;wsp:rsid wsp:val=&quot;00F251DD&quot;/&gt;&lt;wsp:rsid wsp:val=&quot;00F2552D&quot;/&gt;&lt;wsp:rsid wsp:val=&quot;00F25693&quot;/&gt;&lt;wsp:rsid wsp:val=&quot;00F25F3A&quot;/&gt;&lt;wsp:rsid wsp:val=&quot;00F263A8&quot;/&gt;&lt;wsp:rsid wsp:val=&quot;00F263DE&quot;/&gt;&lt;wsp:rsid wsp:val=&quot;00F264B5&quot;/&gt;&lt;wsp:rsid wsp:val=&quot;00F269A8&quot;/&gt;&lt;wsp:rsid wsp:val=&quot;00F26A20&quot;/&gt;&lt;wsp:rsid wsp:val=&quot;00F26C3D&quot;/&gt;&lt;wsp:rsid wsp:val=&quot;00F279FB&quot;/&gt;&lt;wsp:rsid wsp:val=&quot;00F30256&quot;/&gt;&lt;wsp:rsid wsp:val=&quot;00F3090B&quot;/&gt;&lt;wsp:rsid wsp:val=&quot;00F31202&quot;/&gt;&lt;wsp:rsid wsp:val=&quot;00F3302C&quot;/&gt;&lt;wsp:rsid wsp:val=&quot;00F332D9&quot;/&gt;&lt;wsp:rsid wsp:val=&quot;00F334B2&quot;/&gt;&lt;wsp:rsid wsp:val=&quot;00F34093&quot;/&gt;&lt;wsp:rsid wsp:val=&quot;00F34A1D&quot;/&gt;&lt;wsp:rsid wsp:val=&quot;00F34D30&quot;/&gt;&lt;wsp:rsid wsp:val=&quot;00F350BE&quot;/&gt;&lt;wsp:rsid wsp:val=&quot;00F35520&quot;/&gt;&lt;wsp:rsid wsp:val=&quot;00F36FB2&quot;/&gt;&lt;wsp:rsid wsp:val=&quot;00F37955&quot;/&gt;&lt;wsp:rsid wsp:val=&quot;00F37D45&quot;/&gt;&lt;wsp:rsid wsp:val=&quot;00F40A19&quot;/&gt;&lt;wsp:rsid wsp:val=&quot;00F40E96&quot;/&gt;&lt;wsp:rsid wsp:val=&quot;00F41000&quot;/&gt;&lt;wsp:rsid wsp:val=&quot;00F419E8&quot;/&gt;&lt;wsp:rsid wsp:val=&quot;00F41A82&quot;/&gt;&lt;wsp:rsid wsp:val=&quot;00F41B6C&quot;/&gt;&lt;wsp:rsid wsp:val=&quot;00F41DC4&quot;/&gt;&lt;wsp:rsid wsp:val=&quot;00F420C0&quot;/&gt;&lt;wsp:rsid wsp:val=&quot;00F427DE&quot;/&gt;&lt;wsp:rsid wsp:val=&quot;00F42F06&quot;/&gt;&lt;wsp:rsid wsp:val=&quot;00F4320F&quot;/&gt;&lt;wsp:rsid wsp:val=&quot;00F43387&quot;/&gt;&lt;wsp:rsid wsp:val=&quot;00F43486&quot;/&gt;&lt;wsp:rsid wsp:val=&quot;00F43720&quot;/&gt;&lt;wsp:rsid wsp:val=&quot;00F4376B&quot;/&gt;&lt;wsp:rsid wsp:val=&quot;00F43BC2&quot;/&gt;&lt;wsp:rsid wsp:val=&quot;00F44047&quot;/&gt;&lt;wsp:rsid wsp:val=&quot;00F449BF&quot;/&gt;&lt;wsp:rsid wsp:val=&quot;00F44B64&quot;/&gt;&lt;wsp:rsid wsp:val=&quot;00F44C7C&quot;/&gt;&lt;wsp:rsid wsp:val=&quot;00F44DAD&quot;/&gt;&lt;wsp:rsid wsp:val=&quot;00F450F0&quot;/&gt;&lt;wsp:rsid wsp:val=&quot;00F45827&quot;/&gt;&lt;wsp:rsid wsp:val=&quot;00F45EB5&quot;/&gt;&lt;wsp:rsid wsp:val=&quot;00F46034&quot;/&gt;&lt;wsp:rsid wsp:val=&quot;00F460EE&quot;/&gt;&lt;wsp:rsid wsp:val=&quot;00F464F8&quot;/&gt;&lt;wsp:rsid wsp:val=&quot;00F4658A&quot;/&gt;&lt;wsp:rsid wsp:val=&quot;00F50C0E&quot;/&gt;&lt;wsp:rsid wsp:val=&quot;00F50D6F&quot;/&gt;&lt;wsp:rsid wsp:val=&quot;00F512B3&quot;/&gt;&lt;wsp:rsid wsp:val=&quot;00F512C5&quot;/&gt;&lt;wsp:rsid wsp:val=&quot;00F515FB&quot;/&gt;&lt;wsp:rsid wsp:val=&quot;00F51DF7&quot;/&gt;&lt;wsp:rsid wsp:val=&quot;00F522C2&quot;/&gt;&lt;wsp:rsid wsp:val=&quot;00F52B07&quot;/&gt;&lt;wsp:rsid wsp:val=&quot;00F52EDC&quot;/&gt;&lt;wsp:rsid wsp:val=&quot;00F534F9&quot;/&gt;&lt;wsp:rsid wsp:val=&quot;00F53B03&quot;/&gt;&lt;wsp:rsid wsp:val=&quot;00F53BBB&quot;/&gt;&lt;wsp:rsid wsp:val=&quot;00F53CFB&quot;/&gt;&lt;wsp:rsid wsp:val=&quot;00F546D9&quot;/&gt;&lt;wsp:rsid wsp:val=&quot;00F54A3D&quot;/&gt;&lt;wsp:rsid wsp:val=&quot;00F55CDF&quot;/&gt;&lt;wsp:rsid wsp:val=&quot;00F561F0&quot;/&gt;&lt;wsp:rsid wsp:val=&quot;00F57179&quot;/&gt;&lt;wsp:rsid wsp:val=&quot;00F5717C&quot;/&gt;&lt;wsp:rsid wsp:val=&quot;00F572CD&quot;/&gt;&lt;wsp:rsid wsp:val=&quot;00F574DC&quot;/&gt;&lt;wsp:rsid wsp:val=&quot;00F57639&quot;/&gt;&lt;wsp:rsid wsp:val=&quot;00F60A28&quot;/&gt;&lt;wsp:rsid wsp:val=&quot;00F60D77&quot;/&gt;&lt;wsp:rsid wsp:val=&quot;00F61247&quot;/&gt;&lt;wsp:rsid wsp:val=&quot;00F612AA&quot;/&gt;&lt;wsp:rsid wsp:val=&quot;00F6164B&quot;/&gt;&lt;wsp:rsid wsp:val=&quot;00F61679&quot;/&gt;&lt;wsp:rsid wsp:val=&quot;00F616BC&quot;/&gt;&lt;wsp:rsid wsp:val=&quot;00F619E1&quot;/&gt;&lt;wsp:rsid wsp:val=&quot;00F62AAA&quot;/&gt;&lt;wsp:rsid wsp:val=&quot;00F62C64&quot;/&gt;&lt;wsp:rsid wsp:val=&quot;00F62D8D&quot;/&gt;&lt;wsp:rsid wsp:val=&quot;00F62E29&quot;/&gt;&lt;wsp:rsid wsp:val=&quot;00F634F9&quot;/&gt;&lt;wsp:rsid wsp:val=&quot;00F6354E&quot;/&gt;&lt;wsp:rsid wsp:val=&quot;00F63577&quot;/&gt;&lt;wsp:rsid wsp:val=&quot;00F636D7&quot;/&gt;&lt;wsp:rsid wsp:val=&quot;00F639BA&quot;/&gt;&lt;wsp:rsid wsp:val=&quot;00F6402E&quot;/&gt;&lt;wsp:rsid wsp:val=&quot;00F6525F&quot;/&gt;&lt;wsp:rsid wsp:val=&quot;00F6538F&quot;/&gt;&lt;wsp:rsid wsp:val=&quot;00F656E9&quot;/&gt;&lt;wsp:rsid wsp:val=&quot;00F65AF3&quot;/&gt;&lt;wsp:rsid wsp:val=&quot;00F65B5A&quot;/&gt;&lt;wsp:rsid wsp:val=&quot;00F65C5E&quot;/&gt;&lt;wsp:rsid wsp:val=&quot;00F66C66&quot;/&gt;&lt;wsp:rsid wsp:val=&quot;00F66CA2&quot;/&gt;&lt;wsp:rsid wsp:val=&quot;00F66F18&quot;/&gt;&lt;wsp:rsid wsp:val=&quot;00F67187&quot;/&gt;&lt;wsp:rsid wsp:val=&quot;00F6756E&quot;/&gt;&lt;wsp:rsid wsp:val=&quot;00F70F9D&quot;/&gt;&lt;wsp:rsid wsp:val=&quot;00F718EB&quot;/&gt;&lt;wsp:rsid wsp:val=&quot;00F724D0&quot;/&gt;&lt;wsp:rsid wsp:val=&quot;00F72A08&quot;/&gt;&lt;wsp:rsid wsp:val=&quot;00F72D02&quot;/&gt;&lt;wsp:rsid wsp:val=&quot;00F72D52&quot;/&gt;&lt;wsp:rsid wsp:val=&quot;00F72D83&quot;/&gt;&lt;wsp:rsid wsp:val=&quot;00F73A50&quot;/&gt;&lt;wsp:rsid wsp:val=&quot;00F73F97&quot;/&gt;&lt;wsp:rsid wsp:val=&quot;00F7563B&quot;/&gt;&lt;wsp:rsid wsp:val=&quot;00F7590B&quot;/&gt;&lt;wsp:rsid wsp:val=&quot;00F75B42&quot;/&gt;&lt;wsp:rsid wsp:val=&quot;00F76DDC&quot;/&gt;&lt;wsp:rsid wsp:val=&quot;00F77669&quot;/&gt;&lt;wsp:rsid wsp:val=&quot;00F77792&quot;/&gt;&lt;wsp:rsid wsp:val=&quot;00F778DD&quot;/&gt;&lt;wsp:rsid wsp:val=&quot;00F77D45&quot;/&gt;&lt;wsp:rsid wsp:val=&quot;00F80C33&quot;/&gt;&lt;wsp:rsid wsp:val=&quot;00F81605&quot;/&gt;&lt;wsp:rsid wsp:val=&quot;00F81613&quot;/&gt;&lt;wsp:rsid wsp:val=&quot;00F8179B&quot;/&gt;&lt;wsp:rsid wsp:val=&quot;00F82100&quot;/&gt;&lt;wsp:rsid wsp:val=&quot;00F825FA&quot;/&gt;&lt;wsp:rsid wsp:val=&quot;00F828FA&quot;/&gt;&lt;wsp:rsid wsp:val=&quot;00F83024&quot;/&gt;&lt;wsp:rsid wsp:val=&quot;00F8319A&quot;/&gt;&lt;wsp:rsid wsp:val=&quot;00F8335B&quot;/&gt;&lt;wsp:rsid wsp:val=&quot;00F8336B&quot;/&gt;&lt;wsp:rsid wsp:val=&quot;00F83F78&quot;/&gt;&lt;wsp:rsid wsp:val=&quot;00F84B44&quot;/&gt;&lt;wsp:rsid wsp:val=&quot;00F84F2E&quot;/&gt;&lt;wsp:rsid wsp:val=&quot;00F85AE5&quot;/&gt;&lt;wsp:rsid wsp:val=&quot;00F85CE2&quot;/&gt;&lt;wsp:rsid wsp:val=&quot;00F85F34&quot;/&gt;&lt;wsp:rsid wsp:val=&quot;00F86A2A&quot;/&gt;&lt;wsp:rsid wsp:val=&quot;00F86D51&quot;/&gt;&lt;wsp:rsid wsp:val=&quot;00F8735C&quot;/&gt;&lt;wsp:rsid wsp:val=&quot;00F87736&quot;/&gt;&lt;wsp:rsid wsp:val=&quot;00F87959&quot;/&gt;&lt;wsp:rsid wsp:val=&quot;00F87A30&quot;/&gt;&lt;wsp:rsid wsp:val=&quot;00F87A65&quot;/&gt;&lt;wsp:rsid wsp:val=&quot;00F90614&quot;/&gt;&lt;wsp:rsid wsp:val=&quot;00F906A4&quot;/&gt;&lt;wsp:rsid wsp:val=&quot;00F908A2&quot;/&gt;&lt;wsp:rsid wsp:val=&quot;00F90A53&quot;/&gt;&lt;wsp:rsid wsp:val=&quot;00F91376&quot;/&gt;&lt;wsp:rsid wsp:val=&quot;00F918B5&quot;/&gt;&lt;wsp:rsid wsp:val=&quot;00F9246E&quot;/&gt;&lt;wsp:rsid wsp:val=&quot;00F9277D&quot;/&gt;&lt;wsp:rsid wsp:val=&quot;00F930FA&quot;/&gt;&lt;wsp:rsid wsp:val=&quot;00F93231&quot;/&gt;&lt;wsp:rsid wsp:val=&quot;00F93749&quot;/&gt;&lt;wsp:rsid wsp:val=&quot;00F93B75&quot;/&gt;&lt;wsp:rsid wsp:val=&quot;00F93EEC&quot;/&gt;&lt;wsp:rsid wsp:val=&quot;00F93EFE&quot;/&gt;&lt;wsp:rsid wsp:val=&quot;00F94430&quot;/&gt;&lt;wsp:rsid wsp:val=&quot;00F94FD9&quot;/&gt;&lt;wsp:rsid wsp:val=&quot;00F95495&quot;/&gt;&lt;wsp:rsid wsp:val=&quot;00F958C8&quot;/&gt;&lt;wsp:rsid wsp:val=&quot;00F95D18&quot;/&gt;&lt;wsp:rsid wsp:val=&quot;00F961E6&quot;/&gt;&lt;wsp:rsid wsp:val=&quot;00F96630&quot;/&gt;&lt;wsp:rsid wsp:val=&quot;00F969CB&quot;/&gt;&lt;wsp:rsid wsp:val=&quot;00F97C41&quot;/&gt;&lt;wsp:rsid wsp:val=&quot;00FA091C&quot;/&gt;&lt;wsp:rsid wsp:val=&quot;00FA149C&quot;/&gt;&lt;wsp:rsid wsp:val=&quot;00FA1A9B&quot;/&gt;&lt;wsp:rsid wsp:val=&quot;00FA2E51&quot;/&gt;&lt;wsp:rsid wsp:val=&quot;00FA2EE6&quot;/&gt;&lt;wsp:rsid wsp:val=&quot;00FA2F28&quot;/&gt;&lt;wsp:rsid wsp:val=&quot;00FA31A7&quot;/&gt;&lt;wsp:rsid wsp:val=&quot;00FA3DAB&quot;/&gt;&lt;wsp:rsid wsp:val=&quot;00FA3EA7&quot;/&gt;&lt;wsp:rsid wsp:val=&quot;00FA41DB&quot;/&gt;&lt;wsp:rsid wsp:val=&quot;00FA45C2&quot;/&gt;&lt;wsp:rsid wsp:val=&quot;00FA4858&quot;/&gt;&lt;wsp:rsid wsp:val=&quot;00FA4D90&quot;/&gt;&lt;wsp:rsid wsp:val=&quot;00FA4DA1&quot;/&gt;&lt;wsp:rsid wsp:val=&quot;00FA4E38&quot;/&gt;&lt;wsp:rsid wsp:val=&quot;00FA5B5F&quot;/&gt;&lt;wsp:rsid wsp:val=&quot;00FA5EBE&quot;/&gt;&lt;wsp:rsid wsp:val=&quot;00FA627B&quot;/&gt;&lt;wsp:rsid wsp:val=&quot;00FA6312&quot;/&gt;&lt;wsp:rsid wsp:val=&quot;00FA6756&quot;/&gt;&lt;wsp:rsid wsp:val=&quot;00FA68F9&quot;/&gt;&lt;wsp:rsid wsp:val=&quot;00FA7FD2&quot;/&gt;&lt;wsp:rsid wsp:val=&quot;00FB01C2&quot;/&gt;&lt;wsp:rsid wsp:val=&quot;00FB12E1&quot;/&gt;&lt;wsp:rsid wsp:val=&quot;00FB199E&quot;/&gt;&lt;wsp:rsid wsp:val=&quot;00FB208E&quot;/&gt;&lt;wsp:rsid wsp:val=&quot;00FB28A9&quot;/&gt;&lt;wsp:rsid wsp:val=&quot;00FB29CB&quot;/&gt;&lt;wsp:rsid wsp:val=&quot;00FB2F8C&quot;/&gt;&lt;wsp:rsid wsp:val=&quot;00FB32B2&quot;/&gt;&lt;wsp:rsid wsp:val=&quot;00FB3306&quot;/&gt;&lt;wsp:rsid wsp:val=&quot;00FB3489&quot;/&gt;&lt;wsp:rsid wsp:val=&quot;00FB3808&quot;/&gt;&lt;wsp:rsid wsp:val=&quot;00FB389D&quot;/&gt;&lt;wsp:rsid wsp:val=&quot;00FB38E7&quot;/&gt;&lt;wsp:rsid wsp:val=&quot;00FB4263&quot;/&gt;&lt;wsp:rsid wsp:val=&quot;00FB4377&quot;/&gt;&lt;wsp:rsid wsp:val=&quot;00FB4861&quot;/&gt;&lt;wsp:rsid wsp:val=&quot;00FB4BF6&quot;/&gt;&lt;wsp:rsid wsp:val=&quot;00FB5390&quot;/&gt;&lt;wsp:rsid wsp:val=&quot;00FB564F&quot;/&gt;&lt;wsp:rsid wsp:val=&quot;00FB6128&quot;/&gt;&lt;wsp:rsid wsp:val=&quot;00FB63FC&quot;/&gt;&lt;wsp:rsid wsp:val=&quot;00FB6B71&quot;/&gt;&lt;wsp:rsid wsp:val=&quot;00FB6C85&quot;/&gt;&lt;wsp:rsid wsp:val=&quot;00FB76C7&quot;/&gt;&lt;wsp:rsid wsp:val=&quot;00FC0250&quot;/&gt;&lt;wsp:rsid wsp:val=&quot;00FC0979&quot;/&gt;&lt;wsp:rsid wsp:val=&quot;00FC0B3E&quot;/&gt;&lt;wsp:rsid wsp:val=&quot;00FC0FE9&quot;/&gt;&lt;wsp:rsid wsp:val=&quot;00FC16A2&quot;/&gt;&lt;wsp:rsid wsp:val=&quot;00FC19C2&quot;/&gt;&lt;wsp:rsid wsp:val=&quot;00FC19C4&quot;/&gt;&lt;wsp:rsid wsp:val=&quot;00FC1D06&quot;/&gt;&lt;wsp:rsid wsp:val=&quot;00FC2713&quot;/&gt;&lt;wsp:rsid wsp:val=&quot;00FC2CA1&quot;/&gt;&lt;wsp:rsid wsp:val=&quot;00FC2CC7&quot;/&gt;&lt;wsp:rsid wsp:val=&quot;00FC3302&quot;/&gt;&lt;wsp:rsid wsp:val=&quot;00FC3A77&quot;/&gt;&lt;wsp:rsid wsp:val=&quot;00FC42D3&quot;/&gt;&lt;wsp:rsid wsp:val=&quot;00FC45A8&quot;/&gt;&lt;wsp:rsid wsp:val=&quot;00FC46AB&quot;/&gt;&lt;wsp:rsid wsp:val=&quot;00FC496F&quot;/&gt;&lt;wsp:rsid wsp:val=&quot;00FC4997&quot;/&gt;&lt;wsp:rsid wsp:val=&quot;00FC49A5&quot;/&gt;&lt;wsp:rsid wsp:val=&quot;00FC503B&quot;/&gt;&lt;wsp:rsid wsp:val=&quot;00FC56ED&quot;/&gt;&lt;wsp:rsid wsp:val=&quot;00FC5AFD&quot;/&gt;&lt;wsp:rsid wsp:val=&quot;00FC649A&quot;/&gt;&lt;wsp:rsid wsp:val=&quot;00FC65DF&quot;/&gt;&lt;wsp:rsid wsp:val=&quot;00FC6ACE&quot;/&gt;&lt;wsp:rsid wsp:val=&quot;00FC73B9&quot;/&gt;&lt;wsp:rsid wsp:val=&quot;00FD026D&quot;/&gt;&lt;wsp:rsid wsp:val=&quot;00FD0446&quot;/&gt;&lt;wsp:rsid wsp:val=&quot;00FD0DB2&quot;/&gt;&lt;wsp:rsid wsp:val=&quot;00FD1223&quot;/&gt;&lt;wsp:rsid wsp:val=&quot;00FD1741&quot;/&gt;&lt;wsp:rsid wsp:val=&quot;00FD1EEC&quot;/&gt;&lt;wsp:rsid wsp:val=&quot;00FD1FAF&quot;/&gt;&lt;wsp:rsid wsp:val=&quot;00FD20E4&quot;/&gt;&lt;wsp:rsid wsp:val=&quot;00FD2F1A&quot;/&gt;&lt;wsp:rsid wsp:val=&quot;00FD3095&quot;/&gt;&lt;wsp:rsid wsp:val=&quot;00FD4769&quot;/&gt;&lt;wsp:rsid wsp:val=&quot;00FD4E69&quot;/&gt;&lt;wsp:rsid wsp:val=&quot;00FD5446&quot;/&gt;&lt;wsp:rsid wsp:val=&quot;00FD5593&quot;/&gt;&lt;wsp:rsid wsp:val=&quot;00FD56EC&quot;/&gt;&lt;wsp:rsid wsp:val=&quot;00FD5E4D&quot;/&gt;&lt;wsp:rsid wsp:val=&quot;00FD624A&quot;/&gt;&lt;wsp:rsid wsp:val=&quot;00FD699F&quot;/&gt;&lt;wsp:rsid wsp:val=&quot;00FD6AB8&quot;/&gt;&lt;wsp:rsid wsp:val=&quot;00FD7AB5&quot;/&gt;&lt;wsp:rsid wsp:val=&quot;00FD7EFD&quot;/&gt;&lt;wsp:rsid wsp:val=&quot;00FE01CC&quot;/&gt;&lt;wsp:rsid wsp:val=&quot;00FE1012&quot;/&gt;&lt;wsp:rsid wsp:val=&quot;00FE106F&quot;/&gt;&lt;wsp:rsid wsp:val=&quot;00FE13AC&quot;/&gt;&lt;wsp:rsid wsp:val=&quot;00FE142B&quot;/&gt;&lt;wsp:rsid wsp:val=&quot;00FE149C&quot;/&gt;&lt;wsp:rsid wsp:val=&quot;00FE17D1&quot;/&gt;&lt;wsp:rsid wsp:val=&quot;00FE1BAA&quot;/&gt;&lt;wsp:rsid wsp:val=&quot;00FE1E27&quot;/&gt;&lt;wsp:rsid wsp:val=&quot;00FE277F&quot;/&gt;&lt;wsp:rsid wsp:val=&quot;00FE38EC&quot;/&gt;&lt;wsp:rsid wsp:val=&quot;00FE3B5D&quot;/&gt;&lt;wsp:rsid wsp:val=&quot;00FE4020&quot;/&gt;&lt;wsp:rsid wsp:val=&quot;00FE41CD&quot;/&gt;&lt;wsp:rsid wsp:val=&quot;00FE439A&quot;/&gt;&lt;wsp:rsid wsp:val=&quot;00FE45F6&quot;/&gt;&lt;wsp:rsid wsp:val=&quot;00FE4B38&quot;/&gt;&lt;wsp:rsid wsp:val=&quot;00FE4FB2&quot;/&gt;&lt;wsp:rsid wsp:val=&quot;00FE52E9&quot;/&gt;&lt;wsp:rsid wsp:val=&quot;00FE5948&quot;/&gt;&lt;wsp:rsid wsp:val=&quot;00FE5A13&quot;/&gt;&lt;wsp:rsid wsp:val=&quot;00FE632C&quot;/&gt;&lt;wsp:rsid wsp:val=&quot;00FE65D8&quot;/&gt;&lt;wsp:rsid wsp:val=&quot;00FE6FF6&quot;/&gt;&lt;wsp:rsid wsp:val=&quot;00FE70D3&quot;/&gt;&lt;wsp:rsid wsp:val=&quot;00FE7613&quot;/&gt;&lt;wsp:rsid wsp:val=&quot;00FE78A2&quot;/&gt;&lt;wsp:rsid wsp:val=&quot;00FE79E7&quot;/&gt;&lt;wsp:rsid wsp:val=&quot;00FF0826&quot;/&gt;&lt;wsp:rsid wsp:val=&quot;00FF0927&quot;/&gt;&lt;wsp:rsid wsp:val=&quot;00FF0AF4&quot;/&gt;&lt;wsp:rsid wsp:val=&quot;00FF0DB8&quot;/&gt;&lt;wsp:rsid wsp:val=&quot;00FF1B63&quot;/&gt;&lt;wsp:rsid wsp:val=&quot;00FF1D43&quot;/&gt;&lt;wsp:rsid wsp:val=&quot;00FF2197&quot;/&gt;&lt;wsp:rsid wsp:val=&quot;00FF425D&quot;/&gt;&lt;wsp:rsid wsp:val=&quot;00FF4823&quot;/&gt;&lt;wsp:rsid wsp:val=&quot;00FF50DB&quot;/&gt;&lt;wsp:rsid wsp:val=&quot;00FF5179&quot;/&gt;&lt;wsp:rsid wsp:val=&quot;00FF522D&quot;/&gt;&lt;wsp:rsid wsp:val=&quot;00FF6D52&quot;/&gt;&lt;wsp:rsid wsp:val=&quot;00FF74FF&quot;/&gt;&lt;wsp:rsid wsp:val=&quot;00FF76D8&quot;/&gt;&lt;wsp:rsid wsp:val=&quot;00FF786F&quot;/&gt;&lt;wsp:rsid wsp:val=&quot;00FF79F6&quot;/&gt;&lt;wsp:rsid wsp:val=&quot;00FF7B79&quot;/&gt;&lt;wsp:rsid wsp:val=&quot;00FF7DFD&quot;/&gt;&lt;/wsp:rsids&gt;&lt;/w:docPr&gt;&lt;w:body&gt;&lt;w:p wsp:rsidR=&quot;00000000&quot; wsp:rsidRDefault=&quot;002760DD&quot;&gt;&lt;m:oMathPara&gt;&lt;m:oMath&gt;&lt;m:r&gt;&lt;w:rPr&gt;&lt;w:rFonts w:ascii=&quot;Cambria Math&quot;/&gt;&lt;w:i/&gt;&lt;w:sz w:val=&quot;24&quot;/&gt;&lt;w:sz-cs w:val=&quot;24&quot;/&gt;&lt;/w:rPr&gt;&lt;m:t&gt;в‰Ў&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8" o:title="" chromakey="white"/>
          </v:shape>
        </w:pict>
      </w:r>
      <w:r w:rsidRPr="00A96D2D">
        <w:rPr>
          <w:sz w:val="24"/>
          <w:szCs w:val="24"/>
        </w:rPr>
        <w:t xml:space="preserve"> </w:t>
      </w:r>
      <w:r w:rsidRPr="00A96D2D">
        <w:rPr>
          <w:sz w:val="24"/>
          <w:szCs w:val="24"/>
          <w:lang w:val="en-US"/>
        </w:rPr>
        <w:t>t</w:t>
      </w:r>
      <w:r w:rsidRPr="00A96D2D">
        <w:rPr>
          <w:sz w:val="24"/>
          <w:szCs w:val="24"/>
          <w:vertAlign w:val="subscript"/>
        </w:rPr>
        <w:t>1</w:t>
      </w:r>
      <w:r w:rsidRPr="00A96D2D">
        <w:rPr>
          <w:sz w:val="24"/>
          <w:szCs w:val="24"/>
        </w:rPr>
        <w:t xml:space="preserve"> и </w:t>
      </w:r>
      <w:r w:rsidRPr="00A96D2D">
        <w:rPr>
          <w:sz w:val="24"/>
          <w:szCs w:val="24"/>
          <w:lang w:val="en-US"/>
        </w:rPr>
        <w:t>t</w:t>
      </w:r>
      <w:r w:rsidRPr="00A96D2D">
        <w:rPr>
          <w:sz w:val="24"/>
          <w:szCs w:val="24"/>
          <w:vertAlign w:val="subscript"/>
        </w:rPr>
        <w:t>2</w:t>
      </w:r>
      <w:r w:rsidRPr="00A96D2D">
        <w:rPr>
          <w:sz w:val="24"/>
          <w:szCs w:val="24"/>
        </w:rPr>
        <w:t>(</w:t>
      </w:r>
      <w:r w:rsidRPr="00A96D2D">
        <w:rPr>
          <w:sz w:val="24"/>
          <w:szCs w:val="24"/>
          <w:lang w:val="en-US"/>
        </w:rPr>
        <w:t>s</w:t>
      </w:r>
      <w:r w:rsidRPr="00A96D2D">
        <w:rPr>
          <w:sz w:val="24"/>
          <w:szCs w:val="24"/>
          <w:vertAlign w:val="subscript"/>
          <w:lang w:val="en-US"/>
        </w:rPr>
        <w:t>u</w:t>
      </w:r>
      <w:r w:rsidRPr="00A96D2D">
        <w:rPr>
          <w:sz w:val="24"/>
          <w:szCs w:val="24"/>
        </w:rPr>
        <w:t xml:space="preserve">) </w:t>
      </w:r>
      <w:r w:rsidR="00CA712D" w:rsidRPr="00CA712D">
        <w:rPr>
          <w:position w:val="-6"/>
        </w:rPr>
        <w:pict>
          <v:shape id="_x0000_i1026" type="#_x0000_t75" style="width:9pt;height:14.2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08&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9A0D57&quot;/&gt;&lt;wsp:rsid wsp:val=&quot;00000685&quot;/&gt;&lt;wsp:rsid wsp:val=&quot;00000CE9&quot;/&gt;&lt;wsp:rsid wsp:val=&quot;00001390&quot;/&gt;&lt;wsp:rsid wsp:val=&quot;00002449&quot;/&gt;&lt;wsp:rsid wsp:val=&quot;000029DD&quot;/&gt;&lt;wsp:rsid wsp:val=&quot;0000319A&quot;/&gt;&lt;wsp:rsid wsp:val=&quot;00003BD3&quot;/&gt;&lt;wsp:rsid wsp:val=&quot;00003CDD&quot;/&gt;&lt;wsp:rsid wsp:val=&quot;000043B4&quot;/&gt;&lt;wsp:rsid wsp:val=&quot;0000440B&quot;/&gt;&lt;wsp:rsid wsp:val=&quot;00004933&quot;/&gt;&lt;wsp:rsid wsp:val=&quot;000056BC&quot;/&gt;&lt;wsp:rsid wsp:val=&quot;00005BE7&quot;/&gt;&lt;wsp:rsid wsp:val=&quot;00005EA5&quot;/&gt;&lt;wsp:rsid wsp:val=&quot;0000659E&quot;/&gt;&lt;wsp:rsid wsp:val=&quot;00006940&quot;/&gt;&lt;wsp:rsid wsp:val=&quot;00007469&quot;/&gt;&lt;wsp:rsid wsp:val=&quot;00007D95&quot;/&gt;&lt;wsp:rsid wsp:val=&quot;0001151E&quot;/&gt;&lt;wsp:rsid wsp:val=&quot;000118B5&quot;/&gt;&lt;wsp:rsid wsp:val=&quot;00011998&quot;/&gt;&lt;wsp:rsid wsp:val=&quot;000119EA&quot;/&gt;&lt;wsp:rsid wsp:val=&quot;00011A21&quot;/&gt;&lt;wsp:rsid wsp:val=&quot;00011A86&quot;/&gt;&lt;wsp:rsid wsp:val=&quot;00011ECE&quot;/&gt;&lt;wsp:rsid wsp:val=&quot;0001280A&quot;/&gt;&lt;wsp:rsid wsp:val=&quot;00012BB0&quot;/&gt;&lt;wsp:rsid wsp:val=&quot;00012C7A&quot;/&gt;&lt;wsp:rsid wsp:val=&quot;000139C6&quot;/&gt;&lt;wsp:rsid wsp:val=&quot;00014118&quot;/&gt;&lt;wsp:rsid wsp:val=&quot;00014354&quot;/&gt;&lt;wsp:rsid wsp:val=&quot;00014645&quot;/&gt;&lt;wsp:rsid wsp:val=&quot;00014A6D&quot;/&gt;&lt;wsp:rsid wsp:val=&quot;00014C53&quot;/&gt;&lt;wsp:rsid wsp:val=&quot;00014C6A&quot;/&gt;&lt;wsp:rsid wsp:val=&quot;00015927&quot;/&gt;&lt;wsp:rsid wsp:val=&quot;00015AD7&quot;/&gt;&lt;wsp:rsid wsp:val=&quot;00015B1B&quot;/&gt;&lt;wsp:rsid wsp:val=&quot;00015D71&quot;/&gt;&lt;wsp:rsid wsp:val=&quot;00015F75&quot;/&gt;&lt;wsp:rsid wsp:val=&quot;0001687B&quot;/&gt;&lt;wsp:rsid wsp:val=&quot;00017276&quot;/&gt;&lt;wsp:rsid wsp:val=&quot;0001792E&quot;/&gt;&lt;wsp:rsid wsp:val=&quot;00017ABE&quot;/&gt;&lt;wsp:rsid wsp:val=&quot;00017AEC&quot;/&gt;&lt;wsp:rsid wsp:val=&quot;00017D3A&quot;/&gt;&lt;wsp:rsid wsp:val=&quot;00020067&quot;/&gt;&lt;wsp:rsid wsp:val=&quot;0002013B&quot;/&gt;&lt;wsp:rsid wsp:val=&quot;00020A77&quot;/&gt;&lt;wsp:rsid wsp:val=&quot;00020A9D&quot;/&gt;&lt;wsp:rsid wsp:val=&quot;00020CF1&quot;/&gt;&lt;wsp:rsid wsp:val=&quot;00021CEB&quot;/&gt;&lt;wsp:rsid wsp:val=&quot;00021E1E&quot;/&gt;&lt;wsp:rsid wsp:val=&quot;000228CC&quot;/&gt;&lt;wsp:rsid wsp:val=&quot;00022926&quot;/&gt;&lt;wsp:rsid wsp:val=&quot;00022C24&quot;/&gt;&lt;wsp:rsid wsp:val=&quot;00023EA8&quot;/&gt;&lt;wsp:rsid wsp:val=&quot;00024E29&quot;/&gt;&lt;wsp:rsid wsp:val=&quot;000256E2&quot;/&gt;&lt;wsp:rsid wsp:val=&quot;00026DDF&quot;/&gt;&lt;wsp:rsid wsp:val=&quot;0002770F&quot;/&gt;&lt;wsp:rsid wsp:val=&quot;000277FF&quot;/&gt;&lt;wsp:rsid wsp:val=&quot;0003000F&quot;/&gt;&lt;wsp:rsid wsp:val=&quot;0003073D&quot;/&gt;&lt;wsp:rsid wsp:val=&quot;00031B37&quot;/&gt;&lt;wsp:rsid wsp:val=&quot;00031D36&quot;/&gt;&lt;wsp:rsid wsp:val=&quot;00032427&quot;/&gt;&lt;wsp:rsid wsp:val=&quot;00032895&quot;/&gt;&lt;wsp:rsid wsp:val=&quot;00033714&quot;/&gt;&lt;wsp:rsid wsp:val=&quot;00033F58&quot;/&gt;&lt;wsp:rsid wsp:val=&quot;00034518&quot;/&gt;&lt;wsp:rsid wsp:val=&quot;00034658&quot;/&gt;&lt;wsp:rsid wsp:val=&quot;00034DA9&quot;/&gt;&lt;wsp:rsid wsp:val=&quot;00034F00&quot;/&gt;&lt;wsp:rsid wsp:val=&quot;00035319&quot;/&gt;&lt;wsp:rsid wsp:val=&quot;00035583&quot;/&gt;&lt;wsp:rsid wsp:val=&quot;00035ECD&quot;/&gt;&lt;wsp:rsid wsp:val=&quot;00036273&quot;/&gt;&lt;wsp:rsid wsp:val=&quot;000362B4&quot;/&gt;&lt;wsp:rsid wsp:val=&quot;00036626&quot;/&gt;&lt;wsp:rsid wsp:val=&quot;00036743&quot;/&gt;&lt;wsp:rsid wsp:val=&quot;00036D93&quot;/&gt;&lt;wsp:rsid wsp:val=&quot;00037BC8&quot;/&gt;&lt;wsp:rsid wsp:val=&quot;00037D0F&quot;/&gt;&lt;wsp:rsid wsp:val=&quot;00040AD6&quot;/&gt;&lt;wsp:rsid wsp:val=&quot;00040C20&quot;/&gt;&lt;wsp:rsid wsp:val=&quot;00040C44&quot;/&gt;&lt;wsp:rsid wsp:val=&quot;00040DD4&quot;/&gt;&lt;wsp:rsid wsp:val=&quot;00041029&quot;/&gt;&lt;wsp:rsid wsp:val=&quot;0004133B&quot;/&gt;&lt;wsp:rsid wsp:val=&quot;00041798&quot;/&gt;&lt;wsp:rsid wsp:val=&quot;000418C7&quot;/&gt;&lt;wsp:rsid wsp:val=&quot;00041C05&quot;/&gt;&lt;wsp:rsid wsp:val=&quot;000423EB&quot;/&gt;&lt;wsp:rsid wsp:val=&quot;000424D0&quot;/&gt;&lt;wsp:rsid wsp:val=&quot;000428E0&quot;/&gt;&lt;wsp:rsid wsp:val=&quot;00042BA2&quot;/&gt;&lt;wsp:rsid wsp:val=&quot;00042BE8&quot;/&gt;&lt;wsp:rsid wsp:val=&quot;00042FB8&quot;/&gt;&lt;wsp:rsid wsp:val=&quot;0004347B&quot;/&gt;&lt;wsp:rsid wsp:val=&quot;00043E24&quot;/&gt;&lt;wsp:rsid wsp:val=&quot;00044504&quot;/&gt;&lt;wsp:rsid wsp:val=&quot;0004460D&quot;/&gt;&lt;wsp:rsid wsp:val=&quot;000448DE&quot;/&gt;&lt;wsp:rsid wsp:val=&quot;000451E1&quot;/&gt;&lt;wsp:rsid wsp:val=&quot;000453BB&quot;/&gt;&lt;wsp:rsid wsp:val=&quot;00045F92&quot;/&gt;&lt;wsp:rsid wsp:val=&quot;00047112&quot;/&gt;&lt;wsp:rsid wsp:val=&quot;000472A3&quot;/&gt;&lt;wsp:rsid wsp:val=&quot;000479A7&quot;/&gt;&lt;wsp:rsid wsp:val=&quot;00047B5E&quot;/&gt;&lt;wsp:rsid wsp:val=&quot;0005006B&quot;/&gt;&lt;wsp:rsid wsp:val=&quot;00050748&quot;/&gt;&lt;wsp:rsid wsp:val=&quot;00050CCF&quot;/&gt;&lt;wsp:rsid wsp:val=&quot;00051288&quot;/&gt;&lt;wsp:rsid wsp:val=&quot;00051C69&quot;/&gt;&lt;wsp:rsid wsp:val=&quot;00051CA4&quot;/&gt;&lt;wsp:rsid wsp:val=&quot;000523BF&quot;/&gt;&lt;wsp:rsid wsp:val=&quot;0005288A&quot;/&gt;&lt;wsp:rsid wsp:val=&quot;00052946&quot;/&gt;&lt;wsp:rsid wsp:val=&quot;00052D98&quot;/&gt;&lt;wsp:rsid wsp:val=&quot;00052DA0&quot;/&gt;&lt;wsp:rsid wsp:val=&quot;00052EAE&quot;/&gt;&lt;wsp:rsid wsp:val=&quot;00053AC0&quot;/&gt;&lt;wsp:rsid wsp:val=&quot;00053B88&quot;/&gt;&lt;wsp:rsid wsp:val=&quot;00054B0E&quot;/&gt;&lt;wsp:rsid wsp:val=&quot;00054FFE&quot;/&gt;&lt;wsp:rsid wsp:val=&quot;000554C5&quot;/&gt;&lt;wsp:rsid wsp:val=&quot;00055633&quot;/&gt;&lt;wsp:rsid wsp:val=&quot;00055891&quot;/&gt;&lt;wsp:rsid wsp:val=&quot;00056782&quot;/&gt;&lt;wsp:rsid wsp:val=&quot;00057064&quot;/&gt;&lt;wsp:rsid wsp:val=&quot;000571FE&quot;/&gt;&lt;wsp:rsid wsp:val=&quot;0005727B&quot;/&gt;&lt;wsp:rsid wsp:val=&quot;00057984&quot;/&gt;&lt;wsp:rsid wsp:val=&quot;0006059D&quot;/&gt;&lt;wsp:rsid wsp:val=&quot;00060DBE&quot;/&gt;&lt;wsp:rsid wsp:val=&quot;000612A5&quot;/&gt;&lt;wsp:rsid wsp:val=&quot;00061595&quot;/&gt;&lt;wsp:rsid wsp:val=&quot;00061625&quot;/&gt;&lt;wsp:rsid wsp:val=&quot;00061860&quot;/&gt;&lt;wsp:rsid wsp:val=&quot;00063427&quot;/&gt;&lt;wsp:rsid wsp:val=&quot;00063F8F&quot;/&gt;&lt;wsp:rsid wsp:val=&quot;00064BC6&quot;/&gt;&lt;wsp:rsid wsp:val=&quot;00065259&quot;/&gt;&lt;wsp:rsid wsp:val=&quot;00065358&quot;/&gt;&lt;wsp:rsid wsp:val=&quot;00065C85&quot;/&gt;&lt;wsp:rsid wsp:val=&quot;00066624&quot;/&gt;&lt;wsp:rsid wsp:val=&quot;0006696F&quot;/&gt;&lt;wsp:rsid wsp:val=&quot;00066D5B&quot;/&gt;&lt;wsp:rsid wsp:val=&quot;000671F9&quot;/&gt;&lt;wsp:rsid wsp:val=&quot;00067793&quot;/&gt;&lt;wsp:rsid wsp:val=&quot;00067FCC&quot;/&gt;&lt;wsp:rsid wsp:val=&quot;000704F8&quot;/&gt;&lt;wsp:rsid wsp:val=&quot;000705D4&quot;/&gt;&lt;wsp:rsid wsp:val=&quot;000708D7&quot;/&gt;&lt;wsp:rsid wsp:val=&quot;000710F1&quot;/&gt;&lt;wsp:rsid wsp:val=&quot;00071180&quot;/&gt;&lt;wsp:rsid wsp:val=&quot;00071304&quot;/&gt;&lt;wsp:rsid wsp:val=&quot;0007147E&quot;/&gt;&lt;wsp:rsid wsp:val=&quot;0007159E&quot;/&gt;&lt;wsp:rsid wsp:val=&quot;000715D7&quot;/&gt;&lt;wsp:rsid wsp:val=&quot;000716D0&quot;/&gt;&lt;wsp:rsid wsp:val=&quot;000716F0&quot;/&gt;&lt;wsp:rsid wsp:val=&quot;00071BD7&quot;/&gt;&lt;wsp:rsid wsp:val=&quot;000721A4&quot;/&gt;&lt;wsp:rsid wsp:val=&quot;0007243F&quot;/&gt;&lt;wsp:rsid wsp:val=&quot;00072539&quot;/&gt;&lt;wsp:rsid wsp:val=&quot;00072A93&quot;/&gt;&lt;wsp:rsid wsp:val=&quot;00072FA5&quot;/&gt;&lt;wsp:rsid wsp:val=&quot;00073155&quot;/&gt;&lt;wsp:rsid wsp:val=&quot;000733D3&quot;/&gt;&lt;wsp:rsid wsp:val=&quot;000737FC&quot;/&gt;&lt;wsp:rsid wsp:val=&quot;00073A0D&quot;/&gt;&lt;wsp:rsid wsp:val=&quot;00073C4C&quot;/&gt;&lt;wsp:rsid wsp:val=&quot;000749D6&quot;/&gt;&lt;wsp:rsid wsp:val=&quot;00075045&quot;/&gt;&lt;wsp:rsid wsp:val=&quot;000756DC&quot;/&gt;&lt;wsp:rsid wsp:val=&quot;000758C3&quot;/&gt;&lt;wsp:rsid wsp:val=&quot;0007734E&quot;/&gt;&lt;wsp:rsid wsp:val=&quot;00077372&quot;/&gt;&lt;wsp:rsid wsp:val=&quot;00077AE2&quot;/&gt;&lt;wsp:rsid wsp:val=&quot;00077C86&quot;/&gt;&lt;wsp:rsid wsp:val=&quot;00077E0C&quot;/&gt;&lt;wsp:rsid wsp:val=&quot;000802A5&quot;/&gt;&lt;wsp:rsid wsp:val=&quot;00081C87&quot;/&gt;&lt;wsp:rsid wsp:val=&quot;000820BB&quot;/&gt;&lt;wsp:rsid wsp:val=&quot;00082ABD&quot;/&gt;&lt;wsp:rsid wsp:val=&quot;00082F92&quot;/&gt;&lt;wsp:rsid wsp:val=&quot;000830E8&quot;/&gt;&lt;wsp:rsid wsp:val=&quot;000831B6&quot;/&gt;&lt;wsp:rsid wsp:val=&quot;00084336&quot;/&gt;&lt;wsp:rsid wsp:val=&quot;0008582C&quot;/&gt;&lt;wsp:rsid wsp:val=&quot;000859DF&quot;/&gt;&lt;wsp:rsid wsp:val=&quot;00086015&quot;/&gt;&lt;wsp:rsid wsp:val=&quot;00086EA1&quot;/&gt;&lt;wsp:rsid wsp:val=&quot;0009018D&quot;/&gt;&lt;wsp:rsid wsp:val=&quot;0009067B&quot;/&gt;&lt;wsp:rsid wsp:val=&quot;000906C4&quot;/&gt;&lt;wsp:rsid wsp:val=&quot;000908BA&quot;/&gt;&lt;wsp:rsid wsp:val=&quot;00090D37&quot;/&gt;&lt;wsp:rsid wsp:val=&quot;00091122&quot;/&gt;&lt;wsp:rsid wsp:val=&quot;0009171B&quot;/&gt;&lt;wsp:rsid wsp:val=&quot;0009213A&quot;/&gt;&lt;wsp:rsid wsp:val=&quot;0009215E&quot;/&gt;&lt;wsp:rsid wsp:val=&quot;00092227&quot;/&gt;&lt;wsp:rsid wsp:val=&quot;000923A1&quot;/&gt;&lt;wsp:rsid wsp:val=&quot;0009247D&quot;/&gt;&lt;wsp:rsid wsp:val=&quot;00093974&quot;/&gt;&lt;wsp:rsid wsp:val=&quot;0009454C&quot;/&gt;&lt;wsp:rsid wsp:val=&quot;0009455D&quot;/&gt;&lt;wsp:rsid wsp:val=&quot;00094750&quot;/&gt;&lt;wsp:rsid wsp:val=&quot;00094ABC&quot;/&gt;&lt;wsp:rsid wsp:val=&quot;00095004&quot;/&gt;&lt;wsp:rsid wsp:val=&quot;00095799&quot;/&gt;&lt;wsp:rsid wsp:val=&quot;000966ED&quot;/&gt;&lt;wsp:rsid wsp:val=&quot;0009746A&quot;/&gt;&lt;wsp:rsid wsp:val=&quot;000974A1&quot;/&gt;&lt;wsp:rsid wsp:val=&quot;000977EB&quot;/&gt;&lt;wsp:rsid wsp:val=&quot;00097A56&quot;/&gt;&lt;wsp:rsid wsp:val=&quot;000A0555&quot;/&gt;&lt;wsp:rsid wsp:val=&quot;000A061A&quot;/&gt;&lt;wsp:rsid wsp:val=&quot;000A09FC&quot;/&gt;&lt;wsp:rsid wsp:val=&quot;000A0F65&quot;/&gt;&lt;wsp:rsid wsp:val=&quot;000A1335&quot;/&gt;&lt;wsp:rsid wsp:val=&quot;000A23FE&quot;/&gt;&lt;wsp:rsid wsp:val=&quot;000A2406&quot;/&gt;&lt;wsp:rsid wsp:val=&quot;000A30A5&quot;/&gt;&lt;wsp:rsid wsp:val=&quot;000A3858&quot;/&gt;&lt;wsp:rsid wsp:val=&quot;000A393C&quot;/&gt;&lt;wsp:rsid wsp:val=&quot;000A3C7C&quot;/&gt;&lt;wsp:rsid wsp:val=&quot;000A455A&quot;/&gt;&lt;wsp:rsid wsp:val=&quot;000A4970&quot;/&gt;&lt;wsp:rsid wsp:val=&quot;000A4A68&quot;/&gt;&lt;wsp:rsid wsp:val=&quot;000A4C49&quot;/&gt;&lt;wsp:rsid wsp:val=&quot;000A4CF7&quot;/&gt;&lt;wsp:rsid wsp:val=&quot;000A5490&quot;/&gt;&lt;wsp:rsid wsp:val=&quot;000A5754&quot;/&gt;&lt;wsp:rsid wsp:val=&quot;000A6C79&quot;/&gt;&lt;wsp:rsid wsp:val=&quot;000A6F3D&quot;/&gt;&lt;wsp:rsid wsp:val=&quot;000A777A&quot;/&gt;&lt;wsp:rsid wsp:val=&quot;000A793A&quot;/&gt;&lt;wsp:rsid wsp:val=&quot;000A7B32&quot;/&gt;&lt;wsp:rsid wsp:val=&quot;000A7FF8&quot;/&gt;&lt;wsp:rsid wsp:val=&quot;000B127B&quot;/&gt;&lt;wsp:rsid wsp:val=&quot;000B1310&quot;/&gt;&lt;wsp:rsid wsp:val=&quot;000B1810&quot;/&gt;&lt;wsp:rsid wsp:val=&quot;000B1CB4&quot;/&gt;&lt;wsp:rsid wsp:val=&quot;000B2EE2&quot;/&gt;&lt;wsp:rsid wsp:val=&quot;000B31F2&quot;/&gt;&lt;wsp:rsid wsp:val=&quot;000B3262&quot;/&gt;&lt;wsp:rsid wsp:val=&quot;000B50C4&quot;/&gt;&lt;wsp:rsid wsp:val=&quot;000B56C1&quot;/&gt;&lt;wsp:rsid wsp:val=&quot;000B5705&quot;/&gt;&lt;wsp:rsid wsp:val=&quot;000B5B93&quot;/&gt;&lt;wsp:rsid wsp:val=&quot;000B5DF2&quot;/&gt;&lt;wsp:rsid wsp:val=&quot;000B5EA7&quot;/&gt;&lt;wsp:rsid wsp:val=&quot;000B699C&quot;/&gt;&lt;wsp:rsid wsp:val=&quot;000B6A01&quot;/&gt;&lt;wsp:rsid wsp:val=&quot;000B6A37&quot;/&gt;&lt;wsp:rsid wsp:val=&quot;000B6BDF&quot;/&gt;&lt;wsp:rsid wsp:val=&quot;000B6DD0&quot;/&gt;&lt;wsp:rsid wsp:val=&quot;000B6E98&quot;/&gt;&lt;wsp:rsid wsp:val=&quot;000B73AE&quot;/&gt;&lt;wsp:rsid wsp:val=&quot;000B7CF9&quot;/&gt;&lt;wsp:rsid wsp:val=&quot;000C07ED&quot;/&gt;&lt;wsp:rsid wsp:val=&quot;000C0EAE&quot;/&gt;&lt;wsp:rsid wsp:val=&quot;000C10CB&quot;/&gt;&lt;wsp:rsid wsp:val=&quot;000C28A6&quot;/&gt;&lt;wsp:rsid wsp:val=&quot;000C3C7C&quot;/&gt;&lt;wsp:rsid wsp:val=&quot;000C48E0&quot;/&gt;&lt;wsp:rsid wsp:val=&quot;000C4BC9&quot;/&gt;&lt;wsp:rsid wsp:val=&quot;000C5285&quot;/&gt;&lt;wsp:rsid wsp:val=&quot;000C547E&quot;/&gt;&lt;wsp:rsid wsp:val=&quot;000C5BDC&quot;/&gt;&lt;wsp:rsid wsp:val=&quot;000C64C8&quot;/&gt;&lt;wsp:rsid wsp:val=&quot;000C6738&quot;/&gt;&lt;wsp:rsid wsp:val=&quot;000C6ACD&quot;/&gt;&lt;wsp:rsid wsp:val=&quot;000C7652&quot;/&gt;&lt;wsp:rsid wsp:val=&quot;000C770F&quot;/&gt;&lt;wsp:rsid wsp:val=&quot;000C7834&quot;/&gt;&lt;wsp:rsid wsp:val=&quot;000C7ADC&quot;/&gt;&lt;wsp:rsid wsp:val=&quot;000D0295&quot;/&gt;&lt;wsp:rsid wsp:val=&quot;000D058E&quot;/&gt;&lt;wsp:rsid wsp:val=&quot;000D0C9D&quot;/&gt;&lt;wsp:rsid wsp:val=&quot;000D0D59&quot;/&gt;&lt;wsp:rsid wsp:val=&quot;000D1B78&quot;/&gt;&lt;wsp:rsid wsp:val=&quot;000D1DD4&quot;/&gt;&lt;wsp:rsid wsp:val=&quot;000D229C&quot;/&gt;&lt;wsp:rsid wsp:val=&quot;000D22BC&quot;/&gt;&lt;wsp:rsid wsp:val=&quot;000D28E1&quot;/&gt;&lt;wsp:rsid wsp:val=&quot;000D29AF&quot;/&gt;&lt;wsp:rsid wsp:val=&quot;000D2E41&quot;/&gt;&lt;wsp:rsid wsp:val=&quot;000D2EA5&quot;/&gt;&lt;wsp:rsid wsp:val=&quot;000D2EF7&quot;/&gt;&lt;wsp:rsid wsp:val=&quot;000D32FB&quot;/&gt;&lt;wsp:rsid wsp:val=&quot;000D381E&quot;/&gt;&lt;wsp:rsid wsp:val=&quot;000D3859&quot;/&gt;&lt;wsp:rsid wsp:val=&quot;000D3CE3&quot;/&gt;&lt;wsp:rsid wsp:val=&quot;000D4016&quot;/&gt;&lt;wsp:rsid wsp:val=&quot;000D433B&quot;/&gt;&lt;wsp:rsid wsp:val=&quot;000D488A&quot;/&gt;&lt;wsp:rsid wsp:val=&quot;000D4C81&quot;/&gt;&lt;wsp:rsid wsp:val=&quot;000D5722&quot;/&gt;&lt;wsp:rsid wsp:val=&quot;000D5845&quot;/&gt;&lt;wsp:rsid wsp:val=&quot;000D606D&quot;/&gt;&lt;wsp:rsid wsp:val=&quot;000D629B&quot;/&gt;&lt;wsp:rsid wsp:val=&quot;000D63B7&quot;/&gt;&lt;wsp:rsid wsp:val=&quot;000D68F3&quot;/&gt;&lt;wsp:rsid wsp:val=&quot;000D6A98&quot;/&gt;&lt;wsp:rsid wsp:val=&quot;000D6FC6&quot;/&gt;&lt;wsp:rsid wsp:val=&quot;000D738F&quot;/&gt;&lt;wsp:rsid wsp:val=&quot;000D73AC&quot;/&gt;&lt;wsp:rsid wsp:val=&quot;000D7581&quot;/&gt;&lt;wsp:rsid wsp:val=&quot;000D758C&quot;/&gt;&lt;wsp:rsid wsp:val=&quot;000D7730&quot;/&gt;&lt;wsp:rsid wsp:val=&quot;000D78C8&quot;/&gt;&lt;wsp:rsid wsp:val=&quot;000D7B7F&quot;/&gt;&lt;wsp:rsid wsp:val=&quot;000D7E62&quot;/&gt;&lt;wsp:rsid wsp:val=&quot;000E00CB&quot;/&gt;&lt;wsp:rsid wsp:val=&quot;000E0470&quot;/&gt;&lt;wsp:rsid wsp:val=&quot;000E071E&quot;/&gt;&lt;wsp:rsid wsp:val=&quot;000E1EA0&quot;/&gt;&lt;wsp:rsid wsp:val=&quot;000E22D7&quot;/&gt;&lt;wsp:rsid wsp:val=&quot;000E26AD&quot;/&gt;&lt;wsp:rsid wsp:val=&quot;000E2B28&quot;/&gt;&lt;wsp:rsid wsp:val=&quot;000E365A&quot;/&gt;&lt;wsp:rsid wsp:val=&quot;000E3A1C&quot;/&gt;&lt;wsp:rsid wsp:val=&quot;000E3BF6&quot;/&gt;&lt;wsp:rsid wsp:val=&quot;000E4399&quot;/&gt;&lt;wsp:rsid wsp:val=&quot;000E48F9&quot;/&gt;&lt;wsp:rsid wsp:val=&quot;000E4AB6&quot;/&gt;&lt;wsp:rsid wsp:val=&quot;000E4B39&quot;/&gt;&lt;wsp:rsid wsp:val=&quot;000E53AF&quot;/&gt;&lt;wsp:rsid wsp:val=&quot;000E5B93&quot;/&gt;&lt;wsp:rsid wsp:val=&quot;000E63FA&quot;/&gt;&lt;wsp:rsid wsp:val=&quot;000E6538&quot;/&gt;&lt;wsp:rsid wsp:val=&quot;000E677C&quot;/&gt;&lt;wsp:rsid wsp:val=&quot;000E6847&quot;/&gt;&lt;wsp:rsid wsp:val=&quot;000E6877&quot;/&gt;&lt;wsp:rsid wsp:val=&quot;000E6A53&quot;/&gt;&lt;wsp:rsid wsp:val=&quot;000E6F9B&quot;/&gt;&lt;wsp:rsid wsp:val=&quot;000E7217&quot;/&gt;&lt;wsp:rsid wsp:val=&quot;000E7B91&quot;/&gt;&lt;wsp:rsid wsp:val=&quot;000F0538&quot;/&gt;&lt;wsp:rsid wsp:val=&quot;000F0CA3&quot;/&gt;&lt;wsp:rsid wsp:val=&quot;000F1379&quot;/&gt;&lt;wsp:rsid wsp:val=&quot;000F1422&quot;/&gt;&lt;wsp:rsid wsp:val=&quot;000F16A9&quot;/&gt;&lt;wsp:rsid wsp:val=&quot;000F1E08&quot;/&gt;&lt;wsp:rsid wsp:val=&quot;000F200B&quot;/&gt;&lt;wsp:rsid wsp:val=&quot;000F201B&quot;/&gt;&lt;wsp:rsid wsp:val=&quot;000F22FA&quot;/&gt;&lt;wsp:rsid wsp:val=&quot;000F2320&quot;/&gt;&lt;wsp:rsid wsp:val=&quot;000F2406&quot;/&gt;&lt;wsp:rsid wsp:val=&quot;000F24C4&quot;/&gt;&lt;wsp:rsid wsp:val=&quot;000F26BA&quot;/&gt;&lt;wsp:rsid wsp:val=&quot;000F30EE&quot;/&gt;&lt;wsp:rsid wsp:val=&quot;000F3833&quot;/&gt;&lt;wsp:rsid wsp:val=&quot;000F3F11&quot;/&gt;&lt;wsp:rsid wsp:val=&quot;000F4250&quot;/&gt;&lt;wsp:rsid wsp:val=&quot;000F4C46&quot;/&gt;&lt;wsp:rsid wsp:val=&quot;000F5BEF&quot;/&gt;&lt;wsp:rsid wsp:val=&quot;000F6065&quot;/&gt;&lt;wsp:rsid wsp:val=&quot;000F67AB&quot;/&gt;&lt;wsp:rsid wsp:val=&quot;000F7476&quot;/&gt;&lt;wsp:rsid wsp:val=&quot;000F7B16&quot;/&gt;&lt;wsp:rsid wsp:val=&quot;000F7B4A&quot;/&gt;&lt;wsp:rsid wsp:val=&quot;000F7F01&quot;/&gt;&lt;wsp:rsid wsp:val=&quot;001004D8&quot;/&gt;&lt;wsp:rsid wsp:val=&quot;00100668&quot;/&gt;&lt;wsp:rsid wsp:val=&quot;001008FE&quot;/&gt;&lt;wsp:rsid wsp:val=&quot;00100F85&quot;/&gt;&lt;wsp:rsid wsp:val=&quot;00101111&quot;/&gt;&lt;wsp:rsid wsp:val=&quot;001016F7&quot;/&gt;&lt;wsp:rsid wsp:val=&quot;00101989&quot;/&gt;&lt;wsp:rsid wsp:val=&quot;00102636&quot;/&gt;&lt;wsp:rsid wsp:val=&quot;00102690&quot;/&gt;&lt;wsp:rsid wsp:val=&quot;0010325B&quot;/&gt;&lt;wsp:rsid wsp:val=&quot;00103537&quot;/&gt;&lt;wsp:rsid wsp:val=&quot;00103AEB&quot;/&gt;&lt;wsp:rsid wsp:val=&quot;00103D9D&quot;/&gt;&lt;wsp:rsid wsp:val=&quot;001045EA&quot;/&gt;&lt;wsp:rsid wsp:val=&quot;00104817&quot;/&gt;&lt;wsp:rsid wsp:val=&quot;001051A0&quot;/&gt;&lt;wsp:rsid wsp:val=&quot;001051B9&quot;/&gt;&lt;wsp:rsid wsp:val=&quot;0010534D&quot;/&gt;&lt;wsp:rsid wsp:val=&quot;00105F50&quot;/&gt;&lt;wsp:rsid wsp:val=&quot;001063BE&quot;/&gt;&lt;wsp:rsid wsp:val=&quot;00106693&quot;/&gt;&lt;wsp:rsid wsp:val=&quot;00106FCE&quot;/&gt;&lt;wsp:rsid wsp:val=&quot;00107207&quot;/&gt;&lt;wsp:rsid wsp:val=&quot;0010786C&quot;/&gt;&lt;wsp:rsid wsp:val=&quot;0010788D&quot;/&gt;&lt;wsp:rsid wsp:val=&quot;00110213&quot;/&gt;&lt;wsp:rsid wsp:val=&quot;001107E3&quot;/&gt;&lt;wsp:rsid wsp:val=&quot;001109CE&quot;/&gt;&lt;wsp:rsid wsp:val=&quot;00110E10&quot;/&gt;&lt;wsp:rsid wsp:val=&quot;001113D7&quot;/&gt;&lt;wsp:rsid wsp:val=&quot;001129E3&quot;/&gt;&lt;wsp:rsid wsp:val=&quot;00113745&quot;/&gt;&lt;wsp:rsid wsp:val=&quot;00113C63&quot;/&gt;&lt;wsp:rsid wsp:val=&quot;00113F63&quot;/&gt;&lt;wsp:rsid wsp:val=&quot;0011462A&quot;/&gt;&lt;wsp:rsid wsp:val=&quot;001148AA&quot;/&gt;&lt;wsp:rsid wsp:val=&quot;001148B3&quot;/&gt;&lt;wsp:rsid wsp:val=&quot;00114CB1&quot;/&gt;&lt;wsp:rsid wsp:val=&quot;00114CC3&quot;/&gt;&lt;wsp:rsid wsp:val=&quot;0011510F&quot;/&gt;&lt;wsp:rsid wsp:val=&quot;001152DC&quot;/&gt;&lt;wsp:rsid wsp:val=&quot;00115B53&quot;/&gt;&lt;wsp:rsid wsp:val=&quot;00115C7A&quot;/&gt;&lt;wsp:rsid wsp:val=&quot;00116645&quot;/&gt;&lt;wsp:rsid wsp:val=&quot;00116D0E&quot;/&gt;&lt;wsp:rsid wsp:val=&quot;0011766F&quot;/&gt;&lt;wsp:rsid wsp:val=&quot;001177DD&quot;/&gt;&lt;wsp:rsid wsp:val=&quot;001179AD&quot;/&gt;&lt;wsp:rsid wsp:val=&quot;00117DD8&quot;/&gt;&lt;wsp:rsid wsp:val=&quot;001200AC&quot;/&gt;&lt;wsp:rsid wsp:val=&quot;00120636&quot;/&gt;&lt;wsp:rsid wsp:val=&quot;001207F0&quot;/&gt;&lt;wsp:rsid wsp:val=&quot;001209D7&quot;/&gt;&lt;wsp:rsid wsp:val=&quot;00120CA5&quot;/&gt;&lt;wsp:rsid wsp:val=&quot;00120EB1&quot;/&gt;&lt;wsp:rsid wsp:val=&quot;00120FCB&quot;/&gt;&lt;wsp:rsid wsp:val=&quot;00121071&quot;/&gt;&lt;wsp:rsid wsp:val=&quot;001212E3&quot;/&gt;&lt;wsp:rsid wsp:val=&quot;001218ED&quot;/&gt;&lt;wsp:rsid wsp:val=&quot;00121905&quot;/&gt;&lt;wsp:rsid wsp:val=&quot;00121CC1&quot;/&gt;&lt;wsp:rsid wsp:val=&quot;00121E6E&quot;/&gt;&lt;wsp:rsid wsp:val=&quot;001226D2&quot;/&gt;&lt;wsp:rsid wsp:val=&quot;001227B1&quot;/&gt;&lt;wsp:rsid wsp:val=&quot;001232A5&quot;/&gt;&lt;wsp:rsid wsp:val=&quot;00123A90&quot;/&gt;&lt;wsp:rsid wsp:val=&quot;00124438&quot;/&gt;&lt;wsp:rsid wsp:val=&quot;0012589F&quot;/&gt;&lt;wsp:rsid wsp:val=&quot;00125F69&quot;/&gt;&lt;wsp:rsid wsp:val=&quot;00126392&quot;/&gt;&lt;wsp:rsid wsp:val=&quot;00126921&quot;/&gt;&lt;wsp:rsid wsp:val=&quot;001269B9&quot;/&gt;&lt;wsp:rsid wsp:val=&quot;001277A2&quot;/&gt;&lt;wsp:rsid wsp:val=&quot;00127AD6&quot;/&gt;&lt;wsp:rsid wsp:val=&quot;00127F02&quot;/&gt;&lt;wsp:rsid wsp:val=&quot;00127FC4&quot;/&gt;&lt;wsp:rsid wsp:val=&quot;001302FC&quot;/&gt;&lt;wsp:rsid wsp:val=&quot;001308E0&quot;/&gt;&lt;wsp:rsid wsp:val=&quot;00130F4D&quot;/&gt;&lt;wsp:rsid wsp:val=&quot;00132486&quot;/&gt;&lt;wsp:rsid wsp:val=&quot;00132570&quot;/&gt;&lt;wsp:rsid wsp:val=&quot;00132DF3&quot;/&gt;&lt;wsp:rsid wsp:val=&quot;00133126&quot;/&gt;&lt;wsp:rsid wsp:val=&quot;00133483&quot;/&gt;&lt;wsp:rsid wsp:val=&quot;00133D1E&quot;/&gt;&lt;wsp:rsid wsp:val=&quot;00134337&quot;/&gt;&lt;wsp:rsid wsp:val=&quot;0013521A&quot;/&gt;&lt;wsp:rsid wsp:val=&quot;00135542&quot;/&gt;&lt;wsp:rsid wsp:val=&quot;0013564C&quot;/&gt;&lt;wsp:rsid wsp:val=&quot;00135655&quot;/&gt;&lt;wsp:rsid wsp:val=&quot;001356B0&quot;/&gt;&lt;wsp:rsid wsp:val=&quot;00135BAB&quot;/&gt;&lt;wsp:rsid wsp:val=&quot;00136640&quot;/&gt;&lt;wsp:rsid wsp:val=&quot;00137024&quot;/&gt;&lt;wsp:rsid wsp:val=&quot;00137F2E&quot;/&gt;&lt;wsp:rsid wsp:val=&quot;00137F73&quot;/&gt;&lt;wsp:rsid wsp:val=&quot;0014044C&quot;/&gt;&lt;wsp:rsid wsp:val=&quot;0014062B&quot;/&gt;&lt;wsp:rsid wsp:val=&quot;00140774&quot;/&gt;&lt;wsp:rsid wsp:val=&quot;00140C0E&quot;/&gt;&lt;wsp:rsid wsp:val=&quot;00141EEA&quot;/&gt;&lt;wsp:rsid wsp:val=&quot;00142071&quot;/&gt;&lt;wsp:rsid wsp:val=&quot;00142282&quot;/&gt;&lt;wsp:rsid wsp:val=&quot;001427E8&quot;/&gt;&lt;wsp:rsid wsp:val=&quot;001429C5&quot;/&gt;&lt;wsp:rsid wsp:val=&quot;0014303F&quot;/&gt;&lt;wsp:rsid wsp:val=&quot;001432E2&quot;/&gt;&lt;wsp:rsid wsp:val=&quot;00143620&quot;/&gt;&lt;wsp:rsid wsp:val=&quot;001436D5&quot;/&gt;&lt;wsp:rsid wsp:val=&quot;00143758&quot;/&gt;&lt;wsp:rsid wsp:val=&quot;00143FB2&quot;/&gt;&lt;wsp:rsid wsp:val=&quot;0014401A&quot;/&gt;&lt;wsp:rsid wsp:val=&quot;00144EE4&quot;/&gt;&lt;wsp:rsid wsp:val=&quot;00145427&quot;/&gt;&lt;wsp:rsid wsp:val=&quot;001458BE&quot;/&gt;&lt;wsp:rsid wsp:val=&quot;00145D49&quot;/&gt;&lt;wsp:rsid wsp:val=&quot;00146315&quot;/&gt;&lt;wsp:rsid wsp:val=&quot;00146330&quot;/&gt;&lt;wsp:rsid wsp:val=&quot;001477BC&quot;/&gt;&lt;wsp:rsid wsp:val=&quot;00150545&quot;/&gt;&lt;wsp:rsid wsp:val=&quot;0015121C&quot;/&gt;&lt;wsp:rsid wsp:val=&quot;00151A62&quot;/&gt;&lt;wsp:rsid wsp:val=&quot;00151AC3&quot;/&gt;&lt;wsp:rsid wsp:val=&quot;00152ACF&quot;/&gt;&lt;wsp:rsid wsp:val=&quot;00152F4F&quot;/&gt;&lt;wsp:rsid wsp:val=&quot;00153154&quot;/&gt;&lt;wsp:rsid wsp:val=&quot;00153163&quot;/&gt;&lt;wsp:rsid wsp:val=&quot;001534EB&quot;/&gt;&lt;wsp:rsid wsp:val=&quot;00153A40&quot;/&gt;&lt;wsp:rsid wsp:val=&quot;001543F4&quot;/&gt;&lt;wsp:rsid wsp:val=&quot;0015445D&quot;/&gt;&lt;wsp:rsid wsp:val=&quot;00154703&quot;/&gt;&lt;wsp:rsid wsp:val=&quot;001550FA&quot;/&gt;&lt;wsp:rsid wsp:val=&quot;00155135&quot;/&gt;&lt;wsp:rsid wsp:val=&quot;001552EB&quot;/&gt;&lt;wsp:rsid wsp:val=&quot;001553D1&quot;/&gt;&lt;wsp:rsid wsp:val=&quot;00155D3E&quot;/&gt;&lt;wsp:rsid wsp:val=&quot;0015664F&quot;/&gt;&lt;wsp:rsid wsp:val=&quot;001567F4&quot;/&gt;&lt;wsp:rsid wsp:val=&quot;00156DB0&quot;/&gt;&lt;wsp:rsid wsp:val=&quot;001570C0&quot;/&gt;&lt;wsp:rsid wsp:val=&quot;00157838&quot;/&gt;&lt;wsp:rsid wsp:val=&quot;0015787A&quot;/&gt;&lt;wsp:rsid wsp:val=&quot;00157C2B&quot;/&gt;&lt;wsp:rsid wsp:val=&quot;0016013A&quot;/&gt;&lt;wsp:rsid wsp:val=&quot;001605A1&quot;/&gt;&lt;wsp:rsid wsp:val=&quot;001607C4&quot;/&gt;&lt;wsp:rsid wsp:val=&quot;00160A7E&quot;/&gt;&lt;wsp:rsid wsp:val=&quot;001611C8&quot;/&gt;&lt;wsp:rsid wsp:val=&quot;0016175A&quot;/&gt;&lt;wsp:rsid wsp:val=&quot;00162310&quot;/&gt;&lt;wsp:rsid wsp:val=&quot;001626A7&quot;/&gt;&lt;wsp:rsid wsp:val=&quot;0016273E&quot;/&gt;&lt;wsp:rsid wsp:val=&quot;00162D9B&quot;/&gt;&lt;wsp:rsid wsp:val=&quot;00162DC2&quot;/&gt;&lt;wsp:rsid wsp:val=&quot;00163099&quot;/&gt;&lt;wsp:rsid wsp:val=&quot;00163445&quot;/&gt;&lt;wsp:rsid wsp:val=&quot;001634D0&quot;/&gt;&lt;wsp:rsid wsp:val=&quot;001638DC&quot;/&gt;&lt;wsp:rsid wsp:val=&quot;00163AD4&quot;/&gt;&lt;wsp:rsid wsp:val=&quot;001647AE&quot;/&gt;&lt;wsp:rsid wsp:val=&quot;00164980&quot;/&gt;&lt;wsp:rsid wsp:val=&quot;00164C7C&quot;/&gt;&lt;wsp:rsid wsp:val=&quot;00164FE1&quot;/&gt;&lt;wsp:rsid wsp:val=&quot;0016505A&quot;/&gt;&lt;wsp:rsid wsp:val=&quot;00165C69&quot;/&gt;&lt;wsp:rsid wsp:val=&quot;001669D4&quot;/&gt;&lt;wsp:rsid wsp:val=&quot;00166DFA&quot;/&gt;&lt;wsp:rsid wsp:val=&quot;00167B96&quot;/&gt;&lt;wsp:rsid wsp:val=&quot;00167D12&quot;/&gt;&lt;wsp:rsid wsp:val=&quot;00170CCC&quot;/&gt;&lt;wsp:rsid wsp:val=&quot;00170EA3&quot;/&gt;&lt;wsp:rsid wsp:val=&quot;00171003&quot;/&gt;&lt;wsp:rsid wsp:val=&quot;001715E4&quot;/&gt;&lt;wsp:rsid wsp:val=&quot;0017188C&quot;/&gt;&lt;wsp:rsid wsp:val=&quot;00171F1A&quot;/&gt;&lt;wsp:rsid wsp:val=&quot;00172724&quot;/&gt;&lt;wsp:rsid wsp:val=&quot;0017287B&quot;/&gt;&lt;wsp:rsid wsp:val=&quot;00173A6B&quot;/&gt;&lt;wsp:rsid wsp:val=&quot;001746E5&quot;/&gt;&lt;wsp:rsid wsp:val=&quot;0017481D&quot;/&gt;&lt;wsp:rsid wsp:val=&quot;00174A33&quot;/&gt;&lt;wsp:rsid wsp:val=&quot;00174ABF&quot;/&gt;&lt;wsp:rsid wsp:val=&quot;00174C7D&quot;/&gt;&lt;wsp:rsid wsp:val=&quot;00175C3A&quot;/&gt;&lt;wsp:rsid wsp:val=&quot;00176AF0&quot;/&gt;&lt;wsp:rsid wsp:val=&quot;00176E3D&quot;/&gt;&lt;wsp:rsid wsp:val=&quot;0017720C&quot;/&gt;&lt;wsp:rsid wsp:val=&quot;001775F1&quot;/&gt;&lt;wsp:rsid wsp:val=&quot;0018014E&quot;/&gt;&lt;wsp:rsid wsp:val=&quot;00180A81&quot;/&gt;&lt;wsp:rsid wsp:val=&quot;00180C6D&quot;/&gt;&lt;wsp:rsid wsp:val=&quot;00180F5E&quot;/&gt;&lt;wsp:rsid wsp:val=&quot;0018261E&quot;/&gt;&lt;wsp:rsid wsp:val=&quot;00182C88&quot;/&gt;&lt;wsp:rsid wsp:val=&quot;0018301D&quot;/&gt;&lt;wsp:rsid wsp:val=&quot;00183112&quot;/&gt;&lt;wsp:rsid wsp:val=&quot;00183C60&quot;/&gt;&lt;wsp:rsid wsp:val=&quot;00183EAD&quot;/&gt;&lt;wsp:rsid wsp:val=&quot;00184127&quot;/&gt;&lt;wsp:rsid wsp:val=&quot;00184163&quot;/&gt;&lt;wsp:rsid wsp:val=&quot;00184395&quot;/&gt;&lt;wsp:rsid wsp:val=&quot;001853E6&quot;/&gt;&lt;wsp:rsid wsp:val=&quot;00185484&quot;/&gt;&lt;wsp:rsid wsp:val=&quot;001855A2&quot;/&gt;&lt;wsp:rsid wsp:val=&quot;00185E19&quot;/&gt;&lt;wsp:rsid wsp:val=&quot;00185FD7&quot;/&gt;&lt;wsp:rsid wsp:val=&quot;001864A7&quot;/&gt;&lt;wsp:rsid wsp:val=&quot;0018681F&quot;/&gt;&lt;wsp:rsid wsp:val=&quot;00190A7C&quot;/&gt;&lt;wsp:rsid wsp:val=&quot;00190CFE&quot;/&gt;&lt;wsp:rsid wsp:val=&quot;001917A9&quot;/&gt;&lt;wsp:rsid wsp:val=&quot;00191EEA&quot;/&gt;&lt;wsp:rsid wsp:val=&quot;001929E5&quot;/&gt;&lt;wsp:rsid wsp:val=&quot;00192A58&quot;/&gt;&lt;wsp:rsid wsp:val=&quot;00192CA2&quot;/&gt;&lt;wsp:rsid wsp:val=&quot;00192E48&quot;/&gt;&lt;wsp:rsid wsp:val=&quot;00193E3B&quot;/&gt;&lt;wsp:rsid wsp:val=&quot;0019440F&quot;/&gt;&lt;wsp:rsid wsp:val=&quot;001945B0&quot;/&gt;&lt;wsp:rsid wsp:val=&quot;001949B7&quot;/&gt;&lt;wsp:rsid wsp:val=&quot;001951A4&quot;/&gt;&lt;wsp:rsid wsp:val=&quot;00195E60&quot;/&gt;&lt;wsp:rsid wsp:val=&quot;00196868&quot;/&gt;&lt;wsp:rsid wsp:val=&quot;001969A8&quot;/&gt;&lt;wsp:rsid wsp:val=&quot;00196E16&quot;/&gt;&lt;wsp:rsid wsp:val=&quot;00197076&quot;/&gt;&lt;wsp:rsid wsp:val=&quot;001976EB&quot;/&gt;&lt;wsp:rsid wsp:val=&quot;001A0173&quot;/&gt;&lt;wsp:rsid wsp:val=&quot;001A0B7C&quot;/&gt;&lt;wsp:rsid wsp:val=&quot;001A0E8C&quot;/&gt;&lt;wsp:rsid wsp:val=&quot;001A10B8&quot;/&gt;&lt;wsp:rsid wsp:val=&quot;001A17B1&quot;/&gt;&lt;wsp:rsid wsp:val=&quot;001A1855&quot;/&gt;&lt;wsp:rsid wsp:val=&quot;001A1DD4&quot;/&gt;&lt;wsp:rsid wsp:val=&quot;001A268E&quot;/&gt;&lt;wsp:rsid wsp:val=&quot;001A2F05&quot;/&gt;&lt;wsp:rsid wsp:val=&quot;001A3351&quot;/&gt;&lt;wsp:rsid wsp:val=&quot;001A341A&quot;/&gt;&lt;wsp:rsid wsp:val=&quot;001A3F41&quot;/&gt;&lt;wsp:rsid wsp:val=&quot;001A447B&quot;/&gt;&lt;wsp:rsid wsp:val=&quot;001A4830&quot;/&gt;&lt;wsp:rsid wsp:val=&quot;001A5B73&quot;/&gt;&lt;wsp:rsid wsp:val=&quot;001A5CE3&quot;/&gt;&lt;wsp:rsid wsp:val=&quot;001A5ED1&quot;/&gt;&lt;wsp:rsid wsp:val=&quot;001A5EDD&quot;/&gt;&lt;wsp:rsid wsp:val=&quot;001A6A84&quot;/&gt;&lt;wsp:rsid wsp:val=&quot;001A768E&quot;/&gt;&lt;wsp:rsid wsp:val=&quot;001B15B5&quot;/&gt;&lt;wsp:rsid wsp:val=&quot;001B1693&quot;/&gt;&lt;wsp:rsid wsp:val=&quot;001B16CF&quot;/&gt;&lt;wsp:rsid wsp:val=&quot;001B18BF&quot;/&gt;&lt;wsp:rsid wsp:val=&quot;001B1985&quot;/&gt;&lt;wsp:rsid wsp:val=&quot;001B1D7B&quot;/&gt;&lt;wsp:rsid wsp:val=&quot;001B20A0&quot;/&gt;&lt;wsp:rsid wsp:val=&quot;001B2F10&quot;/&gt;&lt;wsp:rsid wsp:val=&quot;001B3113&quot;/&gt;&lt;wsp:rsid wsp:val=&quot;001B35C5&quot;/&gt;&lt;wsp:rsid wsp:val=&quot;001B3B54&quot;/&gt;&lt;wsp:rsid wsp:val=&quot;001B40E9&quot;/&gt;&lt;wsp:rsid wsp:val=&quot;001B4103&quot;/&gt;&lt;wsp:rsid wsp:val=&quot;001B4486&quot;/&gt;&lt;wsp:rsid wsp:val=&quot;001B480A&quot;/&gt;&lt;wsp:rsid wsp:val=&quot;001B4A19&quot;/&gt;&lt;wsp:rsid wsp:val=&quot;001B5ECA&quot;/&gt;&lt;wsp:rsid wsp:val=&quot;001B6635&quot;/&gt;&lt;wsp:rsid wsp:val=&quot;001B6818&quot;/&gt;&lt;wsp:rsid wsp:val=&quot;001B6D28&quot;/&gt;&lt;wsp:rsid wsp:val=&quot;001B7A97&quot;/&gt;&lt;wsp:rsid wsp:val=&quot;001B7C17&quot;/&gt;&lt;wsp:rsid wsp:val=&quot;001B7CA1&quot;/&gt;&lt;wsp:rsid wsp:val=&quot;001B7FAA&quot;/&gt;&lt;wsp:rsid wsp:val=&quot;001C023F&quot;/&gt;&lt;wsp:rsid wsp:val=&quot;001C02CD&quot;/&gt;&lt;wsp:rsid wsp:val=&quot;001C0472&quot;/&gt;&lt;wsp:rsid wsp:val=&quot;001C070F&quot;/&gt;&lt;wsp:rsid wsp:val=&quot;001C0899&quot;/&gt;&lt;wsp:rsid wsp:val=&quot;001C097B&quot;/&gt;&lt;wsp:rsid wsp:val=&quot;001C0B1F&quot;/&gt;&lt;wsp:rsid wsp:val=&quot;001C0B81&quot;/&gt;&lt;wsp:rsid wsp:val=&quot;001C10F7&quot;/&gt;&lt;wsp:rsid wsp:val=&quot;001C15CE&quot;/&gt;&lt;wsp:rsid wsp:val=&quot;001C1E87&quot;/&gt;&lt;wsp:rsid wsp:val=&quot;001C238A&quot;/&gt;&lt;wsp:rsid wsp:val=&quot;001C310D&quot;/&gt;&lt;wsp:rsid wsp:val=&quot;001C40A5&quot;/&gt;&lt;wsp:rsid wsp:val=&quot;001C4C70&quot;/&gt;&lt;wsp:rsid wsp:val=&quot;001C4D47&quot;/&gt;&lt;wsp:rsid wsp:val=&quot;001C5302&quot;/&gt;&lt;wsp:rsid wsp:val=&quot;001C538D&quot;/&gt;&lt;wsp:rsid wsp:val=&quot;001C5509&quot;/&gt;&lt;wsp:rsid wsp:val=&quot;001C5756&quot;/&gt;&lt;wsp:rsid wsp:val=&quot;001C5E9C&quot;/&gt;&lt;wsp:rsid wsp:val=&quot;001C6417&quot;/&gt;&lt;wsp:rsid wsp:val=&quot;001C6949&quot;/&gt;&lt;wsp:rsid wsp:val=&quot;001C6B81&quot;/&gt;&lt;wsp:rsid wsp:val=&quot;001C6CAE&quot;/&gt;&lt;wsp:rsid wsp:val=&quot;001C6E3A&quot;/&gt;&lt;wsp:rsid wsp:val=&quot;001C7083&quot;/&gt;&lt;wsp:rsid wsp:val=&quot;001D06DD&quot;/&gt;&lt;wsp:rsid wsp:val=&quot;001D073F&quot;/&gt;&lt;wsp:rsid wsp:val=&quot;001D0BB3&quot;/&gt;&lt;wsp:rsid wsp:val=&quot;001D1653&quot;/&gt;&lt;wsp:rsid wsp:val=&quot;001D186F&quot;/&gt;&lt;wsp:rsid wsp:val=&quot;001D1962&quot;/&gt;&lt;wsp:rsid wsp:val=&quot;001D1C97&quot;/&gt;&lt;wsp:rsid wsp:val=&quot;001D1CB0&quot;/&gt;&lt;wsp:rsid wsp:val=&quot;001D2187&quot;/&gt;&lt;wsp:rsid wsp:val=&quot;001D25FE&quot;/&gt;&lt;wsp:rsid wsp:val=&quot;001D2984&quot;/&gt;&lt;wsp:rsid wsp:val=&quot;001D29D1&quot;/&gt;&lt;wsp:rsid wsp:val=&quot;001D2CC9&quot;/&gt;&lt;wsp:rsid wsp:val=&quot;001D3FCF&quot;/&gt;&lt;wsp:rsid wsp:val=&quot;001D41F4&quot;/&gt;&lt;wsp:rsid wsp:val=&quot;001D5560&quot;/&gt;&lt;wsp:rsid wsp:val=&quot;001D57DA&quot;/&gt;&lt;wsp:rsid wsp:val=&quot;001D5916&quot;/&gt;&lt;wsp:rsid wsp:val=&quot;001D5CB6&quot;/&gt;&lt;wsp:rsid wsp:val=&quot;001D63FD&quot;/&gt;&lt;wsp:rsid wsp:val=&quot;001D71EA&quot;/&gt;&lt;wsp:rsid wsp:val=&quot;001D7899&quot;/&gt;&lt;wsp:rsid wsp:val=&quot;001D7CB5&quot;/&gt;&lt;wsp:rsid wsp:val=&quot;001E06A4&quot;/&gt;&lt;wsp:rsid wsp:val=&quot;001E0AA7&quot;/&gt;&lt;wsp:rsid wsp:val=&quot;001E1383&quot;/&gt;&lt;wsp:rsid wsp:val=&quot;001E1876&quot;/&gt;&lt;wsp:rsid wsp:val=&quot;001E1B01&quot;/&gt;&lt;wsp:rsid wsp:val=&quot;001E276E&quot;/&gt;&lt;wsp:rsid wsp:val=&quot;001E2905&quot;/&gt;&lt;wsp:rsid wsp:val=&quot;001E2EC7&quot;/&gt;&lt;wsp:rsid wsp:val=&quot;001E2F2C&quot;/&gt;&lt;wsp:rsid wsp:val=&quot;001E32C9&quot;/&gt;&lt;wsp:rsid wsp:val=&quot;001E3329&quot;/&gt;&lt;wsp:rsid wsp:val=&quot;001E4246&quot;/&gt;&lt;wsp:rsid wsp:val=&quot;001E4357&quot;/&gt;&lt;wsp:rsid wsp:val=&quot;001E4BAB&quot;/&gt;&lt;wsp:rsid wsp:val=&quot;001E4BF9&quot;/&gt;&lt;wsp:rsid wsp:val=&quot;001E50F4&quot;/&gt;&lt;wsp:rsid wsp:val=&quot;001E5165&quot;/&gt;&lt;wsp:rsid wsp:val=&quot;001E5D46&quot;/&gt;&lt;wsp:rsid wsp:val=&quot;001E61BC&quot;/&gt;&lt;wsp:rsid wsp:val=&quot;001E6733&quot;/&gt;&lt;wsp:rsid wsp:val=&quot;001E6AC1&quot;/&gt;&lt;wsp:rsid wsp:val=&quot;001E6B3D&quot;/&gt;&lt;wsp:rsid wsp:val=&quot;001E7044&quot;/&gt;&lt;wsp:rsid wsp:val=&quot;001E7A38&quot;/&gt;&lt;wsp:rsid wsp:val=&quot;001F0B94&quot;/&gt;&lt;wsp:rsid wsp:val=&quot;001F11FB&quot;/&gt;&lt;wsp:rsid wsp:val=&quot;001F11FF&quot;/&gt;&lt;wsp:rsid wsp:val=&quot;001F12D9&quot;/&gt;&lt;wsp:rsid wsp:val=&quot;001F1B3D&quot;/&gt;&lt;wsp:rsid wsp:val=&quot;001F22B5&quot;/&gt;&lt;wsp:rsid wsp:val=&quot;001F281C&quot;/&gt;&lt;wsp:rsid wsp:val=&quot;001F285E&quot;/&gt;&lt;wsp:rsid wsp:val=&quot;001F2DF5&quot;/&gt;&lt;wsp:rsid wsp:val=&quot;001F2FD5&quot;/&gt;&lt;wsp:rsid wsp:val=&quot;001F3C6C&quot;/&gt;&lt;wsp:rsid wsp:val=&quot;001F3EC1&quot;/&gt;&lt;wsp:rsid wsp:val=&quot;001F45AB&quot;/&gt;&lt;wsp:rsid wsp:val=&quot;001F4BCB&quot;/&gt;&lt;wsp:rsid wsp:val=&quot;001F5B92&quot;/&gt;&lt;wsp:rsid wsp:val=&quot;001F5D66&quot;/&gt;&lt;wsp:rsid wsp:val=&quot;001F68FB&quot;/&gt;&lt;wsp:rsid wsp:val=&quot;001F6C21&quot;/&gt;&lt;wsp:rsid wsp:val=&quot;001F78D3&quot;/&gt;&lt;wsp:rsid wsp:val=&quot;001F7F6A&quot;/&gt;&lt;wsp:rsid wsp:val=&quot;002002DA&quot;/&gt;&lt;wsp:rsid wsp:val=&quot;00200524&quot;/&gt;&lt;wsp:rsid wsp:val=&quot;00200BC6&quot;/&gt;&lt;wsp:rsid wsp:val=&quot;00201BF5&quot;/&gt;&lt;wsp:rsid wsp:val=&quot;00202CEC&quot;/&gt;&lt;wsp:rsid wsp:val=&quot;00203060&quot;/&gt;&lt;wsp:rsid wsp:val=&quot;00203A85&quot;/&gt;&lt;wsp:rsid wsp:val=&quot;00203C7A&quot;/&gt;&lt;wsp:rsid wsp:val=&quot;00203D3E&quot;/&gt;&lt;wsp:rsid wsp:val=&quot;00204611&quot;/&gt;&lt;wsp:rsid wsp:val=&quot;002046E5&quot;/&gt;&lt;wsp:rsid wsp:val=&quot;00204C37&quot;/&gt;&lt;wsp:rsid wsp:val=&quot;00204D78&quot;/&gt;&lt;wsp:rsid wsp:val=&quot;0020524B&quot;/&gt;&lt;wsp:rsid wsp:val=&quot;0020573E&quot;/&gt;&lt;wsp:rsid wsp:val=&quot;00205C11&quot;/&gt;&lt;wsp:rsid wsp:val=&quot;0020697E&quot;/&gt;&lt;wsp:rsid wsp:val=&quot;00206A06&quot;/&gt;&lt;wsp:rsid wsp:val=&quot;00206B05&quot;/&gt;&lt;wsp:rsid wsp:val=&quot;002072B8&quot;/&gt;&lt;wsp:rsid wsp:val=&quot;00207667&quot;/&gt;&lt;wsp:rsid wsp:val=&quot;00207E64&quot;/&gt;&lt;wsp:rsid wsp:val=&quot;00210551&quot;/&gt;&lt;wsp:rsid wsp:val=&quot;00210565&quot;/&gt;&lt;wsp:rsid wsp:val=&quot;00210669&quot;/&gt;&lt;wsp:rsid wsp:val=&quot;0021104E&quot;/&gt;&lt;wsp:rsid wsp:val=&quot;00211C21&quot;/&gt;&lt;wsp:rsid wsp:val=&quot;00211C49&quot;/&gt;&lt;wsp:rsid wsp:val=&quot;00212103&quot;/&gt;&lt;wsp:rsid wsp:val=&quot;00212239&quot;/&gt;&lt;wsp:rsid wsp:val=&quot;002129B5&quot;/&gt;&lt;wsp:rsid wsp:val=&quot;002129E8&quot;/&gt;&lt;wsp:rsid wsp:val=&quot;00212B36&quot;/&gt;&lt;wsp:rsid wsp:val=&quot;002138BD&quot;/&gt;&lt;wsp:rsid wsp:val=&quot;00213AC6&quot;/&gt;&lt;wsp:rsid wsp:val=&quot;00213CFF&quot;/&gt;&lt;wsp:rsid wsp:val=&quot;0021448E&quot;/&gt;&lt;wsp:rsid wsp:val=&quot;00214D6E&quot;/&gt;&lt;wsp:rsid wsp:val=&quot;00214F06&quot;/&gt;&lt;wsp:rsid wsp:val=&quot;00215355&quot;/&gt;&lt;wsp:rsid wsp:val=&quot;00215382&quot;/&gt;&lt;wsp:rsid wsp:val=&quot;002154D7&quot;/&gt;&lt;wsp:rsid wsp:val=&quot;002154F8&quot;/&gt;&lt;wsp:rsid wsp:val=&quot;002157A2&quot;/&gt;&lt;wsp:rsid wsp:val=&quot;0021600B&quot;/&gt;&lt;wsp:rsid wsp:val=&quot;00216063&quot;/&gt;&lt;wsp:rsid wsp:val=&quot;002160C1&quot;/&gt;&lt;wsp:rsid wsp:val=&quot;00216D37&quot;/&gt;&lt;wsp:rsid wsp:val=&quot;00217365&quot;/&gt;&lt;wsp:rsid wsp:val=&quot;002176D8&quot;/&gt;&lt;wsp:rsid wsp:val=&quot;00217926&quot;/&gt;&lt;wsp:rsid wsp:val=&quot;00217C62&quot;/&gt;&lt;wsp:rsid wsp:val=&quot;0022018E&quot;/&gt;&lt;wsp:rsid wsp:val=&quot;00220247&quot;/&gt;&lt;wsp:rsid wsp:val=&quot;00220D92&quot;/&gt;&lt;wsp:rsid wsp:val=&quot;00221E33&quot;/&gt;&lt;wsp:rsid wsp:val=&quot;0022203E&quot;/&gt;&lt;wsp:rsid wsp:val=&quot;0022233B&quot;/&gt;&lt;wsp:rsid wsp:val=&quot;00222B2F&quot;/&gt;&lt;wsp:rsid wsp:val=&quot;00222DA6&quot;/&gt;&lt;wsp:rsid wsp:val=&quot;002231F5&quot;/&gt;&lt;wsp:rsid wsp:val=&quot;00223AAF&quot;/&gt;&lt;wsp:rsid wsp:val=&quot;00223D62&quot;/&gt;&lt;wsp:rsid wsp:val=&quot;00224183&quot;/&gt;&lt;wsp:rsid wsp:val=&quot;00225C99&quot;/&gt;&lt;wsp:rsid wsp:val=&quot;00225F3F&quot;/&gt;&lt;wsp:rsid wsp:val=&quot;00226328&quot;/&gt;&lt;wsp:rsid wsp:val=&quot;00226732&quot;/&gt;&lt;wsp:rsid wsp:val=&quot;002269A7&quot;/&gt;&lt;wsp:rsid wsp:val=&quot;00227102&quot;/&gt;&lt;wsp:rsid wsp:val=&quot;0022795C&quot;/&gt;&lt;wsp:rsid wsp:val=&quot;00227AA2&quot;/&gt;&lt;wsp:rsid wsp:val=&quot;00227FAA&quot;/&gt;&lt;wsp:rsid wsp:val=&quot;002305D7&quot;/&gt;&lt;wsp:rsid wsp:val=&quot;00230E4E&quot;/&gt;&lt;wsp:rsid wsp:val=&quot;002313E3&quot;/&gt;&lt;wsp:rsid wsp:val=&quot;00231541&quot;/&gt;&lt;wsp:rsid wsp:val=&quot;00231960&quot;/&gt;&lt;wsp:rsid wsp:val=&quot;00232C35&quot;/&gt;&lt;wsp:rsid wsp:val=&quot;00232FD6&quot;/&gt;&lt;wsp:rsid wsp:val=&quot;0023368A&quot;/&gt;&lt;wsp:rsid wsp:val=&quot;00234011&quot;/&gt;&lt;wsp:rsid wsp:val=&quot;00234078&quot;/&gt;&lt;wsp:rsid wsp:val=&quot;002340A9&quot;/&gt;&lt;wsp:rsid wsp:val=&quot;002341D4&quot;/&gt;&lt;wsp:rsid wsp:val=&quot;002349AE&quot;/&gt;&lt;wsp:rsid wsp:val=&quot;00236B56&quot;/&gt;&lt;wsp:rsid wsp:val=&quot;00236DDD&quot;/&gt;&lt;wsp:rsid wsp:val=&quot;0023703E&quot;/&gt;&lt;wsp:rsid wsp:val=&quot;002370DB&quot;/&gt;&lt;wsp:rsid wsp:val=&quot;002374B0&quot;/&gt;&lt;wsp:rsid wsp:val=&quot;00237550&quot;/&gt;&lt;wsp:rsid wsp:val=&quot;0024042C&quot;/&gt;&lt;wsp:rsid wsp:val=&quot;002404B2&quot;/&gt;&lt;wsp:rsid wsp:val=&quot;00240E3C&quot;/&gt;&lt;wsp:rsid wsp:val=&quot;00240E8B&quot;/&gt;&lt;wsp:rsid wsp:val=&quot;002410CD&quot;/&gt;&lt;wsp:rsid wsp:val=&quot;00241AE5&quot;/&gt;&lt;wsp:rsid wsp:val=&quot;00241EEE&quot;/&gt;&lt;wsp:rsid wsp:val=&quot;002420AA&quot;/&gt;&lt;wsp:rsid wsp:val=&quot;002421CD&quot;/&gt;&lt;wsp:rsid wsp:val=&quot;0024294D&quot;/&gt;&lt;wsp:rsid wsp:val=&quot;00242AF7&quot;/&gt;&lt;wsp:rsid wsp:val=&quot;00242CC2&quot;/&gt;&lt;wsp:rsid wsp:val=&quot;0024341A&quot;/&gt;&lt;wsp:rsid wsp:val=&quot;0024350F&quot;/&gt;&lt;wsp:rsid wsp:val=&quot;002435F3&quot;/&gt;&lt;wsp:rsid wsp:val=&quot;00243D8D&quot;/&gt;&lt;wsp:rsid wsp:val=&quot;002444BE&quot;/&gt;&lt;wsp:rsid wsp:val=&quot;002444F8&quot;/&gt;&lt;wsp:rsid wsp:val=&quot;00244BF3&quot;/&gt;&lt;wsp:rsid wsp:val=&quot;00244D61&quot;/&gt;&lt;wsp:rsid wsp:val=&quot;00245C38&quot;/&gt;&lt;wsp:rsid wsp:val=&quot;00246224&quot;/&gt;&lt;wsp:rsid wsp:val=&quot;00246AF5&quot;/&gt;&lt;wsp:rsid wsp:val=&quot;00246C4C&quot;/&gt;&lt;wsp:rsid wsp:val=&quot;00246FB7&quot;/&gt;&lt;wsp:rsid wsp:val=&quot;0024709D&quot;/&gt;&lt;wsp:rsid wsp:val=&quot;002471A7&quot;/&gt;&lt;wsp:rsid wsp:val=&quot;00247290&quot;/&gt;&lt;wsp:rsid wsp:val=&quot;00247740&quot;/&gt;&lt;wsp:rsid wsp:val=&quot;00247C3D&quot;/&gt;&lt;wsp:rsid wsp:val=&quot;00250556&quot;/&gt;&lt;wsp:rsid wsp:val=&quot;00250650&quot;/&gt;&lt;wsp:rsid wsp:val=&quot;0025107A&quot;/&gt;&lt;wsp:rsid wsp:val=&quot;002511C9&quot;/&gt;&lt;wsp:rsid wsp:val=&quot;002518C1&quot;/&gt;&lt;wsp:rsid wsp:val=&quot;00251EEA&quot;/&gt;&lt;wsp:rsid wsp:val=&quot;00251FBF&quot;/&gt;&lt;wsp:rsid wsp:val=&quot;0025284D&quot;/&gt;&lt;wsp:rsid wsp:val=&quot;00252DD2&quot;/&gt;&lt;wsp:rsid wsp:val=&quot;00253EBF&quot;/&gt;&lt;wsp:rsid wsp:val=&quot;00254FDE&quot;/&gt;&lt;wsp:rsid wsp:val=&quot;002552A0&quot;/&gt;&lt;wsp:rsid wsp:val=&quot;00255955&quot;/&gt;&lt;wsp:rsid wsp:val=&quot;00255AEC&quot;/&gt;&lt;wsp:rsid wsp:val=&quot;00255DBA&quot;/&gt;&lt;wsp:rsid wsp:val=&quot;00255ECB&quot;/&gt;&lt;wsp:rsid wsp:val=&quot;00256F58&quot;/&gt;&lt;wsp:rsid wsp:val=&quot;00257935&quot;/&gt;&lt;wsp:rsid wsp:val=&quot;00257A6A&quot;/&gt;&lt;wsp:rsid wsp:val=&quot;002607DF&quot;/&gt;&lt;wsp:rsid wsp:val=&quot;00260A9E&quot;/&gt;&lt;wsp:rsid wsp:val=&quot;00260CAE&quot;/&gt;&lt;wsp:rsid wsp:val=&quot;00260E48&quot;/&gt;&lt;wsp:rsid wsp:val=&quot;00261BBF&quot;/&gt;&lt;wsp:rsid wsp:val=&quot;00262980&quot;/&gt;&lt;wsp:rsid wsp:val=&quot;00262C66&quot;/&gt;&lt;wsp:rsid wsp:val=&quot;00262E88&quot;/&gt;&lt;wsp:rsid wsp:val=&quot;002636A3&quot;/&gt;&lt;wsp:rsid wsp:val=&quot;00263C2E&quot;/&gt;&lt;wsp:rsid wsp:val=&quot;00263DD0&quot;/&gt;&lt;wsp:rsid wsp:val=&quot;0026467C&quot;/&gt;&lt;wsp:rsid wsp:val=&quot;00264714&quot;/&gt;&lt;wsp:rsid wsp:val=&quot;00265179&quot;/&gt;&lt;wsp:rsid wsp:val=&quot;002653A8&quot;/&gt;&lt;wsp:rsid wsp:val=&quot;00265BA6&quot;/&gt;&lt;wsp:rsid wsp:val=&quot;002669D8&quot;/&gt;&lt;wsp:rsid wsp:val=&quot;002702A6&quot;/&gt;&lt;wsp:rsid wsp:val=&quot;00270303&quot;/&gt;&lt;wsp:rsid wsp:val=&quot;0027031C&quot;/&gt;&lt;wsp:rsid wsp:val=&quot;00270559&quot;/&gt;&lt;wsp:rsid wsp:val=&quot;00271245&quot;/&gt;&lt;wsp:rsid wsp:val=&quot;0027154C&quot;/&gt;&lt;wsp:rsid wsp:val=&quot;00271B56&quot;/&gt;&lt;wsp:rsid wsp:val=&quot;00272739&quot;/&gt;&lt;wsp:rsid wsp:val=&quot;0027289E&quot;/&gt;&lt;wsp:rsid wsp:val=&quot;0027367D&quot;/&gt;&lt;wsp:rsid wsp:val=&quot;0027436C&quot;/&gt;&lt;wsp:rsid wsp:val=&quot;00274907&quot;/&gt;&lt;wsp:rsid wsp:val=&quot;00274BFB&quot;/&gt;&lt;wsp:rsid wsp:val=&quot;0027535D&quot;/&gt;&lt;wsp:rsid wsp:val=&quot;002756B9&quot;/&gt;&lt;wsp:rsid wsp:val=&quot;002759DE&quot;/&gt;&lt;wsp:rsid wsp:val=&quot;00275A61&quot;/&gt;&lt;wsp:rsid wsp:val=&quot;00275C0B&quot;/&gt;&lt;wsp:rsid wsp:val=&quot;00276155&quot;/&gt;&lt;wsp:rsid wsp:val=&quot;0027647F&quot;/&gt;&lt;wsp:rsid wsp:val=&quot;002765C7&quot;/&gt;&lt;wsp:rsid wsp:val=&quot;0027663E&quot;/&gt;&lt;wsp:rsid wsp:val=&quot;0027666D&quot;/&gt;&lt;wsp:rsid wsp:val=&quot;002767DA&quot;/&gt;&lt;wsp:rsid wsp:val=&quot;00276E74&quot;/&gt;&lt;wsp:rsid wsp:val=&quot;002773F4&quot;/&gt;&lt;wsp:rsid wsp:val=&quot;00277635&quot;/&gt;&lt;wsp:rsid wsp:val=&quot;00277DD6&quot;/&gt;&lt;wsp:rsid wsp:val=&quot;0028091C&quot;/&gt;&lt;wsp:rsid wsp:val=&quot;00281F5D&quot;/&gt;&lt;wsp:rsid wsp:val=&quot;00281FAB&quot;/&gt;&lt;wsp:rsid wsp:val=&quot;00282F28&quot;/&gt;&lt;wsp:rsid wsp:val=&quot;00283070&quot;/&gt;&lt;wsp:rsid wsp:val=&quot;00283589&quot;/&gt;&lt;wsp:rsid wsp:val=&quot;00284019&quot;/&gt;&lt;wsp:rsid wsp:val=&quot;00284705&quot;/&gt;&lt;wsp:rsid wsp:val=&quot;00285134&quot;/&gt;&lt;wsp:rsid wsp:val=&quot;002857EA&quot;/&gt;&lt;wsp:rsid wsp:val=&quot;0028584C&quot;/&gt;&lt;wsp:rsid wsp:val=&quot;00285A04&quot;/&gt;&lt;wsp:rsid wsp:val=&quot;00287228&quot;/&gt;&lt;wsp:rsid wsp:val=&quot;002873C4&quot;/&gt;&lt;wsp:rsid wsp:val=&quot;0028769B&quot;/&gt;&lt;wsp:rsid wsp:val=&quot;00287E44&quot;/&gt;&lt;wsp:rsid wsp:val=&quot;00290078&quot;/&gt;&lt;wsp:rsid wsp:val=&quot;00291163&quot;/&gt;&lt;wsp:rsid wsp:val=&quot;00292706&quot;/&gt;&lt;wsp:rsid wsp:val=&quot;00292785&quot;/&gt;&lt;wsp:rsid wsp:val=&quot;0029278E&quot;/&gt;&lt;wsp:rsid wsp:val=&quot;00292943&quot;/&gt;&lt;wsp:rsid wsp:val=&quot;00293904&quot;/&gt;&lt;wsp:rsid wsp:val=&quot;00294302&quot;/&gt;&lt;wsp:rsid wsp:val=&quot;002948B4&quot;/&gt;&lt;wsp:rsid wsp:val=&quot;00294BCB&quot;/&gt;&lt;wsp:rsid wsp:val=&quot;00294C30&quot;/&gt;&lt;wsp:rsid wsp:val=&quot;002952AF&quot;/&gt;&lt;wsp:rsid wsp:val=&quot;002953FF&quot;/&gt;&lt;wsp:rsid wsp:val=&quot;00296544&quot;/&gt;&lt;wsp:rsid wsp:val=&quot;0029664C&quot;/&gt;&lt;wsp:rsid wsp:val=&quot;00296D9F&quot;/&gt;&lt;wsp:rsid wsp:val=&quot;0029706C&quot;/&gt;&lt;wsp:rsid wsp:val=&quot;002975BB&quot;/&gt;&lt;wsp:rsid wsp:val=&quot;00297D80&quot;/&gt;&lt;wsp:rsid wsp:val=&quot;002A08CF&quot;/&gt;&lt;wsp:rsid wsp:val=&quot;002A0A3B&quot;/&gt;&lt;wsp:rsid wsp:val=&quot;002A0CD6&quot;/&gt;&lt;wsp:rsid wsp:val=&quot;002A0D93&quot;/&gt;&lt;wsp:rsid wsp:val=&quot;002A11DA&quot;/&gt;&lt;wsp:rsid wsp:val=&quot;002A150C&quot;/&gt;&lt;wsp:rsid wsp:val=&quot;002A178B&quot;/&gt;&lt;wsp:rsid wsp:val=&quot;002A1AB7&quot;/&gt;&lt;wsp:rsid wsp:val=&quot;002A1B81&quot;/&gt;&lt;wsp:rsid wsp:val=&quot;002A1D2C&quot;/&gt;&lt;wsp:rsid wsp:val=&quot;002A2543&quot;/&gt;&lt;wsp:rsid wsp:val=&quot;002A2618&quot;/&gt;&lt;wsp:rsid wsp:val=&quot;002A2869&quot;/&gt;&lt;wsp:rsid wsp:val=&quot;002A2FCC&quot;/&gt;&lt;wsp:rsid wsp:val=&quot;002A3F14&quot;/&gt;&lt;wsp:rsid wsp:val=&quot;002A4182&quot;/&gt;&lt;wsp:rsid wsp:val=&quot;002A4A75&quot;/&gt;&lt;wsp:rsid wsp:val=&quot;002A4A81&quot;/&gt;&lt;wsp:rsid wsp:val=&quot;002A51B5&quot;/&gt;&lt;wsp:rsid wsp:val=&quot;002A5AD8&quot;/&gt;&lt;wsp:rsid wsp:val=&quot;002A5FFB&quot;/&gt;&lt;wsp:rsid wsp:val=&quot;002A6C25&quot;/&gt;&lt;wsp:rsid wsp:val=&quot;002A6E9B&quot;/&gt;&lt;wsp:rsid wsp:val=&quot;002A7935&quot;/&gt;&lt;wsp:rsid wsp:val=&quot;002B0670&quot;/&gt;&lt;wsp:rsid wsp:val=&quot;002B07D5&quot;/&gt;&lt;wsp:rsid wsp:val=&quot;002B0AEA&quot;/&gt;&lt;wsp:rsid wsp:val=&quot;002B0BBE&quot;/&gt;&lt;wsp:rsid wsp:val=&quot;002B1529&quot;/&gt;&lt;wsp:rsid wsp:val=&quot;002B1802&quot;/&gt;&lt;wsp:rsid wsp:val=&quot;002B1BB5&quot;/&gt;&lt;wsp:rsid wsp:val=&quot;002B24BC&quot;/&gt;&lt;wsp:rsid wsp:val=&quot;002B2516&quot;/&gt;&lt;wsp:rsid wsp:val=&quot;002B4397&quot;/&gt;&lt;wsp:rsid wsp:val=&quot;002B4FDD&quot;/&gt;&lt;wsp:rsid wsp:val=&quot;002B51F9&quot;/&gt;&lt;wsp:rsid wsp:val=&quot;002B53AD&quot;/&gt;&lt;wsp:rsid wsp:val=&quot;002B60B1&quot;/&gt;&lt;wsp:rsid wsp:val=&quot;002B626B&quot;/&gt;&lt;wsp:rsid wsp:val=&quot;002B705C&quot;/&gt;&lt;wsp:rsid wsp:val=&quot;002B737B&quot;/&gt;&lt;wsp:rsid wsp:val=&quot;002B7CFA&quot;/&gt;&lt;wsp:rsid wsp:val=&quot;002C0542&quot;/&gt;&lt;wsp:rsid wsp:val=&quot;002C06A4&quot;/&gt;&lt;wsp:rsid wsp:val=&quot;002C0829&quot;/&gt;&lt;wsp:rsid wsp:val=&quot;002C0FC0&quot;/&gt;&lt;wsp:rsid wsp:val=&quot;002C13A2&quot;/&gt;&lt;wsp:rsid wsp:val=&quot;002C168E&quot;/&gt;&lt;wsp:rsid wsp:val=&quot;002C1AE4&quot;/&gt;&lt;wsp:rsid wsp:val=&quot;002C2591&quot;/&gt;&lt;wsp:rsid wsp:val=&quot;002C2D32&quot;/&gt;&lt;wsp:rsid wsp:val=&quot;002C320C&quot;/&gt;&lt;wsp:rsid wsp:val=&quot;002C3C97&quot;/&gt;&lt;wsp:rsid wsp:val=&quot;002C4A30&quot;/&gt;&lt;wsp:rsid wsp:val=&quot;002C4BB5&quot;/&gt;&lt;wsp:rsid wsp:val=&quot;002C5259&quot;/&gt;&lt;wsp:rsid wsp:val=&quot;002C5EE9&quot;/&gt;&lt;wsp:rsid wsp:val=&quot;002C680C&quot;/&gt;&lt;wsp:rsid wsp:val=&quot;002C6920&quot;/&gt;&lt;wsp:rsid wsp:val=&quot;002C6955&quot;/&gt;&lt;wsp:rsid wsp:val=&quot;002C6D7E&quot;/&gt;&lt;wsp:rsid wsp:val=&quot;002C77E0&quot;/&gt;&lt;wsp:rsid wsp:val=&quot;002D0075&quot;/&gt;&lt;wsp:rsid wsp:val=&quot;002D01E8&quot;/&gt;&lt;wsp:rsid wsp:val=&quot;002D1160&quot;/&gt;&lt;wsp:rsid wsp:val=&quot;002D25FB&quot;/&gt;&lt;wsp:rsid wsp:val=&quot;002D2796&quot;/&gt;&lt;wsp:rsid wsp:val=&quot;002D2F7A&quot;/&gt;&lt;wsp:rsid wsp:val=&quot;002D39D5&quot;/&gt;&lt;wsp:rsid wsp:val=&quot;002D3C68&quot;/&gt;&lt;wsp:rsid wsp:val=&quot;002D4586&quot;/&gt;&lt;wsp:rsid wsp:val=&quot;002D47C3&quot;/&gt;&lt;wsp:rsid wsp:val=&quot;002D4E1A&quot;/&gt;&lt;wsp:rsid wsp:val=&quot;002D4E28&quot;/&gt;&lt;wsp:rsid wsp:val=&quot;002D5218&quot;/&gt;&lt;wsp:rsid wsp:val=&quot;002D5E0C&quot;/&gt;&lt;wsp:rsid wsp:val=&quot;002D640A&quot;/&gt;&lt;wsp:rsid wsp:val=&quot;002D65B8&quot;/&gt;&lt;wsp:rsid wsp:val=&quot;002D683F&quot;/&gt;&lt;wsp:rsid wsp:val=&quot;002D6FBD&quot;/&gt;&lt;wsp:rsid wsp:val=&quot;002D7956&quot;/&gt;&lt;wsp:rsid wsp:val=&quot;002D7B44&quot;/&gt;&lt;wsp:rsid wsp:val=&quot;002E0090&quot;/&gt;&lt;wsp:rsid wsp:val=&quot;002E027A&quot;/&gt;&lt;wsp:rsid wsp:val=&quot;002E0318&quot;/&gt;&lt;wsp:rsid wsp:val=&quot;002E1269&quot;/&gt;&lt;wsp:rsid wsp:val=&quot;002E135C&quot;/&gt;&lt;wsp:rsid wsp:val=&quot;002E164A&quot;/&gt;&lt;wsp:rsid wsp:val=&quot;002E1A47&quot;/&gt;&lt;wsp:rsid wsp:val=&quot;002E1B1D&quot;/&gt;&lt;wsp:rsid wsp:val=&quot;002E1E6B&quot;/&gt;&lt;wsp:rsid wsp:val=&quot;002E2C90&quot;/&gt;&lt;wsp:rsid wsp:val=&quot;002E391D&quot;/&gt;&lt;wsp:rsid wsp:val=&quot;002E4DB2&quot;/&gt;&lt;wsp:rsid wsp:val=&quot;002E5D65&quot;/&gt;&lt;wsp:rsid wsp:val=&quot;002E5F67&quot;/&gt;&lt;wsp:rsid wsp:val=&quot;002E6096&quot;/&gt;&lt;wsp:rsid wsp:val=&quot;002E60EE&quot;/&gt;&lt;wsp:rsid wsp:val=&quot;002E7610&quot;/&gt;&lt;wsp:rsid wsp:val=&quot;002F0A55&quot;/&gt;&lt;wsp:rsid wsp:val=&quot;002F0E08&quot;/&gt;&lt;wsp:rsid wsp:val=&quot;002F1A5C&quot;/&gt;&lt;wsp:rsid wsp:val=&quot;002F1AA7&quot;/&gt;&lt;wsp:rsid wsp:val=&quot;002F1C87&quot;/&gt;&lt;wsp:rsid wsp:val=&quot;002F24AE&quot;/&gt;&lt;wsp:rsid wsp:val=&quot;002F2DEF&quot;/&gt;&lt;wsp:rsid wsp:val=&quot;002F2EC9&quot;/&gt;&lt;wsp:rsid wsp:val=&quot;002F365B&quot;/&gt;&lt;wsp:rsid wsp:val=&quot;002F4083&quot;/&gt;&lt;wsp:rsid wsp:val=&quot;002F4CF8&quot;/&gt;&lt;wsp:rsid wsp:val=&quot;002F5FDE&quot;/&gt;&lt;wsp:rsid wsp:val=&quot;002F61D2&quot;/&gt;&lt;wsp:rsid wsp:val=&quot;002F6316&quot;/&gt;&lt;wsp:rsid wsp:val=&quot;002F6D2B&quot;/&gt;&lt;wsp:rsid wsp:val=&quot;002F6FEC&quot;/&gt;&lt;wsp:rsid wsp:val=&quot;002F72A4&quot;/&gt;&lt;wsp:rsid wsp:val=&quot;002F7564&quot;/&gt;&lt;wsp:rsid wsp:val=&quot;003009FC&quot;/&gt;&lt;wsp:rsid wsp:val=&quot;00301D8E&quot;/&gt;&lt;wsp:rsid wsp:val=&quot;00301F63&quot;/&gt;&lt;wsp:rsid wsp:val=&quot;003020C2&quot;/&gt;&lt;wsp:rsid wsp:val=&quot;0030284B&quot;/&gt;&lt;wsp:rsid wsp:val=&quot;00302A50&quot;/&gt;&lt;wsp:rsid wsp:val=&quot;00302BE9&quot;/&gt;&lt;wsp:rsid wsp:val=&quot;003032B1&quot;/&gt;&lt;wsp:rsid wsp:val=&quot;003033EB&quot;/&gt;&lt;wsp:rsid wsp:val=&quot;003044C9&quot;/&gt;&lt;wsp:rsid wsp:val=&quot;00304588&quot;/&gt;&lt;wsp:rsid wsp:val=&quot;00304B67&quot;/&gt;&lt;wsp:rsid wsp:val=&quot;00305A22&quot;/&gt;&lt;wsp:rsid wsp:val=&quot;00305D87&quot;/&gt;&lt;wsp:rsid wsp:val=&quot;00305E3F&quot;/&gt;&lt;wsp:rsid wsp:val=&quot;00305F3A&quot;/&gt;&lt;wsp:rsid wsp:val=&quot;00306538&quot;/&gt;&lt;wsp:rsid wsp:val=&quot;003102AA&quot;/&gt;&lt;wsp:rsid wsp:val=&quot;00310FEB&quot;/&gt;&lt;wsp:rsid wsp:val=&quot;00311681&quot;/&gt;&lt;wsp:rsid wsp:val=&quot;00311EDB&quot;/&gt;&lt;wsp:rsid wsp:val=&quot;00312297&quot;/&gt;&lt;wsp:rsid wsp:val=&quot;00312909&quot;/&gt;&lt;wsp:rsid wsp:val=&quot;00312A3A&quot;/&gt;&lt;wsp:rsid wsp:val=&quot;00313152&quot;/&gt;&lt;wsp:rsid wsp:val=&quot;003133BF&quot;/&gt;&lt;wsp:rsid wsp:val=&quot;0031377E&quot;/&gt;&lt;wsp:rsid wsp:val=&quot;003143FD&quot;/&gt;&lt;wsp:rsid wsp:val=&quot;0031449C&quot;/&gt;&lt;wsp:rsid wsp:val=&quot;003147A6&quot;/&gt;&lt;wsp:rsid wsp:val=&quot;0031482A&quot;/&gt;&lt;wsp:rsid wsp:val=&quot;00314A73&quot;/&gt;&lt;wsp:rsid wsp:val=&quot;00314DC0&quot;/&gt;&lt;wsp:rsid wsp:val=&quot;003154C0&quot;/&gt;&lt;wsp:rsid wsp:val=&quot;00315C99&quot;/&gt;&lt;wsp:rsid wsp:val=&quot;00315F87&quot;/&gt;&lt;wsp:rsid wsp:val=&quot;00316116&quot;/&gt;&lt;wsp:rsid wsp:val=&quot;00316537&quot;/&gt;&lt;wsp:rsid wsp:val=&quot;0031684F&quot;/&gt;&lt;wsp:rsid wsp:val=&quot;0031760C&quot;/&gt;&lt;wsp:rsid wsp:val=&quot;00317D71&quot;/&gt;&lt;wsp:rsid wsp:val=&quot;0032085B&quot;/&gt;&lt;wsp:rsid wsp:val=&quot;00321001&quot;/&gt;&lt;wsp:rsid wsp:val=&quot;0032194B&quot;/&gt;&lt;wsp:rsid wsp:val=&quot;003226C0&quot;/&gt;&lt;wsp:rsid wsp:val=&quot;003226E9&quot;/&gt;&lt;wsp:rsid wsp:val=&quot;003226FB&quot;/&gt;&lt;wsp:rsid wsp:val=&quot;003229C6&quot;/&gt;&lt;wsp:rsid wsp:val=&quot;00322BB1&quot;/&gt;&lt;wsp:rsid wsp:val=&quot;00322C00&quot;/&gt;&lt;wsp:rsid wsp:val=&quot;00323D8F&quot;/&gt;&lt;wsp:rsid wsp:val=&quot;00324087&quot;/&gt;&lt;wsp:rsid wsp:val=&quot;00324159&quot;/&gt;&lt;wsp:rsid wsp:val=&quot;003245F4&quot;/&gt;&lt;wsp:rsid wsp:val=&quot;00324D13&quot;/&gt;&lt;wsp:rsid wsp:val=&quot;00324E10&quot;/&gt;&lt;wsp:rsid wsp:val=&quot;00325982&quot;/&gt;&lt;wsp:rsid wsp:val=&quot;00325A9C&quot;/&gt;&lt;wsp:rsid wsp:val=&quot;00325B25&quot;/&gt;&lt;wsp:rsid wsp:val=&quot;00325FC4&quot;/&gt;&lt;wsp:rsid wsp:val=&quot;00326119&quot;/&gt;&lt;wsp:rsid wsp:val=&quot;00326BF8&quot;/&gt;&lt;wsp:rsid wsp:val=&quot;00327019&quot;/&gt;&lt;wsp:rsid wsp:val=&quot;00327151&quot;/&gt;&lt;wsp:rsid wsp:val=&quot;003275B2&quot;/&gt;&lt;wsp:rsid wsp:val=&quot;003275DE&quot;/&gt;&lt;wsp:rsid wsp:val=&quot;00327F71&quot;/&gt;&lt;wsp:rsid wsp:val=&quot;00330302&quot;/&gt;&lt;wsp:rsid wsp:val=&quot;003304B9&quot;/&gt;&lt;wsp:rsid wsp:val=&quot;003305CF&quot;/&gt;&lt;wsp:rsid wsp:val=&quot;003308AF&quot;/&gt;&lt;wsp:rsid wsp:val=&quot;00331583&quot;/&gt;&lt;wsp:rsid wsp:val=&quot;00331622&quot;/&gt;&lt;wsp:rsid wsp:val=&quot;00331B6D&quot;/&gt;&lt;wsp:rsid wsp:val=&quot;00331BC5&quot;/&gt;&lt;wsp:rsid wsp:val=&quot;00331BEC&quot;/&gt;&lt;wsp:rsid wsp:val=&quot;00332062&quot;/&gt;&lt;wsp:rsid wsp:val=&quot;00332503&quot;/&gt;&lt;wsp:rsid wsp:val=&quot;003325A2&quot;/&gt;&lt;wsp:rsid wsp:val=&quot;00332AFF&quot;/&gt;&lt;wsp:rsid wsp:val=&quot;00332B08&quot;/&gt;&lt;wsp:rsid wsp:val=&quot;00332C0D&quot;/&gt;&lt;wsp:rsid wsp:val=&quot;00332C91&quot;/&gt;&lt;wsp:rsid wsp:val=&quot;00333A08&quot;/&gt;&lt;wsp:rsid wsp:val=&quot;00333FA0&quot;/&gt;&lt;wsp:rsid wsp:val=&quot;0033654D&quot;/&gt;&lt;wsp:rsid wsp:val=&quot;00336799&quot;/&gt;&lt;wsp:rsid wsp:val=&quot;00336B55&quot;/&gt;&lt;wsp:rsid wsp:val=&quot;00336E42&quot;/&gt;&lt;wsp:rsid wsp:val=&quot;003375DA&quot;/&gt;&lt;wsp:rsid wsp:val=&quot;00337A91&quot;/&gt;&lt;wsp:rsid wsp:val=&quot;00337E5D&quot;/&gt;&lt;wsp:rsid wsp:val=&quot;003400D9&quot;/&gt;&lt;wsp:rsid wsp:val=&quot;00340828&quot;/&gt;&lt;wsp:rsid wsp:val=&quot;003418B8&quot;/&gt;&lt;wsp:rsid wsp:val=&quot;003418ED&quot;/&gt;&lt;wsp:rsid wsp:val=&quot;003425D1&quot;/&gt;&lt;wsp:rsid wsp:val=&quot;003439F6&quot;/&gt;&lt;wsp:rsid wsp:val=&quot;00343EB3&quot;/&gt;&lt;wsp:rsid wsp:val=&quot;00343FAF&quot;/&gt;&lt;wsp:rsid wsp:val=&quot;0034421C&quot;/&gt;&lt;wsp:rsid wsp:val=&quot;00344D19&quot;/&gt;&lt;wsp:rsid wsp:val=&quot;0034500A&quot;/&gt;&lt;wsp:rsid wsp:val=&quot;003450FC&quot;/&gt;&lt;wsp:rsid wsp:val=&quot;00345318&quot;/&gt;&lt;wsp:rsid wsp:val=&quot;00345550&quot;/&gt;&lt;wsp:rsid wsp:val=&quot;00346199&quot;/&gt;&lt;wsp:rsid wsp:val=&quot;00346F7F&quot;/&gt;&lt;wsp:rsid wsp:val=&quot;00347051&quot;/&gt;&lt;wsp:rsid wsp:val=&quot;00347543&quot;/&gt;&lt;wsp:rsid wsp:val=&quot;003511E2&quot;/&gt;&lt;wsp:rsid wsp:val=&quot;00351688&quot;/&gt;&lt;wsp:rsid wsp:val=&quot;0035172D&quot;/&gt;&lt;wsp:rsid wsp:val=&quot;00351AAA&quot;/&gt;&lt;wsp:rsid wsp:val=&quot;0035266B&quot;/&gt;&lt;wsp:rsid wsp:val=&quot;0035292B&quot;/&gt;&lt;wsp:rsid wsp:val=&quot;0035298B&quot;/&gt;&lt;wsp:rsid wsp:val=&quot;00352B3E&quot;/&gt;&lt;wsp:rsid wsp:val=&quot;00352E2F&quot;/&gt;&lt;wsp:rsid wsp:val=&quot;00353035&quot;/&gt;&lt;wsp:rsid wsp:val=&quot;00353B0C&quot;/&gt;&lt;wsp:rsid wsp:val=&quot;00353CCC&quot;/&gt;&lt;wsp:rsid wsp:val=&quot;00353FE0&quot;/&gt;&lt;wsp:rsid wsp:val=&quot;003547E4&quot;/&gt;&lt;wsp:rsid wsp:val=&quot;00355079&quot;/&gt;&lt;wsp:rsid wsp:val=&quot;003550EE&quot;/&gt;&lt;wsp:rsid wsp:val=&quot;003551D4&quot;/&gt;&lt;wsp:rsid wsp:val=&quot;003553FF&quot;/&gt;&lt;wsp:rsid wsp:val=&quot;00355973&quot;/&gt;&lt;wsp:rsid wsp:val=&quot;00357210&quot;/&gt;&lt;wsp:rsid wsp:val=&quot;00357253&quot;/&gt;&lt;wsp:rsid wsp:val=&quot;003579C8&quot;/&gt;&lt;wsp:rsid wsp:val=&quot;00360767&quot;/&gt;&lt;wsp:rsid wsp:val=&quot;003613C7&quot;/&gt;&lt;wsp:rsid wsp:val=&quot;003616FD&quot;/&gt;&lt;wsp:rsid wsp:val=&quot;00361BF6&quot;/&gt;&lt;wsp:rsid wsp:val=&quot;00361CB3&quot;/&gt;&lt;wsp:rsid wsp:val=&quot;00362999&quot;/&gt;&lt;wsp:rsid wsp:val=&quot;00363E32&quot;/&gt;&lt;wsp:rsid wsp:val=&quot;0036404E&quot;/&gt;&lt;wsp:rsid wsp:val=&quot;00364428&quot;/&gt;&lt;wsp:rsid wsp:val=&quot;0036453D&quot;/&gt;&lt;wsp:rsid wsp:val=&quot;0036475E&quot;/&gt;&lt;wsp:rsid wsp:val=&quot;00364E5E&quot;/&gt;&lt;wsp:rsid wsp:val=&quot;0036531E&quot;/&gt;&lt;wsp:rsid wsp:val=&quot;00365748&quot;/&gt;&lt;wsp:rsid wsp:val=&quot;00366583&quot;/&gt;&lt;wsp:rsid wsp:val=&quot;003666C5&quot;/&gt;&lt;wsp:rsid wsp:val=&quot;003668BC&quot;/&gt;&lt;wsp:rsid wsp:val=&quot;00366E67&quot;/&gt;&lt;wsp:rsid wsp:val=&quot;003676F8&quot;/&gt;&lt;wsp:rsid wsp:val=&quot;003677CE&quot;/&gt;&lt;wsp:rsid wsp:val=&quot;00367884&quot;/&gt;&lt;wsp:rsid wsp:val=&quot;003678E0&quot;/&gt;&lt;wsp:rsid wsp:val=&quot;00367BA0&quot;/&gt;&lt;wsp:rsid wsp:val=&quot;003709D6&quot;/&gt;&lt;wsp:rsid wsp:val=&quot;0037103C&quot;/&gt;&lt;wsp:rsid wsp:val=&quot;003710EA&quot;/&gt;&lt;wsp:rsid wsp:val=&quot;00371301&quot;/&gt;&lt;wsp:rsid wsp:val=&quot;00371850&quot;/&gt;&lt;wsp:rsid wsp:val=&quot;00371B19&quot;/&gt;&lt;wsp:rsid wsp:val=&quot;0037324A&quot;/&gt;&lt;wsp:rsid wsp:val=&quot;003732D7&quot;/&gt;&lt;wsp:rsid wsp:val=&quot;003733AE&quot;/&gt;&lt;wsp:rsid wsp:val=&quot;00373DAE&quot;/&gt;&lt;wsp:rsid wsp:val=&quot;003741D6&quot;/&gt;&lt;wsp:rsid wsp:val=&quot;003742D6&quot;/&gt;&lt;wsp:rsid wsp:val=&quot;0037478B&quot;/&gt;&lt;wsp:rsid wsp:val=&quot;00374952&quot;/&gt;&lt;wsp:rsid wsp:val=&quot;00374F20&quot;/&gt;&lt;wsp:rsid wsp:val=&quot;003768EA&quot;/&gt;&lt;wsp:rsid wsp:val=&quot;00376A2D&quot;/&gt;&lt;wsp:rsid wsp:val=&quot;00376D7A&quot;/&gt;&lt;wsp:rsid wsp:val=&quot;00377565&quot;/&gt;&lt;wsp:rsid wsp:val=&quot;00380816&quot;/&gt;&lt;wsp:rsid wsp:val=&quot;003812F3&quot;/&gt;&lt;wsp:rsid wsp:val=&quot;00381841&quot;/&gt;&lt;wsp:rsid wsp:val=&quot;00381ABC&quot;/&gt;&lt;wsp:rsid wsp:val=&quot;00381FA8&quot;/&gt;&lt;wsp:rsid wsp:val=&quot;0038207A&quot;/&gt;&lt;wsp:rsid wsp:val=&quot;00382C10&quot;/&gt;&lt;wsp:rsid wsp:val=&quot;00382D07&quot;/&gt;&lt;wsp:rsid wsp:val=&quot;0038309C&quot;/&gt;&lt;wsp:rsid wsp:val=&quot;003831DE&quot;/&gt;&lt;wsp:rsid wsp:val=&quot;0038433E&quot;/&gt;&lt;wsp:rsid wsp:val=&quot;0038497B&quot;/&gt;&lt;wsp:rsid wsp:val=&quot;00384C4D&quot;/&gt;&lt;wsp:rsid wsp:val=&quot;00385117&quot;/&gt;&lt;wsp:rsid wsp:val=&quot;003853B3&quot;/&gt;&lt;wsp:rsid wsp:val=&quot;0038549A&quot;/&gt;&lt;wsp:rsid wsp:val=&quot;00385D44&quot;/&gt;&lt;wsp:rsid wsp:val=&quot;00386D71&quot;/&gt;&lt;wsp:rsid wsp:val=&quot;0038736A&quot;/&gt;&lt;wsp:rsid wsp:val=&quot;00390580&quot;/&gt;&lt;wsp:rsid wsp:val=&quot;00390FBA&quot;/&gt;&lt;wsp:rsid wsp:val=&quot;003910F6&quot;/&gt;&lt;wsp:rsid wsp:val=&quot;0039141A&quot;/&gt;&lt;wsp:rsid wsp:val=&quot;003919CE&quot;/&gt;&lt;wsp:rsid wsp:val=&quot;00391A29&quot;/&gt;&lt;wsp:rsid wsp:val=&quot;00392221&quot;/&gt;&lt;wsp:rsid wsp:val=&quot;00392F50&quot;/&gt;&lt;wsp:rsid wsp:val=&quot;00393C8A&quot;/&gt;&lt;wsp:rsid wsp:val=&quot;00394552&quot;/&gt;&lt;wsp:rsid wsp:val=&quot;00395090&quot;/&gt;&lt;wsp:rsid wsp:val=&quot;0039512B&quot;/&gt;&lt;wsp:rsid wsp:val=&quot;00395737&quot;/&gt;&lt;wsp:rsid wsp:val=&quot;003957B7&quot;/&gt;&lt;wsp:rsid wsp:val=&quot;003957CA&quot;/&gt;&lt;wsp:rsid wsp:val=&quot;00395B39&quot;/&gt;&lt;wsp:rsid wsp:val=&quot;00395BFE&quot;/&gt;&lt;wsp:rsid wsp:val=&quot;00395C77&quot;/&gt;&lt;wsp:rsid wsp:val=&quot;00395F8F&quot;/&gt;&lt;wsp:rsid wsp:val=&quot;0039610A&quot;/&gt;&lt;wsp:rsid wsp:val=&quot;00396298&quot;/&gt;&lt;wsp:rsid wsp:val=&quot;00396ED0&quot;/&gt;&lt;wsp:rsid wsp:val=&quot;00397677&quot;/&gt;&lt;wsp:rsid wsp:val=&quot;003979AF&quot;/&gt;&lt;wsp:rsid wsp:val=&quot;00397ADC&quot;/&gt;&lt;wsp:rsid wsp:val=&quot;003A00D5&quot;/&gt;&lt;wsp:rsid wsp:val=&quot;003A0D78&quot;/&gt;&lt;wsp:rsid wsp:val=&quot;003A188F&quot;/&gt;&lt;wsp:rsid wsp:val=&quot;003A1ABD&quot;/&gt;&lt;wsp:rsid wsp:val=&quot;003A1CDE&quot;/&gt;&lt;wsp:rsid wsp:val=&quot;003A1CF0&quot;/&gt;&lt;wsp:rsid wsp:val=&quot;003A1CFC&quot;/&gt;&lt;wsp:rsid wsp:val=&quot;003A2106&quot;/&gt;&lt;wsp:rsid wsp:val=&quot;003A25AA&quot;/&gt;&lt;wsp:rsid wsp:val=&quot;003A299A&quot;/&gt;&lt;wsp:rsid wsp:val=&quot;003A33AF&quot;/&gt;&lt;wsp:rsid wsp:val=&quot;003A491E&quot;/&gt;&lt;wsp:rsid wsp:val=&quot;003A49B7&quot;/&gt;&lt;wsp:rsid wsp:val=&quot;003A5EA6&quot;/&gt;&lt;wsp:rsid wsp:val=&quot;003A6A62&quot;/&gt;&lt;wsp:rsid wsp:val=&quot;003A6DDE&quot;/&gt;&lt;wsp:rsid wsp:val=&quot;003A6E7B&quot;/&gt;&lt;wsp:rsid wsp:val=&quot;003A6EE2&quot;/&gt;&lt;wsp:rsid wsp:val=&quot;003A7487&quot;/&gt;&lt;wsp:rsid wsp:val=&quot;003A750D&quot;/&gt;&lt;wsp:rsid wsp:val=&quot;003A79EC&quot;/&gt;&lt;wsp:rsid wsp:val=&quot;003A7CFB&quot;/&gt;&lt;wsp:rsid wsp:val=&quot;003A7F85&quot;/&gt;&lt;wsp:rsid wsp:val=&quot;003B08B5&quot;/&gt;&lt;wsp:rsid wsp:val=&quot;003B1209&quot;/&gt;&lt;wsp:rsid wsp:val=&quot;003B26F8&quot;/&gt;&lt;wsp:rsid wsp:val=&quot;003B2FC1&quot;/&gt;&lt;wsp:rsid wsp:val=&quot;003B34D5&quot;/&gt;&lt;wsp:rsid wsp:val=&quot;003B3F23&quot;/&gt;&lt;wsp:rsid wsp:val=&quot;003B3FB8&quot;/&gt;&lt;wsp:rsid wsp:val=&quot;003B40B4&quot;/&gt;&lt;wsp:rsid wsp:val=&quot;003B41C9&quot;/&gt;&lt;wsp:rsid wsp:val=&quot;003B4429&quot;/&gt;&lt;wsp:rsid wsp:val=&quot;003B4583&quot;/&gt;&lt;wsp:rsid wsp:val=&quot;003B4B66&quot;/&gt;&lt;wsp:rsid wsp:val=&quot;003B4CB9&quot;/&gt;&lt;wsp:rsid wsp:val=&quot;003B5FD9&quot;/&gt;&lt;wsp:rsid wsp:val=&quot;003B638E&quot;/&gt;&lt;wsp:rsid wsp:val=&quot;003B6788&quot;/&gt;&lt;wsp:rsid wsp:val=&quot;003B6938&quot;/&gt;&lt;wsp:rsid wsp:val=&quot;003B6FA1&quot;/&gt;&lt;wsp:rsid wsp:val=&quot;003B7AF6&quot;/&gt;&lt;wsp:rsid wsp:val=&quot;003B7B9D&quot;/&gt;&lt;wsp:rsid wsp:val=&quot;003C0378&quot;/&gt;&lt;wsp:rsid wsp:val=&quot;003C0504&quot;/&gt;&lt;wsp:rsid wsp:val=&quot;003C0743&quot;/&gt;&lt;wsp:rsid wsp:val=&quot;003C0C19&quot;/&gt;&lt;wsp:rsid wsp:val=&quot;003C1199&quot;/&gt;&lt;wsp:rsid wsp:val=&quot;003C12E6&quot;/&gt;&lt;wsp:rsid wsp:val=&quot;003C1560&quot;/&gt;&lt;wsp:rsid wsp:val=&quot;003C163C&quot;/&gt;&lt;wsp:rsid wsp:val=&quot;003C1A18&quot;/&gt;&lt;wsp:rsid wsp:val=&quot;003C1C63&quot;/&gt;&lt;wsp:rsid wsp:val=&quot;003C2B2E&quot;/&gt;&lt;wsp:rsid wsp:val=&quot;003C315D&quot;/&gt;&lt;wsp:rsid wsp:val=&quot;003C3509&quot;/&gt;&lt;wsp:rsid wsp:val=&quot;003C35AD&quot;/&gt;&lt;wsp:rsid wsp:val=&quot;003C3B21&quot;/&gt;&lt;wsp:rsid wsp:val=&quot;003C3C7D&quot;/&gt;&lt;wsp:rsid wsp:val=&quot;003C3DBB&quot;/&gt;&lt;wsp:rsid wsp:val=&quot;003C4232&quot;/&gt;&lt;wsp:rsid wsp:val=&quot;003C4664&quot;/&gt;&lt;wsp:rsid wsp:val=&quot;003C4C1F&quot;/&gt;&lt;wsp:rsid wsp:val=&quot;003C4C49&quot;/&gt;&lt;wsp:rsid wsp:val=&quot;003C5A89&quot;/&gt;&lt;wsp:rsid wsp:val=&quot;003C6496&quot;/&gt;&lt;wsp:rsid wsp:val=&quot;003C64D7&quot;/&gt;&lt;wsp:rsid wsp:val=&quot;003C684B&quot;/&gt;&lt;wsp:rsid wsp:val=&quot;003C69F0&quot;/&gt;&lt;wsp:rsid wsp:val=&quot;003C6A65&quot;/&gt;&lt;wsp:rsid wsp:val=&quot;003C6B84&quot;/&gt;&lt;wsp:rsid wsp:val=&quot;003C6C2D&quot;/&gt;&lt;wsp:rsid wsp:val=&quot;003C6E04&quot;/&gt;&lt;wsp:rsid wsp:val=&quot;003C6E7A&quot;/&gt;&lt;wsp:rsid wsp:val=&quot;003C7354&quot;/&gt;&lt;wsp:rsid wsp:val=&quot;003C7C59&quot;/&gt;&lt;wsp:rsid wsp:val=&quot;003C7D34&quot;/&gt;&lt;wsp:rsid wsp:val=&quot;003D01CC&quot;/&gt;&lt;wsp:rsid wsp:val=&quot;003D029B&quot;/&gt;&lt;wsp:rsid wsp:val=&quot;003D02CE&quot;/&gt;&lt;wsp:rsid wsp:val=&quot;003D02DF&quot;/&gt;&lt;wsp:rsid wsp:val=&quot;003D03DA&quot;/&gt;&lt;wsp:rsid wsp:val=&quot;003D09AC&quot;/&gt;&lt;wsp:rsid wsp:val=&quot;003D181D&quot;/&gt;&lt;wsp:rsid wsp:val=&quot;003D197F&quot;/&gt;&lt;wsp:rsid wsp:val=&quot;003D1F6A&quot;/&gt;&lt;wsp:rsid wsp:val=&quot;003D2468&quot;/&gt;&lt;wsp:rsid wsp:val=&quot;003D2C49&quot;/&gt;&lt;wsp:rsid wsp:val=&quot;003D2ED5&quot;/&gt;&lt;wsp:rsid wsp:val=&quot;003D3634&quot;/&gt;&lt;wsp:rsid wsp:val=&quot;003D3AF4&quot;/&gt;&lt;wsp:rsid wsp:val=&quot;003D3F79&quot;/&gt;&lt;wsp:rsid wsp:val=&quot;003D3F91&quot;/&gt;&lt;wsp:rsid wsp:val=&quot;003D4138&quot;/&gt;&lt;wsp:rsid wsp:val=&quot;003D457F&quot;/&gt;&lt;wsp:rsid wsp:val=&quot;003D4B29&quot;/&gt;&lt;wsp:rsid wsp:val=&quot;003D5123&quot;/&gt;&lt;wsp:rsid wsp:val=&quot;003D545F&quot;/&gt;&lt;wsp:rsid wsp:val=&quot;003D5951&quot;/&gt;&lt;wsp:rsid wsp:val=&quot;003D5A1F&quot;/&gt;&lt;wsp:rsid wsp:val=&quot;003D5B53&quot;/&gt;&lt;wsp:rsid wsp:val=&quot;003D5C5E&quot;/&gt;&lt;wsp:rsid wsp:val=&quot;003D5F9C&quot;/&gt;&lt;wsp:rsid wsp:val=&quot;003D601B&quot;/&gt;&lt;wsp:rsid wsp:val=&quot;003D69D7&quot;/&gt;&lt;wsp:rsid wsp:val=&quot;003D6A47&quot;/&gt;&lt;wsp:rsid wsp:val=&quot;003D6C66&quot;/&gt;&lt;wsp:rsid wsp:val=&quot;003D799C&quot;/&gt;&lt;wsp:rsid wsp:val=&quot;003D7C16&quot;/&gt;&lt;wsp:rsid wsp:val=&quot;003D7FE4&quot;/&gt;&lt;wsp:rsid wsp:val=&quot;003E00F0&quot;/&gt;&lt;wsp:rsid wsp:val=&quot;003E06F1&quot;/&gt;&lt;wsp:rsid wsp:val=&quot;003E1211&quot;/&gt;&lt;wsp:rsid wsp:val=&quot;003E128F&quot;/&gt;&lt;wsp:rsid wsp:val=&quot;003E14CC&quot;/&gt;&lt;wsp:rsid wsp:val=&quot;003E16A4&quot;/&gt;&lt;wsp:rsid wsp:val=&quot;003E1F3B&quot;/&gt;&lt;wsp:rsid wsp:val=&quot;003E2B11&quot;/&gt;&lt;wsp:rsid wsp:val=&quot;003E374F&quot;/&gt;&lt;wsp:rsid wsp:val=&quot;003E4572&quot;/&gt;&lt;wsp:rsid wsp:val=&quot;003E4B41&quot;/&gt;&lt;wsp:rsid wsp:val=&quot;003E4B59&quot;/&gt;&lt;wsp:rsid wsp:val=&quot;003E4BB1&quot;/&gt;&lt;wsp:rsid wsp:val=&quot;003E535A&quot;/&gt;&lt;wsp:rsid wsp:val=&quot;003E5D47&quot;/&gt;&lt;wsp:rsid wsp:val=&quot;003E743A&quot;/&gt;&lt;wsp:rsid wsp:val=&quot;003E7968&quot;/&gt;&lt;wsp:rsid wsp:val=&quot;003E7E78&quot;/&gt;&lt;wsp:rsid wsp:val=&quot;003F0045&quot;/&gt;&lt;wsp:rsid wsp:val=&quot;003F02EB&quot;/&gt;&lt;wsp:rsid wsp:val=&quot;003F0566&quot;/&gt;&lt;wsp:rsid wsp:val=&quot;003F0A36&quot;/&gt;&lt;wsp:rsid wsp:val=&quot;003F0BA3&quot;/&gt;&lt;wsp:rsid wsp:val=&quot;003F10E8&quot;/&gt;&lt;wsp:rsid wsp:val=&quot;003F126F&quot;/&gt;&lt;wsp:rsid wsp:val=&quot;003F1358&quot;/&gt;&lt;wsp:rsid wsp:val=&quot;003F139C&quot;/&gt;&lt;wsp:rsid wsp:val=&quot;003F153A&quot;/&gt;&lt;wsp:rsid wsp:val=&quot;003F18AB&quot;/&gt;&lt;wsp:rsid wsp:val=&quot;003F1B7E&quot;/&gt;&lt;wsp:rsid wsp:val=&quot;003F1DD3&quot;/&gt;&lt;wsp:rsid wsp:val=&quot;003F2039&quot;/&gt;&lt;wsp:rsid wsp:val=&quot;003F23C1&quot;/&gt;&lt;wsp:rsid wsp:val=&quot;003F2C1D&quot;/&gt;&lt;wsp:rsid wsp:val=&quot;003F33BF&quot;/&gt;&lt;wsp:rsid wsp:val=&quot;003F3A04&quot;/&gt;&lt;wsp:rsid wsp:val=&quot;003F471D&quot;/&gt;&lt;wsp:rsid wsp:val=&quot;003F6704&quot;/&gt;&lt;wsp:rsid wsp:val=&quot;003F6F61&quot;/&gt;&lt;wsp:rsid wsp:val=&quot;003F72B7&quot;/&gt;&lt;wsp:rsid wsp:val=&quot;003F73E4&quot;/&gt;&lt;wsp:rsid wsp:val=&quot;003F7453&quot;/&gt;&lt;wsp:rsid wsp:val=&quot;00400339&quot;/&gt;&lt;wsp:rsid wsp:val=&quot;004009D9&quot;/&gt;&lt;wsp:rsid wsp:val=&quot;00401476&quot;/&gt;&lt;wsp:rsid wsp:val=&quot;00401565&quot;/&gt;&lt;wsp:rsid wsp:val=&quot;004017A7&quot;/&gt;&lt;wsp:rsid wsp:val=&quot;00401A27&quot;/&gt;&lt;wsp:rsid wsp:val=&quot;00401DE5&quot;/&gt;&lt;wsp:rsid wsp:val=&quot;004022F3&quot;/&gt;&lt;wsp:rsid wsp:val=&quot;004034CC&quot;/&gt;&lt;wsp:rsid wsp:val=&quot;004035F9&quot;/&gt;&lt;wsp:rsid wsp:val=&quot;00403775&quot;/&gt;&lt;wsp:rsid wsp:val=&quot;00403DEE&quot;/&gt;&lt;wsp:rsid wsp:val=&quot;00403EBC&quot;/&gt;&lt;wsp:rsid wsp:val=&quot;004042B1&quot;/&gt;&lt;wsp:rsid wsp:val=&quot;00404646&quot;/&gt;&lt;wsp:rsid wsp:val=&quot;004049A4&quot;/&gt;&lt;wsp:rsid wsp:val=&quot;00404F44&quot;/&gt;&lt;wsp:rsid wsp:val=&quot;004051BA&quot;/&gt;&lt;wsp:rsid wsp:val=&quot;0040550A&quot;/&gt;&lt;wsp:rsid wsp:val=&quot;004057EF&quot;/&gt;&lt;wsp:rsid wsp:val=&quot;00405E86&quot;/&gt;&lt;wsp:rsid wsp:val=&quot;00405F0B&quot;/&gt;&lt;wsp:rsid wsp:val=&quot;00405FE1&quot;/&gt;&lt;wsp:rsid wsp:val=&quot;00406078&quot;/&gt;&lt;wsp:rsid wsp:val=&quot;00406142&quot;/&gt;&lt;wsp:rsid wsp:val=&quot;004062F9&quot;/&gt;&lt;wsp:rsid wsp:val=&quot;004065B2&quot;/&gt;&lt;wsp:rsid wsp:val=&quot;004065EF&quot;/&gt;&lt;wsp:rsid wsp:val=&quot;00406C33&quot;/&gt;&lt;wsp:rsid wsp:val=&quot;0040733D&quot;/&gt;&lt;wsp:rsid wsp:val=&quot;00407BC5&quot;/&gt;&lt;wsp:rsid wsp:val=&quot;00407C23&quot;/&gt;&lt;wsp:rsid wsp:val=&quot;00407D41&quot;/&gt;&lt;wsp:rsid wsp:val=&quot;00407F18&quot;/&gt;&lt;wsp:rsid wsp:val=&quot;004102CD&quot;/&gt;&lt;wsp:rsid wsp:val=&quot;004106EE&quot;/&gt;&lt;wsp:rsid wsp:val=&quot;00411229&quot;/&gt;&lt;wsp:rsid wsp:val=&quot;00411B00&quot;/&gt;&lt;wsp:rsid wsp:val=&quot;00411FE8&quot;/&gt;&lt;wsp:rsid wsp:val=&quot;004120CB&quot;/&gt;&lt;wsp:rsid wsp:val=&quot;004134AF&quot;/&gt;&lt;wsp:rsid wsp:val=&quot;004137E5&quot;/&gt;&lt;wsp:rsid wsp:val=&quot;004140EB&quot;/&gt;&lt;wsp:rsid wsp:val=&quot;0041424B&quot;/&gt;&lt;wsp:rsid wsp:val=&quot;00414802&quot;/&gt;&lt;wsp:rsid wsp:val=&quot;004149F0&quot;/&gt;&lt;wsp:rsid wsp:val=&quot;00414C1D&quot;/&gt;&lt;wsp:rsid wsp:val=&quot;00414F02&quot;/&gt;&lt;wsp:rsid wsp:val=&quot;0041508B&quot;/&gt;&lt;wsp:rsid wsp:val=&quot;0041537F&quot;/&gt;&lt;wsp:rsid wsp:val=&quot;00415691&quot;/&gt;&lt;wsp:rsid wsp:val=&quot;0041577F&quot;/&gt;&lt;wsp:rsid wsp:val=&quot;004159DE&quot;/&gt;&lt;wsp:rsid wsp:val=&quot;00415E5B&quot;/&gt;&lt;wsp:rsid wsp:val=&quot;00415E5F&quot;/&gt;&lt;wsp:rsid wsp:val=&quot;004161FC&quot;/&gt;&lt;wsp:rsid wsp:val=&quot;0041622F&quot;/&gt;&lt;wsp:rsid wsp:val=&quot;00416242&quot;/&gt;&lt;wsp:rsid wsp:val=&quot;00416341&quot;/&gt;&lt;wsp:rsid wsp:val=&quot;00416CE4&quot;/&gt;&lt;wsp:rsid wsp:val=&quot;00416EF2&quot;/&gt;&lt;wsp:rsid wsp:val=&quot;0041705B&quot;/&gt;&lt;wsp:rsid wsp:val=&quot;00417347&quot;/&gt;&lt;wsp:rsid wsp:val=&quot;004179A1&quot;/&gt;&lt;wsp:rsid wsp:val=&quot;00417E17&quot;/&gt;&lt;wsp:rsid wsp:val=&quot;00417F4D&quot;/&gt;&lt;wsp:rsid wsp:val=&quot;00420156&quot;/&gt;&lt;wsp:rsid wsp:val=&quot;004205A6&quot;/&gt;&lt;wsp:rsid wsp:val=&quot;00420D45&quot;/&gt;&lt;wsp:rsid wsp:val=&quot;00421050&quot;/&gt;&lt;wsp:rsid wsp:val=&quot;004219DE&quot;/&gt;&lt;wsp:rsid wsp:val=&quot;00421FE4&quot;/&gt;&lt;wsp:rsid wsp:val=&quot;0042239F&quot;/&gt;&lt;wsp:rsid wsp:val=&quot;0042250E&quot;/&gt;&lt;wsp:rsid wsp:val=&quot;004229F4&quot;/&gt;&lt;wsp:rsid wsp:val=&quot;00423300&quot;/&gt;&lt;wsp:rsid wsp:val=&quot;00423C1D&quot;/&gt;&lt;wsp:rsid wsp:val=&quot;00424172&quot;/&gt;&lt;wsp:rsid wsp:val=&quot;00424D0D&quot;/&gt;&lt;wsp:rsid wsp:val=&quot;004254C9&quot;/&gt;&lt;wsp:rsid wsp:val=&quot;004258D3&quot;/&gt;&lt;wsp:rsid wsp:val=&quot;00425A95&quot;/&gt;&lt;wsp:rsid wsp:val=&quot;00425B09&quot;/&gt;&lt;wsp:rsid wsp:val=&quot;00425B13&quot;/&gt;&lt;wsp:rsid wsp:val=&quot;00425D44&quot;/&gt;&lt;wsp:rsid wsp:val=&quot;00425F72&quot;/&gt;&lt;wsp:rsid wsp:val=&quot;00425FCF&quot;/&gt;&lt;wsp:rsid wsp:val=&quot;00426383&quot;/&gt;&lt;wsp:rsid wsp:val=&quot;004267D5&quot;/&gt;&lt;wsp:rsid wsp:val=&quot;00426D73&quot;/&gt;&lt;wsp:rsid wsp:val=&quot;00427B29&quot;/&gt;&lt;wsp:rsid wsp:val=&quot;004302A5&quot;/&gt;&lt;wsp:rsid wsp:val=&quot;00430821&quot;/&gt;&lt;wsp:rsid wsp:val=&quot;00430A94&quot;/&gt;&lt;wsp:rsid wsp:val=&quot;004310C6&quot;/&gt;&lt;wsp:rsid wsp:val=&quot;004314D7&quot;/&gt;&lt;wsp:rsid wsp:val=&quot;004315CF&quot;/&gt;&lt;wsp:rsid wsp:val=&quot;004315EC&quot;/&gt;&lt;wsp:rsid wsp:val=&quot;004319E3&quot;/&gt;&lt;wsp:rsid wsp:val=&quot;00432794&quot;/&gt;&lt;wsp:rsid wsp:val=&quot;00432A1C&quot;/&gt;&lt;wsp:rsid wsp:val=&quot;00432D7E&quot;/&gt;&lt;wsp:rsid wsp:val=&quot;00433A2B&quot;/&gt;&lt;wsp:rsid wsp:val=&quot;00433E01&quot;/&gt;&lt;wsp:rsid wsp:val=&quot;00434A35&quot;/&gt;&lt;wsp:rsid wsp:val=&quot;0043513E&quot;/&gt;&lt;wsp:rsid wsp:val=&quot;00435170&quot;/&gt;&lt;wsp:rsid wsp:val=&quot;004352A1&quot;/&gt;&lt;wsp:rsid wsp:val=&quot;004353DD&quot;/&gt;&lt;wsp:rsid wsp:val=&quot;00435644&quot;/&gt;&lt;wsp:rsid wsp:val=&quot;00436377&quot;/&gt;&lt;wsp:rsid wsp:val=&quot;00436392&quot;/&gt;&lt;wsp:rsid wsp:val=&quot;00436974&quot;/&gt;&lt;wsp:rsid wsp:val=&quot;00436A03&quot;/&gt;&lt;wsp:rsid wsp:val=&quot;00437986&quot;/&gt;&lt;wsp:rsid wsp:val=&quot;00437E3F&quot;/&gt;&lt;wsp:rsid wsp:val=&quot;00440EB9&quot;/&gt;&lt;wsp:rsid wsp:val=&quot;004410EE&quot;/&gt;&lt;wsp:rsid wsp:val=&quot;00441445&quot;/&gt;&lt;wsp:rsid wsp:val=&quot;00442CE1&quot;/&gt;&lt;wsp:rsid wsp:val=&quot;00442ED9&quot;/&gt;&lt;wsp:rsid wsp:val=&quot;004433E0&quot;/&gt;&lt;wsp:rsid wsp:val=&quot;00443505&quot;/&gt;&lt;wsp:rsid wsp:val=&quot;0044358B&quot;/&gt;&lt;wsp:rsid wsp:val=&quot;00443D87&quot;/&gt;&lt;wsp:rsid wsp:val=&quot;004442AF&quot;/&gt;&lt;wsp:rsid wsp:val=&quot;00444338&quot;/&gt;&lt;wsp:rsid wsp:val=&quot;00444CC1&quot;/&gt;&lt;wsp:rsid wsp:val=&quot;0044504B&quot;/&gt;&lt;wsp:rsid wsp:val=&quot;0044587D&quot;/&gt;&lt;wsp:rsid wsp:val=&quot;00445953&quot;/&gt;&lt;wsp:rsid wsp:val=&quot;004459A4&quot;/&gt;&lt;wsp:rsid wsp:val=&quot;00445A9E&quot;/&gt;&lt;wsp:rsid wsp:val=&quot;00445C4F&quot;/&gt;&lt;wsp:rsid wsp:val=&quot;00445E74&quot;/&gt;&lt;wsp:rsid wsp:val=&quot;00445F9A&quot;/&gt;&lt;wsp:rsid wsp:val=&quot;00446341&quot;/&gt;&lt;wsp:rsid wsp:val=&quot;004463D1&quot;/&gt;&lt;wsp:rsid wsp:val=&quot;00446454&quot;/&gt;&lt;wsp:rsid wsp:val=&quot;004464C2&quot;/&gt;&lt;wsp:rsid wsp:val=&quot;00446608&quot;/&gt;&lt;wsp:rsid wsp:val=&quot;00446A71&quot;/&gt;&lt;wsp:rsid wsp:val=&quot;00447165&quot;/&gt;&lt;wsp:rsid wsp:val=&quot;00447722&quot;/&gt;&lt;wsp:rsid wsp:val=&quot;00447FE6&quot;/&gt;&lt;wsp:rsid wsp:val=&quot;0045041F&quot;/&gt;&lt;wsp:rsid wsp:val=&quot;004511AD&quot;/&gt;&lt;wsp:rsid wsp:val=&quot;00451357&quot;/&gt;&lt;wsp:rsid wsp:val=&quot;00451718&quot;/&gt;&lt;wsp:rsid wsp:val=&quot;004517B8&quot;/&gt;&lt;wsp:rsid wsp:val=&quot;0045214F&quot;/&gt;&lt;wsp:rsid wsp:val=&quot;004528D3&quot;/&gt;&lt;wsp:rsid wsp:val=&quot;00452C92&quot;/&gt;&lt;wsp:rsid wsp:val=&quot;00452F3D&quot;/&gt;&lt;wsp:rsid wsp:val=&quot;00453666&quot;/&gt;&lt;wsp:rsid wsp:val=&quot;00453DF9&quot;/&gt;&lt;wsp:rsid wsp:val=&quot;00454796&quot;/&gt;&lt;wsp:rsid wsp:val=&quot;0045496F&quot;/&gt;&lt;wsp:rsid wsp:val=&quot;00454A69&quot;/&gt;&lt;wsp:rsid wsp:val=&quot;004556E8&quot;/&gt;&lt;wsp:rsid wsp:val=&quot;00456066&quot;/&gt;&lt;wsp:rsid wsp:val=&quot;004561D2&quot;/&gt;&lt;wsp:rsid wsp:val=&quot;00456BF3&quot;/&gt;&lt;wsp:rsid wsp:val=&quot;00456C9F&quot;/&gt;&lt;wsp:rsid wsp:val=&quot;004574B2&quot;/&gt;&lt;wsp:rsid wsp:val=&quot;0046128F&quot;/&gt;&lt;wsp:rsid wsp:val=&quot;004614CD&quot;/&gt;&lt;wsp:rsid wsp:val=&quot;00461C87&quot;/&gt;&lt;wsp:rsid wsp:val=&quot;0046277B&quot;/&gt;&lt;wsp:rsid wsp:val=&quot;00462E5B&quot;/&gt;&lt;wsp:rsid wsp:val=&quot;00463241&quot;/&gt;&lt;wsp:rsid wsp:val=&quot;00463760&quot;/&gt;&lt;wsp:rsid wsp:val=&quot;00463921&quot;/&gt;&lt;wsp:rsid wsp:val=&quot;00464857&quot;/&gt;&lt;wsp:rsid wsp:val=&quot;00464862&quot;/&gt;&lt;wsp:rsid wsp:val=&quot;00466467&quot;/&gt;&lt;wsp:rsid wsp:val=&quot;00466BD7&quot;/&gt;&lt;wsp:rsid wsp:val=&quot;004679D0&quot;/&gt;&lt;wsp:rsid wsp:val=&quot;004700C0&quot;/&gt;&lt;wsp:rsid wsp:val=&quot;00470617&quot;/&gt;&lt;wsp:rsid wsp:val=&quot;00470AB1&quot;/&gt;&lt;wsp:rsid wsp:val=&quot;0047184D&quot;/&gt;&lt;wsp:rsid wsp:val=&quot;004719F8&quot;/&gt;&lt;wsp:rsid wsp:val=&quot;004727F0&quot;/&gt;&lt;wsp:rsid wsp:val=&quot;00473064&quot;/&gt;&lt;wsp:rsid wsp:val=&quot;004733C3&quot;/&gt;&lt;wsp:rsid wsp:val=&quot;00473EA8&quot;/&gt;&lt;wsp:rsid wsp:val=&quot;00474087&quot;/&gt;&lt;wsp:rsid wsp:val=&quot;004743DF&quot;/&gt;&lt;wsp:rsid wsp:val=&quot;00474810&quot;/&gt;&lt;wsp:rsid wsp:val=&quot;00474B1C&quot;/&gt;&lt;wsp:rsid wsp:val=&quot;00474B32&quot;/&gt;&lt;wsp:rsid wsp:val=&quot;00474E9B&quot;/&gt;&lt;wsp:rsid wsp:val=&quot;00475358&quot;/&gt;&lt;wsp:rsid wsp:val=&quot;004767A3&quot;/&gt;&lt;wsp:rsid wsp:val=&quot;00476D3F&quot;/&gt;&lt;wsp:rsid wsp:val=&quot;00477D09&quot;/&gt;&lt;wsp:rsid wsp:val=&quot;00477D7E&quot;/&gt;&lt;wsp:rsid wsp:val=&quot;004807B1&quot;/&gt;&lt;wsp:rsid wsp:val=&quot;004808F1&quot;/&gt;&lt;wsp:rsid wsp:val=&quot;004808F4&quot;/&gt;&lt;wsp:rsid wsp:val=&quot;0048100B&quot;/&gt;&lt;wsp:rsid wsp:val=&quot;004812A7&quot;/&gt;&lt;wsp:rsid wsp:val=&quot;004816D4&quot;/&gt;&lt;wsp:rsid wsp:val=&quot;004819B6&quot;/&gt;&lt;wsp:rsid wsp:val=&quot;00481B0E&quot;/&gt;&lt;wsp:rsid wsp:val=&quot;00481D62&quot;/&gt;&lt;wsp:rsid wsp:val=&quot;0048355F&quot;/&gt;&lt;wsp:rsid wsp:val=&quot;00483F59&quot;/&gt;&lt;wsp:rsid wsp:val=&quot;00483F92&quot;/&gt;&lt;wsp:rsid wsp:val=&quot;004849E1&quot;/&gt;&lt;wsp:rsid wsp:val=&quot;00484C53&quot;/&gt;&lt;wsp:rsid wsp:val=&quot;00484EA2&quot;/&gt;&lt;wsp:rsid wsp:val=&quot;004855E1&quot;/&gt;&lt;wsp:rsid wsp:val=&quot;00485A67&quot;/&gt;&lt;wsp:rsid wsp:val=&quot;00485C2E&quot;/&gt;&lt;wsp:rsid wsp:val=&quot;004871C8&quot;/&gt;&lt;wsp:rsid wsp:val=&quot;00487457&quot;/&gt;&lt;wsp:rsid wsp:val=&quot;004875EE&quot;/&gt;&lt;wsp:rsid wsp:val=&quot;0049016B&quot;/&gt;&lt;wsp:rsid wsp:val=&quot;00490253&quot;/&gt;&lt;wsp:rsid wsp:val=&quot;00490EE5&quot;/&gt;&lt;wsp:rsid wsp:val=&quot;004914EC&quot;/&gt;&lt;wsp:rsid wsp:val=&quot;004914FE&quot;/&gt;&lt;wsp:rsid wsp:val=&quot;00491F48&quot;/&gt;&lt;wsp:rsid wsp:val=&quot;00493080&quot;/&gt;&lt;wsp:rsid wsp:val=&quot;00493408&quot;/&gt;&lt;wsp:rsid wsp:val=&quot;004943EB&quot;/&gt;&lt;wsp:rsid wsp:val=&quot;00494966&quot;/&gt;&lt;wsp:rsid wsp:val=&quot;00494A69&quot;/&gt;&lt;wsp:rsid wsp:val=&quot;004951A8&quot;/&gt;&lt;wsp:rsid wsp:val=&quot;00495412&quot;/&gt;&lt;wsp:rsid wsp:val=&quot;00495451&quot;/&gt;&lt;wsp:rsid wsp:val=&quot;004961C0&quot;/&gt;&lt;wsp:rsid wsp:val=&quot;00496929&quot;/&gt;&lt;wsp:rsid wsp:val=&quot;00496A41&quot;/&gt;&lt;wsp:rsid wsp:val=&quot;004A0129&quot;/&gt;&lt;wsp:rsid wsp:val=&quot;004A10A6&quot;/&gt;&lt;wsp:rsid wsp:val=&quot;004A170E&quot;/&gt;&lt;wsp:rsid wsp:val=&quot;004A1808&quot;/&gt;&lt;wsp:rsid wsp:val=&quot;004A1E15&quot;/&gt;&lt;wsp:rsid wsp:val=&quot;004A2667&quot;/&gt;&lt;wsp:rsid wsp:val=&quot;004A273E&quot;/&gt;&lt;wsp:rsid wsp:val=&quot;004A31AC&quot;/&gt;&lt;wsp:rsid wsp:val=&quot;004A375A&quot;/&gt;&lt;wsp:rsid wsp:val=&quot;004A4733&quot;/&gt;&lt;wsp:rsid wsp:val=&quot;004A47D6&quot;/&gt;&lt;wsp:rsid wsp:val=&quot;004A493A&quot;/&gt;&lt;wsp:rsid wsp:val=&quot;004A4992&quot;/&gt;&lt;wsp:rsid wsp:val=&quot;004A4B22&quot;/&gt;&lt;wsp:rsid wsp:val=&quot;004A4D3F&quot;/&gt;&lt;wsp:rsid wsp:val=&quot;004A4DAF&quot;/&gt;&lt;wsp:rsid wsp:val=&quot;004A4F52&quot;/&gt;&lt;wsp:rsid wsp:val=&quot;004A5F39&quot;/&gt;&lt;wsp:rsid wsp:val=&quot;004A63C3&quot;/&gt;&lt;wsp:rsid wsp:val=&quot;004A6822&quot;/&gt;&lt;wsp:rsid wsp:val=&quot;004A6DFB&quot;/&gt;&lt;wsp:rsid wsp:val=&quot;004A72B8&quot;/&gt;&lt;wsp:rsid wsp:val=&quot;004A7900&quot;/&gt;&lt;wsp:rsid wsp:val=&quot;004A7ED5&quot;/&gt;&lt;wsp:rsid wsp:val=&quot;004B03B3&quot;/&gt;&lt;wsp:rsid wsp:val=&quot;004B0D19&quot;/&gt;&lt;wsp:rsid wsp:val=&quot;004B12C9&quot;/&gt;&lt;wsp:rsid wsp:val=&quot;004B1312&quot;/&gt;&lt;wsp:rsid wsp:val=&quot;004B14E9&quot;/&gt;&lt;wsp:rsid wsp:val=&quot;004B1621&quot;/&gt;&lt;wsp:rsid wsp:val=&quot;004B16A8&quot;/&gt;&lt;wsp:rsid wsp:val=&quot;004B1B8D&quot;/&gt;&lt;wsp:rsid wsp:val=&quot;004B2407&quot;/&gt;&lt;wsp:rsid wsp:val=&quot;004B242B&quot;/&gt;&lt;wsp:rsid wsp:val=&quot;004B25DA&quot;/&gt;&lt;wsp:rsid wsp:val=&quot;004B291B&quot;/&gt;&lt;wsp:rsid wsp:val=&quot;004B2EAA&quot;/&gt;&lt;wsp:rsid wsp:val=&quot;004B30AD&quot;/&gt;&lt;wsp:rsid wsp:val=&quot;004B31E4&quot;/&gt;&lt;wsp:rsid wsp:val=&quot;004B3A77&quot;/&gt;&lt;wsp:rsid wsp:val=&quot;004B4801&quot;/&gt;&lt;wsp:rsid wsp:val=&quot;004B4D06&quot;/&gt;&lt;wsp:rsid wsp:val=&quot;004B504A&quot;/&gt;&lt;wsp:rsid wsp:val=&quot;004B546A&quot;/&gt;&lt;wsp:rsid wsp:val=&quot;004B5D83&quot;/&gt;&lt;wsp:rsid wsp:val=&quot;004B5F98&quot;/&gt;&lt;wsp:rsid wsp:val=&quot;004B6328&quot;/&gt;&lt;wsp:rsid wsp:val=&quot;004B65C3&quot;/&gt;&lt;wsp:rsid wsp:val=&quot;004B660D&quot;/&gt;&lt;wsp:rsid wsp:val=&quot;004B664E&quot;/&gt;&lt;wsp:rsid wsp:val=&quot;004B69B7&quot;/&gt;&lt;wsp:rsid wsp:val=&quot;004B6FF4&quot;/&gt;&lt;wsp:rsid wsp:val=&quot;004B7C9B&quot;/&gt;&lt;wsp:rsid wsp:val=&quot;004B7D13&quot;/&gt;&lt;wsp:rsid wsp:val=&quot;004C0192&quot;/&gt;&lt;wsp:rsid wsp:val=&quot;004C02EE&quot;/&gt;&lt;wsp:rsid wsp:val=&quot;004C0590&quot;/&gt;&lt;wsp:rsid wsp:val=&quot;004C06E5&quot;/&gt;&lt;wsp:rsid wsp:val=&quot;004C0928&quot;/&gt;&lt;wsp:rsid wsp:val=&quot;004C09D2&quot;/&gt;&lt;wsp:rsid wsp:val=&quot;004C0C93&quot;/&gt;&lt;wsp:rsid wsp:val=&quot;004C1C18&quot;/&gt;&lt;wsp:rsid wsp:val=&quot;004C2309&quot;/&gt;&lt;wsp:rsid wsp:val=&quot;004C28A7&quot;/&gt;&lt;wsp:rsid wsp:val=&quot;004C2A29&quot;/&gt;&lt;wsp:rsid wsp:val=&quot;004C300F&quot;/&gt;&lt;wsp:rsid wsp:val=&quot;004C36F6&quot;/&gt;&lt;wsp:rsid wsp:val=&quot;004C3F91&quot;/&gt;&lt;wsp:rsid wsp:val=&quot;004C45D9&quot;/&gt;&lt;wsp:rsid wsp:val=&quot;004C4BF7&quot;/&gt;&lt;wsp:rsid wsp:val=&quot;004C5A7B&quot;/&gt;&lt;wsp:rsid wsp:val=&quot;004C64C6&quot;/&gt;&lt;wsp:rsid wsp:val=&quot;004C7196&quot;/&gt;&lt;wsp:rsid wsp:val=&quot;004C7A8A&quot;/&gt;&lt;wsp:rsid wsp:val=&quot;004C7E92&quot;/&gt;&lt;wsp:rsid wsp:val=&quot;004C7EFF&quot;/&gt;&lt;wsp:rsid wsp:val=&quot;004D080A&quot;/&gt;&lt;wsp:rsid wsp:val=&quot;004D0D8B&quot;/&gt;&lt;wsp:rsid wsp:val=&quot;004D137A&quot;/&gt;&lt;wsp:rsid wsp:val=&quot;004D195E&quot;/&gt;&lt;wsp:rsid wsp:val=&quot;004D198A&quot;/&gt;&lt;wsp:rsid wsp:val=&quot;004D1BAD&quot;/&gt;&lt;wsp:rsid wsp:val=&quot;004D2245&quot;/&gt;&lt;wsp:rsid wsp:val=&quot;004D2305&quot;/&gt;&lt;wsp:rsid wsp:val=&quot;004D24C2&quot;/&gt;&lt;wsp:rsid wsp:val=&quot;004D264A&quot;/&gt;&lt;wsp:rsid wsp:val=&quot;004D29C2&quot;/&gt;&lt;wsp:rsid wsp:val=&quot;004D2D9E&quot;/&gt;&lt;wsp:rsid wsp:val=&quot;004D3BCF&quot;/&gt;&lt;wsp:rsid wsp:val=&quot;004D4BEC&quot;/&gt;&lt;wsp:rsid wsp:val=&quot;004D4DF3&quot;/&gt;&lt;wsp:rsid wsp:val=&quot;004D4E4E&quot;/&gt;&lt;wsp:rsid wsp:val=&quot;004D5769&quot;/&gt;&lt;wsp:rsid wsp:val=&quot;004D5AB4&quot;/&gt;&lt;wsp:rsid wsp:val=&quot;004D6164&quot;/&gt;&lt;wsp:rsid wsp:val=&quot;004D6697&quot;/&gt;&lt;wsp:rsid wsp:val=&quot;004D7A6C&quot;/&gt;&lt;wsp:rsid wsp:val=&quot;004E0414&quot;/&gt;&lt;wsp:rsid wsp:val=&quot;004E0A89&quot;/&gt;&lt;wsp:rsid wsp:val=&quot;004E0FB8&quot;/&gt;&lt;wsp:rsid wsp:val=&quot;004E11F0&quot;/&gt;&lt;wsp:rsid wsp:val=&quot;004E122D&quot;/&gt;&lt;wsp:rsid wsp:val=&quot;004E234C&quot;/&gt;&lt;wsp:rsid wsp:val=&quot;004E33BD&quot;/&gt;&lt;wsp:rsid wsp:val=&quot;004E3593&quot;/&gt;&lt;wsp:rsid wsp:val=&quot;004E3D74&quot;/&gt;&lt;wsp:rsid wsp:val=&quot;004E3E02&quot;/&gt;&lt;wsp:rsid wsp:val=&quot;004E3E31&quot;/&gt;&lt;wsp:rsid wsp:val=&quot;004E4DDA&quot;/&gt;&lt;wsp:rsid wsp:val=&quot;004E4E3D&quot;/&gt;&lt;wsp:rsid wsp:val=&quot;004E55BE&quot;/&gt;&lt;wsp:rsid wsp:val=&quot;004E5DA2&quot;/&gt;&lt;wsp:rsid wsp:val=&quot;004E6F23&quot;/&gt;&lt;wsp:rsid wsp:val=&quot;004E6F79&quot;/&gt;&lt;wsp:rsid wsp:val=&quot;004E7EA6&quot;/&gt;&lt;wsp:rsid wsp:val=&quot;004F0268&quot;/&gt;&lt;wsp:rsid wsp:val=&quot;004F07D1&quot;/&gt;&lt;wsp:rsid wsp:val=&quot;004F08F0&quot;/&gt;&lt;wsp:rsid wsp:val=&quot;004F11F8&quot;/&gt;&lt;wsp:rsid wsp:val=&quot;004F1958&quot;/&gt;&lt;wsp:rsid wsp:val=&quot;004F1F2B&quot;/&gt;&lt;wsp:rsid wsp:val=&quot;004F298F&quot;/&gt;&lt;wsp:rsid wsp:val=&quot;004F34EA&quot;/&gt;&lt;wsp:rsid wsp:val=&quot;004F42C4&quot;/&gt;&lt;wsp:rsid wsp:val=&quot;004F4CC0&quot;/&gt;&lt;wsp:rsid wsp:val=&quot;004F4E1F&quot;/&gt;&lt;wsp:rsid wsp:val=&quot;004F5BBC&quot;/&gt;&lt;wsp:rsid wsp:val=&quot;004F6007&quot;/&gt;&lt;wsp:rsid wsp:val=&quot;004F691D&quot;/&gt;&lt;wsp:rsid wsp:val=&quot;004F756D&quot;/&gt;&lt;wsp:rsid wsp:val=&quot;004F7E0C&quot;/&gt;&lt;wsp:rsid wsp:val=&quot;0050049D&quot;/&gt;&lt;wsp:rsid wsp:val=&quot;005012C3&quot;/&gt;&lt;wsp:rsid wsp:val=&quot;00501385&quot;/&gt;&lt;wsp:rsid wsp:val=&quot;005013EB&quot;/&gt;&lt;wsp:rsid wsp:val=&quot;0050143B&quot;/&gt;&lt;wsp:rsid wsp:val=&quot;00501773&quot;/&gt;&lt;wsp:rsid wsp:val=&quot;005019BD&quot;/&gt;&lt;wsp:rsid wsp:val=&quot;00501A22&quot;/&gt;&lt;wsp:rsid wsp:val=&quot;00501E6C&quot;/&gt;&lt;wsp:rsid wsp:val=&quot;00501F1E&quot;/&gt;&lt;wsp:rsid wsp:val=&quot;00501F77&quot;/&gt;&lt;wsp:rsid wsp:val=&quot;005022A1&quot;/&gt;&lt;wsp:rsid wsp:val=&quot;005025E7&quot;/&gt;&lt;wsp:rsid wsp:val=&quot;00503222&quot;/&gt;&lt;wsp:rsid wsp:val=&quot;0050385A&quot;/&gt;&lt;wsp:rsid wsp:val=&quot;00503B0F&quot;/&gt;&lt;wsp:rsid wsp:val=&quot;00503D32&quot;/&gt;&lt;wsp:rsid wsp:val=&quot;00503DBD&quot;/&gt;&lt;wsp:rsid wsp:val=&quot;005047E4&quot;/&gt;&lt;wsp:rsid wsp:val=&quot;0050497C&quot;/&gt;&lt;wsp:rsid wsp:val=&quot;005054AE&quot;/&gt;&lt;wsp:rsid wsp:val=&quot;00505996&quot;/&gt;&lt;wsp:rsid wsp:val=&quot;00505A35&quot;/&gt;&lt;wsp:rsid wsp:val=&quot;00506F4C&quot;/&gt;&lt;wsp:rsid wsp:val=&quot;005070B7&quot;/&gt;&lt;wsp:rsid wsp:val=&quot;00507538&quot;/&gt;&lt;wsp:rsid wsp:val=&quot;00507619&quot;/&gt;&lt;wsp:rsid wsp:val=&quot;00507953&quot;/&gt;&lt;wsp:rsid wsp:val=&quot;005079EB&quot;/&gt;&lt;wsp:rsid wsp:val=&quot;00507C49&quot;/&gt;&lt;wsp:rsid wsp:val=&quot;005102F8&quot;/&gt;&lt;wsp:rsid wsp:val=&quot;00510324&quot;/&gt;&lt;wsp:rsid wsp:val=&quot;00510F5B&quot;/&gt;&lt;wsp:rsid wsp:val=&quot;00511449&quot;/&gt;&lt;wsp:rsid wsp:val=&quot;00511991&quot;/&gt;&lt;wsp:rsid wsp:val=&quot;00511ED0&quot;/&gt;&lt;wsp:rsid wsp:val=&quot;005121C7&quot;/&gt;&lt;wsp:rsid wsp:val=&quot;00512356&quot;/&gt;&lt;wsp:rsid wsp:val=&quot;005126BE&quot;/&gt;&lt;wsp:rsid wsp:val=&quot;00512890&quot;/&gt;&lt;wsp:rsid wsp:val=&quot;00512BA9&quot;/&gt;&lt;wsp:rsid wsp:val=&quot;00512CFA&quot;/&gt;&lt;wsp:rsid wsp:val=&quot;005138DE&quot;/&gt;&lt;wsp:rsid wsp:val=&quot;00513974&quot;/&gt;&lt;wsp:rsid wsp:val=&quot;00513E82&quot;/&gt;&lt;wsp:rsid wsp:val=&quot;00514153&quot;/&gt;&lt;wsp:rsid wsp:val=&quot;0051436D&quot;/&gt;&lt;wsp:rsid wsp:val=&quot;005144A2&quot;/&gt;&lt;wsp:rsid wsp:val=&quot;0051460C&quot;/&gt;&lt;wsp:rsid wsp:val=&quot;0051485C&quot;/&gt;&lt;wsp:rsid wsp:val=&quot;0051488B&quot;/&gt;&lt;wsp:rsid wsp:val=&quot;00514D0A&quot;/&gt;&lt;wsp:rsid wsp:val=&quot;0051594C&quot;/&gt;&lt;wsp:rsid wsp:val=&quot;005159FE&quot;/&gt;&lt;wsp:rsid wsp:val=&quot;0051607D&quot;/&gt;&lt;wsp:rsid wsp:val=&quot;005175AE&quot;/&gt;&lt;wsp:rsid wsp:val=&quot;00517CA3&quot;/&gt;&lt;wsp:rsid wsp:val=&quot;00517CDA&quot;/&gt;&lt;wsp:rsid wsp:val=&quot;0052042B&quot;/&gt;&lt;wsp:rsid wsp:val=&quot;005213A5&quot;/&gt;&lt;wsp:rsid wsp:val=&quot;0052141B&quot;/&gt;&lt;wsp:rsid wsp:val=&quot;00521FFE&quot;/&gt;&lt;wsp:rsid wsp:val=&quot;00522C84&quot;/&gt;&lt;wsp:rsid wsp:val=&quot;00523075&quot;/&gt;&lt;wsp:rsid wsp:val=&quot;005230ED&quot;/&gt;&lt;wsp:rsid wsp:val=&quot;0052382A&quot;/&gt;&lt;wsp:rsid wsp:val=&quot;00523B93&quot;/&gt;&lt;wsp:rsid wsp:val=&quot;005248AA&quot;/&gt;&lt;wsp:rsid wsp:val=&quot;00525102&quot;/&gt;&lt;wsp:rsid wsp:val=&quot;005258F2&quot;/&gt;&lt;wsp:rsid wsp:val=&quot;00525D45&quot;/&gt;&lt;wsp:rsid wsp:val=&quot;00526771&quot;/&gt;&lt;wsp:rsid wsp:val=&quot;00527577&quot;/&gt;&lt;wsp:rsid wsp:val=&quot;00530143&quot;/&gt;&lt;wsp:rsid wsp:val=&quot;00530955&quot;/&gt;&lt;wsp:rsid wsp:val=&quot;0053120D&quot;/&gt;&lt;wsp:rsid wsp:val=&quot;0053241C&quot;/&gt;&lt;wsp:rsid wsp:val=&quot;005325E5&quot;/&gt;&lt;wsp:rsid wsp:val=&quot;00532B2E&quot;/&gt;&lt;wsp:rsid wsp:val=&quot;0053316B&quot;/&gt;&lt;wsp:rsid wsp:val=&quot;005332DB&quot;/&gt;&lt;wsp:rsid wsp:val=&quot;00533533&quot;/&gt;&lt;wsp:rsid wsp:val=&quot;00534147&quot;/&gt;&lt;wsp:rsid wsp:val=&quot;0053458E&quot;/&gt;&lt;wsp:rsid wsp:val=&quot;005346DD&quot;/&gt;&lt;wsp:rsid wsp:val=&quot;00534EE9&quot;/&gt;&lt;wsp:rsid wsp:val=&quot;0053536D&quot;/&gt;&lt;wsp:rsid wsp:val=&quot;00535FE3&quot;/&gt;&lt;wsp:rsid wsp:val=&quot;005362B7&quot;/&gt;&lt;wsp:rsid wsp:val=&quot;0053640D&quot;/&gt;&lt;wsp:rsid wsp:val=&quot;005369B6&quot;/&gt;&lt;wsp:rsid wsp:val=&quot;00536ADB&quot;/&gt;&lt;wsp:rsid wsp:val=&quot;0053719E&quot;/&gt;&lt;wsp:rsid wsp:val=&quot;00542699&quot;/&gt;&lt;wsp:rsid wsp:val=&quot;00542A0F&quot;/&gt;&lt;wsp:rsid wsp:val=&quot;00542F2E&quot;/&gt;&lt;wsp:rsid wsp:val=&quot;005430E6&quot;/&gt;&lt;wsp:rsid wsp:val=&quot;00543519&quot;/&gt;&lt;wsp:rsid wsp:val=&quot;0054383A&quot;/&gt;&lt;wsp:rsid wsp:val=&quot;00543B33&quot;/&gt;&lt;wsp:rsid wsp:val=&quot;00543C12&quot;/&gt;&lt;wsp:rsid wsp:val=&quot;00543E04&quot;/&gt;&lt;wsp:rsid wsp:val=&quot;0054414B&quot;/&gt;&lt;wsp:rsid wsp:val=&quot;00544375&quot;/&gt;&lt;wsp:rsid wsp:val=&quot;005444D4&quot;/&gt;&lt;wsp:rsid wsp:val=&quot;00544AB6&quot;/&gt;&lt;wsp:rsid wsp:val=&quot;00545313&quot;/&gt;&lt;wsp:rsid wsp:val=&quot;00545347&quot;/&gt;&lt;wsp:rsid wsp:val=&quot;0054654F&quot;/&gt;&lt;wsp:rsid wsp:val=&quot;005466B5&quot;/&gt;&lt;wsp:rsid wsp:val=&quot;0054679B&quot;/&gt;&lt;wsp:rsid wsp:val=&quot;00546ACC&quot;/&gt;&lt;wsp:rsid wsp:val=&quot;00546D57&quot;/&gt;&lt;wsp:rsid wsp:val=&quot;00547144&quot;/&gt;&lt;wsp:rsid wsp:val=&quot;00547653&quot;/&gt;&lt;wsp:rsid wsp:val=&quot;0055012B&quot;/&gt;&lt;wsp:rsid wsp:val=&quot;00550579&quot;/&gt;&lt;wsp:rsid wsp:val=&quot;00551536&quot;/&gt;&lt;wsp:rsid wsp:val=&quot;00551AED&quot;/&gt;&lt;wsp:rsid wsp:val=&quot;00551E15&quot;/&gt;&lt;wsp:rsid wsp:val=&quot;00553872&quot;/&gt;&lt;wsp:rsid wsp:val=&quot;00553B42&quot;/&gt;&lt;wsp:rsid wsp:val=&quot;0055447D&quot;/&gt;&lt;wsp:rsid wsp:val=&quot;005552DA&quot;/&gt;&lt;wsp:rsid wsp:val=&quot;005553BB&quot;/&gt;&lt;wsp:rsid wsp:val=&quot;0055583B&quot;/&gt;&lt;wsp:rsid wsp:val=&quot;00555AC5&quot;/&gt;&lt;wsp:rsid wsp:val=&quot;00555E9F&quot;/&gt;&lt;wsp:rsid wsp:val=&quot;0055626D&quot;/&gt;&lt;wsp:rsid wsp:val=&quot;00556451&quot;/&gt;&lt;wsp:rsid wsp:val=&quot;005569AD&quot;/&gt;&lt;wsp:rsid wsp:val=&quot;00556EB7&quot;/&gt;&lt;wsp:rsid wsp:val=&quot;0055717B&quot;/&gt;&lt;wsp:rsid wsp:val=&quot;0055753B&quot;/&gt;&lt;wsp:rsid wsp:val=&quot;00557A52&quot;/&gt;&lt;wsp:rsid wsp:val=&quot;005600E4&quot;/&gt;&lt;wsp:rsid wsp:val=&quot;00560328&quot;/&gt;&lt;wsp:rsid wsp:val=&quot;0056047D&quot;/&gt;&lt;wsp:rsid wsp:val=&quot;00560D99&quot;/&gt;&lt;wsp:rsid wsp:val=&quot;00560F63&quot;/&gt;&lt;wsp:rsid wsp:val=&quot;00561026&quot;/&gt;&lt;wsp:rsid wsp:val=&quot;0056253B&quot;/&gt;&lt;wsp:rsid wsp:val=&quot;005626D5&quot;/&gt;&lt;wsp:rsid wsp:val=&quot;0056295E&quot;/&gt;&lt;wsp:rsid wsp:val=&quot;00562DB5&quot;/&gt;&lt;wsp:rsid wsp:val=&quot;00563384&quot;/&gt;&lt;wsp:rsid wsp:val=&quot;005638FD&quot;/&gt;&lt;wsp:rsid wsp:val=&quot;005639B0&quot;/&gt;&lt;wsp:rsid wsp:val=&quot;00563B61&quot;/&gt;&lt;wsp:rsid wsp:val=&quot;00563CEC&quot;/&gt;&lt;wsp:rsid wsp:val=&quot;005643DD&quot;/&gt;&lt;wsp:rsid wsp:val=&quot;005652B6&quot;/&gt;&lt;wsp:rsid wsp:val=&quot;00565472&quot;/&gt;&lt;wsp:rsid wsp:val=&quot;0056566C&quot;/&gt;&lt;wsp:rsid wsp:val=&quot;00565A3E&quot;/&gt;&lt;wsp:rsid wsp:val=&quot;00565CD4&quot;/&gt;&lt;wsp:rsid wsp:val=&quot;005665A5&quot;/&gt;&lt;wsp:rsid wsp:val=&quot;005679D2&quot;/&gt;&lt;wsp:rsid wsp:val=&quot;00567B0B&quot;/&gt;&lt;wsp:rsid wsp:val=&quot;00570CA1&quot;/&gt;&lt;wsp:rsid wsp:val=&quot;00570EC6&quot;/&gt;&lt;wsp:rsid wsp:val=&quot;00571302&quot;/&gt;&lt;wsp:rsid wsp:val=&quot;005715BE&quot;/&gt;&lt;wsp:rsid wsp:val=&quot;00572094&quot;/&gt;&lt;wsp:rsid wsp:val=&quot;005729A5&quot;/&gt;&lt;wsp:rsid wsp:val=&quot;00573AF6&quot;/&gt;&lt;wsp:rsid wsp:val=&quot;00573DB2&quot;/&gt;&lt;wsp:rsid wsp:val=&quot;00573E5C&quot;/&gt;&lt;wsp:rsid wsp:val=&quot;005741D7&quot;/&gt;&lt;wsp:rsid wsp:val=&quot;00574479&quot;/&gt;&lt;wsp:rsid wsp:val=&quot;005746DE&quot;/&gt;&lt;wsp:rsid wsp:val=&quot;00574711&quot;/&gt;&lt;wsp:rsid wsp:val=&quot;00574B90&quot;/&gt;&lt;wsp:rsid wsp:val=&quot;0057574A&quot;/&gt;&lt;wsp:rsid wsp:val=&quot;005757C1&quot;/&gt;&lt;wsp:rsid wsp:val=&quot;00575917&quot;/&gt;&lt;wsp:rsid wsp:val=&quot;005759B7&quot;/&gt;&lt;wsp:rsid wsp:val=&quot;00576357&quot;/&gt;&lt;wsp:rsid wsp:val=&quot;00576483&quot;/&gt;&lt;wsp:rsid wsp:val=&quot;00576599&quot;/&gt;&lt;wsp:rsid wsp:val=&quot;00576F5A&quot;/&gt;&lt;wsp:rsid wsp:val=&quot;0057709C&quot;/&gt;&lt;wsp:rsid wsp:val=&quot;00577299&quot;/&gt;&lt;wsp:rsid wsp:val=&quot;00577A48&quot;/&gt;&lt;wsp:rsid wsp:val=&quot;00577C76&quot;/&gt;&lt;wsp:rsid wsp:val=&quot;0058055E&quot;/&gt;&lt;wsp:rsid wsp:val=&quot;00580F3D&quot;/&gt;&lt;wsp:rsid wsp:val=&quot;005811F6&quot;/&gt;&lt;wsp:rsid wsp:val=&quot;005814D9&quot;/&gt;&lt;wsp:rsid wsp:val=&quot;005816C5&quot;/&gt;&lt;wsp:rsid wsp:val=&quot;00581C8C&quot;/&gt;&lt;wsp:rsid wsp:val=&quot;00582077&quot;/&gt;&lt;wsp:rsid wsp:val=&quot;00582080&quot;/&gt;&lt;wsp:rsid wsp:val=&quot;00582C50&quot;/&gt;&lt;wsp:rsid wsp:val=&quot;005842A1&quot;/&gt;&lt;wsp:rsid wsp:val=&quot;00584727&quot;/&gt;&lt;wsp:rsid wsp:val=&quot;00585BE9&quot;/&gt;&lt;wsp:rsid wsp:val=&quot;005867FC&quot;/&gt;&lt;wsp:rsid wsp:val=&quot;00586809&quot;/&gt;&lt;wsp:rsid wsp:val=&quot;00586BF1&quot;/&gt;&lt;wsp:rsid wsp:val=&quot;00587821&quot;/&gt;&lt;wsp:rsid wsp:val=&quot;0059039C&quot;/&gt;&lt;wsp:rsid wsp:val=&quot;00590B20&quot;/&gt;&lt;wsp:rsid wsp:val=&quot;00590EAA&quot;/&gt;&lt;wsp:rsid wsp:val=&quot;00591CE6&quot;/&gt;&lt;wsp:rsid wsp:val=&quot;0059256C&quot;/&gt;&lt;wsp:rsid wsp:val=&quot;00592722&quot;/&gt;&lt;wsp:rsid wsp:val=&quot;0059339E&quot;/&gt;&lt;wsp:rsid wsp:val=&quot;00593910&quot;/&gt;&lt;wsp:rsid wsp:val=&quot;005939EE&quot;/&gt;&lt;wsp:rsid wsp:val=&quot;00593C26&quot;/&gt;&lt;wsp:rsid wsp:val=&quot;00594136&quot;/&gt;&lt;wsp:rsid wsp:val=&quot;00594C3C&quot;/&gt;&lt;wsp:rsid wsp:val=&quot;00594CC7&quot;/&gt;&lt;wsp:rsid wsp:val=&quot;00594DCC&quot;/&gt;&lt;wsp:rsid wsp:val=&quot;0059516A&quot;/&gt;&lt;wsp:rsid wsp:val=&quot;005951D3&quot;/&gt;&lt;wsp:rsid wsp:val=&quot;00595282&quot;/&gt;&lt;wsp:rsid wsp:val=&quot;00595306&quot;/&gt;&lt;wsp:rsid wsp:val=&quot;00595970&quot;/&gt;&lt;wsp:rsid wsp:val=&quot;005959E4&quot;/&gt;&lt;wsp:rsid wsp:val=&quot;00595A54&quot;/&gt;&lt;wsp:rsid wsp:val=&quot;00595F6E&quot;/&gt;&lt;wsp:rsid wsp:val=&quot;00596285&quot;/&gt;&lt;wsp:rsid wsp:val=&quot;005967EC&quot;/&gt;&lt;wsp:rsid wsp:val=&quot;00596B0D&quot;/&gt;&lt;wsp:rsid wsp:val=&quot;00596EDE&quot;/&gt;&lt;wsp:rsid wsp:val=&quot;0059709D&quot;/&gt;&lt;wsp:rsid wsp:val=&quot;005972D1&quot;/&gt;&lt;wsp:rsid wsp:val=&quot;0059752F&quot;/&gt;&lt;wsp:rsid wsp:val=&quot;005A0648&quot;/&gt;&lt;wsp:rsid wsp:val=&quot;005A09AB&quot;/&gt;&lt;wsp:rsid wsp:val=&quot;005A1228&quot;/&gt;&lt;wsp:rsid wsp:val=&quot;005A1376&quot;/&gt;&lt;wsp:rsid wsp:val=&quot;005A1484&quot;/&gt;&lt;wsp:rsid wsp:val=&quot;005A16CB&quot;/&gt;&lt;wsp:rsid wsp:val=&quot;005A18DD&quot;/&gt;&lt;wsp:rsid wsp:val=&quot;005A1B47&quot;/&gt;&lt;wsp:rsid wsp:val=&quot;005A1DD5&quot;/&gt;&lt;wsp:rsid wsp:val=&quot;005A2101&quot;/&gt;&lt;wsp:rsid wsp:val=&quot;005A33AD&quot;/&gt;&lt;wsp:rsid wsp:val=&quot;005A36A2&quot;/&gt;&lt;wsp:rsid wsp:val=&quot;005A3B47&quot;/&gt;&lt;wsp:rsid wsp:val=&quot;005A3BE1&quot;/&gt;&lt;wsp:rsid wsp:val=&quot;005A3D9F&quot;/&gt;&lt;wsp:rsid wsp:val=&quot;005A4081&quot;/&gt;&lt;wsp:rsid wsp:val=&quot;005A43B8&quot;/&gt;&lt;wsp:rsid wsp:val=&quot;005A4C2D&quot;/&gt;&lt;wsp:rsid wsp:val=&quot;005A57F4&quot;/&gt;&lt;wsp:rsid wsp:val=&quot;005A6290&quot;/&gt;&lt;wsp:rsid wsp:val=&quot;005A65FA&quot;/&gt;&lt;wsp:rsid wsp:val=&quot;005A6673&quot;/&gt;&lt;wsp:rsid wsp:val=&quot;005A6AAD&quot;/&gt;&lt;wsp:rsid wsp:val=&quot;005A6C23&quot;/&gt;&lt;wsp:rsid wsp:val=&quot;005A7018&quot;/&gt;&lt;wsp:rsid wsp:val=&quot;005A775C&quot;/&gt;&lt;wsp:rsid wsp:val=&quot;005A78C6&quot;/&gt;&lt;wsp:rsid wsp:val=&quot;005A7A58&quot;/&gt;&lt;wsp:rsid wsp:val=&quot;005B041A&quot;/&gt;&lt;wsp:rsid wsp:val=&quot;005B0508&quot;/&gt;&lt;wsp:rsid wsp:val=&quot;005B08F1&quot;/&gt;&lt;wsp:rsid wsp:val=&quot;005B0968&quot;/&gt;&lt;wsp:rsid wsp:val=&quot;005B10DF&quot;/&gt;&lt;wsp:rsid wsp:val=&quot;005B2126&quot;/&gt;&lt;wsp:rsid wsp:val=&quot;005B26ED&quot;/&gt;&lt;wsp:rsid wsp:val=&quot;005B3368&quot;/&gt;&lt;wsp:rsid wsp:val=&quot;005B35EC&quot;/&gt;&lt;wsp:rsid wsp:val=&quot;005B3696&quot;/&gt;&lt;wsp:rsid wsp:val=&quot;005B3A83&quot;/&gt;&lt;wsp:rsid wsp:val=&quot;005B3BD6&quot;/&gt;&lt;wsp:rsid wsp:val=&quot;005B3FA3&quot;/&gt;&lt;wsp:rsid wsp:val=&quot;005B44AC&quot;/&gt;&lt;wsp:rsid wsp:val=&quot;005B45E6&quot;/&gt;&lt;wsp:rsid wsp:val=&quot;005B5BF7&quot;/&gt;&lt;wsp:rsid wsp:val=&quot;005B5E52&quot;/&gt;&lt;wsp:rsid wsp:val=&quot;005B5F02&quot;/&gt;&lt;wsp:rsid wsp:val=&quot;005B6845&quot;/&gt;&lt;wsp:rsid wsp:val=&quot;005B6AF2&quot;/&gt;&lt;wsp:rsid wsp:val=&quot;005B737A&quot;/&gt;&lt;wsp:rsid wsp:val=&quot;005B739A&quot;/&gt;&lt;wsp:rsid wsp:val=&quot;005B7BB5&quot;/&gt;&lt;wsp:rsid wsp:val=&quot;005C00DA&quot;/&gt;&lt;wsp:rsid wsp:val=&quot;005C02E0&quot;/&gt;&lt;wsp:rsid wsp:val=&quot;005C0C34&quot;/&gt;&lt;wsp:rsid wsp:val=&quot;005C0F68&quot;/&gt;&lt;wsp:rsid wsp:val=&quot;005C0FEF&quot;/&gt;&lt;wsp:rsid wsp:val=&quot;005C10B4&quot;/&gt;&lt;wsp:rsid wsp:val=&quot;005C1772&quot;/&gt;&lt;wsp:rsid wsp:val=&quot;005C1FC2&quot;/&gt;&lt;wsp:rsid wsp:val=&quot;005C2472&quot;/&gt;&lt;wsp:rsid wsp:val=&quot;005C331E&quot;/&gt;&lt;wsp:rsid wsp:val=&quot;005C3594&quot;/&gt;&lt;wsp:rsid wsp:val=&quot;005C3869&quot;/&gt;&lt;wsp:rsid wsp:val=&quot;005C398F&quot;/&gt;&lt;wsp:rsid wsp:val=&quot;005C3B1E&quot;/&gt;&lt;wsp:rsid wsp:val=&quot;005C4967&quot;/&gt;&lt;wsp:rsid wsp:val=&quot;005C4971&quot;/&gt;&lt;wsp:rsid wsp:val=&quot;005C5374&quot;/&gt;&lt;wsp:rsid wsp:val=&quot;005C5C2D&quot;/&gt;&lt;wsp:rsid wsp:val=&quot;005C5EFF&quot;/&gt;&lt;wsp:rsid wsp:val=&quot;005C6384&quot;/&gt;&lt;wsp:rsid wsp:val=&quot;005C638A&quot;/&gt;&lt;wsp:rsid wsp:val=&quot;005C6420&quot;/&gt;&lt;wsp:rsid wsp:val=&quot;005C66B8&quot;/&gt;&lt;wsp:rsid wsp:val=&quot;005C6982&quot;/&gt;&lt;wsp:rsid wsp:val=&quot;005C6AD6&quot;/&gt;&lt;wsp:rsid wsp:val=&quot;005C7C2D&quot;/&gt;&lt;wsp:rsid wsp:val=&quot;005C7CDF&quot;/&gt;&lt;wsp:rsid wsp:val=&quot;005C7DEA&quot;/&gt;&lt;wsp:rsid wsp:val=&quot;005C7F87&quot;/&gt;&lt;wsp:rsid wsp:val=&quot;005D033E&quot;/&gt;&lt;wsp:rsid wsp:val=&quot;005D0F33&quot;/&gt;&lt;wsp:rsid wsp:val=&quot;005D13E6&quot;/&gt;&lt;wsp:rsid wsp:val=&quot;005D13FD&quot;/&gt;&lt;wsp:rsid wsp:val=&quot;005D21C5&quot;/&gt;&lt;wsp:rsid wsp:val=&quot;005D2255&quot;/&gt;&lt;wsp:rsid wsp:val=&quot;005D241D&quot;/&gt;&lt;wsp:rsid wsp:val=&quot;005D324D&quot;/&gt;&lt;wsp:rsid wsp:val=&quot;005D32ED&quot;/&gt;&lt;wsp:rsid wsp:val=&quot;005D35F9&quot;/&gt;&lt;wsp:rsid wsp:val=&quot;005D3AA8&quot;/&gt;&lt;wsp:rsid wsp:val=&quot;005D3C3E&quot;/&gt;&lt;wsp:rsid wsp:val=&quot;005D421F&quot;/&gt;&lt;wsp:rsid wsp:val=&quot;005D4322&quot;/&gt;&lt;wsp:rsid wsp:val=&quot;005D433E&quot;/&gt;&lt;wsp:rsid wsp:val=&quot;005D4D3A&quot;/&gt;&lt;wsp:rsid wsp:val=&quot;005D4E4E&quot;/&gt;&lt;wsp:rsid wsp:val=&quot;005D5022&quot;/&gt;&lt;wsp:rsid wsp:val=&quot;005D527D&quot;/&gt;&lt;wsp:rsid wsp:val=&quot;005D55B8&quot;/&gt;&lt;wsp:rsid wsp:val=&quot;005D7D22&quot;/&gt;&lt;wsp:rsid wsp:val=&quot;005E0A57&quot;/&gt;&lt;wsp:rsid wsp:val=&quot;005E0CBE&quot;/&gt;&lt;wsp:rsid wsp:val=&quot;005E1A86&quot;/&gt;&lt;wsp:rsid wsp:val=&quot;005E1B07&quot;/&gt;&lt;wsp:rsid wsp:val=&quot;005E239C&quot;/&gt;&lt;wsp:rsid wsp:val=&quot;005E259E&quot;/&gt;&lt;wsp:rsid wsp:val=&quot;005E282D&quot;/&gt;&lt;wsp:rsid wsp:val=&quot;005E2C61&quot;/&gt;&lt;wsp:rsid wsp:val=&quot;005E2CE9&quot;/&gt;&lt;wsp:rsid wsp:val=&quot;005E36E3&quot;/&gt;&lt;wsp:rsid wsp:val=&quot;005E3B40&quot;/&gt;&lt;wsp:rsid wsp:val=&quot;005E4360&quot;/&gt;&lt;wsp:rsid wsp:val=&quot;005E4938&quot;/&gt;&lt;wsp:rsid wsp:val=&quot;005E4C06&quot;/&gt;&lt;wsp:rsid wsp:val=&quot;005E5241&quot;/&gt;&lt;wsp:rsid wsp:val=&quot;005E535A&quot;/&gt;&lt;wsp:rsid wsp:val=&quot;005E5C65&quot;/&gt;&lt;wsp:rsid wsp:val=&quot;005E5E7E&quot;/&gt;&lt;wsp:rsid wsp:val=&quot;005E65F0&quot;/&gt;&lt;wsp:rsid wsp:val=&quot;005E67DF&quot;/&gt;&lt;wsp:rsid wsp:val=&quot;005E6882&quot;/&gt;&lt;wsp:rsid wsp:val=&quot;005E6B77&quot;/&gt;&lt;wsp:rsid wsp:val=&quot;005E70EA&quot;/&gt;&lt;wsp:rsid wsp:val=&quot;005E7B7C&quot;/&gt;&lt;wsp:rsid wsp:val=&quot;005F0874&quot;/&gt;&lt;wsp:rsid wsp:val=&quot;005F1A4C&quot;/&gt;&lt;wsp:rsid wsp:val=&quot;005F1AD4&quot;/&gt;&lt;wsp:rsid wsp:val=&quot;005F1DE0&quot;/&gt;&lt;wsp:rsid wsp:val=&quot;005F20DD&quot;/&gt;&lt;wsp:rsid wsp:val=&quot;005F2195&quot;/&gt;&lt;wsp:rsid wsp:val=&quot;005F2295&quot;/&gt;&lt;wsp:rsid wsp:val=&quot;005F2900&quot;/&gt;&lt;wsp:rsid wsp:val=&quot;005F2AD4&quot;/&gt;&lt;wsp:rsid wsp:val=&quot;005F3804&quot;/&gt;&lt;wsp:rsid wsp:val=&quot;005F403E&quot;/&gt;&lt;wsp:rsid wsp:val=&quot;005F4650&quot;/&gt;&lt;wsp:rsid wsp:val=&quot;005F565A&quot;/&gt;&lt;wsp:rsid wsp:val=&quot;005F5C6F&quot;/&gt;&lt;wsp:rsid wsp:val=&quot;005F5F3B&quot;/&gt;&lt;wsp:rsid wsp:val=&quot;005F67C5&quot;/&gt;&lt;wsp:rsid wsp:val=&quot;005F6A1D&quot;/&gt;&lt;wsp:rsid wsp:val=&quot;005F70A4&quot;/&gt;&lt;wsp:rsid wsp:val=&quot;00600482&quot;/&gt;&lt;wsp:rsid wsp:val=&quot;00600507&quot;/&gt;&lt;wsp:rsid wsp:val=&quot;0060140F&quot;/&gt;&lt;wsp:rsid wsp:val=&quot;006017B8&quot;/&gt;&lt;wsp:rsid wsp:val=&quot;006018B8&quot;/&gt;&lt;wsp:rsid wsp:val=&quot;00602546&quot;/&gt;&lt;wsp:rsid wsp:val=&quot;00602757&quot;/&gt;&lt;wsp:rsid wsp:val=&quot;00602960&quot;/&gt;&lt;wsp:rsid wsp:val=&quot;00602BB0&quot;/&gt;&lt;wsp:rsid wsp:val=&quot;00603091&quot;/&gt;&lt;wsp:rsid wsp:val=&quot;00603195&quot;/&gt;&lt;wsp:rsid wsp:val=&quot;00603232&quot;/&gt;&lt;wsp:rsid wsp:val=&quot;0060364E&quot;/&gt;&lt;wsp:rsid wsp:val=&quot;006037AC&quot;/&gt;&lt;wsp:rsid wsp:val=&quot;006038C2&quot;/&gt;&lt;wsp:rsid wsp:val=&quot;006041D0&quot;/&gt;&lt;wsp:rsid wsp:val=&quot;00604CB2&quot;/&gt;&lt;wsp:rsid wsp:val=&quot;00604E63&quot;/&gt;&lt;wsp:rsid wsp:val=&quot;00605403&quot;/&gt;&lt;wsp:rsid wsp:val=&quot;006055CC&quot;/&gt;&lt;wsp:rsid wsp:val=&quot;00605785&quot;/&gt;&lt;wsp:rsid wsp:val=&quot;006057DA&quot;/&gt;&lt;wsp:rsid wsp:val=&quot;006058D8&quot;/&gt;&lt;wsp:rsid wsp:val=&quot;00605D34&quot;/&gt;&lt;wsp:rsid wsp:val=&quot;00606512&quot;/&gt;&lt;wsp:rsid wsp:val=&quot;00606986&quot;/&gt;&lt;wsp:rsid wsp:val=&quot;00607A2C&quot;/&gt;&lt;wsp:rsid wsp:val=&quot;00610777&quot;/&gt;&lt;wsp:rsid wsp:val=&quot;00610889&quot;/&gt;&lt;wsp:rsid wsp:val=&quot;006109D2&quot;/&gt;&lt;wsp:rsid wsp:val=&quot;00610CA4&quot;/&gt;&lt;wsp:rsid wsp:val=&quot;00611552&quot;/&gt;&lt;wsp:rsid wsp:val=&quot;00611643&quot;/&gt;&lt;wsp:rsid wsp:val=&quot;00611651&quot;/&gt;&lt;wsp:rsid wsp:val=&quot;0061280B&quot;/&gt;&lt;wsp:rsid wsp:val=&quot;0061294A&quot;/&gt;&lt;wsp:rsid wsp:val=&quot;00612A45&quot;/&gt;&lt;wsp:rsid wsp:val=&quot;0061322C&quot;/&gt;&lt;wsp:rsid wsp:val=&quot;00613C90&quot;/&gt;&lt;wsp:rsid wsp:val=&quot;00613E68&quot;/&gt;&lt;wsp:rsid wsp:val=&quot;00613FCD&quot;/&gt;&lt;wsp:rsid wsp:val=&quot;006141AA&quot;/&gt;&lt;wsp:rsid wsp:val=&quot;00615C21&quot;/&gt;&lt;wsp:rsid wsp:val=&quot;00616196&quot;/&gt;&lt;wsp:rsid wsp:val=&quot;006163B1&quot;/&gt;&lt;wsp:rsid wsp:val=&quot;00616982&quot;/&gt;&lt;wsp:rsid wsp:val=&quot;00616D4B&quot;/&gt;&lt;wsp:rsid wsp:val=&quot;006176E6&quot;/&gt;&lt;wsp:rsid wsp:val=&quot;00617973&quot;/&gt;&lt;wsp:rsid wsp:val=&quot;006179C5&quot;/&gt;&lt;wsp:rsid wsp:val=&quot;006200A4&quot;/&gt;&lt;wsp:rsid wsp:val=&quot;006207F9&quot;/&gt;&lt;wsp:rsid wsp:val=&quot;00621FCB&quot;/&gt;&lt;wsp:rsid wsp:val=&quot;006222DA&quot;/&gt;&lt;wsp:rsid wsp:val=&quot;00622B50&quot;/&gt;&lt;wsp:rsid wsp:val=&quot;006234BB&quot;/&gt;&lt;wsp:rsid wsp:val=&quot;00624241&quot;/&gt;&lt;wsp:rsid wsp:val=&quot;00624B6F&quot;/&gt;&lt;wsp:rsid wsp:val=&quot;00625494&quot;/&gt;&lt;wsp:rsid wsp:val=&quot;00625878&quot;/&gt;&lt;wsp:rsid wsp:val=&quot;00625C56&quot;/&gt;&lt;wsp:rsid wsp:val=&quot;00625D0B&quot;/&gt;&lt;wsp:rsid wsp:val=&quot;00625F83&quot;/&gt;&lt;wsp:rsid wsp:val=&quot;00626FD5&quot;/&gt;&lt;wsp:rsid wsp:val=&quot;00627032&quot;/&gt;&lt;wsp:rsid wsp:val=&quot;00627393&quot;/&gt;&lt;wsp:rsid wsp:val=&quot;00627D54&quot;/&gt;&lt;wsp:rsid wsp:val=&quot;00630648&quot;/&gt;&lt;wsp:rsid wsp:val=&quot;0063071A&quot;/&gt;&lt;wsp:rsid wsp:val=&quot;00630DD8&quot;/&gt;&lt;wsp:rsid wsp:val=&quot;00630FB2&quot;/&gt;&lt;wsp:rsid wsp:val=&quot;00631CF9&quot;/&gt;&lt;wsp:rsid wsp:val=&quot;00632744&quot;/&gt;&lt;wsp:rsid wsp:val=&quot;00632C51&quot;/&gt;&lt;wsp:rsid wsp:val=&quot;00632E2D&quot;/&gt;&lt;wsp:rsid wsp:val=&quot;0063303D&quot;/&gt;&lt;wsp:rsid wsp:val=&quot;00633F9F&quot;/&gt;&lt;wsp:rsid wsp:val=&quot;00634A06&quot;/&gt;&lt;wsp:rsid wsp:val=&quot;0063507F&quot;/&gt;&lt;wsp:rsid wsp:val=&quot;00635F86&quot;/&gt;&lt;wsp:rsid wsp:val=&quot;00636795&quot;/&gt;&lt;wsp:rsid wsp:val=&quot;00636796&quot;/&gt;&lt;wsp:rsid wsp:val=&quot;006368D2&quot;/&gt;&lt;wsp:rsid wsp:val=&quot;00636AB3&quot;/&gt;&lt;wsp:rsid wsp:val=&quot;00637028&quot;/&gt;&lt;wsp:rsid wsp:val=&quot;0063729F&quot;/&gt;&lt;wsp:rsid wsp:val=&quot;00637D26&quot;/&gt;&lt;wsp:rsid wsp:val=&quot;00637EEB&quot;/&gt;&lt;wsp:rsid wsp:val=&quot;0064019A&quot;/&gt;&lt;wsp:rsid wsp:val=&quot;0064039F&quot;/&gt;&lt;wsp:rsid wsp:val=&quot;00640660&quot;/&gt;&lt;wsp:rsid wsp:val=&quot;006411E2&quot;/&gt;&lt;wsp:rsid wsp:val=&quot;006428FD&quot;/&gt;&lt;wsp:rsid wsp:val=&quot;00642FA7&quot;/&gt;&lt;wsp:rsid wsp:val=&quot;006435DF&quot;/&gt;&lt;wsp:rsid wsp:val=&quot;00643612&quot;/&gt;&lt;wsp:rsid wsp:val=&quot;0064382F&quot;/&gt;&lt;wsp:rsid wsp:val=&quot;00643CCF&quot;/&gt;&lt;wsp:rsid wsp:val=&quot;00643ED5&quot;/&gt;&lt;wsp:rsid wsp:val=&quot;006441DB&quot;/&gt;&lt;wsp:rsid wsp:val=&quot;00644396&quot;/&gt;&lt;wsp:rsid wsp:val=&quot;006444A4&quot;/&gt;&lt;wsp:rsid wsp:val=&quot;006445C9&quot;/&gt;&lt;wsp:rsid wsp:val=&quot;00644687&quot;/&gt;&lt;wsp:rsid wsp:val=&quot;0064504F&quot;/&gt;&lt;wsp:rsid wsp:val=&quot;00645439&quot;/&gt;&lt;wsp:rsid wsp:val=&quot;00645ED1&quot;/&gt;&lt;wsp:rsid wsp:val=&quot;0064629A&quot;/&gt;&lt;wsp:rsid wsp:val=&quot;006469EF&quot;/&gt;&lt;wsp:rsid wsp:val=&quot;00646EC2&quot;/&gt;&lt;wsp:rsid wsp:val=&quot;00647036&quot;/&gt;&lt;wsp:rsid wsp:val=&quot;006471B3&quot;/&gt;&lt;wsp:rsid wsp:val=&quot;006479D1&quot;/&gt;&lt;wsp:rsid wsp:val=&quot;00647A64&quot;/&gt;&lt;wsp:rsid wsp:val=&quot;00647EA8&quot;/&gt;&lt;wsp:rsid wsp:val=&quot;00650612&quot;/&gt;&lt;wsp:rsid wsp:val=&quot;006517E5&quot;/&gt;&lt;wsp:rsid wsp:val=&quot;00651E91&quot;/&gt;&lt;wsp:rsid wsp:val=&quot;00651FD0&quot;/&gt;&lt;wsp:rsid wsp:val=&quot;00652230&quot;/&gt;&lt;wsp:rsid wsp:val=&quot;0065266D&quot;/&gt;&lt;wsp:rsid wsp:val=&quot;00652961&quot;/&gt;&lt;wsp:rsid wsp:val=&quot;00652F27&quot;/&gt;&lt;wsp:rsid wsp:val=&quot;006533FB&quot;/&gt;&lt;wsp:rsid wsp:val=&quot;006536EB&quot;/&gt;&lt;wsp:rsid wsp:val=&quot;0065374D&quot;/&gt;&lt;wsp:rsid wsp:val=&quot;00654995&quot;/&gt;&lt;wsp:rsid wsp:val=&quot;00654CDC&quot;/&gt;&lt;wsp:rsid wsp:val=&quot;0065513B&quot;/&gt;&lt;wsp:rsid wsp:val=&quot;0065516A&quot;/&gt;&lt;wsp:rsid wsp:val=&quot;006555EA&quot;/&gt;&lt;wsp:rsid wsp:val=&quot;00655AE1&quot;/&gt;&lt;wsp:rsid wsp:val=&quot;0065605C&quot;/&gt;&lt;wsp:rsid wsp:val=&quot;0065643B&quot;/&gt;&lt;wsp:rsid wsp:val=&quot;006566C7&quot;/&gt;&lt;wsp:rsid wsp:val=&quot;00656933&quot;/&gt;&lt;wsp:rsid wsp:val=&quot;00656CAE&quot;/&gt;&lt;wsp:rsid wsp:val=&quot;006572E3&quot;/&gt;&lt;wsp:rsid wsp:val=&quot;006574BF&quot;/&gt;&lt;wsp:rsid wsp:val=&quot;006578F5&quot;/&gt;&lt;wsp:rsid wsp:val=&quot;00657C6C&quot;/&gt;&lt;wsp:rsid wsp:val=&quot;006602C0&quot;/&gt;&lt;wsp:rsid wsp:val=&quot;006604C2&quot;/&gt;&lt;wsp:rsid wsp:val=&quot;006608C3&quot;/&gt;&lt;wsp:rsid wsp:val=&quot;006608E0&quot;/&gt;&lt;wsp:rsid wsp:val=&quot;00660D10&quot;/&gt;&lt;wsp:rsid wsp:val=&quot;00660F0E&quot;/&gt;&lt;wsp:rsid wsp:val=&quot;00661082&quot;/&gt;&lt;wsp:rsid wsp:val=&quot;00661605&quot;/&gt;&lt;wsp:rsid wsp:val=&quot;00661FC9&quot;/&gt;&lt;wsp:rsid wsp:val=&quot;006620AE&quot;/&gt;&lt;wsp:rsid wsp:val=&quot;006621A8&quot;/&gt;&lt;wsp:rsid wsp:val=&quot;006622F4&quot;/&gt;&lt;wsp:rsid wsp:val=&quot;00662360&quot;/&gt;&lt;wsp:rsid wsp:val=&quot;006626F6&quot;/&gt;&lt;wsp:rsid wsp:val=&quot;00662799&quot;/&gt;&lt;wsp:rsid wsp:val=&quot;00662B94&quot;/&gt;&lt;wsp:rsid wsp:val=&quot;00662CF4&quot;/&gt;&lt;wsp:rsid wsp:val=&quot;00662D5A&quot;/&gt;&lt;wsp:rsid wsp:val=&quot;00663840&quot;/&gt;&lt;wsp:rsid wsp:val=&quot;00663EE9&quot;/&gt;&lt;wsp:rsid wsp:val=&quot;0066423F&quot;/&gt;&lt;wsp:rsid wsp:val=&quot;00664AAA&quot;/&gt;&lt;wsp:rsid wsp:val=&quot;00664AD9&quot;/&gt;&lt;wsp:rsid wsp:val=&quot;00664F63&quot;/&gt;&lt;wsp:rsid wsp:val=&quot;006650B5&quot;/&gt;&lt;wsp:rsid wsp:val=&quot;00665419&quot;/&gt;&lt;wsp:rsid wsp:val=&quot;006660FE&quot;/&gt;&lt;wsp:rsid wsp:val=&quot;00666471&quot;/&gt;&lt;wsp:rsid wsp:val=&quot;00666A2E&quot;/&gt;&lt;wsp:rsid wsp:val=&quot;006675EB&quot;/&gt;&lt;wsp:rsid wsp:val=&quot;00667CC9&quot;/&gt;&lt;wsp:rsid wsp:val=&quot;00667DD3&quot;/&gt;&lt;wsp:rsid wsp:val=&quot;006707EA&quot;/&gt;&lt;wsp:rsid wsp:val=&quot;006707F3&quot;/&gt;&lt;wsp:rsid wsp:val=&quot;00671168&quot;/&gt;&lt;wsp:rsid wsp:val=&quot;006712D6&quot;/&gt;&lt;wsp:rsid wsp:val=&quot;006715F7&quot;/&gt;&lt;wsp:rsid wsp:val=&quot;0067191F&quot;/&gt;&lt;wsp:rsid wsp:val=&quot;006727D2&quot;/&gt;&lt;wsp:rsid wsp:val=&quot;00673053&quot;/&gt;&lt;wsp:rsid wsp:val=&quot;0067333C&quot;/&gt;&lt;wsp:rsid wsp:val=&quot;00673E80&quot;/&gt;&lt;wsp:rsid wsp:val=&quot;006747C4&quot;/&gt;&lt;wsp:rsid wsp:val=&quot;00674BE7&quot;/&gt;&lt;wsp:rsid wsp:val=&quot;006753BE&quot;/&gt;&lt;wsp:rsid wsp:val=&quot;00675491&quot;/&gt;&lt;wsp:rsid wsp:val=&quot;006755CB&quot;/&gt;&lt;wsp:rsid wsp:val=&quot;0067578C&quot;/&gt;&lt;wsp:rsid wsp:val=&quot;0067580F&quot;/&gt;&lt;wsp:rsid wsp:val=&quot;00676316&quot;/&gt;&lt;wsp:rsid wsp:val=&quot;006763B6&quot;/&gt;&lt;wsp:rsid wsp:val=&quot;00676620&quot;/&gt;&lt;wsp:rsid wsp:val=&quot;00677926&quot;/&gt;&lt;wsp:rsid wsp:val=&quot;00677CE1&quot;/&gt;&lt;wsp:rsid wsp:val=&quot;00680188&quot;/&gt;&lt;wsp:rsid wsp:val=&quot;006802EB&quot;/&gt;&lt;wsp:rsid wsp:val=&quot;00681087&quot;/&gt;&lt;wsp:rsid wsp:val=&quot;0068127A&quot;/&gt;&lt;wsp:rsid wsp:val=&quot;006814EA&quot;/&gt;&lt;wsp:rsid wsp:val=&quot;006817D0&quot;/&gt;&lt;wsp:rsid wsp:val=&quot;00681976&quot;/&gt;&lt;wsp:rsid wsp:val=&quot;00681A11&quot;/&gt;&lt;wsp:rsid wsp:val=&quot;006829B2&quot;/&gt;&lt;wsp:rsid wsp:val=&quot;00683173&quot;/&gt;&lt;wsp:rsid wsp:val=&quot;00683FD8&quot;/&gt;&lt;wsp:rsid wsp:val=&quot;006848AA&quot;/&gt;&lt;wsp:rsid wsp:val=&quot;006853F2&quot;/&gt;&lt;wsp:rsid wsp:val=&quot;006874EF&quot;/&gt;&lt;wsp:rsid wsp:val=&quot;00687E63&quot;/&gt;&lt;wsp:rsid wsp:val=&quot;00690514&quot;/&gt;&lt;wsp:rsid wsp:val=&quot;00690927&quot;/&gt;&lt;wsp:rsid wsp:val=&quot;00692116&quot;/&gt;&lt;wsp:rsid wsp:val=&quot;0069268C&quot;/&gt;&lt;wsp:rsid wsp:val=&quot;006926C0&quot;/&gt;&lt;wsp:rsid wsp:val=&quot;0069313F&quot;/&gt;&lt;wsp:rsid wsp:val=&quot;0069329E&quot;/&gt;&lt;wsp:rsid wsp:val=&quot;00693AE7&quot;/&gt;&lt;wsp:rsid wsp:val=&quot;00693D8F&quot;/&gt;&lt;wsp:rsid wsp:val=&quot;006941F5&quot;/&gt;&lt;wsp:rsid wsp:val=&quot;0069502A&quot;/&gt;&lt;wsp:rsid wsp:val=&quot;006954FB&quot;/&gt;&lt;wsp:rsid wsp:val=&quot;00695A62&quot;/&gt;&lt;wsp:rsid wsp:val=&quot;0069605D&quot;/&gt;&lt;wsp:rsid wsp:val=&quot;006971BF&quot;/&gt;&lt;wsp:rsid wsp:val=&quot;00697521&quot;/&gt;&lt;wsp:rsid wsp:val=&quot;00697593&quot;/&gt;&lt;wsp:rsid wsp:val=&quot;00697DA8&quot;/&gt;&lt;wsp:rsid wsp:val=&quot;00697DD2&quot;/&gt;&lt;wsp:rsid wsp:val=&quot;006A074A&quot;/&gt;&lt;wsp:rsid wsp:val=&quot;006A144B&quot;/&gt;&lt;wsp:rsid wsp:val=&quot;006A15BE&quot;/&gt;&lt;wsp:rsid wsp:val=&quot;006A19C2&quot;/&gt;&lt;wsp:rsid wsp:val=&quot;006A1C26&quot;/&gt;&lt;wsp:rsid wsp:val=&quot;006A1FB8&quot;/&gt;&lt;wsp:rsid wsp:val=&quot;006A210D&quot;/&gt;&lt;wsp:rsid wsp:val=&quot;006A2838&quot;/&gt;&lt;wsp:rsid wsp:val=&quot;006A3737&quot;/&gt;&lt;wsp:rsid wsp:val=&quot;006A4A4F&quot;/&gt;&lt;wsp:rsid wsp:val=&quot;006A54F7&quot;/&gt;&lt;wsp:rsid wsp:val=&quot;006A56E4&quot;/&gt;&lt;wsp:rsid wsp:val=&quot;006A5763&quot;/&gt;&lt;wsp:rsid wsp:val=&quot;006A5B78&quot;/&gt;&lt;wsp:rsid wsp:val=&quot;006A5D2C&quot;/&gt;&lt;wsp:rsid wsp:val=&quot;006A632D&quot;/&gt;&lt;wsp:rsid wsp:val=&quot;006A6528&quot;/&gt;&lt;wsp:rsid wsp:val=&quot;006A6DC6&quot;/&gt;&lt;wsp:rsid wsp:val=&quot;006A74C0&quot;/&gt;&lt;wsp:rsid wsp:val=&quot;006A7D6A&quot;/&gt;&lt;wsp:rsid wsp:val=&quot;006B0000&quot;/&gt;&lt;wsp:rsid wsp:val=&quot;006B0781&quot;/&gt;&lt;wsp:rsid wsp:val=&quot;006B099E&quot;/&gt;&lt;wsp:rsid wsp:val=&quot;006B0D5A&quot;/&gt;&lt;wsp:rsid wsp:val=&quot;006B1D62&quot;/&gt;&lt;wsp:rsid wsp:val=&quot;006B1ED7&quot;/&gt;&lt;wsp:rsid wsp:val=&quot;006B2242&quot;/&gt;&lt;wsp:rsid wsp:val=&quot;006B2610&quot;/&gt;&lt;wsp:rsid wsp:val=&quot;006B345A&quot;/&gt;&lt;wsp:rsid wsp:val=&quot;006B4AF3&quot;/&gt;&lt;wsp:rsid wsp:val=&quot;006B4B6F&quot;/&gt;&lt;wsp:rsid wsp:val=&quot;006B5B80&quot;/&gt;&lt;wsp:rsid wsp:val=&quot;006B667C&quot;/&gt;&lt;wsp:rsid wsp:val=&quot;006B6A05&quot;/&gt;&lt;wsp:rsid wsp:val=&quot;006B6CD1&quot;/&gt;&lt;wsp:rsid wsp:val=&quot;006C0434&quot;/&gt;&lt;wsp:rsid wsp:val=&quot;006C0DE9&quot;/&gt;&lt;wsp:rsid wsp:val=&quot;006C1466&quot;/&gt;&lt;wsp:rsid wsp:val=&quot;006C1962&quot;/&gt;&lt;wsp:rsid wsp:val=&quot;006C2174&quot;/&gt;&lt;wsp:rsid wsp:val=&quot;006C2BDA&quot;/&gt;&lt;wsp:rsid wsp:val=&quot;006C31DA&quot;/&gt;&lt;wsp:rsid wsp:val=&quot;006C3222&quot;/&gt;&lt;wsp:rsid wsp:val=&quot;006C33B2&quot;/&gt;&lt;wsp:rsid wsp:val=&quot;006C35C3&quot;/&gt;&lt;wsp:rsid wsp:val=&quot;006C38FE&quot;/&gt;&lt;wsp:rsid wsp:val=&quot;006C3B28&quot;/&gt;&lt;wsp:rsid wsp:val=&quot;006C3BD0&quot;/&gt;&lt;wsp:rsid wsp:val=&quot;006C3FAC&quot;/&gt;&lt;wsp:rsid wsp:val=&quot;006C4083&quot;/&gt;&lt;wsp:rsid wsp:val=&quot;006C467B&quot;/&gt;&lt;wsp:rsid wsp:val=&quot;006C4993&quot;/&gt;&lt;wsp:rsid wsp:val=&quot;006C4D22&quot;/&gt;&lt;wsp:rsid wsp:val=&quot;006C5851&quot;/&gt;&lt;wsp:rsid wsp:val=&quot;006C5B86&quot;/&gt;&lt;wsp:rsid wsp:val=&quot;006C5D22&quot;/&gt;&lt;wsp:rsid wsp:val=&quot;006C6267&quot;/&gt;&lt;wsp:rsid wsp:val=&quot;006C68A8&quot;/&gt;&lt;wsp:rsid wsp:val=&quot;006C72C1&quot;/&gt;&lt;wsp:rsid wsp:val=&quot;006C74BE&quot;/&gt;&lt;wsp:rsid wsp:val=&quot;006C7E4E&quot;/&gt;&lt;wsp:rsid wsp:val=&quot;006D00AB&quot;/&gt;&lt;wsp:rsid wsp:val=&quot;006D02A3&quot;/&gt;&lt;wsp:rsid wsp:val=&quot;006D03D6&quot;/&gt;&lt;wsp:rsid wsp:val=&quot;006D09D2&quot;/&gt;&lt;wsp:rsid wsp:val=&quot;006D0B54&quot;/&gt;&lt;wsp:rsid wsp:val=&quot;006D13E5&quot;/&gt;&lt;wsp:rsid wsp:val=&quot;006D14EB&quot;/&gt;&lt;wsp:rsid wsp:val=&quot;006D2605&quot;/&gt;&lt;wsp:rsid wsp:val=&quot;006D2878&quot;/&gt;&lt;wsp:rsid wsp:val=&quot;006D289E&quot;/&gt;&lt;wsp:rsid wsp:val=&quot;006D3A1F&quot;/&gt;&lt;wsp:rsid wsp:val=&quot;006D4B08&quot;/&gt;&lt;wsp:rsid wsp:val=&quot;006D4D92&quot;/&gt;&lt;wsp:rsid wsp:val=&quot;006D5223&quot;/&gt;&lt;wsp:rsid wsp:val=&quot;006D54A2&quot;/&gt;&lt;wsp:rsid wsp:val=&quot;006D55A7&quot;/&gt;&lt;wsp:rsid wsp:val=&quot;006D5AE2&quot;/&gt;&lt;wsp:rsid wsp:val=&quot;006D60ED&quot;/&gt;&lt;wsp:rsid wsp:val=&quot;006D64B5&quot;/&gt;&lt;wsp:rsid wsp:val=&quot;006D6AC6&quot;/&gt;&lt;wsp:rsid wsp:val=&quot;006D6B73&quot;/&gt;&lt;wsp:rsid wsp:val=&quot;006E0516&quot;/&gt;&lt;wsp:rsid wsp:val=&quot;006E093D&quot;/&gt;&lt;wsp:rsid wsp:val=&quot;006E0ACA&quot;/&gt;&lt;wsp:rsid wsp:val=&quot;006E0E45&quot;/&gt;&lt;wsp:rsid wsp:val=&quot;006E0EEF&quot;/&gt;&lt;wsp:rsid wsp:val=&quot;006E1752&quot;/&gt;&lt;wsp:rsid wsp:val=&quot;006E22CF&quot;/&gt;&lt;wsp:rsid wsp:val=&quot;006E2FE4&quot;/&gt;&lt;wsp:rsid wsp:val=&quot;006E3289&quot;/&gt;&lt;wsp:rsid wsp:val=&quot;006E347F&quot;/&gt;&lt;wsp:rsid wsp:val=&quot;006E374D&quot;/&gt;&lt;wsp:rsid wsp:val=&quot;006E4041&quot;/&gt;&lt;wsp:rsid wsp:val=&quot;006E4250&quot;/&gt;&lt;wsp:rsid wsp:val=&quot;006E4ADB&quot;/&gt;&lt;wsp:rsid wsp:val=&quot;006E4E31&quot;/&gt;&lt;wsp:rsid wsp:val=&quot;006E5300&quot;/&gt;&lt;wsp:rsid wsp:val=&quot;006E559E&quot;/&gt;&lt;wsp:rsid wsp:val=&quot;006E55D3&quot;/&gt;&lt;wsp:rsid wsp:val=&quot;006E601D&quot;/&gt;&lt;wsp:rsid wsp:val=&quot;006E6903&quot;/&gt;&lt;wsp:rsid wsp:val=&quot;006E7156&quot;/&gt;&lt;wsp:rsid wsp:val=&quot;006E738B&quot;/&gt;&lt;wsp:rsid wsp:val=&quot;006E7737&quot;/&gt;&lt;wsp:rsid wsp:val=&quot;006E77D4&quot;/&gt;&lt;wsp:rsid wsp:val=&quot;006E7972&quot;/&gt;&lt;wsp:rsid wsp:val=&quot;006E7D91&quot;/&gt;&lt;wsp:rsid wsp:val=&quot;006E7E69&quot;/&gt;&lt;wsp:rsid wsp:val=&quot;006F14B1&quot;/&gt;&lt;wsp:rsid wsp:val=&quot;006F1783&quot;/&gt;&lt;wsp:rsid wsp:val=&quot;006F2E7D&quot;/&gt;&lt;wsp:rsid wsp:val=&quot;006F326F&quot;/&gt;&lt;wsp:rsid wsp:val=&quot;006F3F5F&quot;/&gt;&lt;wsp:rsid wsp:val=&quot;006F456F&quot;/&gt;&lt;wsp:rsid wsp:val=&quot;006F5D46&quot;/&gt;&lt;wsp:rsid wsp:val=&quot;006F5FAB&quot;/&gt;&lt;wsp:rsid wsp:val=&quot;006F6AB1&quot;/&gt;&lt;wsp:rsid wsp:val=&quot;006F788C&quot;/&gt;&lt;wsp:rsid wsp:val=&quot;006F7D58&quot;/&gt;&lt;wsp:rsid wsp:val=&quot;00700279&quot;/&gt;&lt;wsp:rsid wsp:val=&quot;00700B94&quot;/&gt;&lt;wsp:rsid wsp:val=&quot;00700BEA&quot;/&gt;&lt;wsp:rsid wsp:val=&quot;00700C6C&quot;/&gt;&lt;wsp:rsid wsp:val=&quot;007012BE&quot;/&gt;&lt;wsp:rsid wsp:val=&quot;00701E3E&quot;/&gt;&lt;wsp:rsid wsp:val=&quot;00702599&quot;/&gt;&lt;wsp:rsid wsp:val=&quot;00702678&quot;/&gt;&lt;wsp:rsid wsp:val=&quot;0070362E&quot;/&gt;&lt;wsp:rsid wsp:val=&quot;007036D0&quot;/&gt;&lt;wsp:rsid wsp:val=&quot;007039FF&quot;/&gt;&lt;wsp:rsid wsp:val=&quot;00703AAA&quot;/&gt;&lt;wsp:rsid wsp:val=&quot;00703B61&quot;/&gt;&lt;wsp:rsid wsp:val=&quot;007040CA&quot;/&gt;&lt;wsp:rsid wsp:val=&quot;007048F1&quot;/&gt;&lt;wsp:rsid wsp:val=&quot;00704A63&quot;/&gt;&lt;wsp:rsid wsp:val=&quot;00705C6D&quot;/&gt;&lt;wsp:rsid wsp:val=&quot;00705C99&quot;/&gt;&lt;wsp:rsid wsp:val=&quot;007061B9&quot;/&gt;&lt;wsp:rsid wsp:val=&quot;007065D8&quot;/&gt;&lt;wsp:rsid wsp:val=&quot;007066ED&quot;/&gt;&lt;wsp:rsid wsp:val=&quot;007067FC&quot;/&gt;&lt;wsp:rsid wsp:val=&quot;00707311&quot;/&gt;&lt;wsp:rsid wsp:val=&quot;00710C50&quot;/&gt;&lt;wsp:rsid wsp:val=&quot;00710D17&quot;/&gt;&lt;wsp:rsid wsp:val=&quot;00711675&quot;/&gt;&lt;wsp:rsid wsp:val=&quot;00711970&quot;/&gt;&lt;wsp:rsid wsp:val=&quot;00711CE9&quot;/&gt;&lt;wsp:rsid wsp:val=&quot;00711DB0&quot;/&gt;&lt;wsp:rsid wsp:val=&quot;0071235F&quot;/&gt;&lt;wsp:rsid wsp:val=&quot;00712B95&quot;/&gt;&lt;wsp:rsid wsp:val=&quot;00712CDA&quot;/&gt;&lt;wsp:rsid wsp:val=&quot;00712F9D&quot;/&gt;&lt;wsp:rsid wsp:val=&quot;00713A2F&quot;/&gt;&lt;wsp:rsid wsp:val=&quot;00713D21&quot;/&gt;&lt;wsp:rsid wsp:val=&quot;00713DBE&quot;/&gt;&lt;wsp:rsid wsp:val=&quot;00713E2F&quot;/&gt;&lt;wsp:rsid wsp:val=&quot;00714DBD&quot;/&gt;&lt;wsp:rsid wsp:val=&quot;00714E5C&quot;/&gt;&lt;wsp:rsid wsp:val=&quot;0071530E&quot;/&gt;&lt;wsp:rsid wsp:val=&quot;00715B56&quot;/&gt;&lt;wsp:rsid wsp:val=&quot;00715D89&quot;/&gt;&lt;wsp:rsid wsp:val=&quot;007165E6&quot;/&gt;&lt;wsp:rsid wsp:val=&quot;007175DA&quot;/&gt;&lt;wsp:rsid wsp:val=&quot;007177CF&quot;/&gt;&lt;wsp:rsid wsp:val=&quot;00717B61&quot;/&gt;&lt;wsp:rsid wsp:val=&quot;00720A9F&quot;/&gt;&lt;wsp:rsid wsp:val=&quot;00720CB7&quot;/&gt;&lt;wsp:rsid wsp:val=&quot;00721531&quot;/&gt;&lt;wsp:rsid wsp:val=&quot;007215A0&quot;/&gt;&lt;wsp:rsid wsp:val=&quot;0072232E&quot;/&gt;&lt;wsp:rsid wsp:val=&quot;00722428&quot;/&gt;&lt;wsp:rsid wsp:val=&quot;00722BE4&quot;/&gt;&lt;wsp:rsid wsp:val=&quot;00723780&quot;/&gt;&lt;wsp:rsid wsp:val=&quot;0072379C&quot;/&gt;&lt;wsp:rsid wsp:val=&quot;00723C91&quot;/&gt;&lt;wsp:rsid wsp:val=&quot;00724DF0&quot;/&gt;&lt;wsp:rsid wsp:val=&quot;007251C6&quot;/&gt;&lt;wsp:rsid wsp:val=&quot;00725B2B&quot;/&gt;&lt;wsp:rsid wsp:val=&quot;00725CD1&quot;/&gt;&lt;wsp:rsid wsp:val=&quot;00726D31&quot;/&gt;&lt;wsp:rsid wsp:val=&quot;00726D6A&quot;/&gt;&lt;wsp:rsid wsp:val=&quot;00726F9B&quot;/&gt;&lt;wsp:rsid wsp:val=&quot;00727149&quot;/&gt;&lt;wsp:rsid wsp:val=&quot;007276E5&quot;/&gt;&lt;wsp:rsid wsp:val=&quot;00727C28&quot;/&gt;&lt;wsp:rsid wsp:val=&quot;00727D0C&quot;/&gt;&lt;wsp:rsid wsp:val=&quot;00727D35&quot;/&gt;&lt;wsp:rsid wsp:val=&quot;007305AB&quot;/&gt;&lt;wsp:rsid wsp:val=&quot;00730A21&quot;/&gt;&lt;wsp:rsid wsp:val=&quot;00731B00&quot;/&gt;&lt;wsp:rsid wsp:val=&quot;00731D37&quot;/&gt;&lt;wsp:rsid wsp:val=&quot;0073250A&quot;/&gt;&lt;wsp:rsid wsp:val=&quot;0073298F&quot;/&gt;&lt;wsp:rsid wsp:val=&quot;00732EBC&quot;/&gt;&lt;wsp:rsid wsp:val=&quot;00732F19&quot;/&gt;&lt;wsp:rsid wsp:val=&quot;00733607&quot;/&gt;&lt;wsp:rsid wsp:val=&quot;00733749&quot;/&gt;&lt;wsp:rsid wsp:val=&quot;00733D0E&quot;/&gt;&lt;wsp:rsid wsp:val=&quot;00734F65&quot;/&gt;&lt;wsp:rsid wsp:val=&quot;0073547B&quot;/&gt;&lt;wsp:rsid wsp:val=&quot;007355BC&quot;/&gt;&lt;wsp:rsid wsp:val=&quot;0073656C&quot;/&gt;&lt;wsp:rsid wsp:val=&quot;00736730&quot;/&gt;&lt;wsp:rsid wsp:val=&quot;00737A4A&quot;/&gt;&lt;wsp:rsid wsp:val=&quot;00737F6A&quot;/&gt;&lt;wsp:rsid wsp:val=&quot;00740712&quot;/&gt;&lt;wsp:rsid wsp:val=&quot;00740B39&quot;/&gt;&lt;wsp:rsid wsp:val=&quot;007410B7&quot;/&gt;&lt;wsp:rsid wsp:val=&quot;007410CF&quot;/&gt;&lt;wsp:rsid wsp:val=&quot;00741B81&quot;/&gt;&lt;wsp:rsid wsp:val=&quot;00741BD3&quot;/&gt;&lt;wsp:rsid wsp:val=&quot;00741C75&quot;/&gt;&lt;wsp:rsid wsp:val=&quot;00741CD9&quot;/&gt;&lt;wsp:rsid wsp:val=&quot;00741FBF&quot;/&gt;&lt;wsp:rsid wsp:val=&quot;00742072&quot;/&gt;&lt;wsp:rsid wsp:val=&quot;007420A2&quot;/&gt;&lt;wsp:rsid wsp:val=&quot;00742D86&quot;/&gt;&lt;wsp:rsid wsp:val=&quot;0074333C&quot;/&gt;&lt;wsp:rsid wsp:val=&quot;00744105&quot;/&gt;&lt;wsp:rsid wsp:val=&quot;007461CB&quot;/&gt;&lt;wsp:rsid wsp:val=&quot;00746515&quot;/&gt;&lt;wsp:rsid wsp:val=&quot;00746C31&quot;/&gt;&lt;wsp:rsid wsp:val=&quot;00750C7F&quot;/&gt;&lt;wsp:rsid wsp:val=&quot;00750F1F&quot;/&gt;&lt;wsp:rsid wsp:val=&quot;00751B6E&quot;/&gt;&lt;wsp:rsid wsp:val=&quot;00752762&quot;/&gt;&lt;wsp:rsid wsp:val=&quot;0075358E&quot;/&gt;&lt;wsp:rsid wsp:val=&quot;0075396E&quot;/&gt;&lt;wsp:rsid wsp:val=&quot;00753A52&quot;/&gt;&lt;wsp:rsid wsp:val=&quot;00753B87&quot;/&gt;&lt;wsp:rsid wsp:val=&quot;00753F06&quot;/&gt;&lt;wsp:rsid wsp:val=&quot;00754197&quot;/&gt;&lt;wsp:rsid wsp:val=&quot;00755959&quot;/&gt;&lt;wsp:rsid wsp:val=&quot;00756114&quot;/&gt;&lt;wsp:rsid wsp:val=&quot;007565DA&quot;/&gt;&lt;wsp:rsid wsp:val=&quot;0075678B&quot;/&gt;&lt;wsp:rsid wsp:val=&quot;007567F5&quot;/&gt;&lt;wsp:rsid wsp:val=&quot;00756B65&quot;/&gt;&lt;wsp:rsid wsp:val=&quot;00757FAB&quot;/&gt;&lt;wsp:rsid wsp:val=&quot;00760AFC&quot;/&gt;&lt;wsp:rsid wsp:val=&quot;00761257&quot;/&gt;&lt;wsp:rsid wsp:val=&quot;007614D1&quot;/&gt;&lt;wsp:rsid wsp:val=&quot;00761A07&quot;/&gt;&lt;wsp:rsid wsp:val=&quot;00762097&quot;/&gt;&lt;wsp:rsid wsp:val=&quot;0076237B&quot;/&gt;&lt;wsp:rsid wsp:val=&quot;00762708&quot;/&gt;&lt;wsp:rsid wsp:val=&quot;00762967&quot;/&gt;&lt;wsp:rsid wsp:val=&quot;00762EEE&quot;/&gt;&lt;wsp:rsid wsp:val=&quot;00763191&quot;/&gt;&lt;wsp:rsid wsp:val=&quot;007639D2&quot;/&gt;&lt;wsp:rsid wsp:val=&quot;00763C77&quot;/&gt;&lt;wsp:rsid wsp:val=&quot;007640FB&quot;/&gt;&lt;wsp:rsid wsp:val=&quot;007645F5&quot;/&gt;&lt;wsp:rsid wsp:val=&quot;00764963&quot;/&gt;&lt;wsp:rsid wsp:val=&quot;00765406&quot;/&gt;&lt;wsp:rsid wsp:val=&quot;00765D49&quot;/&gt;&lt;wsp:rsid wsp:val=&quot;00765F30&quot;/&gt;&lt;wsp:rsid wsp:val=&quot;00766391&quot;/&gt;&lt;wsp:rsid wsp:val=&quot;007663EF&quot;/&gt;&lt;wsp:rsid wsp:val=&quot;00766B75&quot;/&gt;&lt;wsp:rsid wsp:val=&quot;00766BA9&quot;/&gt;&lt;wsp:rsid wsp:val=&quot;00766F87&quot;/&gt;&lt;wsp:rsid wsp:val=&quot;007671A8&quot;/&gt;&lt;wsp:rsid wsp:val=&quot;00767221&quot;/&gt;&lt;wsp:rsid wsp:val=&quot;00767CA9&quot;/&gt;&lt;wsp:rsid wsp:val=&quot;00767FFB&quot;/&gt;&lt;wsp:rsid wsp:val=&quot;00770D73&quot;/&gt;&lt;wsp:rsid wsp:val=&quot;00770E2C&quot;/&gt;&lt;wsp:rsid wsp:val=&quot;00771225&quot;/&gt;&lt;wsp:rsid wsp:val=&quot;007712BF&quot;/&gt;&lt;wsp:rsid wsp:val=&quot;00771810&quot;/&gt;&lt;wsp:rsid wsp:val=&quot;00771B39&quot;/&gt;&lt;wsp:rsid wsp:val=&quot;00771B5F&quot;/&gt;&lt;wsp:rsid wsp:val=&quot;00771B95&quot;/&gt;&lt;wsp:rsid wsp:val=&quot;00772A4A&quot;/&gt;&lt;wsp:rsid wsp:val=&quot;00772B28&quot;/&gt;&lt;wsp:rsid wsp:val=&quot;00773003&quot;/&gt;&lt;wsp:rsid wsp:val=&quot;00773B87&quot;/&gt;&lt;wsp:rsid wsp:val=&quot;00774621&quot;/&gt;&lt;wsp:rsid wsp:val=&quot;00774D44&quot;/&gt;&lt;wsp:rsid wsp:val=&quot;00775051&quot;/&gt;&lt;wsp:rsid wsp:val=&quot;00775193&quot;/&gt;&lt;wsp:rsid wsp:val=&quot;007759AE&quot;/&gt;&lt;wsp:rsid wsp:val=&quot;00775F96&quot;/&gt;&lt;wsp:rsid wsp:val=&quot;0077612D&quot;/&gt;&lt;wsp:rsid wsp:val=&quot;0077621C&quot;/&gt;&lt;wsp:rsid wsp:val=&quot;00776954&quot;/&gt;&lt;wsp:rsid wsp:val=&quot;00776F9D&quot;/&gt;&lt;wsp:rsid wsp:val=&quot;007771BE&quot;/&gt;&lt;wsp:rsid wsp:val=&quot;007774EB&quot;/&gt;&lt;wsp:rsid wsp:val=&quot;00777551&quot;/&gt;&lt;wsp:rsid wsp:val=&quot;0077763F&quot;/&gt;&lt;wsp:rsid wsp:val=&quot;0077791A&quot;/&gt;&lt;wsp:rsid wsp:val=&quot;00777A02&quot;/&gt;&lt;wsp:rsid wsp:val=&quot;007803C4&quot;/&gt;&lt;wsp:rsid wsp:val=&quot;0078256D&quot;/&gt;&lt;wsp:rsid wsp:val=&quot;007825CF&quot;/&gt;&lt;wsp:rsid wsp:val=&quot;007826EB&quot;/&gt;&lt;wsp:rsid wsp:val=&quot;00782B71&quot;/&gt;&lt;wsp:rsid wsp:val=&quot;00783196&quot;/&gt;&lt;wsp:rsid wsp:val=&quot;00783313&quot;/&gt;&lt;wsp:rsid wsp:val=&quot;00783381&quot;/&gt;&lt;wsp:rsid wsp:val=&quot;00783ED8&quot;/&gt;&lt;wsp:rsid wsp:val=&quot;0078417C&quot;/&gt;&lt;wsp:rsid wsp:val=&quot;00784F35&quot;/&gt;&lt;wsp:rsid wsp:val=&quot;0078524B&quot;/&gt;&lt;wsp:rsid wsp:val=&quot;00785CC6&quot;/&gt;&lt;wsp:rsid wsp:val=&quot;0078707A&quot;/&gt;&lt;wsp:rsid wsp:val=&quot;007871AE&quot;/&gt;&lt;wsp:rsid wsp:val=&quot;007876C4&quot;/&gt;&lt;wsp:rsid wsp:val=&quot;00787798&quot;/&gt;&lt;wsp:rsid wsp:val=&quot;0078792A&quot;/&gt;&lt;wsp:rsid wsp:val=&quot;0078797A&quot;/&gt;&lt;wsp:rsid wsp:val=&quot;00790478&quot;/&gt;&lt;wsp:rsid wsp:val=&quot;00790675&quot;/&gt;&lt;wsp:rsid wsp:val=&quot;00790FF4&quot;/&gt;&lt;wsp:rsid wsp:val=&quot;007917B9&quot;/&gt;&lt;wsp:rsid wsp:val=&quot;00791D4F&quot;/&gt;&lt;wsp:rsid wsp:val=&quot;00791F09&quot;/&gt;&lt;wsp:rsid wsp:val=&quot;0079211F&quot;/&gt;&lt;wsp:rsid wsp:val=&quot;00792501&quot;/&gt;&lt;wsp:rsid wsp:val=&quot;00792608&quot;/&gt;&lt;wsp:rsid wsp:val=&quot;00792BA7&quot;/&gt;&lt;wsp:rsid wsp:val=&quot;00792EE2&quot;/&gt;&lt;wsp:rsid wsp:val=&quot;007938F7&quot;/&gt;&lt;wsp:rsid wsp:val=&quot;00794684&quot;/&gt;&lt;wsp:rsid wsp:val=&quot;00794A3F&quot;/&gt;&lt;wsp:rsid wsp:val=&quot;00794A9B&quot;/&gt;&lt;wsp:rsid wsp:val=&quot;00794CCC&quot;/&gt;&lt;wsp:rsid wsp:val=&quot;00794F86&quot;/&gt;&lt;wsp:rsid wsp:val=&quot;007953BB&quot;/&gt;&lt;wsp:rsid wsp:val=&quot;00795E98&quot;/&gt;&lt;wsp:rsid wsp:val=&quot;00796131&quot;/&gt;&lt;wsp:rsid wsp:val=&quot;0079661E&quot;/&gt;&lt;wsp:rsid wsp:val=&quot;0079721D&quot;/&gt;&lt;wsp:rsid wsp:val=&quot;00797B17&quot;/&gt;&lt;wsp:rsid wsp:val=&quot;00797D08&quot;/&gt;&lt;wsp:rsid wsp:val=&quot;007A0863&quot;/&gt;&lt;wsp:rsid wsp:val=&quot;007A0921&quot;/&gt;&lt;wsp:rsid wsp:val=&quot;007A11B1&quot;/&gt;&lt;wsp:rsid wsp:val=&quot;007A164D&quot;/&gt;&lt;wsp:rsid wsp:val=&quot;007A17AD&quot;/&gt;&lt;wsp:rsid wsp:val=&quot;007A2120&quot;/&gt;&lt;wsp:rsid wsp:val=&quot;007A23CE&quot;/&gt;&lt;wsp:rsid wsp:val=&quot;007A2ED8&quot;/&gt;&lt;wsp:rsid wsp:val=&quot;007A36B9&quot;/&gt;&lt;wsp:rsid wsp:val=&quot;007A5360&quot;/&gt;&lt;wsp:rsid wsp:val=&quot;007A5682&quot;/&gt;&lt;wsp:rsid wsp:val=&quot;007A56D6&quot;/&gt;&lt;wsp:rsid wsp:val=&quot;007A5CA8&quot;/&gt;&lt;wsp:rsid wsp:val=&quot;007A6475&quot;/&gt;&lt;wsp:rsid wsp:val=&quot;007A69DA&quot;/&gt;&lt;wsp:rsid wsp:val=&quot;007A6F4C&quot;/&gt;&lt;wsp:rsid wsp:val=&quot;007A7358&quot;/&gt;&lt;wsp:rsid wsp:val=&quot;007A7629&quot;/&gt;&lt;wsp:rsid wsp:val=&quot;007A765B&quot;/&gt;&lt;wsp:rsid wsp:val=&quot;007A7C1D&quot;/&gt;&lt;wsp:rsid wsp:val=&quot;007A7FC4&quot;/&gt;&lt;wsp:rsid wsp:val=&quot;007B00EB&quot;/&gt;&lt;wsp:rsid wsp:val=&quot;007B10F6&quot;/&gt;&lt;wsp:rsid wsp:val=&quot;007B179D&quot;/&gt;&lt;wsp:rsid wsp:val=&quot;007B1AC3&quot;/&gt;&lt;wsp:rsid wsp:val=&quot;007B24BD&quot;/&gt;&lt;wsp:rsid wsp:val=&quot;007B26B1&quot;/&gt;&lt;wsp:rsid wsp:val=&quot;007B314D&quot;/&gt;&lt;wsp:rsid wsp:val=&quot;007B396E&quot;/&gt;&lt;wsp:rsid wsp:val=&quot;007B3BDA&quot;/&gt;&lt;wsp:rsid wsp:val=&quot;007B4334&quot;/&gt;&lt;wsp:rsid wsp:val=&quot;007B47BE&quot;/&gt;&lt;wsp:rsid wsp:val=&quot;007B4991&quot;/&gt;&lt;wsp:rsid wsp:val=&quot;007B4C03&quot;/&gt;&lt;wsp:rsid wsp:val=&quot;007B4D24&quot;/&gt;&lt;wsp:rsid wsp:val=&quot;007B4E22&quot;/&gt;&lt;wsp:rsid wsp:val=&quot;007B5323&quot;/&gt;&lt;wsp:rsid wsp:val=&quot;007B6659&quot;/&gt;&lt;wsp:rsid wsp:val=&quot;007B7863&quot;/&gt;&lt;wsp:rsid wsp:val=&quot;007B7BD7&quot;/&gt;&lt;wsp:rsid wsp:val=&quot;007C0BC7&quot;/&gt;&lt;wsp:rsid wsp:val=&quot;007C1017&quot;/&gt;&lt;wsp:rsid wsp:val=&quot;007C1150&quot;/&gt;&lt;wsp:rsid wsp:val=&quot;007C18B8&quot;/&gt;&lt;wsp:rsid wsp:val=&quot;007C20A4&quot;/&gt;&lt;wsp:rsid wsp:val=&quot;007C367B&quot;/&gt;&lt;wsp:rsid wsp:val=&quot;007C3814&quot;/&gt;&lt;wsp:rsid wsp:val=&quot;007C4178&quot;/&gt;&lt;wsp:rsid wsp:val=&quot;007C418F&quot;/&gt;&lt;wsp:rsid wsp:val=&quot;007C469B&quot;/&gt;&lt;wsp:rsid wsp:val=&quot;007C47AB&quot;/&gt;&lt;wsp:rsid wsp:val=&quot;007C4CDA&quot;/&gt;&lt;wsp:rsid wsp:val=&quot;007C505D&quot;/&gt;&lt;wsp:rsid wsp:val=&quot;007C5293&quot;/&gt;&lt;wsp:rsid wsp:val=&quot;007C54C5&quot;/&gt;&lt;wsp:rsid wsp:val=&quot;007C568D&quot;/&gt;&lt;wsp:rsid wsp:val=&quot;007C5A80&quot;/&gt;&lt;wsp:rsid wsp:val=&quot;007C62A1&quot;/&gt;&lt;wsp:rsid wsp:val=&quot;007C6519&quot;/&gt;&lt;wsp:rsid wsp:val=&quot;007C79D1&quot;/&gt;&lt;wsp:rsid wsp:val=&quot;007C7E9C&quot;/&gt;&lt;wsp:rsid wsp:val=&quot;007D0234&quot;/&gt;&lt;wsp:rsid wsp:val=&quot;007D033C&quot;/&gt;&lt;wsp:rsid wsp:val=&quot;007D051D&quot;/&gt;&lt;wsp:rsid wsp:val=&quot;007D05A5&quot;/&gt;&lt;wsp:rsid wsp:val=&quot;007D0D5A&quot;/&gt;&lt;wsp:rsid wsp:val=&quot;007D0E0C&quot;/&gt;&lt;wsp:rsid wsp:val=&quot;007D11B6&quot;/&gt;&lt;wsp:rsid wsp:val=&quot;007D1423&quot;/&gt;&lt;wsp:rsid wsp:val=&quot;007D16EF&quot;/&gt;&lt;wsp:rsid wsp:val=&quot;007D1983&quot;/&gt;&lt;wsp:rsid wsp:val=&quot;007D1F66&quot;/&gt;&lt;wsp:rsid wsp:val=&quot;007D2C26&quot;/&gt;&lt;wsp:rsid wsp:val=&quot;007D2DA8&quot;/&gt;&lt;wsp:rsid wsp:val=&quot;007D51B6&quot;/&gt;&lt;wsp:rsid wsp:val=&quot;007D5419&quot;/&gt;&lt;wsp:rsid wsp:val=&quot;007D5A5D&quot;/&gt;&lt;wsp:rsid wsp:val=&quot;007D701A&quot;/&gt;&lt;wsp:rsid wsp:val=&quot;007D741A&quot;/&gt;&lt;wsp:rsid wsp:val=&quot;007E02F6&quot;/&gt;&lt;wsp:rsid wsp:val=&quot;007E0348&quot;/&gt;&lt;wsp:rsid wsp:val=&quot;007E058A&quot;/&gt;&lt;wsp:rsid wsp:val=&quot;007E0751&quot;/&gt;&lt;wsp:rsid wsp:val=&quot;007E0FEE&quot;/&gt;&lt;wsp:rsid wsp:val=&quot;007E157F&quot;/&gt;&lt;wsp:rsid wsp:val=&quot;007E1A25&quot;/&gt;&lt;wsp:rsid wsp:val=&quot;007E1AB5&quot;/&gt;&lt;wsp:rsid wsp:val=&quot;007E1E7E&quot;/&gt;&lt;wsp:rsid wsp:val=&quot;007E2980&quot;/&gt;&lt;wsp:rsid wsp:val=&quot;007E396C&quot;/&gt;&lt;wsp:rsid wsp:val=&quot;007E398E&quot;/&gt;&lt;wsp:rsid wsp:val=&quot;007E3D21&quot;/&gt;&lt;wsp:rsid wsp:val=&quot;007E45E0&quot;/&gt;&lt;wsp:rsid wsp:val=&quot;007E4C9E&quot;/&gt;&lt;wsp:rsid wsp:val=&quot;007E5389&quot;/&gt;&lt;wsp:rsid wsp:val=&quot;007E56C2&quot;/&gt;&lt;wsp:rsid wsp:val=&quot;007E5A15&quot;/&gt;&lt;wsp:rsid wsp:val=&quot;007E5A9C&quot;/&gt;&lt;wsp:rsid wsp:val=&quot;007E5AAE&quot;/&gt;&lt;wsp:rsid wsp:val=&quot;007E66FB&quot;/&gt;&lt;wsp:rsid wsp:val=&quot;007E6A4F&quot;/&gt;&lt;wsp:rsid wsp:val=&quot;007E6B99&quot;/&gt;&lt;wsp:rsid wsp:val=&quot;007E6C40&quot;/&gt;&lt;wsp:rsid wsp:val=&quot;007E6DF5&quot;/&gt;&lt;wsp:rsid wsp:val=&quot;007E6F06&quot;/&gt;&lt;wsp:rsid wsp:val=&quot;007E7805&quot;/&gt;&lt;wsp:rsid wsp:val=&quot;007E7FA7&quot;/&gt;&lt;wsp:rsid wsp:val=&quot;007F016B&quot;/&gt;&lt;wsp:rsid wsp:val=&quot;007F0332&quot;/&gt;&lt;wsp:rsid wsp:val=&quot;007F0E5B&quot;/&gt;&lt;wsp:rsid wsp:val=&quot;007F138F&quot;/&gt;&lt;wsp:rsid wsp:val=&quot;007F1528&quot;/&gt;&lt;wsp:rsid wsp:val=&quot;007F1866&quot;/&gt;&lt;wsp:rsid wsp:val=&quot;007F1E1C&quot;/&gt;&lt;wsp:rsid wsp:val=&quot;007F208E&quot;/&gt;&lt;wsp:rsid wsp:val=&quot;007F22D0&quot;/&gt;&lt;wsp:rsid wsp:val=&quot;007F292E&quot;/&gt;&lt;wsp:rsid wsp:val=&quot;007F352D&quot;/&gt;&lt;wsp:rsid wsp:val=&quot;007F3569&quot;/&gt;&lt;wsp:rsid wsp:val=&quot;007F36A7&quot;/&gt;&lt;wsp:rsid wsp:val=&quot;007F4105&quot;/&gt;&lt;wsp:rsid wsp:val=&quot;007F548A&quot;/&gt;&lt;wsp:rsid wsp:val=&quot;007F58AC&quot;/&gt;&lt;wsp:rsid wsp:val=&quot;007F58FB&quot;/&gt;&lt;wsp:rsid wsp:val=&quot;007F5F64&quot;/&gt;&lt;wsp:rsid wsp:val=&quot;007F70B9&quot;/&gt;&lt;wsp:rsid wsp:val=&quot;007F7221&quot;/&gt;&lt;wsp:rsid wsp:val=&quot;007F727D&quot;/&gt;&lt;wsp:rsid wsp:val=&quot;007F72CB&quot;/&gt;&lt;wsp:rsid wsp:val=&quot;007F7FC0&quot;/&gt;&lt;wsp:rsid wsp:val=&quot;0080064E&quot;/&gt;&lt;wsp:rsid wsp:val=&quot;00800C8E&quot;/&gt;&lt;wsp:rsid wsp:val=&quot;008016F7&quot;/&gt;&lt;wsp:rsid wsp:val=&quot;00801A04&quot;/&gt;&lt;wsp:rsid wsp:val=&quot;008024E6&quot;/&gt;&lt;wsp:rsid wsp:val=&quot;008027D0&quot;/&gt;&lt;wsp:rsid wsp:val=&quot;00802B3D&quot;/&gt;&lt;wsp:rsid wsp:val=&quot;00804362&quot;/&gt;&lt;wsp:rsid wsp:val=&quot;00804C27&quot;/&gt;&lt;wsp:rsid wsp:val=&quot;00804D56&quot;/&gt;&lt;wsp:rsid wsp:val=&quot;00805541&quot;/&gt;&lt;wsp:rsid wsp:val=&quot;008057A1&quot;/&gt;&lt;wsp:rsid wsp:val=&quot;00805B3B&quot;/&gt;&lt;wsp:rsid wsp:val=&quot;00806B70&quot;/&gt;&lt;wsp:rsid wsp:val=&quot;00806C2E&quot;/&gt;&lt;wsp:rsid wsp:val=&quot;00806F55&quot;/&gt;&lt;wsp:rsid wsp:val=&quot;00806FF2&quot;/&gt;&lt;wsp:rsid wsp:val=&quot;008074AD&quot;/&gt;&lt;wsp:rsid wsp:val=&quot;008100BE&quot;/&gt;&lt;wsp:rsid wsp:val=&quot;008105AF&quot;/&gt;&lt;wsp:rsid wsp:val=&quot;0081069C&quot;/&gt;&lt;wsp:rsid wsp:val=&quot;0081074A&quot;/&gt;&lt;wsp:rsid wsp:val=&quot;0081074B&quot;/&gt;&lt;wsp:rsid wsp:val=&quot;00810C86&quot;/&gt;&lt;wsp:rsid wsp:val=&quot;0081118B&quot;/&gt;&lt;wsp:rsid wsp:val=&quot;00811479&quot;/&gt;&lt;wsp:rsid wsp:val=&quot;00811727&quot;/&gt;&lt;wsp:rsid wsp:val=&quot;00811A21&quot;/&gt;&lt;wsp:rsid wsp:val=&quot;00813C97&quot;/&gt;&lt;wsp:rsid wsp:val=&quot;008140A3&quot;/&gt;&lt;wsp:rsid wsp:val=&quot;008142A4&quot;/&gt;&lt;wsp:rsid wsp:val=&quot;00814411&quot;/&gt;&lt;wsp:rsid wsp:val=&quot;00814739&quot;/&gt;&lt;wsp:rsid wsp:val=&quot;00815639&quot;/&gt;&lt;wsp:rsid wsp:val=&quot;00815AF7&quot;/&gt;&lt;wsp:rsid wsp:val=&quot;00815EAD&quot;/&gt;&lt;wsp:rsid wsp:val=&quot;00816392&quot;/&gt;&lt;wsp:rsid wsp:val=&quot;00816E9D&quot;/&gt;&lt;wsp:rsid wsp:val=&quot;00817208&quot;/&gt;&lt;wsp:rsid wsp:val=&quot;008178EF&quot;/&gt;&lt;wsp:rsid wsp:val=&quot;0082016A&quot;/&gt;&lt;wsp:rsid wsp:val=&quot;008207AB&quot;/&gt;&lt;wsp:rsid wsp:val=&quot;00821332&quot;/&gt;&lt;wsp:rsid wsp:val=&quot;00821A57&quot;/&gt;&lt;wsp:rsid wsp:val=&quot;008220F4&quot;/&gt;&lt;wsp:rsid wsp:val=&quot;0082240F&quot;/&gt;&lt;wsp:rsid wsp:val=&quot;008225E2&quot;/&gt;&lt;wsp:rsid wsp:val=&quot;00822680&quot;/&gt;&lt;wsp:rsid wsp:val=&quot;00822C77&quot;/&gt;&lt;wsp:rsid wsp:val=&quot;00823671&quot;/&gt;&lt;wsp:rsid wsp:val=&quot;00823AD6&quot;/&gt;&lt;wsp:rsid wsp:val=&quot;00823D22&quot;/&gt;&lt;wsp:rsid wsp:val=&quot;00823D63&quot;/&gt;&lt;wsp:rsid wsp:val=&quot;00824235&quot;/&gt;&lt;wsp:rsid wsp:val=&quot;0082464E&quot;/&gt;&lt;wsp:rsid wsp:val=&quot;00824802&quot;/&gt;&lt;wsp:rsid wsp:val=&quot;00824B40&quot;/&gt;&lt;wsp:rsid wsp:val=&quot;00824D55&quot;/&gt;&lt;wsp:rsid wsp:val=&quot;008257A9&quot;/&gt;&lt;wsp:rsid wsp:val=&quot;00825D35&quot;/&gt;&lt;wsp:rsid wsp:val=&quot;00826443&quot;/&gt;&lt;wsp:rsid wsp:val=&quot;0082666C&quot;/&gt;&lt;wsp:rsid wsp:val=&quot;00826E88&quot;/&gt;&lt;wsp:rsid wsp:val=&quot;0082775D&quot;/&gt;&lt;wsp:rsid wsp:val=&quot;00827809&quot;/&gt;&lt;wsp:rsid wsp:val=&quot;0082780B&quot;/&gt;&lt;wsp:rsid wsp:val=&quot;00827B5E&quot;/&gt;&lt;wsp:rsid wsp:val=&quot;00827CC4&quot;/&gt;&lt;wsp:rsid wsp:val=&quot;008304A7&quot;/&gt;&lt;wsp:rsid wsp:val=&quot;00830BB3&quot;/&gt;&lt;wsp:rsid wsp:val=&quot;00830F56&quot;/&gt;&lt;wsp:rsid wsp:val=&quot;008319E8&quot;/&gt;&lt;wsp:rsid wsp:val=&quot;00831CA0&quot;/&gt;&lt;wsp:rsid wsp:val=&quot;008320C4&quot;/&gt;&lt;wsp:rsid wsp:val=&quot;008320E3&quot;/&gt;&lt;wsp:rsid wsp:val=&quot;00832325&quot;/&gt;&lt;wsp:rsid wsp:val=&quot;0083280F&quot;/&gt;&lt;wsp:rsid wsp:val=&quot;00832822&quot;/&gt;&lt;wsp:rsid wsp:val=&quot;0083359F&quot;/&gt;&lt;wsp:rsid wsp:val=&quot;0083361D&quot;/&gt;&lt;wsp:rsid wsp:val=&quot;00833D78&quot;/&gt;&lt;wsp:rsid wsp:val=&quot;00834350&quot;/&gt;&lt;wsp:rsid wsp:val=&quot;00834597&quot;/&gt;&lt;wsp:rsid wsp:val=&quot;00834A28&quot;/&gt;&lt;wsp:rsid wsp:val=&quot;00834CED&quot;/&gt;&lt;wsp:rsid wsp:val=&quot;008354AF&quot;/&gt;&lt;wsp:rsid wsp:val=&quot;008357D9&quot;/&gt;&lt;wsp:rsid wsp:val=&quot;00835F32&quot;/&gt;&lt;wsp:rsid wsp:val=&quot;008361AF&quot;/&gt;&lt;wsp:rsid wsp:val=&quot;0083710B&quot;/&gt;&lt;wsp:rsid wsp:val=&quot;0083744B&quot;/&gt;&lt;wsp:rsid wsp:val=&quot;00840321&quot;/&gt;&lt;wsp:rsid wsp:val=&quot;0084090D&quot;/&gt;&lt;wsp:rsid wsp:val=&quot;00840E3E&quot;/&gt;&lt;wsp:rsid wsp:val=&quot;00840F59&quot;/&gt;&lt;wsp:rsid wsp:val=&quot;0084149B&quot;/&gt;&lt;wsp:rsid wsp:val=&quot;0084172F&quot;/&gt;&lt;wsp:rsid wsp:val=&quot;008419EC&quot;/&gt;&lt;wsp:rsid wsp:val=&quot;00841B1E&quot;/&gt;&lt;wsp:rsid wsp:val=&quot;0084287E&quot;/&gt;&lt;wsp:rsid wsp:val=&quot;0084448A&quot;/&gt;&lt;wsp:rsid wsp:val=&quot;00845AC0&quot;/&gt;&lt;wsp:rsid wsp:val=&quot;00845D2C&quot;/&gt;&lt;wsp:rsid wsp:val=&quot;008466BF&quot;/&gt;&lt;wsp:rsid wsp:val=&quot;00847E96&quot;/&gt;&lt;wsp:rsid wsp:val=&quot;008500EE&quot;/&gt;&lt;wsp:rsid wsp:val=&quot;00850189&quot;/&gt;&lt;wsp:rsid wsp:val=&quot;008517A2&quot;/&gt;&lt;wsp:rsid wsp:val=&quot;008518C3&quot;/&gt;&lt;wsp:rsid wsp:val=&quot;00851AD6&quot;/&gt;&lt;wsp:rsid wsp:val=&quot;008526EC&quot;/&gt;&lt;wsp:rsid wsp:val=&quot;00852B2A&quot;/&gt;&lt;wsp:rsid wsp:val=&quot;00852B75&quot;/&gt;&lt;wsp:rsid wsp:val=&quot;00854AE4&quot;/&gt;&lt;wsp:rsid wsp:val=&quot;00854DFA&quot;/&gt;&lt;wsp:rsid wsp:val=&quot;00855B6E&quot;/&gt;&lt;wsp:rsid wsp:val=&quot;00855BB5&quot;/&gt;&lt;wsp:rsid wsp:val=&quot;00856AA4&quot;/&gt;&lt;wsp:rsid wsp:val=&quot;00856D1F&quot;/&gt;&lt;wsp:rsid wsp:val=&quot;00857140&quot;/&gt;&lt;wsp:rsid wsp:val=&quot;0085744F&quot;/&gt;&lt;wsp:rsid wsp:val=&quot;00857C38&quot;/&gt;&lt;wsp:rsid wsp:val=&quot;008602B9&quot;/&gt;&lt;wsp:rsid wsp:val=&quot;0086058A&quot;/&gt;&lt;wsp:rsid wsp:val=&quot;008607B0&quot;/&gt;&lt;wsp:rsid wsp:val=&quot;00860AA0&quot;/&gt;&lt;wsp:rsid wsp:val=&quot;00860CE5&quot;/&gt;&lt;wsp:rsid wsp:val=&quot;00861459&quot;/&gt;&lt;wsp:rsid wsp:val=&quot;008614E8&quot;/&gt;&lt;wsp:rsid wsp:val=&quot;00861605&quot;/&gt;&lt;wsp:rsid wsp:val=&quot;00861BFA&quot;/&gt;&lt;wsp:rsid wsp:val=&quot;008620C2&quot;/&gt;&lt;wsp:rsid wsp:val=&quot;00863670&quot;/&gt;&lt;wsp:rsid wsp:val=&quot;0086381A&quot;/&gt;&lt;wsp:rsid wsp:val=&quot;00863AA3&quot;/&gt;&lt;wsp:rsid wsp:val=&quot;0086493C&quot;/&gt;&lt;wsp:rsid wsp:val=&quot;00864D12&quot;/&gt;&lt;wsp:rsid wsp:val=&quot;0086503D&quot;/&gt;&lt;wsp:rsid wsp:val=&quot;0086537A&quot;/&gt;&lt;wsp:rsid wsp:val=&quot;008656F9&quot;/&gt;&lt;wsp:rsid wsp:val=&quot;00865951&quot;/&gt;&lt;wsp:rsid wsp:val=&quot;0086607A&quot;/&gt;&lt;wsp:rsid wsp:val=&quot;00866716&quot;/&gt;&lt;wsp:rsid wsp:val=&quot;00866826&quot;/&gt;&lt;wsp:rsid wsp:val=&quot;00867040&quot;/&gt;&lt;wsp:rsid wsp:val=&quot;00867674&quot;/&gt;&lt;wsp:rsid wsp:val=&quot;00867AFA&quot;/&gt;&lt;wsp:rsid wsp:val=&quot;00870F61&quot;/&gt;&lt;wsp:rsid wsp:val=&quot;00871523&quot;/&gt;&lt;wsp:rsid wsp:val=&quot;008722F3&quot;/&gt;&lt;wsp:rsid wsp:val=&quot;00872B74&quot;/&gt;&lt;wsp:rsid wsp:val=&quot;00872D0F&quot;/&gt;&lt;wsp:rsid wsp:val=&quot;00873060&quot;/&gt;&lt;wsp:rsid wsp:val=&quot;0087327B&quot;/&gt;&lt;wsp:rsid wsp:val=&quot;0087348A&quot;/&gt;&lt;wsp:rsid wsp:val=&quot;00873565&quot;/&gt;&lt;wsp:rsid wsp:val=&quot;00873580&quot;/&gt;&lt;wsp:rsid wsp:val=&quot;00873C57&quot;/&gt;&lt;wsp:rsid wsp:val=&quot;00873F32&quot;/&gt;&lt;wsp:rsid wsp:val=&quot;00873FA4&quot;/&gt;&lt;wsp:rsid wsp:val=&quot;008745FE&quot;/&gt;&lt;wsp:rsid wsp:val=&quot;008750A6&quot;/&gt;&lt;wsp:rsid wsp:val=&quot;00875D39&quot;/&gt;&lt;wsp:rsid wsp:val=&quot;00875EF5&quot;/&gt;&lt;wsp:rsid wsp:val=&quot;0087604A&quot;/&gt;&lt;wsp:rsid wsp:val=&quot;008768DA&quot;/&gt;&lt;wsp:rsid wsp:val=&quot;008769BF&quot;/&gt;&lt;wsp:rsid wsp:val=&quot;00876FAE&quot;/&gt;&lt;wsp:rsid wsp:val=&quot;0087708C&quot;/&gt;&lt;wsp:rsid wsp:val=&quot;00877FAB&quot;/&gt;&lt;wsp:rsid wsp:val=&quot;00880421&quot;/&gt;&lt;wsp:rsid wsp:val=&quot;008805EC&quot;/&gt;&lt;wsp:rsid wsp:val=&quot;00880721&quot;/&gt;&lt;wsp:rsid wsp:val=&quot;00880C98&quot;/&gt;&lt;wsp:rsid wsp:val=&quot;00882A57&quot;/&gt;&lt;wsp:rsid wsp:val=&quot;00882CD9&quot;/&gt;&lt;wsp:rsid wsp:val=&quot;00882EAE&quot;/&gt;&lt;wsp:rsid wsp:val=&quot;0088318B&quot;/&gt;&lt;wsp:rsid wsp:val=&quot;00883480&quot;/&gt;&lt;wsp:rsid wsp:val=&quot;00883DC0&quot;/&gt;&lt;wsp:rsid wsp:val=&quot;00884081&quot;/&gt;&lt;wsp:rsid wsp:val=&quot;00884842&quot;/&gt;&lt;wsp:rsid wsp:val=&quot;00884CED&quot;/&gt;&lt;wsp:rsid wsp:val=&quot;008859F1&quot;/&gt;&lt;wsp:rsid wsp:val=&quot;008862E6&quot;/&gt;&lt;wsp:rsid wsp:val=&quot;00887AFD&quot;/&gt;&lt;wsp:rsid wsp:val=&quot;00887E9E&quot;/&gt;&lt;wsp:rsid wsp:val=&quot;00887F75&quot;/&gt;&lt;wsp:rsid wsp:val=&quot;00890044&quot;/&gt;&lt;wsp:rsid wsp:val=&quot;0089021D&quot;/&gt;&lt;wsp:rsid wsp:val=&quot;0089136A&quot;/&gt;&lt;wsp:rsid wsp:val=&quot;00891BB5&quot;/&gt;&lt;wsp:rsid wsp:val=&quot;008920AD&quot;/&gt;&lt;wsp:rsid wsp:val=&quot;00892346&quot;/&gt;&lt;wsp:rsid wsp:val=&quot;00892A71&quot;/&gt;&lt;wsp:rsid wsp:val=&quot;00892F02&quot;/&gt;&lt;wsp:rsid wsp:val=&quot;008931B3&quot;/&gt;&lt;wsp:rsid wsp:val=&quot;00893315&quot;/&gt;&lt;wsp:rsid wsp:val=&quot;00893352&quot;/&gt;&lt;wsp:rsid wsp:val=&quot;00894067&quot;/&gt;&lt;wsp:rsid wsp:val=&quot;008941DD&quot;/&gt;&lt;wsp:rsid wsp:val=&quot;0089432D&quot;/&gt;&lt;wsp:rsid wsp:val=&quot;00894D3A&quot;/&gt;&lt;wsp:rsid wsp:val=&quot;0089520D&quot;/&gt;&lt;wsp:rsid wsp:val=&quot;00895AEA&quot;/&gt;&lt;wsp:rsid wsp:val=&quot;00896455&quot;/&gt;&lt;wsp:rsid wsp:val=&quot;00896901&quot;/&gt;&lt;wsp:rsid wsp:val=&quot;00896A6E&quot;/&gt;&lt;wsp:rsid wsp:val=&quot;00897004&quot;/&gt;&lt;wsp:rsid wsp:val=&quot;008973CA&quot;/&gt;&lt;wsp:rsid wsp:val=&quot;00897899&quot;/&gt;&lt;wsp:rsid wsp:val=&quot;00897C47&quot;/&gt;&lt;wsp:rsid wsp:val=&quot;008A01ED&quot;/&gt;&lt;wsp:rsid wsp:val=&quot;008A0334&quot;/&gt;&lt;wsp:rsid wsp:val=&quot;008A080A&quot;/&gt;&lt;wsp:rsid wsp:val=&quot;008A16BB&quot;/&gt;&lt;wsp:rsid wsp:val=&quot;008A1873&quot;/&gt;&lt;wsp:rsid wsp:val=&quot;008A28AB&quot;/&gt;&lt;wsp:rsid wsp:val=&quot;008A2E13&quot;/&gt;&lt;wsp:rsid wsp:val=&quot;008A3672&quot;/&gt;&lt;wsp:rsid wsp:val=&quot;008A38B9&quot;/&gt;&lt;wsp:rsid wsp:val=&quot;008A3900&quot;/&gt;&lt;wsp:rsid wsp:val=&quot;008A3C67&quot;/&gt;&lt;wsp:rsid wsp:val=&quot;008A418E&quot;/&gt;&lt;wsp:rsid wsp:val=&quot;008A4382&quot;/&gt;&lt;wsp:rsid wsp:val=&quot;008A5494&quot;/&gt;&lt;wsp:rsid wsp:val=&quot;008A5B78&quot;/&gt;&lt;wsp:rsid wsp:val=&quot;008A60E6&quot;/&gt;&lt;wsp:rsid wsp:val=&quot;008A681C&quot;/&gt;&lt;wsp:rsid wsp:val=&quot;008A686C&quot;/&gt;&lt;wsp:rsid wsp:val=&quot;008A7228&quot;/&gt;&lt;wsp:rsid wsp:val=&quot;008A763E&quot;/&gt;&lt;wsp:rsid wsp:val=&quot;008A7956&quot;/&gt;&lt;wsp:rsid wsp:val=&quot;008A7ADE&quot;/&gt;&lt;wsp:rsid wsp:val=&quot;008B01F0&quot;/&gt;&lt;wsp:rsid wsp:val=&quot;008B07D9&quot;/&gt;&lt;wsp:rsid wsp:val=&quot;008B081F&quot;/&gt;&lt;wsp:rsid wsp:val=&quot;008B0ACD&quot;/&gt;&lt;wsp:rsid wsp:val=&quot;008B138D&quot;/&gt;&lt;wsp:rsid wsp:val=&quot;008B1478&quot;/&gt;&lt;wsp:rsid wsp:val=&quot;008B14C0&quot;/&gt;&lt;wsp:rsid wsp:val=&quot;008B1C36&quot;/&gt;&lt;wsp:rsid wsp:val=&quot;008B1E67&quot;/&gt;&lt;wsp:rsid wsp:val=&quot;008B1EBB&quot;/&gt;&lt;wsp:rsid wsp:val=&quot;008B203E&quot;/&gt;&lt;wsp:rsid wsp:val=&quot;008B2320&quot;/&gt;&lt;wsp:rsid wsp:val=&quot;008B39BA&quot;/&gt;&lt;wsp:rsid wsp:val=&quot;008B48FA&quot;/&gt;&lt;wsp:rsid wsp:val=&quot;008B5106&quot;/&gt;&lt;wsp:rsid wsp:val=&quot;008B56CE&quot;/&gt;&lt;wsp:rsid wsp:val=&quot;008B6515&quot;/&gt;&lt;wsp:rsid wsp:val=&quot;008B7383&quot;/&gt;&lt;wsp:rsid wsp:val=&quot;008B7697&quot;/&gt;&lt;wsp:rsid wsp:val=&quot;008B790A&quot;/&gt;&lt;wsp:rsid wsp:val=&quot;008B7BFF&quot;/&gt;&lt;wsp:rsid wsp:val=&quot;008B7EDA&quot;/&gt;&lt;wsp:rsid wsp:val=&quot;008C01BC&quot;/&gt;&lt;wsp:rsid wsp:val=&quot;008C07A5&quot;/&gt;&lt;wsp:rsid wsp:val=&quot;008C07EE&quot;/&gt;&lt;wsp:rsid wsp:val=&quot;008C0BB2&quot;/&gt;&lt;wsp:rsid wsp:val=&quot;008C1BF0&quot;/&gt;&lt;wsp:rsid wsp:val=&quot;008C1BF5&quot;/&gt;&lt;wsp:rsid wsp:val=&quot;008C2BCA&quot;/&gt;&lt;wsp:rsid wsp:val=&quot;008C2EED&quot;/&gt;&lt;wsp:rsid wsp:val=&quot;008C41C8&quot;/&gt;&lt;wsp:rsid wsp:val=&quot;008C4946&quot;/&gt;&lt;wsp:rsid wsp:val=&quot;008C4E1E&quot;/&gt;&lt;wsp:rsid wsp:val=&quot;008C5B62&quot;/&gt;&lt;wsp:rsid wsp:val=&quot;008C701F&quot;/&gt;&lt;wsp:rsid wsp:val=&quot;008C73DE&quot;/&gt;&lt;wsp:rsid wsp:val=&quot;008C761A&quot;/&gt;&lt;wsp:rsid wsp:val=&quot;008C7920&quot;/&gt;&lt;wsp:rsid wsp:val=&quot;008C7B17&quot;/&gt;&lt;wsp:rsid wsp:val=&quot;008D05D9&quot;/&gt;&lt;wsp:rsid wsp:val=&quot;008D08C7&quot;/&gt;&lt;wsp:rsid wsp:val=&quot;008D0E71&quot;/&gt;&lt;wsp:rsid wsp:val=&quot;008D0E7E&quot;/&gt;&lt;wsp:rsid wsp:val=&quot;008D1440&quot;/&gt;&lt;wsp:rsid wsp:val=&quot;008D2608&quot;/&gt;&lt;wsp:rsid wsp:val=&quot;008D2611&quot;/&gt;&lt;wsp:rsid wsp:val=&quot;008D2A3C&quot;/&gt;&lt;wsp:rsid wsp:val=&quot;008D3596&quot;/&gt;&lt;wsp:rsid wsp:val=&quot;008D46A0&quot;/&gt;&lt;wsp:rsid wsp:val=&quot;008D4865&quot;/&gt;&lt;wsp:rsid wsp:val=&quot;008D63C2&quot;/&gt;&lt;wsp:rsid wsp:val=&quot;008D64CE&quot;/&gt;&lt;wsp:rsid wsp:val=&quot;008D6990&quot;/&gt;&lt;wsp:rsid wsp:val=&quot;008D7A1B&quot;/&gt;&lt;wsp:rsid wsp:val=&quot;008D7D91&quot;/&gt;&lt;wsp:rsid wsp:val=&quot;008E0401&quot;/&gt;&lt;wsp:rsid wsp:val=&quot;008E0823&quot;/&gt;&lt;wsp:rsid wsp:val=&quot;008E0EE7&quot;/&gt;&lt;wsp:rsid wsp:val=&quot;008E10C7&quot;/&gt;&lt;wsp:rsid wsp:val=&quot;008E11A6&quot;/&gt;&lt;wsp:rsid wsp:val=&quot;008E14BC&quot;/&gt;&lt;wsp:rsid wsp:val=&quot;008E18B7&quot;/&gt;&lt;wsp:rsid wsp:val=&quot;008E1C01&quot;/&gt;&lt;wsp:rsid wsp:val=&quot;008E1E21&quot;/&gt;&lt;wsp:rsid wsp:val=&quot;008E229B&quot;/&gt;&lt;wsp:rsid wsp:val=&quot;008E2404&quot;/&gt;&lt;wsp:rsid wsp:val=&quot;008E2503&quot;/&gt;&lt;wsp:rsid wsp:val=&quot;008E2727&quot;/&gt;&lt;wsp:rsid wsp:val=&quot;008E2BDC&quot;/&gt;&lt;wsp:rsid wsp:val=&quot;008E34E3&quot;/&gt;&lt;wsp:rsid wsp:val=&quot;008E3532&quot;/&gt;&lt;wsp:rsid wsp:val=&quot;008E3832&quot;/&gt;&lt;wsp:rsid wsp:val=&quot;008E45D4&quot;/&gt;&lt;wsp:rsid wsp:val=&quot;008E4779&quot;/&gt;&lt;wsp:rsid wsp:val=&quot;008E47BC&quot;/&gt;&lt;wsp:rsid wsp:val=&quot;008E4CE6&quot;/&gt;&lt;wsp:rsid wsp:val=&quot;008E4D91&quot;/&gt;&lt;wsp:rsid wsp:val=&quot;008E5114&quot;/&gt;&lt;wsp:rsid wsp:val=&quot;008E522C&quot;/&gt;&lt;wsp:rsid wsp:val=&quot;008E5D5B&quot;/&gt;&lt;wsp:rsid wsp:val=&quot;008E5E58&quot;/&gt;&lt;wsp:rsid wsp:val=&quot;008E5EB9&quot;/&gt;&lt;wsp:rsid wsp:val=&quot;008E5FB4&quot;/&gt;&lt;wsp:rsid wsp:val=&quot;008E60B3&quot;/&gt;&lt;wsp:rsid wsp:val=&quot;008E6F3D&quot;/&gt;&lt;wsp:rsid wsp:val=&quot;008E778B&quot;/&gt;&lt;wsp:rsid wsp:val=&quot;008E7EA2&quot;/&gt;&lt;wsp:rsid wsp:val=&quot;008F0976&quot;/&gt;&lt;wsp:rsid wsp:val=&quot;008F0F40&quot;/&gt;&lt;wsp:rsid wsp:val=&quot;008F1193&quot;/&gt;&lt;wsp:rsid wsp:val=&quot;008F1D0F&quot;/&gt;&lt;wsp:rsid wsp:val=&quot;008F1E1C&quot;/&gt;&lt;wsp:rsid wsp:val=&quot;008F1EBB&quot;/&gt;&lt;wsp:rsid wsp:val=&quot;008F2013&quot;/&gt;&lt;wsp:rsid wsp:val=&quot;008F21A8&quot;/&gt;&lt;wsp:rsid wsp:val=&quot;008F2C45&quot;/&gt;&lt;wsp:rsid wsp:val=&quot;008F31E4&quot;/&gt;&lt;wsp:rsid wsp:val=&quot;008F346E&quot;/&gt;&lt;wsp:rsid wsp:val=&quot;008F37BA&quot;/&gt;&lt;wsp:rsid wsp:val=&quot;008F4A4A&quot;/&gt;&lt;wsp:rsid wsp:val=&quot;008F515B&quot;/&gt;&lt;wsp:rsid wsp:val=&quot;008F56FE&quot;/&gt;&lt;wsp:rsid wsp:val=&quot;008F609D&quot;/&gt;&lt;wsp:rsid wsp:val=&quot;008F6421&quot;/&gt;&lt;wsp:rsid wsp:val=&quot;008F6C9D&quot;/&gt;&lt;wsp:rsid wsp:val=&quot;008F6EDC&quot;/&gt;&lt;wsp:rsid wsp:val=&quot;008F76C1&quot;/&gt;&lt;wsp:rsid wsp:val=&quot;008F7879&quot;/&gt;&lt;wsp:rsid wsp:val=&quot;0090059B&quot;/&gt;&lt;wsp:rsid wsp:val=&quot;00900895&quot;/&gt;&lt;wsp:rsid wsp:val=&quot;0090195D&quot;/&gt;&lt;wsp:rsid wsp:val=&quot;00901F79&quot;/&gt;&lt;wsp:rsid wsp:val=&quot;00902EFF&quot;/&gt;&lt;wsp:rsid wsp:val=&quot;00903056&quot;/&gt;&lt;wsp:rsid wsp:val=&quot;00903266&quot;/&gt;&lt;wsp:rsid wsp:val=&quot;00903930&quot;/&gt;&lt;wsp:rsid wsp:val=&quot;00903E38&quot;/&gt;&lt;wsp:rsid wsp:val=&quot;00904690&quot;/&gt;&lt;wsp:rsid wsp:val=&quot;00904E66&quot;/&gt;&lt;wsp:rsid wsp:val=&quot;00905158&quot;/&gt;&lt;wsp:rsid wsp:val=&quot;00906735&quot;/&gt;&lt;wsp:rsid wsp:val=&quot;0090690E&quot;/&gt;&lt;wsp:rsid wsp:val=&quot;00907018&quot;/&gt;&lt;wsp:rsid wsp:val=&quot;00907024&quot;/&gt;&lt;wsp:rsid wsp:val=&quot;00907509&quot;/&gt;&lt;wsp:rsid wsp:val=&quot;009077E7&quot;/&gt;&lt;wsp:rsid wsp:val=&quot;0091022D&quot;/&gt;&lt;wsp:rsid wsp:val=&quot;009111CC&quot;/&gt;&lt;wsp:rsid wsp:val=&quot;0091183B&quot;/&gt;&lt;wsp:rsid wsp:val=&quot;00911E3C&quot;/&gt;&lt;wsp:rsid wsp:val=&quot;00911EA0&quot;/&gt;&lt;wsp:rsid wsp:val=&quot;00912230&quot;/&gt;&lt;wsp:rsid wsp:val=&quot;0091234B&quot;/&gt;&lt;wsp:rsid wsp:val=&quot;00912373&quot;/&gt;&lt;wsp:rsid wsp:val=&quot;00912AA2&quot;/&gt;&lt;wsp:rsid wsp:val=&quot;009135FB&quot;/&gt;&lt;wsp:rsid wsp:val=&quot;00913FCA&quot;/&gt;&lt;wsp:rsid wsp:val=&quot;009148B0&quot;/&gt;&lt;wsp:rsid wsp:val=&quot;00914A90&quot;/&gt;&lt;wsp:rsid wsp:val=&quot;00914B99&quot;/&gt;&lt;wsp:rsid wsp:val=&quot;0091583D&quot;/&gt;&lt;wsp:rsid wsp:val=&quot;00915FB5&quot;/&gt;&lt;wsp:rsid wsp:val=&quot;00915FF8&quot;/&gt;&lt;wsp:rsid wsp:val=&quot;009160AD&quot;/&gt;&lt;wsp:rsid wsp:val=&quot;009168AE&quot;/&gt;&lt;wsp:rsid wsp:val=&quot;009168CD&quot;/&gt;&lt;wsp:rsid wsp:val=&quot;00916B56&quot;/&gt;&lt;wsp:rsid wsp:val=&quot;009170BA&quot;/&gt;&lt;wsp:rsid wsp:val=&quot;009177E0&quot;/&gt;&lt;wsp:rsid wsp:val=&quot;00917CE6&quot;/&gt;&lt;wsp:rsid wsp:val=&quot;00920083&quot;/&gt;&lt;wsp:rsid wsp:val=&quot;009208DA&quot;/&gt;&lt;wsp:rsid wsp:val=&quot;00920958&quot;/&gt;&lt;wsp:rsid wsp:val=&quot;0092110C&quot;/&gt;&lt;wsp:rsid wsp:val=&quot;009212CF&quot;/&gt;&lt;wsp:rsid wsp:val=&quot;0092238F&quot;/&gt;&lt;wsp:rsid wsp:val=&quot;00922FC2&quot;/&gt;&lt;wsp:rsid wsp:val=&quot;00923A2C&quot;/&gt;&lt;wsp:rsid wsp:val=&quot;009248A3&quot;/&gt;&lt;wsp:rsid wsp:val=&quot;0092550E&quot;/&gt;&lt;wsp:rsid wsp:val=&quot;009257CC&quot;/&gt;&lt;wsp:rsid wsp:val=&quot;00925DFE&quot;/&gt;&lt;wsp:rsid wsp:val=&quot;00926108&quot;/&gt;&lt;wsp:rsid wsp:val=&quot;00926934&quot;/&gt;&lt;wsp:rsid wsp:val=&quot;009269C3&quot;/&gt;&lt;wsp:rsid wsp:val=&quot;00926F4E&quot;/&gt;&lt;wsp:rsid wsp:val=&quot;009274F0&quot;/&gt;&lt;wsp:rsid wsp:val=&quot;00927A68&quot;/&gt;&lt;wsp:rsid wsp:val=&quot;00927ACE&quot;/&gt;&lt;wsp:rsid wsp:val=&quot;00927DEC&quot;/&gt;&lt;wsp:rsid wsp:val=&quot;00930A70&quot;/&gt;&lt;wsp:rsid wsp:val=&quot;00930FD9&quot;/&gt;&lt;wsp:rsid wsp:val=&quot;0093326A&quot;/&gt;&lt;wsp:rsid wsp:val=&quot;00933B4C&quot;/&gt;&lt;wsp:rsid wsp:val=&quot;00933EC2&quot;/&gt;&lt;wsp:rsid wsp:val=&quot;00934AB0&quot;/&gt;&lt;wsp:rsid wsp:val=&quot;00934C8B&quot;/&gt;&lt;wsp:rsid wsp:val=&quot;00935841&quot;/&gt;&lt;wsp:rsid wsp:val=&quot;009359DF&quot;/&gt;&lt;wsp:rsid wsp:val=&quot;0093603C&quot;/&gt;&lt;wsp:rsid wsp:val=&quot;00936501&quot;/&gt;&lt;wsp:rsid wsp:val=&quot;00936AE5&quot;/&gt;&lt;wsp:rsid wsp:val=&quot;009371A7&quot;/&gt;&lt;wsp:rsid wsp:val=&quot;00937AC4&quot;/&gt;&lt;wsp:rsid wsp:val=&quot;009402F5&quot;/&gt;&lt;wsp:rsid wsp:val=&quot;00940529&quot;/&gt;&lt;wsp:rsid wsp:val=&quot;00940BFA&quot;/&gt;&lt;wsp:rsid wsp:val=&quot;00940D99&quot;/&gt;&lt;wsp:rsid wsp:val=&quot;00941006&quot;/&gt;&lt;wsp:rsid wsp:val=&quot;00941195&quot;/&gt;&lt;wsp:rsid wsp:val=&quot;009413B6&quot;/&gt;&lt;wsp:rsid wsp:val=&quot;00941560&quot;/&gt;&lt;wsp:rsid wsp:val=&quot;009416D4&quot;/&gt;&lt;wsp:rsid wsp:val=&quot;00941BDF&quot;/&gt;&lt;wsp:rsid wsp:val=&quot;00941E9E&quot;/&gt;&lt;wsp:rsid wsp:val=&quot;009420F1&quot;/&gt;&lt;wsp:rsid wsp:val=&quot;00942A64&quot;/&gt;&lt;wsp:rsid wsp:val=&quot;00942BC6&quot;/&gt;&lt;wsp:rsid wsp:val=&quot;0094349B&quot;/&gt;&lt;wsp:rsid wsp:val=&quot;00943A41&quot;/&gt;&lt;wsp:rsid wsp:val=&quot;00943B71&quot;/&gt;&lt;wsp:rsid wsp:val=&quot;00943DD4&quot;/&gt;&lt;wsp:rsid wsp:val=&quot;0094402B&quot;/&gt;&lt;wsp:rsid wsp:val=&quot;0094454D&quot;/&gt;&lt;wsp:rsid wsp:val=&quot;0094464F&quot;/&gt;&lt;wsp:rsid wsp:val=&quot;00944F48&quot;/&gt;&lt;wsp:rsid wsp:val=&quot;00945A35&quot;/&gt;&lt;wsp:rsid wsp:val=&quot;00945BFA&quot;/&gt;&lt;wsp:rsid wsp:val=&quot;00946805&quot;/&gt;&lt;wsp:rsid wsp:val=&quot;0094695A&quot;/&gt;&lt;wsp:rsid wsp:val=&quot;009469D4&quot;/&gt;&lt;wsp:rsid wsp:val=&quot;00946AFB&quot;/&gt;&lt;wsp:rsid wsp:val=&quot;00946C86&quot;/&gt;&lt;wsp:rsid wsp:val=&quot;009476FB&quot;/&gt;&lt;wsp:rsid wsp:val=&quot;0094774F&quot;/&gt;&lt;wsp:rsid wsp:val=&quot;00947DE3&quot;/&gt;&lt;wsp:rsid wsp:val=&quot;00950028&quot;/&gt;&lt;wsp:rsid wsp:val=&quot;009500A7&quot;/&gt;&lt;wsp:rsid wsp:val=&quot;009504FA&quot;/&gt;&lt;wsp:rsid wsp:val=&quot;00950B84&quot;/&gt;&lt;wsp:rsid wsp:val=&quot;00950DD6&quot;/&gt;&lt;wsp:rsid wsp:val=&quot;00950E28&quot;/&gt;&lt;wsp:rsid wsp:val=&quot;00951D58&quot;/&gt;&lt;wsp:rsid wsp:val=&quot;00952EBF&quot;/&gt;&lt;wsp:rsid wsp:val=&quot;009533E4&quot;/&gt;&lt;wsp:rsid wsp:val=&quot;0095372E&quot;/&gt;&lt;wsp:rsid wsp:val=&quot;009538D3&quot;/&gt;&lt;wsp:rsid wsp:val=&quot;00953A36&quot;/&gt;&lt;wsp:rsid wsp:val=&quot;00954201&quot;/&gt;&lt;wsp:rsid wsp:val=&quot;00954D91&quot;/&gt;&lt;wsp:rsid wsp:val=&quot;00954FCE&quot;/&gt;&lt;wsp:rsid wsp:val=&quot;00955023&quot;/&gt;&lt;wsp:rsid wsp:val=&quot;0095546F&quot;/&gt;&lt;wsp:rsid wsp:val=&quot;00955890&quot;/&gt;&lt;wsp:rsid wsp:val=&quot;00956491&quot;/&gt;&lt;wsp:rsid wsp:val=&quot;009564CC&quot;/&gt;&lt;wsp:rsid wsp:val=&quot;00957384&quot;/&gt;&lt;wsp:rsid wsp:val=&quot;00960176&quot;/&gt;&lt;wsp:rsid wsp:val=&quot;009602F2&quot;/&gt;&lt;wsp:rsid wsp:val=&quot;00960422&quot;/&gt;&lt;wsp:rsid wsp:val=&quot;0096046B&quot;/&gt;&lt;wsp:rsid wsp:val=&quot;00961B79&quot;/&gt;&lt;wsp:rsid wsp:val=&quot;00961DDD&quot;/&gt;&lt;wsp:rsid wsp:val=&quot;0096290C&quot;/&gt;&lt;wsp:rsid wsp:val=&quot;00962C9F&quot;/&gt;&lt;wsp:rsid wsp:val=&quot;009630F3&quot;/&gt;&lt;wsp:rsid wsp:val=&quot;00963BA8&quot;/&gt;&lt;wsp:rsid wsp:val=&quot;00964197&quot;/&gt;&lt;wsp:rsid wsp:val=&quot;009647F8&quot;/&gt;&lt;wsp:rsid wsp:val=&quot;00964AE2&quot;/&gt;&lt;wsp:rsid wsp:val=&quot;00964E15&quot;/&gt;&lt;wsp:rsid wsp:val=&quot;00964F14&quot;/&gt;&lt;wsp:rsid wsp:val=&quot;0096531E&quot;/&gt;&lt;wsp:rsid wsp:val=&quot;009659F5&quot;/&gt;&lt;wsp:rsid wsp:val=&quot;00965D33&quot;/&gt;&lt;wsp:rsid wsp:val=&quot;00966182&quot;/&gt;&lt;wsp:rsid wsp:val=&quot;00966833&quot;/&gt;&lt;wsp:rsid wsp:val=&quot;009671AC&quot;/&gt;&lt;wsp:rsid wsp:val=&quot;0096727C&quot;/&gt;&lt;wsp:rsid wsp:val=&quot;0096737B&quot;/&gt;&lt;wsp:rsid wsp:val=&quot;009675E0&quot;/&gt;&lt;wsp:rsid wsp:val=&quot;009679EB&quot;/&gt;&lt;wsp:rsid wsp:val=&quot;00967A3A&quot;/&gt;&lt;wsp:rsid wsp:val=&quot;009701E6&quot;/&gt;&lt;wsp:rsid wsp:val=&quot;00970CA8&quot;/&gt;&lt;wsp:rsid wsp:val=&quot;00970E0E&quot;/&gt;&lt;wsp:rsid wsp:val=&quot;00971431&quot;/&gt;&lt;wsp:rsid wsp:val=&quot;00971AD7&quot;/&gt;&lt;wsp:rsid wsp:val=&quot;00971B79&quot;/&gt;&lt;wsp:rsid wsp:val=&quot;00971B9C&quot;/&gt;&lt;wsp:rsid wsp:val=&quot;00972C09&quot;/&gt;&lt;wsp:rsid wsp:val=&quot;0097306B&quot;/&gt;&lt;wsp:rsid wsp:val=&quot;0097356E&quot;/&gt;&lt;wsp:rsid wsp:val=&quot;00973BF4&quot;/&gt;&lt;wsp:rsid wsp:val=&quot;00973FD1&quot;/&gt;&lt;wsp:rsid wsp:val=&quot;00974017&quot;/&gt;&lt;wsp:rsid wsp:val=&quot;009747C6&quot;/&gt;&lt;wsp:rsid wsp:val=&quot;00974D1B&quot;/&gt;&lt;wsp:rsid wsp:val=&quot;00974E0D&quot;/&gt;&lt;wsp:rsid wsp:val=&quot;009754C9&quot;/&gt;&lt;wsp:rsid wsp:val=&quot;00975789&quot;/&gt;&lt;wsp:rsid wsp:val=&quot;00975B57&quot;/&gt;&lt;wsp:rsid wsp:val=&quot;00975F39&quot;/&gt;&lt;wsp:rsid wsp:val=&quot;00976A18&quot;/&gt;&lt;wsp:rsid wsp:val=&quot;009776B9&quot;/&gt;&lt;wsp:rsid wsp:val=&quot;00977C8D&quot;/&gt;&lt;wsp:rsid wsp:val=&quot;00977E14&quot;/&gt;&lt;wsp:rsid wsp:val=&quot;00977E2E&quot;/&gt;&lt;wsp:rsid wsp:val=&quot;00977F53&quot;/&gt;&lt;wsp:rsid wsp:val=&quot;009800FC&quot;/&gt;&lt;wsp:rsid wsp:val=&quot;0098063B&quot;/&gt;&lt;wsp:rsid wsp:val=&quot;00980E4F&quot;/&gt;&lt;wsp:rsid wsp:val=&quot;0098130E&quot;/&gt;&lt;wsp:rsid wsp:val=&quot;009816C9&quot;/&gt;&lt;wsp:rsid wsp:val=&quot;009817AE&quot;/&gt;&lt;wsp:rsid wsp:val=&quot;00981884&quot;/&gt;&lt;wsp:rsid wsp:val=&quot;00981C64&quot;/&gt;&lt;wsp:rsid wsp:val=&quot;0098214C&quot;/&gt;&lt;wsp:rsid wsp:val=&quot;00982376&quot;/&gt;&lt;wsp:rsid wsp:val=&quot;0098289B&quot;/&gt;&lt;wsp:rsid wsp:val=&quot;00982E9C&quot;/&gt;&lt;wsp:rsid wsp:val=&quot;009831C2&quot;/&gt;&lt;wsp:rsid wsp:val=&quot;009832E2&quot;/&gt;&lt;wsp:rsid wsp:val=&quot;00983DDA&quot;/&gt;&lt;wsp:rsid wsp:val=&quot;00984453&quot;/&gt;&lt;wsp:rsid wsp:val=&quot;0098453D&quot;/&gt;&lt;wsp:rsid wsp:val=&quot;0098563E&quot;/&gt;&lt;wsp:rsid wsp:val=&quot;00985D17&quot;/&gt;&lt;wsp:rsid wsp:val=&quot;009860B2&quot;/&gt;&lt;wsp:rsid wsp:val=&quot;009862E4&quot;/&gt;&lt;wsp:rsid wsp:val=&quot;00986A6A&quot;/&gt;&lt;wsp:rsid wsp:val=&quot;00986B57&quot;/&gt;&lt;wsp:rsid wsp:val=&quot;00986D9E&quot;/&gt;&lt;wsp:rsid wsp:val=&quot;00987B32&quot;/&gt;&lt;wsp:rsid wsp:val=&quot;00987F4D&quot;/&gt;&lt;wsp:rsid wsp:val=&quot;00990994&quot;/&gt;&lt;wsp:rsid wsp:val=&quot;00990DD7&quot;/&gt;&lt;wsp:rsid wsp:val=&quot;00990F41&quot;/&gt;&lt;wsp:rsid wsp:val=&quot;00991020&quot;/&gt;&lt;wsp:rsid wsp:val=&quot;00992610&quot;/&gt;&lt;wsp:rsid wsp:val=&quot;00992DC9&quot;/&gt;&lt;wsp:rsid wsp:val=&quot;009931F1&quot;/&gt;&lt;wsp:rsid wsp:val=&quot;00993B59&quot;/&gt;&lt;wsp:rsid wsp:val=&quot;00993E7C&quot;/&gt;&lt;wsp:rsid wsp:val=&quot;00993F37&quot;/&gt;&lt;wsp:rsid wsp:val=&quot;0099428E&quot;/&gt;&lt;wsp:rsid wsp:val=&quot;00994355&quot;/&gt;&lt;wsp:rsid wsp:val=&quot;009946C1&quot;/&gt;&lt;wsp:rsid wsp:val=&quot;009948AA&quot;/&gt;&lt;wsp:rsid wsp:val=&quot;0099518B&quot;/&gt;&lt;wsp:rsid wsp:val=&quot;00995959&quot;/&gt;&lt;wsp:rsid wsp:val=&quot;00995DC1&quot;/&gt;&lt;wsp:rsid wsp:val=&quot;00995E06&quot;/&gt;&lt;wsp:rsid wsp:val=&quot;00996088&quot;/&gt;&lt;wsp:rsid wsp:val=&quot;00996A3E&quot;/&gt;&lt;wsp:rsid wsp:val=&quot;00996A78&quot;/&gt;&lt;wsp:rsid wsp:val=&quot;0099744D&quot;/&gt;&lt;wsp:rsid wsp:val=&quot;00997544&quot;/&gt;&lt;wsp:rsid wsp:val=&quot;009976F1&quot;/&gt;&lt;wsp:rsid wsp:val=&quot;009A0143&quot;/&gt;&lt;wsp:rsid wsp:val=&quot;009A01A1&quot;/&gt;&lt;wsp:rsid wsp:val=&quot;009A06FA&quot;/&gt;&lt;wsp:rsid wsp:val=&quot;009A0D57&quot;/&gt;&lt;wsp:rsid wsp:val=&quot;009A0FF5&quot;/&gt;&lt;wsp:rsid wsp:val=&quot;009A13C6&quot;/&gt;&lt;wsp:rsid wsp:val=&quot;009A15AF&quot;/&gt;&lt;wsp:rsid wsp:val=&quot;009A15E4&quot;/&gt;&lt;wsp:rsid wsp:val=&quot;009A1A9C&quot;/&gt;&lt;wsp:rsid wsp:val=&quot;009A237A&quot;/&gt;&lt;wsp:rsid wsp:val=&quot;009A2746&quot;/&gt;&lt;wsp:rsid wsp:val=&quot;009A2A04&quot;/&gt;&lt;wsp:rsid wsp:val=&quot;009A2CA9&quot;/&gt;&lt;wsp:rsid wsp:val=&quot;009A379D&quot;/&gt;&lt;wsp:rsid wsp:val=&quot;009A3BD3&quot;/&gt;&lt;wsp:rsid wsp:val=&quot;009A4118&quot;/&gt;&lt;wsp:rsid wsp:val=&quot;009A411A&quot;/&gt;&lt;wsp:rsid wsp:val=&quot;009A509D&quot;/&gt;&lt;wsp:rsid wsp:val=&quot;009A5896&quot;/&gt;&lt;wsp:rsid wsp:val=&quot;009A5C5A&quot;/&gt;&lt;wsp:rsid wsp:val=&quot;009A60EF&quot;/&gt;&lt;wsp:rsid wsp:val=&quot;009A7258&quot;/&gt;&lt;wsp:rsid wsp:val=&quot;009A7561&quot;/&gt;&lt;wsp:rsid wsp:val=&quot;009A7672&quot;/&gt;&lt;wsp:rsid wsp:val=&quot;009B08D7&quot;/&gt;&lt;wsp:rsid wsp:val=&quot;009B0D4F&quot;/&gt;&lt;wsp:rsid wsp:val=&quot;009B1174&quot;/&gt;&lt;wsp:rsid wsp:val=&quot;009B2015&quot;/&gt;&lt;wsp:rsid wsp:val=&quot;009B25C2&quot;/&gt;&lt;wsp:rsid wsp:val=&quot;009B2708&quot;/&gt;&lt;wsp:rsid wsp:val=&quot;009B3247&quot;/&gt;&lt;wsp:rsid wsp:val=&quot;009B34B9&quot;/&gt;&lt;wsp:rsid wsp:val=&quot;009B3511&quot;/&gt;&lt;wsp:rsid wsp:val=&quot;009B3D1B&quot;/&gt;&lt;wsp:rsid wsp:val=&quot;009B4210&quot;/&gt;&lt;wsp:rsid wsp:val=&quot;009B4318&quot;/&gt;&lt;wsp:rsid wsp:val=&quot;009B5E7F&quot;/&gt;&lt;wsp:rsid wsp:val=&quot;009B72A9&quot;/&gt;&lt;wsp:rsid wsp:val=&quot;009B78F3&quot;/&gt;&lt;wsp:rsid wsp:val=&quot;009B7EC4&quot;/&gt;&lt;wsp:rsid wsp:val=&quot;009C07F8&quot;/&gt;&lt;wsp:rsid wsp:val=&quot;009C10CA&quot;/&gt;&lt;wsp:rsid wsp:val=&quot;009C10D8&quot;/&gt;&lt;wsp:rsid wsp:val=&quot;009C1427&quot;/&gt;&lt;wsp:rsid wsp:val=&quot;009C1447&quot;/&gt;&lt;wsp:rsid wsp:val=&quot;009C1490&quot;/&gt;&lt;wsp:rsid wsp:val=&quot;009C16CC&quot;/&gt;&lt;wsp:rsid wsp:val=&quot;009C2732&quot;/&gt;&lt;wsp:rsid wsp:val=&quot;009C28C0&quot;/&gt;&lt;wsp:rsid wsp:val=&quot;009C37A6&quot;/&gt;&lt;wsp:rsid wsp:val=&quot;009C393F&quot;/&gt;&lt;wsp:rsid wsp:val=&quot;009C4193&quot;/&gt;&lt;wsp:rsid wsp:val=&quot;009C4411&quot;/&gt;&lt;wsp:rsid wsp:val=&quot;009C4737&quot;/&gt;&lt;wsp:rsid wsp:val=&quot;009C481D&quot;/&gt;&lt;wsp:rsid wsp:val=&quot;009C4A4A&quot;/&gt;&lt;wsp:rsid wsp:val=&quot;009C4DD7&quot;/&gt;&lt;wsp:rsid wsp:val=&quot;009C5AF6&quot;/&gt;&lt;wsp:rsid wsp:val=&quot;009C5E80&quot;/&gt;&lt;wsp:rsid wsp:val=&quot;009C631C&quot;/&gt;&lt;wsp:rsid wsp:val=&quot;009C6633&quot;/&gt;&lt;wsp:rsid wsp:val=&quot;009C6C65&quot;/&gt;&lt;wsp:rsid wsp:val=&quot;009C7088&quot;/&gt;&lt;wsp:rsid wsp:val=&quot;009C720D&quot;/&gt;&lt;wsp:rsid wsp:val=&quot;009C76E0&quot;/&gt;&lt;wsp:rsid wsp:val=&quot;009C7F26&quot;/&gt;&lt;wsp:rsid wsp:val=&quot;009D013E&quot;/&gt;&lt;wsp:rsid wsp:val=&quot;009D01ED&quot;/&gt;&lt;wsp:rsid wsp:val=&quot;009D0218&quot;/&gt;&lt;wsp:rsid wsp:val=&quot;009D067A&quot;/&gt;&lt;wsp:rsid wsp:val=&quot;009D079D&quot;/&gt;&lt;wsp:rsid wsp:val=&quot;009D0C10&quot;/&gt;&lt;wsp:rsid wsp:val=&quot;009D0D77&quot;/&gt;&lt;wsp:rsid wsp:val=&quot;009D1282&quot;/&gt;&lt;wsp:rsid wsp:val=&quot;009D147D&quot;/&gt;&lt;wsp:rsid wsp:val=&quot;009D14FD&quot;/&gt;&lt;wsp:rsid wsp:val=&quot;009D1D5C&quot;/&gt;&lt;wsp:rsid wsp:val=&quot;009D21DD&quot;/&gt;&lt;wsp:rsid wsp:val=&quot;009D3430&quot;/&gt;&lt;wsp:rsid wsp:val=&quot;009D3808&quot;/&gt;&lt;wsp:rsid wsp:val=&quot;009D399D&quot;/&gt;&lt;wsp:rsid wsp:val=&quot;009D48D4&quot;/&gt;&lt;wsp:rsid wsp:val=&quot;009D4CB1&quot;/&gt;&lt;wsp:rsid wsp:val=&quot;009D4E30&quot;/&gt;&lt;wsp:rsid wsp:val=&quot;009D5078&quot;/&gt;&lt;wsp:rsid wsp:val=&quot;009D5297&quot;/&gt;&lt;wsp:rsid wsp:val=&quot;009D5349&quot;/&gt;&lt;wsp:rsid wsp:val=&quot;009D5551&quot;/&gt;&lt;wsp:rsid wsp:val=&quot;009D6A06&quot;/&gt;&lt;wsp:rsid wsp:val=&quot;009D6B0F&quot;/&gt;&lt;wsp:rsid wsp:val=&quot;009D705E&quot;/&gt;&lt;wsp:rsid wsp:val=&quot;009D77EC&quot;/&gt;&lt;wsp:rsid wsp:val=&quot;009D7827&quot;/&gt;&lt;wsp:rsid wsp:val=&quot;009D7EB3&quot;/&gt;&lt;wsp:rsid wsp:val=&quot;009D7FB5&quot;/&gt;&lt;wsp:rsid wsp:val=&quot;009E033D&quot;/&gt;&lt;wsp:rsid wsp:val=&quot;009E060D&quot;/&gt;&lt;wsp:rsid wsp:val=&quot;009E13FE&quot;/&gt;&lt;wsp:rsid wsp:val=&quot;009E17E7&quot;/&gt;&lt;wsp:rsid wsp:val=&quot;009E1DC6&quot;/&gt;&lt;wsp:rsid wsp:val=&quot;009E2581&quot;/&gt;&lt;wsp:rsid wsp:val=&quot;009E2946&quot;/&gt;&lt;wsp:rsid wsp:val=&quot;009E2CE8&quot;/&gt;&lt;wsp:rsid wsp:val=&quot;009E35C4&quot;/&gt;&lt;wsp:rsid wsp:val=&quot;009E393F&quot;/&gt;&lt;wsp:rsid wsp:val=&quot;009E3AB9&quot;/&gt;&lt;wsp:rsid wsp:val=&quot;009E3F7F&quot;/&gt;&lt;wsp:rsid wsp:val=&quot;009E4A7F&quot;/&gt;&lt;wsp:rsid wsp:val=&quot;009E4B92&quot;/&gt;&lt;wsp:rsid wsp:val=&quot;009E5129&quot;/&gt;&lt;wsp:rsid wsp:val=&quot;009E535C&quot;/&gt;&lt;wsp:rsid wsp:val=&quot;009E56AC&quot;/&gt;&lt;wsp:rsid wsp:val=&quot;009E58D6&quot;/&gt;&lt;wsp:rsid wsp:val=&quot;009E63F2&quot;/&gt;&lt;wsp:rsid wsp:val=&quot;009E6B17&quot;/&gt;&lt;wsp:rsid wsp:val=&quot;009E6DE1&quot;/&gt;&lt;wsp:rsid wsp:val=&quot;009E6F2C&quot;/&gt;&lt;wsp:rsid wsp:val=&quot;009E7C7F&quot;/&gt;&lt;wsp:rsid wsp:val=&quot;009F0062&quot;/&gt;&lt;wsp:rsid wsp:val=&quot;009F024B&quot;/&gt;&lt;wsp:rsid wsp:val=&quot;009F029F&quot;/&gt;&lt;wsp:rsid wsp:val=&quot;009F0479&quot;/&gt;&lt;wsp:rsid wsp:val=&quot;009F0E65&quot;/&gt;&lt;wsp:rsid wsp:val=&quot;009F1670&quot;/&gt;&lt;wsp:rsid wsp:val=&quot;009F1D6B&quot;/&gt;&lt;wsp:rsid wsp:val=&quot;009F1E5B&quot;/&gt;&lt;wsp:rsid wsp:val=&quot;009F282D&quot;/&gt;&lt;wsp:rsid wsp:val=&quot;009F2C32&quot;/&gt;&lt;wsp:rsid wsp:val=&quot;009F2D5E&quot;/&gt;&lt;wsp:rsid wsp:val=&quot;009F3A59&quot;/&gt;&lt;wsp:rsid wsp:val=&quot;009F4939&quot;/&gt;&lt;wsp:rsid wsp:val=&quot;009F4EFA&quot;/&gt;&lt;wsp:rsid wsp:val=&quot;009F5619&quot;/&gt;&lt;wsp:rsid wsp:val=&quot;009F5DAE&quot;/&gt;&lt;wsp:rsid wsp:val=&quot;009F6A9F&quot;/&gt;&lt;wsp:rsid wsp:val=&quot;009F6DFC&quot;/&gt;&lt;wsp:rsid wsp:val=&quot;009F7E09&quot;/&gt;&lt;wsp:rsid wsp:val=&quot;00A00046&quot;/&gt;&lt;wsp:rsid wsp:val=&quot;00A00CE6&quot;/&gt;&lt;wsp:rsid wsp:val=&quot;00A01331&quot;/&gt;&lt;wsp:rsid wsp:val=&quot;00A017B3&quot;/&gt;&lt;wsp:rsid wsp:val=&quot;00A017BA&quot;/&gt;&lt;wsp:rsid wsp:val=&quot;00A01ED3&quot;/&gt;&lt;wsp:rsid wsp:val=&quot;00A02279&quot;/&gt;&lt;wsp:rsid wsp:val=&quot;00A0237B&quot;/&gt;&lt;wsp:rsid wsp:val=&quot;00A02DA7&quot;/&gt;&lt;wsp:rsid wsp:val=&quot;00A02DFC&quot;/&gt;&lt;wsp:rsid wsp:val=&quot;00A02EA6&quot;/&gt;&lt;wsp:rsid wsp:val=&quot;00A03111&quot;/&gt;&lt;wsp:rsid wsp:val=&quot;00A0352C&quot;/&gt;&lt;wsp:rsid wsp:val=&quot;00A03720&quot;/&gt;&lt;wsp:rsid wsp:val=&quot;00A03977&quot;/&gt;&lt;wsp:rsid wsp:val=&quot;00A03A98&quot;/&gt;&lt;wsp:rsid wsp:val=&quot;00A03D80&quot;/&gt;&lt;wsp:rsid wsp:val=&quot;00A04095&quot;/&gt;&lt;wsp:rsid wsp:val=&quot;00A040DB&quot;/&gt;&lt;wsp:rsid wsp:val=&quot;00A042C8&quot;/&gt;&lt;wsp:rsid wsp:val=&quot;00A05062&quot;/&gt;&lt;wsp:rsid wsp:val=&quot;00A06013&quot;/&gt;&lt;wsp:rsid wsp:val=&quot;00A06183&quot;/&gt;&lt;wsp:rsid wsp:val=&quot;00A0618E&quot;/&gt;&lt;wsp:rsid wsp:val=&quot;00A0649B&quot;/&gt;&lt;wsp:rsid wsp:val=&quot;00A06610&quot;/&gt;&lt;wsp:rsid wsp:val=&quot;00A074CE&quot;/&gt;&lt;wsp:rsid wsp:val=&quot;00A0778D&quot;/&gt;&lt;wsp:rsid wsp:val=&quot;00A10540&quot;/&gt;&lt;wsp:rsid wsp:val=&quot;00A10B2F&quot;/&gt;&lt;wsp:rsid wsp:val=&quot;00A10D20&quot;/&gt;&lt;wsp:rsid wsp:val=&quot;00A10D64&quot;/&gt;&lt;wsp:rsid wsp:val=&quot;00A11169&quot;/&gt;&lt;wsp:rsid wsp:val=&quot;00A113FE&quot;/&gt;&lt;wsp:rsid wsp:val=&quot;00A11643&quot;/&gt;&lt;wsp:rsid wsp:val=&quot;00A1197C&quot;/&gt;&lt;wsp:rsid wsp:val=&quot;00A12A96&quot;/&gt;&lt;wsp:rsid wsp:val=&quot;00A13175&quot;/&gt;&lt;wsp:rsid wsp:val=&quot;00A131E7&quot;/&gt;&lt;wsp:rsid wsp:val=&quot;00A13B02&quot;/&gt;&lt;wsp:rsid wsp:val=&quot;00A13C4B&quot;/&gt;&lt;wsp:rsid wsp:val=&quot;00A140E0&quot;/&gt;&lt;wsp:rsid wsp:val=&quot;00A142C8&quot;/&gt;&lt;wsp:rsid wsp:val=&quot;00A143D5&quot;/&gt;&lt;wsp:rsid wsp:val=&quot;00A14FC9&quot;/&gt;&lt;wsp:rsid wsp:val=&quot;00A156FB&quot;/&gt;&lt;wsp:rsid wsp:val=&quot;00A15717&quot;/&gt;&lt;wsp:rsid wsp:val=&quot;00A15A19&quot;/&gt;&lt;wsp:rsid wsp:val=&quot;00A16922&quot;/&gt;&lt;wsp:rsid wsp:val=&quot;00A16D4E&quot;/&gt;&lt;wsp:rsid wsp:val=&quot;00A17985&quot;/&gt;&lt;wsp:rsid wsp:val=&quot;00A17CFC&quot;/&gt;&lt;wsp:rsid wsp:val=&quot;00A17E96&quot;/&gt;&lt;wsp:rsid wsp:val=&quot;00A20047&quot;/&gt;&lt;wsp:rsid wsp:val=&quot;00A20B73&quot;/&gt;&lt;wsp:rsid wsp:val=&quot;00A20FBA&quot;/&gt;&lt;wsp:rsid wsp:val=&quot;00A21E8C&quot;/&gt;&lt;wsp:rsid wsp:val=&quot;00A21FC1&quot;/&gt;&lt;wsp:rsid wsp:val=&quot;00A2325B&quot;/&gt;&lt;wsp:rsid wsp:val=&quot;00A2379A&quot;/&gt;&lt;wsp:rsid wsp:val=&quot;00A24556&quot;/&gt;&lt;wsp:rsid wsp:val=&quot;00A24DBD&quot;/&gt;&lt;wsp:rsid wsp:val=&quot;00A24EA1&quot;/&gt;&lt;wsp:rsid wsp:val=&quot;00A250F1&quot;/&gt;&lt;wsp:rsid wsp:val=&quot;00A25135&quot;/&gt;&lt;wsp:rsid wsp:val=&quot;00A251F6&quot;/&gt;&lt;wsp:rsid wsp:val=&quot;00A2527E&quot;/&gt;&lt;wsp:rsid wsp:val=&quot;00A252A8&quot;/&gt;&lt;wsp:rsid wsp:val=&quot;00A25821&quot;/&gt;&lt;wsp:rsid wsp:val=&quot;00A26135&quot;/&gt;&lt;wsp:rsid wsp:val=&quot;00A2772E&quot;/&gt;&lt;wsp:rsid wsp:val=&quot;00A27C2B&quot;/&gt;&lt;wsp:rsid wsp:val=&quot;00A30AF3&quot;/&gt;&lt;wsp:rsid wsp:val=&quot;00A31307&quot;/&gt;&lt;wsp:rsid wsp:val=&quot;00A3182B&quot;/&gt;&lt;wsp:rsid wsp:val=&quot;00A31EEF&quot;/&gt;&lt;wsp:rsid wsp:val=&quot;00A31FF7&quot;/&gt;&lt;wsp:rsid wsp:val=&quot;00A32A84&quot;/&gt;&lt;wsp:rsid wsp:val=&quot;00A32B35&quot;/&gt;&lt;wsp:rsid wsp:val=&quot;00A32E98&quot;/&gt;&lt;wsp:rsid wsp:val=&quot;00A33362&quot;/&gt;&lt;wsp:rsid wsp:val=&quot;00A335B4&quot;/&gt;&lt;wsp:rsid wsp:val=&quot;00A34C47&quot;/&gt;&lt;wsp:rsid wsp:val=&quot;00A34D34&quot;/&gt;&lt;wsp:rsid wsp:val=&quot;00A3501E&quot;/&gt;&lt;wsp:rsid wsp:val=&quot;00A350F7&quot;/&gt;&lt;wsp:rsid wsp:val=&quot;00A35F54&quot;/&gt;&lt;wsp:rsid wsp:val=&quot;00A377BA&quot;/&gt;&lt;wsp:rsid wsp:val=&quot;00A404CA&quot;/&gt;&lt;wsp:rsid wsp:val=&quot;00A40C4C&quot;/&gt;&lt;wsp:rsid wsp:val=&quot;00A4119B&quot;/&gt;&lt;wsp:rsid wsp:val=&quot;00A411E9&quot;/&gt;&lt;wsp:rsid wsp:val=&quot;00A416A4&quot;/&gt;&lt;wsp:rsid wsp:val=&quot;00A41C17&quot;/&gt;&lt;wsp:rsid wsp:val=&quot;00A41C5E&quot;/&gt;&lt;wsp:rsid wsp:val=&quot;00A422E0&quot;/&gt;&lt;wsp:rsid wsp:val=&quot;00A423DE&quot;/&gt;&lt;wsp:rsid wsp:val=&quot;00A424F5&quot;/&gt;&lt;wsp:rsid wsp:val=&quot;00A427AF&quot;/&gt;&lt;wsp:rsid wsp:val=&quot;00A42EEA&quot;/&gt;&lt;wsp:rsid wsp:val=&quot;00A4436E&quot;/&gt;&lt;wsp:rsid wsp:val=&quot;00A4499A&quot;/&gt;&lt;wsp:rsid wsp:val=&quot;00A45871&quot;/&gt;&lt;wsp:rsid wsp:val=&quot;00A46048&quot;/&gt;&lt;wsp:rsid wsp:val=&quot;00A461B3&quot;/&gt;&lt;wsp:rsid wsp:val=&quot;00A46D8B&quot;/&gt;&lt;wsp:rsid wsp:val=&quot;00A477E8&quot;/&gt;&lt;wsp:rsid wsp:val=&quot;00A47AB8&quot;/&gt;&lt;wsp:rsid wsp:val=&quot;00A5005F&quot;/&gt;&lt;wsp:rsid wsp:val=&quot;00A501AC&quot;/&gt;&lt;wsp:rsid wsp:val=&quot;00A503AE&quot;/&gt;&lt;wsp:rsid wsp:val=&quot;00A509A8&quot;/&gt;&lt;wsp:rsid wsp:val=&quot;00A50B40&quot;/&gt;&lt;wsp:rsid wsp:val=&quot;00A50EE2&quot;/&gt;&lt;wsp:rsid wsp:val=&quot;00A510CD&quot;/&gt;&lt;wsp:rsid wsp:val=&quot;00A5147D&quot;/&gt;&lt;wsp:rsid wsp:val=&quot;00A525D3&quot;/&gt;&lt;wsp:rsid wsp:val=&quot;00A52CED&quot;/&gt;&lt;wsp:rsid wsp:val=&quot;00A52D0B&quot;/&gt;&lt;wsp:rsid wsp:val=&quot;00A52FFE&quot;/&gt;&lt;wsp:rsid wsp:val=&quot;00A53667&quot;/&gt;&lt;wsp:rsid wsp:val=&quot;00A5373A&quot;/&gt;&lt;wsp:rsid wsp:val=&quot;00A53AB3&quot;/&gt;&lt;wsp:rsid wsp:val=&quot;00A53E32&quot;/&gt;&lt;wsp:rsid wsp:val=&quot;00A54187&quot;/&gt;&lt;wsp:rsid wsp:val=&quot;00A543B6&quot;/&gt;&lt;wsp:rsid wsp:val=&quot;00A544A0&quot;/&gt;&lt;wsp:rsid wsp:val=&quot;00A544B7&quot;/&gt;&lt;wsp:rsid wsp:val=&quot;00A551D9&quot;/&gt;&lt;wsp:rsid wsp:val=&quot;00A55626&quot;/&gt;&lt;wsp:rsid wsp:val=&quot;00A55797&quot;/&gt;&lt;wsp:rsid wsp:val=&quot;00A56248&quot;/&gt;&lt;wsp:rsid wsp:val=&quot;00A56260&quot;/&gt;&lt;wsp:rsid wsp:val=&quot;00A56746&quot;/&gt;&lt;wsp:rsid wsp:val=&quot;00A5692F&quot;/&gt;&lt;wsp:rsid wsp:val=&quot;00A56AEC&quot;/&gt;&lt;wsp:rsid wsp:val=&quot;00A576FE&quot;/&gt;&lt;wsp:rsid wsp:val=&quot;00A5777C&quot;/&gt;&lt;wsp:rsid wsp:val=&quot;00A57AA6&quot;/&gt;&lt;wsp:rsid wsp:val=&quot;00A57E25&quot;/&gt;&lt;wsp:rsid wsp:val=&quot;00A60009&quot;/&gt;&lt;wsp:rsid wsp:val=&quot;00A6093B&quot;/&gt;&lt;wsp:rsid wsp:val=&quot;00A60D9A&quot;/&gt;&lt;wsp:rsid wsp:val=&quot;00A60FDE&quot;/&gt;&lt;wsp:rsid wsp:val=&quot;00A617DF&quot;/&gt;&lt;wsp:rsid wsp:val=&quot;00A619BD&quot;/&gt;&lt;wsp:rsid wsp:val=&quot;00A62286&quot;/&gt;&lt;wsp:rsid wsp:val=&quot;00A627AD&quot;/&gt;&lt;wsp:rsid wsp:val=&quot;00A62D9B&quot;/&gt;&lt;wsp:rsid wsp:val=&quot;00A6310A&quot;/&gt;&lt;wsp:rsid wsp:val=&quot;00A6481E&quot;/&gt;&lt;wsp:rsid wsp:val=&quot;00A6521F&quot;/&gt;&lt;wsp:rsid wsp:val=&quot;00A65E10&quot;/&gt;&lt;wsp:rsid wsp:val=&quot;00A66510&quot;/&gt;&lt;wsp:rsid wsp:val=&quot;00A66895&quot;/&gt;&lt;wsp:rsid wsp:val=&quot;00A669CE&quot;/&gt;&lt;wsp:rsid wsp:val=&quot;00A66A51&quot;/&gt;&lt;wsp:rsid wsp:val=&quot;00A66DF8&quot;/&gt;&lt;wsp:rsid wsp:val=&quot;00A67535&quot;/&gt;&lt;wsp:rsid wsp:val=&quot;00A7052E&quot;/&gt;&lt;wsp:rsid wsp:val=&quot;00A706F4&quot;/&gt;&lt;wsp:rsid wsp:val=&quot;00A71130&quot;/&gt;&lt;wsp:rsid wsp:val=&quot;00A714C2&quot;/&gt;&lt;wsp:rsid wsp:val=&quot;00A71E71&quot;/&gt;&lt;wsp:rsid wsp:val=&quot;00A71ED6&quot;/&gt;&lt;wsp:rsid wsp:val=&quot;00A71FD3&quot;/&gt;&lt;wsp:rsid wsp:val=&quot;00A72760&quot;/&gt;&lt;wsp:rsid wsp:val=&quot;00A729BD&quot;/&gt;&lt;wsp:rsid wsp:val=&quot;00A729C1&quot;/&gt;&lt;wsp:rsid wsp:val=&quot;00A73329&quot;/&gt;&lt;wsp:rsid wsp:val=&quot;00A73CCB&quot;/&gt;&lt;wsp:rsid wsp:val=&quot;00A74CAD&quot;/&gt;&lt;wsp:rsid wsp:val=&quot;00A74D1A&quot;/&gt;&lt;wsp:rsid wsp:val=&quot;00A74E90&quot;/&gt;&lt;wsp:rsid wsp:val=&quot;00A75037&quot;/&gt;&lt;wsp:rsid wsp:val=&quot;00A750F3&quot;/&gt;&lt;wsp:rsid wsp:val=&quot;00A752C6&quot;/&gt;&lt;wsp:rsid wsp:val=&quot;00A75491&quot;/&gt;&lt;wsp:rsid wsp:val=&quot;00A75CD9&quot;/&gt;&lt;wsp:rsid wsp:val=&quot;00A75DD8&quot;/&gt;&lt;wsp:rsid wsp:val=&quot;00A765DB&quot;/&gt;&lt;wsp:rsid wsp:val=&quot;00A7774D&quot;/&gt;&lt;wsp:rsid wsp:val=&quot;00A778B8&quot;/&gt;&lt;wsp:rsid wsp:val=&quot;00A77A4F&quot;/&gt;&lt;wsp:rsid wsp:val=&quot;00A80053&quot;/&gt;&lt;wsp:rsid wsp:val=&quot;00A8106A&quot;/&gt;&lt;wsp:rsid wsp:val=&quot;00A815CF&quot;/&gt;&lt;wsp:rsid wsp:val=&quot;00A8175D&quot;/&gt;&lt;wsp:rsid wsp:val=&quot;00A81DA1&quot;/&gt;&lt;wsp:rsid wsp:val=&quot;00A82073&quot;/&gt;&lt;wsp:rsid wsp:val=&quot;00A82AEC&quot;/&gt;&lt;wsp:rsid wsp:val=&quot;00A83093&quot;/&gt;&lt;wsp:rsid wsp:val=&quot;00A83997&quot;/&gt;&lt;wsp:rsid wsp:val=&quot;00A84907&quot;/&gt;&lt;wsp:rsid wsp:val=&quot;00A849C7&quot;/&gt;&lt;wsp:rsid wsp:val=&quot;00A84B61&quot;/&gt;&lt;wsp:rsid wsp:val=&quot;00A85756&quot;/&gt;&lt;wsp:rsid wsp:val=&quot;00A86A92&quot;/&gt;&lt;wsp:rsid wsp:val=&quot;00A873A1&quot;/&gt;&lt;wsp:rsid wsp:val=&quot;00A87C39&quot;/&gt;&lt;wsp:rsid wsp:val=&quot;00A907F2&quot;/&gt;&lt;wsp:rsid wsp:val=&quot;00A920E0&quot;/&gt;&lt;wsp:rsid wsp:val=&quot;00A92122&quot;/&gt;&lt;wsp:rsid wsp:val=&quot;00A931A5&quot;/&gt;&lt;wsp:rsid wsp:val=&quot;00A93E78&quot;/&gt;&lt;wsp:rsid wsp:val=&quot;00A9414A&quot;/&gt;&lt;wsp:rsid wsp:val=&quot;00A9465E&quot;/&gt;&lt;wsp:rsid wsp:val=&quot;00A94D92&quot;/&gt;&lt;wsp:rsid wsp:val=&quot;00A94E35&quot;/&gt;&lt;wsp:rsid wsp:val=&quot;00A952F5&quot;/&gt;&lt;wsp:rsid wsp:val=&quot;00A957A7&quot;/&gt;&lt;wsp:rsid wsp:val=&quot;00A957D7&quot;/&gt;&lt;wsp:rsid wsp:val=&quot;00A95FF2&quot;/&gt;&lt;wsp:rsid wsp:val=&quot;00A964A9&quot;/&gt;&lt;wsp:rsid wsp:val=&quot;00A96B85&quot;/&gt;&lt;wsp:rsid wsp:val=&quot;00A96D2D&quot;/&gt;&lt;wsp:rsid wsp:val=&quot;00A97A44&quot;/&gt;&lt;wsp:rsid wsp:val=&quot;00AA0788&quot;/&gt;&lt;wsp:rsid wsp:val=&quot;00AA09DC&quot;/&gt;&lt;wsp:rsid wsp:val=&quot;00AA0DD2&quot;/&gt;&lt;wsp:rsid wsp:val=&quot;00AA11E1&quot;/&gt;&lt;wsp:rsid wsp:val=&quot;00AA2615&quot;/&gt;&lt;wsp:rsid wsp:val=&quot;00AA2769&quot;/&gt;&lt;wsp:rsid wsp:val=&quot;00AA38FF&quot;/&gt;&lt;wsp:rsid wsp:val=&quot;00AA4631&quot;/&gt;&lt;wsp:rsid wsp:val=&quot;00AA5067&quot;/&gt;&lt;wsp:rsid wsp:val=&quot;00AA529C&quot;/&gt;&lt;wsp:rsid wsp:val=&quot;00AA535B&quot;/&gt;&lt;wsp:rsid wsp:val=&quot;00AA540E&quot;/&gt;&lt;wsp:rsid wsp:val=&quot;00AA5815&quot;/&gt;&lt;wsp:rsid wsp:val=&quot;00AA5842&quot;/&gt;&lt;wsp:rsid wsp:val=&quot;00AA64B0&quot;/&gt;&lt;wsp:rsid wsp:val=&quot;00AA74BE&quot;/&gt;&lt;wsp:rsid wsp:val=&quot;00AA7957&quot;/&gt;&lt;wsp:rsid wsp:val=&quot;00AA79A8&quot;/&gt;&lt;wsp:rsid wsp:val=&quot;00AB0E69&quot;/&gt;&lt;wsp:rsid wsp:val=&quot;00AB113C&quot;/&gt;&lt;wsp:rsid wsp:val=&quot;00AB1215&quot;/&gt;&lt;wsp:rsid wsp:val=&quot;00AB13BB&quot;/&gt;&lt;wsp:rsid wsp:val=&quot;00AB174E&quot;/&gt;&lt;wsp:rsid wsp:val=&quot;00AB2AA0&quot;/&gt;&lt;wsp:rsid wsp:val=&quot;00AB3797&quot;/&gt;&lt;wsp:rsid wsp:val=&quot;00AB386A&quot;/&gt;&lt;wsp:rsid wsp:val=&quot;00AB3D79&quot;/&gt;&lt;wsp:rsid wsp:val=&quot;00AB3F75&quot;/&gt;&lt;wsp:rsid wsp:val=&quot;00AB553D&quot;/&gt;&lt;wsp:rsid wsp:val=&quot;00AB6BCB&quot;/&gt;&lt;wsp:rsid wsp:val=&quot;00AB70D9&quot;/&gt;&lt;wsp:rsid wsp:val=&quot;00AB73C7&quot;/&gt;&lt;wsp:rsid wsp:val=&quot;00AB7467&quot;/&gt;&lt;wsp:rsid wsp:val=&quot;00AB7681&quot;/&gt;&lt;wsp:rsid wsp:val=&quot;00AB76E4&quot;/&gt;&lt;wsp:rsid wsp:val=&quot;00AB7BF4&quot;/&gt;&lt;wsp:rsid wsp:val=&quot;00AB7CED&quot;/&gt;&lt;wsp:rsid wsp:val=&quot;00AB7DE5&quot;/&gt;&lt;wsp:rsid wsp:val=&quot;00AB7EEC&quot;/&gt;&lt;wsp:rsid wsp:val=&quot;00AC0159&quot;/&gt;&lt;wsp:rsid wsp:val=&quot;00AC04D0&quot;/&gt;&lt;wsp:rsid wsp:val=&quot;00AC0507&quot;/&gt;&lt;wsp:rsid wsp:val=&quot;00AC08A0&quot;/&gt;&lt;wsp:rsid wsp:val=&quot;00AC0D3B&quot;/&gt;&lt;wsp:rsid wsp:val=&quot;00AC1A2B&quot;/&gt;&lt;wsp:rsid wsp:val=&quot;00AC1AC4&quot;/&gt;&lt;wsp:rsid wsp:val=&quot;00AC1E5E&quot;/&gt;&lt;wsp:rsid wsp:val=&quot;00AC214E&quot;/&gt;&lt;wsp:rsid wsp:val=&quot;00AC2279&quot;/&gt;&lt;wsp:rsid wsp:val=&quot;00AC2AF7&quot;/&gt;&lt;wsp:rsid wsp:val=&quot;00AC2B15&quot;/&gt;&lt;wsp:rsid wsp:val=&quot;00AC2CC6&quot;/&gt;&lt;wsp:rsid wsp:val=&quot;00AC3036&quot;/&gt;&lt;wsp:rsid wsp:val=&quot;00AC3183&quot;/&gt;&lt;wsp:rsid wsp:val=&quot;00AC35A0&quot;/&gt;&lt;wsp:rsid wsp:val=&quot;00AC46C7&quot;/&gt;&lt;wsp:rsid wsp:val=&quot;00AC5228&quot;/&gt;&lt;wsp:rsid wsp:val=&quot;00AC5424&quot;/&gt;&lt;wsp:rsid wsp:val=&quot;00AC544A&quot;/&gt;&lt;wsp:rsid wsp:val=&quot;00AC5856&quot;/&gt;&lt;wsp:rsid wsp:val=&quot;00AC5CEE&quot;/&gt;&lt;wsp:rsid wsp:val=&quot;00AC5D71&quot;/&gt;&lt;wsp:rsid wsp:val=&quot;00AC6B99&quot;/&gt;&lt;wsp:rsid wsp:val=&quot;00AC7B7A&quot;/&gt;&lt;wsp:rsid wsp:val=&quot;00AD00B0&quot;/&gt;&lt;wsp:rsid wsp:val=&quot;00AD0DCE&quot;/&gt;&lt;wsp:rsid wsp:val=&quot;00AD19F5&quot;/&gt;&lt;wsp:rsid wsp:val=&quot;00AD1D76&quot;/&gt;&lt;wsp:rsid wsp:val=&quot;00AD3A4F&quot;/&gt;&lt;wsp:rsid wsp:val=&quot;00AD4BAE&quot;/&gt;&lt;wsp:rsid wsp:val=&quot;00AD50E6&quot;/&gt;&lt;wsp:rsid wsp:val=&quot;00AD5E89&quot;/&gt;&lt;wsp:rsid wsp:val=&quot;00AD657A&quot;/&gt;&lt;wsp:rsid wsp:val=&quot;00AD6849&quot;/&gt;&lt;wsp:rsid wsp:val=&quot;00AD7199&quot;/&gt;&lt;wsp:rsid wsp:val=&quot;00AD74B8&quot;/&gt;&lt;wsp:rsid wsp:val=&quot;00AD7C64&quot;/&gt;&lt;wsp:rsid wsp:val=&quot;00AE067E&quot;/&gt;&lt;wsp:rsid wsp:val=&quot;00AE06DB&quot;/&gt;&lt;wsp:rsid wsp:val=&quot;00AE1103&quot;/&gt;&lt;wsp:rsid wsp:val=&quot;00AE1107&quot;/&gt;&lt;wsp:rsid wsp:val=&quot;00AE1971&quot;/&gt;&lt;wsp:rsid wsp:val=&quot;00AE1F71&quot;/&gt;&lt;wsp:rsid wsp:val=&quot;00AE26E2&quot;/&gt;&lt;wsp:rsid wsp:val=&quot;00AE28B7&quot;/&gt;&lt;wsp:rsid wsp:val=&quot;00AE2FC7&quot;/&gt;&lt;wsp:rsid wsp:val=&quot;00AE2FF6&quot;/&gt;&lt;wsp:rsid wsp:val=&quot;00AE3856&quot;/&gt;&lt;wsp:rsid wsp:val=&quot;00AE40D9&quot;/&gt;&lt;wsp:rsid wsp:val=&quot;00AE4AB6&quot;/&gt;&lt;wsp:rsid wsp:val=&quot;00AE4B75&quot;/&gt;&lt;wsp:rsid wsp:val=&quot;00AE5E6D&quot;/&gt;&lt;wsp:rsid wsp:val=&quot;00AE6A67&quot;/&gt;&lt;wsp:rsid wsp:val=&quot;00AE6F60&quot;/&gt;&lt;wsp:rsid wsp:val=&quot;00AE75DB&quot;/&gt;&lt;wsp:rsid wsp:val=&quot;00AE7B0A&quot;/&gt;&lt;wsp:rsid wsp:val=&quot;00AE7FAC&quot;/&gt;&lt;wsp:rsid wsp:val=&quot;00AF003A&quot;/&gt;&lt;wsp:rsid wsp:val=&quot;00AF0603&quot;/&gt;&lt;wsp:rsid wsp:val=&quot;00AF0664&quot;/&gt;&lt;wsp:rsid wsp:val=&quot;00AF0808&quot;/&gt;&lt;wsp:rsid wsp:val=&quot;00AF086C&quot;/&gt;&lt;wsp:rsid wsp:val=&quot;00AF0A48&quot;/&gt;&lt;wsp:rsid wsp:val=&quot;00AF11A8&quot;/&gt;&lt;wsp:rsid wsp:val=&quot;00AF1594&quot;/&gt;&lt;wsp:rsid wsp:val=&quot;00AF1A7B&quot;/&gt;&lt;wsp:rsid wsp:val=&quot;00AF2711&quot;/&gt;&lt;wsp:rsid wsp:val=&quot;00AF2739&quot;/&gt;&lt;wsp:rsid wsp:val=&quot;00AF2E98&quot;/&gt;&lt;wsp:rsid wsp:val=&quot;00AF34E2&quot;/&gt;&lt;wsp:rsid wsp:val=&quot;00AF3571&quot;/&gt;&lt;wsp:rsid wsp:val=&quot;00AF35F3&quot;/&gt;&lt;wsp:rsid wsp:val=&quot;00AF3612&quot;/&gt;&lt;wsp:rsid wsp:val=&quot;00AF3A84&quot;/&gt;&lt;wsp:rsid wsp:val=&quot;00AF3FE8&quot;/&gt;&lt;wsp:rsid wsp:val=&quot;00AF496B&quot;/&gt;&lt;wsp:rsid wsp:val=&quot;00AF4C04&quot;/&gt;&lt;wsp:rsid wsp:val=&quot;00AF4D02&quot;/&gt;&lt;wsp:rsid wsp:val=&quot;00AF5161&quot;/&gt;&lt;wsp:rsid wsp:val=&quot;00AF522B&quot;/&gt;&lt;wsp:rsid wsp:val=&quot;00AF55D2&quot;/&gt;&lt;wsp:rsid wsp:val=&quot;00AF5A99&quot;/&gt;&lt;wsp:rsid wsp:val=&quot;00AF5BE2&quot;/&gt;&lt;wsp:rsid wsp:val=&quot;00AF5C0E&quot;/&gt;&lt;wsp:rsid wsp:val=&quot;00AF5E42&quot;/&gt;&lt;wsp:rsid wsp:val=&quot;00AF608F&quot;/&gt;&lt;wsp:rsid wsp:val=&quot;00AF6C7B&quot;/&gt;&lt;wsp:rsid wsp:val=&quot;00AF7019&quot;/&gt;&lt;wsp:rsid wsp:val=&quot;00AF7B86&quot;/&gt;&lt;wsp:rsid wsp:val=&quot;00B00195&quot;/&gt;&lt;wsp:rsid wsp:val=&quot;00B012E4&quot;/&gt;&lt;wsp:rsid wsp:val=&quot;00B01EDF&quot;/&gt;&lt;wsp:rsid wsp:val=&quot;00B022D0&quot;/&gt;&lt;wsp:rsid wsp:val=&quot;00B02450&quot;/&gt;&lt;wsp:rsid wsp:val=&quot;00B03220&quot;/&gt;&lt;wsp:rsid wsp:val=&quot;00B03B67&quot;/&gt;&lt;wsp:rsid wsp:val=&quot;00B03C5D&quot;/&gt;&lt;wsp:rsid wsp:val=&quot;00B0491F&quot;/&gt;&lt;wsp:rsid wsp:val=&quot;00B04A35&quot;/&gt;&lt;wsp:rsid wsp:val=&quot;00B0594E&quot;/&gt;&lt;wsp:rsid wsp:val=&quot;00B05AA8&quot;/&gt;&lt;wsp:rsid wsp:val=&quot;00B05BBB&quot;/&gt;&lt;wsp:rsid wsp:val=&quot;00B06599&quot;/&gt;&lt;wsp:rsid wsp:val=&quot;00B0685D&quot;/&gt;&lt;wsp:rsid wsp:val=&quot;00B072FD&quot;/&gt;&lt;wsp:rsid wsp:val=&quot;00B074C3&quot;/&gt;&lt;wsp:rsid wsp:val=&quot;00B07F8F&quot;/&gt;&lt;wsp:rsid wsp:val=&quot;00B103AA&quot;/&gt;&lt;wsp:rsid wsp:val=&quot;00B104C5&quot;/&gt;&lt;wsp:rsid wsp:val=&quot;00B108B6&quot;/&gt;&lt;wsp:rsid wsp:val=&quot;00B10A0C&quot;/&gt;&lt;wsp:rsid wsp:val=&quot;00B10E9A&quot;/&gt;&lt;wsp:rsid wsp:val=&quot;00B110D6&quot;/&gt;&lt;wsp:rsid wsp:val=&quot;00B117AB&quot;/&gt;&lt;wsp:rsid wsp:val=&quot;00B1198B&quot;/&gt;&lt;wsp:rsid wsp:val=&quot;00B1207F&quot;/&gt;&lt;wsp:rsid wsp:val=&quot;00B1276B&quot;/&gt;&lt;wsp:rsid wsp:val=&quot;00B12C04&quot;/&gt;&lt;wsp:rsid wsp:val=&quot;00B13577&quot;/&gt;&lt;wsp:rsid wsp:val=&quot;00B13A75&quot;/&gt;&lt;wsp:rsid wsp:val=&quot;00B1404F&quot;/&gt;&lt;wsp:rsid wsp:val=&quot;00B14BFD&quot;/&gt;&lt;wsp:rsid wsp:val=&quot;00B15EAF&quot;/&gt;&lt;wsp:rsid wsp:val=&quot;00B16A88&quot;/&gt;&lt;wsp:rsid wsp:val=&quot;00B16AE6&quot;/&gt;&lt;wsp:rsid wsp:val=&quot;00B17350&quot;/&gt;&lt;wsp:rsid wsp:val=&quot;00B1783C&quot;/&gt;&lt;wsp:rsid wsp:val=&quot;00B17941&quot;/&gt;&lt;wsp:rsid wsp:val=&quot;00B17E96&quot;/&gt;&lt;wsp:rsid wsp:val=&quot;00B17EB7&quot;/&gt;&lt;wsp:rsid wsp:val=&quot;00B17F6F&quot;/&gt;&lt;wsp:rsid wsp:val=&quot;00B2043A&quot;/&gt;&lt;wsp:rsid wsp:val=&quot;00B20966&quot;/&gt;&lt;wsp:rsid wsp:val=&quot;00B20B53&quot;/&gt;&lt;wsp:rsid wsp:val=&quot;00B20ED6&quot;/&gt;&lt;wsp:rsid wsp:val=&quot;00B2121A&quot;/&gt;&lt;wsp:rsid wsp:val=&quot;00B2183F&quot;/&gt;&lt;wsp:rsid wsp:val=&quot;00B2189A&quot;/&gt;&lt;wsp:rsid wsp:val=&quot;00B22A21&quot;/&gt;&lt;wsp:rsid wsp:val=&quot;00B231C5&quot;/&gt;&lt;wsp:rsid wsp:val=&quot;00B23618&quot;/&gt;&lt;wsp:rsid wsp:val=&quot;00B236EB&quot;/&gt;&lt;wsp:rsid wsp:val=&quot;00B23E5F&quot;/&gt;&lt;wsp:rsid wsp:val=&quot;00B23FAD&quot;/&gt;&lt;wsp:rsid wsp:val=&quot;00B2427A&quot;/&gt;&lt;wsp:rsid wsp:val=&quot;00B245BA&quot;/&gt;&lt;wsp:rsid wsp:val=&quot;00B2483D&quot;/&gt;&lt;wsp:rsid wsp:val=&quot;00B24F86&quot;/&gt;&lt;wsp:rsid wsp:val=&quot;00B25809&quot;/&gt;&lt;wsp:rsid wsp:val=&quot;00B2581A&quot;/&gt;&lt;wsp:rsid wsp:val=&quot;00B274FA&quot;/&gt;&lt;wsp:rsid wsp:val=&quot;00B27974&quot;/&gt;&lt;wsp:rsid wsp:val=&quot;00B27A9A&quot;/&gt;&lt;wsp:rsid wsp:val=&quot;00B27B09&quot;/&gt;&lt;wsp:rsid wsp:val=&quot;00B27C8F&quot;/&gt;&lt;wsp:rsid wsp:val=&quot;00B27FD7&quot;/&gt;&lt;wsp:rsid wsp:val=&quot;00B30210&quot;/&gt;&lt;wsp:rsid wsp:val=&quot;00B30621&quot;/&gt;&lt;wsp:rsid wsp:val=&quot;00B3080A&quot;/&gt;&lt;wsp:rsid wsp:val=&quot;00B31806&quot;/&gt;&lt;wsp:rsid wsp:val=&quot;00B31BB4&quot;/&gt;&lt;wsp:rsid wsp:val=&quot;00B32D12&quot;/&gt;&lt;wsp:rsid wsp:val=&quot;00B32EA0&quot;/&gt;&lt;wsp:rsid wsp:val=&quot;00B333C5&quot;/&gt;&lt;wsp:rsid wsp:val=&quot;00B33B8B&quot;/&gt;&lt;wsp:rsid wsp:val=&quot;00B3449D&quot;/&gt;&lt;wsp:rsid wsp:val=&quot;00B3503E&quot;/&gt;&lt;wsp:rsid wsp:val=&quot;00B359C6&quot;/&gt;&lt;wsp:rsid wsp:val=&quot;00B35A7B&quot;/&gt;&lt;wsp:rsid wsp:val=&quot;00B362F3&quot;/&gt;&lt;wsp:rsid wsp:val=&quot;00B363E4&quot;/&gt;&lt;wsp:rsid wsp:val=&quot;00B36770&quot;/&gt;&lt;wsp:rsid wsp:val=&quot;00B36844&quot;/&gt;&lt;wsp:rsid wsp:val=&quot;00B369B1&quot;/&gt;&lt;wsp:rsid wsp:val=&quot;00B37649&quot;/&gt;&lt;wsp:rsid wsp:val=&quot;00B3776D&quot;/&gt;&lt;wsp:rsid wsp:val=&quot;00B378FE&quot;/&gt;&lt;wsp:rsid wsp:val=&quot;00B401CA&quot;/&gt;&lt;wsp:rsid wsp:val=&quot;00B4036E&quot;/&gt;&lt;wsp:rsid wsp:val=&quot;00B4053A&quot;/&gt;&lt;wsp:rsid wsp:val=&quot;00B409E5&quot;/&gt;&lt;wsp:rsid wsp:val=&quot;00B41817&quot;/&gt;&lt;wsp:rsid wsp:val=&quot;00B41870&quot;/&gt;&lt;wsp:rsid wsp:val=&quot;00B41B7D&quot;/&gt;&lt;wsp:rsid wsp:val=&quot;00B427DE&quot;/&gt;&lt;wsp:rsid wsp:val=&quot;00B431E7&quot;/&gt;&lt;wsp:rsid wsp:val=&quot;00B43459&quot;/&gt;&lt;wsp:rsid wsp:val=&quot;00B43D47&quot;/&gt;&lt;wsp:rsid wsp:val=&quot;00B44D83&quot;/&gt;&lt;wsp:rsid wsp:val=&quot;00B44FE2&quot;/&gt;&lt;wsp:rsid wsp:val=&quot;00B45219&quot;/&gt;&lt;wsp:rsid wsp:val=&quot;00B45227&quot;/&gt;&lt;wsp:rsid wsp:val=&quot;00B45668&quot;/&gt;&lt;wsp:rsid wsp:val=&quot;00B459E4&quot;/&gt;&lt;wsp:rsid wsp:val=&quot;00B45F49&quot;/&gt;&lt;wsp:rsid wsp:val=&quot;00B4617F&quot;/&gt;&lt;wsp:rsid wsp:val=&quot;00B46464&quot;/&gt;&lt;wsp:rsid wsp:val=&quot;00B46743&quot;/&gt;&lt;wsp:rsid wsp:val=&quot;00B46DB5&quot;/&gt;&lt;wsp:rsid wsp:val=&quot;00B46FAF&quot;/&gt;&lt;wsp:rsid wsp:val=&quot;00B4723C&quot;/&gt;&lt;wsp:rsid wsp:val=&quot;00B473DB&quot;/&gt;&lt;wsp:rsid wsp:val=&quot;00B475AC&quot;/&gt;&lt;wsp:rsid wsp:val=&quot;00B47632&quot;/&gt;&lt;wsp:rsid wsp:val=&quot;00B508FE&quot;/&gt;&lt;wsp:rsid wsp:val=&quot;00B51B16&quot;/&gt;&lt;wsp:rsid wsp:val=&quot;00B525E0&quot;/&gt;&lt;wsp:rsid wsp:val=&quot;00B52E08&quot;/&gt;&lt;wsp:rsid wsp:val=&quot;00B5330A&quot;/&gt;&lt;wsp:rsid wsp:val=&quot;00B535A7&quot;/&gt;&lt;wsp:rsid wsp:val=&quot;00B536CA&quot;/&gt;&lt;wsp:rsid wsp:val=&quot;00B5370D&quot;/&gt;&lt;wsp:rsid wsp:val=&quot;00B539B3&quot;/&gt;&lt;wsp:rsid wsp:val=&quot;00B5434C&quot;/&gt;&lt;wsp:rsid wsp:val=&quot;00B548BA&quot;/&gt;&lt;wsp:rsid wsp:val=&quot;00B54FC5&quot;/&gt;&lt;wsp:rsid wsp:val=&quot;00B55D9D&quot;/&gt;&lt;wsp:rsid wsp:val=&quot;00B56748&quot;/&gt;&lt;wsp:rsid wsp:val=&quot;00B569F0&quot;/&gt;&lt;wsp:rsid wsp:val=&quot;00B57123&quot;/&gt;&lt;wsp:rsid wsp:val=&quot;00B57504&quot;/&gt;&lt;wsp:rsid wsp:val=&quot;00B61202&quot;/&gt;&lt;wsp:rsid wsp:val=&quot;00B61DC4&quot;/&gt;&lt;wsp:rsid wsp:val=&quot;00B61E58&quot;/&gt;&lt;wsp:rsid wsp:val=&quot;00B62420&quot;/&gt;&lt;wsp:rsid wsp:val=&quot;00B62907&quot;/&gt;&lt;wsp:rsid wsp:val=&quot;00B62D0F&quot;/&gt;&lt;wsp:rsid wsp:val=&quot;00B63FC5&quot;/&gt;&lt;wsp:rsid wsp:val=&quot;00B64254&quot;/&gt;&lt;wsp:rsid wsp:val=&quot;00B646C3&quot;/&gt;&lt;wsp:rsid wsp:val=&quot;00B64961&quot;/&gt;&lt;wsp:rsid wsp:val=&quot;00B64F76&quot;/&gt;&lt;wsp:rsid wsp:val=&quot;00B6511B&quot;/&gt;&lt;wsp:rsid wsp:val=&quot;00B654AF&quot;/&gt;&lt;wsp:rsid wsp:val=&quot;00B6550A&quot;/&gt;&lt;wsp:rsid wsp:val=&quot;00B656A8&quot;/&gt;&lt;wsp:rsid wsp:val=&quot;00B6602B&quot;/&gt;&lt;wsp:rsid wsp:val=&quot;00B67795&quot;/&gt;&lt;wsp:rsid wsp:val=&quot;00B67FE9&quot;/&gt;&lt;wsp:rsid wsp:val=&quot;00B702BC&quot;/&gt;&lt;wsp:rsid wsp:val=&quot;00B70594&quot;/&gt;&lt;wsp:rsid wsp:val=&quot;00B70B56&quot;/&gt;&lt;wsp:rsid wsp:val=&quot;00B712C9&quot;/&gt;&lt;wsp:rsid wsp:val=&quot;00B7197D&quot;/&gt;&lt;wsp:rsid wsp:val=&quot;00B7266B&quot;/&gt;&lt;wsp:rsid wsp:val=&quot;00B74528&quot;/&gt;&lt;wsp:rsid wsp:val=&quot;00B7511A&quot;/&gt;&lt;wsp:rsid wsp:val=&quot;00B75247&quot;/&gt;&lt;wsp:rsid wsp:val=&quot;00B75C4B&quot;/&gt;&lt;wsp:rsid wsp:val=&quot;00B75CBF&quot;/&gt;&lt;wsp:rsid wsp:val=&quot;00B75F0D&quot;/&gt;&lt;wsp:rsid wsp:val=&quot;00B76B8A&quot;/&gt;&lt;wsp:rsid wsp:val=&quot;00B77896&quot;/&gt;&lt;wsp:rsid wsp:val=&quot;00B77E97&quot;/&gt;&lt;wsp:rsid wsp:val=&quot;00B800D5&quot;/&gt;&lt;wsp:rsid wsp:val=&quot;00B805E1&quot;/&gt;&lt;wsp:rsid wsp:val=&quot;00B80EEA&quot;/&gt;&lt;wsp:rsid wsp:val=&quot;00B80EF9&quot;/&gt;&lt;wsp:rsid wsp:val=&quot;00B81254&quot;/&gt;&lt;wsp:rsid wsp:val=&quot;00B81657&quot;/&gt;&lt;wsp:rsid wsp:val=&quot;00B81AA5&quot;/&gt;&lt;wsp:rsid wsp:val=&quot;00B82F81&quot;/&gt;&lt;wsp:rsid wsp:val=&quot;00B8483F&quot;/&gt;&lt;wsp:rsid wsp:val=&quot;00B84841&quot;/&gt;&lt;wsp:rsid wsp:val=&quot;00B84F10&quot;/&gt;&lt;wsp:rsid wsp:val=&quot;00B852B2&quot;/&gt;&lt;wsp:rsid wsp:val=&quot;00B85D9D&quot;/&gt;&lt;wsp:rsid wsp:val=&quot;00B86384&quot;/&gt;&lt;wsp:rsid wsp:val=&quot;00B867A6&quot;/&gt;&lt;wsp:rsid wsp:val=&quot;00B86F36&quot;/&gt;&lt;wsp:rsid wsp:val=&quot;00B8793A&quot;/&gt;&lt;wsp:rsid wsp:val=&quot;00B87CC5&quot;/&gt;&lt;wsp:rsid wsp:val=&quot;00B87D87&quot;/&gt;&lt;wsp:rsid wsp:val=&quot;00B87F21&quot;/&gt;&lt;wsp:rsid wsp:val=&quot;00B90786&quot;/&gt;&lt;wsp:rsid wsp:val=&quot;00B90B6E&quot;/&gt;&lt;wsp:rsid wsp:val=&quot;00B90FC4&quot;/&gt;&lt;wsp:rsid wsp:val=&quot;00B91695&quot;/&gt;&lt;wsp:rsid wsp:val=&quot;00B91ACF&quot;/&gt;&lt;wsp:rsid wsp:val=&quot;00B92313&quot;/&gt;&lt;wsp:rsid wsp:val=&quot;00B92A5A&quot;/&gt;&lt;wsp:rsid wsp:val=&quot;00B93502&quot;/&gt;&lt;wsp:rsid wsp:val=&quot;00B935C8&quot;/&gt;&lt;wsp:rsid wsp:val=&quot;00B93717&quot;/&gt;&lt;wsp:rsid wsp:val=&quot;00B93980&quot;/&gt;&lt;wsp:rsid wsp:val=&quot;00B93BDA&quot;/&gt;&lt;wsp:rsid wsp:val=&quot;00B93E2C&quot;/&gt;&lt;wsp:rsid wsp:val=&quot;00B93F9B&quot;/&gt;&lt;wsp:rsid wsp:val=&quot;00B94675&quot;/&gt;&lt;wsp:rsid wsp:val=&quot;00B94E11&quot;/&gt;&lt;wsp:rsid wsp:val=&quot;00B954AB&quot;/&gt;&lt;wsp:rsid wsp:val=&quot;00B95A1D&quot;/&gt;&lt;wsp:rsid wsp:val=&quot;00B95EEA&quot;/&gt;&lt;wsp:rsid wsp:val=&quot;00B95F60&quot;/&gt;&lt;wsp:rsid wsp:val=&quot;00B961DE&quot;/&gt;&lt;wsp:rsid wsp:val=&quot;00B96530&quot;/&gt;&lt;wsp:rsid wsp:val=&quot;00B9688E&quot;/&gt;&lt;wsp:rsid wsp:val=&quot;00B96BF9&quot;/&gt;&lt;wsp:rsid wsp:val=&quot;00B970B3&quot;/&gt;&lt;wsp:rsid wsp:val=&quot;00B97BD5&quot;/&gt;&lt;wsp:rsid wsp:val=&quot;00B97C38&quot;/&gt;&lt;wsp:rsid wsp:val=&quot;00B97F2B&quot;/&gt;&lt;wsp:rsid wsp:val=&quot;00BA015B&quot;/&gt;&lt;wsp:rsid wsp:val=&quot;00BA01B6&quot;/&gt;&lt;wsp:rsid wsp:val=&quot;00BA03C0&quot;/&gt;&lt;wsp:rsid wsp:val=&quot;00BA069B&quot;/&gt;&lt;wsp:rsid wsp:val=&quot;00BA0864&quot;/&gt;&lt;wsp:rsid wsp:val=&quot;00BA0E09&quot;/&gt;&lt;wsp:rsid wsp:val=&quot;00BA126D&quot;/&gt;&lt;wsp:rsid wsp:val=&quot;00BA1977&quot;/&gt;&lt;wsp:rsid wsp:val=&quot;00BA24DA&quot;/&gt;&lt;wsp:rsid wsp:val=&quot;00BA2A0E&quot;/&gt;&lt;wsp:rsid wsp:val=&quot;00BA2D9A&quot;/&gt;&lt;wsp:rsid wsp:val=&quot;00BA2DAA&quot;/&gt;&lt;wsp:rsid wsp:val=&quot;00BA3762&quot;/&gt;&lt;wsp:rsid wsp:val=&quot;00BA3A72&quot;/&gt;&lt;wsp:rsid wsp:val=&quot;00BA3E8A&quot;/&gt;&lt;wsp:rsid wsp:val=&quot;00BA4047&quot;/&gt;&lt;wsp:rsid wsp:val=&quot;00BA442B&quot;/&gt;&lt;wsp:rsid wsp:val=&quot;00BA4AEF&quot;/&gt;&lt;wsp:rsid wsp:val=&quot;00BA53A5&quot;/&gt;&lt;wsp:rsid wsp:val=&quot;00BA53AC&quot;/&gt;&lt;wsp:rsid wsp:val=&quot;00BA5AD7&quot;/&gt;&lt;wsp:rsid wsp:val=&quot;00BA614B&quot;/&gt;&lt;wsp:rsid wsp:val=&quot;00BA64A0&quot;/&gt;&lt;wsp:rsid wsp:val=&quot;00BA68AC&quot;/&gt;&lt;wsp:rsid wsp:val=&quot;00BA6A1D&quot;/&gt;&lt;wsp:rsid wsp:val=&quot;00BA6AB3&quot;/&gt;&lt;wsp:rsid wsp:val=&quot;00BA6F87&quot;/&gt;&lt;wsp:rsid wsp:val=&quot;00BA747E&quot;/&gt;&lt;wsp:rsid wsp:val=&quot;00BA75BE&quot;/&gt;&lt;wsp:rsid wsp:val=&quot;00BA7A1F&quot;/&gt;&lt;wsp:rsid wsp:val=&quot;00BA7E33&quot;/&gt;&lt;wsp:rsid wsp:val=&quot;00BB016B&quot;/&gt;&lt;wsp:rsid wsp:val=&quot;00BB02AC&quot;/&gt;&lt;wsp:rsid wsp:val=&quot;00BB04A0&quot;/&gt;&lt;wsp:rsid wsp:val=&quot;00BB058D&quot;/&gt;&lt;wsp:rsid wsp:val=&quot;00BB0714&quot;/&gt;&lt;wsp:rsid wsp:val=&quot;00BB08B1&quot;/&gt;&lt;wsp:rsid wsp:val=&quot;00BB0C51&quot;/&gt;&lt;wsp:rsid wsp:val=&quot;00BB0F77&quot;/&gt;&lt;wsp:rsid wsp:val=&quot;00BB13C1&quot;/&gt;&lt;wsp:rsid wsp:val=&quot;00BB193D&quot;/&gt;&lt;wsp:rsid wsp:val=&quot;00BB20CE&quot;/&gt;&lt;wsp:rsid wsp:val=&quot;00BB2FC5&quot;/&gt;&lt;wsp:rsid wsp:val=&quot;00BB320C&quot;/&gt;&lt;wsp:rsid wsp:val=&quot;00BB3571&quot;/&gt;&lt;wsp:rsid wsp:val=&quot;00BB3766&quot;/&gt;&lt;wsp:rsid wsp:val=&quot;00BB4264&quot;/&gt;&lt;wsp:rsid wsp:val=&quot;00BB4666&quot;/&gt;&lt;wsp:rsid wsp:val=&quot;00BB5298&quot;/&gt;&lt;wsp:rsid wsp:val=&quot;00BB5603&quot;/&gt;&lt;wsp:rsid wsp:val=&quot;00BB58A8&quot;/&gt;&lt;wsp:rsid wsp:val=&quot;00BB6228&quot;/&gt;&lt;wsp:rsid wsp:val=&quot;00BB7132&quot;/&gt;&lt;wsp:rsid wsp:val=&quot;00BB7694&quot;/&gt;&lt;wsp:rsid wsp:val=&quot;00BB7FB1&quot;/&gt;&lt;wsp:rsid wsp:val=&quot;00BC008F&quot;/&gt;&lt;wsp:rsid wsp:val=&quot;00BC0918&quot;/&gt;&lt;wsp:rsid wsp:val=&quot;00BC0D55&quot;/&gt;&lt;wsp:rsid wsp:val=&quot;00BC12F2&quot;/&gt;&lt;wsp:rsid wsp:val=&quot;00BC1987&quot;/&gt;&lt;wsp:rsid wsp:val=&quot;00BC2009&quot;/&gt;&lt;wsp:rsid wsp:val=&quot;00BC2339&quot;/&gt;&lt;wsp:rsid wsp:val=&quot;00BC26B3&quot;/&gt;&lt;wsp:rsid wsp:val=&quot;00BC2FD3&quot;/&gt;&lt;wsp:rsid wsp:val=&quot;00BC35AD&quot;/&gt;&lt;wsp:rsid wsp:val=&quot;00BC3C23&quot;/&gt;&lt;wsp:rsid wsp:val=&quot;00BC4BF9&quot;/&gt;&lt;wsp:rsid wsp:val=&quot;00BC537D&quot;/&gt;&lt;wsp:rsid wsp:val=&quot;00BC5F99&quot;/&gt;&lt;wsp:rsid wsp:val=&quot;00BC67CB&quot;/&gt;&lt;wsp:rsid wsp:val=&quot;00BC79CF&quot;/&gt;&lt;wsp:rsid wsp:val=&quot;00BC7F3D&quot;/&gt;&lt;wsp:rsid wsp:val=&quot;00BD0CE6&quot;/&gt;&lt;wsp:rsid wsp:val=&quot;00BD11A6&quot;/&gt;&lt;wsp:rsid wsp:val=&quot;00BD123E&quot;/&gt;&lt;wsp:rsid wsp:val=&quot;00BD14F4&quot;/&gt;&lt;wsp:rsid wsp:val=&quot;00BD151A&quot;/&gt;&lt;wsp:rsid wsp:val=&quot;00BD1F72&quot;/&gt;&lt;wsp:rsid wsp:val=&quot;00BD26AE&quot;/&gt;&lt;wsp:rsid wsp:val=&quot;00BD27EB&quot;/&gt;&lt;wsp:rsid wsp:val=&quot;00BD36D0&quot;/&gt;&lt;wsp:rsid wsp:val=&quot;00BD3885&quot;/&gt;&lt;wsp:rsid wsp:val=&quot;00BD3AB3&quot;/&gt;&lt;wsp:rsid wsp:val=&quot;00BD3B26&quot;/&gt;&lt;wsp:rsid wsp:val=&quot;00BD3C14&quot;/&gt;&lt;wsp:rsid wsp:val=&quot;00BD40B5&quot;/&gt;&lt;wsp:rsid wsp:val=&quot;00BD42D5&quot;/&gt;&lt;wsp:rsid wsp:val=&quot;00BD4B15&quot;/&gt;&lt;wsp:rsid wsp:val=&quot;00BD4B83&quot;/&gt;&lt;wsp:rsid wsp:val=&quot;00BD4BFF&quot;/&gt;&lt;wsp:rsid wsp:val=&quot;00BD524D&quot;/&gt;&lt;wsp:rsid wsp:val=&quot;00BD5D10&quot;/&gt;&lt;wsp:rsid wsp:val=&quot;00BD6241&quot;/&gt;&lt;wsp:rsid wsp:val=&quot;00BD62F7&quot;/&gt;&lt;wsp:rsid wsp:val=&quot;00BD6B23&quot;/&gt;&lt;wsp:rsid wsp:val=&quot;00BD6F11&quot;/&gt;&lt;wsp:rsid wsp:val=&quot;00BD70C5&quot;/&gt;&lt;wsp:rsid wsp:val=&quot;00BD738A&quot;/&gt;&lt;wsp:rsid wsp:val=&quot;00BD7C3A&quot;/&gt;&lt;wsp:rsid wsp:val=&quot;00BD7EBA&quot;/&gt;&lt;wsp:rsid wsp:val=&quot;00BE1BB9&quot;/&gt;&lt;wsp:rsid wsp:val=&quot;00BE1C60&quot;/&gt;&lt;wsp:rsid wsp:val=&quot;00BE1E05&quot;/&gt;&lt;wsp:rsid wsp:val=&quot;00BE1F80&quot;/&gt;&lt;wsp:rsid wsp:val=&quot;00BE218E&quot;/&gt;&lt;wsp:rsid wsp:val=&quot;00BE2D4D&quot;/&gt;&lt;wsp:rsid wsp:val=&quot;00BE33B4&quot;/&gt;&lt;wsp:rsid wsp:val=&quot;00BE36E5&quot;/&gt;&lt;wsp:rsid wsp:val=&quot;00BE3D53&quot;/&gt;&lt;wsp:rsid wsp:val=&quot;00BE4FD4&quot;/&gt;&lt;wsp:rsid wsp:val=&quot;00BE50DD&quot;/&gt;&lt;wsp:rsid wsp:val=&quot;00BE752E&quot;/&gt;&lt;wsp:rsid wsp:val=&quot;00BE775D&quot;/&gt;&lt;wsp:rsid wsp:val=&quot;00BE78B2&quot;/&gt;&lt;wsp:rsid wsp:val=&quot;00BE7EB8&quot;/&gt;&lt;wsp:rsid wsp:val=&quot;00BF00F4&quot;/&gt;&lt;wsp:rsid wsp:val=&quot;00BF04AF&quot;/&gt;&lt;wsp:rsid wsp:val=&quot;00BF0A01&quot;/&gt;&lt;wsp:rsid wsp:val=&quot;00BF0D5B&quot;/&gt;&lt;wsp:rsid wsp:val=&quot;00BF1BF0&quot;/&gt;&lt;wsp:rsid wsp:val=&quot;00BF27B3&quot;/&gt;&lt;wsp:rsid wsp:val=&quot;00BF293F&quot;/&gt;&lt;wsp:rsid wsp:val=&quot;00BF2CFA&quot;/&gt;&lt;wsp:rsid wsp:val=&quot;00BF384D&quot;/&gt;&lt;wsp:rsid wsp:val=&quot;00BF3E56&quot;/&gt;&lt;wsp:rsid wsp:val=&quot;00BF3FAE&quot;/&gt;&lt;wsp:rsid wsp:val=&quot;00BF404F&quot;/&gt;&lt;wsp:rsid wsp:val=&quot;00BF412A&quot;/&gt;&lt;wsp:rsid wsp:val=&quot;00BF43C0&quot;/&gt;&lt;wsp:rsid wsp:val=&quot;00BF4B85&quot;/&gt;&lt;wsp:rsid wsp:val=&quot;00BF4DC9&quot;/&gt;&lt;wsp:rsid wsp:val=&quot;00BF4F8B&quot;/&gt;&lt;wsp:rsid wsp:val=&quot;00BF55B9&quot;/&gt;&lt;wsp:rsid wsp:val=&quot;00BF5F65&quot;/&gt;&lt;wsp:rsid wsp:val=&quot;00BF64A3&quot;/&gt;&lt;wsp:rsid wsp:val=&quot;00BF69BE&quot;/&gt;&lt;wsp:rsid wsp:val=&quot;00BF6C51&quot;/&gt;&lt;wsp:rsid wsp:val=&quot;00BF6D53&quot;/&gt;&lt;wsp:rsid wsp:val=&quot;00BF7461&quot;/&gt;&lt;wsp:rsid wsp:val=&quot;00BF77E7&quot;/&gt;&lt;wsp:rsid wsp:val=&quot;00BF7C32&quot;/&gt;&lt;wsp:rsid wsp:val=&quot;00C00064&quot;/&gt;&lt;wsp:rsid wsp:val=&quot;00C004DE&quot;/&gt;&lt;wsp:rsid wsp:val=&quot;00C00DED&quot;/&gt;&lt;wsp:rsid wsp:val=&quot;00C00F1A&quot;/&gt;&lt;wsp:rsid wsp:val=&quot;00C017FE&quot;/&gt;&lt;wsp:rsid wsp:val=&quot;00C01AA4&quot;/&gt;&lt;wsp:rsid wsp:val=&quot;00C02135&quot;/&gt;&lt;wsp:rsid wsp:val=&quot;00C03AB6&quot;/&gt;&lt;wsp:rsid wsp:val=&quot;00C03B07&quot;/&gt;&lt;wsp:rsid wsp:val=&quot;00C0454A&quot;/&gt;&lt;wsp:rsid wsp:val=&quot;00C0456B&quot;/&gt;&lt;wsp:rsid wsp:val=&quot;00C04689&quot;/&gt;&lt;wsp:rsid wsp:val=&quot;00C04817&quot;/&gt;&lt;wsp:rsid wsp:val=&quot;00C04D1B&quot;/&gt;&lt;wsp:rsid wsp:val=&quot;00C0500F&quot;/&gt;&lt;wsp:rsid wsp:val=&quot;00C0511C&quot;/&gt;&lt;wsp:rsid wsp:val=&quot;00C0569D&quot;/&gt;&lt;wsp:rsid wsp:val=&quot;00C05B1E&quot;/&gt;&lt;wsp:rsid wsp:val=&quot;00C06858&quot;/&gt;&lt;wsp:rsid wsp:val=&quot;00C069F0&quot;/&gt;&lt;wsp:rsid wsp:val=&quot;00C06B83&quot;/&gt;&lt;wsp:rsid wsp:val=&quot;00C1120D&quot;/&gt;&lt;wsp:rsid wsp:val=&quot;00C11547&quot;/&gt;&lt;wsp:rsid wsp:val=&quot;00C116CB&quot;/&gt;&lt;wsp:rsid wsp:val=&quot;00C1194B&quot;/&gt;&lt;wsp:rsid wsp:val=&quot;00C119A0&quot;/&gt;&lt;wsp:rsid wsp:val=&quot;00C11FA8&quot;/&gt;&lt;wsp:rsid wsp:val=&quot;00C12BBA&quot;/&gt;&lt;wsp:rsid wsp:val=&quot;00C154B7&quot;/&gt;&lt;wsp:rsid wsp:val=&quot;00C1557D&quot;/&gt;&lt;wsp:rsid wsp:val=&quot;00C16213&quot;/&gt;&lt;wsp:rsid wsp:val=&quot;00C16833&quot;/&gt;&lt;wsp:rsid wsp:val=&quot;00C16EEC&quot;/&gt;&lt;wsp:rsid wsp:val=&quot;00C176CA&quot;/&gt;&lt;wsp:rsid wsp:val=&quot;00C17971&quot;/&gt;&lt;wsp:rsid wsp:val=&quot;00C17B5D&quot;/&gt;&lt;wsp:rsid wsp:val=&quot;00C17FDC&quot;/&gt;&lt;wsp:rsid wsp:val=&quot;00C206B5&quot;/&gt;&lt;wsp:rsid wsp:val=&quot;00C2092D&quot;/&gt;&lt;wsp:rsid wsp:val=&quot;00C213E6&quot;/&gt;&lt;wsp:rsid wsp:val=&quot;00C215BF&quot;/&gt;&lt;wsp:rsid wsp:val=&quot;00C21B13&quot;/&gt;&lt;wsp:rsid wsp:val=&quot;00C21C3B&quot;/&gt;&lt;wsp:rsid wsp:val=&quot;00C21D72&quot;/&gt;&lt;wsp:rsid wsp:val=&quot;00C22455&quot;/&gt;&lt;wsp:rsid wsp:val=&quot;00C224F3&quot;/&gt;&lt;wsp:rsid wsp:val=&quot;00C22821&quot;/&gt;&lt;wsp:rsid wsp:val=&quot;00C23235&quot;/&gt;&lt;wsp:rsid wsp:val=&quot;00C2336F&quot;/&gt;&lt;wsp:rsid wsp:val=&quot;00C23573&quot;/&gt;&lt;wsp:rsid wsp:val=&quot;00C23A17&quot;/&gt;&lt;wsp:rsid wsp:val=&quot;00C241C7&quot;/&gt;&lt;wsp:rsid wsp:val=&quot;00C24834&quot;/&gt;&lt;wsp:rsid wsp:val=&quot;00C24ABA&quot;/&gt;&lt;wsp:rsid wsp:val=&quot;00C24EA6&quot;/&gt;&lt;wsp:rsid wsp:val=&quot;00C2521D&quot;/&gt;&lt;wsp:rsid wsp:val=&quot;00C25296&quot;/&gt;&lt;wsp:rsid wsp:val=&quot;00C25E0A&quot;/&gt;&lt;wsp:rsid wsp:val=&quot;00C2630A&quot;/&gt;&lt;wsp:rsid wsp:val=&quot;00C26328&quot;/&gt;&lt;wsp:rsid wsp:val=&quot;00C263B8&quot;/&gt;&lt;wsp:rsid wsp:val=&quot;00C30007&quot;/&gt;&lt;wsp:rsid wsp:val=&quot;00C3007A&quot;/&gt;&lt;wsp:rsid wsp:val=&quot;00C3053E&quot;/&gt;&lt;wsp:rsid wsp:val=&quot;00C30743&quot;/&gt;&lt;wsp:rsid wsp:val=&quot;00C30937&quot;/&gt;&lt;wsp:rsid wsp:val=&quot;00C30D7B&quot;/&gt;&lt;wsp:rsid wsp:val=&quot;00C31044&quot;/&gt;&lt;wsp:rsid wsp:val=&quot;00C3129E&quot;/&gt;&lt;wsp:rsid wsp:val=&quot;00C31926&quot;/&gt;&lt;wsp:rsid wsp:val=&quot;00C319AE&quot;/&gt;&lt;wsp:rsid wsp:val=&quot;00C31F87&quot;/&gt;&lt;wsp:rsid wsp:val=&quot;00C326F0&quot;/&gt;&lt;wsp:rsid wsp:val=&quot;00C3287C&quot;/&gt;&lt;wsp:rsid wsp:val=&quot;00C33128&quot;/&gt;&lt;wsp:rsid wsp:val=&quot;00C3380A&quot;/&gt;&lt;wsp:rsid wsp:val=&quot;00C33825&quot;/&gt;&lt;wsp:rsid wsp:val=&quot;00C33888&quot;/&gt;&lt;wsp:rsid wsp:val=&quot;00C33A14&quot;/&gt;&lt;wsp:rsid wsp:val=&quot;00C344D7&quot;/&gt;&lt;wsp:rsid wsp:val=&quot;00C35584&quot;/&gt;&lt;wsp:rsid wsp:val=&quot;00C372E6&quot;/&gt;&lt;wsp:rsid wsp:val=&quot;00C37DA1&quot;/&gt;&lt;wsp:rsid wsp:val=&quot;00C408CD&quot;/&gt;&lt;wsp:rsid wsp:val=&quot;00C40BB5&quot;/&gt;&lt;wsp:rsid wsp:val=&quot;00C40C47&quot;/&gt;&lt;wsp:rsid wsp:val=&quot;00C41DAD&quot;/&gt;&lt;wsp:rsid wsp:val=&quot;00C4289D&quot;/&gt;&lt;wsp:rsid wsp:val=&quot;00C428F8&quot;/&gt;&lt;wsp:rsid wsp:val=&quot;00C43020&quot;/&gt;&lt;wsp:rsid wsp:val=&quot;00C43B46&quot;/&gt;&lt;wsp:rsid wsp:val=&quot;00C44497&quot;/&gt;&lt;wsp:rsid wsp:val=&quot;00C4505C&quot;/&gt;&lt;wsp:rsid wsp:val=&quot;00C4525E&quot;/&gt;&lt;wsp:rsid wsp:val=&quot;00C45406&quot;/&gt;&lt;wsp:rsid wsp:val=&quot;00C46658&quot;/&gt;&lt;wsp:rsid wsp:val=&quot;00C46911&quot;/&gt;&lt;wsp:rsid wsp:val=&quot;00C4787F&quot;/&gt;&lt;wsp:rsid wsp:val=&quot;00C47A5E&quot;/&gt;&lt;wsp:rsid wsp:val=&quot;00C5034A&quot;/&gt;&lt;wsp:rsid wsp:val=&quot;00C50745&quot;/&gt;&lt;wsp:rsid wsp:val=&quot;00C5095E&quot;/&gt;&lt;wsp:rsid wsp:val=&quot;00C5104B&quot;/&gt;&lt;wsp:rsid wsp:val=&quot;00C5166C&quot;/&gt;&lt;wsp:rsid wsp:val=&quot;00C51D42&quot;/&gt;&lt;wsp:rsid wsp:val=&quot;00C520B3&quot;/&gt;&lt;wsp:rsid wsp:val=&quot;00C52D83&quot;/&gt;&lt;wsp:rsid wsp:val=&quot;00C5341C&quot;/&gt;&lt;wsp:rsid wsp:val=&quot;00C53A80&quot;/&gt;&lt;wsp:rsid wsp:val=&quot;00C53FCE&quot;/&gt;&lt;wsp:rsid wsp:val=&quot;00C54116&quot;/&gt;&lt;wsp:rsid wsp:val=&quot;00C550C3&quot;/&gt;&lt;wsp:rsid wsp:val=&quot;00C55567&quot;/&gt;&lt;wsp:rsid wsp:val=&quot;00C55652&quot;/&gt;&lt;wsp:rsid wsp:val=&quot;00C55886&quot;/&gt;&lt;wsp:rsid wsp:val=&quot;00C55F77&quot;/&gt;&lt;wsp:rsid wsp:val=&quot;00C56516&quot;/&gt;&lt;wsp:rsid wsp:val=&quot;00C56811&quot;/&gt;&lt;wsp:rsid wsp:val=&quot;00C568B8&quot;/&gt;&lt;wsp:rsid wsp:val=&quot;00C56B20&quot;/&gt;&lt;wsp:rsid wsp:val=&quot;00C57138&quot;/&gt;&lt;wsp:rsid wsp:val=&quot;00C57901&quot;/&gt;&lt;wsp:rsid wsp:val=&quot;00C6043E&quot;/&gt;&lt;wsp:rsid wsp:val=&quot;00C60E37&quot;/&gt;&lt;wsp:rsid wsp:val=&quot;00C61C97&quot;/&gt;&lt;wsp:rsid wsp:val=&quot;00C61D0B&quot;/&gt;&lt;wsp:rsid wsp:val=&quot;00C61F94&quot;/&gt;&lt;wsp:rsid wsp:val=&quot;00C625CE&quot;/&gt;&lt;wsp:rsid wsp:val=&quot;00C639B7&quot;/&gt;&lt;wsp:rsid wsp:val=&quot;00C63F37&quot;/&gt;&lt;wsp:rsid wsp:val=&quot;00C642C6&quot;/&gt;&lt;wsp:rsid wsp:val=&quot;00C645D2&quot;/&gt;&lt;wsp:rsid wsp:val=&quot;00C64D4E&quot;/&gt;&lt;wsp:rsid wsp:val=&quot;00C65D9F&quot;/&gt;&lt;wsp:rsid wsp:val=&quot;00C666EA&quot;/&gt;&lt;wsp:rsid wsp:val=&quot;00C667AB&quot;/&gt;&lt;wsp:rsid wsp:val=&quot;00C6680F&quot;/&gt;&lt;wsp:rsid wsp:val=&quot;00C66BA9&quot;/&gt;&lt;wsp:rsid wsp:val=&quot;00C66D27&quot;/&gt;&lt;wsp:rsid wsp:val=&quot;00C66EA9&quot;/&gt;&lt;wsp:rsid wsp:val=&quot;00C670D5&quot;/&gt;&lt;wsp:rsid wsp:val=&quot;00C679EC&quot;/&gt;&lt;wsp:rsid wsp:val=&quot;00C67C16&quot;/&gt;&lt;wsp:rsid wsp:val=&quot;00C72130&quot;/&gt;&lt;wsp:rsid wsp:val=&quot;00C721DF&quot;/&gt;&lt;wsp:rsid wsp:val=&quot;00C72AA3&quot;/&gt;&lt;wsp:rsid wsp:val=&quot;00C72AD0&quot;/&gt;&lt;wsp:rsid wsp:val=&quot;00C72CF4&quot;/&gt;&lt;wsp:rsid wsp:val=&quot;00C72ED1&quot;/&gt;&lt;wsp:rsid wsp:val=&quot;00C73643&quot;/&gt;&lt;wsp:rsid wsp:val=&quot;00C737E4&quot;/&gt;&lt;wsp:rsid wsp:val=&quot;00C73BB0&quot;/&gt;&lt;wsp:rsid wsp:val=&quot;00C73E0C&quot;/&gt;&lt;wsp:rsid wsp:val=&quot;00C73F38&quot;/&gt;&lt;wsp:rsid wsp:val=&quot;00C74ECC&quot;/&gt;&lt;wsp:rsid wsp:val=&quot;00C74F43&quot;/&gt;&lt;wsp:rsid wsp:val=&quot;00C74FB0&quot;/&gt;&lt;wsp:rsid wsp:val=&quot;00C75309&quot;/&gt;&lt;wsp:rsid wsp:val=&quot;00C76033&quot;/&gt;&lt;wsp:rsid wsp:val=&quot;00C7667A&quot;/&gt;&lt;wsp:rsid wsp:val=&quot;00C768C9&quot;/&gt;&lt;wsp:rsid wsp:val=&quot;00C772C0&quot;/&gt;&lt;wsp:rsid wsp:val=&quot;00C774A4&quot;/&gt;&lt;wsp:rsid wsp:val=&quot;00C7753C&quot;/&gt;&lt;wsp:rsid wsp:val=&quot;00C77735&quot;/&gt;&lt;wsp:rsid wsp:val=&quot;00C77E76&quot;/&gt;&lt;wsp:rsid wsp:val=&quot;00C805C3&quot;/&gt;&lt;wsp:rsid wsp:val=&quot;00C80BC8&quot;/&gt;&lt;wsp:rsid wsp:val=&quot;00C81591&quot;/&gt;&lt;wsp:rsid wsp:val=&quot;00C81A14&quot;/&gt;&lt;wsp:rsid wsp:val=&quot;00C820F3&quot;/&gt;&lt;wsp:rsid wsp:val=&quot;00C824BA&quot;/&gt;&lt;wsp:rsid wsp:val=&quot;00C83288&quot;/&gt;&lt;wsp:rsid wsp:val=&quot;00C8393C&quot;/&gt;&lt;wsp:rsid wsp:val=&quot;00C839DC&quot;/&gt;&lt;wsp:rsid wsp:val=&quot;00C83C7A&quot;/&gt;&lt;wsp:rsid wsp:val=&quot;00C840F0&quot;/&gt;&lt;wsp:rsid wsp:val=&quot;00C846A0&quot;/&gt;&lt;wsp:rsid wsp:val=&quot;00C84917&quot;/&gt;&lt;wsp:rsid wsp:val=&quot;00C84FF2&quot;/&gt;&lt;wsp:rsid wsp:val=&quot;00C8524A&quot;/&gt;&lt;wsp:rsid wsp:val=&quot;00C857CE&quot;/&gt;&lt;wsp:rsid wsp:val=&quot;00C857F5&quot;/&gt;&lt;wsp:rsid wsp:val=&quot;00C85BEF&quot;/&gt;&lt;wsp:rsid wsp:val=&quot;00C85C71&quot;/&gt;&lt;wsp:rsid wsp:val=&quot;00C86271&quot;/&gt;&lt;wsp:rsid wsp:val=&quot;00C8651B&quot;/&gt;&lt;wsp:rsid wsp:val=&quot;00C86D5D&quot;/&gt;&lt;wsp:rsid wsp:val=&quot;00C87ADD&quot;/&gt;&lt;wsp:rsid wsp:val=&quot;00C87DBF&quot;/&gt;&lt;wsp:rsid wsp:val=&quot;00C920E2&quot;/&gt;&lt;wsp:rsid wsp:val=&quot;00C9218F&quot;/&gt;&lt;wsp:rsid wsp:val=&quot;00C92701&quot;/&gt;&lt;wsp:rsid wsp:val=&quot;00C92AA8&quot;/&gt;&lt;wsp:rsid wsp:val=&quot;00C92B35&quot;/&gt;&lt;wsp:rsid wsp:val=&quot;00C93DDD&quot;/&gt;&lt;wsp:rsid wsp:val=&quot;00C93EEC&quot;/&gt;&lt;wsp:rsid wsp:val=&quot;00C9413E&quot;/&gt;&lt;wsp:rsid wsp:val=&quot;00C944CB&quot;/&gt;&lt;wsp:rsid wsp:val=&quot;00C94743&quot;/&gt;&lt;wsp:rsid wsp:val=&quot;00C948CE&quot;/&gt;&lt;wsp:rsid wsp:val=&quot;00C95077&quot;/&gt;&lt;wsp:rsid wsp:val=&quot;00C9507C&quot;/&gt;&lt;wsp:rsid wsp:val=&quot;00C95E6E&quot;/&gt;&lt;wsp:rsid wsp:val=&quot;00C9600F&quot;/&gt;&lt;wsp:rsid wsp:val=&quot;00C96248&quot;/&gt;&lt;wsp:rsid wsp:val=&quot;00C96B43&quot;/&gt;&lt;wsp:rsid wsp:val=&quot;00C97BEA&quot;/&gt;&lt;wsp:rsid wsp:val=&quot;00CA0BFC&quot;/&gt;&lt;wsp:rsid wsp:val=&quot;00CA0D51&quot;/&gt;&lt;wsp:rsid wsp:val=&quot;00CA0FD2&quot;/&gt;&lt;wsp:rsid wsp:val=&quot;00CA1F51&quot;/&gt;&lt;wsp:rsid wsp:val=&quot;00CA252B&quot;/&gt;&lt;wsp:rsid wsp:val=&quot;00CA3667&quot;/&gt;&lt;wsp:rsid wsp:val=&quot;00CA42D9&quot;/&gt;&lt;wsp:rsid wsp:val=&quot;00CA475F&quot;/&gt;&lt;wsp:rsid wsp:val=&quot;00CA5167&quot;/&gt;&lt;wsp:rsid wsp:val=&quot;00CA5BCA&quot;/&gt;&lt;wsp:rsid wsp:val=&quot;00CA5FF8&quot;/&gt;&lt;wsp:rsid wsp:val=&quot;00CA6BDE&quot;/&gt;&lt;wsp:rsid wsp:val=&quot;00CA6C99&quot;/&gt;&lt;wsp:rsid wsp:val=&quot;00CA712D&quot;/&gt;&lt;wsp:rsid wsp:val=&quot;00CA783B&quot;/&gt;&lt;wsp:rsid wsp:val=&quot;00CB006C&quot;/&gt;&lt;wsp:rsid wsp:val=&quot;00CB0470&quot;/&gt;&lt;wsp:rsid wsp:val=&quot;00CB0651&quot;/&gt;&lt;wsp:rsid wsp:val=&quot;00CB0CC1&quot;/&gt;&lt;wsp:rsid wsp:val=&quot;00CB1159&quot;/&gt;&lt;wsp:rsid wsp:val=&quot;00CB133D&quot;/&gt;&lt;wsp:rsid wsp:val=&quot;00CB1367&quot;/&gt;&lt;wsp:rsid wsp:val=&quot;00CB15BA&quot;/&gt;&lt;wsp:rsid wsp:val=&quot;00CB16B2&quot;/&gt;&lt;wsp:rsid wsp:val=&quot;00CB1A7E&quot;/&gt;&lt;wsp:rsid wsp:val=&quot;00CB43AF&quot;/&gt;&lt;wsp:rsid wsp:val=&quot;00CB5046&quot;/&gt;&lt;wsp:rsid wsp:val=&quot;00CB522C&quot;/&gt;&lt;wsp:rsid wsp:val=&quot;00CB5537&quot;/&gt;&lt;wsp:rsid wsp:val=&quot;00CB6392&quot;/&gt;&lt;wsp:rsid wsp:val=&quot;00CB6486&quot;/&gt;&lt;wsp:rsid wsp:val=&quot;00CB70E4&quot;/&gt;&lt;wsp:rsid wsp:val=&quot;00CB77AD&quot;/&gt;&lt;wsp:rsid wsp:val=&quot;00CB7A2A&quot;/&gt;&lt;wsp:rsid wsp:val=&quot;00CB7E6A&quot;/&gt;&lt;wsp:rsid wsp:val=&quot;00CC0449&quot;/&gt;&lt;wsp:rsid wsp:val=&quot;00CC1159&quot;/&gt;&lt;wsp:rsid wsp:val=&quot;00CC120E&quot;/&gt;&lt;wsp:rsid wsp:val=&quot;00CC144B&quot;/&gt;&lt;wsp:rsid wsp:val=&quot;00CC1B66&quot;/&gt;&lt;wsp:rsid wsp:val=&quot;00CC2326&quot;/&gt;&lt;wsp:rsid wsp:val=&quot;00CC240E&quot;/&gt;&lt;wsp:rsid wsp:val=&quot;00CC2716&quot;/&gt;&lt;wsp:rsid wsp:val=&quot;00CC2AAB&quot;/&gt;&lt;wsp:rsid wsp:val=&quot;00CC2FDB&quot;/&gt;&lt;wsp:rsid wsp:val=&quot;00CC3A34&quot;/&gt;&lt;wsp:rsid wsp:val=&quot;00CC3DF5&quot;/&gt;&lt;wsp:rsid wsp:val=&quot;00CC3E78&quot;/&gt;&lt;wsp:rsid wsp:val=&quot;00CC3F20&quot;/&gt;&lt;wsp:rsid wsp:val=&quot;00CC414D&quot;/&gt;&lt;wsp:rsid wsp:val=&quot;00CC41DF&quot;/&gt;&lt;wsp:rsid wsp:val=&quot;00CC434C&quot;/&gt;&lt;wsp:rsid wsp:val=&quot;00CC4357&quot;/&gt;&lt;wsp:rsid wsp:val=&quot;00CC4723&quot;/&gt;&lt;wsp:rsid wsp:val=&quot;00CC4CF1&quot;/&gt;&lt;wsp:rsid wsp:val=&quot;00CC5174&quot;/&gt;&lt;wsp:rsid wsp:val=&quot;00CC5A43&quot;/&gt;&lt;wsp:rsid wsp:val=&quot;00CC689C&quot;/&gt;&lt;wsp:rsid wsp:val=&quot;00CC7395&quot;/&gt;&lt;wsp:rsid wsp:val=&quot;00CC7434&quot;/&gt;&lt;wsp:rsid wsp:val=&quot;00CC77AF&quot;/&gt;&lt;wsp:rsid wsp:val=&quot;00CC77EF&quot;/&gt;&lt;wsp:rsid wsp:val=&quot;00CC7BDF&quot;/&gt;&lt;wsp:rsid wsp:val=&quot;00CC7D52&quot;/&gt;&lt;wsp:rsid wsp:val=&quot;00CC7E2C&quot;/&gt;&lt;wsp:rsid wsp:val=&quot;00CC7FAA&quot;/&gt;&lt;wsp:rsid wsp:val=&quot;00CC7FB5&quot;/&gt;&lt;wsp:rsid wsp:val=&quot;00CD0355&quot;/&gt;&lt;wsp:rsid wsp:val=&quot;00CD03F1&quot;/&gt;&lt;wsp:rsid wsp:val=&quot;00CD08CC&quot;/&gt;&lt;wsp:rsid wsp:val=&quot;00CD118D&quot;/&gt;&lt;wsp:rsid wsp:val=&quot;00CD1446&quot;/&gt;&lt;wsp:rsid wsp:val=&quot;00CD1D53&quot;/&gt;&lt;wsp:rsid wsp:val=&quot;00CD283C&quot;/&gt;&lt;wsp:rsid wsp:val=&quot;00CD384E&quot;/&gt;&lt;wsp:rsid wsp:val=&quot;00CD3B1C&quot;/&gt;&lt;wsp:rsid wsp:val=&quot;00CD3CB2&quot;/&gt;&lt;wsp:rsid wsp:val=&quot;00CD3F5E&quot;/&gt;&lt;wsp:rsid wsp:val=&quot;00CD459A&quot;/&gt;&lt;wsp:rsid wsp:val=&quot;00CD51F2&quot;/&gt;&lt;wsp:rsid wsp:val=&quot;00CD5ABB&quot;/&gt;&lt;wsp:rsid wsp:val=&quot;00CD6388&quot;/&gt;&lt;wsp:rsid wsp:val=&quot;00CD6831&quot;/&gt;&lt;wsp:rsid wsp:val=&quot;00CD6B46&quot;/&gt;&lt;wsp:rsid wsp:val=&quot;00CD6E31&quot;/&gt;&lt;wsp:rsid wsp:val=&quot;00CD7A53&quot;/&gt;&lt;wsp:rsid wsp:val=&quot;00CD7F46&quot;/&gt;&lt;wsp:rsid wsp:val=&quot;00CE0038&quot;/&gt;&lt;wsp:rsid wsp:val=&quot;00CE0068&quot;/&gt;&lt;wsp:rsid wsp:val=&quot;00CE01D1&quot;/&gt;&lt;wsp:rsid wsp:val=&quot;00CE036B&quot;/&gt;&lt;wsp:rsid wsp:val=&quot;00CE05DE&quot;/&gt;&lt;wsp:rsid wsp:val=&quot;00CE1796&quot;/&gt;&lt;wsp:rsid wsp:val=&quot;00CE1D39&quot;/&gt;&lt;wsp:rsid wsp:val=&quot;00CE1D6E&quot;/&gt;&lt;wsp:rsid wsp:val=&quot;00CE25B5&quot;/&gt;&lt;wsp:rsid wsp:val=&quot;00CE2811&quot;/&gt;&lt;wsp:rsid wsp:val=&quot;00CE2983&quot;/&gt;&lt;wsp:rsid wsp:val=&quot;00CE2F5D&quot;/&gt;&lt;wsp:rsid wsp:val=&quot;00CE3821&quot;/&gt;&lt;wsp:rsid wsp:val=&quot;00CE3A4A&quot;/&gt;&lt;wsp:rsid wsp:val=&quot;00CE3BE2&quot;/&gt;&lt;wsp:rsid wsp:val=&quot;00CE3FC9&quot;/&gt;&lt;wsp:rsid wsp:val=&quot;00CE438E&quot;/&gt;&lt;wsp:rsid wsp:val=&quot;00CE4444&quot;/&gt;&lt;wsp:rsid wsp:val=&quot;00CE4759&quot;/&gt;&lt;wsp:rsid wsp:val=&quot;00CE5106&quot;/&gt;&lt;wsp:rsid wsp:val=&quot;00CE5D8C&quot;/&gt;&lt;wsp:rsid wsp:val=&quot;00CE621F&quot;/&gt;&lt;wsp:rsid wsp:val=&quot;00CE6581&quot;/&gt;&lt;wsp:rsid wsp:val=&quot;00CE6D9B&quot;/&gt;&lt;wsp:rsid wsp:val=&quot;00CE7342&quot;/&gt;&lt;wsp:rsid wsp:val=&quot;00CE7C54&quot;/&gt;&lt;wsp:rsid wsp:val=&quot;00CE7D57&quot;/&gt;&lt;wsp:rsid wsp:val=&quot;00CF03DE&quot;/&gt;&lt;wsp:rsid wsp:val=&quot;00CF0534&quot;/&gt;&lt;wsp:rsid wsp:val=&quot;00CF067A&quot;/&gt;&lt;wsp:rsid wsp:val=&quot;00CF06CB&quot;/&gt;&lt;wsp:rsid wsp:val=&quot;00CF11B5&quot;/&gt;&lt;wsp:rsid wsp:val=&quot;00CF1212&quot;/&gt;&lt;wsp:rsid wsp:val=&quot;00CF13CA&quot;/&gt;&lt;wsp:rsid wsp:val=&quot;00CF1589&quot;/&gt;&lt;wsp:rsid wsp:val=&quot;00CF1D19&quot;/&gt;&lt;wsp:rsid wsp:val=&quot;00CF2997&quot;/&gt;&lt;wsp:rsid wsp:val=&quot;00CF2B1C&quot;/&gt;&lt;wsp:rsid wsp:val=&quot;00CF2BC3&quot;/&gt;&lt;wsp:rsid wsp:val=&quot;00CF3B7D&quot;/&gt;&lt;wsp:rsid wsp:val=&quot;00CF3BE0&quot;/&gt;&lt;wsp:rsid wsp:val=&quot;00CF43CC&quot;/&gt;&lt;wsp:rsid wsp:val=&quot;00CF505E&quot;/&gt;&lt;wsp:rsid wsp:val=&quot;00CF6B34&quot;/&gt;&lt;wsp:rsid wsp:val=&quot;00CF74B4&quot;/&gt;&lt;wsp:rsid wsp:val=&quot;00CF7725&quot;/&gt;&lt;wsp:rsid wsp:val=&quot;00D00083&quot;/&gt;&lt;wsp:rsid wsp:val=&quot;00D00097&quot;/&gt;&lt;wsp:rsid wsp:val=&quot;00D0063B&quot;/&gt;&lt;wsp:rsid wsp:val=&quot;00D0088E&quot;/&gt;&lt;wsp:rsid wsp:val=&quot;00D00BAB&quot;/&gt;&lt;wsp:rsid wsp:val=&quot;00D00E10&quot;/&gt;&lt;wsp:rsid wsp:val=&quot;00D010B2&quot;/&gt;&lt;wsp:rsid wsp:val=&quot;00D0199B&quot;/&gt;&lt;wsp:rsid wsp:val=&quot;00D02035&quot;/&gt;&lt;wsp:rsid wsp:val=&quot;00D0259D&quot;/&gt;&lt;wsp:rsid wsp:val=&quot;00D026DB&quot;/&gt;&lt;wsp:rsid wsp:val=&quot;00D0272F&quot;/&gt;&lt;wsp:rsid wsp:val=&quot;00D02760&quot;/&gt;&lt;wsp:rsid wsp:val=&quot;00D029D0&quot;/&gt;&lt;wsp:rsid wsp:val=&quot;00D02CF0&quot;/&gt;&lt;wsp:rsid wsp:val=&quot;00D03402&quot;/&gt;&lt;wsp:rsid wsp:val=&quot;00D034A9&quot;/&gt;&lt;wsp:rsid wsp:val=&quot;00D04EB1&quot;/&gt;&lt;wsp:rsid wsp:val=&quot;00D0524F&quot;/&gt;&lt;wsp:rsid wsp:val=&quot;00D063A5&quot;/&gt;&lt;wsp:rsid wsp:val=&quot;00D06827&quot;/&gt;&lt;wsp:rsid wsp:val=&quot;00D06CEA&quot;/&gt;&lt;wsp:rsid wsp:val=&quot;00D07398&quot;/&gt;&lt;wsp:rsid wsp:val=&quot;00D07AF5&quot;/&gt;&lt;wsp:rsid wsp:val=&quot;00D1037D&quot;/&gt;&lt;wsp:rsid wsp:val=&quot;00D10482&quot;/&gt;&lt;wsp:rsid wsp:val=&quot;00D107AB&quot;/&gt;&lt;wsp:rsid wsp:val=&quot;00D10893&quot;/&gt;&lt;wsp:rsid wsp:val=&quot;00D1099F&quot;/&gt;&lt;wsp:rsid wsp:val=&quot;00D10A69&quot;/&gt;&lt;wsp:rsid wsp:val=&quot;00D1120D&quot;/&gt;&lt;wsp:rsid wsp:val=&quot;00D11942&quot;/&gt;&lt;wsp:rsid wsp:val=&quot;00D12BB4&quot;/&gt;&lt;wsp:rsid wsp:val=&quot;00D1301E&quot;/&gt;&lt;wsp:rsid wsp:val=&quot;00D1334D&quot;/&gt;&lt;wsp:rsid wsp:val=&quot;00D136C7&quot;/&gt;&lt;wsp:rsid wsp:val=&quot;00D14BA1&quot;/&gt;&lt;wsp:rsid wsp:val=&quot;00D15124&quot;/&gt;&lt;wsp:rsid wsp:val=&quot;00D155A7&quot;/&gt;&lt;wsp:rsid wsp:val=&quot;00D155EC&quot;/&gt;&lt;wsp:rsid wsp:val=&quot;00D15A32&quot;/&gt;&lt;wsp:rsid wsp:val=&quot;00D15AFA&quot;/&gt;&lt;wsp:rsid wsp:val=&quot;00D15CFF&quot;/&gt;&lt;wsp:rsid wsp:val=&quot;00D1614E&quot;/&gt;&lt;wsp:rsid wsp:val=&quot;00D168D7&quot;/&gt;&lt;wsp:rsid wsp:val=&quot;00D17530&quot;/&gt;&lt;wsp:rsid wsp:val=&quot;00D17E78&quot;/&gt;&lt;wsp:rsid wsp:val=&quot;00D205C1&quot;/&gt;&lt;wsp:rsid wsp:val=&quot;00D21A13&quot;/&gt;&lt;wsp:rsid wsp:val=&quot;00D23B2C&quot;/&gt;&lt;wsp:rsid wsp:val=&quot;00D23B6B&quot;/&gt;&lt;wsp:rsid wsp:val=&quot;00D23C60&quot;/&gt;&lt;wsp:rsid wsp:val=&quot;00D249F3&quot;/&gt;&lt;wsp:rsid wsp:val=&quot;00D24C70&quot;/&gt;&lt;wsp:rsid wsp:val=&quot;00D24C82&quot;/&gt;&lt;wsp:rsid wsp:val=&quot;00D25EBD&quot;/&gt;&lt;wsp:rsid wsp:val=&quot;00D263ED&quot;/&gt;&lt;wsp:rsid wsp:val=&quot;00D26F2E&quot;/&gt;&lt;wsp:rsid wsp:val=&quot;00D2732D&quot;/&gt;&lt;wsp:rsid wsp:val=&quot;00D274AB&quot;/&gt;&lt;wsp:rsid wsp:val=&quot;00D27995&quot;/&gt;&lt;wsp:rsid wsp:val=&quot;00D3006D&quot;/&gt;&lt;wsp:rsid wsp:val=&quot;00D30317&quot;/&gt;&lt;wsp:rsid wsp:val=&quot;00D30D34&quot;/&gt;&lt;wsp:rsid wsp:val=&quot;00D311BF&quot;/&gt;&lt;wsp:rsid wsp:val=&quot;00D312DD&quot;/&gt;&lt;wsp:rsid wsp:val=&quot;00D31CD3&quot;/&gt;&lt;wsp:rsid wsp:val=&quot;00D32E0C&quot;/&gt;&lt;wsp:rsid wsp:val=&quot;00D32EF3&quot;/&gt;&lt;wsp:rsid wsp:val=&quot;00D33124&quot;/&gt;&lt;wsp:rsid wsp:val=&quot;00D3319A&quot;/&gt;&lt;wsp:rsid wsp:val=&quot;00D33818&quot;/&gt;&lt;wsp:rsid wsp:val=&quot;00D339AF&quot;/&gt;&lt;wsp:rsid wsp:val=&quot;00D33AAD&quot;/&gt;&lt;wsp:rsid wsp:val=&quot;00D33C19&quot;/&gt;&lt;wsp:rsid wsp:val=&quot;00D33F18&quot;/&gt;&lt;wsp:rsid wsp:val=&quot;00D34240&quot;/&gt;&lt;wsp:rsid wsp:val=&quot;00D345B2&quot;/&gt;&lt;wsp:rsid wsp:val=&quot;00D34709&quot;/&gt;&lt;wsp:rsid wsp:val=&quot;00D34F82&quot;/&gt;&lt;wsp:rsid wsp:val=&quot;00D35495&quot;/&gt;&lt;wsp:rsid wsp:val=&quot;00D354C1&quot;/&gt;&lt;wsp:rsid wsp:val=&quot;00D3581B&quot;/&gt;&lt;wsp:rsid wsp:val=&quot;00D3625F&quot;/&gt;&lt;wsp:rsid wsp:val=&quot;00D3637C&quot;/&gt;&lt;wsp:rsid wsp:val=&quot;00D3680B&quot;/&gt;&lt;wsp:rsid wsp:val=&quot;00D368B2&quot;/&gt;&lt;wsp:rsid wsp:val=&quot;00D369C9&quot;/&gt;&lt;wsp:rsid wsp:val=&quot;00D37025&quot;/&gt;&lt;wsp:rsid wsp:val=&quot;00D37B4E&quot;/&gt;&lt;wsp:rsid wsp:val=&quot;00D40E91&quot;/&gt;&lt;wsp:rsid wsp:val=&quot;00D413E4&quot;/&gt;&lt;wsp:rsid wsp:val=&quot;00D41A1C&quot;/&gt;&lt;wsp:rsid wsp:val=&quot;00D4203D&quot;/&gt;&lt;wsp:rsid wsp:val=&quot;00D42208&quot;/&gt;&lt;wsp:rsid wsp:val=&quot;00D423D8&quot;/&gt;&lt;wsp:rsid wsp:val=&quot;00D425DA&quot;/&gt;&lt;wsp:rsid wsp:val=&quot;00D4270D&quot;/&gt;&lt;wsp:rsid wsp:val=&quot;00D42FE5&quot;/&gt;&lt;wsp:rsid wsp:val=&quot;00D43570&quot;/&gt;&lt;wsp:rsid wsp:val=&quot;00D43F77&quot;/&gt;&lt;wsp:rsid wsp:val=&quot;00D44DAB&quot;/&gt;&lt;wsp:rsid wsp:val=&quot;00D45201&quot;/&gt;&lt;wsp:rsid wsp:val=&quot;00D45222&quot;/&gt;&lt;wsp:rsid wsp:val=&quot;00D45691&quot;/&gt;&lt;wsp:rsid wsp:val=&quot;00D45CCF&quot;/&gt;&lt;wsp:rsid wsp:val=&quot;00D45D35&quot;/&gt;&lt;wsp:rsid wsp:val=&quot;00D4610A&quot;/&gt;&lt;wsp:rsid wsp:val=&quot;00D461CB&quot;/&gt;&lt;wsp:rsid wsp:val=&quot;00D46278&quot;/&gt;&lt;wsp:rsid wsp:val=&quot;00D46434&quot;/&gt;&lt;wsp:rsid wsp:val=&quot;00D46801&quot;/&gt;&lt;wsp:rsid wsp:val=&quot;00D4697D&quot;/&gt;&lt;wsp:rsid wsp:val=&quot;00D46D34&quot;/&gt;&lt;wsp:rsid wsp:val=&quot;00D46F6B&quot;/&gt;&lt;wsp:rsid wsp:val=&quot;00D4737C&quot;/&gt;&lt;wsp:rsid wsp:val=&quot;00D47AD3&quot;/&gt;&lt;wsp:rsid wsp:val=&quot;00D47CB1&quot;/&gt;&lt;wsp:rsid wsp:val=&quot;00D51662&quot;/&gt;&lt;wsp:rsid wsp:val=&quot;00D51742&quot;/&gt;&lt;wsp:rsid wsp:val=&quot;00D5174E&quot;/&gt;&lt;wsp:rsid wsp:val=&quot;00D51EA3&quot;/&gt;&lt;wsp:rsid wsp:val=&quot;00D53076&quot;/&gt;&lt;wsp:rsid wsp:val=&quot;00D5432D&quot;/&gt;&lt;wsp:rsid wsp:val=&quot;00D54C1E&quot;/&gt;&lt;wsp:rsid wsp:val=&quot;00D558FF&quot;/&gt;&lt;wsp:rsid wsp:val=&quot;00D57123&quot;/&gt;&lt;wsp:rsid wsp:val=&quot;00D5729D&quot;/&gt;&lt;wsp:rsid wsp:val=&quot;00D5742E&quot;/&gt;&lt;wsp:rsid wsp:val=&quot;00D57768&quot;/&gt;&lt;wsp:rsid wsp:val=&quot;00D60576&quot;/&gt;&lt;wsp:rsid wsp:val=&quot;00D60AF8&quot;/&gt;&lt;wsp:rsid wsp:val=&quot;00D60C0C&quot;/&gt;&lt;wsp:rsid wsp:val=&quot;00D60E62&quot;/&gt;&lt;wsp:rsid wsp:val=&quot;00D60E81&quot;/&gt;&lt;wsp:rsid wsp:val=&quot;00D60F4F&quot;/&gt;&lt;wsp:rsid wsp:val=&quot;00D6108B&quot;/&gt;&lt;wsp:rsid wsp:val=&quot;00D61E50&quot;/&gt;&lt;wsp:rsid wsp:val=&quot;00D6278B&quot;/&gt;&lt;wsp:rsid wsp:val=&quot;00D62CBF&quot;/&gt;&lt;wsp:rsid wsp:val=&quot;00D632C7&quot;/&gt;&lt;wsp:rsid wsp:val=&quot;00D63385&quot;/&gt;&lt;wsp:rsid wsp:val=&quot;00D638A4&quot;/&gt;&lt;wsp:rsid wsp:val=&quot;00D63F2C&quot;/&gt;&lt;wsp:rsid wsp:val=&quot;00D63F82&quot;/&gt;&lt;wsp:rsid wsp:val=&quot;00D63FD0&quot;/&gt;&lt;wsp:rsid wsp:val=&quot;00D641CC&quot;/&gt;&lt;wsp:rsid wsp:val=&quot;00D648D8&quot;/&gt;&lt;wsp:rsid wsp:val=&quot;00D64A8F&quot;/&gt;&lt;wsp:rsid wsp:val=&quot;00D65330&quot;/&gt;&lt;wsp:rsid wsp:val=&quot;00D655CB&quot;/&gt;&lt;wsp:rsid wsp:val=&quot;00D65AD4&quot;/&gt;&lt;wsp:rsid wsp:val=&quot;00D661BB&quot;/&gt;&lt;wsp:rsid wsp:val=&quot;00D665DE&quot;/&gt;&lt;wsp:rsid wsp:val=&quot;00D66ACF&quot;/&gt;&lt;wsp:rsid wsp:val=&quot;00D670DA&quot;/&gt;&lt;wsp:rsid wsp:val=&quot;00D67476&quot;/&gt;&lt;wsp:rsid wsp:val=&quot;00D6757A&quot;/&gt;&lt;wsp:rsid wsp:val=&quot;00D7047F&quot;/&gt;&lt;wsp:rsid wsp:val=&quot;00D70702&quot;/&gt;&lt;wsp:rsid wsp:val=&quot;00D70B60&quot;/&gt;&lt;wsp:rsid wsp:val=&quot;00D7166A&quot;/&gt;&lt;wsp:rsid wsp:val=&quot;00D718AC&quot;/&gt;&lt;wsp:rsid wsp:val=&quot;00D71A74&quot;/&gt;&lt;wsp:rsid wsp:val=&quot;00D71D7A&quot;/&gt;&lt;wsp:rsid wsp:val=&quot;00D7351A&quot;/&gt;&lt;wsp:rsid wsp:val=&quot;00D7377D&quot;/&gt;&lt;wsp:rsid wsp:val=&quot;00D737FC&quot;/&gt;&lt;wsp:rsid wsp:val=&quot;00D7397E&quot;/&gt;&lt;wsp:rsid wsp:val=&quot;00D73BF8&quot;/&gt;&lt;wsp:rsid wsp:val=&quot;00D73E8F&quot;/&gt;&lt;wsp:rsid wsp:val=&quot;00D741D7&quot;/&gt;&lt;wsp:rsid wsp:val=&quot;00D7483B&quot;/&gt;&lt;wsp:rsid wsp:val=&quot;00D749F4&quot;/&gt;&lt;wsp:rsid wsp:val=&quot;00D74B47&quot;/&gt;&lt;wsp:rsid wsp:val=&quot;00D755FE&quot;/&gt;&lt;wsp:rsid wsp:val=&quot;00D75710&quot;/&gt;&lt;wsp:rsid wsp:val=&quot;00D75EAB&quot;/&gt;&lt;wsp:rsid wsp:val=&quot;00D76B16&quot;/&gt;&lt;wsp:rsid wsp:val=&quot;00D76E67&quot;/&gt;&lt;wsp:rsid wsp:val=&quot;00D770A0&quot;/&gt;&lt;wsp:rsid wsp:val=&quot;00D7760B&quot;/&gt;&lt;wsp:rsid wsp:val=&quot;00D77948&quot;/&gt;&lt;wsp:rsid wsp:val=&quot;00D77E0A&quot;/&gt;&lt;wsp:rsid wsp:val=&quot;00D80509&quot;/&gt;&lt;wsp:rsid wsp:val=&quot;00D8069D&quot;/&gt;&lt;wsp:rsid wsp:val=&quot;00D80C0C&quot;/&gt;&lt;wsp:rsid wsp:val=&quot;00D81939&quot;/&gt;&lt;wsp:rsid wsp:val=&quot;00D82926&quot;/&gt;&lt;wsp:rsid wsp:val=&quot;00D835EB&quot;/&gt;&lt;wsp:rsid wsp:val=&quot;00D837F4&quot;/&gt;&lt;wsp:rsid wsp:val=&quot;00D83A8A&quot;/&gt;&lt;wsp:rsid wsp:val=&quot;00D83E30&quot;/&gt;&lt;wsp:rsid wsp:val=&quot;00D85B0A&quot;/&gt;&lt;wsp:rsid wsp:val=&quot;00D85D53&quot;/&gt;&lt;wsp:rsid wsp:val=&quot;00D85F4B&quot;/&gt;&lt;wsp:rsid wsp:val=&quot;00D860C3&quot;/&gt;&lt;wsp:rsid wsp:val=&quot;00D86C69&quot;/&gt;&lt;wsp:rsid wsp:val=&quot;00D86EF7&quot;/&gt;&lt;wsp:rsid wsp:val=&quot;00D87329&quot;/&gt;&lt;wsp:rsid wsp:val=&quot;00D878F1&quot;/&gt;&lt;wsp:rsid wsp:val=&quot;00D90041&quot;/&gt;&lt;wsp:rsid wsp:val=&quot;00D9017A&quot;/&gt;&lt;wsp:rsid wsp:val=&quot;00D908F2&quot;/&gt;&lt;wsp:rsid wsp:val=&quot;00D908FD&quot;/&gt;&lt;wsp:rsid wsp:val=&quot;00D90934&quot;/&gt;&lt;wsp:rsid wsp:val=&quot;00D91E22&quot;/&gt;&lt;wsp:rsid wsp:val=&quot;00D91F2B&quot;/&gt;&lt;wsp:rsid wsp:val=&quot;00D921C5&quot;/&gt;&lt;wsp:rsid wsp:val=&quot;00D9295B&quot;/&gt;&lt;wsp:rsid wsp:val=&quot;00D93AF9&quot;/&gt;&lt;wsp:rsid wsp:val=&quot;00D93D16&quot;/&gt;&lt;wsp:rsid wsp:val=&quot;00D93E8B&quot;/&gt;&lt;wsp:rsid wsp:val=&quot;00D9472A&quot;/&gt;&lt;wsp:rsid wsp:val=&quot;00D94A38&quot;/&gt;&lt;wsp:rsid wsp:val=&quot;00D94A50&quot;/&gt;&lt;wsp:rsid wsp:val=&quot;00D94E59&quot;/&gt;&lt;wsp:rsid wsp:val=&quot;00D94EAD&quot;/&gt;&lt;wsp:rsid wsp:val=&quot;00D95023&quot;/&gt;&lt;wsp:rsid wsp:val=&quot;00D95311&quot;/&gt;&lt;wsp:rsid wsp:val=&quot;00D958FF&quot;/&gt;&lt;wsp:rsid wsp:val=&quot;00D95CEB&quot;/&gt;&lt;wsp:rsid wsp:val=&quot;00D95FDC&quot;/&gt;&lt;wsp:rsid wsp:val=&quot;00D967CC&quot;/&gt;&lt;wsp:rsid wsp:val=&quot;00D970C8&quot;/&gt;&lt;wsp:rsid wsp:val=&quot;00D97479&quot;/&gt;&lt;wsp:rsid wsp:val=&quot;00D97EE7&quot;/&gt;&lt;wsp:rsid wsp:val=&quot;00DA024A&quot;/&gt;&lt;wsp:rsid wsp:val=&quot;00DA11A6&quot;/&gt;&lt;wsp:rsid wsp:val=&quot;00DA1342&quot;/&gt;&lt;wsp:rsid wsp:val=&quot;00DA1410&quot;/&gt;&lt;wsp:rsid wsp:val=&quot;00DA1AFA&quot;/&gt;&lt;wsp:rsid wsp:val=&quot;00DA2058&quot;/&gt;&lt;wsp:rsid wsp:val=&quot;00DA2621&quot;/&gt;&lt;wsp:rsid wsp:val=&quot;00DA2B77&quot;/&gt;&lt;wsp:rsid wsp:val=&quot;00DA3124&quot;/&gt;&lt;wsp:rsid wsp:val=&quot;00DA3153&quot;/&gt;&lt;wsp:rsid wsp:val=&quot;00DA31B0&quot;/&gt;&lt;wsp:rsid wsp:val=&quot;00DA3D1D&quot;/&gt;&lt;wsp:rsid wsp:val=&quot;00DA4202&quot;/&gt;&lt;wsp:rsid wsp:val=&quot;00DA45C7&quot;/&gt;&lt;wsp:rsid wsp:val=&quot;00DA465E&quot;/&gt;&lt;wsp:rsid wsp:val=&quot;00DA5C89&quot;/&gt;&lt;wsp:rsid wsp:val=&quot;00DA7868&quot;/&gt;&lt;wsp:rsid wsp:val=&quot;00DA7B2F&quot;/&gt;&lt;wsp:rsid wsp:val=&quot;00DA7BDC&quot;/&gt;&lt;wsp:rsid wsp:val=&quot;00DA7D26&quot;/&gt;&lt;wsp:rsid wsp:val=&quot;00DB0049&quot;/&gt;&lt;wsp:rsid wsp:val=&quot;00DB05C6&quot;/&gt;&lt;wsp:rsid wsp:val=&quot;00DB2297&quot;/&gt;&lt;wsp:rsid wsp:val=&quot;00DB23EC&quot;/&gt;&lt;wsp:rsid wsp:val=&quot;00DB2635&quot;/&gt;&lt;wsp:rsid wsp:val=&quot;00DB290B&quot;/&gt;&lt;wsp:rsid wsp:val=&quot;00DB3087&quot;/&gt;&lt;wsp:rsid wsp:val=&quot;00DB3353&quot;/&gt;&lt;wsp:rsid wsp:val=&quot;00DB33E2&quot;/&gt;&lt;wsp:rsid wsp:val=&quot;00DB501F&quot;/&gt;&lt;wsp:rsid wsp:val=&quot;00DB5679&quot;/&gt;&lt;wsp:rsid wsp:val=&quot;00DB63AC&quot;/&gt;&lt;wsp:rsid wsp:val=&quot;00DB6AD8&quot;/&gt;&lt;wsp:rsid wsp:val=&quot;00DB6CBE&quot;/&gt;&lt;wsp:rsid wsp:val=&quot;00DB71FA&quot;/&gt;&lt;wsp:rsid wsp:val=&quot;00DB745C&quot;/&gt;&lt;wsp:rsid wsp:val=&quot;00DB78F0&quot;/&gt;&lt;wsp:rsid wsp:val=&quot;00DC0385&quot;/&gt;&lt;wsp:rsid wsp:val=&quot;00DC047F&quot;/&gt;&lt;wsp:rsid wsp:val=&quot;00DC0942&quot;/&gt;&lt;wsp:rsid wsp:val=&quot;00DC0BAB&quot;/&gt;&lt;wsp:rsid wsp:val=&quot;00DC10CA&quot;/&gt;&lt;wsp:rsid wsp:val=&quot;00DC1F34&quot;/&gt;&lt;wsp:rsid wsp:val=&quot;00DC2479&quot;/&gt;&lt;wsp:rsid wsp:val=&quot;00DC3E57&quot;/&gt;&lt;wsp:rsid wsp:val=&quot;00DC3F84&quot;/&gt;&lt;wsp:rsid wsp:val=&quot;00DC5412&quot;/&gt;&lt;wsp:rsid wsp:val=&quot;00DC5B07&quot;/&gt;&lt;wsp:rsid wsp:val=&quot;00DC62EE&quot;/&gt;&lt;wsp:rsid wsp:val=&quot;00DC6352&quot;/&gt;&lt;wsp:rsid wsp:val=&quot;00DC66FC&quot;/&gt;&lt;wsp:rsid wsp:val=&quot;00DC6ECB&quot;/&gt;&lt;wsp:rsid wsp:val=&quot;00DD05E8&quot;/&gt;&lt;wsp:rsid wsp:val=&quot;00DD0FE3&quot;/&gt;&lt;wsp:rsid wsp:val=&quot;00DD1478&quot;/&gt;&lt;wsp:rsid wsp:val=&quot;00DD1895&quot;/&gt;&lt;wsp:rsid wsp:val=&quot;00DD196C&quot;/&gt;&lt;wsp:rsid wsp:val=&quot;00DD2380&quot;/&gt;&lt;wsp:rsid wsp:val=&quot;00DD2654&quot;/&gt;&lt;wsp:rsid wsp:val=&quot;00DD2A70&quot;/&gt;&lt;wsp:rsid wsp:val=&quot;00DD2D92&quot;/&gt;&lt;wsp:rsid wsp:val=&quot;00DD2F64&quot;/&gt;&lt;wsp:rsid wsp:val=&quot;00DD36D9&quot;/&gt;&lt;wsp:rsid wsp:val=&quot;00DD3BF9&quot;/&gt;&lt;wsp:rsid wsp:val=&quot;00DD405E&quot;/&gt;&lt;wsp:rsid wsp:val=&quot;00DD4458&quot;/&gt;&lt;wsp:rsid wsp:val=&quot;00DD6297&quot;/&gt;&lt;wsp:rsid wsp:val=&quot;00DD695A&quot;/&gt;&lt;wsp:rsid wsp:val=&quot;00DD6F5D&quot;/&gt;&lt;wsp:rsid wsp:val=&quot;00DD6FF9&quot;/&gt;&lt;wsp:rsid wsp:val=&quot;00DD7C1D&quot;/&gt;&lt;wsp:rsid wsp:val=&quot;00DD7DF9&quot;/&gt;&lt;wsp:rsid wsp:val=&quot;00DD7E85&quot;/&gt;&lt;wsp:rsid wsp:val=&quot;00DD7EF1&quot;/&gt;&lt;wsp:rsid wsp:val=&quot;00DE0470&quot;/&gt;&lt;wsp:rsid wsp:val=&quot;00DE1E79&quot;/&gt;&lt;wsp:rsid wsp:val=&quot;00DE30A0&quot;/&gt;&lt;wsp:rsid wsp:val=&quot;00DE3A37&quot;/&gt;&lt;wsp:rsid wsp:val=&quot;00DE3FA9&quot;/&gt;&lt;wsp:rsid wsp:val=&quot;00DE4452&quot;/&gt;&lt;wsp:rsid wsp:val=&quot;00DE4764&quot;/&gt;&lt;wsp:rsid wsp:val=&quot;00DE47B9&quot;/&gt;&lt;wsp:rsid wsp:val=&quot;00DE4E4E&quot;/&gt;&lt;wsp:rsid wsp:val=&quot;00DE535B&quot;/&gt;&lt;wsp:rsid wsp:val=&quot;00DE55AA&quot;/&gt;&lt;wsp:rsid wsp:val=&quot;00DE56C6&quot;/&gt;&lt;wsp:rsid wsp:val=&quot;00DE6470&quot;/&gt;&lt;wsp:rsid wsp:val=&quot;00DE6587&quot;/&gt;&lt;wsp:rsid wsp:val=&quot;00DE65A4&quot;/&gt;&lt;wsp:rsid wsp:val=&quot;00DE737D&quot;/&gt;&lt;wsp:rsid wsp:val=&quot;00DE78EE&quot;/&gt;&lt;wsp:rsid wsp:val=&quot;00DE7EEB&quot;/&gt;&lt;wsp:rsid wsp:val=&quot;00DF0652&quot;/&gt;&lt;wsp:rsid wsp:val=&quot;00DF08FE&quot;/&gt;&lt;wsp:rsid wsp:val=&quot;00DF12F2&quot;/&gt;&lt;wsp:rsid wsp:val=&quot;00DF17F0&quot;/&gt;&lt;wsp:rsid wsp:val=&quot;00DF3AAF&quot;/&gt;&lt;wsp:rsid wsp:val=&quot;00DF3D6F&quot;/&gt;&lt;wsp:rsid wsp:val=&quot;00DF480B&quot;/&gt;&lt;wsp:rsid wsp:val=&quot;00DF4C8D&quot;/&gt;&lt;wsp:rsid wsp:val=&quot;00DF539F&quot;/&gt;&lt;wsp:rsid wsp:val=&quot;00DF572A&quot;/&gt;&lt;wsp:rsid wsp:val=&quot;00DF5BB1&quot;/&gt;&lt;wsp:rsid wsp:val=&quot;00DF6D28&quot;/&gt;&lt;wsp:rsid wsp:val=&quot;00DF7024&quot;/&gt;&lt;wsp:rsid wsp:val=&quot;00DF72AF&quot;/&gt;&lt;wsp:rsid wsp:val=&quot;00DF741C&quot;/&gt;&lt;wsp:rsid wsp:val=&quot;00DF77EA&quot;/&gt;&lt;wsp:rsid wsp:val=&quot;00DF7D14&quot;/&gt;&lt;wsp:rsid wsp:val=&quot;00E00203&quot;/&gt;&lt;wsp:rsid wsp:val=&quot;00E00482&quot;/&gt;&lt;wsp:rsid wsp:val=&quot;00E005D9&quot;/&gt;&lt;wsp:rsid wsp:val=&quot;00E00A31&quot;/&gt;&lt;wsp:rsid wsp:val=&quot;00E019AB&quot;/&gt;&lt;wsp:rsid wsp:val=&quot;00E01D36&quot;/&gt;&lt;wsp:rsid wsp:val=&quot;00E01E86&quot;/&gt;&lt;wsp:rsid wsp:val=&quot;00E0210C&quot;/&gt;&lt;wsp:rsid wsp:val=&quot;00E02D70&quot;/&gt;&lt;wsp:rsid wsp:val=&quot;00E033C9&quot;/&gt;&lt;wsp:rsid wsp:val=&quot;00E03830&quot;/&gt;&lt;wsp:rsid wsp:val=&quot;00E03B03&quot;/&gt;&lt;wsp:rsid wsp:val=&quot;00E03B24&quot;/&gt;&lt;wsp:rsid wsp:val=&quot;00E03C11&quot;/&gt;&lt;wsp:rsid wsp:val=&quot;00E03FC3&quot;/&gt;&lt;wsp:rsid wsp:val=&quot;00E04267&quot;/&gt;&lt;wsp:rsid wsp:val=&quot;00E04419&quot;/&gt;&lt;wsp:rsid wsp:val=&quot;00E04CF1&quot;/&gt;&lt;wsp:rsid wsp:val=&quot;00E05B7D&quot;/&gt;&lt;wsp:rsid wsp:val=&quot;00E05CB0&quot;/&gt;&lt;wsp:rsid wsp:val=&quot;00E05D98&quot;/&gt;&lt;wsp:rsid wsp:val=&quot;00E0665C&quot;/&gt;&lt;wsp:rsid wsp:val=&quot;00E066C0&quot;/&gt;&lt;wsp:rsid wsp:val=&quot;00E06EF6&quot;/&gt;&lt;wsp:rsid wsp:val=&quot;00E0702A&quot;/&gt;&lt;wsp:rsid wsp:val=&quot;00E0711A&quot;/&gt;&lt;wsp:rsid wsp:val=&quot;00E0746B&quot;/&gt;&lt;wsp:rsid wsp:val=&quot;00E0791C&quot;/&gt;&lt;wsp:rsid wsp:val=&quot;00E1012A&quot;/&gt;&lt;wsp:rsid wsp:val=&quot;00E10352&quot;/&gt;&lt;wsp:rsid wsp:val=&quot;00E104AD&quot;/&gt;&lt;wsp:rsid wsp:val=&quot;00E11E88&quot;/&gt;&lt;wsp:rsid wsp:val=&quot;00E12011&quot;/&gt;&lt;wsp:rsid wsp:val=&quot;00E12BE3&quot;/&gt;&lt;wsp:rsid wsp:val=&quot;00E12D71&quot;/&gt;&lt;wsp:rsid wsp:val=&quot;00E12E7B&quot;/&gt;&lt;wsp:rsid wsp:val=&quot;00E13128&quot;/&gt;&lt;wsp:rsid wsp:val=&quot;00E13419&quot;/&gt;&lt;wsp:rsid wsp:val=&quot;00E13AED&quot;/&gt;&lt;wsp:rsid wsp:val=&quot;00E13B5B&quot;/&gt;&lt;wsp:rsid wsp:val=&quot;00E13FAA&quot;/&gt;&lt;wsp:rsid wsp:val=&quot;00E14F53&quot;/&gt;&lt;wsp:rsid wsp:val=&quot;00E15CB0&quot;/&gt;&lt;wsp:rsid wsp:val=&quot;00E15DE3&quot;/&gt;&lt;wsp:rsid wsp:val=&quot;00E15E89&quot;/&gt;&lt;wsp:rsid wsp:val=&quot;00E160F2&quot;/&gt;&lt;wsp:rsid wsp:val=&quot;00E161EC&quot;/&gt;&lt;wsp:rsid wsp:val=&quot;00E17349&quot;/&gt;&lt;wsp:rsid wsp:val=&quot;00E17FE2&quot;/&gt;&lt;wsp:rsid wsp:val=&quot;00E2094D&quot;/&gt;&lt;wsp:rsid wsp:val=&quot;00E20A2D&quot;/&gt;&lt;wsp:rsid wsp:val=&quot;00E20B4F&quot;/&gt;&lt;wsp:rsid wsp:val=&quot;00E2170A&quot;/&gt;&lt;wsp:rsid wsp:val=&quot;00E21C78&quot;/&gt;&lt;wsp:rsid wsp:val=&quot;00E21CE7&quot;/&gt;&lt;wsp:rsid wsp:val=&quot;00E2291D&quot;/&gt;&lt;wsp:rsid wsp:val=&quot;00E23072&quot;/&gt;&lt;wsp:rsid wsp:val=&quot;00E23614&quot;/&gt;&lt;wsp:rsid wsp:val=&quot;00E23CA0&quot;/&gt;&lt;wsp:rsid wsp:val=&quot;00E2473F&quot;/&gt;&lt;wsp:rsid wsp:val=&quot;00E24D01&quot;/&gt;&lt;wsp:rsid wsp:val=&quot;00E2540B&quot;/&gt;&lt;wsp:rsid wsp:val=&quot;00E26407&quot;/&gt;&lt;wsp:rsid wsp:val=&quot;00E267F4&quot;/&gt;&lt;wsp:rsid wsp:val=&quot;00E2689B&quot;/&gt;&lt;wsp:rsid wsp:val=&quot;00E26C7C&quot;/&gt;&lt;wsp:rsid wsp:val=&quot;00E274D9&quot;/&gt;&lt;wsp:rsid wsp:val=&quot;00E278BD&quot;/&gt;&lt;wsp:rsid wsp:val=&quot;00E27ED6&quot;/&gt;&lt;wsp:rsid wsp:val=&quot;00E30169&quot;/&gt;&lt;wsp:rsid wsp:val=&quot;00E3089D&quot;/&gt;&lt;wsp:rsid wsp:val=&quot;00E30993&quot;/&gt;&lt;wsp:rsid wsp:val=&quot;00E3109C&quot;/&gt;&lt;wsp:rsid wsp:val=&quot;00E31519&quot;/&gt;&lt;wsp:rsid wsp:val=&quot;00E318EB&quot;/&gt;&lt;wsp:rsid wsp:val=&quot;00E3207E&quot;/&gt;&lt;wsp:rsid wsp:val=&quot;00E32C45&quot;/&gt;&lt;wsp:rsid wsp:val=&quot;00E32CA5&quot;/&gt;&lt;wsp:rsid wsp:val=&quot;00E32CE9&quot;/&gt;&lt;wsp:rsid wsp:val=&quot;00E3347F&quot;/&gt;&lt;wsp:rsid wsp:val=&quot;00E33BC4&quot;/&gt;&lt;wsp:rsid wsp:val=&quot;00E33C0F&quot;/&gt;&lt;wsp:rsid wsp:val=&quot;00E3517A&quot;/&gt;&lt;wsp:rsid wsp:val=&quot;00E35FD0&quot;/&gt;&lt;wsp:rsid wsp:val=&quot;00E3683D&quot;/&gt;&lt;wsp:rsid wsp:val=&quot;00E36A70&quot;/&gt;&lt;wsp:rsid wsp:val=&quot;00E3764E&quot;/&gt;&lt;wsp:rsid wsp:val=&quot;00E37EBE&quot;/&gt;&lt;wsp:rsid wsp:val=&quot;00E37FD2&quot;/&gt;&lt;wsp:rsid wsp:val=&quot;00E400FA&quot;/&gt;&lt;wsp:rsid wsp:val=&quot;00E401BE&quot;/&gt;&lt;wsp:rsid wsp:val=&quot;00E40806&quot;/&gt;&lt;wsp:rsid wsp:val=&quot;00E40A6B&quot;/&gt;&lt;wsp:rsid wsp:val=&quot;00E411DB&quot;/&gt;&lt;wsp:rsid wsp:val=&quot;00E41337&quot;/&gt;&lt;wsp:rsid wsp:val=&quot;00E4151E&quot;/&gt;&lt;wsp:rsid wsp:val=&quot;00E41812&quot;/&gt;&lt;wsp:rsid wsp:val=&quot;00E42439&quot;/&gt;&lt;wsp:rsid wsp:val=&quot;00E425CD&quot;/&gt;&lt;wsp:rsid wsp:val=&quot;00E42FAE&quot;/&gt;&lt;wsp:rsid wsp:val=&quot;00E438E3&quot;/&gt;&lt;wsp:rsid wsp:val=&quot;00E43DDF&quot;/&gt;&lt;wsp:rsid wsp:val=&quot;00E43F2E&quot;/&gt;&lt;wsp:rsid wsp:val=&quot;00E44CDB&quot;/&gt;&lt;wsp:rsid wsp:val=&quot;00E4546C&quot;/&gt;&lt;wsp:rsid wsp:val=&quot;00E45C45&quot;/&gt;&lt;wsp:rsid wsp:val=&quot;00E460DE&quot;/&gt;&lt;wsp:rsid wsp:val=&quot;00E46961&quot;/&gt;&lt;wsp:rsid wsp:val=&quot;00E470C7&quot;/&gt;&lt;wsp:rsid wsp:val=&quot;00E4752F&quot;/&gt;&lt;wsp:rsid wsp:val=&quot;00E504D3&quot;/&gt;&lt;wsp:rsid wsp:val=&quot;00E505F9&quot;/&gt;&lt;wsp:rsid wsp:val=&quot;00E513A2&quot;/&gt;&lt;wsp:rsid wsp:val=&quot;00E5145D&quot;/&gt;&lt;wsp:rsid wsp:val=&quot;00E51675&quot;/&gt;&lt;wsp:rsid wsp:val=&quot;00E51733&quot;/&gt;&lt;wsp:rsid wsp:val=&quot;00E51DDA&quot;/&gt;&lt;wsp:rsid wsp:val=&quot;00E51EF0&quot;/&gt;&lt;wsp:rsid wsp:val=&quot;00E522FE&quot;/&gt;&lt;wsp:rsid wsp:val=&quot;00E52D0E&quot;/&gt;&lt;wsp:rsid wsp:val=&quot;00E53527&quot;/&gt;&lt;wsp:rsid wsp:val=&quot;00E5371A&quot;/&gt;&lt;wsp:rsid wsp:val=&quot;00E53F54&quot;/&gt;&lt;wsp:rsid wsp:val=&quot;00E542FF&quot;/&gt;&lt;wsp:rsid wsp:val=&quot;00E546EC&quot;/&gt;&lt;wsp:rsid wsp:val=&quot;00E54EFF&quot;/&gt;&lt;wsp:rsid wsp:val=&quot;00E55139&quot;/&gt;&lt;wsp:rsid wsp:val=&quot;00E5529D&quot;/&gt;&lt;wsp:rsid wsp:val=&quot;00E556A8&quot;/&gt;&lt;wsp:rsid wsp:val=&quot;00E558C6&quot;/&gt;&lt;wsp:rsid wsp:val=&quot;00E55CD4&quot;/&gt;&lt;wsp:rsid wsp:val=&quot;00E5612E&quot;/&gt;&lt;wsp:rsid wsp:val=&quot;00E568FD&quot;/&gt;&lt;wsp:rsid wsp:val=&quot;00E56D22&quot;/&gt;&lt;wsp:rsid wsp:val=&quot;00E57277&quot;/&gt;&lt;wsp:rsid wsp:val=&quot;00E57B37&quot;/&gt;&lt;wsp:rsid wsp:val=&quot;00E603FF&quot;/&gt;&lt;wsp:rsid wsp:val=&quot;00E60970&quot;/&gt;&lt;wsp:rsid wsp:val=&quot;00E60F85&quot;/&gt;&lt;wsp:rsid wsp:val=&quot;00E61299&quot;/&gt;&lt;wsp:rsid wsp:val=&quot;00E61695&quot;/&gt;&lt;wsp:rsid wsp:val=&quot;00E61948&quot;/&gt;&lt;wsp:rsid wsp:val=&quot;00E62186&quot;/&gt;&lt;wsp:rsid wsp:val=&quot;00E624E3&quot;/&gt;&lt;wsp:rsid wsp:val=&quot;00E626E5&quot;/&gt;&lt;wsp:rsid wsp:val=&quot;00E64330&quot;/&gt;&lt;wsp:rsid wsp:val=&quot;00E644F5&quot;/&gt;&lt;wsp:rsid wsp:val=&quot;00E64BE5&quot;/&gt;&lt;wsp:rsid wsp:val=&quot;00E64DCF&quot;/&gt;&lt;wsp:rsid wsp:val=&quot;00E64E17&quot;/&gt;&lt;wsp:rsid wsp:val=&quot;00E65077&quot;/&gt;&lt;wsp:rsid wsp:val=&quot;00E655EB&quot;/&gt;&lt;wsp:rsid wsp:val=&quot;00E65A6E&quot;/&gt;&lt;wsp:rsid wsp:val=&quot;00E66EE0&quot;/&gt;&lt;wsp:rsid wsp:val=&quot;00E67C20&quot;/&gt;&lt;wsp:rsid wsp:val=&quot;00E7004E&quot;/&gt;&lt;wsp:rsid wsp:val=&quot;00E70309&quot;/&gt;&lt;wsp:rsid wsp:val=&quot;00E7097C&quot;/&gt;&lt;wsp:rsid wsp:val=&quot;00E71036&quot;/&gt;&lt;wsp:rsid wsp:val=&quot;00E71621&quot;/&gt;&lt;wsp:rsid wsp:val=&quot;00E71874&quot;/&gt;&lt;wsp:rsid wsp:val=&quot;00E7221C&quot;/&gt;&lt;wsp:rsid wsp:val=&quot;00E726A8&quot;/&gt;&lt;wsp:rsid wsp:val=&quot;00E728A1&quot;/&gt;&lt;wsp:rsid wsp:val=&quot;00E72CAF&quot;/&gt;&lt;wsp:rsid wsp:val=&quot;00E7309B&quot;/&gt;&lt;wsp:rsid wsp:val=&quot;00E732C4&quot;/&gt;&lt;wsp:rsid wsp:val=&quot;00E739BD&quot;/&gt;&lt;wsp:rsid wsp:val=&quot;00E749BB&quot;/&gt;&lt;wsp:rsid wsp:val=&quot;00E74E63&quot;/&gt;&lt;wsp:rsid wsp:val=&quot;00E7510D&quot;/&gt;&lt;wsp:rsid wsp:val=&quot;00E752A2&quot;/&gt;&lt;wsp:rsid wsp:val=&quot;00E76C27&quot;/&gt;&lt;wsp:rsid wsp:val=&quot;00E77139&quot;/&gt;&lt;wsp:rsid wsp:val=&quot;00E773FA&quot;/&gt;&lt;wsp:rsid wsp:val=&quot;00E774CB&quot;/&gt;&lt;wsp:rsid wsp:val=&quot;00E77818&quot;/&gt;&lt;wsp:rsid wsp:val=&quot;00E80B50&quot;/&gt;&lt;wsp:rsid wsp:val=&quot;00E80F63&quot;/&gt;&lt;wsp:rsid wsp:val=&quot;00E81595&quot;/&gt;&lt;wsp:rsid wsp:val=&quot;00E815C1&quot;/&gt;&lt;wsp:rsid wsp:val=&quot;00E82128&quot;/&gt;&lt;wsp:rsid wsp:val=&quot;00E82828&quot;/&gt;&lt;wsp:rsid wsp:val=&quot;00E83898&quot;/&gt;&lt;wsp:rsid wsp:val=&quot;00E83F52&quot;/&gt;&lt;wsp:rsid wsp:val=&quot;00E846CC&quot;/&gt;&lt;wsp:rsid wsp:val=&quot;00E84971&quot;/&gt;&lt;wsp:rsid wsp:val=&quot;00E84D47&quot;/&gt;&lt;wsp:rsid wsp:val=&quot;00E8509E&quot;/&gt;&lt;wsp:rsid wsp:val=&quot;00E85C08&quot;/&gt;&lt;wsp:rsid wsp:val=&quot;00E86ACC&quot;/&gt;&lt;wsp:rsid wsp:val=&quot;00E8718F&quot;/&gt;&lt;wsp:rsid wsp:val=&quot;00E873DE&quot;/&gt;&lt;wsp:rsid wsp:val=&quot;00E9029C&quot;/&gt;&lt;wsp:rsid wsp:val=&quot;00E9036F&quot;/&gt;&lt;wsp:rsid wsp:val=&quot;00E90792&quot;/&gt;&lt;wsp:rsid wsp:val=&quot;00E907E3&quot;/&gt;&lt;wsp:rsid wsp:val=&quot;00E90AA1&quot;/&gt;&lt;wsp:rsid wsp:val=&quot;00E90EC8&quot;/&gt;&lt;wsp:rsid wsp:val=&quot;00E91B83&quot;/&gt;&lt;wsp:rsid wsp:val=&quot;00E924CE&quot;/&gt;&lt;wsp:rsid wsp:val=&quot;00E926A0&quot;/&gt;&lt;wsp:rsid wsp:val=&quot;00E92AA5&quot;/&gt;&lt;wsp:rsid wsp:val=&quot;00E93619&quot;/&gt;&lt;wsp:rsid wsp:val=&quot;00E936AE&quot;/&gt;&lt;wsp:rsid wsp:val=&quot;00E9373C&quot;/&gt;&lt;wsp:rsid wsp:val=&quot;00E94FEE&quot;/&gt;&lt;wsp:rsid wsp:val=&quot;00E95EF5&quot;/&gt;&lt;wsp:rsid wsp:val=&quot;00E9607F&quot;/&gt;&lt;wsp:rsid wsp:val=&quot;00E962ED&quot;/&gt;&lt;wsp:rsid wsp:val=&quot;00E963B2&quot;/&gt;&lt;wsp:rsid wsp:val=&quot;00E96BEE&quot;/&gt;&lt;wsp:rsid wsp:val=&quot;00EA0A74&quot;/&gt;&lt;wsp:rsid wsp:val=&quot;00EA10AB&quot;/&gt;&lt;wsp:rsid wsp:val=&quot;00EA14E7&quot;/&gt;&lt;wsp:rsid wsp:val=&quot;00EA2545&quot;/&gt;&lt;wsp:rsid wsp:val=&quot;00EA2956&quot;/&gt;&lt;wsp:rsid wsp:val=&quot;00EA3617&quot;/&gt;&lt;wsp:rsid wsp:val=&quot;00EA3D40&quot;/&gt;&lt;wsp:rsid wsp:val=&quot;00EA474C&quot;/&gt;&lt;wsp:rsid wsp:val=&quot;00EA4907&quot;/&gt;&lt;wsp:rsid wsp:val=&quot;00EA55E7&quot;/&gt;&lt;wsp:rsid wsp:val=&quot;00EA59AF&quot;/&gt;&lt;wsp:rsid wsp:val=&quot;00EA5E35&quot;/&gt;&lt;wsp:rsid wsp:val=&quot;00EA60FE&quot;/&gt;&lt;wsp:rsid wsp:val=&quot;00EA63EB&quot;/&gt;&lt;wsp:rsid wsp:val=&quot;00EA683B&quot;/&gt;&lt;wsp:rsid wsp:val=&quot;00EA6F30&quot;/&gt;&lt;wsp:rsid wsp:val=&quot;00EA774F&quot;/&gt;&lt;wsp:rsid wsp:val=&quot;00EA7A2E&quot;/&gt;&lt;wsp:rsid wsp:val=&quot;00EB0489&quot;/&gt;&lt;wsp:rsid wsp:val=&quot;00EB07DE&quot;/&gt;&lt;wsp:rsid wsp:val=&quot;00EB11E3&quot;/&gt;&lt;wsp:rsid wsp:val=&quot;00EB128E&quot;/&gt;&lt;wsp:rsid wsp:val=&quot;00EB12E1&quot;/&gt;&lt;wsp:rsid wsp:val=&quot;00EB1375&quot;/&gt;&lt;wsp:rsid wsp:val=&quot;00EB1CD8&quot;/&gt;&lt;wsp:rsid wsp:val=&quot;00EB1EC9&quot;/&gt;&lt;wsp:rsid wsp:val=&quot;00EB280F&quot;/&gt;&lt;wsp:rsid wsp:val=&quot;00EB28DA&quot;/&gt;&lt;wsp:rsid wsp:val=&quot;00EB2A09&quot;/&gt;&lt;wsp:rsid wsp:val=&quot;00EB2EE0&quot;/&gt;&lt;wsp:rsid wsp:val=&quot;00EB2F67&quot;/&gt;&lt;wsp:rsid wsp:val=&quot;00EB3013&quot;/&gt;&lt;wsp:rsid wsp:val=&quot;00EB3279&quot;/&gt;&lt;wsp:rsid wsp:val=&quot;00EB3741&quot;/&gt;&lt;wsp:rsid wsp:val=&quot;00EB39EE&quot;/&gt;&lt;wsp:rsid wsp:val=&quot;00EB3CED&quot;/&gt;&lt;wsp:rsid wsp:val=&quot;00EB409E&quot;/&gt;&lt;wsp:rsid wsp:val=&quot;00EB4148&quot;/&gt;&lt;wsp:rsid wsp:val=&quot;00EB4180&quot;/&gt;&lt;wsp:rsid wsp:val=&quot;00EB45BD&quot;/&gt;&lt;wsp:rsid wsp:val=&quot;00EB4DE2&quot;/&gt;&lt;wsp:rsid wsp:val=&quot;00EB4FA8&quot;/&gt;&lt;wsp:rsid wsp:val=&quot;00EB5019&quot;/&gt;&lt;wsp:rsid wsp:val=&quot;00EB59E3&quot;/&gt;&lt;wsp:rsid wsp:val=&quot;00EB5D95&quot;/&gt;&lt;wsp:rsid wsp:val=&quot;00EB6001&quot;/&gt;&lt;wsp:rsid wsp:val=&quot;00EB6495&quot;/&gt;&lt;wsp:rsid wsp:val=&quot;00EB7556&quot;/&gt;&lt;wsp:rsid wsp:val=&quot;00EB7B21&quot;/&gt;&lt;wsp:rsid wsp:val=&quot;00EC02D2&quot;/&gt;&lt;wsp:rsid wsp:val=&quot;00EC0A53&quot;/&gt;&lt;wsp:rsid wsp:val=&quot;00EC1553&quot;/&gt;&lt;wsp:rsid wsp:val=&quot;00EC1EE3&quot;/&gt;&lt;wsp:rsid wsp:val=&quot;00EC2812&quot;/&gt;&lt;wsp:rsid wsp:val=&quot;00EC2A51&quot;/&gt;&lt;wsp:rsid wsp:val=&quot;00EC2CD1&quot;/&gt;&lt;wsp:rsid wsp:val=&quot;00EC3A4B&quot;/&gt;&lt;wsp:rsid wsp:val=&quot;00EC4812&quot;/&gt;&lt;wsp:rsid wsp:val=&quot;00EC4ACB&quot;/&gt;&lt;wsp:rsid wsp:val=&quot;00EC4EC0&quot;/&gt;&lt;wsp:rsid wsp:val=&quot;00EC50A9&quot;/&gt;&lt;wsp:rsid wsp:val=&quot;00EC5F51&quot;/&gt;&lt;wsp:rsid wsp:val=&quot;00EC6923&quot;/&gt;&lt;wsp:rsid wsp:val=&quot;00EC7439&quot;/&gt;&lt;wsp:rsid wsp:val=&quot;00ED011D&quot;/&gt;&lt;wsp:rsid wsp:val=&quot;00ED0291&quot;/&gt;&lt;wsp:rsid wsp:val=&quot;00ED0C54&quot;/&gt;&lt;wsp:rsid wsp:val=&quot;00ED0D16&quot;/&gt;&lt;wsp:rsid wsp:val=&quot;00ED0E2A&quot;/&gt;&lt;wsp:rsid wsp:val=&quot;00ED1240&quot;/&gt;&lt;wsp:rsid wsp:val=&quot;00ED1533&quot;/&gt;&lt;wsp:rsid wsp:val=&quot;00ED1BA9&quot;/&gt;&lt;wsp:rsid wsp:val=&quot;00ED2692&quot;/&gt;&lt;wsp:rsid wsp:val=&quot;00ED2CA7&quot;/&gt;&lt;wsp:rsid wsp:val=&quot;00ED3EED&quot;/&gt;&lt;wsp:rsid wsp:val=&quot;00ED3F21&quot;/&gt;&lt;wsp:rsid wsp:val=&quot;00ED4634&quot;/&gt;&lt;wsp:rsid wsp:val=&quot;00ED49EA&quot;/&gt;&lt;wsp:rsid wsp:val=&quot;00ED5B16&quot;/&gt;&lt;wsp:rsid wsp:val=&quot;00ED6746&quot;/&gt;&lt;wsp:rsid wsp:val=&quot;00ED6A3D&quot;/&gt;&lt;wsp:rsid wsp:val=&quot;00ED6DDB&quot;/&gt;&lt;wsp:rsid wsp:val=&quot;00ED7152&quot;/&gt;&lt;wsp:rsid wsp:val=&quot;00ED7434&quot;/&gt;&lt;wsp:rsid wsp:val=&quot;00ED7794&quot;/&gt;&lt;wsp:rsid wsp:val=&quot;00ED79E3&quot;/&gt;&lt;wsp:rsid wsp:val=&quot;00ED7DBC&quot;/&gt;&lt;wsp:rsid wsp:val=&quot;00ED7F02&quot;/&gt;&lt;wsp:rsid wsp:val=&quot;00EE0166&quot;/&gt;&lt;wsp:rsid wsp:val=&quot;00EE04D8&quot;/&gt;&lt;wsp:rsid wsp:val=&quot;00EE158B&quot;/&gt;&lt;wsp:rsid wsp:val=&quot;00EE1917&quot;/&gt;&lt;wsp:rsid wsp:val=&quot;00EE2658&quot;/&gt;&lt;wsp:rsid wsp:val=&quot;00EE295E&quot;/&gt;&lt;wsp:rsid wsp:val=&quot;00EE29BD&quot;/&gt;&lt;wsp:rsid wsp:val=&quot;00EE375C&quot;/&gt;&lt;wsp:rsid wsp:val=&quot;00EE4537&quot;/&gt;&lt;wsp:rsid wsp:val=&quot;00EE4C38&quot;/&gt;&lt;wsp:rsid wsp:val=&quot;00EE53F7&quot;/&gt;&lt;wsp:rsid wsp:val=&quot;00EE549F&quot;/&gt;&lt;wsp:rsid wsp:val=&quot;00EE6919&quot;/&gt;&lt;wsp:rsid wsp:val=&quot;00EE76EE&quot;/&gt;&lt;wsp:rsid wsp:val=&quot;00EE79CC&quot;/&gt;&lt;wsp:rsid wsp:val=&quot;00EF07FD&quot;/&gt;&lt;wsp:rsid wsp:val=&quot;00EF08EB&quot;/&gt;&lt;wsp:rsid wsp:val=&quot;00EF09CD&quot;/&gt;&lt;wsp:rsid wsp:val=&quot;00EF1102&quot;/&gt;&lt;wsp:rsid wsp:val=&quot;00EF1255&quot;/&gt;&lt;wsp:rsid wsp:val=&quot;00EF2FD5&quot;/&gt;&lt;wsp:rsid wsp:val=&quot;00EF302F&quot;/&gt;&lt;wsp:rsid wsp:val=&quot;00EF3B34&quot;/&gt;&lt;wsp:rsid wsp:val=&quot;00EF3BFF&quot;/&gt;&lt;wsp:rsid wsp:val=&quot;00EF3E5F&quot;/&gt;&lt;wsp:rsid wsp:val=&quot;00EF4861&quot;/&gt;&lt;wsp:rsid wsp:val=&quot;00EF48E4&quot;/&gt;&lt;wsp:rsid wsp:val=&quot;00EF49D4&quot;/&gt;&lt;wsp:rsid wsp:val=&quot;00EF4C8B&quot;/&gt;&lt;wsp:rsid wsp:val=&quot;00EF4EA3&quot;/&gt;&lt;wsp:rsid wsp:val=&quot;00EF5B81&quot;/&gt;&lt;wsp:rsid wsp:val=&quot;00EF5B85&quot;/&gt;&lt;wsp:rsid wsp:val=&quot;00EF5FDA&quot;/&gt;&lt;wsp:rsid wsp:val=&quot;00EF6166&quot;/&gt;&lt;wsp:rsid wsp:val=&quot;00EF67A2&quot;/&gt;&lt;wsp:rsid wsp:val=&quot;00EF7680&quot;/&gt;&lt;wsp:rsid wsp:val=&quot;00F0014D&quot;/&gt;&lt;wsp:rsid wsp:val=&quot;00F0041E&quot;/&gt;&lt;wsp:rsid wsp:val=&quot;00F00630&quot;/&gt;&lt;wsp:rsid wsp:val=&quot;00F0089A&quot;/&gt;&lt;wsp:rsid wsp:val=&quot;00F01222&quot;/&gt;&lt;wsp:rsid wsp:val=&quot;00F0182D&quot;/&gt;&lt;wsp:rsid wsp:val=&quot;00F01A36&quot;/&gt;&lt;wsp:rsid wsp:val=&quot;00F01B97&quot;/&gt;&lt;wsp:rsid wsp:val=&quot;00F02011&quot;/&gt;&lt;wsp:rsid wsp:val=&quot;00F020E4&quot;/&gt;&lt;wsp:rsid wsp:val=&quot;00F0263B&quot;/&gt;&lt;wsp:rsid wsp:val=&quot;00F027CD&quot;/&gt;&lt;wsp:rsid wsp:val=&quot;00F028CA&quot;/&gt;&lt;wsp:rsid wsp:val=&quot;00F02CD1&quot;/&gt;&lt;wsp:rsid wsp:val=&quot;00F03915&quot;/&gt;&lt;wsp:rsid wsp:val=&quot;00F03B72&quot;/&gt;&lt;wsp:rsid wsp:val=&quot;00F05086&quot;/&gt;&lt;wsp:rsid wsp:val=&quot;00F05308&quot;/&gt;&lt;wsp:rsid wsp:val=&quot;00F0552E&quot;/&gt;&lt;wsp:rsid wsp:val=&quot;00F058EA&quot;/&gt;&lt;wsp:rsid wsp:val=&quot;00F05B47&quot;/&gt;&lt;wsp:rsid wsp:val=&quot;00F06026&quot;/&gt;&lt;wsp:rsid wsp:val=&quot;00F06765&quot;/&gt;&lt;wsp:rsid wsp:val=&quot;00F06E86&quot;/&gt;&lt;wsp:rsid wsp:val=&quot;00F077C6&quot;/&gt;&lt;wsp:rsid wsp:val=&quot;00F10746&quot;/&gt;&lt;wsp:rsid wsp:val=&quot;00F10F50&quot;/&gt;&lt;wsp:rsid wsp:val=&quot;00F12146&quot;/&gt;&lt;wsp:rsid wsp:val=&quot;00F1229F&quot;/&gt;&lt;wsp:rsid wsp:val=&quot;00F126C0&quot;/&gt;&lt;wsp:rsid wsp:val=&quot;00F1283E&quot;/&gt;&lt;wsp:rsid wsp:val=&quot;00F12CC8&quot;/&gt;&lt;wsp:rsid wsp:val=&quot;00F12CDB&quot;/&gt;&lt;wsp:rsid wsp:val=&quot;00F12E17&quot;/&gt;&lt;wsp:rsid wsp:val=&quot;00F131C5&quot;/&gt;&lt;wsp:rsid wsp:val=&quot;00F13F9A&quot;/&gt;&lt;wsp:rsid wsp:val=&quot;00F14289&quot;/&gt;&lt;wsp:rsid wsp:val=&quot;00F1438B&quot;/&gt;&lt;wsp:rsid wsp:val=&quot;00F143F3&quot;/&gt;&lt;wsp:rsid wsp:val=&quot;00F14CCC&quot;/&gt;&lt;wsp:rsid wsp:val=&quot;00F15030&quot;/&gt;&lt;wsp:rsid wsp:val=&quot;00F151E6&quot;/&gt;&lt;wsp:rsid wsp:val=&quot;00F161C7&quot;/&gt;&lt;wsp:rsid wsp:val=&quot;00F1625B&quot;/&gt;&lt;wsp:rsid wsp:val=&quot;00F163F9&quot;/&gt;&lt;wsp:rsid wsp:val=&quot;00F16EFE&quot;/&gt;&lt;wsp:rsid wsp:val=&quot;00F17AC3&quot;/&gt;&lt;wsp:rsid wsp:val=&quot;00F17E58&quot;/&gt;&lt;wsp:rsid wsp:val=&quot;00F20370&quot;/&gt;&lt;wsp:rsid wsp:val=&quot;00F207B4&quot;/&gt;&lt;wsp:rsid wsp:val=&quot;00F20D3B&quot;/&gt;&lt;wsp:rsid wsp:val=&quot;00F20EBC&quot;/&gt;&lt;wsp:rsid wsp:val=&quot;00F21669&quot;/&gt;&lt;wsp:rsid wsp:val=&quot;00F21958&quot;/&gt;&lt;wsp:rsid wsp:val=&quot;00F227EA&quot;/&gt;&lt;wsp:rsid wsp:val=&quot;00F22B7D&quot;/&gt;&lt;wsp:rsid wsp:val=&quot;00F22BD5&quot;/&gt;&lt;wsp:rsid wsp:val=&quot;00F23175&quot;/&gt;&lt;wsp:rsid wsp:val=&quot;00F233EE&quot;/&gt;&lt;wsp:rsid wsp:val=&quot;00F2421C&quot;/&gt;&lt;wsp:rsid wsp:val=&quot;00F24C88&quot;/&gt;&lt;wsp:rsid wsp:val=&quot;00F251DD&quot;/&gt;&lt;wsp:rsid wsp:val=&quot;00F2552D&quot;/&gt;&lt;wsp:rsid wsp:val=&quot;00F25693&quot;/&gt;&lt;wsp:rsid wsp:val=&quot;00F25F3A&quot;/&gt;&lt;wsp:rsid wsp:val=&quot;00F263A8&quot;/&gt;&lt;wsp:rsid wsp:val=&quot;00F263DE&quot;/&gt;&lt;wsp:rsid wsp:val=&quot;00F264B5&quot;/&gt;&lt;wsp:rsid wsp:val=&quot;00F269A8&quot;/&gt;&lt;wsp:rsid wsp:val=&quot;00F26A20&quot;/&gt;&lt;wsp:rsid wsp:val=&quot;00F26C3D&quot;/&gt;&lt;wsp:rsid wsp:val=&quot;00F279FB&quot;/&gt;&lt;wsp:rsid wsp:val=&quot;00F30256&quot;/&gt;&lt;wsp:rsid wsp:val=&quot;00F3090B&quot;/&gt;&lt;wsp:rsid wsp:val=&quot;00F31202&quot;/&gt;&lt;wsp:rsid wsp:val=&quot;00F3302C&quot;/&gt;&lt;wsp:rsid wsp:val=&quot;00F332D9&quot;/&gt;&lt;wsp:rsid wsp:val=&quot;00F334B2&quot;/&gt;&lt;wsp:rsid wsp:val=&quot;00F34093&quot;/&gt;&lt;wsp:rsid wsp:val=&quot;00F34A1D&quot;/&gt;&lt;wsp:rsid wsp:val=&quot;00F34D30&quot;/&gt;&lt;wsp:rsid wsp:val=&quot;00F350BE&quot;/&gt;&lt;wsp:rsid wsp:val=&quot;00F35520&quot;/&gt;&lt;wsp:rsid wsp:val=&quot;00F36FB2&quot;/&gt;&lt;wsp:rsid wsp:val=&quot;00F37955&quot;/&gt;&lt;wsp:rsid wsp:val=&quot;00F37D45&quot;/&gt;&lt;wsp:rsid wsp:val=&quot;00F40A19&quot;/&gt;&lt;wsp:rsid wsp:val=&quot;00F40E96&quot;/&gt;&lt;wsp:rsid wsp:val=&quot;00F41000&quot;/&gt;&lt;wsp:rsid wsp:val=&quot;00F419E8&quot;/&gt;&lt;wsp:rsid wsp:val=&quot;00F41A82&quot;/&gt;&lt;wsp:rsid wsp:val=&quot;00F41B6C&quot;/&gt;&lt;wsp:rsid wsp:val=&quot;00F41DC4&quot;/&gt;&lt;wsp:rsid wsp:val=&quot;00F420C0&quot;/&gt;&lt;wsp:rsid wsp:val=&quot;00F427DE&quot;/&gt;&lt;wsp:rsid wsp:val=&quot;00F42F06&quot;/&gt;&lt;wsp:rsid wsp:val=&quot;00F4320F&quot;/&gt;&lt;wsp:rsid wsp:val=&quot;00F43387&quot;/&gt;&lt;wsp:rsid wsp:val=&quot;00F43486&quot;/&gt;&lt;wsp:rsid wsp:val=&quot;00F43720&quot;/&gt;&lt;wsp:rsid wsp:val=&quot;00F4376B&quot;/&gt;&lt;wsp:rsid wsp:val=&quot;00F43BC2&quot;/&gt;&lt;wsp:rsid wsp:val=&quot;00F44047&quot;/&gt;&lt;wsp:rsid wsp:val=&quot;00F449BF&quot;/&gt;&lt;wsp:rsid wsp:val=&quot;00F44B64&quot;/&gt;&lt;wsp:rsid wsp:val=&quot;00F44C7C&quot;/&gt;&lt;wsp:rsid wsp:val=&quot;00F44DAD&quot;/&gt;&lt;wsp:rsid wsp:val=&quot;00F450F0&quot;/&gt;&lt;wsp:rsid wsp:val=&quot;00F45827&quot;/&gt;&lt;wsp:rsid wsp:val=&quot;00F45EB5&quot;/&gt;&lt;wsp:rsid wsp:val=&quot;00F46034&quot;/&gt;&lt;wsp:rsid wsp:val=&quot;00F460EE&quot;/&gt;&lt;wsp:rsid wsp:val=&quot;00F464F8&quot;/&gt;&lt;wsp:rsid wsp:val=&quot;00F4658A&quot;/&gt;&lt;wsp:rsid wsp:val=&quot;00F50C0E&quot;/&gt;&lt;wsp:rsid wsp:val=&quot;00F50D6F&quot;/&gt;&lt;wsp:rsid wsp:val=&quot;00F512B3&quot;/&gt;&lt;wsp:rsid wsp:val=&quot;00F512C5&quot;/&gt;&lt;wsp:rsid wsp:val=&quot;00F515FB&quot;/&gt;&lt;wsp:rsid wsp:val=&quot;00F51DF7&quot;/&gt;&lt;wsp:rsid wsp:val=&quot;00F522C2&quot;/&gt;&lt;wsp:rsid wsp:val=&quot;00F52B07&quot;/&gt;&lt;wsp:rsid wsp:val=&quot;00F52EDC&quot;/&gt;&lt;wsp:rsid wsp:val=&quot;00F534F9&quot;/&gt;&lt;wsp:rsid wsp:val=&quot;00F53B03&quot;/&gt;&lt;wsp:rsid wsp:val=&quot;00F53BBB&quot;/&gt;&lt;wsp:rsid wsp:val=&quot;00F53CFB&quot;/&gt;&lt;wsp:rsid wsp:val=&quot;00F546D9&quot;/&gt;&lt;wsp:rsid wsp:val=&quot;00F54A3D&quot;/&gt;&lt;wsp:rsid wsp:val=&quot;00F55CDF&quot;/&gt;&lt;wsp:rsid wsp:val=&quot;00F561F0&quot;/&gt;&lt;wsp:rsid wsp:val=&quot;00F57179&quot;/&gt;&lt;wsp:rsid wsp:val=&quot;00F5717C&quot;/&gt;&lt;wsp:rsid wsp:val=&quot;00F572CD&quot;/&gt;&lt;wsp:rsid wsp:val=&quot;00F574DC&quot;/&gt;&lt;wsp:rsid wsp:val=&quot;00F57639&quot;/&gt;&lt;wsp:rsid wsp:val=&quot;00F60A28&quot;/&gt;&lt;wsp:rsid wsp:val=&quot;00F60D77&quot;/&gt;&lt;wsp:rsid wsp:val=&quot;00F61247&quot;/&gt;&lt;wsp:rsid wsp:val=&quot;00F612AA&quot;/&gt;&lt;wsp:rsid wsp:val=&quot;00F6164B&quot;/&gt;&lt;wsp:rsid wsp:val=&quot;00F61679&quot;/&gt;&lt;wsp:rsid wsp:val=&quot;00F616BC&quot;/&gt;&lt;wsp:rsid wsp:val=&quot;00F619E1&quot;/&gt;&lt;wsp:rsid wsp:val=&quot;00F62AAA&quot;/&gt;&lt;wsp:rsid wsp:val=&quot;00F62C64&quot;/&gt;&lt;wsp:rsid wsp:val=&quot;00F62D8D&quot;/&gt;&lt;wsp:rsid wsp:val=&quot;00F62E29&quot;/&gt;&lt;wsp:rsid wsp:val=&quot;00F634F9&quot;/&gt;&lt;wsp:rsid wsp:val=&quot;00F6354E&quot;/&gt;&lt;wsp:rsid wsp:val=&quot;00F63577&quot;/&gt;&lt;wsp:rsid wsp:val=&quot;00F636D7&quot;/&gt;&lt;wsp:rsid wsp:val=&quot;00F639BA&quot;/&gt;&lt;wsp:rsid wsp:val=&quot;00F6402E&quot;/&gt;&lt;wsp:rsid wsp:val=&quot;00F6525F&quot;/&gt;&lt;wsp:rsid wsp:val=&quot;00F6538F&quot;/&gt;&lt;wsp:rsid wsp:val=&quot;00F656E9&quot;/&gt;&lt;wsp:rsid wsp:val=&quot;00F65AF3&quot;/&gt;&lt;wsp:rsid wsp:val=&quot;00F65B5A&quot;/&gt;&lt;wsp:rsid wsp:val=&quot;00F65C5E&quot;/&gt;&lt;wsp:rsid wsp:val=&quot;00F66C66&quot;/&gt;&lt;wsp:rsid wsp:val=&quot;00F66CA2&quot;/&gt;&lt;wsp:rsid wsp:val=&quot;00F66F18&quot;/&gt;&lt;wsp:rsid wsp:val=&quot;00F67187&quot;/&gt;&lt;wsp:rsid wsp:val=&quot;00F6756E&quot;/&gt;&lt;wsp:rsid wsp:val=&quot;00F70F9D&quot;/&gt;&lt;wsp:rsid wsp:val=&quot;00F718EB&quot;/&gt;&lt;wsp:rsid wsp:val=&quot;00F724D0&quot;/&gt;&lt;wsp:rsid wsp:val=&quot;00F72A08&quot;/&gt;&lt;wsp:rsid wsp:val=&quot;00F72D02&quot;/&gt;&lt;wsp:rsid wsp:val=&quot;00F72D52&quot;/&gt;&lt;wsp:rsid wsp:val=&quot;00F72D83&quot;/&gt;&lt;wsp:rsid wsp:val=&quot;00F73A50&quot;/&gt;&lt;wsp:rsid wsp:val=&quot;00F73F97&quot;/&gt;&lt;wsp:rsid wsp:val=&quot;00F7563B&quot;/&gt;&lt;wsp:rsid wsp:val=&quot;00F7590B&quot;/&gt;&lt;wsp:rsid wsp:val=&quot;00F75B42&quot;/&gt;&lt;wsp:rsid wsp:val=&quot;00F76DDC&quot;/&gt;&lt;wsp:rsid wsp:val=&quot;00F77669&quot;/&gt;&lt;wsp:rsid wsp:val=&quot;00F77792&quot;/&gt;&lt;wsp:rsid wsp:val=&quot;00F778DD&quot;/&gt;&lt;wsp:rsid wsp:val=&quot;00F77D45&quot;/&gt;&lt;wsp:rsid wsp:val=&quot;00F80C33&quot;/&gt;&lt;wsp:rsid wsp:val=&quot;00F81605&quot;/&gt;&lt;wsp:rsid wsp:val=&quot;00F81613&quot;/&gt;&lt;wsp:rsid wsp:val=&quot;00F8179B&quot;/&gt;&lt;wsp:rsid wsp:val=&quot;00F82100&quot;/&gt;&lt;wsp:rsid wsp:val=&quot;00F825FA&quot;/&gt;&lt;wsp:rsid wsp:val=&quot;00F828FA&quot;/&gt;&lt;wsp:rsid wsp:val=&quot;00F83024&quot;/&gt;&lt;wsp:rsid wsp:val=&quot;00F8319A&quot;/&gt;&lt;wsp:rsid wsp:val=&quot;00F8335B&quot;/&gt;&lt;wsp:rsid wsp:val=&quot;00F8336B&quot;/&gt;&lt;wsp:rsid wsp:val=&quot;00F83F78&quot;/&gt;&lt;wsp:rsid wsp:val=&quot;00F84B44&quot;/&gt;&lt;wsp:rsid wsp:val=&quot;00F84F2E&quot;/&gt;&lt;wsp:rsid wsp:val=&quot;00F85AE5&quot;/&gt;&lt;wsp:rsid wsp:val=&quot;00F85CE2&quot;/&gt;&lt;wsp:rsid wsp:val=&quot;00F85F34&quot;/&gt;&lt;wsp:rsid wsp:val=&quot;00F86A2A&quot;/&gt;&lt;wsp:rsid wsp:val=&quot;00F86D51&quot;/&gt;&lt;wsp:rsid wsp:val=&quot;00F8735C&quot;/&gt;&lt;wsp:rsid wsp:val=&quot;00F87736&quot;/&gt;&lt;wsp:rsid wsp:val=&quot;00F87959&quot;/&gt;&lt;wsp:rsid wsp:val=&quot;00F87A30&quot;/&gt;&lt;wsp:rsid wsp:val=&quot;00F87A65&quot;/&gt;&lt;wsp:rsid wsp:val=&quot;00F90614&quot;/&gt;&lt;wsp:rsid wsp:val=&quot;00F906A4&quot;/&gt;&lt;wsp:rsid wsp:val=&quot;00F908A2&quot;/&gt;&lt;wsp:rsid wsp:val=&quot;00F90A53&quot;/&gt;&lt;wsp:rsid wsp:val=&quot;00F91376&quot;/&gt;&lt;wsp:rsid wsp:val=&quot;00F918B5&quot;/&gt;&lt;wsp:rsid wsp:val=&quot;00F9246E&quot;/&gt;&lt;wsp:rsid wsp:val=&quot;00F9277D&quot;/&gt;&lt;wsp:rsid wsp:val=&quot;00F930FA&quot;/&gt;&lt;wsp:rsid wsp:val=&quot;00F93231&quot;/&gt;&lt;wsp:rsid wsp:val=&quot;00F93749&quot;/&gt;&lt;wsp:rsid wsp:val=&quot;00F93B75&quot;/&gt;&lt;wsp:rsid wsp:val=&quot;00F93EEC&quot;/&gt;&lt;wsp:rsid wsp:val=&quot;00F93EFE&quot;/&gt;&lt;wsp:rsid wsp:val=&quot;00F94430&quot;/&gt;&lt;wsp:rsid wsp:val=&quot;00F94FD9&quot;/&gt;&lt;wsp:rsid wsp:val=&quot;00F95495&quot;/&gt;&lt;wsp:rsid wsp:val=&quot;00F958C8&quot;/&gt;&lt;wsp:rsid wsp:val=&quot;00F95D18&quot;/&gt;&lt;wsp:rsid wsp:val=&quot;00F961E6&quot;/&gt;&lt;wsp:rsid wsp:val=&quot;00F96630&quot;/&gt;&lt;wsp:rsid wsp:val=&quot;00F969CB&quot;/&gt;&lt;wsp:rsid wsp:val=&quot;00F97C41&quot;/&gt;&lt;wsp:rsid wsp:val=&quot;00FA091C&quot;/&gt;&lt;wsp:rsid wsp:val=&quot;00FA149C&quot;/&gt;&lt;wsp:rsid wsp:val=&quot;00FA1A9B&quot;/&gt;&lt;wsp:rsid wsp:val=&quot;00FA2E51&quot;/&gt;&lt;wsp:rsid wsp:val=&quot;00FA2EE6&quot;/&gt;&lt;wsp:rsid wsp:val=&quot;00FA2F28&quot;/&gt;&lt;wsp:rsid wsp:val=&quot;00FA31A7&quot;/&gt;&lt;wsp:rsid wsp:val=&quot;00FA3DAB&quot;/&gt;&lt;wsp:rsid wsp:val=&quot;00FA3EA7&quot;/&gt;&lt;wsp:rsid wsp:val=&quot;00FA41DB&quot;/&gt;&lt;wsp:rsid wsp:val=&quot;00FA45C2&quot;/&gt;&lt;wsp:rsid wsp:val=&quot;00FA4858&quot;/&gt;&lt;wsp:rsid wsp:val=&quot;00FA4D90&quot;/&gt;&lt;wsp:rsid wsp:val=&quot;00FA4DA1&quot;/&gt;&lt;wsp:rsid wsp:val=&quot;00FA4E38&quot;/&gt;&lt;wsp:rsid wsp:val=&quot;00FA5B5F&quot;/&gt;&lt;wsp:rsid wsp:val=&quot;00FA5EBE&quot;/&gt;&lt;wsp:rsid wsp:val=&quot;00FA627B&quot;/&gt;&lt;wsp:rsid wsp:val=&quot;00FA6312&quot;/&gt;&lt;wsp:rsid wsp:val=&quot;00FA6756&quot;/&gt;&lt;wsp:rsid wsp:val=&quot;00FA68F9&quot;/&gt;&lt;wsp:rsid wsp:val=&quot;00FA7FD2&quot;/&gt;&lt;wsp:rsid wsp:val=&quot;00FB01C2&quot;/&gt;&lt;wsp:rsid wsp:val=&quot;00FB12E1&quot;/&gt;&lt;wsp:rsid wsp:val=&quot;00FB199E&quot;/&gt;&lt;wsp:rsid wsp:val=&quot;00FB208E&quot;/&gt;&lt;wsp:rsid wsp:val=&quot;00FB28A9&quot;/&gt;&lt;wsp:rsid wsp:val=&quot;00FB29CB&quot;/&gt;&lt;wsp:rsid wsp:val=&quot;00FB2F8C&quot;/&gt;&lt;wsp:rsid wsp:val=&quot;00FB32B2&quot;/&gt;&lt;wsp:rsid wsp:val=&quot;00FB3306&quot;/&gt;&lt;wsp:rsid wsp:val=&quot;00FB3489&quot;/&gt;&lt;wsp:rsid wsp:val=&quot;00FB3808&quot;/&gt;&lt;wsp:rsid wsp:val=&quot;00FB389D&quot;/&gt;&lt;wsp:rsid wsp:val=&quot;00FB38E7&quot;/&gt;&lt;wsp:rsid wsp:val=&quot;00FB4263&quot;/&gt;&lt;wsp:rsid wsp:val=&quot;00FB4377&quot;/&gt;&lt;wsp:rsid wsp:val=&quot;00FB4861&quot;/&gt;&lt;wsp:rsid wsp:val=&quot;00FB4BF6&quot;/&gt;&lt;wsp:rsid wsp:val=&quot;00FB5390&quot;/&gt;&lt;wsp:rsid wsp:val=&quot;00FB564F&quot;/&gt;&lt;wsp:rsid wsp:val=&quot;00FB6128&quot;/&gt;&lt;wsp:rsid wsp:val=&quot;00FB63FC&quot;/&gt;&lt;wsp:rsid wsp:val=&quot;00FB6B71&quot;/&gt;&lt;wsp:rsid wsp:val=&quot;00FB6C85&quot;/&gt;&lt;wsp:rsid wsp:val=&quot;00FB76C7&quot;/&gt;&lt;wsp:rsid wsp:val=&quot;00FC0250&quot;/&gt;&lt;wsp:rsid wsp:val=&quot;00FC0979&quot;/&gt;&lt;wsp:rsid wsp:val=&quot;00FC0B3E&quot;/&gt;&lt;wsp:rsid wsp:val=&quot;00FC0FE9&quot;/&gt;&lt;wsp:rsid wsp:val=&quot;00FC16A2&quot;/&gt;&lt;wsp:rsid wsp:val=&quot;00FC19C2&quot;/&gt;&lt;wsp:rsid wsp:val=&quot;00FC19C4&quot;/&gt;&lt;wsp:rsid wsp:val=&quot;00FC1D06&quot;/&gt;&lt;wsp:rsid wsp:val=&quot;00FC2713&quot;/&gt;&lt;wsp:rsid wsp:val=&quot;00FC2CA1&quot;/&gt;&lt;wsp:rsid wsp:val=&quot;00FC2CC7&quot;/&gt;&lt;wsp:rsid wsp:val=&quot;00FC3302&quot;/&gt;&lt;wsp:rsid wsp:val=&quot;00FC3A77&quot;/&gt;&lt;wsp:rsid wsp:val=&quot;00FC42D3&quot;/&gt;&lt;wsp:rsid wsp:val=&quot;00FC45A8&quot;/&gt;&lt;wsp:rsid wsp:val=&quot;00FC46AB&quot;/&gt;&lt;wsp:rsid wsp:val=&quot;00FC496F&quot;/&gt;&lt;wsp:rsid wsp:val=&quot;00FC4997&quot;/&gt;&lt;wsp:rsid wsp:val=&quot;00FC49A5&quot;/&gt;&lt;wsp:rsid wsp:val=&quot;00FC503B&quot;/&gt;&lt;wsp:rsid wsp:val=&quot;00FC56ED&quot;/&gt;&lt;wsp:rsid wsp:val=&quot;00FC5AFD&quot;/&gt;&lt;wsp:rsid wsp:val=&quot;00FC649A&quot;/&gt;&lt;wsp:rsid wsp:val=&quot;00FC65DF&quot;/&gt;&lt;wsp:rsid wsp:val=&quot;00FC6ACE&quot;/&gt;&lt;wsp:rsid wsp:val=&quot;00FC73B9&quot;/&gt;&lt;wsp:rsid wsp:val=&quot;00FD026D&quot;/&gt;&lt;wsp:rsid wsp:val=&quot;00FD0446&quot;/&gt;&lt;wsp:rsid wsp:val=&quot;00FD0DB2&quot;/&gt;&lt;wsp:rsid wsp:val=&quot;00FD1223&quot;/&gt;&lt;wsp:rsid wsp:val=&quot;00FD1741&quot;/&gt;&lt;wsp:rsid wsp:val=&quot;00FD1EEC&quot;/&gt;&lt;wsp:rsid wsp:val=&quot;00FD1FAF&quot;/&gt;&lt;wsp:rsid wsp:val=&quot;00FD20E4&quot;/&gt;&lt;wsp:rsid wsp:val=&quot;00FD2F1A&quot;/&gt;&lt;wsp:rsid wsp:val=&quot;00FD3095&quot;/&gt;&lt;wsp:rsid wsp:val=&quot;00FD4769&quot;/&gt;&lt;wsp:rsid wsp:val=&quot;00FD4E69&quot;/&gt;&lt;wsp:rsid wsp:val=&quot;00FD5446&quot;/&gt;&lt;wsp:rsid wsp:val=&quot;00FD5593&quot;/&gt;&lt;wsp:rsid wsp:val=&quot;00FD56EC&quot;/&gt;&lt;wsp:rsid wsp:val=&quot;00FD5E4D&quot;/&gt;&lt;wsp:rsid wsp:val=&quot;00FD624A&quot;/&gt;&lt;wsp:rsid wsp:val=&quot;00FD699F&quot;/&gt;&lt;wsp:rsid wsp:val=&quot;00FD6AB8&quot;/&gt;&lt;wsp:rsid wsp:val=&quot;00FD7AB5&quot;/&gt;&lt;wsp:rsid wsp:val=&quot;00FD7EFD&quot;/&gt;&lt;wsp:rsid wsp:val=&quot;00FE01CC&quot;/&gt;&lt;wsp:rsid wsp:val=&quot;00FE1012&quot;/&gt;&lt;wsp:rsid wsp:val=&quot;00FE106F&quot;/&gt;&lt;wsp:rsid wsp:val=&quot;00FE13AC&quot;/&gt;&lt;wsp:rsid wsp:val=&quot;00FE142B&quot;/&gt;&lt;wsp:rsid wsp:val=&quot;00FE149C&quot;/&gt;&lt;wsp:rsid wsp:val=&quot;00FE17D1&quot;/&gt;&lt;wsp:rsid wsp:val=&quot;00FE1BAA&quot;/&gt;&lt;wsp:rsid wsp:val=&quot;00FE1E27&quot;/&gt;&lt;wsp:rsid wsp:val=&quot;00FE277F&quot;/&gt;&lt;wsp:rsid wsp:val=&quot;00FE38EC&quot;/&gt;&lt;wsp:rsid wsp:val=&quot;00FE3B5D&quot;/&gt;&lt;wsp:rsid wsp:val=&quot;00FE4020&quot;/&gt;&lt;wsp:rsid wsp:val=&quot;00FE41CD&quot;/&gt;&lt;wsp:rsid wsp:val=&quot;00FE439A&quot;/&gt;&lt;wsp:rsid wsp:val=&quot;00FE45F6&quot;/&gt;&lt;wsp:rsid wsp:val=&quot;00FE4B38&quot;/&gt;&lt;wsp:rsid wsp:val=&quot;00FE4FB2&quot;/&gt;&lt;wsp:rsid wsp:val=&quot;00FE52E9&quot;/&gt;&lt;wsp:rsid wsp:val=&quot;00FE5948&quot;/&gt;&lt;wsp:rsid wsp:val=&quot;00FE5A13&quot;/&gt;&lt;wsp:rsid wsp:val=&quot;00FE632C&quot;/&gt;&lt;wsp:rsid wsp:val=&quot;00FE65D8&quot;/&gt;&lt;wsp:rsid wsp:val=&quot;00FE6FF6&quot;/&gt;&lt;wsp:rsid wsp:val=&quot;00FE70D3&quot;/&gt;&lt;wsp:rsid wsp:val=&quot;00FE7613&quot;/&gt;&lt;wsp:rsid wsp:val=&quot;00FE78A2&quot;/&gt;&lt;wsp:rsid wsp:val=&quot;00FE79E7&quot;/&gt;&lt;wsp:rsid wsp:val=&quot;00FF0826&quot;/&gt;&lt;wsp:rsid wsp:val=&quot;00FF0927&quot;/&gt;&lt;wsp:rsid wsp:val=&quot;00FF0AF4&quot;/&gt;&lt;wsp:rsid wsp:val=&quot;00FF0DB8&quot;/&gt;&lt;wsp:rsid wsp:val=&quot;00FF1B63&quot;/&gt;&lt;wsp:rsid wsp:val=&quot;00FF1D43&quot;/&gt;&lt;wsp:rsid wsp:val=&quot;00FF2197&quot;/&gt;&lt;wsp:rsid wsp:val=&quot;00FF425D&quot;/&gt;&lt;wsp:rsid wsp:val=&quot;00FF4823&quot;/&gt;&lt;wsp:rsid wsp:val=&quot;00FF50DB&quot;/&gt;&lt;wsp:rsid wsp:val=&quot;00FF5179&quot;/&gt;&lt;wsp:rsid wsp:val=&quot;00FF522D&quot;/&gt;&lt;wsp:rsid wsp:val=&quot;00FF6D52&quot;/&gt;&lt;wsp:rsid wsp:val=&quot;00FF74FF&quot;/&gt;&lt;wsp:rsid wsp:val=&quot;00FF76D8&quot;/&gt;&lt;wsp:rsid wsp:val=&quot;00FF786F&quot;/&gt;&lt;wsp:rsid wsp:val=&quot;00FF79F6&quot;/&gt;&lt;wsp:rsid wsp:val=&quot;00FF7B79&quot;/&gt;&lt;wsp:rsid wsp:val=&quot;00FF7DFD&quot;/&gt;&lt;/wsp:rsids&gt;&lt;/w:docPr&gt;&lt;w:body&gt;&lt;w:p wsp:rsidR=&quot;00000000&quot; wsp:rsidRDefault=&quot;005B3FA3&quot;&gt;&lt;m:oMathPara&gt;&lt;m:oMath&gt;&lt;m:r&gt;&lt;w:rPr&gt;&lt;w:rFonts w:ascii=&quot;Cambria Math&quot;/&gt;&lt;w:i/&gt;&lt;w:sz w:val=&quot;24&quot;/&gt;&lt;w:sz-cs w:val=&quot;24&quot;/&gt;&lt;/w:rPr&gt;&lt;m:t&gt;в‰Ў&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8" o:title="" chromakey="white"/>
          </v:shape>
        </w:pict>
      </w:r>
      <w:r w:rsidRPr="00A96D2D">
        <w:rPr>
          <w:sz w:val="24"/>
          <w:szCs w:val="24"/>
        </w:rPr>
        <w:t xml:space="preserve"> </w:t>
      </w:r>
      <w:r w:rsidRPr="00A96D2D">
        <w:rPr>
          <w:sz w:val="24"/>
          <w:szCs w:val="24"/>
          <w:lang w:val="en-US"/>
        </w:rPr>
        <w:t>t</w:t>
      </w:r>
      <w:r w:rsidRPr="00A96D2D">
        <w:rPr>
          <w:sz w:val="24"/>
          <w:szCs w:val="24"/>
          <w:vertAlign w:val="subscript"/>
        </w:rPr>
        <w:t>2</w:t>
      </w:r>
      <w:r w:rsidRPr="00A96D2D">
        <w:rPr>
          <w:sz w:val="24"/>
          <w:szCs w:val="24"/>
        </w:rPr>
        <w:t xml:space="preserve">, </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где</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      </w:t>
      </w:r>
      <w:proofErr w:type="gramStart"/>
      <w:r w:rsidRPr="00A96D2D">
        <w:rPr>
          <w:sz w:val="24"/>
          <w:szCs w:val="24"/>
          <w:lang w:val="en-US"/>
        </w:rPr>
        <w:t>t</w:t>
      </w:r>
      <w:r w:rsidRPr="00A96D2D">
        <w:rPr>
          <w:sz w:val="24"/>
          <w:szCs w:val="24"/>
          <w:vertAlign w:val="subscript"/>
        </w:rPr>
        <w:t>1</w:t>
      </w:r>
      <w:r w:rsidRPr="00A96D2D">
        <w:rPr>
          <w:sz w:val="24"/>
          <w:szCs w:val="24"/>
        </w:rPr>
        <w:t>(</w:t>
      </w:r>
      <w:proofErr w:type="gramEnd"/>
      <w:r w:rsidRPr="00A96D2D">
        <w:rPr>
          <w:sz w:val="24"/>
          <w:szCs w:val="24"/>
          <w:lang w:val="en-US"/>
        </w:rPr>
        <w:t>s</w:t>
      </w:r>
      <w:r w:rsidRPr="00A96D2D">
        <w:rPr>
          <w:sz w:val="24"/>
          <w:szCs w:val="24"/>
          <w:vertAlign w:val="subscript"/>
          <w:lang w:val="en-US"/>
        </w:rPr>
        <w:t>u</w:t>
      </w:r>
      <w:r w:rsidRPr="00A96D2D">
        <w:rPr>
          <w:sz w:val="24"/>
          <w:szCs w:val="24"/>
        </w:rPr>
        <w:t xml:space="preserve">) – время возникновения системы </w:t>
      </w:r>
      <w:r w:rsidRPr="00A96D2D">
        <w:rPr>
          <w:sz w:val="24"/>
          <w:szCs w:val="24"/>
          <w:lang w:val="en-US"/>
        </w:rPr>
        <w:t>s</w:t>
      </w:r>
      <w:r w:rsidRPr="00A96D2D">
        <w:rPr>
          <w:sz w:val="24"/>
          <w:szCs w:val="24"/>
          <w:vertAlign w:val="subscript"/>
          <w:lang w:val="en-US"/>
        </w:rPr>
        <w:t>u</w:t>
      </w:r>
      <w:r w:rsidRPr="00A96D2D">
        <w:rPr>
          <w:sz w:val="24"/>
          <w:szCs w:val="24"/>
        </w:rPr>
        <w:t xml:space="preserve">; </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      </w:t>
      </w:r>
      <w:proofErr w:type="gramStart"/>
      <w:r w:rsidRPr="00A96D2D">
        <w:rPr>
          <w:sz w:val="24"/>
          <w:szCs w:val="24"/>
          <w:lang w:val="en-US"/>
        </w:rPr>
        <w:t>t</w:t>
      </w:r>
      <w:r w:rsidRPr="00A96D2D">
        <w:rPr>
          <w:sz w:val="24"/>
          <w:szCs w:val="24"/>
          <w:vertAlign w:val="subscript"/>
        </w:rPr>
        <w:t>2</w:t>
      </w:r>
      <w:r w:rsidRPr="00A96D2D">
        <w:rPr>
          <w:sz w:val="24"/>
          <w:szCs w:val="24"/>
        </w:rPr>
        <w:t>(</w:t>
      </w:r>
      <w:proofErr w:type="gramEnd"/>
      <w:r w:rsidRPr="00A96D2D">
        <w:rPr>
          <w:sz w:val="24"/>
          <w:szCs w:val="24"/>
          <w:lang w:val="en-US"/>
        </w:rPr>
        <w:t>s</w:t>
      </w:r>
      <w:r w:rsidRPr="00A96D2D">
        <w:rPr>
          <w:sz w:val="24"/>
          <w:szCs w:val="24"/>
          <w:vertAlign w:val="subscript"/>
          <w:lang w:val="en-US"/>
        </w:rPr>
        <w:t>u</w:t>
      </w:r>
      <w:r w:rsidRPr="00A96D2D">
        <w:rPr>
          <w:sz w:val="24"/>
          <w:szCs w:val="24"/>
        </w:rPr>
        <w:t xml:space="preserve">) – время исчезновения системы </w:t>
      </w:r>
      <w:r w:rsidRPr="00A96D2D">
        <w:rPr>
          <w:sz w:val="24"/>
          <w:szCs w:val="24"/>
          <w:lang w:val="en-US"/>
        </w:rPr>
        <w:t>s</w:t>
      </w:r>
      <w:r w:rsidRPr="00A96D2D">
        <w:rPr>
          <w:sz w:val="24"/>
          <w:szCs w:val="24"/>
          <w:vertAlign w:val="subscript"/>
          <w:lang w:val="en-US"/>
        </w:rPr>
        <w:t>u</w:t>
      </w:r>
      <w:r w:rsidRPr="00A96D2D">
        <w:rPr>
          <w:sz w:val="24"/>
          <w:szCs w:val="24"/>
        </w:rPr>
        <w:t xml:space="preserve">; </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   Тогда и только тогда говорят, что </w:t>
      </w:r>
      <w:r w:rsidRPr="00A96D2D">
        <w:rPr>
          <w:sz w:val="24"/>
          <w:szCs w:val="24"/>
          <w:lang w:val="en-US"/>
        </w:rPr>
        <w:t>s</w:t>
      </w:r>
      <w:r w:rsidRPr="00A96D2D">
        <w:rPr>
          <w:sz w:val="24"/>
          <w:szCs w:val="24"/>
          <w:vertAlign w:val="subscript"/>
          <w:lang w:val="en-US"/>
        </w:rPr>
        <w:t>u</w:t>
      </w:r>
      <w:r w:rsidRPr="00A96D2D">
        <w:rPr>
          <w:sz w:val="24"/>
          <w:szCs w:val="24"/>
        </w:rPr>
        <w:t xml:space="preserve"> является </w:t>
      </w:r>
      <w:r w:rsidRPr="00A96D2D">
        <w:rPr>
          <w:b/>
          <w:sz w:val="24"/>
          <w:szCs w:val="24"/>
        </w:rPr>
        <w:t>головой</w:t>
      </w:r>
      <w:r w:rsidRPr="00A96D2D">
        <w:rPr>
          <w:sz w:val="24"/>
          <w:szCs w:val="24"/>
        </w:rPr>
        <w:t xml:space="preserve"> системы S.</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   Все биологические системы имеют головы, т.е. органы, управляющие биологические системы в течение всей жизни. Технические системы, в том числе и средства передвижения, имеют управляющие органы, которые при надобности можно заменить другими. Следовательно, эти управляющие органы не являются головами.</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   Как видно, понятие «Управляющий орган» - шире, чем понятие «Голова». </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   Каждый анатомический элемент </w:t>
      </w:r>
      <w:r w:rsidRPr="00A96D2D">
        <w:rPr>
          <w:sz w:val="24"/>
          <w:szCs w:val="24"/>
          <w:lang w:val="en-US"/>
        </w:rPr>
        <w:t>s</w:t>
      </w:r>
      <w:r w:rsidRPr="00A96D2D">
        <w:rPr>
          <w:sz w:val="24"/>
          <w:szCs w:val="24"/>
        </w:rPr>
        <w:t xml:space="preserve"> системы S, со своей стороны, является системой и, следовательно, она также имеет две стороны: - функциональная и анатомическая. </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   Функциональная сторона системы </w:t>
      </w:r>
      <w:r w:rsidRPr="00A96D2D">
        <w:rPr>
          <w:sz w:val="24"/>
          <w:szCs w:val="24"/>
          <w:lang w:val="en-US"/>
        </w:rPr>
        <w:t>s</w:t>
      </w:r>
      <w:r w:rsidRPr="00A96D2D">
        <w:rPr>
          <w:sz w:val="24"/>
          <w:szCs w:val="24"/>
        </w:rPr>
        <w:t xml:space="preserve"> представляет собой совокупность </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                                                            </w:t>
      </w:r>
      <w:r w:rsidRPr="00A96D2D">
        <w:rPr>
          <w:sz w:val="24"/>
          <w:szCs w:val="24"/>
          <w:lang w:val="en-US"/>
        </w:rPr>
        <w:t>Y</w:t>
      </w:r>
      <w:r w:rsidRPr="00A96D2D">
        <w:rPr>
          <w:sz w:val="24"/>
          <w:szCs w:val="24"/>
        </w:rPr>
        <w:t>(</w:t>
      </w:r>
      <w:r w:rsidRPr="00A96D2D">
        <w:rPr>
          <w:sz w:val="24"/>
          <w:szCs w:val="24"/>
          <w:lang w:val="en-US"/>
        </w:rPr>
        <w:t>s</w:t>
      </w:r>
      <w:r w:rsidRPr="00A96D2D">
        <w:rPr>
          <w:sz w:val="24"/>
          <w:szCs w:val="24"/>
        </w:rPr>
        <w:t>) = (</w:t>
      </w:r>
      <w:r w:rsidRPr="00A96D2D">
        <w:rPr>
          <w:sz w:val="24"/>
          <w:szCs w:val="24"/>
          <w:lang w:val="en-US"/>
        </w:rPr>
        <w:t>Y</w:t>
      </w:r>
      <w:r w:rsidRPr="00A96D2D">
        <w:rPr>
          <w:sz w:val="24"/>
          <w:szCs w:val="24"/>
          <w:vertAlign w:val="subscript"/>
          <w:lang w:val="en-US"/>
        </w:rPr>
        <w:t>s</w:t>
      </w:r>
      <w:r w:rsidRPr="00A96D2D">
        <w:rPr>
          <w:sz w:val="24"/>
          <w:szCs w:val="24"/>
        </w:rPr>
        <w:t xml:space="preserve"> + </w:t>
      </w:r>
      <w:r w:rsidRPr="00A96D2D">
        <w:rPr>
          <w:sz w:val="24"/>
          <w:szCs w:val="24"/>
          <w:lang w:val="en-US"/>
        </w:rPr>
        <w:t>X</w:t>
      </w:r>
      <w:r w:rsidRPr="00A96D2D">
        <w:rPr>
          <w:sz w:val="24"/>
          <w:szCs w:val="24"/>
          <w:vertAlign w:val="subscript"/>
          <w:lang w:val="en-US"/>
        </w:rPr>
        <w:t>s</w:t>
      </w:r>
      <w:r w:rsidRPr="00A96D2D">
        <w:rPr>
          <w:sz w:val="24"/>
          <w:szCs w:val="24"/>
        </w:rPr>
        <w:t xml:space="preserve">)                          </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При этом</w:t>
      </w:r>
    </w:p>
    <w:p w:rsidR="004F08F0" w:rsidRPr="00A96D2D" w:rsidRDefault="004F08F0" w:rsidP="00330237">
      <w:pPr>
        <w:pStyle w:val="32"/>
        <w:tabs>
          <w:tab w:val="left" w:pos="-426"/>
          <w:tab w:val="left" w:pos="7513"/>
          <w:tab w:val="left" w:pos="8647"/>
          <w:tab w:val="left" w:pos="9498"/>
        </w:tabs>
        <w:spacing w:after="0" w:line="360" w:lineRule="auto"/>
        <w:contextualSpacing/>
        <w:mirrorIndents/>
        <w:rPr>
          <w:sz w:val="24"/>
          <w:szCs w:val="24"/>
        </w:rPr>
      </w:pPr>
      <w:r w:rsidRPr="00A96D2D">
        <w:rPr>
          <w:sz w:val="24"/>
          <w:szCs w:val="24"/>
        </w:rPr>
        <w:t xml:space="preserve">                                        </w:t>
      </w:r>
      <w:r w:rsidR="001200AC" w:rsidRPr="00A96D2D">
        <w:rPr>
          <w:sz w:val="24"/>
          <w:szCs w:val="24"/>
        </w:rPr>
        <w:t xml:space="preserve">         </w:t>
      </w:r>
      <w:r w:rsidRPr="00A96D2D">
        <w:rPr>
          <w:sz w:val="24"/>
          <w:szCs w:val="24"/>
        </w:rPr>
        <w:t xml:space="preserve">  </w:t>
      </w:r>
      <w:r w:rsidRPr="00A96D2D">
        <w:rPr>
          <w:sz w:val="24"/>
          <w:szCs w:val="24"/>
          <w:lang w:val="en-US"/>
        </w:rPr>
        <w:t>Y</w:t>
      </w:r>
      <w:r w:rsidRPr="00A96D2D">
        <w:rPr>
          <w:sz w:val="24"/>
          <w:szCs w:val="24"/>
          <w:vertAlign w:val="subscript"/>
          <w:lang w:val="en-US"/>
        </w:rPr>
        <w:t>s</w:t>
      </w:r>
      <w:r w:rsidRPr="00A96D2D">
        <w:rPr>
          <w:sz w:val="24"/>
          <w:szCs w:val="24"/>
        </w:rPr>
        <w:t xml:space="preserve"> = </w:t>
      </w:r>
      <w:r w:rsidRPr="00A96D2D">
        <w:rPr>
          <w:sz w:val="24"/>
          <w:szCs w:val="24"/>
          <w:lang w:val="en-US"/>
        </w:rPr>
        <w:t>Y</w:t>
      </w:r>
      <w:r w:rsidRPr="00A96D2D">
        <w:rPr>
          <w:sz w:val="24"/>
          <w:szCs w:val="24"/>
          <w:vertAlign w:val="subscript"/>
        </w:rPr>
        <w:t>0</w:t>
      </w:r>
      <w:r w:rsidRPr="00A96D2D">
        <w:rPr>
          <w:sz w:val="24"/>
          <w:szCs w:val="24"/>
        </w:rPr>
        <w:t xml:space="preserve"> для всех </w:t>
      </w:r>
      <w:r w:rsidRPr="00A96D2D">
        <w:rPr>
          <w:sz w:val="24"/>
          <w:szCs w:val="24"/>
          <w:lang w:val="en-US"/>
        </w:rPr>
        <w:t>s</w:t>
      </w:r>
      <w:r w:rsidRPr="00A96D2D">
        <w:rPr>
          <w:sz w:val="24"/>
          <w:szCs w:val="24"/>
        </w:rPr>
        <w:t xml:space="preserve"> = 1</w:t>
      </w:r>
      <w:proofErr w:type="gramStart"/>
      <w:r w:rsidRPr="00A96D2D">
        <w:rPr>
          <w:sz w:val="24"/>
          <w:szCs w:val="24"/>
        </w:rPr>
        <w:t>..</w:t>
      </w:r>
      <w:r w:rsidRPr="00A96D2D">
        <w:rPr>
          <w:sz w:val="24"/>
          <w:szCs w:val="24"/>
          <w:lang w:val="en-US"/>
        </w:rPr>
        <w:t>N</w:t>
      </w:r>
      <w:proofErr w:type="gramEnd"/>
      <w:r w:rsidRPr="00A96D2D">
        <w:rPr>
          <w:sz w:val="24"/>
          <w:szCs w:val="24"/>
        </w:rPr>
        <w:t xml:space="preserve">                               </w:t>
      </w:r>
      <w:r w:rsidR="001200AC" w:rsidRPr="00A96D2D">
        <w:rPr>
          <w:sz w:val="24"/>
          <w:szCs w:val="24"/>
        </w:rPr>
        <w:t xml:space="preserve">                    </w:t>
      </w:r>
      <w:r w:rsidRPr="00A96D2D">
        <w:rPr>
          <w:sz w:val="24"/>
          <w:szCs w:val="24"/>
        </w:rPr>
        <w:t xml:space="preserve">(3.37) </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   Как видно, функциональная сторона системы </w:t>
      </w:r>
      <w:r w:rsidRPr="00A96D2D">
        <w:rPr>
          <w:sz w:val="24"/>
          <w:szCs w:val="24"/>
          <w:lang w:val="en-US"/>
        </w:rPr>
        <w:t>s</w:t>
      </w:r>
      <w:r w:rsidRPr="00A96D2D">
        <w:rPr>
          <w:sz w:val="24"/>
          <w:szCs w:val="24"/>
        </w:rPr>
        <w:t xml:space="preserve"> определяется двумя совокупностьями функций; первую совокупность составляют функций</w:t>
      </w:r>
    </w:p>
    <w:p w:rsidR="004F08F0" w:rsidRPr="00A96D2D" w:rsidRDefault="004F08F0" w:rsidP="00330237">
      <w:pPr>
        <w:pStyle w:val="32"/>
        <w:tabs>
          <w:tab w:val="left" w:pos="-426"/>
          <w:tab w:val="left" w:pos="3544"/>
          <w:tab w:val="left" w:pos="7513"/>
          <w:tab w:val="left" w:pos="8647"/>
          <w:tab w:val="left" w:pos="9498"/>
        </w:tabs>
        <w:spacing w:after="0" w:line="360" w:lineRule="auto"/>
        <w:contextualSpacing/>
        <w:mirrorIndents/>
        <w:rPr>
          <w:sz w:val="24"/>
          <w:szCs w:val="24"/>
        </w:rPr>
      </w:pPr>
      <w:r w:rsidRPr="00A96D2D">
        <w:rPr>
          <w:sz w:val="24"/>
          <w:szCs w:val="24"/>
        </w:rPr>
        <w:t xml:space="preserve">                                               </w:t>
      </w:r>
      <w:r w:rsidR="001200AC" w:rsidRPr="00A96D2D">
        <w:rPr>
          <w:sz w:val="24"/>
          <w:szCs w:val="24"/>
        </w:rPr>
        <w:t xml:space="preserve">            </w:t>
      </w:r>
      <w:r w:rsidRPr="00A96D2D">
        <w:rPr>
          <w:sz w:val="24"/>
          <w:szCs w:val="24"/>
        </w:rPr>
        <w:t xml:space="preserve">  </w:t>
      </w:r>
      <w:proofErr w:type="gramStart"/>
      <w:r w:rsidRPr="00A96D2D">
        <w:rPr>
          <w:sz w:val="24"/>
          <w:szCs w:val="24"/>
          <w:lang w:val="en-US"/>
        </w:rPr>
        <w:t>y</w:t>
      </w:r>
      <w:r w:rsidRPr="00A96D2D">
        <w:rPr>
          <w:sz w:val="24"/>
          <w:szCs w:val="24"/>
          <w:vertAlign w:val="subscript"/>
          <w:lang w:val="en-US"/>
        </w:rPr>
        <w:t>i</w:t>
      </w:r>
      <w:r w:rsidRPr="00A96D2D">
        <w:rPr>
          <w:sz w:val="24"/>
          <w:szCs w:val="24"/>
        </w:rPr>
        <w:t>(</w:t>
      </w:r>
      <w:r w:rsidRPr="00A96D2D">
        <w:rPr>
          <w:sz w:val="24"/>
          <w:szCs w:val="24"/>
          <w:lang w:val="en-US"/>
        </w:rPr>
        <w:t>s</w:t>
      </w:r>
      <w:r w:rsidRPr="00A96D2D">
        <w:rPr>
          <w:sz w:val="24"/>
          <w:szCs w:val="24"/>
        </w:rPr>
        <w:t>)</w:t>
      </w:r>
      <w:proofErr w:type="gramEnd"/>
      <w:r w:rsidRPr="00A96D2D">
        <w:rPr>
          <w:sz w:val="24"/>
          <w:szCs w:val="24"/>
        </w:rPr>
        <w:t xml:space="preserve">; </w:t>
      </w:r>
      <w:r w:rsidRPr="00A96D2D">
        <w:rPr>
          <w:sz w:val="24"/>
          <w:szCs w:val="24"/>
          <w:lang w:val="en-US"/>
        </w:rPr>
        <w:t>i</w:t>
      </w:r>
      <w:r w:rsidRPr="00A96D2D">
        <w:rPr>
          <w:sz w:val="24"/>
          <w:szCs w:val="24"/>
        </w:rPr>
        <w:t xml:space="preserve"> = 1..</w:t>
      </w:r>
      <w:r w:rsidRPr="00A96D2D">
        <w:rPr>
          <w:sz w:val="24"/>
          <w:szCs w:val="24"/>
          <w:lang w:val="en-US"/>
        </w:rPr>
        <w:t>n</w:t>
      </w:r>
      <w:r w:rsidRPr="00A96D2D">
        <w:rPr>
          <w:sz w:val="24"/>
          <w:szCs w:val="24"/>
          <w:vertAlign w:val="subscript"/>
        </w:rPr>
        <w:t>0</w:t>
      </w:r>
      <w:r w:rsidRPr="00A96D2D">
        <w:rPr>
          <w:sz w:val="24"/>
          <w:szCs w:val="24"/>
        </w:rPr>
        <w:t xml:space="preserve">,                                     </w:t>
      </w:r>
      <w:r w:rsidR="001200AC" w:rsidRPr="00A96D2D">
        <w:rPr>
          <w:sz w:val="24"/>
          <w:szCs w:val="24"/>
        </w:rPr>
        <w:t xml:space="preserve">                    </w:t>
      </w:r>
      <w:r w:rsidRPr="00A96D2D">
        <w:rPr>
          <w:sz w:val="24"/>
          <w:szCs w:val="24"/>
        </w:rPr>
        <w:t xml:space="preserve"> </w:t>
      </w:r>
      <w:r w:rsidR="001200AC" w:rsidRPr="00A96D2D">
        <w:rPr>
          <w:sz w:val="24"/>
          <w:szCs w:val="24"/>
        </w:rPr>
        <w:t xml:space="preserve">  </w:t>
      </w:r>
      <w:r w:rsidR="008C1BF5" w:rsidRPr="00A96D2D">
        <w:rPr>
          <w:sz w:val="24"/>
          <w:szCs w:val="24"/>
        </w:rPr>
        <w:t>(3.38)</w:t>
      </w:r>
    </w:p>
    <w:p w:rsidR="004F08F0" w:rsidRPr="00A96D2D" w:rsidRDefault="004F08F0" w:rsidP="006675EB">
      <w:pPr>
        <w:pStyle w:val="32"/>
        <w:tabs>
          <w:tab w:val="left" w:pos="-426"/>
          <w:tab w:val="left" w:pos="3544"/>
          <w:tab w:val="left" w:pos="7513"/>
          <w:tab w:val="left" w:pos="8647"/>
          <w:tab w:val="left" w:pos="9498"/>
        </w:tabs>
        <w:spacing w:after="0" w:line="360" w:lineRule="auto"/>
        <w:contextualSpacing/>
        <w:mirrorIndents/>
        <w:rPr>
          <w:sz w:val="24"/>
          <w:szCs w:val="24"/>
        </w:rPr>
      </w:pPr>
      <w:r w:rsidRPr="00A96D2D">
        <w:rPr>
          <w:sz w:val="24"/>
          <w:szCs w:val="24"/>
        </w:rPr>
        <w:t xml:space="preserve">которые выполняются всемы анатомическими элементами системы S, т.е. они являются </w:t>
      </w:r>
      <w:r w:rsidRPr="00A96D2D">
        <w:rPr>
          <w:b/>
          <w:sz w:val="24"/>
          <w:szCs w:val="24"/>
        </w:rPr>
        <w:t xml:space="preserve">общимы </w:t>
      </w:r>
      <w:r w:rsidRPr="00A96D2D">
        <w:rPr>
          <w:sz w:val="24"/>
          <w:szCs w:val="24"/>
        </w:rPr>
        <w:t>функциями для всех анатомиче</w:t>
      </w:r>
      <w:r w:rsidR="00124438" w:rsidRPr="00A96D2D">
        <w:rPr>
          <w:sz w:val="24"/>
          <w:szCs w:val="24"/>
        </w:rPr>
        <w:t xml:space="preserve">ских элементов системы S,  где </w:t>
      </w:r>
      <w:r w:rsidRPr="00A96D2D">
        <w:rPr>
          <w:sz w:val="24"/>
          <w:szCs w:val="24"/>
          <w:lang w:val="en-US"/>
        </w:rPr>
        <w:t>n</w:t>
      </w:r>
      <w:r w:rsidRPr="00A96D2D">
        <w:rPr>
          <w:sz w:val="24"/>
          <w:szCs w:val="24"/>
          <w:vertAlign w:val="subscript"/>
        </w:rPr>
        <w:t>0</w:t>
      </w:r>
      <w:r w:rsidRPr="00A96D2D">
        <w:rPr>
          <w:sz w:val="24"/>
          <w:szCs w:val="24"/>
        </w:rPr>
        <w:t xml:space="preserve"> - объем </w:t>
      </w:r>
      <w:r w:rsidRPr="00A96D2D">
        <w:rPr>
          <w:sz w:val="24"/>
          <w:szCs w:val="24"/>
          <w:lang w:val="en-US"/>
        </w:rPr>
        <w:t>Y</w:t>
      </w:r>
      <w:r w:rsidRPr="00A96D2D">
        <w:rPr>
          <w:sz w:val="24"/>
          <w:szCs w:val="24"/>
          <w:vertAlign w:val="subscript"/>
        </w:rPr>
        <w:t>0</w:t>
      </w:r>
      <w:r w:rsidRPr="00A96D2D">
        <w:rPr>
          <w:sz w:val="24"/>
          <w:szCs w:val="24"/>
        </w:rPr>
        <w:t>.</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Это та совокупность функций, по  которой система </w:t>
      </w:r>
      <w:r w:rsidRPr="00A96D2D">
        <w:rPr>
          <w:sz w:val="24"/>
          <w:szCs w:val="24"/>
          <w:lang w:val="en-US"/>
        </w:rPr>
        <w:t>s</w:t>
      </w:r>
      <w:r w:rsidRPr="00A96D2D">
        <w:rPr>
          <w:sz w:val="24"/>
          <w:szCs w:val="24"/>
        </w:rPr>
        <w:t xml:space="preserve"> является </w:t>
      </w:r>
      <w:r w:rsidRPr="00A96D2D">
        <w:rPr>
          <w:b/>
          <w:sz w:val="24"/>
          <w:szCs w:val="24"/>
        </w:rPr>
        <w:t>потенциальным конкурентом</w:t>
      </w:r>
      <w:r w:rsidRPr="00A96D2D">
        <w:rPr>
          <w:sz w:val="24"/>
          <w:szCs w:val="24"/>
        </w:rPr>
        <w:t xml:space="preserve"> всех остальных анатомических элементов системы S. </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   Вторая совокупность функций системы </w:t>
      </w:r>
      <w:r w:rsidRPr="00A96D2D">
        <w:rPr>
          <w:sz w:val="24"/>
          <w:szCs w:val="24"/>
          <w:lang w:val="en-US"/>
        </w:rPr>
        <w:t>s</w:t>
      </w:r>
      <w:r w:rsidRPr="00A96D2D">
        <w:rPr>
          <w:sz w:val="24"/>
          <w:szCs w:val="24"/>
        </w:rPr>
        <w:t xml:space="preserve"> – эта совокупность функций, характеризуемая величинами</w:t>
      </w:r>
    </w:p>
    <w:p w:rsidR="004F08F0" w:rsidRPr="00A96D2D" w:rsidRDefault="004F08F0" w:rsidP="00330237">
      <w:pPr>
        <w:pStyle w:val="32"/>
        <w:tabs>
          <w:tab w:val="left" w:pos="-426"/>
          <w:tab w:val="left" w:pos="3544"/>
          <w:tab w:val="left" w:pos="7513"/>
          <w:tab w:val="left" w:pos="8647"/>
          <w:tab w:val="left" w:pos="9498"/>
        </w:tabs>
        <w:spacing w:after="0" w:line="360" w:lineRule="auto"/>
        <w:contextualSpacing/>
        <w:mirrorIndents/>
        <w:rPr>
          <w:sz w:val="24"/>
          <w:szCs w:val="24"/>
          <w:lang w:val="en-US"/>
        </w:rPr>
      </w:pPr>
      <w:r w:rsidRPr="00A96D2D">
        <w:rPr>
          <w:sz w:val="24"/>
          <w:szCs w:val="24"/>
        </w:rPr>
        <w:t xml:space="preserve">                                          </w:t>
      </w:r>
      <w:r w:rsidR="001200AC" w:rsidRPr="00A96D2D">
        <w:rPr>
          <w:sz w:val="24"/>
          <w:szCs w:val="24"/>
        </w:rPr>
        <w:t xml:space="preserve">               </w:t>
      </w:r>
      <w:r w:rsidRPr="00A96D2D">
        <w:rPr>
          <w:sz w:val="24"/>
          <w:szCs w:val="24"/>
        </w:rPr>
        <w:t xml:space="preserve">    </w:t>
      </w:r>
      <w:proofErr w:type="gramStart"/>
      <w:r w:rsidRPr="00A96D2D">
        <w:rPr>
          <w:sz w:val="24"/>
          <w:szCs w:val="24"/>
          <w:lang w:val="en-US"/>
        </w:rPr>
        <w:t>x</w:t>
      </w:r>
      <w:r w:rsidRPr="00A96D2D">
        <w:rPr>
          <w:sz w:val="24"/>
          <w:szCs w:val="24"/>
          <w:vertAlign w:val="subscript"/>
          <w:lang w:val="en-US"/>
        </w:rPr>
        <w:t>i</w:t>
      </w:r>
      <w:r w:rsidRPr="00A96D2D">
        <w:rPr>
          <w:sz w:val="24"/>
          <w:szCs w:val="24"/>
          <w:lang w:val="en-US"/>
        </w:rPr>
        <w:t>(s)</w:t>
      </w:r>
      <w:proofErr w:type="gramEnd"/>
      <w:r w:rsidRPr="00A96D2D">
        <w:rPr>
          <w:sz w:val="24"/>
          <w:szCs w:val="24"/>
          <w:lang w:val="en-US"/>
        </w:rPr>
        <w:t>; i = 1..n</w:t>
      </w:r>
      <w:r w:rsidRPr="00A96D2D">
        <w:rPr>
          <w:sz w:val="24"/>
          <w:szCs w:val="24"/>
          <w:vertAlign w:val="subscript"/>
          <w:lang w:val="en-US"/>
        </w:rPr>
        <w:t>s</w:t>
      </w:r>
      <w:r w:rsidRPr="00A96D2D">
        <w:rPr>
          <w:sz w:val="24"/>
          <w:szCs w:val="24"/>
          <w:lang w:val="en-US"/>
        </w:rPr>
        <w:t xml:space="preserve">                                     </w:t>
      </w:r>
      <w:r w:rsidR="00330237">
        <w:rPr>
          <w:sz w:val="24"/>
          <w:szCs w:val="24"/>
          <w:lang w:val="en-US"/>
        </w:rPr>
        <w:t xml:space="preserve">                  </w:t>
      </w:r>
      <w:r w:rsidR="00330237" w:rsidRPr="00480962">
        <w:rPr>
          <w:sz w:val="24"/>
          <w:szCs w:val="24"/>
          <w:lang w:val="en-US"/>
        </w:rPr>
        <w:t xml:space="preserve"> </w:t>
      </w:r>
      <w:r w:rsidR="008C1BF5" w:rsidRPr="00A96D2D">
        <w:rPr>
          <w:sz w:val="24"/>
          <w:szCs w:val="24"/>
          <w:lang w:val="en-US"/>
        </w:rPr>
        <w:t xml:space="preserve"> </w:t>
      </w:r>
      <w:r w:rsidR="001200AC" w:rsidRPr="00A96D2D">
        <w:rPr>
          <w:sz w:val="24"/>
          <w:szCs w:val="24"/>
          <w:lang w:val="en-US"/>
        </w:rPr>
        <w:t xml:space="preserve">  </w:t>
      </w:r>
      <w:r w:rsidR="00124438" w:rsidRPr="00A96D2D">
        <w:rPr>
          <w:sz w:val="24"/>
          <w:szCs w:val="24"/>
          <w:lang w:val="en-US"/>
        </w:rPr>
        <w:t xml:space="preserve">  (3.39)</w:t>
      </w:r>
    </w:p>
    <w:p w:rsidR="004F08F0" w:rsidRPr="00A96D2D" w:rsidRDefault="004F08F0" w:rsidP="006675EB">
      <w:pPr>
        <w:pStyle w:val="32"/>
        <w:tabs>
          <w:tab w:val="left" w:pos="-426"/>
          <w:tab w:val="left" w:pos="3544"/>
          <w:tab w:val="left" w:pos="7513"/>
          <w:tab w:val="left" w:pos="8647"/>
          <w:tab w:val="left" w:pos="9498"/>
        </w:tabs>
        <w:spacing w:after="0" w:line="360" w:lineRule="auto"/>
        <w:contextualSpacing/>
        <w:mirrorIndents/>
        <w:rPr>
          <w:sz w:val="24"/>
          <w:szCs w:val="24"/>
          <w:lang w:val="en-US"/>
        </w:rPr>
      </w:pPr>
      <w:r w:rsidRPr="00A96D2D">
        <w:rPr>
          <w:sz w:val="24"/>
          <w:szCs w:val="24"/>
        </w:rPr>
        <w:t>где</w:t>
      </w:r>
      <w:r w:rsidRPr="00A96D2D">
        <w:rPr>
          <w:sz w:val="24"/>
          <w:szCs w:val="24"/>
          <w:lang w:val="en-US"/>
        </w:rPr>
        <w:t xml:space="preserve"> </w:t>
      </w:r>
    </w:p>
    <w:p w:rsidR="004F08F0" w:rsidRPr="00A96D2D" w:rsidRDefault="004F08F0" w:rsidP="006675EB">
      <w:pPr>
        <w:pStyle w:val="32"/>
        <w:tabs>
          <w:tab w:val="left" w:pos="-426"/>
          <w:tab w:val="left" w:pos="3544"/>
          <w:tab w:val="left" w:pos="7513"/>
          <w:tab w:val="left" w:pos="8647"/>
          <w:tab w:val="left" w:pos="9498"/>
        </w:tabs>
        <w:spacing w:after="0" w:line="360" w:lineRule="auto"/>
        <w:contextualSpacing/>
        <w:mirrorIndents/>
        <w:rPr>
          <w:sz w:val="24"/>
          <w:szCs w:val="24"/>
          <w:lang w:val="en-US"/>
        </w:rPr>
      </w:pPr>
      <w:r w:rsidRPr="00A96D2D">
        <w:rPr>
          <w:sz w:val="24"/>
          <w:szCs w:val="24"/>
          <w:lang w:val="en-US"/>
        </w:rPr>
        <w:lastRenderedPageBreak/>
        <w:t xml:space="preserve">       n</w:t>
      </w:r>
      <w:r w:rsidRPr="00A96D2D">
        <w:rPr>
          <w:sz w:val="24"/>
          <w:szCs w:val="24"/>
          <w:vertAlign w:val="subscript"/>
          <w:lang w:val="en-US"/>
        </w:rPr>
        <w:t>s</w:t>
      </w:r>
      <w:r w:rsidRPr="00A96D2D">
        <w:rPr>
          <w:sz w:val="24"/>
          <w:szCs w:val="24"/>
          <w:lang w:val="en-US"/>
        </w:rPr>
        <w:t xml:space="preserve"> - </w:t>
      </w:r>
      <w:proofErr w:type="gramStart"/>
      <w:r w:rsidRPr="00A96D2D">
        <w:rPr>
          <w:sz w:val="24"/>
          <w:szCs w:val="24"/>
        </w:rPr>
        <w:t>объем</w:t>
      </w:r>
      <w:proofErr w:type="gramEnd"/>
      <w:r w:rsidRPr="00A96D2D">
        <w:rPr>
          <w:sz w:val="24"/>
          <w:szCs w:val="24"/>
          <w:lang w:val="en-US"/>
        </w:rPr>
        <w:t xml:space="preserve"> X</w:t>
      </w:r>
      <w:r w:rsidRPr="00A96D2D">
        <w:rPr>
          <w:sz w:val="24"/>
          <w:szCs w:val="24"/>
          <w:vertAlign w:val="subscript"/>
          <w:lang w:val="en-US"/>
        </w:rPr>
        <w:t>s</w:t>
      </w:r>
      <w:r w:rsidRPr="00A96D2D">
        <w:rPr>
          <w:sz w:val="24"/>
          <w:szCs w:val="24"/>
          <w:lang w:val="en-US"/>
        </w:rPr>
        <w:t>.</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Это – совокупность </w:t>
      </w:r>
      <w:r w:rsidRPr="00A96D2D">
        <w:rPr>
          <w:b/>
          <w:sz w:val="24"/>
          <w:szCs w:val="24"/>
        </w:rPr>
        <w:t>специфических</w:t>
      </w:r>
      <w:r w:rsidRPr="00A96D2D">
        <w:rPr>
          <w:sz w:val="24"/>
          <w:szCs w:val="24"/>
        </w:rPr>
        <w:t xml:space="preserve"> функций системы </w:t>
      </w:r>
      <w:r w:rsidRPr="00A96D2D">
        <w:rPr>
          <w:sz w:val="24"/>
          <w:szCs w:val="24"/>
          <w:lang w:val="en-US"/>
        </w:rPr>
        <w:t>s</w:t>
      </w:r>
      <w:r w:rsidRPr="00A96D2D">
        <w:rPr>
          <w:sz w:val="24"/>
          <w:szCs w:val="24"/>
        </w:rPr>
        <w:t xml:space="preserve">, по которой эта система </w:t>
      </w:r>
      <w:r w:rsidRPr="00A96D2D">
        <w:rPr>
          <w:b/>
          <w:sz w:val="24"/>
          <w:szCs w:val="24"/>
        </w:rPr>
        <w:t xml:space="preserve">дополняет </w:t>
      </w:r>
      <w:r w:rsidRPr="00A96D2D">
        <w:rPr>
          <w:sz w:val="24"/>
          <w:szCs w:val="24"/>
        </w:rPr>
        <w:t xml:space="preserve">все другие анатомические элементы системы S до единого целостного образования </w:t>
      </w:r>
      <w:r w:rsidRPr="00A96D2D">
        <w:rPr>
          <w:sz w:val="24"/>
          <w:szCs w:val="24"/>
          <w:lang w:val="en-US"/>
        </w:rPr>
        <w:t>S</w:t>
      </w:r>
      <w:r w:rsidRPr="00A96D2D">
        <w:rPr>
          <w:sz w:val="24"/>
          <w:szCs w:val="24"/>
        </w:rPr>
        <w:t>.</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   Тот факт, что функциональное назначение системы </w:t>
      </w:r>
      <w:r w:rsidRPr="00A96D2D">
        <w:rPr>
          <w:sz w:val="24"/>
          <w:szCs w:val="24"/>
          <w:lang w:val="en-US"/>
        </w:rPr>
        <w:t>s</w:t>
      </w:r>
      <w:r w:rsidRPr="00A96D2D">
        <w:rPr>
          <w:sz w:val="24"/>
          <w:szCs w:val="24"/>
        </w:rPr>
        <w:t xml:space="preserve"> определяется двумя совокупностями функций</w:t>
      </w:r>
      <w:proofErr w:type="gramStart"/>
      <w:r w:rsidRPr="00A96D2D">
        <w:rPr>
          <w:sz w:val="24"/>
          <w:szCs w:val="24"/>
          <w:lang w:val="en-US"/>
        </w:rPr>
        <w:t>Y</w:t>
      </w:r>
      <w:r w:rsidRPr="00A96D2D">
        <w:rPr>
          <w:sz w:val="24"/>
          <w:szCs w:val="24"/>
          <w:vertAlign w:val="subscript"/>
          <w:lang w:val="en-US"/>
        </w:rPr>
        <w:t>s</w:t>
      </w:r>
      <w:proofErr w:type="gramEnd"/>
      <w:r w:rsidRPr="00A96D2D">
        <w:rPr>
          <w:sz w:val="24"/>
          <w:szCs w:val="24"/>
        </w:rPr>
        <w:t xml:space="preserve"> и </w:t>
      </w:r>
      <w:r w:rsidRPr="00A96D2D">
        <w:rPr>
          <w:sz w:val="24"/>
          <w:szCs w:val="24"/>
          <w:lang w:val="en-US"/>
        </w:rPr>
        <w:t>X</w:t>
      </w:r>
      <w:r w:rsidRPr="00A96D2D">
        <w:rPr>
          <w:sz w:val="24"/>
          <w:szCs w:val="24"/>
          <w:vertAlign w:val="subscript"/>
          <w:lang w:val="en-US"/>
        </w:rPr>
        <w:t>s</w:t>
      </w:r>
      <w:r w:rsidRPr="00A96D2D">
        <w:rPr>
          <w:sz w:val="24"/>
          <w:szCs w:val="24"/>
        </w:rPr>
        <w:t xml:space="preserve">, указывает на то, что для однозначного определения фактического состояния этой системы требуются как данные обследования совокупности функций (3.38), так и данные обследования совокупности функций (3.39). Следовательно, в том случае, когда принимается решение, относящее к системе </w:t>
      </w:r>
      <w:r w:rsidRPr="00A96D2D">
        <w:rPr>
          <w:sz w:val="24"/>
          <w:szCs w:val="24"/>
          <w:lang w:val="en-US"/>
        </w:rPr>
        <w:t>s</w:t>
      </w:r>
      <w:r w:rsidRPr="00A96D2D">
        <w:rPr>
          <w:sz w:val="24"/>
          <w:szCs w:val="24"/>
        </w:rPr>
        <w:t>, должны быть приняти во внимание, как данные обследования совокупности функций (3.38), так и данные обследования совокупности функций (3.39).</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   Исключение составляет управляющий орган системы S. Особенность этого анатомического элемента системы S состоит в том, что </w:t>
      </w:r>
      <w:r w:rsidRPr="00A96D2D">
        <w:rPr>
          <w:b/>
          <w:sz w:val="24"/>
          <w:szCs w:val="24"/>
        </w:rPr>
        <w:t xml:space="preserve">его назначение неразличимо от назначения самой системы S. </w:t>
      </w:r>
      <w:r w:rsidRPr="00A96D2D">
        <w:rPr>
          <w:sz w:val="24"/>
          <w:szCs w:val="24"/>
        </w:rPr>
        <w:t>Точнее,</w:t>
      </w:r>
      <w:r w:rsidRPr="00A96D2D">
        <w:rPr>
          <w:b/>
          <w:sz w:val="24"/>
          <w:szCs w:val="24"/>
        </w:rPr>
        <w:t xml:space="preserve"> </w:t>
      </w:r>
      <w:r w:rsidRPr="00A96D2D">
        <w:rPr>
          <w:sz w:val="24"/>
          <w:szCs w:val="24"/>
        </w:rPr>
        <w:t>для этого элемента имеет место:</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lang w:val="en-US"/>
        </w:rPr>
      </w:pPr>
      <w:r w:rsidRPr="00A96D2D">
        <w:rPr>
          <w:sz w:val="24"/>
          <w:szCs w:val="24"/>
        </w:rPr>
        <w:t xml:space="preserve">                                                      </w:t>
      </w:r>
      <w:r w:rsidRPr="00A96D2D">
        <w:rPr>
          <w:sz w:val="24"/>
          <w:szCs w:val="24"/>
          <w:lang w:val="en-US"/>
        </w:rPr>
        <w:t>X</w:t>
      </w:r>
      <w:r w:rsidRPr="00A96D2D">
        <w:rPr>
          <w:sz w:val="24"/>
          <w:szCs w:val="24"/>
          <w:vertAlign w:val="subscript"/>
          <w:lang w:val="en-US"/>
        </w:rPr>
        <w:t>s</w:t>
      </w:r>
      <w:r w:rsidRPr="00A96D2D">
        <w:rPr>
          <w:sz w:val="24"/>
          <w:szCs w:val="24"/>
          <w:lang w:val="en-US"/>
        </w:rPr>
        <w:t xml:space="preserve"> = Y</w:t>
      </w:r>
      <w:r w:rsidRPr="00A96D2D">
        <w:rPr>
          <w:sz w:val="24"/>
          <w:szCs w:val="24"/>
          <w:vertAlign w:val="subscript"/>
          <w:lang w:val="en-US"/>
        </w:rPr>
        <w:t>s</w:t>
      </w:r>
      <w:r w:rsidRPr="00A96D2D">
        <w:rPr>
          <w:sz w:val="24"/>
          <w:szCs w:val="24"/>
          <w:lang w:val="en-US"/>
        </w:rPr>
        <w:t xml:space="preserve"> = Y </w:t>
      </w:r>
      <w:r w:rsidRPr="00A96D2D">
        <w:rPr>
          <w:sz w:val="24"/>
          <w:szCs w:val="24"/>
        </w:rPr>
        <w:t>при</w:t>
      </w:r>
      <w:r w:rsidRPr="00A96D2D">
        <w:rPr>
          <w:sz w:val="24"/>
          <w:szCs w:val="24"/>
          <w:lang w:val="en-US"/>
        </w:rPr>
        <w:t xml:space="preserve"> s = s</w:t>
      </w:r>
      <w:r w:rsidRPr="00A96D2D">
        <w:rPr>
          <w:sz w:val="24"/>
          <w:szCs w:val="24"/>
          <w:vertAlign w:val="subscript"/>
          <w:lang w:val="en-US"/>
        </w:rPr>
        <w:t>u</w:t>
      </w:r>
      <w:r w:rsidRPr="00A96D2D">
        <w:rPr>
          <w:sz w:val="24"/>
          <w:szCs w:val="24"/>
          <w:lang w:val="en-US"/>
        </w:rPr>
        <w:t xml:space="preserve">, </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где </w:t>
      </w:r>
    </w:p>
    <w:p w:rsidR="004F08F0" w:rsidRPr="00A96D2D" w:rsidRDefault="004F08F0" w:rsidP="006675EB">
      <w:pPr>
        <w:pStyle w:val="af0"/>
        <w:tabs>
          <w:tab w:val="left" w:pos="-426"/>
          <w:tab w:val="left" w:pos="7513"/>
          <w:tab w:val="left" w:pos="8647"/>
          <w:tab w:val="left" w:pos="9498"/>
        </w:tabs>
        <w:spacing w:line="360" w:lineRule="auto"/>
        <w:contextualSpacing/>
        <w:mirrorIndents/>
        <w:rPr>
          <w:szCs w:val="24"/>
        </w:rPr>
      </w:pPr>
      <w:r w:rsidRPr="00A96D2D">
        <w:rPr>
          <w:szCs w:val="24"/>
        </w:rPr>
        <w:t xml:space="preserve">       </w:t>
      </w:r>
      <w:r w:rsidRPr="00A96D2D">
        <w:rPr>
          <w:szCs w:val="24"/>
          <w:lang w:val="en-US"/>
        </w:rPr>
        <w:t>Y</w:t>
      </w:r>
      <w:r w:rsidRPr="00A96D2D">
        <w:rPr>
          <w:szCs w:val="24"/>
        </w:rPr>
        <w:t xml:space="preserve"> -генеральная совокупность первичных показателей качества функционирования системы </w:t>
      </w:r>
      <w:r w:rsidRPr="00A96D2D">
        <w:rPr>
          <w:szCs w:val="24"/>
          <w:lang w:val="en-US"/>
        </w:rPr>
        <w:t>S</w:t>
      </w:r>
      <w:r w:rsidRPr="00A96D2D">
        <w:rPr>
          <w:szCs w:val="24"/>
        </w:rPr>
        <w:t>:</w:t>
      </w:r>
    </w:p>
    <w:p w:rsidR="004F08F0" w:rsidRPr="00A96D2D" w:rsidRDefault="004F08F0" w:rsidP="00330237">
      <w:pPr>
        <w:pStyle w:val="32"/>
        <w:tabs>
          <w:tab w:val="left" w:pos="-426"/>
          <w:tab w:val="left" w:pos="7513"/>
          <w:tab w:val="left" w:pos="8647"/>
          <w:tab w:val="left" w:pos="9498"/>
        </w:tabs>
        <w:spacing w:after="0" w:line="360" w:lineRule="auto"/>
        <w:contextualSpacing/>
        <w:mirrorIndents/>
        <w:rPr>
          <w:sz w:val="24"/>
          <w:szCs w:val="24"/>
        </w:rPr>
      </w:pPr>
      <w:r w:rsidRPr="00A96D2D">
        <w:rPr>
          <w:sz w:val="24"/>
          <w:szCs w:val="24"/>
        </w:rPr>
        <w:t xml:space="preserve">                                           </w:t>
      </w:r>
      <w:r w:rsidR="001200AC" w:rsidRPr="00A96D2D">
        <w:rPr>
          <w:sz w:val="24"/>
          <w:szCs w:val="24"/>
        </w:rPr>
        <w:t xml:space="preserve">      </w:t>
      </w:r>
      <w:r w:rsidRPr="00A96D2D">
        <w:rPr>
          <w:sz w:val="24"/>
          <w:szCs w:val="24"/>
        </w:rPr>
        <w:t xml:space="preserve"> </w:t>
      </w:r>
      <w:r w:rsidRPr="00A96D2D">
        <w:rPr>
          <w:sz w:val="24"/>
          <w:szCs w:val="24"/>
          <w:lang w:val="en-US"/>
        </w:rPr>
        <w:t>Y</w:t>
      </w:r>
      <w:r w:rsidRPr="00A96D2D">
        <w:rPr>
          <w:sz w:val="24"/>
          <w:szCs w:val="24"/>
        </w:rPr>
        <w:t xml:space="preserve"> </w:t>
      </w:r>
      <w:proofErr w:type="gramStart"/>
      <w:r w:rsidRPr="00A96D2D">
        <w:rPr>
          <w:sz w:val="24"/>
          <w:szCs w:val="24"/>
        </w:rPr>
        <w:t xml:space="preserve">= </w:t>
      </w:r>
      <m:oMath>
        <w:proofErr w:type="gramEnd"/>
        <m:nary>
          <m:naryPr>
            <m:chr m:val="∐"/>
            <m:limLoc m:val="subSup"/>
            <m:ctrlPr>
              <w:rPr>
                <w:rFonts w:ascii="Cambria Math" w:hAnsi="Cambria Math"/>
                <w:i/>
                <w:sz w:val="24"/>
                <w:szCs w:val="24"/>
              </w:rPr>
            </m:ctrlPr>
          </m:naryPr>
          <m:sub>
            <m:r>
              <w:rPr>
                <w:rFonts w:ascii="Cambria Math" w:hAnsi="Cambria Math"/>
                <w:sz w:val="24"/>
                <w:szCs w:val="24"/>
                <w:lang w:val="en-US"/>
              </w:rPr>
              <m:t>s</m:t>
            </m:r>
            <m:r>
              <w:rPr>
                <w:rFonts w:ascii="Cambria Math"/>
                <w:sz w:val="24"/>
                <w:szCs w:val="24"/>
              </w:rPr>
              <m:t>=1</m:t>
            </m:r>
          </m:sub>
          <m:sup>
            <m:r>
              <w:rPr>
                <w:rFonts w:ascii="Cambria Math" w:hAnsi="Cambria Math"/>
                <w:sz w:val="24"/>
                <w:szCs w:val="24"/>
              </w:rPr>
              <m:t>N</m:t>
            </m:r>
          </m:sup>
          <m:e>
            <m:r>
              <w:rPr>
                <w:rFonts w:ascii="Cambria Math" w:hAnsi="Cambria Math"/>
                <w:sz w:val="24"/>
                <w:szCs w:val="24"/>
              </w:rPr>
              <m:t>Y</m:t>
            </m:r>
            <m:r>
              <w:rPr>
                <w:rFonts w:ascii="Cambria Math"/>
                <w:sz w:val="24"/>
                <w:szCs w:val="24"/>
              </w:rPr>
              <m:t>(</m:t>
            </m:r>
            <m:r>
              <w:rPr>
                <w:rFonts w:ascii="Cambria Math" w:hAnsi="Cambria Math"/>
                <w:sz w:val="24"/>
                <w:szCs w:val="24"/>
              </w:rPr>
              <m:t>s</m:t>
            </m:r>
            <m:r>
              <w:rPr>
                <w:rFonts w:ascii="Cambria Math"/>
                <w:sz w:val="24"/>
                <w:szCs w:val="24"/>
              </w:rPr>
              <m:t>)</m:t>
            </m:r>
          </m:e>
        </m:nary>
      </m:oMath>
      <w:r w:rsidRPr="00A96D2D">
        <w:rPr>
          <w:sz w:val="24"/>
          <w:szCs w:val="24"/>
        </w:rPr>
        <w:t xml:space="preserve">;                                       </w:t>
      </w:r>
      <w:r w:rsidR="001200AC" w:rsidRPr="00A96D2D">
        <w:rPr>
          <w:sz w:val="24"/>
          <w:szCs w:val="24"/>
        </w:rPr>
        <w:t xml:space="preserve">                           </w:t>
      </w:r>
      <w:r w:rsidR="00330237">
        <w:rPr>
          <w:sz w:val="24"/>
          <w:szCs w:val="24"/>
        </w:rPr>
        <w:t xml:space="preserve">  </w:t>
      </w:r>
      <w:r w:rsidR="001200AC" w:rsidRPr="00A96D2D">
        <w:rPr>
          <w:sz w:val="24"/>
          <w:szCs w:val="24"/>
        </w:rPr>
        <w:t xml:space="preserve"> </w:t>
      </w:r>
      <w:r w:rsidRPr="00A96D2D">
        <w:rPr>
          <w:sz w:val="24"/>
          <w:szCs w:val="24"/>
        </w:rPr>
        <w:t xml:space="preserve">(3.40)  </w:t>
      </w:r>
    </w:p>
    <w:p w:rsidR="004F08F0" w:rsidRPr="00A96D2D" w:rsidRDefault="004F08F0" w:rsidP="006675EB">
      <w:pPr>
        <w:pStyle w:val="af0"/>
        <w:tabs>
          <w:tab w:val="left" w:pos="-426"/>
          <w:tab w:val="left" w:pos="7513"/>
          <w:tab w:val="left" w:pos="9498"/>
        </w:tabs>
        <w:spacing w:line="360" w:lineRule="auto"/>
        <w:contextualSpacing/>
        <w:mirrorIndents/>
        <w:rPr>
          <w:szCs w:val="24"/>
        </w:rPr>
      </w:pPr>
      <w:r w:rsidRPr="00A96D2D">
        <w:rPr>
          <w:szCs w:val="24"/>
        </w:rPr>
        <w:t xml:space="preserve">        </w:t>
      </w:r>
      <w:r w:rsidRPr="00A96D2D">
        <w:rPr>
          <w:szCs w:val="24"/>
          <w:lang w:val="en-US"/>
        </w:rPr>
        <w:t>N</w:t>
      </w:r>
      <w:r w:rsidRPr="00A96D2D">
        <w:rPr>
          <w:szCs w:val="24"/>
        </w:rPr>
        <w:t xml:space="preserve"> –количество анатомических элементов системы </w:t>
      </w:r>
      <w:r w:rsidRPr="00A96D2D">
        <w:rPr>
          <w:szCs w:val="24"/>
          <w:lang w:val="en-US"/>
        </w:rPr>
        <w:t>S</w:t>
      </w:r>
      <w:r w:rsidRPr="00A96D2D">
        <w:rPr>
          <w:szCs w:val="24"/>
        </w:rPr>
        <w:t xml:space="preserve">: </w:t>
      </w:r>
      <w:r w:rsidRPr="00A96D2D">
        <w:rPr>
          <w:szCs w:val="24"/>
          <w:lang w:val="en-US"/>
        </w:rPr>
        <w:t>N</w:t>
      </w:r>
      <w:r w:rsidRPr="00A96D2D">
        <w:rPr>
          <w:szCs w:val="24"/>
        </w:rPr>
        <w:t xml:space="preserve"> ≥2.</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   В итоге, фактическое состояние управляющего органа системы </w:t>
      </w:r>
      <w:r w:rsidRPr="00A96D2D">
        <w:rPr>
          <w:sz w:val="24"/>
          <w:szCs w:val="24"/>
          <w:lang w:val="en-US"/>
        </w:rPr>
        <w:t>S</w:t>
      </w:r>
      <w:r w:rsidRPr="00A96D2D">
        <w:rPr>
          <w:sz w:val="24"/>
          <w:szCs w:val="24"/>
        </w:rPr>
        <w:t xml:space="preserve"> однозначно определяться совокупностью данных  </w:t>
      </w:r>
    </w:p>
    <w:p w:rsidR="004F08F0" w:rsidRPr="00A96D2D" w:rsidRDefault="004F08F0" w:rsidP="006675EB">
      <w:pPr>
        <w:tabs>
          <w:tab w:val="left" w:pos="-426"/>
          <w:tab w:val="left" w:pos="7513"/>
          <w:tab w:val="left" w:pos="7938"/>
          <w:tab w:val="left" w:pos="8222"/>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1200AC" w:rsidRPr="00A96D2D">
        <w:rPr>
          <w:rFonts w:ascii="Times New Roman" w:hAnsi="Times New Roman"/>
          <w:sz w:val="24"/>
          <w:szCs w:val="24"/>
        </w:rPr>
        <w:t xml:space="preserve">                </w:t>
      </w:r>
      <w:r w:rsidRPr="00A96D2D">
        <w:rPr>
          <w:rFonts w:ascii="Times New Roman" w:hAnsi="Times New Roman"/>
          <w:sz w:val="24"/>
          <w:szCs w:val="24"/>
        </w:rPr>
        <w:t xml:space="preserve">    </w:t>
      </w:r>
      <w:r w:rsidRPr="00A96D2D">
        <w:rPr>
          <w:rFonts w:ascii="Times New Roman" w:hAnsi="Times New Roman"/>
          <w:sz w:val="24"/>
          <w:szCs w:val="24"/>
          <w:lang w:val="en-US"/>
        </w:rPr>
        <w:t>B</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b</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lang w:val="en-US"/>
        </w:rPr>
        <w:sym w:font="Symbol" w:char="F06C"/>
      </w:r>
      <w:r w:rsidRPr="00A96D2D">
        <w:rPr>
          <w:rFonts w:ascii="Times New Roman" w:hAnsi="Times New Roman"/>
          <w:sz w:val="24"/>
          <w:szCs w:val="24"/>
          <w:vertAlign w:val="superscript"/>
        </w:rPr>
        <w:t>1</w:t>
      </w:r>
      <w:r w:rsidRPr="00A96D2D">
        <w:rPr>
          <w:rFonts w:ascii="Times New Roman" w:hAnsi="Times New Roman"/>
          <w:sz w:val="24"/>
          <w:szCs w:val="24"/>
        </w:rPr>
        <w:t xml:space="preserve">; </w:t>
      </w:r>
      <w:r w:rsidRPr="00A96D2D">
        <w:rPr>
          <w:rFonts w:ascii="Times New Roman" w:hAnsi="Times New Roman"/>
          <w:sz w:val="24"/>
          <w:szCs w:val="24"/>
        </w:rPr>
        <w:sym w:font="Symbol" w:char="F06C"/>
      </w:r>
      <w:r w:rsidRPr="00A96D2D">
        <w:rPr>
          <w:rFonts w:ascii="Times New Roman" w:hAnsi="Times New Roman"/>
          <w:sz w:val="24"/>
          <w:szCs w:val="24"/>
        </w:rPr>
        <w:t xml:space="preserve"> = 1</w:t>
      </w:r>
      <w:proofErr w:type="gramStart"/>
      <w:r w:rsidRPr="00A96D2D">
        <w:rPr>
          <w:rFonts w:ascii="Times New Roman" w:hAnsi="Times New Roman"/>
          <w:sz w:val="24"/>
          <w:szCs w:val="24"/>
        </w:rPr>
        <w:t>..</w:t>
      </w:r>
      <w:r w:rsidRPr="00A96D2D">
        <w:rPr>
          <w:rFonts w:ascii="Times New Roman" w:hAnsi="Times New Roman"/>
          <w:sz w:val="24"/>
          <w:szCs w:val="24"/>
          <w:lang w:val="en-US"/>
        </w:rPr>
        <w:t>N</w:t>
      </w:r>
      <w:r w:rsidRPr="00A96D2D">
        <w:rPr>
          <w:rFonts w:ascii="Times New Roman" w:hAnsi="Times New Roman"/>
          <w:sz w:val="24"/>
          <w:szCs w:val="24"/>
          <w:vertAlign w:val="subscript"/>
          <w:lang w:val="fr-FR"/>
        </w:rPr>
        <w:t>j</w:t>
      </w:r>
      <w:r w:rsidRPr="00A96D2D">
        <w:rPr>
          <w:rFonts w:ascii="Times New Roman" w:hAnsi="Times New Roman"/>
          <w:sz w:val="24"/>
          <w:szCs w:val="24"/>
          <w:vertAlign w:val="subscript"/>
        </w:rPr>
        <w:t>1</w:t>
      </w:r>
      <w:proofErr w:type="gramEnd"/>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 xml:space="preserve">,                          </w:t>
      </w:r>
      <w:r w:rsidR="001200AC" w:rsidRPr="00A96D2D">
        <w:rPr>
          <w:rFonts w:ascii="Times New Roman" w:hAnsi="Times New Roman"/>
          <w:sz w:val="24"/>
          <w:szCs w:val="24"/>
        </w:rPr>
        <w:t xml:space="preserve">                   </w:t>
      </w:r>
      <w:r w:rsidR="00330237">
        <w:rPr>
          <w:rFonts w:ascii="Times New Roman" w:hAnsi="Times New Roman"/>
          <w:sz w:val="24"/>
          <w:szCs w:val="24"/>
        </w:rPr>
        <w:t xml:space="preserve">     </w:t>
      </w:r>
      <w:r w:rsidRPr="00A96D2D">
        <w:rPr>
          <w:rFonts w:ascii="Times New Roman" w:hAnsi="Times New Roman"/>
          <w:sz w:val="24"/>
          <w:szCs w:val="24"/>
        </w:rPr>
        <w:t xml:space="preserve">(3.41)       </w:t>
      </w:r>
    </w:p>
    <w:p w:rsidR="004F08F0" w:rsidRPr="00A96D2D" w:rsidRDefault="004F08F0" w:rsidP="006675EB">
      <w:pPr>
        <w:tabs>
          <w:tab w:val="left" w:pos="-426"/>
          <w:tab w:val="left" w:pos="7513"/>
          <w:tab w:val="left" w:pos="7938"/>
          <w:tab w:val="left" w:pos="8222"/>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где </w:t>
      </w:r>
    </w:p>
    <w:p w:rsidR="004F08F0" w:rsidRPr="00A96D2D" w:rsidRDefault="004F08F0" w:rsidP="006675EB">
      <w:pPr>
        <w:pStyle w:val="af0"/>
        <w:tabs>
          <w:tab w:val="left" w:pos="-426"/>
          <w:tab w:val="left" w:pos="7513"/>
          <w:tab w:val="left" w:pos="9498"/>
        </w:tabs>
        <w:spacing w:line="360" w:lineRule="auto"/>
        <w:contextualSpacing/>
        <w:mirrorIndents/>
        <w:rPr>
          <w:szCs w:val="24"/>
        </w:rPr>
      </w:pPr>
      <w:r w:rsidRPr="00A96D2D">
        <w:rPr>
          <w:szCs w:val="24"/>
        </w:rPr>
        <w:t xml:space="preserve">     </w:t>
      </w:r>
      <w:r w:rsidR="00753B87" w:rsidRPr="00A96D2D">
        <w:rPr>
          <w:szCs w:val="24"/>
        </w:rPr>
        <w:t xml:space="preserve">   </w:t>
      </w:r>
      <w:r w:rsidRPr="00A96D2D">
        <w:rPr>
          <w:szCs w:val="24"/>
        </w:rPr>
        <w:t xml:space="preserve"> </w:t>
      </w:r>
      <w:r w:rsidRPr="00A96D2D">
        <w:rPr>
          <w:szCs w:val="24"/>
          <w:lang w:val="en-US"/>
        </w:rPr>
        <w:t>B</w:t>
      </w:r>
      <w:r w:rsidRPr="00A96D2D">
        <w:rPr>
          <w:szCs w:val="24"/>
          <w:vertAlign w:val="subscript"/>
          <w:lang w:val="en-US"/>
        </w:rPr>
        <w:t>j</w:t>
      </w:r>
      <w:r w:rsidRPr="00A96D2D">
        <w:rPr>
          <w:szCs w:val="24"/>
          <w:vertAlign w:val="subscript"/>
        </w:rPr>
        <w:t>1 –</w:t>
      </w:r>
      <w:r w:rsidRPr="00A96D2D">
        <w:rPr>
          <w:szCs w:val="24"/>
        </w:rPr>
        <w:t xml:space="preserve"> совокупность результатов измерения показателя </w:t>
      </w:r>
      <w:r w:rsidRPr="00A96D2D">
        <w:rPr>
          <w:szCs w:val="24"/>
          <w:lang w:val="en-US"/>
        </w:rPr>
        <w:t>y</w:t>
      </w:r>
      <w:r w:rsidRPr="00A96D2D">
        <w:rPr>
          <w:szCs w:val="24"/>
          <w:vertAlign w:val="subscript"/>
          <w:lang w:val="en-US"/>
        </w:rPr>
        <w:t>j</w:t>
      </w:r>
      <w:r w:rsidRPr="00A96D2D">
        <w:rPr>
          <w:szCs w:val="24"/>
        </w:rPr>
        <w:t xml:space="preserve"> </w:t>
      </w:r>
      <w:r w:rsidRPr="00A96D2D">
        <w:rPr>
          <w:szCs w:val="24"/>
          <w:lang w:val="en-US"/>
        </w:rPr>
        <w:sym w:font="Symbol" w:char="F0CE"/>
      </w:r>
      <w:r w:rsidRPr="00A96D2D">
        <w:rPr>
          <w:szCs w:val="24"/>
          <w:lang w:val="en-US"/>
        </w:rPr>
        <w:t>Y</w:t>
      </w:r>
      <w:r w:rsidRPr="00A96D2D">
        <w:rPr>
          <w:szCs w:val="24"/>
        </w:rPr>
        <w:t xml:space="preserve">в системе </w:t>
      </w:r>
      <w:r w:rsidRPr="00A96D2D">
        <w:rPr>
          <w:szCs w:val="24"/>
          <w:lang w:val="en-US"/>
        </w:rPr>
        <w:t>S</w:t>
      </w:r>
      <w:r w:rsidRPr="00A96D2D">
        <w:rPr>
          <w:szCs w:val="24"/>
        </w:rPr>
        <w:t xml:space="preserve"> в момент времени </w:t>
      </w:r>
      <w:r w:rsidRPr="00A96D2D">
        <w:rPr>
          <w:szCs w:val="24"/>
          <w:lang w:val="en-US"/>
        </w:rPr>
        <w:t>t</w:t>
      </w:r>
      <w:r w:rsidRPr="00A96D2D">
        <w:rPr>
          <w:szCs w:val="24"/>
        </w:rPr>
        <w:t>;</w:t>
      </w:r>
    </w:p>
    <w:p w:rsidR="00753B87" w:rsidRPr="00A96D2D" w:rsidRDefault="00753B87" w:rsidP="006675EB">
      <w:pPr>
        <w:pStyle w:val="af0"/>
        <w:tabs>
          <w:tab w:val="left" w:pos="-426"/>
          <w:tab w:val="left" w:pos="567"/>
          <w:tab w:val="left" w:pos="7513"/>
          <w:tab w:val="left" w:pos="9498"/>
        </w:tabs>
        <w:spacing w:line="360" w:lineRule="auto"/>
        <w:contextualSpacing/>
        <w:mirrorIndents/>
        <w:rPr>
          <w:szCs w:val="24"/>
        </w:rPr>
      </w:pPr>
      <w:r w:rsidRPr="00A96D2D">
        <w:rPr>
          <w:szCs w:val="24"/>
        </w:rPr>
        <w:t xml:space="preserve">         </w:t>
      </w:r>
      <w:r w:rsidRPr="00A96D2D">
        <w:rPr>
          <w:szCs w:val="24"/>
          <w:lang w:val="en-US"/>
        </w:rPr>
        <w:t>N</w:t>
      </w:r>
      <w:r w:rsidRPr="00A96D2D">
        <w:rPr>
          <w:szCs w:val="24"/>
          <w:vertAlign w:val="subscript"/>
          <w:lang w:val="fr-FR"/>
        </w:rPr>
        <w:t>j</w:t>
      </w:r>
      <w:r w:rsidRPr="00A96D2D">
        <w:rPr>
          <w:szCs w:val="24"/>
          <w:vertAlign w:val="subscript"/>
        </w:rPr>
        <w:t>1</w:t>
      </w:r>
      <w:r w:rsidRPr="00A96D2D">
        <w:rPr>
          <w:szCs w:val="24"/>
        </w:rPr>
        <w:t xml:space="preserve"> – объем </w:t>
      </w:r>
      <w:r w:rsidRPr="00A96D2D">
        <w:rPr>
          <w:szCs w:val="24"/>
          <w:lang w:val="en-US"/>
        </w:rPr>
        <w:t>B</w:t>
      </w:r>
      <w:r w:rsidRPr="00A96D2D">
        <w:rPr>
          <w:szCs w:val="24"/>
          <w:vertAlign w:val="subscript"/>
          <w:lang w:val="en-US"/>
        </w:rPr>
        <w:t>j</w:t>
      </w:r>
      <w:r w:rsidRPr="00A96D2D">
        <w:rPr>
          <w:szCs w:val="24"/>
          <w:vertAlign w:val="subscript"/>
        </w:rPr>
        <w:t>1</w:t>
      </w:r>
      <w:r w:rsidRPr="00A96D2D">
        <w:rPr>
          <w:szCs w:val="24"/>
        </w:rPr>
        <w:t xml:space="preserve">: </w:t>
      </w:r>
      <w:r w:rsidRPr="00A96D2D">
        <w:rPr>
          <w:szCs w:val="24"/>
          <w:lang w:val="en-US"/>
        </w:rPr>
        <w:t>N</w:t>
      </w:r>
      <w:r w:rsidRPr="00A96D2D">
        <w:rPr>
          <w:szCs w:val="24"/>
          <w:vertAlign w:val="subscript"/>
          <w:lang w:val="fr-FR"/>
        </w:rPr>
        <w:t>j</w:t>
      </w:r>
      <w:r w:rsidRPr="00A96D2D">
        <w:rPr>
          <w:szCs w:val="24"/>
          <w:vertAlign w:val="subscript"/>
        </w:rPr>
        <w:t>1</w:t>
      </w:r>
      <w:r w:rsidRPr="00A96D2D">
        <w:rPr>
          <w:szCs w:val="24"/>
        </w:rPr>
        <w:t xml:space="preserve"> ≥ 1;</w:t>
      </w:r>
    </w:p>
    <w:p w:rsidR="004F08F0" w:rsidRPr="00A96D2D" w:rsidRDefault="004F08F0" w:rsidP="006675EB">
      <w:pPr>
        <w:pStyle w:val="af0"/>
        <w:tabs>
          <w:tab w:val="left" w:pos="-426"/>
          <w:tab w:val="left" w:pos="567"/>
          <w:tab w:val="left" w:pos="7513"/>
          <w:tab w:val="left" w:pos="9498"/>
        </w:tabs>
        <w:spacing w:line="360" w:lineRule="auto"/>
        <w:contextualSpacing/>
        <w:mirrorIndents/>
        <w:rPr>
          <w:szCs w:val="24"/>
        </w:rPr>
      </w:pPr>
      <w:r w:rsidRPr="00A96D2D">
        <w:rPr>
          <w:szCs w:val="24"/>
        </w:rPr>
        <w:t xml:space="preserve">   </w:t>
      </w:r>
      <w:r w:rsidR="00753B87" w:rsidRPr="00A96D2D">
        <w:rPr>
          <w:szCs w:val="24"/>
        </w:rPr>
        <w:t xml:space="preserve">  </w:t>
      </w:r>
      <w:r w:rsidRPr="00A96D2D">
        <w:rPr>
          <w:szCs w:val="24"/>
        </w:rPr>
        <w:t xml:space="preserve"> </w:t>
      </w:r>
      <w:r w:rsidR="00753B87" w:rsidRPr="00A96D2D">
        <w:rPr>
          <w:szCs w:val="24"/>
        </w:rPr>
        <w:t xml:space="preserve">  </w:t>
      </w:r>
      <w:r w:rsidRPr="00A96D2D">
        <w:rPr>
          <w:szCs w:val="24"/>
        </w:rPr>
        <w:t xml:space="preserve"> </w:t>
      </w:r>
      <w:r w:rsidRPr="00A96D2D">
        <w:rPr>
          <w:szCs w:val="24"/>
          <w:lang w:val="en-US"/>
        </w:rPr>
        <w:t>n</w:t>
      </w:r>
      <w:r w:rsidRPr="00A96D2D">
        <w:rPr>
          <w:szCs w:val="24"/>
        </w:rPr>
        <w:t xml:space="preserve"> – </w:t>
      </w:r>
      <w:proofErr w:type="gramStart"/>
      <w:r w:rsidRPr="00A96D2D">
        <w:rPr>
          <w:szCs w:val="24"/>
        </w:rPr>
        <w:t>объем</w:t>
      </w:r>
      <w:proofErr w:type="gramEnd"/>
      <w:r w:rsidRPr="00A96D2D">
        <w:rPr>
          <w:szCs w:val="24"/>
        </w:rPr>
        <w:t xml:space="preserve"> совокупности </w:t>
      </w:r>
      <w:r w:rsidRPr="00A96D2D">
        <w:rPr>
          <w:szCs w:val="24"/>
          <w:lang w:val="en-US"/>
        </w:rPr>
        <w:t>Y</w:t>
      </w:r>
      <w:r w:rsidRPr="00A96D2D">
        <w:rPr>
          <w:szCs w:val="24"/>
        </w:rPr>
        <w:t xml:space="preserve">. </w:t>
      </w:r>
    </w:p>
    <w:p w:rsidR="004F08F0" w:rsidRPr="00A96D2D" w:rsidRDefault="004F08F0" w:rsidP="006675EB">
      <w:pPr>
        <w:pStyle w:val="af0"/>
        <w:tabs>
          <w:tab w:val="left" w:pos="-426"/>
          <w:tab w:val="left" w:pos="7513"/>
          <w:tab w:val="left" w:pos="9498"/>
        </w:tabs>
        <w:spacing w:line="360" w:lineRule="auto"/>
        <w:contextualSpacing/>
        <w:mirrorIndents/>
        <w:rPr>
          <w:szCs w:val="24"/>
        </w:rPr>
      </w:pPr>
      <w:r w:rsidRPr="00A96D2D">
        <w:rPr>
          <w:szCs w:val="24"/>
        </w:rPr>
        <w:t xml:space="preserve">   </w:t>
      </w:r>
      <w:r w:rsidRPr="00A96D2D">
        <w:rPr>
          <w:szCs w:val="24"/>
          <w:lang w:val="en-US"/>
        </w:rPr>
        <w:t>C</w:t>
      </w:r>
      <w:r w:rsidRPr="00A96D2D">
        <w:rPr>
          <w:szCs w:val="24"/>
        </w:rPr>
        <w:t xml:space="preserve">огласно (3.40), имеет место     </w:t>
      </w:r>
    </w:p>
    <w:p w:rsidR="004F08F0" w:rsidRPr="00A96D2D" w:rsidRDefault="004F08F0" w:rsidP="006675EB">
      <w:pPr>
        <w:pStyle w:val="32"/>
        <w:tabs>
          <w:tab w:val="left" w:pos="-426"/>
          <w:tab w:val="left" w:pos="1701"/>
          <w:tab w:val="left" w:pos="3969"/>
          <w:tab w:val="left" w:pos="7513"/>
          <w:tab w:val="left" w:pos="8222"/>
          <w:tab w:val="left" w:pos="8647"/>
          <w:tab w:val="left" w:pos="9498"/>
        </w:tabs>
        <w:spacing w:after="0" w:line="360" w:lineRule="auto"/>
        <w:contextualSpacing/>
        <w:mirrorIndents/>
        <w:rPr>
          <w:sz w:val="24"/>
          <w:szCs w:val="24"/>
        </w:rPr>
      </w:pPr>
      <w:r w:rsidRPr="00A96D2D">
        <w:rPr>
          <w:sz w:val="24"/>
          <w:szCs w:val="24"/>
        </w:rPr>
        <w:t xml:space="preserve">                   {</w:t>
      </w:r>
      <w:r w:rsidRPr="00A96D2D">
        <w:rPr>
          <w:sz w:val="24"/>
          <w:szCs w:val="24"/>
          <w:lang w:val="en-US"/>
        </w:rPr>
        <w:t>B</w:t>
      </w:r>
      <w:r w:rsidRPr="00A96D2D">
        <w:rPr>
          <w:sz w:val="24"/>
          <w:szCs w:val="24"/>
          <w:vertAlign w:val="subscript"/>
          <w:lang w:val="en-US"/>
        </w:rPr>
        <w:t>j</w:t>
      </w:r>
      <w:r w:rsidRPr="00A96D2D">
        <w:rPr>
          <w:sz w:val="24"/>
          <w:szCs w:val="24"/>
          <w:vertAlign w:val="subscript"/>
        </w:rPr>
        <w:t>1</w:t>
      </w:r>
      <w:r w:rsidRPr="00A96D2D">
        <w:rPr>
          <w:sz w:val="24"/>
          <w:szCs w:val="24"/>
        </w:rPr>
        <w:t xml:space="preserve"> = {</w:t>
      </w:r>
      <w:r w:rsidRPr="00A96D2D">
        <w:rPr>
          <w:sz w:val="24"/>
          <w:szCs w:val="24"/>
          <w:lang w:val="en-US"/>
        </w:rPr>
        <w:t>b</w:t>
      </w:r>
      <w:r w:rsidRPr="00A96D2D">
        <w:rPr>
          <w:sz w:val="24"/>
          <w:szCs w:val="24"/>
          <w:vertAlign w:val="subscript"/>
          <w:lang w:val="en-US"/>
        </w:rPr>
        <w:t>j</w:t>
      </w:r>
      <w:r w:rsidRPr="00A96D2D">
        <w:rPr>
          <w:sz w:val="24"/>
          <w:szCs w:val="24"/>
          <w:vertAlign w:val="subscript"/>
          <w:lang w:val="en-US"/>
        </w:rPr>
        <w:sym w:font="Symbol" w:char="F06C"/>
      </w:r>
      <w:r w:rsidRPr="00A96D2D">
        <w:rPr>
          <w:sz w:val="24"/>
          <w:szCs w:val="24"/>
          <w:vertAlign w:val="superscript"/>
        </w:rPr>
        <w:t>1</w:t>
      </w:r>
      <w:r w:rsidRPr="00A96D2D">
        <w:rPr>
          <w:sz w:val="24"/>
          <w:szCs w:val="24"/>
        </w:rPr>
        <w:t xml:space="preserve">; </w:t>
      </w:r>
      <w:r w:rsidRPr="00A96D2D">
        <w:rPr>
          <w:sz w:val="24"/>
          <w:szCs w:val="24"/>
        </w:rPr>
        <w:sym w:font="Symbol" w:char="F06C"/>
      </w:r>
      <w:r w:rsidRPr="00A96D2D">
        <w:rPr>
          <w:sz w:val="24"/>
          <w:szCs w:val="24"/>
        </w:rPr>
        <w:t xml:space="preserve"> = 1..</w:t>
      </w:r>
      <w:r w:rsidRPr="00A96D2D">
        <w:rPr>
          <w:sz w:val="24"/>
          <w:szCs w:val="24"/>
          <w:lang w:val="en-US"/>
        </w:rPr>
        <w:t>N</w:t>
      </w:r>
      <w:r w:rsidRPr="00A96D2D">
        <w:rPr>
          <w:sz w:val="24"/>
          <w:szCs w:val="24"/>
          <w:vertAlign w:val="subscript"/>
          <w:lang w:val="fr-FR"/>
        </w:rPr>
        <w:t>j</w:t>
      </w:r>
      <w:r w:rsidRPr="00A96D2D">
        <w:rPr>
          <w:sz w:val="24"/>
          <w:szCs w:val="24"/>
          <w:vertAlign w:val="subscript"/>
        </w:rPr>
        <w:t>1</w:t>
      </w:r>
      <w:r w:rsidRPr="00A96D2D">
        <w:rPr>
          <w:sz w:val="24"/>
          <w:szCs w:val="24"/>
        </w:rPr>
        <w:t xml:space="preserve">}; </w:t>
      </w:r>
      <w:r w:rsidRPr="00A96D2D">
        <w:rPr>
          <w:sz w:val="24"/>
          <w:szCs w:val="24"/>
          <w:lang w:val="en-US"/>
        </w:rPr>
        <w:t>j</w:t>
      </w:r>
      <w:r w:rsidRPr="00A96D2D">
        <w:rPr>
          <w:sz w:val="24"/>
          <w:szCs w:val="24"/>
        </w:rPr>
        <w:t xml:space="preserve"> = 1..</w:t>
      </w:r>
      <w:r w:rsidRPr="00A96D2D">
        <w:rPr>
          <w:sz w:val="24"/>
          <w:szCs w:val="24"/>
          <w:lang w:val="en-US"/>
        </w:rPr>
        <w:t>n</w:t>
      </w:r>
      <w:r w:rsidRPr="00A96D2D">
        <w:rPr>
          <w:sz w:val="24"/>
          <w:szCs w:val="24"/>
        </w:rPr>
        <w:t>}= {</w:t>
      </w:r>
      <w:r w:rsidRPr="00A96D2D">
        <w:rPr>
          <w:sz w:val="24"/>
          <w:szCs w:val="24"/>
          <w:lang w:val="en-US"/>
        </w:rPr>
        <w:t>B</w:t>
      </w:r>
      <w:r w:rsidRPr="00A96D2D">
        <w:rPr>
          <w:sz w:val="24"/>
          <w:szCs w:val="24"/>
          <w:vertAlign w:val="subscript"/>
          <w:lang w:val="en-US"/>
        </w:rPr>
        <w:t>j</w:t>
      </w:r>
      <w:r w:rsidRPr="00A96D2D">
        <w:rPr>
          <w:sz w:val="24"/>
          <w:szCs w:val="24"/>
        </w:rPr>
        <w:t>(</w:t>
      </w:r>
      <w:r w:rsidRPr="00A96D2D">
        <w:rPr>
          <w:sz w:val="24"/>
          <w:szCs w:val="24"/>
          <w:lang w:val="en-US"/>
        </w:rPr>
        <w:t>s</w:t>
      </w:r>
      <w:r w:rsidRPr="00A96D2D">
        <w:rPr>
          <w:sz w:val="24"/>
          <w:szCs w:val="24"/>
        </w:rPr>
        <w:t>) ={</w:t>
      </w:r>
      <w:r w:rsidRPr="00A96D2D">
        <w:rPr>
          <w:sz w:val="24"/>
          <w:szCs w:val="24"/>
          <w:lang w:val="en-US"/>
        </w:rPr>
        <w:t>b</w:t>
      </w:r>
      <w:r w:rsidRPr="00A96D2D">
        <w:rPr>
          <w:sz w:val="24"/>
          <w:szCs w:val="24"/>
          <w:vertAlign w:val="subscript"/>
          <w:lang w:val="en-US"/>
        </w:rPr>
        <w:t>j</w:t>
      </w:r>
      <w:r w:rsidRPr="00A96D2D">
        <w:rPr>
          <w:sz w:val="24"/>
          <w:szCs w:val="24"/>
          <w:vertAlign w:val="subscript"/>
          <w:lang w:val="en-US"/>
        </w:rPr>
        <w:sym w:font="Symbol" w:char="F074"/>
      </w:r>
      <w:r w:rsidRPr="00A96D2D">
        <w:rPr>
          <w:sz w:val="24"/>
          <w:szCs w:val="24"/>
        </w:rPr>
        <w:t>(</w:t>
      </w:r>
      <w:r w:rsidRPr="00A96D2D">
        <w:rPr>
          <w:sz w:val="24"/>
          <w:szCs w:val="24"/>
          <w:lang w:val="en-US"/>
        </w:rPr>
        <w:t>s</w:t>
      </w:r>
      <w:r w:rsidRPr="00A96D2D">
        <w:rPr>
          <w:sz w:val="24"/>
          <w:szCs w:val="24"/>
        </w:rPr>
        <w:t xml:space="preserve">); </w:t>
      </w:r>
      <w:r w:rsidRPr="00A96D2D">
        <w:rPr>
          <w:sz w:val="24"/>
          <w:szCs w:val="24"/>
          <w:lang w:val="en-US"/>
        </w:rPr>
        <w:sym w:font="Symbol" w:char="F074"/>
      </w:r>
      <w:r w:rsidRPr="00A96D2D">
        <w:rPr>
          <w:sz w:val="24"/>
          <w:szCs w:val="24"/>
        </w:rPr>
        <w:t xml:space="preserve"> = 1..</w:t>
      </w:r>
      <w:r w:rsidRPr="00A96D2D">
        <w:rPr>
          <w:sz w:val="24"/>
          <w:szCs w:val="24"/>
          <w:lang w:val="en-US"/>
        </w:rPr>
        <w:t>N</w:t>
      </w:r>
      <w:r w:rsidRPr="00A96D2D">
        <w:rPr>
          <w:sz w:val="24"/>
          <w:szCs w:val="24"/>
          <w:vertAlign w:val="subscript"/>
          <w:lang w:val="en-US"/>
        </w:rPr>
        <w:t>j</w:t>
      </w:r>
      <w:r w:rsidRPr="00A96D2D">
        <w:rPr>
          <w:sz w:val="24"/>
          <w:szCs w:val="24"/>
          <w:vertAlign w:val="subscript"/>
        </w:rPr>
        <w:t>1</w:t>
      </w:r>
      <w:r w:rsidRPr="00A96D2D">
        <w:rPr>
          <w:sz w:val="24"/>
          <w:szCs w:val="24"/>
        </w:rPr>
        <w:t>(</w:t>
      </w:r>
      <w:r w:rsidRPr="00A96D2D">
        <w:rPr>
          <w:sz w:val="24"/>
          <w:szCs w:val="24"/>
          <w:lang w:val="en-US"/>
        </w:rPr>
        <w:t>s</w:t>
      </w:r>
      <w:r w:rsidRPr="00A96D2D">
        <w:rPr>
          <w:sz w:val="24"/>
          <w:szCs w:val="24"/>
        </w:rPr>
        <w:t xml:space="preserve">)}; </w:t>
      </w:r>
      <w:r w:rsidRPr="00A96D2D">
        <w:rPr>
          <w:sz w:val="24"/>
          <w:szCs w:val="24"/>
          <w:lang w:val="en-US"/>
        </w:rPr>
        <w:t>j</w:t>
      </w:r>
      <w:r w:rsidRPr="00A96D2D">
        <w:rPr>
          <w:sz w:val="24"/>
          <w:szCs w:val="24"/>
        </w:rPr>
        <w:t xml:space="preserve"> = 1..</w:t>
      </w:r>
      <w:r w:rsidRPr="00A96D2D">
        <w:rPr>
          <w:sz w:val="24"/>
          <w:szCs w:val="24"/>
          <w:lang w:val="en-US"/>
        </w:rPr>
        <w:t>n</w:t>
      </w:r>
      <w:r w:rsidRPr="00A96D2D">
        <w:rPr>
          <w:sz w:val="24"/>
          <w:szCs w:val="24"/>
        </w:rPr>
        <w:t>(</w:t>
      </w:r>
      <w:r w:rsidRPr="00A96D2D">
        <w:rPr>
          <w:sz w:val="24"/>
          <w:szCs w:val="24"/>
          <w:lang w:val="en-US"/>
        </w:rPr>
        <w:t>s</w:t>
      </w:r>
      <w:r w:rsidRPr="00A96D2D">
        <w:rPr>
          <w:sz w:val="24"/>
          <w:szCs w:val="24"/>
        </w:rPr>
        <w:t xml:space="preserve">); </w:t>
      </w:r>
      <w:r w:rsidRPr="00A96D2D">
        <w:rPr>
          <w:sz w:val="24"/>
          <w:szCs w:val="24"/>
          <w:lang w:val="en-US"/>
        </w:rPr>
        <w:t>s</w:t>
      </w:r>
      <w:r w:rsidRPr="00A96D2D">
        <w:rPr>
          <w:sz w:val="24"/>
          <w:szCs w:val="24"/>
        </w:rPr>
        <w:t xml:space="preserve"> =1..</w:t>
      </w:r>
      <w:r w:rsidRPr="00A96D2D">
        <w:rPr>
          <w:sz w:val="24"/>
          <w:szCs w:val="24"/>
          <w:lang w:val="en-US"/>
        </w:rPr>
        <w:t>N</w:t>
      </w:r>
      <w:r w:rsidRPr="00A96D2D">
        <w:rPr>
          <w:sz w:val="24"/>
          <w:szCs w:val="24"/>
        </w:rPr>
        <w:t xml:space="preserve">}   </w:t>
      </w:r>
    </w:p>
    <w:p w:rsidR="004F08F0" w:rsidRPr="00A96D2D" w:rsidRDefault="004F08F0" w:rsidP="006675EB">
      <w:pPr>
        <w:pStyle w:val="32"/>
        <w:tabs>
          <w:tab w:val="left" w:pos="-426"/>
          <w:tab w:val="left" w:pos="1701"/>
          <w:tab w:val="left" w:pos="3969"/>
          <w:tab w:val="left" w:pos="7513"/>
          <w:tab w:val="left" w:pos="8222"/>
          <w:tab w:val="left" w:pos="8647"/>
          <w:tab w:val="left" w:pos="9498"/>
        </w:tabs>
        <w:spacing w:after="0" w:line="360" w:lineRule="auto"/>
        <w:contextualSpacing/>
        <w:mirrorIndents/>
        <w:rPr>
          <w:sz w:val="24"/>
          <w:szCs w:val="24"/>
        </w:rPr>
      </w:pPr>
      <w:r w:rsidRPr="00A96D2D">
        <w:rPr>
          <w:sz w:val="24"/>
          <w:szCs w:val="24"/>
        </w:rPr>
        <w:t xml:space="preserve">      Обозначим</w:t>
      </w:r>
    </w:p>
    <w:p w:rsidR="00C666EA" w:rsidRPr="00A96D2D" w:rsidRDefault="004F08F0" w:rsidP="006675EB">
      <w:pPr>
        <w:pStyle w:val="32"/>
        <w:tabs>
          <w:tab w:val="left" w:pos="-426"/>
          <w:tab w:val="left" w:pos="1701"/>
          <w:tab w:val="left" w:pos="2410"/>
          <w:tab w:val="left" w:pos="3969"/>
          <w:tab w:val="left" w:pos="7513"/>
          <w:tab w:val="left" w:pos="8222"/>
          <w:tab w:val="left" w:pos="8647"/>
          <w:tab w:val="left" w:pos="9498"/>
        </w:tabs>
        <w:spacing w:after="0" w:line="360" w:lineRule="auto"/>
        <w:contextualSpacing/>
        <w:mirrorIndents/>
        <w:rPr>
          <w:sz w:val="24"/>
          <w:szCs w:val="24"/>
        </w:rPr>
      </w:pPr>
      <w:r w:rsidRPr="00A96D2D">
        <w:rPr>
          <w:sz w:val="24"/>
          <w:szCs w:val="24"/>
        </w:rPr>
        <w:t xml:space="preserve">    </w:t>
      </w:r>
      <w:r w:rsidR="00C666EA" w:rsidRPr="00A96D2D">
        <w:rPr>
          <w:sz w:val="24"/>
          <w:szCs w:val="24"/>
        </w:rPr>
        <w:t xml:space="preserve">                                </w:t>
      </w:r>
      <w:r w:rsidRPr="00A96D2D">
        <w:rPr>
          <w:sz w:val="24"/>
          <w:szCs w:val="24"/>
        </w:rPr>
        <w:t xml:space="preserve"> </w:t>
      </w:r>
      <w:r w:rsidR="00C666EA" w:rsidRPr="00A96D2D">
        <w:rPr>
          <w:sz w:val="24"/>
          <w:szCs w:val="24"/>
        </w:rPr>
        <w:t xml:space="preserve">       </w:t>
      </w:r>
      <w:r w:rsidRPr="00A96D2D">
        <w:rPr>
          <w:sz w:val="24"/>
          <w:szCs w:val="24"/>
          <w:lang w:val="en-US"/>
        </w:rPr>
        <w:t>N</w:t>
      </w:r>
      <w:r w:rsidRPr="00A96D2D">
        <w:rPr>
          <w:sz w:val="24"/>
          <w:szCs w:val="24"/>
          <w:vertAlign w:val="subscript"/>
          <w:lang w:val="en-US"/>
        </w:rPr>
        <w:t>j</w:t>
      </w:r>
      <w:r w:rsidRPr="00A96D2D">
        <w:rPr>
          <w:sz w:val="24"/>
          <w:szCs w:val="24"/>
          <w:vertAlign w:val="subscript"/>
        </w:rPr>
        <w:t>1</w:t>
      </w:r>
      <w:r w:rsidRPr="00A96D2D">
        <w:rPr>
          <w:sz w:val="24"/>
          <w:szCs w:val="24"/>
        </w:rPr>
        <w:t xml:space="preserve"> = </w:t>
      </w:r>
      <m:oMath>
        <m:nary>
          <m:naryPr>
            <m:chr m:val="∑"/>
            <m:limLoc m:val="subSup"/>
            <m:ctrlPr>
              <w:rPr>
                <w:rFonts w:ascii="Cambria Math" w:hAnsi="Cambria Math"/>
                <w:i/>
                <w:sz w:val="24"/>
                <w:szCs w:val="24"/>
              </w:rPr>
            </m:ctrlPr>
          </m:naryPr>
          <m:sub>
            <m:r>
              <w:rPr>
                <w:rFonts w:ascii="Cambria Math" w:hAnsi="Cambria Math"/>
                <w:sz w:val="24"/>
                <w:szCs w:val="24"/>
                <w:lang w:val="en-US"/>
              </w:rPr>
              <m:t>s</m:t>
            </m:r>
            <m:r>
              <w:rPr>
                <w:rFonts w:ascii="Cambria Math"/>
                <w:sz w:val="24"/>
                <w:szCs w:val="24"/>
              </w:rPr>
              <m:t>=1</m:t>
            </m:r>
          </m:sub>
          <m:sup>
            <m:r>
              <w:rPr>
                <w:rFonts w:ascii="Cambria Math" w:hAnsi="Cambria Math"/>
                <w:sz w:val="24"/>
                <w:szCs w:val="24"/>
              </w:rPr>
              <m:t>N</m:t>
            </m:r>
          </m:sup>
          <m:e>
            <m:sSub>
              <m:sSubPr>
                <m:ctrlPr>
                  <w:rPr>
                    <w:rFonts w:ascii="Cambria Math" w:hAnsi="Cambria Math"/>
                    <w:sz w:val="24"/>
                    <w:szCs w:val="24"/>
                    <w:lang w:val="en-US"/>
                  </w:rPr>
                </m:ctrlPr>
              </m:sSubPr>
              <m:e>
                <m:sSub>
                  <m:sSubPr>
                    <m:ctrlPr>
                      <w:rPr>
                        <w:rFonts w:ascii="Cambria Math" w:hAnsi="Cambria Math"/>
                        <w:i/>
                        <w:sz w:val="24"/>
                        <w:szCs w:val="24"/>
                        <w:lang w:val="en-US"/>
                      </w:rPr>
                    </m:ctrlPr>
                  </m:sSubPr>
                  <m:e>
                    <m:r>
                      <w:rPr>
                        <w:rFonts w:ascii="Cambria Math" w:hAnsi="Cambria Math"/>
                        <w:sz w:val="24"/>
                        <w:szCs w:val="24"/>
                        <w:lang w:val="en-US"/>
                      </w:rPr>
                      <m:t>τ</m:t>
                    </m:r>
                  </m:e>
                  <m:sub>
                    <m:r>
                      <w:rPr>
                        <w:rFonts w:ascii="Cambria Math"/>
                        <w:sz w:val="24"/>
                        <w:szCs w:val="24"/>
                        <w:lang w:val="en-US"/>
                      </w:rPr>
                      <m:t>j</m:t>
                    </m:r>
                  </m:sub>
                </m:sSub>
                <m:d>
                  <m:dPr>
                    <m:ctrlPr>
                      <w:rPr>
                        <w:rFonts w:ascii="Cambria Math" w:hAnsi="Cambria Math"/>
                        <w:i/>
                        <w:sz w:val="24"/>
                        <w:szCs w:val="24"/>
                      </w:rPr>
                    </m:ctrlPr>
                  </m:dPr>
                  <m:e>
                    <m:r>
                      <w:rPr>
                        <w:rFonts w:ascii="Cambria Math"/>
                        <w:sz w:val="24"/>
                        <w:szCs w:val="24"/>
                        <w:lang w:val="en-US"/>
                      </w:rPr>
                      <m:t>s</m:t>
                    </m:r>
                  </m:e>
                </m:d>
                <m:r>
                  <w:rPr>
                    <w:rFonts w:ascii="Cambria Math"/>
                    <w:sz w:val="24"/>
                    <w:szCs w:val="24"/>
                  </w:rPr>
                  <m:t xml:space="preserve"> </m:t>
                </m:r>
                <m:r>
                  <m:rPr>
                    <m:sty m:val="p"/>
                  </m:rPr>
                  <w:rPr>
                    <w:rFonts w:ascii="Cambria Math"/>
                    <w:sz w:val="24"/>
                    <w:szCs w:val="24"/>
                    <w:lang w:val="en-US"/>
                  </w:rPr>
                  <m:t>N</m:t>
                </m:r>
              </m:e>
              <m:sub>
                <m:r>
                  <m:rPr>
                    <m:sty m:val="p"/>
                  </m:rPr>
                  <w:rPr>
                    <w:rFonts w:ascii="Cambria Math"/>
                    <w:sz w:val="24"/>
                    <w:szCs w:val="24"/>
                    <w:lang w:val="en-US"/>
                  </w:rPr>
                  <m:t>j</m:t>
                </m:r>
                <m:r>
                  <m:rPr>
                    <m:sty m:val="p"/>
                  </m:rPr>
                  <w:rPr>
                    <w:rFonts w:ascii="Cambria Math"/>
                    <w:sz w:val="24"/>
                    <w:szCs w:val="24"/>
                  </w:rPr>
                  <m:t>1</m:t>
                </m:r>
              </m:sub>
            </m:sSub>
            <m:r>
              <m:rPr>
                <m:sty m:val="p"/>
              </m:rPr>
              <w:rPr>
                <w:rFonts w:ascii="Cambria Math"/>
                <w:sz w:val="24"/>
                <w:szCs w:val="24"/>
              </w:rPr>
              <m:t>(</m:t>
            </m:r>
            <m:r>
              <m:rPr>
                <m:sty m:val="p"/>
              </m:rPr>
              <w:rPr>
                <w:rFonts w:ascii="Cambria Math"/>
                <w:sz w:val="24"/>
                <w:szCs w:val="24"/>
                <w:lang w:val="en-US"/>
              </w:rPr>
              <m:t>s</m:t>
            </m:r>
            <m:r>
              <m:rPr>
                <m:sty m:val="p"/>
              </m:rPr>
              <w:rPr>
                <w:rFonts w:ascii="Cambria Math"/>
                <w:sz w:val="24"/>
                <w:szCs w:val="24"/>
              </w:rPr>
              <m:t>)</m:t>
            </m:r>
          </m:e>
        </m:nary>
      </m:oMath>
    </w:p>
    <w:p w:rsidR="009E535C" w:rsidRPr="00480962" w:rsidRDefault="00C666EA" w:rsidP="006675EB">
      <w:pPr>
        <w:pStyle w:val="32"/>
        <w:tabs>
          <w:tab w:val="left" w:pos="-426"/>
          <w:tab w:val="left" w:pos="1701"/>
          <w:tab w:val="left" w:pos="3969"/>
          <w:tab w:val="left" w:pos="7513"/>
          <w:tab w:val="left" w:pos="8222"/>
          <w:tab w:val="left" w:pos="8647"/>
          <w:tab w:val="left" w:pos="9498"/>
        </w:tabs>
        <w:spacing w:after="0" w:line="360" w:lineRule="auto"/>
        <w:contextualSpacing/>
        <w:mirrorIndents/>
        <w:rPr>
          <w:sz w:val="24"/>
          <w:szCs w:val="24"/>
          <w:lang w:val="en-US"/>
        </w:rPr>
      </w:pPr>
      <w:r w:rsidRPr="00A96D2D">
        <w:rPr>
          <w:sz w:val="24"/>
          <w:szCs w:val="24"/>
        </w:rPr>
        <w:lastRenderedPageBreak/>
        <w:t xml:space="preserve">                                            </w:t>
      </w:r>
      <w:r w:rsidR="004F08F0" w:rsidRPr="00A96D2D">
        <w:rPr>
          <w:sz w:val="24"/>
          <w:szCs w:val="24"/>
          <w:lang w:val="en-US"/>
        </w:rPr>
        <w:t>M</w:t>
      </w:r>
      <w:r w:rsidR="004F08F0" w:rsidRPr="00A96D2D">
        <w:rPr>
          <w:sz w:val="24"/>
          <w:szCs w:val="24"/>
          <w:vertAlign w:val="subscript"/>
          <w:lang w:val="en-US"/>
        </w:rPr>
        <w:t>j</w:t>
      </w:r>
      <w:r w:rsidR="004F08F0" w:rsidRPr="00480962">
        <w:rPr>
          <w:sz w:val="24"/>
          <w:szCs w:val="24"/>
          <w:vertAlign w:val="subscript"/>
          <w:lang w:val="en-US"/>
        </w:rPr>
        <w:t>1</w:t>
      </w:r>
      <w:r w:rsidR="004F08F0" w:rsidRPr="00480962">
        <w:rPr>
          <w:sz w:val="24"/>
          <w:szCs w:val="24"/>
          <w:lang w:val="en-US"/>
        </w:rPr>
        <w:t xml:space="preserve"> </w:t>
      </w:r>
      <w:proofErr w:type="gramStart"/>
      <w:r w:rsidR="004F08F0" w:rsidRPr="00480962">
        <w:rPr>
          <w:sz w:val="24"/>
          <w:szCs w:val="24"/>
          <w:lang w:val="en-US"/>
        </w:rPr>
        <w:t xml:space="preserve">= </w:t>
      </w:r>
      <m:oMath>
        <w:proofErr w:type="gramEnd"/>
        <m:f>
          <m:fPr>
            <m:ctrlPr>
              <w:rPr>
                <w:rFonts w:ascii="Cambria Math" w:hAnsi="Cambria Math"/>
                <w:i/>
                <w:sz w:val="24"/>
                <w:szCs w:val="24"/>
                <w:lang w:val="en-US"/>
              </w:rPr>
            </m:ctrlPr>
          </m:fPr>
          <m:num>
            <m:r>
              <w:rPr>
                <w:rFonts w:ascii="Cambria Math"/>
                <w:sz w:val="24"/>
                <w:szCs w:val="24"/>
                <w:lang w:val="en-US"/>
              </w:rPr>
              <m:t>1</m:t>
            </m:r>
          </m:num>
          <m:den>
            <m:sSub>
              <m:sSubPr>
                <m:ctrlPr>
                  <w:rPr>
                    <w:rFonts w:ascii="Cambria Math" w:hAnsi="Cambria Math"/>
                    <w:i/>
                    <w:sz w:val="24"/>
                    <w:szCs w:val="24"/>
                    <w:lang w:val="en-US"/>
                  </w:rPr>
                </m:ctrlPr>
              </m:sSubPr>
              <m:e>
                <m:r>
                  <w:rPr>
                    <w:rFonts w:ascii="Cambria Math" w:hAnsi="Cambria Math"/>
                    <w:sz w:val="24"/>
                    <w:szCs w:val="24"/>
                    <w:lang w:val="en-US"/>
                  </w:rPr>
                  <m:t>N</m:t>
                </m:r>
              </m:e>
              <m:sub>
                <m:r>
                  <w:rPr>
                    <w:rFonts w:ascii="Cambria Math" w:hAnsi="Cambria Math"/>
                    <w:sz w:val="24"/>
                    <w:szCs w:val="24"/>
                    <w:lang w:val="en-US"/>
                  </w:rPr>
                  <m:t>j</m:t>
                </m:r>
                <m:r>
                  <w:rPr>
                    <w:rFonts w:ascii="Cambria Math"/>
                    <w:sz w:val="24"/>
                    <w:szCs w:val="24"/>
                    <w:lang w:val="en-US"/>
                  </w:rPr>
                  <m:t>1</m:t>
                </m:r>
              </m:sub>
            </m:sSub>
          </m:den>
        </m:f>
        <m:nary>
          <m:naryPr>
            <m:chr m:val="∑"/>
            <m:limLoc m:val="subSup"/>
            <m:ctrlPr>
              <w:rPr>
                <w:rFonts w:ascii="Cambria Math" w:hAnsi="Cambria Math"/>
                <w:i/>
                <w:sz w:val="24"/>
                <w:szCs w:val="24"/>
                <w:lang w:val="en-US"/>
              </w:rPr>
            </m:ctrlPr>
          </m:naryPr>
          <m:sub>
            <m:r>
              <w:rPr>
                <w:rFonts w:ascii="Cambria Math" w:hAnsi="Cambria Math"/>
                <w:sz w:val="24"/>
                <w:szCs w:val="24"/>
                <w:lang w:val="en-US"/>
              </w:rPr>
              <m:t>s</m:t>
            </m:r>
            <m:r>
              <w:rPr>
                <w:rFonts w:ascii="Cambria Math"/>
                <w:sz w:val="24"/>
                <w:szCs w:val="24"/>
                <w:lang w:val="en-US"/>
              </w:rPr>
              <m:t>=1</m:t>
            </m:r>
          </m:sub>
          <m:sup>
            <m:r>
              <w:rPr>
                <w:rFonts w:ascii="Cambria Math" w:hAnsi="Cambria Math"/>
                <w:sz w:val="24"/>
                <w:szCs w:val="24"/>
                <w:lang w:val="en-US"/>
              </w:rPr>
              <m:t>N</m:t>
            </m:r>
          </m:sup>
          <m:e>
            <m:sSub>
              <m:sSubPr>
                <m:ctrlPr>
                  <w:rPr>
                    <w:rFonts w:ascii="Cambria Math" w:hAnsi="Cambria Math"/>
                    <w:i/>
                    <w:sz w:val="24"/>
                    <w:szCs w:val="24"/>
                    <w:lang w:val="en-US"/>
                  </w:rPr>
                </m:ctrlPr>
              </m:sSubPr>
              <m:e>
                <m:sSub>
                  <m:sSubPr>
                    <m:ctrlPr>
                      <w:rPr>
                        <w:rFonts w:ascii="Cambria Math" w:hAnsi="Cambria Math"/>
                        <w:i/>
                        <w:sz w:val="24"/>
                        <w:szCs w:val="24"/>
                        <w:lang w:val="en-US"/>
                      </w:rPr>
                    </m:ctrlPr>
                  </m:sSubPr>
                  <m:e>
                    <m:r>
                      <w:rPr>
                        <w:rFonts w:ascii="Cambria Math" w:hAnsi="Cambria Math"/>
                        <w:sz w:val="24"/>
                        <w:szCs w:val="24"/>
                        <w:lang w:val="en-US"/>
                      </w:rPr>
                      <m:t>τ</m:t>
                    </m:r>
                  </m:e>
                  <m:sub>
                    <m:r>
                      <w:rPr>
                        <w:rFonts w:ascii="Cambria Math" w:hAnsi="Cambria Math"/>
                        <w:sz w:val="24"/>
                        <w:szCs w:val="24"/>
                        <w:lang w:val="en-US"/>
                      </w:rPr>
                      <m:t>j</m:t>
                    </m:r>
                  </m:sub>
                </m:sSub>
                <m:d>
                  <m:dPr>
                    <m:ctrlPr>
                      <w:rPr>
                        <w:rFonts w:ascii="Cambria Math" w:hAnsi="Cambria Math"/>
                        <w:i/>
                        <w:sz w:val="24"/>
                        <w:szCs w:val="24"/>
                        <w:lang w:val="en-US"/>
                      </w:rPr>
                    </m:ctrlPr>
                  </m:dPr>
                  <m:e>
                    <m:r>
                      <w:rPr>
                        <w:rFonts w:ascii="Cambria Math" w:hAnsi="Cambria Math"/>
                        <w:sz w:val="24"/>
                        <w:szCs w:val="24"/>
                        <w:lang w:val="en-US"/>
                      </w:rPr>
                      <m:t>s</m:t>
                    </m:r>
                  </m:e>
                </m:d>
                <m:r>
                  <w:rPr>
                    <w:rFonts w:ascii="Cambria Math"/>
                    <w:sz w:val="24"/>
                    <w:szCs w:val="24"/>
                    <w:lang w:val="en-US"/>
                  </w:rPr>
                  <m:t xml:space="preserve"> </m:t>
                </m:r>
                <m:r>
                  <w:rPr>
                    <w:rFonts w:ascii="Cambria Math" w:hAnsi="Cambria Math"/>
                    <w:sz w:val="24"/>
                    <w:szCs w:val="24"/>
                    <w:lang w:val="en-US"/>
                  </w:rPr>
                  <m:t>b</m:t>
                </m:r>
              </m:e>
              <m:sub>
                <m:r>
                  <w:rPr>
                    <w:rFonts w:ascii="Cambria Math" w:hAnsi="Cambria Math"/>
                    <w:sz w:val="24"/>
                    <w:szCs w:val="24"/>
                    <w:lang w:val="en-US"/>
                  </w:rPr>
                  <m:t>j</m:t>
                </m:r>
                <m:r>
                  <w:rPr>
                    <w:rFonts w:ascii="Cambria Math"/>
                    <w:i/>
                    <w:sz w:val="24"/>
                    <w:szCs w:val="24"/>
                    <w:lang w:val="en-US"/>
                  </w:rPr>
                  <w:sym w:font="Symbol" w:char="F074"/>
                </m:r>
              </m:sub>
            </m:sSub>
            <m:r>
              <w:rPr>
                <w:rFonts w:ascii="Cambria Math"/>
                <w:sz w:val="24"/>
                <w:szCs w:val="24"/>
                <w:lang w:val="en-US"/>
              </w:rPr>
              <m:t>(</m:t>
            </m:r>
            <m:r>
              <w:rPr>
                <w:rFonts w:ascii="Cambria Math" w:hAnsi="Cambria Math"/>
                <w:sz w:val="24"/>
                <w:szCs w:val="24"/>
                <w:lang w:val="en-US"/>
              </w:rPr>
              <m:t>s</m:t>
            </m:r>
            <m:r>
              <w:rPr>
                <w:rFonts w:ascii="Cambria Math"/>
                <w:sz w:val="24"/>
                <w:szCs w:val="24"/>
                <w:lang w:val="en-US"/>
              </w:rPr>
              <m:t>)</m:t>
            </m:r>
          </m:e>
        </m:nary>
      </m:oMath>
      <w:r w:rsidR="004F08F0" w:rsidRPr="00480962">
        <w:rPr>
          <w:sz w:val="24"/>
          <w:szCs w:val="24"/>
          <w:lang w:val="en-US"/>
        </w:rPr>
        <w:t>;</w:t>
      </w:r>
      <w:r w:rsidRPr="00480962">
        <w:rPr>
          <w:sz w:val="24"/>
          <w:szCs w:val="24"/>
          <w:lang w:val="en-US"/>
        </w:rPr>
        <w:t xml:space="preserve">   </w:t>
      </w:r>
      <w:r w:rsidR="004F08F0" w:rsidRPr="00A96D2D">
        <w:rPr>
          <w:sz w:val="24"/>
          <w:szCs w:val="24"/>
          <w:lang w:val="en-US"/>
        </w:rPr>
        <w:t>j</w:t>
      </w:r>
      <w:r w:rsidR="004F08F0" w:rsidRPr="00480962">
        <w:rPr>
          <w:sz w:val="24"/>
          <w:szCs w:val="24"/>
          <w:lang w:val="en-US"/>
        </w:rPr>
        <w:t xml:space="preserve"> = 1..</w:t>
      </w:r>
      <w:r w:rsidR="004F08F0" w:rsidRPr="00A96D2D">
        <w:rPr>
          <w:sz w:val="24"/>
          <w:szCs w:val="24"/>
          <w:lang w:val="en-US"/>
        </w:rPr>
        <w:t>n</w:t>
      </w:r>
      <w:r w:rsidR="000705D4" w:rsidRPr="00480962">
        <w:rPr>
          <w:sz w:val="24"/>
          <w:szCs w:val="24"/>
          <w:lang w:val="en-US"/>
        </w:rPr>
        <w:t xml:space="preserve">           </w:t>
      </w:r>
      <m:oMath>
        <m:r>
          <w:rPr>
            <w:rFonts w:ascii="Cambria Math" w:hAnsi="Cambria Math"/>
            <w:sz w:val="24"/>
            <w:szCs w:val="24"/>
            <w:lang w:val="en-US"/>
          </w:rPr>
          <m:t>τ</m:t>
        </m:r>
      </m:oMath>
    </w:p>
    <w:p w:rsidR="00C666EA" w:rsidRPr="00480962" w:rsidRDefault="00C666EA" w:rsidP="006675EB">
      <w:pPr>
        <w:pStyle w:val="32"/>
        <w:tabs>
          <w:tab w:val="left" w:pos="-426"/>
          <w:tab w:val="left" w:pos="1701"/>
          <w:tab w:val="left" w:pos="2268"/>
          <w:tab w:val="left" w:pos="3969"/>
          <w:tab w:val="left" w:pos="7513"/>
          <w:tab w:val="left" w:pos="8222"/>
          <w:tab w:val="left" w:pos="8647"/>
          <w:tab w:val="left" w:pos="9498"/>
        </w:tabs>
        <w:spacing w:after="0" w:line="360" w:lineRule="auto"/>
        <w:contextualSpacing/>
        <w:mirrorIndents/>
        <w:rPr>
          <w:sz w:val="24"/>
          <w:szCs w:val="24"/>
          <w:lang w:val="en-US"/>
        </w:rPr>
      </w:pPr>
      <w:r w:rsidRPr="00480962">
        <w:rPr>
          <w:sz w:val="24"/>
          <w:szCs w:val="24"/>
          <w:lang w:val="en-US"/>
        </w:rPr>
        <w:t xml:space="preserve">        </w:t>
      </w:r>
      <w:r w:rsidR="00124438" w:rsidRPr="00480962">
        <w:rPr>
          <w:sz w:val="24"/>
          <w:szCs w:val="24"/>
          <w:lang w:val="en-US"/>
        </w:rPr>
        <w:t xml:space="preserve">                          </w:t>
      </w:r>
      <w:r w:rsidRPr="00480962">
        <w:rPr>
          <w:sz w:val="24"/>
          <w:szCs w:val="24"/>
          <w:lang w:val="en-US"/>
        </w:rPr>
        <w:t xml:space="preserve">   </w:t>
      </w:r>
      <w:r w:rsidRPr="00A96D2D">
        <w:rPr>
          <w:sz w:val="24"/>
          <w:szCs w:val="24"/>
          <w:lang w:val="en-US"/>
        </w:rPr>
        <w:t>S</w:t>
      </w:r>
      <w:r w:rsidRPr="00A96D2D">
        <w:rPr>
          <w:sz w:val="24"/>
          <w:szCs w:val="24"/>
          <w:vertAlign w:val="subscript"/>
          <w:lang w:val="en-US"/>
        </w:rPr>
        <w:t>j</w:t>
      </w:r>
      <w:r w:rsidRPr="00480962">
        <w:rPr>
          <w:sz w:val="24"/>
          <w:szCs w:val="24"/>
          <w:vertAlign w:val="subscript"/>
          <w:lang w:val="en-US"/>
        </w:rPr>
        <w:t>1</w:t>
      </w:r>
      <w:r w:rsidRPr="00480962">
        <w:rPr>
          <w:sz w:val="24"/>
          <w:szCs w:val="24"/>
          <w:lang w:val="en-US"/>
        </w:rPr>
        <w:t xml:space="preserve"> =</w:t>
      </w:r>
      <m:oMath>
        <m:rad>
          <m:radPr>
            <m:degHide m:val="on"/>
            <m:ctrlPr>
              <w:rPr>
                <w:rFonts w:ascii="Cambria Math" w:hAnsi="Cambria Math"/>
                <w:i/>
                <w:sz w:val="24"/>
                <w:szCs w:val="24"/>
              </w:rPr>
            </m:ctrlPr>
          </m:radPr>
          <m:deg/>
          <m:e>
            <m:f>
              <m:fPr>
                <m:ctrlPr>
                  <w:rPr>
                    <w:rFonts w:ascii="Cambria Math" w:hAnsi="Cambria Math"/>
                    <w:i/>
                    <w:sz w:val="24"/>
                    <w:szCs w:val="24"/>
                    <w:lang w:val="en-US"/>
                  </w:rPr>
                </m:ctrlPr>
              </m:fPr>
              <m:num>
                <m:r>
                  <w:rPr>
                    <w:rFonts w:ascii="Cambria Math"/>
                    <w:sz w:val="24"/>
                    <w:szCs w:val="24"/>
                    <w:lang w:val="en-US"/>
                  </w:rPr>
                  <m:t>1</m:t>
                </m:r>
              </m:num>
              <m:den>
                <m:sSub>
                  <m:sSubPr>
                    <m:ctrlPr>
                      <w:rPr>
                        <w:rFonts w:ascii="Cambria Math" w:hAnsi="Cambria Math"/>
                        <w:i/>
                        <w:sz w:val="24"/>
                        <w:szCs w:val="24"/>
                        <w:lang w:val="en-US"/>
                      </w:rPr>
                    </m:ctrlPr>
                  </m:sSubPr>
                  <m:e>
                    <m:r>
                      <w:rPr>
                        <w:rFonts w:ascii="Cambria Math" w:hAnsi="Cambria Math"/>
                        <w:sz w:val="24"/>
                        <w:szCs w:val="24"/>
                        <w:lang w:val="en-US"/>
                      </w:rPr>
                      <m:t>N</m:t>
                    </m:r>
                  </m:e>
                  <m:sub>
                    <m:r>
                      <w:rPr>
                        <w:rFonts w:ascii="Cambria Math" w:hAnsi="Cambria Math"/>
                        <w:sz w:val="24"/>
                        <w:szCs w:val="24"/>
                        <w:lang w:val="en-US"/>
                      </w:rPr>
                      <m:t>j</m:t>
                    </m:r>
                    <m:r>
                      <w:rPr>
                        <w:rFonts w:ascii="Cambria Math"/>
                        <w:sz w:val="24"/>
                        <w:szCs w:val="24"/>
                        <w:lang w:val="en-US"/>
                      </w:rPr>
                      <m:t>1</m:t>
                    </m:r>
                  </m:sub>
                </m:sSub>
              </m:den>
            </m:f>
            <m:nary>
              <m:naryPr>
                <m:chr m:val="∑"/>
                <m:limLoc m:val="subSup"/>
                <m:ctrlPr>
                  <w:rPr>
                    <w:rFonts w:ascii="Cambria Math" w:hAnsi="Cambria Math"/>
                    <w:i/>
                    <w:sz w:val="24"/>
                    <w:szCs w:val="24"/>
                    <w:lang w:val="en-US"/>
                  </w:rPr>
                </m:ctrlPr>
              </m:naryPr>
              <m:sub>
                <m:r>
                  <w:rPr>
                    <w:rFonts w:ascii="Cambria Math" w:hAnsi="Cambria Math"/>
                    <w:sz w:val="24"/>
                    <w:szCs w:val="24"/>
                    <w:lang w:val="en-US"/>
                  </w:rPr>
                  <m:t>s</m:t>
                </m:r>
                <m:r>
                  <w:rPr>
                    <w:rFonts w:ascii="Cambria Math"/>
                    <w:sz w:val="24"/>
                    <w:szCs w:val="24"/>
                    <w:lang w:val="en-US"/>
                  </w:rPr>
                  <m:t>=1</m:t>
                </m:r>
              </m:sub>
              <m:sup>
                <m:r>
                  <w:rPr>
                    <w:rFonts w:ascii="Cambria Math" w:hAnsi="Cambria Math"/>
                    <w:sz w:val="24"/>
                    <w:szCs w:val="24"/>
                    <w:lang w:val="en-US"/>
                  </w:rPr>
                  <m:t>N</m:t>
                </m:r>
              </m:sup>
              <m:e>
                <m:sSup>
                  <m:sSupPr>
                    <m:ctrlPr>
                      <w:rPr>
                        <w:rFonts w:ascii="Cambria Math" w:hAnsi="Cambria Math"/>
                        <w:i/>
                        <w:sz w:val="24"/>
                        <w:szCs w:val="24"/>
                        <w:lang w:val="en-US"/>
                      </w:rPr>
                    </m:ctrlPr>
                  </m:sSupPr>
                  <m:e>
                    <m:sSub>
                      <m:sSubPr>
                        <m:ctrlPr>
                          <w:rPr>
                            <w:rFonts w:ascii="Cambria Math" w:hAnsi="Cambria Math"/>
                            <w:i/>
                            <w:sz w:val="24"/>
                            <w:szCs w:val="24"/>
                            <w:lang w:val="en-US"/>
                          </w:rPr>
                        </m:ctrlPr>
                      </m:sSubPr>
                      <m:e>
                        <m:sSub>
                          <m:sSubPr>
                            <m:ctrlPr>
                              <w:rPr>
                                <w:rFonts w:ascii="Cambria Math" w:hAnsi="Cambria Math"/>
                                <w:i/>
                                <w:sz w:val="24"/>
                                <w:szCs w:val="24"/>
                              </w:rPr>
                            </m:ctrlPr>
                          </m:sSubPr>
                          <m:e>
                            <m:r>
                              <w:rPr>
                                <w:rFonts w:ascii="Cambria Math" w:hAnsi="Cambria Math"/>
                                <w:sz w:val="24"/>
                                <w:szCs w:val="24"/>
                                <w:lang w:val="en-US"/>
                              </w:rPr>
                              <m:t>τ</m:t>
                            </m:r>
                          </m:e>
                          <m:sub>
                            <m:r>
                              <w:rPr>
                                <w:rFonts w:ascii="Cambria Math"/>
                                <w:sz w:val="24"/>
                                <w:szCs w:val="24"/>
                              </w:rPr>
                              <m:t>j</m:t>
                            </m:r>
                          </m:sub>
                        </m:sSub>
                        <m:d>
                          <m:dPr>
                            <m:ctrlPr>
                              <w:rPr>
                                <w:rFonts w:ascii="Cambria Math" w:hAnsi="Cambria Math"/>
                                <w:i/>
                                <w:sz w:val="24"/>
                                <w:szCs w:val="24"/>
                                <w:lang w:val="en-US"/>
                              </w:rPr>
                            </m:ctrlPr>
                          </m:dPr>
                          <m:e>
                            <m:r>
                              <w:rPr>
                                <w:rFonts w:ascii="Cambria Math"/>
                                <w:sz w:val="24"/>
                                <w:szCs w:val="24"/>
                                <w:lang w:val="en-US"/>
                              </w:rPr>
                              <m:t>s</m:t>
                            </m:r>
                          </m:e>
                        </m:d>
                        <m:r>
                          <w:rPr>
                            <w:rFonts w:ascii="Cambria Math"/>
                            <w:sz w:val="24"/>
                            <w:szCs w:val="24"/>
                            <w:lang w:val="en-US"/>
                          </w:rPr>
                          <m:t xml:space="preserve"> (</m:t>
                        </m:r>
                        <m:r>
                          <w:rPr>
                            <w:rFonts w:ascii="Cambria Math" w:hAnsi="Cambria Math"/>
                            <w:sz w:val="24"/>
                            <w:szCs w:val="24"/>
                            <w:lang w:val="en-US"/>
                          </w:rPr>
                          <m:t>b</m:t>
                        </m:r>
                      </m:e>
                      <m:sub>
                        <m:r>
                          <w:rPr>
                            <w:rFonts w:ascii="Cambria Math" w:hAnsi="Cambria Math"/>
                            <w:sz w:val="24"/>
                            <w:szCs w:val="24"/>
                            <w:lang w:val="en-US"/>
                          </w:rPr>
                          <m:t>j</m:t>
                        </m:r>
                        <m:r>
                          <w:rPr>
                            <w:rFonts w:ascii="Cambria Math"/>
                            <w:i/>
                            <w:sz w:val="24"/>
                            <w:szCs w:val="24"/>
                            <w:lang w:val="en-US"/>
                          </w:rPr>
                          <w:sym w:font="Symbol" w:char="F074"/>
                        </m:r>
                      </m:sub>
                    </m:sSub>
                    <m:r>
                      <w:rPr>
                        <w:rFonts w:ascii="Cambria Math"/>
                        <w:sz w:val="24"/>
                        <w:szCs w:val="24"/>
                        <w:lang w:val="en-US"/>
                      </w:rPr>
                      <m:t>(</m:t>
                    </m:r>
                    <m:r>
                      <w:rPr>
                        <w:rFonts w:ascii="Cambria Math" w:hAnsi="Cambria Math"/>
                        <w:sz w:val="24"/>
                        <w:szCs w:val="24"/>
                        <w:lang w:val="en-US"/>
                      </w:rPr>
                      <m:t>s</m:t>
                    </m:r>
                    <m:r>
                      <w:rPr>
                        <w:rFonts w:ascii="Cambria Math"/>
                        <w:sz w:val="24"/>
                        <w:szCs w:val="24"/>
                        <w:lang w:val="en-US"/>
                      </w:rPr>
                      <m:t>)</m:t>
                    </m:r>
                    <m:sSub>
                      <m:sSubPr>
                        <m:ctrlPr>
                          <w:rPr>
                            <w:rFonts w:ascii="Cambria Math" w:hAnsi="Cambria Math"/>
                            <w:sz w:val="24"/>
                            <w:szCs w:val="24"/>
                            <w:lang w:val="en-US"/>
                          </w:rPr>
                        </m:ctrlPr>
                      </m:sSubPr>
                      <m:e>
                        <m:r>
                          <m:rPr>
                            <m:sty m:val="p"/>
                          </m:rPr>
                          <w:rPr>
                            <w:rFonts w:ascii="Cambria Math"/>
                            <w:sz w:val="24"/>
                            <w:szCs w:val="24"/>
                            <w:lang w:val="en-US"/>
                          </w:rPr>
                          <m:t>-</m:t>
                        </m:r>
                        <m:r>
                          <m:rPr>
                            <m:sty m:val="p"/>
                          </m:rPr>
                          <w:rPr>
                            <w:rFonts w:ascii="Cambria Math"/>
                            <w:sz w:val="24"/>
                            <w:szCs w:val="24"/>
                            <w:lang w:val="en-US"/>
                          </w:rPr>
                          <m:t>M</m:t>
                        </m:r>
                      </m:e>
                      <m:sub>
                        <m:r>
                          <w:rPr>
                            <w:rFonts w:ascii="Cambria Math" w:hAnsi="Cambria Math"/>
                            <w:sz w:val="24"/>
                            <w:szCs w:val="24"/>
                            <w:lang w:val="en-US"/>
                          </w:rPr>
                          <m:t>j</m:t>
                        </m:r>
                        <m:r>
                          <w:rPr>
                            <w:rFonts w:ascii="Cambria Math"/>
                            <w:sz w:val="24"/>
                            <w:szCs w:val="24"/>
                            <w:lang w:val="en-US"/>
                          </w:rPr>
                          <m:t>1</m:t>
                        </m:r>
                      </m:sub>
                    </m:sSub>
                    <m:r>
                      <m:rPr>
                        <m:sty m:val="p"/>
                      </m:rPr>
                      <w:rPr>
                        <w:rFonts w:ascii="Cambria Math"/>
                        <w:sz w:val="24"/>
                        <w:szCs w:val="24"/>
                        <w:vertAlign w:val="subscript"/>
                        <w:lang w:val="en-US"/>
                      </w:rPr>
                      <m:t>)</m:t>
                    </m:r>
                  </m:e>
                  <m:sup>
                    <m:r>
                      <w:rPr>
                        <w:rFonts w:ascii="Cambria Math"/>
                        <w:sz w:val="24"/>
                        <w:szCs w:val="24"/>
                        <w:lang w:val="en-US"/>
                      </w:rPr>
                      <m:t>2</m:t>
                    </m:r>
                  </m:sup>
                </m:sSup>
              </m:e>
            </m:nary>
          </m:e>
        </m:rad>
      </m:oMath>
      <w:r w:rsidRPr="00480962">
        <w:rPr>
          <w:sz w:val="24"/>
          <w:szCs w:val="24"/>
          <w:lang w:val="en-US"/>
        </w:rPr>
        <w:t>,</w:t>
      </w:r>
    </w:p>
    <w:p w:rsidR="004F08F0" w:rsidRPr="00A96D2D" w:rsidRDefault="009E535C" w:rsidP="006675EB">
      <w:pPr>
        <w:pStyle w:val="32"/>
        <w:tabs>
          <w:tab w:val="left" w:pos="-426"/>
          <w:tab w:val="left" w:pos="1701"/>
          <w:tab w:val="left" w:pos="3969"/>
          <w:tab w:val="left" w:pos="7513"/>
          <w:tab w:val="left" w:pos="8222"/>
          <w:tab w:val="left" w:pos="8647"/>
          <w:tab w:val="left" w:pos="9498"/>
        </w:tabs>
        <w:spacing w:after="0" w:line="360" w:lineRule="auto"/>
        <w:contextualSpacing/>
        <w:mirrorIndents/>
        <w:rPr>
          <w:sz w:val="24"/>
          <w:szCs w:val="24"/>
        </w:rPr>
      </w:pPr>
      <w:r w:rsidRPr="00A96D2D">
        <w:rPr>
          <w:sz w:val="24"/>
          <w:szCs w:val="24"/>
        </w:rPr>
        <w:t>где</w:t>
      </w:r>
    </w:p>
    <w:p w:rsidR="009E535C" w:rsidRPr="00480962" w:rsidRDefault="004F08F0" w:rsidP="006675EB">
      <w:pPr>
        <w:pStyle w:val="32"/>
        <w:tabs>
          <w:tab w:val="left" w:pos="-426"/>
          <w:tab w:val="left" w:pos="1701"/>
          <w:tab w:val="left" w:pos="3969"/>
          <w:tab w:val="left" w:pos="7513"/>
          <w:tab w:val="left" w:pos="8222"/>
          <w:tab w:val="left" w:pos="8647"/>
          <w:tab w:val="left" w:pos="9498"/>
        </w:tabs>
        <w:spacing w:after="0" w:line="360" w:lineRule="auto"/>
        <w:contextualSpacing/>
        <w:mirrorIndents/>
        <w:rPr>
          <w:i/>
          <w:sz w:val="24"/>
          <w:szCs w:val="24"/>
        </w:rPr>
      </w:pPr>
      <w:r w:rsidRPr="00480962">
        <w:rPr>
          <w:sz w:val="24"/>
          <w:szCs w:val="24"/>
        </w:rPr>
        <w:t xml:space="preserve">     </w:t>
      </w:r>
      <w:r w:rsidR="00C666EA" w:rsidRPr="00480962">
        <w:rPr>
          <w:sz w:val="24"/>
          <w:szCs w:val="24"/>
        </w:rPr>
        <w:t xml:space="preserve">                </w:t>
      </w:r>
      <w:r w:rsidR="009E535C" w:rsidRPr="00480962">
        <w:rPr>
          <w:sz w:val="24"/>
          <w:szCs w:val="24"/>
        </w:rPr>
        <w:t xml:space="preserve">      </w:t>
      </w:r>
      <w:r w:rsidRPr="00480962">
        <w:rPr>
          <w:sz w:val="24"/>
          <w:szCs w:val="24"/>
        </w:rPr>
        <w:t xml:space="preserve"> </w:t>
      </w:r>
      <m:oMath>
        <m:r>
          <w:rPr>
            <w:rFonts w:ascii="Cambria Math" w:hAnsi="Cambria Math"/>
            <w:sz w:val="24"/>
            <w:szCs w:val="24"/>
            <w:lang w:val="en-US"/>
          </w:rPr>
          <m:t>τ</m:t>
        </m:r>
      </m:oMath>
      <w:proofErr w:type="gramStart"/>
      <w:r w:rsidR="00C666EA" w:rsidRPr="00A96D2D">
        <w:rPr>
          <w:sz w:val="24"/>
          <w:szCs w:val="24"/>
          <w:vertAlign w:val="subscript"/>
          <w:lang w:val="en-US"/>
        </w:rPr>
        <w:t>j</w:t>
      </w:r>
      <w:r w:rsidR="00C666EA" w:rsidRPr="00480962">
        <w:rPr>
          <w:sz w:val="24"/>
          <w:szCs w:val="24"/>
        </w:rPr>
        <w:t>(</w:t>
      </w:r>
      <w:r w:rsidR="00C666EA" w:rsidRPr="00A96D2D">
        <w:rPr>
          <w:sz w:val="24"/>
          <w:szCs w:val="24"/>
          <w:lang w:val="en-US"/>
        </w:rPr>
        <w:t>s</w:t>
      </w:r>
      <w:r w:rsidR="00C666EA" w:rsidRPr="00480962">
        <w:rPr>
          <w:sz w:val="24"/>
          <w:szCs w:val="24"/>
        </w:rPr>
        <w:t>)</w:t>
      </w:r>
      <w:proofErr w:type="gramEnd"/>
      <w:r w:rsidR="00C666EA" w:rsidRPr="00480962">
        <w:rPr>
          <w:sz w:val="24"/>
          <w:szCs w:val="24"/>
        </w:rPr>
        <w:t xml:space="preserve"> </w:t>
      </w:r>
      <w:r w:rsidR="009E535C" w:rsidRPr="00480962">
        <w:rPr>
          <w:sz w:val="24"/>
          <w:szCs w:val="24"/>
        </w:rPr>
        <w:t xml:space="preserve">= 1, </w:t>
      </w:r>
      <w:r w:rsidR="009E535C" w:rsidRPr="00A96D2D">
        <w:rPr>
          <w:sz w:val="24"/>
          <w:szCs w:val="24"/>
        </w:rPr>
        <w:t>если</w:t>
      </w:r>
      <w:r w:rsidR="009E535C" w:rsidRPr="00480962">
        <w:rPr>
          <w:sz w:val="24"/>
          <w:szCs w:val="24"/>
        </w:rPr>
        <w:t xml:space="preserve"> </w:t>
      </w:r>
      <w:r w:rsidR="009E535C" w:rsidRPr="00A96D2D">
        <w:rPr>
          <w:sz w:val="24"/>
          <w:szCs w:val="24"/>
          <w:lang w:val="en-US"/>
        </w:rPr>
        <w:t>y</w:t>
      </w:r>
      <w:r w:rsidR="009E535C" w:rsidRPr="00A96D2D">
        <w:rPr>
          <w:sz w:val="24"/>
          <w:szCs w:val="24"/>
          <w:vertAlign w:val="subscript"/>
          <w:lang w:val="en-US"/>
        </w:rPr>
        <w:t>j</w:t>
      </w:r>
      <w:r w:rsidR="009E535C" w:rsidRPr="00480962">
        <w:rPr>
          <w:sz w:val="24"/>
          <w:szCs w:val="24"/>
        </w:rPr>
        <w:t xml:space="preserve"> </w:t>
      </w:r>
      <w:r w:rsidR="009E535C" w:rsidRPr="00A96D2D">
        <w:rPr>
          <w:sz w:val="24"/>
          <w:szCs w:val="24"/>
        </w:rPr>
        <w:sym w:font="Symbol" w:char="F0CE"/>
      </w:r>
      <w:r w:rsidR="009E535C" w:rsidRPr="00A96D2D">
        <w:rPr>
          <w:sz w:val="24"/>
          <w:szCs w:val="24"/>
          <w:lang w:val="en-US"/>
        </w:rPr>
        <w:t>Y</w:t>
      </w:r>
      <w:r w:rsidR="00C666EA" w:rsidRPr="00480962">
        <w:rPr>
          <w:sz w:val="24"/>
          <w:szCs w:val="24"/>
        </w:rPr>
        <w:t>(</w:t>
      </w:r>
      <w:r w:rsidR="00C666EA" w:rsidRPr="00A96D2D">
        <w:rPr>
          <w:sz w:val="24"/>
          <w:szCs w:val="24"/>
          <w:lang w:val="en-US"/>
        </w:rPr>
        <w:t>s</w:t>
      </w:r>
      <w:r w:rsidR="00C666EA" w:rsidRPr="00480962">
        <w:rPr>
          <w:sz w:val="24"/>
          <w:szCs w:val="24"/>
        </w:rPr>
        <w:t>)</w:t>
      </w:r>
      <w:r w:rsidR="009E535C" w:rsidRPr="00480962">
        <w:rPr>
          <w:sz w:val="24"/>
          <w:szCs w:val="24"/>
        </w:rPr>
        <w:t xml:space="preserve"> </w:t>
      </w:r>
      <w:r w:rsidR="009E535C" w:rsidRPr="00A96D2D">
        <w:rPr>
          <w:sz w:val="24"/>
          <w:szCs w:val="24"/>
        </w:rPr>
        <w:t>и</w:t>
      </w:r>
      <w:r w:rsidR="009E535C" w:rsidRPr="00480962">
        <w:rPr>
          <w:sz w:val="24"/>
          <w:szCs w:val="24"/>
        </w:rPr>
        <w:t xml:space="preserve"> </w:t>
      </w:r>
      <m:oMath>
        <m:sSub>
          <m:sSubPr>
            <m:ctrlPr>
              <w:rPr>
                <w:rFonts w:ascii="Cambria Math" w:hAnsi="Cambria Math"/>
                <w:i/>
                <w:sz w:val="24"/>
                <w:szCs w:val="24"/>
                <w:lang w:val="en-US"/>
              </w:rPr>
            </m:ctrlPr>
          </m:sSubPr>
          <m:e>
            <m:r>
              <w:rPr>
                <w:rFonts w:ascii="Cambria Math" w:hAnsi="Cambria Math"/>
                <w:sz w:val="24"/>
                <w:szCs w:val="24"/>
                <w:lang w:val="en-US"/>
              </w:rPr>
              <m:t>τ</m:t>
            </m:r>
          </m:e>
          <m:sub>
            <m:r>
              <w:rPr>
                <w:rFonts w:ascii="Cambria Math"/>
                <w:sz w:val="24"/>
                <w:szCs w:val="24"/>
                <w:lang w:val="en-US"/>
              </w:rPr>
              <m:t>j</m:t>
            </m:r>
          </m:sub>
        </m:sSub>
        <m:r>
          <w:rPr>
            <w:rFonts w:ascii="Cambria Math"/>
            <w:sz w:val="24"/>
            <w:szCs w:val="24"/>
          </w:rPr>
          <m:t>(</m:t>
        </m:r>
        <m:r>
          <w:rPr>
            <w:rFonts w:ascii="Cambria Math" w:hAnsi="Cambria Math"/>
            <w:sz w:val="24"/>
            <w:szCs w:val="24"/>
            <w:lang w:val="en-US"/>
          </w:rPr>
          <m:t>s</m:t>
        </m:r>
        <m:r>
          <w:rPr>
            <w:rFonts w:ascii="Cambria Math"/>
            <w:sz w:val="24"/>
            <w:szCs w:val="24"/>
          </w:rPr>
          <m:t>)</m:t>
        </m:r>
      </m:oMath>
      <w:r w:rsidR="009E535C" w:rsidRPr="00480962">
        <w:rPr>
          <w:sz w:val="24"/>
          <w:szCs w:val="24"/>
        </w:rPr>
        <w:t xml:space="preserve">= 0, </w:t>
      </w:r>
      <w:r w:rsidR="009E535C" w:rsidRPr="00A96D2D">
        <w:rPr>
          <w:sz w:val="24"/>
          <w:szCs w:val="24"/>
        </w:rPr>
        <w:t>если</w:t>
      </w:r>
      <w:r w:rsidR="009E535C" w:rsidRPr="00480962">
        <w:rPr>
          <w:sz w:val="24"/>
          <w:szCs w:val="24"/>
        </w:rPr>
        <w:t xml:space="preserve"> </w:t>
      </w:r>
      <w:r w:rsidR="009E535C" w:rsidRPr="00A96D2D">
        <w:rPr>
          <w:sz w:val="24"/>
          <w:szCs w:val="24"/>
          <w:lang w:val="en-US"/>
        </w:rPr>
        <w:t>y</w:t>
      </w:r>
      <w:r w:rsidR="009E535C" w:rsidRPr="00A96D2D">
        <w:rPr>
          <w:sz w:val="24"/>
          <w:szCs w:val="24"/>
          <w:vertAlign w:val="subscript"/>
          <w:lang w:val="en-US"/>
        </w:rPr>
        <w:t>j</w:t>
      </w:r>
      <w:r w:rsidR="009E535C" w:rsidRPr="00480962">
        <w:rPr>
          <w:sz w:val="24"/>
          <w:szCs w:val="24"/>
        </w:rPr>
        <w:t xml:space="preserve"> </w:t>
      </w:r>
      <w:r w:rsidR="009E535C" w:rsidRPr="00A96D2D">
        <w:rPr>
          <w:sz w:val="24"/>
          <w:szCs w:val="24"/>
        </w:rPr>
        <w:sym w:font="Symbol" w:char="F0CF"/>
      </w:r>
      <w:r w:rsidR="009E535C" w:rsidRPr="00A96D2D">
        <w:rPr>
          <w:sz w:val="24"/>
          <w:szCs w:val="24"/>
          <w:lang w:val="en-US"/>
        </w:rPr>
        <w:t>Y</w:t>
      </w:r>
      <w:r w:rsidR="00C666EA" w:rsidRPr="00480962">
        <w:rPr>
          <w:sz w:val="24"/>
          <w:szCs w:val="24"/>
        </w:rPr>
        <w:t>(</w:t>
      </w:r>
      <w:r w:rsidR="00C666EA" w:rsidRPr="00A96D2D">
        <w:rPr>
          <w:sz w:val="24"/>
          <w:szCs w:val="24"/>
          <w:lang w:val="en-US"/>
        </w:rPr>
        <w:t>s</w:t>
      </w:r>
      <w:r w:rsidR="00C666EA" w:rsidRPr="00480962">
        <w:rPr>
          <w:sz w:val="24"/>
          <w:szCs w:val="24"/>
        </w:rPr>
        <w:t xml:space="preserve">); </w:t>
      </w:r>
      <w:r w:rsidR="00C666EA" w:rsidRPr="00A96D2D">
        <w:rPr>
          <w:sz w:val="24"/>
          <w:szCs w:val="24"/>
          <w:lang w:val="en-US"/>
        </w:rPr>
        <w:t>j</w:t>
      </w:r>
      <w:r w:rsidR="00C666EA" w:rsidRPr="00480962">
        <w:rPr>
          <w:sz w:val="24"/>
          <w:szCs w:val="24"/>
        </w:rPr>
        <w:t xml:space="preserve"> = 1..</w:t>
      </w:r>
      <w:r w:rsidR="00C666EA" w:rsidRPr="00A96D2D">
        <w:rPr>
          <w:sz w:val="24"/>
          <w:szCs w:val="24"/>
          <w:lang w:val="en-US"/>
        </w:rPr>
        <w:t>n</w:t>
      </w:r>
    </w:p>
    <w:p w:rsidR="004F08F0" w:rsidRPr="00A96D2D" w:rsidRDefault="009E535C" w:rsidP="006675EB">
      <w:pPr>
        <w:pStyle w:val="32"/>
        <w:tabs>
          <w:tab w:val="left" w:pos="-426"/>
          <w:tab w:val="left" w:pos="1701"/>
          <w:tab w:val="left" w:pos="3969"/>
          <w:tab w:val="left" w:pos="7513"/>
          <w:tab w:val="left" w:pos="8222"/>
          <w:tab w:val="left" w:pos="8647"/>
          <w:tab w:val="left" w:pos="9498"/>
        </w:tabs>
        <w:spacing w:after="0" w:line="360" w:lineRule="auto"/>
        <w:contextualSpacing/>
        <w:mirrorIndents/>
        <w:rPr>
          <w:sz w:val="24"/>
          <w:szCs w:val="24"/>
        </w:rPr>
      </w:pPr>
      <w:r w:rsidRPr="00480962">
        <w:rPr>
          <w:sz w:val="24"/>
          <w:szCs w:val="24"/>
        </w:rPr>
        <w:t xml:space="preserve">   </w:t>
      </w:r>
      <w:r w:rsidR="004F08F0" w:rsidRPr="00A96D2D">
        <w:rPr>
          <w:sz w:val="24"/>
          <w:szCs w:val="24"/>
        </w:rPr>
        <w:t xml:space="preserve">Как видно, совокупность данных </w:t>
      </w:r>
    </w:p>
    <w:p w:rsidR="004F08F0" w:rsidRPr="00A96D2D" w:rsidRDefault="004F08F0" w:rsidP="00330237">
      <w:pPr>
        <w:pStyle w:val="32"/>
        <w:tabs>
          <w:tab w:val="left" w:pos="-426"/>
          <w:tab w:val="left" w:pos="1701"/>
          <w:tab w:val="left" w:pos="3969"/>
          <w:tab w:val="left" w:pos="7513"/>
          <w:tab w:val="left" w:pos="8222"/>
          <w:tab w:val="left" w:pos="8647"/>
          <w:tab w:val="left" w:pos="9498"/>
        </w:tabs>
        <w:spacing w:after="0" w:line="360" w:lineRule="auto"/>
        <w:contextualSpacing/>
        <w:mirrorIndents/>
        <w:rPr>
          <w:sz w:val="24"/>
          <w:szCs w:val="24"/>
        </w:rPr>
      </w:pPr>
      <w:r w:rsidRPr="00A96D2D">
        <w:rPr>
          <w:sz w:val="24"/>
          <w:szCs w:val="24"/>
        </w:rPr>
        <w:t xml:space="preserve">                                           </w:t>
      </w:r>
      <w:r w:rsidR="001200AC" w:rsidRPr="00A96D2D">
        <w:rPr>
          <w:sz w:val="24"/>
          <w:szCs w:val="24"/>
        </w:rPr>
        <w:t xml:space="preserve">        </w:t>
      </w:r>
      <w:r w:rsidRPr="00A96D2D">
        <w:rPr>
          <w:sz w:val="24"/>
          <w:szCs w:val="24"/>
        </w:rPr>
        <w:t xml:space="preserve"> </w:t>
      </w:r>
      <w:r w:rsidRPr="00A96D2D">
        <w:rPr>
          <w:sz w:val="24"/>
          <w:szCs w:val="24"/>
          <w:lang w:val="en-US"/>
        </w:rPr>
        <w:t>M</w:t>
      </w:r>
      <w:r w:rsidRPr="00A96D2D">
        <w:rPr>
          <w:sz w:val="24"/>
          <w:szCs w:val="24"/>
          <w:vertAlign w:val="subscript"/>
          <w:lang w:val="en-US"/>
        </w:rPr>
        <w:t>j</w:t>
      </w:r>
      <w:r w:rsidRPr="00A96D2D">
        <w:rPr>
          <w:sz w:val="24"/>
          <w:szCs w:val="24"/>
          <w:vertAlign w:val="subscript"/>
        </w:rPr>
        <w:t>1</w:t>
      </w:r>
      <w:r w:rsidRPr="00A96D2D">
        <w:rPr>
          <w:sz w:val="24"/>
          <w:szCs w:val="24"/>
        </w:rPr>
        <w:t xml:space="preserve">; </w:t>
      </w:r>
      <w:r w:rsidRPr="00A96D2D">
        <w:rPr>
          <w:sz w:val="24"/>
          <w:szCs w:val="24"/>
          <w:lang w:val="en-US"/>
        </w:rPr>
        <w:t>S</w:t>
      </w:r>
      <w:r w:rsidRPr="00A96D2D">
        <w:rPr>
          <w:sz w:val="24"/>
          <w:szCs w:val="24"/>
          <w:vertAlign w:val="subscript"/>
          <w:lang w:val="en-US"/>
        </w:rPr>
        <w:t>j</w:t>
      </w:r>
      <w:r w:rsidRPr="00A96D2D">
        <w:rPr>
          <w:sz w:val="24"/>
          <w:szCs w:val="24"/>
          <w:vertAlign w:val="subscript"/>
        </w:rPr>
        <w:t>1</w:t>
      </w:r>
      <w:r w:rsidRPr="00A96D2D">
        <w:rPr>
          <w:sz w:val="24"/>
          <w:szCs w:val="24"/>
        </w:rPr>
        <w:t xml:space="preserve"> и </w:t>
      </w:r>
      <w:r w:rsidRPr="00A96D2D">
        <w:rPr>
          <w:sz w:val="24"/>
          <w:szCs w:val="24"/>
          <w:lang w:val="en-US"/>
        </w:rPr>
        <w:t>N</w:t>
      </w:r>
      <w:r w:rsidRPr="00A96D2D">
        <w:rPr>
          <w:sz w:val="24"/>
          <w:szCs w:val="24"/>
          <w:vertAlign w:val="subscript"/>
          <w:lang w:val="en-US"/>
        </w:rPr>
        <w:t>j</w:t>
      </w:r>
      <w:r w:rsidRPr="00A96D2D">
        <w:rPr>
          <w:sz w:val="24"/>
          <w:szCs w:val="24"/>
          <w:vertAlign w:val="subscript"/>
        </w:rPr>
        <w:t>1</w:t>
      </w:r>
      <w:r w:rsidRPr="00A96D2D">
        <w:rPr>
          <w:sz w:val="24"/>
          <w:szCs w:val="24"/>
        </w:rPr>
        <w:t xml:space="preserve">; </w:t>
      </w:r>
      <w:r w:rsidRPr="00A96D2D">
        <w:rPr>
          <w:sz w:val="24"/>
          <w:szCs w:val="24"/>
          <w:lang w:val="en-US"/>
        </w:rPr>
        <w:t>j</w:t>
      </w:r>
      <w:r w:rsidRPr="00A96D2D">
        <w:rPr>
          <w:sz w:val="24"/>
          <w:szCs w:val="24"/>
        </w:rPr>
        <w:t xml:space="preserve"> = 1</w:t>
      </w:r>
      <w:proofErr w:type="gramStart"/>
      <w:r w:rsidRPr="00A96D2D">
        <w:rPr>
          <w:sz w:val="24"/>
          <w:szCs w:val="24"/>
        </w:rPr>
        <w:t>..</w:t>
      </w:r>
      <w:r w:rsidRPr="00A96D2D">
        <w:rPr>
          <w:sz w:val="24"/>
          <w:szCs w:val="24"/>
          <w:lang w:val="en-US"/>
        </w:rPr>
        <w:t>n</w:t>
      </w:r>
      <w:proofErr w:type="gramEnd"/>
      <w:r w:rsidRPr="00A96D2D">
        <w:rPr>
          <w:sz w:val="24"/>
          <w:szCs w:val="24"/>
        </w:rPr>
        <w:t xml:space="preserve">                                  </w:t>
      </w:r>
      <w:r w:rsidR="001200AC" w:rsidRPr="00A96D2D">
        <w:rPr>
          <w:sz w:val="24"/>
          <w:szCs w:val="24"/>
        </w:rPr>
        <w:t xml:space="preserve">                      </w:t>
      </w:r>
      <w:r w:rsidR="00330237">
        <w:rPr>
          <w:sz w:val="24"/>
          <w:szCs w:val="24"/>
        </w:rPr>
        <w:t xml:space="preserve"> </w:t>
      </w:r>
      <w:r w:rsidRPr="00A96D2D">
        <w:rPr>
          <w:sz w:val="24"/>
          <w:szCs w:val="24"/>
        </w:rPr>
        <w:t xml:space="preserve">(3.42)    </w:t>
      </w:r>
    </w:p>
    <w:p w:rsidR="004F08F0" w:rsidRPr="00A96D2D" w:rsidRDefault="004F08F0" w:rsidP="006675EB">
      <w:pPr>
        <w:pStyle w:val="af0"/>
        <w:tabs>
          <w:tab w:val="left" w:pos="-426"/>
          <w:tab w:val="left" w:pos="7513"/>
          <w:tab w:val="left" w:pos="9498"/>
        </w:tabs>
        <w:spacing w:line="360" w:lineRule="auto"/>
        <w:contextualSpacing/>
        <w:mirrorIndents/>
        <w:rPr>
          <w:szCs w:val="24"/>
        </w:rPr>
      </w:pPr>
      <w:r w:rsidRPr="00A96D2D">
        <w:rPr>
          <w:szCs w:val="24"/>
        </w:rPr>
        <w:t xml:space="preserve">служит статистической характеристикой фактического состояния всей системы </w:t>
      </w:r>
      <w:r w:rsidRPr="00A96D2D">
        <w:rPr>
          <w:szCs w:val="24"/>
          <w:lang w:val="en-US"/>
        </w:rPr>
        <w:t>S</w:t>
      </w:r>
      <w:r w:rsidRPr="00A96D2D">
        <w:rPr>
          <w:szCs w:val="24"/>
        </w:rPr>
        <w:t xml:space="preserve"> и ее управляющеого органа </w:t>
      </w:r>
      <w:r w:rsidRPr="00A96D2D">
        <w:rPr>
          <w:b/>
          <w:szCs w:val="24"/>
        </w:rPr>
        <w:t>одновременно</w:t>
      </w:r>
      <w:r w:rsidRPr="00A96D2D">
        <w:rPr>
          <w:szCs w:val="24"/>
        </w:rPr>
        <w:t>.</w:t>
      </w:r>
    </w:p>
    <w:p w:rsidR="004F08F0" w:rsidRPr="00A96D2D" w:rsidRDefault="00CF1212"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   Итак, </w:t>
      </w:r>
      <w:r w:rsidR="004F08F0" w:rsidRPr="00A96D2D">
        <w:rPr>
          <w:sz w:val="24"/>
          <w:szCs w:val="24"/>
        </w:rPr>
        <w:t xml:space="preserve">когда принимается решение по улучшению качества функционирования </w:t>
      </w:r>
      <w:r w:rsidRPr="00A96D2D">
        <w:rPr>
          <w:sz w:val="24"/>
          <w:szCs w:val="24"/>
        </w:rPr>
        <w:t>анатомического элемента системы S</w:t>
      </w:r>
      <w:r w:rsidR="008B56CE" w:rsidRPr="00A96D2D">
        <w:rPr>
          <w:sz w:val="24"/>
          <w:szCs w:val="24"/>
        </w:rPr>
        <w:t xml:space="preserve">, служащего </w:t>
      </w:r>
      <w:r w:rsidRPr="00A96D2D">
        <w:rPr>
          <w:sz w:val="24"/>
          <w:szCs w:val="24"/>
        </w:rPr>
        <w:t>управляющим</w:t>
      </w:r>
      <w:r w:rsidR="004F08F0" w:rsidRPr="00A96D2D">
        <w:rPr>
          <w:sz w:val="24"/>
          <w:szCs w:val="24"/>
        </w:rPr>
        <w:t xml:space="preserve"> орган</w:t>
      </w:r>
      <w:r w:rsidRPr="00A96D2D">
        <w:rPr>
          <w:sz w:val="24"/>
          <w:szCs w:val="24"/>
        </w:rPr>
        <w:t>ом</w:t>
      </w:r>
      <w:r w:rsidR="008B56CE" w:rsidRPr="00A96D2D">
        <w:rPr>
          <w:sz w:val="24"/>
          <w:szCs w:val="24"/>
        </w:rPr>
        <w:t xml:space="preserve"> этой системы</w:t>
      </w:r>
      <w:r w:rsidR="004F08F0" w:rsidRPr="00A96D2D">
        <w:rPr>
          <w:sz w:val="24"/>
          <w:szCs w:val="24"/>
        </w:rPr>
        <w:t>, требуется данные обследования всей совокупности функций:</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                                             </w:t>
      </w:r>
      <w:r w:rsidR="001200AC" w:rsidRPr="00A96D2D">
        <w:rPr>
          <w:sz w:val="24"/>
          <w:szCs w:val="24"/>
        </w:rPr>
        <w:t xml:space="preserve">   </w:t>
      </w:r>
      <w:r w:rsidRPr="00A96D2D">
        <w:rPr>
          <w:sz w:val="24"/>
          <w:szCs w:val="24"/>
        </w:rPr>
        <w:t xml:space="preserve">  </w:t>
      </w:r>
      <w:proofErr w:type="gramStart"/>
      <w:r w:rsidRPr="00A96D2D">
        <w:rPr>
          <w:sz w:val="24"/>
          <w:szCs w:val="24"/>
          <w:lang w:val="en-US"/>
        </w:rPr>
        <w:t>y</w:t>
      </w:r>
      <w:r w:rsidRPr="00A96D2D">
        <w:rPr>
          <w:sz w:val="24"/>
          <w:szCs w:val="24"/>
          <w:vertAlign w:val="subscript"/>
          <w:lang w:val="en-US"/>
        </w:rPr>
        <w:t>i</w:t>
      </w:r>
      <w:r w:rsidRPr="00A96D2D">
        <w:rPr>
          <w:sz w:val="24"/>
          <w:szCs w:val="24"/>
        </w:rPr>
        <w:t>(</w:t>
      </w:r>
      <w:r w:rsidRPr="00A96D2D">
        <w:rPr>
          <w:sz w:val="24"/>
          <w:szCs w:val="24"/>
          <w:lang w:val="en-US"/>
        </w:rPr>
        <w:t>s</w:t>
      </w:r>
      <w:r w:rsidRPr="00A96D2D">
        <w:rPr>
          <w:sz w:val="24"/>
          <w:szCs w:val="24"/>
        </w:rPr>
        <w:t>)</w:t>
      </w:r>
      <w:proofErr w:type="gramEnd"/>
      <w:r w:rsidRPr="00A96D2D">
        <w:rPr>
          <w:sz w:val="24"/>
          <w:szCs w:val="24"/>
        </w:rPr>
        <w:t xml:space="preserve">; </w:t>
      </w:r>
      <w:r w:rsidRPr="00A96D2D">
        <w:rPr>
          <w:sz w:val="24"/>
          <w:szCs w:val="24"/>
          <w:lang w:val="en-US"/>
        </w:rPr>
        <w:t>i</w:t>
      </w:r>
      <w:r w:rsidRPr="00A96D2D">
        <w:rPr>
          <w:sz w:val="24"/>
          <w:szCs w:val="24"/>
        </w:rPr>
        <w:t xml:space="preserve"> = 1..</w:t>
      </w:r>
      <w:r w:rsidRPr="00A96D2D">
        <w:rPr>
          <w:sz w:val="24"/>
          <w:szCs w:val="24"/>
          <w:lang w:val="en-US"/>
        </w:rPr>
        <w:t>n</w:t>
      </w:r>
      <w:r w:rsidRPr="00A96D2D">
        <w:rPr>
          <w:sz w:val="24"/>
          <w:szCs w:val="24"/>
        </w:rPr>
        <w:t>(</w:t>
      </w:r>
      <w:r w:rsidRPr="00A96D2D">
        <w:rPr>
          <w:sz w:val="24"/>
          <w:szCs w:val="24"/>
          <w:lang w:val="en-US"/>
        </w:rPr>
        <w:t>s</w:t>
      </w:r>
      <w:r w:rsidRPr="00A96D2D">
        <w:rPr>
          <w:sz w:val="24"/>
          <w:szCs w:val="24"/>
        </w:rPr>
        <w:t xml:space="preserve">); </w:t>
      </w:r>
      <w:r w:rsidRPr="00A96D2D">
        <w:rPr>
          <w:sz w:val="24"/>
          <w:szCs w:val="24"/>
          <w:lang w:val="en-US"/>
        </w:rPr>
        <w:t>s</w:t>
      </w:r>
      <w:r w:rsidRPr="00A96D2D">
        <w:rPr>
          <w:sz w:val="24"/>
          <w:szCs w:val="24"/>
        </w:rPr>
        <w:t xml:space="preserve"> = 1..</w:t>
      </w:r>
      <w:r w:rsidRPr="00A96D2D">
        <w:rPr>
          <w:sz w:val="24"/>
          <w:szCs w:val="24"/>
          <w:lang w:val="en-US"/>
        </w:rPr>
        <w:t>N</w:t>
      </w:r>
      <w:r w:rsidRPr="00A96D2D">
        <w:rPr>
          <w:sz w:val="24"/>
          <w:szCs w:val="24"/>
        </w:rPr>
        <w:t xml:space="preserve"> </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и, в конечном счете, совокупность данных (3.42), где </w:t>
      </w:r>
      <w:r w:rsidRPr="00A96D2D">
        <w:rPr>
          <w:sz w:val="24"/>
          <w:szCs w:val="24"/>
          <w:lang w:val="en-US"/>
        </w:rPr>
        <w:t>n</w:t>
      </w:r>
      <w:r w:rsidRPr="00A96D2D">
        <w:rPr>
          <w:sz w:val="24"/>
          <w:szCs w:val="24"/>
        </w:rPr>
        <w:t>(</w:t>
      </w:r>
      <w:r w:rsidRPr="00A96D2D">
        <w:rPr>
          <w:sz w:val="24"/>
          <w:szCs w:val="24"/>
          <w:lang w:val="en-US"/>
        </w:rPr>
        <w:t>s</w:t>
      </w:r>
      <w:r w:rsidRPr="00A96D2D">
        <w:rPr>
          <w:sz w:val="24"/>
          <w:szCs w:val="24"/>
        </w:rPr>
        <w:t xml:space="preserve">) – объем </w:t>
      </w:r>
      <w:r w:rsidRPr="00A96D2D">
        <w:rPr>
          <w:sz w:val="24"/>
          <w:szCs w:val="24"/>
          <w:lang w:val="en-US"/>
        </w:rPr>
        <w:t>Y</w:t>
      </w:r>
      <w:r w:rsidRPr="00A96D2D">
        <w:rPr>
          <w:sz w:val="24"/>
          <w:szCs w:val="24"/>
        </w:rPr>
        <w:t>(</w:t>
      </w:r>
      <w:r w:rsidRPr="00A96D2D">
        <w:rPr>
          <w:sz w:val="24"/>
          <w:szCs w:val="24"/>
          <w:lang w:val="en-US"/>
        </w:rPr>
        <w:t>s</w:t>
      </w:r>
      <w:r w:rsidRPr="00A96D2D">
        <w:rPr>
          <w:sz w:val="24"/>
          <w:szCs w:val="24"/>
        </w:rPr>
        <w:t>).</w:t>
      </w:r>
      <w:r w:rsidR="00CF1212" w:rsidRPr="00A96D2D">
        <w:rPr>
          <w:sz w:val="24"/>
          <w:szCs w:val="24"/>
        </w:rPr>
        <w:t xml:space="preserve"> </w:t>
      </w:r>
      <w:r w:rsidR="001B6D28" w:rsidRPr="00A96D2D">
        <w:rPr>
          <w:sz w:val="24"/>
          <w:szCs w:val="24"/>
        </w:rPr>
        <w:t>А если</w:t>
      </w:r>
      <w:r w:rsidR="00CF1212" w:rsidRPr="00A96D2D">
        <w:rPr>
          <w:sz w:val="24"/>
          <w:szCs w:val="24"/>
        </w:rPr>
        <w:t xml:space="preserve"> решение принимается по улучшению качества функ</w:t>
      </w:r>
      <w:r w:rsidR="001B6D28" w:rsidRPr="00A96D2D">
        <w:rPr>
          <w:sz w:val="24"/>
          <w:szCs w:val="24"/>
        </w:rPr>
        <w:t>ционирования того или иного, не</w:t>
      </w:r>
      <w:r w:rsidR="00CF1212" w:rsidRPr="00A96D2D">
        <w:rPr>
          <w:sz w:val="24"/>
          <w:szCs w:val="24"/>
        </w:rPr>
        <w:t xml:space="preserve">управляющего, анатомического элемента </w:t>
      </w:r>
      <w:r w:rsidR="00CF1212" w:rsidRPr="00A96D2D">
        <w:rPr>
          <w:sz w:val="24"/>
          <w:szCs w:val="24"/>
          <w:lang w:val="en-US"/>
        </w:rPr>
        <w:t>s</w:t>
      </w:r>
      <w:r w:rsidR="00CF1212" w:rsidRPr="00A96D2D">
        <w:rPr>
          <w:sz w:val="24"/>
          <w:szCs w:val="24"/>
        </w:rPr>
        <w:t xml:space="preserve"> системы S</w:t>
      </w:r>
      <w:r w:rsidR="00517CDA" w:rsidRPr="00A96D2D">
        <w:rPr>
          <w:sz w:val="24"/>
          <w:szCs w:val="24"/>
        </w:rPr>
        <w:t xml:space="preserve"> и этот элемент рассматривается </w:t>
      </w:r>
      <w:r w:rsidR="001B6D28" w:rsidRPr="00A96D2D">
        <w:rPr>
          <w:sz w:val="24"/>
          <w:szCs w:val="24"/>
        </w:rPr>
        <w:t xml:space="preserve">как </w:t>
      </w:r>
      <w:r w:rsidR="001B6D28" w:rsidRPr="00A96D2D">
        <w:rPr>
          <w:b/>
          <w:sz w:val="24"/>
          <w:szCs w:val="24"/>
        </w:rPr>
        <w:t xml:space="preserve">изолированная </w:t>
      </w:r>
      <w:r w:rsidR="001B6D28" w:rsidRPr="00A96D2D">
        <w:rPr>
          <w:sz w:val="24"/>
          <w:szCs w:val="24"/>
        </w:rPr>
        <w:t>система</w:t>
      </w:r>
      <w:r w:rsidR="00CF1212" w:rsidRPr="00A96D2D">
        <w:rPr>
          <w:sz w:val="24"/>
          <w:szCs w:val="24"/>
        </w:rPr>
        <w:t>,</w:t>
      </w:r>
      <w:r w:rsidR="001B6D28" w:rsidRPr="00A96D2D">
        <w:rPr>
          <w:sz w:val="24"/>
          <w:szCs w:val="24"/>
        </w:rPr>
        <w:t xml:space="preserve"> то можно ограничиться лишь данными</w:t>
      </w:r>
      <w:r w:rsidR="00CF1212" w:rsidRPr="00A96D2D">
        <w:rPr>
          <w:sz w:val="24"/>
          <w:szCs w:val="24"/>
        </w:rPr>
        <w:t xml:space="preserve"> обследования совокупности функций (3.38) и (3.39).</w:t>
      </w:r>
      <w:r w:rsidR="001B6D28" w:rsidRPr="00A96D2D">
        <w:rPr>
          <w:sz w:val="24"/>
          <w:szCs w:val="24"/>
        </w:rPr>
        <w:t xml:space="preserve"> Такое решение, однако, будет достаточно обоснованное</w:t>
      </w:r>
      <w:r w:rsidR="008B56CE" w:rsidRPr="00A96D2D">
        <w:rPr>
          <w:sz w:val="24"/>
          <w:szCs w:val="24"/>
        </w:rPr>
        <w:t xml:space="preserve"> только в том случае, когда </w:t>
      </w:r>
      <w:r w:rsidR="001B6D28" w:rsidRPr="00A96D2D">
        <w:rPr>
          <w:sz w:val="24"/>
          <w:szCs w:val="24"/>
        </w:rPr>
        <w:t xml:space="preserve">все остальные анатомические элементы системы S находятся в нормальном состоянии. </w:t>
      </w:r>
      <w:r w:rsidR="008B56CE" w:rsidRPr="00A96D2D">
        <w:rPr>
          <w:sz w:val="24"/>
          <w:szCs w:val="24"/>
        </w:rPr>
        <w:t>В противном случае, оно будет малообоснованное.</w:t>
      </w:r>
      <w:r w:rsidR="00CF1212" w:rsidRPr="00A96D2D">
        <w:rPr>
          <w:sz w:val="24"/>
          <w:szCs w:val="24"/>
        </w:rPr>
        <w:t xml:space="preserve"> </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   Принятие решения, как известно, представляет собой выбор из возможных вариантов того одного, который в данный момент времени требуется или представляется предпочтительным.   </w:t>
      </w:r>
    </w:p>
    <w:p w:rsidR="004F08F0" w:rsidRPr="00A96D2D" w:rsidRDefault="004F08F0" w:rsidP="006675EB">
      <w:pPr>
        <w:pStyle w:val="32"/>
        <w:tabs>
          <w:tab w:val="left" w:pos="-426"/>
          <w:tab w:val="left" w:pos="7513"/>
          <w:tab w:val="left" w:pos="9498"/>
        </w:tabs>
        <w:spacing w:after="0" w:line="360" w:lineRule="auto"/>
        <w:contextualSpacing/>
        <w:mirrorIndents/>
        <w:rPr>
          <w:sz w:val="24"/>
          <w:szCs w:val="24"/>
        </w:rPr>
      </w:pPr>
      <w:r w:rsidRPr="00A96D2D">
        <w:rPr>
          <w:sz w:val="24"/>
          <w:szCs w:val="24"/>
        </w:rPr>
        <w:t xml:space="preserve">   В случаях, когда решение принимается человеком, говорят, что он является </w:t>
      </w:r>
      <w:r w:rsidRPr="00A96D2D">
        <w:rPr>
          <w:b/>
          <w:sz w:val="24"/>
          <w:szCs w:val="24"/>
        </w:rPr>
        <w:t xml:space="preserve">лицом, принимающим решение </w:t>
      </w:r>
      <w:r w:rsidRPr="00A96D2D">
        <w:rPr>
          <w:sz w:val="24"/>
          <w:szCs w:val="24"/>
        </w:rPr>
        <w:t>(ЛПР).</w:t>
      </w:r>
    </w:p>
    <w:p w:rsidR="004F08F0" w:rsidRPr="00A96D2D" w:rsidRDefault="004F08F0" w:rsidP="006675EB">
      <w:pPr>
        <w:pStyle w:val="32"/>
        <w:tabs>
          <w:tab w:val="left" w:pos="-426"/>
          <w:tab w:val="left" w:pos="1701"/>
          <w:tab w:val="left" w:pos="2127"/>
          <w:tab w:val="left" w:pos="2410"/>
          <w:tab w:val="left" w:pos="2835"/>
          <w:tab w:val="left" w:pos="7513"/>
          <w:tab w:val="left" w:pos="7938"/>
          <w:tab w:val="left" w:pos="8080"/>
          <w:tab w:val="left" w:pos="8222"/>
          <w:tab w:val="left" w:pos="9498"/>
        </w:tabs>
        <w:spacing w:after="0" w:line="360" w:lineRule="auto"/>
        <w:contextualSpacing/>
        <w:mirrorIndents/>
        <w:rPr>
          <w:sz w:val="24"/>
          <w:szCs w:val="24"/>
        </w:rPr>
      </w:pPr>
    </w:p>
    <w:p w:rsidR="004F08F0" w:rsidRPr="00A96D2D" w:rsidRDefault="004F08F0" w:rsidP="006675EB">
      <w:pPr>
        <w:pStyle w:val="32"/>
        <w:tabs>
          <w:tab w:val="left" w:pos="-426"/>
          <w:tab w:val="left" w:pos="1701"/>
          <w:tab w:val="left" w:pos="2127"/>
          <w:tab w:val="left" w:pos="2410"/>
          <w:tab w:val="left" w:pos="2835"/>
          <w:tab w:val="left" w:pos="7513"/>
          <w:tab w:val="left" w:pos="7938"/>
          <w:tab w:val="left" w:pos="8080"/>
          <w:tab w:val="left" w:pos="8222"/>
          <w:tab w:val="left" w:pos="9498"/>
        </w:tabs>
        <w:spacing w:after="0" w:line="360" w:lineRule="auto"/>
        <w:contextualSpacing/>
        <w:mirrorIndents/>
        <w:rPr>
          <w:sz w:val="24"/>
          <w:szCs w:val="24"/>
        </w:rPr>
      </w:pPr>
    </w:p>
    <w:p w:rsidR="0096531E" w:rsidRPr="00A96D2D" w:rsidRDefault="0096531E" w:rsidP="006675EB">
      <w:pPr>
        <w:pStyle w:val="32"/>
        <w:tabs>
          <w:tab w:val="left" w:pos="-426"/>
          <w:tab w:val="left" w:pos="1701"/>
          <w:tab w:val="left" w:pos="2127"/>
          <w:tab w:val="left" w:pos="2410"/>
          <w:tab w:val="left" w:pos="2835"/>
          <w:tab w:val="left" w:pos="7513"/>
          <w:tab w:val="left" w:pos="7938"/>
          <w:tab w:val="left" w:pos="8080"/>
          <w:tab w:val="left" w:pos="8222"/>
          <w:tab w:val="left" w:pos="9498"/>
        </w:tabs>
        <w:spacing w:after="0" w:line="360" w:lineRule="auto"/>
        <w:contextualSpacing/>
        <w:mirrorIndents/>
        <w:rPr>
          <w:sz w:val="24"/>
          <w:szCs w:val="24"/>
        </w:rPr>
      </w:pPr>
    </w:p>
    <w:p w:rsidR="0096531E" w:rsidRDefault="0096531E" w:rsidP="006675EB">
      <w:pPr>
        <w:pStyle w:val="32"/>
        <w:tabs>
          <w:tab w:val="left" w:pos="-426"/>
          <w:tab w:val="left" w:pos="1701"/>
          <w:tab w:val="left" w:pos="2127"/>
          <w:tab w:val="left" w:pos="2410"/>
          <w:tab w:val="left" w:pos="2835"/>
          <w:tab w:val="left" w:pos="7513"/>
          <w:tab w:val="left" w:pos="7938"/>
          <w:tab w:val="left" w:pos="8080"/>
          <w:tab w:val="left" w:pos="8222"/>
          <w:tab w:val="left" w:pos="9498"/>
        </w:tabs>
        <w:spacing w:after="0" w:line="360" w:lineRule="auto"/>
        <w:contextualSpacing/>
        <w:mirrorIndents/>
        <w:rPr>
          <w:sz w:val="24"/>
          <w:szCs w:val="24"/>
        </w:rPr>
      </w:pPr>
    </w:p>
    <w:p w:rsidR="00480962" w:rsidRDefault="00480962" w:rsidP="006675EB">
      <w:pPr>
        <w:pStyle w:val="32"/>
        <w:tabs>
          <w:tab w:val="left" w:pos="-426"/>
          <w:tab w:val="left" w:pos="1701"/>
          <w:tab w:val="left" w:pos="2127"/>
          <w:tab w:val="left" w:pos="2410"/>
          <w:tab w:val="left" w:pos="2835"/>
          <w:tab w:val="left" w:pos="7513"/>
          <w:tab w:val="left" w:pos="7938"/>
          <w:tab w:val="left" w:pos="8080"/>
          <w:tab w:val="left" w:pos="8222"/>
          <w:tab w:val="left" w:pos="9498"/>
        </w:tabs>
        <w:spacing w:after="0" w:line="360" w:lineRule="auto"/>
        <w:contextualSpacing/>
        <w:mirrorIndents/>
        <w:rPr>
          <w:sz w:val="24"/>
          <w:szCs w:val="24"/>
        </w:rPr>
      </w:pPr>
    </w:p>
    <w:p w:rsidR="00480962" w:rsidRDefault="00480962" w:rsidP="006675EB">
      <w:pPr>
        <w:pStyle w:val="32"/>
        <w:tabs>
          <w:tab w:val="left" w:pos="-426"/>
          <w:tab w:val="left" w:pos="1701"/>
          <w:tab w:val="left" w:pos="2127"/>
          <w:tab w:val="left" w:pos="2410"/>
          <w:tab w:val="left" w:pos="2835"/>
          <w:tab w:val="left" w:pos="7513"/>
          <w:tab w:val="left" w:pos="7938"/>
          <w:tab w:val="left" w:pos="8080"/>
          <w:tab w:val="left" w:pos="8222"/>
          <w:tab w:val="left" w:pos="9498"/>
        </w:tabs>
        <w:spacing w:after="0" w:line="360" w:lineRule="auto"/>
        <w:contextualSpacing/>
        <w:mirrorIndents/>
        <w:rPr>
          <w:sz w:val="24"/>
          <w:szCs w:val="24"/>
        </w:rPr>
      </w:pPr>
    </w:p>
    <w:p w:rsidR="00480962" w:rsidRPr="00A96D2D" w:rsidRDefault="00480962" w:rsidP="006675EB">
      <w:pPr>
        <w:pStyle w:val="32"/>
        <w:tabs>
          <w:tab w:val="left" w:pos="-426"/>
          <w:tab w:val="left" w:pos="1701"/>
          <w:tab w:val="left" w:pos="2127"/>
          <w:tab w:val="left" w:pos="2410"/>
          <w:tab w:val="left" w:pos="2835"/>
          <w:tab w:val="left" w:pos="7513"/>
          <w:tab w:val="left" w:pos="7938"/>
          <w:tab w:val="left" w:pos="8080"/>
          <w:tab w:val="left" w:pos="8222"/>
          <w:tab w:val="left" w:pos="9498"/>
        </w:tabs>
        <w:spacing w:after="0" w:line="360" w:lineRule="auto"/>
        <w:contextualSpacing/>
        <w:mirrorIndents/>
        <w:rPr>
          <w:sz w:val="24"/>
          <w:szCs w:val="24"/>
        </w:rPr>
      </w:pPr>
    </w:p>
    <w:p w:rsidR="0096531E" w:rsidRPr="00A96D2D" w:rsidRDefault="0096531E" w:rsidP="006675EB">
      <w:pPr>
        <w:pStyle w:val="32"/>
        <w:tabs>
          <w:tab w:val="left" w:pos="-426"/>
          <w:tab w:val="left" w:pos="1701"/>
          <w:tab w:val="left" w:pos="2127"/>
          <w:tab w:val="left" w:pos="2410"/>
          <w:tab w:val="left" w:pos="2835"/>
          <w:tab w:val="left" w:pos="7513"/>
          <w:tab w:val="left" w:pos="7938"/>
          <w:tab w:val="left" w:pos="8080"/>
          <w:tab w:val="left" w:pos="8222"/>
          <w:tab w:val="left" w:pos="9498"/>
        </w:tabs>
        <w:spacing w:after="0" w:line="360" w:lineRule="auto"/>
        <w:contextualSpacing/>
        <w:mirrorIndents/>
        <w:rPr>
          <w:sz w:val="24"/>
          <w:szCs w:val="24"/>
        </w:rPr>
      </w:pPr>
    </w:p>
    <w:p w:rsidR="004F08F0" w:rsidRPr="00330237" w:rsidRDefault="004F08F0" w:rsidP="006675EB">
      <w:pPr>
        <w:tabs>
          <w:tab w:val="left" w:pos="-426"/>
          <w:tab w:val="left" w:pos="2268"/>
          <w:tab w:val="left" w:pos="3261"/>
          <w:tab w:val="left" w:pos="7513"/>
          <w:tab w:val="left" w:pos="8222"/>
          <w:tab w:val="left" w:pos="9498"/>
        </w:tabs>
        <w:spacing w:line="360" w:lineRule="auto"/>
        <w:contextualSpacing/>
        <w:mirrorIndents/>
        <w:rPr>
          <w:rFonts w:ascii="Times New Roman" w:hAnsi="Times New Roman"/>
          <w:b/>
          <w:sz w:val="24"/>
          <w:szCs w:val="24"/>
        </w:rPr>
      </w:pPr>
      <w:r w:rsidRPr="00A96D2D">
        <w:rPr>
          <w:rFonts w:ascii="Times New Roman" w:hAnsi="Times New Roman"/>
          <w:sz w:val="24"/>
          <w:szCs w:val="24"/>
        </w:rPr>
        <w:lastRenderedPageBreak/>
        <w:t xml:space="preserve">                                    </w:t>
      </w:r>
      <w:r w:rsidRPr="00330237">
        <w:rPr>
          <w:rFonts w:ascii="Times New Roman" w:hAnsi="Times New Roman"/>
          <w:b/>
          <w:sz w:val="24"/>
          <w:szCs w:val="24"/>
        </w:rPr>
        <w:t>Гл. 4  Закономерности гармонии природы</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4.1. Закономерность существования целостной системы – первый закон </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гармонии природы</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В каждой целостной системе величины   </w:t>
      </w:r>
    </w:p>
    <w:p w:rsidR="004F08F0" w:rsidRPr="00A96D2D" w:rsidRDefault="004F08F0" w:rsidP="006675EB">
      <w:pPr>
        <w:tabs>
          <w:tab w:val="left" w:pos="-426"/>
          <w:tab w:val="left" w:pos="2694"/>
          <w:tab w:val="left" w:pos="3261"/>
          <w:tab w:val="left" w:pos="3686"/>
          <w:tab w:val="left" w:pos="7513"/>
          <w:tab w:val="left" w:pos="8222"/>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C</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=1</w:t>
      </w:r>
      <w:proofErr w:type="gramStart"/>
      <w:r w:rsidRPr="00A96D2D">
        <w:rPr>
          <w:rFonts w:ascii="Times New Roman" w:hAnsi="Times New Roman"/>
          <w:sz w:val="24"/>
          <w:szCs w:val="24"/>
        </w:rPr>
        <w:t>..</w:t>
      </w:r>
      <w:r w:rsidRPr="00A96D2D">
        <w:rPr>
          <w:rFonts w:ascii="Times New Roman" w:hAnsi="Times New Roman"/>
          <w:sz w:val="24"/>
          <w:szCs w:val="24"/>
          <w:lang w:val="en-US"/>
        </w:rPr>
        <w:t>n</w:t>
      </w:r>
      <w:proofErr w:type="gramEnd"/>
      <w:r w:rsidRPr="00A96D2D">
        <w:rPr>
          <w:rFonts w:ascii="Times New Roman" w:hAnsi="Times New Roman"/>
          <w:sz w:val="24"/>
          <w:szCs w:val="24"/>
        </w:rPr>
        <w:t xml:space="preserve">, </w:t>
      </w:r>
    </w:p>
    <w:p w:rsidR="004F08F0" w:rsidRPr="00A96D2D" w:rsidRDefault="004F08F0" w:rsidP="006675EB">
      <w:pPr>
        <w:tabs>
          <w:tab w:val="left" w:pos="-426"/>
          <w:tab w:val="left" w:pos="2694"/>
          <w:tab w:val="left" w:pos="368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согласно (3.20), принимают только такие значения, которые </w:t>
      </w:r>
      <w:r w:rsidR="0010534D" w:rsidRPr="00A96D2D">
        <w:rPr>
          <w:rFonts w:ascii="Times New Roman" w:hAnsi="Times New Roman"/>
          <w:sz w:val="24"/>
          <w:szCs w:val="24"/>
        </w:rPr>
        <w:t xml:space="preserve">находятся в пределах области </w:t>
      </w:r>
      <w:r w:rsidRPr="00A96D2D">
        <w:rPr>
          <w:rFonts w:ascii="Times New Roman" w:hAnsi="Times New Roman"/>
          <w:sz w:val="24"/>
          <w:szCs w:val="24"/>
        </w:rPr>
        <w:t>[</w:t>
      </w:r>
      <w:r w:rsidRPr="00A96D2D">
        <w:rPr>
          <w:rFonts w:ascii="Times New Roman" w:hAnsi="Times New Roman"/>
          <w:sz w:val="24"/>
          <w:szCs w:val="24"/>
          <w:lang w:val="en-US"/>
        </w:rPr>
        <w:sym w:font="Symbol" w:char="F061"/>
      </w:r>
      <w:r w:rsidRPr="00A96D2D">
        <w:rPr>
          <w:rFonts w:ascii="Times New Roman" w:hAnsi="Times New Roman"/>
          <w:sz w:val="24"/>
          <w:szCs w:val="24"/>
        </w:rPr>
        <w:t xml:space="preserve">, 1- </w:t>
      </w:r>
      <w:r w:rsidRPr="00A96D2D">
        <w:rPr>
          <w:rFonts w:ascii="Times New Roman" w:hAnsi="Times New Roman"/>
          <w:sz w:val="24"/>
          <w:szCs w:val="24"/>
          <w:lang w:val="en-US"/>
        </w:rPr>
        <w:sym w:font="Symbol" w:char="F061"/>
      </w:r>
      <w:r w:rsidRPr="00A96D2D">
        <w:rPr>
          <w:rFonts w:ascii="Times New Roman" w:hAnsi="Times New Roman"/>
          <w:sz w:val="24"/>
          <w:szCs w:val="24"/>
        </w:rPr>
        <w:t xml:space="preserve">]. Это говорит о том, что в каждой целостной системе </w:t>
      </w:r>
      <w:r w:rsidRPr="00A96D2D">
        <w:rPr>
          <w:rFonts w:ascii="Times New Roman" w:hAnsi="Times New Roman"/>
          <w:sz w:val="24"/>
          <w:szCs w:val="24"/>
          <w:lang w:val="en-US"/>
        </w:rPr>
        <w:t>S</w:t>
      </w:r>
      <w:r w:rsidRPr="00A96D2D">
        <w:rPr>
          <w:rFonts w:ascii="Times New Roman" w:hAnsi="Times New Roman"/>
          <w:sz w:val="24"/>
          <w:szCs w:val="24"/>
        </w:rPr>
        <w:t xml:space="preserve"> происходят только такие процессы, которые обеспечивают выполнение совокупности условий (3.23), (3.27) и (3.28). </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Иными словами, совокупностью зависимостей (3.23), (3.27) и (3.28) описываются процессы, происходящие в целостных системах и только в них, т.е. эта совокупность зависимостей является математическим выражением закономерности существования целостных систем.</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Итак, закономерность существования целостных систем – первый закон гармонии природы:</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b/>
          <w:sz w:val="24"/>
          <w:szCs w:val="24"/>
          <w:u w:val="single"/>
        </w:rPr>
      </w:pPr>
      <w:r w:rsidRPr="00A96D2D">
        <w:rPr>
          <w:rFonts w:ascii="Times New Roman" w:hAnsi="Times New Roman"/>
          <w:sz w:val="24"/>
          <w:szCs w:val="24"/>
        </w:rPr>
        <w:t xml:space="preserve">   </w:t>
      </w:r>
      <w:r w:rsidRPr="00A96D2D">
        <w:rPr>
          <w:rFonts w:ascii="Times New Roman" w:hAnsi="Times New Roman"/>
          <w:b/>
          <w:sz w:val="24"/>
          <w:szCs w:val="24"/>
        </w:rPr>
        <w:t xml:space="preserve">«Любая материальная реальность </w:t>
      </w:r>
      <w:r w:rsidRPr="00A96D2D">
        <w:rPr>
          <w:rFonts w:ascii="Times New Roman" w:hAnsi="Times New Roman"/>
          <w:b/>
          <w:sz w:val="24"/>
          <w:szCs w:val="24"/>
          <w:lang w:val="en-US"/>
        </w:rPr>
        <w:t>S</w:t>
      </w:r>
      <w:r w:rsidRPr="00A96D2D">
        <w:rPr>
          <w:rFonts w:ascii="Times New Roman" w:hAnsi="Times New Roman"/>
          <w:b/>
          <w:sz w:val="24"/>
          <w:szCs w:val="24"/>
        </w:rPr>
        <w:t xml:space="preserve"> в каждый момент времени </w:t>
      </w:r>
      <w:r w:rsidRPr="00A96D2D">
        <w:rPr>
          <w:rFonts w:ascii="Times New Roman" w:hAnsi="Times New Roman"/>
          <w:b/>
          <w:sz w:val="24"/>
          <w:szCs w:val="24"/>
          <w:lang w:val="en-US"/>
        </w:rPr>
        <w:t>t</w:t>
      </w:r>
      <w:r w:rsidRPr="00A96D2D">
        <w:rPr>
          <w:rFonts w:ascii="Times New Roman" w:hAnsi="Times New Roman"/>
          <w:b/>
          <w:sz w:val="24"/>
          <w:szCs w:val="24"/>
        </w:rPr>
        <w:t xml:space="preserve"> = </w:t>
      </w:r>
      <w:r w:rsidRPr="00A96D2D">
        <w:rPr>
          <w:rFonts w:ascii="Times New Roman" w:hAnsi="Times New Roman"/>
          <w:b/>
          <w:sz w:val="24"/>
          <w:szCs w:val="24"/>
          <w:lang w:val="en-US"/>
        </w:rPr>
        <w:t>t</w:t>
      </w:r>
      <w:r w:rsidRPr="00A96D2D">
        <w:rPr>
          <w:rFonts w:ascii="Times New Roman" w:hAnsi="Times New Roman"/>
          <w:b/>
          <w:sz w:val="24"/>
          <w:szCs w:val="24"/>
          <w:vertAlign w:val="subscript"/>
        </w:rPr>
        <w:t>0</w:t>
      </w:r>
      <w:r w:rsidRPr="00A96D2D">
        <w:rPr>
          <w:rFonts w:ascii="Times New Roman" w:hAnsi="Times New Roman"/>
          <w:b/>
          <w:sz w:val="24"/>
          <w:szCs w:val="24"/>
        </w:rPr>
        <w:t xml:space="preserve"> (</w:t>
      </w:r>
      <w:r w:rsidRPr="00A96D2D">
        <w:rPr>
          <w:rFonts w:ascii="Times New Roman" w:hAnsi="Times New Roman"/>
          <w:b/>
          <w:sz w:val="24"/>
          <w:szCs w:val="24"/>
          <w:lang w:val="en-US"/>
        </w:rPr>
        <w:t>t</w:t>
      </w:r>
      <w:r w:rsidRPr="00A96D2D">
        <w:rPr>
          <w:rFonts w:ascii="Times New Roman" w:hAnsi="Times New Roman"/>
          <w:b/>
          <w:sz w:val="24"/>
          <w:szCs w:val="24"/>
          <w:vertAlign w:val="subscript"/>
        </w:rPr>
        <w:t>1</w:t>
      </w:r>
      <w:r w:rsidRPr="00A96D2D">
        <w:rPr>
          <w:rFonts w:ascii="Times New Roman" w:hAnsi="Times New Roman"/>
          <w:b/>
          <w:sz w:val="24"/>
          <w:szCs w:val="24"/>
        </w:rPr>
        <w:t xml:space="preserve"> ≤ </w:t>
      </w:r>
      <w:r w:rsidRPr="00A96D2D">
        <w:rPr>
          <w:rFonts w:ascii="Times New Roman" w:hAnsi="Times New Roman"/>
          <w:b/>
          <w:sz w:val="24"/>
          <w:szCs w:val="24"/>
          <w:lang w:val="en-US"/>
        </w:rPr>
        <w:t>t</w:t>
      </w:r>
      <w:r w:rsidRPr="00A96D2D">
        <w:rPr>
          <w:rFonts w:ascii="Times New Roman" w:hAnsi="Times New Roman"/>
          <w:b/>
          <w:sz w:val="24"/>
          <w:szCs w:val="24"/>
          <w:vertAlign w:val="subscript"/>
        </w:rPr>
        <w:t>0</w:t>
      </w:r>
      <w:r w:rsidRPr="00A96D2D">
        <w:rPr>
          <w:rFonts w:ascii="Times New Roman" w:hAnsi="Times New Roman"/>
          <w:b/>
          <w:sz w:val="24"/>
          <w:szCs w:val="24"/>
        </w:rPr>
        <w:t xml:space="preserve"> ≤ </w:t>
      </w:r>
      <w:r w:rsidRPr="00A96D2D">
        <w:rPr>
          <w:rFonts w:ascii="Times New Roman" w:hAnsi="Times New Roman"/>
          <w:b/>
          <w:sz w:val="24"/>
          <w:szCs w:val="24"/>
          <w:lang w:val="en-US"/>
        </w:rPr>
        <w:t>t</w:t>
      </w:r>
      <w:r w:rsidRPr="00A96D2D">
        <w:rPr>
          <w:rFonts w:ascii="Times New Roman" w:hAnsi="Times New Roman"/>
          <w:b/>
          <w:sz w:val="24"/>
          <w:szCs w:val="24"/>
          <w:vertAlign w:val="subscript"/>
        </w:rPr>
        <w:t>2</w:t>
      </w:r>
      <w:r w:rsidRPr="00A96D2D">
        <w:rPr>
          <w:rFonts w:ascii="Times New Roman" w:hAnsi="Times New Roman"/>
          <w:b/>
          <w:sz w:val="24"/>
          <w:szCs w:val="24"/>
        </w:rPr>
        <w:t xml:space="preserve">) с вероятностью </w:t>
      </w:r>
      <w:r w:rsidRPr="00A96D2D">
        <w:rPr>
          <w:rFonts w:ascii="Times New Roman" w:hAnsi="Times New Roman"/>
          <w:b/>
          <w:sz w:val="24"/>
          <w:szCs w:val="24"/>
          <w:lang w:val="en-US"/>
        </w:rPr>
        <w:t>P</w:t>
      </w:r>
      <w:r w:rsidRPr="00A96D2D">
        <w:rPr>
          <w:rFonts w:ascii="Times New Roman" w:hAnsi="Times New Roman"/>
          <w:b/>
          <w:sz w:val="24"/>
          <w:szCs w:val="24"/>
        </w:rPr>
        <w:t xml:space="preserve"> = </w:t>
      </w:r>
      <w:r w:rsidRPr="00A96D2D">
        <w:rPr>
          <w:rFonts w:ascii="Times New Roman" w:hAnsi="Times New Roman"/>
          <w:b/>
          <w:sz w:val="24"/>
          <w:szCs w:val="24"/>
          <w:lang w:val="en-US"/>
        </w:rPr>
        <w:t>P</w:t>
      </w:r>
      <w:r w:rsidRPr="00A96D2D">
        <w:rPr>
          <w:rFonts w:ascii="Times New Roman" w:hAnsi="Times New Roman"/>
          <w:b/>
          <w:sz w:val="24"/>
          <w:szCs w:val="24"/>
        </w:rPr>
        <w:t>(</w:t>
      </w:r>
      <w:r w:rsidRPr="00A96D2D">
        <w:rPr>
          <w:rFonts w:ascii="Times New Roman" w:hAnsi="Times New Roman"/>
          <w:b/>
          <w:sz w:val="24"/>
          <w:szCs w:val="24"/>
          <w:lang w:val="en-US"/>
        </w:rPr>
        <w:t>t</w:t>
      </w:r>
      <w:r w:rsidRPr="00A96D2D">
        <w:rPr>
          <w:rFonts w:ascii="Times New Roman" w:hAnsi="Times New Roman"/>
          <w:b/>
          <w:sz w:val="24"/>
          <w:szCs w:val="24"/>
          <w:vertAlign w:val="subscript"/>
        </w:rPr>
        <w:t>0</w:t>
      </w:r>
      <w:r w:rsidRPr="00A96D2D">
        <w:rPr>
          <w:rFonts w:ascii="Times New Roman" w:hAnsi="Times New Roman"/>
          <w:b/>
          <w:sz w:val="24"/>
          <w:szCs w:val="24"/>
        </w:rPr>
        <w:t xml:space="preserve">) (0.5 ≤ </w:t>
      </w:r>
      <w:r w:rsidRPr="00A96D2D">
        <w:rPr>
          <w:rFonts w:ascii="Times New Roman" w:hAnsi="Times New Roman"/>
          <w:b/>
          <w:sz w:val="24"/>
          <w:szCs w:val="24"/>
          <w:lang w:val="en-US"/>
        </w:rPr>
        <w:t>P</w:t>
      </w:r>
      <w:r w:rsidRPr="00A96D2D">
        <w:rPr>
          <w:rFonts w:ascii="Times New Roman" w:hAnsi="Times New Roman"/>
          <w:b/>
          <w:sz w:val="24"/>
          <w:szCs w:val="24"/>
        </w:rPr>
        <w:t>(</w:t>
      </w:r>
      <w:r w:rsidRPr="00A96D2D">
        <w:rPr>
          <w:rFonts w:ascii="Times New Roman" w:hAnsi="Times New Roman"/>
          <w:b/>
          <w:sz w:val="24"/>
          <w:szCs w:val="24"/>
          <w:lang w:val="en-US"/>
        </w:rPr>
        <w:t>t</w:t>
      </w:r>
      <w:r w:rsidRPr="00A96D2D">
        <w:rPr>
          <w:rFonts w:ascii="Times New Roman" w:hAnsi="Times New Roman"/>
          <w:b/>
          <w:sz w:val="24"/>
          <w:szCs w:val="24"/>
          <w:vertAlign w:val="subscript"/>
        </w:rPr>
        <w:t>0</w:t>
      </w:r>
      <w:r w:rsidRPr="00A96D2D">
        <w:rPr>
          <w:rFonts w:ascii="Times New Roman" w:hAnsi="Times New Roman"/>
          <w:b/>
          <w:sz w:val="24"/>
          <w:szCs w:val="24"/>
        </w:rPr>
        <w:t xml:space="preserve">) ≤ </w:t>
      </w:r>
      <w:r w:rsidRPr="00A96D2D">
        <w:rPr>
          <w:rFonts w:ascii="Times New Roman" w:hAnsi="Times New Roman"/>
          <w:b/>
          <w:sz w:val="24"/>
          <w:szCs w:val="24"/>
          <w:lang w:val="en-US"/>
        </w:rPr>
        <w:t>P</w:t>
      </w:r>
      <w:r w:rsidRPr="00A96D2D">
        <w:rPr>
          <w:rFonts w:ascii="Times New Roman" w:hAnsi="Times New Roman"/>
          <w:b/>
          <w:sz w:val="24"/>
          <w:szCs w:val="24"/>
          <w:vertAlign w:val="subscript"/>
        </w:rPr>
        <w:t>0</w:t>
      </w:r>
      <w:r w:rsidRPr="00A96D2D">
        <w:rPr>
          <w:rFonts w:ascii="Times New Roman" w:hAnsi="Times New Roman"/>
          <w:b/>
          <w:sz w:val="24"/>
          <w:szCs w:val="24"/>
        </w:rPr>
        <w:t xml:space="preserve"> &lt; 1) является целостной системой, фактическое и возможное нормальное состояния которой в этот момент времени соответственно определяются совокупностями данных  </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b/>
          <w:sz w:val="24"/>
          <w:szCs w:val="24"/>
        </w:rPr>
      </w:pPr>
      <w:r w:rsidRPr="00A96D2D">
        <w:rPr>
          <w:rFonts w:ascii="Times New Roman" w:hAnsi="Times New Roman"/>
          <w:b/>
          <w:sz w:val="24"/>
          <w:szCs w:val="24"/>
        </w:rPr>
        <w:t xml:space="preserve">                                               </w:t>
      </w:r>
      <w:proofErr w:type="gramStart"/>
      <w:r w:rsidRPr="00A96D2D">
        <w:rPr>
          <w:rFonts w:ascii="Times New Roman" w:hAnsi="Times New Roman"/>
          <w:b/>
          <w:sz w:val="24"/>
          <w:szCs w:val="24"/>
          <w:lang w:val="en-US"/>
        </w:rPr>
        <w:t>b</w:t>
      </w:r>
      <w:r w:rsidRPr="00A96D2D">
        <w:rPr>
          <w:rFonts w:ascii="Times New Roman" w:hAnsi="Times New Roman"/>
          <w:b/>
          <w:sz w:val="24"/>
          <w:szCs w:val="24"/>
          <w:vertAlign w:val="subscript"/>
          <w:lang w:val="en-US"/>
        </w:rPr>
        <w:t>j</w:t>
      </w:r>
      <w:proofErr w:type="gramEnd"/>
      <w:r w:rsidRPr="00A96D2D">
        <w:rPr>
          <w:rFonts w:ascii="Times New Roman" w:hAnsi="Times New Roman"/>
          <w:b/>
          <w:sz w:val="24"/>
          <w:szCs w:val="24"/>
          <w:vertAlign w:val="subscript"/>
          <w:lang w:val="en-US"/>
        </w:rPr>
        <w:sym w:font="Symbol" w:char="F06C"/>
      </w:r>
      <w:r w:rsidRPr="00A96D2D">
        <w:rPr>
          <w:rFonts w:ascii="Times New Roman" w:hAnsi="Times New Roman"/>
          <w:b/>
          <w:sz w:val="24"/>
          <w:szCs w:val="24"/>
          <w:vertAlign w:val="superscript"/>
        </w:rPr>
        <w:t>1</w:t>
      </w:r>
      <w:r w:rsidRPr="00A96D2D">
        <w:rPr>
          <w:rFonts w:ascii="Times New Roman" w:hAnsi="Times New Roman"/>
          <w:b/>
          <w:sz w:val="24"/>
          <w:szCs w:val="24"/>
        </w:rPr>
        <w:t xml:space="preserve">; </w:t>
      </w:r>
      <w:r w:rsidRPr="00A96D2D">
        <w:rPr>
          <w:rFonts w:ascii="Times New Roman" w:hAnsi="Times New Roman"/>
          <w:b/>
          <w:sz w:val="24"/>
          <w:szCs w:val="24"/>
          <w:lang w:val="en-US"/>
        </w:rPr>
        <w:sym w:font="Symbol" w:char="F06C"/>
      </w:r>
      <w:r w:rsidRPr="00A96D2D">
        <w:rPr>
          <w:rFonts w:ascii="Times New Roman" w:hAnsi="Times New Roman"/>
          <w:b/>
          <w:sz w:val="24"/>
          <w:szCs w:val="24"/>
        </w:rPr>
        <w:t xml:space="preserve"> = 1..</w:t>
      </w:r>
      <w:r w:rsidRPr="00A96D2D">
        <w:rPr>
          <w:rFonts w:ascii="Times New Roman" w:hAnsi="Times New Roman"/>
          <w:b/>
          <w:sz w:val="24"/>
          <w:szCs w:val="24"/>
          <w:lang w:val="en-US"/>
        </w:rPr>
        <w:t>N</w:t>
      </w:r>
      <w:r w:rsidRPr="00A96D2D">
        <w:rPr>
          <w:rFonts w:ascii="Times New Roman" w:hAnsi="Times New Roman"/>
          <w:b/>
          <w:sz w:val="24"/>
          <w:szCs w:val="24"/>
          <w:vertAlign w:val="subscript"/>
          <w:lang w:val="en-US"/>
        </w:rPr>
        <w:t>j</w:t>
      </w:r>
      <w:r w:rsidRPr="00A96D2D">
        <w:rPr>
          <w:rFonts w:ascii="Times New Roman" w:hAnsi="Times New Roman"/>
          <w:b/>
          <w:sz w:val="24"/>
          <w:szCs w:val="24"/>
          <w:vertAlign w:val="subscript"/>
        </w:rPr>
        <w:t>1</w:t>
      </w:r>
      <w:r w:rsidRPr="00A96D2D">
        <w:rPr>
          <w:rFonts w:ascii="Times New Roman" w:hAnsi="Times New Roman"/>
          <w:b/>
          <w:sz w:val="24"/>
          <w:szCs w:val="24"/>
        </w:rPr>
        <w:t xml:space="preserve">; </w:t>
      </w:r>
      <w:r w:rsidRPr="00A96D2D">
        <w:rPr>
          <w:rFonts w:ascii="Times New Roman" w:hAnsi="Times New Roman"/>
          <w:b/>
          <w:sz w:val="24"/>
          <w:szCs w:val="24"/>
          <w:lang w:val="en-US"/>
        </w:rPr>
        <w:t>j</w:t>
      </w:r>
      <w:r w:rsidRPr="00A96D2D">
        <w:rPr>
          <w:rFonts w:ascii="Times New Roman" w:hAnsi="Times New Roman"/>
          <w:b/>
          <w:sz w:val="24"/>
          <w:szCs w:val="24"/>
        </w:rPr>
        <w:t xml:space="preserve"> =1..</w:t>
      </w:r>
      <w:r w:rsidRPr="00A96D2D">
        <w:rPr>
          <w:rFonts w:ascii="Times New Roman" w:hAnsi="Times New Roman"/>
          <w:b/>
          <w:sz w:val="24"/>
          <w:szCs w:val="24"/>
          <w:lang w:val="en-US"/>
        </w:rPr>
        <w:t>n</w:t>
      </w:r>
      <w:r w:rsidRPr="00A96D2D">
        <w:rPr>
          <w:rFonts w:ascii="Times New Roman" w:hAnsi="Times New Roman"/>
          <w:b/>
          <w:sz w:val="24"/>
          <w:szCs w:val="24"/>
        </w:rPr>
        <w:t xml:space="preserve">  </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b/>
          <w:sz w:val="24"/>
          <w:szCs w:val="24"/>
        </w:rPr>
      </w:pPr>
      <w:r w:rsidRPr="00A96D2D">
        <w:rPr>
          <w:rFonts w:ascii="Times New Roman" w:hAnsi="Times New Roman"/>
          <w:b/>
          <w:sz w:val="24"/>
          <w:szCs w:val="24"/>
        </w:rPr>
        <w:t xml:space="preserve">и  </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b/>
          <w:sz w:val="24"/>
          <w:szCs w:val="24"/>
        </w:rPr>
      </w:pPr>
      <w:r w:rsidRPr="00A96D2D">
        <w:rPr>
          <w:rFonts w:ascii="Times New Roman" w:hAnsi="Times New Roman"/>
          <w:b/>
          <w:sz w:val="24"/>
          <w:szCs w:val="24"/>
        </w:rPr>
        <w:t xml:space="preserve">                                               </w:t>
      </w:r>
      <w:proofErr w:type="gramStart"/>
      <w:r w:rsidRPr="00A96D2D">
        <w:rPr>
          <w:rFonts w:ascii="Times New Roman" w:hAnsi="Times New Roman"/>
          <w:b/>
          <w:sz w:val="24"/>
          <w:szCs w:val="24"/>
          <w:lang w:val="en-US"/>
        </w:rPr>
        <w:t>b</w:t>
      </w:r>
      <w:r w:rsidRPr="00A96D2D">
        <w:rPr>
          <w:rFonts w:ascii="Times New Roman" w:hAnsi="Times New Roman"/>
          <w:b/>
          <w:sz w:val="24"/>
          <w:szCs w:val="24"/>
          <w:vertAlign w:val="subscript"/>
          <w:lang w:val="en-US"/>
        </w:rPr>
        <w:t>j</w:t>
      </w:r>
      <w:proofErr w:type="gramEnd"/>
      <w:r w:rsidRPr="00A96D2D">
        <w:rPr>
          <w:rFonts w:ascii="Times New Roman" w:hAnsi="Times New Roman"/>
          <w:b/>
          <w:sz w:val="24"/>
          <w:szCs w:val="24"/>
          <w:vertAlign w:val="subscript"/>
          <w:lang w:val="en-US"/>
        </w:rPr>
        <w:sym w:font="Symbol" w:char="F06C"/>
      </w:r>
      <w:r w:rsidRPr="00A96D2D">
        <w:rPr>
          <w:rFonts w:ascii="Times New Roman" w:hAnsi="Times New Roman"/>
          <w:b/>
          <w:sz w:val="24"/>
          <w:szCs w:val="24"/>
          <w:vertAlign w:val="superscript"/>
        </w:rPr>
        <w:t>0</w:t>
      </w:r>
      <w:r w:rsidRPr="00A96D2D">
        <w:rPr>
          <w:rFonts w:ascii="Times New Roman" w:hAnsi="Times New Roman"/>
          <w:b/>
          <w:sz w:val="24"/>
          <w:szCs w:val="24"/>
        </w:rPr>
        <w:t xml:space="preserve">; </w:t>
      </w:r>
      <w:r w:rsidRPr="00A96D2D">
        <w:rPr>
          <w:rFonts w:ascii="Times New Roman" w:hAnsi="Times New Roman"/>
          <w:b/>
          <w:sz w:val="24"/>
          <w:szCs w:val="24"/>
          <w:lang w:val="en-US"/>
        </w:rPr>
        <w:sym w:font="Symbol" w:char="F06C"/>
      </w:r>
      <w:r w:rsidRPr="00A96D2D">
        <w:rPr>
          <w:rFonts w:ascii="Times New Roman" w:hAnsi="Times New Roman"/>
          <w:b/>
          <w:sz w:val="24"/>
          <w:szCs w:val="24"/>
        </w:rPr>
        <w:t xml:space="preserve"> = 1..</w:t>
      </w:r>
      <w:r w:rsidRPr="00A96D2D">
        <w:rPr>
          <w:rFonts w:ascii="Times New Roman" w:hAnsi="Times New Roman"/>
          <w:b/>
          <w:sz w:val="24"/>
          <w:szCs w:val="24"/>
          <w:lang w:val="en-US"/>
        </w:rPr>
        <w:t>N</w:t>
      </w:r>
      <w:r w:rsidRPr="00A96D2D">
        <w:rPr>
          <w:rFonts w:ascii="Times New Roman" w:hAnsi="Times New Roman"/>
          <w:b/>
          <w:sz w:val="24"/>
          <w:szCs w:val="24"/>
          <w:vertAlign w:val="subscript"/>
          <w:lang w:val="en-US"/>
        </w:rPr>
        <w:t>j</w:t>
      </w:r>
      <w:r w:rsidRPr="00A96D2D">
        <w:rPr>
          <w:rFonts w:ascii="Times New Roman" w:hAnsi="Times New Roman"/>
          <w:b/>
          <w:sz w:val="24"/>
          <w:szCs w:val="24"/>
          <w:vertAlign w:val="subscript"/>
        </w:rPr>
        <w:t>0</w:t>
      </w:r>
      <w:r w:rsidRPr="00A96D2D">
        <w:rPr>
          <w:rFonts w:ascii="Times New Roman" w:hAnsi="Times New Roman"/>
          <w:b/>
          <w:sz w:val="24"/>
          <w:szCs w:val="24"/>
        </w:rPr>
        <w:t xml:space="preserve">; </w:t>
      </w:r>
      <w:r w:rsidRPr="00A96D2D">
        <w:rPr>
          <w:rFonts w:ascii="Times New Roman" w:hAnsi="Times New Roman"/>
          <w:b/>
          <w:sz w:val="24"/>
          <w:szCs w:val="24"/>
          <w:lang w:val="en-US"/>
        </w:rPr>
        <w:t>j</w:t>
      </w:r>
      <w:r w:rsidRPr="00A96D2D">
        <w:rPr>
          <w:rFonts w:ascii="Times New Roman" w:hAnsi="Times New Roman"/>
          <w:b/>
          <w:sz w:val="24"/>
          <w:szCs w:val="24"/>
        </w:rPr>
        <w:t xml:space="preserve"> =1..</w:t>
      </w:r>
      <w:r w:rsidRPr="00A96D2D">
        <w:rPr>
          <w:rFonts w:ascii="Times New Roman" w:hAnsi="Times New Roman"/>
          <w:b/>
          <w:sz w:val="24"/>
          <w:szCs w:val="24"/>
          <w:lang w:val="en-US"/>
        </w:rPr>
        <w:t>n</w:t>
      </w:r>
      <w:r w:rsidRPr="00A96D2D">
        <w:rPr>
          <w:rFonts w:ascii="Times New Roman" w:hAnsi="Times New Roman"/>
          <w:b/>
          <w:sz w:val="24"/>
          <w:szCs w:val="24"/>
        </w:rPr>
        <w:t xml:space="preserve">, </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b/>
          <w:sz w:val="24"/>
          <w:szCs w:val="24"/>
        </w:rPr>
      </w:pPr>
      <w:r w:rsidRPr="00A96D2D">
        <w:rPr>
          <w:rFonts w:ascii="Times New Roman" w:hAnsi="Times New Roman"/>
          <w:b/>
          <w:sz w:val="24"/>
          <w:szCs w:val="24"/>
        </w:rPr>
        <w:t>взаимно связанными зависимостями</w:t>
      </w:r>
    </w:p>
    <w:p w:rsidR="004F08F0" w:rsidRPr="00A96D2D" w:rsidRDefault="004F08F0" w:rsidP="006675EB">
      <w:pPr>
        <w:tabs>
          <w:tab w:val="left" w:pos="-426"/>
          <w:tab w:val="left" w:pos="2552"/>
          <w:tab w:val="left" w:pos="7513"/>
          <w:tab w:val="left" w:pos="8222"/>
          <w:tab w:val="left" w:pos="9498"/>
        </w:tabs>
        <w:spacing w:line="360" w:lineRule="auto"/>
        <w:contextualSpacing/>
        <w:mirrorIndents/>
        <w:outlineLvl w:val="0"/>
        <w:rPr>
          <w:rFonts w:ascii="Times New Roman" w:hAnsi="Times New Roman"/>
          <w:b/>
          <w:sz w:val="24"/>
          <w:szCs w:val="24"/>
        </w:rPr>
      </w:pPr>
      <w:r w:rsidRPr="00A96D2D">
        <w:rPr>
          <w:rFonts w:ascii="Times New Roman" w:hAnsi="Times New Roman"/>
          <w:b/>
          <w:sz w:val="24"/>
          <w:szCs w:val="24"/>
        </w:rPr>
        <w:t xml:space="preserve">                                               </w:t>
      </w:r>
      <w:r w:rsidRPr="00A96D2D">
        <w:rPr>
          <w:rFonts w:ascii="Times New Roman" w:hAnsi="Times New Roman"/>
          <w:b/>
          <w:sz w:val="24"/>
          <w:szCs w:val="24"/>
        </w:rPr>
        <w:sym w:font="Symbol" w:char="F061"/>
      </w:r>
      <w:r w:rsidRPr="00A96D2D">
        <w:rPr>
          <w:rFonts w:ascii="Times New Roman" w:hAnsi="Times New Roman"/>
          <w:b/>
          <w:sz w:val="24"/>
          <w:szCs w:val="24"/>
        </w:rPr>
        <w:t xml:space="preserve"> + </w:t>
      </w:r>
      <w:r w:rsidRPr="00A96D2D">
        <w:rPr>
          <w:rFonts w:ascii="Times New Roman" w:hAnsi="Times New Roman"/>
          <w:b/>
          <w:sz w:val="24"/>
          <w:szCs w:val="24"/>
          <w:lang w:val="en-US"/>
        </w:rPr>
        <w:t>P</w:t>
      </w:r>
      <w:r w:rsidR="00196868" w:rsidRPr="00A96D2D">
        <w:rPr>
          <w:rFonts w:ascii="Times New Roman" w:hAnsi="Times New Roman"/>
          <w:b/>
          <w:sz w:val="24"/>
          <w:szCs w:val="24"/>
        </w:rPr>
        <w:t xml:space="preserve"> = 1; </w:t>
      </w:r>
      <w:r w:rsidRPr="00A96D2D">
        <w:rPr>
          <w:rFonts w:ascii="Times New Roman" w:hAnsi="Times New Roman"/>
          <w:b/>
          <w:sz w:val="24"/>
          <w:szCs w:val="24"/>
        </w:rPr>
        <w:t xml:space="preserve">0 </w:t>
      </w:r>
      <w:r w:rsidRPr="00A96D2D">
        <w:rPr>
          <w:rFonts w:ascii="Times New Roman" w:hAnsi="Times New Roman"/>
          <w:b/>
          <w:sz w:val="24"/>
          <w:szCs w:val="24"/>
        </w:rPr>
        <w:sym w:font="Symbol" w:char="F03C"/>
      </w:r>
      <w:r w:rsidRPr="00A96D2D">
        <w:rPr>
          <w:rFonts w:ascii="Times New Roman" w:hAnsi="Times New Roman"/>
          <w:b/>
          <w:sz w:val="24"/>
          <w:szCs w:val="24"/>
        </w:rPr>
        <w:t xml:space="preserve"> </w:t>
      </w:r>
      <w:r w:rsidRPr="00A96D2D">
        <w:rPr>
          <w:rFonts w:ascii="Times New Roman" w:hAnsi="Times New Roman"/>
          <w:b/>
          <w:sz w:val="24"/>
          <w:szCs w:val="24"/>
        </w:rPr>
        <w:sym w:font="Symbol" w:char="F061"/>
      </w:r>
      <w:r w:rsidR="00196868" w:rsidRPr="00A96D2D">
        <w:rPr>
          <w:rFonts w:ascii="Times New Roman" w:hAnsi="Times New Roman"/>
          <w:b/>
          <w:sz w:val="24"/>
          <w:szCs w:val="24"/>
        </w:rPr>
        <w:t xml:space="preserve"> ≤ 0.5 и </w:t>
      </w:r>
      <w:r w:rsidRPr="00A96D2D">
        <w:rPr>
          <w:rFonts w:ascii="Times New Roman" w:hAnsi="Times New Roman"/>
          <w:b/>
          <w:sz w:val="24"/>
          <w:szCs w:val="24"/>
        </w:rPr>
        <w:t xml:space="preserve">0.5 ≤ </w:t>
      </w:r>
      <w:r w:rsidRPr="00A96D2D">
        <w:rPr>
          <w:rFonts w:ascii="Times New Roman" w:hAnsi="Times New Roman"/>
          <w:b/>
          <w:sz w:val="24"/>
          <w:szCs w:val="24"/>
          <w:lang w:val="en-US"/>
        </w:rPr>
        <w:t>P</w:t>
      </w:r>
      <w:r w:rsidRPr="00A96D2D">
        <w:rPr>
          <w:rFonts w:ascii="Times New Roman" w:hAnsi="Times New Roman"/>
          <w:b/>
          <w:sz w:val="24"/>
          <w:szCs w:val="24"/>
        </w:rPr>
        <w:t xml:space="preserve"> </w:t>
      </w:r>
      <w:r w:rsidRPr="00A96D2D">
        <w:rPr>
          <w:rFonts w:ascii="Times New Roman" w:hAnsi="Times New Roman"/>
          <w:b/>
          <w:sz w:val="24"/>
          <w:szCs w:val="24"/>
        </w:rPr>
        <w:sym w:font="Symbol" w:char="F03C"/>
      </w:r>
      <w:r w:rsidRPr="00A96D2D">
        <w:rPr>
          <w:rFonts w:ascii="Times New Roman" w:hAnsi="Times New Roman"/>
          <w:b/>
          <w:sz w:val="24"/>
          <w:szCs w:val="24"/>
        </w:rPr>
        <w:t xml:space="preserve"> 1,</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b/>
          <w:sz w:val="24"/>
          <w:szCs w:val="24"/>
        </w:rPr>
      </w:pPr>
      <w:r w:rsidRPr="00A96D2D">
        <w:rPr>
          <w:rFonts w:ascii="Times New Roman" w:hAnsi="Times New Roman"/>
          <w:b/>
          <w:sz w:val="24"/>
          <w:szCs w:val="24"/>
        </w:rPr>
        <w:t>благодаря чему выполняется условие</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b/>
          <w:sz w:val="24"/>
          <w:szCs w:val="24"/>
        </w:rPr>
      </w:pPr>
      <w:r w:rsidRPr="00A96D2D">
        <w:rPr>
          <w:rFonts w:ascii="Times New Roman" w:hAnsi="Times New Roman"/>
          <w:b/>
          <w:sz w:val="24"/>
          <w:szCs w:val="24"/>
        </w:rPr>
        <w:t xml:space="preserve">                                               0 </w:t>
      </w:r>
      <w:r w:rsidRPr="00A96D2D">
        <w:rPr>
          <w:rFonts w:ascii="Times New Roman" w:hAnsi="Times New Roman"/>
          <w:b/>
          <w:sz w:val="24"/>
          <w:szCs w:val="24"/>
        </w:rPr>
        <w:sym w:font="Symbol" w:char="F03C"/>
      </w:r>
      <w:r w:rsidRPr="00A96D2D">
        <w:rPr>
          <w:rFonts w:ascii="Times New Roman" w:hAnsi="Times New Roman"/>
          <w:b/>
          <w:sz w:val="24"/>
          <w:szCs w:val="24"/>
        </w:rPr>
        <w:t xml:space="preserve"> </w:t>
      </w:r>
      <w:r w:rsidRPr="00A96D2D">
        <w:rPr>
          <w:rFonts w:ascii="Times New Roman" w:hAnsi="Times New Roman"/>
          <w:b/>
          <w:sz w:val="24"/>
          <w:szCs w:val="24"/>
          <w:lang w:val="en-US"/>
        </w:rPr>
        <w:sym w:font="Symbol" w:char="F061"/>
      </w:r>
      <w:r w:rsidRPr="00A96D2D">
        <w:rPr>
          <w:rFonts w:ascii="Times New Roman" w:hAnsi="Times New Roman"/>
          <w:b/>
          <w:sz w:val="24"/>
          <w:szCs w:val="24"/>
        </w:rPr>
        <w:t xml:space="preserve"> ≤ </w:t>
      </w:r>
      <w:r w:rsidRPr="00A96D2D">
        <w:rPr>
          <w:rFonts w:ascii="Times New Roman" w:hAnsi="Times New Roman"/>
          <w:b/>
          <w:sz w:val="24"/>
          <w:szCs w:val="24"/>
          <w:lang w:val="en-US"/>
        </w:rPr>
        <w:t>C</w:t>
      </w:r>
      <w:r w:rsidRPr="00A96D2D">
        <w:rPr>
          <w:rFonts w:ascii="Times New Roman" w:hAnsi="Times New Roman"/>
          <w:b/>
          <w:sz w:val="24"/>
          <w:szCs w:val="24"/>
          <w:vertAlign w:val="subscript"/>
          <w:lang w:val="en-US"/>
        </w:rPr>
        <w:t>j</w:t>
      </w:r>
      <w:r w:rsidRPr="00A96D2D">
        <w:rPr>
          <w:rFonts w:ascii="Times New Roman" w:hAnsi="Times New Roman"/>
          <w:b/>
          <w:sz w:val="24"/>
          <w:szCs w:val="24"/>
        </w:rPr>
        <w:t xml:space="preserve"> ≤ (1 - </w:t>
      </w:r>
      <w:r w:rsidRPr="00A96D2D">
        <w:rPr>
          <w:rFonts w:ascii="Times New Roman" w:hAnsi="Times New Roman"/>
          <w:b/>
          <w:sz w:val="24"/>
          <w:szCs w:val="24"/>
          <w:lang w:val="en-US"/>
        </w:rPr>
        <w:sym w:font="Symbol" w:char="F061"/>
      </w:r>
      <w:r w:rsidRPr="00A96D2D">
        <w:rPr>
          <w:rFonts w:ascii="Times New Roman" w:hAnsi="Times New Roman"/>
          <w:b/>
          <w:sz w:val="24"/>
          <w:szCs w:val="24"/>
        </w:rPr>
        <w:t xml:space="preserve">) для всех </w:t>
      </w:r>
      <w:r w:rsidRPr="00A96D2D">
        <w:rPr>
          <w:rFonts w:ascii="Times New Roman" w:hAnsi="Times New Roman"/>
          <w:b/>
          <w:sz w:val="24"/>
          <w:szCs w:val="24"/>
          <w:lang w:val="en-US"/>
        </w:rPr>
        <w:t>j</w:t>
      </w:r>
      <w:r w:rsidRPr="00A96D2D">
        <w:rPr>
          <w:rFonts w:ascii="Times New Roman" w:hAnsi="Times New Roman"/>
          <w:b/>
          <w:sz w:val="24"/>
          <w:szCs w:val="24"/>
        </w:rPr>
        <w:t xml:space="preserve"> =1..</w:t>
      </w:r>
      <w:r w:rsidRPr="00A96D2D">
        <w:rPr>
          <w:rFonts w:ascii="Times New Roman" w:hAnsi="Times New Roman"/>
          <w:b/>
          <w:sz w:val="24"/>
          <w:szCs w:val="24"/>
          <w:lang w:val="en-US"/>
        </w:rPr>
        <w:t>n</w:t>
      </w:r>
      <w:r w:rsidRPr="00A96D2D">
        <w:rPr>
          <w:rFonts w:ascii="Times New Roman" w:hAnsi="Times New Roman"/>
          <w:b/>
          <w:sz w:val="24"/>
          <w:szCs w:val="24"/>
        </w:rPr>
        <w:t xml:space="preserve">, </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b/>
          <w:sz w:val="24"/>
          <w:szCs w:val="24"/>
        </w:rPr>
      </w:pPr>
      <w:r w:rsidRPr="00A96D2D">
        <w:rPr>
          <w:rFonts w:ascii="Times New Roman" w:hAnsi="Times New Roman"/>
          <w:b/>
          <w:sz w:val="24"/>
          <w:szCs w:val="24"/>
        </w:rPr>
        <w:t xml:space="preserve">представляющее собой математическое выражение целостности системы </w:t>
      </w:r>
      <w:r w:rsidRPr="00A96D2D">
        <w:rPr>
          <w:rFonts w:ascii="Times New Roman" w:hAnsi="Times New Roman"/>
          <w:b/>
          <w:sz w:val="24"/>
          <w:szCs w:val="24"/>
          <w:lang w:val="en-US"/>
        </w:rPr>
        <w:t>S</w:t>
      </w:r>
      <w:r w:rsidRPr="00A96D2D">
        <w:rPr>
          <w:rFonts w:ascii="Times New Roman" w:hAnsi="Times New Roman"/>
          <w:b/>
          <w:sz w:val="24"/>
          <w:szCs w:val="24"/>
        </w:rPr>
        <w:t xml:space="preserve"> в момент времени </w:t>
      </w:r>
      <w:r w:rsidRPr="00A96D2D">
        <w:rPr>
          <w:rFonts w:ascii="Times New Roman" w:hAnsi="Times New Roman"/>
          <w:b/>
          <w:sz w:val="24"/>
          <w:szCs w:val="24"/>
          <w:lang w:val="en-US"/>
        </w:rPr>
        <w:t>t</w:t>
      </w:r>
      <w:r w:rsidRPr="00A96D2D">
        <w:rPr>
          <w:rFonts w:ascii="Times New Roman" w:hAnsi="Times New Roman"/>
          <w:b/>
          <w:sz w:val="24"/>
          <w:szCs w:val="24"/>
        </w:rPr>
        <w:t xml:space="preserve"> = </w:t>
      </w:r>
      <w:r w:rsidRPr="00A96D2D">
        <w:rPr>
          <w:rFonts w:ascii="Times New Roman" w:hAnsi="Times New Roman"/>
          <w:b/>
          <w:sz w:val="24"/>
          <w:szCs w:val="24"/>
          <w:lang w:val="en-US"/>
        </w:rPr>
        <w:t>t</w:t>
      </w:r>
      <w:r w:rsidRPr="00A96D2D">
        <w:rPr>
          <w:rFonts w:ascii="Times New Roman" w:hAnsi="Times New Roman"/>
          <w:b/>
          <w:sz w:val="24"/>
          <w:szCs w:val="24"/>
          <w:vertAlign w:val="subscript"/>
        </w:rPr>
        <w:t>0</w:t>
      </w:r>
      <w:r w:rsidRPr="00A96D2D">
        <w:rPr>
          <w:rFonts w:ascii="Times New Roman" w:hAnsi="Times New Roman"/>
          <w:b/>
          <w:sz w:val="24"/>
          <w:szCs w:val="24"/>
        </w:rPr>
        <w:t xml:space="preserve">, </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b/>
          <w:sz w:val="24"/>
          <w:szCs w:val="24"/>
        </w:rPr>
      </w:pPr>
      <w:r w:rsidRPr="00A96D2D">
        <w:rPr>
          <w:rFonts w:ascii="Times New Roman" w:hAnsi="Times New Roman"/>
          <w:b/>
          <w:sz w:val="24"/>
          <w:szCs w:val="24"/>
        </w:rPr>
        <w:t>где</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b/>
          <w:sz w:val="24"/>
          <w:szCs w:val="24"/>
        </w:rPr>
      </w:pPr>
      <w:r w:rsidRPr="00A96D2D">
        <w:rPr>
          <w:rFonts w:ascii="Times New Roman" w:hAnsi="Times New Roman"/>
          <w:b/>
          <w:sz w:val="24"/>
          <w:szCs w:val="24"/>
        </w:rPr>
        <w:t xml:space="preserve">     </w:t>
      </w:r>
      <w:proofErr w:type="gramStart"/>
      <w:r w:rsidRPr="00A96D2D">
        <w:rPr>
          <w:rFonts w:ascii="Times New Roman" w:hAnsi="Times New Roman"/>
          <w:b/>
          <w:sz w:val="24"/>
          <w:szCs w:val="24"/>
          <w:lang w:val="en-US"/>
        </w:rPr>
        <w:t>t</w:t>
      </w:r>
      <w:proofErr w:type="gramEnd"/>
      <w:r w:rsidRPr="00A96D2D">
        <w:rPr>
          <w:rFonts w:ascii="Times New Roman" w:hAnsi="Times New Roman"/>
          <w:b/>
          <w:sz w:val="24"/>
          <w:szCs w:val="24"/>
          <w:vertAlign w:val="subscript"/>
        </w:rPr>
        <w:t xml:space="preserve"> 0</w:t>
      </w:r>
      <w:r w:rsidRPr="00A96D2D">
        <w:rPr>
          <w:rFonts w:ascii="Times New Roman" w:hAnsi="Times New Roman"/>
          <w:b/>
          <w:sz w:val="24"/>
          <w:szCs w:val="24"/>
        </w:rPr>
        <w:t xml:space="preserve"> – фиксированное значение </w:t>
      </w:r>
      <w:r w:rsidRPr="00A96D2D">
        <w:rPr>
          <w:rFonts w:ascii="Times New Roman" w:hAnsi="Times New Roman"/>
          <w:b/>
          <w:sz w:val="24"/>
          <w:szCs w:val="24"/>
          <w:lang w:val="en-US"/>
        </w:rPr>
        <w:t>t</w:t>
      </w:r>
      <w:r w:rsidRPr="00A96D2D">
        <w:rPr>
          <w:rFonts w:ascii="Times New Roman" w:hAnsi="Times New Roman"/>
          <w:b/>
          <w:sz w:val="24"/>
          <w:szCs w:val="24"/>
        </w:rPr>
        <w:t>;</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b/>
          <w:sz w:val="24"/>
          <w:szCs w:val="24"/>
        </w:rPr>
      </w:pPr>
      <w:r w:rsidRPr="00A96D2D">
        <w:rPr>
          <w:rFonts w:ascii="Times New Roman" w:hAnsi="Times New Roman"/>
          <w:b/>
          <w:sz w:val="24"/>
          <w:szCs w:val="24"/>
        </w:rPr>
        <w:t xml:space="preserve">     </w:t>
      </w:r>
      <w:r w:rsidRPr="00A96D2D">
        <w:rPr>
          <w:rFonts w:ascii="Times New Roman" w:hAnsi="Times New Roman"/>
          <w:b/>
          <w:sz w:val="24"/>
          <w:szCs w:val="24"/>
          <w:lang w:val="en-US"/>
        </w:rPr>
        <w:t>t</w:t>
      </w:r>
      <w:r w:rsidRPr="00A96D2D">
        <w:rPr>
          <w:rFonts w:ascii="Times New Roman" w:hAnsi="Times New Roman"/>
          <w:b/>
          <w:sz w:val="24"/>
          <w:szCs w:val="24"/>
          <w:vertAlign w:val="subscript"/>
        </w:rPr>
        <w:t>1</w:t>
      </w:r>
      <w:r w:rsidRPr="00A96D2D">
        <w:rPr>
          <w:rFonts w:ascii="Times New Roman" w:hAnsi="Times New Roman"/>
          <w:b/>
          <w:sz w:val="24"/>
          <w:szCs w:val="24"/>
        </w:rPr>
        <w:t xml:space="preserve"> – время возникновения системы </w:t>
      </w:r>
      <w:r w:rsidRPr="00A96D2D">
        <w:rPr>
          <w:rFonts w:ascii="Times New Roman" w:hAnsi="Times New Roman"/>
          <w:b/>
          <w:sz w:val="24"/>
          <w:szCs w:val="24"/>
          <w:lang w:val="en-US"/>
        </w:rPr>
        <w:t>S</w:t>
      </w:r>
      <w:r w:rsidR="00196868" w:rsidRPr="00A96D2D">
        <w:rPr>
          <w:rFonts w:ascii="Times New Roman" w:hAnsi="Times New Roman"/>
          <w:b/>
          <w:sz w:val="24"/>
          <w:szCs w:val="24"/>
        </w:rPr>
        <w:t xml:space="preserve">: </w:t>
      </w:r>
      <w:r w:rsidRPr="00A96D2D">
        <w:rPr>
          <w:rFonts w:ascii="Times New Roman" w:hAnsi="Times New Roman"/>
          <w:b/>
          <w:sz w:val="24"/>
          <w:szCs w:val="24"/>
          <w:lang w:val="en-US"/>
        </w:rPr>
        <w:t>t</w:t>
      </w:r>
      <w:r w:rsidRPr="00A96D2D">
        <w:rPr>
          <w:rFonts w:ascii="Times New Roman" w:hAnsi="Times New Roman"/>
          <w:b/>
          <w:sz w:val="24"/>
          <w:szCs w:val="24"/>
          <w:vertAlign w:val="subscript"/>
        </w:rPr>
        <w:t>1</w:t>
      </w:r>
      <w:r w:rsidRPr="00A96D2D">
        <w:rPr>
          <w:rFonts w:ascii="Times New Roman" w:hAnsi="Times New Roman"/>
          <w:b/>
          <w:sz w:val="24"/>
          <w:szCs w:val="24"/>
        </w:rPr>
        <w:t xml:space="preserve"> &gt; - </w:t>
      </w:r>
      <w:r w:rsidRPr="00A96D2D">
        <w:rPr>
          <w:rFonts w:ascii="Times New Roman" w:hAnsi="Times New Roman"/>
          <w:b/>
          <w:sz w:val="24"/>
          <w:szCs w:val="24"/>
          <w:lang w:val="en-US"/>
        </w:rPr>
        <w:sym w:font="Symbol" w:char="F0A5"/>
      </w:r>
      <w:r w:rsidRPr="00A96D2D">
        <w:rPr>
          <w:rFonts w:ascii="Times New Roman" w:hAnsi="Times New Roman"/>
          <w:b/>
          <w:sz w:val="24"/>
          <w:szCs w:val="24"/>
        </w:rPr>
        <w:t>;</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b/>
          <w:sz w:val="24"/>
          <w:szCs w:val="24"/>
        </w:rPr>
      </w:pPr>
      <w:r w:rsidRPr="00A96D2D">
        <w:rPr>
          <w:rFonts w:ascii="Times New Roman" w:hAnsi="Times New Roman"/>
          <w:b/>
          <w:sz w:val="24"/>
          <w:szCs w:val="24"/>
        </w:rPr>
        <w:t xml:space="preserve">     </w:t>
      </w:r>
      <w:r w:rsidRPr="00A96D2D">
        <w:rPr>
          <w:rFonts w:ascii="Times New Roman" w:hAnsi="Times New Roman"/>
          <w:b/>
          <w:sz w:val="24"/>
          <w:szCs w:val="24"/>
          <w:lang w:val="en-US"/>
        </w:rPr>
        <w:t>t</w:t>
      </w:r>
      <w:r w:rsidRPr="00A96D2D">
        <w:rPr>
          <w:rFonts w:ascii="Times New Roman" w:hAnsi="Times New Roman"/>
          <w:b/>
          <w:sz w:val="24"/>
          <w:szCs w:val="24"/>
          <w:vertAlign w:val="subscript"/>
        </w:rPr>
        <w:t>2</w:t>
      </w:r>
      <w:r w:rsidRPr="00A96D2D">
        <w:rPr>
          <w:rFonts w:ascii="Times New Roman" w:hAnsi="Times New Roman"/>
          <w:b/>
          <w:sz w:val="24"/>
          <w:szCs w:val="24"/>
        </w:rPr>
        <w:t xml:space="preserve"> – время исчезновения системы </w:t>
      </w:r>
      <w:r w:rsidRPr="00A96D2D">
        <w:rPr>
          <w:rFonts w:ascii="Times New Roman" w:hAnsi="Times New Roman"/>
          <w:b/>
          <w:sz w:val="24"/>
          <w:szCs w:val="24"/>
          <w:lang w:val="en-US"/>
        </w:rPr>
        <w:t>S</w:t>
      </w:r>
      <w:r w:rsidR="00196868" w:rsidRPr="00A96D2D">
        <w:rPr>
          <w:rFonts w:ascii="Times New Roman" w:hAnsi="Times New Roman"/>
          <w:b/>
          <w:sz w:val="24"/>
          <w:szCs w:val="24"/>
        </w:rPr>
        <w:t xml:space="preserve">: </w:t>
      </w:r>
      <w:r w:rsidRPr="00A96D2D">
        <w:rPr>
          <w:rFonts w:ascii="Times New Roman" w:hAnsi="Times New Roman"/>
          <w:b/>
          <w:sz w:val="24"/>
          <w:szCs w:val="24"/>
          <w:lang w:val="en-US"/>
        </w:rPr>
        <w:t>t</w:t>
      </w:r>
      <w:r w:rsidRPr="00A96D2D">
        <w:rPr>
          <w:rFonts w:ascii="Times New Roman" w:hAnsi="Times New Roman"/>
          <w:b/>
          <w:sz w:val="24"/>
          <w:szCs w:val="24"/>
          <w:vertAlign w:val="subscript"/>
        </w:rPr>
        <w:t>2</w:t>
      </w:r>
      <w:r w:rsidRPr="00A96D2D">
        <w:rPr>
          <w:rFonts w:ascii="Times New Roman" w:hAnsi="Times New Roman"/>
          <w:b/>
          <w:sz w:val="24"/>
          <w:szCs w:val="24"/>
        </w:rPr>
        <w:t xml:space="preserve"> </w:t>
      </w:r>
      <w:r w:rsidRPr="00A96D2D">
        <w:rPr>
          <w:rFonts w:ascii="Times New Roman" w:hAnsi="Times New Roman"/>
          <w:b/>
          <w:sz w:val="24"/>
          <w:szCs w:val="24"/>
        </w:rPr>
        <w:sym w:font="Symbol" w:char="F03C"/>
      </w:r>
      <w:r w:rsidRPr="00A96D2D">
        <w:rPr>
          <w:rFonts w:ascii="Times New Roman" w:hAnsi="Times New Roman"/>
          <w:b/>
          <w:sz w:val="24"/>
          <w:szCs w:val="24"/>
        </w:rPr>
        <w:t xml:space="preserve"> </w:t>
      </w:r>
      <w:proofErr w:type="gramStart"/>
      <w:r w:rsidRPr="00A96D2D">
        <w:rPr>
          <w:rFonts w:ascii="Times New Roman" w:hAnsi="Times New Roman"/>
          <w:b/>
          <w:sz w:val="24"/>
          <w:szCs w:val="24"/>
        </w:rPr>
        <w:t>∞</w:t>
      </w:r>
      <w:r w:rsidRPr="00A96D2D">
        <w:rPr>
          <w:rFonts w:ascii="Times New Roman" w:hAnsi="Times New Roman"/>
          <w:b/>
          <w:sz w:val="24"/>
          <w:szCs w:val="24"/>
          <w:vertAlign w:val="subscript"/>
        </w:rPr>
        <w:t xml:space="preserve"> </w:t>
      </w:r>
      <w:r w:rsidRPr="00A96D2D">
        <w:rPr>
          <w:rFonts w:ascii="Times New Roman" w:hAnsi="Times New Roman"/>
          <w:b/>
          <w:sz w:val="24"/>
          <w:szCs w:val="24"/>
        </w:rPr>
        <w:t>;</w:t>
      </w:r>
      <w:proofErr w:type="gramEnd"/>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b/>
          <w:sz w:val="24"/>
          <w:szCs w:val="24"/>
        </w:rPr>
      </w:pPr>
      <w:r w:rsidRPr="00A96D2D">
        <w:rPr>
          <w:rFonts w:ascii="Times New Roman" w:hAnsi="Times New Roman"/>
          <w:b/>
          <w:sz w:val="24"/>
          <w:szCs w:val="24"/>
        </w:rPr>
        <w:t xml:space="preserve">     </w:t>
      </w:r>
      <w:r w:rsidRPr="00A96D2D">
        <w:rPr>
          <w:rFonts w:ascii="Times New Roman" w:hAnsi="Times New Roman"/>
          <w:b/>
          <w:sz w:val="24"/>
          <w:szCs w:val="24"/>
          <w:lang w:val="en-US"/>
        </w:rPr>
        <w:t>P</w:t>
      </w:r>
      <w:r w:rsidRPr="00A96D2D">
        <w:rPr>
          <w:rFonts w:ascii="Times New Roman" w:hAnsi="Times New Roman"/>
          <w:b/>
          <w:sz w:val="24"/>
          <w:szCs w:val="24"/>
        </w:rPr>
        <w:t xml:space="preserve"> –</w:t>
      </w:r>
      <w:r w:rsidR="00196868" w:rsidRPr="00A96D2D">
        <w:rPr>
          <w:rFonts w:ascii="Times New Roman" w:hAnsi="Times New Roman"/>
          <w:b/>
          <w:sz w:val="24"/>
          <w:szCs w:val="24"/>
        </w:rPr>
        <w:t xml:space="preserve"> </w:t>
      </w:r>
      <w:proofErr w:type="gramStart"/>
      <w:r w:rsidRPr="00A96D2D">
        <w:rPr>
          <w:rFonts w:ascii="Times New Roman" w:hAnsi="Times New Roman"/>
          <w:b/>
          <w:sz w:val="24"/>
          <w:szCs w:val="24"/>
        </w:rPr>
        <w:t>вероятность</w:t>
      </w:r>
      <w:proofErr w:type="gramEnd"/>
      <w:r w:rsidRPr="00A96D2D">
        <w:rPr>
          <w:rFonts w:ascii="Times New Roman" w:hAnsi="Times New Roman"/>
          <w:b/>
          <w:sz w:val="24"/>
          <w:szCs w:val="24"/>
        </w:rPr>
        <w:t xml:space="preserve"> познания истины в системе </w:t>
      </w:r>
      <w:r w:rsidRPr="00A96D2D">
        <w:rPr>
          <w:rFonts w:ascii="Times New Roman" w:hAnsi="Times New Roman"/>
          <w:b/>
          <w:sz w:val="24"/>
          <w:szCs w:val="24"/>
          <w:lang w:val="en-US"/>
        </w:rPr>
        <w:t>S</w:t>
      </w:r>
      <w:r w:rsidRPr="00A96D2D">
        <w:rPr>
          <w:rFonts w:ascii="Times New Roman" w:hAnsi="Times New Roman"/>
          <w:b/>
          <w:sz w:val="24"/>
          <w:szCs w:val="24"/>
        </w:rPr>
        <w:t xml:space="preserve"> в момент времени </w:t>
      </w:r>
      <w:r w:rsidRPr="00A96D2D">
        <w:rPr>
          <w:rFonts w:ascii="Times New Roman" w:hAnsi="Times New Roman"/>
          <w:b/>
          <w:sz w:val="24"/>
          <w:szCs w:val="24"/>
          <w:lang w:val="en-US"/>
        </w:rPr>
        <w:t>t</w:t>
      </w:r>
      <w:r w:rsidRPr="00A96D2D">
        <w:rPr>
          <w:rFonts w:ascii="Times New Roman" w:hAnsi="Times New Roman"/>
          <w:b/>
          <w:sz w:val="24"/>
          <w:szCs w:val="24"/>
        </w:rPr>
        <w:t xml:space="preserve"> = </w:t>
      </w:r>
      <w:r w:rsidRPr="00A96D2D">
        <w:rPr>
          <w:rFonts w:ascii="Times New Roman" w:hAnsi="Times New Roman"/>
          <w:b/>
          <w:sz w:val="24"/>
          <w:szCs w:val="24"/>
          <w:lang w:val="en-US"/>
        </w:rPr>
        <w:t>t</w:t>
      </w:r>
      <w:r w:rsidRPr="00A96D2D">
        <w:rPr>
          <w:rFonts w:ascii="Times New Roman" w:hAnsi="Times New Roman"/>
          <w:b/>
          <w:sz w:val="24"/>
          <w:szCs w:val="24"/>
          <w:vertAlign w:val="subscript"/>
        </w:rPr>
        <w:t>0</w:t>
      </w:r>
      <w:r w:rsidRPr="00A96D2D">
        <w:rPr>
          <w:rFonts w:ascii="Times New Roman" w:hAnsi="Times New Roman"/>
          <w:b/>
          <w:sz w:val="24"/>
          <w:szCs w:val="24"/>
        </w:rPr>
        <w:t>;</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b/>
          <w:sz w:val="24"/>
          <w:szCs w:val="24"/>
        </w:rPr>
      </w:pPr>
      <w:r w:rsidRPr="00A96D2D">
        <w:rPr>
          <w:rFonts w:ascii="Times New Roman" w:hAnsi="Times New Roman"/>
          <w:b/>
          <w:sz w:val="24"/>
          <w:szCs w:val="24"/>
        </w:rPr>
        <w:t xml:space="preserve">     </w:t>
      </w:r>
      <w:proofErr w:type="gramStart"/>
      <w:r w:rsidRPr="00A96D2D">
        <w:rPr>
          <w:rFonts w:ascii="Times New Roman" w:hAnsi="Times New Roman"/>
          <w:b/>
          <w:sz w:val="24"/>
          <w:szCs w:val="24"/>
          <w:lang w:val="en-US"/>
        </w:rPr>
        <w:t>P</w:t>
      </w:r>
      <w:r w:rsidRPr="00A96D2D">
        <w:rPr>
          <w:rFonts w:ascii="Times New Roman" w:hAnsi="Times New Roman"/>
          <w:b/>
          <w:sz w:val="24"/>
          <w:szCs w:val="24"/>
        </w:rPr>
        <w:t>(</w:t>
      </w:r>
      <w:proofErr w:type="gramEnd"/>
      <w:r w:rsidRPr="00A96D2D">
        <w:rPr>
          <w:rFonts w:ascii="Times New Roman" w:hAnsi="Times New Roman"/>
          <w:b/>
          <w:sz w:val="24"/>
          <w:szCs w:val="24"/>
          <w:lang w:val="en-US"/>
        </w:rPr>
        <w:t>t</w:t>
      </w:r>
      <w:r w:rsidRPr="00A96D2D">
        <w:rPr>
          <w:rFonts w:ascii="Times New Roman" w:hAnsi="Times New Roman"/>
          <w:b/>
          <w:sz w:val="24"/>
          <w:szCs w:val="24"/>
          <w:vertAlign w:val="subscript"/>
        </w:rPr>
        <w:t>0</w:t>
      </w:r>
      <w:r w:rsidR="00196868" w:rsidRPr="00A96D2D">
        <w:rPr>
          <w:rFonts w:ascii="Times New Roman" w:hAnsi="Times New Roman"/>
          <w:b/>
          <w:sz w:val="24"/>
          <w:szCs w:val="24"/>
        </w:rPr>
        <w:t xml:space="preserve">) – </w:t>
      </w:r>
      <w:r w:rsidRPr="00A96D2D">
        <w:rPr>
          <w:rFonts w:ascii="Times New Roman" w:hAnsi="Times New Roman"/>
          <w:b/>
          <w:sz w:val="24"/>
          <w:szCs w:val="24"/>
        </w:rPr>
        <w:t xml:space="preserve">значение </w:t>
      </w:r>
      <w:r w:rsidRPr="00A96D2D">
        <w:rPr>
          <w:rFonts w:ascii="Times New Roman" w:hAnsi="Times New Roman"/>
          <w:b/>
          <w:sz w:val="24"/>
          <w:szCs w:val="24"/>
          <w:lang w:val="en-US"/>
        </w:rPr>
        <w:t>P</w:t>
      </w:r>
      <w:r w:rsidR="00196868" w:rsidRPr="00A96D2D">
        <w:rPr>
          <w:rFonts w:ascii="Times New Roman" w:hAnsi="Times New Roman"/>
          <w:b/>
          <w:sz w:val="24"/>
          <w:szCs w:val="24"/>
        </w:rPr>
        <w:t xml:space="preserve"> в момент времени </w:t>
      </w:r>
      <w:r w:rsidR="00196868" w:rsidRPr="00A96D2D">
        <w:rPr>
          <w:rFonts w:ascii="Times New Roman" w:hAnsi="Times New Roman"/>
          <w:b/>
          <w:sz w:val="24"/>
          <w:szCs w:val="24"/>
          <w:lang w:val="en-US"/>
        </w:rPr>
        <w:t>t</w:t>
      </w:r>
      <w:r w:rsidR="003D01CC" w:rsidRPr="00A96D2D">
        <w:rPr>
          <w:rFonts w:ascii="Times New Roman" w:hAnsi="Times New Roman"/>
          <w:b/>
          <w:sz w:val="24"/>
          <w:szCs w:val="24"/>
        </w:rPr>
        <w:t xml:space="preserve"> </w:t>
      </w:r>
      <w:r w:rsidR="00196868" w:rsidRPr="00A96D2D">
        <w:rPr>
          <w:rFonts w:ascii="Times New Roman" w:hAnsi="Times New Roman"/>
          <w:b/>
          <w:sz w:val="24"/>
          <w:szCs w:val="24"/>
        </w:rPr>
        <w:t xml:space="preserve">= </w:t>
      </w:r>
      <w:r w:rsidR="003D01CC" w:rsidRPr="00A96D2D">
        <w:rPr>
          <w:rFonts w:ascii="Times New Roman" w:hAnsi="Times New Roman"/>
          <w:b/>
          <w:sz w:val="24"/>
          <w:szCs w:val="24"/>
          <w:lang w:val="en-US"/>
        </w:rPr>
        <w:t>t</w:t>
      </w:r>
      <w:r w:rsidR="003D01CC" w:rsidRPr="00A96D2D">
        <w:rPr>
          <w:rFonts w:ascii="Times New Roman" w:hAnsi="Times New Roman"/>
          <w:b/>
          <w:sz w:val="24"/>
          <w:szCs w:val="24"/>
          <w:vertAlign w:val="subscript"/>
        </w:rPr>
        <w:t>0</w:t>
      </w:r>
      <w:r w:rsidRPr="00A96D2D">
        <w:rPr>
          <w:rFonts w:ascii="Times New Roman" w:hAnsi="Times New Roman"/>
          <w:b/>
          <w:sz w:val="24"/>
          <w:szCs w:val="24"/>
        </w:rPr>
        <w:t>;</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b/>
          <w:sz w:val="24"/>
          <w:szCs w:val="24"/>
        </w:rPr>
      </w:pPr>
      <w:r w:rsidRPr="00A96D2D">
        <w:rPr>
          <w:rFonts w:ascii="Times New Roman" w:hAnsi="Times New Roman"/>
          <w:b/>
          <w:sz w:val="24"/>
          <w:szCs w:val="24"/>
        </w:rPr>
        <w:lastRenderedPageBreak/>
        <w:t xml:space="preserve">     </w:t>
      </w:r>
      <w:r w:rsidRPr="00A96D2D">
        <w:rPr>
          <w:rFonts w:ascii="Times New Roman" w:hAnsi="Times New Roman"/>
          <w:b/>
          <w:sz w:val="24"/>
          <w:szCs w:val="24"/>
          <w:lang w:val="en-US"/>
        </w:rPr>
        <w:t>P</w:t>
      </w:r>
      <w:r w:rsidRPr="00A96D2D">
        <w:rPr>
          <w:rFonts w:ascii="Times New Roman" w:hAnsi="Times New Roman"/>
          <w:b/>
          <w:sz w:val="24"/>
          <w:szCs w:val="24"/>
          <w:vertAlign w:val="subscript"/>
        </w:rPr>
        <w:t>0</w:t>
      </w:r>
      <w:r w:rsidRPr="00A96D2D">
        <w:rPr>
          <w:rFonts w:ascii="Times New Roman" w:hAnsi="Times New Roman"/>
          <w:b/>
          <w:sz w:val="24"/>
          <w:szCs w:val="24"/>
        </w:rPr>
        <w:t xml:space="preserve"> – максимально возможное значение </w:t>
      </w:r>
      <w:r w:rsidRPr="00A96D2D">
        <w:rPr>
          <w:rFonts w:ascii="Times New Roman" w:hAnsi="Times New Roman"/>
          <w:b/>
          <w:sz w:val="24"/>
          <w:szCs w:val="24"/>
          <w:lang w:val="en-US"/>
        </w:rPr>
        <w:t>P</w:t>
      </w:r>
      <w:r w:rsidRPr="00A96D2D">
        <w:rPr>
          <w:rFonts w:ascii="Times New Roman" w:hAnsi="Times New Roman"/>
          <w:b/>
          <w:i/>
          <w:sz w:val="24"/>
          <w:szCs w:val="24"/>
        </w:rPr>
        <w:t xml:space="preserve"> </w:t>
      </w:r>
      <w:r w:rsidRPr="00A96D2D">
        <w:rPr>
          <w:rFonts w:ascii="Times New Roman" w:hAnsi="Times New Roman"/>
          <w:b/>
          <w:sz w:val="24"/>
          <w:szCs w:val="24"/>
        </w:rPr>
        <w:t xml:space="preserve">для системы </w:t>
      </w:r>
      <w:r w:rsidRPr="00A96D2D">
        <w:rPr>
          <w:rFonts w:ascii="Times New Roman" w:hAnsi="Times New Roman"/>
          <w:b/>
          <w:sz w:val="24"/>
          <w:szCs w:val="24"/>
          <w:lang w:val="en-US"/>
        </w:rPr>
        <w:t>S</w:t>
      </w:r>
      <w:r w:rsidRPr="00A96D2D">
        <w:rPr>
          <w:rFonts w:ascii="Times New Roman" w:hAnsi="Times New Roman"/>
          <w:b/>
          <w:sz w:val="24"/>
          <w:szCs w:val="24"/>
        </w:rPr>
        <w:t xml:space="preserve"> в момент времени </w:t>
      </w:r>
      <w:r w:rsidRPr="00A96D2D">
        <w:rPr>
          <w:rFonts w:ascii="Times New Roman" w:hAnsi="Times New Roman"/>
          <w:b/>
          <w:sz w:val="24"/>
          <w:szCs w:val="24"/>
          <w:lang w:val="en-US"/>
        </w:rPr>
        <w:t>t</w:t>
      </w:r>
      <w:r w:rsidRPr="00A96D2D">
        <w:rPr>
          <w:rFonts w:ascii="Times New Roman" w:hAnsi="Times New Roman"/>
          <w:b/>
          <w:sz w:val="24"/>
          <w:szCs w:val="24"/>
        </w:rPr>
        <w:t xml:space="preserve"> = </w:t>
      </w:r>
      <w:r w:rsidRPr="00A96D2D">
        <w:rPr>
          <w:rFonts w:ascii="Times New Roman" w:hAnsi="Times New Roman"/>
          <w:b/>
          <w:sz w:val="24"/>
          <w:szCs w:val="24"/>
          <w:lang w:val="en-US"/>
        </w:rPr>
        <w:t>t</w:t>
      </w:r>
      <w:r w:rsidRPr="00A96D2D">
        <w:rPr>
          <w:rFonts w:ascii="Times New Roman" w:hAnsi="Times New Roman"/>
          <w:b/>
          <w:sz w:val="24"/>
          <w:szCs w:val="24"/>
          <w:vertAlign w:val="subscript"/>
        </w:rPr>
        <w:t>0</w:t>
      </w:r>
      <w:r w:rsidRPr="00A96D2D">
        <w:rPr>
          <w:rFonts w:ascii="Times New Roman" w:hAnsi="Times New Roman"/>
          <w:b/>
          <w:sz w:val="24"/>
          <w:szCs w:val="24"/>
        </w:rPr>
        <w:t>;</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b/>
          <w:sz w:val="24"/>
          <w:szCs w:val="24"/>
        </w:rPr>
      </w:pPr>
      <w:r w:rsidRPr="00A96D2D">
        <w:rPr>
          <w:rFonts w:ascii="Times New Roman" w:hAnsi="Times New Roman"/>
          <w:b/>
          <w:sz w:val="24"/>
          <w:szCs w:val="24"/>
        </w:rPr>
        <w:t xml:space="preserve">     </w:t>
      </w:r>
      <w:proofErr w:type="gramStart"/>
      <w:r w:rsidRPr="00A96D2D">
        <w:rPr>
          <w:rFonts w:ascii="Times New Roman" w:hAnsi="Times New Roman"/>
          <w:b/>
          <w:sz w:val="24"/>
          <w:szCs w:val="24"/>
          <w:lang w:val="en-US"/>
        </w:rPr>
        <w:t>b</w:t>
      </w:r>
      <w:r w:rsidRPr="00A96D2D">
        <w:rPr>
          <w:rFonts w:ascii="Times New Roman" w:hAnsi="Times New Roman"/>
          <w:b/>
          <w:sz w:val="24"/>
          <w:szCs w:val="24"/>
          <w:vertAlign w:val="subscript"/>
          <w:lang w:val="en-US"/>
        </w:rPr>
        <w:t>j</w:t>
      </w:r>
      <w:proofErr w:type="gramEnd"/>
      <w:r w:rsidRPr="00A96D2D">
        <w:rPr>
          <w:rFonts w:ascii="Times New Roman" w:hAnsi="Times New Roman"/>
          <w:b/>
          <w:sz w:val="24"/>
          <w:szCs w:val="24"/>
          <w:vertAlign w:val="subscript"/>
          <w:lang w:val="en-US"/>
        </w:rPr>
        <w:sym w:font="Symbol" w:char="F06C"/>
      </w:r>
      <w:r w:rsidRPr="00A96D2D">
        <w:rPr>
          <w:rFonts w:ascii="Times New Roman" w:hAnsi="Times New Roman"/>
          <w:b/>
          <w:sz w:val="24"/>
          <w:szCs w:val="24"/>
          <w:vertAlign w:val="superscript"/>
        </w:rPr>
        <w:t>1</w:t>
      </w:r>
      <w:r w:rsidRPr="00A96D2D">
        <w:rPr>
          <w:rFonts w:ascii="Times New Roman" w:hAnsi="Times New Roman"/>
          <w:b/>
          <w:sz w:val="24"/>
          <w:szCs w:val="24"/>
        </w:rPr>
        <w:t xml:space="preserve"> – результат измерения величины </w:t>
      </w:r>
      <w:r w:rsidRPr="00A96D2D">
        <w:rPr>
          <w:rFonts w:ascii="Times New Roman" w:hAnsi="Times New Roman"/>
          <w:b/>
          <w:sz w:val="24"/>
          <w:szCs w:val="24"/>
          <w:lang w:val="en-US"/>
        </w:rPr>
        <w:t>y</w:t>
      </w:r>
      <w:r w:rsidRPr="00A96D2D">
        <w:rPr>
          <w:rFonts w:ascii="Times New Roman" w:hAnsi="Times New Roman"/>
          <w:b/>
          <w:sz w:val="24"/>
          <w:szCs w:val="24"/>
          <w:vertAlign w:val="subscript"/>
          <w:lang w:val="en-US"/>
        </w:rPr>
        <w:t>j</w:t>
      </w:r>
      <w:r w:rsidRPr="00A96D2D">
        <w:rPr>
          <w:rFonts w:ascii="Times New Roman" w:hAnsi="Times New Roman"/>
          <w:b/>
          <w:sz w:val="24"/>
          <w:szCs w:val="24"/>
          <w:lang w:val="en-US"/>
        </w:rPr>
        <w:sym w:font="Symbol" w:char="F0CE"/>
      </w:r>
      <w:r w:rsidRPr="00A96D2D">
        <w:rPr>
          <w:rFonts w:ascii="Times New Roman" w:hAnsi="Times New Roman"/>
          <w:b/>
          <w:sz w:val="24"/>
          <w:szCs w:val="24"/>
          <w:lang w:val="en-US"/>
        </w:rPr>
        <w:t>Y</w:t>
      </w:r>
      <w:r w:rsidRPr="00A96D2D">
        <w:rPr>
          <w:rFonts w:ascii="Times New Roman" w:hAnsi="Times New Roman"/>
          <w:b/>
          <w:sz w:val="24"/>
          <w:szCs w:val="24"/>
        </w:rPr>
        <w:t xml:space="preserve">, установленный </w:t>
      </w:r>
      <w:r w:rsidRPr="00A96D2D">
        <w:rPr>
          <w:rFonts w:ascii="Times New Roman" w:hAnsi="Times New Roman"/>
          <w:b/>
          <w:sz w:val="24"/>
          <w:szCs w:val="24"/>
          <w:lang w:val="en-US"/>
        </w:rPr>
        <w:sym w:font="Symbol" w:char="F06C"/>
      </w:r>
      <w:r w:rsidRPr="00A96D2D">
        <w:rPr>
          <w:rFonts w:ascii="Times New Roman" w:hAnsi="Times New Roman"/>
          <w:b/>
          <w:sz w:val="24"/>
          <w:szCs w:val="24"/>
        </w:rPr>
        <w:t xml:space="preserve"> -им «измерительным прибором» целостной системы </w:t>
      </w:r>
      <w:r w:rsidRPr="00A96D2D">
        <w:rPr>
          <w:rFonts w:ascii="Times New Roman" w:hAnsi="Times New Roman"/>
          <w:b/>
          <w:sz w:val="24"/>
          <w:szCs w:val="24"/>
          <w:lang w:val="en-US"/>
        </w:rPr>
        <w:t>S</w:t>
      </w:r>
      <w:r w:rsidRPr="00A96D2D">
        <w:rPr>
          <w:rFonts w:ascii="Times New Roman" w:hAnsi="Times New Roman"/>
          <w:b/>
          <w:sz w:val="24"/>
          <w:szCs w:val="24"/>
        </w:rPr>
        <w:t xml:space="preserve"> в момент времени </w:t>
      </w:r>
      <w:r w:rsidRPr="00A96D2D">
        <w:rPr>
          <w:rFonts w:ascii="Times New Roman" w:hAnsi="Times New Roman"/>
          <w:b/>
          <w:sz w:val="24"/>
          <w:szCs w:val="24"/>
          <w:lang w:val="en-US"/>
        </w:rPr>
        <w:t>t</w:t>
      </w:r>
      <w:r w:rsidRPr="00A96D2D">
        <w:rPr>
          <w:rFonts w:ascii="Times New Roman" w:hAnsi="Times New Roman"/>
          <w:b/>
          <w:sz w:val="24"/>
          <w:szCs w:val="24"/>
          <w:vertAlign w:val="subscript"/>
        </w:rPr>
        <w:t>0</w:t>
      </w:r>
      <w:r w:rsidRPr="00A96D2D">
        <w:rPr>
          <w:rFonts w:ascii="Times New Roman" w:hAnsi="Times New Roman"/>
          <w:b/>
          <w:sz w:val="24"/>
          <w:szCs w:val="24"/>
        </w:rPr>
        <w:t>;</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b/>
          <w:sz w:val="24"/>
          <w:szCs w:val="24"/>
        </w:rPr>
      </w:pPr>
      <w:r w:rsidRPr="00A96D2D">
        <w:rPr>
          <w:rFonts w:ascii="Times New Roman" w:hAnsi="Times New Roman"/>
          <w:b/>
          <w:sz w:val="24"/>
          <w:szCs w:val="24"/>
        </w:rPr>
        <w:t xml:space="preserve">     </w:t>
      </w:r>
      <w:r w:rsidRPr="00A96D2D">
        <w:rPr>
          <w:rFonts w:ascii="Times New Roman" w:hAnsi="Times New Roman"/>
          <w:b/>
          <w:sz w:val="24"/>
          <w:szCs w:val="24"/>
          <w:lang w:val="en-US"/>
        </w:rPr>
        <w:t>Y</w:t>
      </w:r>
      <w:r w:rsidRPr="00A96D2D">
        <w:rPr>
          <w:rFonts w:ascii="Times New Roman" w:hAnsi="Times New Roman"/>
          <w:b/>
          <w:sz w:val="24"/>
          <w:szCs w:val="24"/>
        </w:rPr>
        <w:t xml:space="preserve"> –генеральная совокупность скалярных величин, служащих первичными показателями качества функционирования системы </w:t>
      </w:r>
      <w:r w:rsidRPr="00A96D2D">
        <w:rPr>
          <w:rFonts w:ascii="Times New Roman" w:hAnsi="Times New Roman"/>
          <w:b/>
          <w:sz w:val="24"/>
          <w:szCs w:val="24"/>
          <w:lang w:val="en-US"/>
        </w:rPr>
        <w:t>S</w:t>
      </w:r>
      <w:r w:rsidRPr="00A96D2D">
        <w:rPr>
          <w:rFonts w:ascii="Times New Roman" w:hAnsi="Times New Roman"/>
          <w:b/>
          <w:sz w:val="24"/>
          <w:szCs w:val="24"/>
        </w:rPr>
        <w:t xml:space="preserve"> в момент времени </w:t>
      </w:r>
      <w:r w:rsidRPr="00A96D2D">
        <w:rPr>
          <w:rFonts w:ascii="Times New Roman" w:hAnsi="Times New Roman"/>
          <w:b/>
          <w:sz w:val="24"/>
          <w:szCs w:val="24"/>
          <w:lang w:val="en-US"/>
        </w:rPr>
        <w:t>t</w:t>
      </w:r>
      <w:r w:rsidRPr="00A96D2D">
        <w:rPr>
          <w:rFonts w:ascii="Times New Roman" w:hAnsi="Times New Roman"/>
          <w:b/>
          <w:sz w:val="24"/>
          <w:szCs w:val="24"/>
        </w:rPr>
        <w:t xml:space="preserve"> = </w:t>
      </w:r>
      <w:r w:rsidRPr="00A96D2D">
        <w:rPr>
          <w:rFonts w:ascii="Times New Roman" w:hAnsi="Times New Roman"/>
          <w:b/>
          <w:sz w:val="24"/>
          <w:szCs w:val="24"/>
          <w:lang w:val="en-US"/>
        </w:rPr>
        <w:t>t</w:t>
      </w:r>
      <w:r w:rsidRPr="00A96D2D">
        <w:rPr>
          <w:rFonts w:ascii="Times New Roman" w:hAnsi="Times New Roman"/>
          <w:b/>
          <w:sz w:val="24"/>
          <w:szCs w:val="24"/>
          <w:vertAlign w:val="subscript"/>
        </w:rPr>
        <w:t>0</w:t>
      </w:r>
      <w:r w:rsidRPr="00A96D2D">
        <w:rPr>
          <w:rFonts w:ascii="Times New Roman" w:hAnsi="Times New Roman"/>
          <w:b/>
          <w:sz w:val="24"/>
          <w:szCs w:val="24"/>
        </w:rPr>
        <w:t>;</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b/>
          <w:sz w:val="24"/>
          <w:szCs w:val="24"/>
        </w:rPr>
      </w:pPr>
      <w:r w:rsidRPr="00A96D2D">
        <w:rPr>
          <w:rFonts w:ascii="Times New Roman" w:hAnsi="Times New Roman"/>
          <w:b/>
          <w:sz w:val="24"/>
          <w:szCs w:val="24"/>
        </w:rPr>
        <w:t xml:space="preserve">     </w:t>
      </w:r>
      <w:r w:rsidRPr="00A96D2D">
        <w:rPr>
          <w:rFonts w:ascii="Times New Roman" w:hAnsi="Times New Roman"/>
          <w:b/>
          <w:sz w:val="24"/>
          <w:szCs w:val="24"/>
          <w:lang w:val="en-US"/>
        </w:rPr>
        <w:t>N</w:t>
      </w:r>
      <w:r w:rsidRPr="00A96D2D">
        <w:rPr>
          <w:rFonts w:ascii="Times New Roman" w:hAnsi="Times New Roman"/>
          <w:b/>
          <w:sz w:val="24"/>
          <w:szCs w:val="24"/>
          <w:vertAlign w:val="subscript"/>
          <w:lang w:val="en-US"/>
        </w:rPr>
        <w:t>j</w:t>
      </w:r>
      <w:r w:rsidRPr="00A96D2D">
        <w:rPr>
          <w:rFonts w:ascii="Times New Roman" w:hAnsi="Times New Roman"/>
          <w:b/>
          <w:sz w:val="24"/>
          <w:szCs w:val="24"/>
          <w:vertAlign w:val="subscript"/>
        </w:rPr>
        <w:t>1</w:t>
      </w:r>
      <w:r w:rsidRPr="00A96D2D">
        <w:rPr>
          <w:rFonts w:ascii="Times New Roman" w:hAnsi="Times New Roman"/>
          <w:b/>
          <w:sz w:val="24"/>
          <w:szCs w:val="24"/>
        </w:rPr>
        <w:t xml:space="preserve"> – количество измерений величины </w:t>
      </w:r>
      <w:r w:rsidRPr="00A96D2D">
        <w:rPr>
          <w:rFonts w:ascii="Times New Roman" w:hAnsi="Times New Roman"/>
          <w:b/>
          <w:sz w:val="24"/>
          <w:szCs w:val="24"/>
          <w:lang w:val="en-US"/>
        </w:rPr>
        <w:t>y</w:t>
      </w:r>
      <w:r w:rsidRPr="00A96D2D">
        <w:rPr>
          <w:rFonts w:ascii="Times New Roman" w:hAnsi="Times New Roman"/>
          <w:b/>
          <w:sz w:val="24"/>
          <w:szCs w:val="24"/>
          <w:vertAlign w:val="subscript"/>
          <w:lang w:val="en-US"/>
        </w:rPr>
        <w:t>j</w:t>
      </w:r>
      <w:r w:rsidRPr="00A96D2D">
        <w:rPr>
          <w:rFonts w:ascii="Times New Roman" w:hAnsi="Times New Roman"/>
          <w:b/>
          <w:sz w:val="24"/>
          <w:szCs w:val="24"/>
          <w:lang w:val="en-US"/>
        </w:rPr>
        <w:sym w:font="Symbol" w:char="F0CE"/>
      </w:r>
      <w:r w:rsidRPr="00A96D2D">
        <w:rPr>
          <w:rFonts w:ascii="Times New Roman" w:hAnsi="Times New Roman"/>
          <w:b/>
          <w:sz w:val="24"/>
          <w:szCs w:val="24"/>
          <w:lang w:val="en-US"/>
        </w:rPr>
        <w:t>Y</w:t>
      </w:r>
      <w:r w:rsidRPr="00A96D2D">
        <w:rPr>
          <w:rFonts w:ascii="Times New Roman" w:hAnsi="Times New Roman"/>
          <w:b/>
          <w:sz w:val="24"/>
          <w:szCs w:val="24"/>
        </w:rPr>
        <w:t xml:space="preserve">, произведенных в системе </w:t>
      </w:r>
      <w:r w:rsidRPr="00A96D2D">
        <w:rPr>
          <w:rFonts w:ascii="Times New Roman" w:hAnsi="Times New Roman"/>
          <w:b/>
          <w:sz w:val="24"/>
          <w:szCs w:val="24"/>
          <w:lang w:val="en-US"/>
        </w:rPr>
        <w:t>s</w:t>
      </w:r>
      <w:r w:rsidRPr="00A96D2D">
        <w:rPr>
          <w:rFonts w:ascii="Times New Roman" w:hAnsi="Times New Roman"/>
          <w:b/>
          <w:sz w:val="24"/>
          <w:szCs w:val="24"/>
        </w:rPr>
        <w:t xml:space="preserve"> в момент времени </w:t>
      </w:r>
      <w:r w:rsidRPr="00A96D2D">
        <w:rPr>
          <w:rFonts w:ascii="Times New Roman" w:hAnsi="Times New Roman"/>
          <w:b/>
          <w:sz w:val="24"/>
          <w:szCs w:val="24"/>
          <w:lang w:val="en-US"/>
        </w:rPr>
        <w:t>t</w:t>
      </w:r>
      <w:r w:rsidRPr="00A96D2D">
        <w:rPr>
          <w:rFonts w:ascii="Times New Roman" w:hAnsi="Times New Roman"/>
          <w:b/>
          <w:sz w:val="24"/>
          <w:szCs w:val="24"/>
        </w:rPr>
        <w:t xml:space="preserve"> = </w:t>
      </w:r>
      <w:r w:rsidRPr="00A96D2D">
        <w:rPr>
          <w:rFonts w:ascii="Times New Roman" w:hAnsi="Times New Roman"/>
          <w:b/>
          <w:sz w:val="24"/>
          <w:szCs w:val="24"/>
          <w:lang w:val="en-US"/>
        </w:rPr>
        <w:t>t</w:t>
      </w:r>
      <w:r w:rsidRPr="00A96D2D">
        <w:rPr>
          <w:rFonts w:ascii="Times New Roman" w:hAnsi="Times New Roman"/>
          <w:b/>
          <w:sz w:val="24"/>
          <w:szCs w:val="24"/>
          <w:vertAlign w:val="subscript"/>
        </w:rPr>
        <w:t>0</w:t>
      </w:r>
      <w:r w:rsidR="003D01CC" w:rsidRPr="00A96D2D">
        <w:rPr>
          <w:rFonts w:ascii="Times New Roman" w:hAnsi="Times New Roman"/>
          <w:b/>
          <w:sz w:val="24"/>
          <w:szCs w:val="24"/>
        </w:rPr>
        <w:t xml:space="preserve">: </w:t>
      </w:r>
      <w:r w:rsidRPr="00A96D2D">
        <w:rPr>
          <w:rFonts w:ascii="Times New Roman" w:hAnsi="Times New Roman"/>
          <w:b/>
          <w:sz w:val="24"/>
          <w:szCs w:val="24"/>
          <w:lang w:val="en-US"/>
        </w:rPr>
        <w:t>N</w:t>
      </w:r>
      <w:r w:rsidRPr="00A96D2D">
        <w:rPr>
          <w:rFonts w:ascii="Times New Roman" w:hAnsi="Times New Roman"/>
          <w:b/>
          <w:sz w:val="24"/>
          <w:szCs w:val="24"/>
          <w:vertAlign w:val="subscript"/>
          <w:lang w:val="en-US"/>
        </w:rPr>
        <w:t>j</w:t>
      </w:r>
      <w:r w:rsidRPr="00A96D2D">
        <w:rPr>
          <w:rFonts w:ascii="Times New Roman" w:hAnsi="Times New Roman"/>
          <w:b/>
          <w:sz w:val="24"/>
          <w:szCs w:val="24"/>
          <w:vertAlign w:val="subscript"/>
        </w:rPr>
        <w:t>1</w:t>
      </w:r>
      <w:r w:rsidR="003D01CC" w:rsidRPr="00A96D2D">
        <w:rPr>
          <w:rFonts w:ascii="Times New Roman" w:hAnsi="Times New Roman"/>
          <w:b/>
          <w:sz w:val="24"/>
          <w:szCs w:val="24"/>
        </w:rPr>
        <w:t xml:space="preserve"> ≥ 1;</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b/>
          <w:sz w:val="24"/>
          <w:szCs w:val="24"/>
        </w:rPr>
      </w:pPr>
      <w:r w:rsidRPr="00A96D2D">
        <w:rPr>
          <w:rFonts w:ascii="Times New Roman" w:hAnsi="Times New Roman"/>
          <w:b/>
          <w:sz w:val="24"/>
          <w:szCs w:val="24"/>
        </w:rPr>
        <w:t xml:space="preserve">     </w:t>
      </w:r>
      <w:r w:rsidRPr="00A96D2D">
        <w:rPr>
          <w:rFonts w:ascii="Times New Roman" w:hAnsi="Times New Roman"/>
          <w:b/>
          <w:sz w:val="24"/>
          <w:szCs w:val="24"/>
          <w:lang w:val="en-US"/>
        </w:rPr>
        <w:t>n</w:t>
      </w:r>
      <w:r w:rsidRPr="00A96D2D">
        <w:rPr>
          <w:rFonts w:ascii="Times New Roman" w:hAnsi="Times New Roman"/>
          <w:b/>
          <w:sz w:val="24"/>
          <w:szCs w:val="24"/>
        </w:rPr>
        <w:t xml:space="preserve"> – </w:t>
      </w:r>
      <w:proofErr w:type="gramStart"/>
      <w:r w:rsidRPr="00A96D2D">
        <w:rPr>
          <w:rFonts w:ascii="Times New Roman" w:hAnsi="Times New Roman"/>
          <w:b/>
          <w:sz w:val="24"/>
          <w:szCs w:val="24"/>
        </w:rPr>
        <w:t>объем</w:t>
      </w:r>
      <w:proofErr w:type="gramEnd"/>
      <w:r w:rsidRPr="00A96D2D">
        <w:rPr>
          <w:rFonts w:ascii="Times New Roman" w:hAnsi="Times New Roman"/>
          <w:b/>
          <w:sz w:val="24"/>
          <w:szCs w:val="24"/>
        </w:rPr>
        <w:t xml:space="preserve"> </w:t>
      </w:r>
      <w:r w:rsidRPr="00A96D2D">
        <w:rPr>
          <w:rFonts w:ascii="Times New Roman" w:hAnsi="Times New Roman"/>
          <w:b/>
          <w:sz w:val="24"/>
          <w:szCs w:val="24"/>
          <w:lang w:val="en-US"/>
        </w:rPr>
        <w:t>Y</w:t>
      </w:r>
      <w:r w:rsidRPr="00A96D2D">
        <w:rPr>
          <w:rFonts w:ascii="Times New Roman" w:hAnsi="Times New Roman"/>
          <w:b/>
          <w:sz w:val="24"/>
          <w:szCs w:val="24"/>
        </w:rPr>
        <w:t>;</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b/>
          <w:sz w:val="24"/>
          <w:szCs w:val="24"/>
        </w:rPr>
      </w:pPr>
      <w:r w:rsidRPr="00A96D2D">
        <w:rPr>
          <w:rFonts w:ascii="Times New Roman" w:hAnsi="Times New Roman"/>
          <w:b/>
          <w:sz w:val="24"/>
          <w:szCs w:val="24"/>
        </w:rPr>
        <w:t xml:space="preserve">     </w:t>
      </w:r>
      <w:proofErr w:type="gramStart"/>
      <w:r w:rsidRPr="00A96D2D">
        <w:rPr>
          <w:rFonts w:ascii="Times New Roman" w:hAnsi="Times New Roman"/>
          <w:b/>
          <w:sz w:val="24"/>
          <w:szCs w:val="24"/>
          <w:lang w:val="en-US"/>
        </w:rPr>
        <w:t>b</w:t>
      </w:r>
      <w:r w:rsidRPr="00A96D2D">
        <w:rPr>
          <w:rFonts w:ascii="Times New Roman" w:hAnsi="Times New Roman"/>
          <w:b/>
          <w:sz w:val="24"/>
          <w:szCs w:val="24"/>
          <w:vertAlign w:val="subscript"/>
          <w:lang w:val="en-US"/>
        </w:rPr>
        <w:t>j</w:t>
      </w:r>
      <w:proofErr w:type="gramEnd"/>
      <w:r w:rsidRPr="00A96D2D">
        <w:rPr>
          <w:rFonts w:ascii="Times New Roman" w:hAnsi="Times New Roman"/>
          <w:b/>
          <w:sz w:val="24"/>
          <w:szCs w:val="24"/>
          <w:vertAlign w:val="subscript"/>
          <w:lang w:val="en-US"/>
        </w:rPr>
        <w:sym w:font="Symbol" w:char="F06C"/>
      </w:r>
      <w:r w:rsidRPr="00A96D2D">
        <w:rPr>
          <w:rFonts w:ascii="Times New Roman" w:hAnsi="Times New Roman"/>
          <w:b/>
          <w:sz w:val="24"/>
          <w:szCs w:val="24"/>
          <w:vertAlign w:val="superscript"/>
        </w:rPr>
        <w:t>0</w:t>
      </w:r>
      <w:r w:rsidRPr="00A96D2D">
        <w:rPr>
          <w:rFonts w:ascii="Times New Roman" w:hAnsi="Times New Roman"/>
          <w:b/>
          <w:sz w:val="24"/>
          <w:szCs w:val="24"/>
        </w:rPr>
        <w:t xml:space="preserve"> и </w:t>
      </w:r>
      <w:r w:rsidRPr="00A96D2D">
        <w:rPr>
          <w:rFonts w:ascii="Times New Roman" w:hAnsi="Times New Roman"/>
          <w:b/>
          <w:sz w:val="24"/>
          <w:szCs w:val="24"/>
          <w:lang w:val="en-US"/>
        </w:rPr>
        <w:t>N</w:t>
      </w:r>
      <w:r w:rsidRPr="00A96D2D">
        <w:rPr>
          <w:rFonts w:ascii="Times New Roman" w:hAnsi="Times New Roman"/>
          <w:b/>
          <w:sz w:val="24"/>
          <w:szCs w:val="24"/>
          <w:vertAlign w:val="subscript"/>
          <w:lang w:val="en-US"/>
        </w:rPr>
        <w:t>j</w:t>
      </w:r>
      <w:r w:rsidRPr="00A96D2D">
        <w:rPr>
          <w:rFonts w:ascii="Times New Roman" w:hAnsi="Times New Roman"/>
          <w:b/>
          <w:sz w:val="24"/>
          <w:szCs w:val="24"/>
          <w:vertAlign w:val="subscript"/>
        </w:rPr>
        <w:t>0</w:t>
      </w:r>
      <w:r w:rsidRPr="00A96D2D">
        <w:rPr>
          <w:rFonts w:ascii="Times New Roman" w:hAnsi="Times New Roman"/>
          <w:b/>
          <w:sz w:val="24"/>
          <w:szCs w:val="24"/>
        </w:rPr>
        <w:t xml:space="preserve"> – значения </w:t>
      </w:r>
      <w:r w:rsidRPr="00A96D2D">
        <w:rPr>
          <w:rFonts w:ascii="Times New Roman" w:hAnsi="Times New Roman"/>
          <w:b/>
          <w:sz w:val="24"/>
          <w:szCs w:val="24"/>
          <w:lang w:val="en-US"/>
        </w:rPr>
        <w:t>b</w:t>
      </w:r>
      <w:r w:rsidRPr="00A96D2D">
        <w:rPr>
          <w:rFonts w:ascii="Times New Roman" w:hAnsi="Times New Roman"/>
          <w:b/>
          <w:sz w:val="24"/>
          <w:szCs w:val="24"/>
          <w:vertAlign w:val="subscript"/>
          <w:lang w:val="en-US"/>
        </w:rPr>
        <w:t>j</w:t>
      </w:r>
      <w:r w:rsidRPr="00A96D2D">
        <w:rPr>
          <w:rFonts w:ascii="Times New Roman" w:hAnsi="Times New Roman"/>
          <w:b/>
          <w:sz w:val="24"/>
          <w:szCs w:val="24"/>
          <w:vertAlign w:val="subscript"/>
          <w:lang w:val="en-US"/>
        </w:rPr>
        <w:sym w:font="Symbol" w:char="F06C"/>
      </w:r>
      <w:r w:rsidRPr="00A96D2D">
        <w:rPr>
          <w:rFonts w:ascii="Times New Roman" w:hAnsi="Times New Roman"/>
          <w:b/>
          <w:sz w:val="24"/>
          <w:szCs w:val="24"/>
          <w:vertAlign w:val="superscript"/>
        </w:rPr>
        <w:t>1</w:t>
      </w:r>
      <w:r w:rsidRPr="00A96D2D">
        <w:rPr>
          <w:rFonts w:ascii="Times New Roman" w:hAnsi="Times New Roman"/>
          <w:b/>
          <w:sz w:val="24"/>
          <w:szCs w:val="24"/>
        </w:rPr>
        <w:t xml:space="preserve"> и </w:t>
      </w:r>
      <w:r w:rsidRPr="00A96D2D">
        <w:rPr>
          <w:rFonts w:ascii="Times New Roman" w:hAnsi="Times New Roman"/>
          <w:b/>
          <w:sz w:val="24"/>
          <w:szCs w:val="24"/>
          <w:lang w:val="en-US"/>
        </w:rPr>
        <w:t>N</w:t>
      </w:r>
      <w:r w:rsidRPr="00A96D2D">
        <w:rPr>
          <w:rFonts w:ascii="Times New Roman" w:hAnsi="Times New Roman"/>
          <w:b/>
          <w:sz w:val="24"/>
          <w:szCs w:val="24"/>
          <w:vertAlign w:val="subscript"/>
          <w:lang w:val="en-US"/>
        </w:rPr>
        <w:t>j</w:t>
      </w:r>
      <w:r w:rsidRPr="00A96D2D">
        <w:rPr>
          <w:rFonts w:ascii="Times New Roman" w:hAnsi="Times New Roman"/>
          <w:b/>
          <w:sz w:val="24"/>
          <w:szCs w:val="24"/>
          <w:vertAlign w:val="subscript"/>
        </w:rPr>
        <w:t>1</w:t>
      </w:r>
      <w:r w:rsidRPr="00A96D2D">
        <w:rPr>
          <w:rFonts w:ascii="Times New Roman" w:hAnsi="Times New Roman"/>
          <w:b/>
          <w:sz w:val="24"/>
          <w:szCs w:val="24"/>
        </w:rPr>
        <w:t xml:space="preserve"> для возможного нормального состояния системы </w:t>
      </w:r>
      <w:r w:rsidRPr="00A96D2D">
        <w:rPr>
          <w:rFonts w:ascii="Times New Roman" w:hAnsi="Times New Roman"/>
          <w:b/>
          <w:sz w:val="24"/>
          <w:szCs w:val="24"/>
          <w:lang w:val="en-US"/>
        </w:rPr>
        <w:t>S</w:t>
      </w:r>
      <w:r w:rsidRPr="00A96D2D">
        <w:rPr>
          <w:rFonts w:ascii="Times New Roman" w:hAnsi="Times New Roman"/>
          <w:b/>
          <w:sz w:val="24"/>
          <w:szCs w:val="24"/>
        </w:rPr>
        <w:t xml:space="preserve"> в момент времени </w:t>
      </w:r>
      <w:r w:rsidRPr="00A96D2D">
        <w:rPr>
          <w:rFonts w:ascii="Times New Roman" w:hAnsi="Times New Roman"/>
          <w:b/>
          <w:sz w:val="24"/>
          <w:szCs w:val="24"/>
          <w:lang w:val="en-US"/>
        </w:rPr>
        <w:t>t</w:t>
      </w:r>
      <w:r w:rsidRPr="00A96D2D">
        <w:rPr>
          <w:rFonts w:ascii="Times New Roman" w:hAnsi="Times New Roman"/>
          <w:b/>
          <w:sz w:val="24"/>
          <w:szCs w:val="24"/>
        </w:rPr>
        <w:t xml:space="preserve"> = </w:t>
      </w:r>
      <w:r w:rsidRPr="00A96D2D">
        <w:rPr>
          <w:rFonts w:ascii="Times New Roman" w:hAnsi="Times New Roman"/>
          <w:b/>
          <w:sz w:val="24"/>
          <w:szCs w:val="24"/>
          <w:lang w:val="en-US"/>
        </w:rPr>
        <w:t>t</w:t>
      </w:r>
      <w:r w:rsidRPr="00A96D2D">
        <w:rPr>
          <w:rFonts w:ascii="Times New Roman" w:hAnsi="Times New Roman"/>
          <w:b/>
          <w:sz w:val="24"/>
          <w:szCs w:val="24"/>
          <w:vertAlign w:val="subscript"/>
        </w:rPr>
        <w:t>0</w:t>
      </w:r>
      <w:r w:rsidR="003D01CC" w:rsidRPr="00A96D2D">
        <w:rPr>
          <w:rFonts w:ascii="Times New Roman" w:hAnsi="Times New Roman"/>
          <w:b/>
          <w:sz w:val="24"/>
          <w:szCs w:val="24"/>
        </w:rPr>
        <w:t xml:space="preserve">: 2 ≤ </w:t>
      </w:r>
      <w:r w:rsidRPr="00A96D2D">
        <w:rPr>
          <w:rFonts w:ascii="Times New Roman" w:hAnsi="Times New Roman"/>
          <w:b/>
          <w:sz w:val="24"/>
          <w:szCs w:val="24"/>
          <w:lang w:val="en-US"/>
        </w:rPr>
        <w:t>N</w:t>
      </w:r>
      <w:r w:rsidRPr="00A96D2D">
        <w:rPr>
          <w:rFonts w:ascii="Times New Roman" w:hAnsi="Times New Roman"/>
          <w:b/>
          <w:sz w:val="24"/>
          <w:szCs w:val="24"/>
          <w:vertAlign w:val="subscript"/>
          <w:lang w:val="en-US"/>
        </w:rPr>
        <w:t>j</w:t>
      </w:r>
      <w:r w:rsidRPr="00A96D2D">
        <w:rPr>
          <w:rFonts w:ascii="Times New Roman" w:hAnsi="Times New Roman"/>
          <w:b/>
          <w:sz w:val="24"/>
          <w:szCs w:val="24"/>
          <w:vertAlign w:val="subscript"/>
        </w:rPr>
        <w:t>0</w:t>
      </w:r>
      <w:r w:rsidRPr="00A96D2D">
        <w:rPr>
          <w:rFonts w:ascii="Times New Roman" w:hAnsi="Times New Roman"/>
          <w:b/>
          <w:sz w:val="24"/>
          <w:szCs w:val="24"/>
        </w:rPr>
        <w:t xml:space="preserve"> </w:t>
      </w:r>
      <w:r w:rsidRPr="00A96D2D">
        <w:rPr>
          <w:rFonts w:ascii="Times New Roman" w:hAnsi="Times New Roman"/>
          <w:b/>
          <w:sz w:val="24"/>
          <w:szCs w:val="24"/>
        </w:rPr>
        <w:sym w:font="Symbol" w:char="F03C"/>
      </w:r>
      <w:r w:rsidRPr="00A96D2D">
        <w:rPr>
          <w:rFonts w:ascii="Times New Roman" w:hAnsi="Times New Roman"/>
          <w:b/>
          <w:sz w:val="24"/>
          <w:szCs w:val="24"/>
        </w:rPr>
        <w:t xml:space="preserve"> ∞</w:t>
      </w:r>
      <w:r w:rsidRPr="00A96D2D">
        <w:rPr>
          <w:rFonts w:ascii="Times New Roman" w:hAnsi="Times New Roman"/>
          <w:b/>
          <w:sz w:val="24"/>
          <w:szCs w:val="24"/>
          <w:vertAlign w:val="subscript"/>
        </w:rPr>
        <w:t xml:space="preserve"> </w:t>
      </w:r>
      <w:r w:rsidR="003D01CC" w:rsidRPr="00A96D2D">
        <w:rPr>
          <w:rFonts w:ascii="Times New Roman" w:hAnsi="Times New Roman"/>
          <w:b/>
          <w:sz w:val="24"/>
          <w:szCs w:val="24"/>
        </w:rPr>
        <w:t xml:space="preserve">; </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b/>
          <w:sz w:val="24"/>
          <w:szCs w:val="24"/>
        </w:rPr>
      </w:pPr>
      <w:r w:rsidRPr="00A96D2D">
        <w:rPr>
          <w:rFonts w:ascii="Times New Roman" w:hAnsi="Times New Roman"/>
          <w:b/>
          <w:sz w:val="24"/>
          <w:szCs w:val="24"/>
          <w:vertAlign w:val="subscript"/>
        </w:rPr>
        <w:t xml:space="preserve"> </w:t>
      </w:r>
      <w:r w:rsidRPr="00A96D2D">
        <w:rPr>
          <w:rFonts w:ascii="Times New Roman" w:hAnsi="Times New Roman"/>
          <w:b/>
          <w:sz w:val="24"/>
          <w:szCs w:val="24"/>
        </w:rPr>
        <w:t xml:space="preserve">     </w:t>
      </w:r>
      <w:r w:rsidRPr="00A96D2D">
        <w:rPr>
          <w:rFonts w:ascii="Times New Roman" w:hAnsi="Times New Roman"/>
          <w:b/>
          <w:sz w:val="24"/>
          <w:szCs w:val="24"/>
        </w:rPr>
        <w:sym w:font="Symbol" w:char="F061"/>
      </w:r>
      <w:r w:rsidRPr="00A96D2D">
        <w:rPr>
          <w:rFonts w:ascii="Times New Roman" w:hAnsi="Times New Roman"/>
          <w:b/>
          <w:sz w:val="24"/>
          <w:szCs w:val="24"/>
        </w:rPr>
        <w:t xml:space="preserve"> - вероятность того, что система </w:t>
      </w:r>
      <w:r w:rsidRPr="00A96D2D">
        <w:rPr>
          <w:rFonts w:ascii="Times New Roman" w:hAnsi="Times New Roman"/>
          <w:b/>
          <w:sz w:val="24"/>
          <w:szCs w:val="24"/>
          <w:lang w:val="en-US"/>
        </w:rPr>
        <w:t>S</w:t>
      </w:r>
      <w:r w:rsidRPr="00A96D2D">
        <w:rPr>
          <w:rFonts w:ascii="Times New Roman" w:hAnsi="Times New Roman"/>
          <w:b/>
          <w:sz w:val="24"/>
          <w:szCs w:val="24"/>
        </w:rPr>
        <w:t xml:space="preserve"> в момент времени </w:t>
      </w:r>
      <w:r w:rsidRPr="00A96D2D">
        <w:rPr>
          <w:rFonts w:ascii="Times New Roman" w:hAnsi="Times New Roman"/>
          <w:b/>
          <w:sz w:val="24"/>
          <w:szCs w:val="24"/>
          <w:lang w:val="en-US"/>
        </w:rPr>
        <w:t>t</w:t>
      </w:r>
      <w:r w:rsidRPr="00A96D2D">
        <w:rPr>
          <w:rFonts w:ascii="Times New Roman" w:hAnsi="Times New Roman"/>
          <w:b/>
          <w:sz w:val="24"/>
          <w:szCs w:val="24"/>
        </w:rPr>
        <w:t xml:space="preserve"> = </w:t>
      </w:r>
      <w:r w:rsidRPr="00A96D2D">
        <w:rPr>
          <w:rFonts w:ascii="Times New Roman" w:hAnsi="Times New Roman"/>
          <w:b/>
          <w:sz w:val="24"/>
          <w:szCs w:val="24"/>
          <w:lang w:val="en-US"/>
        </w:rPr>
        <w:t>t</w:t>
      </w:r>
      <w:r w:rsidRPr="00A96D2D">
        <w:rPr>
          <w:rFonts w:ascii="Times New Roman" w:hAnsi="Times New Roman"/>
          <w:b/>
          <w:sz w:val="24"/>
          <w:szCs w:val="24"/>
          <w:vertAlign w:val="subscript"/>
        </w:rPr>
        <w:t>0</w:t>
      </w:r>
      <w:r w:rsidRPr="00A96D2D">
        <w:rPr>
          <w:rFonts w:ascii="Times New Roman" w:hAnsi="Times New Roman"/>
          <w:b/>
          <w:sz w:val="24"/>
          <w:szCs w:val="24"/>
        </w:rPr>
        <w:t xml:space="preserve"> на изменение среды своего существования будет реагировать неадекватно;</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b/>
          <w:sz w:val="24"/>
          <w:szCs w:val="24"/>
        </w:rPr>
      </w:pPr>
      <w:r w:rsidRPr="00A96D2D">
        <w:rPr>
          <w:rFonts w:ascii="Times New Roman" w:hAnsi="Times New Roman"/>
          <w:b/>
          <w:sz w:val="24"/>
          <w:szCs w:val="24"/>
        </w:rPr>
        <w:t xml:space="preserve">     </w:t>
      </w:r>
      <w:r w:rsidRPr="00A96D2D">
        <w:rPr>
          <w:rFonts w:ascii="Times New Roman" w:hAnsi="Times New Roman"/>
          <w:b/>
          <w:sz w:val="24"/>
          <w:szCs w:val="24"/>
          <w:lang w:val="en-US"/>
        </w:rPr>
        <w:t>C</w:t>
      </w:r>
      <w:r w:rsidRPr="00A96D2D">
        <w:rPr>
          <w:rFonts w:ascii="Times New Roman" w:hAnsi="Times New Roman"/>
          <w:b/>
          <w:sz w:val="24"/>
          <w:szCs w:val="24"/>
          <w:vertAlign w:val="subscript"/>
          <w:lang w:val="en-US"/>
        </w:rPr>
        <w:t>j</w:t>
      </w:r>
      <w:r w:rsidRPr="00A96D2D">
        <w:rPr>
          <w:rFonts w:ascii="Times New Roman" w:hAnsi="Times New Roman"/>
          <w:b/>
          <w:sz w:val="24"/>
          <w:szCs w:val="24"/>
        </w:rPr>
        <w:t xml:space="preserve"> -вероятность того, что j –ой функциональный элемент системы </w:t>
      </w:r>
      <w:r w:rsidRPr="00A96D2D">
        <w:rPr>
          <w:rFonts w:ascii="Times New Roman" w:hAnsi="Times New Roman"/>
          <w:b/>
          <w:sz w:val="24"/>
          <w:szCs w:val="24"/>
          <w:lang w:val="en-US"/>
        </w:rPr>
        <w:t>S</w:t>
      </w:r>
      <w:r w:rsidRPr="00A96D2D">
        <w:rPr>
          <w:rFonts w:ascii="Times New Roman" w:hAnsi="Times New Roman"/>
          <w:b/>
          <w:sz w:val="24"/>
          <w:szCs w:val="24"/>
        </w:rPr>
        <w:t xml:space="preserve"> в момент времени </w:t>
      </w:r>
      <w:r w:rsidRPr="00A96D2D">
        <w:rPr>
          <w:rFonts w:ascii="Times New Roman" w:hAnsi="Times New Roman"/>
          <w:b/>
          <w:sz w:val="24"/>
          <w:szCs w:val="24"/>
          <w:lang w:val="en-US"/>
        </w:rPr>
        <w:t>t</w:t>
      </w:r>
      <w:r w:rsidRPr="00A96D2D">
        <w:rPr>
          <w:rFonts w:ascii="Times New Roman" w:hAnsi="Times New Roman"/>
          <w:b/>
          <w:sz w:val="24"/>
          <w:szCs w:val="24"/>
        </w:rPr>
        <w:t xml:space="preserve"> = </w:t>
      </w:r>
      <w:r w:rsidRPr="00A96D2D">
        <w:rPr>
          <w:rFonts w:ascii="Times New Roman" w:hAnsi="Times New Roman"/>
          <w:b/>
          <w:sz w:val="24"/>
          <w:szCs w:val="24"/>
          <w:lang w:val="en-US"/>
        </w:rPr>
        <w:t>t</w:t>
      </w:r>
      <w:r w:rsidRPr="00A96D2D">
        <w:rPr>
          <w:rFonts w:ascii="Times New Roman" w:hAnsi="Times New Roman"/>
          <w:b/>
          <w:sz w:val="24"/>
          <w:szCs w:val="24"/>
          <w:vertAlign w:val="subscript"/>
        </w:rPr>
        <w:t>0</w:t>
      </w:r>
      <w:r w:rsidRPr="00A96D2D">
        <w:rPr>
          <w:rFonts w:ascii="Times New Roman" w:hAnsi="Times New Roman"/>
          <w:b/>
          <w:sz w:val="24"/>
          <w:szCs w:val="24"/>
        </w:rPr>
        <w:t xml:space="preserve"> на изменение среды своего существования будет реагировать адекватно».</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Следует обратить внимание на то, что, согласно первому закону гармонии, каждая материальная реальность </w:t>
      </w:r>
      <w:r w:rsidRPr="00A96D2D">
        <w:rPr>
          <w:rFonts w:ascii="Times New Roman" w:hAnsi="Times New Roman"/>
          <w:sz w:val="24"/>
          <w:szCs w:val="24"/>
          <w:lang w:val="en-US"/>
        </w:rPr>
        <w:t>S</w:t>
      </w:r>
      <w:r w:rsidRPr="00A96D2D">
        <w:rPr>
          <w:rFonts w:ascii="Times New Roman" w:hAnsi="Times New Roman"/>
          <w:sz w:val="24"/>
          <w:szCs w:val="24"/>
        </w:rPr>
        <w:t xml:space="preserve"> является целостной системой с той вероятностью </w:t>
      </w:r>
      <w:r w:rsidRPr="00A96D2D">
        <w:rPr>
          <w:rFonts w:ascii="Times New Roman" w:hAnsi="Times New Roman"/>
          <w:sz w:val="24"/>
          <w:szCs w:val="24"/>
          <w:lang w:val="en-US"/>
        </w:rPr>
        <w:t>P</w:t>
      </w:r>
      <w:r w:rsidRPr="00A96D2D">
        <w:rPr>
          <w:rFonts w:ascii="Times New Roman" w:hAnsi="Times New Roman"/>
          <w:sz w:val="24"/>
          <w:szCs w:val="24"/>
        </w:rPr>
        <w:t xml:space="preserve">, с какою в этой материальной реальности познается истину. А истина в каждой материальной реальности, как было показано выше, познается с вероятностью </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0.5 ≤ </w:t>
      </w:r>
      <w:r w:rsidRPr="00A96D2D">
        <w:rPr>
          <w:rFonts w:ascii="Times New Roman" w:hAnsi="Times New Roman"/>
          <w:sz w:val="24"/>
          <w:szCs w:val="24"/>
          <w:lang w:val="en-US"/>
        </w:rPr>
        <w:t>P</w:t>
      </w:r>
      <w:r w:rsidRPr="00A96D2D">
        <w:rPr>
          <w:rFonts w:ascii="Times New Roman" w:hAnsi="Times New Roman"/>
          <w:sz w:val="24"/>
          <w:szCs w:val="24"/>
        </w:rPr>
        <w:t xml:space="preserve"> &lt; 1</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Следовательно, любая МР </w:t>
      </w:r>
      <w:r w:rsidRPr="00A96D2D">
        <w:rPr>
          <w:rFonts w:ascii="Times New Roman" w:hAnsi="Times New Roman"/>
          <w:sz w:val="24"/>
          <w:szCs w:val="24"/>
          <w:lang w:val="en-US"/>
        </w:rPr>
        <w:t>S</w:t>
      </w:r>
      <w:r w:rsidRPr="00A96D2D">
        <w:rPr>
          <w:rFonts w:ascii="Times New Roman" w:hAnsi="Times New Roman"/>
          <w:sz w:val="24"/>
          <w:szCs w:val="24"/>
        </w:rPr>
        <w:t xml:space="preserve"> является целостной системой с этой же вероятностью. </w:t>
      </w:r>
    </w:p>
    <w:p w:rsidR="004F08F0" w:rsidRPr="00A96D2D" w:rsidRDefault="004F08F0" w:rsidP="006675EB">
      <w:pPr>
        <w:tabs>
          <w:tab w:val="left" w:pos="-426"/>
          <w:tab w:val="left" w:pos="7513"/>
          <w:tab w:val="left" w:pos="8222"/>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Иными словами, в природе не существует системы, которая бы</w:t>
      </w:r>
      <w:r w:rsidR="00296544" w:rsidRPr="00A96D2D">
        <w:rPr>
          <w:rFonts w:ascii="Times New Roman" w:hAnsi="Times New Roman"/>
          <w:sz w:val="24"/>
          <w:szCs w:val="24"/>
        </w:rPr>
        <w:t xml:space="preserve">ла бы целостной с вероятностью </w:t>
      </w:r>
      <w:r w:rsidRPr="00A96D2D">
        <w:rPr>
          <w:rFonts w:ascii="Times New Roman" w:hAnsi="Times New Roman"/>
          <w:sz w:val="24"/>
          <w:szCs w:val="24"/>
          <w:lang w:val="en-US"/>
        </w:rPr>
        <w:t>P</w:t>
      </w:r>
      <w:r w:rsidRPr="00A96D2D">
        <w:rPr>
          <w:rFonts w:ascii="Times New Roman" w:hAnsi="Times New Roman"/>
          <w:i/>
          <w:sz w:val="24"/>
          <w:szCs w:val="24"/>
        </w:rPr>
        <w:t xml:space="preserve"> </w:t>
      </w:r>
      <w:r w:rsidRPr="00A96D2D">
        <w:rPr>
          <w:rFonts w:ascii="Times New Roman" w:hAnsi="Times New Roman"/>
          <w:sz w:val="24"/>
          <w:szCs w:val="24"/>
        </w:rPr>
        <w:t xml:space="preserve">= 1 или </w:t>
      </w:r>
      <w:r w:rsidRPr="00A96D2D">
        <w:rPr>
          <w:rFonts w:ascii="Times New Roman" w:hAnsi="Times New Roman"/>
          <w:sz w:val="24"/>
          <w:szCs w:val="24"/>
          <w:lang w:val="en-US"/>
        </w:rPr>
        <w:t>P</w:t>
      </w:r>
      <w:r w:rsidRPr="00A96D2D">
        <w:rPr>
          <w:rFonts w:ascii="Times New Roman" w:hAnsi="Times New Roman"/>
          <w:sz w:val="24"/>
          <w:szCs w:val="24"/>
        </w:rPr>
        <w:t xml:space="preserve"> &lt; 0.5.</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Принимая во внимание, что каждая материальная реальность </w:t>
      </w:r>
      <w:r w:rsidRPr="00A96D2D">
        <w:rPr>
          <w:rFonts w:ascii="Times New Roman" w:hAnsi="Times New Roman"/>
          <w:sz w:val="24"/>
          <w:szCs w:val="24"/>
          <w:lang w:val="en-US"/>
        </w:rPr>
        <w:t>S</w:t>
      </w:r>
      <w:r w:rsidRPr="00A96D2D">
        <w:rPr>
          <w:rFonts w:ascii="Times New Roman" w:hAnsi="Times New Roman"/>
          <w:sz w:val="24"/>
          <w:szCs w:val="24"/>
        </w:rPr>
        <w:t xml:space="preserve"> является целостной системой с той вероятностью </w:t>
      </w:r>
      <w:r w:rsidRPr="00A96D2D">
        <w:rPr>
          <w:rFonts w:ascii="Times New Roman" w:hAnsi="Times New Roman"/>
          <w:sz w:val="24"/>
          <w:szCs w:val="24"/>
          <w:lang w:val="en-US"/>
        </w:rPr>
        <w:t>P</w:t>
      </w:r>
      <w:r w:rsidRPr="00A96D2D">
        <w:rPr>
          <w:rFonts w:ascii="Times New Roman" w:hAnsi="Times New Roman"/>
          <w:sz w:val="24"/>
          <w:szCs w:val="24"/>
        </w:rPr>
        <w:t xml:space="preserve">, с какою в этой материальной реальности познается истина, о величине </w:t>
      </w:r>
      <w:r w:rsidRPr="00A96D2D">
        <w:rPr>
          <w:rFonts w:ascii="Times New Roman" w:hAnsi="Times New Roman"/>
          <w:sz w:val="24"/>
          <w:szCs w:val="24"/>
          <w:lang w:val="en-US"/>
        </w:rPr>
        <w:t>P</w:t>
      </w:r>
      <w:r w:rsidRPr="00A96D2D">
        <w:rPr>
          <w:rFonts w:ascii="Times New Roman" w:hAnsi="Times New Roman"/>
          <w:sz w:val="24"/>
          <w:szCs w:val="24"/>
        </w:rPr>
        <w:t xml:space="preserve"> можно говорить также, что она является </w:t>
      </w:r>
      <w:r w:rsidRPr="00A96D2D">
        <w:rPr>
          <w:rFonts w:ascii="Times New Roman" w:hAnsi="Times New Roman"/>
          <w:b/>
          <w:sz w:val="24"/>
          <w:szCs w:val="24"/>
        </w:rPr>
        <w:t>вероятностью целостности системы</w:t>
      </w:r>
      <w:r w:rsidRPr="00A96D2D">
        <w:rPr>
          <w:rFonts w:ascii="Times New Roman" w:hAnsi="Times New Roman"/>
          <w:sz w:val="24"/>
          <w:szCs w:val="24"/>
        </w:rPr>
        <w:t xml:space="preserve"> </w:t>
      </w:r>
      <w:r w:rsidRPr="00A96D2D">
        <w:rPr>
          <w:rFonts w:ascii="Times New Roman" w:hAnsi="Times New Roman"/>
          <w:sz w:val="24"/>
          <w:szCs w:val="24"/>
          <w:lang w:val="en-US"/>
        </w:rPr>
        <w:t>S</w:t>
      </w:r>
      <w:r w:rsidRPr="00A96D2D">
        <w:rPr>
          <w:rFonts w:ascii="Times New Roman" w:hAnsi="Times New Roman"/>
          <w:sz w:val="24"/>
          <w:szCs w:val="24"/>
        </w:rPr>
        <w:t xml:space="preserve"> при </w:t>
      </w:r>
      <w:r w:rsidRPr="00A96D2D">
        <w:rPr>
          <w:rFonts w:ascii="Times New Roman" w:hAnsi="Times New Roman"/>
          <w:sz w:val="24"/>
          <w:szCs w:val="24"/>
          <w:lang w:val="en-US"/>
        </w:rPr>
        <w:t>t</w:t>
      </w:r>
      <w:r w:rsidRPr="00A96D2D">
        <w:rPr>
          <w:rFonts w:ascii="Times New Roman" w:hAnsi="Times New Roman"/>
          <w:sz w:val="24"/>
          <w:szCs w:val="24"/>
        </w:rPr>
        <w:t xml:space="preserve"> = </w:t>
      </w:r>
      <w:r w:rsidRPr="00A96D2D">
        <w:rPr>
          <w:rFonts w:ascii="Times New Roman" w:hAnsi="Times New Roman"/>
          <w:sz w:val="24"/>
          <w:szCs w:val="24"/>
          <w:lang w:val="en-US"/>
        </w:rPr>
        <w:t>t</w:t>
      </w:r>
      <w:r w:rsidRPr="00A96D2D">
        <w:rPr>
          <w:rFonts w:ascii="Times New Roman" w:hAnsi="Times New Roman"/>
          <w:sz w:val="24"/>
          <w:szCs w:val="24"/>
          <w:vertAlign w:val="subscript"/>
        </w:rPr>
        <w:t>0</w:t>
      </w:r>
      <w:r w:rsidRPr="00A96D2D">
        <w:rPr>
          <w:rFonts w:ascii="Times New Roman" w:hAnsi="Times New Roman"/>
          <w:sz w:val="24"/>
          <w:szCs w:val="24"/>
        </w:rPr>
        <w:t>.</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4.2. Наиболее слабое звено целостной системы</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Согласно общей теории систем каждая система одновременно является и </w:t>
      </w:r>
      <w:r w:rsidRPr="00A96D2D">
        <w:rPr>
          <w:rFonts w:ascii="Times New Roman" w:hAnsi="Times New Roman"/>
          <w:b/>
          <w:sz w:val="24"/>
          <w:szCs w:val="24"/>
        </w:rPr>
        <w:t>элементом системы</w:t>
      </w:r>
      <w:r w:rsidRPr="00A96D2D">
        <w:rPr>
          <w:rFonts w:ascii="Times New Roman" w:hAnsi="Times New Roman"/>
          <w:sz w:val="24"/>
          <w:szCs w:val="24"/>
        </w:rPr>
        <w:t xml:space="preserve"> более высокого уровня. И наоборот, каждый элемент системы одновременно является и </w:t>
      </w:r>
      <w:r w:rsidRPr="00A96D2D">
        <w:rPr>
          <w:rFonts w:ascii="Times New Roman" w:hAnsi="Times New Roman"/>
          <w:b/>
          <w:sz w:val="24"/>
          <w:szCs w:val="24"/>
        </w:rPr>
        <w:t>системой элементов</w:t>
      </w:r>
      <w:r w:rsidRPr="00A96D2D">
        <w:rPr>
          <w:rFonts w:ascii="Times New Roman" w:hAnsi="Times New Roman"/>
          <w:sz w:val="24"/>
          <w:szCs w:val="24"/>
        </w:rPr>
        <w:t xml:space="preserve"> более низкого уровня [57].</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Отсюда следует, что каждый j –ой функциональный элемент целостной системы </w:t>
      </w:r>
      <w:r w:rsidRPr="00A96D2D">
        <w:rPr>
          <w:rFonts w:ascii="Times New Roman" w:hAnsi="Times New Roman"/>
          <w:sz w:val="24"/>
          <w:szCs w:val="24"/>
          <w:lang w:val="en-US"/>
        </w:rPr>
        <w:t>S</w:t>
      </w:r>
      <w:r w:rsidRPr="00A96D2D">
        <w:rPr>
          <w:rFonts w:ascii="Times New Roman" w:hAnsi="Times New Roman"/>
          <w:sz w:val="24"/>
          <w:szCs w:val="24"/>
        </w:rPr>
        <w:t xml:space="preserve">, со своей стороны, тоже является целостной системой элементов. Следовательно, для каждого </w:t>
      </w:r>
      <w:r w:rsidRPr="00A96D2D">
        <w:rPr>
          <w:rFonts w:ascii="Times New Roman" w:hAnsi="Times New Roman"/>
          <w:sz w:val="24"/>
          <w:szCs w:val="24"/>
        </w:rPr>
        <w:lastRenderedPageBreak/>
        <w:t xml:space="preserve">j –го функционального элемента системы </w:t>
      </w:r>
      <w:r w:rsidRPr="00A96D2D">
        <w:rPr>
          <w:rFonts w:ascii="Times New Roman" w:hAnsi="Times New Roman"/>
          <w:sz w:val="24"/>
          <w:szCs w:val="24"/>
          <w:lang w:val="en-US"/>
        </w:rPr>
        <w:t>S</w:t>
      </w:r>
      <w:r w:rsidRPr="00A96D2D">
        <w:rPr>
          <w:rFonts w:ascii="Times New Roman" w:hAnsi="Times New Roman"/>
          <w:sz w:val="24"/>
          <w:szCs w:val="24"/>
        </w:rPr>
        <w:t xml:space="preserve">, аналогично (3.23), (3.27) и (3.28), должно иметь место </w:t>
      </w:r>
    </w:p>
    <w:p w:rsidR="004F08F0" w:rsidRPr="00A96D2D" w:rsidRDefault="004F08F0" w:rsidP="006675EB">
      <w:pPr>
        <w:pStyle w:val="ae"/>
        <w:tabs>
          <w:tab w:val="left" w:pos="-426"/>
          <w:tab w:val="left" w:pos="3119"/>
          <w:tab w:val="left" w:pos="7513"/>
          <w:tab w:val="left" w:pos="7938"/>
          <w:tab w:val="left" w:pos="8222"/>
          <w:tab w:val="left" w:pos="9498"/>
        </w:tabs>
        <w:spacing w:line="360" w:lineRule="auto"/>
        <w:contextualSpacing/>
        <w:mirrorIndents/>
      </w:pPr>
      <w:r w:rsidRPr="00A96D2D">
        <w:t xml:space="preserve">                                            </w:t>
      </w:r>
      <w:r w:rsidR="008C1BF5" w:rsidRPr="00A96D2D">
        <w:t xml:space="preserve">   </w:t>
      </w:r>
      <w:r w:rsidRPr="00A96D2D">
        <w:t xml:space="preserve"> </w:t>
      </w:r>
      <w:r w:rsidRPr="00A96D2D">
        <w:rPr>
          <w:lang w:val="en-US"/>
        </w:rPr>
        <w:t>C</w:t>
      </w:r>
      <w:r w:rsidRPr="00A96D2D">
        <w:rPr>
          <w:vertAlign w:val="subscript"/>
          <w:lang w:val="en-US"/>
        </w:rPr>
        <w:t>j</w:t>
      </w:r>
      <w:r w:rsidRPr="00A96D2D">
        <w:t xml:space="preserve"> = 1 - </w:t>
      </w:r>
      <w:r w:rsidRPr="00A96D2D">
        <w:rPr>
          <w:lang w:val="en-US"/>
        </w:rPr>
        <w:sym w:font="Symbol" w:char="F061"/>
      </w:r>
      <w:r w:rsidRPr="00A96D2D">
        <w:rPr>
          <w:vertAlign w:val="subscript"/>
          <w:lang w:val="en-US"/>
        </w:rPr>
        <w:t>j</w:t>
      </w:r>
      <w:r w:rsidRPr="00A96D2D">
        <w:t xml:space="preserve">; 0 </w:t>
      </w:r>
      <w:r w:rsidRPr="00A96D2D">
        <w:sym w:font="Symbol" w:char="F03C"/>
      </w:r>
      <w:r w:rsidRPr="00A96D2D">
        <w:t xml:space="preserve"> </w:t>
      </w:r>
      <w:r w:rsidRPr="00A96D2D">
        <w:rPr>
          <w:lang w:val="en-US"/>
        </w:rPr>
        <w:sym w:font="Symbol" w:char="F061"/>
      </w:r>
      <w:r w:rsidRPr="00A96D2D">
        <w:rPr>
          <w:vertAlign w:val="subscript"/>
          <w:lang w:val="en-US"/>
        </w:rPr>
        <w:t>j</w:t>
      </w:r>
      <w:r w:rsidRPr="00A96D2D">
        <w:t xml:space="preserve"> ≤ 0.5; 0.5 ≤ </w:t>
      </w:r>
      <w:r w:rsidRPr="00A96D2D">
        <w:rPr>
          <w:lang w:val="en-US"/>
        </w:rPr>
        <w:t>C</w:t>
      </w:r>
      <w:r w:rsidRPr="00A96D2D">
        <w:rPr>
          <w:vertAlign w:val="subscript"/>
          <w:lang w:val="en-US"/>
        </w:rPr>
        <w:t>j</w:t>
      </w:r>
      <w:r w:rsidRPr="00A96D2D">
        <w:t xml:space="preserve"> </w:t>
      </w:r>
      <w:r w:rsidRPr="00A96D2D">
        <w:sym w:font="Symbol" w:char="F03C"/>
      </w:r>
      <w:r w:rsidRPr="00A96D2D">
        <w:t xml:space="preserve"> 1,                                        </w:t>
      </w:r>
    </w:p>
    <w:p w:rsidR="004F08F0" w:rsidRPr="00A96D2D" w:rsidRDefault="004F08F0" w:rsidP="006675EB">
      <w:pPr>
        <w:pStyle w:val="ae"/>
        <w:tabs>
          <w:tab w:val="left" w:pos="-426"/>
          <w:tab w:val="left" w:pos="7513"/>
          <w:tab w:val="left" w:pos="8222"/>
          <w:tab w:val="left" w:pos="9498"/>
        </w:tabs>
        <w:spacing w:line="360" w:lineRule="auto"/>
        <w:contextualSpacing/>
        <w:mirrorIndents/>
      </w:pPr>
      <w:r w:rsidRPr="00A96D2D">
        <w:t xml:space="preserve">или, с учетом (3.34), </w:t>
      </w:r>
    </w:p>
    <w:p w:rsidR="004F08F0" w:rsidRPr="00A96D2D" w:rsidRDefault="004F08F0" w:rsidP="00330237">
      <w:pPr>
        <w:pStyle w:val="ae"/>
        <w:tabs>
          <w:tab w:val="left" w:pos="-426"/>
          <w:tab w:val="left" w:pos="7513"/>
          <w:tab w:val="left" w:pos="7938"/>
          <w:tab w:val="left" w:pos="8222"/>
          <w:tab w:val="left" w:pos="8647"/>
          <w:tab w:val="left" w:pos="9072"/>
          <w:tab w:val="left" w:pos="9498"/>
        </w:tabs>
        <w:spacing w:line="360" w:lineRule="auto"/>
        <w:contextualSpacing/>
        <w:mirrorIndents/>
      </w:pPr>
      <w:r w:rsidRPr="00A96D2D">
        <w:t xml:space="preserve">                                            </w:t>
      </w:r>
      <w:r w:rsidR="008C1BF5" w:rsidRPr="00A96D2D">
        <w:t xml:space="preserve">  </w:t>
      </w:r>
      <w:r w:rsidR="00116645" w:rsidRPr="00A96D2D">
        <w:t xml:space="preserve"> </w:t>
      </w:r>
      <w:r w:rsidR="008C1BF5" w:rsidRPr="00A96D2D">
        <w:t xml:space="preserve"> </w:t>
      </w:r>
      <w:r w:rsidRPr="00A96D2D">
        <w:t xml:space="preserve"> </w:t>
      </w:r>
      <w:r w:rsidRPr="00A96D2D">
        <w:rPr>
          <w:lang w:val="en-US"/>
        </w:rPr>
        <w:t>P</w:t>
      </w:r>
      <w:r w:rsidRPr="00A96D2D">
        <w:rPr>
          <w:vertAlign w:val="subscript"/>
          <w:lang w:val="en-US"/>
        </w:rPr>
        <w:t>j</w:t>
      </w:r>
      <w:r w:rsidRPr="00A96D2D">
        <w:t xml:space="preserve"> = 1 - </w:t>
      </w:r>
      <w:r w:rsidRPr="00A96D2D">
        <w:rPr>
          <w:lang w:val="en-US"/>
        </w:rPr>
        <w:sym w:font="Symbol" w:char="F061"/>
      </w:r>
      <w:proofErr w:type="gramStart"/>
      <w:r w:rsidRPr="00A96D2D">
        <w:rPr>
          <w:vertAlign w:val="subscript"/>
          <w:lang w:val="en-US"/>
        </w:rPr>
        <w:t>j</w:t>
      </w:r>
      <w:r w:rsidRPr="00A96D2D">
        <w:t xml:space="preserve"> ;</w:t>
      </w:r>
      <w:proofErr w:type="gramEnd"/>
      <w:r w:rsidRPr="00A96D2D">
        <w:t xml:space="preserve"> 0 </w:t>
      </w:r>
      <w:r w:rsidRPr="00A96D2D">
        <w:sym w:font="Symbol" w:char="F03C"/>
      </w:r>
      <w:r w:rsidRPr="00A96D2D">
        <w:t xml:space="preserve"> </w:t>
      </w:r>
      <w:r w:rsidRPr="00A96D2D">
        <w:rPr>
          <w:lang w:val="en-US"/>
        </w:rPr>
        <w:sym w:font="Symbol" w:char="F061"/>
      </w:r>
      <w:r w:rsidRPr="00A96D2D">
        <w:rPr>
          <w:vertAlign w:val="subscript"/>
          <w:lang w:val="en-US"/>
        </w:rPr>
        <w:t>j</w:t>
      </w:r>
      <w:r w:rsidRPr="00A96D2D">
        <w:t xml:space="preserve"> ≤ 0.5; 0.5 ≤ </w:t>
      </w:r>
      <w:r w:rsidRPr="00A96D2D">
        <w:rPr>
          <w:lang w:val="en-US"/>
        </w:rPr>
        <w:t>P</w:t>
      </w:r>
      <w:r w:rsidRPr="00A96D2D">
        <w:rPr>
          <w:vertAlign w:val="subscript"/>
          <w:lang w:val="en-US"/>
        </w:rPr>
        <w:t>j</w:t>
      </w:r>
      <w:r w:rsidRPr="00A96D2D">
        <w:t xml:space="preserve"> </w:t>
      </w:r>
      <w:r w:rsidRPr="00A96D2D">
        <w:sym w:font="Symbol" w:char="F03C"/>
      </w:r>
      <w:r w:rsidRPr="00A96D2D">
        <w:t xml:space="preserve"> 1,  </w:t>
      </w:r>
      <w:r w:rsidR="00330237">
        <w:t xml:space="preserve">                               </w:t>
      </w:r>
      <w:r w:rsidR="00116645" w:rsidRPr="00A96D2D">
        <w:t xml:space="preserve"> </w:t>
      </w:r>
      <w:r w:rsidR="008C1BF5" w:rsidRPr="00A96D2D">
        <w:t xml:space="preserve"> </w:t>
      </w:r>
      <w:r w:rsidRPr="00A96D2D">
        <w:t xml:space="preserve"> (4.1)</w:t>
      </w:r>
    </w:p>
    <w:p w:rsidR="004F08F0" w:rsidRPr="00A96D2D" w:rsidRDefault="00116645"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Согласно (2.25</w:t>
      </w:r>
      <w:r w:rsidR="004F08F0" w:rsidRPr="00A96D2D">
        <w:rPr>
          <w:rFonts w:ascii="Times New Roman" w:hAnsi="Times New Roman"/>
          <w:sz w:val="24"/>
          <w:szCs w:val="24"/>
        </w:rPr>
        <w:t>) и (3.1) имеет место</w:t>
      </w:r>
    </w:p>
    <w:p w:rsidR="004F08F0" w:rsidRPr="00A96D2D" w:rsidRDefault="004F08F0" w:rsidP="006675EB">
      <w:pPr>
        <w:tabs>
          <w:tab w:val="left" w:pos="-426"/>
          <w:tab w:val="left" w:pos="3119"/>
          <w:tab w:val="left" w:pos="7513"/>
          <w:tab w:val="left" w:pos="8222"/>
          <w:tab w:val="left" w:pos="9214"/>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008C1BF5" w:rsidRPr="00A96D2D">
        <w:rPr>
          <w:rFonts w:ascii="Times New Roman" w:hAnsi="Times New Roman"/>
          <w:sz w:val="24"/>
          <w:szCs w:val="24"/>
        </w:rPr>
        <w:t xml:space="preserve">  </w:t>
      </w:r>
      <w:r w:rsidRPr="00A96D2D">
        <w:rPr>
          <w:rFonts w:ascii="Times New Roman" w:hAnsi="Times New Roman"/>
          <w:sz w:val="24"/>
          <w:szCs w:val="24"/>
        </w:rPr>
        <w:t xml:space="preserve">  </w:t>
      </w:r>
      <w:r w:rsidRPr="00A96D2D">
        <w:rPr>
          <w:rFonts w:ascii="Times New Roman" w:hAnsi="Times New Roman"/>
          <w:sz w:val="24"/>
          <w:szCs w:val="24"/>
          <w:lang w:val="en-US"/>
        </w:rPr>
        <w:sym w:font="Symbol" w:char="F061"/>
      </w:r>
      <w:r w:rsidRPr="00A96D2D">
        <w:rPr>
          <w:rFonts w:ascii="Times New Roman" w:hAnsi="Times New Roman"/>
          <w:sz w:val="24"/>
          <w:szCs w:val="24"/>
        </w:rPr>
        <w:t xml:space="preserve"> = </w:t>
      </w:r>
      <w:r w:rsidRPr="00A96D2D">
        <w:rPr>
          <w:rFonts w:ascii="Times New Roman" w:hAnsi="Times New Roman"/>
          <w:sz w:val="24"/>
          <w:szCs w:val="24"/>
          <w:lang w:val="en-US"/>
        </w:rPr>
        <w:t>max</w:t>
      </w:r>
      <w:r w:rsidRPr="00A96D2D">
        <w:rPr>
          <w:rFonts w:ascii="Times New Roman" w:hAnsi="Times New Roman"/>
          <w:sz w:val="24"/>
          <w:szCs w:val="24"/>
        </w:rPr>
        <w:t>{</w:t>
      </w:r>
      <w:r w:rsidRPr="00A96D2D">
        <w:rPr>
          <w:rFonts w:ascii="Times New Roman" w:hAnsi="Times New Roman"/>
          <w:sz w:val="24"/>
          <w:szCs w:val="24"/>
          <w:lang w:val="en-US"/>
        </w:rPr>
        <w:sym w:font="Symbol" w:char="F061"/>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 xml:space="preserve">}                     </w:t>
      </w:r>
      <w:r w:rsidR="00330237">
        <w:rPr>
          <w:rFonts w:ascii="Times New Roman" w:hAnsi="Times New Roman"/>
          <w:sz w:val="24"/>
          <w:szCs w:val="24"/>
        </w:rPr>
        <w:t xml:space="preserve">                             </w:t>
      </w:r>
      <w:r w:rsidR="008C1BF5" w:rsidRPr="00A96D2D">
        <w:rPr>
          <w:rFonts w:ascii="Times New Roman" w:hAnsi="Times New Roman"/>
          <w:sz w:val="24"/>
          <w:szCs w:val="24"/>
        </w:rPr>
        <w:t xml:space="preserve"> </w:t>
      </w:r>
      <w:r w:rsidRPr="00A96D2D">
        <w:rPr>
          <w:rFonts w:ascii="Times New Roman" w:hAnsi="Times New Roman"/>
          <w:sz w:val="24"/>
          <w:szCs w:val="24"/>
        </w:rPr>
        <w:t xml:space="preserve"> (4.2)</w:t>
      </w:r>
    </w:p>
    <w:p w:rsidR="004F08F0" w:rsidRPr="00A96D2D" w:rsidRDefault="004F08F0" w:rsidP="006675EB">
      <w:pPr>
        <w:tabs>
          <w:tab w:val="left" w:pos="-426"/>
          <w:tab w:val="left" w:pos="3119"/>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С учетом этого из (3.28) получаем</w:t>
      </w:r>
    </w:p>
    <w:p w:rsidR="004F08F0" w:rsidRPr="00A96D2D" w:rsidRDefault="004F08F0" w:rsidP="006675EB">
      <w:pPr>
        <w:tabs>
          <w:tab w:val="left" w:pos="-426"/>
          <w:tab w:val="left" w:pos="3119"/>
          <w:tab w:val="left" w:pos="7513"/>
          <w:tab w:val="left" w:pos="7938"/>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005F20DD" w:rsidRPr="00A96D2D">
        <w:rPr>
          <w:rFonts w:ascii="Times New Roman" w:hAnsi="Times New Roman"/>
          <w:sz w:val="24"/>
          <w:szCs w:val="24"/>
        </w:rPr>
        <w:t xml:space="preserve">                               </w:t>
      </w:r>
      <w:r w:rsidRPr="00A96D2D">
        <w:rPr>
          <w:rFonts w:ascii="Times New Roman" w:hAnsi="Times New Roman"/>
          <w:sz w:val="24"/>
          <w:szCs w:val="24"/>
        </w:rPr>
        <w:t xml:space="preserve"> </w:t>
      </w:r>
      <w:r w:rsidR="008C1BF5" w:rsidRPr="00A96D2D">
        <w:rPr>
          <w:rFonts w:ascii="Times New Roman" w:hAnsi="Times New Roman"/>
          <w:sz w:val="24"/>
          <w:szCs w:val="24"/>
        </w:rPr>
        <w:t xml:space="preserve">  </w:t>
      </w:r>
      <w:r w:rsidRPr="00A96D2D">
        <w:rPr>
          <w:rFonts w:ascii="Times New Roman" w:hAnsi="Times New Roman"/>
          <w:sz w:val="24"/>
          <w:szCs w:val="24"/>
        </w:rPr>
        <w:t xml:space="preserve">  </w:t>
      </w:r>
      <w:r w:rsidRPr="00A96D2D">
        <w:rPr>
          <w:rFonts w:ascii="Times New Roman" w:hAnsi="Times New Roman"/>
          <w:sz w:val="24"/>
          <w:szCs w:val="24"/>
          <w:lang w:val="en-US"/>
        </w:rPr>
        <w:t>C</w:t>
      </w:r>
      <w:r w:rsidRPr="00A96D2D">
        <w:rPr>
          <w:rFonts w:ascii="Times New Roman" w:hAnsi="Times New Roman"/>
          <w:sz w:val="24"/>
          <w:szCs w:val="24"/>
        </w:rPr>
        <w:t xml:space="preserve"> = 1 - </w:t>
      </w:r>
      <w:proofErr w:type="gramStart"/>
      <w:r w:rsidRPr="00A96D2D">
        <w:rPr>
          <w:rFonts w:ascii="Times New Roman" w:hAnsi="Times New Roman"/>
          <w:sz w:val="24"/>
          <w:szCs w:val="24"/>
          <w:lang w:val="en-US"/>
        </w:rPr>
        <w:t>max</w:t>
      </w:r>
      <w:r w:rsidRPr="00A96D2D">
        <w:rPr>
          <w:rFonts w:ascii="Times New Roman" w:hAnsi="Times New Roman"/>
          <w:sz w:val="24"/>
          <w:szCs w:val="24"/>
        </w:rPr>
        <w:t>{</w:t>
      </w:r>
      <w:proofErr w:type="gramEnd"/>
      <w:r w:rsidRPr="00A96D2D">
        <w:rPr>
          <w:rFonts w:ascii="Times New Roman" w:hAnsi="Times New Roman"/>
          <w:sz w:val="24"/>
          <w:szCs w:val="24"/>
          <w:lang w:val="en-US"/>
        </w:rPr>
        <w:sym w:font="Symbol" w:char="F061"/>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r w:rsidR="005F20DD" w:rsidRPr="00A96D2D">
        <w:rPr>
          <w:rFonts w:ascii="Times New Roman" w:hAnsi="Times New Roman"/>
          <w:sz w:val="24"/>
          <w:szCs w:val="24"/>
        </w:rPr>
        <w:t xml:space="preserve">}                    </w:t>
      </w:r>
      <w:r w:rsidR="00330237">
        <w:rPr>
          <w:rFonts w:ascii="Times New Roman" w:hAnsi="Times New Roman"/>
          <w:sz w:val="24"/>
          <w:szCs w:val="24"/>
        </w:rPr>
        <w:t xml:space="preserve">                         </w:t>
      </w:r>
      <w:r w:rsidR="008C1BF5" w:rsidRPr="00A96D2D">
        <w:rPr>
          <w:rFonts w:ascii="Times New Roman" w:hAnsi="Times New Roman"/>
          <w:sz w:val="24"/>
          <w:szCs w:val="24"/>
        </w:rPr>
        <w:t xml:space="preserve"> </w:t>
      </w:r>
      <w:r w:rsidRPr="00A96D2D">
        <w:rPr>
          <w:rFonts w:ascii="Times New Roman" w:hAnsi="Times New Roman"/>
          <w:sz w:val="24"/>
          <w:szCs w:val="24"/>
        </w:rPr>
        <w:t xml:space="preserve">(4.3) </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Отсюда и из (3.33) имеем</w:t>
      </w:r>
    </w:p>
    <w:p w:rsidR="004F08F0" w:rsidRPr="00A96D2D" w:rsidRDefault="004F08F0" w:rsidP="006675EB">
      <w:pPr>
        <w:tabs>
          <w:tab w:val="left" w:pos="-426"/>
          <w:tab w:val="left" w:pos="7513"/>
          <w:tab w:val="left" w:pos="7938"/>
          <w:tab w:val="left" w:pos="8222"/>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005F20DD" w:rsidRPr="00A96D2D">
        <w:rPr>
          <w:rFonts w:ascii="Times New Roman" w:hAnsi="Times New Roman"/>
          <w:sz w:val="24"/>
          <w:szCs w:val="24"/>
        </w:rPr>
        <w:t xml:space="preserve">                              </w:t>
      </w:r>
      <w:r w:rsidR="008C1BF5" w:rsidRPr="00A96D2D">
        <w:rPr>
          <w:rFonts w:ascii="Times New Roman" w:hAnsi="Times New Roman"/>
          <w:sz w:val="24"/>
          <w:szCs w:val="24"/>
        </w:rPr>
        <w:t xml:space="preserve">  </w:t>
      </w:r>
      <w:r w:rsidR="005F20DD" w:rsidRPr="00A96D2D">
        <w:rPr>
          <w:rFonts w:ascii="Times New Roman" w:hAnsi="Times New Roman"/>
          <w:sz w:val="24"/>
          <w:szCs w:val="24"/>
        </w:rPr>
        <w:t xml:space="preserve"> </w:t>
      </w:r>
      <w:r w:rsidRPr="00A96D2D">
        <w:rPr>
          <w:rFonts w:ascii="Times New Roman" w:hAnsi="Times New Roman"/>
          <w:sz w:val="24"/>
          <w:szCs w:val="24"/>
        </w:rPr>
        <w:t xml:space="preserve"> </w:t>
      </w:r>
      <w:r w:rsidRPr="00A96D2D">
        <w:rPr>
          <w:rFonts w:ascii="Times New Roman" w:hAnsi="Times New Roman"/>
          <w:sz w:val="24"/>
          <w:szCs w:val="24"/>
          <w:lang w:val="en-US"/>
        </w:rPr>
        <w:t>P</w:t>
      </w:r>
      <w:r w:rsidRPr="00A96D2D">
        <w:rPr>
          <w:rFonts w:ascii="Times New Roman" w:hAnsi="Times New Roman"/>
          <w:sz w:val="24"/>
          <w:szCs w:val="24"/>
        </w:rPr>
        <w:t xml:space="preserve"> = 1 - </w:t>
      </w:r>
      <w:proofErr w:type="gramStart"/>
      <w:r w:rsidRPr="00A96D2D">
        <w:rPr>
          <w:rFonts w:ascii="Times New Roman" w:hAnsi="Times New Roman"/>
          <w:sz w:val="24"/>
          <w:szCs w:val="24"/>
          <w:lang w:val="en-US"/>
        </w:rPr>
        <w:t>max</w:t>
      </w:r>
      <w:r w:rsidRPr="00A96D2D">
        <w:rPr>
          <w:rFonts w:ascii="Times New Roman" w:hAnsi="Times New Roman"/>
          <w:sz w:val="24"/>
          <w:szCs w:val="24"/>
        </w:rPr>
        <w:t>{</w:t>
      </w:r>
      <w:proofErr w:type="gramEnd"/>
      <w:r w:rsidRPr="00A96D2D">
        <w:rPr>
          <w:rFonts w:ascii="Times New Roman" w:hAnsi="Times New Roman"/>
          <w:sz w:val="24"/>
          <w:szCs w:val="24"/>
          <w:lang w:val="en-US"/>
        </w:rPr>
        <w:sym w:font="Symbol" w:char="F061"/>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 xml:space="preserve">}                          </w:t>
      </w:r>
      <w:r w:rsidR="001F281C" w:rsidRPr="00A96D2D">
        <w:rPr>
          <w:rFonts w:ascii="Times New Roman" w:hAnsi="Times New Roman"/>
          <w:sz w:val="24"/>
          <w:szCs w:val="24"/>
        </w:rPr>
        <w:t xml:space="preserve"> </w:t>
      </w:r>
      <w:r w:rsidR="00330237">
        <w:rPr>
          <w:rFonts w:ascii="Times New Roman" w:hAnsi="Times New Roman"/>
          <w:sz w:val="24"/>
          <w:szCs w:val="24"/>
        </w:rPr>
        <w:t xml:space="preserve">                 </w:t>
      </w:r>
      <w:r w:rsidR="008C1BF5" w:rsidRPr="00A96D2D">
        <w:rPr>
          <w:rFonts w:ascii="Times New Roman" w:hAnsi="Times New Roman"/>
          <w:sz w:val="24"/>
          <w:szCs w:val="24"/>
        </w:rPr>
        <w:t xml:space="preserve">  </w:t>
      </w:r>
      <w:r w:rsidRPr="00A96D2D">
        <w:rPr>
          <w:rFonts w:ascii="Times New Roman" w:hAnsi="Times New Roman"/>
          <w:sz w:val="24"/>
          <w:szCs w:val="24"/>
        </w:rPr>
        <w:t xml:space="preserve"> (4.4)  </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и, в конечном счете, согласно (4.1),</w:t>
      </w:r>
    </w:p>
    <w:p w:rsidR="004F08F0" w:rsidRPr="00A96D2D" w:rsidRDefault="004F08F0" w:rsidP="006675EB">
      <w:pPr>
        <w:tabs>
          <w:tab w:val="left" w:pos="-426"/>
          <w:tab w:val="left" w:pos="7513"/>
          <w:tab w:val="left" w:pos="7938"/>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008C1BF5" w:rsidRPr="00A96D2D">
        <w:rPr>
          <w:rFonts w:ascii="Times New Roman" w:hAnsi="Times New Roman"/>
          <w:sz w:val="24"/>
          <w:szCs w:val="24"/>
        </w:rPr>
        <w:t xml:space="preserve">  </w:t>
      </w:r>
      <w:r w:rsidRPr="00A96D2D">
        <w:rPr>
          <w:rFonts w:ascii="Times New Roman" w:hAnsi="Times New Roman"/>
          <w:sz w:val="24"/>
          <w:szCs w:val="24"/>
        </w:rPr>
        <w:t xml:space="preserve"> </w:t>
      </w:r>
      <w:r w:rsidRPr="00A96D2D">
        <w:rPr>
          <w:rFonts w:ascii="Times New Roman" w:hAnsi="Times New Roman"/>
          <w:sz w:val="24"/>
          <w:szCs w:val="24"/>
          <w:lang w:val="en-US"/>
        </w:rPr>
        <w:t>P</w:t>
      </w:r>
      <w:r w:rsidRPr="00A96D2D">
        <w:rPr>
          <w:rFonts w:ascii="Times New Roman" w:hAnsi="Times New Roman"/>
          <w:sz w:val="24"/>
          <w:szCs w:val="24"/>
        </w:rPr>
        <w:t xml:space="preserve"> = </w:t>
      </w:r>
      <w:proofErr w:type="gramStart"/>
      <w:r w:rsidRPr="00A96D2D">
        <w:rPr>
          <w:rFonts w:ascii="Times New Roman" w:hAnsi="Times New Roman"/>
          <w:sz w:val="24"/>
          <w:szCs w:val="24"/>
          <w:lang w:val="en-US"/>
        </w:rPr>
        <w:t>P</w:t>
      </w:r>
      <w:r w:rsidRPr="00A96D2D">
        <w:rPr>
          <w:rFonts w:ascii="Times New Roman" w:hAnsi="Times New Roman"/>
          <w:sz w:val="24"/>
          <w:szCs w:val="24"/>
          <w:vertAlign w:val="subscript"/>
          <w:lang w:val="en-US"/>
        </w:rPr>
        <w:t>min</w:t>
      </w:r>
      <w:r w:rsidRPr="00A96D2D">
        <w:rPr>
          <w:rFonts w:ascii="Times New Roman" w:hAnsi="Times New Roman"/>
          <w:sz w:val="24"/>
          <w:szCs w:val="24"/>
        </w:rPr>
        <w:t xml:space="preserve"> ,</w:t>
      </w:r>
      <w:proofErr w:type="gramEnd"/>
      <w:r w:rsidRPr="00A96D2D">
        <w:rPr>
          <w:rFonts w:ascii="Times New Roman" w:hAnsi="Times New Roman"/>
          <w:sz w:val="24"/>
          <w:szCs w:val="24"/>
        </w:rPr>
        <w:t xml:space="preserve">                                                                                                   </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где</w:t>
      </w:r>
    </w:p>
    <w:p w:rsidR="004F08F0" w:rsidRPr="00A96D2D" w:rsidRDefault="004F08F0" w:rsidP="006675EB">
      <w:pPr>
        <w:pStyle w:val="ae"/>
        <w:tabs>
          <w:tab w:val="left" w:pos="-426"/>
          <w:tab w:val="left" w:pos="7513"/>
          <w:tab w:val="left" w:pos="7938"/>
          <w:tab w:val="left" w:pos="8222"/>
          <w:tab w:val="left" w:pos="8647"/>
          <w:tab w:val="left" w:pos="9072"/>
          <w:tab w:val="left" w:pos="9498"/>
        </w:tabs>
        <w:spacing w:line="360" w:lineRule="auto"/>
        <w:contextualSpacing/>
        <w:mirrorIndents/>
      </w:pPr>
      <w:r w:rsidRPr="00A96D2D">
        <w:t xml:space="preserve">                                                       </w:t>
      </w:r>
      <w:r w:rsidR="008C1BF5" w:rsidRPr="00A96D2D">
        <w:t xml:space="preserve">   </w:t>
      </w:r>
      <w:r w:rsidRPr="00A96D2D">
        <w:rPr>
          <w:lang w:val="en-US"/>
        </w:rPr>
        <w:t>P</w:t>
      </w:r>
      <w:r w:rsidRPr="00A96D2D">
        <w:rPr>
          <w:vertAlign w:val="subscript"/>
          <w:lang w:val="en-US"/>
        </w:rPr>
        <w:t>min</w:t>
      </w:r>
      <w:r w:rsidRPr="00A96D2D">
        <w:t xml:space="preserve"> = </w:t>
      </w:r>
      <w:proofErr w:type="gramStart"/>
      <w:r w:rsidRPr="00A96D2D">
        <w:rPr>
          <w:lang w:val="en-US"/>
        </w:rPr>
        <w:t>min</w:t>
      </w:r>
      <w:r w:rsidRPr="00A96D2D">
        <w:t>{</w:t>
      </w:r>
      <w:proofErr w:type="gramEnd"/>
      <w:r w:rsidRPr="00A96D2D">
        <w:rPr>
          <w:lang w:val="en-US"/>
        </w:rPr>
        <w:t>P</w:t>
      </w:r>
      <w:r w:rsidRPr="00A96D2D">
        <w:rPr>
          <w:vertAlign w:val="subscript"/>
          <w:lang w:val="en-US"/>
        </w:rPr>
        <w:t>j</w:t>
      </w:r>
      <w:r w:rsidRPr="00A96D2D">
        <w:t xml:space="preserve">; </w:t>
      </w:r>
      <w:r w:rsidRPr="00A96D2D">
        <w:rPr>
          <w:lang w:val="en-US"/>
        </w:rPr>
        <w:t>j</w:t>
      </w:r>
      <w:r w:rsidRPr="00A96D2D">
        <w:t xml:space="preserve"> = 1..</w:t>
      </w:r>
      <w:r w:rsidRPr="00A96D2D">
        <w:rPr>
          <w:lang w:val="en-US"/>
        </w:rPr>
        <w:t>n</w:t>
      </w:r>
      <w:r w:rsidRPr="00A96D2D">
        <w:t xml:space="preserve">}                                                                                </w:t>
      </w:r>
    </w:p>
    <w:p w:rsidR="004F08F0" w:rsidRPr="00A96D2D" w:rsidRDefault="00116645" w:rsidP="006675EB">
      <w:pPr>
        <w:pStyle w:val="ae"/>
        <w:tabs>
          <w:tab w:val="left" w:pos="-426"/>
          <w:tab w:val="left" w:pos="7513"/>
          <w:tab w:val="left" w:pos="8222"/>
          <w:tab w:val="left" w:pos="9498"/>
        </w:tabs>
        <w:spacing w:line="360" w:lineRule="auto"/>
        <w:contextualSpacing/>
        <w:mirrorIndents/>
      </w:pPr>
      <w:r w:rsidRPr="00A96D2D">
        <w:t xml:space="preserve">   </w:t>
      </w:r>
      <w:r w:rsidR="004F08F0" w:rsidRPr="00A96D2D">
        <w:t xml:space="preserve">Пусть, для </w:t>
      </w:r>
      <w:r w:rsidR="004F08F0" w:rsidRPr="00A96D2D">
        <w:rPr>
          <w:lang w:val="en-US"/>
        </w:rPr>
        <w:t>i</w:t>
      </w:r>
      <w:r w:rsidR="004F08F0" w:rsidRPr="00A96D2D">
        <w:t xml:space="preserve"> – го функционального элемента системы </w:t>
      </w:r>
      <w:r w:rsidR="004F08F0" w:rsidRPr="00A96D2D">
        <w:rPr>
          <w:lang w:val="en-US"/>
        </w:rPr>
        <w:t>S</w:t>
      </w:r>
      <w:r w:rsidR="004F08F0" w:rsidRPr="00A96D2D">
        <w:t xml:space="preserve"> в момент времени </w:t>
      </w:r>
      <w:r w:rsidR="004F08F0" w:rsidRPr="00A96D2D">
        <w:rPr>
          <w:lang w:val="en-US"/>
        </w:rPr>
        <w:t>t</w:t>
      </w:r>
      <w:r w:rsidR="004F08F0" w:rsidRPr="00A96D2D">
        <w:t xml:space="preserve"> имеет место</w:t>
      </w:r>
    </w:p>
    <w:p w:rsidR="004F08F0" w:rsidRPr="00A96D2D" w:rsidRDefault="004F08F0" w:rsidP="006675EB">
      <w:pPr>
        <w:pStyle w:val="ae"/>
        <w:tabs>
          <w:tab w:val="left" w:pos="-426"/>
          <w:tab w:val="left" w:pos="7513"/>
          <w:tab w:val="left" w:pos="8222"/>
          <w:tab w:val="left" w:pos="8647"/>
          <w:tab w:val="left" w:pos="9498"/>
        </w:tabs>
        <w:spacing w:line="360" w:lineRule="auto"/>
        <w:contextualSpacing/>
        <w:mirrorIndents/>
        <w:rPr>
          <w:b/>
          <w:lang w:val="en-US"/>
        </w:rPr>
      </w:pPr>
      <w:r w:rsidRPr="00480962">
        <w:t xml:space="preserve">                         </w:t>
      </w:r>
      <w:r w:rsidR="00DB5679" w:rsidRPr="00480962">
        <w:t xml:space="preserve">                              </w:t>
      </w:r>
      <w:r w:rsidR="001F281C" w:rsidRPr="00480962">
        <w:t xml:space="preserve">   </w:t>
      </w:r>
      <w:r w:rsidRPr="00A96D2D">
        <w:rPr>
          <w:lang w:val="en-US"/>
        </w:rPr>
        <w:t>P</w:t>
      </w:r>
      <w:r w:rsidRPr="00A96D2D">
        <w:rPr>
          <w:vertAlign w:val="subscript"/>
          <w:lang w:val="en-US"/>
        </w:rPr>
        <w:t>i</w:t>
      </w:r>
      <w:r w:rsidRPr="00A96D2D">
        <w:rPr>
          <w:lang w:val="en-US"/>
        </w:rPr>
        <w:t xml:space="preserve"> </w:t>
      </w:r>
      <w:r w:rsidRPr="00A96D2D">
        <w:rPr>
          <w:b/>
          <w:lang w:val="en-US"/>
        </w:rPr>
        <w:t xml:space="preserve">= </w:t>
      </w:r>
      <w:r w:rsidRPr="00A96D2D">
        <w:rPr>
          <w:lang w:val="en-US"/>
        </w:rPr>
        <w:t>P</w:t>
      </w:r>
      <w:r w:rsidRPr="00A96D2D">
        <w:rPr>
          <w:vertAlign w:val="subscript"/>
          <w:lang w:val="en-US"/>
        </w:rPr>
        <w:t>min</w:t>
      </w:r>
      <w:r w:rsidRPr="00A96D2D">
        <w:rPr>
          <w:lang w:val="en-US"/>
        </w:rPr>
        <w:t>; i = i</w:t>
      </w:r>
      <w:r w:rsidRPr="00A96D2D">
        <w:rPr>
          <w:vertAlign w:val="subscript"/>
          <w:lang w:val="en-US"/>
        </w:rPr>
        <w:t>0</w:t>
      </w:r>
      <w:r w:rsidRPr="00A96D2D">
        <w:rPr>
          <w:lang w:val="en-US"/>
        </w:rPr>
        <w:t>; i</w:t>
      </w:r>
      <w:r w:rsidRPr="00A96D2D">
        <w:rPr>
          <w:vertAlign w:val="subscript"/>
          <w:lang w:val="en-US"/>
        </w:rPr>
        <w:t>0</w:t>
      </w:r>
      <w:r w:rsidR="001F281C" w:rsidRPr="00A96D2D">
        <w:rPr>
          <w:lang w:val="en-US"/>
        </w:rPr>
        <w:t xml:space="preserve"> = 1</w:t>
      </w:r>
      <w:proofErr w:type="gramStart"/>
      <w:r w:rsidR="001F281C" w:rsidRPr="00A96D2D">
        <w:rPr>
          <w:lang w:val="en-US"/>
        </w:rPr>
        <w:t>..n</w:t>
      </w:r>
      <w:proofErr w:type="gramEnd"/>
      <w:r w:rsidR="001F281C" w:rsidRPr="00A96D2D">
        <w:rPr>
          <w:lang w:val="en-US"/>
        </w:rPr>
        <w:t xml:space="preserve">       </w:t>
      </w:r>
      <w:r w:rsidRPr="00A96D2D">
        <w:rPr>
          <w:lang w:val="en-US"/>
        </w:rPr>
        <w:t xml:space="preserve">                                  </w:t>
      </w:r>
      <w:r w:rsidR="00DB5679" w:rsidRPr="00A96D2D">
        <w:rPr>
          <w:lang w:val="en-US"/>
        </w:rPr>
        <w:t xml:space="preserve">  </w:t>
      </w:r>
      <w:r w:rsidR="008C1BF5" w:rsidRPr="00A96D2D">
        <w:rPr>
          <w:lang w:val="en-US"/>
        </w:rPr>
        <w:t xml:space="preserve">  </w:t>
      </w:r>
      <w:r w:rsidRPr="00A96D2D">
        <w:rPr>
          <w:lang w:val="en-US"/>
        </w:rPr>
        <w:t xml:space="preserve">  (4.5)</w:t>
      </w:r>
    </w:p>
    <w:p w:rsidR="004F08F0" w:rsidRPr="00A96D2D" w:rsidRDefault="004F08F0" w:rsidP="006675EB">
      <w:pPr>
        <w:pStyle w:val="ae"/>
        <w:tabs>
          <w:tab w:val="left" w:pos="-426"/>
          <w:tab w:val="left" w:pos="7513"/>
          <w:tab w:val="left" w:pos="8222"/>
          <w:tab w:val="left" w:pos="8647"/>
          <w:tab w:val="left" w:pos="9498"/>
        </w:tabs>
        <w:spacing w:line="360" w:lineRule="auto"/>
        <w:contextualSpacing/>
        <w:mirrorIndents/>
      </w:pPr>
      <w:r w:rsidRPr="00A96D2D">
        <w:t xml:space="preserve">О функциональном элементе системы </w:t>
      </w:r>
      <w:r w:rsidRPr="00A96D2D">
        <w:rPr>
          <w:lang w:val="en-US"/>
        </w:rPr>
        <w:t>S</w:t>
      </w:r>
      <w:r w:rsidRPr="00A96D2D">
        <w:t xml:space="preserve">, для которого имеет место (4.5), говорят, что он - </w:t>
      </w:r>
      <w:r w:rsidRPr="00A96D2D">
        <w:rPr>
          <w:b/>
        </w:rPr>
        <w:t>наиболее слабое звено</w:t>
      </w:r>
      <w:r w:rsidRPr="00A96D2D">
        <w:t xml:space="preserve"> системы </w:t>
      </w:r>
      <w:r w:rsidRPr="00A96D2D">
        <w:rPr>
          <w:lang w:val="en-US"/>
        </w:rPr>
        <w:t>S</w:t>
      </w:r>
      <w:r w:rsidRPr="00A96D2D">
        <w:t xml:space="preserve"> в момент времени </w:t>
      </w:r>
      <w:r w:rsidRPr="00A96D2D">
        <w:rPr>
          <w:lang w:val="en-US"/>
        </w:rPr>
        <w:t>t</w:t>
      </w:r>
      <w:r w:rsidRPr="00A96D2D">
        <w:t xml:space="preserve"> = </w:t>
      </w:r>
      <w:r w:rsidRPr="00A96D2D">
        <w:rPr>
          <w:lang w:val="en-US"/>
        </w:rPr>
        <w:t>t</w:t>
      </w:r>
      <w:r w:rsidRPr="00A96D2D">
        <w:rPr>
          <w:vertAlign w:val="subscript"/>
        </w:rPr>
        <w:t>0</w:t>
      </w:r>
      <w:r w:rsidRPr="00A96D2D">
        <w:t>.</w:t>
      </w:r>
    </w:p>
    <w:p w:rsidR="004F08F0" w:rsidRPr="00A96D2D" w:rsidRDefault="004F08F0" w:rsidP="006675EB">
      <w:pPr>
        <w:pStyle w:val="ae"/>
        <w:tabs>
          <w:tab w:val="left" w:pos="-426"/>
          <w:tab w:val="left" w:pos="7513"/>
          <w:tab w:val="left" w:pos="8222"/>
          <w:tab w:val="left" w:pos="9498"/>
        </w:tabs>
        <w:spacing w:line="360" w:lineRule="auto"/>
        <w:contextualSpacing/>
        <w:mirrorIndents/>
      </w:pPr>
      <w:r w:rsidRPr="00A96D2D">
        <w:t xml:space="preserve">   В итоге, первый закон гармоний можно сформулировать и так.</w:t>
      </w:r>
    </w:p>
    <w:p w:rsidR="004F08F0" w:rsidRPr="00A96D2D" w:rsidRDefault="004F08F0" w:rsidP="006675EB">
      <w:pPr>
        <w:pStyle w:val="ae"/>
        <w:tabs>
          <w:tab w:val="left" w:pos="-426"/>
          <w:tab w:val="left" w:pos="7513"/>
          <w:tab w:val="left" w:pos="8222"/>
          <w:tab w:val="left" w:pos="9498"/>
        </w:tabs>
        <w:spacing w:line="360" w:lineRule="auto"/>
        <w:contextualSpacing/>
        <w:mirrorIndents/>
        <w:rPr>
          <w:b/>
        </w:rPr>
      </w:pPr>
      <w:r w:rsidRPr="00A96D2D">
        <w:t xml:space="preserve">   </w:t>
      </w:r>
      <w:r w:rsidRPr="00A96D2D">
        <w:rPr>
          <w:b/>
        </w:rPr>
        <w:t xml:space="preserve">«Каждая материальная реальность </w:t>
      </w:r>
      <w:r w:rsidRPr="00A96D2D">
        <w:rPr>
          <w:b/>
          <w:lang w:val="en-US"/>
        </w:rPr>
        <w:t>S</w:t>
      </w:r>
      <w:r w:rsidRPr="00A96D2D">
        <w:rPr>
          <w:b/>
        </w:rPr>
        <w:t xml:space="preserve"> является целостной системой с вероятностью, равной вероятности целостности ее наиболее слабого звена:</w:t>
      </w:r>
    </w:p>
    <w:p w:rsidR="004F08F0" w:rsidRPr="00A96D2D" w:rsidRDefault="004F08F0" w:rsidP="006675EB">
      <w:pPr>
        <w:pStyle w:val="ae"/>
        <w:tabs>
          <w:tab w:val="left" w:pos="-426"/>
          <w:tab w:val="left" w:pos="7513"/>
          <w:tab w:val="left" w:pos="8222"/>
          <w:tab w:val="left" w:pos="9498"/>
        </w:tabs>
        <w:spacing w:line="360" w:lineRule="auto"/>
        <w:contextualSpacing/>
        <w:mirrorIndents/>
        <w:rPr>
          <w:b/>
        </w:rPr>
      </w:pPr>
      <w:r w:rsidRPr="00A96D2D">
        <w:rPr>
          <w:b/>
        </w:rPr>
        <w:t xml:space="preserve">                                             </w:t>
      </w:r>
      <w:r w:rsidRPr="00A96D2D">
        <w:rPr>
          <w:b/>
          <w:lang w:val="en-US"/>
        </w:rPr>
        <w:t>P</w:t>
      </w:r>
      <w:r w:rsidRPr="00A96D2D">
        <w:rPr>
          <w:b/>
        </w:rPr>
        <w:t xml:space="preserve"> = </w:t>
      </w:r>
      <w:r w:rsidRPr="00A96D2D">
        <w:rPr>
          <w:b/>
          <w:lang w:val="en-US"/>
        </w:rPr>
        <w:t>P</w:t>
      </w:r>
      <w:r w:rsidRPr="00A96D2D">
        <w:rPr>
          <w:b/>
          <w:vertAlign w:val="subscript"/>
          <w:lang w:val="en-US"/>
        </w:rPr>
        <w:t>min</w:t>
      </w:r>
      <w:r w:rsidRPr="00A96D2D">
        <w:rPr>
          <w:b/>
        </w:rPr>
        <w:t xml:space="preserve"> при </w:t>
      </w:r>
      <w:r w:rsidRPr="00A96D2D">
        <w:rPr>
          <w:b/>
          <w:lang w:val="en-US"/>
        </w:rPr>
        <w:t>P</w:t>
      </w:r>
      <w:r w:rsidRPr="00A96D2D">
        <w:rPr>
          <w:b/>
          <w:vertAlign w:val="subscript"/>
          <w:lang w:val="en-US"/>
        </w:rPr>
        <w:t>min</w:t>
      </w:r>
      <w:r w:rsidRPr="00A96D2D">
        <w:rPr>
          <w:b/>
        </w:rPr>
        <w:t xml:space="preserve"> = </w:t>
      </w:r>
      <w:proofErr w:type="gramStart"/>
      <w:r w:rsidRPr="00A96D2D">
        <w:rPr>
          <w:b/>
          <w:lang w:val="en-US"/>
        </w:rPr>
        <w:t>min</w:t>
      </w:r>
      <w:r w:rsidRPr="00A96D2D">
        <w:rPr>
          <w:b/>
        </w:rPr>
        <w:t>{</w:t>
      </w:r>
      <w:proofErr w:type="gramEnd"/>
      <w:r w:rsidRPr="00A96D2D">
        <w:rPr>
          <w:b/>
          <w:lang w:val="en-US"/>
        </w:rPr>
        <w:t>P</w:t>
      </w:r>
      <w:r w:rsidRPr="00A96D2D">
        <w:rPr>
          <w:b/>
          <w:vertAlign w:val="subscript"/>
          <w:lang w:val="en-US"/>
        </w:rPr>
        <w:t>j</w:t>
      </w:r>
      <w:r w:rsidRPr="00A96D2D">
        <w:rPr>
          <w:b/>
        </w:rPr>
        <w:t xml:space="preserve">; </w:t>
      </w:r>
      <w:r w:rsidRPr="00A96D2D">
        <w:rPr>
          <w:b/>
          <w:lang w:val="en-US"/>
        </w:rPr>
        <w:t>j</w:t>
      </w:r>
      <w:r w:rsidRPr="00A96D2D">
        <w:rPr>
          <w:b/>
        </w:rPr>
        <w:t xml:space="preserve"> = 1..</w:t>
      </w:r>
      <w:r w:rsidRPr="00A96D2D">
        <w:rPr>
          <w:b/>
          <w:lang w:val="en-US"/>
        </w:rPr>
        <w:t>n</w:t>
      </w:r>
      <w:r w:rsidRPr="00A96D2D">
        <w:rPr>
          <w:b/>
        </w:rPr>
        <w:t xml:space="preserve">}, </w:t>
      </w:r>
    </w:p>
    <w:p w:rsidR="004F08F0" w:rsidRPr="00A96D2D" w:rsidRDefault="004F08F0" w:rsidP="006675EB">
      <w:pPr>
        <w:pStyle w:val="ae"/>
        <w:tabs>
          <w:tab w:val="left" w:pos="-426"/>
          <w:tab w:val="left" w:pos="7513"/>
          <w:tab w:val="left" w:pos="8222"/>
          <w:tab w:val="left" w:pos="9498"/>
        </w:tabs>
        <w:spacing w:line="360" w:lineRule="auto"/>
        <w:contextualSpacing/>
        <w:mirrorIndents/>
        <w:rPr>
          <w:b/>
        </w:rPr>
      </w:pPr>
      <w:r w:rsidRPr="00A96D2D">
        <w:rPr>
          <w:b/>
        </w:rPr>
        <w:t>где</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b/>
          <w:sz w:val="24"/>
          <w:szCs w:val="24"/>
        </w:rPr>
      </w:pPr>
      <w:r w:rsidRPr="00A96D2D">
        <w:rPr>
          <w:rFonts w:ascii="Times New Roman" w:hAnsi="Times New Roman"/>
          <w:b/>
          <w:sz w:val="24"/>
          <w:szCs w:val="24"/>
        </w:rPr>
        <w:t xml:space="preserve">     </w:t>
      </w:r>
      <w:r w:rsidRPr="00A96D2D">
        <w:rPr>
          <w:rFonts w:ascii="Times New Roman" w:hAnsi="Times New Roman"/>
          <w:b/>
          <w:sz w:val="24"/>
          <w:szCs w:val="24"/>
          <w:lang w:val="en-US"/>
        </w:rPr>
        <w:t>P</w:t>
      </w:r>
      <w:r w:rsidRPr="00A96D2D">
        <w:rPr>
          <w:rFonts w:ascii="Times New Roman" w:hAnsi="Times New Roman"/>
          <w:b/>
          <w:sz w:val="24"/>
          <w:szCs w:val="24"/>
        </w:rPr>
        <w:t xml:space="preserve"> -вероятность того, что материальная реальность </w:t>
      </w:r>
      <w:r w:rsidRPr="00A96D2D">
        <w:rPr>
          <w:rFonts w:ascii="Times New Roman" w:hAnsi="Times New Roman"/>
          <w:b/>
          <w:sz w:val="24"/>
          <w:szCs w:val="24"/>
          <w:lang w:val="en-US"/>
        </w:rPr>
        <w:t>S</w:t>
      </w:r>
      <w:r w:rsidRPr="00A96D2D">
        <w:rPr>
          <w:rFonts w:ascii="Times New Roman" w:hAnsi="Times New Roman"/>
          <w:b/>
          <w:sz w:val="24"/>
          <w:szCs w:val="24"/>
        </w:rPr>
        <w:t xml:space="preserve"> в момент времени </w:t>
      </w:r>
      <w:r w:rsidRPr="00A96D2D">
        <w:rPr>
          <w:rFonts w:ascii="Times New Roman" w:hAnsi="Times New Roman"/>
          <w:b/>
          <w:sz w:val="24"/>
          <w:szCs w:val="24"/>
          <w:lang w:val="en-US"/>
        </w:rPr>
        <w:t>t</w:t>
      </w:r>
      <w:r w:rsidRPr="00A96D2D">
        <w:rPr>
          <w:rFonts w:ascii="Times New Roman" w:hAnsi="Times New Roman"/>
          <w:b/>
          <w:sz w:val="24"/>
          <w:szCs w:val="24"/>
        </w:rPr>
        <w:t xml:space="preserve"> = </w:t>
      </w:r>
      <w:r w:rsidRPr="00A96D2D">
        <w:rPr>
          <w:rFonts w:ascii="Times New Roman" w:hAnsi="Times New Roman"/>
          <w:b/>
          <w:sz w:val="24"/>
          <w:szCs w:val="24"/>
          <w:lang w:val="en-US"/>
        </w:rPr>
        <w:t>t</w:t>
      </w:r>
      <w:r w:rsidRPr="00A96D2D">
        <w:rPr>
          <w:rFonts w:ascii="Times New Roman" w:hAnsi="Times New Roman"/>
          <w:b/>
          <w:sz w:val="24"/>
          <w:szCs w:val="24"/>
          <w:vertAlign w:val="subscript"/>
        </w:rPr>
        <w:t>0</w:t>
      </w:r>
      <w:r w:rsidRPr="00A96D2D">
        <w:rPr>
          <w:rFonts w:ascii="Times New Roman" w:hAnsi="Times New Roman"/>
          <w:b/>
          <w:sz w:val="24"/>
          <w:szCs w:val="24"/>
        </w:rPr>
        <w:t xml:space="preserve"> является целостной системой;</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b/>
          <w:sz w:val="24"/>
          <w:szCs w:val="24"/>
        </w:rPr>
      </w:pPr>
      <w:r w:rsidRPr="00A96D2D">
        <w:rPr>
          <w:rFonts w:ascii="Times New Roman" w:hAnsi="Times New Roman"/>
          <w:b/>
          <w:sz w:val="24"/>
          <w:szCs w:val="24"/>
        </w:rPr>
        <w:t xml:space="preserve">    </w:t>
      </w:r>
      <w:r w:rsidR="001F281C" w:rsidRPr="00A96D2D">
        <w:rPr>
          <w:rFonts w:ascii="Times New Roman" w:hAnsi="Times New Roman"/>
          <w:b/>
          <w:sz w:val="24"/>
          <w:szCs w:val="24"/>
        </w:rPr>
        <w:t xml:space="preserve"> </w:t>
      </w:r>
      <w:r w:rsidRPr="00A96D2D">
        <w:rPr>
          <w:rFonts w:ascii="Times New Roman" w:hAnsi="Times New Roman"/>
          <w:b/>
          <w:sz w:val="24"/>
          <w:szCs w:val="24"/>
          <w:lang w:val="en-US"/>
        </w:rPr>
        <w:t>P</w:t>
      </w:r>
      <w:r w:rsidRPr="00A96D2D">
        <w:rPr>
          <w:rFonts w:ascii="Times New Roman" w:hAnsi="Times New Roman"/>
          <w:b/>
          <w:sz w:val="24"/>
          <w:szCs w:val="24"/>
          <w:vertAlign w:val="subscript"/>
          <w:lang w:val="en-US"/>
        </w:rPr>
        <w:t>min</w:t>
      </w:r>
      <w:r w:rsidRPr="00A96D2D">
        <w:rPr>
          <w:rFonts w:ascii="Times New Roman" w:hAnsi="Times New Roman"/>
          <w:b/>
          <w:sz w:val="24"/>
          <w:szCs w:val="24"/>
        </w:rPr>
        <w:t xml:space="preserve"> –вероятность того, что слабое звено материальной реальности </w:t>
      </w:r>
      <w:r w:rsidRPr="00A96D2D">
        <w:rPr>
          <w:rFonts w:ascii="Times New Roman" w:hAnsi="Times New Roman"/>
          <w:b/>
          <w:sz w:val="24"/>
          <w:szCs w:val="24"/>
          <w:lang w:val="en-US"/>
        </w:rPr>
        <w:t>S</w:t>
      </w:r>
      <w:r w:rsidRPr="00A96D2D">
        <w:rPr>
          <w:rFonts w:ascii="Times New Roman" w:hAnsi="Times New Roman"/>
          <w:b/>
          <w:sz w:val="24"/>
          <w:szCs w:val="24"/>
        </w:rPr>
        <w:t xml:space="preserve"> в момент времени </w:t>
      </w:r>
      <w:r w:rsidRPr="00A96D2D">
        <w:rPr>
          <w:rFonts w:ascii="Times New Roman" w:hAnsi="Times New Roman"/>
          <w:b/>
          <w:sz w:val="24"/>
          <w:szCs w:val="24"/>
          <w:lang w:val="en-US"/>
        </w:rPr>
        <w:t>t</w:t>
      </w:r>
      <w:r w:rsidRPr="00A96D2D">
        <w:rPr>
          <w:rFonts w:ascii="Times New Roman" w:hAnsi="Times New Roman"/>
          <w:b/>
          <w:sz w:val="24"/>
          <w:szCs w:val="24"/>
        </w:rPr>
        <w:t xml:space="preserve"> = </w:t>
      </w:r>
      <w:r w:rsidRPr="00A96D2D">
        <w:rPr>
          <w:rFonts w:ascii="Times New Roman" w:hAnsi="Times New Roman"/>
          <w:b/>
          <w:sz w:val="24"/>
          <w:szCs w:val="24"/>
          <w:lang w:val="en-US"/>
        </w:rPr>
        <w:t>t</w:t>
      </w:r>
      <w:r w:rsidRPr="00A96D2D">
        <w:rPr>
          <w:rFonts w:ascii="Times New Roman" w:hAnsi="Times New Roman"/>
          <w:b/>
          <w:sz w:val="24"/>
          <w:szCs w:val="24"/>
          <w:vertAlign w:val="subscript"/>
        </w:rPr>
        <w:t>0</w:t>
      </w:r>
      <w:r w:rsidRPr="00A96D2D">
        <w:rPr>
          <w:rFonts w:ascii="Times New Roman" w:hAnsi="Times New Roman"/>
          <w:b/>
          <w:sz w:val="24"/>
          <w:szCs w:val="24"/>
        </w:rPr>
        <w:t xml:space="preserve"> является целостной системой;</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b/>
          <w:sz w:val="24"/>
          <w:szCs w:val="24"/>
        </w:rPr>
      </w:pPr>
      <w:r w:rsidRPr="00A96D2D">
        <w:rPr>
          <w:rFonts w:ascii="Times New Roman" w:hAnsi="Times New Roman"/>
          <w:b/>
          <w:sz w:val="24"/>
          <w:szCs w:val="24"/>
        </w:rPr>
        <w:t xml:space="preserve">     </w:t>
      </w:r>
      <w:r w:rsidRPr="00A96D2D">
        <w:rPr>
          <w:rFonts w:ascii="Times New Roman" w:hAnsi="Times New Roman"/>
          <w:b/>
          <w:sz w:val="24"/>
          <w:szCs w:val="24"/>
          <w:lang w:val="en-US"/>
        </w:rPr>
        <w:t>n</w:t>
      </w:r>
      <w:r w:rsidRPr="00A96D2D">
        <w:rPr>
          <w:rFonts w:ascii="Times New Roman" w:hAnsi="Times New Roman"/>
          <w:b/>
          <w:sz w:val="24"/>
          <w:szCs w:val="24"/>
        </w:rPr>
        <w:t xml:space="preserve"> –количество функциональных элементов системы </w:t>
      </w:r>
      <w:r w:rsidRPr="00A96D2D">
        <w:rPr>
          <w:rFonts w:ascii="Times New Roman" w:hAnsi="Times New Roman"/>
          <w:b/>
          <w:sz w:val="24"/>
          <w:szCs w:val="24"/>
          <w:lang w:val="en-US"/>
        </w:rPr>
        <w:t>S</w:t>
      </w:r>
      <w:r w:rsidRPr="00A96D2D">
        <w:rPr>
          <w:rFonts w:ascii="Times New Roman" w:hAnsi="Times New Roman"/>
          <w:b/>
          <w:sz w:val="24"/>
          <w:szCs w:val="24"/>
        </w:rPr>
        <w:t xml:space="preserve"> в момент времени </w:t>
      </w:r>
      <w:r w:rsidRPr="00A96D2D">
        <w:rPr>
          <w:rFonts w:ascii="Times New Roman" w:hAnsi="Times New Roman"/>
          <w:b/>
          <w:sz w:val="24"/>
          <w:szCs w:val="24"/>
          <w:lang w:val="en-US"/>
        </w:rPr>
        <w:t>t</w:t>
      </w:r>
      <w:r w:rsidRPr="00A96D2D">
        <w:rPr>
          <w:rFonts w:ascii="Times New Roman" w:hAnsi="Times New Roman"/>
          <w:b/>
          <w:sz w:val="24"/>
          <w:szCs w:val="24"/>
        </w:rPr>
        <w:t xml:space="preserve"> = </w:t>
      </w:r>
      <w:r w:rsidRPr="00A96D2D">
        <w:rPr>
          <w:rFonts w:ascii="Times New Roman" w:hAnsi="Times New Roman"/>
          <w:b/>
          <w:sz w:val="24"/>
          <w:szCs w:val="24"/>
          <w:lang w:val="en-US"/>
        </w:rPr>
        <w:t>t</w:t>
      </w:r>
      <w:r w:rsidRPr="00A96D2D">
        <w:rPr>
          <w:rFonts w:ascii="Times New Roman" w:hAnsi="Times New Roman"/>
          <w:b/>
          <w:sz w:val="24"/>
          <w:szCs w:val="24"/>
          <w:vertAlign w:val="subscript"/>
        </w:rPr>
        <w:t>0</w:t>
      </w:r>
      <w:r w:rsidRPr="00A96D2D">
        <w:rPr>
          <w:rFonts w:ascii="Times New Roman" w:hAnsi="Times New Roman"/>
          <w:b/>
          <w:sz w:val="24"/>
          <w:szCs w:val="24"/>
        </w:rPr>
        <w:t>».</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Это положение медициной признается издавна. Ведь, хороший врач, обследуя больного, в первую очередь, всегда ищет самую пораженную функциональную часть организма больного, т.е. ту часть, для которой выполняется условие (4.4).</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lastRenderedPageBreak/>
        <w:t xml:space="preserve">   Почему врач так поступает? Потому что он знает, что велика вероятность того, что эта функциональная часть перестанет работать, если ей во - время не помочь. И тогда перестанут работать и все остальные части организма больного. Ведь, все эти части являются необходимыми составляющими одного целого – организма больного! В итоге, человек погибнет.</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Из (4.2), (4.4) и (4.5) получим</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001F281C" w:rsidRPr="00A96D2D">
        <w:rPr>
          <w:rFonts w:ascii="Times New Roman" w:hAnsi="Times New Roman"/>
          <w:sz w:val="24"/>
          <w:szCs w:val="24"/>
        </w:rPr>
        <w:t xml:space="preserve">       </w:t>
      </w:r>
      <w:r w:rsidRPr="00A96D2D">
        <w:rPr>
          <w:rFonts w:ascii="Times New Roman" w:hAnsi="Times New Roman"/>
          <w:sz w:val="24"/>
          <w:szCs w:val="24"/>
        </w:rPr>
        <w:t xml:space="preserve">   </w:t>
      </w:r>
      <w:r w:rsidRPr="00A96D2D">
        <w:rPr>
          <w:rFonts w:ascii="Times New Roman" w:hAnsi="Times New Roman"/>
          <w:sz w:val="24"/>
          <w:szCs w:val="24"/>
          <w:lang w:val="en-US"/>
        </w:rPr>
        <w:sym w:font="Symbol" w:char="F061"/>
      </w:r>
      <w:r w:rsidR="00DB5679" w:rsidRPr="00A96D2D">
        <w:rPr>
          <w:rFonts w:ascii="Times New Roman" w:hAnsi="Times New Roman"/>
          <w:sz w:val="24"/>
          <w:szCs w:val="24"/>
          <w:vertAlign w:val="subscript"/>
          <w:lang w:val="en-US"/>
        </w:rPr>
        <w:t>i</w:t>
      </w:r>
      <w:r w:rsidRPr="00A96D2D">
        <w:rPr>
          <w:rFonts w:ascii="Times New Roman" w:hAnsi="Times New Roman"/>
          <w:sz w:val="24"/>
          <w:szCs w:val="24"/>
        </w:rPr>
        <w:t xml:space="preserve"> = </w:t>
      </w:r>
      <w:r w:rsidRPr="00A96D2D">
        <w:rPr>
          <w:rFonts w:ascii="Times New Roman" w:hAnsi="Times New Roman"/>
          <w:sz w:val="24"/>
          <w:szCs w:val="24"/>
          <w:lang w:val="en-US"/>
        </w:rPr>
        <w:sym w:font="Symbol" w:char="F061"/>
      </w:r>
      <w:r w:rsidRPr="00A96D2D">
        <w:rPr>
          <w:rFonts w:ascii="Times New Roman" w:hAnsi="Times New Roman"/>
          <w:sz w:val="24"/>
          <w:szCs w:val="24"/>
        </w:rPr>
        <w:t xml:space="preserve"> при </w:t>
      </w:r>
      <w:r w:rsidRPr="00A96D2D">
        <w:rPr>
          <w:rFonts w:ascii="Times New Roman" w:hAnsi="Times New Roman"/>
          <w:sz w:val="24"/>
          <w:szCs w:val="24"/>
          <w:lang w:val="en-US"/>
        </w:rPr>
        <w:t>P</w:t>
      </w:r>
      <w:r w:rsidRPr="00A96D2D">
        <w:rPr>
          <w:rFonts w:ascii="Times New Roman" w:hAnsi="Times New Roman"/>
          <w:sz w:val="24"/>
          <w:szCs w:val="24"/>
          <w:vertAlign w:val="subscript"/>
          <w:lang w:val="en-US"/>
        </w:rPr>
        <w:t>i</w:t>
      </w:r>
      <w:r w:rsidRPr="00A96D2D">
        <w:rPr>
          <w:rFonts w:ascii="Times New Roman" w:hAnsi="Times New Roman"/>
          <w:sz w:val="24"/>
          <w:szCs w:val="24"/>
        </w:rPr>
        <w:t xml:space="preserve"> </w:t>
      </w:r>
      <w:r w:rsidRPr="00A96D2D">
        <w:rPr>
          <w:rFonts w:ascii="Times New Roman" w:hAnsi="Times New Roman"/>
          <w:b/>
          <w:sz w:val="24"/>
          <w:szCs w:val="24"/>
        </w:rPr>
        <w:t xml:space="preserve">= </w:t>
      </w:r>
      <w:r w:rsidRPr="00A96D2D">
        <w:rPr>
          <w:rFonts w:ascii="Times New Roman" w:hAnsi="Times New Roman"/>
          <w:sz w:val="24"/>
          <w:szCs w:val="24"/>
          <w:lang w:val="en-US"/>
        </w:rPr>
        <w:t>P</w:t>
      </w:r>
      <w:r w:rsidRPr="00A96D2D">
        <w:rPr>
          <w:rFonts w:ascii="Times New Roman" w:hAnsi="Times New Roman"/>
          <w:sz w:val="24"/>
          <w:szCs w:val="24"/>
          <w:vertAlign w:val="subscript"/>
          <w:lang w:val="en-US"/>
        </w:rPr>
        <w:t>min</w:t>
      </w:r>
      <w:r w:rsidRPr="00A96D2D">
        <w:rPr>
          <w:rFonts w:ascii="Times New Roman" w:hAnsi="Times New Roman"/>
          <w:sz w:val="24"/>
          <w:szCs w:val="24"/>
        </w:rPr>
        <w:t>,</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т.е. величина </w:t>
      </w:r>
      <w:r w:rsidRPr="00A96D2D">
        <w:rPr>
          <w:rFonts w:ascii="Times New Roman" w:hAnsi="Times New Roman"/>
          <w:sz w:val="24"/>
          <w:szCs w:val="24"/>
          <w:lang w:val="en-US"/>
        </w:rPr>
        <w:sym w:font="Symbol" w:char="F061"/>
      </w:r>
      <w:r w:rsidRPr="00A96D2D">
        <w:rPr>
          <w:rFonts w:ascii="Times New Roman" w:hAnsi="Times New Roman"/>
          <w:i/>
          <w:sz w:val="24"/>
          <w:szCs w:val="24"/>
        </w:rPr>
        <w:t xml:space="preserve"> </w:t>
      </w:r>
      <w:r w:rsidRPr="00A96D2D">
        <w:rPr>
          <w:rFonts w:ascii="Times New Roman" w:hAnsi="Times New Roman"/>
          <w:sz w:val="24"/>
          <w:szCs w:val="24"/>
        </w:rPr>
        <w:t xml:space="preserve">является </w:t>
      </w:r>
      <w:r w:rsidRPr="00A96D2D">
        <w:rPr>
          <w:rFonts w:ascii="Times New Roman" w:hAnsi="Times New Roman"/>
          <w:b/>
          <w:sz w:val="24"/>
          <w:szCs w:val="24"/>
        </w:rPr>
        <w:t>характеристикой самого слабого звена</w:t>
      </w:r>
      <w:r w:rsidRPr="00A96D2D">
        <w:rPr>
          <w:rFonts w:ascii="Times New Roman" w:hAnsi="Times New Roman"/>
          <w:sz w:val="24"/>
          <w:szCs w:val="24"/>
        </w:rPr>
        <w:t xml:space="preserve"> целостной системы </w:t>
      </w:r>
      <w:r w:rsidRPr="00A96D2D">
        <w:rPr>
          <w:rFonts w:ascii="Times New Roman" w:hAnsi="Times New Roman"/>
          <w:sz w:val="24"/>
          <w:szCs w:val="24"/>
          <w:lang w:val="en-US"/>
        </w:rPr>
        <w:t>S</w:t>
      </w:r>
      <w:r w:rsidRPr="00A96D2D">
        <w:rPr>
          <w:rFonts w:ascii="Times New Roman" w:hAnsi="Times New Roman"/>
          <w:sz w:val="24"/>
          <w:szCs w:val="24"/>
        </w:rPr>
        <w:t xml:space="preserve"> при t = t</w:t>
      </w:r>
      <w:r w:rsidRPr="00A96D2D">
        <w:rPr>
          <w:rFonts w:ascii="Times New Roman" w:hAnsi="Times New Roman"/>
          <w:sz w:val="24"/>
          <w:szCs w:val="24"/>
          <w:vertAlign w:val="subscript"/>
        </w:rPr>
        <w:t>0</w:t>
      </w:r>
      <w:r w:rsidRPr="00A96D2D">
        <w:rPr>
          <w:rFonts w:ascii="Times New Roman" w:hAnsi="Times New Roman"/>
          <w:sz w:val="24"/>
          <w:szCs w:val="24"/>
        </w:rPr>
        <w:t>. В итоге, и величина Δ</w:t>
      </w:r>
      <w:r w:rsidR="00234011" w:rsidRPr="00A96D2D">
        <w:rPr>
          <w:rFonts w:ascii="Times New Roman" w:hAnsi="Times New Roman"/>
          <w:sz w:val="24"/>
          <w:szCs w:val="24"/>
          <w:vertAlign w:val="subscript"/>
          <w:lang w:val="en-US"/>
        </w:rPr>
        <w:t>j</w:t>
      </w:r>
      <w:r w:rsidR="00234011" w:rsidRPr="00A96D2D">
        <w:rPr>
          <w:rFonts w:ascii="Times New Roman" w:hAnsi="Times New Roman"/>
          <w:sz w:val="24"/>
          <w:szCs w:val="24"/>
          <w:vertAlign w:val="subscript"/>
        </w:rPr>
        <w:t xml:space="preserve"> </w:t>
      </w:r>
      <w:r w:rsidR="00787798" w:rsidRPr="00A96D2D">
        <w:rPr>
          <w:rFonts w:ascii="Times New Roman" w:hAnsi="Times New Roman"/>
          <w:sz w:val="24"/>
          <w:szCs w:val="24"/>
        </w:rPr>
        <w:t xml:space="preserve"> </w:t>
      </w:r>
      <w:r w:rsidRPr="00A96D2D">
        <w:rPr>
          <w:rFonts w:ascii="Times New Roman" w:hAnsi="Times New Roman"/>
          <w:sz w:val="24"/>
          <w:szCs w:val="24"/>
        </w:rPr>
        <w:t xml:space="preserve">= </w:t>
      </w:r>
      <w:r w:rsidRPr="00A96D2D">
        <w:rPr>
          <w:rFonts w:ascii="Times New Roman" w:hAnsi="Times New Roman"/>
          <w:sz w:val="24"/>
          <w:szCs w:val="24"/>
        </w:rPr>
        <w:sym w:font="Symbol" w:char="F061"/>
      </w:r>
      <w:r w:rsidRPr="00A96D2D">
        <w:rPr>
          <w:rFonts w:ascii="Times New Roman" w:hAnsi="Times New Roman"/>
          <w:sz w:val="24"/>
          <w:szCs w:val="24"/>
        </w:rPr>
        <w:t xml:space="preserve"> M</w:t>
      </w:r>
      <w:r w:rsidR="00234011"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001F281C" w:rsidRPr="00A96D2D">
        <w:rPr>
          <w:rFonts w:ascii="Times New Roman" w:hAnsi="Times New Roman"/>
          <w:sz w:val="24"/>
          <w:szCs w:val="24"/>
        </w:rPr>
        <w:t xml:space="preserve"> </w:t>
      </w:r>
      <w:r w:rsidRPr="00A96D2D">
        <w:rPr>
          <w:rFonts w:ascii="Times New Roman" w:hAnsi="Times New Roman"/>
          <w:sz w:val="24"/>
          <w:szCs w:val="24"/>
        </w:rPr>
        <w:t>должна являться характеристикой того же звена.</w:t>
      </w:r>
    </w:p>
    <w:p w:rsidR="004F08F0" w:rsidRPr="00A96D2D" w:rsidRDefault="004F08F0" w:rsidP="006675EB">
      <w:pPr>
        <w:tabs>
          <w:tab w:val="left" w:pos="-426"/>
          <w:tab w:val="left" w:pos="7513"/>
          <w:tab w:val="left" w:pos="7938"/>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Следовательно, </w:t>
      </w:r>
      <w:r w:rsidRPr="00A96D2D">
        <w:rPr>
          <w:rFonts w:ascii="Times New Roman" w:hAnsi="Times New Roman"/>
          <w:b/>
          <w:sz w:val="24"/>
          <w:szCs w:val="24"/>
        </w:rPr>
        <w:t>для того, чтобы</w:t>
      </w:r>
      <w:r w:rsidRPr="00A96D2D">
        <w:rPr>
          <w:rFonts w:ascii="Times New Roman" w:hAnsi="Times New Roman"/>
          <w:sz w:val="24"/>
          <w:szCs w:val="24"/>
        </w:rPr>
        <w:t xml:space="preserve"> </w:t>
      </w:r>
      <w:r w:rsidRPr="00A96D2D">
        <w:rPr>
          <w:rFonts w:ascii="Times New Roman" w:hAnsi="Times New Roman"/>
          <w:b/>
          <w:sz w:val="24"/>
          <w:szCs w:val="24"/>
        </w:rPr>
        <w:t xml:space="preserve">была сохранена целостность системы </w:t>
      </w:r>
      <w:r w:rsidRPr="00A96D2D">
        <w:rPr>
          <w:rFonts w:ascii="Times New Roman" w:hAnsi="Times New Roman"/>
          <w:b/>
          <w:sz w:val="24"/>
          <w:szCs w:val="24"/>
          <w:lang w:val="en-US"/>
        </w:rPr>
        <w:t>S</w:t>
      </w:r>
      <w:r w:rsidRPr="00A96D2D">
        <w:rPr>
          <w:rFonts w:ascii="Times New Roman" w:hAnsi="Times New Roman"/>
          <w:b/>
          <w:sz w:val="24"/>
          <w:szCs w:val="24"/>
        </w:rPr>
        <w:t xml:space="preserve">, принимающее решение должно ориентироваться именно на величину </w:t>
      </w:r>
      <w:r w:rsidRPr="00A96D2D">
        <w:rPr>
          <w:rFonts w:ascii="Times New Roman" w:hAnsi="Times New Roman"/>
          <w:b/>
          <w:sz w:val="24"/>
          <w:szCs w:val="24"/>
          <w:lang w:val="en-US"/>
        </w:rPr>
        <w:sym w:font="Symbol" w:char="F061"/>
      </w:r>
      <w:r w:rsidRPr="00A96D2D">
        <w:rPr>
          <w:rFonts w:ascii="Times New Roman" w:hAnsi="Times New Roman"/>
          <w:b/>
          <w:sz w:val="24"/>
          <w:szCs w:val="24"/>
        </w:rPr>
        <w:t>.</w:t>
      </w:r>
      <w:r w:rsidRPr="00A96D2D">
        <w:rPr>
          <w:rFonts w:ascii="Times New Roman" w:hAnsi="Times New Roman"/>
          <w:sz w:val="24"/>
          <w:szCs w:val="24"/>
        </w:rPr>
        <w:t xml:space="preserve"> Отсюда смысл измерения величин </w:t>
      </w:r>
    </w:p>
    <w:p w:rsidR="004F08F0" w:rsidRPr="00A96D2D" w:rsidRDefault="004F08F0" w:rsidP="006675EB">
      <w:pPr>
        <w:tabs>
          <w:tab w:val="left" w:pos="-426"/>
          <w:tab w:val="left" w:pos="7513"/>
          <w:tab w:val="left" w:pos="7938"/>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proofErr w:type="gramStart"/>
      <w:r w:rsidR="00787798" w:rsidRPr="00A96D2D">
        <w:rPr>
          <w:rFonts w:ascii="Times New Roman" w:hAnsi="Times New Roman"/>
          <w:sz w:val="24"/>
          <w:szCs w:val="24"/>
          <w:lang w:val="en-US"/>
        </w:rPr>
        <w:t>y</w:t>
      </w:r>
      <w:r w:rsidR="00787798" w:rsidRPr="00A96D2D">
        <w:rPr>
          <w:rFonts w:ascii="Times New Roman" w:hAnsi="Times New Roman"/>
          <w:sz w:val="24"/>
          <w:szCs w:val="24"/>
          <w:vertAlign w:val="subscript"/>
          <w:lang w:val="en-US"/>
        </w:rPr>
        <w:t>j</w:t>
      </w:r>
      <w:proofErr w:type="gramEnd"/>
      <w:r w:rsidR="00787798" w:rsidRPr="00A96D2D">
        <w:rPr>
          <w:rFonts w:ascii="Times New Roman" w:hAnsi="Times New Roman"/>
          <w:sz w:val="24"/>
          <w:szCs w:val="24"/>
        </w:rPr>
        <w:t xml:space="preserve"> </w:t>
      </w:r>
      <w:r w:rsidRPr="00A96D2D">
        <w:rPr>
          <w:rFonts w:ascii="Times New Roman" w:hAnsi="Times New Roman"/>
          <w:sz w:val="24"/>
          <w:szCs w:val="24"/>
          <w:lang w:val="en-US"/>
        </w:rPr>
        <w:sym w:font="Symbol" w:char="F0CE"/>
      </w:r>
      <w:r w:rsidRPr="00A96D2D">
        <w:rPr>
          <w:rFonts w:ascii="Times New Roman" w:hAnsi="Times New Roman"/>
          <w:sz w:val="24"/>
          <w:szCs w:val="24"/>
          <w:lang w:val="en-US"/>
        </w:rPr>
        <w:t>Y</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p>
    <w:p w:rsidR="004F08F0" w:rsidRPr="00A96D2D" w:rsidRDefault="004F08F0" w:rsidP="006675EB">
      <w:pPr>
        <w:tabs>
          <w:tab w:val="left" w:pos="-426"/>
          <w:tab w:val="left" w:pos="7513"/>
          <w:tab w:val="left" w:pos="7938"/>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в единицах </w:t>
      </w:r>
    </w:p>
    <w:p w:rsidR="004F08F0" w:rsidRPr="00A96D2D" w:rsidRDefault="004F08F0" w:rsidP="006675EB">
      <w:pPr>
        <w:tabs>
          <w:tab w:val="left" w:pos="-426"/>
          <w:tab w:val="left" w:pos="7513"/>
          <w:tab w:val="left" w:pos="7938"/>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00787798" w:rsidRPr="00A96D2D">
        <w:rPr>
          <w:rFonts w:ascii="Times New Roman" w:hAnsi="Times New Roman"/>
          <w:sz w:val="24"/>
          <w:szCs w:val="24"/>
        </w:rPr>
        <w:t xml:space="preserve"> </w:t>
      </w:r>
      <w:r w:rsidRPr="00A96D2D">
        <w:rPr>
          <w:rFonts w:ascii="Times New Roman" w:hAnsi="Times New Roman"/>
          <w:sz w:val="24"/>
          <w:szCs w:val="24"/>
        </w:rPr>
        <w:t xml:space="preserve">        Δ</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 xml:space="preserve"> </w:t>
      </w:r>
    </w:p>
    <w:p w:rsidR="004F08F0" w:rsidRPr="00A96D2D" w:rsidRDefault="004F08F0" w:rsidP="006675EB">
      <w:pPr>
        <w:tabs>
          <w:tab w:val="left" w:pos="-426"/>
          <w:tab w:val="left" w:pos="7513"/>
          <w:tab w:val="left" w:pos="7938"/>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Итак</w:t>
      </w:r>
      <w:r w:rsidRPr="00A96D2D">
        <w:rPr>
          <w:rFonts w:ascii="Times New Roman" w:hAnsi="Times New Roman"/>
          <w:b/>
          <w:sz w:val="24"/>
          <w:szCs w:val="24"/>
        </w:rPr>
        <w:t>, главная пр</w:t>
      </w:r>
      <w:r w:rsidR="001F281C" w:rsidRPr="00A96D2D">
        <w:rPr>
          <w:rFonts w:ascii="Times New Roman" w:hAnsi="Times New Roman"/>
          <w:b/>
          <w:sz w:val="24"/>
          <w:szCs w:val="24"/>
        </w:rPr>
        <w:t>ичина введения последных единиц</w:t>
      </w:r>
      <w:r w:rsidRPr="00A96D2D">
        <w:rPr>
          <w:rFonts w:ascii="Times New Roman" w:hAnsi="Times New Roman"/>
          <w:b/>
          <w:sz w:val="24"/>
          <w:szCs w:val="24"/>
        </w:rPr>
        <w:t xml:space="preserve">: с их помощью система </w:t>
      </w:r>
      <w:r w:rsidRPr="00A96D2D">
        <w:rPr>
          <w:rFonts w:ascii="Times New Roman" w:hAnsi="Times New Roman"/>
          <w:b/>
          <w:sz w:val="24"/>
          <w:szCs w:val="24"/>
          <w:lang w:val="en-US"/>
        </w:rPr>
        <w:t>S</w:t>
      </w:r>
      <w:r w:rsidRPr="00A96D2D">
        <w:rPr>
          <w:rFonts w:ascii="Times New Roman" w:hAnsi="Times New Roman"/>
          <w:b/>
          <w:sz w:val="24"/>
          <w:szCs w:val="24"/>
        </w:rPr>
        <w:t xml:space="preserve"> принимает наиболее адекватное решение</w:t>
      </w:r>
      <w:r w:rsidRPr="00A96D2D">
        <w:rPr>
          <w:rFonts w:ascii="Times New Roman" w:hAnsi="Times New Roman"/>
          <w:sz w:val="24"/>
          <w:szCs w:val="24"/>
        </w:rPr>
        <w:t xml:space="preserve">. Аналогично, с помощью величин (2.34) </w:t>
      </w:r>
      <w:r w:rsidRPr="00A96D2D">
        <w:rPr>
          <w:rFonts w:ascii="Times New Roman" w:hAnsi="Times New Roman"/>
          <w:b/>
          <w:sz w:val="24"/>
          <w:szCs w:val="24"/>
        </w:rPr>
        <w:t xml:space="preserve">система </w:t>
      </w:r>
      <w:r w:rsidRPr="00A96D2D">
        <w:rPr>
          <w:rFonts w:ascii="Times New Roman" w:hAnsi="Times New Roman"/>
          <w:b/>
          <w:sz w:val="24"/>
          <w:szCs w:val="24"/>
          <w:lang w:val="en-US"/>
        </w:rPr>
        <w:t>s</w:t>
      </w:r>
      <w:r w:rsidRPr="00A96D2D">
        <w:rPr>
          <w:rFonts w:ascii="Times New Roman" w:hAnsi="Times New Roman"/>
          <w:b/>
          <w:sz w:val="24"/>
          <w:szCs w:val="24"/>
        </w:rPr>
        <w:t xml:space="preserve"> принимает наиболее адекватное решение</w:t>
      </w:r>
      <w:r w:rsidRPr="00A96D2D">
        <w:rPr>
          <w:rFonts w:ascii="Times New Roman" w:hAnsi="Times New Roman"/>
          <w:sz w:val="24"/>
          <w:szCs w:val="24"/>
        </w:rPr>
        <w:t>. В этом главная причина их введения.</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4.3. Закономерность внутрисистемной гармонии – второй закон </w:t>
      </w:r>
    </w:p>
    <w:p w:rsidR="004F08F0" w:rsidRPr="00A96D2D" w:rsidRDefault="004F08F0" w:rsidP="006675EB">
      <w:pPr>
        <w:tabs>
          <w:tab w:val="left" w:pos="-426"/>
          <w:tab w:val="left" w:pos="2835"/>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гармонии природы      </w:t>
      </w:r>
    </w:p>
    <w:p w:rsidR="004F08F0" w:rsidRPr="00A96D2D" w:rsidRDefault="00787798"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Согласно (2.57</w:t>
      </w:r>
      <w:r w:rsidR="004F08F0" w:rsidRPr="00A96D2D">
        <w:rPr>
          <w:rFonts w:ascii="Times New Roman" w:hAnsi="Times New Roman"/>
          <w:sz w:val="24"/>
          <w:szCs w:val="24"/>
        </w:rPr>
        <w:t>) и (3.1) имеет место</w:t>
      </w:r>
    </w:p>
    <w:p w:rsidR="004F08F0" w:rsidRPr="00A96D2D" w:rsidRDefault="004F08F0" w:rsidP="00330237">
      <w:pPr>
        <w:tabs>
          <w:tab w:val="left" w:pos="-426"/>
          <w:tab w:val="left" w:pos="7513"/>
          <w:tab w:val="left" w:pos="8222"/>
          <w:tab w:val="left" w:pos="8505"/>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00787798"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1) </w:t>
      </w:r>
      <w:r w:rsidRPr="00A96D2D">
        <w:rPr>
          <w:rFonts w:ascii="Times New Roman" w:hAnsi="Times New Roman"/>
          <w:sz w:val="24"/>
          <w:szCs w:val="24"/>
          <w:lang w:val="en-US"/>
        </w:rPr>
        <w:sym w:font="Symbol" w:char="F044"/>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proofErr w:type="gramStart"/>
      <w:r w:rsidRPr="00A96D2D">
        <w:rPr>
          <w:rFonts w:ascii="Times New Roman" w:hAnsi="Times New Roman"/>
          <w:sz w:val="24"/>
          <w:szCs w:val="24"/>
        </w:rPr>
        <w:t>..</w:t>
      </w:r>
      <w:r w:rsidRPr="00A96D2D">
        <w:rPr>
          <w:rFonts w:ascii="Times New Roman" w:hAnsi="Times New Roman"/>
          <w:sz w:val="24"/>
          <w:szCs w:val="24"/>
          <w:lang w:val="en-US"/>
        </w:rPr>
        <w:t>n</w:t>
      </w:r>
      <w:proofErr w:type="gramEnd"/>
      <w:r w:rsidRPr="00A96D2D">
        <w:rPr>
          <w:rFonts w:ascii="Times New Roman" w:hAnsi="Times New Roman"/>
          <w:sz w:val="24"/>
          <w:szCs w:val="24"/>
        </w:rPr>
        <w:t xml:space="preserve">,          </w:t>
      </w:r>
      <w:r w:rsidR="00787798" w:rsidRPr="00A96D2D">
        <w:rPr>
          <w:rFonts w:ascii="Times New Roman" w:hAnsi="Times New Roman"/>
          <w:sz w:val="24"/>
          <w:szCs w:val="24"/>
        </w:rPr>
        <w:t xml:space="preserve">                                   </w:t>
      </w:r>
      <w:r w:rsidR="00330237">
        <w:rPr>
          <w:rFonts w:ascii="Times New Roman" w:hAnsi="Times New Roman"/>
          <w:sz w:val="24"/>
          <w:szCs w:val="24"/>
        </w:rPr>
        <w:t xml:space="preserve">        </w:t>
      </w:r>
      <w:r w:rsidRPr="00A96D2D">
        <w:rPr>
          <w:rFonts w:ascii="Times New Roman" w:hAnsi="Times New Roman"/>
          <w:sz w:val="24"/>
          <w:szCs w:val="24"/>
        </w:rPr>
        <w:t xml:space="preserve">  (4.6) </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где  </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proofErr w:type="gramEnd"/>
      <w:r w:rsidRPr="00A96D2D">
        <w:rPr>
          <w:rFonts w:ascii="Times New Roman" w:hAnsi="Times New Roman"/>
          <w:sz w:val="24"/>
          <w:szCs w:val="24"/>
        </w:rPr>
        <w:t xml:space="preserve"> – значение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такое, что</w:t>
      </w:r>
    </w:p>
    <w:p w:rsidR="004F08F0" w:rsidRPr="00A96D2D" w:rsidRDefault="004F08F0" w:rsidP="006675EB">
      <w:pPr>
        <w:tabs>
          <w:tab w:val="left" w:pos="-426"/>
          <w:tab w:val="left" w:pos="7513"/>
          <w:tab w:val="left" w:pos="8222"/>
          <w:tab w:val="left" w:pos="8647"/>
          <w:tab w:val="left" w:pos="8789"/>
          <w:tab w:val="left" w:pos="9498"/>
        </w:tabs>
        <w:spacing w:line="360" w:lineRule="auto"/>
        <w:contextualSpacing/>
        <w:mirrorIndents/>
        <w:outlineLvl w:val="0"/>
        <w:rPr>
          <w:rFonts w:ascii="Times New Roman" w:hAnsi="Times New Roman"/>
          <w:sz w:val="24"/>
          <w:szCs w:val="24"/>
          <w:lang w:val="en-US"/>
        </w:rPr>
      </w:pPr>
      <w:r w:rsidRPr="00480962">
        <w:rPr>
          <w:rFonts w:ascii="Times New Roman" w:hAnsi="Times New Roman"/>
          <w:sz w:val="24"/>
          <w:szCs w:val="24"/>
        </w:rPr>
        <w:t xml:space="preserve">                                          </w:t>
      </w:r>
      <w:r w:rsidR="00787798" w:rsidRPr="00480962">
        <w:rPr>
          <w:rFonts w:ascii="Times New Roman" w:hAnsi="Times New Roman"/>
          <w:sz w:val="24"/>
          <w:szCs w:val="24"/>
        </w:rPr>
        <w:t xml:space="preserve">       </w:t>
      </w:r>
      <w:proofErr w:type="gramStart"/>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(s)</w:t>
      </w:r>
      <w:proofErr w:type="gramEnd"/>
      <w:r w:rsidRPr="00A96D2D">
        <w:rPr>
          <w:rFonts w:ascii="Times New Roman" w:hAnsi="Times New Roman"/>
          <w:sz w:val="24"/>
          <w:szCs w:val="24"/>
          <w:lang w:val="en-US"/>
        </w:rPr>
        <w:t xml:space="preserve"> = m</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 xml:space="preserve"> </w:t>
      </w:r>
      <w:r w:rsidRPr="00A96D2D">
        <w:rPr>
          <w:rFonts w:ascii="Times New Roman" w:hAnsi="Times New Roman"/>
          <w:sz w:val="24"/>
          <w:szCs w:val="24"/>
        </w:rPr>
        <w:t>при</w:t>
      </w:r>
      <w:r w:rsidRPr="00A96D2D">
        <w:rPr>
          <w:rFonts w:ascii="Times New Roman" w:hAnsi="Times New Roman"/>
          <w:sz w:val="24"/>
          <w:szCs w:val="24"/>
          <w:vertAlign w:val="subscript"/>
          <w:lang w:val="en-US"/>
        </w:rPr>
        <w:t xml:space="preserve"> </w:t>
      </w:r>
      <w:r w:rsidRPr="00A96D2D">
        <w:rPr>
          <w:rFonts w:ascii="Times New Roman" w:hAnsi="Times New Roman"/>
          <w:sz w:val="24"/>
          <w:szCs w:val="24"/>
          <w:lang w:val="en-US"/>
        </w:rPr>
        <w:t xml:space="preserve"> s = S           </w:t>
      </w:r>
      <w:r w:rsidR="00787798" w:rsidRPr="00A96D2D">
        <w:rPr>
          <w:rFonts w:ascii="Times New Roman" w:hAnsi="Times New Roman"/>
          <w:sz w:val="24"/>
          <w:szCs w:val="24"/>
          <w:lang w:val="en-US"/>
        </w:rPr>
        <w:t xml:space="preserve">                             </w:t>
      </w:r>
      <w:r w:rsidR="00330237">
        <w:rPr>
          <w:rFonts w:ascii="Times New Roman" w:hAnsi="Times New Roman"/>
          <w:sz w:val="24"/>
          <w:szCs w:val="24"/>
          <w:lang w:val="en-US"/>
        </w:rPr>
        <w:t xml:space="preserve">                      </w:t>
      </w:r>
      <w:r w:rsidRPr="00A96D2D">
        <w:rPr>
          <w:rFonts w:ascii="Times New Roman" w:hAnsi="Times New Roman"/>
          <w:sz w:val="24"/>
          <w:szCs w:val="24"/>
          <w:lang w:val="en-US"/>
        </w:rPr>
        <w:t xml:space="preserve">(4.7)  </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lang w:val="en-US"/>
        </w:rPr>
        <w:t xml:space="preserve">   </w:t>
      </w:r>
      <w:r w:rsidRPr="00A96D2D">
        <w:rPr>
          <w:rFonts w:ascii="Times New Roman" w:hAnsi="Times New Roman"/>
          <w:sz w:val="24"/>
          <w:szCs w:val="24"/>
        </w:rPr>
        <w:t xml:space="preserve">Для величины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00787798" w:rsidRPr="00A96D2D">
        <w:rPr>
          <w:rFonts w:ascii="Times New Roman" w:hAnsi="Times New Roman"/>
          <w:sz w:val="24"/>
          <w:szCs w:val="24"/>
        </w:rPr>
        <w:t>, согласно (2.56</w:t>
      </w:r>
      <w:r w:rsidRPr="00A96D2D">
        <w:rPr>
          <w:rFonts w:ascii="Times New Roman" w:hAnsi="Times New Roman"/>
          <w:sz w:val="24"/>
          <w:szCs w:val="24"/>
        </w:rPr>
        <w:t>) и (4.7) имеет место</w:t>
      </w:r>
    </w:p>
    <w:p w:rsidR="004F08F0" w:rsidRPr="00A96D2D" w:rsidRDefault="004F08F0" w:rsidP="006675EB">
      <w:pPr>
        <w:tabs>
          <w:tab w:val="left" w:pos="-426"/>
          <w:tab w:val="left" w:pos="7513"/>
          <w:tab w:val="left" w:pos="8222"/>
          <w:tab w:val="left" w:pos="8505"/>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00787798" w:rsidRPr="00A96D2D">
        <w:rPr>
          <w:rFonts w:ascii="Times New Roman" w:hAnsi="Times New Roman"/>
          <w:sz w:val="24"/>
          <w:szCs w:val="24"/>
        </w:rPr>
        <w:t xml:space="preserve">     </w:t>
      </w: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proofErr w:type="gramEnd"/>
      <w:r w:rsidRPr="00A96D2D">
        <w:rPr>
          <w:rFonts w:ascii="Times New Roman" w:hAnsi="Times New Roman"/>
          <w:sz w:val="24"/>
          <w:szCs w:val="24"/>
        </w:rPr>
        <w:t xml:space="preserve"> = 3, 4, 5, …                               </w:t>
      </w:r>
      <w:r w:rsidR="00330237">
        <w:rPr>
          <w:rFonts w:ascii="Times New Roman" w:hAnsi="Times New Roman"/>
          <w:sz w:val="24"/>
          <w:szCs w:val="24"/>
        </w:rPr>
        <w:t xml:space="preserve">                            </w:t>
      </w:r>
      <w:r w:rsidRPr="00A96D2D">
        <w:rPr>
          <w:rFonts w:ascii="Times New Roman" w:hAnsi="Times New Roman"/>
          <w:sz w:val="24"/>
          <w:szCs w:val="24"/>
        </w:rPr>
        <w:t xml:space="preserve">  (4.8) </w:t>
      </w:r>
    </w:p>
    <w:p w:rsidR="004F08F0" w:rsidRPr="00A96D2D" w:rsidRDefault="004F08F0" w:rsidP="006675EB">
      <w:pPr>
        <w:tabs>
          <w:tab w:val="left" w:pos="-426"/>
          <w:tab w:val="left" w:pos="7513"/>
          <w:tab w:val="left" w:pos="8222"/>
          <w:tab w:val="left" w:pos="8505"/>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Можно показать, что вообще</w:t>
      </w:r>
    </w:p>
    <w:p w:rsidR="004F08F0" w:rsidRPr="00A96D2D" w:rsidRDefault="004F08F0" w:rsidP="006675EB">
      <w:pPr>
        <w:tabs>
          <w:tab w:val="left" w:pos="-426"/>
          <w:tab w:val="left" w:pos="7513"/>
          <w:tab w:val="left" w:pos="8222"/>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00787798" w:rsidRPr="00A96D2D">
        <w:rPr>
          <w:rFonts w:ascii="Times New Roman" w:hAnsi="Times New Roman"/>
          <w:sz w:val="24"/>
          <w:szCs w:val="24"/>
        </w:rPr>
        <w:t xml:space="preserve">    </w:t>
      </w:r>
      <w:proofErr w:type="gramStart"/>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proofErr w:type="gramEnd"/>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rPr>
        <w:t xml:space="preserve"> </w:t>
      </w:r>
      <w:r w:rsidRPr="00A96D2D">
        <w:rPr>
          <w:rFonts w:ascii="Times New Roman" w:hAnsi="Times New Roman"/>
          <w:sz w:val="24"/>
          <w:szCs w:val="24"/>
        </w:rPr>
        <w:t xml:space="preserve">для всех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 xml:space="preserve">,                         </w:t>
      </w:r>
      <w:r w:rsidR="00330237">
        <w:rPr>
          <w:rFonts w:ascii="Times New Roman" w:hAnsi="Times New Roman"/>
          <w:sz w:val="24"/>
          <w:szCs w:val="24"/>
        </w:rPr>
        <w:t xml:space="preserve">                            </w:t>
      </w:r>
      <w:r w:rsidRPr="00A96D2D">
        <w:rPr>
          <w:rFonts w:ascii="Times New Roman" w:hAnsi="Times New Roman"/>
          <w:sz w:val="24"/>
          <w:szCs w:val="24"/>
        </w:rPr>
        <w:t xml:space="preserve"> (4.9)    </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где </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i/>
          <w:sz w:val="24"/>
          <w:szCs w:val="24"/>
        </w:rPr>
        <w:t xml:space="preserve">                                             </w:t>
      </w:r>
      <w:r w:rsidR="00787798" w:rsidRPr="00A96D2D">
        <w:rPr>
          <w:rFonts w:ascii="Times New Roman" w:hAnsi="Times New Roman"/>
          <w:i/>
          <w:sz w:val="24"/>
          <w:szCs w:val="24"/>
        </w:rPr>
        <w:t xml:space="preserve">   </w:t>
      </w:r>
      <w:r w:rsidRPr="00A96D2D">
        <w:rPr>
          <w:rFonts w:ascii="Times New Roman" w:hAnsi="Times New Roman"/>
          <w:i/>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rPr>
        <w:t xml:space="preserve"> = 1 + </w:t>
      </w:r>
      <m:oMath>
        <m:f>
          <m:fPr>
            <m:ctrlPr>
              <w:rPr>
                <w:rFonts w:ascii="Cambria Math" w:hAnsi="Times New Roman"/>
                <w:sz w:val="24"/>
                <w:szCs w:val="24"/>
              </w:rPr>
            </m:ctrlPr>
          </m:fPr>
          <m:num>
            <m:r>
              <m:rPr>
                <m:sty m:val="p"/>
              </m:rPr>
              <w:rPr>
                <w:rFonts w:ascii="Cambria Math" w:hAnsi="Times New Roman"/>
                <w:sz w:val="24"/>
                <w:szCs w:val="24"/>
              </w:rPr>
              <m:t>1</m:t>
            </m:r>
          </m:num>
          <m:den>
            <m:r>
              <m:rPr>
                <m:sty m:val="p"/>
              </m:rPr>
              <w:rPr>
                <w:rFonts w:ascii="Cambria Math" w:hAnsi="Times New Roman"/>
                <w:sz w:val="24"/>
                <w:szCs w:val="24"/>
              </w:rPr>
              <m:t>α</m:t>
            </m:r>
          </m:den>
        </m:f>
      </m:oMath>
      <w:r w:rsidRPr="00A96D2D">
        <w:rPr>
          <w:rFonts w:ascii="Times New Roman" w:hAnsi="Times New Roman"/>
          <w:sz w:val="24"/>
          <w:szCs w:val="24"/>
        </w:rPr>
        <w:t xml:space="preserve">                             </w:t>
      </w:r>
      <w:r w:rsidR="00787798" w:rsidRPr="00A96D2D">
        <w:rPr>
          <w:rFonts w:ascii="Times New Roman" w:hAnsi="Times New Roman"/>
          <w:sz w:val="24"/>
          <w:szCs w:val="24"/>
        </w:rPr>
        <w:t xml:space="preserve">                               </w:t>
      </w:r>
      <w:r w:rsidR="00330237">
        <w:rPr>
          <w:rFonts w:ascii="Times New Roman" w:hAnsi="Times New Roman"/>
          <w:sz w:val="24"/>
          <w:szCs w:val="24"/>
        </w:rPr>
        <w:t xml:space="preserve">                 </w:t>
      </w:r>
      <w:r w:rsidRPr="00A96D2D">
        <w:rPr>
          <w:rFonts w:ascii="Times New Roman" w:hAnsi="Times New Roman"/>
          <w:sz w:val="24"/>
          <w:szCs w:val="24"/>
        </w:rPr>
        <w:t xml:space="preserve"> (4.10) </w:t>
      </w:r>
    </w:p>
    <w:p w:rsidR="004F08F0" w:rsidRPr="00A96D2D" w:rsidRDefault="004F08F0" w:rsidP="006675EB">
      <w:pPr>
        <w:tabs>
          <w:tab w:val="left" w:pos="-426"/>
          <w:tab w:val="left" w:pos="7513"/>
          <w:tab w:val="left" w:pos="8222"/>
          <w:tab w:val="left" w:pos="8505"/>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В самом деле, согласно (2.34) и (3.1) имеет место </w:t>
      </w:r>
    </w:p>
    <w:p w:rsidR="004F08F0" w:rsidRPr="00A96D2D" w:rsidRDefault="004F08F0" w:rsidP="00330237">
      <w:pPr>
        <w:tabs>
          <w:tab w:val="left" w:pos="-426"/>
          <w:tab w:val="left" w:pos="7513"/>
          <w:tab w:val="left" w:pos="8222"/>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lastRenderedPageBreak/>
        <w:t xml:space="preserve">                                              </w:t>
      </w:r>
      <w:r w:rsidR="00787798" w:rsidRPr="00A96D2D">
        <w:rPr>
          <w:rFonts w:ascii="Times New Roman" w:hAnsi="Times New Roman"/>
          <w:sz w:val="24"/>
          <w:szCs w:val="24"/>
        </w:rPr>
        <w:t xml:space="preserve">   </w:t>
      </w:r>
      <w:r w:rsidRPr="00A96D2D">
        <w:rPr>
          <w:rFonts w:ascii="Times New Roman" w:hAnsi="Times New Roman"/>
          <w:sz w:val="24"/>
          <w:szCs w:val="24"/>
        </w:rPr>
        <w:t xml:space="preserve"> </w:t>
      </w:r>
      <w:r w:rsidRPr="00A96D2D">
        <w:rPr>
          <w:rFonts w:ascii="Times New Roman" w:hAnsi="Times New Roman"/>
          <w:sz w:val="24"/>
          <w:szCs w:val="24"/>
        </w:rPr>
        <w:sym w:font="Symbol" w:char="F044"/>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w:t>
      </w:r>
      <w:r w:rsidRPr="00A96D2D">
        <w:rPr>
          <w:rFonts w:ascii="Times New Roman" w:hAnsi="Times New Roman"/>
          <w:sz w:val="24"/>
          <w:szCs w:val="24"/>
        </w:rPr>
        <w:sym w:font="Symbol" w:char="F061"/>
      </w:r>
      <w:r w:rsidR="00C92701"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proofErr w:type="gramStart"/>
      <w:r w:rsidRPr="00A96D2D">
        <w:rPr>
          <w:rFonts w:ascii="Times New Roman" w:hAnsi="Times New Roman"/>
          <w:sz w:val="24"/>
          <w:szCs w:val="24"/>
        </w:rPr>
        <w:t>..</w:t>
      </w:r>
      <w:r w:rsidRPr="00A96D2D">
        <w:rPr>
          <w:rFonts w:ascii="Times New Roman" w:hAnsi="Times New Roman"/>
          <w:sz w:val="24"/>
          <w:szCs w:val="24"/>
          <w:lang w:val="en-US"/>
        </w:rPr>
        <w:t>n</w:t>
      </w:r>
      <w:proofErr w:type="gramEnd"/>
      <w:r w:rsidRPr="00A96D2D">
        <w:rPr>
          <w:rFonts w:ascii="Times New Roman" w:hAnsi="Times New Roman"/>
          <w:sz w:val="24"/>
          <w:szCs w:val="24"/>
        </w:rPr>
        <w:t xml:space="preserve">                                  </w:t>
      </w:r>
      <w:r w:rsidR="00330237">
        <w:rPr>
          <w:rFonts w:ascii="Times New Roman" w:hAnsi="Times New Roman"/>
          <w:sz w:val="24"/>
          <w:szCs w:val="24"/>
        </w:rPr>
        <w:t xml:space="preserve">                           </w:t>
      </w:r>
      <w:r w:rsidR="00C92701" w:rsidRPr="00A96D2D">
        <w:rPr>
          <w:rFonts w:ascii="Times New Roman" w:hAnsi="Times New Roman"/>
          <w:sz w:val="24"/>
          <w:szCs w:val="24"/>
        </w:rPr>
        <w:t xml:space="preserve"> </w:t>
      </w:r>
      <w:r w:rsidRPr="00A96D2D">
        <w:rPr>
          <w:rFonts w:ascii="Times New Roman" w:hAnsi="Times New Roman"/>
          <w:sz w:val="24"/>
          <w:szCs w:val="24"/>
        </w:rPr>
        <w:t xml:space="preserve"> (4.11)    </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Отсюда и из (4.6) имеем</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00C92701"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w:t>
      </w:r>
      <w:r w:rsidR="00C92701" w:rsidRPr="00A96D2D">
        <w:rPr>
          <w:rFonts w:ascii="Times New Roman" w:hAnsi="Times New Roman"/>
          <w:sz w:val="24"/>
          <w:szCs w:val="24"/>
        </w:rPr>
        <w:t xml:space="preserve"> </w:t>
      </w:r>
      <w:r w:rsidRPr="00A96D2D">
        <w:rPr>
          <w:rFonts w:ascii="Times New Roman" w:hAnsi="Times New Roman"/>
          <w:sz w:val="24"/>
          <w:szCs w:val="24"/>
        </w:rPr>
        <w:t xml:space="preserve">1) </w:t>
      </w:r>
      <w:r w:rsidRPr="00A96D2D">
        <w:rPr>
          <w:rFonts w:ascii="Times New Roman" w:hAnsi="Times New Roman"/>
          <w:sz w:val="24"/>
          <w:szCs w:val="24"/>
        </w:rPr>
        <w:sym w:font="Symbol" w:char="F061"/>
      </w:r>
      <w:r w:rsidRPr="00A96D2D">
        <w:rPr>
          <w:rFonts w:ascii="Times New Roman" w:hAnsi="Times New Roman"/>
          <w:sz w:val="24"/>
          <w:szCs w:val="24"/>
        </w:rPr>
        <w:t xml:space="preserve"> = 1;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r w:rsidR="00C92701" w:rsidRPr="00A96D2D">
        <w:rPr>
          <w:rFonts w:ascii="Times New Roman" w:hAnsi="Times New Roman"/>
          <w:sz w:val="24"/>
          <w:szCs w:val="24"/>
        </w:rPr>
        <w:t xml:space="preserve">,              </w:t>
      </w:r>
      <w:r w:rsidRPr="00A96D2D">
        <w:rPr>
          <w:rFonts w:ascii="Times New Roman" w:hAnsi="Times New Roman"/>
          <w:sz w:val="24"/>
          <w:szCs w:val="24"/>
        </w:rPr>
        <w:t xml:space="preserve">                                       </w:t>
      </w:r>
      <w:r w:rsidR="00C92701" w:rsidRPr="00A96D2D">
        <w:rPr>
          <w:rFonts w:ascii="Times New Roman" w:hAnsi="Times New Roman"/>
          <w:sz w:val="24"/>
          <w:szCs w:val="24"/>
        </w:rPr>
        <w:t xml:space="preserve">   </w:t>
      </w:r>
      <w:r w:rsidR="00330237">
        <w:rPr>
          <w:rFonts w:ascii="Times New Roman" w:hAnsi="Times New Roman"/>
          <w:sz w:val="24"/>
          <w:szCs w:val="24"/>
        </w:rPr>
        <w:t xml:space="preserve">  </w:t>
      </w:r>
      <w:r w:rsidRPr="00A96D2D">
        <w:rPr>
          <w:rFonts w:ascii="Times New Roman" w:hAnsi="Times New Roman"/>
          <w:sz w:val="24"/>
          <w:szCs w:val="24"/>
        </w:rPr>
        <w:t xml:space="preserve">(4.15)     </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или  </w:t>
      </w:r>
    </w:p>
    <w:p w:rsidR="004F08F0" w:rsidRPr="00A96D2D" w:rsidRDefault="004F08F0" w:rsidP="006675EB">
      <w:pPr>
        <w:tabs>
          <w:tab w:val="left" w:pos="-426"/>
          <w:tab w:val="left" w:pos="7513"/>
          <w:tab w:val="left" w:pos="8222"/>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00C92701" w:rsidRPr="00A96D2D">
        <w:rPr>
          <w:rFonts w:ascii="Times New Roman" w:hAnsi="Times New Roman"/>
          <w:sz w:val="24"/>
          <w:szCs w:val="24"/>
        </w:rPr>
        <w:t xml:space="preserve">  </w:t>
      </w: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proofErr w:type="gramEnd"/>
      <w:r w:rsidRPr="00A96D2D">
        <w:rPr>
          <w:rFonts w:ascii="Times New Roman" w:hAnsi="Times New Roman"/>
          <w:sz w:val="24"/>
          <w:szCs w:val="24"/>
        </w:rPr>
        <w:t xml:space="preserve"> = 1 + </w:t>
      </w:r>
      <m:oMath>
        <m:f>
          <m:fPr>
            <m:ctrlPr>
              <w:rPr>
                <w:rFonts w:ascii="Cambria Math" w:hAnsi="Times New Roman"/>
                <w:sz w:val="24"/>
                <w:szCs w:val="24"/>
              </w:rPr>
            </m:ctrlPr>
          </m:fPr>
          <m:num>
            <m:r>
              <m:rPr>
                <m:sty m:val="p"/>
              </m:rPr>
              <w:rPr>
                <w:rFonts w:ascii="Cambria Math" w:hAnsi="Times New Roman"/>
                <w:sz w:val="24"/>
                <w:szCs w:val="24"/>
              </w:rPr>
              <m:t>1</m:t>
            </m:r>
          </m:num>
          <m:den>
            <m:r>
              <m:rPr>
                <m:sty m:val="p"/>
              </m:rPr>
              <w:rPr>
                <w:rFonts w:ascii="Cambria Math" w:hAnsi="Times New Roman"/>
                <w:sz w:val="24"/>
                <w:szCs w:val="24"/>
              </w:rPr>
              <m:t>α</m:t>
            </m:r>
          </m:den>
        </m:f>
      </m:oMath>
      <w:r w:rsidRPr="00A96D2D">
        <w:rPr>
          <w:rFonts w:ascii="Times New Roman" w:hAnsi="Times New Roman"/>
          <w:sz w:val="24"/>
          <w:szCs w:val="24"/>
        </w:rPr>
        <w:t xml:space="preserve"> ;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 xml:space="preserve">                                                  </w:t>
      </w:r>
      <w:r w:rsidR="00C92701" w:rsidRPr="00A96D2D">
        <w:rPr>
          <w:rFonts w:ascii="Times New Roman" w:hAnsi="Times New Roman"/>
          <w:sz w:val="24"/>
          <w:szCs w:val="24"/>
        </w:rPr>
        <w:t xml:space="preserve"> </w:t>
      </w:r>
      <w:r w:rsidR="00330237">
        <w:rPr>
          <w:rFonts w:ascii="Times New Roman" w:hAnsi="Times New Roman"/>
          <w:sz w:val="24"/>
          <w:szCs w:val="24"/>
        </w:rPr>
        <w:t xml:space="preserve">            </w:t>
      </w:r>
      <w:r w:rsidRPr="00A96D2D">
        <w:rPr>
          <w:rFonts w:ascii="Times New Roman" w:hAnsi="Times New Roman"/>
          <w:sz w:val="24"/>
          <w:szCs w:val="24"/>
        </w:rPr>
        <w:t xml:space="preserve"> (4.12)  </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и, в конечном счете, согласно (4.10),</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proofErr w:type="gramEnd"/>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rPr>
        <w:t xml:space="preserve"> </w:t>
      </w:r>
      <w:r w:rsidRPr="00A96D2D">
        <w:rPr>
          <w:rFonts w:ascii="Times New Roman" w:hAnsi="Times New Roman"/>
          <w:sz w:val="24"/>
          <w:szCs w:val="24"/>
        </w:rPr>
        <w:t xml:space="preserve">для всех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 xml:space="preserve">,    </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т.е. получаем (4.9).</w:t>
      </w:r>
    </w:p>
    <w:p w:rsidR="004F08F0" w:rsidRPr="00A96D2D" w:rsidRDefault="00C92701"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Согласно (3.28) и </w:t>
      </w:r>
      <w:r w:rsidR="004F08F0" w:rsidRPr="00A96D2D">
        <w:rPr>
          <w:rFonts w:ascii="Times New Roman" w:hAnsi="Times New Roman"/>
          <w:sz w:val="24"/>
          <w:szCs w:val="24"/>
        </w:rPr>
        <w:t xml:space="preserve">(4.10) имеет место   </w:t>
      </w:r>
    </w:p>
    <w:p w:rsidR="004F08F0" w:rsidRPr="00A96D2D" w:rsidRDefault="004F08F0" w:rsidP="006675EB">
      <w:pPr>
        <w:tabs>
          <w:tab w:val="left" w:pos="-426"/>
          <w:tab w:val="left" w:pos="7513"/>
          <w:tab w:val="left" w:pos="8222"/>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C</w:t>
      </w:r>
      <w:r w:rsidRPr="00A96D2D">
        <w:rPr>
          <w:rFonts w:ascii="Times New Roman" w:hAnsi="Times New Roman"/>
          <w:sz w:val="24"/>
          <w:szCs w:val="24"/>
        </w:rPr>
        <w:t xml:space="preserve"> = 1 + </w:t>
      </w:r>
      <m:oMath>
        <m:f>
          <m:fPr>
            <m:ctrlPr>
              <w:rPr>
                <w:rFonts w:ascii="Cambria Math" w:hAnsi="Times New Roman"/>
                <w:sz w:val="24"/>
                <w:szCs w:val="24"/>
                <w:lang w:val="en-US"/>
              </w:rPr>
            </m:ctrlPr>
          </m:fPr>
          <m:num>
            <m:r>
              <m:rPr>
                <m:sty m:val="p"/>
              </m:rPr>
              <w:rPr>
                <w:rFonts w:ascii="Cambria Math" w:hAnsi="Times New Roman"/>
                <w:sz w:val="24"/>
                <w:szCs w:val="24"/>
              </w:rPr>
              <m:t>1</m:t>
            </m:r>
          </m:num>
          <m:den>
            <m:r>
              <m:rPr>
                <m:sty m:val="p"/>
              </m:rPr>
              <w:rPr>
                <w:rFonts w:ascii="Cambria Math" w:hAnsi="Times New Roman"/>
                <w:sz w:val="24"/>
                <w:szCs w:val="24"/>
                <w:lang w:val="en-US"/>
              </w:rPr>
              <m:t>m</m:t>
            </m:r>
            <m:r>
              <m:rPr>
                <m:sty m:val="p"/>
              </m:rPr>
              <w:rPr>
                <w:rFonts w:ascii="Cambria Math" w:hAnsi="Cambria Math"/>
                <w:sz w:val="24"/>
                <w:szCs w:val="24"/>
              </w:rPr>
              <m:t>-</m:t>
            </m:r>
            <m:r>
              <m:rPr>
                <m:sty m:val="p"/>
              </m:rPr>
              <w:rPr>
                <w:rFonts w:ascii="Cambria Math" w:hAnsi="Times New Roman"/>
                <w:sz w:val="24"/>
                <w:szCs w:val="24"/>
              </w:rPr>
              <m:t>1</m:t>
            </m:r>
          </m:den>
        </m:f>
      </m:oMath>
      <w:r w:rsidRPr="00A96D2D">
        <w:rPr>
          <w:rFonts w:ascii="Times New Roman" w:hAnsi="Times New Roman"/>
          <w:sz w:val="24"/>
          <w:szCs w:val="24"/>
        </w:rPr>
        <w:t xml:space="preserve">                                       </w:t>
      </w:r>
      <w:r w:rsidR="00330237">
        <w:rPr>
          <w:rFonts w:ascii="Times New Roman" w:hAnsi="Times New Roman"/>
          <w:sz w:val="24"/>
          <w:szCs w:val="24"/>
        </w:rPr>
        <w:t xml:space="preserve">                  </w:t>
      </w:r>
      <w:r w:rsidR="0010534D" w:rsidRPr="00A96D2D">
        <w:rPr>
          <w:rFonts w:ascii="Times New Roman" w:hAnsi="Times New Roman"/>
          <w:sz w:val="24"/>
          <w:szCs w:val="24"/>
        </w:rPr>
        <w:t xml:space="preserve">  </w:t>
      </w:r>
      <w:r w:rsidR="00330237">
        <w:rPr>
          <w:rFonts w:ascii="Times New Roman" w:hAnsi="Times New Roman"/>
          <w:sz w:val="24"/>
          <w:szCs w:val="24"/>
        </w:rPr>
        <w:t xml:space="preserve"> </w:t>
      </w:r>
      <w:r w:rsidR="0010534D" w:rsidRPr="00A96D2D">
        <w:rPr>
          <w:rFonts w:ascii="Times New Roman" w:hAnsi="Times New Roman"/>
          <w:sz w:val="24"/>
          <w:szCs w:val="24"/>
        </w:rPr>
        <w:t xml:space="preserve">  (4.13)</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Отсюда и из (3.33) имеем</w:t>
      </w:r>
    </w:p>
    <w:p w:rsidR="004F08F0" w:rsidRPr="00A96D2D" w:rsidRDefault="004F08F0" w:rsidP="006675EB">
      <w:pPr>
        <w:tabs>
          <w:tab w:val="left" w:pos="-426"/>
          <w:tab w:val="left" w:pos="2835"/>
          <w:tab w:val="left" w:pos="7513"/>
          <w:tab w:val="left" w:pos="8222"/>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rPr>
        <w:t xml:space="preserve"> = 1 + </w:t>
      </w:r>
      <m:oMath>
        <m:f>
          <m:fPr>
            <m:ctrlPr>
              <w:rPr>
                <w:rFonts w:ascii="Cambria Math" w:hAnsi="Times New Roman"/>
                <w:sz w:val="24"/>
                <w:szCs w:val="24"/>
                <w:lang w:val="en-US"/>
              </w:rPr>
            </m:ctrlPr>
          </m:fPr>
          <m:num>
            <m:r>
              <m:rPr>
                <m:sty m:val="p"/>
              </m:rPr>
              <w:rPr>
                <w:rFonts w:ascii="Cambria Math" w:hAnsi="Times New Roman"/>
                <w:sz w:val="24"/>
                <w:szCs w:val="24"/>
              </w:rPr>
              <m:t>1</m:t>
            </m:r>
          </m:num>
          <m:den>
            <m:r>
              <m:rPr>
                <m:sty m:val="p"/>
              </m:rPr>
              <w:rPr>
                <w:rFonts w:ascii="Cambria Math" w:hAnsi="Times New Roman"/>
                <w:sz w:val="24"/>
                <w:szCs w:val="24"/>
              </w:rPr>
              <m:t>1</m:t>
            </m:r>
            <m:r>
              <m:rPr>
                <m:sty m:val="p"/>
              </m:rPr>
              <w:rPr>
                <w:rFonts w:ascii="Cambria Math" w:hAnsi="Cambria Math"/>
                <w:sz w:val="24"/>
                <w:szCs w:val="24"/>
              </w:rPr>
              <m:t>-</m:t>
            </m:r>
            <m:r>
              <w:rPr>
                <w:rFonts w:ascii="Cambria Math" w:hAnsi="Cambria Math"/>
                <w:sz w:val="24"/>
                <w:szCs w:val="24"/>
                <w:lang w:val="en-US"/>
              </w:rPr>
              <m:t>P</m:t>
            </m:r>
          </m:den>
        </m:f>
      </m:oMath>
      <w:r w:rsidRPr="00A96D2D">
        <w:rPr>
          <w:rFonts w:ascii="Times New Roman" w:hAnsi="Times New Roman"/>
          <w:sz w:val="24"/>
          <w:szCs w:val="24"/>
        </w:rPr>
        <w:t xml:space="preserve">     </w:t>
      </w:r>
      <w:r w:rsidR="00C92701" w:rsidRPr="00A96D2D">
        <w:rPr>
          <w:rFonts w:ascii="Times New Roman" w:hAnsi="Times New Roman"/>
          <w:sz w:val="24"/>
          <w:szCs w:val="24"/>
        </w:rPr>
        <w:t xml:space="preserve">                                                     </w:t>
      </w:r>
    </w:p>
    <w:p w:rsidR="004F08F0" w:rsidRPr="00A96D2D" w:rsidRDefault="004042B1" w:rsidP="006675EB">
      <w:pPr>
        <w:tabs>
          <w:tab w:val="left" w:pos="-426"/>
          <w:tab w:val="left" w:pos="2835"/>
          <w:tab w:val="left" w:pos="7513"/>
          <w:tab w:val="left" w:pos="8222"/>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При этом </w:t>
      </w:r>
      <w:r w:rsidR="004F08F0" w:rsidRPr="00A96D2D">
        <w:rPr>
          <w:rFonts w:ascii="Times New Roman" w:hAnsi="Times New Roman"/>
          <w:sz w:val="24"/>
          <w:szCs w:val="24"/>
        </w:rPr>
        <w:t xml:space="preserve">для величины </w:t>
      </w:r>
      <w:r w:rsidR="004F08F0" w:rsidRPr="00A96D2D">
        <w:rPr>
          <w:rFonts w:ascii="Times New Roman" w:hAnsi="Times New Roman"/>
          <w:sz w:val="24"/>
          <w:szCs w:val="24"/>
          <w:lang w:val="en-US"/>
        </w:rPr>
        <w:t>m</w:t>
      </w:r>
      <w:r w:rsidR="004F08F0" w:rsidRPr="00A96D2D">
        <w:rPr>
          <w:rFonts w:ascii="Times New Roman" w:hAnsi="Times New Roman"/>
          <w:sz w:val="24"/>
          <w:szCs w:val="24"/>
        </w:rPr>
        <w:t xml:space="preserve">, согласно (4.8) и (4.9), имеет место              </w:t>
      </w:r>
    </w:p>
    <w:p w:rsidR="0010534D" w:rsidRPr="00A96D2D" w:rsidRDefault="004F08F0" w:rsidP="006675EB">
      <w:pPr>
        <w:tabs>
          <w:tab w:val="left" w:pos="-426"/>
          <w:tab w:val="left" w:pos="2835"/>
          <w:tab w:val="left" w:pos="7513"/>
          <w:tab w:val="left" w:pos="8222"/>
          <w:tab w:val="left" w:pos="8647"/>
          <w:tab w:val="left" w:pos="8789"/>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m</w:t>
      </w:r>
      <w:r w:rsidR="00234011" w:rsidRPr="00A96D2D">
        <w:rPr>
          <w:rFonts w:ascii="Times New Roman" w:hAnsi="Times New Roman"/>
          <w:sz w:val="24"/>
          <w:szCs w:val="24"/>
        </w:rPr>
        <w:t xml:space="preserve"> = 3, 4, 5…</w:t>
      </w:r>
      <w:r w:rsidRPr="00A96D2D">
        <w:rPr>
          <w:rFonts w:ascii="Times New Roman" w:hAnsi="Times New Roman"/>
          <w:sz w:val="24"/>
          <w:szCs w:val="24"/>
        </w:rPr>
        <w:t xml:space="preserve">                         </w:t>
      </w:r>
      <w:r w:rsidR="0010534D" w:rsidRPr="00A96D2D">
        <w:rPr>
          <w:rFonts w:ascii="Times New Roman" w:hAnsi="Times New Roman"/>
          <w:sz w:val="24"/>
          <w:szCs w:val="24"/>
        </w:rPr>
        <w:t xml:space="preserve">                                 </w:t>
      </w:r>
      <w:r w:rsidR="00330237">
        <w:rPr>
          <w:rFonts w:ascii="Times New Roman" w:hAnsi="Times New Roman"/>
          <w:sz w:val="24"/>
          <w:szCs w:val="24"/>
        </w:rPr>
        <w:t xml:space="preserve"> </w:t>
      </w:r>
      <w:r w:rsidRPr="00A96D2D">
        <w:rPr>
          <w:rFonts w:ascii="Times New Roman" w:hAnsi="Times New Roman"/>
          <w:sz w:val="24"/>
          <w:szCs w:val="24"/>
        </w:rPr>
        <w:t>(4.14)</w:t>
      </w:r>
    </w:p>
    <w:p w:rsidR="004F08F0" w:rsidRPr="00A96D2D" w:rsidRDefault="004F08F0" w:rsidP="006675EB">
      <w:pPr>
        <w:tabs>
          <w:tab w:val="left" w:pos="-426"/>
          <w:tab w:val="left" w:pos="2835"/>
          <w:tab w:val="left" w:pos="7513"/>
          <w:tab w:val="left" w:pos="8222"/>
          <w:tab w:val="left" w:pos="8647"/>
          <w:tab w:val="left" w:pos="8789"/>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Это условие будет выполняться, если положим, что вообще</w:t>
      </w:r>
    </w:p>
    <w:p w:rsidR="004F08F0" w:rsidRPr="00A96D2D" w:rsidRDefault="004F08F0" w:rsidP="00330237">
      <w:pPr>
        <w:tabs>
          <w:tab w:val="left" w:pos="-426"/>
          <w:tab w:val="left" w:pos="2835"/>
          <w:tab w:val="left" w:pos="7513"/>
          <w:tab w:val="left" w:pos="8222"/>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rPr>
        <w:t xml:space="preserve"> = 1 + </w:t>
      </w:r>
      <w:r w:rsidRPr="00A96D2D">
        <w:rPr>
          <w:rFonts w:ascii="Times New Roman" w:hAnsi="Times New Roman"/>
          <w:sz w:val="24"/>
          <w:szCs w:val="24"/>
          <w:lang w:val="en-US"/>
        </w:rPr>
        <w:t>round</w:t>
      </w:r>
      <w:r w:rsidRPr="00A96D2D">
        <w:rPr>
          <w:rFonts w:ascii="Times New Roman" w:hAnsi="Times New Roman"/>
          <w:sz w:val="24"/>
          <w:szCs w:val="24"/>
        </w:rPr>
        <w:t xml:space="preserve"> </w:t>
      </w:r>
      <w:proofErr w:type="gramStart"/>
      <w:r w:rsidRPr="00A96D2D">
        <w:rPr>
          <w:rFonts w:ascii="Times New Roman" w:hAnsi="Times New Roman"/>
          <w:sz w:val="24"/>
          <w:szCs w:val="24"/>
        </w:rPr>
        <w:t xml:space="preserve">( </w:t>
      </w:r>
      <m:oMath>
        <w:proofErr w:type="gramEnd"/>
        <m:f>
          <m:fPr>
            <m:ctrlPr>
              <w:rPr>
                <w:rFonts w:ascii="Cambria Math" w:hAnsi="Times New Roman"/>
                <w:sz w:val="24"/>
                <w:szCs w:val="24"/>
                <w:lang w:val="en-US"/>
              </w:rPr>
            </m:ctrlPr>
          </m:fPr>
          <m:num>
            <m:r>
              <m:rPr>
                <m:sty m:val="p"/>
              </m:rPr>
              <w:rPr>
                <w:rFonts w:ascii="Cambria Math" w:hAnsi="Times New Roman"/>
                <w:sz w:val="24"/>
                <w:szCs w:val="24"/>
              </w:rPr>
              <m:t>1</m:t>
            </m:r>
          </m:num>
          <m:den>
            <m:r>
              <m:rPr>
                <m:sty m:val="p"/>
              </m:rPr>
              <w:rPr>
                <w:rFonts w:ascii="Cambria Math" w:hAnsi="Times New Roman"/>
                <w:sz w:val="24"/>
                <w:szCs w:val="24"/>
              </w:rPr>
              <m:t>1</m:t>
            </m:r>
            <m:r>
              <m:rPr>
                <m:sty m:val="p"/>
              </m:rPr>
              <w:rPr>
                <w:rFonts w:ascii="Cambria Math" w:hAnsi="Cambria Math"/>
                <w:sz w:val="24"/>
                <w:szCs w:val="24"/>
              </w:rPr>
              <m:t>-</m:t>
            </m:r>
            <m:r>
              <m:rPr>
                <m:sty m:val="p"/>
              </m:rPr>
              <w:rPr>
                <w:rFonts w:ascii="Cambria Math" w:hAnsi="Times New Roman"/>
                <w:sz w:val="24"/>
                <w:szCs w:val="24"/>
                <w:lang w:val="en-US"/>
              </w:rPr>
              <m:t>P</m:t>
            </m:r>
          </m:den>
        </m:f>
      </m:oMath>
      <w:r w:rsidRPr="00A96D2D">
        <w:rPr>
          <w:rFonts w:ascii="Times New Roman" w:hAnsi="Times New Roman"/>
          <w:sz w:val="24"/>
          <w:szCs w:val="24"/>
        </w:rPr>
        <w:t xml:space="preserve">, 0)                  </w:t>
      </w:r>
      <w:r w:rsidR="00330237">
        <w:rPr>
          <w:rFonts w:ascii="Times New Roman" w:hAnsi="Times New Roman"/>
          <w:sz w:val="24"/>
          <w:szCs w:val="24"/>
        </w:rPr>
        <w:t xml:space="preserve">                                 </w:t>
      </w:r>
      <w:r w:rsidR="00DB5679" w:rsidRPr="00A96D2D">
        <w:rPr>
          <w:rFonts w:ascii="Times New Roman" w:hAnsi="Times New Roman"/>
          <w:sz w:val="24"/>
          <w:szCs w:val="24"/>
        </w:rPr>
        <w:t xml:space="preserve"> </w:t>
      </w:r>
      <w:r w:rsidR="0010534D" w:rsidRPr="00A96D2D">
        <w:rPr>
          <w:rFonts w:ascii="Times New Roman" w:hAnsi="Times New Roman"/>
          <w:sz w:val="24"/>
          <w:szCs w:val="24"/>
        </w:rPr>
        <w:t>(4.15</w:t>
      </w:r>
    </w:p>
    <w:p w:rsidR="004F08F0" w:rsidRPr="00A96D2D" w:rsidRDefault="004F08F0" w:rsidP="006675EB">
      <w:pPr>
        <w:tabs>
          <w:tab w:val="left" w:pos="-426"/>
          <w:tab w:val="left" w:pos="2835"/>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Таким образом, зная </w:t>
      </w:r>
      <w:r w:rsidRPr="00A96D2D">
        <w:rPr>
          <w:rFonts w:ascii="Times New Roman" w:hAnsi="Times New Roman"/>
          <w:sz w:val="24"/>
          <w:szCs w:val="24"/>
          <w:lang w:val="en-US"/>
        </w:rPr>
        <w:t>P</w:t>
      </w:r>
      <w:r w:rsidRPr="00A96D2D">
        <w:rPr>
          <w:rFonts w:ascii="Times New Roman" w:hAnsi="Times New Roman"/>
          <w:sz w:val="24"/>
          <w:szCs w:val="24"/>
        </w:rPr>
        <w:t>, с помощью совокупности зависимостей (4.9) и (4.15), можно найти все величины</w:t>
      </w:r>
    </w:p>
    <w:p w:rsidR="004F08F0" w:rsidRPr="00A96D2D" w:rsidRDefault="004F08F0" w:rsidP="006675EB">
      <w:pPr>
        <w:tabs>
          <w:tab w:val="left" w:pos="-426"/>
          <w:tab w:val="left" w:pos="2835"/>
          <w:tab w:val="left" w:pos="3969"/>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m</w:t>
      </w:r>
      <w:proofErr w:type="gramEnd"/>
      <w:r w:rsidRPr="00A96D2D">
        <w:rPr>
          <w:rFonts w:ascii="Times New Roman" w:hAnsi="Times New Roman"/>
          <w:sz w:val="24"/>
          <w:szCs w:val="24"/>
          <w:vertAlign w:val="subscript"/>
        </w:rPr>
        <w:t>,</w:t>
      </w: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p>
    <w:p w:rsidR="004F08F0" w:rsidRPr="00A96D2D" w:rsidRDefault="004F08F0" w:rsidP="006675EB">
      <w:pPr>
        <w:tabs>
          <w:tab w:val="left" w:pos="-426"/>
          <w:tab w:val="left" w:pos="2835"/>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Из (4.15) имеем</w:t>
      </w:r>
    </w:p>
    <w:p w:rsidR="004F08F0" w:rsidRPr="00A96D2D" w:rsidRDefault="004F08F0" w:rsidP="00510DFB">
      <w:pPr>
        <w:tabs>
          <w:tab w:val="left" w:pos="-426"/>
          <w:tab w:val="left" w:pos="2835"/>
          <w:tab w:val="left" w:pos="7513"/>
          <w:tab w:val="left" w:pos="8222"/>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P</w:t>
      </w:r>
      <w:r w:rsidRPr="00A96D2D">
        <w:rPr>
          <w:rFonts w:ascii="Times New Roman" w:hAnsi="Times New Roman"/>
          <w:sz w:val="24"/>
          <w:szCs w:val="24"/>
        </w:rPr>
        <w:t xml:space="preserve"> = 1 - </w:t>
      </w:r>
      <m:oMath>
        <m:f>
          <m:fPr>
            <m:ctrlPr>
              <w:rPr>
                <w:rFonts w:ascii="Cambria Math" w:hAnsi="Times New Roman"/>
                <w:sz w:val="24"/>
                <w:szCs w:val="24"/>
                <w:lang w:val="en-US"/>
              </w:rPr>
            </m:ctrlPr>
          </m:fPr>
          <m:num>
            <m:r>
              <m:rPr>
                <m:sty m:val="p"/>
              </m:rPr>
              <w:rPr>
                <w:rFonts w:ascii="Cambria Math" w:hAnsi="Times New Roman"/>
                <w:sz w:val="24"/>
                <w:szCs w:val="24"/>
              </w:rPr>
              <m:t>1</m:t>
            </m:r>
          </m:num>
          <m:den>
            <m:r>
              <m:rPr>
                <m:sty m:val="p"/>
              </m:rPr>
              <w:rPr>
                <w:rFonts w:ascii="Cambria Math" w:hAnsi="Times New Roman"/>
                <w:sz w:val="24"/>
                <w:szCs w:val="24"/>
                <w:lang w:val="en-US"/>
              </w:rPr>
              <m:t>m</m:t>
            </m:r>
            <m:r>
              <m:rPr>
                <m:sty m:val="p"/>
              </m:rPr>
              <w:rPr>
                <w:rFonts w:ascii="Cambria Math" w:hAnsi="Cambria Math"/>
                <w:sz w:val="24"/>
                <w:szCs w:val="24"/>
              </w:rPr>
              <m:t>-</m:t>
            </m:r>
            <m:r>
              <m:rPr>
                <m:sty m:val="p"/>
              </m:rPr>
              <w:rPr>
                <w:rFonts w:ascii="Cambria Math" w:hAnsi="Times New Roman"/>
                <w:sz w:val="24"/>
                <w:szCs w:val="24"/>
              </w:rPr>
              <m:t>1</m:t>
            </m:r>
          </m:den>
        </m:f>
      </m:oMath>
      <w:r w:rsidRPr="00A96D2D">
        <w:rPr>
          <w:rFonts w:ascii="Times New Roman" w:hAnsi="Times New Roman"/>
          <w:sz w:val="24"/>
          <w:szCs w:val="24"/>
        </w:rPr>
        <w:t xml:space="preserve">                                          </w:t>
      </w:r>
      <w:r w:rsidR="00510DFB">
        <w:rPr>
          <w:rFonts w:ascii="Times New Roman" w:hAnsi="Times New Roman"/>
          <w:sz w:val="24"/>
          <w:szCs w:val="24"/>
        </w:rPr>
        <w:t xml:space="preserve">                   </w:t>
      </w:r>
      <w:r w:rsidR="0010534D" w:rsidRPr="00A96D2D">
        <w:rPr>
          <w:rFonts w:ascii="Times New Roman" w:hAnsi="Times New Roman"/>
          <w:sz w:val="24"/>
          <w:szCs w:val="24"/>
        </w:rPr>
        <w:t>(4.16)</w:t>
      </w:r>
    </w:p>
    <w:p w:rsidR="004F08F0" w:rsidRPr="00A96D2D" w:rsidRDefault="004F08F0" w:rsidP="006675EB">
      <w:pPr>
        <w:tabs>
          <w:tab w:val="left" w:pos="-426"/>
          <w:tab w:val="left" w:pos="2835"/>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Как видно, величина </w:t>
      </w:r>
      <w:r w:rsidRPr="00A96D2D">
        <w:rPr>
          <w:rFonts w:ascii="Times New Roman" w:hAnsi="Times New Roman"/>
          <w:sz w:val="24"/>
          <w:szCs w:val="24"/>
          <w:lang w:val="en-US"/>
        </w:rPr>
        <w:t>P</w:t>
      </w:r>
      <w:r w:rsidRPr="00A96D2D">
        <w:rPr>
          <w:rFonts w:ascii="Times New Roman" w:hAnsi="Times New Roman"/>
          <w:sz w:val="24"/>
          <w:szCs w:val="24"/>
        </w:rPr>
        <w:t xml:space="preserve"> может принимать только определенные </w:t>
      </w:r>
      <w:r w:rsidRPr="00A96D2D">
        <w:rPr>
          <w:rFonts w:ascii="Times New Roman" w:hAnsi="Times New Roman"/>
          <w:b/>
          <w:sz w:val="24"/>
          <w:szCs w:val="24"/>
        </w:rPr>
        <w:t>дыскретные</w:t>
      </w:r>
      <w:r w:rsidRPr="00A96D2D">
        <w:rPr>
          <w:rFonts w:ascii="Times New Roman" w:hAnsi="Times New Roman"/>
          <w:sz w:val="24"/>
          <w:szCs w:val="24"/>
        </w:rPr>
        <w:t xml:space="preserve"> значения. Ими являются значения, удовлетроряющие совокупности условий (4.14) и (4.16).</w:t>
      </w:r>
    </w:p>
    <w:p w:rsidR="004F08F0" w:rsidRPr="00A96D2D" w:rsidRDefault="00101111" w:rsidP="006675EB">
      <w:pPr>
        <w:tabs>
          <w:tab w:val="left" w:pos="-426"/>
          <w:tab w:val="left" w:pos="2835"/>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Согласно (2.62</w:t>
      </w:r>
      <w:r w:rsidR="004F08F0" w:rsidRPr="00A96D2D">
        <w:rPr>
          <w:rFonts w:ascii="Times New Roman" w:hAnsi="Times New Roman"/>
          <w:sz w:val="24"/>
          <w:szCs w:val="24"/>
        </w:rPr>
        <w:t>) и (3.1)</w:t>
      </w:r>
      <w:r w:rsidR="00C92701" w:rsidRPr="00A96D2D">
        <w:rPr>
          <w:rFonts w:ascii="Times New Roman" w:hAnsi="Times New Roman"/>
          <w:sz w:val="24"/>
          <w:szCs w:val="24"/>
        </w:rPr>
        <w:t xml:space="preserve"> </w:t>
      </w:r>
      <w:r w:rsidR="004F08F0" w:rsidRPr="00A96D2D">
        <w:rPr>
          <w:rFonts w:ascii="Times New Roman" w:hAnsi="Times New Roman"/>
          <w:sz w:val="24"/>
          <w:szCs w:val="24"/>
        </w:rPr>
        <w:t>имеет место</w:t>
      </w:r>
    </w:p>
    <w:p w:rsidR="004F08F0" w:rsidRPr="00A96D2D" w:rsidRDefault="004F08F0" w:rsidP="006675EB">
      <w:pPr>
        <w:tabs>
          <w:tab w:val="left" w:pos="-426"/>
          <w:tab w:val="left" w:pos="2835"/>
          <w:tab w:val="left" w:pos="7513"/>
          <w:tab w:val="left" w:pos="8222"/>
          <w:tab w:val="left" w:pos="9498"/>
        </w:tabs>
        <w:spacing w:line="360" w:lineRule="auto"/>
        <w:contextualSpacing/>
        <w:mirrorIndents/>
        <w:outlineLvl w:val="0"/>
        <w:rPr>
          <w:rFonts w:ascii="Times New Roman" w:hAnsi="Times New Roman"/>
          <w:sz w:val="24"/>
          <w:szCs w:val="24"/>
          <w:lang w:val="en-US"/>
        </w:rPr>
      </w:pPr>
      <w:r w:rsidRPr="00A96D2D">
        <w:rPr>
          <w:rFonts w:ascii="Times New Roman" w:hAnsi="Times New Roman"/>
          <w:sz w:val="24"/>
          <w:szCs w:val="24"/>
        </w:rPr>
        <w:t xml:space="preserve">                                                        </w:t>
      </w:r>
      <w:r w:rsidRPr="00A96D2D">
        <w:rPr>
          <w:rFonts w:ascii="Times New Roman" w:hAnsi="Times New Roman"/>
          <w:sz w:val="24"/>
          <w:szCs w:val="24"/>
          <w:lang w:val="en-US"/>
        </w:rPr>
        <w:t>B</w:t>
      </w:r>
      <w:r w:rsidRPr="00A96D2D">
        <w:rPr>
          <w:rFonts w:ascii="Times New Roman" w:hAnsi="Times New Roman"/>
          <w:sz w:val="24"/>
          <w:szCs w:val="24"/>
          <w:vertAlign w:val="subscript"/>
          <w:lang w:val="en-US"/>
        </w:rPr>
        <w:t>j0</w:t>
      </w:r>
      <w:r w:rsidRPr="00A96D2D">
        <w:rPr>
          <w:rFonts w:ascii="Times New Roman" w:hAnsi="Times New Roman"/>
          <w:sz w:val="24"/>
          <w:szCs w:val="24"/>
          <w:lang w:val="en-US"/>
        </w:rPr>
        <w:t>(s) = B</w:t>
      </w:r>
      <w:r w:rsidRPr="00A96D2D">
        <w:rPr>
          <w:rFonts w:ascii="Times New Roman" w:hAnsi="Times New Roman"/>
          <w:sz w:val="24"/>
          <w:szCs w:val="24"/>
          <w:vertAlign w:val="subscript"/>
          <w:lang w:val="en-US"/>
        </w:rPr>
        <w:t>j0</w:t>
      </w:r>
      <w:r w:rsidRPr="00A96D2D">
        <w:rPr>
          <w:rFonts w:ascii="Times New Roman" w:hAnsi="Times New Roman"/>
          <w:sz w:val="24"/>
          <w:szCs w:val="24"/>
          <w:lang w:val="en-US"/>
        </w:rPr>
        <w:t xml:space="preserve"> </w:t>
      </w:r>
      <w:r w:rsidRPr="00A96D2D">
        <w:rPr>
          <w:rFonts w:ascii="Times New Roman" w:hAnsi="Times New Roman"/>
          <w:sz w:val="24"/>
          <w:szCs w:val="24"/>
        </w:rPr>
        <w:t>при</w:t>
      </w:r>
      <w:r w:rsidRPr="00A96D2D">
        <w:rPr>
          <w:rFonts w:ascii="Times New Roman" w:hAnsi="Times New Roman"/>
          <w:sz w:val="24"/>
          <w:szCs w:val="24"/>
          <w:lang w:val="en-US"/>
        </w:rPr>
        <w:t xml:space="preserve"> s = S,</w:t>
      </w:r>
    </w:p>
    <w:p w:rsidR="004F08F0" w:rsidRPr="00A96D2D" w:rsidRDefault="004F08F0" w:rsidP="006675EB">
      <w:pPr>
        <w:tabs>
          <w:tab w:val="left" w:pos="-426"/>
          <w:tab w:val="left" w:pos="2835"/>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где </w:t>
      </w:r>
    </w:p>
    <w:p w:rsidR="004F08F0" w:rsidRPr="00A96D2D" w:rsidRDefault="004F08F0" w:rsidP="006675EB">
      <w:pPr>
        <w:tabs>
          <w:tab w:val="left" w:pos="-426"/>
          <w:tab w:val="left" w:pos="2835"/>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B</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 оптимальная совокупность результатов измерений величины </w:t>
      </w:r>
      <w:r w:rsidRPr="00A96D2D">
        <w:rPr>
          <w:rFonts w:ascii="Times New Roman" w:hAnsi="Times New Roman"/>
          <w:sz w:val="24"/>
          <w:szCs w:val="24"/>
          <w:lang w:val="en-US"/>
        </w:rPr>
        <w:t>y</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в системе </w:t>
      </w:r>
      <w:r w:rsidRPr="00A96D2D">
        <w:rPr>
          <w:rFonts w:ascii="Times New Roman" w:hAnsi="Times New Roman"/>
          <w:sz w:val="24"/>
          <w:szCs w:val="24"/>
          <w:lang w:val="en-US"/>
        </w:rPr>
        <w:t>S</w:t>
      </w:r>
      <w:r w:rsidRPr="00A96D2D">
        <w:rPr>
          <w:rFonts w:ascii="Times New Roman" w:hAnsi="Times New Roman"/>
          <w:sz w:val="24"/>
          <w:szCs w:val="24"/>
        </w:rPr>
        <w:t xml:space="preserve"> в момент времени </w:t>
      </w:r>
      <w:r w:rsidRPr="00A96D2D">
        <w:rPr>
          <w:rFonts w:ascii="Times New Roman" w:hAnsi="Times New Roman"/>
          <w:sz w:val="24"/>
          <w:szCs w:val="24"/>
          <w:lang w:val="en-US"/>
        </w:rPr>
        <w:t>t</w:t>
      </w:r>
    </w:p>
    <w:p w:rsidR="004F08F0" w:rsidRPr="00A96D2D" w:rsidRDefault="00510DFB" w:rsidP="006675EB">
      <w:pPr>
        <w:tabs>
          <w:tab w:val="left" w:pos="-426"/>
          <w:tab w:val="left" w:pos="2835"/>
          <w:tab w:val="left" w:pos="7513"/>
          <w:tab w:val="left" w:pos="8222"/>
          <w:tab w:val="left" w:pos="9498"/>
        </w:tabs>
        <w:spacing w:line="360" w:lineRule="auto"/>
        <w:contextualSpacing/>
        <w:mirrorIndents/>
        <w:outlineLvl w:val="0"/>
        <w:rPr>
          <w:rFonts w:ascii="Times New Roman" w:hAnsi="Times New Roman"/>
          <w:sz w:val="24"/>
          <w:szCs w:val="24"/>
        </w:rPr>
      </w:pPr>
      <w:r>
        <w:rPr>
          <w:rFonts w:ascii="Times New Roman" w:hAnsi="Times New Roman"/>
          <w:sz w:val="24"/>
          <w:szCs w:val="24"/>
        </w:rPr>
        <w:t xml:space="preserve">   Обозна</w:t>
      </w:r>
    </w:p>
    <w:p w:rsidR="004F08F0" w:rsidRPr="00A96D2D" w:rsidRDefault="004F08F0" w:rsidP="00510DFB">
      <w:pPr>
        <w:tabs>
          <w:tab w:val="left" w:pos="-426"/>
          <w:tab w:val="left" w:pos="2835"/>
          <w:tab w:val="left" w:pos="3828"/>
          <w:tab w:val="left" w:pos="7513"/>
          <w:tab w:val="left" w:pos="8222"/>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00101111" w:rsidRPr="00A96D2D">
        <w:rPr>
          <w:rFonts w:ascii="Times New Roman" w:hAnsi="Times New Roman"/>
          <w:sz w:val="24"/>
          <w:szCs w:val="24"/>
        </w:rPr>
        <w:t xml:space="preserve">  </w:t>
      </w:r>
      <w:r w:rsidRPr="00A96D2D">
        <w:rPr>
          <w:rFonts w:ascii="Times New Roman" w:hAnsi="Times New Roman"/>
          <w:sz w:val="24"/>
          <w:szCs w:val="24"/>
        </w:rPr>
        <w:t xml:space="preserve"> </w:t>
      </w:r>
      <w:r w:rsidRPr="00A96D2D">
        <w:rPr>
          <w:rFonts w:ascii="Times New Roman" w:hAnsi="Times New Roman"/>
          <w:sz w:val="24"/>
          <w:szCs w:val="24"/>
          <w:lang w:val="en-US"/>
        </w:rPr>
        <w:t>N</w:t>
      </w:r>
      <w:r w:rsidRPr="00A96D2D">
        <w:rPr>
          <w:rFonts w:ascii="Times New Roman" w:hAnsi="Times New Roman"/>
          <w:sz w:val="24"/>
          <w:szCs w:val="24"/>
          <w:vertAlign w:val="subscript"/>
        </w:rPr>
        <w:t>0</w:t>
      </w:r>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rPr>
        <w:t xml:space="preserve"> - 1                                                       </w:t>
      </w:r>
      <w:r w:rsidR="00510DFB">
        <w:rPr>
          <w:rFonts w:ascii="Times New Roman" w:hAnsi="Times New Roman"/>
          <w:sz w:val="24"/>
          <w:szCs w:val="24"/>
        </w:rPr>
        <w:t xml:space="preserve">    </w:t>
      </w:r>
      <w:r w:rsidRPr="00A96D2D">
        <w:rPr>
          <w:rFonts w:ascii="Times New Roman" w:hAnsi="Times New Roman"/>
          <w:sz w:val="24"/>
          <w:szCs w:val="24"/>
        </w:rPr>
        <w:t xml:space="preserve"> </w:t>
      </w:r>
      <w:r w:rsidR="00510DFB">
        <w:rPr>
          <w:rFonts w:ascii="Times New Roman" w:hAnsi="Times New Roman"/>
          <w:sz w:val="24"/>
          <w:szCs w:val="24"/>
        </w:rPr>
        <w:t xml:space="preserve"> </w:t>
      </w:r>
      <w:r w:rsidRPr="00A96D2D">
        <w:rPr>
          <w:rFonts w:ascii="Times New Roman" w:hAnsi="Times New Roman"/>
          <w:sz w:val="24"/>
          <w:szCs w:val="24"/>
        </w:rPr>
        <w:t xml:space="preserve">(4.17) </w:t>
      </w:r>
    </w:p>
    <w:p w:rsidR="004F08F0" w:rsidRPr="00A96D2D" w:rsidRDefault="00101111" w:rsidP="006675EB">
      <w:pPr>
        <w:tabs>
          <w:tab w:val="left" w:pos="-426"/>
          <w:tab w:val="left" w:pos="2835"/>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Согласно (2.63</w:t>
      </w:r>
      <w:r w:rsidR="004F08F0" w:rsidRPr="00A96D2D">
        <w:rPr>
          <w:rFonts w:ascii="Times New Roman" w:hAnsi="Times New Roman"/>
          <w:sz w:val="24"/>
          <w:szCs w:val="24"/>
        </w:rPr>
        <w:t>), (3.1) и (4.7) имеет место</w:t>
      </w:r>
    </w:p>
    <w:p w:rsidR="004F08F0" w:rsidRPr="00A96D2D" w:rsidRDefault="004F08F0" w:rsidP="006675EB">
      <w:pPr>
        <w:tabs>
          <w:tab w:val="left" w:pos="-426"/>
          <w:tab w:val="left" w:pos="2835"/>
          <w:tab w:val="left" w:pos="7513"/>
          <w:tab w:val="left" w:pos="8222"/>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N</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- 1; </w:t>
      </w:r>
      <w:r w:rsidRPr="00A96D2D">
        <w:rPr>
          <w:rFonts w:ascii="Times New Roman" w:hAnsi="Times New Roman"/>
          <w:sz w:val="24"/>
          <w:szCs w:val="24"/>
          <w:lang w:val="en-US"/>
        </w:rPr>
        <w:t>j</w:t>
      </w:r>
      <w:r w:rsidRPr="00A96D2D">
        <w:rPr>
          <w:rFonts w:ascii="Times New Roman" w:hAnsi="Times New Roman"/>
          <w:sz w:val="24"/>
          <w:szCs w:val="24"/>
        </w:rPr>
        <w:t xml:space="preserve"> = 1</w:t>
      </w:r>
      <w:proofErr w:type="gramStart"/>
      <w:r w:rsidRPr="00A96D2D">
        <w:rPr>
          <w:rFonts w:ascii="Times New Roman" w:hAnsi="Times New Roman"/>
          <w:sz w:val="24"/>
          <w:szCs w:val="24"/>
        </w:rPr>
        <w:t>..</w:t>
      </w:r>
      <w:r w:rsidRPr="00A96D2D">
        <w:rPr>
          <w:rFonts w:ascii="Times New Roman" w:hAnsi="Times New Roman"/>
          <w:sz w:val="24"/>
          <w:szCs w:val="24"/>
          <w:lang w:val="en-US"/>
        </w:rPr>
        <w:t>n</w:t>
      </w:r>
      <w:proofErr w:type="gramEnd"/>
      <w:r w:rsidRPr="00A96D2D">
        <w:rPr>
          <w:rFonts w:ascii="Times New Roman" w:hAnsi="Times New Roman"/>
          <w:sz w:val="24"/>
          <w:szCs w:val="24"/>
        </w:rPr>
        <w:t xml:space="preserve">                                                     </w:t>
      </w:r>
    </w:p>
    <w:p w:rsidR="004F08F0" w:rsidRPr="00A96D2D" w:rsidRDefault="004F08F0" w:rsidP="006675EB">
      <w:pPr>
        <w:tabs>
          <w:tab w:val="left" w:pos="-426"/>
          <w:tab w:val="left" w:pos="2835"/>
          <w:tab w:val="left" w:pos="7513"/>
          <w:tab w:val="left" w:pos="8222"/>
          <w:tab w:val="left" w:pos="8789"/>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lastRenderedPageBreak/>
        <w:t>или, с учетом (4.9) и (4.17),</w:t>
      </w:r>
    </w:p>
    <w:p w:rsidR="004F08F0" w:rsidRPr="00A96D2D" w:rsidRDefault="004F08F0" w:rsidP="00510DFB">
      <w:pPr>
        <w:tabs>
          <w:tab w:val="left" w:pos="-426"/>
          <w:tab w:val="left" w:pos="2835"/>
          <w:tab w:val="left" w:pos="3544"/>
          <w:tab w:val="left" w:pos="7513"/>
          <w:tab w:val="left" w:pos="8222"/>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N</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 </w:t>
      </w:r>
      <w:r w:rsidRPr="00A96D2D">
        <w:rPr>
          <w:rFonts w:ascii="Times New Roman" w:hAnsi="Times New Roman"/>
          <w:sz w:val="24"/>
          <w:szCs w:val="24"/>
          <w:lang w:val="en-US"/>
        </w:rPr>
        <w:t>N</w:t>
      </w:r>
      <w:r w:rsidRPr="00A96D2D">
        <w:rPr>
          <w:rFonts w:ascii="Times New Roman" w:hAnsi="Times New Roman"/>
          <w:sz w:val="24"/>
          <w:szCs w:val="24"/>
          <w:vertAlign w:val="subscript"/>
        </w:rPr>
        <w:t>0</w:t>
      </w:r>
      <w:r w:rsidR="00993E7C"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proofErr w:type="gramStart"/>
      <w:r w:rsidRPr="00A96D2D">
        <w:rPr>
          <w:rFonts w:ascii="Times New Roman" w:hAnsi="Times New Roman"/>
          <w:sz w:val="24"/>
          <w:szCs w:val="24"/>
        </w:rPr>
        <w:t>..</w:t>
      </w:r>
      <w:r w:rsidRPr="00A96D2D">
        <w:rPr>
          <w:rFonts w:ascii="Times New Roman" w:hAnsi="Times New Roman"/>
          <w:sz w:val="24"/>
          <w:szCs w:val="24"/>
          <w:lang w:val="en-US"/>
        </w:rPr>
        <w:t>n</w:t>
      </w:r>
      <w:proofErr w:type="gramEnd"/>
      <w:r w:rsidRPr="00A96D2D">
        <w:rPr>
          <w:rFonts w:ascii="Times New Roman" w:hAnsi="Times New Roman"/>
          <w:sz w:val="24"/>
          <w:szCs w:val="24"/>
        </w:rPr>
        <w:t xml:space="preserve">,                              </w:t>
      </w:r>
      <w:r w:rsidR="00993E7C" w:rsidRPr="00A96D2D">
        <w:rPr>
          <w:rFonts w:ascii="Times New Roman" w:hAnsi="Times New Roman"/>
          <w:sz w:val="24"/>
          <w:szCs w:val="24"/>
        </w:rPr>
        <w:t xml:space="preserve">  </w:t>
      </w:r>
      <w:r w:rsidR="00510DFB">
        <w:rPr>
          <w:rFonts w:ascii="Times New Roman" w:hAnsi="Times New Roman"/>
          <w:sz w:val="24"/>
          <w:szCs w:val="24"/>
        </w:rPr>
        <w:t xml:space="preserve">                        </w:t>
      </w:r>
      <w:r w:rsidRPr="00A96D2D">
        <w:rPr>
          <w:rFonts w:ascii="Times New Roman" w:hAnsi="Times New Roman"/>
          <w:sz w:val="24"/>
          <w:szCs w:val="24"/>
        </w:rPr>
        <w:t xml:space="preserve">  (4.18) </w:t>
      </w:r>
    </w:p>
    <w:p w:rsidR="004F08F0" w:rsidRPr="00A96D2D" w:rsidRDefault="004F08F0" w:rsidP="006675EB">
      <w:pPr>
        <w:tabs>
          <w:tab w:val="left" w:pos="-426"/>
          <w:tab w:val="left" w:pos="2835"/>
          <w:tab w:val="left" w:pos="3544"/>
          <w:tab w:val="left" w:pos="7513"/>
          <w:tab w:val="left" w:pos="8222"/>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где</w:t>
      </w:r>
    </w:p>
    <w:p w:rsidR="004F08F0" w:rsidRPr="00A96D2D" w:rsidRDefault="004F08F0" w:rsidP="006675EB">
      <w:pPr>
        <w:tabs>
          <w:tab w:val="left" w:pos="-426"/>
          <w:tab w:val="left" w:pos="2835"/>
          <w:tab w:val="left" w:pos="3544"/>
          <w:tab w:val="left" w:pos="7513"/>
          <w:tab w:val="left" w:pos="8222"/>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N</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 объем совокупности </w:t>
      </w:r>
      <w:r w:rsidRPr="00A96D2D">
        <w:rPr>
          <w:rFonts w:ascii="Times New Roman" w:hAnsi="Times New Roman"/>
          <w:sz w:val="24"/>
          <w:szCs w:val="24"/>
          <w:lang w:val="en-US"/>
        </w:rPr>
        <w:t>B</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p>
    <w:p w:rsidR="004F08F0" w:rsidRPr="00A96D2D" w:rsidRDefault="004F08F0" w:rsidP="006675EB">
      <w:pPr>
        <w:tabs>
          <w:tab w:val="left" w:pos="-426"/>
          <w:tab w:val="left" w:pos="2835"/>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Итак, совокупности</w:t>
      </w:r>
    </w:p>
    <w:p w:rsidR="004F08F0" w:rsidRPr="00A96D2D" w:rsidRDefault="004F08F0" w:rsidP="006675EB">
      <w:pPr>
        <w:tabs>
          <w:tab w:val="left" w:pos="-426"/>
          <w:tab w:val="left" w:pos="2835"/>
          <w:tab w:val="left" w:pos="7513"/>
          <w:tab w:val="left" w:pos="8222"/>
          <w:tab w:val="left" w:pos="8647"/>
          <w:tab w:val="left" w:pos="8789"/>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B</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=1</w:t>
      </w:r>
      <w:proofErr w:type="gramStart"/>
      <w:r w:rsidRPr="00A96D2D">
        <w:rPr>
          <w:rFonts w:ascii="Times New Roman" w:hAnsi="Times New Roman"/>
          <w:sz w:val="24"/>
          <w:szCs w:val="24"/>
        </w:rPr>
        <w:t>..</w:t>
      </w:r>
      <w:r w:rsidRPr="00A96D2D">
        <w:rPr>
          <w:rFonts w:ascii="Times New Roman" w:hAnsi="Times New Roman"/>
          <w:sz w:val="24"/>
          <w:szCs w:val="24"/>
          <w:lang w:val="en-US"/>
        </w:rPr>
        <w:t>n</w:t>
      </w:r>
      <w:proofErr w:type="gramEnd"/>
      <w:r w:rsidRPr="00A96D2D">
        <w:rPr>
          <w:rFonts w:ascii="Times New Roman" w:hAnsi="Times New Roman"/>
          <w:sz w:val="24"/>
          <w:szCs w:val="24"/>
        </w:rPr>
        <w:t xml:space="preserve">                                                                                                                 </w:t>
      </w:r>
    </w:p>
    <w:p w:rsidR="004F08F0" w:rsidRPr="00A96D2D" w:rsidRDefault="004F08F0" w:rsidP="006675EB">
      <w:pPr>
        <w:tabs>
          <w:tab w:val="left" w:pos="-426"/>
          <w:tab w:val="left" w:pos="2835"/>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b/>
          <w:sz w:val="24"/>
          <w:szCs w:val="24"/>
        </w:rPr>
        <w:t xml:space="preserve">в системе </w:t>
      </w:r>
      <w:r w:rsidRPr="00A96D2D">
        <w:rPr>
          <w:rFonts w:ascii="Times New Roman" w:hAnsi="Times New Roman"/>
          <w:sz w:val="24"/>
          <w:szCs w:val="24"/>
          <w:lang w:val="en-US"/>
        </w:rPr>
        <w:t>S</w:t>
      </w:r>
      <w:r w:rsidRPr="00A96D2D">
        <w:rPr>
          <w:rFonts w:ascii="Times New Roman" w:hAnsi="Times New Roman"/>
          <w:sz w:val="24"/>
          <w:szCs w:val="24"/>
        </w:rPr>
        <w:t xml:space="preserve"> </w:t>
      </w:r>
      <w:r w:rsidRPr="00A96D2D">
        <w:rPr>
          <w:rFonts w:ascii="Times New Roman" w:hAnsi="Times New Roman"/>
          <w:b/>
          <w:sz w:val="24"/>
          <w:szCs w:val="24"/>
        </w:rPr>
        <w:t>имеют одинаковые объемы</w:t>
      </w:r>
      <w:r w:rsidRPr="00A96D2D">
        <w:rPr>
          <w:rFonts w:ascii="Times New Roman" w:hAnsi="Times New Roman"/>
          <w:sz w:val="24"/>
          <w:szCs w:val="24"/>
        </w:rPr>
        <w:t xml:space="preserve">, что вполне логично. </w:t>
      </w:r>
    </w:p>
    <w:p w:rsidR="004F08F0" w:rsidRPr="00A96D2D" w:rsidRDefault="004F08F0" w:rsidP="006675EB">
      <w:pPr>
        <w:tabs>
          <w:tab w:val="left" w:pos="-426"/>
          <w:tab w:val="left" w:pos="2835"/>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Обозначим</w:t>
      </w:r>
    </w:p>
    <w:p w:rsidR="004F08F0" w:rsidRPr="00A96D2D" w:rsidRDefault="004F08F0" w:rsidP="00510DFB">
      <w:pPr>
        <w:tabs>
          <w:tab w:val="left" w:pos="-426"/>
          <w:tab w:val="left" w:pos="2835"/>
          <w:tab w:val="left" w:pos="7513"/>
          <w:tab w:val="left" w:pos="8222"/>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K</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lang w:val="en-US"/>
        </w:rPr>
        <w:t>N</w:t>
      </w:r>
      <w:r w:rsidRPr="00A96D2D">
        <w:rPr>
          <w:rFonts w:ascii="Times New Roman" w:hAnsi="Times New Roman"/>
          <w:sz w:val="24"/>
          <w:szCs w:val="24"/>
          <w:vertAlign w:val="subscript"/>
        </w:rPr>
        <w:t>0</w:t>
      </w:r>
      <w:r w:rsidRPr="00A96D2D">
        <w:rPr>
          <w:rFonts w:ascii="Times New Roman" w:hAnsi="Times New Roman"/>
          <w:sz w:val="24"/>
          <w:szCs w:val="24"/>
        </w:rPr>
        <w:t xml:space="preserve"> -1                                                </w:t>
      </w:r>
      <w:r w:rsidR="00993E7C" w:rsidRPr="00A96D2D">
        <w:rPr>
          <w:rFonts w:ascii="Times New Roman" w:hAnsi="Times New Roman"/>
          <w:sz w:val="24"/>
          <w:szCs w:val="24"/>
        </w:rPr>
        <w:t xml:space="preserve">  </w:t>
      </w:r>
      <w:r w:rsidR="00510DFB">
        <w:rPr>
          <w:rFonts w:ascii="Times New Roman" w:hAnsi="Times New Roman"/>
          <w:sz w:val="24"/>
          <w:szCs w:val="24"/>
        </w:rPr>
        <w:t xml:space="preserve">          </w:t>
      </w:r>
      <w:r w:rsidRPr="00A96D2D">
        <w:rPr>
          <w:rFonts w:ascii="Times New Roman" w:hAnsi="Times New Roman"/>
          <w:sz w:val="24"/>
          <w:szCs w:val="24"/>
        </w:rPr>
        <w:t xml:space="preserve">  (4.19)</w:t>
      </w:r>
    </w:p>
    <w:p w:rsidR="004F08F0" w:rsidRPr="00A96D2D" w:rsidRDefault="004F08F0" w:rsidP="006675EB">
      <w:pPr>
        <w:tabs>
          <w:tab w:val="left" w:pos="-426"/>
          <w:tab w:val="left" w:pos="2835"/>
          <w:tab w:val="left" w:pos="7513"/>
          <w:tab w:val="left" w:pos="8222"/>
          <w:tab w:val="left" w:pos="8647"/>
          <w:tab w:val="left" w:pos="9498"/>
        </w:tabs>
        <w:spacing w:line="360" w:lineRule="auto"/>
        <w:contextualSpacing/>
        <w:mirrorIndents/>
        <w:outlineLvl w:val="0"/>
        <w:rPr>
          <w:rFonts w:ascii="Times New Roman" w:hAnsi="Times New Roman"/>
          <w:b/>
          <w:sz w:val="24"/>
          <w:szCs w:val="24"/>
        </w:rPr>
      </w:pPr>
      <w:r w:rsidRPr="00A96D2D">
        <w:rPr>
          <w:rFonts w:ascii="Times New Roman" w:hAnsi="Times New Roman"/>
          <w:sz w:val="24"/>
          <w:szCs w:val="24"/>
        </w:rPr>
        <w:t xml:space="preserve">   О величине </w:t>
      </w:r>
      <w:r w:rsidRPr="00A96D2D">
        <w:rPr>
          <w:rFonts w:ascii="Times New Roman" w:hAnsi="Times New Roman"/>
          <w:i/>
          <w:sz w:val="24"/>
          <w:szCs w:val="24"/>
          <w:lang w:val="en-US"/>
        </w:rPr>
        <w:t>K</w:t>
      </w:r>
      <w:r w:rsidRPr="00A96D2D">
        <w:rPr>
          <w:rFonts w:ascii="Times New Roman" w:hAnsi="Times New Roman"/>
          <w:sz w:val="24"/>
          <w:szCs w:val="24"/>
          <w:vertAlign w:val="subscript"/>
        </w:rPr>
        <w:t>0</w:t>
      </w:r>
      <w:r w:rsidRPr="00A96D2D">
        <w:rPr>
          <w:rFonts w:ascii="Times New Roman" w:hAnsi="Times New Roman"/>
          <w:sz w:val="24"/>
          <w:szCs w:val="24"/>
        </w:rPr>
        <w:t xml:space="preserve"> говорят, что она является </w:t>
      </w:r>
      <w:r w:rsidRPr="00A96D2D">
        <w:rPr>
          <w:rFonts w:ascii="Times New Roman" w:hAnsi="Times New Roman"/>
          <w:b/>
          <w:sz w:val="24"/>
          <w:szCs w:val="24"/>
        </w:rPr>
        <w:t>оптимальным числом степенией свободы в системе</w:t>
      </w:r>
      <w:r w:rsidRPr="00A96D2D">
        <w:rPr>
          <w:rFonts w:ascii="Times New Roman" w:hAnsi="Times New Roman"/>
          <w:sz w:val="24"/>
          <w:szCs w:val="24"/>
        </w:rPr>
        <w:t xml:space="preserve"> </w:t>
      </w:r>
      <w:r w:rsidRPr="00A96D2D">
        <w:rPr>
          <w:rFonts w:ascii="Times New Roman" w:hAnsi="Times New Roman"/>
          <w:sz w:val="24"/>
          <w:szCs w:val="24"/>
          <w:lang w:val="en-US"/>
        </w:rPr>
        <w:t>S</w:t>
      </w:r>
      <w:r w:rsidRPr="00A96D2D">
        <w:rPr>
          <w:rFonts w:ascii="Times New Roman" w:hAnsi="Times New Roman"/>
          <w:b/>
          <w:sz w:val="24"/>
          <w:szCs w:val="24"/>
        </w:rPr>
        <w:t xml:space="preserve"> в момент времени </w:t>
      </w:r>
      <w:r w:rsidRPr="00A96D2D">
        <w:rPr>
          <w:rFonts w:ascii="Times New Roman" w:hAnsi="Times New Roman"/>
          <w:b/>
          <w:sz w:val="24"/>
          <w:szCs w:val="24"/>
          <w:lang w:val="en-US"/>
        </w:rPr>
        <w:t>t</w:t>
      </w:r>
      <w:r w:rsidRPr="00A96D2D">
        <w:rPr>
          <w:rFonts w:ascii="Times New Roman" w:hAnsi="Times New Roman"/>
          <w:b/>
          <w:sz w:val="24"/>
          <w:szCs w:val="24"/>
        </w:rPr>
        <w:t>.</w:t>
      </w:r>
    </w:p>
    <w:p w:rsidR="004F08F0" w:rsidRPr="00A96D2D" w:rsidRDefault="004F08F0" w:rsidP="006675EB">
      <w:pPr>
        <w:tabs>
          <w:tab w:val="left" w:pos="-426"/>
          <w:tab w:val="left" w:pos="2835"/>
          <w:tab w:val="left" w:pos="7513"/>
          <w:tab w:val="left" w:pos="8222"/>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Из (4.17) и (4.19) имеем</w:t>
      </w:r>
    </w:p>
    <w:p w:rsidR="004F08F0" w:rsidRPr="00A96D2D" w:rsidRDefault="004F08F0" w:rsidP="006675EB">
      <w:pPr>
        <w:tabs>
          <w:tab w:val="left" w:pos="-426"/>
          <w:tab w:val="left" w:pos="2835"/>
          <w:tab w:val="left" w:pos="7513"/>
          <w:tab w:val="left" w:pos="8222"/>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K</w:t>
      </w:r>
      <w:r w:rsidRPr="00A96D2D">
        <w:rPr>
          <w:rFonts w:ascii="Times New Roman" w:hAnsi="Times New Roman"/>
          <w:sz w:val="24"/>
          <w:szCs w:val="24"/>
          <w:vertAlign w:val="subscript"/>
        </w:rPr>
        <w:t>0</w:t>
      </w:r>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rPr>
        <w:t xml:space="preserve"> – 2 </w:t>
      </w:r>
    </w:p>
    <w:p w:rsidR="004F08F0" w:rsidRPr="00A96D2D" w:rsidRDefault="00993E7C" w:rsidP="006675EB">
      <w:pPr>
        <w:tabs>
          <w:tab w:val="left" w:pos="-426"/>
          <w:tab w:val="left" w:pos="2835"/>
          <w:tab w:val="left" w:pos="7513"/>
          <w:tab w:val="left" w:pos="8222"/>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Отсюда и из (4.15</w:t>
      </w:r>
      <w:r w:rsidR="004F08F0" w:rsidRPr="00A96D2D">
        <w:rPr>
          <w:rFonts w:ascii="Times New Roman" w:hAnsi="Times New Roman"/>
          <w:sz w:val="24"/>
          <w:szCs w:val="24"/>
        </w:rPr>
        <w:t>) имеем</w:t>
      </w:r>
    </w:p>
    <w:p w:rsidR="004F08F0" w:rsidRPr="00A96D2D" w:rsidRDefault="004F08F0" w:rsidP="00510DFB">
      <w:pPr>
        <w:tabs>
          <w:tab w:val="left" w:pos="-426"/>
          <w:tab w:val="left" w:pos="2835"/>
          <w:tab w:val="left" w:pos="7513"/>
          <w:tab w:val="left" w:pos="8222"/>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K</w:t>
      </w:r>
      <w:r w:rsidRPr="00A96D2D">
        <w:rPr>
          <w:rFonts w:ascii="Times New Roman" w:hAnsi="Times New Roman"/>
          <w:sz w:val="24"/>
          <w:szCs w:val="24"/>
          <w:vertAlign w:val="subscript"/>
        </w:rPr>
        <w:t>0</w:t>
      </w:r>
      <w:r w:rsidRPr="00A96D2D">
        <w:rPr>
          <w:rFonts w:ascii="Times New Roman" w:hAnsi="Times New Roman"/>
          <w:sz w:val="24"/>
          <w:szCs w:val="24"/>
        </w:rPr>
        <w:t xml:space="preserve"> = </w:t>
      </w:r>
      <w:r w:rsidR="00CA712D" w:rsidRPr="00CA712D">
        <w:rPr>
          <w:position w:val="-11"/>
        </w:rPr>
        <w:pict>
          <v:shape id="_x0000_i1027" type="#_x0000_t75" style="width:3pt;height:16.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08&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9A0D57&quot;/&gt;&lt;wsp:rsid wsp:val=&quot;00000685&quot;/&gt;&lt;wsp:rsid wsp:val=&quot;00000CE9&quot;/&gt;&lt;wsp:rsid wsp:val=&quot;00001390&quot;/&gt;&lt;wsp:rsid wsp:val=&quot;00002449&quot;/&gt;&lt;wsp:rsid wsp:val=&quot;000029DD&quot;/&gt;&lt;wsp:rsid wsp:val=&quot;0000319A&quot;/&gt;&lt;wsp:rsid wsp:val=&quot;00003BD3&quot;/&gt;&lt;wsp:rsid wsp:val=&quot;00003CDD&quot;/&gt;&lt;wsp:rsid wsp:val=&quot;000043B4&quot;/&gt;&lt;wsp:rsid wsp:val=&quot;0000440B&quot;/&gt;&lt;wsp:rsid wsp:val=&quot;00004933&quot;/&gt;&lt;wsp:rsid wsp:val=&quot;000056BC&quot;/&gt;&lt;wsp:rsid wsp:val=&quot;00005BE7&quot;/&gt;&lt;wsp:rsid wsp:val=&quot;00005EA5&quot;/&gt;&lt;wsp:rsid wsp:val=&quot;0000659E&quot;/&gt;&lt;wsp:rsid wsp:val=&quot;00006940&quot;/&gt;&lt;wsp:rsid wsp:val=&quot;00007469&quot;/&gt;&lt;wsp:rsid wsp:val=&quot;00007D95&quot;/&gt;&lt;wsp:rsid wsp:val=&quot;0001151E&quot;/&gt;&lt;wsp:rsid wsp:val=&quot;000118B5&quot;/&gt;&lt;wsp:rsid wsp:val=&quot;00011998&quot;/&gt;&lt;wsp:rsid wsp:val=&quot;000119EA&quot;/&gt;&lt;wsp:rsid wsp:val=&quot;00011A21&quot;/&gt;&lt;wsp:rsid wsp:val=&quot;00011A86&quot;/&gt;&lt;wsp:rsid wsp:val=&quot;00011ECE&quot;/&gt;&lt;wsp:rsid wsp:val=&quot;0001280A&quot;/&gt;&lt;wsp:rsid wsp:val=&quot;00012BB0&quot;/&gt;&lt;wsp:rsid wsp:val=&quot;00012C7A&quot;/&gt;&lt;wsp:rsid wsp:val=&quot;000139C6&quot;/&gt;&lt;wsp:rsid wsp:val=&quot;00014118&quot;/&gt;&lt;wsp:rsid wsp:val=&quot;00014354&quot;/&gt;&lt;wsp:rsid wsp:val=&quot;00014645&quot;/&gt;&lt;wsp:rsid wsp:val=&quot;00014A6D&quot;/&gt;&lt;wsp:rsid wsp:val=&quot;00014C53&quot;/&gt;&lt;wsp:rsid wsp:val=&quot;00014C6A&quot;/&gt;&lt;wsp:rsid wsp:val=&quot;00015927&quot;/&gt;&lt;wsp:rsid wsp:val=&quot;00015AD7&quot;/&gt;&lt;wsp:rsid wsp:val=&quot;00015B1B&quot;/&gt;&lt;wsp:rsid wsp:val=&quot;00015D71&quot;/&gt;&lt;wsp:rsid wsp:val=&quot;00015F75&quot;/&gt;&lt;wsp:rsid wsp:val=&quot;0001687B&quot;/&gt;&lt;wsp:rsid wsp:val=&quot;00017276&quot;/&gt;&lt;wsp:rsid wsp:val=&quot;0001792E&quot;/&gt;&lt;wsp:rsid wsp:val=&quot;00017ABE&quot;/&gt;&lt;wsp:rsid wsp:val=&quot;00017AEC&quot;/&gt;&lt;wsp:rsid wsp:val=&quot;00017D3A&quot;/&gt;&lt;wsp:rsid wsp:val=&quot;00020067&quot;/&gt;&lt;wsp:rsid wsp:val=&quot;0002013B&quot;/&gt;&lt;wsp:rsid wsp:val=&quot;00020A77&quot;/&gt;&lt;wsp:rsid wsp:val=&quot;00020A9D&quot;/&gt;&lt;wsp:rsid wsp:val=&quot;00020CF1&quot;/&gt;&lt;wsp:rsid wsp:val=&quot;00021CEB&quot;/&gt;&lt;wsp:rsid wsp:val=&quot;00021E1E&quot;/&gt;&lt;wsp:rsid wsp:val=&quot;000228CC&quot;/&gt;&lt;wsp:rsid wsp:val=&quot;00022926&quot;/&gt;&lt;wsp:rsid wsp:val=&quot;00022C24&quot;/&gt;&lt;wsp:rsid wsp:val=&quot;00023EA8&quot;/&gt;&lt;wsp:rsid wsp:val=&quot;00024E29&quot;/&gt;&lt;wsp:rsid wsp:val=&quot;000256E2&quot;/&gt;&lt;wsp:rsid wsp:val=&quot;00026DDF&quot;/&gt;&lt;wsp:rsid wsp:val=&quot;0002770F&quot;/&gt;&lt;wsp:rsid wsp:val=&quot;000277FF&quot;/&gt;&lt;wsp:rsid wsp:val=&quot;0003000F&quot;/&gt;&lt;wsp:rsid wsp:val=&quot;0003073D&quot;/&gt;&lt;wsp:rsid wsp:val=&quot;00031B37&quot;/&gt;&lt;wsp:rsid wsp:val=&quot;00031D36&quot;/&gt;&lt;wsp:rsid wsp:val=&quot;00032427&quot;/&gt;&lt;wsp:rsid wsp:val=&quot;00032895&quot;/&gt;&lt;wsp:rsid wsp:val=&quot;00033714&quot;/&gt;&lt;wsp:rsid wsp:val=&quot;00033F58&quot;/&gt;&lt;wsp:rsid wsp:val=&quot;00034518&quot;/&gt;&lt;wsp:rsid wsp:val=&quot;00034658&quot;/&gt;&lt;wsp:rsid wsp:val=&quot;00034DA9&quot;/&gt;&lt;wsp:rsid wsp:val=&quot;00034F00&quot;/&gt;&lt;wsp:rsid wsp:val=&quot;00035319&quot;/&gt;&lt;wsp:rsid wsp:val=&quot;00035583&quot;/&gt;&lt;wsp:rsid wsp:val=&quot;00035ECD&quot;/&gt;&lt;wsp:rsid wsp:val=&quot;00036273&quot;/&gt;&lt;wsp:rsid wsp:val=&quot;000362B4&quot;/&gt;&lt;wsp:rsid wsp:val=&quot;00036626&quot;/&gt;&lt;wsp:rsid wsp:val=&quot;00036743&quot;/&gt;&lt;wsp:rsid wsp:val=&quot;00036D93&quot;/&gt;&lt;wsp:rsid wsp:val=&quot;00037BC8&quot;/&gt;&lt;wsp:rsid wsp:val=&quot;00037D0F&quot;/&gt;&lt;wsp:rsid wsp:val=&quot;00040AD6&quot;/&gt;&lt;wsp:rsid wsp:val=&quot;00040C20&quot;/&gt;&lt;wsp:rsid wsp:val=&quot;00040C44&quot;/&gt;&lt;wsp:rsid wsp:val=&quot;00040DD4&quot;/&gt;&lt;wsp:rsid wsp:val=&quot;00041029&quot;/&gt;&lt;wsp:rsid wsp:val=&quot;0004133B&quot;/&gt;&lt;wsp:rsid wsp:val=&quot;00041798&quot;/&gt;&lt;wsp:rsid wsp:val=&quot;000418C7&quot;/&gt;&lt;wsp:rsid wsp:val=&quot;00041C05&quot;/&gt;&lt;wsp:rsid wsp:val=&quot;000423EB&quot;/&gt;&lt;wsp:rsid wsp:val=&quot;000424D0&quot;/&gt;&lt;wsp:rsid wsp:val=&quot;000428E0&quot;/&gt;&lt;wsp:rsid wsp:val=&quot;00042BA2&quot;/&gt;&lt;wsp:rsid wsp:val=&quot;00042BE8&quot;/&gt;&lt;wsp:rsid wsp:val=&quot;00042FB8&quot;/&gt;&lt;wsp:rsid wsp:val=&quot;0004347B&quot;/&gt;&lt;wsp:rsid wsp:val=&quot;00043E24&quot;/&gt;&lt;wsp:rsid wsp:val=&quot;00044504&quot;/&gt;&lt;wsp:rsid wsp:val=&quot;0004460D&quot;/&gt;&lt;wsp:rsid wsp:val=&quot;000448DE&quot;/&gt;&lt;wsp:rsid wsp:val=&quot;000451E1&quot;/&gt;&lt;wsp:rsid wsp:val=&quot;000453BB&quot;/&gt;&lt;wsp:rsid wsp:val=&quot;00045F92&quot;/&gt;&lt;wsp:rsid wsp:val=&quot;00047112&quot;/&gt;&lt;wsp:rsid wsp:val=&quot;000472A3&quot;/&gt;&lt;wsp:rsid wsp:val=&quot;000479A7&quot;/&gt;&lt;wsp:rsid wsp:val=&quot;00047B5E&quot;/&gt;&lt;wsp:rsid wsp:val=&quot;0005006B&quot;/&gt;&lt;wsp:rsid wsp:val=&quot;00050748&quot;/&gt;&lt;wsp:rsid wsp:val=&quot;00050CCF&quot;/&gt;&lt;wsp:rsid wsp:val=&quot;00051288&quot;/&gt;&lt;wsp:rsid wsp:val=&quot;00051C69&quot;/&gt;&lt;wsp:rsid wsp:val=&quot;00051CA4&quot;/&gt;&lt;wsp:rsid wsp:val=&quot;000523BF&quot;/&gt;&lt;wsp:rsid wsp:val=&quot;0005288A&quot;/&gt;&lt;wsp:rsid wsp:val=&quot;00052946&quot;/&gt;&lt;wsp:rsid wsp:val=&quot;00052D98&quot;/&gt;&lt;wsp:rsid wsp:val=&quot;00052DA0&quot;/&gt;&lt;wsp:rsid wsp:val=&quot;00052EAE&quot;/&gt;&lt;wsp:rsid wsp:val=&quot;00053AC0&quot;/&gt;&lt;wsp:rsid wsp:val=&quot;00053B88&quot;/&gt;&lt;wsp:rsid wsp:val=&quot;00054B0E&quot;/&gt;&lt;wsp:rsid wsp:val=&quot;00054FFE&quot;/&gt;&lt;wsp:rsid wsp:val=&quot;000554C5&quot;/&gt;&lt;wsp:rsid wsp:val=&quot;00055633&quot;/&gt;&lt;wsp:rsid wsp:val=&quot;00055891&quot;/&gt;&lt;wsp:rsid wsp:val=&quot;00056782&quot;/&gt;&lt;wsp:rsid wsp:val=&quot;00057064&quot;/&gt;&lt;wsp:rsid wsp:val=&quot;000571FE&quot;/&gt;&lt;wsp:rsid wsp:val=&quot;0005727B&quot;/&gt;&lt;wsp:rsid wsp:val=&quot;00057984&quot;/&gt;&lt;wsp:rsid wsp:val=&quot;0006059D&quot;/&gt;&lt;wsp:rsid wsp:val=&quot;00060DBE&quot;/&gt;&lt;wsp:rsid wsp:val=&quot;000612A5&quot;/&gt;&lt;wsp:rsid wsp:val=&quot;00061595&quot;/&gt;&lt;wsp:rsid wsp:val=&quot;00061625&quot;/&gt;&lt;wsp:rsid wsp:val=&quot;00061860&quot;/&gt;&lt;wsp:rsid wsp:val=&quot;00063427&quot;/&gt;&lt;wsp:rsid wsp:val=&quot;00063F8F&quot;/&gt;&lt;wsp:rsid wsp:val=&quot;00064BC6&quot;/&gt;&lt;wsp:rsid wsp:val=&quot;00065259&quot;/&gt;&lt;wsp:rsid wsp:val=&quot;00065358&quot;/&gt;&lt;wsp:rsid wsp:val=&quot;00065C85&quot;/&gt;&lt;wsp:rsid wsp:val=&quot;00066624&quot;/&gt;&lt;wsp:rsid wsp:val=&quot;0006696F&quot;/&gt;&lt;wsp:rsid wsp:val=&quot;00066D5B&quot;/&gt;&lt;wsp:rsid wsp:val=&quot;000671F9&quot;/&gt;&lt;wsp:rsid wsp:val=&quot;00067793&quot;/&gt;&lt;wsp:rsid wsp:val=&quot;00067FCC&quot;/&gt;&lt;wsp:rsid wsp:val=&quot;000704F8&quot;/&gt;&lt;wsp:rsid wsp:val=&quot;000705D4&quot;/&gt;&lt;wsp:rsid wsp:val=&quot;000708D7&quot;/&gt;&lt;wsp:rsid wsp:val=&quot;000710F1&quot;/&gt;&lt;wsp:rsid wsp:val=&quot;00071180&quot;/&gt;&lt;wsp:rsid wsp:val=&quot;00071304&quot;/&gt;&lt;wsp:rsid wsp:val=&quot;0007147E&quot;/&gt;&lt;wsp:rsid wsp:val=&quot;0007159E&quot;/&gt;&lt;wsp:rsid wsp:val=&quot;000715D7&quot;/&gt;&lt;wsp:rsid wsp:val=&quot;000716D0&quot;/&gt;&lt;wsp:rsid wsp:val=&quot;000716F0&quot;/&gt;&lt;wsp:rsid wsp:val=&quot;00071BD7&quot;/&gt;&lt;wsp:rsid wsp:val=&quot;000721A4&quot;/&gt;&lt;wsp:rsid wsp:val=&quot;0007243F&quot;/&gt;&lt;wsp:rsid wsp:val=&quot;00072539&quot;/&gt;&lt;wsp:rsid wsp:val=&quot;00072A93&quot;/&gt;&lt;wsp:rsid wsp:val=&quot;00072FA5&quot;/&gt;&lt;wsp:rsid wsp:val=&quot;00073155&quot;/&gt;&lt;wsp:rsid wsp:val=&quot;000733D3&quot;/&gt;&lt;wsp:rsid wsp:val=&quot;000737FC&quot;/&gt;&lt;wsp:rsid wsp:val=&quot;00073A0D&quot;/&gt;&lt;wsp:rsid wsp:val=&quot;00073C4C&quot;/&gt;&lt;wsp:rsid wsp:val=&quot;000749D6&quot;/&gt;&lt;wsp:rsid wsp:val=&quot;00075045&quot;/&gt;&lt;wsp:rsid wsp:val=&quot;000756DC&quot;/&gt;&lt;wsp:rsid wsp:val=&quot;000758C3&quot;/&gt;&lt;wsp:rsid wsp:val=&quot;0007734E&quot;/&gt;&lt;wsp:rsid wsp:val=&quot;00077372&quot;/&gt;&lt;wsp:rsid wsp:val=&quot;00077AE2&quot;/&gt;&lt;wsp:rsid wsp:val=&quot;00077C86&quot;/&gt;&lt;wsp:rsid wsp:val=&quot;00077E0C&quot;/&gt;&lt;wsp:rsid wsp:val=&quot;000802A5&quot;/&gt;&lt;wsp:rsid wsp:val=&quot;00081C87&quot;/&gt;&lt;wsp:rsid wsp:val=&quot;000820BB&quot;/&gt;&lt;wsp:rsid wsp:val=&quot;00082ABD&quot;/&gt;&lt;wsp:rsid wsp:val=&quot;00082F92&quot;/&gt;&lt;wsp:rsid wsp:val=&quot;000830E8&quot;/&gt;&lt;wsp:rsid wsp:val=&quot;000831B6&quot;/&gt;&lt;wsp:rsid wsp:val=&quot;00084336&quot;/&gt;&lt;wsp:rsid wsp:val=&quot;0008582C&quot;/&gt;&lt;wsp:rsid wsp:val=&quot;000859DF&quot;/&gt;&lt;wsp:rsid wsp:val=&quot;00086015&quot;/&gt;&lt;wsp:rsid wsp:val=&quot;00086EA1&quot;/&gt;&lt;wsp:rsid wsp:val=&quot;0009018D&quot;/&gt;&lt;wsp:rsid wsp:val=&quot;0009067B&quot;/&gt;&lt;wsp:rsid wsp:val=&quot;000906C4&quot;/&gt;&lt;wsp:rsid wsp:val=&quot;000908BA&quot;/&gt;&lt;wsp:rsid wsp:val=&quot;00090D37&quot;/&gt;&lt;wsp:rsid wsp:val=&quot;00091122&quot;/&gt;&lt;wsp:rsid wsp:val=&quot;0009171B&quot;/&gt;&lt;wsp:rsid wsp:val=&quot;0009213A&quot;/&gt;&lt;wsp:rsid wsp:val=&quot;0009215E&quot;/&gt;&lt;wsp:rsid wsp:val=&quot;00092227&quot;/&gt;&lt;wsp:rsid wsp:val=&quot;000923A1&quot;/&gt;&lt;wsp:rsid wsp:val=&quot;0009247D&quot;/&gt;&lt;wsp:rsid wsp:val=&quot;00093974&quot;/&gt;&lt;wsp:rsid wsp:val=&quot;0009454C&quot;/&gt;&lt;wsp:rsid wsp:val=&quot;0009455D&quot;/&gt;&lt;wsp:rsid wsp:val=&quot;00094750&quot;/&gt;&lt;wsp:rsid wsp:val=&quot;00094ABC&quot;/&gt;&lt;wsp:rsid wsp:val=&quot;00095004&quot;/&gt;&lt;wsp:rsid wsp:val=&quot;00095799&quot;/&gt;&lt;wsp:rsid wsp:val=&quot;000966ED&quot;/&gt;&lt;wsp:rsid wsp:val=&quot;0009746A&quot;/&gt;&lt;wsp:rsid wsp:val=&quot;000974A1&quot;/&gt;&lt;wsp:rsid wsp:val=&quot;000977EB&quot;/&gt;&lt;wsp:rsid wsp:val=&quot;00097A56&quot;/&gt;&lt;wsp:rsid wsp:val=&quot;000A0555&quot;/&gt;&lt;wsp:rsid wsp:val=&quot;000A061A&quot;/&gt;&lt;wsp:rsid wsp:val=&quot;000A09FC&quot;/&gt;&lt;wsp:rsid wsp:val=&quot;000A0F65&quot;/&gt;&lt;wsp:rsid wsp:val=&quot;000A1335&quot;/&gt;&lt;wsp:rsid wsp:val=&quot;000A23FE&quot;/&gt;&lt;wsp:rsid wsp:val=&quot;000A2406&quot;/&gt;&lt;wsp:rsid wsp:val=&quot;000A30A5&quot;/&gt;&lt;wsp:rsid wsp:val=&quot;000A3858&quot;/&gt;&lt;wsp:rsid wsp:val=&quot;000A393C&quot;/&gt;&lt;wsp:rsid wsp:val=&quot;000A3C7C&quot;/&gt;&lt;wsp:rsid wsp:val=&quot;000A455A&quot;/&gt;&lt;wsp:rsid wsp:val=&quot;000A4970&quot;/&gt;&lt;wsp:rsid wsp:val=&quot;000A4A68&quot;/&gt;&lt;wsp:rsid wsp:val=&quot;000A4C49&quot;/&gt;&lt;wsp:rsid wsp:val=&quot;000A4CF7&quot;/&gt;&lt;wsp:rsid wsp:val=&quot;000A5490&quot;/&gt;&lt;wsp:rsid wsp:val=&quot;000A5754&quot;/&gt;&lt;wsp:rsid wsp:val=&quot;000A6C79&quot;/&gt;&lt;wsp:rsid wsp:val=&quot;000A6F3D&quot;/&gt;&lt;wsp:rsid wsp:val=&quot;000A777A&quot;/&gt;&lt;wsp:rsid wsp:val=&quot;000A793A&quot;/&gt;&lt;wsp:rsid wsp:val=&quot;000A7B32&quot;/&gt;&lt;wsp:rsid wsp:val=&quot;000A7FF8&quot;/&gt;&lt;wsp:rsid wsp:val=&quot;000B127B&quot;/&gt;&lt;wsp:rsid wsp:val=&quot;000B1310&quot;/&gt;&lt;wsp:rsid wsp:val=&quot;000B1810&quot;/&gt;&lt;wsp:rsid wsp:val=&quot;000B1CB4&quot;/&gt;&lt;wsp:rsid wsp:val=&quot;000B2EE2&quot;/&gt;&lt;wsp:rsid wsp:val=&quot;000B31F2&quot;/&gt;&lt;wsp:rsid wsp:val=&quot;000B3262&quot;/&gt;&lt;wsp:rsid wsp:val=&quot;000B50C4&quot;/&gt;&lt;wsp:rsid wsp:val=&quot;000B56C1&quot;/&gt;&lt;wsp:rsid wsp:val=&quot;000B5705&quot;/&gt;&lt;wsp:rsid wsp:val=&quot;000B5B93&quot;/&gt;&lt;wsp:rsid wsp:val=&quot;000B5DF2&quot;/&gt;&lt;wsp:rsid wsp:val=&quot;000B5EA7&quot;/&gt;&lt;wsp:rsid wsp:val=&quot;000B699C&quot;/&gt;&lt;wsp:rsid wsp:val=&quot;000B6A01&quot;/&gt;&lt;wsp:rsid wsp:val=&quot;000B6A37&quot;/&gt;&lt;wsp:rsid wsp:val=&quot;000B6BDF&quot;/&gt;&lt;wsp:rsid wsp:val=&quot;000B6DD0&quot;/&gt;&lt;wsp:rsid wsp:val=&quot;000B6E98&quot;/&gt;&lt;wsp:rsid wsp:val=&quot;000B73AE&quot;/&gt;&lt;wsp:rsid wsp:val=&quot;000B7CF9&quot;/&gt;&lt;wsp:rsid wsp:val=&quot;000C07ED&quot;/&gt;&lt;wsp:rsid wsp:val=&quot;000C0EAE&quot;/&gt;&lt;wsp:rsid wsp:val=&quot;000C10CB&quot;/&gt;&lt;wsp:rsid wsp:val=&quot;000C28A6&quot;/&gt;&lt;wsp:rsid wsp:val=&quot;000C3C7C&quot;/&gt;&lt;wsp:rsid wsp:val=&quot;000C48E0&quot;/&gt;&lt;wsp:rsid wsp:val=&quot;000C4BC9&quot;/&gt;&lt;wsp:rsid wsp:val=&quot;000C5285&quot;/&gt;&lt;wsp:rsid wsp:val=&quot;000C547E&quot;/&gt;&lt;wsp:rsid wsp:val=&quot;000C5BDC&quot;/&gt;&lt;wsp:rsid wsp:val=&quot;000C64C8&quot;/&gt;&lt;wsp:rsid wsp:val=&quot;000C6738&quot;/&gt;&lt;wsp:rsid wsp:val=&quot;000C6ACD&quot;/&gt;&lt;wsp:rsid wsp:val=&quot;000C7652&quot;/&gt;&lt;wsp:rsid wsp:val=&quot;000C770F&quot;/&gt;&lt;wsp:rsid wsp:val=&quot;000C7834&quot;/&gt;&lt;wsp:rsid wsp:val=&quot;000C7ADC&quot;/&gt;&lt;wsp:rsid wsp:val=&quot;000D0295&quot;/&gt;&lt;wsp:rsid wsp:val=&quot;000D058E&quot;/&gt;&lt;wsp:rsid wsp:val=&quot;000D0C9D&quot;/&gt;&lt;wsp:rsid wsp:val=&quot;000D0D59&quot;/&gt;&lt;wsp:rsid wsp:val=&quot;000D1B78&quot;/&gt;&lt;wsp:rsid wsp:val=&quot;000D1DD4&quot;/&gt;&lt;wsp:rsid wsp:val=&quot;000D229C&quot;/&gt;&lt;wsp:rsid wsp:val=&quot;000D22BC&quot;/&gt;&lt;wsp:rsid wsp:val=&quot;000D28E1&quot;/&gt;&lt;wsp:rsid wsp:val=&quot;000D29AF&quot;/&gt;&lt;wsp:rsid wsp:val=&quot;000D2E41&quot;/&gt;&lt;wsp:rsid wsp:val=&quot;000D2EA5&quot;/&gt;&lt;wsp:rsid wsp:val=&quot;000D2EF7&quot;/&gt;&lt;wsp:rsid wsp:val=&quot;000D32FB&quot;/&gt;&lt;wsp:rsid wsp:val=&quot;000D381E&quot;/&gt;&lt;wsp:rsid wsp:val=&quot;000D3859&quot;/&gt;&lt;wsp:rsid wsp:val=&quot;000D3CE3&quot;/&gt;&lt;wsp:rsid wsp:val=&quot;000D4016&quot;/&gt;&lt;wsp:rsid wsp:val=&quot;000D433B&quot;/&gt;&lt;wsp:rsid wsp:val=&quot;000D488A&quot;/&gt;&lt;wsp:rsid wsp:val=&quot;000D4C81&quot;/&gt;&lt;wsp:rsid wsp:val=&quot;000D5722&quot;/&gt;&lt;wsp:rsid wsp:val=&quot;000D5845&quot;/&gt;&lt;wsp:rsid wsp:val=&quot;000D606D&quot;/&gt;&lt;wsp:rsid wsp:val=&quot;000D629B&quot;/&gt;&lt;wsp:rsid wsp:val=&quot;000D63B7&quot;/&gt;&lt;wsp:rsid wsp:val=&quot;000D68F3&quot;/&gt;&lt;wsp:rsid wsp:val=&quot;000D6A98&quot;/&gt;&lt;wsp:rsid wsp:val=&quot;000D6FC6&quot;/&gt;&lt;wsp:rsid wsp:val=&quot;000D738F&quot;/&gt;&lt;wsp:rsid wsp:val=&quot;000D73AC&quot;/&gt;&lt;wsp:rsid wsp:val=&quot;000D7581&quot;/&gt;&lt;wsp:rsid wsp:val=&quot;000D758C&quot;/&gt;&lt;wsp:rsid wsp:val=&quot;000D7730&quot;/&gt;&lt;wsp:rsid wsp:val=&quot;000D78C8&quot;/&gt;&lt;wsp:rsid wsp:val=&quot;000D7B7F&quot;/&gt;&lt;wsp:rsid wsp:val=&quot;000D7E62&quot;/&gt;&lt;wsp:rsid wsp:val=&quot;000E00CB&quot;/&gt;&lt;wsp:rsid wsp:val=&quot;000E0470&quot;/&gt;&lt;wsp:rsid wsp:val=&quot;000E071E&quot;/&gt;&lt;wsp:rsid wsp:val=&quot;000E1EA0&quot;/&gt;&lt;wsp:rsid wsp:val=&quot;000E22D7&quot;/&gt;&lt;wsp:rsid wsp:val=&quot;000E26AD&quot;/&gt;&lt;wsp:rsid wsp:val=&quot;000E2B28&quot;/&gt;&lt;wsp:rsid wsp:val=&quot;000E365A&quot;/&gt;&lt;wsp:rsid wsp:val=&quot;000E3A1C&quot;/&gt;&lt;wsp:rsid wsp:val=&quot;000E3BF6&quot;/&gt;&lt;wsp:rsid wsp:val=&quot;000E4399&quot;/&gt;&lt;wsp:rsid wsp:val=&quot;000E48F9&quot;/&gt;&lt;wsp:rsid wsp:val=&quot;000E4AB6&quot;/&gt;&lt;wsp:rsid wsp:val=&quot;000E4B39&quot;/&gt;&lt;wsp:rsid wsp:val=&quot;000E53AF&quot;/&gt;&lt;wsp:rsid wsp:val=&quot;000E5B93&quot;/&gt;&lt;wsp:rsid wsp:val=&quot;000E63FA&quot;/&gt;&lt;wsp:rsid wsp:val=&quot;000E6538&quot;/&gt;&lt;wsp:rsid wsp:val=&quot;000E677C&quot;/&gt;&lt;wsp:rsid wsp:val=&quot;000E6847&quot;/&gt;&lt;wsp:rsid wsp:val=&quot;000E6877&quot;/&gt;&lt;wsp:rsid wsp:val=&quot;000E6A53&quot;/&gt;&lt;wsp:rsid wsp:val=&quot;000E6F9B&quot;/&gt;&lt;wsp:rsid wsp:val=&quot;000E7217&quot;/&gt;&lt;wsp:rsid wsp:val=&quot;000E7B91&quot;/&gt;&lt;wsp:rsid wsp:val=&quot;000F0538&quot;/&gt;&lt;wsp:rsid wsp:val=&quot;000F0CA3&quot;/&gt;&lt;wsp:rsid wsp:val=&quot;000F1379&quot;/&gt;&lt;wsp:rsid wsp:val=&quot;000F1422&quot;/&gt;&lt;wsp:rsid wsp:val=&quot;000F16A9&quot;/&gt;&lt;wsp:rsid wsp:val=&quot;000F1E08&quot;/&gt;&lt;wsp:rsid wsp:val=&quot;000F200B&quot;/&gt;&lt;wsp:rsid wsp:val=&quot;000F201B&quot;/&gt;&lt;wsp:rsid wsp:val=&quot;000F22FA&quot;/&gt;&lt;wsp:rsid wsp:val=&quot;000F2320&quot;/&gt;&lt;wsp:rsid wsp:val=&quot;000F2406&quot;/&gt;&lt;wsp:rsid wsp:val=&quot;000F24C4&quot;/&gt;&lt;wsp:rsid wsp:val=&quot;000F26BA&quot;/&gt;&lt;wsp:rsid wsp:val=&quot;000F30EE&quot;/&gt;&lt;wsp:rsid wsp:val=&quot;000F3833&quot;/&gt;&lt;wsp:rsid wsp:val=&quot;000F3F11&quot;/&gt;&lt;wsp:rsid wsp:val=&quot;000F4250&quot;/&gt;&lt;wsp:rsid wsp:val=&quot;000F4C46&quot;/&gt;&lt;wsp:rsid wsp:val=&quot;000F5BEF&quot;/&gt;&lt;wsp:rsid wsp:val=&quot;000F6065&quot;/&gt;&lt;wsp:rsid wsp:val=&quot;000F67AB&quot;/&gt;&lt;wsp:rsid wsp:val=&quot;000F7476&quot;/&gt;&lt;wsp:rsid wsp:val=&quot;000F7B16&quot;/&gt;&lt;wsp:rsid wsp:val=&quot;000F7B4A&quot;/&gt;&lt;wsp:rsid wsp:val=&quot;000F7F01&quot;/&gt;&lt;wsp:rsid wsp:val=&quot;001004D8&quot;/&gt;&lt;wsp:rsid wsp:val=&quot;00100668&quot;/&gt;&lt;wsp:rsid wsp:val=&quot;001008FE&quot;/&gt;&lt;wsp:rsid wsp:val=&quot;00100F85&quot;/&gt;&lt;wsp:rsid wsp:val=&quot;00101111&quot;/&gt;&lt;wsp:rsid wsp:val=&quot;001016F7&quot;/&gt;&lt;wsp:rsid wsp:val=&quot;00101989&quot;/&gt;&lt;wsp:rsid wsp:val=&quot;00102636&quot;/&gt;&lt;wsp:rsid wsp:val=&quot;00102690&quot;/&gt;&lt;wsp:rsid wsp:val=&quot;0010325B&quot;/&gt;&lt;wsp:rsid wsp:val=&quot;00103537&quot;/&gt;&lt;wsp:rsid wsp:val=&quot;00103AEB&quot;/&gt;&lt;wsp:rsid wsp:val=&quot;00103D9D&quot;/&gt;&lt;wsp:rsid wsp:val=&quot;001045EA&quot;/&gt;&lt;wsp:rsid wsp:val=&quot;00104817&quot;/&gt;&lt;wsp:rsid wsp:val=&quot;001051A0&quot;/&gt;&lt;wsp:rsid wsp:val=&quot;001051B9&quot;/&gt;&lt;wsp:rsid wsp:val=&quot;0010534D&quot;/&gt;&lt;wsp:rsid wsp:val=&quot;00105F50&quot;/&gt;&lt;wsp:rsid wsp:val=&quot;001063BE&quot;/&gt;&lt;wsp:rsid wsp:val=&quot;00106693&quot;/&gt;&lt;wsp:rsid wsp:val=&quot;00106FCE&quot;/&gt;&lt;wsp:rsid wsp:val=&quot;00107207&quot;/&gt;&lt;wsp:rsid wsp:val=&quot;0010786C&quot;/&gt;&lt;wsp:rsid wsp:val=&quot;0010788D&quot;/&gt;&lt;wsp:rsid wsp:val=&quot;00110213&quot;/&gt;&lt;wsp:rsid wsp:val=&quot;001107E3&quot;/&gt;&lt;wsp:rsid wsp:val=&quot;001109CE&quot;/&gt;&lt;wsp:rsid wsp:val=&quot;00110E10&quot;/&gt;&lt;wsp:rsid wsp:val=&quot;001113D7&quot;/&gt;&lt;wsp:rsid wsp:val=&quot;001129E3&quot;/&gt;&lt;wsp:rsid wsp:val=&quot;00113745&quot;/&gt;&lt;wsp:rsid wsp:val=&quot;00113C63&quot;/&gt;&lt;wsp:rsid wsp:val=&quot;00113F63&quot;/&gt;&lt;wsp:rsid wsp:val=&quot;0011462A&quot;/&gt;&lt;wsp:rsid wsp:val=&quot;001148AA&quot;/&gt;&lt;wsp:rsid wsp:val=&quot;001148B3&quot;/&gt;&lt;wsp:rsid wsp:val=&quot;00114CB1&quot;/&gt;&lt;wsp:rsid wsp:val=&quot;00114CC3&quot;/&gt;&lt;wsp:rsid wsp:val=&quot;0011510F&quot;/&gt;&lt;wsp:rsid wsp:val=&quot;001152DC&quot;/&gt;&lt;wsp:rsid wsp:val=&quot;00115B53&quot;/&gt;&lt;wsp:rsid wsp:val=&quot;00115C7A&quot;/&gt;&lt;wsp:rsid wsp:val=&quot;00116645&quot;/&gt;&lt;wsp:rsid wsp:val=&quot;00116D0E&quot;/&gt;&lt;wsp:rsid wsp:val=&quot;0011766F&quot;/&gt;&lt;wsp:rsid wsp:val=&quot;001177DD&quot;/&gt;&lt;wsp:rsid wsp:val=&quot;001179AD&quot;/&gt;&lt;wsp:rsid wsp:val=&quot;00117DD8&quot;/&gt;&lt;wsp:rsid wsp:val=&quot;001200AC&quot;/&gt;&lt;wsp:rsid wsp:val=&quot;00120636&quot;/&gt;&lt;wsp:rsid wsp:val=&quot;001207F0&quot;/&gt;&lt;wsp:rsid wsp:val=&quot;001209D7&quot;/&gt;&lt;wsp:rsid wsp:val=&quot;00120CA5&quot;/&gt;&lt;wsp:rsid wsp:val=&quot;00120EB1&quot;/&gt;&lt;wsp:rsid wsp:val=&quot;00120FCB&quot;/&gt;&lt;wsp:rsid wsp:val=&quot;00121071&quot;/&gt;&lt;wsp:rsid wsp:val=&quot;001212E3&quot;/&gt;&lt;wsp:rsid wsp:val=&quot;001218ED&quot;/&gt;&lt;wsp:rsid wsp:val=&quot;00121905&quot;/&gt;&lt;wsp:rsid wsp:val=&quot;00121CC1&quot;/&gt;&lt;wsp:rsid wsp:val=&quot;00121E6E&quot;/&gt;&lt;wsp:rsid wsp:val=&quot;001226D2&quot;/&gt;&lt;wsp:rsid wsp:val=&quot;001227B1&quot;/&gt;&lt;wsp:rsid wsp:val=&quot;001232A5&quot;/&gt;&lt;wsp:rsid wsp:val=&quot;00123A90&quot;/&gt;&lt;wsp:rsid wsp:val=&quot;00124438&quot;/&gt;&lt;wsp:rsid wsp:val=&quot;0012589F&quot;/&gt;&lt;wsp:rsid wsp:val=&quot;00125F69&quot;/&gt;&lt;wsp:rsid wsp:val=&quot;00126392&quot;/&gt;&lt;wsp:rsid wsp:val=&quot;00126921&quot;/&gt;&lt;wsp:rsid wsp:val=&quot;001269B9&quot;/&gt;&lt;wsp:rsid wsp:val=&quot;001277A2&quot;/&gt;&lt;wsp:rsid wsp:val=&quot;00127AD6&quot;/&gt;&lt;wsp:rsid wsp:val=&quot;00127F02&quot;/&gt;&lt;wsp:rsid wsp:val=&quot;00127FC4&quot;/&gt;&lt;wsp:rsid wsp:val=&quot;001302FC&quot;/&gt;&lt;wsp:rsid wsp:val=&quot;001308E0&quot;/&gt;&lt;wsp:rsid wsp:val=&quot;00130F4D&quot;/&gt;&lt;wsp:rsid wsp:val=&quot;00132486&quot;/&gt;&lt;wsp:rsid wsp:val=&quot;00132570&quot;/&gt;&lt;wsp:rsid wsp:val=&quot;00132DF3&quot;/&gt;&lt;wsp:rsid wsp:val=&quot;00133126&quot;/&gt;&lt;wsp:rsid wsp:val=&quot;00133483&quot;/&gt;&lt;wsp:rsid wsp:val=&quot;00133D1E&quot;/&gt;&lt;wsp:rsid wsp:val=&quot;00134337&quot;/&gt;&lt;wsp:rsid wsp:val=&quot;0013521A&quot;/&gt;&lt;wsp:rsid wsp:val=&quot;00135542&quot;/&gt;&lt;wsp:rsid wsp:val=&quot;0013564C&quot;/&gt;&lt;wsp:rsid wsp:val=&quot;00135655&quot;/&gt;&lt;wsp:rsid wsp:val=&quot;001356B0&quot;/&gt;&lt;wsp:rsid wsp:val=&quot;00135BAB&quot;/&gt;&lt;wsp:rsid wsp:val=&quot;00136640&quot;/&gt;&lt;wsp:rsid wsp:val=&quot;00137024&quot;/&gt;&lt;wsp:rsid wsp:val=&quot;00137F2E&quot;/&gt;&lt;wsp:rsid wsp:val=&quot;00137F73&quot;/&gt;&lt;wsp:rsid wsp:val=&quot;0014044C&quot;/&gt;&lt;wsp:rsid wsp:val=&quot;0014062B&quot;/&gt;&lt;wsp:rsid wsp:val=&quot;00140774&quot;/&gt;&lt;wsp:rsid wsp:val=&quot;00140C0E&quot;/&gt;&lt;wsp:rsid wsp:val=&quot;00141EEA&quot;/&gt;&lt;wsp:rsid wsp:val=&quot;00142071&quot;/&gt;&lt;wsp:rsid wsp:val=&quot;00142282&quot;/&gt;&lt;wsp:rsid wsp:val=&quot;001427E8&quot;/&gt;&lt;wsp:rsid wsp:val=&quot;001429C5&quot;/&gt;&lt;wsp:rsid wsp:val=&quot;0014303F&quot;/&gt;&lt;wsp:rsid wsp:val=&quot;001432E2&quot;/&gt;&lt;wsp:rsid wsp:val=&quot;00143620&quot;/&gt;&lt;wsp:rsid wsp:val=&quot;001436D5&quot;/&gt;&lt;wsp:rsid wsp:val=&quot;00143758&quot;/&gt;&lt;wsp:rsid wsp:val=&quot;00143FB2&quot;/&gt;&lt;wsp:rsid wsp:val=&quot;0014401A&quot;/&gt;&lt;wsp:rsid wsp:val=&quot;00144EE4&quot;/&gt;&lt;wsp:rsid wsp:val=&quot;00145427&quot;/&gt;&lt;wsp:rsid wsp:val=&quot;001458BE&quot;/&gt;&lt;wsp:rsid wsp:val=&quot;00145D49&quot;/&gt;&lt;wsp:rsid wsp:val=&quot;00146315&quot;/&gt;&lt;wsp:rsid wsp:val=&quot;00146330&quot;/&gt;&lt;wsp:rsid wsp:val=&quot;001477BC&quot;/&gt;&lt;wsp:rsid wsp:val=&quot;00150545&quot;/&gt;&lt;wsp:rsid wsp:val=&quot;0015121C&quot;/&gt;&lt;wsp:rsid wsp:val=&quot;00151A62&quot;/&gt;&lt;wsp:rsid wsp:val=&quot;00151AC3&quot;/&gt;&lt;wsp:rsid wsp:val=&quot;00152ACF&quot;/&gt;&lt;wsp:rsid wsp:val=&quot;00152F4F&quot;/&gt;&lt;wsp:rsid wsp:val=&quot;00153154&quot;/&gt;&lt;wsp:rsid wsp:val=&quot;00153163&quot;/&gt;&lt;wsp:rsid wsp:val=&quot;001534EB&quot;/&gt;&lt;wsp:rsid wsp:val=&quot;00153A40&quot;/&gt;&lt;wsp:rsid wsp:val=&quot;001543F4&quot;/&gt;&lt;wsp:rsid wsp:val=&quot;0015445D&quot;/&gt;&lt;wsp:rsid wsp:val=&quot;00154703&quot;/&gt;&lt;wsp:rsid wsp:val=&quot;001550FA&quot;/&gt;&lt;wsp:rsid wsp:val=&quot;00155135&quot;/&gt;&lt;wsp:rsid wsp:val=&quot;001552EB&quot;/&gt;&lt;wsp:rsid wsp:val=&quot;001553D1&quot;/&gt;&lt;wsp:rsid wsp:val=&quot;00155D3E&quot;/&gt;&lt;wsp:rsid wsp:val=&quot;0015664F&quot;/&gt;&lt;wsp:rsid wsp:val=&quot;001567F4&quot;/&gt;&lt;wsp:rsid wsp:val=&quot;00156DB0&quot;/&gt;&lt;wsp:rsid wsp:val=&quot;001570C0&quot;/&gt;&lt;wsp:rsid wsp:val=&quot;00157838&quot;/&gt;&lt;wsp:rsid wsp:val=&quot;0015787A&quot;/&gt;&lt;wsp:rsid wsp:val=&quot;00157C2B&quot;/&gt;&lt;wsp:rsid wsp:val=&quot;0016013A&quot;/&gt;&lt;wsp:rsid wsp:val=&quot;001605A1&quot;/&gt;&lt;wsp:rsid wsp:val=&quot;001607C4&quot;/&gt;&lt;wsp:rsid wsp:val=&quot;00160A7E&quot;/&gt;&lt;wsp:rsid wsp:val=&quot;001611C8&quot;/&gt;&lt;wsp:rsid wsp:val=&quot;0016175A&quot;/&gt;&lt;wsp:rsid wsp:val=&quot;00162310&quot;/&gt;&lt;wsp:rsid wsp:val=&quot;001626A7&quot;/&gt;&lt;wsp:rsid wsp:val=&quot;0016273E&quot;/&gt;&lt;wsp:rsid wsp:val=&quot;00162D9B&quot;/&gt;&lt;wsp:rsid wsp:val=&quot;00162DC2&quot;/&gt;&lt;wsp:rsid wsp:val=&quot;00163099&quot;/&gt;&lt;wsp:rsid wsp:val=&quot;00163445&quot;/&gt;&lt;wsp:rsid wsp:val=&quot;001634D0&quot;/&gt;&lt;wsp:rsid wsp:val=&quot;001638DC&quot;/&gt;&lt;wsp:rsid wsp:val=&quot;00163AD4&quot;/&gt;&lt;wsp:rsid wsp:val=&quot;001647AE&quot;/&gt;&lt;wsp:rsid wsp:val=&quot;00164980&quot;/&gt;&lt;wsp:rsid wsp:val=&quot;00164C7C&quot;/&gt;&lt;wsp:rsid wsp:val=&quot;00164FE1&quot;/&gt;&lt;wsp:rsid wsp:val=&quot;0016505A&quot;/&gt;&lt;wsp:rsid wsp:val=&quot;00165C69&quot;/&gt;&lt;wsp:rsid wsp:val=&quot;001669D4&quot;/&gt;&lt;wsp:rsid wsp:val=&quot;00166DFA&quot;/&gt;&lt;wsp:rsid wsp:val=&quot;00167B96&quot;/&gt;&lt;wsp:rsid wsp:val=&quot;00167D12&quot;/&gt;&lt;wsp:rsid wsp:val=&quot;00170CCC&quot;/&gt;&lt;wsp:rsid wsp:val=&quot;00170EA3&quot;/&gt;&lt;wsp:rsid wsp:val=&quot;00171003&quot;/&gt;&lt;wsp:rsid wsp:val=&quot;001715E4&quot;/&gt;&lt;wsp:rsid wsp:val=&quot;0017188C&quot;/&gt;&lt;wsp:rsid wsp:val=&quot;00171F1A&quot;/&gt;&lt;wsp:rsid wsp:val=&quot;00172724&quot;/&gt;&lt;wsp:rsid wsp:val=&quot;0017287B&quot;/&gt;&lt;wsp:rsid wsp:val=&quot;00173A6B&quot;/&gt;&lt;wsp:rsid wsp:val=&quot;001746E5&quot;/&gt;&lt;wsp:rsid wsp:val=&quot;0017481D&quot;/&gt;&lt;wsp:rsid wsp:val=&quot;00174A33&quot;/&gt;&lt;wsp:rsid wsp:val=&quot;00174ABF&quot;/&gt;&lt;wsp:rsid wsp:val=&quot;00174C7D&quot;/&gt;&lt;wsp:rsid wsp:val=&quot;00175C3A&quot;/&gt;&lt;wsp:rsid wsp:val=&quot;00176AF0&quot;/&gt;&lt;wsp:rsid wsp:val=&quot;00176E3D&quot;/&gt;&lt;wsp:rsid wsp:val=&quot;0017720C&quot;/&gt;&lt;wsp:rsid wsp:val=&quot;001775F1&quot;/&gt;&lt;wsp:rsid wsp:val=&quot;0018014E&quot;/&gt;&lt;wsp:rsid wsp:val=&quot;00180A81&quot;/&gt;&lt;wsp:rsid wsp:val=&quot;00180C6D&quot;/&gt;&lt;wsp:rsid wsp:val=&quot;00180F5E&quot;/&gt;&lt;wsp:rsid wsp:val=&quot;0018261E&quot;/&gt;&lt;wsp:rsid wsp:val=&quot;00182C88&quot;/&gt;&lt;wsp:rsid wsp:val=&quot;0018301D&quot;/&gt;&lt;wsp:rsid wsp:val=&quot;00183112&quot;/&gt;&lt;wsp:rsid wsp:val=&quot;00183C60&quot;/&gt;&lt;wsp:rsid wsp:val=&quot;00183EAD&quot;/&gt;&lt;wsp:rsid wsp:val=&quot;00184127&quot;/&gt;&lt;wsp:rsid wsp:val=&quot;00184163&quot;/&gt;&lt;wsp:rsid wsp:val=&quot;00184395&quot;/&gt;&lt;wsp:rsid wsp:val=&quot;001853E6&quot;/&gt;&lt;wsp:rsid wsp:val=&quot;00185484&quot;/&gt;&lt;wsp:rsid wsp:val=&quot;001855A2&quot;/&gt;&lt;wsp:rsid wsp:val=&quot;00185E19&quot;/&gt;&lt;wsp:rsid wsp:val=&quot;00185FD7&quot;/&gt;&lt;wsp:rsid wsp:val=&quot;001864A7&quot;/&gt;&lt;wsp:rsid wsp:val=&quot;0018681F&quot;/&gt;&lt;wsp:rsid wsp:val=&quot;00190A7C&quot;/&gt;&lt;wsp:rsid wsp:val=&quot;00190CFE&quot;/&gt;&lt;wsp:rsid wsp:val=&quot;001917A9&quot;/&gt;&lt;wsp:rsid wsp:val=&quot;00191EEA&quot;/&gt;&lt;wsp:rsid wsp:val=&quot;001929E5&quot;/&gt;&lt;wsp:rsid wsp:val=&quot;00192A58&quot;/&gt;&lt;wsp:rsid wsp:val=&quot;00192CA2&quot;/&gt;&lt;wsp:rsid wsp:val=&quot;00192E48&quot;/&gt;&lt;wsp:rsid wsp:val=&quot;00193E3B&quot;/&gt;&lt;wsp:rsid wsp:val=&quot;0019440F&quot;/&gt;&lt;wsp:rsid wsp:val=&quot;001945B0&quot;/&gt;&lt;wsp:rsid wsp:val=&quot;001949B7&quot;/&gt;&lt;wsp:rsid wsp:val=&quot;001951A4&quot;/&gt;&lt;wsp:rsid wsp:val=&quot;00195E60&quot;/&gt;&lt;wsp:rsid wsp:val=&quot;00196868&quot;/&gt;&lt;wsp:rsid wsp:val=&quot;001969A8&quot;/&gt;&lt;wsp:rsid wsp:val=&quot;00196E16&quot;/&gt;&lt;wsp:rsid wsp:val=&quot;00197076&quot;/&gt;&lt;wsp:rsid wsp:val=&quot;001976EB&quot;/&gt;&lt;wsp:rsid wsp:val=&quot;001A0173&quot;/&gt;&lt;wsp:rsid wsp:val=&quot;001A0B7C&quot;/&gt;&lt;wsp:rsid wsp:val=&quot;001A0E8C&quot;/&gt;&lt;wsp:rsid wsp:val=&quot;001A10B8&quot;/&gt;&lt;wsp:rsid wsp:val=&quot;001A17B1&quot;/&gt;&lt;wsp:rsid wsp:val=&quot;001A1855&quot;/&gt;&lt;wsp:rsid wsp:val=&quot;001A1DD4&quot;/&gt;&lt;wsp:rsid wsp:val=&quot;001A268E&quot;/&gt;&lt;wsp:rsid wsp:val=&quot;001A2F05&quot;/&gt;&lt;wsp:rsid wsp:val=&quot;001A3351&quot;/&gt;&lt;wsp:rsid wsp:val=&quot;001A341A&quot;/&gt;&lt;wsp:rsid wsp:val=&quot;001A3F41&quot;/&gt;&lt;wsp:rsid wsp:val=&quot;001A447B&quot;/&gt;&lt;wsp:rsid wsp:val=&quot;001A4830&quot;/&gt;&lt;wsp:rsid wsp:val=&quot;001A5B73&quot;/&gt;&lt;wsp:rsid wsp:val=&quot;001A5CE3&quot;/&gt;&lt;wsp:rsid wsp:val=&quot;001A5ED1&quot;/&gt;&lt;wsp:rsid wsp:val=&quot;001A5EDD&quot;/&gt;&lt;wsp:rsid wsp:val=&quot;001A6A84&quot;/&gt;&lt;wsp:rsid wsp:val=&quot;001A768E&quot;/&gt;&lt;wsp:rsid wsp:val=&quot;001B15B5&quot;/&gt;&lt;wsp:rsid wsp:val=&quot;001B1693&quot;/&gt;&lt;wsp:rsid wsp:val=&quot;001B16CF&quot;/&gt;&lt;wsp:rsid wsp:val=&quot;001B18BF&quot;/&gt;&lt;wsp:rsid wsp:val=&quot;001B1985&quot;/&gt;&lt;wsp:rsid wsp:val=&quot;001B1D7B&quot;/&gt;&lt;wsp:rsid wsp:val=&quot;001B20A0&quot;/&gt;&lt;wsp:rsid wsp:val=&quot;001B2F10&quot;/&gt;&lt;wsp:rsid wsp:val=&quot;001B3113&quot;/&gt;&lt;wsp:rsid wsp:val=&quot;001B35C5&quot;/&gt;&lt;wsp:rsid wsp:val=&quot;001B3B54&quot;/&gt;&lt;wsp:rsid wsp:val=&quot;001B40E9&quot;/&gt;&lt;wsp:rsid wsp:val=&quot;001B4103&quot;/&gt;&lt;wsp:rsid wsp:val=&quot;001B4486&quot;/&gt;&lt;wsp:rsid wsp:val=&quot;001B480A&quot;/&gt;&lt;wsp:rsid wsp:val=&quot;001B4A19&quot;/&gt;&lt;wsp:rsid wsp:val=&quot;001B5ECA&quot;/&gt;&lt;wsp:rsid wsp:val=&quot;001B6635&quot;/&gt;&lt;wsp:rsid wsp:val=&quot;001B6818&quot;/&gt;&lt;wsp:rsid wsp:val=&quot;001B6D28&quot;/&gt;&lt;wsp:rsid wsp:val=&quot;001B7A97&quot;/&gt;&lt;wsp:rsid wsp:val=&quot;001B7C17&quot;/&gt;&lt;wsp:rsid wsp:val=&quot;001B7CA1&quot;/&gt;&lt;wsp:rsid wsp:val=&quot;001B7FAA&quot;/&gt;&lt;wsp:rsid wsp:val=&quot;001C023F&quot;/&gt;&lt;wsp:rsid wsp:val=&quot;001C02CD&quot;/&gt;&lt;wsp:rsid wsp:val=&quot;001C0472&quot;/&gt;&lt;wsp:rsid wsp:val=&quot;001C070F&quot;/&gt;&lt;wsp:rsid wsp:val=&quot;001C0899&quot;/&gt;&lt;wsp:rsid wsp:val=&quot;001C097B&quot;/&gt;&lt;wsp:rsid wsp:val=&quot;001C0B1F&quot;/&gt;&lt;wsp:rsid wsp:val=&quot;001C0B81&quot;/&gt;&lt;wsp:rsid wsp:val=&quot;001C10F7&quot;/&gt;&lt;wsp:rsid wsp:val=&quot;001C15CE&quot;/&gt;&lt;wsp:rsid wsp:val=&quot;001C1E87&quot;/&gt;&lt;wsp:rsid wsp:val=&quot;001C238A&quot;/&gt;&lt;wsp:rsid wsp:val=&quot;001C310D&quot;/&gt;&lt;wsp:rsid wsp:val=&quot;001C40A5&quot;/&gt;&lt;wsp:rsid wsp:val=&quot;001C4C70&quot;/&gt;&lt;wsp:rsid wsp:val=&quot;001C4D47&quot;/&gt;&lt;wsp:rsid wsp:val=&quot;001C5302&quot;/&gt;&lt;wsp:rsid wsp:val=&quot;001C538D&quot;/&gt;&lt;wsp:rsid wsp:val=&quot;001C5509&quot;/&gt;&lt;wsp:rsid wsp:val=&quot;001C5756&quot;/&gt;&lt;wsp:rsid wsp:val=&quot;001C5E9C&quot;/&gt;&lt;wsp:rsid wsp:val=&quot;001C6417&quot;/&gt;&lt;wsp:rsid wsp:val=&quot;001C6949&quot;/&gt;&lt;wsp:rsid wsp:val=&quot;001C6B81&quot;/&gt;&lt;wsp:rsid wsp:val=&quot;001C6CAE&quot;/&gt;&lt;wsp:rsid wsp:val=&quot;001C6E3A&quot;/&gt;&lt;wsp:rsid wsp:val=&quot;001C7083&quot;/&gt;&lt;wsp:rsid wsp:val=&quot;001D06DD&quot;/&gt;&lt;wsp:rsid wsp:val=&quot;001D073F&quot;/&gt;&lt;wsp:rsid wsp:val=&quot;001D0BB3&quot;/&gt;&lt;wsp:rsid wsp:val=&quot;001D1653&quot;/&gt;&lt;wsp:rsid wsp:val=&quot;001D186F&quot;/&gt;&lt;wsp:rsid wsp:val=&quot;001D1962&quot;/&gt;&lt;wsp:rsid wsp:val=&quot;001D1C97&quot;/&gt;&lt;wsp:rsid wsp:val=&quot;001D1CB0&quot;/&gt;&lt;wsp:rsid wsp:val=&quot;001D2187&quot;/&gt;&lt;wsp:rsid wsp:val=&quot;001D25FE&quot;/&gt;&lt;wsp:rsid wsp:val=&quot;001D2984&quot;/&gt;&lt;wsp:rsid wsp:val=&quot;001D29D1&quot;/&gt;&lt;wsp:rsid wsp:val=&quot;001D2CC9&quot;/&gt;&lt;wsp:rsid wsp:val=&quot;001D3FCF&quot;/&gt;&lt;wsp:rsid wsp:val=&quot;001D41F4&quot;/&gt;&lt;wsp:rsid wsp:val=&quot;001D5560&quot;/&gt;&lt;wsp:rsid wsp:val=&quot;001D57DA&quot;/&gt;&lt;wsp:rsid wsp:val=&quot;001D5916&quot;/&gt;&lt;wsp:rsid wsp:val=&quot;001D5CB6&quot;/&gt;&lt;wsp:rsid wsp:val=&quot;001D63FD&quot;/&gt;&lt;wsp:rsid wsp:val=&quot;001D71EA&quot;/&gt;&lt;wsp:rsid wsp:val=&quot;001D7899&quot;/&gt;&lt;wsp:rsid wsp:val=&quot;001D7CB5&quot;/&gt;&lt;wsp:rsid wsp:val=&quot;001E06A4&quot;/&gt;&lt;wsp:rsid wsp:val=&quot;001E0AA7&quot;/&gt;&lt;wsp:rsid wsp:val=&quot;001E1383&quot;/&gt;&lt;wsp:rsid wsp:val=&quot;001E1876&quot;/&gt;&lt;wsp:rsid wsp:val=&quot;001E1B01&quot;/&gt;&lt;wsp:rsid wsp:val=&quot;001E276E&quot;/&gt;&lt;wsp:rsid wsp:val=&quot;001E2905&quot;/&gt;&lt;wsp:rsid wsp:val=&quot;001E2EC7&quot;/&gt;&lt;wsp:rsid wsp:val=&quot;001E2F2C&quot;/&gt;&lt;wsp:rsid wsp:val=&quot;001E32C9&quot;/&gt;&lt;wsp:rsid wsp:val=&quot;001E3329&quot;/&gt;&lt;wsp:rsid wsp:val=&quot;001E4246&quot;/&gt;&lt;wsp:rsid wsp:val=&quot;001E4357&quot;/&gt;&lt;wsp:rsid wsp:val=&quot;001E4BAB&quot;/&gt;&lt;wsp:rsid wsp:val=&quot;001E4BF9&quot;/&gt;&lt;wsp:rsid wsp:val=&quot;001E50F4&quot;/&gt;&lt;wsp:rsid wsp:val=&quot;001E5165&quot;/&gt;&lt;wsp:rsid wsp:val=&quot;001E5D46&quot;/&gt;&lt;wsp:rsid wsp:val=&quot;001E61BC&quot;/&gt;&lt;wsp:rsid wsp:val=&quot;001E6733&quot;/&gt;&lt;wsp:rsid wsp:val=&quot;001E6AC1&quot;/&gt;&lt;wsp:rsid wsp:val=&quot;001E6B3D&quot;/&gt;&lt;wsp:rsid wsp:val=&quot;001E7044&quot;/&gt;&lt;wsp:rsid wsp:val=&quot;001E7A38&quot;/&gt;&lt;wsp:rsid wsp:val=&quot;001F0B94&quot;/&gt;&lt;wsp:rsid wsp:val=&quot;001F11FB&quot;/&gt;&lt;wsp:rsid wsp:val=&quot;001F11FF&quot;/&gt;&lt;wsp:rsid wsp:val=&quot;001F12D9&quot;/&gt;&lt;wsp:rsid wsp:val=&quot;001F1B3D&quot;/&gt;&lt;wsp:rsid wsp:val=&quot;001F22B5&quot;/&gt;&lt;wsp:rsid wsp:val=&quot;001F281C&quot;/&gt;&lt;wsp:rsid wsp:val=&quot;001F285E&quot;/&gt;&lt;wsp:rsid wsp:val=&quot;001F2DF5&quot;/&gt;&lt;wsp:rsid wsp:val=&quot;001F2FD5&quot;/&gt;&lt;wsp:rsid wsp:val=&quot;001F3C6C&quot;/&gt;&lt;wsp:rsid wsp:val=&quot;001F3EC1&quot;/&gt;&lt;wsp:rsid wsp:val=&quot;001F45AB&quot;/&gt;&lt;wsp:rsid wsp:val=&quot;001F4BCB&quot;/&gt;&lt;wsp:rsid wsp:val=&quot;001F5B92&quot;/&gt;&lt;wsp:rsid wsp:val=&quot;001F5D66&quot;/&gt;&lt;wsp:rsid wsp:val=&quot;001F68FB&quot;/&gt;&lt;wsp:rsid wsp:val=&quot;001F6C21&quot;/&gt;&lt;wsp:rsid wsp:val=&quot;001F78D3&quot;/&gt;&lt;wsp:rsid wsp:val=&quot;001F7F6A&quot;/&gt;&lt;wsp:rsid wsp:val=&quot;002002DA&quot;/&gt;&lt;wsp:rsid wsp:val=&quot;00200524&quot;/&gt;&lt;wsp:rsid wsp:val=&quot;00200BC6&quot;/&gt;&lt;wsp:rsid wsp:val=&quot;00201BF5&quot;/&gt;&lt;wsp:rsid wsp:val=&quot;00202CEC&quot;/&gt;&lt;wsp:rsid wsp:val=&quot;00203060&quot;/&gt;&lt;wsp:rsid wsp:val=&quot;00203A85&quot;/&gt;&lt;wsp:rsid wsp:val=&quot;00203C7A&quot;/&gt;&lt;wsp:rsid wsp:val=&quot;00203D3E&quot;/&gt;&lt;wsp:rsid wsp:val=&quot;00204611&quot;/&gt;&lt;wsp:rsid wsp:val=&quot;002046E5&quot;/&gt;&lt;wsp:rsid wsp:val=&quot;00204C37&quot;/&gt;&lt;wsp:rsid wsp:val=&quot;00204D78&quot;/&gt;&lt;wsp:rsid wsp:val=&quot;0020524B&quot;/&gt;&lt;wsp:rsid wsp:val=&quot;0020573E&quot;/&gt;&lt;wsp:rsid wsp:val=&quot;00205C11&quot;/&gt;&lt;wsp:rsid wsp:val=&quot;0020697E&quot;/&gt;&lt;wsp:rsid wsp:val=&quot;00206A06&quot;/&gt;&lt;wsp:rsid wsp:val=&quot;00206B05&quot;/&gt;&lt;wsp:rsid wsp:val=&quot;002072B8&quot;/&gt;&lt;wsp:rsid wsp:val=&quot;00207667&quot;/&gt;&lt;wsp:rsid wsp:val=&quot;00207E64&quot;/&gt;&lt;wsp:rsid wsp:val=&quot;00210551&quot;/&gt;&lt;wsp:rsid wsp:val=&quot;00210565&quot;/&gt;&lt;wsp:rsid wsp:val=&quot;00210669&quot;/&gt;&lt;wsp:rsid wsp:val=&quot;0021104E&quot;/&gt;&lt;wsp:rsid wsp:val=&quot;00211C21&quot;/&gt;&lt;wsp:rsid wsp:val=&quot;00211C49&quot;/&gt;&lt;wsp:rsid wsp:val=&quot;00212103&quot;/&gt;&lt;wsp:rsid wsp:val=&quot;00212239&quot;/&gt;&lt;wsp:rsid wsp:val=&quot;002129B5&quot;/&gt;&lt;wsp:rsid wsp:val=&quot;002129E8&quot;/&gt;&lt;wsp:rsid wsp:val=&quot;00212B36&quot;/&gt;&lt;wsp:rsid wsp:val=&quot;002138BD&quot;/&gt;&lt;wsp:rsid wsp:val=&quot;00213AC6&quot;/&gt;&lt;wsp:rsid wsp:val=&quot;00213CFF&quot;/&gt;&lt;wsp:rsid wsp:val=&quot;0021448E&quot;/&gt;&lt;wsp:rsid wsp:val=&quot;00214D6E&quot;/&gt;&lt;wsp:rsid wsp:val=&quot;00214F06&quot;/&gt;&lt;wsp:rsid wsp:val=&quot;00215355&quot;/&gt;&lt;wsp:rsid wsp:val=&quot;00215382&quot;/&gt;&lt;wsp:rsid wsp:val=&quot;002154D7&quot;/&gt;&lt;wsp:rsid wsp:val=&quot;002154F8&quot;/&gt;&lt;wsp:rsid wsp:val=&quot;002157A2&quot;/&gt;&lt;wsp:rsid wsp:val=&quot;0021600B&quot;/&gt;&lt;wsp:rsid wsp:val=&quot;00216063&quot;/&gt;&lt;wsp:rsid wsp:val=&quot;002160C1&quot;/&gt;&lt;wsp:rsid wsp:val=&quot;00216D37&quot;/&gt;&lt;wsp:rsid wsp:val=&quot;00217365&quot;/&gt;&lt;wsp:rsid wsp:val=&quot;002176D8&quot;/&gt;&lt;wsp:rsid wsp:val=&quot;00217926&quot;/&gt;&lt;wsp:rsid wsp:val=&quot;00217C62&quot;/&gt;&lt;wsp:rsid wsp:val=&quot;0022018E&quot;/&gt;&lt;wsp:rsid wsp:val=&quot;00220247&quot;/&gt;&lt;wsp:rsid wsp:val=&quot;00220D92&quot;/&gt;&lt;wsp:rsid wsp:val=&quot;00221E33&quot;/&gt;&lt;wsp:rsid wsp:val=&quot;0022203E&quot;/&gt;&lt;wsp:rsid wsp:val=&quot;0022233B&quot;/&gt;&lt;wsp:rsid wsp:val=&quot;00222B2F&quot;/&gt;&lt;wsp:rsid wsp:val=&quot;00222DA6&quot;/&gt;&lt;wsp:rsid wsp:val=&quot;002231F5&quot;/&gt;&lt;wsp:rsid wsp:val=&quot;00223AAF&quot;/&gt;&lt;wsp:rsid wsp:val=&quot;00223D62&quot;/&gt;&lt;wsp:rsid wsp:val=&quot;00224183&quot;/&gt;&lt;wsp:rsid wsp:val=&quot;00225C99&quot;/&gt;&lt;wsp:rsid wsp:val=&quot;00225F3F&quot;/&gt;&lt;wsp:rsid wsp:val=&quot;00226328&quot;/&gt;&lt;wsp:rsid wsp:val=&quot;00226732&quot;/&gt;&lt;wsp:rsid wsp:val=&quot;002269A7&quot;/&gt;&lt;wsp:rsid wsp:val=&quot;00227102&quot;/&gt;&lt;wsp:rsid wsp:val=&quot;0022795C&quot;/&gt;&lt;wsp:rsid wsp:val=&quot;00227AA2&quot;/&gt;&lt;wsp:rsid wsp:val=&quot;00227FAA&quot;/&gt;&lt;wsp:rsid wsp:val=&quot;002305D7&quot;/&gt;&lt;wsp:rsid wsp:val=&quot;00230E4E&quot;/&gt;&lt;wsp:rsid wsp:val=&quot;002313E3&quot;/&gt;&lt;wsp:rsid wsp:val=&quot;00231541&quot;/&gt;&lt;wsp:rsid wsp:val=&quot;00231960&quot;/&gt;&lt;wsp:rsid wsp:val=&quot;00232C35&quot;/&gt;&lt;wsp:rsid wsp:val=&quot;00232FD6&quot;/&gt;&lt;wsp:rsid wsp:val=&quot;0023368A&quot;/&gt;&lt;wsp:rsid wsp:val=&quot;00234011&quot;/&gt;&lt;wsp:rsid wsp:val=&quot;00234078&quot;/&gt;&lt;wsp:rsid wsp:val=&quot;002340A9&quot;/&gt;&lt;wsp:rsid wsp:val=&quot;002341D4&quot;/&gt;&lt;wsp:rsid wsp:val=&quot;002349AE&quot;/&gt;&lt;wsp:rsid wsp:val=&quot;00236B56&quot;/&gt;&lt;wsp:rsid wsp:val=&quot;00236DDD&quot;/&gt;&lt;wsp:rsid wsp:val=&quot;0023703E&quot;/&gt;&lt;wsp:rsid wsp:val=&quot;002370DB&quot;/&gt;&lt;wsp:rsid wsp:val=&quot;002374B0&quot;/&gt;&lt;wsp:rsid wsp:val=&quot;00237550&quot;/&gt;&lt;wsp:rsid wsp:val=&quot;0024042C&quot;/&gt;&lt;wsp:rsid wsp:val=&quot;002404B2&quot;/&gt;&lt;wsp:rsid wsp:val=&quot;00240E3C&quot;/&gt;&lt;wsp:rsid wsp:val=&quot;00240E8B&quot;/&gt;&lt;wsp:rsid wsp:val=&quot;002410CD&quot;/&gt;&lt;wsp:rsid wsp:val=&quot;00241AE5&quot;/&gt;&lt;wsp:rsid wsp:val=&quot;00241EEE&quot;/&gt;&lt;wsp:rsid wsp:val=&quot;002420AA&quot;/&gt;&lt;wsp:rsid wsp:val=&quot;002421CD&quot;/&gt;&lt;wsp:rsid wsp:val=&quot;0024294D&quot;/&gt;&lt;wsp:rsid wsp:val=&quot;00242AF7&quot;/&gt;&lt;wsp:rsid wsp:val=&quot;00242CC2&quot;/&gt;&lt;wsp:rsid wsp:val=&quot;0024341A&quot;/&gt;&lt;wsp:rsid wsp:val=&quot;0024350F&quot;/&gt;&lt;wsp:rsid wsp:val=&quot;002435F3&quot;/&gt;&lt;wsp:rsid wsp:val=&quot;00243D8D&quot;/&gt;&lt;wsp:rsid wsp:val=&quot;002444BE&quot;/&gt;&lt;wsp:rsid wsp:val=&quot;002444F8&quot;/&gt;&lt;wsp:rsid wsp:val=&quot;00244BF3&quot;/&gt;&lt;wsp:rsid wsp:val=&quot;00244D61&quot;/&gt;&lt;wsp:rsid wsp:val=&quot;00245C38&quot;/&gt;&lt;wsp:rsid wsp:val=&quot;00246224&quot;/&gt;&lt;wsp:rsid wsp:val=&quot;00246AF5&quot;/&gt;&lt;wsp:rsid wsp:val=&quot;00246C4C&quot;/&gt;&lt;wsp:rsid wsp:val=&quot;00246FB7&quot;/&gt;&lt;wsp:rsid wsp:val=&quot;0024709D&quot;/&gt;&lt;wsp:rsid wsp:val=&quot;002471A7&quot;/&gt;&lt;wsp:rsid wsp:val=&quot;00247290&quot;/&gt;&lt;wsp:rsid wsp:val=&quot;00247740&quot;/&gt;&lt;wsp:rsid wsp:val=&quot;00247C3D&quot;/&gt;&lt;wsp:rsid wsp:val=&quot;00250556&quot;/&gt;&lt;wsp:rsid wsp:val=&quot;00250650&quot;/&gt;&lt;wsp:rsid wsp:val=&quot;0025107A&quot;/&gt;&lt;wsp:rsid wsp:val=&quot;002511C9&quot;/&gt;&lt;wsp:rsid wsp:val=&quot;002518C1&quot;/&gt;&lt;wsp:rsid wsp:val=&quot;00251EEA&quot;/&gt;&lt;wsp:rsid wsp:val=&quot;00251FBF&quot;/&gt;&lt;wsp:rsid wsp:val=&quot;0025284D&quot;/&gt;&lt;wsp:rsid wsp:val=&quot;00252DD2&quot;/&gt;&lt;wsp:rsid wsp:val=&quot;00253EBF&quot;/&gt;&lt;wsp:rsid wsp:val=&quot;00254FDE&quot;/&gt;&lt;wsp:rsid wsp:val=&quot;002552A0&quot;/&gt;&lt;wsp:rsid wsp:val=&quot;00255955&quot;/&gt;&lt;wsp:rsid wsp:val=&quot;00255AEC&quot;/&gt;&lt;wsp:rsid wsp:val=&quot;00255DBA&quot;/&gt;&lt;wsp:rsid wsp:val=&quot;00255ECB&quot;/&gt;&lt;wsp:rsid wsp:val=&quot;00256F58&quot;/&gt;&lt;wsp:rsid wsp:val=&quot;00257935&quot;/&gt;&lt;wsp:rsid wsp:val=&quot;00257A6A&quot;/&gt;&lt;wsp:rsid wsp:val=&quot;002607DF&quot;/&gt;&lt;wsp:rsid wsp:val=&quot;00260A9E&quot;/&gt;&lt;wsp:rsid wsp:val=&quot;00260CAE&quot;/&gt;&lt;wsp:rsid wsp:val=&quot;00260E48&quot;/&gt;&lt;wsp:rsid wsp:val=&quot;00261BBF&quot;/&gt;&lt;wsp:rsid wsp:val=&quot;00262980&quot;/&gt;&lt;wsp:rsid wsp:val=&quot;00262C66&quot;/&gt;&lt;wsp:rsid wsp:val=&quot;00262E88&quot;/&gt;&lt;wsp:rsid wsp:val=&quot;002636A3&quot;/&gt;&lt;wsp:rsid wsp:val=&quot;00263C2E&quot;/&gt;&lt;wsp:rsid wsp:val=&quot;00263DD0&quot;/&gt;&lt;wsp:rsid wsp:val=&quot;0026467C&quot;/&gt;&lt;wsp:rsid wsp:val=&quot;00264714&quot;/&gt;&lt;wsp:rsid wsp:val=&quot;00265179&quot;/&gt;&lt;wsp:rsid wsp:val=&quot;002653A8&quot;/&gt;&lt;wsp:rsid wsp:val=&quot;00265BA6&quot;/&gt;&lt;wsp:rsid wsp:val=&quot;002669D8&quot;/&gt;&lt;wsp:rsid wsp:val=&quot;002702A6&quot;/&gt;&lt;wsp:rsid wsp:val=&quot;00270303&quot;/&gt;&lt;wsp:rsid wsp:val=&quot;0027031C&quot;/&gt;&lt;wsp:rsid wsp:val=&quot;00270559&quot;/&gt;&lt;wsp:rsid wsp:val=&quot;00271245&quot;/&gt;&lt;wsp:rsid wsp:val=&quot;0027154C&quot;/&gt;&lt;wsp:rsid wsp:val=&quot;00271B56&quot;/&gt;&lt;wsp:rsid wsp:val=&quot;00272739&quot;/&gt;&lt;wsp:rsid wsp:val=&quot;0027289E&quot;/&gt;&lt;wsp:rsid wsp:val=&quot;0027367D&quot;/&gt;&lt;wsp:rsid wsp:val=&quot;0027436C&quot;/&gt;&lt;wsp:rsid wsp:val=&quot;00274907&quot;/&gt;&lt;wsp:rsid wsp:val=&quot;00274BFB&quot;/&gt;&lt;wsp:rsid wsp:val=&quot;0027535D&quot;/&gt;&lt;wsp:rsid wsp:val=&quot;002756B9&quot;/&gt;&lt;wsp:rsid wsp:val=&quot;002759DE&quot;/&gt;&lt;wsp:rsid wsp:val=&quot;00275A61&quot;/&gt;&lt;wsp:rsid wsp:val=&quot;00275C0B&quot;/&gt;&lt;wsp:rsid wsp:val=&quot;00276155&quot;/&gt;&lt;wsp:rsid wsp:val=&quot;0027647F&quot;/&gt;&lt;wsp:rsid wsp:val=&quot;002765C7&quot;/&gt;&lt;wsp:rsid wsp:val=&quot;0027663E&quot;/&gt;&lt;wsp:rsid wsp:val=&quot;0027666D&quot;/&gt;&lt;wsp:rsid wsp:val=&quot;002767DA&quot;/&gt;&lt;wsp:rsid wsp:val=&quot;00276E74&quot;/&gt;&lt;wsp:rsid wsp:val=&quot;002773F4&quot;/&gt;&lt;wsp:rsid wsp:val=&quot;00277635&quot;/&gt;&lt;wsp:rsid wsp:val=&quot;00277DD6&quot;/&gt;&lt;wsp:rsid wsp:val=&quot;0028091C&quot;/&gt;&lt;wsp:rsid wsp:val=&quot;00281F5D&quot;/&gt;&lt;wsp:rsid wsp:val=&quot;00281FAB&quot;/&gt;&lt;wsp:rsid wsp:val=&quot;00282F28&quot;/&gt;&lt;wsp:rsid wsp:val=&quot;00283070&quot;/&gt;&lt;wsp:rsid wsp:val=&quot;00283589&quot;/&gt;&lt;wsp:rsid wsp:val=&quot;00284019&quot;/&gt;&lt;wsp:rsid wsp:val=&quot;00284705&quot;/&gt;&lt;wsp:rsid wsp:val=&quot;00285134&quot;/&gt;&lt;wsp:rsid wsp:val=&quot;002857EA&quot;/&gt;&lt;wsp:rsid wsp:val=&quot;0028584C&quot;/&gt;&lt;wsp:rsid wsp:val=&quot;00285A04&quot;/&gt;&lt;wsp:rsid wsp:val=&quot;00287228&quot;/&gt;&lt;wsp:rsid wsp:val=&quot;002873C4&quot;/&gt;&lt;wsp:rsid wsp:val=&quot;0028769B&quot;/&gt;&lt;wsp:rsid wsp:val=&quot;00287E44&quot;/&gt;&lt;wsp:rsid wsp:val=&quot;00290078&quot;/&gt;&lt;wsp:rsid wsp:val=&quot;00291163&quot;/&gt;&lt;wsp:rsid wsp:val=&quot;00292706&quot;/&gt;&lt;wsp:rsid wsp:val=&quot;00292785&quot;/&gt;&lt;wsp:rsid wsp:val=&quot;0029278E&quot;/&gt;&lt;wsp:rsid wsp:val=&quot;00292943&quot;/&gt;&lt;wsp:rsid wsp:val=&quot;00293904&quot;/&gt;&lt;wsp:rsid wsp:val=&quot;00294302&quot;/&gt;&lt;wsp:rsid wsp:val=&quot;002948B4&quot;/&gt;&lt;wsp:rsid wsp:val=&quot;00294BCB&quot;/&gt;&lt;wsp:rsid wsp:val=&quot;00294C30&quot;/&gt;&lt;wsp:rsid wsp:val=&quot;002952AF&quot;/&gt;&lt;wsp:rsid wsp:val=&quot;002953FF&quot;/&gt;&lt;wsp:rsid wsp:val=&quot;00296544&quot;/&gt;&lt;wsp:rsid wsp:val=&quot;0029664C&quot;/&gt;&lt;wsp:rsid wsp:val=&quot;00296D9F&quot;/&gt;&lt;wsp:rsid wsp:val=&quot;0029706C&quot;/&gt;&lt;wsp:rsid wsp:val=&quot;002975BB&quot;/&gt;&lt;wsp:rsid wsp:val=&quot;00297D80&quot;/&gt;&lt;wsp:rsid wsp:val=&quot;002A08CF&quot;/&gt;&lt;wsp:rsid wsp:val=&quot;002A0A3B&quot;/&gt;&lt;wsp:rsid wsp:val=&quot;002A0CD6&quot;/&gt;&lt;wsp:rsid wsp:val=&quot;002A0D93&quot;/&gt;&lt;wsp:rsid wsp:val=&quot;002A11DA&quot;/&gt;&lt;wsp:rsid wsp:val=&quot;002A150C&quot;/&gt;&lt;wsp:rsid wsp:val=&quot;002A178B&quot;/&gt;&lt;wsp:rsid wsp:val=&quot;002A1AB7&quot;/&gt;&lt;wsp:rsid wsp:val=&quot;002A1B81&quot;/&gt;&lt;wsp:rsid wsp:val=&quot;002A1D2C&quot;/&gt;&lt;wsp:rsid wsp:val=&quot;002A2543&quot;/&gt;&lt;wsp:rsid wsp:val=&quot;002A2618&quot;/&gt;&lt;wsp:rsid wsp:val=&quot;002A2869&quot;/&gt;&lt;wsp:rsid wsp:val=&quot;002A2FCC&quot;/&gt;&lt;wsp:rsid wsp:val=&quot;002A3F14&quot;/&gt;&lt;wsp:rsid wsp:val=&quot;002A4182&quot;/&gt;&lt;wsp:rsid wsp:val=&quot;002A4A75&quot;/&gt;&lt;wsp:rsid wsp:val=&quot;002A4A81&quot;/&gt;&lt;wsp:rsid wsp:val=&quot;002A51B5&quot;/&gt;&lt;wsp:rsid wsp:val=&quot;002A5AD8&quot;/&gt;&lt;wsp:rsid wsp:val=&quot;002A5FFB&quot;/&gt;&lt;wsp:rsid wsp:val=&quot;002A6C25&quot;/&gt;&lt;wsp:rsid wsp:val=&quot;002A6E9B&quot;/&gt;&lt;wsp:rsid wsp:val=&quot;002A7935&quot;/&gt;&lt;wsp:rsid wsp:val=&quot;002B0670&quot;/&gt;&lt;wsp:rsid wsp:val=&quot;002B07D5&quot;/&gt;&lt;wsp:rsid wsp:val=&quot;002B0AEA&quot;/&gt;&lt;wsp:rsid wsp:val=&quot;002B0BBE&quot;/&gt;&lt;wsp:rsid wsp:val=&quot;002B1529&quot;/&gt;&lt;wsp:rsid wsp:val=&quot;002B1802&quot;/&gt;&lt;wsp:rsid wsp:val=&quot;002B1BB5&quot;/&gt;&lt;wsp:rsid wsp:val=&quot;002B24BC&quot;/&gt;&lt;wsp:rsid wsp:val=&quot;002B2516&quot;/&gt;&lt;wsp:rsid wsp:val=&quot;002B4397&quot;/&gt;&lt;wsp:rsid wsp:val=&quot;002B4FDD&quot;/&gt;&lt;wsp:rsid wsp:val=&quot;002B51F9&quot;/&gt;&lt;wsp:rsid wsp:val=&quot;002B53AD&quot;/&gt;&lt;wsp:rsid wsp:val=&quot;002B60B1&quot;/&gt;&lt;wsp:rsid wsp:val=&quot;002B626B&quot;/&gt;&lt;wsp:rsid wsp:val=&quot;002B705C&quot;/&gt;&lt;wsp:rsid wsp:val=&quot;002B737B&quot;/&gt;&lt;wsp:rsid wsp:val=&quot;002B7CFA&quot;/&gt;&lt;wsp:rsid wsp:val=&quot;002C0542&quot;/&gt;&lt;wsp:rsid wsp:val=&quot;002C06A4&quot;/&gt;&lt;wsp:rsid wsp:val=&quot;002C0829&quot;/&gt;&lt;wsp:rsid wsp:val=&quot;002C0FC0&quot;/&gt;&lt;wsp:rsid wsp:val=&quot;002C13A2&quot;/&gt;&lt;wsp:rsid wsp:val=&quot;002C168E&quot;/&gt;&lt;wsp:rsid wsp:val=&quot;002C1AE4&quot;/&gt;&lt;wsp:rsid wsp:val=&quot;002C2591&quot;/&gt;&lt;wsp:rsid wsp:val=&quot;002C2D32&quot;/&gt;&lt;wsp:rsid wsp:val=&quot;002C320C&quot;/&gt;&lt;wsp:rsid wsp:val=&quot;002C3C97&quot;/&gt;&lt;wsp:rsid wsp:val=&quot;002C4A30&quot;/&gt;&lt;wsp:rsid wsp:val=&quot;002C4BB5&quot;/&gt;&lt;wsp:rsid wsp:val=&quot;002C5259&quot;/&gt;&lt;wsp:rsid wsp:val=&quot;002C5EE9&quot;/&gt;&lt;wsp:rsid wsp:val=&quot;002C680C&quot;/&gt;&lt;wsp:rsid wsp:val=&quot;002C6920&quot;/&gt;&lt;wsp:rsid wsp:val=&quot;002C6955&quot;/&gt;&lt;wsp:rsid wsp:val=&quot;002C6D7E&quot;/&gt;&lt;wsp:rsid wsp:val=&quot;002C77E0&quot;/&gt;&lt;wsp:rsid wsp:val=&quot;002D0075&quot;/&gt;&lt;wsp:rsid wsp:val=&quot;002D01E8&quot;/&gt;&lt;wsp:rsid wsp:val=&quot;002D1160&quot;/&gt;&lt;wsp:rsid wsp:val=&quot;002D25FB&quot;/&gt;&lt;wsp:rsid wsp:val=&quot;002D2796&quot;/&gt;&lt;wsp:rsid wsp:val=&quot;002D2F7A&quot;/&gt;&lt;wsp:rsid wsp:val=&quot;002D39D5&quot;/&gt;&lt;wsp:rsid wsp:val=&quot;002D3C68&quot;/&gt;&lt;wsp:rsid wsp:val=&quot;002D4586&quot;/&gt;&lt;wsp:rsid wsp:val=&quot;002D47C3&quot;/&gt;&lt;wsp:rsid wsp:val=&quot;002D4E1A&quot;/&gt;&lt;wsp:rsid wsp:val=&quot;002D4E28&quot;/&gt;&lt;wsp:rsid wsp:val=&quot;002D5218&quot;/&gt;&lt;wsp:rsid wsp:val=&quot;002D5E0C&quot;/&gt;&lt;wsp:rsid wsp:val=&quot;002D640A&quot;/&gt;&lt;wsp:rsid wsp:val=&quot;002D65B8&quot;/&gt;&lt;wsp:rsid wsp:val=&quot;002D683F&quot;/&gt;&lt;wsp:rsid wsp:val=&quot;002D6FBD&quot;/&gt;&lt;wsp:rsid wsp:val=&quot;002D7956&quot;/&gt;&lt;wsp:rsid wsp:val=&quot;002D7B44&quot;/&gt;&lt;wsp:rsid wsp:val=&quot;002E0090&quot;/&gt;&lt;wsp:rsid wsp:val=&quot;002E027A&quot;/&gt;&lt;wsp:rsid wsp:val=&quot;002E0318&quot;/&gt;&lt;wsp:rsid wsp:val=&quot;002E1269&quot;/&gt;&lt;wsp:rsid wsp:val=&quot;002E135C&quot;/&gt;&lt;wsp:rsid wsp:val=&quot;002E164A&quot;/&gt;&lt;wsp:rsid wsp:val=&quot;002E1A47&quot;/&gt;&lt;wsp:rsid wsp:val=&quot;002E1B1D&quot;/&gt;&lt;wsp:rsid wsp:val=&quot;002E1E6B&quot;/&gt;&lt;wsp:rsid wsp:val=&quot;002E2C90&quot;/&gt;&lt;wsp:rsid wsp:val=&quot;002E391D&quot;/&gt;&lt;wsp:rsid wsp:val=&quot;002E4DB2&quot;/&gt;&lt;wsp:rsid wsp:val=&quot;002E5D65&quot;/&gt;&lt;wsp:rsid wsp:val=&quot;002E5F67&quot;/&gt;&lt;wsp:rsid wsp:val=&quot;002E6096&quot;/&gt;&lt;wsp:rsid wsp:val=&quot;002E60EE&quot;/&gt;&lt;wsp:rsid wsp:val=&quot;002E7610&quot;/&gt;&lt;wsp:rsid wsp:val=&quot;002F0A55&quot;/&gt;&lt;wsp:rsid wsp:val=&quot;002F0E08&quot;/&gt;&lt;wsp:rsid wsp:val=&quot;002F1A5C&quot;/&gt;&lt;wsp:rsid wsp:val=&quot;002F1AA7&quot;/&gt;&lt;wsp:rsid wsp:val=&quot;002F1C87&quot;/&gt;&lt;wsp:rsid wsp:val=&quot;002F24AE&quot;/&gt;&lt;wsp:rsid wsp:val=&quot;002F2DEF&quot;/&gt;&lt;wsp:rsid wsp:val=&quot;002F2EC9&quot;/&gt;&lt;wsp:rsid wsp:val=&quot;002F365B&quot;/&gt;&lt;wsp:rsid wsp:val=&quot;002F4083&quot;/&gt;&lt;wsp:rsid wsp:val=&quot;002F4CF8&quot;/&gt;&lt;wsp:rsid wsp:val=&quot;002F5FDE&quot;/&gt;&lt;wsp:rsid wsp:val=&quot;002F61D2&quot;/&gt;&lt;wsp:rsid wsp:val=&quot;002F6316&quot;/&gt;&lt;wsp:rsid wsp:val=&quot;002F6D2B&quot;/&gt;&lt;wsp:rsid wsp:val=&quot;002F6FEC&quot;/&gt;&lt;wsp:rsid wsp:val=&quot;002F72A4&quot;/&gt;&lt;wsp:rsid wsp:val=&quot;002F7564&quot;/&gt;&lt;wsp:rsid wsp:val=&quot;003009FC&quot;/&gt;&lt;wsp:rsid wsp:val=&quot;00301D8E&quot;/&gt;&lt;wsp:rsid wsp:val=&quot;00301F63&quot;/&gt;&lt;wsp:rsid wsp:val=&quot;003020C2&quot;/&gt;&lt;wsp:rsid wsp:val=&quot;0030284B&quot;/&gt;&lt;wsp:rsid wsp:val=&quot;00302A50&quot;/&gt;&lt;wsp:rsid wsp:val=&quot;00302BE9&quot;/&gt;&lt;wsp:rsid wsp:val=&quot;003032B1&quot;/&gt;&lt;wsp:rsid wsp:val=&quot;003033EB&quot;/&gt;&lt;wsp:rsid wsp:val=&quot;003044C9&quot;/&gt;&lt;wsp:rsid wsp:val=&quot;00304588&quot;/&gt;&lt;wsp:rsid wsp:val=&quot;00304B67&quot;/&gt;&lt;wsp:rsid wsp:val=&quot;00305A22&quot;/&gt;&lt;wsp:rsid wsp:val=&quot;00305D87&quot;/&gt;&lt;wsp:rsid wsp:val=&quot;00305E3F&quot;/&gt;&lt;wsp:rsid wsp:val=&quot;00305F3A&quot;/&gt;&lt;wsp:rsid wsp:val=&quot;00306538&quot;/&gt;&lt;wsp:rsid wsp:val=&quot;003102AA&quot;/&gt;&lt;wsp:rsid wsp:val=&quot;00310FEB&quot;/&gt;&lt;wsp:rsid wsp:val=&quot;00311681&quot;/&gt;&lt;wsp:rsid wsp:val=&quot;00311EDB&quot;/&gt;&lt;wsp:rsid wsp:val=&quot;00312297&quot;/&gt;&lt;wsp:rsid wsp:val=&quot;00312909&quot;/&gt;&lt;wsp:rsid wsp:val=&quot;00312A3A&quot;/&gt;&lt;wsp:rsid wsp:val=&quot;00313152&quot;/&gt;&lt;wsp:rsid wsp:val=&quot;003133BF&quot;/&gt;&lt;wsp:rsid wsp:val=&quot;0031377E&quot;/&gt;&lt;wsp:rsid wsp:val=&quot;003143FD&quot;/&gt;&lt;wsp:rsid wsp:val=&quot;0031449C&quot;/&gt;&lt;wsp:rsid wsp:val=&quot;003147A6&quot;/&gt;&lt;wsp:rsid wsp:val=&quot;0031482A&quot;/&gt;&lt;wsp:rsid wsp:val=&quot;00314A73&quot;/&gt;&lt;wsp:rsid wsp:val=&quot;00314DC0&quot;/&gt;&lt;wsp:rsid wsp:val=&quot;003154C0&quot;/&gt;&lt;wsp:rsid wsp:val=&quot;00315C99&quot;/&gt;&lt;wsp:rsid wsp:val=&quot;00315F87&quot;/&gt;&lt;wsp:rsid wsp:val=&quot;00316116&quot;/&gt;&lt;wsp:rsid wsp:val=&quot;00316537&quot;/&gt;&lt;wsp:rsid wsp:val=&quot;0031684F&quot;/&gt;&lt;wsp:rsid wsp:val=&quot;0031760C&quot;/&gt;&lt;wsp:rsid wsp:val=&quot;00317D71&quot;/&gt;&lt;wsp:rsid wsp:val=&quot;0032085B&quot;/&gt;&lt;wsp:rsid wsp:val=&quot;00321001&quot;/&gt;&lt;wsp:rsid wsp:val=&quot;0032194B&quot;/&gt;&lt;wsp:rsid wsp:val=&quot;003226C0&quot;/&gt;&lt;wsp:rsid wsp:val=&quot;003226E9&quot;/&gt;&lt;wsp:rsid wsp:val=&quot;003226FB&quot;/&gt;&lt;wsp:rsid wsp:val=&quot;003229C6&quot;/&gt;&lt;wsp:rsid wsp:val=&quot;00322BB1&quot;/&gt;&lt;wsp:rsid wsp:val=&quot;00322C00&quot;/&gt;&lt;wsp:rsid wsp:val=&quot;00323D8F&quot;/&gt;&lt;wsp:rsid wsp:val=&quot;00324087&quot;/&gt;&lt;wsp:rsid wsp:val=&quot;00324159&quot;/&gt;&lt;wsp:rsid wsp:val=&quot;003245F4&quot;/&gt;&lt;wsp:rsid wsp:val=&quot;00324D13&quot;/&gt;&lt;wsp:rsid wsp:val=&quot;00324E10&quot;/&gt;&lt;wsp:rsid wsp:val=&quot;00325982&quot;/&gt;&lt;wsp:rsid wsp:val=&quot;00325A9C&quot;/&gt;&lt;wsp:rsid wsp:val=&quot;00325B25&quot;/&gt;&lt;wsp:rsid wsp:val=&quot;00325FC4&quot;/&gt;&lt;wsp:rsid wsp:val=&quot;00326119&quot;/&gt;&lt;wsp:rsid wsp:val=&quot;00326BF8&quot;/&gt;&lt;wsp:rsid wsp:val=&quot;00327019&quot;/&gt;&lt;wsp:rsid wsp:val=&quot;00327151&quot;/&gt;&lt;wsp:rsid wsp:val=&quot;003275B2&quot;/&gt;&lt;wsp:rsid wsp:val=&quot;003275DE&quot;/&gt;&lt;wsp:rsid wsp:val=&quot;00327F71&quot;/&gt;&lt;wsp:rsid wsp:val=&quot;00330302&quot;/&gt;&lt;wsp:rsid wsp:val=&quot;003304B9&quot;/&gt;&lt;wsp:rsid wsp:val=&quot;003305CF&quot;/&gt;&lt;wsp:rsid wsp:val=&quot;003308AF&quot;/&gt;&lt;wsp:rsid wsp:val=&quot;00331583&quot;/&gt;&lt;wsp:rsid wsp:val=&quot;00331622&quot;/&gt;&lt;wsp:rsid wsp:val=&quot;00331B6D&quot;/&gt;&lt;wsp:rsid wsp:val=&quot;00331BC5&quot;/&gt;&lt;wsp:rsid wsp:val=&quot;00331BEC&quot;/&gt;&lt;wsp:rsid wsp:val=&quot;00332062&quot;/&gt;&lt;wsp:rsid wsp:val=&quot;00332503&quot;/&gt;&lt;wsp:rsid wsp:val=&quot;003325A2&quot;/&gt;&lt;wsp:rsid wsp:val=&quot;00332AFF&quot;/&gt;&lt;wsp:rsid wsp:val=&quot;00332B08&quot;/&gt;&lt;wsp:rsid wsp:val=&quot;00332C0D&quot;/&gt;&lt;wsp:rsid wsp:val=&quot;00332C91&quot;/&gt;&lt;wsp:rsid wsp:val=&quot;00333A08&quot;/&gt;&lt;wsp:rsid wsp:val=&quot;00333FA0&quot;/&gt;&lt;wsp:rsid wsp:val=&quot;0033654D&quot;/&gt;&lt;wsp:rsid wsp:val=&quot;00336799&quot;/&gt;&lt;wsp:rsid wsp:val=&quot;00336B55&quot;/&gt;&lt;wsp:rsid wsp:val=&quot;00336E42&quot;/&gt;&lt;wsp:rsid wsp:val=&quot;003375DA&quot;/&gt;&lt;wsp:rsid wsp:val=&quot;00337A91&quot;/&gt;&lt;wsp:rsid wsp:val=&quot;00337E5D&quot;/&gt;&lt;wsp:rsid wsp:val=&quot;003400D9&quot;/&gt;&lt;wsp:rsid wsp:val=&quot;00340828&quot;/&gt;&lt;wsp:rsid wsp:val=&quot;003418B8&quot;/&gt;&lt;wsp:rsid wsp:val=&quot;003418ED&quot;/&gt;&lt;wsp:rsid wsp:val=&quot;003425D1&quot;/&gt;&lt;wsp:rsid wsp:val=&quot;003439F6&quot;/&gt;&lt;wsp:rsid wsp:val=&quot;00343EB3&quot;/&gt;&lt;wsp:rsid wsp:val=&quot;00343FAF&quot;/&gt;&lt;wsp:rsid wsp:val=&quot;0034421C&quot;/&gt;&lt;wsp:rsid wsp:val=&quot;00344D19&quot;/&gt;&lt;wsp:rsid wsp:val=&quot;0034500A&quot;/&gt;&lt;wsp:rsid wsp:val=&quot;003450FC&quot;/&gt;&lt;wsp:rsid wsp:val=&quot;00345318&quot;/&gt;&lt;wsp:rsid wsp:val=&quot;00345550&quot;/&gt;&lt;wsp:rsid wsp:val=&quot;00346199&quot;/&gt;&lt;wsp:rsid wsp:val=&quot;00346F7F&quot;/&gt;&lt;wsp:rsid wsp:val=&quot;00347051&quot;/&gt;&lt;wsp:rsid wsp:val=&quot;00347543&quot;/&gt;&lt;wsp:rsid wsp:val=&quot;003511E2&quot;/&gt;&lt;wsp:rsid wsp:val=&quot;00351688&quot;/&gt;&lt;wsp:rsid wsp:val=&quot;0035172D&quot;/&gt;&lt;wsp:rsid wsp:val=&quot;00351AAA&quot;/&gt;&lt;wsp:rsid wsp:val=&quot;0035266B&quot;/&gt;&lt;wsp:rsid wsp:val=&quot;0035292B&quot;/&gt;&lt;wsp:rsid wsp:val=&quot;0035298B&quot;/&gt;&lt;wsp:rsid wsp:val=&quot;00352B3E&quot;/&gt;&lt;wsp:rsid wsp:val=&quot;00352E2F&quot;/&gt;&lt;wsp:rsid wsp:val=&quot;00353035&quot;/&gt;&lt;wsp:rsid wsp:val=&quot;00353B0C&quot;/&gt;&lt;wsp:rsid wsp:val=&quot;00353CCC&quot;/&gt;&lt;wsp:rsid wsp:val=&quot;00353FE0&quot;/&gt;&lt;wsp:rsid wsp:val=&quot;003547E4&quot;/&gt;&lt;wsp:rsid wsp:val=&quot;00355079&quot;/&gt;&lt;wsp:rsid wsp:val=&quot;003550EE&quot;/&gt;&lt;wsp:rsid wsp:val=&quot;003551D4&quot;/&gt;&lt;wsp:rsid wsp:val=&quot;003553FF&quot;/&gt;&lt;wsp:rsid wsp:val=&quot;00355973&quot;/&gt;&lt;wsp:rsid wsp:val=&quot;00357210&quot;/&gt;&lt;wsp:rsid wsp:val=&quot;00357253&quot;/&gt;&lt;wsp:rsid wsp:val=&quot;003579C8&quot;/&gt;&lt;wsp:rsid wsp:val=&quot;00360767&quot;/&gt;&lt;wsp:rsid wsp:val=&quot;003613C7&quot;/&gt;&lt;wsp:rsid wsp:val=&quot;003616FD&quot;/&gt;&lt;wsp:rsid wsp:val=&quot;00361BF6&quot;/&gt;&lt;wsp:rsid wsp:val=&quot;00361CB3&quot;/&gt;&lt;wsp:rsid wsp:val=&quot;00362999&quot;/&gt;&lt;wsp:rsid wsp:val=&quot;00363E32&quot;/&gt;&lt;wsp:rsid wsp:val=&quot;0036404E&quot;/&gt;&lt;wsp:rsid wsp:val=&quot;00364428&quot;/&gt;&lt;wsp:rsid wsp:val=&quot;0036453D&quot;/&gt;&lt;wsp:rsid wsp:val=&quot;0036475E&quot;/&gt;&lt;wsp:rsid wsp:val=&quot;00364E5E&quot;/&gt;&lt;wsp:rsid wsp:val=&quot;0036531E&quot;/&gt;&lt;wsp:rsid wsp:val=&quot;00365748&quot;/&gt;&lt;wsp:rsid wsp:val=&quot;00366583&quot;/&gt;&lt;wsp:rsid wsp:val=&quot;003666C5&quot;/&gt;&lt;wsp:rsid wsp:val=&quot;003668BC&quot;/&gt;&lt;wsp:rsid wsp:val=&quot;00366E67&quot;/&gt;&lt;wsp:rsid wsp:val=&quot;003676F8&quot;/&gt;&lt;wsp:rsid wsp:val=&quot;003677CE&quot;/&gt;&lt;wsp:rsid wsp:val=&quot;00367884&quot;/&gt;&lt;wsp:rsid wsp:val=&quot;003678E0&quot;/&gt;&lt;wsp:rsid wsp:val=&quot;00367BA0&quot;/&gt;&lt;wsp:rsid wsp:val=&quot;003709D6&quot;/&gt;&lt;wsp:rsid wsp:val=&quot;0037103C&quot;/&gt;&lt;wsp:rsid wsp:val=&quot;003710EA&quot;/&gt;&lt;wsp:rsid wsp:val=&quot;00371301&quot;/&gt;&lt;wsp:rsid wsp:val=&quot;00371850&quot;/&gt;&lt;wsp:rsid wsp:val=&quot;00371B19&quot;/&gt;&lt;wsp:rsid wsp:val=&quot;0037324A&quot;/&gt;&lt;wsp:rsid wsp:val=&quot;003732D7&quot;/&gt;&lt;wsp:rsid wsp:val=&quot;003733AE&quot;/&gt;&lt;wsp:rsid wsp:val=&quot;00373DAE&quot;/&gt;&lt;wsp:rsid wsp:val=&quot;003741D6&quot;/&gt;&lt;wsp:rsid wsp:val=&quot;003742D6&quot;/&gt;&lt;wsp:rsid wsp:val=&quot;0037478B&quot;/&gt;&lt;wsp:rsid wsp:val=&quot;00374952&quot;/&gt;&lt;wsp:rsid wsp:val=&quot;00374F20&quot;/&gt;&lt;wsp:rsid wsp:val=&quot;003768EA&quot;/&gt;&lt;wsp:rsid wsp:val=&quot;00376A2D&quot;/&gt;&lt;wsp:rsid wsp:val=&quot;00376D7A&quot;/&gt;&lt;wsp:rsid wsp:val=&quot;00377565&quot;/&gt;&lt;wsp:rsid wsp:val=&quot;00380816&quot;/&gt;&lt;wsp:rsid wsp:val=&quot;003812F3&quot;/&gt;&lt;wsp:rsid wsp:val=&quot;00381841&quot;/&gt;&lt;wsp:rsid wsp:val=&quot;00381ABC&quot;/&gt;&lt;wsp:rsid wsp:val=&quot;00381FA8&quot;/&gt;&lt;wsp:rsid wsp:val=&quot;0038207A&quot;/&gt;&lt;wsp:rsid wsp:val=&quot;00382C10&quot;/&gt;&lt;wsp:rsid wsp:val=&quot;00382D07&quot;/&gt;&lt;wsp:rsid wsp:val=&quot;0038309C&quot;/&gt;&lt;wsp:rsid wsp:val=&quot;003831DE&quot;/&gt;&lt;wsp:rsid wsp:val=&quot;0038433E&quot;/&gt;&lt;wsp:rsid wsp:val=&quot;0038497B&quot;/&gt;&lt;wsp:rsid wsp:val=&quot;00384C4D&quot;/&gt;&lt;wsp:rsid wsp:val=&quot;00385117&quot;/&gt;&lt;wsp:rsid wsp:val=&quot;003853B3&quot;/&gt;&lt;wsp:rsid wsp:val=&quot;0038549A&quot;/&gt;&lt;wsp:rsid wsp:val=&quot;00385D44&quot;/&gt;&lt;wsp:rsid wsp:val=&quot;00386D71&quot;/&gt;&lt;wsp:rsid wsp:val=&quot;0038736A&quot;/&gt;&lt;wsp:rsid wsp:val=&quot;00390580&quot;/&gt;&lt;wsp:rsid wsp:val=&quot;00390FBA&quot;/&gt;&lt;wsp:rsid wsp:val=&quot;003910F6&quot;/&gt;&lt;wsp:rsid wsp:val=&quot;0039141A&quot;/&gt;&lt;wsp:rsid wsp:val=&quot;003919CE&quot;/&gt;&lt;wsp:rsid wsp:val=&quot;00391A29&quot;/&gt;&lt;wsp:rsid wsp:val=&quot;00392221&quot;/&gt;&lt;wsp:rsid wsp:val=&quot;00392F50&quot;/&gt;&lt;wsp:rsid wsp:val=&quot;00393C8A&quot;/&gt;&lt;wsp:rsid wsp:val=&quot;00394552&quot;/&gt;&lt;wsp:rsid wsp:val=&quot;00395090&quot;/&gt;&lt;wsp:rsid wsp:val=&quot;0039512B&quot;/&gt;&lt;wsp:rsid wsp:val=&quot;00395737&quot;/&gt;&lt;wsp:rsid wsp:val=&quot;003957B7&quot;/&gt;&lt;wsp:rsid wsp:val=&quot;003957CA&quot;/&gt;&lt;wsp:rsid wsp:val=&quot;00395B39&quot;/&gt;&lt;wsp:rsid wsp:val=&quot;00395BFE&quot;/&gt;&lt;wsp:rsid wsp:val=&quot;00395C77&quot;/&gt;&lt;wsp:rsid wsp:val=&quot;00395F8F&quot;/&gt;&lt;wsp:rsid wsp:val=&quot;0039610A&quot;/&gt;&lt;wsp:rsid wsp:val=&quot;00396298&quot;/&gt;&lt;wsp:rsid wsp:val=&quot;00396ED0&quot;/&gt;&lt;wsp:rsid wsp:val=&quot;00397677&quot;/&gt;&lt;wsp:rsid wsp:val=&quot;003979AF&quot;/&gt;&lt;wsp:rsid wsp:val=&quot;00397ADC&quot;/&gt;&lt;wsp:rsid wsp:val=&quot;003A00D5&quot;/&gt;&lt;wsp:rsid wsp:val=&quot;003A0D78&quot;/&gt;&lt;wsp:rsid wsp:val=&quot;003A188F&quot;/&gt;&lt;wsp:rsid wsp:val=&quot;003A1ABD&quot;/&gt;&lt;wsp:rsid wsp:val=&quot;003A1CDE&quot;/&gt;&lt;wsp:rsid wsp:val=&quot;003A1CF0&quot;/&gt;&lt;wsp:rsid wsp:val=&quot;003A1CFC&quot;/&gt;&lt;wsp:rsid wsp:val=&quot;003A2106&quot;/&gt;&lt;wsp:rsid wsp:val=&quot;003A25AA&quot;/&gt;&lt;wsp:rsid wsp:val=&quot;003A299A&quot;/&gt;&lt;wsp:rsid wsp:val=&quot;003A33AF&quot;/&gt;&lt;wsp:rsid wsp:val=&quot;003A491E&quot;/&gt;&lt;wsp:rsid wsp:val=&quot;003A49B7&quot;/&gt;&lt;wsp:rsid wsp:val=&quot;003A5EA6&quot;/&gt;&lt;wsp:rsid wsp:val=&quot;003A6A62&quot;/&gt;&lt;wsp:rsid wsp:val=&quot;003A6DDE&quot;/&gt;&lt;wsp:rsid wsp:val=&quot;003A6E7B&quot;/&gt;&lt;wsp:rsid wsp:val=&quot;003A6EE2&quot;/&gt;&lt;wsp:rsid wsp:val=&quot;003A7487&quot;/&gt;&lt;wsp:rsid wsp:val=&quot;003A750D&quot;/&gt;&lt;wsp:rsid wsp:val=&quot;003A79EC&quot;/&gt;&lt;wsp:rsid wsp:val=&quot;003A7CFB&quot;/&gt;&lt;wsp:rsid wsp:val=&quot;003A7F85&quot;/&gt;&lt;wsp:rsid wsp:val=&quot;003B08B5&quot;/&gt;&lt;wsp:rsid wsp:val=&quot;003B1209&quot;/&gt;&lt;wsp:rsid wsp:val=&quot;003B26F8&quot;/&gt;&lt;wsp:rsid wsp:val=&quot;003B2FC1&quot;/&gt;&lt;wsp:rsid wsp:val=&quot;003B34D5&quot;/&gt;&lt;wsp:rsid wsp:val=&quot;003B3F23&quot;/&gt;&lt;wsp:rsid wsp:val=&quot;003B3FB8&quot;/&gt;&lt;wsp:rsid wsp:val=&quot;003B40B4&quot;/&gt;&lt;wsp:rsid wsp:val=&quot;003B41C9&quot;/&gt;&lt;wsp:rsid wsp:val=&quot;003B4429&quot;/&gt;&lt;wsp:rsid wsp:val=&quot;003B4583&quot;/&gt;&lt;wsp:rsid wsp:val=&quot;003B4B66&quot;/&gt;&lt;wsp:rsid wsp:val=&quot;003B4CB9&quot;/&gt;&lt;wsp:rsid wsp:val=&quot;003B5FD9&quot;/&gt;&lt;wsp:rsid wsp:val=&quot;003B638E&quot;/&gt;&lt;wsp:rsid wsp:val=&quot;003B6788&quot;/&gt;&lt;wsp:rsid wsp:val=&quot;003B6938&quot;/&gt;&lt;wsp:rsid wsp:val=&quot;003B6FA1&quot;/&gt;&lt;wsp:rsid wsp:val=&quot;003B7AF6&quot;/&gt;&lt;wsp:rsid wsp:val=&quot;003B7B9D&quot;/&gt;&lt;wsp:rsid wsp:val=&quot;003C0378&quot;/&gt;&lt;wsp:rsid wsp:val=&quot;003C0504&quot;/&gt;&lt;wsp:rsid wsp:val=&quot;003C0743&quot;/&gt;&lt;wsp:rsid wsp:val=&quot;003C0C19&quot;/&gt;&lt;wsp:rsid wsp:val=&quot;003C1199&quot;/&gt;&lt;wsp:rsid wsp:val=&quot;003C12E6&quot;/&gt;&lt;wsp:rsid wsp:val=&quot;003C1560&quot;/&gt;&lt;wsp:rsid wsp:val=&quot;003C163C&quot;/&gt;&lt;wsp:rsid wsp:val=&quot;003C1A18&quot;/&gt;&lt;wsp:rsid wsp:val=&quot;003C1C63&quot;/&gt;&lt;wsp:rsid wsp:val=&quot;003C2B2E&quot;/&gt;&lt;wsp:rsid wsp:val=&quot;003C315D&quot;/&gt;&lt;wsp:rsid wsp:val=&quot;003C3509&quot;/&gt;&lt;wsp:rsid wsp:val=&quot;003C35AD&quot;/&gt;&lt;wsp:rsid wsp:val=&quot;003C3B21&quot;/&gt;&lt;wsp:rsid wsp:val=&quot;003C3C7D&quot;/&gt;&lt;wsp:rsid wsp:val=&quot;003C3DBB&quot;/&gt;&lt;wsp:rsid wsp:val=&quot;003C4232&quot;/&gt;&lt;wsp:rsid wsp:val=&quot;003C4664&quot;/&gt;&lt;wsp:rsid wsp:val=&quot;003C4C1F&quot;/&gt;&lt;wsp:rsid wsp:val=&quot;003C4C49&quot;/&gt;&lt;wsp:rsid wsp:val=&quot;003C5A89&quot;/&gt;&lt;wsp:rsid wsp:val=&quot;003C6496&quot;/&gt;&lt;wsp:rsid wsp:val=&quot;003C64D7&quot;/&gt;&lt;wsp:rsid wsp:val=&quot;003C684B&quot;/&gt;&lt;wsp:rsid wsp:val=&quot;003C69F0&quot;/&gt;&lt;wsp:rsid wsp:val=&quot;003C6A65&quot;/&gt;&lt;wsp:rsid wsp:val=&quot;003C6B84&quot;/&gt;&lt;wsp:rsid wsp:val=&quot;003C6C2D&quot;/&gt;&lt;wsp:rsid wsp:val=&quot;003C6E04&quot;/&gt;&lt;wsp:rsid wsp:val=&quot;003C6E7A&quot;/&gt;&lt;wsp:rsid wsp:val=&quot;003C7354&quot;/&gt;&lt;wsp:rsid wsp:val=&quot;003C7C59&quot;/&gt;&lt;wsp:rsid wsp:val=&quot;003C7D34&quot;/&gt;&lt;wsp:rsid wsp:val=&quot;003D01CC&quot;/&gt;&lt;wsp:rsid wsp:val=&quot;003D029B&quot;/&gt;&lt;wsp:rsid wsp:val=&quot;003D02CE&quot;/&gt;&lt;wsp:rsid wsp:val=&quot;003D02DF&quot;/&gt;&lt;wsp:rsid wsp:val=&quot;003D03DA&quot;/&gt;&lt;wsp:rsid wsp:val=&quot;003D09AC&quot;/&gt;&lt;wsp:rsid wsp:val=&quot;003D181D&quot;/&gt;&lt;wsp:rsid wsp:val=&quot;003D197F&quot;/&gt;&lt;wsp:rsid wsp:val=&quot;003D1F6A&quot;/&gt;&lt;wsp:rsid wsp:val=&quot;003D2468&quot;/&gt;&lt;wsp:rsid wsp:val=&quot;003D2C49&quot;/&gt;&lt;wsp:rsid wsp:val=&quot;003D2ED5&quot;/&gt;&lt;wsp:rsid wsp:val=&quot;003D3634&quot;/&gt;&lt;wsp:rsid wsp:val=&quot;003D3AF4&quot;/&gt;&lt;wsp:rsid wsp:val=&quot;003D3F79&quot;/&gt;&lt;wsp:rsid wsp:val=&quot;003D3F91&quot;/&gt;&lt;wsp:rsid wsp:val=&quot;003D4138&quot;/&gt;&lt;wsp:rsid wsp:val=&quot;003D457F&quot;/&gt;&lt;wsp:rsid wsp:val=&quot;003D4B29&quot;/&gt;&lt;wsp:rsid wsp:val=&quot;003D5123&quot;/&gt;&lt;wsp:rsid wsp:val=&quot;003D545F&quot;/&gt;&lt;wsp:rsid wsp:val=&quot;003D5951&quot;/&gt;&lt;wsp:rsid wsp:val=&quot;003D5A1F&quot;/&gt;&lt;wsp:rsid wsp:val=&quot;003D5B53&quot;/&gt;&lt;wsp:rsid wsp:val=&quot;003D5C5E&quot;/&gt;&lt;wsp:rsid wsp:val=&quot;003D5F9C&quot;/&gt;&lt;wsp:rsid wsp:val=&quot;003D601B&quot;/&gt;&lt;wsp:rsid wsp:val=&quot;003D69D7&quot;/&gt;&lt;wsp:rsid wsp:val=&quot;003D6A47&quot;/&gt;&lt;wsp:rsid wsp:val=&quot;003D6C66&quot;/&gt;&lt;wsp:rsid wsp:val=&quot;003D799C&quot;/&gt;&lt;wsp:rsid wsp:val=&quot;003D7C16&quot;/&gt;&lt;wsp:rsid wsp:val=&quot;003D7FE4&quot;/&gt;&lt;wsp:rsid wsp:val=&quot;003E00F0&quot;/&gt;&lt;wsp:rsid wsp:val=&quot;003E06F1&quot;/&gt;&lt;wsp:rsid wsp:val=&quot;003E1211&quot;/&gt;&lt;wsp:rsid wsp:val=&quot;003E128F&quot;/&gt;&lt;wsp:rsid wsp:val=&quot;003E14CC&quot;/&gt;&lt;wsp:rsid wsp:val=&quot;003E16A4&quot;/&gt;&lt;wsp:rsid wsp:val=&quot;003E1F3B&quot;/&gt;&lt;wsp:rsid wsp:val=&quot;003E2B11&quot;/&gt;&lt;wsp:rsid wsp:val=&quot;003E374F&quot;/&gt;&lt;wsp:rsid wsp:val=&quot;003E4572&quot;/&gt;&lt;wsp:rsid wsp:val=&quot;003E4B41&quot;/&gt;&lt;wsp:rsid wsp:val=&quot;003E4B59&quot;/&gt;&lt;wsp:rsid wsp:val=&quot;003E4BB1&quot;/&gt;&lt;wsp:rsid wsp:val=&quot;003E535A&quot;/&gt;&lt;wsp:rsid wsp:val=&quot;003E5D47&quot;/&gt;&lt;wsp:rsid wsp:val=&quot;003E743A&quot;/&gt;&lt;wsp:rsid wsp:val=&quot;003E7968&quot;/&gt;&lt;wsp:rsid wsp:val=&quot;003E7E78&quot;/&gt;&lt;wsp:rsid wsp:val=&quot;003F0045&quot;/&gt;&lt;wsp:rsid wsp:val=&quot;003F02EB&quot;/&gt;&lt;wsp:rsid wsp:val=&quot;003F0566&quot;/&gt;&lt;wsp:rsid wsp:val=&quot;003F0A36&quot;/&gt;&lt;wsp:rsid wsp:val=&quot;003F0BA3&quot;/&gt;&lt;wsp:rsid wsp:val=&quot;003F10E8&quot;/&gt;&lt;wsp:rsid wsp:val=&quot;003F126F&quot;/&gt;&lt;wsp:rsid wsp:val=&quot;003F1358&quot;/&gt;&lt;wsp:rsid wsp:val=&quot;003F139C&quot;/&gt;&lt;wsp:rsid wsp:val=&quot;003F153A&quot;/&gt;&lt;wsp:rsid wsp:val=&quot;003F18AB&quot;/&gt;&lt;wsp:rsid wsp:val=&quot;003F1B7E&quot;/&gt;&lt;wsp:rsid wsp:val=&quot;003F1DD3&quot;/&gt;&lt;wsp:rsid wsp:val=&quot;003F2039&quot;/&gt;&lt;wsp:rsid wsp:val=&quot;003F23C1&quot;/&gt;&lt;wsp:rsid wsp:val=&quot;003F2C1D&quot;/&gt;&lt;wsp:rsid wsp:val=&quot;003F33BF&quot;/&gt;&lt;wsp:rsid wsp:val=&quot;003F3A04&quot;/&gt;&lt;wsp:rsid wsp:val=&quot;003F471D&quot;/&gt;&lt;wsp:rsid wsp:val=&quot;003F6704&quot;/&gt;&lt;wsp:rsid wsp:val=&quot;003F6F61&quot;/&gt;&lt;wsp:rsid wsp:val=&quot;003F72B7&quot;/&gt;&lt;wsp:rsid wsp:val=&quot;003F73E4&quot;/&gt;&lt;wsp:rsid wsp:val=&quot;003F7453&quot;/&gt;&lt;wsp:rsid wsp:val=&quot;00400339&quot;/&gt;&lt;wsp:rsid wsp:val=&quot;004009D9&quot;/&gt;&lt;wsp:rsid wsp:val=&quot;00401476&quot;/&gt;&lt;wsp:rsid wsp:val=&quot;00401565&quot;/&gt;&lt;wsp:rsid wsp:val=&quot;004017A7&quot;/&gt;&lt;wsp:rsid wsp:val=&quot;00401A27&quot;/&gt;&lt;wsp:rsid wsp:val=&quot;00401DE5&quot;/&gt;&lt;wsp:rsid wsp:val=&quot;004022F3&quot;/&gt;&lt;wsp:rsid wsp:val=&quot;004034CC&quot;/&gt;&lt;wsp:rsid wsp:val=&quot;004035F9&quot;/&gt;&lt;wsp:rsid wsp:val=&quot;00403775&quot;/&gt;&lt;wsp:rsid wsp:val=&quot;00403DEE&quot;/&gt;&lt;wsp:rsid wsp:val=&quot;00403EBC&quot;/&gt;&lt;wsp:rsid wsp:val=&quot;004042B1&quot;/&gt;&lt;wsp:rsid wsp:val=&quot;00404646&quot;/&gt;&lt;wsp:rsid wsp:val=&quot;004049A4&quot;/&gt;&lt;wsp:rsid wsp:val=&quot;00404F44&quot;/&gt;&lt;wsp:rsid wsp:val=&quot;004051BA&quot;/&gt;&lt;wsp:rsid wsp:val=&quot;0040550A&quot;/&gt;&lt;wsp:rsid wsp:val=&quot;004057EF&quot;/&gt;&lt;wsp:rsid wsp:val=&quot;00405E86&quot;/&gt;&lt;wsp:rsid wsp:val=&quot;00405F0B&quot;/&gt;&lt;wsp:rsid wsp:val=&quot;00405FE1&quot;/&gt;&lt;wsp:rsid wsp:val=&quot;00406078&quot;/&gt;&lt;wsp:rsid wsp:val=&quot;00406142&quot;/&gt;&lt;wsp:rsid wsp:val=&quot;004062F9&quot;/&gt;&lt;wsp:rsid wsp:val=&quot;004065B2&quot;/&gt;&lt;wsp:rsid wsp:val=&quot;004065EF&quot;/&gt;&lt;wsp:rsid wsp:val=&quot;00406C33&quot;/&gt;&lt;wsp:rsid wsp:val=&quot;0040733D&quot;/&gt;&lt;wsp:rsid wsp:val=&quot;00407BC5&quot;/&gt;&lt;wsp:rsid wsp:val=&quot;00407C23&quot;/&gt;&lt;wsp:rsid wsp:val=&quot;00407D41&quot;/&gt;&lt;wsp:rsid wsp:val=&quot;00407F18&quot;/&gt;&lt;wsp:rsid wsp:val=&quot;004102CD&quot;/&gt;&lt;wsp:rsid wsp:val=&quot;004106EE&quot;/&gt;&lt;wsp:rsid wsp:val=&quot;00411229&quot;/&gt;&lt;wsp:rsid wsp:val=&quot;00411B00&quot;/&gt;&lt;wsp:rsid wsp:val=&quot;00411FE8&quot;/&gt;&lt;wsp:rsid wsp:val=&quot;004120CB&quot;/&gt;&lt;wsp:rsid wsp:val=&quot;004134AF&quot;/&gt;&lt;wsp:rsid wsp:val=&quot;004137E5&quot;/&gt;&lt;wsp:rsid wsp:val=&quot;004140EB&quot;/&gt;&lt;wsp:rsid wsp:val=&quot;0041424B&quot;/&gt;&lt;wsp:rsid wsp:val=&quot;00414802&quot;/&gt;&lt;wsp:rsid wsp:val=&quot;004149F0&quot;/&gt;&lt;wsp:rsid wsp:val=&quot;00414C1D&quot;/&gt;&lt;wsp:rsid wsp:val=&quot;00414F02&quot;/&gt;&lt;wsp:rsid wsp:val=&quot;0041508B&quot;/&gt;&lt;wsp:rsid wsp:val=&quot;0041537F&quot;/&gt;&lt;wsp:rsid wsp:val=&quot;00415691&quot;/&gt;&lt;wsp:rsid wsp:val=&quot;0041577F&quot;/&gt;&lt;wsp:rsid wsp:val=&quot;004159DE&quot;/&gt;&lt;wsp:rsid wsp:val=&quot;00415E5B&quot;/&gt;&lt;wsp:rsid wsp:val=&quot;00415E5F&quot;/&gt;&lt;wsp:rsid wsp:val=&quot;004161FC&quot;/&gt;&lt;wsp:rsid wsp:val=&quot;0041622F&quot;/&gt;&lt;wsp:rsid wsp:val=&quot;00416242&quot;/&gt;&lt;wsp:rsid wsp:val=&quot;00416341&quot;/&gt;&lt;wsp:rsid wsp:val=&quot;00416CE4&quot;/&gt;&lt;wsp:rsid wsp:val=&quot;00416EF2&quot;/&gt;&lt;wsp:rsid wsp:val=&quot;0041705B&quot;/&gt;&lt;wsp:rsid wsp:val=&quot;00417347&quot;/&gt;&lt;wsp:rsid wsp:val=&quot;004179A1&quot;/&gt;&lt;wsp:rsid wsp:val=&quot;00417E17&quot;/&gt;&lt;wsp:rsid wsp:val=&quot;00417F4D&quot;/&gt;&lt;wsp:rsid wsp:val=&quot;00420156&quot;/&gt;&lt;wsp:rsid wsp:val=&quot;004205A6&quot;/&gt;&lt;wsp:rsid wsp:val=&quot;00420D45&quot;/&gt;&lt;wsp:rsid wsp:val=&quot;00421050&quot;/&gt;&lt;wsp:rsid wsp:val=&quot;004219DE&quot;/&gt;&lt;wsp:rsid wsp:val=&quot;00421FE4&quot;/&gt;&lt;wsp:rsid wsp:val=&quot;0042239F&quot;/&gt;&lt;wsp:rsid wsp:val=&quot;0042250E&quot;/&gt;&lt;wsp:rsid wsp:val=&quot;004229F4&quot;/&gt;&lt;wsp:rsid wsp:val=&quot;00423300&quot;/&gt;&lt;wsp:rsid wsp:val=&quot;00423C1D&quot;/&gt;&lt;wsp:rsid wsp:val=&quot;00424172&quot;/&gt;&lt;wsp:rsid wsp:val=&quot;00424D0D&quot;/&gt;&lt;wsp:rsid wsp:val=&quot;004254C9&quot;/&gt;&lt;wsp:rsid wsp:val=&quot;004258D3&quot;/&gt;&lt;wsp:rsid wsp:val=&quot;00425A95&quot;/&gt;&lt;wsp:rsid wsp:val=&quot;00425B09&quot;/&gt;&lt;wsp:rsid wsp:val=&quot;00425B13&quot;/&gt;&lt;wsp:rsid wsp:val=&quot;00425D44&quot;/&gt;&lt;wsp:rsid wsp:val=&quot;00425F72&quot;/&gt;&lt;wsp:rsid wsp:val=&quot;00425FCF&quot;/&gt;&lt;wsp:rsid wsp:val=&quot;00426383&quot;/&gt;&lt;wsp:rsid wsp:val=&quot;004267D5&quot;/&gt;&lt;wsp:rsid wsp:val=&quot;00426D73&quot;/&gt;&lt;wsp:rsid wsp:val=&quot;00427B29&quot;/&gt;&lt;wsp:rsid wsp:val=&quot;004302A5&quot;/&gt;&lt;wsp:rsid wsp:val=&quot;00430821&quot;/&gt;&lt;wsp:rsid wsp:val=&quot;00430A94&quot;/&gt;&lt;wsp:rsid wsp:val=&quot;004310C6&quot;/&gt;&lt;wsp:rsid wsp:val=&quot;004314D7&quot;/&gt;&lt;wsp:rsid wsp:val=&quot;004315CF&quot;/&gt;&lt;wsp:rsid wsp:val=&quot;004315EC&quot;/&gt;&lt;wsp:rsid wsp:val=&quot;004319E3&quot;/&gt;&lt;wsp:rsid wsp:val=&quot;00432794&quot;/&gt;&lt;wsp:rsid wsp:val=&quot;00432A1C&quot;/&gt;&lt;wsp:rsid wsp:val=&quot;00432D7E&quot;/&gt;&lt;wsp:rsid wsp:val=&quot;00433A2B&quot;/&gt;&lt;wsp:rsid wsp:val=&quot;00433E01&quot;/&gt;&lt;wsp:rsid wsp:val=&quot;00434A35&quot;/&gt;&lt;wsp:rsid wsp:val=&quot;0043513E&quot;/&gt;&lt;wsp:rsid wsp:val=&quot;00435170&quot;/&gt;&lt;wsp:rsid wsp:val=&quot;004352A1&quot;/&gt;&lt;wsp:rsid wsp:val=&quot;004353DD&quot;/&gt;&lt;wsp:rsid wsp:val=&quot;00435644&quot;/&gt;&lt;wsp:rsid wsp:val=&quot;00436377&quot;/&gt;&lt;wsp:rsid wsp:val=&quot;00436392&quot;/&gt;&lt;wsp:rsid wsp:val=&quot;00436974&quot;/&gt;&lt;wsp:rsid wsp:val=&quot;00436A03&quot;/&gt;&lt;wsp:rsid wsp:val=&quot;00437986&quot;/&gt;&lt;wsp:rsid wsp:val=&quot;00437E3F&quot;/&gt;&lt;wsp:rsid wsp:val=&quot;00440EB9&quot;/&gt;&lt;wsp:rsid wsp:val=&quot;004410EE&quot;/&gt;&lt;wsp:rsid wsp:val=&quot;00441445&quot;/&gt;&lt;wsp:rsid wsp:val=&quot;00442CE1&quot;/&gt;&lt;wsp:rsid wsp:val=&quot;00442ED9&quot;/&gt;&lt;wsp:rsid wsp:val=&quot;004433E0&quot;/&gt;&lt;wsp:rsid wsp:val=&quot;00443505&quot;/&gt;&lt;wsp:rsid wsp:val=&quot;0044358B&quot;/&gt;&lt;wsp:rsid wsp:val=&quot;00443D87&quot;/&gt;&lt;wsp:rsid wsp:val=&quot;004442AF&quot;/&gt;&lt;wsp:rsid wsp:val=&quot;00444338&quot;/&gt;&lt;wsp:rsid wsp:val=&quot;00444CC1&quot;/&gt;&lt;wsp:rsid wsp:val=&quot;0044504B&quot;/&gt;&lt;wsp:rsid wsp:val=&quot;0044587D&quot;/&gt;&lt;wsp:rsid wsp:val=&quot;00445953&quot;/&gt;&lt;wsp:rsid wsp:val=&quot;004459A4&quot;/&gt;&lt;wsp:rsid wsp:val=&quot;00445A9E&quot;/&gt;&lt;wsp:rsid wsp:val=&quot;00445C4F&quot;/&gt;&lt;wsp:rsid wsp:val=&quot;00445E74&quot;/&gt;&lt;wsp:rsid wsp:val=&quot;00445F9A&quot;/&gt;&lt;wsp:rsid wsp:val=&quot;00446341&quot;/&gt;&lt;wsp:rsid wsp:val=&quot;004463D1&quot;/&gt;&lt;wsp:rsid wsp:val=&quot;00446454&quot;/&gt;&lt;wsp:rsid wsp:val=&quot;004464C2&quot;/&gt;&lt;wsp:rsid wsp:val=&quot;00446608&quot;/&gt;&lt;wsp:rsid wsp:val=&quot;00446A71&quot;/&gt;&lt;wsp:rsid wsp:val=&quot;00447165&quot;/&gt;&lt;wsp:rsid wsp:val=&quot;00447722&quot;/&gt;&lt;wsp:rsid wsp:val=&quot;00447FE6&quot;/&gt;&lt;wsp:rsid wsp:val=&quot;0045041F&quot;/&gt;&lt;wsp:rsid wsp:val=&quot;004511AD&quot;/&gt;&lt;wsp:rsid wsp:val=&quot;00451357&quot;/&gt;&lt;wsp:rsid wsp:val=&quot;00451718&quot;/&gt;&lt;wsp:rsid wsp:val=&quot;004517B8&quot;/&gt;&lt;wsp:rsid wsp:val=&quot;0045214F&quot;/&gt;&lt;wsp:rsid wsp:val=&quot;004528D3&quot;/&gt;&lt;wsp:rsid wsp:val=&quot;00452C92&quot;/&gt;&lt;wsp:rsid wsp:val=&quot;00452F3D&quot;/&gt;&lt;wsp:rsid wsp:val=&quot;00453666&quot;/&gt;&lt;wsp:rsid wsp:val=&quot;00453DF9&quot;/&gt;&lt;wsp:rsid wsp:val=&quot;00454796&quot;/&gt;&lt;wsp:rsid wsp:val=&quot;0045496F&quot;/&gt;&lt;wsp:rsid wsp:val=&quot;00454A69&quot;/&gt;&lt;wsp:rsid wsp:val=&quot;004556E8&quot;/&gt;&lt;wsp:rsid wsp:val=&quot;00456066&quot;/&gt;&lt;wsp:rsid wsp:val=&quot;004561D2&quot;/&gt;&lt;wsp:rsid wsp:val=&quot;00456BF3&quot;/&gt;&lt;wsp:rsid wsp:val=&quot;00456C9F&quot;/&gt;&lt;wsp:rsid wsp:val=&quot;004574B2&quot;/&gt;&lt;wsp:rsid wsp:val=&quot;0046128F&quot;/&gt;&lt;wsp:rsid wsp:val=&quot;004614CD&quot;/&gt;&lt;wsp:rsid wsp:val=&quot;00461C87&quot;/&gt;&lt;wsp:rsid wsp:val=&quot;0046277B&quot;/&gt;&lt;wsp:rsid wsp:val=&quot;00462E5B&quot;/&gt;&lt;wsp:rsid wsp:val=&quot;00463241&quot;/&gt;&lt;wsp:rsid wsp:val=&quot;00463760&quot;/&gt;&lt;wsp:rsid wsp:val=&quot;00463921&quot;/&gt;&lt;wsp:rsid wsp:val=&quot;00464857&quot;/&gt;&lt;wsp:rsid wsp:val=&quot;00464862&quot;/&gt;&lt;wsp:rsid wsp:val=&quot;00466467&quot;/&gt;&lt;wsp:rsid wsp:val=&quot;00466BD7&quot;/&gt;&lt;wsp:rsid wsp:val=&quot;004679D0&quot;/&gt;&lt;wsp:rsid wsp:val=&quot;004700C0&quot;/&gt;&lt;wsp:rsid wsp:val=&quot;00470617&quot;/&gt;&lt;wsp:rsid wsp:val=&quot;00470AB1&quot;/&gt;&lt;wsp:rsid wsp:val=&quot;0047184D&quot;/&gt;&lt;wsp:rsid wsp:val=&quot;004719F8&quot;/&gt;&lt;wsp:rsid wsp:val=&quot;004727F0&quot;/&gt;&lt;wsp:rsid wsp:val=&quot;00473064&quot;/&gt;&lt;wsp:rsid wsp:val=&quot;004733C3&quot;/&gt;&lt;wsp:rsid wsp:val=&quot;00473EA8&quot;/&gt;&lt;wsp:rsid wsp:val=&quot;00474087&quot;/&gt;&lt;wsp:rsid wsp:val=&quot;004743DF&quot;/&gt;&lt;wsp:rsid wsp:val=&quot;00474810&quot;/&gt;&lt;wsp:rsid wsp:val=&quot;00474B1C&quot;/&gt;&lt;wsp:rsid wsp:val=&quot;00474B32&quot;/&gt;&lt;wsp:rsid wsp:val=&quot;00474E9B&quot;/&gt;&lt;wsp:rsid wsp:val=&quot;00475358&quot;/&gt;&lt;wsp:rsid wsp:val=&quot;004767A3&quot;/&gt;&lt;wsp:rsid wsp:val=&quot;00476D3F&quot;/&gt;&lt;wsp:rsid wsp:val=&quot;00477D09&quot;/&gt;&lt;wsp:rsid wsp:val=&quot;00477D7E&quot;/&gt;&lt;wsp:rsid wsp:val=&quot;004807B1&quot;/&gt;&lt;wsp:rsid wsp:val=&quot;004808F1&quot;/&gt;&lt;wsp:rsid wsp:val=&quot;004808F4&quot;/&gt;&lt;wsp:rsid wsp:val=&quot;0048100B&quot;/&gt;&lt;wsp:rsid wsp:val=&quot;004812A7&quot;/&gt;&lt;wsp:rsid wsp:val=&quot;004816D4&quot;/&gt;&lt;wsp:rsid wsp:val=&quot;004819B6&quot;/&gt;&lt;wsp:rsid wsp:val=&quot;00481B0E&quot;/&gt;&lt;wsp:rsid wsp:val=&quot;00481D62&quot;/&gt;&lt;wsp:rsid wsp:val=&quot;0048355F&quot;/&gt;&lt;wsp:rsid wsp:val=&quot;00483F59&quot;/&gt;&lt;wsp:rsid wsp:val=&quot;00483F92&quot;/&gt;&lt;wsp:rsid wsp:val=&quot;004849E1&quot;/&gt;&lt;wsp:rsid wsp:val=&quot;00484C53&quot;/&gt;&lt;wsp:rsid wsp:val=&quot;00484EA2&quot;/&gt;&lt;wsp:rsid wsp:val=&quot;004855E1&quot;/&gt;&lt;wsp:rsid wsp:val=&quot;00485A67&quot;/&gt;&lt;wsp:rsid wsp:val=&quot;00485C2E&quot;/&gt;&lt;wsp:rsid wsp:val=&quot;004871C8&quot;/&gt;&lt;wsp:rsid wsp:val=&quot;00487457&quot;/&gt;&lt;wsp:rsid wsp:val=&quot;004875EE&quot;/&gt;&lt;wsp:rsid wsp:val=&quot;0049016B&quot;/&gt;&lt;wsp:rsid wsp:val=&quot;00490253&quot;/&gt;&lt;wsp:rsid wsp:val=&quot;00490EE5&quot;/&gt;&lt;wsp:rsid wsp:val=&quot;004914EC&quot;/&gt;&lt;wsp:rsid wsp:val=&quot;004914FE&quot;/&gt;&lt;wsp:rsid wsp:val=&quot;00491F48&quot;/&gt;&lt;wsp:rsid wsp:val=&quot;00493080&quot;/&gt;&lt;wsp:rsid wsp:val=&quot;00493408&quot;/&gt;&lt;wsp:rsid wsp:val=&quot;004943EB&quot;/&gt;&lt;wsp:rsid wsp:val=&quot;00494966&quot;/&gt;&lt;wsp:rsid wsp:val=&quot;00494A69&quot;/&gt;&lt;wsp:rsid wsp:val=&quot;004951A8&quot;/&gt;&lt;wsp:rsid wsp:val=&quot;00495412&quot;/&gt;&lt;wsp:rsid wsp:val=&quot;00495451&quot;/&gt;&lt;wsp:rsid wsp:val=&quot;004961C0&quot;/&gt;&lt;wsp:rsid wsp:val=&quot;00496929&quot;/&gt;&lt;wsp:rsid wsp:val=&quot;00496A41&quot;/&gt;&lt;wsp:rsid wsp:val=&quot;004A0129&quot;/&gt;&lt;wsp:rsid wsp:val=&quot;004A10A6&quot;/&gt;&lt;wsp:rsid wsp:val=&quot;004A170E&quot;/&gt;&lt;wsp:rsid wsp:val=&quot;004A1808&quot;/&gt;&lt;wsp:rsid wsp:val=&quot;004A1E15&quot;/&gt;&lt;wsp:rsid wsp:val=&quot;004A2667&quot;/&gt;&lt;wsp:rsid wsp:val=&quot;004A273E&quot;/&gt;&lt;wsp:rsid wsp:val=&quot;004A31AC&quot;/&gt;&lt;wsp:rsid wsp:val=&quot;004A375A&quot;/&gt;&lt;wsp:rsid wsp:val=&quot;004A4733&quot;/&gt;&lt;wsp:rsid wsp:val=&quot;004A47D6&quot;/&gt;&lt;wsp:rsid wsp:val=&quot;004A493A&quot;/&gt;&lt;wsp:rsid wsp:val=&quot;004A4992&quot;/&gt;&lt;wsp:rsid wsp:val=&quot;004A4B22&quot;/&gt;&lt;wsp:rsid wsp:val=&quot;004A4D3F&quot;/&gt;&lt;wsp:rsid wsp:val=&quot;004A4DAF&quot;/&gt;&lt;wsp:rsid wsp:val=&quot;004A4F52&quot;/&gt;&lt;wsp:rsid wsp:val=&quot;004A5F39&quot;/&gt;&lt;wsp:rsid wsp:val=&quot;004A63C3&quot;/&gt;&lt;wsp:rsid wsp:val=&quot;004A6822&quot;/&gt;&lt;wsp:rsid wsp:val=&quot;004A6DFB&quot;/&gt;&lt;wsp:rsid wsp:val=&quot;004A72B8&quot;/&gt;&lt;wsp:rsid wsp:val=&quot;004A7900&quot;/&gt;&lt;wsp:rsid wsp:val=&quot;004A7ED5&quot;/&gt;&lt;wsp:rsid wsp:val=&quot;004B03B3&quot;/&gt;&lt;wsp:rsid wsp:val=&quot;004B0D19&quot;/&gt;&lt;wsp:rsid wsp:val=&quot;004B12C9&quot;/&gt;&lt;wsp:rsid wsp:val=&quot;004B1312&quot;/&gt;&lt;wsp:rsid wsp:val=&quot;004B14E9&quot;/&gt;&lt;wsp:rsid wsp:val=&quot;004B1621&quot;/&gt;&lt;wsp:rsid wsp:val=&quot;004B16A8&quot;/&gt;&lt;wsp:rsid wsp:val=&quot;004B1B8D&quot;/&gt;&lt;wsp:rsid wsp:val=&quot;004B2407&quot;/&gt;&lt;wsp:rsid wsp:val=&quot;004B242B&quot;/&gt;&lt;wsp:rsid wsp:val=&quot;004B25DA&quot;/&gt;&lt;wsp:rsid wsp:val=&quot;004B291B&quot;/&gt;&lt;wsp:rsid wsp:val=&quot;004B2EAA&quot;/&gt;&lt;wsp:rsid wsp:val=&quot;004B30AD&quot;/&gt;&lt;wsp:rsid wsp:val=&quot;004B31E4&quot;/&gt;&lt;wsp:rsid wsp:val=&quot;004B3A77&quot;/&gt;&lt;wsp:rsid wsp:val=&quot;004B4801&quot;/&gt;&lt;wsp:rsid wsp:val=&quot;004B4D06&quot;/&gt;&lt;wsp:rsid wsp:val=&quot;004B504A&quot;/&gt;&lt;wsp:rsid wsp:val=&quot;004B546A&quot;/&gt;&lt;wsp:rsid wsp:val=&quot;004B5D83&quot;/&gt;&lt;wsp:rsid wsp:val=&quot;004B5F98&quot;/&gt;&lt;wsp:rsid wsp:val=&quot;004B6328&quot;/&gt;&lt;wsp:rsid wsp:val=&quot;004B65C3&quot;/&gt;&lt;wsp:rsid wsp:val=&quot;004B660D&quot;/&gt;&lt;wsp:rsid wsp:val=&quot;004B664E&quot;/&gt;&lt;wsp:rsid wsp:val=&quot;004B69B7&quot;/&gt;&lt;wsp:rsid wsp:val=&quot;004B6FF4&quot;/&gt;&lt;wsp:rsid wsp:val=&quot;004B7C9B&quot;/&gt;&lt;wsp:rsid wsp:val=&quot;004B7D13&quot;/&gt;&lt;wsp:rsid wsp:val=&quot;004C0192&quot;/&gt;&lt;wsp:rsid wsp:val=&quot;004C02EE&quot;/&gt;&lt;wsp:rsid wsp:val=&quot;004C0590&quot;/&gt;&lt;wsp:rsid wsp:val=&quot;004C06E5&quot;/&gt;&lt;wsp:rsid wsp:val=&quot;004C0928&quot;/&gt;&lt;wsp:rsid wsp:val=&quot;004C09D2&quot;/&gt;&lt;wsp:rsid wsp:val=&quot;004C0C93&quot;/&gt;&lt;wsp:rsid wsp:val=&quot;004C1C18&quot;/&gt;&lt;wsp:rsid wsp:val=&quot;004C2309&quot;/&gt;&lt;wsp:rsid wsp:val=&quot;004C28A7&quot;/&gt;&lt;wsp:rsid wsp:val=&quot;004C2A29&quot;/&gt;&lt;wsp:rsid wsp:val=&quot;004C300F&quot;/&gt;&lt;wsp:rsid wsp:val=&quot;004C36F6&quot;/&gt;&lt;wsp:rsid wsp:val=&quot;004C3F91&quot;/&gt;&lt;wsp:rsid wsp:val=&quot;004C45D9&quot;/&gt;&lt;wsp:rsid wsp:val=&quot;004C4BF7&quot;/&gt;&lt;wsp:rsid wsp:val=&quot;004C5A7B&quot;/&gt;&lt;wsp:rsid wsp:val=&quot;004C64C6&quot;/&gt;&lt;wsp:rsid wsp:val=&quot;004C7196&quot;/&gt;&lt;wsp:rsid wsp:val=&quot;004C7A8A&quot;/&gt;&lt;wsp:rsid wsp:val=&quot;004C7E92&quot;/&gt;&lt;wsp:rsid wsp:val=&quot;004C7EFF&quot;/&gt;&lt;wsp:rsid wsp:val=&quot;004D080A&quot;/&gt;&lt;wsp:rsid wsp:val=&quot;004D0D8B&quot;/&gt;&lt;wsp:rsid wsp:val=&quot;004D137A&quot;/&gt;&lt;wsp:rsid wsp:val=&quot;004D195E&quot;/&gt;&lt;wsp:rsid wsp:val=&quot;004D198A&quot;/&gt;&lt;wsp:rsid wsp:val=&quot;004D1BAD&quot;/&gt;&lt;wsp:rsid wsp:val=&quot;004D2245&quot;/&gt;&lt;wsp:rsid wsp:val=&quot;004D2305&quot;/&gt;&lt;wsp:rsid wsp:val=&quot;004D24C2&quot;/&gt;&lt;wsp:rsid wsp:val=&quot;004D264A&quot;/&gt;&lt;wsp:rsid wsp:val=&quot;004D29C2&quot;/&gt;&lt;wsp:rsid wsp:val=&quot;004D2D9E&quot;/&gt;&lt;wsp:rsid wsp:val=&quot;004D3BCF&quot;/&gt;&lt;wsp:rsid wsp:val=&quot;004D4BEC&quot;/&gt;&lt;wsp:rsid wsp:val=&quot;004D4DF3&quot;/&gt;&lt;wsp:rsid wsp:val=&quot;004D4E4E&quot;/&gt;&lt;wsp:rsid wsp:val=&quot;004D5769&quot;/&gt;&lt;wsp:rsid wsp:val=&quot;004D5AB4&quot;/&gt;&lt;wsp:rsid wsp:val=&quot;004D6164&quot;/&gt;&lt;wsp:rsid wsp:val=&quot;004D6697&quot;/&gt;&lt;wsp:rsid wsp:val=&quot;004D7A6C&quot;/&gt;&lt;wsp:rsid wsp:val=&quot;004E0414&quot;/&gt;&lt;wsp:rsid wsp:val=&quot;004E0A89&quot;/&gt;&lt;wsp:rsid wsp:val=&quot;004E0FB8&quot;/&gt;&lt;wsp:rsid wsp:val=&quot;004E11F0&quot;/&gt;&lt;wsp:rsid wsp:val=&quot;004E122D&quot;/&gt;&lt;wsp:rsid wsp:val=&quot;004E234C&quot;/&gt;&lt;wsp:rsid wsp:val=&quot;004E33BD&quot;/&gt;&lt;wsp:rsid wsp:val=&quot;004E3593&quot;/&gt;&lt;wsp:rsid wsp:val=&quot;004E3D74&quot;/&gt;&lt;wsp:rsid wsp:val=&quot;004E3E02&quot;/&gt;&lt;wsp:rsid wsp:val=&quot;004E3E31&quot;/&gt;&lt;wsp:rsid wsp:val=&quot;004E4DDA&quot;/&gt;&lt;wsp:rsid wsp:val=&quot;004E4E3D&quot;/&gt;&lt;wsp:rsid wsp:val=&quot;004E55BE&quot;/&gt;&lt;wsp:rsid wsp:val=&quot;004E5DA2&quot;/&gt;&lt;wsp:rsid wsp:val=&quot;004E6F23&quot;/&gt;&lt;wsp:rsid wsp:val=&quot;004E6F79&quot;/&gt;&lt;wsp:rsid wsp:val=&quot;004E7EA6&quot;/&gt;&lt;wsp:rsid wsp:val=&quot;004F0268&quot;/&gt;&lt;wsp:rsid wsp:val=&quot;004F07D1&quot;/&gt;&lt;wsp:rsid wsp:val=&quot;004F08F0&quot;/&gt;&lt;wsp:rsid wsp:val=&quot;004F11F8&quot;/&gt;&lt;wsp:rsid wsp:val=&quot;004F1958&quot;/&gt;&lt;wsp:rsid wsp:val=&quot;004F1F2B&quot;/&gt;&lt;wsp:rsid wsp:val=&quot;004F298F&quot;/&gt;&lt;wsp:rsid wsp:val=&quot;004F34EA&quot;/&gt;&lt;wsp:rsid wsp:val=&quot;004F42C4&quot;/&gt;&lt;wsp:rsid wsp:val=&quot;004F4CC0&quot;/&gt;&lt;wsp:rsid wsp:val=&quot;004F4E1F&quot;/&gt;&lt;wsp:rsid wsp:val=&quot;004F5BBC&quot;/&gt;&lt;wsp:rsid wsp:val=&quot;004F6007&quot;/&gt;&lt;wsp:rsid wsp:val=&quot;004F691D&quot;/&gt;&lt;wsp:rsid wsp:val=&quot;004F756D&quot;/&gt;&lt;wsp:rsid wsp:val=&quot;004F7E0C&quot;/&gt;&lt;wsp:rsid wsp:val=&quot;0050049D&quot;/&gt;&lt;wsp:rsid wsp:val=&quot;005012C3&quot;/&gt;&lt;wsp:rsid wsp:val=&quot;00501385&quot;/&gt;&lt;wsp:rsid wsp:val=&quot;005013EB&quot;/&gt;&lt;wsp:rsid wsp:val=&quot;0050143B&quot;/&gt;&lt;wsp:rsid wsp:val=&quot;00501773&quot;/&gt;&lt;wsp:rsid wsp:val=&quot;005019BD&quot;/&gt;&lt;wsp:rsid wsp:val=&quot;00501A22&quot;/&gt;&lt;wsp:rsid wsp:val=&quot;00501E6C&quot;/&gt;&lt;wsp:rsid wsp:val=&quot;00501F1E&quot;/&gt;&lt;wsp:rsid wsp:val=&quot;00501F77&quot;/&gt;&lt;wsp:rsid wsp:val=&quot;005022A1&quot;/&gt;&lt;wsp:rsid wsp:val=&quot;005025E7&quot;/&gt;&lt;wsp:rsid wsp:val=&quot;00503222&quot;/&gt;&lt;wsp:rsid wsp:val=&quot;0050385A&quot;/&gt;&lt;wsp:rsid wsp:val=&quot;00503B0F&quot;/&gt;&lt;wsp:rsid wsp:val=&quot;00503D32&quot;/&gt;&lt;wsp:rsid wsp:val=&quot;00503DBD&quot;/&gt;&lt;wsp:rsid wsp:val=&quot;005047E4&quot;/&gt;&lt;wsp:rsid wsp:val=&quot;0050497C&quot;/&gt;&lt;wsp:rsid wsp:val=&quot;005054AE&quot;/&gt;&lt;wsp:rsid wsp:val=&quot;00505996&quot;/&gt;&lt;wsp:rsid wsp:val=&quot;00505A35&quot;/&gt;&lt;wsp:rsid wsp:val=&quot;00506F4C&quot;/&gt;&lt;wsp:rsid wsp:val=&quot;005070B7&quot;/&gt;&lt;wsp:rsid wsp:val=&quot;00507538&quot;/&gt;&lt;wsp:rsid wsp:val=&quot;00507619&quot;/&gt;&lt;wsp:rsid wsp:val=&quot;00507953&quot;/&gt;&lt;wsp:rsid wsp:val=&quot;005079EB&quot;/&gt;&lt;wsp:rsid wsp:val=&quot;00507C49&quot;/&gt;&lt;wsp:rsid wsp:val=&quot;005102F8&quot;/&gt;&lt;wsp:rsid wsp:val=&quot;00510324&quot;/&gt;&lt;wsp:rsid wsp:val=&quot;00510F5B&quot;/&gt;&lt;wsp:rsid wsp:val=&quot;00511449&quot;/&gt;&lt;wsp:rsid wsp:val=&quot;00511991&quot;/&gt;&lt;wsp:rsid wsp:val=&quot;00511ED0&quot;/&gt;&lt;wsp:rsid wsp:val=&quot;005121C7&quot;/&gt;&lt;wsp:rsid wsp:val=&quot;00512356&quot;/&gt;&lt;wsp:rsid wsp:val=&quot;005126BE&quot;/&gt;&lt;wsp:rsid wsp:val=&quot;00512890&quot;/&gt;&lt;wsp:rsid wsp:val=&quot;00512BA9&quot;/&gt;&lt;wsp:rsid wsp:val=&quot;00512CFA&quot;/&gt;&lt;wsp:rsid wsp:val=&quot;005138DE&quot;/&gt;&lt;wsp:rsid wsp:val=&quot;00513974&quot;/&gt;&lt;wsp:rsid wsp:val=&quot;00513E82&quot;/&gt;&lt;wsp:rsid wsp:val=&quot;00514153&quot;/&gt;&lt;wsp:rsid wsp:val=&quot;0051436D&quot;/&gt;&lt;wsp:rsid wsp:val=&quot;005144A2&quot;/&gt;&lt;wsp:rsid wsp:val=&quot;0051460C&quot;/&gt;&lt;wsp:rsid wsp:val=&quot;0051485C&quot;/&gt;&lt;wsp:rsid wsp:val=&quot;0051488B&quot;/&gt;&lt;wsp:rsid wsp:val=&quot;00514D0A&quot;/&gt;&lt;wsp:rsid wsp:val=&quot;0051594C&quot;/&gt;&lt;wsp:rsid wsp:val=&quot;005159FE&quot;/&gt;&lt;wsp:rsid wsp:val=&quot;0051607D&quot;/&gt;&lt;wsp:rsid wsp:val=&quot;005175AE&quot;/&gt;&lt;wsp:rsid wsp:val=&quot;00517CA3&quot;/&gt;&lt;wsp:rsid wsp:val=&quot;00517CDA&quot;/&gt;&lt;wsp:rsid wsp:val=&quot;0052042B&quot;/&gt;&lt;wsp:rsid wsp:val=&quot;005213A5&quot;/&gt;&lt;wsp:rsid wsp:val=&quot;0052141B&quot;/&gt;&lt;wsp:rsid wsp:val=&quot;00521FFE&quot;/&gt;&lt;wsp:rsid wsp:val=&quot;00522C84&quot;/&gt;&lt;wsp:rsid wsp:val=&quot;00523075&quot;/&gt;&lt;wsp:rsid wsp:val=&quot;005230ED&quot;/&gt;&lt;wsp:rsid wsp:val=&quot;0052382A&quot;/&gt;&lt;wsp:rsid wsp:val=&quot;00523B93&quot;/&gt;&lt;wsp:rsid wsp:val=&quot;005248AA&quot;/&gt;&lt;wsp:rsid wsp:val=&quot;00525102&quot;/&gt;&lt;wsp:rsid wsp:val=&quot;005258F2&quot;/&gt;&lt;wsp:rsid wsp:val=&quot;00525D45&quot;/&gt;&lt;wsp:rsid wsp:val=&quot;00526771&quot;/&gt;&lt;wsp:rsid wsp:val=&quot;00527577&quot;/&gt;&lt;wsp:rsid wsp:val=&quot;00530143&quot;/&gt;&lt;wsp:rsid wsp:val=&quot;00530955&quot;/&gt;&lt;wsp:rsid wsp:val=&quot;0053120D&quot;/&gt;&lt;wsp:rsid wsp:val=&quot;0053241C&quot;/&gt;&lt;wsp:rsid wsp:val=&quot;005325E5&quot;/&gt;&lt;wsp:rsid wsp:val=&quot;00532B2E&quot;/&gt;&lt;wsp:rsid wsp:val=&quot;0053316B&quot;/&gt;&lt;wsp:rsid wsp:val=&quot;005332DB&quot;/&gt;&lt;wsp:rsid wsp:val=&quot;00533533&quot;/&gt;&lt;wsp:rsid wsp:val=&quot;00534147&quot;/&gt;&lt;wsp:rsid wsp:val=&quot;0053458E&quot;/&gt;&lt;wsp:rsid wsp:val=&quot;005346DD&quot;/&gt;&lt;wsp:rsid wsp:val=&quot;00534EE9&quot;/&gt;&lt;wsp:rsid wsp:val=&quot;0053536D&quot;/&gt;&lt;wsp:rsid wsp:val=&quot;00535FE3&quot;/&gt;&lt;wsp:rsid wsp:val=&quot;005362B7&quot;/&gt;&lt;wsp:rsid wsp:val=&quot;0053640D&quot;/&gt;&lt;wsp:rsid wsp:val=&quot;005369B6&quot;/&gt;&lt;wsp:rsid wsp:val=&quot;00536ADB&quot;/&gt;&lt;wsp:rsid wsp:val=&quot;0053719E&quot;/&gt;&lt;wsp:rsid wsp:val=&quot;00542699&quot;/&gt;&lt;wsp:rsid wsp:val=&quot;00542A0F&quot;/&gt;&lt;wsp:rsid wsp:val=&quot;00542F2E&quot;/&gt;&lt;wsp:rsid wsp:val=&quot;005430E6&quot;/&gt;&lt;wsp:rsid wsp:val=&quot;00543519&quot;/&gt;&lt;wsp:rsid wsp:val=&quot;0054383A&quot;/&gt;&lt;wsp:rsid wsp:val=&quot;00543B33&quot;/&gt;&lt;wsp:rsid wsp:val=&quot;00543C12&quot;/&gt;&lt;wsp:rsid wsp:val=&quot;00543E04&quot;/&gt;&lt;wsp:rsid wsp:val=&quot;0054414B&quot;/&gt;&lt;wsp:rsid wsp:val=&quot;00544375&quot;/&gt;&lt;wsp:rsid wsp:val=&quot;005444D4&quot;/&gt;&lt;wsp:rsid wsp:val=&quot;00544AB6&quot;/&gt;&lt;wsp:rsid wsp:val=&quot;00545313&quot;/&gt;&lt;wsp:rsid wsp:val=&quot;00545347&quot;/&gt;&lt;wsp:rsid wsp:val=&quot;0054654F&quot;/&gt;&lt;wsp:rsid wsp:val=&quot;005466B5&quot;/&gt;&lt;wsp:rsid wsp:val=&quot;0054679B&quot;/&gt;&lt;wsp:rsid wsp:val=&quot;00546ACC&quot;/&gt;&lt;wsp:rsid wsp:val=&quot;00546D57&quot;/&gt;&lt;wsp:rsid wsp:val=&quot;00547144&quot;/&gt;&lt;wsp:rsid wsp:val=&quot;00547653&quot;/&gt;&lt;wsp:rsid wsp:val=&quot;0055012B&quot;/&gt;&lt;wsp:rsid wsp:val=&quot;00550579&quot;/&gt;&lt;wsp:rsid wsp:val=&quot;00551536&quot;/&gt;&lt;wsp:rsid wsp:val=&quot;00551AED&quot;/&gt;&lt;wsp:rsid wsp:val=&quot;00551E15&quot;/&gt;&lt;wsp:rsid wsp:val=&quot;00553872&quot;/&gt;&lt;wsp:rsid wsp:val=&quot;00553B42&quot;/&gt;&lt;wsp:rsid wsp:val=&quot;0055447D&quot;/&gt;&lt;wsp:rsid wsp:val=&quot;005552DA&quot;/&gt;&lt;wsp:rsid wsp:val=&quot;005553BB&quot;/&gt;&lt;wsp:rsid wsp:val=&quot;0055583B&quot;/&gt;&lt;wsp:rsid wsp:val=&quot;00555AC5&quot;/&gt;&lt;wsp:rsid wsp:val=&quot;00555E9F&quot;/&gt;&lt;wsp:rsid wsp:val=&quot;0055626D&quot;/&gt;&lt;wsp:rsid wsp:val=&quot;00556451&quot;/&gt;&lt;wsp:rsid wsp:val=&quot;005569AD&quot;/&gt;&lt;wsp:rsid wsp:val=&quot;00556EB7&quot;/&gt;&lt;wsp:rsid wsp:val=&quot;0055717B&quot;/&gt;&lt;wsp:rsid wsp:val=&quot;0055753B&quot;/&gt;&lt;wsp:rsid wsp:val=&quot;00557A52&quot;/&gt;&lt;wsp:rsid wsp:val=&quot;005600E4&quot;/&gt;&lt;wsp:rsid wsp:val=&quot;00560328&quot;/&gt;&lt;wsp:rsid wsp:val=&quot;0056047D&quot;/&gt;&lt;wsp:rsid wsp:val=&quot;00560D99&quot;/&gt;&lt;wsp:rsid wsp:val=&quot;00560F63&quot;/&gt;&lt;wsp:rsid wsp:val=&quot;00561026&quot;/&gt;&lt;wsp:rsid wsp:val=&quot;0056253B&quot;/&gt;&lt;wsp:rsid wsp:val=&quot;005626D5&quot;/&gt;&lt;wsp:rsid wsp:val=&quot;0056295E&quot;/&gt;&lt;wsp:rsid wsp:val=&quot;00562DB5&quot;/&gt;&lt;wsp:rsid wsp:val=&quot;00563384&quot;/&gt;&lt;wsp:rsid wsp:val=&quot;005638FD&quot;/&gt;&lt;wsp:rsid wsp:val=&quot;005639B0&quot;/&gt;&lt;wsp:rsid wsp:val=&quot;00563B61&quot;/&gt;&lt;wsp:rsid wsp:val=&quot;00563CEC&quot;/&gt;&lt;wsp:rsid wsp:val=&quot;005643DD&quot;/&gt;&lt;wsp:rsid wsp:val=&quot;005652B6&quot;/&gt;&lt;wsp:rsid wsp:val=&quot;00565472&quot;/&gt;&lt;wsp:rsid wsp:val=&quot;0056566C&quot;/&gt;&lt;wsp:rsid wsp:val=&quot;00565A3E&quot;/&gt;&lt;wsp:rsid wsp:val=&quot;00565CD4&quot;/&gt;&lt;wsp:rsid wsp:val=&quot;005665A5&quot;/&gt;&lt;wsp:rsid wsp:val=&quot;005679D2&quot;/&gt;&lt;wsp:rsid wsp:val=&quot;00567B0B&quot;/&gt;&lt;wsp:rsid wsp:val=&quot;00570CA1&quot;/&gt;&lt;wsp:rsid wsp:val=&quot;00570EC6&quot;/&gt;&lt;wsp:rsid wsp:val=&quot;00571302&quot;/&gt;&lt;wsp:rsid wsp:val=&quot;005715BE&quot;/&gt;&lt;wsp:rsid wsp:val=&quot;00572094&quot;/&gt;&lt;wsp:rsid wsp:val=&quot;005729A5&quot;/&gt;&lt;wsp:rsid wsp:val=&quot;00573AF6&quot;/&gt;&lt;wsp:rsid wsp:val=&quot;00573DB2&quot;/&gt;&lt;wsp:rsid wsp:val=&quot;00573E5C&quot;/&gt;&lt;wsp:rsid wsp:val=&quot;005741D7&quot;/&gt;&lt;wsp:rsid wsp:val=&quot;00574479&quot;/&gt;&lt;wsp:rsid wsp:val=&quot;005746DE&quot;/&gt;&lt;wsp:rsid wsp:val=&quot;00574711&quot;/&gt;&lt;wsp:rsid wsp:val=&quot;00574B90&quot;/&gt;&lt;wsp:rsid wsp:val=&quot;0057574A&quot;/&gt;&lt;wsp:rsid wsp:val=&quot;005757C1&quot;/&gt;&lt;wsp:rsid wsp:val=&quot;00575917&quot;/&gt;&lt;wsp:rsid wsp:val=&quot;005759B7&quot;/&gt;&lt;wsp:rsid wsp:val=&quot;00576357&quot;/&gt;&lt;wsp:rsid wsp:val=&quot;00576483&quot;/&gt;&lt;wsp:rsid wsp:val=&quot;00576599&quot;/&gt;&lt;wsp:rsid wsp:val=&quot;00576F5A&quot;/&gt;&lt;wsp:rsid wsp:val=&quot;0057709C&quot;/&gt;&lt;wsp:rsid wsp:val=&quot;00577299&quot;/&gt;&lt;wsp:rsid wsp:val=&quot;00577A48&quot;/&gt;&lt;wsp:rsid wsp:val=&quot;00577C76&quot;/&gt;&lt;wsp:rsid wsp:val=&quot;0058055E&quot;/&gt;&lt;wsp:rsid wsp:val=&quot;00580F3D&quot;/&gt;&lt;wsp:rsid wsp:val=&quot;005811F6&quot;/&gt;&lt;wsp:rsid wsp:val=&quot;005814D9&quot;/&gt;&lt;wsp:rsid wsp:val=&quot;005816C5&quot;/&gt;&lt;wsp:rsid wsp:val=&quot;00581C8C&quot;/&gt;&lt;wsp:rsid wsp:val=&quot;00582077&quot;/&gt;&lt;wsp:rsid wsp:val=&quot;00582080&quot;/&gt;&lt;wsp:rsid wsp:val=&quot;00582C50&quot;/&gt;&lt;wsp:rsid wsp:val=&quot;005842A1&quot;/&gt;&lt;wsp:rsid wsp:val=&quot;00584727&quot;/&gt;&lt;wsp:rsid wsp:val=&quot;00585BE9&quot;/&gt;&lt;wsp:rsid wsp:val=&quot;005867FC&quot;/&gt;&lt;wsp:rsid wsp:val=&quot;00586809&quot;/&gt;&lt;wsp:rsid wsp:val=&quot;00586BF1&quot;/&gt;&lt;wsp:rsid wsp:val=&quot;00587821&quot;/&gt;&lt;wsp:rsid wsp:val=&quot;0059039C&quot;/&gt;&lt;wsp:rsid wsp:val=&quot;00590B20&quot;/&gt;&lt;wsp:rsid wsp:val=&quot;00590EAA&quot;/&gt;&lt;wsp:rsid wsp:val=&quot;00591CE6&quot;/&gt;&lt;wsp:rsid wsp:val=&quot;0059256C&quot;/&gt;&lt;wsp:rsid wsp:val=&quot;00592722&quot;/&gt;&lt;wsp:rsid wsp:val=&quot;0059339E&quot;/&gt;&lt;wsp:rsid wsp:val=&quot;00593910&quot;/&gt;&lt;wsp:rsid wsp:val=&quot;005939EE&quot;/&gt;&lt;wsp:rsid wsp:val=&quot;00593C26&quot;/&gt;&lt;wsp:rsid wsp:val=&quot;00594136&quot;/&gt;&lt;wsp:rsid wsp:val=&quot;00594C3C&quot;/&gt;&lt;wsp:rsid wsp:val=&quot;00594CC7&quot;/&gt;&lt;wsp:rsid wsp:val=&quot;00594DCC&quot;/&gt;&lt;wsp:rsid wsp:val=&quot;0059516A&quot;/&gt;&lt;wsp:rsid wsp:val=&quot;005951D3&quot;/&gt;&lt;wsp:rsid wsp:val=&quot;00595282&quot;/&gt;&lt;wsp:rsid wsp:val=&quot;00595306&quot;/&gt;&lt;wsp:rsid wsp:val=&quot;00595970&quot;/&gt;&lt;wsp:rsid wsp:val=&quot;005959E4&quot;/&gt;&lt;wsp:rsid wsp:val=&quot;00595A54&quot;/&gt;&lt;wsp:rsid wsp:val=&quot;00595F6E&quot;/&gt;&lt;wsp:rsid wsp:val=&quot;00596285&quot;/&gt;&lt;wsp:rsid wsp:val=&quot;005967EC&quot;/&gt;&lt;wsp:rsid wsp:val=&quot;00596B0D&quot;/&gt;&lt;wsp:rsid wsp:val=&quot;00596EDE&quot;/&gt;&lt;wsp:rsid wsp:val=&quot;0059709D&quot;/&gt;&lt;wsp:rsid wsp:val=&quot;005972D1&quot;/&gt;&lt;wsp:rsid wsp:val=&quot;0059752F&quot;/&gt;&lt;wsp:rsid wsp:val=&quot;005A0648&quot;/&gt;&lt;wsp:rsid wsp:val=&quot;005A09AB&quot;/&gt;&lt;wsp:rsid wsp:val=&quot;005A1228&quot;/&gt;&lt;wsp:rsid wsp:val=&quot;005A1376&quot;/&gt;&lt;wsp:rsid wsp:val=&quot;005A1484&quot;/&gt;&lt;wsp:rsid wsp:val=&quot;005A16CB&quot;/&gt;&lt;wsp:rsid wsp:val=&quot;005A18DD&quot;/&gt;&lt;wsp:rsid wsp:val=&quot;005A1B47&quot;/&gt;&lt;wsp:rsid wsp:val=&quot;005A1DD5&quot;/&gt;&lt;wsp:rsid wsp:val=&quot;005A2101&quot;/&gt;&lt;wsp:rsid wsp:val=&quot;005A33AD&quot;/&gt;&lt;wsp:rsid wsp:val=&quot;005A36A2&quot;/&gt;&lt;wsp:rsid wsp:val=&quot;005A3B47&quot;/&gt;&lt;wsp:rsid wsp:val=&quot;005A3BE1&quot;/&gt;&lt;wsp:rsid wsp:val=&quot;005A3D9F&quot;/&gt;&lt;wsp:rsid wsp:val=&quot;005A4081&quot;/&gt;&lt;wsp:rsid wsp:val=&quot;005A43B8&quot;/&gt;&lt;wsp:rsid wsp:val=&quot;005A4C2D&quot;/&gt;&lt;wsp:rsid wsp:val=&quot;005A57F4&quot;/&gt;&lt;wsp:rsid wsp:val=&quot;005A6290&quot;/&gt;&lt;wsp:rsid wsp:val=&quot;005A65FA&quot;/&gt;&lt;wsp:rsid wsp:val=&quot;005A6673&quot;/&gt;&lt;wsp:rsid wsp:val=&quot;005A6AAD&quot;/&gt;&lt;wsp:rsid wsp:val=&quot;005A6C23&quot;/&gt;&lt;wsp:rsid wsp:val=&quot;005A7018&quot;/&gt;&lt;wsp:rsid wsp:val=&quot;005A775C&quot;/&gt;&lt;wsp:rsid wsp:val=&quot;005A78C6&quot;/&gt;&lt;wsp:rsid wsp:val=&quot;005A7A58&quot;/&gt;&lt;wsp:rsid wsp:val=&quot;005B041A&quot;/&gt;&lt;wsp:rsid wsp:val=&quot;005B0508&quot;/&gt;&lt;wsp:rsid wsp:val=&quot;005B08F1&quot;/&gt;&lt;wsp:rsid wsp:val=&quot;005B0968&quot;/&gt;&lt;wsp:rsid wsp:val=&quot;005B10DF&quot;/&gt;&lt;wsp:rsid wsp:val=&quot;005B2126&quot;/&gt;&lt;wsp:rsid wsp:val=&quot;005B26ED&quot;/&gt;&lt;wsp:rsid wsp:val=&quot;005B3368&quot;/&gt;&lt;wsp:rsid wsp:val=&quot;005B35EC&quot;/&gt;&lt;wsp:rsid wsp:val=&quot;005B3696&quot;/&gt;&lt;wsp:rsid wsp:val=&quot;005B3A83&quot;/&gt;&lt;wsp:rsid wsp:val=&quot;005B3BD6&quot;/&gt;&lt;wsp:rsid wsp:val=&quot;005B44AC&quot;/&gt;&lt;wsp:rsid wsp:val=&quot;005B45E6&quot;/&gt;&lt;wsp:rsid wsp:val=&quot;005B5BF7&quot;/&gt;&lt;wsp:rsid wsp:val=&quot;005B5E52&quot;/&gt;&lt;wsp:rsid wsp:val=&quot;005B5F02&quot;/&gt;&lt;wsp:rsid wsp:val=&quot;005B6845&quot;/&gt;&lt;wsp:rsid wsp:val=&quot;005B6AF2&quot;/&gt;&lt;wsp:rsid wsp:val=&quot;005B737A&quot;/&gt;&lt;wsp:rsid wsp:val=&quot;005B739A&quot;/&gt;&lt;wsp:rsid wsp:val=&quot;005B7BB5&quot;/&gt;&lt;wsp:rsid wsp:val=&quot;005C00DA&quot;/&gt;&lt;wsp:rsid wsp:val=&quot;005C02E0&quot;/&gt;&lt;wsp:rsid wsp:val=&quot;005C0C34&quot;/&gt;&lt;wsp:rsid wsp:val=&quot;005C0F68&quot;/&gt;&lt;wsp:rsid wsp:val=&quot;005C0FEF&quot;/&gt;&lt;wsp:rsid wsp:val=&quot;005C10B4&quot;/&gt;&lt;wsp:rsid wsp:val=&quot;005C1772&quot;/&gt;&lt;wsp:rsid wsp:val=&quot;005C1FC2&quot;/&gt;&lt;wsp:rsid wsp:val=&quot;005C2472&quot;/&gt;&lt;wsp:rsid wsp:val=&quot;005C331E&quot;/&gt;&lt;wsp:rsid wsp:val=&quot;005C3594&quot;/&gt;&lt;wsp:rsid wsp:val=&quot;005C3869&quot;/&gt;&lt;wsp:rsid wsp:val=&quot;005C398F&quot;/&gt;&lt;wsp:rsid wsp:val=&quot;005C3B1E&quot;/&gt;&lt;wsp:rsid wsp:val=&quot;005C4967&quot;/&gt;&lt;wsp:rsid wsp:val=&quot;005C4971&quot;/&gt;&lt;wsp:rsid wsp:val=&quot;005C5374&quot;/&gt;&lt;wsp:rsid wsp:val=&quot;005C5C2D&quot;/&gt;&lt;wsp:rsid wsp:val=&quot;005C5EFF&quot;/&gt;&lt;wsp:rsid wsp:val=&quot;005C6384&quot;/&gt;&lt;wsp:rsid wsp:val=&quot;005C638A&quot;/&gt;&lt;wsp:rsid wsp:val=&quot;005C6420&quot;/&gt;&lt;wsp:rsid wsp:val=&quot;005C66B8&quot;/&gt;&lt;wsp:rsid wsp:val=&quot;005C6982&quot;/&gt;&lt;wsp:rsid wsp:val=&quot;005C6AD6&quot;/&gt;&lt;wsp:rsid wsp:val=&quot;005C7C2D&quot;/&gt;&lt;wsp:rsid wsp:val=&quot;005C7CDF&quot;/&gt;&lt;wsp:rsid wsp:val=&quot;005C7DEA&quot;/&gt;&lt;wsp:rsid wsp:val=&quot;005C7F87&quot;/&gt;&lt;wsp:rsid wsp:val=&quot;005D033E&quot;/&gt;&lt;wsp:rsid wsp:val=&quot;005D0F33&quot;/&gt;&lt;wsp:rsid wsp:val=&quot;005D13E6&quot;/&gt;&lt;wsp:rsid wsp:val=&quot;005D13FD&quot;/&gt;&lt;wsp:rsid wsp:val=&quot;005D21C5&quot;/&gt;&lt;wsp:rsid wsp:val=&quot;005D2255&quot;/&gt;&lt;wsp:rsid wsp:val=&quot;005D241D&quot;/&gt;&lt;wsp:rsid wsp:val=&quot;005D324D&quot;/&gt;&lt;wsp:rsid wsp:val=&quot;005D32ED&quot;/&gt;&lt;wsp:rsid wsp:val=&quot;005D35F9&quot;/&gt;&lt;wsp:rsid wsp:val=&quot;005D3AA8&quot;/&gt;&lt;wsp:rsid wsp:val=&quot;005D3C3E&quot;/&gt;&lt;wsp:rsid wsp:val=&quot;005D421F&quot;/&gt;&lt;wsp:rsid wsp:val=&quot;005D4322&quot;/&gt;&lt;wsp:rsid wsp:val=&quot;005D433E&quot;/&gt;&lt;wsp:rsid wsp:val=&quot;005D4D3A&quot;/&gt;&lt;wsp:rsid wsp:val=&quot;005D4E4E&quot;/&gt;&lt;wsp:rsid wsp:val=&quot;005D5022&quot;/&gt;&lt;wsp:rsid wsp:val=&quot;005D527D&quot;/&gt;&lt;wsp:rsid wsp:val=&quot;005D55B8&quot;/&gt;&lt;wsp:rsid wsp:val=&quot;005D7D22&quot;/&gt;&lt;wsp:rsid wsp:val=&quot;005E0A57&quot;/&gt;&lt;wsp:rsid wsp:val=&quot;005E0CBE&quot;/&gt;&lt;wsp:rsid wsp:val=&quot;005E1A86&quot;/&gt;&lt;wsp:rsid wsp:val=&quot;005E1B07&quot;/&gt;&lt;wsp:rsid wsp:val=&quot;005E239C&quot;/&gt;&lt;wsp:rsid wsp:val=&quot;005E259E&quot;/&gt;&lt;wsp:rsid wsp:val=&quot;005E282D&quot;/&gt;&lt;wsp:rsid wsp:val=&quot;005E2C61&quot;/&gt;&lt;wsp:rsid wsp:val=&quot;005E2CE9&quot;/&gt;&lt;wsp:rsid wsp:val=&quot;005E36E3&quot;/&gt;&lt;wsp:rsid wsp:val=&quot;005E3B40&quot;/&gt;&lt;wsp:rsid wsp:val=&quot;005E4360&quot;/&gt;&lt;wsp:rsid wsp:val=&quot;005E4938&quot;/&gt;&lt;wsp:rsid wsp:val=&quot;005E4C06&quot;/&gt;&lt;wsp:rsid wsp:val=&quot;005E5241&quot;/&gt;&lt;wsp:rsid wsp:val=&quot;005E535A&quot;/&gt;&lt;wsp:rsid wsp:val=&quot;005E5C65&quot;/&gt;&lt;wsp:rsid wsp:val=&quot;005E5E7E&quot;/&gt;&lt;wsp:rsid wsp:val=&quot;005E65F0&quot;/&gt;&lt;wsp:rsid wsp:val=&quot;005E67DF&quot;/&gt;&lt;wsp:rsid wsp:val=&quot;005E6882&quot;/&gt;&lt;wsp:rsid wsp:val=&quot;005E6B77&quot;/&gt;&lt;wsp:rsid wsp:val=&quot;005E70EA&quot;/&gt;&lt;wsp:rsid wsp:val=&quot;005E7B7C&quot;/&gt;&lt;wsp:rsid wsp:val=&quot;005F0874&quot;/&gt;&lt;wsp:rsid wsp:val=&quot;005F1A4C&quot;/&gt;&lt;wsp:rsid wsp:val=&quot;005F1AD4&quot;/&gt;&lt;wsp:rsid wsp:val=&quot;005F1DE0&quot;/&gt;&lt;wsp:rsid wsp:val=&quot;005F20DD&quot;/&gt;&lt;wsp:rsid wsp:val=&quot;005F2195&quot;/&gt;&lt;wsp:rsid wsp:val=&quot;005F2295&quot;/&gt;&lt;wsp:rsid wsp:val=&quot;005F2900&quot;/&gt;&lt;wsp:rsid wsp:val=&quot;005F2AD4&quot;/&gt;&lt;wsp:rsid wsp:val=&quot;005F3804&quot;/&gt;&lt;wsp:rsid wsp:val=&quot;005F403E&quot;/&gt;&lt;wsp:rsid wsp:val=&quot;005F4650&quot;/&gt;&lt;wsp:rsid wsp:val=&quot;005F565A&quot;/&gt;&lt;wsp:rsid wsp:val=&quot;005F5C6F&quot;/&gt;&lt;wsp:rsid wsp:val=&quot;005F5F3B&quot;/&gt;&lt;wsp:rsid wsp:val=&quot;005F67C5&quot;/&gt;&lt;wsp:rsid wsp:val=&quot;005F6A1D&quot;/&gt;&lt;wsp:rsid wsp:val=&quot;005F70A4&quot;/&gt;&lt;wsp:rsid wsp:val=&quot;00600482&quot;/&gt;&lt;wsp:rsid wsp:val=&quot;00600507&quot;/&gt;&lt;wsp:rsid wsp:val=&quot;0060140F&quot;/&gt;&lt;wsp:rsid wsp:val=&quot;006017B8&quot;/&gt;&lt;wsp:rsid wsp:val=&quot;006018B8&quot;/&gt;&lt;wsp:rsid wsp:val=&quot;00602546&quot;/&gt;&lt;wsp:rsid wsp:val=&quot;00602757&quot;/&gt;&lt;wsp:rsid wsp:val=&quot;00602960&quot;/&gt;&lt;wsp:rsid wsp:val=&quot;00602BB0&quot;/&gt;&lt;wsp:rsid wsp:val=&quot;00603091&quot;/&gt;&lt;wsp:rsid wsp:val=&quot;00603195&quot;/&gt;&lt;wsp:rsid wsp:val=&quot;00603232&quot;/&gt;&lt;wsp:rsid wsp:val=&quot;0060364E&quot;/&gt;&lt;wsp:rsid wsp:val=&quot;006037AC&quot;/&gt;&lt;wsp:rsid wsp:val=&quot;006038C2&quot;/&gt;&lt;wsp:rsid wsp:val=&quot;006041D0&quot;/&gt;&lt;wsp:rsid wsp:val=&quot;00604CB2&quot;/&gt;&lt;wsp:rsid wsp:val=&quot;00604E63&quot;/&gt;&lt;wsp:rsid wsp:val=&quot;00605403&quot;/&gt;&lt;wsp:rsid wsp:val=&quot;006055CC&quot;/&gt;&lt;wsp:rsid wsp:val=&quot;00605785&quot;/&gt;&lt;wsp:rsid wsp:val=&quot;006057DA&quot;/&gt;&lt;wsp:rsid wsp:val=&quot;006058D8&quot;/&gt;&lt;wsp:rsid wsp:val=&quot;00605D34&quot;/&gt;&lt;wsp:rsid wsp:val=&quot;00606512&quot;/&gt;&lt;wsp:rsid wsp:val=&quot;00606986&quot;/&gt;&lt;wsp:rsid wsp:val=&quot;00607A2C&quot;/&gt;&lt;wsp:rsid wsp:val=&quot;00610777&quot;/&gt;&lt;wsp:rsid wsp:val=&quot;00610889&quot;/&gt;&lt;wsp:rsid wsp:val=&quot;006109D2&quot;/&gt;&lt;wsp:rsid wsp:val=&quot;00610CA4&quot;/&gt;&lt;wsp:rsid wsp:val=&quot;00611552&quot;/&gt;&lt;wsp:rsid wsp:val=&quot;00611643&quot;/&gt;&lt;wsp:rsid wsp:val=&quot;00611651&quot;/&gt;&lt;wsp:rsid wsp:val=&quot;0061280B&quot;/&gt;&lt;wsp:rsid wsp:val=&quot;0061294A&quot;/&gt;&lt;wsp:rsid wsp:val=&quot;00612A45&quot;/&gt;&lt;wsp:rsid wsp:val=&quot;0061322C&quot;/&gt;&lt;wsp:rsid wsp:val=&quot;00613C90&quot;/&gt;&lt;wsp:rsid wsp:val=&quot;00613E68&quot;/&gt;&lt;wsp:rsid wsp:val=&quot;00613FCD&quot;/&gt;&lt;wsp:rsid wsp:val=&quot;006141AA&quot;/&gt;&lt;wsp:rsid wsp:val=&quot;00615C21&quot;/&gt;&lt;wsp:rsid wsp:val=&quot;00616196&quot;/&gt;&lt;wsp:rsid wsp:val=&quot;006163B1&quot;/&gt;&lt;wsp:rsid wsp:val=&quot;00616982&quot;/&gt;&lt;wsp:rsid wsp:val=&quot;00616D4B&quot;/&gt;&lt;wsp:rsid wsp:val=&quot;006176E6&quot;/&gt;&lt;wsp:rsid wsp:val=&quot;00617973&quot;/&gt;&lt;wsp:rsid wsp:val=&quot;006179C5&quot;/&gt;&lt;wsp:rsid wsp:val=&quot;006200A4&quot;/&gt;&lt;wsp:rsid wsp:val=&quot;006207F9&quot;/&gt;&lt;wsp:rsid wsp:val=&quot;00621FCB&quot;/&gt;&lt;wsp:rsid wsp:val=&quot;006222DA&quot;/&gt;&lt;wsp:rsid wsp:val=&quot;00622B50&quot;/&gt;&lt;wsp:rsid wsp:val=&quot;006234BB&quot;/&gt;&lt;wsp:rsid wsp:val=&quot;00624241&quot;/&gt;&lt;wsp:rsid wsp:val=&quot;00624B6F&quot;/&gt;&lt;wsp:rsid wsp:val=&quot;00625494&quot;/&gt;&lt;wsp:rsid wsp:val=&quot;00625878&quot;/&gt;&lt;wsp:rsid wsp:val=&quot;00625C56&quot;/&gt;&lt;wsp:rsid wsp:val=&quot;00625D0B&quot;/&gt;&lt;wsp:rsid wsp:val=&quot;00625F83&quot;/&gt;&lt;wsp:rsid wsp:val=&quot;00626FD5&quot;/&gt;&lt;wsp:rsid wsp:val=&quot;00627032&quot;/&gt;&lt;wsp:rsid wsp:val=&quot;00627393&quot;/&gt;&lt;wsp:rsid wsp:val=&quot;00627D54&quot;/&gt;&lt;wsp:rsid wsp:val=&quot;00630648&quot;/&gt;&lt;wsp:rsid wsp:val=&quot;0063071A&quot;/&gt;&lt;wsp:rsid wsp:val=&quot;00630DD8&quot;/&gt;&lt;wsp:rsid wsp:val=&quot;00630FB2&quot;/&gt;&lt;wsp:rsid wsp:val=&quot;00631CF9&quot;/&gt;&lt;wsp:rsid wsp:val=&quot;00632744&quot;/&gt;&lt;wsp:rsid wsp:val=&quot;00632C51&quot;/&gt;&lt;wsp:rsid wsp:val=&quot;00632E2D&quot;/&gt;&lt;wsp:rsid wsp:val=&quot;0063303D&quot;/&gt;&lt;wsp:rsid wsp:val=&quot;00633F9F&quot;/&gt;&lt;wsp:rsid wsp:val=&quot;00634A06&quot;/&gt;&lt;wsp:rsid wsp:val=&quot;0063507F&quot;/&gt;&lt;wsp:rsid wsp:val=&quot;00635F86&quot;/&gt;&lt;wsp:rsid wsp:val=&quot;00636795&quot;/&gt;&lt;wsp:rsid wsp:val=&quot;00636796&quot;/&gt;&lt;wsp:rsid wsp:val=&quot;006368D2&quot;/&gt;&lt;wsp:rsid wsp:val=&quot;00636AB3&quot;/&gt;&lt;wsp:rsid wsp:val=&quot;00637028&quot;/&gt;&lt;wsp:rsid wsp:val=&quot;0063729F&quot;/&gt;&lt;wsp:rsid wsp:val=&quot;00637D26&quot;/&gt;&lt;wsp:rsid wsp:val=&quot;00637EEB&quot;/&gt;&lt;wsp:rsid wsp:val=&quot;0064019A&quot;/&gt;&lt;wsp:rsid wsp:val=&quot;0064039F&quot;/&gt;&lt;wsp:rsid wsp:val=&quot;00640660&quot;/&gt;&lt;wsp:rsid wsp:val=&quot;006411E2&quot;/&gt;&lt;wsp:rsid wsp:val=&quot;006428FD&quot;/&gt;&lt;wsp:rsid wsp:val=&quot;00642FA7&quot;/&gt;&lt;wsp:rsid wsp:val=&quot;006435DF&quot;/&gt;&lt;wsp:rsid wsp:val=&quot;00643612&quot;/&gt;&lt;wsp:rsid wsp:val=&quot;0064382F&quot;/&gt;&lt;wsp:rsid wsp:val=&quot;00643CCF&quot;/&gt;&lt;wsp:rsid wsp:val=&quot;00643ED5&quot;/&gt;&lt;wsp:rsid wsp:val=&quot;006441DB&quot;/&gt;&lt;wsp:rsid wsp:val=&quot;00644396&quot;/&gt;&lt;wsp:rsid wsp:val=&quot;006444A4&quot;/&gt;&lt;wsp:rsid wsp:val=&quot;006445C9&quot;/&gt;&lt;wsp:rsid wsp:val=&quot;00644687&quot;/&gt;&lt;wsp:rsid wsp:val=&quot;0064504F&quot;/&gt;&lt;wsp:rsid wsp:val=&quot;00645439&quot;/&gt;&lt;wsp:rsid wsp:val=&quot;00645ED1&quot;/&gt;&lt;wsp:rsid wsp:val=&quot;0064629A&quot;/&gt;&lt;wsp:rsid wsp:val=&quot;006469EF&quot;/&gt;&lt;wsp:rsid wsp:val=&quot;00646EC2&quot;/&gt;&lt;wsp:rsid wsp:val=&quot;00647036&quot;/&gt;&lt;wsp:rsid wsp:val=&quot;006471B3&quot;/&gt;&lt;wsp:rsid wsp:val=&quot;006479D1&quot;/&gt;&lt;wsp:rsid wsp:val=&quot;00647A64&quot;/&gt;&lt;wsp:rsid wsp:val=&quot;00647EA8&quot;/&gt;&lt;wsp:rsid wsp:val=&quot;00650612&quot;/&gt;&lt;wsp:rsid wsp:val=&quot;006517E5&quot;/&gt;&lt;wsp:rsid wsp:val=&quot;00651E91&quot;/&gt;&lt;wsp:rsid wsp:val=&quot;00651FD0&quot;/&gt;&lt;wsp:rsid wsp:val=&quot;00652230&quot;/&gt;&lt;wsp:rsid wsp:val=&quot;0065266D&quot;/&gt;&lt;wsp:rsid wsp:val=&quot;00652961&quot;/&gt;&lt;wsp:rsid wsp:val=&quot;00652F27&quot;/&gt;&lt;wsp:rsid wsp:val=&quot;006533FB&quot;/&gt;&lt;wsp:rsid wsp:val=&quot;006536EB&quot;/&gt;&lt;wsp:rsid wsp:val=&quot;0065374D&quot;/&gt;&lt;wsp:rsid wsp:val=&quot;00654995&quot;/&gt;&lt;wsp:rsid wsp:val=&quot;00654CDC&quot;/&gt;&lt;wsp:rsid wsp:val=&quot;0065513B&quot;/&gt;&lt;wsp:rsid wsp:val=&quot;0065516A&quot;/&gt;&lt;wsp:rsid wsp:val=&quot;006555EA&quot;/&gt;&lt;wsp:rsid wsp:val=&quot;00655AE1&quot;/&gt;&lt;wsp:rsid wsp:val=&quot;0065605C&quot;/&gt;&lt;wsp:rsid wsp:val=&quot;0065643B&quot;/&gt;&lt;wsp:rsid wsp:val=&quot;006566C7&quot;/&gt;&lt;wsp:rsid wsp:val=&quot;00656933&quot;/&gt;&lt;wsp:rsid wsp:val=&quot;00656CAE&quot;/&gt;&lt;wsp:rsid wsp:val=&quot;006572E3&quot;/&gt;&lt;wsp:rsid wsp:val=&quot;006574BF&quot;/&gt;&lt;wsp:rsid wsp:val=&quot;006578F5&quot;/&gt;&lt;wsp:rsid wsp:val=&quot;00657C6C&quot;/&gt;&lt;wsp:rsid wsp:val=&quot;006602C0&quot;/&gt;&lt;wsp:rsid wsp:val=&quot;006604C2&quot;/&gt;&lt;wsp:rsid wsp:val=&quot;006608C3&quot;/&gt;&lt;wsp:rsid wsp:val=&quot;006608E0&quot;/&gt;&lt;wsp:rsid wsp:val=&quot;00660D10&quot;/&gt;&lt;wsp:rsid wsp:val=&quot;00660F0E&quot;/&gt;&lt;wsp:rsid wsp:val=&quot;00661082&quot;/&gt;&lt;wsp:rsid wsp:val=&quot;00661605&quot;/&gt;&lt;wsp:rsid wsp:val=&quot;00661FC9&quot;/&gt;&lt;wsp:rsid wsp:val=&quot;006620AE&quot;/&gt;&lt;wsp:rsid wsp:val=&quot;006621A8&quot;/&gt;&lt;wsp:rsid wsp:val=&quot;006622F4&quot;/&gt;&lt;wsp:rsid wsp:val=&quot;00662360&quot;/&gt;&lt;wsp:rsid wsp:val=&quot;006626F6&quot;/&gt;&lt;wsp:rsid wsp:val=&quot;00662799&quot;/&gt;&lt;wsp:rsid wsp:val=&quot;00662B94&quot;/&gt;&lt;wsp:rsid wsp:val=&quot;00662CF4&quot;/&gt;&lt;wsp:rsid wsp:val=&quot;00662D5A&quot;/&gt;&lt;wsp:rsid wsp:val=&quot;00663840&quot;/&gt;&lt;wsp:rsid wsp:val=&quot;00663EE9&quot;/&gt;&lt;wsp:rsid wsp:val=&quot;0066423F&quot;/&gt;&lt;wsp:rsid wsp:val=&quot;00664AAA&quot;/&gt;&lt;wsp:rsid wsp:val=&quot;00664AD9&quot;/&gt;&lt;wsp:rsid wsp:val=&quot;00664F63&quot;/&gt;&lt;wsp:rsid wsp:val=&quot;006650B5&quot;/&gt;&lt;wsp:rsid wsp:val=&quot;00665419&quot;/&gt;&lt;wsp:rsid wsp:val=&quot;006660FE&quot;/&gt;&lt;wsp:rsid wsp:val=&quot;00666471&quot;/&gt;&lt;wsp:rsid wsp:val=&quot;00666A2E&quot;/&gt;&lt;wsp:rsid wsp:val=&quot;006675EB&quot;/&gt;&lt;wsp:rsid wsp:val=&quot;00667CC9&quot;/&gt;&lt;wsp:rsid wsp:val=&quot;00667DD3&quot;/&gt;&lt;wsp:rsid wsp:val=&quot;006707EA&quot;/&gt;&lt;wsp:rsid wsp:val=&quot;006707F3&quot;/&gt;&lt;wsp:rsid wsp:val=&quot;00671168&quot;/&gt;&lt;wsp:rsid wsp:val=&quot;006712D6&quot;/&gt;&lt;wsp:rsid wsp:val=&quot;006715F7&quot;/&gt;&lt;wsp:rsid wsp:val=&quot;0067191F&quot;/&gt;&lt;wsp:rsid wsp:val=&quot;006727D2&quot;/&gt;&lt;wsp:rsid wsp:val=&quot;00673053&quot;/&gt;&lt;wsp:rsid wsp:val=&quot;0067333C&quot;/&gt;&lt;wsp:rsid wsp:val=&quot;00673E80&quot;/&gt;&lt;wsp:rsid wsp:val=&quot;006747C4&quot;/&gt;&lt;wsp:rsid wsp:val=&quot;00674BE7&quot;/&gt;&lt;wsp:rsid wsp:val=&quot;006753BE&quot;/&gt;&lt;wsp:rsid wsp:val=&quot;00675491&quot;/&gt;&lt;wsp:rsid wsp:val=&quot;006755CB&quot;/&gt;&lt;wsp:rsid wsp:val=&quot;0067578C&quot;/&gt;&lt;wsp:rsid wsp:val=&quot;0067580F&quot;/&gt;&lt;wsp:rsid wsp:val=&quot;00676316&quot;/&gt;&lt;wsp:rsid wsp:val=&quot;006763B6&quot;/&gt;&lt;wsp:rsid wsp:val=&quot;00676620&quot;/&gt;&lt;wsp:rsid wsp:val=&quot;00677926&quot;/&gt;&lt;wsp:rsid wsp:val=&quot;00677CE1&quot;/&gt;&lt;wsp:rsid wsp:val=&quot;00680188&quot;/&gt;&lt;wsp:rsid wsp:val=&quot;006802EB&quot;/&gt;&lt;wsp:rsid wsp:val=&quot;00681087&quot;/&gt;&lt;wsp:rsid wsp:val=&quot;0068127A&quot;/&gt;&lt;wsp:rsid wsp:val=&quot;006814EA&quot;/&gt;&lt;wsp:rsid wsp:val=&quot;006817D0&quot;/&gt;&lt;wsp:rsid wsp:val=&quot;00681976&quot;/&gt;&lt;wsp:rsid wsp:val=&quot;00681A11&quot;/&gt;&lt;wsp:rsid wsp:val=&quot;006829B2&quot;/&gt;&lt;wsp:rsid wsp:val=&quot;00683173&quot;/&gt;&lt;wsp:rsid wsp:val=&quot;00683FD8&quot;/&gt;&lt;wsp:rsid wsp:val=&quot;006848AA&quot;/&gt;&lt;wsp:rsid wsp:val=&quot;006853F2&quot;/&gt;&lt;wsp:rsid wsp:val=&quot;006874EF&quot;/&gt;&lt;wsp:rsid wsp:val=&quot;00687E63&quot;/&gt;&lt;wsp:rsid wsp:val=&quot;00690514&quot;/&gt;&lt;wsp:rsid wsp:val=&quot;00690927&quot;/&gt;&lt;wsp:rsid wsp:val=&quot;00692116&quot;/&gt;&lt;wsp:rsid wsp:val=&quot;0069268C&quot;/&gt;&lt;wsp:rsid wsp:val=&quot;006926C0&quot;/&gt;&lt;wsp:rsid wsp:val=&quot;0069313F&quot;/&gt;&lt;wsp:rsid wsp:val=&quot;0069329E&quot;/&gt;&lt;wsp:rsid wsp:val=&quot;00693AE7&quot;/&gt;&lt;wsp:rsid wsp:val=&quot;00693D8F&quot;/&gt;&lt;wsp:rsid wsp:val=&quot;006941F5&quot;/&gt;&lt;wsp:rsid wsp:val=&quot;0069502A&quot;/&gt;&lt;wsp:rsid wsp:val=&quot;006954FB&quot;/&gt;&lt;wsp:rsid wsp:val=&quot;00695A62&quot;/&gt;&lt;wsp:rsid wsp:val=&quot;0069605D&quot;/&gt;&lt;wsp:rsid wsp:val=&quot;006971BF&quot;/&gt;&lt;wsp:rsid wsp:val=&quot;00697521&quot;/&gt;&lt;wsp:rsid wsp:val=&quot;00697593&quot;/&gt;&lt;wsp:rsid wsp:val=&quot;00697DA8&quot;/&gt;&lt;wsp:rsid wsp:val=&quot;00697DD2&quot;/&gt;&lt;wsp:rsid wsp:val=&quot;006A074A&quot;/&gt;&lt;wsp:rsid wsp:val=&quot;006A144B&quot;/&gt;&lt;wsp:rsid wsp:val=&quot;006A15BE&quot;/&gt;&lt;wsp:rsid wsp:val=&quot;006A19C2&quot;/&gt;&lt;wsp:rsid wsp:val=&quot;006A1C26&quot;/&gt;&lt;wsp:rsid wsp:val=&quot;006A1FB8&quot;/&gt;&lt;wsp:rsid wsp:val=&quot;006A210D&quot;/&gt;&lt;wsp:rsid wsp:val=&quot;006A2339&quot;/&gt;&lt;wsp:rsid wsp:val=&quot;006A2838&quot;/&gt;&lt;wsp:rsid wsp:val=&quot;006A3737&quot;/&gt;&lt;wsp:rsid wsp:val=&quot;006A4A4F&quot;/&gt;&lt;wsp:rsid wsp:val=&quot;006A54F7&quot;/&gt;&lt;wsp:rsid wsp:val=&quot;006A56E4&quot;/&gt;&lt;wsp:rsid wsp:val=&quot;006A5763&quot;/&gt;&lt;wsp:rsid wsp:val=&quot;006A5B78&quot;/&gt;&lt;wsp:rsid wsp:val=&quot;006A5D2C&quot;/&gt;&lt;wsp:rsid wsp:val=&quot;006A632D&quot;/&gt;&lt;wsp:rsid wsp:val=&quot;006A6528&quot;/&gt;&lt;wsp:rsid wsp:val=&quot;006A6DC6&quot;/&gt;&lt;wsp:rsid wsp:val=&quot;006A74C0&quot;/&gt;&lt;wsp:rsid wsp:val=&quot;006A7D6A&quot;/&gt;&lt;wsp:rsid wsp:val=&quot;006B0000&quot;/&gt;&lt;wsp:rsid wsp:val=&quot;006B0781&quot;/&gt;&lt;wsp:rsid wsp:val=&quot;006B099E&quot;/&gt;&lt;wsp:rsid wsp:val=&quot;006B0D5A&quot;/&gt;&lt;wsp:rsid wsp:val=&quot;006B1D62&quot;/&gt;&lt;wsp:rsid wsp:val=&quot;006B1ED7&quot;/&gt;&lt;wsp:rsid wsp:val=&quot;006B2242&quot;/&gt;&lt;wsp:rsid wsp:val=&quot;006B2610&quot;/&gt;&lt;wsp:rsid wsp:val=&quot;006B345A&quot;/&gt;&lt;wsp:rsid wsp:val=&quot;006B4AF3&quot;/&gt;&lt;wsp:rsid wsp:val=&quot;006B4B6F&quot;/&gt;&lt;wsp:rsid wsp:val=&quot;006B5B80&quot;/&gt;&lt;wsp:rsid wsp:val=&quot;006B667C&quot;/&gt;&lt;wsp:rsid wsp:val=&quot;006B6A05&quot;/&gt;&lt;wsp:rsid wsp:val=&quot;006B6CD1&quot;/&gt;&lt;wsp:rsid wsp:val=&quot;006C0434&quot;/&gt;&lt;wsp:rsid wsp:val=&quot;006C0DE9&quot;/&gt;&lt;wsp:rsid wsp:val=&quot;006C1466&quot;/&gt;&lt;wsp:rsid wsp:val=&quot;006C1962&quot;/&gt;&lt;wsp:rsid wsp:val=&quot;006C2174&quot;/&gt;&lt;wsp:rsid wsp:val=&quot;006C2BDA&quot;/&gt;&lt;wsp:rsid wsp:val=&quot;006C31DA&quot;/&gt;&lt;wsp:rsid wsp:val=&quot;006C3222&quot;/&gt;&lt;wsp:rsid wsp:val=&quot;006C33B2&quot;/&gt;&lt;wsp:rsid wsp:val=&quot;006C35C3&quot;/&gt;&lt;wsp:rsid wsp:val=&quot;006C38FE&quot;/&gt;&lt;wsp:rsid wsp:val=&quot;006C3B28&quot;/&gt;&lt;wsp:rsid wsp:val=&quot;006C3BD0&quot;/&gt;&lt;wsp:rsid wsp:val=&quot;006C3FAC&quot;/&gt;&lt;wsp:rsid wsp:val=&quot;006C4083&quot;/&gt;&lt;wsp:rsid wsp:val=&quot;006C467B&quot;/&gt;&lt;wsp:rsid wsp:val=&quot;006C4993&quot;/&gt;&lt;wsp:rsid wsp:val=&quot;006C4D22&quot;/&gt;&lt;wsp:rsid wsp:val=&quot;006C5851&quot;/&gt;&lt;wsp:rsid wsp:val=&quot;006C5B86&quot;/&gt;&lt;wsp:rsid wsp:val=&quot;006C5D22&quot;/&gt;&lt;wsp:rsid wsp:val=&quot;006C6267&quot;/&gt;&lt;wsp:rsid wsp:val=&quot;006C68A8&quot;/&gt;&lt;wsp:rsid wsp:val=&quot;006C72C1&quot;/&gt;&lt;wsp:rsid wsp:val=&quot;006C74BE&quot;/&gt;&lt;wsp:rsid wsp:val=&quot;006C7E4E&quot;/&gt;&lt;wsp:rsid wsp:val=&quot;006D00AB&quot;/&gt;&lt;wsp:rsid wsp:val=&quot;006D02A3&quot;/&gt;&lt;wsp:rsid wsp:val=&quot;006D03D6&quot;/&gt;&lt;wsp:rsid wsp:val=&quot;006D09D2&quot;/&gt;&lt;wsp:rsid wsp:val=&quot;006D0B54&quot;/&gt;&lt;wsp:rsid wsp:val=&quot;006D13E5&quot;/&gt;&lt;wsp:rsid wsp:val=&quot;006D14EB&quot;/&gt;&lt;wsp:rsid wsp:val=&quot;006D2605&quot;/&gt;&lt;wsp:rsid wsp:val=&quot;006D2878&quot;/&gt;&lt;wsp:rsid wsp:val=&quot;006D289E&quot;/&gt;&lt;wsp:rsid wsp:val=&quot;006D3A1F&quot;/&gt;&lt;wsp:rsid wsp:val=&quot;006D4B08&quot;/&gt;&lt;wsp:rsid wsp:val=&quot;006D4D92&quot;/&gt;&lt;wsp:rsid wsp:val=&quot;006D5223&quot;/&gt;&lt;wsp:rsid wsp:val=&quot;006D54A2&quot;/&gt;&lt;wsp:rsid wsp:val=&quot;006D55A7&quot;/&gt;&lt;wsp:rsid wsp:val=&quot;006D5AE2&quot;/&gt;&lt;wsp:rsid wsp:val=&quot;006D60ED&quot;/&gt;&lt;wsp:rsid wsp:val=&quot;006D64B5&quot;/&gt;&lt;wsp:rsid wsp:val=&quot;006D6AC6&quot;/&gt;&lt;wsp:rsid wsp:val=&quot;006D6B73&quot;/&gt;&lt;wsp:rsid wsp:val=&quot;006E0516&quot;/&gt;&lt;wsp:rsid wsp:val=&quot;006E093D&quot;/&gt;&lt;wsp:rsid wsp:val=&quot;006E0ACA&quot;/&gt;&lt;wsp:rsid wsp:val=&quot;006E0E45&quot;/&gt;&lt;wsp:rsid wsp:val=&quot;006E0EEF&quot;/&gt;&lt;wsp:rsid wsp:val=&quot;006E1752&quot;/&gt;&lt;wsp:rsid wsp:val=&quot;006E22CF&quot;/&gt;&lt;wsp:rsid wsp:val=&quot;006E2FE4&quot;/&gt;&lt;wsp:rsid wsp:val=&quot;006E3289&quot;/&gt;&lt;wsp:rsid wsp:val=&quot;006E347F&quot;/&gt;&lt;wsp:rsid wsp:val=&quot;006E374D&quot;/&gt;&lt;wsp:rsid wsp:val=&quot;006E4041&quot;/&gt;&lt;wsp:rsid wsp:val=&quot;006E4250&quot;/&gt;&lt;wsp:rsid wsp:val=&quot;006E4ADB&quot;/&gt;&lt;wsp:rsid wsp:val=&quot;006E4E31&quot;/&gt;&lt;wsp:rsid wsp:val=&quot;006E5300&quot;/&gt;&lt;wsp:rsid wsp:val=&quot;006E559E&quot;/&gt;&lt;wsp:rsid wsp:val=&quot;006E55D3&quot;/&gt;&lt;wsp:rsid wsp:val=&quot;006E601D&quot;/&gt;&lt;wsp:rsid wsp:val=&quot;006E6903&quot;/&gt;&lt;wsp:rsid wsp:val=&quot;006E7156&quot;/&gt;&lt;wsp:rsid wsp:val=&quot;006E738B&quot;/&gt;&lt;wsp:rsid wsp:val=&quot;006E7737&quot;/&gt;&lt;wsp:rsid wsp:val=&quot;006E77D4&quot;/&gt;&lt;wsp:rsid wsp:val=&quot;006E7972&quot;/&gt;&lt;wsp:rsid wsp:val=&quot;006E7D91&quot;/&gt;&lt;wsp:rsid wsp:val=&quot;006E7E69&quot;/&gt;&lt;wsp:rsid wsp:val=&quot;006F14B1&quot;/&gt;&lt;wsp:rsid wsp:val=&quot;006F1783&quot;/&gt;&lt;wsp:rsid wsp:val=&quot;006F2E7D&quot;/&gt;&lt;wsp:rsid wsp:val=&quot;006F326F&quot;/&gt;&lt;wsp:rsid wsp:val=&quot;006F3F5F&quot;/&gt;&lt;wsp:rsid wsp:val=&quot;006F456F&quot;/&gt;&lt;wsp:rsid wsp:val=&quot;006F5D46&quot;/&gt;&lt;wsp:rsid wsp:val=&quot;006F5FAB&quot;/&gt;&lt;wsp:rsid wsp:val=&quot;006F6AB1&quot;/&gt;&lt;wsp:rsid wsp:val=&quot;006F788C&quot;/&gt;&lt;wsp:rsid wsp:val=&quot;006F7D58&quot;/&gt;&lt;wsp:rsid wsp:val=&quot;00700279&quot;/&gt;&lt;wsp:rsid wsp:val=&quot;00700B94&quot;/&gt;&lt;wsp:rsid wsp:val=&quot;00700BEA&quot;/&gt;&lt;wsp:rsid wsp:val=&quot;00700C6C&quot;/&gt;&lt;wsp:rsid wsp:val=&quot;007012BE&quot;/&gt;&lt;wsp:rsid wsp:val=&quot;00701E3E&quot;/&gt;&lt;wsp:rsid wsp:val=&quot;00702599&quot;/&gt;&lt;wsp:rsid wsp:val=&quot;00702678&quot;/&gt;&lt;wsp:rsid wsp:val=&quot;0070362E&quot;/&gt;&lt;wsp:rsid wsp:val=&quot;007036D0&quot;/&gt;&lt;wsp:rsid wsp:val=&quot;007039FF&quot;/&gt;&lt;wsp:rsid wsp:val=&quot;00703AAA&quot;/&gt;&lt;wsp:rsid wsp:val=&quot;00703B61&quot;/&gt;&lt;wsp:rsid wsp:val=&quot;007040CA&quot;/&gt;&lt;wsp:rsid wsp:val=&quot;007048F1&quot;/&gt;&lt;wsp:rsid wsp:val=&quot;00704A63&quot;/&gt;&lt;wsp:rsid wsp:val=&quot;00705C6D&quot;/&gt;&lt;wsp:rsid wsp:val=&quot;00705C99&quot;/&gt;&lt;wsp:rsid wsp:val=&quot;007061B9&quot;/&gt;&lt;wsp:rsid wsp:val=&quot;007065D8&quot;/&gt;&lt;wsp:rsid wsp:val=&quot;007066ED&quot;/&gt;&lt;wsp:rsid wsp:val=&quot;007067FC&quot;/&gt;&lt;wsp:rsid wsp:val=&quot;00707311&quot;/&gt;&lt;wsp:rsid wsp:val=&quot;00710C50&quot;/&gt;&lt;wsp:rsid wsp:val=&quot;00710D17&quot;/&gt;&lt;wsp:rsid wsp:val=&quot;00711675&quot;/&gt;&lt;wsp:rsid wsp:val=&quot;00711970&quot;/&gt;&lt;wsp:rsid wsp:val=&quot;00711CE9&quot;/&gt;&lt;wsp:rsid wsp:val=&quot;00711DB0&quot;/&gt;&lt;wsp:rsid wsp:val=&quot;0071235F&quot;/&gt;&lt;wsp:rsid wsp:val=&quot;00712B95&quot;/&gt;&lt;wsp:rsid wsp:val=&quot;00712CDA&quot;/&gt;&lt;wsp:rsid wsp:val=&quot;00712F9D&quot;/&gt;&lt;wsp:rsid wsp:val=&quot;00713A2F&quot;/&gt;&lt;wsp:rsid wsp:val=&quot;00713D21&quot;/&gt;&lt;wsp:rsid wsp:val=&quot;00713DBE&quot;/&gt;&lt;wsp:rsid wsp:val=&quot;00713E2F&quot;/&gt;&lt;wsp:rsid wsp:val=&quot;00714DBD&quot;/&gt;&lt;wsp:rsid wsp:val=&quot;00714E5C&quot;/&gt;&lt;wsp:rsid wsp:val=&quot;0071530E&quot;/&gt;&lt;wsp:rsid wsp:val=&quot;00715B56&quot;/&gt;&lt;wsp:rsid wsp:val=&quot;00715D89&quot;/&gt;&lt;wsp:rsid wsp:val=&quot;007165E6&quot;/&gt;&lt;wsp:rsid wsp:val=&quot;007175DA&quot;/&gt;&lt;wsp:rsid wsp:val=&quot;007177CF&quot;/&gt;&lt;wsp:rsid wsp:val=&quot;00717B61&quot;/&gt;&lt;wsp:rsid wsp:val=&quot;00720A9F&quot;/&gt;&lt;wsp:rsid wsp:val=&quot;00720CB7&quot;/&gt;&lt;wsp:rsid wsp:val=&quot;00721531&quot;/&gt;&lt;wsp:rsid wsp:val=&quot;007215A0&quot;/&gt;&lt;wsp:rsid wsp:val=&quot;0072232E&quot;/&gt;&lt;wsp:rsid wsp:val=&quot;00722428&quot;/&gt;&lt;wsp:rsid wsp:val=&quot;00722BE4&quot;/&gt;&lt;wsp:rsid wsp:val=&quot;00723780&quot;/&gt;&lt;wsp:rsid wsp:val=&quot;0072379C&quot;/&gt;&lt;wsp:rsid wsp:val=&quot;00723C91&quot;/&gt;&lt;wsp:rsid wsp:val=&quot;00724DF0&quot;/&gt;&lt;wsp:rsid wsp:val=&quot;007251C6&quot;/&gt;&lt;wsp:rsid wsp:val=&quot;00725B2B&quot;/&gt;&lt;wsp:rsid wsp:val=&quot;00725CD1&quot;/&gt;&lt;wsp:rsid wsp:val=&quot;00726D31&quot;/&gt;&lt;wsp:rsid wsp:val=&quot;00726D6A&quot;/&gt;&lt;wsp:rsid wsp:val=&quot;00726F9B&quot;/&gt;&lt;wsp:rsid wsp:val=&quot;00727149&quot;/&gt;&lt;wsp:rsid wsp:val=&quot;007276E5&quot;/&gt;&lt;wsp:rsid wsp:val=&quot;00727C28&quot;/&gt;&lt;wsp:rsid wsp:val=&quot;00727D0C&quot;/&gt;&lt;wsp:rsid wsp:val=&quot;00727D35&quot;/&gt;&lt;wsp:rsid wsp:val=&quot;007305AB&quot;/&gt;&lt;wsp:rsid wsp:val=&quot;00730A21&quot;/&gt;&lt;wsp:rsid wsp:val=&quot;00731B00&quot;/&gt;&lt;wsp:rsid wsp:val=&quot;00731D37&quot;/&gt;&lt;wsp:rsid wsp:val=&quot;0073250A&quot;/&gt;&lt;wsp:rsid wsp:val=&quot;0073298F&quot;/&gt;&lt;wsp:rsid wsp:val=&quot;00732EBC&quot;/&gt;&lt;wsp:rsid wsp:val=&quot;00732F19&quot;/&gt;&lt;wsp:rsid wsp:val=&quot;00733607&quot;/&gt;&lt;wsp:rsid wsp:val=&quot;00733749&quot;/&gt;&lt;wsp:rsid wsp:val=&quot;00733D0E&quot;/&gt;&lt;wsp:rsid wsp:val=&quot;00734F65&quot;/&gt;&lt;wsp:rsid wsp:val=&quot;0073547B&quot;/&gt;&lt;wsp:rsid wsp:val=&quot;007355BC&quot;/&gt;&lt;wsp:rsid wsp:val=&quot;0073656C&quot;/&gt;&lt;wsp:rsid wsp:val=&quot;00736730&quot;/&gt;&lt;wsp:rsid wsp:val=&quot;00737A4A&quot;/&gt;&lt;wsp:rsid wsp:val=&quot;00737F6A&quot;/&gt;&lt;wsp:rsid wsp:val=&quot;00740712&quot;/&gt;&lt;wsp:rsid wsp:val=&quot;00740B39&quot;/&gt;&lt;wsp:rsid wsp:val=&quot;007410B7&quot;/&gt;&lt;wsp:rsid wsp:val=&quot;007410CF&quot;/&gt;&lt;wsp:rsid wsp:val=&quot;00741B81&quot;/&gt;&lt;wsp:rsid wsp:val=&quot;00741BD3&quot;/&gt;&lt;wsp:rsid wsp:val=&quot;00741C75&quot;/&gt;&lt;wsp:rsid wsp:val=&quot;00741CD9&quot;/&gt;&lt;wsp:rsid wsp:val=&quot;00741FBF&quot;/&gt;&lt;wsp:rsid wsp:val=&quot;00742072&quot;/&gt;&lt;wsp:rsid wsp:val=&quot;007420A2&quot;/&gt;&lt;wsp:rsid wsp:val=&quot;00742D86&quot;/&gt;&lt;wsp:rsid wsp:val=&quot;0074333C&quot;/&gt;&lt;wsp:rsid wsp:val=&quot;00744105&quot;/&gt;&lt;wsp:rsid wsp:val=&quot;007461CB&quot;/&gt;&lt;wsp:rsid wsp:val=&quot;00746515&quot;/&gt;&lt;wsp:rsid wsp:val=&quot;00746C31&quot;/&gt;&lt;wsp:rsid wsp:val=&quot;00750C7F&quot;/&gt;&lt;wsp:rsid wsp:val=&quot;00750F1F&quot;/&gt;&lt;wsp:rsid wsp:val=&quot;00751B6E&quot;/&gt;&lt;wsp:rsid wsp:val=&quot;00752762&quot;/&gt;&lt;wsp:rsid wsp:val=&quot;0075358E&quot;/&gt;&lt;wsp:rsid wsp:val=&quot;0075396E&quot;/&gt;&lt;wsp:rsid wsp:val=&quot;00753A52&quot;/&gt;&lt;wsp:rsid wsp:val=&quot;00753B87&quot;/&gt;&lt;wsp:rsid wsp:val=&quot;00753F06&quot;/&gt;&lt;wsp:rsid wsp:val=&quot;00754197&quot;/&gt;&lt;wsp:rsid wsp:val=&quot;00755959&quot;/&gt;&lt;wsp:rsid wsp:val=&quot;00756114&quot;/&gt;&lt;wsp:rsid wsp:val=&quot;007565DA&quot;/&gt;&lt;wsp:rsid wsp:val=&quot;0075678B&quot;/&gt;&lt;wsp:rsid wsp:val=&quot;007567F5&quot;/&gt;&lt;wsp:rsid wsp:val=&quot;00756B65&quot;/&gt;&lt;wsp:rsid wsp:val=&quot;00757FAB&quot;/&gt;&lt;wsp:rsid wsp:val=&quot;00760AFC&quot;/&gt;&lt;wsp:rsid wsp:val=&quot;00761257&quot;/&gt;&lt;wsp:rsid wsp:val=&quot;007614D1&quot;/&gt;&lt;wsp:rsid wsp:val=&quot;00761A07&quot;/&gt;&lt;wsp:rsid wsp:val=&quot;00762097&quot;/&gt;&lt;wsp:rsid wsp:val=&quot;0076237B&quot;/&gt;&lt;wsp:rsid wsp:val=&quot;00762708&quot;/&gt;&lt;wsp:rsid wsp:val=&quot;00762967&quot;/&gt;&lt;wsp:rsid wsp:val=&quot;00762EEE&quot;/&gt;&lt;wsp:rsid wsp:val=&quot;00763191&quot;/&gt;&lt;wsp:rsid wsp:val=&quot;007639D2&quot;/&gt;&lt;wsp:rsid wsp:val=&quot;00763C77&quot;/&gt;&lt;wsp:rsid wsp:val=&quot;007640FB&quot;/&gt;&lt;wsp:rsid wsp:val=&quot;007645F5&quot;/&gt;&lt;wsp:rsid wsp:val=&quot;00764963&quot;/&gt;&lt;wsp:rsid wsp:val=&quot;00765406&quot;/&gt;&lt;wsp:rsid wsp:val=&quot;00765D49&quot;/&gt;&lt;wsp:rsid wsp:val=&quot;00765F30&quot;/&gt;&lt;wsp:rsid wsp:val=&quot;00766391&quot;/&gt;&lt;wsp:rsid wsp:val=&quot;007663EF&quot;/&gt;&lt;wsp:rsid wsp:val=&quot;00766B75&quot;/&gt;&lt;wsp:rsid wsp:val=&quot;00766BA9&quot;/&gt;&lt;wsp:rsid wsp:val=&quot;00766F87&quot;/&gt;&lt;wsp:rsid wsp:val=&quot;007671A8&quot;/&gt;&lt;wsp:rsid wsp:val=&quot;00767221&quot;/&gt;&lt;wsp:rsid wsp:val=&quot;00767CA9&quot;/&gt;&lt;wsp:rsid wsp:val=&quot;00767FFB&quot;/&gt;&lt;wsp:rsid wsp:val=&quot;00770D73&quot;/&gt;&lt;wsp:rsid wsp:val=&quot;00770E2C&quot;/&gt;&lt;wsp:rsid wsp:val=&quot;00771225&quot;/&gt;&lt;wsp:rsid wsp:val=&quot;007712BF&quot;/&gt;&lt;wsp:rsid wsp:val=&quot;00771810&quot;/&gt;&lt;wsp:rsid wsp:val=&quot;00771B39&quot;/&gt;&lt;wsp:rsid wsp:val=&quot;00771B5F&quot;/&gt;&lt;wsp:rsid wsp:val=&quot;00771B95&quot;/&gt;&lt;wsp:rsid wsp:val=&quot;00772A4A&quot;/&gt;&lt;wsp:rsid wsp:val=&quot;00772B28&quot;/&gt;&lt;wsp:rsid wsp:val=&quot;00773003&quot;/&gt;&lt;wsp:rsid wsp:val=&quot;00773B87&quot;/&gt;&lt;wsp:rsid wsp:val=&quot;00774621&quot;/&gt;&lt;wsp:rsid wsp:val=&quot;00774D44&quot;/&gt;&lt;wsp:rsid wsp:val=&quot;00775051&quot;/&gt;&lt;wsp:rsid wsp:val=&quot;00775193&quot;/&gt;&lt;wsp:rsid wsp:val=&quot;007759AE&quot;/&gt;&lt;wsp:rsid wsp:val=&quot;00775F96&quot;/&gt;&lt;wsp:rsid wsp:val=&quot;0077612D&quot;/&gt;&lt;wsp:rsid wsp:val=&quot;0077621C&quot;/&gt;&lt;wsp:rsid wsp:val=&quot;00776954&quot;/&gt;&lt;wsp:rsid wsp:val=&quot;00776F9D&quot;/&gt;&lt;wsp:rsid wsp:val=&quot;007771BE&quot;/&gt;&lt;wsp:rsid wsp:val=&quot;007774EB&quot;/&gt;&lt;wsp:rsid wsp:val=&quot;00777551&quot;/&gt;&lt;wsp:rsid wsp:val=&quot;0077763F&quot;/&gt;&lt;wsp:rsid wsp:val=&quot;0077791A&quot;/&gt;&lt;wsp:rsid wsp:val=&quot;00777A02&quot;/&gt;&lt;wsp:rsid wsp:val=&quot;007803C4&quot;/&gt;&lt;wsp:rsid wsp:val=&quot;0078256D&quot;/&gt;&lt;wsp:rsid wsp:val=&quot;007825CF&quot;/&gt;&lt;wsp:rsid wsp:val=&quot;007826EB&quot;/&gt;&lt;wsp:rsid wsp:val=&quot;00782B71&quot;/&gt;&lt;wsp:rsid wsp:val=&quot;00783196&quot;/&gt;&lt;wsp:rsid wsp:val=&quot;00783313&quot;/&gt;&lt;wsp:rsid wsp:val=&quot;00783381&quot;/&gt;&lt;wsp:rsid wsp:val=&quot;00783ED8&quot;/&gt;&lt;wsp:rsid wsp:val=&quot;0078417C&quot;/&gt;&lt;wsp:rsid wsp:val=&quot;00784F35&quot;/&gt;&lt;wsp:rsid wsp:val=&quot;0078524B&quot;/&gt;&lt;wsp:rsid wsp:val=&quot;00785CC6&quot;/&gt;&lt;wsp:rsid wsp:val=&quot;0078707A&quot;/&gt;&lt;wsp:rsid wsp:val=&quot;007871AE&quot;/&gt;&lt;wsp:rsid wsp:val=&quot;007876C4&quot;/&gt;&lt;wsp:rsid wsp:val=&quot;00787798&quot;/&gt;&lt;wsp:rsid wsp:val=&quot;0078792A&quot;/&gt;&lt;wsp:rsid wsp:val=&quot;0078797A&quot;/&gt;&lt;wsp:rsid wsp:val=&quot;00790478&quot;/&gt;&lt;wsp:rsid wsp:val=&quot;00790675&quot;/&gt;&lt;wsp:rsid wsp:val=&quot;00790FF4&quot;/&gt;&lt;wsp:rsid wsp:val=&quot;007917B9&quot;/&gt;&lt;wsp:rsid wsp:val=&quot;00791D4F&quot;/&gt;&lt;wsp:rsid wsp:val=&quot;00791F09&quot;/&gt;&lt;wsp:rsid wsp:val=&quot;0079211F&quot;/&gt;&lt;wsp:rsid wsp:val=&quot;00792501&quot;/&gt;&lt;wsp:rsid wsp:val=&quot;00792608&quot;/&gt;&lt;wsp:rsid wsp:val=&quot;00792BA7&quot;/&gt;&lt;wsp:rsid wsp:val=&quot;00792EE2&quot;/&gt;&lt;wsp:rsid wsp:val=&quot;007938F7&quot;/&gt;&lt;wsp:rsid wsp:val=&quot;00794684&quot;/&gt;&lt;wsp:rsid wsp:val=&quot;00794A3F&quot;/&gt;&lt;wsp:rsid wsp:val=&quot;00794A9B&quot;/&gt;&lt;wsp:rsid wsp:val=&quot;00794CCC&quot;/&gt;&lt;wsp:rsid wsp:val=&quot;00794F86&quot;/&gt;&lt;wsp:rsid wsp:val=&quot;007953BB&quot;/&gt;&lt;wsp:rsid wsp:val=&quot;00795E98&quot;/&gt;&lt;wsp:rsid wsp:val=&quot;00796131&quot;/&gt;&lt;wsp:rsid wsp:val=&quot;0079661E&quot;/&gt;&lt;wsp:rsid wsp:val=&quot;0079721D&quot;/&gt;&lt;wsp:rsid wsp:val=&quot;00797B17&quot;/&gt;&lt;wsp:rsid wsp:val=&quot;00797D08&quot;/&gt;&lt;wsp:rsid wsp:val=&quot;007A0863&quot;/&gt;&lt;wsp:rsid wsp:val=&quot;007A0921&quot;/&gt;&lt;wsp:rsid wsp:val=&quot;007A11B1&quot;/&gt;&lt;wsp:rsid wsp:val=&quot;007A164D&quot;/&gt;&lt;wsp:rsid wsp:val=&quot;007A17AD&quot;/&gt;&lt;wsp:rsid wsp:val=&quot;007A2120&quot;/&gt;&lt;wsp:rsid wsp:val=&quot;007A23CE&quot;/&gt;&lt;wsp:rsid wsp:val=&quot;007A2ED8&quot;/&gt;&lt;wsp:rsid wsp:val=&quot;007A36B9&quot;/&gt;&lt;wsp:rsid wsp:val=&quot;007A5360&quot;/&gt;&lt;wsp:rsid wsp:val=&quot;007A5682&quot;/&gt;&lt;wsp:rsid wsp:val=&quot;007A56D6&quot;/&gt;&lt;wsp:rsid wsp:val=&quot;007A5CA8&quot;/&gt;&lt;wsp:rsid wsp:val=&quot;007A6475&quot;/&gt;&lt;wsp:rsid wsp:val=&quot;007A69DA&quot;/&gt;&lt;wsp:rsid wsp:val=&quot;007A6F4C&quot;/&gt;&lt;wsp:rsid wsp:val=&quot;007A7358&quot;/&gt;&lt;wsp:rsid wsp:val=&quot;007A7629&quot;/&gt;&lt;wsp:rsid wsp:val=&quot;007A765B&quot;/&gt;&lt;wsp:rsid wsp:val=&quot;007A7C1D&quot;/&gt;&lt;wsp:rsid wsp:val=&quot;007A7FC4&quot;/&gt;&lt;wsp:rsid wsp:val=&quot;007B00EB&quot;/&gt;&lt;wsp:rsid wsp:val=&quot;007B10F6&quot;/&gt;&lt;wsp:rsid wsp:val=&quot;007B179D&quot;/&gt;&lt;wsp:rsid wsp:val=&quot;007B1AC3&quot;/&gt;&lt;wsp:rsid wsp:val=&quot;007B24BD&quot;/&gt;&lt;wsp:rsid wsp:val=&quot;007B26B1&quot;/&gt;&lt;wsp:rsid wsp:val=&quot;007B314D&quot;/&gt;&lt;wsp:rsid wsp:val=&quot;007B396E&quot;/&gt;&lt;wsp:rsid wsp:val=&quot;007B3BDA&quot;/&gt;&lt;wsp:rsid wsp:val=&quot;007B4334&quot;/&gt;&lt;wsp:rsid wsp:val=&quot;007B47BE&quot;/&gt;&lt;wsp:rsid wsp:val=&quot;007B4991&quot;/&gt;&lt;wsp:rsid wsp:val=&quot;007B4C03&quot;/&gt;&lt;wsp:rsid wsp:val=&quot;007B4D24&quot;/&gt;&lt;wsp:rsid wsp:val=&quot;007B4E22&quot;/&gt;&lt;wsp:rsid wsp:val=&quot;007B5323&quot;/&gt;&lt;wsp:rsid wsp:val=&quot;007B6659&quot;/&gt;&lt;wsp:rsid wsp:val=&quot;007B7863&quot;/&gt;&lt;wsp:rsid wsp:val=&quot;007B7BD7&quot;/&gt;&lt;wsp:rsid wsp:val=&quot;007C0BC7&quot;/&gt;&lt;wsp:rsid wsp:val=&quot;007C1017&quot;/&gt;&lt;wsp:rsid wsp:val=&quot;007C1150&quot;/&gt;&lt;wsp:rsid wsp:val=&quot;007C18B8&quot;/&gt;&lt;wsp:rsid wsp:val=&quot;007C20A4&quot;/&gt;&lt;wsp:rsid wsp:val=&quot;007C367B&quot;/&gt;&lt;wsp:rsid wsp:val=&quot;007C3814&quot;/&gt;&lt;wsp:rsid wsp:val=&quot;007C4178&quot;/&gt;&lt;wsp:rsid wsp:val=&quot;007C418F&quot;/&gt;&lt;wsp:rsid wsp:val=&quot;007C469B&quot;/&gt;&lt;wsp:rsid wsp:val=&quot;007C47AB&quot;/&gt;&lt;wsp:rsid wsp:val=&quot;007C4CDA&quot;/&gt;&lt;wsp:rsid wsp:val=&quot;007C505D&quot;/&gt;&lt;wsp:rsid wsp:val=&quot;007C5293&quot;/&gt;&lt;wsp:rsid wsp:val=&quot;007C54C5&quot;/&gt;&lt;wsp:rsid wsp:val=&quot;007C568D&quot;/&gt;&lt;wsp:rsid wsp:val=&quot;007C5A80&quot;/&gt;&lt;wsp:rsid wsp:val=&quot;007C62A1&quot;/&gt;&lt;wsp:rsid wsp:val=&quot;007C6519&quot;/&gt;&lt;wsp:rsid wsp:val=&quot;007C79D1&quot;/&gt;&lt;wsp:rsid wsp:val=&quot;007C7E9C&quot;/&gt;&lt;wsp:rsid wsp:val=&quot;007D0234&quot;/&gt;&lt;wsp:rsid wsp:val=&quot;007D033C&quot;/&gt;&lt;wsp:rsid wsp:val=&quot;007D051D&quot;/&gt;&lt;wsp:rsid wsp:val=&quot;007D05A5&quot;/&gt;&lt;wsp:rsid wsp:val=&quot;007D0D5A&quot;/&gt;&lt;wsp:rsid wsp:val=&quot;007D0E0C&quot;/&gt;&lt;wsp:rsid wsp:val=&quot;007D11B6&quot;/&gt;&lt;wsp:rsid wsp:val=&quot;007D1423&quot;/&gt;&lt;wsp:rsid wsp:val=&quot;007D16EF&quot;/&gt;&lt;wsp:rsid wsp:val=&quot;007D1983&quot;/&gt;&lt;wsp:rsid wsp:val=&quot;007D1F66&quot;/&gt;&lt;wsp:rsid wsp:val=&quot;007D2C26&quot;/&gt;&lt;wsp:rsid wsp:val=&quot;007D2DA8&quot;/&gt;&lt;wsp:rsid wsp:val=&quot;007D51B6&quot;/&gt;&lt;wsp:rsid wsp:val=&quot;007D5419&quot;/&gt;&lt;wsp:rsid wsp:val=&quot;007D5A5D&quot;/&gt;&lt;wsp:rsid wsp:val=&quot;007D701A&quot;/&gt;&lt;wsp:rsid wsp:val=&quot;007D741A&quot;/&gt;&lt;wsp:rsid wsp:val=&quot;007E02F6&quot;/&gt;&lt;wsp:rsid wsp:val=&quot;007E0348&quot;/&gt;&lt;wsp:rsid wsp:val=&quot;007E058A&quot;/&gt;&lt;wsp:rsid wsp:val=&quot;007E0751&quot;/&gt;&lt;wsp:rsid wsp:val=&quot;007E0FEE&quot;/&gt;&lt;wsp:rsid wsp:val=&quot;007E157F&quot;/&gt;&lt;wsp:rsid wsp:val=&quot;007E1A25&quot;/&gt;&lt;wsp:rsid wsp:val=&quot;007E1AB5&quot;/&gt;&lt;wsp:rsid wsp:val=&quot;007E1E7E&quot;/&gt;&lt;wsp:rsid wsp:val=&quot;007E2980&quot;/&gt;&lt;wsp:rsid wsp:val=&quot;007E396C&quot;/&gt;&lt;wsp:rsid wsp:val=&quot;007E398E&quot;/&gt;&lt;wsp:rsid wsp:val=&quot;007E3D21&quot;/&gt;&lt;wsp:rsid wsp:val=&quot;007E45E0&quot;/&gt;&lt;wsp:rsid wsp:val=&quot;007E4C9E&quot;/&gt;&lt;wsp:rsid wsp:val=&quot;007E5389&quot;/&gt;&lt;wsp:rsid wsp:val=&quot;007E56C2&quot;/&gt;&lt;wsp:rsid wsp:val=&quot;007E5A15&quot;/&gt;&lt;wsp:rsid wsp:val=&quot;007E5A9C&quot;/&gt;&lt;wsp:rsid wsp:val=&quot;007E5AAE&quot;/&gt;&lt;wsp:rsid wsp:val=&quot;007E66FB&quot;/&gt;&lt;wsp:rsid wsp:val=&quot;007E6A4F&quot;/&gt;&lt;wsp:rsid wsp:val=&quot;007E6B99&quot;/&gt;&lt;wsp:rsid wsp:val=&quot;007E6C40&quot;/&gt;&lt;wsp:rsid wsp:val=&quot;007E6DF5&quot;/&gt;&lt;wsp:rsid wsp:val=&quot;007E6F06&quot;/&gt;&lt;wsp:rsid wsp:val=&quot;007E7805&quot;/&gt;&lt;wsp:rsid wsp:val=&quot;007E7FA7&quot;/&gt;&lt;wsp:rsid wsp:val=&quot;007F016B&quot;/&gt;&lt;wsp:rsid wsp:val=&quot;007F0332&quot;/&gt;&lt;wsp:rsid wsp:val=&quot;007F0E5B&quot;/&gt;&lt;wsp:rsid wsp:val=&quot;007F138F&quot;/&gt;&lt;wsp:rsid wsp:val=&quot;007F1528&quot;/&gt;&lt;wsp:rsid wsp:val=&quot;007F1866&quot;/&gt;&lt;wsp:rsid wsp:val=&quot;007F1E1C&quot;/&gt;&lt;wsp:rsid wsp:val=&quot;007F208E&quot;/&gt;&lt;wsp:rsid wsp:val=&quot;007F22D0&quot;/&gt;&lt;wsp:rsid wsp:val=&quot;007F292E&quot;/&gt;&lt;wsp:rsid wsp:val=&quot;007F352D&quot;/&gt;&lt;wsp:rsid wsp:val=&quot;007F3569&quot;/&gt;&lt;wsp:rsid wsp:val=&quot;007F36A7&quot;/&gt;&lt;wsp:rsid wsp:val=&quot;007F4105&quot;/&gt;&lt;wsp:rsid wsp:val=&quot;007F548A&quot;/&gt;&lt;wsp:rsid wsp:val=&quot;007F58AC&quot;/&gt;&lt;wsp:rsid wsp:val=&quot;007F58FB&quot;/&gt;&lt;wsp:rsid wsp:val=&quot;007F5F64&quot;/&gt;&lt;wsp:rsid wsp:val=&quot;007F70B9&quot;/&gt;&lt;wsp:rsid wsp:val=&quot;007F7221&quot;/&gt;&lt;wsp:rsid wsp:val=&quot;007F727D&quot;/&gt;&lt;wsp:rsid wsp:val=&quot;007F72CB&quot;/&gt;&lt;wsp:rsid wsp:val=&quot;007F7FC0&quot;/&gt;&lt;wsp:rsid wsp:val=&quot;0080064E&quot;/&gt;&lt;wsp:rsid wsp:val=&quot;00800C8E&quot;/&gt;&lt;wsp:rsid wsp:val=&quot;008016F7&quot;/&gt;&lt;wsp:rsid wsp:val=&quot;00801A04&quot;/&gt;&lt;wsp:rsid wsp:val=&quot;008024E6&quot;/&gt;&lt;wsp:rsid wsp:val=&quot;008027D0&quot;/&gt;&lt;wsp:rsid wsp:val=&quot;00802B3D&quot;/&gt;&lt;wsp:rsid wsp:val=&quot;00804362&quot;/&gt;&lt;wsp:rsid wsp:val=&quot;00804C27&quot;/&gt;&lt;wsp:rsid wsp:val=&quot;00804D56&quot;/&gt;&lt;wsp:rsid wsp:val=&quot;00805541&quot;/&gt;&lt;wsp:rsid wsp:val=&quot;008057A1&quot;/&gt;&lt;wsp:rsid wsp:val=&quot;00805B3B&quot;/&gt;&lt;wsp:rsid wsp:val=&quot;00806B70&quot;/&gt;&lt;wsp:rsid wsp:val=&quot;00806C2E&quot;/&gt;&lt;wsp:rsid wsp:val=&quot;00806F55&quot;/&gt;&lt;wsp:rsid wsp:val=&quot;00806FF2&quot;/&gt;&lt;wsp:rsid wsp:val=&quot;008074AD&quot;/&gt;&lt;wsp:rsid wsp:val=&quot;008100BE&quot;/&gt;&lt;wsp:rsid wsp:val=&quot;008105AF&quot;/&gt;&lt;wsp:rsid wsp:val=&quot;0081069C&quot;/&gt;&lt;wsp:rsid wsp:val=&quot;0081074A&quot;/&gt;&lt;wsp:rsid wsp:val=&quot;0081074B&quot;/&gt;&lt;wsp:rsid wsp:val=&quot;00810C86&quot;/&gt;&lt;wsp:rsid wsp:val=&quot;0081118B&quot;/&gt;&lt;wsp:rsid wsp:val=&quot;00811479&quot;/&gt;&lt;wsp:rsid wsp:val=&quot;00811727&quot;/&gt;&lt;wsp:rsid wsp:val=&quot;00811A21&quot;/&gt;&lt;wsp:rsid wsp:val=&quot;00813C97&quot;/&gt;&lt;wsp:rsid wsp:val=&quot;008140A3&quot;/&gt;&lt;wsp:rsid wsp:val=&quot;008142A4&quot;/&gt;&lt;wsp:rsid wsp:val=&quot;00814411&quot;/&gt;&lt;wsp:rsid wsp:val=&quot;00814739&quot;/&gt;&lt;wsp:rsid wsp:val=&quot;00815639&quot;/&gt;&lt;wsp:rsid wsp:val=&quot;00815AF7&quot;/&gt;&lt;wsp:rsid wsp:val=&quot;00815EAD&quot;/&gt;&lt;wsp:rsid wsp:val=&quot;00816392&quot;/&gt;&lt;wsp:rsid wsp:val=&quot;00816E9D&quot;/&gt;&lt;wsp:rsid wsp:val=&quot;00817208&quot;/&gt;&lt;wsp:rsid wsp:val=&quot;008178EF&quot;/&gt;&lt;wsp:rsid wsp:val=&quot;0082016A&quot;/&gt;&lt;wsp:rsid wsp:val=&quot;008207AB&quot;/&gt;&lt;wsp:rsid wsp:val=&quot;00821332&quot;/&gt;&lt;wsp:rsid wsp:val=&quot;00821A57&quot;/&gt;&lt;wsp:rsid wsp:val=&quot;008220F4&quot;/&gt;&lt;wsp:rsid wsp:val=&quot;0082240F&quot;/&gt;&lt;wsp:rsid wsp:val=&quot;008225E2&quot;/&gt;&lt;wsp:rsid wsp:val=&quot;00822680&quot;/&gt;&lt;wsp:rsid wsp:val=&quot;00822C77&quot;/&gt;&lt;wsp:rsid wsp:val=&quot;00823671&quot;/&gt;&lt;wsp:rsid wsp:val=&quot;00823AD6&quot;/&gt;&lt;wsp:rsid wsp:val=&quot;00823D22&quot;/&gt;&lt;wsp:rsid wsp:val=&quot;00823D63&quot;/&gt;&lt;wsp:rsid wsp:val=&quot;00824235&quot;/&gt;&lt;wsp:rsid wsp:val=&quot;0082464E&quot;/&gt;&lt;wsp:rsid wsp:val=&quot;00824802&quot;/&gt;&lt;wsp:rsid wsp:val=&quot;00824B40&quot;/&gt;&lt;wsp:rsid wsp:val=&quot;00824D55&quot;/&gt;&lt;wsp:rsid wsp:val=&quot;008257A9&quot;/&gt;&lt;wsp:rsid wsp:val=&quot;00825D35&quot;/&gt;&lt;wsp:rsid wsp:val=&quot;00826443&quot;/&gt;&lt;wsp:rsid wsp:val=&quot;0082666C&quot;/&gt;&lt;wsp:rsid wsp:val=&quot;00826E88&quot;/&gt;&lt;wsp:rsid wsp:val=&quot;0082775D&quot;/&gt;&lt;wsp:rsid wsp:val=&quot;00827809&quot;/&gt;&lt;wsp:rsid wsp:val=&quot;0082780B&quot;/&gt;&lt;wsp:rsid wsp:val=&quot;00827B5E&quot;/&gt;&lt;wsp:rsid wsp:val=&quot;00827CC4&quot;/&gt;&lt;wsp:rsid wsp:val=&quot;008304A7&quot;/&gt;&lt;wsp:rsid wsp:val=&quot;00830BB3&quot;/&gt;&lt;wsp:rsid wsp:val=&quot;00830F56&quot;/&gt;&lt;wsp:rsid wsp:val=&quot;008319E8&quot;/&gt;&lt;wsp:rsid wsp:val=&quot;00831CA0&quot;/&gt;&lt;wsp:rsid wsp:val=&quot;008320C4&quot;/&gt;&lt;wsp:rsid wsp:val=&quot;008320E3&quot;/&gt;&lt;wsp:rsid wsp:val=&quot;00832325&quot;/&gt;&lt;wsp:rsid wsp:val=&quot;0083280F&quot;/&gt;&lt;wsp:rsid wsp:val=&quot;00832822&quot;/&gt;&lt;wsp:rsid wsp:val=&quot;0083359F&quot;/&gt;&lt;wsp:rsid wsp:val=&quot;0083361D&quot;/&gt;&lt;wsp:rsid wsp:val=&quot;00833D78&quot;/&gt;&lt;wsp:rsid wsp:val=&quot;00834350&quot;/&gt;&lt;wsp:rsid wsp:val=&quot;00834597&quot;/&gt;&lt;wsp:rsid wsp:val=&quot;00834A28&quot;/&gt;&lt;wsp:rsid wsp:val=&quot;00834CED&quot;/&gt;&lt;wsp:rsid wsp:val=&quot;008354AF&quot;/&gt;&lt;wsp:rsid wsp:val=&quot;008357D9&quot;/&gt;&lt;wsp:rsid wsp:val=&quot;00835F32&quot;/&gt;&lt;wsp:rsid wsp:val=&quot;008361AF&quot;/&gt;&lt;wsp:rsid wsp:val=&quot;0083710B&quot;/&gt;&lt;wsp:rsid wsp:val=&quot;0083744B&quot;/&gt;&lt;wsp:rsid wsp:val=&quot;00840321&quot;/&gt;&lt;wsp:rsid wsp:val=&quot;0084090D&quot;/&gt;&lt;wsp:rsid wsp:val=&quot;00840E3E&quot;/&gt;&lt;wsp:rsid wsp:val=&quot;00840F59&quot;/&gt;&lt;wsp:rsid wsp:val=&quot;0084149B&quot;/&gt;&lt;wsp:rsid wsp:val=&quot;0084172F&quot;/&gt;&lt;wsp:rsid wsp:val=&quot;008419EC&quot;/&gt;&lt;wsp:rsid wsp:val=&quot;00841B1E&quot;/&gt;&lt;wsp:rsid wsp:val=&quot;0084287E&quot;/&gt;&lt;wsp:rsid wsp:val=&quot;0084448A&quot;/&gt;&lt;wsp:rsid wsp:val=&quot;00845AC0&quot;/&gt;&lt;wsp:rsid wsp:val=&quot;00845D2C&quot;/&gt;&lt;wsp:rsid wsp:val=&quot;008466BF&quot;/&gt;&lt;wsp:rsid wsp:val=&quot;00847E96&quot;/&gt;&lt;wsp:rsid wsp:val=&quot;008500EE&quot;/&gt;&lt;wsp:rsid wsp:val=&quot;00850189&quot;/&gt;&lt;wsp:rsid wsp:val=&quot;008517A2&quot;/&gt;&lt;wsp:rsid wsp:val=&quot;008518C3&quot;/&gt;&lt;wsp:rsid wsp:val=&quot;00851AD6&quot;/&gt;&lt;wsp:rsid wsp:val=&quot;008526EC&quot;/&gt;&lt;wsp:rsid wsp:val=&quot;00852B2A&quot;/&gt;&lt;wsp:rsid wsp:val=&quot;00852B75&quot;/&gt;&lt;wsp:rsid wsp:val=&quot;00854AE4&quot;/&gt;&lt;wsp:rsid wsp:val=&quot;00854DFA&quot;/&gt;&lt;wsp:rsid wsp:val=&quot;00855B6E&quot;/&gt;&lt;wsp:rsid wsp:val=&quot;00855BB5&quot;/&gt;&lt;wsp:rsid wsp:val=&quot;00856AA4&quot;/&gt;&lt;wsp:rsid wsp:val=&quot;00856D1F&quot;/&gt;&lt;wsp:rsid wsp:val=&quot;00857140&quot;/&gt;&lt;wsp:rsid wsp:val=&quot;0085744F&quot;/&gt;&lt;wsp:rsid wsp:val=&quot;00857C38&quot;/&gt;&lt;wsp:rsid wsp:val=&quot;008602B9&quot;/&gt;&lt;wsp:rsid wsp:val=&quot;0086058A&quot;/&gt;&lt;wsp:rsid wsp:val=&quot;008607B0&quot;/&gt;&lt;wsp:rsid wsp:val=&quot;00860AA0&quot;/&gt;&lt;wsp:rsid wsp:val=&quot;00860CE5&quot;/&gt;&lt;wsp:rsid wsp:val=&quot;00861459&quot;/&gt;&lt;wsp:rsid wsp:val=&quot;008614E8&quot;/&gt;&lt;wsp:rsid wsp:val=&quot;00861605&quot;/&gt;&lt;wsp:rsid wsp:val=&quot;00861BFA&quot;/&gt;&lt;wsp:rsid wsp:val=&quot;008620C2&quot;/&gt;&lt;wsp:rsid wsp:val=&quot;00863670&quot;/&gt;&lt;wsp:rsid wsp:val=&quot;0086381A&quot;/&gt;&lt;wsp:rsid wsp:val=&quot;00863AA3&quot;/&gt;&lt;wsp:rsid wsp:val=&quot;0086493C&quot;/&gt;&lt;wsp:rsid wsp:val=&quot;00864D12&quot;/&gt;&lt;wsp:rsid wsp:val=&quot;0086503D&quot;/&gt;&lt;wsp:rsid wsp:val=&quot;0086537A&quot;/&gt;&lt;wsp:rsid wsp:val=&quot;008656F9&quot;/&gt;&lt;wsp:rsid wsp:val=&quot;00865951&quot;/&gt;&lt;wsp:rsid wsp:val=&quot;0086607A&quot;/&gt;&lt;wsp:rsid wsp:val=&quot;00866716&quot;/&gt;&lt;wsp:rsid wsp:val=&quot;00866826&quot;/&gt;&lt;wsp:rsid wsp:val=&quot;00867040&quot;/&gt;&lt;wsp:rsid wsp:val=&quot;00867674&quot;/&gt;&lt;wsp:rsid wsp:val=&quot;00867AFA&quot;/&gt;&lt;wsp:rsid wsp:val=&quot;00870F61&quot;/&gt;&lt;wsp:rsid wsp:val=&quot;00871523&quot;/&gt;&lt;wsp:rsid wsp:val=&quot;008722F3&quot;/&gt;&lt;wsp:rsid wsp:val=&quot;00872B74&quot;/&gt;&lt;wsp:rsid wsp:val=&quot;00872D0F&quot;/&gt;&lt;wsp:rsid wsp:val=&quot;00873060&quot;/&gt;&lt;wsp:rsid wsp:val=&quot;0087327B&quot;/&gt;&lt;wsp:rsid wsp:val=&quot;0087348A&quot;/&gt;&lt;wsp:rsid wsp:val=&quot;00873565&quot;/&gt;&lt;wsp:rsid wsp:val=&quot;00873580&quot;/&gt;&lt;wsp:rsid wsp:val=&quot;00873C57&quot;/&gt;&lt;wsp:rsid wsp:val=&quot;00873F32&quot;/&gt;&lt;wsp:rsid wsp:val=&quot;00873FA4&quot;/&gt;&lt;wsp:rsid wsp:val=&quot;008745FE&quot;/&gt;&lt;wsp:rsid wsp:val=&quot;008750A6&quot;/&gt;&lt;wsp:rsid wsp:val=&quot;00875D39&quot;/&gt;&lt;wsp:rsid wsp:val=&quot;00875EF5&quot;/&gt;&lt;wsp:rsid wsp:val=&quot;0087604A&quot;/&gt;&lt;wsp:rsid wsp:val=&quot;008768DA&quot;/&gt;&lt;wsp:rsid wsp:val=&quot;008769BF&quot;/&gt;&lt;wsp:rsid wsp:val=&quot;00876FAE&quot;/&gt;&lt;wsp:rsid wsp:val=&quot;0087708C&quot;/&gt;&lt;wsp:rsid wsp:val=&quot;00877FAB&quot;/&gt;&lt;wsp:rsid wsp:val=&quot;00880421&quot;/&gt;&lt;wsp:rsid wsp:val=&quot;008805EC&quot;/&gt;&lt;wsp:rsid wsp:val=&quot;00880721&quot;/&gt;&lt;wsp:rsid wsp:val=&quot;00880C98&quot;/&gt;&lt;wsp:rsid wsp:val=&quot;00882A57&quot;/&gt;&lt;wsp:rsid wsp:val=&quot;00882CD9&quot;/&gt;&lt;wsp:rsid wsp:val=&quot;00882EAE&quot;/&gt;&lt;wsp:rsid wsp:val=&quot;0088318B&quot;/&gt;&lt;wsp:rsid wsp:val=&quot;00883480&quot;/&gt;&lt;wsp:rsid wsp:val=&quot;00883DC0&quot;/&gt;&lt;wsp:rsid wsp:val=&quot;00884081&quot;/&gt;&lt;wsp:rsid wsp:val=&quot;00884842&quot;/&gt;&lt;wsp:rsid wsp:val=&quot;00884CED&quot;/&gt;&lt;wsp:rsid wsp:val=&quot;008859F1&quot;/&gt;&lt;wsp:rsid wsp:val=&quot;008862E6&quot;/&gt;&lt;wsp:rsid wsp:val=&quot;00887AFD&quot;/&gt;&lt;wsp:rsid wsp:val=&quot;00887E9E&quot;/&gt;&lt;wsp:rsid wsp:val=&quot;00887F75&quot;/&gt;&lt;wsp:rsid wsp:val=&quot;00890044&quot;/&gt;&lt;wsp:rsid wsp:val=&quot;0089021D&quot;/&gt;&lt;wsp:rsid wsp:val=&quot;0089136A&quot;/&gt;&lt;wsp:rsid wsp:val=&quot;00891BB5&quot;/&gt;&lt;wsp:rsid wsp:val=&quot;008920AD&quot;/&gt;&lt;wsp:rsid wsp:val=&quot;00892346&quot;/&gt;&lt;wsp:rsid wsp:val=&quot;00892A71&quot;/&gt;&lt;wsp:rsid wsp:val=&quot;00892F02&quot;/&gt;&lt;wsp:rsid wsp:val=&quot;008931B3&quot;/&gt;&lt;wsp:rsid wsp:val=&quot;00893315&quot;/&gt;&lt;wsp:rsid wsp:val=&quot;00893352&quot;/&gt;&lt;wsp:rsid wsp:val=&quot;00894067&quot;/&gt;&lt;wsp:rsid wsp:val=&quot;008941DD&quot;/&gt;&lt;wsp:rsid wsp:val=&quot;0089432D&quot;/&gt;&lt;wsp:rsid wsp:val=&quot;00894D3A&quot;/&gt;&lt;wsp:rsid wsp:val=&quot;0089520D&quot;/&gt;&lt;wsp:rsid wsp:val=&quot;00895AEA&quot;/&gt;&lt;wsp:rsid wsp:val=&quot;00896455&quot;/&gt;&lt;wsp:rsid wsp:val=&quot;00896901&quot;/&gt;&lt;wsp:rsid wsp:val=&quot;00896A6E&quot;/&gt;&lt;wsp:rsid wsp:val=&quot;00897004&quot;/&gt;&lt;wsp:rsid wsp:val=&quot;008973CA&quot;/&gt;&lt;wsp:rsid wsp:val=&quot;00897899&quot;/&gt;&lt;wsp:rsid wsp:val=&quot;00897C47&quot;/&gt;&lt;wsp:rsid wsp:val=&quot;008A01ED&quot;/&gt;&lt;wsp:rsid wsp:val=&quot;008A0334&quot;/&gt;&lt;wsp:rsid wsp:val=&quot;008A080A&quot;/&gt;&lt;wsp:rsid wsp:val=&quot;008A16BB&quot;/&gt;&lt;wsp:rsid wsp:val=&quot;008A1873&quot;/&gt;&lt;wsp:rsid wsp:val=&quot;008A28AB&quot;/&gt;&lt;wsp:rsid wsp:val=&quot;008A2E13&quot;/&gt;&lt;wsp:rsid wsp:val=&quot;008A3672&quot;/&gt;&lt;wsp:rsid wsp:val=&quot;008A38B9&quot;/&gt;&lt;wsp:rsid wsp:val=&quot;008A3900&quot;/&gt;&lt;wsp:rsid wsp:val=&quot;008A3C67&quot;/&gt;&lt;wsp:rsid wsp:val=&quot;008A418E&quot;/&gt;&lt;wsp:rsid wsp:val=&quot;008A4382&quot;/&gt;&lt;wsp:rsid wsp:val=&quot;008A5494&quot;/&gt;&lt;wsp:rsid wsp:val=&quot;008A5B78&quot;/&gt;&lt;wsp:rsid wsp:val=&quot;008A60E6&quot;/&gt;&lt;wsp:rsid wsp:val=&quot;008A681C&quot;/&gt;&lt;wsp:rsid wsp:val=&quot;008A686C&quot;/&gt;&lt;wsp:rsid wsp:val=&quot;008A7228&quot;/&gt;&lt;wsp:rsid wsp:val=&quot;008A763E&quot;/&gt;&lt;wsp:rsid wsp:val=&quot;008A7956&quot;/&gt;&lt;wsp:rsid wsp:val=&quot;008A7ADE&quot;/&gt;&lt;wsp:rsid wsp:val=&quot;008B01F0&quot;/&gt;&lt;wsp:rsid wsp:val=&quot;008B07D9&quot;/&gt;&lt;wsp:rsid wsp:val=&quot;008B081F&quot;/&gt;&lt;wsp:rsid wsp:val=&quot;008B0ACD&quot;/&gt;&lt;wsp:rsid wsp:val=&quot;008B138D&quot;/&gt;&lt;wsp:rsid wsp:val=&quot;008B1478&quot;/&gt;&lt;wsp:rsid wsp:val=&quot;008B14C0&quot;/&gt;&lt;wsp:rsid wsp:val=&quot;008B1C36&quot;/&gt;&lt;wsp:rsid wsp:val=&quot;008B1E67&quot;/&gt;&lt;wsp:rsid wsp:val=&quot;008B1EBB&quot;/&gt;&lt;wsp:rsid wsp:val=&quot;008B203E&quot;/&gt;&lt;wsp:rsid wsp:val=&quot;008B2320&quot;/&gt;&lt;wsp:rsid wsp:val=&quot;008B39BA&quot;/&gt;&lt;wsp:rsid wsp:val=&quot;008B48FA&quot;/&gt;&lt;wsp:rsid wsp:val=&quot;008B5106&quot;/&gt;&lt;wsp:rsid wsp:val=&quot;008B56CE&quot;/&gt;&lt;wsp:rsid wsp:val=&quot;008B6515&quot;/&gt;&lt;wsp:rsid wsp:val=&quot;008B7383&quot;/&gt;&lt;wsp:rsid wsp:val=&quot;008B7697&quot;/&gt;&lt;wsp:rsid wsp:val=&quot;008B790A&quot;/&gt;&lt;wsp:rsid wsp:val=&quot;008B7BFF&quot;/&gt;&lt;wsp:rsid wsp:val=&quot;008B7EDA&quot;/&gt;&lt;wsp:rsid wsp:val=&quot;008C01BC&quot;/&gt;&lt;wsp:rsid wsp:val=&quot;008C07A5&quot;/&gt;&lt;wsp:rsid wsp:val=&quot;008C07EE&quot;/&gt;&lt;wsp:rsid wsp:val=&quot;008C0BB2&quot;/&gt;&lt;wsp:rsid wsp:val=&quot;008C1BF0&quot;/&gt;&lt;wsp:rsid wsp:val=&quot;008C1BF5&quot;/&gt;&lt;wsp:rsid wsp:val=&quot;008C2BCA&quot;/&gt;&lt;wsp:rsid wsp:val=&quot;008C2EED&quot;/&gt;&lt;wsp:rsid wsp:val=&quot;008C41C8&quot;/&gt;&lt;wsp:rsid wsp:val=&quot;008C4946&quot;/&gt;&lt;wsp:rsid wsp:val=&quot;008C4E1E&quot;/&gt;&lt;wsp:rsid wsp:val=&quot;008C5B62&quot;/&gt;&lt;wsp:rsid wsp:val=&quot;008C701F&quot;/&gt;&lt;wsp:rsid wsp:val=&quot;008C73DE&quot;/&gt;&lt;wsp:rsid wsp:val=&quot;008C761A&quot;/&gt;&lt;wsp:rsid wsp:val=&quot;008C7920&quot;/&gt;&lt;wsp:rsid wsp:val=&quot;008C7B17&quot;/&gt;&lt;wsp:rsid wsp:val=&quot;008D05D9&quot;/&gt;&lt;wsp:rsid wsp:val=&quot;008D08C7&quot;/&gt;&lt;wsp:rsid wsp:val=&quot;008D0E71&quot;/&gt;&lt;wsp:rsid wsp:val=&quot;008D0E7E&quot;/&gt;&lt;wsp:rsid wsp:val=&quot;008D1440&quot;/&gt;&lt;wsp:rsid wsp:val=&quot;008D2608&quot;/&gt;&lt;wsp:rsid wsp:val=&quot;008D2611&quot;/&gt;&lt;wsp:rsid wsp:val=&quot;008D2A3C&quot;/&gt;&lt;wsp:rsid wsp:val=&quot;008D3596&quot;/&gt;&lt;wsp:rsid wsp:val=&quot;008D46A0&quot;/&gt;&lt;wsp:rsid wsp:val=&quot;008D4865&quot;/&gt;&lt;wsp:rsid wsp:val=&quot;008D63C2&quot;/&gt;&lt;wsp:rsid wsp:val=&quot;008D64CE&quot;/&gt;&lt;wsp:rsid wsp:val=&quot;008D6990&quot;/&gt;&lt;wsp:rsid wsp:val=&quot;008D7A1B&quot;/&gt;&lt;wsp:rsid wsp:val=&quot;008D7D91&quot;/&gt;&lt;wsp:rsid wsp:val=&quot;008E0401&quot;/&gt;&lt;wsp:rsid wsp:val=&quot;008E0823&quot;/&gt;&lt;wsp:rsid wsp:val=&quot;008E0EE7&quot;/&gt;&lt;wsp:rsid wsp:val=&quot;008E10C7&quot;/&gt;&lt;wsp:rsid wsp:val=&quot;008E11A6&quot;/&gt;&lt;wsp:rsid wsp:val=&quot;008E14BC&quot;/&gt;&lt;wsp:rsid wsp:val=&quot;008E18B7&quot;/&gt;&lt;wsp:rsid wsp:val=&quot;008E1C01&quot;/&gt;&lt;wsp:rsid wsp:val=&quot;008E1E21&quot;/&gt;&lt;wsp:rsid wsp:val=&quot;008E229B&quot;/&gt;&lt;wsp:rsid wsp:val=&quot;008E2404&quot;/&gt;&lt;wsp:rsid wsp:val=&quot;008E2503&quot;/&gt;&lt;wsp:rsid wsp:val=&quot;008E2727&quot;/&gt;&lt;wsp:rsid wsp:val=&quot;008E2BDC&quot;/&gt;&lt;wsp:rsid wsp:val=&quot;008E34E3&quot;/&gt;&lt;wsp:rsid wsp:val=&quot;008E3532&quot;/&gt;&lt;wsp:rsid wsp:val=&quot;008E3832&quot;/&gt;&lt;wsp:rsid wsp:val=&quot;008E45D4&quot;/&gt;&lt;wsp:rsid wsp:val=&quot;008E4779&quot;/&gt;&lt;wsp:rsid wsp:val=&quot;008E47BC&quot;/&gt;&lt;wsp:rsid wsp:val=&quot;008E4CE6&quot;/&gt;&lt;wsp:rsid wsp:val=&quot;008E4D91&quot;/&gt;&lt;wsp:rsid wsp:val=&quot;008E5114&quot;/&gt;&lt;wsp:rsid wsp:val=&quot;008E522C&quot;/&gt;&lt;wsp:rsid wsp:val=&quot;008E5D5B&quot;/&gt;&lt;wsp:rsid wsp:val=&quot;008E5E58&quot;/&gt;&lt;wsp:rsid wsp:val=&quot;008E5EB9&quot;/&gt;&lt;wsp:rsid wsp:val=&quot;008E5FB4&quot;/&gt;&lt;wsp:rsid wsp:val=&quot;008E60B3&quot;/&gt;&lt;wsp:rsid wsp:val=&quot;008E6F3D&quot;/&gt;&lt;wsp:rsid wsp:val=&quot;008E778B&quot;/&gt;&lt;wsp:rsid wsp:val=&quot;008E7EA2&quot;/&gt;&lt;wsp:rsid wsp:val=&quot;008F0976&quot;/&gt;&lt;wsp:rsid wsp:val=&quot;008F0F40&quot;/&gt;&lt;wsp:rsid wsp:val=&quot;008F1193&quot;/&gt;&lt;wsp:rsid wsp:val=&quot;008F1D0F&quot;/&gt;&lt;wsp:rsid wsp:val=&quot;008F1E1C&quot;/&gt;&lt;wsp:rsid wsp:val=&quot;008F1EBB&quot;/&gt;&lt;wsp:rsid wsp:val=&quot;008F2013&quot;/&gt;&lt;wsp:rsid wsp:val=&quot;008F21A8&quot;/&gt;&lt;wsp:rsid wsp:val=&quot;008F2C45&quot;/&gt;&lt;wsp:rsid wsp:val=&quot;008F31E4&quot;/&gt;&lt;wsp:rsid wsp:val=&quot;008F346E&quot;/&gt;&lt;wsp:rsid wsp:val=&quot;008F37BA&quot;/&gt;&lt;wsp:rsid wsp:val=&quot;008F4A4A&quot;/&gt;&lt;wsp:rsid wsp:val=&quot;008F515B&quot;/&gt;&lt;wsp:rsid wsp:val=&quot;008F56FE&quot;/&gt;&lt;wsp:rsid wsp:val=&quot;008F609D&quot;/&gt;&lt;wsp:rsid wsp:val=&quot;008F6421&quot;/&gt;&lt;wsp:rsid wsp:val=&quot;008F6C9D&quot;/&gt;&lt;wsp:rsid wsp:val=&quot;008F6EDC&quot;/&gt;&lt;wsp:rsid wsp:val=&quot;008F76C1&quot;/&gt;&lt;wsp:rsid wsp:val=&quot;008F7879&quot;/&gt;&lt;wsp:rsid wsp:val=&quot;0090059B&quot;/&gt;&lt;wsp:rsid wsp:val=&quot;00900895&quot;/&gt;&lt;wsp:rsid wsp:val=&quot;0090195D&quot;/&gt;&lt;wsp:rsid wsp:val=&quot;00901F79&quot;/&gt;&lt;wsp:rsid wsp:val=&quot;00902EFF&quot;/&gt;&lt;wsp:rsid wsp:val=&quot;00903056&quot;/&gt;&lt;wsp:rsid wsp:val=&quot;00903266&quot;/&gt;&lt;wsp:rsid wsp:val=&quot;00903930&quot;/&gt;&lt;wsp:rsid wsp:val=&quot;00903E38&quot;/&gt;&lt;wsp:rsid wsp:val=&quot;00904690&quot;/&gt;&lt;wsp:rsid wsp:val=&quot;00904E66&quot;/&gt;&lt;wsp:rsid wsp:val=&quot;00905158&quot;/&gt;&lt;wsp:rsid wsp:val=&quot;00906735&quot;/&gt;&lt;wsp:rsid wsp:val=&quot;0090690E&quot;/&gt;&lt;wsp:rsid wsp:val=&quot;00907018&quot;/&gt;&lt;wsp:rsid wsp:val=&quot;00907024&quot;/&gt;&lt;wsp:rsid wsp:val=&quot;00907509&quot;/&gt;&lt;wsp:rsid wsp:val=&quot;009077E7&quot;/&gt;&lt;wsp:rsid wsp:val=&quot;0091022D&quot;/&gt;&lt;wsp:rsid wsp:val=&quot;009111CC&quot;/&gt;&lt;wsp:rsid wsp:val=&quot;0091183B&quot;/&gt;&lt;wsp:rsid wsp:val=&quot;00911E3C&quot;/&gt;&lt;wsp:rsid wsp:val=&quot;00911EA0&quot;/&gt;&lt;wsp:rsid wsp:val=&quot;00912230&quot;/&gt;&lt;wsp:rsid wsp:val=&quot;0091234B&quot;/&gt;&lt;wsp:rsid wsp:val=&quot;00912373&quot;/&gt;&lt;wsp:rsid wsp:val=&quot;00912AA2&quot;/&gt;&lt;wsp:rsid wsp:val=&quot;009135FB&quot;/&gt;&lt;wsp:rsid wsp:val=&quot;00913FCA&quot;/&gt;&lt;wsp:rsid wsp:val=&quot;009148B0&quot;/&gt;&lt;wsp:rsid wsp:val=&quot;00914A90&quot;/&gt;&lt;wsp:rsid wsp:val=&quot;00914B99&quot;/&gt;&lt;wsp:rsid wsp:val=&quot;0091583D&quot;/&gt;&lt;wsp:rsid wsp:val=&quot;00915FB5&quot;/&gt;&lt;wsp:rsid wsp:val=&quot;00915FF8&quot;/&gt;&lt;wsp:rsid wsp:val=&quot;009160AD&quot;/&gt;&lt;wsp:rsid wsp:val=&quot;009168AE&quot;/&gt;&lt;wsp:rsid wsp:val=&quot;009168CD&quot;/&gt;&lt;wsp:rsid wsp:val=&quot;00916B56&quot;/&gt;&lt;wsp:rsid wsp:val=&quot;009170BA&quot;/&gt;&lt;wsp:rsid wsp:val=&quot;009177E0&quot;/&gt;&lt;wsp:rsid wsp:val=&quot;00917CE6&quot;/&gt;&lt;wsp:rsid wsp:val=&quot;00920083&quot;/&gt;&lt;wsp:rsid wsp:val=&quot;009208DA&quot;/&gt;&lt;wsp:rsid wsp:val=&quot;00920958&quot;/&gt;&lt;wsp:rsid wsp:val=&quot;0092110C&quot;/&gt;&lt;wsp:rsid wsp:val=&quot;009212CF&quot;/&gt;&lt;wsp:rsid wsp:val=&quot;0092238F&quot;/&gt;&lt;wsp:rsid wsp:val=&quot;00922FC2&quot;/&gt;&lt;wsp:rsid wsp:val=&quot;00923A2C&quot;/&gt;&lt;wsp:rsid wsp:val=&quot;009248A3&quot;/&gt;&lt;wsp:rsid wsp:val=&quot;0092550E&quot;/&gt;&lt;wsp:rsid wsp:val=&quot;009257CC&quot;/&gt;&lt;wsp:rsid wsp:val=&quot;00925DFE&quot;/&gt;&lt;wsp:rsid wsp:val=&quot;00926108&quot;/&gt;&lt;wsp:rsid wsp:val=&quot;00926934&quot;/&gt;&lt;wsp:rsid wsp:val=&quot;009269C3&quot;/&gt;&lt;wsp:rsid wsp:val=&quot;00926F4E&quot;/&gt;&lt;wsp:rsid wsp:val=&quot;009274F0&quot;/&gt;&lt;wsp:rsid wsp:val=&quot;00927A68&quot;/&gt;&lt;wsp:rsid wsp:val=&quot;00927ACE&quot;/&gt;&lt;wsp:rsid wsp:val=&quot;00927DEC&quot;/&gt;&lt;wsp:rsid wsp:val=&quot;00930A70&quot;/&gt;&lt;wsp:rsid wsp:val=&quot;00930FD9&quot;/&gt;&lt;wsp:rsid wsp:val=&quot;0093326A&quot;/&gt;&lt;wsp:rsid wsp:val=&quot;00933B4C&quot;/&gt;&lt;wsp:rsid wsp:val=&quot;00933EC2&quot;/&gt;&lt;wsp:rsid wsp:val=&quot;00934AB0&quot;/&gt;&lt;wsp:rsid wsp:val=&quot;00934C8B&quot;/&gt;&lt;wsp:rsid wsp:val=&quot;00935841&quot;/&gt;&lt;wsp:rsid wsp:val=&quot;009359DF&quot;/&gt;&lt;wsp:rsid wsp:val=&quot;0093603C&quot;/&gt;&lt;wsp:rsid wsp:val=&quot;00936501&quot;/&gt;&lt;wsp:rsid wsp:val=&quot;00936AE5&quot;/&gt;&lt;wsp:rsid wsp:val=&quot;009371A7&quot;/&gt;&lt;wsp:rsid wsp:val=&quot;00937AC4&quot;/&gt;&lt;wsp:rsid wsp:val=&quot;009402F5&quot;/&gt;&lt;wsp:rsid wsp:val=&quot;00940529&quot;/&gt;&lt;wsp:rsid wsp:val=&quot;00940BFA&quot;/&gt;&lt;wsp:rsid wsp:val=&quot;00940D99&quot;/&gt;&lt;wsp:rsid wsp:val=&quot;00941006&quot;/&gt;&lt;wsp:rsid wsp:val=&quot;00941195&quot;/&gt;&lt;wsp:rsid wsp:val=&quot;009413B6&quot;/&gt;&lt;wsp:rsid wsp:val=&quot;00941560&quot;/&gt;&lt;wsp:rsid wsp:val=&quot;009416D4&quot;/&gt;&lt;wsp:rsid wsp:val=&quot;00941BDF&quot;/&gt;&lt;wsp:rsid wsp:val=&quot;00941E9E&quot;/&gt;&lt;wsp:rsid wsp:val=&quot;009420F1&quot;/&gt;&lt;wsp:rsid wsp:val=&quot;00942A64&quot;/&gt;&lt;wsp:rsid wsp:val=&quot;00942BC6&quot;/&gt;&lt;wsp:rsid wsp:val=&quot;0094349B&quot;/&gt;&lt;wsp:rsid wsp:val=&quot;00943A41&quot;/&gt;&lt;wsp:rsid wsp:val=&quot;00943B71&quot;/&gt;&lt;wsp:rsid wsp:val=&quot;00943DD4&quot;/&gt;&lt;wsp:rsid wsp:val=&quot;0094402B&quot;/&gt;&lt;wsp:rsid wsp:val=&quot;0094454D&quot;/&gt;&lt;wsp:rsid wsp:val=&quot;0094464F&quot;/&gt;&lt;wsp:rsid wsp:val=&quot;00944F48&quot;/&gt;&lt;wsp:rsid wsp:val=&quot;00945A35&quot;/&gt;&lt;wsp:rsid wsp:val=&quot;00945BFA&quot;/&gt;&lt;wsp:rsid wsp:val=&quot;00946805&quot;/&gt;&lt;wsp:rsid wsp:val=&quot;0094695A&quot;/&gt;&lt;wsp:rsid wsp:val=&quot;009469D4&quot;/&gt;&lt;wsp:rsid wsp:val=&quot;00946AFB&quot;/&gt;&lt;wsp:rsid wsp:val=&quot;00946C86&quot;/&gt;&lt;wsp:rsid wsp:val=&quot;009476FB&quot;/&gt;&lt;wsp:rsid wsp:val=&quot;0094774F&quot;/&gt;&lt;wsp:rsid wsp:val=&quot;00947DE3&quot;/&gt;&lt;wsp:rsid wsp:val=&quot;00950028&quot;/&gt;&lt;wsp:rsid wsp:val=&quot;009500A7&quot;/&gt;&lt;wsp:rsid wsp:val=&quot;009504FA&quot;/&gt;&lt;wsp:rsid wsp:val=&quot;00950B84&quot;/&gt;&lt;wsp:rsid wsp:val=&quot;00950DD6&quot;/&gt;&lt;wsp:rsid wsp:val=&quot;00950E28&quot;/&gt;&lt;wsp:rsid wsp:val=&quot;00951D58&quot;/&gt;&lt;wsp:rsid wsp:val=&quot;00952EBF&quot;/&gt;&lt;wsp:rsid wsp:val=&quot;009533E4&quot;/&gt;&lt;wsp:rsid wsp:val=&quot;0095372E&quot;/&gt;&lt;wsp:rsid wsp:val=&quot;009538D3&quot;/&gt;&lt;wsp:rsid wsp:val=&quot;00953A36&quot;/&gt;&lt;wsp:rsid wsp:val=&quot;00954201&quot;/&gt;&lt;wsp:rsid wsp:val=&quot;00954D91&quot;/&gt;&lt;wsp:rsid wsp:val=&quot;00954FCE&quot;/&gt;&lt;wsp:rsid wsp:val=&quot;00955023&quot;/&gt;&lt;wsp:rsid wsp:val=&quot;0095546F&quot;/&gt;&lt;wsp:rsid wsp:val=&quot;00955890&quot;/&gt;&lt;wsp:rsid wsp:val=&quot;00956491&quot;/&gt;&lt;wsp:rsid wsp:val=&quot;009564CC&quot;/&gt;&lt;wsp:rsid wsp:val=&quot;00957384&quot;/&gt;&lt;wsp:rsid wsp:val=&quot;00960176&quot;/&gt;&lt;wsp:rsid wsp:val=&quot;009602F2&quot;/&gt;&lt;wsp:rsid wsp:val=&quot;00960422&quot;/&gt;&lt;wsp:rsid wsp:val=&quot;0096046B&quot;/&gt;&lt;wsp:rsid wsp:val=&quot;00961B79&quot;/&gt;&lt;wsp:rsid wsp:val=&quot;00961DDD&quot;/&gt;&lt;wsp:rsid wsp:val=&quot;0096290C&quot;/&gt;&lt;wsp:rsid wsp:val=&quot;00962C9F&quot;/&gt;&lt;wsp:rsid wsp:val=&quot;009630F3&quot;/&gt;&lt;wsp:rsid wsp:val=&quot;00963BA8&quot;/&gt;&lt;wsp:rsid wsp:val=&quot;00964197&quot;/&gt;&lt;wsp:rsid wsp:val=&quot;009647F8&quot;/&gt;&lt;wsp:rsid wsp:val=&quot;00964AE2&quot;/&gt;&lt;wsp:rsid wsp:val=&quot;00964E15&quot;/&gt;&lt;wsp:rsid wsp:val=&quot;00964F14&quot;/&gt;&lt;wsp:rsid wsp:val=&quot;0096531E&quot;/&gt;&lt;wsp:rsid wsp:val=&quot;009659F5&quot;/&gt;&lt;wsp:rsid wsp:val=&quot;00965D33&quot;/&gt;&lt;wsp:rsid wsp:val=&quot;00966182&quot;/&gt;&lt;wsp:rsid wsp:val=&quot;00966833&quot;/&gt;&lt;wsp:rsid wsp:val=&quot;009671AC&quot;/&gt;&lt;wsp:rsid wsp:val=&quot;0096727C&quot;/&gt;&lt;wsp:rsid wsp:val=&quot;0096737B&quot;/&gt;&lt;wsp:rsid wsp:val=&quot;009675E0&quot;/&gt;&lt;wsp:rsid wsp:val=&quot;009679EB&quot;/&gt;&lt;wsp:rsid wsp:val=&quot;00967A3A&quot;/&gt;&lt;wsp:rsid wsp:val=&quot;009701E6&quot;/&gt;&lt;wsp:rsid wsp:val=&quot;00970CA8&quot;/&gt;&lt;wsp:rsid wsp:val=&quot;00970E0E&quot;/&gt;&lt;wsp:rsid wsp:val=&quot;00971431&quot;/&gt;&lt;wsp:rsid wsp:val=&quot;00971AD7&quot;/&gt;&lt;wsp:rsid wsp:val=&quot;00971B79&quot;/&gt;&lt;wsp:rsid wsp:val=&quot;00971B9C&quot;/&gt;&lt;wsp:rsid wsp:val=&quot;00972C09&quot;/&gt;&lt;wsp:rsid wsp:val=&quot;0097306B&quot;/&gt;&lt;wsp:rsid wsp:val=&quot;0097356E&quot;/&gt;&lt;wsp:rsid wsp:val=&quot;00973BF4&quot;/&gt;&lt;wsp:rsid wsp:val=&quot;00973FD1&quot;/&gt;&lt;wsp:rsid wsp:val=&quot;00974017&quot;/&gt;&lt;wsp:rsid wsp:val=&quot;009747C6&quot;/&gt;&lt;wsp:rsid wsp:val=&quot;00974D1B&quot;/&gt;&lt;wsp:rsid wsp:val=&quot;00974E0D&quot;/&gt;&lt;wsp:rsid wsp:val=&quot;009754C9&quot;/&gt;&lt;wsp:rsid wsp:val=&quot;00975789&quot;/&gt;&lt;wsp:rsid wsp:val=&quot;00975B57&quot;/&gt;&lt;wsp:rsid wsp:val=&quot;00975F39&quot;/&gt;&lt;wsp:rsid wsp:val=&quot;00976A18&quot;/&gt;&lt;wsp:rsid wsp:val=&quot;009776B9&quot;/&gt;&lt;wsp:rsid wsp:val=&quot;00977C8D&quot;/&gt;&lt;wsp:rsid wsp:val=&quot;00977E14&quot;/&gt;&lt;wsp:rsid wsp:val=&quot;00977E2E&quot;/&gt;&lt;wsp:rsid wsp:val=&quot;00977F53&quot;/&gt;&lt;wsp:rsid wsp:val=&quot;009800FC&quot;/&gt;&lt;wsp:rsid wsp:val=&quot;0098063B&quot;/&gt;&lt;wsp:rsid wsp:val=&quot;00980E4F&quot;/&gt;&lt;wsp:rsid wsp:val=&quot;0098130E&quot;/&gt;&lt;wsp:rsid wsp:val=&quot;009816C9&quot;/&gt;&lt;wsp:rsid wsp:val=&quot;009817AE&quot;/&gt;&lt;wsp:rsid wsp:val=&quot;00981884&quot;/&gt;&lt;wsp:rsid wsp:val=&quot;00981C64&quot;/&gt;&lt;wsp:rsid wsp:val=&quot;0098214C&quot;/&gt;&lt;wsp:rsid wsp:val=&quot;00982376&quot;/&gt;&lt;wsp:rsid wsp:val=&quot;0098289B&quot;/&gt;&lt;wsp:rsid wsp:val=&quot;00982E9C&quot;/&gt;&lt;wsp:rsid wsp:val=&quot;009831C2&quot;/&gt;&lt;wsp:rsid wsp:val=&quot;009832E2&quot;/&gt;&lt;wsp:rsid wsp:val=&quot;00983DDA&quot;/&gt;&lt;wsp:rsid wsp:val=&quot;00984453&quot;/&gt;&lt;wsp:rsid wsp:val=&quot;0098453D&quot;/&gt;&lt;wsp:rsid wsp:val=&quot;0098563E&quot;/&gt;&lt;wsp:rsid wsp:val=&quot;00985D17&quot;/&gt;&lt;wsp:rsid wsp:val=&quot;009860B2&quot;/&gt;&lt;wsp:rsid wsp:val=&quot;009862E4&quot;/&gt;&lt;wsp:rsid wsp:val=&quot;00986A6A&quot;/&gt;&lt;wsp:rsid wsp:val=&quot;00986B57&quot;/&gt;&lt;wsp:rsid wsp:val=&quot;00986D9E&quot;/&gt;&lt;wsp:rsid wsp:val=&quot;00987B32&quot;/&gt;&lt;wsp:rsid wsp:val=&quot;00987F4D&quot;/&gt;&lt;wsp:rsid wsp:val=&quot;00990994&quot;/&gt;&lt;wsp:rsid wsp:val=&quot;00990DD7&quot;/&gt;&lt;wsp:rsid wsp:val=&quot;00990F41&quot;/&gt;&lt;wsp:rsid wsp:val=&quot;00991020&quot;/&gt;&lt;wsp:rsid wsp:val=&quot;00992610&quot;/&gt;&lt;wsp:rsid wsp:val=&quot;00992DC9&quot;/&gt;&lt;wsp:rsid wsp:val=&quot;009931F1&quot;/&gt;&lt;wsp:rsid wsp:val=&quot;00993B59&quot;/&gt;&lt;wsp:rsid wsp:val=&quot;00993E7C&quot;/&gt;&lt;wsp:rsid wsp:val=&quot;00993F37&quot;/&gt;&lt;wsp:rsid wsp:val=&quot;0099428E&quot;/&gt;&lt;wsp:rsid wsp:val=&quot;00994355&quot;/&gt;&lt;wsp:rsid wsp:val=&quot;009946C1&quot;/&gt;&lt;wsp:rsid wsp:val=&quot;009948AA&quot;/&gt;&lt;wsp:rsid wsp:val=&quot;0099518B&quot;/&gt;&lt;wsp:rsid wsp:val=&quot;00995959&quot;/&gt;&lt;wsp:rsid wsp:val=&quot;00995DC1&quot;/&gt;&lt;wsp:rsid wsp:val=&quot;00995E06&quot;/&gt;&lt;wsp:rsid wsp:val=&quot;00996088&quot;/&gt;&lt;wsp:rsid wsp:val=&quot;00996A3E&quot;/&gt;&lt;wsp:rsid wsp:val=&quot;00996A78&quot;/&gt;&lt;wsp:rsid wsp:val=&quot;0099744D&quot;/&gt;&lt;wsp:rsid wsp:val=&quot;00997544&quot;/&gt;&lt;wsp:rsid wsp:val=&quot;009976F1&quot;/&gt;&lt;wsp:rsid wsp:val=&quot;009A0143&quot;/&gt;&lt;wsp:rsid wsp:val=&quot;009A01A1&quot;/&gt;&lt;wsp:rsid wsp:val=&quot;009A06FA&quot;/&gt;&lt;wsp:rsid wsp:val=&quot;009A0D57&quot;/&gt;&lt;wsp:rsid wsp:val=&quot;009A0FF5&quot;/&gt;&lt;wsp:rsid wsp:val=&quot;009A13C6&quot;/&gt;&lt;wsp:rsid wsp:val=&quot;009A15AF&quot;/&gt;&lt;wsp:rsid wsp:val=&quot;009A15E4&quot;/&gt;&lt;wsp:rsid wsp:val=&quot;009A1A9C&quot;/&gt;&lt;wsp:rsid wsp:val=&quot;009A237A&quot;/&gt;&lt;wsp:rsid wsp:val=&quot;009A2746&quot;/&gt;&lt;wsp:rsid wsp:val=&quot;009A2A04&quot;/&gt;&lt;wsp:rsid wsp:val=&quot;009A2CA9&quot;/&gt;&lt;wsp:rsid wsp:val=&quot;009A379D&quot;/&gt;&lt;wsp:rsid wsp:val=&quot;009A3BD3&quot;/&gt;&lt;wsp:rsid wsp:val=&quot;009A4118&quot;/&gt;&lt;wsp:rsid wsp:val=&quot;009A411A&quot;/&gt;&lt;wsp:rsid wsp:val=&quot;009A509D&quot;/&gt;&lt;wsp:rsid wsp:val=&quot;009A5896&quot;/&gt;&lt;wsp:rsid wsp:val=&quot;009A5C5A&quot;/&gt;&lt;wsp:rsid wsp:val=&quot;009A60EF&quot;/&gt;&lt;wsp:rsid wsp:val=&quot;009A7258&quot;/&gt;&lt;wsp:rsid wsp:val=&quot;009A7561&quot;/&gt;&lt;wsp:rsid wsp:val=&quot;009A7672&quot;/&gt;&lt;wsp:rsid wsp:val=&quot;009B08D7&quot;/&gt;&lt;wsp:rsid wsp:val=&quot;009B0D4F&quot;/&gt;&lt;wsp:rsid wsp:val=&quot;009B1174&quot;/&gt;&lt;wsp:rsid wsp:val=&quot;009B2015&quot;/&gt;&lt;wsp:rsid wsp:val=&quot;009B25C2&quot;/&gt;&lt;wsp:rsid wsp:val=&quot;009B2708&quot;/&gt;&lt;wsp:rsid wsp:val=&quot;009B3247&quot;/&gt;&lt;wsp:rsid wsp:val=&quot;009B34B9&quot;/&gt;&lt;wsp:rsid wsp:val=&quot;009B3511&quot;/&gt;&lt;wsp:rsid wsp:val=&quot;009B3D1B&quot;/&gt;&lt;wsp:rsid wsp:val=&quot;009B4210&quot;/&gt;&lt;wsp:rsid wsp:val=&quot;009B4318&quot;/&gt;&lt;wsp:rsid wsp:val=&quot;009B5E7F&quot;/&gt;&lt;wsp:rsid wsp:val=&quot;009B72A9&quot;/&gt;&lt;wsp:rsid wsp:val=&quot;009B78F3&quot;/&gt;&lt;wsp:rsid wsp:val=&quot;009B7EC4&quot;/&gt;&lt;wsp:rsid wsp:val=&quot;009C07F8&quot;/&gt;&lt;wsp:rsid wsp:val=&quot;009C10CA&quot;/&gt;&lt;wsp:rsid wsp:val=&quot;009C10D8&quot;/&gt;&lt;wsp:rsid wsp:val=&quot;009C1427&quot;/&gt;&lt;wsp:rsid wsp:val=&quot;009C1447&quot;/&gt;&lt;wsp:rsid wsp:val=&quot;009C1490&quot;/&gt;&lt;wsp:rsid wsp:val=&quot;009C16CC&quot;/&gt;&lt;wsp:rsid wsp:val=&quot;009C2732&quot;/&gt;&lt;wsp:rsid wsp:val=&quot;009C28C0&quot;/&gt;&lt;wsp:rsid wsp:val=&quot;009C37A6&quot;/&gt;&lt;wsp:rsid wsp:val=&quot;009C393F&quot;/&gt;&lt;wsp:rsid wsp:val=&quot;009C4193&quot;/&gt;&lt;wsp:rsid wsp:val=&quot;009C4411&quot;/&gt;&lt;wsp:rsid wsp:val=&quot;009C4737&quot;/&gt;&lt;wsp:rsid wsp:val=&quot;009C481D&quot;/&gt;&lt;wsp:rsid wsp:val=&quot;009C4A4A&quot;/&gt;&lt;wsp:rsid wsp:val=&quot;009C4DD7&quot;/&gt;&lt;wsp:rsid wsp:val=&quot;009C5AF6&quot;/&gt;&lt;wsp:rsid wsp:val=&quot;009C5E80&quot;/&gt;&lt;wsp:rsid wsp:val=&quot;009C631C&quot;/&gt;&lt;wsp:rsid wsp:val=&quot;009C6633&quot;/&gt;&lt;wsp:rsid wsp:val=&quot;009C6C65&quot;/&gt;&lt;wsp:rsid wsp:val=&quot;009C7088&quot;/&gt;&lt;wsp:rsid wsp:val=&quot;009C720D&quot;/&gt;&lt;wsp:rsid wsp:val=&quot;009C76E0&quot;/&gt;&lt;wsp:rsid wsp:val=&quot;009C7F26&quot;/&gt;&lt;wsp:rsid wsp:val=&quot;009D013E&quot;/&gt;&lt;wsp:rsid wsp:val=&quot;009D01ED&quot;/&gt;&lt;wsp:rsid wsp:val=&quot;009D0218&quot;/&gt;&lt;wsp:rsid wsp:val=&quot;009D067A&quot;/&gt;&lt;wsp:rsid wsp:val=&quot;009D079D&quot;/&gt;&lt;wsp:rsid wsp:val=&quot;009D0C10&quot;/&gt;&lt;wsp:rsid wsp:val=&quot;009D0D77&quot;/&gt;&lt;wsp:rsid wsp:val=&quot;009D1282&quot;/&gt;&lt;wsp:rsid wsp:val=&quot;009D147D&quot;/&gt;&lt;wsp:rsid wsp:val=&quot;009D14FD&quot;/&gt;&lt;wsp:rsid wsp:val=&quot;009D1D5C&quot;/&gt;&lt;wsp:rsid wsp:val=&quot;009D21DD&quot;/&gt;&lt;wsp:rsid wsp:val=&quot;009D3430&quot;/&gt;&lt;wsp:rsid wsp:val=&quot;009D3808&quot;/&gt;&lt;wsp:rsid wsp:val=&quot;009D399D&quot;/&gt;&lt;wsp:rsid wsp:val=&quot;009D48D4&quot;/&gt;&lt;wsp:rsid wsp:val=&quot;009D4CB1&quot;/&gt;&lt;wsp:rsid wsp:val=&quot;009D4E30&quot;/&gt;&lt;wsp:rsid wsp:val=&quot;009D5078&quot;/&gt;&lt;wsp:rsid wsp:val=&quot;009D5297&quot;/&gt;&lt;wsp:rsid wsp:val=&quot;009D5349&quot;/&gt;&lt;wsp:rsid wsp:val=&quot;009D5551&quot;/&gt;&lt;wsp:rsid wsp:val=&quot;009D6A06&quot;/&gt;&lt;wsp:rsid wsp:val=&quot;009D6B0F&quot;/&gt;&lt;wsp:rsid wsp:val=&quot;009D705E&quot;/&gt;&lt;wsp:rsid wsp:val=&quot;009D77EC&quot;/&gt;&lt;wsp:rsid wsp:val=&quot;009D7827&quot;/&gt;&lt;wsp:rsid wsp:val=&quot;009D7EB3&quot;/&gt;&lt;wsp:rsid wsp:val=&quot;009D7FB5&quot;/&gt;&lt;wsp:rsid wsp:val=&quot;009E033D&quot;/&gt;&lt;wsp:rsid wsp:val=&quot;009E060D&quot;/&gt;&lt;wsp:rsid wsp:val=&quot;009E13FE&quot;/&gt;&lt;wsp:rsid wsp:val=&quot;009E17E7&quot;/&gt;&lt;wsp:rsid wsp:val=&quot;009E1DC6&quot;/&gt;&lt;wsp:rsid wsp:val=&quot;009E2581&quot;/&gt;&lt;wsp:rsid wsp:val=&quot;009E2946&quot;/&gt;&lt;wsp:rsid wsp:val=&quot;009E2CE8&quot;/&gt;&lt;wsp:rsid wsp:val=&quot;009E35C4&quot;/&gt;&lt;wsp:rsid wsp:val=&quot;009E393F&quot;/&gt;&lt;wsp:rsid wsp:val=&quot;009E3AB9&quot;/&gt;&lt;wsp:rsid wsp:val=&quot;009E3F7F&quot;/&gt;&lt;wsp:rsid wsp:val=&quot;009E4A7F&quot;/&gt;&lt;wsp:rsid wsp:val=&quot;009E4B92&quot;/&gt;&lt;wsp:rsid wsp:val=&quot;009E5129&quot;/&gt;&lt;wsp:rsid wsp:val=&quot;009E535C&quot;/&gt;&lt;wsp:rsid wsp:val=&quot;009E56AC&quot;/&gt;&lt;wsp:rsid wsp:val=&quot;009E58D6&quot;/&gt;&lt;wsp:rsid wsp:val=&quot;009E63F2&quot;/&gt;&lt;wsp:rsid wsp:val=&quot;009E6B17&quot;/&gt;&lt;wsp:rsid wsp:val=&quot;009E6DE1&quot;/&gt;&lt;wsp:rsid wsp:val=&quot;009E6F2C&quot;/&gt;&lt;wsp:rsid wsp:val=&quot;009E7C7F&quot;/&gt;&lt;wsp:rsid wsp:val=&quot;009F0062&quot;/&gt;&lt;wsp:rsid wsp:val=&quot;009F024B&quot;/&gt;&lt;wsp:rsid wsp:val=&quot;009F029F&quot;/&gt;&lt;wsp:rsid wsp:val=&quot;009F0479&quot;/&gt;&lt;wsp:rsid wsp:val=&quot;009F0E65&quot;/&gt;&lt;wsp:rsid wsp:val=&quot;009F1670&quot;/&gt;&lt;wsp:rsid wsp:val=&quot;009F1D6B&quot;/&gt;&lt;wsp:rsid wsp:val=&quot;009F1E5B&quot;/&gt;&lt;wsp:rsid wsp:val=&quot;009F282D&quot;/&gt;&lt;wsp:rsid wsp:val=&quot;009F2C32&quot;/&gt;&lt;wsp:rsid wsp:val=&quot;009F2D5E&quot;/&gt;&lt;wsp:rsid wsp:val=&quot;009F3A59&quot;/&gt;&lt;wsp:rsid wsp:val=&quot;009F4939&quot;/&gt;&lt;wsp:rsid wsp:val=&quot;009F4EFA&quot;/&gt;&lt;wsp:rsid wsp:val=&quot;009F5619&quot;/&gt;&lt;wsp:rsid wsp:val=&quot;009F5DAE&quot;/&gt;&lt;wsp:rsid wsp:val=&quot;009F6A9F&quot;/&gt;&lt;wsp:rsid wsp:val=&quot;009F6DFC&quot;/&gt;&lt;wsp:rsid wsp:val=&quot;009F7E09&quot;/&gt;&lt;wsp:rsid wsp:val=&quot;00A00046&quot;/&gt;&lt;wsp:rsid wsp:val=&quot;00A00CE6&quot;/&gt;&lt;wsp:rsid wsp:val=&quot;00A01331&quot;/&gt;&lt;wsp:rsid wsp:val=&quot;00A017B3&quot;/&gt;&lt;wsp:rsid wsp:val=&quot;00A017BA&quot;/&gt;&lt;wsp:rsid wsp:val=&quot;00A01ED3&quot;/&gt;&lt;wsp:rsid wsp:val=&quot;00A02279&quot;/&gt;&lt;wsp:rsid wsp:val=&quot;00A0237B&quot;/&gt;&lt;wsp:rsid wsp:val=&quot;00A02DA7&quot;/&gt;&lt;wsp:rsid wsp:val=&quot;00A02DFC&quot;/&gt;&lt;wsp:rsid wsp:val=&quot;00A02EA6&quot;/&gt;&lt;wsp:rsid wsp:val=&quot;00A03111&quot;/&gt;&lt;wsp:rsid wsp:val=&quot;00A0352C&quot;/&gt;&lt;wsp:rsid wsp:val=&quot;00A03720&quot;/&gt;&lt;wsp:rsid wsp:val=&quot;00A03977&quot;/&gt;&lt;wsp:rsid wsp:val=&quot;00A03A98&quot;/&gt;&lt;wsp:rsid wsp:val=&quot;00A03D80&quot;/&gt;&lt;wsp:rsid wsp:val=&quot;00A04095&quot;/&gt;&lt;wsp:rsid wsp:val=&quot;00A040DB&quot;/&gt;&lt;wsp:rsid wsp:val=&quot;00A042C8&quot;/&gt;&lt;wsp:rsid wsp:val=&quot;00A05062&quot;/&gt;&lt;wsp:rsid wsp:val=&quot;00A06013&quot;/&gt;&lt;wsp:rsid wsp:val=&quot;00A06183&quot;/&gt;&lt;wsp:rsid wsp:val=&quot;00A0618E&quot;/&gt;&lt;wsp:rsid wsp:val=&quot;00A0649B&quot;/&gt;&lt;wsp:rsid wsp:val=&quot;00A06610&quot;/&gt;&lt;wsp:rsid wsp:val=&quot;00A074CE&quot;/&gt;&lt;wsp:rsid wsp:val=&quot;00A0778D&quot;/&gt;&lt;wsp:rsid wsp:val=&quot;00A10540&quot;/&gt;&lt;wsp:rsid wsp:val=&quot;00A10B2F&quot;/&gt;&lt;wsp:rsid wsp:val=&quot;00A10D20&quot;/&gt;&lt;wsp:rsid wsp:val=&quot;00A10D64&quot;/&gt;&lt;wsp:rsid wsp:val=&quot;00A11169&quot;/&gt;&lt;wsp:rsid wsp:val=&quot;00A113FE&quot;/&gt;&lt;wsp:rsid wsp:val=&quot;00A11643&quot;/&gt;&lt;wsp:rsid wsp:val=&quot;00A1197C&quot;/&gt;&lt;wsp:rsid wsp:val=&quot;00A12A96&quot;/&gt;&lt;wsp:rsid wsp:val=&quot;00A13175&quot;/&gt;&lt;wsp:rsid wsp:val=&quot;00A131E7&quot;/&gt;&lt;wsp:rsid wsp:val=&quot;00A13B02&quot;/&gt;&lt;wsp:rsid wsp:val=&quot;00A13C4B&quot;/&gt;&lt;wsp:rsid wsp:val=&quot;00A140E0&quot;/&gt;&lt;wsp:rsid wsp:val=&quot;00A142C8&quot;/&gt;&lt;wsp:rsid wsp:val=&quot;00A143D5&quot;/&gt;&lt;wsp:rsid wsp:val=&quot;00A14FC9&quot;/&gt;&lt;wsp:rsid wsp:val=&quot;00A156FB&quot;/&gt;&lt;wsp:rsid wsp:val=&quot;00A15717&quot;/&gt;&lt;wsp:rsid wsp:val=&quot;00A15A19&quot;/&gt;&lt;wsp:rsid wsp:val=&quot;00A16922&quot;/&gt;&lt;wsp:rsid wsp:val=&quot;00A16D4E&quot;/&gt;&lt;wsp:rsid wsp:val=&quot;00A17985&quot;/&gt;&lt;wsp:rsid wsp:val=&quot;00A17CFC&quot;/&gt;&lt;wsp:rsid wsp:val=&quot;00A17E96&quot;/&gt;&lt;wsp:rsid wsp:val=&quot;00A20047&quot;/&gt;&lt;wsp:rsid wsp:val=&quot;00A20B73&quot;/&gt;&lt;wsp:rsid wsp:val=&quot;00A20FBA&quot;/&gt;&lt;wsp:rsid wsp:val=&quot;00A21E8C&quot;/&gt;&lt;wsp:rsid wsp:val=&quot;00A21FC1&quot;/&gt;&lt;wsp:rsid wsp:val=&quot;00A2325B&quot;/&gt;&lt;wsp:rsid wsp:val=&quot;00A2379A&quot;/&gt;&lt;wsp:rsid wsp:val=&quot;00A24556&quot;/&gt;&lt;wsp:rsid wsp:val=&quot;00A24DBD&quot;/&gt;&lt;wsp:rsid wsp:val=&quot;00A24EA1&quot;/&gt;&lt;wsp:rsid wsp:val=&quot;00A250F1&quot;/&gt;&lt;wsp:rsid wsp:val=&quot;00A25135&quot;/&gt;&lt;wsp:rsid wsp:val=&quot;00A251F6&quot;/&gt;&lt;wsp:rsid wsp:val=&quot;00A2527E&quot;/&gt;&lt;wsp:rsid wsp:val=&quot;00A252A8&quot;/&gt;&lt;wsp:rsid wsp:val=&quot;00A25821&quot;/&gt;&lt;wsp:rsid wsp:val=&quot;00A26135&quot;/&gt;&lt;wsp:rsid wsp:val=&quot;00A2772E&quot;/&gt;&lt;wsp:rsid wsp:val=&quot;00A27C2B&quot;/&gt;&lt;wsp:rsid wsp:val=&quot;00A30AF3&quot;/&gt;&lt;wsp:rsid wsp:val=&quot;00A31307&quot;/&gt;&lt;wsp:rsid wsp:val=&quot;00A3182B&quot;/&gt;&lt;wsp:rsid wsp:val=&quot;00A31EEF&quot;/&gt;&lt;wsp:rsid wsp:val=&quot;00A31FF7&quot;/&gt;&lt;wsp:rsid wsp:val=&quot;00A32A84&quot;/&gt;&lt;wsp:rsid wsp:val=&quot;00A32B35&quot;/&gt;&lt;wsp:rsid wsp:val=&quot;00A32E98&quot;/&gt;&lt;wsp:rsid wsp:val=&quot;00A33362&quot;/&gt;&lt;wsp:rsid wsp:val=&quot;00A335B4&quot;/&gt;&lt;wsp:rsid wsp:val=&quot;00A34C47&quot;/&gt;&lt;wsp:rsid wsp:val=&quot;00A34D34&quot;/&gt;&lt;wsp:rsid wsp:val=&quot;00A3501E&quot;/&gt;&lt;wsp:rsid wsp:val=&quot;00A350F7&quot;/&gt;&lt;wsp:rsid wsp:val=&quot;00A35F54&quot;/&gt;&lt;wsp:rsid wsp:val=&quot;00A377BA&quot;/&gt;&lt;wsp:rsid wsp:val=&quot;00A404CA&quot;/&gt;&lt;wsp:rsid wsp:val=&quot;00A40C4C&quot;/&gt;&lt;wsp:rsid wsp:val=&quot;00A4119B&quot;/&gt;&lt;wsp:rsid wsp:val=&quot;00A411E9&quot;/&gt;&lt;wsp:rsid wsp:val=&quot;00A416A4&quot;/&gt;&lt;wsp:rsid wsp:val=&quot;00A41C17&quot;/&gt;&lt;wsp:rsid wsp:val=&quot;00A41C5E&quot;/&gt;&lt;wsp:rsid wsp:val=&quot;00A422E0&quot;/&gt;&lt;wsp:rsid wsp:val=&quot;00A423DE&quot;/&gt;&lt;wsp:rsid wsp:val=&quot;00A424F5&quot;/&gt;&lt;wsp:rsid wsp:val=&quot;00A427AF&quot;/&gt;&lt;wsp:rsid wsp:val=&quot;00A42EEA&quot;/&gt;&lt;wsp:rsid wsp:val=&quot;00A4436E&quot;/&gt;&lt;wsp:rsid wsp:val=&quot;00A4499A&quot;/&gt;&lt;wsp:rsid wsp:val=&quot;00A45871&quot;/&gt;&lt;wsp:rsid wsp:val=&quot;00A46048&quot;/&gt;&lt;wsp:rsid wsp:val=&quot;00A461B3&quot;/&gt;&lt;wsp:rsid wsp:val=&quot;00A46D8B&quot;/&gt;&lt;wsp:rsid wsp:val=&quot;00A477E8&quot;/&gt;&lt;wsp:rsid wsp:val=&quot;00A47AB8&quot;/&gt;&lt;wsp:rsid wsp:val=&quot;00A5005F&quot;/&gt;&lt;wsp:rsid wsp:val=&quot;00A501AC&quot;/&gt;&lt;wsp:rsid wsp:val=&quot;00A503AE&quot;/&gt;&lt;wsp:rsid wsp:val=&quot;00A509A8&quot;/&gt;&lt;wsp:rsid wsp:val=&quot;00A50B40&quot;/&gt;&lt;wsp:rsid wsp:val=&quot;00A50EE2&quot;/&gt;&lt;wsp:rsid wsp:val=&quot;00A510CD&quot;/&gt;&lt;wsp:rsid wsp:val=&quot;00A5147D&quot;/&gt;&lt;wsp:rsid wsp:val=&quot;00A525D3&quot;/&gt;&lt;wsp:rsid wsp:val=&quot;00A52CED&quot;/&gt;&lt;wsp:rsid wsp:val=&quot;00A52D0B&quot;/&gt;&lt;wsp:rsid wsp:val=&quot;00A52FFE&quot;/&gt;&lt;wsp:rsid wsp:val=&quot;00A53667&quot;/&gt;&lt;wsp:rsid wsp:val=&quot;00A5373A&quot;/&gt;&lt;wsp:rsid wsp:val=&quot;00A53AB3&quot;/&gt;&lt;wsp:rsid wsp:val=&quot;00A53E32&quot;/&gt;&lt;wsp:rsid wsp:val=&quot;00A54187&quot;/&gt;&lt;wsp:rsid wsp:val=&quot;00A543B6&quot;/&gt;&lt;wsp:rsid wsp:val=&quot;00A544A0&quot;/&gt;&lt;wsp:rsid wsp:val=&quot;00A544B7&quot;/&gt;&lt;wsp:rsid wsp:val=&quot;00A551D9&quot;/&gt;&lt;wsp:rsid wsp:val=&quot;00A55626&quot;/&gt;&lt;wsp:rsid wsp:val=&quot;00A55797&quot;/&gt;&lt;wsp:rsid wsp:val=&quot;00A56248&quot;/&gt;&lt;wsp:rsid wsp:val=&quot;00A56260&quot;/&gt;&lt;wsp:rsid wsp:val=&quot;00A56746&quot;/&gt;&lt;wsp:rsid wsp:val=&quot;00A5692F&quot;/&gt;&lt;wsp:rsid wsp:val=&quot;00A56AEC&quot;/&gt;&lt;wsp:rsid wsp:val=&quot;00A576FE&quot;/&gt;&lt;wsp:rsid wsp:val=&quot;00A5777C&quot;/&gt;&lt;wsp:rsid wsp:val=&quot;00A57AA6&quot;/&gt;&lt;wsp:rsid wsp:val=&quot;00A57E25&quot;/&gt;&lt;wsp:rsid wsp:val=&quot;00A60009&quot;/&gt;&lt;wsp:rsid wsp:val=&quot;00A6093B&quot;/&gt;&lt;wsp:rsid wsp:val=&quot;00A60D9A&quot;/&gt;&lt;wsp:rsid wsp:val=&quot;00A60FDE&quot;/&gt;&lt;wsp:rsid wsp:val=&quot;00A617DF&quot;/&gt;&lt;wsp:rsid wsp:val=&quot;00A619BD&quot;/&gt;&lt;wsp:rsid wsp:val=&quot;00A62286&quot;/&gt;&lt;wsp:rsid wsp:val=&quot;00A627AD&quot;/&gt;&lt;wsp:rsid wsp:val=&quot;00A62D9B&quot;/&gt;&lt;wsp:rsid wsp:val=&quot;00A6310A&quot;/&gt;&lt;wsp:rsid wsp:val=&quot;00A6481E&quot;/&gt;&lt;wsp:rsid wsp:val=&quot;00A6521F&quot;/&gt;&lt;wsp:rsid wsp:val=&quot;00A65E10&quot;/&gt;&lt;wsp:rsid wsp:val=&quot;00A66510&quot;/&gt;&lt;wsp:rsid wsp:val=&quot;00A66895&quot;/&gt;&lt;wsp:rsid wsp:val=&quot;00A669CE&quot;/&gt;&lt;wsp:rsid wsp:val=&quot;00A66A51&quot;/&gt;&lt;wsp:rsid wsp:val=&quot;00A66DF8&quot;/&gt;&lt;wsp:rsid wsp:val=&quot;00A67535&quot;/&gt;&lt;wsp:rsid wsp:val=&quot;00A7052E&quot;/&gt;&lt;wsp:rsid wsp:val=&quot;00A706F4&quot;/&gt;&lt;wsp:rsid wsp:val=&quot;00A71130&quot;/&gt;&lt;wsp:rsid wsp:val=&quot;00A714C2&quot;/&gt;&lt;wsp:rsid wsp:val=&quot;00A71E71&quot;/&gt;&lt;wsp:rsid wsp:val=&quot;00A71ED6&quot;/&gt;&lt;wsp:rsid wsp:val=&quot;00A71FD3&quot;/&gt;&lt;wsp:rsid wsp:val=&quot;00A72760&quot;/&gt;&lt;wsp:rsid wsp:val=&quot;00A729BD&quot;/&gt;&lt;wsp:rsid wsp:val=&quot;00A729C1&quot;/&gt;&lt;wsp:rsid wsp:val=&quot;00A73329&quot;/&gt;&lt;wsp:rsid wsp:val=&quot;00A73CCB&quot;/&gt;&lt;wsp:rsid wsp:val=&quot;00A74CAD&quot;/&gt;&lt;wsp:rsid wsp:val=&quot;00A74D1A&quot;/&gt;&lt;wsp:rsid wsp:val=&quot;00A74E90&quot;/&gt;&lt;wsp:rsid wsp:val=&quot;00A75037&quot;/&gt;&lt;wsp:rsid wsp:val=&quot;00A750F3&quot;/&gt;&lt;wsp:rsid wsp:val=&quot;00A752C6&quot;/&gt;&lt;wsp:rsid wsp:val=&quot;00A75491&quot;/&gt;&lt;wsp:rsid wsp:val=&quot;00A75CD9&quot;/&gt;&lt;wsp:rsid wsp:val=&quot;00A75DD8&quot;/&gt;&lt;wsp:rsid wsp:val=&quot;00A765DB&quot;/&gt;&lt;wsp:rsid wsp:val=&quot;00A7774D&quot;/&gt;&lt;wsp:rsid wsp:val=&quot;00A778B8&quot;/&gt;&lt;wsp:rsid wsp:val=&quot;00A77A4F&quot;/&gt;&lt;wsp:rsid wsp:val=&quot;00A80053&quot;/&gt;&lt;wsp:rsid wsp:val=&quot;00A8106A&quot;/&gt;&lt;wsp:rsid wsp:val=&quot;00A815CF&quot;/&gt;&lt;wsp:rsid wsp:val=&quot;00A8175D&quot;/&gt;&lt;wsp:rsid wsp:val=&quot;00A81DA1&quot;/&gt;&lt;wsp:rsid wsp:val=&quot;00A82073&quot;/&gt;&lt;wsp:rsid wsp:val=&quot;00A82AEC&quot;/&gt;&lt;wsp:rsid wsp:val=&quot;00A83093&quot;/&gt;&lt;wsp:rsid wsp:val=&quot;00A83997&quot;/&gt;&lt;wsp:rsid wsp:val=&quot;00A84907&quot;/&gt;&lt;wsp:rsid wsp:val=&quot;00A849C7&quot;/&gt;&lt;wsp:rsid wsp:val=&quot;00A84B61&quot;/&gt;&lt;wsp:rsid wsp:val=&quot;00A85756&quot;/&gt;&lt;wsp:rsid wsp:val=&quot;00A86A92&quot;/&gt;&lt;wsp:rsid wsp:val=&quot;00A873A1&quot;/&gt;&lt;wsp:rsid wsp:val=&quot;00A87C39&quot;/&gt;&lt;wsp:rsid wsp:val=&quot;00A907F2&quot;/&gt;&lt;wsp:rsid wsp:val=&quot;00A920E0&quot;/&gt;&lt;wsp:rsid wsp:val=&quot;00A92122&quot;/&gt;&lt;wsp:rsid wsp:val=&quot;00A931A5&quot;/&gt;&lt;wsp:rsid wsp:val=&quot;00A93E78&quot;/&gt;&lt;wsp:rsid wsp:val=&quot;00A9414A&quot;/&gt;&lt;wsp:rsid wsp:val=&quot;00A9465E&quot;/&gt;&lt;wsp:rsid wsp:val=&quot;00A94D92&quot;/&gt;&lt;wsp:rsid wsp:val=&quot;00A94E35&quot;/&gt;&lt;wsp:rsid wsp:val=&quot;00A952F5&quot;/&gt;&lt;wsp:rsid wsp:val=&quot;00A957A7&quot;/&gt;&lt;wsp:rsid wsp:val=&quot;00A957D7&quot;/&gt;&lt;wsp:rsid wsp:val=&quot;00A95FF2&quot;/&gt;&lt;wsp:rsid wsp:val=&quot;00A964A9&quot;/&gt;&lt;wsp:rsid wsp:val=&quot;00A96B85&quot;/&gt;&lt;wsp:rsid wsp:val=&quot;00A96D2D&quot;/&gt;&lt;wsp:rsid wsp:val=&quot;00A97A44&quot;/&gt;&lt;wsp:rsid wsp:val=&quot;00AA0788&quot;/&gt;&lt;wsp:rsid wsp:val=&quot;00AA09DC&quot;/&gt;&lt;wsp:rsid wsp:val=&quot;00AA0DD2&quot;/&gt;&lt;wsp:rsid wsp:val=&quot;00AA11E1&quot;/&gt;&lt;wsp:rsid wsp:val=&quot;00AA2615&quot;/&gt;&lt;wsp:rsid wsp:val=&quot;00AA2769&quot;/&gt;&lt;wsp:rsid wsp:val=&quot;00AA38FF&quot;/&gt;&lt;wsp:rsid wsp:val=&quot;00AA4631&quot;/&gt;&lt;wsp:rsid wsp:val=&quot;00AA5067&quot;/&gt;&lt;wsp:rsid wsp:val=&quot;00AA529C&quot;/&gt;&lt;wsp:rsid wsp:val=&quot;00AA535B&quot;/&gt;&lt;wsp:rsid wsp:val=&quot;00AA540E&quot;/&gt;&lt;wsp:rsid wsp:val=&quot;00AA5815&quot;/&gt;&lt;wsp:rsid wsp:val=&quot;00AA5842&quot;/&gt;&lt;wsp:rsid wsp:val=&quot;00AA64B0&quot;/&gt;&lt;wsp:rsid wsp:val=&quot;00AA74BE&quot;/&gt;&lt;wsp:rsid wsp:val=&quot;00AA7957&quot;/&gt;&lt;wsp:rsid wsp:val=&quot;00AA79A8&quot;/&gt;&lt;wsp:rsid wsp:val=&quot;00AB0E69&quot;/&gt;&lt;wsp:rsid wsp:val=&quot;00AB113C&quot;/&gt;&lt;wsp:rsid wsp:val=&quot;00AB1215&quot;/&gt;&lt;wsp:rsid wsp:val=&quot;00AB13BB&quot;/&gt;&lt;wsp:rsid wsp:val=&quot;00AB174E&quot;/&gt;&lt;wsp:rsid wsp:val=&quot;00AB2AA0&quot;/&gt;&lt;wsp:rsid wsp:val=&quot;00AB3797&quot;/&gt;&lt;wsp:rsid wsp:val=&quot;00AB386A&quot;/&gt;&lt;wsp:rsid wsp:val=&quot;00AB3D79&quot;/&gt;&lt;wsp:rsid wsp:val=&quot;00AB3F75&quot;/&gt;&lt;wsp:rsid wsp:val=&quot;00AB553D&quot;/&gt;&lt;wsp:rsid wsp:val=&quot;00AB6BCB&quot;/&gt;&lt;wsp:rsid wsp:val=&quot;00AB70D9&quot;/&gt;&lt;wsp:rsid wsp:val=&quot;00AB73C7&quot;/&gt;&lt;wsp:rsid wsp:val=&quot;00AB7467&quot;/&gt;&lt;wsp:rsid wsp:val=&quot;00AB7681&quot;/&gt;&lt;wsp:rsid wsp:val=&quot;00AB76E4&quot;/&gt;&lt;wsp:rsid wsp:val=&quot;00AB7BF4&quot;/&gt;&lt;wsp:rsid wsp:val=&quot;00AB7CED&quot;/&gt;&lt;wsp:rsid wsp:val=&quot;00AB7DE5&quot;/&gt;&lt;wsp:rsid wsp:val=&quot;00AB7EEC&quot;/&gt;&lt;wsp:rsid wsp:val=&quot;00AC0159&quot;/&gt;&lt;wsp:rsid wsp:val=&quot;00AC04D0&quot;/&gt;&lt;wsp:rsid wsp:val=&quot;00AC0507&quot;/&gt;&lt;wsp:rsid wsp:val=&quot;00AC08A0&quot;/&gt;&lt;wsp:rsid wsp:val=&quot;00AC0D3B&quot;/&gt;&lt;wsp:rsid wsp:val=&quot;00AC1A2B&quot;/&gt;&lt;wsp:rsid wsp:val=&quot;00AC1AC4&quot;/&gt;&lt;wsp:rsid wsp:val=&quot;00AC1E5E&quot;/&gt;&lt;wsp:rsid wsp:val=&quot;00AC214E&quot;/&gt;&lt;wsp:rsid wsp:val=&quot;00AC2279&quot;/&gt;&lt;wsp:rsid wsp:val=&quot;00AC2AF7&quot;/&gt;&lt;wsp:rsid wsp:val=&quot;00AC2B15&quot;/&gt;&lt;wsp:rsid wsp:val=&quot;00AC2CC6&quot;/&gt;&lt;wsp:rsid wsp:val=&quot;00AC3036&quot;/&gt;&lt;wsp:rsid wsp:val=&quot;00AC3183&quot;/&gt;&lt;wsp:rsid wsp:val=&quot;00AC35A0&quot;/&gt;&lt;wsp:rsid wsp:val=&quot;00AC46C7&quot;/&gt;&lt;wsp:rsid wsp:val=&quot;00AC5228&quot;/&gt;&lt;wsp:rsid wsp:val=&quot;00AC5424&quot;/&gt;&lt;wsp:rsid wsp:val=&quot;00AC544A&quot;/&gt;&lt;wsp:rsid wsp:val=&quot;00AC5856&quot;/&gt;&lt;wsp:rsid wsp:val=&quot;00AC5CEE&quot;/&gt;&lt;wsp:rsid wsp:val=&quot;00AC5D71&quot;/&gt;&lt;wsp:rsid wsp:val=&quot;00AC6B99&quot;/&gt;&lt;wsp:rsid wsp:val=&quot;00AC7B7A&quot;/&gt;&lt;wsp:rsid wsp:val=&quot;00AD00B0&quot;/&gt;&lt;wsp:rsid wsp:val=&quot;00AD0DCE&quot;/&gt;&lt;wsp:rsid wsp:val=&quot;00AD19F5&quot;/&gt;&lt;wsp:rsid wsp:val=&quot;00AD1D76&quot;/&gt;&lt;wsp:rsid wsp:val=&quot;00AD3A4F&quot;/&gt;&lt;wsp:rsid wsp:val=&quot;00AD4BAE&quot;/&gt;&lt;wsp:rsid wsp:val=&quot;00AD50E6&quot;/&gt;&lt;wsp:rsid wsp:val=&quot;00AD5E89&quot;/&gt;&lt;wsp:rsid wsp:val=&quot;00AD657A&quot;/&gt;&lt;wsp:rsid wsp:val=&quot;00AD6849&quot;/&gt;&lt;wsp:rsid wsp:val=&quot;00AD7199&quot;/&gt;&lt;wsp:rsid wsp:val=&quot;00AD74B8&quot;/&gt;&lt;wsp:rsid wsp:val=&quot;00AD7C64&quot;/&gt;&lt;wsp:rsid wsp:val=&quot;00AE067E&quot;/&gt;&lt;wsp:rsid wsp:val=&quot;00AE06DB&quot;/&gt;&lt;wsp:rsid wsp:val=&quot;00AE1103&quot;/&gt;&lt;wsp:rsid wsp:val=&quot;00AE1107&quot;/&gt;&lt;wsp:rsid wsp:val=&quot;00AE1971&quot;/&gt;&lt;wsp:rsid wsp:val=&quot;00AE1F71&quot;/&gt;&lt;wsp:rsid wsp:val=&quot;00AE26E2&quot;/&gt;&lt;wsp:rsid wsp:val=&quot;00AE28B7&quot;/&gt;&lt;wsp:rsid wsp:val=&quot;00AE2FC7&quot;/&gt;&lt;wsp:rsid wsp:val=&quot;00AE2FF6&quot;/&gt;&lt;wsp:rsid wsp:val=&quot;00AE3856&quot;/&gt;&lt;wsp:rsid wsp:val=&quot;00AE40D9&quot;/&gt;&lt;wsp:rsid wsp:val=&quot;00AE4AB6&quot;/&gt;&lt;wsp:rsid wsp:val=&quot;00AE4B75&quot;/&gt;&lt;wsp:rsid wsp:val=&quot;00AE5E6D&quot;/&gt;&lt;wsp:rsid wsp:val=&quot;00AE6A67&quot;/&gt;&lt;wsp:rsid wsp:val=&quot;00AE6F60&quot;/&gt;&lt;wsp:rsid wsp:val=&quot;00AE75DB&quot;/&gt;&lt;wsp:rsid wsp:val=&quot;00AE7B0A&quot;/&gt;&lt;wsp:rsid wsp:val=&quot;00AE7FAC&quot;/&gt;&lt;wsp:rsid wsp:val=&quot;00AF003A&quot;/&gt;&lt;wsp:rsid wsp:val=&quot;00AF0603&quot;/&gt;&lt;wsp:rsid wsp:val=&quot;00AF0664&quot;/&gt;&lt;wsp:rsid wsp:val=&quot;00AF0808&quot;/&gt;&lt;wsp:rsid wsp:val=&quot;00AF086C&quot;/&gt;&lt;wsp:rsid wsp:val=&quot;00AF0A48&quot;/&gt;&lt;wsp:rsid wsp:val=&quot;00AF11A8&quot;/&gt;&lt;wsp:rsid wsp:val=&quot;00AF1594&quot;/&gt;&lt;wsp:rsid wsp:val=&quot;00AF1A7B&quot;/&gt;&lt;wsp:rsid wsp:val=&quot;00AF2711&quot;/&gt;&lt;wsp:rsid wsp:val=&quot;00AF2739&quot;/&gt;&lt;wsp:rsid wsp:val=&quot;00AF2E98&quot;/&gt;&lt;wsp:rsid wsp:val=&quot;00AF34E2&quot;/&gt;&lt;wsp:rsid wsp:val=&quot;00AF3571&quot;/&gt;&lt;wsp:rsid wsp:val=&quot;00AF35F3&quot;/&gt;&lt;wsp:rsid wsp:val=&quot;00AF3612&quot;/&gt;&lt;wsp:rsid wsp:val=&quot;00AF3A84&quot;/&gt;&lt;wsp:rsid wsp:val=&quot;00AF3FE8&quot;/&gt;&lt;wsp:rsid wsp:val=&quot;00AF496B&quot;/&gt;&lt;wsp:rsid wsp:val=&quot;00AF4C04&quot;/&gt;&lt;wsp:rsid wsp:val=&quot;00AF4D02&quot;/&gt;&lt;wsp:rsid wsp:val=&quot;00AF5161&quot;/&gt;&lt;wsp:rsid wsp:val=&quot;00AF522B&quot;/&gt;&lt;wsp:rsid wsp:val=&quot;00AF55D2&quot;/&gt;&lt;wsp:rsid wsp:val=&quot;00AF5A99&quot;/&gt;&lt;wsp:rsid wsp:val=&quot;00AF5BE2&quot;/&gt;&lt;wsp:rsid wsp:val=&quot;00AF5C0E&quot;/&gt;&lt;wsp:rsid wsp:val=&quot;00AF5E42&quot;/&gt;&lt;wsp:rsid wsp:val=&quot;00AF608F&quot;/&gt;&lt;wsp:rsid wsp:val=&quot;00AF6C7B&quot;/&gt;&lt;wsp:rsid wsp:val=&quot;00AF7019&quot;/&gt;&lt;wsp:rsid wsp:val=&quot;00AF7B86&quot;/&gt;&lt;wsp:rsid wsp:val=&quot;00B00195&quot;/&gt;&lt;wsp:rsid wsp:val=&quot;00B012E4&quot;/&gt;&lt;wsp:rsid wsp:val=&quot;00B01EDF&quot;/&gt;&lt;wsp:rsid wsp:val=&quot;00B022D0&quot;/&gt;&lt;wsp:rsid wsp:val=&quot;00B02450&quot;/&gt;&lt;wsp:rsid wsp:val=&quot;00B03220&quot;/&gt;&lt;wsp:rsid wsp:val=&quot;00B03B67&quot;/&gt;&lt;wsp:rsid wsp:val=&quot;00B03C5D&quot;/&gt;&lt;wsp:rsid wsp:val=&quot;00B0491F&quot;/&gt;&lt;wsp:rsid wsp:val=&quot;00B04A35&quot;/&gt;&lt;wsp:rsid wsp:val=&quot;00B0594E&quot;/&gt;&lt;wsp:rsid wsp:val=&quot;00B05AA8&quot;/&gt;&lt;wsp:rsid wsp:val=&quot;00B05BBB&quot;/&gt;&lt;wsp:rsid wsp:val=&quot;00B06599&quot;/&gt;&lt;wsp:rsid wsp:val=&quot;00B0685D&quot;/&gt;&lt;wsp:rsid wsp:val=&quot;00B072FD&quot;/&gt;&lt;wsp:rsid wsp:val=&quot;00B074C3&quot;/&gt;&lt;wsp:rsid wsp:val=&quot;00B07F8F&quot;/&gt;&lt;wsp:rsid wsp:val=&quot;00B103AA&quot;/&gt;&lt;wsp:rsid wsp:val=&quot;00B104C5&quot;/&gt;&lt;wsp:rsid wsp:val=&quot;00B108B6&quot;/&gt;&lt;wsp:rsid wsp:val=&quot;00B10A0C&quot;/&gt;&lt;wsp:rsid wsp:val=&quot;00B10E9A&quot;/&gt;&lt;wsp:rsid wsp:val=&quot;00B110D6&quot;/&gt;&lt;wsp:rsid wsp:val=&quot;00B117AB&quot;/&gt;&lt;wsp:rsid wsp:val=&quot;00B1198B&quot;/&gt;&lt;wsp:rsid wsp:val=&quot;00B1207F&quot;/&gt;&lt;wsp:rsid wsp:val=&quot;00B1276B&quot;/&gt;&lt;wsp:rsid wsp:val=&quot;00B12C04&quot;/&gt;&lt;wsp:rsid wsp:val=&quot;00B13577&quot;/&gt;&lt;wsp:rsid wsp:val=&quot;00B13A75&quot;/&gt;&lt;wsp:rsid wsp:val=&quot;00B1404F&quot;/&gt;&lt;wsp:rsid wsp:val=&quot;00B14BFD&quot;/&gt;&lt;wsp:rsid wsp:val=&quot;00B15EAF&quot;/&gt;&lt;wsp:rsid wsp:val=&quot;00B16A88&quot;/&gt;&lt;wsp:rsid wsp:val=&quot;00B16AE6&quot;/&gt;&lt;wsp:rsid wsp:val=&quot;00B17350&quot;/&gt;&lt;wsp:rsid wsp:val=&quot;00B1783C&quot;/&gt;&lt;wsp:rsid wsp:val=&quot;00B17941&quot;/&gt;&lt;wsp:rsid wsp:val=&quot;00B17E96&quot;/&gt;&lt;wsp:rsid wsp:val=&quot;00B17EB7&quot;/&gt;&lt;wsp:rsid wsp:val=&quot;00B17F6F&quot;/&gt;&lt;wsp:rsid wsp:val=&quot;00B2043A&quot;/&gt;&lt;wsp:rsid wsp:val=&quot;00B20966&quot;/&gt;&lt;wsp:rsid wsp:val=&quot;00B20B53&quot;/&gt;&lt;wsp:rsid wsp:val=&quot;00B20ED6&quot;/&gt;&lt;wsp:rsid wsp:val=&quot;00B2121A&quot;/&gt;&lt;wsp:rsid wsp:val=&quot;00B2183F&quot;/&gt;&lt;wsp:rsid wsp:val=&quot;00B2189A&quot;/&gt;&lt;wsp:rsid wsp:val=&quot;00B22A21&quot;/&gt;&lt;wsp:rsid wsp:val=&quot;00B231C5&quot;/&gt;&lt;wsp:rsid wsp:val=&quot;00B23618&quot;/&gt;&lt;wsp:rsid wsp:val=&quot;00B236EB&quot;/&gt;&lt;wsp:rsid wsp:val=&quot;00B23E5F&quot;/&gt;&lt;wsp:rsid wsp:val=&quot;00B23FAD&quot;/&gt;&lt;wsp:rsid wsp:val=&quot;00B2427A&quot;/&gt;&lt;wsp:rsid wsp:val=&quot;00B245BA&quot;/&gt;&lt;wsp:rsid wsp:val=&quot;00B2483D&quot;/&gt;&lt;wsp:rsid wsp:val=&quot;00B24F86&quot;/&gt;&lt;wsp:rsid wsp:val=&quot;00B25809&quot;/&gt;&lt;wsp:rsid wsp:val=&quot;00B2581A&quot;/&gt;&lt;wsp:rsid wsp:val=&quot;00B274FA&quot;/&gt;&lt;wsp:rsid wsp:val=&quot;00B27974&quot;/&gt;&lt;wsp:rsid wsp:val=&quot;00B27A9A&quot;/&gt;&lt;wsp:rsid wsp:val=&quot;00B27B09&quot;/&gt;&lt;wsp:rsid wsp:val=&quot;00B27C8F&quot;/&gt;&lt;wsp:rsid wsp:val=&quot;00B27FD7&quot;/&gt;&lt;wsp:rsid wsp:val=&quot;00B30210&quot;/&gt;&lt;wsp:rsid wsp:val=&quot;00B30621&quot;/&gt;&lt;wsp:rsid wsp:val=&quot;00B3080A&quot;/&gt;&lt;wsp:rsid wsp:val=&quot;00B31806&quot;/&gt;&lt;wsp:rsid wsp:val=&quot;00B31BB4&quot;/&gt;&lt;wsp:rsid wsp:val=&quot;00B32D12&quot;/&gt;&lt;wsp:rsid wsp:val=&quot;00B32EA0&quot;/&gt;&lt;wsp:rsid wsp:val=&quot;00B333C5&quot;/&gt;&lt;wsp:rsid wsp:val=&quot;00B33B8B&quot;/&gt;&lt;wsp:rsid wsp:val=&quot;00B3449D&quot;/&gt;&lt;wsp:rsid wsp:val=&quot;00B3503E&quot;/&gt;&lt;wsp:rsid wsp:val=&quot;00B359C6&quot;/&gt;&lt;wsp:rsid wsp:val=&quot;00B35A7B&quot;/&gt;&lt;wsp:rsid wsp:val=&quot;00B362F3&quot;/&gt;&lt;wsp:rsid wsp:val=&quot;00B363E4&quot;/&gt;&lt;wsp:rsid wsp:val=&quot;00B36770&quot;/&gt;&lt;wsp:rsid wsp:val=&quot;00B36844&quot;/&gt;&lt;wsp:rsid wsp:val=&quot;00B369B1&quot;/&gt;&lt;wsp:rsid wsp:val=&quot;00B37649&quot;/&gt;&lt;wsp:rsid wsp:val=&quot;00B3776D&quot;/&gt;&lt;wsp:rsid wsp:val=&quot;00B378FE&quot;/&gt;&lt;wsp:rsid wsp:val=&quot;00B401CA&quot;/&gt;&lt;wsp:rsid wsp:val=&quot;00B4036E&quot;/&gt;&lt;wsp:rsid wsp:val=&quot;00B4053A&quot;/&gt;&lt;wsp:rsid wsp:val=&quot;00B409E5&quot;/&gt;&lt;wsp:rsid wsp:val=&quot;00B41817&quot;/&gt;&lt;wsp:rsid wsp:val=&quot;00B41870&quot;/&gt;&lt;wsp:rsid wsp:val=&quot;00B41B7D&quot;/&gt;&lt;wsp:rsid wsp:val=&quot;00B427DE&quot;/&gt;&lt;wsp:rsid wsp:val=&quot;00B431E7&quot;/&gt;&lt;wsp:rsid wsp:val=&quot;00B43459&quot;/&gt;&lt;wsp:rsid wsp:val=&quot;00B43D47&quot;/&gt;&lt;wsp:rsid wsp:val=&quot;00B44D83&quot;/&gt;&lt;wsp:rsid wsp:val=&quot;00B44FE2&quot;/&gt;&lt;wsp:rsid wsp:val=&quot;00B45219&quot;/&gt;&lt;wsp:rsid wsp:val=&quot;00B45227&quot;/&gt;&lt;wsp:rsid wsp:val=&quot;00B45668&quot;/&gt;&lt;wsp:rsid wsp:val=&quot;00B459E4&quot;/&gt;&lt;wsp:rsid wsp:val=&quot;00B45F49&quot;/&gt;&lt;wsp:rsid wsp:val=&quot;00B4617F&quot;/&gt;&lt;wsp:rsid wsp:val=&quot;00B46464&quot;/&gt;&lt;wsp:rsid wsp:val=&quot;00B46743&quot;/&gt;&lt;wsp:rsid wsp:val=&quot;00B46DB5&quot;/&gt;&lt;wsp:rsid wsp:val=&quot;00B46FAF&quot;/&gt;&lt;wsp:rsid wsp:val=&quot;00B4723C&quot;/&gt;&lt;wsp:rsid wsp:val=&quot;00B473DB&quot;/&gt;&lt;wsp:rsid wsp:val=&quot;00B475AC&quot;/&gt;&lt;wsp:rsid wsp:val=&quot;00B47632&quot;/&gt;&lt;wsp:rsid wsp:val=&quot;00B508FE&quot;/&gt;&lt;wsp:rsid wsp:val=&quot;00B51B16&quot;/&gt;&lt;wsp:rsid wsp:val=&quot;00B525E0&quot;/&gt;&lt;wsp:rsid wsp:val=&quot;00B52E08&quot;/&gt;&lt;wsp:rsid wsp:val=&quot;00B5330A&quot;/&gt;&lt;wsp:rsid wsp:val=&quot;00B535A7&quot;/&gt;&lt;wsp:rsid wsp:val=&quot;00B536CA&quot;/&gt;&lt;wsp:rsid wsp:val=&quot;00B5370D&quot;/&gt;&lt;wsp:rsid wsp:val=&quot;00B539B3&quot;/&gt;&lt;wsp:rsid wsp:val=&quot;00B5434C&quot;/&gt;&lt;wsp:rsid wsp:val=&quot;00B548BA&quot;/&gt;&lt;wsp:rsid wsp:val=&quot;00B54FC5&quot;/&gt;&lt;wsp:rsid wsp:val=&quot;00B55D9D&quot;/&gt;&lt;wsp:rsid wsp:val=&quot;00B56748&quot;/&gt;&lt;wsp:rsid wsp:val=&quot;00B569F0&quot;/&gt;&lt;wsp:rsid wsp:val=&quot;00B57123&quot;/&gt;&lt;wsp:rsid wsp:val=&quot;00B57504&quot;/&gt;&lt;wsp:rsid wsp:val=&quot;00B61202&quot;/&gt;&lt;wsp:rsid wsp:val=&quot;00B61DC4&quot;/&gt;&lt;wsp:rsid wsp:val=&quot;00B61E58&quot;/&gt;&lt;wsp:rsid wsp:val=&quot;00B62420&quot;/&gt;&lt;wsp:rsid wsp:val=&quot;00B62907&quot;/&gt;&lt;wsp:rsid wsp:val=&quot;00B62D0F&quot;/&gt;&lt;wsp:rsid wsp:val=&quot;00B63FC5&quot;/&gt;&lt;wsp:rsid wsp:val=&quot;00B64254&quot;/&gt;&lt;wsp:rsid wsp:val=&quot;00B646C3&quot;/&gt;&lt;wsp:rsid wsp:val=&quot;00B64961&quot;/&gt;&lt;wsp:rsid wsp:val=&quot;00B64F76&quot;/&gt;&lt;wsp:rsid wsp:val=&quot;00B6511B&quot;/&gt;&lt;wsp:rsid wsp:val=&quot;00B654AF&quot;/&gt;&lt;wsp:rsid wsp:val=&quot;00B6550A&quot;/&gt;&lt;wsp:rsid wsp:val=&quot;00B656A8&quot;/&gt;&lt;wsp:rsid wsp:val=&quot;00B6602B&quot;/&gt;&lt;wsp:rsid wsp:val=&quot;00B67795&quot;/&gt;&lt;wsp:rsid wsp:val=&quot;00B67FE9&quot;/&gt;&lt;wsp:rsid wsp:val=&quot;00B702BC&quot;/&gt;&lt;wsp:rsid wsp:val=&quot;00B70594&quot;/&gt;&lt;wsp:rsid wsp:val=&quot;00B70B56&quot;/&gt;&lt;wsp:rsid wsp:val=&quot;00B712C9&quot;/&gt;&lt;wsp:rsid wsp:val=&quot;00B7197D&quot;/&gt;&lt;wsp:rsid wsp:val=&quot;00B7266B&quot;/&gt;&lt;wsp:rsid wsp:val=&quot;00B74528&quot;/&gt;&lt;wsp:rsid wsp:val=&quot;00B7511A&quot;/&gt;&lt;wsp:rsid wsp:val=&quot;00B75247&quot;/&gt;&lt;wsp:rsid wsp:val=&quot;00B75C4B&quot;/&gt;&lt;wsp:rsid wsp:val=&quot;00B75CBF&quot;/&gt;&lt;wsp:rsid wsp:val=&quot;00B75F0D&quot;/&gt;&lt;wsp:rsid wsp:val=&quot;00B76B8A&quot;/&gt;&lt;wsp:rsid wsp:val=&quot;00B77896&quot;/&gt;&lt;wsp:rsid wsp:val=&quot;00B77E97&quot;/&gt;&lt;wsp:rsid wsp:val=&quot;00B800D5&quot;/&gt;&lt;wsp:rsid wsp:val=&quot;00B805E1&quot;/&gt;&lt;wsp:rsid wsp:val=&quot;00B80EEA&quot;/&gt;&lt;wsp:rsid wsp:val=&quot;00B80EF9&quot;/&gt;&lt;wsp:rsid wsp:val=&quot;00B81254&quot;/&gt;&lt;wsp:rsid wsp:val=&quot;00B81657&quot;/&gt;&lt;wsp:rsid wsp:val=&quot;00B81AA5&quot;/&gt;&lt;wsp:rsid wsp:val=&quot;00B82F81&quot;/&gt;&lt;wsp:rsid wsp:val=&quot;00B8483F&quot;/&gt;&lt;wsp:rsid wsp:val=&quot;00B84841&quot;/&gt;&lt;wsp:rsid wsp:val=&quot;00B84F10&quot;/&gt;&lt;wsp:rsid wsp:val=&quot;00B852B2&quot;/&gt;&lt;wsp:rsid wsp:val=&quot;00B85D9D&quot;/&gt;&lt;wsp:rsid wsp:val=&quot;00B86384&quot;/&gt;&lt;wsp:rsid wsp:val=&quot;00B867A6&quot;/&gt;&lt;wsp:rsid wsp:val=&quot;00B86F36&quot;/&gt;&lt;wsp:rsid wsp:val=&quot;00B8793A&quot;/&gt;&lt;wsp:rsid wsp:val=&quot;00B87CC5&quot;/&gt;&lt;wsp:rsid wsp:val=&quot;00B87D87&quot;/&gt;&lt;wsp:rsid wsp:val=&quot;00B87F21&quot;/&gt;&lt;wsp:rsid wsp:val=&quot;00B90786&quot;/&gt;&lt;wsp:rsid wsp:val=&quot;00B90B6E&quot;/&gt;&lt;wsp:rsid wsp:val=&quot;00B90FC4&quot;/&gt;&lt;wsp:rsid wsp:val=&quot;00B91695&quot;/&gt;&lt;wsp:rsid wsp:val=&quot;00B91ACF&quot;/&gt;&lt;wsp:rsid wsp:val=&quot;00B92313&quot;/&gt;&lt;wsp:rsid wsp:val=&quot;00B92A5A&quot;/&gt;&lt;wsp:rsid wsp:val=&quot;00B93502&quot;/&gt;&lt;wsp:rsid wsp:val=&quot;00B935C8&quot;/&gt;&lt;wsp:rsid wsp:val=&quot;00B93717&quot;/&gt;&lt;wsp:rsid wsp:val=&quot;00B93980&quot;/&gt;&lt;wsp:rsid wsp:val=&quot;00B93BDA&quot;/&gt;&lt;wsp:rsid wsp:val=&quot;00B93E2C&quot;/&gt;&lt;wsp:rsid wsp:val=&quot;00B93F9B&quot;/&gt;&lt;wsp:rsid wsp:val=&quot;00B94675&quot;/&gt;&lt;wsp:rsid wsp:val=&quot;00B94E11&quot;/&gt;&lt;wsp:rsid wsp:val=&quot;00B954AB&quot;/&gt;&lt;wsp:rsid wsp:val=&quot;00B95A1D&quot;/&gt;&lt;wsp:rsid wsp:val=&quot;00B95EEA&quot;/&gt;&lt;wsp:rsid wsp:val=&quot;00B95F60&quot;/&gt;&lt;wsp:rsid wsp:val=&quot;00B961DE&quot;/&gt;&lt;wsp:rsid wsp:val=&quot;00B96530&quot;/&gt;&lt;wsp:rsid wsp:val=&quot;00B9688E&quot;/&gt;&lt;wsp:rsid wsp:val=&quot;00B96BF9&quot;/&gt;&lt;wsp:rsid wsp:val=&quot;00B970B3&quot;/&gt;&lt;wsp:rsid wsp:val=&quot;00B97BD5&quot;/&gt;&lt;wsp:rsid wsp:val=&quot;00B97C38&quot;/&gt;&lt;wsp:rsid wsp:val=&quot;00B97F2B&quot;/&gt;&lt;wsp:rsid wsp:val=&quot;00BA015B&quot;/&gt;&lt;wsp:rsid wsp:val=&quot;00BA01B6&quot;/&gt;&lt;wsp:rsid wsp:val=&quot;00BA03C0&quot;/&gt;&lt;wsp:rsid wsp:val=&quot;00BA069B&quot;/&gt;&lt;wsp:rsid wsp:val=&quot;00BA0864&quot;/&gt;&lt;wsp:rsid wsp:val=&quot;00BA0E09&quot;/&gt;&lt;wsp:rsid wsp:val=&quot;00BA126D&quot;/&gt;&lt;wsp:rsid wsp:val=&quot;00BA1977&quot;/&gt;&lt;wsp:rsid wsp:val=&quot;00BA24DA&quot;/&gt;&lt;wsp:rsid wsp:val=&quot;00BA2A0E&quot;/&gt;&lt;wsp:rsid wsp:val=&quot;00BA2D9A&quot;/&gt;&lt;wsp:rsid wsp:val=&quot;00BA2DAA&quot;/&gt;&lt;wsp:rsid wsp:val=&quot;00BA3762&quot;/&gt;&lt;wsp:rsid wsp:val=&quot;00BA3A72&quot;/&gt;&lt;wsp:rsid wsp:val=&quot;00BA3E8A&quot;/&gt;&lt;wsp:rsid wsp:val=&quot;00BA4047&quot;/&gt;&lt;wsp:rsid wsp:val=&quot;00BA442B&quot;/&gt;&lt;wsp:rsid wsp:val=&quot;00BA4AEF&quot;/&gt;&lt;wsp:rsid wsp:val=&quot;00BA53A5&quot;/&gt;&lt;wsp:rsid wsp:val=&quot;00BA53AC&quot;/&gt;&lt;wsp:rsid wsp:val=&quot;00BA5AD7&quot;/&gt;&lt;wsp:rsid wsp:val=&quot;00BA614B&quot;/&gt;&lt;wsp:rsid wsp:val=&quot;00BA64A0&quot;/&gt;&lt;wsp:rsid wsp:val=&quot;00BA68AC&quot;/&gt;&lt;wsp:rsid wsp:val=&quot;00BA6A1D&quot;/&gt;&lt;wsp:rsid wsp:val=&quot;00BA6AB3&quot;/&gt;&lt;wsp:rsid wsp:val=&quot;00BA6F87&quot;/&gt;&lt;wsp:rsid wsp:val=&quot;00BA747E&quot;/&gt;&lt;wsp:rsid wsp:val=&quot;00BA75BE&quot;/&gt;&lt;wsp:rsid wsp:val=&quot;00BA7A1F&quot;/&gt;&lt;wsp:rsid wsp:val=&quot;00BA7E33&quot;/&gt;&lt;wsp:rsid wsp:val=&quot;00BB016B&quot;/&gt;&lt;wsp:rsid wsp:val=&quot;00BB02AC&quot;/&gt;&lt;wsp:rsid wsp:val=&quot;00BB04A0&quot;/&gt;&lt;wsp:rsid wsp:val=&quot;00BB058D&quot;/&gt;&lt;wsp:rsid wsp:val=&quot;00BB0714&quot;/&gt;&lt;wsp:rsid wsp:val=&quot;00BB08B1&quot;/&gt;&lt;wsp:rsid wsp:val=&quot;00BB0C51&quot;/&gt;&lt;wsp:rsid wsp:val=&quot;00BB0F77&quot;/&gt;&lt;wsp:rsid wsp:val=&quot;00BB13C1&quot;/&gt;&lt;wsp:rsid wsp:val=&quot;00BB193D&quot;/&gt;&lt;wsp:rsid wsp:val=&quot;00BB20CE&quot;/&gt;&lt;wsp:rsid wsp:val=&quot;00BB2FC5&quot;/&gt;&lt;wsp:rsid wsp:val=&quot;00BB320C&quot;/&gt;&lt;wsp:rsid wsp:val=&quot;00BB3571&quot;/&gt;&lt;wsp:rsid wsp:val=&quot;00BB3766&quot;/&gt;&lt;wsp:rsid wsp:val=&quot;00BB4264&quot;/&gt;&lt;wsp:rsid wsp:val=&quot;00BB4666&quot;/&gt;&lt;wsp:rsid wsp:val=&quot;00BB5298&quot;/&gt;&lt;wsp:rsid wsp:val=&quot;00BB5603&quot;/&gt;&lt;wsp:rsid wsp:val=&quot;00BB58A8&quot;/&gt;&lt;wsp:rsid wsp:val=&quot;00BB6228&quot;/&gt;&lt;wsp:rsid wsp:val=&quot;00BB7132&quot;/&gt;&lt;wsp:rsid wsp:val=&quot;00BB7694&quot;/&gt;&lt;wsp:rsid wsp:val=&quot;00BB7FB1&quot;/&gt;&lt;wsp:rsid wsp:val=&quot;00BC008F&quot;/&gt;&lt;wsp:rsid wsp:val=&quot;00BC0918&quot;/&gt;&lt;wsp:rsid wsp:val=&quot;00BC0D55&quot;/&gt;&lt;wsp:rsid wsp:val=&quot;00BC12F2&quot;/&gt;&lt;wsp:rsid wsp:val=&quot;00BC1987&quot;/&gt;&lt;wsp:rsid wsp:val=&quot;00BC2009&quot;/&gt;&lt;wsp:rsid wsp:val=&quot;00BC2339&quot;/&gt;&lt;wsp:rsid wsp:val=&quot;00BC26B3&quot;/&gt;&lt;wsp:rsid wsp:val=&quot;00BC2FD3&quot;/&gt;&lt;wsp:rsid wsp:val=&quot;00BC35AD&quot;/&gt;&lt;wsp:rsid wsp:val=&quot;00BC3C23&quot;/&gt;&lt;wsp:rsid wsp:val=&quot;00BC4BF9&quot;/&gt;&lt;wsp:rsid wsp:val=&quot;00BC537D&quot;/&gt;&lt;wsp:rsid wsp:val=&quot;00BC5F99&quot;/&gt;&lt;wsp:rsid wsp:val=&quot;00BC67CB&quot;/&gt;&lt;wsp:rsid wsp:val=&quot;00BC79CF&quot;/&gt;&lt;wsp:rsid wsp:val=&quot;00BC7F3D&quot;/&gt;&lt;wsp:rsid wsp:val=&quot;00BD0CE6&quot;/&gt;&lt;wsp:rsid wsp:val=&quot;00BD11A6&quot;/&gt;&lt;wsp:rsid wsp:val=&quot;00BD123E&quot;/&gt;&lt;wsp:rsid wsp:val=&quot;00BD14F4&quot;/&gt;&lt;wsp:rsid wsp:val=&quot;00BD151A&quot;/&gt;&lt;wsp:rsid wsp:val=&quot;00BD1F72&quot;/&gt;&lt;wsp:rsid wsp:val=&quot;00BD26AE&quot;/&gt;&lt;wsp:rsid wsp:val=&quot;00BD27EB&quot;/&gt;&lt;wsp:rsid wsp:val=&quot;00BD36D0&quot;/&gt;&lt;wsp:rsid wsp:val=&quot;00BD3885&quot;/&gt;&lt;wsp:rsid wsp:val=&quot;00BD3AB3&quot;/&gt;&lt;wsp:rsid wsp:val=&quot;00BD3B26&quot;/&gt;&lt;wsp:rsid wsp:val=&quot;00BD3C14&quot;/&gt;&lt;wsp:rsid wsp:val=&quot;00BD40B5&quot;/&gt;&lt;wsp:rsid wsp:val=&quot;00BD42D5&quot;/&gt;&lt;wsp:rsid wsp:val=&quot;00BD4B15&quot;/&gt;&lt;wsp:rsid wsp:val=&quot;00BD4B83&quot;/&gt;&lt;wsp:rsid wsp:val=&quot;00BD4BFF&quot;/&gt;&lt;wsp:rsid wsp:val=&quot;00BD524D&quot;/&gt;&lt;wsp:rsid wsp:val=&quot;00BD5D10&quot;/&gt;&lt;wsp:rsid wsp:val=&quot;00BD6241&quot;/&gt;&lt;wsp:rsid wsp:val=&quot;00BD62F7&quot;/&gt;&lt;wsp:rsid wsp:val=&quot;00BD6B23&quot;/&gt;&lt;wsp:rsid wsp:val=&quot;00BD6F11&quot;/&gt;&lt;wsp:rsid wsp:val=&quot;00BD70C5&quot;/&gt;&lt;wsp:rsid wsp:val=&quot;00BD738A&quot;/&gt;&lt;wsp:rsid wsp:val=&quot;00BD7C3A&quot;/&gt;&lt;wsp:rsid wsp:val=&quot;00BD7EBA&quot;/&gt;&lt;wsp:rsid wsp:val=&quot;00BE1BB9&quot;/&gt;&lt;wsp:rsid wsp:val=&quot;00BE1C60&quot;/&gt;&lt;wsp:rsid wsp:val=&quot;00BE1E05&quot;/&gt;&lt;wsp:rsid wsp:val=&quot;00BE1F80&quot;/&gt;&lt;wsp:rsid wsp:val=&quot;00BE218E&quot;/&gt;&lt;wsp:rsid wsp:val=&quot;00BE2D4D&quot;/&gt;&lt;wsp:rsid wsp:val=&quot;00BE33B4&quot;/&gt;&lt;wsp:rsid wsp:val=&quot;00BE36E5&quot;/&gt;&lt;wsp:rsid wsp:val=&quot;00BE3D53&quot;/&gt;&lt;wsp:rsid wsp:val=&quot;00BE4FD4&quot;/&gt;&lt;wsp:rsid wsp:val=&quot;00BE50DD&quot;/&gt;&lt;wsp:rsid wsp:val=&quot;00BE752E&quot;/&gt;&lt;wsp:rsid wsp:val=&quot;00BE775D&quot;/&gt;&lt;wsp:rsid wsp:val=&quot;00BE78B2&quot;/&gt;&lt;wsp:rsid wsp:val=&quot;00BE7EB8&quot;/&gt;&lt;wsp:rsid wsp:val=&quot;00BF00F4&quot;/&gt;&lt;wsp:rsid wsp:val=&quot;00BF04AF&quot;/&gt;&lt;wsp:rsid wsp:val=&quot;00BF0A01&quot;/&gt;&lt;wsp:rsid wsp:val=&quot;00BF0D5B&quot;/&gt;&lt;wsp:rsid wsp:val=&quot;00BF1BF0&quot;/&gt;&lt;wsp:rsid wsp:val=&quot;00BF27B3&quot;/&gt;&lt;wsp:rsid wsp:val=&quot;00BF293F&quot;/&gt;&lt;wsp:rsid wsp:val=&quot;00BF2CFA&quot;/&gt;&lt;wsp:rsid wsp:val=&quot;00BF384D&quot;/&gt;&lt;wsp:rsid wsp:val=&quot;00BF3E56&quot;/&gt;&lt;wsp:rsid wsp:val=&quot;00BF3FAE&quot;/&gt;&lt;wsp:rsid wsp:val=&quot;00BF404F&quot;/&gt;&lt;wsp:rsid wsp:val=&quot;00BF412A&quot;/&gt;&lt;wsp:rsid wsp:val=&quot;00BF43C0&quot;/&gt;&lt;wsp:rsid wsp:val=&quot;00BF4B85&quot;/&gt;&lt;wsp:rsid wsp:val=&quot;00BF4DC9&quot;/&gt;&lt;wsp:rsid wsp:val=&quot;00BF4F8B&quot;/&gt;&lt;wsp:rsid wsp:val=&quot;00BF55B9&quot;/&gt;&lt;wsp:rsid wsp:val=&quot;00BF5F65&quot;/&gt;&lt;wsp:rsid wsp:val=&quot;00BF64A3&quot;/&gt;&lt;wsp:rsid wsp:val=&quot;00BF69BE&quot;/&gt;&lt;wsp:rsid wsp:val=&quot;00BF6C51&quot;/&gt;&lt;wsp:rsid wsp:val=&quot;00BF6D53&quot;/&gt;&lt;wsp:rsid wsp:val=&quot;00BF7461&quot;/&gt;&lt;wsp:rsid wsp:val=&quot;00BF77E7&quot;/&gt;&lt;wsp:rsid wsp:val=&quot;00BF7C32&quot;/&gt;&lt;wsp:rsid wsp:val=&quot;00C00064&quot;/&gt;&lt;wsp:rsid wsp:val=&quot;00C004DE&quot;/&gt;&lt;wsp:rsid wsp:val=&quot;00C00DED&quot;/&gt;&lt;wsp:rsid wsp:val=&quot;00C00F1A&quot;/&gt;&lt;wsp:rsid wsp:val=&quot;00C017FE&quot;/&gt;&lt;wsp:rsid wsp:val=&quot;00C01AA4&quot;/&gt;&lt;wsp:rsid wsp:val=&quot;00C02135&quot;/&gt;&lt;wsp:rsid wsp:val=&quot;00C03AB6&quot;/&gt;&lt;wsp:rsid wsp:val=&quot;00C03B07&quot;/&gt;&lt;wsp:rsid wsp:val=&quot;00C0454A&quot;/&gt;&lt;wsp:rsid wsp:val=&quot;00C0456B&quot;/&gt;&lt;wsp:rsid wsp:val=&quot;00C04689&quot;/&gt;&lt;wsp:rsid wsp:val=&quot;00C04817&quot;/&gt;&lt;wsp:rsid wsp:val=&quot;00C04D1B&quot;/&gt;&lt;wsp:rsid wsp:val=&quot;00C0500F&quot;/&gt;&lt;wsp:rsid wsp:val=&quot;00C0511C&quot;/&gt;&lt;wsp:rsid wsp:val=&quot;00C0569D&quot;/&gt;&lt;wsp:rsid wsp:val=&quot;00C05B1E&quot;/&gt;&lt;wsp:rsid wsp:val=&quot;00C06858&quot;/&gt;&lt;wsp:rsid wsp:val=&quot;00C069F0&quot;/&gt;&lt;wsp:rsid wsp:val=&quot;00C06B83&quot;/&gt;&lt;wsp:rsid wsp:val=&quot;00C1120D&quot;/&gt;&lt;wsp:rsid wsp:val=&quot;00C11547&quot;/&gt;&lt;wsp:rsid wsp:val=&quot;00C116CB&quot;/&gt;&lt;wsp:rsid wsp:val=&quot;00C1194B&quot;/&gt;&lt;wsp:rsid wsp:val=&quot;00C119A0&quot;/&gt;&lt;wsp:rsid wsp:val=&quot;00C11FA8&quot;/&gt;&lt;wsp:rsid wsp:val=&quot;00C12BBA&quot;/&gt;&lt;wsp:rsid wsp:val=&quot;00C154B7&quot;/&gt;&lt;wsp:rsid wsp:val=&quot;00C1557D&quot;/&gt;&lt;wsp:rsid wsp:val=&quot;00C16213&quot;/&gt;&lt;wsp:rsid wsp:val=&quot;00C16833&quot;/&gt;&lt;wsp:rsid wsp:val=&quot;00C16EEC&quot;/&gt;&lt;wsp:rsid wsp:val=&quot;00C176CA&quot;/&gt;&lt;wsp:rsid wsp:val=&quot;00C17971&quot;/&gt;&lt;wsp:rsid wsp:val=&quot;00C17B5D&quot;/&gt;&lt;wsp:rsid wsp:val=&quot;00C17FDC&quot;/&gt;&lt;wsp:rsid wsp:val=&quot;00C206B5&quot;/&gt;&lt;wsp:rsid wsp:val=&quot;00C2092D&quot;/&gt;&lt;wsp:rsid wsp:val=&quot;00C213E6&quot;/&gt;&lt;wsp:rsid wsp:val=&quot;00C215BF&quot;/&gt;&lt;wsp:rsid wsp:val=&quot;00C21B13&quot;/&gt;&lt;wsp:rsid wsp:val=&quot;00C21C3B&quot;/&gt;&lt;wsp:rsid wsp:val=&quot;00C21D72&quot;/&gt;&lt;wsp:rsid wsp:val=&quot;00C22455&quot;/&gt;&lt;wsp:rsid wsp:val=&quot;00C224F3&quot;/&gt;&lt;wsp:rsid wsp:val=&quot;00C22821&quot;/&gt;&lt;wsp:rsid wsp:val=&quot;00C23235&quot;/&gt;&lt;wsp:rsid wsp:val=&quot;00C2336F&quot;/&gt;&lt;wsp:rsid wsp:val=&quot;00C23573&quot;/&gt;&lt;wsp:rsid wsp:val=&quot;00C23A17&quot;/&gt;&lt;wsp:rsid wsp:val=&quot;00C241C7&quot;/&gt;&lt;wsp:rsid wsp:val=&quot;00C24834&quot;/&gt;&lt;wsp:rsid wsp:val=&quot;00C24ABA&quot;/&gt;&lt;wsp:rsid wsp:val=&quot;00C24EA6&quot;/&gt;&lt;wsp:rsid wsp:val=&quot;00C2521D&quot;/&gt;&lt;wsp:rsid wsp:val=&quot;00C25296&quot;/&gt;&lt;wsp:rsid wsp:val=&quot;00C25E0A&quot;/&gt;&lt;wsp:rsid wsp:val=&quot;00C2630A&quot;/&gt;&lt;wsp:rsid wsp:val=&quot;00C26328&quot;/&gt;&lt;wsp:rsid wsp:val=&quot;00C263B8&quot;/&gt;&lt;wsp:rsid wsp:val=&quot;00C30007&quot;/&gt;&lt;wsp:rsid wsp:val=&quot;00C3007A&quot;/&gt;&lt;wsp:rsid wsp:val=&quot;00C3053E&quot;/&gt;&lt;wsp:rsid wsp:val=&quot;00C30743&quot;/&gt;&lt;wsp:rsid wsp:val=&quot;00C30937&quot;/&gt;&lt;wsp:rsid wsp:val=&quot;00C30D7B&quot;/&gt;&lt;wsp:rsid wsp:val=&quot;00C31044&quot;/&gt;&lt;wsp:rsid wsp:val=&quot;00C3129E&quot;/&gt;&lt;wsp:rsid wsp:val=&quot;00C31926&quot;/&gt;&lt;wsp:rsid wsp:val=&quot;00C319AE&quot;/&gt;&lt;wsp:rsid wsp:val=&quot;00C31F87&quot;/&gt;&lt;wsp:rsid wsp:val=&quot;00C326F0&quot;/&gt;&lt;wsp:rsid wsp:val=&quot;00C3287C&quot;/&gt;&lt;wsp:rsid wsp:val=&quot;00C33128&quot;/&gt;&lt;wsp:rsid wsp:val=&quot;00C3380A&quot;/&gt;&lt;wsp:rsid wsp:val=&quot;00C33825&quot;/&gt;&lt;wsp:rsid wsp:val=&quot;00C33888&quot;/&gt;&lt;wsp:rsid wsp:val=&quot;00C33A14&quot;/&gt;&lt;wsp:rsid wsp:val=&quot;00C344D7&quot;/&gt;&lt;wsp:rsid wsp:val=&quot;00C35584&quot;/&gt;&lt;wsp:rsid wsp:val=&quot;00C372E6&quot;/&gt;&lt;wsp:rsid wsp:val=&quot;00C37DA1&quot;/&gt;&lt;wsp:rsid wsp:val=&quot;00C408CD&quot;/&gt;&lt;wsp:rsid wsp:val=&quot;00C40BB5&quot;/&gt;&lt;wsp:rsid wsp:val=&quot;00C40C47&quot;/&gt;&lt;wsp:rsid wsp:val=&quot;00C41DAD&quot;/&gt;&lt;wsp:rsid wsp:val=&quot;00C4289D&quot;/&gt;&lt;wsp:rsid wsp:val=&quot;00C428F8&quot;/&gt;&lt;wsp:rsid wsp:val=&quot;00C43020&quot;/&gt;&lt;wsp:rsid wsp:val=&quot;00C43B46&quot;/&gt;&lt;wsp:rsid wsp:val=&quot;00C44497&quot;/&gt;&lt;wsp:rsid wsp:val=&quot;00C4505C&quot;/&gt;&lt;wsp:rsid wsp:val=&quot;00C4525E&quot;/&gt;&lt;wsp:rsid wsp:val=&quot;00C45406&quot;/&gt;&lt;wsp:rsid wsp:val=&quot;00C46658&quot;/&gt;&lt;wsp:rsid wsp:val=&quot;00C46911&quot;/&gt;&lt;wsp:rsid wsp:val=&quot;00C4787F&quot;/&gt;&lt;wsp:rsid wsp:val=&quot;00C47A5E&quot;/&gt;&lt;wsp:rsid wsp:val=&quot;00C5034A&quot;/&gt;&lt;wsp:rsid wsp:val=&quot;00C50745&quot;/&gt;&lt;wsp:rsid wsp:val=&quot;00C5095E&quot;/&gt;&lt;wsp:rsid wsp:val=&quot;00C5104B&quot;/&gt;&lt;wsp:rsid wsp:val=&quot;00C5166C&quot;/&gt;&lt;wsp:rsid wsp:val=&quot;00C51D42&quot;/&gt;&lt;wsp:rsid wsp:val=&quot;00C520B3&quot;/&gt;&lt;wsp:rsid wsp:val=&quot;00C52D83&quot;/&gt;&lt;wsp:rsid wsp:val=&quot;00C5341C&quot;/&gt;&lt;wsp:rsid wsp:val=&quot;00C53A80&quot;/&gt;&lt;wsp:rsid wsp:val=&quot;00C53FCE&quot;/&gt;&lt;wsp:rsid wsp:val=&quot;00C54116&quot;/&gt;&lt;wsp:rsid wsp:val=&quot;00C550C3&quot;/&gt;&lt;wsp:rsid wsp:val=&quot;00C55567&quot;/&gt;&lt;wsp:rsid wsp:val=&quot;00C55652&quot;/&gt;&lt;wsp:rsid wsp:val=&quot;00C55886&quot;/&gt;&lt;wsp:rsid wsp:val=&quot;00C55F77&quot;/&gt;&lt;wsp:rsid wsp:val=&quot;00C56516&quot;/&gt;&lt;wsp:rsid wsp:val=&quot;00C56811&quot;/&gt;&lt;wsp:rsid wsp:val=&quot;00C568B8&quot;/&gt;&lt;wsp:rsid wsp:val=&quot;00C56B20&quot;/&gt;&lt;wsp:rsid wsp:val=&quot;00C57138&quot;/&gt;&lt;wsp:rsid wsp:val=&quot;00C57901&quot;/&gt;&lt;wsp:rsid wsp:val=&quot;00C6043E&quot;/&gt;&lt;wsp:rsid wsp:val=&quot;00C60E37&quot;/&gt;&lt;wsp:rsid wsp:val=&quot;00C61C97&quot;/&gt;&lt;wsp:rsid wsp:val=&quot;00C61D0B&quot;/&gt;&lt;wsp:rsid wsp:val=&quot;00C61F94&quot;/&gt;&lt;wsp:rsid wsp:val=&quot;00C625CE&quot;/&gt;&lt;wsp:rsid wsp:val=&quot;00C639B7&quot;/&gt;&lt;wsp:rsid wsp:val=&quot;00C63F37&quot;/&gt;&lt;wsp:rsid wsp:val=&quot;00C642C6&quot;/&gt;&lt;wsp:rsid wsp:val=&quot;00C645D2&quot;/&gt;&lt;wsp:rsid wsp:val=&quot;00C64D4E&quot;/&gt;&lt;wsp:rsid wsp:val=&quot;00C65D9F&quot;/&gt;&lt;wsp:rsid wsp:val=&quot;00C666EA&quot;/&gt;&lt;wsp:rsid wsp:val=&quot;00C667AB&quot;/&gt;&lt;wsp:rsid wsp:val=&quot;00C6680F&quot;/&gt;&lt;wsp:rsid wsp:val=&quot;00C66BA9&quot;/&gt;&lt;wsp:rsid wsp:val=&quot;00C66D27&quot;/&gt;&lt;wsp:rsid wsp:val=&quot;00C66EA9&quot;/&gt;&lt;wsp:rsid wsp:val=&quot;00C670D5&quot;/&gt;&lt;wsp:rsid wsp:val=&quot;00C679EC&quot;/&gt;&lt;wsp:rsid wsp:val=&quot;00C67C16&quot;/&gt;&lt;wsp:rsid wsp:val=&quot;00C72130&quot;/&gt;&lt;wsp:rsid wsp:val=&quot;00C721DF&quot;/&gt;&lt;wsp:rsid wsp:val=&quot;00C72AA3&quot;/&gt;&lt;wsp:rsid wsp:val=&quot;00C72AD0&quot;/&gt;&lt;wsp:rsid wsp:val=&quot;00C72CF4&quot;/&gt;&lt;wsp:rsid wsp:val=&quot;00C72ED1&quot;/&gt;&lt;wsp:rsid wsp:val=&quot;00C73643&quot;/&gt;&lt;wsp:rsid wsp:val=&quot;00C737E4&quot;/&gt;&lt;wsp:rsid wsp:val=&quot;00C73BB0&quot;/&gt;&lt;wsp:rsid wsp:val=&quot;00C73E0C&quot;/&gt;&lt;wsp:rsid wsp:val=&quot;00C73F38&quot;/&gt;&lt;wsp:rsid wsp:val=&quot;00C74ECC&quot;/&gt;&lt;wsp:rsid wsp:val=&quot;00C74F43&quot;/&gt;&lt;wsp:rsid wsp:val=&quot;00C74FB0&quot;/&gt;&lt;wsp:rsid wsp:val=&quot;00C75309&quot;/&gt;&lt;wsp:rsid wsp:val=&quot;00C76033&quot;/&gt;&lt;wsp:rsid wsp:val=&quot;00C7667A&quot;/&gt;&lt;wsp:rsid wsp:val=&quot;00C768C9&quot;/&gt;&lt;wsp:rsid wsp:val=&quot;00C772C0&quot;/&gt;&lt;wsp:rsid wsp:val=&quot;00C774A4&quot;/&gt;&lt;wsp:rsid wsp:val=&quot;00C7753C&quot;/&gt;&lt;wsp:rsid wsp:val=&quot;00C77735&quot;/&gt;&lt;wsp:rsid wsp:val=&quot;00C77E76&quot;/&gt;&lt;wsp:rsid wsp:val=&quot;00C805C3&quot;/&gt;&lt;wsp:rsid wsp:val=&quot;00C80BC8&quot;/&gt;&lt;wsp:rsid wsp:val=&quot;00C81591&quot;/&gt;&lt;wsp:rsid wsp:val=&quot;00C81A14&quot;/&gt;&lt;wsp:rsid wsp:val=&quot;00C820F3&quot;/&gt;&lt;wsp:rsid wsp:val=&quot;00C824BA&quot;/&gt;&lt;wsp:rsid wsp:val=&quot;00C83288&quot;/&gt;&lt;wsp:rsid wsp:val=&quot;00C8393C&quot;/&gt;&lt;wsp:rsid wsp:val=&quot;00C839DC&quot;/&gt;&lt;wsp:rsid wsp:val=&quot;00C83C7A&quot;/&gt;&lt;wsp:rsid wsp:val=&quot;00C840F0&quot;/&gt;&lt;wsp:rsid wsp:val=&quot;00C846A0&quot;/&gt;&lt;wsp:rsid wsp:val=&quot;00C84917&quot;/&gt;&lt;wsp:rsid wsp:val=&quot;00C84FF2&quot;/&gt;&lt;wsp:rsid wsp:val=&quot;00C8524A&quot;/&gt;&lt;wsp:rsid wsp:val=&quot;00C857CE&quot;/&gt;&lt;wsp:rsid wsp:val=&quot;00C857F5&quot;/&gt;&lt;wsp:rsid wsp:val=&quot;00C85BEF&quot;/&gt;&lt;wsp:rsid wsp:val=&quot;00C85C71&quot;/&gt;&lt;wsp:rsid wsp:val=&quot;00C86271&quot;/&gt;&lt;wsp:rsid wsp:val=&quot;00C8651B&quot;/&gt;&lt;wsp:rsid wsp:val=&quot;00C86D5D&quot;/&gt;&lt;wsp:rsid wsp:val=&quot;00C87ADD&quot;/&gt;&lt;wsp:rsid wsp:val=&quot;00C87DBF&quot;/&gt;&lt;wsp:rsid wsp:val=&quot;00C920E2&quot;/&gt;&lt;wsp:rsid wsp:val=&quot;00C9218F&quot;/&gt;&lt;wsp:rsid wsp:val=&quot;00C92701&quot;/&gt;&lt;wsp:rsid wsp:val=&quot;00C92AA8&quot;/&gt;&lt;wsp:rsid wsp:val=&quot;00C92B35&quot;/&gt;&lt;wsp:rsid wsp:val=&quot;00C93DDD&quot;/&gt;&lt;wsp:rsid wsp:val=&quot;00C93EEC&quot;/&gt;&lt;wsp:rsid wsp:val=&quot;00C9413E&quot;/&gt;&lt;wsp:rsid wsp:val=&quot;00C944CB&quot;/&gt;&lt;wsp:rsid wsp:val=&quot;00C94743&quot;/&gt;&lt;wsp:rsid wsp:val=&quot;00C948CE&quot;/&gt;&lt;wsp:rsid wsp:val=&quot;00C95077&quot;/&gt;&lt;wsp:rsid wsp:val=&quot;00C9507C&quot;/&gt;&lt;wsp:rsid wsp:val=&quot;00C95E6E&quot;/&gt;&lt;wsp:rsid wsp:val=&quot;00C9600F&quot;/&gt;&lt;wsp:rsid wsp:val=&quot;00C96248&quot;/&gt;&lt;wsp:rsid wsp:val=&quot;00C96B43&quot;/&gt;&lt;wsp:rsid wsp:val=&quot;00C97BEA&quot;/&gt;&lt;wsp:rsid wsp:val=&quot;00CA0BFC&quot;/&gt;&lt;wsp:rsid wsp:val=&quot;00CA0D51&quot;/&gt;&lt;wsp:rsid wsp:val=&quot;00CA0FD2&quot;/&gt;&lt;wsp:rsid wsp:val=&quot;00CA1F51&quot;/&gt;&lt;wsp:rsid wsp:val=&quot;00CA252B&quot;/&gt;&lt;wsp:rsid wsp:val=&quot;00CA3667&quot;/&gt;&lt;wsp:rsid wsp:val=&quot;00CA42D9&quot;/&gt;&lt;wsp:rsid wsp:val=&quot;00CA475F&quot;/&gt;&lt;wsp:rsid wsp:val=&quot;00CA5167&quot;/&gt;&lt;wsp:rsid wsp:val=&quot;00CA5BCA&quot;/&gt;&lt;wsp:rsid wsp:val=&quot;00CA5FF8&quot;/&gt;&lt;wsp:rsid wsp:val=&quot;00CA6BDE&quot;/&gt;&lt;wsp:rsid wsp:val=&quot;00CA6C99&quot;/&gt;&lt;wsp:rsid wsp:val=&quot;00CA712D&quot;/&gt;&lt;wsp:rsid wsp:val=&quot;00CA783B&quot;/&gt;&lt;wsp:rsid wsp:val=&quot;00CB006C&quot;/&gt;&lt;wsp:rsid wsp:val=&quot;00CB0470&quot;/&gt;&lt;wsp:rsid wsp:val=&quot;00CB0651&quot;/&gt;&lt;wsp:rsid wsp:val=&quot;00CB0CC1&quot;/&gt;&lt;wsp:rsid wsp:val=&quot;00CB1159&quot;/&gt;&lt;wsp:rsid wsp:val=&quot;00CB133D&quot;/&gt;&lt;wsp:rsid wsp:val=&quot;00CB1367&quot;/&gt;&lt;wsp:rsid wsp:val=&quot;00CB15BA&quot;/&gt;&lt;wsp:rsid wsp:val=&quot;00CB16B2&quot;/&gt;&lt;wsp:rsid wsp:val=&quot;00CB1A7E&quot;/&gt;&lt;wsp:rsid wsp:val=&quot;00CB43AF&quot;/&gt;&lt;wsp:rsid wsp:val=&quot;00CB5046&quot;/&gt;&lt;wsp:rsid wsp:val=&quot;00CB522C&quot;/&gt;&lt;wsp:rsid wsp:val=&quot;00CB5537&quot;/&gt;&lt;wsp:rsid wsp:val=&quot;00CB6392&quot;/&gt;&lt;wsp:rsid wsp:val=&quot;00CB6486&quot;/&gt;&lt;wsp:rsid wsp:val=&quot;00CB70E4&quot;/&gt;&lt;wsp:rsid wsp:val=&quot;00CB77AD&quot;/&gt;&lt;wsp:rsid wsp:val=&quot;00CB7A2A&quot;/&gt;&lt;wsp:rsid wsp:val=&quot;00CB7E6A&quot;/&gt;&lt;wsp:rsid wsp:val=&quot;00CC0449&quot;/&gt;&lt;wsp:rsid wsp:val=&quot;00CC1159&quot;/&gt;&lt;wsp:rsid wsp:val=&quot;00CC120E&quot;/&gt;&lt;wsp:rsid wsp:val=&quot;00CC144B&quot;/&gt;&lt;wsp:rsid wsp:val=&quot;00CC1B66&quot;/&gt;&lt;wsp:rsid wsp:val=&quot;00CC2326&quot;/&gt;&lt;wsp:rsid wsp:val=&quot;00CC240E&quot;/&gt;&lt;wsp:rsid wsp:val=&quot;00CC2716&quot;/&gt;&lt;wsp:rsid wsp:val=&quot;00CC2AAB&quot;/&gt;&lt;wsp:rsid wsp:val=&quot;00CC2FDB&quot;/&gt;&lt;wsp:rsid wsp:val=&quot;00CC3A34&quot;/&gt;&lt;wsp:rsid wsp:val=&quot;00CC3DF5&quot;/&gt;&lt;wsp:rsid wsp:val=&quot;00CC3E78&quot;/&gt;&lt;wsp:rsid wsp:val=&quot;00CC3F20&quot;/&gt;&lt;wsp:rsid wsp:val=&quot;00CC414D&quot;/&gt;&lt;wsp:rsid wsp:val=&quot;00CC41DF&quot;/&gt;&lt;wsp:rsid wsp:val=&quot;00CC434C&quot;/&gt;&lt;wsp:rsid wsp:val=&quot;00CC4357&quot;/&gt;&lt;wsp:rsid wsp:val=&quot;00CC4723&quot;/&gt;&lt;wsp:rsid wsp:val=&quot;00CC4CF1&quot;/&gt;&lt;wsp:rsid wsp:val=&quot;00CC5174&quot;/&gt;&lt;wsp:rsid wsp:val=&quot;00CC5A43&quot;/&gt;&lt;wsp:rsid wsp:val=&quot;00CC689C&quot;/&gt;&lt;wsp:rsid wsp:val=&quot;00CC7395&quot;/&gt;&lt;wsp:rsid wsp:val=&quot;00CC7434&quot;/&gt;&lt;wsp:rsid wsp:val=&quot;00CC77AF&quot;/&gt;&lt;wsp:rsid wsp:val=&quot;00CC77EF&quot;/&gt;&lt;wsp:rsid wsp:val=&quot;00CC7BDF&quot;/&gt;&lt;wsp:rsid wsp:val=&quot;00CC7D52&quot;/&gt;&lt;wsp:rsid wsp:val=&quot;00CC7E2C&quot;/&gt;&lt;wsp:rsid wsp:val=&quot;00CC7FAA&quot;/&gt;&lt;wsp:rsid wsp:val=&quot;00CC7FB5&quot;/&gt;&lt;wsp:rsid wsp:val=&quot;00CD0355&quot;/&gt;&lt;wsp:rsid wsp:val=&quot;00CD03F1&quot;/&gt;&lt;wsp:rsid wsp:val=&quot;00CD08CC&quot;/&gt;&lt;wsp:rsid wsp:val=&quot;00CD118D&quot;/&gt;&lt;wsp:rsid wsp:val=&quot;00CD1446&quot;/&gt;&lt;wsp:rsid wsp:val=&quot;00CD1D53&quot;/&gt;&lt;wsp:rsid wsp:val=&quot;00CD283C&quot;/&gt;&lt;wsp:rsid wsp:val=&quot;00CD384E&quot;/&gt;&lt;wsp:rsid wsp:val=&quot;00CD3B1C&quot;/&gt;&lt;wsp:rsid wsp:val=&quot;00CD3CB2&quot;/&gt;&lt;wsp:rsid wsp:val=&quot;00CD3F5E&quot;/&gt;&lt;wsp:rsid wsp:val=&quot;00CD459A&quot;/&gt;&lt;wsp:rsid wsp:val=&quot;00CD51F2&quot;/&gt;&lt;wsp:rsid wsp:val=&quot;00CD5ABB&quot;/&gt;&lt;wsp:rsid wsp:val=&quot;00CD6388&quot;/&gt;&lt;wsp:rsid wsp:val=&quot;00CD6831&quot;/&gt;&lt;wsp:rsid wsp:val=&quot;00CD6B46&quot;/&gt;&lt;wsp:rsid wsp:val=&quot;00CD6E31&quot;/&gt;&lt;wsp:rsid wsp:val=&quot;00CD7A53&quot;/&gt;&lt;wsp:rsid wsp:val=&quot;00CD7F46&quot;/&gt;&lt;wsp:rsid wsp:val=&quot;00CE0038&quot;/&gt;&lt;wsp:rsid wsp:val=&quot;00CE0068&quot;/&gt;&lt;wsp:rsid wsp:val=&quot;00CE01D1&quot;/&gt;&lt;wsp:rsid wsp:val=&quot;00CE036B&quot;/&gt;&lt;wsp:rsid wsp:val=&quot;00CE05DE&quot;/&gt;&lt;wsp:rsid wsp:val=&quot;00CE1796&quot;/&gt;&lt;wsp:rsid wsp:val=&quot;00CE1D39&quot;/&gt;&lt;wsp:rsid wsp:val=&quot;00CE1D6E&quot;/&gt;&lt;wsp:rsid wsp:val=&quot;00CE25B5&quot;/&gt;&lt;wsp:rsid wsp:val=&quot;00CE2811&quot;/&gt;&lt;wsp:rsid wsp:val=&quot;00CE2983&quot;/&gt;&lt;wsp:rsid wsp:val=&quot;00CE2F5D&quot;/&gt;&lt;wsp:rsid wsp:val=&quot;00CE3821&quot;/&gt;&lt;wsp:rsid wsp:val=&quot;00CE3A4A&quot;/&gt;&lt;wsp:rsid wsp:val=&quot;00CE3BE2&quot;/&gt;&lt;wsp:rsid wsp:val=&quot;00CE3FC9&quot;/&gt;&lt;wsp:rsid wsp:val=&quot;00CE438E&quot;/&gt;&lt;wsp:rsid wsp:val=&quot;00CE4444&quot;/&gt;&lt;wsp:rsid wsp:val=&quot;00CE4759&quot;/&gt;&lt;wsp:rsid wsp:val=&quot;00CE5106&quot;/&gt;&lt;wsp:rsid wsp:val=&quot;00CE5D8C&quot;/&gt;&lt;wsp:rsid wsp:val=&quot;00CE621F&quot;/&gt;&lt;wsp:rsid wsp:val=&quot;00CE6581&quot;/&gt;&lt;wsp:rsid wsp:val=&quot;00CE6D9B&quot;/&gt;&lt;wsp:rsid wsp:val=&quot;00CE7342&quot;/&gt;&lt;wsp:rsid wsp:val=&quot;00CE7C54&quot;/&gt;&lt;wsp:rsid wsp:val=&quot;00CE7D57&quot;/&gt;&lt;wsp:rsid wsp:val=&quot;00CF03DE&quot;/&gt;&lt;wsp:rsid wsp:val=&quot;00CF0534&quot;/&gt;&lt;wsp:rsid wsp:val=&quot;00CF067A&quot;/&gt;&lt;wsp:rsid wsp:val=&quot;00CF06CB&quot;/&gt;&lt;wsp:rsid wsp:val=&quot;00CF11B5&quot;/&gt;&lt;wsp:rsid wsp:val=&quot;00CF1212&quot;/&gt;&lt;wsp:rsid wsp:val=&quot;00CF13CA&quot;/&gt;&lt;wsp:rsid wsp:val=&quot;00CF1589&quot;/&gt;&lt;wsp:rsid wsp:val=&quot;00CF1D19&quot;/&gt;&lt;wsp:rsid wsp:val=&quot;00CF2997&quot;/&gt;&lt;wsp:rsid wsp:val=&quot;00CF2B1C&quot;/&gt;&lt;wsp:rsid wsp:val=&quot;00CF2BC3&quot;/&gt;&lt;wsp:rsid wsp:val=&quot;00CF3B7D&quot;/&gt;&lt;wsp:rsid wsp:val=&quot;00CF3BE0&quot;/&gt;&lt;wsp:rsid wsp:val=&quot;00CF43CC&quot;/&gt;&lt;wsp:rsid wsp:val=&quot;00CF505E&quot;/&gt;&lt;wsp:rsid wsp:val=&quot;00CF6B34&quot;/&gt;&lt;wsp:rsid wsp:val=&quot;00CF74B4&quot;/&gt;&lt;wsp:rsid wsp:val=&quot;00CF7725&quot;/&gt;&lt;wsp:rsid wsp:val=&quot;00D00083&quot;/&gt;&lt;wsp:rsid wsp:val=&quot;00D00097&quot;/&gt;&lt;wsp:rsid wsp:val=&quot;00D0063B&quot;/&gt;&lt;wsp:rsid wsp:val=&quot;00D0088E&quot;/&gt;&lt;wsp:rsid wsp:val=&quot;00D00BAB&quot;/&gt;&lt;wsp:rsid wsp:val=&quot;00D00E10&quot;/&gt;&lt;wsp:rsid wsp:val=&quot;00D010B2&quot;/&gt;&lt;wsp:rsid wsp:val=&quot;00D0199B&quot;/&gt;&lt;wsp:rsid wsp:val=&quot;00D02035&quot;/&gt;&lt;wsp:rsid wsp:val=&quot;00D0259D&quot;/&gt;&lt;wsp:rsid wsp:val=&quot;00D026DB&quot;/&gt;&lt;wsp:rsid wsp:val=&quot;00D0272F&quot;/&gt;&lt;wsp:rsid wsp:val=&quot;00D02760&quot;/&gt;&lt;wsp:rsid wsp:val=&quot;00D029D0&quot;/&gt;&lt;wsp:rsid wsp:val=&quot;00D02CF0&quot;/&gt;&lt;wsp:rsid wsp:val=&quot;00D03402&quot;/&gt;&lt;wsp:rsid wsp:val=&quot;00D034A9&quot;/&gt;&lt;wsp:rsid wsp:val=&quot;00D04EB1&quot;/&gt;&lt;wsp:rsid wsp:val=&quot;00D0524F&quot;/&gt;&lt;wsp:rsid wsp:val=&quot;00D063A5&quot;/&gt;&lt;wsp:rsid wsp:val=&quot;00D06827&quot;/&gt;&lt;wsp:rsid wsp:val=&quot;00D06CEA&quot;/&gt;&lt;wsp:rsid wsp:val=&quot;00D07398&quot;/&gt;&lt;wsp:rsid wsp:val=&quot;00D07AF5&quot;/&gt;&lt;wsp:rsid wsp:val=&quot;00D1037D&quot;/&gt;&lt;wsp:rsid wsp:val=&quot;00D10482&quot;/&gt;&lt;wsp:rsid wsp:val=&quot;00D107AB&quot;/&gt;&lt;wsp:rsid wsp:val=&quot;00D10893&quot;/&gt;&lt;wsp:rsid wsp:val=&quot;00D1099F&quot;/&gt;&lt;wsp:rsid wsp:val=&quot;00D10A69&quot;/&gt;&lt;wsp:rsid wsp:val=&quot;00D1120D&quot;/&gt;&lt;wsp:rsid wsp:val=&quot;00D11942&quot;/&gt;&lt;wsp:rsid wsp:val=&quot;00D12BB4&quot;/&gt;&lt;wsp:rsid wsp:val=&quot;00D1301E&quot;/&gt;&lt;wsp:rsid wsp:val=&quot;00D1334D&quot;/&gt;&lt;wsp:rsid wsp:val=&quot;00D136C7&quot;/&gt;&lt;wsp:rsid wsp:val=&quot;00D14BA1&quot;/&gt;&lt;wsp:rsid wsp:val=&quot;00D15124&quot;/&gt;&lt;wsp:rsid wsp:val=&quot;00D155A7&quot;/&gt;&lt;wsp:rsid wsp:val=&quot;00D155EC&quot;/&gt;&lt;wsp:rsid wsp:val=&quot;00D15A32&quot;/&gt;&lt;wsp:rsid wsp:val=&quot;00D15AFA&quot;/&gt;&lt;wsp:rsid wsp:val=&quot;00D15CFF&quot;/&gt;&lt;wsp:rsid wsp:val=&quot;00D1614E&quot;/&gt;&lt;wsp:rsid wsp:val=&quot;00D168D7&quot;/&gt;&lt;wsp:rsid wsp:val=&quot;00D17530&quot;/&gt;&lt;wsp:rsid wsp:val=&quot;00D17E78&quot;/&gt;&lt;wsp:rsid wsp:val=&quot;00D205C1&quot;/&gt;&lt;wsp:rsid wsp:val=&quot;00D21A13&quot;/&gt;&lt;wsp:rsid wsp:val=&quot;00D23B2C&quot;/&gt;&lt;wsp:rsid wsp:val=&quot;00D23B6B&quot;/&gt;&lt;wsp:rsid wsp:val=&quot;00D23C60&quot;/&gt;&lt;wsp:rsid wsp:val=&quot;00D249F3&quot;/&gt;&lt;wsp:rsid wsp:val=&quot;00D24C70&quot;/&gt;&lt;wsp:rsid wsp:val=&quot;00D24C82&quot;/&gt;&lt;wsp:rsid wsp:val=&quot;00D25EBD&quot;/&gt;&lt;wsp:rsid wsp:val=&quot;00D263ED&quot;/&gt;&lt;wsp:rsid wsp:val=&quot;00D26F2E&quot;/&gt;&lt;wsp:rsid wsp:val=&quot;00D2732D&quot;/&gt;&lt;wsp:rsid wsp:val=&quot;00D274AB&quot;/&gt;&lt;wsp:rsid wsp:val=&quot;00D27995&quot;/&gt;&lt;wsp:rsid wsp:val=&quot;00D3006D&quot;/&gt;&lt;wsp:rsid wsp:val=&quot;00D30317&quot;/&gt;&lt;wsp:rsid wsp:val=&quot;00D30D34&quot;/&gt;&lt;wsp:rsid wsp:val=&quot;00D311BF&quot;/&gt;&lt;wsp:rsid wsp:val=&quot;00D312DD&quot;/&gt;&lt;wsp:rsid wsp:val=&quot;00D31CD3&quot;/&gt;&lt;wsp:rsid wsp:val=&quot;00D32E0C&quot;/&gt;&lt;wsp:rsid wsp:val=&quot;00D32EF3&quot;/&gt;&lt;wsp:rsid wsp:val=&quot;00D33124&quot;/&gt;&lt;wsp:rsid wsp:val=&quot;00D3319A&quot;/&gt;&lt;wsp:rsid wsp:val=&quot;00D33818&quot;/&gt;&lt;wsp:rsid wsp:val=&quot;00D339AF&quot;/&gt;&lt;wsp:rsid wsp:val=&quot;00D33AAD&quot;/&gt;&lt;wsp:rsid wsp:val=&quot;00D33C19&quot;/&gt;&lt;wsp:rsid wsp:val=&quot;00D33F18&quot;/&gt;&lt;wsp:rsid wsp:val=&quot;00D34240&quot;/&gt;&lt;wsp:rsid wsp:val=&quot;00D345B2&quot;/&gt;&lt;wsp:rsid wsp:val=&quot;00D34709&quot;/&gt;&lt;wsp:rsid wsp:val=&quot;00D34F82&quot;/&gt;&lt;wsp:rsid wsp:val=&quot;00D35495&quot;/&gt;&lt;wsp:rsid wsp:val=&quot;00D354C1&quot;/&gt;&lt;wsp:rsid wsp:val=&quot;00D3581B&quot;/&gt;&lt;wsp:rsid wsp:val=&quot;00D3625F&quot;/&gt;&lt;wsp:rsid wsp:val=&quot;00D3637C&quot;/&gt;&lt;wsp:rsid wsp:val=&quot;00D3680B&quot;/&gt;&lt;wsp:rsid wsp:val=&quot;00D368B2&quot;/&gt;&lt;wsp:rsid wsp:val=&quot;00D369C9&quot;/&gt;&lt;wsp:rsid wsp:val=&quot;00D37025&quot;/&gt;&lt;wsp:rsid wsp:val=&quot;00D37B4E&quot;/&gt;&lt;wsp:rsid wsp:val=&quot;00D40E91&quot;/&gt;&lt;wsp:rsid wsp:val=&quot;00D413E4&quot;/&gt;&lt;wsp:rsid wsp:val=&quot;00D41A1C&quot;/&gt;&lt;wsp:rsid wsp:val=&quot;00D4203D&quot;/&gt;&lt;wsp:rsid wsp:val=&quot;00D42208&quot;/&gt;&lt;wsp:rsid wsp:val=&quot;00D423D8&quot;/&gt;&lt;wsp:rsid wsp:val=&quot;00D425DA&quot;/&gt;&lt;wsp:rsid wsp:val=&quot;00D4270D&quot;/&gt;&lt;wsp:rsid wsp:val=&quot;00D42FE5&quot;/&gt;&lt;wsp:rsid wsp:val=&quot;00D43570&quot;/&gt;&lt;wsp:rsid wsp:val=&quot;00D43F77&quot;/&gt;&lt;wsp:rsid wsp:val=&quot;00D44DAB&quot;/&gt;&lt;wsp:rsid wsp:val=&quot;00D45201&quot;/&gt;&lt;wsp:rsid wsp:val=&quot;00D45222&quot;/&gt;&lt;wsp:rsid wsp:val=&quot;00D45691&quot;/&gt;&lt;wsp:rsid wsp:val=&quot;00D45CCF&quot;/&gt;&lt;wsp:rsid wsp:val=&quot;00D45D35&quot;/&gt;&lt;wsp:rsid wsp:val=&quot;00D4610A&quot;/&gt;&lt;wsp:rsid wsp:val=&quot;00D461CB&quot;/&gt;&lt;wsp:rsid wsp:val=&quot;00D46278&quot;/&gt;&lt;wsp:rsid wsp:val=&quot;00D46434&quot;/&gt;&lt;wsp:rsid wsp:val=&quot;00D46801&quot;/&gt;&lt;wsp:rsid wsp:val=&quot;00D4697D&quot;/&gt;&lt;wsp:rsid wsp:val=&quot;00D46D34&quot;/&gt;&lt;wsp:rsid wsp:val=&quot;00D46F6B&quot;/&gt;&lt;wsp:rsid wsp:val=&quot;00D4737C&quot;/&gt;&lt;wsp:rsid wsp:val=&quot;00D47AD3&quot;/&gt;&lt;wsp:rsid wsp:val=&quot;00D47CB1&quot;/&gt;&lt;wsp:rsid wsp:val=&quot;00D51662&quot;/&gt;&lt;wsp:rsid wsp:val=&quot;00D51742&quot;/&gt;&lt;wsp:rsid wsp:val=&quot;00D5174E&quot;/&gt;&lt;wsp:rsid wsp:val=&quot;00D51EA3&quot;/&gt;&lt;wsp:rsid wsp:val=&quot;00D53076&quot;/&gt;&lt;wsp:rsid wsp:val=&quot;00D5432D&quot;/&gt;&lt;wsp:rsid wsp:val=&quot;00D54C1E&quot;/&gt;&lt;wsp:rsid wsp:val=&quot;00D558FF&quot;/&gt;&lt;wsp:rsid wsp:val=&quot;00D57123&quot;/&gt;&lt;wsp:rsid wsp:val=&quot;00D5729D&quot;/&gt;&lt;wsp:rsid wsp:val=&quot;00D5742E&quot;/&gt;&lt;wsp:rsid wsp:val=&quot;00D57768&quot;/&gt;&lt;wsp:rsid wsp:val=&quot;00D60576&quot;/&gt;&lt;wsp:rsid wsp:val=&quot;00D60AF8&quot;/&gt;&lt;wsp:rsid wsp:val=&quot;00D60C0C&quot;/&gt;&lt;wsp:rsid wsp:val=&quot;00D60E62&quot;/&gt;&lt;wsp:rsid wsp:val=&quot;00D60E81&quot;/&gt;&lt;wsp:rsid wsp:val=&quot;00D60F4F&quot;/&gt;&lt;wsp:rsid wsp:val=&quot;00D6108B&quot;/&gt;&lt;wsp:rsid wsp:val=&quot;00D61E50&quot;/&gt;&lt;wsp:rsid wsp:val=&quot;00D6278B&quot;/&gt;&lt;wsp:rsid wsp:val=&quot;00D62CBF&quot;/&gt;&lt;wsp:rsid wsp:val=&quot;00D632C7&quot;/&gt;&lt;wsp:rsid wsp:val=&quot;00D63385&quot;/&gt;&lt;wsp:rsid wsp:val=&quot;00D638A4&quot;/&gt;&lt;wsp:rsid wsp:val=&quot;00D63F2C&quot;/&gt;&lt;wsp:rsid wsp:val=&quot;00D63F82&quot;/&gt;&lt;wsp:rsid wsp:val=&quot;00D63FD0&quot;/&gt;&lt;wsp:rsid wsp:val=&quot;00D641CC&quot;/&gt;&lt;wsp:rsid wsp:val=&quot;00D648D8&quot;/&gt;&lt;wsp:rsid wsp:val=&quot;00D64A8F&quot;/&gt;&lt;wsp:rsid wsp:val=&quot;00D65330&quot;/&gt;&lt;wsp:rsid wsp:val=&quot;00D655CB&quot;/&gt;&lt;wsp:rsid wsp:val=&quot;00D65AD4&quot;/&gt;&lt;wsp:rsid wsp:val=&quot;00D661BB&quot;/&gt;&lt;wsp:rsid wsp:val=&quot;00D665DE&quot;/&gt;&lt;wsp:rsid wsp:val=&quot;00D66ACF&quot;/&gt;&lt;wsp:rsid wsp:val=&quot;00D670DA&quot;/&gt;&lt;wsp:rsid wsp:val=&quot;00D67476&quot;/&gt;&lt;wsp:rsid wsp:val=&quot;00D6757A&quot;/&gt;&lt;wsp:rsid wsp:val=&quot;00D7047F&quot;/&gt;&lt;wsp:rsid wsp:val=&quot;00D70702&quot;/&gt;&lt;wsp:rsid wsp:val=&quot;00D70B60&quot;/&gt;&lt;wsp:rsid wsp:val=&quot;00D7166A&quot;/&gt;&lt;wsp:rsid wsp:val=&quot;00D718AC&quot;/&gt;&lt;wsp:rsid wsp:val=&quot;00D71A74&quot;/&gt;&lt;wsp:rsid wsp:val=&quot;00D71D7A&quot;/&gt;&lt;wsp:rsid wsp:val=&quot;00D7351A&quot;/&gt;&lt;wsp:rsid wsp:val=&quot;00D7377D&quot;/&gt;&lt;wsp:rsid wsp:val=&quot;00D737FC&quot;/&gt;&lt;wsp:rsid wsp:val=&quot;00D7397E&quot;/&gt;&lt;wsp:rsid wsp:val=&quot;00D73BF8&quot;/&gt;&lt;wsp:rsid wsp:val=&quot;00D73E8F&quot;/&gt;&lt;wsp:rsid wsp:val=&quot;00D741D7&quot;/&gt;&lt;wsp:rsid wsp:val=&quot;00D7483B&quot;/&gt;&lt;wsp:rsid wsp:val=&quot;00D749F4&quot;/&gt;&lt;wsp:rsid wsp:val=&quot;00D74B47&quot;/&gt;&lt;wsp:rsid wsp:val=&quot;00D755FE&quot;/&gt;&lt;wsp:rsid wsp:val=&quot;00D75710&quot;/&gt;&lt;wsp:rsid wsp:val=&quot;00D75EAB&quot;/&gt;&lt;wsp:rsid wsp:val=&quot;00D76B16&quot;/&gt;&lt;wsp:rsid wsp:val=&quot;00D76E67&quot;/&gt;&lt;wsp:rsid wsp:val=&quot;00D770A0&quot;/&gt;&lt;wsp:rsid wsp:val=&quot;00D7760B&quot;/&gt;&lt;wsp:rsid wsp:val=&quot;00D77948&quot;/&gt;&lt;wsp:rsid wsp:val=&quot;00D77E0A&quot;/&gt;&lt;wsp:rsid wsp:val=&quot;00D80509&quot;/&gt;&lt;wsp:rsid wsp:val=&quot;00D8069D&quot;/&gt;&lt;wsp:rsid wsp:val=&quot;00D80C0C&quot;/&gt;&lt;wsp:rsid wsp:val=&quot;00D81939&quot;/&gt;&lt;wsp:rsid wsp:val=&quot;00D82926&quot;/&gt;&lt;wsp:rsid wsp:val=&quot;00D835EB&quot;/&gt;&lt;wsp:rsid wsp:val=&quot;00D837F4&quot;/&gt;&lt;wsp:rsid wsp:val=&quot;00D83A8A&quot;/&gt;&lt;wsp:rsid wsp:val=&quot;00D83E30&quot;/&gt;&lt;wsp:rsid wsp:val=&quot;00D85B0A&quot;/&gt;&lt;wsp:rsid wsp:val=&quot;00D85D53&quot;/&gt;&lt;wsp:rsid wsp:val=&quot;00D85F4B&quot;/&gt;&lt;wsp:rsid wsp:val=&quot;00D860C3&quot;/&gt;&lt;wsp:rsid wsp:val=&quot;00D86C69&quot;/&gt;&lt;wsp:rsid wsp:val=&quot;00D86EF7&quot;/&gt;&lt;wsp:rsid wsp:val=&quot;00D87329&quot;/&gt;&lt;wsp:rsid wsp:val=&quot;00D878F1&quot;/&gt;&lt;wsp:rsid wsp:val=&quot;00D90041&quot;/&gt;&lt;wsp:rsid wsp:val=&quot;00D9017A&quot;/&gt;&lt;wsp:rsid wsp:val=&quot;00D908F2&quot;/&gt;&lt;wsp:rsid wsp:val=&quot;00D908FD&quot;/&gt;&lt;wsp:rsid wsp:val=&quot;00D90934&quot;/&gt;&lt;wsp:rsid wsp:val=&quot;00D91E22&quot;/&gt;&lt;wsp:rsid wsp:val=&quot;00D91F2B&quot;/&gt;&lt;wsp:rsid wsp:val=&quot;00D921C5&quot;/&gt;&lt;wsp:rsid wsp:val=&quot;00D9295B&quot;/&gt;&lt;wsp:rsid wsp:val=&quot;00D93AF9&quot;/&gt;&lt;wsp:rsid wsp:val=&quot;00D93D16&quot;/&gt;&lt;wsp:rsid wsp:val=&quot;00D93E8B&quot;/&gt;&lt;wsp:rsid wsp:val=&quot;00D9472A&quot;/&gt;&lt;wsp:rsid wsp:val=&quot;00D94A38&quot;/&gt;&lt;wsp:rsid wsp:val=&quot;00D94A50&quot;/&gt;&lt;wsp:rsid wsp:val=&quot;00D94E59&quot;/&gt;&lt;wsp:rsid wsp:val=&quot;00D94EAD&quot;/&gt;&lt;wsp:rsid wsp:val=&quot;00D95023&quot;/&gt;&lt;wsp:rsid wsp:val=&quot;00D95311&quot;/&gt;&lt;wsp:rsid wsp:val=&quot;00D958FF&quot;/&gt;&lt;wsp:rsid wsp:val=&quot;00D95CEB&quot;/&gt;&lt;wsp:rsid wsp:val=&quot;00D95FDC&quot;/&gt;&lt;wsp:rsid wsp:val=&quot;00D967CC&quot;/&gt;&lt;wsp:rsid wsp:val=&quot;00D970C8&quot;/&gt;&lt;wsp:rsid wsp:val=&quot;00D97479&quot;/&gt;&lt;wsp:rsid wsp:val=&quot;00D97EE7&quot;/&gt;&lt;wsp:rsid wsp:val=&quot;00DA024A&quot;/&gt;&lt;wsp:rsid wsp:val=&quot;00DA11A6&quot;/&gt;&lt;wsp:rsid wsp:val=&quot;00DA1342&quot;/&gt;&lt;wsp:rsid wsp:val=&quot;00DA1410&quot;/&gt;&lt;wsp:rsid wsp:val=&quot;00DA1AFA&quot;/&gt;&lt;wsp:rsid wsp:val=&quot;00DA2058&quot;/&gt;&lt;wsp:rsid wsp:val=&quot;00DA2621&quot;/&gt;&lt;wsp:rsid wsp:val=&quot;00DA2B77&quot;/&gt;&lt;wsp:rsid wsp:val=&quot;00DA3124&quot;/&gt;&lt;wsp:rsid wsp:val=&quot;00DA3153&quot;/&gt;&lt;wsp:rsid wsp:val=&quot;00DA31B0&quot;/&gt;&lt;wsp:rsid wsp:val=&quot;00DA3D1D&quot;/&gt;&lt;wsp:rsid wsp:val=&quot;00DA4202&quot;/&gt;&lt;wsp:rsid wsp:val=&quot;00DA45C7&quot;/&gt;&lt;wsp:rsid wsp:val=&quot;00DA465E&quot;/&gt;&lt;wsp:rsid wsp:val=&quot;00DA5C89&quot;/&gt;&lt;wsp:rsid wsp:val=&quot;00DA7868&quot;/&gt;&lt;wsp:rsid wsp:val=&quot;00DA7B2F&quot;/&gt;&lt;wsp:rsid wsp:val=&quot;00DA7BDC&quot;/&gt;&lt;wsp:rsid wsp:val=&quot;00DA7D26&quot;/&gt;&lt;wsp:rsid wsp:val=&quot;00DB0049&quot;/&gt;&lt;wsp:rsid wsp:val=&quot;00DB05C6&quot;/&gt;&lt;wsp:rsid wsp:val=&quot;00DB2297&quot;/&gt;&lt;wsp:rsid wsp:val=&quot;00DB23EC&quot;/&gt;&lt;wsp:rsid wsp:val=&quot;00DB2635&quot;/&gt;&lt;wsp:rsid wsp:val=&quot;00DB290B&quot;/&gt;&lt;wsp:rsid wsp:val=&quot;00DB3087&quot;/&gt;&lt;wsp:rsid wsp:val=&quot;00DB3353&quot;/&gt;&lt;wsp:rsid wsp:val=&quot;00DB33E2&quot;/&gt;&lt;wsp:rsid wsp:val=&quot;00DB501F&quot;/&gt;&lt;wsp:rsid wsp:val=&quot;00DB5679&quot;/&gt;&lt;wsp:rsid wsp:val=&quot;00DB63AC&quot;/&gt;&lt;wsp:rsid wsp:val=&quot;00DB6AD8&quot;/&gt;&lt;wsp:rsid wsp:val=&quot;00DB6CBE&quot;/&gt;&lt;wsp:rsid wsp:val=&quot;00DB71FA&quot;/&gt;&lt;wsp:rsid wsp:val=&quot;00DB745C&quot;/&gt;&lt;wsp:rsid wsp:val=&quot;00DB78F0&quot;/&gt;&lt;wsp:rsid wsp:val=&quot;00DC0385&quot;/&gt;&lt;wsp:rsid wsp:val=&quot;00DC047F&quot;/&gt;&lt;wsp:rsid wsp:val=&quot;00DC0942&quot;/&gt;&lt;wsp:rsid wsp:val=&quot;00DC0BAB&quot;/&gt;&lt;wsp:rsid wsp:val=&quot;00DC10CA&quot;/&gt;&lt;wsp:rsid wsp:val=&quot;00DC1F34&quot;/&gt;&lt;wsp:rsid wsp:val=&quot;00DC2479&quot;/&gt;&lt;wsp:rsid wsp:val=&quot;00DC3E57&quot;/&gt;&lt;wsp:rsid wsp:val=&quot;00DC3F84&quot;/&gt;&lt;wsp:rsid wsp:val=&quot;00DC5412&quot;/&gt;&lt;wsp:rsid wsp:val=&quot;00DC5B07&quot;/&gt;&lt;wsp:rsid wsp:val=&quot;00DC62EE&quot;/&gt;&lt;wsp:rsid wsp:val=&quot;00DC6352&quot;/&gt;&lt;wsp:rsid wsp:val=&quot;00DC66FC&quot;/&gt;&lt;wsp:rsid wsp:val=&quot;00DC6ECB&quot;/&gt;&lt;wsp:rsid wsp:val=&quot;00DD05E8&quot;/&gt;&lt;wsp:rsid wsp:val=&quot;00DD0FE3&quot;/&gt;&lt;wsp:rsid wsp:val=&quot;00DD1478&quot;/&gt;&lt;wsp:rsid wsp:val=&quot;00DD1895&quot;/&gt;&lt;wsp:rsid wsp:val=&quot;00DD196C&quot;/&gt;&lt;wsp:rsid wsp:val=&quot;00DD2380&quot;/&gt;&lt;wsp:rsid wsp:val=&quot;00DD2654&quot;/&gt;&lt;wsp:rsid wsp:val=&quot;00DD2A70&quot;/&gt;&lt;wsp:rsid wsp:val=&quot;00DD2D92&quot;/&gt;&lt;wsp:rsid wsp:val=&quot;00DD2F64&quot;/&gt;&lt;wsp:rsid wsp:val=&quot;00DD36D9&quot;/&gt;&lt;wsp:rsid wsp:val=&quot;00DD3BF9&quot;/&gt;&lt;wsp:rsid wsp:val=&quot;00DD405E&quot;/&gt;&lt;wsp:rsid wsp:val=&quot;00DD4458&quot;/&gt;&lt;wsp:rsid wsp:val=&quot;00DD6297&quot;/&gt;&lt;wsp:rsid wsp:val=&quot;00DD695A&quot;/&gt;&lt;wsp:rsid wsp:val=&quot;00DD6F5D&quot;/&gt;&lt;wsp:rsid wsp:val=&quot;00DD6FF9&quot;/&gt;&lt;wsp:rsid wsp:val=&quot;00DD7C1D&quot;/&gt;&lt;wsp:rsid wsp:val=&quot;00DD7DF9&quot;/&gt;&lt;wsp:rsid wsp:val=&quot;00DD7E85&quot;/&gt;&lt;wsp:rsid wsp:val=&quot;00DD7EF1&quot;/&gt;&lt;wsp:rsid wsp:val=&quot;00DE0470&quot;/&gt;&lt;wsp:rsid wsp:val=&quot;00DE1E79&quot;/&gt;&lt;wsp:rsid wsp:val=&quot;00DE30A0&quot;/&gt;&lt;wsp:rsid wsp:val=&quot;00DE3A37&quot;/&gt;&lt;wsp:rsid wsp:val=&quot;00DE3FA9&quot;/&gt;&lt;wsp:rsid wsp:val=&quot;00DE4452&quot;/&gt;&lt;wsp:rsid wsp:val=&quot;00DE4764&quot;/&gt;&lt;wsp:rsid wsp:val=&quot;00DE47B9&quot;/&gt;&lt;wsp:rsid wsp:val=&quot;00DE4E4E&quot;/&gt;&lt;wsp:rsid wsp:val=&quot;00DE535B&quot;/&gt;&lt;wsp:rsid wsp:val=&quot;00DE55AA&quot;/&gt;&lt;wsp:rsid wsp:val=&quot;00DE56C6&quot;/&gt;&lt;wsp:rsid wsp:val=&quot;00DE6470&quot;/&gt;&lt;wsp:rsid wsp:val=&quot;00DE6587&quot;/&gt;&lt;wsp:rsid wsp:val=&quot;00DE65A4&quot;/&gt;&lt;wsp:rsid wsp:val=&quot;00DE737D&quot;/&gt;&lt;wsp:rsid wsp:val=&quot;00DE78EE&quot;/&gt;&lt;wsp:rsid wsp:val=&quot;00DE7EEB&quot;/&gt;&lt;wsp:rsid wsp:val=&quot;00DF0652&quot;/&gt;&lt;wsp:rsid wsp:val=&quot;00DF08FE&quot;/&gt;&lt;wsp:rsid wsp:val=&quot;00DF12F2&quot;/&gt;&lt;wsp:rsid wsp:val=&quot;00DF17F0&quot;/&gt;&lt;wsp:rsid wsp:val=&quot;00DF3AAF&quot;/&gt;&lt;wsp:rsid wsp:val=&quot;00DF3D6F&quot;/&gt;&lt;wsp:rsid wsp:val=&quot;00DF480B&quot;/&gt;&lt;wsp:rsid wsp:val=&quot;00DF4C8D&quot;/&gt;&lt;wsp:rsid wsp:val=&quot;00DF539F&quot;/&gt;&lt;wsp:rsid wsp:val=&quot;00DF572A&quot;/&gt;&lt;wsp:rsid wsp:val=&quot;00DF5BB1&quot;/&gt;&lt;wsp:rsid wsp:val=&quot;00DF6D28&quot;/&gt;&lt;wsp:rsid wsp:val=&quot;00DF7024&quot;/&gt;&lt;wsp:rsid wsp:val=&quot;00DF72AF&quot;/&gt;&lt;wsp:rsid wsp:val=&quot;00DF741C&quot;/&gt;&lt;wsp:rsid wsp:val=&quot;00DF77EA&quot;/&gt;&lt;wsp:rsid wsp:val=&quot;00DF7D14&quot;/&gt;&lt;wsp:rsid wsp:val=&quot;00E00203&quot;/&gt;&lt;wsp:rsid wsp:val=&quot;00E00482&quot;/&gt;&lt;wsp:rsid wsp:val=&quot;00E005D9&quot;/&gt;&lt;wsp:rsid wsp:val=&quot;00E00A31&quot;/&gt;&lt;wsp:rsid wsp:val=&quot;00E019AB&quot;/&gt;&lt;wsp:rsid wsp:val=&quot;00E01D36&quot;/&gt;&lt;wsp:rsid wsp:val=&quot;00E01E86&quot;/&gt;&lt;wsp:rsid wsp:val=&quot;00E0210C&quot;/&gt;&lt;wsp:rsid wsp:val=&quot;00E02D70&quot;/&gt;&lt;wsp:rsid wsp:val=&quot;00E033C9&quot;/&gt;&lt;wsp:rsid wsp:val=&quot;00E03830&quot;/&gt;&lt;wsp:rsid wsp:val=&quot;00E03B03&quot;/&gt;&lt;wsp:rsid wsp:val=&quot;00E03B24&quot;/&gt;&lt;wsp:rsid wsp:val=&quot;00E03C11&quot;/&gt;&lt;wsp:rsid wsp:val=&quot;00E03FC3&quot;/&gt;&lt;wsp:rsid wsp:val=&quot;00E04267&quot;/&gt;&lt;wsp:rsid wsp:val=&quot;00E04419&quot;/&gt;&lt;wsp:rsid wsp:val=&quot;00E04CF1&quot;/&gt;&lt;wsp:rsid wsp:val=&quot;00E05B7D&quot;/&gt;&lt;wsp:rsid wsp:val=&quot;00E05CB0&quot;/&gt;&lt;wsp:rsid wsp:val=&quot;00E05D98&quot;/&gt;&lt;wsp:rsid wsp:val=&quot;00E0665C&quot;/&gt;&lt;wsp:rsid wsp:val=&quot;00E066C0&quot;/&gt;&lt;wsp:rsid wsp:val=&quot;00E06EF6&quot;/&gt;&lt;wsp:rsid wsp:val=&quot;00E0702A&quot;/&gt;&lt;wsp:rsid wsp:val=&quot;00E0711A&quot;/&gt;&lt;wsp:rsid wsp:val=&quot;00E0746B&quot;/&gt;&lt;wsp:rsid wsp:val=&quot;00E0791C&quot;/&gt;&lt;wsp:rsid wsp:val=&quot;00E1012A&quot;/&gt;&lt;wsp:rsid wsp:val=&quot;00E10352&quot;/&gt;&lt;wsp:rsid wsp:val=&quot;00E104AD&quot;/&gt;&lt;wsp:rsid wsp:val=&quot;00E11E88&quot;/&gt;&lt;wsp:rsid wsp:val=&quot;00E12011&quot;/&gt;&lt;wsp:rsid wsp:val=&quot;00E12BE3&quot;/&gt;&lt;wsp:rsid wsp:val=&quot;00E12D71&quot;/&gt;&lt;wsp:rsid wsp:val=&quot;00E12E7B&quot;/&gt;&lt;wsp:rsid wsp:val=&quot;00E13128&quot;/&gt;&lt;wsp:rsid wsp:val=&quot;00E13419&quot;/&gt;&lt;wsp:rsid wsp:val=&quot;00E13AED&quot;/&gt;&lt;wsp:rsid wsp:val=&quot;00E13B5B&quot;/&gt;&lt;wsp:rsid wsp:val=&quot;00E13FAA&quot;/&gt;&lt;wsp:rsid wsp:val=&quot;00E14F53&quot;/&gt;&lt;wsp:rsid wsp:val=&quot;00E15CB0&quot;/&gt;&lt;wsp:rsid wsp:val=&quot;00E15DE3&quot;/&gt;&lt;wsp:rsid wsp:val=&quot;00E15E89&quot;/&gt;&lt;wsp:rsid wsp:val=&quot;00E160F2&quot;/&gt;&lt;wsp:rsid wsp:val=&quot;00E161EC&quot;/&gt;&lt;wsp:rsid wsp:val=&quot;00E17349&quot;/&gt;&lt;wsp:rsid wsp:val=&quot;00E17FE2&quot;/&gt;&lt;wsp:rsid wsp:val=&quot;00E2094D&quot;/&gt;&lt;wsp:rsid wsp:val=&quot;00E20A2D&quot;/&gt;&lt;wsp:rsid wsp:val=&quot;00E20B4F&quot;/&gt;&lt;wsp:rsid wsp:val=&quot;00E2170A&quot;/&gt;&lt;wsp:rsid wsp:val=&quot;00E21C78&quot;/&gt;&lt;wsp:rsid wsp:val=&quot;00E21CE7&quot;/&gt;&lt;wsp:rsid wsp:val=&quot;00E2291D&quot;/&gt;&lt;wsp:rsid wsp:val=&quot;00E23072&quot;/&gt;&lt;wsp:rsid wsp:val=&quot;00E23614&quot;/&gt;&lt;wsp:rsid wsp:val=&quot;00E23CA0&quot;/&gt;&lt;wsp:rsid wsp:val=&quot;00E2473F&quot;/&gt;&lt;wsp:rsid wsp:val=&quot;00E24D01&quot;/&gt;&lt;wsp:rsid wsp:val=&quot;00E2540B&quot;/&gt;&lt;wsp:rsid wsp:val=&quot;00E26407&quot;/&gt;&lt;wsp:rsid wsp:val=&quot;00E267F4&quot;/&gt;&lt;wsp:rsid wsp:val=&quot;00E2689B&quot;/&gt;&lt;wsp:rsid wsp:val=&quot;00E26C7C&quot;/&gt;&lt;wsp:rsid wsp:val=&quot;00E274D9&quot;/&gt;&lt;wsp:rsid wsp:val=&quot;00E278BD&quot;/&gt;&lt;wsp:rsid wsp:val=&quot;00E27ED6&quot;/&gt;&lt;wsp:rsid wsp:val=&quot;00E30169&quot;/&gt;&lt;wsp:rsid wsp:val=&quot;00E3089D&quot;/&gt;&lt;wsp:rsid wsp:val=&quot;00E30993&quot;/&gt;&lt;wsp:rsid wsp:val=&quot;00E3109C&quot;/&gt;&lt;wsp:rsid wsp:val=&quot;00E31519&quot;/&gt;&lt;wsp:rsid wsp:val=&quot;00E318EB&quot;/&gt;&lt;wsp:rsid wsp:val=&quot;00E3207E&quot;/&gt;&lt;wsp:rsid wsp:val=&quot;00E32C45&quot;/&gt;&lt;wsp:rsid wsp:val=&quot;00E32CA5&quot;/&gt;&lt;wsp:rsid wsp:val=&quot;00E32CE9&quot;/&gt;&lt;wsp:rsid wsp:val=&quot;00E3347F&quot;/&gt;&lt;wsp:rsid wsp:val=&quot;00E33BC4&quot;/&gt;&lt;wsp:rsid wsp:val=&quot;00E33C0F&quot;/&gt;&lt;wsp:rsid wsp:val=&quot;00E3517A&quot;/&gt;&lt;wsp:rsid wsp:val=&quot;00E35FD0&quot;/&gt;&lt;wsp:rsid wsp:val=&quot;00E3683D&quot;/&gt;&lt;wsp:rsid wsp:val=&quot;00E36A70&quot;/&gt;&lt;wsp:rsid wsp:val=&quot;00E3764E&quot;/&gt;&lt;wsp:rsid wsp:val=&quot;00E37EBE&quot;/&gt;&lt;wsp:rsid wsp:val=&quot;00E37FD2&quot;/&gt;&lt;wsp:rsid wsp:val=&quot;00E400FA&quot;/&gt;&lt;wsp:rsid wsp:val=&quot;00E401BE&quot;/&gt;&lt;wsp:rsid wsp:val=&quot;00E40806&quot;/&gt;&lt;wsp:rsid wsp:val=&quot;00E40A6B&quot;/&gt;&lt;wsp:rsid wsp:val=&quot;00E411DB&quot;/&gt;&lt;wsp:rsid wsp:val=&quot;00E41337&quot;/&gt;&lt;wsp:rsid wsp:val=&quot;00E4151E&quot;/&gt;&lt;wsp:rsid wsp:val=&quot;00E41812&quot;/&gt;&lt;wsp:rsid wsp:val=&quot;00E42439&quot;/&gt;&lt;wsp:rsid wsp:val=&quot;00E425CD&quot;/&gt;&lt;wsp:rsid wsp:val=&quot;00E42FAE&quot;/&gt;&lt;wsp:rsid wsp:val=&quot;00E438E3&quot;/&gt;&lt;wsp:rsid wsp:val=&quot;00E43DDF&quot;/&gt;&lt;wsp:rsid wsp:val=&quot;00E43F2E&quot;/&gt;&lt;wsp:rsid wsp:val=&quot;00E44CDB&quot;/&gt;&lt;wsp:rsid wsp:val=&quot;00E4546C&quot;/&gt;&lt;wsp:rsid wsp:val=&quot;00E45C45&quot;/&gt;&lt;wsp:rsid wsp:val=&quot;00E460DE&quot;/&gt;&lt;wsp:rsid wsp:val=&quot;00E46961&quot;/&gt;&lt;wsp:rsid wsp:val=&quot;00E470C7&quot;/&gt;&lt;wsp:rsid wsp:val=&quot;00E4752F&quot;/&gt;&lt;wsp:rsid wsp:val=&quot;00E504D3&quot;/&gt;&lt;wsp:rsid wsp:val=&quot;00E505F9&quot;/&gt;&lt;wsp:rsid wsp:val=&quot;00E513A2&quot;/&gt;&lt;wsp:rsid wsp:val=&quot;00E5145D&quot;/&gt;&lt;wsp:rsid wsp:val=&quot;00E51675&quot;/&gt;&lt;wsp:rsid wsp:val=&quot;00E51733&quot;/&gt;&lt;wsp:rsid wsp:val=&quot;00E51DDA&quot;/&gt;&lt;wsp:rsid wsp:val=&quot;00E51EF0&quot;/&gt;&lt;wsp:rsid wsp:val=&quot;00E522FE&quot;/&gt;&lt;wsp:rsid wsp:val=&quot;00E52D0E&quot;/&gt;&lt;wsp:rsid wsp:val=&quot;00E53527&quot;/&gt;&lt;wsp:rsid wsp:val=&quot;00E5371A&quot;/&gt;&lt;wsp:rsid wsp:val=&quot;00E53F54&quot;/&gt;&lt;wsp:rsid wsp:val=&quot;00E542FF&quot;/&gt;&lt;wsp:rsid wsp:val=&quot;00E546EC&quot;/&gt;&lt;wsp:rsid wsp:val=&quot;00E54EFF&quot;/&gt;&lt;wsp:rsid wsp:val=&quot;00E55139&quot;/&gt;&lt;wsp:rsid wsp:val=&quot;00E5529D&quot;/&gt;&lt;wsp:rsid wsp:val=&quot;00E556A8&quot;/&gt;&lt;wsp:rsid wsp:val=&quot;00E558C6&quot;/&gt;&lt;wsp:rsid wsp:val=&quot;00E55CD4&quot;/&gt;&lt;wsp:rsid wsp:val=&quot;00E5612E&quot;/&gt;&lt;wsp:rsid wsp:val=&quot;00E568FD&quot;/&gt;&lt;wsp:rsid wsp:val=&quot;00E56D22&quot;/&gt;&lt;wsp:rsid wsp:val=&quot;00E57277&quot;/&gt;&lt;wsp:rsid wsp:val=&quot;00E57B37&quot;/&gt;&lt;wsp:rsid wsp:val=&quot;00E603FF&quot;/&gt;&lt;wsp:rsid wsp:val=&quot;00E60970&quot;/&gt;&lt;wsp:rsid wsp:val=&quot;00E60F85&quot;/&gt;&lt;wsp:rsid wsp:val=&quot;00E61299&quot;/&gt;&lt;wsp:rsid wsp:val=&quot;00E61695&quot;/&gt;&lt;wsp:rsid wsp:val=&quot;00E61948&quot;/&gt;&lt;wsp:rsid wsp:val=&quot;00E62186&quot;/&gt;&lt;wsp:rsid wsp:val=&quot;00E624E3&quot;/&gt;&lt;wsp:rsid wsp:val=&quot;00E626E5&quot;/&gt;&lt;wsp:rsid wsp:val=&quot;00E64330&quot;/&gt;&lt;wsp:rsid wsp:val=&quot;00E644F5&quot;/&gt;&lt;wsp:rsid wsp:val=&quot;00E64BE5&quot;/&gt;&lt;wsp:rsid wsp:val=&quot;00E64DCF&quot;/&gt;&lt;wsp:rsid wsp:val=&quot;00E64E17&quot;/&gt;&lt;wsp:rsid wsp:val=&quot;00E65077&quot;/&gt;&lt;wsp:rsid wsp:val=&quot;00E655EB&quot;/&gt;&lt;wsp:rsid wsp:val=&quot;00E65A6E&quot;/&gt;&lt;wsp:rsid wsp:val=&quot;00E66EE0&quot;/&gt;&lt;wsp:rsid wsp:val=&quot;00E67C20&quot;/&gt;&lt;wsp:rsid wsp:val=&quot;00E7004E&quot;/&gt;&lt;wsp:rsid wsp:val=&quot;00E70309&quot;/&gt;&lt;wsp:rsid wsp:val=&quot;00E7097C&quot;/&gt;&lt;wsp:rsid wsp:val=&quot;00E71036&quot;/&gt;&lt;wsp:rsid wsp:val=&quot;00E71621&quot;/&gt;&lt;wsp:rsid wsp:val=&quot;00E71874&quot;/&gt;&lt;wsp:rsid wsp:val=&quot;00E7221C&quot;/&gt;&lt;wsp:rsid wsp:val=&quot;00E726A8&quot;/&gt;&lt;wsp:rsid wsp:val=&quot;00E728A1&quot;/&gt;&lt;wsp:rsid wsp:val=&quot;00E72CAF&quot;/&gt;&lt;wsp:rsid wsp:val=&quot;00E7309B&quot;/&gt;&lt;wsp:rsid wsp:val=&quot;00E732C4&quot;/&gt;&lt;wsp:rsid wsp:val=&quot;00E739BD&quot;/&gt;&lt;wsp:rsid wsp:val=&quot;00E749BB&quot;/&gt;&lt;wsp:rsid wsp:val=&quot;00E74E63&quot;/&gt;&lt;wsp:rsid wsp:val=&quot;00E7510D&quot;/&gt;&lt;wsp:rsid wsp:val=&quot;00E752A2&quot;/&gt;&lt;wsp:rsid wsp:val=&quot;00E76C27&quot;/&gt;&lt;wsp:rsid wsp:val=&quot;00E77139&quot;/&gt;&lt;wsp:rsid wsp:val=&quot;00E773FA&quot;/&gt;&lt;wsp:rsid wsp:val=&quot;00E774CB&quot;/&gt;&lt;wsp:rsid wsp:val=&quot;00E77818&quot;/&gt;&lt;wsp:rsid wsp:val=&quot;00E80B50&quot;/&gt;&lt;wsp:rsid wsp:val=&quot;00E80F63&quot;/&gt;&lt;wsp:rsid wsp:val=&quot;00E81595&quot;/&gt;&lt;wsp:rsid wsp:val=&quot;00E815C1&quot;/&gt;&lt;wsp:rsid wsp:val=&quot;00E82128&quot;/&gt;&lt;wsp:rsid wsp:val=&quot;00E82828&quot;/&gt;&lt;wsp:rsid wsp:val=&quot;00E83898&quot;/&gt;&lt;wsp:rsid wsp:val=&quot;00E83F52&quot;/&gt;&lt;wsp:rsid wsp:val=&quot;00E846CC&quot;/&gt;&lt;wsp:rsid wsp:val=&quot;00E84971&quot;/&gt;&lt;wsp:rsid wsp:val=&quot;00E84D47&quot;/&gt;&lt;wsp:rsid wsp:val=&quot;00E8509E&quot;/&gt;&lt;wsp:rsid wsp:val=&quot;00E85C08&quot;/&gt;&lt;wsp:rsid wsp:val=&quot;00E86ACC&quot;/&gt;&lt;wsp:rsid wsp:val=&quot;00E8718F&quot;/&gt;&lt;wsp:rsid wsp:val=&quot;00E873DE&quot;/&gt;&lt;wsp:rsid wsp:val=&quot;00E9029C&quot;/&gt;&lt;wsp:rsid wsp:val=&quot;00E9036F&quot;/&gt;&lt;wsp:rsid wsp:val=&quot;00E90792&quot;/&gt;&lt;wsp:rsid wsp:val=&quot;00E907E3&quot;/&gt;&lt;wsp:rsid wsp:val=&quot;00E90AA1&quot;/&gt;&lt;wsp:rsid wsp:val=&quot;00E90EC8&quot;/&gt;&lt;wsp:rsid wsp:val=&quot;00E91B83&quot;/&gt;&lt;wsp:rsid wsp:val=&quot;00E924CE&quot;/&gt;&lt;wsp:rsid wsp:val=&quot;00E926A0&quot;/&gt;&lt;wsp:rsid wsp:val=&quot;00E92AA5&quot;/&gt;&lt;wsp:rsid wsp:val=&quot;00E93619&quot;/&gt;&lt;wsp:rsid wsp:val=&quot;00E936AE&quot;/&gt;&lt;wsp:rsid wsp:val=&quot;00E9373C&quot;/&gt;&lt;wsp:rsid wsp:val=&quot;00E94FEE&quot;/&gt;&lt;wsp:rsid wsp:val=&quot;00E95EF5&quot;/&gt;&lt;wsp:rsid wsp:val=&quot;00E9607F&quot;/&gt;&lt;wsp:rsid wsp:val=&quot;00E962ED&quot;/&gt;&lt;wsp:rsid wsp:val=&quot;00E963B2&quot;/&gt;&lt;wsp:rsid wsp:val=&quot;00E96BEE&quot;/&gt;&lt;wsp:rsid wsp:val=&quot;00EA0A74&quot;/&gt;&lt;wsp:rsid wsp:val=&quot;00EA10AB&quot;/&gt;&lt;wsp:rsid wsp:val=&quot;00EA14E7&quot;/&gt;&lt;wsp:rsid wsp:val=&quot;00EA2545&quot;/&gt;&lt;wsp:rsid wsp:val=&quot;00EA2956&quot;/&gt;&lt;wsp:rsid wsp:val=&quot;00EA3617&quot;/&gt;&lt;wsp:rsid wsp:val=&quot;00EA3D40&quot;/&gt;&lt;wsp:rsid wsp:val=&quot;00EA474C&quot;/&gt;&lt;wsp:rsid wsp:val=&quot;00EA4907&quot;/&gt;&lt;wsp:rsid wsp:val=&quot;00EA55E7&quot;/&gt;&lt;wsp:rsid wsp:val=&quot;00EA59AF&quot;/&gt;&lt;wsp:rsid wsp:val=&quot;00EA5E35&quot;/&gt;&lt;wsp:rsid wsp:val=&quot;00EA60FE&quot;/&gt;&lt;wsp:rsid wsp:val=&quot;00EA63EB&quot;/&gt;&lt;wsp:rsid wsp:val=&quot;00EA683B&quot;/&gt;&lt;wsp:rsid wsp:val=&quot;00EA6F30&quot;/&gt;&lt;wsp:rsid wsp:val=&quot;00EA774F&quot;/&gt;&lt;wsp:rsid wsp:val=&quot;00EA7A2E&quot;/&gt;&lt;wsp:rsid wsp:val=&quot;00EB0489&quot;/&gt;&lt;wsp:rsid wsp:val=&quot;00EB07DE&quot;/&gt;&lt;wsp:rsid wsp:val=&quot;00EB11E3&quot;/&gt;&lt;wsp:rsid wsp:val=&quot;00EB128E&quot;/&gt;&lt;wsp:rsid wsp:val=&quot;00EB12E1&quot;/&gt;&lt;wsp:rsid wsp:val=&quot;00EB1375&quot;/&gt;&lt;wsp:rsid wsp:val=&quot;00EB1CD8&quot;/&gt;&lt;wsp:rsid wsp:val=&quot;00EB1EC9&quot;/&gt;&lt;wsp:rsid wsp:val=&quot;00EB280F&quot;/&gt;&lt;wsp:rsid wsp:val=&quot;00EB28DA&quot;/&gt;&lt;wsp:rsid wsp:val=&quot;00EB2A09&quot;/&gt;&lt;wsp:rsid wsp:val=&quot;00EB2EE0&quot;/&gt;&lt;wsp:rsid wsp:val=&quot;00EB2F67&quot;/&gt;&lt;wsp:rsid wsp:val=&quot;00EB3013&quot;/&gt;&lt;wsp:rsid wsp:val=&quot;00EB3279&quot;/&gt;&lt;wsp:rsid wsp:val=&quot;00EB3741&quot;/&gt;&lt;wsp:rsid wsp:val=&quot;00EB39EE&quot;/&gt;&lt;wsp:rsid wsp:val=&quot;00EB3CED&quot;/&gt;&lt;wsp:rsid wsp:val=&quot;00EB409E&quot;/&gt;&lt;wsp:rsid wsp:val=&quot;00EB4148&quot;/&gt;&lt;wsp:rsid wsp:val=&quot;00EB4180&quot;/&gt;&lt;wsp:rsid wsp:val=&quot;00EB45BD&quot;/&gt;&lt;wsp:rsid wsp:val=&quot;00EB4DE2&quot;/&gt;&lt;wsp:rsid wsp:val=&quot;00EB4FA8&quot;/&gt;&lt;wsp:rsid wsp:val=&quot;00EB5019&quot;/&gt;&lt;wsp:rsid wsp:val=&quot;00EB59E3&quot;/&gt;&lt;wsp:rsid wsp:val=&quot;00EB5D95&quot;/&gt;&lt;wsp:rsid wsp:val=&quot;00EB6001&quot;/&gt;&lt;wsp:rsid wsp:val=&quot;00EB6495&quot;/&gt;&lt;wsp:rsid wsp:val=&quot;00EB7556&quot;/&gt;&lt;wsp:rsid wsp:val=&quot;00EB7B21&quot;/&gt;&lt;wsp:rsid wsp:val=&quot;00EC02D2&quot;/&gt;&lt;wsp:rsid wsp:val=&quot;00EC0A53&quot;/&gt;&lt;wsp:rsid wsp:val=&quot;00EC1553&quot;/&gt;&lt;wsp:rsid wsp:val=&quot;00EC1EE3&quot;/&gt;&lt;wsp:rsid wsp:val=&quot;00EC2812&quot;/&gt;&lt;wsp:rsid wsp:val=&quot;00EC2A51&quot;/&gt;&lt;wsp:rsid wsp:val=&quot;00EC2CD1&quot;/&gt;&lt;wsp:rsid wsp:val=&quot;00EC3A4B&quot;/&gt;&lt;wsp:rsid wsp:val=&quot;00EC4812&quot;/&gt;&lt;wsp:rsid wsp:val=&quot;00EC4ACB&quot;/&gt;&lt;wsp:rsid wsp:val=&quot;00EC4EC0&quot;/&gt;&lt;wsp:rsid wsp:val=&quot;00EC50A9&quot;/&gt;&lt;wsp:rsid wsp:val=&quot;00EC5F51&quot;/&gt;&lt;wsp:rsid wsp:val=&quot;00EC6923&quot;/&gt;&lt;wsp:rsid wsp:val=&quot;00EC7439&quot;/&gt;&lt;wsp:rsid wsp:val=&quot;00ED011D&quot;/&gt;&lt;wsp:rsid wsp:val=&quot;00ED0291&quot;/&gt;&lt;wsp:rsid wsp:val=&quot;00ED0C54&quot;/&gt;&lt;wsp:rsid wsp:val=&quot;00ED0D16&quot;/&gt;&lt;wsp:rsid wsp:val=&quot;00ED0E2A&quot;/&gt;&lt;wsp:rsid wsp:val=&quot;00ED1240&quot;/&gt;&lt;wsp:rsid wsp:val=&quot;00ED1533&quot;/&gt;&lt;wsp:rsid wsp:val=&quot;00ED1BA9&quot;/&gt;&lt;wsp:rsid wsp:val=&quot;00ED2692&quot;/&gt;&lt;wsp:rsid wsp:val=&quot;00ED2CA7&quot;/&gt;&lt;wsp:rsid wsp:val=&quot;00ED3EED&quot;/&gt;&lt;wsp:rsid wsp:val=&quot;00ED3F21&quot;/&gt;&lt;wsp:rsid wsp:val=&quot;00ED4634&quot;/&gt;&lt;wsp:rsid wsp:val=&quot;00ED49EA&quot;/&gt;&lt;wsp:rsid wsp:val=&quot;00ED5B16&quot;/&gt;&lt;wsp:rsid wsp:val=&quot;00ED6746&quot;/&gt;&lt;wsp:rsid wsp:val=&quot;00ED6A3D&quot;/&gt;&lt;wsp:rsid wsp:val=&quot;00ED6DDB&quot;/&gt;&lt;wsp:rsid wsp:val=&quot;00ED7152&quot;/&gt;&lt;wsp:rsid wsp:val=&quot;00ED7434&quot;/&gt;&lt;wsp:rsid wsp:val=&quot;00ED7794&quot;/&gt;&lt;wsp:rsid wsp:val=&quot;00ED79E3&quot;/&gt;&lt;wsp:rsid wsp:val=&quot;00ED7DBC&quot;/&gt;&lt;wsp:rsid wsp:val=&quot;00ED7F02&quot;/&gt;&lt;wsp:rsid wsp:val=&quot;00EE0166&quot;/&gt;&lt;wsp:rsid wsp:val=&quot;00EE04D8&quot;/&gt;&lt;wsp:rsid wsp:val=&quot;00EE158B&quot;/&gt;&lt;wsp:rsid wsp:val=&quot;00EE1917&quot;/&gt;&lt;wsp:rsid wsp:val=&quot;00EE2658&quot;/&gt;&lt;wsp:rsid wsp:val=&quot;00EE295E&quot;/&gt;&lt;wsp:rsid wsp:val=&quot;00EE29BD&quot;/&gt;&lt;wsp:rsid wsp:val=&quot;00EE375C&quot;/&gt;&lt;wsp:rsid wsp:val=&quot;00EE4537&quot;/&gt;&lt;wsp:rsid wsp:val=&quot;00EE4C38&quot;/&gt;&lt;wsp:rsid wsp:val=&quot;00EE53F7&quot;/&gt;&lt;wsp:rsid wsp:val=&quot;00EE549F&quot;/&gt;&lt;wsp:rsid wsp:val=&quot;00EE6919&quot;/&gt;&lt;wsp:rsid wsp:val=&quot;00EE76EE&quot;/&gt;&lt;wsp:rsid wsp:val=&quot;00EE79CC&quot;/&gt;&lt;wsp:rsid wsp:val=&quot;00EF07FD&quot;/&gt;&lt;wsp:rsid wsp:val=&quot;00EF08EB&quot;/&gt;&lt;wsp:rsid wsp:val=&quot;00EF09CD&quot;/&gt;&lt;wsp:rsid wsp:val=&quot;00EF1102&quot;/&gt;&lt;wsp:rsid wsp:val=&quot;00EF1255&quot;/&gt;&lt;wsp:rsid wsp:val=&quot;00EF2FD5&quot;/&gt;&lt;wsp:rsid wsp:val=&quot;00EF302F&quot;/&gt;&lt;wsp:rsid wsp:val=&quot;00EF3B34&quot;/&gt;&lt;wsp:rsid wsp:val=&quot;00EF3BFF&quot;/&gt;&lt;wsp:rsid wsp:val=&quot;00EF3E5F&quot;/&gt;&lt;wsp:rsid wsp:val=&quot;00EF4861&quot;/&gt;&lt;wsp:rsid wsp:val=&quot;00EF48E4&quot;/&gt;&lt;wsp:rsid wsp:val=&quot;00EF49D4&quot;/&gt;&lt;wsp:rsid wsp:val=&quot;00EF4C8B&quot;/&gt;&lt;wsp:rsid wsp:val=&quot;00EF4EA3&quot;/&gt;&lt;wsp:rsid wsp:val=&quot;00EF5B81&quot;/&gt;&lt;wsp:rsid wsp:val=&quot;00EF5B85&quot;/&gt;&lt;wsp:rsid wsp:val=&quot;00EF5FDA&quot;/&gt;&lt;wsp:rsid wsp:val=&quot;00EF6166&quot;/&gt;&lt;wsp:rsid wsp:val=&quot;00EF67A2&quot;/&gt;&lt;wsp:rsid wsp:val=&quot;00EF7680&quot;/&gt;&lt;wsp:rsid wsp:val=&quot;00F0014D&quot;/&gt;&lt;wsp:rsid wsp:val=&quot;00F0041E&quot;/&gt;&lt;wsp:rsid wsp:val=&quot;00F00630&quot;/&gt;&lt;wsp:rsid wsp:val=&quot;00F0089A&quot;/&gt;&lt;wsp:rsid wsp:val=&quot;00F01222&quot;/&gt;&lt;wsp:rsid wsp:val=&quot;00F0182D&quot;/&gt;&lt;wsp:rsid wsp:val=&quot;00F01A36&quot;/&gt;&lt;wsp:rsid wsp:val=&quot;00F01B97&quot;/&gt;&lt;wsp:rsid wsp:val=&quot;00F02011&quot;/&gt;&lt;wsp:rsid wsp:val=&quot;00F020E4&quot;/&gt;&lt;wsp:rsid wsp:val=&quot;00F0263B&quot;/&gt;&lt;wsp:rsid wsp:val=&quot;00F027CD&quot;/&gt;&lt;wsp:rsid wsp:val=&quot;00F028CA&quot;/&gt;&lt;wsp:rsid wsp:val=&quot;00F02CD1&quot;/&gt;&lt;wsp:rsid wsp:val=&quot;00F03915&quot;/&gt;&lt;wsp:rsid wsp:val=&quot;00F03B72&quot;/&gt;&lt;wsp:rsid wsp:val=&quot;00F05086&quot;/&gt;&lt;wsp:rsid wsp:val=&quot;00F05308&quot;/&gt;&lt;wsp:rsid wsp:val=&quot;00F0552E&quot;/&gt;&lt;wsp:rsid wsp:val=&quot;00F058EA&quot;/&gt;&lt;wsp:rsid wsp:val=&quot;00F05B47&quot;/&gt;&lt;wsp:rsid wsp:val=&quot;00F06026&quot;/&gt;&lt;wsp:rsid wsp:val=&quot;00F06765&quot;/&gt;&lt;wsp:rsid wsp:val=&quot;00F06E86&quot;/&gt;&lt;wsp:rsid wsp:val=&quot;00F077C6&quot;/&gt;&lt;wsp:rsid wsp:val=&quot;00F10746&quot;/&gt;&lt;wsp:rsid wsp:val=&quot;00F10F50&quot;/&gt;&lt;wsp:rsid wsp:val=&quot;00F12146&quot;/&gt;&lt;wsp:rsid wsp:val=&quot;00F1229F&quot;/&gt;&lt;wsp:rsid wsp:val=&quot;00F126C0&quot;/&gt;&lt;wsp:rsid wsp:val=&quot;00F1283E&quot;/&gt;&lt;wsp:rsid wsp:val=&quot;00F12CC8&quot;/&gt;&lt;wsp:rsid wsp:val=&quot;00F12CDB&quot;/&gt;&lt;wsp:rsid wsp:val=&quot;00F12E17&quot;/&gt;&lt;wsp:rsid wsp:val=&quot;00F131C5&quot;/&gt;&lt;wsp:rsid wsp:val=&quot;00F13F9A&quot;/&gt;&lt;wsp:rsid wsp:val=&quot;00F14289&quot;/&gt;&lt;wsp:rsid wsp:val=&quot;00F1438B&quot;/&gt;&lt;wsp:rsid wsp:val=&quot;00F143F3&quot;/&gt;&lt;wsp:rsid wsp:val=&quot;00F14CCC&quot;/&gt;&lt;wsp:rsid wsp:val=&quot;00F15030&quot;/&gt;&lt;wsp:rsid wsp:val=&quot;00F151E6&quot;/&gt;&lt;wsp:rsid wsp:val=&quot;00F161C7&quot;/&gt;&lt;wsp:rsid wsp:val=&quot;00F1625B&quot;/&gt;&lt;wsp:rsid wsp:val=&quot;00F163F9&quot;/&gt;&lt;wsp:rsid wsp:val=&quot;00F16EFE&quot;/&gt;&lt;wsp:rsid wsp:val=&quot;00F17AC3&quot;/&gt;&lt;wsp:rsid wsp:val=&quot;00F17E58&quot;/&gt;&lt;wsp:rsid wsp:val=&quot;00F20370&quot;/&gt;&lt;wsp:rsid wsp:val=&quot;00F207B4&quot;/&gt;&lt;wsp:rsid wsp:val=&quot;00F20D3B&quot;/&gt;&lt;wsp:rsid wsp:val=&quot;00F20EBC&quot;/&gt;&lt;wsp:rsid wsp:val=&quot;00F21669&quot;/&gt;&lt;wsp:rsid wsp:val=&quot;00F21958&quot;/&gt;&lt;wsp:rsid wsp:val=&quot;00F227EA&quot;/&gt;&lt;wsp:rsid wsp:val=&quot;00F22B7D&quot;/&gt;&lt;wsp:rsid wsp:val=&quot;00F22BD5&quot;/&gt;&lt;wsp:rsid wsp:val=&quot;00F23175&quot;/&gt;&lt;wsp:rsid wsp:val=&quot;00F233EE&quot;/&gt;&lt;wsp:rsid wsp:val=&quot;00F2421C&quot;/&gt;&lt;wsp:rsid wsp:val=&quot;00F24C88&quot;/&gt;&lt;wsp:rsid wsp:val=&quot;00F251DD&quot;/&gt;&lt;wsp:rsid wsp:val=&quot;00F2552D&quot;/&gt;&lt;wsp:rsid wsp:val=&quot;00F25693&quot;/&gt;&lt;wsp:rsid wsp:val=&quot;00F25F3A&quot;/&gt;&lt;wsp:rsid wsp:val=&quot;00F263A8&quot;/&gt;&lt;wsp:rsid wsp:val=&quot;00F263DE&quot;/&gt;&lt;wsp:rsid wsp:val=&quot;00F264B5&quot;/&gt;&lt;wsp:rsid wsp:val=&quot;00F269A8&quot;/&gt;&lt;wsp:rsid wsp:val=&quot;00F26A20&quot;/&gt;&lt;wsp:rsid wsp:val=&quot;00F26C3D&quot;/&gt;&lt;wsp:rsid wsp:val=&quot;00F279FB&quot;/&gt;&lt;wsp:rsid wsp:val=&quot;00F30256&quot;/&gt;&lt;wsp:rsid wsp:val=&quot;00F3090B&quot;/&gt;&lt;wsp:rsid wsp:val=&quot;00F31202&quot;/&gt;&lt;wsp:rsid wsp:val=&quot;00F3302C&quot;/&gt;&lt;wsp:rsid wsp:val=&quot;00F332D9&quot;/&gt;&lt;wsp:rsid wsp:val=&quot;00F334B2&quot;/&gt;&lt;wsp:rsid wsp:val=&quot;00F34093&quot;/&gt;&lt;wsp:rsid wsp:val=&quot;00F34A1D&quot;/&gt;&lt;wsp:rsid wsp:val=&quot;00F34D30&quot;/&gt;&lt;wsp:rsid wsp:val=&quot;00F350BE&quot;/&gt;&lt;wsp:rsid wsp:val=&quot;00F35520&quot;/&gt;&lt;wsp:rsid wsp:val=&quot;00F36FB2&quot;/&gt;&lt;wsp:rsid wsp:val=&quot;00F37955&quot;/&gt;&lt;wsp:rsid wsp:val=&quot;00F37D45&quot;/&gt;&lt;wsp:rsid wsp:val=&quot;00F40A19&quot;/&gt;&lt;wsp:rsid wsp:val=&quot;00F40E96&quot;/&gt;&lt;wsp:rsid wsp:val=&quot;00F41000&quot;/&gt;&lt;wsp:rsid wsp:val=&quot;00F419E8&quot;/&gt;&lt;wsp:rsid wsp:val=&quot;00F41A82&quot;/&gt;&lt;wsp:rsid wsp:val=&quot;00F41B6C&quot;/&gt;&lt;wsp:rsid wsp:val=&quot;00F41DC4&quot;/&gt;&lt;wsp:rsid wsp:val=&quot;00F420C0&quot;/&gt;&lt;wsp:rsid wsp:val=&quot;00F427DE&quot;/&gt;&lt;wsp:rsid wsp:val=&quot;00F42F06&quot;/&gt;&lt;wsp:rsid wsp:val=&quot;00F4320F&quot;/&gt;&lt;wsp:rsid wsp:val=&quot;00F43387&quot;/&gt;&lt;wsp:rsid wsp:val=&quot;00F43486&quot;/&gt;&lt;wsp:rsid wsp:val=&quot;00F43720&quot;/&gt;&lt;wsp:rsid wsp:val=&quot;00F4376B&quot;/&gt;&lt;wsp:rsid wsp:val=&quot;00F43BC2&quot;/&gt;&lt;wsp:rsid wsp:val=&quot;00F44047&quot;/&gt;&lt;wsp:rsid wsp:val=&quot;00F449BF&quot;/&gt;&lt;wsp:rsid wsp:val=&quot;00F44B64&quot;/&gt;&lt;wsp:rsid wsp:val=&quot;00F44C7C&quot;/&gt;&lt;wsp:rsid wsp:val=&quot;00F44DAD&quot;/&gt;&lt;wsp:rsid wsp:val=&quot;00F450F0&quot;/&gt;&lt;wsp:rsid wsp:val=&quot;00F45827&quot;/&gt;&lt;wsp:rsid wsp:val=&quot;00F45EB5&quot;/&gt;&lt;wsp:rsid wsp:val=&quot;00F46034&quot;/&gt;&lt;wsp:rsid wsp:val=&quot;00F460EE&quot;/&gt;&lt;wsp:rsid wsp:val=&quot;00F464F8&quot;/&gt;&lt;wsp:rsid wsp:val=&quot;00F4658A&quot;/&gt;&lt;wsp:rsid wsp:val=&quot;00F50C0E&quot;/&gt;&lt;wsp:rsid wsp:val=&quot;00F50D6F&quot;/&gt;&lt;wsp:rsid wsp:val=&quot;00F512B3&quot;/&gt;&lt;wsp:rsid wsp:val=&quot;00F512C5&quot;/&gt;&lt;wsp:rsid wsp:val=&quot;00F515FB&quot;/&gt;&lt;wsp:rsid wsp:val=&quot;00F51DF7&quot;/&gt;&lt;wsp:rsid wsp:val=&quot;00F522C2&quot;/&gt;&lt;wsp:rsid wsp:val=&quot;00F52B07&quot;/&gt;&lt;wsp:rsid wsp:val=&quot;00F52EDC&quot;/&gt;&lt;wsp:rsid wsp:val=&quot;00F534F9&quot;/&gt;&lt;wsp:rsid wsp:val=&quot;00F53B03&quot;/&gt;&lt;wsp:rsid wsp:val=&quot;00F53BBB&quot;/&gt;&lt;wsp:rsid wsp:val=&quot;00F53CFB&quot;/&gt;&lt;wsp:rsid wsp:val=&quot;00F546D9&quot;/&gt;&lt;wsp:rsid wsp:val=&quot;00F54A3D&quot;/&gt;&lt;wsp:rsid wsp:val=&quot;00F55CDF&quot;/&gt;&lt;wsp:rsid wsp:val=&quot;00F561F0&quot;/&gt;&lt;wsp:rsid wsp:val=&quot;00F57179&quot;/&gt;&lt;wsp:rsid wsp:val=&quot;00F5717C&quot;/&gt;&lt;wsp:rsid wsp:val=&quot;00F572CD&quot;/&gt;&lt;wsp:rsid wsp:val=&quot;00F574DC&quot;/&gt;&lt;wsp:rsid wsp:val=&quot;00F57639&quot;/&gt;&lt;wsp:rsid wsp:val=&quot;00F60A28&quot;/&gt;&lt;wsp:rsid wsp:val=&quot;00F60D77&quot;/&gt;&lt;wsp:rsid wsp:val=&quot;00F61247&quot;/&gt;&lt;wsp:rsid wsp:val=&quot;00F612AA&quot;/&gt;&lt;wsp:rsid wsp:val=&quot;00F6164B&quot;/&gt;&lt;wsp:rsid wsp:val=&quot;00F61679&quot;/&gt;&lt;wsp:rsid wsp:val=&quot;00F616BC&quot;/&gt;&lt;wsp:rsid wsp:val=&quot;00F619E1&quot;/&gt;&lt;wsp:rsid wsp:val=&quot;00F62AAA&quot;/&gt;&lt;wsp:rsid wsp:val=&quot;00F62C64&quot;/&gt;&lt;wsp:rsid wsp:val=&quot;00F62D8D&quot;/&gt;&lt;wsp:rsid wsp:val=&quot;00F62E29&quot;/&gt;&lt;wsp:rsid wsp:val=&quot;00F634F9&quot;/&gt;&lt;wsp:rsid wsp:val=&quot;00F6354E&quot;/&gt;&lt;wsp:rsid wsp:val=&quot;00F63577&quot;/&gt;&lt;wsp:rsid wsp:val=&quot;00F636D7&quot;/&gt;&lt;wsp:rsid wsp:val=&quot;00F639BA&quot;/&gt;&lt;wsp:rsid wsp:val=&quot;00F6402E&quot;/&gt;&lt;wsp:rsid wsp:val=&quot;00F6525F&quot;/&gt;&lt;wsp:rsid wsp:val=&quot;00F6538F&quot;/&gt;&lt;wsp:rsid wsp:val=&quot;00F656E9&quot;/&gt;&lt;wsp:rsid wsp:val=&quot;00F65AF3&quot;/&gt;&lt;wsp:rsid wsp:val=&quot;00F65B5A&quot;/&gt;&lt;wsp:rsid wsp:val=&quot;00F65C5E&quot;/&gt;&lt;wsp:rsid wsp:val=&quot;00F66C66&quot;/&gt;&lt;wsp:rsid wsp:val=&quot;00F66CA2&quot;/&gt;&lt;wsp:rsid wsp:val=&quot;00F66F18&quot;/&gt;&lt;wsp:rsid wsp:val=&quot;00F67187&quot;/&gt;&lt;wsp:rsid wsp:val=&quot;00F6756E&quot;/&gt;&lt;wsp:rsid wsp:val=&quot;00F70F9D&quot;/&gt;&lt;wsp:rsid wsp:val=&quot;00F718EB&quot;/&gt;&lt;wsp:rsid wsp:val=&quot;00F724D0&quot;/&gt;&lt;wsp:rsid wsp:val=&quot;00F72A08&quot;/&gt;&lt;wsp:rsid wsp:val=&quot;00F72D02&quot;/&gt;&lt;wsp:rsid wsp:val=&quot;00F72D52&quot;/&gt;&lt;wsp:rsid wsp:val=&quot;00F72D83&quot;/&gt;&lt;wsp:rsid wsp:val=&quot;00F73A50&quot;/&gt;&lt;wsp:rsid wsp:val=&quot;00F73F97&quot;/&gt;&lt;wsp:rsid wsp:val=&quot;00F7563B&quot;/&gt;&lt;wsp:rsid wsp:val=&quot;00F7590B&quot;/&gt;&lt;wsp:rsid wsp:val=&quot;00F75B42&quot;/&gt;&lt;wsp:rsid wsp:val=&quot;00F76DDC&quot;/&gt;&lt;wsp:rsid wsp:val=&quot;00F77669&quot;/&gt;&lt;wsp:rsid wsp:val=&quot;00F77792&quot;/&gt;&lt;wsp:rsid wsp:val=&quot;00F778DD&quot;/&gt;&lt;wsp:rsid wsp:val=&quot;00F77D45&quot;/&gt;&lt;wsp:rsid wsp:val=&quot;00F80C33&quot;/&gt;&lt;wsp:rsid wsp:val=&quot;00F81605&quot;/&gt;&lt;wsp:rsid wsp:val=&quot;00F81613&quot;/&gt;&lt;wsp:rsid wsp:val=&quot;00F8179B&quot;/&gt;&lt;wsp:rsid wsp:val=&quot;00F82100&quot;/&gt;&lt;wsp:rsid wsp:val=&quot;00F825FA&quot;/&gt;&lt;wsp:rsid wsp:val=&quot;00F828FA&quot;/&gt;&lt;wsp:rsid wsp:val=&quot;00F83024&quot;/&gt;&lt;wsp:rsid wsp:val=&quot;00F8319A&quot;/&gt;&lt;wsp:rsid wsp:val=&quot;00F8335B&quot;/&gt;&lt;wsp:rsid wsp:val=&quot;00F8336B&quot;/&gt;&lt;wsp:rsid wsp:val=&quot;00F83F78&quot;/&gt;&lt;wsp:rsid wsp:val=&quot;00F84B44&quot;/&gt;&lt;wsp:rsid wsp:val=&quot;00F84F2E&quot;/&gt;&lt;wsp:rsid wsp:val=&quot;00F85AE5&quot;/&gt;&lt;wsp:rsid wsp:val=&quot;00F85CE2&quot;/&gt;&lt;wsp:rsid wsp:val=&quot;00F85F34&quot;/&gt;&lt;wsp:rsid wsp:val=&quot;00F86A2A&quot;/&gt;&lt;wsp:rsid wsp:val=&quot;00F86D51&quot;/&gt;&lt;wsp:rsid wsp:val=&quot;00F8735C&quot;/&gt;&lt;wsp:rsid wsp:val=&quot;00F87736&quot;/&gt;&lt;wsp:rsid wsp:val=&quot;00F87959&quot;/&gt;&lt;wsp:rsid wsp:val=&quot;00F87A30&quot;/&gt;&lt;wsp:rsid wsp:val=&quot;00F87A65&quot;/&gt;&lt;wsp:rsid wsp:val=&quot;00F90614&quot;/&gt;&lt;wsp:rsid wsp:val=&quot;00F906A4&quot;/&gt;&lt;wsp:rsid wsp:val=&quot;00F908A2&quot;/&gt;&lt;wsp:rsid wsp:val=&quot;00F90A53&quot;/&gt;&lt;wsp:rsid wsp:val=&quot;00F91376&quot;/&gt;&lt;wsp:rsid wsp:val=&quot;00F918B5&quot;/&gt;&lt;wsp:rsid wsp:val=&quot;00F9246E&quot;/&gt;&lt;wsp:rsid wsp:val=&quot;00F9277D&quot;/&gt;&lt;wsp:rsid wsp:val=&quot;00F930FA&quot;/&gt;&lt;wsp:rsid wsp:val=&quot;00F93231&quot;/&gt;&lt;wsp:rsid wsp:val=&quot;00F93749&quot;/&gt;&lt;wsp:rsid wsp:val=&quot;00F93B75&quot;/&gt;&lt;wsp:rsid wsp:val=&quot;00F93EEC&quot;/&gt;&lt;wsp:rsid wsp:val=&quot;00F93EFE&quot;/&gt;&lt;wsp:rsid wsp:val=&quot;00F94430&quot;/&gt;&lt;wsp:rsid wsp:val=&quot;00F94FD9&quot;/&gt;&lt;wsp:rsid wsp:val=&quot;00F95495&quot;/&gt;&lt;wsp:rsid wsp:val=&quot;00F958C8&quot;/&gt;&lt;wsp:rsid wsp:val=&quot;00F95D18&quot;/&gt;&lt;wsp:rsid wsp:val=&quot;00F961E6&quot;/&gt;&lt;wsp:rsid wsp:val=&quot;00F96630&quot;/&gt;&lt;wsp:rsid wsp:val=&quot;00F969CB&quot;/&gt;&lt;wsp:rsid wsp:val=&quot;00F97C41&quot;/&gt;&lt;wsp:rsid wsp:val=&quot;00FA091C&quot;/&gt;&lt;wsp:rsid wsp:val=&quot;00FA149C&quot;/&gt;&lt;wsp:rsid wsp:val=&quot;00FA1A9B&quot;/&gt;&lt;wsp:rsid wsp:val=&quot;00FA2E51&quot;/&gt;&lt;wsp:rsid wsp:val=&quot;00FA2EE6&quot;/&gt;&lt;wsp:rsid wsp:val=&quot;00FA2F28&quot;/&gt;&lt;wsp:rsid wsp:val=&quot;00FA31A7&quot;/&gt;&lt;wsp:rsid wsp:val=&quot;00FA3DAB&quot;/&gt;&lt;wsp:rsid wsp:val=&quot;00FA3EA7&quot;/&gt;&lt;wsp:rsid wsp:val=&quot;00FA41DB&quot;/&gt;&lt;wsp:rsid wsp:val=&quot;00FA45C2&quot;/&gt;&lt;wsp:rsid wsp:val=&quot;00FA4858&quot;/&gt;&lt;wsp:rsid wsp:val=&quot;00FA4D90&quot;/&gt;&lt;wsp:rsid wsp:val=&quot;00FA4DA1&quot;/&gt;&lt;wsp:rsid wsp:val=&quot;00FA4E38&quot;/&gt;&lt;wsp:rsid wsp:val=&quot;00FA5B5F&quot;/&gt;&lt;wsp:rsid wsp:val=&quot;00FA5EBE&quot;/&gt;&lt;wsp:rsid wsp:val=&quot;00FA627B&quot;/&gt;&lt;wsp:rsid wsp:val=&quot;00FA6312&quot;/&gt;&lt;wsp:rsid wsp:val=&quot;00FA6756&quot;/&gt;&lt;wsp:rsid wsp:val=&quot;00FA68F9&quot;/&gt;&lt;wsp:rsid wsp:val=&quot;00FA7FD2&quot;/&gt;&lt;wsp:rsid wsp:val=&quot;00FB01C2&quot;/&gt;&lt;wsp:rsid wsp:val=&quot;00FB12E1&quot;/&gt;&lt;wsp:rsid wsp:val=&quot;00FB199E&quot;/&gt;&lt;wsp:rsid wsp:val=&quot;00FB208E&quot;/&gt;&lt;wsp:rsid wsp:val=&quot;00FB28A9&quot;/&gt;&lt;wsp:rsid wsp:val=&quot;00FB29CB&quot;/&gt;&lt;wsp:rsid wsp:val=&quot;00FB2F8C&quot;/&gt;&lt;wsp:rsid wsp:val=&quot;00FB32B2&quot;/&gt;&lt;wsp:rsid wsp:val=&quot;00FB3306&quot;/&gt;&lt;wsp:rsid wsp:val=&quot;00FB3489&quot;/&gt;&lt;wsp:rsid wsp:val=&quot;00FB3808&quot;/&gt;&lt;wsp:rsid wsp:val=&quot;00FB389D&quot;/&gt;&lt;wsp:rsid wsp:val=&quot;00FB38E7&quot;/&gt;&lt;wsp:rsid wsp:val=&quot;00FB4263&quot;/&gt;&lt;wsp:rsid wsp:val=&quot;00FB4377&quot;/&gt;&lt;wsp:rsid wsp:val=&quot;00FB4861&quot;/&gt;&lt;wsp:rsid wsp:val=&quot;00FB4BF6&quot;/&gt;&lt;wsp:rsid wsp:val=&quot;00FB5390&quot;/&gt;&lt;wsp:rsid wsp:val=&quot;00FB564F&quot;/&gt;&lt;wsp:rsid wsp:val=&quot;00FB6128&quot;/&gt;&lt;wsp:rsid wsp:val=&quot;00FB63FC&quot;/&gt;&lt;wsp:rsid wsp:val=&quot;00FB6B71&quot;/&gt;&lt;wsp:rsid wsp:val=&quot;00FB6C85&quot;/&gt;&lt;wsp:rsid wsp:val=&quot;00FB76C7&quot;/&gt;&lt;wsp:rsid wsp:val=&quot;00FC0250&quot;/&gt;&lt;wsp:rsid wsp:val=&quot;00FC0979&quot;/&gt;&lt;wsp:rsid wsp:val=&quot;00FC0B3E&quot;/&gt;&lt;wsp:rsid wsp:val=&quot;00FC0FE9&quot;/&gt;&lt;wsp:rsid wsp:val=&quot;00FC16A2&quot;/&gt;&lt;wsp:rsid wsp:val=&quot;00FC19C2&quot;/&gt;&lt;wsp:rsid wsp:val=&quot;00FC19C4&quot;/&gt;&lt;wsp:rsid wsp:val=&quot;00FC1D06&quot;/&gt;&lt;wsp:rsid wsp:val=&quot;00FC2713&quot;/&gt;&lt;wsp:rsid wsp:val=&quot;00FC2CA1&quot;/&gt;&lt;wsp:rsid wsp:val=&quot;00FC2CC7&quot;/&gt;&lt;wsp:rsid wsp:val=&quot;00FC3302&quot;/&gt;&lt;wsp:rsid wsp:val=&quot;00FC3A77&quot;/&gt;&lt;wsp:rsid wsp:val=&quot;00FC42D3&quot;/&gt;&lt;wsp:rsid wsp:val=&quot;00FC45A8&quot;/&gt;&lt;wsp:rsid wsp:val=&quot;00FC46AB&quot;/&gt;&lt;wsp:rsid wsp:val=&quot;00FC496F&quot;/&gt;&lt;wsp:rsid wsp:val=&quot;00FC4997&quot;/&gt;&lt;wsp:rsid wsp:val=&quot;00FC49A5&quot;/&gt;&lt;wsp:rsid wsp:val=&quot;00FC503B&quot;/&gt;&lt;wsp:rsid wsp:val=&quot;00FC56ED&quot;/&gt;&lt;wsp:rsid wsp:val=&quot;00FC5AFD&quot;/&gt;&lt;wsp:rsid wsp:val=&quot;00FC649A&quot;/&gt;&lt;wsp:rsid wsp:val=&quot;00FC65DF&quot;/&gt;&lt;wsp:rsid wsp:val=&quot;00FC6ACE&quot;/&gt;&lt;wsp:rsid wsp:val=&quot;00FC73B9&quot;/&gt;&lt;wsp:rsid wsp:val=&quot;00FD026D&quot;/&gt;&lt;wsp:rsid wsp:val=&quot;00FD0446&quot;/&gt;&lt;wsp:rsid wsp:val=&quot;00FD0DB2&quot;/&gt;&lt;wsp:rsid wsp:val=&quot;00FD1223&quot;/&gt;&lt;wsp:rsid wsp:val=&quot;00FD1741&quot;/&gt;&lt;wsp:rsid wsp:val=&quot;00FD1EEC&quot;/&gt;&lt;wsp:rsid wsp:val=&quot;00FD1FAF&quot;/&gt;&lt;wsp:rsid wsp:val=&quot;00FD20E4&quot;/&gt;&lt;wsp:rsid wsp:val=&quot;00FD2F1A&quot;/&gt;&lt;wsp:rsid wsp:val=&quot;00FD3095&quot;/&gt;&lt;wsp:rsid wsp:val=&quot;00FD4769&quot;/&gt;&lt;wsp:rsid wsp:val=&quot;00FD4E69&quot;/&gt;&lt;wsp:rsid wsp:val=&quot;00FD5446&quot;/&gt;&lt;wsp:rsid wsp:val=&quot;00FD5593&quot;/&gt;&lt;wsp:rsid wsp:val=&quot;00FD56EC&quot;/&gt;&lt;wsp:rsid wsp:val=&quot;00FD5E4D&quot;/&gt;&lt;wsp:rsid wsp:val=&quot;00FD624A&quot;/&gt;&lt;wsp:rsid wsp:val=&quot;00FD699F&quot;/&gt;&lt;wsp:rsid wsp:val=&quot;00FD6AB8&quot;/&gt;&lt;wsp:rsid wsp:val=&quot;00FD7AB5&quot;/&gt;&lt;wsp:rsid wsp:val=&quot;00FD7EFD&quot;/&gt;&lt;wsp:rsid wsp:val=&quot;00FE01CC&quot;/&gt;&lt;wsp:rsid wsp:val=&quot;00FE1012&quot;/&gt;&lt;wsp:rsid wsp:val=&quot;00FE106F&quot;/&gt;&lt;wsp:rsid wsp:val=&quot;00FE13AC&quot;/&gt;&lt;wsp:rsid wsp:val=&quot;00FE142B&quot;/&gt;&lt;wsp:rsid wsp:val=&quot;00FE149C&quot;/&gt;&lt;wsp:rsid wsp:val=&quot;00FE17D1&quot;/&gt;&lt;wsp:rsid wsp:val=&quot;00FE1BAA&quot;/&gt;&lt;wsp:rsid wsp:val=&quot;00FE1E27&quot;/&gt;&lt;wsp:rsid wsp:val=&quot;00FE277F&quot;/&gt;&lt;wsp:rsid wsp:val=&quot;00FE38EC&quot;/&gt;&lt;wsp:rsid wsp:val=&quot;00FE3B5D&quot;/&gt;&lt;wsp:rsid wsp:val=&quot;00FE4020&quot;/&gt;&lt;wsp:rsid wsp:val=&quot;00FE41CD&quot;/&gt;&lt;wsp:rsid wsp:val=&quot;00FE439A&quot;/&gt;&lt;wsp:rsid wsp:val=&quot;00FE45F6&quot;/&gt;&lt;wsp:rsid wsp:val=&quot;00FE4B38&quot;/&gt;&lt;wsp:rsid wsp:val=&quot;00FE4FB2&quot;/&gt;&lt;wsp:rsid wsp:val=&quot;00FE52E9&quot;/&gt;&lt;wsp:rsid wsp:val=&quot;00FE5948&quot;/&gt;&lt;wsp:rsid wsp:val=&quot;00FE5A13&quot;/&gt;&lt;wsp:rsid wsp:val=&quot;00FE632C&quot;/&gt;&lt;wsp:rsid wsp:val=&quot;00FE65D8&quot;/&gt;&lt;wsp:rsid wsp:val=&quot;00FE6FF6&quot;/&gt;&lt;wsp:rsid wsp:val=&quot;00FE70D3&quot;/&gt;&lt;wsp:rsid wsp:val=&quot;00FE7613&quot;/&gt;&lt;wsp:rsid wsp:val=&quot;00FE78A2&quot;/&gt;&lt;wsp:rsid wsp:val=&quot;00FE79E7&quot;/&gt;&lt;wsp:rsid wsp:val=&quot;00FF0826&quot;/&gt;&lt;wsp:rsid wsp:val=&quot;00FF0927&quot;/&gt;&lt;wsp:rsid wsp:val=&quot;00FF0AF4&quot;/&gt;&lt;wsp:rsid wsp:val=&quot;00FF0DB8&quot;/&gt;&lt;wsp:rsid wsp:val=&quot;00FF1B63&quot;/&gt;&lt;wsp:rsid wsp:val=&quot;00FF1D43&quot;/&gt;&lt;wsp:rsid wsp:val=&quot;00FF2197&quot;/&gt;&lt;wsp:rsid wsp:val=&quot;00FF425D&quot;/&gt;&lt;wsp:rsid wsp:val=&quot;00FF4823&quot;/&gt;&lt;wsp:rsid wsp:val=&quot;00FF50DB&quot;/&gt;&lt;wsp:rsid wsp:val=&quot;00FF5179&quot;/&gt;&lt;wsp:rsid wsp:val=&quot;00FF522D&quot;/&gt;&lt;wsp:rsid wsp:val=&quot;00FF6D52&quot;/&gt;&lt;wsp:rsid wsp:val=&quot;00FF74FF&quot;/&gt;&lt;wsp:rsid wsp:val=&quot;00FF76D8&quot;/&gt;&lt;wsp:rsid wsp:val=&quot;00FF786F&quot;/&gt;&lt;wsp:rsid wsp:val=&quot;00FF79F6&quot;/&gt;&lt;wsp:rsid wsp:val=&quot;00FF7B79&quot;/&gt;&lt;wsp:rsid wsp:val=&quot;00FF7DFD&quot;/&gt;&lt;/wsp:rsids&gt;&lt;/w:docPr&gt;&lt;w:body&gt;&lt;w:p wsp:rsidR=&quot;00000000&quot; wsp:rsidRDefault=&quot;006A2339&quot;&gt;&lt;m:oMathPara&gt;&lt;m:oMath&gt;&lt;m:r&gt;&lt;m:rPr&gt;&lt;m:sty m:val=&quot;p&quot;/&gt;&lt;/m:rPr&gt;&lt;w:rPr&gt;&lt;w:rFonts w:ascii=&quot;Cambria Math&quot; w:h-ansi=&quot;Times New Roman&quot;/&gt;&lt;wx:font wx:val=&quot;Cambria Math&quot;/&gt;&lt;w:sz w:val=&quot;24&quot;/&gt;&lt;w:sz-cs w:val=&quot;24&quot;/&gt;&lt;/w:rPr&gt;&lt;m:t&gt; &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9" o:title="" chromakey="white"/>
          </v:shape>
        </w:pict>
      </w:r>
      <w:r w:rsidRPr="00A96D2D">
        <w:rPr>
          <w:rFonts w:ascii="Times New Roman" w:hAnsi="Times New Roman"/>
          <w:sz w:val="24"/>
          <w:szCs w:val="24"/>
          <w:lang w:val="en-US"/>
        </w:rPr>
        <w:t>round</w:t>
      </w:r>
      <w:r w:rsidRPr="00A96D2D">
        <w:rPr>
          <w:rFonts w:ascii="Times New Roman" w:hAnsi="Times New Roman"/>
          <w:sz w:val="24"/>
          <w:szCs w:val="24"/>
        </w:rPr>
        <w:t xml:space="preserve"> </w:t>
      </w:r>
      <w:proofErr w:type="gramStart"/>
      <w:r w:rsidRPr="00A96D2D">
        <w:rPr>
          <w:rFonts w:ascii="Times New Roman" w:hAnsi="Times New Roman"/>
          <w:sz w:val="24"/>
          <w:szCs w:val="24"/>
        </w:rPr>
        <w:t xml:space="preserve">( </w:t>
      </w:r>
      <m:oMath>
        <w:proofErr w:type="gramEnd"/>
        <m:f>
          <m:fPr>
            <m:ctrlPr>
              <w:rPr>
                <w:rFonts w:ascii="Cambria Math" w:hAnsi="Times New Roman"/>
                <w:sz w:val="24"/>
                <w:szCs w:val="24"/>
                <w:lang w:val="en-US"/>
              </w:rPr>
            </m:ctrlPr>
          </m:fPr>
          <m:num>
            <m:r>
              <m:rPr>
                <m:sty m:val="p"/>
              </m:rPr>
              <w:rPr>
                <w:rFonts w:ascii="Cambria Math" w:hAnsi="Times New Roman"/>
                <w:sz w:val="24"/>
                <w:szCs w:val="24"/>
              </w:rPr>
              <m:t>1</m:t>
            </m:r>
          </m:num>
          <m:den>
            <m:r>
              <m:rPr>
                <m:sty m:val="p"/>
              </m:rPr>
              <w:rPr>
                <w:rFonts w:ascii="Cambria Math" w:hAnsi="Times New Roman"/>
                <w:sz w:val="24"/>
                <w:szCs w:val="24"/>
              </w:rPr>
              <m:t>1</m:t>
            </m:r>
            <m:r>
              <m:rPr>
                <m:sty m:val="p"/>
              </m:rPr>
              <w:rPr>
                <w:rFonts w:ascii="Cambria Math" w:hAnsi="Cambria Math"/>
                <w:sz w:val="24"/>
                <w:szCs w:val="24"/>
              </w:rPr>
              <m:t>-</m:t>
            </m:r>
            <m:r>
              <m:rPr>
                <m:sty m:val="p"/>
              </m:rPr>
              <w:rPr>
                <w:rFonts w:ascii="Cambria Math" w:hAnsi="Times New Roman"/>
                <w:sz w:val="24"/>
                <w:szCs w:val="24"/>
                <w:lang w:val="en-US"/>
              </w:rPr>
              <m:t>P</m:t>
            </m:r>
          </m:den>
        </m:f>
      </m:oMath>
      <w:r w:rsidRPr="00A96D2D">
        <w:rPr>
          <w:rFonts w:ascii="Times New Roman" w:hAnsi="Times New Roman"/>
          <w:sz w:val="24"/>
          <w:szCs w:val="24"/>
        </w:rPr>
        <w:t xml:space="preserve">, 0) - 1                            </w:t>
      </w:r>
      <w:r w:rsidR="00993E7C" w:rsidRPr="00A96D2D">
        <w:rPr>
          <w:rFonts w:ascii="Times New Roman" w:hAnsi="Times New Roman"/>
          <w:sz w:val="24"/>
          <w:szCs w:val="24"/>
        </w:rPr>
        <w:t xml:space="preserve">  </w:t>
      </w:r>
      <w:r w:rsidR="00510DFB">
        <w:rPr>
          <w:rFonts w:ascii="Times New Roman" w:hAnsi="Times New Roman"/>
          <w:sz w:val="24"/>
          <w:szCs w:val="24"/>
        </w:rPr>
        <w:t xml:space="preserve">                 </w:t>
      </w:r>
      <w:r w:rsidRPr="00A96D2D">
        <w:rPr>
          <w:rFonts w:ascii="Times New Roman" w:hAnsi="Times New Roman"/>
          <w:sz w:val="24"/>
          <w:szCs w:val="24"/>
        </w:rPr>
        <w:t xml:space="preserve">    (4.20)   </w:t>
      </w:r>
    </w:p>
    <w:p w:rsidR="004F08F0" w:rsidRPr="00A96D2D" w:rsidRDefault="004F08F0" w:rsidP="006675EB">
      <w:pPr>
        <w:tabs>
          <w:tab w:val="left" w:pos="-426"/>
          <w:tab w:val="left" w:pos="2835"/>
          <w:tab w:val="left" w:pos="7513"/>
          <w:tab w:val="left" w:pos="8222"/>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Как видно, оптимальное число степеней свободы тем больше, чем больше вероятность фактического познания истины.</w:t>
      </w:r>
    </w:p>
    <w:p w:rsidR="004F08F0" w:rsidRPr="00A96D2D" w:rsidRDefault="004F08F0" w:rsidP="006675EB">
      <w:pPr>
        <w:tabs>
          <w:tab w:val="left" w:pos="-426"/>
          <w:tab w:val="left" w:pos="2835"/>
          <w:tab w:val="left" w:pos="7513"/>
          <w:tab w:val="left" w:pos="8222"/>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Таблица 4.1</w:t>
      </w:r>
    </w:p>
    <w:p w:rsidR="004F08F0" w:rsidRPr="00A96D2D" w:rsidRDefault="004F08F0" w:rsidP="006675EB">
      <w:pPr>
        <w:tabs>
          <w:tab w:val="left" w:pos="-426"/>
          <w:tab w:val="left" w:pos="2835"/>
          <w:tab w:val="left" w:pos="7513"/>
          <w:tab w:val="left" w:pos="8222"/>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Зависимость оптимального числа степеней свободы от вероятности  фактического познания истины.</w:t>
      </w:r>
    </w:p>
    <w:p w:rsidR="00B67FE9" w:rsidRPr="00A96D2D" w:rsidRDefault="00B67FE9" w:rsidP="006675EB">
      <w:pPr>
        <w:tabs>
          <w:tab w:val="left" w:pos="-426"/>
          <w:tab w:val="left" w:pos="2835"/>
          <w:tab w:val="left" w:pos="7513"/>
          <w:tab w:val="left" w:pos="8222"/>
          <w:tab w:val="left" w:pos="8647"/>
          <w:tab w:val="left" w:pos="9498"/>
        </w:tabs>
        <w:spacing w:line="360" w:lineRule="auto"/>
        <w:contextualSpacing/>
        <w:mirrorIndents/>
        <w:outlineLvl w:val="0"/>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46"/>
        <w:gridCol w:w="951"/>
        <w:gridCol w:w="951"/>
        <w:gridCol w:w="951"/>
        <w:gridCol w:w="951"/>
        <w:gridCol w:w="951"/>
        <w:gridCol w:w="961"/>
        <w:gridCol w:w="961"/>
        <w:gridCol w:w="969"/>
        <w:gridCol w:w="978"/>
      </w:tblGrid>
      <w:tr w:rsidR="007A17AC" w:rsidRPr="00CA712D" w:rsidTr="00CA712D">
        <w:tc>
          <w:tcPr>
            <w:tcW w:w="985" w:type="dxa"/>
          </w:tcPr>
          <w:p w:rsidR="00B67FE9" w:rsidRPr="00CA712D" w:rsidRDefault="00B67FE9" w:rsidP="00CA712D">
            <w:pPr>
              <w:tabs>
                <w:tab w:val="left" w:pos="-426"/>
                <w:tab w:val="left" w:pos="2835"/>
                <w:tab w:val="left" w:pos="7513"/>
                <w:tab w:val="left" w:pos="8222"/>
                <w:tab w:val="left" w:pos="8647"/>
                <w:tab w:val="left" w:pos="9498"/>
              </w:tabs>
              <w:spacing w:after="0" w:line="360" w:lineRule="auto"/>
              <w:contextualSpacing/>
              <w:mirrorIndents/>
              <w:outlineLvl w:val="0"/>
              <w:rPr>
                <w:rFonts w:ascii="Times New Roman" w:hAnsi="Times New Roman"/>
                <w:sz w:val="24"/>
                <w:szCs w:val="24"/>
                <w:lang w:val="en-US"/>
              </w:rPr>
            </w:pPr>
            <w:r w:rsidRPr="00CA712D">
              <w:rPr>
                <w:rFonts w:ascii="Times New Roman" w:hAnsi="Times New Roman"/>
                <w:sz w:val="24"/>
                <w:szCs w:val="24"/>
                <w:lang w:val="en-US"/>
              </w:rPr>
              <w:t>P</w:t>
            </w:r>
          </w:p>
        </w:tc>
        <w:tc>
          <w:tcPr>
            <w:tcW w:w="985" w:type="dxa"/>
          </w:tcPr>
          <w:p w:rsidR="00B67FE9" w:rsidRPr="00CA712D" w:rsidRDefault="00B67FE9" w:rsidP="00CA712D">
            <w:pPr>
              <w:tabs>
                <w:tab w:val="left" w:pos="-426"/>
                <w:tab w:val="left" w:pos="2835"/>
                <w:tab w:val="left" w:pos="7513"/>
                <w:tab w:val="left" w:pos="8222"/>
                <w:tab w:val="left" w:pos="8647"/>
                <w:tab w:val="left" w:pos="9498"/>
              </w:tabs>
              <w:spacing w:after="0" w:line="360" w:lineRule="auto"/>
              <w:contextualSpacing/>
              <w:mirrorIndents/>
              <w:outlineLvl w:val="0"/>
              <w:rPr>
                <w:rFonts w:ascii="Times New Roman" w:hAnsi="Times New Roman"/>
                <w:sz w:val="24"/>
                <w:szCs w:val="24"/>
                <w:lang w:val="en-US"/>
              </w:rPr>
            </w:pPr>
            <w:r w:rsidRPr="00CA712D">
              <w:rPr>
                <w:rFonts w:ascii="Times New Roman" w:hAnsi="Times New Roman"/>
                <w:sz w:val="24"/>
                <w:szCs w:val="24"/>
                <w:lang w:val="en-US"/>
              </w:rPr>
              <w:t>0.5</w:t>
            </w:r>
          </w:p>
        </w:tc>
        <w:tc>
          <w:tcPr>
            <w:tcW w:w="985" w:type="dxa"/>
          </w:tcPr>
          <w:p w:rsidR="00B67FE9" w:rsidRPr="00CA712D" w:rsidRDefault="00B67FE9" w:rsidP="00CA712D">
            <w:pPr>
              <w:tabs>
                <w:tab w:val="left" w:pos="-426"/>
                <w:tab w:val="left" w:pos="2835"/>
                <w:tab w:val="left" w:pos="7513"/>
                <w:tab w:val="left" w:pos="8222"/>
                <w:tab w:val="left" w:pos="8647"/>
                <w:tab w:val="left" w:pos="9498"/>
              </w:tabs>
              <w:spacing w:after="0" w:line="360" w:lineRule="auto"/>
              <w:contextualSpacing/>
              <w:mirrorIndents/>
              <w:outlineLvl w:val="0"/>
              <w:rPr>
                <w:rFonts w:ascii="Times New Roman" w:hAnsi="Times New Roman"/>
                <w:sz w:val="24"/>
                <w:szCs w:val="24"/>
                <w:lang w:val="en-US"/>
              </w:rPr>
            </w:pPr>
            <w:r w:rsidRPr="00CA712D">
              <w:rPr>
                <w:rFonts w:ascii="Times New Roman" w:hAnsi="Times New Roman"/>
                <w:sz w:val="24"/>
                <w:szCs w:val="24"/>
                <w:lang w:val="en-US"/>
              </w:rPr>
              <w:t>0.6</w:t>
            </w:r>
          </w:p>
        </w:tc>
        <w:tc>
          <w:tcPr>
            <w:tcW w:w="985" w:type="dxa"/>
          </w:tcPr>
          <w:p w:rsidR="00B67FE9" w:rsidRPr="00CA712D" w:rsidRDefault="00B67FE9" w:rsidP="00CA712D">
            <w:pPr>
              <w:tabs>
                <w:tab w:val="left" w:pos="-426"/>
                <w:tab w:val="left" w:pos="2835"/>
                <w:tab w:val="left" w:pos="7513"/>
                <w:tab w:val="left" w:pos="8222"/>
                <w:tab w:val="left" w:pos="8647"/>
                <w:tab w:val="left" w:pos="9498"/>
              </w:tabs>
              <w:spacing w:after="0" w:line="360" w:lineRule="auto"/>
              <w:contextualSpacing/>
              <w:mirrorIndents/>
              <w:outlineLvl w:val="0"/>
              <w:rPr>
                <w:rFonts w:ascii="Times New Roman" w:hAnsi="Times New Roman"/>
                <w:sz w:val="24"/>
                <w:szCs w:val="24"/>
                <w:lang w:val="en-US"/>
              </w:rPr>
            </w:pPr>
            <w:r w:rsidRPr="00CA712D">
              <w:rPr>
                <w:rFonts w:ascii="Times New Roman" w:hAnsi="Times New Roman"/>
                <w:sz w:val="24"/>
                <w:szCs w:val="24"/>
                <w:lang w:val="en-US"/>
              </w:rPr>
              <w:t>0.7</w:t>
            </w:r>
          </w:p>
        </w:tc>
        <w:tc>
          <w:tcPr>
            <w:tcW w:w="985" w:type="dxa"/>
          </w:tcPr>
          <w:p w:rsidR="00B67FE9" w:rsidRPr="00CA712D" w:rsidRDefault="00B67FE9" w:rsidP="00CA712D">
            <w:pPr>
              <w:tabs>
                <w:tab w:val="left" w:pos="-426"/>
                <w:tab w:val="left" w:pos="2835"/>
                <w:tab w:val="left" w:pos="7513"/>
                <w:tab w:val="left" w:pos="8222"/>
                <w:tab w:val="left" w:pos="8647"/>
                <w:tab w:val="left" w:pos="9498"/>
              </w:tabs>
              <w:spacing w:after="0" w:line="360" w:lineRule="auto"/>
              <w:contextualSpacing/>
              <w:mirrorIndents/>
              <w:outlineLvl w:val="0"/>
              <w:rPr>
                <w:rFonts w:ascii="Times New Roman" w:hAnsi="Times New Roman"/>
                <w:sz w:val="24"/>
                <w:szCs w:val="24"/>
                <w:lang w:val="en-US"/>
              </w:rPr>
            </w:pPr>
            <w:r w:rsidRPr="00CA712D">
              <w:rPr>
                <w:rFonts w:ascii="Times New Roman" w:hAnsi="Times New Roman"/>
                <w:sz w:val="24"/>
                <w:szCs w:val="24"/>
                <w:lang w:val="en-US"/>
              </w:rPr>
              <w:t>0.8</w:t>
            </w:r>
          </w:p>
        </w:tc>
        <w:tc>
          <w:tcPr>
            <w:tcW w:w="985" w:type="dxa"/>
          </w:tcPr>
          <w:p w:rsidR="00B67FE9" w:rsidRPr="00CA712D" w:rsidRDefault="00B67FE9" w:rsidP="00CA712D">
            <w:pPr>
              <w:tabs>
                <w:tab w:val="left" w:pos="-426"/>
                <w:tab w:val="left" w:pos="2835"/>
                <w:tab w:val="left" w:pos="7513"/>
                <w:tab w:val="left" w:pos="8222"/>
                <w:tab w:val="left" w:pos="8647"/>
                <w:tab w:val="left" w:pos="9498"/>
              </w:tabs>
              <w:spacing w:after="0" w:line="360" w:lineRule="auto"/>
              <w:contextualSpacing/>
              <w:mirrorIndents/>
              <w:outlineLvl w:val="0"/>
              <w:rPr>
                <w:rFonts w:ascii="Times New Roman" w:hAnsi="Times New Roman"/>
                <w:sz w:val="24"/>
                <w:szCs w:val="24"/>
                <w:lang w:val="en-US"/>
              </w:rPr>
            </w:pPr>
            <w:r w:rsidRPr="00CA712D">
              <w:rPr>
                <w:rFonts w:ascii="Times New Roman" w:hAnsi="Times New Roman"/>
                <w:sz w:val="24"/>
                <w:szCs w:val="24"/>
                <w:lang w:val="en-US"/>
              </w:rPr>
              <w:t>0.9</w:t>
            </w:r>
          </w:p>
        </w:tc>
        <w:tc>
          <w:tcPr>
            <w:tcW w:w="986" w:type="dxa"/>
          </w:tcPr>
          <w:p w:rsidR="00B67FE9" w:rsidRPr="00CA712D" w:rsidRDefault="00B67FE9" w:rsidP="00CA712D">
            <w:pPr>
              <w:tabs>
                <w:tab w:val="left" w:pos="-426"/>
                <w:tab w:val="left" w:pos="2835"/>
                <w:tab w:val="left" w:pos="7513"/>
                <w:tab w:val="left" w:pos="8222"/>
                <w:tab w:val="left" w:pos="8647"/>
                <w:tab w:val="left" w:pos="9498"/>
              </w:tabs>
              <w:spacing w:after="0" w:line="360" w:lineRule="auto"/>
              <w:contextualSpacing/>
              <w:mirrorIndents/>
              <w:outlineLvl w:val="0"/>
              <w:rPr>
                <w:rFonts w:ascii="Times New Roman" w:hAnsi="Times New Roman"/>
                <w:sz w:val="24"/>
                <w:szCs w:val="24"/>
                <w:lang w:val="en-US"/>
              </w:rPr>
            </w:pPr>
            <w:r w:rsidRPr="00CA712D">
              <w:rPr>
                <w:rFonts w:ascii="Times New Roman" w:hAnsi="Times New Roman"/>
                <w:sz w:val="24"/>
                <w:szCs w:val="24"/>
                <w:lang w:val="en-US"/>
              </w:rPr>
              <w:t>0.95</w:t>
            </w:r>
          </w:p>
        </w:tc>
        <w:tc>
          <w:tcPr>
            <w:tcW w:w="986" w:type="dxa"/>
          </w:tcPr>
          <w:p w:rsidR="00B67FE9" w:rsidRPr="00CA712D" w:rsidRDefault="00B67FE9" w:rsidP="00CA712D">
            <w:pPr>
              <w:tabs>
                <w:tab w:val="left" w:pos="-426"/>
                <w:tab w:val="left" w:pos="2835"/>
                <w:tab w:val="left" w:pos="7513"/>
                <w:tab w:val="left" w:pos="8222"/>
                <w:tab w:val="left" w:pos="8647"/>
                <w:tab w:val="left" w:pos="9498"/>
              </w:tabs>
              <w:spacing w:after="0" w:line="360" w:lineRule="auto"/>
              <w:contextualSpacing/>
              <w:mirrorIndents/>
              <w:outlineLvl w:val="0"/>
              <w:rPr>
                <w:rFonts w:ascii="Times New Roman" w:hAnsi="Times New Roman"/>
                <w:sz w:val="24"/>
                <w:szCs w:val="24"/>
                <w:lang w:val="en-US"/>
              </w:rPr>
            </w:pPr>
            <w:r w:rsidRPr="00CA712D">
              <w:rPr>
                <w:rFonts w:ascii="Times New Roman" w:hAnsi="Times New Roman"/>
                <w:sz w:val="24"/>
                <w:szCs w:val="24"/>
                <w:lang w:val="en-US"/>
              </w:rPr>
              <w:t>0.99</w:t>
            </w:r>
          </w:p>
        </w:tc>
        <w:tc>
          <w:tcPr>
            <w:tcW w:w="986" w:type="dxa"/>
          </w:tcPr>
          <w:p w:rsidR="00B67FE9" w:rsidRPr="00CA712D" w:rsidRDefault="00B67FE9" w:rsidP="00CA712D">
            <w:pPr>
              <w:tabs>
                <w:tab w:val="left" w:pos="-426"/>
                <w:tab w:val="left" w:pos="2835"/>
                <w:tab w:val="left" w:pos="7513"/>
                <w:tab w:val="left" w:pos="8222"/>
                <w:tab w:val="left" w:pos="8647"/>
                <w:tab w:val="left" w:pos="9498"/>
              </w:tabs>
              <w:spacing w:after="0" w:line="360" w:lineRule="auto"/>
              <w:contextualSpacing/>
              <w:mirrorIndents/>
              <w:outlineLvl w:val="0"/>
              <w:rPr>
                <w:rFonts w:ascii="Times New Roman" w:hAnsi="Times New Roman"/>
                <w:sz w:val="24"/>
                <w:szCs w:val="24"/>
                <w:lang w:val="en-US"/>
              </w:rPr>
            </w:pPr>
            <w:r w:rsidRPr="00CA712D">
              <w:rPr>
                <w:rFonts w:ascii="Times New Roman" w:hAnsi="Times New Roman"/>
                <w:sz w:val="24"/>
                <w:szCs w:val="24"/>
                <w:lang w:val="en-US"/>
              </w:rPr>
              <w:t>0.999</w:t>
            </w:r>
          </w:p>
        </w:tc>
        <w:tc>
          <w:tcPr>
            <w:tcW w:w="986" w:type="dxa"/>
          </w:tcPr>
          <w:p w:rsidR="00B67FE9" w:rsidRPr="00CA712D" w:rsidRDefault="00B67FE9" w:rsidP="00CA712D">
            <w:pPr>
              <w:tabs>
                <w:tab w:val="left" w:pos="-426"/>
                <w:tab w:val="left" w:pos="2835"/>
                <w:tab w:val="left" w:pos="7513"/>
                <w:tab w:val="left" w:pos="8222"/>
                <w:tab w:val="left" w:pos="8647"/>
                <w:tab w:val="left" w:pos="9498"/>
              </w:tabs>
              <w:spacing w:after="0" w:line="360" w:lineRule="auto"/>
              <w:contextualSpacing/>
              <w:mirrorIndents/>
              <w:outlineLvl w:val="0"/>
              <w:rPr>
                <w:rFonts w:ascii="Times New Roman" w:hAnsi="Times New Roman"/>
                <w:sz w:val="24"/>
                <w:szCs w:val="24"/>
                <w:lang w:val="en-US"/>
              </w:rPr>
            </w:pPr>
            <w:r w:rsidRPr="00CA712D">
              <w:rPr>
                <w:rFonts w:ascii="Times New Roman" w:hAnsi="Times New Roman"/>
                <w:sz w:val="24"/>
                <w:szCs w:val="24"/>
                <w:lang w:val="en-US"/>
              </w:rPr>
              <w:t>0.9999</w:t>
            </w:r>
          </w:p>
        </w:tc>
      </w:tr>
      <w:tr w:rsidR="007A17AC" w:rsidRPr="00CA712D" w:rsidTr="00CA712D">
        <w:tc>
          <w:tcPr>
            <w:tcW w:w="985" w:type="dxa"/>
          </w:tcPr>
          <w:p w:rsidR="00B67FE9" w:rsidRPr="00CA712D" w:rsidRDefault="00B67FE9" w:rsidP="00CA712D">
            <w:pPr>
              <w:tabs>
                <w:tab w:val="left" w:pos="-426"/>
                <w:tab w:val="left" w:pos="2835"/>
                <w:tab w:val="left" w:pos="7513"/>
                <w:tab w:val="left" w:pos="8222"/>
                <w:tab w:val="left" w:pos="8647"/>
                <w:tab w:val="left" w:pos="9498"/>
              </w:tabs>
              <w:spacing w:before="240" w:after="0" w:line="360" w:lineRule="auto"/>
              <w:contextualSpacing/>
              <w:mirrorIndents/>
              <w:outlineLvl w:val="0"/>
              <w:rPr>
                <w:rFonts w:ascii="Times New Roman" w:hAnsi="Times New Roman"/>
                <w:sz w:val="24"/>
                <w:szCs w:val="24"/>
                <w:lang w:val="en-US"/>
              </w:rPr>
            </w:pPr>
            <w:r w:rsidRPr="00CA712D">
              <w:rPr>
                <w:rFonts w:ascii="Times New Roman" w:hAnsi="Times New Roman"/>
                <w:sz w:val="24"/>
                <w:szCs w:val="24"/>
                <w:lang w:val="en-US"/>
              </w:rPr>
              <w:t>K</w:t>
            </w:r>
            <w:r w:rsidRPr="00CA712D">
              <w:rPr>
                <w:rFonts w:ascii="Times New Roman" w:hAnsi="Times New Roman"/>
                <w:sz w:val="24"/>
                <w:szCs w:val="24"/>
                <w:vertAlign w:val="subscript"/>
                <w:lang w:val="en-US"/>
              </w:rPr>
              <w:t>0</w:t>
            </w:r>
          </w:p>
        </w:tc>
        <w:tc>
          <w:tcPr>
            <w:tcW w:w="985" w:type="dxa"/>
          </w:tcPr>
          <w:p w:rsidR="00B67FE9" w:rsidRPr="00CA712D" w:rsidRDefault="00B67FE9" w:rsidP="00CA712D">
            <w:pPr>
              <w:tabs>
                <w:tab w:val="left" w:pos="-426"/>
                <w:tab w:val="left" w:pos="2835"/>
                <w:tab w:val="left" w:pos="7513"/>
                <w:tab w:val="left" w:pos="8222"/>
                <w:tab w:val="left" w:pos="8647"/>
                <w:tab w:val="left" w:pos="9498"/>
              </w:tabs>
              <w:spacing w:after="0" w:line="360" w:lineRule="auto"/>
              <w:contextualSpacing/>
              <w:mirrorIndents/>
              <w:outlineLvl w:val="0"/>
              <w:rPr>
                <w:rFonts w:ascii="Times New Roman" w:hAnsi="Times New Roman"/>
                <w:sz w:val="24"/>
                <w:szCs w:val="24"/>
                <w:lang w:val="en-US"/>
              </w:rPr>
            </w:pPr>
            <w:r w:rsidRPr="00CA712D">
              <w:rPr>
                <w:rFonts w:ascii="Times New Roman" w:hAnsi="Times New Roman"/>
                <w:sz w:val="24"/>
                <w:szCs w:val="24"/>
                <w:lang w:val="en-US"/>
              </w:rPr>
              <w:t>1</w:t>
            </w:r>
          </w:p>
        </w:tc>
        <w:tc>
          <w:tcPr>
            <w:tcW w:w="985" w:type="dxa"/>
          </w:tcPr>
          <w:p w:rsidR="00B67FE9" w:rsidRPr="00CA712D" w:rsidRDefault="00B67FE9" w:rsidP="00CA712D">
            <w:pPr>
              <w:tabs>
                <w:tab w:val="left" w:pos="-426"/>
                <w:tab w:val="left" w:pos="2835"/>
                <w:tab w:val="left" w:pos="7513"/>
                <w:tab w:val="left" w:pos="8222"/>
                <w:tab w:val="left" w:pos="8647"/>
                <w:tab w:val="left" w:pos="9498"/>
              </w:tabs>
              <w:spacing w:after="0" w:line="360" w:lineRule="auto"/>
              <w:contextualSpacing/>
              <w:mirrorIndents/>
              <w:outlineLvl w:val="0"/>
              <w:rPr>
                <w:rFonts w:ascii="Times New Roman" w:hAnsi="Times New Roman"/>
                <w:sz w:val="24"/>
                <w:szCs w:val="24"/>
                <w:lang w:val="en-US"/>
              </w:rPr>
            </w:pPr>
            <w:r w:rsidRPr="00CA712D">
              <w:rPr>
                <w:rFonts w:ascii="Times New Roman" w:hAnsi="Times New Roman"/>
                <w:sz w:val="24"/>
                <w:szCs w:val="24"/>
                <w:lang w:val="en-US"/>
              </w:rPr>
              <w:t>2</w:t>
            </w:r>
          </w:p>
        </w:tc>
        <w:tc>
          <w:tcPr>
            <w:tcW w:w="985" w:type="dxa"/>
          </w:tcPr>
          <w:p w:rsidR="00B67FE9" w:rsidRPr="00CA712D" w:rsidRDefault="00B67FE9" w:rsidP="00CA712D">
            <w:pPr>
              <w:tabs>
                <w:tab w:val="left" w:pos="-426"/>
                <w:tab w:val="left" w:pos="2835"/>
                <w:tab w:val="left" w:pos="7513"/>
                <w:tab w:val="left" w:pos="8222"/>
                <w:tab w:val="left" w:pos="8647"/>
                <w:tab w:val="left" w:pos="9498"/>
              </w:tabs>
              <w:spacing w:after="0" w:line="360" w:lineRule="auto"/>
              <w:contextualSpacing/>
              <w:mirrorIndents/>
              <w:outlineLvl w:val="0"/>
              <w:rPr>
                <w:rFonts w:ascii="Times New Roman" w:hAnsi="Times New Roman"/>
                <w:sz w:val="24"/>
                <w:szCs w:val="24"/>
                <w:lang w:val="en-US"/>
              </w:rPr>
            </w:pPr>
            <w:r w:rsidRPr="00CA712D">
              <w:rPr>
                <w:rFonts w:ascii="Times New Roman" w:hAnsi="Times New Roman"/>
                <w:sz w:val="24"/>
                <w:szCs w:val="24"/>
                <w:lang w:val="en-US"/>
              </w:rPr>
              <w:t>3</w:t>
            </w:r>
          </w:p>
        </w:tc>
        <w:tc>
          <w:tcPr>
            <w:tcW w:w="985" w:type="dxa"/>
          </w:tcPr>
          <w:p w:rsidR="00B67FE9" w:rsidRPr="00CA712D" w:rsidRDefault="00B67FE9" w:rsidP="00CA712D">
            <w:pPr>
              <w:tabs>
                <w:tab w:val="left" w:pos="-426"/>
                <w:tab w:val="left" w:pos="2835"/>
                <w:tab w:val="left" w:pos="7513"/>
                <w:tab w:val="left" w:pos="8222"/>
                <w:tab w:val="left" w:pos="8647"/>
                <w:tab w:val="left" w:pos="9498"/>
              </w:tabs>
              <w:spacing w:after="0" w:line="360" w:lineRule="auto"/>
              <w:contextualSpacing/>
              <w:mirrorIndents/>
              <w:outlineLvl w:val="0"/>
              <w:rPr>
                <w:rFonts w:ascii="Times New Roman" w:hAnsi="Times New Roman"/>
                <w:sz w:val="24"/>
                <w:szCs w:val="24"/>
                <w:lang w:val="en-US"/>
              </w:rPr>
            </w:pPr>
            <w:r w:rsidRPr="00CA712D">
              <w:rPr>
                <w:rFonts w:ascii="Times New Roman" w:hAnsi="Times New Roman"/>
                <w:sz w:val="24"/>
                <w:szCs w:val="24"/>
                <w:lang w:val="en-US"/>
              </w:rPr>
              <w:t>4</w:t>
            </w:r>
          </w:p>
        </w:tc>
        <w:tc>
          <w:tcPr>
            <w:tcW w:w="985" w:type="dxa"/>
          </w:tcPr>
          <w:p w:rsidR="00B67FE9" w:rsidRPr="00CA712D" w:rsidRDefault="00B67FE9" w:rsidP="00CA712D">
            <w:pPr>
              <w:tabs>
                <w:tab w:val="left" w:pos="-426"/>
                <w:tab w:val="left" w:pos="2835"/>
                <w:tab w:val="left" w:pos="7513"/>
                <w:tab w:val="left" w:pos="8222"/>
                <w:tab w:val="left" w:pos="8647"/>
                <w:tab w:val="left" w:pos="9498"/>
              </w:tabs>
              <w:spacing w:after="0" w:line="360" w:lineRule="auto"/>
              <w:contextualSpacing/>
              <w:mirrorIndents/>
              <w:outlineLvl w:val="0"/>
              <w:rPr>
                <w:rFonts w:ascii="Times New Roman" w:hAnsi="Times New Roman"/>
                <w:sz w:val="24"/>
                <w:szCs w:val="24"/>
                <w:lang w:val="en-US"/>
              </w:rPr>
            </w:pPr>
            <w:r w:rsidRPr="00CA712D">
              <w:rPr>
                <w:rFonts w:ascii="Times New Roman" w:hAnsi="Times New Roman"/>
                <w:sz w:val="24"/>
                <w:szCs w:val="24"/>
                <w:lang w:val="en-US"/>
              </w:rPr>
              <w:t>9</w:t>
            </w:r>
          </w:p>
        </w:tc>
        <w:tc>
          <w:tcPr>
            <w:tcW w:w="986" w:type="dxa"/>
          </w:tcPr>
          <w:p w:rsidR="00B67FE9" w:rsidRPr="00CA712D" w:rsidRDefault="00B67FE9" w:rsidP="00CA712D">
            <w:pPr>
              <w:tabs>
                <w:tab w:val="left" w:pos="-426"/>
                <w:tab w:val="left" w:pos="2835"/>
                <w:tab w:val="left" w:pos="7513"/>
                <w:tab w:val="left" w:pos="8222"/>
                <w:tab w:val="left" w:pos="8647"/>
                <w:tab w:val="left" w:pos="9498"/>
              </w:tabs>
              <w:spacing w:after="0" w:line="360" w:lineRule="auto"/>
              <w:contextualSpacing/>
              <w:mirrorIndents/>
              <w:outlineLvl w:val="0"/>
              <w:rPr>
                <w:rFonts w:ascii="Times New Roman" w:hAnsi="Times New Roman"/>
                <w:sz w:val="24"/>
                <w:szCs w:val="24"/>
                <w:lang w:val="en-US"/>
              </w:rPr>
            </w:pPr>
            <w:r w:rsidRPr="00CA712D">
              <w:rPr>
                <w:rFonts w:ascii="Times New Roman" w:hAnsi="Times New Roman"/>
                <w:sz w:val="24"/>
                <w:szCs w:val="24"/>
                <w:lang w:val="en-US"/>
              </w:rPr>
              <w:t>19</w:t>
            </w:r>
          </w:p>
        </w:tc>
        <w:tc>
          <w:tcPr>
            <w:tcW w:w="986" w:type="dxa"/>
          </w:tcPr>
          <w:p w:rsidR="00B67FE9" w:rsidRPr="00CA712D" w:rsidRDefault="00B67FE9" w:rsidP="00CA712D">
            <w:pPr>
              <w:tabs>
                <w:tab w:val="left" w:pos="-426"/>
                <w:tab w:val="left" w:pos="2835"/>
                <w:tab w:val="left" w:pos="7513"/>
                <w:tab w:val="left" w:pos="8222"/>
                <w:tab w:val="left" w:pos="8647"/>
                <w:tab w:val="left" w:pos="9498"/>
              </w:tabs>
              <w:spacing w:after="0" w:line="360" w:lineRule="auto"/>
              <w:contextualSpacing/>
              <w:mirrorIndents/>
              <w:outlineLvl w:val="0"/>
              <w:rPr>
                <w:rFonts w:ascii="Times New Roman" w:hAnsi="Times New Roman"/>
                <w:sz w:val="24"/>
                <w:szCs w:val="24"/>
                <w:lang w:val="en-US"/>
              </w:rPr>
            </w:pPr>
            <w:r w:rsidRPr="00CA712D">
              <w:rPr>
                <w:rFonts w:ascii="Times New Roman" w:hAnsi="Times New Roman"/>
                <w:sz w:val="24"/>
                <w:szCs w:val="24"/>
                <w:lang w:val="en-US"/>
              </w:rPr>
              <w:t>99</w:t>
            </w:r>
          </w:p>
        </w:tc>
        <w:tc>
          <w:tcPr>
            <w:tcW w:w="986" w:type="dxa"/>
          </w:tcPr>
          <w:p w:rsidR="00B67FE9" w:rsidRPr="00CA712D" w:rsidRDefault="00B67FE9" w:rsidP="00CA712D">
            <w:pPr>
              <w:tabs>
                <w:tab w:val="left" w:pos="-426"/>
                <w:tab w:val="left" w:pos="2835"/>
                <w:tab w:val="left" w:pos="7513"/>
                <w:tab w:val="left" w:pos="8222"/>
                <w:tab w:val="left" w:pos="8647"/>
                <w:tab w:val="left" w:pos="9498"/>
              </w:tabs>
              <w:spacing w:after="0" w:line="360" w:lineRule="auto"/>
              <w:contextualSpacing/>
              <w:mirrorIndents/>
              <w:outlineLvl w:val="0"/>
              <w:rPr>
                <w:rFonts w:ascii="Times New Roman" w:hAnsi="Times New Roman"/>
                <w:sz w:val="24"/>
                <w:szCs w:val="24"/>
                <w:lang w:val="en-US"/>
              </w:rPr>
            </w:pPr>
            <w:r w:rsidRPr="00CA712D">
              <w:rPr>
                <w:rFonts w:ascii="Times New Roman" w:hAnsi="Times New Roman"/>
                <w:sz w:val="24"/>
                <w:szCs w:val="24"/>
                <w:lang w:val="en-US"/>
              </w:rPr>
              <w:t>999</w:t>
            </w:r>
          </w:p>
        </w:tc>
        <w:tc>
          <w:tcPr>
            <w:tcW w:w="986" w:type="dxa"/>
          </w:tcPr>
          <w:p w:rsidR="00B67FE9" w:rsidRPr="00CA712D" w:rsidRDefault="00B67FE9" w:rsidP="00CA712D">
            <w:pPr>
              <w:tabs>
                <w:tab w:val="left" w:pos="-426"/>
                <w:tab w:val="left" w:pos="2835"/>
                <w:tab w:val="left" w:pos="7513"/>
                <w:tab w:val="left" w:pos="8222"/>
                <w:tab w:val="left" w:pos="8647"/>
                <w:tab w:val="left" w:pos="9498"/>
              </w:tabs>
              <w:spacing w:after="0" w:line="360" w:lineRule="auto"/>
              <w:contextualSpacing/>
              <w:mirrorIndents/>
              <w:outlineLvl w:val="0"/>
              <w:rPr>
                <w:rFonts w:ascii="Times New Roman" w:hAnsi="Times New Roman"/>
                <w:sz w:val="24"/>
                <w:szCs w:val="24"/>
                <w:lang w:val="en-US"/>
              </w:rPr>
            </w:pPr>
            <w:r w:rsidRPr="00CA712D">
              <w:rPr>
                <w:rFonts w:ascii="Times New Roman" w:hAnsi="Times New Roman"/>
                <w:sz w:val="24"/>
                <w:szCs w:val="24"/>
                <w:lang w:val="en-US"/>
              </w:rPr>
              <w:t>9999</w:t>
            </w:r>
          </w:p>
        </w:tc>
      </w:tr>
    </w:tbl>
    <w:p w:rsidR="00B67FE9" w:rsidRPr="00A96D2D" w:rsidRDefault="00B67FE9" w:rsidP="006675EB">
      <w:pPr>
        <w:tabs>
          <w:tab w:val="left" w:pos="-426"/>
          <w:tab w:val="left" w:pos="2835"/>
          <w:tab w:val="left" w:pos="7513"/>
          <w:tab w:val="left" w:pos="8222"/>
          <w:tab w:val="left" w:pos="8647"/>
          <w:tab w:val="left" w:pos="9498"/>
        </w:tabs>
        <w:spacing w:line="360" w:lineRule="auto"/>
        <w:contextualSpacing/>
        <w:mirrorIndents/>
        <w:outlineLvl w:val="0"/>
        <w:rPr>
          <w:rFonts w:ascii="Times New Roman" w:hAnsi="Times New Roman"/>
          <w:sz w:val="24"/>
          <w:szCs w:val="24"/>
          <w:lang w:val="en-US"/>
        </w:rPr>
      </w:pPr>
    </w:p>
    <w:p w:rsidR="004F08F0" w:rsidRPr="00A96D2D" w:rsidRDefault="004F08F0" w:rsidP="006675EB">
      <w:pPr>
        <w:tabs>
          <w:tab w:val="left" w:pos="-426"/>
          <w:tab w:val="left" w:pos="2835"/>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Обозначим</w:t>
      </w:r>
    </w:p>
    <w:p w:rsidR="004F08F0" w:rsidRPr="00A96D2D" w:rsidRDefault="004F08F0" w:rsidP="00510DFB">
      <w:pPr>
        <w:pStyle w:val="af"/>
      </w:pPr>
      <w:r w:rsidRPr="00A96D2D">
        <w:t xml:space="preserve">                                                        m</w:t>
      </w:r>
      <w:r w:rsidRPr="00A96D2D">
        <w:rPr>
          <w:vertAlign w:val="subscript"/>
        </w:rPr>
        <w:t>j</w:t>
      </w:r>
      <w:r w:rsidRPr="00A96D2D">
        <w:rPr>
          <w:vertAlign w:val="superscript"/>
        </w:rPr>
        <w:t>*</w:t>
      </w:r>
      <w:r w:rsidRPr="00A96D2D">
        <w:t xml:space="preserve"> = </w:t>
      </w:r>
      <m:oMath>
        <m:f>
          <m:fPr>
            <m:ctrlPr>
              <w:rPr>
                <w:rFonts w:ascii="Cambria Math" w:hAnsi="Cambria Math"/>
              </w:rPr>
            </m:ctrlPr>
          </m:fPr>
          <m:num>
            <m:sSub>
              <m:sSubPr>
                <m:ctrlPr>
                  <w:rPr>
                    <w:rFonts w:ascii="Cambria Math" w:hAnsi="Cambria Math"/>
                  </w:rPr>
                </m:ctrlPr>
              </m:sSubPr>
              <m:e>
                <m:r>
                  <m:rPr>
                    <m:sty m:val="p"/>
                  </m:rPr>
                  <w:rPr>
                    <w:rFonts w:ascii="Cambria Math"/>
                  </w:rPr>
                  <m:t>│</m:t>
                </m:r>
                <m:r>
                  <m:rPr>
                    <m:sty m:val="p"/>
                  </m:rPr>
                  <w:rPr>
                    <w:rFonts w:ascii="Cambria Math"/>
                  </w:rPr>
                  <m:t>M</m:t>
                </m:r>
              </m:e>
              <m:sub>
                <m:r>
                  <m:rPr>
                    <m:sty m:val="p"/>
                  </m:rPr>
                  <w:rPr>
                    <w:rFonts w:ascii="Cambria Math"/>
                  </w:rPr>
                  <m:t>j0</m:t>
                </m:r>
              </m:sub>
            </m:sSub>
            <m:r>
              <m:rPr>
                <m:sty m:val="p"/>
              </m:rPr>
              <w:rPr>
                <w:rFonts w:ascii="Cambria Math"/>
              </w:rPr>
              <m:t>-</m:t>
            </m:r>
            <m:r>
              <m:rPr>
                <m:sty m:val="p"/>
              </m:rPr>
              <w:rPr>
                <w:rFonts w:ascii="Cambria Math"/>
              </w:rPr>
              <m:t xml:space="preserve"> </m:t>
            </m:r>
            <m:r>
              <m:rPr>
                <m:sty m:val="p"/>
              </m:rPr>
              <w:rPr>
                <w:rFonts w:ascii="Cambria Math"/>
              </w:rPr>
              <m:t>а</m:t>
            </m:r>
            <w:proofErr w:type="gramStart"/>
            <m:r>
              <m:rPr>
                <m:sty m:val="p"/>
              </m:rPr>
              <w:rPr>
                <w:rFonts w:ascii="Cambria Math"/>
                <w:vertAlign w:val="subscript"/>
              </w:rPr>
              <m:t>j</m:t>
            </m:r>
            <w:proofErr w:type="gramEnd"/>
            <m:r>
              <m:rPr>
                <m:sty m:val="p"/>
              </m:rPr>
              <w:rPr>
                <w:rFonts w:ascii="Cambria Math"/>
              </w:rPr>
              <m:t>│</m:t>
            </m:r>
          </m:num>
          <m:den>
            <m:sSub>
              <m:sSubPr>
                <m:ctrlPr>
                  <w:rPr>
                    <w:rFonts w:ascii="Cambria Math" w:hAnsi="Cambria Math"/>
                  </w:rPr>
                </m:ctrlPr>
              </m:sSubPr>
              <m:e>
                <m:r>
                  <m:rPr>
                    <m:sty m:val="p"/>
                  </m:rPr>
                  <w:rPr>
                    <w:rFonts w:ascii="Cambria Math"/>
                  </w:rPr>
                  <m:t>∆</m:t>
                </m:r>
              </m:e>
              <m:sub>
                <m:r>
                  <m:rPr>
                    <m:sty m:val="p"/>
                  </m:rPr>
                  <w:rPr>
                    <w:rFonts w:ascii="Cambria Math"/>
                  </w:rPr>
                  <m:t>j</m:t>
                </m:r>
              </m:sub>
            </m:sSub>
          </m:den>
        </m:f>
      </m:oMath>
      <w:r w:rsidR="00993E7C" w:rsidRPr="00A96D2D">
        <w:t xml:space="preserve"> </w:t>
      </w:r>
      <w:r w:rsidRPr="00A96D2D">
        <w:t xml:space="preserve">+ 2                                                 </w:t>
      </w:r>
      <w:r w:rsidR="00993E7C" w:rsidRPr="00A96D2D">
        <w:rPr>
          <w:lang w:val="en-US"/>
        </w:rPr>
        <w:t xml:space="preserve">   </w:t>
      </w:r>
      <w:r w:rsidRPr="00A96D2D">
        <w:t xml:space="preserve">  </w:t>
      </w:r>
      <w:r w:rsidRPr="00A96D2D">
        <w:rPr>
          <w:lang w:val="en-US"/>
        </w:rPr>
        <w:t xml:space="preserve"> </w:t>
      </w:r>
      <w:r w:rsidR="00510DFB">
        <w:t xml:space="preserve">   </w:t>
      </w:r>
      <w:r w:rsidRPr="00A96D2D">
        <w:t xml:space="preserve"> (4.21) </w:t>
      </w:r>
    </w:p>
    <w:p w:rsidR="004F08F0" w:rsidRPr="00A96D2D" w:rsidRDefault="004F08F0" w:rsidP="00510DFB">
      <w:pPr>
        <w:pStyle w:val="af"/>
      </w:pPr>
      <w:r w:rsidRPr="00A96D2D">
        <w:t xml:space="preserve">   Через m</w:t>
      </w:r>
      <w:r w:rsidRPr="00A96D2D">
        <w:rPr>
          <w:vertAlign w:val="subscript"/>
        </w:rPr>
        <w:t>j</w:t>
      </w:r>
      <w:r w:rsidRPr="00A96D2D">
        <w:rPr>
          <w:vertAlign w:val="superscript"/>
        </w:rPr>
        <w:t>*</w:t>
      </w:r>
      <w:r w:rsidRPr="00A96D2D">
        <w:t xml:space="preserve">, как видно, обозначено количество значений величины </w:t>
      </w:r>
      <w:r w:rsidRPr="00A96D2D">
        <w:rPr>
          <w:b/>
        </w:rPr>
        <w:t>y</w:t>
      </w:r>
      <w:r w:rsidRPr="00A96D2D">
        <w:rPr>
          <w:b/>
          <w:vertAlign w:val="subscript"/>
        </w:rPr>
        <w:t>j</w:t>
      </w:r>
      <w:r w:rsidR="00993E7C" w:rsidRPr="00A96D2D">
        <w:rPr>
          <w:b/>
          <w:vertAlign w:val="subscript"/>
        </w:rPr>
        <w:t xml:space="preserve"> </w:t>
      </w:r>
      <w:r w:rsidRPr="00A96D2D">
        <w:rPr>
          <w:b/>
        </w:rPr>
        <w:sym w:font="Symbol" w:char="F0CE"/>
      </w:r>
      <w:r w:rsidRPr="00A96D2D">
        <w:rPr>
          <w:b/>
        </w:rPr>
        <w:t>Y</w:t>
      </w:r>
      <w:r w:rsidRPr="00A96D2D">
        <w:t xml:space="preserve">, отдаленных друг от друга на расстояние </w:t>
      </w:r>
      <w:r w:rsidRPr="00A96D2D">
        <w:sym w:font="Symbol" w:char="F044"/>
      </w:r>
      <w:r w:rsidRPr="00A96D2D">
        <w:rPr>
          <w:vertAlign w:val="subscript"/>
        </w:rPr>
        <w:t>j</w:t>
      </w:r>
      <w:r w:rsidRPr="00A96D2D">
        <w:t>. При этом все эти значения, согласно (3.10) и (3.17), принадлежат области [a</w:t>
      </w:r>
      <w:r w:rsidRPr="00A96D2D">
        <w:rPr>
          <w:vertAlign w:val="subscript"/>
        </w:rPr>
        <w:t>jmin</w:t>
      </w:r>
      <w:r w:rsidRPr="00A96D2D">
        <w:t>, a</w:t>
      </w:r>
      <w:r w:rsidRPr="00A96D2D">
        <w:rPr>
          <w:vertAlign w:val="subscript"/>
        </w:rPr>
        <w:t>jmax</w:t>
      </w:r>
      <w:proofErr w:type="gramStart"/>
      <w:r w:rsidRPr="00A96D2D">
        <w:rPr>
          <w:vertAlign w:val="subscript"/>
        </w:rPr>
        <w:t xml:space="preserve"> </w:t>
      </w:r>
      <w:r w:rsidRPr="00A96D2D">
        <w:t>]</w:t>
      </w:r>
      <w:proofErr w:type="gramEnd"/>
      <w:r w:rsidRPr="00A96D2D">
        <w:t>.</w:t>
      </w:r>
    </w:p>
    <w:p w:rsidR="004F08F0" w:rsidRPr="00A96D2D" w:rsidRDefault="004F08F0" w:rsidP="00510DFB">
      <w:pPr>
        <w:pStyle w:val="af"/>
      </w:pPr>
      <w:r w:rsidRPr="00A96D2D">
        <w:t xml:space="preserve">   Можно показать, что</w:t>
      </w:r>
    </w:p>
    <w:p w:rsidR="004F08F0" w:rsidRPr="00A96D2D" w:rsidRDefault="004F08F0" w:rsidP="00510DFB">
      <w:pPr>
        <w:pStyle w:val="af"/>
      </w:pPr>
      <w:r w:rsidRPr="00A96D2D">
        <w:t xml:space="preserve">                                                        m</w:t>
      </w:r>
      <w:r w:rsidRPr="00A96D2D">
        <w:rPr>
          <w:vertAlign w:val="subscript"/>
        </w:rPr>
        <w:t>j</w:t>
      </w:r>
      <w:r w:rsidRPr="00A96D2D">
        <w:rPr>
          <w:vertAlign w:val="superscript"/>
        </w:rPr>
        <w:t>*</w:t>
      </w:r>
      <w:r w:rsidRPr="00A96D2D">
        <w:t xml:space="preserve"> = m для всех j</w:t>
      </w:r>
      <w:r w:rsidRPr="00A96D2D">
        <w:rPr>
          <w:vertAlign w:val="subscript"/>
        </w:rPr>
        <w:t xml:space="preserve"> </w:t>
      </w:r>
      <w:r w:rsidRPr="00A96D2D">
        <w:t xml:space="preserve"> = 1..n              </w:t>
      </w:r>
      <w:r w:rsidR="00510DFB">
        <w:t xml:space="preserve">                                </w:t>
      </w:r>
      <w:r w:rsidRPr="00A96D2D">
        <w:t xml:space="preserve"> (4.22)  </w:t>
      </w:r>
    </w:p>
    <w:p w:rsidR="004F08F0" w:rsidRPr="00A96D2D" w:rsidRDefault="004F08F0" w:rsidP="00510DFB">
      <w:pPr>
        <w:pStyle w:val="af"/>
      </w:pPr>
      <w:r w:rsidRPr="00A96D2D">
        <w:t xml:space="preserve">   В самом деле, согласно (3.17) и (3.19), имеет место</w:t>
      </w:r>
    </w:p>
    <w:p w:rsidR="004F08F0" w:rsidRPr="00A96D2D" w:rsidRDefault="004F08F0" w:rsidP="00510DFB">
      <w:pPr>
        <w:pStyle w:val="af"/>
      </w:pPr>
      <w:r w:rsidRPr="00A96D2D">
        <w:lastRenderedPageBreak/>
        <w:t xml:space="preserve">                                                      │M</w:t>
      </w:r>
      <w:r w:rsidRPr="00A96D2D">
        <w:rPr>
          <w:vertAlign w:val="subscript"/>
        </w:rPr>
        <w:t>j0</w:t>
      </w:r>
      <w:r w:rsidRPr="00A96D2D">
        <w:t xml:space="preserve"> - а</w:t>
      </w:r>
      <w:proofErr w:type="gramStart"/>
      <w:r w:rsidRPr="00A96D2D">
        <w:rPr>
          <w:vertAlign w:val="subscript"/>
        </w:rPr>
        <w:t>j</w:t>
      </w:r>
      <w:proofErr w:type="gramEnd"/>
      <w:r w:rsidRPr="00A96D2D">
        <w:t xml:space="preserve">│= (1- </w:t>
      </w:r>
      <w:r w:rsidRPr="00A96D2D">
        <w:sym w:font="Symbol" w:char="F061"/>
      </w:r>
      <w:r w:rsidRPr="00A96D2D">
        <w:t>) M</w:t>
      </w:r>
      <w:r w:rsidRPr="00A96D2D">
        <w:rPr>
          <w:vertAlign w:val="subscript"/>
        </w:rPr>
        <w:t>j0</w:t>
      </w:r>
      <w:r w:rsidRPr="00A96D2D">
        <w:t xml:space="preserve">                                                                       </w:t>
      </w:r>
    </w:p>
    <w:p w:rsidR="004F08F0" w:rsidRPr="00A96D2D" w:rsidRDefault="004F08F0" w:rsidP="00510DFB">
      <w:pPr>
        <w:pStyle w:val="af"/>
      </w:pPr>
      <w:r w:rsidRPr="00A96D2D">
        <w:t xml:space="preserve"> Отсюда и из (4.11) и (4.21) получаем </w:t>
      </w:r>
    </w:p>
    <w:p w:rsidR="004F08F0" w:rsidRPr="00A96D2D" w:rsidRDefault="004F08F0" w:rsidP="00510DFB">
      <w:pPr>
        <w:pStyle w:val="af"/>
      </w:pPr>
      <w:r w:rsidRPr="00A96D2D">
        <w:t xml:space="preserve">                                                        m</w:t>
      </w:r>
      <w:r w:rsidRPr="00A96D2D">
        <w:rPr>
          <w:vertAlign w:val="subscript"/>
        </w:rPr>
        <w:t>j</w:t>
      </w:r>
      <w:r w:rsidRPr="00A96D2D">
        <w:rPr>
          <w:vertAlign w:val="superscript"/>
        </w:rPr>
        <w:t>*</w:t>
      </w:r>
      <w:r w:rsidRPr="00A96D2D">
        <w:t xml:space="preserve"> = 1 + </w:t>
      </w:r>
      <m:oMath>
        <m:f>
          <m:fPr>
            <m:ctrlPr>
              <w:rPr>
                <w:rFonts w:ascii="Cambria Math" w:hAnsi="Cambria Math"/>
              </w:rPr>
            </m:ctrlPr>
          </m:fPr>
          <m:num>
            <m:r>
              <m:rPr>
                <m:sty m:val="p"/>
              </m:rPr>
              <w:rPr>
                <w:rFonts w:ascii="Cambria Math"/>
              </w:rPr>
              <m:t>1</m:t>
            </m:r>
          </m:num>
          <m:den>
            <m:r>
              <m:rPr>
                <m:sty m:val="p"/>
              </m:rPr>
              <w:rPr>
                <w:rFonts w:ascii="Cambria Math"/>
              </w:rPr>
              <m:t>α</m:t>
            </m:r>
          </m:den>
        </m:f>
      </m:oMath>
      <w:proofErr w:type="gramStart"/>
      <w:r w:rsidRPr="00A96D2D">
        <w:t xml:space="preserve"> ;</w:t>
      </w:r>
      <w:proofErr w:type="gramEnd"/>
      <w:r w:rsidRPr="00A96D2D">
        <w:t xml:space="preserve"> j</w:t>
      </w:r>
      <w:r w:rsidRPr="00A96D2D">
        <w:rPr>
          <w:vertAlign w:val="subscript"/>
        </w:rPr>
        <w:t xml:space="preserve"> </w:t>
      </w:r>
      <w:r w:rsidRPr="00A96D2D">
        <w:t xml:space="preserve"> = 1..n                                  </w:t>
      </w:r>
      <w:r w:rsidR="00510DFB">
        <w:t xml:space="preserve">                    </w:t>
      </w:r>
      <w:r w:rsidRPr="00A96D2D">
        <w:t xml:space="preserve"> (4.23)</w:t>
      </w:r>
    </w:p>
    <w:p w:rsidR="004F08F0" w:rsidRPr="00A96D2D" w:rsidRDefault="004F08F0" w:rsidP="00510DFB">
      <w:pPr>
        <w:pStyle w:val="af"/>
      </w:pPr>
      <w:r w:rsidRPr="00A96D2D">
        <w:t xml:space="preserve">С учетом этого из (4.10) имеем  </w:t>
      </w:r>
    </w:p>
    <w:p w:rsidR="004F08F0" w:rsidRPr="00A96D2D" w:rsidRDefault="004F08F0" w:rsidP="00510DFB">
      <w:pPr>
        <w:pStyle w:val="af"/>
      </w:pPr>
      <w:r w:rsidRPr="00A96D2D">
        <w:t xml:space="preserve">                                                   m</w:t>
      </w:r>
      <w:r w:rsidRPr="00A96D2D">
        <w:rPr>
          <w:vertAlign w:val="subscript"/>
        </w:rPr>
        <w:t>j</w:t>
      </w:r>
      <w:r w:rsidRPr="00A96D2D">
        <w:rPr>
          <w:vertAlign w:val="superscript"/>
        </w:rPr>
        <w:t>*</w:t>
      </w:r>
      <w:r w:rsidRPr="00A96D2D">
        <w:t xml:space="preserve"> = m для всех j</w:t>
      </w:r>
      <w:r w:rsidRPr="00A96D2D">
        <w:rPr>
          <w:vertAlign w:val="subscript"/>
        </w:rPr>
        <w:t xml:space="preserve"> </w:t>
      </w:r>
      <w:r w:rsidRPr="00A96D2D">
        <w:t xml:space="preserve"> = 1..n,                                                   (4.24)</w:t>
      </w:r>
    </w:p>
    <w:p w:rsidR="004F08F0" w:rsidRPr="00A96D2D" w:rsidRDefault="004F08F0" w:rsidP="00510DFB">
      <w:pPr>
        <w:pStyle w:val="af"/>
      </w:pPr>
      <w:r w:rsidRPr="00A96D2D">
        <w:t xml:space="preserve">т.е. получаем (4.22).                                      </w:t>
      </w:r>
    </w:p>
    <w:p w:rsidR="004F08F0" w:rsidRPr="00A96D2D" w:rsidRDefault="004F08F0" w:rsidP="00510DFB">
      <w:pPr>
        <w:pStyle w:val="af"/>
      </w:pPr>
      <w:r w:rsidRPr="00A96D2D">
        <w:t xml:space="preserve">   Итак, измеряя величины </w:t>
      </w:r>
    </w:p>
    <w:p w:rsidR="004F08F0" w:rsidRPr="00A96D2D" w:rsidRDefault="004F08F0" w:rsidP="00510DFB">
      <w:pPr>
        <w:pStyle w:val="af"/>
      </w:pPr>
      <w:r w:rsidRPr="00A96D2D">
        <w:t xml:space="preserve">                                                         y</w:t>
      </w:r>
      <w:r w:rsidRPr="00A96D2D">
        <w:rPr>
          <w:vertAlign w:val="subscript"/>
        </w:rPr>
        <w:t>j</w:t>
      </w:r>
      <w:r w:rsidR="00993E7C" w:rsidRPr="00A96D2D">
        <w:rPr>
          <w:vertAlign w:val="subscript"/>
        </w:rPr>
        <w:t xml:space="preserve"> </w:t>
      </w:r>
      <w:r w:rsidRPr="00A96D2D">
        <w:sym w:font="Symbol" w:char="F0CE"/>
      </w:r>
      <w:r w:rsidRPr="00A96D2D">
        <w:t>Y; j</w:t>
      </w:r>
      <w:r w:rsidRPr="00A96D2D">
        <w:rPr>
          <w:vertAlign w:val="subscript"/>
        </w:rPr>
        <w:t xml:space="preserve"> </w:t>
      </w:r>
      <w:r w:rsidRPr="00A96D2D">
        <w:t xml:space="preserve"> = 1..n</w:t>
      </w:r>
    </w:p>
    <w:p w:rsidR="004F08F0" w:rsidRPr="00A96D2D" w:rsidRDefault="004F08F0" w:rsidP="00510DFB">
      <w:pPr>
        <w:pStyle w:val="af"/>
      </w:pPr>
      <w:r w:rsidRPr="00A96D2D">
        <w:t>в системных единицах</w:t>
      </w:r>
    </w:p>
    <w:p w:rsidR="004F08F0" w:rsidRPr="00A96D2D" w:rsidRDefault="004F08F0" w:rsidP="00510DFB">
      <w:pPr>
        <w:pStyle w:val="af"/>
      </w:pPr>
      <w:r w:rsidRPr="00A96D2D">
        <w:t xml:space="preserve">                                                        </w:t>
      </w:r>
      <w:r w:rsidRPr="00A96D2D">
        <w:sym w:font="Symbol" w:char="F044"/>
      </w:r>
      <w:r w:rsidRPr="00A96D2D">
        <w:rPr>
          <w:vertAlign w:val="subscript"/>
        </w:rPr>
        <w:t>j</w:t>
      </w:r>
      <w:r w:rsidRPr="00A96D2D">
        <w:t>; j</w:t>
      </w:r>
      <w:r w:rsidRPr="00A96D2D">
        <w:rPr>
          <w:vertAlign w:val="subscript"/>
        </w:rPr>
        <w:t xml:space="preserve"> </w:t>
      </w:r>
      <w:r w:rsidRPr="00A96D2D">
        <w:t xml:space="preserve"> = 1..n,                                                                     (4.25)</w:t>
      </w:r>
    </w:p>
    <w:p w:rsidR="004F08F0" w:rsidRPr="00A96D2D" w:rsidRDefault="004F08F0" w:rsidP="00510DFB">
      <w:pPr>
        <w:pStyle w:val="af"/>
      </w:pPr>
      <w:r w:rsidRPr="00A96D2D">
        <w:t xml:space="preserve">всегда будет обеспечено выполнение условия (4.22). </w:t>
      </w:r>
    </w:p>
    <w:p w:rsidR="004F08F0" w:rsidRPr="00A96D2D" w:rsidRDefault="004F08F0" w:rsidP="00510DFB">
      <w:pPr>
        <w:pStyle w:val="af"/>
      </w:pPr>
      <w:r w:rsidRPr="00A96D2D">
        <w:t xml:space="preserve">   Согласно (4.22) все первичные показатели состояния целостной системы </w:t>
      </w:r>
      <w:r w:rsidRPr="00A96D2D">
        <w:rPr>
          <w:lang w:val="en-US"/>
        </w:rPr>
        <w:t>S</w:t>
      </w:r>
      <w:r w:rsidRPr="00A96D2D">
        <w:t xml:space="preserve"> в каждый момент времени t = t</w:t>
      </w:r>
      <w:r w:rsidRPr="00A96D2D">
        <w:rPr>
          <w:vertAlign w:val="subscript"/>
        </w:rPr>
        <w:t>0</w:t>
      </w:r>
      <w:r w:rsidRPr="00A96D2D">
        <w:t xml:space="preserve"> имеют одно и то же количество друг от друга различаемых значений. Исходя из этого, закономерность, выраженная зависимостью (4.22), в [28] нами была</w:t>
      </w:r>
      <w:r w:rsidRPr="00A96D2D">
        <w:rPr>
          <w:i/>
        </w:rPr>
        <w:t xml:space="preserve"> названа</w:t>
      </w:r>
      <w:r w:rsidRPr="00A96D2D">
        <w:t xml:space="preserve"> </w:t>
      </w:r>
      <w:r w:rsidRPr="00A96D2D">
        <w:rPr>
          <w:b/>
        </w:rPr>
        <w:t>закономерностью сохранения количества воспринимаемых значений</w:t>
      </w:r>
      <w:r w:rsidRPr="00A96D2D">
        <w:t>. Однако</w:t>
      </w:r>
      <w:proofErr w:type="gramStart"/>
      <w:r w:rsidRPr="00A96D2D">
        <w:t>,</w:t>
      </w:r>
      <w:proofErr w:type="gramEnd"/>
      <w:r w:rsidRPr="00A96D2D">
        <w:t xml:space="preserve"> последующее изучение вопроса показало, что точнее назвать ее  </w:t>
      </w:r>
      <w:r w:rsidRPr="00A96D2D">
        <w:rPr>
          <w:b/>
        </w:rPr>
        <w:t>закономерностью внутрисистемной гармонии</w:t>
      </w:r>
      <w:r w:rsidRPr="00A96D2D">
        <w:t>.</w:t>
      </w:r>
    </w:p>
    <w:p w:rsidR="004F08F0" w:rsidRPr="00A96D2D" w:rsidRDefault="004F08F0" w:rsidP="006675EB">
      <w:pPr>
        <w:pStyle w:val="ae"/>
        <w:tabs>
          <w:tab w:val="left" w:pos="-426"/>
          <w:tab w:val="left" w:pos="2977"/>
          <w:tab w:val="left" w:pos="7513"/>
          <w:tab w:val="left" w:pos="9498"/>
        </w:tabs>
        <w:spacing w:line="360" w:lineRule="auto"/>
        <w:contextualSpacing/>
        <w:mirrorIndents/>
      </w:pPr>
      <w:r w:rsidRPr="00A96D2D">
        <w:t xml:space="preserve">   Дело в том, что благодарю закономерности, выраженной зависимостью (4.22), </w:t>
      </w:r>
      <w:r w:rsidRPr="00A96D2D">
        <w:rPr>
          <w:b/>
        </w:rPr>
        <w:t>внутренние ресурсы</w:t>
      </w:r>
      <w:r w:rsidRPr="00A96D2D">
        <w:t xml:space="preserve"> целостной системы всегда распределяются </w:t>
      </w:r>
      <w:r w:rsidRPr="00A96D2D">
        <w:rPr>
          <w:b/>
        </w:rPr>
        <w:t>рационально</w:t>
      </w:r>
      <w:r w:rsidRPr="00A96D2D">
        <w:t>. Они распределяются  рационально в том смысле что, выполняется условие</w:t>
      </w:r>
    </w:p>
    <w:p w:rsidR="004F08F0" w:rsidRPr="00A96D2D" w:rsidRDefault="004F08F0" w:rsidP="006675EB">
      <w:pPr>
        <w:pStyle w:val="ae"/>
        <w:tabs>
          <w:tab w:val="left" w:pos="-426"/>
          <w:tab w:val="left" w:pos="2977"/>
          <w:tab w:val="left" w:pos="3119"/>
          <w:tab w:val="left" w:pos="3261"/>
          <w:tab w:val="left" w:pos="7513"/>
          <w:tab w:val="left" w:pos="9498"/>
        </w:tabs>
        <w:spacing w:line="360" w:lineRule="auto"/>
        <w:contextualSpacing/>
        <w:mirrorIndents/>
      </w:pPr>
      <w:r w:rsidRPr="00A96D2D">
        <w:t xml:space="preserve">                                                                   </w:t>
      </w:r>
      <w:r w:rsidRPr="00A96D2D">
        <w:rPr>
          <w:lang w:val="en-US"/>
        </w:rPr>
        <w:t>P</w:t>
      </w:r>
      <w:r w:rsidRPr="00A96D2D">
        <w:t xml:space="preserve"> </w:t>
      </w:r>
      <w:r w:rsidRPr="00A96D2D">
        <w:sym w:font="Symbol" w:char="F0AE"/>
      </w:r>
      <w:r w:rsidRPr="00A96D2D">
        <w:t xml:space="preserve"> </w:t>
      </w:r>
      <w:r w:rsidRPr="00A96D2D">
        <w:rPr>
          <w:lang w:val="en-US"/>
        </w:rPr>
        <w:t>P</w:t>
      </w:r>
      <w:r w:rsidRPr="00A96D2D">
        <w:rPr>
          <w:vertAlign w:val="subscript"/>
        </w:rPr>
        <w:t>0</w:t>
      </w:r>
      <w:r w:rsidRPr="00A96D2D">
        <w:t xml:space="preserve">,  </w:t>
      </w:r>
    </w:p>
    <w:p w:rsidR="004F08F0" w:rsidRPr="00A96D2D" w:rsidRDefault="004F08F0" w:rsidP="006675EB">
      <w:pPr>
        <w:pStyle w:val="ae"/>
        <w:tabs>
          <w:tab w:val="left" w:pos="-426"/>
          <w:tab w:val="left" w:pos="7513"/>
          <w:tab w:val="left" w:pos="9498"/>
        </w:tabs>
        <w:spacing w:line="360" w:lineRule="auto"/>
        <w:contextualSpacing/>
        <w:mirrorIndents/>
      </w:pPr>
      <w:r w:rsidRPr="00A96D2D">
        <w:t>где</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w:t>
      </w:r>
      <w:r w:rsidRPr="00A96D2D">
        <w:rPr>
          <w:lang w:val="en-US"/>
        </w:rPr>
        <w:t>P</w:t>
      </w:r>
      <w:r w:rsidRPr="00A96D2D">
        <w:t xml:space="preserve"> –вероятность фактического познания истины в ЦС </w:t>
      </w:r>
      <w:r w:rsidRPr="00A96D2D">
        <w:rPr>
          <w:lang w:val="en-US"/>
        </w:rPr>
        <w:t>S</w:t>
      </w:r>
      <w:r w:rsidRPr="00A96D2D">
        <w:t xml:space="preserve"> в момент времени t = t</w:t>
      </w:r>
      <w:r w:rsidRPr="00A96D2D">
        <w:rPr>
          <w:vertAlign w:val="subscript"/>
        </w:rPr>
        <w:t>0</w:t>
      </w:r>
      <w:r w:rsidRPr="00A96D2D">
        <w:t>;</w:t>
      </w:r>
    </w:p>
    <w:p w:rsidR="004F08F0" w:rsidRPr="00A96D2D" w:rsidRDefault="004F08F0" w:rsidP="006675EB">
      <w:pPr>
        <w:pStyle w:val="ae"/>
        <w:tabs>
          <w:tab w:val="left" w:pos="-426"/>
          <w:tab w:val="left" w:pos="3261"/>
          <w:tab w:val="left" w:pos="3402"/>
          <w:tab w:val="left" w:pos="7513"/>
          <w:tab w:val="left" w:pos="9498"/>
        </w:tabs>
        <w:spacing w:line="360" w:lineRule="auto"/>
        <w:contextualSpacing/>
        <w:mirrorIndents/>
      </w:pPr>
      <w:r w:rsidRPr="00A96D2D">
        <w:t xml:space="preserve">      </w:t>
      </w:r>
      <w:r w:rsidRPr="00A96D2D">
        <w:rPr>
          <w:lang w:val="en-US"/>
        </w:rPr>
        <w:t>P</w:t>
      </w:r>
      <w:r w:rsidRPr="00A96D2D">
        <w:rPr>
          <w:vertAlign w:val="subscript"/>
        </w:rPr>
        <w:t>0</w:t>
      </w:r>
      <w:r w:rsidRPr="00A96D2D">
        <w:t xml:space="preserve">– максимально – возможное значение </w:t>
      </w:r>
      <w:r w:rsidRPr="00A96D2D">
        <w:rPr>
          <w:lang w:val="en-US"/>
        </w:rPr>
        <w:t>P</w:t>
      </w:r>
      <w:r w:rsidRPr="00A96D2D">
        <w:t xml:space="preserve"> для ЦС </w:t>
      </w:r>
      <w:r w:rsidRPr="00A96D2D">
        <w:rPr>
          <w:lang w:val="en-US"/>
        </w:rPr>
        <w:t>S</w:t>
      </w:r>
      <w:r w:rsidRPr="00A96D2D">
        <w:t xml:space="preserve"> в момент времени t = t</w:t>
      </w:r>
      <w:r w:rsidRPr="00A96D2D">
        <w:rPr>
          <w:vertAlign w:val="subscript"/>
        </w:rPr>
        <w:t>0</w:t>
      </w:r>
      <w:r w:rsidRPr="00A96D2D">
        <w:t>.</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Причем, выполнение равенства </w:t>
      </w:r>
    </w:p>
    <w:p w:rsidR="004F08F0" w:rsidRPr="00A96D2D" w:rsidRDefault="004F08F0" w:rsidP="006675EB">
      <w:pPr>
        <w:pStyle w:val="ae"/>
        <w:tabs>
          <w:tab w:val="left" w:pos="-426"/>
          <w:tab w:val="left" w:pos="4111"/>
          <w:tab w:val="left" w:pos="7513"/>
          <w:tab w:val="left" w:pos="9498"/>
        </w:tabs>
        <w:spacing w:line="360" w:lineRule="auto"/>
        <w:contextualSpacing/>
        <w:mirrorIndents/>
      </w:pPr>
      <w:r w:rsidRPr="00A96D2D">
        <w:t xml:space="preserve">                                                                   </w:t>
      </w:r>
      <w:r w:rsidRPr="00A96D2D">
        <w:rPr>
          <w:lang w:val="en-US"/>
        </w:rPr>
        <w:t>P</w:t>
      </w:r>
      <w:r w:rsidRPr="00A96D2D">
        <w:t xml:space="preserve"> = </w:t>
      </w:r>
      <w:r w:rsidRPr="00A96D2D">
        <w:rPr>
          <w:lang w:val="en-US"/>
        </w:rPr>
        <w:t>P</w:t>
      </w:r>
      <w:r w:rsidRPr="00A96D2D">
        <w:rPr>
          <w:vertAlign w:val="subscript"/>
        </w:rPr>
        <w:t>0</w:t>
      </w:r>
    </w:p>
    <w:p w:rsidR="004F08F0" w:rsidRPr="00A96D2D" w:rsidRDefault="004F08F0" w:rsidP="006675EB">
      <w:pPr>
        <w:pStyle w:val="ae"/>
        <w:tabs>
          <w:tab w:val="left" w:pos="-426"/>
          <w:tab w:val="left" w:pos="7513"/>
          <w:tab w:val="left" w:pos="9498"/>
        </w:tabs>
        <w:spacing w:line="360" w:lineRule="auto"/>
        <w:contextualSpacing/>
        <w:mirrorIndents/>
      </w:pPr>
      <w:r w:rsidRPr="00A96D2D">
        <w:t>может быть достигнуто в следующих четырех случаях:</w:t>
      </w:r>
    </w:p>
    <w:p w:rsidR="004F08F0" w:rsidRPr="00A96D2D" w:rsidRDefault="004F08F0" w:rsidP="006675EB">
      <w:pPr>
        <w:pStyle w:val="ae"/>
        <w:tabs>
          <w:tab w:val="left" w:pos="-426"/>
          <w:tab w:val="left" w:pos="851"/>
          <w:tab w:val="left" w:pos="7513"/>
          <w:tab w:val="left" w:pos="9498"/>
        </w:tabs>
        <w:spacing w:line="360" w:lineRule="auto"/>
        <w:contextualSpacing/>
        <w:mirrorIndents/>
      </w:pPr>
      <w:r w:rsidRPr="00A96D2D">
        <w:t xml:space="preserve">               Случай 1.</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Величина </w:t>
      </w:r>
      <w:r w:rsidRPr="00A96D2D">
        <w:rPr>
          <w:lang w:val="en-US"/>
        </w:rPr>
        <w:t>P</w:t>
      </w:r>
      <w:r w:rsidRPr="00A96D2D">
        <w:t xml:space="preserve"> постепенно увеличивается, а величина  </w:t>
      </w:r>
      <w:r w:rsidRPr="00A96D2D">
        <w:rPr>
          <w:lang w:val="en-US"/>
        </w:rPr>
        <w:t>P</w:t>
      </w:r>
      <w:r w:rsidRPr="00A96D2D">
        <w:rPr>
          <w:vertAlign w:val="subscript"/>
        </w:rPr>
        <w:t>0</w:t>
      </w:r>
      <w:r w:rsidRPr="00A96D2D">
        <w:t xml:space="preserve"> остается прежней.</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В этом случае говорят, что целостная система </w:t>
      </w:r>
      <w:r w:rsidRPr="00A96D2D">
        <w:rPr>
          <w:lang w:val="en-US"/>
        </w:rPr>
        <w:t>S</w:t>
      </w:r>
      <w:r w:rsidRPr="00A96D2D">
        <w:t xml:space="preserve"> возвращается в свое </w:t>
      </w:r>
      <w:r w:rsidRPr="00A96D2D">
        <w:rPr>
          <w:b/>
        </w:rPr>
        <w:t>прежнее нормальное</w:t>
      </w:r>
      <w:r w:rsidRPr="00A96D2D">
        <w:t xml:space="preserve"> состояние. Так происходит, например, с момента выздоровления человека, когда интервал времени выздоровления остается в пределах интервала соответствующей возрастной группы.</w:t>
      </w:r>
    </w:p>
    <w:p w:rsidR="004F08F0" w:rsidRPr="00A96D2D" w:rsidRDefault="004F08F0" w:rsidP="006675EB">
      <w:pPr>
        <w:pStyle w:val="ae"/>
        <w:tabs>
          <w:tab w:val="left" w:pos="-426"/>
          <w:tab w:val="left" w:pos="851"/>
          <w:tab w:val="left" w:pos="7513"/>
          <w:tab w:val="left" w:pos="9498"/>
        </w:tabs>
        <w:spacing w:line="360" w:lineRule="auto"/>
        <w:contextualSpacing/>
        <w:mirrorIndents/>
      </w:pPr>
      <w:r w:rsidRPr="00A96D2D">
        <w:lastRenderedPageBreak/>
        <w:t xml:space="preserve">              Случай 2</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Постепенно увеличиваются как величина </w:t>
      </w:r>
      <w:r w:rsidRPr="00A96D2D">
        <w:rPr>
          <w:lang w:val="en-US"/>
        </w:rPr>
        <w:t>P</w:t>
      </w:r>
      <w:r w:rsidRPr="00A96D2D">
        <w:t xml:space="preserve">, так и величина </w:t>
      </w:r>
      <w:r w:rsidRPr="00A96D2D">
        <w:rPr>
          <w:lang w:val="en-US"/>
        </w:rPr>
        <w:t>P</w:t>
      </w:r>
      <w:r w:rsidRPr="00A96D2D">
        <w:rPr>
          <w:vertAlign w:val="subscript"/>
        </w:rPr>
        <w:t>0</w:t>
      </w:r>
      <w:r w:rsidRPr="00A96D2D">
        <w:t xml:space="preserve"> .</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Величина </w:t>
      </w:r>
      <w:r w:rsidRPr="00A96D2D">
        <w:rPr>
          <w:lang w:val="en-US"/>
        </w:rPr>
        <w:t>P</w:t>
      </w:r>
      <w:r w:rsidRPr="00A96D2D">
        <w:rPr>
          <w:vertAlign w:val="subscript"/>
        </w:rPr>
        <w:t>0</w:t>
      </w:r>
      <w:r w:rsidRPr="00A96D2D">
        <w:t xml:space="preserve"> постепенно может увеличиваться, например, в результате систематических тренировок человека. Эта величина, как правило, также увеличивается по мере увеличения порядкового номера возрастной группы </w:t>
      </w:r>
      <w:r w:rsidRPr="00A96D2D">
        <w:rPr>
          <w:b/>
        </w:rPr>
        <w:t>до достижения зрелости</w:t>
      </w:r>
      <w:r w:rsidRPr="00A96D2D">
        <w:t>.</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В этом случае говорят, что целостная система </w:t>
      </w:r>
      <w:r w:rsidRPr="00A96D2D">
        <w:rPr>
          <w:lang w:val="en-US"/>
        </w:rPr>
        <w:t>S</w:t>
      </w:r>
      <w:r w:rsidRPr="00A96D2D">
        <w:t xml:space="preserve">, в конце концов, перешла в </w:t>
      </w:r>
      <w:r w:rsidRPr="00A96D2D">
        <w:rPr>
          <w:b/>
        </w:rPr>
        <w:t>новое нормальное</w:t>
      </w:r>
      <w:r w:rsidRPr="00A96D2D">
        <w:t xml:space="preserve"> состояние. </w:t>
      </w:r>
    </w:p>
    <w:p w:rsidR="004F08F0" w:rsidRPr="00A96D2D" w:rsidRDefault="004F08F0" w:rsidP="006675EB">
      <w:pPr>
        <w:pStyle w:val="ae"/>
        <w:tabs>
          <w:tab w:val="left" w:pos="-426"/>
          <w:tab w:val="left" w:pos="851"/>
          <w:tab w:val="left" w:pos="7513"/>
          <w:tab w:val="left" w:pos="9498"/>
        </w:tabs>
        <w:spacing w:line="360" w:lineRule="auto"/>
        <w:contextualSpacing/>
        <w:mirrorIndents/>
      </w:pPr>
      <w:r w:rsidRPr="00A96D2D">
        <w:t xml:space="preserve">              Случай 3.</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Постепенно уменьшается как величина </w:t>
      </w:r>
      <w:r w:rsidRPr="00A96D2D">
        <w:rPr>
          <w:lang w:val="en-US"/>
        </w:rPr>
        <w:t>P</w:t>
      </w:r>
      <w:r w:rsidRPr="00A96D2D">
        <w:t xml:space="preserve">,так и величина </w:t>
      </w:r>
      <w:r w:rsidRPr="00A96D2D">
        <w:rPr>
          <w:lang w:val="en-US"/>
        </w:rPr>
        <w:t>P</w:t>
      </w:r>
      <w:r w:rsidRPr="00A96D2D">
        <w:rPr>
          <w:vertAlign w:val="subscript"/>
        </w:rPr>
        <w:t>0</w:t>
      </w:r>
      <w:r w:rsidRPr="00A96D2D">
        <w:t xml:space="preserve"> и при этом имеет место: </w:t>
      </w:r>
    </w:p>
    <w:p w:rsidR="004F08F0" w:rsidRPr="00A96D2D" w:rsidRDefault="004F08F0" w:rsidP="006675EB">
      <w:pPr>
        <w:pStyle w:val="ae"/>
        <w:tabs>
          <w:tab w:val="left" w:pos="-426"/>
          <w:tab w:val="left" w:pos="3119"/>
          <w:tab w:val="left" w:pos="7513"/>
          <w:tab w:val="left" w:pos="9498"/>
        </w:tabs>
        <w:spacing w:line="360" w:lineRule="auto"/>
        <w:contextualSpacing/>
        <w:mirrorIndents/>
      </w:pPr>
      <w:r w:rsidRPr="00A96D2D">
        <w:t xml:space="preserve">                                                        </w:t>
      </w:r>
      <w:r w:rsidRPr="00A96D2D">
        <w:rPr>
          <w:lang w:val="en-US"/>
        </w:rPr>
        <w:t>P</w:t>
      </w:r>
      <w:r w:rsidRPr="00A96D2D">
        <w:t xml:space="preserve"> = </w:t>
      </w:r>
      <w:r w:rsidRPr="00A96D2D">
        <w:rPr>
          <w:lang w:val="en-US"/>
        </w:rPr>
        <w:t>P</w:t>
      </w:r>
      <w:r w:rsidRPr="00A96D2D">
        <w:rPr>
          <w:vertAlign w:val="subscript"/>
        </w:rPr>
        <w:t>0</w:t>
      </w:r>
      <w:r w:rsidRPr="00A96D2D">
        <w:t xml:space="preserve"> &gt; 0.5.</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Величина </w:t>
      </w:r>
      <w:r w:rsidRPr="00A96D2D">
        <w:rPr>
          <w:lang w:val="en-US"/>
        </w:rPr>
        <w:t>P</w:t>
      </w:r>
      <w:r w:rsidRPr="00A96D2D">
        <w:rPr>
          <w:vertAlign w:val="subscript"/>
        </w:rPr>
        <w:t>0</w:t>
      </w:r>
      <w:r w:rsidRPr="00A96D2D">
        <w:t xml:space="preserve"> , как правило, постепенно уменьшается по мере увеличения порядкового номера </w:t>
      </w:r>
      <w:r w:rsidRPr="00A96D2D">
        <w:rPr>
          <w:b/>
        </w:rPr>
        <w:t>старческой</w:t>
      </w:r>
      <w:r w:rsidRPr="00A96D2D">
        <w:t xml:space="preserve"> возрастной группы.</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В этом случае также говорят, что целостная система </w:t>
      </w:r>
      <w:r w:rsidRPr="00A96D2D">
        <w:rPr>
          <w:lang w:val="en-US"/>
        </w:rPr>
        <w:t>S</w:t>
      </w:r>
      <w:r w:rsidRPr="00A96D2D">
        <w:t xml:space="preserve"> переходит в </w:t>
      </w:r>
      <w:r w:rsidRPr="00A96D2D">
        <w:rPr>
          <w:b/>
        </w:rPr>
        <w:t>новое нормальное</w:t>
      </w:r>
      <w:r w:rsidRPr="00A96D2D">
        <w:t xml:space="preserve"> состояние. </w:t>
      </w:r>
    </w:p>
    <w:p w:rsidR="004F08F0" w:rsidRPr="00A96D2D" w:rsidRDefault="004F08F0" w:rsidP="006675EB">
      <w:pPr>
        <w:pStyle w:val="ae"/>
        <w:tabs>
          <w:tab w:val="left" w:pos="-426"/>
          <w:tab w:val="left" w:pos="851"/>
          <w:tab w:val="left" w:pos="7513"/>
          <w:tab w:val="left" w:pos="9498"/>
        </w:tabs>
        <w:spacing w:line="360" w:lineRule="auto"/>
        <w:contextualSpacing/>
        <w:mirrorIndents/>
      </w:pPr>
      <w:r w:rsidRPr="00A96D2D">
        <w:t xml:space="preserve">              Случай 4 </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Постепенно уменьшаются как величина </w:t>
      </w:r>
      <w:r w:rsidRPr="00A96D2D">
        <w:rPr>
          <w:lang w:val="en-US"/>
        </w:rPr>
        <w:t>P</w:t>
      </w:r>
      <w:r w:rsidRPr="00A96D2D">
        <w:t xml:space="preserve">, так и величина </w:t>
      </w:r>
      <w:r w:rsidRPr="00A96D2D">
        <w:rPr>
          <w:lang w:val="en-US"/>
        </w:rPr>
        <w:t>P</w:t>
      </w:r>
      <w:r w:rsidRPr="00A96D2D">
        <w:rPr>
          <w:vertAlign w:val="subscript"/>
        </w:rPr>
        <w:t>0</w:t>
      </w:r>
      <w:r w:rsidRPr="00A96D2D">
        <w:t xml:space="preserve">, и это уменьшение продолжатся до тех пор, пока не наступит время, когда </w:t>
      </w:r>
    </w:p>
    <w:p w:rsidR="004F08F0" w:rsidRPr="00A96D2D" w:rsidRDefault="004F08F0" w:rsidP="006675EB">
      <w:pPr>
        <w:pStyle w:val="ae"/>
        <w:tabs>
          <w:tab w:val="left" w:pos="-426"/>
          <w:tab w:val="left" w:pos="3119"/>
          <w:tab w:val="left" w:pos="7513"/>
          <w:tab w:val="left" w:pos="9498"/>
        </w:tabs>
        <w:spacing w:line="360" w:lineRule="auto"/>
        <w:contextualSpacing/>
        <w:mirrorIndents/>
      </w:pPr>
      <w:r w:rsidRPr="00A96D2D">
        <w:t xml:space="preserve">                                                        </w:t>
      </w:r>
      <w:r w:rsidRPr="00A96D2D">
        <w:rPr>
          <w:lang w:val="en-US"/>
        </w:rPr>
        <w:t>P</w:t>
      </w:r>
      <w:r w:rsidRPr="00A96D2D">
        <w:t xml:space="preserve"> = </w:t>
      </w:r>
      <w:r w:rsidRPr="00A96D2D">
        <w:rPr>
          <w:lang w:val="en-US"/>
        </w:rPr>
        <w:t>P</w:t>
      </w:r>
      <w:r w:rsidRPr="00A96D2D">
        <w:rPr>
          <w:vertAlign w:val="subscript"/>
        </w:rPr>
        <w:t>0</w:t>
      </w:r>
      <w:r w:rsidRPr="00A96D2D">
        <w:t xml:space="preserve"> = 0.5. </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Так происходит, например, при постепенном ухудшении состояния здоровья человека, когда, в конце концов, человек погибает.</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В этом случае говорят, целостная система, в конце концов, переходит в состояние, которое является и не является нормальным одновременно, т.е. оно представляет собой </w:t>
      </w:r>
      <w:r w:rsidRPr="00A96D2D">
        <w:rPr>
          <w:b/>
        </w:rPr>
        <w:t xml:space="preserve">неопределенное, граничное </w:t>
      </w:r>
      <w:r w:rsidRPr="00A96D2D">
        <w:t xml:space="preserve"> состояние. </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Следует отм</w:t>
      </w:r>
      <w:r w:rsidR="00284019" w:rsidRPr="00A96D2D">
        <w:t xml:space="preserve">етить, что все </w:t>
      </w:r>
      <w:proofErr w:type="gramStart"/>
      <w:r w:rsidR="00284019" w:rsidRPr="00A96D2D">
        <w:t>выше</w:t>
      </w:r>
      <w:r w:rsidR="003C6E7A" w:rsidRPr="00A96D2D">
        <w:t xml:space="preserve"> </w:t>
      </w:r>
      <w:r w:rsidRPr="00A96D2D">
        <w:t>рассмотренные</w:t>
      </w:r>
      <w:proofErr w:type="gramEnd"/>
      <w:r w:rsidRPr="00A96D2D">
        <w:t xml:space="preserve"> четыре случая имеют смысл для тех целостных систем, для нормального состояния которых имеет место: </w:t>
      </w:r>
      <w:r w:rsidRPr="00A96D2D">
        <w:rPr>
          <w:lang w:val="en-US"/>
        </w:rPr>
        <w:t>P</w:t>
      </w:r>
      <w:r w:rsidRPr="00A96D2D">
        <w:rPr>
          <w:vertAlign w:val="subscript"/>
        </w:rPr>
        <w:t>0</w:t>
      </w:r>
      <w:r w:rsidRPr="00A96D2D">
        <w:t xml:space="preserve"> &gt; 0.5 Что касается целостных систем, для нормального состояния которых имеет место </w:t>
      </w:r>
      <w:r w:rsidRPr="00A96D2D">
        <w:rPr>
          <w:lang w:val="en-US"/>
        </w:rPr>
        <w:t>P</w:t>
      </w:r>
      <w:r w:rsidRPr="00A96D2D">
        <w:rPr>
          <w:vertAlign w:val="subscript"/>
        </w:rPr>
        <w:t>0</w:t>
      </w:r>
      <w:r w:rsidRPr="00A96D2D">
        <w:t xml:space="preserve"> = 0.5, то для них всегда выполняется условие: </w:t>
      </w:r>
      <w:r w:rsidRPr="00A96D2D">
        <w:rPr>
          <w:lang w:val="en-US"/>
        </w:rPr>
        <w:t>P</w:t>
      </w:r>
      <w:r w:rsidRPr="00A96D2D">
        <w:t xml:space="preserve"> = </w:t>
      </w:r>
      <w:r w:rsidRPr="00A96D2D">
        <w:rPr>
          <w:lang w:val="en-US"/>
        </w:rPr>
        <w:t>P</w:t>
      </w:r>
      <w:r w:rsidRPr="00A96D2D">
        <w:rPr>
          <w:vertAlign w:val="subscript"/>
        </w:rPr>
        <w:t>0</w:t>
      </w:r>
      <w:r w:rsidRPr="00A96D2D">
        <w:t xml:space="preserve"> = 0.5.</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В самом деле, по определению </w:t>
      </w:r>
      <w:r w:rsidRPr="00A96D2D">
        <w:rPr>
          <w:lang w:val="en-US"/>
        </w:rPr>
        <w:t>P</w:t>
      </w:r>
      <w:r w:rsidRPr="00A96D2D">
        <w:rPr>
          <w:vertAlign w:val="subscript"/>
        </w:rPr>
        <w:t>0</w:t>
      </w:r>
      <w:r w:rsidRPr="00A96D2D">
        <w:t>, имеет место</w:t>
      </w:r>
    </w:p>
    <w:p w:rsidR="004F08F0" w:rsidRPr="00A96D2D" w:rsidRDefault="004F08F0" w:rsidP="00510DFB">
      <w:pPr>
        <w:pStyle w:val="ae"/>
        <w:tabs>
          <w:tab w:val="left" w:pos="-426"/>
          <w:tab w:val="left" w:pos="3119"/>
          <w:tab w:val="left" w:pos="3261"/>
          <w:tab w:val="left" w:pos="7513"/>
          <w:tab w:val="left" w:pos="8222"/>
          <w:tab w:val="left" w:pos="8647"/>
          <w:tab w:val="left" w:pos="9498"/>
        </w:tabs>
        <w:spacing w:line="360" w:lineRule="auto"/>
        <w:contextualSpacing/>
        <w:mirrorIndents/>
      </w:pPr>
      <w:r w:rsidRPr="00A96D2D">
        <w:t xml:space="preserve">                                                        0.5 ≤ </w:t>
      </w:r>
      <w:r w:rsidRPr="00A96D2D">
        <w:rPr>
          <w:lang w:val="en-US"/>
        </w:rPr>
        <w:t>P</w:t>
      </w:r>
      <w:r w:rsidRPr="00A96D2D">
        <w:t xml:space="preserve"> ≤ </w:t>
      </w:r>
      <w:r w:rsidRPr="00A96D2D">
        <w:rPr>
          <w:lang w:val="en-US"/>
        </w:rPr>
        <w:t>P</w:t>
      </w:r>
      <w:r w:rsidRPr="00A96D2D">
        <w:rPr>
          <w:vertAlign w:val="subscript"/>
        </w:rPr>
        <w:t>0</w:t>
      </w:r>
      <w:r w:rsidRPr="00A96D2D">
        <w:t xml:space="preserve"> &lt; 1                                                          </w:t>
      </w:r>
      <w:r w:rsidR="00510DFB">
        <w:t xml:space="preserve">   </w:t>
      </w:r>
      <w:r w:rsidRPr="00A96D2D">
        <w:t xml:space="preserve"> (4.26) </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Отсюда при  </w:t>
      </w:r>
      <w:r w:rsidRPr="00A96D2D">
        <w:rPr>
          <w:lang w:val="en-US"/>
        </w:rPr>
        <w:t>P</w:t>
      </w:r>
      <w:r w:rsidRPr="00A96D2D">
        <w:rPr>
          <w:vertAlign w:val="subscript"/>
        </w:rPr>
        <w:t>0</w:t>
      </w:r>
      <w:r w:rsidRPr="00A96D2D">
        <w:t xml:space="preserve"> = 0.5 имеем: </w:t>
      </w:r>
      <w:r w:rsidRPr="00A96D2D">
        <w:rPr>
          <w:lang w:val="en-US"/>
        </w:rPr>
        <w:t>P</w:t>
      </w:r>
      <w:r w:rsidRPr="00A96D2D">
        <w:t xml:space="preserve"> = </w:t>
      </w:r>
      <w:r w:rsidRPr="00A96D2D">
        <w:rPr>
          <w:lang w:val="en-US"/>
        </w:rPr>
        <w:t>P</w:t>
      </w:r>
      <w:r w:rsidRPr="00A96D2D">
        <w:rPr>
          <w:vertAlign w:val="subscript"/>
        </w:rPr>
        <w:t>0</w:t>
      </w:r>
      <w:r w:rsidRPr="00A96D2D">
        <w:t xml:space="preserve"> = 0.5.</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Итак, закономерность внутрисистемной гармонии</w:t>
      </w:r>
      <w:r w:rsidR="003C6E7A" w:rsidRPr="00A96D2D">
        <w:t xml:space="preserve"> </w:t>
      </w:r>
      <w:r w:rsidRPr="00A96D2D">
        <w:t xml:space="preserve"> – второй закон гармонии природы:</w:t>
      </w:r>
    </w:p>
    <w:p w:rsidR="004F08F0" w:rsidRPr="00A96D2D" w:rsidRDefault="004F08F0" w:rsidP="006675EB">
      <w:pPr>
        <w:pStyle w:val="ae"/>
        <w:tabs>
          <w:tab w:val="left" w:pos="-426"/>
          <w:tab w:val="left" w:pos="7513"/>
          <w:tab w:val="left" w:pos="9498"/>
        </w:tabs>
        <w:spacing w:line="360" w:lineRule="auto"/>
        <w:contextualSpacing/>
        <w:mirrorIndents/>
        <w:rPr>
          <w:b/>
        </w:rPr>
      </w:pPr>
      <w:r w:rsidRPr="00A96D2D">
        <w:t xml:space="preserve">   «</w:t>
      </w:r>
      <w:r w:rsidRPr="00A96D2D">
        <w:rPr>
          <w:b/>
        </w:rPr>
        <w:t xml:space="preserve">В любой целостной системе </w:t>
      </w:r>
      <w:r w:rsidRPr="00A96D2D">
        <w:rPr>
          <w:b/>
          <w:lang w:val="en-US"/>
        </w:rPr>
        <w:t>S</w:t>
      </w:r>
      <w:r w:rsidRPr="00A96D2D">
        <w:rPr>
          <w:b/>
        </w:rPr>
        <w:t xml:space="preserve"> в каждый момент времени </w:t>
      </w:r>
      <w:r w:rsidRPr="00A96D2D">
        <w:rPr>
          <w:b/>
          <w:lang w:val="en-US"/>
        </w:rPr>
        <w:t>t</w:t>
      </w:r>
      <w:r w:rsidRPr="00A96D2D">
        <w:rPr>
          <w:b/>
        </w:rPr>
        <w:t xml:space="preserve"> = </w:t>
      </w:r>
      <w:r w:rsidRPr="00A96D2D">
        <w:rPr>
          <w:b/>
          <w:lang w:val="en-US"/>
        </w:rPr>
        <w:t>t</w:t>
      </w:r>
      <w:r w:rsidRPr="00A96D2D">
        <w:rPr>
          <w:b/>
          <w:vertAlign w:val="subscript"/>
        </w:rPr>
        <w:t>0</w:t>
      </w:r>
      <w:r w:rsidRPr="00A96D2D">
        <w:rPr>
          <w:b/>
        </w:rPr>
        <w:t xml:space="preserve"> </w:t>
      </w:r>
      <w:proofErr w:type="gramStart"/>
      <w:r w:rsidRPr="00A96D2D">
        <w:rPr>
          <w:b/>
        </w:rPr>
        <w:t xml:space="preserve">( </w:t>
      </w:r>
      <w:proofErr w:type="gramEnd"/>
      <w:r w:rsidRPr="00A96D2D">
        <w:rPr>
          <w:b/>
          <w:lang w:val="en-US"/>
        </w:rPr>
        <w:t>t</w:t>
      </w:r>
      <w:r w:rsidRPr="00A96D2D">
        <w:rPr>
          <w:b/>
          <w:vertAlign w:val="subscript"/>
        </w:rPr>
        <w:t>1</w:t>
      </w:r>
      <w:r w:rsidRPr="00A96D2D">
        <w:rPr>
          <w:b/>
        </w:rPr>
        <w:t xml:space="preserve"> ≤ </w:t>
      </w:r>
      <w:r w:rsidRPr="00A96D2D">
        <w:rPr>
          <w:b/>
          <w:lang w:val="en-US"/>
        </w:rPr>
        <w:t>t</w:t>
      </w:r>
      <w:r w:rsidRPr="00A96D2D">
        <w:rPr>
          <w:b/>
          <w:vertAlign w:val="subscript"/>
        </w:rPr>
        <w:t>0</w:t>
      </w:r>
      <w:r w:rsidRPr="00A96D2D">
        <w:rPr>
          <w:b/>
        </w:rPr>
        <w:t xml:space="preserve"> ≤ </w:t>
      </w:r>
      <w:r w:rsidRPr="00A96D2D">
        <w:rPr>
          <w:b/>
          <w:lang w:val="en-US"/>
        </w:rPr>
        <w:t>t</w:t>
      </w:r>
      <w:r w:rsidRPr="00A96D2D">
        <w:rPr>
          <w:b/>
          <w:vertAlign w:val="subscript"/>
        </w:rPr>
        <w:t xml:space="preserve">2 </w:t>
      </w:r>
      <w:r w:rsidRPr="00A96D2D">
        <w:rPr>
          <w:b/>
        </w:rPr>
        <w:t>) происходят процессы, обеспечивающие выполнение условия</w:t>
      </w:r>
    </w:p>
    <w:p w:rsidR="004F08F0" w:rsidRPr="00A96D2D" w:rsidRDefault="004F08F0" w:rsidP="006675EB">
      <w:pPr>
        <w:pStyle w:val="ae"/>
        <w:tabs>
          <w:tab w:val="left" w:pos="-426"/>
          <w:tab w:val="left" w:pos="3119"/>
          <w:tab w:val="left" w:pos="7513"/>
          <w:tab w:val="left" w:pos="8222"/>
          <w:tab w:val="left" w:pos="9498"/>
        </w:tabs>
        <w:spacing w:line="360" w:lineRule="auto"/>
        <w:contextualSpacing/>
        <w:mirrorIndents/>
        <w:rPr>
          <w:b/>
        </w:rPr>
      </w:pPr>
      <w:r w:rsidRPr="00A96D2D">
        <w:rPr>
          <w:b/>
        </w:rPr>
        <w:t xml:space="preserve">                                                        m</w:t>
      </w:r>
      <w:r w:rsidRPr="00A96D2D">
        <w:rPr>
          <w:b/>
          <w:vertAlign w:val="subscript"/>
        </w:rPr>
        <w:t>j</w:t>
      </w:r>
      <w:r w:rsidRPr="00A96D2D">
        <w:rPr>
          <w:b/>
        </w:rPr>
        <w:t xml:space="preserve"> = m для всех j</w:t>
      </w:r>
      <w:r w:rsidRPr="00A96D2D">
        <w:rPr>
          <w:b/>
          <w:vertAlign w:val="subscript"/>
        </w:rPr>
        <w:t xml:space="preserve"> </w:t>
      </w:r>
      <w:r w:rsidRPr="00A96D2D">
        <w:rPr>
          <w:b/>
        </w:rPr>
        <w:t xml:space="preserve"> = 1..</w:t>
      </w:r>
      <w:r w:rsidRPr="00A96D2D">
        <w:rPr>
          <w:b/>
          <w:lang w:val="en-US"/>
        </w:rPr>
        <w:t>n</w:t>
      </w:r>
      <w:r w:rsidRPr="00A96D2D">
        <w:rPr>
          <w:b/>
        </w:rPr>
        <w:t xml:space="preserve">, </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b/>
          <w:sz w:val="24"/>
          <w:szCs w:val="24"/>
        </w:rPr>
      </w:pPr>
      <w:r w:rsidRPr="00A96D2D">
        <w:rPr>
          <w:rFonts w:ascii="Times New Roman" w:hAnsi="Times New Roman"/>
          <w:b/>
          <w:sz w:val="24"/>
          <w:szCs w:val="24"/>
        </w:rPr>
        <w:lastRenderedPageBreak/>
        <w:t xml:space="preserve">где </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b/>
          <w:sz w:val="24"/>
          <w:szCs w:val="24"/>
        </w:rPr>
      </w:pPr>
      <w:r w:rsidRPr="00A96D2D">
        <w:rPr>
          <w:rFonts w:ascii="Times New Roman" w:hAnsi="Times New Roman"/>
          <w:b/>
          <w:sz w:val="24"/>
          <w:szCs w:val="24"/>
        </w:rPr>
        <w:t xml:space="preserve">     </w:t>
      </w:r>
      <w:proofErr w:type="gramStart"/>
      <w:r w:rsidRPr="00A96D2D">
        <w:rPr>
          <w:rFonts w:ascii="Times New Roman" w:hAnsi="Times New Roman"/>
          <w:b/>
          <w:sz w:val="24"/>
          <w:szCs w:val="24"/>
          <w:lang w:val="en-US"/>
        </w:rPr>
        <w:t>t</w:t>
      </w:r>
      <w:proofErr w:type="gramEnd"/>
      <w:r w:rsidRPr="00A96D2D">
        <w:rPr>
          <w:rFonts w:ascii="Times New Roman" w:hAnsi="Times New Roman"/>
          <w:b/>
          <w:sz w:val="24"/>
          <w:szCs w:val="24"/>
          <w:vertAlign w:val="subscript"/>
        </w:rPr>
        <w:t xml:space="preserve"> 0</w:t>
      </w:r>
      <w:r w:rsidRPr="00A96D2D">
        <w:rPr>
          <w:rFonts w:ascii="Times New Roman" w:hAnsi="Times New Roman"/>
          <w:b/>
          <w:sz w:val="24"/>
          <w:szCs w:val="24"/>
        </w:rPr>
        <w:t xml:space="preserve"> – фиксированное значение </w:t>
      </w:r>
      <w:r w:rsidRPr="00A96D2D">
        <w:rPr>
          <w:rFonts w:ascii="Times New Roman" w:hAnsi="Times New Roman"/>
          <w:b/>
          <w:sz w:val="24"/>
          <w:szCs w:val="24"/>
          <w:lang w:val="en-US"/>
        </w:rPr>
        <w:t>t</w:t>
      </w:r>
      <w:r w:rsidRPr="00A96D2D">
        <w:rPr>
          <w:rFonts w:ascii="Times New Roman" w:hAnsi="Times New Roman"/>
          <w:b/>
          <w:sz w:val="24"/>
          <w:szCs w:val="24"/>
        </w:rPr>
        <w:t>;</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b/>
          <w:sz w:val="24"/>
          <w:szCs w:val="24"/>
        </w:rPr>
      </w:pPr>
      <w:r w:rsidRPr="00A96D2D">
        <w:rPr>
          <w:rFonts w:ascii="Times New Roman" w:hAnsi="Times New Roman"/>
          <w:b/>
          <w:sz w:val="24"/>
          <w:szCs w:val="24"/>
        </w:rPr>
        <w:t xml:space="preserve">     </w:t>
      </w:r>
      <w:r w:rsidRPr="00A96D2D">
        <w:rPr>
          <w:rFonts w:ascii="Times New Roman" w:hAnsi="Times New Roman"/>
          <w:b/>
          <w:sz w:val="24"/>
          <w:szCs w:val="24"/>
          <w:lang w:val="en-US"/>
        </w:rPr>
        <w:t>t</w:t>
      </w:r>
      <w:r w:rsidRPr="00A96D2D">
        <w:rPr>
          <w:rFonts w:ascii="Times New Roman" w:hAnsi="Times New Roman"/>
          <w:b/>
          <w:sz w:val="24"/>
          <w:szCs w:val="24"/>
          <w:vertAlign w:val="subscript"/>
        </w:rPr>
        <w:t>1</w:t>
      </w:r>
      <w:r w:rsidRPr="00A96D2D">
        <w:rPr>
          <w:rFonts w:ascii="Times New Roman" w:hAnsi="Times New Roman"/>
          <w:b/>
          <w:sz w:val="24"/>
          <w:szCs w:val="24"/>
        </w:rPr>
        <w:t xml:space="preserve"> – время возникновения системы </w:t>
      </w:r>
      <w:r w:rsidRPr="00A96D2D">
        <w:rPr>
          <w:rFonts w:ascii="Times New Roman" w:hAnsi="Times New Roman"/>
          <w:b/>
          <w:sz w:val="24"/>
          <w:szCs w:val="24"/>
          <w:lang w:val="en-US"/>
        </w:rPr>
        <w:t>S</w:t>
      </w:r>
      <w:r w:rsidRPr="00A96D2D">
        <w:rPr>
          <w:rFonts w:ascii="Times New Roman" w:hAnsi="Times New Roman"/>
          <w:b/>
          <w:sz w:val="24"/>
          <w:szCs w:val="24"/>
        </w:rPr>
        <w:t xml:space="preserve">: </w:t>
      </w:r>
      <w:r w:rsidRPr="00A96D2D">
        <w:rPr>
          <w:rFonts w:ascii="Times New Roman" w:hAnsi="Times New Roman"/>
          <w:b/>
          <w:sz w:val="24"/>
          <w:szCs w:val="24"/>
          <w:lang w:val="en-US"/>
        </w:rPr>
        <w:t>t</w:t>
      </w:r>
      <w:r w:rsidRPr="00A96D2D">
        <w:rPr>
          <w:rFonts w:ascii="Times New Roman" w:hAnsi="Times New Roman"/>
          <w:b/>
          <w:sz w:val="24"/>
          <w:szCs w:val="24"/>
          <w:vertAlign w:val="subscript"/>
        </w:rPr>
        <w:t>1</w:t>
      </w:r>
      <w:r w:rsidRPr="00A96D2D">
        <w:rPr>
          <w:rFonts w:ascii="Times New Roman" w:hAnsi="Times New Roman"/>
          <w:b/>
          <w:sz w:val="24"/>
          <w:szCs w:val="24"/>
        </w:rPr>
        <w:t xml:space="preserve"> &gt; - </w:t>
      </w:r>
      <w:r w:rsidRPr="00A96D2D">
        <w:rPr>
          <w:rFonts w:ascii="Times New Roman" w:hAnsi="Times New Roman"/>
          <w:b/>
          <w:sz w:val="24"/>
          <w:szCs w:val="24"/>
          <w:lang w:val="en-US"/>
        </w:rPr>
        <w:sym w:font="Symbol" w:char="F0A5"/>
      </w:r>
      <w:r w:rsidRPr="00A96D2D">
        <w:rPr>
          <w:rFonts w:ascii="Times New Roman" w:hAnsi="Times New Roman"/>
          <w:b/>
          <w:sz w:val="24"/>
          <w:szCs w:val="24"/>
        </w:rPr>
        <w:t xml:space="preserve"> ;</w:t>
      </w:r>
    </w:p>
    <w:p w:rsidR="005025E7"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b/>
          <w:sz w:val="24"/>
          <w:szCs w:val="24"/>
        </w:rPr>
      </w:pPr>
      <w:r w:rsidRPr="00A96D2D">
        <w:rPr>
          <w:rFonts w:ascii="Times New Roman" w:hAnsi="Times New Roman"/>
          <w:b/>
          <w:sz w:val="24"/>
          <w:szCs w:val="24"/>
        </w:rPr>
        <w:t xml:space="preserve">     </w:t>
      </w:r>
      <w:r w:rsidRPr="00A96D2D">
        <w:rPr>
          <w:rFonts w:ascii="Times New Roman" w:hAnsi="Times New Roman"/>
          <w:b/>
          <w:sz w:val="24"/>
          <w:szCs w:val="24"/>
          <w:lang w:val="en-US"/>
        </w:rPr>
        <w:t>t</w:t>
      </w:r>
      <w:r w:rsidRPr="00A96D2D">
        <w:rPr>
          <w:rFonts w:ascii="Times New Roman" w:hAnsi="Times New Roman"/>
          <w:b/>
          <w:sz w:val="24"/>
          <w:szCs w:val="24"/>
          <w:vertAlign w:val="subscript"/>
        </w:rPr>
        <w:t>2</w:t>
      </w:r>
      <w:r w:rsidRPr="00A96D2D">
        <w:rPr>
          <w:rFonts w:ascii="Times New Roman" w:hAnsi="Times New Roman"/>
          <w:b/>
          <w:sz w:val="24"/>
          <w:szCs w:val="24"/>
        </w:rPr>
        <w:t xml:space="preserve"> – время исчезновения системы </w:t>
      </w:r>
      <w:r w:rsidRPr="00A96D2D">
        <w:rPr>
          <w:rFonts w:ascii="Times New Roman" w:hAnsi="Times New Roman"/>
          <w:b/>
          <w:sz w:val="24"/>
          <w:szCs w:val="24"/>
          <w:lang w:val="en-US"/>
        </w:rPr>
        <w:t>S</w:t>
      </w:r>
      <w:r w:rsidRPr="00A96D2D">
        <w:rPr>
          <w:rFonts w:ascii="Times New Roman" w:hAnsi="Times New Roman"/>
          <w:b/>
          <w:sz w:val="24"/>
          <w:szCs w:val="24"/>
        </w:rPr>
        <w:t xml:space="preserve">: </w:t>
      </w:r>
      <w:r w:rsidRPr="00A96D2D">
        <w:rPr>
          <w:rFonts w:ascii="Times New Roman" w:hAnsi="Times New Roman"/>
          <w:b/>
          <w:sz w:val="24"/>
          <w:szCs w:val="24"/>
          <w:lang w:val="en-US"/>
        </w:rPr>
        <w:t>t</w:t>
      </w:r>
      <w:r w:rsidRPr="00A96D2D">
        <w:rPr>
          <w:rFonts w:ascii="Times New Roman" w:hAnsi="Times New Roman"/>
          <w:b/>
          <w:sz w:val="24"/>
          <w:szCs w:val="24"/>
          <w:vertAlign w:val="subscript"/>
        </w:rPr>
        <w:t>2</w:t>
      </w:r>
      <w:r w:rsidRPr="00A96D2D">
        <w:rPr>
          <w:rFonts w:ascii="Times New Roman" w:hAnsi="Times New Roman"/>
          <w:b/>
          <w:sz w:val="24"/>
          <w:szCs w:val="24"/>
        </w:rPr>
        <w:t xml:space="preserve"> </w:t>
      </w:r>
      <w:r w:rsidRPr="00A96D2D">
        <w:rPr>
          <w:rFonts w:ascii="Times New Roman" w:hAnsi="Times New Roman"/>
          <w:b/>
          <w:sz w:val="24"/>
          <w:szCs w:val="24"/>
        </w:rPr>
        <w:sym w:font="Symbol" w:char="F03C"/>
      </w:r>
      <w:r w:rsidRPr="00A96D2D">
        <w:rPr>
          <w:rFonts w:ascii="Times New Roman" w:hAnsi="Times New Roman"/>
          <w:b/>
          <w:sz w:val="24"/>
          <w:szCs w:val="24"/>
        </w:rPr>
        <w:t xml:space="preserve"> </w:t>
      </w:r>
      <w:proofErr w:type="gramStart"/>
      <w:r w:rsidRPr="00A96D2D">
        <w:rPr>
          <w:rFonts w:ascii="Times New Roman" w:hAnsi="Times New Roman"/>
          <w:b/>
          <w:sz w:val="24"/>
          <w:szCs w:val="24"/>
        </w:rPr>
        <w:t>∞</w:t>
      </w:r>
      <w:r w:rsidRPr="00A96D2D">
        <w:rPr>
          <w:rFonts w:ascii="Times New Roman" w:hAnsi="Times New Roman"/>
          <w:b/>
          <w:sz w:val="24"/>
          <w:szCs w:val="24"/>
          <w:vertAlign w:val="subscript"/>
        </w:rPr>
        <w:t xml:space="preserve"> </w:t>
      </w:r>
      <w:r w:rsidRPr="00A96D2D">
        <w:rPr>
          <w:rFonts w:ascii="Times New Roman" w:hAnsi="Times New Roman"/>
          <w:b/>
          <w:sz w:val="24"/>
          <w:szCs w:val="24"/>
        </w:rPr>
        <w:t>;</w:t>
      </w:r>
      <w:proofErr w:type="gramEnd"/>
    </w:p>
    <w:p w:rsidR="005025E7"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b/>
          <w:sz w:val="24"/>
          <w:szCs w:val="24"/>
        </w:rPr>
      </w:pPr>
      <w:r w:rsidRPr="00A96D2D">
        <w:rPr>
          <w:rFonts w:ascii="Times New Roman" w:hAnsi="Times New Roman"/>
          <w:b/>
          <w:sz w:val="24"/>
          <w:szCs w:val="24"/>
        </w:rPr>
        <w:t xml:space="preserve">     m</w:t>
      </w:r>
      <w:r w:rsidRPr="00A96D2D">
        <w:rPr>
          <w:rFonts w:ascii="Times New Roman" w:hAnsi="Times New Roman"/>
          <w:b/>
          <w:sz w:val="24"/>
          <w:szCs w:val="24"/>
          <w:vertAlign w:val="subscript"/>
        </w:rPr>
        <w:t>j</w:t>
      </w:r>
      <w:r w:rsidRPr="00A96D2D">
        <w:rPr>
          <w:rFonts w:ascii="Times New Roman" w:hAnsi="Times New Roman"/>
          <w:b/>
          <w:sz w:val="24"/>
          <w:szCs w:val="24"/>
        </w:rPr>
        <w:t xml:space="preserve"> – количество значений величины </w:t>
      </w:r>
      <w:r w:rsidRPr="00A96D2D">
        <w:rPr>
          <w:rFonts w:ascii="Times New Roman" w:hAnsi="Times New Roman"/>
          <w:b/>
          <w:sz w:val="24"/>
          <w:szCs w:val="24"/>
          <w:lang w:val="en-US"/>
        </w:rPr>
        <w:t>y</w:t>
      </w:r>
      <w:r w:rsidRPr="00A96D2D">
        <w:rPr>
          <w:rFonts w:ascii="Times New Roman" w:hAnsi="Times New Roman"/>
          <w:b/>
          <w:sz w:val="24"/>
          <w:szCs w:val="24"/>
          <w:vertAlign w:val="subscript"/>
          <w:lang w:val="en-US"/>
        </w:rPr>
        <w:t>j</w:t>
      </w:r>
      <w:r w:rsidRPr="00A96D2D">
        <w:rPr>
          <w:rFonts w:ascii="Times New Roman" w:hAnsi="Times New Roman"/>
          <w:b/>
          <w:sz w:val="24"/>
          <w:szCs w:val="24"/>
          <w:lang w:val="en-US"/>
        </w:rPr>
        <w:sym w:font="Symbol" w:char="F0CE"/>
      </w:r>
      <w:r w:rsidRPr="00A96D2D">
        <w:rPr>
          <w:rFonts w:ascii="Times New Roman" w:hAnsi="Times New Roman"/>
          <w:b/>
          <w:sz w:val="24"/>
          <w:szCs w:val="24"/>
          <w:lang w:val="en-US"/>
        </w:rPr>
        <w:t>Y</w:t>
      </w:r>
      <w:r w:rsidRPr="00A96D2D">
        <w:rPr>
          <w:rFonts w:ascii="Times New Roman" w:hAnsi="Times New Roman"/>
          <w:b/>
          <w:sz w:val="24"/>
          <w:szCs w:val="24"/>
        </w:rPr>
        <w:t xml:space="preserve">, различаемых друг от друга в системе </w:t>
      </w:r>
      <w:r w:rsidRPr="00A96D2D">
        <w:rPr>
          <w:rFonts w:ascii="Times New Roman" w:hAnsi="Times New Roman"/>
          <w:b/>
          <w:sz w:val="24"/>
          <w:szCs w:val="24"/>
          <w:lang w:val="en-US"/>
        </w:rPr>
        <w:t>S</w:t>
      </w:r>
      <w:r w:rsidRPr="00A96D2D">
        <w:rPr>
          <w:rFonts w:ascii="Times New Roman" w:hAnsi="Times New Roman"/>
          <w:b/>
          <w:sz w:val="24"/>
          <w:szCs w:val="24"/>
        </w:rPr>
        <w:t xml:space="preserve"> в момент времени </w:t>
      </w:r>
      <w:r w:rsidRPr="00A96D2D">
        <w:rPr>
          <w:rFonts w:ascii="Times New Roman" w:hAnsi="Times New Roman"/>
          <w:b/>
          <w:sz w:val="24"/>
          <w:szCs w:val="24"/>
          <w:lang w:val="en-US"/>
        </w:rPr>
        <w:t>t</w:t>
      </w:r>
      <w:r w:rsidRPr="00A96D2D">
        <w:rPr>
          <w:rFonts w:ascii="Times New Roman" w:hAnsi="Times New Roman"/>
          <w:b/>
          <w:sz w:val="24"/>
          <w:szCs w:val="24"/>
        </w:rPr>
        <w:t xml:space="preserve"> = </w:t>
      </w:r>
      <w:r w:rsidRPr="00A96D2D">
        <w:rPr>
          <w:rFonts w:ascii="Times New Roman" w:hAnsi="Times New Roman"/>
          <w:b/>
          <w:sz w:val="24"/>
          <w:szCs w:val="24"/>
          <w:lang w:val="en-US"/>
        </w:rPr>
        <w:t>t</w:t>
      </w:r>
      <w:r w:rsidRPr="00A96D2D">
        <w:rPr>
          <w:rFonts w:ascii="Times New Roman" w:hAnsi="Times New Roman"/>
          <w:b/>
          <w:sz w:val="24"/>
          <w:szCs w:val="24"/>
          <w:vertAlign w:val="subscript"/>
        </w:rPr>
        <w:t>0</w:t>
      </w:r>
      <w:proofErr w:type="gramStart"/>
      <w:r w:rsidRPr="00A96D2D">
        <w:rPr>
          <w:rFonts w:ascii="Times New Roman" w:hAnsi="Times New Roman"/>
          <w:b/>
          <w:sz w:val="24"/>
          <w:szCs w:val="24"/>
        </w:rPr>
        <w:t xml:space="preserve"> ;</w:t>
      </w:r>
      <w:proofErr w:type="gramEnd"/>
    </w:p>
    <w:p w:rsidR="005025E7"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b/>
          <w:sz w:val="24"/>
          <w:szCs w:val="24"/>
        </w:rPr>
      </w:pPr>
      <w:r w:rsidRPr="00A96D2D">
        <w:rPr>
          <w:rFonts w:ascii="Times New Roman" w:hAnsi="Times New Roman"/>
          <w:b/>
          <w:sz w:val="24"/>
          <w:szCs w:val="24"/>
        </w:rPr>
        <w:t xml:space="preserve">     </w:t>
      </w:r>
      <w:r w:rsidRPr="00A96D2D">
        <w:rPr>
          <w:rFonts w:ascii="Times New Roman" w:hAnsi="Times New Roman"/>
          <w:b/>
          <w:sz w:val="24"/>
          <w:szCs w:val="24"/>
          <w:lang w:val="en-US"/>
        </w:rPr>
        <w:t>Y</w:t>
      </w:r>
      <w:r w:rsidRPr="00A96D2D">
        <w:rPr>
          <w:rFonts w:ascii="Times New Roman" w:hAnsi="Times New Roman"/>
          <w:b/>
          <w:sz w:val="24"/>
          <w:szCs w:val="24"/>
        </w:rPr>
        <w:t xml:space="preserve"> –генеральная совокупность первичных показателей состояния системы </w:t>
      </w:r>
      <w:r w:rsidRPr="00A96D2D">
        <w:rPr>
          <w:rFonts w:ascii="Times New Roman" w:hAnsi="Times New Roman"/>
          <w:b/>
          <w:sz w:val="24"/>
          <w:szCs w:val="24"/>
          <w:lang w:val="en-US"/>
        </w:rPr>
        <w:t>S</w:t>
      </w:r>
      <w:r w:rsidRPr="00A96D2D">
        <w:rPr>
          <w:rFonts w:ascii="Times New Roman" w:hAnsi="Times New Roman"/>
          <w:b/>
          <w:sz w:val="24"/>
          <w:szCs w:val="24"/>
        </w:rPr>
        <w:t xml:space="preserve"> в момент времени </w:t>
      </w:r>
      <w:r w:rsidRPr="00A96D2D">
        <w:rPr>
          <w:rFonts w:ascii="Times New Roman" w:hAnsi="Times New Roman"/>
          <w:b/>
          <w:sz w:val="24"/>
          <w:szCs w:val="24"/>
          <w:lang w:val="en-US"/>
        </w:rPr>
        <w:t>t</w:t>
      </w:r>
      <w:r w:rsidRPr="00A96D2D">
        <w:rPr>
          <w:rFonts w:ascii="Times New Roman" w:hAnsi="Times New Roman"/>
          <w:b/>
          <w:sz w:val="24"/>
          <w:szCs w:val="24"/>
        </w:rPr>
        <w:t xml:space="preserve"> = </w:t>
      </w:r>
      <w:proofErr w:type="gramStart"/>
      <w:r w:rsidRPr="00A96D2D">
        <w:rPr>
          <w:rFonts w:ascii="Times New Roman" w:hAnsi="Times New Roman"/>
          <w:b/>
          <w:sz w:val="24"/>
          <w:szCs w:val="24"/>
          <w:lang w:val="en-US"/>
        </w:rPr>
        <w:t>t</w:t>
      </w:r>
      <w:r w:rsidRPr="00A96D2D">
        <w:rPr>
          <w:rFonts w:ascii="Times New Roman" w:hAnsi="Times New Roman"/>
          <w:b/>
          <w:sz w:val="24"/>
          <w:szCs w:val="24"/>
          <w:vertAlign w:val="subscript"/>
        </w:rPr>
        <w:t>0</w:t>
      </w:r>
      <w:r w:rsidRPr="00A96D2D">
        <w:rPr>
          <w:rFonts w:ascii="Times New Roman" w:hAnsi="Times New Roman"/>
          <w:b/>
          <w:sz w:val="24"/>
          <w:szCs w:val="24"/>
        </w:rPr>
        <w:t xml:space="preserve"> ;</w:t>
      </w:r>
      <w:proofErr w:type="gramEnd"/>
    </w:p>
    <w:p w:rsidR="005025E7"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b/>
          <w:sz w:val="24"/>
          <w:szCs w:val="24"/>
        </w:rPr>
      </w:pPr>
      <w:r w:rsidRPr="00A96D2D">
        <w:rPr>
          <w:rFonts w:ascii="Times New Roman" w:hAnsi="Times New Roman"/>
          <w:b/>
          <w:sz w:val="24"/>
          <w:szCs w:val="24"/>
        </w:rPr>
        <w:t xml:space="preserve">     m</w:t>
      </w:r>
      <w:r w:rsidRPr="00A96D2D">
        <w:rPr>
          <w:rFonts w:ascii="Times New Roman" w:hAnsi="Times New Roman"/>
          <w:b/>
          <w:sz w:val="24"/>
          <w:szCs w:val="24"/>
          <w:vertAlign w:val="subscript"/>
        </w:rPr>
        <w:t xml:space="preserve"> </w:t>
      </w:r>
      <w:r w:rsidRPr="00A96D2D">
        <w:rPr>
          <w:rFonts w:ascii="Times New Roman" w:hAnsi="Times New Roman"/>
          <w:b/>
          <w:sz w:val="24"/>
          <w:szCs w:val="24"/>
        </w:rPr>
        <w:t>– фиксированное значение m</w:t>
      </w:r>
      <w:r w:rsidRPr="00A96D2D">
        <w:rPr>
          <w:rFonts w:ascii="Times New Roman" w:hAnsi="Times New Roman"/>
          <w:b/>
          <w:sz w:val="24"/>
          <w:szCs w:val="24"/>
          <w:vertAlign w:val="subscript"/>
        </w:rPr>
        <w:t>j</w:t>
      </w:r>
      <w:proofErr w:type="gramStart"/>
      <w:r w:rsidRPr="00A96D2D">
        <w:rPr>
          <w:rFonts w:ascii="Times New Roman" w:hAnsi="Times New Roman"/>
          <w:b/>
          <w:sz w:val="24"/>
          <w:szCs w:val="24"/>
        </w:rPr>
        <w:t xml:space="preserve"> :</w:t>
      </w:r>
      <w:proofErr w:type="gramEnd"/>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b/>
          <w:sz w:val="24"/>
          <w:szCs w:val="24"/>
        </w:rPr>
      </w:pPr>
      <w:r w:rsidRPr="00A96D2D">
        <w:rPr>
          <w:rFonts w:ascii="Times New Roman" w:hAnsi="Times New Roman"/>
          <w:b/>
          <w:sz w:val="24"/>
          <w:szCs w:val="24"/>
        </w:rPr>
        <w:t xml:space="preserve">                                                        m = 3, 4, 5, .., m</w:t>
      </w:r>
      <w:r w:rsidRPr="00A96D2D">
        <w:rPr>
          <w:rFonts w:ascii="Times New Roman" w:hAnsi="Times New Roman"/>
          <w:b/>
          <w:sz w:val="24"/>
          <w:szCs w:val="24"/>
          <w:vertAlign w:val="subscript"/>
        </w:rPr>
        <w:t>0</w:t>
      </w:r>
      <w:r w:rsidRPr="00A96D2D">
        <w:rPr>
          <w:rFonts w:ascii="Times New Roman" w:hAnsi="Times New Roman"/>
          <w:b/>
          <w:sz w:val="24"/>
          <w:szCs w:val="24"/>
        </w:rPr>
        <w:t>;</w:t>
      </w:r>
    </w:p>
    <w:p w:rsidR="004F08F0" w:rsidRPr="00A96D2D" w:rsidRDefault="004F08F0" w:rsidP="006675EB">
      <w:pPr>
        <w:pStyle w:val="ae"/>
        <w:tabs>
          <w:tab w:val="left" w:pos="-426"/>
          <w:tab w:val="left" w:pos="7513"/>
          <w:tab w:val="left" w:pos="9498"/>
        </w:tabs>
        <w:spacing w:line="360" w:lineRule="auto"/>
        <w:contextualSpacing/>
        <w:mirrorIndents/>
        <w:rPr>
          <w:b/>
        </w:rPr>
      </w:pPr>
      <w:r w:rsidRPr="00A96D2D">
        <w:rPr>
          <w:b/>
        </w:rPr>
        <w:t xml:space="preserve">     m</w:t>
      </w:r>
      <w:r w:rsidRPr="00A96D2D">
        <w:rPr>
          <w:b/>
          <w:vertAlign w:val="subscript"/>
        </w:rPr>
        <w:t>0</w:t>
      </w:r>
      <w:r w:rsidRPr="00A96D2D">
        <w:rPr>
          <w:b/>
        </w:rPr>
        <w:t xml:space="preserve"> – значение m</w:t>
      </w:r>
      <w:r w:rsidRPr="00A96D2D">
        <w:rPr>
          <w:b/>
          <w:vertAlign w:val="subscript"/>
        </w:rPr>
        <w:t xml:space="preserve"> </w:t>
      </w:r>
      <w:r w:rsidRPr="00A96D2D">
        <w:rPr>
          <w:b/>
        </w:rPr>
        <w:t xml:space="preserve">для возможного нормального состояния системы </w:t>
      </w:r>
      <w:r w:rsidRPr="00A96D2D">
        <w:rPr>
          <w:b/>
          <w:lang w:val="en-US"/>
        </w:rPr>
        <w:t>S</w:t>
      </w:r>
      <w:r w:rsidRPr="00A96D2D">
        <w:rPr>
          <w:b/>
        </w:rPr>
        <w:t xml:space="preserve"> в момент времени </w:t>
      </w:r>
      <w:r w:rsidRPr="00A96D2D">
        <w:rPr>
          <w:b/>
          <w:lang w:val="en-US"/>
        </w:rPr>
        <w:t>t</w:t>
      </w:r>
      <w:r w:rsidRPr="00A96D2D">
        <w:rPr>
          <w:b/>
        </w:rPr>
        <w:t xml:space="preserve"> = </w:t>
      </w:r>
      <w:r w:rsidRPr="00A96D2D">
        <w:rPr>
          <w:b/>
          <w:lang w:val="en-US"/>
        </w:rPr>
        <w:t>t</w:t>
      </w:r>
      <w:r w:rsidRPr="00A96D2D">
        <w:rPr>
          <w:b/>
          <w:vertAlign w:val="subscript"/>
        </w:rPr>
        <w:t>0:</w:t>
      </w:r>
      <w:r w:rsidRPr="00A96D2D">
        <w:rPr>
          <w:b/>
        </w:rPr>
        <w:t xml:space="preserve"> m</w:t>
      </w:r>
      <w:r w:rsidRPr="00A96D2D">
        <w:rPr>
          <w:b/>
          <w:vertAlign w:val="subscript"/>
        </w:rPr>
        <w:t>0</w:t>
      </w:r>
      <w:r w:rsidRPr="00A96D2D">
        <w:rPr>
          <w:b/>
        </w:rPr>
        <w:t xml:space="preserve"> &lt; </w:t>
      </w:r>
      <w:r w:rsidRPr="00A96D2D">
        <w:rPr>
          <w:b/>
        </w:rPr>
        <w:sym w:font="Symbol" w:char="F0A5"/>
      </w:r>
      <w:r w:rsidRPr="00A96D2D">
        <w:rPr>
          <w:b/>
        </w:rPr>
        <w:t xml:space="preserve"> ».</w:t>
      </w:r>
    </w:p>
    <w:p w:rsidR="005025E7" w:rsidRPr="00A96D2D" w:rsidRDefault="004F08F0" w:rsidP="006675EB">
      <w:pPr>
        <w:tabs>
          <w:tab w:val="left" w:pos="-426"/>
          <w:tab w:val="left" w:pos="7513"/>
          <w:tab w:val="left" w:pos="9356"/>
        </w:tabs>
        <w:spacing w:line="360" w:lineRule="auto"/>
        <w:contextualSpacing/>
        <w:mirrorIndents/>
        <w:rPr>
          <w:rFonts w:ascii="Times New Roman" w:hAnsi="Times New Roman"/>
          <w:sz w:val="24"/>
          <w:szCs w:val="24"/>
        </w:rPr>
      </w:pPr>
      <w:r w:rsidRPr="00A96D2D">
        <w:rPr>
          <w:rFonts w:ascii="Times New Roman" w:hAnsi="Times New Roman"/>
          <w:b/>
          <w:sz w:val="24"/>
          <w:szCs w:val="24"/>
        </w:rPr>
        <w:t xml:space="preserve">   </w:t>
      </w:r>
      <w:r w:rsidRPr="00A96D2D">
        <w:rPr>
          <w:rFonts w:ascii="Times New Roman" w:hAnsi="Times New Roman"/>
          <w:sz w:val="24"/>
          <w:szCs w:val="24"/>
        </w:rPr>
        <w:t>Каков смысл Закономерности внутрисистемной гармонии?</w:t>
      </w:r>
    </w:p>
    <w:p w:rsidR="004F08F0" w:rsidRPr="00A96D2D" w:rsidRDefault="004F08F0" w:rsidP="006675EB">
      <w:pPr>
        <w:tabs>
          <w:tab w:val="left" w:pos="-426"/>
          <w:tab w:val="left" w:pos="7513"/>
          <w:tab w:val="left" w:pos="9356"/>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Согласно (3.28) и (4.11) имеет место</w:t>
      </w:r>
    </w:p>
    <w:p w:rsidR="004F08F0" w:rsidRPr="00A96D2D" w:rsidRDefault="004F08F0" w:rsidP="006675EB">
      <w:pPr>
        <w:tabs>
          <w:tab w:val="left" w:pos="-426"/>
          <w:tab w:val="left" w:pos="3119"/>
          <w:tab w:val="left" w:pos="7513"/>
          <w:tab w:val="left" w:pos="7938"/>
          <w:tab w:val="left" w:pos="8222"/>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m:oMath>
        <m:f>
          <m:fPr>
            <m:ctrlPr>
              <w:rPr>
                <w:rFonts w:ascii="Cambria Math" w:hAnsi="Times New Roman"/>
                <w:sz w:val="24"/>
                <w:szCs w:val="24"/>
              </w:rPr>
            </m:ctrlPr>
          </m:fPr>
          <m:num>
            <m:sSub>
              <m:sSubPr>
                <m:ctrlPr>
                  <w:rPr>
                    <w:rFonts w:ascii="Cambria Math" w:hAnsi="Times New Roman"/>
                    <w:sz w:val="24"/>
                    <w:szCs w:val="24"/>
                  </w:rPr>
                </m:ctrlPr>
              </m:sSubPr>
              <m:e>
                <m:r>
                  <m:rPr>
                    <m:sty m:val="p"/>
                  </m:rPr>
                  <w:rPr>
                    <w:rFonts w:ascii="Cambria Math" w:hAnsi="Cambria Math"/>
                    <w:sz w:val="24"/>
                    <w:szCs w:val="24"/>
                  </w:rPr>
                  <m:t>∆</m:t>
                </m:r>
              </m:e>
              <m:sub>
                <m:r>
                  <m:rPr>
                    <m:sty m:val="p"/>
                  </m:rPr>
                  <w:rPr>
                    <w:rFonts w:ascii="Cambria Math" w:hAnsi="Times New Roman"/>
                    <w:sz w:val="24"/>
                    <w:szCs w:val="24"/>
                  </w:rPr>
                  <m:t>j</m:t>
                </m:r>
              </m:sub>
            </m:sSub>
          </m:num>
          <m:den>
            <m:sSub>
              <m:sSubPr>
                <m:ctrlPr>
                  <w:rPr>
                    <w:rFonts w:ascii="Cambria Math" w:hAnsi="Times New Roman"/>
                    <w:sz w:val="24"/>
                    <w:szCs w:val="24"/>
                  </w:rPr>
                </m:ctrlPr>
              </m:sSubPr>
              <m:e>
                <m:r>
                  <m:rPr>
                    <m:sty m:val="p"/>
                  </m:rPr>
                  <w:rPr>
                    <w:rFonts w:ascii="Cambria Math" w:hAnsi="Times New Roman"/>
                    <w:sz w:val="24"/>
                    <w:szCs w:val="24"/>
                  </w:rPr>
                  <m:t>M</m:t>
                </m:r>
              </m:e>
              <m:sub>
                <m:r>
                  <m:rPr>
                    <m:sty m:val="p"/>
                  </m:rPr>
                  <w:rPr>
                    <w:rFonts w:ascii="Cambria Math" w:hAnsi="Times New Roman"/>
                    <w:sz w:val="24"/>
                    <w:szCs w:val="24"/>
                  </w:rPr>
                  <m:t>j0</m:t>
                </m:r>
              </m:sub>
            </m:sSub>
          </m:den>
        </m:f>
      </m:oMath>
      <w:r w:rsidRPr="00A96D2D">
        <w:rPr>
          <w:rFonts w:ascii="Times New Roman" w:hAnsi="Times New Roman"/>
          <w:sz w:val="24"/>
          <w:szCs w:val="24"/>
        </w:rPr>
        <w:t xml:space="preserve">  = (1 - </w:t>
      </w:r>
      <w:r w:rsidRPr="00A96D2D">
        <w:rPr>
          <w:rFonts w:ascii="Times New Roman" w:hAnsi="Times New Roman"/>
          <w:sz w:val="24"/>
          <w:szCs w:val="24"/>
          <w:lang w:val="en-US"/>
        </w:rPr>
        <w:t>C</w:t>
      </w:r>
      <w:r w:rsidRPr="00A96D2D">
        <w:rPr>
          <w:rFonts w:ascii="Times New Roman" w:hAnsi="Times New Roman"/>
          <w:sz w:val="24"/>
          <w:szCs w:val="24"/>
        </w:rPr>
        <w:t xml:space="preserve">) для всех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 xml:space="preserve">                           </w:t>
      </w:r>
      <w:r w:rsidR="008602B9" w:rsidRPr="00A96D2D">
        <w:rPr>
          <w:rFonts w:ascii="Times New Roman" w:hAnsi="Times New Roman"/>
          <w:sz w:val="24"/>
          <w:szCs w:val="24"/>
        </w:rPr>
        <w:t xml:space="preserve">  </w:t>
      </w:r>
      <w:r w:rsidR="00510DFB">
        <w:rPr>
          <w:rFonts w:ascii="Times New Roman" w:hAnsi="Times New Roman"/>
          <w:sz w:val="24"/>
          <w:szCs w:val="24"/>
        </w:rPr>
        <w:t xml:space="preserve">            </w:t>
      </w:r>
      <w:r w:rsidRPr="00A96D2D">
        <w:rPr>
          <w:rFonts w:ascii="Times New Roman" w:hAnsi="Times New Roman"/>
          <w:sz w:val="24"/>
          <w:szCs w:val="24"/>
        </w:rPr>
        <w:t>(4.27)</w:t>
      </w:r>
    </w:p>
    <w:p w:rsidR="005025E7"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или, с учетом (3.33),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m:oMath>
        <m:f>
          <m:fPr>
            <m:ctrlPr>
              <w:rPr>
                <w:rFonts w:ascii="Cambria Math" w:hAnsi="Times New Roman"/>
                <w:sz w:val="24"/>
                <w:szCs w:val="24"/>
              </w:rPr>
            </m:ctrlPr>
          </m:fPr>
          <m:num>
            <m:sSub>
              <m:sSubPr>
                <m:ctrlPr>
                  <w:rPr>
                    <w:rFonts w:ascii="Cambria Math" w:hAnsi="Times New Roman"/>
                    <w:sz w:val="24"/>
                    <w:szCs w:val="24"/>
                  </w:rPr>
                </m:ctrlPr>
              </m:sSubPr>
              <m:e>
                <m:r>
                  <m:rPr>
                    <m:sty m:val="p"/>
                  </m:rPr>
                  <w:rPr>
                    <w:rFonts w:ascii="Cambria Math" w:hAnsi="Cambria Math"/>
                    <w:sz w:val="24"/>
                    <w:szCs w:val="24"/>
                  </w:rPr>
                  <m:t>∆</m:t>
                </m:r>
              </m:e>
              <m:sub>
                <m:r>
                  <m:rPr>
                    <m:sty m:val="p"/>
                  </m:rPr>
                  <w:rPr>
                    <w:rFonts w:ascii="Cambria Math" w:hAnsi="Times New Roman"/>
                    <w:sz w:val="24"/>
                    <w:szCs w:val="24"/>
                  </w:rPr>
                  <m:t>j</m:t>
                </m:r>
              </m:sub>
            </m:sSub>
          </m:num>
          <m:den>
            <m:sSub>
              <m:sSubPr>
                <m:ctrlPr>
                  <w:rPr>
                    <w:rFonts w:ascii="Cambria Math" w:hAnsi="Times New Roman"/>
                    <w:sz w:val="24"/>
                    <w:szCs w:val="24"/>
                  </w:rPr>
                </m:ctrlPr>
              </m:sSubPr>
              <m:e>
                <m:r>
                  <m:rPr>
                    <m:sty m:val="p"/>
                  </m:rPr>
                  <w:rPr>
                    <w:rFonts w:ascii="Cambria Math" w:hAnsi="Times New Roman"/>
                    <w:sz w:val="24"/>
                    <w:szCs w:val="24"/>
                  </w:rPr>
                  <m:t>M</m:t>
                </m:r>
              </m:e>
              <m:sub>
                <m:r>
                  <m:rPr>
                    <m:sty m:val="p"/>
                  </m:rPr>
                  <w:rPr>
                    <w:rFonts w:ascii="Cambria Math" w:hAnsi="Times New Roman"/>
                    <w:sz w:val="24"/>
                    <w:szCs w:val="24"/>
                  </w:rPr>
                  <m:t>j0</m:t>
                </m:r>
              </m:sub>
            </m:sSub>
          </m:den>
        </m:f>
      </m:oMath>
      <w:r w:rsidRPr="00A96D2D">
        <w:rPr>
          <w:rFonts w:ascii="Times New Roman" w:hAnsi="Times New Roman"/>
          <w:sz w:val="24"/>
          <w:szCs w:val="24"/>
        </w:rPr>
        <w:t xml:space="preserve"> = (1- </w:t>
      </w:r>
      <w:r w:rsidRPr="00A96D2D">
        <w:rPr>
          <w:rFonts w:ascii="Times New Roman" w:hAnsi="Times New Roman"/>
          <w:sz w:val="24"/>
          <w:szCs w:val="24"/>
          <w:lang w:val="en-US"/>
        </w:rPr>
        <w:t>P</w:t>
      </w:r>
      <w:r w:rsidRPr="00A96D2D">
        <w:rPr>
          <w:rFonts w:ascii="Times New Roman" w:hAnsi="Times New Roman"/>
          <w:sz w:val="24"/>
          <w:szCs w:val="24"/>
        </w:rPr>
        <w:t xml:space="preserve">) для всех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 xml:space="preserve">                                   </w:t>
      </w:r>
      <w:r w:rsidR="008602B9" w:rsidRPr="00A96D2D">
        <w:rPr>
          <w:rFonts w:ascii="Times New Roman" w:hAnsi="Times New Roman"/>
          <w:sz w:val="24"/>
          <w:szCs w:val="24"/>
        </w:rPr>
        <w:t xml:space="preserve">  </w:t>
      </w:r>
      <w:r w:rsidR="00510DFB">
        <w:rPr>
          <w:rFonts w:ascii="Times New Roman" w:hAnsi="Times New Roman"/>
          <w:sz w:val="24"/>
          <w:szCs w:val="24"/>
        </w:rPr>
        <w:t xml:space="preserve">      </w:t>
      </w:r>
      <w:r w:rsidRPr="00A96D2D">
        <w:rPr>
          <w:rFonts w:ascii="Times New Roman" w:hAnsi="Times New Roman"/>
          <w:sz w:val="24"/>
          <w:szCs w:val="24"/>
        </w:rPr>
        <w:t xml:space="preserve"> (4.28)</w:t>
      </w:r>
    </w:p>
    <w:p w:rsidR="004F08F0" w:rsidRPr="00A96D2D" w:rsidRDefault="000C4BC9" w:rsidP="006675EB">
      <w:pPr>
        <w:tabs>
          <w:tab w:val="left" w:pos="-426"/>
          <w:tab w:val="left" w:pos="3119"/>
          <w:tab w:val="left" w:pos="7513"/>
          <w:tab w:val="left" w:pos="7938"/>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4F08F0" w:rsidRPr="00A96D2D">
        <w:rPr>
          <w:rFonts w:ascii="Times New Roman" w:hAnsi="Times New Roman"/>
          <w:sz w:val="24"/>
          <w:szCs w:val="24"/>
        </w:rPr>
        <w:t xml:space="preserve">Итак, в любой МР </w:t>
      </w:r>
      <w:r w:rsidR="004F08F0" w:rsidRPr="00A96D2D">
        <w:rPr>
          <w:rFonts w:ascii="Times New Roman" w:hAnsi="Times New Roman"/>
          <w:sz w:val="24"/>
          <w:szCs w:val="24"/>
          <w:lang w:val="en-US"/>
        </w:rPr>
        <w:t>S</w:t>
      </w:r>
      <w:r w:rsidR="004F08F0" w:rsidRPr="00A96D2D">
        <w:rPr>
          <w:rFonts w:ascii="Times New Roman" w:hAnsi="Times New Roman"/>
          <w:sz w:val="24"/>
          <w:szCs w:val="24"/>
        </w:rPr>
        <w:t xml:space="preserve">, как целостной системе, происходят процессы такие, что каждый момент времени </w:t>
      </w:r>
      <w:r w:rsidR="004F08F0" w:rsidRPr="00A96D2D">
        <w:rPr>
          <w:rFonts w:ascii="Times New Roman" w:hAnsi="Times New Roman"/>
          <w:sz w:val="24"/>
          <w:szCs w:val="24"/>
          <w:lang w:val="en-US"/>
        </w:rPr>
        <w:t>t</w:t>
      </w:r>
      <w:r w:rsidR="004F08F0" w:rsidRPr="00A96D2D">
        <w:rPr>
          <w:rFonts w:ascii="Times New Roman" w:hAnsi="Times New Roman"/>
          <w:sz w:val="24"/>
          <w:szCs w:val="24"/>
        </w:rPr>
        <w:t xml:space="preserve"> = </w:t>
      </w:r>
      <w:r w:rsidR="004F08F0" w:rsidRPr="00A96D2D">
        <w:rPr>
          <w:rFonts w:ascii="Times New Roman" w:hAnsi="Times New Roman"/>
          <w:sz w:val="24"/>
          <w:szCs w:val="24"/>
          <w:lang w:val="en-US"/>
        </w:rPr>
        <w:t>t</w:t>
      </w:r>
      <w:r w:rsidR="004F08F0" w:rsidRPr="00A96D2D">
        <w:rPr>
          <w:rFonts w:ascii="Times New Roman" w:hAnsi="Times New Roman"/>
          <w:sz w:val="24"/>
          <w:szCs w:val="24"/>
          <w:vertAlign w:val="subscript"/>
        </w:rPr>
        <w:t>0</w:t>
      </w:r>
      <w:r w:rsidR="004F08F0" w:rsidRPr="00A96D2D">
        <w:rPr>
          <w:rFonts w:ascii="Times New Roman" w:hAnsi="Times New Roman"/>
          <w:sz w:val="24"/>
          <w:szCs w:val="24"/>
        </w:rPr>
        <w:t xml:space="preserve"> (</w:t>
      </w:r>
      <w:r w:rsidR="004F08F0" w:rsidRPr="00A96D2D">
        <w:rPr>
          <w:rFonts w:ascii="Times New Roman" w:hAnsi="Times New Roman"/>
          <w:sz w:val="24"/>
          <w:szCs w:val="24"/>
          <w:lang w:val="en-US"/>
        </w:rPr>
        <w:t>t</w:t>
      </w:r>
      <w:r w:rsidR="004F08F0" w:rsidRPr="00A96D2D">
        <w:rPr>
          <w:rFonts w:ascii="Times New Roman" w:hAnsi="Times New Roman"/>
          <w:sz w:val="24"/>
          <w:szCs w:val="24"/>
          <w:vertAlign w:val="subscript"/>
        </w:rPr>
        <w:t>1</w:t>
      </w:r>
      <w:r w:rsidR="004F08F0" w:rsidRPr="00A96D2D">
        <w:rPr>
          <w:rFonts w:ascii="Times New Roman" w:hAnsi="Times New Roman"/>
          <w:sz w:val="24"/>
          <w:szCs w:val="24"/>
        </w:rPr>
        <w:t xml:space="preserve"> </w:t>
      </w:r>
      <w:r w:rsidR="004F08F0" w:rsidRPr="00A96D2D">
        <w:rPr>
          <w:rFonts w:ascii="Times New Roman" w:hAnsi="Times New Roman"/>
          <w:sz w:val="24"/>
          <w:szCs w:val="24"/>
        </w:rPr>
        <w:sym w:font="Symbol" w:char="F0A3"/>
      </w:r>
      <w:r w:rsidR="004F08F0" w:rsidRPr="00A96D2D">
        <w:rPr>
          <w:rFonts w:ascii="Times New Roman" w:hAnsi="Times New Roman"/>
          <w:sz w:val="24"/>
          <w:szCs w:val="24"/>
        </w:rPr>
        <w:t xml:space="preserve"> </w:t>
      </w:r>
      <w:r w:rsidR="004F08F0" w:rsidRPr="00A96D2D">
        <w:rPr>
          <w:rFonts w:ascii="Times New Roman" w:hAnsi="Times New Roman"/>
          <w:sz w:val="24"/>
          <w:szCs w:val="24"/>
          <w:lang w:val="en-US"/>
        </w:rPr>
        <w:t>t</w:t>
      </w:r>
      <w:r w:rsidR="004F08F0" w:rsidRPr="00A96D2D">
        <w:rPr>
          <w:rFonts w:ascii="Times New Roman" w:hAnsi="Times New Roman"/>
          <w:sz w:val="24"/>
          <w:szCs w:val="24"/>
          <w:vertAlign w:val="subscript"/>
        </w:rPr>
        <w:t>0</w:t>
      </w:r>
      <w:r w:rsidR="004F08F0" w:rsidRPr="00A96D2D">
        <w:rPr>
          <w:rFonts w:ascii="Times New Roman" w:hAnsi="Times New Roman"/>
          <w:sz w:val="24"/>
          <w:szCs w:val="24"/>
        </w:rPr>
        <w:t xml:space="preserve"> </w:t>
      </w:r>
      <w:r w:rsidR="004F08F0" w:rsidRPr="00A96D2D">
        <w:rPr>
          <w:rFonts w:ascii="Times New Roman" w:hAnsi="Times New Roman"/>
          <w:sz w:val="24"/>
          <w:szCs w:val="24"/>
        </w:rPr>
        <w:sym w:font="Symbol" w:char="F0A3"/>
      </w:r>
      <w:r w:rsidR="004F08F0" w:rsidRPr="00A96D2D">
        <w:rPr>
          <w:rFonts w:ascii="Times New Roman" w:hAnsi="Times New Roman"/>
          <w:sz w:val="24"/>
          <w:szCs w:val="24"/>
        </w:rPr>
        <w:t xml:space="preserve"> </w:t>
      </w:r>
      <w:r w:rsidR="004F08F0" w:rsidRPr="00A96D2D">
        <w:rPr>
          <w:rFonts w:ascii="Times New Roman" w:hAnsi="Times New Roman"/>
          <w:sz w:val="24"/>
          <w:szCs w:val="24"/>
          <w:lang w:val="en-US"/>
        </w:rPr>
        <w:t>t</w:t>
      </w:r>
      <w:r w:rsidR="004F08F0" w:rsidRPr="00A96D2D">
        <w:rPr>
          <w:rFonts w:ascii="Times New Roman" w:hAnsi="Times New Roman"/>
          <w:sz w:val="24"/>
          <w:szCs w:val="24"/>
          <w:vertAlign w:val="subscript"/>
        </w:rPr>
        <w:t>2</w:t>
      </w:r>
      <w:r w:rsidR="004F08F0" w:rsidRPr="00A96D2D">
        <w:rPr>
          <w:rFonts w:ascii="Times New Roman" w:hAnsi="Times New Roman"/>
          <w:sz w:val="24"/>
          <w:szCs w:val="24"/>
        </w:rPr>
        <w:t>) выполняется условие (4.28). А этот факт говорит о следующем.</w:t>
      </w:r>
    </w:p>
    <w:p w:rsidR="004F08F0" w:rsidRPr="00A96D2D" w:rsidRDefault="004F08F0" w:rsidP="006675EB">
      <w:pPr>
        <w:tabs>
          <w:tab w:val="left" w:pos="-426"/>
          <w:tab w:val="left" w:pos="3119"/>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В биологии и медицине давно применяется словосочетание «Поло – возрастная группа», полагая, что величины  </w:t>
      </w:r>
    </w:p>
    <w:p w:rsidR="004F08F0" w:rsidRPr="00A96D2D" w:rsidRDefault="004F08F0" w:rsidP="006675EB">
      <w:pPr>
        <w:tabs>
          <w:tab w:val="left" w:pos="-426"/>
          <w:tab w:val="left" w:pos="3119"/>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8602B9" w:rsidRPr="00A96D2D">
        <w:rPr>
          <w:rFonts w:ascii="Times New Roman" w:hAnsi="Times New Roman"/>
          <w:sz w:val="24"/>
          <w:szCs w:val="24"/>
        </w:rPr>
        <w:t xml:space="preserve">            </w:t>
      </w: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proofErr w:type="gramStart"/>
      <w:r w:rsidRPr="00A96D2D">
        <w:rPr>
          <w:rFonts w:ascii="Times New Roman" w:hAnsi="Times New Roman"/>
          <w:sz w:val="24"/>
          <w:szCs w:val="24"/>
        </w:rPr>
        <w:t>..</w:t>
      </w:r>
      <w:r w:rsidRPr="00A96D2D">
        <w:rPr>
          <w:rFonts w:ascii="Times New Roman" w:hAnsi="Times New Roman"/>
          <w:sz w:val="24"/>
          <w:szCs w:val="24"/>
          <w:lang w:val="en-US"/>
        </w:rPr>
        <w:t>n</w:t>
      </w:r>
      <w:proofErr w:type="gramEnd"/>
      <w:r w:rsidRPr="00A96D2D">
        <w:rPr>
          <w:rFonts w:ascii="Times New Roman" w:hAnsi="Times New Roman"/>
          <w:sz w:val="24"/>
          <w:szCs w:val="24"/>
        </w:rPr>
        <w:t xml:space="preserve"> </w:t>
      </w:r>
    </w:p>
    <w:p w:rsidR="004F08F0" w:rsidRPr="00A96D2D" w:rsidRDefault="004F08F0" w:rsidP="006675EB">
      <w:pPr>
        <w:tabs>
          <w:tab w:val="left" w:pos="-426"/>
          <w:tab w:val="left" w:pos="3119"/>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для одной поло – возрастной группы являются одними, для другой поло – возрастной группы – другими и т.д.</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Вообще</w:t>
      </w:r>
    </w:p>
    <w:p w:rsidR="004F08F0" w:rsidRPr="00A96D2D" w:rsidRDefault="004F08F0" w:rsidP="00510DFB">
      <w:pPr>
        <w:tabs>
          <w:tab w:val="left" w:pos="-426"/>
          <w:tab w:val="left" w:pos="7513"/>
          <w:tab w:val="left" w:pos="7938"/>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P</w:t>
      </w:r>
      <w:r w:rsidRPr="00A96D2D">
        <w:rPr>
          <w:rFonts w:ascii="Times New Roman" w:hAnsi="Times New Roman"/>
          <w:sz w:val="24"/>
          <w:szCs w:val="24"/>
        </w:rPr>
        <w:t xml:space="preserve"> = </w:t>
      </w:r>
      <w:proofErr w:type="gramStart"/>
      <w:r w:rsidRPr="00A96D2D">
        <w:rPr>
          <w:rFonts w:ascii="Times New Roman" w:hAnsi="Times New Roman"/>
          <w:sz w:val="24"/>
          <w:szCs w:val="24"/>
          <w:lang w:val="en-US"/>
        </w:rPr>
        <w:t>P</w:t>
      </w:r>
      <w:r w:rsidRPr="00A96D2D">
        <w:rPr>
          <w:rFonts w:ascii="Times New Roman" w:hAnsi="Times New Roman"/>
          <w:sz w:val="24"/>
          <w:szCs w:val="24"/>
        </w:rPr>
        <w:t>(</w:t>
      </w:r>
      <w:proofErr w:type="gramEnd"/>
      <w:r w:rsidRPr="00A96D2D">
        <w:rPr>
          <w:rFonts w:ascii="Times New Roman" w:hAnsi="Times New Roman"/>
          <w:sz w:val="24"/>
          <w:szCs w:val="24"/>
          <w:lang w:val="en-US"/>
        </w:rPr>
        <w:t>t</w:t>
      </w:r>
      <w:r w:rsidRPr="00A96D2D">
        <w:rPr>
          <w:rFonts w:ascii="Times New Roman" w:hAnsi="Times New Roman"/>
          <w:sz w:val="24"/>
          <w:szCs w:val="24"/>
        </w:rPr>
        <w:t xml:space="preserve">), </w:t>
      </w:r>
      <w:r w:rsidRPr="00A96D2D">
        <w:rPr>
          <w:rFonts w:ascii="Times New Roman" w:hAnsi="Times New Roman"/>
          <w:sz w:val="24"/>
          <w:szCs w:val="24"/>
          <w:lang w:val="en-US"/>
        </w:rPr>
        <w:t>P</w:t>
      </w:r>
      <w:r w:rsidRPr="00A96D2D">
        <w:rPr>
          <w:rFonts w:ascii="Times New Roman" w:hAnsi="Times New Roman"/>
          <w:sz w:val="24"/>
          <w:szCs w:val="24"/>
          <w:vertAlign w:val="subscript"/>
        </w:rPr>
        <w:t>0</w:t>
      </w:r>
      <w:r w:rsidRPr="00A96D2D">
        <w:rPr>
          <w:rFonts w:ascii="Times New Roman" w:hAnsi="Times New Roman"/>
          <w:sz w:val="24"/>
          <w:szCs w:val="24"/>
        </w:rPr>
        <w:t xml:space="preserve"> = </w:t>
      </w:r>
      <w:r w:rsidRPr="00A96D2D">
        <w:rPr>
          <w:rFonts w:ascii="Times New Roman" w:hAnsi="Times New Roman"/>
          <w:sz w:val="24"/>
          <w:szCs w:val="24"/>
          <w:lang w:val="en-US"/>
        </w:rPr>
        <w:t>P</w:t>
      </w:r>
      <w:r w:rsidRPr="00A96D2D">
        <w:rPr>
          <w:rFonts w:ascii="Times New Roman" w:hAnsi="Times New Roman"/>
          <w:sz w:val="24"/>
          <w:szCs w:val="24"/>
          <w:vertAlign w:val="subscript"/>
        </w:rPr>
        <w:t>0</w:t>
      </w:r>
      <w:r w:rsidRPr="00A96D2D">
        <w:rPr>
          <w:rFonts w:ascii="Times New Roman" w:hAnsi="Times New Roman"/>
          <w:sz w:val="24"/>
          <w:szCs w:val="24"/>
        </w:rPr>
        <w:t>(</w:t>
      </w:r>
      <w:r w:rsidRPr="00A96D2D">
        <w:rPr>
          <w:rFonts w:ascii="Times New Roman" w:hAnsi="Times New Roman"/>
          <w:sz w:val="24"/>
          <w:szCs w:val="24"/>
          <w:lang w:val="en-US"/>
        </w:rPr>
        <w:t>t</w:t>
      </w:r>
      <w:r w:rsidRPr="00A96D2D">
        <w:rPr>
          <w:rFonts w:ascii="Times New Roman" w:hAnsi="Times New Roman"/>
          <w:sz w:val="24"/>
          <w:szCs w:val="24"/>
        </w:rPr>
        <w:t>), Δ</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Δ</w:t>
      </w:r>
      <w:r w:rsidRPr="00A96D2D">
        <w:rPr>
          <w:rFonts w:ascii="Times New Roman" w:hAnsi="Times New Roman"/>
          <w:sz w:val="24"/>
          <w:szCs w:val="24"/>
          <w:vertAlign w:val="subscript"/>
          <w:lang w:val="en-US"/>
        </w:rPr>
        <w:t>j</w:t>
      </w:r>
      <w:r w:rsidRPr="00A96D2D">
        <w:rPr>
          <w:rFonts w:ascii="Times New Roman" w:hAnsi="Times New Roman"/>
          <w:sz w:val="24"/>
          <w:szCs w:val="24"/>
        </w:rPr>
        <w:t>(</w:t>
      </w:r>
      <w:r w:rsidRPr="00A96D2D">
        <w:rPr>
          <w:rFonts w:ascii="Times New Roman" w:hAnsi="Times New Roman"/>
          <w:sz w:val="24"/>
          <w:szCs w:val="24"/>
          <w:lang w:val="en-US"/>
        </w:rPr>
        <w:t>t</w:t>
      </w:r>
      <w:r w:rsidRPr="00A96D2D">
        <w:rPr>
          <w:rFonts w:ascii="Times New Roman" w:hAnsi="Times New Roman"/>
          <w:sz w:val="24"/>
          <w:szCs w:val="24"/>
        </w:rPr>
        <w:t xml:space="preserve">), </w:t>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i</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w:t>
      </w:r>
      <w:r w:rsidRPr="00A96D2D">
        <w:rPr>
          <w:rFonts w:ascii="Times New Roman" w:hAnsi="Times New Roman"/>
          <w:sz w:val="24"/>
          <w:szCs w:val="24"/>
          <w:lang w:val="en-US"/>
        </w:rPr>
        <w:t>t</w:t>
      </w:r>
      <w:r w:rsidRPr="00A96D2D">
        <w:rPr>
          <w:rFonts w:ascii="Times New Roman" w:hAnsi="Times New Roman"/>
          <w:sz w:val="24"/>
          <w:szCs w:val="24"/>
        </w:rPr>
        <w:t xml:space="preserve">) и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w:t>
      </w:r>
      <w:r w:rsidRPr="00A96D2D">
        <w:rPr>
          <w:rFonts w:ascii="Times New Roman" w:hAnsi="Times New Roman"/>
          <w:sz w:val="24"/>
          <w:szCs w:val="24"/>
          <w:lang w:val="en-US"/>
        </w:rPr>
        <w:t>t</w:t>
      </w:r>
      <w:r w:rsidRPr="00A96D2D">
        <w:rPr>
          <w:rFonts w:ascii="Times New Roman" w:hAnsi="Times New Roman"/>
          <w:sz w:val="24"/>
          <w:szCs w:val="24"/>
        </w:rPr>
        <w:t xml:space="preserve">) при </w:t>
      </w:r>
      <w:r w:rsidRPr="00A96D2D">
        <w:rPr>
          <w:rFonts w:ascii="Times New Roman" w:hAnsi="Times New Roman"/>
          <w:sz w:val="24"/>
          <w:szCs w:val="24"/>
          <w:lang w:val="en-US"/>
        </w:rPr>
        <w:t>t</w:t>
      </w:r>
      <w:r w:rsidRPr="00A96D2D">
        <w:rPr>
          <w:rFonts w:ascii="Times New Roman" w:hAnsi="Times New Roman"/>
          <w:sz w:val="24"/>
          <w:szCs w:val="24"/>
          <w:vertAlign w:val="subscript"/>
        </w:rPr>
        <w:t>1</w:t>
      </w:r>
      <w:r w:rsidRPr="00A96D2D">
        <w:rPr>
          <w:rFonts w:ascii="Times New Roman" w:hAnsi="Times New Roman"/>
          <w:sz w:val="24"/>
          <w:szCs w:val="24"/>
        </w:rPr>
        <w:t xml:space="preserve"> </w:t>
      </w:r>
      <w:r w:rsidRPr="00A96D2D">
        <w:rPr>
          <w:rFonts w:ascii="Times New Roman" w:hAnsi="Times New Roman"/>
          <w:sz w:val="24"/>
          <w:szCs w:val="24"/>
        </w:rPr>
        <w:sym w:font="Symbol" w:char="F0A3"/>
      </w:r>
      <w:r w:rsidRPr="00A96D2D">
        <w:rPr>
          <w:rFonts w:ascii="Times New Roman" w:hAnsi="Times New Roman"/>
          <w:sz w:val="24"/>
          <w:szCs w:val="24"/>
        </w:rPr>
        <w:t xml:space="preserve"> </w:t>
      </w:r>
      <w:r w:rsidRPr="00A96D2D">
        <w:rPr>
          <w:rFonts w:ascii="Times New Roman" w:hAnsi="Times New Roman"/>
          <w:sz w:val="24"/>
          <w:szCs w:val="24"/>
          <w:lang w:val="en-US"/>
        </w:rPr>
        <w:t>t</w:t>
      </w:r>
      <w:r w:rsidRPr="00A96D2D">
        <w:rPr>
          <w:rFonts w:ascii="Times New Roman" w:hAnsi="Times New Roman"/>
          <w:sz w:val="24"/>
          <w:szCs w:val="24"/>
        </w:rPr>
        <w:t xml:space="preserve"> </w:t>
      </w:r>
      <w:r w:rsidRPr="00A96D2D">
        <w:rPr>
          <w:rFonts w:ascii="Times New Roman" w:hAnsi="Times New Roman"/>
          <w:sz w:val="24"/>
          <w:szCs w:val="24"/>
        </w:rPr>
        <w:sym w:font="Symbol" w:char="F0A3"/>
      </w:r>
      <w:r w:rsidRPr="00A96D2D">
        <w:rPr>
          <w:rFonts w:ascii="Times New Roman" w:hAnsi="Times New Roman"/>
          <w:sz w:val="24"/>
          <w:szCs w:val="24"/>
        </w:rPr>
        <w:t xml:space="preserve"> </w:t>
      </w:r>
      <w:r w:rsidRPr="00A96D2D">
        <w:rPr>
          <w:rFonts w:ascii="Times New Roman" w:hAnsi="Times New Roman"/>
          <w:sz w:val="24"/>
          <w:szCs w:val="24"/>
          <w:lang w:val="en-US"/>
        </w:rPr>
        <w:t>t</w:t>
      </w:r>
      <w:r w:rsidRPr="00A96D2D">
        <w:rPr>
          <w:rFonts w:ascii="Times New Roman" w:hAnsi="Times New Roman"/>
          <w:sz w:val="24"/>
          <w:szCs w:val="24"/>
          <w:vertAlign w:val="subscript"/>
        </w:rPr>
        <w:t>2</w:t>
      </w:r>
      <w:r w:rsidR="00510DFB">
        <w:rPr>
          <w:rFonts w:ascii="Times New Roman" w:hAnsi="Times New Roman"/>
          <w:sz w:val="24"/>
          <w:szCs w:val="24"/>
        </w:rPr>
        <w:t xml:space="preserve">          </w:t>
      </w:r>
      <w:r w:rsidRPr="00A96D2D">
        <w:rPr>
          <w:rFonts w:ascii="Times New Roman" w:hAnsi="Times New Roman"/>
          <w:sz w:val="24"/>
          <w:szCs w:val="24"/>
        </w:rPr>
        <w:t xml:space="preserve">(4.29)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При этом по определению </w:t>
      </w:r>
      <w:r w:rsidRPr="00A96D2D">
        <w:rPr>
          <w:rFonts w:ascii="Times New Roman" w:hAnsi="Times New Roman"/>
          <w:sz w:val="24"/>
          <w:szCs w:val="24"/>
          <w:lang w:val="en-US"/>
        </w:rPr>
        <w:t>P</w:t>
      </w:r>
      <w:r w:rsidRPr="00A96D2D">
        <w:rPr>
          <w:rFonts w:ascii="Times New Roman" w:hAnsi="Times New Roman"/>
          <w:sz w:val="24"/>
          <w:szCs w:val="24"/>
        </w:rPr>
        <w:t xml:space="preserve"> и </w:t>
      </w:r>
      <w:r w:rsidRPr="00A96D2D">
        <w:rPr>
          <w:rFonts w:ascii="Times New Roman" w:hAnsi="Times New Roman"/>
          <w:sz w:val="24"/>
          <w:szCs w:val="24"/>
          <w:lang w:val="en-US"/>
        </w:rPr>
        <w:t>P</w:t>
      </w:r>
      <w:r w:rsidRPr="00A96D2D">
        <w:rPr>
          <w:rFonts w:ascii="Times New Roman" w:hAnsi="Times New Roman"/>
          <w:sz w:val="24"/>
          <w:szCs w:val="24"/>
          <w:vertAlign w:val="subscript"/>
        </w:rPr>
        <w:t>0</w:t>
      </w:r>
      <w:r w:rsidRPr="00A96D2D">
        <w:rPr>
          <w:rFonts w:ascii="Times New Roman" w:hAnsi="Times New Roman"/>
          <w:sz w:val="24"/>
          <w:szCs w:val="24"/>
        </w:rPr>
        <w:t xml:space="preserve"> имеет место</w:t>
      </w:r>
    </w:p>
    <w:p w:rsidR="004F08F0" w:rsidRPr="00A96D2D" w:rsidRDefault="004F08F0" w:rsidP="00510DFB">
      <w:pPr>
        <w:tabs>
          <w:tab w:val="left" w:pos="-426"/>
          <w:tab w:val="left" w:pos="2835"/>
          <w:tab w:val="left" w:pos="3261"/>
          <w:tab w:val="left" w:pos="7513"/>
          <w:tab w:val="left" w:pos="7938"/>
          <w:tab w:val="left" w:pos="8222"/>
          <w:tab w:val="left" w:pos="8647"/>
          <w:tab w:val="left" w:pos="9498"/>
        </w:tabs>
        <w:spacing w:line="360" w:lineRule="auto"/>
        <w:contextualSpacing/>
        <w:mirrorIndents/>
        <w:rPr>
          <w:rFonts w:ascii="Times New Roman" w:hAnsi="Times New Roman"/>
          <w:sz w:val="24"/>
          <w:szCs w:val="24"/>
          <w:lang w:val="en-US"/>
        </w:rPr>
      </w:pPr>
      <w:r w:rsidRPr="00480962">
        <w:rPr>
          <w:rFonts w:ascii="Times New Roman" w:hAnsi="Times New Roman"/>
          <w:sz w:val="24"/>
          <w:szCs w:val="24"/>
        </w:rPr>
        <w:t xml:space="preserve">                                                 </w:t>
      </w:r>
      <w:r w:rsidRPr="00A96D2D">
        <w:rPr>
          <w:rFonts w:ascii="Times New Roman" w:hAnsi="Times New Roman"/>
          <w:sz w:val="24"/>
          <w:szCs w:val="24"/>
          <w:lang w:val="en-US"/>
        </w:rPr>
        <w:t xml:space="preserve">0.5 </w:t>
      </w:r>
      <w:r w:rsidRPr="00A96D2D">
        <w:rPr>
          <w:rFonts w:ascii="Times New Roman" w:hAnsi="Times New Roman"/>
          <w:sz w:val="24"/>
          <w:szCs w:val="24"/>
        </w:rPr>
        <w:sym w:font="Symbol" w:char="F0A3"/>
      </w:r>
      <w:r w:rsidRPr="00A96D2D">
        <w:rPr>
          <w:rFonts w:ascii="Times New Roman" w:hAnsi="Times New Roman"/>
          <w:sz w:val="24"/>
          <w:szCs w:val="24"/>
          <w:lang w:val="en-US"/>
        </w:rPr>
        <w:t xml:space="preserve"> </w:t>
      </w:r>
      <w:proofErr w:type="gramStart"/>
      <w:r w:rsidRPr="00A96D2D">
        <w:rPr>
          <w:rFonts w:ascii="Times New Roman" w:hAnsi="Times New Roman"/>
          <w:sz w:val="24"/>
          <w:szCs w:val="24"/>
          <w:lang w:val="en-US"/>
        </w:rPr>
        <w:t>P(</w:t>
      </w:r>
      <w:proofErr w:type="gramEnd"/>
      <w:r w:rsidRPr="00A96D2D">
        <w:rPr>
          <w:rFonts w:ascii="Times New Roman" w:hAnsi="Times New Roman"/>
          <w:sz w:val="24"/>
          <w:szCs w:val="24"/>
          <w:lang w:val="en-US"/>
        </w:rPr>
        <w:t xml:space="preserve">t) </w:t>
      </w:r>
      <w:r w:rsidRPr="00A96D2D">
        <w:rPr>
          <w:rFonts w:ascii="Times New Roman" w:hAnsi="Times New Roman"/>
          <w:sz w:val="24"/>
          <w:szCs w:val="24"/>
        </w:rPr>
        <w:sym w:font="Symbol" w:char="F0A3"/>
      </w:r>
      <w:r w:rsidRPr="00A96D2D">
        <w:rPr>
          <w:rFonts w:ascii="Times New Roman" w:hAnsi="Times New Roman"/>
          <w:sz w:val="24"/>
          <w:szCs w:val="24"/>
          <w:lang w:val="en-US"/>
        </w:rPr>
        <w:t xml:space="preserve"> P</w:t>
      </w:r>
      <w:r w:rsidRPr="00A96D2D">
        <w:rPr>
          <w:rFonts w:ascii="Times New Roman" w:hAnsi="Times New Roman"/>
          <w:sz w:val="24"/>
          <w:szCs w:val="24"/>
          <w:vertAlign w:val="subscript"/>
          <w:lang w:val="en-US"/>
        </w:rPr>
        <w:t>0</w:t>
      </w:r>
      <w:r w:rsidRPr="00A96D2D">
        <w:rPr>
          <w:rFonts w:ascii="Times New Roman" w:hAnsi="Times New Roman"/>
          <w:sz w:val="24"/>
          <w:szCs w:val="24"/>
          <w:lang w:val="en-US"/>
        </w:rPr>
        <w:t xml:space="preserve">(t) &lt; 1 </w:t>
      </w:r>
      <w:r w:rsidRPr="00A96D2D">
        <w:rPr>
          <w:rFonts w:ascii="Times New Roman" w:hAnsi="Times New Roman"/>
          <w:sz w:val="24"/>
          <w:szCs w:val="24"/>
        </w:rPr>
        <w:t>при</w:t>
      </w:r>
      <w:r w:rsidRPr="00A96D2D">
        <w:rPr>
          <w:rFonts w:ascii="Times New Roman" w:hAnsi="Times New Roman"/>
          <w:sz w:val="24"/>
          <w:szCs w:val="24"/>
          <w:lang w:val="en-US"/>
        </w:rPr>
        <w:t xml:space="preserve"> t</w:t>
      </w:r>
      <w:r w:rsidRPr="00A96D2D">
        <w:rPr>
          <w:rFonts w:ascii="Times New Roman" w:hAnsi="Times New Roman"/>
          <w:sz w:val="24"/>
          <w:szCs w:val="24"/>
          <w:vertAlign w:val="subscript"/>
          <w:lang w:val="en-US"/>
        </w:rPr>
        <w:t>1</w:t>
      </w:r>
      <w:r w:rsidRPr="00A96D2D">
        <w:rPr>
          <w:rFonts w:ascii="Times New Roman" w:hAnsi="Times New Roman"/>
          <w:sz w:val="24"/>
          <w:szCs w:val="24"/>
          <w:lang w:val="en-US"/>
        </w:rPr>
        <w:t xml:space="preserve"> </w:t>
      </w:r>
      <w:r w:rsidRPr="00A96D2D">
        <w:rPr>
          <w:rFonts w:ascii="Times New Roman" w:hAnsi="Times New Roman"/>
          <w:sz w:val="24"/>
          <w:szCs w:val="24"/>
        </w:rPr>
        <w:sym w:font="Symbol" w:char="F0A3"/>
      </w:r>
      <w:r w:rsidRPr="00A96D2D">
        <w:rPr>
          <w:rFonts w:ascii="Times New Roman" w:hAnsi="Times New Roman"/>
          <w:sz w:val="24"/>
          <w:szCs w:val="24"/>
          <w:lang w:val="en-US"/>
        </w:rPr>
        <w:t xml:space="preserve"> t </w:t>
      </w:r>
      <w:r w:rsidRPr="00A96D2D">
        <w:rPr>
          <w:rFonts w:ascii="Times New Roman" w:hAnsi="Times New Roman"/>
          <w:sz w:val="24"/>
          <w:szCs w:val="24"/>
        </w:rPr>
        <w:sym w:font="Symbol" w:char="F0A3"/>
      </w:r>
      <w:r w:rsidRPr="00A96D2D">
        <w:rPr>
          <w:rFonts w:ascii="Times New Roman" w:hAnsi="Times New Roman"/>
          <w:sz w:val="24"/>
          <w:szCs w:val="24"/>
          <w:lang w:val="en-US"/>
        </w:rPr>
        <w:t xml:space="preserve"> t</w:t>
      </w:r>
      <w:r w:rsidRPr="00A96D2D">
        <w:rPr>
          <w:rFonts w:ascii="Times New Roman" w:hAnsi="Times New Roman"/>
          <w:sz w:val="24"/>
          <w:szCs w:val="24"/>
          <w:vertAlign w:val="subscript"/>
          <w:lang w:val="en-US"/>
        </w:rPr>
        <w:t>2</w:t>
      </w:r>
      <w:r w:rsidRPr="00A96D2D">
        <w:rPr>
          <w:rFonts w:ascii="Times New Roman" w:hAnsi="Times New Roman"/>
          <w:sz w:val="24"/>
          <w:szCs w:val="24"/>
          <w:lang w:val="en-US"/>
        </w:rPr>
        <w:t xml:space="preserve">                             </w:t>
      </w:r>
      <w:r w:rsidR="008602B9" w:rsidRPr="00A96D2D">
        <w:rPr>
          <w:rFonts w:ascii="Times New Roman" w:hAnsi="Times New Roman"/>
          <w:sz w:val="24"/>
          <w:szCs w:val="24"/>
          <w:lang w:val="en-US"/>
        </w:rPr>
        <w:t xml:space="preserve"> </w:t>
      </w:r>
      <w:r w:rsidR="00510DFB">
        <w:rPr>
          <w:rFonts w:ascii="Times New Roman" w:hAnsi="Times New Roman"/>
          <w:sz w:val="24"/>
          <w:szCs w:val="24"/>
          <w:lang w:val="en-US"/>
        </w:rPr>
        <w:t xml:space="preserve">        </w:t>
      </w:r>
      <w:r w:rsidRPr="00A96D2D">
        <w:rPr>
          <w:rFonts w:ascii="Times New Roman" w:hAnsi="Times New Roman"/>
          <w:sz w:val="24"/>
          <w:szCs w:val="24"/>
          <w:lang w:val="en-US"/>
        </w:rPr>
        <w:t xml:space="preserve"> (4.30)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lang w:val="en-US"/>
        </w:rPr>
        <w:t xml:space="preserve">   </w:t>
      </w:r>
      <w:r w:rsidRPr="00A96D2D">
        <w:rPr>
          <w:rFonts w:ascii="Times New Roman" w:hAnsi="Times New Roman"/>
          <w:sz w:val="24"/>
          <w:szCs w:val="24"/>
        </w:rPr>
        <w:t xml:space="preserve">Пусть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P</w:t>
      </w:r>
      <w:r w:rsidRPr="00A96D2D">
        <w:rPr>
          <w:rFonts w:ascii="Times New Roman" w:hAnsi="Times New Roman"/>
          <w:sz w:val="24"/>
          <w:szCs w:val="24"/>
          <w:vertAlign w:val="subscript"/>
        </w:rPr>
        <w:t>0</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w:t>
      </w:r>
      <w:r w:rsidRPr="00A96D2D">
        <w:rPr>
          <w:rFonts w:ascii="Times New Roman" w:hAnsi="Times New Roman"/>
          <w:sz w:val="24"/>
          <w:szCs w:val="24"/>
          <w:lang w:val="en-US"/>
        </w:rPr>
        <w:t>t</w:t>
      </w:r>
      <w:r w:rsidRPr="00A96D2D">
        <w:rPr>
          <w:rFonts w:ascii="Times New Roman" w:hAnsi="Times New Roman"/>
          <w:sz w:val="24"/>
          <w:szCs w:val="24"/>
          <w:vertAlign w:val="subscript"/>
        </w:rPr>
        <w:t>10</w:t>
      </w:r>
      <w:r w:rsidRPr="00A96D2D">
        <w:rPr>
          <w:rFonts w:ascii="Times New Roman" w:hAnsi="Times New Roman"/>
          <w:sz w:val="24"/>
          <w:szCs w:val="24"/>
        </w:rPr>
        <w:t xml:space="preserve"> и </w:t>
      </w:r>
      <w:r w:rsidRPr="00A96D2D">
        <w:rPr>
          <w:rFonts w:ascii="Times New Roman" w:hAnsi="Times New Roman"/>
          <w:sz w:val="24"/>
          <w:szCs w:val="24"/>
          <w:lang w:val="en-US"/>
        </w:rPr>
        <w:t>t</w:t>
      </w:r>
      <w:r w:rsidRPr="00A96D2D">
        <w:rPr>
          <w:rFonts w:ascii="Times New Roman" w:hAnsi="Times New Roman"/>
          <w:sz w:val="24"/>
          <w:szCs w:val="24"/>
          <w:vertAlign w:val="subscript"/>
        </w:rPr>
        <w:t>20</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значения </w:t>
      </w:r>
    </w:p>
    <w:p w:rsidR="004F08F0" w:rsidRPr="00A96D2D" w:rsidRDefault="004F08F0" w:rsidP="006675EB">
      <w:pPr>
        <w:tabs>
          <w:tab w:val="left" w:pos="-426"/>
          <w:tab w:val="left" w:pos="2835"/>
          <w:tab w:val="left" w:pos="3686"/>
          <w:tab w:val="left" w:pos="3828"/>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lastRenderedPageBreak/>
        <w:t xml:space="preserve">                                                                </w:t>
      </w:r>
      <w:r w:rsidR="005025E7" w:rsidRPr="00A96D2D">
        <w:rPr>
          <w:rFonts w:ascii="Times New Roman" w:hAnsi="Times New Roman"/>
          <w:sz w:val="24"/>
          <w:szCs w:val="24"/>
        </w:rPr>
        <w:t xml:space="preserve">  </w:t>
      </w: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P</w:t>
      </w:r>
      <w:r w:rsidRPr="00A96D2D">
        <w:rPr>
          <w:rFonts w:ascii="Times New Roman" w:hAnsi="Times New Roman"/>
          <w:sz w:val="24"/>
          <w:szCs w:val="24"/>
          <w:vertAlign w:val="subscript"/>
        </w:rPr>
        <w:t>0</w:t>
      </w:r>
      <w:r w:rsidRPr="00A96D2D">
        <w:rPr>
          <w:rFonts w:ascii="Times New Roman" w:hAnsi="Times New Roman"/>
          <w:sz w:val="24"/>
          <w:szCs w:val="24"/>
        </w:rPr>
        <w:t>(</w:t>
      </w:r>
      <w:proofErr w:type="gramEnd"/>
      <w:r w:rsidRPr="00A96D2D">
        <w:rPr>
          <w:rFonts w:ascii="Times New Roman" w:hAnsi="Times New Roman"/>
          <w:sz w:val="24"/>
          <w:szCs w:val="24"/>
          <w:lang w:val="en-US"/>
        </w:rPr>
        <w:t>t</w:t>
      </w:r>
      <w:r w:rsidRPr="00A96D2D">
        <w:rPr>
          <w:rFonts w:ascii="Times New Roman" w:hAnsi="Times New Roman"/>
          <w:sz w:val="24"/>
          <w:szCs w:val="24"/>
        </w:rPr>
        <w:t xml:space="preserve">) и </w:t>
      </w:r>
      <w:r w:rsidRPr="00A96D2D">
        <w:rPr>
          <w:rFonts w:ascii="Times New Roman" w:hAnsi="Times New Roman"/>
          <w:sz w:val="24"/>
          <w:szCs w:val="24"/>
          <w:lang w:val="en-US"/>
        </w:rPr>
        <w:t>t</w:t>
      </w:r>
      <w:r w:rsidRPr="00A96D2D">
        <w:rPr>
          <w:rFonts w:ascii="Times New Roman" w:hAnsi="Times New Roman"/>
          <w:sz w:val="24"/>
          <w:szCs w:val="24"/>
        </w:rPr>
        <w:t xml:space="preserve">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такие, что выполняются следующие условия.</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1.Величина </w:t>
      </w:r>
      <w:r w:rsidRPr="00A96D2D">
        <w:rPr>
          <w:rFonts w:ascii="Times New Roman" w:hAnsi="Times New Roman"/>
          <w:sz w:val="24"/>
          <w:szCs w:val="24"/>
          <w:lang w:val="en-US"/>
        </w:rPr>
        <w:t>P</w:t>
      </w:r>
      <w:r w:rsidRPr="00A96D2D">
        <w:rPr>
          <w:rFonts w:ascii="Times New Roman" w:hAnsi="Times New Roman"/>
          <w:sz w:val="24"/>
          <w:szCs w:val="24"/>
          <w:vertAlign w:val="subscript"/>
        </w:rPr>
        <w:t>0</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в течение всего времени от </w:t>
      </w:r>
      <w:r w:rsidRPr="00A96D2D">
        <w:rPr>
          <w:rFonts w:ascii="Times New Roman" w:hAnsi="Times New Roman"/>
          <w:sz w:val="24"/>
          <w:szCs w:val="24"/>
          <w:lang w:val="en-US"/>
        </w:rPr>
        <w:t>t</w:t>
      </w:r>
      <w:r w:rsidRPr="00A96D2D">
        <w:rPr>
          <w:rFonts w:ascii="Times New Roman" w:hAnsi="Times New Roman"/>
          <w:sz w:val="24"/>
          <w:szCs w:val="24"/>
          <w:vertAlign w:val="subscript"/>
        </w:rPr>
        <w:t>10</w:t>
      </w:r>
      <w:r w:rsidRPr="00A96D2D">
        <w:rPr>
          <w:rFonts w:ascii="Times New Roman" w:hAnsi="Times New Roman"/>
          <w:sz w:val="24"/>
          <w:szCs w:val="24"/>
        </w:rPr>
        <w:t xml:space="preserve"> до </w:t>
      </w:r>
      <w:r w:rsidRPr="00A96D2D">
        <w:rPr>
          <w:rFonts w:ascii="Times New Roman" w:hAnsi="Times New Roman"/>
          <w:sz w:val="24"/>
          <w:szCs w:val="24"/>
          <w:lang w:val="en-US"/>
        </w:rPr>
        <w:t>t</w:t>
      </w:r>
      <w:r w:rsidRPr="00A96D2D">
        <w:rPr>
          <w:rFonts w:ascii="Times New Roman" w:hAnsi="Times New Roman"/>
          <w:sz w:val="24"/>
          <w:szCs w:val="24"/>
          <w:vertAlign w:val="subscript"/>
        </w:rPr>
        <w:t>20</w:t>
      </w:r>
      <w:r w:rsidRPr="00A96D2D">
        <w:rPr>
          <w:rFonts w:ascii="Times New Roman" w:hAnsi="Times New Roman"/>
          <w:sz w:val="24"/>
          <w:szCs w:val="24"/>
        </w:rPr>
        <w:t xml:space="preserve"> для МР </w:t>
      </w:r>
      <w:r w:rsidRPr="00A96D2D">
        <w:rPr>
          <w:rFonts w:ascii="Times New Roman" w:hAnsi="Times New Roman"/>
          <w:sz w:val="24"/>
          <w:szCs w:val="24"/>
          <w:lang w:val="en-US"/>
        </w:rPr>
        <w:t>S</w:t>
      </w:r>
      <w:r w:rsidRPr="00A96D2D">
        <w:rPr>
          <w:rFonts w:ascii="Times New Roman" w:hAnsi="Times New Roman"/>
          <w:sz w:val="24"/>
          <w:szCs w:val="24"/>
        </w:rPr>
        <w:t xml:space="preserve"> является</w:t>
      </w:r>
      <w:r w:rsidR="008602B9" w:rsidRPr="00A96D2D">
        <w:rPr>
          <w:rFonts w:ascii="Times New Roman" w:hAnsi="Times New Roman"/>
          <w:sz w:val="24"/>
          <w:szCs w:val="24"/>
        </w:rPr>
        <w:t xml:space="preserve"> вполне определенной, точнее,</w:t>
      </w:r>
      <w:r w:rsidRPr="00A96D2D">
        <w:rPr>
          <w:rFonts w:ascii="Times New Roman" w:hAnsi="Times New Roman"/>
          <w:sz w:val="24"/>
          <w:szCs w:val="24"/>
        </w:rPr>
        <w:t xml:space="preserve"> она имеет одно единственное числовое значение.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2. Имеют место</w:t>
      </w:r>
    </w:p>
    <w:p w:rsidR="004F08F0" w:rsidRPr="00A96D2D" w:rsidRDefault="004F08F0" w:rsidP="006675EB">
      <w:pPr>
        <w:tabs>
          <w:tab w:val="left" w:pos="-426"/>
          <w:tab w:val="left" w:pos="3119"/>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P</w:t>
      </w:r>
      <w:r w:rsidRPr="00A96D2D">
        <w:rPr>
          <w:rFonts w:ascii="Times New Roman" w:hAnsi="Times New Roman"/>
          <w:sz w:val="24"/>
          <w:szCs w:val="24"/>
          <w:vertAlign w:val="subscript"/>
        </w:rPr>
        <w:t>0</w:t>
      </w:r>
      <w:r w:rsidRPr="00A96D2D">
        <w:rPr>
          <w:rFonts w:ascii="Times New Roman" w:hAnsi="Times New Roman"/>
          <w:sz w:val="24"/>
          <w:szCs w:val="24"/>
        </w:rPr>
        <w:t>(</w:t>
      </w:r>
      <w:proofErr w:type="gramEnd"/>
      <w:r w:rsidRPr="00A96D2D">
        <w:rPr>
          <w:rFonts w:ascii="Times New Roman" w:hAnsi="Times New Roman"/>
          <w:sz w:val="24"/>
          <w:szCs w:val="24"/>
          <w:lang w:val="en-US"/>
        </w:rPr>
        <w:t>t</w:t>
      </w:r>
      <w:r w:rsidRPr="00A96D2D">
        <w:rPr>
          <w:rFonts w:ascii="Times New Roman" w:hAnsi="Times New Roman"/>
          <w:sz w:val="24"/>
          <w:szCs w:val="24"/>
        </w:rPr>
        <w:t xml:space="preserve">) </w:t>
      </w:r>
      <w:r w:rsidRPr="00A96D2D">
        <w:rPr>
          <w:rFonts w:ascii="Times New Roman" w:hAnsi="Times New Roman"/>
          <w:sz w:val="24"/>
          <w:szCs w:val="24"/>
        </w:rPr>
        <w:sym w:font="Symbol" w:char="F0AE"/>
      </w:r>
      <w:r w:rsidRPr="00A96D2D">
        <w:rPr>
          <w:rFonts w:ascii="Times New Roman" w:hAnsi="Times New Roman"/>
          <w:sz w:val="24"/>
          <w:szCs w:val="24"/>
        </w:rPr>
        <w:t xml:space="preserve"> </w:t>
      </w:r>
      <w:r w:rsidRPr="00A96D2D">
        <w:rPr>
          <w:rFonts w:ascii="Times New Roman" w:hAnsi="Times New Roman"/>
          <w:sz w:val="24"/>
          <w:szCs w:val="24"/>
          <w:lang w:val="en-US"/>
        </w:rPr>
        <w:t>P</w:t>
      </w:r>
      <w:r w:rsidRPr="00A96D2D">
        <w:rPr>
          <w:rFonts w:ascii="Times New Roman" w:hAnsi="Times New Roman"/>
          <w:sz w:val="24"/>
          <w:szCs w:val="24"/>
          <w:vertAlign w:val="subscript"/>
        </w:rPr>
        <w:t>0</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&lt; 1 при </w:t>
      </w:r>
      <w:r w:rsidRPr="00A96D2D">
        <w:rPr>
          <w:rFonts w:ascii="Times New Roman" w:hAnsi="Times New Roman"/>
          <w:sz w:val="24"/>
          <w:szCs w:val="24"/>
          <w:lang w:val="en-US"/>
        </w:rPr>
        <w:t>t</w:t>
      </w:r>
      <w:r w:rsidRPr="00A96D2D">
        <w:rPr>
          <w:rFonts w:ascii="Times New Roman" w:hAnsi="Times New Roman"/>
          <w:sz w:val="24"/>
          <w:szCs w:val="24"/>
          <w:vertAlign w:val="subscript"/>
        </w:rPr>
        <w:t>1</w:t>
      </w:r>
      <w:r w:rsidRPr="00A96D2D">
        <w:rPr>
          <w:rFonts w:ascii="Times New Roman" w:hAnsi="Times New Roman"/>
          <w:sz w:val="24"/>
          <w:szCs w:val="24"/>
        </w:rPr>
        <w:t xml:space="preserve"> </w:t>
      </w:r>
      <w:r w:rsidRPr="00A96D2D">
        <w:rPr>
          <w:rFonts w:ascii="Times New Roman" w:hAnsi="Times New Roman"/>
          <w:sz w:val="24"/>
          <w:szCs w:val="24"/>
        </w:rPr>
        <w:sym w:font="Symbol" w:char="F0A3"/>
      </w:r>
      <w:r w:rsidRPr="00A96D2D">
        <w:rPr>
          <w:rFonts w:ascii="Times New Roman" w:hAnsi="Times New Roman"/>
          <w:sz w:val="24"/>
          <w:szCs w:val="24"/>
        </w:rPr>
        <w:t xml:space="preserve"> </w:t>
      </w:r>
      <w:r w:rsidRPr="00A96D2D">
        <w:rPr>
          <w:rFonts w:ascii="Times New Roman" w:hAnsi="Times New Roman"/>
          <w:sz w:val="24"/>
          <w:szCs w:val="24"/>
          <w:lang w:val="en-US"/>
        </w:rPr>
        <w:t>t</w:t>
      </w:r>
      <w:r w:rsidRPr="00A96D2D">
        <w:rPr>
          <w:rFonts w:ascii="Times New Roman" w:hAnsi="Times New Roman"/>
          <w:sz w:val="24"/>
          <w:szCs w:val="24"/>
        </w:rPr>
        <w:t xml:space="preserve"> </w:t>
      </w:r>
      <w:r w:rsidRPr="00A96D2D">
        <w:rPr>
          <w:rFonts w:ascii="Times New Roman" w:hAnsi="Times New Roman"/>
          <w:sz w:val="24"/>
          <w:szCs w:val="24"/>
          <w:lang w:val="en-US"/>
        </w:rPr>
        <w:sym w:font="Symbol" w:char="F0AE"/>
      </w:r>
      <w:r w:rsidRPr="00A96D2D">
        <w:rPr>
          <w:rFonts w:ascii="Times New Roman" w:hAnsi="Times New Roman"/>
          <w:sz w:val="24"/>
          <w:szCs w:val="24"/>
        </w:rPr>
        <w:t xml:space="preserve"> </w:t>
      </w:r>
      <w:r w:rsidRPr="00A96D2D">
        <w:rPr>
          <w:rFonts w:ascii="Times New Roman" w:hAnsi="Times New Roman"/>
          <w:sz w:val="24"/>
          <w:szCs w:val="24"/>
          <w:lang w:val="en-US"/>
        </w:rPr>
        <w:t>t</w:t>
      </w:r>
      <w:r w:rsidRPr="00A96D2D">
        <w:rPr>
          <w:rFonts w:ascii="Times New Roman" w:hAnsi="Times New Roman"/>
          <w:sz w:val="24"/>
          <w:szCs w:val="24"/>
          <w:vertAlign w:val="subscript"/>
        </w:rPr>
        <w:t>10</w:t>
      </w:r>
      <w:r w:rsidRPr="00A96D2D">
        <w:rPr>
          <w:rFonts w:ascii="Times New Roman" w:hAnsi="Times New Roman"/>
          <w:sz w:val="24"/>
          <w:szCs w:val="24"/>
        </w:rPr>
        <w:t xml:space="preserve">     </w:t>
      </w:r>
    </w:p>
    <w:p w:rsidR="004F08F0" w:rsidRPr="00A96D2D" w:rsidRDefault="004F08F0" w:rsidP="00510DFB">
      <w:pPr>
        <w:tabs>
          <w:tab w:val="left" w:pos="-426"/>
          <w:tab w:val="left" w:pos="7513"/>
          <w:tab w:val="left" w:pos="7938"/>
          <w:tab w:val="left" w:pos="8222"/>
          <w:tab w:val="left" w:pos="8647"/>
          <w:tab w:val="left" w:pos="9498"/>
        </w:tabs>
        <w:spacing w:line="360" w:lineRule="auto"/>
        <w:contextualSpacing/>
        <w:mirrorIndents/>
        <w:rPr>
          <w:rFonts w:ascii="Times New Roman" w:hAnsi="Times New Roman"/>
          <w:sz w:val="24"/>
          <w:szCs w:val="24"/>
          <w:lang w:val="en-US"/>
        </w:rPr>
      </w:pPr>
      <w:r w:rsidRPr="00480962">
        <w:rPr>
          <w:rFonts w:ascii="Times New Roman" w:hAnsi="Times New Roman"/>
          <w:sz w:val="24"/>
          <w:szCs w:val="24"/>
        </w:rPr>
        <w:t xml:space="preserve">  </w:t>
      </w:r>
      <w:r w:rsidRPr="00A96D2D">
        <w:rPr>
          <w:rFonts w:ascii="Times New Roman" w:hAnsi="Times New Roman"/>
          <w:sz w:val="24"/>
          <w:szCs w:val="24"/>
        </w:rPr>
        <w:t>и</w:t>
      </w:r>
      <w:r w:rsidRPr="00A96D2D">
        <w:rPr>
          <w:rFonts w:ascii="Times New Roman" w:hAnsi="Times New Roman"/>
          <w:sz w:val="24"/>
          <w:szCs w:val="24"/>
          <w:lang w:val="en-US"/>
        </w:rPr>
        <w:t xml:space="preserve">                                            P</w:t>
      </w:r>
      <w:r w:rsidRPr="00A96D2D">
        <w:rPr>
          <w:rFonts w:ascii="Times New Roman" w:hAnsi="Times New Roman"/>
          <w:sz w:val="24"/>
          <w:szCs w:val="24"/>
          <w:vertAlign w:val="subscript"/>
          <w:lang w:val="en-US"/>
        </w:rPr>
        <w:t>0</w:t>
      </w:r>
      <w:r w:rsidRPr="00A96D2D">
        <w:rPr>
          <w:rFonts w:ascii="Times New Roman" w:hAnsi="Times New Roman"/>
          <w:sz w:val="24"/>
          <w:szCs w:val="24"/>
          <w:lang w:val="en-US"/>
        </w:rPr>
        <w:t>(t) = P</w:t>
      </w:r>
      <w:r w:rsidRPr="00A96D2D">
        <w:rPr>
          <w:rFonts w:ascii="Times New Roman" w:hAnsi="Times New Roman"/>
          <w:sz w:val="24"/>
          <w:szCs w:val="24"/>
          <w:vertAlign w:val="subscript"/>
          <w:lang w:val="en-US"/>
        </w:rPr>
        <w:t>0</w:t>
      </w:r>
      <w:r w:rsidRPr="00A96D2D">
        <w:rPr>
          <w:rFonts w:ascii="Times New Roman" w:hAnsi="Times New Roman"/>
          <w:sz w:val="24"/>
          <w:szCs w:val="24"/>
          <w:lang w:val="en-US"/>
        </w:rPr>
        <w:t xml:space="preserve">(S) &lt; 1 </w:t>
      </w:r>
      <w:r w:rsidRPr="00A96D2D">
        <w:rPr>
          <w:rFonts w:ascii="Times New Roman" w:hAnsi="Times New Roman"/>
          <w:sz w:val="24"/>
          <w:szCs w:val="24"/>
        </w:rPr>
        <w:t>при</w:t>
      </w:r>
      <w:r w:rsidRPr="00A96D2D">
        <w:rPr>
          <w:rFonts w:ascii="Times New Roman" w:hAnsi="Times New Roman"/>
          <w:sz w:val="24"/>
          <w:szCs w:val="24"/>
          <w:lang w:val="en-US"/>
        </w:rPr>
        <w:t xml:space="preserve">  t</w:t>
      </w:r>
      <w:r w:rsidRPr="00A96D2D">
        <w:rPr>
          <w:rFonts w:ascii="Times New Roman" w:hAnsi="Times New Roman"/>
          <w:sz w:val="24"/>
          <w:szCs w:val="24"/>
          <w:vertAlign w:val="subscript"/>
          <w:lang w:val="en-US"/>
        </w:rPr>
        <w:t>1</w:t>
      </w:r>
      <w:r w:rsidRPr="00A96D2D">
        <w:rPr>
          <w:rFonts w:ascii="Times New Roman" w:hAnsi="Times New Roman"/>
          <w:sz w:val="24"/>
          <w:szCs w:val="24"/>
          <w:lang w:val="en-US"/>
        </w:rPr>
        <w:t xml:space="preserve"> &lt; t</w:t>
      </w:r>
      <w:r w:rsidRPr="00A96D2D">
        <w:rPr>
          <w:rFonts w:ascii="Times New Roman" w:hAnsi="Times New Roman"/>
          <w:sz w:val="24"/>
          <w:szCs w:val="24"/>
          <w:vertAlign w:val="subscript"/>
          <w:lang w:val="en-US"/>
        </w:rPr>
        <w:t>10</w:t>
      </w:r>
      <w:r w:rsidRPr="00A96D2D">
        <w:rPr>
          <w:rFonts w:ascii="Times New Roman" w:hAnsi="Times New Roman"/>
          <w:sz w:val="24"/>
          <w:szCs w:val="24"/>
          <w:lang w:val="en-US"/>
        </w:rPr>
        <w:t xml:space="preserve"> </w:t>
      </w:r>
      <w:r w:rsidRPr="00A96D2D">
        <w:rPr>
          <w:rFonts w:ascii="Times New Roman" w:hAnsi="Times New Roman"/>
          <w:sz w:val="24"/>
          <w:szCs w:val="24"/>
        </w:rPr>
        <w:sym w:font="Symbol" w:char="F0A3"/>
      </w:r>
      <w:r w:rsidRPr="00A96D2D">
        <w:rPr>
          <w:rFonts w:ascii="Times New Roman" w:hAnsi="Times New Roman"/>
          <w:sz w:val="24"/>
          <w:szCs w:val="24"/>
          <w:lang w:val="en-US"/>
        </w:rPr>
        <w:t xml:space="preserve"> t </w:t>
      </w:r>
      <w:r w:rsidRPr="00A96D2D">
        <w:rPr>
          <w:rFonts w:ascii="Times New Roman" w:hAnsi="Times New Roman"/>
          <w:sz w:val="24"/>
          <w:szCs w:val="24"/>
        </w:rPr>
        <w:sym w:font="Symbol" w:char="F0A3"/>
      </w:r>
      <w:r w:rsidRPr="00A96D2D">
        <w:rPr>
          <w:rFonts w:ascii="Times New Roman" w:hAnsi="Times New Roman"/>
          <w:sz w:val="24"/>
          <w:szCs w:val="24"/>
          <w:lang w:val="en-US"/>
        </w:rPr>
        <w:t xml:space="preserve"> t</w:t>
      </w:r>
      <w:r w:rsidRPr="00A96D2D">
        <w:rPr>
          <w:rFonts w:ascii="Times New Roman" w:hAnsi="Times New Roman"/>
          <w:sz w:val="24"/>
          <w:szCs w:val="24"/>
          <w:vertAlign w:val="subscript"/>
          <w:lang w:val="en-US"/>
        </w:rPr>
        <w:t>20</w:t>
      </w:r>
      <w:r w:rsidRPr="00A96D2D">
        <w:rPr>
          <w:rFonts w:ascii="Times New Roman" w:hAnsi="Times New Roman"/>
          <w:sz w:val="24"/>
          <w:szCs w:val="24"/>
          <w:lang w:val="en-US"/>
        </w:rPr>
        <w:t xml:space="preserve"> &lt; t</w:t>
      </w:r>
      <w:r w:rsidRPr="00A96D2D">
        <w:rPr>
          <w:rFonts w:ascii="Times New Roman" w:hAnsi="Times New Roman"/>
          <w:sz w:val="24"/>
          <w:szCs w:val="24"/>
          <w:vertAlign w:val="subscript"/>
          <w:lang w:val="en-US"/>
        </w:rPr>
        <w:t>2</w:t>
      </w:r>
      <w:r w:rsidR="00510DFB">
        <w:rPr>
          <w:rFonts w:ascii="Times New Roman" w:hAnsi="Times New Roman"/>
          <w:sz w:val="24"/>
          <w:szCs w:val="24"/>
          <w:lang w:val="en-US"/>
        </w:rPr>
        <w:t xml:space="preserve">                             </w:t>
      </w:r>
      <w:r w:rsidRPr="00A96D2D">
        <w:rPr>
          <w:rFonts w:ascii="Times New Roman" w:hAnsi="Times New Roman"/>
          <w:sz w:val="24"/>
          <w:szCs w:val="24"/>
          <w:lang w:val="en-US"/>
        </w:rPr>
        <w:t xml:space="preserve"> (4.31)</w:t>
      </w:r>
    </w:p>
    <w:p w:rsidR="004F08F0" w:rsidRPr="00A96D2D" w:rsidRDefault="004F08F0" w:rsidP="006675EB">
      <w:pPr>
        <w:tabs>
          <w:tab w:val="left" w:pos="-426"/>
          <w:tab w:val="left" w:pos="2694"/>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lang w:val="en-US"/>
        </w:rPr>
        <w:t xml:space="preserve">                                                </w:t>
      </w:r>
      <w:proofErr w:type="gramStart"/>
      <w:r w:rsidRPr="00A96D2D">
        <w:rPr>
          <w:rFonts w:ascii="Times New Roman" w:hAnsi="Times New Roman"/>
          <w:sz w:val="24"/>
          <w:szCs w:val="24"/>
          <w:lang w:val="en-US"/>
        </w:rPr>
        <w:t>P</w:t>
      </w:r>
      <w:r w:rsidRPr="00A96D2D">
        <w:rPr>
          <w:rFonts w:ascii="Times New Roman" w:hAnsi="Times New Roman"/>
          <w:sz w:val="24"/>
          <w:szCs w:val="24"/>
          <w:vertAlign w:val="subscript"/>
        </w:rPr>
        <w:t>0</w:t>
      </w:r>
      <w:r w:rsidRPr="00A96D2D">
        <w:rPr>
          <w:rFonts w:ascii="Times New Roman" w:hAnsi="Times New Roman"/>
          <w:sz w:val="24"/>
          <w:szCs w:val="24"/>
        </w:rPr>
        <w:t>(</w:t>
      </w:r>
      <w:proofErr w:type="gramEnd"/>
      <w:r w:rsidRPr="00A96D2D">
        <w:rPr>
          <w:rFonts w:ascii="Times New Roman" w:hAnsi="Times New Roman"/>
          <w:sz w:val="24"/>
          <w:szCs w:val="24"/>
          <w:lang w:val="en-US"/>
        </w:rPr>
        <w:t>t</w:t>
      </w:r>
      <w:r w:rsidRPr="00A96D2D">
        <w:rPr>
          <w:rFonts w:ascii="Times New Roman" w:hAnsi="Times New Roman"/>
          <w:sz w:val="24"/>
          <w:szCs w:val="24"/>
        </w:rPr>
        <w:t xml:space="preserve">) </w:t>
      </w:r>
      <w:r w:rsidRPr="00A96D2D">
        <w:rPr>
          <w:rFonts w:ascii="Times New Roman" w:hAnsi="Times New Roman"/>
          <w:sz w:val="24"/>
          <w:szCs w:val="24"/>
        </w:rPr>
        <w:sym w:font="Symbol" w:char="F0AE"/>
      </w:r>
      <w:r w:rsidRPr="00A96D2D">
        <w:rPr>
          <w:rFonts w:ascii="Times New Roman" w:hAnsi="Times New Roman"/>
          <w:sz w:val="24"/>
          <w:szCs w:val="24"/>
        </w:rPr>
        <w:t xml:space="preserve"> 0.5 &lt; 1 при  </w:t>
      </w:r>
      <w:r w:rsidRPr="00A96D2D">
        <w:rPr>
          <w:rFonts w:ascii="Times New Roman" w:hAnsi="Times New Roman"/>
          <w:sz w:val="24"/>
          <w:szCs w:val="24"/>
          <w:lang w:val="en-US"/>
        </w:rPr>
        <w:t>t</w:t>
      </w:r>
      <w:r w:rsidRPr="00A96D2D">
        <w:rPr>
          <w:rFonts w:ascii="Times New Roman" w:hAnsi="Times New Roman"/>
          <w:sz w:val="24"/>
          <w:szCs w:val="24"/>
          <w:vertAlign w:val="subscript"/>
        </w:rPr>
        <w:t>20</w:t>
      </w:r>
      <w:r w:rsidRPr="00A96D2D">
        <w:rPr>
          <w:rFonts w:ascii="Times New Roman" w:hAnsi="Times New Roman"/>
          <w:sz w:val="24"/>
          <w:szCs w:val="24"/>
        </w:rPr>
        <w:t xml:space="preserve"> </w:t>
      </w:r>
      <w:r w:rsidRPr="00A96D2D">
        <w:rPr>
          <w:rFonts w:ascii="Times New Roman" w:hAnsi="Times New Roman"/>
          <w:sz w:val="24"/>
          <w:szCs w:val="24"/>
        </w:rPr>
        <w:sym w:font="Symbol" w:char="F0A3"/>
      </w:r>
      <w:r w:rsidRPr="00A96D2D">
        <w:rPr>
          <w:rFonts w:ascii="Times New Roman" w:hAnsi="Times New Roman"/>
          <w:sz w:val="24"/>
          <w:szCs w:val="24"/>
        </w:rPr>
        <w:t xml:space="preserve"> </w:t>
      </w:r>
      <w:r w:rsidRPr="00A96D2D">
        <w:rPr>
          <w:rFonts w:ascii="Times New Roman" w:hAnsi="Times New Roman"/>
          <w:sz w:val="24"/>
          <w:szCs w:val="24"/>
          <w:lang w:val="en-US"/>
        </w:rPr>
        <w:t>t</w:t>
      </w:r>
      <w:r w:rsidRPr="00A96D2D">
        <w:rPr>
          <w:rFonts w:ascii="Times New Roman" w:hAnsi="Times New Roman"/>
          <w:sz w:val="24"/>
          <w:szCs w:val="24"/>
        </w:rPr>
        <w:t xml:space="preserve"> </w:t>
      </w:r>
      <w:r w:rsidRPr="00A96D2D">
        <w:rPr>
          <w:rFonts w:ascii="Times New Roman" w:hAnsi="Times New Roman"/>
          <w:sz w:val="24"/>
          <w:szCs w:val="24"/>
        </w:rPr>
        <w:sym w:font="Symbol" w:char="F0AE"/>
      </w:r>
      <w:r w:rsidRPr="00A96D2D">
        <w:rPr>
          <w:rFonts w:ascii="Times New Roman" w:hAnsi="Times New Roman"/>
          <w:sz w:val="24"/>
          <w:szCs w:val="24"/>
        </w:rPr>
        <w:t xml:space="preserve"> </w:t>
      </w:r>
      <w:r w:rsidRPr="00A96D2D">
        <w:rPr>
          <w:rFonts w:ascii="Times New Roman" w:hAnsi="Times New Roman"/>
          <w:sz w:val="24"/>
          <w:szCs w:val="24"/>
          <w:lang w:val="en-US"/>
        </w:rPr>
        <w:t>t</w:t>
      </w:r>
      <w:r w:rsidRPr="00A96D2D">
        <w:rPr>
          <w:rFonts w:ascii="Times New Roman" w:hAnsi="Times New Roman"/>
          <w:sz w:val="24"/>
          <w:szCs w:val="24"/>
          <w:vertAlign w:val="subscript"/>
        </w:rPr>
        <w:t>2</w:t>
      </w:r>
      <w:r w:rsidRPr="00A96D2D">
        <w:rPr>
          <w:rFonts w:ascii="Times New Roman" w:hAnsi="Times New Roman"/>
          <w:sz w:val="24"/>
          <w:szCs w:val="24"/>
        </w:rPr>
        <w:t xml:space="preserve">    </w:t>
      </w:r>
    </w:p>
    <w:p w:rsidR="004F08F0" w:rsidRPr="00A96D2D" w:rsidRDefault="008602B9"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4F08F0" w:rsidRPr="00A96D2D">
        <w:rPr>
          <w:rFonts w:ascii="Times New Roman" w:hAnsi="Times New Roman"/>
          <w:sz w:val="24"/>
          <w:szCs w:val="24"/>
        </w:rPr>
        <w:t xml:space="preserve">Об интервале времени от </w:t>
      </w:r>
      <w:r w:rsidR="004F08F0" w:rsidRPr="00A96D2D">
        <w:rPr>
          <w:rFonts w:ascii="Times New Roman" w:hAnsi="Times New Roman"/>
          <w:sz w:val="24"/>
          <w:szCs w:val="24"/>
          <w:lang w:val="en-US"/>
        </w:rPr>
        <w:t>t</w:t>
      </w:r>
      <w:r w:rsidR="004F08F0" w:rsidRPr="00A96D2D">
        <w:rPr>
          <w:rFonts w:ascii="Times New Roman" w:hAnsi="Times New Roman"/>
          <w:sz w:val="24"/>
          <w:szCs w:val="24"/>
          <w:vertAlign w:val="subscript"/>
        </w:rPr>
        <w:t>10</w:t>
      </w:r>
      <w:r w:rsidR="004F08F0" w:rsidRPr="00A96D2D">
        <w:rPr>
          <w:rFonts w:ascii="Times New Roman" w:hAnsi="Times New Roman"/>
          <w:sz w:val="24"/>
          <w:szCs w:val="24"/>
        </w:rPr>
        <w:t xml:space="preserve"> до </w:t>
      </w:r>
      <w:r w:rsidR="004F08F0" w:rsidRPr="00A96D2D">
        <w:rPr>
          <w:rFonts w:ascii="Times New Roman" w:hAnsi="Times New Roman"/>
          <w:sz w:val="24"/>
          <w:szCs w:val="24"/>
          <w:lang w:val="en-US"/>
        </w:rPr>
        <w:t>t</w:t>
      </w:r>
      <w:r w:rsidR="004F08F0" w:rsidRPr="00A96D2D">
        <w:rPr>
          <w:rFonts w:ascii="Times New Roman" w:hAnsi="Times New Roman"/>
          <w:sz w:val="24"/>
          <w:szCs w:val="24"/>
          <w:vertAlign w:val="subscript"/>
        </w:rPr>
        <w:t>20</w:t>
      </w:r>
      <w:r w:rsidR="004F08F0" w:rsidRPr="00A96D2D">
        <w:rPr>
          <w:rFonts w:ascii="Times New Roman" w:hAnsi="Times New Roman"/>
          <w:sz w:val="24"/>
          <w:szCs w:val="24"/>
        </w:rPr>
        <w:t xml:space="preserve"> говорят, что он является </w:t>
      </w:r>
      <w:r w:rsidR="004F08F0" w:rsidRPr="00A96D2D">
        <w:rPr>
          <w:rFonts w:ascii="Times New Roman" w:hAnsi="Times New Roman"/>
          <w:b/>
          <w:sz w:val="24"/>
          <w:szCs w:val="24"/>
        </w:rPr>
        <w:t>периодом расцвета</w:t>
      </w:r>
      <w:r w:rsidR="004F08F0" w:rsidRPr="00A96D2D">
        <w:rPr>
          <w:rFonts w:ascii="Times New Roman" w:hAnsi="Times New Roman"/>
          <w:sz w:val="24"/>
          <w:szCs w:val="24"/>
        </w:rPr>
        <w:t xml:space="preserve"> МР </w:t>
      </w:r>
      <w:r w:rsidR="004F08F0" w:rsidRPr="00A96D2D">
        <w:rPr>
          <w:rFonts w:ascii="Times New Roman" w:hAnsi="Times New Roman"/>
          <w:sz w:val="24"/>
          <w:szCs w:val="24"/>
          <w:lang w:val="en-US"/>
        </w:rPr>
        <w:t>S</w:t>
      </w:r>
      <w:r w:rsidR="004F08F0" w:rsidRPr="00A96D2D">
        <w:rPr>
          <w:rFonts w:ascii="Times New Roman" w:hAnsi="Times New Roman"/>
          <w:sz w:val="24"/>
          <w:szCs w:val="24"/>
        </w:rPr>
        <w:t xml:space="preserve">. Для современного человека периодом расцвета, как известно, является интервал времени от </w:t>
      </w:r>
      <w:r w:rsidR="004F08F0" w:rsidRPr="00A96D2D">
        <w:rPr>
          <w:rFonts w:ascii="Times New Roman" w:hAnsi="Times New Roman"/>
          <w:sz w:val="24"/>
          <w:szCs w:val="24"/>
          <w:lang w:val="en-US"/>
        </w:rPr>
        <w:t>t</w:t>
      </w:r>
      <w:r w:rsidR="004F08F0" w:rsidRPr="00A96D2D">
        <w:rPr>
          <w:rFonts w:ascii="Times New Roman" w:hAnsi="Times New Roman"/>
          <w:sz w:val="24"/>
          <w:szCs w:val="24"/>
          <w:vertAlign w:val="subscript"/>
        </w:rPr>
        <w:t>10</w:t>
      </w:r>
      <w:r w:rsidR="004F08F0" w:rsidRPr="00A96D2D">
        <w:rPr>
          <w:rFonts w:ascii="Times New Roman" w:hAnsi="Times New Roman"/>
          <w:sz w:val="24"/>
          <w:szCs w:val="24"/>
        </w:rPr>
        <w:t xml:space="preserve"> = 25 лет и </w:t>
      </w:r>
      <w:r w:rsidR="004F08F0" w:rsidRPr="00A96D2D">
        <w:rPr>
          <w:rFonts w:ascii="Times New Roman" w:hAnsi="Times New Roman"/>
          <w:sz w:val="24"/>
          <w:szCs w:val="24"/>
          <w:lang w:val="en-US"/>
        </w:rPr>
        <w:t>t</w:t>
      </w:r>
      <w:r w:rsidR="004F08F0" w:rsidRPr="00A96D2D">
        <w:rPr>
          <w:rFonts w:ascii="Times New Roman" w:hAnsi="Times New Roman"/>
          <w:sz w:val="24"/>
          <w:szCs w:val="24"/>
          <w:vertAlign w:val="subscript"/>
        </w:rPr>
        <w:t>20</w:t>
      </w:r>
      <w:r w:rsidR="004F08F0" w:rsidRPr="00A96D2D">
        <w:rPr>
          <w:rFonts w:ascii="Times New Roman" w:hAnsi="Times New Roman"/>
          <w:sz w:val="24"/>
          <w:szCs w:val="24"/>
        </w:rPr>
        <w:t xml:space="preserve"> = 45 лет.</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Вообще, как известно, переход из одного качества в другое всегда происходит скачками.</w:t>
      </w:r>
    </w:p>
    <w:p w:rsidR="004F08F0" w:rsidRPr="00A96D2D" w:rsidRDefault="004F08F0" w:rsidP="006675EB">
      <w:pPr>
        <w:tabs>
          <w:tab w:val="left" w:pos="-426"/>
          <w:tab w:val="left" w:pos="2694"/>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Пусть </w:t>
      </w:r>
      <w:r w:rsidRPr="00A96D2D">
        <w:rPr>
          <w:rFonts w:ascii="Times New Roman" w:hAnsi="Times New Roman"/>
          <w:sz w:val="24"/>
          <w:szCs w:val="24"/>
          <w:lang w:val="en-US"/>
        </w:rPr>
        <w:t>n</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–неотрицательное целое число такое, что имеет место</w:t>
      </w:r>
    </w:p>
    <w:p w:rsidR="004F08F0" w:rsidRPr="00A96D2D" w:rsidRDefault="004F08F0" w:rsidP="006675EB">
      <w:pPr>
        <w:tabs>
          <w:tab w:val="left" w:pos="-426"/>
          <w:tab w:val="left" w:pos="2694"/>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t</w:t>
      </w:r>
      <w:r w:rsidRPr="00A96D2D">
        <w:rPr>
          <w:rFonts w:ascii="Times New Roman" w:hAnsi="Times New Roman"/>
          <w:sz w:val="24"/>
          <w:szCs w:val="24"/>
          <w:vertAlign w:val="subscript"/>
        </w:rPr>
        <w:t>2</w:t>
      </w:r>
      <w:r w:rsidRPr="00A96D2D">
        <w:rPr>
          <w:rFonts w:ascii="Times New Roman" w:hAnsi="Times New Roman"/>
          <w:sz w:val="24"/>
          <w:szCs w:val="24"/>
        </w:rPr>
        <w:t xml:space="preserve"> – </w:t>
      </w:r>
      <w:r w:rsidRPr="00A96D2D">
        <w:rPr>
          <w:rFonts w:ascii="Times New Roman" w:hAnsi="Times New Roman"/>
          <w:sz w:val="24"/>
          <w:szCs w:val="24"/>
          <w:lang w:val="en-US"/>
        </w:rPr>
        <w:t>t</w:t>
      </w:r>
      <w:r w:rsidRPr="00A96D2D">
        <w:rPr>
          <w:rFonts w:ascii="Times New Roman" w:hAnsi="Times New Roman"/>
          <w:sz w:val="24"/>
          <w:szCs w:val="24"/>
          <w:vertAlign w:val="subscript"/>
        </w:rPr>
        <w:t>1</w:t>
      </w:r>
      <w:r w:rsidRPr="00A96D2D">
        <w:rPr>
          <w:rFonts w:ascii="Times New Roman" w:hAnsi="Times New Roman"/>
          <w:sz w:val="24"/>
          <w:szCs w:val="24"/>
        </w:rPr>
        <w:t xml:space="preserve"> </w:t>
      </w:r>
      <w:proofErr w:type="gramStart"/>
      <w:r w:rsidRPr="00A96D2D">
        <w:rPr>
          <w:rFonts w:ascii="Times New Roman" w:hAnsi="Times New Roman"/>
          <w:sz w:val="24"/>
          <w:szCs w:val="24"/>
        </w:rPr>
        <w:t xml:space="preserve">= </w:t>
      </w:r>
      <m:oMath>
        <w:proofErr w:type="gramEnd"/>
        <m:nary>
          <m:naryPr>
            <m:chr m:val="∑"/>
            <m:limLoc m:val="undOvr"/>
            <m:ctrlPr>
              <w:rPr>
                <w:rFonts w:ascii="Cambria Math" w:hAnsi="Times New Roman"/>
                <w:sz w:val="24"/>
                <w:szCs w:val="24"/>
              </w:rPr>
            </m:ctrlPr>
          </m:naryPr>
          <m:sub>
            <m:r>
              <m:rPr>
                <m:sty m:val="p"/>
              </m:rPr>
              <w:rPr>
                <w:rFonts w:ascii="Cambria Math" w:hAnsi="Times New Roman"/>
                <w:sz w:val="24"/>
                <w:szCs w:val="24"/>
                <w:lang w:val="en-US"/>
              </w:rPr>
              <m:t>i</m:t>
            </m:r>
            <m:r>
              <m:rPr>
                <m:sty m:val="p"/>
              </m:rPr>
              <w:rPr>
                <w:rFonts w:ascii="Cambria Math" w:hAnsi="Times New Roman"/>
                <w:sz w:val="24"/>
                <w:szCs w:val="24"/>
              </w:rPr>
              <m:t>=0</m:t>
            </m:r>
          </m:sub>
          <m:sup>
            <m:sSub>
              <m:sSubPr>
                <m:ctrlPr>
                  <w:rPr>
                    <w:rFonts w:ascii="Cambria Math" w:hAnsi="Times New Roman"/>
                    <w:sz w:val="24"/>
                    <w:szCs w:val="24"/>
                  </w:rPr>
                </m:ctrlPr>
              </m:sSubPr>
              <m:e>
                <m:r>
                  <m:rPr>
                    <m:sty m:val="p"/>
                  </m:rPr>
                  <w:rPr>
                    <w:rFonts w:ascii="Cambria Math" w:hAnsi="Times New Roman"/>
                    <w:sz w:val="24"/>
                    <w:szCs w:val="24"/>
                  </w:rPr>
                  <m:t>n</m:t>
                </m:r>
              </m:e>
              <m:sub>
                <m:r>
                  <m:rPr>
                    <m:sty m:val="p"/>
                  </m:rPr>
                  <w:rPr>
                    <w:rFonts w:ascii="Cambria Math" w:hAnsi="Times New Roman"/>
                    <w:sz w:val="24"/>
                    <w:szCs w:val="24"/>
                  </w:rPr>
                  <m:t>j</m:t>
                </m:r>
              </m:sub>
            </m:sSub>
          </m:sup>
          <m:e>
            <m:sSub>
              <m:sSubPr>
                <m:ctrlPr>
                  <w:rPr>
                    <w:rFonts w:ascii="Cambria Math" w:hAnsi="Times New Roman"/>
                    <w:sz w:val="24"/>
                    <w:szCs w:val="24"/>
                  </w:rPr>
                </m:ctrlPr>
              </m:sSubPr>
              <m:e>
                <m:r>
                  <m:rPr>
                    <m:sty m:val="p"/>
                  </m:rPr>
                  <w:rPr>
                    <w:rFonts w:ascii="Cambria Math" w:hAnsi="Times New Roman"/>
                    <w:sz w:val="24"/>
                    <w:szCs w:val="24"/>
                  </w:rPr>
                  <m:t>(</m:t>
                </m:r>
                <m:sSub>
                  <m:sSubPr>
                    <m:ctrlPr>
                      <w:rPr>
                        <w:rFonts w:ascii="Cambria Math" w:hAnsi="Times New Roman"/>
                        <w:sz w:val="24"/>
                        <w:szCs w:val="24"/>
                      </w:rPr>
                    </m:ctrlPr>
                  </m:sSubPr>
                  <m:e>
                    <m:r>
                      <m:rPr>
                        <m:sty m:val="p"/>
                      </m:rPr>
                      <w:rPr>
                        <w:rFonts w:ascii="Cambria Math" w:hAnsi="Times New Roman"/>
                        <w:sz w:val="24"/>
                        <w:szCs w:val="24"/>
                      </w:rPr>
                      <m:t>t</m:t>
                    </m:r>
                  </m:e>
                  <m:sub>
                    <m:r>
                      <m:rPr>
                        <m:sty m:val="p"/>
                      </m:rPr>
                      <w:rPr>
                        <w:rFonts w:ascii="Cambria Math" w:hAnsi="Times New Roman"/>
                        <w:sz w:val="24"/>
                        <w:szCs w:val="24"/>
                      </w:rPr>
                      <m:t>i+1</m:t>
                    </m:r>
                  </m:sub>
                </m:sSub>
                <m:r>
                  <m:rPr>
                    <m:sty m:val="p"/>
                  </m:rPr>
                  <w:rPr>
                    <w:rFonts w:ascii="Cambria Math" w:hAnsi="Cambria Math"/>
                    <w:sz w:val="24"/>
                    <w:szCs w:val="24"/>
                  </w:rPr>
                  <m:t>-</m:t>
                </m:r>
                <m:r>
                  <m:rPr>
                    <m:sty m:val="p"/>
                  </m:rPr>
                  <w:rPr>
                    <w:rFonts w:ascii="Cambria Math" w:hAnsi="Times New Roman"/>
                    <w:sz w:val="24"/>
                    <w:szCs w:val="24"/>
                  </w:rPr>
                  <m:t>t</m:t>
                </m:r>
              </m:e>
              <m:sub>
                <m:r>
                  <m:rPr>
                    <m:sty m:val="p"/>
                  </m:rPr>
                  <w:rPr>
                    <w:rFonts w:ascii="Cambria Math" w:hAnsi="Times New Roman"/>
                    <w:sz w:val="24"/>
                    <w:szCs w:val="24"/>
                  </w:rPr>
                  <m:t>i</m:t>
                </m:r>
              </m:sub>
            </m:sSub>
          </m:e>
        </m:nary>
      </m:oMath>
      <w:r w:rsidRPr="00A96D2D">
        <w:rPr>
          <w:rFonts w:ascii="Times New Roman" w:hAnsi="Times New Roman"/>
          <w:sz w:val="24"/>
          <w:szCs w:val="24"/>
        </w:rPr>
        <w:t xml:space="preserve">), </w:t>
      </w:r>
    </w:p>
    <w:p w:rsidR="004F08F0" w:rsidRPr="00A96D2D" w:rsidRDefault="004F08F0" w:rsidP="006675EB">
      <w:pPr>
        <w:tabs>
          <w:tab w:val="left" w:pos="-426"/>
          <w:tab w:val="left" w:pos="2694"/>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где </w:t>
      </w:r>
    </w:p>
    <w:p w:rsidR="004F08F0" w:rsidRPr="00A96D2D" w:rsidRDefault="004F08F0" w:rsidP="006675EB">
      <w:pPr>
        <w:tabs>
          <w:tab w:val="left" w:pos="-426"/>
          <w:tab w:val="left" w:pos="2694"/>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t</w:t>
      </w:r>
      <w:r w:rsidRPr="00A96D2D">
        <w:rPr>
          <w:rFonts w:ascii="Times New Roman" w:hAnsi="Times New Roman"/>
          <w:sz w:val="24"/>
          <w:szCs w:val="24"/>
          <w:vertAlign w:val="subscript"/>
          <w:lang w:val="en-US"/>
        </w:rPr>
        <w:t>i</w:t>
      </w:r>
      <w:proofErr w:type="gramEnd"/>
      <w:r w:rsidRPr="00A96D2D">
        <w:rPr>
          <w:rFonts w:ascii="Times New Roman" w:hAnsi="Times New Roman"/>
          <w:sz w:val="24"/>
          <w:szCs w:val="24"/>
        </w:rPr>
        <w:t xml:space="preserve"> и </w:t>
      </w:r>
      <w:r w:rsidRPr="00A96D2D">
        <w:rPr>
          <w:rFonts w:ascii="Times New Roman" w:hAnsi="Times New Roman"/>
          <w:sz w:val="24"/>
          <w:szCs w:val="24"/>
          <w:lang w:val="en-US"/>
        </w:rPr>
        <w:t>t</w:t>
      </w:r>
      <w:r w:rsidRPr="00A96D2D">
        <w:rPr>
          <w:rFonts w:ascii="Times New Roman" w:hAnsi="Times New Roman"/>
          <w:sz w:val="24"/>
          <w:szCs w:val="24"/>
          <w:vertAlign w:val="subscript"/>
          <w:lang w:val="en-US"/>
        </w:rPr>
        <w:t>i</w:t>
      </w:r>
      <w:r w:rsidRPr="00A96D2D">
        <w:rPr>
          <w:rFonts w:ascii="Times New Roman" w:hAnsi="Times New Roman"/>
          <w:sz w:val="24"/>
          <w:szCs w:val="24"/>
          <w:vertAlign w:val="subscript"/>
        </w:rPr>
        <w:t>+1</w:t>
      </w:r>
      <w:r w:rsidRPr="00A96D2D">
        <w:rPr>
          <w:rFonts w:ascii="Times New Roman" w:hAnsi="Times New Roman"/>
          <w:sz w:val="24"/>
          <w:szCs w:val="24"/>
        </w:rPr>
        <w:t xml:space="preserve"> начало и конец интервала времени, в течение которого имеет место</w:t>
      </w:r>
    </w:p>
    <w:p w:rsidR="004F08F0" w:rsidRPr="00A96D2D" w:rsidRDefault="004F08F0" w:rsidP="006675EB">
      <w:pPr>
        <w:tabs>
          <w:tab w:val="left" w:pos="-426"/>
          <w:tab w:val="left" w:pos="2552"/>
          <w:tab w:val="left" w:pos="7513"/>
          <w:tab w:val="left" w:pos="7938"/>
          <w:tab w:val="left" w:pos="8364"/>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i1</w:t>
      </w:r>
      <w:r w:rsidRPr="00A96D2D">
        <w:rPr>
          <w:rFonts w:ascii="Times New Roman" w:hAnsi="Times New Roman"/>
          <w:sz w:val="24"/>
          <w:szCs w:val="24"/>
          <w:lang w:val="en-US"/>
        </w:rPr>
        <w:t>(</w:t>
      </w:r>
      <w:proofErr w:type="gramEnd"/>
      <w:r w:rsidRPr="00A96D2D">
        <w:rPr>
          <w:rFonts w:ascii="Times New Roman" w:hAnsi="Times New Roman"/>
          <w:sz w:val="24"/>
          <w:szCs w:val="24"/>
          <w:lang w:val="en-US"/>
        </w:rPr>
        <w:t>t) = M</w:t>
      </w:r>
      <w:r w:rsidRPr="00A96D2D">
        <w:rPr>
          <w:rFonts w:ascii="Times New Roman" w:hAnsi="Times New Roman"/>
          <w:sz w:val="24"/>
          <w:szCs w:val="24"/>
          <w:vertAlign w:val="subscript"/>
          <w:lang w:val="en-US"/>
        </w:rPr>
        <w:t>j1</w:t>
      </w:r>
      <w:r w:rsidRPr="00A96D2D">
        <w:rPr>
          <w:rFonts w:ascii="Times New Roman" w:hAnsi="Times New Roman"/>
          <w:sz w:val="24"/>
          <w:szCs w:val="24"/>
          <w:lang w:val="en-US"/>
        </w:rPr>
        <w:t>(t</w:t>
      </w:r>
      <w:r w:rsidRPr="00A96D2D">
        <w:rPr>
          <w:rFonts w:ascii="Times New Roman" w:hAnsi="Times New Roman"/>
          <w:sz w:val="24"/>
          <w:szCs w:val="24"/>
          <w:vertAlign w:val="subscript"/>
          <w:lang w:val="en-US"/>
        </w:rPr>
        <w:t>i</w:t>
      </w:r>
      <w:r w:rsidRPr="00A96D2D">
        <w:rPr>
          <w:rFonts w:ascii="Times New Roman" w:hAnsi="Times New Roman"/>
          <w:sz w:val="24"/>
          <w:szCs w:val="24"/>
          <w:lang w:val="en-US"/>
        </w:rPr>
        <w:t xml:space="preserve">) </w:t>
      </w:r>
      <w:r w:rsidRPr="00A96D2D">
        <w:rPr>
          <w:rFonts w:ascii="Times New Roman" w:hAnsi="Times New Roman"/>
          <w:sz w:val="24"/>
          <w:szCs w:val="24"/>
        </w:rPr>
        <w:t>при</w:t>
      </w:r>
      <w:r w:rsidRPr="00A96D2D">
        <w:rPr>
          <w:rFonts w:ascii="Times New Roman" w:hAnsi="Times New Roman"/>
          <w:sz w:val="24"/>
          <w:szCs w:val="24"/>
          <w:lang w:val="en-US"/>
        </w:rPr>
        <w:t xml:space="preserve"> t</w:t>
      </w:r>
      <w:r w:rsidRPr="00A96D2D">
        <w:rPr>
          <w:rFonts w:ascii="Times New Roman" w:hAnsi="Times New Roman"/>
          <w:sz w:val="24"/>
          <w:szCs w:val="24"/>
          <w:vertAlign w:val="subscript"/>
          <w:lang w:val="en-US"/>
        </w:rPr>
        <w:t xml:space="preserve">i </w:t>
      </w:r>
      <w:r w:rsidRPr="00A96D2D">
        <w:rPr>
          <w:rFonts w:ascii="Times New Roman" w:hAnsi="Times New Roman"/>
          <w:sz w:val="24"/>
          <w:szCs w:val="24"/>
        </w:rPr>
        <w:sym w:font="Symbol" w:char="F0A3"/>
      </w:r>
      <w:r w:rsidRPr="00A96D2D">
        <w:rPr>
          <w:rFonts w:ascii="Times New Roman" w:hAnsi="Times New Roman"/>
          <w:sz w:val="24"/>
          <w:szCs w:val="24"/>
          <w:lang w:val="en-US"/>
        </w:rPr>
        <w:t xml:space="preserve"> t &lt; t</w:t>
      </w:r>
      <w:r w:rsidRPr="00A96D2D">
        <w:rPr>
          <w:rFonts w:ascii="Times New Roman" w:hAnsi="Times New Roman"/>
          <w:sz w:val="24"/>
          <w:szCs w:val="24"/>
          <w:vertAlign w:val="subscript"/>
          <w:lang w:val="en-US"/>
        </w:rPr>
        <w:t>i+1</w:t>
      </w:r>
      <w:r w:rsidRPr="00A96D2D">
        <w:rPr>
          <w:rFonts w:ascii="Times New Roman" w:hAnsi="Times New Roman"/>
          <w:sz w:val="24"/>
          <w:szCs w:val="24"/>
          <w:lang w:val="en-US"/>
        </w:rPr>
        <w:t>; i= i</w:t>
      </w:r>
      <w:r w:rsidRPr="00A96D2D">
        <w:rPr>
          <w:rFonts w:ascii="Times New Roman" w:hAnsi="Times New Roman"/>
          <w:sz w:val="24"/>
          <w:szCs w:val="24"/>
          <w:vertAlign w:val="subscript"/>
          <w:lang w:val="en-US"/>
        </w:rPr>
        <w:t>0</w:t>
      </w:r>
      <w:r w:rsidRPr="00A96D2D">
        <w:rPr>
          <w:rFonts w:ascii="Times New Roman" w:hAnsi="Times New Roman"/>
          <w:sz w:val="24"/>
          <w:szCs w:val="24"/>
          <w:lang w:val="en-US"/>
        </w:rPr>
        <w:t>; i</w:t>
      </w:r>
      <w:r w:rsidRPr="00A96D2D">
        <w:rPr>
          <w:rFonts w:ascii="Times New Roman" w:hAnsi="Times New Roman"/>
          <w:sz w:val="24"/>
          <w:szCs w:val="24"/>
          <w:vertAlign w:val="subscript"/>
          <w:lang w:val="en-US"/>
        </w:rPr>
        <w:t>0</w:t>
      </w:r>
      <w:r w:rsidRPr="00A96D2D">
        <w:rPr>
          <w:rFonts w:ascii="Times New Roman" w:hAnsi="Times New Roman"/>
          <w:sz w:val="24"/>
          <w:szCs w:val="24"/>
          <w:lang w:val="en-US"/>
        </w:rPr>
        <w:t xml:space="preserve"> = 1, 2, ..</w:t>
      </w:r>
      <w:proofErr w:type="gramStart"/>
      <w:r w:rsidRPr="00A96D2D">
        <w:rPr>
          <w:rFonts w:ascii="Times New Roman" w:hAnsi="Times New Roman"/>
          <w:sz w:val="24"/>
          <w:szCs w:val="24"/>
          <w:lang w:val="en-US"/>
        </w:rPr>
        <w:t>n</w:t>
      </w:r>
      <w:r w:rsidRPr="00A96D2D">
        <w:rPr>
          <w:rFonts w:ascii="Times New Roman" w:hAnsi="Times New Roman"/>
          <w:sz w:val="24"/>
          <w:szCs w:val="24"/>
          <w:vertAlign w:val="subscript"/>
          <w:lang w:val="en-US"/>
        </w:rPr>
        <w:t>j</w:t>
      </w:r>
      <w:proofErr w:type="gramEnd"/>
      <w:r w:rsidRPr="00A96D2D">
        <w:rPr>
          <w:rFonts w:ascii="Times New Roman" w:hAnsi="Times New Roman"/>
          <w:sz w:val="24"/>
          <w:szCs w:val="24"/>
          <w:lang w:val="en-US"/>
        </w:rPr>
        <w:t xml:space="preserve">            </w:t>
      </w:r>
    </w:p>
    <w:p w:rsidR="004F08F0" w:rsidRPr="00A96D2D" w:rsidRDefault="008602B9" w:rsidP="006675EB">
      <w:pPr>
        <w:tabs>
          <w:tab w:val="left" w:pos="-426"/>
          <w:tab w:val="left" w:pos="2694"/>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lang w:val="en-US"/>
        </w:rPr>
        <w:t xml:space="preserve">   </w:t>
      </w:r>
      <w:r w:rsidR="004F08F0" w:rsidRPr="00A96D2D">
        <w:rPr>
          <w:rFonts w:ascii="Times New Roman" w:hAnsi="Times New Roman"/>
          <w:sz w:val="24"/>
          <w:szCs w:val="24"/>
        </w:rPr>
        <w:t xml:space="preserve">Пусть, далее, </w:t>
      </w:r>
      <w:r w:rsidR="004F08F0" w:rsidRPr="00A96D2D">
        <w:rPr>
          <w:rFonts w:ascii="Times New Roman" w:hAnsi="Times New Roman"/>
          <w:sz w:val="24"/>
          <w:szCs w:val="24"/>
        </w:rPr>
        <w:sym w:font="Symbol" w:char="F044"/>
      </w:r>
      <w:r w:rsidR="004F08F0" w:rsidRPr="00A96D2D">
        <w:rPr>
          <w:rFonts w:ascii="Times New Roman" w:hAnsi="Times New Roman"/>
          <w:sz w:val="24"/>
          <w:szCs w:val="24"/>
          <w:vertAlign w:val="subscript"/>
          <w:lang w:val="en-US"/>
        </w:rPr>
        <w:t>j</w:t>
      </w:r>
      <w:r w:rsidR="004F08F0" w:rsidRPr="00A96D2D">
        <w:rPr>
          <w:rFonts w:ascii="Times New Roman" w:hAnsi="Times New Roman"/>
          <w:sz w:val="24"/>
          <w:szCs w:val="24"/>
        </w:rPr>
        <w:t>(</w:t>
      </w:r>
      <w:r w:rsidR="004F08F0" w:rsidRPr="00A96D2D">
        <w:rPr>
          <w:rFonts w:ascii="Times New Roman" w:hAnsi="Times New Roman"/>
          <w:sz w:val="24"/>
          <w:szCs w:val="24"/>
          <w:lang w:val="en-US"/>
        </w:rPr>
        <w:t>t</w:t>
      </w:r>
      <w:r w:rsidR="004F08F0" w:rsidRPr="00A96D2D">
        <w:rPr>
          <w:rFonts w:ascii="Times New Roman" w:hAnsi="Times New Roman"/>
          <w:sz w:val="24"/>
          <w:szCs w:val="24"/>
          <w:vertAlign w:val="subscript"/>
          <w:lang w:val="en-US"/>
        </w:rPr>
        <w:t>i</w:t>
      </w:r>
      <w:r w:rsidR="004F08F0" w:rsidRPr="00A96D2D">
        <w:rPr>
          <w:rFonts w:ascii="Times New Roman" w:hAnsi="Times New Roman"/>
          <w:sz w:val="24"/>
          <w:szCs w:val="24"/>
        </w:rPr>
        <w:t xml:space="preserve">) – значение </w:t>
      </w:r>
      <w:r w:rsidR="004F08F0" w:rsidRPr="00A96D2D">
        <w:rPr>
          <w:rFonts w:ascii="Times New Roman" w:hAnsi="Times New Roman"/>
          <w:sz w:val="24"/>
          <w:szCs w:val="24"/>
        </w:rPr>
        <w:sym w:font="Symbol" w:char="F044"/>
      </w:r>
      <w:r w:rsidR="004F08F0" w:rsidRPr="00A96D2D">
        <w:rPr>
          <w:rFonts w:ascii="Times New Roman" w:hAnsi="Times New Roman"/>
          <w:sz w:val="24"/>
          <w:szCs w:val="24"/>
          <w:vertAlign w:val="subscript"/>
          <w:lang w:val="en-US"/>
        </w:rPr>
        <w:t>j</w:t>
      </w:r>
      <w:r w:rsidR="004F08F0" w:rsidRPr="00A96D2D">
        <w:rPr>
          <w:rFonts w:ascii="Times New Roman" w:hAnsi="Times New Roman"/>
          <w:sz w:val="24"/>
          <w:szCs w:val="24"/>
        </w:rPr>
        <w:t>(</w:t>
      </w:r>
      <w:r w:rsidR="004F08F0" w:rsidRPr="00A96D2D">
        <w:rPr>
          <w:rFonts w:ascii="Times New Roman" w:hAnsi="Times New Roman"/>
          <w:sz w:val="24"/>
          <w:szCs w:val="24"/>
          <w:lang w:val="en-US"/>
        </w:rPr>
        <w:t>t</w:t>
      </w:r>
      <w:r w:rsidR="004F08F0" w:rsidRPr="00A96D2D">
        <w:rPr>
          <w:rFonts w:ascii="Times New Roman" w:hAnsi="Times New Roman"/>
          <w:sz w:val="24"/>
          <w:szCs w:val="24"/>
        </w:rPr>
        <w:t xml:space="preserve">) такое, что выполняются следующие условия. </w:t>
      </w:r>
    </w:p>
    <w:p w:rsidR="004F08F0" w:rsidRPr="00A96D2D" w:rsidRDefault="004F08F0" w:rsidP="006675EB">
      <w:pPr>
        <w:tabs>
          <w:tab w:val="left" w:pos="-426"/>
          <w:tab w:val="left" w:pos="2552"/>
          <w:tab w:val="left" w:pos="7513"/>
          <w:tab w:val="left" w:pos="7938"/>
          <w:tab w:val="left" w:pos="8364"/>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1. Имеет место</w:t>
      </w:r>
    </w:p>
    <w:p w:rsidR="004F08F0" w:rsidRPr="00480962" w:rsidRDefault="004F08F0" w:rsidP="00510DFB">
      <w:pPr>
        <w:tabs>
          <w:tab w:val="left" w:pos="-426"/>
          <w:tab w:val="left" w:pos="2977"/>
          <w:tab w:val="left" w:pos="7513"/>
          <w:tab w:val="left" w:pos="7938"/>
          <w:tab w:val="left" w:pos="8647"/>
          <w:tab w:val="left" w:pos="9498"/>
        </w:tabs>
        <w:spacing w:line="360" w:lineRule="auto"/>
        <w:contextualSpacing/>
        <w:mirrorIndents/>
        <w:rPr>
          <w:rFonts w:ascii="Times New Roman" w:hAnsi="Times New Roman"/>
          <w:sz w:val="24"/>
          <w:szCs w:val="24"/>
        </w:rPr>
      </w:pPr>
      <w:r w:rsidRPr="00480962">
        <w:rPr>
          <w:rFonts w:ascii="Times New Roman" w:hAnsi="Times New Roman"/>
          <w:sz w:val="24"/>
          <w:szCs w:val="24"/>
        </w:rPr>
        <w:t xml:space="preserve">                                                </w:t>
      </w:r>
      <w:r w:rsidRPr="00A96D2D">
        <w:rPr>
          <w:rFonts w:ascii="Times New Roman" w:hAnsi="Times New Roman"/>
          <w:sz w:val="24"/>
          <w:szCs w:val="24"/>
        </w:rPr>
        <w:sym w:font="Symbol" w:char="F044"/>
      </w:r>
      <w:proofErr w:type="gramStart"/>
      <w:r w:rsidRPr="00A96D2D">
        <w:rPr>
          <w:rFonts w:ascii="Times New Roman" w:hAnsi="Times New Roman"/>
          <w:sz w:val="24"/>
          <w:szCs w:val="24"/>
          <w:vertAlign w:val="subscript"/>
          <w:lang w:val="en-US"/>
        </w:rPr>
        <w:t>j</w:t>
      </w:r>
      <w:r w:rsidRPr="00480962">
        <w:rPr>
          <w:rFonts w:ascii="Times New Roman" w:hAnsi="Times New Roman"/>
          <w:sz w:val="24"/>
          <w:szCs w:val="24"/>
        </w:rPr>
        <w:t>(</w:t>
      </w:r>
      <w:proofErr w:type="gramEnd"/>
      <w:r w:rsidRPr="00A96D2D">
        <w:rPr>
          <w:rFonts w:ascii="Times New Roman" w:hAnsi="Times New Roman"/>
          <w:sz w:val="24"/>
          <w:szCs w:val="24"/>
          <w:lang w:val="en-US"/>
        </w:rPr>
        <w:t>t</w:t>
      </w:r>
      <w:r w:rsidRPr="00480962">
        <w:rPr>
          <w:rFonts w:ascii="Times New Roman" w:hAnsi="Times New Roman"/>
          <w:sz w:val="24"/>
          <w:szCs w:val="24"/>
        </w:rPr>
        <w:t xml:space="preserve">) = </w:t>
      </w:r>
      <w:r w:rsidRPr="00A96D2D">
        <w:rPr>
          <w:rFonts w:ascii="Times New Roman" w:hAnsi="Times New Roman"/>
          <w:sz w:val="24"/>
          <w:szCs w:val="24"/>
        </w:rPr>
        <w:sym w:font="Symbol" w:char="F044"/>
      </w:r>
      <w:r w:rsidRPr="00A96D2D">
        <w:rPr>
          <w:rFonts w:ascii="Times New Roman" w:hAnsi="Times New Roman"/>
          <w:sz w:val="24"/>
          <w:szCs w:val="24"/>
          <w:vertAlign w:val="subscript"/>
          <w:lang w:val="en-US"/>
        </w:rPr>
        <w:t>j</w:t>
      </w:r>
      <w:r w:rsidRPr="00480962">
        <w:rPr>
          <w:rFonts w:ascii="Times New Roman" w:hAnsi="Times New Roman"/>
          <w:sz w:val="24"/>
          <w:szCs w:val="24"/>
        </w:rPr>
        <w:t>(</w:t>
      </w:r>
      <w:r w:rsidRPr="00A96D2D">
        <w:rPr>
          <w:rFonts w:ascii="Times New Roman" w:hAnsi="Times New Roman"/>
          <w:sz w:val="24"/>
          <w:szCs w:val="24"/>
          <w:lang w:val="en-US"/>
        </w:rPr>
        <w:t>t</w:t>
      </w:r>
      <w:r w:rsidRPr="00A96D2D">
        <w:rPr>
          <w:rFonts w:ascii="Times New Roman" w:hAnsi="Times New Roman"/>
          <w:sz w:val="24"/>
          <w:szCs w:val="24"/>
          <w:vertAlign w:val="subscript"/>
          <w:lang w:val="en-US"/>
        </w:rPr>
        <w:t>i</w:t>
      </w:r>
      <w:r w:rsidRPr="00480962">
        <w:rPr>
          <w:rFonts w:ascii="Times New Roman" w:hAnsi="Times New Roman"/>
          <w:sz w:val="24"/>
          <w:szCs w:val="24"/>
        </w:rPr>
        <w:t xml:space="preserve">) </w:t>
      </w:r>
      <w:r w:rsidRPr="00A96D2D">
        <w:rPr>
          <w:rFonts w:ascii="Times New Roman" w:hAnsi="Times New Roman"/>
          <w:sz w:val="24"/>
          <w:szCs w:val="24"/>
        </w:rPr>
        <w:t>при</w:t>
      </w:r>
      <w:r w:rsidRPr="00480962">
        <w:rPr>
          <w:rFonts w:ascii="Times New Roman" w:hAnsi="Times New Roman"/>
          <w:sz w:val="24"/>
          <w:szCs w:val="24"/>
        </w:rPr>
        <w:t xml:space="preserve"> </w:t>
      </w:r>
      <w:r w:rsidRPr="00A96D2D">
        <w:rPr>
          <w:rFonts w:ascii="Times New Roman" w:hAnsi="Times New Roman"/>
          <w:sz w:val="24"/>
          <w:szCs w:val="24"/>
          <w:lang w:val="en-US"/>
        </w:rPr>
        <w:t>t</w:t>
      </w:r>
      <w:r w:rsidRPr="00A96D2D">
        <w:rPr>
          <w:rFonts w:ascii="Times New Roman" w:hAnsi="Times New Roman"/>
          <w:sz w:val="24"/>
          <w:szCs w:val="24"/>
          <w:vertAlign w:val="subscript"/>
          <w:lang w:val="en-US"/>
        </w:rPr>
        <w:t>i</w:t>
      </w:r>
      <w:r w:rsidRPr="00480962">
        <w:rPr>
          <w:rFonts w:ascii="Times New Roman" w:hAnsi="Times New Roman"/>
          <w:sz w:val="24"/>
          <w:szCs w:val="24"/>
          <w:vertAlign w:val="subscript"/>
        </w:rPr>
        <w:t xml:space="preserve"> </w:t>
      </w:r>
      <w:r w:rsidRPr="00480962">
        <w:rPr>
          <w:rFonts w:ascii="Times New Roman" w:hAnsi="Times New Roman"/>
          <w:sz w:val="24"/>
          <w:szCs w:val="24"/>
        </w:rPr>
        <w:t xml:space="preserve"> </w:t>
      </w:r>
      <w:r w:rsidRPr="00A96D2D">
        <w:rPr>
          <w:rFonts w:ascii="Times New Roman" w:hAnsi="Times New Roman"/>
          <w:sz w:val="24"/>
          <w:szCs w:val="24"/>
        </w:rPr>
        <w:sym w:font="Symbol" w:char="F0A3"/>
      </w:r>
      <w:r w:rsidRPr="00480962">
        <w:rPr>
          <w:rFonts w:ascii="Times New Roman" w:hAnsi="Times New Roman"/>
          <w:sz w:val="24"/>
          <w:szCs w:val="24"/>
        </w:rPr>
        <w:t xml:space="preserve"> </w:t>
      </w:r>
      <w:r w:rsidRPr="00A96D2D">
        <w:rPr>
          <w:rFonts w:ascii="Times New Roman" w:hAnsi="Times New Roman"/>
          <w:sz w:val="24"/>
          <w:szCs w:val="24"/>
          <w:lang w:val="en-US"/>
        </w:rPr>
        <w:t>t</w:t>
      </w:r>
      <w:r w:rsidRPr="00480962">
        <w:rPr>
          <w:rFonts w:ascii="Times New Roman" w:hAnsi="Times New Roman"/>
          <w:sz w:val="24"/>
          <w:szCs w:val="24"/>
        </w:rPr>
        <w:t xml:space="preserve"> &lt;  </w:t>
      </w:r>
      <w:r w:rsidRPr="00A96D2D">
        <w:rPr>
          <w:rFonts w:ascii="Times New Roman" w:hAnsi="Times New Roman"/>
          <w:sz w:val="24"/>
          <w:szCs w:val="24"/>
          <w:lang w:val="en-US"/>
        </w:rPr>
        <w:t>t</w:t>
      </w:r>
      <w:r w:rsidRPr="00A96D2D">
        <w:rPr>
          <w:rFonts w:ascii="Times New Roman" w:hAnsi="Times New Roman"/>
          <w:sz w:val="24"/>
          <w:szCs w:val="24"/>
          <w:vertAlign w:val="subscript"/>
          <w:lang w:val="en-US"/>
        </w:rPr>
        <w:t>i</w:t>
      </w:r>
      <w:r w:rsidRPr="00480962">
        <w:rPr>
          <w:rFonts w:ascii="Times New Roman" w:hAnsi="Times New Roman"/>
          <w:sz w:val="24"/>
          <w:szCs w:val="24"/>
          <w:vertAlign w:val="subscript"/>
        </w:rPr>
        <w:t>+1</w:t>
      </w:r>
      <w:r w:rsidRPr="00480962">
        <w:rPr>
          <w:rFonts w:ascii="Times New Roman" w:hAnsi="Times New Roman"/>
          <w:sz w:val="24"/>
          <w:szCs w:val="24"/>
        </w:rPr>
        <w:t xml:space="preserve">; </w:t>
      </w:r>
      <w:r w:rsidRPr="00A96D2D">
        <w:rPr>
          <w:rFonts w:ascii="Times New Roman" w:hAnsi="Times New Roman"/>
          <w:sz w:val="24"/>
          <w:szCs w:val="24"/>
          <w:lang w:val="en-US"/>
        </w:rPr>
        <w:t>j</w:t>
      </w:r>
      <w:r w:rsidRPr="00480962">
        <w:rPr>
          <w:rFonts w:ascii="Times New Roman" w:hAnsi="Times New Roman"/>
          <w:sz w:val="24"/>
          <w:szCs w:val="24"/>
        </w:rPr>
        <w:t xml:space="preserve"> =1..</w:t>
      </w:r>
      <w:r w:rsidRPr="00A96D2D">
        <w:rPr>
          <w:rFonts w:ascii="Times New Roman" w:hAnsi="Times New Roman"/>
          <w:sz w:val="24"/>
          <w:szCs w:val="24"/>
          <w:lang w:val="en-US"/>
        </w:rPr>
        <w:t>n</w:t>
      </w:r>
      <w:r w:rsidRPr="00480962">
        <w:rPr>
          <w:rFonts w:ascii="Times New Roman" w:hAnsi="Times New Roman"/>
          <w:sz w:val="24"/>
          <w:szCs w:val="24"/>
        </w:rPr>
        <w:t xml:space="preserve">                                 </w:t>
      </w:r>
      <w:r w:rsidR="008602B9" w:rsidRPr="00480962">
        <w:rPr>
          <w:rFonts w:ascii="Times New Roman" w:hAnsi="Times New Roman"/>
          <w:sz w:val="24"/>
          <w:szCs w:val="24"/>
        </w:rPr>
        <w:t xml:space="preserve"> </w:t>
      </w:r>
      <w:r w:rsidR="00510DFB" w:rsidRPr="00480962">
        <w:rPr>
          <w:rFonts w:ascii="Times New Roman" w:hAnsi="Times New Roman"/>
          <w:sz w:val="24"/>
          <w:szCs w:val="24"/>
        </w:rPr>
        <w:t xml:space="preserve">    </w:t>
      </w:r>
      <w:r w:rsidRPr="00480962">
        <w:rPr>
          <w:rFonts w:ascii="Times New Roman" w:hAnsi="Times New Roman"/>
          <w:sz w:val="24"/>
          <w:szCs w:val="24"/>
        </w:rPr>
        <w:t>(4.32)</w:t>
      </w:r>
    </w:p>
    <w:p w:rsidR="004F08F0" w:rsidRPr="00A96D2D" w:rsidRDefault="004F08F0" w:rsidP="006675EB">
      <w:pPr>
        <w:tabs>
          <w:tab w:val="left" w:pos="-426"/>
          <w:tab w:val="left" w:pos="2694"/>
          <w:tab w:val="left" w:pos="7513"/>
          <w:tab w:val="left" w:pos="7938"/>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2. Справедливо неравенство</w:t>
      </w:r>
    </w:p>
    <w:p w:rsidR="004F08F0" w:rsidRPr="00A96D2D" w:rsidRDefault="004F08F0" w:rsidP="00510DFB">
      <w:pPr>
        <w:tabs>
          <w:tab w:val="left" w:pos="-426"/>
          <w:tab w:val="left" w:pos="2694"/>
          <w:tab w:val="left" w:pos="7513"/>
          <w:tab w:val="left" w:pos="7938"/>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w:t>
      </w:r>
      <w:r w:rsidRPr="00A96D2D">
        <w:rPr>
          <w:rFonts w:ascii="Times New Roman" w:hAnsi="Times New Roman"/>
          <w:sz w:val="24"/>
          <w:szCs w:val="24"/>
          <w:lang w:val="en-US"/>
        </w:rPr>
        <w:t>t</w:t>
      </w:r>
      <w:r w:rsidRPr="00A96D2D">
        <w:rPr>
          <w:rFonts w:ascii="Times New Roman" w:hAnsi="Times New Roman"/>
          <w:sz w:val="24"/>
          <w:szCs w:val="24"/>
          <w:vertAlign w:val="subscript"/>
          <w:lang w:val="en-US"/>
        </w:rPr>
        <w:t>i</w:t>
      </w:r>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w:t>
      </w:r>
      <w:r w:rsidRPr="00A96D2D">
        <w:rPr>
          <w:rFonts w:ascii="Times New Roman" w:hAnsi="Times New Roman"/>
          <w:sz w:val="24"/>
          <w:szCs w:val="24"/>
          <w:lang w:val="en-US"/>
        </w:rPr>
        <w:t>t</w:t>
      </w:r>
      <w:r w:rsidRPr="00A96D2D">
        <w:rPr>
          <w:rFonts w:ascii="Times New Roman" w:hAnsi="Times New Roman"/>
          <w:sz w:val="24"/>
          <w:szCs w:val="24"/>
        </w:rPr>
        <w:t xml:space="preserve">)│&lt; </w:t>
      </w:r>
      <w:r w:rsidRPr="00A96D2D">
        <w:rPr>
          <w:rFonts w:ascii="Times New Roman" w:hAnsi="Times New Roman"/>
          <w:sz w:val="24"/>
          <w:szCs w:val="24"/>
        </w:rPr>
        <w:sym w:font="Symbol" w:char="F044"/>
      </w:r>
      <w:r w:rsidRPr="00A96D2D">
        <w:rPr>
          <w:rFonts w:ascii="Times New Roman" w:hAnsi="Times New Roman"/>
          <w:sz w:val="24"/>
          <w:szCs w:val="24"/>
          <w:vertAlign w:val="subscript"/>
          <w:lang w:val="en-US"/>
        </w:rPr>
        <w:t>j</w:t>
      </w:r>
      <w:r w:rsidRPr="00A96D2D">
        <w:rPr>
          <w:rFonts w:ascii="Times New Roman" w:hAnsi="Times New Roman"/>
          <w:sz w:val="24"/>
          <w:szCs w:val="24"/>
        </w:rPr>
        <w:t>(</w:t>
      </w:r>
      <w:r w:rsidRPr="00A96D2D">
        <w:rPr>
          <w:rFonts w:ascii="Times New Roman" w:hAnsi="Times New Roman"/>
          <w:sz w:val="24"/>
          <w:szCs w:val="24"/>
          <w:lang w:val="en-US"/>
        </w:rPr>
        <w:t>t</w:t>
      </w:r>
      <w:r w:rsidRPr="00A96D2D">
        <w:rPr>
          <w:rFonts w:ascii="Times New Roman" w:hAnsi="Times New Roman"/>
          <w:sz w:val="24"/>
          <w:szCs w:val="24"/>
          <w:vertAlign w:val="subscript"/>
          <w:lang w:val="en-US"/>
        </w:rPr>
        <w:t>i</w:t>
      </w:r>
      <w:r w:rsidRPr="00A96D2D">
        <w:rPr>
          <w:rFonts w:ascii="Times New Roman" w:hAnsi="Times New Roman"/>
          <w:sz w:val="24"/>
          <w:szCs w:val="24"/>
        </w:rPr>
        <w:t xml:space="preserve">) при </w:t>
      </w:r>
      <w:r w:rsidRPr="00A96D2D">
        <w:rPr>
          <w:rFonts w:ascii="Times New Roman" w:hAnsi="Times New Roman"/>
          <w:sz w:val="24"/>
          <w:szCs w:val="24"/>
          <w:lang w:val="en-US"/>
        </w:rPr>
        <w:t>t</w:t>
      </w:r>
      <w:r w:rsidRPr="00A96D2D">
        <w:rPr>
          <w:rFonts w:ascii="Times New Roman" w:hAnsi="Times New Roman"/>
          <w:sz w:val="24"/>
          <w:szCs w:val="24"/>
          <w:vertAlign w:val="subscript"/>
          <w:lang w:val="en-US"/>
        </w:rPr>
        <w:t>i</w:t>
      </w:r>
      <w:r w:rsidRPr="00A96D2D">
        <w:rPr>
          <w:rFonts w:ascii="Times New Roman" w:hAnsi="Times New Roman"/>
          <w:sz w:val="24"/>
          <w:szCs w:val="24"/>
          <w:vertAlign w:val="subscript"/>
        </w:rPr>
        <w:t xml:space="preserve"> </w:t>
      </w:r>
      <w:r w:rsidRPr="00A96D2D">
        <w:rPr>
          <w:rFonts w:ascii="Times New Roman" w:hAnsi="Times New Roman"/>
          <w:sz w:val="24"/>
          <w:szCs w:val="24"/>
        </w:rPr>
        <w:t xml:space="preserve"> </w:t>
      </w:r>
      <w:r w:rsidRPr="00A96D2D">
        <w:rPr>
          <w:rFonts w:ascii="Times New Roman" w:hAnsi="Times New Roman"/>
          <w:sz w:val="24"/>
          <w:szCs w:val="24"/>
        </w:rPr>
        <w:sym w:font="Symbol" w:char="F0A3"/>
      </w:r>
      <w:r w:rsidRPr="00A96D2D">
        <w:rPr>
          <w:rFonts w:ascii="Times New Roman" w:hAnsi="Times New Roman"/>
          <w:sz w:val="24"/>
          <w:szCs w:val="24"/>
        </w:rPr>
        <w:t xml:space="preserve"> </w:t>
      </w:r>
      <w:r w:rsidRPr="00A96D2D">
        <w:rPr>
          <w:rFonts w:ascii="Times New Roman" w:hAnsi="Times New Roman"/>
          <w:sz w:val="24"/>
          <w:szCs w:val="24"/>
          <w:lang w:val="en-US"/>
        </w:rPr>
        <w:t>t</w:t>
      </w:r>
      <w:r w:rsidRPr="00A96D2D">
        <w:rPr>
          <w:rFonts w:ascii="Times New Roman" w:hAnsi="Times New Roman"/>
          <w:sz w:val="24"/>
          <w:szCs w:val="24"/>
        </w:rPr>
        <w:t xml:space="preserve"> &lt;  </w:t>
      </w:r>
      <w:r w:rsidRPr="00A96D2D">
        <w:rPr>
          <w:rFonts w:ascii="Times New Roman" w:hAnsi="Times New Roman"/>
          <w:sz w:val="24"/>
          <w:szCs w:val="24"/>
          <w:lang w:val="en-US"/>
        </w:rPr>
        <w:t>t</w:t>
      </w:r>
      <w:r w:rsidRPr="00A96D2D">
        <w:rPr>
          <w:rFonts w:ascii="Times New Roman" w:hAnsi="Times New Roman"/>
          <w:sz w:val="24"/>
          <w:szCs w:val="24"/>
          <w:vertAlign w:val="subscript"/>
          <w:lang w:val="en-US"/>
        </w:rPr>
        <w:t>i</w:t>
      </w:r>
      <w:r w:rsidRPr="00A96D2D">
        <w:rPr>
          <w:rFonts w:ascii="Times New Roman" w:hAnsi="Times New Roman"/>
          <w:sz w:val="24"/>
          <w:szCs w:val="24"/>
          <w:vertAlign w:val="subscript"/>
        </w:rPr>
        <w:t>+1</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=1..</w:t>
      </w:r>
      <w:r w:rsidRPr="00A96D2D">
        <w:rPr>
          <w:rFonts w:ascii="Times New Roman" w:hAnsi="Times New Roman"/>
          <w:sz w:val="24"/>
          <w:szCs w:val="24"/>
          <w:lang w:val="en-US"/>
        </w:rPr>
        <w:t>n</w:t>
      </w:r>
      <w:r w:rsidRPr="00A96D2D">
        <w:rPr>
          <w:rFonts w:ascii="Times New Roman" w:hAnsi="Times New Roman"/>
          <w:sz w:val="24"/>
          <w:szCs w:val="24"/>
        </w:rPr>
        <w:t xml:space="preserve">            </w:t>
      </w:r>
      <w:r w:rsidR="00510DFB">
        <w:rPr>
          <w:rFonts w:ascii="Times New Roman" w:hAnsi="Times New Roman"/>
          <w:sz w:val="24"/>
          <w:szCs w:val="24"/>
        </w:rPr>
        <w:t xml:space="preserve">    </w:t>
      </w:r>
      <w:r w:rsidR="008602B9" w:rsidRPr="00A96D2D">
        <w:rPr>
          <w:rFonts w:ascii="Times New Roman" w:hAnsi="Times New Roman"/>
          <w:sz w:val="24"/>
          <w:szCs w:val="24"/>
        </w:rPr>
        <w:t xml:space="preserve"> </w:t>
      </w:r>
      <w:r w:rsidR="00510DFB">
        <w:rPr>
          <w:rFonts w:ascii="Times New Roman" w:hAnsi="Times New Roman"/>
          <w:sz w:val="24"/>
          <w:szCs w:val="24"/>
        </w:rPr>
        <w:t xml:space="preserve">  </w:t>
      </w:r>
      <w:r w:rsidRPr="00A96D2D">
        <w:rPr>
          <w:rFonts w:ascii="Times New Roman" w:hAnsi="Times New Roman"/>
          <w:sz w:val="24"/>
          <w:szCs w:val="24"/>
        </w:rPr>
        <w:t xml:space="preserve">(4.33)      </w:t>
      </w:r>
    </w:p>
    <w:p w:rsidR="004F08F0" w:rsidRPr="00A96D2D" w:rsidRDefault="004F08F0" w:rsidP="006675EB">
      <w:pPr>
        <w:tabs>
          <w:tab w:val="left" w:pos="-426"/>
          <w:tab w:val="left" w:pos="2694"/>
          <w:tab w:val="left" w:pos="7513"/>
          <w:tab w:val="left" w:pos="7938"/>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Из (4.28), (4.32) и (4.33) имеем</w:t>
      </w:r>
    </w:p>
    <w:p w:rsidR="004F08F0" w:rsidRPr="00A96D2D" w:rsidRDefault="004F08F0" w:rsidP="006675EB">
      <w:pPr>
        <w:tabs>
          <w:tab w:val="left" w:pos="-426"/>
          <w:tab w:val="left" w:pos="2552"/>
          <w:tab w:val="left" w:pos="2694"/>
          <w:tab w:val="left" w:pos="7513"/>
          <w:tab w:val="left" w:pos="7938"/>
          <w:tab w:val="left" w:pos="8364"/>
          <w:tab w:val="left" w:pos="9356"/>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rPr>
        <w:sym w:font="Symbol" w:char="F044"/>
      </w:r>
      <w:proofErr w:type="gramStart"/>
      <w:r w:rsidRPr="00A96D2D">
        <w:rPr>
          <w:rFonts w:ascii="Times New Roman" w:hAnsi="Times New Roman"/>
          <w:sz w:val="24"/>
          <w:szCs w:val="24"/>
          <w:vertAlign w:val="subscript"/>
          <w:lang w:val="en-US"/>
        </w:rPr>
        <w:t>j</w:t>
      </w:r>
      <w:r w:rsidRPr="00A96D2D">
        <w:rPr>
          <w:rFonts w:ascii="Times New Roman" w:hAnsi="Times New Roman"/>
          <w:sz w:val="24"/>
          <w:szCs w:val="24"/>
        </w:rPr>
        <w:t>(</w:t>
      </w:r>
      <w:proofErr w:type="gramEnd"/>
      <w:r w:rsidRPr="00A96D2D">
        <w:rPr>
          <w:rFonts w:ascii="Times New Roman" w:hAnsi="Times New Roman"/>
          <w:sz w:val="24"/>
          <w:szCs w:val="24"/>
          <w:lang w:val="en-US"/>
        </w:rPr>
        <w:t>t</w:t>
      </w:r>
      <w:r w:rsidRPr="00A96D2D">
        <w:rPr>
          <w:rFonts w:ascii="Times New Roman" w:hAnsi="Times New Roman"/>
          <w:sz w:val="24"/>
          <w:szCs w:val="24"/>
          <w:vertAlign w:val="subscript"/>
          <w:lang w:val="en-US"/>
        </w:rPr>
        <w:t>i</w:t>
      </w:r>
      <w:r w:rsidRPr="00A96D2D">
        <w:rPr>
          <w:rFonts w:ascii="Times New Roman" w:hAnsi="Times New Roman"/>
          <w:sz w:val="24"/>
          <w:szCs w:val="24"/>
        </w:rPr>
        <w:t xml:space="preserve">) = (1- </w:t>
      </w:r>
      <w:r w:rsidRPr="00A96D2D">
        <w:rPr>
          <w:rFonts w:ascii="Times New Roman" w:hAnsi="Times New Roman"/>
          <w:sz w:val="24"/>
          <w:szCs w:val="24"/>
          <w:lang w:val="en-US"/>
        </w:rPr>
        <w:t>P</w:t>
      </w:r>
      <w:r w:rsidRPr="00A96D2D">
        <w:rPr>
          <w:rFonts w:ascii="Times New Roman" w:hAnsi="Times New Roman"/>
          <w:sz w:val="24"/>
          <w:szCs w:val="24"/>
        </w:rPr>
        <w:t>(</w:t>
      </w:r>
      <w:r w:rsidRPr="00A96D2D">
        <w:rPr>
          <w:rFonts w:ascii="Times New Roman" w:hAnsi="Times New Roman"/>
          <w:sz w:val="24"/>
          <w:szCs w:val="24"/>
          <w:lang w:val="en-US"/>
        </w:rPr>
        <w:t>t</w:t>
      </w:r>
      <w:r w:rsidRPr="00A96D2D">
        <w:rPr>
          <w:rFonts w:ascii="Times New Roman" w:hAnsi="Times New Roman"/>
          <w:sz w:val="24"/>
          <w:szCs w:val="24"/>
          <w:vertAlign w:val="subscript"/>
          <w:lang w:val="en-US"/>
        </w:rPr>
        <w:t>i</w:t>
      </w: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w:t>
      </w:r>
      <w:r w:rsidRPr="00A96D2D">
        <w:rPr>
          <w:rFonts w:ascii="Times New Roman" w:hAnsi="Times New Roman"/>
          <w:sz w:val="24"/>
          <w:szCs w:val="24"/>
          <w:lang w:val="en-US"/>
        </w:rPr>
        <w:t>t</w:t>
      </w:r>
      <w:r w:rsidRPr="00A96D2D">
        <w:rPr>
          <w:rFonts w:ascii="Times New Roman" w:hAnsi="Times New Roman"/>
          <w:sz w:val="24"/>
          <w:szCs w:val="24"/>
          <w:vertAlign w:val="subscript"/>
          <w:lang w:val="en-US"/>
        </w:rPr>
        <w:t>i</w:t>
      </w:r>
      <w:r w:rsidRPr="00A96D2D">
        <w:rPr>
          <w:rFonts w:ascii="Times New Roman" w:hAnsi="Times New Roman"/>
          <w:sz w:val="24"/>
          <w:szCs w:val="24"/>
        </w:rPr>
        <w:t xml:space="preserve">) при </w:t>
      </w:r>
      <w:r w:rsidRPr="00A96D2D">
        <w:rPr>
          <w:rFonts w:ascii="Times New Roman" w:hAnsi="Times New Roman"/>
          <w:sz w:val="24"/>
          <w:szCs w:val="24"/>
          <w:lang w:val="en-US"/>
        </w:rPr>
        <w:t>t</w:t>
      </w:r>
      <w:r w:rsidRPr="00A96D2D">
        <w:rPr>
          <w:rFonts w:ascii="Times New Roman" w:hAnsi="Times New Roman"/>
          <w:sz w:val="24"/>
          <w:szCs w:val="24"/>
          <w:vertAlign w:val="subscript"/>
          <w:lang w:val="en-US"/>
        </w:rPr>
        <w:t>i</w:t>
      </w:r>
      <w:r w:rsidRPr="00A96D2D">
        <w:rPr>
          <w:rFonts w:ascii="Times New Roman" w:hAnsi="Times New Roman"/>
          <w:sz w:val="24"/>
          <w:szCs w:val="24"/>
        </w:rPr>
        <w:sym w:font="Symbol" w:char="F0A3"/>
      </w:r>
      <w:r w:rsidRPr="00A96D2D">
        <w:rPr>
          <w:rFonts w:ascii="Times New Roman" w:hAnsi="Times New Roman"/>
          <w:sz w:val="24"/>
          <w:szCs w:val="24"/>
        </w:rPr>
        <w:t xml:space="preserve"> </w:t>
      </w:r>
      <w:r w:rsidRPr="00A96D2D">
        <w:rPr>
          <w:rFonts w:ascii="Times New Roman" w:hAnsi="Times New Roman"/>
          <w:sz w:val="24"/>
          <w:szCs w:val="24"/>
          <w:lang w:val="en-US"/>
        </w:rPr>
        <w:t>t</w:t>
      </w:r>
      <w:r w:rsidRPr="00A96D2D">
        <w:rPr>
          <w:rFonts w:ascii="Times New Roman" w:hAnsi="Times New Roman"/>
          <w:sz w:val="24"/>
          <w:szCs w:val="24"/>
        </w:rPr>
        <w:t xml:space="preserve">&lt; </w:t>
      </w:r>
      <w:r w:rsidRPr="00A96D2D">
        <w:rPr>
          <w:rFonts w:ascii="Times New Roman" w:hAnsi="Times New Roman"/>
          <w:sz w:val="24"/>
          <w:szCs w:val="24"/>
          <w:lang w:val="en-US"/>
        </w:rPr>
        <w:t>t</w:t>
      </w:r>
      <w:r w:rsidRPr="00A96D2D">
        <w:rPr>
          <w:rFonts w:ascii="Times New Roman" w:hAnsi="Times New Roman"/>
          <w:sz w:val="24"/>
          <w:szCs w:val="24"/>
          <w:vertAlign w:val="subscript"/>
          <w:lang w:val="en-US"/>
        </w:rPr>
        <w:t>i</w:t>
      </w:r>
      <w:r w:rsidRPr="00A96D2D">
        <w:rPr>
          <w:rFonts w:ascii="Times New Roman" w:hAnsi="Times New Roman"/>
          <w:sz w:val="24"/>
          <w:szCs w:val="24"/>
          <w:vertAlign w:val="subscript"/>
        </w:rPr>
        <w:t>+1</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 xml:space="preserve">                    </w:t>
      </w:r>
      <w:r w:rsidR="008602B9" w:rsidRPr="00A96D2D">
        <w:rPr>
          <w:rFonts w:ascii="Times New Roman" w:hAnsi="Times New Roman"/>
          <w:sz w:val="24"/>
          <w:szCs w:val="24"/>
        </w:rPr>
        <w:t xml:space="preserve"> </w:t>
      </w:r>
      <w:r w:rsidR="00510DFB">
        <w:rPr>
          <w:rFonts w:ascii="Times New Roman" w:hAnsi="Times New Roman"/>
          <w:sz w:val="24"/>
          <w:szCs w:val="24"/>
        </w:rPr>
        <w:t xml:space="preserve">  </w:t>
      </w:r>
      <w:r w:rsidRPr="00A96D2D">
        <w:rPr>
          <w:rFonts w:ascii="Times New Roman" w:hAnsi="Times New Roman"/>
          <w:sz w:val="24"/>
          <w:szCs w:val="24"/>
        </w:rPr>
        <w:t xml:space="preserve">(4.34) </w:t>
      </w:r>
    </w:p>
    <w:p w:rsidR="004F08F0" w:rsidRPr="00A96D2D" w:rsidRDefault="004F08F0" w:rsidP="006675EB">
      <w:pPr>
        <w:tabs>
          <w:tab w:val="left" w:pos="-426"/>
          <w:tab w:val="left" w:pos="2552"/>
          <w:tab w:val="left" w:pos="2694"/>
          <w:tab w:val="left" w:pos="7513"/>
          <w:tab w:val="left" w:pos="7938"/>
          <w:tab w:val="left" w:pos="8364"/>
          <w:tab w:val="left" w:pos="9356"/>
        </w:tabs>
        <w:spacing w:line="360" w:lineRule="auto"/>
        <w:contextualSpacing/>
        <w:mirrorIndents/>
        <w:rPr>
          <w:rFonts w:ascii="Times New Roman" w:hAnsi="Times New Roman"/>
          <w:sz w:val="24"/>
          <w:szCs w:val="24"/>
        </w:rPr>
      </w:pPr>
      <w:r w:rsidRPr="00A96D2D">
        <w:rPr>
          <w:rFonts w:ascii="Times New Roman" w:hAnsi="Times New Roman"/>
          <w:sz w:val="24"/>
          <w:szCs w:val="24"/>
        </w:rPr>
        <w:t>где</w:t>
      </w:r>
    </w:p>
    <w:p w:rsidR="004F08F0" w:rsidRPr="00A96D2D" w:rsidRDefault="004F08F0" w:rsidP="006675EB">
      <w:pPr>
        <w:tabs>
          <w:tab w:val="left" w:pos="-426"/>
          <w:tab w:val="left" w:pos="2552"/>
          <w:tab w:val="left" w:pos="2694"/>
          <w:tab w:val="left" w:pos="7513"/>
          <w:tab w:val="left" w:pos="7938"/>
          <w:tab w:val="left" w:pos="8364"/>
          <w:tab w:val="left" w:pos="9356"/>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101111" w:rsidRPr="00A96D2D">
        <w:rPr>
          <w:rFonts w:ascii="Times New Roman" w:hAnsi="Times New Roman"/>
          <w:sz w:val="24"/>
          <w:szCs w:val="24"/>
        </w:rPr>
        <w:t xml:space="preserve">  </w:t>
      </w: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P</w:t>
      </w:r>
      <w:r w:rsidRPr="00A96D2D">
        <w:rPr>
          <w:rFonts w:ascii="Times New Roman" w:hAnsi="Times New Roman"/>
          <w:sz w:val="24"/>
          <w:szCs w:val="24"/>
        </w:rPr>
        <w:t>(</w:t>
      </w:r>
      <w:proofErr w:type="gramEnd"/>
      <w:r w:rsidRPr="00A96D2D">
        <w:rPr>
          <w:rFonts w:ascii="Times New Roman" w:hAnsi="Times New Roman"/>
          <w:sz w:val="24"/>
          <w:szCs w:val="24"/>
          <w:lang w:val="en-US"/>
        </w:rPr>
        <w:t>t</w:t>
      </w:r>
      <w:r w:rsidRPr="00A96D2D">
        <w:rPr>
          <w:rFonts w:ascii="Times New Roman" w:hAnsi="Times New Roman"/>
          <w:sz w:val="24"/>
          <w:szCs w:val="24"/>
          <w:vertAlign w:val="subscript"/>
          <w:lang w:val="en-US"/>
        </w:rPr>
        <w:t>i</w:t>
      </w:r>
      <w:r w:rsidRPr="00A96D2D">
        <w:rPr>
          <w:rFonts w:ascii="Times New Roman" w:hAnsi="Times New Roman"/>
          <w:sz w:val="24"/>
          <w:szCs w:val="24"/>
        </w:rPr>
        <w:t xml:space="preserve">) = </w:t>
      </w:r>
      <w:r w:rsidRPr="00A96D2D">
        <w:rPr>
          <w:rFonts w:ascii="Times New Roman" w:hAnsi="Times New Roman"/>
          <w:sz w:val="24"/>
          <w:szCs w:val="24"/>
          <w:lang w:val="en-US"/>
        </w:rPr>
        <w:t>P</w:t>
      </w:r>
      <w:r w:rsidRPr="00A96D2D">
        <w:rPr>
          <w:rFonts w:ascii="Times New Roman" w:hAnsi="Times New Roman"/>
          <w:sz w:val="24"/>
          <w:szCs w:val="24"/>
        </w:rPr>
        <w:t>(</w:t>
      </w:r>
      <w:r w:rsidRPr="00A96D2D">
        <w:rPr>
          <w:rFonts w:ascii="Times New Roman" w:hAnsi="Times New Roman"/>
          <w:sz w:val="24"/>
          <w:szCs w:val="24"/>
          <w:lang w:val="en-US"/>
        </w:rPr>
        <w:t>t</w:t>
      </w:r>
      <w:r w:rsidRPr="00A96D2D">
        <w:rPr>
          <w:rFonts w:ascii="Times New Roman" w:hAnsi="Times New Roman"/>
          <w:sz w:val="24"/>
          <w:szCs w:val="24"/>
        </w:rPr>
        <w:t xml:space="preserve">) при </w:t>
      </w:r>
      <w:r w:rsidRPr="00A96D2D">
        <w:rPr>
          <w:rFonts w:ascii="Times New Roman" w:hAnsi="Times New Roman"/>
          <w:sz w:val="24"/>
          <w:szCs w:val="24"/>
          <w:lang w:val="en-US"/>
        </w:rPr>
        <w:t>t</w:t>
      </w:r>
      <w:r w:rsidRPr="00A96D2D">
        <w:rPr>
          <w:rFonts w:ascii="Times New Roman" w:hAnsi="Times New Roman"/>
          <w:sz w:val="24"/>
          <w:szCs w:val="24"/>
          <w:vertAlign w:val="subscript"/>
          <w:lang w:val="en-US"/>
        </w:rPr>
        <w:t>i</w:t>
      </w:r>
      <w:r w:rsidRPr="00A96D2D">
        <w:rPr>
          <w:rFonts w:ascii="Times New Roman" w:hAnsi="Times New Roman"/>
          <w:sz w:val="24"/>
          <w:szCs w:val="24"/>
        </w:rPr>
        <w:sym w:font="Symbol" w:char="F0A3"/>
      </w:r>
      <w:r w:rsidRPr="00A96D2D">
        <w:rPr>
          <w:rFonts w:ascii="Times New Roman" w:hAnsi="Times New Roman"/>
          <w:sz w:val="24"/>
          <w:szCs w:val="24"/>
        </w:rPr>
        <w:t xml:space="preserve"> </w:t>
      </w:r>
      <w:r w:rsidRPr="00A96D2D">
        <w:rPr>
          <w:rFonts w:ascii="Times New Roman" w:hAnsi="Times New Roman"/>
          <w:sz w:val="24"/>
          <w:szCs w:val="24"/>
          <w:lang w:val="en-US"/>
        </w:rPr>
        <w:t>t</w:t>
      </w:r>
      <w:r w:rsidRPr="00A96D2D">
        <w:rPr>
          <w:rFonts w:ascii="Times New Roman" w:hAnsi="Times New Roman"/>
          <w:sz w:val="24"/>
          <w:szCs w:val="24"/>
        </w:rPr>
        <w:t xml:space="preserve">&lt; </w:t>
      </w:r>
      <w:r w:rsidRPr="00A96D2D">
        <w:rPr>
          <w:rFonts w:ascii="Times New Roman" w:hAnsi="Times New Roman"/>
          <w:sz w:val="24"/>
          <w:szCs w:val="24"/>
          <w:lang w:val="en-US"/>
        </w:rPr>
        <w:t>t</w:t>
      </w:r>
      <w:r w:rsidRPr="00A96D2D">
        <w:rPr>
          <w:rFonts w:ascii="Times New Roman" w:hAnsi="Times New Roman"/>
          <w:sz w:val="24"/>
          <w:szCs w:val="24"/>
          <w:vertAlign w:val="subscript"/>
          <w:lang w:val="en-US"/>
        </w:rPr>
        <w:t>i</w:t>
      </w:r>
      <w:r w:rsidRPr="00A96D2D">
        <w:rPr>
          <w:rFonts w:ascii="Times New Roman" w:hAnsi="Times New Roman"/>
          <w:sz w:val="24"/>
          <w:szCs w:val="24"/>
          <w:vertAlign w:val="subscript"/>
        </w:rPr>
        <w:t>+1</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p>
    <w:p w:rsidR="004F08F0" w:rsidRPr="00A96D2D" w:rsidRDefault="004F08F0" w:rsidP="006675EB">
      <w:pPr>
        <w:tabs>
          <w:tab w:val="left" w:pos="-426"/>
          <w:tab w:val="left" w:pos="7513"/>
          <w:tab w:val="left" w:pos="9356"/>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Итак, смысл Закономерности внутрисистемной гармонии:</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b/>
          <w:sz w:val="24"/>
          <w:szCs w:val="24"/>
        </w:rPr>
      </w:pPr>
      <w:r w:rsidRPr="00A96D2D">
        <w:rPr>
          <w:rFonts w:ascii="Times New Roman" w:hAnsi="Times New Roman"/>
          <w:sz w:val="24"/>
          <w:szCs w:val="24"/>
        </w:rPr>
        <w:t xml:space="preserve">   </w:t>
      </w:r>
      <w:r w:rsidRPr="00A96D2D">
        <w:rPr>
          <w:rFonts w:ascii="Times New Roman" w:hAnsi="Times New Roman"/>
          <w:b/>
          <w:sz w:val="24"/>
          <w:szCs w:val="24"/>
        </w:rPr>
        <w:t xml:space="preserve">В любой момент времени </w:t>
      </w:r>
      <w:r w:rsidRPr="00A96D2D">
        <w:rPr>
          <w:rFonts w:ascii="Times New Roman" w:hAnsi="Times New Roman"/>
          <w:b/>
          <w:sz w:val="24"/>
          <w:szCs w:val="24"/>
          <w:lang w:val="en-US"/>
        </w:rPr>
        <w:t>t</w:t>
      </w:r>
      <w:r w:rsidRPr="00A96D2D">
        <w:rPr>
          <w:rFonts w:ascii="Times New Roman" w:hAnsi="Times New Roman"/>
          <w:b/>
          <w:sz w:val="24"/>
          <w:szCs w:val="24"/>
          <w:vertAlign w:val="subscript"/>
        </w:rPr>
        <w:t xml:space="preserve"> </w:t>
      </w:r>
      <w:r w:rsidRPr="00A96D2D">
        <w:rPr>
          <w:rFonts w:ascii="Times New Roman" w:hAnsi="Times New Roman"/>
          <w:b/>
          <w:sz w:val="24"/>
          <w:szCs w:val="24"/>
        </w:rPr>
        <w:t>=</w:t>
      </w:r>
      <w:r w:rsidRPr="00A96D2D">
        <w:rPr>
          <w:rFonts w:ascii="Times New Roman" w:hAnsi="Times New Roman"/>
          <w:b/>
          <w:sz w:val="24"/>
          <w:szCs w:val="24"/>
          <w:lang w:val="en-US"/>
        </w:rPr>
        <w:t>t</w:t>
      </w:r>
      <w:r w:rsidRPr="00A96D2D">
        <w:rPr>
          <w:rFonts w:ascii="Times New Roman" w:hAnsi="Times New Roman"/>
          <w:b/>
          <w:sz w:val="24"/>
          <w:szCs w:val="24"/>
          <w:vertAlign w:val="subscript"/>
        </w:rPr>
        <w:t>0</w:t>
      </w:r>
      <w:r w:rsidRPr="00A96D2D">
        <w:rPr>
          <w:rFonts w:ascii="Times New Roman" w:hAnsi="Times New Roman"/>
          <w:b/>
          <w:sz w:val="24"/>
          <w:szCs w:val="24"/>
        </w:rPr>
        <w:t xml:space="preserve"> (</w:t>
      </w:r>
      <w:r w:rsidRPr="00A96D2D">
        <w:rPr>
          <w:rFonts w:ascii="Times New Roman" w:hAnsi="Times New Roman"/>
          <w:b/>
          <w:sz w:val="24"/>
          <w:szCs w:val="24"/>
          <w:lang w:val="en-US"/>
        </w:rPr>
        <w:t>t</w:t>
      </w:r>
      <w:r w:rsidRPr="00A96D2D">
        <w:rPr>
          <w:rFonts w:ascii="Times New Roman" w:hAnsi="Times New Roman"/>
          <w:b/>
          <w:sz w:val="24"/>
          <w:szCs w:val="24"/>
          <w:vertAlign w:val="subscript"/>
          <w:lang w:val="en-US"/>
        </w:rPr>
        <w:t>i</w:t>
      </w:r>
      <w:r w:rsidRPr="00A96D2D">
        <w:rPr>
          <w:rFonts w:ascii="Times New Roman" w:hAnsi="Times New Roman"/>
          <w:b/>
          <w:sz w:val="24"/>
          <w:szCs w:val="24"/>
        </w:rPr>
        <w:t xml:space="preserve"> </w:t>
      </w:r>
      <w:r w:rsidRPr="00A96D2D">
        <w:rPr>
          <w:rFonts w:ascii="Times New Roman" w:hAnsi="Times New Roman"/>
          <w:b/>
          <w:sz w:val="24"/>
          <w:szCs w:val="24"/>
        </w:rPr>
        <w:sym w:font="Symbol" w:char="F0A3"/>
      </w:r>
      <w:r w:rsidRPr="00A96D2D">
        <w:rPr>
          <w:rFonts w:ascii="Times New Roman" w:hAnsi="Times New Roman"/>
          <w:b/>
          <w:sz w:val="24"/>
          <w:szCs w:val="24"/>
        </w:rPr>
        <w:t xml:space="preserve"> </w:t>
      </w:r>
      <w:r w:rsidRPr="00A96D2D">
        <w:rPr>
          <w:rFonts w:ascii="Times New Roman" w:hAnsi="Times New Roman"/>
          <w:b/>
          <w:sz w:val="24"/>
          <w:szCs w:val="24"/>
          <w:lang w:val="en-US"/>
        </w:rPr>
        <w:t>t</w:t>
      </w:r>
      <w:r w:rsidRPr="00A96D2D">
        <w:rPr>
          <w:rFonts w:ascii="Times New Roman" w:hAnsi="Times New Roman"/>
          <w:b/>
          <w:sz w:val="24"/>
          <w:szCs w:val="24"/>
          <w:vertAlign w:val="subscript"/>
        </w:rPr>
        <w:t>0</w:t>
      </w:r>
      <w:r w:rsidRPr="00A96D2D">
        <w:rPr>
          <w:rFonts w:ascii="Times New Roman" w:hAnsi="Times New Roman"/>
          <w:b/>
          <w:sz w:val="24"/>
          <w:szCs w:val="24"/>
          <w:lang w:val="en-US"/>
        </w:rPr>
        <w:sym w:font="Symbol" w:char="F0A3"/>
      </w:r>
      <w:r w:rsidRPr="00A96D2D">
        <w:rPr>
          <w:rFonts w:ascii="Times New Roman" w:hAnsi="Times New Roman"/>
          <w:b/>
          <w:sz w:val="24"/>
          <w:szCs w:val="24"/>
        </w:rPr>
        <w:t xml:space="preserve"> </w:t>
      </w:r>
      <w:r w:rsidRPr="00A96D2D">
        <w:rPr>
          <w:rFonts w:ascii="Times New Roman" w:hAnsi="Times New Roman"/>
          <w:b/>
          <w:sz w:val="24"/>
          <w:szCs w:val="24"/>
          <w:lang w:val="en-US"/>
        </w:rPr>
        <w:t>t</w:t>
      </w:r>
      <w:r w:rsidRPr="00A96D2D">
        <w:rPr>
          <w:rFonts w:ascii="Times New Roman" w:hAnsi="Times New Roman"/>
          <w:b/>
          <w:sz w:val="24"/>
          <w:szCs w:val="24"/>
          <w:vertAlign w:val="subscript"/>
          <w:lang w:val="en-US"/>
        </w:rPr>
        <w:t>i</w:t>
      </w:r>
      <w:r w:rsidRPr="00A96D2D">
        <w:rPr>
          <w:rFonts w:ascii="Times New Roman" w:hAnsi="Times New Roman"/>
          <w:b/>
          <w:sz w:val="24"/>
          <w:szCs w:val="24"/>
          <w:vertAlign w:val="subscript"/>
        </w:rPr>
        <w:t>+1</w:t>
      </w:r>
      <w:r w:rsidRPr="00A96D2D">
        <w:rPr>
          <w:rFonts w:ascii="Times New Roman" w:hAnsi="Times New Roman"/>
          <w:b/>
          <w:sz w:val="24"/>
          <w:szCs w:val="24"/>
        </w:rPr>
        <w:t xml:space="preserve">; </w:t>
      </w:r>
      <w:r w:rsidRPr="00A96D2D">
        <w:rPr>
          <w:rFonts w:ascii="Times New Roman" w:hAnsi="Times New Roman"/>
          <w:b/>
          <w:sz w:val="24"/>
          <w:szCs w:val="24"/>
          <w:lang w:val="en-US"/>
        </w:rPr>
        <w:t>i</w:t>
      </w:r>
      <w:r w:rsidRPr="00A96D2D">
        <w:rPr>
          <w:rFonts w:ascii="Times New Roman" w:hAnsi="Times New Roman"/>
          <w:b/>
          <w:sz w:val="24"/>
          <w:szCs w:val="24"/>
        </w:rPr>
        <w:t xml:space="preserve"> = 1..</w:t>
      </w:r>
      <w:r w:rsidRPr="00A96D2D">
        <w:rPr>
          <w:rFonts w:ascii="Times New Roman" w:hAnsi="Times New Roman"/>
          <w:b/>
          <w:sz w:val="24"/>
          <w:szCs w:val="24"/>
          <w:lang w:val="en-US"/>
        </w:rPr>
        <w:t>n</w:t>
      </w:r>
      <w:r w:rsidRPr="00A96D2D">
        <w:rPr>
          <w:rFonts w:ascii="Times New Roman" w:hAnsi="Times New Roman"/>
          <w:b/>
          <w:sz w:val="24"/>
          <w:szCs w:val="24"/>
        </w:rPr>
        <w:t xml:space="preserve">) МР </w:t>
      </w:r>
      <w:r w:rsidRPr="00A96D2D">
        <w:rPr>
          <w:rFonts w:ascii="Times New Roman" w:hAnsi="Times New Roman"/>
          <w:b/>
          <w:sz w:val="24"/>
          <w:szCs w:val="24"/>
          <w:lang w:val="en-US"/>
        </w:rPr>
        <w:t>S</w:t>
      </w:r>
      <w:r w:rsidRPr="00A96D2D">
        <w:rPr>
          <w:rFonts w:ascii="Times New Roman" w:hAnsi="Times New Roman"/>
          <w:b/>
          <w:sz w:val="24"/>
          <w:szCs w:val="24"/>
        </w:rPr>
        <w:t xml:space="preserve"> может находиться в </w:t>
      </w:r>
      <w:r w:rsidR="003A7F85" w:rsidRPr="00A96D2D">
        <w:rPr>
          <w:rFonts w:ascii="Times New Roman" w:hAnsi="Times New Roman"/>
          <w:b/>
          <w:sz w:val="24"/>
          <w:szCs w:val="24"/>
        </w:rPr>
        <w:t xml:space="preserve">одном из его возможных состояний </w:t>
      </w:r>
      <w:proofErr w:type="gramStart"/>
      <w:r w:rsidR="003A7F85" w:rsidRPr="00A96D2D">
        <w:rPr>
          <w:rFonts w:ascii="Times New Roman" w:hAnsi="Times New Roman"/>
          <w:b/>
          <w:sz w:val="24"/>
          <w:szCs w:val="24"/>
        </w:rPr>
        <w:t>от</w:t>
      </w:r>
      <w:proofErr w:type="gramEnd"/>
      <w:r w:rsidR="003A7F85" w:rsidRPr="00A96D2D">
        <w:rPr>
          <w:rFonts w:ascii="Times New Roman" w:hAnsi="Times New Roman"/>
          <w:b/>
          <w:sz w:val="24"/>
          <w:szCs w:val="24"/>
        </w:rPr>
        <w:t xml:space="preserve"> </w:t>
      </w:r>
      <w:r w:rsidRPr="00A96D2D">
        <w:rPr>
          <w:rFonts w:ascii="Times New Roman" w:hAnsi="Times New Roman"/>
          <w:b/>
          <w:sz w:val="24"/>
          <w:szCs w:val="24"/>
        </w:rPr>
        <w:t>нормального до неопределенного. При этом</w:t>
      </w:r>
      <w:proofErr w:type="gramStart"/>
      <w:r w:rsidRPr="00A96D2D">
        <w:rPr>
          <w:rFonts w:ascii="Times New Roman" w:hAnsi="Times New Roman"/>
          <w:b/>
          <w:sz w:val="24"/>
          <w:szCs w:val="24"/>
        </w:rPr>
        <w:t>,</w:t>
      </w:r>
      <w:proofErr w:type="gramEnd"/>
      <w:r w:rsidRPr="00A96D2D">
        <w:rPr>
          <w:rFonts w:ascii="Times New Roman" w:hAnsi="Times New Roman"/>
          <w:b/>
          <w:sz w:val="24"/>
          <w:szCs w:val="24"/>
        </w:rPr>
        <w:t xml:space="preserve"> чем ее состояние в момент времени </w:t>
      </w:r>
      <w:r w:rsidRPr="00A96D2D">
        <w:rPr>
          <w:rFonts w:ascii="Times New Roman" w:hAnsi="Times New Roman"/>
          <w:b/>
          <w:sz w:val="24"/>
          <w:szCs w:val="24"/>
          <w:lang w:val="en-US"/>
        </w:rPr>
        <w:t>t</w:t>
      </w:r>
      <w:r w:rsidRPr="00A96D2D">
        <w:rPr>
          <w:rFonts w:ascii="Times New Roman" w:hAnsi="Times New Roman"/>
          <w:b/>
          <w:sz w:val="24"/>
          <w:szCs w:val="24"/>
          <w:vertAlign w:val="subscript"/>
        </w:rPr>
        <w:t xml:space="preserve"> </w:t>
      </w:r>
      <w:r w:rsidRPr="00A96D2D">
        <w:rPr>
          <w:rFonts w:ascii="Times New Roman" w:hAnsi="Times New Roman"/>
          <w:b/>
          <w:sz w:val="24"/>
          <w:szCs w:val="24"/>
        </w:rPr>
        <w:t>=</w:t>
      </w:r>
      <w:r w:rsidRPr="00A96D2D">
        <w:rPr>
          <w:rFonts w:ascii="Times New Roman" w:hAnsi="Times New Roman"/>
          <w:b/>
          <w:sz w:val="24"/>
          <w:szCs w:val="24"/>
          <w:lang w:val="en-US"/>
        </w:rPr>
        <w:t>t</w:t>
      </w:r>
      <w:r w:rsidRPr="00A96D2D">
        <w:rPr>
          <w:rFonts w:ascii="Times New Roman" w:hAnsi="Times New Roman"/>
          <w:b/>
          <w:sz w:val="24"/>
          <w:szCs w:val="24"/>
          <w:vertAlign w:val="subscript"/>
        </w:rPr>
        <w:t>0</w:t>
      </w:r>
      <w:r w:rsidRPr="00A96D2D">
        <w:rPr>
          <w:rFonts w:ascii="Times New Roman" w:hAnsi="Times New Roman"/>
          <w:b/>
          <w:sz w:val="24"/>
          <w:szCs w:val="24"/>
        </w:rPr>
        <w:t xml:space="preserve"> будет хуже, тем меньше будет величина </w:t>
      </w:r>
      <w:r w:rsidRPr="00A96D2D">
        <w:rPr>
          <w:rFonts w:ascii="Times New Roman" w:hAnsi="Times New Roman"/>
          <w:b/>
          <w:sz w:val="24"/>
          <w:szCs w:val="24"/>
          <w:lang w:val="en-US"/>
        </w:rPr>
        <w:t>P</w:t>
      </w:r>
      <w:r w:rsidRPr="00A96D2D">
        <w:rPr>
          <w:rFonts w:ascii="Times New Roman" w:hAnsi="Times New Roman"/>
          <w:b/>
          <w:sz w:val="24"/>
          <w:szCs w:val="24"/>
        </w:rPr>
        <w:t xml:space="preserve"> = </w:t>
      </w:r>
      <w:r w:rsidRPr="00A96D2D">
        <w:rPr>
          <w:rFonts w:ascii="Times New Roman" w:hAnsi="Times New Roman"/>
          <w:b/>
          <w:sz w:val="24"/>
          <w:szCs w:val="24"/>
          <w:lang w:val="en-US"/>
        </w:rPr>
        <w:t>P</w:t>
      </w:r>
      <w:r w:rsidRPr="00A96D2D">
        <w:rPr>
          <w:rFonts w:ascii="Times New Roman" w:hAnsi="Times New Roman"/>
          <w:b/>
          <w:sz w:val="24"/>
          <w:szCs w:val="24"/>
        </w:rPr>
        <w:t>(</w:t>
      </w:r>
      <w:r w:rsidRPr="00A96D2D">
        <w:rPr>
          <w:rFonts w:ascii="Times New Roman" w:hAnsi="Times New Roman"/>
          <w:b/>
          <w:sz w:val="24"/>
          <w:szCs w:val="24"/>
          <w:lang w:val="en-US"/>
        </w:rPr>
        <w:t>t</w:t>
      </w:r>
      <w:r w:rsidRPr="00A96D2D">
        <w:rPr>
          <w:rFonts w:ascii="Times New Roman" w:hAnsi="Times New Roman"/>
          <w:b/>
          <w:sz w:val="24"/>
          <w:szCs w:val="24"/>
          <w:vertAlign w:val="subscript"/>
        </w:rPr>
        <w:t>0</w:t>
      </w:r>
      <w:r w:rsidRPr="00A96D2D">
        <w:rPr>
          <w:rFonts w:ascii="Times New Roman" w:hAnsi="Times New Roman"/>
          <w:b/>
          <w:sz w:val="24"/>
          <w:szCs w:val="24"/>
        </w:rPr>
        <w:t xml:space="preserve">) и, следовательно, </w:t>
      </w:r>
      <w:r w:rsidRPr="00A96D2D">
        <w:rPr>
          <w:rFonts w:ascii="Times New Roman" w:hAnsi="Times New Roman"/>
          <w:sz w:val="24"/>
          <w:szCs w:val="24"/>
        </w:rPr>
        <w:t>согласно (4.34),</w:t>
      </w:r>
      <w:r w:rsidRPr="00A96D2D">
        <w:rPr>
          <w:rFonts w:ascii="Times New Roman" w:hAnsi="Times New Roman"/>
          <w:b/>
          <w:sz w:val="24"/>
          <w:szCs w:val="24"/>
        </w:rPr>
        <w:t xml:space="preserve"> тем большими будут величины</w:t>
      </w:r>
    </w:p>
    <w:p w:rsidR="004F08F0" w:rsidRPr="00A96D2D" w:rsidRDefault="004F08F0" w:rsidP="00510DFB">
      <w:pPr>
        <w:tabs>
          <w:tab w:val="left" w:pos="-426"/>
          <w:tab w:val="left" w:pos="2694"/>
          <w:tab w:val="left" w:pos="7513"/>
          <w:tab w:val="left" w:pos="7938"/>
          <w:tab w:val="left" w:pos="8364"/>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b/>
          <w:sz w:val="24"/>
          <w:szCs w:val="24"/>
        </w:rPr>
        <w:t xml:space="preserve">                                                                          Δ</w:t>
      </w:r>
      <w:r w:rsidRPr="00A96D2D">
        <w:rPr>
          <w:rFonts w:ascii="Times New Roman" w:hAnsi="Times New Roman"/>
          <w:b/>
          <w:sz w:val="24"/>
          <w:szCs w:val="24"/>
          <w:vertAlign w:val="subscript"/>
          <w:lang w:val="en-US"/>
        </w:rPr>
        <w:t>j</w:t>
      </w:r>
      <w:r w:rsidRPr="00A96D2D">
        <w:rPr>
          <w:rFonts w:ascii="Times New Roman" w:hAnsi="Times New Roman"/>
          <w:sz w:val="24"/>
          <w:szCs w:val="24"/>
        </w:rPr>
        <w:t>(</w:t>
      </w:r>
      <w:r w:rsidRPr="00A96D2D">
        <w:rPr>
          <w:rFonts w:ascii="Times New Roman" w:hAnsi="Times New Roman"/>
          <w:b/>
          <w:sz w:val="24"/>
          <w:szCs w:val="24"/>
          <w:lang w:val="en-US"/>
        </w:rPr>
        <w:t>t</w:t>
      </w:r>
      <w:r w:rsidRPr="00A96D2D">
        <w:rPr>
          <w:rFonts w:ascii="Times New Roman" w:hAnsi="Times New Roman"/>
          <w:b/>
          <w:sz w:val="24"/>
          <w:szCs w:val="24"/>
          <w:vertAlign w:val="subscript"/>
        </w:rPr>
        <w:t>0</w:t>
      </w:r>
      <w:r w:rsidRPr="00A96D2D">
        <w:rPr>
          <w:rFonts w:ascii="Times New Roman" w:hAnsi="Times New Roman"/>
          <w:b/>
          <w:sz w:val="24"/>
          <w:szCs w:val="24"/>
        </w:rPr>
        <w:t xml:space="preserve">); </w:t>
      </w:r>
      <w:r w:rsidRPr="00A96D2D">
        <w:rPr>
          <w:rFonts w:ascii="Times New Roman" w:hAnsi="Times New Roman"/>
          <w:b/>
          <w:sz w:val="24"/>
          <w:szCs w:val="24"/>
          <w:lang w:val="en-US"/>
        </w:rPr>
        <w:t>j</w:t>
      </w:r>
      <w:r w:rsidRPr="00A96D2D">
        <w:rPr>
          <w:rFonts w:ascii="Times New Roman" w:hAnsi="Times New Roman"/>
          <w:b/>
          <w:sz w:val="24"/>
          <w:szCs w:val="24"/>
        </w:rPr>
        <w:t xml:space="preserve"> = 1..</w:t>
      </w:r>
      <w:r w:rsidRPr="00A96D2D">
        <w:rPr>
          <w:rFonts w:ascii="Times New Roman" w:hAnsi="Times New Roman"/>
          <w:b/>
          <w:sz w:val="24"/>
          <w:szCs w:val="24"/>
          <w:lang w:val="en-US"/>
        </w:rPr>
        <w:t>n</w:t>
      </w:r>
      <w:r w:rsidRPr="00A96D2D">
        <w:rPr>
          <w:rFonts w:ascii="Times New Roman" w:hAnsi="Times New Roman"/>
          <w:b/>
          <w:sz w:val="24"/>
          <w:szCs w:val="24"/>
        </w:rPr>
        <w:t xml:space="preserve">                                              </w:t>
      </w:r>
      <w:r w:rsidR="00510DFB">
        <w:rPr>
          <w:rFonts w:ascii="Times New Roman" w:hAnsi="Times New Roman"/>
          <w:b/>
          <w:sz w:val="24"/>
          <w:szCs w:val="24"/>
        </w:rPr>
        <w:t xml:space="preserve"> </w:t>
      </w:r>
      <w:r w:rsidRPr="00A96D2D">
        <w:rPr>
          <w:rFonts w:ascii="Times New Roman" w:hAnsi="Times New Roman"/>
          <w:sz w:val="24"/>
          <w:szCs w:val="24"/>
        </w:rPr>
        <w:t>(4.35)</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b/>
          <w:sz w:val="24"/>
          <w:szCs w:val="24"/>
        </w:rPr>
        <w:lastRenderedPageBreak/>
        <w:t xml:space="preserve">Самыми большими эти величины будут при </w:t>
      </w:r>
      <w:r w:rsidRPr="00A96D2D">
        <w:rPr>
          <w:rFonts w:ascii="Times New Roman" w:hAnsi="Times New Roman"/>
          <w:b/>
          <w:sz w:val="24"/>
          <w:szCs w:val="24"/>
          <w:lang w:val="en-US"/>
        </w:rPr>
        <w:t>P</w:t>
      </w:r>
      <w:r w:rsidRPr="00A96D2D">
        <w:rPr>
          <w:rFonts w:ascii="Times New Roman" w:hAnsi="Times New Roman"/>
          <w:b/>
          <w:sz w:val="24"/>
          <w:szCs w:val="24"/>
        </w:rPr>
        <w:t>(</w:t>
      </w:r>
      <w:r w:rsidRPr="00A96D2D">
        <w:rPr>
          <w:rFonts w:ascii="Times New Roman" w:hAnsi="Times New Roman"/>
          <w:b/>
          <w:sz w:val="24"/>
          <w:szCs w:val="24"/>
          <w:lang w:val="en-US"/>
        </w:rPr>
        <w:t>t</w:t>
      </w:r>
      <w:r w:rsidRPr="00A96D2D">
        <w:rPr>
          <w:rFonts w:ascii="Times New Roman" w:hAnsi="Times New Roman"/>
          <w:b/>
          <w:sz w:val="24"/>
          <w:szCs w:val="24"/>
          <w:vertAlign w:val="subscript"/>
        </w:rPr>
        <w:t>0</w:t>
      </w:r>
      <w:r w:rsidRPr="00A96D2D">
        <w:rPr>
          <w:rFonts w:ascii="Times New Roman" w:hAnsi="Times New Roman"/>
          <w:b/>
          <w:sz w:val="24"/>
          <w:szCs w:val="24"/>
        </w:rPr>
        <w:t xml:space="preserve">) = 0. 5, т.е. когда МР </w:t>
      </w:r>
      <w:r w:rsidRPr="00A96D2D">
        <w:rPr>
          <w:rFonts w:ascii="Times New Roman" w:hAnsi="Times New Roman"/>
          <w:b/>
          <w:sz w:val="24"/>
          <w:szCs w:val="24"/>
          <w:lang w:val="en-US"/>
        </w:rPr>
        <w:t>S</w:t>
      </w:r>
      <w:r w:rsidRPr="00A96D2D">
        <w:rPr>
          <w:rFonts w:ascii="Times New Roman" w:hAnsi="Times New Roman"/>
          <w:b/>
          <w:sz w:val="24"/>
          <w:szCs w:val="24"/>
        </w:rPr>
        <w:t xml:space="preserve"> будет находиться в состоянии неопределенности</w:t>
      </w:r>
      <w:r w:rsidRPr="00A96D2D">
        <w:rPr>
          <w:rFonts w:ascii="Times New Roman" w:hAnsi="Times New Roman"/>
          <w:sz w:val="24"/>
          <w:szCs w:val="24"/>
        </w:rPr>
        <w:t>.</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b/>
          <w:sz w:val="24"/>
          <w:szCs w:val="24"/>
        </w:rPr>
      </w:pPr>
      <w:r w:rsidRPr="00A96D2D">
        <w:rPr>
          <w:rFonts w:ascii="Times New Roman" w:hAnsi="Times New Roman"/>
          <w:sz w:val="24"/>
          <w:szCs w:val="24"/>
        </w:rPr>
        <w:t xml:space="preserve">   Итак, </w:t>
      </w:r>
      <w:r w:rsidRPr="00A96D2D">
        <w:rPr>
          <w:rFonts w:ascii="Times New Roman" w:hAnsi="Times New Roman"/>
          <w:b/>
          <w:sz w:val="24"/>
          <w:szCs w:val="24"/>
        </w:rPr>
        <w:t xml:space="preserve">величины(4.35) всецело зависят от фактического состояния МР </w:t>
      </w:r>
      <w:r w:rsidRPr="00A96D2D">
        <w:rPr>
          <w:rFonts w:ascii="Times New Roman" w:hAnsi="Times New Roman"/>
          <w:b/>
          <w:sz w:val="24"/>
          <w:szCs w:val="24"/>
          <w:lang w:val="en-US"/>
        </w:rPr>
        <w:t>S</w:t>
      </w:r>
      <w:r w:rsidRPr="00A96D2D">
        <w:rPr>
          <w:rFonts w:ascii="Times New Roman" w:hAnsi="Times New Roman"/>
          <w:sz w:val="24"/>
          <w:szCs w:val="24"/>
        </w:rPr>
        <w:t xml:space="preserve">. В этом и состоит </w:t>
      </w:r>
      <w:r w:rsidRPr="00A96D2D">
        <w:rPr>
          <w:rFonts w:ascii="Times New Roman" w:hAnsi="Times New Roman"/>
          <w:b/>
          <w:sz w:val="24"/>
          <w:szCs w:val="24"/>
        </w:rPr>
        <w:t>принципиальное различие</w:t>
      </w:r>
      <w:r w:rsidRPr="00A96D2D">
        <w:rPr>
          <w:rFonts w:ascii="Times New Roman" w:hAnsi="Times New Roman"/>
          <w:sz w:val="24"/>
          <w:szCs w:val="24"/>
        </w:rPr>
        <w:t xml:space="preserve"> этих величин от величин</w:t>
      </w:r>
    </w:p>
    <w:p w:rsidR="004F08F0" w:rsidRPr="00A96D2D" w:rsidRDefault="004F08F0" w:rsidP="006675EB">
      <w:pPr>
        <w:tabs>
          <w:tab w:val="left" w:pos="-426"/>
          <w:tab w:val="left" w:pos="2127"/>
          <w:tab w:val="left" w:pos="3119"/>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Δ</w:t>
      </w:r>
      <w:r w:rsidRPr="00A96D2D">
        <w:rPr>
          <w:rFonts w:ascii="Times New Roman" w:hAnsi="Times New Roman"/>
          <w:sz w:val="24"/>
          <w:szCs w:val="24"/>
          <w:lang w:val="en-US"/>
        </w:rPr>
        <w:t>y</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 xml:space="preserve">,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b/>
          <w:sz w:val="24"/>
          <w:szCs w:val="24"/>
        </w:rPr>
      </w:pPr>
      <w:r w:rsidRPr="00A96D2D">
        <w:rPr>
          <w:rFonts w:ascii="Times New Roman" w:hAnsi="Times New Roman"/>
          <w:sz w:val="24"/>
          <w:szCs w:val="24"/>
        </w:rPr>
        <w:t xml:space="preserve">где </w:t>
      </w:r>
      <w:r w:rsidRPr="00A96D2D">
        <w:rPr>
          <w:rFonts w:ascii="Times New Roman" w:hAnsi="Times New Roman"/>
          <w:b/>
          <w:sz w:val="24"/>
          <w:szCs w:val="24"/>
        </w:rPr>
        <w:t xml:space="preserve">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b/>
          <w:sz w:val="24"/>
          <w:szCs w:val="24"/>
        </w:rPr>
      </w:pPr>
      <w:r w:rsidRPr="00A96D2D">
        <w:rPr>
          <w:rFonts w:ascii="Times New Roman" w:hAnsi="Times New Roman"/>
          <w:b/>
          <w:sz w:val="24"/>
          <w:szCs w:val="24"/>
        </w:rPr>
        <w:t xml:space="preserve">     </w:t>
      </w:r>
      <w:r w:rsidRPr="00A96D2D">
        <w:rPr>
          <w:rFonts w:ascii="Times New Roman" w:hAnsi="Times New Roman"/>
          <w:sz w:val="24"/>
          <w:szCs w:val="24"/>
        </w:rPr>
        <w:t>Δ</w:t>
      </w:r>
      <w:r w:rsidRPr="00A96D2D">
        <w:rPr>
          <w:rFonts w:ascii="Times New Roman" w:hAnsi="Times New Roman"/>
          <w:sz w:val="24"/>
          <w:szCs w:val="24"/>
          <w:lang w:val="en-US"/>
        </w:rPr>
        <w:t>y</w:t>
      </w:r>
      <w:r w:rsidRPr="00A96D2D">
        <w:rPr>
          <w:rFonts w:ascii="Times New Roman" w:hAnsi="Times New Roman"/>
          <w:sz w:val="24"/>
          <w:szCs w:val="24"/>
          <w:vertAlign w:val="subscript"/>
          <w:lang w:val="en-US"/>
        </w:rPr>
        <w:t>j</w:t>
      </w:r>
      <w:r w:rsidRPr="00A96D2D">
        <w:rPr>
          <w:rFonts w:ascii="Times New Roman" w:hAnsi="Times New Roman"/>
          <w:i/>
          <w:sz w:val="24"/>
          <w:szCs w:val="24"/>
        </w:rPr>
        <w:t xml:space="preserve"> </w:t>
      </w:r>
      <w:r w:rsidRPr="00A96D2D">
        <w:rPr>
          <w:rFonts w:ascii="Times New Roman" w:hAnsi="Times New Roman"/>
          <w:sz w:val="24"/>
          <w:szCs w:val="24"/>
        </w:rPr>
        <w:t xml:space="preserve">– абсолютная ошибка измерительного прибора величины </w:t>
      </w:r>
      <w:r w:rsidRPr="00A96D2D">
        <w:rPr>
          <w:rFonts w:ascii="Times New Roman" w:hAnsi="Times New Roman"/>
          <w:sz w:val="24"/>
          <w:szCs w:val="24"/>
          <w:lang w:val="en-US"/>
        </w:rPr>
        <w:t>y</w:t>
      </w:r>
      <w:r w:rsidRPr="00A96D2D">
        <w:rPr>
          <w:rFonts w:ascii="Times New Roman" w:hAnsi="Times New Roman"/>
          <w:sz w:val="24"/>
          <w:szCs w:val="24"/>
          <w:vertAlign w:val="subscript"/>
          <w:lang w:val="en-US"/>
        </w:rPr>
        <w:t>j</w:t>
      </w:r>
      <w:r w:rsidRPr="00A96D2D">
        <w:rPr>
          <w:rFonts w:ascii="Times New Roman" w:hAnsi="Times New Roman"/>
          <w:sz w:val="24"/>
          <w:szCs w:val="24"/>
        </w:rPr>
        <w:sym w:font="Symbol" w:char="F0CE"/>
      </w:r>
      <w:r w:rsidRPr="00A96D2D">
        <w:rPr>
          <w:rFonts w:ascii="Times New Roman" w:hAnsi="Times New Roman"/>
          <w:sz w:val="24"/>
          <w:szCs w:val="24"/>
          <w:lang w:val="en-US"/>
        </w:rPr>
        <w:t>Y</w:t>
      </w:r>
      <w:r w:rsidRPr="00A96D2D">
        <w:rPr>
          <w:rFonts w:ascii="Times New Roman" w:hAnsi="Times New Roman"/>
          <w:sz w:val="24"/>
          <w:szCs w:val="24"/>
        </w:rPr>
        <w:t xml:space="preserve">, используемого </w:t>
      </w:r>
      <w:r w:rsidRPr="00A96D2D">
        <w:rPr>
          <w:rFonts w:ascii="Times New Roman" w:hAnsi="Times New Roman"/>
          <w:b/>
          <w:sz w:val="24"/>
          <w:szCs w:val="24"/>
        </w:rPr>
        <w:t>внешним наблюдателем;</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Величина Δ</w:t>
      </w:r>
      <w:r w:rsidRPr="00A96D2D">
        <w:rPr>
          <w:rFonts w:ascii="Times New Roman" w:hAnsi="Times New Roman"/>
          <w:sz w:val="24"/>
          <w:szCs w:val="24"/>
          <w:lang w:val="en-US"/>
        </w:rPr>
        <w:t>y</w:t>
      </w:r>
      <w:r w:rsidRPr="00A96D2D">
        <w:rPr>
          <w:rFonts w:ascii="Times New Roman" w:hAnsi="Times New Roman"/>
          <w:sz w:val="24"/>
          <w:szCs w:val="24"/>
          <w:vertAlign w:val="subscript"/>
          <w:lang w:val="en-US"/>
        </w:rPr>
        <w:t>j</w:t>
      </w:r>
      <w:r w:rsidRPr="00A96D2D">
        <w:rPr>
          <w:rFonts w:ascii="Times New Roman" w:hAnsi="Times New Roman"/>
          <w:i/>
          <w:sz w:val="24"/>
          <w:szCs w:val="24"/>
        </w:rPr>
        <w:t>,</w:t>
      </w:r>
      <w:r w:rsidRPr="00A96D2D">
        <w:rPr>
          <w:rFonts w:ascii="Times New Roman" w:hAnsi="Times New Roman"/>
          <w:sz w:val="24"/>
          <w:szCs w:val="24"/>
        </w:rPr>
        <w:t xml:space="preserve"> как известно, никак не связана с фактическим состоянием МР </w:t>
      </w:r>
      <w:r w:rsidRPr="00A96D2D">
        <w:rPr>
          <w:rFonts w:ascii="Times New Roman" w:hAnsi="Times New Roman"/>
          <w:sz w:val="24"/>
          <w:szCs w:val="24"/>
          <w:lang w:val="en-US"/>
        </w:rPr>
        <w:t>S</w:t>
      </w:r>
      <w:r w:rsidRPr="00A96D2D">
        <w:rPr>
          <w:rFonts w:ascii="Times New Roman" w:hAnsi="Times New Roman"/>
          <w:sz w:val="24"/>
          <w:szCs w:val="24"/>
        </w:rPr>
        <w:t xml:space="preserve">. </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4.4. Мера внутри системной гармонии А.А. Хускивадзе и здоровая среда  </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существования ЦС   </w:t>
      </w:r>
    </w:p>
    <w:p w:rsidR="004F08F0" w:rsidRPr="00A96D2D" w:rsidRDefault="004F08F0" w:rsidP="006675EB">
      <w:pPr>
        <w:pStyle w:val="ae"/>
        <w:tabs>
          <w:tab w:val="left" w:pos="-426"/>
          <w:tab w:val="left" w:pos="3544"/>
          <w:tab w:val="left" w:pos="7513"/>
          <w:tab w:val="left" w:pos="9498"/>
        </w:tabs>
        <w:spacing w:line="360" w:lineRule="auto"/>
        <w:contextualSpacing/>
        <w:mirrorIndents/>
      </w:pPr>
      <w:r w:rsidRPr="00A96D2D">
        <w:t xml:space="preserve">   Пусть, при </w:t>
      </w:r>
      <w:r w:rsidRPr="00A96D2D">
        <w:rPr>
          <w:lang w:val="en-US"/>
        </w:rPr>
        <w:t>t</w:t>
      </w:r>
      <w:r w:rsidRPr="00A96D2D">
        <w:t xml:space="preserve"> = </w:t>
      </w:r>
      <w:r w:rsidRPr="00A96D2D">
        <w:rPr>
          <w:lang w:val="en-US"/>
        </w:rPr>
        <w:t>t</w:t>
      </w:r>
      <w:r w:rsidRPr="00A96D2D">
        <w:rPr>
          <w:vertAlign w:val="subscript"/>
        </w:rPr>
        <w:t>0</w:t>
      </w:r>
      <w:r w:rsidRPr="00A96D2D">
        <w:t xml:space="preserve"> имеет место</w:t>
      </w:r>
    </w:p>
    <w:p w:rsidR="004F08F0" w:rsidRPr="00A96D2D" w:rsidRDefault="004F08F0" w:rsidP="00510DFB">
      <w:pPr>
        <w:pStyle w:val="ae"/>
        <w:tabs>
          <w:tab w:val="left" w:pos="-426"/>
          <w:tab w:val="left" w:pos="2835"/>
          <w:tab w:val="left" w:pos="3119"/>
          <w:tab w:val="left" w:pos="3261"/>
          <w:tab w:val="left" w:pos="7513"/>
          <w:tab w:val="left" w:pos="7938"/>
          <w:tab w:val="left" w:pos="8222"/>
          <w:tab w:val="left" w:pos="8505"/>
          <w:tab w:val="left" w:pos="8647"/>
          <w:tab w:val="left" w:pos="9498"/>
        </w:tabs>
        <w:spacing w:line="360" w:lineRule="auto"/>
        <w:contextualSpacing/>
        <w:mirrorIndents/>
      </w:pPr>
      <w:r w:rsidRPr="00A96D2D">
        <w:t xml:space="preserve">                                                           </w:t>
      </w:r>
      <w:r w:rsidRPr="00A96D2D">
        <w:rPr>
          <w:lang w:val="en-US"/>
        </w:rPr>
        <w:t>P</w:t>
      </w:r>
      <w:r w:rsidRPr="00A96D2D">
        <w:t xml:space="preserve"> = </w:t>
      </w:r>
      <w:r w:rsidRPr="00A96D2D">
        <w:rPr>
          <w:lang w:val="en-US"/>
        </w:rPr>
        <w:t>P</w:t>
      </w:r>
      <w:r w:rsidRPr="00A96D2D">
        <w:rPr>
          <w:vertAlign w:val="subscript"/>
        </w:rPr>
        <w:t>0</w:t>
      </w:r>
      <w:r w:rsidRPr="00A96D2D">
        <w:t xml:space="preserve">                                      </w:t>
      </w:r>
      <w:r w:rsidR="00C2630A" w:rsidRPr="00A96D2D">
        <w:t xml:space="preserve">                                  </w:t>
      </w:r>
      <w:r w:rsidR="00510DFB">
        <w:t xml:space="preserve">  </w:t>
      </w:r>
      <w:r w:rsidRPr="00A96D2D">
        <w:t xml:space="preserve"> (4.36) </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Равенство (4.36) указывает на то, что система S в момент времени </w:t>
      </w:r>
      <w:r w:rsidRPr="00A96D2D">
        <w:rPr>
          <w:lang w:val="en-US"/>
        </w:rPr>
        <w:t>t</w:t>
      </w:r>
      <w:r w:rsidRPr="00A96D2D">
        <w:t xml:space="preserve"> = </w:t>
      </w:r>
      <w:r w:rsidRPr="00A96D2D">
        <w:rPr>
          <w:lang w:val="en-US"/>
        </w:rPr>
        <w:t>t</w:t>
      </w:r>
      <w:r w:rsidRPr="00A96D2D">
        <w:rPr>
          <w:vertAlign w:val="subscript"/>
        </w:rPr>
        <w:t>0</w:t>
      </w:r>
      <w:r w:rsidRPr="00A96D2D">
        <w:t xml:space="preserve"> находится в нормальном состоянии и, следовательно, имеет место: </w:t>
      </w:r>
    </w:p>
    <w:p w:rsidR="004F08F0" w:rsidRPr="00A96D2D" w:rsidRDefault="004F08F0" w:rsidP="006675EB">
      <w:pPr>
        <w:pStyle w:val="32"/>
        <w:tabs>
          <w:tab w:val="left" w:pos="-426"/>
          <w:tab w:val="left" w:pos="1701"/>
          <w:tab w:val="left" w:pos="7513"/>
          <w:tab w:val="left" w:pos="7938"/>
          <w:tab w:val="left" w:pos="9498"/>
        </w:tabs>
        <w:spacing w:after="0" w:line="360" w:lineRule="auto"/>
        <w:contextualSpacing/>
        <w:mirrorIndents/>
        <w:rPr>
          <w:sz w:val="24"/>
          <w:szCs w:val="24"/>
        </w:rPr>
      </w:pPr>
      <w:r w:rsidRPr="00A96D2D">
        <w:rPr>
          <w:sz w:val="24"/>
          <w:szCs w:val="24"/>
        </w:rPr>
        <w:t xml:space="preserve">                      </w:t>
      </w:r>
      <w:r w:rsidR="00662B94" w:rsidRPr="00A96D2D">
        <w:rPr>
          <w:sz w:val="24"/>
          <w:szCs w:val="24"/>
        </w:rPr>
        <w:t xml:space="preserve">                           </w:t>
      </w:r>
      <w:r w:rsidRPr="00A96D2D">
        <w:rPr>
          <w:sz w:val="24"/>
          <w:szCs w:val="24"/>
        </w:rPr>
        <w:t xml:space="preserve">       </w:t>
      </w:r>
      <w:r w:rsidRPr="00A96D2D">
        <w:rPr>
          <w:sz w:val="24"/>
          <w:szCs w:val="24"/>
          <w:lang w:val="en-US"/>
        </w:rPr>
        <w:t>M</w:t>
      </w:r>
      <w:r w:rsidRPr="00A96D2D">
        <w:rPr>
          <w:sz w:val="24"/>
          <w:szCs w:val="24"/>
          <w:vertAlign w:val="subscript"/>
          <w:lang w:val="en-US"/>
        </w:rPr>
        <w:t>j</w:t>
      </w:r>
      <w:r w:rsidRPr="00A96D2D">
        <w:rPr>
          <w:sz w:val="24"/>
          <w:szCs w:val="24"/>
          <w:vertAlign w:val="subscript"/>
        </w:rPr>
        <w:t>1</w:t>
      </w:r>
      <w:r w:rsidRPr="00A96D2D">
        <w:rPr>
          <w:sz w:val="24"/>
          <w:szCs w:val="24"/>
        </w:rPr>
        <w:t xml:space="preserve"> = </w:t>
      </w:r>
      <w:r w:rsidRPr="00A96D2D">
        <w:rPr>
          <w:sz w:val="24"/>
          <w:szCs w:val="24"/>
          <w:lang w:val="en-US"/>
        </w:rPr>
        <w:t>M</w:t>
      </w:r>
      <w:r w:rsidRPr="00A96D2D">
        <w:rPr>
          <w:sz w:val="24"/>
          <w:szCs w:val="24"/>
          <w:vertAlign w:val="subscript"/>
          <w:lang w:val="en-US"/>
        </w:rPr>
        <w:t>j</w:t>
      </w:r>
      <w:r w:rsidRPr="00A96D2D">
        <w:rPr>
          <w:sz w:val="24"/>
          <w:szCs w:val="24"/>
          <w:vertAlign w:val="subscript"/>
        </w:rPr>
        <w:t>0</w:t>
      </w:r>
    </w:p>
    <w:p w:rsidR="004F08F0" w:rsidRPr="00A96D2D" w:rsidRDefault="004F08F0" w:rsidP="006675EB">
      <w:pPr>
        <w:pStyle w:val="32"/>
        <w:tabs>
          <w:tab w:val="left" w:pos="-426"/>
          <w:tab w:val="left" w:pos="1701"/>
          <w:tab w:val="left" w:pos="7513"/>
          <w:tab w:val="left" w:pos="7938"/>
          <w:tab w:val="left" w:pos="8647"/>
          <w:tab w:val="left" w:pos="9498"/>
        </w:tabs>
        <w:spacing w:after="0" w:line="360" w:lineRule="auto"/>
        <w:contextualSpacing/>
        <w:mirrorIndents/>
        <w:rPr>
          <w:sz w:val="24"/>
          <w:szCs w:val="24"/>
        </w:rPr>
      </w:pPr>
      <w:r w:rsidRPr="00A96D2D">
        <w:rPr>
          <w:sz w:val="24"/>
          <w:szCs w:val="24"/>
        </w:rPr>
        <w:t xml:space="preserve"> и                    </w:t>
      </w:r>
      <w:r w:rsidR="00662B94" w:rsidRPr="00A96D2D">
        <w:rPr>
          <w:sz w:val="24"/>
          <w:szCs w:val="24"/>
        </w:rPr>
        <w:t xml:space="preserve">                           </w:t>
      </w:r>
      <w:r w:rsidRPr="00A96D2D">
        <w:rPr>
          <w:sz w:val="24"/>
          <w:szCs w:val="24"/>
        </w:rPr>
        <w:t xml:space="preserve">      </w:t>
      </w:r>
      <w:r w:rsidRPr="00A96D2D">
        <w:rPr>
          <w:sz w:val="24"/>
          <w:szCs w:val="24"/>
          <w:lang w:val="en-US"/>
        </w:rPr>
        <w:t>S</w:t>
      </w:r>
      <w:r w:rsidRPr="00A96D2D">
        <w:rPr>
          <w:sz w:val="24"/>
          <w:szCs w:val="24"/>
          <w:vertAlign w:val="subscript"/>
          <w:lang w:val="en-US"/>
        </w:rPr>
        <w:t>j</w:t>
      </w:r>
      <w:r w:rsidRPr="00A96D2D">
        <w:rPr>
          <w:sz w:val="24"/>
          <w:szCs w:val="24"/>
          <w:vertAlign w:val="subscript"/>
        </w:rPr>
        <w:t>1</w:t>
      </w:r>
      <w:r w:rsidRPr="00A96D2D">
        <w:rPr>
          <w:sz w:val="24"/>
          <w:szCs w:val="24"/>
        </w:rPr>
        <w:t xml:space="preserve"> = </w:t>
      </w:r>
      <w:r w:rsidRPr="00A96D2D">
        <w:rPr>
          <w:sz w:val="24"/>
          <w:szCs w:val="24"/>
          <w:lang w:val="en-US"/>
        </w:rPr>
        <w:t>S</w:t>
      </w:r>
      <w:r w:rsidRPr="00A96D2D">
        <w:rPr>
          <w:sz w:val="24"/>
          <w:szCs w:val="24"/>
          <w:vertAlign w:val="subscript"/>
          <w:lang w:val="en-US"/>
        </w:rPr>
        <w:t>j</w:t>
      </w:r>
      <w:r w:rsidRPr="00A96D2D">
        <w:rPr>
          <w:sz w:val="24"/>
          <w:szCs w:val="24"/>
          <w:vertAlign w:val="subscript"/>
        </w:rPr>
        <w:t>0</w:t>
      </w:r>
      <w:r w:rsidR="00C2630A" w:rsidRPr="00A96D2D">
        <w:rPr>
          <w:sz w:val="24"/>
          <w:szCs w:val="24"/>
        </w:rPr>
        <w:t xml:space="preserve"> </w:t>
      </w:r>
      <w:r w:rsidRPr="00A96D2D">
        <w:rPr>
          <w:sz w:val="24"/>
          <w:szCs w:val="24"/>
        </w:rPr>
        <w:t xml:space="preserve">для всех </w:t>
      </w:r>
      <w:r w:rsidRPr="00A96D2D">
        <w:rPr>
          <w:sz w:val="24"/>
          <w:szCs w:val="24"/>
          <w:lang w:val="en-US"/>
        </w:rPr>
        <w:t>j</w:t>
      </w:r>
      <w:r w:rsidRPr="00A96D2D">
        <w:rPr>
          <w:sz w:val="24"/>
          <w:szCs w:val="24"/>
        </w:rPr>
        <w:t xml:space="preserve"> = 1..</w:t>
      </w:r>
      <w:r w:rsidRPr="00A96D2D">
        <w:rPr>
          <w:sz w:val="24"/>
          <w:szCs w:val="24"/>
          <w:lang w:val="en-US"/>
        </w:rPr>
        <w:t>n</w:t>
      </w:r>
      <w:r w:rsidRPr="00A96D2D">
        <w:rPr>
          <w:sz w:val="24"/>
          <w:szCs w:val="24"/>
        </w:rPr>
        <w:t xml:space="preserve">                                  </w:t>
      </w:r>
      <w:r w:rsidR="00662B94" w:rsidRPr="00A96D2D">
        <w:rPr>
          <w:sz w:val="24"/>
          <w:szCs w:val="24"/>
        </w:rPr>
        <w:t xml:space="preserve">   </w:t>
      </w:r>
      <w:r w:rsidR="00C2630A" w:rsidRPr="00A96D2D">
        <w:rPr>
          <w:sz w:val="24"/>
          <w:szCs w:val="24"/>
        </w:rPr>
        <w:t xml:space="preserve">   </w:t>
      </w:r>
      <w:r w:rsidR="00662B94" w:rsidRPr="00A96D2D">
        <w:rPr>
          <w:sz w:val="24"/>
          <w:szCs w:val="24"/>
        </w:rPr>
        <w:t xml:space="preserve">   </w:t>
      </w:r>
      <w:r w:rsidR="00510DFB">
        <w:rPr>
          <w:sz w:val="24"/>
          <w:szCs w:val="24"/>
        </w:rPr>
        <w:t xml:space="preserve">   </w:t>
      </w:r>
      <w:r w:rsidRPr="00A96D2D">
        <w:rPr>
          <w:sz w:val="24"/>
          <w:szCs w:val="24"/>
        </w:rPr>
        <w:t xml:space="preserve"> (4.37)</w:t>
      </w:r>
    </w:p>
    <w:p w:rsidR="004F08F0" w:rsidRPr="00A96D2D" w:rsidRDefault="004F08F0" w:rsidP="006675EB">
      <w:pPr>
        <w:pStyle w:val="32"/>
        <w:tabs>
          <w:tab w:val="left" w:pos="-426"/>
          <w:tab w:val="left" w:pos="1701"/>
          <w:tab w:val="left" w:pos="7513"/>
          <w:tab w:val="left" w:pos="7938"/>
          <w:tab w:val="left" w:pos="9498"/>
        </w:tabs>
        <w:spacing w:after="0" w:line="360" w:lineRule="auto"/>
        <w:contextualSpacing/>
        <w:mirrorIndents/>
        <w:rPr>
          <w:sz w:val="24"/>
          <w:szCs w:val="24"/>
        </w:rPr>
      </w:pPr>
      <w:r w:rsidRPr="00A96D2D">
        <w:rPr>
          <w:sz w:val="24"/>
          <w:szCs w:val="24"/>
        </w:rPr>
        <w:t xml:space="preserve">                           </w:t>
      </w:r>
      <w:r w:rsidR="00662B94" w:rsidRPr="00A96D2D">
        <w:rPr>
          <w:sz w:val="24"/>
          <w:szCs w:val="24"/>
        </w:rPr>
        <w:t xml:space="preserve">                           </w:t>
      </w:r>
      <w:r w:rsidRPr="00A96D2D">
        <w:rPr>
          <w:sz w:val="24"/>
          <w:szCs w:val="24"/>
        </w:rPr>
        <w:t xml:space="preserve">  </w:t>
      </w:r>
      <w:r w:rsidRPr="00A96D2D">
        <w:rPr>
          <w:sz w:val="24"/>
          <w:szCs w:val="24"/>
          <w:lang w:val="en-US"/>
        </w:rPr>
        <w:t>N</w:t>
      </w:r>
      <w:r w:rsidRPr="00A96D2D">
        <w:rPr>
          <w:sz w:val="24"/>
          <w:szCs w:val="24"/>
          <w:vertAlign w:val="subscript"/>
          <w:lang w:val="en-US"/>
        </w:rPr>
        <w:t>j</w:t>
      </w:r>
      <w:r w:rsidRPr="00A96D2D">
        <w:rPr>
          <w:sz w:val="24"/>
          <w:szCs w:val="24"/>
          <w:vertAlign w:val="subscript"/>
        </w:rPr>
        <w:t>1</w:t>
      </w:r>
      <w:r w:rsidRPr="00A96D2D">
        <w:rPr>
          <w:sz w:val="24"/>
          <w:szCs w:val="24"/>
        </w:rPr>
        <w:t xml:space="preserve"> = </w:t>
      </w:r>
      <w:r w:rsidRPr="00A96D2D">
        <w:rPr>
          <w:sz w:val="24"/>
          <w:szCs w:val="24"/>
          <w:lang w:val="en-US"/>
        </w:rPr>
        <w:t>N</w:t>
      </w:r>
      <w:r w:rsidRPr="00A96D2D">
        <w:rPr>
          <w:sz w:val="24"/>
          <w:szCs w:val="24"/>
          <w:vertAlign w:val="subscript"/>
          <w:lang w:val="en-US"/>
        </w:rPr>
        <w:t>j</w:t>
      </w:r>
      <w:r w:rsidRPr="00A96D2D">
        <w:rPr>
          <w:sz w:val="24"/>
          <w:szCs w:val="24"/>
          <w:vertAlign w:val="subscript"/>
        </w:rPr>
        <w:t>0</w:t>
      </w:r>
      <w:r w:rsidRPr="00A96D2D">
        <w:rPr>
          <w:sz w:val="24"/>
          <w:szCs w:val="24"/>
        </w:rPr>
        <w:t xml:space="preserve"> </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Из (1.30), (1.31), (4.36) и (4.37)  имеем</w:t>
      </w:r>
    </w:p>
    <w:p w:rsidR="004F08F0" w:rsidRPr="00A96D2D" w:rsidRDefault="004F08F0" w:rsidP="006675EB">
      <w:pPr>
        <w:pStyle w:val="af0"/>
        <w:tabs>
          <w:tab w:val="left" w:pos="-426"/>
          <w:tab w:val="left" w:pos="7513"/>
          <w:tab w:val="left" w:pos="8280"/>
          <w:tab w:val="left" w:pos="9498"/>
        </w:tabs>
        <w:spacing w:line="360" w:lineRule="auto"/>
        <w:contextualSpacing/>
        <w:mirrorIndents/>
        <w:rPr>
          <w:szCs w:val="24"/>
        </w:rPr>
      </w:pPr>
      <w:r w:rsidRPr="00A96D2D">
        <w:rPr>
          <w:szCs w:val="24"/>
        </w:rPr>
        <w:t xml:space="preserve">                                  </w:t>
      </w:r>
      <w:r w:rsidRPr="00A96D2D">
        <w:rPr>
          <w:szCs w:val="24"/>
          <w:lang w:val="en-US"/>
        </w:rPr>
        <w:sym w:font="Symbol" w:char="F064"/>
      </w:r>
      <w:proofErr w:type="gramStart"/>
      <w:r w:rsidRPr="00A96D2D">
        <w:rPr>
          <w:szCs w:val="24"/>
          <w:vertAlign w:val="subscript"/>
          <w:lang w:val="en-US"/>
        </w:rPr>
        <w:t>j</w:t>
      </w:r>
      <w:proofErr w:type="gramEnd"/>
      <w:r w:rsidRPr="00A96D2D">
        <w:rPr>
          <w:szCs w:val="24"/>
          <w:vertAlign w:val="superscript"/>
        </w:rPr>
        <w:t>*</w:t>
      </w:r>
      <w:r w:rsidRPr="00A96D2D">
        <w:rPr>
          <w:szCs w:val="24"/>
        </w:rPr>
        <w:t xml:space="preserve">= </w:t>
      </w:r>
      <w:r w:rsidRPr="00A96D2D">
        <w:rPr>
          <w:szCs w:val="24"/>
          <w:lang w:val="en-US"/>
        </w:rPr>
        <w:t>d</w:t>
      </w:r>
      <w:r w:rsidRPr="00A96D2D">
        <w:rPr>
          <w:szCs w:val="24"/>
          <w:vertAlign w:val="subscript"/>
          <w:lang w:val="en-US"/>
        </w:rPr>
        <w:t>j</w:t>
      </w:r>
      <w:r w:rsidRPr="00A96D2D">
        <w:rPr>
          <w:szCs w:val="24"/>
          <w:vertAlign w:val="subscript"/>
        </w:rPr>
        <w:t>0</w:t>
      </w:r>
      <w:r w:rsidRPr="00A96D2D">
        <w:rPr>
          <w:szCs w:val="24"/>
        </w:rPr>
        <w:t xml:space="preserve"> = </w:t>
      </w:r>
      <w:r w:rsidRPr="00A96D2D">
        <w:rPr>
          <w:szCs w:val="24"/>
          <w:lang w:val="en-US"/>
        </w:rPr>
        <w:t>S</w:t>
      </w:r>
      <w:r w:rsidRPr="00A96D2D">
        <w:rPr>
          <w:szCs w:val="24"/>
          <w:vertAlign w:val="subscript"/>
          <w:lang w:val="en-US"/>
        </w:rPr>
        <w:t>j</w:t>
      </w:r>
      <w:r w:rsidRPr="00A96D2D">
        <w:rPr>
          <w:szCs w:val="24"/>
          <w:vertAlign w:val="subscript"/>
        </w:rPr>
        <w:t>0</w:t>
      </w:r>
      <w:r w:rsidRPr="00A96D2D">
        <w:rPr>
          <w:szCs w:val="24"/>
        </w:rPr>
        <w:t xml:space="preserve"> </w:t>
      </w:r>
      <m:oMath>
        <m:rad>
          <m:radPr>
            <m:degHide m:val="on"/>
            <m:ctrlPr>
              <w:rPr>
                <w:rFonts w:ascii="Cambria Math" w:hAnsi="Cambria Math"/>
                <w:i/>
                <w:szCs w:val="24"/>
              </w:rPr>
            </m:ctrlPr>
          </m:radPr>
          <m:deg/>
          <m:e>
            <m:f>
              <m:fPr>
                <m:ctrlPr>
                  <w:rPr>
                    <w:rFonts w:ascii="Cambria Math" w:hAnsi="Cambria Math"/>
                    <w:i/>
                    <w:szCs w:val="24"/>
                  </w:rPr>
                </m:ctrlPr>
              </m:fPr>
              <m:num>
                <m:r>
                  <w:rPr>
                    <w:rFonts w:ascii="Cambria Math"/>
                    <w:szCs w:val="24"/>
                  </w:rPr>
                  <m:t>2</m:t>
                </m:r>
              </m:num>
              <m:den>
                <m:sSub>
                  <m:sSubPr>
                    <m:ctrlPr>
                      <w:rPr>
                        <w:rFonts w:ascii="Cambria Math" w:hAnsi="Cambria Math"/>
                        <w:szCs w:val="24"/>
                      </w:rPr>
                    </m:ctrlPr>
                  </m:sSubPr>
                  <m:e>
                    <m:r>
                      <m:rPr>
                        <m:sty m:val="p"/>
                      </m:rPr>
                      <w:rPr>
                        <w:rFonts w:ascii="Cambria Math"/>
                        <w:szCs w:val="24"/>
                        <w:lang w:val="en-US"/>
                      </w:rPr>
                      <m:t>N</m:t>
                    </m:r>
                  </m:e>
                  <m:sub>
                    <m:r>
                      <m:rPr>
                        <m:sty m:val="p"/>
                      </m:rPr>
                      <w:rPr>
                        <w:rFonts w:ascii="Cambria Math"/>
                        <w:szCs w:val="24"/>
                        <w:lang w:val="en-US"/>
                      </w:rPr>
                      <m:t>jo</m:t>
                    </m:r>
                  </m:sub>
                </m:sSub>
                <m:r>
                  <w:rPr>
                    <w:rFonts w:ascii="Cambria Math"/>
                    <w:szCs w:val="24"/>
                  </w:rPr>
                  <m:t xml:space="preserve"> </m:t>
                </m:r>
                <m:r>
                  <w:rPr>
                    <w:rFonts w:ascii="Cambria Math"/>
                    <w:szCs w:val="24"/>
                  </w:rPr>
                  <m:t>-</m:t>
                </m:r>
                <m:r>
                  <w:rPr>
                    <w:rFonts w:ascii="Cambria Math"/>
                    <w:szCs w:val="24"/>
                  </w:rPr>
                  <m:t>1</m:t>
                </m:r>
              </m:den>
            </m:f>
          </m:e>
        </m:rad>
      </m:oMath>
      <w:r w:rsidRPr="00A96D2D">
        <w:rPr>
          <w:szCs w:val="24"/>
        </w:rPr>
        <w:t xml:space="preserve">  и </w:t>
      </w:r>
      <w:r w:rsidRPr="00A96D2D">
        <w:rPr>
          <w:szCs w:val="24"/>
          <w:lang w:val="en-US"/>
        </w:rPr>
        <w:sym w:font="Symbol" w:char="F074"/>
      </w:r>
      <w:r w:rsidRPr="00A96D2D">
        <w:rPr>
          <w:szCs w:val="24"/>
          <w:vertAlign w:val="subscript"/>
          <w:lang w:val="en-US"/>
        </w:rPr>
        <w:t>j</w:t>
      </w:r>
      <w:r w:rsidRPr="00A96D2D">
        <w:rPr>
          <w:szCs w:val="24"/>
          <w:vertAlign w:val="superscript"/>
        </w:rPr>
        <w:t>*</w:t>
      </w:r>
      <w:r w:rsidRPr="00A96D2D">
        <w:rPr>
          <w:szCs w:val="24"/>
        </w:rPr>
        <w:t xml:space="preserve">= </w:t>
      </w:r>
      <w:r w:rsidRPr="00A96D2D">
        <w:rPr>
          <w:szCs w:val="24"/>
          <w:lang w:val="en-US"/>
        </w:rPr>
        <w:t>t</w:t>
      </w:r>
      <w:r w:rsidRPr="00A96D2D">
        <w:rPr>
          <w:szCs w:val="24"/>
          <w:vertAlign w:val="subscript"/>
          <w:lang w:val="en-US"/>
        </w:rPr>
        <w:t>j</w:t>
      </w:r>
      <w:r w:rsidRPr="00A96D2D">
        <w:rPr>
          <w:szCs w:val="24"/>
          <w:vertAlign w:val="subscript"/>
        </w:rPr>
        <w:t>0</w:t>
      </w:r>
      <w:r w:rsidRPr="00A96D2D">
        <w:rPr>
          <w:szCs w:val="24"/>
        </w:rPr>
        <w:t xml:space="preserve"> = </w:t>
      </w:r>
      <w:r w:rsidRPr="00A96D2D">
        <w:rPr>
          <w:szCs w:val="24"/>
          <w:lang w:val="en-US"/>
        </w:rPr>
        <w:sym w:font="Symbol" w:char="F074"/>
      </w:r>
      <w:r w:rsidRPr="00A96D2D">
        <w:rPr>
          <w:szCs w:val="24"/>
        </w:rPr>
        <w:t>(</w:t>
      </w:r>
      <w:r w:rsidRPr="00A96D2D">
        <w:rPr>
          <w:szCs w:val="24"/>
          <w:lang w:val="en-US"/>
        </w:rPr>
        <w:t>P</w:t>
      </w:r>
      <w:r w:rsidRPr="00A96D2D">
        <w:rPr>
          <w:szCs w:val="24"/>
          <w:vertAlign w:val="subscript"/>
        </w:rPr>
        <w:t>0</w:t>
      </w:r>
      <w:r w:rsidRPr="00A96D2D">
        <w:rPr>
          <w:szCs w:val="24"/>
        </w:rPr>
        <w:t>, 2(</w:t>
      </w:r>
      <w:r w:rsidRPr="00A96D2D">
        <w:rPr>
          <w:szCs w:val="24"/>
          <w:lang w:val="en-US"/>
        </w:rPr>
        <w:t>N</w:t>
      </w:r>
      <w:r w:rsidRPr="00A96D2D">
        <w:rPr>
          <w:szCs w:val="24"/>
          <w:vertAlign w:val="subscript"/>
          <w:lang w:val="fr-FR"/>
        </w:rPr>
        <w:t>j</w:t>
      </w:r>
      <w:r w:rsidRPr="00A96D2D">
        <w:rPr>
          <w:szCs w:val="24"/>
          <w:vertAlign w:val="subscript"/>
        </w:rPr>
        <w:t>0</w:t>
      </w:r>
      <w:r w:rsidRPr="00A96D2D">
        <w:rPr>
          <w:szCs w:val="24"/>
        </w:rPr>
        <w:t xml:space="preserve"> – 1)); </w:t>
      </w:r>
      <w:r w:rsidRPr="00A96D2D">
        <w:rPr>
          <w:szCs w:val="24"/>
          <w:lang w:val="en-US"/>
        </w:rPr>
        <w:t>j</w:t>
      </w:r>
      <w:r w:rsidRPr="00A96D2D">
        <w:rPr>
          <w:szCs w:val="24"/>
        </w:rPr>
        <w:t xml:space="preserve"> = 1..</w:t>
      </w:r>
      <w:r w:rsidRPr="00A96D2D">
        <w:rPr>
          <w:szCs w:val="24"/>
          <w:lang w:val="en-US"/>
        </w:rPr>
        <w:t>n</w:t>
      </w:r>
    </w:p>
    <w:p w:rsidR="004F08F0" w:rsidRPr="00A96D2D" w:rsidRDefault="004F08F0" w:rsidP="006675EB">
      <w:pPr>
        <w:pStyle w:val="af0"/>
        <w:tabs>
          <w:tab w:val="left" w:pos="-426"/>
          <w:tab w:val="left" w:pos="7513"/>
          <w:tab w:val="left" w:pos="8280"/>
          <w:tab w:val="left" w:pos="9498"/>
        </w:tabs>
        <w:spacing w:line="360" w:lineRule="auto"/>
        <w:contextualSpacing/>
        <w:mirrorIndents/>
        <w:rPr>
          <w:szCs w:val="24"/>
        </w:rPr>
      </w:pPr>
      <w:r w:rsidRPr="00A96D2D">
        <w:rPr>
          <w:szCs w:val="24"/>
        </w:rPr>
        <w:t>Отсюда и из (1.27), (1.33), (1.34) и (1.36) получаем</w:t>
      </w:r>
    </w:p>
    <w:p w:rsidR="004F08F0" w:rsidRPr="00A96D2D" w:rsidRDefault="004F08F0" w:rsidP="006675EB">
      <w:pPr>
        <w:pStyle w:val="af0"/>
        <w:tabs>
          <w:tab w:val="left" w:pos="-426"/>
          <w:tab w:val="left" w:pos="7513"/>
          <w:tab w:val="left" w:pos="8280"/>
          <w:tab w:val="left" w:pos="8647"/>
          <w:tab w:val="left" w:pos="9498"/>
        </w:tabs>
        <w:spacing w:line="360" w:lineRule="auto"/>
        <w:contextualSpacing/>
        <w:mirrorIndents/>
        <w:rPr>
          <w:szCs w:val="24"/>
        </w:rPr>
      </w:pPr>
      <w:r w:rsidRPr="00A96D2D">
        <w:rPr>
          <w:szCs w:val="24"/>
        </w:rPr>
        <w:t xml:space="preserve">                                          σ</w:t>
      </w:r>
      <w:r w:rsidRPr="00A96D2D">
        <w:rPr>
          <w:szCs w:val="24"/>
          <w:vertAlign w:val="subscript"/>
          <w:lang w:val="en-US"/>
        </w:rPr>
        <w:t>j</w:t>
      </w:r>
      <w:r w:rsidRPr="00A96D2D">
        <w:rPr>
          <w:szCs w:val="24"/>
        </w:rPr>
        <w:t xml:space="preserve"> = σ</w:t>
      </w:r>
      <w:r w:rsidRPr="00A96D2D">
        <w:rPr>
          <w:szCs w:val="24"/>
          <w:vertAlign w:val="subscript"/>
          <w:lang w:val="en-US"/>
        </w:rPr>
        <w:t>j</w:t>
      </w:r>
      <w:r w:rsidRPr="00A96D2D">
        <w:rPr>
          <w:szCs w:val="24"/>
          <w:vertAlign w:val="subscript"/>
        </w:rPr>
        <w:t>0</w:t>
      </w:r>
      <w:r w:rsidRPr="00A96D2D">
        <w:rPr>
          <w:szCs w:val="24"/>
        </w:rPr>
        <w:t xml:space="preserve"> = </w:t>
      </w:r>
      <w:r w:rsidRPr="00A96D2D">
        <w:rPr>
          <w:szCs w:val="24"/>
          <w:lang w:val="en-US"/>
        </w:rPr>
        <w:t>S</w:t>
      </w:r>
      <w:r w:rsidRPr="00A96D2D">
        <w:rPr>
          <w:szCs w:val="24"/>
          <w:vertAlign w:val="subscript"/>
          <w:lang w:val="en-US"/>
        </w:rPr>
        <w:t>j</w:t>
      </w:r>
      <w:r w:rsidRPr="00A96D2D">
        <w:rPr>
          <w:szCs w:val="24"/>
          <w:vertAlign w:val="subscript"/>
        </w:rPr>
        <w:t>0</w:t>
      </w:r>
      <m:oMath>
        <m:r>
          <m:rPr>
            <m:sty m:val="p"/>
          </m:rPr>
          <w:rPr>
            <w:rFonts w:ascii="Cambria Math"/>
            <w:szCs w:val="24"/>
            <w:vertAlign w:val="subscript"/>
          </w:rPr>
          <m:t xml:space="preserve"> </m:t>
        </m:r>
        <m:rad>
          <m:radPr>
            <m:degHide m:val="on"/>
            <m:ctrlPr>
              <w:rPr>
                <w:rFonts w:ascii="Cambria Math" w:hAnsi="Cambria Math"/>
                <w:szCs w:val="24"/>
              </w:rPr>
            </m:ctrlPr>
          </m:radPr>
          <m:deg/>
          <m:e>
            <m:f>
              <m:fPr>
                <m:ctrlPr>
                  <w:rPr>
                    <w:rFonts w:ascii="Cambria Math" w:hAnsi="Cambria Math"/>
                    <w:szCs w:val="24"/>
                  </w:rPr>
                </m:ctrlPr>
              </m:fPr>
              <m:num>
                <m:r>
                  <m:rPr>
                    <m:sty m:val="p"/>
                  </m:rPr>
                  <w:rPr>
                    <w:rFonts w:ascii="Cambria Math"/>
                    <w:szCs w:val="24"/>
                  </w:rPr>
                  <m:t>2</m:t>
                </m:r>
              </m:num>
              <m:den>
                <m:sSub>
                  <m:sSubPr>
                    <m:ctrlPr>
                      <w:rPr>
                        <w:rFonts w:ascii="Cambria Math" w:hAnsi="Cambria Math"/>
                        <w:szCs w:val="24"/>
                      </w:rPr>
                    </m:ctrlPr>
                  </m:sSubPr>
                  <m:e>
                    <m:r>
                      <m:rPr>
                        <m:sty m:val="p"/>
                      </m:rPr>
                      <w:rPr>
                        <w:rFonts w:ascii="Cambria Math"/>
                        <w:szCs w:val="24"/>
                        <w:lang w:val="en-US"/>
                      </w:rPr>
                      <m:t>N</m:t>
                    </m:r>
                  </m:e>
                  <m:sub>
                    <m:r>
                      <m:rPr>
                        <m:sty m:val="p"/>
                      </m:rPr>
                      <w:rPr>
                        <w:rFonts w:ascii="Cambria Math"/>
                        <w:szCs w:val="24"/>
                        <w:lang w:val="en-US"/>
                      </w:rPr>
                      <m:t>jo</m:t>
                    </m:r>
                  </m:sub>
                </m:sSub>
                <m:r>
                  <m:rPr>
                    <m:sty m:val="p"/>
                  </m:rPr>
                  <w:rPr>
                    <w:rFonts w:ascii="Cambria Math"/>
                    <w:szCs w:val="24"/>
                  </w:rPr>
                  <m:t xml:space="preserve"> </m:t>
                </m:r>
                <m:r>
                  <m:rPr>
                    <m:sty m:val="p"/>
                  </m:rPr>
                  <w:rPr>
                    <w:rFonts w:ascii="Cambria Math"/>
                    <w:szCs w:val="24"/>
                  </w:rPr>
                  <m:t>-</m:t>
                </m:r>
                <m:r>
                  <m:rPr>
                    <m:sty m:val="p"/>
                  </m:rPr>
                  <w:rPr>
                    <w:rFonts w:ascii="Cambria Math"/>
                    <w:szCs w:val="24"/>
                  </w:rPr>
                  <m:t>1</m:t>
                </m:r>
              </m:den>
            </m:f>
          </m:e>
        </m:rad>
      </m:oMath>
      <w:r w:rsidRPr="00A96D2D">
        <w:rPr>
          <w:szCs w:val="24"/>
        </w:rPr>
        <w:t xml:space="preserve">  </w:t>
      </w:r>
      <w:r w:rsidRPr="00A96D2D">
        <w:rPr>
          <w:szCs w:val="24"/>
          <w:lang w:val="en-US"/>
        </w:rPr>
        <w:sym w:font="Symbol" w:char="F074"/>
      </w:r>
      <w:r w:rsidRPr="00A96D2D">
        <w:rPr>
          <w:szCs w:val="24"/>
        </w:rPr>
        <w:t>(</w:t>
      </w:r>
      <w:r w:rsidRPr="00A96D2D">
        <w:rPr>
          <w:szCs w:val="24"/>
          <w:lang w:val="en-US"/>
        </w:rPr>
        <w:t>P</w:t>
      </w:r>
      <w:r w:rsidRPr="00A96D2D">
        <w:rPr>
          <w:szCs w:val="24"/>
          <w:vertAlign w:val="subscript"/>
        </w:rPr>
        <w:t>0</w:t>
      </w:r>
      <w:r w:rsidRPr="00A96D2D">
        <w:rPr>
          <w:szCs w:val="24"/>
        </w:rPr>
        <w:t>, 2(</w:t>
      </w:r>
      <w:r w:rsidRPr="00A96D2D">
        <w:rPr>
          <w:szCs w:val="24"/>
          <w:lang w:val="en-US"/>
        </w:rPr>
        <w:t>N</w:t>
      </w:r>
      <w:r w:rsidRPr="00A96D2D">
        <w:rPr>
          <w:szCs w:val="24"/>
          <w:vertAlign w:val="subscript"/>
          <w:lang w:val="fr-FR"/>
        </w:rPr>
        <w:t>j</w:t>
      </w:r>
      <w:r w:rsidRPr="00A96D2D">
        <w:rPr>
          <w:szCs w:val="24"/>
          <w:vertAlign w:val="subscript"/>
        </w:rPr>
        <w:t>0</w:t>
      </w:r>
      <w:r w:rsidRPr="00A96D2D">
        <w:rPr>
          <w:szCs w:val="24"/>
        </w:rPr>
        <w:t xml:space="preserve"> – 1)); </w:t>
      </w:r>
      <w:r w:rsidRPr="00A96D2D">
        <w:rPr>
          <w:szCs w:val="24"/>
          <w:lang w:val="en-US"/>
        </w:rPr>
        <w:t>j</w:t>
      </w:r>
      <w:r w:rsidRPr="00A96D2D">
        <w:rPr>
          <w:szCs w:val="24"/>
        </w:rPr>
        <w:t xml:space="preserve"> = 1..</w:t>
      </w:r>
      <w:r w:rsidRPr="00A96D2D">
        <w:rPr>
          <w:szCs w:val="24"/>
          <w:lang w:val="en-US"/>
        </w:rPr>
        <w:t>n</w:t>
      </w:r>
      <w:r w:rsidRPr="00A96D2D">
        <w:rPr>
          <w:szCs w:val="24"/>
        </w:rPr>
        <w:t xml:space="preserve">,                           (4.38) </w:t>
      </w:r>
    </w:p>
    <w:p w:rsidR="004F08F0" w:rsidRPr="00A96D2D" w:rsidRDefault="004F08F0" w:rsidP="006675EB">
      <w:pPr>
        <w:pStyle w:val="af0"/>
        <w:tabs>
          <w:tab w:val="left" w:pos="-426"/>
          <w:tab w:val="left" w:pos="7513"/>
          <w:tab w:val="left" w:pos="8280"/>
          <w:tab w:val="left" w:pos="8647"/>
          <w:tab w:val="left" w:pos="9498"/>
        </w:tabs>
        <w:spacing w:line="360" w:lineRule="auto"/>
        <w:contextualSpacing/>
        <w:mirrorIndents/>
        <w:rPr>
          <w:szCs w:val="24"/>
        </w:rPr>
      </w:pPr>
      <w:r w:rsidRPr="00A96D2D">
        <w:rPr>
          <w:szCs w:val="24"/>
        </w:rPr>
        <w:t>где</w:t>
      </w:r>
    </w:p>
    <w:p w:rsidR="004F08F0" w:rsidRPr="00A96D2D" w:rsidRDefault="004F08F0" w:rsidP="006675EB">
      <w:pPr>
        <w:pStyle w:val="af0"/>
        <w:tabs>
          <w:tab w:val="left" w:pos="-426"/>
          <w:tab w:val="left" w:pos="7513"/>
          <w:tab w:val="left" w:pos="8280"/>
          <w:tab w:val="left" w:pos="8647"/>
          <w:tab w:val="left" w:pos="9498"/>
        </w:tabs>
        <w:spacing w:line="360" w:lineRule="auto"/>
        <w:contextualSpacing/>
        <w:mirrorIndents/>
        <w:rPr>
          <w:szCs w:val="24"/>
        </w:rPr>
      </w:pPr>
      <w:r w:rsidRPr="00A96D2D">
        <w:rPr>
          <w:szCs w:val="24"/>
        </w:rPr>
        <w:t xml:space="preserve">                                          σ</w:t>
      </w:r>
      <w:r w:rsidRPr="00A96D2D">
        <w:rPr>
          <w:szCs w:val="24"/>
          <w:vertAlign w:val="subscript"/>
          <w:lang w:val="en-US"/>
        </w:rPr>
        <w:t>j</w:t>
      </w:r>
      <w:r w:rsidRPr="00A96D2D">
        <w:rPr>
          <w:szCs w:val="24"/>
        </w:rPr>
        <w:t xml:space="preserve"> = σ</w:t>
      </w:r>
      <w:r w:rsidRPr="00A96D2D">
        <w:rPr>
          <w:szCs w:val="24"/>
          <w:vertAlign w:val="subscript"/>
          <w:lang w:val="en-US"/>
        </w:rPr>
        <w:t>j</w:t>
      </w:r>
      <w:r w:rsidRPr="00A96D2D">
        <w:rPr>
          <w:szCs w:val="24"/>
          <w:vertAlign w:val="subscript"/>
        </w:rPr>
        <w:t>0</w:t>
      </w:r>
      <w:r w:rsidRPr="00A96D2D">
        <w:rPr>
          <w:szCs w:val="24"/>
        </w:rPr>
        <w:t xml:space="preserve"> при </w:t>
      </w:r>
      <w:r w:rsidRPr="00A96D2D">
        <w:rPr>
          <w:szCs w:val="24"/>
          <w:lang w:val="en-US"/>
        </w:rPr>
        <w:t>S</w:t>
      </w:r>
      <w:r w:rsidRPr="00A96D2D">
        <w:rPr>
          <w:szCs w:val="24"/>
          <w:vertAlign w:val="subscript"/>
          <w:lang w:val="en-US"/>
        </w:rPr>
        <w:t>j</w:t>
      </w:r>
      <w:r w:rsidRPr="00A96D2D">
        <w:rPr>
          <w:szCs w:val="24"/>
          <w:vertAlign w:val="subscript"/>
        </w:rPr>
        <w:t>1</w:t>
      </w:r>
      <w:r w:rsidRPr="00A96D2D">
        <w:rPr>
          <w:szCs w:val="24"/>
        </w:rPr>
        <w:t xml:space="preserve"> = </w:t>
      </w:r>
      <w:r w:rsidRPr="00A96D2D">
        <w:rPr>
          <w:szCs w:val="24"/>
          <w:lang w:val="en-US"/>
        </w:rPr>
        <w:t>S</w:t>
      </w:r>
      <w:r w:rsidRPr="00A96D2D">
        <w:rPr>
          <w:szCs w:val="24"/>
          <w:vertAlign w:val="subscript"/>
          <w:lang w:val="en-US"/>
        </w:rPr>
        <w:t>j</w:t>
      </w:r>
      <w:r w:rsidRPr="00A96D2D">
        <w:rPr>
          <w:szCs w:val="24"/>
          <w:vertAlign w:val="subscript"/>
        </w:rPr>
        <w:t>0</w:t>
      </w:r>
      <w:r w:rsidRPr="00A96D2D">
        <w:rPr>
          <w:szCs w:val="24"/>
        </w:rPr>
        <w:t xml:space="preserve"> и </w:t>
      </w:r>
      <w:r w:rsidRPr="00A96D2D">
        <w:rPr>
          <w:szCs w:val="24"/>
          <w:lang w:val="en-US"/>
        </w:rPr>
        <w:t>N</w:t>
      </w:r>
      <w:r w:rsidRPr="00A96D2D">
        <w:rPr>
          <w:szCs w:val="24"/>
          <w:vertAlign w:val="subscript"/>
          <w:lang w:val="en-US"/>
        </w:rPr>
        <w:t>j</w:t>
      </w:r>
      <w:r w:rsidRPr="00A96D2D">
        <w:rPr>
          <w:szCs w:val="24"/>
          <w:vertAlign w:val="subscript"/>
        </w:rPr>
        <w:t>1</w:t>
      </w:r>
      <w:r w:rsidRPr="00A96D2D">
        <w:rPr>
          <w:szCs w:val="24"/>
        </w:rPr>
        <w:t xml:space="preserve">  = </w:t>
      </w:r>
      <w:r w:rsidRPr="00A96D2D">
        <w:rPr>
          <w:szCs w:val="24"/>
          <w:lang w:val="en-US"/>
        </w:rPr>
        <w:t>N</w:t>
      </w:r>
      <w:r w:rsidRPr="00A96D2D">
        <w:rPr>
          <w:szCs w:val="24"/>
          <w:vertAlign w:val="subscript"/>
          <w:lang w:val="en-US"/>
        </w:rPr>
        <w:t>j</w:t>
      </w:r>
      <w:r w:rsidRPr="00A96D2D">
        <w:rPr>
          <w:szCs w:val="24"/>
          <w:vertAlign w:val="subscript"/>
        </w:rPr>
        <w:t>0</w:t>
      </w:r>
    </w:p>
    <w:p w:rsidR="004F08F0" w:rsidRPr="00A96D2D" w:rsidRDefault="004F08F0" w:rsidP="006675EB">
      <w:pPr>
        <w:pStyle w:val="af0"/>
        <w:tabs>
          <w:tab w:val="left" w:pos="-426"/>
          <w:tab w:val="left" w:pos="7513"/>
          <w:tab w:val="left" w:pos="8280"/>
          <w:tab w:val="left" w:pos="8647"/>
          <w:tab w:val="left" w:pos="9498"/>
        </w:tabs>
        <w:spacing w:line="360" w:lineRule="auto"/>
        <w:contextualSpacing/>
        <w:mirrorIndents/>
        <w:rPr>
          <w:szCs w:val="24"/>
        </w:rPr>
      </w:pPr>
      <w:r w:rsidRPr="00A96D2D">
        <w:rPr>
          <w:szCs w:val="24"/>
        </w:rPr>
        <w:t>Обозначим</w:t>
      </w:r>
    </w:p>
    <w:p w:rsidR="004F08F0" w:rsidRPr="00A96D2D" w:rsidRDefault="004F08F0" w:rsidP="00510DFB">
      <w:pPr>
        <w:pStyle w:val="af0"/>
        <w:tabs>
          <w:tab w:val="left" w:pos="-426"/>
          <w:tab w:val="left" w:pos="2977"/>
          <w:tab w:val="left" w:pos="3544"/>
          <w:tab w:val="left" w:pos="7513"/>
          <w:tab w:val="left" w:pos="7938"/>
          <w:tab w:val="left" w:pos="8280"/>
          <w:tab w:val="left" w:pos="8647"/>
          <w:tab w:val="left" w:pos="9498"/>
        </w:tabs>
        <w:spacing w:line="360" w:lineRule="auto"/>
        <w:contextualSpacing/>
        <w:mirrorIndents/>
        <w:rPr>
          <w:szCs w:val="24"/>
        </w:rPr>
      </w:pPr>
      <w:r w:rsidRPr="00A96D2D">
        <w:rPr>
          <w:szCs w:val="24"/>
        </w:rPr>
        <w:t xml:space="preserve">                                                           </w:t>
      </w:r>
      <w:r w:rsidRPr="00A96D2D">
        <w:rPr>
          <w:szCs w:val="24"/>
          <w:lang w:val="en-US"/>
        </w:rPr>
        <w:t>m</w:t>
      </w:r>
      <w:r w:rsidRPr="00A96D2D">
        <w:rPr>
          <w:szCs w:val="24"/>
        </w:rPr>
        <w:t xml:space="preserve"> = </w:t>
      </w:r>
      <w:r w:rsidRPr="00A96D2D">
        <w:rPr>
          <w:szCs w:val="24"/>
          <w:lang w:val="en-US"/>
        </w:rPr>
        <w:t>m</w:t>
      </w:r>
      <w:r w:rsidRPr="00A96D2D">
        <w:rPr>
          <w:szCs w:val="24"/>
          <w:vertAlign w:val="subscript"/>
        </w:rPr>
        <w:t>0</w:t>
      </w:r>
      <w:r w:rsidRPr="00A96D2D">
        <w:rPr>
          <w:szCs w:val="24"/>
        </w:rPr>
        <w:t xml:space="preserve"> </w:t>
      </w:r>
      <w:r w:rsidRPr="00A96D2D">
        <w:rPr>
          <w:szCs w:val="24"/>
        </w:rPr>
        <w:sym w:font="Symbol" w:char="F0DB"/>
      </w:r>
      <w:r w:rsidRPr="00A96D2D">
        <w:rPr>
          <w:szCs w:val="24"/>
        </w:rPr>
        <w:t xml:space="preserve"> </w:t>
      </w:r>
      <w:r w:rsidRPr="00A96D2D">
        <w:rPr>
          <w:szCs w:val="24"/>
          <w:lang w:val="en-US"/>
        </w:rPr>
        <w:t>P</w:t>
      </w:r>
      <w:r w:rsidRPr="00A96D2D">
        <w:rPr>
          <w:szCs w:val="24"/>
        </w:rPr>
        <w:t xml:space="preserve"> = </w:t>
      </w:r>
      <w:r w:rsidRPr="00A96D2D">
        <w:rPr>
          <w:szCs w:val="24"/>
          <w:lang w:val="en-US"/>
        </w:rPr>
        <w:t>P</w:t>
      </w:r>
      <w:r w:rsidRPr="00A96D2D">
        <w:rPr>
          <w:szCs w:val="24"/>
          <w:vertAlign w:val="subscript"/>
        </w:rPr>
        <w:t>0</w:t>
      </w:r>
      <w:r w:rsidRPr="00A96D2D">
        <w:rPr>
          <w:szCs w:val="24"/>
        </w:rPr>
        <w:t xml:space="preserve">                                                         (4.39)             </w:t>
      </w:r>
    </w:p>
    <w:p w:rsidR="004F08F0" w:rsidRPr="00A96D2D" w:rsidRDefault="00BD6F11" w:rsidP="006675EB">
      <w:pPr>
        <w:pStyle w:val="af0"/>
        <w:tabs>
          <w:tab w:val="left" w:pos="-426"/>
          <w:tab w:val="left" w:pos="2977"/>
          <w:tab w:val="left" w:pos="7513"/>
          <w:tab w:val="left" w:pos="7938"/>
          <w:tab w:val="left" w:pos="8280"/>
          <w:tab w:val="left" w:pos="9498"/>
        </w:tabs>
        <w:spacing w:line="360" w:lineRule="auto"/>
        <w:contextualSpacing/>
        <w:mirrorIndents/>
        <w:rPr>
          <w:szCs w:val="24"/>
        </w:rPr>
      </w:pPr>
      <w:r w:rsidRPr="00A96D2D">
        <w:rPr>
          <w:szCs w:val="24"/>
        </w:rPr>
        <w:t>Отсюда и из (4.16) име</w:t>
      </w:r>
      <w:r w:rsidR="004F08F0" w:rsidRPr="00A96D2D">
        <w:rPr>
          <w:szCs w:val="24"/>
        </w:rPr>
        <w:t>ем</w:t>
      </w:r>
    </w:p>
    <w:p w:rsidR="004F08F0" w:rsidRPr="00A96D2D" w:rsidRDefault="004F08F0" w:rsidP="00510DFB">
      <w:pPr>
        <w:pStyle w:val="af0"/>
        <w:tabs>
          <w:tab w:val="left" w:pos="-426"/>
          <w:tab w:val="left" w:pos="2977"/>
          <w:tab w:val="left" w:pos="3119"/>
          <w:tab w:val="left" w:pos="3544"/>
          <w:tab w:val="left" w:pos="7513"/>
          <w:tab w:val="left" w:pos="8280"/>
          <w:tab w:val="left" w:pos="8647"/>
          <w:tab w:val="left" w:pos="9498"/>
        </w:tabs>
        <w:spacing w:line="360" w:lineRule="auto"/>
        <w:contextualSpacing/>
        <w:mirrorIndents/>
        <w:rPr>
          <w:szCs w:val="24"/>
        </w:rPr>
      </w:pPr>
      <w:r w:rsidRPr="00A96D2D">
        <w:rPr>
          <w:szCs w:val="24"/>
        </w:rPr>
        <w:t xml:space="preserve">                                                           </w:t>
      </w:r>
      <w:r w:rsidRPr="00A96D2D">
        <w:rPr>
          <w:szCs w:val="24"/>
          <w:lang w:val="en-US"/>
        </w:rPr>
        <w:t>m</w:t>
      </w:r>
      <w:r w:rsidRPr="00A96D2D">
        <w:rPr>
          <w:szCs w:val="24"/>
          <w:vertAlign w:val="subscript"/>
        </w:rPr>
        <w:t>0</w:t>
      </w:r>
      <w:r w:rsidRPr="00A96D2D">
        <w:rPr>
          <w:szCs w:val="24"/>
        </w:rPr>
        <w:t xml:space="preserve"> – 1 =  </w:t>
      </w:r>
      <m:oMath>
        <m:f>
          <m:fPr>
            <m:ctrlPr>
              <w:rPr>
                <w:rFonts w:ascii="Cambria Math" w:hAnsi="Cambria Math"/>
                <w:i/>
                <w:szCs w:val="24"/>
              </w:rPr>
            </m:ctrlPr>
          </m:fPr>
          <m:num>
            <m:r>
              <w:rPr>
                <w:rFonts w:ascii="Cambria Math"/>
                <w:szCs w:val="24"/>
              </w:rPr>
              <m:t>1</m:t>
            </m:r>
          </m:num>
          <m:den>
            <m:r>
              <w:rPr>
                <w:rFonts w:ascii="Cambria Math"/>
                <w:szCs w:val="24"/>
              </w:rPr>
              <m:t>1</m:t>
            </m:r>
            <m:r>
              <w:rPr>
                <w:rFonts w:ascii="Cambria Math"/>
                <w:szCs w:val="24"/>
              </w:rPr>
              <m:t>-</m:t>
            </m:r>
            <m:r>
              <w:rPr>
                <w:rFonts w:ascii="Cambria Math"/>
                <w:szCs w:val="24"/>
              </w:rPr>
              <m:t xml:space="preserve"> </m:t>
            </m:r>
            <m:sSub>
              <m:sSubPr>
                <m:ctrlPr>
                  <w:rPr>
                    <w:rFonts w:ascii="Cambria Math" w:hAnsi="Cambria Math"/>
                    <w:i/>
                    <w:szCs w:val="24"/>
                    <w:lang w:val="en-US"/>
                  </w:rPr>
                </m:ctrlPr>
              </m:sSubPr>
              <m:e>
                <m:r>
                  <w:rPr>
                    <w:rFonts w:ascii="Cambria Math" w:hAnsi="Cambria Math"/>
                    <w:szCs w:val="24"/>
                    <w:lang w:val="en-US"/>
                  </w:rPr>
                  <m:t>P</m:t>
                </m:r>
              </m:e>
              <m:sub>
                <m:r>
                  <w:rPr>
                    <w:rFonts w:ascii="Cambria Math"/>
                    <w:szCs w:val="24"/>
                  </w:rPr>
                  <m:t>0</m:t>
                </m:r>
              </m:sub>
            </m:sSub>
          </m:den>
        </m:f>
      </m:oMath>
      <w:r w:rsidRPr="00A96D2D">
        <w:rPr>
          <w:szCs w:val="24"/>
        </w:rPr>
        <w:t xml:space="preserve">                                                             </w:t>
      </w:r>
      <w:r w:rsidR="00510DFB">
        <w:rPr>
          <w:szCs w:val="24"/>
        </w:rPr>
        <w:t xml:space="preserve"> </w:t>
      </w:r>
      <w:r w:rsidRPr="00A96D2D">
        <w:rPr>
          <w:szCs w:val="24"/>
        </w:rPr>
        <w:t>(4.40)</w:t>
      </w:r>
    </w:p>
    <w:p w:rsidR="004F08F0" w:rsidRPr="00A96D2D" w:rsidRDefault="004F08F0" w:rsidP="006675EB">
      <w:pPr>
        <w:pStyle w:val="af0"/>
        <w:tabs>
          <w:tab w:val="left" w:pos="-426"/>
          <w:tab w:val="left" w:pos="2977"/>
          <w:tab w:val="left" w:pos="3119"/>
          <w:tab w:val="left" w:pos="7513"/>
          <w:tab w:val="left" w:pos="8280"/>
          <w:tab w:val="left" w:pos="9498"/>
        </w:tabs>
        <w:spacing w:line="360" w:lineRule="auto"/>
        <w:contextualSpacing/>
        <w:mirrorIndents/>
        <w:rPr>
          <w:szCs w:val="24"/>
        </w:rPr>
      </w:pPr>
      <w:r w:rsidRPr="00A96D2D">
        <w:rPr>
          <w:szCs w:val="24"/>
        </w:rPr>
        <w:t xml:space="preserve">Далее, согласно (4.18), (4.36), (4.37) и (4.39), имеет место </w:t>
      </w:r>
    </w:p>
    <w:p w:rsidR="004F08F0" w:rsidRPr="00A96D2D" w:rsidRDefault="004F08F0" w:rsidP="00510DFB">
      <w:pPr>
        <w:pStyle w:val="af0"/>
        <w:tabs>
          <w:tab w:val="left" w:pos="-426"/>
          <w:tab w:val="left" w:pos="7513"/>
          <w:tab w:val="left" w:pos="8280"/>
          <w:tab w:val="left" w:pos="8647"/>
          <w:tab w:val="left" w:pos="9498"/>
        </w:tabs>
        <w:spacing w:line="360" w:lineRule="auto"/>
        <w:contextualSpacing/>
        <w:mirrorIndents/>
        <w:rPr>
          <w:szCs w:val="24"/>
        </w:rPr>
      </w:pPr>
      <w:r w:rsidRPr="00A96D2D">
        <w:rPr>
          <w:szCs w:val="24"/>
        </w:rPr>
        <w:t xml:space="preserve">                                                          </w:t>
      </w:r>
      <m:oMath>
        <m:sSub>
          <m:sSubPr>
            <m:ctrlPr>
              <w:rPr>
                <w:rFonts w:ascii="Cambria Math" w:hAnsi="Cambria Math"/>
                <w:szCs w:val="24"/>
              </w:rPr>
            </m:ctrlPr>
          </m:sSubPr>
          <m:e>
            <m:r>
              <m:rPr>
                <m:sty m:val="p"/>
              </m:rPr>
              <w:rPr>
                <w:rFonts w:ascii="Cambria Math"/>
                <w:szCs w:val="24"/>
              </w:rPr>
              <m:t>N</m:t>
            </m:r>
          </m:e>
          <m:sub>
            <m:r>
              <m:rPr>
                <m:sty m:val="p"/>
              </m:rPr>
              <w:rPr>
                <w:rFonts w:ascii="Cambria Math"/>
                <w:szCs w:val="24"/>
              </w:rPr>
              <m:t>j0</m:t>
            </m:r>
          </m:sub>
        </m:sSub>
      </m:oMath>
      <w:r w:rsidRPr="00A96D2D">
        <w:rPr>
          <w:i/>
          <w:szCs w:val="24"/>
        </w:rPr>
        <w:t xml:space="preserve"> </w:t>
      </w:r>
      <w:r w:rsidRPr="00A96D2D">
        <w:rPr>
          <w:szCs w:val="24"/>
        </w:rPr>
        <w:t xml:space="preserve">= </w:t>
      </w:r>
      <w:r w:rsidRPr="00A96D2D">
        <w:rPr>
          <w:szCs w:val="24"/>
          <w:lang w:val="en-US"/>
        </w:rPr>
        <w:t>m</w:t>
      </w:r>
      <w:r w:rsidRPr="00A96D2D">
        <w:rPr>
          <w:szCs w:val="24"/>
          <w:vertAlign w:val="subscript"/>
        </w:rPr>
        <w:t>0</w:t>
      </w:r>
      <w:r w:rsidRPr="00A96D2D">
        <w:rPr>
          <w:szCs w:val="24"/>
        </w:rPr>
        <w:t xml:space="preserve"> – 1; </w:t>
      </w:r>
      <w:r w:rsidRPr="00A96D2D">
        <w:rPr>
          <w:szCs w:val="24"/>
          <w:lang w:val="en-US"/>
        </w:rPr>
        <w:t>j</w:t>
      </w:r>
      <w:r w:rsidRPr="00A96D2D">
        <w:rPr>
          <w:szCs w:val="24"/>
        </w:rPr>
        <w:t xml:space="preserve"> = 1..</w:t>
      </w:r>
      <w:r w:rsidRPr="00A96D2D">
        <w:rPr>
          <w:szCs w:val="24"/>
          <w:lang w:val="en-US"/>
        </w:rPr>
        <w:t>n</w:t>
      </w:r>
      <w:r w:rsidRPr="00A96D2D">
        <w:rPr>
          <w:szCs w:val="24"/>
        </w:rPr>
        <w:t xml:space="preserve">                                             </w:t>
      </w:r>
      <w:r w:rsidR="00624B6F" w:rsidRPr="00A96D2D">
        <w:rPr>
          <w:szCs w:val="24"/>
        </w:rPr>
        <w:t xml:space="preserve">  </w:t>
      </w:r>
      <w:r w:rsidR="00510DFB">
        <w:rPr>
          <w:szCs w:val="24"/>
        </w:rPr>
        <w:t xml:space="preserve">     </w:t>
      </w:r>
      <w:r w:rsidRPr="00A96D2D">
        <w:rPr>
          <w:szCs w:val="24"/>
        </w:rPr>
        <w:t xml:space="preserve">(4.41) </w:t>
      </w:r>
    </w:p>
    <w:p w:rsidR="004F08F0" w:rsidRPr="00A96D2D" w:rsidRDefault="00BD6F11" w:rsidP="006675EB">
      <w:pPr>
        <w:pStyle w:val="af0"/>
        <w:tabs>
          <w:tab w:val="left" w:pos="-426"/>
          <w:tab w:val="left" w:pos="7513"/>
          <w:tab w:val="left" w:pos="8280"/>
          <w:tab w:val="left" w:pos="8647"/>
          <w:tab w:val="left" w:pos="9498"/>
        </w:tabs>
        <w:spacing w:line="360" w:lineRule="auto"/>
        <w:contextualSpacing/>
        <w:mirrorIndents/>
        <w:rPr>
          <w:szCs w:val="24"/>
        </w:rPr>
      </w:pPr>
      <w:r w:rsidRPr="00A96D2D">
        <w:rPr>
          <w:szCs w:val="24"/>
        </w:rPr>
        <w:t xml:space="preserve">   Из (4.40) и (4.41) име</w:t>
      </w:r>
      <w:r w:rsidR="004F08F0" w:rsidRPr="00A96D2D">
        <w:rPr>
          <w:szCs w:val="24"/>
        </w:rPr>
        <w:t xml:space="preserve">ем       </w:t>
      </w:r>
    </w:p>
    <w:p w:rsidR="004F08F0" w:rsidRPr="00A96D2D" w:rsidRDefault="004F08F0" w:rsidP="006675EB">
      <w:pPr>
        <w:pStyle w:val="af0"/>
        <w:tabs>
          <w:tab w:val="left" w:pos="-426"/>
          <w:tab w:val="left" w:pos="3544"/>
          <w:tab w:val="left" w:pos="7513"/>
          <w:tab w:val="left" w:pos="8280"/>
          <w:tab w:val="left" w:pos="8647"/>
          <w:tab w:val="left" w:pos="9498"/>
        </w:tabs>
        <w:spacing w:line="360" w:lineRule="auto"/>
        <w:contextualSpacing/>
        <w:mirrorIndents/>
        <w:rPr>
          <w:szCs w:val="24"/>
        </w:rPr>
      </w:pPr>
      <w:r w:rsidRPr="00A96D2D">
        <w:rPr>
          <w:szCs w:val="24"/>
        </w:rPr>
        <w:lastRenderedPageBreak/>
        <w:t xml:space="preserve">                                                          </w:t>
      </w:r>
      <m:oMath>
        <m:sSub>
          <m:sSubPr>
            <m:ctrlPr>
              <w:rPr>
                <w:rFonts w:ascii="Cambria Math" w:hAnsi="Cambria Math"/>
                <w:szCs w:val="24"/>
              </w:rPr>
            </m:ctrlPr>
          </m:sSubPr>
          <m:e>
            <m:r>
              <m:rPr>
                <m:sty m:val="p"/>
              </m:rPr>
              <w:rPr>
                <w:rFonts w:ascii="Cambria Math"/>
                <w:szCs w:val="24"/>
              </w:rPr>
              <m:t>N</m:t>
            </m:r>
          </m:e>
          <m:sub>
            <m:r>
              <m:rPr>
                <m:sty m:val="p"/>
              </m:rPr>
              <w:rPr>
                <w:rFonts w:ascii="Cambria Math"/>
                <w:szCs w:val="24"/>
              </w:rPr>
              <m:t>j0</m:t>
            </m:r>
          </m:sub>
        </m:sSub>
        <m:r>
          <w:rPr>
            <w:rFonts w:ascii="Cambria Math"/>
            <w:szCs w:val="24"/>
          </w:rPr>
          <m:t xml:space="preserve"> </m:t>
        </m:r>
      </m:oMath>
      <w:r w:rsidRPr="00A96D2D">
        <w:rPr>
          <w:szCs w:val="24"/>
        </w:rPr>
        <w:t xml:space="preserve">- 1 </w:t>
      </w:r>
      <w:r w:rsidRPr="00A96D2D">
        <w:rPr>
          <w:i/>
          <w:szCs w:val="24"/>
        </w:rPr>
        <w:t>=</w:t>
      </w:r>
      <w:r w:rsidRPr="00A96D2D">
        <w:rPr>
          <w:szCs w:val="24"/>
        </w:rPr>
        <w:t xml:space="preserve"> </w:t>
      </w:r>
      <m:oMath>
        <m:r>
          <m:rPr>
            <m:sty m:val="p"/>
          </m:rPr>
          <w:rPr>
            <w:rFonts w:ascii="Cambria Math"/>
            <w:szCs w:val="24"/>
          </w:rPr>
          <m:t xml:space="preserve"> </m:t>
        </m:r>
        <m:f>
          <m:fPr>
            <m:ctrlPr>
              <w:rPr>
                <w:rFonts w:ascii="Cambria Math" w:hAnsi="Cambria Math"/>
                <w:i/>
                <w:szCs w:val="24"/>
              </w:rPr>
            </m:ctrlPr>
          </m:fPr>
          <m:num>
            <m:r>
              <w:rPr>
                <w:rFonts w:ascii="Cambria Math"/>
                <w:szCs w:val="24"/>
              </w:rPr>
              <m:t>1</m:t>
            </m:r>
          </m:num>
          <m:den>
            <m:r>
              <w:rPr>
                <w:rFonts w:ascii="Cambria Math"/>
                <w:szCs w:val="24"/>
              </w:rPr>
              <m:t>1</m:t>
            </m:r>
            <m:r>
              <w:rPr>
                <w:rFonts w:ascii="Cambria Math"/>
                <w:szCs w:val="24"/>
              </w:rPr>
              <m:t>-</m:t>
            </m:r>
            <m:r>
              <m:rPr>
                <m:sty m:val="p"/>
              </m:rPr>
              <w:rPr>
                <w:rFonts w:ascii="Cambria Math"/>
                <w:szCs w:val="24"/>
              </w:rPr>
              <m:t xml:space="preserve"> </m:t>
            </m:r>
            <m:sSub>
              <m:sSubPr>
                <m:ctrlPr>
                  <w:rPr>
                    <w:rFonts w:ascii="Cambria Math" w:hAnsi="Cambria Math"/>
                    <w:szCs w:val="24"/>
                    <w:lang w:val="en-US"/>
                  </w:rPr>
                </m:ctrlPr>
              </m:sSubPr>
              <m:e>
                <m:r>
                  <m:rPr>
                    <m:sty m:val="p"/>
                  </m:rPr>
                  <w:rPr>
                    <w:rFonts w:ascii="Cambria Math"/>
                    <w:szCs w:val="24"/>
                    <w:lang w:val="en-US"/>
                  </w:rPr>
                  <m:t>P</m:t>
                </m:r>
              </m:e>
              <m:sub>
                <m:r>
                  <m:rPr>
                    <m:sty m:val="p"/>
                  </m:rPr>
                  <w:rPr>
                    <w:rFonts w:ascii="Cambria Math"/>
                    <w:szCs w:val="24"/>
                  </w:rPr>
                  <m:t>0</m:t>
                </m:r>
              </m:sub>
            </m:sSub>
          </m:den>
        </m:f>
        <m:r>
          <w:rPr>
            <w:rFonts w:ascii="Cambria Math"/>
            <w:szCs w:val="24"/>
          </w:rPr>
          <m:t xml:space="preserve">  </m:t>
        </m:r>
      </m:oMath>
      <w:r w:rsidRPr="00A96D2D">
        <w:rPr>
          <w:szCs w:val="24"/>
        </w:rPr>
        <w:t xml:space="preserve">- 1; </w:t>
      </w:r>
      <w:r w:rsidRPr="00A96D2D">
        <w:rPr>
          <w:szCs w:val="24"/>
          <w:lang w:val="en-US"/>
        </w:rPr>
        <w:t>j</w:t>
      </w:r>
      <w:r w:rsidRPr="00A96D2D">
        <w:rPr>
          <w:szCs w:val="24"/>
        </w:rPr>
        <w:t xml:space="preserve"> = 1..</w:t>
      </w:r>
      <w:r w:rsidRPr="00A96D2D">
        <w:rPr>
          <w:szCs w:val="24"/>
          <w:lang w:val="en-US"/>
        </w:rPr>
        <w:t>n</w:t>
      </w:r>
      <w:r w:rsidRPr="00A96D2D">
        <w:rPr>
          <w:szCs w:val="24"/>
        </w:rPr>
        <w:t xml:space="preserve">  </w:t>
      </w:r>
    </w:p>
    <w:p w:rsidR="004F08F0" w:rsidRPr="00A96D2D" w:rsidRDefault="004F08F0" w:rsidP="006675EB">
      <w:pPr>
        <w:pStyle w:val="af0"/>
        <w:tabs>
          <w:tab w:val="left" w:pos="-426"/>
          <w:tab w:val="left" w:pos="7513"/>
          <w:tab w:val="left" w:pos="8280"/>
          <w:tab w:val="left" w:pos="8647"/>
          <w:tab w:val="left" w:pos="9498"/>
        </w:tabs>
        <w:spacing w:line="360" w:lineRule="auto"/>
        <w:contextualSpacing/>
        <w:mirrorIndents/>
        <w:rPr>
          <w:szCs w:val="24"/>
        </w:rPr>
      </w:pPr>
      <w:r w:rsidRPr="00A96D2D">
        <w:rPr>
          <w:szCs w:val="24"/>
        </w:rPr>
        <w:t xml:space="preserve">или  </w:t>
      </w:r>
    </w:p>
    <w:p w:rsidR="004F08F0" w:rsidRPr="00A96D2D" w:rsidRDefault="004F08F0" w:rsidP="006675EB">
      <w:pPr>
        <w:pStyle w:val="af0"/>
        <w:tabs>
          <w:tab w:val="left" w:pos="-426"/>
          <w:tab w:val="left" w:pos="7513"/>
          <w:tab w:val="left" w:pos="8280"/>
          <w:tab w:val="left" w:pos="8647"/>
          <w:tab w:val="left" w:pos="9498"/>
        </w:tabs>
        <w:spacing w:line="360" w:lineRule="auto"/>
        <w:contextualSpacing/>
        <w:mirrorIndents/>
        <w:rPr>
          <w:szCs w:val="24"/>
        </w:rPr>
      </w:pPr>
      <w:r w:rsidRPr="00A96D2D">
        <w:rPr>
          <w:szCs w:val="24"/>
        </w:rPr>
        <w:t xml:space="preserve">                                                         </w:t>
      </w:r>
      <m:oMath>
        <m:sSub>
          <m:sSubPr>
            <m:ctrlPr>
              <w:rPr>
                <w:rFonts w:ascii="Cambria Math" w:hAnsi="Cambria Math"/>
                <w:szCs w:val="24"/>
              </w:rPr>
            </m:ctrlPr>
          </m:sSubPr>
          <m:e>
            <m:r>
              <m:rPr>
                <m:sty m:val="p"/>
              </m:rPr>
              <w:rPr>
                <w:rFonts w:ascii="Cambria Math"/>
                <w:szCs w:val="24"/>
                <w:lang w:val="en-US"/>
              </w:rPr>
              <m:t>N</m:t>
            </m:r>
          </m:e>
          <m:sub>
            <m:r>
              <m:rPr>
                <m:sty m:val="p"/>
              </m:rPr>
              <w:rPr>
                <w:rFonts w:ascii="Cambria Math"/>
                <w:szCs w:val="24"/>
                <w:lang w:val="en-US"/>
              </w:rPr>
              <m:t>j</m:t>
            </m:r>
            <m:r>
              <m:rPr>
                <m:sty m:val="p"/>
              </m:rPr>
              <w:rPr>
                <w:rFonts w:ascii="Cambria Math"/>
                <w:szCs w:val="24"/>
              </w:rPr>
              <m:t>0</m:t>
            </m:r>
          </m:sub>
        </m:sSub>
        <m:r>
          <w:rPr>
            <w:rFonts w:ascii="Cambria Math"/>
            <w:szCs w:val="24"/>
          </w:rPr>
          <m:t xml:space="preserve"> </m:t>
        </m:r>
      </m:oMath>
      <w:r w:rsidRPr="00A96D2D">
        <w:rPr>
          <w:szCs w:val="24"/>
        </w:rPr>
        <w:t xml:space="preserve">- 1 </w:t>
      </w:r>
      <w:r w:rsidRPr="00A96D2D">
        <w:rPr>
          <w:i/>
          <w:szCs w:val="24"/>
        </w:rPr>
        <w:t>=</w:t>
      </w:r>
      <w:r w:rsidRPr="00A96D2D">
        <w:rPr>
          <w:szCs w:val="24"/>
        </w:rPr>
        <w:t xml:space="preserve"> </w:t>
      </w:r>
      <m:oMath>
        <m:r>
          <m:rPr>
            <m:sty m:val="p"/>
          </m:rPr>
          <w:rPr>
            <w:rFonts w:ascii="Cambria Math"/>
            <w:szCs w:val="24"/>
          </w:rPr>
          <m:t xml:space="preserve"> </m:t>
        </m:r>
        <m:f>
          <m:fPr>
            <m:ctrlPr>
              <w:rPr>
                <w:rFonts w:ascii="Cambria Math" w:hAnsi="Cambria Math"/>
                <w:i/>
                <w:szCs w:val="24"/>
              </w:rPr>
            </m:ctrlPr>
          </m:fPr>
          <m:num>
            <m:sSub>
              <m:sSubPr>
                <m:ctrlPr>
                  <w:rPr>
                    <w:rFonts w:ascii="Cambria Math" w:hAnsi="Cambria Math"/>
                    <w:i/>
                    <w:szCs w:val="24"/>
                  </w:rPr>
                </m:ctrlPr>
              </m:sSubPr>
              <m:e>
                <m:r>
                  <m:rPr>
                    <m:sty m:val="p"/>
                  </m:rPr>
                  <w:rPr>
                    <w:rFonts w:ascii="Cambria Math"/>
                    <w:szCs w:val="24"/>
                    <w:lang w:val="en-US"/>
                  </w:rPr>
                  <m:t>P</m:t>
                </m:r>
              </m:e>
              <m:sub>
                <m:r>
                  <w:rPr>
                    <w:rFonts w:ascii="Cambria Math"/>
                    <w:szCs w:val="24"/>
                  </w:rPr>
                  <m:t>0</m:t>
                </m:r>
              </m:sub>
            </m:sSub>
          </m:num>
          <m:den>
            <m:r>
              <w:rPr>
                <w:rFonts w:ascii="Cambria Math"/>
                <w:szCs w:val="24"/>
              </w:rPr>
              <m:t>1</m:t>
            </m:r>
            <m:r>
              <w:rPr>
                <w:rFonts w:ascii="Cambria Math"/>
                <w:szCs w:val="24"/>
              </w:rPr>
              <m:t>-</m:t>
            </m:r>
            <m:r>
              <w:rPr>
                <w:rFonts w:ascii="Cambria Math"/>
                <w:szCs w:val="24"/>
              </w:rPr>
              <m:t xml:space="preserve"> </m:t>
            </m:r>
            <m:sSub>
              <m:sSubPr>
                <m:ctrlPr>
                  <w:rPr>
                    <w:rFonts w:ascii="Cambria Math" w:hAnsi="Cambria Math"/>
                    <w:szCs w:val="24"/>
                    <w:lang w:val="en-US"/>
                  </w:rPr>
                </m:ctrlPr>
              </m:sSubPr>
              <m:e>
                <m:r>
                  <m:rPr>
                    <m:sty m:val="p"/>
                  </m:rPr>
                  <w:rPr>
                    <w:rFonts w:ascii="Cambria Math"/>
                    <w:szCs w:val="24"/>
                    <w:lang w:val="en-US"/>
                  </w:rPr>
                  <m:t>P</m:t>
                </m:r>
              </m:e>
              <m:sub>
                <m:r>
                  <m:rPr>
                    <m:sty m:val="p"/>
                  </m:rPr>
                  <w:rPr>
                    <w:rFonts w:ascii="Cambria Math"/>
                    <w:szCs w:val="24"/>
                  </w:rPr>
                  <m:t>0</m:t>
                </m:r>
              </m:sub>
            </m:sSub>
          </m:den>
        </m:f>
        <w:proofErr w:type="gramStart"/>
        <m:r>
          <w:rPr>
            <w:rFonts w:ascii="Cambria Math"/>
            <w:szCs w:val="24"/>
          </w:rPr>
          <m:t xml:space="preserve"> </m:t>
        </m:r>
      </m:oMath>
      <w:r w:rsidRPr="00A96D2D">
        <w:rPr>
          <w:szCs w:val="24"/>
        </w:rPr>
        <w:t>;</w:t>
      </w:r>
      <w:proofErr w:type="gramEnd"/>
      <w:r w:rsidRPr="00A96D2D">
        <w:rPr>
          <w:szCs w:val="24"/>
        </w:rPr>
        <w:t xml:space="preserve"> </w:t>
      </w:r>
      <w:r w:rsidRPr="00A96D2D">
        <w:rPr>
          <w:szCs w:val="24"/>
          <w:lang w:val="en-US"/>
        </w:rPr>
        <w:t>j</w:t>
      </w:r>
      <w:r w:rsidRPr="00A96D2D">
        <w:rPr>
          <w:szCs w:val="24"/>
        </w:rPr>
        <w:t xml:space="preserve"> = 1..</w:t>
      </w:r>
      <w:r w:rsidRPr="00A96D2D">
        <w:rPr>
          <w:szCs w:val="24"/>
          <w:lang w:val="en-US"/>
        </w:rPr>
        <w:t>n</w:t>
      </w:r>
      <w:r w:rsidRPr="00A96D2D">
        <w:rPr>
          <w:szCs w:val="24"/>
        </w:rPr>
        <w:t xml:space="preserve">  </w:t>
      </w:r>
    </w:p>
    <w:p w:rsidR="004F08F0" w:rsidRPr="00A96D2D" w:rsidRDefault="004F08F0" w:rsidP="006675EB">
      <w:pPr>
        <w:pStyle w:val="af0"/>
        <w:tabs>
          <w:tab w:val="left" w:pos="-426"/>
          <w:tab w:val="left" w:pos="7513"/>
          <w:tab w:val="left" w:pos="8280"/>
          <w:tab w:val="left" w:pos="8647"/>
          <w:tab w:val="left" w:pos="9498"/>
        </w:tabs>
        <w:spacing w:line="360" w:lineRule="auto"/>
        <w:contextualSpacing/>
        <w:mirrorIndents/>
        <w:rPr>
          <w:szCs w:val="24"/>
        </w:rPr>
      </w:pPr>
      <w:r w:rsidRPr="00A96D2D">
        <w:rPr>
          <w:szCs w:val="24"/>
        </w:rPr>
        <w:t xml:space="preserve">С учетом этого из (4.38) получаем       </w:t>
      </w:r>
    </w:p>
    <w:p w:rsidR="004F08F0" w:rsidRPr="00480962" w:rsidRDefault="004F08F0" w:rsidP="00510DFB">
      <w:pPr>
        <w:pStyle w:val="af0"/>
        <w:tabs>
          <w:tab w:val="left" w:pos="-426"/>
          <w:tab w:val="left" w:pos="3119"/>
          <w:tab w:val="left" w:pos="7513"/>
          <w:tab w:val="left" w:pos="7938"/>
          <w:tab w:val="left" w:pos="8280"/>
          <w:tab w:val="left" w:pos="8647"/>
          <w:tab w:val="left" w:pos="9498"/>
        </w:tabs>
        <w:spacing w:line="360" w:lineRule="auto"/>
        <w:contextualSpacing/>
        <w:mirrorIndents/>
        <w:rPr>
          <w:szCs w:val="24"/>
          <w:lang w:val="en-US"/>
        </w:rPr>
      </w:pPr>
      <w:r w:rsidRPr="00A96D2D">
        <w:rPr>
          <w:szCs w:val="24"/>
        </w:rPr>
        <w:t xml:space="preserve">                                        </w:t>
      </w:r>
      <w:r w:rsidR="00624B6F" w:rsidRPr="00A96D2D">
        <w:rPr>
          <w:szCs w:val="24"/>
        </w:rPr>
        <w:t xml:space="preserve">     </w:t>
      </w:r>
      <w:r w:rsidRPr="00A96D2D">
        <w:rPr>
          <w:szCs w:val="24"/>
        </w:rPr>
        <w:t>σ</w:t>
      </w:r>
      <w:r w:rsidRPr="00A96D2D">
        <w:rPr>
          <w:szCs w:val="24"/>
          <w:vertAlign w:val="subscript"/>
          <w:lang w:val="en-US"/>
        </w:rPr>
        <w:t>j</w:t>
      </w:r>
      <w:r w:rsidRPr="00480962">
        <w:rPr>
          <w:szCs w:val="24"/>
          <w:vertAlign w:val="subscript"/>
          <w:lang w:val="en-US"/>
        </w:rPr>
        <w:t>0</w:t>
      </w:r>
      <w:r w:rsidRPr="00480962">
        <w:rPr>
          <w:szCs w:val="24"/>
          <w:lang w:val="en-US"/>
        </w:rPr>
        <w:t xml:space="preserve"> = </w:t>
      </w:r>
      <w:r w:rsidRPr="00A96D2D">
        <w:rPr>
          <w:szCs w:val="24"/>
          <w:lang w:val="en-US"/>
        </w:rPr>
        <w:t>S</w:t>
      </w:r>
      <w:r w:rsidRPr="00A96D2D">
        <w:rPr>
          <w:szCs w:val="24"/>
          <w:vertAlign w:val="subscript"/>
          <w:lang w:val="en-US"/>
        </w:rPr>
        <w:t>j</w:t>
      </w:r>
      <w:r w:rsidRPr="00480962">
        <w:rPr>
          <w:szCs w:val="24"/>
          <w:vertAlign w:val="subscript"/>
          <w:lang w:val="en-US"/>
        </w:rPr>
        <w:t>0</w:t>
      </w:r>
      <w:r w:rsidRPr="00480962">
        <w:rPr>
          <w:szCs w:val="24"/>
          <w:lang w:val="en-US"/>
        </w:rPr>
        <w:t xml:space="preserve"> </w:t>
      </w:r>
      <m:oMath>
        <m:rad>
          <m:radPr>
            <m:degHide m:val="on"/>
            <m:ctrlPr>
              <w:rPr>
                <w:rFonts w:ascii="Cambria Math" w:hAnsi="Cambria Math"/>
                <w:i/>
                <w:szCs w:val="24"/>
              </w:rPr>
            </m:ctrlPr>
          </m:radPr>
          <m:deg/>
          <m:e>
            <m:f>
              <m:fPr>
                <m:ctrlPr>
                  <w:rPr>
                    <w:rFonts w:ascii="Cambria Math" w:hAnsi="Cambria Math"/>
                    <w:i/>
                    <w:szCs w:val="24"/>
                  </w:rPr>
                </m:ctrlPr>
              </m:fPr>
              <m:num>
                <m:r>
                  <w:rPr>
                    <w:rFonts w:ascii="Cambria Math"/>
                    <w:szCs w:val="24"/>
                    <w:lang w:val="en-US"/>
                  </w:rPr>
                  <m:t>2(1</m:t>
                </m:r>
                <m:r>
                  <w:rPr>
                    <w:rFonts w:ascii="Cambria Math"/>
                    <w:szCs w:val="24"/>
                    <w:lang w:val="en-US"/>
                  </w:rPr>
                  <m:t>-</m:t>
                </m:r>
                <m:sSub>
                  <m:sSubPr>
                    <m:ctrlPr>
                      <w:rPr>
                        <w:rFonts w:ascii="Cambria Math" w:hAnsi="Cambria Math"/>
                        <w:szCs w:val="24"/>
                      </w:rPr>
                    </m:ctrlPr>
                  </m:sSubPr>
                  <m:e>
                    <m:r>
                      <m:rPr>
                        <m:sty m:val="p"/>
                      </m:rPr>
                      <w:rPr>
                        <w:rFonts w:ascii="Cambria Math"/>
                        <w:szCs w:val="24"/>
                        <w:lang w:val="en-US"/>
                      </w:rPr>
                      <m:t>P</m:t>
                    </m:r>
                  </m:e>
                  <m:sub>
                    <m:r>
                      <m:rPr>
                        <m:sty m:val="p"/>
                      </m:rPr>
                      <w:rPr>
                        <w:rFonts w:ascii="Cambria Math"/>
                        <w:szCs w:val="24"/>
                        <w:lang w:val="en-US"/>
                      </w:rPr>
                      <m:t>0</m:t>
                    </m:r>
                  </m:sub>
                </m:sSub>
                <m:r>
                  <w:rPr>
                    <w:rFonts w:ascii="Cambria Math"/>
                    <w:szCs w:val="24"/>
                    <w:lang w:val="en-US"/>
                  </w:rPr>
                  <m:t>)</m:t>
                </m:r>
              </m:num>
              <m:den>
                <m:sSub>
                  <m:sSubPr>
                    <m:ctrlPr>
                      <w:rPr>
                        <w:rFonts w:ascii="Cambria Math" w:hAnsi="Cambria Math"/>
                        <w:szCs w:val="24"/>
                      </w:rPr>
                    </m:ctrlPr>
                  </m:sSubPr>
                  <m:e>
                    <m:r>
                      <m:rPr>
                        <m:sty m:val="p"/>
                      </m:rPr>
                      <w:rPr>
                        <w:rFonts w:ascii="Cambria Math"/>
                        <w:szCs w:val="24"/>
                        <w:lang w:val="en-US"/>
                      </w:rPr>
                      <m:t>P</m:t>
                    </m:r>
                  </m:e>
                  <m:sub>
                    <m:r>
                      <m:rPr>
                        <m:sty m:val="p"/>
                      </m:rPr>
                      <w:rPr>
                        <w:rFonts w:ascii="Cambria Math"/>
                        <w:szCs w:val="24"/>
                        <w:lang w:val="en-US"/>
                      </w:rPr>
                      <m:t>0</m:t>
                    </m:r>
                  </m:sub>
                </m:sSub>
              </m:den>
            </m:f>
          </m:e>
        </m:rad>
      </m:oMath>
      <w:r w:rsidRPr="00480962">
        <w:rPr>
          <w:szCs w:val="24"/>
          <w:lang w:val="en-US"/>
        </w:rPr>
        <w:t xml:space="preserve"> </w:t>
      </w:r>
      <m:oMath>
        <m:r>
          <w:rPr>
            <w:rFonts w:ascii="Cambria Math"/>
            <w:szCs w:val="24"/>
            <w:lang w:val="en-US"/>
          </w:rPr>
          <m:t xml:space="preserve"> </m:t>
        </m:r>
        <m:r>
          <w:rPr>
            <w:rFonts w:ascii="Cambria Math" w:hAnsi="Cambria Math"/>
            <w:szCs w:val="24"/>
            <w:lang w:val="en-US"/>
          </w:rPr>
          <m:t>τ</m:t>
        </m:r>
        <m:r>
          <w:rPr>
            <w:rFonts w:ascii="Cambria Math"/>
            <w:szCs w:val="24"/>
            <w:lang w:val="en-US"/>
          </w:rPr>
          <m:t>(</m:t>
        </m:r>
        <m:sSub>
          <m:sSubPr>
            <m:ctrlPr>
              <w:rPr>
                <w:rFonts w:ascii="Cambria Math" w:hAnsi="Cambria Math"/>
                <w:szCs w:val="24"/>
                <w:lang w:val="en-US"/>
              </w:rPr>
            </m:ctrlPr>
          </m:sSubPr>
          <m:e>
            <m:r>
              <m:rPr>
                <m:sty m:val="p"/>
              </m:rPr>
              <w:rPr>
                <w:rFonts w:ascii="Cambria Math"/>
                <w:szCs w:val="24"/>
                <w:lang w:val="en-US"/>
              </w:rPr>
              <m:t>P</m:t>
            </m:r>
          </m:e>
          <m:sub>
            <m:r>
              <m:rPr>
                <m:sty m:val="p"/>
              </m:rPr>
              <w:rPr>
                <w:rFonts w:ascii="Cambria Math"/>
                <w:szCs w:val="24"/>
                <w:lang w:val="en-US"/>
              </w:rPr>
              <m:t>0</m:t>
            </m:r>
          </m:sub>
        </m:sSub>
      </m:oMath>
      <w:r w:rsidRPr="00480962">
        <w:rPr>
          <w:szCs w:val="24"/>
          <w:lang w:val="en-US"/>
        </w:rPr>
        <w:t xml:space="preserve">, </w:t>
      </w:r>
      <m:oMath>
        <m:f>
          <m:fPr>
            <m:ctrlPr>
              <w:rPr>
                <w:rFonts w:ascii="Cambria Math" w:hAnsi="Cambria Math"/>
                <w:i/>
                <w:szCs w:val="24"/>
                <w:lang w:val="en-US"/>
              </w:rPr>
            </m:ctrlPr>
          </m:fPr>
          <m:num>
            <m:r>
              <w:rPr>
                <w:rFonts w:ascii="Cambria Math"/>
                <w:szCs w:val="24"/>
                <w:lang w:val="en-US"/>
              </w:rPr>
              <m:t>2</m:t>
            </m:r>
            <m:sSub>
              <m:sSubPr>
                <m:ctrlPr>
                  <w:rPr>
                    <w:rFonts w:ascii="Cambria Math" w:hAnsi="Cambria Math"/>
                    <w:i/>
                    <w:szCs w:val="24"/>
                  </w:rPr>
                </m:ctrlPr>
              </m:sSubPr>
              <m:e>
                <m:r>
                  <m:rPr>
                    <m:sty m:val="p"/>
                  </m:rPr>
                  <w:rPr>
                    <w:rFonts w:ascii="Cambria Math"/>
                    <w:szCs w:val="24"/>
                    <w:lang w:val="en-US"/>
                  </w:rPr>
                  <m:t>P</m:t>
                </m:r>
              </m:e>
              <m:sub>
                <m:r>
                  <w:rPr>
                    <w:rFonts w:ascii="Cambria Math"/>
                    <w:szCs w:val="24"/>
                    <w:lang w:val="en-US"/>
                  </w:rPr>
                  <m:t>0</m:t>
                </m:r>
              </m:sub>
            </m:sSub>
          </m:num>
          <m:den>
            <m:r>
              <w:rPr>
                <w:rFonts w:ascii="Cambria Math"/>
                <w:szCs w:val="24"/>
                <w:lang w:val="en-US"/>
              </w:rPr>
              <m:t>1</m:t>
            </m:r>
            <m:r>
              <w:rPr>
                <w:rFonts w:ascii="Cambria Math"/>
                <w:szCs w:val="24"/>
                <w:lang w:val="en-US"/>
              </w:rPr>
              <m:t>-</m:t>
            </m:r>
            <m:sSub>
              <m:sSubPr>
                <m:ctrlPr>
                  <w:rPr>
                    <w:rFonts w:ascii="Cambria Math" w:hAnsi="Cambria Math"/>
                    <w:szCs w:val="24"/>
                    <w:lang w:val="en-US"/>
                  </w:rPr>
                </m:ctrlPr>
              </m:sSubPr>
              <m:e>
                <m:r>
                  <m:rPr>
                    <m:sty m:val="p"/>
                  </m:rPr>
                  <w:rPr>
                    <w:rFonts w:ascii="Cambria Math"/>
                    <w:szCs w:val="24"/>
                    <w:lang w:val="en-US"/>
                  </w:rPr>
                  <m:t>P</m:t>
                </m:r>
              </m:e>
              <m:sub>
                <m:r>
                  <m:rPr>
                    <m:sty m:val="p"/>
                  </m:rPr>
                  <w:rPr>
                    <w:rFonts w:ascii="Cambria Math"/>
                    <w:szCs w:val="24"/>
                    <w:lang w:val="en-US"/>
                  </w:rPr>
                  <m:t>0</m:t>
                </m:r>
              </m:sub>
            </m:sSub>
          </m:den>
        </m:f>
        <m:r>
          <w:rPr>
            <w:rFonts w:ascii="Cambria Math"/>
            <w:szCs w:val="24"/>
            <w:lang w:val="en-US"/>
          </w:rPr>
          <m:t>)</m:t>
        </m:r>
        <m:r>
          <m:rPr>
            <m:sty m:val="p"/>
          </m:rPr>
          <w:rPr>
            <w:rFonts w:ascii="Cambria Math"/>
            <w:szCs w:val="24"/>
            <w:lang w:val="en-US"/>
          </w:rPr>
          <m:t>;j=1..n</m:t>
        </m:r>
      </m:oMath>
      <w:r w:rsidRPr="00480962">
        <w:rPr>
          <w:szCs w:val="24"/>
          <w:lang w:val="en-US"/>
        </w:rPr>
        <w:t xml:space="preserve">                      </w:t>
      </w:r>
      <w:r w:rsidR="00624B6F" w:rsidRPr="00480962">
        <w:rPr>
          <w:szCs w:val="24"/>
          <w:lang w:val="en-US"/>
        </w:rPr>
        <w:t xml:space="preserve">    </w:t>
      </w:r>
      <w:r w:rsidR="00510DFB" w:rsidRPr="00480962">
        <w:rPr>
          <w:szCs w:val="24"/>
          <w:lang w:val="en-US"/>
        </w:rPr>
        <w:t xml:space="preserve">       </w:t>
      </w:r>
      <w:r w:rsidRPr="00480962">
        <w:rPr>
          <w:szCs w:val="24"/>
          <w:lang w:val="en-US"/>
        </w:rPr>
        <w:t xml:space="preserve">   (4.42)</w:t>
      </w:r>
    </w:p>
    <w:p w:rsidR="004F08F0" w:rsidRPr="00A96D2D" w:rsidRDefault="004F08F0" w:rsidP="006675EB">
      <w:pPr>
        <w:pStyle w:val="af0"/>
        <w:tabs>
          <w:tab w:val="left" w:pos="-426"/>
          <w:tab w:val="left" w:pos="7513"/>
          <w:tab w:val="left" w:pos="8280"/>
          <w:tab w:val="left" w:pos="9498"/>
        </w:tabs>
        <w:spacing w:line="360" w:lineRule="auto"/>
        <w:contextualSpacing/>
        <w:mirrorIndents/>
        <w:rPr>
          <w:szCs w:val="24"/>
        </w:rPr>
      </w:pPr>
      <w:r w:rsidRPr="00480962">
        <w:rPr>
          <w:szCs w:val="24"/>
          <w:lang w:val="en-US"/>
        </w:rPr>
        <w:t xml:space="preserve">   </w:t>
      </w:r>
      <w:r w:rsidRPr="00A96D2D">
        <w:rPr>
          <w:szCs w:val="24"/>
          <w:lang w:val="en-US"/>
        </w:rPr>
        <w:t>C</w:t>
      </w:r>
      <w:r w:rsidR="00BD6F11" w:rsidRPr="00A96D2D">
        <w:rPr>
          <w:szCs w:val="24"/>
        </w:rPr>
        <w:t xml:space="preserve">огласно (3.28) и (3.33) </w:t>
      </w:r>
      <w:r w:rsidRPr="00A96D2D">
        <w:rPr>
          <w:szCs w:val="24"/>
        </w:rPr>
        <w:t>справедливо равенство</w:t>
      </w:r>
    </w:p>
    <w:p w:rsidR="004F08F0" w:rsidRPr="00A96D2D" w:rsidRDefault="004F08F0" w:rsidP="006675EB">
      <w:pPr>
        <w:pStyle w:val="af0"/>
        <w:tabs>
          <w:tab w:val="left" w:pos="-426"/>
          <w:tab w:val="left" w:pos="7513"/>
          <w:tab w:val="left" w:pos="8280"/>
          <w:tab w:val="left" w:pos="9498"/>
        </w:tabs>
        <w:spacing w:line="360" w:lineRule="auto"/>
        <w:contextualSpacing/>
        <w:mirrorIndents/>
        <w:rPr>
          <w:szCs w:val="24"/>
        </w:rPr>
      </w:pPr>
      <w:r w:rsidRPr="00A96D2D">
        <w:rPr>
          <w:szCs w:val="24"/>
        </w:rPr>
        <w:t xml:space="preserve">                                                              </w:t>
      </w:r>
      <w:r w:rsidRPr="00A96D2D">
        <w:rPr>
          <w:szCs w:val="24"/>
        </w:rPr>
        <w:sym w:font="Symbol" w:char="F061"/>
      </w:r>
      <w:r w:rsidRPr="00A96D2D">
        <w:rPr>
          <w:szCs w:val="24"/>
          <w:vertAlign w:val="subscript"/>
        </w:rPr>
        <w:t xml:space="preserve"> </w:t>
      </w:r>
      <w:r w:rsidRPr="00A96D2D">
        <w:rPr>
          <w:szCs w:val="24"/>
        </w:rPr>
        <w:t xml:space="preserve"> + </w:t>
      </w:r>
      <w:r w:rsidRPr="00A96D2D">
        <w:rPr>
          <w:szCs w:val="24"/>
          <w:lang w:val="en-US"/>
        </w:rPr>
        <w:t>P</w:t>
      </w:r>
      <w:r w:rsidRPr="00A96D2D">
        <w:rPr>
          <w:szCs w:val="24"/>
        </w:rPr>
        <w:t xml:space="preserve">= 1                           </w:t>
      </w:r>
    </w:p>
    <w:p w:rsidR="004F08F0" w:rsidRPr="00A96D2D" w:rsidRDefault="004F08F0" w:rsidP="006675EB">
      <w:pPr>
        <w:pStyle w:val="af0"/>
        <w:tabs>
          <w:tab w:val="left" w:pos="-426"/>
          <w:tab w:val="left" w:pos="7513"/>
          <w:tab w:val="left" w:pos="8280"/>
          <w:tab w:val="left" w:pos="9498"/>
        </w:tabs>
        <w:spacing w:line="360" w:lineRule="auto"/>
        <w:contextualSpacing/>
        <w:mirrorIndents/>
        <w:rPr>
          <w:szCs w:val="24"/>
        </w:rPr>
      </w:pPr>
      <w:r w:rsidRPr="00A96D2D">
        <w:rPr>
          <w:szCs w:val="24"/>
        </w:rPr>
        <w:t>Отсюда и из (4.36) получаем</w:t>
      </w:r>
    </w:p>
    <w:p w:rsidR="004F08F0" w:rsidRPr="00A96D2D" w:rsidRDefault="004F08F0" w:rsidP="006675EB">
      <w:pPr>
        <w:pStyle w:val="af0"/>
        <w:tabs>
          <w:tab w:val="left" w:pos="-426"/>
          <w:tab w:val="left" w:pos="7513"/>
          <w:tab w:val="left" w:pos="8280"/>
          <w:tab w:val="left" w:pos="9498"/>
        </w:tabs>
        <w:spacing w:line="360" w:lineRule="auto"/>
        <w:contextualSpacing/>
        <w:mirrorIndents/>
        <w:rPr>
          <w:szCs w:val="24"/>
        </w:rPr>
      </w:pPr>
      <w:r w:rsidRPr="00A96D2D">
        <w:rPr>
          <w:szCs w:val="24"/>
        </w:rPr>
        <w:t xml:space="preserve">                                                              </w:t>
      </w:r>
      <w:r w:rsidRPr="00A96D2D">
        <w:rPr>
          <w:szCs w:val="24"/>
        </w:rPr>
        <w:sym w:font="Symbol" w:char="F061"/>
      </w:r>
      <w:r w:rsidRPr="00A96D2D">
        <w:rPr>
          <w:szCs w:val="24"/>
        </w:rPr>
        <w:t xml:space="preserve"> = </w:t>
      </w:r>
      <w:r w:rsidRPr="00A96D2D">
        <w:rPr>
          <w:szCs w:val="24"/>
        </w:rPr>
        <w:sym w:font="Symbol" w:char="F061"/>
      </w:r>
      <w:r w:rsidRPr="00A96D2D">
        <w:rPr>
          <w:szCs w:val="24"/>
          <w:vertAlign w:val="subscript"/>
        </w:rPr>
        <w:t>0</w:t>
      </w:r>
      <w:r w:rsidRPr="00A96D2D">
        <w:rPr>
          <w:szCs w:val="24"/>
        </w:rPr>
        <w:t xml:space="preserve">, </w:t>
      </w:r>
    </w:p>
    <w:p w:rsidR="004F08F0" w:rsidRPr="00A96D2D" w:rsidRDefault="004F08F0" w:rsidP="006675EB">
      <w:pPr>
        <w:pStyle w:val="af0"/>
        <w:tabs>
          <w:tab w:val="left" w:pos="-426"/>
          <w:tab w:val="left" w:pos="7513"/>
          <w:tab w:val="left" w:pos="8280"/>
          <w:tab w:val="left" w:pos="9498"/>
        </w:tabs>
        <w:spacing w:line="360" w:lineRule="auto"/>
        <w:contextualSpacing/>
        <w:mirrorIndents/>
        <w:rPr>
          <w:szCs w:val="24"/>
        </w:rPr>
      </w:pPr>
      <w:r w:rsidRPr="00A96D2D">
        <w:rPr>
          <w:szCs w:val="24"/>
        </w:rPr>
        <w:t xml:space="preserve">где  </w:t>
      </w:r>
    </w:p>
    <w:p w:rsidR="004F08F0" w:rsidRPr="00A96D2D" w:rsidRDefault="004F08F0" w:rsidP="006675EB">
      <w:pPr>
        <w:pStyle w:val="af0"/>
        <w:tabs>
          <w:tab w:val="left" w:pos="-426"/>
          <w:tab w:val="left" w:pos="7513"/>
          <w:tab w:val="left" w:pos="8280"/>
          <w:tab w:val="left" w:pos="9498"/>
        </w:tabs>
        <w:spacing w:line="360" w:lineRule="auto"/>
        <w:contextualSpacing/>
        <w:mirrorIndents/>
        <w:rPr>
          <w:szCs w:val="24"/>
        </w:rPr>
      </w:pPr>
      <w:r w:rsidRPr="00A96D2D">
        <w:rPr>
          <w:szCs w:val="24"/>
        </w:rPr>
        <w:t xml:space="preserve">                                                             </w:t>
      </w:r>
      <w:r w:rsidRPr="00A96D2D">
        <w:rPr>
          <w:szCs w:val="24"/>
        </w:rPr>
        <w:sym w:font="Symbol" w:char="F061"/>
      </w:r>
      <w:r w:rsidRPr="00A96D2D">
        <w:rPr>
          <w:szCs w:val="24"/>
          <w:vertAlign w:val="subscript"/>
        </w:rPr>
        <w:t>0</w:t>
      </w:r>
      <w:r w:rsidRPr="00A96D2D">
        <w:rPr>
          <w:szCs w:val="24"/>
        </w:rPr>
        <w:t xml:space="preserve"> = 1 – </w:t>
      </w:r>
      <w:r w:rsidRPr="00A96D2D">
        <w:rPr>
          <w:szCs w:val="24"/>
          <w:lang w:val="en-US"/>
        </w:rPr>
        <w:t>P</w:t>
      </w:r>
      <w:r w:rsidRPr="00A96D2D">
        <w:rPr>
          <w:szCs w:val="24"/>
          <w:vertAlign w:val="subscript"/>
        </w:rPr>
        <w:t>0</w:t>
      </w:r>
      <w:r w:rsidRPr="00A96D2D">
        <w:rPr>
          <w:szCs w:val="24"/>
        </w:rPr>
        <w:t xml:space="preserve"> </w:t>
      </w:r>
    </w:p>
    <w:p w:rsidR="004F08F0" w:rsidRPr="00A96D2D" w:rsidRDefault="004F08F0" w:rsidP="006675EB">
      <w:pPr>
        <w:pStyle w:val="af0"/>
        <w:tabs>
          <w:tab w:val="left" w:pos="-426"/>
          <w:tab w:val="left" w:pos="7513"/>
          <w:tab w:val="left" w:pos="8280"/>
          <w:tab w:val="left" w:pos="9498"/>
        </w:tabs>
        <w:spacing w:line="360" w:lineRule="auto"/>
        <w:contextualSpacing/>
        <w:mirrorIndents/>
        <w:rPr>
          <w:szCs w:val="24"/>
        </w:rPr>
      </w:pPr>
      <w:r w:rsidRPr="00A96D2D">
        <w:rPr>
          <w:szCs w:val="24"/>
        </w:rPr>
        <w:t>С учетом этого из (2.26), (2.27), (2.29) (3.1) и (4.37) находим</w:t>
      </w:r>
    </w:p>
    <w:p w:rsidR="004F08F0" w:rsidRPr="00A96D2D" w:rsidRDefault="004F08F0" w:rsidP="00510DFB">
      <w:pPr>
        <w:pStyle w:val="af0"/>
        <w:tabs>
          <w:tab w:val="left" w:pos="-426"/>
          <w:tab w:val="left" w:pos="2127"/>
          <w:tab w:val="left" w:pos="2410"/>
          <w:tab w:val="left" w:pos="2552"/>
          <w:tab w:val="left" w:pos="7513"/>
          <w:tab w:val="left" w:pos="7938"/>
          <w:tab w:val="left" w:pos="8280"/>
          <w:tab w:val="left" w:pos="8647"/>
          <w:tab w:val="left" w:pos="9498"/>
        </w:tabs>
        <w:spacing w:line="360" w:lineRule="auto"/>
        <w:contextualSpacing/>
        <w:mirrorIndents/>
        <w:rPr>
          <w:szCs w:val="24"/>
        </w:rPr>
      </w:pPr>
      <w:r w:rsidRPr="00A96D2D">
        <w:rPr>
          <w:szCs w:val="24"/>
        </w:rPr>
        <w:t xml:space="preserve">                                      </w:t>
      </w:r>
      <w:r w:rsidR="00624B6F" w:rsidRPr="00A96D2D">
        <w:rPr>
          <w:szCs w:val="24"/>
        </w:rPr>
        <w:t xml:space="preserve">          </w:t>
      </w:r>
      <w:r w:rsidRPr="00A96D2D">
        <w:rPr>
          <w:szCs w:val="24"/>
        </w:rPr>
        <w:sym w:font="Symbol" w:char="F061"/>
      </w:r>
      <w:r w:rsidR="00624B6F" w:rsidRPr="00A96D2D">
        <w:rPr>
          <w:szCs w:val="24"/>
          <w:vertAlign w:val="subscript"/>
          <w:lang w:val="en-US"/>
        </w:rPr>
        <w:t>j</w:t>
      </w:r>
      <w:r w:rsidRPr="00A96D2D">
        <w:rPr>
          <w:szCs w:val="24"/>
          <w:vertAlign w:val="subscript"/>
        </w:rPr>
        <w:t>0</w:t>
      </w:r>
      <w:r w:rsidRPr="00A96D2D">
        <w:rPr>
          <w:szCs w:val="24"/>
        </w:rPr>
        <w:t xml:space="preserve"> = 1 – </w:t>
      </w:r>
      <w:r w:rsidRPr="00A96D2D">
        <w:rPr>
          <w:szCs w:val="24"/>
          <w:lang w:val="en-US"/>
        </w:rPr>
        <w:t>P</w:t>
      </w:r>
      <w:r w:rsidRPr="00A96D2D">
        <w:rPr>
          <w:szCs w:val="24"/>
          <w:vertAlign w:val="subscript"/>
        </w:rPr>
        <w:t>0</w:t>
      </w:r>
      <w:r w:rsidRPr="00A96D2D">
        <w:rPr>
          <w:szCs w:val="24"/>
        </w:rPr>
        <w:t xml:space="preserve"> для всех </w:t>
      </w:r>
      <w:r w:rsidRPr="00A96D2D">
        <w:rPr>
          <w:szCs w:val="24"/>
          <w:lang w:val="en-US"/>
        </w:rPr>
        <w:t>j</w:t>
      </w:r>
      <w:r w:rsidRPr="00A96D2D">
        <w:rPr>
          <w:szCs w:val="24"/>
        </w:rPr>
        <w:t xml:space="preserve"> = 1</w:t>
      </w:r>
      <w:proofErr w:type="gramStart"/>
      <w:r w:rsidRPr="00A96D2D">
        <w:rPr>
          <w:szCs w:val="24"/>
        </w:rPr>
        <w:t>..</w:t>
      </w:r>
      <w:r w:rsidRPr="00A96D2D">
        <w:rPr>
          <w:szCs w:val="24"/>
          <w:lang w:val="en-US"/>
        </w:rPr>
        <w:t>n</w:t>
      </w:r>
      <w:proofErr w:type="gramEnd"/>
      <w:r w:rsidRPr="00A96D2D">
        <w:rPr>
          <w:szCs w:val="24"/>
        </w:rPr>
        <w:t xml:space="preserve">,              </w:t>
      </w:r>
      <w:r w:rsidR="00510DFB">
        <w:rPr>
          <w:szCs w:val="24"/>
        </w:rPr>
        <w:t xml:space="preserve">                              </w:t>
      </w:r>
      <w:r w:rsidRPr="00A96D2D">
        <w:rPr>
          <w:szCs w:val="24"/>
        </w:rPr>
        <w:t xml:space="preserve">    (4.43)</w:t>
      </w:r>
    </w:p>
    <w:p w:rsidR="004F08F0" w:rsidRPr="00A96D2D" w:rsidRDefault="004F08F0" w:rsidP="006675EB">
      <w:pPr>
        <w:pStyle w:val="af0"/>
        <w:tabs>
          <w:tab w:val="left" w:pos="-426"/>
          <w:tab w:val="left" w:pos="7513"/>
          <w:tab w:val="left" w:pos="8280"/>
          <w:tab w:val="left" w:pos="9498"/>
        </w:tabs>
        <w:spacing w:line="360" w:lineRule="auto"/>
        <w:contextualSpacing/>
        <w:mirrorIndents/>
        <w:rPr>
          <w:szCs w:val="24"/>
        </w:rPr>
      </w:pPr>
      <w:r w:rsidRPr="00A96D2D">
        <w:rPr>
          <w:szCs w:val="24"/>
        </w:rPr>
        <w:t xml:space="preserve">где  </w:t>
      </w:r>
    </w:p>
    <w:p w:rsidR="004F08F0" w:rsidRPr="00A96D2D" w:rsidRDefault="004F08F0" w:rsidP="006675EB">
      <w:pPr>
        <w:pStyle w:val="af0"/>
        <w:tabs>
          <w:tab w:val="left" w:pos="-426"/>
          <w:tab w:val="left" w:pos="2127"/>
          <w:tab w:val="left" w:pos="3119"/>
          <w:tab w:val="left" w:pos="3261"/>
          <w:tab w:val="left" w:pos="4395"/>
          <w:tab w:val="left" w:pos="7513"/>
          <w:tab w:val="left" w:pos="7938"/>
          <w:tab w:val="left" w:pos="8280"/>
          <w:tab w:val="left" w:pos="9498"/>
        </w:tabs>
        <w:spacing w:line="360" w:lineRule="auto"/>
        <w:contextualSpacing/>
        <w:mirrorIndents/>
        <w:rPr>
          <w:szCs w:val="24"/>
        </w:rPr>
      </w:pPr>
      <w:r w:rsidRPr="00A96D2D">
        <w:rPr>
          <w:szCs w:val="24"/>
        </w:rPr>
        <w:t xml:space="preserve">                                      </w:t>
      </w:r>
      <w:r w:rsidR="00624B6F" w:rsidRPr="00A96D2D">
        <w:rPr>
          <w:szCs w:val="24"/>
        </w:rPr>
        <w:t xml:space="preserve">         </w:t>
      </w:r>
      <w:r w:rsidRPr="00A96D2D">
        <w:rPr>
          <w:szCs w:val="24"/>
        </w:rPr>
        <w:sym w:font="Symbol" w:char="F061"/>
      </w:r>
      <w:r w:rsidRPr="00A96D2D">
        <w:rPr>
          <w:szCs w:val="24"/>
          <w:vertAlign w:val="subscript"/>
          <w:lang w:val="en-US"/>
        </w:rPr>
        <w:t>j</w:t>
      </w:r>
      <w:r w:rsidRPr="00A96D2D">
        <w:rPr>
          <w:szCs w:val="24"/>
          <w:vertAlign w:val="subscript"/>
        </w:rPr>
        <w:t>0</w:t>
      </w:r>
      <w:r w:rsidRPr="00A96D2D">
        <w:rPr>
          <w:szCs w:val="24"/>
        </w:rPr>
        <w:t xml:space="preserve"> =  </w:t>
      </w:r>
      <m:oMath>
        <m:f>
          <m:fPr>
            <m:ctrlPr>
              <w:rPr>
                <w:rFonts w:ascii="Cambria Math" w:hAnsi="Cambria Math"/>
                <w:szCs w:val="24"/>
                <w:lang w:val="en-US"/>
              </w:rPr>
            </m:ctrlPr>
          </m:fPr>
          <m:num>
            <m:sSub>
              <m:sSubPr>
                <m:ctrlPr>
                  <w:rPr>
                    <w:rFonts w:ascii="Cambria Math" w:hAnsi="Cambria Math"/>
                    <w:szCs w:val="24"/>
                    <w:lang w:val="en-US"/>
                  </w:rPr>
                </m:ctrlPr>
              </m:sSubPr>
              <m:e>
                <m:r>
                  <m:rPr>
                    <m:sty m:val="p"/>
                  </m:rPr>
                  <w:rPr>
                    <w:rFonts w:ascii="Cambria Math"/>
                    <w:szCs w:val="24"/>
                    <w:lang w:val="en-US"/>
                  </w:rPr>
                  <w:sym w:font="Symbol" w:char="F073"/>
                </m:r>
              </m:e>
              <m:sub>
                <m:r>
                  <w:rPr>
                    <w:rFonts w:ascii="Cambria Math" w:hAnsi="Cambria Math"/>
                    <w:szCs w:val="24"/>
                    <w:lang w:val="en-US"/>
                  </w:rPr>
                  <m:t>j</m:t>
                </m:r>
                <m:r>
                  <w:rPr>
                    <w:rFonts w:ascii="Cambria Math"/>
                    <w:szCs w:val="24"/>
                  </w:rPr>
                  <m:t>0</m:t>
                </m:r>
              </m:sub>
            </m:sSub>
          </m:num>
          <m:den>
            <m:sSub>
              <m:sSubPr>
                <m:ctrlPr>
                  <w:rPr>
                    <w:rFonts w:ascii="Cambria Math" w:hAnsi="Cambria Math"/>
                    <w:szCs w:val="24"/>
                    <w:lang w:val="en-US"/>
                  </w:rPr>
                </m:ctrlPr>
              </m:sSubPr>
              <m:e>
                <m:r>
                  <m:rPr>
                    <m:sty m:val="p"/>
                  </m:rPr>
                  <w:rPr>
                    <w:rFonts w:ascii="Cambria Math"/>
                    <w:szCs w:val="24"/>
                    <w:lang w:val="en-US"/>
                  </w:rPr>
                  <m:t>M</m:t>
                </m:r>
              </m:e>
              <m:sub>
                <m:r>
                  <m:rPr>
                    <m:sty m:val="p"/>
                  </m:rPr>
                  <w:rPr>
                    <w:rFonts w:ascii="Cambria Math"/>
                    <w:szCs w:val="24"/>
                    <w:lang w:val="en-US"/>
                  </w:rPr>
                  <m:t>j</m:t>
                </m:r>
                <m:r>
                  <m:rPr>
                    <m:sty m:val="p"/>
                  </m:rPr>
                  <w:rPr>
                    <w:rFonts w:ascii="Cambria Math"/>
                    <w:szCs w:val="24"/>
                  </w:rPr>
                  <m:t>0</m:t>
                </m:r>
              </m:sub>
            </m:sSub>
          </m:den>
        </m:f>
      </m:oMath>
      <w:r w:rsidRPr="00A96D2D">
        <w:rPr>
          <w:szCs w:val="24"/>
        </w:rPr>
        <w:t xml:space="preserve"> ; </w:t>
      </w:r>
      <w:r w:rsidRPr="00A96D2D">
        <w:rPr>
          <w:szCs w:val="24"/>
          <w:lang w:val="en-US"/>
        </w:rPr>
        <w:t>j</w:t>
      </w:r>
      <w:r w:rsidRPr="00A96D2D">
        <w:rPr>
          <w:szCs w:val="24"/>
        </w:rPr>
        <w:t xml:space="preserve"> = 1</w:t>
      </w:r>
      <w:proofErr w:type="gramStart"/>
      <w:r w:rsidRPr="00A96D2D">
        <w:rPr>
          <w:szCs w:val="24"/>
        </w:rPr>
        <w:t>..</w:t>
      </w:r>
      <w:r w:rsidRPr="00A96D2D">
        <w:rPr>
          <w:szCs w:val="24"/>
          <w:lang w:val="en-US"/>
        </w:rPr>
        <w:t>n</w:t>
      </w:r>
      <w:proofErr w:type="gramEnd"/>
      <w:r w:rsidRPr="00A96D2D">
        <w:rPr>
          <w:szCs w:val="24"/>
        </w:rPr>
        <w:t xml:space="preserve">       </w:t>
      </w:r>
    </w:p>
    <w:p w:rsidR="004F08F0" w:rsidRPr="00A96D2D" w:rsidRDefault="004F08F0" w:rsidP="006675EB">
      <w:pPr>
        <w:pStyle w:val="af0"/>
        <w:tabs>
          <w:tab w:val="left" w:pos="-426"/>
          <w:tab w:val="left" w:pos="2127"/>
          <w:tab w:val="left" w:pos="3119"/>
          <w:tab w:val="left" w:pos="3261"/>
          <w:tab w:val="left" w:pos="4395"/>
          <w:tab w:val="left" w:pos="7513"/>
          <w:tab w:val="left" w:pos="7938"/>
          <w:tab w:val="left" w:pos="8280"/>
          <w:tab w:val="left" w:pos="9498"/>
        </w:tabs>
        <w:spacing w:line="360" w:lineRule="auto"/>
        <w:contextualSpacing/>
        <w:mirrorIndents/>
        <w:rPr>
          <w:szCs w:val="24"/>
        </w:rPr>
      </w:pPr>
      <w:r w:rsidRPr="00A96D2D">
        <w:rPr>
          <w:szCs w:val="24"/>
        </w:rPr>
        <w:t xml:space="preserve">Отсюда </w:t>
      </w:r>
    </w:p>
    <w:p w:rsidR="004F08F0" w:rsidRPr="00A96D2D" w:rsidRDefault="004F08F0" w:rsidP="006675EB">
      <w:pPr>
        <w:pStyle w:val="af0"/>
        <w:tabs>
          <w:tab w:val="left" w:pos="-426"/>
          <w:tab w:val="left" w:pos="2268"/>
          <w:tab w:val="left" w:pos="2410"/>
          <w:tab w:val="left" w:pos="3119"/>
          <w:tab w:val="left" w:pos="3261"/>
          <w:tab w:val="left" w:pos="3686"/>
          <w:tab w:val="left" w:pos="4395"/>
          <w:tab w:val="left" w:pos="7513"/>
          <w:tab w:val="left" w:pos="7938"/>
          <w:tab w:val="left" w:pos="8280"/>
          <w:tab w:val="left" w:pos="9498"/>
        </w:tabs>
        <w:spacing w:line="360" w:lineRule="auto"/>
        <w:contextualSpacing/>
        <w:mirrorIndents/>
        <w:rPr>
          <w:szCs w:val="24"/>
        </w:rPr>
      </w:pPr>
      <w:r w:rsidRPr="00A96D2D">
        <w:rPr>
          <w:szCs w:val="24"/>
        </w:rPr>
        <w:t xml:space="preserve">                                                 σ</w:t>
      </w:r>
      <w:r w:rsidRPr="00A96D2D">
        <w:rPr>
          <w:szCs w:val="24"/>
          <w:vertAlign w:val="subscript"/>
          <w:lang w:val="en-US"/>
        </w:rPr>
        <w:t>j</w:t>
      </w:r>
      <w:r w:rsidRPr="00A96D2D">
        <w:rPr>
          <w:szCs w:val="24"/>
          <w:vertAlign w:val="subscript"/>
        </w:rPr>
        <w:t>0</w:t>
      </w:r>
      <w:r w:rsidRPr="00A96D2D">
        <w:rPr>
          <w:szCs w:val="24"/>
        </w:rPr>
        <w:t xml:space="preserve"> = (1 – </w:t>
      </w:r>
      <w:r w:rsidRPr="00A96D2D">
        <w:rPr>
          <w:szCs w:val="24"/>
          <w:lang w:val="en-US"/>
        </w:rPr>
        <w:t>P</w:t>
      </w:r>
      <w:r w:rsidRPr="00A96D2D">
        <w:rPr>
          <w:szCs w:val="24"/>
          <w:vertAlign w:val="subscript"/>
        </w:rPr>
        <w:t>0</w:t>
      </w:r>
      <w:r w:rsidRPr="00A96D2D">
        <w:rPr>
          <w:szCs w:val="24"/>
        </w:rPr>
        <w:t xml:space="preserve">) </w:t>
      </w:r>
      <w:r w:rsidRPr="00A96D2D">
        <w:rPr>
          <w:szCs w:val="24"/>
          <w:lang w:val="en-US"/>
        </w:rPr>
        <w:t>M</w:t>
      </w:r>
      <w:r w:rsidRPr="00A96D2D">
        <w:rPr>
          <w:szCs w:val="24"/>
          <w:vertAlign w:val="subscript"/>
          <w:lang w:val="en-US"/>
        </w:rPr>
        <w:t>j</w:t>
      </w:r>
      <w:r w:rsidRPr="00A96D2D">
        <w:rPr>
          <w:szCs w:val="24"/>
          <w:vertAlign w:val="subscript"/>
        </w:rPr>
        <w:t>0</w:t>
      </w:r>
      <w:r w:rsidRPr="00A96D2D">
        <w:rPr>
          <w:szCs w:val="24"/>
        </w:rPr>
        <w:t xml:space="preserve">; </w:t>
      </w:r>
      <w:r w:rsidRPr="00A96D2D">
        <w:rPr>
          <w:szCs w:val="24"/>
          <w:lang w:val="en-US"/>
        </w:rPr>
        <w:t>j</w:t>
      </w:r>
      <w:r w:rsidRPr="00A96D2D">
        <w:rPr>
          <w:szCs w:val="24"/>
        </w:rPr>
        <w:t xml:space="preserve"> = 1..</w:t>
      </w:r>
      <w:r w:rsidRPr="00A96D2D">
        <w:rPr>
          <w:szCs w:val="24"/>
          <w:lang w:val="en-US"/>
        </w:rPr>
        <w:t>n</w:t>
      </w:r>
    </w:p>
    <w:p w:rsidR="004F08F0" w:rsidRPr="00A96D2D" w:rsidRDefault="004F08F0" w:rsidP="006675EB">
      <w:pPr>
        <w:pStyle w:val="af0"/>
        <w:tabs>
          <w:tab w:val="left" w:pos="-426"/>
          <w:tab w:val="left" w:pos="2127"/>
          <w:tab w:val="left" w:pos="3119"/>
          <w:tab w:val="left" w:pos="3261"/>
          <w:tab w:val="left" w:pos="4395"/>
          <w:tab w:val="left" w:pos="7513"/>
          <w:tab w:val="left" w:pos="7938"/>
          <w:tab w:val="left" w:pos="8280"/>
          <w:tab w:val="left" w:pos="9498"/>
        </w:tabs>
        <w:spacing w:line="360" w:lineRule="auto"/>
        <w:contextualSpacing/>
        <w:mirrorIndents/>
        <w:rPr>
          <w:szCs w:val="24"/>
        </w:rPr>
      </w:pPr>
      <w:r w:rsidRPr="00A96D2D">
        <w:rPr>
          <w:szCs w:val="24"/>
        </w:rPr>
        <w:t xml:space="preserve">С учетом этого из (4.42) получаем </w:t>
      </w:r>
    </w:p>
    <w:p w:rsidR="004F08F0" w:rsidRPr="00A96D2D" w:rsidRDefault="004F08F0" w:rsidP="006675EB">
      <w:pPr>
        <w:pStyle w:val="af0"/>
        <w:tabs>
          <w:tab w:val="left" w:pos="-426"/>
          <w:tab w:val="left" w:pos="2977"/>
          <w:tab w:val="left" w:pos="7513"/>
          <w:tab w:val="left" w:pos="8280"/>
          <w:tab w:val="left" w:pos="9498"/>
        </w:tabs>
        <w:spacing w:line="360" w:lineRule="auto"/>
        <w:contextualSpacing/>
        <w:mirrorIndents/>
        <w:rPr>
          <w:szCs w:val="24"/>
        </w:rPr>
      </w:pPr>
      <w:r w:rsidRPr="00A96D2D">
        <w:rPr>
          <w:szCs w:val="24"/>
        </w:rPr>
        <w:t xml:space="preserve">                             </w:t>
      </w:r>
      <w:r w:rsidR="0096531E" w:rsidRPr="00A96D2D">
        <w:rPr>
          <w:szCs w:val="24"/>
        </w:rPr>
        <w:t xml:space="preserve">                  </w:t>
      </w:r>
      <w:r w:rsidRPr="00A96D2D">
        <w:rPr>
          <w:szCs w:val="24"/>
        </w:rPr>
        <w:t xml:space="preserve">  </w:t>
      </w:r>
      <m:oMath>
        <m:f>
          <m:fPr>
            <m:ctrlPr>
              <w:rPr>
                <w:rFonts w:ascii="Cambria Math" w:hAnsi="Cambria Math"/>
                <w:szCs w:val="24"/>
                <w:lang w:val="en-US"/>
              </w:rPr>
            </m:ctrlPr>
          </m:fPr>
          <m:num>
            <m:r>
              <m:rPr>
                <m:sty m:val="p"/>
              </m:rPr>
              <w:rPr>
                <w:rFonts w:ascii="Cambria Math"/>
                <w:szCs w:val="24"/>
              </w:rPr>
              <m:t xml:space="preserve"> </m:t>
            </m:r>
            <m:sSub>
              <m:sSubPr>
                <m:ctrlPr>
                  <w:rPr>
                    <w:rFonts w:ascii="Cambria Math" w:hAnsi="Cambria Math"/>
                    <w:szCs w:val="24"/>
                    <w:lang w:val="en-US"/>
                  </w:rPr>
                </m:ctrlPr>
              </m:sSubPr>
              <m:e>
                <m:r>
                  <m:rPr>
                    <m:sty m:val="p"/>
                  </m:rPr>
                  <w:rPr>
                    <w:rFonts w:ascii="Cambria Math"/>
                    <w:szCs w:val="24"/>
                    <w:lang w:val="en-US"/>
                  </w:rPr>
                  <m:t>S</m:t>
                </m:r>
              </m:e>
              <m:sub>
                <m:r>
                  <m:rPr>
                    <m:sty m:val="p"/>
                  </m:rPr>
                  <w:rPr>
                    <w:rFonts w:ascii="Cambria Math"/>
                    <w:szCs w:val="24"/>
                    <w:lang w:val="en-US"/>
                  </w:rPr>
                  <m:t>j</m:t>
                </m:r>
                <m:r>
                  <m:rPr>
                    <m:sty m:val="p"/>
                  </m:rPr>
                  <w:rPr>
                    <w:rFonts w:ascii="Cambria Math"/>
                    <w:szCs w:val="24"/>
                  </w:rPr>
                  <m:t>0</m:t>
                </m:r>
              </m:sub>
            </m:sSub>
          </m:num>
          <m:den>
            <m:sSub>
              <m:sSubPr>
                <m:ctrlPr>
                  <w:rPr>
                    <w:rFonts w:ascii="Cambria Math" w:hAnsi="Cambria Math"/>
                    <w:szCs w:val="24"/>
                    <w:lang w:val="en-US"/>
                  </w:rPr>
                </m:ctrlPr>
              </m:sSubPr>
              <m:e>
                <m:r>
                  <m:rPr>
                    <m:sty m:val="p"/>
                  </m:rPr>
                  <w:rPr>
                    <w:rFonts w:ascii="Cambria Math"/>
                    <w:szCs w:val="24"/>
                    <w:lang w:val="en-US"/>
                  </w:rPr>
                  <m:t>M</m:t>
                </m:r>
              </m:e>
              <m:sub>
                <m:r>
                  <m:rPr>
                    <m:sty m:val="p"/>
                  </m:rPr>
                  <w:rPr>
                    <w:rFonts w:ascii="Cambria Math"/>
                    <w:szCs w:val="24"/>
                    <w:lang w:val="en-US"/>
                  </w:rPr>
                  <m:t>j</m:t>
                </m:r>
                <m:r>
                  <m:rPr>
                    <m:sty m:val="p"/>
                  </m:rPr>
                  <w:rPr>
                    <w:rFonts w:ascii="Cambria Math"/>
                    <w:szCs w:val="24"/>
                  </w:rPr>
                  <m:t>0</m:t>
                </m:r>
              </m:sub>
            </m:sSub>
          </m:den>
        </m:f>
        <m:r>
          <w:rPr>
            <w:rFonts w:ascii="Cambria Math"/>
            <w:szCs w:val="24"/>
          </w:rPr>
          <m:t xml:space="preserve"> </m:t>
        </m:r>
        <m:rad>
          <m:radPr>
            <m:degHide m:val="on"/>
            <m:ctrlPr>
              <w:rPr>
                <w:rFonts w:ascii="Cambria Math" w:hAnsi="Cambria Math"/>
                <w:i/>
                <w:szCs w:val="24"/>
                <w:lang w:val="en-US"/>
              </w:rPr>
            </m:ctrlPr>
          </m:radPr>
          <m:deg/>
          <m:e>
            <m:f>
              <m:fPr>
                <m:ctrlPr>
                  <w:rPr>
                    <w:rFonts w:ascii="Cambria Math" w:hAnsi="Cambria Math"/>
                    <w:i/>
                    <w:szCs w:val="24"/>
                  </w:rPr>
                </m:ctrlPr>
              </m:fPr>
              <m:num>
                <m:sSub>
                  <m:sSubPr>
                    <m:ctrlPr>
                      <w:rPr>
                        <w:rFonts w:ascii="Cambria Math" w:hAnsi="Cambria Math"/>
                        <w:i/>
                        <w:szCs w:val="24"/>
                      </w:rPr>
                    </m:ctrlPr>
                  </m:sSubPr>
                  <m:e>
                    <m:r>
                      <w:rPr>
                        <w:rFonts w:ascii="Cambria Math"/>
                        <w:szCs w:val="24"/>
                      </w:rPr>
                      <m:t>2(1</m:t>
                    </m:r>
                    <m:r>
                      <w:rPr>
                        <w:rFonts w:ascii="Cambria Math"/>
                        <w:szCs w:val="24"/>
                      </w:rPr>
                      <m:t>-</m:t>
                    </m:r>
                    <m:r>
                      <m:rPr>
                        <m:sty m:val="p"/>
                      </m:rPr>
                      <w:rPr>
                        <w:rFonts w:ascii="Cambria Math"/>
                        <w:szCs w:val="24"/>
                      </w:rPr>
                      <m:t>P</m:t>
                    </m:r>
                  </m:e>
                  <m:sub>
                    <m:r>
                      <w:rPr>
                        <w:rFonts w:ascii="Cambria Math"/>
                        <w:szCs w:val="24"/>
                      </w:rPr>
                      <m:t>0</m:t>
                    </m:r>
                  </m:sub>
                </m:sSub>
                <m:r>
                  <w:rPr>
                    <w:rFonts w:ascii="Cambria Math"/>
                    <w:szCs w:val="24"/>
                  </w:rPr>
                  <m:t>)</m:t>
                </m:r>
              </m:num>
              <m:den>
                <m:sSub>
                  <m:sSubPr>
                    <m:ctrlPr>
                      <w:rPr>
                        <w:rFonts w:ascii="Cambria Math" w:hAnsi="Cambria Math"/>
                        <w:szCs w:val="24"/>
                      </w:rPr>
                    </m:ctrlPr>
                  </m:sSubPr>
                  <m:e>
                    <m:r>
                      <m:rPr>
                        <m:sty m:val="p"/>
                      </m:rPr>
                      <w:rPr>
                        <w:rFonts w:ascii="Cambria Math"/>
                        <w:szCs w:val="24"/>
                      </w:rPr>
                      <m:t>P</m:t>
                    </m:r>
                  </m:e>
                  <m:sub>
                    <m:r>
                      <m:rPr>
                        <m:sty m:val="p"/>
                      </m:rPr>
                      <w:rPr>
                        <w:rFonts w:ascii="Cambria Math"/>
                        <w:szCs w:val="24"/>
                      </w:rPr>
                      <m:t>0</m:t>
                    </m:r>
                  </m:sub>
                </m:sSub>
              </m:den>
            </m:f>
          </m:e>
        </m:rad>
      </m:oMath>
      <w:r w:rsidRPr="00A96D2D">
        <w:rPr>
          <w:szCs w:val="24"/>
        </w:rPr>
        <w:t xml:space="preserve"> </w:t>
      </w:r>
      <m:oMath>
        <m:r>
          <w:rPr>
            <w:rFonts w:ascii="Cambria Math"/>
            <w:szCs w:val="24"/>
          </w:rPr>
          <m:t xml:space="preserve"> </m:t>
        </m:r>
        <m:r>
          <w:rPr>
            <w:rFonts w:ascii="Cambria Math" w:hAnsi="Cambria Math"/>
            <w:szCs w:val="24"/>
            <w:lang w:val="en-US"/>
          </w:rPr>
          <m:t>τ</m:t>
        </m:r>
        <m:d>
          <m:dPr>
            <m:begChr m:val=""/>
            <m:ctrlPr>
              <w:rPr>
                <w:rFonts w:ascii="Cambria Math" w:hAnsi="Cambria Math"/>
                <w:i/>
                <w:szCs w:val="24"/>
              </w:rPr>
            </m:ctrlPr>
          </m:dPr>
          <m:e>
            <m:r>
              <w:rPr>
                <w:rFonts w:ascii="Cambria Math"/>
                <w:szCs w:val="24"/>
              </w:rPr>
              <m:t>(</m:t>
            </m:r>
            <m:sSub>
              <m:sSubPr>
                <m:ctrlPr>
                  <w:rPr>
                    <w:rFonts w:ascii="Cambria Math" w:hAnsi="Cambria Math"/>
                    <w:i/>
                    <w:szCs w:val="24"/>
                    <w:lang w:val="en-US"/>
                  </w:rPr>
                </m:ctrlPr>
              </m:sSubPr>
              <m:e>
                <m:r>
                  <m:rPr>
                    <m:sty m:val="p"/>
                  </m:rPr>
                  <w:rPr>
                    <w:rFonts w:ascii="Cambria Math"/>
                    <w:szCs w:val="24"/>
                    <w:lang w:val="en-US"/>
                  </w:rPr>
                  <m:t>P</m:t>
                </m:r>
              </m:e>
              <m:sub>
                <m:r>
                  <w:rPr>
                    <w:rFonts w:ascii="Cambria Math"/>
                    <w:szCs w:val="24"/>
                  </w:rPr>
                  <m:t>0</m:t>
                </m:r>
              </m:sub>
            </m:sSub>
            <m:r>
              <w:rPr>
                <w:rFonts w:ascii="Cambria Math"/>
                <w:szCs w:val="24"/>
              </w:rPr>
              <m:t xml:space="preserve"> , </m:t>
            </m:r>
            <m:f>
              <m:fPr>
                <m:ctrlPr>
                  <w:rPr>
                    <w:rFonts w:ascii="Cambria Math" w:hAnsi="Cambria Math"/>
                    <w:i/>
                    <w:szCs w:val="24"/>
                    <w:lang w:val="en-US"/>
                  </w:rPr>
                </m:ctrlPr>
              </m:fPr>
              <m:num>
                <m:r>
                  <w:rPr>
                    <w:rFonts w:ascii="Cambria Math"/>
                    <w:szCs w:val="24"/>
                  </w:rPr>
                  <m:t>2</m:t>
                </m:r>
                <m:sSub>
                  <m:sSubPr>
                    <m:ctrlPr>
                      <w:rPr>
                        <w:rFonts w:ascii="Cambria Math" w:hAnsi="Cambria Math"/>
                        <w:i/>
                        <w:szCs w:val="24"/>
                      </w:rPr>
                    </m:ctrlPr>
                  </m:sSubPr>
                  <m:e>
                    <m:r>
                      <m:rPr>
                        <m:sty m:val="p"/>
                      </m:rPr>
                      <w:rPr>
                        <w:rFonts w:ascii="Cambria Math"/>
                        <w:szCs w:val="24"/>
                      </w:rPr>
                      <m:t>P</m:t>
                    </m:r>
                  </m:e>
                  <m:sub>
                    <m:r>
                      <w:rPr>
                        <w:rFonts w:ascii="Cambria Math"/>
                        <w:szCs w:val="24"/>
                      </w:rPr>
                      <m:t>0</m:t>
                    </m:r>
                  </m:sub>
                </m:sSub>
              </m:num>
              <m:den>
                <m:r>
                  <w:rPr>
                    <w:rFonts w:ascii="Cambria Math"/>
                    <w:szCs w:val="24"/>
                  </w:rPr>
                  <m:t>1</m:t>
                </m:r>
                <m:r>
                  <w:rPr>
                    <w:rFonts w:ascii="Cambria Math"/>
                    <w:szCs w:val="24"/>
                  </w:rPr>
                  <m:t>-</m:t>
                </m:r>
                <m:r>
                  <w:rPr>
                    <w:rFonts w:ascii="Cambria Math"/>
                    <w:szCs w:val="24"/>
                  </w:rPr>
                  <m:t xml:space="preserve"> </m:t>
                </m:r>
                <m:sSub>
                  <m:sSubPr>
                    <m:ctrlPr>
                      <w:rPr>
                        <w:rFonts w:ascii="Cambria Math" w:hAnsi="Cambria Math"/>
                        <w:szCs w:val="24"/>
                        <w:lang w:val="en-US"/>
                      </w:rPr>
                    </m:ctrlPr>
                  </m:sSubPr>
                  <m:e>
                    <m:r>
                      <m:rPr>
                        <m:sty m:val="p"/>
                      </m:rPr>
                      <w:rPr>
                        <w:rFonts w:ascii="Cambria Math"/>
                        <w:szCs w:val="24"/>
                        <w:lang w:val="en-US"/>
                      </w:rPr>
                      <m:t>P</m:t>
                    </m:r>
                  </m:e>
                  <m:sub>
                    <m:r>
                      <m:rPr>
                        <m:sty m:val="p"/>
                      </m:rPr>
                      <w:rPr>
                        <w:rFonts w:ascii="Cambria Math"/>
                        <w:szCs w:val="24"/>
                      </w:rPr>
                      <m:t>0</m:t>
                    </m:r>
                  </m:sub>
                </m:sSub>
              </m:den>
            </m:f>
            <m:r>
              <w:rPr>
                <w:rFonts w:ascii="Cambria Math"/>
                <w:szCs w:val="24"/>
              </w:rPr>
              <m:t xml:space="preserve">  </m:t>
            </m:r>
          </m:e>
        </m:d>
        <m:r>
          <w:rPr>
            <w:rFonts w:ascii="Cambria Math"/>
            <w:szCs w:val="24"/>
          </w:rPr>
          <m:t xml:space="preserve"> </m:t>
        </m:r>
      </m:oMath>
      <w:r w:rsidRPr="00A96D2D">
        <w:rPr>
          <w:szCs w:val="24"/>
        </w:rPr>
        <w:t xml:space="preserve">= 1 – </w:t>
      </w:r>
      <w:r w:rsidRPr="00A96D2D">
        <w:rPr>
          <w:szCs w:val="24"/>
          <w:lang w:val="en-US"/>
        </w:rPr>
        <w:t>P</w:t>
      </w:r>
      <w:r w:rsidRPr="00A96D2D">
        <w:rPr>
          <w:szCs w:val="24"/>
          <w:vertAlign w:val="subscript"/>
        </w:rPr>
        <w:t xml:space="preserve">0 </w:t>
      </w:r>
      <w:r w:rsidRPr="00A96D2D">
        <w:rPr>
          <w:szCs w:val="24"/>
        </w:rPr>
        <w:t xml:space="preserve"> для всех </w:t>
      </w:r>
      <w:r w:rsidRPr="00A96D2D">
        <w:rPr>
          <w:szCs w:val="24"/>
          <w:lang w:val="en-US"/>
        </w:rPr>
        <w:t>j</w:t>
      </w:r>
      <w:r w:rsidRPr="00A96D2D">
        <w:rPr>
          <w:szCs w:val="24"/>
        </w:rPr>
        <w:t xml:space="preserve"> = 1..</w:t>
      </w:r>
      <w:r w:rsidRPr="00A96D2D">
        <w:rPr>
          <w:szCs w:val="24"/>
          <w:lang w:val="en-US"/>
        </w:rPr>
        <w:t>n</w:t>
      </w:r>
      <w:r w:rsidRPr="00A96D2D">
        <w:rPr>
          <w:szCs w:val="24"/>
        </w:rPr>
        <w:t xml:space="preserve"> </w:t>
      </w:r>
    </w:p>
    <w:p w:rsidR="004F08F0" w:rsidRPr="00A96D2D" w:rsidRDefault="004F08F0" w:rsidP="006675EB">
      <w:pPr>
        <w:pStyle w:val="af0"/>
        <w:tabs>
          <w:tab w:val="left" w:pos="-426"/>
          <w:tab w:val="left" w:pos="7513"/>
          <w:tab w:val="left" w:pos="8280"/>
          <w:tab w:val="left" w:pos="9498"/>
        </w:tabs>
        <w:spacing w:line="360" w:lineRule="auto"/>
        <w:contextualSpacing/>
        <w:mirrorIndents/>
        <w:rPr>
          <w:szCs w:val="24"/>
        </w:rPr>
      </w:pPr>
      <w:r w:rsidRPr="00A96D2D">
        <w:rPr>
          <w:szCs w:val="24"/>
        </w:rPr>
        <w:t>или</w:t>
      </w:r>
    </w:p>
    <w:p w:rsidR="004F08F0" w:rsidRPr="00A96D2D" w:rsidRDefault="004F08F0" w:rsidP="00510DFB">
      <w:pPr>
        <w:pStyle w:val="af0"/>
        <w:tabs>
          <w:tab w:val="left" w:pos="-426"/>
          <w:tab w:val="left" w:pos="7513"/>
          <w:tab w:val="left" w:pos="8280"/>
          <w:tab w:val="left" w:pos="8647"/>
          <w:tab w:val="left" w:pos="9498"/>
        </w:tabs>
        <w:spacing w:line="360" w:lineRule="auto"/>
        <w:contextualSpacing/>
        <w:mirrorIndents/>
        <w:rPr>
          <w:i/>
          <w:szCs w:val="24"/>
          <w:vertAlign w:val="subscript"/>
        </w:rPr>
      </w:pPr>
      <w:r w:rsidRPr="00A96D2D">
        <w:rPr>
          <w:szCs w:val="24"/>
          <w:vertAlign w:val="subscript"/>
        </w:rPr>
        <w:t xml:space="preserve">                                                                        </w:t>
      </w:r>
      <m:oMath>
        <m:f>
          <m:fPr>
            <m:ctrlPr>
              <w:rPr>
                <w:rFonts w:ascii="Cambria Math" w:hAnsi="Cambria Math"/>
                <w:szCs w:val="24"/>
                <w:lang w:val="en-US"/>
              </w:rPr>
            </m:ctrlPr>
          </m:fPr>
          <m:num>
            <m:r>
              <m:rPr>
                <m:sty m:val="p"/>
              </m:rPr>
              <w:rPr>
                <w:rFonts w:ascii="Cambria Math"/>
                <w:szCs w:val="24"/>
              </w:rPr>
              <m:t xml:space="preserve"> </m:t>
            </m:r>
            <m:sSub>
              <m:sSubPr>
                <m:ctrlPr>
                  <w:rPr>
                    <w:rFonts w:ascii="Cambria Math" w:hAnsi="Cambria Math"/>
                    <w:szCs w:val="24"/>
                    <w:lang w:val="en-US"/>
                  </w:rPr>
                </m:ctrlPr>
              </m:sSubPr>
              <m:e>
                <m:r>
                  <m:rPr>
                    <m:sty m:val="p"/>
                  </m:rPr>
                  <w:rPr>
                    <w:rFonts w:ascii="Cambria Math"/>
                    <w:szCs w:val="24"/>
                    <w:lang w:val="en-US"/>
                  </w:rPr>
                  <m:t>S</m:t>
                </m:r>
              </m:e>
              <m:sub>
                <m:r>
                  <m:rPr>
                    <m:sty m:val="p"/>
                  </m:rPr>
                  <w:rPr>
                    <w:rFonts w:ascii="Cambria Math"/>
                    <w:szCs w:val="24"/>
                    <w:lang w:val="en-US"/>
                  </w:rPr>
                  <m:t>j</m:t>
                </m:r>
                <m:r>
                  <m:rPr>
                    <m:sty m:val="p"/>
                  </m:rPr>
                  <w:rPr>
                    <w:rFonts w:ascii="Cambria Math"/>
                    <w:szCs w:val="24"/>
                  </w:rPr>
                  <m:t>0</m:t>
                </m:r>
              </m:sub>
            </m:sSub>
          </m:num>
          <m:den>
            <m:sSub>
              <m:sSubPr>
                <m:ctrlPr>
                  <w:rPr>
                    <w:rFonts w:ascii="Cambria Math" w:hAnsi="Cambria Math"/>
                    <w:szCs w:val="24"/>
                    <w:lang w:val="en-US"/>
                  </w:rPr>
                </m:ctrlPr>
              </m:sSubPr>
              <m:e>
                <m:r>
                  <m:rPr>
                    <m:sty m:val="p"/>
                  </m:rPr>
                  <w:rPr>
                    <w:rFonts w:ascii="Cambria Math"/>
                    <w:szCs w:val="24"/>
                    <w:lang w:val="en-US"/>
                  </w:rPr>
                  <m:t>M</m:t>
                </m:r>
              </m:e>
              <m:sub>
                <m:r>
                  <m:rPr>
                    <m:sty m:val="p"/>
                  </m:rPr>
                  <w:rPr>
                    <w:rFonts w:ascii="Cambria Math"/>
                    <w:szCs w:val="24"/>
                    <w:lang w:val="en-US"/>
                  </w:rPr>
                  <m:t>j</m:t>
                </m:r>
                <m:r>
                  <m:rPr>
                    <m:sty m:val="p"/>
                  </m:rPr>
                  <w:rPr>
                    <w:rFonts w:ascii="Cambria Math"/>
                    <w:szCs w:val="24"/>
                  </w:rPr>
                  <m:t>0</m:t>
                </m:r>
              </m:sub>
            </m:sSub>
          </m:den>
        </m:f>
      </m:oMath>
      <w:r w:rsidRPr="00A96D2D">
        <w:rPr>
          <w:szCs w:val="24"/>
        </w:rPr>
        <w:t xml:space="preserve"> = </w:t>
      </w:r>
      <m:oMath>
        <m:f>
          <m:fPr>
            <m:ctrlPr>
              <w:rPr>
                <w:rFonts w:ascii="Cambria Math" w:hAnsi="Cambria Math"/>
                <w:i/>
                <w:szCs w:val="24"/>
              </w:rPr>
            </m:ctrlPr>
          </m:fPr>
          <m:num>
            <m:r>
              <w:rPr>
                <w:rFonts w:ascii="Cambria Math"/>
                <w:szCs w:val="24"/>
              </w:rPr>
              <m:t>1</m:t>
            </m:r>
          </m:num>
          <m:den>
            <m:r>
              <w:rPr>
                <w:rFonts w:ascii="Cambria Math" w:hAnsi="Cambria Math"/>
                <w:szCs w:val="24"/>
                <w:lang w:val="en-US"/>
              </w:rPr>
              <m:t>τ</m:t>
            </m:r>
            <m:d>
              <m:dPr>
                <m:ctrlPr>
                  <w:rPr>
                    <w:rFonts w:ascii="Cambria Math" w:hAnsi="Cambria Math"/>
                    <w:i/>
                    <w:szCs w:val="24"/>
                  </w:rPr>
                </m:ctrlPr>
              </m:dPr>
              <m:e>
                <m:sSub>
                  <m:sSubPr>
                    <m:ctrlPr>
                      <w:rPr>
                        <w:rFonts w:ascii="Cambria Math" w:hAnsi="Cambria Math"/>
                        <w:i/>
                        <w:szCs w:val="24"/>
                        <w:lang w:val="en-US"/>
                      </w:rPr>
                    </m:ctrlPr>
                  </m:sSubPr>
                  <m:e>
                    <m:r>
                      <m:rPr>
                        <m:sty m:val="p"/>
                      </m:rPr>
                      <w:rPr>
                        <w:rFonts w:ascii="Cambria Math"/>
                        <w:szCs w:val="24"/>
                        <w:lang w:val="en-US"/>
                      </w:rPr>
                      <m:t>P</m:t>
                    </m:r>
                  </m:e>
                  <m:sub>
                    <m:r>
                      <w:rPr>
                        <w:rFonts w:ascii="Cambria Math"/>
                        <w:szCs w:val="24"/>
                      </w:rPr>
                      <m:t>0</m:t>
                    </m:r>
                  </m:sub>
                </m:sSub>
                <m:r>
                  <w:rPr>
                    <w:rFonts w:ascii="Cambria Math"/>
                    <w:szCs w:val="24"/>
                  </w:rPr>
                  <m:t xml:space="preserve"> , </m:t>
                </m:r>
                <m:f>
                  <m:fPr>
                    <m:ctrlPr>
                      <w:rPr>
                        <w:rFonts w:ascii="Cambria Math" w:hAnsi="Cambria Math"/>
                        <w:i/>
                        <w:szCs w:val="24"/>
                        <w:lang w:val="en-US"/>
                      </w:rPr>
                    </m:ctrlPr>
                  </m:fPr>
                  <m:num>
                    <m:r>
                      <w:rPr>
                        <w:rFonts w:ascii="Cambria Math"/>
                        <w:szCs w:val="24"/>
                      </w:rPr>
                      <m:t xml:space="preserve">2 </m:t>
                    </m:r>
                    <m:sSub>
                      <m:sSubPr>
                        <m:ctrlPr>
                          <w:rPr>
                            <w:rFonts w:ascii="Cambria Math" w:hAnsi="Cambria Math"/>
                            <w:i/>
                            <w:szCs w:val="24"/>
                          </w:rPr>
                        </m:ctrlPr>
                      </m:sSubPr>
                      <m:e>
                        <m:r>
                          <m:rPr>
                            <m:sty m:val="p"/>
                          </m:rPr>
                          <w:rPr>
                            <w:rFonts w:ascii="Cambria Math"/>
                            <w:szCs w:val="24"/>
                          </w:rPr>
                          <m:t>P</m:t>
                        </m:r>
                      </m:e>
                      <m:sub>
                        <m:r>
                          <w:rPr>
                            <w:rFonts w:ascii="Cambria Math"/>
                            <w:szCs w:val="24"/>
                          </w:rPr>
                          <m:t>0</m:t>
                        </m:r>
                      </m:sub>
                    </m:sSub>
                  </m:num>
                  <m:den>
                    <m:r>
                      <w:rPr>
                        <w:rFonts w:ascii="Cambria Math"/>
                        <w:szCs w:val="24"/>
                      </w:rPr>
                      <m:t>1</m:t>
                    </m:r>
                    <m:r>
                      <w:rPr>
                        <w:rFonts w:ascii="Cambria Math"/>
                        <w:szCs w:val="24"/>
                      </w:rPr>
                      <m:t>-</m:t>
                    </m:r>
                    <m:r>
                      <w:rPr>
                        <w:rFonts w:ascii="Cambria Math"/>
                        <w:szCs w:val="24"/>
                      </w:rPr>
                      <m:t xml:space="preserve"> </m:t>
                    </m:r>
                    <m:sSub>
                      <m:sSubPr>
                        <m:ctrlPr>
                          <w:rPr>
                            <w:rFonts w:ascii="Cambria Math" w:hAnsi="Cambria Math"/>
                            <w:szCs w:val="24"/>
                            <w:lang w:val="en-US"/>
                          </w:rPr>
                        </m:ctrlPr>
                      </m:sSubPr>
                      <m:e>
                        <m:r>
                          <m:rPr>
                            <m:sty m:val="p"/>
                          </m:rPr>
                          <w:rPr>
                            <w:rFonts w:ascii="Cambria Math"/>
                            <w:szCs w:val="24"/>
                            <w:lang w:val="en-US"/>
                          </w:rPr>
                          <m:t>P</m:t>
                        </m:r>
                      </m:e>
                      <m:sub>
                        <m:r>
                          <m:rPr>
                            <m:sty m:val="p"/>
                          </m:rPr>
                          <w:rPr>
                            <w:rFonts w:ascii="Cambria Math"/>
                            <w:szCs w:val="24"/>
                          </w:rPr>
                          <m:t>0</m:t>
                        </m:r>
                      </m:sub>
                    </m:sSub>
                  </m:den>
                </m:f>
                <m:r>
                  <w:rPr>
                    <w:rFonts w:ascii="Cambria Math"/>
                    <w:szCs w:val="24"/>
                  </w:rPr>
                  <m:t xml:space="preserve">  </m:t>
                </m:r>
              </m:e>
            </m:d>
          </m:den>
        </m:f>
        <m:rad>
          <m:radPr>
            <m:degHide m:val="on"/>
            <m:ctrlPr>
              <w:rPr>
                <w:rFonts w:ascii="Cambria Math" w:hAnsi="Cambria Math"/>
                <w:i/>
                <w:szCs w:val="24"/>
              </w:rPr>
            </m:ctrlPr>
          </m:radPr>
          <m:deg/>
          <m:e>
            <m:f>
              <m:fPr>
                <m:ctrlPr>
                  <w:rPr>
                    <w:rFonts w:ascii="Cambria Math" w:hAnsi="Cambria Math"/>
                    <w:i/>
                    <w:szCs w:val="24"/>
                  </w:rPr>
                </m:ctrlPr>
              </m:fPr>
              <m:num>
                <m:r>
                  <w:rPr>
                    <w:rFonts w:ascii="Cambria Math"/>
                    <w:szCs w:val="24"/>
                  </w:rPr>
                  <m:t>(1</m:t>
                </m:r>
                <m:r>
                  <w:rPr>
                    <w:rFonts w:ascii="Cambria Math"/>
                    <w:szCs w:val="24"/>
                  </w:rPr>
                  <m:t>-</m:t>
                </m:r>
                <m:sSub>
                  <m:sSubPr>
                    <m:ctrlPr>
                      <w:rPr>
                        <w:rFonts w:ascii="Cambria Math" w:hAnsi="Cambria Math"/>
                        <w:i/>
                        <w:szCs w:val="24"/>
                      </w:rPr>
                    </m:ctrlPr>
                  </m:sSubPr>
                  <m:e>
                    <m:r>
                      <m:rPr>
                        <m:sty m:val="p"/>
                      </m:rPr>
                      <w:rPr>
                        <w:rFonts w:ascii="Cambria Math"/>
                        <w:szCs w:val="24"/>
                      </w:rPr>
                      <m:t>P</m:t>
                    </m:r>
                  </m:e>
                  <m:sub>
                    <m:r>
                      <w:rPr>
                        <w:rFonts w:ascii="Cambria Math"/>
                        <w:szCs w:val="24"/>
                      </w:rPr>
                      <m:t>0</m:t>
                    </m:r>
                  </m:sub>
                </m:sSub>
                <m:r>
                  <w:rPr>
                    <w:rFonts w:ascii="Cambria Math"/>
                    <w:szCs w:val="24"/>
                  </w:rPr>
                  <m:t>)</m:t>
                </m:r>
                <m:sSub>
                  <m:sSubPr>
                    <m:ctrlPr>
                      <w:rPr>
                        <w:rFonts w:ascii="Cambria Math" w:hAnsi="Cambria Math"/>
                        <w:szCs w:val="24"/>
                      </w:rPr>
                    </m:ctrlPr>
                  </m:sSubPr>
                  <m:e>
                    <m:r>
                      <m:rPr>
                        <m:sty m:val="p"/>
                      </m:rPr>
                      <w:rPr>
                        <w:rFonts w:ascii="Cambria Math"/>
                        <w:szCs w:val="24"/>
                      </w:rPr>
                      <m:t>P</m:t>
                    </m:r>
                  </m:e>
                  <m:sub>
                    <m:r>
                      <m:rPr>
                        <m:sty m:val="p"/>
                      </m:rPr>
                      <w:rPr>
                        <w:rFonts w:ascii="Cambria Math"/>
                        <w:szCs w:val="24"/>
                      </w:rPr>
                      <m:t>0</m:t>
                    </m:r>
                  </m:sub>
                </m:sSub>
              </m:num>
              <m:den>
                <m:r>
                  <w:rPr>
                    <w:rFonts w:ascii="Cambria Math"/>
                    <w:szCs w:val="24"/>
                  </w:rPr>
                  <m:t>2</m:t>
                </m:r>
              </m:den>
            </m:f>
          </m:e>
        </m:rad>
      </m:oMath>
      <w:r w:rsidRPr="00A96D2D">
        <w:rPr>
          <w:szCs w:val="24"/>
        </w:rPr>
        <w:t xml:space="preserve"> для всех </w:t>
      </w:r>
      <w:r w:rsidRPr="00A96D2D">
        <w:rPr>
          <w:szCs w:val="24"/>
          <w:lang w:val="en-US"/>
        </w:rPr>
        <w:t>j</w:t>
      </w:r>
      <w:r w:rsidRPr="00A96D2D">
        <w:rPr>
          <w:szCs w:val="24"/>
        </w:rPr>
        <w:t xml:space="preserve"> = 1..</w:t>
      </w:r>
      <w:r w:rsidRPr="00A96D2D">
        <w:rPr>
          <w:szCs w:val="24"/>
          <w:lang w:val="en-US"/>
        </w:rPr>
        <w:t>n</w:t>
      </w:r>
      <w:r w:rsidRPr="00A96D2D">
        <w:rPr>
          <w:szCs w:val="24"/>
        </w:rPr>
        <w:t xml:space="preserve">                       </w:t>
      </w:r>
      <w:r w:rsidR="00624B6F" w:rsidRPr="00A96D2D">
        <w:rPr>
          <w:szCs w:val="24"/>
        </w:rPr>
        <w:t xml:space="preserve">  </w:t>
      </w:r>
      <w:r w:rsidR="00510DFB">
        <w:rPr>
          <w:szCs w:val="24"/>
        </w:rPr>
        <w:t xml:space="preserve"> </w:t>
      </w:r>
      <w:r w:rsidR="0096531E" w:rsidRPr="00A96D2D">
        <w:rPr>
          <w:szCs w:val="24"/>
        </w:rPr>
        <w:t>(4.44)</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Обозначим</w:t>
      </w:r>
    </w:p>
    <w:p w:rsidR="004F08F0" w:rsidRPr="00A96D2D" w:rsidRDefault="004F08F0" w:rsidP="006675EB">
      <w:pPr>
        <w:pStyle w:val="ae"/>
        <w:tabs>
          <w:tab w:val="left" w:pos="-426"/>
          <w:tab w:val="left" w:pos="2977"/>
          <w:tab w:val="left" w:pos="7513"/>
          <w:tab w:val="left" w:pos="7938"/>
          <w:tab w:val="left" w:pos="8647"/>
          <w:tab w:val="left" w:pos="9498"/>
        </w:tabs>
        <w:spacing w:line="360" w:lineRule="auto"/>
        <w:contextualSpacing/>
        <w:mirrorIndents/>
      </w:pPr>
      <w:r w:rsidRPr="00A96D2D">
        <w:t xml:space="preserve">                                          </w:t>
      </w:r>
      <w:r w:rsidR="0096531E" w:rsidRPr="00A96D2D">
        <w:t xml:space="preserve"> </w:t>
      </w:r>
      <w:r w:rsidRPr="00A96D2D">
        <w:t xml:space="preserve">      </w:t>
      </w:r>
      <w:r w:rsidRPr="00A96D2D">
        <w:rPr>
          <w:lang w:val="en-US"/>
        </w:rPr>
        <w:t>h</w:t>
      </w:r>
      <w:r w:rsidRPr="00A96D2D">
        <w:rPr>
          <w:vertAlign w:val="subscript"/>
        </w:rPr>
        <w:t>0</w:t>
      </w:r>
      <w:r w:rsidRPr="00A96D2D">
        <w:t xml:space="preserve"> = 1– </w:t>
      </w:r>
      <m:oMath>
        <m:f>
          <m:fPr>
            <m:ctrlPr>
              <w:rPr>
                <w:rFonts w:ascii="Cambria Math" w:hAnsi="Cambria Math"/>
                <w:i/>
              </w:rPr>
            </m:ctrlPr>
          </m:fPr>
          <m:num>
            <m:r>
              <w:rPr>
                <w:rFonts w:ascii="Cambria Math"/>
              </w:rPr>
              <m:t>1</m:t>
            </m:r>
          </m:num>
          <m:den>
            <m:r>
              <w:rPr>
                <w:rFonts w:ascii="Cambria Math" w:hAnsi="Cambria Math"/>
                <w:lang w:val="en-US"/>
              </w:rPr>
              <m:t>τ</m:t>
            </m:r>
            <m:d>
              <m:dPr>
                <m:ctrlPr>
                  <w:rPr>
                    <w:rFonts w:ascii="Cambria Math" w:hAnsi="Cambria Math"/>
                    <w:i/>
                  </w:rPr>
                </m:ctrlPr>
              </m:dPr>
              <m:e>
                <m:sSub>
                  <m:sSubPr>
                    <m:ctrlPr>
                      <w:rPr>
                        <w:rFonts w:ascii="Cambria Math" w:hAnsi="Cambria Math"/>
                        <w:lang w:val="en-US"/>
                      </w:rPr>
                    </m:ctrlPr>
                  </m:sSubPr>
                  <m:e>
                    <m:r>
                      <m:rPr>
                        <m:sty m:val="p"/>
                      </m:rPr>
                      <w:rPr>
                        <w:rFonts w:ascii="Cambria Math"/>
                        <w:lang w:val="en-US"/>
                      </w:rPr>
                      <m:t>P</m:t>
                    </m:r>
                  </m:e>
                  <m:sub>
                    <m:r>
                      <m:rPr>
                        <m:sty m:val="p"/>
                      </m:rPr>
                      <w:rPr>
                        <w:rFonts w:ascii="Cambria Math"/>
                      </w:rPr>
                      <m:t>0</m:t>
                    </m:r>
                  </m:sub>
                </m:sSub>
                <m:r>
                  <w:rPr>
                    <w:rFonts w:ascii="Cambria Math"/>
                  </w:rPr>
                  <m:t xml:space="preserve"> , </m:t>
                </m:r>
                <m:f>
                  <m:fPr>
                    <m:ctrlPr>
                      <w:rPr>
                        <w:rFonts w:ascii="Cambria Math" w:hAnsi="Cambria Math"/>
                        <w:i/>
                        <w:lang w:val="en-US"/>
                      </w:rPr>
                    </m:ctrlPr>
                  </m:fPr>
                  <m:num>
                    <m:r>
                      <w:rPr>
                        <w:rFonts w:ascii="Cambria Math"/>
                      </w:rPr>
                      <m:t>2</m:t>
                    </m:r>
                    <m:sSub>
                      <m:sSubPr>
                        <m:ctrlPr>
                          <w:rPr>
                            <w:rFonts w:ascii="Cambria Math" w:hAnsi="Cambria Math"/>
                          </w:rPr>
                        </m:ctrlPr>
                      </m:sSubPr>
                      <m:e>
                        <m:r>
                          <m:rPr>
                            <m:sty m:val="p"/>
                          </m:rPr>
                          <w:rPr>
                            <w:rFonts w:ascii="Cambria Math"/>
                          </w:rPr>
                          <m:t>P</m:t>
                        </m:r>
                      </m:e>
                      <m:sub>
                        <m:r>
                          <m:rPr>
                            <m:sty m:val="p"/>
                          </m:rPr>
                          <w:rPr>
                            <w:rFonts w:ascii="Cambria Math"/>
                          </w:rPr>
                          <m:t>0</m:t>
                        </m:r>
                      </m:sub>
                    </m:sSub>
                  </m:num>
                  <m:den>
                    <m:r>
                      <w:rPr>
                        <w:rFonts w:ascii="Cambria Math"/>
                      </w:rPr>
                      <m:t>1</m:t>
                    </m:r>
                    <m:r>
                      <w:rPr>
                        <w:rFonts w:ascii="Cambria Math"/>
                      </w:rPr>
                      <m:t>-</m:t>
                    </m:r>
                    <m:r>
                      <w:rPr>
                        <w:rFonts w:ascii="Cambria Math"/>
                      </w:rPr>
                      <m:t xml:space="preserve"> </m:t>
                    </m:r>
                    <m:sSub>
                      <m:sSubPr>
                        <m:ctrlPr>
                          <w:rPr>
                            <w:rFonts w:ascii="Cambria Math" w:hAnsi="Cambria Math"/>
                            <w:lang w:val="en-US"/>
                          </w:rPr>
                        </m:ctrlPr>
                      </m:sSubPr>
                      <m:e>
                        <m:r>
                          <m:rPr>
                            <m:sty m:val="p"/>
                          </m:rPr>
                          <w:rPr>
                            <w:rFonts w:ascii="Cambria Math"/>
                            <w:lang w:val="en-US"/>
                          </w:rPr>
                          <m:t>P</m:t>
                        </m:r>
                      </m:e>
                      <m:sub>
                        <m:r>
                          <m:rPr>
                            <m:sty m:val="p"/>
                          </m:rPr>
                          <w:rPr>
                            <w:rFonts w:ascii="Cambria Math"/>
                          </w:rPr>
                          <m:t>0</m:t>
                        </m:r>
                      </m:sub>
                    </m:sSub>
                  </m:den>
                </m:f>
                <m:r>
                  <w:rPr>
                    <w:rFonts w:ascii="Cambria Math"/>
                  </w:rPr>
                  <m:t xml:space="preserve">  </m:t>
                </m:r>
              </m:e>
            </m:d>
          </m:den>
        </m:f>
      </m:oMath>
      <w:r w:rsidRPr="00A96D2D">
        <w:t xml:space="preserve"> </w:t>
      </w:r>
      <m:oMath>
        <m:rad>
          <m:radPr>
            <m:degHide m:val="on"/>
            <m:ctrlPr>
              <w:rPr>
                <w:rFonts w:ascii="Cambria Math" w:hAnsi="Cambria Math"/>
                <w:i/>
              </w:rPr>
            </m:ctrlPr>
          </m:radPr>
          <m:deg/>
          <m:e>
            <m:f>
              <m:fPr>
                <m:ctrlPr>
                  <w:rPr>
                    <w:rFonts w:ascii="Cambria Math" w:hAnsi="Cambria Math"/>
                    <w:i/>
                  </w:rPr>
                </m:ctrlPr>
              </m:fPr>
              <m:num>
                <m:r>
                  <w:rPr>
                    <w:rFonts w:ascii="Cambria Math"/>
                  </w:rPr>
                  <m:t>(1</m:t>
                </m:r>
                <m:r>
                  <w:rPr>
                    <w:rFonts w:ascii="Cambria Math"/>
                  </w:rPr>
                  <m:t>-</m:t>
                </m:r>
                <m:sSub>
                  <m:sSubPr>
                    <m:ctrlPr>
                      <w:rPr>
                        <w:rFonts w:ascii="Cambria Math" w:hAnsi="Cambria Math"/>
                      </w:rPr>
                    </m:ctrlPr>
                  </m:sSubPr>
                  <m:e>
                    <m:r>
                      <m:rPr>
                        <m:sty m:val="p"/>
                      </m:rPr>
                      <w:rPr>
                        <w:rFonts w:ascii="Cambria Math"/>
                      </w:rPr>
                      <m:t>P</m:t>
                    </m:r>
                  </m:e>
                  <m:sub>
                    <m:r>
                      <m:rPr>
                        <m:sty m:val="p"/>
                      </m:rPr>
                      <w:rPr>
                        <w:rFonts w:ascii="Cambria Math"/>
                      </w:rPr>
                      <m:t>0</m:t>
                    </m:r>
                  </m:sub>
                </m:sSub>
                <m:r>
                  <w:rPr>
                    <w:rFonts w:ascii="Cambria Math"/>
                  </w:rPr>
                  <m:t>)</m:t>
                </m:r>
                <m:sSub>
                  <m:sSubPr>
                    <m:ctrlPr>
                      <w:rPr>
                        <w:rFonts w:ascii="Cambria Math" w:hAnsi="Cambria Math"/>
                      </w:rPr>
                    </m:ctrlPr>
                  </m:sSubPr>
                  <m:e>
                    <m:r>
                      <m:rPr>
                        <m:sty m:val="p"/>
                      </m:rPr>
                      <w:rPr>
                        <w:rFonts w:ascii="Cambria Math"/>
                      </w:rPr>
                      <m:t>P</m:t>
                    </m:r>
                  </m:e>
                  <m:sub>
                    <m:r>
                      <m:rPr>
                        <m:sty m:val="p"/>
                      </m:rPr>
                      <w:rPr>
                        <w:rFonts w:ascii="Cambria Math"/>
                      </w:rPr>
                      <m:t>0</m:t>
                    </m:r>
                  </m:sub>
                </m:sSub>
              </m:num>
              <m:den>
                <m:r>
                  <w:rPr>
                    <w:rFonts w:ascii="Cambria Math"/>
                  </w:rPr>
                  <m:t>2</m:t>
                </m:r>
              </m:den>
            </m:f>
          </m:e>
        </m:rad>
      </m:oMath>
      <w:r w:rsidRPr="00A96D2D">
        <w:t xml:space="preserve">                                              </w:t>
      </w:r>
      <w:r w:rsidR="00624B6F" w:rsidRPr="00A96D2D">
        <w:t xml:space="preserve">  </w:t>
      </w:r>
      <w:r w:rsidRPr="00A96D2D">
        <w:t xml:space="preserve"> (4.45)  </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Из (4.44) и (4.45) имеем</w:t>
      </w:r>
    </w:p>
    <w:p w:rsidR="004F08F0" w:rsidRPr="00A96D2D" w:rsidRDefault="004F08F0" w:rsidP="006675EB">
      <w:pPr>
        <w:pStyle w:val="ae"/>
        <w:tabs>
          <w:tab w:val="left" w:pos="-426"/>
          <w:tab w:val="left" w:pos="7513"/>
          <w:tab w:val="left" w:pos="8222"/>
          <w:tab w:val="left" w:pos="9498"/>
        </w:tabs>
        <w:spacing w:line="360" w:lineRule="auto"/>
        <w:contextualSpacing/>
        <w:mirrorIndents/>
      </w:pPr>
      <w:r w:rsidRPr="00A96D2D">
        <w:t xml:space="preserve">                                                 </w:t>
      </w:r>
      <m:oMath>
        <m:f>
          <m:fPr>
            <m:ctrlPr>
              <w:rPr>
                <w:rFonts w:ascii="Cambria Math" w:hAnsi="Cambria Math"/>
                <w:lang w:val="en-US"/>
              </w:rPr>
            </m:ctrlPr>
          </m:fPr>
          <m:num>
            <m:r>
              <m:rPr>
                <m:sty m:val="p"/>
              </m:rPr>
              <w:rPr>
                <w:rFonts w:ascii="Cambria Math"/>
              </w:rPr>
              <m:t xml:space="preserve"> </m:t>
            </m:r>
            <m:sSub>
              <m:sSubPr>
                <m:ctrlPr>
                  <w:rPr>
                    <w:rFonts w:ascii="Cambria Math" w:hAnsi="Cambria Math"/>
                    <w:lang w:val="en-US"/>
                  </w:rPr>
                </m:ctrlPr>
              </m:sSubPr>
              <m:e>
                <m:r>
                  <m:rPr>
                    <m:sty m:val="p"/>
                  </m:rPr>
                  <w:rPr>
                    <w:rFonts w:ascii="Cambria Math"/>
                    <w:lang w:val="en-US"/>
                  </w:rPr>
                  <m:t>S</m:t>
                </m:r>
              </m:e>
              <m:sub>
                <m:r>
                  <m:rPr>
                    <m:sty m:val="p"/>
                  </m:rPr>
                  <w:rPr>
                    <w:rFonts w:ascii="Cambria Math"/>
                    <w:lang w:val="en-US"/>
                  </w:rPr>
                  <m:t>j</m:t>
                </m:r>
                <m:r>
                  <m:rPr>
                    <m:sty m:val="p"/>
                  </m:rPr>
                  <w:rPr>
                    <w:rFonts w:ascii="Cambria Math"/>
                  </w:rPr>
                  <m:t>0</m:t>
                </m:r>
              </m:sub>
            </m:sSub>
          </m:num>
          <m:den>
            <m:sSub>
              <m:sSubPr>
                <m:ctrlPr>
                  <w:rPr>
                    <w:rFonts w:ascii="Cambria Math" w:hAnsi="Cambria Math"/>
                    <w:lang w:val="en-US"/>
                  </w:rPr>
                </m:ctrlPr>
              </m:sSubPr>
              <m:e>
                <m:r>
                  <m:rPr>
                    <m:sty m:val="p"/>
                  </m:rPr>
                  <w:rPr>
                    <w:rFonts w:ascii="Cambria Math"/>
                    <w:lang w:val="en-US"/>
                  </w:rPr>
                  <m:t>M</m:t>
                </m:r>
              </m:e>
              <m:sub>
                <m:r>
                  <m:rPr>
                    <m:sty m:val="p"/>
                  </m:rPr>
                  <w:rPr>
                    <w:rFonts w:ascii="Cambria Math"/>
                    <w:lang w:val="en-US"/>
                  </w:rPr>
                  <m:t>j</m:t>
                </m:r>
                <m:r>
                  <m:rPr>
                    <m:sty m:val="p"/>
                  </m:rPr>
                  <w:rPr>
                    <w:rFonts w:ascii="Cambria Math"/>
                  </w:rPr>
                  <m:t>0</m:t>
                </m:r>
              </m:sub>
            </m:sSub>
          </m:den>
        </m:f>
      </m:oMath>
      <w:r w:rsidRPr="00A96D2D">
        <w:t xml:space="preserve">  = 1– </w:t>
      </w:r>
      <w:r w:rsidRPr="00A96D2D">
        <w:rPr>
          <w:lang w:val="en-US"/>
        </w:rPr>
        <w:t>h</w:t>
      </w:r>
      <w:r w:rsidRPr="00A96D2D">
        <w:rPr>
          <w:vertAlign w:val="subscript"/>
        </w:rPr>
        <w:t>0</w:t>
      </w:r>
      <w:r w:rsidRPr="00A96D2D">
        <w:t xml:space="preserve"> для всех </w:t>
      </w:r>
      <w:r w:rsidRPr="00A96D2D">
        <w:rPr>
          <w:lang w:val="en-US"/>
        </w:rPr>
        <w:t>j</w:t>
      </w:r>
      <w:r w:rsidRPr="00A96D2D">
        <w:t xml:space="preserve"> = 1..</w:t>
      </w:r>
      <w:r w:rsidRPr="00A96D2D">
        <w:rPr>
          <w:lang w:val="en-US"/>
        </w:rPr>
        <w:t>n</w:t>
      </w:r>
      <w:r w:rsidRPr="00A96D2D">
        <w:t xml:space="preserve">            </w:t>
      </w:r>
      <w:r w:rsidR="0096531E" w:rsidRPr="00A96D2D">
        <w:t xml:space="preserve">                                </w:t>
      </w:r>
      <w:r w:rsidRPr="00A96D2D">
        <w:t xml:space="preserve">   </w:t>
      </w:r>
      <w:r w:rsidR="00624B6F" w:rsidRPr="00A96D2D">
        <w:t xml:space="preserve"> </w:t>
      </w:r>
      <w:r w:rsidRPr="00A96D2D">
        <w:t xml:space="preserve"> (4.46) </w:t>
      </w:r>
    </w:p>
    <w:p w:rsidR="004F08F0" w:rsidRPr="00A96D2D" w:rsidRDefault="004F08F0" w:rsidP="006675EB">
      <w:pPr>
        <w:pStyle w:val="ae"/>
        <w:tabs>
          <w:tab w:val="left" w:pos="-426"/>
          <w:tab w:val="left" w:pos="7513"/>
          <w:tab w:val="left" w:pos="8222"/>
          <w:tab w:val="left" w:pos="9498"/>
        </w:tabs>
        <w:spacing w:line="360" w:lineRule="auto"/>
        <w:contextualSpacing/>
        <w:mirrorIndents/>
      </w:pPr>
      <w:r w:rsidRPr="00A96D2D">
        <w:t xml:space="preserve">   Величина </w:t>
      </w:r>
      <w:r w:rsidRPr="00A96D2D">
        <w:rPr>
          <w:lang w:val="en-US"/>
        </w:rPr>
        <w:t>h</w:t>
      </w:r>
      <w:r w:rsidRPr="00A96D2D">
        <w:rPr>
          <w:vertAlign w:val="subscript"/>
        </w:rPr>
        <w:t>0</w:t>
      </w:r>
      <w:r w:rsidRPr="00A96D2D">
        <w:t xml:space="preserve">, как видно из таблицы 4.2, является тем большей, чем больше </w:t>
      </w:r>
      <w:r w:rsidRPr="00A96D2D">
        <w:rPr>
          <w:lang w:val="en-US"/>
        </w:rPr>
        <w:t>P</w:t>
      </w:r>
      <w:r w:rsidRPr="00A96D2D">
        <w:rPr>
          <w:vertAlign w:val="subscript"/>
        </w:rPr>
        <w:t>0</w:t>
      </w:r>
      <w:r w:rsidRPr="00A96D2D">
        <w:t>, При этом, согласно (4.26), (4.36) и (4.45), имеет место</w:t>
      </w:r>
    </w:p>
    <w:p w:rsidR="004F08F0" w:rsidRPr="00A96D2D" w:rsidRDefault="004F08F0" w:rsidP="006675EB">
      <w:pPr>
        <w:pStyle w:val="ae"/>
        <w:tabs>
          <w:tab w:val="left" w:pos="-426"/>
          <w:tab w:val="left" w:pos="7513"/>
          <w:tab w:val="left" w:pos="7938"/>
          <w:tab w:val="left" w:pos="8222"/>
          <w:tab w:val="left" w:pos="8505"/>
          <w:tab w:val="left" w:pos="9498"/>
        </w:tabs>
        <w:spacing w:line="360" w:lineRule="auto"/>
        <w:contextualSpacing/>
        <w:mirrorIndents/>
      </w:pPr>
      <w:r w:rsidRPr="00A96D2D">
        <w:t xml:space="preserve">                                                    0.325  </w:t>
      </w:r>
      <w:r w:rsidRPr="00A96D2D">
        <w:sym w:font="Symbol" w:char="F0A3"/>
      </w:r>
      <w:r w:rsidRPr="00A96D2D">
        <w:t xml:space="preserve">  </w:t>
      </w:r>
      <w:r w:rsidRPr="00A96D2D">
        <w:rPr>
          <w:lang w:val="en-US"/>
        </w:rPr>
        <w:t>h</w:t>
      </w:r>
      <w:r w:rsidRPr="00A96D2D">
        <w:rPr>
          <w:vertAlign w:val="subscript"/>
        </w:rPr>
        <w:t>0</w:t>
      </w:r>
      <w:r w:rsidRPr="00A96D2D">
        <w:t xml:space="preserve"> &lt; 1                                   </w:t>
      </w:r>
      <w:r w:rsidR="002C1AE4" w:rsidRPr="00A96D2D">
        <w:t xml:space="preserve">                      </w:t>
      </w:r>
      <w:r w:rsidR="0096531E" w:rsidRPr="00A96D2D">
        <w:t xml:space="preserve">    </w:t>
      </w:r>
      <w:r w:rsidR="00510DFB">
        <w:t xml:space="preserve">      </w:t>
      </w:r>
      <w:r w:rsidRPr="00A96D2D">
        <w:t>(4.47)</w:t>
      </w:r>
    </w:p>
    <w:p w:rsidR="004F08F0" w:rsidRPr="00A96D2D" w:rsidRDefault="004F08F0" w:rsidP="006675EB">
      <w:pPr>
        <w:pStyle w:val="ae"/>
        <w:tabs>
          <w:tab w:val="left" w:pos="-426"/>
          <w:tab w:val="left" w:pos="7513"/>
          <w:tab w:val="left" w:pos="9498"/>
        </w:tabs>
        <w:spacing w:line="360" w:lineRule="auto"/>
        <w:contextualSpacing/>
        <w:mirrorIndents/>
      </w:pPr>
      <w:r w:rsidRPr="00A96D2D">
        <w:lastRenderedPageBreak/>
        <w:t xml:space="preserve">                                                                                                                                     Таблица 4.2</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Зависимость между величинами </w:t>
      </w:r>
      <w:r w:rsidRPr="00A96D2D">
        <w:rPr>
          <w:lang w:val="en-US"/>
        </w:rPr>
        <w:t>P</w:t>
      </w:r>
      <w:r w:rsidRPr="00A96D2D">
        <w:rPr>
          <w:vertAlign w:val="subscript"/>
        </w:rPr>
        <w:t>0</w:t>
      </w:r>
      <w:r w:rsidRPr="00A96D2D">
        <w:t xml:space="preserve"> и </w:t>
      </w:r>
      <w:r w:rsidRPr="00A96D2D">
        <w:rPr>
          <w:lang w:val="en-US"/>
        </w:rPr>
        <w:t>h</w:t>
      </w:r>
      <w:r w:rsidRPr="00A96D2D">
        <w:rPr>
          <w:vertAlign w:val="subscript"/>
        </w:rPr>
        <w:t>0</w:t>
      </w:r>
      <w:r w:rsidRPr="00A96D2D">
        <w:t xml:space="preserve"> </w:t>
      </w:r>
    </w:p>
    <w:p w:rsidR="00700C6C" w:rsidRPr="00A96D2D" w:rsidRDefault="00700C6C" w:rsidP="006675EB">
      <w:pPr>
        <w:pStyle w:val="ae"/>
        <w:tabs>
          <w:tab w:val="left" w:pos="-426"/>
          <w:tab w:val="left" w:pos="7513"/>
          <w:tab w:val="left" w:pos="9498"/>
        </w:tabs>
        <w:spacing w:line="360" w:lineRule="auto"/>
        <w:contextualSpacing/>
        <w:mirrorIndents/>
      </w:pPr>
    </w:p>
    <w:tbl>
      <w:tblPr>
        <w:tblW w:w="8789"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62"/>
        <w:gridCol w:w="1097"/>
        <w:gridCol w:w="993"/>
        <w:gridCol w:w="992"/>
        <w:gridCol w:w="1134"/>
        <w:gridCol w:w="992"/>
        <w:gridCol w:w="992"/>
        <w:gridCol w:w="1134"/>
        <w:gridCol w:w="993"/>
      </w:tblGrid>
      <w:tr w:rsidR="007A17AC" w:rsidRPr="00CA712D" w:rsidTr="00CA712D">
        <w:tc>
          <w:tcPr>
            <w:tcW w:w="462" w:type="dxa"/>
          </w:tcPr>
          <w:p w:rsidR="0099744D" w:rsidRPr="00CA712D" w:rsidRDefault="0099744D" w:rsidP="00CA712D">
            <w:pPr>
              <w:pStyle w:val="ae"/>
              <w:tabs>
                <w:tab w:val="left" w:pos="-426"/>
                <w:tab w:val="left" w:pos="7513"/>
                <w:tab w:val="left" w:pos="8222"/>
                <w:tab w:val="left" w:pos="9498"/>
              </w:tabs>
              <w:spacing w:line="360" w:lineRule="auto"/>
              <w:contextualSpacing/>
              <w:mirrorIndents/>
              <w:rPr>
                <w:vertAlign w:val="subscript"/>
                <w:lang w:val="en-US"/>
              </w:rPr>
            </w:pPr>
            <w:r w:rsidRPr="00CA712D">
              <w:rPr>
                <w:lang w:val="en-US"/>
              </w:rPr>
              <w:t>P</w:t>
            </w:r>
            <w:r w:rsidRPr="00CA712D">
              <w:rPr>
                <w:vertAlign w:val="subscript"/>
                <w:lang w:val="en-US"/>
              </w:rPr>
              <w:t>0</w:t>
            </w:r>
          </w:p>
        </w:tc>
        <w:tc>
          <w:tcPr>
            <w:tcW w:w="1097" w:type="dxa"/>
          </w:tcPr>
          <w:p w:rsidR="0099744D" w:rsidRPr="00CA712D" w:rsidRDefault="0099744D" w:rsidP="00CA712D">
            <w:pPr>
              <w:pStyle w:val="ae"/>
              <w:tabs>
                <w:tab w:val="left" w:pos="-426"/>
                <w:tab w:val="left" w:pos="7513"/>
                <w:tab w:val="left" w:pos="8222"/>
                <w:tab w:val="left" w:pos="9498"/>
              </w:tabs>
              <w:spacing w:line="360" w:lineRule="auto"/>
              <w:contextualSpacing/>
              <w:mirrorIndents/>
              <w:rPr>
                <w:lang w:val="en-US"/>
              </w:rPr>
            </w:pPr>
            <w:r w:rsidRPr="00CA712D">
              <w:rPr>
                <w:lang w:val="en-US"/>
              </w:rPr>
              <w:t>0.5</w:t>
            </w:r>
          </w:p>
        </w:tc>
        <w:tc>
          <w:tcPr>
            <w:tcW w:w="993" w:type="dxa"/>
          </w:tcPr>
          <w:p w:rsidR="0099744D" w:rsidRPr="00CA712D" w:rsidRDefault="0099744D" w:rsidP="00CA712D">
            <w:pPr>
              <w:pStyle w:val="ae"/>
              <w:tabs>
                <w:tab w:val="left" w:pos="-426"/>
                <w:tab w:val="left" w:pos="7513"/>
                <w:tab w:val="left" w:pos="8222"/>
                <w:tab w:val="left" w:pos="9498"/>
              </w:tabs>
              <w:spacing w:line="360" w:lineRule="auto"/>
              <w:contextualSpacing/>
              <w:mirrorIndents/>
              <w:rPr>
                <w:lang w:val="en-US"/>
              </w:rPr>
            </w:pPr>
            <w:r w:rsidRPr="00CA712D">
              <w:rPr>
                <w:lang w:val="en-US"/>
              </w:rPr>
              <w:t>0.6</w:t>
            </w:r>
          </w:p>
        </w:tc>
        <w:tc>
          <w:tcPr>
            <w:tcW w:w="992" w:type="dxa"/>
          </w:tcPr>
          <w:p w:rsidR="0099744D" w:rsidRPr="00CA712D" w:rsidRDefault="0099744D" w:rsidP="00CA712D">
            <w:pPr>
              <w:pStyle w:val="ae"/>
              <w:tabs>
                <w:tab w:val="left" w:pos="-426"/>
                <w:tab w:val="left" w:pos="7513"/>
                <w:tab w:val="left" w:pos="8222"/>
                <w:tab w:val="left" w:pos="9498"/>
              </w:tabs>
              <w:spacing w:line="360" w:lineRule="auto"/>
              <w:contextualSpacing/>
              <w:mirrorIndents/>
              <w:rPr>
                <w:lang w:val="en-US"/>
              </w:rPr>
            </w:pPr>
            <w:r w:rsidRPr="00CA712D">
              <w:rPr>
                <w:lang w:val="en-US"/>
              </w:rPr>
              <w:t>0.7</w:t>
            </w:r>
          </w:p>
        </w:tc>
        <w:tc>
          <w:tcPr>
            <w:tcW w:w="1134" w:type="dxa"/>
          </w:tcPr>
          <w:p w:rsidR="0099744D" w:rsidRPr="00CA712D" w:rsidRDefault="0099744D" w:rsidP="00CA712D">
            <w:pPr>
              <w:pStyle w:val="ae"/>
              <w:tabs>
                <w:tab w:val="left" w:pos="-426"/>
                <w:tab w:val="left" w:pos="7513"/>
                <w:tab w:val="left" w:pos="8222"/>
                <w:tab w:val="left" w:pos="9498"/>
              </w:tabs>
              <w:spacing w:line="360" w:lineRule="auto"/>
              <w:contextualSpacing/>
              <w:mirrorIndents/>
              <w:rPr>
                <w:lang w:val="en-US"/>
              </w:rPr>
            </w:pPr>
            <w:r w:rsidRPr="00CA712D">
              <w:rPr>
                <w:lang w:val="en-US"/>
              </w:rPr>
              <w:t>0.8</w:t>
            </w:r>
          </w:p>
        </w:tc>
        <w:tc>
          <w:tcPr>
            <w:tcW w:w="992" w:type="dxa"/>
          </w:tcPr>
          <w:p w:rsidR="0099744D" w:rsidRPr="00CA712D" w:rsidRDefault="0099744D" w:rsidP="00CA712D">
            <w:pPr>
              <w:pStyle w:val="ae"/>
              <w:tabs>
                <w:tab w:val="left" w:pos="-426"/>
                <w:tab w:val="left" w:pos="7513"/>
                <w:tab w:val="left" w:pos="8222"/>
                <w:tab w:val="left" w:pos="9498"/>
              </w:tabs>
              <w:spacing w:line="360" w:lineRule="auto"/>
              <w:contextualSpacing/>
              <w:mirrorIndents/>
              <w:rPr>
                <w:lang w:val="en-US"/>
              </w:rPr>
            </w:pPr>
            <w:r w:rsidRPr="00CA712D">
              <w:rPr>
                <w:lang w:val="en-US"/>
              </w:rPr>
              <w:t>0.9</w:t>
            </w:r>
          </w:p>
        </w:tc>
        <w:tc>
          <w:tcPr>
            <w:tcW w:w="992" w:type="dxa"/>
          </w:tcPr>
          <w:p w:rsidR="0099744D" w:rsidRPr="00CA712D" w:rsidRDefault="0099744D" w:rsidP="00CA712D">
            <w:pPr>
              <w:pStyle w:val="ae"/>
              <w:tabs>
                <w:tab w:val="left" w:pos="-426"/>
                <w:tab w:val="left" w:pos="7513"/>
                <w:tab w:val="left" w:pos="8222"/>
                <w:tab w:val="left" w:pos="9498"/>
              </w:tabs>
              <w:spacing w:line="360" w:lineRule="auto"/>
              <w:contextualSpacing/>
              <w:mirrorIndents/>
              <w:rPr>
                <w:lang w:val="en-US"/>
              </w:rPr>
            </w:pPr>
            <w:r w:rsidRPr="00CA712D">
              <w:rPr>
                <w:lang w:val="en-US"/>
              </w:rPr>
              <w:t>0.95</w:t>
            </w:r>
          </w:p>
        </w:tc>
        <w:tc>
          <w:tcPr>
            <w:tcW w:w="1134" w:type="dxa"/>
          </w:tcPr>
          <w:p w:rsidR="0099744D" w:rsidRPr="00CA712D" w:rsidRDefault="0099744D" w:rsidP="00CA712D">
            <w:pPr>
              <w:pStyle w:val="ae"/>
              <w:tabs>
                <w:tab w:val="left" w:pos="-426"/>
                <w:tab w:val="left" w:pos="7513"/>
                <w:tab w:val="left" w:pos="8222"/>
                <w:tab w:val="left" w:pos="9498"/>
              </w:tabs>
              <w:spacing w:line="360" w:lineRule="auto"/>
              <w:contextualSpacing/>
              <w:mirrorIndents/>
              <w:rPr>
                <w:lang w:val="en-US"/>
              </w:rPr>
            </w:pPr>
            <w:r w:rsidRPr="00CA712D">
              <w:rPr>
                <w:lang w:val="en-US"/>
              </w:rPr>
              <w:t>0.99</w:t>
            </w:r>
          </w:p>
        </w:tc>
        <w:tc>
          <w:tcPr>
            <w:tcW w:w="993" w:type="dxa"/>
          </w:tcPr>
          <w:p w:rsidR="0099744D" w:rsidRPr="00CA712D" w:rsidRDefault="0099744D" w:rsidP="00CA712D">
            <w:pPr>
              <w:pStyle w:val="ae"/>
              <w:tabs>
                <w:tab w:val="left" w:pos="-426"/>
                <w:tab w:val="left" w:pos="7513"/>
                <w:tab w:val="left" w:pos="8222"/>
                <w:tab w:val="left" w:pos="9498"/>
              </w:tabs>
              <w:spacing w:line="360" w:lineRule="auto"/>
              <w:contextualSpacing/>
              <w:mirrorIndents/>
              <w:rPr>
                <w:lang w:val="en-US"/>
              </w:rPr>
            </w:pPr>
            <w:r w:rsidRPr="00CA712D">
              <w:rPr>
                <w:lang w:val="en-US"/>
              </w:rPr>
              <w:t>0.999</w:t>
            </w:r>
          </w:p>
        </w:tc>
      </w:tr>
      <w:tr w:rsidR="007A17AC" w:rsidRPr="00CA712D" w:rsidTr="00CA712D">
        <w:tc>
          <w:tcPr>
            <w:tcW w:w="462" w:type="dxa"/>
          </w:tcPr>
          <w:p w:rsidR="0099744D" w:rsidRPr="00CA712D" w:rsidRDefault="0099744D" w:rsidP="00CA712D">
            <w:pPr>
              <w:pStyle w:val="ae"/>
              <w:tabs>
                <w:tab w:val="left" w:pos="-426"/>
                <w:tab w:val="left" w:pos="7513"/>
                <w:tab w:val="left" w:pos="8222"/>
                <w:tab w:val="left" w:pos="9498"/>
              </w:tabs>
              <w:spacing w:line="360" w:lineRule="auto"/>
              <w:contextualSpacing/>
              <w:mirrorIndents/>
              <w:rPr>
                <w:vertAlign w:val="subscript"/>
                <w:lang w:val="en-US"/>
              </w:rPr>
            </w:pPr>
            <w:r w:rsidRPr="00CA712D">
              <w:rPr>
                <w:lang w:val="en-US"/>
              </w:rPr>
              <w:t>h</w:t>
            </w:r>
            <w:r w:rsidRPr="00CA712D">
              <w:rPr>
                <w:vertAlign w:val="subscript"/>
                <w:lang w:val="en-US"/>
              </w:rPr>
              <w:t>0</w:t>
            </w:r>
          </w:p>
        </w:tc>
        <w:tc>
          <w:tcPr>
            <w:tcW w:w="1097" w:type="dxa"/>
          </w:tcPr>
          <w:p w:rsidR="0099744D" w:rsidRPr="00CA712D" w:rsidRDefault="0099744D" w:rsidP="00CA712D">
            <w:pPr>
              <w:pStyle w:val="ae"/>
              <w:tabs>
                <w:tab w:val="left" w:pos="-426"/>
                <w:tab w:val="left" w:pos="7513"/>
                <w:tab w:val="left" w:pos="8222"/>
                <w:tab w:val="left" w:pos="9498"/>
              </w:tabs>
              <w:spacing w:line="360" w:lineRule="auto"/>
              <w:contextualSpacing/>
              <w:mirrorIndents/>
              <w:rPr>
                <w:lang w:val="en-US"/>
              </w:rPr>
            </w:pPr>
            <w:r w:rsidRPr="00CA712D">
              <w:rPr>
                <w:lang w:val="en-US"/>
              </w:rPr>
              <w:t>0.32</w:t>
            </w:r>
            <w:r w:rsidR="0091234B" w:rsidRPr="00CA712D">
              <w:rPr>
                <w:lang w:val="en-US"/>
              </w:rPr>
              <w:t>5</w:t>
            </w:r>
          </w:p>
        </w:tc>
        <w:tc>
          <w:tcPr>
            <w:tcW w:w="993" w:type="dxa"/>
          </w:tcPr>
          <w:p w:rsidR="0099744D" w:rsidRPr="00CA712D" w:rsidRDefault="0099744D" w:rsidP="00CA712D">
            <w:pPr>
              <w:pStyle w:val="ae"/>
              <w:tabs>
                <w:tab w:val="left" w:pos="-426"/>
                <w:tab w:val="left" w:pos="7513"/>
                <w:tab w:val="left" w:pos="8222"/>
                <w:tab w:val="left" w:pos="9498"/>
              </w:tabs>
              <w:spacing w:line="360" w:lineRule="auto"/>
              <w:contextualSpacing/>
              <w:mirrorIndents/>
              <w:rPr>
                <w:lang w:val="en-US"/>
              </w:rPr>
            </w:pPr>
            <w:r w:rsidRPr="00CA712D">
              <w:rPr>
                <w:lang w:val="en-US"/>
              </w:rPr>
              <w:t>0.514</w:t>
            </w:r>
          </w:p>
        </w:tc>
        <w:tc>
          <w:tcPr>
            <w:tcW w:w="992" w:type="dxa"/>
          </w:tcPr>
          <w:p w:rsidR="0099744D" w:rsidRPr="00CA712D" w:rsidRDefault="0099744D" w:rsidP="00CA712D">
            <w:pPr>
              <w:pStyle w:val="ae"/>
              <w:tabs>
                <w:tab w:val="left" w:pos="-426"/>
                <w:tab w:val="left" w:pos="7513"/>
                <w:tab w:val="left" w:pos="8222"/>
                <w:tab w:val="left" w:pos="9498"/>
              </w:tabs>
              <w:spacing w:line="360" w:lineRule="auto"/>
              <w:contextualSpacing/>
              <w:mirrorIndents/>
              <w:rPr>
                <w:lang w:val="en-US"/>
              </w:rPr>
            </w:pPr>
            <w:r w:rsidRPr="00CA712D">
              <w:rPr>
                <w:lang w:val="en-US"/>
              </w:rPr>
              <w:t>0.655</w:t>
            </w:r>
          </w:p>
        </w:tc>
        <w:tc>
          <w:tcPr>
            <w:tcW w:w="1134" w:type="dxa"/>
          </w:tcPr>
          <w:p w:rsidR="0099744D" w:rsidRPr="00CA712D" w:rsidRDefault="0099744D" w:rsidP="00CA712D">
            <w:pPr>
              <w:pStyle w:val="ae"/>
              <w:tabs>
                <w:tab w:val="left" w:pos="-426"/>
                <w:tab w:val="left" w:pos="7513"/>
                <w:tab w:val="left" w:pos="8222"/>
                <w:tab w:val="left" w:pos="9498"/>
              </w:tabs>
              <w:spacing w:line="360" w:lineRule="auto"/>
              <w:contextualSpacing/>
              <w:mirrorIndents/>
              <w:rPr>
                <w:lang w:val="en-US"/>
              </w:rPr>
            </w:pPr>
            <w:r w:rsidRPr="00CA712D">
              <w:rPr>
                <w:lang w:val="en-US"/>
              </w:rPr>
              <w:t>0.77</w:t>
            </w:r>
          </w:p>
        </w:tc>
        <w:tc>
          <w:tcPr>
            <w:tcW w:w="992" w:type="dxa"/>
          </w:tcPr>
          <w:p w:rsidR="0099744D" w:rsidRPr="00CA712D" w:rsidRDefault="0099744D" w:rsidP="00CA712D">
            <w:pPr>
              <w:pStyle w:val="ae"/>
              <w:tabs>
                <w:tab w:val="left" w:pos="-426"/>
                <w:tab w:val="left" w:pos="7513"/>
                <w:tab w:val="left" w:pos="8222"/>
                <w:tab w:val="left" w:pos="9498"/>
              </w:tabs>
              <w:spacing w:line="360" w:lineRule="auto"/>
              <w:contextualSpacing/>
              <w:mirrorIndents/>
              <w:rPr>
                <w:lang w:val="en-US"/>
              </w:rPr>
            </w:pPr>
            <w:r w:rsidRPr="00CA712D">
              <w:rPr>
                <w:lang w:val="en-US"/>
              </w:rPr>
              <w:t>0.87</w:t>
            </w:r>
          </w:p>
        </w:tc>
        <w:tc>
          <w:tcPr>
            <w:tcW w:w="992" w:type="dxa"/>
          </w:tcPr>
          <w:p w:rsidR="0099744D" w:rsidRPr="00CA712D" w:rsidRDefault="0099744D" w:rsidP="00CA712D">
            <w:pPr>
              <w:pStyle w:val="ae"/>
              <w:tabs>
                <w:tab w:val="left" w:pos="-426"/>
                <w:tab w:val="left" w:pos="7513"/>
                <w:tab w:val="left" w:pos="8222"/>
                <w:tab w:val="left" w:pos="9498"/>
              </w:tabs>
              <w:spacing w:line="360" w:lineRule="auto"/>
              <w:contextualSpacing/>
              <w:mirrorIndents/>
              <w:rPr>
                <w:lang w:val="en-US"/>
              </w:rPr>
            </w:pPr>
            <w:r w:rsidRPr="00CA712D">
              <w:rPr>
                <w:lang w:val="en-US"/>
              </w:rPr>
              <w:t>0.92</w:t>
            </w:r>
          </w:p>
        </w:tc>
        <w:tc>
          <w:tcPr>
            <w:tcW w:w="1134" w:type="dxa"/>
          </w:tcPr>
          <w:p w:rsidR="0099744D" w:rsidRPr="00CA712D" w:rsidRDefault="0099744D" w:rsidP="00CA712D">
            <w:pPr>
              <w:pStyle w:val="ae"/>
              <w:tabs>
                <w:tab w:val="left" w:pos="-426"/>
                <w:tab w:val="left" w:pos="7513"/>
                <w:tab w:val="left" w:pos="8222"/>
                <w:tab w:val="left" w:pos="9498"/>
              </w:tabs>
              <w:spacing w:line="360" w:lineRule="auto"/>
              <w:contextualSpacing/>
              <w:mirrorIndents/>
              <w:rPr>
                <w:lang w:val="en-US"/>
              </w:rPr>
            </w:pPr>
            <w:r w:rsidRPr="00CA712D">
              <w:rPr>
                <w:lang w:val="en-US"/>
              </w:rPr>
              <w:t>0.97</w:t>
            </w:r>
          </w:p>
        </w:tc>
        <w:tc>
          <w:tcPr>
            <w:tcW w:w="993" w:type="dxa"/>
          </w:tcPr>
          <w:p w:rsidR="0099744D" w:rsidRPr="00CA712D" w:rsidRDefault="0091234B" w:rsidP="00CA712D">
            <w:pPr>
              <w:pStyle w:val="ae"/>
              <w:tabs>
                <w:tab w:val="left" w:pos="-426"/>
                <w:tab w:val="left" w:pos="7513"/>
                <w:tab w:val="left" w:pos="8222"/>
                <w:tab w:val="left" w:pos="9498"/>
              </w:tabs>
              <w:spacing w:line="360" w:lineRule="auto"/>
              <w:contextualSpacing/>
              <w:mirrorIndents/>
              <w:rPr>
                <w:lang w:val="en-US"/>
              </w:rPr>
            </w:pPr>
            <w:r w:rsidRPr="00CA712D">
              <w:rPr>
                <w:lang w:val="en-US"/>
              </w:rPr>
              <w:t>0.993</w:t>
            </w:r>
          </w:p>
        </w:tc>
      </w:tr>
    </w:tbl>
    <w:p w:rsidR="0099744D" w:rsidRPr="00A96D2D" w:rsidRDefault="0099744D" w:rsidP="006675EB">
      <w:pPr>
        <w:pStyle w:val="ae"/>
        <w:tabs>
          <w:tab w:val="left" w:pos="-426"/>
          <w:tab w:val="left" w:pos="7513"/>
          <w:tab w:val="left" w:pos="8222"/>
          <w:tab w:val="left" w:pos="9498"/>
        </w:tabs>
        <w:spacing w:line="360" w:lineRule="auto"/>
        <w:contextualSpacing/>
        <w:mirrorIndents/>
        <w:rPr>
          <w:lang w:val="en-US"/>
        </w:rPr>
      </w:pPr>
    </w:p>
    <w:p w:rsidR="004F08F0" w:rsidRPr="00A96D2D" w:rsidRDefault="0096531E" w:rsidP="006675EB">
      <w:pPr>
        <w:pStyle w:val="ae"/>
        <w:tabs>
          <w:tab w:val="left" w:pos="-426"/>
          <w:tab w:val="left" w:pos="7513"/>
          <w:tab w:val="left" w:pos="8222"/>
          <w:tab w:val="left" w:pos="9498"/>
        </w:tabs>
        <w:spacing w:line="360" w:lineRule="auto"/>
        <w:contextualSpacing/>
        <w:mirrorIndents/>
      </w:pPr>
      <w:r w:rsidRPr="00A96D2D">
        <w:t xml:space="preserve"> </w:t>
      </w:r>
      <w:r w:rsidR="004F08F0" w:rsidRPr="00A96D2D">
        <w:t xml:space="preserve">  Итак, зависимость (4.46) справедлива во всех случаях, когда целостная система </w:t>
      </w:r>
      <w:r w:rsidR="004F08F0" w:rsidRPr="00A96D2D">
        <w:rPr>
          <w:lang w:val="en-US"/>
        </w:rPr>
        <w:t>S</w:t>
      </w:r>
      <w:r w:rsidR="004F08F0" w:rsidRPr="00A96D2D">
        <w:t xml:space="preserve"> находится в нормальном состоянии.</w:t>
      </w:r>
    </w:p>
    <w:p w:rsidR="004F08F0" w:rsidRPr="00A96D2D" w:rsidRDefault="004F08F0" w:rsidP="006675EB">
      <w:pPr>
        <w:pStyle w:val="ae"/>
        <w:tabs>
          <w:tab w:val="left" w:pos="-426"/>
          <w:tab w:val="left" w:pos="7513"/>
          <w:tab w:val="left" w:pos="8222"/>
          <w:tab w:val="left" w:pos="8647"/>
          <w:tab w:val="left" w:pos="9498"/>
        </w:tabs>
        <w:spacing w:line="360" w:lineRule="auto"/>
        <w:contextualSpacing/>
        <w:mirrorIndents/>
      </w:pPr>
      <w:r w:rsidRPr="00A96D2D">
        <w:t xml:space="preserve">   Для того</w:t>
      </w:r>
      <w:proofErr w:type="gramStart"/>
      <w:r w:rsidRPr="00A96D2D">
        <w:t>,</w:t>
      </w:r>
      <w:proofErr w:type="gramEnd"/>
      <w:r w:rsidRPr="00A96D2D">
        <w:t xml:space="preserve"> чтобы живой организм находился в нормальном состоянии, он, в первую очередь, должен быть </w:t>
      </w:r>
      <w:r w:rsidRPr="00A96D2D">
        <w:rPr>
          <w:b/>
        </w:rPr>
        <w:t>здоровым.</w:t>
      </w:r>
      <w:r w:rsidRPr="00A96D2D">
        <w:t xml:space="preserve"> Обратное утверждение, однако, не верно: если живой организм является здоровым, то он может находиться в нормальном состоянии, а может и - нет. Все зависит от того, выполняется или нет им какая либо работа.</w:t>
      </w:r>
    </w:p>
    <w:p w:rsidR="004F08F0" w:rsidRPr="00A96D2D" w:rsidRDefault="004F08F0" w:rsidP="006675EB">
      <w:pPr>
        <w:pStyle w:val="ae"/>
        <w:tabs>
          <w:tab w:val="left" w:pos="-426"/>
          <w:tab w:val="left" w:pos="7513"/>
          <w:tab w:val="left" w:pos="8222"/>
          <w:tab w:val="left" w:pos="9498"/>
        </w:tabs>
        <w:spacing w:line="360" w:lineRule="auto"/>
        <w:contextualSpacing/>
        <w:mirrorIndents/>
      </w:pPr>
      <w:r w:rsidRPr="00A96D2D">
        <w:t xml:space="preserve">   Отсюда смысл следующего положения.</w:t>
      </w:r>
    </w:p>
    <w:p w:rsidR="004F08F0" w:rsidRPr="00A96D2D" w:rsidRDefault="004F08F0" w:rsidP="006675EB">
      <w:pPr>
        <w:pStyle w:val="ae"/>
        <w:tabs>
          <w:tab w:val="left" w:pos="-426"/>
          <w:tab w:val="left" w:pos="1134"/>
          <w:tab w:val="left" w:pos="7513"/>
          <w:tab w:val="left" w:pos="8222"/>
          <w:tab w:val="left" w:pos="9498"/>
        </w:tabs>
        <w:spacing w:line="360" w:lineRule="auto"/>
        <w:contextualSpacing/>
        <w:mirrorIndents/>
      </w:pPr>
      <w:r w:rsidRPr="00A96D2D">
        <w:t xml:space="preserve">                    Определение 4.2</w:t>
      </w:r>
    </w:p>
    <w:p w:rsidR="004F08F0" w:rsidRPr="00A96D2D" w:rsidRDefault="004F08F0" w:rsidP="006675EB">
      <w:pPr>
        <w:pStyle w:val="ae"/>
        <w:tabs>
          <w:tab w:val="left" w:pos="-426"/>
          <w:tab w:val="left" w:pos="7513"/>
          <w:tab w:val="left" w:pos="8222"/>
          <w:tab w:val="left" w:pos="9498"/>
        </w:tabs>
        <w:spacing w:line="360" w:lineRule="auto"/>
        <w:contextualSpacing/>
        <w:mirrorIndents/>
      </w:pPr>
      <w:r w:rsidRPr="00A96D2D">
        <w:t xml:space="preserve">   Пусть, для системы </w:t>
      </w:r>
      <w:r w:rsidRPr="00A96D2D">
        <w:rPr>
          <w:lang w:val="en-US"/>
        </w:rPr>
        <w:t>S</w:t>
      </w:r>
      <w:r w:rsidRPr="00A96D2D">
        <w:t xml:space="preserve"> в момент времени </w:t>
      </w:r>
      <w:r w:rsidRPr="00A96D2D">
        <w:rPr>
          <w:lang w:val="en-US"/>
        </w:rPr>
        <w:t>t</w:t>
      </w:r>
      <w:r w:rsidRPr="00A96D2D">
        <w:t xml:space="preserve"> = </w:t>
      </w:r>
      <w:r w:rsidRPr="00A96D2D">
        <w:rPr>
          <w:lang w:val="en-US"/>
        </w:rPr>
        <w:t>t</w:t>
      </w:r>
      <w:r w:rsidRPr="00A96D2D">
        <w:rPr>
          <w:vertAlign w:val="subscript"/>
        </w:rPr>
        <w:t>0</w:t>
      </w:r>
      <w:r w:rsidRPr="00A96D2D">
        <w:t xml:space="preserve"> выполняется условие</w:t>
      </w:r>
    </w:p>
    <w:p w:rsidR="004F08F0" w:rsidRPr="00A96D2D" w:rsidRDefault="004F08F0" w:rsidP="00510DFB">
      <w:pPr>
        <w:pStyle w:val="ae"/>
        <w:tabs>
          <w:tab w:val="left" w:pos="-426"/>
          <w:tab w:val="left" w:pos="2410"/>
          <w:tab w:val="left" w:pos="7513"/>
          <w:tab w:val="left" w:pos="7938"/>
          <w:tab w:val="left" w:pos="8222"/>
          <w:tab w:val="left" w:pos="8647"/>
          <w:tab w:val="left" w:pos="9498"/>
        </w:tabs>
        <w:spacing w:line="360" w:lineRule="auto"/>
        <w:contextualSpacing/>
        <w:mirrorIndents/>
      </w:pPr>
      <w:r w:rsidRPr="00A96D2D">
        <w:t xml:space="preserve">                               </w:t>
      </w:r>
      <w:r w:rsidR="00E04267" w:rsidRPr="00A96D2D">
        <w:t xml:space="preserve">  </w:t>
      </w:r>
      <w:r w:rsidRPr="00A96D2D">
        <w:t xml:space="preserve">        </w:t>
      </w:r>
      <m:oMath>
        <m:f>
          <m:fPr>
            <m:ctrlPr>
              <w:rPr>
                <w:rFonts w:ascii="Cambria Math" w:hAnsi="Cambria Math"/>
                <w:lang w:val="en-US"/>
              </w:rPr>
            </m:ctrlPr>
          </m:fPr>
          <m:num>
            <m:r>
              <m:rPr>
                <m:sty m:val="p"/>
              </m:rPr>
              <w:rPr>
                <w:rFonts w:ascii="Cambria Math"/>
              </w:rPr>
              <m:t xml:space="preserve"> </m:t>
            </m:r>
            <m:sSub>
              <m:sSubPr>
                <m:ctrlPr>
                  <w:rPr>
                    <w:rFonts w:ascii="Cambria Math" w:hAnsi="Cambria Math"/>
                    <w:lang w:val="en-US"/>
                  </w:rPr>
                </m:ctrlPr>
              </m:sSubPr>
              <m:e>
                <m:r>
                  <m:rPr>
                    <m:sty m:val="p"/>
                  </m:rPr>
                  <w:rPr>
                    <w:rFonts w:ascii="Cambria Math"/>
                    <w:lang w:val="en-US"/>
                  </w:rPr>
                  <m:t>S</m:t>
                </m:r>
              </m:e>
              <m:sub>
                <m:r>
                  <m:rPr>
                    <m:sty m:val="p"/>
                  </m:rPr>
                  <w:rPr>
                    <w:rFonts w:ascii="Cambria Math"/>
                    <w:lang w:val="en-US"/>
                  </w:rPr>
                  <m:t>j</m:t>
                </m:r>
                <m:r>
                  <m:rPr>
                    <m:sty m:val="p"/>
                  </m:rPr>
                  <w:rPr>
                    <w:rFonts w:ascii="Cambria Math"/>
                  </w:rPr>
                  <m:t>0</m:t>
                </m:r>
              </m:sub>
            </m:sSub>
          </m:num>
          <m:den>
            <m:sSub>
              <m:sSubPr>
                <m:ctrlPr>
                  <w:rPr>
                    <w:rFonts w:ascii="Cambria Math" w:hAnsi="Cambria Math"/>
                    <w:i/>
                  </w:rPr>
                </m:ctrlPr>
              </m:sSubPr>
              <m:e>
                <m:r>
                  <w:rPr>
                    <w:rFonts w:ascii="Cambria Math" w:hAnsi="Cambria Math"/>
                  </w:rPr>
                  <m:t>M</m:t>
                </m:r>
              </m:e>
              <m:sub>
                <m:r>
                  <w:rPr>
                    <w:rFonts w:ascii="Cambria Math" w:hAnsi="Cambria Math"/>
                  </w:rPr>
                  <m:t>j</m:t>
                </m:r>
                <m:r>
                  <w:rPr>
                    <w:rFonts w:ascii="Cambria Math"/>
                  </w:rPr>
                  <m:t>1</m:t>
                </m:r>
              </m:sub>
            </m:sSub>
          </m:den>
        </m:f>
      </m:oMath>
      <w:r w:rsidRPr="00A96D2D">
        <w:t xml:space="preserve">  = 1 – </w:t>
      </w:r>
      <w:r w:rsidRPr="00A96D2D">
        <w:rPr>
          <w:lang w:val="en-US"/>
        </w:rPr>
        <w:t>h</w:t>
      </w:r>
      <w:r w:rsidRPr="00A96D2D">
        <w:t xml:space="preserve"> для всех </w:t>
      </w:r>
      <w:r w:rsidRPr="00A96D2D">
        <w:rPr>
          <w:lang w:val="en-US"/>
        </w:rPr>
        <w:t>j</w:t>
      </w:r>
      <w:r w:rsidRPr="00A96D2D">
        <w:t xml:space="preserve"> = 1..</w:t>
      </w:r>
      <w:r w:rsidRPr="00A96D2D">
        <w:rPr>
          <w:lang w:val="en-US"/>
        </w:rPr>
        <w:t>n</w:t>
      </w:r>
      <w:r w:rsidRPr="00A96D2D">
        <w:t xml:space="preserve">                             </w:t>
      </w:r>
      <w:r w:rsidR="00510DFB">
        <w:t xml:space="preserve">                            </w:t>
      </w:r>
      <w:r w:rsidRPr="00A96D2D">
        <w:t xml:space="preserve">(4.48) </w:t>
      </w:r>
    </w:p>
    <w:p w:rsidR="004F08F0" w:rsidRPr="00A96D2D" w:rsidRDefault="004F08F0" w:rsidP="006675EB">
      <w:pPr>
        <w:pStyle w:val="ae"/>
        <w:tabs>
          <w:tab w:val="left" w:pos="-426"/>
          <w:tab w:val="left" w:pos="2127"/>
          <w:tab w:val="left" w:pos="7513"/>
          <w:tab w:val="left" w:pos="8222"/>
          <w:tab w:val="left" w:pos="8364"/>
          <w:tab w:val="left" w:pos="9498"/>
        </w:tabs>
        <w:spacing w:line="360" w:lineRule="auto"/>
        <w:contextualSpacing/>
        <w:mirrorIndents/>
      </w:pPr>
      <w:r w:rsidRPr="00A96D2D">
        <w:t>где</w:t>
      </w:r>
    </w:p>
    <w:p w:rsidR="004F08F0" w:rsidRPr="00A96D2D" w:rsidRDefault="004F08F0" w:rsidP="00510DFB">
      <w:pPr>
        <w:pStyle w:val="ae"/>
        <w:tabs>
          <w:tab w:val="left" w:pos="-426"/>
          <w:tab w:val="left" w:pos="2127"/>
          <w:tab w:val="left" w:pos="7513"/>
          <w:tab w:val="left" w:pos="8222"/>
          <w:tab w:val="left" w:pos="8364"/>
          <w:tab w:val="left" w:pos="8647"/>
          <w:tab w:val="left" w:pos="9498"/>
        </w:tabs>
        <w:spacing w:line="360" w:lineRule="auto"/>
        <w:contextualSpacing/>
        <w:mirrorIndents/>
      </w:pPr>
      <w:r w:rsidRPr="00A96D2D">
        <w:t xml:space="preserve">                                   </w:t>
      </w:r>
      <w:r w:rsidR="00E04267" w:rsidRPr="00A96D2D">
        <w:t xml:space="preserve">   </w:t>
      </w:r>
      <w:r w:rsidRPr="00A96D2D">
        <w:t xml:space="preserve">    </w:t>
      </w:r>
      <w:r w:rsidRPr="00A96D2D">
        <w:rPr>
          <w:lang w:val="en-US"/>
        </w:rPr>
        <w:t>h</w:t>
      </w:r>
      <w:r w:rsidRPr="00A96D2D">
        <w:t xml:space="preserve"> = 1– </w:t>
      </w:r>
      <m:oMath>
        <m:f>
          <m:fPr>
            <m:ctrlPr>
              <w:rPr>
                <w:rFonts w:ascii="Cambria Math" w:hAnsi="Cambria Math"/>
                <w:i/>
              </w:rPr>
            </m:ctrlPr>
          </m:fPr>
          <m:num>
            <m:r>
              <w:rPr>
                <w:rFonts w:ascii="Cambria Math"/>
              </w:rPr>
              <m:t>1</m:t>
            </m:r>
          </m:num>
          <m:den>
            <m:r>
              <w:rPr>
                <w:rFonts w:ascii="Cambria Math" w:hAnsi="Cambria Math"/>
                <w:lang w:val="en-US"/>
              </w:rPr>
              <m:t>τ</m:t>
            </m:r>
            <m:d>
              <m:dPr>
                <m:ctrlPr>
                  <w:rPr>
                    <w:rFonts w:ascii="Cambria Math" w:hAnsi="Cambria Math"/>
                    <w:i/>
                  </w:rPr>
                </m:ctrlPr>
              </m:dPr>
              <m:e>
                <m:r>
                  <m:rPr>
                    <m:sty m:val="p"/>
                  </m:rPr>
                  <w:rPr>
                    <w:rFonts w:ascii="Cambria Math"/>
                    <w:lang w:val="en-US"/>
                  </w:rPr>
                  <m:t>P</m:t>
                </m:r>
                <m:r>
                  <w:rPr>
                    <w:rFonts w:ascii="Cambria Math"/>
                  </w:rPr>
                  <m:t xml:space="preserve"> , </m:t>
                </m:r>
                <m:f>
                  <m:fPr>
                    <m:ctrlPr>
                      <w:rPr>
                        <w:rFonts w:ascii="Cambria Math" w:hAnsi="Cambria Math"/>
                        <w:i/>
                        <w:lang w:val="en-US"/>
                      </w:rPr>
                    </m:ctrlPr>
                  </m:fPr>
                  <m:num>
                    <m:r>
                      <w:rPr>
                        <w:rFonts w:ascii="Cambria Math"/>
                      </w:rPr>
                      <m:t>2</m:t>
                    </m:r>
                    <m:r>
                      <m:rPr>
                        <m:sty m:val="p"/>
                      </m:rPr>
                      <w:rPr>
                        <w:rFonts w:ascii="Cambria Math"/>
                        <w:lang w:val="en-US"/>
                      </w:rPr>
                      <m:t>P</m:t>
                    </m:r>
                  </m:num>
                  <m:den>
                    <m:r>
                      <w:rPr>
                        <w:rFonts w:ascii="Cambria Math"/>
                      </w:rPr>
                      <m:t>1</m:t>
                    </m:r>
                    <m:r>
                      <w:rPr>
                        <w:rFonts w:ascii="Cambria Math"/>
                      </w:rPr>
                      <m:t>-</m:t>
                    </m:r>
                    <m:r>
                      <m:rPr>
                        <m:sty m:val="p"/>
                      </m:rPr>
                      <w:rPr>
                        <w:rFonts w:ascii="Cambria Math"/>
                      </w:rPr>
                      <m:t>P</m:t>
                    </m:r>
                    <m:r>
                      <w:rPr>
                        <w:rFonts w:ascii="Cambria Math"/>
                      </w:rPr>
                      <m:t xml:space="preserve"> </m:t>
                    </m:r>
                  </m:den>
                </m:f>
                <m:r>
                  <w:rPr>
                    <w:rFonts w:ascii="Cambria Math"/>
                  </w:rPr>
                  <m:t xml:space="preserve">  </m:t>
                </m:r>
              </m:e>
            </m:d>
          </m:den>
        </m:f>
      </m:oMath>
      <w:r w:rsidRPr="00A96D2D">
        <w:t xml:space="preserve"> </w:t>
      </w:r>
      <m:oMath>
        <m:rad>
          <m:radPr>
            <m:degHide m:val="on"/>
            <m:ctrlPr>
              <w:rPr>
                <w:rFonts w:ascii="Cambria Math" w:hAnsi="Cambria Math"/>
                <w:i/>
              </w:rPr>
            </m:ctrlPr>
          </m:radPr>
          <m:deg/>
          <m:e>
            <m:f>
              <m:fPr>
                <m:ctrlPr>
                  <w:rPr>
                    <w:rFonts w:ascii="Cambria Math" w:hAnsi="Cambria Math"/>
                    <w:i/>
                  </w:rPr>
                </m:ctrlPr>
              </m:fPr>
              <m:num>
                <m:r>
                  <w:rPr>
                    <w:rFonts w:ascii="Cambria Math"/>
                  </w:rPr>
                  <m:t>(1</m:t>
                </m:r>
                <m:r>
                  <w:rPr>
                    <w:rFonts w:ascii="Cambria Math"/>
                  </w:rPr>
                  <m:t>-</m:t>
                </m:r>
                <m:r>
                  <m:rPr>
                    <m:sty m:val="p"/>
                  </m:rPr>
                  <w:rPr>
                    <w:rFonts w:ascii="Cambria Math"/>
                  </w:rPr>
                  <m:t>P</m:t>
                </m:r>
                <m:r>
                  <w:rPr>
                    <w:rFonts w:ascii="Cambria Math"/>
                  </w:rPr>
                  <m:t>)</m:t>
                </m:r>
                <m:r>
                  <m:rPr>
                    <m:sty m:val="p"/>
                  </m:rPr>
                  <w:rPr>
                    <w:rFonts w:ascii="Cambria Math"/>
                    <w:lang w:val="en-US"/>
                  </w:rPr>
                  <m:t>P</m:t>
                </m:r>
              </m:num>
              <m:den>
                <m:r>
                  <w:rPr>
                    <w:rFonts w:ascii="Cambria Math"/>
                  </w:rPr>
                  <m:t>2</m:t>
                </m:r>
              </m:den>
            </m:f>
          </m:e>
        </m:rad>
      </m:oMath>
      <w:r w:rsidRPr="00A96D2D">
        <w:t xml:space="preserve">                             </w:t>
      </w:r>
      <w:r w:rsidR="00510DFB">
        <w:t xml:space="preserve">                             </w:t>
      </w:r>
      <w:r w:rsidRPr="00A96D2D">
        <w:t xml:space="preserve">   </w:t>
      </w:r>
      <w:r w:rsidR="00510DFB">
        <w:t xml:space="preserve"> </w:t>
      </w:r>
      <w:r w:rsidRPr="00A96D2D">
        <w:t xml:space="preserve"> (4.49)  </w:t>
      </w:r>
    </w:p>
    <w:p w:rsidR="004F08F0" w:rsidRPr="00A96D2D" w:rsidRDefault="004F08F0" w:rsidP="006675EB">
      <w:pPr>
        <w:pStyle w:val="ae"/>
        <w:tabs>
          <w:tab w:val="left" w:pos="-426"/>
          <w:tab w:val="left" w:pos="2127"/>
          <w:tab w:val="left" w:pos="7513"/>
          <w:tab w:val="left" w:pos="8222"/>
          <w:tab w:val="left" w:pos="8364"/>
          <w:tab w:val="left" w:pos="9498"/>
        </w:tabs>
        <w:spacing w:line="360" w:lineRule="auto"/>
        <w:contextualSpacing/>
        <w:mirrorIndents/>
      </w:pPr>
      <w:r w:rsidRPr="00A96D2D">
        <w:t xml:space="preserve">и     </w:t>
      </w:r>
    </w:p>
    <w:p w:rsidR="004F08F0" w:rsidRPr="00A96D2D" w:rsidRDefault="004F08F0" w:rsidP="00510DFB">
      <w:pPr>
        <w:pStyle w:val="ae"/>
        <w:tabs>
          <w:tab w:val="left" w:pos="-426"/>
          <w:tab w:val="left" w:pos="2127"/>
          <w:tab w:val="left" w:pos="7513"/>
          <w:tab w:val="left" w:pos="7938"/>
          <w:tab w:val="left" w:pos="8222"/>
          <w:tab w:val="left" w:pos="8364"/>
          <w:tab w:val="left" w:pos="8505"/>
          <w:tab w:val="left" w:pos="8647"/>
          <w:tab w:val="left" w:pos="9498"/>
        </w:tabs>
        <w:spacing w:line="360" w:lineRule="auto"/>
        <w:contextualSpacing/>
        <w:mirrorIndents/>
      </w:pPr>
      <w:r w:rsidRPr="00A96D2D">
        <w:t xml:space="preserve">                                    </w:t>
      </w:r>
      <w:r w:rsidR="00B17941" w:rsidRPr="00A96D2D">
        <w:t xml:space="preserve">  </w:t>
      </w:r>
      <w:r w:rsidRPr="00A96D2D">
        <w:t xml:space="preserve">    0.325 </w:t>
      </w:r>
      <w:r w:rsidRPr="00A96D2D">
        <w:sym w:font="Symbol" w:char="F0A3"/>
      </w:r>
      <w:r w:rsidRPr="00A96D2D">
        <w:t xml:space="preserve"> </w:t>
      </w:r>
      <w:r w:rsidRPr="00A96D2D">
        <w:rPr>
          <w:lang w:val="en-US"/>
        </w:rPr>
        <w:t>h</w:t>
      </w:r>
      <w:r w:rsidRPr="00A96D2D">
        <w:rPr>
          <w:vertAlign w:val="subscript"/>
        </w:rPr>
        <w:t xml:space="preserve"> </w:t>
      </w:r>
      <w:r w:rsidRPr="00A96D2D">
        <w:sym w:font="Symbol" w:char="F0A3"/>
      </w:r>
      <w:r w:rsidRPr="00A96D2D">
        <w:t xml:space="preserve"> </w:t>
      </w:r>
      <w:r w:rsidRPr="00A96D2D">
        <w:rPr>
          <w:lang w:val="en-US"/>
        </w:rPr>
        <w:t>h</w:t>
      </w:r>
      <w:r w:rsidRPr="00A96D2D">
        <w:rPr>
          <w:vertAlign w:val="subscript"/>
        </w:rPr>
        <w:t>0</w:t>
      </w:r>
      <w:r w:rsidRPr="00A96D2D">
        <w:t xml:space="preserve"> &lt; 1                                           </w:t>
      </w:r>
      <w:r w:rsidR="002C1AE4" w:rsidRPr="00A96D2D">
        <w:t xml:space="preserve">      </w:t>
      </w:r>
      <w:r w:rsidR="00510DFB">
        <w:t xml:space="preserve">                        </w:t>
      </w:r>
      <w:r w:rsidRPr="00A96D2D">
        <w:t>(4.50)</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Тогда и только тогда с вероятностью </w:t>
      </w:r>
      <w:r w:rsidRPr="00A96D2D">
        <w:rPr>
          <w:rFonts w:ascii="Times New Roman" w:hAnsi="Times New Roman"/>
          <w:sz w:val="24"/>
          <w:szCs w:val="24"/>
          <w:lang w:val="en-US"/>
        </w:rPr>
        <w:t>P</w:t>
      </w:r>
      <w:r w:rsidRPr="00A96D2D">
        <w:rPr>
          <w:rFonts w:ascii="Times New Roman" w:hAnsi="Times New Roman"/>
          <w:sz w:val="24"/>
          <w:szCs w:val="24"/>
        </w:rPr>
        <w:t xml:space="preserve"> утверждают, что </w:t>
      </w:r>
      <w:r w:rsidRPr="00A96D2D">
        <w:rPr>
          <w:rFonts w:ascii="Times New Roman" w:hAnsi="Times New Roman"/>
          <w:b/>
          <w:sz w:val="24"/>
          <w:szCs w:val="24"/>
        </w:rPr>
        <w:t>внутренняя</w:t>
      </w:r>
      <w:r w:rsidRPr="00A96D2D">
        <w:rPr>
          <w:rFonts w:ascii="Times New Roman" w:hAnsi="Times New Roman"/>
          <w:sz w:val="24"/>
          <w:szCs w:val="24"/>
        </w:rPr>
        <w:t xml:space="preserve"> среда существования</w:t>
      </w:r>
      <w:r w:rsidRPr="00A96D2D">
        <w:rPr>
          <w:rFonts w:ascii="Times New Roman" w:hAnsi="Times New Roman"/>
          <w:b/>
          <w:sz w:val="24"/>
          <w:szCs w:val="24"/>
        </w:rPr>
        <w:t xml:space="preserve"> </w:t>
      </w:r>
      <w:r w:rsidRPr="00A96D2D">
        <w:rPr>
          <w:rFonts w:ascii="Times New Roman" w:hAnsi="Times New Roman"/>
          <w:sz w:val="24"/>
          <w:szCs w:val="24"/>
        </w:rPr>
        <w:t xml:space="preserve">целостной системы </w:t>
      </w:r>
      <w:r w:rsidRPr="00A96D2D">
        <w:rPr>
          <w:rFonts w:ascii="Times New Roman" w:hAnsi="Times New Roman"/>
          <w:sz w:val="24"/>
          <w:szCs w:val="24"/>
          <w:lang w:val="en-US"/>
        </w:rPr>
        <w:t>S</w:t>
      </w:r>
      <w:r w:rsidRPr="00A96D2D">
        <w:rPr>
          <w:rFonts w:ascii="Times New Roman" w:hAnsi="Times New Roman"/>
          <w:sz w:val="24"/>
          <w:szCs w:val="24"/>
        </w:rPr>
        <w:t xml:space="preserve"> в момент времени </w:t>
      </w:r>
      <w:r w:rsidRPr="00A96D2D">
        <w:rPr>
          <w:rFonts w:ascii="Times New Roman" w:hAnsi="Times New Roman"/>
          <w:sz w:val="24"/>
          <w:szCs w:val="24"/>
          <w:lang w:val="en-US"/>
        </w:rPr>
        <w:t>t</w:t>
      </w:r>
      <w:r w:rsidRPr="00A96D2D">
        <w:rPr>
          <w:rFonts w:ascii="Times New Roman" w:hAnsi="Times New Roman"/>
          <w:sz w:val="24"/>
          <w:szCs w:val="24"/>
        </w:rPr>
        <w:t xml:space="preserve"> = </w:t>
      </w:r>
      <w:r w:rsidRPr="00A96D2D">
        <w:rPr>
          <w:rFonts w:ascii="Times New Roman" w:hAnsi="Times New Roman"/>
          <w:sz w:val="24"/>
          <w:szCs w:val="24"/>
          <w:lang w:val="en-US"/>
        </w:rPr>
        <w:t>t</w:t>
      </w:r>
      <w:r w:rsidRPr="00A96D2D">
        <w:rPr>
          <w:rFonts w:ascii="Times New Roman" w:hAnsi="Times New Roman"/>
          <w:sz w:val="24"/>
          <w:szCs w:val="24"/>
          <w:vertAlign w:val="subscript"/>
        </w:rPr>
        <w:t>0</w:t>
      </w:r>
      <w:r w:rsidRPr="00A96D2D">
        <w:rPr>
          <w:rFonts w:ascii="Times New Roman" w:hAnsi="Times New Roman"/>
          <w:sz w:val="24"/>
          <w:szCs w:val="24"/>
        </w:rPr>
        <w:t xml:space="preserve"> является </w:t>
      </w:r>
      <w:r w:rsidRPr="00A96D2D">
        <w:rPr>
          <w:rFonts w:ascii="Times New Roman" w:hAnsi="Times New Roman"/>
          <w:b/>
          <w:sz w:val="24"/>
          <w:szCs w:val="24"/>
        </w:rPr>
        <w:t>здоровой</w:t>
      </w:r>
      <w:r w:rsidRPr="00A96D2D">
        <w:rPr>
          <w:rFonts w:ascii="Times New Roman" w:hAnsi="Times New Roman"/>
          <w:sz w:val="24"/>
          <w:szCs w:val="24"/>
        </w:rPr>
        <w:t>.</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Можно показать, что если целостная система </w:t>
      </w:r>
      <w:r w:rsidRPr="00A96D2D">
        <w:rPr>
          <w:rFonts w:ascii="Times New Roman" w:hAnsi="Times New Roman"/>
          <w:sz w:val="24"/>
          <w:szCs w:val="24"/>
          <w:lang w:val="en-US"/>
        </w:rPr>
        <w:t>S</w:t>
      </w:r>
      <w:r w:rsidRPr="00A96D2D">
        <w:rPr>
          <w:rFonts w:ascii="Times New Roman" w:hAnsi="Times New Roman"/>
          <w:sz w:val="24"/>
          <w:szCs w:val="24"/>
        </w:rPr>
        <w:t xml:space="preserve"> в момент времени </w:t>
      </w:r>
      <w:r w:rsidRPr="00A96D2D">
        <w:rPr>
          <w:rFonts w:ascii="Times New Roman" w:hAnsi="Times New Roman"/>
          <w:sz w:val="24"/>
          <w:szCs w:val="24"/>
          <w:lang w:val="en-US"/>
        </w:rPr>
        <w:t>t</w:t>
      </w:r>
      <w:r w:rsidRPr="00A96D2D">
        <w:rPr>
          <w:rFonts w:ascii="Times New Roman" w:hAnsi="Times New Roman"/>
          <w:sz w:val="24"/>
          <w:szCs w:val="24"/>
        </w:rPr>
        <w:t xml:space="preserve"> =</w:t>
      </w:r>
      <w:r w:rsidRPr="00A96D2D">
        <w:rPr>
          <w:rFonts w:ascii="Times New Roman" w:hAnsi="Times New Roman"/>
          <w:b/>
          <w:sz w:val="24"/>
          <w:szCs w:val="24"/>
        </w:rPr>
        <w:t xml:space="preserve"> </w:t>
      </w:r>
      <w:r w:rsidRPr="00A96D2D">
        <w:rPr>
          <w:rFonts w:ascii="Times New Roman" w:hAnsi="Times New Roman"/>
          <w:sz w:val="24"/>
          <w:szCs w:val="24"/>
          <w:lang w:val="en-US"/>
        </w:rPr>
        <w:t>t</w:t>
      </w:r>
      <w:r w:rsidRPr="00A96D2D">
        <w:rPr>
          <w:rFonts w:ascii="Times New Roman" w:hAnsi="Times New Roman"/>
          <w:b/>
          <w:sz w:val="24"/>
          <w:szCs w:val="24"/>
          <w:vertAlign w:val="subscript"/>
        </w:rPr>
        <w:t>0</w:t>
      </w:r>
      <w:r w:rsidRPr="00A96D2D">
        <w:rPr>
          <w:rFonts w:ascii="Times New Roman" w:hAnsi="Times New Roman"/>
          <w:b/>
          <w:sz w:val="24"/>
          <w:szCs w:val="24"/>
        </w:rPr>
        <w:t xml:space="preserve"> </w:t>
      </w:r>
      <w:r w:rsidRPr="00A96D2D">
        <w:rPr>
          <w:rFonts w:ascii="Times New Roman" w:hAnsi="Times New Roman"/>
          <w:sz w:val="24"/>
          <w:szCs w:val="24"/>
        </w:rPr>
        <w:t>находится в нормальном состоянии, то ее внутренняя среда существования</w:t>
      </w:r>
      <w:r w:rsidRPr="00A96D2D">
        <w:rPr>
          <w:rFonts w:ascii="Times New Roman" w:hAnsi="Times New Roman"/>
          <w:b/>
          <w:sz w:val="24"/>
          <w:szCs w:val="24"/>
        </w:rPr>
        <w:t xml:space="preserve"> </w:t>
      </w:r>
      <w:r w:rsidRPr="00A96D2D">
        <w:rPr>
          <w:rFonts w:ascii="Times New Roman" w:hAnsi="Times New Roman"/>
          <w:sz w:val="24"/>
          <w:szCs w:val="24"/>
        </w:rPr>
        <w:t>в этот момент времени является здоровой.</w:t>
      </w:r>
    </w:p>
    <w:p w:rsidR="004F08F0" w:rsidRPr="00A96D2D" w:rsidRDefault="00B17941"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4F08F0" w:rsidRPr="00A96D2D">
        <w:rPr>
          <w:rFonts w:ascii="Times New Roman" w:hAnsi="Times New Roman"/>
          <w:sz w:val="24"/>
          <w:szCs w:val="24"/>
        </w:rPr>
        <w:t xml:space="preserve">В самом деле, если целостная система </w:t>
      </w:r>
      <w:r w:rsidR="004F08F0" w:rsidRPr="00A96D2D">
        <w:rPr>
          <w:rFonts w:ascii="Times New Roman" w:hAnsi="Times New Roman"/>
          <w:sz w:val="24"/>
          <w:szCs w:val="24"/>
          <w:lang w:val="en-US"/>
        </w:rPr>
        <w:t>S</w:t>
      </w:r>
      <w:r w:rsidR="004F08F0" w:rsidRPr="00A96D2D">
        <w:rPr>
          <w:rFonts w:ascii="Times New Roman" w:hAnsi="Times New Roman"/>
          <w:sz w:val="24"/>
          <w:szCs w:val="24"/>
        </w:rPr>
        <w:t xml:space="preserve"> находится в нормальном состоянии, то имеют место (4.36) и (4.37). С учетом этого из (4.46) и (4.49) получаем, что </w:t>
      </w:r>
    </w:p>
    <w:p w:rsidR="004F08F0" w:rsidRPr="00A96D2D" w:rsidRDefault="004F08F0" w:rsidP="006675EB">
      <w:pPr>
        <w:pStyle w:val="ae"/>
        <w:tabs>
          <w:tab w:val="left" w:pos="-426"/>
          <w:tab w:val="left" w:pos="2410"/>
          <w:tab w:val="left" w:pos="7513"/>
          <w:tab w:val="left" w:pos="7938"/>
          <w:tab w:val="left" w:pos="8222"/>
          <w:tab w:val="left" w:pos="8647"/>
          <w:tab w:val="left" w:pos="9498"/>
        </w:tabs>
        <w:spacing w:line="360" w:lineRule="auto"/>
        <w:contextualSpacing/>
        <w:mirrorIndents/>
      </w:pPr>
      <w:r w:rsidRPr="00A96D2D">
        <w:t xml:space="preserve">                     </w:t>
      </w:r>
      <w:r w:rsidR="00E53527" w:rsidRPr="00A96D2D">
        <w:t xml:space="preserve">                     </w:t>
      </w:r>
      <w:r w:rsidRPr="00A96D2D">
        <w:t xml:space="preserve">      </w:t>
      </w:r>
      <m:oMath>
        <m:f>
          <m:fPr>
            <m:ctrlPr>
              <w:rPr>
                <w:rFonts w:ascii="Cambria Math" w:hAnsi="Cambria Math"/>
                <w:lang w:val="en-US"/>
              </w:rPr>
            </m:ctrlPr>
          </m:fPr>
          <m:num>
            <m:r>
              <m:rPr>
                <m:sty m:val="p"/>
              </m:rPr>
              <w:rPr>
                <w:rFonts w:ascii="Cambria Math"/>
              </w:rPr>
              <m:t xml:space="preserve"> </m:t>
            </m:r>
            <m:sSub>
              <m:sSubPr>
                <m:ctrlPr>
                  <w:rPr>
                    <w:rFonts w:ascii="Cambria Math" w:hAnsi="Cambria Math"/>
                    <w:lang w:val="en-US"/>
                  </w:rPr>
                </m:ctrlPr>
              </m:sSubPr>
              <m:e>
                <m:r>
                  <m:rPr>
                    <m:sty m:val="p"/>
                  </m:rPr>
                  <w:rPr>
                    <w:rFonts w:ascii="Cambria Math"/>
                    <w:lang w:val="en-US"/>
                  </w:rPr>
                  <m:t>S</m:t>
                </m:r>
              </m:e>
              <m:sub>
                <m:r>
                  <m:rPr>
                    <m:sty m:val="p"/>
                  </m:rPr>
                  <w:rPr>
                    <w:rFonts w:ascii="Cambria Math"/>
                    <w:lang w:val="en-US"/>
                  </w:rPr>
                  <m:t>j</m:t>
                </m:r>
                <m:r>
                  <m:rPr>
                    <m:sty m:val="p"/>
                  </m:rPr>
                  <w:rPr>
                    <w:rFonts w:ascii="Cambria Math"/>
                  </w:rPr>
                  <m:t>0</m:t>
                </m:r>
              </m:sub>
            </m:sSub>
          </m:num>
          <m:den>
            <m:sSub>
              <m:sSubPr>
                <m:ctrlPr>
                  <w:rPr>
                    <w:rFonts w:ascii="Cambria Math" w:hAnsi="Cambria Math"/>
                    <w:i/>
                  </w:rPr>
                </m:ctrlPr>
              </m:sSubPr>
              <m:e>
                <m:r>
                  <w:rPr>
                    <w:rFonts w:ascii="Cambria Math" w:hAnsi="Cambria Math"/>
                  </w:rPr>
                  <m:t>M</m:t>
                </m:r>
              </m:e>
              <m:sub>
                <m:r>
                  <w:rPr>
                    <w:rFonts w:ascii="Cambria Math" w:hAnsi="Cambria Math"/>
                  </w:rPr>
                  <m:t>j</m:t>
                </m:r>
                <m:r>
                  <w:rPr>
                    <w:rFonts w:ascii="Cambria Math"/>
                  </w:rPr>
                  <m:t>1</m:t>
                </m:r>
              </m:sub>
            </m:sSub>
          </m:den>
        </m:f>
      </m:oMath>
      <w:r w:rsidRPr="00A96D2D">
        <w:t xml:space="preserve">  = 1 – </w:t>
      </w:r>
      <w:r w:rsidRPr="00A96D2D">
        <w:rPr>
          <w:lang w:val="en-US"/>
        </w:rPr>
        <w:t>h</w:t>
      </w:r>
      <w:r w:rsidRPr="00A96D2D">
        <w:t xml:space="preserve"> для всех </w:t>
      </w:r>
      <w:r w:rsidRPr="00A96D2D">
        <w:rPr>
          <w:lang w:val="en-US"/>
        </w:rPr>
        <w:t>j</w:t>
      </w:r>
      <w:r w:rsidRPr="00A96D2D">
        <w:t xml:space="preserve"> = 1..</w:t>
      </w:r>
      <w:r w:rsidRPr="00A96D2D">
        <w:rPr>
          <w:lang w:val="en-US"/>
        </w:rPr>
        <w:t>n</w:t>
      </w:r>
      <w:r w:rsidRPr="00A96D2D">
        <w:t xml:space="preserve">, </w:t>
      </w:r>
    </w:p>
    <w:p w:rsidR="004F08F0" w:rsidRPr="00A96D2D" w:rsidRDefault="004F08F0" w:rsidP="006675EB">
      <w:pPr>
        <w:pStyle w:val="ae"/>
        <w:tabs>
          <w:tab w:val="left" w:pos="-426"/>
          <w:tab w:val="left" w:pos="2410"/>
          <w:tab w:val="left" w:pos="7513"/>
          <w:tab w:val="left" w:pos="7938"/>
          <w:tab w:val="left" w:pos="8222"/>
          <w:tab w:val="left" w:pos="8647"/>
          <w:tab w:val="left" w:pos="9498"/>
        </w:tabs>
        <w:spacing w:line="360" w:lineRule="auto"/>
        <w:contextualSpacing/>
        <w:mirrorIndents/>
      </w:pPr>
      <w:r w:rsidRPr="00A96D2D">
        <w:t xml:space="preserve">т.е. выполняется условие (4.48). </w:t>
      </w:r>
      <w:r w:rsidR="00B17941" w:rsidRPr="00A96D2D">
        <w:t xml:space="preserve">Следовательно, </w:t>
      </w:r>
      <w:r w:rsidRPr="00A96D2D">
        <w:t xml:space="preserve">внутренняя среда существования системы </w:t>
      </w:r>
      <w:r w:rsidRPr="00A96D2D">
        <w:rPr>
          <w:lang w:val="en-US"/>
        </w:rPr>
        <w:t>S</w:t>
      </w:r>
      <w:r w:rsidRPr="00A96D2D">
        <w:t xml:space="preserve"> по определению 4.2  в момент времени </w:t>
      </w:r>
      <w:r w:rsidRPr="00A96D2D">
        <w:rPr>
          <w:lang w:val="en-US"/>
        </w:rPr>
        <w:t>t</w:t>
      </w:r>
      <w:r w:rsidRPr="00A96D2D">
        <w:t xml:space="preserve"> = </w:t>
      </w:r>
      <w:r w:rsidRPr="00A96D2D">
        <w:rPr>
          <w:lang w:val="en-US"/>
        </w:rPr>
        <w:t>t</w:t>
      </w:r>
      <w:r w:rsidRPr="00A96D2D">
        <w:rPr>
          <w:vertAlign w:val="subscript"/>
        </w:rPr>
        <w:t>0</w:t>
      </w:r>
      <w:r w:rsidRPr="00A96D2D">
        <w:t xml:space="preserve"> являться здоровой. </w:t>
      </w:r>
    </w:p>
    <w:p w:rsidR="00B17941" w:rsidRPr="00A96D2D" w:rsidRDefault="00B17941"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lastRenderedPageBreak/>
        <w:t xml:space="preserve">   </w:t>
      </w:r>
      <w:r w:rsidR="004F08F0" w:rsidRPr="00A96D2D">
        <w:rPr>
          <w:rFonts w:ascii="Times New Roman" w:hAnsi="Times New Roman"/>
          <w:sz w:val="24"/>
          <w:szCs w:val="24"/>
        </w:rPr>
        <w:t xml:space="preserve">О величине </w:t>
      </w:r>
      <w:r w:rsidR="004F08F0" w:rsidRPr="00A96D2D">
        <w:rPr>
          <w:rFonts w:ascii="Times New Roman" w:hAnsi="Times New Roman"/>
          <w:sz w:val="24"/>
          <w:szCs w:val="24"/>
          <w:lang w:val="en-US"/>
        </w:rPr>
        <w:t>h</w:t>
      </w:r>
      <w:r w:rsidR="004F08F0" w:rsidRPr="00A96D2D">
        <w:rPr>
          <w:rFonts w:ascii="Times New Roman" w:hAnsi="Times New Roman"/>
          <w:sz w:val="24"/>
          <w:szCs w:val="24"/>
        </w:rPr>
        <w:t xml:space="preserve"> говорят, что она является </w:t>
      </w:r>
      <w:r w:rsidR="004F08F0" w:rsidRPr="00A96D2D">
        <w:rPr>
          <w:rFonts w:ascii="Times New Roman" w:hAnsi="Times New Roman"/>
          <w:b/>
          <w:sz w:val="24"/>
          <w:szCs w:val="24"/>
        </w:rPr>
        <w:t>мерой внутренней</w:t>
      </w:r>
      <w:r w:rsidR="004F08F0" w:rsidRPr="00A96D2D">
        <w:rPr>
          <w:rFonts w:ascii="Times New Roman" w:hAnsi="Times New Roman"/>
          <w:sz w:val="24"/>
          <w:szCs w:val="24"/>
        </w:rPr>
        <w:t xml:space="preserve"> </w:t>
      </w:r>
      <w:r w:rsidR="004F08F0" w:rsidRPr="00A96D2D">
        <w:rPr>
          <w:rFonts w:ascii="Times New Roman" w:hAnsi="Times New Roman"/>
          <w:b/>
          <w:sz w:val="24"/>
          <w:szCs w:val="24"/>
        </w:rPr>
        <w:t>гармоний</w:t>
      </w:r>
      <w:r w:rsidR="004F08F0" w:rsidRPr="00A96D2D">
        <w:rPr>
          <w:rFonts w:ascii="Times New Roman" w:hAnsi="Times New Roman"/>
          <w:sz w:val="24"/>
          <w:szCs w:val="24"/>
        </w:rPr>
        <w:t xml:space="preserve"> системы </w:t>
      </w:r>
      <w:r w:rsidR="004F08F0" w:rsidRPr="00A96D2D">
        <w:rPr>
          <w:rFonts w:ascii="Times New Roman" w:hAnsi="Times New Roman"/>
          <w:sz w:val="24"/>
          <w:szCs w:val="24"/>
          <w:lang w:val="en-US"/>
        </w:rPr>
        <w:t>S</w:t>
      </w:r>
      <w:r w:rsidR="004F08F0" w:rsidRPr="00A96D2D">
        <w:rPr>
          <w:rFonts w:ascii="Times New Roman" w:hAnsi="Times New Roman"/>
          <w:sz w:val="24"/>
          <w:szCs w:val="24"/>
        </w:rPr>
        <w:t xml:space="preserve"> в момент времени t = </w:t>
      </w:r>
      <w:r w:rsidR="004F08F0" w:rsidRPr="00A96D2D">
        <w:rPr>
          <w:rFonts w:ascii="Times New Roman" w:hAnsi="Times New Roman"/>
          <w:sz w:val="24"/>
          <w:szCs w:val="24"/>
          <w:lang w:val="en-US"/>
        </w:rPr>
        <w:t>t</w:t>
      </w:r>
      <w:r w:rsidR="004F08F0" w:rsidRPr="00A96D2D">
        <w:rPr>
          <w:rFonts w:ascii="Times New Roman" w:hAnsi="Times New Roman"/>
          <w:sz w:val="24"/>
          <w:szCs w:val="24"/>
          <w:vertAlign w:val="subscript"/>
        </w:rPr>
        <w:t>0</w:t>
      </w:r>
      <w:r w:rsidR="004F08F0" w:rsidRPr="00A96D2D">
        <w:rPr>
          <w:rFonts w:ascii="Times New Roman" w:hAnsi="Times New Roman"/>
          <w:sz w:val="24"/>
          <w:szCs w:val="24"/>
        </w:rPr>
        <w:t xml:space="preserve">. А </w:t>
      </w:r>
      <w:r w:rsidR="004F08F0" w:rsidRPr="00A96D2D">
        <w:rPr>
          <w:rFonts w:ascii="Times New Roman" w:hAnsi="Times New Roman"/>
          <w:sz w:val="24"/>
          <w:szCs w:val="24"/>
          <w:lang w:val="en-US"/>
        </w:rPr>
        <w:t>h</w:t>
      </w:r>
      <w:r w:rsidR="004F08F0" w:rsidRPr="00A96D2D">
        <w:rPr>
          <w:rFonts w:ascii="Times New Roman" w:hAnsi="Times New Roman"/>
          <w:sz w:val="24"/>
          <w:szCs w:val="24"/>
          <w:vertAlign w:val="subscript"/>
        </w:rPr>
        <w:t>0</w:t>
      </w:r>
      <w:r w:rsidR="004F08F0" w:rsidRPr="00A96D2D">
        <w:rPr>
          <w:rFonts w:ascii="Times New Roman" w:hAnsi="Times New Roman"/>
          <w:sz w:val="24"/>
          <w:szCs w:val="24"/>
        </w:rPr>
        <w:t xml:space="preserve"> - </w:t>
      </w:r>
      <w:r w:rsidR="004F08F0" w:rsidRPr="00A96D2D">
        <w:rPr>
          <w:rFonts w:ascii="Times New Roman" w:hAnsi="Times New Roman"/>
          <w:b/>
          <w:sz w:val="24"/>
          <w:szCs w:val="24"/>
        </w:rPr>
        <w:t xml:space="preserve">максисмально возможное </w:t>
      </w:r>
      <w:r w:rsidR="004F08F0" w:rsidRPr="00A96D2D">
        <w:rPr>
          <w:rFonts w:ascii="Times New Roman" w:hAnsi="Times New Roman"/>
          <w:sz w:val="24"/>
          <w:szCs w:val="24"/>
        </w:rPr>
        <w:t xml:space="preserve">значение </w:t>
      </w:r>
      <w:r w:rsidR="004F08F0" w:rsidRPr="00A96D2D">
        <w:rPr>
          <w:rFonts w:ascii="Times New Roman" w:hAnsi="Times New Roman"/>
          <w:sz w:val="24"/>
          <w:szCs w:val="24"/>
          <w:lang w:val="en-US"/>
        </w:rPr>
        <w:t>h</w:t>
      </w:r>
      <w:r w:rsidR="004F08F0" w:rsidRPr="00A96D2D">
        <w:rPr>
          <w:rFonts w:ascii="Times New Roman" w:hAnsi="Times New Roman"/>
          <w:sz w:val="24"/>
          <w:szCs w:val="24"/>
        </w:rPr>
        <w:t xml:space="preserve"> для системы </w:t>
      </w:r>
      <w:r w:rsidR="004F08F0" w:rsidRPr="00A96D2D">
        <w:rPr>
          <w:rFonts w:ascii="Times New Roman" w:hAnsi="Times New Roman"/>
          <w:sz w:val="24"/>
          <w:szCs w:val="24"/>
          <w:lang w:val="en-US"/>
        </w:rPr>
        <w:t>S</w:t>
      </w:r>
      <w:r w:rsidRPr="00A96D2D">
        <w:rPr>
          <w:rFonts w:ascii="Times New Roman" w:hAnsi="Times New Roman"/>
          <w:sz w:val="24"/>
          <w:szCs w:val="24"/>
        </w:rPr>
        <w:t xml:space="preserve"> в момент времени </w:t>
      </w:r>
      <w:r w:rsidR="004F08F0" w:rsidRPr="00A96D2D">
        <w:rPr>
          <w:rFonts w:ascii="Times New Roman" w:hAnsi="Times New Roman"/>
          <w:sz w:val="24"/>
          <w:szCs w:val="24"/>
        </w:rPr>
        <w:t xml:space="preserve">t = </w:t>
      </w:r>
      <w:r w:rsidR="004F08F0" w:rsidRPr="00A96D2D">
        <w:rPr>
          <w:rFonts w:ascii="Times New Roman" w:hAnsi="Times New Roman"/>
          <w:sz w:val="24"/>
          <w:szCs w:val="24"/>
          <w:lang w:val="en-US"/>
        </w:rPr>
        <w:t>t</w:t>
      </w:r>
      <w:r w:rsidR="004F08F0" w:rsidRPr="00A96D2D">
        <w:rPr>
          <w:rFonts w:ascii="Times New Roman" w:hAnsi="Times New Roman"/>
          <w:sz w:val="24"/>
          <w:szCs w:val="24"/>
          <w:vertAlign w:val="subscript"/>
        </w:rPr>
        <w:t>0</w:t>
      </w:r>
      <w:r w:rsidR="004F08F0" w:rsidRPr="00A96D2D">
        <w:rPr>
          <w:rFonts w:ascii="Times New Roman" w:hAnsi="Times New Roman"/>
          <w:sz w:val="24"/>
          <w:szCs w:val="24"/>
        </w:rPr>
        <w:t>.</w:t>
      </w:r>
    </w:p>
    <w:p w:rsidR="00B17941"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Зависимости (4.46) и (4.48) были установлены А.А. Хускивадзе в 2003 году. </w:t>
      </w:r>
    </w:p>
    <w:p w:rsidR="00B17941"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Впервые вопросы об особенностях здоровой внутренней среды целостной системы были рассмотрены в [87]. </w:t>
      </w:r>
    </w:p>
    <w:p w:rsidR="004F08F0" w:rsidRPr="00A96D2D" w:rsidRDefault="00B17941"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4F08F0" w:rsidRPr="00A96D2D">
        <w:rPr>
          <w:rFonts w:ascii="Times New Roman" w:hAnsi="Times New Roman"/>
          <w:sz w:val="24"/>
          <w:szCs w:val="24"/>
        </w:rPr>
        <w:t>В медицине и биологии вместе словосочетания «Здоровая внутренняя среда целостной системы» применяют словосочетание «Здоровый организм».</w:t>
      </w:r>
    </w:p>
    <w:p w:rsidR="00CC4723" w:rsidRPr="00A96D2D" w:rsidRDefault="004F08F0" w:rsidP="006675EB">
      <w:pPr>
        <w:pStyle w:val="ae"/>
        <w:tabs>
          <w:tab w:val="left" w:pos="-426"/>
          <w:tab w:val="left" w:pos="7513"/>
          <w:tab w:val="left" w:pos="9498"/>
        </w:tabs>
        <w:spacing w:line="360" w:lineRule="auto"/>
        <w:contextualSpacing/>
        <w:mirrorIndents/>
      </w:pPr>
      <w:r w:rsidRPr="00A96D2D">
        <w:t xml:space="preserve">              </w:t>
      </w:r>
      <w:r w:rsidR="00CC4723" w:rsidRPr="00A96D2D">
        <w:t xml:space="preserve">        </w:t>
      </w:r>
      <w:r w:rsidRPr="00A96D2D">
        <w:t xml:space="preserve">4.5. Закономерность Всемирной гармонии – третий закон </w:t>
      </w:r>
    </w:p>
    <w:p w:rsidR="004F08F0" w:rsidRPr="00A96D2D" w:rsidRDefault="00CC4723" w:rsidP="006675EB">
      <w:pPr>
        <w:pStyle w:val="ae"/>
        <w:tabs>
          <w:tab w:val="left" w:pos="-426"/>
          <w:tab w:val="left" w:pos="7513"/>
          <w:tab w:val="left" w:pos="9498"/>
        </w:tabs>
        <w:spacing w:line="360" w:lineRule="auto"/>
        <w:contextualSpacing/>
        <w:mirrorIndents/>
      </w:pPr>
      <w:r w:rsidRPr="00A96D2D">
        <w:t xml:space="preserve">                                                       </w:t>
      </w:r>
      <w:r w:rsidR="004F08F0" w:rsidRPr="00A96D2D">
        <w:t>гармонии природы</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Для каждой невырожденной системы </w:t>
      </w:r>
      <w:r w:rsidRPr="00A96D2D">
        <w:rPr>
          <w:lang w:val="en-US"/>
        </w:rPr>
        <w:t>S</w:t>
      </w:r>
      <w:r w:rsidRPr="00A96D2D">
        <w:t xml:space="preserve">, как было </w:t>
      </w:r>
      <w:r w:rsidR="002C1AE4" w:rsidRPr="00A96D2D">
        <w:t>показано в главе 2, имеет место</w:t>
      </w:r>
      <w:r w:rsidRPr="00A96D2D">
        <w:t>:</w:t>
      </w:r>
    </w:p>
    <w:p w:rsidR="004F08F0" w:rsidRPr="00A96D2D" w:rsidRDefault="004F08F0" w:rsidP="006675EB">
      <w:pPr>
        <w:pStyle w:val="ae"/>
        <w:tabs>
          <w:tab w:val="left" w:pos="-426"/>
          <w:tab w:val="left" w:pos="4253"/>
          <w:tab w:val="left" w:pos="7513"/>
          <w:tab w:val="left" w:pos="9498"/>
        </w:tabs>
        <w:spacing w:line="360" w:lineRule="auto"/>
        <w:contextualSpacing/>
        <w:mirrorIndents/>
      </w:pPr>
      <w:r w:rsidRPr="00A96D2D">
        <w:t xml:space="preserve">                                   </w:t>
      </w:r>
      <w:r w:rsidR="002C1AE4" w:rsidRPr="00A96D2D">
        <w:t xml:space="preserve">                           </w:t>
      </w:r>
      <w:r w:rsidRPr="00A96D2D">
        <w:t xml:space="preserve">   </w:t>
      </w:r>
      <w:proofErr w:type="gramStart"/>
      <w:r w:rsidRPr="00A96D2D">
        <w:rPr>
          <w:lang w:val="en-US"/>
        </w:rPr>
        <w:t>r</w:t>
      </w:r>
      <w:proofErr w:type="gramEnd"/>
      <w:r w:rsidRPr="00A96D2D">
        <w:t xml:space="preserve"> ≥ 2, </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где </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w:t>
      </w:r>
      <w:r w:rsidR="00B17941" w:rsidRPr="00A96D2D">
        <w:t xml:space="preserve"> </w:t>
      </w:r>
      <w:r w:rsidRPr="00A96D2D">
        <w:rPr>
          <w:lang w:val="en-US"/>
        </w:rPr>
        <w:t>r</w:t>
      </w:r>
      <w:r w:rsidRPr="00A96D2D">
        <w:t xml:space="preserve"> –общее количество элементов системы </w:t>
      </w:r>
      <w:r w:rsidRPr="00A96D2D">
        <w:rPr>
          <w:lang w:val="en-US"/>
        </w:rPr>
        <w:t>S</w:t>
      </w:r>
      <w:r w:rsidRPr="00A96D2D">
        <w:t xml:space="preserve"> </w:t>
      </w:r>
    </w:p>
    <w:p w:rsidR="004F08F0" w:rsidRPr="00A96D2D" w:rsidRDefault="004F08F0" w:rsidP="006675EB">
      <w:pPr>
        <w:pStyle w:val="ae"/>
        <w:tabs>
          <w:tab w:val="left" w:pos="-426"/>
          <w:tab w:val="left" w:pos="1134"/>
          <w:tab w:val="left" w:pos="7513"/>
          <w:tab w:val="left" w:pos="9498"/>
        </w:tabs>
        <w:spacing w:line="360" w:lineRule="auto"/>
        <w:contextualSpacing/>
        <w:mirrorIndents/>
      </w:pPr>
      <w:r w:rsidRPr="00A96D2D">
        <w:t xml:space="preserve">   Пусть, момент времени </w:t>
      </w:r>
      <w:r w:rsidRPr="00A96D2D">
        <w:rPr>
          <w:lang w:val="en-US"/>
        </w:rPr>
        <w:t>t</w:t>
      </w:r>
      <w:r w:rsidRPr="00A96D2D">
        <w:sym w:font="Symbol" w:char="F0CE"/>
      </w:r>
      <w:r w:rsidRPr="00A96D2D">
        <w:t>(</w:t>
      </w:r>
      <w:r w:rsidRPr="00A96D2D">
        <w:rPr>
          <w:lang w:val="en-US"/>
        </w:rPr>
        <w:t>t</w:t>
      </w:r>
      <w:r w:rsidRPr="00A96D2D">
        <w:rPr>
          <w:vertAlign w:val="subscript"/>
        </w:rPr>
        <w:t>1</w:t>
      </w:r>
      <w:r w:rsidRPr="00A96D2D">
        <w:t>,</w:t>
      </w:r>
      <w:r w:rsidRPr="00A96D2D">
        <w:rPr>
          <w:lang w:val="en-US"/>
        </w:rPr>
        <w:t>t</w:t>
      </w:r>
      <w:r w:rsidRPr="00A96D2D">
        <w:rPr>
          <w:vertAlign w:val="subscript"/>
        </w:rPr>
        <w:t>2</w:t>
      </w:r>
      <w:r w:rsidRPr="00A96D2D">
        <w:t xml:space="preserve">) </w:t>
      </w:r>
      <w:r w:rsidR="00B17941" w:rsidRPr="00A96D2D">
        <w:t xml:space="preserve">система </w:t>
      </w:r>
      <w:r w:rsidRPr="00A96D2D">
        <w:rPr>
          <w:lang w:val="en-US"/>
        </w:rPr>
        <w:t>S</w:t>
      </w:r>
      <w:r w:rsidRPr="00A96D2D">
        <w:t xml:space="preserve"> является идеальной парой. Тогда для нее, как было показано в главе 2, будут выполняться условия</w:t>
      </w:r>
    </w:p>
    <w:p w:rsidR="004F08F0" w:rsidRPr="00A96D2D" w:rsidRDefault="004F08F0" w:rsidP="006675EB">
      <w:pPr>
        <w:pStyle w:val="ae"/>
        <w:tabs>
          <w:tab w:val="left" w:pos="-426"/>
          <w:tab w:val="left" w:pos="1134"/>
          <w:tab w:val="left" w:pos="3544"/>
          <w:tab w:val="left" w:pos="7513"/>
          <w:tab w:val="left" w:pos="9498"/>
        </w:tabs>
        <w:spacing w:line="360" w:lineRule="auto"/>
        <w:contextualSpacing/>
        <w:mirrorIndents/>
      </w:pPr>
      <w:r w:rsidRPr="00A96D2D">
        <w:t xml:space="preserve">                                                                 </w:t>
      </w:r>
      <w:r w:rsidRPr="00A96D2D">
        <w:rPr>
          <w:lang w:val="en-US"/>
        </w:rPr>
        <w:t>n</w:t>
      </w:r>
      <w:r w:rsidRPr="00A96D2D">
        <w:t xml:space="preserve"> = 1 и </w:t>
      </w:r>
      <w:r w:rsidRPr="00A96D2D">
        <w:rPr>
          <w:lang w:val="en-US"/>
        </w:rPr>
        <w:t>N</w:t>
      </w:r>
      <w:r w:rsidRPr="00A96D2D">
        <w:t xml:space="preserve"> = 2</w:t>
      </w:r>
    </w:p>
    <w:p w:rsidR="004F08F0" w:rsidRPr="00A96D2D" w:rsidRDefault="004F08F0" w:rsidP="006675EB">
      <w:pPr>
        <w:pStyle w:val="ae"/>
        <w:tabs>
          <w:tab w:val="left" w:pos="-426"/>
          <w:tab w:val="left" w:pos="1134"/>
          <w:tab w:val="left" w:pos="7513"/>
          <w:tab w:val="left" w:pos="8647"/>
          <w:tab w:val="left" w:pos="9498"/>
        </w:tabs>
        <w:spacing w:line="360" w:lineRule="auto"/>
        <w:contextualSpacing/>
        <w:mirrorIndents/>
      </w:pPr>
      <w:r w:rsidRPr="00A96D2D">
        <w:t xml:space="preserve">и, в конечном счете, </w:t>
      </w:r>
    </w:p>
    <w:p w:rsidR="004F08F0" w:rsidRPr="00A96D2D" w:rsidRDefault="004F08F0" w:rsidP="006675EB">
      <w:pPr>
        <w:pStyle w:val="ae"/>
        <w:tabs>
          <w:tab w:val="left" w:pos="-426"/>
          <w:tab w:val="left" w:pos="1134"/>
          <w:tab w:val="left" w:pos="7513"/>
          <w:tab w:val="left" w:pos="9498"/>
        </w:tabs>
        <w:spacing w:line="360" w:lineRule="auto"/>
        <w:contextualSpacing/>
        <w:mirrorIndents/>
      </w:pPr>
      <w:r w:rsidRPr="00A96D2D">
        <w:t xml:space="preserve">                                                                      </w:t>
      </w:r>
      <w:r w:rsidRPr="00A96D2D">
        <w:rPr>
          <w:lang w:val="en-US"/>
        </w:rPr>
        <w:t>r</w:t>
      </w:r>
      <w:r w:rsidRPr="00A96D2D">
        <w:t xml:space="preserve"> = 2</w:t>
      </w:r>
    </w:p>
    <w:p w:rsidR="004F08F0" w:rsidRPr="00A96D2D" w:rsidRDefault="004F08F0" w:rsidP="006675EB">
      <w:pPr>
        <w:pStyle w:val="ae"/>
        <w:tabs>
          <w:tab w:val="left" w:pos="-426"/>
          <w:tab w:val="left" w:pos="1134"/>
          <w:tab w:val="left" w:pos="7513"/>
          <w:tab w:val="left" w:pos="9498"/>
        </w:tabs>
        <w:spacing w:line="360" w:lineRule="auto"/>
        <w:contextualSpacing/>
        <w:mirrorIndents/>
      </w:pPr>
      <w:r w:rsidRPr="00A96D2D">
        <w:t xml:space="preserve">   При этом</w:t>
      </w:r>
      <w:proofErr w:type="gramStart"/>
      <w:r w:rsidRPr="00A96D2D">
        <w:t>,</w:t>
      </w:r>
      <w:proofErr w:type="gramEnd"/>
      <w:r w:rsidRPr="00A96D2D">
        <w:t xml:space="preserve"> согласно (4.28), будет иметь место</w:t>
      </w:r>
    </w:p>
    <w:p w:rsidR="004F08F0" w:rsidRPr="00A96D2D" w:rsidRDefault="004F08F0" w:rsidP="006675EB">
      <w:pPr>
        <w:pStyle w:val="ae"/>
        <w:tabs>
          <w:tab w:val="left" w:pos="-426"/>
          <w:tab w:val="left" w:pos="1134"/>
          <w:tab w:val="left" w:pos="3828"/>
          <w:tab w:val="left" w:pos="7513"/>
          <w:tab w:val="left" w:pos="8505"/>
          <w:tab w:val="left" w:pos="8647"/>
          <w:tab w:val="left" w:pos="9498"/>
        </w:tabs>
        <w:spacing w:line="360" w:lineRule="auto"/>
        <w:contextualSpacing/>
        <w:mirrorIndents/>
        <w:rPr>
          <w:color w:val="222222"/>
        </w:rPr>
      </w:pPr>
      <w:r w:rsidRPr="00A96D2D">
        <w:t xml:space="preserve">                                                                 </w:t>
      </w:r>
      <w:r w:rsidRPr="00A96D2D">
        <w:sym w:font="Symbol" w:char="F044"/>
      </w:r>
      <w:r w:rsidRPr="00A96D2D">
        <w:t xml:space="preserve"> = (1 – </w:t>
      </w:r>
      <w:r w:rsidRPr="00A96D2D">
        <w:rPr>
          <w:lang w:val="en-US"/>
        </w:rPr>
        <w:t>P</w:t>
      </w:r>
      <w:r w:rsidRPr="00A96D2D">
        <w:t xml:space="preserve">) </w:t>
      </w:r>
      <w:r w:rsidRPr="00A96D2D">
        <w:rPr>
          <w:color w:val="222222"/>
          <w:lang w:val="en-US"/>
        </w:rPr>
        <w:t>M</w:t>
      </w:r>
      <w:r w:rsidRPr="00A96D2D">
        <w:rPr>
          <w:color w:val="222222"/>
          <w:vertAlign w:val="subscript"/>
        </w:rPr>
        <w:t>0</w:t>
      </w:r>
      <w:r w:rsidRPr="00A96D2D">
        <w:rPr>
          <w:color w:val="222222"/>
        </w:rPr>
        <w:t xml:space="preserve">,                                                  </w:t>
      </w:r>
      <w:r w:rsidR="002C1AE4" w:rsidRPr="00A96D2D">
        <w:rPr>
          <w:color w:val="222222"/>
        </w:rPr>
        <w:t xml:space="preserve">  </w:t>
      </w:r>
      <w:r w:rsidRPr="00A96D2D">
        <w:rPr>
          <w:color w:val="222222"/>
        </w:rPr>
        <w:t xml:space="preserve">  (4.51) </w:t>
      </w:r>
    </w:p>
    <w:p w:rsidR="004F08F0" w:rsidRPr="00A96D2D" w:rsidRDefault="004F08F0" w:rsidP="006675EB">
      <w:pPr>
        <w:pStyle w:val="ae"/>
        <w:tabs>
          <w:tab w:val="left" w:pos="-426"/>
          <w:tab w:val="left" w:pos="1134"/>
          <w:tab w:val="left" w:pos="7513"/>
          <w:tab w:val="left" w:pos="8647"/>
          <w:tab w:val="left" w:pos="9498"/>
        </w:tabs>
        <w:spacing w:line="360" w:lineRule="auto"/>
        <w:contextualSpacing/>
        <w:mirrorIndents/>
        <w:rPr>
          <w:color w:val="222222"/>
        </w:rPr>
      </w:pPr>
      <w:r w:rsidRPr="00A96D2D">
        <w:rPr>
          <w:color w:val="222222"/>
        </w:rPr>
        <w:t>где</w:t>
      </w:r>
    </w:p>
    <w:p w:rsidR="00B17941" w:rsidRPr="00A96D2D" w:rsidRDefault="004F08F0" w:rsidP="006675EB">
      <w:pPr>
        <w:pStyle w:val="ae"/>
        <w:tabs>
          <w:tab w:val="left" w:pos="-426"/>
          <w:tab w:val="left" w:pos="1134"/>
          <w:tab w:val="left" w:pos="7513"/>
          <w:tab w:val="left" w:pos="8647"/>
          <w:tab w:val="left" w:pos="9498"/>
        </w:tabs>
        <w:spacing w:line="360" w:lineRule="auto"/>
        <w:contextualSpacing/>
        <w:mirrorIndents/>
        <w:rPr>
          <w:color w:val="222222"/>
        </w:rPr>
      </w:pPr>
      <w:r w:rsidRPr="00A96D2D">
        <w:t xml:space="preserve">                                                                      </w:t>
      </w:r>
      <w:r w:rsidRPr="00A96D2D">
        <w:sym w:font="Symbol" w:char="F044"/>
      </w:r>
      <w:r w:rsidRPr="00A96D2D">
        <w:rPr>
          <w:vertAlign w:val="subscript"/>
        </w:rPr>
        <w:t xml:space="preserve"> </w:t>
      </w:r>
      <w:r w:rsidRPr="00A96D2D">
        <w:rPr>
          <w:color w:val="222222"/>
        </w:rPr>
        <w:t xml:space="preserve">и </w:t>
      </w:r>
      <w:r w:rsidRPr="00A96D2D">
        <w:rPr>
          <w:color w:val="222222"/>
          <w:lang w:val="en-US"/>
        </w:rPr>
        <w:t>M</w:t>
      </w:r>
      <w:r w:rsidRPr="00A96D2D">
        <w:rPr>
          <w:color w:val="222222"/>
          <w:vertAlign w:val="subscript"/>
        </w:rPr>
        <w:t>0</w:t>
      </w:r>
      <w:r w:rsidRPr="00A96D2D">
        <w:rPr>
          <w:color w:val="222222"/>
        </w:rPr>
        <w:t xml:space="preserve"> </w:t>
      </w:r>
    </w:p>
    <w:p w:rsidR="004F08F0" w:rsidRPr="00A96D2D" w:rsidRDefault="00B17941" w:rsidP="006675EB">
      <w:pPr>
        <w:pStyle w:val="ae"/>
        <w:tabs>
          <w:tab w:val="left" w:pos="-426"/>
          <w:tab w:val="left" w:pos="1134"/>
          <w:tab w:val="left" w:pos="7513"/>
          <w:tab w:val="left" w:pos="8647"/>
          <w:tab w:val="left" w:pos="9498"/>
        </w:tabs>
        <w:spacing w:line="360" w:lineRule="auto"/>
        <w:contextualSpacing/>
        <w:mirrorIndents/>
        <w:rPr>
          <w:color w:val="222222"/>
        </w:rPr>
      </w:pPr>
      <w:r w:rsidRPr="00A96D2D">
        <w:rPr>
          <w:color w:val="222222"/>
        </w:rPr>
        <w:t xml:space="preserve"> </w:t>
      </w:r>
      <w:r w:rsidR="004F08F0" w:rsidRPr="00A96D2D">
        <w:rPr>
          <w:color w:val="222222"/>
        </w:rPr>
        <w:t xml:space="preserve">– значения </w:t>
      </w:r>
      <w:r w:rsidR="004F08F0" w:rsidRPr="00A96D2D">
        <w:sym w:font="Symbol" w:char="F044"/>
      </w:r>
      <w:r w:rsidR="004F08F0" w:rsidRPr="00A96D2D">
        <w:rPr>
          <w:vertAlign w:val="subscript"/>
          <w:lang w:val="en-US"/>
        </w:rPr>
        <w:t>j</w:t>
      </w:r>
      <w:r w:rsidR="004F08F0" w:rsidRPr="00A96D2D">
        <w:t xml:space="preserve"> и </w:t>
      </w:r>
      <w:r w:rsidR="004F08F0" w:rsidRPr="00A96D2D">
        <w:rPr>
          <w:color w:val="222222"/>
          <w:lang w:val="en-US"/>
        </w:rPr>
        <w:t>M</w:t>
      </w:r>
      <w:r w:rsidR="004F08F0" w:rsidRPr="00A96D2D">
        <w:rPr>
          <w:color w:val="222222"/>
          <w:vertAlign w:val="subscript"/>
          <w:lang w:val="en-US"/>
        </w:rPr>
        <w:t>j</w:t>
      </w:r>
      <w:r w:rsidR="004F08F0" w:rsidRPr="00A96D2D">
        <w:rPr>
          <w:color w:val="222222"/>
          <w:vertAlign w:val="subscript"/>
        </w:rPr>
        <w:t>0</w:t>
      </w:r>
      <w:r w:rsidR="004F08F0" w:rsidRPr="00A96D2D">
        <w:rPr>
          <w:color w:val="222222"/>
        </w:rPr>
        <w:t xml:space="preserve"> такие, что</w:t>
      </w:r>
    </w:p>
    <w:p w:rsidR="004F08F0" w:rsidRPr="00A96D2D" w:rsidRDefault="004F08F0" w:rsidP="006675EB">
      <w:pPr>
        <w:pStyle w:val="ae"/>
        <w:tabs>
          <w:tab w:val="left" w:pos="-426"/>
          <w:tab w:val="left" w:pos="1134"/>
          <w:tab w:val="left" w:pos="7513"/>
          <w:tab w:val="left" w:pos="8647"/>
          <w:tab w:val="left" w:pos="9498"/>
        </w:tabs>
        <w:spacing w:line="360" w:lineRule="auto"/>
        <w:contextualSpacing/>
        <w:mirrorIndents/>
      </w:pPr>
      <w:r w:rsidRPr="00A96D2D">
        <w:t xml:space="preserve">                                                       </w:t>
      </w:r>
      <w:r w:rsidRPr="00A96D2D">
        <w:sym w:font="Symbol" w:char="F044"/>
      </w:r>
      <w:r w:rsidRPr="00A96D2D">
        <w:t xml:space="preserve"> = </w:t>
      </w:r>
      <w:r w:rsidRPr="00A96D2D">
        <w:sym w:font="Symbol" w:char="F044"/>
      </w:r>
      <w:r w:rsidRPr="00A96D2D">
        <w:rPr>
          <w:vertAlign w:val="subscript"/>
          <w:lang w:val="en-US"/>
        </w:rPr>
        <w:t>j</w:t>
      </w:r>
      <w:r w:rsidRPr="00A96D2D">
        <w:t xml:space="preserve"> и </w:t>
      </w:r>
      <w:r w:rsidRPr="00A96D2D">
        <w:rPr>
          <w:color w:val="222222"/>
          <w:lang w:val="en-US"/>
        </w:rPr>
        <w:t>M</w:t>
      </w:r>
      <w:r w:rsidRPr="00A96D2D">
        <w:rPr>
          <w:color w:val="222222"/>
          <w:vertAlign w:val="subscript"/>
        </w:rPr>
        <w:t>0</w:t>
      </w:r>
      <w:r w:rsidRPr="00A96D2D">
        <w:rPr>
          <w:color w:val="222222"/>
        </w:rPr>
        <w:t xml:space="preserve"> = </w:t>
      </w:r>
      <w:r w:rsidRPr="00A96D2D">
        <w:rPr>
          <w:color w:val="222222"/>
          <w:lang w:val="en-US"/>
        </w:rPr>
        <w:t>M</w:t>
      </w:r>
      <w:r w:rsidRPr="00A96D2D">
        <w:rPr>
          <w:color w:val="222222"/>
          <w:vertAlign w:val="subscript"/>
          <w:lang w:val="en-US"/>
        </w:rPr>
        <w:t>j</w:t>
      </w:r>
      <w:r w:rsidRPr="00A96D2D">
        <w:rPr>
          <w:color w:val="222222"/>
          <w:vertAlign w:val="subscript"/>
        </w:rPr>
        <w:t>0</w:t>
      </w:r>
      <w:r w:rsidRPr="00A96D2D">
        <w:rPr>
          <w:color w:val="222222"/>
        </w:rPr>
        <w:t xml:space="preserve"> при </w:t>
      </w:r>
      <w:r w:rsidRPr="00A96D2D">
        <w:rPr>
          <w:color w:val="222222"/>
          <w:lang w:val="en-US"/>
        </w:rPr>
        <w:t>j</w:t>
      </w:r>
      <w:r w:rsidRPr="00A96D2D">
        <w:rPr>
          <w:color w:val="222222"/>
        </w:rPr>
        <w:t xml:space="preserve"> = </w:t>
      </w:r>
      <w:r w:rsidRPr="00A96D2D">
        <w:rPr>
          <w:color w:val="222222"/>
          <w:lang w:val="en-US"/>
        </w:rPr>
        <w:t>n</w:t>
      </w:r>
      <w:r w:rsidRPr="00A96D2D">
        <w:rPr>
          <w:color w:val="222222"/>
        </w:rPr>
        <w:t xml:space="preserve"> =1</w:t>
      </w:r>
    </w:p>
    <w:p w:rsidR="004F08F0" w:rsidRPr="00A96D2D" w:rsidRDefault="004F08F0" w:rsidP="006675EB">
      <w:pPr>
        <w:pStyle w:val="ae"/>
        <w:tabs>
          <w:tab w:val="left" w:pos="-426"/>
          <w:tab w:val="left" w:pos="1134"/>
          <w:tab w:val="left" w:pos="7513"/>
          <w:tab w:val="left" w:pos="9498"/>
        </w:tabs>
        <w:spacing w:line="360" w:lineRule="auto"/>
        <w:contextualSpacing/>
        <w:mirrorIndents/>
      </w:pPr>
      <w:r w:rsidRPr="00A96D2D">
        <w:t xml:space="preserve">   Вообще, по определению (1.3), для идеальной пары имеют место:</w:t>
      </w:r>
    </w:p>
    <w:p w:rsidR="00B17941" w:rsidRPr="00A96D2D" w:rsidRDefault="004F08F0" w:rsidP="006675EB">
      <w:pPr>
        <w:pStyle w:val="ae"/>
        <w:tabs>
          <w:tab w:val="left" w:pos="-426"/>
          <w:tab w:val="left" w:pos="1134"/>
          <w:tab w:val="left" w:pos="3261"/>
          <w:tab w:val="left" w:pos="7513"/>
          <w:tab w:val="left" w:pos="9498"/>
        </w:tabs>
        <w:spacing w:line="360" w:lineRule="auto"/>
        <w:contextualSpacing/>
        <w:mirrorIndents/>
      </w:pPr>
      <w:r w:rsidRPr="00A96D2D">
        <w:t xml:space="preserve">                   </w:t>
      </w:r>
      <w:r w:rsidR="002C1AE4" w:rsidRPr="00A96D2D">
        <w:t xml:space="preserve">                               </w:t>
      </w:r>
      <w:r w:rsidRPr="00A96D2D">
        <w:t xml:space="preserve">     </w:t>
      </w:r>
      <w:proofErr w:type="gramStart"/>
      <w:r w:rsidRPr="00A96D2D">
        <w:rPr>
          <w:lang w:val="en-US"/>
        </w:rPr>
        <w:t>y</w:t>
      </w:r>
      <w:r w:rsidRPr="00A96D2D">
        <w:rPr>
          <w:vertAlign w:val="subscript"/>
        </w:rPr>
        <w:t>1</w:t>
      </w:r>
      <w:proofErr w:type="gramEnd"/>
      <w:r w:rsidRPr="00A96D2D">
        <w:rPr>
          <w:vertAlign w:val="subscript"/>
        </w:rPr>
        <w:t xml:space="preserve"> </w:t>
      </w:r>
      <w:r w:rsidRPr="00A96D2D">
        <w:t xml:space="preserve">&gt; 0, если </w:t>
      </w:r>
      <w:r w:rsidRPr="00A96D2D">
        <w:rPr>
          <w:lang w:val="en-US"/>
        </w:rPr>
        <w:t>y</w:t>
      </w:r>
      <w:r w:rsidRPr="00A96D2D">
        <w:rPr>
          <w:vertAlign w:val="subscript"/>
        </w:rPr>
        <w:t xml:space="preserve">2 </w:t>
      </w:r>
      <w:r w:rsidRPr="00A96D2D">
        <w:t xml:space="preserve">&lt; 0 и </w:t>
      </w:r>
      <w:r w:rsidRPr="00A96D2D">
        <w:rPr>
          <w:lang w:val="en-US"/>
        </w:rPr>
        <w:t>y</w:t>
      </w:r>
      <w:r w:rsidRPr="00A96D2D">
        <w:rPr>
          <w:vertAlign w:val="subscript"/>
        </w:rPr>
        <w:t xml:space="preserve">2 </w:t>
      </w:r>
      <w:r w:rsidRPr="00A96D2D">
        <w:t xml:space="preserve">&gt; 0, если </w:t>
      </w:r>
      <w:r w:rsidRPr="00A96D2D">
        <w:rPr>
          <w:lang w:val="en-US"/>
        </w:rPr>
        <w:t>y</w:t>
      </w:r>
      <w:r w:rsidRPr="00A96D2D">
        <w:rPr>
          <w:vertAlign w:val="subscript"/>
        </w:rPr>
        <w:t xml:space="preserve">1 </w:t>
      </w:r>
      <w:r w:rsidRPr="00A96D2D">
        <w:t xml:space="preserve">&lt; 0   </w:t>
      </w:r>
    </w:p>
    <w:p w:rsidR="00B17941" w:rsidRPr="00A96D2D" w:rsidRDefault="004F08F0" w:rsidP="00510DFB">
      <w:pPr>
        <w:pStyle w:val="ae"/>
        <w:tabs>
          <w:tab w:val="left" w:pos="-426"/>
          <w:tab w:val="left" w:pos="1134"/>
          <w:tab w:val="left" w:pos="3261"/>
          <w:tab w:val="left" w:pos="7513"/>
          <w:tab w:val="left" w:pos="8647"/>
          <w:tab w:val="left" w:pos="9498"/>
        </w:tabs>
        <w:spacing w:line="360" w:lineRule="auto"/>
        <w:contextualSpacing/>
        <w:mirrorIndents/>
        <w:rPr>
          <w:color w:val="222222"/>
        </w:rPr>
      </w:pPr>
      <w:r w:rsidRPr="00A96D2D">
        <w:t xml:space="preserve">                                                       </w:t>
      </w:r>
      <w:r w:rsidRPr="00A96D2D">
        <w:rPr>
          <w:color w:val="222222"/>
        </w:rPr>
        <w:t>│</w:t>
      </w:r>
      <w:r w:rsidRPr="00A96D2D">
        <w:rPr>
          <w:lang w:val="en-US"/>
        </w:rPr>
        <w:t>y</w:t>
      </w:r>
      <w:r w:rsidRPr="00A96D2D">
        <w:rPr>
          <w:vertAlign w:val="subscript"/>
        </w:rPr>
        <w:t>1</w:t>
      </w:r>
      <w:r w:rsidRPr="00A96D2D">
        <w:rPr>
          <w:color w:val="222222"/>
        </w:rPr>
        <w:t>│</w:t>
      </w:r>
      <w:r w:rsidRPr="00A96D2D">
        <w:t xml:space="preserve"> = </w:t>
      </w:r>
      <w:r w:rsidRPr="00A96D2D">
        <w:rPr>
          <w:color w:val="222222"/>
        </w:rPr>
        <w:t>│</w:t>
      </w:r>
      <w:r w:rsidRPr="00A96D2D">
        <w:rPr>
          <w:lang w:val="en-US"/>
        </w:rPr>
        <w:t>y</w:t>
      </w:r>
      <w:r w:rsidRPr="00A96D2D">
        <w:rPr>
          <w:vertAlign w:val="subscript"/>
        </w:rPr>
        <w:t>2</w:t>
      </w:r>
      <w:r w:rsidRPr="00A96D2D">
        <w:rPr>
          <w:color w:val="222222"/>
        </w:rPr>
        <w:t xml:space="preserve">│                                                  </w:t>
      </w:r>
      <w:r w:rsidR="002C1AE4" w:rsidRPr="00A96D2D">
        <w:rPr>
          <w:color w:val="222222"/>
        </w:rPr>
        <w:t xml:space="preserve">                </w:t>
      </w:r>
      <w:r w:rsidRPr="00A96D2D">
        <w:rPr>
          <w:color w:val="222222"/>
        </w:rPr>
        <w:t xml:space="preserve"> (4.52) </w:t>
      </w:r>
    </w:p>
    <w:p w:rsidR="00986B57" w:rsidRPr="00A96D2D" w:rsidRDefault="004F08F0" w:rsidP="006675EB">
      <w:pPr>
        <w:pStyle w:val="ae"/>
        <w:tabs>
          <w:tab w:val="left" w:pos="-426"/>
          <w:tab w:val="left" w:pos="1134"/>
          <w:tab w:val="left" w:pos="3261"/>
          <w:tab w:val="left" w:pos="7513"/>
          <w:tab w:val="left" w:pos="9498"/>
        </w:tabs>
        <w:spacing w:line="360" w:lineRule="auto"/>
        <w:contextualSpacing/>
        <w:mirrorIndents/>
      </w:pPr>
      <w:r w:rsidRPr="00A96D2D">
        <w:t xml:space="preserve">                       </w:t>
      </w:r>
      <w:r w:rsidR="002C1AE4" w:rsidRPr="00A96D2D">
        <w:t xml:space="preserve">                         </w:t>
      </w:r>
      <w:r w:rsidRPr="00A96D2D">
        <w:t xml:space="preserve">      </w:t>
      </w:r>
      <w:r w:rsidRPr="00A96D2D">
        <w:rPr>
          <w:color w:val="222222"/>
        </w:rPr>
        <w:t>│</w:t>
      </w:r>
      <w:r w:rsidRPr="00A96D2D">
        <w:rPr>
          <w:color w:val="222222"/>
          <w:lang w:val="en-US"/>
        </w:rPr>
        <w:t>y</w:t>
      </w:r>
      <w:r w:rsidRPr="00A96D2D">
        <w:rPr>
          <w:color w:val="222222"/>
          <w:vertAlign w:val="subscript"/>
          <w:lang w:val="en-US"/>
        </w:rPr>
        <w:t>i</w:t>
      </w:r>
      <w:r w:rsidRPr="00A96D2D">
        <w:rPr>
          <w:color w:val="222222"/>
        </w:rPr>
        <w:t xml:space="preserve"> – </w:t>
      </w:r>
      <w:r w:rsidRPr="00A96D2D">
        <w:rPr>
          <w:color w:val="222222"/>
          <w:lang w:val="en-US"/>
        </w:rPr>
        <w:t>M</w:t>
      </w:r>
      <w:r w:rsidRPr="00A96D2D">
        <w:rPr>
          <w:color w:val="222222"/>
          <w:vertAlign w:val="subscript"/>
        </w:rPr>
        <w:t>0</w:t>
      </w:r>
      <w:r w:rsidRPr="00A96D2D">
        <w:rPr>
          <w:color w:val="222222"/>
        </w:rPr>
        <w:t xml:space="preserve">│&lt; </w:t>
      </w:r>
      <w:r w:rsidRPr="00A96D2D">
        <w:sym w:font="Symbol" w:char="F044"/>
      </w:r>
      <w:r w:rsidRPr="00A96D2D">
        <w:rPr>
          <w:color w:val="222222"/>
        </w:rPr>
        <w:t xml:space="preserve"> при </w:t>
      </w:r>
      <w:r w:rsidRPr="00A96D2D">
        <w:rPr>
          <w:lang w:val="en-US"/>
        </w:rPr>
        <w:t>t</w:t>
      </w:r>
      <w:r w:rsidRPr="00A96D2D">
        <w:rPr>
          <w:vertAlign w:val="subscript"/>
        </w:rPr>
        <w:t>1</w:t>
      </w:r>
      <w:r w:rsidRPr="00A96D2D">
        <w:t xml:space="preserve"> ≤ </w:t>
      </w:r>
      <w:r w:rsidRPr="00A96D2D">
        <w:rPr>
          <w:lang w:val="en-US"/>
        </w:rPr>
        <w:t>t</w:t>
      </w:r>
      <w:r w:rsidRPr="00A96D2D">
        <w:t xml:space="preserve"> ≤</w:t>
      </w:r>
      <w:r w:rsidRPr="00A96D2D">
        <w:rPr>
          <w:lang w:val="en-US"/>
        </w:rPr>
        <w:t>t</w:t>
      </w:r>
      <w:r w:rsidRPr="00A96D2D">
        <w:rPr>
          <w:vertAlign w:val="subscript"/>
        </w:rPr>
        <w:t>2</w:t>
      </w:r>
      <w:r w:rsidRPr="00A96D2D">
        <w:t>,</w:t>
      </w:r>
    </w:p>
    <w:p w:rsidR="00986B57" w:rsidRPr="00A96D2D" w:rsidRDefault="004F08F0" w:rsidP="006675EB">
      <w:pPr>
        <w:pStyle w:val="ae"/>
        <w:tabs>
          <w:tab w:val="left" w:pos="-426"/>
          <w:tab w:val="left" w:pos="1134"/>
          <w:tab w:val="left" w:pos="3261"/>
          <w:tab w:val="left" w:pos="7513"/>
          <w:tab w:val="left" w:pos="9498"/>
        </w:tabs>
        <w:spacing w:line="360" w:lineRule="auto"/>
        <w:contextualSpacing/>
        <w:mirrorIndents/>
        <w:rPr>
          <w:color w:val="222222"/>
        </w:rPr>
      </w:pPr>
      <w:r w:rsidRPr="00A96D2D">
        <w:rPr>
          <w:color w:val="222222"/>
        </w:rPr>
        <w:t xml:space="preserve">где </w:t>
      </w:r>
    </w:p>
    <w:p w:rsidR="00986B57" w:rsidRPr="00A96D2D" w:rsidRDefault="004F08F0" w:rsidP="006675EB">
      <w:pPr>
        <w:pStyle w:val="ae"/>
        <w:tabs>
          <w:tab w:val="left" w:pos="-426"/>
          <w:tab w:val="left" w:pos="1134"/>
          <w:tab w:val="left" w:pos="3261"/>
          <w:tab w:val="left" w:pos="7513"/>
          <w:tab w:val="left" w:pos="9498"/>
        </w:tabs>
        <w:spacing w:line="360" w:lineRule="auto"/>
        <w:contextualSpacing/>
        <w:mirrorIndents/>
      </w:pPr>
      <w:r w:rsidRPr="00A96D2D">
        <w:t xml:space="preserve">     </w:t>
      </w:r>
      <w:proofErr w:type="gramStart"/>
      <w:r w:rsidRPr="00A96D2D">
        <w:rPr>
          <w:lang w:val="en-US"/>
        </w:rPr>
        <w:t>y</w:t>
      </w:r>
      <w:r w:rsidRPr="00A96D2D">
        <w:rPr>
          <w:vertAlign w:val="subscript"/>
          <w:lang w:val="en-US"/>
        </w:rPr>
        <w:t>i</w:t>
      </w:r>
      <w:proofErr w:type="gramEnd"/>
      <w:r w:rsidRPr="00A96D2D">
        <w:t xml:space="preserve"> –первичный показатель качества функционирования </w:t>
      </w:r>
      <w:r w:rsidRPr="00A96D2D">
        <w:rPr>
          <w:lang w:val="en-US"/>
        </w:rPr>
        <w:t>i</w:t>
      </w:r>
      <w:r w:rsidRPr="00A96D2D">
        <w:t xml:space="preserve"> –го партнера: </w:t>
      </w:r>
      <w:r w:rsidRPr="00A96D2D">
        <w:rPr>
          <w:lang w:val="en-US"/>
        </w:rPr>
        <w:t>i</w:t>
      </w:r>
      <w:r w:rsidRPr="00A96D2D">
        <w:t xml:space="preserve"> = 1, 2.</w:t>
      </w:r>
    </w:p>
    <w:p w:rsidR="004F08F0" w:rsidRPr="00A96D2D" w:rsidRDefault="00986B57" w:rsidP="006675EB">
      <w:pPr>
        <w:pStyle w:val="ae"/>
        <w:tabs>
          <w:tab w:val="left" w:pos="-426"/>
          <w:tab w:val="left" w:pos="1134"/>
          <w:tab w:val="left" w:pos="3261"/>
          <w:tab w:val="left" w:pos="7513"/>
          <w:tab w:val="left" w:pos="9498"/>
        </w:tabs>
        <w:spacing w:line="360" w:lineRule="auto"/>
        <w:contextualSpacing/>
        <w:mirrorIndents/>
      </w:pPr>
      <w:r w:rsidRPr="00A96D2D">
        <w:t xml:space="preserve">   </w:t>
      </w:r>
      <w:r w:rsidR="004F08F0" w:rsidRPr="00A96D2D">
        <w:t xml:space="preserve">Пусть, </w:t>
      </w:r>
    </w:p>
    <w:p w:rsidR="004F08F0" w:rsidRPr="00A96D2D" w:rsidRDefault="004F08F0" w:rsidP="006675EB">
      <w:pPr>
        <w:pStyle w:val="ae"/>
        <w:tabs>
          <w:tab w:val="left" w:pos="-426"/>
          <w:tab w:val="left" w:pos="7513"/>
          <w:tab w:val="left" w:pos="7938"/>
          <w:tab w:val="left" w:pos="8647"/>
          <w:tab w:val="left" w:pos="9498"/>
        </w:tabs>
        <w:spacing w:line="360" w:lineRule="auto"/>
        <w:contextualSpacing/>
        <w:mirrorIndents/>
      </w:pPr>
      <w:r w:rsidRPr="00A96D2D">
        <w:t xml:space="preserve">                                                               </w:t>
      </w:r>
      <w:r w:rsidRPr="00A96D2D">
        <w:rPr>
          <w:lang w:val="en-US"/>
        </w:rPr>
        <w:t>P</w:t>
      </w:r>
      <w:r w:rsidRPr="00A96D2D">
        <w:t xml:space="preserve"> = 0.5 </w:t>
      </w:r>
    </w:p>
    <w:p w:rsidR="004F08F0" w:rsidRPr="00A96D2D" w:rsidRDefault="004F08F0" w:rsidP="006675EB">
      <w:pPr>
        <w:pStyle w:val="ae"/>
        <w:tabs>
          <w:tab w:val="left" w:pos="-426"/>
          <w:tab w:val="left" w:pos="7513"/>
          <w:tab w:val="left" w:pos="7938"/>
          <w:tab w:val="left" w:pos="8647"/>
          <w:tab w:val="left" w:pos="9498"/>
        </w:tabs>
        <w:spacing w:line="360" w:lineRule="auto"/>
        <w:contextualSpacing/>
        <w:mirrorIndents/>
      </w:pPr>
      <w:r w:rsidRPr="00A96D2D">
        <w:lastRenderedPageBreak/>
        <w:t xml:space="preserve">и, следовательно, согласно (4.51), имеет место </w:t>
      </w:r>
    </w:p>
    <w:p w:rsidR="00986B57" w:rsidRPr="00A96D2D" w:rsidRDefault="004F08F0" w:rsidP="006675EB">
      <w:pPr>
        <w:pStyle w:val="ae"/>
        <w:tabs>
          <w:tab w:val="left" w:pos="-426"/>
          <w:tab w:val="left" w:pos="7513"/>
          <w:tab w:val="left" w:pos="7938"/>
          <w:tab w:val="left" w:pos="8647"/>
          <w:tab w:val="left" w:pos="9498"/>
        </w:tabs>
        <w:spacing w:line="360" w:lineRule="auto"/>
        <w:contextualSpacing/>
        <w:mirrorIndents/>
      </w:pPr>
      <w:r w:rsidRPr="00A96D2D">
        <w:t xml:space="preserve">                                                            </w:t>
      </w:r>
      <w:r w:rsidRPr="00A96D2D">
        <w:sym w:font="Symbol" w:char="F044"/>
      </w:r>
      <w:r w:rsidRPr="00A96D2D">
        <w:t xml:space="preserve"> = 0.5 </w:t>
      </w:r>
      <w:r w:rsidRPr="00A96D2D">
        <w:rPr>
          <w:color w:val="222222"/>
          <w:lang w:val="en-US"/>
        </w:rPr>
        <w:t>M</w:t>
      </w:r>
      <w:r w:rsidRPr="00A96D2D">
        <w:rPr>
          <w:color w:val="222222"/>
          <w:vertAlign w:val="subscript"/>
        </w:rPr>
        <w:t>0</w:t>
      </w:r>
      <w:r w:rsidRPr="00A96D2D">
        <w:t xml:space="preserve"> </w:t>
      </w:r>
      <w:r w:rsidRPr="00A96D2D">
        <w:rPr>
          <w:color w:val="222222"/>
        </w:rPr>
        <w:t xml:space="preserve"> </w:t>
      </w:r>
      <w:r w:rsidRPr="00A96D2D">
        <w:t xml:space="preserve">                                                                        Отсюд и из (4.52) имеем</w:t>
      </w:r>
    </w:p>
    <w:p w:rsidR="004F08F0" w:rsidRPr="00A96D2D" w:rsidRDefault="004F08F0" w:rsidP="006675EB">
      <w:pPr>
        <w:pStyle w:val="ae"/>
        <w:tabs>
          <w:tab w:val="left" w:pos="-426"/>
          <w:tab w:val="left" w:pos="7513"/>
          <w:tab w:val="left" w:pos="7938"/>
          <w:tab w:val="left" w:pos="8647"/>
          <w:tab w:val="left" w:pos="9498"/>
        </w:tabs>
        <w:spacing w:line="360" w:lineRule="auto"/>
        <w:contextualSpacing/>
        <w:mirrorIndents/>
      </w:pPr>
      <w:r w:rsidRPr="00A96D2D">
        <w:t xml:space="preserve">                                                         </w:t>
      </w:r>
      <w:r w:rsidRPr="00A96D2D">
        <w:sym w:font="Symbol" w:char="F044"/>
      </w:r>
      <w:r w:rsidRPr="00A96D2D">
        <w:t xml:space="preserve">&lt; </w:t>
      </w:r>
      <w:r w:rsidRPr="00A96D2D">
        <w:rPr>
          <w:lang w:val="en-US"/>
        </w:rPr>
        <w:t>M</w:t>
      </w:r>
      <w:r w:rsidRPr="00A96D2D">
        <w:rPr>
          <w:vertAlign w:val="subscript"/>
        </w:rPr>
        <w:t>0</w:t>
      </w:r>
      <w:r w:rsidRPr="00A96D2D">
        <w:t xml:space="preserve"> &lt; 3 </w:t>
      </w:r>
      <w:r w:rsidRPr="00A96D2D">
        <w:sym w:font="Symbol" w:char="F044"/>
      </w:r>
      <w:r w:rsidRPr="00A96D2D">
        <w:rPr>
          <w:color w:val="222222"/>
        </w:rPr>
        <w:t xml:space="preserve"> при </w:t>
      </w:r>
      <w:r w:rsidRPr="00A96D2D">
        <w:rPr>
          <w:lang w:val="en-US"/>
        </w:rPr>
        <w:t>t</w:t>
      </w:r>
      <w:r w:rsidRPr="00A96D2D">
        <w:rPr>
          <w:vertAlign w:val="subscript"/>
        </w:rPr>
        <w:t>1</w:t>
      </w:r>
      <w:r w:rsidRPr="00A96D2D">
        <w:t xml:space="preserve"> ≤ </w:t>
      </w:r>
      <w:r w:rsidRPr="00A96D2D">
        <w:rPr>
          <w:lang w:val="en-US"/>
        </w:rPr>
        <w:t>t</w:t>
      </w:r>
      <w:r w:rsidRPr="00A96D2D">
        <w:t xml:space="preserve"> ≤</w:t>
      </w:r>
      <w:r w:rsidRPr="00A96D2D">
        <w:rPr>
          <w:lang w:val="en-US"/>
        </w:rPr>
        <w:t>t</w:t>
      </w:r>
      <w:r w:rsidRPr="00A96D2D">
        <w:rPr>
          <w:vertAlign w:val="subscript"/>
        </w:rPr>
        <w:t>2</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Определение 4.5</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Пусть,</w:t>
      </w:r>
      <w:r w:rsidRPr="00A96D2D">
        <w:rPr>
          <w:b/>
        </w:rPr>
        <w:t xml:space="preserve"> </w:t>
      </w:r>
      <w:r w:rsidRPr="00A96D2D">
        <w:t xml:space="preserve">целостная система </w:t>
      </w:r>
      <w:r w:rsidRPr="00A96D2D">
        <w:rPr>
          <w:lang w:val="en-US"/>
        </w:rPr>
        <w:t>S</w:t>
      </w:r>
      <w:r w:rsidRPr="00A96D2D">
        <w:t xml:space="preserve"> состоит из двух элементов, т.е. имеет место: </w:t>
      </w:r>
      <w:r w:rsidRPr="00A96D2D">
        <w:rPr>
          <w:lang w:val="en-US"/>
        </w:rPr>
        <w:t>r</w:t>
      </w:r>
      <w:r w:rsidRPr="00A96D2D">
        <w:t xml:space="preserve"> = 2. Пусть, далее, система </w:t>
      </w:r>
      <w:r w:rsidRPr="00A96D2D">
        <w:rPr>
          <w:lang w:val="en-US"/>
        </w:rPr>
        <w:t>S</w:t>
      </w:r>
      <w:r w:rsidRPr="00A96D2D">
        <w:t xml:space="preserve"> такая, что в каждый момент времени t = </w:t>
      </w:r>
      <w:r w:rsidRPr="00A96D2D">
        <w:rPr>
          <w:lang w:val="en-US"/>
        </w:rPr>
        <w:t>t</w:t>
      </w:r>
      <w:r w:rsidRPr="00A96D2D">
        <w:rPr>
          <w:vertAlign w:val="subscript"/>
        </w:rPr>
        <w:t>0</w:t>
      </w:r>
      <w:r w:rsidRPr="00A96D2D">
        <w:t xml:space="preserve"> (</w:t>
      </w:r>
      <w:r w:rsidRPr="00A96D2D">
        <w:rPr>
          <w:lang w:val="en-US"/>
        </w:rPr>
        <w:t>t</w:t>
      </w:r>
      <w:r w:rsidRPr="00A96D2D">
        <w:rPr>
          <w:vertAlign w:val="subscript"/>
        </w:rPr>
        <w:t>1</w:t>
      </w:r>
      <w:r w:rsidRPr="00A96D2D">
        <w:t xml:space="preserve"> </w:t>
      </w:r>
      <w:r w:rsidRPr="00A96D2D">
        <w:sym w:font="Symbol" w:char="F0A3"/>
      </w:r>
      <w:r w:rsidRPr="00A96D2D">
        <w:t xml:space="preserve"> </w:t>
      </w:r>
      <w:r w:rsidRPr="00A96D2D">
        <w:rPr>
          <w:lang w:val="en-US"/>
        </w:rPr>
        <w:t>t</w:t>
      </w:r>
      <w:r w:rsidRPr="00A96D2D">
        <w:rPr>
          <w:vertAlign w:val="subscript"/>
        </w:rPr>
        <w:t>0</w:t>
      </w:r>
      <w:r w:rsidRPr="00A96D2D">
        <w:t xml:space="preserve"> </w:t>
      </w:r>
      <w:r w:rsidRPr="00A96D2D">
        <w:sym w:font="Symbol" w:char="F0A3"/>
      </w:r>
      <w:r w:rsidRPr="00A96D2D">
        <w:t xml:space="preserve"> </w:t>
      </w:r>
      <w:r w:rsidRPr="00A96D2D">
        <w:rPr>
          <w:lang w:val="en-US"/>
        </w:rPr>
        <w:t>t</w:t>
      </w:r>
      <w:r w:rsidRPr="00A96D2D">
        <w:rPr>
          <w:vertAlign w:val="subscript"/>
        </w:rPr>
        <w:t>2</w:t>
      </w:r>
      <w:r w:rsidRPr="00A96D2D">
        <w:t xml:space="preserve">) выполняется условие </w:t>
      </w:r>
    </w:p>
    <w:p w:rsidR="004F08F0" w:rsidRPr="00A96D2D" w:rsidRDefault="004F08F0" w:rsidP="00510DFB">
      <w:pPr>
        <w:pStyle w:val="ae"/>
        <w:tabs>
          <w:tab w:val="left" w:pos="-426"/>
          <w:tab w:val="left" w:pos="7513"/>
          <w:tab w:val="left" w:pos="7938"/>
          <w:tab w:val="left" w:pos="8647"/>
          <w:tab w:val="left" w:pos="9498"/>
        </w:tabs>
        <w:spacing w:line="360" w:lineRule="auto"/>
        <w:contextualSpacing/>
        <w:mirrorIndents/>
      </w:pPr>
      <w:r w:rsidRPr="00A96D2D">
        <w:t xml:space="preserve">                                                 </w:t>
      </w:r>
      <w:r w:rsidR="00986B57" w:rsidRPr="00A96D2D">
        <w:t xml:space="preserve">              </w:t>
      </w:r>
      <w:r w:rsidRPr="00A96D2D">
        <w:rPr>
          <w:lang w:val="en-US"/>
        </w:rPr>
        <w:t>P</w:t>
      </w:r>
      <w:r w:rsidRPr="00A96D2D">
        <w:t xml:space="preserve"> = </w:t>
      </w:r>
      <w:r w:rsidRPr="00A96D2D">
        <w:rPr>
          <w:lang w:val="en-US"/>
        </w:rPr>
        <w:t>P</w:t>
      </w:r>
      <w:r w:rsidRPr="00A96D2D">
        <w:rPr>
          <w:vertAlign w:val="subscript"/>
        </w:rPr>
        <w:t>0</w:t>
      </w:r>
      <w:r w:rsidRPr="00A96D2D">
        <w:t xml:space="preserve"> = 0.5                         </w:t>
      </w:r>
      <w:r w:rsidR="00986B57" w:rsidRPr="00A96D2D">
        <w:t xml:space="preserve">       </w:t>
      </w:r>
      <w:r w:rsidR="00510DFB">
        <w:t xml:space="preserve">                              </w:t>
      </w:r>
      <w:r w:rsidRPr="00A96D2D">
        <w:t>(4.53)</w:t>
      </w:r>
    </w:p>
    <w:p w:rsidR="004F08F0" w:rsidRPr="00A96D2D" w:rsidRDefault="004F08F0" w:rsidP="006675EB">
      <w:pPr>
        <w:pStyle w:val="ae"/>
        <w:tabs>
          <w:tab w:val="left" w:pos="-426"/>
          <w:tab w:val="left" w:pos="2835"/>
          <w:tab w:val="left" w:pos="3119"/>
          <w:tab w:val="left" w:pos="7513"/>
          <w:tab w:val="left" w:pos="8222"/>
          <w:tab w:val="left" w:pos="9498"/>
        </w:tabs>
        <w:spacing w:line="360" w:lineRule="auto"/>
        <w:contextualSpacing/>
        <w:mirrorIndents/>
      </w:pPr>
      <w:r w:rsidRPr="00A96D2D">
        <w:t xml:space="preserve">   Тогда и только тогда говорят, что </w:t>
      </w:r>
      <w:r w:rsidRPr="00A96D2D">
        <w:rPr>
          <w:lang w:val="en-US"/>
        </w:rPr>
        <w:t>S</w:t>
      </w:r>
      <w:r w:rsidRPr="00A96D2D">
        <w:t xml:space="preserve"> является </w:t>
      </w:r>
      <w:r w:rsidRPr="00A96D2D">
        <w:rPr>
          <w:b/>
        </w:rPr>
        <w:t>простейшей целостной системой</w:t>
      </w:r>
      <w:r w:rsidRPr="00A96D2D">
        <w:t>.</w:t>
      </w:r>
    </w:p>
    <w:p w:rsidR="00986B57" w:rsidRPr="00A96D2D" w:rsidRDefault="004F08F0" w:rsidP="006675EB">
      <w:pPr>
        <w:pStyle w:val="ae"/>
        <w:tabs>
          <w:tab w:val="left" w:pos="-426"/>
          <w:tab w:val="left" w:pos="2835"/>
          <w:tab w:val="left" w:pos="3119"/>
          <w:tab w:val="left" w:pos="7513"/>
          <w:tab w:val="left" w:pos="8222"/>
          <w:tab w:val="left" w:pos="9498"/>
        </w:tabs>
        <w:spacing w:line="360" w:lineRule="auto"/>
        <w:contextualSpacing/>
        <w:mirrorIndents/>
      </w:pPr>
      <w:r w:rsidRPr="00A96D2D">
        <w:t xml:space="preserve">   В простейшей целостной системе, согласно (4.53), истина всегда познается с вероятностью </w:t>
      </w:r>
      <w:r w:rsidRPr="00A96D2D">
        <w:rPr>
          <w:lang w:val="en-US"/>
        </w:rPr>
        <w:t>P</w:t>
      </w:r>
      <w:r w:rsidRPr="00A96D2D">
        <w:t xml:space="preserve"> = </w:t>
      </w:r>
      <w:r w:rsidRPr="00A96D2D">
        <w:rPr>
          <w:lang w:val="en-US"/>
        </w:rPr>
        <w:t>P</w:t>
      </w:r>
      <w:r w:rsidRPr="00A96D2D">
        <w:rPr>
          <w:vertAlign w:val="subscript"/>
        </w:rPr>
        <w:t>0</w:t>
      </w:r>
      <w:r w:rsidRPr="00A96D2D">
        <w:t xml:space="preserve"> = 0.5. При этом</w:t>
      </w:r>
      <w:proofErr w:type="gramStart"/>
      <w:r w:rsidRPr="00A96D2D">
        <w:t>,</w:t>
      </w:r>
      <w:proofErr w:type="gramEnd"/>
      <w:r w:rsidRPr="00A96D2D">
        <w:t xml:space="preserve"> если</w:t>
      </w:r>
    </w:p>
    <w:p w:rsidR="00986B57" w:rsidRPr="00A96D2D" w:rsidRDefault="004F08F0" w:rsidP="006675EB">
      <w:pPr>
        <w:pStyle w:val="ae"/>
        <w:tabs>
          <w:tab w:val="left" w:pos="-426"/>
          <w:tab w:val="left" w:pos="2835"/>
          <w:tab w:val="left" w:pos="3119"/>
          <w:tab w:val="left" w:pos="7513"/>
          <w:tab w:val="left" w:pos="8222"/>
          <w:tab w:val="left" w:pos="9498"/>
        </w:tabs>
        <w:spacing w:line="360" w:lineRule="auto"/>
        <w:contextualSpacing/>
        <w:mirrorIndents/>
      </w:pPr>
      <w:r w:rsidRPr="00A96D2D">
        <w:t xml:space="preserve">                               </w:t>
      </w:r>
      <w:r w:rsidR="00986B57" w:rsidRPr="00A96D2D">
        <w:t xml:space="preserve">                               </w:t>
      </w:r>
      <w:r w:rsidRPr="00A96D2D">
        <w:rPr>
          <w:lang w:val="en-US"/>
        </w:rPr>
        <w:t>y</w:t>
      </w:r>
      <w:r w:rsidRPr="00A96D2D">
        <w:t xml:space="preserve"> = </w:t>
      </w:r>
      <w:r w:rsidRPr="00A96D2D">
        <w:rPr>
          <w:lang w:val="en-US"/>
        </w:rPr>
        <w:t>M</w:t>
      </w:r>
      <w:r w:rsidRPr="00A96D2D">
        <w:rPr>
          <w:vertAlign w:val="subscript"/>
        </w:rPr>
        <w:t>0</w:t>
      </w:r>
      <w:r w:rsidRPr="00A96D2D">
        <w:t xml:space="preserve"> =</w:t>
      </w:r>
      <w:r w:rsidRPr="00A96D2D">
        <w:rPr>
          <w:color w:val="222222"/>
        </w:rPr>
        <w:t xml:space="preserve"> 2</w:t>
      </w:r>
      <w:r w:rsidRPr="00A96D2D">
        <w:sym w:font="Symbol" w:char="F044"/>
      </w:r>
      <w:r w:rsidRPr="00A96D2D">
        <w:t>,</w:t>
      </w:r>
    </w:p>
    <w:p w:rsidR="004F08F0" w:rsidRPr="00A96D2D" w:rsidRDefault="004F08F0" w:rsidP="006675EB">
      <w:pPr>
        <w:pStyle w:val="ae"/>
        <w:tabs>
          <w:tab w:val="left" w:pos="-426"/>
          <w:tab w:val="left" w:pos="2835"/>
          <w:tab w:val="left" w:pos="3119"/>
          <w:tab w:val="left" w:pos="7513"/>
          <w:tab w:val="left" w:pos="8222"/>
          <w:tab w:val="left" w:pos="9498"/>
        </w:tabs>
        <w:spacing w:line="360" w:lineRule="auto"/>
        <w:contextualSpacing/>
        <w:mirrorIndents/>
      </w:pPr>
      <w:r w:rsidRPr="00A96D2D">
        <w:rPr>
          <w:color w:val="222222"/>
        </w:rPr>
        <w:t>то партнеры удовлетворены друг от друга. В противном случае, они являются неудовлетворенными.</w:t>
      </w:r>
    </w:p>
    <w:p w:rsidR="004F08F0" w:rsidRPr="00A96D2D" w:rsidRDefault="004F08F0" w:rsidP="006675EB">
      <w:pPr>
        <w:pStyle w:val="ae"/>
        <w:tabs>
          <w:tab w:val="left" w:pos="-426"/>
          <w:tab w:val="left" w:pos="2835"/>
          <w:tab w:val="left" w:pos="3119"/>
          <w:tab w:val="left" w:pos="7513"/>
          <w:tab w:val="left" w:pos="8222"/>
          <w:tab w:val="left" w:pos="9498"/>
        </w:tabs>
        <w:spacing w:line="360" w:lineRule="auto"/>
        <w:contextualSpacing/>
        <w:mirrorIndents/>
      </w:pPr>
      <w:r w:rsidRPr="00A96D2D">
        <w:t xml:space="preserve">   Иными словами, в простейшей целостной системе реализуема лишь логика типа: «</w:t>
      </w:r>
      <w:r w:rsidRPr="00A96D2D">
        <w:rPr>
          <w:b/>
        </w:rPr>
        <w:t>Все или ничего</w:t>
      </w:r>
      <w:r w:rsidRPr="00A96D2D">
        <w:t xml:space="preserve">». </w:t>
      </w:r>
    </w:p>
    <w:p w:rsidR="004F08F0" w:rsidRPr="00A96D2D" w:rsidRDefault="004F08F0" w:rsidP="006675EB">
      <w:pPr>
        <w:pStyle w:val="ae"/>
        <w:tabs>
          <w:tab w:val="left" w:pos="-426"/>
          <w:tab w:val="left" w:pos="3119"/>
          <w:tab w:val="left" w:pos="7513"/>
          <w:tab w:val="left" w:pos="8222"/>
          <w:tab w:val="left" w:pos="9498"/>
        </w:tabs>
        <w:spacing w:line="360" w:lineRule="auto"/>
        <w:contextualSpacing/>
        <w:mirrorIndents/>
      </w:pPr>
      <w:r w:rsidRPr="00A96D2D">
        <w:t xml:space="preserve">   Поскольку целостная система, для которой имеет место (4.53), является простейшей, любая другая целостная система будет тем сложнее, чем величина </w:t>
      </w:r>
      <w:r w:rsidRPr="00A96D2D">
        <w:rPr>
          <w:lang w:val="en-US"/>
        </w:rPr>
        <w:t>P</w:t>
      </w:r>
      <w:r w:rsidRPr="00A96D2D">
        <w:rPr>
          <w:vertAlign w:val="subscript"/>
        </w:rPr>
        <w:t>0</w:t>
      </w:r>
      <w:r w:rsidRPr="00A96D2D">
        <w:t xml:space="preserve"> будет больше 0.5.</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Под сложностью целостной системы здесь понимается следующее.</w:t>
      </w:r>
    </w:p>
    <w:p w:rsidR="004F08F0" w:rsidRPr="00A96D2D" w:rsidRDefault="004F08F0" w:rsidP="006675EB">
      <w:pPr>
        <w:pStyle w:val="ae"/>
        <w:tabs>
          <w:tab w:val="left" w:pos="-426"/>
          <w:tab w:val="left" w:pos="1134"/>
          <w:tab w:val="left" w:pos="7513"/>
          <w:tab w:val="left" w:pos="9498"/>
        </w:tabs>
        <w:spacing w:line="360" w:lineRule="auto"/>
        <w:contextualSpacing/>
        <w:mirrorIndents/>
      </w:pPr>
      <w:r w:rsidRPr="00A96D2D">
        <w:t xml:space="preserve">                    Определение 4.6</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Говорят, что система </w:t>
      </w:r>
      <w:r w:rsidRPr="00A96D2D">
        <w:rPr>
          <w:lang w:val="en-US"/>
        </w:rPr>
        <w:t>S</w:t>
      </w:r>
      <w:r w:rsidRPr="00A96D2D">
        <w:t xml:space="preserve">(И) является </w:t>
      </w:r>
      <w:r w:rsidR="00986B57" w:rsidRPr="00A96D2D">
        <w:rPr>
          <w:b/>
          <w:i/>
        </w:rPr>
        <w:t>предельно сложной</w:t>
      </w:r>
      <w:r w:rsidR="00574B90" w:rsidRPr="00A96D2D">
        <w:rPr>
          <w:b/>
          <w:i/>
        </w:rPr>
        <w:t xml:space="preserve"> (идеальной)</w:t>
      </w:r>
      <w:r w:rsidRPr="00A96D2D">
        <w:rPr>
          <w:b/>
          <w:i/>
        </w:rPr>
        <w:t xml:space="preserve"> целостной системой</w:t>
      </w:r>
      <w:r w:rsidRPr="00A96D2D">
        <w:rPr>
          <w:vertAlign w:val="subscript"/>
        </w:rPr>
        <w:t>,</w:t>
      </w:r>
      <w:r w:rsidRPr="00A96D2D">
        <w:t xml:space="preserve"> если выполняются следующие два условия.</w:t>
      </w:r>
    </w:p>
    <w:p w:rsidR="004F08F0" w:rsidRPr="00A96D2D" w:rsidRDefault="004F08F0" w:rsidP="006675EB">
      <w:pPr>
        <w:pStyle w:val="ae"/>
        <w:tabs>
          <w:tab w:val="left" w:pos="-426"/>
          <w:tab w:val="left" w:pos="3119"/>
          <w:tab w:val="left" w:pos="3686"/>
          <w:tab w:val="left" w:pos="7513"/>
          <w:tab w:val="left" w:pos="8222"/>
          <w:tab w:val="left" w:pos="9498"/>
        </w:tabs>
        <w:spacing w:line="360" w:lineRule="auto"/>
        <w:contextualSpacing/>
        <w:mirrorIndents/>
      </w:pPr>
      <w:r w:rsidRPr="00A96D2D">
        <w:t xml:space="preserve">1.Система </w:t>
      </w:r>
      <w:r w:rsidRPr="00A96D2D">
        <w:rPr>
          <w:lang w:val="en-US"/>
        </w:rPr>
        <w:t>S</w:t>
      </w:r>
      <w:r w:rsidRPr="00A96D2D">
        <w:t xml:space="preserve">(И) является целостной с вероятностью    </w:t>
      </w:r>
    </w:p>
    <w:p w:rsidR="004F08F0" w:rsidRPr="00A96D2D" w:rsidRDefault="004F08F0" w:rsidP="006675EB">
      <w:pPr>
        <w:pStyle w:val="ae"/>
        <w:tabs>
          <w:tab w:val="left" w:pos="-426"/>
          <w:tab w:val="left" w:pos="3119"/>
          <w:tab w:val="left" w:pos="3686"/>
          <w:tab w:val="left" w:pos="7513"/>
          <w:tab w:val="left" w:pos="8222"/>
          <w:tab w:val="left" w:pos="9498"/>
        </w:tabs>
        <w:spacing w:line="360" w:lineRule="auto"/>
        <w:contextualSpacing/>
        <w:mirrorIndents/>
      </w:pPr>
      <w:r w:rsidRPr="00A96D2D">
        <w:t xml:space="preserve">                                                    </w:t>
      </w:r>
      <w:proofErr w:type="gramStart"/>
      <w:r w:rsidRPr="00A96D2D">
        <w:rPr>
          <w:lang w:val="en-US"/>
        </w:rPr>
        <w:t>P</w:t>
      </w:r>
      <w:r w:rsidRPr="00A96D2D">
        <w:t>(</w:t>
      </w:r>
      <w:proofErr w:type="gramEnd"/>
      <w:r w:rsidRPr="00A96D2D">
        <w:t xml:space="preserve">И) = 1                                                                               </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и, следовательно, она всегда находится в нормальном состоянии, </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где </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w:t>
      </w:r>
      <w:proofErr w:type="gramStart"/>
      <w:r w:rsidRPr="00A96D2D">
        <w:rPr>
          <w:lang w:val="en-US"/>
        </w:rPr>
        <w:t>P</w:t>
      </w:r>
      <w:r w:rsidRPr="00A96D2D">
        <w:t>(</w:t>
      </w:r>
      <w:proofErr w:type="gramEnd"/>
      <w:r w:rsidRPr="00A96D2D">
        <w:t xml:space="preserve">И) – вероятность фактического познания истины в системе </w:t>
      </w:r>
      <w:r w:rsidRPr="00A96D2D">
        <w:rPr>
          <w:lang w:val="en-US"/>
        </w:rPr>
        <w:t>S</w:t>
      </w:r>
      <w:r w:rsidRPr="00A96D2D">
        <w:t>(И).</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2. Каждая случайная величина </w:t>
      </w:r>
      <w:r w:rsidRPr="00A96D2D">
        <w:rPr>
          <w:lang w:val="en-US"/>
        </w:rPr>
        <w:t>y</w:t>
      </w:r>
      <w:r w:rsidRPr="00A96D2D">
        <w:rPr>
          <w:vertAlign w:val="subscript"/>
          <w:lang w:val="en-US"/>
        </w:rPr>
        <w:t>j</w:t>
      </w:r>
      <w:r w:rsidRPr="00A96D2D">
        <w:rPr>
          <w:lang w:val="en-US"/>
        </w:rPr>
        <w:sym w:font="Symbol" w:char="F0CE"/>
      </w:r>
      <w:r w:rsidRPr="00A96D2D">
        <w:rPr>
          <w:lang w:val="en-US"/>
        </w:rPr>
        <w:t>Y</w:t>
      </w:r>
      <w:r w:rsidRPr="00A96D2D">
        <w:t xml:space="preserve">(И) является </w:t>
      </w:r>
      <w:r w:rsidRPr="00A96D2D">
        <w:rPr>
          <w:b/>
        </w:rPr>
        <w:t>непрерывной,</w:t>
      </w:r>
      <w:r w:rsidRPr="00A96D2D">
        <w:t xml:space="preserve"> описываемой нормальным распределением вероятностей </w:t>
      </w:r>
      <w:r w:rsidRPr="00A96D2D">
        <w:rPr>
          <w:lang w:val="en-US"/>
        </w:rPr>
        <w:t>f</w:t>
      </w:r>
      <w:r w:rsidRPr="00A96D2D">
        <w:rPr>
          <w:vertAlign w:val="subscript"/>
          <w:lang w:val="en-US"/>
        </w:rPr>
        <w:t>j</w:t>
      </w:r>
      <w:r w:rsidR="00574B90" w:rsidRPr="00A96D2D">
        <w:t xml:space="preserve">(И) </w:t>
      </w:r>
      <w:r w:rsidRPr="00A96D2D">
        <w:t xml:space="preserve">с параметрами  </w:t>
      </w:r>
    </w:p>
    <w:p w:rsidR="004F08F0" w:rsidRPr="00A96D2D" w:rsidRDefault="004F08F0" w:rsidP="006675EB">
      <w:pPr>
        <w:pStyle w:val="ae"/>
        <w:tabs>
          <w:tab w:val="left" w:pos="-426"/>
          <w:tab w:val="left" w:pos="3119"/>
          <w:tab w:val="left" w:pos="3686"/>
          <w:tab w:val="left" w:pos="7513"/>
          <w:tab w:val="left" w:pos="8222"/>
          <w:tab w:val="left" w:pos="9498"/>
        </w:tabs>
        <w:spacing w:line="360" w:lineRule="auto"/>
        <w:contextualSpacing/>
        <w:mirrorIndents/>
      </w:pPr>
      <w:r w:rsidRPr="00A96D2D">
        <w:t xml:space="preserve">                                                    0 </w:t>
      </w:r>
      <w:r w:rsidRPr="00A96D2D">
        <w:sym w:font="Symbol" w:char="F03C"/>
      </w:r>
      <w:r w:rsidRPr="00A96D2D">
        <w:t xml:space="preserve"> </w:t>
      </w:r>
      <w:r w:rsidRPr="00A96D2D">
        <w:rPr>
          <w:lang w:val="en-US"/>
        </w:rPr>
        <w:t>a</w:t>
      </w:r>
      <w:r w:rsidRPr="00A96D2D">
        <w:rPr>
          <w:vertAlign w:val="subscript"/>
          <w:lang w:val="en-US"/>
        </w:rPr>
        <w:t>j</w:t>
      </w:r>
      <w:r w:rsidRPr="00A96D2D">
        <w:t xml:space="preserve">(И) </w:t>
      </w:r>
      <w:r w:rsidRPr="00A96D2D">
        <w:sym w:font="Symbol" w:char="F03C"/>
      </w:r>
      <w:r w:rsidRPr="00A96D2D">
        <w:t xml:space="preserve"> ∞ и </w:t>
      </w:r>
      <w:r w:rsidRPr="00A96D2D">
        <w:rPr>
          <w:lang w:val="en-US"/>
        </w:rPr>
        <w:sym w:font="Symbol" w:char="F073"/>
      </w:r>
      <w:r w:rsidRPr="00A96D2D">
        <w:rPr>
          <w:vertAlign w:val="subscript"/>
          <w:lang w:val="en-US"/>
        </w:rPr>
        <w:t>j</w:t>
      </w:r>
      <w:r w:rsidRPr="00A96D2D">
        <w:t xml:space="preserve">(И) = 0; </w:t>
      </w:r>
      <w:r w:rsidRPr="00A96D2D">
        <w:rPr>
          <w:lang w:val="en-US"/>
        </w:rPr>
        <w:t>j</w:t>
      </w:r>
      <w:r w:rsidRPr="00A96D2D">
        <w:t xml:space="preserve"> = </w:t>
      </w:r>
      <w:r w:rsidRPr="00A96D2D">
        <w:rPr>
          <w:lang w:val="en-US"/>
        </w:rPr>
        <w:t>j</w:t>
      </w:r>
      <w:r w:rsidRPr="00A96D2D">
        <w:rPr>
          <w:vertAlign w:val="subscript"/>
        </w:rPr>
        <w:t>0</w:t>
      </w:r>
      <w:r w:rsidRPr="00A96D2D">
        <w:t xml:space="preserve">; </w:t>
      </w:r>
      <w:r w:rsidRPr="00A96D2D">
        <w:rPr>
          <w:lang w:val="en-US"/>
        </w:rPr>
        <w:t>j</w:t>
      </w:r>
      <w:r w:rsidRPr="00A96D2D">
        <w:rPr>
          <w:vertAlign w:val="subscript"/>
        </w:rPr>
        <w:t>0</w:t>
      </w:r>
      <w:r w:rsidRPr="00A96D2D">
        <w:t xml:space="preserve"> =1..</w:t>
      </w:r>
      <w:r w:rsidRPr="00A96D2D">
        <w:rPr>
          <w:lang w:val="en-US"/>
        </w:rPr>
        <w:t>n</w:t>
      </w:r>
      <w:r w:rsidRPr="00A96D2D">
        <w:t xml:space="preserve">(И),               </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где </w:t>
      </w:r>
    </w:p>
    <w:p w:rsidR="004F08F0" w:rsidRPr="00A96D2D" w:rsidRDefault="004F08F0" w:rsidP="006675EB">
      <w:pPr>
        <w:pStyle w:val="ae"/>
        <w:tabs>
          <w:tab w:val="left" w:pos="-426"/>
          <w:tab w:val="left" w:pos="7513"/>
          <w:tab w:val="left" w:pos="9498"/>
        </w:tabs>
        <w:spacing w:line="360" w:lineRule="auto"/>
        <w:contextualSpacing/>
        <w:mirrorIndents/>
      </w:pPr>
      <w:r w:rsidRPr="00A96D2D">
        <w:lastRenderedPageBreak/>
        <w:t xml:space="preserve">     </w:t>
      </w:r>
      <w:proofErr w:type="gramStart"/>
      <w:r w:rsidRPr="00A96D2D">
        <w:rPr>
          <w:lang w:val="en-US"/>
        </w:rPr>
        <w:t>Y</w:t>
      </w:r>
      <w:r w:rsidRPr="00A96D2D">
        <w:t>(</w:t>
      </w:r>
      <w:proofErr w:type="gramEnd"/>
      <w:r w:rsidRPr="00A96D2D">
        <w:t xml:space="preserve">И) –генеральная совокупность первичных показателей качества функционирования идеальной целостной системы </w:t>
      </w:r>
      <w:r w:rsidRPr="00A96D2D">
        <w:rPr>
          <w:lang w:val="en-US"/>
        </w:rPr>
        <w:t>S</w:t>
      </w:r>
      <w:r w:rsidRPr="00A96D2D">
        <w:t>(И);</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w:t>
      </w:r>
      <w:proofErr w:type="gramStart"/>
      <w:r w:rsidRPr="00A96D2D">
        <w:rPr>
          <w:lang w:val="en-US"/>
        </w:rPr>
        <w:t>a</w:t>
      </w:r>
      <w:r w:rsidRPr="00A96D2D">
        <w:rPr>
          <w:vertAlign w:val="subscript"/>
          <w:lang w:val="en-US"/>
        </w:rPr>
        <w:t>j</w:t>
      </w:r>
      <w:r w:rsidRPr="00A96D2D">
        <w:t>(</w:t>
      </w:r>
      <w:proofErr w:type="gramEnd"/>
      <w:r w:rsidRPr="00A96D2D">
        <w:t xml:space="preserve">И) –математическое ожидание </w:t>
      </w:r>
      <w:r w:rsidRPr="00A96D2D">
        <w:rPr>
          <w:b/>
        </w:rPr>
        <w:t>непрерывной</w:t>
      </w:r>
      <w:r w:rsidRPr="00A96D2D">
        <w:t xml:space="preserve"> случайной величины </w:t>
      </w:r>
      <w:r w:rsidRPr="00A96D2D">
        <w:rPr>
          <w:lang w:val="en-US"/>
        </w:rPr>
        <w:t>y</w:t>
      </w:r>
      <w:r w:rsidRPr="00A96D2D">
        <w:rPr>
          <w:vertAlign w:val="subscript"/>
          <w:lang w:val="en-US"/>
        </w:rPr>
        <w:t>j</w:t>
      </w:r>
      <w:r w:rsidRPr="00A96D2D">
        <w:rPr>
          <w:lang w:val="en-US"/>
        </w:rPr>
        <w:sym w:font="Symbol" w:char="F0CE"/>
      </w:r>
      <w:r w:rsidRPr="00A96D2D">
        <w:rPr>
          <w:lang w:val="en-US"/>
        </w:rPr>
        <w:t>Y</w:t>
      </w:r>
      <w:r w:rsidRPr="00A96D2D">
        <w:t xml:space="preserve">(И) для идеальной целостной системы </w:t>
      </w:r>
      <w:r w:rsidRPr="00A96D2D">
        <w:rPr>
          <w:lang w:val="en-US"/>
        </w:rPr>
        <w:t>S</w:t>
      </w:r>
      <w:r w:rsidRPr="00A96D2D">
        <w:t xml:space="preserve">(И) в момент времени </w:t>
      </w:r>
      <w:r w:rsidRPr="00A96D2D">
        <w:rPr>
          <w:lang w:val="en-US"/>
        </w:rPr>
        <w:t>t</w:t>
      </w:r>
      <w:r w:rsidRPr="00A96D2D">
        <w:t xml:space="preserve"> = </w:t>
      </w:r>
      <w:r w:rsidRPr="00A96D2D">
        <w:rPr>
          <w:lang w:val="en-US"/>
        </w:rPr>
        <w:t>t</w:t>
      </w:r>
      <w:r w:rsidRPr="00A96D2D">
        <w:rPr>
          <w:vertAlign w:val="subscript"/>
        </w:rPr>
        <w:t>0</w:t>
      </w:r>
      <w:r w:rsidRPr="00A96D2D">
        <w:t>;</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w:t>
      </w:r>
      <w:r w:rsidRPr="00A96D2D">
        <w:rPr>
          <w:lang w:val="en-US"/>
        </w:rPr>
        <w:sym w:font="Symbol" w:char="F073"/>
      </w:r>
      <w:proofErr w:type="gramStart"/>
      <w:r w:rsidRPr="00A96D2D">
        <w:rPr>
          <w:vertAlign w:val="subscript"/>
          <w:lang w:val="en-US"/>
        </w:rPr>
        <w:t>j</w:t>
      </w:r>
      <w:r w:rsidRPr="00A96D2D">
        <w:t>(</w:t>
      </w:r>
      <w:proofErr w:type="gramEnd"/>
      <w:r w:rsidRPr="00A96D2D">
        <w:t xml:space="preserve">И) –генеральное среднеквадратическое отклонение величины </w:t>
      </w:r>
      <w:r w:rsidRPr="00A96D2D">
        <w:rPr>
          <w:lang w:val="en-US"/>
        </w:rPr>
        <w:t>y</w:t>
      </w:r>
      <w:r w:rsidRPr="00A96D2D">
        <w:rPr>
          <w:vertAlign w:val="subscript"/>
          <w:lang w:val="en-US"/>
        </w:rPr>
        <w:t>j</w:t>
      </w:r>
      <w:r w:rsidRPr="00A96D2D">
        <w:rPr>
          <w:lang w:val="en-US"/>
        </w:rPr>
        <w:sym w:font="Symbol" w:char="F0CE"/>
      </w:r>
      <w:r w:rsidRPr="00A96D2D">
        <w:rPr>
          <w:lang w:val="en-US"/>
        </w:rPr>
        <w:t>Y</w:t>
      </w:r>
      <w:r w:rsidRPr="00A96D2D">
        <w:t xml:space="preserve">(И) для идеальной целостной системы </w:t>
      </w:r>
      <w:r w:rsidRPr="00A96D2D">
        <w:rPr>
          <w:lang w:val="en-US"/>
        </w:rPr>
        <w:t>S</w:t>
      </w:r>
      <w:r w:rsidRPr="00A96D2D">
        <w:t xml:space="preserve">(И) в момент времени </w:t>
      </w:r>
      <w:r w:rsidRPr="00A96D2D">
        <w:rPr>
          <w:lang w:val="en-US"/>
        </w:rPr>
        <w:t>t</w:t>
      </w:r>
      <w:r w:rsidRPr="00A96D2D">
        <w:t xml:space="preserve"> = </w:t>
      </w:r>
      <w:r w:rsidRPr="00A96D2D">
        <w:rPr>
          <w:lang w:val="en-US"/>
        </w:rPr>
        <w:t>t</w:t>
      </w:r>
      <w:r w:rsidRPr="00A96D2D">
        <w:rPr>
          <w:vertAlign w:val="subscript"/>
        </w:rPr>
        <w:t>0</w:t>
      </w:r>
      <w:r w:rsidRPr="00A96D2D">
        <w:t>;</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w:t>
      </w:r>
      <w:proofErr w:type="gramStart"/>
      <w:r w:rsidRPr="00A96D2D">
        <w:rPr>
          <w:lang w:val="en-US"/>
        </w:rPr>
        <w:t>n</w:t>
      </w:r>
      <w:r w:rsidRPr="00A96D2D">
        <w:t>(</w:t>
      </w:r>
      <w:proofErr w:type="gramEnd"/>
      <w:r w:rsidRPr="00A96D2D">
        <w:t xml:space="preserve">И) – объем </w:t>
      </w:r>
      <w:r w:rsidRPr="00A96D2D">
        <w:rPr>
          <w:lang w:val="en-US"/>
        </w:rPr>
        <w:t>Y</w:t>
      </w:r>
      <w:r w:rsidRPr="00A96D2D">
        <w:t>(И).</w:t>
      </w:r>
    </w:p>
    <w:p w:rsidR="004F08F0" w:rsidRPr="00A96D2D" w:rsidRDefault="004F08F0" w:rsidP="006675EB">
      <w:pPr>
        <w:pStyle w:val="ae"/>
        <w:tabs>
          <w:tab w:val="left" w:pos="-426"/>
          <w:tab w:val="left" w:pos="7513"/>
          <w:tab w:val="left" w:pos="9498"/>
        </w:tabs>
        <w:spacing w:line="360" w:lineRule="auto"/>
        <w:contextualSpacing/>
        <w:mirrorIndents/>
        <w:rPr>
          <w:b/>
        </w:rPr>
      </w:pPr>
      <w:r w:rsidRPr="00A96D2D">
        <w:t xml:space="preserve">   О распределении вероятностей </w:t>
      </w:r>
      <w:r w:rsidRPr="00A96D2D">
        <w:rPr>
          <w:lang w:val="en-US"/>
        </w:rPr>
        <w:t>f</w:t>
      </w:r>
      <w:r w:rsidRPr="00A96D2D">
        <w:rPr>
          <w:vertAlign w:val="subscript"/>
          <w:lang w:val="en-US"/>
        </w:rPr>
        <w:t>j</w:t>
      </w:r>
      <w:r w:rsidRPr="00A96D2D">
        <w:t xml:space="preserve">(И) говорят, что оно является </w:t>
      </w:r>
      <w:r w:rsidRPr="00A96D2D">
        <w:rPr>
          <w:b/>
        </w:rPr>
        <w:t>идеальным (нереализуемым) нормальным распределением вероятностей</w:t>
      </w:r>
      <w:r w:rsidRPr="00A96D2D">
        <w:t xml:space="preserve"> случайной величины </w:t>
      </w:r>
      <w:r w:rsidRPr="00A96D2D">
        <w:rPr>
          <w:lang w:val="en-US"/>
        </w:rPr>
        <w:t>y</w:t>
      </w:r>
      <w:r w:rsidRPr="00A96D2D">
        <w:rPr>
          <w:vertAlign w:val="subscript"/>
          <w:lang w:val="en-US"/>
        </w:rPr>
        <w:t>j</w:t>
      </w:r>
      <w:r w:rsidRPr="00A96D2D">
        <w:rPr>
          <w:lang w:val="en-US"/>
        </w:rPr>
        <w:sym w:font="Symbol" w:char="F0CE"/>
      </w:r>
      <w:r w:rsidRPr="00A96D2D">
        <w:rPr>
          <w:lang w:val="en-US"/>
        </w:rPr>
        <w:t>Y</w:t>
      </w:r>
      <w:r w:rsidRPr="00A96D2D">
        <w:t>(И)</w:t>
      </w:r>
      <w:r w:rsidRPr="00A96D2D">
        <w:rPr>
          <w:b/>
        </w:rPr>
        <w:t>.</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Примером идеальной целостной системы, казалось бы, должно служить Мироздание. Однако, как увидим во второй части этой книги, и Мироздание таковой не является. </w:t>
      </w:r>
    </w:p>
    <w:p w:rsidR="004F08F0" w:rsidRPr="00A96D2D" w:rsidRDefault="004F08F0" w:rsidP="006675EB">
      <w:pPr>
        <w:pStyle w:val="ae"/>
        <w:tabs>
          <w:tab w:val="left" w:pos="-426"/>
          <w:tab w:val="left" w:pos="1134"/>
          <w:tab w:val="left" w:pos="3402"/>
          <w:tab w:val="left" w:pos="7513"/>
          <w:tab w:val="left" w:pos="9498"/>
        </w:tabs>
        <w:spacing w:line="360" w:lineRule="auto"/>
        <w:contextualSpacing/>
        <w:mirrorIndents/>
      </w:pPr>
      <w:r w:rsidRPr="00A96D2D">
        <w:t xml:space="preserve">                    Определение 4.7</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Говорят, что система </w:t>
      </w:r>
      <w:r w:rsidRPr="00A96D2D">
        <w:rPr>
          <w:lang w:val="en-US"/>
        </w:rPr>
        <w:t>S</w:t>
      </w:r>
      <w:r w:rsidRPr="00A96D2D">
        <w:t xml:space="preserve"> является </w:t>
      </w:r>
      <w:r w:rsidRPr="00A96D2D">
        <w:rPr>
          <w:b/>
        </w:rPr>
        <w:t>реальной (реализуемой) целостной системой</w:t>
      </w:r>
      <w:r w:rsidRPr="00A96D2D">
        <w:rPr>
          <w:vertAlign w:val="subscript"/>
        </w:rPr>
        <w:t>,</w:t>
      </w:r>
      <w:r w:rsidRPr="00A96D2D">
        <w:t xml:space="preserve"> если выполняются следующие условия</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1. Система </w:t>
      </w:r>
      <w:r w:rsidRPr="00A96D2D">
        <w:rPr>
          <w:lang w:val="en-US"/>
        </w:rPr>
        <w:t>S</w:t>
      </w:r>
      <w:r w:rsidRPr="00A96D2D">
        <w:t xml:space="preserve"> является целостной с вероятностью </w:t>
      </w:r>
    </w:p>
    <w:p w:rsidR="004F08F0" w:rsidRPr="00A96D2D" w:rsidRDefault="004F08F0" w:rsidP="006675EB">
      <w:pPr>
        <w:pStyle w:val="ae"/>
        <w:tabs>
          <w:tab w:val="left" w:pos="-426"/>
          <w:tab w:val="left" w:pos="3119"/>
          <w:tab w:val="left" w:pos="3686"/>
          <w:tab w:val="left" w:pos="7513"/>
          <w:tab w:val="left" w:pos="8222"/>
          <w:tab w:val="left" w:pos="9498"/>
        </w:tabs>
        <w:spacing w:line="360" w:lineRule="auto"/>
        <w:contextualSpacing/>
        <w:mirrorIndents/>
      </w:pPr>
      <w:r w:rsidRPr="00A96D2D">
        <w:t xml:space="preserve">                                                      0.5 </w:t>
      </w:r>
      <w:r w:rsidRPr="00A96D2D">
        <w:sym w:font="Symbol" w:char="F0A3"/>
      </w:r>
      <w:r w:rsidRPr="00A96D2D">
        <w:t xml:space="preserve"> </w:t>
      </w:r>
      <w:r w:rsidRPr="00A96D2D">
        <w:rPr>
          <w:lang w:val="en-US"/>
        </w:rPr>
        <w:t>P</w:t>
      </w:r>
      <w:r w:rsidRPr="00A96D2D">
        <w:t xml:space="preserve"> &lt; 1                                                                   </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где </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w:t>
      </w:r>
      <w:r w:rsidRPr="00A96D2D">
        <w:rPr>
          <w:lang w:val="en-US"/>
        </w:rPr>
        <w:t>P</w:t>
      </w:r>
      <w:r w:rsidRPr="00A96D2D">
        <w:t xml:space="preserve"> – </w:t>
      </w:r>
      <w:proofErr w:type="gramStart"/>
      <w:r w:rsidRPr="00A96D2D">
        <w:t>вероятность</w:t>
      </w:r>
      <w:proofErr w:type="gramEnd"/>
      <w:r w:rsidRPr="00A96D2D">
        <w:t xml:space="preserve"> фактического познания истины в системе </w:t>
      </w:r>
      <w:r w:rsidRPr="00A96D2D">
        <w:rPr>
          <w:lang w:val="en-US"/>
        </w:rPr>
        <w:t>S</w:t>
      </w:r>
      <w:r w:rsidRPr="00A96D2D">
        <w:t xml:space="preserve"> в момент времени </w:t>
      </w:r>
      <w:r w:rsidRPr="00A96D2D">
        <w:rPr>
          <w:lang w:val="en-US"/>
        </w:rPr>
        <w:t>t</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2. Каждая случайная величина </w:t>
      </w:r>
      <w:r w:rsidRPr="00A96D2D">
        <w:rPr>
          <w:lang w:val="en-US"/>
        </w:rPr>
        <w:t>y</w:t>
      </w:r>
      <w:r w:rsidRPr="00A96D2D">
        <w:rPr>
          <w:vertAlign w:val="subscript"/>
          <w:lang w:val="en-US"/>
        </w:rPr>
        <w:t>j</w:t>
      </w:r>
      <w:r w:rsidRPr="00A96D2D">
        <w:rPr>
          <w:lang w:val="en-US"/>
        </w:rPr>
        <w:sym w:font="Symbol" w:char="F0CE"/>
      </w:r>
      <w:r w:rsidRPr="00A96D2D">
        <w:rPr>
          <w:lang w:val="en-US"/>
        </w:rPr>
        <w:t>Y</w:t>
      </w:r>
      <w:r w:rsidRPr="00A96D2D">
        <w:t xml:space="preserve"> описывается распределением вероятностей </w:t>
      </w:r>
      <w:r w:rsidRPr="00A96D2D">
        <w:rPr>
          <w:lang w:val="en-US"/>
        </w:rPr>
        <w:t>f</w:t>
      </w:r>
      <w:r w:rsidRPr="00A96D2D">
        <w:rPr>
          <w:vertAlign w:val="subscript"/>
          <w:lang w:val="en-US"/>
        </w:rPr>
        <w:t>j</w:t>
      </w:r>
      <w:r w:rsidRPr="00A96D2D">
        <w:t xml:space="preserve"> с параметрами  </w:t>
      </w:r>
    </w:p>
    <w:p w:rsidR="004F08F0" w:rsidRPr="00A96D2D" w:rsidRDefault="004F08F0" w:rsidP="006675EB">
      <w:pPr>
        <w:pStyle w:val="ae"/>
        <w:tabs>
          <w:tab w:val="left" w:pos="-426"/>
          <w:tab w:val="left" w:pos="3119"/>
          <w:tab w:val="left" w:pos="3686"/>
          <w:tab w:val="left" w:pos="7513"/>
          <w:tab w:val="left" w:pos="8222"/>
          <w:tab w:val="left" w:pos="9498"/>
        </w:tabs>
        <w:spacing w:line="360" w:lineRule="auto"/>
        <w:contextualSpacing/>
        <w:mirrorIndents/>
      </w:pPr>
      <w:r w:rsidRPr="00A96D2D">
        <w:t xml:space="preserve">                                                        0 </w:t>
      </w:r>
      <w:r w:rsidRPr="00A96D2D">
        <w:sym w:font="Symbol" w:char="F03C"/>
      </w:r>
      <w:r w:rsidRPr="00A96D2D">
        <w:t xml:space="preserve"> </w:t>
      </w:r>
      <w:r w:rsidRPr="00A96D2D">
        <w:rPr>
          <w:lang w:val="en-US"/>
        </w:rPr>
        <w:t>a</w:t>
      </w:r>
      <w:r w:rsidRPr="00A96D2D">
        <w:rPr>
          <w:vertAlign w:val="subscript"/>
          <w:lang w:val="en-US"/>
        </w:rPr>
        <w:t>j</w:t>
      </w:r>
      <w:r w:rsidRPr="00A96D2D">
        <w:t xml:space="preserve"> </w:t>
      </w:r>
      <w:r w:rsidRPr="00A96D2D">
        <w:sym w:font="Symbol" w:char="F03C"/>
      </w:r>
      <w:r w:rsidRPr="00A96D2D">
        <w:t xml:space="preserve"> ∞ и </w:t>
      </w:r>
      <w:r w:rsidRPr="00A96D2D">
        <w:rPr>
          <w:lang w:val="en-US"/>
        </w:rPr>
        <w:sym w:font="Symbol" w:char="F073"/>
      </w:r>
      <w:r w:rsidRPr="00A96D2D">
        <w:rPr>
          <w:vertAlign w:val="subscript"/>
          <w:lang w:val="en-US"/>
        </w:rPr>
        <w:t>j</w:t>
      </w:r>
      <w:r w:rsidRPr="00A96D2D">
        <w:t xml:space="preserve"> &gt; 0;   </w:t>
      </w:r>
      <w:r w:rsidRPr="00A96D2D">
        <w:rPr>
          <w:lang w:val="en-US"/>
        </w:rPr>
        <w:t>j</w:t>
      </w:r>
      <w:r w:rsidRPr="00A96D2D">
        <w:t xml:space="preserve"> = </w:t>
      </w:r>
      <w:r w:rsidRPr="00A96D2D">
        <w:rPr>
          <w:lang w:val="en-US"/>
        </w:rPr>
        <w:t>j</w:t>
      </w:r>
      <w:r w:rsidRPr="00A96D2D">
        <w:rPr>
          <w:vertAlign w:val="subscript"/>
        </w:rPr>
        <w:t>0</w:t>
      </w:r>
      <w:r w:rsidRPr="00A96D2D">
        <w:t xml:space="preserve">;  </w:t>
      </w:r>
      <w:r w:rsidRPr="00A96D2D">
        <w:rPr>
          <w:lang w:val="en-US"/>
        </w:rPr>
        <w:t>j</w:t>
      </w:r>
      <w:r w:rsidRPr="00A96D2D">
        <w:rPr>
          <w:vertAlign w:val="subscript"/>
        </w:rPr>
        <w:t>0</w:t>
      </w:r>
      <w:r w:rsidRPr="00A96D2D">
        <w:t xml:space="preserve"> =1..</w:t>
      </w:r>
      <w:r w:rsidRPr="00A96D2D">
        <w:rPr>
          <w:lang w:val="en-US"/>
        </w:rPr>
        <w:t>n</w:t>
      </w:r>
      <w:r w:rsidRPr="00A96D2D">
        <w:t xml:space="preserve">,                </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где </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w:t>
      </w:r>
      <w:r w:rsidRPr="00A96D2D">
        <w:rPr>
          <w:lang w:val="en-US"/>
        </w:rPr>
        <w:t>Y</w:t>
      </w:r>
      <w:r w:rsidRPr="00A96D2D">
        <w:t xml:space="preserve"> –генеральная совокупность первичных показателей качества функционирования целостной системы </w:t>
      </w:r>
      <w:r w:rsidRPr="00A96D2D">
        <w:rPr>
          <w:lang w:val="en-US"/>
        </w:rPr>
        <w:t>S</w:t>
      </w:r>
      <w:r w:rsidRPr="00A96D2D">
        <w:t>;</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w:t>
      </w:r>
      <w:proofErr w:type="gramStart"/>
      <w:r w:rsidRPr="00A96D2D">
        <w:rPr>
          <w:lang w:val="en-US"/>
        </w:rPr>
        <w:t>a</w:t>
      </w:r>
      <w:r w:rsidRPr="00A96D2D">
        <w:rPr>
          <w:vertAlign w:val="subscript"/>
          <w:lang w:val="en-US"/>
        </w:rPr>
        <w:t>j</w:t>
      </w:r>
      <w:proofErr w:type="gramEnd"/>
      <w:r w:rsidRPr="00A96D2D">
        <w:t xml:space="preserve"> – математическое ожидание случайной величины </w:t>
      </w:r>
      <w:r w:rsidRPr="00A96D2D">
        <w:rPr>
          <w:lang w:val="en-US"/>
        </w:rPr>
        <w:t>y</w:t>
      </w:r>
      <w:r w:rsidRPr="00A96D2D">
        <w:rPr>
          <w:vertAlign w:val="subscript"/>
          <w:lang w:val="en-US"/>
        </w:rPr>
        <w:t>j</w:t>
      </w:r>
      <w:r w:rsidRPr="00A96D2D">
        <w:rPr>
          <w:lang w:val="en-US"/>
        </w:rPr>
        <w:sym w:font="Symbol" w:char="F0CE"/>
      </w:r>
      <w:r w:rsidRPr="00A96D2D">
        <w:rPr>
          <w:lang w:val="en-US"/>
        </w:rPr>
        <w:t>Y</w:t>
      </w:r>
      <w:r w:rsidRPr="00A96D2D">
        <w:t xml:space="preserve">(И) для целостной системы </w:t>
      </w:r>
      <w:r w:rsidRPr="00A96D2D">
        <w:rPr>
          <w:lang w:val="en-US"/>
        </w:rPr>
        <w:t>S</w:t>
      </w:r>
      <w:r w:rsidRPr="00A96D2D">
        <w:t xml:space="preserve"> в момент времени </w:t>
      </w:r>
      <w:r w:rsidRPr="00A96D2D">
        <w:rPr>
          <w:lang w:val="en-US"/>
        </w:rPr>
        <w:t>t</w:t>
      </w:r>
      <w:r w:rsidRPr="00A96D2D">
        <w:t xml:space="preserve"> = </w:t>
      </w:r>
      <w:r w:rsidRPr="00A96D2D">
        <w:rPr>
          <w:lang w:val="en-US"/>
        </w:rPr>
        <w:t>t</w:t>
      </w:r>
      <w:r w:rsidRPr="00A96D2D">
        <w:rPr>
          <w:vertAlign w:val="subscript"/>
        </w:rPr>
        <w:t>0</w:t>
      </w:r>
      <w:r w:rsidRPr="00A96D2D">
        <w:t>;</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w:t>
      </w:r>
      <w:r w:rsidRPr="00A96D2D">
        <w:rPr>
          <w:lang w:val="en-US"/>
        </w:rPr>
        <w:sym w:font="Symbol" w:char="F073"/>
      </w:r>
      <w:r w:rsidRPr="00A96D2D">
        <w:rPr>
          <w:vertAlign w:val="subscript"/>
          <w:lang w:val="en-US"/>
        </w:rPr>
        <w:t>j</w:t>
      </w:r>
      <w:r w:rsidRPr="00A96D2D">
        <w:t xml:space="preserve"> –генеральное среднеквадратическое отклонение величины </w:t>
      </w:r>
      <w:r w:rsidRPr="00A96D2D">
        <w:rPr>
          <w:lang w:val="en-US"/>
        </w:rPr>
        <w:t>y</w:t>
      </w:r>
      <w:r w:rsidRPr="00A96D2D">
        <w:rPr>
          <w:vertAlign w:val="subscript"/>
          <w:lang w:val="en-US"/>
        </w:rPr>
        <w:t>j</w:t>
      </w:r>
      <w:r w:rsidRPr="00A96D2D">
        <w:rPr>
          <w:lang w:val="en-US"/>
        </w:rPr>
        <w:sym w:font="Symbol" w:char="F0CE"/>
      </w:r>
      <w:r w:rsidRPr="00A96D2D">
        <w:rPr>
          <w:lang w:val="en-US"/>
        </w:rPr>
        <w:t>Y</w:t>
      </w:r>
      <w:r w:rsidRPr="00A96D2D">
        <w:t xml:space="preserve"> для целостной системы </w:t>
      </w:r>
      <w:r w:rsidRPr="00A96D2D">
        <w:rPr>
          <w:lang w:val="en-US"/>
        </w:rPr>
        <w:t>S</w:t>
      </w:r>
      <w:r w:rsidRPr="00A96D2D">
        <w:t xml:space="preserve"> в момент времени </w:t>
      </w:r>
      <w:r w:rsidRPr="00A96D2D">
        <w:rPr>
          <w:lang w:val="en-US"/>
        </w:rPr>
        <w:t>t</w:t>
      </w:r>
      <w:r w:rsidRPr="00A96D2D">
        <w:t xml:space="preserve"> = </w:t>
      </w:r>
      <w:r w:rsidRPr="00A96D2D">
        <w:rPr>
          <w:lang w:val="en-US"/>
        </w:rPr>
        <w:t>t</w:t>
      </w:r>
      <w:r w:rsidRPr="00A96D2D">
        <w:rPr>
          <w:vertAlign w:val="subscript"/>
        </w:rPr>
        <w:t>0</w:t>
      </w:r>
      <w:r w:rsidRPr="00A96D2D">
        <w:t>;</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w:t>
      </w:r>
      <w:r w:rsidRPr="00A96D2D">
        <w:rPr>
          <w:lang w:val="en-US"/>
        </w:rPr>
        <w:t>n</w:t>
      </w:r>
      <w:r w:rsidR="00574B90" w:rsidRPr="00A96D2D">
        <w:t xml:space="preserve"> – </w:t>
      </w:r>
      <w:proofErr w:type="gramStart"/>
      <w:r w:rsidR="00574B90" w:rsidRPr="00A96D2D">
        <w:t>обь</w:t>
      </w:r>
      <w:r w:rsidRPr="00A96D2D">
        <w:t>ем</w:t>
      </w:r>
      <w:proofErr w:type="gramEnd"/>
      <w:r w:rsidR="00574B90" w:rsidRPr="00A96D2D">
        <w:t xml:space="preserve"> </w:t>
      </w:r>
      <w:r w:rsidRPr="00A96D2D">
        <w:rPr>
          <w:lang w:val="en-US"/>
        </w:rPr>
        <w:t>Y</w:t>
      </w:r>
    </w:p>
    <w:p w:rsidR="004F08F0" w:rsidRPr="00A96D2D" w:rsidRDefault="004F08F0" w:rsidP="006675EB">
      <w:pPr>
        <w:pStyle w:val="ae"/>
        <w:tabs>
          <w:tab w:val="left" w:pos="-426"/>
          <w:tab w:val="left" w:pos="7513"/>
          <w:tab w:val="left" w:pos="9498"/>
        </w:tabs>
        <w:spacing w:line="360" w:lineRule="auto"/>
        <w:contextualSpacing/>
        <w:mirrorIndents/>
      </w:pPr>
      <w:r w:rsidRPr="00A96D2D">
        <w:t>3. Имеют место</w:t>
      </w:r>
    </w:p>
    <w:p w:rsidR="004F08F0" w:rsidRPr="00A96D2D" w:rsidRDefault="004F08F0" w:rsidP="006675EB">
      <w:pPr>
        <w:pStyle w:val="ae"/>
        <w:tabs>
          <w:tab w:val="left" w:pos="-426"/>
          <w:tab w:val="left" w:pos="3686"/>
          <w:tab w:val="left" w:pos="7513"/>
          <w:tab w:val="left" w:pos="9498"/>
        </w:tabs>
        <w:spacing w:line="360" w:lineRule="auto"/>
        <w:contextualSpacing/>
        <w:mirrorIndents/>
      </w:pPr>
      <w:r w:rsidRPr="00A96D2D">
        <w:t xml:space="preserve">                                          </w:t>
      </w:r>
      <w:r w:rsidRPr="00A96D2D">
        <w:rPr>
          <w:lang w:val="en-US"/>
        </w:rPr>
        <w:t>n</w:t>
      </w:r>
      <w:r w:rsidRPr="00A96D2D">
        <w:t xml:space="preserve"> = </w:t>
      </w:r>
      <w:proofErr w:type="gramStart"/>
      <w:r w:rsidRPr="00A96D2D">
        <w:rPr>
          <w:lang w:val="en-US"/>
        </w:rPr>
        <w:t>n</w:t>
      </w:r>
      <w:r w:rsidRPr="00A96D2D">
        <w:t>(</w:t>
      </w:r>
      <w:proofErr w:type="gramEnd"/>
      <w:r w:rsidRPr="00A96D2D">
        <w:t xml:space="preserve">И) </w:t>
      </w:r>
    </w:p>
    <w:p w:rsidR="004F08F0" w:rsidRPr="00A96D2D" w:rsidRDefault="004F08F0" w:rsidP="006675EB">
      <w:pPr>
        <w:pStyle w:val="ae"/>
        <w:tabs>
          <w:tab w:val="left" w:pos="-426"/>
          <w:tab w:val="left" w:pos="7513"/>
          <w:tab w:val="left" w:pos="7938"/>
          <w:tab w:val="left" w:pos="8222"/>
          <w:tab w:val="left" w:pos="9498"/>
        </w:tabs>
        <w:spacing w:line="360" w:lineRule="auto"/>
        <w:contextualSpacing/>
        <w:mirrorIndents/>
      </w:pPr>
      <w:r w:rsidRPr="00A96D2D">
        <w:t xml:space="preserve"> и                                                                                                             </w:t>
      </w:r>
      <w:r w:rsidR="00C43E46">
        <w:t xml:space="preserve">                                </w:t>
      </w:r>
      <w:r w:rsidRPr="00A96D2D">
        <w:t>(4.54)</w:t>
      </w:r>
    </w:p>
    <w:p w:rsidR="004F08F0" w:rsidRPr="00A96D2D" w:rsidRDefault="004F08F0" w:rsidP="006675EB">
      <w:pPr>
        <w:pStyle w:val="ae"/>
        <w:tabs>
          <w:tab w:val="left" w:pos="-426"/>
          <w:tab w:val="left" w:pos="7513"/>
          <w:tab w:val="left" w:pos="8222"/>
          <w:tab w:val="left" w:pos="9498"/>
        </w:tabs>
        <w:spacing w:line="360" w:lineRule="auto"/>
        <w:contextualSpacing/>
        <w:mirrorIndents/>
      </w:pPr>
      <w:r w:rsidRPr="00A96D2D">
        <w:lastRenderedPageBreak/>
        <w:t xml:space="preserve">.                                         </w:t>
      </w:r>
      <w:r w:rsidRPr="00A96D2D">
        <w:rPr>
          <w:lang w:val="en-US"/>
        </w:rPr>
        <w:t>a</w:t>
      </w:r>
      <w:r w:rsidRPr="00A96D2D">
        <w:rPr>
          <w:vertAlign w:val="subscript"/>
          <w:lang w:val="en-US"/>
        </w:rPr>
        <w:t>j</w:t>
      </w:r>
      <w:r w:rsidRPr="00A96D2D">
        <w:sym w:font="Symbol" w:char="F0AE"/>
      </w:r>
      <w:r w:rsidRPr="00A96D2D">
        <w:t xml:space="preserve"> </w:t>
      </w:r>
      <w:r w:rsidRPr="00A96D2D">
        <w:rPr>
          <w:lang w:val="en-US"/>
        </w:rPr>
        <w:t>a</w:t>
      </w:r>
      <w:r w:rsidRPr="00A96D2D">
        <w:rPr>
          <w:vertAlign w:val="subscript"/>
          <w:lang w:val="en-US"/>
        </w:rPr>
        <w:t>j</w:t>
      </w:r>
      <w:r w:rsidRPr="00A96D2D">
        <w:t xml:space="preserve">(И) и </w:t>
      </w:r>
      <w:r w:rsidRPr="00A96D2D">
        <w:rPr>
          <w:lang w:val="en-US"/>
        </w:rPr>
        <w:sym w:font="Symbol" w:char="F073"/>
      </w:r>
      <w:r w:rsidRPr="00A96D2D">
        <w:rPr>
          <w:vertAlign w:val="subscript"/>
          <w:lang w:val="en-US"/>
        </w:rPr>
        <w:t>j</w:t>
      </w:r>
      <w:r w:rsidRPr="00A96D2D">
        <w:t xml:space="preserve"> </w:t>
      </w:r>
      <w:r w:rsidRPr="00A96D2D">
        <w:sym w:font="Symbol" w:char="F0AE"/>
      </w:r>
      <w:r w:rsidRPr="00A96D2D">
        <w:t xml:space="preserve"> </w:t>
      </w:r>
      <w:r w:rsidRPr="00A96D2D">
        <w:rPr>
          <w:lang w:val="en-US"/>
        </w:rPr>
        <w:sym w:font="Symbol" w:char="F073"/>
      </w:r>
      <w:r w:rsidRPr="00A96D2D">
        <w:rPr>
          <w:vertAlign w:val="subscript"/>
          <w:lang w:val="en-US"/>
        </w:rPr>
        <w:t>j</w:t>
      </w:r>
      <w:r w:rsidRPr="00A96D2D">
        <w:t xml:space="preserve">(И) = 0 при </w:t>
      </w:r>
      <w:r w:rsidRPr="00A96D2D">
        <w:rPr>
          <w:lang w:val="en-US"/>
        </w:rPr>
        <w:t>P</w:t>
      </w:r>
      <w:r w:rsidRPr="00A96D2D">
        <w:rPr>
          <w:vertAlign w:val="subscript"/>
        </w:rPr>
        <w:t>0</w:t>
      </w:r>
      <w:r w:rsidRPr="00A96D2D">
        <w:t xml:space="preserve"> </w:t>
      </w:r>
      <w:r w:rsidRPr="00A96D2D">
        <w:sym w:font="Symbol" w:char="F0AE"/>
      </w:r>
      <w:r w:rsidRPr="00A96D2D">
        <w:t xml:space="preserve"> 1 для всех </w:t>
      </w:r>
      <w:r w:rsidRPr="00A96D2D">
        <w:rPr>
          <w:lang w:val="en-US"/>
        </w:rPr>
        <w:t>j</w:t>
      </w:r>
      <w:r w:rsidRPr="00A96D2D">
        <w:t xml:space="preserve"> =1..</w:t>
      </w:r>
      <w:r w:rsidRPr="00A96D2D">
        <w:rPr>
          <w:lang w:val="en-US"/>
        </w:rPr>
        <w:t>n</w:t>
      </w:r>
      <w:r w:rsidRPr="00A96D2D">
        <w:t>,</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где </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w:t>
      </w:r>
      <w:r w:rsidRPr="00A96D2D">
        <w:rPr>
          <w:lang w:val="en-US"/>
        </w:rPr>
        <w:t>P</w:t>
      </w:r>
      <w:r w:rsidRPr="00A96D2D">
        <w:rPr>
          <w:vertAlign w:val="subscript"/>
        </w:rPr>
        <w:t>0</w:t>
      </w:r>
      <w:r w:rsidRPr="00A96D2D">
        <w:t xml:space="preserve"> – вероятностный предел познания истины в системе </w:t>
      </w:r>
      <w:r w:rsidRPr="00A96D2D">
        <w:rPr>
          <w:lang w:val="en-US"/>
        </w:rPr>
        <w:t>S</w:t>
      </w:r>
      <w:r w:rsidRPr="00A96D2D">
        <w:t xml:space="preserve"> в момент времени </w:t>
      </w:r>
      <w:r w:rsidRPr="00A96D2D">
        <w:rPr>
          <w:lang w:val="en-US"/>
        </w:rPr>
        <w:t>t</w:t>
      </w:r>
      <w:r w:rsidRPr="00A96D2D">
        <w:t xml:space="preserve"> = </w:t>
      </w:r>
      <w:r w:rsidRPr="00A96D2D">
        <w:rPr>
          <w:lang w:val="en-US"/>
        </w:rPr>
        <w:t>t</w:t>
      </w:r>
      <w:r w:rsidRPr="00A96D2D">
        <w:rPr>
          <w:vertAlign w:val="subscript"/>
        </w:rPr>
        <w:t>0</w:t>
      </w:r>
      <w:r w:rsidRPr="00A96D2D">
        <w:t>.</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4. Существует величина </w:t>
      </w:r>
    </w:p>
    <w:p w:rsidR="004F08F0" w:rsidRPr="00A96D2D" w:rsidRDefault="004F08F0" w:rsidP="00C43E46">
      <w:pPr>
        <w:pStyle w:val="ae"/>
        <w:tabs>
          <w:tab w:val="left" w:pos="-426"/>
          <w:tab w:val="left" w:pos="3402"/>
          <w:tab w:val="left" w:pos="7513"/>
          <w:tab w:val="left" w:pos="7938"/>
          <w:tab w:val="left" w:pos="8222"/>
          <w:tab w:val="left" w:pos="8647"/>
          <w:tab w:val="left" w:pos="9498"/>
        </w:tabs>
        <w:spacing w:line="360" w:lineRule="auto"/>
        <w:contextualSpacing/>
        <w:mirrorIndents/>
      </w:pPr>
      <w:r w:rsidRPr="00A96D2D">
        <w:t xml:space="preserve">                                                         0 </w:t>
      </w:r>
      <w:r w:rsidRPr="00A96D2D">
        <w:sym w:font="Symbol" w:char="F0A3"/>
      </w:r>
      <w:r w:rsidRPr="00A96D2D">
        <w:t xml:space="preserve"> </w:t>
      </w:r>
      <w:r w:rsidRPr="00A96D2D">
        <w:sym w:font="Symbol" w:char="F072"/>
      </w:r>
      <w:r w:rsidRPr="00A96D2D">
        <w:t xml:space="preserve"> &lt; 1                    </w:t>
      </w:r>
      <w:r w:rsidR="00E53527" w:rsidRPr="00A96D2D">
        <w:t xml:space="preserve">  </w:t>
      </w:r>
      <w:r w:rsidRPr="00A96D2D">
        <w:t xml:space="preserve">                                             </w:t>
      </w:r>
      <w:r w:rsidR="00C43E46">
        <w:t xml:space="preserve">    </w:t>
      </w:r>
      <w:r w:rsidRPr="00A96D2D">
        <w:t xml:space="preserve"> (4.55)</w:t>
      </w:r>
    </w:p>
    <w:p w:rsidR="004F08F0" w:rsidRPr="00A96D2D" w:rsidRDefault="004F08F0" w:rsidP="006675EB">
      <w:pPr>
        <w:pStyle w:val="ae"/>
        <w:tabs>
          <w:tab w:val="left" w:pos="-426"/>
          <w:tab w:val="left" w:pos="7513"/>
          <w:tab w:val="left" w:pos="9498"/>
        </w:tabs>
        <w:spacing w:line="360" w:lineRule="auto"/>
        <w:contextualSpacing/>
        <w:mirrorIndents/>
      </w:pPr>
      <w:r w:rsidRPr="00A96D2D">
        <w:t>такая, что</w:t>
      </w:r>
    </w:p>
    <w:p w:rsidR="004F08F0" w:rsidRPr="00A96D2D" w:rsidRDefault="004F08F0" w:rsidP="006675EB">
      <w:pPr>
        <w:pStyle w:val="ae"/>
        <w:tabs>
          <w:tab w:val="left" w:pos="-426"/>
          <w:tab w:val="left" w:pos="3402"/>
          <w:tab w:val="left" w:pos="7513"/>
          <w:tab w:val="left" w:pos="9498"/>
        </w:tabs>
        <w:spacing w:line="360" w:lineRule="auto"/>
        <w:contextualSpacing/>
        <w:mirrorIndents/>
      </w:pPr>
      <w:r w:rsidRPr="00A96D2D">
        <w:t xml:space="preserve">                                                         </w:t>
      </w:r>
      <w:r w:rsidRPr="00A96D2D">
        <w:rPr>
          <w:lang w:val="en-US"/>
        </w:rPr>
        <w:t>P</w:t>
      </w:r>
      <w:r w:rsidRPr="00A96D2D">
        <w:rPr>
          <w:vertAlign w:val="subscript"/>
        </w:rPr>
        <w:t>0</w:t>
      </w:r>
      <w:r w:rsidRPr="00A96D2D">
        <w:t xml:space="preserve"> = 0.5 </w:t>
      </w:r>
      <w:r w:rsidRPr="00A96D2D">
        <w:sym w:font="Symbol" w:char="F0DB"/>
      </w:r>
      <w:r w:rsidRPr="00A96D2D">
        <w:t xml:space="preserve"> </w:t>
      </w:r>
      <w:r w:rsidRPr="00A96D2D">
        <w:sym w:font="Symbol" w:char="F072"/>
      </w:r>
      <w:r w:rsidRPr="00A96D2D">
        <w:t xml:space="preserve"> = 0                                  </w:t>
      </w:r>
      <w:r w:rsidR="00E53527" w:rsidRPr="00A96D2D">
        <w:t xml:space="preserve"> </w:t>
      </w:r>
      <w:r w:rsidR="00C43E46">
        <w:t xml:space="preserve">                       </w:t>
      </w:r>
      <w:r w:rsidRPr="00A96D2D">
        <w:t xml:space="preserve"> (4.56)</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и </w:t>
      </w:r>
    </w:p>
    <w:p w:rsidR="004F08F0" w:rsidRPr="00A96D2D" w:rsidRDefault="004F08F0" w:rsidP="006675EB">
      <w:pPr>
        <w:pStyle w:val="ae"/>
        <w:tabs>
          <w:tab w:val="left" w:pos="-426"/>
          <w:tab w:val="left" w:pos="3119"/>
          <w:tab w:val="left" w:pos="7513"/>
          <w:tab w:val="left" w:pos="8222"/>
          <w:tab w:val="left" w:pos="9498"/>
        </w:tabs>
        <w:spacing w:line="360" w:lineRule="auto"/>
        <w:contextualSpacing/>
        <w:mirrorIndents/>
      </w:pPr>
      <w:r w:rsidRPr="00A96D2D">
        <w:t xml:space="preserve">                                                         </w:t>
      </w:r>
      <w:r w:rsidRPr="00A96D2D">
        <w:rPr>
          <w:lang w:val="en-US"/>
        </w:rPr>
        <w:t>P</w:t>
      </w:r>
      <w:r w:rsidRPr="00A96D2D">
        <w:rPr>
          <w:vertAlign w:val="subscript"/>
        </w:rPr>
        <w:t>0</w:t>
      </w:r>
      <w:r w:rsidRPr="00A96D2D">
        <w:t xml:space="preserve"> </w:t>
      </w:r>
      <w:r w:rsidRPr="00A96D2D">
        <w:sym w:font="Symbol" w:char="F0AE"/>
      </w:r>
      <w:r w:rsidRPr="00A96D2D">
        <w:t xml:space="preserve">1 </w:t>
      </w:r>
      <w:r w:rsidRPr="00A96D2D">
        <w:sym w:font="Symbol" w:char="F0DB"/>
      </w:r>
      <w:r w:rsidRPr="00A96D2D">
        <w:t xml:space="preserve"> </w:t>
      </w:r>
      <w:r w:rsidRPr="00A96D2D">
        <w:sym w:font="Symbol" w:char="F072"/>
      </w:r>
      <w:r w:rsidRPr="00A96D2D">
        <w:t xml:space="preserve"> </w:t>
      </w:r>
      <w:r w:rsidRPr="00A96D2D">
        <w:sym w:font="Symbol" w:char="F0AE"/>
      </w:r>
      <w:r w:rsidRPr="00A96D2D">
        <w:t xml:space="preserve">1                                                       </w:t>
      </w:r>
      <w:r w:rsidR="00E53527" w:rsidRPr="00A96D2D">
        <w:t xml:space="preserve">   </w:t>
      </w:r>
      <w:r w:rsidR="00C43E46">
        <w:t xml:space="preserve">   </w:t>
      </w:r>
      <w:r w:rsidRPr="00A96D2D">
        <w:t>(4.57)</w:t>
      </w:r>
    </w:p>
    <w:p w:rsidR="004F08F0" w:rsidRPr="00A96D2D" w:rsidRDefault="004F08F0" w:rsidP="006675EB">
      <w:pPr>
        <w:pStyle w:val="ae"/>
        <w:tabs>
          <w:tab w:val="left" w:pos="-426"/>
          <w:tab w:val="left" w:pos="7513"/>
          <w:tab w:val="left" w:pos="9498"/>
        </w:tabs>
        <w:spacing w:line="360" w:lineRule="auto"/>
        <w:contextualSpacing/>
        <w:mirrorIndents/>
      </w:pPr>
      <w:r w:rsidRPr="00A96D2D">
        <w:t>и, следовательно, имеет место</w:t>
      </w:r>
    </w:p>
    <w:p w:rsidR="004F08F0" w:rsidRPr="00A96D2D" w:rsidRDefault="004F08F0" w:rsidP="00C43E46">
      <w:pPr>
        <w:pStyle w:val="ae"/>
        <w:tabs>
          <w:tab w:val="left" w:pos="-426"/>
          <w:tab w:val="left" w:pos="1843"/>
          <w:tab w:val="left" w:pos="7513"/>
          <w:tab w:val="left" w:pos="8222"/>
          <w:tab w:val="left" w:pos="8647"/>
          <w:tab w:val="left" w:pos="9498"/>
        </w:tabs>
        <w:spacing w:line="360" w:lineRule="auto"/>
        <w:contextualSpacing/>
        <w:mirrorIndents/>
      </w:pPr>
      <w:r w:rsidRPr="00A96D2D">
        <w:t xml:space="preserve">                                  </w:t>
      </w:r>
      <w:proofErr w:type="gramStart"/>
      <w:r w:rsidRPr="00A96D2D">
        <w:rPr>
          <w:lang w:val="en-US"/>
        </w:rPr>
        <w:t>a</w:t>
      </w:r>
      <w:r w:rsidRPr="00A96D2D">
        <w:rPr>
          <w:vertAlign w:val="subscript"/>
          <w:lang w:val="en-US"/>
        </w:rPr>
        <w:t>j</w:t>
      </w:r>
      <w:proofErr w:type="gramEnd"/>
      <w:r w:rsidRPr="00A96D2D">
        <w:sym w:font="Symbol" w:char="F0AE"/>
      </w:r>
      <w:r w:rsidRPr="00A96D2D">
        <w:t xml:space="preserve"> </w:t>
      </w:r>
      <w:r w:rsidRPr="00A96D2D">
        <w:rPr>
          <w:lang w:val="en-US"/>
        </w:rPr>
        <w:t>a</w:t>
      </w:r>
      <w:r w:rsidRPr="00A96D2D">
        <w:rPr>
          <w:vertAlign w:val="subscript"/>
          <w:lang w:val="en-US"/>
        </w:rPr>
        <w:t>j</w:t>
      </w:r>
      <w:r w:rsidRPr="00A96D2D">
        <w:t xml:space="preserve">(И) и </w:t>
      </w:r>
      <w:r w:rsidRPr="00A96D2D">
        <w:rPr>
          <w:lang w:val="en-US"/>
        </w:rPr>
        <w:sym w:font="Symbol" w:char="F073"/>
      </w:r>
      <w:r w:rsidRPr="00A96D2D">
        <w:rPr>
          <w:vertAlign w:val="subscript"/>
          <w:lang w:val="en-US"/>
        </w:rPr>
        <w:t>j</w:t>
      </w:r>
      <w:r w:rsidRPr="00A96D2D">
        <w:t xml:space="preserve"> </w:t>
      </w:r>
      <w:r w:rsidRPr="00A96D2D">
        <w:sym w:font="Symbol" w:char="F0AE"/>
      </w:r>
      <w:r w:rsidRPr="00A96D2D">
        <w:t xml:space="preserve"> </w:t>
      </w:r>
      <w:r w:rsidRPr="00A96D2D">
        <w:rPr>
          <w:lang w:val="en-US"/>
        </w:rPr>
        <w:sym w:font="Symbol" w:char="F073"/>
      </w:r>
      <w:r w:rsidRPr="00A96D2D">
        <w:rPr>
          <w:vertAlign w:val="subscript"/>
          <w:lang w:val="en-US"/>
        </w:rPr>
        <w:t>j</w:t>
      </w:r>
      <w:r w:rsidRPr="00A96D2D">
        <w:t xml:space="preserve">(И) = 0 при </w:t>
      </w:r>
      <w:r w:rsidRPr="00A96D2D">
        <w:sym w:font="Symbol" w:char="F072"/>
      </w:r>
      <w:r w:rsidRPr="00A96D2D">
        <w:t xml:space="preserve"> </w:t>
      </w:r>
      <w:r w:rsidRPr="00A96D2D">
        <w:sym w:font="Symbol" w:char="F0AE"/>
      </w:r>
      <w:r w:rsidRPr="00A96D2D">
        <w:t xml:space="preserve">1 для всех </w:t>
      </w:r>
      <w:r w:rsidRPr="00A96D2D">
        <w:rPr>
          <w:lang w:val="en-US"/>
        </w:rPr>
        <w:t>j</w:t>
      </w:r>
      <w:r w:rsidRPr="00A96D2D">
        <w:t xml:space="preserve"> =1..</w:t>
      </w:r>
      <w:r w:rsidRPr="00A96D2D">
        <w:rPr>
          <w:lang w:val="en-US"/>
        </w:rPr>
        <w:t>n</w:t>
      </w:r>
      <w:r w:rsidRPr="00A96D2D">
        <w:t xml:space="preserve">             </w:t>
      </w:r>
      <w:r w:rsidR="00E53527" w:rsidRPr="00A96D2D">
        <w:t xml:space="preserve">  </w:t>
      </w:r>
      <w:r w:rsidR="00C43E46">
        <w:t xml:space="preserve">       </w:t>
      </w:r>
      <w:r w:rsidRPr="00A96D2D">
        <w:t>(4.58)</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Тогда и только тогда говорят, что величина </w:t>
      </w:r>
      <w:r w:rsidRPr="00A96D2D">
        <w:sym w:font="Symbol" w:char="F072"/>
      </w:r>
      <w:r w:rsidRPr="00A96D2D">
        <w:t xml:space="preserve"> является </w:t>
      </w:r>
      <w:r w:rsidRPr="00A96D2D">
        <w:rPr>
          <w:b/>
        </w:rPr>
        <w:t>мерой сложности</w:t>
      </w:r>
      <w:r w:rsidRPr="00A96D2D">
        <w:t xml:space="preserve"> системы </w:t>
      </w:r>
    </w:p>
    <w:p w:rsidR="004F08F0" w:rsidRPr="00A96D2D" w:rsidRDefault="004F08F0" w:rsidP="006675EB">
      <w:pPr>
        <w:pStyle w:val="ae"/>
        <w:tabs>
          <w:tab w:val="left" w:pos="-426"/>
          <w:tab w:val="left" w:pos="7513"/>
          <w:tab w:val="left" w:pos="9498"/>
        </w:tabs>
        <w:spacing w:line="360" w:lineRule="auto"/>
        <w:contextualSpacing/>
        <w:mirrorIndents/>
      </w:pPr>
      <w:r w:rsidRPr="00A96D2D">
        <w:rPr>
          <w:lang w:val="en-US"/>
        </w:rPr>
        <w:t>S</w:t>
      </w:r>
      <w:r w:rsidRPr="00A96D2D">
        <w:t xml:space="preserve"> в момент времени </w:t>
      </w:r>
      <w:r w:rsidRPr="00A96D2D">
        <w:rPr>
          <w:lang w:val="en-US"/>
        </w:rPr>
        <w:t>t</w:t>
      </w:r>
      <w:r w:rsidRPr="00A96D2D">
        <w:t xml:space="preserve"> = </w:t>
      </w:r>
      <w:r w:rsidRPr="00A96D2D">
        <w:rPr>
          <w:lang w:val="en-US"/>
        </w:rPr>
        <w:t>t</w:t>
      </w:r>
      <w:r w:rsidRPr="00A96D2D">
        <w:rPr>
          <w:vertAlign w:val="subscript"/>
        </w:rPr>
        <w:t>0</w:t>
      </w:r>
      <w:r w:rsidRPr="00A96D2D">
        <w:t>.</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Ясно, что чем больше </w:t>
      </w:r>
      <w:r w:rsidRPr="00A96D2D">
        <w:sym w:font="Symbol" w:char="F072"/>
      </w:r>
      <w:r w:rsidRPr="00A96D2D">
        <w:t xml:space="preserve">, тем сложней будет система </w:t>
      </w:r>
      <w:r w:rsidRPr="00A96D2D">
        <w:rPr>
          <w:lang w:val="en-US"/>
        </w:rPr>
        <w:t>S</w:t>
      </w:r>
      <w:r w:rsidRPr="00A96D2D">
        <w:t>.</w:t>
      </w:r>
    </w:p>
    <w:p w:rsidR="004F08F0" w:rsidRPr="00A96D2D" w:rsidRDefault="004F08F0" w:rsidP="006675EB">
      <w:pPr>
        <w:pStyle w:val="ae"/>
        <w:tabs>
          <w:tab w:val="left" w:pos="-426"/>
          <w:tab w:val="left" w:pos="1134"/>
          <w:tab w:val="left" w:pos="7513"/>
          <w:tab w:val="left" w:pos="9498"/>
        </w:tabs>
        <w:spacing w:line="360" w:lineRule="auto"/>
        <w:contextualSpacing/>
        <w:mirrorIndents/>
      </w:pPr>
      <w:r w:rsidRPr="00A96D2D">
        <w:t xml:space="preserve">                    Определение 4.8</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Пусть</w:t>
      </w:r>
    </w:p>
    <w:p w:rsidR="004F08F0" w:rsidRPr="00A96D2D" w:rsidRDefault="004F08F0" w:rsidP="00C43E46">
      <w:pPr>
        <w:pStyle w:val="ae"/>
        <w:tabs>
          <w:tab w:val="left" w:pos="-426"/>
          <w:tab w:val="left" w:pos="3119"/>
          <w:tab w:val="left" w:pos="3402"/>
          <w:tab w:val="left" w:pos="7513"/>
          <w:tab w:val="left" w:pos="7938"/>
          <w:tab w:val="left" w:pos="8222"/>
          <w:tab w:val="left" w:pos="8647"/>
          <w:tab w:val="left" w:pos="9498"/>
        </w:tabs>
        <w:spacing w:line="360" w:lineRule="auto"/>
        <w:contextualSpacing/>
        <w:mirrorIndents/>
      </w:pPr>
      <w:r w:rsidRPr="00A96D2D">
        <w:t xml:space="preserve">                                                        0.95 ≤ </w:t>
      </w:r>
      <w:r w:rsidRPr="00A96D2D">
        <w:rPr>
          <w:lang w:val="en-US"/>
        </w:rPr>
        <w:t>P</w:t>
      </w:r>
      <w:r w:rsidRPr="00A96D2D">
        <w:rPr>
          <w:vertAlign w:val="subscript"/>
        </w:rPr>
        <w:t>0</w:t>
      </w:r>
      <w:r w:rsidRPr="00A96D2D">
        <w:t xml:space="preserve"> &lt; 1                                                            </w:t>
      </w:r>
      <w:r w:rsidR="00E53527" w:rsidRPr="00A96D2D">
        <w:t xml:space="preserve">  </w:t>
      </w:r>
      <w:r w:rsidR="00C43E46">
        <w:t xml:space="preserve">     </w:t>
      </w:r>
      <w:r w:rsidRPr="00A96D2D">
        <w:t>(4.59)</w:t>
      </w:r>
    </w:p>
    <w:p w:rsidR="004F08F0" w:rsidRPr="00A96D2D" w:rsidRDefault="004F08F0" w:rsidP="006675EB">
      <w:pPr>
        <w:pStyle w:val="ae"/>
        <w:tabs>
          <w:tab w:val="left" w:pos="-426"/>
          <w:tab w:val="left" w:pos="3119"/>
          <w:tab w:val="left" w:pos="7513"/>
          <w:tab w:val="left" w:pos="9498"/>
        </w:tabs>
        <w:spacing w:line="360" w:lineRule="auto"/>
        <w:contextualSpacing/>
        <w:mirrorIndents/>
        <w:rPr>
          <w:b/>
        </w:rPr>
      </w:pPr>
      <w:r w:rsidRPr="00A96D2D">
        <w:t xml:space="preserve">   Тогда и только тогда говорят, что система </w:t>
      </w:r>
      <w:r w:rsidRPr="00A96D2D">
        <w:rPr>
          <w:lang w:val="en-US"/>
        </w:rPr>
        <w:t>S</w:t>
      </w:r>
      <w:r w:rsidRPr="00A96D2D">
        <w:t xml:space="preserve"> в момент времени </w:t>
      </w:r>
      <w:r w:rsidRPr="00A96D2D">
        <w:rPr>
          <w:lang w:val="en-US"/>
        </w:rPr>
        <w:t>t</w:t>
      </w:r>
      <w:r w:rsidRPr="00A96D2D">
        <w:t xml:space="preserve"> = </w:t>
      </w:r>
      <w:r w:rsidRPr="00A96D2D">
        <w:rPr>
          <w:lang w:val="en-US"/>
        </w:rPr>
        <w:t>t</w:t>
      </w:r>
      <w:r w:rsidRPr="00A96D2D">
        <w:rPr>
          <w:vertAlign w:val="subscript"/>
        </w:rPr>
        <w:t>0</w:t>
      </w:r>
      <w:r w:rsidRPr="00A96D2D">
        <w:t xml:space="preserve"> является </w:t>
      </w:r>
      <w:r w:rsidRPr="00A96D2D">
        <w:rPr>
          <w:b/>
        </w:rPr>
        <w:t>выраженной целостной системой.</w:t>
      </w:r>
    </w:p>
    <w:p w:rsidR="004F08F0" w:rsidRPr="00A96D2D" w:rsidRDefault="004F08F0" w:rsidP="006675EB">
      <w:pPr>
        <w:pStyle w:val="ae"/>
        <w:tabs>
          <w:tab w:val="left" w:pos="-426"/>
          <w:tab w:val="left" w:pos="2977"/>
          <w:tab w:val="left" w:pos="7513"/>
          <w:tab w:val="left" w:pos="9498"/>
        </w:tabs>
        <w:spacing w:line="360" w:lineRule="auto"/>
        <w:contextualSpacing/>
        <w:mirrorIndents/>
      </w:pPr>
      <w:r w:rsidRPr="00A96D2D">
        <w:t xml:space="preserve">   О распределениях вероятностей</w:t>
      </w:r>
    </w:p>
    <w:p w:rsidR="004F08F0" w:rsidRPr="00A96D2D" w:rsidRDefault="004F08F0" w:rsidP="006675EB">
      <w:pPr>
        <w:pStyle w:val="ae"/>
        <w:tabs>
          <w:tab w:val="left" w:pos="-426"/>
          <w:tab w:val="left" w:pos="3119"/>
          <w:tab w:val="left" w:pos="7513"/>
          <w:tab w:val="left" w:pos="9498"/>
        </w:tabs>
        <w:spacing w:line="360" w:lineRule="auto"/>
        <w:contextualSpacing/>
        <w:mirrorIndents/>
      </w:pPr>
      <w:r w:rsidRPr="00A96D2D">
        <w:t xml:space="preserve">                                                            </w:t>
      </w:r>
      <w:proofErr w:type="gramStart"/>
      <w:r w:rsidRPr="00A96D2D">
        <w:rPr>
          <w:lang w:val="en-US"/>
        </w:rPr>
        <w:t>f</w:t>
      </w:r>
      <w:r w:rsidRPr="00A96D2D">
        <w:rPr>
          <w:vertAlign w:val="subscript"/>
          <w:lang w:val="en-US"/>
        </w:rPr>
        <w:t>j</w:t>
      </w:r>
      <w:proofErr w:type="gramEnd"/>
      <w:r w:rsidRPr="00A96D2D">
        <w:t xml:space="preserve">; </w:t>
      </w:r>
      <w:r w:rsidRPr="00A96D2D">
        <w:rPr>
          <w:lang w:val="en-US"/>
        </w:rPr>
        <w:t>j</w:t>
      </w:r>
      <w:r w:rsidRPr="00A96D2D">
        <w:t xml:space="preserve"> =1..</w:t>
      </w:r>
      <w:r w:rsidRPr="00A96D2D">
        <w:rPr>
          <w:lang w:val="en-US"/>
        </w:rPr>
        <w:t>n</w:t>
      </w:r>
      <w:r w:rsidRPr="00A96D2D">
        <w:t xml:space="preserve">, </w:t>
      </w:r>
    </w:p>
    <w:p w:rsidR="004F08F0" w:rsidRPr="00A96D2D" w:rsidRDefault="004F08F0" w:rsidP="006675EB">
      <w:pPr>
        <w:pStyle w:val="ae"/>
        <w:tabs>
          <w:tab w:val="left" w:pos="-426"/>
          <w:tab w:val="left" w:pos="7513"/>
          <w:tab w:val="left" w:pos="8222"/>
          <w:tab w:val="left" w:pos="9498"/>
        </w:tabs>
        <w:spacing w:line="360" w:lineRule="auto"/>
        <w:contextualSpacing/>
        <w:mirrorIndents/>
      </w:pPr>
      <w:r w:rsidRPr="00A96D2D">
        <w:t xml:space="preserve">описывающих состояние выраженной целостной системы, говорят, что они являются </w:t>
      </w:r>
      <w:r w:rsidRPr="00A96D2D">
        <w:rPr>
          <w:b/>
        </w:rPr>
        <w:t>квазинормальными распределениями вероятностей</w:t>
      </w:r>
      <w:r w:rsidRPr="00A96D2D">
        <w:t>.</w:t>
      </w:r>
    </w:p>
    <w:p w:rsidR="004F08F0" w:rsidRPr="00A96D2D" w:rsidRDefault="004F08F0" w:rsidP="006675EB">
      <w:pPr>
        <w:pStyle w:val="ae"/>
        <w:tabs>
          <w:tab w:val="left" w:pos="-426"/>
          <w:tab w:val="left" w:pos="7513"/>
          <w:tab w:val="left" w:pos="9498"/>
        </w:tabs>
        <w:spacing w:line="360" w:lineRule="auto"/>
        <w:contextualSpacing/>
        <w:mirrorIndents/>
        <w:rPr>
          <w:b/>
        </w:rPr>
      </w:pPr>
      <w:r w:rsidRPr="00A96D2D">
        <w:t xml:space="preserve">   Квазинормальное распределение вероятностей </w:t>
      </w:r>
      <w:r w:rsidRPr="00A96D2D">
        <w:rPr>
          <w:lang w:val="en-US"/>
        </w:rPr>
        <w:t>f</w:t>
      </w:r>
      <w:r w:rsidRPr="00A96D2D">
        <w:rPr>
          <w:vertAlign w:val="subscript"/>
          <w:lang w:val="en-US"/>
        </w:rPr>
        <w:t>j</w:t>
      </w:r>
      <w:r w:rsidRPr="00A96D2D">
        <w:t xml:space="preserve">, в отличие от </w:t>
      </w:r>
      <w:r w:rsidRPr="00A96D2D">
        <w:rPr>
          <w:lang w:val="en-US"/>
        </w:rPr>
        <w:t>f</w:t>
      </w:r>
      <w:r w:rsidRPr="00A96D2D">
        <w:rPr>
          <w:vertAlign w:val="subscript"/>
          <w:lang w:val="en-US"/>
        </w:rPr>
        <w:t>j</w:t>
      </w:r>
      <w:r w:rsidRPr="00A96D2D">
        <w:t xml:space="preserve">(И), является </w:t>
      </w:r>
      <w:r w:rsidRPr="00A96D2D">
        <w:rPr>
          <w:b/>
        </w:rPr>
        <w:t xml:space="preserve">вполне реализуемым. </w:t>
      </w:r>
    </w:p>
    <w:p w:rsidR="004F08F0" w:rsidRPr="00A96D2D" w:rsidRDefault="004F08F0" w:rsidP="006675EB">
      <w:pPr>
        <w:pStyle w:val="ae"/>
        <w:tabs>
          <w:tab w:val="left" w:pos="-426"/>
          <w:tab w:val="left" w:pos="7513"/>
          <w:tab w:val="left" w:pos="9498"/>
        </w:tabs>
        <w:spacing w:line="360" w:lineRule="auto"/>
        <w:contextualSpacing/>
        <w:mirrorIndents/>
        <w:rPr>
          <w:b/>
        </w:rPr>
      </w:pPr>
      <w:r w:rsidRPr="00A96D2D">
        <w:t xml:space="preserve">   Итак, Закономерность Всемирной гармонии – третий закон гармонии природы:</w:t>
      </w:r>
    </w:p>
    <w:p w:rsidR="004F08F0" w:rsidRPr="00A96D2D" w:rsidRDefault="004F08F0" w:rsidP="00510DFB">
      <w:pPr>
        <w:pStyle w:val="af"/>
      </w:pPr>
      <w:r w:rsidRPr="00A96D2D">
        <w:t xml:space="preserve">   «Наша действительность представляет собой единство материальных реальностей, являющихся целостными системами с вполне определенными максимально возможными вероятностями целостности, принадлежащими к области</w:t>
      </w:r>
    </w:p>
    <w:p w:rsidR="004F08F0" w:rsidRPr="00A96D2D" w:rsidRDefault="004F08F0" w:rsidP="00510DFB">
      <w:pPr>
        <w:pStyle w:val="af"/>
      </w:pPr>
      <w:r w:rsidRPr="00A96D2D">
        <w:t xml:space="preserve">                                                        0.5 ≤ P</w:t>
      </w:r>
      <w:r w:rsidRPr="00A96D2D">
        <w:rPr>
          <w:vertAlign w:val="subscript"/>
        </w:rPr>
        <w:t>0</w:t>
      </w:r>
      <w:r w:rsidRPr="00A96D2D">
        <w:t xml:space="preserve"> &lt; 1.</w:t>
      </w:r>
    </w:p>
    <w:p w:rsidR="004F08F0" w:rsidRPr="00A96D2D" w:rsidRDefault="004022F3" w:rsidP="006675EB">
      <w:pPr>
        <w:pStyle w:val="ae"/>
        <w:tabs>
          <w:tab w:val="left" w:pos="-426"/>
          <w:tab w:val="left" w:pos="7513"/>
          <w:tab w:val="left" w:pos="9498"/>
        </w:tabs>
        <w:spacing w:line="360" w:lineRule="auto"/>
        <w:contextualSpacing/>
        <w:mirrorIndents/>
        <w:rPr>
          <w:b/>
          <w:i/>
        </w:rPr>
      </w:pPr>
      <w:r w:rsidRPr="00A96D2D">
        <w:rPr>
          <w:b/>
        </w:rPr>
        <w:t xml:space="preserve">   </w:t>
      </w:r>
      <w:r w:rsidR="004F08F0" w:rsidRPr="00A96D2D">
        <w:rPr>
          <w:b/>
        </w:rPr>
        <w:t xml:space="preserve">Величина </w:t>
      </w:r>
      <w:r w:rsidR="004F08F0" w:rsidRPr="00A96D2D">
        <w:rPr>
          <w:b/>
          <w:lang w:val="en-US"/>
        </w:rPr>
        <w:t>P</w:t>
      </w:r>
      <w:r w:rsidR="004F08F0" w:rsidRPr="00A96D2D">
        <w:rPr>
          <w:b/>
          <w:vertAlign w:val="subscript"/>
        </w:rPr>
        <w:t>0</w:t>
      </w:r>
      <w:r w:rsidR="004F08F0" w:rsidRPr="00A96D2D">
        <w:rPr>
          <w:b/>
        </w:rPr>
        <w:t xml:space="preserve"> является наименьшей, т.е. равной 0.5 для </w:t>
      </w:r>
      <w:r w:rsidR="004F08F0" w:rsidRPr="00A96D2D">
        <w:rPr>
          <w:b/>
          <w:i/>
        </w:rPr>
        <w:t xml:space="preserve">простейших целостных систем, представляющих собой </w:t>
      </w:r>
      <w:r w:rsidR="004F08F0" w:rsidRPr="00A96D2D">
        <w:rPr>
          <w:b/>
        </w:rPr>
        <w:t>идеальные пары противоположных сторон</w:t>
      </w:r>
      <w:r w:rsidR="004F08F0" w:rsidRPr="00A96D2D">
        <w:rPr>
          <w:b/>
          <w:i/>
        </w:rPr>
        <w:t xml:space="preserve">. </w:t>
      </w:r>
    </w:p>
    <w:p w:rsidR="004F08F0" w:rsidRPr="00A96D2D" w:rsidRDefault="004F08F0" w:rsidP="006675EB">
      <w:pPr>
        <w:pStyle w:val="ae"/>
        <w:tabs>
          <w:tab w:val="left" w:pos="-426"/>
          <w:tab w:val="left" w:pos="7513"/>
          <w:tab w:val="left" w:pos="9498"/>
        </w:tabs>
        <w:spacing w:line="360" w:lineRule="auto"/>
        <w:contextualSpacing/>
        <w:mirrorIndents/>
        <w:rPr>
          <w:b/>
        </w:rPr>
      </w:pPr>
      <w:r w:rsidRPr="00A96D2D">
        <w:rPr>
          <w:b/>
          <w:i/>
        </w:rPr>
        <w:lastRenderedPageBreak/>
        <w:t xml:space="preserve">   </w:t>
      </w:r>
      <w:r w:rsidRPr="00A96D2D">
        <w:rPr>
          <w:b/>
        </w:rPr>
        <w:t xml:space="preserve">Для любых других целостных систем значения величины </w:t>
      </w:r>
      <w:r w:rsidRPr="00A96D2D">
        <w:rPr>
          <w:b/>
          <w:lang w:val="en-US"/>
        </w:rPr>
        <w:t>P</w:t>
      </w:r>
      <w:r w:rsidRPr="00A96D2D">
        <w:rPr>
          <w:b/>
          <w:vertAlign w:val="subscript"/>
        </w:rPr>
        <w:t>0</w:t>
      </w:r>
      <w:r w:rsidRPr="00A96D2D">
        <w:rPr>
          <w:b/>
        </w:rPr>
        <w:t xml:space="preserve"> являются тем большими, чем сложнее эти системы. Наибольшие значения величина </w:t>
      </w:r>
      <w:r w:rsidRPr="00A96D2D">
        <w:rPr>
          <w:b/>
          <w:lang w:val="en-US"/>
        </w:rPr>
        <w:t>P</w:t>
      </w:r>
      <w:r w:rsidRPr="00A96D2D">
        <w:rPr>
          <w:b/>
          <w:vertAlign w:val="subscript"/>
        </w:rPr>
        <w:t>0</w:t>
      </w:r>
      <w:r w:rsidRPr="00A96D2D">
        <w:rPr>
          <w:b/>
        </w:rPr>
        <w:t xml:space="preserve"> принимает для биологических и других выраженных целостных систем, описываемых многомерными квазинормальными распределениями вероятностей».</w:t>
      </w:r>
    </w:p>
    <w:p w:rsidR="004F08F0" w:rsidRPr="00A96D2D" w:rsidRDefault="004F08F0" w:rsidP="006675EB">
      <w:pPr>
        <w:pStyle w:val="ae"/>
        <w:tabs>
          <w:tab w:val="left" w:pos="-426"/>
          <w:tab w:val="left" w:pos="7513"/>
          <w:tab w:val="left" w:pos="9498"/>
        </w:tabs>
        <w:spacing w:line="360" w:lineRule="auto"/>
        <w:contextualSpacing/>
        <w:mirrorIndents/>
        <w:rPr>
          <w:b/>
        </w:rPr>
      </w:pPr>
      <w:r w:rsidRPr="00A96D2D">
        <w:t xml:space="preserve">   В таком виде Закон Всемирной гармонии был сформулирован А.А. Хускивадзе. К сожалению, не осталось документов, поясняющих, почему ему понадобилось ввести понятия квазинормального распределения вероятностей. Надо полагать, что он имел в виду следующее.</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При любом t = t</w:t>
      </w:r>
      <w:r w:rsidRPr="00A96D2D">
        <w:rPr>
          <w:vertAlign w:val="subscript"/>
        </w:rPr>
        <w:t>0</w:t>
      </w:r>
      <w:r w:rsidRPr="00A96D2D">
        <w:t xml:space="preserve"> в материальной реальности </w:t>
      </w:r>
      <w:r w:rsidRPr="00A96D2D">
        <w:rPr>
          <w:lang w:val="en-US"/>
        </w:rPr>
        <w:t>S</w:t>
      </w:r>
      <w:r w:rsidRPr="00A96D2D">
        <w:t xml:space="preserve"> каждая величина y</w:t>
      </w:r>
      <w:r w:rsidRPr="00A96D2D">
        <w:sym w:font="Symbol" w:char="F0CE"/>
      </w:r>
      <w:r w:rsidRPr="00A96D2D">
        <w:rPr>
          <w:lang w:val="en-US"/>
        </w:rPr>
        <w:t>Y</w:t>
      </w:r>
      <w:r w:rsidRPr="00A96D2D">
        <w:t xml:space="preserve">, согласно (4.8) и (4.9), имеет вполне определенное – конечное – количество друг от друга различаемых возможных значений. Это означает, что для </w:t>
      </w:r>
      <w:r w:rsidRPr="00A96D2D">
        <w:rPr>
          <w:b/>
        </w:rPr>
        <w:t xml:space="preserve">МР </w:t>
      </w:r>
      <w:r w:rsidRPr="00A96D2D">
        <w:rPr>
          <w:b/>
          <w:lang w:val="en-US"/>
        </w:rPr>
        <w:t>S</w:t>
      </w:r>
      <w:r w:rsidRPr="00A96D2D">
        <w:rPr>
          <w:b/>
        </w:rPr>
        <w:t xml:space="preserve"> понятия «Непрерывная величина» не существует</w:t>
      </w:r>
    </w:p>
    <w:p w:rsidR="00CC4723" w:rsidRPr="00A96D2D" w:rsidRDefault="004022F3" w:rsidP="006675EB">
      <w:pPr>
        <w:tabs>
          <w:tab w:val="left" w:pos="-426"/>
          <w:tab w:val="left" w:pos="2694"/>
          <w:tab w:val="left" w:pos="2835"/>
          <w:tab w:val="left" w:pos="3119"/>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4F08F0" w:rsidRPr="00A96D2D">
        <w:rPr>
          <w:rFonts w:ascii="Times New Roman" w:hAnsi="Times New Roman"/>
          <w:sz w:val="24"/>
          <w:szCs w:val="24"/>
        </w:rPr>
        <w:t xml:space="preserve">Следовательно, </w:t>
      </w:r>
      <w:r w:rsidR="004F08F0" w:rsidRPr="00A96D2D">
        <w:rPr>
          <w:rFonts w:ascii="Times New Roman" w:hAnsi="Times New Roman"/>
          <w:b/>
          <w:sz w:val="24"/>
          <w:szCs w:val="24"/>
        </w:rPr>
        <w:t xml:space="preserve">для МР </w:t>
      </w:r>
      <w:r w:rsidR="004F08F0" w:rsidRPr="00A96D2D">
        <w:rPr>
          <w:rFonts w:ascii="Times New Roman" w:hAnsi="Times New Roman"/>
          <w:b/>
          <w:sz w:val="24"/>
          <w:szCs w:val="24"/>
          <w:lang w:val="en-US"/>
        </w:rPr>
        <w:t>S</w:t>
      </w:r>
      <w:r w:rsidR="004F08F0" w:rsidRPr="00A96D2D">
        <w:rPr>
          <w:rFonts w:ascii="Times New Roman" w:hAnsi="Times New Roman"/>
          <w:b/>
          <w:sz w:val="24"/>
          <w:szCs w:val="24"/>
        </w:rPr>
        <w:t xml:space="preserve"> не существуют и распределения вероятностей непрерывных случайных величин</w:t>
      </w:r>
      <w:r w:rsidR="004F08F0" w:rsidRPr="00A96D2D">
        <w:rPr>
          <w:rFonts w:ascii="Times New Roman" w:hAnsi="Times New Roman"/>
          <w:sz w:val="24"/>
          <w:szCs w:val="24"/>
        </w:rPr>
        <w:t xml:space="preserve">. Это относится, в частности, и к нормальному распределению вероятностей. Разумеется, если для МР </w:t>
      </w:r>
      <w:r w:rsidR="004F08F0" w:rsidRPr="00A96D2D">
        <w:rPr>
          <w:rFonts w:ascii="Times New Roman" w:hAnsi="Times New Roman"/>
          <w:sz w:val="24"/>
          <w:szCs w:val="24"/>
          <w:lang w:val="en-US"/>
        </w:rPr>
        <w:t>S</w:t>
      </w:r>
      <w:r w:rsidR="004F08F0" w:rsidRPr="00A96D2D">
        <w:rPr>
          <w:rFonts w:ascii="Times New Roman" w:hAnsi="Times New Roman"/>
          <w:sz w:val="24"/>
          <w:szCs w:val="24"/>
        </w:rPr>
        <w:t xml:space="preserve"> нормального распределения вероятностей не существует, это не означает, что нормального распределения вероятностей не существует вообще. Оно существует, но не для МР </w:t>
      </w:r>
      <w:r w:rsidR="004F08F0" w:rsidRPr="00A96D2D">
        <w:rPr>
          <w:rFonts w:ascii="Times New Roman" w:hAnsi="Times New Roman"/>
          <w:sz w:val="24"/>
          <w:szCs w:val="24"/>
          <w:lang w:val="en-US"/>
        </w:rPr>
        <w:t>S</w:t>
      </w:r>
      <w:r w:rsidR="004F08F0" w:rsidRPr="00A96D2D">
        <w:rPr>
          <w:rFonts w:ascii="Times New Roman" w:hAnsi="Times New Roman"/>
          <w:sz w:val="24"/>
          <w:szCs w:val="24"/>
        </w:rPr>
        <w:t xml:space="preserve">. Это относится и </w:t>
      </w:r>
      <w:proofErr w:type="gramStart"/>
      <w:r w:rsidR="004F08F0" w:rsidRPr="00A96D2D">
        <w:rPr>
          <w:rFonts w:ascii="Times New Roman" w:hAnsi="Times New Roman"/>
          <w:sz w:val="24"/>
          <w:szCs w:val="24"/>
        </w:rPr>
        <w:t>к</w:t>
      </w:r>
      <w:proofErr w:type="gramEnd"/>
    </w:p>
    <w:p w:rsidR="003A6DDE" w:rsidRPr="00A96D2D" w:rsidRDefault="003A6DDE" w:rsidP="006675EB">
      <w:pPr>
        <w:tabs>
          <w:tab w:val="left" w:pos="-426"/>
          <w:tab w:val="left" w:pos="2694"/>
          <w:tab w:val="left" w:pos="2835"/>
          <w:tab w:val="left" w:pos="3119"/>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другим распределениям вероятностей непрерывных случайных величин и, в частности, распределению Стьюдента.</w:t>
      </w:r>
    </w:p>
    <w:p w:rsidR="003A6DDE" w:rsidRPr="00A96D2D" w:rsidRDefault="003A6DDE" w:rsidP="006675EB">
      <w:pPr>
        <w:tabs>
          <w:tab w:val="left" w:pos="-426"/>
          <w:tab w:val="left" w:pos="2694"/>
          <w:tab w:val="left" w:pos="2835"/>
          <w:tab w:val="left" w:pos="3119"/>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Понятие «Непрерывная случайная величина» - продукт абстрагирования человеческого разума и оно применимо человеком, выступающим в роли </w:t>
      </w:r>
      <w:r w:rsidRPr="00A96D2D">
        <w:rPr>
          <w:rFonts w:ascii="Times New Roman" w:hAnsi="Times New Roman"/>
          <w:b/>
          <w:sz w:val="24"/>
          <w:szCs w:val="24"/>
        </w:rPr>
        <w:t>внешнего наблюдателя</w:t>
      </w:r>
      <w:r w:rsidRPr="00A96D2D">
        <w:rPr>
          <w:rFonts w:ascii="Times New Roman" w:hAnsi="Times New Roman"/>
          <w:sz w:val="24"/>
          <w:szCs w:val="24"/>
        </w:rPr>
        <w:t>. Но оно не применимо для «</w:t>
      </w:r>
      <w:r w:rsidRPr="00FA1514">
        <w:rPr>
          <w:rFonts w:ascii="Times New Roman" w:hAnsi="Times New Roman"/>
          <w:b/>
          <w:sz w:val="24"/>
          <w:szCs w:val="24"/>
        </w:rPr>
        <w:t>внутреннего наблюдателя</w:t>
      </w:r>
      <w:r w:rsidR="00FA1514">
        <w:rPr>
          <w:rFonts w:ascii="Times New Roman" w:hAnsi="Times New Roman"/>
          <w:b/>
          <w:sz w:val="24"/>
          <w:szCs w:val="24"/>
        </w:rPr>
        <w:t>»</w:t>
      </w:r>
      <w:r w:rsidRPr="00FA1514">
        <w:rPr>
          <w:rFonts w:ascii="Times New Roman" w:hAnsi="Times New Roman"/>
          <w:b/>
          <w:sz w:val="24"/>
          <w:szCs w:val="24"/>
        </w:rPr>
        <w:t xml:space="preserve"> состояния организма</w:t>
      </w:r>
      <w:r w:rsidR="00FA1514">
        <w:rPr>
          <w:rFonts w:ascii="Times New Roman" w:hAnsi="Times New Roman"/>
          <w:sz w:val="24"/>
          <w:szCs w:val="24"/>
        </w:rPr>
        <w:t xml:space="preserve"> </w:t>
      </w:r>
      <w:r w:rsidRPr="00A96D2D">
        <w:rPr>
          <w:rFonts w:ascii="Times New Roman" w:hAnsi="Times New Roman"/>
          <w:sz w:val="24"/>
          <w:szCs w:val="24"/>
        </w:rPr>
        <w:t>того же человека.</w:t>
      </w:r>
    </w:p>
    <w:p w:rsidR="00EB3BF3" w:rsidRPr="00A96D2D" w:rsidRDefault="00E53527" w:rsidP="00EB3BF3">
      <w:pPr>
        <w:tabs>
          <w:tab w:val="left" w:pos="-426"/>
          <w:tab w:val="left" w:pos="2694"/>
          <w:tab w:val="left" w:pos="2835"/>
          <w:tab w:val="left" w:pos="3119"/>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EB3BF3">
        <w:rPr>
          <w:rFonts w:ascii="Times New Roman" w:hAnsi="Times New Roman"/>
          <w:sz w:val="24"/>
          <w:szCs w:val="24"/>
        </w:rPr>
        <w:t xml:space="preserve">   </w:t>
      </w:r>
      <w:r w:rsidR="00EB3BF3" w:rsidRPr="00A96D2D">
        <w:rPr>
          <w:rFonts w:ascii="Times New Roman" w:hAnsi="Times New Roman"/>
          <w:sz w:val="24"/>
          <w:szCs w:val="24"/>
        </w:rPr>
        <w:t xml:space="preserve">Выше сказанное справедливо для любой МР </w:t>
      </w:r>
      <w:r w:rsidR="00EB3BF3" w:rsidRPr="00A96D2D">
        <w:rPr>
          <w:rFonts w:ascii="Times New Roman" w:hAnsi="Times New Roman"/>
          <w:sz w:val="24"/>
          <w:szCs w:val="24"/>
          <w:lang w:val="en-US"/>
        </w:rPr>
        <w:t>S</w:t>
      </w:r>
      <w:r w:rsidR="00EB3BF3" w:rsidRPr="00A96D2D">
        <w:rPr>
          <w:rFonts w:ascii="Times New Roman" w:hAnsi="Times New Roman"/>
          <w:sz w:val="24"/>
          <w:szCs w:val="24"/>
        </w:rPr>
        <w:t>, в том числе и для биологической системы.</w:t>
      </w:r>
    </w:p>
    <w:p w:rsidR="00EB3BF3" w:rsidRPr="00A96D2D" w:rsidRDefault="00EB3BF3" w:rsidP="00EB3BF3">
      <w:pPr>
        <w:tabs>
          <w:tab w:val="left" w:pos="-426"/>
          <w:tab w:val="left" w:pos="2694"/>
          <w:tab w:val="left" w:pos="2835"/>
          <w:tab w:val="left" w:pos="3119"/>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Таким образом, утверждение, что биологические системы описываются нормальным распределения вероятностей, требует уточнения. Будет правильнее сказать, что биологическая система описывается нормальным распределением вероятностей с точки</w:t>
      </w:r>
    </w:p>
    <w:p w:rsidR="00EB3BF3" w:rsidRPr="00A96D2D" w:rsidRDefault="00EB3BF3" w:rsidP="00EB3BF3">
      <w:pPr>
        <w:tabs>
          <w:tab w:val="left" w:pos="-426"/>
          <w:tab w:val="left" w:pos="7513"/>
          <w:tab w:val="left" w:pos="9498"/>
        </w:tabs>
        <w:spacing w:line="360" w:lineRule="auto"/>
        <w:contextualSpacing/>
        <w:mirrorIndents/>
        <w:rPr>
          <w:rFonts w:ascii="Times New Roman" w:hAnsi="Times New Roman"/>
          <w:b/>
          <w:sz w:val="24"/>
          <w:szCs w:val="24"/>
        </w:rPr>
      </w:pPr>
      <w:r w:rsidRPr="00A96D2D">
        <w:rPr>
          <w:rFonts w:ascii="Times New Roman" w:hAnsi="Times New Roman"/>
          <w:sz w:val="24"/>
          <w:szCs w:val="24"/>
        </w:rPr>
        <w:t>зрения</w:t>
      </w:r>
      <w:r w:rsidRPr="00A96D2D">
        <w:rPr>
          <w:rFonts w:ascii="Times New Roman" w:hAnsi="Times New Roman"/>
          <w:b/>
          <w:sz w:val="24"/>
          <w:szCs w:val="24"/>
        </w:rPr>
        <w:t xml:space="preserve"> внешнего наблюдателя</w:t>
      </w:r>
      <w:r w:rsidRPr="00A96D2D">
        <w:rPr>
          <w:rFonts w:ascii="Times New Roman" w:hAnsi="Times New Roman"/>
          <w:sz w:val="24"/>
          <w:szCs w:val="24"/>
        </w:rPr>
        <w:t>, а с точки зрения «</w:t>
      </w:r>
      <w:r w:rsidRPr="00A96D2D">
        <w:rPr>
          <w:rFonts w:ascii="Times New Roman" w:hAnsi="Times New Roman"/>
          <w:b/>
          <w:sz w:val="24"/>
          <w:szCs w:val="24"/>
        </w:rPr>
        <w:t>внутреннего наблюдателя биологической системы» она описывается распределением вероятностей, близким нормального.</w:t>
      </w:r>
    </w:p>
    <w:p w:rsidR="00EB3BF3" w:rsidRPr="00A96D2D" w:rsidRDefault="00EB3BF3" w:rsidP="00EB3BF3">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Ниже приводится чуть измененная редакция Закона Всемирной гармонии. В ней нет упоминания о квазинормальном распределении вероятностей, а делается акцент на следующее</w:t>
      </w:r>
      <w:r>
        <w:rPr>
          <w:rFonts w:ascii="Times New Roman" w:hAnsi="Times New Roman"/>
          <w:sz w:val="24"/>
          <w:szCs w:val="24"/>
        </w:rPr>
        <w:t>.</w:t>
      </w:r>
    </w:p>
    <w:p w:rsidR="00C43E46" w:rsidRPr="00A96D2D" w:rsidRDefault="00C43E46" w:rsidP="00C43E46">
      <w:pPr>
        <w:tabs>
          <w:tab w:val="left" w:pos="-426"/>
          <w:tab w:val="left" w:pos="2694"/>
          <w:tab w:val="left" w:pos="2835"/>
          <w:tab w:val="left" w:pos="3119"/>
          <w:tab w:val="left" w:pos="7513"/>
          <w:tab w:val="left" w:pos="8222"/>
          <w:tab w:val="left" w:pos="9498"/>
        </w:tabs>
        <w:spacing w:line="360" w:lineRule="auto"/>
        <w:contextualSpacing/>
        <w:mirrorIndents/>
        <w:rPr>
          <w:rFonts w:ascii="Times New Roman" w:hAnsi="Times New Roman"/>
          <w:sz w:val="24"/>
          <w:szCs w:val="24"/>
        </w:rPr>
      </w:pPr>
    </w:p>
    <w:p w:rsidR="00F72D83" w:rsidRPr="00A96D2D" w:rsidRDefault="00F72D83"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w:t>
      </w:r>
    </w:p>
    <w:p w:rsidR="00AD4BAE" w:rsidRPr="00A96D2D" w:rsidRDefault="00AD4BAE" w:rsidP="006675EB">
      <w:pPr>
        <w:tabs>
          <w:tab w:val="left" w:pos="-426"/>
          <w:tab w:val="left" w:pos="2694"/>
          <w:tab w:val="left" w:pos="2835"/>
          <w:tab w:val="left" w:pos="3119"/>
          <w:tab w:val="left" w:pos="7513"/>
          <w:tab w:val="left" w:pos="8222"/>
          <w:tab w:val="left" w:pos="9498"/>
        </w:tabs>
        <w:spacing w:line="360" w:lineRule="auto"/>
        <w:contextualSpacing/>
        <w:mirrorIndents/>
        <w:rPr>
          <w:rFonts w:ascii="Times New Roman" w:hAnsi="Times New Roman"/>
          <w:sz w:val="24"/>
          <w:szCs w:val="24"/>
        </w:rPr>
      </w:pPr>
    </w:p>
    <w:p w:rsidR="004F08F0" w:rsidRPr="00A96D2D" w:rsidRDefault="00F47DBF" w:rsidP="006675EB">
      <w:pPr>
        <w:tabs>
          <w:tab w:val="left" w:pos="-426"/>
        </w:tabs>
        <w:spacing w:line="360" w:lineRule="auto"/>
        <w:contextualSpacing/>
        <w:mirrorIndents/>
        <w:jc w:val="center"/>
        <w:rPr>
          <w:rFonts w:ascii="Times New Roman" w:hAnsi="Times New Roman"/>
          <w:sz w:val="24"/>
          <w:szCs w:val="24"/>
        </w:rPr>
      </w:pPr>
      <w:r>
        <w:rPr>
          <w:rFonts w:ascii="Times New Roman" w:hAnsi="Times New Roman"/>
          <w:noProof/>
          <w:sz w:val="24"/>
          <w:szCs w:val="24"/>
        </w:rPr>
        <w:drawing>
          <wp:inline distT="0" distB="0" distL="0" distR="0">
            <wp:extent cx="5467350" cy="4371975"/>
            <wp:effectExtent l="19050" t="0" r="0" b="0"/>
            <wp:docPr id="9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0" cstate="print"/>
                    <a:srcRect/>
                    <a:stretch>
                      <a:fillRect/>
                    </a:stretch>
                  </pic:blipFill>
                  <pic:spPr bwMode="auto">
                    <a:xfrm>
                      <a:off x="0" y="0"/>
                      <a:ext cx="5467350" cy="4371975"/>
                    </a:xfrm>
                    <a:prstGeom prst="rect">
                      <a:avLst/>
                    </a:prstGeom>
                    <a:noFill/>
                    <a:ln w="9525">
                      <a:noFill/>
                      <a:miter lim="800000"/>
                      <a:headEnd/>
                      <a:tailEnd/>
                    </a:ln>
                  </pic:spPr>
                </pic:pic>
              </a:graphicData>
            </a:graphic>
          </wp:inline>
        </w:drawing>
      </w:r>
    </w:p>
    <w:p w:rsidR="004F08F0" w:rsidRPr="00A96D2D" w:rsidRDefault="004F08F0"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p>
    <w:p w:rsidR="004F08F0" w:rsidRPr="00A96D2D" w:rsidRDefault="004F08F0" w:rsidP="006675EB">
      <w:pPr>
        <w:tabs>
          <w:tab w:val="left" w:pos="-426"/>
        </w:tabs>
        <w:spacing w:line="360" w:lineRule="auto"/>
        <w:contextualSpacing/>
        <w:mirrorIndents/>
        <w:jc w:val="center"/>
        <w:rPr>
          <w:rFonts w:ascii="Times New Roman" w:hAnsi="Times New Roman"/>
          <w:b/>
          <w:sz w:val="24"/>
          <w:szCs w:val="24"/>
        </w:rPr>
      </w:pPr>
      <w:r w:rsidRPr="00A96D2D">
        <w:rPr>
          <w:rFonts w:ascii="Times New Roman" w:hAnsi="Times New Roman"/>
          <w:b/>
          <w:sz w:val="24"/>
          <w:szCs w:val="24"/>
        </w:rPr>
        <w:t>А.А. Хускивадзе</w:t>
      </w:r>
    </w:p>
    <w:p w:rsidR="004F08F0" w:rsidRPr="00A96D2D" w:rsidRDefault="004F08F0"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11.03.1975 – 30.01.2004</w:t>
      </w:r>
    </w:p>
    <w:p w:rsidR="004F08F0" w:rsidRPr="00A96D2D" w:rsidRDefault="004F08F0" w:rsidP="006675EB">
      <w:pPr>
        <w:tabs>
          <w:tab w:val="left" w:pos="-426"/>
        </w:tabs>
        <w:spacing w:line="360" w:lineRule="auto"/>
        <w:contextualSpacing/>
        <w:mirrorIndents/>
        <w:rPr>
          <w:rFonts w:ascii="Times New Roman" w:hAnsi="Times New Roman"/>
          <w:sz w:val="24"/>
          <w:szCs w:val="24"/>
        </w:rPr>
      </w:pPr>
    </w:p>
    <w:p w:rsidR="004F08F0" w:rsidRPr="00A96D2D" w:rsidRDefault="004F08F0"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А.А. Хускивадзе работал в областях ядерной, атомной и молекулярной физики, </w:t>
      </w:r>
      <w:proofErr w:type="gramStart"/>
      <w:r w:rsidRPr="00A96D2D">
        <w:rPr>
          <w:rFonts w:ascii="Times New Roman" w:hAnsi="Times New Roman"/>
          <w:sz w:val="24"/>
          <w:szCs w:val="24"/>
        </w:rPr>
        <w:t>в</w:t>
      </w:r>
      <w:proofErr w:type="gramEnd"/>
      <w:r w:rsidRPr="00A96D2D">
        <w:rPr>
          <w:rFonts w:ascii="Times New Roman" w:hAnsi="Times New Roman"/>
          <w:sz w:val="24"/>
          <w:szCs w:val="24"/>
        </w:rPr>
        <w:t xml:space="preserve">  </w:t>
      </w:r>
    </w:p>
    <w:p w:rsidR="004F08F0" w:rsidRPr="00A96D2D" w:rsidRDefault="004F08F0"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доказательной медицине и обшей теории систем. В 2002 – 2003 годах его статьи </w:t>
      </w:r>
    </w:p>
    <w:p w:rsidR="004F08F0" w:rsidRPr="00A96D2D" w:rsidRDefault="004F08F0"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публиковались в таких ведущих журналах по физике, как “</w:t>
      </w:r>
      <w:r w:rsidRPr="00A96D2D">
        <w:rPr>
          <w:rFonts w:ascii="Times New Roman" w:hAnsi="Times New Roman"/>
          <w:sz w:val="24"/>
          <w:szCs w:val="24"/>
          <w:lang w:val="en-US"/>
        </w:rPr>
        <w:t>Journal</w:t>
      </w:r>
      <w:r w:rsidRPr="00A96D2D">
        <w:rPr>
          <w:rFonts w:ascii="Times New Roman" w:hAnsi="Times New Roman"/>
          <w:sz w:val="24"/>
          <w:szCs w:val="24"/>
        </w:rPr>
        <w:t xml:space="preserve"> </w:t>
      </w:r>
      <w:r w:rsidRPr="00A96D2D">
        <w:rPr>
          <w:rFonts w:ascii="Times New Roman" w:hAnsi="Times New Roman"/>
          <w:sz w:val="24"/>
          <w:szCs w:val="24"/>
          <w:lang w:val="en-US"/>
        </w:rPr>
        <w:t>of</w:t>
      </w:r>
      <w:r w:rsidRPr="00A96D2D">
        <w:rPr>
          <w:rFonts w:ascii="Times New Roman" w:hAnsi="Times New Roman"/>
          <w:sz w:val="24"/>
          <w:szCs w:val="24"/>
        </w:rPr>
        <w:t xml:space="preserve"> </w:t>
      </w:r>
      <w:r w:rsidRPr="00A96D2D">
        <w:rPr>
          <w:rFonts w:ascii="Times New Roman" w:hAnsi="Times New Roman"/>
          <w:sz w:val="24"/>
          <w:szCs w:val="24"/>
          <w:lang w:val="en-US"/>
        </w:rPr>
        <w:t>Physics</w:t>
      </w:r>
      <w:r w:rsidRPr="00A96D2D">
        <w:rPr>
          <w:rFonts w:ascii="Times New Roman" w:hAnsi="Times New Roman"/>
          <w:sz w:val="24"/>
          <w:szCs w:val="24"/>
        </w:rPr>
        <w:t xml:space="preserve"> </w:t>
      </w:r>
      <w:r w:rsidRPr="00A96D2D">
        <w:rPr>
          <w:rFonts w:ascii="Times New Roman" w:hAnsi="Times New Roman"/>
          <w:sz w:val="24"/>
          <w:szCs w:val="24"/>
          <w:lang w:val="en-US"/>
        </w:rPr>
        <w:t>B</w:t>
      </w:r>
      <w:r w:rsidRPr="00A96D2D">
        <w:rPr>
          <w:rFonts w:ascii="Times New Roman" w:hAnsi="Times New Roman"/>
          <w:sz w:val="24"/>
          <w:szCs w:val="24"/>
        </w:rPr>
        <w:t xml:space="preserve">: </w:t>
      </w:r>
    </w:p>
    <w:p w:rsidR="004F08F0" w:rsidRPr="00A96D2D" w:rsidRDefault="004F08F0"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 xml:space="preserve">Atomic, Molecular and Optical Physics” </w:t>
      </w:r>
      <w:r w:rsidRPr="00A96D2D">
        <w:rPr>
          <w:rFonts w:ascii="Times New Roman" w:hAnsi="Times New Roman"/>
          <w:sz w:val="24"/>
          <w:szCs w:val="24"/>
        </w:rPr>
        <w:t>и</w:t>
      </w:r>
      <w:r w:rsidRPr="00A96D2D">
        <w:rPr>
          <w:rFonts w:ascii="Times New Roman" w:hAnsi="Times New Roman"/>
          <w:sz w:val="24"/>
          <w:szCs w:val="24"/>
          <w:lang w:val="en-US"/>
        </w:rPr>
        <w:t xml:space="preserve"> “Physics review”. </w:t>
      </w:r>
      <w:r w:rsidRPr="00A96D2D">
        <w:rPr>
          <w:rFonts w:ascii="Times New Roman" w:hAnsi="Times New Roman"/>
          <w:sz w:val="24"/>
          <w:szCs w:val="24"/>
        </w:rPr>
        <w:t xml:space="preserve">В 2004 году ему посмертно </w:t>
      </w:r>
    </w:p>
    <w:p w:rsidR="004F08F0" w:rsidRPr="00A96D2D" w:rsidRDefault="004F08F0"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присвоена степень доктора философии.</w:t>
      </w:r>
    </w:p>
    <w:p w:rsidR="004F08F0" w:rsidRPr="00A96D2D" w:rsidRDefault="004F08F0" w:rsidP="006675EB">
      <w:pPr>
        <w:tabs>
          <w:tab w:val="left" w:pos="-426"/>
        </w:tabs>
        <w:spacing w:line="360" w:lineRule="auto"/>
        <w:contextualSpacing/>
        <w:mirrorIndents/>
        <w:rPr>
          <w:rFonts w:ascii="Times New Roman" w:hAnsi="Times New Roman"/>
          <w:sz w:val="24"/>
          <w:szCs w:val="24"/>
        </w:rPr>
      </w:pPr>
    </w:p>
    <w:p w:rsidR="004F08F0" w:rsidRPr="00A96D2D" w:rsidRDefault="004F08F0" w:rsidP="006675EB">
      <w:pPr>
        <w:tabs>
          <w:tab w:val="left" w:pos="-426"/>
        </w:tabs>
        <w:spacing w:line="360" w:lineRule="auto"/>
        <w:contextualSpacing/>
        <w:mirrorIndents/>
        <w:rPr>
          <w:rFonts w:ascii="Times New Roman" w:hAnsi="Times New Roman"/>
          <w:sz w:val="24"/>
          <w:szCs w:val="24"/>
        </w:rPr>
      </w:pP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w:t>
      </w:r>
    </w:p>
    <w:p w:rsidR="00CC4723" w:rsidRPr="00A96D2D" w:rsidRDefault="00CC4723" w:rsidP="006675EB">
      <w:pPr>
        <w:pStyle w:val="ae"/>
        <w:tabs>
          <w:tab w:val="left" w:pos="-426"/>
          <w:tab w:val="left" w:pos="7513"/>
          <w:tab w:val="left" w:pos="9498"/>
        </w:tabs>
        <w:spacing w:line="360" w:lineRule="auto"/>
        <w:contextualSpacing/>
        <w:mirrorIndents/>
      </w:pPr>
    </w:p>
    <w:p w:rsidR="00EB3BF3" w:rsidRPr="00A96D2D" w:rsidRDefault="00EB3BF3" w:rsidP="00EB3BF3">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lastRenderedPageBreak/>
        <w:t xml:space="preserve">   Для простейших целостных систем условие (4.52) выполняется в течение всего времени       </w:t>
      </w:r>
      <w:r w:rsidRPr="00A96D2D">
        <w:rPr>
          <w:rFonts w:ascii="Times New Roman" w:hAnsi="Times New Roman"/>
          <w:sz w:val="24"/>
          <w:szCs w:val="24"/>
          <w:lang w:val="en-US"/>
        </w:rPr>
        <w:t>t</w:t>
      </w:r>
      <w:r w:rsidRPr="00A96D2D">
        <w:rPr>
          <w:rFonts w:ascii="Times New Roman" w:hAnsi="Times New Roman"/>
          <w:sz w:val="24"/>
          <w:szCs w:val="24"/>
          <w:vertAlign w:val="subscript"/>
        </w:rPr>
        <w:t>1</w:t>
      </w:r>
      <w:r w:rsidRPr="00A96D2D">
        <w:rPr>
          <w:rFonts w:ascii="Times New Roman" w:hAnsi="Times New Roman"/>
          <w:sz w:val="24"/>
          <w:szCs w:val="24"/>
        </w:rPr>
        <w:t xml:space="preserve"> </w:t>
      </w:r>
      <w:r w:rsidRPr="00A96D2D">
        <w:rPr>
          <w:rFonts w:ascii="Times New Roman" w:hAnsi="Times New Roman"/>
          <w:sz w:val="24"/>
          <w:szCs w:val="24"/>
        </w:rPr>
        <w:sym w:font="Symbol" w:char="F0A3"/>
      </w:r>
      <w:r w:rsidRPr="00A96D2D">
        <w:rPr>
          <w:rFonts w:ascii="Times New Roman" w:hAnsi="Times New Roman"/>
          <w:sz w:val="24"/>
          <w:szCs w:val="24"/>
        </w:rPr>
        <w:t xml:space="preserve"> </w:t>
      </w:r>
      <w:r w:rsidRPr="00A96D2D">
        <w:rPr>
          <w:rFonts w:ascii="Times New Roman" w:hAnsi="Times New Roman"/>
          <w:sz w:val="24"/>
          <w:szCs w:val="24"/>
          <w:lang w:val="en-US"/>
        </w:rPr>
        <w:t>t</w:t>
      </w:r>
      <w:r w:rsidRPr="00A96D2D">
        <w:rPr>
          <w:rFonts w:ascii="Times New Roman" w:hAnsi="Times New Roman"/>
          <w:sz w:val="24"/>
          <w:szCs w:val="24"/>
        </w:rPr>
        <w:t xml:space="preserve"> </w:t>
      </w:r>
      <w:r w:rsidRPr="00A96D2D">
        <w:rPr>
          <w:rFonts w:ascii="Times New Roman" w:hAnsi="Times New Roman"/>
          <w:sz w:val="24"/>
          <w:szCs w:val="24"/>
        </w:rPr>
        <w:sym w:font="Symbol" w:char="F0A3"/>
      </w:r>
      <w:r w:rsidRPr="00A96D2D">
        <w:rPr>
          <w:rFonts w:ascii="Times New Roman" w:hAnsi="Times New Roman"/>
          <w:sz w:val="24"/>
          <w:szCs w:val="24"/>
        </w:rPr>
        <w:t xml:space="preserve"> </w:t>
      </w:r>
      <w:r w:rsidRPr="00A96D2D">
        <w:rPr>
          <w:rFonts w:ascii="Times New Roman" w:hAnsi="Times New Roman"/>
          <w:sz w:val="24"/>
          <w:szCs w:val="24"/>
          <w:lang w:val="en-US"/>
        </w:rPr>
        <w:t>t</w:t>
      </w:r>
      <w:r w:rsidRPr="00A96D2D">
        <w:rPr>
          <w:rFonts w:ascii="Times New Roman" w:hAnsi="Times New Roman"/>
          <w:sz w:val="24"/>
          <w:szCs w:val="24"/>
          <w:vertAlign w:val="subscript"/>
        </w:rPr>
        <w:t>2</w:t>
      </w:r>
      <w:r w:rsidRPr="00A96D2D">
        <w:rPr>
          <w:rFonts w:ascii="Times New Roman" w:hAnsi="Times New Roman"/>
          <w:sz w:val="24"/>
          <w:szCs w:val="24"/>
        </w:rPr>
        <w:t xml:space="preserve">. Это означает, что простейшие целостные системы всегда находятся в </w:t>
      </w:r>
      <w:r w:rsidRPr="00A96D2D">
        <w:rPr>
          <w:rFonts w:ascii="Times New Roman" w:hAnsi="Times New Roman"/>
          <w:b/>
          <w:sz w:val="24"/>
          <w:szCs w:val="24"/>
        </w:rPr>
        <w:t>одном единственном – неопределенном</w:t>
      </w:r>
      <w:r w:rsidRPr="00A96D2D">
        <w:rPr>
          <w:rFonts w:ascii="Times New Roman" w:hAnsi="Times New Roman"/>
          <w:sz w:val="24"/>
          <w:szCs w:val="24"/>
        </w:rPr>
        <w:t xml:space="preserve"> – состоянии. </w:t>
      </w:r>
    </w:p>
    <w:p w:rsidR="00EB3BF3" w:rsidRPr="00A96D2D" w:rsidRDefault="00EB3BF3" w:rsidP="00EB3BF3">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Для материальных реальностей, состояние которых меняется во времени, согласно (4.31), имеют место</w:t>
      </w:r>
    </w:p>
    <w:p w:rsidR="00EB3BF3" w:rsidRPr="00A96D2D" w:rsidRDefault="00EB3BF3" w:rsidP="00EB3BF3">
      <w:pPr>
        <w:tabs>
          <w:tab w:val="left" w:pos="-426"/>
          <w:tab w:val="left" w:pos="4395"/>
          <w:tab w:val="left" w:pos="7513"/>
          <w:tab w:val="left" w:pos="822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rPr>
        <w:t xml:space="preserve">                                                </w:t>
      </w:r>
      <w:r w:rsidRPr="00A96D2D">
        <w:rPr>
          <w:rFonts w:ascii="Times New Roman" w:hAnsi="Times New Roman"/>
          <w:sz w:val="24"/>
          <w:szCs w:val="24"/>
          <w:lang w:val="en-US"/>
        </w:rPr>
        <w:t xml:space="preserve">0.5 &lt; </w:t>
      </w:r>
      <w:proofErr w:type="gramStart"/>
      <w:r w:rsidRPr="00A96D2D">
        <w:rPr>
          <w:rFonts w:ascii="Times New Roman" w:hAnsi="Times New Roman"/>
          <w:sz w:val="24"/>
          <w:szCs w:val="24"/>
          <w:lang w:val="en-US"/>
        </w:rPr>
        <w:t>P(</w:t>
      </w:r>
      <w:proofErr w:type="gramEnd"/>
      <w:r w:rsidRPr="00A96D2D">
        <w:rPr>
          <w:rFonts w:ascii="Times New Roman" w:hAnsi="Times New Roman"/>
          <w:sz w:val="24"/>
          <w:szCs w:val="24"/>
          <w:lang w:val="en-US"/>
        </w:rPr>
        <w:t xml:space="preserve">t) </w:t>
      </w:r>
      <w:r w:rsidRPr="00A96D2D">
        <w:rPr>
          <w:rFonts w:ascii="Times New Roman" w:hAnsi="Times New Roman"/>
          <w:sz w:val="24"/>
          <w:szCs w:val="24"/>
        </w:rPr>
        <w:sym w:font="Symbol" w:char="F0A3"/>
      </w:r>
      <w:r w:rsidRPr="00A96D2D">
        <w:rPr>
          <w:rFonts w:ascii="Times New Roman" w:hAnsi="Times New Roman"/>
          <w:sz w:val="24"/>
          <w:szCs w:val="24"/>
          <w:lang w:val="en-US"/>
        </w:rPr>
        <w:t xml:space="preserve"> P</w:t>
      </w:r>
      <w:r w:rsidRPr="00A96D2D">
        <w:rPr>
          <w:rFonts w:ascii="Times New Roman" w:hAnsi="Times New Roman"/>
          <w:sz w:val="24"/>
          <w:szCs w:val="24"/>
          <w:vertAlign w:val="subscript"/>
          <w:lang w:val="en-US"/>
        </w:rPr>
        <w:t>0</w:t>
      </w:r>
      <w:r w:rsidRPr="00A96D2D">
        <w:rPr>
          <w:rFonts w:ascii="Times New Roman" w:hAnsi="Times New Roman"/>
          <w:sz w:val="24"/>
          <w:szCs w:val="24"/>
          <w:lang w:val="en-US"/>
        </w:rPr>
        <w:t>(t)</w:t>
      </w:r>
      <w:r w:rsidRPr="00A96D2D">
        <w:rPr>
          <w:rFonts w:ascii="Times New Roman" w:hAnsi="Times New Roman"/>
          <w:sz w:val="24"/>
          <w:szCs w:val="24"/>
        </w:rPr>
        <w:sym w:font="Symbol" w:char="F0A3"/>
      </w:r>
      <w:r w:rsidRPr="00A96D2D">
        <w:rPr>
          <w:rFonts w:ascii="Times New Roman" w:hAnsi="Times New Roman"/>
          <w:sz w:val="24"/>
          <w:szCs w:val="24"/>
          <w:lang w:val="en-US"/>
        </w:rPr>
        <w:t xml:space="preserve"> P(S) &lt; 1 </w:t>
      </w:r>
      <w:r w:rsidRPr="00A96D2D">
        <w:rPr>
          <w:rFonts w:ascii="Times New Roman" w:hAnsi="Times New Roman"/>
          <w:sz w:val="24"/>
          <w:szCs w:val="24"/>
        </w:rPr>
        <w:t>при</w:t>
      </w:r>
      <w:r w:rsidRPr="00A96D2D">
        <w:rPr>
          <w:rFonts w:ascii="Times New Roman" w:hAnsi="Times New Roman"/>
          <w:sz w:val="24"/>
          <w:szCs w:val="24"/>
          <w:lang w:val="en-US"/>
        </w:rPr>
        <w:t xml:space="preserve"> t</w:t>
      </w:r>
      <w:r w:rsidRPr="00A96D2D">
        <w:rPr>
          <w:rFonts w:ascii="Times New Roman" w:hAnsi="Times New Roman"/>
          <w:sz w:val="24"/>
          <w:szCs w:val="24"/>
          <w:vertAlign w:val="subscript"/>
          <w:lang w:val="en-US"/>
        </w:rPr>
        <w:t>1</w:t>
      </w:r>
      <w:r w:rsidRPr="00A96D2D">
        <w:rPr>
          <w:rFonts w:ascii="Times New Roman" w:hAnsi="Times New Roman"/>
          <w:sz w:val="24"/>
          <w:szCs w:val="24"/>
          <w:lang w:val="en-US"/>
        </w:rPr>
        <w:t xml:space="preserve"> &lt; t &lt; t</w:t>
      </w:r>
      <w:r w:rsidRPr="00A96D2D">
        <w:rPr>
          <w:rFonts w:ascii="Times New Roman" w:hAnsi="Times New Roman"/>
          <w:sz w:val="24"/>
          <w:szCs w:val="24"/>
          <w:vertAlign w:val="subscript"/>
          <w:lang w:val="en-US"/>
        </w:rPr>
        <w:t>2</w:t>
      </w:r>
      <w:r w:rsidRPr="00A96D2D">
        <w:rPr>
          <w:rFonts w:ascii="Times New Roman" w:hAnsi="Times New Roman"/>
          <w:sz w:val="24"/>
          <w:szCs w:val="24"/>
          <w:lang w:val="en-US"/>
        </w:rPr>
        <w:t xml:space="preserve">              </w:t>
      </w:r>
    </w:p>
    <w:p w:rsidR="00EB3BF3" w:rsidRPr="00A96D2D" w:rsidRDefault="00EB3BF3" w:rsidP="00EB3BF3">
      <w:pPr>
        <w:tabs>
          <w:tab w:val="left" w:pos="-426"/>
          <w:tab w:val="left" w:pos="7513"/>
          <w:tab w:val="left" w:pos="7938"/>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и                                                                                                                                              (4.60)</w:t>
      </w:r>
    </w:p>
    <w:p w:rsidR="00EB3BF3" w:rsidRPr="00A96D2D" w:rsidRDefault="00EB3BF3" w:rsidP="00EB3BF3">
      <w:pPr>
        <w:tabs>
          <w:tab w:val="left" w:pos="-426"/>
          <w:tab w:val="left" w:pos="2694"/>
          <w:tab w:val="left" w:pos="2835"/>
          <w:tab w:val="left" w:pos="3119"/>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P</w:t>
      </w:r>
      <w:r w:rsidRPr="00A96D2D">
        <w:rPr>
          <w:rFonts w:ascii="Times New Roman" w:hAnsi="Times New Roman"/>
          <w:sz w:val="24"/>
          <w:szCs w:val="24"/>
        </w:rPr>
        <w:t>(</w:t>
      </w:r>
      <w:proofErr w:type="gramEnd"/>
      <w:r w:rsidRPr="00A96D2D">
        <w:rPr>
          <w:rFonts w:ascii="Times New Roman" w:hAnsi="Times New Roman"/>
          <w:sz w:val="24"/>
          <w:szCs w:val="24"/>
          <w:lang w:val="en-US"/>
        </w:rPr>
        <w:t>t</w:t>
      </w:r>
      <w:r w:rsidRPr="00A96D2D">
        <w:rPr>
          <w:rFonts w:ascii="Times New Roman" w:hAnsi="Times New Roman"/>
          <w:sz w:val="24"/>
          <w:szCs w:val="24"/>
        </w:rPr>
        <w:t xml:space="preserve">) = </w:t>
      </w:r>
      <w:r w:rsidRPr="00A96D2D">
        <w:rPr>
          <w:rFonts w:ascii="Times New Roman" w:hAnsi="Times New Roman"/>
          <w:sz w:val="24"/>
          <w:szCs w:val="24"/>
          <w:lang w:val="en-US"/>
        </w:rPr>
        <w:t>P</w:t>
      </w:r>
      <w:r w:rsidRPr="00A96D2D">
        <w:rPr>
          <w:rFonts w:ascii="Times New Roman" w:hAnsi="Times New Roman"/>
          <w:sz w:val="24"/>
          <w:szCs w:val="24"/>
          <w:vertAlign w:val="subscript"/>
        </w:rPr>
        <w:t>0</w:t>
      </w:r>
      <w:r w:rsidRPr="00A96D2D">
        <w:rPr>
          <w:rFonts w:ascii="Times New Roman" w:hAnsi="Times New Roman"/>
          <w:sz w:val="24"/>
          <w:szCs w:val="24"/>
        </w:rPr>
        <w:t>(</w:t>
      </w:r>
      <w:r w:rsidRPr="00A96D2D">
        <w:rPr>
          <w:rFonts w:ascii="Times New Roman" w:hAnsi="Times New Roman"/>
          <w:sz w:val="24"/>
          <w:szCs w:val="24"/>
          <w:lang w:val="en-US"/>
        </w:rPr>
        <w:t>t</w:t>
      </w:r>
      <w:r w:rsidRPr="00A96D2D">
        <w:rPr>
          <w:rFonts w:ascii="Times New Roman" w:hAnsi="Times New Roman"/>
          <w:sz w:val="24"/>
          <w:szCs w:val="24"/>
        </w:rPr>
        <w:t xml:space="preserve">) = </w:t>
      </w:r>
      <w:r w:rsidRPr="00A96D2D">
        <w:rPr>
          <w:rFonts w:ascii="Times New Roman" w:hAnsi="Times New Roman"/>
          <w:sz w:val="24"/>
          <w:szCs w:val="24"/>
          <w:lang w:val="en-US"/>
        </w:rPr>
        <w:t>P</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 0.5 при </w:t>
      </w:r>
      <w:r w:rsidRPr="00A96D2D">
        <w:rPr>
          <w:rFonts w:ascii="Times New Roman" w:hAnsi="Times New Roman"/>
          <w:sz w:val="24"/>
          <w:szCs w:val="24"/>
          <w:lang w:val="en-US"/>
        </w:rPr>
        <w:t>t</w:t>
      </w:r>
      <w:r w:rsidRPr="00A96D2D">
        <w:rPr>
          <w:rFonts w:ascii="Times New Roman" w:hAnsi="Times New Roman"/>
          <w:sz w:val="24"/>
          <w:szCs w:val="24"/>
        </w:rPr>
        <w:t xml:space="preserve"> = </w:t>
      </w:r>
      <w:r w:rsidRPr="00A96D2D">
        <w:rPr>
          <w:rFonts w:ascii="Times New Roman" w:hAnsi="Times New Roman"/>
          <w:sz w:val="24"/>
          <w:szCs w:val="24"/>
          <w:lang w:val="en-US"/>
        </w:rPr>
        <w:t>t</w:t>
      </w:r>
      <w:r w:rsidRPr="00A96D2D">
        <w:rPr>
          <w:rFonts w:ascii="Times New Roman" w:hAnsi="Times New Roman"/>
          <w:sz w:val="24"/>
          <w:szCs w:val="24"/>
          <w:vertAlign w:val="subscript"/>
        </w:rPr>
        <w:t>1</w:t>
      </w:r>
      <w:r w:rsidRPr="00A96D2D">
        <w:rPr>
          <w:rFonts w:ascii="Times New Roman" w:hAnsi="Times New Roman"/>
          <w:sz w:val="24"/>
          <w:szCs w:val="24"/>
        </w:rPr>
        <w:t xml:space="preserve"> или </w:t>
      </w:r>
      <w:r w:rsidRPr="00A96D2D">
        <w:rPr>
          <w:rFonts w:ascii="Times New Roman" w:hAnsi="Times New Roman"/>
          <w:sz w:val="24"/>
          <w:szCs w:val="24"/>
          <w:lang w:val="en-US"/>
        </w:rPr>
        <w:t>t</w:t>
      </w:r>
      <w:r w:rsidRPr="00A96D2D">
        <w:rPr>
          <w:rFonts w:ascii="Times New Roman" w:hAnsi="Times New Roman"/>
          <w:sz w:val="24"/>
          <w:szCs w:val="24"/>
        </w:rPr>
        <w:t xml:space="preserve"> = </w:t>
      </w:r>
      <w:r w:rsidRPr="00A96D2D">
        <w:rPr>
          <w:rFonts w:ascii="Times New Roman" w:hAnsi="Times New Roman"/>
          <w:sz w:val="24"/>
          <w:szCs w:val="24"/>
          <w:lang w:val="en-US"/>
        </w:rPr>
        <w:t>t</w:t>
      </w:r>
      <w:r w:rsidRPr="00A96D2D">
        <w:rPr>
          <w:rFonts w:ascii="Times New Roman" w:hAnsi="Times New Roman"/>
          <w:sz w:val="24"/>
          <w:szCs w:val="24"/>
          <w:vertAlign w:val="subscript"/>
        </w:rPr>
        <w:t>2</w:t>
      </w:r>
      <w:r w:rsidRPr="00A96D2D">
        <w:rPr>
          <w:rFonts w:ascii="Times New Roman" w:hAnsi="Times New Roman"/>
          <w:sz w:val="24"/>
          <w:szCs w:val="24"/>
        </w:rPr>
        <w:t xml:space="preserve">                      </w:t>
      </w:r>
    </w:p>
    <w:p w:rsidR="00EB3BF3" w:rsidRPr="00A96D2D" w:rsidRDefault="00EB3BF3" w:rsidP="00EB3BF3">
      <w:pPr>
        <w:tabs>
          <w:tab w:val="left" w:pos="-426"/>
          <w:tab w:val="left" w:pos="2694"/>
          <w:tab w:val="left" w:pos="2835"/>
          <w:tab w:val="left" w:pos="3119"/>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Зависимость (4.60) указывает на то, что все материальные реальности, в конце концов, переходят в неопределенное состояние, т.е. становятся простейшими целостными системами.</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b/>
          <w:sz w:val="24"/>
          <w:szCs w:val="24"/>
        </w:rPr>
      </w:pPr>
      <w:r w:rsidRPr="00A96D2D">
        <w:rPr>
          <w:rFonts w:ascii="Times New Roman" w:hAnsi="Times New Roman"/>
          <w:sz w:val="24"/>
          <w:szCs w:val="24"/>
        </w:rPr>
        <w:t xml:space="preserve">   В итоге</w:t>
      </w:r>
      <w:r w:rsidR="00FC3A77" w:rsidRPr="00A96D2D">
        <w:rPr>
          <w:rFonts w:ascii="Times New Roman" w:hAnsi="Times New Roman"/>
          <w:sz w:val="24"/>
          <w:szCs w:val="24"/>
        </w:rPr>
        <w:t xml:space="preserve">, </w:t>
      </w:r>
      <w:r w:rsidRPr="00A96D2D">
        <w:rPr>
          <w:rFonts w:ascii="Times New Roman" w:hAnsi="Times New Roman"/>
          <w:sz w:val="24"/>
          <w:szCs w:val="24"/>
        </w:rPr>
        <w:t>можно сказать, что простейшие целостные системы являются «</w:t>
      </w:r>
      <w:r w:rsidRPr="00A96D2D">
        <w:rPr>
          <w:rFonts w:ascii="Times New Roman" w:hAnsi="Times New Roman"/>
          <w:b/>
          <w:sz w:val="24"/>
          <w:szCs w:val="24"/>
        </w:rPr>
        <w:t>элементарными</w:t>
      </w:r>
      <w:r w:rsidRPr="00A96D2D">
        <w:rPr>
          <w:rFonts w:ascii="Times New Roman" w:hAnsi="Times New Roman"/>
          <w:sz w:val="24"/>
          <w:szCs w:val="24"/>
        </w:rPr>
        <w:t xml:space="preserve">   </w:t>
      </w:r>
      <w:r w:rsidRPr="00A96D2D">
        <w:rPr>
          <w:rFonts w:ascii="Times New Roman" w:hAnsi="Times New Roman"/>
          <w:b/>
          <w:sz w:val="24"/>
          <w:szCs w:val="24"/>
        </w:rPr>
        <w:t>кирпичиками» нашей действительности.</w:t>
      </w:r>
    </w:p>
    <w:p w:rsidR="00AD4BAE"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Итак, измененная редакция Закона Всемирной гармонии: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b/>
          <w:sz w:val="24"/>
          <w:szCs w:val="24"/>
        </w:rPr>
        <w:t>«Наша действительность представляет собой единство материальных реальностей, являющихся целостными системами с вполне определенными максимально возможными вероятностями целостности, принадлежащими к области</w:t>
      </w:r>
    </w:p>
    <w:p w:rsidR="00FC3A77" w:rsidRPr="00A96D2D" w:rsidRDefault="004F08F0" w:rsidP="00510DFB">
      <w:pPr>
        <w:pStyle w:val="af"/>
      </w:pPr>
      <w:r w:rsidRPr="00A96D2D">
        <w:t xml:space="preserve">                                                       0.5 ≤ P</w:t>
      </w:r>
      <w:r w:rsidRPr="00A96D2D">
        <w:rPr>
          <w:vertAlign w:val="subscript"/>
        </w:rPr>
        <w:t>0</w:t>
      </w:r>
      <w:r w:rsidRPr="00A96D2D">
        <w:t xml:space="preserve"> &lt; 1</w:t>
      </w:r>
    </w:p>
    <w:p w:rsidR="004F08F0" w:rsidRPr="00A96D2D" w:rsidRDefault="004F08F0" w:rsidP="00510DFB">
      <w:pPr>
        <w:pStyle w:val="af"/>
      </w:pPr>
      <w:r w:rsidRPr="00A96D2D">
        <w:t xml:space="preserve">   Величина </w:t>
      </w:r>
      <w:r w:rsidRPr="00A96D2D">
        <w:rPr>
          <w:lang w:val="en-US"/>
        </w:rPr>
        <w:t>P</w:t>
      </w:r>
      <w:r w:rsidRPr="00A96D2D">
        <w:rPr>
          <w:vertAlign w:val="subscript"/>
        </w:rPr>
        <w:t>0</w:t>
      </w:r>
      <w:r w:rsidRPr="00A96D2D">
        <w:t xml:space="preserve"> является наименьшей, т.е. равной 0.5 для простейших целостных систем, представляющих собой идеальные</w:t>
      </w:r>
      <w:r w:rsidR="00AD4BAE" w:rsidRPr="00A96D2D">
        <w:t xml:space="preserve"> пары противоположных сторон. </w:t>
      </w:r>
      <w:r w:rsidRPr="00A96D2D">
        <w:t xml:space="preserve">Для любых других целостных систем значения величины </w:t>
      </w:r>
      <w:r w:rsidRPr="00A96D2D">
        <w:rPr>
          <w:lang w:val="en-US"/>
        </w:rPr>
        <w:t>P</w:t>
      </w:r>
      <w:r w:rsidRPr="00A96D2D">
        <w:rPr>
          <w:vertAlign w:val="subscript"/>
        </w:rPr>
        <w:t>0</w:t>
      </w:r>
      <w:r w:rsidRPr="00A96D2D">
        <w:t xml:space="preserve"> являются тем большими, чем сложнее эти системы. Наибольшие значения величина </w:t>
      </w:r>
      <w:r w:rsidRPr="00A96D2D">
        <w:rPr>
          <w:lang w:val="en-US"/>
        </w:rPr>
        <w:t>P</w:t>
      </w:r>
      <w:r w:rsidRPr="00A96D2D">
        <w:rPr>
          <w:vertAlign w:val="subscript"/>
        </w:rPr>
        <w:t>0</w:t>
      </w:r>
      <w:r w:rsidRPr="00A96D2D">
        <w:t xml:space="preserve"> принимает для биологических и других выраженных целостных сист</w:t>
      </w:r>
      <w:r w:rsidR="00AD4BAE" w:rsidRPr="00A96D2D">
        <w:t xml:space="preserve">ем. </w:t>
      </w:r>
      <w:r w:rsidRPr="00A96D2D">
        <w:t>Все материальные реальности, являющиеся сложными целостными системами, со временем переходят в неопределенное состояние и, следовательно, становятся простейшими целостными системами.</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b/>
          <w:sz w:val="24"/>
          <w:szCs w:val="24"/>
        </w:rPr>
        <w:t xml:space="preserve">  </w:t>
      </w:r>
      <w:r w:rsidRPr="00A96D2D">
        <w:rPr>
          <w:rFonts w:ascii="Times New Roman" w:hAnsi="Times New Roman"/>
          <w:sz w:val="24"/>
          <w:szCs w:val="24"/>
        </w:rPr>
        <w:t xml:space="preserve"> Какой из двух вышеприведенных редакций окажется жизнеспособной, покажет будущее.</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Следует отметить, что Закономерность Всемирной гармонии, уже доказала свое право на существование, А именно она, совместно с остальными двумя закономерностями гармонии, позволила нам получить следующие очень важные результаты:</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1.</w:t>
      </w:r>
      <w:r w:rsidRPr="00A96D2D">
        <w:rPr>
          <w:rFonts w:ascii="Times New Roman" w:hAnsi="Times New Roman"/>
          <w:b/>
          <w:sz w:val="24"/>
          <w:szCs w:val="24"/>
        </w:rPr>
        <w:t>Создан способ определения естественного глобального оптимума</w:t>
      </w:r>
      <w:r w:rsidRPr="00A96D2D">
        <w:rPr>
          <w:rFonts w:ascii="Times New Roman" w:hAnsi="Times New Roman"/>
          <w:sz w:val="24"/>
          <w:szCs w:val="24"/>
        </w:rPr>
        <w:t xml:space="preserve">.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2. </w:t>
      </w:r>
      <w:r w:rsidRPr="00A96D2D">
        <w:rPr>
          <w:rFonts w:ascii="Times New Roman" w:hAnsi="Times New Roman"/>
          <w:b/>
          <w:sz w:val="24"/>
          <w:szCs w:val="24"/>
        </w:rPr>
        <w:t>Разработан универсальный способ количественного измерения качества функционирования материальных реальностей живой и неживой природы</w:t>
      </w:r>
      <w:r w:rsidRPr="00A96D2D">
        <w:rPr>
          <w:rFonts w:ascii="Times New Roman" w:hAnsi="Times New Roman"/>
          <w:sz w:val="24"/>
          <w:szCs w:val="24"/>
        </w:rPr>
        <w:t>.</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lastRenderedPageBreak/>
        <w:t xml:space="preserve">   А это приводит к тому, что медицина, биология и социология отныне становятся </w:t>
      </w:r>
      <w:r w:rsidRPr="00A96D2D">
        <w:rPr>
          <w:rFonts w:ascii="Times New Roman" w:hAnsi="Times New Roman"/>
          <w:b/>
          <w:sz w:val="24"/>
          <w:szCs w:val="24"/>
        </w:rPr>
        <w:t>точными науками</w:t>
      </w:r>
      <w:r w:rsidRPr="00A96D2D">
        <w:rPr>
          <w:rFonts w:ascii="Times New Roman" w:hAnsi="Times New Roman"/>
          <w:sz w:val="24"/>
          <w:szCs w:val="24"/>
        </w:rPr>
        <w:t xml:space="preserve">, какими являются </w:t>
      </w:r>
      <w:r w:rsidR="00AD4BAE" w:rsidRPr="00A96D2D">
        <w:rPr>
          <w:rFonts w:ascii="Times New Roman" w:hAnsi="Times New Roman"/>
          <w:sz w:val="24"/>
          <w:szCs w:val="24"/>
        </w:rPr>
        <w:t xml:space="preserve">математика, </w:t>
      </w:r>
      <w:r w:rsidRPr="00A96D2D">
        <w:rPr>
          <w:rFonts w:ascii="Times New Roman" w:hAnsi="Times New Roman"/>
          <w:sz w:val="24"/>
          <w:szCs w:val="24"/>
        </w:rPr>
        <w:t>физика и современная инженерия.</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Способы, указанные выше, изложены в главах 5 и 6.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color w:val="222222"/>
          <w:sz w:val="24"/>
          <w:szCs w:val="24"/>
        </w:rPr>
      </w:pPr>
      <w:r w:rsidRPr="00A96D2D">
        <w:rPr>
          <w:rFonts w:ascii="Times New Roman" w:hAnsi="Times New Roman"/>
          <w:color w:val="222222"/>
          <w:sz w:val="24"/>
          <w:szCs w:val="24"/>
        </w:rPr>
        <w:t xml:space="preserve">   </w:t>
      </w:r>
      <w:r w:rsidRPr="00A96D2D">
        <w:rPr>
          <w:rFonts w:ascii="Times New Roman" w:hAnsi="Times New Roman"/>
          <w:b/>
          <w:color w:val="222222"/>
          <w:sz w:val="24"/>
          <w:szCs w:val="24"/>
        </w:rPr>
        <w:t>Естественные глобальные оптимумы, в отличие от обычных оптимумов, вырабатываются с учетом гармоничного сочетания интересов всех без исключения «заинтересованных сторон». Задача их выработки решается всюду как в живой, так и неживой природе. Ввиду этого, закономерности выработки естественных глобальных оптимумов, являются самыми общими закономерностями гармонии природы</w:t>
      </w:r>
      <w:r w:rsidRPr="00A96D2D">
        <w:rPr>
          <w:rFonts w:ascii="Times New Roman" w:hAnsi="Times New Roman"/>
          <w:color w:val="222222"/>
          <w:sz w:val="24"/>
          <w:szCs w:val="24"/>
        </w:rPr>
        <w:t>.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color w:val="222222"/>
          <w:sz w:val="24"/>
          <w:szCs w:val="24"/>
        </w:rPr>
      </w:pPr>
      <w:r w:rsidRPr="00A96D2D">
        <w:rPr>
          <w:rFonts w:ascii="Times New Roman" w:hAnsi="Times New Roman"/>
          <w:color w:val="222222"/>
          <w:sz w:val="24"/>
          <w:szCs w:val="24"/>
        </w:rPr>
        <w:t>   Тот факт, что совокупность вышеперечисленных закономерностей позволяет определить естественные глобальные оптимумы, указывает на то, что эти закономерности составляют </w:t>
      </w:r>
      <w:r w:rsidRPr="00A96D2D">
        <w:rPr>
          <w:rFonts w:ascii="Times New Roman" w:hAnsi="Times New Roman"/>
          <w:b/>
          <w:bCs/>
          <w:color w:val="222222"/>
          <w:sz w:val="24"/>
          <w:szCs w:val="24"/>
        </w:rPr>
        <w:t>полное множество</w:t>
      </w:r>
      <w:r w:rsidR="009D4CB1" w:rsidRPr="00A96D2D">
        <w:rPr>
          <w:rFonts w:ascii="Times New Roman" w:hAnsi="Times New Roman"/>
          <w:color w:val="222222"/>
          <w:sz w:val="24"/>
          <w:szCs w:val="24"/>
        </w:rPr>
        <w:t xml:space="preserve">. </w:t>
      </w:r>
      <w:r w:rsidRPr="00A96D2D">
        <w:rPr>
          <w:rFonts w:ascii="Times New Roman" w:hAnsi="Times New Roman"/>
          <w:color w:val="222222"/>
          <w:sz w:val="24"/>
          <w:szCs w:val="24"/>
        </w:rPr>
        <w:t>Они составляют полное множество в том смысле, что их знание является необходимым и достаточным для определения естественных глобальных оптимумов. Следовательно, эти закономерности и должны способствовать выработке последних оптимумов.   </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b/>
          <w:bCs/>
          <w:color w:val="222222"/>
          <w:sz w:val="24"/>
          <w:szCs w:val="24"/>
        </w:rPr>
      </w:pPr>
      <w:r w:rsidRPr="00A96D2D">
        <w:rPr>
          <w:rFonts w:ascii="Times New Roman" w:hAnsi="Times New Roman"/>
          <w:color w:val="222222"/>
          <w:sz w:val="24"/>
          <w:szCs w:val="24"/>
        </w:rPr>
        <w:t xml:space="preserve">  То, что для выработки естественных глобальных оптимумов, вполне достаточно знание  рассмотренных выше трех закономерностей, указывает на то, что именно эти </w:t>
      </w:r>
      <w:r w:rsidRPr="00A96D2D">
        <w:rPr>
          <w:rFonts w:ascii="Times New Roman" w:hAnsi="Times New Roman"/>
          <w:b/>
          <w:color w:val="222222"/>
          <w:sz w:val="24"/>
          <w:szCs w:val="24"/>
        </w:rPr>
        <w:t>три закономерности являются самыми общими закономерностями гармонии природы</w:t>
      </w:r>
      <w:r w:rsidRPr="00A96D2D">
        <w:rPr>
          <w:rFonts w:ascii="Times New Roman" w:hAnsi="Times New Roman"/>
          <w:color w:val="222222"/>
          <w:sz w:val="24"/>
          <w:szCs w:val="24"/>
        </w:rPr>
        <w:t>. Это закономерности, обеспечивающие существование </w:t>
      </w:r>
      <w:r w:rsidRPr="00A96D2D">
        <w:rPr>
          <w:rFonts w:ascii="Times New Roman" w:hAnsi="Times New Roman"/>
          <w:b/>
          <w:bCs/>
          <w:color w:val="222222"/>
          <w:sz w:val="24"/>
          <w:szCs w:val="24"/>
        </w:rPr>
        <w:t>нашей действительности.  </w:t>
      </w:r>
    </w:p>
    <w:p w:rsidR="009D4CB1" w:rsidRPr="00A96D2D" w:rsidRDefault="004F08F0" w:rsidP="006675EB">
      <w:pPr>
        <w:tabs>
          <w:tab w:val="left" w:pos="-426"/>
          <w:tab w:val="left" w:pos="7513"/>
          <w:tab w:val="left" w:pos="9498"/>
        </w:tabs>
        <w:spacing w:line="360" w:lineRule="auto"/>
        <w:contextualSpacing/>
        <w:mirrorIndents/>
        <w:rPr>
          <w:rFonts w:ascii="Times New Roman" w:hAnsi="Times New Roman"/>
          <w:color w:val="222222"/>
          <w:sz w:val="24"/>
          <w:szCs w:val="24"/>
        </w:rPr>
      </w:pPr>
      <w:r w:rsidRPr="00A96D2D">
        <w:rPr>
          <w:rFonts w:ascii="Times New Roman" w:hAnsi="Times New Roman"/>
          <w:color w:val="222222"/>
          <w:sz w:val="24"/>
          <w:szCs w:val="24"/>
        </w:rPr>
        <w:t xml:space="preserve">   Существуют и другие закономерности гармонии природы [99-101]. Однако, как было показано выше, для выработки естественных глобальных оптимумов, вполне достаточно знание  рассмотренных выше трех закономерностей.</w:t>
      </w:r>
    </w:p>
    <w:p w:rsidR="009D4CB1"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Детальное обоснование этих </w:t>
      </w:r>
      <w:r w:rsidR="009D4CB1" w:rsidRPr="00A96D2D">
        <w:rPr>
          <w:rFonts w:ascii="Times New Roman" w:hAnsi="Times New Roman"/>
          <w:sz w:val="24"/>
          <w:szCs w:val="24"/>
        </w:rPr>
        <w:t>закономерностей приводится в [75</w:t>
      </w:r>
      <w:r w:rsidR="00C75363">
        <w:rPr>
          <w:rFonts w:ascii="Times New Roman" w:hAnsi="Times New Roman"/>
          <w:sz w:val="24"/>
          <w:szCs w:val="24"/>
        </w:rPr>
        <w:t xml:space="preserve">, 84, 86, </w:t>
      </w:r>
      <w:r w:rsidRPr="00A96D2D">
        <w:rPr>
          <w:rFonts w:ascii="Times New Roman" w:hAnsi="Times New Roman"/>
          <w:sz w:val="24"/>
          <w:szCs w:val="24"/>
        </w:rPr>
        <w:t>87].</w:t>
      </w:r>
    </w:p>
    <w:p w:rsidR="00EB3BF3" w:rsidRDefault="009D4CB1" w:rsidP="00EB3BF3">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4F08F0" w:rsidRPr="00A96D2D">
        <w:rPr>
          <w:rFonts w:ascii="Times New Roman" w:hAnsi="Times New Roman"/>
          <w:sz w:val="24"/>
          <w:szCs w:val="24"/>
        </w:rPr>
        <w:t>В заключении отметим, что Закономерность Всемирной гармонии А.А. Хускивадзе сформулировал в 2003 году. Закономерность существования целостной системы и Закономерность внутрисистемной гармонии были установлены автором этих строк в 1983 году и впервые опубликованы</w:t>
      </w:r>
      <w:proofErr w:type="gramStart"/>
      <w:r w:rsidRPr="00A96D2D">
        <w:rPr>
          <w:rFonts w:ascii="Times New Roman" w:hAnsi="Times New Roman"/>
          <w:sz w:val="24"/>
          <w:szCs w:val="24"/>
          <w:vertAlign w:val="superscript"/>
        </w:rPr>
        <w:t>1</w:t>
      </w:r>
      <w:proofErr w:type="gramEnd"/>
      <w:r w:rsidRPr="00A96D2D">
        <w:rPr>
          <w:rFonts w:ascii="Times New Roman" w:hAnsi="Times New Roman"/>
          <w:sz w:val="24"/>
          <w:szCs w:val="24"/>
          <w:vertAlign w:val="superscript"/>
        </w:rPr>
        <w:t>)</w:t>
      </w:r>
      <w:r w:rsidR="004F08F0" w:rsidRPr="00A96D2D">
        <w:rPr>
          <w:rFonts w:ascii="Times New Roman" w:hAnsi="Times New Roman"/>
          <w:sz w:val="24"/>
          <w:szCs w:val="24"/>
        </w:rPr>
        <w:t xml:space="preserve"> в [98]. Точнее, в этой книге приведены не самы</w:t>
      </w:r>
      <w:r w:rsidR="00EB3BF3">
        <w:rPr>
          <w:rFonts w:ascii="Times New Roman" w:hAnsi="Times New Roman"/>
          <w:sz w:val="24"/>
          <w:szCs w:val="24"/>
        </w:rPr>
        <w:t xml:space="preserve"> з</w:t>
      </w:r>
      <w:r w:rsidR="00EB3BF3" w:rsidRPr="00A96D2D">
        <w:rPr>
          <w:rFonts w:ascii="Times New Roman" w:hAnsi="Times New Roman"/>
          <w:sz w:val="24"/>
          <w:szCs w:val="24"/>
        </w:rPr>
        <w:t xml:space="preserve">акономерности существования целостной системы и внутрисистемной гармонии, а лишь </w:t>
      </w:r>
    </w:p>
    <w:p w:rsidR="00EB3BF3" w:rsidRDefault="00EB3BF3" w:rsidP="00EB3BF3">
      <w:pPr>
        <w:tabs>
          <w:tab w:val="left" w:pos="-426"/>
          <w:tab w:val="left" w:pos="7513"/>
          <w:tab w:val="left" w:pos="9498"/>
        </w:tabs>
        <w:spacing w:line="360" w:lineRule="auto"/>
        <w:contextualSpacing/>
        <w:mirrorIndents/>
        <w:rPr>
          <w:rFonts w:ascii="Times New Roman" w:hAnsi="Times New Roman"/>
          <w:sz w:val="24"/>
          <w:szCs w:val="24"/>
        </w:rPr>
      </w:pPr>
    </w:p>
    <w:p w:rsidR="00EB3BF3" w:rsidRPr="00A96D2D" w:rsidRDefault="00EB3BF3" w:rsidP="00EB3BF3">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___________________________________</w:t>
      </w:r>
    </w:p>
    <w:p w:rsidR="00EB3BF3" w:rsidRPr="00A96D2D" w:rsidRDefault="00EB3BF3" w:rsidP="00EB3BF3">
      <w:pPr>
        <w:pStyle w:val="ae"/>
        <w:tabs>
          <w:tab w:val="left" w:pos="-426"/>
          <w:tab w:val="left" w:pos="7513"/>
          <w:tab w:val="left" w:pos="9498"/>
        </w:tabs>
        <w:spacing w:line="360" w:lineRule="auto"/>
        <w:ind w:left="720"/>
        <w:contextualSpacing/>
        <w:mirrorIndents/>
      </w:pPr>
      <w:r>
        <w:t xml:space="preserve"> 1)</w:t>
      </w:r>
      <w:r w:rsidRPr="00A96D2D">
        <w:t xml:space="preserve">Книгу [98] можно приобрести через Интернет-магазин по адресу: </w:t>
      </w:r>
      <w:proofErr w:type="gramStart"/>
      <w:r w:rsidRPr="00A96D2D">
        <w:rPr>
          <w:lang w:val="en-US"/>
        </w:rPr>
        <w:t>URSS</w:t>
      </w:r>
      <w:r w:rsidRPr="00A96D2D">
        <w:t>.</w:t>
      </w:r>
      <w:r w:rsidRPr="00A96D2D">
        <w:rPr>
          <w:lang w:val="en-US"/>
        </w:rPr>
        <w:t>ru</w:t>
      </w:r>
      <w:r>
        <w:t xml:space="preserve">  </w:t>
      </w:r>
      <w:r w:rsidRPr="00A96D2D">
        <w:t>«</w:t>
      </w:r>
      <w:proofErr w:type="gramEnd"/>
      <w:r w:rsidRPr="00A96D2D">
        <w:t>Магазин научной книги. Раздел: Теория сложных систем (больших систем)»</w:t>
      </w:r>
    </w:p>
    <w:p w:rsidR="00EB3BF3" w:rsidRPr="00A96D2D" w:rsidRDefault="00EB3BF3" w:rsidP="00EB3BF3">
      <w:pPr>
        <w:pStyle w:val="ae"/>
        <w:tabs>
          <w:tab w:val="left" w:pos="-426"/>
          <w:tab w:val="left" w:pos="7513"/>
          <w:tab w:val="left" w:pos="9498"/>
        </w:tabs>
        <w:spacing w:line="360" w:lineRule="auto"/>
        <w:contextualSpacing/>
        <w:mirrorIndents/>
      </w:pPr>
    </w:p>
    <w:p w:rsidR="00EB3BF3" w:rsidRPr="00A96D2D" w:rsidRDefault="00EB3BF3" w:rsidP="00EB3BF3">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lastRenderedPageBreak/>
        <w:t>обоснование зависимостей</w:t>
      </w:r>
    </w:p>
    <w:p w:rsidR="00EB3BF3" w:rsidRPr="00A96D2D" w:rsidRDefault="00EB3BF3" w:rsidP="00EB3BF3">
      <w:pPr>
        <w:pStyle w:val="ae"/>
        <w:tabs>
          <w:tab w:val="left" w:pos="-426"/>
          <w:tab w:val="left" w:pos="7513"/>
          <w:tab w:val="left" w:pos="7655"/>
          <w:tab w:val="left" w:pos="9498"/>
        </w:tabs>
        <w:spacing w:line="360" w:lineRule="auto"/>
        <w:contextualSpacing/>
        <w:mirrorIndents/>
      </w:pPr>
      <w:r w:rsidRPr="00A96D2D">
        <w:t xml:space="preserve">                                                             </w:t>
      </w:r>
      <m:oMath>
        <m:r>
          <m:rPr>
            <m:sty m:val="p"/>
          </m:rPr>
          <w:rPr>
            <w:rFonts w:ascii="Cambria Math"/>
          </w:rPr>
          <m:t>α</m:t>
        </m:r>
        <m:r>
          <m:rPr>
            <m:sty m:val="p"/>
          </m:rPr>
          <w:rPr>
            <w:rFonts w:ascii="Cambria Math"/>
          </w:rPr>
          <m:t>+</m:t>
        </m:r>
        <m:r>
          <m:rPr>
            <m:sty m:val="p"/>
          </m:rPr>
          <w:rPr>
            <w:rFonts w:ascii="Cambria Math"/>
          </w:rPr>
          <m:t>β</m:t>
        </m:r>
        <m:r>
          <w:rPr>
            <w:rFonts w:ascii="Cambria Math"/>
          </w:rPr>
          <m:t xml:space="preserve">=1; </m:t>
        </m:r>
      </m:oMath>
      <w:r w:rsidRPr="00A96D2D">
        <w:t xml:space="preserve"> 0 &lt; </w:t>
      </w:r>
      <w:r w:rsidRPr="00A96D2D">
        <w:rPr>
          <w:lang w:val="en-US"/>
        </w:rPr>
        <w:sym w:font="Symbol" w:char="F061"/>
      </w:r>
      <w:r w:rsidRPr="00A96D2D">
        <w:t xml:space="preserve"> ≤ 0.5 </w:t>
      </w:r>
    </w:p>
    <w:p w:rsidR="00EB3BF3" w:rsidRPr="00A96D2D" w:rsidRDefault="00EB3BF3" w:rsidP="00EB3BF3">
      <w:pPr>
        <w:pStyle w:val="ae"/>
        <w:tabs>
          <w:tab w:val="left" w:pos="-426"/>
          <w:tab w:val="left" w:pos="7513"/>
          <w:tab w:val="left" w:pos="9498"/>
        </w:tabs>
        <w:spacing w:line="360" w:lineRule="auto"/>
        <w:contextualSpacing/>
        <w:mirrorIndents/>
        <w:rPr>
          <w:i/>
        </w:rPr>
      </w:pPr>
      <w:r w:rsidRPr="00A96D2D">
        <w:t>и</w:t>
      </w:r>
    </w:p>
    <w:p w:rsidR="00EB3BF3" w:rsidRPr="00A96D2D" w:rsidRDefault="00EB3BF3" w:rsidP="00EB3BF3">
      <w:pPr>
        <w:pStyle w:val="ae"/>
        <w:tabs>
          <w:tab w:val="left" w:pos="-426"/>
          <w:tab w:val="left" w:pos="7513"/>
          <w:tab w:val="left" w:pos="9498"/>
        </w:tabs>
        <w:spacing w:line="360" w:lineRule="auto"/>
        <w:contextualSpacing/>
        <w:mirrorIndents/>
      </w:pPr>
      <w:r w:rsidRPr="00A96D2D">
        <w:t xml:space="preserve">                                                            </w:t>
      </w:r>
      <w:r w:rsidRPr="00A96D2D">
        <w:rPr>
          <w:vertAlign w:val="subscript"/>
        </w:rPr>
        <w:t xml:space="preserve"> </w:t>
      </w:r>
      <w:proofErr w:type="gramStart"/>
      <w:r w:rsidRPr="00A96D2D">
        <w:rPr>
          <w:lang w:val="en-US"/>
        </w:rPr>
        <w:t>m</w:t>
      </w:r>
      <w:r w:rsidRPr="00A96D2D">
        <w:rPr>
          <w:vertAlign w:val="subscript"/>
          <w:lang w:val="en-US"/>
        </w:rPr>
        <w:t>j</w:t>
      </w:r>
      <w:proofErr w:type="gramEnd"/>
      <w:r w:rsidRPr="00A96D2D">
        <w:t xml:space="preserve"> = </w:t>
      </w:r>
      <w:r w:rsidRPr="00A96D2D">
        <w:rPr>
          <w:lang w:val="en-US"/>
        </w:rPr>
        <w:t>m</w:t>
      </w:r>
      <w:r w:rsidRPr="00A96D2D">
        <w:t xml:space="preserve"> для всех </w:t>
      </w:r>
      <w:r w:rsidRPr="00A96D2D">
        <w:rPr>
          <w:lang w:val="en-US"/>
        </w:rPr>
        <w:t>j</w:t>
      </w:r>
      <w:r w:rsidRPr="00A96D2D">
        <w:t xml:space="preserve"> = 1..</w:t>
      </w:r>
      <w:r w:rsidRPr="00A96D2D">
        <w:rPr>
          <w:lang w:val="en-US"/>
        </w:rPr>
        <w:t>n</w:t>
      </w:r>
    </w:p>
    <w:p w:rsidR="00EB3BF3" w:rsidRDefault="00EB3BF3" w:rsidP="006675EB">
      <w:pPr>
        <w:pStyle w:val="ae"/>
        <w:tabs>
          <w:tab w:val="left" w:pos="-426"/>
          <w:tab w:val="left" w:pos="7513"/>
          <w:tab w:val="left" w:pos="9498"/>
        </w:tabs>
        <w:spacing w:line="360" w:lineRule="auto"/>
        <w:contextualSpacing/>
        <w:mirrorIndents/>
      </w:pP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При этом</w:t>
      </w:r>
      <w:proofErr w:type="gramStart"/>
      <w:r w:rsidRPr="00A96D2D">
        <w:t>,</w:t>
      </w:r>
      <w:proofErr w:type="gramEnd"/>
      <w:r w:rsidRPr="00A96D2D">
        <w:t xml:space="preserve"> на основе последней зависимости нами было сформулировано следующее положение.</w:t>
      </w:r>
    </w:p>
    <w:p w:rsidR="004F08F0" w:rsidRPr="00A96D2D" w:rsidRDefault="004F08F0" w:rsidP="006675EB">
      <w:pPr>
        <w:pStyle w:val="ae"/>
        <w:tabs>
          <w:tab w:val="left" w:pos="-426"/>
          <w:tab w:val="left" w:pos="7513"/>
          <w:tab w:val="left" w:pos="9498"/>
        </w:tabs>
        <w:spacing w:line="360" w:lineRule="auto"/>
        <w:contextualSpacing/>
        <w:mirrorIndents/>
        <w:rPr>
          <w:b/>
        </w:rPr>
      </w:pPr>
      <w:r w:rsidRPr="00A96D2D">
        <w:rPr>
          <w:b/>
        </w:rPr>
        <w:t xml:space="preserve">  «Способность противостояния каждой целостной системы закономерно проявляется в развитии в ней процессов, направленных на создание условий, при которых все показатели состояния данной системы будут иметь одна и тоже количества друг от друга различаемых значений, соответствующее той совокупности внешних и (или) внутренних возмущений, в ответ на которые эти процессы развиваются; это количество значений будет наибольшим, когда возмущения являются незначительными, а точнее, когда система продолжает нормальное функционирование, и будет наименьшим, когда возмущения настолько большие, что система, как целое, находится на граны разрушения (уничтожения)» </w:t>
      </w:r>
    </w:p>
    <w:p w:rsidR="003A6DDE" w:rsidRPr="00A96D2D" w:rsidRDefault="003A6DDE" w:rsidP="006675EB">
      <w:pPr>
        <w:pStyle w:val="ae"/>
        <w:tabs>
          <w:tab w:val="left" w:pos="-426"/>
          <w:tab w:val="left" w:pos="7513"/>
          <w:tab w:val="left" w:pos="9498"/>
        </w:tabs>
        <w:spacing w:line="360" w:lineRule="auto"/>
        <w:contextualSpacing/>
        <w:mirrorIndents/>
      </w:pPr>
      <w:r w:rsidRPr="00A96D2D">
        <w:t xml:space="preserve">   Это положение тогда мы назвали «Закономерностью </w:t>
      </w:r>
      <w:r w:rsidRPr="00A96D2D">
        <w:rPr>
          <w:b/>
        </w:rPr>
        <w:t>сохранения количества воспринимаемых (друг от друга различаемых) значений в эмпирических целостных системах</w:t>
      </w:r>
      <w:proofErr w:type="gramStart"/>
      <w:r w:rsidRPr="00A96D2D">
        <w:rPr>
          <w:b/>
        </w:rPr>
        <w:t>–-</w:t>
      </w:r>
      <w:proofErr w:type="gramEnd"/>
      <w:r w:rsidRPr="00A96D2D">
        <w:rPr>
          <w:b/>
        </w:rPr>
        <w:t xml:space="preserve">Закон гармонии». </w:t>
      </w:r>
      <w:r w:rsidRPr="00A96D2D">
        <w:t xml:space="preserve">Этим названием нами была подана заявку на открытие </w:t>
      </w:r>
      <w:proofErr w:type="gramStart"/>
      <w:r w:rsidRPr="00A96D2D">
        <w:t>в</w:t>
      </w:r>
      <w:proofErr w:type="gramEnd"/>
    </w:p>
    <w:p w:rsidR="003A6DDE" w:rsidRPr="00A96D2D" w:rsidRDefault="003A6DDE" w:rsidP="006675EB">
      <w:pPr>
        <w:pStyle w:val="ae"/>
        <w:tabs>
          <w:tab w:val="left" w:pos="-426"/>
          <w:tab w:val="left" w:pos="7513"/>
          <w:tab w:val="left" w:pos="9498"/>
        </w:tabs>
        <w:spacing w:line="360" w:lineRule="auto"/>
        <w:contextualSpacing/>
        <w:mirrorIndents/>
      </w:pPr>
      <w:r w:rsidRPr="00A96D2D">
        <w:t>Государственный комитет СССР по делам изобретений и открытыи</w:t>
      </w:r>
      <w:r w:rsidRPr="00A96D2D">
        <w:rPr>
          <w:b/>
        </w:rPr>
        <w:t xml:space="preserve">. </w:t>
      </w:r>
      <w:r w:rsidRPr="00A96D2D">
        <w:t xml:space="preserve">Номер заявки: </w:t>
      </w:r>
    </w:p>
    <w:p w:rsidR="003A6DDE" w:rsidRPr="00A96D2D" w:rsidRDefault="003A6DDE" w:rsidP="006675EB">
      <w:pPr>
        <w:pStyle w:val="ae"/>
        <w:tabs>
          <w:tab w:val="left" w:pos="-426"/>
          <w:tab w:val="left" w:pos="7513"/>
          <w:tab w:val="left" w:pos="9498"/>
        </w:tabs>
        <w:spacing w:line="360" w:lineRule="auto"/>
        <w:contextualSpacing/>
        <w:mirrorIndents/>
      </w:pPr>
      <w:r w:rsidRPr="00A96D2D">
        <w:t>От – 11658. Дата ее регистрации: 13.10.1987.</w:t>
      </w:r>
    </w:p>
    <w:p w:rsidR="002002DA" w:rsidRPr="00A96D2D" w:rsidRDefault="003A6DDE" w:rsidP="006675EB">
      <w:pPr>
        <w:pStyle w:val="ae"/>
        <w:tabs>
          <w:tab w:val="left" w:pos="-426"/>
          <w:tab w:val="left" w:pos="7513"/>
          <w:tab w:val="left" w:pos="9498"/>
        </w:tabs>
        <w:spacing w:line="360" w:lineRule="auto"/>
        <w:contextualSpacing/>
        <w:mirrorIndents/>
        <w:rPr>
          <w:b/>
        </w:rPr>
      </w:pPr>
      <w:r w:rsidRPr="00A96D2D">
        <w:t xml:space="preserve">                      </w:t>
      </w:r>
      <w:r w:rsidR="002002DA" w:rsidRPr="00A96D2D">
        <w:t xml:space="preserve">  </w:t>
      </w:r>
      <w:r w:rsidR="002002DA" w:rsidRPr="00A96D2D">
        <w:rPr>
          <w:b/>
        </w:rPr>
        <w:t xml:space="preserve">4.6. Критерий сложности систем М.А. Гайдеса и вероятностный </w:t>
      </w:r>
    </w:p>
    <w:p w:rsidR="002002DA" w:rsidRPr="00A96D2D" w:rsidRDefault="002002DA" w:rsidP="006675EB">
      <w:pPr>
        <w:pStyle w:val="ae"/>
        <w:tabs>
          <w:tab w:val="left" w:pos="-426"/>
          <w:tab w:val="left" w:pos="7513"/>
          <w:tab w:val="left" w:pos="9498"/>
        </w:tabs>
        <w:spacing w:line="360" w:lineRule="auto"/>
        <w:contextualSpacing/>
        <w:mirrorIndents/>
        <w:rPr>
          <w:b/>
        </w:rPr>
      </w:pPr>
      <w:r w:rsidRPr="00A96D2D">
        <w:rPr>
          <w:b/>
        </w:rPr>
        <w:t xml:space="preserve">                       </w:t>
      </w:r>
      <w:r w:rsidR="003A6DDE" w:rsidRPr="00A96D2D">
        <w:rPr>
          <w:b/>
        </w:rPr>
        <w:t xml:space="preserve">                               </w:t>
      </w:r>
      <w:r w:rsidRPr="00A96D2D">
        <w:rPr>
          <w:b/>
        </w:rPr>
        <w:t xml:space="preserve">   предел познания истины</w:t>
      </w:r>
    </w:p>
    <w:p w:rsidR="002002DA" w:rsidRDefault="002002DA" w:rsidP="006675EB">
      <w:pPr>
        <w:pStyle w:val="ae"/>
        <w:tabs>
          <w:tab w:val="left" w:pos="-426"/>
          <w:tab w:val="left" w:pos="7513"/>
          <w:tab w:val="left" w:pos="9498"/>
        </w:tabs>
        <w:spacing w:line="360" w:lineRule="auto"/>
        <w:contextualSpacing/>
        <w:mirrorIndents/>
      </w:pPr>
      <w:r w:rsidRPr="00A96D2D">
        <w:t xml:space="preserve">   Из Закона Всемирной гармонии следует, что между величинами </w:t>
      </w:r>
      <w:r w:rsidRPr="00A96D2D">
        <w:rPr>
          <w:lang w:val="en-US"/>
        </w:rPr>
        <w:t>P</w:t>
      </w:r>
      <w:r w:rsidRPr="00A96D2D">
        <w:rPr>
          <w:vertAlign w:val="subscript"/>
        </w:rPr>
        <w:t>0</w:t>
      </w:r>
      <w:r w:rsidRPr="00A96D2D">
        <w:t xml:space="preserve"> и </w:t>
      </w:r>
      <w:r w:rsidRPr="00A96D2D">
        <w:sym w:font="Symbol" w:char="F072"/>
      </w:r>
      <w:r w:rsidRPr="00A96D2D">
        <w:t xml:space="preserve"> существует </w:t>
      </w:r>
    </w:p>
    <w:p w:rsidR="00C43E46" w:rsidRDefault="00C43E46" w:rsidP="00C43E46">
      <w:pPr>
        <w:pStyle w:val="ae"/>
        <w:tabs>
          <w:tab w:val="left" w:pos="-426"/>
          <w:tab w:val="left" w:pos="7513"/>
          <w:tab w:val="left" w:pos="9498"/>
        </w:tabs>
        <w:spacing w:line="360" w:lineRule="auto"/>
        <w:contextualSpacing/>
        <w:mirrorIndents/>
      </w:pPr>
      <w:r w:rsidRPr="00A96D2D">
        <w:t xml:space="preserve">тесная взаимосвязь. Ее можно найти, основываясь на представлениях М.А, Гайдеса </w:t>
      </w:r>
      <w:r w:rsidRPr="00A96D2D">
        <w:rPr>
          <w:b/>
        </w:rPr>
        <w:t>о сложности систем</w:t>
      </w:r>
      <w:r w:rsidRPr="00A96D2D">
        <w:t xml:space="preserve"> [57].</w:t>
      </w:r>
    </w:p>
    <w:p w:rsidR="002002DA" w:rsidRPr="00A96D2D" w:rsidRDefault="002002DA" w:rsidP="006675EB">
      <w:pPr>
        <w:pStyle w:val="ae"/>
        <w:tabs>
          <w:tab w:val="left" w:pos="-426"/>
          <w:tab w:val="left" w:pos="7513"/>
          <w:tab w:val="left" w:pos="9498"/>
        </w:tabs>
        <w:spacing w:line="360" w:lineRule="auto"/>
        <w:contextualSpacing/>
        <w:mirrorIndents/>
      </w:pPr>
      <w:r w:rsidRPr="00A96D2D">
        <w:t xml:space="preserve">   Каждая невырожденная система </w:t>
      </w:r>
      <w:r w:rsidRPr="00A96D2D">
        <w:rPr>
          <w:lang w:val="en-US"/>
        </w:rPr>
        <w:t>S</w:t>
      </w:r>
      <w:r w:rsidR="00C73BB0" w:rsidRPr="00A96D2D">
        <w:t>, как указывалось в начале параграфа (4.5),</w:t>
      </w:r>
      <w:r w:rsidRPr="00A96D2D">
        <w:t xml:space="preserve"> состоит из  </w:t>
      </w:r>
      <w:r w:rsidRPr="00A96D2D">
        <w:rPr>
          <w:lang w:val="en-US"/>
        </w:rPr>
        <w:t>r</w:t>
      </w:r>
      <w:r w:rsidRPr="00A96D2D">
        <w:t xml:space="preserve"> ≥ 2 количества элементов. Все эти элементы, как составляющие одно целого, связаны между собой </w:t>
      </w:r>
      <w:r w:rsidRPr="00A96D2D">
        <w:rPr>
          <w:lang w:val="en-US"/>
        </w:rPr>
        <w:t>A</w:t>
      </w:r>
      <w:r w:rsidRPr="00A96D2D">
        <w:rPr>
          <w:vertAlign w:val="subscript"/>
          <w:lang w:val="en-US"/>
        </w:rPr>
        <w:t>r</w:t>
      </w:r>
      <w:r w:rsidRPr="00A96D2D">
        <w:rPr>
          <w:vertAlign w:val="subscript"/>
        </w:rPr>
        <w:t xml:space="preserve"> </w:t>
      </w:r>
      <w:r w:rsidRPr="00A96D2D">
        <w:rPr>
          <w:vertAlign w:val="superscript"/>
        </w:rPr>
        <w:t>2</w:t>
      </w:r>
      <w:r w:rsidRPr="00A96D2D">
        <w:t xml:space="preserve"> количеством парных отношений, </w:t>
      </w:r>
    </w:p>
    <w:p w:rsidR="002002DA" w:rsidRPr="00A96D2D" w:rsidRDefault="002002DA" w:rsidP="006675EB">
      <w:pPr>
        <w:pStyle w:val="ae"/>
        <w:tabs>
          <w:tab w:val="left" w:pos="-426"/>
          <w:tab w:val="left" w:pos="7513"/>
          <w:tab w:val="left" w:pos="9498"/>
        </w:tabs>
        <w:spacing w:line="360" w:lineRule="auto"/>
        <w:contextualSpacing/>
        <w:mirrorIndents/>
      </w:pPr>
      <w:r w:rsidRPr="00A96D2D">
        <w:t>где</w:t>
      </w:r>
    </w:p>
    <w:p w:rsidR="004F08F0" w:rsidRPr="00A96D2D" w:rsidRDefault="004F08F0" w:rsidP="006675EB">
      <w:pPr>
        <w:pStyle w:val="ae"/>
        <w:tabs>
          <w:tab w:val="left" w:pos="-426"/>
          <w:tab w:val="left" w:pos="3119"/>
          <w:tab w:val="left" w:pos="7513"/>
          <w:tab w:val="left" w:pos="8222"/>
          <w:tab w:val="left" w:pos="9498"/>
        </w:tabs>
        <w:spacing w:line="360" w:lineRule="auto"/>
        <w:contextualSpacing/>
        <w:mirrorIndents/>
      </w:pPr>
      <w:r w:rsidRPr="00A96D2D">
        <w:t xml:space="preserve">      </w:t>
      </w:r>
      <w:r w:rsidRPr="00A96D2D">
        <w:rPr>
          <w:lang w:val="en-US"/>
        </w:rPr>
        <w:t>A</w:t>
      </w:r>
      <w:r w:rsidRPr="00A96D2D">
        <w:rPr>
          <w:vertAlign w:val="subscript"/>
          <w:lang w:val="en-US"/>
        </w:rPr>
        <w:t>r</w:t>
      </w:r>
      <w:r w:rsidRPr="00A96D2D">
        <w:rPr>
          <w:vertAlign w:val="superscript"/>
        </w:rPr>
        <w:t>2</w:t>
      </w:r>
      <w:r w:rsidRPr="00A96D2D">
        <w:t xml:space="preserve">– количество </w:t>
      </w:r>
      <w:r w:rsidRPr="00A96D2D">
        <w:rPr>
          <w:b/>
        </w:rPr>
        <w:t>размещений</w:t>
      </w:r>
      <w:r w:rsidRPr="00A96D2D">
        <w:t xml:space="preserve"> </w:t>
      </w:r>
      <w:r w:rsidRPr="00A96D2D">
        <w:rPr>
          <w:lang w:val="en-US"/>
        </w:rPr>
        <w:t>r</w:t>
      </w:r>
      <w:r w:rsidRPr="00A96D2D">
        <w:t xml:space="preserve"> элементов по 2: </w:t>
      </w:r>
    </w:p>
    <w:p w:rsidR="004F08F0" w:rsidRPr="00A96D2D" w:rsidRDefault="004F08F0" w:rsidP="00C43E46">
      <w:pPr>
        <w:pStyle w:val="ae"/>
        <w:tabs>
          <w:tab w:val="left" w:pos="-426"/>
          <w:tab w:val="left" w:pos="3119"/>
          <w:tab w:val="left" w:pos="7513"/>
          <w:tab w:val="left" w:pos="7938"/>
          <w:tab w:val="left" w:pos="8222"/>
          <w:tab w:val="left" w:pos="8647"/>
          <w:tab w:val="left" w:pos="9498"/>
        </w:tabs>
        <w:spacing w:line="360" w:lineRule="auto"/>
        <w:contextualSpacing/>
        <w:mirrorIndents/>
      </w:pPr>
      <w:r w:rsidRPr="00A96D2D">
        <w:t xml:space="preserve">                                                               </w:t>
      </w:r>
      <w:r w:rsidRPr="00A96D2D">
        <w:rPr>
          <w:lang w:val="en-US"/>
        </w:rPr>
        <w:t>A</w:t>
      </w:r>
      <w:r w:rsidRPr="00A96D2D">
        <w:rPr>
          <w:vertAlign w:val="subscript"/>
          <w:lang w:val="en-US"/>
        </w:rPr>
        <w:t>r</w:t>
      </w:r>
      <w:r w:rsidRPr="00A96D2D">
        <w:rPr>
          <w:vertAlign w:val="superscript"/>
        </w:rPr>
        <w:t>2</w:t>
      </w:r>
      <w:r w:rsidRPr="00A96D2D">
        <w:t xml:space="preserve"> = </w:t>
      </w:r>
      <w:r w:rsidRPr="00A96D2D">
        <w:rPr>
          <w:lang w:val="en-US"/>
        </w:rPr>
        <w:t>r</w:t>
      </w:r>
      <w:r w:rsidRPr="00A96D2D">
        <w:t xml:space="preserve"> (</w:t>
      </w:r>
      <w:r w:rsidRPr="00A96D2D">
        <w:rPr>
          <w:lang w:val="en-US"/>
        </w:rPr>
        <w:t>r</w:t>
      </w:r>
      <w:r w:rsidRPr="00A96D2D">
        <w:t xml:space="preserve"> – 1)                </w:t>
      </w:r>
      <w:r w:rsidR="00C73BB0" w:rsidRPr="00A96D2D">
        <w:t xml:space="preserve">        </w:t>
      </w:r>
      <w:r w:rsidRPr="00A96D2D">
        <w:t xml:space="preserve">     </w:t>
      </w:r>
      <w:r w:rsidR="00C43E46">
        <w:t xml:space="preserve">                              </w:t>
      </w:r>
      <w:r w:rsidRPr="00A96D2D">
        <w:t>(4.61)</w:t>
      </w:r>
    </w:p>
    <w:p w:rsidR="004F08F0" w:rsidRPr="00A96D2D" w:rsidRDefault="004F08F0" w:rsidP="006675EB">
      <w:pPr>
        <w:pStyle w:val="ae"/>
        <w:tabs>
          <w:tab w:val="left" w:pos="-426"/>
          <w:tab w:val="left" w:pos="3119"/>
          <w:tab w:val="left" w:pos="7513"/>
          <w:tab w:val="left" w:pos="8222"/>
          <w:tab w:val="left" w:pos="9498"/>
        </w:tabs>
        <w:spacing w:line="360" w:lineRule="auto"/>
        <w:contextualSpacing/>
        <w:mirrorIndents/>
      </w:pPr>
      <w:r w:rsidRPr="00A96D2D">
        <w:lastRenderedPageBreak/>
        <w:t xml:space="preserve">   Согласно М.А. Гайдесу система, выполняющая </w:t>
      </w:r>
      <w:r w:rsidRPr="00A96D2D">
        <w:rPr>
          <w:b/>
        </w:rPr>
        <w:t>одну определенную функцию</w:t>
      </w:r>
      <w:r w:rsidRPr="00A96D2D">
        <w:t xml:space="preserve"> и работающая по принципу «</w:t>
      </w:r>
      <w:r w:rsidRPr="00A96D2D">
        <w:rPr>
          <w:b/>
        </w:rPr>
        <w:t>Все или ничего</w:t>
      </w:r>
      <w:r w:rsidRPr="00A96D2D">
        <w:t xml:space="preserve">», является </w:t>
      </w:r>
      <w:r w:rsidRPr="00A96D2D">
        <w:rPr>
          <w:b/>
        </w:rPr>
        <w:t>простой моно - функциональной системой</w:t>
      </w:r>
      <w:r w:rsidRPr="00A96D2D">
        <w:t xml:space="preserve">. А любая другая система </w:t>
      </w:r>
      <w:r w:rsidRPr="00A96D2D">
        <w:rPr>
          <w:lang w:val="en-US"/>
        </w:rPr>
        <w:t>S</w:t>
      </w:r>
      <w:r w:rsidRPr="00A96D2D">
        <w:t xml:space="preserve"> является тем сложней, чем больше количество парных отношений между моно - функциональными системами, служащими в качестве элементов системы </w:t>
      </w:r>
      <w:r w:rsidRPr="00A96D2D">
        <w:rPr>
          <w:lang w:val="en-US"/>
        </w:rPr>
        <w:t>S</w:t>
      </w:r>
      <w:r w:rsidRPr="00A96D2D">
        <w:t xml:space="preserve">. </w:t>
      </w:r>
    </w:p>
    <w:p w:rsidR="004F08F0" w:rsidRPr="00A96D2D" w:rsidRDefault="004F08F0" w:rsidP="006675EB">
      <w:pPr>
        <w:pStyle w:val="ae"/>
        <w:tabs>
          <w:tab w:val="left" w:pos="-426"/>
          <w:tab w:val="left" w:pos="3119"/>
          <w:tab w:val="left" w:pos="7513"/>
          <w:tab w:val="left" w:pos="8222"/>
          <w:tab w:val="left" w:pos="9498"/>
        </w:tabs>
        <w:spacing w:line="360" w:lineRule="auto"/>
        <w:contextualSpacing/>
        <w:mirrorIndents/>
      </w:pPr>
      <w:r w:rsidRPr="00A96D2D">
        <w:t xml:space="preserve">   В каждой  целостной системе, в том числе и простейшей, всегда выполняется  одна самая главная функция. Это </w:t>
      </w:r>
      <w:r w:rsidRPr="00A96D2D">
        <w:rPr>
          <w:b/>
        </w:rPr>
        <w:t xml:space="preserve">функция сохранения целого. </w:t>
      </w:r>
      <w:r w:rsidRPr="00A96D2D">
        <w:t>Именно с этой целью происходит обмен веществ между соседними клетками живого организма. С этой же целью происходит спаривание особ противоположных полов и т.д.</w:t>
      </w:r>
    </w:p>
    <w:p w:rsidR="004F08F0" w:rsidRPr="00A96D2D" w:rsidRDefault="004F08F0" w:rsidP="006675EB">
      <w:pPr>
        <w:pStyle w:val="ae"/>
        <w:tabs>
          <w:tab w:val="left" w:pos="-426"/>
          <w:tab w:val="left" w:pos="3119"/>
          <w:tab w:val="left" w:pos="7513"/>
          <w:tab w:val="left" w:pos="8222"/>
          <w:tab w:val="left" w:pos="9498"/>
        </w:tabs>
        <w:spacing w:line="360" w:lineRule="auto"/>
        <w:contextualSpacing/>
        <w:mirrorIndents/>
      </w:pPr>
      <w:r w:rsidRPr="00A96D2D">
        <w:t xml:space="preserve">   При этом в простейшей целостной системе </w:t>
      </w:r>
      <w:r w:rsidRPr="00A96D2D">
        <w:rPr>
          <w:lang w:val="en-US"/>
        </w:rPr>
        <w:t>S</w:t>
      </w:r>
      <w:r w:rsidRPr="00A96D2D">
        <w:t>, как было показано выше, всегда реализуется логика «</w:t>
      </w:r>
      <w:r w:rsidRPr="00A96D2D">
        <w:rPr>
          <w:b/>
        </w:rPr>
        <w:t>Все или ничего</w:t>
      </w:r>
      <w:r w:rsidRPr="00A96D2D">
        <w:t>».</w:t>
      </w:r>
    </w:p>
    <w:p w:rsidR="004F08F0" w:rsidRPr="00A96D2D" w:rsidRDefault="00C73BB0" w:rsidP="006675EB">
      <w:pPr>
        <w:pStyle w:val="ae"/>
        <w:tabs>
          <w:tab w:val="left" w:pos="-426"/>
          <w:tab w:val="left" w:pos="3119"/>
          <w:tab w:val="left" w:pos="7513"/>
          <w:tab w:val="left" w:pos="8222"/>
          <w:tab w:val="left" w:pos="9498"/>
        </w:tabs>
        <w:spacing w:line="360" w:lineRule="auto"/>
        <w:contextualSpacing/>
        <w:mirrorIndents/>
      </w:pPr>
      <w:r w:rsidRPr="00A96D2D">
        <w:t xml:space="preserve">   Таким образом</w:t>
      </w:r>
      <w:r w:rsidR="004F08F0" w:rsidRPr="00A96D2D">
        <w:t xml:space="preserve">, простейшая целостная система ничто иное, как моно </w:t>
      </w:r>
      <w:proofErr w:type="gramStart"/>
      <w:r w:rsidR="004F08F0" w:rsidRPr="00A96D2D">
        <w:t>-ф</w:t>
      </w:r>
      <w:proofErr w:type="gramEnd"/>
      <w:r w:rsidR="004F08F0" w:rsidRPr="00A96D2D">
        <w:t xml:space="preserve">ункциональная система Гайдеса.     </w:t>
      </w:r>
    </w:p>
    <w:p w:rsidR="004F08F0" w:rsidRPr="00A96D2D" w:rsidRDefault="004F08F0" w:rsidP="006675EB">
      <w:pPr>
        <w:pStyle w:val="ae"/>
        <w:tabs>
          <w:tab w:val="left" w:pos="-426"/>
          <w:tab w:val="left" w:pos="3119"/>
          <w:tab w:val="left" w:pos="7513"/>
          <w:tab w:val="left" w:pos="8222"/>
          <w:tab w:val="left" w:pos="9498"/>
        </w:tabs>
        <w:spacing w:line="360" w:lineRule="auto"/>
        <w:contextualSpacing/>
        <w:mirrorIndents/>
      </w:pPr>
      <w:r w:rsidRPr="00A96D2D">
        <w:t xml:space="preserve">   Логично полагать, что для простейшей целостной системы выполняется условие: </w:t>
      </w:r>
      <w:r w:rsidRPr="00A96D2D">
        <w:sym w:font="Symbol" w:char="F072"/>
      </w:r>
      <w:r w:rsidRPr="00A96D2D">
        <w:t xml:space="preserve"> = 0. Вместе с тем, для простейшей  целостной системы, по определению (4.5), имеет место:</w:t>
      </w:r>
    </w:p>
    <w:p w:rsidR="004F08F0" w:rsidRPr="00A96D2D" w:rsidRDefault="004F08F0" w:rsidP="006675EB">
      <w:pPr>
        <w:pStyle w:val="ae"/>
        <w:tabs>
          <w:tab w:val="left" w:pos="-426"/>
          <w:tab w:val="left" w:pos="3119"/>
          <w:tab w:val="left" w:pos="7513"/>
          <w:tab w:val="left" w:pos="8222"/>
          <w:tab w:val="left" w:pos="9498"/>
        </w:tabs>
        <w:spacing w:line="360" w:lineRule="auto"/>
        <w:contextualSpacing/>
        <w:mirrorIndents/>
      </w:pPr>
      <w:r w:rsidRPr="00A96D2D">
        <w:t xml:space="preserve"> </w:t>
      </w:r>
      <w:r w:rsidRPr="00A96D2D">
        <w:rPr>
          <w:lang w:val="en-US"/>
        </w:rPr>
        <w:t>r</w:t>
      </w:r>
      <w:r w:rsidRPr="00A96D2D">
        <w:t xml:space="preserve"> = 2. В итоге, следует полагать, что вообще</w:t>
      </w:r>
    </w:p>
    <w:p w:rsidR="004F08F0" w:rsidRPr="00A96D2D" w:rsidRDefault="004F08F0" w:rsidP="00C43E46">
      <w:pPr>
        <w:pStyle w:val="ae"/>
        <w:tabs>
          <w:tab w:val="left" w:pos="-426"/>
          <w:tab w:val="left" w:pos="7513"/>
          <w:tab w:val="left" w:pos="7938"/>
          <w:tab w:val="left" w:pos="8647"/>
          <w:tab w:val="left" w:pos="9498"/>
        </w:tabs>
        <w:spacing w:line="360" w:lineRule="auto"/>
        <w:contextualSpacing/>
        <w:mirrorIndents/>
      </w:pPr>
      <w:r w:rsidRPr="00A96D2D">
        <w:t xml:space="preserve">                                                         </w:t>
      </w:r>
      <w:r w:rsidRPr="00A96D2D">
        <w:sym w:font="Symbol" w:char="F072"/>
      </w:r>
      <w:r w:rsidRPr="00A96D2D">
        <w:t xml:space="preserve"> = 0 </w:t>
      </w:r>
      <w:r w:rsidRPr="00A96D2D">
        <w:sym w:font="Symbol" w:char="F0DB"/>
      </w:r>
      <w:r w:rsidRPr="00A96D2D">
        <w:t xml:space="preserve">  </w:t>
      </w:r>
      <w:r w:rsidRPr="00A96D2D">
        <w:rPr>
          <w:lang w:val="en-US"/>
        </w:rPr>
        <w:t>r</w:t>
      </w:r>
      <w:r w:rsidRPr="00A96D2D">
        <w:t xml:space="preserve"> = 2                                       </w:t>
      </w:r>
      <w:r w:rsidR="00F72D83" w:rsidRPr="00A96D2D">
        <w:t xml:space="preserve">        </w:t>
      </w:r>
      <w:r w:rsidR="00C43E46">
        <w:t xml:space="preserve">               </w:t>
      </w:r>
      <w:r w:rsidRPr="00A96D2D">
        <w:t xml:space="preserve">  (4.62)</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Для любой другой системы, как более сложной, согласно Гайдесу, величина </w:t>
      </w:r>
      <w:r w:rsidRPr="00A96D2D">
        <w:sym w:font="Symbol" w:char="F072"/>
      </w:r>
      <w:r w:rsidRPr="00A96D2D">
        <w:t xml:space="preserve"> должна увеличиваться. Следовательно, должно иметь место</w:t>
      </w:r>
    </w:p>
    <w:p w:rsidR="004F08F0" w:rsidRPr="00A96D2D" w:rsidRDefault="004F08F0" w:rsidP="00C43E46">
      <w:pPr>
        <w:pStyle w:val="ae"/>
        <w:tabs>
          <w:tab w:val="left" w:pos="-426"/>
          <w:tab w:val="left" w:pos="3119"/>
          <w:tab w:val="left" w:pos="7513"/>
          <w:tab w:val="left" w:pos="7938"/>
          <w:tab w:val="left" w:pos="8222"/>
          <w:tab w:val="left" w:pos="8647"/>
          <w:tab w:val="left" w:pos="9498"/>
        </w:tabs>
        <w:spacing w:line="360" w:lineRule="auto"/>
        <w:contextualSpacing/>
        <w:mirrorIndents/>
      </w:pPr>
      <w:r w:rsidRPr="00A96D2D">
        <w:t xml:space="preserve">                                                         </w:t>
      </w:r>
      <w:r w:rsidRPr="00A96D2D">
        <w:sym w:font="Symbol" w:char="F072"/>
      </w:r>
      <w:r w:rsidRPr="00A96D2D">
        <w:t xml:space="preserve"> →1</w:t>
      </w:r>
      <w:r w:rsidRPr="00A96D2D">
        <w:sym w:font="Symbol" w:char="F0DB"/>
      </w:r>
      <w:r w:rsidRPr="00A96D2D">
        <w:t xml:space="preserve"> </w:t>
      </w:r>
      <w:r w:rsidRPr="00A96D2D">
        <w:rPr>
          <w:lang w:val="en-US"/>
        </w:rPr>
        <w:t>r</w:t>
      </w:r>
      <w:r w:rsidRPr="00A96D2D">
        <w:t xml:space="preserve"> →</w:t>
      </w:r>
      <w:r w:rsidR="0051436D" w:rsidRPr="00A96D2D">
        <w:t xml:space="preserve"> + </w:t>
      </w:r>
      <w:r w:rsidRPr="00A96D2D">
        <w:sym w:font="Symbol" w:char="F0A5"/>
      </w:r>
      <w:r w:rsidRPr="00A96D2D">
        <w:t xml:space="preserve">                                                  </w:t>
      </w:r>
      <w:r w:rsidR="00C43E46">
        <w:t xml:space="preserve">         </w:t>
      </w:r>
      <w:r w:rsidRPr="00A96D2D">
        <w:t>(4.63)     Обозначим</w:t>
      </w:r>
    </w:p>
    <w:p w:rsidR="004F08F0" w:rsidRPr="00A96D2D" w:rsidRDefault="004F08F0" w:rsidP="00C43E46">
      <w:pPr>
        <w:pStyle w:val="ae"/>
        <w:tabs>
          <w:tab w:val="left" w:pos="-426"/>
          <w:tab w:val="left" w:pos="3119"/>
          <w:tab w:val="left" w:pos="7513"/>
          <w:tab w:val="left" w:pos="7938"/>
          <w:tab w:val="left" w:pos="8222"/>
          <w:tab w:val="left" w:pos="8647"/>
          <w:tab w:val="left" w:pos="9498"/>
        </w:tabs>
        <w:spacing w:line="360" w:lineRule="auto"/>
        <w:contextualSpacing/>
        <w:mirrorIndents/>
      </w:pPr>
      <w:r w:rsidRPr="00A96D2D">
        <w:t xml:space="preserve">                                                         </w:t>
      </w:r>
      <w:r w:rsidRPr="00A96D2D">
        <w:rPr>
          <w:lang w:val="en-US"/>
        </w:rPr>
        <w:t>n</w:t>
      </w:r>
      <w:r w:rsidRPr="00A96D2D">
        <w:rPr>
          <w:vertAlign w:val="subscript"/>
        </w:rPr>
        <w:t>0</w:t>
      </w:r>
      <w:r w:rsidRPr="00A96D2D">
        <w:t xml:space="preserve"> = </w:t>
      </w:r>
      <m:oMath>
        <m:f>
          <m:fPr>
            <m:ctrlPr>
              <w:rPr>
                <w:rFonts w:ascii="Cambria Math" w:hAnsi="Cambria Math"/>
                <w:i/>
                <w:lang w:val="en-US"/>
              </w:rPr>
            </m:ctrlPr>
          </m:fPr>
          <m:num>
            <m:r>
              <w:rPr>
                <w:rFonts w:ascii="Cambria Math"/>
              </w:rPr>
              <m:t>1</m:t>
            </m:r>
          </m:num>
          <m:den>
            <m:r>
              <w:rPr>
                <w:rFonts w:ascii="Cambria Math" w:hAnsi="Cambria Math"/>
                <w:lang w:val="en-US"/>
              </w:rPr>
              <m:t>N</m:t>
            </m:r>
            <m:r>
              <w:rPr>
                <w:rFonts w:ascii="Cambria Math"/>
              </w:rPr>
              <m:t xml:space="preserve"> </m:t>
            </m:r>
          </m:den>
        </m:f>
      </m:oMath>
      <w:r w:rsidRPr="00A96D2D">
        <w:t xml:space="preserve"> </w:t>
      </w:r>
      <m:oMath>
        <m:nary>
          <m:naryPr>
            <m:chr m:val="∑"/>
            <m:limLoc m:val="subSup"/>
            <m:ctrlPr>
              <w:rPr>
                <w:rFonts w:ascii="Cambria Math" w:hAnsi="Cambria Math"/>
                <w:i/>
              </w:rPr>
            </m:ctrlPr>
          </m:naryPr>
          <m:sub>
            <m:r>
              <w:rPr>
                <w:rFonts w:ascii="Cambria Math" w:hAnsi="Cambria Math"/>
              </w:rPr>
              <m:t>s</m:t>
            </m:r>
            <m:r>
              <w:rPr>
                <w:rFonts w:ascii="Cambria Math"/>
              </w:rPr>
              <m:t>=1</m:t>
            </m:r>
          </m:sub>
          <m:sup>
            <m:r>
              <w:rPr>
                <w:rFonts w:ascii="Cambria Math" w:hAnsi="Cambria Math"/>
              </w:rPr>
              <m:t>N</m:t>
            </m:r>
          </m:sup>
          <m:e>
            <m:r>
              <w:rPr>
                <w:rFonts w:ascii="Cambria Math" w:hAnsi="Cambria Math"/>
              </w:rPr>
              <m:t>n</m:t>
            </m:r>
            <m:r>
              <w:rPr>
                <w:rFonts w:ascii="Cambria Math"/>
              </w:rPr>
              <m:t>(</m:t>
            </m:r>
            <m:r>
              <w:rPr>
                <w:rFonts w:ascii="Cambria Math" w:hAnsi="Cambria Math"/>
              </w:rPr>
              <m:t>s</m:t>
            </m:r>
            <m:r>
              <w:rPr>
                <w:rFonts w:ascii="Cambria Math"/>
              </w:rPr>
              <m:t>)</m:t>
            </m:r>
          </m:e>
        </m:nary>
      </m:oMath>
      <w:r w:rsidRPr="00A96D2D">
        <w:t xml:space="preserve">                                                   </w:t>
      </w:r>
      <w:r w:rsidR="00C43E46">
        <w:t xml:space="preserve">     </w:t>
      </w:r>
      <w:r w:rsidR="00C73BB0" w:rsidRPr="00A96D2D">
        <w:t xml:space="preserve"> </w:t>
      </w:r>
      <w:r w:rsidRPr="00A96D2D">
        <w:t xml:space="preserve"> </w:t>
      </w:r>
      <w:r w:rsidR="00C43E46">
        <w:t xml:space="preserve"> </w:t>
      </w:r>
      <w:r w:rsidRPr="00A96D2D">
        <w:t>(4.64)</w:t>
      </w:r>
    </w:p>
    <w:p w:rsidR="004F08F0" w:rsidRPr="00A96D2D" w:rsidRDefault="0051436D" w:rsidP="006675EB">
      <w:pPr>
        <w:pStyle w:val="ae"/>
        <w:tabs>
          <w:tab w:val="left" w:pos="-426"/>
          <w:tab w:val="left" w:pos="3119"/>
          <w:tab w:val="left" w:pos="7513"/>
          <w:tab w:val="left" w:pos="7938"/>
          <w:tab w:val="left" w:pos="8222"/>
          <w:tab w:val="left" w:pos="9498"/>
        </w:tabs>
        <w:spacing w:line="360" w:lineRule="auto"/>
        <w:contextualSpacing/>
        <w:mirrorIndents/>
      </w:pPr>
      <w:r w:rsidRPr="00A96D2D">
        <w:t>Согласно (2.16</w:t>
      </w:r>
      <w:r w:rsidR="004F08F0" w:rsidRPr="00A96D2D">
        <w:t>) и (4.64) имеем</w:t>
      </w:r>
    </w:p>
    <w:p w:rsidR="004F08F0" w:rsidRPr="00A96D2D" w:rsidRDefault="004F08F0" w:rsidP="00C43E46">
      <w:pPr>
        <w:pStyle w:val="ae"/>
        <w:tabs>
          <w:tab w:val="left" w:pos="-426"/>
          <w:tab w:val="left" w:pos="3119"/>
          <w:tab w:val="left" w:pos="3402"/>
          <w:tab w:val="left" w:pos="7513"/>
          <w:tab w:val="left" w:pos="7938"/>
          <w:tab w:val="left" w:pos="8222"/>
          <w:tab w:val="left" w:pos="8647"/>
          <w:tab w:val="left" w:pos="9498"/>
        </w:tabs>
        <w:spacing w:line="360" w:lineRule="auto"/>
        <w:contextualSpacing/>
        <w:mirrorIndents/>
      </w:pPr>
      <w:r w:rsidRPr="00A96D2D">
        <w:t xml:space="preserve">                                                         </w:t>
      </w:r>
      <w:r w:rsidRPr="00A96D2D">
        <w:rPr>
          <w:lang w:val="en-US"/>
        </w:rPr>
        <w:t>r</w:t>
      </w:r>
      <w:r w:rsidRPr="00A96D2D">
        <w:t xml:space="preserve"> = </w:t>
      </w:r>
      <w:r w:rsidRPr="00A96D2D">
        <w:rPr>
          <w:lang w:val="en-US"/>
        </w:rPr>
        <w:t>N</w:t>
      </w:r>
      <w:r w:rsidR="00C73BB0" w:rsidRPr="00A96D2D">
        <w:t xml:space="preserve"> </w:t>
      </w:r>
      <w:r w:rsidRPr="00A96D2D">
        <w:rPr>
          <w:lang w:val="en-US"/>
        </w:rPr>
        <w:t>n</w:t>
      </w:r>
      <w:r w:rsidRPr="00A96D2D">
        <w:rPr>
          <w:vertAlign w:val="subscript"/>
        </w:rPr>
        <w:t>0</w:t>
      </w:r>
      <w:r w:rsidRPr="00A96D2D">
        <w:t xml:space="preserve">                                                                   </w:t>
      </w:r>
      <w:r w:rsidR="00C43E46">
        <w:t xml:space="preserve">   </w:t>
      </w:r>
      <w:r w:rsidR="00C73BB0" w:rsidRPr="00A96D2D">
        <w:t xml:space="preserve"> </w:t>
      </w:r>
      <w:r w:rsidRPr="00A96D2D">
        <w:t xml:space="preserve"> </w:t>
      </w:r>
      <w:r w:rsidR="00C43E46">
        <w:t xml:space="preserve"> </w:t>
      </w:r>
      <w:r w:rsidRPr="00A96D2D">
        <w:t xml:space="preserve"> (4.65)                                                </w:t>
      </w:r>
    </w:p>
    <w:p w:rsidR="004F08F0" w:rsidRPr="00A96D2D" w:rsidRDefault="004F08F0" w:rsidP="006675EB">
      <w:pPr>
        <w:pStyle w:val="ae"/>
        <w:tabs>
          <w:tab w:val="left" w:pos="-426"/>
          <w:tab w:val="left" w:pos="3119"/>
          <w:tab w:val="left" w:pos="7513"/>
          <w:tab w:val="left" w:pos="8222"/>
          <w:tab w:val="left" w:pos="9498"/>
        </w:tabs>
        <w:spacing w:line="360" w:lineRule="auto"/>
        <w:contextualSpacing/>
        <w:mirrorIndents/>
      </w:pPr>
      <w:r w:rsidRPr="00A96D2D">
        <w:t xml:space="preserve">   Можно показать, что совокупность условий (2.17), (4.55), (4.56), (4.57), (4.62) и (4.63) будет выполняться, если положим, что вообще</w:t>
      </w:r>
    </w:p>
    <w:p w:rsidR="004F08F0" w:rsidRPr="00A96D2D" w:rsidRDefault="004F08F0" w:rsidP="00C43E46">
      <w:pPr>
        <w:pStyle w:val="ae"/>
        <w:tabs>
          <w:tab w:val="left" w:pos="-426"/>
          <w:tab w:val="left" w:pos="2552"/>
          <w:tab w:val="left" w:pos="2835"/>
          <w:tab w:val="left" w:pos="3119"/>
          <w:tab w:val="left" w:pos="7513"/>
          <w:tab w:val="left" w:pos="7938"/>
          <w:tab w:val="left" w:pos="8222"/>
          <w:tab w:val="left" w:pos="8647"/>
          <w:tab w:val="left" w:pos="9498"/>
        </w:tabs>
        <w:spacing w:line="360" w:lineRule="auto"/>
        <w:contextualSpacing/>
        <w:mirrorIndents/>
      </w:pPr>
      <w:r w:rsidRPr="00A96D2D">
        <w:t xml:space="preserve">                                   </w:t>
      </w:r>
      <w:r w:rsidR="00C73BB0" w:rsidRPr="00A96D2D">
        <w:t xml:space="preserve">   </w:t>
      </w:r>
      <w:r w:rsidRPr="00A96D2D">
        <w:t xml:space="preserve">       </w:t>
      </w:r>
      <w:r w:rsidRPr="00A96D2D">
        <w:sym w:font="Symbol" w:char="F072"/>
      </w:r>
      <w:r w:rsidRPr="00A96D2D">
        <w:t xml:space="preserve"> = 1-  </w:t>
      </w:r>
      <m:oMath>
        <m:f>
          <m:fPr>
            <m:ctrlPr>
              <w:rPr>
                <w:rFonts w:ascii="Cambria Math" w:hAnsi="Cambria Math"/>
                <w:i/>
              </w:rPr>
            </m:ctrlPr>
          </m:fPr>
          <m:num>
            <m:r>
              <w:rPr>
                <w:rFonts w:ascii="Cambria Math"/>
              </w:rPr>
              <m:t>2</m:t>
            </m:r>
          </m:num>
          <m:den>
            <m:r>
              <w:rPr>
                <w:rFonts w:ascii="Cambria Math"/>
              </w:rPr>
              <m:t>(</m:t>
            </m:r>
            <m:sSub>
              <m:sSubPr>
                <m:ctrlPr>
                  <w:rPr>
                    <w:rFonts w:ascii="Cambria Math" w:hAnsi="Cambria Math"/>
                    <w:i/>
                    <w:lang w:val="en-US"/>
                  </w:rPr>
                </m:ctrlPr>
              </m:sSubPr>
              <m:e>
                <m:r>
                  <w:rPr>
                    <w:rFonts w:ascii="Cambria Math" w:hAnsi="Cambria Math"/>
                    <w:lang w:val="en-US"/>
                  </w:rPr>
                  <m:t>r</m:t>
                </m:r>
              </m:e>
              <m:sub>
                <m:r>
                  <w:rPr>
                    <w:rFonts w:ascii="Cambria Math"/>
                  </w:rPr>
                  <m:t>0</m:t>
                </m:r>
              </m:sub>
            </m:sSub>
            <m:r>
              <w:rPr>
                <w:rFonts w:ascii="Cambria Math"/>
              </w:rPr>
              <m:t>-</m:t>
            </m:r>
            <m:r>
              <w:rPr>
                <w:rFonts w:ascii="Cambria Math"/>
              </w:rPr>
              <m:t>1)</m:t>
            </m:r>
            <m:sSub>
              <m:sSubPr>
                <m:ctrlPr>
                  <w:rPr>
                    <w:rFonts w:ascii="Cambria Math" w:hAnsi="Cambria Math"/>
                    <w:i/>
                  </w:rPr>
                </m:ctrlPr>
              </m:sSubPr>
              <m:e>
                <m:r>
                  <w:rPr>
                    <w:rFonts w:ascii="Cambria Math" w:hAnsi="Cambria Math"/>
                  </w:rPr>
                  <m:t>r</m:t>
                </m:r>
              </m:e>
              <m:sub>
                <m:r>
                  <w:rPr>
                    <w:rFonts w:ascii="Cambria Math"/>
                  </w:rPr>
                  <m:t>0</m:t>
                </m:r>
              </m:sub>
            </m:sSub>
          </m:den>
        </m:f>
      </m:oMath>
      <w:r w:rsidRPr="00A96D2D">
        <w:t xml:space="preserve"> и </w:t>
      </w:r>
      <w:r w:rsidRPr="00A96D2D">
        <w:rPr>
          <w:lang w:val="en-US"/>
        </w:rPr>
        <w:t>P</w:t>
      </w:r>
      <w:r w:rsidRPr="00A96D2D">
        <w:rPr>
          <w:vertAlign w:val="subscript"/>
        </w:rPr>
        <w:t>0</w:t>
      </w:r>
      <w:r w:rsidRPr="00A96D2D">
        <w:t xml:space="preserve"> =  1-  </w:t>
      </w:r>
      <m:oMath>
        <m:f>
          <m:fPr>
            <m:ctrlPr>
              <w:rPr>
                <w:rFonts w:ascii="Cambria Math" w:hAnsi="Cambria Math"/>
                <w:i/>
              </w:rPr>
            </m:ctrlPr>
          </m:fPr>
          <m:num>
            <m:r>
              <w:rPr>
                <w:rFonts w:ascii="Cambria Math"/>
              </w:rPr>
              <m:t>1</m:t>
            </m:r>
          </m:num>
          <m:den>
            <m:r>
              <w:rPr>
                <w:rFonts w:ascii="Cambria Math"/>
              </w:rPr>
              <m:t>(</m:t>
            </m:r>
            <m:sSub>
              <m:sSubPr>
                <m:ctrlPr>
                  <w:rPr>
                    <w:rFonts w:ascii="Cambria Math" w:hAnsi="Cambria Math"/>
                    <w:i/>
                    <w:lang w:val="en-US"/>
                  </w:rPr>
                </m:ctrlPr>
              </m:sSubPr>
              <m:e>
                <m:r>
                  <w:rPr>
                    <w:rFonts w:ascii="Cambria Math" w:hAnsi="Cambria Math"/>
                    <w:lang w:val="en-US"/>
                  </w:rPr>
                  <m:t>r</m:t>
                </m:r>
              </m:e>
              <m:sub>
                <m:r>
                  <w:rPr>
                    <w:rFonts w:ascii="Cambria Math"/>
                  </w:rPr>
                  <m:t>0</m:t>
                </m:r>
              </m:sub>
            </m:sSub>
            <m:r>
              <w:rPr>
                <w:rFonts w:ascii="Cambria Math"/>
              </w:rPr>
              <m:t>-</m:t>
            </m:r>
            <m:r>
              <w:rPr>
                <w:rFonts w:ascii="Cambria Math"/>
              </w:rPr>
              <m:t>1)</m:t>
            </m:r>
            <m:sSub>
              <m:sSubPr>
                <m:ctrlPr>
                  <w:rPr>
                    <w:rFonts w:ascii="Cambria Math" w:hAnsi="Cambria Math"/>
                    <w:i/>
                  </w:rPr>
                </m:ctrlPr>
              </m:sSubPr>
              <m:e>
                <m:r>
                  <w:rPr>
                    <w:rFonts w:ascii="Cambria Math" w:hAnsi="Cambria Math"/>
                  </w:rPr>
                  <m:t>r</m:t>
                </m:r>
              </m:e>
              <m:sub>
                <m:r>
                  <w:rPr>
                    <w:rFonts w:ascii="Cambria Math"/>
                  </w:rPr>
                  <m:t>0</m:t>
                </m:r>
              </m:sub>
            </m:sSub>
          </m:den>
        </m:f>
      </m:oMath>
      <w:r w:rsidRPr="00A96D2D">
        <w:t xml:space="preserve">  ,                                     </w:t>
      </w:r>
      <w:r w:rsidR="00C43E46">
        <w:t xml:space="preserve">    </w:t>
      </w:r>
      <w:r w:rsidRPr="00A96D2D">
        <w:t xml:space="preserve"> (4.66)</w:t>
      </w:r>
    </w:p>
    <w:p w:rsidR="004F08F0" w:rsidRPr="00A96D2D" w:rsidRDefault="004F08F0" w:rsidP="006675EB">
      <w:pPr>
        <w:pStyle w:val="ae"/>
        <w:tabs>
          <w:tab w:val="left" w:pos="-426"/>
          <w:tab w:val="left" w:pos="3119"/>
          <w:tab w:val="left" w:pos="7513"/>
          <w:tab w:val="left" w:pos="7938"/>
          <w:tab w:val="left" w:pos="8222"/>
          <w:tab w:val="left" w:pos="8647"/>
          <w:tab w:val="left" w:pos="9498"/>
        </w:tabs>
        <w:spacing w:line="360" w:lineRule="auto"/>
        <w:contextualSpacing/>
        <w:mirrorIndents/>
      </w:pPr>
      <w:r w:rsidRPr="00A96D2D">
        <w:t>где</w:t>
      </w:r>
    </w:p>
    <w:p w:rsidR="004F08F0" w:rsidRPr="00A96D2D" w:rsidRDefault="004F08F0" w:rsidP="006675EB">
      <w:pPr>
        <w:pStyle w:val="ae"/>
        <w:tabs>
          <w:tab w:val="left" w:pos="-426"/>
          <w:tab w:val="left" w:pos="3119"/>
          <w:tab w:val="left" w:pos="7513"/>
          <w:tab w:val="left" w:pos="7938"/>
          <w:tab w:val="left" w:pos="8222"/>
          <w:tab w:val="left" w:pos="8647"/>
          <w:tab w:val="left" w:pos="9498"/>
        </w:tabs>
        <w:spacing w:line="360" w:lineRule="auto"/>
        <w:contextualSpacing/>
        <w:mirrorIndents/>
      </w:pPr>
      <w:r w:rsidRPr="00A96D2D">
        <w:t xml:space="preserve">                                                          </w:t>
      </w:r>
      <m:oMath>
        <m:sSub>
          <m:sSubPr>
            <m:ctrlPr>
              <w:rPr>
                <w:rFonts w:ascii="Cambria Math" w:hAnsi="Cambria Math"/>
                <w:i/>
              </w:rPr>
            </m:ctrlPr>
          </m:sSubPr>
          <m:e>
            <m:r>
              <w:rPr>
                <w:rFonts w:ascii="Cambria Math" w:hAnsi="Cambria Math"/>
              </w:rPr>
              <m:t>r</m:t>
            </m:r>
          </m:e>
          <m:sub>
            <m:r>
              <w:rPr>
                <w:rFonts w:ascii="Cambria Math"/>
              </w:rPr>
              <m:t>0</m:t>
            </m:r>
          </m:sub>
        </m:sSub>
      </m:oMath>
      <w:r w:rsidRPr="00A96D2D">
        <w:t>= 2</w:t>
      </w:r>
      <w:r w:rsidR="00024E29" w:rsidRPr="00A96D2D">
        <w:t xml:space="preserve"> </w:t>
      </w:r>
      <w:r w:rsidRPr="00A96D2D">
        <w:rPr>
          <w:lang w:val="en-US"/>
        </w:rPr>
        <w:t>n</w:t>
      </w:r>
      <w:r w:rsidRPr="00A96D2D">
        <w:rPr>
          <w:vertAlign w:val="subscript"/>
        </w:rPr>
        <w:t>0</w:t>
      </w:r>
      <w:r w:rsidRPr="00A96D2D">
        <w:t xml:space="preserve">                                                          </w:t>
      </w:r>
      <w:r w:rsidR="00C73BB0" w:rsidRPr="00A96D2D">
        <w:t xml:space="preserve">        </w:t>
      </w:r>
      <w:r w:rsidR="00C43E46">
        <w:t xml:space="preserve">     </w:t>
      </w:r>
      <w:r w:rsidRPr="00A96D2D">
        <w:t xml:space="preserve">  (4.67)</w:t>
      </w:r>
    </w:p>
    <w:p w:rsidR="004F08F0" w:rsidRPr="00A96D2D" w:rsidRDefault="004F08F0" w:rsidP="006675EB">
      <w:pPr>
        <w:pStyle w:val="ae"/>
        <w:tabs>
          <w:tab w:val="left" w:pos="-426"/>
          <w:tab w:val="left" w:pos="3119"/>
          <w:tab w:val="left" w:pos="7513"/>
          <w:tab w:val="left" w:pos="7938"/>
          <w:tab w:val="left" w:pos="8222"/>
          <w:tab w:val="left" w:pos="8647"/>
          <w:tab w:val="left" w:pos="9498"/>
        </w:tabs>
        <w:spacing w:line="360" w:lineRule="auto"/>
        <w:contextualSpacing/>
        <w:mirrorIndents/>
      </w:pPr>
      <w:r w:rsidRPr="00A96D2D">
        <w:t xml:space="preserve">  </w:t>
      </w:r>
      <w:r w:rsidR="00024E29" w:rsidRPr="00A96D2D">
        <w:t xml:space="preserve"> В самом деле, согласно (2.15), (4.64</w:t>
      </w:r>
      <w:r w:rsidRPr="00A96D2D">
        <w:t>)</w:t>
      </w:r>
      <w:r w:rsidR="00024E29" w:rsidRPr="00A96D2D">
        <w:t xml:space="preserve"> и (4.67)</w:t>
      </w:r>
      <w:r w:rsidRPr="00A96D2D">
        <w:t>, имеем</w:t>
      </w:r>
    </w:p>
    <w:p w:rsidR="004F08F0" w:rsidRPr="00A96D2D" w:rsidRDefault="004F08F0" w:rsidP="006675EB">
      <w:pPr>
        <w:pStyle w:val="ae"/>
        <w:tabs>
          <w:tab w:val="left" w:pos="-426"/>
          <w:tab w:val="left" w:pos="3119"/>
          <w:tab w:val="left" w:pos="7513"/>
          <w:tab w:val="left" w:pos="7938"/>
          <w:tab w:val="left" w:pos="8222"/>
          <w:tab w:val="left" w:pos="8647"/>
          <w:tab w:val="left" w:pos="9498"/>
        </w:tabs>
        <w:spacing w:line="360" w:lineRule="auto"/>
        <w:contextualSpacing/>
        <w:mirrorIndents/>
      </w:pPr>
      <w:r w:rsidRPr="00A96D2D">
        <w:t xml:space="preserve">                                                       </w:t>
      </w:r>
      <w:proofErr w:type="gramStart"/>
      <w:r w:rsidRPr="00A96D2D">
        <w:rPr>
          <w:lang w:val="en-US"/>
        </w:rPr>
        <w:t>r</w:t>
      </w:r>
      <w:proofErr w:type="gramEnd"/>
      <w:r w:rsidRPr="00A96D2D">
        <w:t xml:space="preserve"> ≥ </w:t>
      </w:r>
      <m:oMath>
        <m:sSub>
          <m:sSubPr>
            <m:ctrlPr>
              <w:rPr>
                <w:rFonts w:ascii="Cambria Math" w:hAnsi="Cambria Math"/>
                <w:i/>
              </w:rPr>
            </m:ctrlPr>
          </m:sSubPr>
          <m:e>
            <m:r>
              <w:rPr>
                <w:rFonts w:ascii="Cambria Math" w:hAnsi="Cambria Math"/>
              </w:rPr>
              <m:t>r</m:t>
            </m:r>
          </m:e>
          <m:sub>
            <m:r>
              <w:rPr>
                <w:rFonts w:ascii="Cambria Math"/>
              </w:rPr>
              <m:t>0</m:t>
            </m:r>
          </m:sub>
        </m:sSub>
      </m:oMath>
      <w:r w:rsidRPr="00A96D2D">
        <w:t xml:space="preserve"> ≥ 2 ,                                                           </w:t>
      </w:r>
      <w:r w:rsidR="00C73BB0" w:rsidRPr="00A96D2D">
        <w:t xml:space="preserve">        </w:t>
      </w:r>
      <w:r w:rsidRPr="00A96D2D">
        <w:t xml:space="preserve">   </w:t>
      </w:r>
      <w:r w:rsidR="00C43E46">
        <w:t xml:space="preserve"> </w:t>
      </w:r>
      <w:r w:rsidRPr="00A96D2D">
        <w:t xml:space="preserve"> (4.68), т.е.выполняется (2.17).</w:t>
      </w:r>
    </w:p>
    <w:p w:rsidR="004F08F0" w:rsidRPr="00A96D2D" w:rsidRDefault="00BB7FB1" w:rsidP="006675EB">
      <w:pPr>
        <w:pStyle w:val="ae"/>
        <w:tabs>
          <w:tab w:val="left" w:pos="-426"/>
          <w:tab w:val="left" w:pos="3119"/>
          <w:tab w:val="left" w:pos="7513"/>
          <w:tab w:val="left" w:pos="7938"/>
          <w:tab w:val="left" w:pos="8222"/>
          <w:tab w:val="left" w:pos="8647"/>
          <w:tab w:val="left" w:pos="9498"/>
        </w:tabs>
        <w:spacing w:line="360" w:lineRule="auto"/>
        <w:contextualSpacing/>
        <w:mirrorIndents/>
      </w:pPr>
      <w:r w:rsidRPr="00A96D2D">
        <w:t xml:space="preserve">   </w:t>
      </w:r>
      <w:r w:rsidR="004F08F0" w:rsidRPr="00A96D2D">
        <w:t>При этом</w:t>
      </w:r>
      <w:proofErr w:type="gramStart"/>
      <w:r w:rsidR="004F08F0" w:rsidRPr="00A96D2D">
        <w:t>,</w:t>
      </w:r>
      <w:proofErr w:type="gramEnd"/>
      <w:r w:rsidR="004F08F0" w:rsidRPr="00A96D2D">
        <w:t xml:space="preserve"> согасно (4.68), имеет место </w:t>
      </w:r>
    </w:p>
    <w:p w:rsidR="004F08F0" w:rsidRPr="00A96D2D" w:rsidRDefault="004F08F0" w:rsidP="00C43E46">
      <w:pPr>
        <w:pStyle w:val="ae"/>
        <w:tabs>
          <w:tab w:val="left" w:pos="-426"/>
          <w:tab w:val="left" w:pos="3119"/>
          <w:tab w:val="left" w:pos="7513"/>
          <w:tab w:val="left" w:pos="7938"/>
          <w:tab w:val="left" w:pos="8222"/>
          <w:tab w:val="left" w:pos="8647"/>
          <w:tab w:val="left" w:pos="9498"/>
        </w:tabs>
        <w:spacing w:line="360" w:lineRule="auto"/>
        <w:contextualSpacing/>
        <w:mirrorIndents/>
      </w:pPr>
      <w:r w:rsidRPr="00A96D2D">
        <w:lastRenderedPageBreak/>
        <w:t xml:space="preserve">                                                      </w:t>
      </w:r>
      <w:r w:rsidRPr="00A96D2D">
        <w:rPr>
          <w:lang w:val="en-US"/>
        </w:rPr>
        <w:t>r</w:t>
      </w:r>
      <w:r w:rsidRPr="00A96D2D">
        <w:t xml:space="preserve"> </w:t>
      </w:r>
      <w:r w:rsidRPr="00A96D2D">
        <w:sym w:font="Symbol" w:char="F0AE"/>
      </w:r>
      <w:r w:rsidRPr="00A96D2D">
        <w:t xml:space="preserve"> </w:t>
      </w:r>
      <w:r w:rsidR="00BB7FB1" w:rsidRPr="00A96D2D">
        <w:t xml:space="preserve">+ </w:t>
      </w:r>
      <w:r w:rsidRPr="00A96D2D">
        <w:sym w:font="Symbol" w:char="F0A5"/>
      </w:r>
      <w:r w:rsidRPr="00A96D2D">
        <w:t xml:space="preserve"> при </w:t>
      </w:r>
      <m:oMath>
        <m:sSub>
          <m:sSubPr>
            <m:ctrlPr>
              <w:rPr>
                <w:rFonts w:ascii="Cambria Math" w:hAnsi="Cambria Math"/>
                <w:i/>
              </w:rPr>
            </m:ctrlPr>
          </m:sSubPr>
          <m:e>
            <m:r>
              <w:rPr>
                <w:rFonts w:ascii="Cambria Math" w:hAnsi="Cambria Math"/>
              </w:rPr>
              <m:t>r</m:t>
            </m:r>
          </m:e>
          <m:sub>
            <m:r>
              <w:rPr>
                <w:rFonts w:ascii="Cambria Math"/>
              </w:rPr>
              <m:t>0</m:t>
            </m:r>
          </m:sub>
        </m:sSub>
      </m:oMath>
      <w:r w:rsidRPr="00A96D2D">
        <w:t xml:space="preserve"> </w:t>
      </w:r>
      <w:r w:rsidRPr="00A96D2D">
        <w:sym w:font="Symbol" w:char="F0AE"/>
      </w:r>
      <w:r w:rsidRPr="00A96D2D">
        <w:t xml:space="preserve"> </w:t>
      </w:r>
      <w:r w:rsidR="00BB7FB1" w:rsidRPr="00A96D2D">
        <w:t xml:space="preserve">+ </w:t>
      </w:r>
      <w:r w:rsidRPr="00A96D2D">
        <w:sym w:font="Symbol" w:char="F0A5"/>
      </w:r>
      <w:r w:rsidRPr="00A96D2D">
        <w:t xml:space="preserve">              </w:t>
      </w:r>
      <w:r w:rsidR="0051436D" w:rsidRPr="00A96D2D">
        <w:t xml:space="preserve">                                      </w:t>
      </w:r>
      <w:r w:rsidRPr="00A96D2D">
        <w:t xml:space="preserve"> (4.69)</w:t>
      </w:r>
    </w:p>
    <w:p w:rsidR="004F08F0" w:rsidRPr="00A96D2D" w:rsidRDefault="00BB7FB1" w:rsidP="006675EB">
      <w:pPr>
        <w:pStyle w:val="ae"/>
        <w:tabs>
          <w:tab w:val="left" w:pos="-426"/>
          <w:tab w:val="left" w:pos="3119"/>
          <w:tab w:val="left" w:pos="7513"/>
          <w:tab w:val="left" w:pos="7938"/>
          <w:tab w:val="left" w:pos="8222"/>
          <w:tab w:val="left" w:pos="8647"/>
          <w:tab w:val="left" w:pos="9498"/>
        </w:tabs>
        <w:spacing w:line="360" w:lineRule="auto"/>
        <w:contextualSpacing/>
        <w:mirrorIndents/>
      </w:pPr>
      <w:r w:rsidRPr="00A96D2D">
        <w:t xml:space="preserve">   </w:t>
      </w:r>
      <w:r w:rsidR="004F08F0" w:rsidRPr="00A96D2D">
        <w:t>Отсюда и из (4.66) и (4.68) имеем</w:t>
      </w:r>
    </w:p>
    <w:p w:rsidR="004F08F0" w:rsidRPr="00A96D2D" w:rsidRDefault="004F08F0" w:rsidP="006675EB">
      <w:pPr>
        <w:pStyle w:val="ae"/>
        <w:tabs>
          <w:tab w:val="left" w:pos="-426"/>
          <w:tab w:val="left" w:pos="2977"/>
          <w:tab w:val="left" w:pos="3119"/>
          <w:tab w:val="left" w:pos="7513"/>
          <w:tab w:val="left" w:pos="7938"/>
          <w:tab w:val="left" w:pos="8222"/>
          <w:tab w:val="left" w:pos="8647"/>
          <w:tab w:val="left" w:pos="9498"/>
        </w:tabs>
        <w:spacing w:line="360" w:lineRule="auto"/>
        <w:contextualSpacing/>
        <w:mirrorIndents/>
      </w:pPr>
      <w:r w:rsidRPr="00A96D2D">
        <w:t xml:space="preserve">                                                  </w:t>
      </w:r>
      <w:r w:rsidRPr="00A96D2D">
        <w:sym w:font="Symbol" w:char="F072"/>
      </w:r>
      <w:r w:rsidRPr="00A96D2D">
        <w:t xml:space="preserve"> = 0 </w:t>
      </w:r>
      <w:r w:rsidRPr="00A96D2D">
        <w:sym w:font="Symbol" w:char="F0DB"/>
      </w:r>
      <w:r w:rsidRPr="00A96D2D">
        <w:t xml:space="preserve"> </w:t>
      </w:r>
      <w:r w:rsidRPr="00A96D2D">
        <w:rPr>
          <w:lang w:val="en-US"/>
        </w:rPr>
        <w:t>r</w:t>
      </w:r>
      <w:r w:rsidRPr="00A96D2D">
        <w:t xml:space="preserve"> = 2 и </w:t>
      </w:r>
      <w:r w:rsidRPr="00A96D2D">
        <w:sym w:font="Symbol" w:char="F072"/>
      </w:r>
      <w:r w:rsidRPr="00A96D2D">
        <w:t xml:space="preserve"> →1</w:t>
      </w:r>
      <w:r w:rsidRPr="00A96D2D">
        <w:sym w:font="Symbol" w:char="F0DB"/>
      </w:r>
      <w:r w:rsidRPr="00A96D2D">
        <w:t xml:space="preserve"> </w:t>
      </w:r>
      <w:r w:rsidRPr="00A96D2D">
        <w:rPr>
          <w:lang w:val="en-US"/>
        </w:rPr>
        <w:t>r</w:t>
      </w:r>
      <w:r w:rsidRPr="00A96D2D">
        <w:t xml:space="preserve"> → </w:t>
      </w:r>
      <w:r w:rsidRPr="00A96D2D">
        <w:sym w:font="Symbol" w:char="F0A5"/>
      </w:r>
      <w:r w:rsidRPr="00A96D2D">
        <w:t xml:space="preserve">, </w:t>
      </w:r>
    </w:p>
    <w:p w:rsidR="004F08F0" w:rsidRPr="00A96D2D" w:rsidRDefault="004F08F0" w:rsidP="006675EB">
      <w:pPr>
        <w:pStyle w:val="ae"/>
        <w:tabs>
          <w:tab w:val="left" w:pos="-426"/>
          <w:tab w:val="left" w:pos="3119"/>
          <w:tab w:val="left" w:pos="7513"/>
          <w:tab w:val="left" w:pos="7938"/>
          <w:tab w:val="left" w:pos="8222"/>
          <w:tab w:val="left" w:pos="8647"/>
          <w:tab w:val="left" w:pos="9498"/>
        </w:tabs>
        <w:spacing w:line="360" w:lineRule="auto"/>
        <w:contextualSpacing/>
        <w:mirrorIndents/>
      </w:pPr>
      <w:r w:rsidRPr="00A96D2D">
        <w:t xml:space="preserve">т.е. выполняются (4.62) и (4.63). </w:t>
      </w:r>
    </w:p>
    <w:p w:rsidR="004F08F0" w:rsidRPr="00A96D2D" w:rsidRDefault="00BB7FB1" w:rsidP="006675EB">
      <w:pPr>
        <w:pStyle w:val="ae"/>
        <w:tabs>
          <w:tab w:val="left" w:pos="-426"/>
          <w:tab w:val="left" w:pos="3119"/>
          <w:tab w:val="left" w:pos="7513"/>
          <w:tab w:val="left" w:pos="7938"/>
          <w:tab w:val="left" w:pos="8222"/>
          <w:tab w:val="left" w:pos="8647"/>
          <w:tab w:val="left" w:pos="9498"/>
        </w:tabs>
        <w:spacing w:line="360" w:lineRule="auto"/>
        <w:contextualSpacing/>
        <w:mirrorIndents/>
      </w:pPr>
      <w:r w:rsidRPr="00A96D2D">
        <w:t xml:space="preserve">   </w:t>
      </w:r>
      <w:r w:rsidR="004F08F0" w:rsidRPr="00A96D2D">
        <w:t xml:space="preserve">Наконец, по определению величины </w:t>
      </w:r>
      <w:r w:rsidR="004F08F0" w:rsidRPr="00A96D2D">
        <w:rPr>
          <w:lang w:val="en-US"/>
        </w:rPr>
        <w:t>r</w:t>
      </w:r>
      <w:r w:rsidR="004F08F0" w:rsidRPr="00A96D2D">
        <w:t xml:space="preserve">, имеет место: </w:t>
      </w:r>
      <w:r w:rsidR="004F08F0" w:rsidRPr="00A96D2D">
        <w:rPr>
          <w:lang w:val="en-US"/>
        </w:rPr>
        <w:t>r</w:t>
      </w:r>
      <w:r w:rsidR="004F08F0" w:rsidRPr="00A96D2D">
        <w:t xml:space="preserve"> &lt; </w:t>
      </w:r>
      <w:r w:rsidRPr="00A96D2D">
        <w:t xml:space="preserve">+ </w:t>
      </w:r>
      <w:r w:rsidR="004F08F0" w:rsidRPr="00A96D2D">
        <w:sym w:font="Symbol" w:char="F0A5"/>
      </w:r>
      <w:r w:rsidR="004F08F0" w:rsidRPr="00A96D2D">
        <w:t xml:space="preserve">. С учетом этого из (4.66), (4.68) и (4.69), имеем: </w:t>
      </w:r>
    </w:p>
    <w:p w:rsidR="004F08F0" w:rsidRPr="00A96D2D" w:rsidRDefault="004F08F0" w:rsidP="006675EB">
      <w:pPr>
        <w:pStyle w:val="ae"/>
        <w:tabs>
          <w:tab w:val="left" w:pos="-426"/>
          <w:tab w:val="left" w:pos="3402"/>
          <w:tab w:val="left" w:pos="7513"/>
          <w:tab w:val="left" w:pos="7938"/>
          <w:tab w:val="left" w:pos="8222"/>
          <w:tab w:val="left" w:pos="9498"/>
        </w:tabs>
        <w:spacing w:line="360" w:lineRule="auto"/>
        <w:contextualSpacing/>
        <w:mirrorIndents/>
      </w:pPr>
      <w:r w:rsidRPr="00A96D2D">
        <w:t xml:space="preserve">                                                         0 </w:t>
      </w:r>
      <w:r w:rsidRPr="00A96D2D">
        <w:sym w:font="Symbol" w:char="F0A3"/>
      </w:r>
      <w:r w:rsidRPr="00A96D2D">
        <w:t xml:space="preserve"> </w:t>
      </w:r>
      <w:r w:rsidRPr="00A96D2D">
        <w:sym w:font="Symbol" w:char="F072"/>
      </w:r>
      <w:r w:rsidRPr="00A96D2D">
        <w:t xml:space="preserve"> &lt; 1                                                                       </w:t>
      </w:r>
    </w:p>
    <w:p w:rsidR="004F08F0" w:rsidRPr="00A96D2D" w:rsidRDefault="004F08F0" w:rsidP="006675EB">
      <w:pPr>
        <w:pStyle w:val="ae"/>
        <w:tabs>
          <w:tab w:val="left" w:pos="-426"/>
          <w:tab w:val="left" w:pos="3402"/>
          <w:tab w:val="left" w:pos="7513"/>
          <w:tab w:val="left" w:pos="9498"/>
        </w:tabs>
        <w:spacing w:line="360" w:lineRule="auto"/>
        <w:contextualSpacing/>
        <w:mirrorIndents/>
      </w:pPr>
      <w:r w:rsidRPr="00A96D2D">
        <w:t xml:space="preserve">                                                         </w:t>
      </w:r>
      <w:r w:rsidRPr="00A96D2D">
        <w:rPr>
          <w:lang w:val="en-US"/>
        </w:rPr>
        <w:t>P</w:t>
      </w:r>
      <w:r w:rsidRPr="00A96D2D">
        <w:rPr>
          <w:vertAlign w:val="subscript"/>
        </w:rPr>
        <w:t>0</w:t>
      </w:r>
      <w:r w:rsidRPr="00A96D2D">
        <w:t xml:space="preserve"> = 0.5 </w:t>
      </w:r>
      <w:r w:rsidRPr="00A96D2D">
        <w:sym w:font="Symbol" w:char="F0DB"/>
      </w:r>
      <w:r w:rsidRPr="00A96D2D">
        <w:t xml:space="preserve"> </w:t>
      </w:r>
      <w:r w:rsidRPr="00A96D2D">
        <w:sym w:font="Symbol" w:char="F072"/>
      </w:r>
      <w:r w:rsidRPr="00A96D2D">
        <w:t xml:space="preserve"> = 0                                                           </w:t>
      </w:r>
    </w:p>
    <w:p w:rsidR="004F08F0" w:rsidRPr="00A96D2D" w:rsidRDefault="004F08F0" w:rsidP="00C43E46">
      <w:pPr>
        <w:pStyle w:val="ae"/>
        <w:tabs>
          <w:tab w:val="left" w:pos="-426"/>
          <w:tab w:val="left" w:pos="3119"/>
          <w:tab w:val="left" w:pos="7513"/>
          <w:tab w:val="left" w:pos="8222"/>
          <w:tab w:val="left" w:pos="8647"/>
          <w:tab w:val="left" w:pos="9498"/>
        </w:tabs>
        <w:spacing w:line="360" w:lineRule="auto"/>
        <w:contextualSpacing/>
        <w:mirrorIndents/>
      </w:pPr>
      <w:r w:rsidRPr="00A96D2D">
        <w:t xml:space="preserve">                                                         </w:t>
      </w:r>
      <w:r w:rsidRPr="00A96D2D">
        <w:rPr>
          <w:lang w:val="en-US"/>
        </w:rPr>
        <w:t>P</w:t>
      </w:r>
      <w:r w:rsidRPr="00A96D2D">
        <w:rPr>
          <w:vertAlign w:val="subscript"/>
        </w:rPr>
        <w:t>0</w:t>
      </w:r>
      <w:r w:rsidRPr="00A96D2D">
        <w:t xml:space="preserve"> </w:t>
      </w:r>
      <w:r w:rsidRPr="00A96D2D">
        <w:sym w:font="Symbol" w:char="F0AE"/>
      </w:r>
      <w:r w:rsidRPr="00A96D2D">
        <w:t xml:space="preserve">1 </w:t>
      </w:r>
      <w:r w:rsidRPr="00A96D2D">
        <w:sym w:font="Symbol" w:char="F0DB"/>
      </w:r>
      <w:r w:rsidRPr="00A96D2D">
        <w:t xml:space="preserve"> </w:t>
      </w:r>
      <w:r w:rsidRPr="00A96D2D">
        <w:sym w:font="Symbol" w:char="F072"/>
      </w:r>
      <w:r w:rsidRPr="00A96D2D">
        <w:t xml:space="preserve"> </w:t>
      </w:r>
      <w:r w:rsidRPr="00A96D2D">
        <w:sym w:font="Symbol" w:char="F0AE"/>
      </w:r>
      <w:r w:rsidRPr="00A96D2D">
        <w:t xml:space="preserve">1, </w:t>
      </w:r>
      <w:r w:rsidR="00C43E46">
        <w:t xml:space="preserve">   </w:t>
      </w:r>
    </w:p>
    <w:p w:rsidR="004F08F0" w:rsidRPr="00A96D2D" w:rsidRDefault="004F08F0" w:rsidP="006675EB">
      <w:pPr>
        <w:pStyle w:val="ae"/>
        <w:tabs>
          <w:tab w:val="left" w:pos="-426"/>
          <w:tab w:val="left" w:pos="3119"/>
          <w:tab w:val="left" w:pos="7513"/>
          <w:tab w:val="left" w:pos="8222"/>
          <w:tab w:val="left" w:pos="9498"/>
        </w:tabs>
        <w:spacing w:line="360" w:lineRule="auto"/>
        <w:contextualSpacing/>
        <w:mirrorIndents/>
      </w:pPr>
      <w:r w:rsidRPr="00A96D2D">
        <w:t>т.е. выполняются условия (4.55), (4.56) и (4.57).</w:t>
      </w:r>
    </w:p>
    <w:p w:rsidR="004F08F0" w:rsidRPr="00A96D2D" w:rsidRDefault="004F08F0" w:rsidP="006675EB">
      <w:pPr>
        <w:pStyle w:val="ae"/>
        <w:tabs>
          <w:tab w:val="left" w:pos="-426"/>
          <w:tab w:val="left" w:pos="3119"/>
          <w:tab w:val="left" w:pos="7513"/>
          <w:tab w:val="left" w:pos="8222"/>
          <w:tab w:val="left" w:pos="9498"/>
        </w:tabs>
        <w:spacing w:line="360" w:lineRule="auto"/>
        <w:contextualSpacing/>
        <w:mirrorIndents/>
      </w:pPr>
      <w:r w:rsidRPr="00A96D2D">
        <w:t xml:space="preserve">   Согласно (2.65) и (2.67) имеет место:</w:t>
      </w:r>
    </w:p>
    <w:p w:rsidR="004F08F0" w:rsidRPr="00A96D2D" w:rsidRDefault="004F08F0" w:rsidP="00C43E46">
      <w:pPr>
        <w:pStyle w:val="ae"/>
        <w:tabs>
          <w:tab w:val="left" w:pos="-426"/>
          <w:tab w:val="left" w:pos="3119"/>
          <w:tab w:val="left" w:pos="3402"/>
          <w:tab w:val="left" w:pos="7513"/>
          <w:tab w:val="left" w:pos="8222"/>
          <w:tab w:val="left" w:pos="8505"/>
          <w:tab w:val="left" w:pos="8647"/>
          <w:tab w:val="left" w:pos="9498"/>
        </w:tabs>
        <w:spacing w:line="360" w:lineRule="auto"/>
        <w:contextualSpacing/>
        <w:mirrorIndents/>
      </w:pPr>
      <w:r w:rsidRPr="00A96D2D">
        <w:t xml:space="preserve">                                                        </w:t>
      </w:r>
      <w:r w:rsidRPr="00A96D2D">
        <w:rPr>
          <w:lang w:val="en-US"/>
        </w:rPr>
        <w:t>r</w:t>
      </w:r>
      <w:r w:rsidRPr="00A96D2D">
        <w:rPr>
          <w:vertAlign w:val="subscript"/>
        </w:rPr>
        <w:t>0</w:t>
      </w:r>
      <w:r w:rsidRPr="00A96D2D">
        <w:t xml:space="preserve"> = 2</w:t>
      </w:r>
      <m:oMath>
        <m:r>
          <w:rPr>
            <w:rFonts w:ascii="Cambria Math"/>
          </w:rPr>
          <m:t xml:space="preserve"> </m:t>
        </m:r>
        <m:f>
          <m:fPr>
            <m:ctrlPr>
              <w:rPr>
                <w:rFonts w:ascii="Cambria Math" w:hAnsi="Cambria Math"/>
                <w:i/>
                <w:lang w:val="en-US"/>
              </w:rPr>
            </m:ctrlPr>
          </m:fPr>
          <m:num>
            <m:r>
              <w:rPr>
                <w:rFonts w:ascii="Cambria Math" w:hAnsi="Cambria Math"/>
                <w:lang w:val="en-US"/>
              </w:rPr>
              <m:t>r</m:t>
            </m:r>
          </m:num>
          <m:den>
            <m:r>
              <w:rPr>
                <w:rFonts w:ascii="Cambria Math" w:hAnsi="Cambria Math"/>
                <w:lang w:val="en-US"/>
              </w:rPr>
              <m:t>N</m:t>
            </m:r>
          </m:den>
        </m:f>
      </m:oMath>
      <w:r w:rsidRPr="00A96D2D">
        <w:t xml:space="preserve">                                                             </w:t>
      </w:r>
      <w:r w:rsidR="00C43E46">
        <w:t xml:space="preserve">        </w:t>
      </w:r>
      <w:r w:rsidRPr="00A96D2D">
        <w:t xml:space="preserve">  </w:t>
      </w:r>
      <w:r w:rsidR="00C43E46">
        <w:t xml:space="preserve">  </w:t>
      </w:r>
      <w:r w:rsidRPr="00A96D2D">
        <w:t xml:space="preserve">   (4.70)</w:t>
      </w:r>
    </w:p>
    <w:p w:rsidR="004F08F0" w:rsidRPr="00A96D2D" w:rsidRDefault="00BB7FB1" w:rsidP="006675EB">
      <w:pPr>
        <w:pStyle w:val="ae"/>
        <w:tabs>
          <w:tab w:val="left" w:pos="-426"/>
          <w:tab w:val="left" w:pos="3119"/>
          <w:tab w:val="left" w:pos="3402"/>
          <w:tab w:val="left" w:pos="7513"/>
          <w:tab w:val="left" w:pos="8222"/>
          <w:tab w:val="left" w:pos="9498"/>
        </w:tabs>
        <w:spacing w:line="360" w:lineRule="auto"/>
        <w:contextualSpacing/>
        <w:mirrorIndents/>
      </w:pPr>
      <w:r w:rsidRPr="00A96D2D">
        <w:t xml:space="preserve">   </w:t>
      </w:r>
      <w:r w:rsidR="004F08F0" w:rsidRPr="00A96D2D">
        <w:t>Из (4.66) и (4.70) находим, что</w:t>
      </w:r>
    </w:p>
    <w:p w:rsidR="004F08F0" w:rsidRPr="00A96D2D" w:rsidRDefault="004F08F0" w:rsidP="006675EB">
      <w:pPr>
        <w:pStyle w:val="ae"/>
        <w:tabs>
          <w:tab w:val="left" w:pos="-426"/>
          <w:tab w:val="left" w:pos="2977"/>
          <w:tab w:val="left" w:pos="3402"/>
          <w:tab w:val="left" w:pos="7513"/>
          <w:tab w:val="left" w:pos="8222"/>
          <w:tab w:val="left" w:pos="9498"/>
        </w:tabs>
        <w:spacing w:line="360" w:lineRule="auto"/>
        <w:contextualSpacing/>
        <w:mirrorIndents/>
      </w:pPr>
      <w:r w:rsidRPr="00A96D2D">
        <w:t xml:space="preserve">                                                  </w:t>
      </w:r>
      <w:r w:rsidRPr="00A96D2D">
        <w:sym w:font="Symbol" w:char="F072"/>
      </w:r>
      <w:r w:rsidRPr="00A96D2D">
        <w:t xml:space="preserve"> = </w:t>
      </w:r>
      <w:r w:rsidRPr="00A96D2D">
        <w:sym w:font="Symbol" w:char="F072"/>
      </w:r>
      <w:r w:rsidRPr="00A96D2D">
        <w:t>(</w:t>
      </w:r>
      <w:r w:rsidRPr="00A96D2D">
        <w:rPr>
          <w:lang w:val="en-US"/>
        </w:rPr>
        <w:t>N</w:t>
      </w:r>
      <w:r w:rsidRPr="00A96D2D">
        <w:t>,</w:t>
      </w:r>
      <w:r w:rsidR="00BB7FB1" w:rsidRPr="00A96D2D">
        <w:t xml:space="preserve"> </w:t>
      </w:r>
      <w:r w:rsidRPr="00A96D2D">
        <w:rPr>
          <w:lang w:val="en-US"/>
        </w:rPr>
        <w:t>r</w:t>
      </w:r>
      <w:r w:rsidRPr="00A96D2D">
        <w:t xml:space="preserve">) и </w:t>
      </w:r>
      <w:r w:rsidRPr="00A96D2D">
        <w:rPr>
          <w:lang w:val="en-US"/>
        </w:rPr>
        <w:t>P</w:t>
      </w:r>
      <w:r w:rsidRPr="00A96D2D">
        <w:rPr>
          <w:vertAlign w:val="subscript"/>
        </w:rPr>
        <w:t>0</w:t>
      </w:r>
      <w:r w:rsidRPr="00A96D2D">
        <w:t xml:space="preserve"> = </w:t>
      </w:r>
      <w:r w:rsidRPr="00A96D2D">
        <w:rPr>
          <w:lang w:val="en-US"/>
        </w:rPr>
        <w:t>P</w:t>
      </w:r>
      <w:r w:rsidRPr="00A96D2D">
        <w:rPr>
          <w:vertAlign w:val="subscript"/>
        </w:rPr>
        <w:t>0</w:t>
      </w:r>
      <w:r w:rsidRPr="00A96D2D">
        <w:t>(</w:t>
      </w:r>
      <w:r w:rsidRPr="00A96D2D">
        <w:rPr>
          <w:lang w:val="en-US"/>
        </w:rPr>
        <w:t>N</w:t>
      </w:r>
      <w:r w:rsidRPr="00A96D2D">
        <w:t>,</w:t>
      </w:r>
      <w:r w:rsidR="00BB7FB1" w:rsidRPr="00A96D2D">
        <w:t xml:space="preserve"> </w:t>
      </w:r>
      <w:r w:rsidRPr="00A96D2D">
        <w:rPr>
          <w:lang w:val="en-US"/>
        </w:rPr>
        <w:t>r</w:t>
      </w:r>
      <w:r w:rsidRPr="00A96D2D">
        <w:t xml:space="preserve">),                                         </w:t>
      </w:r>
      <w:r w:rsidR="00BB7FB1" w:rsidRPr="00A96D2D">
        <w:t xml:space="preserve">       </w:t>
      </w:r>
      <w:r w:rsidR="00C43E46">
        <w:t xml:space="preserve">  </w:t>
      </w:r>
      <w:r w:rsidRPr="00A96D2D">
        <w:t xml:space="preserve"> (4.71)</w:t>
      </w:r>
    </w:p>
    <w:p w:rsidR="004F08F0" w:rsidRPr="00A96D2D" w:rsidRDefault="004F08F0" w:rsidP="006675EB">
      <w:pPr>
        <w:pStyle w:val="ae"/>
        <w:tabs>
          <w:tab w:val="left" w:pos="-426"/>
          <w:tab w:val="left" w:pos="2977"/>
          <w:tab w:val="left" w:pos="3402"/>
          <w:tab w:val="left" w:pos="7513"/>
          <w:tab w:val="left" w:pos="8222"/>
          <w:tab w:val="left" w:pos="9498"/>
        </w:tabs>
        <w:spacing w:line="360" w:lineRule="auto"/>
        <w:contextualSpacing/>
        <w:mirrorIndents/>
      </w:pPr>
      <w:r w:rsidRPr="00A96D2D">
        <w:t xml:space="preserve">где </w:t>
      </w:r>
    </w:p>
    <w:p w:rsidR="004F08F0" w:rsidRPr="00A96D2D" w:rsidRDefault="004F08F0" w:rsidP="006675EB">
      <w:pPr>
        <w:pStyle w:val="ae"/>
        <w:tabs>
          <w:tab w:val="left" w:pos="-426"/>
          <w:tab w:val="left" w:pos="2977"/>
          <w:tab w:val="left" w:pos="3402"/>
          <w:tab w:val="left" w:pos="7513"/>
          <w:tab w:val="left" w:pos="8222"/>
          <w:tab w:val="left" w:pos="9498"/>
        </w:tabs>
        <w:spacing w:line="360" w:lineRule="auto"/>
        <w:contextualSpacing/>
        <w:mirrorIndents/>
      </w:pPr>
      <w:r w:rsidRPr="00A96D2D">
        <w:t xml:space="preserve">                                                       </w:t>
      </w:r>
      <w:r w:rsidRPr="00A96D2D">
        <w:sym w:font="Symbol" w:char="F072"/>
      </w:r>
      <w:r w:rsidRPr="00A96D2D">
        <w:t>(</w:t>
      </w:r>
      <w:r w:rsidRPr="00A96D2D">
        <w:rPr>
          <w:lang w:val="en-US"/>
        </w:rPr>
        <w:t>N</w:t>
      </w:r>
      <w:r w:rsidRPr="00A96D2D">
        <w:t>,</w:t>
      </w:r>
      <w:r w:rsidRPr="00A96D2D">
        <w:rPr>
          <w:lang w:val="en-US"/>
        </w:rPr>
        <w:t>r</w:t>
      </w:r>
      <w:r w:rsidRPr="00A96D2D">
        <w:t xml:space="preserve">) и </w:t>
      </w:r>
      <w:r w:rsidRPr="00A96D2D">
        <w:rPr>
          <w:lang w:val="en-US"/>
        </w:rPr>
        <w:t>P</w:t>
      </w:r>
      <w:r w:rsidRPr="00A96D2D">
        <w:rPr>
          <w:vertAlign w:val="subscript"/>
        </w:rPr>
        <w:t>0</w:t>
      </w:r>
      <w:r w:rsidRPr="00A96D2D">
        <w:t>(</w:t>
      </w:r>
      <w:r w:rsidRPr="00A96D2D">
        <w:rPr>
          <w:lang w:val="en-US"/>
        </w:rPr>
        <w:t>N</w:t>
      </w:r>
      <w:r w:rsidRPr="00A96D2D">
        <w:t>,</w:t>
      </w:r>
      <w:r w:rsidRPr="00A96D2D">
        <w:rPr>
          <w:lang w:val="en-US"/>
        </w:rPr>
        <w:t>r</w:t>
      </w:r>
      <w:r w:rsidRPr="00A96D2D">
        <w:t xml:space="preserve">) </w:t>
      </w:r>
    </w:p>
    <w:p w:rsidR="004F08F0" w:rsidRPr="00A96D2D" w:rsidRDefault="004F08F0" w:rsidP="006675EB">
      <w:pPr>
        <w:pStyle w:val="ae"/>
        <w:tabs>
          <w:tab w:val="left" w:pos="-426"/>
          <w:tab w:val="left" w:pos="2977"/>
          <w:tab w:val="left" w:pos="3402"/>
          <w:tab w:val="left" w:pos="7513"/>
          <w:tab w:val="left" w:pos="8222"/>
          <w:tab w:val="left" w:pos="9498"/>
        </w:tabs>
        <w:spacing w:line="360" w:lineRule="auto"/>
        <w:contextualSpacing/>
        <w:mirrorIndents/>
      </w:pPr>
      <w:r w:rsidRPr="00A96D2D">
        <w:t xml:space="preserve">– значения </w:t>
      </w:r>
      <w:r w:rsidRPr="00A96D2D">
        <w:sym w:font="Symbol" w:char="F072"/>
      </w:r>
      <w:r w:rsidRPr="00A96D2D">
        <w:t xml:space="preserve"> и </w:t>
      </w:r>
      <w:r w:rsidRPr="00A96D2D">
        <w:rPr>
          <w:lang w:val="en-US"/>
        </w:rPr>
        <w:t>P</w:t>
      </w:r>
      <w:r w:rsidRPr="00A96D2D">
        <w:rPr>
          <w:vertAlign w:val="subscript"/>
        </w:rPr>
        <w:t>0</w:t>
      </w:r>
      <w:r w:rsidRPr="00A96D2D">
        <w:t>, установленные с учетом (4.70).</w:t>
      </w:r>
    </w:p>
    <w:p w:rsidR="004F08F0" w:rsidRPr="00A96D2D" w:rsidRDefault="004F08F0" w:rsidP="006675EB">
      <w:pPr>
        <w:pStyle w:val="ae"/>
        <w:tabs>
          <w:tab w:val="left" w:pos="-426"/>
          <w:tab w:val="left" w:pos="2977"/>
          <w:tab w:val="left" w:pos="3402"/>
          <w:tab w:val="left" w:pos="7513"/>
          <w:tab w:val="left" w:pos="8222"/>
          <w:tab w:val="left" w:pos="9498"/>
        </w:tabs>
        <w:spacing w:line="360" w:lineRule="auto"/>
        <w:contextualSpacing/>
        <w:mirrorIndents/>
      </w:pPr>
      <w:r w:rsidRPr="00A96D2D">
        <w:t xml:space="preserve">   Как видно, величина  </w:t>
      </w:r>
      <w:r w:rsidRPr="00A96D2D">
        <w:sym w:font="Symbol" w:char="F072"/>
      </w:r>
      <w:r w:rsidRPr="00A96D2D">
        <w:t>(</w:t>
      </w:r>
      <w:r w:rsidRPr="00A96D2D">
        <w:rPr>
          <w:lang w:val="en-US"/>
        </w:rPr>
        <w:t>N</w:t>
      </w:r>
      <w:r w:rsidRPr="00A96D2D">
        <w:t>,</w:t>
      </w:r>
      <w:r w:rsidRPr="00A96D2D">
        <w:rPr>
          <w:lang w:val="en-US"/>
        </w:rPr>
        <w:t>r</w:t>
      </w:r>
      <w:r w:rsidRPr="00A96D2D">
        <w:t xml:space="preserve">) однозначно определяется по количеству анатомических элементов системы и по количеству функций, выполняемими всеми ее анатомическими элементами. Это вполне лоично. </w:t>
      </w:r>
    </w:p>
    <w:p w:rsidR="004F08F0" w:rsidRPr="00A96D2D" w:rsidRDefault="004F08F0" w:rsidP="006675EB">
      <w:pPr>
        <w:pStyle w:val="ae"/>
        <w:tabs>
          <w:tab w:val="left" w:pos="-426"/>
          <w:tab w:val="left" w:pos="2977"/>
          <w:tab w:val="left" w:pos="3402"/>
          <w:tab w:val="left" w:pos="7513"/>
          <w:tab w:val="left" w:pos="8222"/>
          <w:tab w:val="left" w:pos="9498"/>
        </w:tabs>
        <w:spacing w:line="360" w:lineRule="auto"/>
        <w:contextualSpacing/>
        <w:mirrorIndents/>
      </w:pPr>
      <w:r w:rsidRPr="00A96D2D">
        <w:t xml:space="preserve">  Согласно (4.66) и (4.71),имеет место</w:t>
      </w:r>
    </w:p>
    <w:p w:rsidR="004F08F0" w:rsidRPr="00A96D2D" w:rsidRDefault="004F08F0" w:rsidP="006675EB">
      <w:pPr>
        <w:pStyle w:val="ae"/>
        <w:tabs>
          <w:tab w:val="left" w:pos="-426"/>
          <w:tab w:val="left" w:pos="2977"/>
          <w:tab w:val="left" w:pos="3402"/>
          <w:tab w:val="left" w:pos="7513"/>
          <w:tab w:val="left" w:pos="8222"/>
          <w:tab w:val="left" w:pos="8364"/>
          <w:tab w:val="left" w:pos="9498"/>
        </w:tabs>
        <w:spacing w:line="360" w:lineRule="auto"/>
        <w:contextualSpacing/>
        <w:mirrorIndents/>
      </w:pPr>
      <w:r w:rsidRPr="00A96D2D">
        <w:t xml:space="preserve">                                             </w:t>
      </w:r>
      <w:r w:rsidR="00BB7FB1" w:rsidRPr="00A96D2D">
        <w:t xml:space="preserve">        </w:t>
      </w:r>
      <w:r w:rsidRPr="00A96D2D">
        <w:t xml:space="preserve">     </w:t>
      </w:r>
      <w:r w:rsidRPr="00A96D2D">
        <w:sym w:font="Symbol" w:char="F072"/>
      </w:r>
      <w:r w:rsidRPr="00A96D2D">
        <w:t>(</w:t>
      </w:r>
      <w:r w:rsidRPr="00A96D2D">
        <w:rPr>
          <w:lang w:val="en-US"/>
        </w:rPr>
        <w:t>N</w:t>
      </w:r>
      <w:r w:rsidRPr="00A96D2D">
        <w:t>,</w:t>
      </w:r>
      <w:r w:rsidR="00BB7FB1" w:rsidRPr="00A96D2D">
        <w:t xml:space="preserve"> </w:t>
      </w:r>
      <w:r w:rsidRPr="00A96D2D">
        <w:rPr>
          <w:lang w:val="en-US"/>
        </w:rPr>
        <w:t>r</w:t>
      </w:r>
      <w:r w:rsidRPr="00A96D2D">
        <w:t>) = 2</w:t>
      </w:r>
      <w:r w:rsidRPr="00A96D2D">
        <w:rPr>
          <w:lang w:val="en-US"/>
        </w:rPr>
        <w:t>P</w:t>
      </w:r>
      <w:r w:rsidRPr="00A96D2D">
        <w:rPr>
          <w:vertAlign w:val="subscript"/>
        </w:rPr>
        <w:t>0</w:t>
      </w:r>
      <w:r w:rsidRPr="00A96D2D">
        <w:t>(</w:t>
      </w:r>
      <w:r w:rsidRPr="00A96D2D">
        <w:rPr>
          <w:lang w:val="en-US"/>
        </w:rPr>
        <w:t>N</w:t>
      </w:r>
      <w:r w:rsidRPr="00A96D2D">
        <w:t>,</w:t>
      </w:r>
      <w:r w:rsidR="00BB7FB1" w:rsidRPr="00A96D2D">
        <w:t xml:space="preserve"> </w:t>
      </w:r>
      <w:r w:rsidRPr="00A96D2D">
        <w:rPr>
          <w:lang w:val="en-US"/>
        </w:rPr>
        <w:t>r</w:t>
      </w:r>
      <w:r w:rsidRPr="00A96D2D">
        <w:t xml:space="preserve">) - 1                      </w:t>
      </w:r>
      <w:r w:rsidR="00C43E46">
        <w:t xml:space="preserve">                           </w:t>
      </w:r>
      <w:r w:rsidR="00BB7FB1" w:rsidRPr="00A96D2D">
        <w:t xml:space="preserve">  </w:t>
      </w:r>
      <w:r w:rsidRPr="00A96D2D">
        <w:t xml:space="preserve">(4.72)    </w:t>
      </w:r>
    </w:p>
    <w:p w:rsidR="004F08F0" w:rsidRPr="00A96D2D" w:rsidRDefault="00BB7FB1" w:rsidP="006675EB">
      <w:pPr>
        <w:pStyle w:val="ae"/>
        <w:tabs>
          <w:tab w:val="left" w:pos="-426"/>
          <w:tab w:val="left" w:pos="2977"/>
          <w:tab w:val="left" w:pos="3402"/>
          <w:tab w:val="left" w:pos="7513"/>
          <w:tab w:val="left" w:pos="8222"/>
          <w:tab w:val="left" w:pos="9498"/>
        </w:tabs>
        <w:spacing w:line="360" w:lineRule="auto"/>
        <w:contextualSpacing/>
        <w:mirrorIndents/>
      </w:pPr>
      <w:r w:rsidRPr="00A96D2D">
        <w:t>Следовательно, поск</w:t>
      </w:r>
      <w:r w:rsidR="004F08F0" w:rsidRPr="00A96D2D">
        <w:t xml:space="preserve">ольку эта зависимость является вполне логичной, то вполне логичной должна быть и зависимость          </w:t>
      </w:r>
    </w:p>
    <w:p w:rsidR="004F08F0" w:rsidRPr="00A96D2D" w:rsidRDefault="004F08F0" w:rsidP="006675EB">
      <w:pPr>
        <w:pStyle w:val="ae"/>
        <w:tabs>
          <w:tab w:val="left" w:pos="-426"/>
          <w:tab w:val="left" w:pos="2977"/>
          <w:tab w:val="left" w:pos="3261"/>
          <w:tab w:val="left" w:pos="3544"/>
          <w:tab w:val="left" w:pos="7513"/>
          <w:tab w:val="left" w:pos="8222"/>
          <w:tab w:val="left" w:pos="9498"/>
        </w:tabs>
        <w:spacing w:line="360" w:lineRule="auto"/>
        <w:contextualSpacing/>
        <w:mirrorIndents/>
      </w:pPr>
      <w:r w:rsidRPr="00A96D2D">
        <w:t xml:space="preserve">                                                          </w:t>
      </w:r>
      <w:r w:rsidRPr="00A96D2D">
        <w:rPr>
          <w:lang w:val="en-US"/>
        </w:rPr>
        <w:t>P</w:t>
      </w:r>
      <w:r w:rsidRPr="00A96D2D">
        <w:rPr>
          <w:vertAlign w:val="subscript"/>
        </w:rPr>
        <w:t>0</w:t>
      </w:r>
      <w:r w:rsidRPr="00A96D2D">
        <w:t xml:space="preserve"> = </w:t>
      </w:r>
      <w:proofErr w:type="gramStart"/>
      <w:r w:rsidRPr="00A96D2D">
        <w:rPr>
          <w:lang w:val="en-US"/>
        </w:rPr>
        <w:t>P</w:t>
      </w:r>
      <w:r w:rsidRPr="00A96D2D">
        <w:rPr>
          <w:vertAlign w:val="subscript"/>
        </w:rPr>
        <w:t>0</w:t>
      </w:r>
      <w:r w:rsidRPr="00A96D2D">
        <w:t>(</w:t>
      </w:r>
      <w:proofErr w:type="gramEnd"/>
      <w:r w:rsidRPr="00A96D2D">
        <w:rPr>
          <w:lang w:val="en-US"/>
        </w:rPr>
        <w:t>N</w:t>
      </w:r>
      <w:r w:rsidRPr="00A96D2D">
        <w:t>,</w:t>
      </w:r>
      <w:r w:rsidR="00BB7FB1" w:rsidRPr="00A96D2D">
        <w:t xml:space="preserve"> </w:t>
      </w:r>
      <w:r w:rsidRPr="00A96D2D">
        <w:rPr>
          <w:lang w:val="en-US"/>
        </w:rPr>
        <w:t>r</w:t>
      </w:r>
      <w:r w:rsidRPr="00A96D2D">
        <w:t>)</w:t>
      </w:r>
    </w:p>
    <w:p w:rsidR="004F08F0" w:rsidRPr="00A96D2D" w:rsidRDefault="004F08F0" w:rsidP="006675EB">
      <w:pPr>
        <w:pStyle w:val="ae"/>
        <w:tabs>
          <w:tab w:val="left" w:pos="-426"/>
          <w:tab w:val="left" w:pos="2977"/>
          <w:tab w:val="left" w:pos="3261"/>
          <w:tab w:val="left" w:pos="7513"/>
          <w:tab w:val="left" w:pos="8222"/>
          <w:tab w:val="left" w:pos="9498"/>
        </w:tabs>
        <w:spacing w:line="360" w:lineRule="auto"/>
        <w:contextualSpacing/>
        <w:mirrorIndents/>
      </w:pPr>
      <w:r w:rsidRPr="00A96D2D">
        <w:t xml:space="preserve">   Таким образом, для всех систем, имеющих одинаковие </w:t>
      </w:r>
      <w:r w:rsidRPr="00A96D2D">
        <w:rPr>
          <w:lang w:val="en-US"/>
        </w:rPr>
        <w:t>N</w:t>
      </w:r>
      <w:r w:rsidR="00BB7FB1" w:rsidRPr="00A96D2D">
        <w:t xml:space="preserve"> </w:t>
      </w:r>
      <w:r w:rsidRPr="00A96D2D">
        <w:t xml:space="preserve">и </w:t>
      </w:r>
      <w:r w:rsidRPr="00A96D2D">
        <w:rPr>
          <w:lang w:val="en-US"/>
        </w:rPr>
        <w:t>r</w:t>
      </w:r>
      <w:r w:rsidRPr="00A96D2D">
        <w:t xml:space="preserve">, величина </w:t>
      </w:r>
      <w:r w:rsidRPr="00A96D2D">
        <w:rPr>
          <w:lang w:val="en-US"/>
        </w:rPr>
        <w:t>P</w:t>
      </w:r>
      <w:r w:rsidRPr="00A96D2D">
        <w:rPr>
          <w:vertAlign w:val="subscript"/>
        </w:rPr>
        <w:t>0</w:t>
      </w:r>
      <w:r w:rsidRPr="00A96D2D">
        <w:t>(</w:t>
      </w:r>
      <w:r w:rsidRPr="00A96D2D">
        <w:rPr>
          <w:lang w:val="en-US"/>
        </w:rPr>
        <w:t>N</w:t>
      </w:r>
      <w:r w:rsidRPr="00A96D2D">
        <w:t>,</w:t>
      </w:r>
      <w:r w:rsidR="00BB7FB1" w:rsidRPr="00A96D2D">
        <w:t xml:space="preserve"> </w:t>
      </w:r>
      <w:r w:rsidRPr="00A96D2D">
        <w:rPr>
          <w:lang w:val="en-US"/>
        </w:rPr>
        <w:t>r</w:t>
      </w:r>
      <w:r w:rsidRPr="00A96D2D">
        <w:t xml:space="preserve">) имеет одно и то же значение. В частности, для всех живых существ, одного биологического вида, эта величина является одной, для другого биологического вида – другой и т.д. </w:t>
      </w:r>
    </w:p>
    <w:p w:rsidR="004F08F0" w:rsidRPr="00A96D2D" w:rsidRDefault="004F08F0" w:rsidP="006675EB">
      <w:pPr>
        <w:pStyle w:val="ae"/>
        <w:tabs>
          <w:tab w:val="left" w:pos="-426"/>
          <w:tab w:val="left" w:pos="2977"/>
          <w:tab w:val="left" w:pos="3261"/>
          <w:tab w:val="left" w:pos="7513"/>
          <w:tab w:val="left" w:pos="8222"/>
          <w:tab w:val="left" w:pos="9498"/>
        </w:tabs>
        <w:spacing w:line="360" w:lineRule="auto"/>
        <w:contextualSpacing/>
        <w:mirrorIndents/>
      </w:pPr>
      <w:r w:rsidRPr="00A96D2D">
        <w:t xml:space="preserve">   Как показали дальнейщее исследование, вообще имеет место:  </w:t>
      </w:r>
    </w:p>
    <w:p w:rsidR="004F08F0" w:rsidRPr="00A96D2D" w:rsidRDefault="004F08F0" w:rsidP="006675EB">
      <w:pPr>
        <w:pStyle w:val="ae"/>
        <w:tabs>
          <w:tab w:val="left" w:pos="-426"/>
          <w:tab w:val="left" w:pos="2977"/>
          <w:tab w:val="left" w:pos="3261"/>
          <w:tab w:val="left" w:pos="7513"/>
          <w:tab w:val="left" w:pos="8222"/>
          <w:tab w:val="left" w:pos="9498"/>
        </w:tabs>
        <w:spacing w:line="360" w:lineRule="auto"/>
        <w:contextualSpacing/>
        <w:mirrorIndents/>
      </w:pPr>
      <w:r w:rsidRPr="00A96D2D">
        <w:t xml:space="preserve">                                                          </w:t>
      </w:r>
      <w:proofErr w:type="gramStart"/>
      <w:r w:rsidRPr="00A96D2D">
        <w:rPr>
          <w:lang w:val="en-US"/>
        </w:rPr>
        <w:t>P</w:t>
      </w:r>
      <w:r w:rsidRPr="00A96D2D">
        <w:rPr>
          <w:vertAlign w:val="subscript"/>
        </w:rPr>
        <w:t>0</w:t>
      </w:r>
      <w:r w:rsidRPr="00A96D2D">
        <w:t>(</w:t>
      </w:r>
      <w:proofErr w:type="gramEnd"/>
      <w:r w:rsidRPr="00A96D2D">
        <w:rPr>
          <w:lang w:val="en-US"/>
        </w:rPr>
        <w:t>N</w:t>
      </w:r>
      <w:r w:rsidRPr="00A96D2D">
        <w:t>,</w:t>
      </w:r>
      <w:r w:rsidR="00BB7FB1" w:rsidRPr="00A96D2D">
        <w:t xml:space="preserve"> </w:t>
      </w:r>
      <w:r w:rsidRPr="00A96D2D">
        <w:rPr>
          <w:lang w:val="en-US"/>
        </w:rPr>
        <w:t>r</w:t>
      </w:r>
      <w:r w:rsidRPr="00A96D2D">
        <w:t xml:space="preserve">) ≥ </w:t>
      </w:r>
      <w:r w:rsidRPr="00A96D2D">
        <w:rPr>
          <w:lang w:val="en-US"/>
        </w:rPr>
        <w:t>P</w:t>
      </w:r>
      <w:r w:rsidRPr="00A96D2D">
        <w:rPr>
          <w:vertAlign w:val="subscript"/>
        </w:rPr>
        <w:t>0</w:t>
      </w:r>
      <w:r w:rsidRPr="00A96D2D">
        <w:t xml:space="preserve">, </w:t>
      </w:r>
    </w:p>
    <w:p w:rsidR="004F08F0" w:rsidRPr="00A96D2D" w:rsidRDefault="004F08F0" w:rsidP="006675EB">
      <w:pPr>
        <w:pStyle w:val="ae"/>
        <w:tabs>
          <w:tab w:val="left" w:pos="-426"/>
          <w:tab w:val="left" w:pos="2977"/>
          <w:tab w:val="left" w:pos="3261"/>
          <w:tab w:val="left" w:pos="7513"/>
          <w:tab w:val="left" w:pos="8222"/>
          <w:tab w:val="left" w:pos="9498"/>
        </w:tabs>
        <w:spacing w:line="360" w:lineRule="auto"/>
        <w:contextualSpacing/>
        <w:mirrorIndents/>
      </w:pPr>
      <w:r w:rsidRPr="00A96D2D">
        <w:t xml:space="preserve">т.е. значение величины </w:t>
      </w:r>
      <w:r w:rsidRPr="00A96D2D">
        <w:rPr>
          <w:lang w:val="en-US"/>
        </w:rPr>
        <w:t>P</w:t>
      </w:r>
      <w:r w:rsidRPr="00A96D2D">
        <w:rPr>
          <w:vertAlign w:val="subscript"/>
        </w:rPr>
        <w:t>0</w:t>
      </w:r>
      <w:r w:rsidRPr="00A96D2D">
        <w:t>,</w:t>
      </w:r>
      <w:r w:rsidR="00BB7FB1" w:rsidRPr="00A96D2D">
        <w:t xml:space="preserve"> </w:t>
      </w:r>
      <w:r w:rsidRPr="00A96D2D">
        <w:t xml:space="preserve">установленное с помощью совокупности зависимостей (4.66) и (4.70), является </w:t>
      </w:r>
      <w:r w:rsidRPr="00A96D2D">
        <w:rPr>
          <w:b/>
        </w:rPr>
        <w:t xml:space="preserve">максимально возможным </w:t>
      </w:r>
      <w:r w:rsidRPr="00A96D2D">
        <w:t>значением этой величины.</w:t>
      </w:r>
    </w:p>
    <w:p w:rsidR="004F08F0" w:rsidRPr="00A96D2D" w:rsidRDefault="004F08F0" w:rsidP="006675EB">
      <w:pPr>
        <w:pStyle w:val="ae"/>
        <w:tabs>
          <w:tab w:val="left" w:pos="-426"/>
          <w:tab w:val="left" w:pos="2977"/>
          <w:tab w:val="left" w:pos="3402"/>
          <w:tab w:val="left" w:pos="7513"/>
          <w:tab w:val="left" w:pos="8222"/>
          <w:tab w:val="left" w:pos="9498"/>
        </w:tabs>
        <w:spacing w:line="360" w:lineRule="auto"/>
        <w:contextualSpacing/>
        <w:mirrorIndents/>
      </w:pPr>
      <w:r w:rsidRPr="00A96D2D">
        <w:lastRenderedPageBreak/>
        <w:t xml:space="preserve">   В таблице (4.3) приведены значения </w:t>
      </w:r>
      <w:r w:rsidRPr="00A96D2D">
        <w:sym w:font="Symbol" w:char="F072"/>
      </w:r>
      <w:r w:rsidRPr="00A96D2D">
        <w:t>(</w:t>
      </w:r>
      <w:r w:rsidRPr="00A96D2D">
        <w:rPr>
          <w:lang w:val="en-US"/>
        </w:rPr>
        <w:t>N</w:t>
      </w:r>
      <w:r w:rsidRPr="00A96D2D">
        <w:t>,</w:t>
      </w:r>
      <w:r w:rsidR="00BB7FB1" w:rsidRPr="00A96D2D">
        <w:t xml:space="preserve"> </w:t>
      </w:r>
      <w:r w:rsidRPr="00A96D2D">
        <w:rPr>
          <w:lang w:val="en-US"/>
        </w:rPr>
        <w:t>r</w:t>
      </w:r>
      <w:r w:rsidRPr="00A96D2D">
        <w:t xml:space="preserve">) и </w:t>
      </w:r>
      <w:r w:rsidRPr="00A96D2D">
        <w:rPr>
          <w:lang w:val="en-US"/>
        </w:rPr>
        <w:t>P</w:t>
      </w:r>
      <w:r w:rsidRPr="00A96D2D">
        <w:rPr>
          <w:vertAlign w:val="subscript"/>
        </w:rPr>
        <w:t>0</w:t>
      </w:r>
      <w:r w:rsidRPr="00A96D2D">
        <w:t>(</w:t>
      </w:r>
      <w:r w:rsidRPr="00A96D2D">
        <w:rPr>
          <w:lang w:val="en-US"/>
        </w:rPr>
        <w:t>N</w:t>
      </w:r>
      <w:r w:rsidRPr="00A96D2D">
        <w:t>,</w:t>
      </w:r>
      <w:r w:rsidR="00BB7FB1" w:rsidRPr="00A96D2D">
        <w:t xml:space="preserve"> </w:t>
      </w:r>
      <w:r w:rsidRPr="00A96D2D">
        <w:rPr>
          <w:lang w:val="en-US"/>
        </w:rPr>
        <w:t>r</w:t>
      </w:r>
      <w:r w:rsidRPr="00A96D2D">
        <w:t xml:space="preserve">), установленные для различных значений </w:t>
      </w:r>
      <w:r w:rsidRPr="00A96D2D">
        <w:rPr>
          <w:lang w:val="en-US"/>
        </w:rPr>
        <w:t>r</w:t>
      </w:r>
      <w:r w:rsidRPr="00A96D2D">
        <w:rPr>
          <w:vertAlign w:val="subscript"/>
        </w:rPr>
        <w:t>0</w:t>
      </w:r>
      <w:r w:rsidRPr="00A96D2D">
        <w:t xml:space="preserve">. Эти значения установлены путем расчета с помощью программы, написанной на языке </w:t>
      </w:r>
      <w:r w:rsidRPr="00A96D2D">
        <w:rPr>
          <w:lang w:val="en-US"/>
        </w:rPr>
        <w:t>Mathcad</w:t>
      </w:r>
      <w:r w:rsidRPr="00A96D2D">
        <w:t xml:space="preserve"> 15. Следовательно, данные таблицы (4.3) являются достоверными с вероятностью </w:t>
      </w:r>
      <w:r w:rsidRPr="00A96D2D">
        <w:rPr>
          <w:lang w:val="en-US"/>
        </w:rPr>
        <w:t>P</w:t>
      </w:r>
      <w:r w:rsidRPr="00A96D2D">
        <w:rPr>
          <w:vertAlign w:val="superscript"/>
        </w:rPr>
        <w:t xml:space="preserve">* </w:t>
      </w:r>
      <w:r w:rsidRPr="00A96D2D">
        <w:t>&lt;1. Этим обьясняется тот факт, что, со</w:t>
      </w:r>
      <w:r w:rsidR="00BB7FB1" w:rsidRPr="00A96D2D">
        <w:t>гласну</w:t>
      </w:r>
      <w:r w:rsidRPr="00A96D2D">
        <w:t xml:space="preserve"> таблицы (4.3), имеет место:</w:t>
      </w:r>
    </w:p>
    <w:p w:rsidR="004F08F0" w:rsidRPr="00A96D2D" w:rsidRDefault="004F08F0" w:rsidP="006675EB">
      <w:pPr>
        <w:pStyle w:val="ae"/>
        <w:tabs>
          <w:tab w:val="left" w:pos="-426"/>
          <w:tab w:val="left" w:pos="2977"/>
          <w:tab w:val="left" w:pos="3402"/>
          <w:tab w:val="left" w:pos="7513"/>
          <w:tab w:val="left" w:pos="8222"/>
          <w:tab w:val="left" w:pos="9498"/>
        </w:tabs>
        <w:spacing w:line="360" w:lineRule="auto"/>
        <w:contextualSpacing/>
        <w:mirrorIndents/>
      </w:pPr>
      <w:r w:rsidRPr="00A96D2D">
        <w:t xml:space="preserve">                                                          </w:t>
      </w:r>
      <w:proofErr w:type="gramStart"/>
      <w:r w:rsidRPr="00A96D2D">
        <w:rPr>
          <w:lang w:val="en-US"/>
        </w:rPr>
        <w:t>P</w:t>
      </w:r>
      <w:r w:rsidRPr="00A96D2D">
        <w:rPr>
          <w:vertAlign w:val="subscript"/>
        </w:rPr>
        <w:t>0</w:t>
      </w:r>
      <w:r w:rsidRPr="00A96D2D">
        <w:t>(</w:t>
      </w:r>
      <w:proofErr w:type="gramEnd"/>
      <w:r w:rsidRPr="00A96D2D">
        <w:rPr>
          <w:lang w:val="en-US"/>
        </w:rPr>
        <w:t>N</w:t>
      </w:r>
      <w:r w:rsidRPr="00A96D2D">
        <w:t>,</w:t>
      </w:r>
      <w:r w:rsidR="00BB7FB1" w:rsidRPr="00A96D2D">
        <w:t xml:space="preserve"> </w:t>
      </w:r>
      <w:r w:rsidRPr="00A96D2D">
        <w:rPr>
          <w:lang w:val="en-US"/>
        </w:rPr>
        <w:t>r</w:t>
      </w:r>
      <w:r w:rsidRPr="00A96D2D">
        <w:t xml:space="preserve">) = 1 при </w:t>
      </w:r>
      <w:r w:rsidRPr="00A96D2D">
        <w:rPr>
          <w:lang w:val="en-US"/>
        </w:rPr>
        <w:t>r</w:t>
      </w:r>
      <w:r w:rsidRPr="00A96D2D">
        <w:rPr>
          <w:vertAlign w:val="subscript"/>
        </w:rPr>
        <w:t>0</w:t>
      </w:r>
      <w:r w:rsidRPr="00A96D2D">
        <w:t xml:space="preserve"> ≥ 23</w:t>
      </w:r>
    </w:p>
    <w:p w:rsidR="004F08F0" w:rsidRPr="00A96D2D" w:rsidRDefault="004F08F0" w:rsidP="006675EB">
      <w:pPr>
        <w:pStyle w:val="ae"/>
        <w:tabs>
          <w:tab w:val="left" w:pos="-426"/>
          <w:tab w:val="left" w:pos="2977"/>
          <w:tab w:val="left" w:pos="3402"/>
          <w:tab w:val="left" w:pos="7513"/>
          <w:tab w:val="left" w:pos="8222"/>
          <w:tab w:val="left" w:pos="9498"/>
        </w:tabs>
        <w:spacing w:line="360" w:lineRule="auto"/>
        <w:contextualSpacing/>
        <w:mirrorIndents/>
      </w:pPr>
      <w:r w:rsidRPr="00A96D2D">
        <w:t xml:space="preserve">А на самом деле, по определеню </w:t>
      </w:r>
      <w:r w:rsidRPr="00A96D2D">
        <w:rPr>
          <w:lang w:val="en-US"/>
        </w:rPr>
        <w:t>P</w:t>
      </w:r>
      <w:r w:rsidRPr="00A96D2D">
        <w:rPr>
          <w:vertAlign w:val="subscript"/>
        </w:rPr>
        <w:t>0</w:t>
      </w:r>
      <w:r w:rsidRPr="00A96D2D">
        <w:t xml:space="preserve">, вообще имеет место: </w:t>
      </w:r>
      <w:proofErr w:type="gramStart"/>
      <w:r w:rsidRPr="00A96D2D">
        <w:rPr>
          <w:lang w:val="en-US"/>
        </w:rPr>
        <w:t>P</w:t>
      </w:r>
      <w:r w:rsidRPr="00A96D2D">
        <w:rPr>
          <w:vertAlign w:val="subscript"/>
        </w:rPr>
        <w:t>0</w:t>
      </w:r>
      <w:r w:rsidRPr="00A96D2D">
        <w:t>(</w:t>
      </w:r>
      <w:proofErr w:type="gramEnd"/>
      <w:r w:rsidRPr="00A96D2D">
        <w:rPr>
          <w:lang w:val="en-US"/>
        </w:rPr>
        <w:t>N</w:t>
      </w:r>
      <w:r w:rsidRPr="00A96D2D">
        <w:t>,</w:t>
      </w:r>
      <w:r w:rsidR="00BB7FB1" w:rsidRPr="00A96D2D">
        <w:t xml:space="preserve"> </w:t>
      </w:r>
      <w:r w:rsidRPr="00A96D2D">
        <w:rPr>
          <w:lang w:val="en-US"/>
        </w:rPr>
        <w:t>r</w:t>
      </w:r>
      <w:r w:rsidRPr="00A96D2D">
        <w:t>) &lt;</w:t>
      </w:r>
      <w:r w:rsidR="00BB7FB1" w:rsidRPr="00A96D2D">
        <w:t xml:space="preserve"> </w:t>
      </w:r>
      <w:r w:rsidRPr="00A96D2D">
        <w:t>1.</w:t>
      </w:r>
    </w:p>
    <w:p w:rsidR="004F08F0" w:rsidRPr="00A96D2D" w:rsidRDefault="004F08F0" w:rsidP="006675EB">
      <w:pPr>
        <w:pStyle w:val="ae"/>
        <w:tabs>
          <w:tab w:val="left" w:pos="-426"/>
          <w:tab w:val="left" w:pos="3119"/>
          <w:tab w:val="left" w:pos="7513"/>
          <w:tab w:val="left" w:pos="8222"/>
          <w:tab w:val="left" w:pos="9498"/>
        </w:tabs>
        <w:spacing w:line="360" w:lineRule="auto"/>
        <w:contextualSpacing/>
        <w:mirrorIndents/>
      </w:pPr>
      <w:r w:rsidRPr="00A96D2D">
        <w:t xml:space="preserve">                                                                                                                                    Таблица 4.3</w:t>
      </w:r>
    </w:p>
    <w:p w:rsidR="004F08F0" w:rsidRPr="00A96D2D" w:rsidRDefault="004F08F0" w:rsidP="006675EB">
      <w:pPr>
        <w:pStyle w:val="ae"/>
        <w:tabs>
          <w:tab w:val="left" w:pos="-426"/>
          <w:tab w:val="left" w:pos="3119"/>
          <w:tab w:val="left" w:pos="7513"/>
          <w:tab w:val="left" w:pos="8222"/>
          <w:tab w:val="left" w:pos="9498"/>
        </w:tabs>
        <w:spacing w:line="360" w:lineRule="auto"/>
        <w:contextualSpacing/>
        <w:mirrorIndents/>
      </w:pPr>
      <w:r w:rsidRPr="00A96D2D">
        <w:t xml:space="preserve">                                     Зависимость между величинами  </w:t>
      </w:r>
      <w:r w:rsidRPr="00A96D2D">
        <w:rPr>
          <w:lang w:val="en-US"/>
        </w:rPr>
        <w:t>r</w:t>
      </w:r>
      <w:r w:rsidRPr="00A96D2D">
        <w:rPr>
          <w:vertAlign w:val="subscript"/>
          <w:lang w:val="en-US"/>
        </w:rPr>
        <w:t>0</w:t>
      </w:r>
      <w:r w:rsidRPr="00A96D2D">
        <w:t xml:space="preserve">, </w:t>
      </w:r>
      <w:r w:rsidRPr="00A96D2D">
        <w:sym w:font="Symbol" w:char="F072"/>
      </w:r>
      <w:r w:rsidRPr="00A96D2D">
        <w:t xml:space="preserve"> и </w:t>
      </w:r>
      <w:r w:rsidRPr="00A96D2D">
        <w:rPr>
          <w:lang w:val="en-US"/>
        </w:rPr>
        <w:t>P</w:t>
      </w:r>
      <w:r w:rsidRPr="00A96D2D">
        <w:rPr>
          <w:vertAlign w:val="subscript"/>
        </w:rPr>
        <w:t>0</w:t>
      </w:r>
      <w:r w:rsidRPr="00A96D2D">
        <w:t xml:space="preserve"> </w:t>
      </w:r>
    </w:p>
    <w:tbl>
      <w:tblPr>
        <w:tblW w:w="92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30"/>
        <w:gridCol w:w="516"/>
        <w:gridCol w:w="756"/>
        <w:gridCol w:w="756"/>
        <w:gridCol w:w="756"/>
        <w:gridCol w:w="756"/>
        <w:gridCol w:w="756"/>
        <w:gridCol w:w="756"/>
        <w:gridCol w:w="756"/>
        <w:gridCol w:w="756"/>
        <w:gridCol w:w="756"/>
        <w:gridCol w:w="756"/>
        <w:gridCol w:w="756"/>
      </w:tblGrid>
      <w:tr w:rsidR="003A6DDE" w:rsidRPr="00CA712D" w:rsidTr="003A6DDE">
        <w:tc>
          <w:tcPr>
            <w:tcW w:w="430" w:type="dxa"/>
          </w:tcPr>
          <w:p w:rsidR="003A6DDE" w:rsidRPr="00A96D2D" w:rsidRDefault="003A6DDE" w:rsidP="006675EB">
            <w:pPr>
              <w:pStyle w:val="ae"/>
              <w:tabs>
                <w:tab w:val="left" w:pos="-426"/>
                <w:tab w:val="left" w:pos="7513"/>
                <w:tab w:val="left" w:pos="9498"/>
              </w:tabs>
              <w:spacing w:line="360" w:lineRule="auto"/>
              <w:contextualSpacing/>
              <w:mirrorIndents/>
              <w:rPr>
                <w:vertAlign w:val="subscript"/>
              </w:rPr>
            </w:pPr>
            <w:r w:rsidRPr="00A96D2D">
              <w:rPr>
                <w:lang w:val="en-US"/>
              </w:rPr>
              <w:t>r</w:t>
            </w:r>
            <w:r w:rsidRPr="00A96D2D">
              <w:rPr>
                <w:vertAlign w:val="subscript"/>
              </w:rPr>
              <w:t>0</w:t>
            </w:r>
          </w:p>
        </w:tc>
        <w:tc>
          <w:tcPr>
            <w:tcW w:w="516" w:type="dxa"/>
          </w:tcPr>
          <w:p w:rsidR="003A6DDE" w:rsidRPr="00A96D2D" w:rsidRDefault="003A6DDE" w:rsidP="006675EB">
            <w:pPr>
              <w:pStyle w:val="ae"/>
              <w:tabs>
                <w:tab w:val="left" w:pos="-426"/>
                <w:tab w:val="left" w:pos="7513"/>
                <w:tab w:val="left" w:pos="9498"/>
              </w:tabs>
              <w:spacing w:line="360" w:lineRule="auto"/>
              <w:contextualSpacing/>
              <w:mirrorIndents/>
              <w:rPr>
                <w:lang w:val="en-US"/>
              </w:rPr>
            </w:pPr>
            <w:r w:rsidRPr="00A96D2D">
              <w:rPr>
                <w:lang w:val="en-US"/>
              </w:rPr>
              <w:t>2</w:t>
            </w:r>
          </w:p>
        </w:tc>
        <w:tc>
          <w:tcPr>
            <w:tcW w:w="756" w:type="dxa"/>
          </w:tcPr>
          <w:p w:rsidR="003A6DDE" w:rsidRPr="00A96D2D" w:rsidRDefault="003A6DDE" w:rsidP="006675EB">
            <w:pPr>
              <w:pStyle w:val="ae"/>
              <w:tabs>
                <w:tab w:val="left" w:pos="-426"/>
                <w:tab w:val="left" w:pos="7513"/>
                <w:tab w:val="left" w:pos="9498"/>
              </w:tabs>
              <w:spacing w:line="360" w:lineRule="auto"/>
              <w:contextualSpacing/>
              <w:mirrorIndents/>
              <w:rPr>
                <w:lang w:val="en-US"/>
              </w:rPr>
            </w:pPr>
            <w:r w:rsidRPr="00A96D2D">
              <w:rPr>
                <w:lang w:val="en-US"/>
              </w:rPr>
              <w:t>3</w:t>
            </w:r>
          </w:p>
        </w:tc>
        <w:tc>
          <w:tcPr>
            <w:tcW w:w="756" w:type="dxa"/>
          </w:tcPr>
          <w:p w:rsidR="003A6DDE" w:rsidRPr="00A96D2D" w:rsidRDefault="003A6DDE" w:rsidP="006675EB">
            <w:pPr>
              <w:pStyle w:val="ae"/>
              <w:tabs>
                <w:tab w:val="left" w:pos="-426"/>
                <w:tab w:val="left" w:pos="7513"/>
                <w:tab w:val="left" w:pos="9498"/>
              </w:tabs>
              <w:spacing w:line="360" w:lineRule="auto"/>
              <w:contextualSpacing/>
              <w:mirrorIndents/>
              <w:rPr>
                <w:lang w:val="en-US"/>
              </w:rPr>
            </w:pPr>
            <w:r w:rsidRPr="00A96D2D">
              <w:rPr>
                <w:lang w:val="en-US"/>
              </w:rPr>
              <w:t>4</w:t>
            </w:r>
          </w:p>
        </w:tc>
        <w:tc>
          <w:tcPr>
            <w:tcW w:w="756" w:type="dxa"/>
          </w:tcPr>
          <w:p w:rsidR="003A6DDE" w:rsidRPr="00A96D2D" w:rsidRDefault="003A6DDE" w:rsidP="006675EB">
            <w:pPr>
              <w:pStyle w:val="ae"/>
              <w:tabs>
                <w:tab w:val="left" w:pos="-426"/>
                <w:tab w:val="left" w:pos="7513"/>
                <w:tab w:val="left" w:pos="9498"/>
              </w:tabs>
              <w:spacing w:line="360" w:lineRule="auto"/>
              <w:contextualSpacing/>
              <w:mirrorIndents/>
              <w:rPr>
                <w:lang w:val="en-US"/>
              </w:rPr>
            </w:pPr>
            <w:r w:rsidRPr="00A96D2D">
              <w:rPr>
                <w:lang w:val="en-US"/>
              </w:rPr>
              <w:t>5</w:t>
            </w:r>
          </w:p>
        </w:tc>
        <w:tc>
          <w:tcPr>
            <w:tcW w:w="756" w:type="dxa"/>
          </w:tcPr>
          <w:p w:rsidR="003A6DDE" w:rsidRPr="00A96D2D" w:rsidRDefault="003A6DDE" w:rsidP="006675EB">
            <w:pPr>
              <w:pStyle w:val="ae"/>
              <w:tabs>
                <w:tab w:val="left" w:pos="-426"/>
                <w:tab w:val="left" w:pos="7513"/>
                <w:tab w:val="left" w:pos="9498"/>
              </w:tabs>
              <w:spacing w:line="360" w:lineRule="auto"/>
              <w:contextualSpacing/>
              <w:mirrorIndents/>
              <w:rPr>
                <w:lang w:val="en-US"/>
              </w:rPr>
            </w:pPr>
            <w:r w:rsidRPr="00A96D2D">
              <w:rPr>
                <w:lang w:val="en-US"/>
              </w:rPr>
              <w:t>6</w:t>
            </w:r>
          </w:p>
        </w:tc>
        <w:tc>
          <w:tcPr>
            <w:tcW w:w="756" w:type="dxa"/>
          </w:tcPr>
          <w:p w:rsidR="003A6DDE" w:rsidRPr="00A96D2D" w:rsidRDefault="003A6DDE" w:rsidP="006675EB">
            <w:pPr>
              <w:pStyle w:val="ae"/>
              <w:tabs>
                <w:tab w:val="left" w:pos="-426"/>
                <w:tab w:val="left" w:pos="7513"/>
                <w:tab w:val="left" w:pos="9498"/>
              </w:tabs>
              <w:spacing w:line="360" w:lineRule="auto"/>
              <w:contextualSpacing/>
              <w:mirrorIndents/>
              <w:rPr>
                <w:lang w:val="en-US"/>
              </w:rPr>
            </w:pPr>
            <w:r w:rsidRPr="00A96D2D">
              <w:rPr>
                <w:lang w:val="en-US"/>
              </w:rPr>
              <w:t>7</w:t>
            </w:r>
          </w:p>
        </w:tc>
        <w:tc>
          <w:tcPr>
            <w:tcW w:w="756" w:type="dxa"/>
          </w:tcPr>
          <w:p w:rsidR="003A6DDE" w:rsidRPr="00A96D2D" w:rsidRDefault="003A6DDE" w:rsidP="006675EB">
            <w:pPr>
              <w:pStyle w:val="ae"/>
              <w:tabs>
                <w:tab w:val="left" w:pos="-426"/>
                <w:tab w:val="left" w:pos="7513"/>
                <w:tab w:val="left" w:pos="9498"/>
              </w:tabs>
              <w:spacing w:line="360" w:lineRule="auto"/>
              <w:contextualSpacing/>
              <w:mirrorIndents/>
              <w:rPr>
                <w:lang w:val="en-US"/>
              </w:rPr>
            </w:pPr>
            <w:r w:rsidRPr="00A96D2D">
              <w:rPr>
                <w:lang w:val="en-US"/>
              </w:rPr>
              <w:t>8</w:t>
            </w:r>
          </w:p>
        </w:tc>
        <w:tc>
          <w:tcPr>
            <w:tcW w:w="756" w:type="dxa"/>
          </w:tcPr>
          <w:p w:rsidR="003A6DDE" w:rsidRPr="00A96D2D" w:rsidRDefault="003A6DDE" w:rsidP="006675EB">
            <w:pPr>
              <w:pStyle w:val="ae"/>
              <w:tabs>
                <w:tab w:val="left" w:pos="-426"/>
                <w:tab w:val="left" w:pos="7513"/>
                <w:tab w:val="left" w:pos="9498"/>
              </w:tabs>
              <w:spacing w:line="360" w:lineRule="auto"/>
              <w:contextualSpacing/>
              <w:mirrorIndents/>
              <w:rPr>
                <w:lang w:val="en-US"/>
              </w:rPr>
            </w:pPr>
            <w:r w:rsidRPr="00A96D2D">
              <w:rPr>
                <w:lang w:val="en-US"/>
              </w:rPr>
              <w:t>9</w:t>
            </w:r>
          </w:p>
        </w:tc>
        <w:tc>
          <w:tcPr>
            <w:tcW w:w="756" w:type="dxa"/>
          </w:tcPr>
          <w:p w:rsidR="003A6DDE" w:rsidRPr="00A96D2D" w:rsidRDefault="003A6DDE" w:rsidP="006675EB">
            <w:pPr>
              <w:pStyle w:val="ae"/>
              <w:tabs>
                <w:tab w:val="left" w:pos="-426"/>
                <w:tab w:val="left" w:pos="7513"/>
                <w:tab w:val="left" w:pos="9498"/>
              </w:tabs>
              <w:spacing w:line="360" w:lineRule="auto"/>
              <w:contextualSpacing/>
              <w:mirrorIndents/>
              <w:rPr>
                <w:lang w:val="en-US"/>
              </w:rPr>
            </w:pPr>
            <w:r w:rsidRPr="00A96D2D">
              <w:rPr>
                <w:lang w:val="en-US"/>
              </w:rPr>
              <w:t>10</w:t>
            </w:r>
          </w:p>
        </w:tc>
        <w:tc>
          <w:tcPr>
            <w:tcW w:w="756" w:type="dxa"/>
          </w:tcPr>
          <w:p w:rsidR="003A6DDE" w:rsidRPr="00A96D2D" w:rsidRDefault="003A6DDE" w:rsidP="006675EB">
            <w:pPr>
              <w:pStyle w:val="ae"/>
              <w:tabs>
                <w:tab w:val="left" w:pos="-426"/>
                <w:tab w:val="left" w:pos="7513"/>
                <w:tab w:val="left" w:pos="9498"/>
              </w:tabs>
              <w:spacing w:line="360" w:lineRule="auto"/>
              <w:contextualSpacing/>
              <w:mirrorIndents/>
              <w:rPr>
                <w:lang w:val="en-US"/>
              </w:rPr>
            </w:pPr>
            <w:r w:rsidRPr="00A96D2D">
              <w:rPr>
                <w:lang w:val="en-US"/>
              </w:rPr>
              <w:t>14</w:t>
            </w:r>
          </w:p>
        </w:tc>
        <w:tc>
          <w:tcPr>
            <w:tcW w:w="756" w:type="dxa"/>
          </w:tcPr>
          <w:p w:rsidR="003A6DDE" w:rsidRPr="00A96D2D" w:rsidRDefault="003A6DDE" w:rsidP="006675EB">
            <w:pPr>
              <w:pStyle w:val="ae"/>
              <w:tabs>
                <w:tab w:val="left" w:pos="-426"/>
                <w:tab w:val="left" w:pos="7513"/>
                <w:tab w:val="left" w:pos="9498"/>
              </w:tabs>
              <w:spacing w:line="360" w:lineRule="auto"/>
              <w:contextualSpacing/>
              <w:mirrorIndents/>
              <w:rPr>
                <w:lang w:val="en-US"/>
              </w:rPr>
            </w:pPr>
            <w:r w:rsidRPr="00A96D2D">
              <w:rPr>
                <w:lang w:val="en-US"/>
              </w:rPr>
              <w:t>19</w:t>
            </w:r>
          </w:p>
        </w:tc>
        <w:tc>
          <w:tcPr>
            <w:tcW w:w="756" w:type="dxa"/>
          </w:tcPr>
          <w:p w:rsidR="003A6DDE" w:rsidRPr="00A96D2D" w:rsidRDefault="003A6DDE" w:rsidP="006675EB">
            <w:pPr>
              <w:pStyle w:val="ae"/>
              <w:tabs>
                <w:tab w:val="left" w:pos="-426"/>
                <w:tab w:val="left" w:pos="7513"/>
                <w:tab w:val="left" w:pos="9498"/>
              </w:tabs>
              <w:spacing w:line="360" w:lineRule="auto"/>
              <w:contextualSpacing/>
              <w:mirrorIndents/>
              <w:rPr>
                <w:lang w:val="en-US"/>
              </w:rPr>
            </w:pPr>
            <w:r w:rsidRPr="00A96D2D">
              <w:rPr>
                <w:lang w:val="en-US"/>
              </w:rPr>
              <w:t>23</w:t>
            </w:r>
          </w:p>
        </w:tc>
      </w:tr>
      <w:tr w:rsidR="003A6DDE" w:rsidRPr="00CA712D" w:rsidTr="003A6DDE">
        <w:tc>
          <w:tcPr>
            <w:tcW w:w="430" w:type="dxa"/>
          </w:tcPr>
          <w:p w:rsidR="003A6DDE" w:rsidRPr="00A96D2D" w:rsidRDefault="003A6DDE" w:rsidP="006675EB">
            <w:pPr>
              <w:pStyle w:val="ae"/>
              <w:tabs>
                <w:tab w:val="left" w:pos="-426"/>
                <w:tab w:val="left" w:pos="7513"/>
                <w:tab w:val="left" w:pos="9498"/>
              </w:tabs>
              <w:spacing w:line="360" w:lineRule="auto"/>
              <w:contextualSpacing/>
              <w:mirrorIndents/>
              <w:rPr>
                <w:lang w:val="en-US"/>
              </w:rPr>
            </w:pPr>
            <w:r w:rsidRPr="00A96D2D">
              <w:sym w:font="Symbol" w:char="F072"/>
            </w:r>
          </w:p>
        </w:tc>
        <w:tc>
          <w:tcPr>
            <w:tcW w:w="516" w:type="dxa"/>
          </w:tcPr>
          <w:p w:rsidR="003A6DDE" w:rsidRPr="00A96D2D" w:rsidRDefault="003A6DDE" w:rsidP="006675EB">
            <w:pPr>
              <w:pStyle w:val="ae"/>
              <w:tabs>
                <w:tab w:val="left" w:pos="-426"/>
                <w:tab w:val="left" w:pos="7513"/>
                <w:tab w:val="left" w:pos="9498"/>
              </w:tabs>
              <w:spacing w:line="360" w:lineRule="auto"/>
              <w:contextualSpacing/>
              <w:mirrorIndents/>
              <w:rPr>
                <w:lang w:val="en-US"/>
              </w:rPr>
            </w:pPr>
            <w:r w:rsidRPr="00A96D2D">
              <w:rPr>
                <w:lang w:val="en-US"/>
              </w:rPr>
              <w:t>0</w:t>
            </w:r>
          </w:p>
        </w:tc>
        <w:tc>
          <w:tcPr>
            <w:tcW w:w="756" w:type="dxa"/>
          </w:tcPr>
          <w:p w:rsidR="003A6DDE" w:rsidRPr="00A96D2D" w:rsidRDefault="003A6DDE" w:rsidP="006675EB">
            <w:pPr>
              <w:pStyle w:val="ae"/>
              <w:tabs>
                <w:tab w:val="left" w:pos="-426"/>
                <w:tab w:val="left" w:pos="7513"/>
                <w:tab w:val="left" w:pos="9498"/>
              </w:tabs>
              <w:spacing w:line="360" w:lineRule="auto"/>
              <w:contextualSpacing/>
              <w:mirrorIndents/>
            </w:pPr>
            <w:r w:rsidRPr="00A96D2D">
              <w:rPr>
                <w:lang w:val="en-US"/>
              </w:rPr>
              <w:t>0.833</w:t>
            </w:r>
          </w:p>
        </w:tc>
        <w:tc>
          <w:tcPr>
            <w:tcW w:w="756" w:type="dxa"/>
          </w:tcPr>
          <w:p w:rsidR="003A6DDE" w:rsidRPr="00A96D2D" w:rsidRDefault="003A6DDE" w:rsidP="006675EB">
            <w:pPr>
              <w:pStyle w:val="ae"/>
              <w:tabs>
                <w:tab w:val="left" w:pos="-426"/>
                <w:tab w:val="left" w:pos="7513"/>
                <w:tab w:val="left" w:pos="9498"/>
              </w:tabs>
              <w:spacing w:line="360" w:lineRule="auto"/>
              <w:contextualSpacing/>
              <w:mirrorIndents/>
            </w:pPr>
            <w:r w:rsidRPr="00A96D2D">
              <w:t>0.</w:t>
            </w:r>
            <w:r w:rsidRPr="00A96D2D">
              <w:rPr>
                <w:lang w:val="en-US"/>
              </w:rPr>
              <w:t>9</w:t>
            </w:r>
            <w:r w:rsidRPr="00A96D2D">
              <w:t>33</w:t>
            </w:r>
          </w:p>
        </w:tc>
        <w:tc>
          <w:tcPr>
            <w:tcW w:w="756" w:type="dxa"/>
          </w:tcPr>
          <w:p w:rsidR="003A6DDE" w:rsidRPr="00A96D2D" w:rsidRDefault="003A6DDE" w:rsidP="006675EB">
            <w:pPr>
              <w:pStyle w:val="ae"/>
              <w:tabs>
                <w:tab w:val="left" w:pos="-426"/>
                <w:tab w:val="left" w:pos="7513"/>
                <w:tab w:val="left" w:pos="9498"/>
              </w:tabs>
              <w:spacing w:line="360" w:lineRule="auto"/>
              <w:contextualSpacing/>
              <w:mirrorIndents/>
              <w:rPr>
                <w:lang w:val="en-US"/>
              </w:rPr>
            </w:pPr>
            <w:r w:rsidRPr="00A96D2D">
              <w:t>0.9</w:t>
            </w:r>
            <w:r w:rsidRPr="00A96D2D">
              <w:rPr>
                <w:lang w:val="en-US"/>
              </w:rPr>
              <w:t>64</w:t>
            </w:r>
          </w:p>
        </w:tc>
        <w:tc>
          <w:tcPr>
            <w:tcW w:w="756" w:type="dxa"/>
          </w:tcPr>
          <w:p w:rsidR="003A6DDE" w:rsidRPr="00A96D2D" w:rsidRDefault="003A6DDE" w:rsidP="006675EB">
            <w:pPr>
              <w:pStyle w:val="ae"/>
              <w:tabs>
                <w:tab w:val="left" w:pos="-426"/>
                <w:tab w:val="left" w:pos="7513"/>
                <w:tab w:val="left" w:pos="9498"/>
              </w:tabs>
              <w:spacing w:line="360" w:lineRule="auto"/>
              <w:contextualSpacing/>
              <w:mirrorIndents/>
              <w:rPr>
                <w:lang w:val="en-US"/>
              </w:rPr>
            </w:pPr>
            <w:r w:rsidRPr="00A96D2D">
              <w:t>0.9</w:t>
            </w:r>
            <w:r w:rsidRPr="00A96D2D">
              <w:rPr>
                <w:lang w:val="en-US"/>
              </w:rPr>
              <w:t>78</w:t>
            </w:r>
          </w:p>
        </w:tc>
        <w:tc>
          <w:tcPr>
            <w:tcW w:w="756" w:type="dxa"/>
          </w:tcPr>
          <w:p w:rsidR="003A6DDE" w:rsidRPr="00A96D2D" w:rsidRDefault="003A6DDE" w:rsidP="006675EB">
            <w:pPr>
              <w:pStyle w:val="ae"/>
              <w:tabs>
                <w:tab w:val="left" w:pos="-426"/>
                <w:tab w:val="left" w:pos="7513"/>
                <w:tab w:val="left" w:pos="9498"/>
              </w:tabs>
              <w:spacing w:line="360" w:lineRule="auto"/>
              <w:contextualSpacing/>
              <w:mirrorIndents/>
              <w:rPr>
                <w:lang w:val="en-US"/>
              </w:rPr>
            </w:pPr>
            <w:r w:rsidRPr="00A96D2D">
              <w:t>0.9</w:t>
            </w:r>
            <w:r w:rsidRPr="00A96D2D">
              <w:rPr>
                <w:lang w:val="en-US"/>
              </w:rPr>
              <w:t>8</w:t>
            </w:r>
            <w:r w:rsidRPr="00A96D2D">
              <w:t>5</w:t>
            </w:r>
          </w:p>
        </w:tc>
        <w:tc>
          <w:tcPr>
            <w:tcW w:w="756" w:type="dxa"/>
          </w:tcPr>
          <w:p w:rsidR="003A6DDE" w:rsidRPr="00A96D2D" w:rsidRDefault="003A6DDE" w:rsidP="006675EB">
            <w:pPr>
              <w:pStyle w:val="ae"/>
              <w:tabs>
                <w:tab w:val="left" w:pos="-426"/>
                <w:tab w:val="left" w:pos="7513"/>
                <w:tab w:val="left" w:pos="9498"/>
              </w:tabs>
              <w:spacing w:line="360" w:lineRule="auto"/>
              <w:contextualSpacing/>
              <w:mirrorIndents/>
              <w:rPr>
                <w:lang w:val="en-US"/>
              </w:rPr>
            </w:pPr>
            <w:r w:rsidRPr="00A96D2D">
              <w:t>0.9</w:t>
            </w:r>
            <w:r w:rsidRPr="00A96D2D">
              <w:rPr>
                <w:lang w:val="en-US"/>
              </w:rPr>
              <w:t>89</w:t>
            </w:r>
          </w:p>
        </w:tc>
        <w:tc>
          <w:tcPr>
            <w:tcW w:w="756" w:type="dxa"/>
          </w:tcPr>
          <w:p w:rsidR="003A6DDE" w:rsidRPr="00A96D2D" w:rsidRDefault="003A6DDE" w:rsidP="006675EB">
            <w:pPr>
              <w:pStyle w:val="ae"/>
              <w:tabs>
                <w:tab w:val="left" w:pos="-426"/>
                <w:tab w:val="left" w:pos="7513"/>
                <w:tab w:val="left" w:pos="9498"/>
              </w:tabs>
              <w:spacing w:line="360" w:lineRule="auto"/>
              <w:contextualSpacing/>
              <w:mirrorIndents/>
            </w:pPr>
            <w:r w:rsidRPr="00A96D2D">
              <w:t>0.9</w:t>
            </w:r>
            <w:r w:rsidRPr="00A96D2D">
              <w:rPr>
                <w:lang w:val="en-US"/>
              </w:rPr>
              <w:t>9</w:t>
            </w:r>
            <w:r w:rsidRPr="00A96D2D">
              <w:t>2</w:t>
            </w:r>
          </w:p>
        </w:tc>
        <w:tc>
          <w:tcPr>
            <w:tcW w:w="756" w:type="dxa"/>
          </w:tcPr>
          <w:p w:rsidR="003A6DDE" w:rsidRPr="00A96D2D" w:rsidRDefault="003A6DDE" w:rsidP="006675EB">
            <w:pPr>
              <w:pStyle w:val="ae"/>
              <w:tabs>
                <w:tab w:val="left" w:pos="-426"/>
                <w:tab w:val="left" w:pos="7513"/>
                <w:tab w:val="left" w:pos="9498"/>
              </w:tabs>
              <w:spacing w:line="360" w:lineRule="auto"/>
              <w:contextualSpacing/>
              <w:mirrorIndents/>
              <w:rPr>
                <w:lang w:val="en-US"/>
              </w:rPr>
            </w:pPr>
            <w:r w:rsidRPr="00A96D2D">
              <w:t>0.9</w:t>
            </w:r>
            <w:r w:rsidRPr="00A96D2D">
              <w:rPr>
                <w:lang w:val="en-US"/>
              </w:rPr>
              <w:t>93</w:t>
            </w:r>
          </w:p>
        </w:tc>
        <w:tc>
          <w:tcPr>
            <w:tcW w:w="756" w:type="dxa"/>
          </w:tcPr>
          <w:p w:rsidR="003A6DDE" w:rsidRPr="00A96D2D" w:rsidRDefault="003A6DDE" w:rsidP="006675EB">
            <w:pPr>
              <w:pStyle w:val="ae"/>
              <w:tabs>
                <w:tab w:val="left" w:pos="-426"/>
                <w:tab w:val="left" w:pos="7513"/>
                <w:tab w:val="left" w:pos="9498"/>
              </w:tabs>
              <w:spacing w:line="360" w:lineRule="auto"/>
              <w:contextualSpacing/>
              <w:mirrorIndents/>
              <w:rPr>
                <w:lang w:val="en-US"/>
              </w:rPr>
            </w:pPr>
            <w:r w:rsidRPr="00A96D2D">
              <w:t>0.99</w:t>
            </w:r>
            <w:r w:rsidRPr="00A96D2D">
              <w:rPr>
                <w:lang w:val="en-US"/>
              </w:rPr>
              <w:t>7</w:t>
            </w:r>
          </w:p>
        </w:tc>
        <w:tc>
          <w:tcPr>
            <w:tcW w:w="756" w:type="dxa"/>
          </w:tcPr>
          <w:p w:rsidR="003A6DDE" w:rsidRPr="00A96D2D" w:rsidRDefault="003A6DDE" w:rsidP="006675EB">
            <w:pPr>
              <w:pStyle w:val="ae"/>
              <w:tabs>
                <w:tab w:val="left" w:pos="-426"/>
                <w:tab w:val="left" w:pos="7513"/>
                <w:tab w:val="left" w:pos="9498"/>
              </w:tabs>
              <w:spacing w:line="360" w:lineRule="auto"/>
              <w:contextualSpacing/>
              <w:mirrorIndents/>
              <w:rPr>
                <w:lang w:val="en-US"/>
              </w:rPr>
            </w:pPr>
            <w:r w:rsidRPr="00A96D2D">
              <w:t>0.99</w:t>
            </w:r>
            <w:r w:rsidRPr="00A96D2D">
              <w:rPr>
                <w:lang w:val="en-US"/>
              </w:rPr>
              <w:t>9</w:t>
            </w:r>
          </w:p>
        </w:tc>
        <w:tc>
          <w:tcPr>
            <w:tcW w:w="756" w:type="dxa"/>
          </w:tcPr>
          <w:p w:rsidR="003A6DDE" w:rsidRPr="00A96D2D" w:rsidRDefault="003A6DDE" w:rsidP="006675EB">
            <w:pPr>
              <w:pStyle w:val="ae"/>
              <w:tabs>
                <w:tab w:val="left" w:pos="-426"/>
                <w:tab w:val="left" w:pos="7513"/>
                <w:tab w:val="left" w:pos="9498"/>
              </w:tabs>
              <w:spacing w:line="360" w:lineRule="auto"/>
              <w:contextualSpacing/>
              <w:mirrorIndents/>
            </w:pPr>
            <w:r w:rsidRPr="00A96D2D">
              <w:t>0.999</w:t>
            </w:r>
          </w:p>
        </w:tc>
      </w:tr>
      <w:tr w:rsidR="003A6DDE" w:rsidRPr="00CA712D" w:rsidTr="003A6DDE">
        <w:tc>
          <w:tcPr>
            <w:tcW w:w="430" w:type="dxa"/>
          </w:tcPr>
          <w:p w:rsidR="003A6DDE" w:rsidRPr="00A96D2D" w:rsidRDefault="003A6DDE" w:rsidP="006675EB">
            <w:pPr>
              <w:pStyle w:val="ae"/>
              <w:tabs>
                <w:tab w:val="left" w:pos="-426"/>
                <w:tab w:val="left" w:pos="7513"/>
                <w:tab w:val="left" w:pos="9498"/>
              </w:tabs>
              <w:spacing w:line="360" w:lineRule="auto"/>
              <w:contextualSpacing/>
              <w:mirrorIndents/>
              <w:rPr>
                <w:vertAlign w:val="subscript"/>
                <w:lang w:val="en-US"/>
              </w:rPr>
            </w:pPr>
            <w:r w:rsidRPr="00A96D2D">
              <w:rPr>
                <w:lang w:val="en-US"/>
              </w:rPr>
              <w:t>P</w:t>
            </w:r>
            <w:r w:rsidRPr="00A96D2D">
              <w:rPr>
                <w:vertAlign w:val="subscript"/>
                <w:lang w:val="en-US"/>
              </w:rPr>
              <w:t>0</w:t>
            </w:r>
          </w:p>
        </w:tc>
        <w:tc>
          <w:tcPr>
            <w:tcW w:w="516" w:type="dxa"/>
          </w:tcPr>
          <w:p w:rsidR="003A6DDE" w:rsidRPr="00A96D2D" w:rsidRDefault="003A6DDE" w:rsidP="006675EB">
            <w:pPr>
              <w:pStyle w:val="ae"/>
              <w:tabs>
                <w:tab w:val="left" w:pos="-426"/>
                <w:tab w:val="left" w:pos="7513"/>
                <w:tab w:val="left" w:pos="9498"/>
              </w:tabs>
              <w:spacing w:line="360" w:lineRule="auto"/>
              <w:contextualSpacing/>
              <w:mirrorIndents/>
              <w:rPr>
                <w:lang w:val="en-US"/>
              </w:rPr>
            </w:pPr>
            <w:r w:rsidRPr="00A96D2D">
              <w:rPr>
                <w:lang w:val="en-US"/>
              </w:rPr>
              <w:t>0.5</w:t>
            </w:r>
          </w:p>
        </w:tc>
        <w:tc>
          <w:tcPr>
            <w:tcW w:w="756" w:type="dxa"/>
          </w:tcPr>
          <w:p w:rsidR="003A6DDE" w:rsidRPr="00A96D2D" w:rsidRDefault="003A6DDE" w:rsidP="006675EB">
            <w:pPr>
              <w:pStyle w:val="ae"/>
              <w:tabs>
                <w:tab w:val="left" w:pos="-426"/>
                <w:tab w:val="left" w:pos="7513"/>
                <w:tab w:val="left" w:pos="9498"/>
              </w:tabs>
              <w:spacing w:line="360" w:lineRule="auto"/>
              <w:contextualSpacing/>
              <w:mirrorIndents/>
              <w:rPr>
                <w:lang w:val="en-US"/>
              </w:rPr>
            </w:pPr>
            <w:r w:rsidRPr="00A96D2D">
              <w:t>0.</w:t>
            </w:r>
            <w:r w:rsidRPr="00A96D2D">
              <w:rPr>
                <w:lang w:val="en-US"/>
              </w:rPr>
              <w:t>917</w:t>
            </w:r>
          </w:p>
        </w:tc>
        <w:tc>
          <w:tcPr>
            <w:tcW w:w="756" w:type="dxa"/>
          </w:tcPr>
          <w:p w:rsidR="003A6DDE" w:rsidRPr="00A96D2D" w:rsidRDefault="003A6DDE" w:rsidP="006675EB">
            <w:pPr>
              <w:pStyle w:val="ae"/>
              <w:tabs>
                <w:tab w:val="left" w:pos="-426"/>
                <w:tab w:val="left" w:pos="7513"/>
                <w:tab w:val="left" w:pos="9498"/>
              </w:tabs>
              <w:spacing w:line="360" w:lineRule="auto"/>
              <w:contextualSpacing/>
              <w:mirrorIndents/>
            </w:pPr>
            <w:r w:rsidRPr="00A96D2D">
              <w:t>0.</w:t>
            </w:r>
            <w:r w:rsidRPr="00A96D2D">
              <w:rPr>
                <w:lang w:val="en-US"/>
              </w:rPr>
              <w:t>96</w:t>
            </w:r>
            <w:r w:rsidRPr="00A96D2D">
              <w:t>7</w:t>
            </w:r>
          </w:p>
        </w:tc>
        <w:tc>
          <w:tcPr>
            <w:tcW w:w="756" w:type="dxa"/>
          </w:tcPr>
          <w:p w:rsidR="003A6DDE" w:rsidRPr="00A96D2D" w:rsidRDefault="003A6DDE" w:rsidP="006675EB">
            <w:pPr>
              <w:pStyle w:val="ae"/>
              <w:tabs>
                <w:tab w:val="left" w:pos="-426"/>
                <w:tab w:val="left" w:pos="7513"/>
                <w:tab w:val="left" w:pos="9498"/>
              </w:tabs>
              <w:spacing w:line="360" w:lineRule="auto"/>
              <w:contextualSpacing/>
              <w:mirrorIndents/>
              <w:rPr>
                <w:lang w:val="en-US"/>
              </w:rPr>
            </w:pPr>
            <w:r w:rsidRPr="00A96D2D">
              <w:t>0.9</w:t>
            </w:r>
            <w:r w:rsidRPr="00A96D2D">
              <w:rPr>
                <w:lang w:val="en-US"/>
              </w:rPr>
              <w:t>82</w:t>
            </w:r>
          </w:p>
        </w:tc>
        <w:tc>
          <w:tcPr>
            <w:tcW w:w="756" w:type="dxa"/>
          </w:tcPr>
          <w:p w:rsidR="003A6DDE" w:rsidRPr="00A96D2D" w:rsidRDefault="003A6DDE" w:rsidP="006675EB">
            <w:pPr>
              <w:pStyle w:val="ae"/>
              <w:tabs>
                <w:tab w:val="left" w:pos="-426"/>
                <w:tab w:val="left" w:pos="7513"/>
                <w:tab w:val="left" w:pos="9498"/>
              </w:tabs>
              <w:spacing w:line="360" w:lineRule="auto"/>
              <w:contextualSpacing/>
              <w:mirrorIndents/>
              <w:rPr>
                <w:lang w:val="en-US"/>
              </w:rPr>
            </w:pPr>
            <w:r w:rsidRPr="00A96D2D">
              <w:t>0.98</w:t>
            </w:r>
            <w:r w:rsidRPr="00A96D2D">
              <w:rPr>
                <w:lang w:val="en-US"/>
              </w:rPr>
              <w:t>9</w:t>
            </w:r>
          </w:p>
        </w:tc>
        <w:tc>
          <w:tcPr>
            <w:tcW w:w="756" w:type="dxa"/>
          </w:tcPr>
          <w:p w:rsidR="003A6DDE" w:rsidRPr="00A96D2D" w:rsidRDefault="003A6DDE" w:rsidP="006675EB">
            <w:pPr>
              <w:pStyle w:val="ae"/>
              <w:tabs>
                <w:tab w:val="left" w:pos="-426"/>
                <w:tab w:val="left" w:pos="7513"/>
                <w:tab w:val="left" w:pos="9498"/>
              </w:tabs>
              <w:spacing w:line="360" w:lineRule="auto"/>
              <w:contextualSpacing/>
              <w:mirrorIndents/>
              <w:rPr>
                <w:lang w:val="en-US"/>
              </w:rPr>
            </w:pPr>
            <w:r w:rsidRPr="00A96D2D">
              <w:t>0.9</w:t>
            </w:r>
            <w:r w:rsidRPr="00A96D2D">
              <w:rPr>
                <w:lang w:val="en-US"/>
              </w:rPr>
              <w:t>92</w:t>
            </w:r>
          </w:p>
        </w:tc>
        <w:tc>
          <w:tcPr>
            <w:tcW w:w="756" w:type="dxa"/>
          </w:tcPr>
          <w:p w:rsidR="003A6DDE" w:rsidRPr="00A96D2D" w:rsidRDefault="003A6DDE" w:rsidP="006675EB">
            <w:pPr>
              <w:pStyle w:val="ae"/>
              <w:tabs>
                <w:tab w:val="left" w:pos="-426"/>
                <w:tab w:val="left" w:pos="7513"/>
                <w:tab w:val="left" w:pos="9498"/>
              </w:tabs>
              <w:spacing w:line="360" w:lineRule="auto"/>
              <w:contextualSpacing/>
              <w:mirrorIndents/>
              <w:rPr>
                <w:lang w:val="en-US"/>
              </w:rPr>
            </w:pPr>
            <w:r w:rsidRPr="00A96D2D">
              <w:t>0.9</w:t>
            </w:r>
            <w:r w:rsidRPr="00A96D2D">
              <w:rPr>
                <w:lang w:val="en-US"/>
              </w:rPr>
              <w:t>95</w:t>
            </w:r>
          </w:p>
        </w:tc>
        <w:tc>
          <w:tcPr>
            <w:tcW w:w="756" w:type="dxa"/>
          </w:tcPr>
          <w:p w:rsidR="003A6DDE" w:rsidRPr="00A96D2D" w:rsidRDefault="003A6DDE" w:rsidP="006675EB">
            <w:pPr>
              <w:pStyle w:val="ae"/>
              <w:tabs>
                <w:tab w:val="left" w:pos="-426"/>
                <w:tab w:val="left" w:pos="7513"/>
                <w:tab w:val="left" w:pos="9498"/>
              </w:tabs>
              <w:spacing w:line="360" w:lineRule="auto"/>
              <w:contextualSpacing/>
              <w:mirrorIndents/>
              <w:rPr>
                <w:lang w:val="en-US"/>
              </w:rPr>
            </w:pPr>
            <w:r w:rsidRPr="00A96D2D">
              <w:t>0.9</w:t>
            </w:r>
            <w:r w:rsidRPr="00A96D2D">
              <w:rPr>
                <w:lang w:val="en-US"/>
              </w:rPr>
              <w:t>96</w:t>
            </w:r>
          </w:p>
        </w:tc>
        <w:tc>
          <w:tcPr>
            <w:tcW w:w="756" w:type="dxa"/>
          </w:tcPr>
          <w:p w:rsidR="003A6DDE" w:rsidRPr="00A96D2D" w:rsidRDefault="003A6DDE" w:rsidP="006675EB">
            <w:pPr>
              <w:pStyle w:val="ae"/>
              <w:tabs>
                <w:tab w:val="left" w:pos="-426"/>
                <w:tab w:val="left" w:pos="7513"/>
                <w:tab w:val="left" w:pos="9498"/>
              </w:tabs>
              <w:spacing w:line="360" w:lineRule="auto"/>
              <w:contextualSpacing/>
              <w:mirrorIndents/>
              <w:rPr>
                <w:lang w:val="en-US"/>
              </w:rPr>
            </w:pPr>
            <w:r w:rsidRPr="00A96D2D">
              <w:t>0.9</w:t>
            </w:r>
            <w:r w:rsidRPr="00A96D2D">
              <w:rPr>
                <w:lang w:val="en-US"/>
              </w:rPr>
              <w:t>97</w:t>
            </w:r>
          </w:p>
        </w:tc>
        <w:tc>
          <w:tcPr>
            <w:tcW w:w="756" w:type="dxa"/>
          </w:tcPr>
          <w:p w:rsidR="003A6DDE" w:rsidRPr="00A96D2D" w:rsidRDefault="003A6DDE" w:rsidP="006675EB">
            <w:pPr>
              <w:pStyle w:val="ae"/>
              <w:tabs>
                <w:tab w:val="left" w:pos="-426"/>
                <w:tab w:val="left" w:pos="7513"/>
                <w:tab w:val="left" w:pos="9498"/>
              </w:tabs>
              <w:spacing w:line="360" w:lineRule="auto"/>
              <w:contextualSpacing/>
              <w:mirrorIndents/>
              <w:rPr>
                <w:lang w:val="en-US"/>
              </w:rPr>
            </w:pPr>
            <w:r w:rsidRPr="00A96D2D">
              <w:t>0.99</w:t>
            </w:r>
            <w:r w:rsidRPr="00A96D2D">
              <w:rPr>
                <w:lang w:val="en-US"/>
              </w:rPr>
              <w:t>9</w:t>
            </w:r>
          </w:p>
        </w:tc>
        <w:tc>
          <w:tcPr>
            <w:tcW w:w="756" w:type="dxa"/>
          </w:tcPr>
          <w:p w:rsidR="003A6DDE" w:rsidRPr="00A96D2D" w:rsidRDefault="003A6DDE" w:rsidP="006675EB">
            <w:pPr>
              <w:pStyle w:val="ae"/>
              <w:tabs>
                <w:tab w:val="left" w:pos="-426"/>
                <w:tab w:val="left" w:pos="7513"/>
                <w:tab w:val="left" w:pos="9498"/>
              </w:tabs>
              <w:spacing w:line="360" w:lineRule="auto"/>
              <w:contextualSpacing/>
              <w:mirrorIndents/>
              <w:rPr>
                <w:lang w:val="en-US"/>
              </w:rPr>
            </w:pPr>
            <w:r w:rsidRPr="00A96D2D">
              <w:t>0.99</w:t>
            </w:r>
            <w:r w:rsidRPr="00A96D2D">
              <w:rPr>
                <w:lang w:val="en-US"/>
              </w:rPr>
              <w:t>9</w:t>
            </w:r>
          </w:p>
        </w:tc>
        <w:tc>
          <w:tcPr>
            <w:tcW w:w="756" w:type="dxa"/>
          </w:tcPr>
          <w:p w:rsidR="003A6DDE" w:rsidRPr="00A96D2D" w:rsidRDefault="003A6DDE" w:rsidP="006675EB">
            <w:pPr>
              <w:pStyle w:val="ae"/>
              <w:tabs>
                <w:tab w:val="left" w:pos="-426"/>
                <w:tab w:val="left" w:pos="7513"/>
                <w:tab w:val="left" w:pos="9498"/>
              </w:tabs>
              <w:spacing w:line="360" w:lineRule="auto"/>
              <w:contextualSpacing/>
              <w:mirrorIndents/>
              <w:rPr>
                <w:lang w:val="en-US"/>
              </w:rPr>
            </w:pPr>
            <w:r w:rsidRPr="00A96D2D">
              <w:rPr>
                <w:lang w:val="en-US"/>
              </w:rPr>
              <w:t>1.00</w:t>
            </w:r>
            <w:r w:rsidRPr="00A96D2D">
              <w:t>0</w:t>
            </w:r>
          </w:p>
        </w:tc>
      </w:tr>
    </w:tbl>
    <w:p w:rsidR="004F08F0" w:rsidRPr="00A96D2D" w:rsidRDefault="004F08F0" w:rsidP="006675EB">
      <w:pPr>
        <w:pStyle w:val="ae"/>
        <w:tabs>
          <w:tab w:val="left" w:pos="-426"/>
          <w:tab w:val="left" w:pos="3119"/>
          <w:tab w:val="left" w:pos="7513"/>
          <w:tab w:val="left" w:pos="9498"/>
        </w:tabs>
        <w:spacing w:line="360" w:lineRule="auto"/>
        <w:contextualSpacing/>
        <w:mirrorIndents/>
      </w:pPr>
    </w:p>
    <w:p w:rsidR="004F08F0" w:rsidRPr="00A96D2D" w:rsidRDefault="004F08F0" w:rsidP="006675EB">
      <w:pPr>
        <w:pStyle w:val="ae"/>
        <w:tabs>
          <w:tab w:val="left" w:pos="-426"/>
          <w:tab w:val="left" w:pos="3119"/>
          <w:tab w:val="left" w:pos="7513"/>
          <w:tab w:val="left" w:pos="8222"/>
          <w:tab w:val="left" w:pos="9498"/>
        </w:tabs>
        <w:spacing w:line="360" w:lineRule="auto"/>
        <w:contextualSpacing/>
        <w:mirrorIndents/>
      </w:pPr>
      <w:r w:rsidRPr="00A96D2D">
        <w:t xml:space="preserve">   Как видно, начиная с </w:t>
      </w:r>
      <w:r w:rsidRPr="00A96D2D">
        <w:rPr>
          <w:lang w:val="en-US"/>
        </w:rPr>
        <w:t>r</w:t>
      </w:r>
      <w:r w:rsidRPr="00A96D2D">
        <w:rPr>
          <w:vertAlign w:val="subscript"/>
        </w:rPr>
        <w:t>0</w:t>
      </w:r>
      <w:r w:rsidRPr="00A96D2D">
        <w:t xml:space="preserve"> = 9, между величинами </w:t>
      </w:r>
      <w:r w:rsidRPr="00A96D2D">
        <w:sym w:font="Symbol" w:char="F072"/>
      </w:r>
      <w:r w:rsidRPr="00A96D2D">
        <w:t xml:space="preserve"> и </w:t>
      </w:r>
      <w:r w:rsidRPr="00A96D2D">
        <w:rPr>
          <w:lang w:val="en-US"/>
        </w:rPr>
        <w:t>P</w:t>
      </w:r>
      <w:r w:rsidRPr="00A96D2D">
        <w:rPr>
          <w:vertAlign w:val="subscript"/>
        </w:rPr>
        <w:t>0</w:t>
      </w:r>
      <w:r w:rsidRPr="00A96D2D">
        <w:t xml:space="preserve"> практически нет никакой разницы</w:t>
      </w:r>
      <w:proofErr w:type="gramStart"/>
      <w:r w:rsidRPr="00A96D2D">
        <w:t>.О</w:t>
      </w:r>
      <w:proofErr w:type="gramEnd"/>
      <w:r w:rsidRPr="00A96D2D">
        <w:t xml:space="preserve">ни отличаются друг от друга лишь при маленьких </w:t>
      </w:r>
      <w:r w:rsidRPr="00A96D2D">
        <w:rPr>
          <w:lang w:val="en-US"/>
        </w:rPr>
        <w:t>r</w:t>
      </w:r>
      <w:r w:rsidRPr="00A96D2D">
        <w:rPr>
          <w:vertAlign w:val="subscript"/>
        </w:rPr>
        <w:t>0</w:t>
      </w:r>
      <w:r w:rsidRPr="00A96D2D">
        <w:t xml:space="preserve">, а точнее, когда имеет место: </w:t>
      </w:r>
      <w:r w:rsidRPr="00A96D2D">
        <w:rPr>
          <w:lang w:val="en-US"/>
        </w:rPr>
        <w:t>r</w:t>
      </w:r>
      <w:r w:rsidRPr="00A96D2D">
        <w:rPr>
          <w:vertAlign w:val="subscript"/>
        </w:rPr>
        <w:t>0</w:t>
      </w:r>
      <w:r w:rsidRPr="00A96D2D">
        <w:t xml:space="preserve"> &lt; 9. При этом, судя по таблице 4.3, имеет место </w:t>
      </w:r>
    </w:p>
    <w:p w:rsidR="004F08F0" w:rsidRPr="00A96D2D" w:rsidRDefault="004F08F0" w:rsidP="006675EB">
      <w:pPr>
        <w:pStyle w:val="ae"/>
        <w:tabs>
          <w:tab w:val="left" w:pos="-426"/>
          <w:tab w:val="left" w:pos="3119"/>
          <w:tab w:val="left" w:pos="3402"/>
          <w:tab w:val="left" w:pos="7513"/>
          <w:tab w:val="left" w:pos="8222"/>
          <w:tab w:val="left" w:pos="8505"/>
          <w:tab w:val="left" w:pos="8647"/>
          <w:tab w:val="left" w:pos="9498"/>
        </w:tabs>
        <w:spacing w:before="240" w:line="360" w:lineRule="auto"/>
        <w:contextualSpacing/>
        <w:mirrorIndents/>
      </w:pPr>
      <w:r w:rsidRPr="00A96D2D">
        <w:t xml:space="preserve">                                         0.933 ≤ </w:t>
      </w:r>
      <w:r w:rsidRPr="00A96D2D">
        <w:sym w:font="Symbol" w:char="F072"/>
      </w:r>
      <w:r w:rsidRPr="00A96D2D">
        <w:t>(</w:t>
      </w:r>
      <w:r w:rsidRPr="00A96D2D">
        <w:rPr>
          <w:lang w:val="en-US"/>
        </w:rPr>
        <w:t>N</w:t>
      </w:r>
      <w:r w:rsidRPr="00A96D2D">
        <w:t>,</w:t>
      </w:r>
      <w:r w:rsidR="003A6DDE" w:rsidRPr="00A96D2D">
        <w:t xml:space="preserve"> </w:t>
      </w:r>
      <w:r w:rsidRPr="00A96D2D">
        <w:rPr>
          <w:lang w:val="en-US"/>
        </w:rPr>
        <w:t>r</w:t>
      </w:r>
      <w:r w:rsidRPr="00A96D2D">
        <w:t xml:space="preserve">) &lt; 1 </w:t>
      </w:r>
      <w:r w:rsidRPr="00A96D2D">
        <w:sym w:font="Symbol" w:char="F0DB"/>
      </w:r>
      <w:r w:rsidRPr="00A96D2D">
        <w:t xml:space="preserve"> 0.967 ≤  </w:t>
      </w:r>
      <w:r w:rsidRPr="00A96D2D">
        <w:rPr>
          <w:lang w:val="en-US"/>
        </w:rPr>
        <w:t>P</w:t>
      </w:r>
      <w:r w:rsidRPr="00A96D2D">
        <w:rPr>
          <w:vertAlign w:val="subscript"/>
        </w:rPr>
        <w:t>0</w:t>
      </w:r>
      <w:r w:rsidRPr="00A96D2D">
        <w:t>(</w:t>
      </w:r>
      <w:r w:rsidRPr="00A96D2D">
        <w:rPr>
          <w:lang w:val="en-US"/>
        </w:rPr>
        <w:t>N</w:t>
      </w:r>
      <w:r w:rsidRPr="00A96D2D">
        <w:t>,</w:t>
      </w:r>
      <w:r w:rsidR="003A6DDE" w:rsidRPr="00A96D2D">
        <w:t xml:space="preserve"> </w:t>
      </w:r>
      <w:r w:rsidRPr="00A96D2D">
        <w:rPr>
          <w:lang w:val="en-US"/>
        </w:rPr>
        <w:t>r</w:t>
      </w:r>
      <w:r w:rsidRPr="00A96D2D">
        <w:t xml:space="preserve">) &lt; 1 при  </w:t>
      </w:r>
      <w:r w:rsidRPr="00A96D2D">
        <w:rPr>
          <w:lang w:val="en-US"/>
        </w:rPr>
        <w:t>r</w:t>
      </w:r>
      <w:r w:rsidRPr="00A96D2D">
        <w:rPr>
          <w:vertAlign w:val="subscript"/>
        </w:rPr>
        <w:t>0</w:t>
      </w:r>
      <w:r w:rsidRPr="00A96D2D">
        <w:t xml:space="preserve"> ≥ 4   </w:t>
      </w:r>
    </w:p>
    <w:p w:rsidR="004F08F0" w:rsidRPr="00A96D2D" w:rsidRDefault="004F08F0" w:rsidP="006675EB">
      <w:pPr>
        <w:pStyle w:val="ae"/>
        <w:tabs>
          <w:tab w:val="left" w:pos="-426"/>
          <w:tab w:val="left" w:pos="3119"/>
          <w:tab w:val="left" w:pos="3402"/>
          <w:tab w:val="left" w:pos="7513"/>
          <w:tab w:val="left" w:pos="8222"/>
          <w:tab w:val="left" w:pos="8505"/>
          <w:tab w:val="left" w:pos="8647"/>
          <w:tab w:val="left" w:pos="9498"/>
        </w:tabs>
        <w:spacing w:line="360" w:lineRule="auto"/>
        <w:contextualSpacing/>
        <w:mirrorIndents/>
      </w:pPr>
      <w:r w:rsidRPr="00A96D2D">
        <w:t xml:space="preserve">     Таким образом, можно говорить, что выраженная целостная система всегда является сложной системой. И, наоборот, сложная система всегда является выраженной целостной системой.    </w:t>
      </w:r>
    </w:p>
    <w:p w:rsidR="004F08F0" w:rsidRPr="00A96D2D" w:rsidRDefault="004F08F0" w:rsidP="006675EB">
      <w:pPr>
        <w:pStyle w:val="ae"/>
        <w:tabs>
          <w:tab w:val="left" w:pos="-426"/>
          <w:tab w:val="left" w:pos="3119"/>
          <w:tab w:val="left" w:pos="3402"/>
          <w:tab w:val="left" w:pos="7513"/>
          <w:tab w:val="left" w:pos="8222"/>
          <w:tab w:val="left" w:pos="8505"/>
          <w:tab w:val="left" w:pos="8647"/>
          <w:tab w:val="left" w:pos="9498"/>
        </w:tabs>
        <w:spacing w:line="360" w:lineRule="auto"/>
        <w:contextualSpacing/>
        <w:mirrorIndents/>
      </w:pPr>
      <w:r w:rsidRPr="00A96D2D">
        <w:t xml:space="preserve">   При этом</w:t>
      </w:r>
      <w:proofErr w:type="gramStart"/>
      <w:r w:rsidRPr="00A96D2D">
        <w:t>,</w:t>
      </w:r>
      <w:proofErr w:type="gramEnd"/>
      <w:r w:rsidRPr="00A96D2D">
        <w:t xml:space="preserve"> система, для которой </w:t>
      </w:r>
      <w:r w:rsidRPr="00A96D2D">
        <w:sym w:font="Symbol" w:char="F072"/>
      </w:r>
      <w:r w:rsidRPr="00A96D2D">
        <w:t xml:space="preserve"> ≥ 0.933, является сложной выраженной целостной системой. </w:t>
      </w:r>
    </w:p>
    <w:p w:rsidR="004F08F0" w:rsidRPr="00A96D2D" w:rsidRDefault="004F08F0" w:rsidP="006675EB">
      <w:pPr>
        <w:pStyle w:val="ae"/>
        <w:tabs>
          <w:tab w:val="left" w:pos="-426"/>
          <w:tab w:val="left" w:pos="3119"/>
          <w:tab w:val="left" w:pos="3402"/>
          <w:tab w:val="left" w:pos="7513"/>
          <w:tab w:val="left" w:pos="8222"/>
          <w:tab w:val="left" w:pos="8505"/>
          <w:tab w:val="left" w:pos="8647"/>
          <w:tab w:val="left" w:pos="9498"/>
        </w:tabs>
        <w:spacing w:line="360" w:lineRule="auto"/>
        <w:contextualSpacing/>
        <w:mirrorIndents/>
      </w:pPr>
      <w:r w:rsidRPr="00A96D2D">
        <w:t xml:space="preserve">   Как видно, каждая система, для которой </w:t>
      </w:r>
      <w:r w:rsidRPr="00A96D2D">
        <w:rPr>
          <w:lang w:val="en-US"/>
        </w:rPr>
        <w:t>r</w:t>
      </w:r>
      <w:r w:rsidRPr="00A96D2D">
        <w:rPr>
          <w:vertAlign w:val="subscript"/>
        </w:rPr>
        <w:t>0</w:t>
      </w:r>
      <w:r w:rsidRPr="00A96D2D">
        <w:t xml:space="preserve"> ≥ 4, является сложной выраженной целостной системой. </w:t>
      </w:r>
    </w:p>
    <w:p w:rsidR="004F08F0" w:rsidRPr="00A96D2D" w:rsidRDefault="004F08F0" w:rsidP="006675EB">
      <w:pPr>
        <w:pStyle w:val="ae"/>
        <w:tabs>
          <w:tab w:val="left" w:pos="-426"/>
          <w:tab w:val="left" w:pos="3119"/>
          <w:tab w:val="left" w:pos="3402"/>
          <w:tab w:val="left" w:pos="7513"/>
          <w:tab w:val="left" w:pos="8222"/>
          <w:tab w:val="left" w:pos="8505"/>
          <w:tab w:val="left" w:pos="8647"/>
          <w:tab w:val="left" w:pos="9498"/>
        </w:tabs>
        <w:spacing w:line="360" w:lineRule="auto"/>
        <w:contextualSpacing/>
        <w:mirrorIndents/>
      </w:pPr>
      <w:r w:rsidRPr="00A96D2D">
        <w:t xml:space="preserve">   Учитывая, что вообще </w:t>
      </w:r>
      <w:r w:rsidRPr="00A96D2D">
        <w:rPr>
          <w:lang w:val="en-US"/>
        </w:rPr>
        <w:t>P</w:t>
      </w:r>
      <w:r w:rsidRPr="00A96D2D">
        <w:t xml:space="preserve"> ≤ </w:t>
      </w:r>
      <w:r w:rsidRPr="00A96D2D">
        <w:rPr>
          <w:lang w:val="en-US"/>
        </w:rPr>
        <w:t>P</w:t>
      </w:r>
      <w:r w:rsidRPr="00A96D2D">
        <w:rPr>
          <w:vertAlign w:val="subscript"/>
        </w:rPr>
        <w:t>0</w:t>
      </w:r>
      <w:r w:rsidRPr="00A96D2D">
        <w:t>, из таблицы 4.3 находим:</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w:t>
      </w:r>
      <w:r w:rsidRPr="00A96D2D">
        <w:rPr>
          <w:lang w:val="en-US"/>
        </w:rPr>
        <w:t>P</w:t>
      </w:r>
      <w:r w:rsidRPr="00A96D2D">
        <w:t xml:space="preserve"> = 0.5 при </w:t>
      </w:r>
      <w:r w:rsidRPr="00A96D2D">
        <w:rPr>
          <w:lang w:val="en-US"/>
        </w:rPr>
        <w:t>r</w:t>
      </w:r>
      <w:r w:rsidRPr="00A96D2D">
        <w:rPr>
          <w:vertAlign w:val="subscript"/>
        </w:rPr>
        <w:t>0</w:t>
      </w:r>
      <w:r w:rsidRPr="00A96D2D">
        <w:t xml:space="preserve"> = 2  </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Таким образом, любая оценка качества функционирования МР </w:t>
      </w:r>
      <w:r w:rsidRPr="00A96D2D">
        <w:rPr>
          <w:lang w:val="en-US"/>
        </w:rPr>
        <w:t>S</w:t>
      </w:r>
      <w:r w:rsidRPr="00A96D2D">
        <w:t xml:space="preserve">, установленная при рассмотрении этой материальной реальности в качестве простейшей целостной системы, будет обоснованной лишь с вероятностью </w:t>
      </w:r>
      <w:r w:rsidRPr="00A96D2D">
        <w:rPr>
          <w:lang w:val="en-US"/>
        </w:rPr>
        <w:t>P</w:t>
      </w:r>
      <w:r w:rsidRPr="00A96D2D">
        <w:t xml:space="preserve"> = 0.5. Следовательно, рассмотрение МР </w:t>
      </w:r>
      <w:r w:rsidRPr="00A96D2D">
        <w:rPr>
          <w:lang w:val="en-US"/>
        </w:rPr>
        <w:t>S</w:t>
      </w:r>
      <w:r w:rsidRPr="00A96D2D">
        <w:t xml:space="preserve"> в качестве простейшей целостной системы имеет смысл  только в том случае, когда требуется ответ типа: «Да или нет». Такой ответ требуется, например, когда выясняют вопрос: состоялся ли между соседствующими клетками живого организма акт обмена веществ. Если этот акт состоялся, то каждая клетка будет считать, что ее партнер </w:t>
      </w:r>
      <w:r w:rsidRPr="00A96D2D">
        <w:rPr>
          <w:b/>
        </w:rPr>
        <w:t>отлично</w:t>
      </w:r>
      <w:r w:rsidR="003A6DDE" w:rsidRPr="00A96D2D">
        <w:t xml:space="preserve"> справился со </w:t>
      </w:r>
      <w:r w:rsidRPr="00A96D2D">
        <w:t>стоящей перед ним задачей</w:t>
      </w:r>
      <w:r w:rsidRPr="00A96D2D">
        <w:rPr>
          <w:b/>
        </w:rPr>
        <w:t>.</w:t>
      </w:r>
      <w:r w:rsidRPr="00A96D2D">
        <w:t xml:space="preserve"> В противном случае, она будет считать, что ее </w:t>
      </w:r>
      <w:r w:rsidRPr="00A96D2D">
        <w:lastRenderedPageBreak/>
        <w:t xml:space="preserve">партнер просто </w:t>
      </w:r>
      <w:r w:rsidRPr="00A96D2D">
        <w:rPr>
          <w:b/>
        </w:rPr>
        <w:t>не справился</w:t>
      </w:r>
      <w:r w:rsidR="003A6DDE" w:rsidRPr="00A96D2D">
        <w:t xml:space="preserve"> со стоящей перед ним </w:t>
      </w:r>
      <w:r w:rsidRPr="00A96D2D">
        <w:t xml:space="preserve">задачей. Для получения более обоснованного решения требуется более детальное рассмотрение МР </w:t>
      </w:r>
      <w:r w:rsidRPr="00A96D2D">
        <w:rPr>
          <w:lang w:val="en-US"/>
        </w:rPr>
        <w:t>S</w:t>
      </w:r>
      <w:r w:rsidRPr="00A96D2D">
        <w:t xml:space="preserve">. И это решение, согласно таблице 4.3, будет тем более обоснованным, чем больше будет </w:t>
      </w:r>
      <w:r w:rsidRPr="00A96D2D">
        <w:rPr>
          <w:lang w:val="en-US"/>
        </w:rPr>
        <w:t>r</w:t>
      </w:r>
      <w:r w:rsidRPr="00A96D2D">
        <w:rPr>
          <w:vertAlign w:val="subscript"/>
        </w:rPr>
        <w:t>0</w:t>
      </w:r>
      <w:r w:rsidRPr="00A96D2D">
        <w:t xml:space="preserve">. Если, например, МР </w:t>
      </w:r>
      <w:r w:rsidRPr="00A96D2D">
        <w:rPr>
          <w:lang w:val="en-US"/>
        </w:rPr>
        <w:t>S</w:t>
      </w:r>
      <w:r w:rsidRPr="00A96D2D">
        <w:t xml:space="preserve"> мы рассмотрим, как состоящую из </w:t>
      </w:r>
      <w:r w:rsidRPr="00A96D2D">
        <w:rPr>
          <w:lang w:val="en-US"/>
        </w:rPr>
        <w:t>r</w:t>
      </w:r>
      <w:r w:rsidRPr="00A96D2D">
        <w:rPr>
          <w:vertAlign w:val="subscript"/>
        </w:rPr>
        <w:t>0</w:t>
      </w:r>
      <w:r w:rsidRPr="00A96D2D">
        <w:t xml:space="preserve"> = 6 количества функциональных элементов, то наше обоснование будет достоверной с вероятностью не более</w:t>
      </w:r>
      <w:proofErr w:type="gramStart"/>
      <w:r w:rsidRPr="00A96D2D">
        <w:t>,</w:t>
      </w:r>
      <w:proofErr w:type="gramEnd"/>
      <w:r w:rsidRPr="00A96D2D">
        <w:t xml:space="preserve"> чем </w:t>
      </w:r>
      <w:r w:rsidRPr="00A96D2D">
        <w:rPr>
          <w:lang w:val="en-US"/>
        </w:rPr>
        <w:t>P</w:t>
      </w:r>
      <w:r w:rsidRPr="00A96D2D">
        <w:t xml:space="preserve"> = 0.989. А при </w:t>
      </w:r>
      <w:r w:rsidRPr="00A96D2D">
        <w:rPr>
          <w:lang w:val="en-US"/>
        </w:rPr>
        <w:t>r</w:t>
      </w:r>
      <w:r w:rsidRPr="00A96D2D">
        <w:rPr>
          <w:vertAlign w:val="subscript"/>
        </w:rPr>
        <w:t>0</w:t>
      </w:r>
      <w:r w:rsidRPr="00A96D2D">
        <w:t xml:space="preserve"> = 14 наше обоснование может быть достоверным с вероятностью </w:t>
      </w:r>
      <w:r w:rsidRPr="00A96D2D">
        <w:rPr>
          <w:lang w:val="en-US"/>
        </w:rPr>
        <w:t>P</w:t>
      </w:r>
      <w:r w:rsidRPr="00A96D2D">
        <w:t xml:space="preserve"> = 0.999, но никак не больше.</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Итак, для оценки качества функционирования МР </w:t>
      </w:r>
      <w:r w:rsidRPr="00A96D2D">
        <w:rPr>
          <w:lang w:val="en-US"/>
        </w:rPr>
        <w:t>S</w:t>
      </w:r>
      <w:r w:rsidRPr="00A96D2D">
        <w:t xml:space="preserve"> , которая будет обоснованной с вероятностью </w:t>
      </w:r>
      <w:r w:rsidRPr="00A96D2D">
        <w:rPr>
          <w:lang w:val="en-US"/>
        </w:rPr>
        <w:t>P</w:t>
      </w:r>
      <w:r w:rsidRPr="00A96D2D">
        <w:t xml:space="preserve"> = 0.95 необходимо, чтобы </w:t>
      </w:r>
      <w:r w:rsidRPr="00A96D2D">
        <w:rPr>
          <w:lang w:val="en-US"/>
        </w:rPr>
        <w:t>r</w:t>
      </w:r>
      <w:r w:rsidRPr="00A96D2D">
        <w:rPr>
          <w:vertAlign w:val="subscript"/>
        </w:rPr>
        <w:t>0</w:t>
      </w:r>
      <w:r w:rsidRPr="00A96D2D">
        <w:t xml:space="preserve"> ≥ 4. А если нам необходимо, чтобы наша оценка качества функционирования МР </w:t>
      </w:r>
      <w:r w:rsidRPr="00A96D2D">
        <w:rPr>
          <w:lang w:val="en-US"/>
        </w:rPr>
        <w:t>S</w:t>
      </w:r>
      <w:r w:rsidR="003A6DDE" w:rsidRPr="00A96D2D">
        <w:t xml:space="preserve"> </w:t>
      </w:r>
      <w:r w:rsidRPr="00A96D2D">
        <w:t xml:space="preserve">была обоснованной с вероятностью </w:t>
      </w:r>
      <w:r w:rsidRPr="00A96D2D">
        <w:rPr>
          <w:lang w:val="en-US"/>
        </w:rPr>
        <w:t>P</w:t>
      </w:r>
      <w:r w:rsidRPr="00A96D2D">
        <w:t xml:space="preserve"> = 0.99, то, согласно таблице 4.3, должно иметь место: </w:t>
      </w:r>
      <w:r w:rsidRPr="00A96D2D">
        <w:rPr>
          <w:lang w:val="en-US"/>
        </w:rPr>
        <w:t>r</w:t>
      </w:r>
      <w:r w:rsidRPr="00A96D2D">
        <w:rPr>
          <w:vertAlign w:val="subscript"/>
        </w:rPr>
        <w:t>0</w:t>
      </w:r>
      <w:r w:rsidRPr="00A96D2D">
        <w:t xml:space="preserve"> ≥ 6.  </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Вообще, как видно из таблицы 4.3, имеет место</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w:t>
      </w:r>
      <w:r w:rsidRPr="00A96D2D">
        <w:rPr>
          <w:lang w:val="en-US"/>
        </w:rPr>
        <w:t>P</w:t>
      </w:r>
      <w:r w:rsidRPr="00A96D2D">
        <w:rPr>
          <w:vertAlign w:val="subscript"/>
        </w:rPr>
        <w:t>0</w:t>
      </w:r>
      <w:r w:rsidRPr="00A96D2D">
        <w:t xml:space="preserve"> = 0.999 при </w:t>
      </w:r>
      <w:r w:rsidRPr="00A96D2D">
        <w:rPr>
          <w:lang w:val="en-US"/>
        </w:rPr>
        <w:t>r</w:t>
      </w:r>
      <w:r w:rsidRPr="00A96D2D">
        <w:rPr>
          <w:vertAlign w:val="subscript"/>
        </w:rPr>
        <w:t>0</w:t>
      </w:r>
      <w:r w:rsidRPr="00A96D2D">
        <w:t xml:space="preserve"> = 14</w:t>
      </w:r>
    </w:p>
    <w:p w:rsidR="004F08F0" w:rsidRPr="00A96D2D" w:rsidRDefault="004F08F0" w:rsidP="006675EB">
      <w:pPr>
        <w:pStyle w:val="ae"/>
        <w:tabs>
          <w:tab w:val="left" w:pos="-426"/>
          <w:tab w:val="left" w:pos="7513"/>
          <w:tab w:val="left" w:pos="9498"/>
        </w:tabs>
        <w:spacing w:line="360" w:lineRule="auto"/>
        <w:contextualSpacing/>
        <w:mirrorIndents/>
      </w:pPr>
      <w:r w:rsidRPr="00A96D2D">
        <w:t xml:space="preserve">    Таким образом, если мы рассмотрим МР </w:t>
      </w:r>
      <w:r w:rsidRPr="00A96D2D">
        <w:rPr>
          <w:lang w:val="en-US"/>
        </w:rPr>
        <w:t>S</w:t>
      </w:r>
      <w:r w:rsidRPr="00A96D2D">
        <w:t xml:space="preserve"> как систему, состоящую из </w:t>
      </w:r>
      <w:r w:rsidRPr="00A96D2D">
        <w:rPr>
          <w:lang w:val="en-US"/>
        </w:rPr>
        <w:t>r</w:t>
      </w:r>
      <w:r w:rsidRPr="00A96D2D">
        <w:rPr>
          <w:vertAlign w:val="subscript"/>
        </w:rPr>
        <w:t>0</w:t>
      </w:r>
      <w:r w:rsidRPr="00A96D2D">
        <w:t xml:space="preserve"> = 14 элементов, и соберем сведения обо всех их, то истину о качестве функционирования этой МР можно установить с доверительной вероятностью </w:t>
      </w:r>
      <w:r w:rsidRPr="00A96D2D">
        <w:rPr>
          <w:lang w:val="en-US"/>
        </w:rPr>
        <w:t>P</w:t>
      </w:r>
      <w:r w:rsidRPr="00A96D2D">
        <w:t xml:space="preserve"> = 0.999. Надо полагать, что такая детализация рассмотрения систем управления в настоящее время является вполне достаточной. </w:t>
      </w:r>
    </w:p>
    <w:p w:rsidR="004F08F0" w:rsidRPr="00A96D2D" w:rsidRDefault="004F08F0" w:rsidP="006675EB">
      <w:pPr>
        <w:pStyle w:val="ae"/>
        <w:tabs>
          <w:tab w:val="left" w:pos="-426"/>
          <w:tab w:val="left" w:pos="7513"/>
          <w:tab w:val="left" w:pos="9498"/>
        </w:tabs>
        <w:spacing w:line="360" w:lineRule="auto"/>
        <w:contextualSpacing/>
        <w:mirrorIndents/>
      </w:pPr>
    </w:p>
    <w:p w:rsidR="004F08F0" w:rsidRPr="00A96D2D" w:rsidRDefault="004F08F0" w:rsidP="006675EB">
      <w:pPr>
        <w:pStyle w:val="ae"/>
        <w:tabs>
          <w:tab w:val="left" w:pos="-426"/>
          <w:tab w:val="left" w:pos="7513"/>
          <w:tab w:val="left" w:pos="9498"/>
        </w:tabs>
        <w:spacing w:line="360" w:lineRule="auto"/>
        <w:contextualSpacing/>
        <w:mirrorIndents/>
      </w:pPr>
    </w:p>
    <w:p w:rsidR="00E655EB" w:rsidRPr="00A96D2D" w:rsidRDefault="00E655EB" w:rsidP="006675EB">
      <w:pPr>
        <w:pStyle w:val="ae"/>
        <w:tabs>
          <w:tab w:val="left" w:pos="-426"/>
          <w:tab w:val="left" w:pos="7513"/>
          <w:tab w:val="left" w:pos="9498"/>
        </w:tabs>
        <w:spacing w:line="360" w:lineRule="auto"/>
        <w:contextualSpacing/>
        <w:mirrorIndents/>
      </w:pPr>
    </w:p>
    <w:p w:rsidR="004A170E" w:rsidRPr="00A96D2D" w:rsidRDefault="004A170E" w:rsidP="006675EB">
      <w:pPr>
        <w:pStyle w:val="ae"/>
        <w:tabs>
          <w:tab w:val="left" w:pos="-426"/>
          <w:tab w:val="left" w:pos="7513"/>
          <w:tab w:val="left" w:pos="9498"/>
        </w:tabs>
        <w:spacing w:line="360" w:lineRule="auto"/>
        <w:contextualSpacing/>
        <w:mirrorIndents/>
      </w:pPr>
    </w:p>
    <w:p w:rsidR="004A170E" w:rsidRDefault="004A170E" w:rsidP="006675EB">
      <w:pPr>
        <w:pStyle w:val="ae"/>
        <w:tabs>
          <w:tab w:val="left" w:pos="-426"/>
          <w:tab w:val="left" w:pos="7513"/>
          <w:tab w:val="left" w:pos="9498"/>
        </w:tabs>
        <w:spacing w:line="360" w:lineRule="auto"/>
        <w:contextualSpacing/>
        <w:mirrorIndents/>
      </w:pPr>
    </w:p>
    <w:p w:rsidR="00EB3BF3" w:rsidRDefault="00EB3BF3" w:rsidP="006675EB">
      <w:pPr>
        <w:pStyle w:val="ae"/>
        <w:tabs>
          <w:tab w:val="left" w:pos="-426"/>
          <w:tab w:val="left" w:pos="7513"/>
          <w:tab w:val="left" w:pos="9498"/>
        </w:tabs>
        <w:spacing w:line="360" w:lineRule="auto"/>
        <w:contextualSpacing/>
        <w:mirrorIndents/>
      </w:pPr>
    </w:p>
    <w:p w:rsidR="00EB3BF3" w:rsidRDefault="00EB3BF3" w:rsidP="006675EB">
      <w:pPr>
        <w:pStyle w:val="ae"/>
        <w:tabs>
          <w:tab w:val="left" w:pos="-426"/>
          <w:tab w:val="left" w:pos="7513"/>
          <w:tab w:val="left" w:pos="9498"/>
        </w:tabs>
        <w:spacing w:line="360" w:lineRule="auto"/>
        <w:contextualSpacing/>
        <w:mirrorIndents/>
      </w:pPr>
    </w:p>
    <w:p w:rsidR="00EB3BF3" w:rsidRDefault="00EB3BF3" w:rsidP="006675EB">
      <w:pPr>
        <w:pStyle w:val="ae"/>
        <w:tabs>
          <w:tab w:val="left" w:pos="-426"/>
          <w:tab w:val="left" w:pos="7513"/>
          <w:tab w:val="left" w:pos="9498"/>
        </w:tabs>
        <w:spacing w:line="360" w:lineRule="auto"/>
        <w:contextualSpacing/>
        <w:mirrorIndents/>
      </w:pPr>
    </w:p>
    <w:p w:rsidR="00EB3BF3" w:rsidRDefault="00EB3BF3" w:rsidP="006675EB">
      <w:pPr>
        <w:pStyle w:val="ae"/>
        <w:tabs>
          <w:tab w:val="left" w:pos="-426"/>
          <w:tab w:val="left" w:pos="7513"/>
          <w:tab w:val="left" w:pos="9498"/>
        </w:tabs>
        <w:spacing w:line="360" w:lineRule="auto"/>
        <w:contextualSpacing/>
        <w:mirrorIndents/>
      </w:pPr>
    </w:p>
    <w:p w:rsidR="00EB3BF3" w:rsidRDefault="00EB3BF3" w:rsidP="006675EB">
      <w:pPr>
        <w:pStyle w:val="ae"/>
        <w:tabs>
          <w:tab w:val="left" w:pos="-426"/>
          <w:tab w:val="left" w:pos="7513"/>
          <w:tab w:val="left" w:pos="9498"/>
        </w:tabs>
        <w:spacing w:line="360" w:lineRule="auto"/>
        <w:contextualSpacing/>
        <w:mirrorIndents/>
      </w:pPr>
    </w:p>
    <w:p w:rsidR="00EB3BF3" w:rsidRDefault="00EB3BF3" w:rsidP="006675EB">
      <w:pPr>
        <w:pStyle w:val="ae"/>
        <w:tabs>
          <w:tab w:val="left" w:pos="-426"/>
          <w:tab w:val="left" w:pos="7513"/>
          <w:tab w:val="left" w:pos="9498"/>
        </w:tabs>
        <w:spacing w:line="360" w:lineRule="auto"/>
        <w:contextualSpacing/>
        <w:mirrorIndents/>
      </w:pPr>
    </w:p>
    <w:p w:rsidR="00EB3BF3" w:rsidRDefault="00EB3BF3" w:rsidP="006675EB">
      <w:pPr>
        <w:pStyle w:val="ae"/>
        <w:tabs>
          <w:tab w:val="left" w:pos="-426"/>
          <w:tab w:val="left" w:pos="7513"/>
          <w:tab w:val="left" w:pos="9498"/>
        </w:tabs>
        <w:spacing w:line="360" w:lineRule="auto"/>
        <w:contextualSpacing/>
        <w:mirrorIndents/>
      </w:pPr>
    </w:p>
    <w:p w:rsidR="00EB3BF3" w:rsidRDefault="00EB3BF3" w:rsidP="006675EB">
      <w:pPr>
        <w:pStyle w:val="ae"/>
        <w:tabs>
          <w:tab w:val="left" w:pos="-426"/>
          <w:tab w:val="left" w:pos="7513"/>
          <w:tab w:val="left" w:pos="9498"/>
        </w:tabs>
        <w:spacing w:line="360" w:lineRule="auto"/>
        <w:contextualSpacing/>
        <w:mirrorIndents/>
      </w:pPr>
    </w:p>
    <w:p w:rsidR="00EB3BF3" w:rsidRDefault="00EB3BF3" w:rsidP="006675EB">
      <w:pPr>
        <w:pStyle w:val="ae"/>
        <w:tabs>
          <w:tab w:val="left" w:pos="-426"/>
          <w:tab w:val="left" w:pos="7513"/>
          <w:tab w:val="left" w:pos="9498"/>
        </w:tabs>
        <w:spacing w:line="360" w:lineRule="auto"/>
        <w:contextualSpacing/>
        <w:mirrorIndents/>
      </w:pPr>
    </w:p>
    <w:p w:rsidR="00EB3BF3" w:rsidRPr="00A96D2D" w:rsidRDefault="00EB3BF3" w:rsidP="006675EB">
      <w:pPr>
        <w:pStyle w:val="ae"/>
        <w:tabs>
          <w:tab w:val="left" w:pos="-426"/>
          <w:tab w:val="left" w:pos="7513"/>
          <w:tab w:val="left" w:pos="9498"/>
        </w:tabs>
        <w:spacing w:line="360" w:lineRule="auto"/>
        <w:contextualSpacing/>
        <w:mirrorIndents/>
      </w:pPr>
    </w:p>
    <w:p w:rsidR="004A170E" w:rsidRPr="00A96D2D" w:rsidRDefault="004A170E" w:rsidP="006675EB">
      <w:pPr>
        <w:pStyle w:val="ae"/>
        <w:tabs>
          <w:tab w:val="left" w:pos="-426"/>
          <w:tab w:val="left" w:pos="7513"/>
          <w:tab w:val="left" w:pos="9498"/>
        </w:tabs>
        <w:spacing w:line="360" w:lineRule="auto"/>
        <w:contextualSpacing/>
        <w:mirrorIndents/>
      </w:pPr>
    </w:p>
    <w:p w:rsidR="004A170E" w:rsidRPr="00A96D2D" w:rsidRDefault="004A170E" w:rsidP="006675EB">
      <w:pPr>
        <w:pStyle w:val="ae"/>
        <w:tabs>
          <w:tab w:val="left" w:pos="-426"/>
          <w:tab w:val="left" w:pos="7513"/>
          <w:tab w:val="left" w:pos="9498"/>
        </w:tabs>
        <w:spacing w:line="360" w:lineRule="auto"/>
        <w:contextualSpacing/>
        <w:mirrorIndents/>
      </w:pPr>
    </w:p>
    <w:p w:rsidR="004F08F0" w:rsidRPr="00A96D2D" w:rsidRDefault="004F08F0" w:rsidP="006675EB">
      <w:pPr>
        <w:pStyle w:val="32"/>
        <w:tabs>
          <w:tab w:val="left" w:pos="-426"/>
          <w:tab w:val="left" w:pos="7513"/>
          <w:tab w:val="left" w:pos="9498"/>
        </w:tabs>
        <w:spacing w:after="0" w:line="360" w:lineRule="auto"/>
        <w:contextualSpacing/>
        <w:mirrorIndents/>
        <w:rPr>
          <w:b/>
          <w:sz w:val="24"/>
          <w:szCs w:val="24"/>
        </w:rPr>
      </w:pPr>
      <w:r w:rsidRPr="00A96D2D">
        <w:rPr>
          <w:sz w:val="24"/>
          <w:szCs w:val="24"/>
        </w:rPr>
        <w:lastRenderedPageBreak/>
        <w:t xml:space="preserve">      </w:t>
      </w:r>
      <w:r w:rsidRPr="00A96D2D">
        <w:rPr>
          <w:b/>
          <w:sz w:val="24"/>
          <w:szCs w:val="24"/>
        </w:rPr>
        <w:t xml:space="preserve">Гл. 5  Способ определения естественного глобального оптимума. Индивидуальная </w:t>
      </w:r>
    </w:p>
    <w:p w:rsidR="004F08F0" w:rsidRPr="00A96D2D" w:rsidRDefault="004F08F0" w:rsidP="006675EB">
      <w:pPr>
        <w:pStyle w:val="32"/>
        <w:tabs>
          <w:tab w:val="left" w:pos="-426"/>
          <w:tab w:val="left" w:pos="7513"/>
          <w:tab w:val="left" w:pos="9498"/>
        </w:tabs>
        <w:spacing w:after="0" w:line="360" w:lineRule="auto"/>
        <w:contextualSpacing/>
        <w:mirrorIndents/>
        <w:rPr>
          <w:b/>
          <w:sz w:val="24"/>
          <w:szCs w:val="24"/>
        </w:rPr>
      </w:pPr>
      <w:r w:rsidRPr="00A96D2D">
        <w:rPr>
          <w:b/>
          <w:sz w:val="24"/>
          <w:szCs w:val="24"/>
        </w:rPr>
        <w:t xml:space="preserve">                                                               норма человека </w:t>
      </w:r>
    </w:p>
    <w:p w:rsidR="004F08F0" w:rsidRPr="00A96D2D" w:rsidRDefault="004F08F0" w:rsidP="006675EB">
      <w:pPr>
        <w:pStyle w:val="32"/>
        <w:tabs>
          <w:tab w:val="left" w:pos="-426"/>
          <w:tab w:val="left" w:pos="7513"/>
          <w:tab w:val="left" w:pos="9498"/>
        </w:tabs>
        <w:spacing w:after="0" w:line="360" w:lineRule="auto"/>
        <w:contextualSpacing/>
        <w:mirrorIndents/>
        <w:rPr>
          <w:b/>
          <w:sz w:val="24"/>
          <w:szCs w:val="24"/>
        </w:rPr>
      </w:pPr>
      <w:r w:rsidRPr="00A96D2D">
        <w:rPr>
          <w:b/>
          <w:sz w:val="24"/>
          <w:szCs w:val="24"/>
        </w:rPr>
        <w:t xml:space="preserve">                                                        </w:t>
      </w:r>
      <w:r w:rsidRPr="00A96D2D">
        <w:rPr>
          <w:sz w:val="24"/>
          <w:szCs w:val="24"/>
        </w:rPr>
        <w:t>5.1</w:t>
      </w:r>
      <w:r w:rsidRPr="00A96D2D">
        <w:rPr>
          <w:b/>
          <w:sz w:val="24"/>
          <w:szCs w:val="24"/>
        </w:rPr>
        <w:t xml:space="preserve">. </w:t>
      </w:r>
      <w:r w:rsidRPr="00A96D2D">
        <w:rPr>
          <w:sz w:val="24"/>
          <w:szCs w:val="24"/>
        </w:rPr>
        <w:t>Постановка задачи</w:t>
      </w:r>
    </w:p>
    <w:p w:rsidR="004F08F0" w:rsidRPr="00A96D2D" w:rsidRDefault="004F08F0" w:rsidP="006675EB">
      <w:pPr>
        <w:pStyle w:val="af0"/>
        <w:tabs>
          <w:tab w:val="left" w:pos="-426"/>
          <w:tab w:val="left" w:pos="7513"/>
          <w:tab w:val="left" w:pos="9498"/>
        </w:tabs>
        <w:spacing w:line="360" w:lineRule="auto"/>
        <w:contextualSpacing/>
        <w:mirrorIndents/>
        <w:rPr>
          <w:szCs w:val="24"/>
        </w:rPr>
      </w:pPr>
      <w:r w:rsidRPr="00A96D2D">
        <w:rPr>
          <w:szCs w:val="24"/>
        </w:rPr>
        <w:t xml:space="preserve">   Исследованием глобального оптимума мы начали заниматься еще в конце семидесятых годов под руководством доктора физика – математических наук, профессора Московского государственного университета В.Б. Кудрявцева. Позже нам пришлось сузить область исследования: ограничившись изучением лишь т.н. естественного глобального оптимума.</w:t>
      </w:r>
    </w:p>
    <w:p w:rsidR="004F08F0" w:rsidRPr="00A96D2D" w:rsidRDefault="004F08F0" w:rsidP="006675EB">
      <w:pPr>
        <w:pStyle w:val="af0"/>
        <w:tabs>
          <w:tab w:val="left" w:pos="-426"/>
          <w:tab w:val="left" w:pos="7513"/>
          <w:tab w:val="left" w:pos="9498"/>
        </w:tabs>
        <w:spacing w:line="360" w:lineRule="auto"/>
        <w:contextualSpacing/>
        <w:mirrorIndents/>
        <w:rPr>
          <w:szCs w:val="24"/>
        </w:rPr>
      </w:pPr>
      <w:r w:rsidRPr="00A96D2D">
        <w:rPr>
          <w:szCs w:val="24"/>
        </w:rPr>
        <w:t xml:space="preserve">   Понятие «Естественный глобальный оптимум» впервые</w:t>
      </w:r>
      <w:r w:rsidR="0027289E" w:rsidRPr="00A96D2D">
        <w:rPr>
          <w:szCs w:val="24"/>
        </w:rPr>
        <w:t xml:space="preserve"> мы применили в работах [73, 102</w:t>
      </w:r>
      <w:r w:rsidRPr="00A96D2D">
        <w:rPr>
          <w:szCs w:val="24"/>
        </w:rPr>
        <w:t xml:space="preserve">]. Под этим нами понимается оптимум, который сформирован естественным образом в результате пересечения случайных и неслучайных процессов, происходящих в системе </w:t>
      </w:r>
      <w:r w:rsidRPr="00A96D2D">
        <w:rPr>
          <w:szCs w:val="24"/>
          <w:lang w:val="en-US"/>
        </w:rPr>
        <w:t>S</w:t>
      </w:r>
      <w:r w:rsidRPr="00A96D2D">
        <w:rPr>
          <w:szCs w:val="24"/>
        </w:rPr>
        <w:t xml:space="preserve"> таким образом, </w:t>
      </w:r>
      <w:r w:rsidR="002D7B44" w:rsidRPr="00A96D2D">
        <w:rPr>
          <w:szCs w:val="24"/>
        </w:rPr>
        <w:t>что выполняется условие</w:t>
      </w:r>
      <w:r w:rsidR="0027289E" w:rsidRPr="00A96D2D">
        <w:rPr>
          <w:szCs w:val="24"/>
        </w:rPr>
        <w:t>:</w:t>
      </w:r>
    </w:p>
    <w:p w:rsidR="002D7B44" w:rsidRPr="00A96D2D" w:rsidRDefault="002D7B44" w:rsidP="006675EB">
      <w:pPr>
        <w:pStyle w:val="af0"/>
        <w:tabs>
          <w:tab w:val="left" w:pos="-426"/>
          <w:tab w:val="left" w:pos="7513"/>
          <w:tab w:val="left" w:pos="9498"/>
        </w:tabs>
        <w:spacing w:line="360" w:lineRule="auto"/>
        <w:contextualSpacing/>
        <w:mirrorIndents/>
        <w:rPr>
          <w:szCs w:val="24"/>
        </w:rPr>
      </w:pPr>
      <w:r w:rsidRPr="00A96D2D">
        <w:rPr>
          <w:szCs w:val="24"/>
        </w:rPr>
        <w:t xml:space="preserve">                                                                   </w:t>
      </w:r>
      <w:r w:rsidRPr="00A96D2D">
        <w:rPr>
          <w:szCs w:val="24"/>
          <w:lang w:val="en-US"/>
        </w:rPr>
        <w:t>P</w:t>
      </w:r>
      <w:r w:rsidRPr="00A96D2D">
        <w:rPr>
          <w:szCs w:val="24"/>
        </w:rPr>
        <w:t xml:space="preserve"> = </w:t>
      </w:r>
      <w:r w:rsidRPr="00A96D2D">
        <w:rPr>
          <w:szCs w:val="24"/>
          <w:lang w:val="en-US"/>
        </w:rPr>
        <w:t>P</w:t>
      </w:r>
      <w:r w:rsidRPr="00A96D2D">
        <w:rPr>
          <w:szCs w:val="24"/>
          <w:vertAlign w:val="subscript"/>
        </w:rPr>
        <w:t>0</w:t>
      </w:r>
    </w:p>
    <w:p w:rsidR="004F08F0" w:rsidRPr="00A96D2D" w:rsidRDefault="002D7B44" w:rsidP="006675EB">
      <w:pPr>
        <w:pStyle w:val="af0"/>
        <w:tabs>
          <w:tab w:val="left" w:pos="-426"/>
          <w:tab w:val="left" w:pos="7513"/>
          <w:tab w:val="left" w:pos="9498"/>
        </w:tabs>
        <w:spacing w:line="360" w:lineRule="auto"/>
        <w:contextualSpacing/>
        <w:mirrorIndents/>
        <w:rPr>
          <w:szCs w:val="24"/>
        </w:rPr>
      </w:pPr>
      <w:r w:rsidRPr="00A96D2D">
        <w:rPr>
          <w:szCs w:val="24"/>
        </w:rPr>
        <w:t xml:space="preserve">   </w:t>
      </w:r>
      <w:r w:rsidR="004F08F0" w:rsidRPr="00A96D2D">
        <w:rPr>
          <w:szCs w:val="24"/>
        </w:rPr>
        <w:t xml:space="preserve">Естественным глобальным оптимумом (ЕГО) является, например, точечная индивидуальная норма человека.  </w:t>
      </w:r>
    </w:p>
    <w:p w:rsidR="004F08F0" w:rsidRPr="00A96D2D" w:rsidRDefault="004F08F0" w:rsidP="006675EB">
      <w:pPr>
        <w:pStyle w:val="af0"/>
        <w:tabs>
          <w:tab w:val="left" w:pos="-426"/>
          <w:tab w:val="left" w:pos="7513"/>
          <w:tab w:val="left" w:pos="9498"/>
        </w:tabs>
        <w:spacing w:line="360" w:lineRule="auto"/>
        <w:contextualSpacing/>
        <w:mirrorIndents/>
        <w:rPr>
          <w:szCs w:val="24"/>
        </w:rPr>
      </w:pPr>
      <w:r w:rsidRPr="00A96D2D">
        <w:rPr>
          <w:szCs w:val="24"/>
        </w:rPr>
        <w:t xml:space="preserve">   Способ определения ЕГО</w:t>
      </w:r>
      <w:r w:rsidR="002D7B44" w:rsidRPr="00A96D2D">
        <w:rPr>
          <w:szCs w:val="24"/>
        </w:rPr>
        <w:t>, приведенный в работах [73, 102</w:t>
      </w:r>
      <w:r w:rsidRPr="00A96D2D">
        <w:rPr>
          <w:szCs w:val="24"/>
        </w:rPr>
        <w:t>], предполагает, что являются известными как данные</w:t>
      </w:r>
    </w:p>
    <w:p w:rsidR="004F08F0" w:rsidRPr="00A96D2D" w:rsidRDefault="004F08F0" w:rsidP="00C43E46">
      <w:pPr>
        <w:tabs>
          <w:tab w:val="left" w:pos="-426"/>
          <w:tab w:val="left" w:pos="7513"/>
          <w:tab w:val="left" w:pos="7938"/>
          <w:tab w:val="left" w:pos="8222"/>
          <w:tab w:val="left" w:pos="8647"/>
          <w:tab w:val="left" w:pos="9498"/>
        </w:tabs>
        <w:spacing w:line="360" w:lineRule="auto"/>
        <w:contextualSpacing/>
        <w:mirrorIndents/>
        <w:rPr>
          <w:rFonts w:ascii="Times New Roman" w:hAnsi="Times New Roman"/>
          <w:sz w:val="24"/>
          <w:szCs w:val="24"/>
          <w:lang w:val="en-US"/>
        </w:rPr>
      </w:pPr>
      <w:r w:rsidRPr="00480962">
        <w:rPr>
          <w:rFonts w:ascii="Times New Roman" w:hAnsi="Times New Roman"/>
          <w:sz w:val="24"/>
          <w:szCs w:val="24"/>
        </w:rPr>
        <w:t xml:space="preserve">                                         </w:t>
      </w:r>
      <w:r w:rsidRPr="00A96D2D">
        <w:rPr>
          <w:rFonts w:ascii="Times New Roman" w:hAnsi="Times New Roman"/>
          <w:sz w:val="24"/>
          <w:szCs w:val="24"/>
          <w:lang w:val="en-US"/>
        </w:rPr>
        <w:t>B</w:t>
      </w:r>
      <w:r w:rsidRPr="00A96D2D">
        <w:rPr>
          <w:rFonts w:ascii="Times New Roman" w:hAnsi="Times New Roman"/>
          <w:sz w:val="24"/>
          <w:szCs w:val="24"/>
          <w:vertAlign w:val="subscript"/>
          <w:lang w:val="en-US"/>
        </w:rPr>
        <w:t>j1</w:t>
      </w:r>
      <w:r w:rsidRPr="00A96D2D">
        <w:rPr>
          <w:rFonts w:ascii="Times New Roman" w:hAnsi="Times New Roman"/>
          <w:sz w:val="24"/>
          <w:szCs w:val="24"/>
          <w:lang w:val="en-US"/>
        </w:rPr>
        <w:t>(s) = {b</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lang w:val="en-US"/>
        </w:rPr>
        <w:sym w:font="Symbol" w:char="F06C"/>
      </w:r>
      <w:r w:rsidRPr="00A96D2D">
        <w:rPr>
          <w:rFonts w:ascii="Times New Roman" w:hAnsi="Times New Roman"/>
          <w:sz w:val="24"/>
          <w:szCs w:val="24"/>
          <w:vertAlign w:val="superscript"/>
          <w:lang w:val="en-US"/>
        </w:rPr>
        <w:t>1</w:t>
      </w:r>
      <w:r w:rsidRPr="00A96D2D">
        <w:rPr>
          <w:rFonts w:ascii="Times New Roman" w:hAnsi="Times New Roman"/>
          <w:sz w:val="24"/>
          <w:szCs w:val="24"/>
          <w:lang w:val="en-US"/>
        </w:rPr>
        <w:t xml:space="preserve">(s); </w:t>
      </w:r>
      <w:r w:rsidRPr="00A96D2D">
        <w:rPr>
          <w:rFonts w:ascii="Times New Roman" w:hAnsi="Times New Roman"/>
          <w:sz w:val="24"/>
          <w:szCs w:val="24"/>
        </w:rPr>
        <w:sym w:font="Symbol" w:char="F06C"/>
      </w:r>
      <w:r w:rsidRPr="00A96D2D">
        <w:rPr>
          <w:rFonts w:ascii="Times New Roman" w:hAnsi="Times New Roman"/>
          <w:sz w:val="24"/>
          <w:szCs w:val="24"/>
          <w:lang w:val="en-US"/>
        </w:rPr>
        <w:t xml:space="preserve"> = 1</w:t>
      </w:r>
      <w:proofErr w:type="gramStart"/>
      <w:r w:rsidRPr="00A96D2D">
        <w:rPr>
          <w:rFonts w:ascii="Times New Roman" w:hAnsi="Times New Roman"/>
          <w:sz w:val="24"/>
          <w:szCs w:val="24"/>
          <w:lang w:val="en-US"/>
        </w:rPr>
        <w:t>..N</w:t>
      </w:r>
      <w:r w:rsidRPr="00A96D2D">
        <w:rPr>
          <w:rFonts w:ascii="Times New Roman" w:hAnsi="Times New Roman"/>
          <w:sz w:val="24"/>
          <w:szCs w:val="24"/>
          <w:vertAlign w:val="subscript"/>
          <w:lang w:val="fr-FR"/>
        </w:rPr>
        <w:t>j</w:t>
      </w:r>
      <w:r w:rsidRPr="00A96D2D">
        <w:rPr>
          <w:rFonts w:ascii="Times New Roman" w:hAnsi="Times New Roman"/>
          <w:sz w:val="24"/>
          <w:szCs w:val="24"/>
          <w:vertAlign w:val="subscript"/>
          <w:lang w:val="en-US"/>
        </w:rPr>
        <w:t>1</w:t>
      </w:r>
      <w:proofErr w:type="gramEnd"/>
      <w:r w:rsidRPr="00A96D2D">
        <w:rPr>
          <w:rFonts w:ascii="Times New Roman" w:hAnsi="Times New Roman"/>
          <w:sz w:val="24"/>
          <w:szCs w:val="24"/>
          <w:lang w:val="en-US"/>
        </w:rPr>
        <w:t xml:space="preserve">(s)}; j = 1..n; s = 1..N                   </w:t>
      </w:r>
      <w:r w:rsidR="00B96BF9" w:rsidRPr="00A96D2D">
        <w:rPr>
          <w:rFonts w:ascii="Times New Roman" w:hAnsi="Times New Roman"/>
          <w:sz w:val="24"/>
          <w:szCs w:val="24"/>
          <w:lang w:val="en-US"/>
        </w:rPr>
        <w:t xml:space="preserve">    </w:t>
      </w:r>
      <w:r w:rsidR="00C43E46">
        <w:rPr>
          <w:rFonts w:ascii="Times New Roman" w:hAnsi="Times New Roman"/>
          <w:sz w:val="24"/>
          <w:szCs w:val="24"/>
          <w:lang w:val="en-US"/>
        </w:rPr>
        <w:t xml:space="preserve">  </w:t>
      </w:r>
      <w:r w:rsidRPr="00A96D2D">
        <w:rPr>
          <w:rFonts w:ascii="Times New Roman" w:hAnsi="Times New Roman"/>
          <w:sz w:val="24"/>
          <w:szCs w:val="24"/>
          <w:lang w:val="en-US"/>
        </w:rPr>
        <w:t xml:space="preserve"> (5.1)</w:t>
      </w:r>
    </w:p>
    <w:p w:rsidR="004F08F0" w:rsidRPr="00A96D2D" w:rsidRDefault="004F08F0"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так и данные</w:t>
      </w:r>
    </w:p>
    <w:p w:rsidR="004F08F0" w:rsidRPr="00480962" w:rsidRDefault="004F08F0" w:rsidP="006675EB">
      <w:pPr>
        <w:pStyle w:val="af0"/>
        <w:tabs>
          <w:tab w:val="left" w:pos="-426"/>
          <w:tab w:val="left" w:pos="7513"/>
          <w:tab w:val="left" w:pos="7938"/>
          <w:tab w:val="left" w:pos="8222"/>
          <w:tab w:val="left" w:pos="9498"/>
        </w:tabs>
        <w:spacing w:line="360" w:lineRule="auto"/>
        <w:contextualSpacing/>
        <w:mirrorIndents/>
        <w:rPr>
          <w:szCs w:val="24"/>
        </w:rPr>
      </w:pPr>
      <w:r w:rsidRPr="00480962">
        <w:rPr>
          <w:szCs w:val="24"/>
        </w:rPr>
        <w:t xml:space="preserve">                                         </w:t>
      </w:r>
      <w:r w:rsidRPr="00A96D2D">
        <w:rPr>
          <w:szCs w:val="24"/>
          <w:lang w:val="en-US"/>
        </w:rPr>
        <w:t>B</w:t>
      </w:r>
      <w:r w:rsidRPr="00A96D2D">
        <w:rPr>
          <w:szCs w:val="24"/>
          <w:vertAlign w:val="subscript"/>
          <w:lang w:val="en-US"/>
        </w:rPr>
        <w:t>j</w:t>
      </w:r>
      <w:r w:rsidRPr="00480962">
        <w:rPr>
          <w:szCs w:val="24"/>
          <w:vertAlign w:val="subscript"/>
        </w:rPr>
        <w:t>0</w:t>
      </w:r>
      <w:r w:rsidRPr="00480962">
        <w:rPr>
          <w:szCs w:val="24"/>
        </w:rPr>
        <w:t>(</w:t>
      </w:r>
      <w:r w:rsidRPr="00A96D2D">
        <w:rPr>
          <w:szCs w:val="24"/>
          <w:lang w:val="en-US"/>
        </w:rPr>
        <w:t>s</w:t>
      </w:r>
      <w:r w:rsidRPr="00480962">
        <w:rPr>
          <w:szCs w:val="24"/>
        </w:rPr>
        <w:t>) = {</w:t>
      </w:r>
      <w:r w:rsidRPr="00A96D2D">
        <w:rPr>
          <w:szCs w:val="24"/>
          <w:lang w:val="en-US"/>
        </w:rPr>
        <w:t>b</w:t>
      </w:r>
      <w:r w:rsidRPr="00A96D2D">
        <w:rPr>
          <w:szCs w:val="24"/>
          <w:vertAlign w:val="subscript"/>
          <w:lang w:val="en-US"/>
        </w:rPr>
        <w:t>j</w:t>
      </w:r>
      <w:r w:rsidRPr="00A96D2D">
        <w:rPr>
          <w:szCs w:val="24"/>
          <w:vertAlign w:val="subscript"/>
          <w:lang w:val="en-US"/>
        </w:rPr>
        <w:sym w:font="Symbol" w:char="F06C"/>
      </w:r>
      <w:r w:rsidRPr="00480962">
        <w:rPr>
          <w:szCs w:val="24"/>
          <w:vertAlign w:val="superscript"/>
        </w:rPr>
        <w:t>0</w:t>
      </w:r>
      <w:r w:rsidRPr="00480962">
        <w:rPr>
          <w:szCs w:val="24"/>
        </w:rPr>
        <w:t xml:space="preserve">; </w:t>
      </w:r>
      <w:r w:rsidRPr="00A96D2D">
        <w:rPr>
          <w:szCs w:val="24"/>
        </w:rPr>
        <w:sym w:font="Symbol" w:char="F06C"/>
      </w:r>
      <w:r w:rsidRPr="00480962">
        <w:rPr>
          <w:szCs w:val="24"/>
        </w:rPr>
        <w:t xml:space="preserve"> = 1</w:t>
      </w:r>
      <w:proofErr w:type="gramStart"/>
      <w:r w:rsidRPr="00480962">
        <w:rPr>
          <w:szCs w:val="24"/>
        </w:rPr>
        <w:t>..</w:t>
      </w:r>
      <w:r w:rsidRPr="00A96D2D">
        <w:rPr>
          <w:szCs w:val="24"/>
          <w:lang w:val="en-US"/>
        </w:rPr>
        <w:t>N</w:t>
      </w:r>
      <w:r w:rsidRPr="00A96D2D">
        <w:rPr>
          <w:szCs w:val="24"/>
          <w:vertAlign w:val="subscript"/>
          <w:lang w:val="fr-FR"/>
        </w:rPr>
        <w:t>j</w:t>
      </w:r>
      <w:r w:rsidRPr="00480962">
        <w:rPr>
          <w:szCs w:val="24"/>
          <w:vertAlign w:val="subscript"/>
        </w:rPr>
        <w:t>0</w:t>
      </w:r>
      <w:proofErr w:type="gramEnd"/>
      <w:r w:rsidRPr="00480962">
        <w:rPr>
          <w:szCs w:val="24"/>
        </w:rPr>
        <w:t>(</w:t>
      </w:r>
      <w:r w:rsidRPr="00A96D2D">
        <w:rPr>
          <w:szCs w:val="24"/>
          <w:lang w:val="en-US"/>
        </w:rPr>
        <w:t>s</w:t>
      </w:r>
      <w:r w:rsidRPr="00480962">
        <w:rPr>
          <w:szCs w:val="24"/>
        </w:rPr>
        <w:t xml:space="preserve">)}; </w:t>
      </w:r>
      <w:r w:rsidRPr="00A96D2D">
        <w:rPr>
          <w:szCs w:val="24"/>
          <w:lang w:val="en-US"/>
        </w:rPr>
        <w:t>j</w:t>
      </w:r>
      <w:r w:rsidRPr="00480962">
        <w:rPr>
          <w:szCs w:val="24"/>
        </w:rPr>
        <w:t xml:space="preserve"> = 1..</w:t>
      </w:r>
      <w:r w:rsidRPr="00A96D2D">
        <w:rPr>
          <w:szCs w:val="24"/>
          <w:lang w:val="en-US"/>
        </w:rPr>
        <w:t>n</w:t>
      </w:r>
      <w:r w:rsidRPr="00480962">
        <w:rPr>
          <w:szCs w:val="24"/>
        </w:rPr>
        <w:t xml:space="preserve">; </w:t>
      </w:r>
      <w:r w:rsidRPr="00A96D2D">
        <w:rPr>
          <w:szCs w:val="24"/>
          <w:lang w:val="en-US"/>
        </w:rPr>
        <w:t>s</w:t>
      </w:r>
      <w:r w:rsidRPr="00480962">
        <w:rPr>
          <w:szCs w:val="24"/>
        </w:rPr>
        <w:t xml:space="preserve"> = 1..</w:t>
      </w:r>
      <w:r w:rsidRPr="00A96D2D">
        <w:rPr>
          <w:szCs w:val="24"/>
          <w:lang w:val="en-US"/>
        </w:rPr>
        <w:t>N</w:t>
      </w:r>
      <w:r w:rsidRPr="00480962">
        <w:rPr>
          <w:szCs w:val="24"/>
        </w:rPr>
        <w:t xml:space="preserve">                  </w:t>
      </w:r>
      <w:r w:rsidR="00C43E46" w:rsidRPr="00480962">
        <w:rPr>
          <w:szCs w:val="24"/>
        </w:rPr>
        <w:t xml:space="preserve">          </w:t>
      </w:r>
      <w:r w:rsidR="00B96BF9" w:rsidRPr="00480962">
        <w:rPr>
          <w:szCs w:val="24"/>
        </w:rPr>
        <w:t xml:space="preserve"> </w:t>
      </w:r>
      <w:r w:rsidRPr="00480962">
        <w:rPr>
          <w:szCs w:val="24"/>
        </w:rPr>
        <w:t xml:space="preserve"> (5.2)</w:t>
      </w:r>
    </w:p>
    <w:p w:rsidR="004F08F0" w:rsidRPr="00A96D2D" w:rsidRDefault="004F08F0" w:rsidP="006675EB">
      <w:pPr>
        <w:pStyle w:val="af0"/>
        <w:tabs>
          <w:tab w:val="left" w:pos="-426"/>
          <w:tab w:val="left" w:pos="7513"/>
          <w:tab w:val="left" w:pos="9498"/>
        </w:tabs>
        <w:spacing w:line="360" w:lineRule="auto"/>
        <w:contextualSpacing/>
        <w:mirrorIndents/>
        <w:rPr>
          <w:szCs w:val="24"/>
        </w:rPr>
      </w:pPr>
      <w:r w:rsidRPr="00A96D2D">
        <w:rPr>
          <w:szCs w:val="24"/>
        </w:rPr>
        <w:t xml:space="preserve">где </w:t>
      </w:r>
    </w:p>
    <w:p w:rsidR="004F08F0" w:rsidRPr="00A96D2D" w:rsidRDefault="004F08F0" w:rsidP="006675EB">
      <w:pPr>
        <w:pStyle w:val="af0"/>
        <w:tabs>
          <w:tab w:val="left" w:pos="-426"/>
          <w:tab w:val="left" w:pos="7513"/>
          <w:tab w:val="left" w:pos="9498"/>
        </w:tabs>
        <w:spacing w:line="360" w:lineRule="auto"/>
        <w:contextualSpacing/>
        <w:mirrorIndents/>
        <w:rPr>
          <w:szCs w:val="24"/>
        </w:rPr>
      </w:pPr>
      <w:r w:rsidRPr="00A96D2D">
        <w:rPr>
          <w:szCs w:val="24"/>
        </w:rPr>
        <w:t xml:space="preserve">     </w:t>
      </w:r>
      <w:r w:rsidRPr="00A96D2D">
        <w:rPr>
          <w:szCs w:val="24"/>
          <w:lang w:val="en-US"/>
        </w:rPr>
        <w:t>B</w:t>
      </w:r>
      <w:r w:rsidRPr="00A96D2D">
        <w:rPr>
          <w:szCs w:val="24"/>
          <w:vertAlign w:val="subscript"/>
          <w:lang w:val="en-US"/>
        </w:rPr>
        <w:t>j</w:t>
      </w:r>
      <w:r w:rsidRPr="00A96D2D">
        <w:rPr>
          <w:szCs w:val="24"/>
          <w:vertAlign w:val="subscript"/>
        </w:rPr>
        <w:t>1</w:t>
      </w:r>
      <w:r w:rsidRPr="00A96D2D">
        <w:rPr>
          <w:szCs w:val="24"/>
        </w:rPr>
        <w:t>(</w:t>
      </w:r>
      <w:r w:rsidRPr="00A96D2D">
        <w:rPr>
          <w:szCs w:val="24"/>
          <w:lang w:val="en-US"/>
        </w:rPr>
        <w:t>s</w:t>
      </w:r>
      <w:r w:rsidRPr="00A96D2D">
        <w:rPr>
          <w:szCs w:val="24"/>
        </w:rPr>
        <w:t>)</w:t>
      </w:r>
      <w:r w:rsidRPr="00A96D2D">
        <w:rPr>
          <w:szCs w:val="24"/>
          <w:vertAlign w:val="subscript"/>
        </w:rPr>
        <w:t xml:space="preserve"> –</w:t>
      </w:r>
      <w:r w:rsidRPr="00A96D2D">
        <w:rPr>
          <w:szCs w:val="24"/>
        </w:rPr>
        <w:t xml:space="preserve"> совокупность результатов обследования показателя </w:t>
      </w:r>
      <w:r w:rsidRPr="00A96D2D">
        <w:rPr>
          <w:szCs w:val="24"/>
          <w:lang w:val="en-US"/>
        </w:rPr>
        <w:t>y</w:t>
      </w:r>
      <w:r w:rsidRPr="00A96D2D">
        <w:rPr>
          <w:szCs w:val="24"/>
          <w:vertAlign w:val="subscript"/>
          <w:lang w:val="en-US"/>
        </w:rPr>
        <w:t>j</w:t>
      </w:r>
      <w:r w:rsidRPr="00A96D2D">
        <w:rPr>
          <w:szCs w:val="24"/>
          <w:lang w:val="en-US"/>
        </w:rPr>
        <w:sym w:font="Symbol" w:char="F0CE"/>
      </w:r>
      <w:r w:rsidRPr="00A96D2D">
        <w:rPr>
          <w:szCs w:val="24"/>
          <w:lang w:val="en-US"/>
        </w:rPr>
        <w:t>Y</w:t>
      </w:r>
      <w:r w:rsidRPr="00A96D2D">
        <w:rPr>
          <w:szCs w:val="24"/>
        </w:rPr>
        <w:t xml:space="preserve"> у МР </w:t>
      </w:r>
      <w:r w:rsidRPr="00A96D2D">
        <w:rPr>
          <w:szCs w:val="24"/>
          <w:lang w:val="en-US"/>
        </w:rPr>
        <w:t>s</w:t>
      </w:r>
      <w:r w:rsidRPr="00A96D2D">
        <w:rPr>
          <w:szCs w:val="24"/>
          <w:lang w:val="en-US"/>
        </w:rPr>
        <w:sym w:font="Symbol" w:char="F0CE"/>
      </w:r>
      <w:r w:rsidRPr="00A96D2D">
        <w:rPr>
          <w:szCs w:val="24"/>
          <w:lang w:val="en-US"/>
        </w:rPr>
        <w:t>S</w:t>
      </w:r>
      <w:r w:rsidRPr="00A96D2D">
        <w:rPr>
          <w:szCs w:val="24"/>
        </w:rPr>
        <w:t xml:space="preserve"> при </w:t>
      </w:r>
      <w:r w:rsidRPr="00A96D2D">
        <w:rPr>
          <w:szCs w:val="24"/>
          <w:lang w:val="en-US"/>
        </w:rPr>
        <w:t>P</w:t>
      </w:r>
      <w:r w:rsidRPr="00A96D2D">
        <w:rPr>
          <w:szCs w:val="24"/>
        </w:rPr>
        <w:t xml:space="preserve"> &lt; </w:t>
      </w:r>
      <w:proofErr w:type="gramStart"/>
      <w:r w:rsidRPr="00A96D2D">
        <w:rPr>
          <w:szCs w:val="24"/>
          <w:lang w:val="en-US"/>
        </w:rPr>
        <w:t>P</w:t>
      </w:r>
      <w:r w:rsidRPr="00A96D2D">
        <w:rPr>
          <w:szCs w:val="24"/>
          <w:vertAlign w:val="subscript"/>
        </w:rPr>
        <w:t>0</w:t>
      </w:r>
      <w:r w:rsidRPr="00A96D2D">
        <w:rPr>
          <w:szCs w:val="24"/>
        </w:rPr>
        <w:t xml:space="preserve"> ;</w:t>
      </w:r>
      <w:proofErr w:type="gramEnd"/>
    </w:p>
    <w:p w:rsidR="004F08F0" w:rsidRPr="00A96D2D" w:rsidRDefault="004F08F0" w:rsidP="006675EB">
      <w:pPr>
        <w:pStyle w:val="af0"/>
        <w:tabs>
          <w:tab w:val="left" w:pos="-426"/>
          <w:tab w:val="left" w:pos="7513"/>
          <w:tab w:val="left" w:pos="9498"/>
        </w:tabs>
        <w:spacing w:line="360" w:lineRule="auto"/>
        <w:contextualSpacing/>
        <w:mirrorIndents/>
        <w:rPr>
          <w:szCs w:val="24"/>
        </w:rPr>
      </w:pPr>
      <w:r w:rsidRPr="00A96D2D">
        <w:rPr>
          <w:szCs w:val="24"/>
        </w:rPr>
        <w:t xml:space="preserve">     </w:t>
      </w:r>
      <w:r w:rsidRPr="00A96D2D">
        <w:rPr>
          <w:szCs w:val="24"/>
          <w:lang w:val="en-US"/>
        </w:rPr>
        <w:t>Y</w:t>
      </w:r>
      <w:r w:rsidRPr="00A96D2D">
        <w:rPr>
          <w:szCs w:val="24"/>
        </w:rPr>
        <w:t xml:space="preserve">–генеральная совокупность первичных показателей качества функционирования МР </w:t>
      </w:r>
      <w:r w:rsidRPr="00A96D2D">
        <w:rPr>
          <w:szCs w:val="24"/>
          <w:lang w:val="en-US"/>
        </w:rPr>
        <w:t>S</w:t>
      </w:r>
      <w:r w:rsidRPr="00A96D2D">
        <w:rPr>
          <w:szCs w:val="24"/>
        </w:rPr>
        <w:t>;</w:t>
      </w:r>
    </w:p>
    <w:p w:rsidR="004F08F0" w:rsidRPr="00A96D2D" w:rsidRDefault="004F08F0" w:rsidP="006675EB">
      <w:pPr>
        <w:pStyle w:val="af0"/>
        <w:tabs>
          <w:tab w:val="left" w:pos="-426"/>
          <w:tab w:val="left" w:pos="7513"/>
          <w:tab w:val="left" w:pos="9498"/>
        </w:tabs>
        <w:spacing w:line="360" w:lineRule="auto"/>
        <w:contextualSpacing/>
        <w:mirrorIndents/>
        <w:rPr>
          <w:szCs w:val="24"/>
        </w:rPr>
      </w:pPr>
      <w:r w:rsidRPr="00A96D2D">
        <w:rPr>
          <w:b/>
          <w:szCs w:val="24"/>
        </w:rPr>
        <w:t xml:space="preserve">     </w:t>
      </w:r>
      <w:r w:rsidRPr="00A96D2D">
        <w:rPr>
          <w:szCs w:val="24"/>
          <w:lang w:val="en-US"/>
        </w:rPr>
        <w:t>n</w:t>
      </w:r>
      <w:r w:rsidRPr="00A96D2D">
        <w:rPr>
          <w:szCs w:val="24"/>
        </w:rPr>
        <w:t xml:space="preserve"> –объем </w:t>
      </w:r>
      <w:r w:rsidRPr="00A96D2D">
        <w:rPr>
          <w:szCs w:val="24"/>
          <w:lang w:val="en-US"/>
        </w:rPr>
        <w:t>Y</w:t>
      </w:r>
      <w:r w:rsidRPr="00A96D2D">
        <w:rPr>
          <w:szCs w:val="24"/>
        </w:rPr>
        <w:t xml:space="preserve">: </w:t>
      </w:r>
      <w:r w:rsidRPr="00A96D2D">
        <w:rPr>
          <w:szCs w:val="24"/>
          <w:lang w:val="en-US"/>
        </w:rPr>
        <w:t>n</w:t>
      </w:r>
      <w:r w:rsidRPr="00A96D2D">
        <w:rPr>
          <w:szCs w:val="24"/>
          <w:vertAlign w:val="subscript"/>
        </w:rPr>
        <w:t xml:space="preserve"> </w:t>
      </w:r>
      <w:r w:rsidRPr="00A96D2D">
        <w:rPr>
          <w:szCs w:val="24"/>
        </w:rPr>
        <w:t>≥</w:t>
      </w:r>
      <w:proofErr w:type="gramStart"/>
      <w:r w:rsidRPr="00A96D2D">
        <w:rPr>
          <w:szCs w:val="24"/>
        </w:rPr>
        <w:t>2</w:t>
      </w:r>
      <w:r w:rsidRPr="00A96D2D">
        <w:rPr>
          <w:szCs w:val="24"/>
          <w:vertAlign w:val="subscript"/>
        </w:rPr>
        <w:t xml:space="preserve"> </w:t>
      </w:r>
      <w:r w:rsidRPr="00A96D2D">
        <w:rPr>
          <w:szCs w:val="24"/>
        </w:rPr>
        <w:t>;</w:t>
      </w:r>
      <w:proofErr w:type="gramEnd"/>
      <w:r w:rsidRPr="00A96D2D">
        <w:rPr>
          <w:szCs w:val="24"/>
        </w:rPr>
        <w:t xml:space="preserve"> </w:t>
      </w:r>
    </w:p>
    <w:p w:rsidR="004F08F0" w:rsidRPr="00A96D2D" w:rsidRDefault="004F08F0" w:rsidP="006675EB">
      <w:pPr>
        <w:pStyle w:val="af0"/>
        <w:tabs>
          <w:tab w:val="left" w:pos="-426"/>
          <w:tab w:val="left" w:pos="7513"/>
          <w:tab w:val="left" w:pos="9498"/>
        </w:tabs>
        <w:spacing w:line="360" w:lineRule="auto"/>
        <w:contextualSpacing/>
        <w:mirrorIndents/>
        <w:rPr>
          <w:szCs w:val="24"/>
        </w:rPr>
      </w:pPr>
      <w:r w:rsidRPr="00A96D2D">
        <w:rPr>
          <w:szCs w:val="24"/>
        </w:rPr>
        <w:t xml:space="preserve">     </w:t>
      </w:r>
      <w:r w:rsidRPr="00A96D2D">
        <w:rPr>
          <w:szCs w:val="24"/>
          <w:lang w:val="en-US"/>
        </w:rPr>
        <w:t>N</w:t>
      </w:r>
      <w:r w:rsidRPr="00A96D2D">
        <w:rPr>
          <w:szCs w:val="24"/>
        </w:rPr>
        <w:t xml:space="preserve"> –количество анатомических элементов МР </w:t>
      </w:r>
      <w:r w:rsidRPr="00A96D2D">
        <w:rPr>
          <w:szCs w:val="24"/>
          <w:lang w:val="en-US"/>
        </w:rPr>
        <w:t>S</w:t>
      </w:r>
      <w:r w:rsidRPr="00A96D2D">
        <w:rPr>
          <w:szCs w:val="24"/>
        </w:rPr>
        <w:t xml:space="preserve">: </w:t>
      </w:r>
      <w:r w:rsidRPr="00A96D2D">
        <w:rPr>
          <w:szCs w:val="24"/>
          <w:lang w:val="en-US"/>
        </w:rPr>
        <w:t>N</w:t>
      </w:r>
      <w:r w:rsidRPr="00A96D2D">
        <w:rPr>
          <w:szCs w:val="24"/>
        </w:rPr>
        <w:t xml:space="preserve"> ≥2; </w:t>
      </w:r>
    </w:p>
    <w:p w:rsidR="004F08F0" w:rsidRPr="00A96D2D" w:rsidRDefault="004F08F0" w:rsidP="006675EB">
      <w:pPr>
        <w:pStyle w:val="af0"/>
        <w:tabs>
          <w:tab w:val="left" w:pos="-426"/>
          <w:tab w:val="left" w:pos="7513"/>
          <w:tab w:val="left" w:pos="9498"/>
        </w:tabs>
        <w:spacing w:line="360" w:lineRule="auto"/>
        <w:contextualSpacing/>
        <w:mirrorIndents/>
        <w:rPr>
          <w:szCs w:val="24"/>
        </w:rPr>
      </w:pPr>
      <w:r w:rsidRPr="00A96D2D">
        <w:rPr>
          <w:szCs w:val="24"/>
        </w:rPr>
        <w:t xml:space="preserve">     </w:t>
      </w:r>
      <w:r w:rsidRPr="00A96D2D">
        <w:rPr>
          <w:szCs w:val="24"/>
          <w:lang w:val="en-US"/>
        </w:rPr>
        <w:t>B</w:t>
      </w:r>
      <w:r w:rsidRPr="00A96D2D">
        <w:rPr>
          <w:szCs w:val="24"/>
          <w:vertAlign w:val="subscript"/>
          <w:lang w:val="en-US"/>
        </w:rPr>
        <w:t>j</w:t>
      </w:r>
      <w:r w:rsidRPr="00A96D2D">
        <w:rPr>
          <w:szCs w:val="24"/>
          <w:vertAlign w:val="subscript"/>
        </w:rPr>
        <w:t>0 –</w:t>
      </w:r>
      <w:r w:rsidRPr="00A96D2D">
        <w:rPr>
          <w:szCs w:val="24"/>
        </w:rPr>
        <w:t xml:space="preserve"> совокупность результатов обследования показателя </w:t>
      </w:r>
      <w:r w:rsidRPr="00A96D2D">
        <w:rPr>
          <w:szCs w:val="24"/>
          <w:lang w:val="en-US"/>
        </w:rPr>
        <w:t>y</w:t>
      </w:r>
      <w:r w:rsidRPr="00A96D2D">
        <w:rPr>
          <w:szCs w:val="24"/>
          <w:vertAlign w:val="subscript"/>
          <w:lang w:val="en-US"/>
        </w:rPr>
        <w:t>j</w:t>
      </w:r>
      <w:r w:rsidRPr="00A96D2D">
        <w:rPr>
          <w:szCs w:val="24"/>
          <w:lang w:val="en-US"/>
        </w:rPr>
        <w:sym w:font="Symbol" w:char="F0CE"/>
      </w:r>
      <w:r w:rsidRPr="00A96D2D">
        <w:rPr>
          <w:szCs w:val="24"/>
          <w:lang w:val="en-US"/>
        </w:rPr>
        <w:t>Y</w:t>
      </w:r>
      <w:r w:rsidRPr="00A96D2D">
        <w:rPr>
          <w:szCs w:val="24"/>
        </w:rPr>
        <w:t xml:space="preserve"> у МР </w:t>
      </w:r>
      <w:r w:rsidRPr="00A96D2D">
        <w:rPr>
          <w:szCs w:val="24"/>
          <w:lang w:val="en-US"/>
        </w:rPr>
        <w:t>s</w:t>
      </w:r>
      <w:r w:rsidRPr="00A96D2D">
        <w:rPr>
          <w:szCs w:val="24"/>
          <w:lang w:val="en-US"/>
        </w:rPr>
        <w:sym w:font="Symbol" w:char="F0CE"/>
      </w:r>
      <w:r w:rsidRPr="00A96D2D">
        <w:rPr>
          <w:szCs w:val="24"/>
          <w:lang w:val="en-US"/>
        </w:rPr>
        <w:t>S</w:t>
      </w:r>
      <w:r w:rsidRPr="00A96D2D">
        <w:rPr>
          <w:szCs w:val="24"/>
        </w:rPr>
        <w:t xml:space="preserve"> при </w:t>
      </w:r>
      <w:r w:rsidRPr="00A96D2D">
        <w:rPr>
          <w:szCs w:val="24"/>
          <w:lang w:val="en-US"/>
        </w:rPr>
        <w:t>P</w:t>
      </w:r>
      <w:r w:rsidRPr="00A96D2D">
        <w:rPr>
          <w:szCs w:val="24"/>
        </w:rPr>
        <w:t xml:space="preserve"> = </w:t>
      </w:r>
      <w:r w:rsidRPr="00A96D2D">
        <w:rPr>
          <w:szCs w:val="24"/>
          <w:lang w:val="en-US"/>
        </w:rPr>
        <w:t>P</w:t>
      </w:r>
      <w:r w:rsidRPr="00A96D2D">
        <w:rPr>
          <w:szCs w:val="24"/>
          <w:vertAlign w:val="subscript"/>
        </w:rPr>
        <w:t>0</w:t>
      </w:r>
      <w:r w:rsidRPr="00A96D2D">
        <w:rPr>
          <w:szCs w:val="24"/>
        </w:rPr>
        <w:t>.</w:t>
      </w:r>
    </w:p>
    <w:p w:rsidR="004F08F0" w:rsidRPr="00A96D2D" w:rsidRDefault="004F08F0" w:rsidP="006675EB">
      <w:pPr>
        <w:pStyle w:val="af0"/>
        <w:tabs>
          <w:tab w:val="left" w:pos="-426"/>
          <w:tab w:val="left" w:pos="7513"/>
          <w:tab w:val="left" w:pos="9498"/>
        </w:tabs>
        <w:spacing w:line="360" w:lineRule="auto"/>
        <w:contextualSpacing/>
        <w:mirrorIndents/>
        <w:rPr>
          <w:szCs w:val="24"/>
        </w:rPr>
      </w:pPr>
      <w:r w:rsidRPr="00A96D2D">
        <w:rPr>
          <w:szCs w:val="24"/>
        </w:rPr>
        <w:t xml:space="preserve">   Здесь под первичными показателями качества функционирования МР </w:t>
      </w:r>
      <w:r w:rsidRPr="00A96D2D">
        <w:rPr>
          <w:szCs w:val="24"/>
          <w:lang w:val="en-US"/>
        </w:rPr>
        <w:t>S</w:t>
      </w:r>
      <w:r w:rsidRPr="00A96D2D">
        <w:rPr>
          <w:szCs w:val="24"/>
        </w:rPr>
        <w:t xml:space="preserve"> понимаются </w:t>
      </w:r>
      <w:r w:rsidRPr="00A96D2D">
        <w:rPr>
          <w:b/>
          <w:szCs w:val="24"/>
        </w:rPr>
        <w:t>скалярные</w:t>
      </w:r>
      <w:r w:rsidRPr="00A96D2D">
        <w:rPr>
          <w:szCs w:val="24"/>
        </w:rPr>
        <w:t xml:space="preserve"> величины, которые</w:t>
      </w:r>
    </w:p>
    <w:p w:rsidR="004F08F0" w:rsidRPr="00A96D2D" w:rsidRDefault="004F08F0" w:rsidP="006675EB">
      <w:pPr>
        <w:pStyle w:val="af0"/>
        <w:tabs>
          <w:tab w:val="left" w:pos="-426"/>
          <w:tab w:val="left" w:pos="7513"/>
          <w:tab w:val="left" w:pos="9498"/>
        </w:tabs>
        <w:spacing w:line="360" w:lineRule="auto"/>
        <w:contextualSpacing/>
        <w:mirrorIndents/>
        <w:rPr>
          <w:szCs w:val="24"/>
        </w:rPr>
      </w:pPr>
      <w:r w:rsidRPr="00A96D2D">
        <w:rPr>
          <w:szCs w:val="24"/>
        </w:rPr>
        <w:t xml:space="preserve">1) служат </w:t>
      </w:r>
      <w:r w:rsidRPr="00A96D2D">
        <w:rPr>
          <w:b/>
          <w:szCs w:val="24"/>
        </w:rPr>
        <w:t>общими</w:t>
      </w:r>
      <w:r w:rsidRPr="00A96D2D">
        <w:rPr>
          <w:szCs w:val="24"/>
        </w:rPr>
        <w:t xml:space="preserve"> характеристиками качества функционирования всех анатомических элементов системы </w:t>
      </w:r>
      <w:r w:rsidRPr="00A96D2D">
        <w:rPr>
          <w:szCs w:val="24"/>
          <w:lang w:val="en-US"/>
        </w:rPr>
        <w:t>S</w:t>
      </w:r>
      <w:r w:rsidRPr="00A96D2D">
        <w:rPr>
          <w:szCs w:val="24"/>
        </w:rPr>
        <w:t xml:space="preserve">, </w:t>
      </w:r>
    </w:p>
    <w:p w:rsidR="004F08F0" w:rsidRPr="00A96D2D" w:rsidRDefault="004F08F0" w:rsidP="006675EB">
      <w:pPr>
        <w:pStyle w:val="af0"/>
        <w:tabs>
          <w:tab w:val="left" w:pos="-426"/>
          <w:tab w:val="left" w:pos="7513"/>
          <w:tab w:val="left" w:pos="9498"/>
        </w:tabs>
        <w:spacing w:line="360" w:lineRule="auto"/>
        <w:contextualSpacing/>
        <w:mirrorIndents/>
        <w:rPr>
          <w:szCs w:val="24"/>
        </w:rPr>
      </w:pPr>
      <w:r w:rsidRPr="00A96D2D">
        <w:rPr>
          <w:szCs w:val="24"/>
        </w:rPr>
        <w:t xml:space="preserve">2) установлены </w:t>
      </w:r>
      <w:r w:rsidRPr="00A96D2D">
        <w:rPr>
          <w:b/>
          <w:szCs w:val="24"/>
        </w:rPr>
        <w:t>путем</w:t>
      </w:r>
      <w:r w:rsidRPr="00A96D2D">
        <w:rPr>
          <w:szCs w:val="24"/>
        </w:rPr>
        <w:t xml:space="preserve"> </w:t>
      </w:r>
      <w:r w:rsidRPr="00A96D2D">
        <w:rPr>
          <w:b/>
          <w:szCs w:val="24"/>
        </w:rPr>
        <w:t xml:space="preserve">измерения или вычисления с помощью единого способа </w:t>
      </w:r>
      <w:r w:rsidRPr="00A96D2D">
        <w:rPr>
          <w:szCs w:val="24"/>
        </w:rPr>
        <w:t xml:space="preserve">для всех анатомических элементов системы </w:t>
      </w:r>
      <w:r w:rsidRPr="00A96D2D">
        <w:rPr>
          <w:szCs w:val="24"/>
          <w:lang w:val="en-US"/>
        </w:rPr>
        <w:t>S</w:t>
      </w:r>
      <w:r w:rsidRPr="00A96D2D">
        <w:rPr>
          <w:szCs w:val="24"/>
        </w:rPr>
        <w:t>.</w:t>
      </w:r>
    </w:p>
    <w:p w:rsidR="004F08F0" w:rsidRPr="00A96D2D" w:rsidRDefault="004F08F0" w:rsidP="006675EB">
      <w:pPr>
        <w:pStyle w:val="af0"/>
        <w:tabs>
          <w:tab w:val="left" w:pos="-426"/>
          <w:tab w:val="left" w:pos="7513"/>
          <w:tab w:val="left" w:pos="9498"/>
        </w:tabs>
        <w:spacing w:line="360" w:lineRule="auto"/>
        <w:contextualSpacing/>
        <w:mirrorIndents/>
        <w:rPr>
          <w:szCs w:val="24"/>
        </w:rPr>
      </w:pPr>
      <w:r w:rsidRPr="00A96D2D">
        <w:rPr>
          <w:szCs w:val="24"/>
        </w:rPr>
        <w:lastRenderedPageBreak/>
        <w:t xml:space="preserve">   В медицине и биологии данные (5.2) в настоящее время собирают путем обследования </w:t>
      </w:r>
      <w:r w:rsidRPr="00A96D2D">
        <w:rPr>
          <w:b/>
          <w:szCs w:val="24"/>
        </w:rPr>
        <w:t>практически здоровых</w:t>
      </w:r>
      <w:r w:rsidRPr="00A96D2D">
        <w:rPr>
          <w:szCs w:val="24"/>
        </w:rPr>
        <w:t xml:space="preserve"> особей соответствующей поло – возрастной группы. В технике эти данные собирают при испытании соответствующих устройств в нормальных условиях функционирования. В принципе, после того, как введено понятие здоровой внутренней среды существования МР, данные (5.2) теперь можно собирать и для социальных систем. Другой вопрос: нужны ли эти данные вообще?  </w:t>
      </w:r>
    </w:p>
    <w:p w:rsidR="004F08F0" w:rsidRPr="00A96D2D" w:rsidRDefault="004F08F0" w:rsidP="006675EB">
      <w:pPr>
        <w:pStyle w:val="af0"/>
        <w:tabs>
          <w:tab w:val="left" w:pos="-426"/>
          <w:tab w:val="left" w:pos="7513"/>
          <w:tab w:val="left" w:pos="9498"/>
        </w:tabs>
        <w:spacing w:line="360" w:lineRule="auto"/>
        <w:contextualSpacing/>
        <w:mirrorIndents/>
        <w:rPr>
          <w:szCs w:val="24"/>
        </w:rPr>
      </w:pPr>
      <w:r w:rsidRPr="00A96D2D">
        <w:rPr>
          <w:szCs w:val="24"/>
        </w:rPr>
        <w:t xml:space="preserve">   В настоящее время с помощью совокупностей данных (5.1) и (5.2) обычно ищут генеральные средние величины </w:t>
      </w:r>
    </w:p>
    <w:p w:rsidR="004F08F0" w:rsidRPr="00A96D2D" w:rsidRDefault="004F08F0" w:rsidP="00C43E46">
      <w:pPr>
        <w:pStyle w:val="af0"/>
        <w:tabs>
          <w:tab w:val="left" w:pos="-426"/>
          <w:tab w:val="left" w:pos="2410"/>
          <w:tab w:val="left" w:pos="2552"/>
          <w:tab w:val="left" w:pos="7513"/>
          <w:tab w:val="left" w:pos="7938"/>
          <w:tab w:val="left" w:pos="8222"/>
          <w:tab w:val="left" w:pos="8647"/>
          <w:tab w:val="left" w:pos="9498"/>
        </w:tabs>
        <w:spacing w:line="360" w:lineRule="auto"/>
        <w:contextualSpacing/>
        <w:mirrorIndents/>
        <w:rPr>
          <w:szCs w:val="24"/>
          <w:lang w:val="en-US"/>
        </w:rPr>
      </w:pPr>
      <w:r w:rsidRPr="00480962">
        <w:rPr>
          <w:szCs w:val="24"/>
        </w:rPr>
        <w:t xml:space="preserve">                                       </w:t>
      </w:r>
      <w:r w:rsidRPr="00A96D2D">
        <w:rPr>
          <w:szCs w:val="24"/>
          <w:lang w:val="en-US"/>
        </w:rPr>
        <w:t>M</w:t>
      </w:r>
      <w:r w:rsidRPr="00A96D2D">
        <w:rPr>
          <w:szCs w:val="24"/>
          <w:vertAlign w:val="subscript"/>
          <w:lang w:val="en-US"/>
        </w:rPr>
        <w:t>jk</w:t>
      </w:r>
      <w:r w:rsidRPr="00A96D2D">
        <w:rPr>
          <w:szCs w:val="24"/>
          <w:lang w:val="en-US"/>
        </w:rPr>
        <w:t>(s</w:t>
      </w:r>
      <w:proofErr w:type="gramStart"/>
      <w:r w:rsidRPr="00A96D2D">
        <w:rPr>
          <w:szCs w:val="24"/>
          <w:lang w:val="en-US"/>
        </w:rPr>
        <w:t>,G</w:t>
      </w:r>
      <w:proofErr w:type="gramEnd"/>
      <w:r w:rsidRPr="00A96D2D">
        <w:rPr>
          <w:szCs w:val="24"/>
          <w:lang w:val="en-US"/>
        </w:rPr>
        <w:t>); S</w:t>
      </w:r>
      <w:r w:rsidRPr="00A96D2D">
        <w:rPr>
          <w:szCs w:val="24"/>
          <w:vertAlign w:val="subscript"/>
          <w:lang w:val="en-US"/>
        </w:rPr>
        <w:t>jk</w:t>
      </w:r>
      <w:r w:rsidRPr="00A96D2D">
        <w:rPr>
          <w:szCs w:val="24"/>
          <w:lang w:val="en-US"/>
        </w:rPr>
        <w:t xml:space="preserve">(s,G) </w:t>
      </w:r>
      <w:r w:rsidRPr="00A96D2D">
        <w:rPr>
          <w:szCs w:val="24"/>
        </w:rPr>
        <w:t>и</w:t>
      </w:r>
      <w:r w:rsidRPr="00A96D2D">
        <w:rPr>
          <w:szCs w:val="24"/>
          <w:lang w:val="en-US"/>
        </w:rPr>
        <w:t xml:space="preserve"> N</w:t>
      </w:r>
      <w:r w:rsidRPr="00A96D2D">
        <w:rPr>
          <w:szCs w:val="24"/>
          <w:vertAlign w:val="subscript"/>
          <w:lang w:val="en-US"/>
        </w:rPr>
        <w:t>jk</w:t>
      </w:r>
      <w:r w:rsidRPr="00A96D2D">
        <w:rPr>
          <w:szCs w:val="24"/>
          <w:lang w:val="en-US"/>
        </w:rPr>
        <w:t>(s,G); k = 0,1; j = 1..n</w:t>
      </w:r>
      <w:r w:rsidR="000612A5" w:rsidRPr="00A96D2D">
        <w:rPr>
          <w:szCs w:val="24"/>
          <w:lang w:val="en-US"/>
        </w:rPr>
        <w:t xml:space="preserve">(s); s = 1..N          </w:t>
      </w:r>
      <w:r w:rsidR="00C43E46">
        <w:rPr>
          <w:szCs w:val="24"/>
          <w:lang w:val="en-US"/>
        </w:rPr>
        <w:t xml:space="preserve"> </w:t>
      </w:r>
      <w:r w:rsidR="00B20B53" w:rsidRPr="00A96D2D">
        <w:rPr>
          <w:szCs w:val="24"/>
          <w:lang w:val="en-US"/>
        </w:rPr>
        <w:t xml:space="preserve">  (5.3) </w:t>
      </w:r>
    </w:p>
    <w:p w:rsidR="004F08F0" w:rsidRPr="00A96D2D" w:rsidRDefault="004F08F0" w:rsidP="006675EB">
      <w:pPr>
        <w:pStyle w:val="af0"/>
        <w:tabs>
          <w:tab w:val="left" w:pos="-426"/>
          <w:tab w:val="left" w:pos="7513"/>
          <w:tab w:val="left" w:pos="9498"/>
        </w:tabs>
        <w:spacing w:line="360" w:lineRule="auto"/>
        <w:contextualSpacing/>
        <w:mirrorIndents/>
        <w:rPr>
          <w:szCs w:val="24"/>
        </w:rPr>
      </w:pPr>
      <w:r w:rsidRPr="00A96D2D">
        <w:rPr>
          <w:szCs w:val="24"/>
        </w:rPr>
        <w:t xml:space="preserve">С этой целью совокупности (5.1) и (5.2) устанавливают таким образом, что для каждой совокупности  </w:t>
      </w:r>
    </w:p>
    <w:p w:rsidR="004F08F0" w:rsidRPr="00A96D2D" w:rsidRDefault="004F08F0" w:rsidP="006675EB">
      <w:pPr>
        <w:pStyle w:val="af0"/>
        <w:tabs>
          <w:tab w:val="left" w:pos="-426"/>
          <w:tab w:val="left" w:pos="2127"/>
          <w:tab w:val="left" w:pos="7513"/>
          <w:tab w:val="left" w:pos="9498"/>
        </w:tabs>
        <w:spacing w:line="360" w:lineRule="auto"/>
        <w:contextualSpacing/>
        <w:mirrorIndents/>
        <w:rPr>
          <w:szCs w:val="24"/>
          <w:lang w:val="en-US"/>
        </w:rPr>
      </w:pPr>
      <w:r w:rsidRPr="00A96D2D">
        <w:rPr>
          <w:szCs w:val="24"/>
        </w:rPr>
        <w:t xml:space="preserve">                                       </w:t>
      </w:r>
      <w:r w:rsidRPr="00A96D2D">
        <w:rPr>
          <w:szCs w:val="24"/>
          <w:lang w:val="en-US"/>
        </w:rPr>
        <w:t>B</w:t>
      </w:r>
      <w:r w:rsidRPr="00A96D2D">
        <w:rPr>
          <w:szCs w:val="24"/>
          <w:vertAlign w:val="subscript"/>
          <w:lang w:val="en-US"/>
        </w:rPr>
        <w:t>jk</w:t>
      </w:r>
      <w:r w:rsidRPr="00A96D2D">
        <w:rPr>
          <w:szCs w:val="24"/>
          <w:lang w:val="en-US"/>
        </w:rPr>
        <w:t>(s); k = k</w:t>
      </w:r>
      <w:r w:rsidRPr="00A96D2D">
        <w:rPr>
          <w:szCs w:val="24"/>
          <w:vertAlign w:val="subscript"/>
          <w:lang w:val="en-US"/>
        </w:rPr>
        <w:t>0</w:t>
      </w:r>
      <w:r w:rsidRPr="00A96D2D">
        <w:rPr>
          <w:szCs w:val="24"/>
          <w:lang w:val="en-US"/>
        </w:rPr>
        <w:t>; j = j</w:t>
      </w:r>
      <w:r w:rsidRPr="00A96D2D">
        <w:rPr>
          <w:szCs w:val="24"/>
          <w:vertAlign w:val="subscript"/>
          <w:lang w:val="en-US"/>
        </w:rPr>
        <w:t>0</w:t>
      </w:r>
      <w:r w:rsidRPr="00A96D2D">
        <w:rPr>
          <w:szCs w:val="24"/>
          <w:lang w:val="en-US"/>
        </w:rPr>
        <w:t xml:space="preserve">; s </w:t>
      </w:r>
      <w:proofErr w:type="gramStart"/>
      <w:r w:rsidRPr="00A96D2D">
        <w:rPr>
          <w:szCs w:val="24"/>
          <w:lang w:val="en-US"/>
        </w:rPr>
        <w:t>=  s</w:t>
      </w:r>
      <w:r w:rsidRPr="00A96D2D">
        <w:rPr>
          <w:szCs w:val="24"/>
          <w:vertAlign w:val="subscript"/>
          <w:lang w:val="en-US"/>
        </w:rPr>
        <w:t>0</w:t>
      </w:r>
      <w:proofErr w:type="gramEnd"/>
      <w:r w:rsidRPr="00A96D2D">
        <w:rPr>
          <w:szCs w:val="24"/>
          <w:lang w:val="en-US"/>
        </w:rPr>
        <w:t>; k</w:t>
      </w:r>
      <w:r w:rsidRPr="00A96D2D">
        <w:rPr>
          <w:szCs w:val="24"/>
          <w:vertAlign w:val="subscript"/>
          <w:lang w:val="en-US"/>
        </w:rPr>
        <w:t>0</w:t>
      </w:r>
      <w:r w:rsidRPr="00A96D2D">
        <w:rPr>
          <w:szCs w:val="24"/>
          <w:lang w:val="en-US"/>
        </w:rPr>
        <w:t xml:space="preserve"> = 0,1; j</w:t>
      </w:r>
      <w:r w:rsidRPr="00A96D2D">
        <w:rPr>
          <w:szCs w:val="24"/>
          <w:vertAlign w:val="subscript"/>
          <w:lang w:val="en-US"/>
        </w:rPr>
        <w:t>0</w:t>
      </w:r>
      <w:r w:rsidRPr="00A96D2D">
        <w:rPr>
          <w:szCs w:val="24"/>
          <w:lang w:val="en-US"/>
        </w:rPr>
        <w:t xml:space="preserve"> = 1..n</w:t>
      </w:r>
      <w:r w:rsidR="000612A5" w:rsidRPr="00A96D2D">
        <w:rPr>
          <w:szCs w:val="24"/>
          <w:lang w:val="en-US"/>
        </w:rPr>
        <w:t>(s)</w:t>
      </w:r>
      <w:r w:rsidRPr="00A96D2D">
        <w:rPr>
          <w:szCs w:val="24"/>
          <w:lang w:val="en-US"/>
        </w:rPr>
        <w:t>; s</w:t>
      </w:r>
      <w:r w:rsidRPr="00A96D2D">
        <w:rPr>
          <w:szCs w:val="24"/>
          <w:vertAlign w:val="subscript"/>
          <w:lang w:val="en-US"/>
        </w:rPr>
        <w:t>0</w:t>
      </w:r>
      <w:r w:rsidRPr="00A96D2D">
        <w:rPr>
          <w:szCs w:val="24"/>
          <w:lang w:val="en-US"/>
        </w:rPr>
        <w:t xml:space="preserve"> = 1..N </w:t>
      </w:r>
    </w:p>
    <w:p w:rsidR="004F08F0" w:rsidRPr="00A96D2D" w:rsidRDefault="004F08F0" w:rsidP="006675EB">
      <w:pPr>
        <w:pStyle w:val="af0"/>
        <w:tabs>
          <w:tab w:val="left" w:pos="-426"/>
          <w:tab w:val="left" w:pos="7513"/>
          <w:tab w:val="left" w:pos="9498"/>
        </w:tabs>
        <w:spacing w:line="360" w:lineRule="auto"/>
        <w:contextualSpacing/>
        <w:mirrorIndents/>
        <w:rPr>
          <w:szCs w:val="24"/>
        </w:rPr>
      </w:pPr>
      <w:r w:rsidRPr="00A96D2D">
        <w:rPr>
          <w:szCs w:val="24"/>
        </w:rPr>
        <w:t xml:space="preserve">выполнялись бы следующие два условия. </w:t>
      </w:r>
    </w:p>
    <w:p w:rsidR="004F08F0" w:rsidRPr="00A96D2D" w:rsidRDefault="004F08F0" w:rsidP="006675EB">
      <w:pPr>
        <w:pStyle w:val="af0"/>
        <w:tabs>
          <w:tab w:val="left" w:pos="-426"/>
          <w:tab w:val="left" w:pos="7513"/>
          <w:tab w:val="left" w:pos="9498"/>
        </w:tabs>
        <w:spacing w:line="360" w:lineRule="auto"/>
        <w:contextualSpacing/>
        <w:mirrorIndents/>
        <w:rPr>
          <w:szCs w:val="24"/>
        </w:rPr>
      </w:pPr>
      <w:r w:rsidRPr="00A96D2D">
        <w:rPr>
          <w:szCs w:val="24"/>
        </w:rPr>
        <w:t xml:space="preserve"> 1. Совокупность </w:t>
      </w:r>
      <w:r w:rsidRPr="00A96D2D">
        <w:rPr>
          <w:szCs w:val="24"/>
          <w:lang w:val="en-US"/>
        </w:rPr>
        <w:t>B</w:t>
      </w:r>
      <w:r w:rsidRPr="00A96D2D">
        <w:rPr>
          <w:szCs w:val="24"/>
          <w:vertAlign w:val="subscript"/>
          <w:lang w:val="en-US"/>
        </w:rPr>
        <w:t>jk</w:t>
      </w:r>
      <w:r w:rsidRPr="00A96D2D">
        <w:rPr>
          <w:szCs w:val="24"/>
        </w:rPr>
        <w:t>(</w:t>
      </w:r>
      <w:r w:rsidRPr="00A96D2D">
        <w:rPr>
          <w:szCs w:val="24"/>
          <w:lang w:val="en-US"/>
        </w:rPr>
        <w:t>s</w:t>
      </w:r>
      <w:r w:rsidRPr="00A96D2D">
        <w:rPr>
          <w:szCs w:val="24"/>
        </w:rPr>
        <w:t>) должна быть однородной.</w:t>
      </w:r>
    </w:p>
    <w:p w:rsidR="004F08F0" w:rsidRPr="00A96D2D" w:rsidRDefault="004F08F0" w:rsidP="006675EB">
      <w:pPr>
        <w:pStyle w:val="af0"/>
        <w:tabs>
          <w:tab w:val="left" w:pos="-426"/>
          <w:tab w:val="left" w:pos="7513"/>
          <w:tab w:val="left" w:pos="9498"/>
        </w:tabs>
        <w:spacing w:line="360" w:lineRule="auto"/>
        <w:contextualSpacing/>
        <w:mirrorIndents/>
        <w:rPr>
          <w:szCs w:val="24"/>
        </w:rPr>
      </w:pPr>
      <w:r w:rsidRPr="00A96D2D">
        <w:rPr>
          <w:szCs w:val="24"/>
        </w:rPr>
        <w:t xml:space="preserve"> 2. Объем совокупности </w:t>
      </w:r>
      <w:r w:rsidRPr="00A96D2D">
        <w:rPr>
          <w:szCs w:val="24"/>
          <w:lang w:val="en-US"/>
        </w:rPr>
        <w:t>B</w:t>
      </w:r>
      <w:r w:rsidRPr="00A96D2D">
        <w:rPr>
          <w:szCs w:val="24"/>
          <w:vertAlign w:val="subscript"/>
          <w:lang w:val="en-US"/>
        </w:rPr>
        <w:t>jk</w:t>
      </w:r>
      <w:r w:rsidRPr="00A96D2D">
        <w:rPr>
          <w:szCs w:val="24"/>
        </w:rPr>
        <w:t>(</w:t>
      </w:r>
      <w:r w:rsidRPr="00A96D2D">
        <w:rPr>
          <w:szCs w:val="24"/>
          <w:lang w:val="en-US"/>
        </w:rPr>
        <w:t>s</w:t>
      </w:r>
      <w:r w:rsidRPr="00A96D2D">
        <w:rPr>
          <w:szCs w:val="24"/>
        </w:rPr>
        <w:t xml:space="preserve">), т.е. величина </w:t>
      </w:r>
      <w:r w:rsidRPr="00A96D2D">
        <w:rPr>
          <w:szCs w:val="24"/>
          <w:lang w:val="en-US"/>
        </w:rPr>
        <w:t>N</w:t>
      </w:r>
      <w:r w:rsidRPr="00A96D2D">
        <w:rPr>
          <w:szCs w:val="24"/>
          <w:vertAlign w:val="subscript"/>
          <w:lang w:val="en-US"/>
        </w:rPr>
        <w:t>jk</w:t>
      </w:r>
      <w:r w:rsidRPr="00A96D2D">
        <w:rPr>
          <w:szCs w:val="24"/>
        </w:rPr>
        <w:t>(</w:t>
      </w:r>
      <w:r w:rsidRPr="00A96D2D">
        <w:rPr>
          <w:szCs w:val="24"/>
          <w:lang w:val="en-US"/>
        </w:rPr>
        <w:t>s</w:t>
      </w:r>
      <w:r w:rsidRPr="00A96D2D">
        <w:rPr>
          <w:szCs w:val="24"/>
        </w:rPr>
        <w:t>) должна быть достаточно большой, чтобы можно было написать</w:t>
      </w:r>
    </w:p>
    <w:p w:rsidR="004F08F0" w:rsidRPr="00A96D2D" w:rsidRDefault="004F08F0" w:rsidP="006675EB">
      <w:pPr>
        <w:pStyle w:val="af0"/>
        <w:tabs>
          <w:tab w:val="left" w:pos="-426"/>
          <w:tab w:val="left" w:pos="7513"/>
          <w:tab w:val="left" w:pos="9498"/>
        </w:tabs>
        <w:spacing w:line="360" w:lineRule="auto"/>
        <w:contextualSpacing/>
        <w:mirrorIndents/>
        <w:rPr>
          <w:szCs w:val="24"/>
          <w:lang w:val="en-US"/>
        </w:rPr>
      </w:pPr>
      <w:r w:rsidRPr="00A96D2D">
        <w:rPr>
          <w:szCs w:val="24"/>
        </w:rPr>
        <w:t xml:space="preserve">                            </w:t>
      </w:r>
      <w:r w:rsidRPr="00A96D2D">
        <w:rPr>
          <w:szCs w:val="24"/>
          <w:lang w:val="en-US"/>
        </w:rPr>
        <w:t>M</w:t>
      </w:r>
      <w:r w:rsidRPr="00A96D2D">
        <w:rPr>
          <w:szCs w:val="24"/>
          <w:vertAlign w:val="subscript"/>
          <w:lang w:val="en-US"/>
        </w:rPr>
        <w:t>jk</w:t>
      </w:r>
      <w:r w:rsidRPr="00A96D2D">
        <w:rPr>
          <w:szCs w:val="24"/>
          <w:lang w:val="en-US"/>
        </w:rPr>
        <w:t>(s</w:t>
      </w:r>
      <w:proofErr w:type="gramStart"/>
      <w:r w:rsidRPr="00A96D2D">
        <w:rPr>
          <w:szCs w:val="24"/>
          <w:lang w:val="en-US"/>
        </w:rPr>
        <w:t>,G</w:t>
      </w:r>
      <w:proofErr w:type="gramEnd"/>
      <w:r w:rsidRPr="00A96D2D">
        <w:rPr>
          <w:szCs w:val="24"/>
          <w:lang w:val="en-US"/>
        </w:rPr>
        <w:t>) = M</w:t>
      </w:r>
      <w:r w:rsidRPr="00A96D2D">
        <w:rPr>
          <w:szCs w:val="24"/>
          <w:vertAlign w:val="subscript"/>
          <w:lang w:val="en-US"/>
        </w:rPr>
        <w:t>jk</w:t>
      </w:r>
      <w:r w:rsidRPr="00A96D2D">
        <w:rPr>
          <w:szCs w:val="24"/>
          <w:lang w:val="en-US"/>
        </w:rPr>
        <w:t>(s); S</w:t>
      </w:r>
      <w:r w:rsidRPr="00A96D2D">
        <w:rPr>
          <w:szCs w:val="24"/>
          <w:vertAlign w:val="subscript"/>
          <w:lang w:val="en-US"/>
        </w:rPr>
        <w:t>jk</w:t>
      </w:r>
      <w:r w:rsidRPr="00A96D2D">
        <w:rPr>
          <w:szCs w:val="24"/>
          <w:lang w:val="en-US"/>
        </w:rPr>
        <w:t>(s,G) = S</w:t>
      </w:r>
      <w:r w:rsidRPr="00A96D2D">
        <w:rPr>
          <w:szCs w:val="24"/>
          <w:vertAlign w:val="subscript"/>
          <w:lang w:val="en-US"/>
        </w:rPr>
        <w:t>jk</w:t>
      </w:r>
      <w:r w:rsidRPr="00A96D2D">
        <w:rPr>
          <w:szCs w:val="24"/>
          <w:lang w:val="en-US"/>
        </w:rPr>
        <w:t xml:space="preserve">(s) </w:t>
      </w:r>
      <w:r w:rsidRPr="00A96D2D">
        <w:rPr>
          <w:szCs w:val="24"/>
        </w:rPr>
        <w:t>и</w:t>
      </w:r>
      <w:r w:rsidRPr="00A96D2D">
        <w:rPr>
          <w:szCs w:val="24"/>
          <w:lang w:val="en-US"/>
        </w:rPr>
        <w:t xml:space="preserve"> N</w:t>
      </w:r>
      <w:r w:rsidRPr="00A96D2D">
        <w:rPr>
          <w:szCs w:val="24"/>
          <w:vertAlign w:val="subscript"/>
          <w:lang w:val="en-US"/>
        </w:rPr>
        <w:t>jk</w:t>
      </w:r>
      <w:r w:rsidRPr="00A96D2D">
        <w:rPr>
          <w:szCs w:val="24"/>
          <w:lang w:val="en-US"/>
        </w:rPr>
        <w:t>(s,G) = N</w:t>
      </w:r>
      <w:r w:rsidRPr="00A96D2D">
        <w:rPr>
          <w:szCs w:val="24"/>
          <w:vertAlign w:val="subscript"/>
          <w:lang w:val="en-US"/>
        </w:rPr>
        <w:t>jk</w:t>
      </w:r>
      <w:r w:rsidRPr="00A96D2D">
        <w:rPr>
          <w:szCs w:val="24"/>
          <w:lang w:val="en-US"/>
        </w:rPr>
        <w:t xml:space="preserve">(s) </w:t>
      </w:r>
      <w:r w:rsidRPr="00A96D2D">
        <w:rPr>
          <w:szCs w:val="24"/>
        </w:rPr>
        <w:t>при</w:t>
      </w:r>
      <w:r w:rsidRPr="00A96D2D">
        <w:rPr>
          <w:szCs w:val="24"/>
          <w:lang w:val="en-US"/>
        </w:rPr>
        <w:t xml:space="preserve"> N</w:t>
      </w:r>
      <w:r w:rsidRPr="00A96D2D">
        <w:rPr>
          <w:szCs w:val="24"/>
          <w:vertAlign w:val="subscript"/>
          <w:lang w:val="en-US"/>
        </w:rPr>
        <w:t>jk</w:t>
      </w:r>
      <w:r w:rsidRPr="00A96D2D">
        <w:rPr>
          <w:szCs w:val="24"/>
          <w:lang w:val="en-US"/>
        </w:rPr>
        <w:t xml:space="preserve">(s) </w:t>
      </w:r>
      <w:r w:rsidRPr="00A96D2D">
        <w:rPr>
          <w:szCs w:val="24"/>
          <w:lang w:val="en-US"/>
        </w:rPr>
        <w:sym w:font="Symbol" w:char="F0AE"/>
      </w:r>
      <w:r w:rsidRPr="00A96D2D">
        <w:rPr>
          <w:szCs w:val="24"/>
          <w:lang w:val="en-US"/>
        </w:rPr>
        <w:t xml:space="preserve"> </w:t>
      </w:r>
      <w:r w:rsidRPr="00A96D2D">
        <w:rPr>
          <w:szCs w:val="24"/>
          <w:lang w:val="en-US"/>
        </w:rPr>
        <w:sym w:font="Symbol" w:char="F0A5"/>
      </w:r>
      <w:r w:rsidRPr="00A96D2D">
        <w:rPr>
          <w:szCs w:val="24"/>
          <w:lang w:val="en-US"/>
        </w:rPr>
        <w:t xml:space="preserve">       </w:t>
      </w:r>
    </w:p>
    <w:p w:rsidR="004F08F0" w:rsidRPr="00A96D2D" w:rsidRDefault="004F08F0" w:rsidP="006675EB">
      <w:pPr>
        <w:pStyle w:val="af0"/>
        <w:tabs>
          <w:tab w:val="left" w:pos="-426"/>
          <w:tab w:val="left" w:pos="7513"/>
          <w:tab w:val="left" w:pos="9498"/>
        </w:tabs>
        <w:spacing w:line="360" w:lineRule="auto"/>
        <w:contextualSpacing/>
        <w:mirrorIndents/>
        <w:rPr>
          <w:szCs w:val="24"/>
        </w:rPr>
      </w:pPr>
      <w:r w:rsidRPr="00A96D2D">
        <w:rPr>
          <w:szCs w:val="24"/>
          <w:lang w:val="en-US"/>
        </w:rPr>
        <w:t xml:space="preserve">   </w:t>
      </w:r>
      <w:r w:rsidRPr="00A96D2D">
        <w:rPr>
          <w:szCs w:val="24"/>
        </w:rPr>
        <w:t>Для того</w:t>
      </w:r>
      <w:proofErr w:type="gramStart"/>
      <w:r w:rsidRPr="00A96D2D">
        <w:rPr>
          <w:szCs w:val="24"/>
        </w:rPr>
        <w:t>,</w:t>
      </w:r>
      <w:proofErr w:type="gramEnd"/>
      <w:r w:rsidRPr="00A96D2D">
        <w:rPr>
          <w:szCs w:val="24"/>
        </w:rPr>
        <w:t xml:space="preserve"> чтобы имела смысл запись</w:t>
      </w:r>
    </w:p>
    <w:p w:rsidR="004F08F0" w:rsidRPr="00A96D2D" w:rsidRDefault="004F08F0" w:rsidP="006675EB">
      <w:pPr>
        <w:pStyle w:val="af0"/>
        <w:tabs>
          <w:tab w:val="left" w:pos="-426"/>
          <w:tab w:val="left" w:pos="7513"/>
          <w:tab w:val="left" w:pos="9498"/>
        </w:tabs>
        <w:spacing w:line="360" w:lineRule="auto"/>
        <w:contextualSpacing/>
        <w:mirrorIndents/>
        <w:rPr>
          <w:szCs w:val="24"/>
          <w:lang w:val="en-US"/>
        </w:rPr>
      </w:pPr>
      <w:r w:rsidRPr="00A96D2D">
        <w:rPr>
          <w:szCs w:val="24"/>
        </w:rPr>
        <w:t xml:space="preserve">                                                 </w:t>
      </w:r>
      <w:r w:rsidRPr="00A96D2D">
        <w:rPr>
          <w:szCs w:val="24"/>
          <w:lang w:val="en-US"/>
        </w:rPr>
        <w:t>N</w:t>
      </w:r>
      <w:r w:rsidRPr="00A96D2D">
        <w:rPr>
          <w:szCs w:val="24"/>
          <w:vertAlign w:val="subscript"/>
          <w:lang w:val="en-US"/>
        </w:rPr>
        <w:t>jk</w:t>
      </w:r>
      <w:r w:rsidRPr="00A96D2D">
        <w:rPr>
          <w:szCs w:val="24"/>
          <w:lang w:val="en-US"/>
        </w:rPr>
        <w:t>(s</w:t>
      </w:r>
      <w:proofErr w:type="gramStart"/>
      <w:r w:rsidRPr="00A96D2D">
        <w:rPr>
          <w:szCs w:val="24"/>
          <w:lang w:val="en-US"/>
        </w:rPr>
        <w:t>,G</w:t>
      </w:r>
      <w:proofErr w:type="gramEnd"/>
      <w:r w:rsidRPr="00A96D2D">
        <w:rPr>
          <w:szCs w:val="24"/>
          <w:lang w:val="en-US"/>
        </w:rPr>
        <w:t>) = N</w:t>
      </w:r>
      <w:r w:rsidRPr="00A96D2D">
        <w:rPr>
          <w:szCs w:val="24"/>
          <w:vertAlign w:val="subscript"/>
          <w:lang w:val="en-US"/>
        </w:rPr>
        <w:t>jk</w:t>
      </w:r>
      <w:r w:rsidRPr="00A96D2D">
        <w:rPr>
          <w:szCs w:val="24"/>
          <w:lang w:val="en-US"/>
        </w:rPr>
        <w:t xml:space="preserve">(s) </w:t>
      </w:r>
      <w:r w:rsidRPr="00A96D2D">
        <w:rPr>
          <w:szCs w:val="24"/>
        </w:rPr>
        <w:t>при</w:t>
      </w:r>
      <w:r w:rsidRPr="00A96D2D">
        <w:rPr>
          <w:szCs w:val="24"/>
          <w:lang w:val="en-US"/>
        </w:rPr>
        <w:t xml:space="preserve"> N</w:t>
      </w:r>
      <w:r w:rsidRPr="00A96D2D">
        <w:rPr>
          <w:szCs w:val="24"/>
          <w:vertAlign w:val="subscript"/>
          <w:lang w:val="en-US"/>
        </w:rPr>
        <w:t>jk</w:t>
      </w:r>
      <w:r w:rsidRPr="00A96D2D">
        <w:rPr>
          <w:szCs w:val="24"/>
          <w:lang w:val="en-US"/>
        </w:rPr>
        <w:t xml:space="preserve">(s) </w:t>
      </w:r>
      <w:r w:rsidRPr="00A96D2D">
        <w:rPr>
          <w:szCs w:val="24"/>
          <w:lang w:val="en-US"/>
        </w:rPr>
        <w:sym w:font="Symbol" w:char="F0AE"/>
      </w:r>
      <w:r w:rsidRPr="00A96D2D">
        <w:rPr>
          <w:szCs w:val="24"/>
          <w:lang w:val="en-US"/>
        </w:rPr>
        <w:t xml:space="preserve"> </w:t>
      </w:r>
      <w:r w:rsidRPr="00A96D2D">
        <w:rPr>
          <w:szCs w:val="24"/>
          <w:lang w:val="en-US"/>
        </w:rPr>
        <w:sym w:font="Symbol" w:char="F0A5"/>
      </w:r>
      <w:r w:rsidRPr="00A96D2D">
        <w:rPr>
          <w:szCs w:val="24"/>
          <w:lang w:val="en-US"/>
        </w:rPr>
        <w:t>,</w:t>
      </w:r>
    </w:p>
    <w:p w:rsidR="004F08F0" w:rsidRPr="00A96D2D" w:rsidRDefault="004F08F0" w:rsidP="006675EB">
      <w:pPr>
        <w:pStyle w:val="af0"/>
        <w:tabs>
          <w:tab w:val="left" w:pos="-426"/>
          <w:tab w:val="left" w:pos="7513"/>
          <w:tab w:val="left" w:pos="9498"/>
        </w:tabs>
        <w:spacing w:line="360" w:lineRule="auto"/>
        <w:contextualSpacing/>
        <w:mirrorIndents/>
        <w:rPr>
          <w:szCs w:val="24"/>
        </w:rPr>
      </w:pPr>
      <w:r w:rsidRPr="00A96D2D">
        <w:rPr>
          <w:szCs w:val="24"/>
        </w:rPr>
        <w:t>прежде всего, должно выполняться условие:</w:t>
      </w:r>
    </w:p>
    <w:p w:rsidR="004F08F0" w:rsidRPr="00A96D2D" w:rsidRDefault="004F08F0" w:rsidP="006675EB">
      <w:pPr>
        <w:pStyle w:val="af0"/>
        <w:tabs>
          <w:tab w:val="left" w:pos="-426"/>
          <w:tab w:val="left" w:pos="7513"/>
          <w:tab w:val="left" w:pos="9498"/>
        </w:tabs>
        <w:spacing w:line="360" w:lineRule="auto"/>
        <w:contextualSpacing/>
        <w:mirrorIndents/>
        <w:rPr>
          <w:szCs w:val="24"/>
        </w:rPr>
      </w:pPr>
      <w:r w:rsidRPr="00A96D2D">
        <w:rPr>
          <w:szCs w:val="24"/>
        </w:rPr>
        <w:t xml:space="preserve">                                </w:t>
      </w:r>
      <w:r w:rsidR="000612A5" w:rsidRPr="00A96D2D">
        <w:rPr>
          <w:szCs w:val="24"/>
        </w:rPr>
        <w:t xml:space="preserve">                       </w:t>
      </w:r>
      <w:r w:rsidRPr="00A96D2D">
        <w:rPr>
          <w:szCs w:val="24"/>
        </w:rPr>
        <w:t xml:space="preserve">  1&lt;&lt; </w:t>
      </w:r>
      <w:r w:rsidRPr="00A96D2D">
        <w:rPr>
          <w:szCs w:val="24"/>
          <w:lang w:val="en-US"/>
        </w:rPr>
        <w:t>N</w:t>
      </w:r>
      <w:r w:rsidRPr="00A96D2D">
        <w:rPr>
          <w:szCs w:val="24"/>
          <w:vertAlign w:val="subscript"/>
          <w:lang w:val="en-US"/>
        </w:rPr>
        <w:t>jk</w:t>
      </w:r>
      <w:r w:rsidRPr="00A96D2D">
        <w:rPr>
          <w:szCs w:val="24"/>
        </w:rPr>
        <w:t>(</w:t>
      </w:r>
      <w:r w:rsidRPr="00A96D2D">
        <w:rPr>
          <w:szCs w:val="24"/>
          <w:lang w:val="en-US"/>
        </w:rPr>
        <w:t>s</w:t>
      </w:r>
      <w:r w:rsidRPr="00A96D2D">
        <w:rPr>
          <w:szCs w:val="24"/>
        </w:rPr>
        <w:t xml:space="preserve">) ≤ </w:t>
      </w:r>
      <w:r w:rsidRPr="00A96D2D">
        <w:rPr>
          <w:szCs w:val="24"/>
          <w:lang w:val="en-US"/>
        </w:rPr>
        <w:t>N</w:t>
      </w:r>
      <w:r w:rsidRPr="00A96D2D">
        <w:rPr>
          <w:szCs w:val="24"/>
          <w:vertAlign w:val="subscript"/>
          <w:lang w:val="en-US"/>
        </w:rPr>
        <w:t>jk</w:t>
      </w:r>
      <w:r w:rsidRPr="00A96D2D">
        <w:rPr>
          <w:szCs w:val="24"/>
        </w:rPr>
        <w:t>(</w:t>
      </w:r>
      <w:r w:rsidRPr="00A96D2D">
        <w:rPr>
          <w:szCs w:val="24"/>
          <w:lang w:val="en-US"/>
        </w:rPr>
        <w:t>s</w:t>
      </w:r>
      <w:r w:rsidRPr="00A96D2D">
        <w:rPr>
          <w:szCs w:val="24"/>
        </w:rPr>
        <w:t>,</w:t>
      </w:r>
      <w:r w:rsidRPr="00A96D2D">
        <w:rPr>
          <w:szCs w:val="24"/>
          <w:lang w:val="en-US"/>
        </w:rPr>
        <w:t>G</w:t>
      </w:r>
      <w:r w:rsidRPr="00A96D2D">
        <w:rPr>
          <w:szCs w:val="24"/>
        </w:rPr>
        <w:t xml:space="preserve">). </w:t>
      </w:r>
    </w:p>
    <w:p w:rsidR="004F08F0" w:rsidRPr="00A96D2D" w:rsidRDefault="004F08F0" w:rsidP="006675EB">
      <w:pPr>
        <w:pStyle w:val="af0"/>
        <w:tabs>
          <w:tab w:val="left" w:pos="-426"/>
          <w:tab w:val="left" w:pos="7513"/>
          <w:tab w:val="left" w:pos="9498"/>
        </w:tabs>
        <w:spacing w:line="360" w:lineRule="auto"/>
        <w:contextualSpacing/>
        <w:mirrorIndents/>
        <w:rPr>
          <w:szCs w:val="24"/>
        </w:rPr>
      </w:pPr>
      <w:r w:rsidRPr="00A96D2D">
        <w:rPr>
          <w:szCs w:val="24"/>
        </w:rPr>
        <w:t xml:space="preserve">   Кроме этого, можно показать, что должно выполняться следующее условие:</w:t>
      </w:r>
    </w:p>
    <w:p w:rsidR="004F08F0" w:rsidRPr="00A96D2D" w:rsidRDefault="004F08F0" w:rsidP="006675EB">
      <w:pPr>
        <w:pStyle w:val="af0"/>
        <w:tabs>
          <w:tab w:val="left" w:pos="-426"/>
          <w:tab w:val="left" w:pos="2694"/>
          <w:tab w:val="left" w:pos="7513"/>
          <w:tab w:val="left" w:pos="8222"/>
          <w:tab w:val="left" w:pos="9498"/>
        </w:tabs>
        <w:spacing w:line="360" w:lineRule="auto"/>
        <w:contextualSpacing/>
        <w:mirrorIndents/>
        <w:rPr>
          <w:szCs w:val="24"/>
          <w:lang w:val="en-US"/>
        </w:rPr>
      </w:pPr>
      <w:r w:rsidRPr="00A96D2D">
        <w:rPr>
          <w:szCs w:val="24"/>
        </w:rPr>
        <w:t xml:space="preserve">                                                 </w:t>
      </w:r>
      <w:r w:rsidRPr="00A96D2D">
        <w:rPr>
          <w:szCs w:val="24"/>
          <w:lang w:val="en-US"/>
        </w:rPr>
        <w:t>N</w:t>
      </w:r>
      <w:r w:rsidRPr="00A96D2D">
        <w:rPr>
          <w:szCs w:val="24"/>
          <w:vertAlign w:val="subscript"/>
          <w:lang w:val="en-US"/>
        </w:rPr>
        <w:t>jk</w:t>
      </w:r>
      <w:r w:rsidRPr="00A96D2D">
        <w:rPr>
          <w:szCs w:val="24"/>
          <w:lang w:val="en-US"/>
        </w:rPr>
        <w:t>(s</w:t>
      </w:r>
      <w:proofErr w:type="gramStart"/>
      <w:r w:rsidRPr="00A96D2D">
        <w:rPr>
          <w:szCs w:val="24"/>
          <w:lang w:val="en-US"/>
        </w:rPr>
        <w:t>,G</w:t>
      </w:r>
      <w:proofErr w:type="gramEnd"/>
      <w:r w:rsidRPr="00A96D2D">
        <w:rPr>
          <w:szCs w:val="24"/>
          <w:lang w:val="en-US"/>
        </w:rPr>
        <w:t>) = N</w:t>
      </w:r>
      <w:r w:rsidRPr="00A96D2D">
        <w:rPr>
          <w:szCs w:val="24"/>
          <w:vertAlign w:val="subscript"/>
          <w:lang w:val="en-US"/>
        </w:rPr>
        <w:t>jk</w:t>
      </w:r>
      <w:r w:rsidRPr="00A96D2D">
        <w:rPr>
          <w:szCs w:val="24"/>
          <w:lang w:val="en-US"/>
        </w:rPr>
        <w:t xml:space="preserve">(s) </w:t>
      </w:r>
      <w:r w:rsidR="00CD118D" w:rsidRPr="00A96D2D">
        <w:rPr>
          <w:szCs w:val="24"/>
        </w:rPr>
        <w:t>при</w:t>
      </w:r>
      <w:r w:rsidRPr="00A96D2D">
        <w:rPr>
          <w:szCs w:val="24"/>
          <w:lang w:val="en-US"/>
        </w:rPr>
        <w:t xml:space="preserve"> </w:t>
      </w:r>
      <w:r w:rsidRPr="00A96D2D">
        <w:rPr>
          <w:szCs w:val="24"/>
        </w:rPr>
        <w:sym w:font="Symbol" w:char="F044"/>
      </w:r>
      <w:r w:rsidRPr="00A96D2D">
        <w:rPr>
          <w:szCs w:val="24"/>
          <w:vertAlign w:val="subscript"/>
          <w:lang w:val="en-US"/>
        </w:rPr>
        <w:t>jk</w:t>
      </w:r>
      <w:r w:rsidRPr="00A96D2D">
        <w:rPr>
          <w:szCs w:val="24"/>
          <w:vertAlign w:val="superscript"/>
          <w:lang w:val="ka-GE"/>
        </w:rPr>
        <w:t>*</w:t>
      </w:r>
      <w:r w:rsidRPr="00A96D2D">
        <w:rPr>
          <w:szCs w:val="24"/>
          <w:lang w:val="en-US"/>
        </w:rPr>
        <w:t>(s) = 0,</w:t>
      </w:r>
    </w:p>
    <w:p w:rsidR="004F08F0" w:rsidRPr="00A96D2D" w:rsidRDefault="004F08F0" w:rsidP="006675EB">
      <w:pPr>
        <w:pStyle w:val="af0"/>
        <w:tabs>
          <w:tab w:val="left" w:pos="-426"/>
          <w:tab w:val="left" w:pos="7513"/>
          <w:tab w:val="left" w:pos="8222"/>
          <w:tab w:val="left" w:pos="9498"/>
        </w:tabs>
        <w:spacing w:line="360" w:lineRule="auto"/>
        <w:contextualSpacing/>
        <w:mirrorIndents/>
        <w:rPr>
          <w:szCs w:val="24"/>
        </w:rPr>
      </w:pPr>
      <w:r w:rsidRPr="00A96D2D">
        <w:rPr>
          <w:szCs w:val="24"/>
          <w:lang w:val="en-US"/>
        </w:rPr>
        <w:t xml:space="preserve"> </w:t>
      </w:r>
      <w:r w:rsidRPr="00A96D2D">
        <w:rPr>
          <w:szCs w:val="24"/>
        </w:rPr>
        <w:t xml:space="preserve">где </w:t>
      </w:r>
    </w:p>
    <w:p w:rsidR="004F08F0" w:rsidRPr="00A96D2D" w:rsidRDefault="004F08F0" w:rsidP="006675EB">
      <w:pPr>
        <w:pStyle w:val="af0"/>
        <w:tabs>
          <w:tab w:val="left" w:pos="-426"/>
          <w:tab w:val="left" w:pos="7513"/>
          <w:tab w:val="left" w:pos="8222"/>
          <w:tab w:val="left" w:pos="9498"/>
        </w:tabs>
        <w:spacing w:line="360" w:lineRule="auto"/>
        <w:contextualSpacing/>
        <w:mirrorIndents/>
        <w:rPr>
          <w:szCs w:val="24"/>
        </w:rPr>
      </w:pPr>
      <w:r w:rsidRPr="00A96D2D">
        <w:rPr>
          <w:szCs w:val="24"/>
        </w:rPr>
        <w:t xml:space="preserve">        </w:t>
      </w:r>
      <w:r w:rsidRPr="00A96D2D">
        <w:rPr>
          <w:szCs w:val="24"/>
        </w:rPr>
        <w:sym w:font="Symbol" w:char="F044"/>
      </w:r>
      <w:proofErr w:type="gramStart"/>
      <w:r w:rsidRPr="00A96D2D">
        <w:rPr>
          <w:szCs w:val="24"/>
          <w:vertAlign w:val="subscript"/>
          <w:lang w:val="en-US"/>
        </w:rPr>
        <w:t>jk</w:t>
      </w:r>
      <w:proofErr w:type="gramEnd"/>
      <w:r w:rsidRPr="00A96D2D">
        <w:rPr>
          <w:szCs w:val="24"/>
          <w:vertAlign w:val="superscript"/>
          <w:lang w:val="ka-GE"/>
        </w:rPr>
        <w:t>*</w:t>
      </w:r>
      <w:r w:rsidRPr="00A96D2D">
        <w:rPr>
          <w:szCs w:val="24"/>
        </w:rPr>
        <w:t>(</w:t>
      </w:r>
      <w:r w:rsidRPr="00A96D2D">
        <w:rPr>
          <w:szCs w:val="24"/>
          <w:lang w:val="en-US"/>
        </w:rPr>
        <w:t>s</w:t>
      </w:r>
      <w:r w:rsidRPr="00A96D2D">
        <w:rPr>
          <w:szCs w:val="24"/>
        </w:rPr>
        <w:t xml:space="preserve">) – ошибка выборки </w:t>
      </w:r>
      <w:r w:rsidRPr="00A96D2D">
        <w:rPr>
          <w:szCs w:val="24"/>
          <w:lang w:val="en-US"/>
        </w:rPr>
        <w:t>B</w:t>
      </w:r>
      <w:r w:rsidRPr="00A96D2D">
        <w:rPr>
          <w:szCs w:val="24"/>
          <w:vertAlign w:val="subscript"/>
          <w:lang w:val="en-US"/>
        </w:rPr>
        <w:t>jk</w:t>
      </w:r>
      <w:r w:rsidRPr="00A96D2D">
        <w:rPr>
          <w:szCs w:val="24"/>
        </w:rPr>
        <w:t>(</w:t>
      </w:r>
      <w:r w:rsidRPr="00A96D2D">
        <w:rPr>
          <w:szCs w:val="24"/>
          <w:lang w:val="en-US"/>
        </w:rPr>
        <w:t>s</w:t>
      </w:r>
      <w:r w:rsidRPr="00A96D2D">
        <w:rPr>
          <w:szCs w:val="24"/>
        </w:rPr>
        <w:t>).</w:t>
      </w:r>
    </w:p>
    <w:p w:rsidR="004F08F0" w:rsidRPr="00A96D2D" w:rsidRDefault="004F08F0" w:rsidP="006675EB">
      <w:pPr>
        <w:pStyle w:val="af0"/>
        <w:tabs>
          <w:tab w:val="left" w:pos="-426"/>
          <w:tab w:val="left" w:pos="7513"/>
          <w:tab w:val="left" w:pos="9498"/>
        </w:tabs>
        <w:spacing w:line="360" w:lineRule="auto"/>
        <w:contextualSpacing/>
        <w:mirrorIndents/>
        <w:rPr>
          <w:szCs w:val="24"/>
        </w:rPr>
      </w:pPr>
      <w:r w:rsidRPr="00A96D2D">
        <w:rPr>
          <w:szCs w:val="24"/>
        </w:rPr>
        <w:t xml:space="preserve">   В самом деле, согласно (1.5) , (1.6) и (1.8) </w:t>
      </w:r>
      <w:r w:rsidR="00B20B53" w:rsidRPr="00A96D2D">
        <w:rPr>
          <w:szCs w:val="24"/>
        </w:rPr>
        <w:t xml:space="preserve">для каждой величины </w:t>
      </w:r>
      <w:r w:rsidR="00B20B53" w:rsidRPr="00A96D2D">
        <w:rPr>
          <w:szCs w:val="24"/>
          <w:lang w:val="en-US"/>
        </w:rPr>
        <w:t>y</w:t>
      </w:r>
      <w:r w:rsidR="00B20B53" w:rsidRPr="00A96D2D">
        <w:rPr>
          <w:szCs w:val="24"/>
          <w:vertAlign w:val="subscript"/>
          <w:lang w:val="en-US"/>
        </w:rPr>
        <w:t>j</w:t>
      </w:r>
      <w:r w:rsidR="00B20B53" w:rsidRPr="00A96D2D">
        <w:rPr>
          <w:szCs w:val="24"/>
        </w:rPr>
        <w:t xml:space="preserve"> </w:t>
      </w:r>
      <w:r w:rsidRPr="00A96D2D">
        <w:rPr>
          <w:szCs w:val="24"/>
        </w:rPr>
        <w:t>имеет место одно из неравенств</w:t>
      </w:r>
    </w:p>
    <w:p w:rsidR="004F08F0" w:rsidRPr="00A96D2D" w:rsidRDefault="004F08F0" w:rsidP="006675EB">
      <w:pPr>
        <w:tabs>
          <w:tab w:val="left" w:pos="-426"/>
          <w:tab w:val="left" w:pos="7513"/>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0612A5" w:rsidRPr="00A96D2D">
        <w:rPr>
          <w:rFonts w:ascii="Times New Roman" w:hAnsi="Times New Roman"/>
          <w:sz w:val="24"/>
          <w:szCs w:val="24"/>
        </w:rPr>
        <w:t xml:space="preserve">                           </w:t>
      </w: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(G)│&lt; </w:t>
      </w:r>
      <w:r w:rsidRPr="00A96D2D">
        <w:rPr>
          <w:rFonts w:ascii="Times New Roman" w:hAnsi="Times New Roman"/>
          <w:sz w:val="24"/>
          <w:szCs w:val="24"/>
        </w:rPr>
        <w:sym w:font="Symbol" w:char="F044"/>
      </w:r>
      <w:r w:rsidRPr="00A96D2D">
        <w:rPr>
          <w:rFonts w:ascii="Times New Roman" w:hAnsi="Times New Roman"/>
          <w:sz w:val="24"/>
          <w:szCs w:val="24"/>
          <w:vertAlign w:val="subscript"/>
          <w:lang w:val="en-US"/>
        </w:rPr>
        <w:t>j</w:t>
      </w:r>
      <w:r w:rsidRPr="00A96D2D">
        <w:rPr>
          <w:rFonts w:ascii="Times New Roman" w:hAnsi="Times New Roman"/>
          <w:sz w:val="24"/>
          <w:szCs w:val="24"/>
          <w:vertAlign w:val="superscript"/>
        </w:rPr>
        <w:t>*</w:t>
      </w:r>
      <w:r w:rsidRPr="00A96D2D">
        <w:rPr>
          <w:rFonts w:ascii="Times New Roman" w:hAnsi="Times New Roman"/>
          <w:sz w:val="24"/>
          <w:szCs w:val="24"/>
        </w:rPr>
        <w:t xml:space="preserve"> или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(G)│≥ </w:t>
      </w:r>
      <w:r w:rsidRPr="00A96D2D">
        <w:rPr>
          <w:rFonts w:ascii="Times New Roman" w:hAnsi="Times New Roman"/>
          <w:sz w:val="24"/>
          <w:szCs w:val="24"/>
        </w:rPr>
        <w:sym w:font="Symbol" w:char="F044"/>
      </w:r>
      <w:r w:rsidRPr="00A96D2D">
        <w:rPr>
          <w:rFonts w:ascii="Times New Roman" w:hAnsi="Times New Roman"/>
          <w:sz w:val="24"/>
          <w:szCs w:val="24"/>
          <w:vertAlign w:val="subscript"/>
          <w:lang w:val="en-US"/>
        </w:rPr>
        <w:t>j</w:t>
      </w:r>
      <w:r w:rsidRPr="00A96D2D">
        <w:rPr>
          <w:rFonts w:ascii="Times New Roman" w:hAnsi="Times New Roman"/>
          <w:sz w:val="24"/>
          <w:szCs w:val="24"/>
          <w:vertAlign w:val="superscript"/>
        </w:rPr>
        <w:t>*</w:t>
      </w:r>
      <w:r w:rsidRPr="00A96D2D">
        <w:rPr>
          <w:rFonts w:ascii="Times New Roman" w:hAnsi="Times New Roman"/>
          <w:sz w:val="24"/>
          <w:szCs w:val="24"/>
        </w:rPr>
        <w:t xml:space="preserve"> </w:t>
      </w:r>
    </w:p>
    <w:p w:rsidR="00AF3A84" w:rsidRPr="00A96D2D" w:rsidRDefault="004F08F0" w:rsidP="006675EB">
      <w:pPr>
        <w:tabs>
          <w:tab w:val="left" w:pos="-426"/>
          <w:tab w:val="left" w:pos="7513"/>
          <w:tab w:val="left" w:pos="822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rPr>
        <w:t>Отсюда</w:t>
      </w:r>
      <w:r w:rsidRPr="00A96D2D">
        <w:rPr>
          <w:rFonts w:ascii="Times New Roman" w:hAnsi="Times New Roman"/>
          <w:sz w:val="24"/>
          <w:szCs w:val="24"/>
          <w:lang w:val="en-US"/>
        </w:rPr>
        <w:t xml:space="preserve"> </w:t>
      </w:r>
      <w:r w:rsidRPr="00A96D2D">
        <w:rPr>
          <w:rFonts w:ascii="Times New Roman" w:hAnsi="Times New Roman"/>
          <w:sz w:val="24"/>
          <w:szCs w:val="24"/>
        </w:rPr>
        <w:t>при</w:t>
      </w:r>
      <w:r w:rsidR="00B20B53" w:rsidRPr="00A96D2D">
        <w:rPr>
          <w:rFonts w:ascii="Times New Roman" w:hAnsi="Times New Roman"/>
          <w:sz w:val="24"/>
          <w:szCs w:val="24"/>
          <w:lang w:val="en-US"/>
        </w:rPr>
        <w:t xml:space="preserve"> </w:t>
      </w:r>
    </w:p>
    <w:p w:rsidR="004F08F0" w:rsidRPr="00A96D2D" w:rsidRDefault="00AF3A84" w:rsidP="006675EB">
      <w:pPr>
        <w:tabs>
          <w:tab w:val="left" w:pos="-426"/>
          <w:tab w:val="left" w:pos="7513"/>
          <w:tab w:val="left" w:pos="822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lang w:val="en-US"/>
        </w:rPr>
        <w:t xml:space="preserve">                                        </w:t>
      </w:r>
      <w:proofErr w:type="gramStart"/>
      <w:r w:rsidR="00B20B53" w:rsidRPr="00A96D2D">
        <w:rPr>
          <w:rFonts w:ascii="Times New Roman" w:hAnsi="Times New Roman"/>
          <w:sz w:val="24"/>
          <w:szCs w:val="24"/>
          <w:lang w:val="en-US"/>
        </w:rPr>
        <w:t>y</w:t>
      </w:r>
      <w:r w:rsidR="00B20B53" w:rsidRPr="00A96D2D">
        <w:rPr>
          <w:rFonts w:ascii="Times New Roman" w:hAnsi="Times New Roman"/>
          <w:sz w:val="24"/>
          <w:szCs w:val="24"/>
          <w:vertAlign w:val="subscript"/>
          <w:lang w:val="en-US"/>
        </w:rPr>
        <w:t>j</w:t>
      </w:r>
      <w:proofErr w:type="gramEnd"/>
      <w:r w:rsidR="00B20B53" w:rsidRPr="00A96D2D">
        <w:rPr>
          <w:rFonts w:ascii="Times New Roman" w:hAnsi="Times New Roman"/>
          <w:sz w:val="24"/>
          <w:szCs w:val="24"/>
          <w:lang w:val="en-US"/>
        </w:rPr>
        <w:t xml:space="preserve"> = y</w:t>
      </w:r>
      <w:r w:rsidR="00B20B53" w:rsidRPr="00A96D2D">
        <w:rPr>
          <w:rFonts w:ascii="Times New Roman" w:hAnsi="Times New Roman"/>
          <w:sz w:val="24"/>
          <w:szCs w:val="24"/>
          <w:vertAlign w:val="subscript"/>
          <w:lang w:val="en-US"/>
        </w:rPr>
        <w:t>jk</w:t>
      </w:r>
      <w:r w:rsidR="00B20B53" w:rsidRPr="00A96D2D">
        <w:rPr>
          <w:rFonts w:ascii="Times New Roman" w:hAnsi="Times New Roman"/>
          <w:sz w:val="24"/>
          <w:szCs w:val="24"/>
          <w:lang w:val="en-US"/>
        </w:rPr>
        <w:t>(s)</w:t>
      </w:r>
      <w:r w:rsidRPr="00A96D2D">
        <w:rPr>
          <w:rFonts w:ascii="Times New Roman" w:hAnsi="Times New Roman"/>
          <w:sz w:val="24"/>
          <w:szCs w:val="24"/>
          <w:lang w:val="en-US"/>
        </w:rPr>
        <w:t>;</w:t>
      </w:r>
      <w:r w:rsidR="00B20B53" w:rsidRPr="00A96D2D">
        <w:rPr>
          <w:rFonts w:ascii="Times New Roman" w:hAnsi="Times New Roman"/>
          <w:sz w:val="24"/>
          <w:szCs w:val="24"/>
          <w:lang w:val="en-US"/>
        </w:rPr>
        <w:t xml:space="preserve"> </w:t>
      </w:r>
      <w:r w:rsidR="004F08F0" w:rsidRPr="00A96D2D">
        <w:rPr>
          <w:rFonts w:ascii="Times New Roman" w:hAnsi="Times New Roman"/>
          <w:sz w:val="24"/>
          <w:szCs w:val="24"/>
          <w:lang w:val="en-US"/>
        </w:rPr>
        <w:t>M</w:t>
      </w:r>
      <w:r w:rsidR="004F08F0" w:rsidRPr="00A96D2D">
        <w:rPr>
          <w:rFonts w:ascii="Times New Roman" w:hAnsi="Times New Roman"/>
          <w:sz w:val="24"/>
          <w:szCs w:val="24"/>
          <w:vertAlign w:val="subscript"/>
          <w:lang w:val="en-US"/>
        </w:rPr>
        <w:t>j</w:t>
      </w:r>
      <w:r w:rsidR="004F08F0" w:rsidRPr="00A96D2D">
        <w:rPr>
          <w:rFonts w:ascii="Times New Roman" w:hAnsi="Times New Roman"/>
          <w:sz w:val="24"/>
          <w:szCs w:val="24"/>
          <w:lang w:val="en-US"/>
        </w:rPr>
        <w:t xml:space="preserve"> = M</w:t>
      </w:r>
      <w:r w:rsidR="004F08F0" w:rsidRPr="00A96D2D">
        <w:rPr>
          <w:rFonts w:ascii="Times New Roman" w:hAnsi="Times New Roman"/>
          <w:sz w:val="24"/>
          <w:szCs w:val="24"/>
          <w:vertAlign w:val="subscript"/>
          <w:lang w:val="en-US"/>
        </w:rPr>
        <w:t>jk</w:t>
      </w:r>
      <w:r w:rsidR="004F08F0" w:rsidRPr="00A96D2D">
        <w:rPr>
          <w:rFonts w:ascii="Times New Roman" w:hAnsi="Times New Roman"/>
          <w:sz w:val="24"/>
          <w:szCs w:val="24"/>
          <w:lang w:val="en-US"/>
        </w:rPr>
        <w:t>(s), M</w:t>
      </w:r>
      <w:r w:rsidR="004F08F0" w:rsidRPr="00A96D2D">
        <w:rPr>
          <w:rFonts w:ascii="Times New Roman" w:hAnsi="Times New Roman"/>
          <w:sz w:val="24"/>
          <w:szCs w:val="24"/>
          <w:vertAlign w:val="subscript"/>
          <w:lang w:val="en-US"/>
        </w:rPr>
        <w:t>j</w:t>
      </w:r>
      <w:r w:rsidR="004F08F0" w:rsidRPr="00A96D2D">
        <w:rPr>
          <w:rFonts w:ascii="Times New Roman" w:hAnsi="Times New Roman"/>
          <w:sz w:val="24"/>
          <w:szCs w:val="24"/>
          <w:lang w:val="en-US"/>
        </w:rPr>
        <w:t>(G) = M</w:t>
      </w:r>
      <w:r w:rsidR="004F08F0" w:rsidRPr="00A96D2D">
        <w:rPr>
          <w:rFonts w:ascii="Times New Roman" w:hAnsi="Times New Roman"/>
          <w:sz w:val="24"/>
          <w:szCs w:val="24"/>
          <w:vertAlign w:val="subscript"/>
          <w:lang w:val="en-US"/>
        </w:rPr>
        <w:t>jk</w:t>
      </w:r>
      <w:r w:rsidR="004F08F0" w:rsidRPr="00A96D2D">
        <w:rPr>
          <w:rFonts w:ascii="Times New Roman" w:hAnsi="Times New Roman"/>
          <w:sz w:val="24"/>
          <w:szCs w:val="24"/>
          <w:lang w:val="en-US"/>
        </w:rPr>
        <w:t xml:space="preserve">(s,G) </w:t>
      </w:r>
      <w:r w:rsidR="004F08F0" w:rsidRPr="00A96D2D">
        <w:rPr>
          <w:rFonts w:ascii="Times New Roman" w:hAnsi="Times New Roman"/>
          <w:sz w:val="24"/>
          <w:szCs w:val="24"/>
        </w:rPr>
        <w:t>и</w:t>
      </w:r>
      <w:r w:rsidR="004F08F0" w:rsidRPr="00A96D2D">
        <w:rPr>
          <w:rFonts w:ascii="Times New Roman" w:hAnsi="Times New Roman"/>
          <w:sz w:val="24"/>
          <w:szCs w:val="24"/>
          <w:lang w:val="en-US"/>
        </w:rPr>
        <w:t xml:space="preserve"> </w:t>
      </w:r>
      <w:r w:rsidR="004F08F0" w:rsidRPr="00A96D2D">
        <w:rPr>
          <w:rFonts w:ascii="Times New Roman" w:hAnsi="Times New Roman"/>
          <w:sz w:val="24"/>
          <w:szCs w:val="24"/>
        </w:rPr>
        <w:sym w:font="Symbol" w:char="F044"/>
      </w:r>
      <w:r w:rsidR="004F08F0" w:rsidRPr="00A96D2D">
        <w:rPr>
          <w:rFonts w:ascii="Times New Roman" w:hAnsi="Times New Roman"/>
          <w:sz w:val="24"/>
          <w:szCs w:val="24"/>
          <w:vertAlign w:val="subscript"/>
          <w:lang w:val="en-US"/>
        </w:rPr>
        <w:t>j</w:t>
      </w:r>
      <w:r w:rsidR="004F08F0" w:rsidRPr="00A96D2D">
        <w:rPr>
          <w:rFonts w:ascii="Times New Roman" w:hAnsi="Times New Roman"/>
          <w:sz w:val="24"/>
          <w:szCs w:val="24"/>
          <w:vertAlign w:val="superscript"/>
          <w:lang w:val="en-US"/>
        </w:rPr>
        <w:t>*</w:t>
      </w:r>
      <w:r w:rsidR="004F08F0" w:rsidRPr="00A96D2D">
        <w:rPr>
          <w:rFonts w:ascii="Times New Roman" w:hAnsi="Times New Roman"/>
          <w:sz w:val="24"/>
          <w:szCs w:val="24"/>
          <w:lang w:val="en-US"/>
        </w:rPr>
        <w:t xml:space="preserve"> = </w:t>
      </w:r>
      <w:r w:rsidR="004F08F0" w:rsidRPr="00A96D2D">
        <w:rPr>
          <w:rFonts w:ascii="Times New Roman" w:hAnsi="Times New Roman"/>
          <w:sz w:val="24"/>
          <w:szCs w:val="24"/>
        </w:rPr>
        <w:sym w:font="Symbol" w:char="F044"/>
      </w:r>
      <w:r w:rsidR="004F08F0" w:rsidRPr="00A96D2D">
        <w:rPr>
          <w:rFonts w:ascii="Times New Roman" w:hAnsi="Times New Roman"/>
          <w:sz w:val="24"/>
          <w:szCs w:val="24"/>
          <w:vertAlign w:val="subscript"/>
          <w:lang w:val="en-US"/>
        </w:rPr>
        <w:t>jk</w:t>
      </w:r>
      <w:r w:rsidR="004F08F0" w:rsidRPr="00A96D2D">
        <w:rPr>
          <w:rFonts w:ascii="Times New Roman" w:hAnsi="Times New Roman"/>
          <w:sz w:val="24"/>
          <w:szCs w:val="24"/>
          <w:vertAlign w:val="superscript"/>
          <w:lang w:val="en-US"/>
        </w:rPr>
        <w:t>*</w:t>
      </w:r>
      <w:r w:rsidR="004F08F0" w:rsidRPr="00A96D2D">
        <w:rPr>
          <w:rFonts w:ascii="Times New Roman" w:hAnsi="Times New Roman"/>
          <w:sz w:val="24"/>
          <w:szCs w:val="24"/>
          <w:lang w:val="en-US"/>
        </w:rPr>
        <w:t>(s)</w:t>
      </w:r>
    </w:p>
    <w:p w:rsidR="004F08F0" w:rsidRPr="00A96D2D" w:rsidRDefault="004F08F0" w:rsidP="006675EB">
      <w:pPr>
        <w:tabs>
          <w:tab w:val="left" w:pos="-426"/>
          <w:tab w:val="left" w:pos="7513"/>
          <w:tab w:val="left" w:pos="822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rPr>
        <w:t>имеем</w:t>
      </w:r>
      <w:r w:rsidRPr="00A96D2D">
        <w:rPr>
          <w:rFonts w:ascii="Times New Roman" w:hAnsi="Times New Roman"/>
          <w:sz w:val="24"/>
          <w:szCs w:val="24"/>
          <w:lang w:val="en-US"/>
        </w:rPr>
        <w:t xml:space="preserve">                                             </w:t>
      </w:r>
    </w:p>
    <w:p w:rsidR="004F08F0" w:rsidRPr="00A96D2D" w:rsidRDefault="004F08F0" w:rsidP="006675EB">
      <w:pPr>
        <w:pStyle w:val="af0"/>
        <w:tabs>
          <w:tab w:val="left" w:pos="-426"/>
          <w:tab w:val="left" w:pos="2835"/>
          <w:tab w:val="left" w:pos="3119"/>
          <w:tab w:val="left" w:pos="7513"/>
          <w:tab w:val="left" w:pos="9498"/>
        </w:tabs>
        <w:spacing w:line="360" w:lineRule="auto"/>
        <w:contextualSpacing/>
        <w:mirrorIndents/>
        <w:rPr>
          <w:szCs w:val="24"/>
          <w:lang w:val="en-US"/>
        </w:rPr>
      </w:pPr>
      <w:r w:rsidRPr="00A96D2D">
        <w:rPr>
          <w:szCs w:val="24"/>
          <w:lang w:val="en-US"/>
        </w:rPr>
        <w:t xml:space="preserve">                          </w:t>
      </w:r>
      <w:r w:rsidR="000612A5" w:rsidRPr="00A96D2D">
        <w:rPr>
          <w:szCs w:val="24"/>
          <w:lang w:val="en-US"/>
        </w:rPr>
        <w:t xml:space="preserve">      </w:t>
      </w:r>
      <w:r w:rsidRPr="00A96D2D">
        <w:rPr>
          <w:szCs w:val="24"/>
          <w:lang w:val="en-US"/>
        </w:rPr>
        <w:t xml:space="preserve">    │M</w:t>
      </w:r>
      <w:r w:rsidRPr="00A96D2D">
        <w:rPr>
          <w:szCs w:val="24"/>
          <w:vertAlign w:val="subscript"/>
          <w:lang w:val="en-US"/>
        </w:rPr>
        <w:t>jk</w:t>
      </w:r>
      <w:r w:rsidRPr="00A96D2D">
        <w:rPr>
          <w:szCs w:val="24"/>
          <w:lang w:val="en-US"/>
        </w:rPr>
        <w:t>(s) - M</w:t>
      </w:r>
      <w:r w:rsidRPr="00A96D2D">
        <w:rPr>
          <w:szCs w:val="24"/>
          <w:vertAlign w:val="subscript"/>
          <w:lang w:val="en-US"/>
        </w:rPr>
        <w:t>jk</w:t>
      </w:r>
      <w:r w:rsidRPr="00A96D2D">
        <w:rPr>
          <w:szCs w:val="24"/>
          <w:lang w:val="en-US"/>
        </w:rPr>
        <w:t>(s</w:t>
      </w:r>
      <w:proofErr w:type="gramStart"/>
      <w:r w:rsidRPr="00A96D2D">
        <w:rPr>
          <w:szCs w:val="24"/>
          <w:lang w:val="en-US"/>
        </w:rPr>
        <w:t>,G</w:t>
      </w:r>
      <w:proofErr w:type="gramEnd"/>
      <w:r w:rsidRPr="00A96D2D">
        <w:rPr>
          <w:szCs w:val="24"/>
          <w:lang w:val="en-US"/>
        </w:rPr>
        <w:t xml:space="preserve">)│&lt; </w:t>
      </w:r>
      <w:r w:rsidRPr="00A96D2D">
        <w:rPr>
          <w:szCs w:val="24"/>
        </w:rPr>
        <w:sym w:font="Symbol" w:char="F044"/>
      </w:r>
      <w:r w:rsidRPr="00A96D2D">
        <w:rPr>
          <w:szCs w:val="24"/>
          <w:vertAlign w:val="subscript"/>
          <w:lang w:val="en-US"/>
        </w:rPr>
        <w:t>jk</w:t>
      </w:r>
      <w:r w:rsidRPr="00A96D2D">
        <w:rPr>
          <w:szCs w:val="24"/>
          <w:vertAlign w:val="superscript"/>
          <w:lang w:val="en-US"/>
        </w:rPr>
        <w:t>*</w:t>
      </w:r>
      <w:r w:rsidRPr="00A96D2D">
        <w:rPr>
          <w:szCs w:val="24"/>
          <w:lang w:val="en-US"/>
        </w:rPr>
        <w:t xml:space="preserve">(s) </w:t>
      </w:r>
      <w:r w:rsidRPr="00A96D2D">
        <w:rPr>
          <w:szCs w:val="24"/>
        </w:rPr>
        <w:t>или</w:t>
      </w:r>
      <w:r w:rsidR="00AF3A84" w:rsidRPr="00A96D2D">
        <w:rPr>
          <w:szCs w:val="24"/>
          <w:lang w:val="en-US"/>
        </w:rPr>
        <w:t xml:space="preserve"> </w:t>
      </w:r>
      <w:r w:rsidRPr="00A96D2D">
        <w:rPr>
          <w:szCs w:val="24"/>
          <w:lang w:val="en-US"/>
        </w:rPr>
        <w:t>│M</w:t>
      </w:r>
      <w:r w:rsidRPr="00A96D2D">
        <w:rPr>
          <w:szCs w:val="24"/>
          <w:vertAlign w:val="subscript"/>
          <w:lang w:val="en-US"/>
        </w:rPr>
        <w:t>jk</w:t>
      </w:r>
      <w:r w:rsidRPr="00A96D2D">
        <w:rPr>
          <w:szCs w:val="24"/>
          <w:lang w:val="en-US"/>
        </w:rPr>
        <w:t>(s) - M</w:t>
      </w:r>
      <w:r w:rsidRPr="00A96D2D">
        <w:rPr>
          <w:szCs w:val="24"/>
          <w:vertAlign w:val="subscript"/>
          <w:lang w:val="en-US"/>
        </w:rPr>
        <w:t>jk</w:t>
      </w:r>
      <w:r w:rsidRPr="00A96D2D">
        <w:rPr>
          <w:szCs w:val="24"/>
          <w:lang w:val="en-US"/>
        </w:rPr>
        <w:t>(s</w:t>
      </w:r>
      <w:r w:rsidRPr="00A96D2D">
        <w:rPr>
          <w:szCs w:val="24"/>
          <w:vertAlign w:val="subscript"/>
          <w:lang w:val="en-US"/>
        </w:rPr>
        <w:t>,</w:t>
      </w:r>
      <w:r w:rsidRPr="00A96D2D">
        <w:rPr>
          <w:szCs w:val="24"/>
          <w:lang w:val="en-US"/>
        </w:rPr>
        <w:t xml:space="preserve">G)│≥ </w:t>
      </w:r>
      <w:r w:rsidRPr="00A96D2D">
        <w:rPr>
          <w:szCs w:val="24"/>
        </w:rPr>
        <w:sym w:font="Symbol" w:char="F044"/>
      </w:r>
      <w:r w:rsidRPr="00A96D2D">
        <w:rPr>
          <w:szCs w:val="24"/>
          <w:vertAlign w:val="subscript"/>
          <w:lang w:val="en-US"/>
        </w:rPr>
        <w:t>jk</w:t>
      </w:r>
      <w:r w:rsidRPr="00A96D2D">
        <w:rPr>
          <w:szCs w:val="24"/>
          <w:vertAlign w:val="superscript"/>
          <w:lang w:val="en-US"/>
        </w:rPr>
        <w:t>*</w:t>
      </w:r>
      <w:r w:rsidRPr="00A96D2D">
        <w:rPr>
          <w:szCs w:val="24"/>
          <w:lang w:val="en-US"/>
        </w:rPr>
        <w:t xml:space="preserve">(s), </w:t>
      </w:r>
    </w:p>
    <w:p w:rsidR="004F08F0" w:rsidRPr="00A96D2D" w:rsidRDefault="004F08F0" w:rsidP="006675EB">
      <w:pPr>
        <w:pStyle w:val="af0"/>
        <w:tabs>
          <w:tab w:val="left" w:pos="-426"/>
          <w:tab w:val="left" w:pos="2835"/>
          <w:tab w:val="left" w:pos="3119"/>
          <w:tab w:val="left" w:pos="7513"/>
          <w:tab w:val="left" w:pos="9498"/>
        </w:tabs>
        <w:spacing w:line="360" w:lineRule="auto"/>
        <w:contextualSpacing/>
        <w:mirrorIndents/>
        <w:rPr>
          <w:szCs w:val="24"/>
        </w:rPr>
      </w:pPr>
      <w:r w:rsidRPr="00A96D2D">
        <w:rPr>
          <w:szCs w:val="24"/>
        </w:rPr>
        <w:t xml:space="preserve">где </w:t>
      </w:r>
    </w:p>
    <w:p w:rsidR="004F08F0" w:rsidRPr="00A96D2D" w:rsidRDefault="004F08F0" w:rsidP="006675EB">
      <w:pPr>
        <w:pStyle w:val="af0"/>
        <w:tabs>
          <w:tab w:val="left" w:pos="-426"/>
          <w:tab w:val="left" w:pos="2835"/>
          <w:tab w:val="left" w:pos="3119"/>
          <w:tab w:val="left" w:pos="7513"/>
          <w:tab w:val="left" w:pos="9498"/>
        </w:tabs>
        <w:spacing w:line="360" w:lineRule="auto"/>
        <w:contextualSpacing/>
        <w:mirrorIndents/>
        <w:rPr>
          <w:szCs w:val="24"/>
        </w:rPr>
      </w:pPr>
      <w:r w:rsidRPr="00A96D2D">
        <w:rPr>
          <w:szCs w:val="24"/>
        </w:rPr>
        <w:lastRenderedPageBreak/>
        <w:t xml:space="preserve">     </w:t>
      </w:r>
      <w:proofErr w:type="gramStart"/>
      <w:r w:rsidRPr="00A96D2D">
        <w:rPr>
          <w:szCs w:val="24"/>
          <w:lang w:val="en-US"/>
        </w:rPr>
        <w:t>y</w:t>
      </w:r>
      <w:r w:rsidRPr="00A96D2D">
        <w:rPr>
          <w:szCs w:val="24"/>
          <w:vertAlign w:val="subscript"/>
          <w:lang w:val="en-US"/>
        </w:rPr>
        <w:t>jk</w:t>
      </w:r>
      <w:r w:rsidRPr="00A96D2D">
        <w:rPr>
          <w:szCs w:val="24"/>
        </w:rPr>
        <w:t>(</w:t>
      </w:r>
      <w:r w:rsidRPr="00A96D2D">
        <w:rPr>
          <w:szCs w:val="24"/>
          <w:lang w:val="en-US"/>
        </w:rPr>
        <w:t>s</w:t>
      </w:r>
      <w:r w:rsidRPr="00A96D2D">
        <w:rPr>
          <w:szCs w:val="24"/>
        </w:rPr>
        <w:t>)</w:t>
      </w:r>
      <w:proofErr w:type="gramEnd"/>
      <w:r w:rsidRPr="00A96D2D">
        <w:rPr>
          <w:szCs w:val="24"/>
        </w:rPr>
        <w:t xml:space="preserve"> - значение </w:t>
      </w:r>
      <w:r w:rsidRPr="00A96D2D">
        <w:rPr>
          <w:szCs w:val="24"/>
          <w:lang w:val="en-US"/>
        </w:rPr>
        <w:t>y</w:t>
      </w:r>
      <w:r w:rsidRPr="00A96D2D">
        <w:rPr>
          <w:szCs w:val="24"/>
          <w:vertAlign w:val="subscript"/>
          <w:lang w:val="en-US"/>
        </w:rPr>
        <w:t>j</w:t>
      </w:r>
      <w:r w:rsidRPr="00A96D2D">
        <w:rPr>
          <w:szCs w:val="24"/>
          <w:vertAlign w:val="subscript"/>
        </w:rPr>
        <w:t xml:space="preserve"> </w:t>
      </w:r>
      <w:r w:rsidRPr="00A96D2D">
        <w:rPr>
          <w:szCs w:val="24"/>
        </w:rPr>
        <w:t xml:space="preserve">для МР </w:t>
      </w:r>
      <w:r w:rsidRPr="00A96D2D">
        <w:rPr>
          <w:szCs w:val="24"/>
          <w:lang w:val="en-US"/>
        </w:rPr>
        <w:t>s</w:t>
      </w:r>
      <w:r w:rsidRPr="00A96D2D">
        <w:rPr>
          <w:szCs w:val="24"/>
        </w:rPr>
        <w:t xml:space="preserve"> при </w:t>
      </w:r>
      <w:r w:rsidRPr="00A96D2D">
        <w:rPr>
          <w:szCs w:val="24"/>
          <w:lang w:val="en-US"/>
        </w:rPr>
        <w:t>k</w:t>
      </w:r>
      <w:r w:rsidRPr="00A96D2D">
        <w:rPr>
          <w:szCs w:val="24"/>
        </w:rPr>
        <w:t xml:space="preserve"> = </w:t>
      </w:r>
      <w:r w:rsidRPr="00A96D2D">
        <w:rPr>
          <w:szCs w:val="24"/>
          <w:lang w:val="en-US"/>
        </w:rPr>
        <w:t>k</w:t>
      </w:r>
      <w:r w:rsidRPr="00A96D2D">
        <w:rPr>
          <w:szCs w:val="24"/>
          <w:vertAlign w:val="subscript"/>
        </w:rPr>
        <w:t>0</w:t>
      </w:r>
      <w:r w:rsidR="000D433B" w:rsidRPr="00A96D2D">
        <w:rPr>
          <w:szCs w:val="24"/>
        </w:rPr>
        <w:t xml:space="preserve"> (</w:t>
      </w:r>
      <w:r w:rsidR="000D433B" w:rsidRPr="00A96D2D">
        <w:rPr>
          <w:szCs w:val="24"/>
          <w:lang w:val="en-US"/>
        </w:rPr>
        <w:t>k</w:t>
      </w:r>
      <w:r w:rsidR="000D433B" w:rsidRPr="00A96D2D">
        <w:rPr>
          <w:szCs w:val="24"/>
          <w:vertAlign w:val="subscript"/>
        </w:rPr>
        <w:t>0</w:t>
      </w:r>
      <w:r w:rsidR="000D433B" w:rsidRPr="00A96D2D">
        <w:rPr>
          <w:szCs w:val="24"/>
        </w:rPr>
        <w:t xml:space="preserve"> = 0, 1).</w:t>
      </w:r>
    </w:p>
    <w:p w:rsidR="004F08F0" w:rsidRPr="00A96D2D" w:rsidRDefault="004F08F0" w:rsidP="006675EB">
      <w:pPr>
        <w:pStyle w:val="af0"/>
        <w:tabs>
          <w:tab w:val="left" w:pos="-426"/>
          <w:tab w:val="left" w:pos="2835"/>
          <w:tab w:val="left" w:pos="3119"/>
          <w:tab w:val="left" w:pos="7513"/>
          <w:tab w:val="left" w:pos="9498"/>
        </w:tabs>
        <w:spacing w:line="360" w:lineRule="auto"/>
        <w:contextualSpacing/>
        <w:mirrorIndents/>
        <w:rPr>
          <w:szCs w:val="24"/>
        </w:rPr>
      </w:pPr>
      <w:r w:rsidRPr="00A96D2D">
        <w:rPr>
          <w:szCs w:val="24"/>
        </w:rPr>
        <w:t xml:space="preserve">Эта зависимость имеет смысл в том и только в том случае, когда, </w:t>
      </w:r>
      <w:proofErr w:type="gramStart"/>
      <w:r w:rsidRPr="00A96D2D">
        <w:rPr>
          <w:szCs w:val="24"/>
        </w:rPr>
        <w:t>во</w:t>
      </w:r>
      <w:proofErr w:type="gramEnd"/>
      <w:r w:rsidRPr="00A96D2D">
        <w:rPr>
          <w:szCs w:val="24"/>
        </w:rPr>
        <w:t xml:space="preserve"> – первых, будет иметь место:</w:t>
      </w:r>
    </w:p>
    <w:p w:rsidR="004F08F0" w:rsidRPr="00A96D2D" w:rsidRDefault="004F08F0" w:rsidP="006675EB">
      <w:pPr>
        <w:pStyle w:val="af0"/>
        <w:tabs>
          <w:tab w:val="left" w:pos="-426"/>
          <w:tab w:val="left" w:pos="2835"/>
          <w:tab w:val="left" w:pos="3119"/>
          <w:tab w:val="left" w:pos="7513"/>
          <w:tab w:val="left" w:pos="9498"/>
        </w:tabs>
        <w:spacing w:line="360" w:lineRule="auto"/>
        <w:contextualSpacing/>
        <w:mirrorIndents/>
        <w:rPr>
          <w:szCs w:val="24"/>
        </w:rPr>
      </w:pPr>
      <w:r w:rsidRPr="00A96D2D">
        <w:rPr>
          <w:szCs w:val="24"/>
        </w:rPr>
        <w:t xml:space="preserve">                              </w:t>
      </w:r>
      <w:r w:rsidR="000612A5" w:rsidRPr="00A96D2D">
        <w:rPr>
          <w:szCs w:val="24"/>
        </w:rPr>
        <w:t xml:space="preserve">                             </w:t>
      </w:r>
      <w:r w:rsidRPr="00A96D2D">
        <w:rPr>
          <w:szCs w:val="24"/>
        </w:rPr>
        <w:t xml:space="preserve">  </w:t>
      </w:r>
      <w:r w:rsidRPr="00A96D2D">
        <w:rPr>
          <w:szCs w:val="24"/>
        </w:rPr>
        <w:sym w:font="Symbol" w:char="F044"/>
      </w:r>
      <w:proofErr w:type="gramStart"/>
      <w:r w:rsidRPr="00A96D2D">
        <w:rPr>
          <w:szCs w:val="24"/>
          <w:vertAlign w:val="subscript"/>
          <w:lang w:val="en-US"/>
        </w:rPr>
        <w:t>jk</w:t>
      </w:r>
      <w:proofErr w:type="gramEnd"/>
      <w:r w:rsidRPr="00A96D2D">
        <w:rPr>
          <w:szCs w:val="24"/>
          <w:vertAlign w:val="superscript"/>
        </w:rPr>
        <w:t>*</w:t>
      </w:r>
      <w:r w:rsidRPr="00A96D2D">
        <w:rPr>
          <w:szCs w:val="24"/>
        </w:rPr>
        <w:t>(</w:t>
      </w:r>
      <w:r w:rsidRPr="00A96D2D">
        <w:rPr>
          <w:szCs w:val="24"/>
          <w:lang w:val="en-US"/>
        </w:rPr>
        <w:t>s</w:t>
      </w:r>
      <w:r w:rsidRPr="00A96D2D">
        <w:rPr>
          <w:szCs w:val="24"/>
        </w:rPr>
        <w:t>) &gt; 0.</w:t>
      </w:r>
    </w:p>
    <w:p w:rsidR="004F08F0" w:rsidRPr="00A96D2D" w:rsidRDefault="004F08F0" w:rsidP="006675EB">
      <w:pPr>
        <w:pStyle w:val="af0"/>
        <w:tabs>
          <w:tab w:val="left" w:pos="-426"/>
          <w:tab w:val="left" w:pos="2835"/>
          <w:tab w:val="left" w:pos="3119"/>
          <w:tab w:val="left" w:pos="7513"/>
          <w:tab w:val="left" w:pos="9498"/>
        </w:tabs>
        <w:spacing w:line="360" w:lineRule="auto"/>
        <w:contextualSpacing/>
        <w:mirrorIndents/>
        <w:rPr>
          <w:szCs w:val="24"/>
        </w:rPr>
      </w:pPr>
      <w:r w:rsidRPr="00A96D2D">
        <w:rPr>
          <w:szCs w:val="24"/>
        </w:rPr>
        <w:t>В противном случае, не будет иметь смысла запись</w:t>
      </w:r>
    </w:p>
    <w:p w:rsidR="004F08F0" w:rsidRPr="00A96D2D" w:rsidRDefault="004F08F0" w:rsidP="006675EB">
      <w:pPr>
        <w:pStyle w:val="af0"/>
        <w:tabs>
          <w:tab w:val="left" w:pos="-426"/>
          <w:tab w:val="left" w:pos="2835"/>
          <w:tab w:val="left" w:pos="3119"/>
          <w:tab w:val="left" w:pos="7513"/>
          <w:tab w:val="left" w:pos="9498"/>
        </w:tabs>
        <w:spacing w:line="360" w:lineRule="auto"/>
        <w:contextualSpacing/>
        <w:mirrorIndents/>
        <w:rPr>
          <w:szCs w:val="24"/>
          <w:lang w:val="en-US"/>
        </w:rPr>
      </w:pPr>
      <w:r w:rsidRPr="00A96D2D">
        <w:rPr>
          <w:szCs w:val="24"/>
        </w:rPr>
        <w:t xml:space="preserve">           </w:t>
      </w:r>
      <w:r w:rsidR="000612A5" w:rsidRPr="00A96D2D">
        <w:rPr>
          <w:szCs w:val="24"/>
        </w:rPr>
        <w:t xml:space="preserve">                              </w:t>
      </w:r>
      <w:r w:rsidRPr="00A96D2D">
        <w:rPr>
          <w:szCs w:val="24"/>
        </w:rPr>
        <w:t xml:space="preserve">      </w:t>
      </w:r>
      <w:r w:rsidRPr="00A96D2D">
        <w:rPr>
          <w:szCs w:val="24"/>
          <w:lang w:val="en-US"/>
        </w:rPr>
        <w:t>│M</w:t>
      </w:r>
      <w:r w:rsidRPr="00A96D2D">
        <w:rPr>
          <w:szCs w:val="24"/>
          <w:vertAlign w:val="subscript"/>
          <w:lang w:val="en-US"/>
        </w:rPr>
        <w:t>jk</w:t>
      </w:r>
      <w:r w:rsidRPr="00A96D2D">
        <w:rPr>
          <w:szCs w:val="24"/>
          <w:lang w:val="en-US"/>
        </w:rPr>
        <w:t>(s) - M</w:t>
      </w:r>
      <w:r w:rsidRPr="00A96D2D">
        <w:rPr>
          <w:szCs w:val="24"/>
          <w:vertAlign w:val="subscript"/>
          <w:lang w:val="en-US"/>
        </w:rPr>
        <w:t>jk</w:t>
      </w:r>
      <w:r w:rsidRPr="00A96D2D">
        <w:rPr>
          <w:szCs w:val="24"/>
          <w:lang w:val="en-US"/>
        </w:rPr>
        <w:t>(s</w:t>
      </w:r>
      <w:proofErr w:type="gramStart"/>
      <w:r w:rsidRPr="00A96D2D">
        <w:rPr>
          <w:szCs w:val="24"/>
          <w:lang w:val="en-US"/>
        </w:rPr>
        <w:t>,G</w:t>
      </w:r>
      <w:proofErr w:type="gramEnd"/>
      <w:r w:rsidRPr="00A96D2D">
        <w:rPr>
          <w:szCs w:val="24"/>
          <w:lang w:val="en-US"/>
        </w:rPr>
        <w:t xml:space="preserve">)│&lt; </w:t>
      </w:r>
      <w:r w:rsidRPr="00A96D2D">
        <w:rPr>
          <w:szCs w:val="24"/>
        </w:rPr>
        <w:sym w:font="Symbol" w:char="F044"/>
      </w:r>
      <w:r w:rsidRPr="00A96D2D">
        <w:rPr>
          <w:szCs w:val="24"/>
          <w:vertAlign w:val="subscript"/>
          <w:lang w:val="en-US"/>
        </w:rPr>
        <w:t>jk</w:t>
      </w:r>
      <w:r w:rsidRPr="00A96D2D">
        <w:rPr>
          <w:szCs w:val="24"/>
          <w:vertAlign w:val="superscript"/>
          <w:lang w:val="en-US"/>
        </w:rPr>
        <w:t>*</w:t>
      </w:r>
      <w:r w:rsidRPr="00A96D2D">
        <w:rPr>
          <w:szCs w:val="24"/>
          <w:lang w:val="en-US"/>
        </w:rPr>
        <w:t>(s).</w:t>
      </w:r>
    </w:p>
    <w:p w:rsidR="004F08F0" w:rsidRPr="00A96D2D" w:rsidRDefault="00AF3A84" w:rsidP="006675EB">
      <w:pPr>
        <w:pStyle w:val="af0"/>
        <w:tabs>
          <w:tab w:val="left" w:pos="-426"/>
          <w:tab w:val="left" w:pos="2835"/>
          <w:tab w:val="left" w:pos="3119"/>
          <w:tab w:val="left" w:pos="7513"/>
          <w:tab w:val="left" w:pos="9498"/>
        </w:tabs>
        <w:spacing w:line="360" w:lineRule="auto"/>
        <w:contextualSpacing/>
        <w:mirrorIndents/>
        <w:rPr>
          <w:szCs w:val="24"/>
        </w:rPr>
      </w:pPr>
      <w:r w:rsidRPr="00A96D2D">
        <w:rPr>
          <w:szCs w:val="24"/>
          <w:lang w:val="en-US"/>
        </w:rPr>
        <w:t xml:space="preserve"> </w:t>
      </w:r>
      <w:r w:rsidR="004F08F0" w:rsidRPr="00A96D2D">
        <w:rPr>
          <w:szCs w:val="24"/>
          <w:lang w:val="en-US"/>
        </w:rPr>
        <w:t xml:space="preserve">  </w:t>
      </w:r>
      <w:r w:rsidR="004F08F0" w:rsidRPr="00A96D2D">
        <w:rPr>
          <w:szCs w:val="24"/>
        </w:rPr>
        <w:t>Во – вторых, как в</w:t>
      </w:r>
      <w:r w:rsidR="00183112" w:rsidRPr="00A96D2D">
        <w:rPr>
          <w:szCs w:val="24"/>
        </w:rPr>
        <w:t xml:space="preserve"> том </w:t>
      </w:r>
      <w:r w:rsidR="004F08F0" w:rsidRPr="00A96D2D">
        <w:rPr>
          <w:szCs w:val="24"/>
        </w:rPr>
        <w:t xml:space="preserve"> случае, когда │</w:t>
      </w:r>
      <w:r w:rsidR="004F08F0" w:rsidRPr="00A96D2D">
        <w:rPr>
          <w:szCs w:val="24"/>
          <w:lang w:val="en-US"/>
        </w:rPr>
        <w:t>M</w:t>
      </w:r>
      <w:r w:rsidR="004F08F0" w:rsidRPr="00A96D2D">
        <w:rPr>
          <w:szCs w:val="24"/>
          <w:vertAlign w:val="subscript"/>
          <w:lang w:val="en-US"/>
        </w:rPr>
        <w:t>jk</w:t>
      </w:r>
      <w:r w:rsidR="004F08F0" w:rsidRPr="00A96D2D">
        <w:rPr>
          <w:szCs w:val="24"/>
        </w:rPr>
        <w:t>(</w:t>
      </w:r>
      <w:r w:rsidR="004F08F0" w:rsidRPr="00A96D2D">
        <w:rPr>
          <w:szCs w:val="24"/>
          <w:lang w:val="en-US"/>
        </w:rPr>
        <w:t>s</w:t>
      </w:r>
      <w:r w:rsidR="004F08F0" w:rsidRPr="00A96D2D">
        <w:rPr>
          <w:szCs w:val="24"/>
        </w:rPr>
        <w:t xml:space="preserve">) - </w:t>
      </w:r>
      <w:r w:rsidR="004F08F0" w:rsidRPr="00A96D2D">
        <w:rPr>
          <w:szCs w:val="24"/>
          <w:lang w:val="en-US"/>
        </w:rPr>
        <w:t>M</w:t>
      </w:r>
      <w:r w:rsidR="004F08F0" w:rsidRPr="00A96D2D">
        <w:rPr>
          <w:szCs w:val="24"/>
          <w:vertAlign w:val="subscript"/>
          <w:lang w:val="en-US"/>
        </w:rPr>
        <w:t>jk</w:t>
      </w:r>
      <w:r w:rsidR="004F08F0" w:rsidRPr="00A96D2D">
        <w:rPr>
          <w:szCs w:val="24"/>
        </w:rPr>
        <w:t>(</w:t>
      </w:r>
      <w:r w:rsidR="004F08F0" w:rsidRPr="00A96D2D">
        <w:rPr>
          <w:szCs w:val="24"/>
          <w:lang w:val="en-US"/>
        </w:rPr>
        <w:t>s</w:t>
      </w:r>
      <w:r w:rsidR="004F08F0" w:rsidRPr="00A96D2D">
        <w:rPr>
          <w:szCs w:val="24"/>
        </w:rPr>
        <w:t>,</w:t>
      </w:r>
      <w:r w:rsidR="004F08F0" w:rsidRPr="00A96D2D">
        <w:rPr>
          <w:szCs w:val="24"/>
          <w:lang w:val="en-US"/>
        </w:rPr>
        <w:t>G</w:t>
      </w:r>
      <w:r w:rsidR="004F08F0" w:rsidRPr="00A96D2D">
        <w:rPr>
          <w:szCs w:val="24"/>
        </w:rPr>
        <w:t xml:space="preserve">)│&lt; </w:t>
      </w:r>
      <w:r w:rsidR="004F08F0" w:rsidRPr="00A96D2D">
        <w:rPr>
          <w:szCs w:val="24"/>
        </w:rPr>
        <w:sym w:font="Symbol" w:char="F044"/>
      </w:r>
      <w:r w:rsidR="004F08F0" w:rsidRPr="00A96D2D">
        <w:rPr>
          <w:szCs w:val="24"/>
          <w:vertAlign w:val="subscript"/>
          <w:lang w:val="en-US"/>
        </w:rPr>
        <w:t>jk</w:t>
      </w:r>
      <w:r w:rsidR="004F08F0" w:rsidRPr="00A96D2D">
        <w:rPr>
          <w:szCs w:val="24"/>
          <w:vertAlign w:val="superscript"/>
        </w:rPr>
        <w:t>*</w:t>
      </w:r>
      <w:r w:rsidR="004F08F0" w:rsidRPr="00A96D2D">
        <w:rPr>
          <w:szCs w:val="24"/>
        </w:rPr>
        <w:t>(</w:t>
      </w:r>
      <w:r w:rsidR="004F08F0" w:rsidRPr="00A96D2D">
        <w:rPr>
          <w:szCs w:val="24"/>
          <w:lang w:val="en-US"/>
        </w:rPr>
        <w:t>s</w:t>
      </w:r>
      <w:r w:rsidR="004F08F0" w:rsidRPr="00A96D2D">
        <w:rPr>
          <w:szCs w:val="24"/>
        </w:rPr>
        <w:t>), так и в</w:t>
      </w:r>
      <w:r w:rsidR="00183112" w:rsidRPr="00A96D2D">
        <w:rPr>
          <w:szCs w:val="24"/>
        </w:rPr>
        <w:t xml:space="preserve"> том</w:t>
      </w:r>
      <w:r w:rsidR="004F08F0" w:rsidRPr="00A96D2D">
        <w:rPr>
          <w:szCs w:val="24"/>
        </w:rPr>
        <w:t xml:space="preserve"> случае, когда │</w:t>
      </w:r>
      <w:r w:rsidR="004F08F0" w:rsidRPr="00A96D2D">
        <w:rPr>
          <w:szCs w:val="24"/>
          <w:lang w:val="en-US"/>
        </w:rPr>
        <w:t>M</w:t>
      </w:r>
      <w:r w:rsidR="004F08F0" w:rsidRPr="00A96D2D">
        <w:rPr>
          <w:szCs w:val="24"/>
          <w:vertAlign w:val="subscript"/>
          <w:lang w:val="en-US"/>
        </w:rPr>
        <w:t>jk</w:t>
      </w:r>
      <w:r w:rsidR="004F08F0" w:rsidRPr="00A96D2D">
        <w:rPr>
          <w:szCs w:val="24"/>
        </w:rPr>
        <w:t>(</w:t>
      </w:r>
      <w:r w:rsidR="004F08F0" w:rsidRPr="00A96D2D">
        <w:rPr>
          <w:szCs w:val="24"/>
          <w:lang w:val="en-US"/>
        </w:rPr>
        <w:t>s</w:t>
      </w:r>
      <w:r w:rsidR="004F08F0" w:rsidRPr="00A96D2D">
        <w:rPr>
          <w:szCs w:val="24"/>
        </w:rPr>
        <w:t xml:space="preserve">) - </w:t>
      </w:r>
      <w:r w:rsidR="004F08F0" w:rsidRPr="00A96D2D">
        <w:rPr>
          <w:szCs w:val="24"/>
          <w:lang w:val="en-US"/>
        </w:rPr>
        <w:t>M</w:t>
      </w:r>
      <w:r w:rsidR="004F08F0" w:rsidRPr="00A96D2D">
        <w:rPr>
          <w:szCs w:val="24"/>
          <w:vertAlign w:val="subscript"/>
          <w:lang w:val="en-US"/>
        </w:rPr>
        <w:t>jk</w:t>
      </w:r>
      <w:r w:rsidR="004F08F0" w:rsidRPr="00A96D2D">
        <w:rPr>
          <w:szCs w:val="24"/>
        </w:rPr>
        <w:t>(</w:t>
      </w:r>
      <w:r w:rsidR="004F08F0" w:rsidRPr="00A96D2D">
        <w:rPr>
          <w:szCs w:val="24"/>
          <w:lang w:val="en-US"/>
        </w:rPr>
        <w:t>s</w:t>
      </w:r>
      <w:r w:rsidR="004F08F0" w:rsidRPr="00A96D2D">
        <w:rPr>
          <w:szCs w:val="24"/>
          <w:vertAlign w:val="subscript"/>
        </w:rPr>
        <w:t>,</w:t>
      </w:r>
      <w:r w:rsidR="004F08F0" w:rsidRPr="00A96D2D">
        <w:rPr>
          <w:szCs w:val="24"/>
          <w:lang w:val="en-US"/>
        </w:rPr>
        <w:t>G</w:t>
      </w:r>
      <w:r w:rsidR="004F08F0" w:rsidRPr="00A96D2D">
        <w:rPr>
          <w:szCs w:val="24"/>
        </w:rPr>
        <w:t xml:space="preserve">)│≥ </w:t>
      </w:r>
      <w:r w:rsidR="004F08F0" w:rsidRPr="00A96D2D">
        <w:rPr>
          <w:szCs w:val="24"/>
        </w:rPr>
        <w:sym w:font="Symbol" w:char="F044"/>
      </w:r>
      <w:r w:rsidR="004F08F0" w:rsidRPr="00A96D2D">
        <w:rPr>
          <w:szCs w:val="24"/>
          <w:vertAlign w:val="subscript"/>
          <w:lang w:val="en-US"/>
        </w:rPr>
        <w:t>jk</w:t>
      </w:r>
      <w:r w:rsidR="004F08F0" w:rsidRPr="00A96D2D">
        <w:rPr>
          <w:szCs w:val="24"/>
          <w:vertAlign w:val="superscript"/>
        </w:rPr>
        <w:t>*</w:t>
      </w:r>
      <w:r w:rsidR="004F08F0" w:rsidRPr="00A96D2D">
        <w:rPr>
          <w:szCs w:val="24"/>
        </w:rPr>
        <w:t>(</w:t>
      </w:r>
      <w:r w:rsidR="004F08F0" w:rsidRPr="00A96D2D">
        <w:rPr>
          <w:szCs w:val="24"/>
          <w:lang w:val="en-US"/>
        </w:rPr>
        <w:t>s</w:t>
      </w:r>
      <w:r w:rsidRPr="00A96D2D">
        <w:rPr>
          <w:szCs w:val="24"/>
        </w:rPr>
        <w:t xml:space="preserve">), </w:t>
      </w:r>
      <w:r w:rsidR="004F08F0" w:rsidRPr="00A96D2D">
        <w:rPr>
          <w:szCs w:val="24"/>
        </w:rPr>
        <w:t xml:space="preserve">величина </w:t>
      </w:r>
      <w:r w:rsidR="004F08F0" w:rsidRPr="00A96D2D">
        <w:rPr>
          <w:szCs w:val="24"/>
          <w:lang w:val="en-US"/>
        </w:rPr>
        <w:t>y</w:t>
      </w:r>
      <w:r w:rsidR="004F08F0" w:rsidRPr="00A96D2D">
        <w:rPr>
          <w:szCs w:val="24"/>
          <w:vertAlign w:val="subscript"/>
          <w:lang w:val="en-US"/>
        </w:rPr>
        <w:t>jk</w:t>
      </w:r>
      <w:r w:rsidR="004F08F0" w:rsidRPr="00A96D2D">
        <w:rPr>
          <w:szCs w:val="24"/>
        </w:rPr>
        <w:t>(</w:t>
      </w:r>
      <w:r w:rsidR="004F08F0" w:rsidRPr="00A96D2D">
        <w:rPr>
          <w:szCs w:val="24"/>
          <w:lang w:val="en-US"/>
        </w:rPr>
        <w:t>s</w:t>
      </w:r>
      <w:r w:rsidR="004F08F0" w:rsidRPr="00A96D2D">
        <w:rPr>
          <w:szCs w:val="24"/>
        </w:rPr>
        <w:t xml:space="preserve">) будет измеряться в одних и тех же в единицах </w:t>
      </w:r>
      <w:r w:rsidR="004F08F0" w:rsidRPr="00A96D2D">
        <w:rPr>
          <w:szCs w:val="24"/>
        </w:rPr>
        <w:sym w:font="Symbol" w:char="F044"/>
      </w:r>
      <w:r w:rsidR="004F08F0" w:rsidRPr="00A96D2D">
        <w:rPr>
          <w:szCs w:val="24"/>
          <w:vertAlign w:val="subscript"/>
          <w:lang w:val="en-US"/>
        </w:rPr>
        <w:t>jk</w:t>
      </w:r>
      <w:r w:rsidR="004F08F0" w:rsidRPr="00A96D2D">
        <w:rPr>
          <w:szCs w:val="24"/>
          <w:vertAlign w:val="superscript"/>
        </w:rPr>
        <w:t>*</w:t>
      </w:r>
      <w:r w:rsidR="004F08F0" w:rsidRPr="00A96D2D">
        <w:rPr>
          <w:szCs w:val="24"/>
        </w:rPr>
        <w:t>(</w:t>
      </w:r>
      <w:r w:rsidR="004F08F0" w:rsidRPr="00A96D2D">
        <w:rPr>
          <w:szCs w:val="24"/>
          <w:lang w:val="en-US"/>
        </w:rPr>
        <w:t>s</w:t>
      </w:r>
      <w:r w:rsidR="004F08F0" w:rsidRPr="00A96D2D">
        <w:rPr>
          <w:szCs w:val="24"/>
        </w:rPr>
        <w:t xml:space="preserve">). В противном случае в области задания величины </w:t>
      </w:r>
      <w:r w:rsidR="004F08F0" w:rsidRPr="00A96D2D">
        <w:rPr>
          <w:szCs w:val="24"/>
          <w:lang w:val="en-US"/>
        </w:rPr>
        <w:t>y</w:t>
      </w:r>
      <w:r w:rsidR="004F08F0" w:rsidRPr="00A96D2D">
        <w:rPr>
          <w:szCs w:val="24"/>
          <w:vertAlign w:val="subscript"/>
          <w:lang w:val="en-US"/>
        </w:rPr>
        <w:t>jk</w:t>
      </w:r>
      <w:r w:rsidR="004F08F0" w:rsidRPr="00A96D2D">
        <w:rPr>
          <w:szCs w:val="24"/>
        </w:rPr>
        <w:t>(</w:t>
      </w:r>
      <w:r w:rsidR="004F08F0" w:rsidRPr="00A96D2D">
        <w:rPr>
          <w:szCs w:val="24"/>
          <w:lang w:val="en-US"/>
        </w:rPr>
        <w:t>s</w:t>
      </w:r>
      <w:r w:rsidR="004F08F0" w:rsidRPr="00A96D2D">
        <w:rPr>
          <w:szCs w:val="24"/>
        </w:rPr>
        <w:t>), как указывалось в параграфе (1.5), не будет выполняться услов</w:t>
      </w:r>
      <w:r w:rsidR="00CD118D" w:rsidRPr="00A96D2D">
        <w:rPr>
          <w:szCs w:val="24"/>
        </w:rPr>
        <w:t>ия равно точности измерений.</w:t>
      </w:r>
    </w:p>
    <w:p w:rsidR="004F08F0" w:rsidRPr="00A96D2D" w:rsidRDefault="00CD118D" w:rsidP="006675EB">
      <w:pPr>
        <w:pStyle w:val="af0"/>
        <w:tabs>
          <w:tab w:val="left" w:pos="-426"/>
          <w:tab w:val="left" w:pos="2835"/>
          <w:tab w:val="left" w:pos="3119"/>
          <w:tab w:val="left" w:pos="7513"/>
          <w:tab w:val="left" w:pos="9498"/>
        </w:tabs>
        <w:spacing w:line="360" w:lineRule="auto"/>
        <w:contextualSpacing/>
        <w:mirrorIndents/>
        <w:rPr>
          <w:szCs w:val="24"/>
        </w:rPr>
      </w:pPr>
      <w:r w:rsidRPr="00A96D2D">
        <w:rPr>
          <w:szCs w:val="24"/>
        </w:rPr>
        <w:t xml:space="preserve">   В итоге</w:t>
      </w:r>
      <w:r w:rsidR="004F08F0" w:rsidRPr="00A96D2D">
        <w:rPr>
          <w:szCs w:val="24"/>
        </w:rPr>
        <w:t xml:space="preserve">, величину </w:t>
      </w:r>
      <w:r w:rsidR="004F08F0" w:rsidRPr="00A96D2D">
        <w:rPr>
          <w:szCs w:val="24"/>
          <w:lang w:val="en-US"/>
        </w:rPr>
        <w:t>y</w:t>
      </w:r>
      <w:r w:rsidR="004F08F0" w:rsidRPr="00A96D2D">
        <w:rPr>
          <w:szCs w:val="24"/>
          <w:vertAlign w:val="subscript"/>
          <w:lang w:val="en-US"/>
        </w:rPr>
        <w:t>jk</w:t>
      </w:r>
      <w:r w:rsidR="004F08F0" w:rsidRPr="00A96D2D">
        <w:rPr>
          <w:szCs w:val="24"/>
        </w:rPr>
        <w:t>(</w:t>
      </w:r>
      <w:r w:rsidR="004F08F0" w:rsidRPr="00A96D2D">
        <w:rPr>
          <w:szCs w:val="24"/>
          <w:lang w:val="en-US"/>
        </w:rPr>
        <w:t>s</w:t>
      </w:r>
      <w:r w:rsidR="004F08F0" w:rsidRPr="00A96D2D">
        <w:rPr>
          <w:szCs w:val="24"/>
        </w:rPr>
        <w:t xml:space="preserve">) наиболее точно можно измерять лишь в единицах </w:t>
      </w:r>
      <w:r w:rsidR="004F08F0" w:rsidRPr="00A96D2D">
        <w:rPr>
          <w:szCs w:val="24"/>
        </w:rPr>
        <w:sym w:font="Symbol" w:char="F044"/>
      </w:r>
      <w:r w:rsidR="004F08F0" w:rsidRPr="00A96D2D">
        <w:rPr>
          <w:szCs w:val="24"/>
          <w:vertAlign w:val="subscript"/>
          <w:lang w:val="en-US"/>
        </w:rPr>
        <w:t>jk</w:t>
      </w:r>
      <w:r w:rsidR="004F08F0" w:rsidRPr="00A96D2D">
        <w:rPr>
          <w:szCs w:val="24"/>
          <w:vertAlign w:val="superscript"/>
        </w:rPr>
        <w:t>*</w:t>
      </w:r>
      <w:r w:rsidR="004F08F0" w:rsidRPr="00A96D2D">
        <w:rPr>
          <w:szCs w:val="24"/>
        </w:rPr>
        <w:t>(</w:t>
      </w:r>
      <w:r w:rsidR="004F08F0" w:rsidRPr="00A96D2D">
        <w:rPr>
          <w:szCs w:val="24"/>
          <w:lang w:val="en-US"/>
        </w:rPr>
        <w:t>s</w:t>
      </w:r>
      <w:r w:rsidRPr="00A96D2D">
        <w:rPr>
          <w:szCs w:val="24"/>
        </w:rPr>
        <w:t>). В виду этого</w:t>
      </w:r>
      <w:r w:rsidR="00AF3A84" w:rsidRPr="00A96D2D">
        <w:rPr>
          <w:szCs w:val="24"/>
        </w:rPr>
        <w:t xml:space="preserve"> </w:t>
      </w:r>
      <w:r w:rsidR="004F08F0" w:rsidRPr="00A96D2D">
        <w:rPr>
          <w:szCs w:val="24"/>
        </w:rPr>
        <w:t xml:space="preserve">условие </w:t>
      </w:r>
      <w:r w:rsidR="004F08F0" w:rsidRPr="00A96D2D">
        <w:rPr>
          <w:szCs w:val="24"/>
          <w:lang w:val="en-US"/>
        </w:rPr>
        <w:t>N</w:t>
      </w:r>
      <w:r w:rsidR="004F08F0" w:rsidRPr="00A96D2D">
        <w:rPr>
          <w:szCs w:val="24"/>
          <w:vertAlign w:val="subscript"/>
          <w:lang w:val="en-US"/>
        </w:rPr>
        <w:t>jk</w:t>
      </w:r>
      <w:r w:rsidR="004F08F0" w:rsidRPr="00A96D2D">
        <w:rPr>
          <w:szCs w:val="24"/>
        </w:rPr>
        <w:t>(</w:t>
      </w:r>
      <w:r w:rsidR="004F08F0" w:rsidRPr="00A96D2D">
        <w:rPr>
          <w:szCs w:val="24"/>
          <w:lang w:val="en-US"/>
        </w:rPr>
        <w:t>s</w:t>
      </w:r>
      <w:r w:rsidR="004F08F0" w:rsidRPr="00A96D2D">
        <w:rPr>
          <w:szCs w:val="24"/>
        </w:rPr>
        <w:t>,</w:t>
      </w:r>
      <w:r w:rsidR="004F08F0" w:rsidRPr="00A96D2D">
        <w:rPr>
          <w:szCs w:val="24"/>
          <w:lang w:val="en-US"/>
        </w:rPr>
        <w:t>G</w:t>
      </w:r>
      <w:r w:rsidR="004F08F0" w:rsidRPr="00A96D2D">
        <w:rPr>
          <w:szCs w:val="24"/>
        </w:rPr>
        <w:t xml:space="preserve">) = </w:t>
      </w:r>
      <w:r w:rsidR="004F08F0" w:rsidRPr="00A96D2D">
        <w:rPr>
          <w:szCs w:val="24"/>
          <w:lang w:val="en-US"/>
        </w:rPr>
        <w:t>N</w:t>
      </w:r>
      <w:r w:rsidR="004F08F0" w:rsidRPr="00A96D2D">
        <w:rPr>
          <w:szCs w:val="24"/>
          <w:vertAlign w:val="subscript"/>
          <w:lang w:val="en-US"/>
        </w:rPr>
        <w:t>jk</w:t>
      </w:r>
      <w:r w:rsidR="004F08F0" w:rsidRPr="00A96D2D">
        <w:rPr>
          <w:szCs w:val="24"/>
        </w:rPr>
        <w:t>(</w:t>
      </w:r>
      <w:r w:rsidR="004F08F0" w:rsidRPr="00A96D2D">
        <w:rPr>
          <w:szCs w:val="24"/>
          <w:lang w:val="en-US"/>
        </w:rPr>
        <w:t>s</w:t>
      </w:r>
      <w:r w:rsidRPr="00A96D2D">
        <w:rPr>
          <w:szCs w:val="24"/>
        </w:rPr>
        <w:t xml:space="preserve">) выполнимо </w:t>
      </w:r>
      <w:r w:rsidR="004F08F0" w:rsidRPr="00A96D2D">
        <w:rPr>
          <w:szCs w:val="24"/>
        </w:rPr>
        <w:t xml:space="preserve">только в том случае, когда </w:t>
      </w:r>
    </w:p>
    <w:p w:rsidR="004F08F0" w:rsidRPr="00A96D2D" w:rsidRDefault="004F08F0" w:rsidP="006675EB">
      <w:pPr>
        <w:pStyle w:val="af0"/>
        <w:tabs>
          <w:tab w:val="left" w:pos="-426"/>
          <w:tab w:val="left" w:pos="3119"/>
          <w:tab w:val="left" w:pos="3828"/>
          <w:tab w:val="left" w:pos="7513"/>
          <w:tab w:val="left" w:pos="9498"/>
        </w:tabs>
        <w:spacing w:line="360" w:lineRule="auto"/>
        <w:contextualSpacing/>
        <w:mirrorIndents/>
        <w:rPr>
          <w:szCs w:val="24"/>
          <w:lang w:val="en-US"/>
        </w:rPr>
      </w:pPr>
      <w:r w:rsidRPr="00A96D2D">
        <w:rPr>
          <w:szCs w:val="24"/>
        </w:rPr>
        <w:t xml:space="preserve">                                </w:t>
      </w:r>
      <w:r w:rsidR="000612A5" w:rsidRPr="00A96D2D">
        <w:rPr>
          <w:szCs w:val="24"/>
        </w:rPr>
        <w:t xml:space="preserve">                        </w:t>
      </w:r>
      <w:r w:rsidRPr="00A96D2D">
        <w:rPr>
          <w:szCs w:val="24"/>
        </w:rPr>
        <w:t xml:space="preserve">      </w:t>
      </w:r>
      <w:r w:rsidRPr="00A96D2D">
        <w:rPr>
          <w:szCs w:val="24"/>
        </w:rPr>
        <w:sym w:font="Symbol" w:char="F044"/>
      </w:r>
      <w:proofErr w:type="gramStart"/>
      <w:r w:rsidRPr="00A96D2D">
        <w:rPr>
          <w:szCs w:val="24"/>
          <w:vertAlign w:val="subscript"/>
          <w:lang w:val="en-US"/>
        </w:rPr>
        <w:t>jk</w:t>
      </w:r>
      <w:proofErr w:type="gramEnd"/>
      <w:r w:rsidRPr="00A96D2D">
        <w:rPr>
          <w:szCs w:val="24"/>
          <w:vertAlign w:val="superscript"/>
          <w:lang w:val="en-US"/>
        </w:rPr>
        <w:t>*</w:t>
      </w:r>
      <w:r w:rsidRPr="00A96D2D">
        <w:rPr>
          <w:szCs w:val="24"/>
          <w:lang w:val="en-US"/>
        </w:rPr>
        <w:t xml:space="preserve">(s).= 0, </w:t>
      </w:r>
    </w:p>
    <w:p w:rsidR="004F08F0" w:rsidRPr="00A96D2D" w:rsidRDefault="004F08F0" w:rsidP="006675EB">
      <w:pPr>
        <w:pStyle w:val="af0"/>
        <w:tabs>
          <w:tab w:val="left" w:pos="-426"/>
          <w:tab w:val="left" w:pos="7513"/>
          <w:tab w:val="left" w:pos="9498"/>
        </w:tabs>
        <w:spacing w:line="360" w:lineRule="auto"/>
        <w:contextualSpacing/>
        <w:mirrorIndents/>
        <w:rPr>
          <w:szCs w:val="24"/>
          <w:lang w:val="en-US"/>
        </w:rPr>
      </w:pPr>
      <w:r w:rsidRPr="00A96D2D">
        <w:rPr>
          <w:szCs w:val="24"/>
        </w:rPr>
        <w:t>т</w:t>
      </w:r>
      <w:r w:rsidRPr="00A96D2D">
        <w:rPr>
          <w:szCs w:val="24"/>
          <w:lang w:val="en-US"/>
        </w:rPr>
        <w:t>.</w:t>
      </w:r>
      <w:r w:rsidRPr="00A96D2D">
        <w:rPr>
          <w:szCs w:val="24"/>
        </w:rPr>
        <w:t>е</w:t>
      </w:r>
      <w:r w:rsidRPr="00A96D2D">
        <w:rPr>
          <w:szCs w:val="24"/>
          <w:lang w:val="en-US"/>
        </w:rPr>
        <w:t xml:space="preserve">. </w:t>
      </w:r>
      <w:r w:rsidRPr="00A96D2D">
        <w:rPr>
          <w:szCs w:val="24"/>
        </w:rPr>
        <w:t>вообще</w:t>
      </w:r>
      <w:r w:rsidRPr="00A96D2D">
        <w:rPr>
          <w:szCs w:val="24"/>
          <w:lang w:val="en-US"/>
        </w:rPr>
        <w:t xml:space="preserve"> </w:t>
      </w:r>
    </w:p>
    <w:p w:rsidR="004F08F0" w:rsidRPr="00A96D2D" w:rsidRDefault="004F08F0" w:rsidP="006675EB">
      <w:pPr>
        <w:pStyle w:val="af0"/>
        <w:tabs>
          <w:tab w:val="left" w:pos="-426"/>
          <w:tab w:val="left" w:pos="2694"/>
          <w:tab w:val="left" w:pos="7513"/>
          <w:tab w:val="left" w:pos="8222"/>
          <w:tab w:val="left" w:pos="9498"/>
        </w:tabs>
        <w:spacing w:line="360" w:lineRule="auto"/>
        <w:contextualSpacing/>
        <w:mirrorIndents/>
        <w:rPr>
          <w:szCs w:val="24"/>
          <w:lang w:val="en-US"/>
        </w:rPr>
      </w:pPr>
      <w:r w:rsidRPr="00A96D2D">
        <w:rPr>
          <w:szCs w:val="24"/>
          <w:lang w:val="en-US"/>
        </w:rPr>
        <w:t xml:space="preserve">                    </w:t>
      </w:r>
      <w:r w:rsidR="000612A5" w:rsidRPr="00A96D2D">
        <w:rPr>
          <w:szCs w:val="24"/>
          <w:lang w:val="en-US"/>
        </w:rPr>
        <w:t xml:space="preserve">                      </w:t>
      </w:r>
      <w:r w:rsidRPr="00A96D2D">
        <w:rPr>
          <w:szCs w:val="24"/>
          <w:lang w:val="en-US"/>
        </w:rPr>
        <w:t xml:space="preserve">    N</w:t>
      </w:r>
      <w:r w:rsidRPr="00A96D2D">
        <w:rPr>
          <w:szCs w:val="24"/>
          <w:vertAlign w:val="subscript"/>
          <w:lang w:val="en-US"/>
        </w:rPr>
        <w:t>jk</w:t>
      </w:r>
      <w:r w:rsidRPr="00A96D2D">
        <w:rPr>
          <w:szCs w:val="24"/>
          <w:lang w:val="en-US"/>
        </w:rPr>
        <w:t>(s</w:t>
      </w:r>
      <w:proofErr w:type="gramStart"/>
      <w:r w:rsidRPr="00A96D2D">
        <w:rPr>
          <w:szCs w:val="24"/>
          <w:lang w:val="en-US"/>
        </w:rPr>
        <w:t>,G</w:t>
      </w:r>
      <w:proofErr w:type="gramEnd"/>
      <w:r w:rsidRPr="00A96D2D">
        <w:rPr>
          <w:szCs w:val="24"/>
          <w:lang w:val="en-US"/>
        </w:rPr>
        <w:t>) = N</w:t>
      </w:r>
      <w:r w:rsidRPr="00A96D2D">
        <w:rPr>
          <w:szCs w:val="24"/>
          <w:vertAlign w:val="subscript"/>
          <w:lang w:val="en-US"/>
        </w:rPr>
        <w:t>jk</w:t>
      </w:r>
      <w:r w:rsidRPr="00A96D2D">
        <w:rPr>
          <w:szCs w:val="24"/>
          <w:lang w:val="en-US"/>
        </w:rPr>
        <w:t xml:space="preserve">(s) </w:t>
      </w:r>
      <w:r w:rsidR="0031684F" w:rsidRPr="00A96D2D">
        <w:rPr>
          <w:szCs w:val="24"/>
        </w:rPr>
        <w:t>при</w:t>
      </w:r>
      <w:r w:rsidRPr="00A96D2D">
        <w:rPr>
          <w:szCs w:val="24"/>
          <w:lang w:val="en-US"/>
        </w:rPr>
        <w:t xml:space="preserve"> </w:t>
      </w:r>
      <w:r w:rsidRPr="00A96D2D">
        <w:rPr>
          <w:szCs w:val="24"/>
        </w:rPr>
        <w:sym w:font="Symbol" w:char="F044"/>
      </w:r>
      <w:r w:rsidRPr="00A96D2D">
        <w:rPr>
          <w:szCs w:val="24"/>
          <w:vertAlign w:val="subscript"/>
          <w:lang w:val="en-US"/>
        </w:rPr>
        <w:t>jk</w:t>
      </w:r>
      <w:r w:rsidRPr="00A96D2D">
        <w:rPr>
          <w:szCs w:val="24"/>
          <w:vertAlign w:val="superscript"/>
          <w:lang w:val="en-US"/>
        </w:rPr>
        <w:t>*</w:t>
      </w:r>
      <w:r w:rsidRPr="00A96D2D">
        <w:rPr>
          <w:szCs w:val="24"/>
          <w:lang w:val="en-US"/>
        </w:rPr>
        <w:t>(s) = 0</w:t>
      </w:r>
    </w:p>
    <w:p w:rsidR="004F08F0" w:rsidRPr="00A96D2D" w:rsidRDefault="004F08F0" w:rsidP="006675EB">
      <w:pPr>
        <w:pStyle w:val="af0"/>
        <w:tabs>
          <w:tab w:val="left" w:pos="-426"/>
          <w:tab w:val="left" w:pos="2835"/>
          <w:tab w:val="left" w:pos="7513"/>
          <w:tab w:val="left" w:pos="9498"/>
        </w:tabs>
        <w:spacing w:line="360" w:lineRule="auto"/>
        <w:contextualSpacing/>
        <w:mirrorIndents/>
        <w:rPr>
          <w:szCs w:val="24"/>
        </w:rPr>
      </w:pPr>
      <w:r w:rsidRPr="00A96D2D">
        <w:rPr>
          <w:szCs w:val="24"/>
        </w:rPr>
        <w:t xml:space="preserve">Но для величины </w:t>
      </w:r>
      <w:r w:rsidRPr="00A96D2D">
        <w:rPr>
          <w:szCs w:val="24"/>
        </w:rPr>
        <w:sym w:font="Symbol" w:char="F044"/>
      </w:r>
      <w:r w:rsidRPr="00A96D2D">
        <w:rPr>
          <w:szCs w:val="24"/>
          <w:vertAlign w:val="subscript"/>
          <w:lang w:val="en-US"/>
        </w:rPr>
        <w:t>jk</w:t>
      </w:r>
      <w:r w:rsidRPr="00A96D2D">
        <w:rPr>
          <w:szCs w:val="24"/>
          <w:vertAlign w:val="superscript"/>
        </w:rPr>
        <w:t>*</w:t>
      </w:r>
      <w:r w:rsidRPr="00A96D2D">
        <w:rPr>
          <w:szCs w:val="24"/>
        </w:rPr>
        <w:t>(</w:t>
      </w:r>
      <w:r w:rsidRPr="00A96D2D">
        <w:rPr>
          <w:szCs w:val="24"/>
          <w:lang w:val="en-US"/>
        </w:rPr>
        <w:t>s</w:t>
      </w:r>
      <w:r w:rsidRPr="00A96D2D">
        <w:rPr>
          <w:szCs w:val="24"/>
        </w:rPr>
        <w:t>)., как было показано выше, имеет место</w:t>
      </w:r>
    </w:p>
    <w:p w:rsidR="004F08F0" w:rsidRPr="00A96D2D" w:rsidRDefault="004F08F0" w:rsidP="006675EB">
      <w:pPr>
        <w:pStyle w:val="af0"/>
        <w:tabs>
          <w:tab w:val="left" w:pos="-426"/>
          <w:tab w:val="left" w:pos="2835"/>
          <w:tab w:val="left" w:pos="7513"/>
          <w:tab w:val="left" w:pos="9498"/>
        </w:tabs>
        <w:spacing w:line="360" w:lineRule="auto"/>
        <w:contextualSpacing/>
        <w:mirrorIndents/>
        <w:rPr>
          <w:szCs w:val="24"/>
        </w:rPr>
      </w:pPr>
      <w:r w:rsidRPr="00A96D2D">
        <w:rPr>
          <w:szCs w:val="24"/>
        </w:rPr>
        <w:t xml:space="preserve">                               </w:t>
      </w:r>
      <w:r w:rsidR="000612A5" w:rsidRPr="00A96D2D">
        <w:rPr>
          <w:szCs w:val="24"/>
        </w:rPr>
        <w:t xml:space="preserve">                          </w:t>
      </w:r>
      <w:r w:rsidRPr="00A96D2D">
        <w:rPr>
          <w:szCs w:val="24"/>
        </w:rPr>
        <w:t xml:space="preserve">     </w:t>
      </w:r>
      <w:r w:rsidRPr="00A96D2D">
        <w:rPr>
          <w:szCs w:val="24"/>
        </w:rPr>
        <w:sym w:font="Symbol" w:char="F044"/>
      </w:r>
      <w:proofErr w:type="gramStart"/>
      <w:r w:rsidRPr="00A96D2D">
        <w:rPr>
          <w:szCs w:val="24"/>
          <w:vertAlign w:val="subscript"/>
          <w:lang w:val="en-US"/>
        </w:rPr>
        <w:t>jk</w:t>
      </w:r>
      <w:proofErr w:type="gramEnd"/>
      <w:r w:rsidRPr="00A96D2D">
        <w:rPr>
          <w:szCs w:val="24"/>
          <w:vertAlign w:val="superscript"/>
        </w:rPr>
        <w:t>*</w:t>
      </w:r>
      <w:r w:rsidRPr="00A96D2D">
        <w:rPr>
          <w:szCs w:val="24"/>
        </w:rPr>
        <w:t>(</w:t>
      </w:r>
      <w:r w:rsidRPr="00A96D2D">
        <w:rPr>
          <w:szCs w:val="24"/>
          <w:lang w:val="en-US"/>
        </w:rPr>
        <w:t>s</w:t>
      </w:r>
      <w:r w:rsidRPr="00A96D2D">
        <w:rPr>
          <w:szCs w:val="24"/>
        </w:rPr>
        <w:t>).&gt; 0</w:t>
      </w:r>
    </w:p>
    <w:p w:rsidR="004F08F0" w:rsidRPr="00A96D2D" w:rsidRDefault="004F08F0" w:rsidP="006675EB">
      <w:pPr>
        <w:pStyle w:val="af0"/>
        <w:tabs>
          <w:tab w:val="left" w:pos="-426"/>
          <w:tab w:val="left" w:pos="2835"/>
          <w:tab w:val="left" w:pos="7513"/>
          <w:tab w:val="left" w:pos="9498"/>
        </w:tabs>
        <w:spacing w:line="360" w:lineRule="auto"/>
        <w:contextualSpacing/>
        <w:mirrorIndents/>
        <w:rPr>
          <w:szCs w:val="24"/>
        </w:rPr>
      </w:pPr>
      <w:r w:rsidRPr="00A96D2D">
        <w:rPr>
          <w:szCs w:val="24"/>
        </w:rPr>
        <w:t xml:space="preserve">Следовательно, равенство </w:t>
      </w:r>
    </w:p>
    <w:p w:rsidR="004F08F0" w:rsidRPr="00A96D2D" w:rsidRDefault="004F08F0" w:rsidP="006675EB">
      <w:pPr>
        <w:pStyle w:val="af0"/>
        <w:tabs>
          <w:tab w:val="left" w:pos="-426"/>
          <w:tab w:val="left" w:pos="2835"/>
          <w:tab w:val="left" w:pos="7513"/>
          <w:tab w:val="left" w:pos="9498"/>
        </w:tabs>
        <w:spacing w:line="360" w:lineRule="auto"/>
        <w:contextualSpacing/>
        <w:mirrorIndents/>
        <w:rPr>
          <w:szCs w:val="24"/>
        </w:rPr>
      </w:pPr>
      <w:r w:rsidRPr="00A96D2D">
        <w:rPr>
          <w:szCs w:val="24"/>
        </w:rPr>
        <w:t xml:space="preserve">                                 </w:t>
      </w:r>
      <w:r w:rsidR="000612A5" w:rsidRPr="00A96D2D">
        <w:rPr>
          <w:szCs w:val="24"/>
        </w:rPr>
        <w:t xml:space="preserve">                           </w:t>
      </w:r>
      <w:r w:rsidRPr="00A96D2D">
        <w:rPr>
          <w:szCs w:val="24"/>
        </w:rPr>
        <w:t xml:space="preserve">  </w:t>
      </w:r>
      <w:r w:rsidRPr="00A96D2D">
        <w:rPr>
          <w:szCs w:val="24"/>
          <w:lang w:val="en-US"/>
        </w:rPr>
        <w:t>N</w:t>
      </w:r>
      <w:r w:rsidRPr="00A96D2D">
        <w:rPr>
          <w:szCs w:val="24"/>
          <w:vertAlign w:val="subscript"/>
          <w:lang w:val="en-US"/>
        </w:rPr>
        <w:t>jk</w:t>
      </w:r>
      <w:r w:rsidRPr="00A96D2D">
        <w:rPr>
          <w:szCs w:val="24"/>
        </w:rPr>
        <w:t>(</w:t>
      </w:r>
      <w:r w:rsidRPr="00A96D2D">
        <w:rPr>
          <w:szCs w:val="24"/>
          <w:lang w:val="en-US"/>
        </w:rPr>
        <w:t>s</w:t>
      </w:r>
      <w:proofErr w:type="gramStart"/>
      <w:r w:rsidRPr="00A96D2D">
        <w:rPr>
          <w:szCs w:val="24"/>
        </w:rPr>
        <w:t>,</w:t>
      </w:r>
      <w:r w:rsidRPr="00A96D2D">
        <w:rPr>
          <w:szCs w:val="24"/>
          <w:lang w:val="en-US"/>
        </w:rPr>
        <w:t>G</w:t>
      </w:r>
      <w:proofErr w:type="gramEnd"/>
      <w:r w:rsidRPr="00A96D2D">
        <w:rPr>
          <w:szCs w:val="24"/>
        </w:rPr>
        <w:t xml:space="preserve">) = </w:t>
      </w:r>
      <w:r w:rsidRPr="00A96D2D">
        <w:rPr>
          <w:szCs w:val="24"/>
          <w:lang w:val="en-US"/>
        </w:rPr>
        <w:t>N</w:t>
      </w:r>
      <w:r w:rsidRPr="00A96D2D">
        <w:rPr>
          <w:szCs w:val="24"/>
          <w:vertAlign w:val="subscript"/>
          <w:lang w:val="en-US"/>
        </w:rPr>
        <w:t>jk</w:t>
      </w:r>
      <w:r w:rsidRPr="00A96D2D">
        <w:rPr>
          <w:szCs w:val="24"/>
        </w:rPr>
        <w:t>(</w:t>
      </w:r>
      <w:r w:rsidRPr="00A96D2D">
        <w:rPr>
          <w:szCs w:val="24"/>
          <w:lang w:val="en-US"/>
        </w:rPr>
        <w:t>s</w:t>
      </w:r>
      <w:r w:rsidRPr="00A96D2D">
        <w:rPr>
          <w:szCs w:val="24"/>
        </w:rPr>
        <w:t xml:space="preserve">) </w:t>
      </w:r>
    </w:p>
    <w:p w:rsidR="004F08F0" w:rsidRPr="00A96D2D" w:rsidRDefault="004F08F0" w:rsidP="006675EB">
      <w:pPr>
        <w:pStyle w:val="af0"/>
        <w:tabs>
          <w:tab w:val="left" w:pos="-426"/>
          <w:tab w:val="left" w:pos="2835"/>
          <w:tab w:val="left" w:pos="7513"/>
          <w:tab w:val="left" w:pos="9498"/>
        </w:tabs>
        <w:spacing w:line="360" w:lineRule="auto"/>
        <w:contextualSpacing/>
        <w:mirrorIndents/>
        <w:rPr>
          <w:szCs w:val="24"/>
        </w:rPr>
      </w:pPr>
      <w:r w:rsidRPr="00A96D2D">
        <w:rPr>
          <w:szCs w:val="24"/>
        </w:rPr>
        <w:t>является в принципе невыполнимым, т.е. имеет место</w:t>
      </w:r>
    </w:p>
    <w:p w:rsidR="004F08F0" w:rsidRPr="00A96D2D" w:rsidRDefault="004F08F0" w:rsidP="006675EB">
      <w:pPr>
        <w:pStyle w:val="af0"/>
        <w:tabs>
          <w:tab w:val="left" w:pos="-426"/>
          <w:tab w:val="left" w:pos="2835"/>
          <w:tab w:val="left" w:pos="7513"/>
          <w:tab w:val="left" w:pos="9498"/>
        </w:tabs>
        <w:spacing w:line="360" w:lineRule="auto"/>
        <w:contextualSpacing/>
        <w:mirrorIndents/>
        <w:rPr>
          <w:szCs w:val="24"/>
        </w:rPr>
      </w:pPr>
      <w:r w:rsidRPr="00A96D2D">
        <w:rPr>
          <w:szCs w:val="24"/>
        </w:rPr>
        <w:t xml:space="preserve">                                </w:t>
      </w:r>
      <w:r w:rsidR="000612A5" w:rsidRPr="00A96D2D">
        <w:rPr>
          <w:szCs w:val="24"/>
        </w:rPr>
        <w:t xml:space="preserve">                          </w:t>
      </w:r>
      <w:r w:rsidRPr="00A96D2D">
        <w:rPr>
          <w:szCs w:val="24"/>
        </w:rPr>
        <w:t xml:space="preserve">   </w:t>
      </w:r>
      <w:r w:rsidRPr="00A96D2D">
        <w:rPr>
          <w:szCs w:val="24"/>
          <w:lang w:val="en-US"/>
        </w:rPr>
        <w:t>N</w:t>
      </w:r>
      <w:r w:rsidRPr="00A96D2D">
        <w:rPr>
          <w:szCs w:val="24"/>
          <w:vertAlign w:val="subscript"/>
          <w:lang w:val="en-US"/>
        </w:rPr>
        <w:t>jk</w:t>
      </w:r>
      <w:r w:rsidRPr="00A96D2D">
        <w:rPr>
          <w:szCs w:val="24"/>
        </w:rPr>
        <w:t>(</w:t>
      </w:r>
      <w:r w:rsidRPr="00A96D2D">
        <w:rPr>
          <w:szCs w:val="24"/>
          <w:lang w:val="en-US"/>
        </w:rPr>
        <w:t>s</w:t>
      </w:r>
      <w:r w:rsidRPr="00A96D2D">
        <w:rPr>
          <w:szCs w:val="24"/>
        </w:rPr>
        <w:t xml:space="preserve">) &lt; </w:t>
      </w:r>
      <w:r w:rsidRPr="00A96D2D">
        <w:rPr>
          <w:szCs w:val="24"/>
          <w:lang w:val="en-US"/>
        </w:rPr>
        <w:t>N</w:t>
      </w:r>
      <w:r w:rsidRPr="00A96D2D">
        <w:rPr>
          <w:szCs w:val="24"/>
          <w:vertAlign w:val="subscript"/>
          <w:lang w:val="en-US"/>
        </w:rPr>
        <w:t>jk</w:t>
      </w:r>
      <w:r w:rsidRPr="00A96D2D">
        <w:rPr>
          <w:szCs w:val="24"/>
        </w:rPr>
        <w:t>(</w:t>
      </w:r>
      <w:r w:rsidRPr="00A96D2D">
        <w:rPr>
          <w:szCs w:val="24"/>
          <w:lang w:val="en-US"/>
        </w:rPr>
        <w:t>s</w:t>
      </w:r>
      <w:proofErr w:type="gramStart"/>
      <w:r w:rsidRPr="00A96D2D">
        <w:rPr>
          <w:szCs w:val="24"/>
        </w:rPr>
        <w:t>,</w:t>
      </w:r>
      <w:r w:rsidRPr="00A96D2D">
        <w:rPr>
          <w:szCs w:val="24"/>
          <w:lang w:val="en-US"/>
        </w:rPr>
        <w:t>G</w:t>
      </w:r>
      <w:proofErr w:type="gramEnd"/>
      <w:r w:rsidRPr="00A96D2D">
        <w:rPr>
          <w:szCs w:val="24"/>
        </w:rPr>
        <w:t xml:space="preserve">). </w:t>
      </w:r>
    </w:p>
    <w:p w:rsidR="004F08F0" w:rsidRPr="00A96D2D" w:rsidRDefault="004F08F0" w:rsidP="006675EB">
      <w:pPr>
        <w:pStyle w:val="af0"/>
        <w:tabs>
          <w:tab w:val="left" w:pos="-426"/>
          <w:tab w:val="left" w:pos="2835"/>
          <w:tab w:val="left" w:pos="7513"/>
          <w:tab w:val="left" w:pos="9498"/>
        </w:tabs>
        <w:spacing w:line="360" w:lineRule="auto"/>
        <w:contextualSpacing/>
        <w:mirrorIndents/>
        <w:rPr>
          <w:szCs w:val="24"/>
        </w:rPr>
      </w:pPr>
      <w:r w:rsidRPr="00A96D2D">
        <w:rPr>
          <w:szCs w:val="24"/>
        </w:rPr>
        <w:t xml:space="preserve">   Это неравенство справедливо для любого</w:t>
      </w:r>
    </w:p>
    <w:p w:rsidR="004F08F0" w:rsidRPr="00A96D2D" w:rsidRDefault="004F08F0" w:rsidP="006675EB">
      <w:pPr>
        <w:pStyle w:val="af0"/>
        <w:tabs>
          <w:tab w:val="left" w:pos="-426"/>
          <w:tab w:val="left" w:pos="2835"/>
          <w:tab w:val="left" w:pos="7513"/>
          <w:tab w:val="left" w:pos="9498"/>
        </w:tabs>
        <w:spacing w:line="360" w:lineRule="auto"/>
        <w:contextualSpacing/>
        <w:mirrorIndents/>
        <w:rPr>
          <w:szCs w:val="24"/>
        </w:rPr>
      </w:pPr>
      <w:r w:rsidRPr="00A96D2D">
        <w:rPr>
          <w:szCs w:val="24"/>
        </w:rPr>
        <w:t xml:space="preserve">                              </w:t>
      </w:r>
      <w:r w:rsidR="000612A5" w:rsidRPr="00A96D2D">
        <w:rPr>
          <w:szCs w:val="24"/>
        </w:rPr>
        <w:t xml:space="preserve">                  </w:t>
      </w:r>
      <w:r w:rsidRPr="00A96D2D">
        <w:rPr>
          <w:szCs w:val="24"/>
        </w:rPr>
        <w:t xml:space="preserve">     </w:t>
      </w:r>
      <w:r w:rsidRPr="00A96D2D">
        <w:rPr>
          <w:szCs w:val="24"/>
          <w:lang w:val="en-US"/>
        </w:rPr>
        <w:t>k</w:t>
      </w:r>
      <w:r w:rsidRPr="00A96D2D">
        <w:rPr>
          <w:szCs w:val="24"/>
        </w:rPr>
        <w:t xml:space="preserve"> = 0</w:t>
      </w:r>
      <w:proofErr w:type="gramStart"/>
      <w:r w:rsidRPr="00A96D2D">
        <w:rPr>
          <w:szCs w:val="24"/>
        </w:rPr>
        <w:t>,1</w:t>
      </w:r>
      <w:proofErr w:type="gramEnd"/>
      <w:r w:rsidRPr="00A96D2D">
        <w:rPr>
          <w:szCs w:val="24"/>
        </w:rPr>
        <w:t xml:space="preserve">; </w:t>
      </w:r>
      <w:r w:rsidRPr="00A96D2D">
        <w:rPr>
          <w:szCs w:val="24"/>
          <w:lang w:val="en-US"/>
        </w:rPr>
        <w:t>j</w:t>
      </w:r>
      <w:r w:rsidRPr="00A96D2D">
        <w:rPr>
          <w:szCs w:val="24"/>
        </w:rPr>
        <w:t xml:space="preserve"> = 1..</w:t>
      </w:r>
      <w:r w:rsidRPr="00A96D2D">
        <w:rPr>
          <w:szCs w:val="24"/>
          <w:lang w:val="en-US"/>
        </w:rPr>
        <w:t>n</w:t>
      </w:r>
      <w:r w:rsidR="000612A5" w:rsidRPr="00A96D2D">
        <w:rPr>
          <w:szCs w:val="24"/>
        </w:rPr>
        <w:t>(</w:t>
      </w:r>
      <w:r w:rsidR="000612A5" w:rsidRPr="00A96D2D">
        <w:rPr>
          <w:szCs w:val="24"/>
          <w:lang w:val="en-US"/>
        </w:rPr>
        <w:t>s</w:t>
      </w:r>
      <w:r w:rsidR="000612A5" w:rsidRPr="00A96D2D">
        <w:rPr>
          <w:szCs w:val="24"/>
        </w:rPr>
        <w:t>)</w:t>
      </w:r>
      <w:r w:rsidRPr="00A96D2D">
        <w:rPr>
          <w:szCs w:val="24"/>
        </w:rPr>
        <w:t xml:space="preserve">; </w:t>
      </w:r>
      <w:r w:rsidRPr="00A96D2D">
        <w:rPr>
          <w:szCs w:val="24"/>
          <w:lang w:val="en-US"/>
        </w:rPr>
        <w:t>s</w:t>
      </w:r>
      <w:r w:rsidRPr="00A96D2D">
        <w:rPr>
          <w:szCs w:val="24"/>
        </w:rPr>
        <w:t xml:space="preserve"> = 1..</w:t>
      </w:r>
      <w:r w:rsidRPr="00A96D2D">
        <w:rPr>
          <w:szCs w:val="24"/>
          <w:lang w:val="en-US"/>
        </w:rPr>
        <w:t>N</w:t>
      </w:r>
    </w:p>
    <w:p w:rsidR="004F08F0" w:rsidRPr="00A96D2D" w:rsidRDefault="004F08F0" w:rsidP="006675EB">
      <w:pPr>
        <w:pStyle w:val="af0"/>
        <w:tabs>
          <w:tab w:val="left" w:pos="-426"/>
          <w:tab w:val="left" w:pos="2835"/>
          <w:tab w:val="left" w:pos="7513"/>
          <w:tab w:val="left" w:pos="9498"/>
        </w:tabs>
        <w:spacing w:line="360" w:lineRule="auto"/>
        <w:contextualSpacing/>
        <w:mirrorIndents/>
        <w:rPr>
          <w:szCs w:val="24"/>
        </w:rPr>
      </w:pPr>
      <w:r w:rsidRPr="00A96D2D">
        <w:rPr>
          <w:szCs w:val="24"/>
        </w:rPr>
        <w:t>В итоге, запись</w:t>
      </w:r>
    </w:p>
    <w:p w:rsidR="004F08F0" w:rsidRPr="00A96D2D" w:rsidRDefault="004F08F0" w:rsidP="006675EB">
      <w:pPr>
        <w:pStyle w:val="af0"/>
        <w:tabs>
          <w:tab w:val="left" w:pos="-426"/>
          <w:tab w:val="left" w:pos="2977"/>
          <w:tab w:val="left" w:pos="3686"/>
          <w:tab w:val="left" w:pos="7513"/>
          <w:tab w:val="left" w:pos="9498"/>
        </w:tabs>
        <w:spacing w:line="360" w:lineRule="auto"/>
        <w:contextualSpacing/>
        <w:mirrorIndents/>
        <w:rPr>
          <w:szCs w:val="24"/>
        </w:rPr>
      </w:pPr>
      <w:r w:rsidRPr="00A96D2D">
        <w:rPr>
          <w:szCs w:val="24"/>
        </w:rPr>
        <w:t xml:space="preserve">                                                     </w:t>
      </w:r>
      <w:r w:rsidRPr="00A96D2D">
        <w:rPr>
          <w:szCs w:val="24"/>
          <w:lang w:val="en-US"/>
        </w:rPr>
        <w:t>N</w:t>
      </w:r>
      <w:r w:rsidRPr="00A96D2D">
        <w:rPr>
          <w:szCs w:val="24"/>
          <w:vertAlign w:val="subscript"/>
          <w:lang w:val="en-US"/>
        </w:rPr>
        <w:t>jk</w:t>
      </w:r>
      <w:r w:rsidRPr="00A96D2D">
        <w:rPr>
          <w:szCs w:val="24"/>
        </w:rPr>
        <w:t>(</w:t>
      </w:r>
      <w:r w:rsidRPr="00A96D2D">
        <w:rPr>
          <w:szCs w:val="24"/>
          <w:lang w:val="en-US"/>
        </w:rPr>
        <w:t>s</w:t>
      </w:r>
      <w:proofErr w:type="gramStart"/>
      <w:r w:rsidRPr="00A96D2D">
        <w:rPr>
          <w:szCs w:val="24"/>
        </w:rPr>
        <w:t xml:space="preserve">) </w:t>
      </w:r>
      <w:r w:rsidRPr="00A96D2D">
        <w:rPr>
          <w:szCs w:val="24"/>
          <w:lang w:val="en-US"/>
        </w:rPr>
        <w:sym w:font="Symbol" w:char="F0AE"/>
      </w:r>
      <w:proofErr w:type="gramEnd"/>
      <w:r w:rsidRPr="00A96D2D">
        <w:rPr>
          <w:szCs w:val="24"/>
        </w:rPr>
        <w:t xml:space="preserve"> </w:t>
      </w:r>
      <w:r w:rsidRPr="00A96D2D">
        <w:rPr>
          <w:szCs w:val="24"/>
          <w:lang w:val="en-US"/>
        </w:rPr>
        <w:sym w:font="Symbol" w:char="F0A5"/>
      </w:r>
      <w:r w:rsidRPr="00A96D2D">
        <w:rPr>
          <w:szCs w:val="24"/>
        </w:rPr>
        <w:t xml:space="preserve">; </w:t>
      </w:r>
      <w:r w:rsidRPr="00A96D2D">
        <w:rPr>
          <w:szCs w:val="24"/>
          <w:lang w:val="en-US"/>
        </w:rPr>
        <w:t>k</w:t>
      </w:r>
      <w:r w:rsidRPr="00A96D2D">
        <w:rPr>
          <w:szCs w:val="24"/>
        </w:rPr>
        <w:t xml:space="preserve"> = 0,1; </w:t>
      </w:r>
      <w:r w:rsidRPr="00A96D2D">
        <w:rPr>
          <w:szCs w:val="24"/>
          <w:lang w:val="en-US"/>
        </w:rPr>
        <w:t>j</w:t>
      </w:r>
      <w:r w:rsidRPr="00A96D2D">
        <w:rPr>
          <w:szCs w:val="24"/>
        </w:rPr>
        <w:t xml:space="preserve"> = 1..</w:t>
      </w:r>
      <w:r w:rsidRPr="00A96D2D">
        <w:rPr>
          <w:szCs w:val="24"/>
          <w:lang w:val="en-US"/>
        </w:rPr>
        <w:t>n</w:t>
      </w:r>
      <w:r w:rsidR="000612A5" w:rsidRPr="00A96D2D">
        <w:rPr>
          <w:szCs w:val="24"/>
        </w:rPr>
        <w:t>(</w:t>
      </w:r>
      <w:r w:rsidR="000612A5" w:rsidRPr="00A96D2D">
        <w:rPr>
          <w:szCs w:val="24"/>
          <w:lang w:val="en-US"/>
        </w:rPr>
        <w:t>s</w:t>
      </w:r>
      <w:r w:rsidR="000612A5" w:rsidRPr="00A96D2D">
        <w:rPr>
          <w:szCs w:val="24"/>
        </w:rPr>
        <w:t>)</w:t>
      </w:r>
      <w:r w:rsidRPr="00A96D2D">
        <w:rPr>
          <w:szCs w:val="24"/>
        </w:rPr>
        <w:t xml:space="preserve">; </w:t>
      </w:r>
      <w:r w:rsidRPr="00A96D2D">
        <w:rPr>
          <w:szCs w:val="24"/>
          <w:lang w:val="en-US"/>
        </w:rPr>
        <w:t>s</w:t>
      </w:r>
      <w:r w:rsidRPr="00A96D2D">
        <w:rPr>
          <w:szCs w:val="24"/>
        </w:rPr>
        <w:t xml:space="preserve"> = 1..</w:t>
      </w:r>
      <w:r w:rsidRPr="00A96D2D">
        <w:rPr>
          <w:szCs w:val="24"/>
          <w:lang w:val="en-US"/>
        </w:rPr>
        <w:t>N</w:t>
      </w:r>
    </w:p>
    <w:p w:rsidR="004F08F0" w:rsidRPr="00A96D2D" w:rsidRDefault="004F08F0" w:rsidP="006675EB">
      <w:pPr>
        <w:pStyle w:val="af0"/>
        <w:tabs>
          <w:tab w:val="left" w:pos="-426"/>
          <w:tab w:val="left" w:pos="2835"/>
          <w:tab w:val="left" w:pos="7513"/>
          <w:tab w:val="left" w:pos="9498"/>
        </w:tabs>
        <w:spacing w:line="360" w:lineRule="auto"/>
        <w:contextualSpacing/>
        <w:mirrorIndents/>
        <w:rPr>
          <w:szCs w:val="24"/>
        </w:rPr>
      </w:pPr>
      <w:r w:rsidRPr="00A96D2D">
        <w:rPr>
          <w:szCs w:val="24"/>
        </w:rPr>
        <w:t xml:space="preserve">вообще имеет смысл в том и только в том случае, когда </w:t>
      </w:r>
    </w:p>
    <w:p w:rsidR="004F08F0" w:rsidRPr="00A96D2D" w:rsidRDefault="004F08F0" w:rsidP="006675EB">
      <w:pPr>
        <w:pStyle w:val="af0"/>
        <w:tabs>
          <w:tab w:val="left" w:pos="-426"/>
          <w:tab w:val="left" w:pos="2835"/>
          <w:tab w:val="left" w:pos="2977"/>
          <w:tab w:val="left" w:pos="3686"/>
          <w:tab w:val="left" w:pos="7513"/>
          <w:tab w:val="left" w:pos="9498"/>
        </w:tabs>
        <w:spacing w:line="360" w:lineRule="auto"/>
        <w:contextualSpacing/>
        <w:mirrorIndents/>
        <w:rPr>
          <w:szCs w:val="24"/>
          <w:lang w:val="en-US"/>
        </w:rPr>
      </w:pPr>
      <w:r w:rsidRPr="00A96D2D">
        <w:rPr>
          <w:szCs w:val="24"/>
        </w:rPr>
        <w:t xml:space="preserve">                                                     </w:t>
      </w:r>
      <w:r w:rsidRPr="00A96D2D">
        <w:rPr>
          <w:szCs w:val="24"/>
          <w:lang w:val="en-US"/>
        </w:rPr>
        <w:t>N</w:t>
      </w:r>
      <w:r w:rsidRPr="00A96D2D">
        <w:rPr>
          <w:szCs w:val="24"/>
          <w:vertAlign w:val="subscript"/>
          <w:lang w:val="en-US"/>
        </w:rPr>
        <w:t>jk</w:t>
      </w:r>
      <w:r w:rsidRPr="00A96D2D">
        <w:rPr>
          <w:szCs w:val="24"/>
          <w:lang w:val="en-US"/>
        </w:rPr>
        <w:t>(s</w:t>
      </w:r>
      <w:proofErr w:type="gramStart"/>
      <w:r w:rsidRPr="00A96D2D">
        <w:rPr>
          <w:szCs w:val="24"/>
          <w:lang w:val="en-US"/>
        </w:rPr>
        <w:t>,G</w:t>
      </w:r>
      <w:proofErr w:type="gramEnd"/>
      <w:r w:rsidRPr="00A96D2D">
        <w:rPr>
          <w:szCs w:val="24"/>
          <w:lang w:val="en-US"/>
        </w:rPr>
        <w:t xml:space="preserve">) = </w:t>
      </w:r>
      <w:r w:rsidRPr="00A96D2D">
        <w:rPr>
          <w:szCs w:val="24"/>
        </w:rPr>
        <w:sym w:font="Symbol" w:char="F0A5"/>
      </w:r>
      <w:r w:rsidRPr="00A96D2D">
        <w:rPr>
          <w:szCs w:val="24"/>
          <w:lang w:val="en-US"/>
        </w:rPr>
        <w:t>; k = 0,1; j = 1..n</w:t>
      </w:r>
      <w:r w:rsidR="000612A5" w:rsidRPr="00A96D2D">
        <w:rPr>
          <w:szCs w:val="24"/>
          <w:lang w:val="en-US"/>
        </w:rPr>
        <w:t>(s)</w:t>
      </w:r>
      <w:r w:rsidRPr="00A96D2D">
        <w:rPr>
          <w:szCs w:val="24"/>
          <w:lang w:val="en-US"/>
        </w:rPr>
        <w:t>; s = 1..N</w:t>
      </w:r>
    </w:p>
    <w:p w:rsidR="004F08F0" w:rsidRPr="00A96D2D" w:rsidRDefault="004F08F0" w:rsidP="006675EB">
      <w:pPr>
        <w:pStyle w:val="af0"/>
        <w:tabs>
          <w:tab w:val="left" w:pos="-426"/>
          <w:tab w:val="left" w:pos="2835"/>
          <w:tab w:val="left" w:pos="3686"/>
          <w:tab w:val="left" w:pos="7513"/>
          <w:tab w:val="left" w:pos="9498"/>
        </w:tabs>
        <w:spacing w:line="360" w:lineRule="auto"/>
        <w:contextualSpacing/>
        <w:mirrorIndents/>
        <w:rPr>
          <w:szCs w:val="24"/>
        </w:rPr>
      </w:pPr>
      <w:r w:rsidRPr="00A96D2D">
        <w:rPr>
          <w:szCs w:val="24"/>
        </w:rPr>
        <w:t>Это означает, что совокупность величин (5.3) всегда является неизвестной</w:t>
      </w:r>
      <w:proofErr w:type="gramStart"/>
      <w:r w:rsidRPr="00A96D2D">
        <w:rPr>
          <w:szCs w:val="24"/>
        </w:rPr>
        <w:t>.</w:t>
      </w:r>
      <w:r w:rsidR="0031684F" w:rsidRPr="00A96D2D">
        <w:rPr>
          <w:szCs w:val="24"/>
        </w:rPr>
        <w:t>Н</w:t>
      </w:r>
      <w:proofErr w:type="gramEnd"/>
      <w:r w:rsidR="0031684F" w:rsidRPr="00A96D2D">
        <w:rPr>
          <w:szCs w:val="24"/>
        </w:rPr>
        <w:t>о</w:t>
      </w:r>
      <w:r w:rsidRPr="00A96D2D">
        <w:rPr>
          <w:szCs w:val="24"/>
        </w:rPr>
        <w:t xml:space="preserve"> </w:t>
      </w:r>
      <w:r w:rsidR="0031684F" w:rsidRPr="00A96D2D">
        <w:rPr>
          <w:b/>
          <w:szCs w:val="24"/>
        </w:rPr>
        <w:t>в</w:t>
      </w:r>
      <w:r w:rsidRPr="00A96D2D">
        <w:rPr>
          <w:b/>
          <w:szCs w:val="24"/>
        </w:rPr>
        <w:t xml:space="preserve"> системе </w:t>
      </w:r>
      <w:r w:rsidRPr="00A96D2D">
        <w:rPr>
          <w:b/>
          <w:szCs w:val="24"/>
          <w:lang w:val="en-US"/>
        </w:rPr>
        <w:t>S</w:t>
      </w:r>
      <w:r w:rsidRPr="00A96D2D">
        <w:rPr>
          <w:b/>
          <w:szCs w:val="24"/>
        </w:rPr>
        <w:t xml:space="preserve"> для принятия решения эта совокупность величин и не требуется</w:t>
      </w:r>
      <w:r w:rsidRPr="00A96D2D">
        <w:rPr>
          <w:szCs w:val="24"/>
        </w:rPr>
        <w:t>. В ней решения принимаются не по совокупности данных (5.3), а по данным:</w:t>
      </w:r>
    </w:p>
    <w:p w:rsidR="004F08F0" w:rsidRPr="00A96D2D" w:rsidRDefault="004F08F0" w:rsidP="006675EB">
      <w:pPr>
        <w:pStyle w:val="af0"/>
        <w:tabs>
          <w:tab w:val="left" w:pos="-426"/>
          <w:tab w:val="left" w:pos="2977"/>
          <w:tab w:val="left" w:pos="7513"/>
          <w:tab w:val="left" w:pos="8222"/>
          <w:tab w:val="left" w:pos="9498"/>
        </w:tabs>
        <w:spacing w:line="360" w:lineRule="auto"/>
        <w:contextualSpacing/>
        <w:mirrorIndents/>
        <w:rPr>
          <w:szCs w:val="24"/>
          <w:lang w:val="en-US"/>
        </w:rPr>
      </w:pPr>
      <w:r w:rsidRPr="00A96D2D">
        <w:rPr>
          <w:szCs w:val="24"/>
        </w:rPr>
        <w:t xml:space="preserve">                                                    </w:t>
      </w:r>
      <w:r w:rsidRPr="00A96D2D">
        <w:rPr>
          <w:szCs w:val="24"/>
          <w:lang w:val="en-US"/>
        </w:rPr>
        <w:t>M</w:t>
      </w:r>
      <w:r w:rsidRPr="00A96D2D">
        <w:rPr>
          <w:szCs w:val="24"/>
          <w:vertAlign w:val="subscript"/>
          <w:lang w:val="en-US"/>
        </w:rPr>
        <w:t>j1</w:t>
      </w:r>
      <w:r w:rsidRPr="00A96D2D">
        <w:rPr>
          <w:szCs w:val="24"/>
          <w:lang w:val="en-US"/>
        </w:rPr>
        <w:t>(s), S</w:t>
      </w:r>
      <w:r w:rsidRPr="00A96D2D">
        <w:rPr>
          <w:szCs w:val="24"/>
          <w:vertAlign w:val="subscript"/>
          <w:lang w:val="en-US"/>
        </w:rPr>
        <w:t>j1</w:t>
      </w:r>
      <w:r w:rsidRPr="00A96D2D">
        <w:rPr>
          <w:szCs w:val="24"/>
          <w:lang w:val="en-US"/>
        </w:rPr>
        <w:t xml:space="preserve">(s) </w:t>
      </w:r>
      <w:r w:rsidRPr="00A96D2D">
        <w:rPr>
          <w:szCs w:val="24"/>
        </w:rPr>
        <w:t>и</w:t>
      </w:r>
      <w:r w:rsidRPr="00A96D2D">
        <w:rPr>
          <w:szCs w:val="24"/>
          <w:lang w:val="en-US"/>
        </w:rPr>
        <w:t xml:space="preserve"> N</w:t>
      </w:r>
      <w:r w:rsidRPr="00A96D2D">
        <w:rPr>
          <w:szCs w:val="24"/>
          <w:vertAlign w:val="subscript"/>
          <w:lang w:val="en-US"/>
        </w:rPr>
        <w:t>j1</w:t>
      </w:r>
      <w:r w:rsidRPr="00A96D2D">
        <w:rPr>
          <w:szCs w:val="24"/>
          <w:lang w:val="en-US"/>
        </w:rPr>
        <w:t>(s); j = 1</w:t>
      </w:r>
      <w:proofErr w:type="gramStart"/>
      <w:r w:rsidRPr="00A96D2D">
        <w:rPr>
          <w:szCs w:val="24"/>
          <w:lang w:val="en-US"/>
        </w:rPr>
        <w:t>..n</w:t>
      </w:r>
      <w:proofErr w:type="gramEnd"/>
      <w:r w:rsidR="000612A5" w:rsidRPr="00A96D2D">
        <w:rPr>
          <w:szCs w:val="24"/>
          <w:lang w:val="en-US"/>
        </w:rPr>
        <w:t>(s)</w:t>
      </w:r>
      <w:r w:rsidRPr="00A96D2D">
        <w:rPr>
          <w:szCs w:val="24"/>
          <w:lang w:val="en-US"/>
        </w:rPr>
        <w:t xml:space="preserve">; s = 1..N  </w:t>
      </w:r>
    </w:p>
    <w:p w:rsidR="004F08F0" w:rsidRPr="00A96D2D" w:rsidRDefault="004F08F0" w:rsidP="006675EB">
      <w:pPr>
        <w:pStyle w:val="af0"/>
        <w:tabs>
          <w:tab w:val="left" w:pos="-426"/>
          <w:tab w:val="left" w:pos="2977"/>
          <w:tab w:val="left" w:pos="7513"/>
          <w:tab w:val="left" w:pos="8222"/>
          <w:tab w:val="left" w:pos="9498"/>
        </w:tabs>
        <w:spacing w:line="360" w:lineRule="auto"/>
        <w:contextualSpacing/>
        <w:mirrorIndents/>
        <w:rPr>
          <w:szCs w:val="24"/>
        </w:rPr>
      </w:pPr>
      <w:r w:rsidRPr="00A96D2D">
        <w:rPr>
          <w:szCs w:val="24"/>
        </w:rPr>
        <w:t>Эти последние, как известно, устанавливаются путем соответствующей обработки совокупносте</w:t>
      </w:r>
      <w:r w:rsidR="00AF3A84" w:rsidRPr="00A96D2D">
        <w:rPr>
          <w:szCs w:val="24"/>
        </w:rPr>
        <w:t>й данных (5.1).</w:t>
      </w:r>
    </w:p>
    <w:p w:rsidR="004F08F0" w:rsidRPr="00A96D2D" w:rsidRDefault="004F08F0" w:rsidP="006675EB">
      <w:pPr>
        <w:pStyle w:val="af0"/>
        <w:tabs>
          <w:tab w:val="left" w:pos="-426"/>
          <w:tab w:val="left" w:pos="7513"/>
          <w:tab w:val="left" w:pos="8222"/>
          <w:tab w:val="left" w:pos="9498"/>
        </w:tabs>
        <w:spacing w:line="360" w:lineRule="auto"/>
        <w:contextualSpacing/>
        <w:mirrorIndents/>
        <w:rPr>
          <w:szCs w:val="24"/>
        </w:rPr>
      </w:pPr>
      <w:r w:rsidRPr="00A96D2D">
        <w:rPr>
          <w:szCs w:val="24"/>
        </w:rPr>
        <w:lastRenderedPageBreak/>
        <w:t xml:space="preserve">   Совокупности данных (5.1) в каждый момент времени </w:t>
      </w:r>
      <w:r w:rsidRPr="00A96D2D">
        <w:rPr>
          <w:szCs w:val="24"/>
          <w:lang w:val="en-US"/>
        </w:rPr>
        <w:t>t</w:t>
      </w:r>
      <w:r w:rsidRPr="00A96D2D">
        <w:rPr>
          <w:szCs w:val="24"/>
        </w:rPr>
        <w:t xml:space="preserve"> = </w:t>
      </w:r>
      <w:r w:rsidRPr="00A96D2D">
        <w:rPr>
          <w:szCs w:val="24"/>
          <w:lang w:val="en-US"/>
        </w:rPr>
        <w:t>t</w:t>
      </w:r>
      <w:r w:rsidRPr="00A96D2D">
        <w:rPr>
          <w:szCs w:val="24"/>
          <w:vertAlign w:val="subscript"/>
        </w:rPr>
        <w:t>0</w:t>
      </w:r>
      <w:r w:rsidRPr="00A96D2D">
        <w:rPr>
          <w:szCs w:val="24"/>
        </w:rPr>
        <w:t xml:space="preserve"> </w:t>
      </w:r>
      <w:proofErr w:type="gramStart"/>
      <w:r w:rsidRPr="00A96D2D">
        <w:rPr>
          <w:szCs w:val="24"/>
        </w:rPr>
        <w:t xml:space="preserve">( </w:t>
      </w:r>
      <w:proofErr w:type="gramEnd"/>
      <w:r w:rsidRPr="00A96D2D">
        <w:rPr>
          <w:szCs w:val="24"/>
          <w:lang w:val="en-US"/>
        </w:rPr>
        <w:t>t</w:t>
      </w:r>
      <w:r w:rsidRPr="00A96D2D">
        <w:rPr>
          <w:szCs w:val="24"/>
          <w:vertAlign w:val="subscript"/>
        </w:rPr>
        <w:t>1</w:t>
      </w:r>
      <w:r w:rsidRPr="00A96D2D">
        <w:rPr>
          <w:szCs w:val="24"/>
        </w:rPr>
        <w:t xml:space="preserve"> ≤ </w:t>
      </w:r>
      <w:r w:rsidRPr="00A96D2D">
        <w:rPr>
          <w:szCs w:val="24"/>
          <w:lang w:val="en-US"/>
        </w:rPr>
        <w:t>t</w:t>
      </w:r>
      <w:r w:rsidRPr="00A96D2D">
        <w:rPr>
          <w:szCs w:val="24"/>
          <w:vertAlign w:val="subscript"/>
        </w:rPr>
        <w:t>0</w:t>
      </w:r>
      <w:r w:rsidRPr="00A96D2D">
        <w:rPr>
          <w:szCs w:val="24"/>
        </w:rPr>
        <w:t xml:space="preserve"> ≤ </w:t>
      </w:r>
      <w:r w:rsidRPr="00A96D2D">
        <w:rPr>
          <w:szCs w:val="24"/>
          <w:lang w:val="en-US"/>
        </w:rPr>
        <w:t>t</w:t>
      </w:r>
      <w:r w:rsidRPr="00A96D2D">
        <w:rPr>
          <w:szCs w:val="24"/>
          <w:vertAlign w:val="subscript"/>
        </w:rPr>
        <w:t>2</w:t>
      </w:r>
      <w:r w:rsidRPr="00A96D2D">
        <w:rPr>
          <w:szCs w:val="24"/>
        </w:rPr>
        <w:t xml:space="preserve">) </w:t>
      </w:r>
      <w:r w:rsidRPr="00A96D2D">
        <w:rPr>
          <w:b/>
          <w:szCs w:val="24"/>
        </w:rPr>
        <w:t xml:space="preserve">для системы </w:t>
      </w:r>
      <w:r w:rsidRPr="00A96D2D">
        <w:rPr>
          <w:szCs w:val="24"/>
          <w:lang w:val="en-US"/>
        </w:rPr>
        <w:t>S</w:t>
      </w:r>
      <w:r w:rsidRPr="00A96D2D">
        <w:rPr>
          <w:szCs w:val="24"/>
        </w:rPr>
        <w:t xml:space="preserve"> </w:t>
      </w:r>
      <w:r w:rsidRPr="00A96D2D">
        <w:rPr>
          <w:b/>
          <w:szCs w:val="24"/>
        </w:rPr>
        <w:t xml:space="preserve">являются вполне определенными. </w:t>
      </w:r>
      <w:r w:rsidRPr="00A96D2D">
        <w:rPr>
          <w:szCs w:val="24"/>
        </w:rPr>
        <w:t>При этом</w:t>
      </w:r>
      <w:proofErr w:type="gramStart"/>
      <w:r w:rsidRPr="00A96D2D">
        <w:rPr>
          <w:szCs w:val="24"/>
        </w:rPr>
        <w:t>,</w:t>
      </w:r>
      <w:proofErr w:type="gramEnd"/>
      <w:r w:rsidRPr="00A96D2D">
        <w:rPr>
          <w:b/>
          <w:szCs w:val="24"/>
        </w:rPr>
        <w:t xml:space="preserve"> </w:t>
      </w:r>
      <w:r w:rsidRPr="00A96D2D">
        <w:rPr>
          <w:szCs w:val="24"/>
        </w:rPr>
        <w:t>в одних случаях условия</w:t>
      </w:r>
    </w:p>
    <w:p w:rsidR="004F08F0" w:rsidRPr="00A96D2D" w:rsidRDefault="004F08F0" w:rsidP="00C43E46">
      <w:pPr>
        <w:pStyle w:val="af0"/>
        <w:tabs>
          <w:tab w:val="left" w:pos="-426"/>
          <w:tab w:val="left" w:pos="7513"/>
          <w:tab w:val="left" w:pos="7938"/>
          <w:tab w:val="left" w:pos="8222"/>
          <w:tab w:val="left" w:pos="8647"/>
          <w:tab w:val="left" w:pos="9498"/>
        </w:tabs>
        <w:spacing w:line="360" w:lineRule="auto"/>
        <w:contextualSpacing/>
        <w:mirrorIndents/>
        <w:rPr>
          <w:szCs w:val="24"/>
        </w:rPr>
      </w:pPr>
      <w:r w:rsidRPr="00A96D2D">
        <w:rPr>
          <w:szCs w:val="24"/>
        </w:rPr>
        <w:t xml:space="preserve">                                                    </w:t>
      </w:r>
      <w:r w:rsidRPr="00A96D2D">
        <w:rPr>
          <w:szCs w:val="24"/>
          <w:lang w:val="en-US"/>
        </w:rPr>
        <w:t>N</w:t>
      </w:r>
      <w:r w:rsidRPr="00A96D2D">
        <w:rPr>
          <w:szCs w:val="24"/>
          <w:vertAlign w:val="subscript"/>
          <w:lang w:val="fr-FR"/>
        </w:rPr>
        <w:t>j</w:t>
      </w:r>
      <w:r w:rsidRPr="00A96D2D">
        <w:rPr>
          <w:szCs w:val="24"/>
          <w:vertAlign w:val="subscript"/>
        </w:rPr>
        <w:t>1</w:t>
      </w:r>
      <w:r w:rsidRPr="00A96D2D">
        <w:rPr>
          <w:szCs w:val="24"/>
        </w:rPr>
        <w:t>(</w:t>
      </w:r>
      <w:r w:rsidRPr="00A96D2D">
        <w:rPr>
          <w:szCs w:val="24"/>
          <w:lang w:val="en-US"/>
        </w:rPr>
        <w:t>s</w:t>
      </w:r>
      <w:r w:rsidRPr="00A96D2D">
        <w:rPr>
          <w:szCs w:val="24"/>
        </w:rPr>
        <w:t xml:space="preserve">) &gt;&gt;1; </w:t>
      </w:r>
      <w:r w:rsidRPr="00A96D2D">
        <w:rPr>
          <w:szCs w:val="24"/>
          <w:lang w:val="en-US"/>
        </w:rPr>
        <w:t>j</w:t>
      </w:r>
      <w:r w:rsidRPr="00A96D2D">
        <w:rPr>
          <w:szCs w:val="24"/>
        </w:rPr>
        <w:t xml:space="preserve"> = 1</w:t>
      </w:r>
      <w:proofErr w:type="gramStart"/>
      <w:r w:rsidRPr="00A96D2D">
        <w:rPr>
          <w:szCs w:val="24"/>
        </w:rPr>
        <w:t>..</w:t>
      </w:r>
      <w:r w:rsidRPr="00A96D2D">
        <w:rPr>
          <w:szCs w:val="24"/>
          <w:lang w:val="en-US"/>
        </w:rPr>
        <w:t>n</w:t>
      </w:r>
      <w:proofErr w:type="gramEnd"/>
      <w:r w:rsidR="000612A5" w:rsidRPr="00A96D2D">
        <w:rPr>
          <w:szCs w:val="24"/>
        </w:rPr>
        <w:t>(</w:t>
      </w:r>
      <w:r w:rsidR="000612A5" w:rsidRPr="00A96D2D">
        <w:rPr>
          <w:szCs w:val="24"/>
          <w:lang w:val="en-US"/>
        </w:rPr>
        <w:t>s</w:t>
      </w:r>
      <w:r w:rsidR="000612A5" w:rsidRPr="00A96D2D">
        <w:rPr>
          <w:szCs w:val="24"/>
        </w:rPr>
        <w:t>)</w:t>
      </w:r>
      <w:r w:rsidRPr="00A96D2D">
        <w:rPr>
          <w:szCs w:val="24"/>
        </w:rPr>
        <w:t xml:space="preserve">; </w:t>
      </w:r>
      <w:r w:rsidRPr="00A96D2D">
        <w:rPr>
          <w:szCs w:val="24"/>
          <w:lang w:val="en-US"/>
        </w:rPr>
        <w:t>s</w:t>
      </w:r>
      <w:r w:rsidRPr="00A96D2D">
        <w:rPr>
          <w:szCs w:val="24"/>
        </w:rPr>
        <w:t xml:space="preserve"> = 1..</w:t>
      </w:r>
      <w:r w:rsidRPr="00A96D2D">
        <w:rPr>
          <w:szCs w:val="24"/>
          <w:lang w:val="en-US"/>
        </w:rPr>
        <w:t>N</w:t>
      </w:r>
      <w:r w:rsidRPr="00A96D2D">
        <w:rPr>
          <w:szCs w:val="24"/>
        </w:rPr>
        <w:t xml:space="preserve">             </w:t>
      </w:r>
      <w:r w:rsidR="000612A5" w:rsidRPr="00A96D2D">
        <w:rPr>
          <w:szCs w:val="24"/>
        </w:rPr>
        <w:t xml:space="preserve">                            </w:t>
      </w:r>
      <w:r w:rsidR="00C43E46">
        <w:rPr>
          <w:szCs w:val="24"/>
        </w:rPr>
        <w:t xml:space="preserve"> </w:t>
      </w:r>
      <w:r w:rsidRPr="00A96D2D">
        <w:rPr>
          <w:szCs w:val="24"/>
        </w:rPr>
        <w:t xml:space="preserve"> (5.4)</w:t>
      </w:r>
    </w:p>
    <w:p w:rsidR="004F08F0" w:rsidRPr="00A96D2D" w:rsidRDefault="004F08F0" w:rsidP="006675EB">
      <w:pPr>
        <w:pStyle w:val="af0"/>
        <w:tabs>
          <w:tab w:val="left" w:pos="-426"/>
          <w:tab w:val="left" w:pos="7513"/>
          <w:tab w:val="left" w:pos="8222"/>
          <w:tab w:val="left" w:pos="9498"/>
        </w:tabs>
        <w:spacing w:line="360" w:lineRule="auto"/>
        <w:contextualSpacing/>
        <w:mirrorIndents/>
        <w:rPr>
          <w:szCs w:val="24"/>
        </w:rPr>
      </w:pPr>
      <w:r w:rsidRPr="00A96D2D">
        <w:rPr>
          <w:szCs w:val="24"/>
        </w:rPr>
        <w:t xml:space="preserve">для совокупностей данных (5.1) могут выполняться, а в других случаях – нет. Более того, у многих целостных систем отдельные анатомические элементы имеются в единичном экземпляре. В живых организмах, например, в единичном экземпляре имются сердце, печень,  селезенка и другие органы. Для каждого подобного анатомического элемента будет иметь место </w:t>
      </w:r>
    </w:p>
    <w:p w:rsidR="004F08F0" w:rsidRPr="00A96D2D" w:rsidRDefault="004F08F0" w:rsidP="006675EB">
      <w:pPr>
        <w:pStyle w:val="af0"/>
        <w:tabs>
          <w:tab w:val="left" w:pos="-426"/>
          <w:tab w:val="left" w:pos="7513"/>
          <w:tab w:val="left" w:pos="7938"/>
          <w:tab w:val="left" w:pos="8222"/>
          <w:tab w:val="left" w:pos="9498"/>
        </w:tabs>
        <w:spacing w:line="360" w:lineRule="auto"/>
        <w:contextualSpacing/>
        <w:mirrorIndents/>
        <w:rPr>
          <w:szCs w:val="24"/>
        </w:rPr>
      </w:pPr>
      <w:r w:rsidRPr="00A96D2D">
        <w:rPr>
          <w:szCs w:val="24"/>
        </w:rPr>
        <w:t xml:space="preserve">                                               </w:t>
      </w:r>
      <w:r w:rsidRPr="00A96D2D">
        <w:rPr>
          <w:szCs w:val="24"/>
          <w:lang w:val="en-US"/>
        </w:rPr>
        <w:t>N</w:t>
      </w:r>
      <w:r w:rsidRPr="00A96D2D">
        <w:rPr>
          <w:szCs w:val="24"/>
          <w:vertAlign w:val="subscript"/>
          <w:lang w:val="fr-FR"/>
        </w:rPr>
        <w:t>j</w:t>
      </w:r>
      <w:r w:rsidRPr="00A96D2D">
        <w:rPr>
          <w:szCs w:val="24"/>
          <w:vertAlign w:val="subscript"/>
        </w:rPr>
        <w:t>1</w:t>
      </w:r>
      <w:r w:rsidRPr="00A96D2D">
        <w:rPr>
          <w:szCs w:val="24"/>
        </w:rPr>
        <w:t>(</w:t>
      </w:r>
      <w:r w:rsidRPr="00A96D2D">
        <w:rPr>
          <w:szCs w:val="24"/>
          <w:lang w:val="en-US"/>
        </w:rPr>
        <w:t>s</w:t>
      </w:r>
      <w:r w:rsidRPr="00A96D2D">
        <w:rPr>
          <w:szCs w:val="24"/>
        </w:rPr>
        <w:t xml:space="preserve">) = 1; </w:t>
      </w:r>
      <w:r w:rsidRPr="00A96D2D">
        <w:rPr>
          <w:szCs w:val="24"/>
          <w:lang w:val="en-US"/>
        </w:rPr>
        <w:t>j</w:t>
      </w:r>
      <w:r w:rsidRPr="00A96D2D">
        <w:rPr>
          <w:szCs w:val="24"/>
        </w:rPr>
        <w:t xml:space="preserve"> = 1</w:t>
      </w:r>
      <w:proofErr w:type="gramStart"/>
      <w:r w:rsidRPr="00A96D2D">
        <w:rPr>
          <w:szCs w:val="24"/>
        </w:rPr>
        <w:t>..</w:t>
      </w:r>
      <w:r w:rsidRPr="00A96D2D">
        <w:rPr>
          <w:szCs w:val="24"/>
          <w:lang w:val="en-US"/>
        </w:rPr>
        <w:t>n</w:t>
      </w:r>
      <w:proofErr w:type="gramEnd"/>
      <w:r w:rsidR="000612A5" w:rsidRPr="00A96D2D">
        <w:rPr>
          <w:szCs w:val="24"/>
        </w:rPr>
        <w:t>(</w:t>
      </w:r>
      <w:r w:rsidR="000612A5" w:rsidRPr="00A96D2D">
        <w:rPr>
          <w:szCs w:val="24"/>
          <w:lang w:val="en-US"/>
        </w:rPr>
        <w:t>s</w:t>
      </w:r>
      <w:r w:rsidR="000612A5" w:rsidRPr="00A96D2D">
        <w:rPr>
          <w:szCs w:val="24"/>
        </w:rPr>
        <w:t>)</w:t>
      </w:r>
      <w:r w:rsidRPr="00A96D2D">
        <w:rPr>
          <w:szCs w:val="24"/>
        </w:rPr>
        <w:t xml:space="preserve">; </w:t>
      </w:r>
      <w:r w:rsidRPr="00A96D2D">
        <w:rPr>
          <w:szCs w:val="24"/>
          <w:lang w:val="en-US"/>
        </w:rPr>
        <w:t>s</w:t>
      </w:r>
      <w:r w:rsidRPr="00A96D2D">
        <w:rPr>
          <w:szCs w:val="24"/>
        </w:rPr>
        <w:t xml:space="preserve"> = </w:t>
      </w:r>
      <w:r w:rsidRPr="00A96D2D">
        <w:rPr>
          <w:szCs w:val="24"/>
          <w:lang w:val="en-US"/>
        </w:rPr>
        <w:t>s</w:t>
      </w:r>
      <w:r w:rsidRPr="00A96D2D">
        <w:rPr>
          <w:szCs w:val="24"/>
          <w:vertAlign w:val="subscript"/>
        </w:rPr>
        <w:t>0</w:t>
      </w:r>
      <w:r w:rsidRPr="00A96D2D">
        <w:rPr>
          <w:szCs w:val="24"/>
        </w:rPr>
        <w:t xml:space="preserve">; </w:t>
      </w:r>
      <w:r w:rsidRPr="00A96D2D">
        <w:rPr>
          <w:szCs w:val="24"/>
          <w:lang w:val="en-US"/>
        </w:rPr>
        <w:t>s</w:t>
      </w:r>
      <w:r w:rsidRPr="00A96D2D">
        <w:rPr>
          <w:szCs w:val="24"/>
          <w:vertAlign w:val="subscript"/>
        </w:rPr>
        <w:t>0</w:t>
      </w:r>
      <w:r w:rsidRPr="00A96D2D">
        <w:rPr>
          <w:szCs w:val="24"/>
        </w:rPr>
        <w:t xml:space="preserve"> = 1..</w:t>
      </w:r>
      <w:r w:rsidRPr="00A96D2D">
        <w:rPr>
          <w:szCs w:val="24"/>
          <w:lang w:val="en-US"/>
        </w:rPr>
        <w:t>N</w:t>
      </w:r>
      <w:r w:rsidRPr="00A96D2D">
        <w:rPr>
          <w:szCs w:val="24"/>
        </w:rPr>
        <w:t xml:space="preserve"> </w:t>
      </w:r>
    </w:p>
    <w:p w:rsidR="004F08F0" w:rsidRPr="00A96D2D" w:rsidRDefault="004F08F0" w:rsidP="006675EB">
      <w:pPr>
        <w:pStyle w:val="af0"/>
        <w:tabs>
          <w:tab w:val="left" w:pos="-426"/>
          <w:tab w:val="left" w:pos="7513"/>
          <w:tab w:val="left" w:pos="8222"/>
          <w:tab w:val="left" w:pos="9498"/>
        </w:tabs>
        <w:spacing w:line="360" w:lineRule="auto"/>
        <w:contextualSpacing/>
        <w:mirrorIndents/>
        <w:rPr>
          <w:szCs w:val="24"/>
        </w:rPr>
      </w:pPr>
      <w:r w:rsidRPr="00A96D2D">
        <w:rPr>
          <w:szCs w:val="24"/>
        </w:rPr>
        <w:t>То же самое можно сказать об условии однородности совокупностей (5.1). В одних случаях эти совокупности могут быть однородными, а в других случаях – нет.</w:t>
      </w:r>
    </w:p>
    <w:p w:rsidR="004F08F0" w:rsidRPr="00A96D2D" w:rsidRDefault="004F08F0" w:rsidP="006675EB">
      <w:pPr>
        <w:pStyle w:val="af0"/>
        <w:tabs>
          <w:tab w:val="left" w:pos="-426"/>
          <w:tab w:val="left" w:pos="7513"/>
          <w:tab w:val="left" w:pos="8222"/>
          <w:tab w:val="left" w:pos="9498"/>
        </w:tabs>
        <w:spacing w:line="360" w:lineRule="auto"/>
        <w:contextualSpacing/>
        <w:mirrorIndents/>
        <w:rPr>
          <w:szCs w:val="24"/>
        </w:rPr>
      </w:pPr>
      <w:r w:rsidRPr="00A96D2D">
        <w:rPr>
          <w:szCs w:val="24"/>
        </w:rPr>
        <w:t xml:space="preserve">   Возникает вопрос: зная совокупность данных (5.1), можно ли установить величины</w:t>
      </w:r>
    </w:p>
    <w:p w:rsidR="004F08F0" w:rsidRPr="00A96D2D" w:rsidRDefault="004F08F0" w:rsidP="00C43E46">
      <w:pPr>
        <w:pStyle w:val="af0"/>
        <w:tabs>
          <w:tab w:val="left" w:pos="-426"/>
          <w:tab w:val="left" w:pos="2410"/>
          <w:tab w:val="left" w:pos="2552"/>
          <w:tab w:val="left" w:pos="7513"/>
          <w:tab w:val="left" w:pos="7938"/>
          <w:tab w:val="left" w:pos="8222"/>
          <w:tab w:val="left" w:pos="8647"/>
          <w:tab w:val="left" w:pos="9498"/>
        </w:tabs>
        <w:spacing w:line="360" w:lineRule="auto"/>
        <w:contextualSpacing/>
        <w:mirrorIndents/>
        <w:rPr>
          <w:szCs w:val="24"/>
          <w:lang w:val="en-US"/>
        </w:rPr>
      </w:pPr>
      <w:r w:rsidRPr="00480962">
        <w:rPr>
          <w:szCs w:val="24"/>
        </w:rPr>
        <w:t xml:space="preserve">                                      </w:t>
      </w:r>
      <w:r w:rsidRPr="00A96D2D">
        <w:rPr>
          <w:szCs w:val="24"/>
          <w:lang w:val="en-US"/>
        </w:rPr>
        <w:t>M</w:t>
      </w:r>
      <w:r w:rsidRPr="00A96D2D">
        <w:rPr>
          <w:szCs w:val="24"/>
          <w:vertAlign w:val="subscript"/>
          <w:lang w:val="en-US"/>
        </w:rPr>
        <w:t>j0</w:t>
      </w:r>
      <w:r w:rsidRPr="00A96D2D">
        <w:rPr>
          <w:szCs w:val="24"/>
          <w:lang w:val="en-US"/>
        </w:rPr>
        <w:t>(s), S</w:t>
      </w:r>
      <w:r w:rsidRPr="00A96D2D">
        <w:rPr>
          <w:szCs w:val="24"/>
          <w:vertAlign w:val="subscript"/>
          <w:lang w:val="en-US"/>
        </w:rPr>
        <w:t>j0</w:t>
      </w:r>
      <w:r w:rsidRPr="00A96D2D">
        <w:rPr>
          <w:szCs w:val="24"/>
          <w:lang w:val="en-US"/>
        </w:rPr>
        <w:t xml:space="preserve">(s) </w:t>
      </w:r>
      <w:r w:rsidRPr="00A96D2D">
        <w:rPr>
          <w:szCs w:val="24"/>
        </w:rPr>
        <w:t>и</w:t>
      </w:r>
      <w:r w:rsidRPr="00A96D2D">
        <w:rPr>
          <w:szCs w:val="24"/>
          <w:lang w:val="en-US"/>
        </w:rPr>
        <w:t xml:space="preserve"> N</w:t>
      </w:r>
      <w:r w:rsidRPr="00A96D2D">
        <w:rPr>
          <w:szCs w:val="24"/>
          <w:vertAlign w:val="subscript"/>
          <w:lang w:val="en-US"/>
        </w:rPr>
        <w:t>j0</w:t>
      </w:r>
      <w:r w:rsidRPr="00A96D2D">
        <w:rPr>
          <w:szCs w:val="24"/>
          <w:lang w:val="en-US"/>
        </w:rPr>
        <w:t>(s); j = 1</w:t>
      </w:r>
      <w:proofErr w:type="gramStart"/>
      <w:r w:rsidRPr="00A96D2D">
        <w:rPr>
          <w:szCs w:val="24"/>
          <w:lang w:val="en-US"/>
        </w:rPr>
        <w:t>..n</w:t>
      </w:r>
      <w:proofErr w:type="gramEnd"/>
      <w:r w:rsidR="000612A5" w:rsidRPr="00A96D2D">
        <w:rPr>
          <w:szCs w:val="24"/>
          <w:lang w:val="en-US"/>
        </w:rPr>
        <w:t>(s)</w:t>
      </w:r>
      <w:r w:rsidRPr="00A96D2D">
        <w:rPr>
          <w:szCs w:val="24"/>
          <w:lang w:val="en-US"/>
        </w:rPr>
        <w:t xml:space="preserve">; s = 1..N,           </w:t>
      </w:r>
      <w:r w:rsidR="00B96BF9" w:rsidRPr="00A96D2D">
        <w:rPr>
          <w:szCs w:val="24"/>
          <w:lang w:val="en-US"/>
        </w:rPr>
        <w:t xml:space="preserve">                        </w:t>
      </w:r>
      <w:r w:rsidR="00C43E46">
        <w:rPr>
          <w:szCs w:val="24"/>
          <w:lang w:val="en-US"/>
        </w:rPr>
        <w:t xml:space="preserve"> </w:t>
      </w:r>
      <w:r w:rsidR="00C43E46" w:rsidRPr="00C43E46">
        <w:rPr>
          <w:szCs w:val="24"/>
          <w:lang w:val="en-US"/>
        </w:rPr>
        <w:t xml:space="preserve"> </w:t>
      </w:r>
      <w:r w:rsidR="000612A5" w:rsidRPr="00A96D2D">
        <w:rPr>
          <w:szCs w:val="24"/>
          <w:lang w:val="en-US"/>
        </w:rPr>
        <w:t xml:space="preserve">  </w:t>
      </w:r>
      <w:r w:rsidRPr="00A96D2D">
        <w:rPr>
          <w:szCs w:val="24"/>
          <w:lang w:val="en-US"/>
        </w:rPr>
        <w:t xml:space="preserve">(5.5) </w:t>
      </w:r>
    </w:p>
    <w:p w:rsidR="004F08F0" w:rsidRPr="00A96D2D" w:rsidRDefault="004F08F0" w:rsidP="006675EB">
      <w:pPr>
        <w:pStyle w:val="af0"/>
        <w:tabs>
          <w:tab w:val="left" w:pos="-426"/>
          <w:tab w:val="left" w:pos="7513"/>
          <w:tab w:val="left" w:pos="8222"/>
          <w:tab w:val="left" w:pos="9498"/>
        </w:tabs>
        <w:spacing w:line="360" w:lineRule="auto"/>
        <w:contextualSpacing/>
        <w:mirrorIndents/>
        <w:rPr>
          <w:szCs w:val="24"/>
        </w:rPr>
      </w:pPr>
      <w:r w:rsidRPr="00A96D2D">
        <w:rPr>
          <w:szCs w:val="24"/>
        </w:rPr>
        <w:t xml:space="preserve">которые служили бы </w:t>
      </w:r>
      <w:r w:rsidRPr="00A96D2D">
        <w:rPr>
          <w:b/>
          <w:szCs w:val="24"/>
        </w:rPr>
        <w:t xml:space="preserve">объективными эталонами нормального состояния – индивидуальными нормами - анатомических элементов </w:t>
      </w:r>
      <w:r w:rsidRPr="00A96D2D">
        <w:rPr>
          <w:szCs w:val="24"/>
        </w:rPr>
        <w:t xml:space="preserve">системы </w:t>
      </w:r>
      <w:r w:rsidRPr="00A96D2D">
        <w:rPr>
          <w:szCs w:val="24"/>
          <w:lang w:val="en-US"/>
        </w:rPr>
        <w:t>S</w:t>
      </w:r>
      <w:r w:rsidRPr="00A96D2D">
        <w:rPr>
          <w:szCs w:val="24"/>
        </w:rPr>
        <w:t>?</w:t>
      </w:r>
    </w:p>
    <w:p w:rsidR="004F08F0" w:rsidRPr="00A96D2D" w:rsidRDefault="004F08F0" w:rsidP="006675EB">
      <w:pPr>
        <w:pStyle w:val="af0"/>
        <w:tabs>
          <w:tab w:val="left" w:pos="-426"/>
          <w:tab w:val="left" w:pos="7513"/>
          <w:tab w:val="left" w:pos="8222"/>
          <w:tab w:val="left" w:pos="9498"/>
        </w:tabs>
        <w:spacing w:line="360" w:lineRule="auto"/>
        <w:contextualSpacing/>
        <w:mirrorIndents/>
        <w:rPr>
          <w:szCs w:val="24"/>
        </w:rPr>
      </w:pPr>
      <w:r w:rsidRPr="00A96D2D">
        <w:rPr>
          <w:szCs w:val="24"/>
        </w:rPr>
        <w:t xml:space="preserve">   Ниже мы покажем, что это вполне возможно.</w:t>
      </w:r>
    </w:p>
    <w:p w:rsidR="004F08F0" w:rsidRPr="00A96D2D" w:rsidRDefault="004F08F0" w:rsidP="006675EB">
      <w:pPr>
        <w:pStyle w:val="af0"/>
        <w:tabs>
          <w:tab w:val="left" w:pos="-426"/>
          <w:tab w:val="left" w:pos="7513"/>
          <w:tab w:val="left" w:pos="7938"/>
          <w:tab w:val="left" w:pos="8222"/>
          <w:tab w:val="left" w:pos="9498"/>
        </w:tabs>
        <w:spacing w:line="360" w:lineRule="auto"/>
        <w:contextualSpacing/>
        <w:mirrorIndents/>
        <w:rPr>
          <w:szCs w:val="24"/>
        </w:rPr>
      </w:pPr>
      <w:r w:rsidRPr="00A96D2D">
        <w:rPr>
          <w:szCs w:val="24"/>
        </w:rPr>
        <w:t xml:space="preserve">   Отметим, что в том случае, когда изучаются очень большие совокупности данных, специалистам приходится применять методы </w:t>
      </w:r>
      <w:r w:rsidRPr="00A96D2D">
        <w:rPr>
          <w:b/>
          <w:szCs w:val="24"/>
        </w:rPr>
        <w:t>выборочной статистики</w:t>
      </w:r>
      <w:r w:rsidRPr="00A96D2D">
        <w:rPr>
          <w:szCs w:val="24"/>
        </w:rPr>
        <w:t>. При этом полагают, что выборки являются репрезентативными с доверительной вероятностью большей или равной 0.95. Так поступают специалисти, т.е. люды. Но решения принимаются всюду, как в живой, так и не живой природе. Это означает, что ЕГО ищутся всюду. Следовательно, задача разработки способа определения ЕГО является самой общей задачей. Возникает вопрос: - что делат в том случае, когда выборки не являются репрезентативными с доверительной вероятностью большей или равной 0.95?</w:t>
      </w:r>
    </w:p>
    <w:p w:rsidR="004F08F0" w:rsidRPr="00A96D2D" w:rsidRDefault="004F08F0" w:rsidP="006675EB">
      <w:pPr>
        <w:pStyle w:val="af0"/>
        <w:tabs>
          <w:tab w:val="left" w:pos="-426"/>
          <w:tab w:val="left" w:pos="7513"/>
          <w:tab w:val="left" w:pos="7938"/>
          <w:tab w:val="left" w:pos="8222"/>
          <w:tab w:val="left" w:pos="9498"/>
        </w:tabs>
        <w:spacing w:line="360" w:lineRule="auto"/>
        <w:contextualSpacing/>
        <w:mirrorIndents/>
        <w:rPr>
          <w:szCs w:val="24"/>
        </w:rPr>
      </w:pPr>
      <w:r w:rsidRPr="00A96D2D">
        <w:rPr>
          <w:szCs w:val="24"/>
        </w:rPr>
        <w:t xml:space="preserve">   Ясно, что при </w:t>
      </w:r>
      <w:r w:rsidRPr="00A96D2D">
        <w:rPr>
          <w:b/>
          <w:szCs w:val="24"/>
        </w:rPr>
        <w:t>разработке общего метода количественного определения ЕГО требовать выполнение условия репрезентативности с доверительной вероятностью большей или равной 0.95, не следует</w:t>
      </w:r>
      <w:r w:rsidRPr="00A96D2D">
        <w:rPr>
          <w:szCs w:val="24"/>
        </w:rPr>
        <w:t xml:space="preserve">. </w:t>
      </w:r>
    </w:p>
    <w:p w:rsidR="004F08F0" w:rsidRPr="00A96D2D" w:rsidRDefault="004F08F0" w:rsidP="006675EB">
      <w:pPr>
        <w:pStyle w:val="af0"/>
        <w:tabs>
          <w:tab w:val="left" w:pos="-426"/>
          <w:tab w:val="left" w:pos="7513"/>
          <w:tab w:val="left" w:pos="7938"/>
          <w:tab w:val="left" w:pos="8222"/>
          <w:tab w:val="left" w:pos="9498"/>
        </w:tabs>
        <w:spacing w:line="360" w:lineRule="auto"/>
        <w:contextualSpacing/>
        <w:mirrorIndents/>
        <w:rPr>
          <w:szCs w:val="24"/>
        </w:rPr>
      </w:pPr>
      <w:r w:rsidRPr="00A96D2D">
        <w:rPr>
          <w:szCs w:val="24"/>
        </w:rPr>
        <w:t xml:space="preserve">   Истина, как было показано в главе 3, познается с вероятностью, раной или больше 0.5. Это положение справедливо для любой материальной реальности как живой, так и неживой природы. Следовательно, при разработке общего метода количественного определения ЕГО вполне можно требовать выполнение условия репрезентативности с доверительной вероятностью большей или равной 0.5. </w:t>
      </w:r>
    </w:p>
    <w:p w:rsidR="00636795" w:rsidRPr="00A96D2D" w:rsidRDefault="004F08F0" w:rsidP="006675EB">
      <w:pPr>
        <w:pStyle w:val="af0"/>
        <w:tabs>
          <w:tab w:val="left" w:pos="-426"/>
          <w:tab w:val="left" w:pos="7513"/>
          <w:tab w:val="left" w:pos="7938"/>
          <w:tab w:val="left" w:pos="8222"/>
          <w:tab w:val="left" w:pos="9498"/>
        </w:tabs>
        <w:spacing w:line="360" w:lineRule="auto"/>
        <w:contextualSpacing/>
        <w:mirrorIndents/>
        <w:rPr>
          <w:szCs w:val="24"/>
        </w:rPr>
      </w:pPr>
      <w:r w:rsidRPr="00A96D2D">
        <w:rPr>
          <w:szCs w:val="24"/>
        </w:rPr>
        <w:t xml:space="preserve">   Ясно, что выборки, репрезентативные с доверительной вероятностью, равной 0.5, такой же вероятностью будут и нерепрезентативными.</w:t>
      </w:r>
    </w:p>
    <w:p w:rsidR="005A6673" w:rsidRPr="00A96D2D" w:rsidRDefault="00FD7AB5" w:rsidP="006675EB">
      <w:pPr>
        <w:pStyle w:val="af0"/>
        <w:tabs>
          <w:tab w:val="left" w:pos="-426"/>
          <w:tab w:val="left" w:pos="2694"/>
          <w:tab w:val="left" w:pos="3119"/>
          <w:tab w:val="left" w:pos="7513"/>
          <w:tab w:val="left" w:pos="7938"/>
          <w:tab w:val="left" w:pos="8222"/>
          <w:tab w:val="left" w:pos="9498"/>
        </w:tabs>
        <w:spacing w:line="360" w:lineRule="auto"/>
        <w:contextualSpacing/>
        <w:mirrorIndents/>
        <w:rPr>
          <w:szCs w:val="24"/>
        </w:rPr>
      </w:pPr>
      <w:r w:rsidRPr="00A96D2D">
        <w:rPr>
          <w:szCs w:val="24"/>
        </w:rPr>
        <w:lastRenderedPageBreak/>
        <w:t xml:space="preserve">    </w:t>
      </w:r>
      <w:r w:rsidR="008E3832" w:rsidRPr="00A96D2D">
        <w:rPr>
          <w:szCs w:val="24"/>
        </w:rPr>
        <w:t xml:space="preserve">                </w:t>
      </w:r>
      <w:r w:rsidRPr="00A96D2D">
        <w:rPr>
          <w:szCs w:val="24"/>
        </w:rPr>
        <w:t>5.2</w:t>
      </w:r>
      <w:r w:rsidR="008E3832" w:rsidRPr="00A96D2D">
        <w:rPr>
          <w:szCs w:val="24"/>
        </w:rPr>
        <w:t xml:space="preserve">. </w:t>
      </w:r>
      <w:r w:rsidR="008E3832" w:rsidRPr="00A96D2D">
        <w:rPr>
          <w:b/>
          <w:szCs w:val="24"/>
        </w:rPr>
        <w:t>М</w:t>
      </w:r>
      <w:r w:rsidR="005A6673" w:rsidRPr="00A96D2D">
        <w:rPr>
          <w:b/>
          <w:szCs w:val="24"/>
        </w:rPr>
        <w:t xml:space="preserve">инимально возможные </w:t>
      </w:r>
      <w:r w:rsidR="002A51B5" w:rsidRPr="00A96D2D">
        <w:rPr>
          <w:b/>
          <w:szCs w:val="24"/>
        </w:rPr>
        <w:t xml:space="preserve">системные </w:t>
      </w:r>
      <w:r w:rsidR="005A6673" w:rsidRPr="00A96D2D">
        <w:rPr>
          <w:b/>
          <w:szCs w:val="24"/>
        </w:rPr>
        <w:t>единицы измерения</w:t>
      </w:r>
    </w:p>
    <w:p w:rsidR="00FF4823" w:rsidRPr="00A96D2D" w:rsidRDefault="008E3832" w:rsidP="006675EB">
      <w:pPr>
        <w:pStyle w:val="af0"/>
        <w:tabs>
          <w:tab w:val="left" w:pos="-426"/>
          <w:tab w:val="left" w:pos="7513"/>
          <w:tab w:val="left" w:pos="7938"/>
          <w:tab w:val="left" w:pos="8222"/>
          <w:tab w:val="left" w:pos="9498"/>
        </w:tabs>
        <w:spacing w:line="360" w:lineRule="auto"/>
        <w:contextualSpacing/>
        <w:mirrorIndents/>
        <w:rPr>
          <w:szCs w:val="24"/>
        </w:rPr>
      </w:pPr>
      <w:r w:rsidRPr="00A96D2D">
        <w:rPr>
          <w:szCs w:val="24"/>
        </w:rPr>
        <w:t xml:space="preserve">   К</w:t>
      </w:r>
      <w:r w:rsidR="00E655EB" w:rsidRPr="00A96D2D">
        <w:rPr>
          <w:szCs w:val="24"/>
        </w:rPr>
        <w:t xml:space="preserve">ак указывалось гл. 2, </w:t>
      </w:r>
      <w:r w:rsidRPr="00A96D2D">
        <w:rPr>
          <w:szCs w:val="24"/>
        </w:rPr>
        <w:t>вообще</w:t>
      </w:r>
    </w:p>
    <w:p w:rsidR="00FF4823" w:rsidRPr="00A96D2D" w:rsidRDefault="00FF4823" w:rsidP="00DC68F9">
      <w:pPr>
        <w:pStyle w:val="af0"/>
        <w:tabs>
          <w:tab w:val="left" w:pos="-426"/>
          <w:tab w:val="left" w:pos="2410"/>
          <w:tab w:val="left" w:pos="2694"/>
          <w:tab w:val="left" w:pos="7513"/>
          <w:tab w:val="left" w:pos="7938"/>
          <w:tab w:val="left" w:pos="8222"/>
          <w:tab w:val="left" w:pos="8647"/>
          <w:tab w:val="left" w:pos="9498"/>
        </w:tabs>
        <w:spacing w:line="360" w:lineRule="auto"/>
        <w:contextualSpacing/>
        <w:mirrorIndents/>
        <w:rPr>
          <w:szCs w:val="24"/>
          <w:lang w:val="en-US"/>
        </w:rPr>
      </w:pPr>
      <w:r w:rsidRPr="00480962">
        <w:rPr>
          <w:b/>
          <w:szCs w:val="24"/>
        </w:rPr>
        <w:t xml:space="preserve">                                           </w:t>
      </w:r>
      <w:r w:rsidRPr="00A96D2D">
        <w:rPr>
          <w:szCs w:val="24"/>
        </w:rPr>
        <w:sym w:font="Symbol" w:char="F044"/>
      </w:r>
      <w:proofErr w:type="gramStart"/>
      <w:r w:rsidRPr="00A96D2D">
        <w:rPr>
          <w:szCs w:val="24"/>
          <w:vertAlign w:val="subscript"/>
          <w:lang w:val="en-US"/>
        </w:rPr>
        <w:t>j</w:t>
      </w:r>
      <w:r w:rsidRPr="00A96D2D">
        <w:rPr>
          <w:szCs w:val="24"/>
          <w:lang w:val="en-US"/>
        </w:rPr>
        <w:t>(s)</w:t>
      </w:r>
      <w:proofErr w:type="gramEnd"/>
      <w:r w:rsidRPr="00A96D2D">
        <w:rPr>
          <w:szCs w:val="24"/>
          <w:lang w:val="en-US"/>
        </w:rPr>
        <w:t xml:space="preserve"> ≥ </w:t>
      </w:r>
      <w:r w:rsidRPr="00A96D2D">
        <w:rPr>
          <w:szCs w:val="24"/>
        </w:rPr>
        <w:sym w:font="Symbol" w:char="F044"/>
      </w:r>
      <w:r w:rsidRPr="00A96D2D">
        <w:rPr>
          <w:szCs w:val="24"/>
          <w:lang w:val="en-US"/>
        </w:rPr>
        <w:t>(y</w:t>
      </w:r>
      <w:r w:rsidRPr="00A96D2D">
        <w:rPr>
          <w:szCs w:val="24"/>
          <w:vertAlign w:val="subscript"/>
          <w:lang w:val="en-US"/>
        </w:rPr>
        <w:t>j</w:t>
      </w:r>
      <w:r w:rsidRPr="00A96D2D">
        <w:rPr>
          <w:szCs w:val="24"/>
          <w:lang w:val="en-US"/>
        </w:rPr>
        <w:t>(s))</w:t>
      </w:r>
      <w:r w:rsidR="00E655EB" w:rsidRPr="00A96D2D">
        <w:rPr>
          <w:szCs w:val="24"/>
          <w:lang w:val="en-US"/>
        </w:rPr>
        <w:t xml:space="preserve"> &gt; 0</w:t>
      </w:r>
      <w:r w:rsidR="00E92AA5" w:rsidRPr="00A96D2D">
        <w:rPr>
          <w:szCs w:val="24"/>
          <w:lang w:val="en-US"/>
        </w:rPr>
        <w:t xml:space="preserve">; </w:t>
      </w:r>
      <w:r w:rsidRPr="00A96D2D">
        <w:rPr>
          <w:szCs w:val="24"/>
          <w:lang w:val="en-US"/>
        </w:rPr>
        <w:t>j = 1..n(s</w:t>
      </w:r>
      <w:r w:rsidR="00E92AA5" w:rsidRPr="00A96D2D">
        <w:rPr>
          <w:szCs w:val="24"/>
          <w:lang w:val="en-US"/>
        </w:rPr>
        <w:t xml:space="preserve">); </w:t>
      </w:r>
      <w:r w:rsidRPr="00A96D2D">
        <w:rPr>
          <w:szCs w:val="24"/>
          <w:lang w:val="en-US"/>
        </w:rPr>
        <w:t xml:space="preserve">s = 0..N, </w:t>
      </w:r>
      <w:r w:rsidR="00DC68F9">
        <w:rPr>
          <w:szCs w:val="24"/>
          <w:lang w:val="en-US"/>
        </w:rPr>
        <w:t xml:space="preserve">                               </w:t>
      </w:r>
      <w:r w:rsidR="00B96BF9" w:rsidRPr="00A96D2D">
        <w:rPr>
          <w:szCs w:val="24"/>
          <w:lang w:val="en-US"/>
        </w:rPr>
        <w:t xml:space="preserve">   </w:t>
      </w:r>
      <w:r w:rsidRPr="00A96D2D">
        <w:rPr>
          <w:szCs w:val="24"/>
          <w:lang w:val="en-US"/>
        </w:rPr>
        <w:t xml:space="preserve">  </w:t>
      </w:r>
      <w:r w:rsidR="00E92AA5" w:rsidRPr="00A96D2D">
        <w:rPr>
          <w:szCs w:val="24"/>
          <w:lang w:val="en-US"/>
        </w:rPr>
        <w:t>(5.6)</w:t>
      </w:r>
    </w:p>
    <w:p w:rsidR="00FF4823" w:rsidRPr="00A96D2D" w:rsidRDefault="00FF4823" w:rsidP="006675EB">
      <w:pPr>
        <w:pStyle w:val="af0"/>
        <w:tabs>
          <w:tab w:val="left" w:pos="-426"/>
          <w:tab w:val="left" w:pos="7513"/>
          <w:tab w:val="left" w:pos="8222"/>
          <w:tab w:val="left" w:pos="9498"/>
        </w:tabs>
        <w:spacing w:line="360" w:lineRule="auto"/>
        <w:contextualSpacing/>
        <w:mirrorIndents/>
        <w:rPr>
          <w:szCs w:val="24"/>
        </w:rPr>
      </w:pPr>
      <w:r w:rsidRPr="00A96D2D">
        <w:rPr>
          <w:szCs w:val="24"/>
        </w:rPr>
        <w:t xml:space="preserve">где </w:t>
      </w:r>
    </w:p>
    <w:p w:rsidR="00FD7AB5" w:rsidRPr="00A96D2D" w:rsidRDefault="00FD7AB5" w:rsidP="006675EB">
      <w:pPr>
        <w:pStyle w:val="af0"/>
        <w:tabs>
          <w:tab w:val="left" w:pos="-426"/>
          <w:tab w:val="left" w:pos="7513"/>
          <w:tab w:val="left" w:pos="7938"/>
          <w:tab w:val="left" w:pos="8222"/>
          <w:tab w:val="left" w:pos="9498"/>
        </w:tabs>
        <w:spacing w:line="360" w:lineRule="auto"/>
        <w:contextualSpacing/>
        <w:mirrorIndents/>
        <w:rPr>
          <w:szCs w:val="24"/>
        </w:rPr>
      </w:pPr>
      <w:r w:rsidRPr="00A96D2D">
        <w:rPr>
          <w:szCs w:val="24"/>
        </w:rPr>
        <w:t xml:space="preserve">      </w:t>
      </w:r>
      <w:r w:rsidRPr="00A96D2D">
        <w:rPr>
          <w:szCs w:val="24"/>
        </w:rPr>
        <w:sym w:font="Symbol" w:char="F044"/>
      </w:r>
      <w:proofErr w:type="gramStart"/>
      <w:r w:rsidRPr="00A96D2D">
        <w:rPr>
          <w:szCs w:val="24"/>
          <w:vertAlign w:val="subscript"/>
          <w:lang w:val="en-US"/>
        </w:rPr>
        <w:t>j</w:t>
      </w:r>
      <w:r w:rsidRPr="00A96D2D">
        <w:rPr>
          <w:szCs w:val="24"/>
        </w:rPr>
        <w:t>(</w:t>
      </w:r>
      <w:r w:rsidRPr="00A96D2D">
        <w:rPr>
          <w:szCs w:val="24"/>
          <w:lang w:val="en-US"/>
        </w:rPr>
        <w:t>s</w:t>
      </w:r>
      <w:r w:rsidRPr="00A96D2D">
        <w:rPr>
          <w:szCs w:val="24"/>
        </w:rPr>
        <w:t>)</w:t>
      </w:r>
      <w:proofErr w:type="gramEnd"/>
      <w:r w:rsidRPr="00A96D2D">
        <w:rPr>
          <w:szCs w:val="24"/>
        </w:rPr>
        <w:t xml:space="preserve"> – системная единица измерения величины </w:t>
      </w:r>
      <w:r w:rsidRPr="00A96D2D">
        <w:rPr>
          <w:szCs w:val="24"/>
          <w:lang w:val="en-US"/>
        </w:rPr>
        <w:t>y</w:t>
      </w:r>
      <w:r w:rsidRPr="00A96D2D">
        <w:rPr>
          <w:szCs w:val="24"/>
          <w:vertAlign w:val="subscript"/>
          <w:lang w:val="en-US"/>
        </w:rPr>
        <w:t>j</w:t>
      </w:r>
      <w:r w:rsidRPr="00A96D2D">
        <w:rPr>
          <w:szCs w:val="24"/>
        </w:rPr>
        <w:t>(</w:t>
      </w:r>
      <w:r w:rsidRPr="00A96D2D">
        <w:rPr>
          <w:szCs w:val="24"/>
          <w:lang w:val="en-US"/>
        </w:rPr>
        <w:t>s</w:t>
      </w:r>
      <w:r w:rsidRPr="00A96D2D">
        <w:rPr>
          <w:szCs w:val="24"/>
        </w:rPr>
        <w:t xml:space="preserve">), фактически используемая в ЦС </w:t>
      </w:r>
      <w:r w:rsidRPr="00A96D2D">
        <w:rPr>
          <w:szCs w:val="24"/>
          <w:lang w:val="en-US"/>
        </w:rPr>
        <w:t>S</w:t>
      </w:r>
      <w:r w:rsidRPr="00A96D2D">
        <w:rPr>
          <w:szCs w:val="24"/>
        </w:rPr>
        <w:t xml:space="preserve"> в момент времени </w:t>
      </w:r>
      <w:r w:rsidRPr="00A96D2D">
        <w:rPr>
          <w:szCs w:val="24"/>
          <w:lang w:val="en-US"/>
        </w:rPr>
        <w:t>t</w:t>
      </w:r>
      <w:r w:rsidRPr="00A96D2D">
        <w:rPr>
          <w:szCs w:val="24"/>
        </w:rPr>
        <w:t xml:space="preserve"> = </w:t>
      </w:r>
      <w:r w:rsidRPr="00A96D2D">
        <w:rPr>
          <w:szCs w:val="24"/>
          <w:lang w:val="en-US"/>
        </w:rPr>
        <w:t>t</w:t>
      </w:r>
      <w:r w:rsidRPr="00A96D2D">
        <w:rPr>
          <w:szCs w:val="24"/>
          <w:vertAlign w:val="subscript"/>
        </w:rPr>
        <w:t>0</w:t>
      </w:r>
      <w:r w:rsidRPr="00A96D2D">
        <w:rPr>
          <w:szCs w:val="24"/>
        </w:rPr>
        <w:t>;</w:t>
      </w:r>
    </w:p>
    <w:p w:rsidR="00FD7AB5" w:rsidRPr="00A96D2D" w:rsidRDefault="00FD7AB5" w:rsidP="006675EB">
      <w:pPr>
        <w:pStyle w:val="af0"/>
        <w:tabs>
          <w:tab w:val="left" w:pos="-426"/>
          <w:tab w:val="left" w:pos="7513"/>
          <w:tab w:val="left" w:pos="8222"/>
          <w:tab w:val="left" w:pos="9498"/>
        </w:tabs>
        <w:spacing w:line="360" w:lineRule="auto"/>
        <w:contextualSpacing/>
        <w:mirrorIndents/>
        <w:rPr>
          <w:szCs w:val="24"/>
        </w:rPr>
      </w:pPr>
      <w:r w:rsidRPr="00A96D2D">
        <w:rPr>
          <w:szCs w:val="24"/>
        </w:rPr>
        <w:t xml:space="preserve">       </w:t>
      </w:r>
      <w:proofErr w:type="gramStart"/>
      <w:r w:rsidRPr="00A96D2D">
        <w:rPr>
          <w:szCs w:val="24"/>
          <w:lang w:val="en-US"/>
        </w:rPr>
        <w:t>y</w:t>
      </w:r>
      <w:r w:rsidRPr="00A96D2D">
        <w:rPr>
          <w:szCs w:val="24"/>
          <w:vertAlign w:val="subscript"/>
          <w:lang w:val="en-US"/>
        </w:rPr>
        <w:t>j</w:t>
      </w:r>
      <w:r w:rsidRPr="00A96D2D">
        <w:rPr>
          <w:szCs w:val="24"/>
        </w:rPr>
        <w:t>(</w:t>
      </w:r>
      <w:r w:rsidRPr="00A96D2D">
        <w:rPr>
          <w:szCs w:val="24"/>
          <w:lang w:val="en-US"/>
        </w:rPr>
        <w:t>s</w:t>
      </w:r>
      <w:r w:rsidRPr="00A96D2D">
        <w:rPr>
          <w:szCs w:val="24"/>
        </w:rPr>
        <w:t>)</w:t>
      </w:r>
      <w:proofErr w:type="gramEnd"/>
      <w:r w:rsidRPr="00A96D2D">
        <w:rPr>
          <w:szCs w:val="24"/>
        </w:rPr>
        <w:t xml:space="preserve"> – значение величины </w:t>
      </w:r>
      <w:r w:rsidRPr="00A96D2D">
        <w:rPr>
          <w:szCs w:val="24"/>
          <w:lang w:val="en-US"/>
        </w:rPr>
        <w:t>y</w:t>
      </w:r>
      <w:r w:rsidRPr="00A96D2D">
        <w:rPr>
          <w:szCs w:val="24"/>
          <w:vertAlign w:val="subscript"/>
          <w:lang w:val="en-US"/>
        </w:rPr>
        <w:t>j</w:t>
      </w:r>
      <w:r w:rsidRPr="00A96D2D">
        <w:rPr>
          <w:szCs w:val="24"/>
        </w:rPr>
        <w:t xml:space="preserve"> для ЦС </w:t>
      </w:r>
      <w:r w:rsidRPr="00A96D2D">
        <w:rPr>
          <w:szCs w:val="24"/>
          <w:lang w:val="en-US"/>
        </w:rPr>
        <w:t>s</w:t>
      </w:r>
      <w:r w:rsidRPr="00A96D2D">
        <w:rPr>
          <w:szCs w:val="24"/>
        </w:rPr>
        <w:t>:</w:t>
      </w:r>
    </w:p>
    <w:p w:rsidR="00FD7AB5" w:rsidRPr="00A96D2D" w:rsidRDefault="00FD7AB5" w:rsidP="006675EB">
      <w:pPr>
        <w:pStyle w:val="af0"/>
        <w:tabs>
          <w:tab w:val="left" w:pos="-426"/>
          <w:tab w:val="left" w:pos="7513"/>
          <w:tab w:val="left" w:pos="8222"/>
          <w:tab w:val="left" w:pos="9498"/>
        </w:tabs>
        <w:spacing w:line="360" w:lineRule="auto"/>
        <w:contextualSpacing/>
        <w:mirrorIndents/>
        <w:rPr>
          <w:szCs w:val="24"/>
          <w:lang w:val="en-US"/>
        </w:rPr>
      </w:pPr>
      <w:r w:rsidRPr="00A96D2D">
        <w:rPr>
          <w:szCs w:val="24"/>
        </w:rPr>
        <w:t xml:space="preserve">                                            </w:t>
      </w:r>
      <w:proofErr w:type="gramStart"/>
      <w:r w:rsidRPr="00A96D2D">
        <w:rPr>
          <w:szCs w:val="24"/>
          <w:lang w:val="en-US"/>
        </w:rPr>
        <w:t>y</w:t>
      </w:r>
      <w:r w:rsidRPr="00A96D2D">
        <w:rPr>
          <w:szCs w:val="24"/>
          <w:vertAlign w:val="subscript"/>
          <w:lang w:val="en-US"/>
        </w:rPr>
        <w:t>j</w:t>
      </w:r>
      <w:r w:rsidRPr="00A96D2D">
        <w:rPr>
          <w:szCs w:val="24"/>
          <w:lang w:val="en-US"/>
        </w:rPr>
        <w:t>(s)</w:t>
      </w:r>
      <w:proofErr w:type="gramEnd"/>
      <w:r w:rsidRPr="00A96D2D">
        <w:rPr>
          <w:szCs w:val="24"/>
          <w:lang w:val="en-US"/>
        </w:rPr>
        <w:t xml:space="preserve"> = y</w:t>
      </w:r>
      <w:r w:rsidRPr="00A96D2D">
        <w:rPr>
          <w:szCs w:val="24"/>
          <w:vertAlign w:val="subscript"/>
          <w:lang w:val="en-US"/>
        </w:rPr>
        <w:t>j</w:t>
      </w:r>
      <w:r w:rsidRPr="00A96D2D">
        <w:rPr>
          <w:szCs w:val="24"/>
          <w:lang w:val="en-US"/>
        </w:rPr>
        <w:t xml:space="preserve"> </w:t>
      </w:r>
      <w:r w:rsidRPr="00A96D2D">
        <w:rPr>
          <w:szCs w:val="24"/>
        </w:rPr>
        <w:t>при</w:t>
      </w:r>
      <w:r w:rsidRPr="00A96D2D">
        <w:rPr>
          <w:szCs w:val="24"/>
          <w:lang w:val="en-US"/>
        </w:rPr>
        <w:t xml:space="preserve"> s = S</w:t>
      </w:r>
      <w:r w:rsidR="00212B36" w:rsidRPr="00A96D2D">
        <w:rPr>
          <w:szCs w:val="24"/>
          <w:lang w:val="en-US"/>
        </w:rPr>
        <w:t>;</w:t>
      </w:r>
    </w:p>
    <w:p w:rsidR="00FF4823" w:rsidRPr="00A96D2D" w:rsidRDefault="00FF4823" w:rsidP="006675EB">
      <w:pPr>
        <w:pStyle w:val="af0"/>
        <w:tabs>
          <w:tab w:val="left" w:pos="-426"/>
          <w:tab w:val="left" w:pos="7513"/>
          <w:tab w:val="left" w:pos="8222"/>
          <w:tab w:val="left" w:pos="9498"/>
        </w:tabs>
        <w:spacing w:line="360" w:lineRule="auto"/>
        <w:contextualSpacing/>
        <w:mirrorIndents/>
        <w:rPr>
          <w:szCs w:val="24"/>
        </w:rPr>
      </w:pPr>
      <w:r w:rsidRPr="00A96D2D">
        <w:rPr>
          <w:b/>
          <w:szCs w:val="24"/>
          <w:lang w:val="en-US"/>
        </w:rPr>
        <w:t xml:space="preserve">     </w:t>
      </w:r>
      <w:r w:rsidR="00FD7AB5" w:rsidRPr="00A96D2D">
        <w:rPr>
          <w:szCs w:val="24"/>
          <w:lang w:val="en-US"/>
        </w:rPr>
        <w:t xml:space="preserve"> </w:t>
      </w:r>
      <w:r w:rsidRPr="00A96D2D">
        <w:rPr>
          <w:szCs w:val="24"/>
        </w:rPr>
        <w:sym w:font="Symbol" w:char="F044"/>
      </w:r>
      <w:r w:rsidRPr="00A96D2D">
        <w:rPr>
          <w:szCs w:val="24"/>
        </w:rPr>
        <w:t>(</w:t>
      </w:r>
      <w:r w:rsidRPr="00A96D2D">
        <w:rPr>
          <w:szCs w:val="24"/>
          <w:lang w:val="en-US"/>
        </w:rPr>
        <w:t>y</w:t>
      </w:r>
      <w:r w:rsidRPr="00A96D2D">
        <w:rPr>
          <w:szCs w:val="24"/>
          <w:vertAlign w:val="subscript"/>
          <w:lang w:val="en-US"/>
        </w:rPr>
        <w:t>j</w:t>
      </w:r>
      <w:r w:rsidRPr="00A96D2D">
        <w:rPr>
          <w:szCs w:val="24"/>
        </w:rPr>
        <w:t>(</w:t>
      </w:r>
      <w:r w:rsidRPr="00A96D2D">
        <w:rPr>
          <w:szCs w:val="24"/>
          <w:lang w:val="en-US"/>
        </w:rPr>
        <w:t>s</w:t>
      </w:r>
      <w:r w:rsidRPr="00A96D2D">
        <w:rPr>
          <w:szCs w:val="24"/>
        </w:rPr>
        <w:t xml:space="preserve">)) – абсолютная ошибка, которою при </w:t>
      </w:r>
      <w:r w:rsidRPr="00A96D2D">
        <w:rPr>
          <w:szCs w:val="24"/>
          <w:lang w:val="en-US"/>
        </w:rPr>
        <w:t>t</w:t>
      </w:r>
      <w:r w:rsidRPr="00A96D2D">
        <w:rPr>
          <w:szCs w:val="24"/>
        </w:rPr>
        <w:t xml:space="preserve"> = </w:t>
      </w:r>
      <w:r w:rsidRPr="00A96D2D">
        <w:rPr>
          <w:szCs w:val="24"/>
          <w:lang w:val="en-US"/>
        </w:rPr>
        <w:t>t</w:t>
      </w:r>
      <w:r w:rsidRPr="00A96D2D">
        <w:rPr>
          <w:szCs w:val="24"/>
          <w:vertAlign w:val="subscript"/>
        </w:rPr>
        <w:t>0</w:t>
      </w:r>
      <w:r w:rsidRPr="00A96D2D">
        <w:rPr>
          <w:szCs w:val="24"/>
        </w:rPr>
        <w:t xml:space="preserve"> величина </w:t>
      </w:r>
      <w:r w:rsidRPr="00A96D2D">
        <w:rPr>
          <w:szCs w:val="24"/>
          <w:lang w:val="en-US"/>
        </w:rPr>
        <w:t>y</w:t>
      </w:r>
      <w:r w:rsidRPr="00A96D2D">
        <w:rPr>
          <w:szCs w:val="24"/>
          <w:vertAlign w:val="subscript"/>
          <w:lang w:val="en-US"/>
        </w:rPr>
        <w:t>j</w:t>
      </w:r>
      <w:r w:rsidRPr="00A96D2D">
        <w:rPr>
          <w:szCs w:val="24"/>
        </w:rPr>
        <w:t>(</w:t>
      </w:r>
      <w:r w:rsidRPr="00A96D2D">
        <w:rPr>
          <w:szCs w:val="24"/>
          <w:lang w:val="en-US"/>
        </w:rPr>
        <w:t>s</w:t>
      </w:r>
      <w:r w:rsidRPr="00A96D2D">
        <w:rPr>
          <w:szCs w:val="24"/>
        </w:rPr>
        <w:t>)</w:t>
      </w:r>
      <w:r w:rsidRPr="00A96D2D">
        <w:rPr>
          <w:szCs w:val="24"/>
          <w:lang w:val="en-US"/>
        </w:rPr>
        <w:sym w:font="Symbol" w:char="F0CE"/>
      </w:r>
      <w:r w:rsidRPr="00A96D2D">
        <w:rPr>
          <w:szCs w:val="24"/>
          <w:lang w:val="en-US"/>
        </w:rPr>
        <w:t>Y</w:t>
      </w:r>
      <w:r w:rsidRPr="00A96D2D">
        <w:rPr>
          <w:szCs w:val="24"/>
        </w:rPr>
        <w:t xml:space="preserve"> фактически была установлена, где </w:t>
      </w:r>
    </w:p>
    <w:p w:rsidR="004F08F0" w:rsidRPr="00A96D2D" w:rsidRDefault="004F08F0" w:rsidP="006675EB">
      <w:pPr>
        <w:pStyle w:val="af0"/>
        <w:tabs>
          <w:tab w:val="left" w:pos="-426"/>
          <w:tab w:val="left" w:pos="7513"/>
          <w:tab w:val="left" w:pos="8222"/>
          <w:tab w:val="left" w:pos="9498"/>
        </w:tabs>
        <w:spacing w:line="360" w:lineRule="auto"/>
        <w:contextualSpacing/>
        <w:mirrorIndents/>
        <w:rPr>
          <w:szCs w:val="24"/>
        </w:rPr>
      </w:pPr>
      <w:r w:rsidRPr="00A96D2D">
        <w:rPr>
          <w:szCs w:val="24"/>
        </w:rPr>
        <w:t xml:space="preserve">   Абсолютная ошибка </w:t>
      </w:r>
      <w:r w:rsidRPr="00A96D2D">
        <w:rPr>
          <w:szCs w:val="24"/>
        </w:rPr>
        <w:sym w:font="Symbol" w:char="F044"/>
      </w:r>
      <w:r w:rsidRPr="00A96D2D">
        <w:rPr>
          <w:szCs w:val="24"/>
        </w:rPr>
        <w:t>(</w:t>
      </w:r>
      <w:r w:rsidRPr="00A96D2D">
        <w:rPr>
          <w:szCs w:val="24"/>
          <w:lang w:val="en-US"/>
        </w:rPr>
        <w:t>y</w:t>
      </w:r>
      <w:r w:rsidRPr="00A96D2D">
        <w:rPr>
          <w:szCs w:val="24"/>
          <w:vertAlign w:val="subscript"/>
          <w:lang w:val="en-US"/>
        </w:rPr>
        <w:t>j</w:t>
      </w:r>
      <w:r w:rsidRPr="00A96D2D">
        <w:rPr>
          <w:szCs w:val="24"/>
        </w:rPr>
        <w:t>(</w:t>
      </w:r>
      <w:r w:rsidRPr="00A96D2D">
        <w:rPr>
          <w:szCs w:val="24"/>
          <w:lang w:val="en-US"/>
        </w:rPr>
        <w:t>s</w:t>
      </w:r>
      <w:r w:rsidR="00E92AA5" w:rsidRPr="00A96D2D">
        <w:rPr>
          <w:szCs w:val="24"/>
        </w:rPr>
        <w:t xml:space="preserve">)), как известно, </w:t>
      </w:r>
      <w:r w:rsidRPr="00A96D2D">
        <w:rPr>
          <w:szCs w:val="24"/>
        </w:rPr>
        <w:t xml:space="preserve">устанавливается  по результатам многократного измерения величины </w:t>
      </w:r>
      <w:r w:rsidRPr="00A96D2D">
        <w:rPr>
          <w:szCs w:val="24"/>
          <w:lang w:val="en-US"/>
        </w:rPr>
        <w:t>y</w:t>
      </w:r>
      <w:r w:rsidRPr="00A96D2D">
        <w:rPr>
          <w:szCs w:val="24"/>
          <w:vertAlign w:val="subscript"/>
          <w:lang w:val="en-US"/>
        </w:rPr>
        <w:t>j</w:t>
      </w:r>
      <w:r w:rsidRPr="00A96D2D">
        <w:rPr>
          <w:szCs w:val="24"/>
        </w:rPr>
        <w:t>(</w:t>
      </w:r>
      <w:r w:rsidRPr="00A96D2D">
        <w:rPr>
          <w:szCs w:val="24"/>
          <w:lang w:val="en-US"/>
        </w:rPr>
        <w:t>s</w:t>
      </w:r>
      <w:r w:rsidRPr="00A96D2D">
        <w:rPr>
          <w:szCs w:val="24"/>
        </w:rPr>
        <w:t>)</w:t>
      </w:r>
      <w:r w:rsidRPr="00A96D2D">
        <w:rPr>
          <w:szCs w:val="24"/>
          <w:lang w:val="en-US"/>
        </w:rPr>
        <w:sym w:font="Symbol" w:char="F0CE"/>
      </w:r>
      <w:r w:rsidRPr="00A96D2D">
        <w:rPr>
          <w:szCs w:val="24"/>
          <w:lang w:val="en-US"/>
        </w:rPr>
        <w:t>Y</w:t>
      </w:r>
      <w:r w:rsidRPr="00A96D2D">
        <w:rPr>
          <w:szCs w:val="24"/>
        </w:rPr>
        <w:t xml:space="preserve">. </w:t>
      </w:r>
    </w:p>
    <w:p w:rsidR="004F08F0" w:rsidRPr="00A96D2D" w:rsidRDefault="004F08F0" w:rsidP="006675EB">
      <w:pPr>
        <w:pStyle w:val="af0"/>
        <w:tabs>
          <w:tab w:val="left" w:pos="-426"/>
          <w:tab w:val="left" w:pos="7513"/>
          <w:tab w:val="left" w:pos="8222"/>
          <w:tab w:val="left" w:pos="9498"/>
        </w:tabs>
        <w:spacing w:line="360" w:lineRule="auto"/>
        <w:contextualSpacing/>
        <w:mirrorIndents/>
        <w:rPr>
          <w:szCs w:val="24"/>
        </w:rPr>
      </w:pPr>
      <w:r w:rsidRPr="00A96D2D">
        <w:rPr>
          <w:szCs w:val="24"/>
        </w:rPr>
        <w:t xml:space="preserve">   Дело в том, что результат каждого измерения зависит от многих случайных причин (изменение температуры среды, колебания измерительного прибора и т.д.), которые не могут быть заранее полностью учтены. В виду этого отдельные возможные результаты представляют собой случайные величины. Поскольку измерения этих величин производятся по одной и той же методике и теми же приборами, то все эти случайные величины имеют одинаковые распределения вероятностей. Следовательно, они имеют и одинаковые числовые характеристики и, в частности, генеральные средние арифме</w:t>
      </w:r>
      <w:r w:rsidR="001051B9" w:rsidRPr="00A96D2D">
        <w:rPr>
          <w:szCs w:val="24"/>
        </w:rPr>
        <w:t>тические и генеральные среднеквадратические отклонений</w:t>
      </w:r>
      <w:r w:rsidRPr="00A96D2D">
        <w:rPr>
          <w:szCs w:val="24"/>
        </w:rPr>
        <w:t>:</w:t>
      </w:r>
    </w:p>
    <w:p w:rsidR="004F08F0" w:rsidRPr="00A96D2D" w:rsidRDefault="004F08F0" w:rsidP="006675EB">
      <w:pPr>
        <w:pStyle w:val="af0"/>
        <w:tabs>
          <w:tab w:val="left" w:pos="-426"/>
          <w:tab w:val="left" w:pos="7513"/>
          <w:tab w:val="left" w:pos="8222"/>
          <w:tab w:val="left" w:pos="9498"/>
        </w:tabs>
        <w:spacing w:line="360" w:lineRule="auto"/>
        <w:contextualSpacing/>
        <w:mirrorIndents/>
        <w:rPr>
          <w:szCs w:val="24"/>
          <w:lang w:val="en-US"/>
        </w:rPr>
      </w:pPr>
      <w:r w:rsidRPr="00A96D2D">
        <w:rPr>
          <w:szCs w:val="24"/>
        </w:rPr>
        <w:t xml:space="preserve">                                 </w:t>
      </w:r>
      <w:r w:rsidR="00E92AA5" w:rsidRPr="00A96D2D">
        <w:rPr>
          <w:szCs w:val="24"/>
        </w:rPr>
        <w:t xml:space="preserve">             </w:t>
      </w:r>
      <w:r w:rsidRPr="00A96D2D">
        <w:rPr>
          <w:szCs w:val="24"/>
          <w:lang w:val="en-US"/>
        </w:rPr>
        <w:t>M</w:t>
      </w:r>
      <w:r w:rsidRPr="00A96D2D">
        <w:rPr>
          <w:szCs w:val="24"/>
          <w:vertAlign w:val="subscript"/>
          <w:lang w:val="en-US"/>
        </w:rPr>
        <w:t>jk</w:t>
      </w:r>
      <w:r w:rsidRPr="00A96D2D">
        <w:rPr>
          <w:szCs w:val="24"/>
          <w:lang w:val="en-US"/>
        </w:rPr>
        <w:t>(s</w:t>
      </w:r>
      <w:proofErr w:type="gramStart"/>
      <w:r w:rsidRPr="00A96D2D">
        <w:rPr>
          <w:szCs w:val="24"/>
          <w:lang w:val="en-US"/>
        </w:rPr>
        <w:t>,G</w:t>
      </w:r>
      <w:proofErr w:type="gramEnd"/>
      <w:r w:rsidRPr="00A96D2D">
        <w:rPr>
          <w:szCs w:val="24"/>
          <w:lang w:val="en-US"/>
        </w:rPr>
        <w:t xml:space="preserve">) </w:t>
      </w:r>
      <w:r w:rsidRPr="00A96D2D">
        <w:rPr>
          <w:szCs w:val="24"/>
        </w:rPr>
        <w:t>и</w:t>
      </w:r>
      <w:r w:rsidRPr="00A96D2D">
        <w:rPr>
          <w:szCs w:val="24"/>
          <w:lang w:val="en-US"/>
        </w:rPr>
        <w:t xml:space="preserve"> S</w:t>
      </w:r>
      <w:r w:rsidRPr="00A96D2D">
        <w:rPr>
          <w:szCs w:val="24"/>
          <w:vertAlign w:val="subscript"/>
          <w:lang w:val="en-US"/>
        </w:rPr>
        <w:t>jk</w:t>
      </w:r>
      <w:r w:rsidRPr="00A96D2D">
        <w:rPr>
          <w:szCs w:val="24"/>
          <w:lang w:val="en-US"/>
        </w:rPr>
        <w:t>(s,G); k = 0,1; j = 1..n</w:t>
      </w:r>
      <w:r w:rsidR="00CA42D9" w:rsidRPr="00A96D2D">
        <w:rPr>
          <w:szCs w:val="24"/>
          <w:lang w:val="en-US"/>
        </w:rPr>
        <w:t>(s)</w:t>
      </w:r>
      <w:r w:rsidRPr="00A96D2D">
        <w:rPr>
          <w:szCs w:val="24"/>
          <w:lang w:val="en-US"/>
        </w:rPr>
        <w:t xml:space="preserve">; s = 1..N                      </w:t>
      </w:r>
    </w:p>
    <w:p w:rsidR="004F08F0" w:rsidRPr="00A96D2D" w:rsidRDefault="004F08F0" w:rsidP="006675EB">
      <w:pPr>
        <w:pStyle w:val="af0"/>
        <w:tabs>
          <w:tab w:val="left" w:pos="-426"/>
          <w:tab w:val="left" w:pos="7513"/>
          <w:tab w:val="left" w:pos="8222"/>
          <w:tab w:val="left" w:pos="9498"/>
        </w:tabs>
        <w:spacing w:line="360" w:lineRule="auto"/>
        <w:contextualSpacing/>
        <w:mirrorIndents/>
        <w:rPr>
          <w:szCs w:val="24"/>
        </w:rPr>
      </w:pPr>
      <w:r w:rsidRPr="00A96D2D">
        <w:rPr>
          <w:szCs w:val="24"/>
          <w:lang w:val="en-US"/>
        </w:rPr>
        <w:t xml:space="preserve">   </w:t>
      </w:r>
      <w:r w:rsidRPr="00A96D2D">
        <w:rPr>
          <w:szCs w:val="24"/>
        </w:rPr>
        <w:t xml:space="preserve">Кроме того, эти величины являются взаимно независимыми, ибо результат каждого отдельного измерения не зависит от остальных измерений. </w:t>
      </w:r>
    </w:p>
    <w:p w:rsidR="004F08F0" w:rsidRPr="00A96D2D" w:rsidRDefault="004F08F0" w:rsidP="006675EB">
      <w:pPr>
        <w:pStyle w:val="af0"/>
        <w:tabs>
          <w:tab w:val="left" w:pos="-426"/>
          <w:tab w:val="left" w:pos="7513"/>
          <w:tab w:val="left" w:pos="8222"/>
          <w:tab w:val="left" w:pos="9498"/>
        </w:tabs>
        <w:spacing w:line="360" w:lineRule="auto"/>
        <w:contextualSpacing/>
        <w:mirrorIndents/>
        <w:rPr>
          <w:szCs w:val="24"/>
        </w:rPr>
      </w:pPr>
      <w:r w:rsidRPr="00A96D2D">
        <w:rPr>
          <w:szCs w:val="24"/>
        </w:rPr>
        <w:t xml:space="preserve">   Можно пока</w:t>
      </w:r>
      <w:r w:rsidR="00B61E58" w:rsidRPr="00A96D2D">
        <w:rPr>
          <w:szCs w:val="24"/>
        </w:rPr>
        <w:t>зать что, в случаях, когда выше</w:t>
      </w:r>
      <w:r w:rsidRPr="00A96D2D">
        <w:rPr>
          <w:szCs w:val="24"/>
        </w:rPr>
        <w:t>перечисленн</w:t>
      </w:r>
      <w:r w:rsidR="00B61E58" w:rsidRPr="00A96D2D">
        <w:rPr>
          <w:szCs w:val="24"/>
        </w:rPr>
        <w:t>ы</w:t>
      </w:r>
      <w:r w:rsidRPr="00A96D2D">
        <w:rPr>
          <w:szCs w:val="24"/>
        </w:rPr>
        <w:t xml:space="preserve">е условия выполняются, среднее арифметическое от результатов многократного измерения величины </w:t>
      </w:r>
      <w:r w:rsidRPr="00A96D2D">
        <w:rPr>
          <w:szCs w:val="24"/>
          <w:lang w:val="en-US"/>
        </w:rPr>
        <w:t>y</w:t>
      </w:r>
      <w:r w:rsidRPr="00A96D2D">
        <w:rPr>
          <w:szCs w:val="24"/>
          <w:vertAlign w:val="subscript"/>
          <w:lang w:val="en-US"/>
        </w:rPr>
        <w:t>j</w:t>
      </w:r>
      <w:r w:rsidRPr="00A96D2D">
        <w:rPr>
          <w:szCs w:val="24"/>
        </w:rPr>
        <w:t>(</w:t>
      </w:r>
      <w:r w:rsidRPr="00A96D2D">
        <w:rPr>
          <w:szCs w:val="24"/>
          <w:lang w:val="en-US"/>
        </w:rPr>
        <w:t>s</w:t>
      </w:r>
      <w:r w:rsidRPr="00A96D2D">
        <w:rPr>
          <w:szCs w:val="24"/>
        </w:rPr>
        <w:t>)</w:t>
      </w:r>
      <w:r w:rsidRPr="00A96D2D">
        <w:rPr>
          <w:szCs w:val="24"/>
          <w:lang w:val="en-US"/>
        </w:rPr>
        <w:sym w:font="Symbol" w:char="F0CE"/>
      </w:r>
      <w:r w:rsidRPr="00A96D2D">
        <w:rPr>
          <w:szCs w:val="24"/>
          <w:lang w:val="en-US"/>
        </w:rPr>
        <w:t>Y</w:t>
      </w:r>
      <w:r w:rsidRPr="00A96D2D">
        <w:rPr>
          <w:szCs w:val="24"/>
        </w:rPr>
        <w:t xml:space="preserve"> имеет наименьшее рассеяние, равное </w:t>
      </w:r>
      <w:r w:rsidRPr="00A96D2D">
        <w:rPr>
          <w:szCs w:val="24"/>
          <w:lang w:val="en-US"/>
        </w:rPr>
        <w:t>S</w:t>
      </w:r>
      <w:r w:rsidRPr="00A96D2D">
        <w:rPr>
          <w:szCs w:val="24"/>
          <w:vertAlign w:val="subscript"/>
          <w:lang w:val="en-US"/>
        </w:rPr>
        <w:t>j</w:t>
      </w:r>
      <w:r w:rsidRPr="00A96D2D">
        <w:rPr>
          <w:szCs w:val="24"/>
          <w:vertAlign w:val="subscript"/>
        </w:rPr>
        <w:t>1</w:t>
      </w:r>
      <w:r w:rsidRPr="00A96D2D">
        <w:rPr>
          <w:szCs w:val="24"/>
        </w:rPr>
        <w:t>(</w:t>
      </w:r>
      <w:r w:rsidRPr="00A96D2D">
        <w:rPr>
          <w:szCs w:val="24"/>
          <w:lang w:val="en-US"/>
        </w:rPr>
        <w:t>s</w:t>
      </w:r>
      <w:r w:rsidRPr="00A96D2D">
        <w:rPr>
          <w:szCs w:val="24"/>
        </w:rPr>
        <w:t>,</w:t>
      </w:r>
      <w:r w:rsidRPr="00A96D2D">
        <w:rPr>
          <w:szCs w:val="24"/>
          <w:lang w:val="en-US"/>
        </w:rPr>
        <w:t>G</w:t>
      </w:r>
      <w:r w:rsidR="00403EBC" w:rsidRPr="00A96D2D">
        <w:rPr>
          <w:szCs w:val="24"/>
        </w:rPr>
        <w:t>) [103</w:t>
      </w:r>
      <w:r w:rsidRPr="00A96D2D">
        <w:rPr>
          <w:szCs w:val="24"/>
        </w:rPr>
        <w:t>].</w:t>
      </w:r>
    </w:p>
    <w:p w:rsidR="004F08F0" w:rsidRPr="00A96D2D" w:rsidRDefault="004F08F0" w:rsidP="006675EB">
      <w:pPr>
        <w:pStyle w:val="af0"/>
        <w:tabs>
          <w:tab w:val="left" w:pos="-426"/>
          <w:tab w:val="left" w:pos="7513"/>
          <w:tab w:val="left" w:pos="8222"/>
          <w:tab w:val="left" w:pos="9498"/>
        </w:tabs>
        <w:spacing w:line="360" w:lineRule="auto"/>
        <w:contextualSpacing/>
        <w:mirrorIndents/>
        <w:rPr>
          <w:b/>
          <w:szCs w:val="24"/>
        </w:rPr>
      </w:pPr>
      <w:r w:rsidRPr="00A96D2D">
        <w:rPr>
          <w:szCs w:val="24"/>
        </w:rPr>
        <w:t xml:space="preserve">   Благодаря этому, </w:t>
      </w:r>
      <w:r w:rsidRPr="00A96D2D">
        <w:rPr>
          <w:b/>
          <w:szCs w:val="24"/>
        </w:rPr>
        <w:t xml:space="preserve">среднее арифметическое результатов измерений величины </w:t>
      </w:r>
      <w:r w:rsidRPr="00A96D2D">
        <w:rPr>
          <w:b/>
          <w:szCs w:val="24"/>
          <w:lang w:val="en-US"/>
        </w:rPr>
        <w:t>y</w:t>
      </w:r>
      <w:r w:rsidRPr="00A96D2D">
        <w:rPr>
          <w:b/>
          <w:szCs w:val="24"/>
          <w:vertAlign w:val="subscript"/>
          <w:lang w:val="en-US"/>
        </w:rPr>
        <w:t>j</w:t>
      </w:r>
      <w:r w:rsidRPr="00A96D2D">
        <w:rPr>
          <w:b/>
          <w:szCs w:val="24"/>
        </w:rPr>
        <w:t>(</w:t>
      </w:r>
      <w:r w:rsidRPr="00A96D2D">
        <w:rPr>
          <w:b/>
          <w:szCs w:val="24"/>
          <w:lang w:val="en-US"/>
        </w:rPr>
        <w:t>s</w:t>
      </w:r>
      <w:r w:rsidRPr="00A96D2D">
        <w:rPr>
          <w:b/>
          <w:szCs w:val="24"/>
        </w:rPr>
        <w:t>)</w:t>
      </w:r>
      <w:r w:rsidRPr="00A96D2D">
        <w:rPr>
          <w:b/>
          <w:szCs w:val="24"/>
          <w:lang w:val="en-US"/>
        </w:rPr>
        <w:sym w:font="Symbol" w:char="F0CE"/>
      </w:r>
      <w:r w:rsidRPr="00A96D2D">
        <w:rPr>
          <w:b/>
          <w:szCs w:val="24"/>
          <w:lang w:val="en-US"/>
        </w:rPr>
        <w:t>Y</w:t>
      </w:r>
      <w:r w:rsidRPr="00A96D2D">
        <w:rPr>
          <w:b/>
          <w:szCs w:val="24"/>
        </w:rPr>
        <w:t xml:space="preserve"> всегда является</w:t>
      </w:r>
      <w:r w:rsidRPr="00A96D2D">
        <w:rPr>
          <w:szCs w:val="24"/>
        </w:rPr>
        <w:t xml:space="preserve"> </w:t>
      </w:r>
      <w:r w:rsidRPr="00A96D2D">
        <w:rPr>
          <w:b/>
          <w:szCs w:val="24"/>
        </w:rPr>
        <w:t xml:space="preserve">более близким к истинному значению величины </w:t>
      </w:r>
      <w:r w:rsidRPr="00A96D2D">
        <w:rPr>
          <w:b/>
          <w:szCs w:val="24"/>
          <w:lang w:val="en-US"/>
        </w:rPr>
        <w:t>y</w:t>
      </w:r>
      <w:r w:rsidRPr="00A96D2D">
        <w:rPr>
          <w:b/>
          <w:szCs w:val="24"/>
          <w:vertAlign w:val="subscript"/>
          <w:lang w:val="en-US"/>
        </w:rPr>
        <w:t>j</w:t>
      </w:r>
      <w:r w:rsidRPr="00A96D2D">
        <w:rPr>
          <w:b/>
          <w:szCs w:val="24"/>
        </w:rPr>
        <w:t>(</w:t>
      </w:r>
      <w:r w:rsidRPr="00A96D2D">
        <w:rPr>
          <w:b/>
          <w:szCs w:val="24"/>
          <w:lang w:val="en-US"/>
        </w:rPr>
        <w:t>s</w:t>
      </w:r>
      <w:r w:rsidRPr="00A96D2D">
        <w:rPr>
          <w:b/>
          <w:szCs w:val="24"/>
        </w:rPr>
        <w:t>)</w:t>
      </w:r>
      <w:r w:rsidRPr="00A96D2D">
        <w:rPr>
          <w:b/>
          <w:szCs w:val="24"/>
          <w:lang w:val="en-US"/>
        </w:rPr>
        <w:sym w:font="Symbol" w:char="F0CE"/>
      </w:r>
      <w:r w:rsidRPr="00A96D2D">
        <w:rPr>
          <w:b/>
          <w:szCs w:val="24"/>
          <w:lang w:val="en-US"/>
        </w:rPr>
        <w:t>Y</w:t>
      </w:r>
      <w:r w:rsidRPr="00A96D2D">
        <w:rPr>
          <w:b/>
          <w:szCs w:val="24"/>
        </w:rPr>
        <w:t xml:space="preserve">. </w:t>
      </w:r>
    </w:p>
    <w:p w:rsidR="004F08F0" w:rsidRPr="00A96D2D" w:rsidRDefault="00403EBC" w:rsidP="006675EB">
      <w:pPr>
        <w:pStyle w:val="af0"/>
        <w:tabs>
          <w:tab w:val="left" w:pos="-426"/>
          <w:tab w:val="left" w:pos="7513"/>
          <w:tab w:val="left" w:pos="8222"/>
          <w:tab w:val="left" w:pos="9498"/>
        </w:tabs>
        <w:spacing w:line="360" w:lineRule="auto"/>
        <w:contextualSpacing/>
        <w:mirrorIndents/>
        <w:rPr>
          <w:szCs w:val="24"/>
        </w:rPr>
      </w:pPr>
      <w:r w:rsidRPr="00A96D2D">
        <w:rPr>
          <w:szCs w:val="24"/>
        </w:rPr>
        <w:t xml:space="preserve">   </w:t>
      </w:r>
      <w:r w:rsidR="00212B36" w:rsidRPr="00A96D2D">
        <w:rPr>
          <w:szCs w:val="24"/>
        </w:rPr>
        <w:t xml:space="preserve">Таким образом, наиболее точное измерение </w:t>
      </w:r>
      <w:r w:rsidR="00212B36" w:rsidRPr="00A96D2D">
        <w:rPr>
          <w:b/>
          <w:szCs w:val="24"/>
        </w:rPr>
        <w:t>отдельно взятой</w:t>
      </w:r>
      <w:r w:rsidR="00E92AA5" w:rsidRPr="00A96D2D">
        <w:rPr>
          <w:b/>
          <w:szCs w:val="24"/>
        </w:rPr>
        <w:t xml:space="preserve"> </w:t>
      </w:r>
      <w:r w:rsidR="00E92AA5" w:rsidRPr="00A96D2D">
        <w:rPr>
          <w:szCs w:val="24"/>
        </w:rPr>
        <w:t xml:space="preserve">величины </w:t>
      </w:r>
      <w:r w:rsidR="00E92AA5" w:rsidRPr="00A96D2D">
        <w:rPr>
          <w:szCs w:val="24"/>
          <w:lang w:val="en-US"/>
        </w:rPr>
        <w:t>y</w:t>
      </w:r>
      <w:r w:rsidR="00E92AA5" w:rsidRPr="00A96D2D">
        <w:rPr>
          <w:szCs w:val="24"/>
          <w:vertAlign w:val="subscript"/>
          <w:lang w:val="en-US"/>
        </w:rPr>
        <w:t>j</w:t>
      </w:r>
      <w:r w:rsidR="00E92AA5" w:rsidRPr="00A96D2D">
        <w:rPr>
          <w:szCs w:val="24"/>
        </w:rPr>
        <w:t>(</w:t>
      </w:r>
      <w:r w:rsidR="00E92AA5" w:rsidRPr="00A96D2D">
        <w:rPr>
          <w:szCs w:val="24"/>
          <w:lang w:val="en-US"/>
        </w:rPr>
        <w:t>s</w:t>
      </w:r>
      <w:r w:rsidR="00E92AA5" w:rsidRPr="00A96D2D">
        <w:rPr>
          <w:szCs w:val="24"/>
        </w:rPr>
        <w:t>)</w:t>
      </w:r>
      <w:r w:rsidR="004F08F0" w:rsidRPr="00A96D2D">
        <w:rPr>
          <w:szCs w:val="24"/>
        </w:rPr>
        <w:t xml:space="preserve"> можно было бы произвести, если в качестве </w:t>
      </w:r>
    </w:p>
    <w:p w:rsidR="004F08F0" w:rsidRPr="00A96D2D" w:rsidRDefault="004F08F0" w:rsidP="006675EB">
      <w:pPr>
        <w:pStyle w:val="af0"/>
        <w:tabs>
          <w:tab w:val="left" w:pos="-426"/>
          <w:tab w:val="left" w:pos="2410"/>
          <w:tab w:val="left" w:pos="7513"/>
          <w:tab w:val="left" w:pos="8222"/>
          <w:tab w:val="left" w:pos="9498"/>
        </w:tabs>
        <w:spacing w:line="360" w:lineRule="auto"/>
        <w:contextualSpacing/>
        <w:mirrorIndents/>
        <w:rPr>
          <w:szCs w:val="24"/>
        </w:rPr>
      </w:pPr>
      <w:r w:rsidRPr="00A96D2D">
        <w:rPr>
          <w:szCs w:val="24"/>
        </w:rPr>
        <w:t xml:space="preserve">                                                            </w:t>
      </w:r>
      <w:r w:rsidRPr="00A96D2D">
        <w:rPr>
          <w:szCs w:val="24"/>
        </w:rPr>
        <w:sym w:font="Symbol" w:char="F044"/>
      </w:r>
      <w:r w:rsidRPr="00A96D2D">
        <w:rPr>
          <w:szCs w:val="24"/>
        </w:rPr>
        <w:t>(</w:t>
      </w:r>
      <w:r w:rsidRPr="00A96D2D">
        <w:rPr>
          <w:szCs w:val="24"/>
          <w:lang w:val="en-US"/>
        </w:rPr>
        <w:t>y</w:t>
      </w:r>
      <w:r w:rsidRPr="00A96D2D">
        <w:rPr>
          <w:szCs w:val="24"/>
          <w:vertAlign w:val="subscript"/>
          <w:lang w:val="en-US"/>
        </w:rPr>
        <w:t>j</w:t>
      </w:r>
      <w:r w:rsidRPr="00A96D2D">
        <w:rPr>
          <w:szCs w:val="24"/>
        </w:rPr>
        <w:t>(</w:t>
      </w:r>
      <w:r w:rsidRPr="00A96D2D">
        <w:rPr>
          <w:szCs w:val="24"/>
          <w:lang w:val="en-US"/>
        </w:rPr>
        <w:t>s</w:t>
      </w:r>
      <w:r w:rsidRPr="00A96D2D">
        <w:rPr>
          <w:szCs w:val="24"/>
        </w:rPr>
        <w:t xml:space="preserve">));   </w:t>
      </w:r>
      <w:r w:rsidRPr="00A96D2D">
        <w:rPr>
          <w:szCs w:val="24"/>
          <w:lang w:val="en-US"/>
        </w:rPr>
        <w:t>j</w:t>
      </w:r>
      <w:r w:rsidRPr="00A96D2D">
        <w:rPr>
          <w:szCs w:val="24"/>
        </w:rPr>
        <w:t xml:space="preserve"> = 1..</w:t>
      </w:r>
      <w:r w:rsidRPr="00A96D2D">
        <w:rPr>
          <w:szCs w:val="24"/>
          <w:lang w:val="en-US"/>
        </w:rPr>
        <w:t>n</w:t>
      </w:r>
      <w:r w:rsidR="00CA42D9" w:rsidRPr="00A96D2D">
        <w:rPr>
          <w:szCs w:val="24"/>
        </w:rPr>
        <w:t>(</w:t>
      </w:r>
      <w:r w:rsidR="00CA42D9" w:rsidRPr="00A96D2D">
        <w:rPr>
          <w:szCs w:val="24"/>
          <w:lang w:val="en-US"/>
        </w:rPr>
        <w:t>s</w:t>
      </w:r>
      <w:r w:rsidR="00CA42D9" w:rsidRPr="00A96D2D">
        <w:rPr>
          <w:szCs w:val="24"/>
        </w:rPr>
        <w:t>)</w:t>
      </w:r>
      <w:r w:rsidRPr="00A96D2D">
        <w:rPr>
          <w:szCs w:val="24"/>
        </w:rPr>
        <w:t xml:space="preserve">;  </w:t>
      </w:r>
      <w:r w:rsidRPr="00A96D2D">
        <w:rPr>
          <w:szCs w:val="24"/>
          <w:lang w:val="en-US"/>
        </w:rPr>
        <w:t>s</w:t>
      </w:r>
      <w:r w:rsidR="00403EBC" w:rsidRPr="00A96D2D">
        <w:rPr>
          <w:szCs w:val="24"/>
        </w:rPr>
        <w:t xml:space="preserve"> = 1</w:t>
      </w:r>
      <w:r w:rsidRPr="00A96D2D">
        <w:rPr>
          <w:szCs w:val="24"/>
        </w:rPr>
        <w:t>..</w:t>
      </w:r>
      <w:r w:rsidRPr="00A96D2D">
        <w:rPr>
          <w:szCs w:val="24"/>
          <w:lang w:val="en-US"/>
        </w:rPr>
        <w:t>N</w:t>
      </w:r>
      <w:r w:rsidRPr="00A96D2D">
        <w:rPr>
          <w:szCs w:val="24"/>
        </w:rPr>
        <w:t xml:space="preserve">    </w:t>
      </w:r>
    </w:p>
    <w:p w:rsidR="004F08F0" w:rsidRPr="00A96D2D" w:rsidRDefault="004F08F0" w:rsidP="006675EB">
      <w:pPr>
        <w:pStyle w:val="af0"/>
        <w:tabs>
          <w:tab w:val="left" w:pos="-426"/>
          <w:tab w:val="left" w:pos="2410"/>
          <w:tab w:val="left" w:pos="7513"/>
          <w:tab w:val="left" w:pos="8222"/>
          <w:tab w:val="left" w:pos="9498"/>
        </w:tabs>
        <w:spacing w:line="360" w:lineRule="auto"/>
        <w:contextualSpacing/>
        <w:mirrorIndents/>
        <w:rPr>
          <w:szCs w:val="24"/>
        </w:rPr>
      </w:pPr>
      <w:r w:rsidRPr="00A96D2D">
        <w:rPr>
          <w:szCs w:val="24"/>
        </w:rPr>
        <w:t xml:space="preserve">мы могли взять величины     </w:t>
      </w:r>
    </w:p>
    <w:p w:rsidR="004F08F0" w:rsidRPr="00A96D2D" w:rsidRDefault="004F08F0" w:rsidP="006675EB">
      <w:pPr>
        <w:pStyle w:val="af0"/>
        <w:tabs>
          <w:tab w:val="left" w:pos="-426"/>
          <w:tab w:val="left" w:pos="2410"/>
          <w:tab w:val="left" w:pos="3544"/>
          <w:tab w:val="left" w:pos="7513"/>
          <w:tab w:val="left" w:pos="8222"/>
          <w:tab w:val="left" w:pos="9498"/>
        </w:tabs>
        <w:spacing w:line="360" w:lineRule="auto"/>
        <w:contextualSpacing/>
        <w:mirrorIndents/>
        <w:rPr>
          <w:szCs w:val="24"/>
        </w:rPr>
      </w:pPr>
      <w:r w:rsidRPr="00A96D2D">
        <w:rPr>
          <w:szCs w:val="24"/>
        </w:rPr>
        <w:t xml:space="preserve">                                                         </w:t>
      </w:r>
      <w:r w:rsidR="007C1150" w:rsidRPr="00A96D2D">
        <w:rPr>
          <w:szCs w:val="24"/>
        </w:rPr>
        <w:t xml:space="preserve">  </w:t>
      </w:r>
      <w:r w:rsidRPr="00A96D2D">
        <w:rPr>
          <w:szCs w:val="24"/>
        </w:rPr>
        <w:t xml:space="preserve"> </w:t>
      </w:r>
      <w:r w:rsidRPr="00A96D2D">
        <w:rPr>
          <w:szCs w:val="24"/>
          <w:lang w:val="en-US"/>
        </w:rPr>
        <w:t>S</w:t>
      </w:r>
      <w:r w:rsidRPr="00A96D2D">
        <w:rPr>
          <w:szCs w:val="24"/>
          <w:vertAlign w:val="subscript"/>
          <w:lang w:val="en-US"/>
        </w:rPr>
        <w:t>j</w:t>
      </w:r>
      <w:r w:rsidRPr="00A96D2D">
        <w:rPr>
          <w:szCs w:val="24"/>
          <w:vertAlign w:val="subscript"/>
        </w:rPr>
        <w:t>1</w:t>
      </w:r>
      <w:r w:rsidRPr="00A96D2D">
        <w:rPr>
          <w:szCs w:val="24"/>
        </w:rPr>
        <w:t>(</w:t>
      </w:r>
      <w:r w:rsidRPr="00A96D2D">
        <w:rPr>
          <w:szCs w:val="24"/>
          <w:lang w:val="en-US"/>
        </w:rPr>
        <w:t>s</w:t>
      </w:r>
      <w:proofErr w:type="gramStart"/>
      <w:r w:rsidRPr="00A96D2D">
        <w:rPr>
          <w:szCs w:val="24"/>
        </w:rPr>
        <w:t>,</w:t>
      </w:r>
      <w:r w:rsidRPr="00A96D2D">
        <w:rPr>
          <w:szCs w:val="24"/>
          <w:lang w:val="en-US"/>
        </w:rPr>
        <w:t>G</w:t>
      </w:r>
      <w:proofErr w:type="gramEnd"/>
      <w:r w:rsidRPr="00A96D2D">
        <w:rPr>
          <w:szCs w:val="24"/>
        </w:rPr>
        <w:t xml:space="preserve">);  </w:t>
      </w:r>
      <w:r w:rsidRPr="00A96D2D">
        <w:rPr>
          <w:szCs w:val="24"/>
          <w:lang w:val="en-US"/>
        </w:rPr>
        <w:t>j</w:t>
      </w:r>
      <w:r w:rsidRPr="00A96D2D">
        <w:rPr>
          <w:szCs w:val="24"/>
        </w:rPr>
        <w:t xml:space="preserve"> = 1..</w:t>
      </w:r>
      <w:r w:rsidRPr="00A96D2D">
        <w:rPr>
          <w:szCs w:val="24"/>
          <w:lang w:val="en-US"/>
        </w:rPr>
        <w:t>n</w:t>
      </w:r>
      <w:r w:rsidR="00CA42D9" w:rsidRPr="00A96D2D">
        <w:rPr>
          <w:szCs w:val="24"/>
        </w:rPr>
        <w:t>(</w:t>
      </w:r>
      <w:r w:rsidR="00CA42D9" w:rsidRPr="00A96D2D">
        <w:rPr>
          <w:szCs w:val="24"/>
          <w:lang w:val="en-US"/>
        </w:rPr>
        <w:t>s</w:t>
      </w:r>
      <w:r w:rsidR="00CA42D9" w:rsidRPr="00A96D2D">
        <w:rPr>
          <w:szCs w:val="24"/>
        </w:rPr>
        <w:t>)</w:t>
      </w:r>
      <w:r w:rsidRPr="00A96D2D">
        <w:rPr>
          <w:szCs w:val="24"/>
        </w:rPr>
        <w:t xml:space="preserve">;  </w:t>
      </w:r>
      <w:r w:rsidRPr="00A96D2D">
        <w:rPr>
          <w:szCs w:val="24"/>
          <w:lang w:val="en-US"/>
        </w:rPr>
        <w:t>s</w:t>
      </w:r>
      <w:r w:rsidR="00403EBC" w:rsidRPr="00A96D2D">
        <w:rPr>
          <w:szCs w:val="24"/>
        </w:rPr>
        <w:t xml:space="preserve"> = 1</w:t>
      </w:r>
      <w:r w:rsidRPr="00A96D2D">
        <w:rPr>
          <w:szCs w:val="24"/>
        </w:rPr>
        <w:t>..</w:t>
      </w:r>
      <w:r w:rsidRPr="00A96D2D">
        <w:rPr>
          <w:szCs w:val="24"/>
          <w:lang w:val="en-US"/>
        </w:rPr>
        <w:t>N</w:t>
      </w:r>
      <w:r w:rsidRPr="00A96D2D">
        <w:rPr>
          <w:szCs w:val="24"/>
        </w:rPr>
        <w:t>,</w:t>
      </w:r>
    </w:p>
    <w:p w:rsidR="004F08F0" w:rsidRPr="00A96D2D" w:rsidRDefault="004F08F0" w:rsidP="006675EB">
      <w:pPr>
        <w:pStyle w:val="af0"/>
        <w:tabs>
          <w:tab w:val="left" w:pos="-426"/>
          <w:tab w:val="left" w:pos="2410"/>
          <w:tab w:val="left" w:pos="7513"/>
          <w:tab w:val="left" w:pos="8222"/>
          <w:tab w:val="left" w:pos="9498"/>
        </w:tabs>
        <w:spacing w:line="360" w:lineRule="auto"/>
        <w:contextualSpacing/>
        <w:mirrorIndents/>
        <w:rPr>
          <w:szCs w:val="24"/>
        </w:rPr>
      </w:pPr>
      <w:r w:rsidRPr="00A96D2D">
        <w:rPr>
          <w:szCs w:val="24"/>
        </w:rPr>
        <w:lastRenderedPageBreak/>
        <w:t xml:space="preserve">т.е. если можно было написать                             </w:t>
      </w:r>
    </w:p>
    <w:p w:rsidR="004F08F0" w:rsidRPr="00A96D2D" w:rsidRDefault="004F08F0" w:rsidP="006675EB">
      <w:pPr>
        <w:pStyle w:val="af0"/>
        <w:tabs>
          <w:tab w:val="left" w:pos="-426"/>
          <w:tab w:val="left" w:pos="2977"/>
          <w:tab w:val="left" w:pos="7513"/>
          <w:tab w:val="left" w:pos="8222"/>
          <w:tab w:val="left" w:pos="9498"/>
        </w:tabs>
        <w:spacing w:line="360" w:lineRule="auto"/>
        <w:contextualSpacing/>
        <w:mirrorIndents/>
        <w:rPr>
          <w:szCs w:val="24"/>
          <w:lang w:val="en-US"/>
        </w:rPr>
      </w:pPr>
      <w:r w:rsidRPr="00A96D2D">
        <w:rPr>
          <w:szCs w:val="24"/>
        </w:rPr>
        <w:t xml:space="preserve">                                                    </w:t>
      </w:r>
      <w:r w:rsidRPr="00A96D2D">
        <w:rPr>
          <w:szCs w:val="24"/>
        </w:rPr>
        <w:sym w:font="Symbol" w:char="F044"/>
      </w:r>
      <w:r w:rsidRPr="00A96D2D">
        <w:rPr>
          <w:szCs w:val="24"/>
          <w:lang w:val="en-US"/>
        </w:rPr>
        <w:t>(</w:t>
      </w:r>
      <w:proofErr w:type="gramStart"/>
      <w:r w:rsidRPr="00A96D2D">
        <w:rPr>
          <w:szCs w:val="24"/>
          <w:lang w:val="en-US"/>
        </w:rPr>
        <w:t>y</w:t>
      </w:r>
      <w:r w:rsidRPr="00A96D2D">
        <w:rPr>
          <w:szCs w:val="24"/>
          <w:vertAlign w:val="subscript"/>
          <w:lang w:val="en-US"/>
        </w:rPr>
        <w:t>j</w:t>
      </w:r>
      <w:r w:rsidRPr="00A96D2D">
        <w:rPr>
          <w:szCs w:val="24"/>
          <w:lang w:val="en-US"/>
        </w:rPr>
        <w:t>(s))</w:t>
      </w:r>
      <w:proofErr w:type="gramEnd"/>
      <w:r w:rsidRPr="00A96D2D">
        <w:rPr>
          <w:szCs w:val="24"/>
          <w:lang w:val="en-US"/>
        </w:rPr>
        <w:t xml:space="preserve"> = S</w:t>
      </w:r>
      <w:r w:rsidRPr="00A96D2D">
        <w:rPr>
          <w:szCs w:val="24"/>
          <w:vertAlign w:val="subscript"/>
          <w:lang w:val="en-US"/>
        </w:rPr>
        <w:t>j1</w:t>
      </w:r>
      <w:r w:rsidRPr="00A96D2D">
        <w:rPr>
          <w:szCs w:val="24"/>
          <w:lang w:val="en-US"/>
        </w:rPr>
        <w:t>(s</w:t>
      </w:r>
      <w:proofErr w:type="gramStart"/>
      <w:r w:rsidRPr="00A96D2D">
        <w:rPr>
          <w:szCs w:val="24"/>
          <w:lang w:val="en-US"/>
        </w:rPr>
        <w:t>,G</w:t>
      </w:r>
      <w:proofErr w:type="gramEnd"/>
      <w:r w:rsidRPr="00A96D2D">
        <w:rPr>
          <w:szCs w:val="24"/>
          <w:lang w:val="en-US"/>
        </w:rPr>
        <w:t>);  j = 1..n</w:t>
      </w:r>
      <w:r w:rsidR="00CA42D9" w:rsidRPr="00A96D2D">
        <w:rPr>
          <w:szCs w:val="24"/>
          <w:lang w:val="en-US"/>
        </w:rPr>
        <w:t>(s)</w:t>
      </w:r>
      <w:r w:rsidR="00403EBC" w:rsidRPr="00A96D2D">
        <w:rPr>
          <w:szCs w:val="24"/>
          <w:lang w:val="en-US"/>
        </w:rPr>
        <w:t>;  s = 1</w:t>
      </w:r>
      <w:r w:rsidRPr="00A96D2D">
        <w:rPr>
          <w:szCs w:val="24"/>
          <w:lang w:val="en-US"/>
        </w:rPr>
        <w:t xml:space="preserve">..N    </w:t>
      </w:r>
    </w:p>
    <w:p w:rsidR="004F08F0" w:rsidRPr="00A96D2D" w:rsidRDefault="004F08F0" w:rsidP="006675EB">
      <w:pPr>
        <w:pStyle w:val="af0"/>
        <w:tabs>
          <w:tab w:val="left" w:pos="-426"/>
          <w:tab w:val="left" w:pos="2977"/>
          <w:tab w:val="left" w:pos="7513"/>
          <w:tab w:val="left" w:pos="8222"/>
          <w:tab w:val="left" w:pos="9498"/>
        </w:tabs>
        <w:spacing w:line="360" w:lineRule="auto"/>
        <w:contextualSpacing/>
        <w:mirrorIndents/>
        <w:rPr>
          <w:szCs w:val="24"/>
        </w:rPr>
      </w:pPr>
      <w:r w:rsidRPr="00A96D2D">
        <w:rPr>
          <w:szCs w:val="24"/>
          <w:lang w:val="en-US"/>
        </w:rPr>
        <w:t xml:space="preserve">   </w:t>
      </w:r>
      <w:r w:rsidRPr="00A96D2D">
        <w:rPr>
          <w:szCs w:val="24"/>
        </w:rPr>
        <w:t>В действительности, однако</w:t>
      </w:r>
      <w:r w:rsidR="001B18BF" w:rsidRPr="00A96D2D">
        <w:rPr>
          <w:szCs w:val="24"/>
        </w:rPr>
        <w:t xml:space="preserve">, </w:t>
      </w:r>
      <w:r w:rsidRPr="00A96D2D">
        <w:rPr>
          <w:szCs w:val="24"/>
        </w:rPr>
        <w:t xml:space="preserve">величина </w:t>
      </w:r>
      <w:r w:rsidRPr="00A96D2D">
        <w:rPr>
          <w:szCs w:val="24"/>
          <w:lang w:val="en-US"/>
        </w:rPr>
        <w:t>S</w:t>
      </w:r>
      <w:r w:rsidRPr="00A96D2D">
        <w:rPr>
          <w:szCs w:val="24"/>
          <w:vertAlign w:val="subscript"/>
          <w:lang w:val="en-US"/>
        </w:rPr>
        <w:t>j</w:t>
      </w:r>
      <w:r w:rsidRPr="00A96D2D">
        <w:rPr>
          <w:szCs w:val="24"/>
          <w:vertAlign w:val="subscript"/>
        </w:rPr>
        <w:t>1</w:t>
      </w:r>
      <w:r w:rsidRPr="00A96D2D">
        <w:rPr>
          <w:szCs w:val="24"/>
        </w:rPr>
        <w:t>(</w:t>
      </w:r>
      <w:r w:rsidRPr="00A96D2D">
        <w:rPr>
          <w:szCs w:val="24"/>
          <w:lang w:val="en-US"/>
        </w:rPr>
        <w:t>s</w:t>
      </w:r>
      <w:r w:rsidRPr="00A96D2D">
        <w:rPr>
          <w:szCs w:val="24"/>
        </w:rPr>
        <w:t>,</w:t>
      </w:r>
      <w:r w:rsidRPr="00A96D2D">
        <w:rPr>
          <w:szCs w:val="24"/>
          <w:lang w:val="en-US"/>
        </w:rPr>
        <w:t>G</w:t>
      </w:r>
      <w:r w:rsidRPr="00A96D2D">
        <w:rPr>
          <w:szCs w:val="24"/>
        </w:rPr>
        <w:t xml:space="preserve">) никогда не является известной, на практике всегда оперируют величиной [103]: </w:t>
      </w:r>
    </w:p>
    <w:p w:rsidR="004F08F0" w:rsidRPr="00480962" w:rsidRDefault="004F08F0" w:rsidP="006675EB">
      <w:pPr>
        <w:tabs>
          <w:tab w:val="left" w:pos="-426"/>
          <w:tab w:val="left" w:pos="2410"/>
          <w:tab w:val="left" w:pos="2835"/>
          <w:tab w:val="left" w:pos="3261"/>
          <w:tab w:val="left" w:pos="7513"/>
          <w:tab w:val="left" w:pos="7938"/>
          <w:tab w:val="left" w:pos="8222"/>
          <w:tab w:val="left" w:pos="9498"/>
        </w:tabs>
        <w:spacing w:line="360" w:lineRule="auto"/>
        <w:contextualSpacing/>
        <w:mirrorIndents/>
        <w:outlineLvl w:val="0"/>
        <w:rPr>
          <w:rFonts w:ascii="Times New Roman" w:hAnsi="Times New Roman"/>
          <w:sz w:val="24"/>
          <w:szCs w:val="24"/>
          <w:lang w:val="en-US"/>
        </w:rPr>
      </w:pPr>
      <w:r w:rsidRPr="00A96D2D">
        <w:rPr>
          <w:rFonts w:ascii="Times New Roman" w:hAnsi="Times New Roman"/>
          <w:sz w:val="24"/>
          <w:szCs w:val="24"/>
        </w:rPr>
        <w:t xml:space="preserve">                                               </w:t>
      </w:r>
      <w:r w:rsidR="00250650" w:rsidRPr="00A96D2D">
        <w:rPr>
          <w:rFonts w:ascii="Times New Roman" w:hAnsi="Times New Roman"/>
          <w:sz w:val="24"/>
          <w:szCs w:val="24"/>
        </w:rPr>
        <w:t xml:space="preserve">  </w:t>
      </w:r>
      <w:r w:rsidRPr="00A96D2D">
        <w:rPr>
          <w:rFonts w:ascii="Times New Roman" w:hAnsi="Times New Roman"/>
          <w:sz w:val="24"/>
          <w:szCs w:val="24"/>
        </w:rPr>
        <w:t xml:space="preserve">     </w:t>
      </w:r>
      <w:r w:rsidRPr="00A96D2D">
        <w:rPr>
          <w:rFonts w:ascii="Times New Roman" w:hAnsi="Times New Roman"/>
          <w:sz w:val="24"/>
          <w:szCs w:val="24"/>
        </w:rPr>
        <w:sym w:font="Symbol" w:char="F064"/>
      </w:r>
      <w:proofErr w:type="gramStart"/>
      <w:r w:rsidRPr="00A96D2D">
        <w:rPr>
          <w:rFonts w:ascii="Times New Roman" w:hAnsi="Times New Roman"/>
          <w:sz w:val="24"/>
          <w:szCs w:val="24"/>
          <w:vertAlign w:val="subscript"/>
          <w:lang w:val="en-US"/>
        </w:rPr>
        <w:t>j</w:t>
      </w:r>
      <w:r w:rsidRPr="00480962">
        <w:rPr>
          <w:rFonts w:ascii="Times New Roman" w:hAnsi="Times New Roman"/>
          <w:sz w:val="24"/>
          <w:szCs w:val="24"/>
          <w:lang w:val="en-US"/>
        </w:rPr>
        <w:t>(</w:t>
      </w:r>
      <w:r w:rsidRPr="00A96D2D">
        <w:rPr>
          <w:rFonts w:ascii="Times New Roman" w:hAnsi="Times New Roman"/>
          <w:sz w:val="24"/>
          <w:szCs w:val="24"/>
          <w:lang w:val="en-US"/>
        </w:rPr>
        <w:t>s</w:t>
      </w:r>
      <w:r w:rsidRPr="00480962">
        <w:rPr>
          <w:rFonts w:ascii="Times New Roman" w:hAnsi="Times New Roman"/>
          <w:sz w:val="24"/>
          <w:szCs w:val="24"/>
          <w:lang w:val="en-US"/>
        </w:rPr>
        <w:t>)</w:t>
      </w:r>
      <w:proofErr w:type="gramEnd"/>
      <w:r w:rsidRPr="00480962">
        <w:rPr>
          <w:rFonts w:ascii="Times New Roman" w:hAnsi="Times New Roman"/>
          <w:sz w:val="24"/>
          <w:szCs w:val="24"/>
          <w:lang w:val="en-US"/>
        </w:rPr>
        <w:t xml:space="preserve"> = </w:t>
      </w:r>
      <m:oMath>
        <m:f>
          <m:fPr>
            <m:ctrlPr>
              <w:rPr>
                <w:rFonts w:ascii="Cambria Math" w:hAnsi="Times New Roman"/>
                <w:i/>
                <w:sz w:val="24"/>
                <w:szCs w:val="24"/>
              </w:rPr>
            </m:ctrlPr>
          </m:fPr>
          <m:num>
            <m:sSub>
              <m:sSubPr>
                <m:ctrlPr>
                  <w:rPr>
                    <w:rFonts w:ascii="Cambria Math" w:hAnsi="Times New Roman"/>
                    <w:i/>
                    <w:sz w:val="24"/>
                    <w:szCs w:val="24"/>
                  </w:rPr>
                </m:ctrlPr>
              </m:sSubPr>
              <m:e>
                <m:r>
                  <w:rPr>
                    <w:rFonts w:ascii="Cambria Math" w:hAnsi="Cambria Math"/>
                    <w:sz w:val="24"/>
                    <w:szCs w:val="24"/>
                  </w:rPr>
                  <m:t>N</m:t>
                </m:r>
              </m:e>
              <m:sub>
                <m:r>
                  <w:rPr>
                    <w:rFonts w:ascii="Cambria Math" w:hAnsi="Cambria Math"/>
                    <w:sz w:val="24"/>
                    <w:szCs w:val="24"/>
                  </w:rPr>
                  <m:t>j</m:t>
                </m:r>
                <m:r>
                  <w:rPr>
                    <w:rFonts w:ascii="Cambria Math" w:hAnsi="Times New Roman"/>
                    <w:sz w:val="24"/>
                    <w:szCs w:val="24"/>
                    <w:lang w:val="en-US"/>
                  </w:rPr>
                  <m:t>1</m:t>
                </m:r>
              </m:sub>
            </m:sSub>
            <m:r>
              <w:rPr>
                <w:rFonts w:ascii="Cambria Math" w:hAnsi="Times New Roman"/>
                <w:sz w:val="24"/>
                <w:szCs w:val="24"/>
                <w:lang w:val="en-US"/>
              </w:rPr>
              <m:t>(</m:t>
            </m:r>
            <m:r>
              <w:rPr>
                <w:rFonts w:ascii="Cambria Math" w:hAnsi="Cambria Math"/>
                <w:sz w:val="24"/>
                <w:szCs w:val="24"/>
              </w:rPr>
              <m:t>s</m:t>
            </m:r>
            <m:r>
              <w:rPr>
                <w:rFonts w:ascii="Cambria Math" w:hAnsi="Times New Roman"/>
                <w:sz w:val="24"/>
                <w:szCs w:val="24"/>
                <w:lang w:val="en-US"/>
              </w:rPr>
              <m:t>)</m:t>
            </m:r>
          </m:num>
          <m:den>
            <m:r>
              <w:rPr>
                <w:rFonts w:ascii="Cambria Math" w:hAnsi="Times New Roman"/>
                <w:sz w:val="24"/>
                <w:szCs w:val="24"/>
                <w:lang w:val="en-US"/>
              </w:rPr>
              <m:t xml:space="preserve">   </m:t>
            </m:r>
            <m:sSub>
              <m:sSubPr>
                <m:ctrlPr>
                  <w:rPr>
                    <w:rFonts w:ascii="Cambria Math" w:hAnsi="Times New Roman"/>
                    <w:i/>
                    <w:sz w:val="24"/>
                    <w:szCs w:val="24"/>
                  </w:rPr>
                </m:ctrlPr>
              </m:sSubPr>
              <m:e>
                <m:r>
                  <w:rPr>
                    <w:rFonts w:ascii="Cambria Math" w:hAnsi="Cambria Math"/>
                    <w:sz w:val="24"/>
                    <w:szCs w:val="24"/>
                  </w:rPr>
                  <m:t>N</m:t>
                </m:r>
              </m:e>
              <m:sub>
                <m:r>
                  <w:rPr>
                    <w:rFonts w:ascii="Cambria Math" w:hAnsi="Cambria Math"/>
                    <w:sz w:val="24"/>
                    <w:szCs w:val="24"/>
                  </w:rPr>
                  <m:t>j</m:t>
                </m:r>
                <m:r>
                  <w:rPr>
                    <w:rFonts w:ascii="Cambria Math" w:hAnsi="Times New Roman"/>
                    <w:sz w:val="24"/>
                    <w:szCs w:val="24"/>
                    <w:lang w:val="en-US"/>
                  </w:rPr>
                  <m:t>1</m:t>
                </m:r>
              </m:sub>
            </m:sSub>
            <m:r>
              <w:rPr>
                <w:rFonts w:ascii="Cambria Math" w:hAnsi="Times New Roman"/>
                <w:sz w:val="24"/>
                <w:szCs w:val="24"/>
                <w:lang w:val="en-US"/>
              </w:rPr>
              <m:t>(</m:t>
            </m:r>
            <m:r>
              <w:rPr>
                <w:rFonts w:ascii="Cambria Math" w:hAnsi="Cambria Math"/>
                <w:sz w:val="24"/>
                <w:szCs w:val="24"/>
              </w:rPr>
              <m:t>s</m:t>
            </m:r>
            <m:r>
              <w:rPr>
                <w:rFonts w:ascii="Cambria Math" w:hAnsi="Times New Roman"/>
                <w:sz w:val="24"/>
                <w:szCs w:val="24"/>
                <w:lang w:val="en-US"/>
              </w:rPr>
              <m:t>)</m:t>
            </m:r>
            <m:r>
              <w:rPr>
                <w:rFonts w:ascii="Cambria Math" w:hAnsi="Cambria Math"/>
                <w:sz w:val="24"/>
                <w:szCs w:val="24"/>
                <w:lang w:val="en-US"/>
              </w:rPr>
              <m:t>-</m:t>
            </m:r>
            <m:r>
              <w:rPr>
                <w:rFonts w:ascii="Cambria Math" w:hAnsi="Times New Roman"/>
                <w:sz w:val="24"/>
                <w:szCs w:val="24"/>
                <w:lang w:val="en-US"/>
              </w:rPr>
              <m:t xml:space="preserve"> 1</m:t>
            </m:r>
          </m:den>
        </m:f>
      </m:oMath>
      <w:r w:rsidRPr="00480962">
        <w:rPr>
          <w:rFonts w:ascii="Times New Roman" w:hAnsi="Times New Roman"/>
          <w:sz w:val="24"/>
          <w:szCs w:val="24"/>
          <w:lang w:val="en-US"/>
        </w:rPr>
        <w:t xml:space="preserve">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480962">
        <w:rPr>
          <w:rFonts w:ascii="Times New Roman" w:hAnsi="Times New Roman"/>
          <w:sz w:val="24"/>
          <w:szCs w:val="24"/>
          <w:vertAlign w:val="subscript"/>
          <w:lang w:val="en-US"/>
        </w:rPr>
        <w:t>1</w:t>
      </w:r>
      <w:r w:rsidRPr="00480962">
        <w:rPr>
          <w:rFonts w:ascii="Times New Roman" w:hAnsi="Times New Roman"/>
          <w:sz w:val="24"/>
          <w:szCs w:val="24"/>
          <w:lang w:val="en-US"/>
        </w:rPr>
        <w:t>(</w:t>
      </w:r>
      <w:r w:rsidRPr="00A96D2D">
        <w:rPr>
          <w:rFonts w:ascii="Times New Roman" w:hAnsi="Times New Roman"/>
          <w:sz w:val="24"/>
          <w:szCs w:val="24"/>
          <w:lang w:val="en-US"/>
        </w:rPr>
        <w:t>s</w:t>
      </w:r>
      <w:r w:rsidRPr="00480962">
        <w:rPr>
          <w:rFonts w:ascii="Times New Roman" w:hAnsi="Times New Roman"/>
          <w:sz w:val="24"/>
          <w:szCs w:val="24"/>
          <w:lang w:val="en-US"/>
        </w:rPr>
        <w:t xml:space="preserve">),              </w:t>
      </w:r>
      <w:r w:rsidR="00250650" w:rsidRPr="00480962">
        <w:rPr>
          <w:rFonts w:ascii="Times New Roman" w:hAnsi="Times New Roman"/>
          <w:sz w:val="24"/>
          <w:szCs w:val="24"/>
          <w:lang w:val="en-US"/>
        </w:rPr>
        <w:t xml:space="preserve">                               </w:t>
      </w:r>
      <w:r w:rsidR="00FF4823" w:rsidRPr="00480962">
        <w:rPr>
          <w:rFonts w:ascii="Times New Roman" w:hAnsi="Times New Roman"/>
          <w:sz w:val="24"/>
          <w:szCs w:val="24"/>
          <w:lang w:val="en-US"/>
        </w:rPr>
        <w:t xml:space="preserve">      </w:t>
      </w:r>
    </w:p>
    <w:p w:rsidR="004F08F0" w:rsidRPr="00A96D2D" w:rsidRDefault="004F08F0" w:rsidP="006675EB">
      <w:pPr>
        <w:tabs>
          <w:tab w:val="left" w:pos="-426"/>
          <w:tab w:val="left" w:pos="7513"/>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где  </w:t>
      </w:r>
    </w:p>
    <w:p w:rsidR="004F08F0" w:rsidRPr="00A96D2D" w:rsidRDefault="004F08F0" w:rsidP="006675EB">
      <w:pPr>
        <w:tabs>
          <w:tab w:val="left" w:pos="-426"/>
          <w:tab w:val="left" w:pos="7513"/>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rPr>
        <w:sym w:font="Symbol" w:char="F064"/>
      </w:r>
      <w:r w:rsidRPr="00A96D2D">
        <w:rPr>
          <w:rFonts w:ascii="Times New Roman" w:hAnsi="Times New Roman"/>
          <w:sz w:val="24"/>
          <w:szCs w:val="24"/>
          <w:vertAlign w:val="subscript"/>
          <w:lang w:val="en-US"/>
        </w:rPr>
        <w:t>j</w:t>
      </w:r>
      <w:r w:rsidRPr="00A96D2D">
        <w:rPr>
          <w:rFonts w:ascii="Times New Roman" w:hAnsi="Times New Roman"/>
          <w:sz w:val="24"/>
          <w:szCs w:val="24"/>
        </w:rPr>
        <w:t>(</w:t>
      </w:r>
      <w:r w:rsidRPr="00A96D2D">
        <w:rPr>
          <w:rFonts w:ascii="Times New Roman" w:hAnsi="Times New Roman"/>
          <w:sz w:val="24"/>
          <w:szCs w:val="24"/>
          <w:lang w:val="en-US"/>
        </w:rPr>
        <w:t>s</w:t>
      </w:r>
      <w:proofErr w:type="gramStart"/>
      <w:r w:rsidRPr="00A96D2D">
        <w:rPr>
          <w:rFonts w:ascii="Times New Roman" w:hAnsi="Times New Roman"/>
          <w:sz w:val="24"/>
          <w:szCs w:val="24"/>
        </w:rPr>
        <w:t>)  –</w:t>
      </w:r>
      <w:proofErr w:type="gramEnd"/>
      <w:r w:rsidRPr="00A96D2D">
        <w:rPr>
          <w:rFonts w:ascii="Times New Roman" w:hAnsi="Times New Roman"/>
          <w:sz w:val="24"/>
          <w:szCs w:val="24"/>
        </w:rPr>
        <w:t xml:space="preserve"> «исправленное среднеквадратическое отклонение измерений величины </w:t>
      </w:r>
      <w:r w:rsidRPr="00A96D2D">
        <w:rPr>
          <w:rFonts w:ascii="Times New Roman" w:hAnsi="Times New Roman"/>
          <w:sz w:val="24"/>
          <w:szCs w:val="24"/>
          <w:lang w:val="en-US"/>
        </w:rPr>
        <w:t>y</w:t>
      </w:r>
      <w:r w:rsidRPr="00A96D2D">
        <w:rPr>
          <w:rFonts w:ascii="Times New Roman" w:hAnsi="Times New Roman"/>
          <w:sz w:val="24"/>
          <w:szCs w:val="24"/>
          <w:vertAlign w:val="subscript"/>
          <w:lang w:val="en-US"/>
        </w:rPr>
        <w:t>j</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w:t>
      </w:r>
      <w:r w:rsidRPr="00A96D2D">
        <w:rPr>
          <w:rFonts w:ascii="Times New Roman" w:hAnsi="Times New Roman"/>
          <w:sz w:val="24"/>
          <w:szCs w:val="24"/>
          <w:lang w:val="en-US"/>
        </w:rPr>
        <w:sym w:font="Symbol" w:char="F0CE"/>
      </w:r>
      <w:r w:rsidRPr="00A96D2D">
        <w:rPr>
          <w:rFonts w:ascii="Times New Roman" w:hAnsi="Times New Roman"/>
          <w:sz w:val="24"/>
          <w:szCs w:val="24"/>
          <w:lang w:val="en-US"/>
        </w:rPr>
        <w:t>Y</w:t>
      </w:r>
      <w:r w:rsidRPr="00A96D2D">
        <w:rPr>
          <w:rFonts w:ascii="Times New Roman" w:hAnsi="Times New Roman"/>
          <w:sz w:val="24"/>
          <w:szCs w:val="24"/>
        </w:rPr>
        <w:t xml:space="preserve"> при </w:t>
      </w:r>
      <w:r w:rsidRPr="00A96D2D">
        <w:rPr>
          <w:rFonts w:ascii="Times New Roman" w:hAnsi="Times New Roman"/>
          <w:sz w:val="24"/>
          <w:szCs w:val="24"/>
          <w:lang w:val="en-US"/>
        </w:rPr>
        <w:t>t</w:t>
      </w:r>
      <w:r w:rsidRPr="00A96D2D">
        <w:rPr>
          <w:rFonts w:ascii="Times New Roman" w:hAnsi="Times New Roman"/>
          <w:sz w:val="24"/>
          <w:szCs w:val="24"/>
        </w:rPr>
        <w:t xml:space="preserve"> = </w:t>
      </w:r>
      <w:r w:rsidRPr="00A96D2D">
        <w:rPr>
          <w:rFonts w:ascii="Times New Roman" w:hAnsi="Times New Roman"/>
          <w:sz w:val="24"/>
          <w:szCs w:val="24"/>
          <w:lang w:val="en-US"/>
        </w:rPr>
        <w:t>t</w:t>
      </w:r>
      <w:r w:rsidRPr="00A96D2D">
        <w:rPr>
          <w:rFonts w:ascii="Times New Roman" w:hAnsi="Times New Roman"/>
          <w:sz w:val="24"/>
          <w:szCs w:val="24"/>
          <w:vertAlign w:val="subscript"/>
        </w:rPr>
        <w:t>0</w:t>
      </w:r>
      <w:r w:rsidRPr="00A96D2D">
        <w:rPr>
          <w:rFonts w:ascii="Times New Roman" w:hAnsi="Times New Roman"/>
          <w:sz w:val="24"/>
          <w:szCs w:val="24"/>
        </w:rPr>
        <w:t>:</w:t>
      </w:r>
    </w:p>
    <w:p w:rsidR="004F08F0" w:rsidRPr="00A96D2D" w:rsidRDefault="004F08F0" w:rsidP="006675EB">
      <w:pPr>
        <w:tabs>
          <w:tab w:val="left" w:pos="-426"/>
          <w:tab w:val="left" w:pos="2410"/>
          <w:tab w:val="left" w:pos="2835"/>
          <w:tab w:val="left" w:pos="3261"/>
          <w:tab w:val="left" w:pos="7513"/>
          <w:tab w:val="left" w:pos="9498"/>
        </w:tabs>
        <w:spacing w:line="360" w:lineRule="auto"/>
        <w:contextualSpacing/>
        <w:mirrorIndents/>
        <w:outlineLvl w:val="0"/>
        <w:rPr>
          <w:rFonts w:ascii="Times New Roman" w:hAnsi="Times New Roman"/>
          <w:sz w:val="24"/>
          <w:szCs w:val="24"/>
          <w:lang w:val="en-US"/>
        </w:rPr>
      </w:pPr>
      <w:r w:rsidRPr="00A96D2D">
        <w:rPr>
          <w:rFonts w:ascii="Times New Roman" w:hAnsi="Times New Roman"/>
          <w:sz w:val="24"/>
          <w:szCs w:val="24"/>
        </w:rPr>
        <w:t xml:space="preserve">                                                </w:t>
      </w:r>
      <w:r w:rsidR="00250650" w:rsidRPr="00A96D2D">
        <w:rPr>
          <w:rFonts w:ascii="Times New Roman" w:hAnsi="Times New Roman"/>
          <w:sz w:val="24"/>
          <w:szCs w:val="24"/>
        </w:rPr>
        <w:t xml:space="preserve">    </w:t>
      </w:r>
      <w:r w:rsidRPr="00A96D2D">
        <w:rPr>
          <w:rFonts w:ascii="Times New Roman" w:hAnsi="Times New Roman"/>
          <w:sz w:val="24"/>
          <w:szCs w:val="24"/>
        </w:rPr>
        <w:t xml:space="preserve"> </w:t>
      </w:r>
      <w:r w:rsidR="00CA42D9" w:rsidRPr="00A96D2D">
        <w:rPr>
          <w:rFonts w:ascii="Times New Roman" w:hAnsi="Times New Roman"/>
          <w:sz w:val="24"/>
          <w:szCs w:val="24"/>
        </w:rPr>
        <w:t xml:space="preserve">   </w:t>
      </w:r>
      <w:r w:rsidRPr="00A96D2D">
        <w:rPr>
          <w:rFonts w:ascii="Times New Roman" w:hAnsi="Times New Roman"/>
          <w:sz w:val="24"/>
          <w:szCs w:val="24"/>
        </w:rPr>
        <w:t xml:space="preserve"> </w:t>
      </w:r>
      <w:r w:rsidRPr="00A96D2D">
        <w:rPr>
          <w:rFonts w:ascii="Times New Roman" w:hAnsi="Times New Roman"/>
          <w:sz w:val="24"/>
          <w:szCs w:val="24"/>
        </w:rPr>
        <w:sym w:font="Symbol" w:char="F064"/>
      </w:r>
      <w:proofErr w:type="gramStart"/>
      <w:r w:rsidRPr="00A96D2D">
        <w:rPr>
          <w:rFonts w:ascii="Times New Roman" w:hAnsi="Times New Roman"/>
          <w:sz w:val="24"/>
          <w:szCs w:val="24"/>
          <w:vertAlign w:val="subscript"/>
          <w:lang w:val="en-US"/>
        </w:rPr>
        <w:t>j</w:t>
      </w:r>
      <w:r w:rsidRPr="00A96D2D">
        <w:rPr>
          <w:rFonts w:ascii="Times New Roman" w:hAnsi="Times New Roman"/>
          <w:sz w:val="24"/>
          <w:szCs w:val="24"/>
          <w:lang w:val="en-US"/>
        </w:rPr>
        <w:t>(s)</w:t>
      </w:r>
      <w:proofErr w:type="gramEnd"/>
      <w:r w:rsidRPr="00A96D2D">
        <w:rPr>
          <w:rFonts w:ascii="Times New Roman" w:hAnsi="Times New Roman"/>
          <w:sz w:val="24"/>
          <w:szCs w:val="24"/>
          <w:lang w:val="en-US"/>
        </w:rPr>
        <w:t xml:space="preserve"> → S</w:t>
      </w:r>
      <w:r w:rsidRPr="00A96D2D">
        <w:rPr>
          <w:rFonts w:ascii="Times New Roman" w:hAnsi="Times New Roman"/>
          <w:sz w:val="24"/>
          <w:szCs w:val="24"/>
          <w:vertAlign w:val="subscript"/>
          <w:lang w:val="en-US"/>
        </w:rPr>
        <w:t>j1</w:t>
      </w:r>
      <w:r w:rsidRPr="00A96D2D">
        <w:rPr>
          <w:rFonts w:ascii="Times New Roman" w:hAnsi="Times New Roman"/>
          <w:sz w:val="24"/>
          <w:szCs w:val="24"/>
          <w:lang w:val="en-US"/>
        </w:rPr>
        <w:t xml:space="preserve">(s,G) </w:t>
      </w:r>
      <w:r w:rsidRPr="00A96D2D">
        <w:rPr>
          <w:rFonts w:ascii="Times New Roman" w:hAnsi="Times New Roman"/>
          <w:sz w:val="24"/>
          <w:szCs w:val="24"/>
        </w:rPr>
        <w:t>при</w:t>
      </w:r>
      <w:r w:rsidRPr="00A96D2D">
        <w:rPr>
          <w:rFonts w:ascii="Times New Roman" w:hAnsi="Times New Roman"/>
          <w:sz w:val="24"/>
          <w:szCs w:val="24"/>
          <w:lang w:val="en-US"/>
        </w:rPr>
        <w:t xml:space="preserve"> N</w:t>
      </w:r>
      <w:r w:rsidRPr="00A96D2D">
        <w:rPr>
          <w:rFonts w:ascii="Times New Roman" w:hAnsi="Times New Roman"/>
          <w:sz w:val="24"/>
          <w:szCs w:val="24"/>
          <w:vertAlign w:val="subscript"/>
          <w:lang w:val="fr-FR"/>
        </w:rPr>
        <w:t>j</w:t>
      </w:r>
      <w:r w:rsidRPr="00A96D2D">
        <w:rPr>
          <w:rFonts w:ascii="Times New Roman" w:hAnsi="Times New Roman"/>
          <w:sz w:val="24"/>
          <w:szCs w:val="24"/>
          <w:vertAlign w:val="subscript"/>
          <w:lang w:val="en-US"/>
        </w:rPr>
        <w:t>1</w:t>
      </w:r>
      <w:r w:rsidRPr="00A96D2D">
        <w:rPr>
          <w:rFonts w:ascii="Times New Roman" w:hAnsi="Times New Roman"/>
          <w:sz w:val="24"/>
          <w:szCs w:val="24"/>
          <w:lang w:val="en-US"/>
        </w:rPr>
        <w:t xml:space="preserve">(s) → ∞ </w:t>
      </w:r>
    </w:p>
    <w:p w:rsidR="00605D34" w:rsidRPr="00A96D2D" w:rsidRDefault="00605D34" w:rsidP="006675EB">
      <w:pPr>
        <w:pStyle w:val="af0"/>
        <w:tabs>
          <w:tab w:val="left" w:pos="-426"/>
          <w:tab w:val="left" w:pos="7513"/>
          <w:tab w:val="left" w:pos="8222"/>
          <w:tab w:val="left" w:pos="9498"/>
        </w:tabs>
        <w:spacing w:line="360" w:lineRule="auto"/>
        <w:contextualSpacing/>
        <w:mirrorIndents/>
        <w:rPr>
          <w:szCs w:val="24"/>
        </w:rPr>
      </w:pPr>
      <w:r w:rsidRPr="00A96D2D">
        <w:rPr>
          <w:szCs w:val="24"/>
          <w:lang w:val="en-US"/>
        </w:rPr>
        <w:t xml:space="preserve">   </w:t>
      </w:r>
      <w:r w:rsidRPr="00A96D2D">
        <w:rPr>
          <w:szCs w:val="24"/>
        </w:rPr>
        <w:t xml:space="preserve">В итоге, </w:t>
      </w:r>
      <w:r w:rsidR="00212B36" w:rsidRPr="00A96D2D">
        <w:rPr>
          <w:szCs w:val="24"/>
        </w:rPr>
        <w:t>наиболее точное измерение</w:t>
      </w:r>
      <w:r w:rsidR="001B18BF" w:rsidRPr="00A96D2D">
        <w:rPr>
          <w:szCs w:val="24"/>
        </w:rPr>
        <w:t xml:space="preserve"> </w:t>
      </w:r>
      <w:r w:rsidR="009D7EB3" w:rsidRPr="00A96D2D">
        <w:rPr>
          <w:b/>
          <w:szCs w:val="24"/>
        </w:rPr>
        <w:t>отдельно взятой</w:t>
      </w:r>
      <w:r w:rsidR="009D7EB3" w:rsidRPr="00A96D2D">
        <w:rPr>
          <w:szCs w:val="24"/>
        </w:rPr>
        <w:t xml:space="preserve"> </w:t>
      </w:r>
      <w:r w:rsidR="001B18BF" w:rsidRPr="00A96D2D">
        <w:rPr>
          <w:szCs w:val="24"/>
        </w:rPr>
        <w:t xml:space="preserve">величины </w:t>
      </w:r>
      <w:r w:rsidR="001B18BF" w:rsidRPr="00A96D2D">
        <w:rPr>
          <w:szCs w:val="24"/>
          <w:lang w:val="en-US"/>
        </w:rPr>
        <w:t>y</w:t>
      </w:r>
      <w:r w:rsidR="001B18BF" w:rsidRPr="00A96D2D">
        <w:rPr>
          <w:szCs w:val="24"/>
          <w:vertAlign w:val="subscript"/>
          <w:lang w:val="en-US"/>
        </w:rPr>
        <w:t>j</w:t>
      </w:r>
      <w:r w:rsidR="001B18BF" w:rsidRPr="00A96D2D">
        <w:rPr>
          <w:szCs w:val="24"/>
        </w:rPr>
        <w:t>(</w:t>
      </w:r>
      <w:r w:rsidR="001B18BF" w:rsidRPr="00A96D2D">
        <w:rPr>
          <w:szCs w:val="24"/>
          <w:lang w:val="en-US"/>
        </w:rPr>
        <w:t>s</w:t>
      </w:r>
      <w:r w:rsidR="001B18BF" w:rsidRPr="00A96D2D">
        <w:rPr>
          <w:szCs w:val="24"/>
        </w:rPr>
        <w:t>) можно произвести, если будет иметь место</w:t>
      </w:r>
    </w:p>
    <w:p w:rsidR="00D34709" w:rsidRPr="00480962" w:rsidRDefault="00FF4823" w:rsidP="006675EB">
      <w:pPr>
        <w:tabs>
          <w:tab w:val="left" w:pos="-426"/>
          <w:tab w:val="left" w:pos="2410"/>
          <w:tab w:val="left" w:pos="2835"/>
          <w:tab w:val="left" w:pos="3261"/>
          <w:tab w:val="left" w:pos="7513"/>
          <w:tab w:val="left" w:pos="7938"/>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00212B36" w:rsidRPr="00A96D2D">
        <w:rPr>
          <w:rFonts w:ascii="Times New Roman" w:hAnsi="Times New Roman"/>
          <w:sz w:val="24"/>
          <w:szCs w:val="24"/>
        </w:rPr>
        <w:t xml:space="preserve">     </w:t>
      </w:r>
      <w:r w:rsidRPr="00A96D2D">
        <w:rPr>
          <w:rFonts w:ascii="Times New Roman" w:hAnsi="Times New Roman"/>
          <w:sz w:val="24"/>
          <w:szCs w:val="24"/>
        </w:rPr>
        <w:t xml:space="preserve">    </w:t>
      </w:r>
      <w:r w:rsidR="00D75EAB" w:rsidRPr="00A96D2D">
        <w:rPr>
          <w:rFonts w:ascii="Times New Roman" w:hAnsi="Times New Roman"/>
          <w:sz w:val="24"/>
          <w:szCs w:val="24"/>
        </w:rPr>
        <w:sym w:font="Symbol" w:char="F044"/>
      </w:r>
      <w:r w:rsidR="00D75EAB" w:rsidRPr="00480962">
        <w:rPr>
          <w:rFonts w:ascii="Times New Roman" w:hAnsi="Times New Roman"/>
          <w:sz w:val="24"/>
          <w:szCs w:val="24"/>
        </w:rPr>
        <w:t>(</w:t>
      </w:r>
      <w:r w:rsidR="00D75EAB" w:rsidRPr="00A96D2D">
        <w:rPr>
          <w:rFonts w:ascii="Times New Roman" w:hAnsi="Times New Roman"/>
          <w:sz w:val="24"/>
          <w:szCs w:val="24"/>
          <w:lang w:val="en-US"/>
        </w:rPr>
        <w:t>y</w:t>
      </w:r>
      <w:r w:rsidR="00D75EAB" w:rsidRPr="00A96D2D">
        <w:rPr>
          <w:rFonts w:ascii="Times New Roman" w:hAnsi="Times New Roman"/>
          <w:sz w:val="24"/>
          <w:szCs w:val="24"/>
          <w:vertAlign w:val="subscript"/>
          <w:lang w:val="en-US"/>
        </w:rPr>
        <w:t>j</w:t>
      </w:r>
      <w:r w:rsidR="00D75EAB" w:rsidRPr="00480962">
        <w:rPr>
          <w:rFonts w:ascii="Times New Roman" w:hAnsi="Times New Roman"/>
          <w:sz w:val="24"/>
          <w:szCs w:val="24"/>
        </w:rPr>
        <w:t>(</w:t>
      </w:r>
      <w:r w:rsidR="00D75EAB" w:rsidRPr="00A96D2D">
        <w:rPr>
          <w:rFonts w:ascii="Times New Roman" w:hAnsi="Times New Roman"/>
          <w:sz w:val="24"/>
          <w:szCs w:val="24"/>
          <w:lang w:val="en-US"/>
        </w:rPr>
        <w:t>s</w:t>
      </w:r>
      <w:r w:rsidR="00D75EAB" w:rsidRPr="00480962">
        <w:rPr>
          <w:rFonts w:ascii="Times New Roman" w:hAnsi="Times New Roman"/>
          <w:sz w:val="24"/>
          <w:szCs w:val="24"/>
        </w:rPr>
        <w:t>))</w:t>
      </w:r>
      <w:r w:rsidR="001B18BF" w:rsidRPr="00480962">
        <w:rPr>
          <w:rFonts w:ascii="Times New Roman" w:hAnsi="Times New Roman"/>
          <w:sz w:val="24"/>
          <w:szCs w:val="24"/>
        </w:rPr>
        <w:t xml:space="preserve"> = </w:t>
      </w:r>
      <m:oMath>
        <m:f>
          <m:fPr>
            <m:ctrlPr>
              <w:rPr>
                <w:rFonts w:ascii="Cambria Math" w:hAnsi="Times New Roman"/>
                <w:i/>
                <w:sz w:val="24"/>
                <w:szCs w:val="24"/>
              </w:rPr>
            </m:ctrlPr>
          </m:fPr>
          <m:num>
            <m:sSub>
              <m:sSubPr>
                <m:ctrlPr>
                  <w:rPr>
                    <w:rFonts w:ascii="Cambria Math" w:hAnsi="Times New Roman"/>
                    <w:i/>
                    <w:sz w:val="24"/>
                    <w:szCs w:val="24"/>
                  </w:rPr>
                </m:ctrlPr>
              </m:sSubPr>
              <m:e>
                <m:r>
                  <w:rPr>
                    <w:rFonts w:ascii="Cambria Math" w:hAnsi="Cambria Math"/>
                    <w:sz w:val="24"/>
                    <w:szCs w:val="24"/>
                  </w:rPr>
                  <m:t>N</m:t>
                </m:r>
              </m:e>
              <m:sub>
                <m:r>
                  <w:rPr>
                    <w:rFonts w:ascii="Cambria Math" w:hAnsi="Cambria Math"/>
                    <w:sz w:val="24"/>
                    <w:szCs w:val="24"/>
                  </w:rPr>
                  <m:t>j</m:t>
                </m:r>
                <m:r>
                  <w:rPr>
                    <w:rFonts w:ascii="Cambria Math" w:hAnsi="Times New Roman"/>
                    <w:sz w:val="24"/>
                    <w:szCs w:val="24"/>
                  </w:rPr>
                  <m:t>1</m:t>
                </m:r>
              </m:sub>
            </m:sSub>
            <m:r>
              <w:rPr>
                <w:rFonts w:ascii="Cambria Math" w:hAnsi="Times New Roman"/>
                <w:sz w:val="24"/>
                <w:szCs w:val="24"/>
              </w:rPr>
              <m:t>(</m:t>
            </m:r>
            <m:r>
              <w:rPr>
                <w:rFonts w:ascii="Cambria Math" w:hAnsi="Cambria Math"/>
                <w:sz w:val="24"/>
                <w:szCs w:val="24"/>
              </w:rPr>
              <m:t>s</m:t>
            </m:r>
            <m:r>
              <w:rPr>
                <w:rFonts w:ascii="Cambria Math" w:hAnsi="Times New Roman"/>
                <w:sz w:val="24"/>
                <w:szCs w:val="24"/>
              </w:rPr>
              <m:t>)</m:t>
            </m:r>
          </m:num>
          <m:den>
            <m:r>
              <w:rPr>
                <w:rFonts w:ascii="Cambria Math" w:hAnsi="Times New Roman"/>
                <w:sz w:val="24"/>
                <w:szCs w:val="24"/>
              </w:rPr>
              <m:t xml:space="preserve">   </m:t>
            </m:r>
            <m:sSub>
              <m:sSubPr>
                <m:ctrlPr>
                  <w:rPr>
                    <w:rFonts w:ascii="Cambria Math" w:hAnsi="Times New Roman"/>
                    <w:i/>
                    <w:sz w:val="24"/>
                    <w:szCs w:val="24"/>
                  </w:rPr>
                </m:ctrlPr>
              </m:sSubPr>
              <m:e>
                <m:r>
                  <w:rPr>
                    <w:rFonts w:ascii="Cambria Math" w:hAnsi="Cambria Math"/>
                    <w:sz w:val="24"/>
                    <w:szCs w:val="24"/>
                  </w:rPr>
                  <m:t>N</m:t>
                </m:r>
              </m:e>
              <m:sub>
                <m:r>
                  <w:rPr>
                    <w:rFonts w:ascii="Cambria Math" w:hAnsi="Cambria Math"/>
                    <w:sz w:val="24"/>
                    <w:szCs w:val="24"/>
                  </w:rPr>
                  <m:t>j</m:t>
                </m:r>
                <m:r>
                  <w:rPr>
                    <w:rFonts w:ascii="Cambria Math" w:hAnsi="Times New Roman"/>
                    <w:sz w:val="24"/>
                    <w:szCs w:val="24"/>
                  </w:rPr>
                  <m:t>1</m:t>
                </m:r>
              </m:sub>
            </m:sSub>
            <m:r>
              <w:rPr>
                <w:rFonts w:ascii="Cambria Math" w:hAnsi="Times New Roman"/>
                <w:sz w:val="24"/>
                <w:szCs w:val="24"/>
              </w:rPr>
              <m:t>(</m:t>
            </m:r>
            <m:r>
              <w:rPr>
                <w:rFonts w:ascii="Cambria Math" w:hAnsi="Cambria Math"/>
                <w:sz w:val="24"/>
                <w:szCs w:val="24"/>
              </w:rPr>
              <m:t>s</m:t>
            </m:r>
            <m:r>
              <w:rPr>
                <w:rFonts w:ascii="Cambria Math" w:hAnsi="Times New Roman"/>
                <w:sz w:val="24"/>
                <w:szCs w:val="24"/>
              </w:rPr>
              <m:t>)</m:t>
            </m:r>
            <m:r>
              <w:rPr>
                <w:rFonts w:ascii="Cambria Math" w:hAnsi="Cambria Math"/>
                <w:sz w:val="24"/>
                <w:szCs w:val="24"/>
              </w:rPr>
              <m:t>-</m:t>
            </m:r>
            <m:r>
              <w:rPr>
                <w:rFonts w:ascii="Cambria Math" w:hAnsi="Times New Roman"/>
                <w:sz w:val="24"/>
                <w:szCs w:val="24"/>
              </w:rPr>
              <m:t xml:space="preserve"> 1</m:t>
            </m:r>
          </m:den>
        </m:f>
      </m:oMath>
      <w:r w:rsidRPr="00480962">
        <w:rPr>
          <w:rFonts w:ascii="Times New Roman" w:hAnsi="Times New Roman"/>
          <w:sz w:val="24"/>
          <w:szCs w:val="24"/>
        </w:rPr>
        <w:t xml:space="preserve">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480962">
        <w:rPr>
          <w:rFonts w:ascii="Times New Roman" w:hAnsi="Times New Roman"/>
          <w:sz w:val="24"/>
          <w:szCs w:val="24"/>
          <w:vertAlign w:val="subscript"/>
        </w:rPr>
        <w:t>1</w:t>
      </w:r>
      <w:r w:rsidRPr="00480962">
        <w:rPr>
          <w:rFonts w:ascii="Times New Roman" w:hAnsi="Times New Roman"/>
          <w:sz w:val="24"/>
          <w:szCs w:val="24"/>
        </w:rPr>
        <w:t>(</w:t>
      </w:r>
      <w:r w:rsidRPr="00A96D2D">
        <w:rPr>
          <w:rFonts w:ascii="Times New Roman" w:hAnsi="Times New Roman"/>
          <w:sz w:val="24"/>
          <w:szCs w:val="24"/>
          <w:lang w:val="en-US"/>
        </w:rPr>
        <w:t>s</w:t>
      </w:r>
      <w:r w:rsidRPr="00480962">
        <w:rPr>
          <w:rFonts w:ascii="Times New Roman" w:hAnsi="Times New Roman"/>
          <w:sz w:val="24"/>
          <w:szCs w:val="24"/>
        </w:rPr>
        <w:t xml:space="preserve">),             </w:t>
      </w:r>
    </w:p>
    <w:p w:rsidR="00D34709" w:rsidRPr="00480962" w:rsidRDefault="00D34709" w:rsidP="006675EB">
      <w:pPr>
        <w:tabs>
          <w:tab w:val="left" w:pos="-426"/>
          <w:tab w:val="left" w:pos="2410"/>
          <w:tab w:val="left" w:pos="2835"/>
          <w:tab w:val="left" w:pos="3261"/>
          <w:tab w:val="left" w:pos="7513"/>
          <w:tab w:val="left" w:pos="7938"/>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Отсюда</w:t>
      </w:r>
      <w:r w:rsidRPr="00480962">
        <w:rPr>
          <w:rFonts w:ascii="Times New Roman" w:hAnsi="Times New Roman"/>
          <w:sz w:val="24"/>
          <w:szCs w:val="24"/>
        </w:rPr>
        <w:t xml:space="preserve"> </w:t>
      </w:r>
      <w:r w:rsidRPr="00A96D2D">
        <w:rPr>
          <w:rFonts w:ascii="Times New Roman" w:hAnsi="Times New Roman"/>
          <w:sz w:val="24"/>
          <w:szCs w:val="24"/>
        </w:rPr>
        <w:t>и</w:t>
      </w:r>
      <w:r w:rsidRPr="00480962">
        <w:rPr>
          <w:rFonts w:ascii="Times New Roman" w:hAnsi="Times New Roman"/>
          <w:sz w:val="24"/>
          <w:szCs w:val="24"/>
        </w:rPr>
        <w:t xml:space="preserve"> </w:t>
      </w:r>
      <w:r w:rsidRPr="00A96D2D">
        <w:rPr>
          <w:rFonts w:ascii="Times New Roman" w:hAnsi="Times New Roman"/>
          <w:sz w:val="24"/>
          <w:szCs w:val="24"/>
        </w:rPr>
        <w:t>из</w:t>
      </w:r>
      <w:r w:rsidRPr="00480962">
        <w:rPr>
          <w:rFonts w:ascii="Times New Roman" w:hAnsi="Times New Roman"/>
          <w:sz w:val="24"/>
          <w:szCs w:val="24"/>
        </w:rPr>
        <w:t xml:space="preserve"> (5.6) </w:t>
      </w:r>
      <w:r w:rsidRPr="00A96D2D">
        <w:rPr>
          <w:rFonts w:ascii="Times New Roman" w:hAnsi="Times New Roman"/>
          <w:sz w:val="24"/>
          <w:szCs w:val="24"/>
        </w:rPr>
        <w:t>имеем</w:t>
      </w:r>
    </w:p>
    <w:p w:rsidR="00D34709" w:rsidRPr="00A96D2D" w:rsidRDefault="00D34709" w:rsidP="00DC68F9">
      <w:pPr>
        <w:pStyle w:val="af0"/>
        <w:tabs>
          <w:tab w:val="left" w:pos="-426"/>
          <w:tab w:val="left" w:pos="2410"/>
          <w:tab w:val="left" w:pos="2694"/>
          <w:tab w:val="left" w:pos="7513"/>
          <w:tab w:val="left" w:pos="7938"/>
          <w:tab w:val="left" w:pos="8222"/>
          <w:tab w:val="left" w:pos="8647"/>
          <w:tab w:val="left" w:pos="9498"/>
        </w:tabs>
        <w:spacing w:line="360" w:lineRule="auto"/>
        <w:contextualSpacing/>
        <w:mirrorIndents/>
        <w:rPr>
          <w:szCs w:val="24"/>
          <w:lang w:val="en-US"/>
        </w:rPr>
      </w:pPr>
      <w:r w:rsidRPr="00480962">
        <w:rPr>
          <w:szCs w:val="24"/>
        </w:rPr>
        <w:t xml:space="preserve">                                       </w:t>
      </w:r>
      <w:r w:rsidRPr="00A96D2D">
        <w:rPr>
          <w:szCs w:val="24"/>
        </w:rPr>
        <w:sym w:font="Symbol" w:char="F044"/>
      </w:r>
      <w:proofErr w:type="gramStart"/>
      <w:r w:rsidRPr="00A96D2D">
        <w:rPr>
          <w:szCs w:val="24"/>
          <w:vertAlign w:val="subscript"/>
          <w:lang w:val="en-US"/>
        </w:rPr>
        <w:t>j</w:t>
      </w:r>
      <w:r w:rsidRPr="00A96D2D">
        <w:rPr>
          <w:szCs w:val="24"/>
          <w:lang w:val="en-US"/>
        </w:rPr>
        <w:t>(s)</w:t>
      </w:r>
      <w:proofErr w:type="gramEnd"/>
      <w:r w:rsidRPr="00A96D2D">
        <w:rPr>
          <w:szCs w:val="24"/>
          <w:lang w:val="en-US"/>
        </w:rPr>
        <w:t xml:space="preserve"> ≥ </w:t>
      </w:r>
      <m:oMath>
        <m:f>
          <m:fPr>
            <m:ctrlPr>
              <w:rPr>
                <w:rFonts w:ascii="Cambria Math" w:hAnsi="Cambria Math"/>
                <w:i/>
                <w:szCs w:val="24"/>
              </w:rPr>
            </m:ctrlPr>
          </m:fPr>
          <m:num>
            <m:sSub>
              <m:sSubPr>
                <m:ctrlPr>
                  <w:rPr>
                    <w:rFonts w:ascii="Cambria Math" w:hAnsi="Cambria Math"/>
                    <w:i/>
                    <w:szCs w:val="24"/>
                  </w:rPr>
                </m:ctrlPr>
              </m:sSubPr>
              <m:e>
                <m:r>
                  <w:rPr>
                    <w:rFonts w:ascii="Cambria Math" w:hAnsi="Cambria Math"/>
                    <w:szCs w:val="24"/>
                  </w:rPr>
                  <m:t>N</m:t>
                </m:r>
              </m:e>
              <m:sub>
                <m:r>
                  <w:rPr>
                    <w:rFonts w:ascii="Cambria Math" w:hAnsi="Cambria Math"/>
                    <w:szCs w:val="24"/>
                  </w:rPr>
                  <m:t>j</m:t>
                </m:r>
                <m:r>
                  <w:rPr>
                    <w:rFonts w:ascii="Cambria Math"/>
                    <w:szCs w:val="24"/>
                    <w:lang w:val="en-US"/>
                  </w:rPr>
                  <m:t>1</m:t>
                </m:r>
              </m:sub>
            </m:sSub>
            <m:r>
              <w:rPr>
                <w:rFonts w:ascii="Cambria Math"/>
                <w:szCs w:val="24"/>
                <w:lang w:val="en-US"/>
              </w:rPr>
              <m:t>(</m:t>
            </m:r>
            <m:r>
              <w:rPr>
                <w:rFonts w:ascii="Cambria Math" w:hAnsi="Cambria Math"/>
                <w:szCs w:val="24"/>
              </w:rPr>
              <m:t>s</m:t>
            </m:r>
            <m:r>
              <w:rPr>
                <w:rFonts w:ascii="Cambria Math"/>
                <w:szCs w:val="24"/>
                <w:lang w:val="en-US"/>
              </w:rPr>
              <m:t>)</m:t>
            </m:r>
          </m:num>
          <m:den>
            <m:r>
              <w:rPr>
                <w:rFonts w:ascii="Cambria Math"/>
                <w:szCs w:val="24"/>
                <w:lang w:val="en-US"/>
              </w:rPr>
              <m:t xml:space="preserve">   </m:t>
            </m:r>
            <m:sSub>
              <m:sSubPr>
                <m:ctrlPr>
                  <w:rPr>
                    <w:rFonts w:ascii="Cambria Math" w:hAnsi="Cambria Math"/>
                    <w:i/>
                    <w:szCs w:val="24"/>
                  </w:rPr>
                </m:ctrlPr>
              </m:sSubPr>
              <m:e>
                <m:r>
                  <w:rPr>
                    <w:rFonts w:ascii="Cambria Math" w:hAnsi="Cambria Math"/>
                    <w:szCs w:val="24"/>
                  </w:rPr>
                  <m:t>N</m:t>
                </m:r>
              </m:e>
              <m:sub>
                <m:r>
                  <w:rPr>
                    <w:rFonts w:ascii="Cambria Math" w:hAnsi="Cambria Math"/>
                    <w:szCs w:val="24"/>
                  </w:rPr>
                  <m:t>j</m:t>
                </m:r>
                <m:r>
                  <w:rPr>
                    <w:rFonts w:ascii="Cambria Math"/>
                    <w:szCs w:val="24"/>
                    <w:lang w:val="en-US"/>
                  </w:rPr>
                  <m:t>1</m:t>
                </m:r>
              </m:sub>
            </m:sSub>
            <m:r>
              <w:rPr>
                <w:rFonts w:ascii="Cambria Math"/>
                <w:szCs w:val="24"/>
                <w:lang w:val="en-US"/>
              </w:rPr>
              <m:t>(</m:t>
            </m:r>
            <m:r>
              <w:rPr>
                <w:rFonts w:ascii="Cambria Math" w:hAnsi="Cambria Math"/>
                <w:szCs w:val="24"/>
              </w:rPr>
              <m:t>s</m:t>
            </m:r>
            <m:r>
              <w:rPr>
                <w:rFonts w:ascii="Cambria Math"/>
                <w:szCs w:val="24"/>
                <w:lang w:val="en-US"/>
              </w:rPr>
              <m:t>)</m:t>
            </m:r>
            <m:r>
              <w:rPr>
                <w:rFonts w:ascii="Cambria Math"/>
                <w:szCs w:val="24"/>
                <w:lang w:val="en-US"/>
              </w:rPr>
              <m:t>-</m:t>
            </m:r>
            <m:r>
              <w:rPr>
                <w:rFonts w:ascii="Cambria Math"/>
                <w:szCs w:val="24"/>
                <w:lang w:val="en-US"/>
              </w:rPr>
              <m:t xml:space="preserve"> 1</m:t>
            </m:r>
          </m:den>
        </m:f>
      </m:oMath>
      <w:r w:rsidRPr="00A96D2D">
        <w:rPr>
          <w:szCs w:val="24"/>
          <w:lang w:val="en-US"/>
        </w:rPr>
        <w:t xml:space="preserve"> S</w:t>
      </w:r>
      <w:r w:rsidRPr="00A96D2D">
        <w:rPr>
          <w:szCs w:val="24"/>
          <w:vertAlign w:val="subscript"/>
          <w:lang w:val="en-US"/>
        </w:rPr>
        <w:t>j1</w:t>
      </w:r>
      <w:r w:rsidRPr="00A96D2D">
        <w:rPr>
          <w:szCs w:val="24"/>
          <w:lang w:val="en-US"/>
        </w:rPr>
        <w:t xml:space="preserve">(s) &gt; 0; j = 1..n(s); s = 0..N,              </w:t>
      </w:r>
      <w:r w:rsidR="00DC68F9">
        <w:rPr>
          <w:szCs w:val="24"/>
          <w:lang w:val="en-US"/>
        </w:rPr>
        <w:t xml:space="preserve">             </w:t>
      </w:r>
      <w:r w:rsidRPr="00A96D2D">
        <w:rPr>
          <w:szCs w:val="24"/>
          <w:lang w:val="en-US"/>
        </w:rPr>
        <w:t xml:space="preserve">  (5.7)</w:t>
      </w:r>
    </w:p>
    <w:p w:rsidR="00212B36" w:rsidRPr="00A96D2D" w:rsidRDefault="00865951" w:rsidP="006675EB">
      <w:pPr>
        <w:tabs>
          <w:tab w:val="left" w:pos="-426"/>
          <w:tab w:val="left" w:pos="2410"/>
          <w:tab w:val="left" w:pos="2835"/>
          <w:tab w:val="left" w:pos="3261"/>
          <w:tab w:val="left" w:pos="7513"/>
          <w:tab w:val="left" w:pos="7938"/>
          <w:tab w:val="left" w:pos="8222"/>
          <w:tab w:val="left" w:pos="9498"/>
        </w:tabs>
        <w:spacing w:line="360" w:lineRule="auto"/>
        <w:contextualSpacing/>
        <w:mirrorIndents/>
        <w:outlineLvl w:val="0"/>
        <w:rPr>
          <w:rFonts w:ascii="Times New Roman" w:hAnsi="Times New Roman"/>
          <w:sz w:val="24"/>
          <w:szCs w:val="24"/>
          <w:lang w:val="en-US"/>
        </w:rPr>
      </w:pPr>
      <w:r w:rsidRPr="00A96D2D">
        <w:rPr>
          <w:rFonts w:ascii="Times New Roman" w:hAnsi="Times New Roman"/>
          <w:sz w:val="24"/>
          <w:szCs w:val="24"/>
          <w:lang w:val="en-US"/>
        </w:rPr>
        <w:t xml:space="preserve">   </w:t>
      </w:r>
      <w:r w:rsidR="004F08F0" w:rsidRPr="00A96D2D">
        <w:rPr>
          <w:rFonts w:ascii="Times New Roman" w:hAnsi="Times New Roman"/>
          <w:sz w:val="24"/>
          <w:szCs w:val="24"/>
        </w:rPr>
        <w:t>Обозначим</w:t>
      </w:r>
    </w:p>
    <w:p w:rsidR="00212B36" w:rsidRPr="00A96D2D" w:rsidRDefault="00212B36" w:rsidP="006675EB">
      <w:pPr>
        <w:tabs>
          <w:tab w:val="left" w:pos="-426"/>
          <w:tab w:val="left" w:pos="2410"/>
          <w:tab w:val="left" w:pos="2552"/>
          <w:tab w:val="left" w:pos="2835"/>
          <w:tab w:val="left" w:pos="7513"/>
          <w:tab w:val="left" w:pos="9498"/>
        </w:tabs>
        <w:spacing w:line="360" w:lineRule="auto"/>
        <w:contextualSpacing/>
        <w:mirrorIndents/>
        <w:outlineLvl w:val="0"/>
        <w:rPr>
          <w:rFonts w:ascii="Times New Roman" w:hAnsi="Times New Roman"/>
          <w:sz w:val="24"/>
          <w:szCs w:val="24"/>
          <w:lang w:val="en-US"/>
        </w:rPr>
      </w:pPr>
      <w:r w:rsidRPr="00A96D2D">
        <w:rPr>
          <w:rFonts w:ascii="Times New Roman" w:hAnsi="Times New Roman"/>
          <w:sz w:val="24"/>
          <w:szCs w:val="24"/>
          <w:lang w:val="en-US"/>
        </w:rPr>
        <w:t xml:space="preserve">    </w:t>
      </w:r>
      <w:r w:rsidR="00C4289D" w:rsidRPr="00A96D2D">
        <w:rPr>
          <w:rFonts w:ascii="Times New Roman" w:hAnsi="Times New Roman"/>
          <w:sz w:val="24"/>
          <w:szCs w:val="24"/>
          <w:lang w:val="en-US"/>
        </w:rPr>
        <w:t xml:space="preserve">                     </w:t>
      </w:r>
      <w:r w:rsidRPr="00A96D2D">
        <w:rPr>
          <w:rFonts w:ascii="Times New Roman" w:hAnsi="Times New Roman"/>
          <w:sz w:val="24"/>
          <w:szCs w:val="24"/>
          <w:lang w:val="en-US"/>
        </w:rPr>
        <w:t xml:space="preserve">                    </w:t>
      </w:r>
      <w:r w:rsidR="00C4289D" w:rsidRPr="00A96D2D">
        <w:rPr>
          <w:rFonts w:ascii="Times New Roman" w:hAnsi="Times New Roman"/>
          <w:sz w:val="24"/>
          <w:szCs w:val="24"/>
          <w:lang w:val="en-US"/>
        </w:rPr>
        <w:t>N</w:t>
      </w:r>
      <w:r w:rsidR="00C4289D" w:rsidRPr="00A96D2D">
        <w:rPr>
          <w:rFonts w:ascii="Times New Roman" w:hAnsi="Times New Roman"/>
          <w:sz w:val="24"/>
          <w:szCs w:val="24"/>
          <w:vertAlign w:val="subscript"/>
          <w:lang w:val="en-US"/>
        </w:rPr>
        <w:t>j1</w:t>
      </w:r>
      <w:r w:rsidR="00C4289D" w:rsidRPr="00A96D2D">
        <w:rPr>
          <w:rFonts w:ascii="Times New Roman" w:hAnsi="Times New Roman"/>
          <w:sz w:val="24"/>
          <w:szCs w:val="24"/>
          <w:lang w:val="en-US"/>
        </w:rPr>
        <w:t xml:space="preserve"> </w:t>
      </w:r>
      <w:proofErr w:type="gramStart"/>
      <w:r w:rsidR="00C4289D" w:rsidRPr="00A96D2D">
        <w:rPr>
          <w:rFonts w:ascii="Times New Roman" w:hAnsi="Times New Roman"/>
          <w:sz w:val="24"/>
          <w:szCs w:val="24"/>
          <w:lang w:val="en-US"/>
        </w:rPr>
        <w:t xml:space="preserve">= </w:t>
      </w:r>
      <m:oMath>
        <w:proofErr w:type="gramEnd"/>
        <m:nary>
          <m:naryPr>
            <m:chr m:val="∑"/>
            <m:limLoc m:val="subSup"/>
            <m:ctrlPr>
              <w:rPr>
                <w:rFonts w:ascii="Cambria Math" w:hAnsi="Times New Roman"/>
                <w:i/>
                <w:sz w:val="24"/>
                <w:szCs w:val="24"/>
              </w:rPr>
            </m:ctrlPr>
          </m:naryPr>
          <m:sub>
            <m:r>
              <w:rPr>
                <w:rFonts w:ascii="Cambria Math" w:hAnsi="Cambria Math"/>
                <w:sz w:val="24"/>
                <w:szCs w:val="24"/>
                <w:lang w:val="en-US"/>
              </w:rPr>
              <m:t>s</m:t>
            </m:r>
            <m:r>
              <w:rPr>
                <w:rFonts w:ascii="Cambria Math" w:hAnsi="Times New Roman"/>
                <w:sz w:val="24"/>
                <w:szCs w:val="24"/>
                <w:lang w:val="en-US"/>
              </w:rPr>
              <m:t>=1</m:t>
            </m:r>
          </m:sub>
          <m:sup>
            <m:r>
              <w:rPr>
                <w:rFonts w:ascii="Cambria Math" w:hAnsi="Cambria Math"/>
                <w:sz w:val="24"/>
                <w:szCs w:val="24"/>
              </w:rPr>
              <m:t>N</m:t>
            </m:r>
          </m:sup>
          <m:e>
            <m:sSub>
              <m:sSubPr>
                <m:ctrlPr>
                  <w:rPr>
                    <w:rFonts w:ascii="Cambria Math" w:hAnsi="Times New Roman"/>
                    <w:sz w:val="24"/>
                    <w:szCs w:val="24"/>
                    <w:lang w:val="en-US"/>
                  </w:rPr>
                </m:ctrlPr>
              </m:sSubPr>
              <m:e>
                <m:sSub>
                  <m:sSubPr>
                    <m:ctrlPr>
                      <w:rPr>
                        <w:rFonts w:ascii="Cambria Math" w:hAnsi="Times New Roman"/>
                        <w:i/>
                        <w:sz w:val="24"/>
                        <w:szCs w:val="24"/>
                        <w:lang w:val="en-US"/>
                      </w:rPr>
                    </m:ctrlPr>
                  </m:sSubPr>
                  <m:e>
                    <m:r>
                      <w:rPr>
                        <w:rFonts w:ascii="Cambria Math" w:hAnsi="Times New Roman"/>
                        <w:sz w:val="24"/>
                        <w:szCs w:val="24"/>
                        <w:lang w:val="en-US"/>
                      </w:rPr>
                      <m:t>k</m:t>
                    </m:r>
                  </m:e>
                  <m:sub>
                    <m:r>
                      <w:rPr>
                        <w:rFonts w:ascii="Cambria Math" w:hAnsi="Times New Roman"/>
                        <w:sz w:val="24"/>
                        <w:szCs w:val="24"/>
                        <w:lang w:val="en-US"/>
                      </w:rPr>
                      <m:t>j</m:t>
                    </m:r>
                  </m:sub>
                </m:sSub>
                <m:d>
                  <m:dPr>
                    <m:ctrlPr>
                      <w:rPr>
                        <w:rFonts w:ascii="Cambria Math" w:hAnsi="Times New Roman"/>
                        <w:sz w:val="24"/>
                        <w:szCs w:val="24"/>
                      </w:rPr>
                    </m:ctrlPr>
                  </m:dPr>
                  <m:e>
                    <m:r>
                      <m:rPr>
                        <m:sty m:val="p"/>
                      </m:rPr>
                      <w:rPr>
                        <w:rFonts w:ascii="Cambria Math" w:hAnsi="Times New Roman"/>
                        <w:sz w:val="24"/>
                        <w:szCs w:val="24"/>
                        <w:lang w:val="en-US"/>
                      </w:rPr>
                      <m:t>s</m:t>
                    </m:r>
                    <m:ctrlPr>
                      <w:rPr>
                        <w:rFonts w:ascii="Cambria Math" w:hAnsi="Times New Roman"/>
                        <w:sz w:val="24"/>
                        <w:szCs w:val="24"/>
                        <w:lang w:val="en-US"/>
                      </w:rPr>
                    </m:ctrlPr>
                  </m:e>
                </m:d>
                <m:r>
                  <m:rPr>
                    <m:sty m:val="p"/>
                  </m:rPr>
                  <w:rPr>
                    <w:rFonts w:ascii="Cambria Math" w:hAnsi="Times New Roman"/>
                    <w:sz w:val="24"/>
                    <w:szCs w:val="24"/>
                    <w:lang w:val="en-US"/>
                  </w:rPr>
                  <m:t xml:space="preserve"> N</m:t>
                </m:r>
              </m:e>
              <m:sub>
                <m:r>
                  <m:rPr>
                    <m:sty m:val="p"/>
                  </m:rPr>
                  <w:rPr>
                    <w:rFonts w:ascii="Cambria Math" w:hAnsi="Times New Roman"/>
                    <w:sz w:val="24"/>
                    <w:szCs w:val="24"/>
                    <w:lang w:val="en-US"/>
                  </w:rPr>
                  <m:t>j1</m:t>
                </m:r>
              </m:sub>
            </m:sSub>
            <m:r>
              <m:rPr>
                <m:sty m:val="p"/>
              </m:rPr>
              <w:rPr>
                <w:rFonts w:ascii="Cambria Math" w:hAnsi="Times New Roman"/>
                <w:sz w:val="24"/>
                <w:szCs w:val="24"/>
                <w:lang w:val="en-US"/>
              </w:rPr>
              <m:t>(s)</m:t>
            </m:r>
          </m:e>
        </m:nary>
      </m:oMath>
      <w:r w:rsidR="00C4289D" w:rsidRPr="00A96D2D">
        <w:rPr>
          <w:rFonts w:ascii="Times New Roman" w:hAnsi="Times New Roman"/>
          <w:sz w:val="24"/>
          <w:szCs w:val="24"/>
          <w:lang w:val="en-US"/>
        </w:rPr>
        <w:t>; j = 1..n</w:t>
      </w:r>
      <w:r w:rsidR="00CA42D9" w:rsidRPr="00A96D2D">
        <w:rPr>
          <w:rFonts w:ascii="Times New Roman" w:hAnsi="Times New Roman"/>
          <w:sz w:val="24"/>
          <w:szCs w:val="24"/>
          <w:lang w:val="en-US"/>
        </w:rPr>
        <w:t>; n ≥ n(s),</w:t>
      </w:r>
      <w:r w:rsidR="00405E86" w:rsidRPr="00A96D2D">
        <w:rPr>
          <w:rFonts w:ascii="Times New Roman" w:hAnsi="Times New Roman"/>
          <w:sz w:val="24"/>
          <w:szCs w:val="24"/>
          <w:lang w:val="en-US"/>
        </w:rPr>
        <w:t xml:space="preserve"> </w:t>
      </w:r>
    </w:p>
    <w:p w:rsidR="00212B36" w:rsidRPr="00A96D2D" w:rsidRDefault="00212B36" w:rsidP="006675EB">
      <w:pPr>
        <w:tabs>
          <w:tab w:val="left" w:pos="-426"/>
          <w:tab w:val="left" w:pos="2410"/>
          <w:tab w:val="left" w:pos="2552"/>
          <w:tab w:val="left" w:pos="2835"/>
          <w:tab w:val="left" w:pos="7513"/>
          <w:tab w:val="left" w:pos="9498"/>
        </w:tabs>
        <w:spacing w:line="360" w:lineRule="auto"/>
        <w:contextualSpacing/>
        <w:mirrorIndents/>
        <w:outlineLvl w:val="0"/>
        <w:rPr>
          <w:rFonts w:ascii="Times New Roman" w:hAnsi="Times New Roman"/>
          <w:sz w:val="24"/>
          <w:szCs w:val="24"/>
          <w:lang w:val="en-US"/>
        </w:rPr>
      </w:pPr>
      <w:r w:rsidRPr="00A96D2D">
        <w:rPr>
          <w:rFonts w:ascii="Times New Roman" w:hAnsi="Times New Roman"/>
          <w:sz w:val="24"/>
          <w:szCs w:val="24"/>
          <w:lang w:val="en-US"/>
        </w:rPr>
        <w:t xml:space="preserve">     </w:t>
      </w:r>
      <w:r w:rsidR="00405E86" w:rsidRPr="00A96D2D">
        <w:rPr>
          <w:rFonts w:ascii="Times New Roman" w:hAnsi="Times New Roman"/>
          <w:sz w:val="24"/>
          <w:szCs w:val="24"/>
          <w:lang w:val="en-US"/>
        </w:rPr>
        <w:t xml:space="preserve">   </w:t>
      </w:r>
      <w:r w:rsidR="00250650" w:rsidRPr="00A96D2D">
        <w:rPr>
          <w:rFonts w:ascii="Times New Roman" w:hAnsi="Times New Roman"/>
          <w:sz w:val="24"/>
          <w:szCs w:val="24"/>
          <w:lang w:val="en-US"/>
        </w:rPr>
        <w:t xml:space="preserve">          </w:t>
      </w:r>
      <w:r w:rsidRPr="00A96D2D">
        <w:rPr>
          <w:rFonts w:ascii="Times New Roman" w:hAnsi="Times New Roman"/>
          <w:sz w:val="24"/>
          <w:szCs w:val="24"/>
          <w:lang w:val="en-US"/>
        </w:rPr>
        <w:t xml:space="preserve">                           </w:t>
      </w:r>
      <w:r w:rsidR="00250650" w:rsidRPr="00A96D2D">
        <w:rPr>
          <w:rFonts w:ascii="Times New Roman" w:hAnsi="Times New Roman"/>
          <w:sz w:val="24"/>
          <w:szCs w:val="24"/>
          <w:lang w:val="en-US"/>
        </w:rPr>
        <w:t xml:space="preserve"> </w:t>
      </w:r>
      <w:proofErr w:type="gramStart"/>
      <w:r w:rsidR="00405E86" w:rsidRPr="00A96D2D">
        <w:rPr>
          <w:rFonts w:ascii="Times New Roman" w:hAnsi="Times New Roman"/>
          <w:sz w:val="24"/>
          <w:szCs w:val="24"/>
          <w:lang w:val="en-US"/>
        </w:rPr>
        <w:t>M</w:t>
      </w:r>
      <w:r w:rsidR="00405E86" w:rsidRPr="00A96D2D">
        <w:rPr>
          <w:rFonts w:ascii="Times New Roman" w:hAnsi="Times New Roman"/>
          <w:sz w:val="24"/>
          <w:szCs w:val="24"/>
          <w:vertAlign w:val="subscript"/>
          <w:lang w:val="en-US"/>
        </w:rPr>
        <w:t>j1</w:t>
      </w:r>
      <w:r w:rsidR="00405E86" w:rsidRPr="00A96D2D">
        <w:rPr>
          <w:rFonts w:ascii="Times New Roman" w:hAnsi="Times New Roman"/>
          <w:sz w:val="24"/>
          <w:szCs w:val="24"/>
          <w:lang w:val="en-US"/>
        </w:rPr>
        <w:t>(</w:t>
      </w:r>
      <w:proofErr w:type="gramEnd"/>
      <w:r w:rsidR="00405E86" w:rsidRPr="00A96D2D">
        <w:rPr>
          <w:rFonts w:ascii="Times New Roman" w:hAnsi="Times New Roman"/>
          <w:sz w:val="24"/>
          <w:szCs w:val="24"/>
          <w:lang w:val="en-US"/>
        </w:rPr>
        <w:t xml:space="preserve">0) = </w:t>
      </w:r>
      <m:oMath>
        <m:f>
          <m:fPr>
            <m:ctrlPr>
              <w:rPr>
                <w:rFonts w:ascii="Cambria Math" w:hAnsi="Times New Roman"/>
                <w:i/>
                <w:sz w:val="24"/>
                <w:szCs w:val="24"/>
              </w:rPr>
            </m:ctrlPr>
          </m:fPr>
          <m:num>
            <m:r>
              <w:rPr>
                <w:rFonts w:ascii="Cambria Math" w:hAnsi="Times New Roman"/>
                <w:sz w:val="24"/>
                <w:szCs w:val="24"/>
                <w:lang w:val="en-US"/>
              </w:rPr>
              <m:t>1</m:t>
            </m:r>
          </m:num>
          <m:den>
            <m:sSub>
              <m:sSubPr>
                <m:ctrlPr>
                  <w:rPr>
                    <w:rFonts w:ascii="Cambria Math" w:hAnsi="Times New Roman"/>
                    <w:i/>
                    <w:sz w:val="24"/>
                    <w:szCs w:val="24"/>
                  </w:rPr>
                </m:ctrlPr>
              </m:sSubPr>
              <m:e>
                <m:r>
                  <w:rPr>
                    <w:rFonts w:ascii="Cambria Math" w:hAnsi="Cambria Math"/>
                    <w:sz w:val="24"/>
                    <w:szCs w:val="24"/>
                  </w:rPr>
                  <m:t>N</m:t>
                </m:r>
              </m:e>
              <m:sub>
                <m:r>
                  <w:rPr>
                    <w:rFonts w:ascii="Cambria Math" w:hAnsi="Cambria Math"/>
                    <w:sz w:val="24"/>
                    <w:szCs w:val="24"/>
                  </w:rPr>
                  <m:t>j</m:t>
                </m:r>
                <m:r>
                  <w:rPr>
                    <w:rFonts w:ascii="Cambria Math" w:hAnsi="Times New Roman"/>
                    <w:sz w:val="24"/>
                    <w:szCs w:val="24"/>
                    <w:lang w:val="en-US"/>
                  </w:rPr>
                  <m:t>1</m:t>
                </m:r>
              </m:sub>
            </m:sSub>
          </m:den>
        </m:f>
      </m:oMath>
      <w:r w:rsidR="00405E86" w:rsidRPr="00A96D2D">
        <w:rPr>
          <w:rFonts w:ascii="Times New Roman" w:hAnsi="Times New Roman"/>
          <w:sz w:val="24"/>
          <w:szCs w:val="24"/>
          <w:lang w:val="en-US"/>
        </w:rPr>
        <w:t xml:space="preserve"> </w:t>
      </w:r>
      <m:oMath>
        <m:nary>
          <m:naryPr>
            <m:chr m:val="∑"/>
            <m:limLoc m:val="undOvr"/>
            <m:ctrlPr>
              <w:rPr>
                <w:rFonts w:ascii="Cambria Math" w:hAnsi="Times New Roman"/>
                <w:i/>
                <w:sz w:val="24"/>
                <w:szCs w:val="24"/>
                <w:lang w:val="en-US"/>
              </w:rPr>
            </m:ctrlPr>
          </m:naryPr>
          <m:sub>
            <m:r>
              <w:rPr>
                <w:rFonts w:ascii="Cambria Math" w:hAnsi="Cambria Math"/>
                <w:sz w:val="24"/>
                <w:szCs w:val="24"/>
                <w:lang w:val="en-US"/>
              </w:rPr>
              <m:t>s</m:t>
            </m:r>
            <m:r>
              <w:rPr>
                <w:rFonts w:ascii="Cambria Math" w:hAnsi="Times New Roman"/>
                <w:sz w:val="24"/>
                <w:szCs w:val="24"/>
                <w:lang w:val="en-US"/>
              </w:rPr>
              <m:t>=1</m:t>
            </m:r>
          </m:sub>
          <m:sup>
            <m:r>
              <w:rPr>
                <w:rFonts w:ascii="Cambria Math" w:hAnsi="Cambria Math"/>
                <w:sz w:val="24"/>
                <w:szCs w:val="24"/>
                <w:lang w:val="en-US"/>
              </w:rPr>
              <m:t>N</m:t>
            </m:r>
          </m:sup>
          <m:e>
            <m:sSub>
              <m:sSubPr>
                <m:ctrlPr>
                  <w:rPr>
                    <w:rFonts w:ascii="Cambria Math" w:hAnsi="Times New Roman"/>
                    <w:i/>
                    <w:sz w:val="24"/>
                    <w:szCs w:val="24"/>
                    <w:lang w:val="en-US"/>
                  </w:rPr>
                </m:ctrlPr>
              </m:sSubPr>
              <m:e>
                <m:sSub>
                  <m:sSubPr>
                    <m:ctrlPr>
                      <w:rPr>
                        <w:rFonts w:ascii="Cambria Math" w:hAnsi="Times New Roman"/>
                        <w:i/>
                        <w:sz w:val="24"/>
                        <w:szCs w:val="24"/>
                        <w:lang w:val="en-US"/>
                      </w:rPr>
                    </m:ctrlPr>
                  </m:sSubPr>
                  <m:e>
                    <m:r>
                      <w:rPr>
                        <w:rFonts w:ascii="Cambria Math" w:hAnsi="Times New Roman"/>
                        <w:sz w:val="24"/>
                        <w:szCs w:val="24"/>
                        <w:lang w:val="en-US"/>
                      </w:rPr>
                      <m:t>k</m:t>
                    </m:r>
                  </m:e>
                  <m:sub>
                    <m:r>
                      <w:rPr>
                        <w:rFonts w:ascii="Cambria Math" w:hAnsi="Times New Roman"/>
                        <w:sz w:val="24"/>
                        <w:szCs w:val="24"/>
                        <w:lang w:val="en-US"/>
                      </w:rPr>
                      <m:t>j</m:t>
                    </m:r>
                  </m:sub>
                </m:sSub>
                <m:r>
                  <w:rPr>
                    <w:rFonts w:ascii="Cambria Math" w:hAnsi="Times New Roman"/>
                    <w:sz w:val="24"/>
                    <w:szCs w:val="24"/>
                    <w:lang w:val="en-US"/>
                  </w:rPr>
                  <m:t>(</m:t>
                </m:r>
                <m:r>
                  <w:rPr>
                    <w:rFonts w:ascii="Cambria Math" w:hAnsi="Cambria Math"/>
                    <w:sz w:val="24"/>
                    <w:szCs w:val="24"/>
                    <w:lang w:val="en-US"/>
                  </w:rPr>
                  <m:t>s</m:t>
                </m:r>
                <m:r>
                  <w:rPr>
                    <w:rFonts w:ascii="Cambria Math" w:hAnsi="Times New Roman"/>
                    <w:sz w:val="24"/>
                    <w:szCs w:val="24"/>
                    <w:lang w:val="en-US"/>
                  </w:rPr>
                  <m:t xml:space="preserve">) </m:t>
                </m:r>
                <m:r>
                  <w:rPr>
                    <w:rFonts w:ascii="Cambria Math" w:hAnsi="Cambria Math"/>
                    <w:sz w:val="24"/>
                    <w:szCs w:val="24"/>
                    <w:lang w:val="en-US"/>
                  </w:rPr>
                  <m:t>M</m:t>
                </m:r>
              </m:e>
              <m:sub>
                <m:r>
                  <w:rPr>
                    <w:rFonts w:ascii="Cambria Math" w:hAnsi="Cambria Math"/>
                    <w:sz w:val="24"/>
                    <w:szCs w:val="24"/>
                    <w:lang w:val="en-US"/>
                  </w:rPr>
                  <m:t>j</m:t>
                </m:r>
                <m:r>
                  <w:rPr>
                    <w:rFonts w:ascii="Cambria Math" w:hAnsi="Times New Roman"/>
                    <w:sz w:val="24"/>
                    <w:szCs w:val="24"/>
                    <w:lang w:val="en-US"/>
                  </w:rPr>
                  <m:t>1</m:t>
                </m:r>
              </m:sub>
            </m:sSub>
            <m:r>
              <w:rPr>
                <w:rFonts w:ascii="Cambria Math" w:hAnsi="Times New Roman"/>
                <w:sz w:val="24"/>
                <w:szCs w:val="24"/>
                <w:lang w:val="en-US"/>
              </w:rPr>
              <m:t>(</m:t>
            </m:r>
            <m:r>
              <w:rPr>
                <w:rFonts w:ascii="Cambria Math" w:hAnsi="Cambria Math"/>
                <w:sz w:val="24"/>
                <w:szCs w:val="24"/>
                <w:lang w:val="en-US"/>
              </w:rPr>
              <m:t>s</m:t>
            </m:r>
            <m:r>
              <w:rPr>
                <w:rFonts w:ascii="Cambria Math" w:hAnsi="Times New Roman"/>
                <w:sz w:val="24"/>
                <w:szCs w:val="24"/>
                <w:lang w:val="en-US"/>
              </w:rPr>
              <m:t>)</m:t>
            </m:r>
          </m:e>
        </m:nary>
      </m:oMath>
      <w:r w:rsidR="00405E86" w:rsidRPr="00A96D2D">
        <w:rPr>
          <w:rFonts w:ascii="Times New Roman" w:hAnsi="Times New Roman"/>
          <w:sz w:val="24"/>
          <w:szCs w:val="24"/>
          <w:lang w:val="en-US"/>
        </w:rPr>
        <w:t>; j = 1..n</w:t>
      </w:r>
      <w:r w:rsidRPr="00A96D2D">
        <w:rPr>
          <w:rFonts w:ascii="Times New Roman" w:hAnsi="Times New Roman"/>
          <w:sz w:val="24"/>
          <w:szCs w:val="24"/>
          <w:lang w:val="en-US"/>
        </w:rPr>
        <w:t xml:space="preserve">  </w:t>
      </w:r>
      <w:r w:rsidR="00250650" w:rsidRPr="00A96D2D">
        <w:rPr>
          <w:rFonts w:ascii="Times New Roman" w:hAnsi="Times New Roman"/>
          <w:sz w:val="24"/>
          <w:szCs w:val="24"/>
          <w:lang w:val="en-US"/>
        </w:rPr>
        <w:t xml:space="preserve">                                              </w:t>
      </w:r>
      <w:r w:rsidRPr="00A96D2D">
        <w:rPr>
          <w:rFonts w:ascii="Times New Roman" w:hAnsi="Times New Roman"/>
          <w:sz w:val="24"/>
          <w:szCs w:val="24"/>
          <w:lang w:val="en-US"/>
        </w:rPr>
        <w:t xml:space="preserve">     </w:t>
      </w:r>
    </w:p>
    <w:p w:rsidR="00212B36" w:rsidRPr="00A96D2D" w:rsidRDefault="00212B36" w:rsidP="00DC68F9">
      <w:pPr>
        <w:tabs>
          <w:tab w:val="left" w:pos="-426"/>
          <w:tab w:val="left" w:pos="2410"/>
          <w:tab w:val="left" w:pos="2552"/>
          <w:tab w:val="left" w:pos="2835"/>
          <w:tab w:val="left" w:pos="7513"/>
          <w:tab w:val="left" w:pos="8647"/>
          <w:tab w:val="left" w:pos="9498"/>
        </w:tabs>
        <w:spacing w:line="360" w:lineRule="auto"/>
        <w:contextualSpacing/>
        <w:mirrorIndents/>
        <w:outlineLvl w:val="0"/>
        <w:rPr>
          <w:rFonts w:ascii="Times New Roman" w:hAnsi="Times New Roman"/>
          <w:sz w:val="24"/>
          <w:szCs w:val="24"/>
          <w:lang w:val="en-US"/>
        </w:rPr>
      </w:pPr>
      <w:r w:rsidRPr="00A96D2D">
        <w:rPr>
          <w:rFonts w:ascii="Times New Roman" w:hAnsi="Times New Roman"/>
          <w:sz w:val="24"/>
          <w:szCs w:val="24"/>
          <w:lang w:val="en-US"/>
        </w:rPr>
        <w:t xml:space="preserve">                                              </w:t>
      </w:r>
      <w:proofErr w:type="gramStart"/>
      <w:r w:rsidR="004F08F0" w:rsidRPr="00A96D2D">
        <w:rPr>
          <w:rFonts w:ascii="Times New Roman" w:hAnsi="Times New Roman"/>
          <w:sz w:val="24"/>
          <w:szCs w:val="24"/>
          <w:lang w:val="en-US"/>
        </w:rPr>
        <w:t>S</w:t>
      </w:r>
      <w:r w:rsidR="004F08F0" w:rsidRPr="00A96D2D">
        <w:rPr>
          <w:rFonts w:ascii="Times New Roman" w:hAnsi="Times New Roman"/>
          <w:sz w:val="24"/>
          <w:szCs w:val="24"/>
          <w:vertAlign w:val="subscript"/>
          <w:lang w:val="en-US"/>
        </w:rPr>
        <w:t>j1</w:t>
      </w:r>
      <w:r w:rsidR="004F08F0" w:rsidRPr="00A96D2D">
        <w:rPr>
          <w:rFonts w:ascii="Times New Roman" w:hAnsi="Times New Roman"/>
          <w:sz w:val="24"/>
          <w:szCs w:val="24"/>
          <w:lang w:val="en-US"/>
        </w:rPr>
        <w:t>(</w:t>
      </w:r>
      <w:proofErr w:type="gramEnd"/>
      <w:r w:rsidR="004F08F0" w:rsidRPr="00A96D2D">
        <w:rPr>
          <w:rFonts w:ascii="Times New Roman" w:hAnsi="Times New Roman"/>
          <w:sz w:val="24"/>
          <w:szCs w:val="24"/>
          <w:lang w:val="en-US"/>
        </w:rPr>
        <w:t xml:space="preserve">0) = </w:t>
      </w:r>
      <m:oMath>
        <m:f>
          <m:fPr>
            <m:ctrlPr>
              <w:rPr>
                <w:rFonts w:ascii="Cambria Math" w:hAnsi="Times New Roman"/>
                <w:i/>
                <w:sz w:val="24"/>
                <w:szCs w:val="24"/>
              </w:rPr>
            </m:ctrlPr>
          </m:fPr>
          <m:num>
            <m:r>
              <w:rPr>
                <w:rFonts w:ascii="Cambria Math" w:hAnsi="Times New Roman"/>
                <w:sz w:val="24"/>
                <w:szCs w:val="24"/>
                <w:lang w:val="en-US"/>
              </w:rPr>
              <m:t>1</m:t>
            </m:r>
          </m:num>
          <m:den>
            <m:sSub>
              <m:sSubPr>
                <m:ctrlPr>
                  <w:rPr>
                    <w:rFonts w:ascii="Cambria Math" w:hAnsi="Times New Roman"/>
                    <w:i/>
                    <w:sz w:val="24"/>
                    <w:szCs w:val="24"/>
                  </w:rPr>
                </m:ctrlPr>
              </m:sSubPr>
              <m:e>
                <m:r>
                  <w:rPr>
                    <w:rFonts w:ascii="Cambria Math" w:hAnsi="Cambria Math"/>
                    <w:sz w:val="24"/>
                    <w:szCs w:val="24"/>
                  </w:rPr>
                  <m:t>N</m:t>
                </m:r>
              </m:e>
              <m:sub>
                <m:r>
                  <w:rPr>
                    <w:rFonts w:ascii="Cambria Math" w:hAnsi="Cambria Math"/>
                    <w:sz w:val="24"/>
                    <w:szCs w:val="24"/>
                  </w:rPr>
                  <m:t>j</m:t>
                </m:r>
                <m:r>
                  <w:rPr>
                    <w:rFonts w:ascii="Cambria Math" w:hAnsi="Times New Roman"/>
                    <w:sz w:val="24"/>
                    <w:szCs w:val="24"/>
                    <w:lang w:val="en-US"/>
                  </w:rPr>
                  <m:t>1</m:t>
                </m:r>
              </m:sub>
            </m:sSub>
          </m:den>
        </m:f>
      </m:oMath>
      <w:r w:rsidR="004F08F0" w:rsidRPr="00A96D2D">
        <w:rPr>
          <w:rFonts w:ascii="Times New Roman" w:hAnsi="Times New Roman"/>
          <w:sz w:val="24"/>
          <w:szCs w:val="24"/>
          <w:lang w:val="en-US"/>
        </w:rPr>
        <w:t xml:space="preserve"> </w:t>
      </w:r>
      <m:oMath>
        <m:nary>
          <m:naryPr>
            <m:chr m:val="∑"/>
            <m:limLoc m:val="undOvr"/>
            <m:ctrlPr>
              <w:rPr>
                <w:rFonts w:ascii="Cambria Math" w:hAnsi="Times New Roman"/>
                <w:i/>
                <w:sz w:val="24"/>
                <w:szCs w:val="24"/>
                <w:lang w:val="en-US"/>
              </w:rPr>
            </m:ctrlPr>
          </m:naryPr>
          <m:sub>
            <m:r>
              <w:rPr>
                <w:rFonts w:ascii="Cambria Math" w:hAnsi="Cambria Math"/>
                <w:sz w:val="24"/>
                <w:szCs w:val="24"/>
                <w:lang w:val="en-US"/>
              </w:rPr>
              <m:t>s</m:t>
            </m:r>
            <m:r>
              <w:rPr>
                <w:rFonts w:ascii="Cambria Math" w:hAnsi="Times New Roman"/>
                <w:sz w:val="24"/>
                <w:szCs w:val="24"/>
                <w:lang w:val="en-US"/>
              </w:rPr>
              <m:t>=1</m:t>
            </m:r>
          </m:sub>
          <m:sup>
            <m:r>
              <w:rPr>
                <w:rFonts w:ascii="Cambria Math" w:hAnsi="Cambria Math"/>
                <w:sz w:val="24"/>
                <w:szCs w:val="24"/>
                <w:lang w:val="en-US"/>
              </w:rPr>
              <m:t>N</m:t>
            </m:r>
          </m:sup>
          <m:e>
            <m:sSub>
              <m:sSubPr>
                <m:ctrlPr>
                  <w:rPr>
                    <w:rFonts w:ascii="Cambria Math" w:hAnsi="Times New Roman"/>
                    <w:i/>
                    <w:sz w:val="24"/>
                    <w:szCs w:val="24"/>
                    <w:lang w:val="en-US"/>
                  </w:rPr>
                </m:ctrlPr>
              </m:sSubPr>
              <m:e>
                <m:sSub>
                  <m:sSubPr>
                    <m:ctrlPr>
                      <w:rPr>
                        <w:rFonts w:ascii="Cambria Math" w:hAnsi="Times New Roman"/>
                        <w:i/>
                        <w:sz w:val="24"/>
                        <w:szCs w:val="24"/>
                        <w:lang w:val="en-US"/>
                      </w:rPr>
                    </m:ctrlPr>
                  </m:sSubPr>
                  <m:e>
                    <m:r>
                      <w:rPr>
                        <w:rFonts w:ascii="Cambria Math" w:hAnsi="Times New Roman"/>
                        <w:sz w:val="24"/>
                        <w:szCs w:val="24"/>
                        <w:lang w:val="en-US"/>
                      </w:rPr>
                      <m:t>k</m:t>
                    </m:r>
                  </m:e>
                  <m:sub>
                    <m:r>
                      <w:rPr>
                        <w:rFonts w:ascii="Cambria Math" w:hAnsi="Times New Roman"/>
                        <w:sz w:val="24"/>
                        <w:szCs w:val="24"/>
                        <w:lang w:val="en-US"/>
                      </w:rPr>
                      <m:t>j</m:t>
                    </m:r>
                  </m:sub>
                </m:sSub>
                <m:r>
                  <w:rPr>
                    <w:rFonts w:ascii="Cambria Math" w:hAnsi="Times New Roman"/>
                    <w:sz w:val="24"/>
                    <w:szCs w:val="24"/>
                    <w:lang w:val="en-US"/>
                  </w:rPr>
                  <m:t>(</m:t>
                </m:r>
                <m:r>
                  <w:rPr>
                    <w:rFonts w:ascii="Cambria Math" w:hAnsi="Cambria Math"/>
                    <w:sz w:val="24"/>
                    <w:szCs w:val="24"/>
                    <w:lang w:val="en-US"/>
                  </w:rPr>
                  <m:t>s</m:t>
                </m:r>
                <m:r>
                  <w:rPr>
                    <w:rFonts w:ascii="Cambria Math" w:hAnsi="Times New Roman"/>
                    <w:sz w:val="24"/>
                    <w:szCs w:val="24"/>
                    <w:lang w:val="en-US"/>
                  </w:rPr>
                  <m:t xml:space="preserve">) </m:t>
                </m:r>
                <m:r>
                  <w:rPr>
                    <w:rFonts w:ascii="Cambria Math" w:hAnsi="Cambria Math"/>
                    <w:sz w:val="24"/>
                    <w:szCs w:val="24"/>
                    <w:lang w:val="en-US"/>
                  </w:rPr>
                  <m:t>S</m:t>
                </m:r>
              </m:e>
              <m:sub>
                <m:r>
                  <w:rPr>
                    <w:rFonts w:ascii="Cambria Math" w:hAnsi="Cambria Math"/>
                    <w:sz w:val="24"/>
                    <w:szCs w:val="24"/>
                    <w:lang w:val="en-US"/>
                  </w:rPr>
                  <m:t>j</m:t>
                </m:r>
                <m:r>
                  <w:rPr>
                    <w:rFonts w:ascii="Cambria Math" w:hAnsi="Times New Roman"/>
                    <w:sz w:val="24"/>
                    <w:szCs w:val="24"/>
                    <w:lang w:val="en-US"/>
                  </w:rPr>
                  <m:t>1</m:t>
                </m:r>
              </m:sub>
            </m:sSub>
            <m:r>
              <w:rPr>
                <w:rFonts w:ascii="Cambria Math" w:hAnsi="Times New Roman"/>
                <w:sz w:val="24"/>
                <w:szCs w:val="24"/>
                <w:lang w:val="en-US"/>
              </w:rPr>
              <m:t>(</m:t>
            </m:r>
            <m:r>
              <w:rPr>
                <w:rFonts w:ascii="Cambria Math" w:hAnsi="Cambria Math"/>
                <w:sz w:val="24"/>
                <w:szCs w:val="24"/>
                <w:lang w:val="en-US"/>
              </w:rPr>
              <m:t>s</m:t>
            </m:r>
            <m:r>
              <w:rPr>
                <w:rFonts w:ascii="Cambria Math" w:hAnsi="Times New Roman"/>
                <w:sz w:val="24"/>
                <w:szCs w:val="24"/>
                <w:lang w:val="en-US"/>
              </w:rPr>
              <m:t>)</m:t>
            </m:r>
          </m:e>
        </m:nary>
      </m:oMath>
      <w:r w:rsidR="00405E86" w:rsidRPr="00A96D2D">
        <w:rPr>
          <w:rFonts w:ascii="Times New Roman" w:hAnsi="Times New Roman"/>
          <w:sz w:val="24"/>
          <w:szCs w:val="24"/>
          <w:lang w:val="en-US"/>
        </w:rPr>
        <w:t>; j = 1..n</w:t>
      </w:r>
      <w:r w:rsidR="00250650" w:rsidRPr="00A96D2D">
        <w:rPr>
          <w:rFonts w:ascii="Times New Roman" w:hAnsi="Times New Roman"/>
          <w:sz w:val="24"/>
          <w:szCs w:val="24"/>
          <w:lang w:val="en-US"/>
        </w:rPr>
        <w:t xml:space="preserve">         </w:t>
      </w:r>
      <w:r w:rsidR="00DC68F9">
        <w:rPr>
          <w:rFonts w:ascii="Times New Roman" w:hAnsi="Times New Roman"/>
          <w:sz w:val="24"/>
          <w:szCs w:val="24"/>
          <w:lang w:val="en-US"/>
        </w:rPr>
        <w:t xml:space="preserve">               </w:t>
      </w:r>
      <w:r w:rsidR="00B96BF9" w:rsidRPr="00A96D2D">
        <w:rPr>
          <w:rFonts w:ascii="Times New Roman" w:hAnsi="Times New Roman"/>
          <w:sz w:val="24"/>
          <w:szCs w:val="24"/>
          <w:lang w:val="en-US"/>
        </w:rPr>
        <w:t xml:space="preserve">          </w:t>
      </w:r>
      <w:r w:rsidR="00DC68F9" w:rsidRPr="005E2787">
        <w:rPr>
          <w:rFonts w:ascii="Times New Roman" w:hAnsi="Times New Roman"/>
          <w:sz w:val="24"/>
          <w:szCs w:val="24"/>
          <w:lang w:val="en-US"/>
        </w:rPr>
        <w:t xml:space="preserve"> </w:t>
      </w:r>
      <w:r w:rsidR="00B96BF9" w:rsidRPr="00A96D2D">
        <w:rPr>
          <w:rFonts w:ascii="Times New Roman" w:hAnsi="Times New Roman"/>
          <w:sz w:val="24"/>
          <w:szCs w:val="24"/>
          <w:lang w:val="en-US"/>
        </w:rPr>
        <w:t xml:space="preserve"> </w:t>
      </w:r>
      <w:r w:rsidR="00D34709" w:rsidRPr="00A96D2D">
        <w:rPr>
          <w:rFonts w:ascii="Times New Roman" w:hAnsi="Times New Roman"/>
          <w:sz w:val="24"/>
          <w:szCs w:val="24"/>
          <w:lang w:val="en-US"/>
        </w:rPr>
        <w:t xml:space="preserve"> (5.8</w:t>
      </w:r>
      <w:r w:rsidR="00250650" w:rsidRPr="00A96D2D">
        <w:rPr>
          <w:rFonts w:ascii="Times New Roman" w:hAnsi="Times New Roman"/>
          <w:sz w:val="24"/>
          <w:szCs w:val="24"/>
          <w:lang w:val="en-US"/>
        </w:rPr>
        <w:t>)</w:t>
      </w:r>
    </w:p>
    <w:p w:rsidR="00212B36" w:rsidRPr="00A96D2D" w:rsidRDefault="00250650" w:rsidP="006675EB">
      <w:pPr>
        <w:tabs>
          <w:tab w:val="left" w:pos="-426"/>
          <w:tab w:val="left" w:pos="2410"/>
          <w:tab w:val="left" w:pos="2835"/>
          <w:tab w:val="left" w:pos="7513"/>
          <w:tab w:val="left" w:pos="9498"/>
        </w:tabs>
        <w:spacing w:line="360" w:lineRule="auto"/>
        <w:contextualSpacing/>
        <w:mirrorIndents/>
        <w:outlineLvl w:val="0"/>
        <w:rPr>
          <w:rFonts w:ascii="Times New Roman" w:hAnsi="Times New Roman"/>
          <w:sz w:val="24"/>
          <w:szCs w:val="24"/>
          <w:lang w:val="en-US"/>
        </w:rPr>
      </w:pPr>
      <w:r w:rsidRPr="00A96D2D">
        <w:rPr>
          <w:rFonts w:ascii="Times New Roman" w:hAnsi="Times New Roman"/>
          <w:sz w:val="24"/>
          <w:szCs w:val="24"/>
          <w:lang w:val="en-US"/>
        </w:rPr>
        <w:t xml:space="preserve">                                              </w:t>
      </w:r>
      <w:proofErr w:type="gramStart"/>
      <w:r w:rsidR="004F08F0" w:rsidRPr="00A96D2D">
        <w:rPr>
          <w:rFonts w:ascii="Times New Roman" w:hAnsi="Times New Roman"/>
          <w:sz w:val="24"/>
          <w:szCs w:val="24"/>
          <w:lang w:val="en-US"/>
        </w:rPr>
        <w:t>N</w:t>
      </w:r>
      <w:r w:rsidR="004F08F0" w:rsidRPr="00A96D2D">
        <w:rPr>
          <w:rFonts w:ascii="Times New Roman" w:hAnsi="Times New Roman"/>
          <w:sz w:val="24"/>
          <w:szCs w:val="24"/>
          <w:vertAlign w:val="subscript"/>
          <w:lang w:val="en-US"/>
        </w:rPr>
        <w:t>j1</w:t>
      </w:r>
      <w:r w:rsidR="004F08F0" w:rsidRPr="00A96D2D">
        <w:rPr>
          <w:rFonts w:ascii="Times New Roman" w:hAnsi="Times New Roman"/>
          <w:sz w:val="24"/>
          <w:szCs w:val="24"/>
          <w:lang w:val="en-US"/>
        </w:rPr>
        <w:t>(</w:t>
      </w:r>
      <w:proofErr w:type="gramEnd"/>
      <w:r w:rsidR="004F08F0" w:rsidRPr="00A96D2D">
        <w:rPr>
          <w:rFonts w:ascii="Times New Roman" w:hAnsi="Times New Roman"/>
          <w:sz w:val="24"/>
          <w:szCs w:val="24"/>
          <w:lang w:val="en-US"/>
        </w:rPr>
        <w:t xml:space="preserve">0) =  </w:t>
      </w:r>
      <m:oMath>
        <m:f>
          <m:fPr>
            <m:ctrlPr>
              <w:rPr>
                <w:rFonts w:ascii="Cambria Math" w:hAnsi="Times New Roman"/>
                <w:i/>
                <w:sz w:val="24"/>
                <w:szCs w:val="24"/>
              </w:rPr>
            </m:ctrlPr>
          </m:fPr>
          <m:num>
            <m:r>
              <w:rPr>
                <w:rFonts w:ascii="Cambria Math" w:hAnsi="Times New Roman"/>
                <w:sz w:val="24"/>
                <w:szCs w:val="24"/>
                <w:lang w:val="en-US"/>
              </w:rPr>
              <m:t>1</m:t>
            </m:r>
          </m:num>
          <m:den>
            <m:sSub>
              <m:sSubPr>
                <m:ctrlPr>
                  <w:rPr>
                    <w:rFonts w:ascii="Cambria Math" w:hAnsi="Times New Roman"/>
                    <w:i/>
                    <w:sz w:val="24"/>
                    <w:szCs w:val="24"/>
                  </w:rPr>
                </m:ctrlPr>
              </m:sSubPr>
              <m:e>
                <m:r>
                  <w:rPr>
                    <w:rFonts w:ascii="Cambria Math" w:hAnsi="Cambria Math"/>
                    <w:sz w:val="24"/>
                    <w:szCs w:val="24"/>
                  </w:rPr>
                  <m:t>N</m:t>
                </m:r>
              </m:e>
              <m:sub>
                <m:r>
                  <w:rPr>
                    <w:rFonts w:ascii="Cambria Math" w:hAnsi="Cambria Math"/>
                    <w:sz w:val="24"/>
                    <w:szCs w:val="24"/>
                  </w:rPr>
                  <m:t>j</m:t>
                </m:r>
                <m:r>
                  <w:rPr>
                    <w:rFonts w:ascii="Cambria Math" w:hAnsi="Times New Roman"/>
                    <w:sz w:val="24"/>
                    <w:szCs w:val="24"/>
                    <w:lang w:val="en-US"/>
                  </w:rPr>
                  <m:t>1</m:t>
                </m:r>
              </m:sub>
            </m:sSub>
          </m:den>
        </m:f>
      </m:oMath>
      <w:r w:rsidR="004F08F0" w:rsidRPr="00A96D2D">
        <w:rPr>
          <w:rFonts w:ascii="Times New Roman" w:hAnsi="Times New Roman"/>
          <w:sz w:val="24"/>
          <w:szCs w:val="24"/>
          <w:lang w:val="en-US"/>
        </w:rPr>
        <w:t xml:space="preserve"> </w:t>
      </w:r>
      <m:oMath>
        <m:nary>
          <m:naryPr>
            <m:chr m:val="∑"/>
            <m:limLoc m:val="undOvr"/>
            <m:ctrlPr>
              <w:rPr>
                <w:rFonts w:ascii="Cambria Math" w:hAnsi="Times New Roman"/>
                <w:i/>
                <w:sz w:val="24"/>
                <w:szCs w:val="24"/>
                <w:lang w:val="en-US"/>
              </w:rPr>
            </m:ctrlPr>
          </m:naryPr>
          <m:sub>
            <m:r>
              <w:rPr>
                <w:rFonts w:ascii="Cambria Math" w:hAnsi="Cambria Math"/>
                <w:sz w:val="24"/>
                <w:szCs w:val="24"/>
                <w:lang w:val="en-US"/>
              </w:rPr>
              <m:t>s</m:t>
            </m:r>
            <m:r>
              <w:rPr>
                <w:rFonts w:ascii="Cambria Math" w:hAnsi="Times New Roman"/>
                <w:sz w:val="24"/>
                <w:szCs w:val="24"/>
                <w:lang w:val="en-US"/>
              </w:rPr>
              <m:t>=1</m:t>
            </m:r>
          </m:sub>
          <m:sup>
            <m:r>
              <w:rPr>
                <w:rFonts w:ascii="Cambria Math" w:hAnsi="Cambria Math"/>
                <w:sz w:val="24"/>
                <w:szCs w:val="24"/>
                <w:lang w:val="en-US"/>
              </w:rPr>
              <m:t>N</m:t>
            </m:r>
          </m:sup>
          <m:e>
            <m:sSub>
              <m:sSubPr>
                <m:ctrlPr>
                  <w:rPr>
                    <w:rFonts w:ascii="Cambria Math" w:hAnsi="Times New Roman"/>
                    <w:i/>
                    <w:sz w:val="24"/>
                    <w:szCs w:val="24"/>
                    <w:lang w:val="en-US"/>
                  </w:rPr>
                </m:ctrlPr>
              </m:sSubPr>
              <m:e>
                <m:sSub>
                  <m:sSubPr>
                    <m:ctrlPr>
                      <w:rPr>
                        <w:rFonts w:ascii="Cambria Math" w:hAnsi="Times New Roman"/>
                        <w:i/>
                        <w:sz w:val="24"/>
                        <w:szCs w:val="24"/>
                        <w:lang w:val="en-US"/>
                      </w:rPr>
                    </m:ctrlPr>
                  </m:sSubPr>
                  <m:e>
                    <m:r>
                      <w:rPr>
                        <w:rFonts w:ascii="Cambria Math" w:hAnsi="Times New Roman"/>
                        <w:sz w:val="24"/>
                        <w:szCs w:val="24"/>
                        <w:lang w:val="en-US"/>
                      </w:rPr>
                      <m:t>k</m:t>
                    </m:r>
                  </m:e>
                  <m:sub>
                    <m:r>
                      <w:rPr>
                        <w:rFonts w:ascii="Cambria Math" w:hAnsi="Times New Roman"/>
                        <w:sz w:val="24"/>
                        <w:szCs w:val="24"/>
                        <w:lang w:val="en-US"/>
                      </w:rPr>
                      <m:t>j</m:t>
                    </m:r>
                  </m:sub>
                </m:sSub>
                <m:r>
                  <w:rPr>
                    <w:rFonts w:ascii="Cambria Math" w:hAnsi="Times New Roman"/>
                    <w:sz w:val="24"/>
                    <w:szCs w:val="24"/>
                    <w:lang w:val="en-US"/>
                  </w:rPr>
                  <m:t>(</m:t>
                </m:r>
                <m:r>
                  <w:rPr>
                    <w:rFonts w:ascii="Cambria Math" w:hAnsi="Cambria Math"/>
                    <w:sz w:val="24"/>
                    <w:szCs w:val="24"/>
                    <w:lang w:val="en-US"/>
                  </w:rPr>
                  <m:t>s</m:t>
                </m:r>
                <m:r>
                  <w:rPr>
                    <w:rFonts w:ascii="Cambria Math" w:hAnsi="Times New Roman"/>
                    <w:sz w:val="24"/>
                    <w:szCs w:val="24"/>
                    <w:lang w:val="en-US"/>
                  </w:rPr>
                  <m:t xml:space="preserve">) </m:t>
                </m:r>
                <m:r>
                  <w:rPr>
                    <w:rFonts w:ascii="Cambria Math" w:hAnsi="Cambria Math"/>
                    <w:sz w:val="24"/>
                    <w:szCs w:val="24"/>
                    <w:lang w:val="en-US"/>
                  </w:rPr>
                  <m:t>N</m:t>
                </m:r>
              </m:e>
              <m:sub>
                <m:r>
                  <w:rPr>
                    <w:rFonts w:ascii="Cambria Math" w:hAnsi="Cambria Math"/>
                    <w:sz w:val="24"/>
                    <w:szCs w:val="24"/>
                    <w:lang w:val="en-US"/>
                  </w:rPr>
                  <m:t>j</m:t>
                </m:r>
                <m:r>
                  <w:rPr>
                    <w:rFonts w:ascii="Cambria Math" w:hAnsi="Times New Roman"/>
                    <w:sz w:val="24"/>
                    <w:szCs w:val="24"/>
                    <w:lang w:val="en-US"/>
                  </w:rPr>
                  <m:t>1</m:t>
                </m:r>
              </m:sub>
            </m:sSub>
            <m:d>
              <m:dPr>
                <m:ctrlPr>
                  <w:rPr>
                    <w:rFonts w:ascii="Cambria Math" w:hAnsi="Times New Roman"/>
                    <w:i/>
                    <w:sz w:val="24"/>
                    <w:szCs w:val="24"/>
                  </w:rPr>
                </m:ctrlPr>
              </m:dPr>
              <m:e>
                <m:r>
                  <w:rPr>
                    <w:rFonts w:ascii="Cambria Math" w:hAnsi="Cambria Math"/>
                    <w:sz w:val="24"/>
                    <w:szCs w:val="24"/>
                    <w:lang w:val="en-US"/>
                  </w:rPr>
                  <m:t>s</m:t>
                </m:r>
              </m:e>
            </m:d>
            <m:r>
              <w:rPr>
                <w:rFonts w:ascii="Cambria Math" w:hAnsi="Times New Roman"/>
                <w:sz w:val="24"/>
                <w:szCs w:val="24"/>
                <w:lang w:val="en-US"/>
              </w:rPr>
              <m:t>;</m:t>
            </m:r>
            <m:r>
              <w:rPr>
                <w:rFonts w:ascii="Cambria Math" w:hAnsi="Cambria Math"/>
                <w:sz w:val="24"/>
                <w:szCs w:val="24"/>
                <w:lang w:val="en-US"/>
              </w:rPr>
              <m:t>j</m:t>
            </m:r>
          </m:e>
        </m:nary>
      </m:oMath>
      <w:r w:rsidR="004F08F0" w:rsidRPr="00A96D2D">
        <w:rPr>
          <w:rFonts w:ascii="Times New Roman" w:hAnsi="Times New Roman"/>
          <w:sz w:val="24"/>
          <w:szCs w:val="24"/>
          <w:lang w:val="en-US"/>
        </w:rPr>
        <w:t xml:space="preserve"> = 1..n       </w:t>
      </w:r>
    </w:p>
    <w:p w:rsidR="00212B36" w:rsidRPr="005E2787" w:rsidRDefault="00E425CD" w:rsidP="006675EB">
      <w:pPr>
        <w:tabs>
          <w:tab w:val="left" w:pos="-426"/>
          <w:tab w:val="left" w:pos="2410"/>
          <w:tab w:val="left" w:pos="2835"/>
          <w:tab w:val="left" w:pos="7513"/>
          <w:tab w:val="left" w:pos="9498"/>
        </w:tabs>
        <w:spacing w:line="360" w:lineRule="auto"/>
        <w:contextualSpacing/>
        <w:mirrorIndents/>
        <w:outlineLvl w:val="0"/>
        <w:rPr>
          <w:rFonts w:ascii="Times New Roman" w:hAnsi="Times New Roman"/>
          <w:sz w:val="24"/>
          <w:szCs w:val="24"/>
          <w:lang w:val="en-US"/>
        </w:rPr>
      </w:pPr>
      <w:r w:rsidRPr="00A96D2D">
        <w:rPr>
          <w:rFonts w:ascii="Times New Roman" w:hAnsi="Times New Roman"/>
          <w:sz w:val="24"/>
          <w:szCs w:val="24"/>
          <w:lang w:val="en-US"/>
        </w:rPr>
        <w:t xml:space="preserve">                                         </w:t>
      </w:r>
      <w:r w:rsidR="004F08F0" w:rsidRPr="00A96D2D">
        <w:rPr>
          <w:rFonts w:ascii="Times New Roman" w:hAnsi="Times New Roman"/>
          <w:sz w:val="24"/>
          <w:szCs w:val="24"/>
          <w:lang w:val="en-US"/>
        </w:rPr>
        <w:t xml:space="preserve">     </w:t>
      </w:r>
      <w:r w:rsidR="00E963B2" w:rsidRPr="00A96D2D">
        <w:rPr>
          <w:rFonts w:ascii="Times New Roman" w:hAnsi="Times New Roman"/>
          <w:sz w:val="24"/>
          <w:szCs w:val="24"/>
        </w:rPr>
        <w:sym w:font="Symbol" w:char="F044"/>
      </w:r>
      <w:proofErr w:type="gramStart"/>
      <w:r w:rsidRPr="00A96D2D">
        <w:rPr>
          <w:rFonts w:ascii="Times New Roman" w:hAnsi="Times New Roman"/>
          <w:sz w:val="24"/>
          <w:szCs w:val="24"/>
          <w:vertAlign w:val="subscript"/>
          <w:lang w:val="en-US"/>
        </w:rPr>
        <w:t>j</w:t>
      </w:r>
      <w:r w:rsidRPr="005E2787">
        <w:rPr>
          <w:rFonts w:ascii="Times New Roman" w:hAnsi="Times New Roman"/>
          <w:sz w:val="24"/>
          <w:szCs w:val="24"/>
          <w:lang w:val="en-US"/>
        </w:rPr>
        <w:t>(</w:t>
      </w:r>
      <w:proofErr w:type="gramEnd"/>
      <w:r w:rsidRPr="005E2787">
        <w:rPr>
          <w:rFonts w:ascii="Times New Roman" w:hAnsi="Times New Roman"/>
          <w:sz w:val="24"/>
          <w:szCs w:val="24"/>
          <w:lang w:val="en-US"/>
        </w:rPr>
        <w:t xml:space="preserve">0) = </w:t>
      </w:r>
      <m:oMath>
        <m:f>
          <m:fPr>
            <m:ctrlPr>
              <w:rPr>
                <w:rFonts w:ascii="Cambria Math" w:hAnsi="Times New Roman"/>
                <w:i/>
                <w:sz w:val="24"/>
                <w:szCs w:val="24"/>
              </w:rPr>
            </m:ctrlPr>
          </m:fPr>
          <m:num>
            <m:sSub>
              <m:sSubPr>
                <m:ctrlPr>
                  <w:rPr>
                    <w:rFonts w:ascii="Cambria Math" w:hAnsi="Times New Roman"/>
                    <w:i/>
                    <w:sz w:val="24"/>
                    <w:szCs w:val="24"/>
                  </w:rPr>
                </m:ctrlPr>
              </m:sSubPr>
              <m:e>
                <m:r>
                  <w:rPr>
                    <w:rFonts w:ascii="Cambria Math" w:hAnsi="Cambria Math"/>
                    <w:sz w:val="24"/>
                    <w:szCs w:val="24"/>
                  </w:rPr>
                  <m:t>N</m:t>
                </m:r>
              </m:e>
              <m:sub>
                <m:r>
                  <w:rPr>
                    <w:rFonts w:ascii="Cambria Math" w:hAnsi="Cambria Math"/>
                    <w:sz w:val="24"/>
                    <w:szCs w:val="24"/>
                  </w:rPr>
                  <m:t>j</m:t>
                </m:r>
                <m:r>
                  <w:rPr>
                    <w:rFonts w:ascii="Cambria Math" w:hAnsi="Times New Roman"/>
                    <w:sz w:val="24"/>
                    <w:szCs w:val="24"/>
                    <w:lang w:val="en-US"/>
                  </w:rPr>
                  <m:t>1</m:t>
                </m:r>
              </m:sub>
            </m:sSub>
            <m:r>
              <w:rPr>
                <w:rFonts w:ascii="Cambria Math" w:hAnsi="Times New Roman"/>
                <w:sz w:val="24"/>
                <w:szCs w:val="24"/>
                <w:lang w:val="en-US"/>
              </w:rPr>
              <m:t>(0)</m:t>
            </m:r>
          </m:num>
          <m:den>
            <m:r>
              <w:rPr>
                <w:rFonts w:ascii="Cambria Math" w:hAnsi="Times New Roman"/>
                <w:sz w:val="24"/>
                <w:szCs w:val="24"/>
                <w:lang w:val="en-US"/>
              </w:rPr>
              <m:t xml:space="preserve">   </m:t>
            </m:r>
            <m:sSub>
              <m:sSubPr>
                <m:ctrlPr>
                  <w:rPr>
                    <w:rFonts w:ascii="Cambria Math" w:hAnsi="Times New Roman"/>
                    <w:i/>
                    <w:sz w:val="24"/>
                    <w:szCs w:val="24"/>
                  </w:rPr>
                </m:ctrlPr>
              </m:sSubPr>
              <m:e>
                <m:r>
                  <w:rPr>
                    <w:rFonts w:ascii="Cambria Math" w:hAnsi="Cambria Math"/>
                    <w:sz w:val="24"/>
                    <w:szCs w:val="24"/>
                  </w:rPr>
                  <m:t>N</m:t>
                </m:r>
              </m:e>
              <m:sub>
                <m:r>
                  <w:rPr>
                    <w:rFonts w:ascii="Cambria Math" w:hAnsi="Cambria Math"/>
                    <w:sz w:val="24"/>
                    <w:szCs w:val="24"/>
                  </w:rPr>
                  <m:t>j</m:t>
                </m:r>
                <m:r>
                  <w:rPr>
                    <w:rFonts w:ascii="Cambria Math" w:hAnsi="Times New Roman"/>
                    <w:sz w:val="24"/>
                    <w:szCs w:val="24"/>
                    <w:lang w:val="en-US"/>
                  </w:rPr>
                  <m:t>1</m:t>
                </m:r>
              </m:sub>
            </m:sSub>
            <m:r>
              <w:rPr>
                <w:rFonts w:ascii="Cambria Math" w:hAnsi="Times New Roman"/>
                <w:sz w:val="24"/>
                <w:szCs w:val="24"/>
                <w:lang w:val="en-US"/>
              </w:rPr>
              <m:t>(0)</m:t>
            </m:r>
            <m:r>
              <w:rPr>
                <w:rFonts w:ascii="Cambria Math" w:hAnsi="Cambria Math"/>
                <w:sz w:val="24"/>
                <w:szCs w:val="24"/>
                <w:lang w:val="en-US"/>
              </w:rPr>
              <m:t>-</m:t>
            </m:r>
            <m:r>
              <w:rPr>
                <w:rFonts w:ascii="Cambria Math" w:hAnsi="Times New Roman"/>
                <w:sz w:val="24"/>
                <w:szCs w:val="24"/>
                <w:lang w:val="en-US"/>
              </w:rPr>
              <m:t xml:space="preserve"> 1</m:t>
            </m:r>
          </m:den>
        </m:f>
      </m:oMath>
      <w:r w:rsidRPr="005E2787">
        <w:rPr>
          <w:rFonts w:ascii="Times New Roman" w:hAnsi="Times New Roman"/>
          <w:sz w:val="24"/>
          <w:szCs w:val="24"/>
          <w:lang w:val="en-US"/>
        </w:rPr>
        <w:t xml:space="preserve">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5E2787">
        <w:rPr>
          <w:rFonts w:ascii="Times New Roman" w:hAnsi="Times New Roman"/>
          <w:sz w:val="24"/>
          <w:szCs w:val="24"/>
          <w:vertAlign w:val="subscript"/>
          <w:lang w:val="en-US"/>
        </w:rPr>
        <w:t>1</w:t>
      </w:r>
      <w:r w:rsidRPr="005E2787">
        <w:rPr>
          <w:rFonts w:ascii="Times New Roman" w:hAnsi="Times New Roman"/>
          <w:sz w:val="24"/>
          <w:szCs w:val="24"/>
          <w:lang w:val="en-US"/>
        </w:rPr>
        <w:t>(0)</w:t>
      </w:r>
      <w:r w:rsidR="00DF77EA" w:rsidRPr="005E2787">
        <w:rPr>
          <w:rFonts w:ascii="Times New Roman" w:hAnsi="Times New Roman"/>
          <w:sz w:val="24"/>
          <w:szCs w:val="24"/>
          <w:lang w:val="en-US"/>
        </w:rPr>
        <w:t xml:space="preserve">, </w:t>
      </w:r>
    </w:p>
    <w:p w:rsidR="004F08F0" w:rsidRPr="00480962" w:rsidRDefault="00DF77EA" w:rsidP="006675EB">
      <w:pPr>
        <w:tabs>
          <w:tab w:val="left" w:pos="-426"/>
          <w:tab w:val="left" w:pos="2410"/>
          <w:tab w:val="left" w:pos="2835"/>
          <w:tab w:val="left" w:pos="7513"/>
          <w:tab w:val="left" w:pos="9498"/>
        </w:tabs>
        <w:spacing w:line="360" w:lineRule="auto"/>
        <w:contextualSpacing/>
        <w:mirrorIndents/>
        <w:outlineLvl w:val="0"/>
        <w:rPr>
          <w:rFonts w:ascii="Times New Roman" w:hAnsi="Times New Roman"/>
          <w:sz w:val="24"/>
          <w:szCs w:val="24"/>
          <w:lang w:val="en-US"/>
        </w:rPr>
      </w:pPr>
      <w:r w:rsidRPr="00A96D2D">
        <w:rPr>
          <w:rFonts w:ascii="Times New Roman" w:hAnsi="Times New Roman"/>
          <w:sz w:val="24"/>
          <w:szCs w:val="24"/>
        </w:rPr>
        <w:t>где</w:t>
      </w:r>
    </w:p>
    <w:p w:rsidR="00DF77EA" w:rsidRPr="00DC68F9" w:rsidRDefault="00DF77EA" w:rsidP="00DC68F9">
      <w:pPr>
        <w:tabs>
          <w:tab w:val="left" w:pos="-426"/>
          <w:tab w:val="left" w:pos="2552"/>
          <w:tab w:val="left" w:pos="2835"/>
          <w:tab w:val="left" w:pos="7513"/>
          <w:tab w:val="left" w:pos="8647"/>
          <w:tab w:val="left" w:pos="9498"/>
        </w:tabs>
        <w:spacing w:line="360" w:lineRule="auto"/>
        <w:contextualSpacing/>
        <w:mirrorIndents/>
        <w:outlineLvl w:val="0"/>
        <w:rPr>
          <w:rFonts w:ascii="Times New Roman" w:hAnsi="Times New Roman"/>
          <w:sz w:val="24"/>
          <w:szCs w:val="24"/>
          <w:lang w:val="en-US"/>
        </w:rPr>
      </w:pPr>
      <w:r w:rsidRPr="00DC68F9">
        <w:rPr>
          <w:rFonts w:ascii="Times New Roman" w:hAnsi="Times New Roman"/>
          <w:sz w:val="24"/>
          <w:szCs w:val="24"/>
          <w:lang w:val="en-US"/>
        </w:rPr>
        <w:t xml:space="preserve">                                </w:t>
      </w:r>
      <w:r w:rsidR="00212B36" w:rsidRPr="00DC68F9">
        <w:rPr>
          <w:rFonts w:ascii="Times New Roman" w:hAnsi="Times New Roman"/>
          <w:sz w:val="24"/>
          <w:szCs w:val="24"/>
          <w:lang w:val="en-US"/>
        </w:rPr>
        <w:t xml:space="preserve">         </w:t>
      </w:r>
      <w:r w:rsidRPr="00DC68F9">
        <w:rPr>
          <w:rFonts w:ascii="Times New Roman" w:hAnsi="Times New Roman"/>
          <w:sz w:val="24"/>
          <w:szCs w:val="24"/>
          <w:lang w:val="en-US"/>
        </w:rPr>
        <w:t xml:space="preserve">    </w:t>
      </w:r>
      <m:oMath>
        <m:sSub>
          <m:sSubPr>
            <m:ctrlPr>
              <w:rPr>
                <w:rFonts w:ascii="Cambria Math" w:hAnsi="Times New Roman"/>
                <w:i/>
                <w:sz w:val="24"/>
                <w:szCs w:val="24"/>
                <w:lang w:val="en-US"/>
              </w:rPr>
            </m:ctrlPr>
          </m:sSubPr>
          <m:e>
            <m:r>
              <w:rPr>
                <w:rFonts w:ascii="Cambria Math" w:hAnsi="Times New Roman"/>
                <w:sz w:val="24"/>
                <w:szCs w:val="24"/>
                <w:lang w:val="en-US"/>
              </w:rPr>
              <m:t>k</m:t>
            </m:r>
          </m:e>
          <m:sub>
            <m:r>
              <w:rPr>
                <w:rFonts w:ascii="Cambria Math" w:hAnsi="Times New Roman"/>
                <w:sz w:val="24"/>
                <w:szCs w:val="24"/>
                <w:lang w:val="en-US"/>
              </w:rPr>
              <m:t>j</m:t>
            </m:r>
          </m:sub>
        </m:sSub>
        <m:r>
          <w:rPr>
            <w:rFonts w:ascii="Cambria Math" w:hAnsi="Times New Roman"/>
            <w:sz w:val="24"/>
            <w:szCs w:val="24"/>
            <w:lang w:val="en-US"/>
          </w:rPr>
          <m:t>(</m:t>
        </m:r>
        <m:r>
          <w:rPr>
            <w:rFonts w:ascii="Cambria Math" w:hAnsi="Times New Roman"/>
            <w:sz w:val="24"/>
            <w:szCs w:val="24"/>
          </w:rPr>
          <m:t>s</m:t>
        </m:r>
        <m:r>
          <w:rPr>
            <w:rFonts w:ascii="Cambria Math" w:hAnsi="Times New Roman"/>
            <w:sz w:val="24"/>
            <w:szCs w:val="24"/>
            <w:lang w:val="en-US"/>
          </w:rPr>
          <m:t>)</m:t>
        </m:r>
      </m:oMath>
      <w:r w:rsidRPr="00DC68F9">
        <w:rPr>
          <w:rFonts w:ascii="Times New Roman" w:hAnsi="Times New Roman"/>
          <w:sz w:val="24"/>
          <w:szCs w:val="24"/>
          <w:lang w:val="en-US"/>
        </w:rPr>
        <w:t xml:space="preserve">= 1, </w:t>
      </w:r>
      <w:r w:rsidRPr="00A96D2D">
        <w:rPr>
          <w:rFonts w:ascii="Times New Roman" w:hAnsi="Times New Roman"/>
          <w:sz w:val="24"/>
          <w:szCs w:val="24"/>
        </w:rPr>
        <w:t>если</w:t>
      </w:r>
      <w:r w:rsidRPr="00DC68F9">
        <w:rPr>
          <w:rFonts w:ascii="Times New Roman" w:hAnsi="Times New Roman"/>
          <w:sz w:val="24"/>
          <w:szCs w:val="24"/>
          <w:lang w:val="en-US"/>
        </w:rPr>
        <w:t xml:space="preserve"> </w:t>
      </w:r>
      <w:r w:rsidRPr="00A96D2D">
        <w:rPr>
          <w:rFonts w:ascii="Times New Roman" w:hAnsi="Times New Roman"/>
          <w:sz w:val="24"/>
          <w:szCs w:val="24"/>
          <w:lang w:val="en-US"/>
        </w:rPr>
        <w:t>y</w:t>
      </w:r>
      <w:r w:rsidRPr="00A96D2D">
        <w:rPr>
          <w:rFonts w:ascii="Times New Roman" w:hAnsi="Times New Roman"/>
          <w:sz w:val="24"/>
          <w:szCs w:val="24"/>
          <w:vertAlign w:val="subscript"/>
          <w:lang w:val="en-US"/>
        </w:rPr>
        <w:t>j</w:t>
      </w:r>
      <w:r w:rsidRPr="00DC68F9">
        <w:rPr>
          <w:rFonts w:ascii="Times New Roman" w:hAnsi="Times New Roman"/>
          <w:sz w:val="24"/>
          <w:szCs w:val="24"/>
          <w:lang w:val="en-US"/>
        </w:rPr>
        <w:t xml:space="preserve"> </w:t>
      </w:r>
      <w:r w:rsidRPr="00A96D2D">
        <w:rPr>
          <w:rFonts w:ascii="Times New Roman" w:hAnsi="Times New Roman"/>
          <w:sz w:val="24"/>
          <w:szCs w:val="24"/>
        </w:rPr>
        <w:sym w:font="Symbol" w:char="F0CE"/>
      </w:r>
      <w:r w:rsidRPr="00A96D2D">
        <w:rPr>
          <w:rFonts w:ascii="Times New Roman" w:hAnsi="Times New Roman"/>
          <w:sz w:val="24"/>
          <w:szCs w:val="24"/>
          <w:lang w:val="en-US"/>
        </w:rPr>
        <w:t>Y</w:t>
      </w:r>
      <w:r w:rsidRPr="00DC68F9">
        <w:rPr>
          <w:rFonts w:ascii="Times New Roman" w:hAnsi="Times New Roman"/>
          <w:sz w:val="24"/>
          <w:szCs w:val="24"/>
          <w:lang w:val="en-US"/>
        </w:rPr>
        <w:t>(</w:t>
      </w:r>
      <w:r w:rsidRPr="00A96D2D">
        <w:rPr>
          <w:rFonts w:ascii="Times New Roman" w:hAnsi="Times New Roman"/>
          <w:sz w:val="24"/>
          <w:szCs w:val="24"/>
          <w:lang w:val="en-US"/>
        </w:rPr>
        <w:t>s</w:t>
      </w:r>
      <w:r w:rsidRPr="00DC68F9">
        <w:rPr>
          <w:rFonts w:ascii="Times New Roman" w:hAnsi="Times New Roman"/>
          <w:sz w:val="24"/>
          <w:szCs w:val="24"/>
          <w:lang w:val="en-US"/>
        </w:rPr>
        <w:t xml:space="preserve">) </w:t>
      </w:r>
      <w:r w:rsidRPr="00A96D2D">
        <w:rPr>
          <w:rFonts w:ascii="Times New Roman" w:hAnsi="Times New Roman"/>
          <w:sz w:val="24"/>
          <w:szCs w:val="24"/>
        </w:rPr>
        <w:t>и</w:t>
      </w:r>
      <w:r w:rsidRPr="00DC68F9">
        <w:rPr>
          <w:rFonts w:ascii="Times New Roman" w:hAnsi="Times New Roman"/>
          <w:sz w:val="24"/>
          <w:szCs w:val="24"/>
          <w:lang w:val="en-US"/>
        </w:rPr>
        <w:t xml:space="preserve"> </w:t>
      </w:r>
      <m:oMath>
        <m:sSub>
          <m:sSubPr>
            <m:ctrlPr>
              <w:rPr>
                <w:rFonts w:ascii="Cambria Math" w:hAnsi="Times New Roman"/>
                <w:i/>
                <w:sz w:val="24"/>
                <w:szCs w:val="24"/>
                <w:lang w:val="en-US"/>
              </w:rPr>
            </m:ctrlPr>
          </m:sSubPr>
          <m:e>
            <m:r>
              <w:rPr>
                <w:rFonts w:ascii="Cambria Math" w:hAnsi="Times New Roman"/>
                <w:sz w:val="24"/>
                <w:szCs w:val="24"/>
                <w:lang w:val="en-US"/>
              </w:rPr>
              <m:t>k</m:t>
            </m:r>
          </m:e>
          <m:sub>
            <m:r>
              <w:rPr>
                <w:rFonts w:ascii="Cambria Math" w:hAnsi="Times New Roman"/>
                <w:sz w:val="24"/>
                <w:szCs w:val="24"/>
                <w:lang w:val="en-US"/>
              </w:rPr>
              <m:t>j</m:t>
            </m:r>
          </m:sub>
        </m:sSub>
      </m:oMath>
      <w:r w:rsidRPr="00DC68F9">
        <w:rPr>
          <w:rFonts w:ascii="Times New Roman" w:hAnsi="Times New Roman"/>
          <w:sz w:val="24"/>
          <w:szCs w:val="24"/>
          <w:lang w:val="en-US"/>
        </w:rPr>
        <w:t>(</w:t>
      </w:r>
      <w:r w:rsidRPr="00A96D2D">
        <w:rPr>
          <w:rFonts w:ascii="Times New Roman" w:hAnsi="Times New Roman"/>
          <w:sz w:val="24"/>
          <w:szCs w:val="24"/>
          <w:lang w:val="en-US"/>
        </w:rPr>
        <w:t>s</w:t>
      </w:r>
      <w:r w:rsidRPr="00DC68F9">
        <w:rPr>
          <w:rFonts w:ascii="Times New Roman" w:hAnsi="Times New Roman"/>
          <w:sz w:val="24"/>
          <w:szCs w:val="24"/>
          <w:lang w:val="en-US"/>
        </w:rPr>
        <w:t xml:space="preserve">) = 0, </w:t>
      </w:r>
      <w:r w:rsidRPr="00A96D2D">
        <w:rPr>
          <w:rFonts w:ascii="Times New Roman" w:hAnsi="Times New Roman"/>
          <w:sz w:val="24"/>
          <w:szCs w:val="24"/>
        </w:rPr>
        <w:t>если</w:t>
      </w:r>
      <w:r w:rsidRPr="00DC68F9">
        <w:rPr>
          <w:rFonts w:ascii="Times New Roman" w:hAnsi="Times New Roman"/>
          <w:sz w:val="24"/>
          <w:szCs w:val="24"/>
          <w:lang w:val="en-US"/>
        </w:rPr>
        <w:t xml:space="preserve"> </w:t>
      </w:r>
      <w:r w:rsidRPr="00A96D2D">
        <w:rPr>
          <w:rFonts w:ascii="Times New Roman" w:hAnsi="Times New Roman"/>
          <w:sz w:val="24"/>
          <w:szCs w:val="24"/>
          <w:lang w:val="en-US"/>
        </w:rPr>
        <w:t>y</w:t>
      </w:r>
      <w:r w:rsidRPr="00A96D2D">
        <w:rPr>
          <w:rFonts w:ascii="Times New Roman" w:hAnsi="Times New Roman"/>
          <w:sz w:val="24"/>
          <w:szCs w:val="24"/>
          <w:vertAlign w:val="subscript"/>
          <w:lang w:val="en-US"/>
        </w:rPr>
        <w:t>j</w:t>
      </w:r>
      <w:r w:rsidRPr="00DC68F9">
        <w:rPr>
          <w:rFonts w:ascii="Times New Roman" w:hAnsi="Times New Roman"/>
          <w:sz w:val="24"/>
          <w:szCs w:val="24"/>
          <w:lang w:val="en-US"/>
        </w:rPr>
        <w:t xml:space="preserve"> </w:t>
      </w:r>
      <w:r w:rsidRPr="00A96D2D">
        <w:rPr>
          <w:rFonts w:ascii="Times New Roman" w:hAnsi="Times New Roman"/>
          <w:sz w:val="24"/>
          <w:szCs w:val="24"/>
        </w:rPr>
        <w:sym w:font="Symbol" w:char="F0CF"/>
      </w:r>
      <w:r w:rsidRPr="00A96D2D">
        <w:rPr>
          <w:rFonts w:ascii="Times New Roman" w:hAnsi="Times New Roman"/>
          <w:sz w:val="24"/>
          <w:szCs w:val="24"/>
          <w:lang w:val="en-US"/>
        </w:rPr>
        <w:t>Y</w:t>
      </w:r>
      <w:r w:rsidRPr="00DC68F9">
        <w:rPr>
          <w:rFonts w:ascii="Times New Roman" w:hAnsi="Times New Roman"/>
          <w:sz w:val="24"/>
          <w:szCs w:val="24"/>
          <w:lang w:val="en-US"/>
        </w:rPr>
        <w:t>(</w:t>
      </w:r>
      <w:r w:rsidRPr="00A96D2D">
        <w:rPr>
          <w:rFonts w:ascii="Times New Roman" w:hAnsi="Times New Roman"/>
          <w:sz w:val="24"/>
          <w:szCs w:val="24"/>
          <w:lang w:val="en-US"/>
        </w:rPr>
        <w:t>s</w:t>
      </w:r>
      <w:r w:rsidRPr="00DC68F9">
        <w:rPr>
          <w:rFonts w:ascii="Times New Roman" w:hAnsi="Times New Roman"/>
          <w:sz w:val="24"/>
          <w:szCs w:val="24"/>
          <w:lang w:val="en-US"/>
        </w:rPr>
        <w:t>)</w:t>
      </w:r>
      <w:r w:rsidR="00DC68F9" w:rsidRPr="00DC68F9">
        <w:rPr>
          <w:rFonts w:ascii="Times New Roman" w:hAnsi="Times New Roman"/>
          <w:sz w:val="24"/>
          <w:szCs w:val="24"/>
          <w:lang w:val="en-US"/>
        </w:rPr>
        <w:t xml:space="preserve">    </w:t>
      </w:r>
      <w:r w:rsidR="00D34709" w:rsidRPr="00DC68F9">
        <w:rPr>
          <w:rFonts w:ascii="Times New Roman" w:hAnsi="Times New Roman"/>
          <w:sz w:val="24"/>
          <w:szCs w:val="24"/>
          <w:lang w:val="en-US"/>
        </w:rPr>
        <w:t xml:space="preserve"> </w:t>
      </w:r>
      <w:r w:rsidR="00DC68F9">
        <w:rPr>
          <w:rFonts w:ascii="Times New Roman" w:hAnsi="Times New Roman"/>
          <w:sz w:val="24"/>
          <w:szCs w:val="24"/>
          <w:lang w:val="en-US"/>
        </w:rPr>
        <w:t xml:space="preserve">         </w:t>
      </w:r>
      <w:r w:rsidR="00DC68F9" w:rsidRPr="00DC68F9">
        <w:rPr>
          <w:rFonts w:ascii="Times New Roman" w:hAnsi="Times New Roman"/>
          <w:sz w:val="24"/>
          <w:szCs w:val="24"/>
          <w:lang w:val="en-US"/>
        </w:rPr>
        <w:t xml:space="preserve">  </w:t>
      </w:r>
      <w:r w:rsidR="00DC68F9">
        <w:rPr>
          <w:rFonts w:ascii="Times New Roman" w:hAnsi="Times New Roman"/>
          <w:sz w:val="24"/>
          <w:szCs w:val="24"/>
          <w:lang w:val="en-US"/>
        </w:rPr>
        <w:t xml:space="preserve"> </w:t>
      </w:r>
      <w:r w:rsidR="00D34709" w:rsidRPr="00DC68F9">
        <w:rPr>
          <w:rFonts w:ascii="Times New Roman" w:hAnsi="Times New Roman"/>
          <w:sz w:val="24"/>
          <w:szCs w:val="24"/>
          <w:lang w:val="en-US"/>
        </w:rPr>
        <w:t xml:space="preserve"> (5.9)</w:t>
      </w:r>
    </w:p>
    <w:p w:rsidR="00D34709" w:rsidRPr="00A96D2D" w:rsidRDefault="00D34709" w:rsidP="006675EB">
      <w:pPr>
        <w:tabs>
          <w:tab w:val="left" w:pos="-426"/>
          <w:tab w:val="left" w:pos="2552"/>
          <w:tab w:val="left" w:pos="2835"/>
          <w:tab w:val="left" w:pos="7513"/>
          <w:tab w:val="left" w:pos="9498"/>
        </w:tabs>
        <w:spacing w:line="360" w:lineRule="auto"/>
        <w:contextualSpacing/>
        <w:mirrorIndents/>
        <w:outlineLvl w:val="0"/>
        <w:rPr>
          <w:rFonts w:ascii="Times New Roman" w:hAnsi="Times New Roman"/>
          <w:sz w:val="24"/>
          <w:szCs w:val="24"/>
        </w:rPr>
      </w:pPr>
      <w:r w:rsidRPr="00DC68F9">
        <w:rPr>
          <w:rFonts w:ascii="Times New Roman" w:hAnsi="Times New Roman"/>
          <w:sz w:val="24"/>
          <w:szCs w:val="24"/>
          <w:lang w:val="en-US"/>
        </w:rPr>
        <w:t xml:space="preserve">   </w:t>
      </w:r>
      <w:r w:rsidRPr="00A96D2D">
        <w:rPr>
          <w:rFonts w:ascii="Times New Roman" w:hAnsi="Times New Roman"/>
          <w:sz w:val="24"/>
          <w:szCs w:val="24"/>
        </w:rPr>
        <w:t>Не трудно проверить, что</w:t>
      </w:r>
    </w:p>
    <w:p w:rsidR="00D34709" w:rsidRPr="00A96D2D" w:rsidRDefault="00D34709" w:rsidP="006675EB">
      <w:pPr>
        <w:tabs>
          <w:tab w:val="left" w:pos="-426"/>
          <w:tab w:val="left" w:pos="2552"/>
          <w:tab w:val="left" w:pos="2835"/>
          <w:tab w:val="left" w:pos="7513"/>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006A6DC6" w:rsidRPr="00A96D2D">
        <w:rPr>
          <w:rFonts w:ascii="Times New Roman" w:hAnsi="Times New Roman"/>
          <w:sz w:val="24"/>
          <w:szCs w:val="24"/>
        </w:rPr>
        <w:t xml:space="preserve">         </w:t>
      </w:r>
      <w:r w:rsidRPr="00A96D2D">
        <w:rPr>
          <w:rFonts w:ascii="Times New Roman" w:hAnsi="Times New Roman"/>
          <w:sz w:val="24"/>
          <w:szCs w:val="24"/>
        </w:rPr>
        <w:t xml:space="preserve">        </w:t>
      </w:r>
      <m:oMath>
        <m:f>
          <m:fPr>
            <m:ctrlPr>
              <w:rPr>
                <w:rFonts w:ascii="Cambria Math" w:hAnsi="Times New Roman"/>
                <w:i/>
                <w:sz w:val="24"/>
                <w:szCs w:val="24"/>
              </w:rPr>
            </m:ctrlPr>
          </m:fPr>
          <m:num>
            <m:sSub>
              <m:sSubPr>
                <m:ctrlPr>
                  <w:rPr>
                    <w:rFonts w:ascii="Cambria Math" w:hAnsi="Times New Roman"/>
                    <w:i/>
                    <w:sz w:val="24"/>
                    <w:szCs w:val="24"/>
                  </w:rPr>
                </m:ctrlPr>
              </m:sSubPr>
              <m:e>
                <m:r>
                  <w:rPr>
                    <w:rFonts w:ascii="Cambria Math" w:hAnsi="Cambria Math"/>
                    <w:sz w:val="24"/>
                    <w:szCs w:val="24"/>
                  </w:rPr>
                  <m:t>N</m:t>
                </m:r>
              </m:e>
              <m:sub>
                <m:r>
                  <w:rPr>
                    <w:rFonts w:ascii="Cambria Math" w:hAnsi="Cambria Math"/>
                    <w:sz w:val="24"/>
                    <w:szCs w:val="24"/>
                  </w:rPr>
                  <m:t>j</m:t>
                </m:r>
                <m:r>
                  <w:rPr>
                    <w:rFonts w:ascii="Cambria Math" w:hAnsi="Times New Roman"/>
                    <w:sz w:val="24"/>
                    <w:szCs w:val="24"/>
                  </w:rPr>
                  <m:t>1</m:t>
                </m:r>
              </m:sub>
            </m:sSub>
            <m:r>
              <w:rPr>
                <w:rFonts w:ascii="Cambria Math" w:hAnsi="Times New Roman"/>
                <w:sz w:val="24"/>
                <w:szCs w:val="24"/>
              </w:rPr>
              <m:t>(0)</m:t>
            </m:r>
          </m:num>
          <m:den>
            <m:r>
              <w:rPr>
                <w:rFonts w:ascii="Cambria Math" w:hAnsi="Times New Roman"/>
                <w:sz w:val="24"/>
                <w:szCs w:val="24"/>
              </w:rPr>
              <m:t xml:space="preserve">    </m:t>
            </m:r>
            <m:sSub>
              <m:sSubPr>
                <m:ctrlPr>
                  <w:rPr>
                    <w:rFonts w:ascii="Cambria Math" w:hAnsi="Times New Roman"/>
                    <w:i/>
                    <w:sz w:val="24"/>
                    <w:szCs w:val="24"/>
                  </w:rPr>
                </m:ctrlPr>
              </m:sSubPr>
              <m:e>
                <m:r>
                  <w:rPr>
                    <w:rFonts w:ascii="Cambria Math" w:hAnsi="Cambria Math"/>
                    <w:sz w:val="24"/>
                    <w:szCs w:val="24"/>
                  </w:rPr>
                  <m:t>N</m:t>
                </m:r>
              </m:e>
              <m:sub>
                <m:r>
                  <w:rPr>
                    <w:rFonts w:ascii="Cambria Math" w:hAnsi="Cambria Math"/>
                    <w:sz w:val="24"/>
                    <w:szCs w:val="24"/>
                  </w:rPr>
                  <m:t>j</m:t>
                </m:r>
                <m:r>
                  <w:rPr>
                    <w:rFonts w:ascii="Cambria Math" w:hAnsi="Times New Roman"/>
                    <w:sz w:val="24"/>
                    <w:szCs w:val="24"/>
                  </w:rPr>
                  <m:t>1</m:t>
                </m:r>
              </m:sub>
            </m:sSub>
            <m:r>
              <w:rPr>
                <w:rFonts w:ascii="Cambria Math" w:hAnsi="Times New Roman"/>
                <w:sz w:val="24"/>
                <w:szCs w:val="24"/>
              </w:rPr>
              <m:t>(0)</m:t>
            </m:r>
            <m:r>
              <w:rPr>
                <w:rFonts w:ascii="Cambria Math" w:hAnsi="Cambria Math"/>
                <w:sz w:val="24"/>
                <w:szCs w:val="24"/>
              </w:rPr>
              <m:t>-</m:t>
            </m:r>
            <m:r>
              <w:rPr>
                <w:rFonts w:ascii="Cambria Math" w:hAnsi="Times New Roman"/>
                <w:sz w:val="24"/>
                <w:szCs w:val="24"/>
              </w:rPr>
              <m:t xml:space="preserve"> 1</m:t>
            </m:r>
          </m:den>
        </m:f>
        <m:r>
          <w:rPr>
            <w:rFonts w:ascii="Cambria Math" w:hAnsi="Times New Roman"/>
            <w:sz w:val="24"/>
            <w:szCs w:val="24"/>
          </w:rPr>
          <m:t xml:space="preserve"> </m:t>
        </m:r>
      </m:oMath>
      <w:r w:rsidRPr="00A96D2D">
        <w:rPr>
          <w:rFonts w:ascii="Times New Roman" w:hAnsi="Times New Roman"/>
          <w:sz w:val="24"/>
          <w:szCs w:val="24"/>
        </w:rPr>
        <w:t xml:space="preserve"> = </w:t>
      </w:r>
      <m:oMath>
        <m:f>
          <m:fPr>
            <m:ctrlPr>
              <w:rPr>
                <w:rFonts w:ascii="Cambria Math" w:hAnsi="Times New Roman"/>
                <w:i/>
                <w:sz w:val="24"/>
                <w:szCs w:val="24"/>
              </w:rPr>
            </m:ctrlPr>
          </m:fPr>
          <m:num>
            <m:sSub>
              <m:sSubPr>
                <m:ctrlPr>
                  <w:rPr>
                    <w:rFonts w:ascii="Cambria Math" w:hAnsi="Times New Roman"/>
                    <w:i/>
                    <w:sz w:val="24"/>
                    <w:szCs w:val="24"/>
                  </w:rPr>
                </m:ctrlPr>
              </m:sSubPr>
              <m:e>
                <m:r>
                  <w:rPr>
                    <w:rFonts w:ascii="Cambria Math" w:hAnsi="Cambria Math"/>
                    <w:sz w:val="24"/>
                    <w:szCs w:val="24"/>
                  </w:rPr>
                  <m:t>N</m:t>
                </m:r>
              </m:e>
              <m:sub>
                <m:r>
                  <w:rPr>
                    <w:rFonts w:ascii="Cambria Math" w:hAnsi="Cambria Math"/>
                    <w:sz w:val="24"/>
                    <w:szCs w:val="24"/>
                  </w:rPr>
                  <m:t>j</m:t>
                </m:r>
                <m:r>
                  <w:rPr>
                    <w:rFonts w:ascii="Cambria Math" w:hAnsi="Times New Roman"/>
                    <w:sz w:val="24"/>
                    <w:szCs w:val="24"/>
                  </w:rPr>
                  <m:t>1</m:t>
                </m:r>
              </m:sub>
            </m:sSub>
            <m:r>
              <w:rPr>
                <w:rFonts w:ascii="Cambria Math" w:hAnsi="Times New Roman"/>
                <w:sz w:val="24"/>
                <w:szCs w:val="24"/>
              </w:rPr>
              <m:t>(</m:t>
            </m:r>
            <m:r>
              <w:rPr>
                <w:rFonts w:ascii="Cambria Math" w:hAnsi="Cambria Math"/>
                <w:sz w:val="24"/>
                <w:szCs w:val="24"/>
              </w:rPr>
              <m:t>s</m:t>
            </m:r>
            <m:r>
              <w:rPr>
                <w:rFonts w:ascii="Cambria Math" w:hAnsi="Times New Roman"/>
                <w:sz w:val="24"/>
                <w:szCs w:val="24"/>
              </w:rPr>
              <m:t>)</m:t>
            </m:r>
          </m:num>
          <m:den>
            <m:r>
              <w:rPr>
                <w:rFonts w:ascii="Cambria Math" w:hAnsi="Times New Roman"/>
                <w:sz w:val="24"/>
                <w:szCs w:val="24"/>
              </w:rPr>
              <m:t xml:space="preserve">   </m:t>
            </m:r>
            <m:sSub>
              <m:sSubPr>
                <m:ctrlPr>
                  <w:rPr>
                    <w:rFonts w:ascii="Cambria Math" w:hAnsi="Times New Roman"/>
                    <w:i/>
                    <w:sz w:val="24"/>
                    <w:szCs w:val="24"/>
                  </w:rPr>
                </m:ctrlPr>
              </m:sSubPr>
              <m:e>
                <m:r>
                  <w:rPr>
                    <w:rFonts w:ascii="Cambria Math" w:hAnsi="Cambria Math"/>
                    <w:sz w:val="24"/>
                    <w:szCs w:val="24"/>
                  </w:rPr>
                  <m:t>N</m:t>
                </m:r>
              </m:e>
              <m:sub>
                <m:r>
                  <w:rPr>
                    <w:rFonts w:ascii="Cambria Math" w:hAnsi="Cambria Math"/>
                    <w:sz w:val="24"/>
                    <w:szCs w:val="24"/>
                  </w:rPr>
                  <m:t>j</m:t>
                </m:r>
                <m:r>
                  <w:rPr>
                    <w:rFonts w:ascii="Cambria Math" w:hAnsi="Times New Roman"/>
                    <w:sz w:val="24"/>
                    <w:szCs w:val="24"/>
                  </w:rPr>
                  <m:t>1</m:t>
                </m:r>
              </m:sub>
            </m:sSub>
            <m:r>
              <w:rPr>
                <w:rFonts w:ascii="Cambria Math" w:hAnsi="Times New Roman"/>
                <w:sz w:val="24"/>
                <w:szCs w:val="24"/>
              </w:rPr>
              <m:t>(</m:t>
            </m:r>
            <m:r>
              <w:rPr>
                <w:rFonts w:ascii="Cambria Math" w:hAnsi="Cambria Math"/>
                <w:sz w:val="24"/>
                <w:szCs w:val="24"/>
              </w:rPr>
              <m:t>s</m:t>
            </m:r>
            <m:r>
              <w:rPr>
                <w:rFonts w:ascii="Cambria Math" w:hAnsi="Times New Roman"/>
                <w:sz w:val="24"/>
                <w:szCs w:val="24"/>
              </w:rPr>
              <m:t>)</m:t>
            </m:r>
            <m:r>
              <w:rPr>
                <w:rFonts w:ascii="Cambria Math" w:hAnsi="Cambria Math"/>
                <w:sz w:val="24"/>
                <w:szCs w:val="24"/>
              </w:rPr>
              <m:t>-</m:t>
            </m:r>
            <m:r>
              <w:rPr>
                <w:rFonts w:ascii="Cambria Math" w:hAnsi="Times New Roman"/>
                <w:sz w:val="24"/>
                <w:szCs w:val="24"/>
              </w:rPr>
              <m:t xml:space="preserve"> 1</m:t>
            </m:r>
          </m:den>
        </m:f>
      </m:oMath>
      <w:r w:rsidRPr="00A96D2D">
        <w:rPr>
          <w:rFonts w:ascii="Times New Roman" w:hAnsi="Times New Roman"/>
          <w:sz w:val="24"/>
          <w:szCs w:val="24"/>
        </w:rPr>
        <w:t xml:space="preserve"> и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(0) =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при </w:t>
      </w:r>
      <w:r w:rsidRPr="00A96D2D">
        <w:rPr>
          <w:rFonts w:ascii="Times New Roman" w:hAnsi="Times New Roman"/>
          <w:sz w:val="24"/>
          <w:szCs w:val="24"/>
          <w:lang w:val="en-US"/>
        </w:rPr>
        <w:t>N</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1</w:t>
      </w:r>
    </w:p>
    <w:p w:rsidR="00D34709" w:rsidRPr="00A96D2D" w:rsidRDefault="00D34709" w:rsidP="006675EB">
      <w:pPr>
        <w:tabs>
          <w:tab w:val="left" w:pos="-426"/>
          <w:tab w:val="left" w:pos="2552"/>
          <w:tab w:val="left" w:pos="2835"/>
          <w:tab w:val="left" w:pos="7513"/>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и</w:t>
      </w:r>
    </w:p>
    <w:p w:rsidR="006A6DC6" w:rsidRPr="00A96D2D" w:rsidRDefault="00D34709" w:rsidP="006675EB">
      <w:pPr>
        <w:tabs>
          <w:tab w:val="left" w:pos="-426"/>
          <w:tab w:val="left" w:pos="2552"/>
          <w:tab w:val="left" w:pos="2835"/>
          <w:tab w:val="left" w:pos="7513"/>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006A6DC6" w:rsidRPr="00A96D2D">
        <w:rPr>
          <w:rFonts w:ascii="Times New Roman" w:hAnsi="Times New Roman"/>
          <w:sz w:val="24"/>
          <w:szCs w:val="24"/>
        </w:rPr>
        <w:t xml:space="preserve">        </w:t>
      </w:r>
      <w:r w:rsidRPr="00A96D2D">
        <w:rPr>
          <w:rFonts w:ascii="Times New Roman" w:hAnsi="Times New Roman"/>
          <w:sz w:val="24"/>
          <w:szCs w:val="24"/>
        </w:rPr>
        <w:t xml:space="preserve">  </w:t>
      </w:r>
      <m:oMath>
        <m:f>
          <m:fPr>
            <m:ctrlPr>
              <w:rPr>
                <w:rFonts w:ascii="Cambria Math" w:hAnsi="Times New Roman"/>
                <w:i/>
                <w:sz w:val="24"/>
                <w:szCs w:val="24"/>
              </w:rPr>
            </m:ctrlPr>
          </m:fPr>
          <m:num>
            <m:sSub>
              <m:sSubPr>
                <m:ctrlPr>
                  <w:rPr>
                    <w:rFonts w:ascii="Cambria Math" w:hAnsi="Times New Roman"/>
                    <w:i/>
                    <w:sz w:val="24"/>
                    <w:szCs w:val="24"/>
                  </w:rPr>
                </m:ctrlPr>
              </m:sSubPr>
              <m:e>
                <m:r>
                  <w:rPr>
                    <w:rFonts w:ascii="Cambria Math" w:hAnsi="Cambria Math"/>
                    <w:sz w:val="24"/>
                    <w:szCs w:val="24"/>
                  </w:rPr>
                  <m:t>N</m:t>
                </m:r>
              </m:e>
              <m:sub>
                <m:r>
                  <w:rPr>
                    <w:rFonts w:ascii="Cambria Math" w:hAnsi="Cambria Math"/>
                    <w:sz w:val="24"/>
                    <w:szCs w:val="24"/>
                  </w:rPr>
                  <m:t>j</m:t>
                </m:r>
                <m:r>
                  <w:rPr>
                    <w:rFonts w:ascii="Cambria Math" w:hAnsi="Times New Roman"/>
                    <w:sz w:val="24"/>
                    <w:szCs w:val="24"/>
                  </w:rPr>
                  <m:t>1</m:t>
                </m:r>
              </m:sub>
            </m:sSub>
            <m:r>
              <w:rPr>
                <w:rFonts w:ascii="Cambria Math" w:hAnsi="Times New Roman"/>
                <w:sz w:val="24"/>
                <w:szCs w:val="24"/>
              </w:rPr>
              <m:t>(0)</m:t>
            </m:r>
          </m:num>
          <m:den>
            <m:r>
              <w:rPr>
                <w:rFonts w:ascii="Cambria Math" w:hAnsi="Times New Roman"/>
                <w:sz w:val="24"/>
                <w:szCs w:val="24"/>
              </w:rPr>
              <m:t xml:space="preserve">    </m:t>
            </m:r>
            <m:sSub>
              <m:sSubPr>
                <m:ctrlPr>
                  <w:rPr>
                    <w:rFonts w:ascii="Cambria Math" w:hAnsi="Times New Roman"/>
                    <w:i/>
                    <w:sz w:val="24"/>
                    <w:szCs w:val="24"/>
                  </w:rPr>
                </m:ctrlPr>
              </m:sSubPr>
              <m:e>
                <m:r>
                  <w:rPr>
                    <w:rFonts w:ascii="Cambria Math" w:hAnsi="Cambria Math"/>
                    <w:sz w:val="24"/>
                    <w:szCs w:val="24"/>
                  </w:rPr>
                  <m:t>N</m:t>
                </m:r>
              </m:e>
              <m:sub>
                <m:r>
                  <w:rPr>
                    <w:rFonts w:ascii="Cambria Math" w:hAnsi="Cambria Math"/>
                    <w:sz w:val="24"/>
                    <w:szCs w:val="24"/>
                  </w:rPr>
                  <m:t>j</m:t>
                </m:r>
                <m:r>
                  <w:rPr>
                    <w:rFonts w:ascii="Cambria Math" w:hAnsi="Times New Roman"/>
                    <w:sz w:val="24"/>
                    <w:szCs w:val="24"/>
                  </w:rPr>
                  <m:t>1</m:t>
                </m:r>
              </m:sub>
            </m:sSub>
            <m:r>
              <w:rPr>
                <w:rFonts w:ascii="Cambria Math" w:hAnsi="Times New Roman"/>
                <w:sz w:val="24"/>
                <w:szCs w:val="24"/>
              </w:rPr>
              <m:t>(0)</m:t>
            </m:r>
            <m:r>
              <w:rPr>
                <w:rFonts w:ascii="Cambria Math" w:hAnsi="Cambria Math"/>
                <w:sz w:val="24"/>
                <w:szCs w:val="24"/>
              </w:rPr>
              <m:t>-</m:t>
            </m:r>
            <m:r>
              <w:rPr>
                <w:rFonts w:ascii="Cambria Math" w:hAnsi="Times New Roman"/>
                <w:sz w:val="24"/>
                <w:szCs w:val="24"/>
              </w:rPr>
              <m:t xml:space="preserve"> 1</m:t>
            </m:r>
          </m:den>
        </m:f>
        <m:r>
          <w:rPr>
            <w:rFonts w:ascii="Cambria Math" w:hAnsi="Times New Roman"/>
            <w:sz w:val="24"/>
            <w:szCs w:val="24"/>
          </w:rPr>
          <m:t xml:space="preserve"> </m:t>
        </m:r>
      </m:oMath>
      <w:r w:rsidRPr="00A96D2D">
        <w:rPr>
          <w:rFonts w:ascii="Times New Roman" w:hAnsi="Times New Roman"/>
          <w:sz w:val="24"/>
          <w:szCs w:val="24"/>
        </w:rPr>
        <w:t xml:space="preserve"> </w:t>
      </w:r>
      <w:r w:rsidR="006A6DC6" w:rsidRPr="00A96D2D">
        <w:rPr>
          <w:rFonts w:ascii="Times New Roman" w:hAnsi="Times New Roman"/>
          <w:sz w:val="24"/>
          <w:szCs w:val="24"/>
        </w:rPr>
        <w:t xml:space="preserve">&lt; </w:t>
      </w:r>
      <w:r w:rsidRPr="00A96D2D">
        <w:rPr>
          <w:rFonts w:ascii="Times New Roman" w:hAnsi="Times New Roman"/>
          <w:sz w:val="24"/>
          <w:szCs w:val="24"/>
        </w:rPr>
        <w:t xml:space="preserve"> </w:t>
      </w:r>
      <m:oMath>
        <m:f>
          <m:fPr>
            <m:ctrlPr>
              <w:rPr>
                <w:rFonts w:ascii="Cambria Math" w:hAnsi="Times New Roman"/>
                <w:i/>
                <w:sz w:val="24"/>
                <w:szCs w:val="24"/>
              </w:rPr>
            </m:ctrlPr>
          </m:fPr>
          <m:num>
            <m:sSub>
              <m:sSubPr>
                <m:ctrlPr>
                  <w:rPr>
                    <w:rFonts w:ascii="Cambria Math" w:hAnsi="Times New Roman"/>
                    <w:i/>
                    <w:sz w:val="24"/>
                    <w:szCs w:val="24"/>
                  </w:rPr>
                </m:ctrlPr>
              </m:sSubPr>
              <m:e>
                <m:r>
                  <w:rPr>
                    <w:rFonts w:ascii="Cambria Math" w:hAnsi="Cambria Math"/>
                    <w:sz w:val="24"/>
                    <w:szCs w:val="24"/>
                  </w:rPr>
                  <m:t>N</m:t>
                </m:r>
              </m:e>
              <m:sub>
                <m:r>
                  <w:rPr>
                    <w:rFonts w:ascii="Cambria Math" w:hAnsi="Cambria Math"/>
                    <w:sz w:val="24"/>
                    <w:szCs w:val="24"/>
                  </w:rPr>
                  <m:t>j</m:t>
                </m:r>
                <m:r>
                  <w:rPr>
                    <w:rFonts w:ascii="Cambria Math" w:hAnsi="Times New Roman"/>
                    <w:sz w:val="24"/>
                    <w:szCs w:val="24"/>
                  </w:rPr>
                  <m:t>1</m:t>
                </m:r>
              </m:sub>
            </m:sSub>
            <m:r>
              <w:rPr>
                <w:rFonts w:ascii="Cambria Math" w:hAnsi="Times New Roman"/>
                <w:sz w:val="24"/>
                <w:szCs w:val="24"/>
              </w:rPr>
              <m:t>(</m:t>
            </m:r>
            <m:r>
              <w:rPr>
                <w:rFonts w:ascii="Cambria Math" w:hAnsi="Cambria Math"/>
                <w:sz w:val="24"/>
                <w:szCs w:val="24"/>
              </w:rPr>
              <m:t>s</m:t>
            </m:r>
            <m:r>
              <w:rPr>
                <w:rFonts w:ascii="Cambria Math" w:hAnsi="Times New Roman"/>
                <w:sz w:val="24"/>
                <w:szCs w:val="24"/>
              </w:rPr>
              <m:t>)</m:t>
            </m:r>
          </m:num>
          <m:den>
            <m:r>
              <w:rPr>
                <w:rFonts w:ascii="Cambria Math" w:hAnsi="Times New Roman"/>
                <w:sz w:val="24"/>
                <w:szCs w:val="24"/>
              </w:rPr>
              <m:t xml:space="preserve">   </m:t>
            </m:r>
            <m:sSub>
              <m:sSubPr>
                <m:ctrlPr>
                  <w:rPr>
                    <w:rFonts w:ascii="Cambria Math" w:hAnsi="Times New Roman"/>
                    <w:i/>
                    <w:sz w:val="24"/>
                    <w:szCs w:val="24"/>
                  </w:rPr>
                </m:ctrlPr>
              </m:sSubPr>
              <m:e>
                <m:r>
                  <w:rPr>
                    <w:rFonts w:ascii="Cambria Math" w:hAnsi="Cambria Math"/>
                    <w:sz w:val="24"/>
                    <w:szCs w:val="24"/>
                  </w:rPr>
                  <m:t>N</m:t>
                </m:r>
              </m:e>
              <m:sub>
                <m:r>
                  <w:rPr>
                    <w:rFonts w:ascii="Cambria Math" w:hAnsi="Cambria Math"/>
                    <w:sz w:val="24"/>
                    <w:szCs w:val="24"/>
                  </w:rPr>
                  <m:t>j</m:t>
                </m:r>
                <m:r>
                  <w:rPr>
                    <w:rFonts w:ascii="Cambria Math" w:hAnsi="Times New Roman"/>
                    <w:sz w:val="24"/>
                    <w:szCs w:val="24"/>
                  </w:rPr>
                  <m:t>1</m:t>
                </m:r>
              </m:sub>
            </m:sSub>
            <m:r>
              <w:rPr>
                <w:rFonts w:ascii="Cambria Math" w:hAnsi="Times New Roman"/>
                <w:sz w:val="24"/>
                <w:szCs w:val="24"/>
              </w:rPr>
              <m:t>(</m:t>
            </m:r>
            <m:r>
              <w:rPr>
                <w:rFonts w:ascii="Cambria Math" w:hAnsi="Cambria Math"/>
                <w:sz w:val="24"/>
                <w:szCs w:val="24"/>
              </w:rPr>
              <m:t>s</m:t>
            </m:r>
            <m:r>
              <w:rPr>
                <w:rFonts w:ascii="Cambria Math" w:hAnsi="Times New Roman"/>
                <w:sz w:val="24"/>
                <w:szCs w:val="24"/>
              </w:rPr>
              <m:t>)</m:t>
            </m:r>
            <m:r>
              <w:rPr>
                <w:rFonts w:ascii="Cambria Math" w:hAnsi="Cambria Math"/>
                <w:sz w:val="24"/>
                <w:szCs w:val="24"/>
              </w:rPr>
              <m:t>-</m:t>
            </m:r>
            <m:r>
              <w:rPr>
                <w:rFonts w:ascii="Cambria Math" w:hAnsi="Times New Roman"/>
                <w:sz w:val="24"/>
                <w:szCs w:val="24"/>
              </w:rPr>
              <m:t xml:space="preserve"> 1</m:t>
            </m:r>
          </m:den>
        </m:f>
      </m:oMath>
      <w:r w:rsidRPr="00A96D2D">
        <w:rPr>
          <w:rFonts w:ascii="Times New Roman" w:hAnsi="Times New Roman"/>
          <w:sz w:val="24"/>
          <w:szCs w:val="24"/>
        </w:rPr>
        <w:t xml:space="preserve"> и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(0) </w:t>
      </w:r>
      <w:r w:rsidR="006A6DC6" w:rsidRPr="00A96D2D">
        <w:rPr>
          <w:rFonts w:ascii="Times New Roman" w:hAnsi="Times New Roman"/>
          <w:sz w:val="24"/>
          <w:szCs w:val="24"/>
        </w:rPr>
        <w:t>&lt;</w:t>
      </w:r>
      <w:r w:rsidRPr="00A96D2D">
        <w:rPr>
          <w:rFonts w:ascii="Times New Roman" w:hAnsi="Times New Roman"/>
          <w:sz w:val="24"/>
          <w:szCs w:val="24"/>
        </w:rPr>
        <w:t xml:space="preserve">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при </w:t>
      </w:r>
      <w:r w:rsidRPr="00A96D2D">
        <w:rPr>
          <w:rFonts w:ascii="Times New Roman" w:hAnsi="Times New Roman"/>
          <w:sz w:val="24"/>
          <w:szCs w:val="24"/>
          <w:lang w:val="en-US"/>
        </w:rPr>
        <w:t>N</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006A6DC6" w:rsidRPr="00A96D2D">
        <w:rPr>
          <w:rFonts w:ascii="Times New Roman" w:hAnsi="Times New Roman"/>
          <w:sz w:val="24"/>
          <w:szCs w:val="24"/>
        </w:rPr>
        <w:t xml:space="preserve"> &gt;</w:t>
      </w:r>
      <w:r w:rsidRPr="00A96D2D">
        <w:rPr>
          <w:rFonts w:ascii="Times New Roman" w:hAnsi="Times New Roman"/>
          <w:sz w:val="24"/>
          <w:szCs w:val="24"/>
        </w:rPr>
        <w:t xml:space="preserve"> 1</w:t>
      </w:r>
      <w:r w:rsidR="006A6DC6" w:rsidRPr="00A96D2D">
        <w:rPr>
          <w:rFonts w:ascii="Times New Roman" w:hAnsi="Times New Roman"/>
          <w:sz w:val="24"/>
          <w:szCs w:val="24"/>
        </w:rPr>
        <w:t xml:space="preserve">, </w:t>
      </w:r>
    </w:p>
    <w:p w:rsidR="00D34709" w:rsidRPr="00A96D2D" w:rsidRDefault="006A6DC6" w:rsidP="006675EB">
      <w:pPr>
        <w:tabs>
          <w:tab w:val="left" w:pos="-426"/>
          <w:tab w:val="left" w:pos="2410"/>
          <w:tab w:val="left" w:pos="2835"/>
          <w:tab w:val="left" w:pos="7513"/>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т.е. вообще</w:t>
      </w:r>
    </w:p>
    <w:p w:rsidR="006A6DC6" w:rsidRPr="00A96D2D" w:rsidRDefault="006A6DC6" w:rsidP="006675EB">
      <w:pPr>
        <w:tabs>
          <w:tab w:val="left" w:pos="-426"/>
          <w:tab w:val="left" w:pos="2552"/>
          <w:tab w:val="left" w:pos="2835"/>
          <w:tab w:val="left" w:pos="7513"/>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lastRenderedPageBreak/>
        <w:t xml:space="preserve">                                                      </w:t>
      </w:r>
      <m:oMath>
        <m:f>
          <m:fPr>
            <m:ctrlPr>
              <w:rPr>
                <w:rFonts w:ascii="Cambria Math" w:hAnsi="Times New Roman"/>
                <w:i/>
                <w:sz w:val="24"/>
                <w:szCs w:val="24"/>
              </w:rPr>
            </m:ctrlPr>
          </m:fPr>
          <m:num>
            <m:sSub>
              <m:sSubPr>
                <m:ctrlPr>
                  <w:rPr>
                    <w:rFonts w:ascii="Cambria Math" w:hAnsi="Times New Roman"/>
                    <w:i/>
                    <w:sz w:val="24"/>
                    <w:szCs w:val="24"/>
                  </w:rPr>
                </m:ctrlPr>
              </m:sSubPr>
              <m:e>
                <m:r>
                  <w:rPr>
                    <w:rFonts w:ascii="Cambria Math" w:hAnsi="Cambria Math"/>
                    <w:sz w:val="24"/>
                    <w:szCs w:val="24"/>
                  </w:rPr>
                  <m:t>N</m:t>
                </m:r>
              </m:e>
              <m:sub>
                <m:r>
                  <w:rPr>
                    <w:rFonts w:ascii="Cambria Math" w:hAnsi="Cambria Math"/>
                    <w:sz w:val="24"/>
                    <w:szCs w:val="24"/>
                  </w:rPr>
                  <m:t>j</m:t>
                </m:r>
                <m:r>
                  <w:rPr>
                    <w:rFonts w:ascii="Cambria Math" w:hAnsi="Times New Roman"/>
                    <w:sz w:val="24"/>
                    <w:szCs w:val="24"/>
                  </w:rPr>
                  <m:t>1</m:t>
                </m:r>
              </m:sub>
            </m:sSub>
            <m:r>
              <w:rPr>
                <w:rFonts w:ascii="Cambria Math" w:hAnsi="Times New Roman"/>
                <w:sz w:val="24"/>
                <w:szCs w:val="24"/>
              </w:rPr>
              <m:t>(0)</m:t>
            </m:r>
          </m:num>
          <m:den>
            <m:r>
              <w:rPr>
                <w:rFonts w:ascii="Cambria Math" w:hAnsi="Times New Roman"/>
                <w:sz w:val="24"/>
                <w:szCs w:val="24"/>
              </w:rPr>
              <m:t xml:space="preserve">    </m:t>
            </m:r>
            <m:sSub>
              <m:sSubPr>
                <m:ctrlPr>
                  <w:rPr>
                    <w:rFonts w:ascii="Cambria Math" w:hAnsi="Times New Roman"/>
                    <w:i/>
                    <w:sz w:val="24"/>
                    <w:szCs w:val="24"/>
                  </w:rPr>
                </m:ctrlPr>
              </m:sSubPr>
              <m:e>
                <m:r>
                  <w:rPr>
                    <w:rFonts w:ascii="Cambria Math" w:hAnsi="Cambria Math"/>
                    <w:sz w:val="24"/>
                    <w:szCs w:val="24"/>
                  </w:rPr>
                  <m:t>N</m:t>
                </m:r>
              </m:e>
              <m:sub>
                <m:r>
                  <w:rPr>
                    <w:rFonts w:ascii="Cambria Math" w:hAnsi="Cambria Math"/>
                    <w:sz w:val="24"/>
                    <w:szCs w:val="24"/>
                  </w:rPr>
                  <m:t>j</m:t>
                </m:r>
                <m:r>
                  <w:rPr>
                    <w:rFonts w:ascii="Cambria Math" w:hAnsi="Times New Roman"/>
                    <w:sz w:val="24"/>
                    <w:szCs w:val="24"/>
                  </w:rPr>
                  <m:t>1</m:t>
                </m:r>
              </m:sub>
            </m:sSub>
            <m:r>
              <w:rPr>
                <w:rFonts w:ascii="Cambria Math" w:hAnsi="Times New Roman"/>
                <w:sz w:val="24"/>
                <w:szCs w:val="24"/>
              </w:rPr>
              <m:t>(0)</m:t>
            </m:r>
            <m:r>
              <w:rPr>
                <w:rFonts w:ascii="Cambria Math" w:hAnsi="Cambria Math"/>
                <w:sz w:val="24"/>
                <w:szCs w:val="24"/>
              </w:rPr>
              <m:t>-</m:t>
            </m:r>
            <m:r>
              <w:rPr>
                <w:rFonts w:ascii="Cambria Math" w:hAnsi="Times New Roman"/>
                <w:sz w:val="24"/>
                <w:szCs w:val="24"/>
              </w:rPr>
              <m:t xml:space="preserve"> 1</m:t>
            </m:r>
          </m:den>
        </m:f>
        <m:r>
          <w:rPr>
            <w:rFonts w:ascii="Cambria Math" w:hAnsi="Times New Roman"/>
            <w:sz w:val="24"/>
            <w:szCs w:val="24"/>
          </w:rPr>
          <m:t xml:space="preserve"> </m:t>
        </m:r>
      </m:oMath>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w:t>
      </w:r>
      <w:proofErr w:type="gramEnd"/>
      <w:r w:rsidRPr="00A96D2D">
        <w:rPr>
          <w:rFonts w:ascii="Times New Roman" w:hAnsi="Times New Roman"/>
          <w:sz w:val="24"/>
          <w:szCs w:val="24"/>
        </w:rPr>
        <w:t xml:space="preserve">0) ≤  </w:t>
      </w:r>
      <m:oMath>
        <m:f>
          <m:fPr>
            <m:ctrlPr>
              <w:rPr>
                <w:rFonts w:ascii="Cambria Math" w:hAnsi="Times New Roman"/>
                <w:i/>
                <w:sz w:val="24"/>
                <w:szCs w:val="24"/>
              </w:rPr>
            </m:ctrlPr>
          </m:fPr>
          <m:num>
            <m:sSub>
              <m:sSubPr>
                <m:ctrlPr>
                  <w:rPr>
                    <w:rFonts w:ascii="Cambria Math" w:hAnsi="Times New Roman"/>
                    <w:i/>
                    <w:sz w:val="24"/>
                    <w:szCs w:val="24"/>
                  </w:rPr>
                </m:ctrlPr>
              </m:sSubPr>
              <m:e>
                <m:r>
                  <w:rPr>
                    <w:rFonts w:ascii="Cambria Math" w:hAnsi="Cambria Math"/>
                    <w:sz w:val="24"/>
                    <w:szCs w:val="24"/>
                  </w:rPr>
                  <m:t>N</m:t>
                </m:r>
              </m:e>
              <m:sub>
                <m:r>
                  <w:rPr>
                    <w:rFonts w:ascii="Cambria Math" w:hAnsi="Cambria Math"/>
                    <w:sz w:val="24"/>
                    <w:szCs w:val="24"/>
                  </w:rPr>
                  <m:t>j</m:t>
                </m:r>
                <m:r>
                  <w:rPr>
                    <w:rFonts w:ascii="Cambria Math" w:hAnsi="Times New Roman"/>
                    <w:sz w:val="24"/>
                    <w:szCs w:val="24"/>
                  </w:rPr>
                  <m:t>1</m:t>
                </m:r>
              </m:sub>
            </m:sSub>
            <m:r>
              <w:rPr>
                <w:rFonts w:ascii="Cambria Math" w:hAnsi="Times New Roman"/>
                <w:sz w:val="24"/>
                <w:szCs w:val="24"/>
              </w:rPr>
              <m:t>(</m:t>
            </m:r>
            <m:r>
              <w:rPr>
                <w:rFonts w:ascii="Cambria Math" w:hAnsi="Cambria Math"/>
                <w:sz w:val="24"/>
                <w:szCs w:val="24"/>
              </w:rPr>
              <m:t>s</m:t>
            </m:r>
            <m:r>
              <w:rPr>
                <w:rFonts w:ascii="Cambria Math" w:hAnsi="Times New Roman"/>
                <w:sz w:val="24"/>
                <w:szCs w:val="24"/>
              </w:rPr>
              <m:t>)</m:t>
            </m:r>
          </m:num>
          <m:den>
            <m:r>
              <w:rPr>
                <w:rFonts w:ascii="Cambria Math" w:hAnsi="Times New Roman"/>
                <w:sz w:val="24"/>
                <w:szCs w:val="24"/>
              </w:rPr>
              <m:t xml:space="preserve">   </m:t>
            </m:r>
            <m:sSub>
              <m:sSubPr>
                <m:ctrlPr>
                  <w:rPr>
                    <w:rFonts w:ascii="Cambria Math" w:hAnsi="Times New Roman"/>
                    <w:i/>
                    <w:sz w:val="24"/>
                    <w:szCs w:val="24"/>
                  </w:rPr>
                </m:ctrlPr>
              </m:sSubPr>
              <m:e>
                <m:r>
                  <w:rPr>
                    <w:rFonts w:ascii="Cambria Math" w:hAnsi="Cambria Math"/>
                    <w:sz w:val="24"/>
                    <w:szCs w:val="24"/>
                  </w:rPr>
                  <m:t>N</m:t>
                </m:r>
              </m:e>
              <m:sub>
                <m:r>
                  <w:rPr>
                    <w:rFonts w:ascii="Cambria Math" w:hAnsi="Cambria Math"/>
                    <w:sz w:val="24"/>
                    <w:szCs w:val="24"/>
                  </w:rPr>
                  <m:t>j</m:t>
                </m:r>
                <m:r>
                  <w:rPr>
                    <w:rFonts w:ascii="Cambria Math" w:hAnsi="Times New Roman"/>
                    <w:sz w:val="24"/>
                    <w:szCs w:val="24"/>
                  </w:rPr>
                  <m:t>1</m:t>
                </m:r>
              </m:sub>
            </m:sSub>
            <m:r>
              <w:rPr>
                <w:rFonts w:ascii="Cambria Math" w:hAnsi="Times New Roman"/>
                <w:sz w:val="24"/>
                <w:szCs w:val="24"/>
              </w:rPr>
              <m:t>(</m:t>
            </m:r>
            <m:r>
              <w:rPr>
                <w:rFonts w:ascii="Cambria Math" w:hAnsi="Cambria Math"/>
                <w:sz w:val="24"/>
                <w:szCs w:val="24"/>
              </w:rPr>
              <m:t>s</m:t>
            </m:r>
            <m:r>
              <w:rPr>
                <w:rFonts w:ascii="Cambria Math" w:hAnsi="Times New Roman"/>
                <w:sz w:val="24"/>
                <w:szCs w:val="24"/>
              </w:rPr>
              <m:t>)</m:t>
            </m:r>
            <m:r>
              <w:rPr>
                <w:rFonts w:ascii="Cambria Math" w:hAnsi="Cambria Math"/>
                <w:sz w:val="24"/>
                <w:szCs w:val="24"/>
              </w:rPr>
              <m:t>-</m:t>
            </m:r>
            <m:r>
              <w:rPr>
                <w:rFonts w:ascii="Cambria Math" w:hAnsi="Times New Roman"/>
                <w:sz w:val="24"/>
                <w:szCs w:val="24"/>
              </w:rPr>
              <m:t xml:space="preserve"> 1</m:t>
            </m:r>
          </m:den>
        </m:f>
      </m:oMath>
      <w:r w:rsidRPr="00A96D2D">
        <w:rPr>
          <w:rFonts w:ascii="Times New Roman" w:hAnsi="Times New Roman"/>
          <w:sz w:val="24"/>
          <w:szCs w:val="24"/>
        </w:rPr>
        <w:t xml:space="preserve">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w:t>
      </w:r>
      <w:r w:rsidRPr="00A96D2D">
        <w:rPr>
          <w:rFonts w:ascii="Times New Roman" w:hAnsi="Times New Roman"/>
          <w:sz w:val="24"/>
          <w:szCs w:val="24"/>
          <w:lang w:val="en-US"/>
        </w:rPr>
        <w:t>s</w:t>
      </w:r>
    </w:p>
    <w:p w:rsidR="00D34709" w:rsidRPr="00A96D2D" w:rsidRDefault="006A6DC6" w:rsidP="006675EB">
      <w:pPr>
        <w:tabs>
          <w:tab w:val="left" w:pos="-426"/>
          <w:tab w:val="left" w:pos="2410"/>
          <w:tab w:val="left" w:pos="2835"/>
          <w:tab w:val="left" w:pos="7513"/>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Отсюда и из (5.7)</w:t>
      </w:r>
      <w:r w:rsidR="006A1C26" w:rsidRPr="00A96D2D">
        <w:rPr>
          <w:rFonts w:ascii="Times New Roman" w:hAnsi="Times New Roman"/>
          <w:sz w:val="24"/>
          <w:szCs w:val="24"/>
        </w:rPr>
        <w:t xml:space="preserve"> и (5.8)</w:t>
      </w:r>
      <w:r w:rsidRPr="00A96D2D">
        <w:rPr>
          <w:rFonts w:ascii="Times New Roman" w:hAnsi="Times New Roman"/>
          <w:sz w:val="24"/>
          <w:szCs w:val="24"/>
        </w:rPr>
        <w:t xml:space="preserve"> имеем</w:t>
      </w:r>
    </w:p>
    <w:p w:rsidR="006A1C26" w:rsidRPr="00A96D2D" w:rsidRDefault="006A6DC6" w:rsidP="006675EB">
      <w:pPr>
        <w:tabs>
          <w:tab w:val="left" w:pos="-426"/>
          <w:tab w:val="left" w:pos="2410"/>
          <w:tab w:val="left" w:pos="2835"/>
          <w:tab w:val="left" w:pos="3261"/>
          <w:tab w:val="left" w:pos="7513"/>
          <w:tab w:val="left" w:pos="7938"/>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008E3832" w:rsidRPr="00A96D2D">
        <w:rPr>
          <w:rFonts w:ascii="Times New Roman" w:hAnsi="Times New Roman"/>
          <w:sz w:val="24"/>
          <w:szCs w:val="24"/>
        </w:rPr>
        <w:t xml:space="preserve"> </w:t>
      </w:r>
      <w:r w:rsidRPr="00A96D2D">
        <w:rPr>
          <w:rFonts w:ascii="Times New Roman" w:hAnsi="Times New Roman"/>
          <w:sz w:val="24"/>
          <w:szCs w:val="24"/>
        </w:rPr>
        <w:t xml:space="preserve">    </w:t>
      </w:r>
      <w:r w:rsidRPr="00A96D2D">
        <w:rPr>
          <w:rFonts w:ascii="Times New Roman" w:hAnsi="Times New Roman"/>
          <w:sz w:val="24"/>
          <w:szCs w:val="24"/>
        </w:rPr>
        <w:sym w:font="Symbol" w:char="F044"/>
      </w:r>
      <w:proofErr w:type="gramStart"/>
      <w:r w:rsidRPr="00A96D2D">
        <w:rPr>
          <w:rFonts w:ascii="Times New Roman" w:hAnsi="Times New Roman"/>
          <w:sz w:val="24"/>
          <w:szCs w:val="24"/>
          <w:vertAlign w:val="subscript"/>
          <w:lang w:val="en-US"/>
        </w:rPr>
        <w:t>j</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w:t>
      </w:r>
      <w:proofErr w:type="gramEnd"/>
      <w:r w:rsidRPr="00A96D2D">
        <w:rPr>
          <w:rFonts w:ascii="Times New Roman" w:hAnsi="Times New Roman"/>
          <w:sz w:val="24"/>
          <w:szCs w:val="24"/>
        </w:rPr>
        <w:t xml:space="preserve"> ≥</w:t>
      </w:r>
      <w:r w:rsidR="006A1C26" w:rsidRPr="00A96D2D">
        <w:rPr>
          <w:rFonts w:ascii="Times New Roman" w:hAnsi="Times New Roman"/>
          <w:sz w:val="24"/>
          <w:szCs w:val="24"/>
        </w:rPr>
        <w:t xml:space="preserve"> </w:t>
      </w:r>
      <w:r w:rsidR="006A1C26" w:rsidRPr="00A96D2D">
        <w:rPr>
          <w:rFonts w:ascii="Times New Roman" w:hAnsi="Times New Roman"/>
          <w:sz w:val="24"/>
          <w:szCs w:val="24"/>
          <w:lang w:val="en-US"/>
        </w:rPr>
        <w:t>k</w:t>
      </w:r>
      <w:r w:rsidR="006A1C26" w:rsidRPr="00A96D2D">
        <w:rPr>
          <w:rFonts w:ascii="Times New Roman" w:hAnsi="Times New Roman"/>
          <w:sz w:val="24"/>
          <w:szCs w:val="24"/>
          <w:vertAlign w:val="subscript"/>
          <w:lang w:val="en-US"/>
        </w:rPr>
        <w:t>j</w:t>
      </w:r>
      <w:r w:rsidR="006A1C26" w:rsidRPr="00A96D2D">
        <w:rPr>
          <w:rFonts w:ascii="Times New Roman" w:hAnsi="Times New Roman"/>
          <w:sz w:val="24"/>
          <w:szCs w:val="24"/>
        </w:rPr>
        <w:t>(</w:t>
      </w:r>
      <w:r w:rsidR="006A1C26" w:rsidRPr="00A96D2D">
        <w:rPr>
          <w:rFonts w:ascii="Times New Roman" w:hAnsi="Times New Roman"/>
          <w:sz w:val="24"/>
          <w:szCs w:val="24"/>
          <w:lang w:val="en-US"/>
        </w:rPr>
        <w:t>s</w:t>
      </w:r>
      <w:r w:rsidR="006A1C26" w:rsidRPr="00A96D2D">
        <w:rPr>
          <w:rFonts w:ascii="Times New Roman" w:hAnsi="Times New Roman"/>
          <w:sz w:val="24"/>
          <w:szCs w:val="24"/>
        </w:rPr>
        <w:t xml:space="preserve">) </w:t>
      </w:r>
      <w:r w:rsidR="006A1C26" w:rsidRPr="00A96D2D">
        <w:rPr>
          <w:rFonts w:ascii="Times New Roman" w:hAnsi="Times New Roman"/>
          <w:sz w:val="24"/>
          <w:szCs w:val="24"/>
        </w:rPr>
        <w:sym w:font="Symbol" w:char="F044"/>
      </w:r>
      <w:r w:rsidR="006A1C26" w:rsidRPr="00A96D2D">
        <w:rPr>
          <w:rFonts w:ascii="Times New Roman" w:hAnsi="Times New Roman"/>
          <w:sz w:val="24"/>
          <w:szCs w:val="24"/>
          <w:vertAlign w:val="subscript"/>
          <w:lang w:val="en-US"/>
        </w:rPr>
        <w:t>j</w:t>
      </w:r>
      <w:r w:rsidR="006A1C26" w:rsidRPr="00A96D2D">
        <w:rPr>
          <w:rFonts w:ascii="Times New Roman" w:hAnsi="Times New Roman"/>
          <w:sz w:val="24"/>
          <w:szCs w:val="24"/>
        </w:rPr>
        <w:t xml:space="preserve">(0); </w:t>
      </w:r>
      <w:r w:rsidR="006A1C26" w:rsidRPr="00A96D2D">
        <w:rPr>
          <w:rFonts w:ascii="Times New Roman" w:hAnsi="Times New Roman"/>
          <w:sz w:val="24"/>
          <w:szCs w:val="24"/>
          <w:lang w:val="en-US"/>
        </w:rPr>
        <w:t>j</w:t>
      </w:r>
      <w:r w:rsidR="006A1C26" w:rsidRPr="00A96D2D">
        <w:rPr>
          <w:rFonts w:ascii="Times New Roman" w:hAnsi="Times New Roman"/>
          <w:sz w:val="24"/>
          <w:szCs w:val="24"/>
        </w:rPr>
        <w:t xml:space="preserve"> = 1..</w:t>
      </w:r>
      <w:r w:rsidR="006A1C26" w:rsidRPr="00A96D2D">
        <w:rPr>
          <w:rFonts w:ascii="Times New Roman" w:hAnsi="Times New Roman"/>
          <w:sz w:val="24"/>
          <w:szCs w:val="24"/>
          <w:lang w:val="en-US"/>
        </w:rPr>
        <w:t>n</w:t>
      </w:r>
      <w:r w:rsidR="006A1C26" w:rsidRPr="00A96D2D">
        <w:rPr>
          <w:rFonts w:ascii="Times New Roman" w:hAnsi="Times New Roman"/>
          <w:sz w:val="24"/>
          <w:szCs w:val="24"/>
        </w:rPr>
        <w:t xml:space="preserve"> и </w:t>
      </w:r>
      <w:r w:rsidR="006A1C26" w:rsidRPr="00A96D2D">
        <w:rPr>
          <w:rFonts w:ascii="Times New Roman" w:hAnsi="Times New Roman"/>
          <w:sz w:val="24"/>
          <w:szCs w:val="24"/>
          <w:lang w:val="en-US"/>
        </w:rPr>
        <w:t>s</w:t>
      </w:r>
      <w:r w:rsidR="006A1C26" w:rsidRPr="00A96D2D">
        <w:rPr>
          <w:rFonts w:ascii="Times New Roman" w:hAnsi="Times New Roman"/>
          <w:sz w:val="24"/>
          <w:szCs w:val="24"/>
        </w:rPr>
        <w:t xml:space="preserve"> = 1..</w:t>
      </w:r>
      <w:r w:rsidR="006A1C26" w:rsidRPr="00A96D2D">
        <w:rPr>
          <w:rFonts w:ascii="Times New Roman" w:hAnsi="Times New Roman"/>
          <w:sz w:val="24"/>
          <w:szCs w:val="24"/>
          <w:lang w:val="en-US"/>
        </w:rPr>
        <w:t>N</w:t>
      </w:r>
      <w:r w:rsidR="006A1C26" w:rsidRPr="00A96D2D">
        <w:rPr>
          <w:rFonts w:ascii="Times New Roman" w:hAnsi="Times New Roman"/>
          <w:sz w:val="24"/>
          <w:szCs w:val="24"/>
        </w:rPr>
        <w:t xml:space="preserve">                        </w:t>
      </w:r>
    </w:p>
    <w:p w:rsidR="00DF77EA" w:rsidRPr="00A96D2D" w:rsidRDefault="00E425CD" w:rsidP="006675EB">
      <w:pPr>
        <w:tabs>
          <w:tab w:val="left" w:pos="-426"/>
          <w:tab w:val="left" w:pos="2410"/>
          <w:tab w:val="left" w:pos="2835"/>
          <w:tab w:val="left" w:pos="3261"/>
          <w:tab w:val="left" w:pos="7513"/>
          <w:tab w:val="left" w:pos="7938"/>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00CF621F">
        <w:rPr>
          <w:rFonts w:ascii="Times New Roman" w:hAnsi="Times New Roman"/>
          <w:sz w:val="24"/>
          <w:szCs w:val="24"/>
        </w:rPr>
        <w:t>Согласно</w:t>
      </w:r>
      <w:proofErr w:type="gramStart"/>
      <w:r w:rsidR="00CF621F">
        <w:rPr>
          <w:rFonts w:ascii="Times New Roman" w:hAnsi="Times New Roman"/>
          <w:sz w:val="24"/>
          <w:szCs w:val="24"/>
        </w:rPr>
        <w:t xml:space="preserve"> В</w:t>
      </w:r>
      <w:proofErr w:type="gramEnd"/>
      <w:r w:rsidR="009D7EB3" w:rsidRPr="00A96D2D">
        <w:rPr>
          <w:rFonts w:ascii="Times New Roman" w:hAnsi="Times New Roman"/>
          <w:sz w:val="24"/>
          <w:szCs w:val="24"/>
        </w:rPr>
        <w:t xml:space="preserve">торому закону гармонии в каждой целостной системе </w:t>
      </w:r>
      <w:r w:rsidR="009D7EB3" w:rsidRPr="00A96D2D">
        <w:rPr>
          <w:rFonts w:ascii="Times New Roman" w:hAnsi="Times New Roman"/>
          <w:sz w:val="24"/>
          <w:szCs w:val="24"/>
          <w:lang w:val="en-US"/>
        </w:rPr>
        <w:t>S</w:t>
      </w:r>
      <w:r w:rsidR="009D7EB3" w:rsidRPr="00A96D2D">
        <w:rPr>
          <w:rFonts w:ascii="Times New Roman" w:hAnsi="Times New Roman"/>
          <w:sz w:val="24"/>
          <w:szCs w:val="24"/>
        </w:rPr>
        <w:t xml:space="preserve"> выполняется условие </w:t>
      </w:r>
      <w:r w:rsidR="009D7EB3" w:rsidRPr="00A96D2D">
        <w:rPr>
          <w:rFonts w:ascii="Times New Roman" w:hAnsi="Times New Roman"/>
          <w:b/>
          <w:sz w:val="24"/>
          <w:szCs w:val="24"/>
        </w:rPr>
        <w:t>равно точности</w:t>
      </w:r>
      <w:r w:rsidR="009D7EB3" w:rsidRPr="00A96D2D">
        <w:rPr>
          <w:rFonts w:ascii="Times New Roman" w:hAnsi="Times New Roman"/>
          <w:sz w:val="24"/>
          <w:szCs w:val="24"/>
        </w:rPr>
        <w:t xml:space="preserve"> измерений. Отсюда смысл требования, которое предъявляется каждой совокупности </w:t>
      </w:r>
    </w:p>
    <w:p w:rsidR="00DF77EA" w:rsidRPr="00A96D2D" w:rsidRDefault="009D7EB3" w:rsidP="006675EB">
      <w:pPr>
        <w:tabs>
          <w:tab w:val="left" w:pos="-426"/>
          <w:tab w:val="left" w:pos="2410"/>
          <w:tab w:val="left" w:pos="2835"/>
          <w:tab w:val="left" w:pos="3261"/>
          <w:tab w:val="left" w:pos="7513"/>
          <w:tab w:val="left" w:pos="7938"/>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B</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B</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w:t>
      </w:r>
      <w:r w:rsidRPr="00A96D2D">
        <w:rPr>
          <w:rFonts w:ascii="Times New Roman" w:hAnsi="Times New Roman"/>
          <w:sz w:val="24"/>
          <w:szCs w:val="24"/>
          <w:lang w:val="en-US"/>
        </w:rPr>
        <w:t>s</w:t>
      </w:r>
      <w:r w:rsidRPr="00A96D2D">
        <w:rPr>
          <w:rFonts w:ascii="Times New Roman" w:hAnsi="Times New Roman"/>
          <w:sz w:val="24"/>
          <w:szCs w:val="24"/>
        </w:rPr>
        <w:t xml:space="preserve"> =1</w:t>
      </w:r>
      <w:proofErr w:type="gramStart"/>
      <w:r w:rsidRPr="00A96D2D">
        <w:rPr>
          <w:rFonts w:ascii="Times New Roman" w:hAnsi="Times New Roman"/>
          <w:sz w:val="24"/>
          <w:szCs w:val="24"/>
        </w:rPr>
        <w:t>..</w:t>
      </w:r>
      <w:r w:rsidRPr="00A96D2D">
        <w:rPr>
          <w:rFonts w:ascii="Times New Roman" w:hAnsi="Times New Roman"/>
          <w:sz w:val="24"/>
          <w:szCs w:val="24"/>
          <w:lang w:val="en-US"/>
        </w:rPr>
        <w:t>N</w:t>
      </w:r>
      <w:proofErr w:type="gramEnd"/>
      <w:r w:rsidRPr="00A96D2D">
        <w:rPr>
          <w:rFonts w:ascii="Times New Roman" w:hAnsi="Times New Roman"/>
          <w:sz w:val="24"/>
          <w:szCs w:val="24"/>
        </w:rPr>
        <w:t>}</w:t>
      </w:r>
    </w:p>
    <w:p w:rsidR="00DF77EA" w:rsidRPr="00A96D2D" w:rsidRDefault="009D7EB3" w:rsidP="006675EB">
      <w:pPr>
        <w:tabs>
          <w:tab w:val="left" w:pos="-426"/>
          <w:tab w:val="left" w:pos="2410"/>
          <w:tab w:val="left" w:pos="2835"/>
          <w:tab w:val="left" w:pos="3261"/>
          <w:tab w:val="left" w:pos="7513"/>
          <w:tab w:val="left" w:pos="7938"/>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Она должна быть составлена результа</w:t>
      </w:r>
      <w:r w:rsidR="006058D8" w:rsidRPr="00A96D2D">
        <w:rPr>
          <w:rFonts w:ascii="Times New Roman" w:hAnsi="Times New Roman"/>
          <w:sz w:val="24"/>
          <w:szCs w:val="24"/>
        </w:rPr>
        <w:t>тами равноточных измерений [80], а точнее,</w:t>
      </w:r>
      <w:r w:rsidRPr="00A96D2D">
        <w:rPr>
          <w:rFonts w:ascii="Times New Roman" w:hAnsi="Times New Roman"/>
          <w:sz w:val="24"/>
          <w:szCs w:val="24"/>
        </w:rPr>
        <w:t xml:space="preserve"> должно иметь место                          </w:t>
      </w:r>
      <w:r w:rsidR="00DF77EA" w:rsidRPr="00A96D2D">
        <w:rPr>
          <w:rFonts w:ascii="Times New Roman" w:hAnsi="Times New Roman"/>
          <w:sz w:val="24"/>
          <w:szCs w:val="24"/>
        </w:rPr>
        <w:t xml:space="preserve">            </w:t>
      </w:r>
    </w:p>
    <w:p w:rsidR="009D7EB3" w:rsidRPr="00A96D2D" w:rsidRDefault="00DF77EA" w:rsidP="00DC68F9">
      <w:pPr>
        <w:tabs>
          <w:tab w:val="left" w:pos="-426"/>
          <w:tab w:val="left" w:pos="2410"/>
          <w:tab w:val="left" w:pos="2835"/>
          <w:tab w:val="left" w:pos="3261"/>
          <w:tab w:val="left" w:pos="7513"/>
          <w:tab w:val="left" w:pos="7938"/>
          <w:tab w:val="left" w:pos="8222"/>
          <w:tab w:val="left" w:pos="8647"/>
          <w:tab w:val="left" w:pos="9498"/>
        </w:tabs>
        <w:spacing w:line="360" w:lineRule="auto"/>
        <w:contextualSpacing/>
        <w:mirrorIndents/>
        <w:outlineLvl w:val="0"/>
        <w:rPr>
          <w:rFonts w:ascii="Times New Roman" w:hAnsi="Times New Roman"/>
          <w:sz w:val="24"/>
          <w:szCs w:val="24"/>
          <w:lang w:val="en-US"/>
        </w:rPr>
      </w:pPr>
      <w:r w:rsidRPr="00480962">
        <w:rPr>
          <w:rFonts w:ascii="Times New Roman" w:hAnsi="Times New Roman"/>
          <w:sz w:val="24"/>
          <w:szCs w:val="24"/>
        </w:rPr>
        <w:t xml:space="preserve">                                   </w:t>
      </w:r>
      <w:r w:rsidR="006A1C26" w:rsidRPr="00480962">
        <w:rPr>
          <w:rFonts w:ascii="Times New Roman" w:hAnsi="Times New Roman"/>
          <w:sz w:val="24"/>
          <w:szCs w:val="24"/>
        </w:rPr>
        <w:t xml:space="preserve">               </w:t>
      </w:r>
      <w:r w:rsidR="009D7EB3" w:rsidRPr="00A96D2D">
        <w:rPr>
          <w:rFonts w:ascii="Times New Roman" w:hAnsi="Times New Roman"/>
          <w:sz w:val="24"/>
          <w:szCs w:val="24"/>
        </w:rPr>
        <w:sym w:font="Symbol" w:char="F044"/>
      </w:r>
      <w:proofErr w:type="gramStart"/>
      <w:r w:rsidR="009D7EB3" w:rsidRPr="00A96D2D">
        <w:rPr>
          <w:rFonts w:ascii="Times New Roman" w:hAnsi="Times New Roman"/>
          <w:sz w:val="24"/>
          <w:szCs w:val="24"/>
          <w:vertAlign w:val="subscript"/>
          <w:lang w:val="en-US"/>
        </w:rPr>
        <w:t>j</w:t>
      </w:r>
      <w:r w:rsidR="009D7EB3" w:rsidRPr="00A96D2D">
        <w:rPr>
          <w:rFonts w:ascii="Times New Roman" w:hAnsi="Times New Roman"/>
          <w:sz w:val="24"/>
          <w:szCs w:val="24"/>
          <w:lang w:val="en-US"/>
        </w:rPr>
        <w:t>(s</w:t>
      </w:r>
      <w:r w:rsidRPr="00A96D2D">
        <w:rPr>
          <w:rFonts w:ascii="Times New Roman" w:hAnsi="Times New Roman"/>
          <w:sz w:val="24"/>
          <w:szCs w:val="24"/>
          <w:lang w:val="en-US"/>
        </w:rPr>
        <w:t>)</w:t>
      </w:r>
      <w:proofErr w:type="gramEnd"/>
      <w:r w:rsidR="009D7EB3" w:rsidRPr="00A96D2D">
        <w:rPr>
          <w:rFonts w:ascii="Times New Roman" w:hAnsi="Times New Roman"/>
          <w:sz w:val="24"/>
          <w:szCs w:val="24"/>
          <w:lang w:val="en-US"/>
        </w:rPr>
        <w:t xml:space="preserve"> </w:t>
      </w:r>
      <w:r w:rsidRPr="00A96D2D">
        <w:rPr>
          <w:rFonts w:ascii="Times New Roman" w:hAnsi="Times New Roman"/>
          <w:sz w:val="24"/>
          <w:szCs w:val="24"/>
          <w:lang w:val="en-US"/>
        </w:rPr>
        <w:t xml:space="preserve">= </w:t>
      </w:r>
      <w:r w:rsidR="009D7EB3" w:rsidRPr="00A96D2D">
        <w:rPr>
          <w:rFonts w:ascii="Times New Roman" w:hAnsi="Times New Roman"/>
          <w:sz w:val="24"/>
          <w:szCs w:val="24"/>
          <w:lang w:val="en-US"/>
        </w:rPr>
        <w:t>k</w:t>
      </w:r>
      <w:r w:rsidR="009D7EB3" w:rsidRPr="00A96D2D">
        <w:rPr>
          <w:rFonts w:ascii="Times New Roman" w:hAnsi="Times New Roman"/>
          <w:sz w:val="24"/>
          <w:szCs w:val="24"/>
          <w:vertAlign w:val="subscript"/>
          <w:lang w:val="en-US"/>
        </w:rPr>
        <w:t>j</w:t>
      </w:r>
      <w:r w:rsidR="009D7EB3" w:rsidRPr="00A96D2D">
        <w:rPr>
          <w:rFonts w:ascii="Times New Roman" w:hAnsi="Times New Roman"/>
          <w:sz w:val="24"/>
          <w:szCs w:val="24"/>
          <w:lang w:val="en-US"/>
        </w:rPr>
        <w:t>(s)</w:t>
      </w:r>
      <w:r w:rsidRPr="00A96D2D">
        <w:rPr>
          <w:rFonts w:ascii="Times New Roman" w:hAnsi="Times New Roman"/>
          <w:sz w:val="24"/>
          <w:szCs w:val="24"/>
          <w:lang w:val="en-US"/>
        </w:rPr>
        <w:t xml:space="preserve"> </w:t>
      </w:r>
      <w:r w:rsidR="009D7EB3" w:rsidRPr="00A96D2D">
        <w:rPr>
          <w:rFonts w:ascii="Times New Roman" w:hAnsi="Times New Roman"/>
          <w:sz w:val="24"/>
          <w:szCs w:val="24"/>
        </w:rPr>
        <w:sym w:font="Symbol" w:char="F044"/>
      </w:r>
      <w:r w:rsidRPr="00A96D2D">
        <w:rPr>
          <w:rFonts w:ascii="Times New Roman" w:hAnsi="Times New Roman"/>
          <w:sz w:val="24"/>
          <w:szCs w:val="24"/>
          <w:vertAlign w:val="subscript"/>
          <w:lang w:val="en-US"/>
        </w:rPr>
        <w:t>j</w:t>
      </w:r>
      <w:r w:rsidR="006058D8" w:rsidRPr="00A96D2D">
        <w:rPr>
          <w:rFonts w:ascii="Times New Roman" w:hAnsi="Times New Roman"/>
          <w:sz w:val="24"/>
          <w:szCs w:val="24"/>
          <w:lang w:val="en-US"/>
        </w:rPr>
        <w:t>(0)</w:t>
      </w:r>
      <w:r w:rsidR="006A1C26" w:rsidRPr="00A96D2D">
        <w:rPr>
          <w:rFonts w:ascii="Times New Roman" w:hAnsi="Times New Roman"/>
          <w:sz w:val="24"/>
          <w:szCs w:val="24"/>
          <w:lang w:val="en-US"/>
        </w:rPr>
        <w:t>;</w:t>
      </w:r>
      <w:r w:rsidR="009D7EB3" w:rsidRPr="00A96D2D">
        <w:rPr>
          <w:rFonts w:ascii="Times New Roman" w:hAnsi="Times New Roman"/>
          <w:sz w:val="24"/>
          <w:szCs w:val="24"/>
          <w:lang w:val="en-US"/>
        </w:rPr>
        <w:t xml:space="preserve"> j = 1..n </w:t>
      </w:r>
      <w:r w:rsidR="009D7EB3" w:rsidRPr="00A96D2D">
        <w:rPr>
          <w:rFonts w:ascii="Times New Roman" w:hAnsi="Times New Roman"/>
          <w:sz w:val="24"/>
          <w:szCs w:val="24"/>
        </w:rPr>
        <w:t>и</w:t>
      </w:r>
      <w:r w:rsidR="009D7EB3" w:rsidRPr="00A96D2D">
        <w:rPr>
          <w:rFonts w:ascii="Times New Roman" w:hAnsi="Times New Roman"/>
          <w:sz w:val="24"/>
          <w:szCs w:val="24"/>
          <w:lang w:val="en-US"/>
        </w:rPr>
        <w:t xml:space="preserve"> s = 1..N</w:t>
      </w:r>
      <w:r w:rsidR="006A1C26" w:rsidRPr="00A96D2D">
        <w:rPr>
          <w:rFonts w:ascii="Times New Roman" w:hAnsi="Times New Roman"/>
          <w:sz w:val="24"/>
          <w:szCs w:val="24"/>
          <w:lang w:val="en-US"/>
        </w:rPr>
        <w:t xml:space="preserve">                     </w:t>
      </w:r>
      <w:r w:rsidR="00DC68F9">
        <w:rPr>
          <w:rFonts w:ascii="Times New Roman" w:hAnsi="Times New Roman"/>
          <w:sz w:val="24"/>
          <w:szCs w:val="24"/>
          <w:lang w:val="en-US"/>
        </w:rPr>
        <w:t xml:space="preserve">         </w:t>
      </w:r>
      <w:r w:rsidR="00B96BF9" w:rsidRPr="00A96D2D">
        <w:rPr>
          <w:rFonts w:ascii="Times New Roman" w:hAnsi="Times New Roman"/>
          <w:sz w:val="24"/>
          <w:szCs w:val="24"/>
          <w:lang w:val="en-US"/>
        </w:rPr>
        <w:t xml:space="preserve"> </w:t>
      </w:r>
      <w:r w:rsidR="006A1C26" w:rsidRPr="00A96D2D">
        <w:rPr>
          <w:rFonts w:ascii="Times New Roman" w:hAnsi="Times New Roman"/>
          <w:sz w:val="24"/>
          <w:szCs w:val="24"/>
          <w:lang w:val="en-US"/>
        </w:rPr>
        <w:t xml:space="preserve">  </w:t>
      </w:r>
      <w:r w:rsidR="009D7EB3" w:rsidRPr="00A96D2D">
        <w:rPr>
          <w:rFonts w:ascii="Times New Roman" w:hAnsi="Times New Roman"/>
          <w:sz w:val="24"/>
          <w:szCs w:val="24"/>
          <w:lang w:val="en-US"/>
        </w:rPr>
        <w:t xml:space="preserve"> </w:t>
      </w:r>
      <w:r w:rsidR="00DC68F9" w:rsidRPr="00DC68F9">
        <w:rPr>
          <w:rFonts w:ascii="Times New Roman" w:hAnsi="Times New Roman"/>
          <w:sz w:val="24"/>
          <w:szCs w:val="24"/>
          <w:lang w:val="en-US"/>
        </w:rPr>
        <w:t xml:space="preserve">  </w:t>
      </w:r>
      <w:r w:rsidR="006A1C26" w:rsidRPr="00A96D2D">
        <w:rPr>
          <w:rFonts w:ascii="Times New Roman" w:hAnsi="Times New Roman"/>
          <w:sz w:val="24"/>
          <w:szCs w:val="24"/>
          <w:lang w:val="en-US"/>
        </w:rPr>
        <w:t>(5.10)</w:t>
      </w:r>
    </w:p>
    <w:p w:rsidR="001543F4" w:rsidRPr="00A96D2D" w:rsidRDefault="004F08F0" w:rsidP="006675EB">
      <w:pPr>
        <w:tabs>
          <w:tab w:val="left" w:pos="-426"/>
          <w:tab w:val="left" w:pos="7513"/>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lang w:val="en-US"/>
        </w:rPr>
        <w:t xml:space="preserve">   </w:t>
      </w:r>
      <w:r w:rsidRPr="00A96D2D">
        <w:rPr>
          <w:rFonts w:ascii="Times New Roman" w:hAnsi="Times New Roman"/>
          <w:sz w:val="24"/>
          <w:szCs w:val="24"/>
        </w:rPr>
        <w:t xml:space="preserve">Согласно третьему закону гармонии для каждой целостной системы </w:t>
      </w:r>
      <w:r w:rsidRPr="00A96D2D">
        <w:rPr>
          <w:rFonts w:ascii="Times New Roman" w:hAnsi="Times New Roman"/>
          <w:sz w:val="24"/>
          <w:szCs w:val="24"/>
          <w:lang w:val="en-US"/>
        </w:rPr>
        <w:t>S</w:t>
      </w:r>
      <w:r w:rsidRPr="00A96D2D">
        <w:rPr>
          <w:rFonts w:ascii="Times New Roman" w:hAnsi="Times New Roman"/>
          <w:sz w:val="24"/>
          <w:szCs w:val="24"/>
        </w:rPr>
        <w:t xml:space="preserve"> величина </w:t>
      </w:r>
      <w:r w:rsidRPr="00A96D2D">
        <w:rPr>
          <w:rFonts w:ascii="Times New Roman" w:hAnsi="Times New Roman"/>
          <w:sz w:val="24"/>
          <w:szCs w:val="24"/>
          <w:lang w:val="en-US"/>
        </w:rPr>
        <w:t>P</w:t>
      </w:r>
      <w:r w:rsidRPr="00A96D2D">
        <w:rPr>
          <w:rFonts w:ascii="Times New Roman" w:hAnsi="Times New Roman"/>
          <w:sz w:val="24"/>
          <w:szCs w:val="24"/>
        </w:rPr>
        <w:t xml:space="preserve"> имеет свой, вполне определенный, верхний предел </w:t>
      </w:r>
      <w:r w:rsidRPr="00A96D2D">
        <w:rPr>
          <w:rFonts w:ascii="Times New Roman" w:hAnsi="Times New Roman"/>
          <w:sz w:val="24"/>
          <w:szCs w:val="24"/>
          <w:lang w:val="en-US"/>
        </w:rPr>
        <w:t>P</w:t>
      </w:r>
      <w:r w:rsidRPr="00A96D2D">
        <w:rPr>
          <w:rFonts w:ascii="Times New Roman" w:hAnsi="Times New Roman"/>
          <w:sz w:val="24"/>
          <w:szCs w:val="24"/>
          <w:vertAlign w:val="subscript"/>
        </w:rPr>
        <w:t>0</w:t>
      </w:r>
      <w:r w:rsidR="009C1490" w:rsidRPr="00A96D2D">
        <w:rPr>
          <w:rFonts w:ascii="Times New Roman" w:hAnsi="Times New Roman"/>
          <w:sz w:val="24"/>
          <w:szCs w:val="24"/>
        </w:rPr>
        <w:t xml:space="preserve">. Этот предел таков </w:t>
      </w:r>
      <w:r w:rsidRPr="00A96D2D">
        <w:rPr>
          <w:rFonts w:ascii="Times New Roman" w:hAnsi="Times New Roman"/>
          <w:sz w:val="24"/>
          <w:szCs w:val="24"/>
        </w:rPr>
        <w:t>что, равенство</w:t>
      </w:r>
    </w:p>
    <w:p w:rsidR="001543F4" w:rsidRPr="00A96D2D" w:rsidRDefault="004F08F0" w:rsidP="006675EB">
      <w:pPr>
        <w:tabs>
          <w:tab w:val="left" w:pos="-426"/>
          <w:tab w:val="left" w:pos="7513"/>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P</w:t>
      </w:r>
      <w:r w:rsidRPr="00A96D2D">
        <w:rPr>
          <w:rFonts w:ascii="Times New Roman" w:hAnsi="Times New Roman"/>
          <w:sz w:val="24"/>
          <w:szCs w:val="24"/>
        </w:rPr>
        <w:t xml:space="preserve"> = </w:t>
      </w:r>
      <w:r w:rsidRPr="00A96D2D">
        <w:rPr>
          <w:rFonts w:ascii="Times New Roman" w:hAnsi="Times New Roman"/>
          <w:sz w:val="24"/>
          <w:szCs w:val="24"/>
          <w:lang w:val="en-US"/>
        </w:rPr>
        <w:t>P</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00DC68F9">
        <w:rPr>
          <w:rFonts w:ascii="Times New Roman" w:hAnsi="Times New Roman"/>
          <w:sz w:val="24"/>
          <w:szCs w:val="24"/>
        </w:rPr>
        <w:t xml:space="preserve">       </w:t>
      </w:r>
      <w:r w:rsidRPr="00A96D2D">
        <w:rPr>
          <w:rFonts w:ascii="Times New Roman" w:hAnsi="Times New Roman"/>
          <w:sz w:val="24"/>
          <w:szCs w:val="24"/>
        </w:rPr>
        <w:t xml:space="preserve">                  </w:t>
      </w:r>
      <w:r w:rsidR="00DC68F9">
        <w:rPr>
          <w:rFonts w:ascii="Times New Roman" w:hAnsi="Times New Roman"/>
          <w:sz w:val="24"/>
          <w:szCs w:val="24"/>
        </w:rPr>
        <w:t xml:space="preserve">                      </w:t>
      </w:r>
      <w:r w:rsidR="00B96BF9" w:rsidRPr="00A96D2D">
        <w:rPr>
          <w:rFonts w:ascii="Times New Roman" w:hAnsi="Times New Roman"/>
          <w:sz w:val="24"/>
          <w:szCs w:val="24"/>
        </w:rPr>
        <w:t xml:space="preserve">   </w:t>
      </w:r>
      <w:r w:rsidRPr="00A96D2D">
        <w:rPr>
          <w:rFonts w:ascii="Times New Roman" w:hAnsi="Times New Roman"/>
          <w:sz w:val="24"/>
          <w:szCs w:val="24"/>
        </w:rPr>
        <w:t>(5 11)</w:t>
      </w:r>
    </w:p>
    <w:p w:rsidR="001543F4" w:rsidRPr="00A96D2D" w:rsidRDefault="004F08F0" w:rsidP="006675EB">
      <w:pPr>
        <w:tabs>
          <w:tab w:val="left" w:pos="-426"/>
          <w:tab w:val="left" w:pos="7513"/>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выполняется тогда и только тогда, когда система </w:t>
      </w:r>
      <w:r w:rsidRPr="00A96D2D">
        <w:rPr>
          <w:rFonts w:ascii="Times New Roman" w:hAnsi="Times New Roman"/>
          <w:sz w:val="24"/>
          <w:szCs w:val="24"/>
          <w:lang w:val="en-US"/>
        </w:rPr>
        <w:t>S</w:t>
      </w:r>
      <w:r w:rsidRPr="00A96D2D">
        <w:rPr>
          <w:rFonts w:ascii="Times New Roman" w:hAnsi="Times New Roman"/>
          <w:sz w:val="24"/>
          <w:szCs w:val="24"/>
        </w:rPr>
        <w:t xml:space="preserve"> находится в </w:t>
      </w:r>
      <w:r w:rsidRPr="00A96D2D">
        <w:rPr>
          <w:rFonts w:ascii="Times New Roman" w:hAnsi="Times New Roman"/>
          <w:b/>
          <w:sz w:val="24"/>
          <w:szCs w:val="24"/>
        </w:rPr>
        <w:t>нормальном состоянии</w:t>
      </w:r>
      <w:r w:rsidR="001543F4" w:rsidRPr="00A96D2D">
        <w:rPr>
          <w:rFonts w:ascii="Times New Roman" w:hAnsi="Times New Roman"/>
          <w:sz w:val="24"/>
          <w:szCs w:val="24"/>
        </w:rPr>
        <w:t xml:space="preserve"> и, </w:t>
      </w:r>
      <w:r w:rsidRPr="00A96D2D">
        <w:rPr>
          <w:rFonts w:ascii="Times New Roman" w:hAnsi="Times New Roman"/>
          <w:sz w:val="24"/>
          <w:szCs w:val="24"/>
        </w:rPr>
        <w:t>следовательно, имеют место:</w:t>
      </w:r>
    </w:p>
    <w:p w:rsidR="001543F4" w:rsidRPr="00A96D2D" w:rsidRDefault="00897004" w:rsidP="006675EB">
      <w:pPr>
        <w:tabs>
          <w:tab w:val="left" w:pos="-426"/>
          <w:tab w:val="left" w:pos="7513"/>
          <w:tab w:val="left" w:pos="9498"/>
        </w:tabs>
        <w:spacing w:line="360" w:lineRule="auto"/>
        <w:contextualSpacing/>
        <w:mirrorIndents/>
        <w:outlineLvl w:val="0"/>
        <w:rPr>
          <w:rFonts w:ascii="Times New Roman" w:hAnsi="Times New Roman"/>
          <w:sz w:val="24"/>
          <w:szCs w:val="24"/>
          <w:lang w:val="en-US"/>
        </w:rPr>
      </w:pPr>
      <w:r w:rsidRPr="00A96D2D">
        <w:rPr>
          <w:rFonts w:ascii="Times New Roman" w:hAnsi="Times New Roman"/>
          <w:sz w:val="24"/>
          <w:szCs w:val="24"/>
        </w:rPr>
        <w:t xml:space="preserve">         </w:t>
      </w:r>
      <w:r w:rsidR="004F08F0" w:rsidRPr="00A96D2D">
        <w:rPr>
          <w:rFonts w:ascii="Times New Roman" w:hAnsi="Times New Roman"/>
          <w:sz w:val="24"/>
          <w:szCs w:val="24"/>
        </w:rPr>
        <w:t xml:space="preserve">   </w:t>
      </w:r>
      <w:r w:rsidR="004F08F0" w:rsidRPr="00A96D2D">
        <w:rPr>
          <w:rFonts w:ascii="Times New Roman" w:hAnsi="Times New Roman"/>
          <w:sz w:val="24"/>
          <w:szCs w:val="24"/>
          <w:lang w:val="en-US"/>
        </w:rPr>
        <w:t>P = P</w:t>
      </w:r>
      <w:r w:rsidR="004F08F0" w:rsidRPr="00A96D2D">
        <w:rPr>
          <w:rFonts w:ascii="Times New Roman" w:hAnsi="Times New Roman"/>
          <w:sz w:val="24"/>
          <w:szCs w:val="24"/>
          <w:vertAlign w:val="subscript"/>
          <w:lang w:val="en-US"/>
        </w:rPr>
        <w:t>0</w:t>
      </w:r>
      <w:r w:rsidR="004F08F0" w:rsidRPr="00A96D2D">
        <w:rPr>
          <w:rFonts w:ascii="Times New Roman" w:hAnsi="Times New Roman"/>
          <w:sz w:val="24"/>
          <w:szCs w:val="24"/>
          <w:lang w:val="en-US"/>
        </w:rPr>
        <w:t xml:space="preserve">  </w:t>
      </w:r>
      <w:r w:rsidR="004F08F0" w:rsidRPr="00A96D2D">
        <w:rPr>
          <w:rFonts w:ascii="Times New Roman" w:hAnsi="Times New Roman"/>
          <w:sz w:val="24"/>
          <w:szCs w:val="24"/>
          <w:lang w:val="en-US"/>
        </w:rPr>
        <w:sym w:font="Symbol" w:char="F0DE"/>
      </w:r>
      <w:r w:rsidR="004F08F0" w:rsidRPr="00A96D2D">
        <w:rPr>
          <w:rFonts w:ascii="Times New Roman" w:hAnsi="Times New Roman"/>
          <w:sz w:val="24"/>
          <w:szCs w:val="24"/>
          <w:lang w:val="en-US"/>
        </w:rPr>
        <w:t xml:space="preserve"> M</w:t>
      </w:r>
      <w:r w:rsidR="004F08F0" w:rsidRPr="00A96D2D">
        <w:rPr>
          <w:rFonts w:ascii="Times New Roman" w:hAnsi="Times New Roman"/>
          <w:sz w:val="24"/>
          <w:szCs w:val="24"/>
          <w:vertAlign w:val="subscript"/>
          <w:lang w:val="en-US"/>
        </w:rPr>
        <w:t>j0</w:t>
      </w:r>
      <w:r w:rsidR="004F08F0" w:rsidRPr="00A96D2D">
        <w:rPr>
          <w:rFonts w:ascii="Times New Roman" w:hAnsi="Times New Roman"/>
          <w:sz w:val="24"/>
          <w:szCs w:val="24"/>
          <w:lang w:val="en-US"/>
        </w:rPr>
        <w:t xml:space="preserve">(s) = </w:t>
      </w:r>
      <w:proofErr w:type="gramStart"/>
      <w:r w:rsidR="004F08F0" w:rsidRPr="00A96D2D">
        <w:rPr>
          <w:rFonts w:ascii="Times New Roman" w:hAnsi="Times New Roman"/>
          <w:sz w:val="24"/>
          <w:szCs w:val="24"/>
          <w:lang w:val="en-US"/>
        </w:rPr>
        <w:t>M</w:t>
      </w:r>
      <w:r w:rsidR="004F08F0" w:rsidRPr="00A96D2D">
        <w:rPr>
          <w:rFonts w:ascii="Times New Roman" w:hAnsi="Times New Roman"/>
          <w:sz w:val="24"/>
          <w:szCs w:val="24"/>
          <w:vertAlign w:val="subscript"/>
          <w:lang w:val="en-US"/>
        </w:rPr>
        <w:t>j0</w:t>
      </w:r>
      <w:r w:rsidR="004F08F0" w:rsidRPr="00A96D2D">
        <w:rPr>
          <w:rFonts w:ascii="Times New Roman" w:hAnsi="Times New Roman"/>
          <w:sz w:val="24"/>
          <w:szCs w:val="24"/>
          <w:lang w:val="en-US"/>
        </w:rPr>
        <w:t>(</w:t>
      </w:r>
      <w:proofErr w:type="gramEnd"/>
      <w:r w:rsidR="004F08F0" w:rsidRPr="00A96D2D">
        <w:rPr>
          <w:rFonts w:ascii="Times New Roman" w:hAnsi="Times New Roman"/>
          <w:sz w:val="24"/>
          <w:szCs w:val="24"/>
          <w:lang w:val="en-US"/>
        </w:rPr>
        <w:t>0); S</w:t>
      </w:r>
      <w:r w:rsidR="004F08F0" w:rsidRPr="00A96D2D">
        <w:rPr>
          <w:rFonts w:ascii="Times New Roman" w:hAnsi="Times New Roman"/>
          <w:sz w:val="24"/>
          <w:szCs w:val="24"/>
          <w:vertAlign w:val="subscript"/>
          <w:lang w:val="en-US"/>
        </w:rPr>
        <w:t>j0</w:t>
      </w:r>
      <w:r w:rsidR="004F08F0" w:rsidRPr="00A96D2D">
        <w:rPr>
          <w:rFonts w:ascii="Times New Roman" w:hAnsi="Times New Roman"/>
          <w:sz w:val="24"/>
          <w:szCs w:val="24"/>
          <w:lang w:val="en-US"/>
        </w:rPr>
        <w:t>(s) = S</w:t>
      </w:r>
      <w:r w:rsidR="004F08F0" w:rsidRPr="00A96D2D">
        <w:rPr>
          <w:rFonts w:ascii="Times New Roman" w:hAnsi="Times New Roman"/>
          <w:sz w:val="24"/>
          <w:szCs w:val="24"/>
          <w:vertAlign w:val="subscript"/>
          <w:lang w:val="en-US"/>
        </w:rPr>
        <w:t>j0</w:t>
      </w:r>
      <w:r w:rsidR="004F08F0" w:rsidRPr="00A96D2D">
        <w:rPr>
          <w:rFonts w:ascii="Times New Roman" w:hAnsi="Times New Roman"/>
          <w:sz w:val="24"/>
          <w:szCs w:val="24"/>
          <w:lang w:val="en-US"/>
        </w:rPr>
        <w:t xml:space="preserve">(0) </w:t>
      </w:r>
      <w:r w:rsidR="004F08F0" w:rsidRPr="00A96D2D">
        <w:rPr>
          <w:rFonts w:ascii="Times New Roman" w:hAnsi="Times New Roman"/>
          <w:sz w:val="24"/>
          <w:szCs w:val="24"/>
        </w:rPr>
        <w:t>и</w:t>
      </w:r>
      <w:r w:rsidR="004F08F0" w:rsidRPr="00A96D2D">
        <w:rPr>
          <w:rFonts w:ascii="Times New Roman" w:hAnsi="Times New Roman"/>
          <w:sz w:val="24"/>
          <w:szCs w:val="24"/>
          <w:lang w:val="en-US"/>
        </w:rPr>
        <w:t xml:space="preserve"> N</w:t>
      </w:r>
      <w:r w:rsidR="004F08F0" w:rsidRPr="00A96D2D">
        <w:rPr>
          <w:rFonts w:ascii="Times New Roman" w:hAnsi="Times New Roman"/>
          <w:sz w:val="24"/>
          <w:szCs w:val="24"/>
          <w:vertAlign w:val="subscript"/>
          <w:lang w:val="en-US"/>
        </w:rPr>
        <w:t>j0</w:t>
      </w:r>
      <w:r w:rsidR="004F08F0" w:rsidRPr="00A96D2D">
        <w:rPr>
          <w:rFonts w:ascii="Times New Roman" w:hAnsi="Times New Roman"/>
          <w:sz w:val="24"/>
          <w:szCs w:val="24"/>
          <w:lang w:val="en-US"/>
        </w:rPr>
        <w:t>(s) = N</w:t>
      </w:r>
      <w:r w:rsidR="004F08F0" w:rsidRPr="00A96D2D">
        <w:rPr>
          <w:rFonts w:ascii="Times New Roman" w:hAnsi="Times New Roman"/>
          <w:sz w:val="24"/>
          <w:szCs w:val="24"/>
          <w:vertAlign w:val="subscript"/>
          <w:lang w:val="en-US"/>
        </w:rPr>
        <w:t>j0</w:t>
      </w:r>
      <w:r w:rsidR="004F08F0" w:rsidRPr="00A96D2D">
        <w:rPr>
          <w:rFonts w:ascii="Times New Roman" w:hAnsi="Times New Roman"/>
          <w:sz w:val="24"/>
          <w:szCs w:val="24"/>
          <w:lang w:val="en-US"/>
        </w:rPr>
        <w:t xml:space="preserve">(0) </w:t>
      </w:r>
      <w:r w:rsidR="004F08F0" w:rsidRPr="00A96D2D">
        <w:rPr>
          <w:rFonts w:ascii="Times New Roman" w:hAnsi="Times New Roman"/>
          <w:sz w:val="24"/>
          <w:szCs w:val="24"/>
        </w:rPr>
        <w:t>для</w:t>
      </w:r>
      <w:r w:rsidR="004F08F0" w:rsidRPr="00A96D2D">
        <w:rPr>
          <w:rFonts w:ascii="Times New Roman" w:hAnsi="Times New Roman"/>
          <w:sz w:val="24"/>
          <w:szCs w:val="24"/>
          <w:lang w:val="en-US"/>
        </w:rPr>
        <w:t xml:space="preserve"> </w:t>
      </w:r>
      <w:r w:rsidR="004F08F0" w:rsidRPr="00A96D2D">
        <w:rPr>
          <w:rFonts w:ascii="Times New Roman" w:hAnsi="Times New Roman"/>
          <w:sz w:val="24"/>
          <w:szCs w:val="24"/>
        </w:rPr>
        <w:t>всех</w:t>
      </w:r>
      <w:r w:rsidR="004F08F0" w:rsidRPr="00A96D2D">
        <w:rPr>
          <w:rFonts w:ascii="Times New Roman" w:hAnsi="Times New Roman"/>
          <w:sz w:val="24"/>
          <w:szCs w:val="24"/>
          <w:lang w:val="en-US"/>
        </w:rPr>
        <w:t xml:space="preserve">  j = 1..n  </w:t>
      </w:r>
      <w:r w:rsidR="004F08F0" w:rsidRPr="00A96D2D">
        <w:rPr>
          <w:rFonts w:ascii="Times New Roman" w:hAnsi="Times New Roman"/>
          <w:sz w:val="24"/>
          <w:szCs w:val="24"/>
        </w:rPr>
        <w:t>и</w:t>
      </w:r>
      <w:r w:rsidR="004F08F0" w:rsidRPr="00A96D2D">
        <w:rPr>
          <w:rFonts w:ascii="Times New Roman" w:hAnsi="Times New Roman"/>
          <w:sz w:val="24"/>
          <w:szCs w:val="24"/>
          <w:lang w:val="en-US"/>
        </w:rPr>
        <w:t xml:space="preserve"> s</w:t>
      </w:r>
      <w:r w:rsidRPr="00A96D2D">
        <w:rPr>
          <w:rFonts w:ascii="Times New Roman" w:hAnsi="Times New Roman"/>
          <w:sz w:val="24"/>
          <w:szCs w:val="24"/>
          <w:lang w:val="en-US"/>
        </w:rPr>
        <w:t xml:space="preserve"> = 1</w:t>
      </w:r>
      <w:r w:rsidR="004F08F0" w:rsidRPr="00A96D2D">
        <w:rPr>
          <w:rFonts w:ascii="Times New Roman" w:hAnsi="Times New Roman"/>
          <w:sz w:val="24"/>
          <w:szCs w:val="24"/>
          <w:lang w:val="en-US"/>
        </w:rPr>
        <w:t>..N</w:t>
      </w:r>
      <w:r w:rsidRPr="00A96D2D">
        <w:rPr>
          <w:rFonts w:ascii="Times New Roman" w:hAnsi="Times New Roman"/>
          <w:sz w:val="24"/>
          <w:szCs w:val="24"/>
          <w:lang w:val="en-US"/>
        </w:rPr>
        <w:t xml:space="preserve">    </w:t>
      </w:r>
    </w:p>
    <w:p w:rsidR="001543F4" w:rsidRPr="00A96D2D" w:rsidRDefault="004F08F0" w:rsidP="00DC68F9">
      <w:pPr>
        <w:tabs>
          <w:tab w:val="left" w:pos="-426"/>
          <w:tab w:val="left" w:pos="7513"/>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и                                                                                                             </w:t>
      </w:r>
      <w:r w:rsidR="00DC68F9">
        <w:rPr>
          <w:rFonts w:ascii="Times New Roman" w:hAnsi="Times New Roman"/>
          <w:sz w:val="24"/>
          <w:szCs w:val="24"/>
        </w:rPr>
        <w:t xml:space="preserve">  </w:t>
      </w:r>
      <w:r w:rsidR="00897004" w:rsidRPr="00A96D2D">
        <w:rPr>
          <w:rFonts w:ascii="Times New Roman" w:hAnsi="Times New Roman"/>
          <w:sz w:val="24"/>
          <w:szCs w:val="24"/>
        </w:rPr>
        <w:t xml:space="preserve">            </w:t>
      </w:r>
      <w:r w:rsidR="00B96BF9" w:rsidRPr="00A96D2D">
        <w:rPr>
          <w:rFonts w:ascii="Times New Roman" w:hAnsi="Times New Roman"/>
          <w:sz w:val="24"/>
          <w:szCs w:val="24"/>
        </w:rPr>
        <w:t xml:space="preserve">                </w:t>
      </w:r>
      <w:r w:rsidR="00DC68F9">
        <w:rPr>
          <w:rFonts w:ascii="Times New Roman" w:hAnsi="Times New Roman"/>
          <w:sz w:val="24"/>
          <w:szCs w:val="24"/>
        </w:rPr>
        <w:t xml:space="preserve"> </w:t>
      </w:r>
      <w:r w:rsidR="00B96BF9" w:rsidRPr="00A96D2D">
        <w:rPr>
          <w:rFonts w:ascii="Times New Roman" w:hAnsi="Times New Roman"/>
          <w:sz w:val="24"/>
          <w:szCs w:val="24"/>
        </w:rPr>
        <w:t xml:space="preserve"> </w:t>
      </w:r>
      <w:r w:rsidRPr="00A96D2D">
        <w:rPr>
          <w:rFonts w:ascii="Times New Roman" w:hAnsi="Times New Roman"/>
          <w:sz w:val="24"/>
          <w:szCs w:val="24"/>
        </w:rPr>
        <w:t>(5.12)</w:t>
      </w:r>
    </w:p>
    <w:p w:rsidR="001543F4" w:rsidRPr="00A96D2D" w:rsidRDefault="00897004" w:rsidP="006675EB">
      <w:pPr>
        <w:tabs>
          <w:tab w:val="left" w:pos="-426"/>
          <w:tab w:val="left" w:pos="7513"/>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004F08F0" w:rsidRPr="00A96D2D">
        <w:rPr>
          <w:rFonts w:ascii="Times New Roman" w:hAnsi="Times New Roman"/>
          <w:sz w:val="24"/>
          <w:szCs w:val="24"/>
          <w:lang w:val="en-US"/>
        </w:rPr>
        <w:t>P</w:t>
      </w:r>
      <w:r w:rsidR="004F08F0" w:rsidRPr="00A96D2D">
        <w:rPr>
          <w:rFonts w:ascii="Times New Roman" w:hAnsi="Times New Roman"/>
          <w:sz w:val="24"/>
          <w:szCs w:val="24"/>
        </w:rPr>
        <w:t xml:space="preserve"> = </w:t>
      </w:r>
      <w:r w:rsidR="004F08F0" w:rsidRPr="00A96D2D">
        <w:rPr>
          <w:rFonts w:ascii="Times New Roman" w:hAnsi="Times New Roman"/>
          <w:sz w:val="24"/>
          <w:szCs w:val="24"/>
          <w:lang w:val="en-US"/>
        </w:rPr>
        <w:t>P</w:t>
      </w:r>
      <w:r w:rsidR="004F08F0" w:rsidRPr="00A96D2D">
        <w:rPr>
          <w:rFonts w:ascii="Times New Roman" w:hAnsi="Times New Roman"/>
          <w:sz w:val="24"/>
          <w:szCs w:val="24"/>
          <w:vertAlign w:val="subscript"/>
        </w:rPr>
        <w:t>0</w:t>
      </w:r>
      <w:r w:rsidR="004F08F0" w:rsidRPr="00A96D2D">
        <w:rPr>
          <w:rFonts w:ascii="Times New Roman" w:hAnsi="Times New Roman"/>
          <w:sz w:val="24"/>
          <w:szCs w:val="24"/>
        </w:rPr>
        <w:t xml:space="preserve">  </w:t>
      </w:r>
      <w:r w:rsidR="004F08F0" w:rsidRPr="00A96D2D">
        <w:rPr>
          <w:rFonts w:ascii="Times New Roman" w:hAnsi="Times New Roman"/>
          <w:sz w:val="24"/>
          <w:szCs w:val="24"/>
        </w:rPr>
        <w:sym w:font="Symbol" w:char="F0DE"/>
      </w:r>
      <w:r w:rsidR="004F08F0" w:rsidRPr="00A96D2D">
        <w:rPr>
          <w:rFonts w:ascii="Times New Roman" w:hAnsi="Times New Roman"/>
          <w:sz w:val="24"/>
          <w:szCs w:val="24"/>
        </w:rPr>
        <w:t xml:space="preserve"> </w:t>
      </w:r>
      <w:r w:rsidR="004F08F0" w:rsidRPr="00A96D2D">
        <w:rPr>
          <w:rFonts w:ascii="Times New Roman" w:hAnsi="Times New Roman"/>
          <w:sz w:val="24"/>
          <w:szCs w:val="24"/>
        </w:rPr>
        <w:sym w:font="Symbol" w:char="F044"/>
      </w:r>
      <w:r w:rsidR="004F08F0" w:rsidRPr="00A96D2D">
        <w:rPr>
          <w:rFonts w:ascii="Times New Roman" w:hAnsi="Times New Roman"/>
          <w:sz w:val="24"/>
          <w:szCs w:val="24"/>
          <w:vertAlign w:val="subscript"/>
          <w:lang w:val="en-US"/>
        </w:rPr>
        <w:t>j</w:t>
      </w:r>
      <w:r w:rsidR="004F08F0" w:rsidRPr="00A96D2D">
        <w:rPr>
          <w:rFonts w:ascii="Times New Roman" w:hAnsi="Times New Roman"/>
          <w:sz w:val="24"/>
          <w:szCs w:val="24"/>
        </w:rPr>
        <w:t>(</w:t>
      </w:r>
      <w:r w:rsidR="004F08F0" w:rsidRPr="00A96D2D">
        <w:rPr>
          <w:rFonts w:ascii="Times New Roman" w:hAnsi="Times New Roman"/>
          <w:sz w:val="24"/>
          <w:szCs w:val="24"/>
          <w:lang w:val="en-US"/>
        </w:rPr>
        <w:t>s</w:t>
      </w:r>
      <w:r w:rsidR="004F08F0" w:rsidRPr="00A96D2D">
        <w:rPr>
          <w:rFonts w:ascii="Times New Roman" w:hAnsi="Times New Roman"/>
          <w:sz w:val="24"/>
          <w:szCs w:val="24"/>
        </w:rPr>
        <w:t xml:space="preserve">) = </w:t>
      </w:r>
      <w:r w:rsidR="004F08F0" w:rsidRPr="00A96D2D">
        <w:rPr>
          <w:rFonts w:ascii="Times New Roman" w:hAnsi="Times New Roman"/>
          <w:sz w:val="24"/>
          <w:szCs w:val="24"/>
        </w:rPr>
        <w:sym w:font="Symbol" w:char="F044"/>
      </w:r>
      <w:r w:rsidR="004F08F0" w:rsidRPr="00A96D2D">
        <w:rPr>
          <w:rFonts w:ascii="Times New Roman" w:hAnsi="Times New Roman"/>
          <w:sz w:val="24"/>
          <w:szCs w:val="24"/>
          <w:vertAlign w:val="subscript"/>
          <w:lang w:val="en-US"/>
        </w:rPr>
        <w:t>j</w:t>
      </w:r>
      <w:r w:rsidR="004F08F0" w:rsidRPr="00A96D2D">
        <w:rPr>
          <w:rFonts w:ascii="Times New Roman" w:hAnsi="Times New Roman"/>
          <w:sz w:val="24"/>
          <w:szCs w:val="24"/>
          <w:vertAlign w:val="subscript"/>
        </w:rPr>
        <w:t>0</w:t>
      </w:r>
      <w:r w:rsidR="004F08F0" w:rsidRPr="00A96D2D">
        <w:rPr>
          <w:rFonts w:ascii="Times New Roman" w:hAnsi="Times New Roman"/>
          <w:sz w:val="24"/>
          <w:szCs w:val="24"/>
        </w:rPr>
        <w:t xml:space="preserve"> для всех </w:t>
      </w:r>
      <w:r w:rsidR="004F08F0" w:rsidRPr="00A96D2D">
        <w:rPr>
          <w:rFonts w:ascii="Times New Roman" w:hAnsi="Times New Roman"/>
          <w:sz w:val="24"/>
          <w:szCs w:val="24"/>
          <w:lang w:val="en-US"/>
        </w:rPr>
        <w:t>j</w:t>
      </w:r>
      <w:r w:rsidR="004F08F0" w:rsidRPr="00A96D2D">
        <w:rPr>
          <w:rFonts w:ascii="Times New Roman" w:hAnsi="Times New Roman"/>
          <w:sz w:val="24"/>
          <w:szCs w:val="24"/>
        </w:rPr>
        <w:t xml:space="preserve"> = 1</w:t>
      </w:r>
      <w:proofErr w:type="gramStart"/>
      <w:r w:rsidR="004F08F0" w:rsidRPr="00A96D2D">
        <w:rPr>
          <w:rFonts w:ascii="Times New Roman" w:hAnsi="Times New Roman"/>
          <w:sz w:val="24"/>
          <w:szCs w:val="24"/>
        </w:rPr>
        <w:t>..</w:t>
      </w:r>
      <w:r w:rsidR="004F08F0" w:rsidRPr="00A96D2D">
        <w:rPr>
          <w:rFonts w:ascii="Times New Roman" w:hAnsi="Times New Roman"/>
          <w:sz w:val="24"/>
          <w:szCs w:val="24"/>
          <w:lang w:val="en-US"/>
        </w:rPr>
        <w:t>n</w:t>
      </w:r>
      <w:proofErr w:type="gramEnd"/>
      <w:r w:rsidR="004F08F0" w:rsidRPr="00A96D2D">
        <w:rPr>
          <w:rFonts w:ascii="Times New Roman" w:hAnsi="Times New Roman"/>
          <w:sz w:val="24"/>
          <w:szCs w:val="24"/>
        </w:rPr>
        <w:t xml:space="preserve"> и </w:t>
      </w:r>
      <w:r w:rsidR="004F08F0" w:rsidRPr="00A96D2D">
        <w:rPr>
          <w:rFonts w:ascii="Times New Roman" w:hAnsi="Times New Roman"/>
          <w:sz w:val="24"/>
          <w:szCs w:val="24"/>
          <w:lang w:val="en-US"/>
        </w:rPr>
        <w:t>s</w:t>
      </w:r>
      <w:r w:rsidR="004F08F0" w:rsidRPr="00A96D2D">
        <w:rPr>
          <w:rFonts w:ascii="Times New Roman" w:hAnsi="Times New Roman"/>
          <w:sz w:val="24"/>
          <w:szCs w:val="24"/>
        </w:rPr>
        <w:t xml:space="preserve"> = 1..</w:t>
      </w:r>
      <w:r w:rsidR="004F08F0" w:rsidRPr="00A96D2D">
        <w:rPr>
          <w:rFonts w:ascii="Times New Roman" w:hAnsi="Times New Roman"/>
          <w:sz w:val="24"/>
          <w:szCs w:val="24"/>
          <w:lang w:val="en-US"/>
        </w:rPr>
        <w:t>N</w:t>
      </w:r>
      <w:r w:rsidR="004F08F0" w:rsidRPr="00A96D2D">
        <w:rPr>
          <w:rFonts w:ascii="Times New Roman" w:hAnsi="Times New Roman"/>
          <w:sz w:val="24"/>
          <w:szCs w:val="24"/>
        </w:rPr>
        <w:t xml:space="preserve">,                                         </w:t>
      </w:r>
    </w:p>
    <w:p w:rsidR="004F08F0" w:rsidRPr="00A96D2D" w:rsidRDefault="004F08F0" w:rsidP="006675EB">
      <w:pPr>
        <w:tabs>
          <w:tab w:val="left" w:pos="-426"/>
          <w:tab w:val="left" w:pos="7513"/>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где     </w:t>
      </w:r>
    </w:p>
    <w:p w:rsidR="004F08F0" w:rsidRPr="00A96D2D" w:rsidRDefault="004F08F0" w:rsidP="006675EB">
      <w:pPr>
        <w:tabs>
          <w:tab w:val="left" w:pos="-426"/>
          <w:tab w:val="left" w:pos="7513"/>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rPr>
        <w:sym w:font="Symbol" w:char="F044"/>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 минимально возможное значение величины </w:t>
      </w:r>
      <w:r w:rsidRPr="00A96D2D">
        <w:rPr>
          <w:rFonts w:ascii="Times New Roman" w:hAnsi="Times New Roman"/>
          <w:sz w:val="24"/>
          <w:szCs w:val="24"/>
        </w:rPr>
        <w:sym w:font="Symbol" w:char="F044"/>
      </w:r>
      <w:r w:rsidRPr="00A96D2D">
        <w:rPr>
          <w:rFonts w:ascii="Times New Roman" w:hAnsi="Times New Roman"/>
          <w:sz w:val="24"/>
          <w:szCs w:val="24"/>
          <w:vertAlign w:val="subscript"/>
          <w:lang w:val="en-US"/>
        </w:rPr>
        <w:t>j</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для системы </w:t>
      </w:r>
      <w:r w:rsidRPr="00A96D2D">
        <w:rPr>
          <w:rFonts w:ascii="Times New Roman" w:hAnsi="Times New Roman"/>
          <w:sz w:val="24"/>
          <w:szCs w:val="24"/>
          <w:lang w:val="en-US"/>
        </w:rPr>
        <w:t>S</w:t>
      </w:r>
      <w:r w:rsidRPr="00A96D2D">
        <w:rPr>
          <w:rFonts w:ascii="Times New Roman" w:hAnsi="Times New Roman"/>
          <w:sz w:val="24"/>
          <w:szCs w:val="24"/>
        </w:rPr>
        <w:t xml:space="preserve"> при </w:t>
      </w:r>
      <w:r w:rsidRPr="00A96D2D">
        <w:rPr>
          <w:rFonts w:ascii="Times New Roman" w:hAnsi="Times New Roman"/>
          <w:sz w:val="24"/>
          <w:szCs w:val="24"/>
          <w:lang w:val="en-US"/>
        </w:rPr>
        <w:t>t</w:t>
      </w:r>
      <w:r w:rsidRPr="00A96D2D">
        <w:rPr>
          <w:rFonts w:ascii="Times New Roman" w:hAnsi="Times New Roman"/>
          <w:sz w:val="24"/>
          <w:szCs w:val="24"/>
        </w:rPr>
        <w:t xml:space="preserve"> = </w:t>
      </w:r>
      <w:r w:rsidRPr="00A96D2D">
        <w:rPr>
          <w:rFonts w:ascii="Times New Roman" w:hAnsi="Times New Roman"/>
          <w:sz w:val="24"/>
          <w:szCs w:val="24"/>
          <w:lang w:val="en-US"/>
        </w:rPr>
        <w:t>t</w:t>
      </w:r>
      <w:r w:rsidRPr="00A96D2D">
        <w:rPr>
          <w:rFonts w:ascii="Times New Roman" w:hAnsi="Times New Roman"/>
          <w:sz w:val="24"/>
          <w:szCs w:val="24"/>
          <w:vertAlign w:val="subscript"/>
        </w:rPr>
        <w:t>0</w:t>
      </w:r>
      <w:r w:rsidRPr="00A96D2D">
        <w:rPr>
          <w:rFonts w:ascii="Times New Roman" w:hAnsi="Times New Roman"/>
          <w:sz w:val="24"/>
          <w:szCs w:val="24"/>
        </w:rPr>
        <w:t>:</w:t>
      </w:r>
    </w:p>
    <w:p w:rsidR="004F08F0" w:rsidRPr="00A96D2D" w:rsidRDefault="00897004" w:rsidP="006675EB">
      <w:pPr>
        <w:pStyle w:val="af0"/>
        <w:tabs>
          <w:tab w:val="left" w:pos="-426"/>
          <w:tab w:val="left" w:pos="7513"/>
          <w:tab w:val="left" w:pos="9498"/>
        </w:tabs>
        <w:spacing w:line="360" w:lineRule="auto"/>
        <w:contextualSpacing/>
        <w:mirrorIndents/>
        <w:rPr>
          <w:szCs w:val="24"/>
        </w:rPr>
      </w:pPr>
      <w:r w:rsidRPr="00A96D2D">
        <w:rPr>
          <w:szCs w:val="24"/>
        </w:rPr>
        <w:t xml:space="preserve">   Согласно (5.8</w:t>
      </w:r>
      <w:r w:rsidR="004F08F0" w:rsidRPr="00A96D2D">
        <w:rPr>
          <w:szCs w:val="24"/>
        </w:rPr>
        <w:t>),</w:t>
      </w:r>
      <w:r w:rsidRPr="00A96D2D">
        <w:rPr>
          <w:szCs w:val="24"/>
        </w:rPr>
        <w:t xml:space="preserve"> (5.9), (5.10),</w:t>
      </w:r>
      <w:r w:rsidR="004F08F0" w:rsidRPr="00A96D2D">
        <w:rPr>
          <w:szCs w:val="24"/>
        </w:rPr>
        <w:t xml:space="preserve"> (5.11) и (5.12) имеет место</w:t>
      </w:r>
    </w:p>
    <w:p w:rsidR="004F08F0" w:rsidRPr="00480962" w:rsidRDefault="004F08F0" w:rsidP="006675EB">
      <w:pPr>
        <w:pStyle w:val="af0"/>
        <w:tabs>
          <w:tab w:val="left" w:pos="-426"/>
          <w:tab w:val="left" w:pos="1134"/>
          <w:tab w:val="left" w:pos="2268"/>
          <w:tab w:val="left" w:pos="7513"/>
          <w:tab w:val="left" w:pos="7938"/>
          <w:tab w:val="left" w:pos="8222"/>
          <w:tab w:val="left" w:pos="9498"/>
        </w:tabs>
        <w:spacing w:line="360" w:lineRule="auto"/>
        <w:contextualSpacing/>
        <w:mirrorIndents/>
        <w:rPr>
          <w:szCs w:val="24"/>
        </w:rPr>
      </w:pPr>
      <w:r w:rsidRPr="00480962">
        <w:rPr>
          <w:szCs w:val="24"/>
        </w:rPr>
        <w:t xml:space="preserve">                              </w:t>
      </w:r>
      <w:r w:rsidRPr="00A96D2D">
        <w:rPr>
          <w:szCs w:val="24"/>
        </w:rPr>
        <w:sym w:font="Symbol" w:char="F044"/>
      </w:r>
      <w:proofErr w:type="gramStart"/>
      <w:r w:rsidRPr="00A96D2D">
        <w:rPr>
          <w:szCs w:val="24"/>
          <w:vertAlign w:val="subscript"/>
          <w:lang w:val="en-US"/>
        </w:rPr>
        <w:t>j</w:t>
      </w:r>
      <w:r w:rsidRPr="00480962">
        <w:rPr>
          <w:szCs w:val="24"/>
        </w:rPr>
        <w:t>(</w:t>
      </w:r>
      <w:r w:rsidRPr="00A96D2D">
        <w:rPr>
          <w:szCs w:val="24"/>
          <w:lang w:val="en-US"/>
        </w:rPr>
        <w:t>s</w:t>
      </w:r>
      <w:r w:rsidRPr="00480962">
        <w:rPr>
          <w:szCs w:val="24"/>
        </w:rPr>
        <w:t>)</w:t>
      </w:r>
      <w:proofErr w:type="gramEnd"/>
      <w:r w:rsidRPr="00480962">
        <w:rPr>
          <w:szCs w:val="24"/>
        </w:rPr>
        <w:t xml:space="preserve"> =</w:t>
      </w:r>
      <w:r w:rsidR="00897004" w:rsidRPr="00480962">
        <w:rPr>
          <w:szCs w:val="24"/>
        </w:rPr>
        <w:t xml:space="preserve"> </w:t>
      </w:r>
      <w:r w:rsidR="00897004" w:rsidRPr="00A96D2D">
        <w:rPr>
          <w:szCs w:val="24"/>
          <w:lang w:val="en-US"/>
        </w:rPr>
        <w:t>k</w:t>
      </w:r>
      <w:r w:rsidR="00897004" w:rsidRPr="00A96D2D">
        <w:rPr>
          <w:szCs w:val="24"/>
          <w:vertAlign w:val="subscript"/>
          <w:lang w:val="en-US"/>
        </w:rPr>
        <w:t>j</w:t>
      </w:r>
      <w:r w:rsidR="00897004" w:rsidRPr="00480962">
        <w:rPr>
          <w:szCs w:val="24"/>
        </w:rPr>
        <w:t>(</w:t>
      </w:r>
      <w:r w:rsidR="00897004" w:rsidRPr="00A96D2D">
        <w:rPr>
          <w:szCs w:val="24"/>
          <w:lang w:val="en-US"/>
        </w:rPr>
        <w:t>s</w:t>
      </w:r>
      <w:r w:rsidR="00897004" w:rsidRPr="00480962">
        <w:rPr>
          <w:szCs w:val="24"/>
        </w:rPr>
        <w:t>)</w:t>
      </w:r>
      <w:r w:rsidRPr="00480962">
        <w:rPr>
          <w:szCs w:val="24"/>
        </w:rPr>
        <w:t xml:space="preserve"> </w:t>
      </w:r>
      <w:r w:rsidRPr="00A96D2D">
        <w:rPr>
          <w:szCs w:val="24"/>
        </w:rPr>
        <w:sym w:font="Symbol" w:char="F044"/>
      </w:r>
      <w:r w:rsidRPr="00A96D2D">
        <w:rPr>
          <w:szCs w:val="24"/>
          <w:vertAlign w:val="subscript"/>
          <w:lang w:val="en-US"/>
        </w:rPr>
        <w:t>j</w:t>
      </w:r>
      <w:r w:rsidRPr="00480962">
        <w:rPr>
          <w:szCs w:val="24"/>
          <w:vertAlign w:val="subscript"/>
        </w:rPr>
        <w:t>0</w:t>
      </w:r>
      <w:r w:rsidRPr="00480962">
        <w:rPr>
          <w:szCs w:val="24"/>
        </w:rPr>
        <w:t xml:space="preserve"> </w:t>
      </w:r>
      <w:r w:rsidRPr="00A96D2D">
        <w:rPr>
          <w:szCs w:val="24"/>
          <w:lang w:val="en-US"/>
        </w:rPr>
        <w:sym w:font="Symbol" w:char="F0DB"/>
      </w:r>
      <w:r w:rsidRPr="00480962">
        <w:rPr>
          <w:szCs w:val="24"/>
        </w:rPr>
        <w:t xml:space="preserve"> </w:t>
      </w:r>
      <w:r w:rsidR="00897004" w:rsidRPr="00A96D2D">
        <w:rPr>
          <w:szCs w:val="24"/>
          <w:lang w:val="en-US"/>
        </w:rPr>
        <w:t>k</w:t>
      </w:r>
      <w:r w:rsidR="00897004" w:rsidRPr="00A96D2D">
        <w:rPr>
          <w:szCs w:val="24"/>
          <w:vertAlign w:val="subscript"/>
          <w:lang w:val="en-US"/>
        </w:rPr>
        <w:t>j</w:t>
      </w:r>
      <w:r w:rsidR="00897004" w:rsidRPr="00480962">
        <w:rPr>
          <w:szCs w:val="24"/>
        </w:rPr>
        <w:t>(</w:t>
      </w:r>
      <w:r w:rsidR="00897004" w:rsidRPr="00A96D2D">
        <w:rPr>
          <w:szCs w:val="24"/>
          <w:lang w:val="en-US"/>
        </w:rPr>
        <w:t>s</w:t>
      </w:r>
      <w:r w:rsidR="00897004" w:rsidRPr="00480962">
        <w:rPr>
          <w:szCs w:val="24"/>
        </w:rPr>
        <w:t>)</w:t>
      </w:r>
      <w:r w:rsidRPr="00480962">
        <w:rPr>
          <w:szCs w:val="24"/>
        </w:rPr>
        <w:t xml:space="preserve"> </w:t>
      </w:r>
      <m:oMath>
        <m:f>
          <m:fPr>
            <m:ctrlPr>
              <w:rPr>
                <w:rFonts w:ascii="Cambria Math" w:hAnsi="Cambria Math"/>
                <w:i/>
                <w:szCs w:val="24"/>
              </w:rPr>
            </m:ctrlPr>
          </m:fPr>
          <m:num>
            <m:sSub>
              <m:sSubPr>
                <m:ctrlPr>
                  <w:rPr>
                    <w:rFonts w:ascii="Cambria Math" w:hAnsi="Cambria Math"/>
                    <w:i/>
                    <w:szCs w:val="24"/>
                  </w:rPr>
                </m:ctrlPr>
              </m:sSubPr>
              <m:e>
                <m:r>
                  <w:rPr>
                    <w:rFonts w:ascii="Cambria Math" w:hAnsi="Cambria Math"/>
                    <w:szCs w:val="24"/>
                  </w:rPr>
                  <m:t>N</m:t>
                </m:r>
              </m:e>
              <m:sub>
                <m:r>
                  <w:rPr>
                    <w:rFonts w:ascii="Cambria Math" w:hAnsi="Cambria Math"/>
                    <w:szCs w:val="24"/>
                  </w:rPr>
                  <m:t>j</m:t>
                </m:r>
                <m:r>
                  <w:rPr>
                    <w:rFonts w:ascii="Cambria Math"/>
                    <w:szCs w:val="24"/>
                  </w:rPr>
                  <m:t>1</m:t>
                </m:r>
              </m:sub>
            </m:sSub>
            <m:r>
              <w:rPr>
                <w:rFonts w:ascii="Cambria Math"/>
                <w:szCs w:val="24"/>
              </w:rPr>
              <m:t>(0)</m:t>
            </m:r>
          </m:num>
          <m:den>
            <m:r>
              <w:rPr>
                <w:rFonts w:ascii="Cambria Math"/>
                <w:szCs w:val="24"/>
              </w:rPr>
              <m:t xml:space="preserve">   </m:t>
            </m:r>
            <m:sSub>
              <m:sSubPr>
                <m:ctrlPr>
                  <w:rPr>
                    <w:rFonts w:ascii="Cambria Math" w:hAnsi="Cambria Math"/>
                    <w:i/>
                    <w:szCs w:val="24"/>
                  </w:rPr>
                </m:ctrlPr>
              </m:sSubPr>
              <m:e>
                <m:r>
                  <w:rPr>
                    <w:rFonts w:ascii="Cambria Math" w:hAnsi="Cambria Math"/>
                    <w:szCs w:val="24"/>
                  </w:rPr>
                  <m:t>N</m:t>
                </m:r>
              </m:e>
              <m:sub>
                <m:r>
                  <w:rPr>
                    <w:rFonts w:ascii="Cambria Math" w:hAnsi="Cambria Math"/>
                    <w:szCs w:val="24"/>
                  </w:rPr>
                  <m:t>j</m:t>
                </m:r>
                <m:r>
                  <w:rPr>
                    <w:rFonts w:ascii="Cambria Math"/>
                    <w:szCs w:val="24"/>
                  </w:rPr>
                  <m:t>1</m:t>
                </m:r>
              </m:sub>
            </m:sSub>
            <m:r>
              <w:rPr>
                <w:rFonts w:ascii="Cambria Math"/>
                <w:szCs w:val="24"/>
              </w:rPr>
              <m:t>(0)</m:t>
            </m:r>
            <m:r>
              <w:rPr>
                <w:rFonts w:ascii="Cambria Math"/>
                <w:szCs w:val="24"/>
              </w:rPr>
              <m:t>-</m:t>
            </m:r>
            <m:r>
              <w:rPr>
                <w:rFonts w:ascii="Cambria Math"/>
                <w:szCs w:val="24"/>
              </w:rPr>
              <m:t xml:space="preserve"> 1</m:t>
            </m:r>
          </m:den>
        </m:f>
      </m:oMath>
      <w:r w:rsidRPr="00480962">
        <w:rPr>
          <w:szCs w:val="24"/>
        </w:rPr>
        <w:t xml:space="preserve"> </w:t>
      </w:r>
      <w:r w:rsidRPr="00A96D2D">
        <w:rPr>
          <w:szCs w:val="24"/>
          <w:lang w:val="en-US"/>
        </w:rPr>
        <w:t>S</w:t>
      </w:r>
      <w:r w:rsidRPr="00A96D2D">
        <w:rPr>
          <w:szCs w:val="24"/>
          <w:vertAlign w:val="subscript"/>
          <w:lang w:val="en-US"/>
        </w:rPr>
        <w:t>j</w:t>
      </w:r>
      <w:r w:rsidRPr="00480962">
        <w:rPr>
          <w:szCs w:val="24"/>
          <w:vertAlign w:val="subscript"/>
        </w:rPr>
        <w:t>1</w:t>
      </w:r>
      <w:r w:rsidRPr="00480962">
        <w:rPr>
          <w:szCs w:val="24"/>
        </w:rPr>
        <w:t xml:space="preserve">(0) </w:t>
      </w:r>
      <w:r w:rsidRPr="00A96D2D">
        <w:rPr>
          <w:szCs w:val="24"/>
        </w:rPr>
        <w:t>для</w:t>
      </w:r>
      <w:r w:rsidRPr="00480962">
        <w:rPr>
          <w:szCs w:val="24"/>
        </w:rPr>
        <w:t xml:space="preserve"> </w:t>
      </w:r>
      <w:r w:rsidRPr="00A96D2D">
        <w:rPr>
          <w:szCs w:val="24"/>
        </w:rPr>
        <w:t>всех</w:t>
      </w:r>
      <w:r w:rsidRPr="00480962">
        <w:rPr>
          <w:szCs w:val="24"/>
        </w:rPr>
        <w:t xml:space="preserve"> </w:t>
      </w:r>
      <w:r w:rsidRPr="00A96D2D">
        <w:rPr>
          <w:szCs w:val="24"/>
          <w:lang w:val="en-US"/>
        </w:rPr>
        <w:t>j</w:t>
      </w:r>
      <w:r w:rsidRPr="00480962">
        <w:rPr>
          <w:szCs w:val="24"/>
        </w:rPr>
        <w:t xml:space="preserve"> = 1..</w:t>
      </w:r>
      <w:r w:rsidRPr="00A96D2D">
        <w:rPr>
          <w:szCs w:val="24"/>
          <w:lang w:val="en-US"/>
        </w:rPr>
        <w:t>n</w:t>
      </w:r>
      <w:r w:rsidRPr="00480962">
        <w:rPr>
          <w:szCs w:val="24"/>
        </w:rPr>
        <w:t xml:space="preserve"> </w:t>
      </w:r>
      <w:r w:rsidRPr="00A96D2D">
        <w:rPr>
          <w:szCs w:val="24"/>
        </w:rPr>
        <w:t>и</w:t>
      </w:r>
      <w:r w:rsidRPr="00480962">
        <w:rPr>
          <w:szCs w:val="24"/>
        </w:rPr>
        <w:t xml:space="preserve"> </w:t>
      </w:r>
      <w:r w:rsidRPr="00A96D2D">
        <w:rPr>
          <w:szCs w:val="24"/>
          <w:lang w:val="en-US"/>
        </w:rPr>
        <w:t>s</w:t>
      </w:r>
      <w:r w:rsidRPr="00480962">
        <w:rPr>
          <w:szCs w:val="24"/>
        </w:rPr>
        <w:t xml:space="preserve"> = 1..</w:t>
      </w:r>
      <w:r w:rsidRPr="00A96D2D">
        <w:rPr>
          <w:szCs w:val="24"/>
          <w:lang w:val="en-US"/>
        </w:rPr>
        <w:t>N</w:t>
      </w:r>
      <w:r w:rsidRPr="00480962">
        <w:rPr>
          <w:szCs w:val="24"/>
        </w:rPr>
        <w:t xml:space="preserve">,                </w:t>
      </w:r>
    </w:p>
    <w:p w:rsidR="004F08F0" w:rsidRPr="00A96D2D" w:rsidRDefault="004F08F0" w:rsidP="006675EB">
      <w:pPr>
        <w:pStyle w:val="af0"/>
        <w:tabs>
          <w:tab w:val="left" w:pos="-426"/>
          <w:tab w:val="left" w:pos="7513"/>
          <w:tab w:val="left" w:pos="9498"/>
        </w:tabs>
        <w:spacing w:line="360" w:lineRule="auto"/>
        <w:contextualSpacing/>
        <w:mirrorIndents/>
        <w:rPr>
          <w:szCs w:val="24"/>
        </w:rPr>
      </w:pPr>
      <w:r w:rsidRPr="00A96D2D">
        <w:rPr>
          <w:szCs w:val="24"/>
        </w:rPr>
        <w:t>т.е. вообще</w:t>
      </w:r>
    </w:p>
    <w:p w:rsidR="004F08F0" w:rsidRPr="00A96D2D" w:rsidRDefault="004F08F0" w:rsidP="006675EB">
      <w:pPr>
        <w:pStyle w:val="af0"/>
        <w:tabs>
          <w:tab w:val="left" w:pos="-426"/>
          <w:tab w:val="left" w:pos="2694"/>
          <w:tab w:val="left" w:pos="2835"/>
          <w:tab w:val="left" w:pos="7513"/>
          <w:tab w:val="left" w:pos="7938"/>
          <w:tab w:val="left" w:pos="8222"/>
          <w:tab w:val="left" w:pos="9498"/>
        </w:tabs>
        <w:spacing w:line="360" w:lineRule="auto"/>
        <w:contextualSpacing/>
        <w:mirrorIndents/>
        <w:rPr>
          <w:szCs w:val="24"/>
        </w:rPr>
      </w:pPr>
      <w:r w:rsidRPr="00A96D2D">
        <w:rPr>
          <w:szCs w:val="24"/>
        </w:rPr>
        <w:t xml:space="preserve">                                                 </w:t>
      </w:r>
      <w:r w:rsidRPr="00A96D2D">
        <w:rPr>
          <w:szCs w:val="24"/>
        </w:rPr>
        <w:sym w:font="Symbol" w:char="F044"/>
      </w:r>
      <w:r w:rsidRPr="00A96D2D">
        <w:rPr>
          <w:szCs w:val="24"/>
          <w:vertAlign w:val="subscript"/>
          <w:lang w:val="en-US"/>
        </w:rPr>
        <w:t>j</w:t>
      </w:r>
      <w:r w:rsidRPr="00A96D2D">
        <w:rPr>
          <w:szCs w:val="24"/>
          <w:vertAlign w:val="subscript"/>
        </w:rPr>
        <w:t>0</w:t>
      </w:r>
      <w:r w:rsidRPr="00A96D2D">
        <w:rPr>
          <w:szCs w:val="24"/>
        </w:rPr>
        <w:t xml:space="preserve"> =  </w:t>
      </w:r>
      <m:oMath>
        <m:f>
          <m:fPr>
            <m:ctrlPr>
              <w:rPr>
                <w:rFonts w:ascii="Cambria Math" w:hAnsi="Cambria Math"/>
                <w:i/>
                <w:szCs w:val="24"/>
              </w:rPr>
            </m:ctrlPr>
          </m:fPr>
          <m:num>
            <m:sSub>
              <m:sSubPr>
                <m:ctrlPr>
                  <w:rPr>
                    <w:rFonts w:ascii="Cambria Math" w:hAnsi="Cambria Math"/>
                    <w:i/>
                    <w:szCs w:val="24"/>
                  </w:rPr>
                </m:ctrlPr>
              </m:sSubPr>
              <m:e>
                <m:r>
                  <w:rPr>
                    <w:rFonts w:ascii="Cambria Math" w:hAnsi="Cambria Math"/>
                    <w:szCs w:val="24"/>
                  </w:rPr>
                  <m:t>N</m:t>
                </m:r>
              </m:e>
              <m:sub>
                <m:r>
                  <w:rPr>
                    <w:rFonts w:ascii="Cambria Math" w:hAnsi="Cambria Math"/>
                    <w:szCs w:val="24"/>
                  </w:rPr>
                  <m:t>j</m:t>
                </m:r>
                <m:r>
                  <w:rPr>
                    <w:rFonts w:ascii="Cambria Math"/>
                    <w:szCs w:val="24"/>
                  </w:rPr>
                  <m:t>1</m:t>
                </m:r>
              </m:sub>
            </m:sSub>
            <m:r>
              <w:rPr>
                <w:rFonts w:ascii="Cambria Math"/>
                <w:szCs w:val="24"/>
              </w:rPr>
              <m:t>(0)</m:t>
            </m:r>
          </m:num>
          <m:den>
            <m:r>
              <w:rPr>
                <w:rFonts w:ascii="Cambria Math"/>
                <w:szCs w:val="24"/>
              </w:rPr>
              <m:t xml:space="preserve">   </m:t>
            </m:r>
            <m:sSub>
              <m:sSubPr>
                <m:ctrlPr>
                  <w:rPr>
                    <w:rFonts w:ascii="Cambria Math" w:hAnsi="Cambria Math"/>
                    <w:i/>
                    <w:szCs w:val="24"/>
                  </w:rPr>
                </m:ctrlPr>
              </m:sSubPr>
              <m:e>
                <m:r>
                  <w:rPr>
                    <w:rFonts w:ascii="Cambria Math" w:hAnsi="Cambria Math"/>
                    <w:szCs w:val="24"/>
                  </w:rPr>
                  <m:t>N</m:t>
                </m:r>
              </m:e>
              <m:sub>
                <m:r>
                  <w:rPr>
                    <w:rFonts w:ascii="Cambria Math" w:hAnsi="Cambria Math"/>
                    <w:szCs w:val="24"/>
                  </w:rPr>
                  <m:t>j</m:t>
                </m:r>
                <m:r>
                  <w:rPr>
                    <w:rFonts w:ascii="Cambria Math"/>
                    <w:szCs w:val="24"/>
                  </w:rPr>
                  <m:t>1</m:t>
                </m:r>
              </m:sub>
            </m:sSub>
            <m:r>
              <w:rPr>
                <w:rFonts w:ascii="Cambria Math"/>
                <w:szCs w:val="24"/>
              </w:rPr>
              <m:t>(0)</m:t>
            </m:r>
            <m:r>
              <w:rPr>
                <w:rFonts w:ascii="Cambria Math"/>
                <w:szCs w:val="24"/>
              </w:rPr>
              <m:t>-</m:t>
            </m:r>
            <m:r>
              <w:rPr>
                <w:rFonts w:ascii="Cambria Math"/>
                <w:szCs w:val="24"/>
              </w:rPr>
              <m:t xml:space="preserve"> 1</m:t>
            </m:r>
          </m:den>
        </m:f>
      </m:oMath>
      <w:r w:rsidRPr="00A96D2D">
        <w:rPr>
          <w:szCs w:val="24"/>
        </w:rPr>
        <w:t xml:space="preserve"> </w:t>
      </w:r>
      <w:proofErr w:type="gramStart"/>
      <w:r w:rsidRPr="00A96D2D">
        <w:rPr>
          <w:szCs w:val="24"/>
          <w:lang w:val="en-US"/>
        </w:rPr>
        <w:t>S</w:t>
      </w:r>
      <w:r w:rsidRPr="00A96D2D">
        <w:rPr>
          <w:szCs w:val="24"/>
          <w:vertAlign w:val="subscript"/>
          <w:lang w:val="en-US"/>
        </w:rPr>
        <w:t>j</w:t>
      </w:r>
      <w:r w:rsidRPr="00A96D2D">
        <w:rPr>
          <w:szCs w:val="24"/>
          <w:vertAlign w:val="subscript"/>
        </w:rPr>
        <w:t>1</w:t>
      </w:r>
      <w:r w:rsidRPr="00A96D2D">
        <w:rPr>
          <w:szCs w:val="24"/>
        </w:rPr>
        <w:t>(</w:t>
      </w:r>
      <w:proofErr w:type="gramEnd"/>
      <w:r w:rsidRPr="00A96D2D">
        <w:rPr>
          <w:szCs w:val="24"/>
        </w:rPr>
        <w:t xml:space="preserve">0); </w:t>
      </w:r>
      <w:r w:rsidRPr="00A96D2D">
        <w:rPr>
          <w:szCs w:val="24"/>
          <w:lang w:val="en-US"/>
        </w:rPr>
        <w:t>j</w:t>
      </w:r>
      <w:r w:rsidRPr="00A96D2D">
        <w:rPr>
          <w:szCs w:val="24"/>
        </w:rPr>
        <w:t xml:space="preserve"> = 1..</w:t>
      </w:r>
      <w:r w:rsidRPr="00A96D2D">
        <w:rPr>
          <w:szCs w:val="24"/>
          <w:lang w:val="en-US"/>
        </w:rPr>
        <w:t>n</w:t>
      </w:r>
      <w:r w:rsidRPr="00A96D2D">
        <w:rPr>
          <w:szCs w:val="24"/>
        </w:rPr>
        <w:t xml:space="preserve">        </w:t>
      </w:r>
    </w:p>
    <w:p w:rsidR="004F08F0" w:rsidRPr="00A96D2D" w:rsidRDefault="004F08F0" w:rsidP="006675EB">
      <w:pPr>
        <w:pStyle w:val="af0"/>
        <w:tabs>
          <w:tab w:val="left" w:pos="-426"/>
          <w:tab w:val="left" w:pos="2694"/>
          <w:tab w:val="left" w:pos="2835"/>
          <w:tab w:val="left" w:pos="7513"/>
          <w:tab w:val="left" w:pos="7938"/>
          <w:tab w:val="left" w:pos="8222"/>
          <w:tab w:val="left" w:pos="9498"/>
        </w:tabs>
        <w:spacing w:line="360" w:lineRule="auto"/>
        <w:contextualSpacing/>
        <w:mirrorIndents/>
        <w:rPr>
          <w:szCs w:val="24"/>
        </w:rPr>
      </w:pPr>
      <w:r w:rsidRPr="00A96D2D">
        <w:rPr>
          <w:szCs w:val="24"/>
        </w:rPr>
        <w:t xml:space="preserve">   Эта зависимость смысл имеет в том случае, когда </w:t>
      </w:r>
      <w:r w:rsidRPr="00A96D2D">
        <w:rPr>
          <w:szCs w:val="24"/>
          <w:lang w:val="en-US"/>
        </w:rPr>
        <w:t>N</w:t>
      </w:r>
      <w:r w:rsidRPr="00A96D2D">
        <w:rPr>
          <w:szCs w:val="24"/>
          <w:vertAlign w:val="subscript"/>
          <w:lang w:val="en-US"/>
        </w:rPr>
        <w:t>j</w:t>
      </w:r>
      <w:r w:rsidRPr="00A96D2D">
        <w:rPr>
          <w:szCs w:val="24"/>
          <w:vertAlign w:val="subscript"/>
        </w:rPr>
        <w:t>0</w:t>
      </w:r>
      <w:r w:rsidRPr="00A96D2D">
        <w:rPr>
          <w:szCs w:val="24"/>
        </w:rPr>
        <w:t>(0) &gt; 1. А вообще условие</w:t>
      </w:r>
    </w:p>
    <w:p w:rsidR="004F08F0" w:rsidRPr="00A96D2D" w:rsidRDefault="004F08F0" w:rsidP="006675EB">
      <w:pPr>
        <w:pStyle w:val="af0"/>
        <w:tabs>
          <w:tab w:val="left" w:pos="-426"/>
          <w:tab w:val="left" w:pos="2694"/>
          <w:tab w:val="left" w:pos="2835"/>
          <w:tab w:val="left" w:pos="7513"/>
          <w:tab w:val="left" w:pos="7938"/>
          <w:tab w:val="left" w:pos="8222"/>
          <w:tab w:val="left" w:pos="9498"/>
        </w:tabs>
        <w:spacing w:line="360" w:lineRule="auto"/>
        <w:contextualSpacing/>
        <w:mirrorIndents/>
        <w:rPr>
          <w:szCs w:val="24"/>
        </w:rPr>
      </w:pPr>
      <w:r w:rsidRPr="00A96D2D">
        <w:rPr>
          <w:szCs w:val="24"/>
        </w:rPr>
        <w:t xml:space="preserve">                           </w:t>
      </w:r>
      <w:r w:rsidR="008607B0" w:rsidRPr="00A96D2D">
        <w:rPr>
          <w:szCs w:val="24"/>
        </w:rPr>
        <w:t xml:space="preserve">                   </w:t>
      </w:r>
      <w:r w:rsidRPr="00A96D2D">
        <w:rPr>
          <w:szCs w:val="24"/>
        </w:rPr>
        <w:t xml:space="preserve">   </w:t>
      </w:r>
      <w:r w:rsidRPr="00A96D2D">
        <w:rPr>
          <w:szCs w:val="24"/>
        </w:rPr>
        <w:sym w:font="Symbol" w:char="F044"/>
      </w:r>
      <w:proofErr w:type="gramStart"/>
      <w:r w:rsidRPr="00A96D2D">
        <w:rPr>
          <w:szCs w:val="24"/>
          <w:vertAlign w:val="subscript"/>
          <w:lang w:val="en-US"/>
        </w:rPr>
        <w:t>j</w:t>
      </w:r>
      <w:r w:rsidRPr="00A96D2D">
        <w:rPr>
          <w:szCs w:val="24"/>
        </w:rPr>
        <w:t>(</w:t>
      </w:r>
      <w:r w:rsidRPr="00A96D2D">
        <w:rPr>
          <w:szCs w:val="24"/>
          <w:lang w:val="en-US"/>
        </w:rPr>
        <w:t>s</w:t>
      </w:r>
      <w:r w:rsidR="00084336" w:rsidRPr="00A96D2D">
        <w:rPr>
          <w:szCs w:val="24"/>
        </w:rPr>
        <w:t>)</w:t>
      </w:r>
      <w:proofErr w:type="gramEnd"/>
      <w:r w:rsidR="00084336" w:rsidRPr="00A96D2D">
        <w:rPr>
          <w:szCs w:val="24"/>
        </w:rPr>
        <w:t xml:space="preserve"> = </w:t>
      </w:r>
      <w:r w:rsidR="00897004" w:rsidRPr="00A96D2D">
        <w:rPr>
          <w:szCs w:val="24"/>
          <w:lang w:val="en-US"/>
        </w:rPr>
        <w:t>k</w:t>
      </w:r>
      <w:r w:rsidR="00897004" w:rsidRPr="00A96D2D">
        <w:rPr>
          <w:szCs w:val="24"/>
          <w:vertAlign w:val="subscript"/>
          <w:lang w:val="en-US"/>
        </w:rPr>
        <w:t>j</w:t>
      </w:r>
      <w:r w:rsidR="00897004" w:rsidRPr="00A96D2D">
        <w:rPr>
          <w:szCs w:val="24"/>
        </w:rPr>
        <w:t>(</w:t>
      </w:r>
      <w:r w:rsidR="00897004" w:rsidRPr="00A96D2D">
        <w:rPr>
          <w:szCs w:val="24"/>
          <w:lang w:val="en-US"/>
        </w:rPr>
        <w:t>s</w:t>
      </w:r>
      <w:r w:rsidR="00897004" w:rsidRPr="00A96D2D">
        <w:rPr>
          <w:szCs w:val="24"/>
        </w:rPr>
        <w:t xml:space="preserve">) </w:t>
      </w:r>
      <w:r w:rsidR="00897004" w:rsidRPr="00A96D2D">
        <w:rPr>
          <w:szCs w:val="24"/>
        </w:rPr>
        <w:sym w:font="Symbol" w:char="F044"/>
      </w:r>
      <w:r w:rsidR="00897004" w:rsidRPr="00A96D2D">
        <w:rPr>
          <w:szCs w:val="24"/>
          <w:vertAlign w:val="subscript"/>
          <w:lang w:val="en-US"/>
        </w:rPr>
        <w:t>j</w:t>
      </w:r>
      <w:r w:rsidR="00897004" w:rsidRPr="00A96D2D">
        <w:rPr>
          <w:szCs w:val="24"/>
          <w:vertAlign w:val="subscript"/>
        </w:rPr>
        <w:t>0</w:t>
      </w:r>
      <w:r w:rsidRPr="00A96D2D">
        <w:rPr>
          <w:szCs w:val="24"/>
        </w:rPr>
        <w:t xml:space="preserve">; </w:t>
      </w:r>
      <w:r w:rsidRPr="00A96D2D">
        <w:rPr>
          <w:szCs w:val="24"/>
          <w:lang w:val="en-US"/>
        </w:rPr>
        <w:t>j</w:t>
      </w:r>
      <w:r w:rsidRPr="00A96D2D">
        <w:rPr>
          <w:szCs w:val="24"/>
        </w:rPr>
        <w:t xml:space="preserve"> = 1..</w:t>
      </w:r>
      <w:r w:rsidRPr="00A96D2D">
        <w:rPr>
          <w:szCs w:val="24"/>
          <w:lang w:val="en-US"/>
        </w:rPr>
        <w:t>n</w:t>
      </w:r>
      <w:r w:rsidR="008607B0" w:rsidRPr="00A96D2D">
        <w:rPr>
          <w:szCs w:val="24"/>
        </w:rPr>
        <w:t xml:space="preserve">; </w:t>
      </w:r>
      <w:r w:rsidR="008607B0" w:rsidRPr="00A96D2D">
        <w:rPr>
          <w:szCs w:val="24"/>
          <w:lang w:val="en-US"/>
        </w:rPr>
        <w:t>s</w:t>
      </w:r>
      <w:r w:rsidR="008607B0" w:rsidRPr="00A96D2D">
        <w:rPr>
          <w:szCs w:val="24"/>
        </w:rPr>
        <w:t xml:space="preserve"> = 1..</w:t>
      </w:r>
      <w:r w:rsidR="008607B0" w:rsidRPr="00A96D2D">
        <w:rPr>
          <w:szCs w:val="24"/>
          <w:lang w:val="en-US"/>
        </w:rPr>
        <w:t>N</w:t>
      </w:r>
      <w:r w:rsidRPr="00A96D2D">
        <w:rPr>
          <w:szCs w:val="24"/>
        </w:rPr>
        <w:t xml:space="preserve">   </w:t>
      </w:r>
    </w:p>
    <w:p w:rsidR="004F08F0" w:rsidRPr="00A96D2D" w:rsidRDefault="004F08F0" w:rsidP="006675EB">
      <w:pPr>
        <w:pStyle w:val="af0"/>
        <w:tabs>
          <w:tab w:val="left" w:pos="-426"/>
          <w:tab w:val="left" w:pos="2694"/>
          <w:tab w:val="left" w:pos="2835"/>
          <w:tab w:val="left" w:pos="7513"/>
          <w:tab w:val="left" w:pos="7938"/>
          <w:tab w:val="left" w:pos="8222"/>
          <w:tab w:val="left" w:pos="9498"/>
        </w:tabs>
        <w:spacing w:line="360" w:lineRule="auto"/>
        <w:contextualSpacing/>
        <w:mirrorIndents/>
        <w:rPr>
          <w:szCs w:val="24"/>
        </w:rPr>
      </w:pPr>
      <w:r w:rsidRPr="00A96D2D">
        <w:rPr>
          <w:szCs w:val="24"/>
        </w:rPr>
        <w:t xml:space="preserve"> будет выполняться, если положим, что</w:t>
      </w:r>
    </w:p>
    <w:p w:rsidR="004F08F0" w:rsidRPr="00A96D2D" w:rsidRDefault="004F08F0" w:rsidP="006675EB">
      <w:pPr>
        <w:pStyle w:val="af0"/>
        <w:tabs>
          <w:tab w:val="left" w:pos="-426"/>
          <w:tab w:val="left" w:pos="2694"/>
          <w:tab w:val="left" w:pos="2835"/>
          <w:tab w:val="left" w:pos="2977"/>
          <w:tab w:val="left" w:pos="7513"/>
          <w:tab w:val="left" w:pos="7938"/>
          <w:tab w:val="left" w:pos="8222"/>
          <w:tab w:val="left" w:pos="9498"/>
        </w:tabs>
        <w:spacing w:line="360" w:lineRule="auto"/>
        <w:contextualSpacing/>
        <w:mirrorIndents/>
        <w:rPr>
          <w:szCs w:val="24"/>
        </w:rPr>
      </w:pPr>
      <w:r w:rsidRPr="00A96D2D">
        <w:rPr>
          <w:szCs w:val="24"/>
        </w:rPr>
        <w:t xml:space="preserve">                                      </w:t>
      </w:r>
      <w:r w:rsidR="00897004" w:rsidRPr="00A96D2D">
        <w:rPr>
          <w:szCs w:val="24"/>
        </w:rPr>
        <w:t xml:space="preserve">         </w:t>
      </w:r>
      <w:r w:rsidRPr="00A96D2D">
        <w:rPr>
          <w:szCs w:val="24"/>
        </w:rPr>
        <w:t xml:space="preserve">  </w:t>
      </w:r>
      <w:r w:rsidRPr="00A96D2D">
        <w:rPr>
          <w:szCs w:val="24"/>
        </w:rPr>
        <w:sym w:font="Symbol" w:char="F044"/>
      </w:r>
      <w:r w:rsidRPr="00A96D2D">
        <w:rPr>
          <w:szCs w:val="24"/>
          <w:vertAlign w:val="subscript"/>
          <w:lang w:val="en-US"/>
        </w:rPr>
        <w:t>j</w:t>
      </w:r>
      <w:r w:rsidRPr="00A96D2D">
        <w:rPr>
          <w:szCs w:val="24"/>
          <w:vertAlign w:val="subscript"/>
        </w:rPr>
        <w:t>0</w:t>
      </w:r>
      <w:r w:rsidRPr="00A96D2D">
        <w:rPr>
          <w:szCs w:val="24"/>
        </w:rPr>
        <w:t xml:space="preserve"> =  </w:t>
      </w:r>
      <m:oMath>
        <m:f>
          <m:fPr>
            <m:ctrlPr>
              <w:rPr>
                <w:rFonts w:ascii="Cambria Math" w:hAnsi="Cambria Math"/>
                <w:i/>
                <w:szCs w:val="24"/>
              </w:rPr>
            </m:ctrlPr>
          </m:fPr>
          <m:num>
            <m:sSub>
              <m:sSubPr>
                <m:ctrlPr>
                  <w:rPr>
                    <w:rFonts w:ascii="Cambria Math" w:hAnsi="Cambria Math"/>
                    <w:i/>
                    <w:szCs w:val="24"/>
                  </w:rPr>
                </m:ctrlPr>
              </m:sSubPr>
              <m:e>
                <m:r>
                  <w:rPr>
                    <w:rFonts w:ascii="Cambria Math" w:hAnsi="Cambria Math"/>
                    <w:szCs w:val="24"/>
                  </w:rPr>
                  <m:t>N</m:t>
                </m:r>
              </m:e>
              <m:sub>
                <m:r>
                  <w:rPr>
                    <w:rFonts w:ascii="Cambria Math" w:hAnsi="Cambria Math"/>
                    <w:szCs w:val="24"/>
                  </w:rPr>
                  <m:t>j</m:t>
                </m:r>
                <m:r>
                  <w:rPr>
                    <w:rFonts w:ascii="Cambria Math"/>
                    <w:szCs w:val="24"/>
                  </w:rPr>
                  <m:t>1</m:t>
                </m:r>
              </m:sub>
            </m:sSub>
            <m:r>
              <w:rPr>
                <w:rFonts w:ascii="Cambria Math"/>
                <w:szCs w:val="24"/>
              </w:rPr>
              <m:t>(0)</m:t>
            </m:r>
          </m:num>
          <m:den>
            <m:r>
              <w:rPr>
                <w:rFonts w:ascii="Cambria Math"/>
                <w:szCs w:val="24"/>
              </w:rPr>
              <m:t xml:space="preserve">   </m:t>
            </m:r>
            <m:sSub>
              <m:sSubPr>
                <m:ctrlPr>
                  <w:rPr>
                    <w:rFonts w:ascii="Cambria Math" w:hAnsi="Cambria Math"/>
                    <w:i/>
                    <w:szCs w:val="24"/>
                  </w:rPr>
                </m:ctrlPr>
              </m:sSubPr>
              <m:e>
                <m:r>
                  <w:rPr>
                    <w:rFonts w:ascii="Cambria Math" w:hAnsi="Cambria Math"/>
                    <w:szCs w:val="24"/>
                  </w:rPr>
                  <m:t>N</m:t>
                </m:r>
              </m:e>
              <m:sub>
                <m:r>
                  <w:rPr>
                    <w:rFonts w:ascii="Cambria Math" w:hAnsi="Cambria Math"/>
                    <w:szCs w:val="24"/>
                  </w:rPr>
                  <m:t>j</m:t>
                </m:r>
                <m:r>
                  <w:rPr>
                    <w:rFonts w:ascii="Cambria Math"/>
                    <w:szCs w:val="24"/>
                  </w:rPr>
                  <m:t>1</m:t>
                </m:r>
              </m:sub>
            </m:sSub>
            <m:r>
              <w:rPr>
                <w:rFonts w:ascii="Cambria Math"/>
                <w:szCs w:val="24"/>
              </w:rPr>
              <m:t>(0)</m:t>
            </m:r>
            <m:r>
              <w:rPr>
                <w:rFonts w:ascii="Cambria Math"/>
                <w:szCs w:val="24"/>
              </w:rPr>
              <m:t>-</m:t>
            </m:r>
            <m:r>
              <w:rPr>
                <w:rFonts w:ascii="Cambria Math"/>
                <w:szCs w:val="24"/>
              </w:rPr>
              <m:t xml:space="preserve"> 1</m:t>
            </m:r>
          </m:den>
        </m:f>
      </m:oMath>
      <w:r w:rsidRPr="00A96D2D">
        <w:rPr>
          <w:szCs w:val="24"/>
        </w:rPr>
        <w:t xml:space="preserve"> </w:t>
      </w:r>
      <w:proofErr w:type="gramStart"/>
      <w:r w:rsidRPr="00A96D2D">
        <w:rPr>
          <w:szCs w:val="24"/>
          <w:lang w:val="en-US"/>
        </w:rPr>
        <w:t>S</w:t>
      </w:r>
      <w:r w:rsidRPr="00A96D2D">
        <w:rPr>
          <w:szCs w:val="24"/>
          <w:vertAlign w:val="subscript"/>
          <w:lang w:val="en-US"/>
        </w:rPr>
        <w:t>j</w:t>
      </w:r>
      <w:r w:rsidRPr="00A96D2D">
        <w:rPr>
          <w:szCs w:val="24"/>
          <w:vertAlign w:val="subscript"/>
        </w:rPr>
        <w:t>1</w:t>
      </w:r>
      <w:r w:rsidRPr="00A96D2D">
        <w:rPr>
          <w:szCs w:val="24"/>
        </w:rPr>
        <w:t>(</w:t>
      </w:r>
      <w:proofErr w:type="gramEnd"/>
      <w:r w:rsidRPr="00A96D2D">
        <w:rPr>
          <w:szCs w:val="24"/>
        </w:rPr>
        <w:t xml:space="preserve">0) при </w:t>
      </w:r>
      <w:r w:rsidRPr="00A96D2D">
        <w:rPr>
          <w:szCs w:val="24"/>
          <w:lang w:val="en-US"/>
        </w:rPr>
        <w:t>N</w:t>
      </w:r>
      <w:r w:rsidRPr="00A96D2D">
        <w:rPr>
          <w:szCs w:val="24"/>
          <w:vertAlign w:val="subscript"/>
          <w:lang w:val="en-US"/>
        </w:rPr>
        <w:t>j</w:t>
      </w:r>
      <w:r w:rsidRPr="00A96D2D">
        <w:rPr>
          <w:szCs w:val="24"/>
          <w:vertAlign w:val="subscript"/>
        </w:rPr>
        <w:t>0</w:t>
      </w:r>
      <w:r w:rsidRPr="00A96D2D">
        <w:rPr>
          <w:szCs w:val="24"/>
        </w:rPr>
        <w:t xml:space="preserve">(0) &gt; 1     </w:t>
      </w:r>
    </w:p>
    <w:p w:rsidR="004F08F0" w:rsidRPr="00A96D2D" w:rsidRDefault="004F08F0" w:rsidP="00DC68F9">
      <w:pPr>
        <w:pStyle w:val="af0"/>
        <w:tabs>
          <w:tab w:val="left" w:pos="-426"/>
          <w:tab w:val="left" w:pos="2694"/>
          <w:tab w:val="left" w:pos="2835"/>
          <w:tab w:val="left" w:pos="7513"/>
          <w:tab w:val="left" w:pos="7938"/>
          <w:tab w:val="left" w:pos="8222"/>
          <w:tab w:val="left" w:pos="8647"/>
          <w:tab w:val="left" w:pos="9498"/>
        </w:tabs>
        <w:spacing w:line="360" w:lineRule="auto"/>
        <w:contextualSpacing/>
        <w:mirrorIndents/>
        <w:rPr>
          <w:szCs w:val="24"/>
        </w:rPr>
      </w:pPr>
      <w:r w:rsidRPr="00A96D2D">
        <w:rPr>
          <w:szCs w:val="24"/>
        </w:rPr>
        <w:t xml:space="preserve">  и                                                                                                     </w:t>
      </w:r>
      <w:r w:rsidR="00DC68F9">
        <w:rPr>
          <w:szCs w:val="24"/>
        </w:rPr>
        <w:t xml:space="preserve">           </w:t>
      </w:r>
      <w:r w:rsidR="00897004" w:rsidRPr="00A96D2D">
        <w:rPr>
          <w:szCs w:val="24"/>
        </w:rPr>
        <w:t xml:space="preserve">  </w:t>
      </w:r>
      <w:r w:rsidRPr="00A96D2D">
        <w:rPr>
          <w:szCs w:val="24"/>
        </w:rPr>
        <w:t xml:space="preserve"> </w:t>
      </w:r>
      <w:r w:rsidRPr="00A96D2D">
        <w:rPr>
          <w:szCs w:val="24"/>
          <w:lang w:val="en-US"/>
        </w:rPr>
        <w:t>j</w:t>
      </w:r>
      <w:r w:rsidRPr="00A96D2D">
        <w:rPr>
          <w:szCs w:val="24"/>
        </w:rPr>
        <w:t xml:space="preserve"> = 1..</w:t>
      </w:r>
      <w:r w:rsidRPr="00A96D2D">
        <w:rPr>
          <w:szCs w:val="24"/>
          <w:lang w:val="en-US"/>
        </w:rPr>
        <w:t>n</w:t>
      </w:r>
      <w:r w:rsidR="00B96BF9" w:rsidRPr="00A96D2D">
        <w:rPr>
          <w:szCs w:val="24"/>
        </w:rPr>
        <w:t xml:space="preserve">      </w:t>
      </w:r>
      <w:r w:rsidRPr="00A96D2D">
        <w:rPr>
          <w:szCs w:val="24"/>
        </w:rPr>
        <w:t xml:space="preserve">   </w:t>
      </w:r>
      <w:r w:rsidR="00DC68F9">
        <w:rPr>
          <w:szCs w:val="24"/>
        </w:rPr>
        <w:t xml:space="preserve">  </w:t>
      </w:r>
      <w:r w:rsidRPr="00A96D2D">
        <w:rPr>
          <w:szCs w:val="24"/>
        </w:rPr>
        <w:t xml:space="preserve">  (5.13)</w:t>
      </w:r>
    </w:p>
    <w:p w:rsidR="0063071A" w:rsidRPr="00A96D2D" w:rsidRDefault="004F08F0" w:rsidP="006675EB">
      <w:pPr>
        <w:pStyle w:val="af0"/>
        <w:tabs>
          <w:tab w:val="left" w:pos="-426"/>
          <w:tab w:val="left" w:pos="2694"/>
          <w:tab w:val="left" w:pos="2835"/>
          <w:tab w:val="left" w:pos="2977"/>
          <w:tab w:val="left" w:pos="7513"/>
          <w:tab w:val="left" w:pos="7938"/>
          <w:tab w:val="left" w:pos="8222"/>
          <w:tab w:val="left" w:pos="9498"/>
        </w:tabs>
        <w:spacing w:line="360" w:lineRule="auto"/>
        <w:contextualSpacing/>
        <w:mirrorIndents/>
        <w:rPr>
          <w:szCs w:val="24"/>
        </w:rPr>
      </w:pPr>
      <w:r w:rsidRPr="00A96D2D">
        <w:rPr>
          <w:szCs w:val="24"/>
        </w:rPr>
        <w:t xml:space="preserve">                                     </w:t>
      </w:r>
      <w:r w:rsidR="00897004" w:rsidRPr="00A96D2D">
        <w:rPr>
          <w:szCs w:val="24"/>
        </w:rPr>
        <w:t xml:space="preserve">            </w:t>
      </w:r>
      <w:r w:rsidRPr="00A96D2D">
        <w:rPr>
          <w:szCs w:val="24"/>
        </w:rPr>
        <w:sym w:font="Symbol" w:char="F044"/>
      </w:r>
      <w:r w:rsidRPr="00A96D2D">
        <w:rPr>
          <w:szCs w:val="24"/>
          <w:vertAlign w:val="subscript"/>
          <w:lang w:val="en-US"/>
        </w:rPr>
        <w:t>j</w:t>
      </w:r>
      <w:r w:rsidRPr="00A96D2D">
        <w:rPr>
          <w:szCs w:val="24"/>
          <w:vertAlign w:val="subscript"/>
        </w:rPr>
        <w:t>0</w:t>
      </w:r>
      <w:r w:rsidRPr="00A96D2D">
        <w:rPr>
          <w:szCs w:val="24"/>
        </w:rPr>
        <w:t xml:space="preserve"> = </w:t>
      </w:r>
      <w:r w:rsidRPr="00A96D2D">
        <w:rPr>
          <w:szCs w:val="24"/>
        </w:rPr>
        <w:sym w:font="Symbol" w:char="F044"/>
      </w:r>
      <w:r w:rsidRPr="00A96D2D">
        <w:rPr>
          <w:szCs w:val="24"/>
        </w:rPr>
        <w:t>(</w:t>
      </w:r>
      <w:proofErr w:type="gramStart"/>
      <w:r w:rsidRPr="00A96D2D">
        <w:rPr>
          <w:szCs w:val="24"/>
          <w:lang w:val="en-US"/>
        </w:rPr>
        <w:t>y</w:t>
      </w:r>
      <w:r w:rsidRPr="00A96D2D">
        <w:rPr>
          <w:szCs w:val="24"/>
          <w:vertAlign w:val="subscript"/>
          <w:lang w:val="en-US"/>
        </w:rPr>
        <w:t>j</w:t>
      </w:r>
      <w:r w:rsidRPr="00A96D2D">
        <w:rPr>
          <w:szCs w:val="24"/>
        </w:rPr>
        <w:t>(</w:t>
      </w:r>
      <w:proofErr w:type="gramEnd"/>
      <w:r w:rsidR="008607B0" w:rsidRPr="00A96D2D">
        <w:rPr>
          <w:szCs w:val="24"/>
        </w:rPr>
        <w:t>0</w:t>
      </w:r>
      <w:r w:rsidRPr="00A96D2D">
        <w:rPr>
          <w:szCs w:val="24"/>
        </w:rPr>
        <w:t xml:space="preserve">)) при </w:t>
      </w:r>
      <w:r w:rsidRPr="00A96D2D">
        <w:rPr>
          <w:szCs w:val="24"/>
          <w:lang w:val="en-US"/>
        </w:rPr>
        <w:t>N</w:t>
      </w:r>
      <w:r w:rsidRPr="00A96D2D">
        <w:rPr>
          <w:szCs w:val="24"/>
          <w:vertAlign w:val="subscript"/>
          <w:lang w:val="en-US"/>
        </w:rPr>
        <w:t>j</w:t>
      </w:r>
      <w:r w:rsidRPr="00A96D2D">
        <w:rPr>
          <w:szCs w:val="24"/>
          <w:vertAlign w:val="subscript"/>
        </w:rPr>
        <w:t>0</w:t>
      </w:r>
      <w:r w:rsidRPr="00A96D2D">
        <w:rPr>
          <w:szCs w:val="24"/>
        </w:rPr>
        <w:t>(0) = 1</w:t>
      </w:r>
      <w:r w:rsidR="008607B0" w:rsidRPr="00A96D2D">
        <w:rPr>
          <w:szCs w:val="24"/>
        </w:rPr>
        <w:t xml:space="preserve">, </w:t>
      </w:r>
    </w:p>
    <w:p w:rsidR="004F08F0" w:rsidRPr="00A96D2D" w:rsidRDefault="0063071A" w:rsidP="006675EB">
      <w:pPr>
        <w:pStyle w:val="af0"/>
        <w:tabs>
          <w:tab w:val="left" w:pos="-426"/>
          <w:tab w:val="left" w:pos="2694"/>
          <w:tab w:val="left" w:pos="2835"/>
          <w:tab w:val="left" w:pos="7513"/>
          <w:tab w:val="left" w:pos="7938"/>
          <w:tab w:val="left" w:pos="8222"/>
          <w:tab w:val="left" w:pos="9498"/>
        </w:tabs>
        <w:spacing w:line="360" w:lineRule="auto"/>
        <w:contextualSpacing/>
        <w:mirrorIndents/>
        <w:rPr>
          <w:szCs w:val="24"/>
          <w:lang w:val="en-US"/>
        </w:rPr>
      </w:pPr>
      <w:r w:rsidRPr="00A96D2D">
        <w:rPr>
          <w:szCs w:val="24"/>
        </w:rPr>
        <w:lastRenderedPageBreak/>
        <w:t>где</w:t>
      </w:r>
      <w:r w:rsidRPr="00A96D2D">
        <w:rPr>
          <w:szCs w:val="24"/>
          <w:lang w:val="en-US"/>
        </w:rPr>
        <w:t xml:space="preserve"> </w:t>
      </w:r>
    </w:p>
    <w:p w:rsidR="008607B0" w:rsidRPr="00A96D2D" w:rsidRDefault="0063071A" w:rsidP="006675EB">
      <w:pPr>
        <w:pStyle w:val="af0"/>
        <w:tabs>
          <w:tab w:val="left" w:pos="-426"/>
          <w:tab w:val="left" w:pos="2694"/>
          <w:tab w:val="left" w:pos="2835"/>
          <w:tab w:val="left" w:pos="7513"/>
          <w:tab w:val="left" w:pos="7938"/>
          <w:tab w:val="left" w:pos="8222"/>
          <w:tab w:val="left" w:pos="9498"/>
        </w:tabs>
        <w:spacing w:line="360" w:lineRule="auto"/>
        <w:contextualSpacing/>
        <w:mirrorIndents/>
        <w:rPr>
          <w:szCs w:val="24"/>
          <w:lang w:val="en-US"/>
        </w:rPr>
      </w:pPr>
      <w:r w:rsidRPr="00A96D2D">
        <w:rPr>
          <w:szCs w:val="24"/>
          <w:lang w:val="en-US"/>
        </w:rPr>
        <w:t xml:space="preserve">                                   </w:t>
      </w:r>
      <w:r w:rsidR="000D29AF" w:rsidRPr="00A96D2D">
        <w:rPr>
          <w:szCs w:val="24"/>
          <w:lang w:val="en-US"/>
        </w:rPr>
        <w:t xml:space="preserve">       </w:t>
      </w:r>
      <w:r w:rsidRPr="00A96D2D">
        <w:rPr>
          <w:szCs w:val="24"/>
          <w:lang w:val="en-US"/>
        </w:rPr>
        <w:t xml:space="preserve">   </w:t>
      </w:r>
      <w:r w:rsidR="008607B0" w:rsidRPr="00A96D2D">
        <w:rPr>
          <w:szCs w:val="24"/>
        </w:rPr>
        <w:sym w:font="Symbol" w:char="F044"/>
      </w:r>
      <w:r w:rsidR="008607B0" w:rsidRPr="00A96D2D">
        <w:rPr>
          <w:szCs w:val="24"/>
          <w:lang w:val="en-US"/>
        </w:rPr>
        <w:t>(</w:t>
      </w:r>
      <w:proofErr w:type="gramStart"/>
      <w:r w:rsidR="008607B0" w:rsidRPr="00A96D2D">
        <w:rPr>
          <w:szCs w:val="24"/>
          <w:lang w:val="en-US"/>
        </w:rPr>
        <w:t>y</w:t>
      </w:r>
      <w:r w:rsidR="008607B0" w:rsidRPr="00A96D2D">
        <w:rPr>
          <w:szCs w:val="24"/>
          <w:vertAlign w:val="subscript"/>
          <w:lang w:val="en-US"/>
        </w:rPr>
        <w:t>j</w:t>
      </w:r>
      <w:r w:rsidR="008607B0" w:rsidRPr="00A96D2D">
        <w:rPr>
          <w:szCs w:val="24"/>
          <w:lang w:val="en-US"/>
        </w:rPr>
        <w:t>(</w:t>
      </w:r>
      <w:proofErr w:type="gramEnd"/>
      <w:r w:rsidR="008607B0" w:rsidRPr="00A96D2D">
        <w:rPr>
          <w:szCs w:val="24"/>
          <w:lang w:val="en-US"/>
        </w:rPr>
        <w:t xml:space="preserve">0)) = </w:t>
      </w:r>
      <w:proofErr w:type="gramStart"/>
      <w:r w:rsidR="008607B0" w:rsidRPr="00A96D2D">
        <w:rPr>
          <w:szCs w:val="24"/>
          <w:lang w:val="en-US"/>
        </w:rPr>
        <w:t>min{</w:t>
      </w:r>
      <w:proofErr w:type="gramEnd"/>
      <w:r w:rsidR="008607B0" w:rsidRPr="00A96D2D">
        <w:rPr>
          <w:szCs w:val="24"/>
        </w:rPr>
        <w:sym w:font="Symbol" w:char="F044"/>
      </w:r>
      <w:r w:rsidR="008607B0" w:rsidRPr="00A96D2D">
        <w:rPr>
          <w:szCs w:val="24"/>
          <w:lang w:val="en-US"/>
        </w:rPr>
        <w:t>(y</w:t>
      </w:r>
      <w:r w:rsidR="008607B0" w:rsidRPr="00A96D2D">
        <w:rPr>
          <w:szCs w:val="24"/>
          <w:vertAlign w:val="subscript"/>
          <w:lang w:val="en-US"/>
        </w:rPr>
        <w:t>j</w:t>
      </w:r>
      <w:r w:rsidR="008607B0" w:rsidRPr="00A96D2D">
        <w:rPr>
          <w:szCs w:val="24"/>
          <w:lang w:val="en-US"/>
        </w:rPr>
        <w:t>(s</w:t>
      </w:r>
      <w:r w:rsidRPr="00A96D2D">
        <w:rPr>
          <w:szCs w:val="24"/>
          <w:lang w:val="en-US"/>
        </w:rPr>
        <w:t>))</w:t>
      </w:r>
      <w:r w:rsidR="008607B0" w:rsidRPr="00A96D2D">
        <w:rPr>
          <w:szCs w:val="24"/>
          <w:lang w:val="en-US"/>
        </w:rPr>
        <w:t>; s = 1..N</w:t>
      </w:r>
      <w:r w:rsidRPr="00A96D2D">
        <w:rPr>
          <w:szCs w:val="24"/>
          <w:lang w:val="en-US"/>
        </w:rPr>
        <w:t>}</w:t>
      </w:r>
      <w:r w:rsidR="008607B0" w:rsidRPr="00A96D2D">
        <w:rPr>
          <w:szCs w:val="24"/>
          <w:lang w:val="en-US"/>
        </w:rPr>
        <w:t xml:space="preserve">   </w:t>
      </w:r>
    </w:p>
    <w:p w:rsidR="004F08F0" w:rsidRPr="00A96D2D" w:rsidRDefault="004F08F0" w:rsidP="006675EB">
      <w:pPr>
        <w:pStyle w:val="af0"/>
        <w:tabs>
          <w:tab w:val="left" w:pos="-426"/>
          <w:tab w:val="left" w:pos="7513"/>
          <w:tab w:val="left" w:pos="8222"/>
          <w:tab w:val="left" w:pos="9498"/>
        </w:tabs>
        <w:spacing w:line="360" w:lineRule="auto"/>
        <w:contextualSpacing/>
        <w:mirrorIndents/>
        <w:rPr>
          <w:szCs w:val="24"/>
        </w:rPr>
      </w:pPr>
      <w:r w:rsidRPr="00A96D2D">
        <w:rPr>
          <w:szCs w:val="24"/>
          <w:lang w:val="en-US"/>
        </w:rPr>
        <w:t xml:space="preserve">   </w:t>
      </w:r>
      <w:r w:rsidRPr="00A96D2D">
        <w:rPr>
          <w:szCs w:val="24"/>
        </w:rPr>
        <w:t>Отсюда смысл следующего положения.</w:t>
      </w:r>
    </w:p>
    <w:p w:rsidR="004F08F0" w:rsidRPr="00A96D2D" w:rsidRDefault="004F08F0" w:rsidP="006675EB">
      <w:pPr>
        <w:pStyle w:val="af0"/>
        <w:tabs>
          <w:tab w:val="left" w:pos="-426"/>
          <w:tab w:val="left" w:pos="851"/>
          <w:tab w:val="left" w:pos="7513"/>
          <w:tab w:val="left" w:pos="9498"/>
        </w:tabs>
        <w:spacing w:line="360" w:lineRule="auto"/>
        <w:contextualSpacing/>
        <w:mirrorIndents/>
        <w:rPr>
          <w:szCs w:val="24"/>
        </w:rPr>
      </w:pPr>
      <w:r w:rsidRPr="00A96D2D">
        <w:rPr>
          <w:szCs w:val="24"/>
        </w:rPr>
        <w:t xml:space="preserve">               Определение 5.1.</w:t>
      </w:r>
    </w:p>
    <w:p w:rsidR="004F08F0" w:rsidRPr="00A96D2D" w:rsidRDefault="004F08F0" w:rsidP="006675EB">
      <w:pPr>
        <w:pStyle w:val="af0"/>
        <w:tabs>
          <w:tab w:val="left" w:pos="-426"/>
          <w:tab w:val="left" w:pos="7513"/>
          <w:tab w:val="left" w:pos="9498"/>
        </w:tabs>
        <w:spacing w:line="360" w:lineRule="auto"/>
        <w:contextualSpacing/>
        <w:mirrorIndents/>
        <w:rPr>
          <w:szCs w:val="24"/>
        </w:rPr>
      </w:pPr>
      <w:r w:rsidRPr="00A96D2D">
        <w:rPr>
          <w:szCs w:val="24"/>
        </w:rPr>
        <w:t xml:space="preserve">   Пусть, имеет место (5.11) и, следовательно, согласно (5.9), (5.12) и (5.13), выполняется условие</w:t>
      </w:r>
    </w:p>
    <w:p w:rsidR="004F08F0" w:rsidRPr="00A96D2D" w:rsidRDefault="004F08F0" w:rsidP="006675EB">
      <w:pPr>
        <w:pStyle w:val="af0"/>
        <w:tabs>
          <w:tab w:val="left" w:pos="-426"/>
          <w:tab w:val="left" w:pos="1560"/>
          <w:tab w:val="left" w:pos="1843"/>
          <w:tab w:val="left" w:pos="2694"/>
          <w:tab w:val="left" w:pos="3402"/>
          <w:tab w:val="left" w:pos="7513"/>
          <w:tab w:val="left" w:pos="7938"/>
          <w:tab w:val="left" w:pos="8222"/>
          <w:tab w:val="left" w:pos="8647"/>
          <w:tab w:val="left" w:pos="9498"/>
        </w:tabs>
        <w:spacing w:line="360" w:lineRule="auto"/>
        <w:contextualSpacing/>
        <w:mirrorIndents/>
        <w:rPr>
          <w:szCs w:val="24"/>
          <w:lang w:val="en-US"/>
        </w:rPr>
      </w:pPr>
      <w:r w:rsidRPr="00480962">
        <w:rPr>
          <w:szCs w:val="24"/>
        </w:rPr>
        <w:t xml:space="preserve">                                                 </w:t>
      </w:r>
      <w:r w:rsidR="000D29AF" w:rsidRPr="00480962">
        <w:rPr>
          <w:szCs w:val="24"/>
        </w:rPr>
        <w:t xml:space="preserve">       </w:t>
      </w:r>
      <w:r w:rsidRPr="00A96D2D">
        <w:rPr>
          <w:szCs w:val="24"/>
        </w:rPr>
        <w:sym w:font="Symbol" w:char="F044"/>
      </w:r>
      <w:proofErr w:type="gramStart"/>
      <w:r w:rsidRPr="00A96D2D">
        <w:rPr>
          <w:szCs w:val="24"/>
          <w:vertAlign w:val="subscript"/>
          <w:lang w:val="en-US"/>
        </w:rPr>
        <w:t>j</w:t>
      </w:r>
      <w:r w:rsidRPr="00A96D2D">
        <w:rPr>
          <w:szCs w:val="24"/>
          <w:lang w:val="en-US"/>
        </w:rPr>
        <w:t>(s)</w:t>
      </w:r>
      <w:proofErr w:type="gramEnd"/>
      <w:r w:rsidRPr="00A96D2D">
        <w:rPr>
          <w:szCs w:val="24"/>
          <w:lang w:val="en-US"/>
        </w:rPr>
        <w:t xml:space="preserve"> = </w:t>
      </w:r>
      <w:r w:rsidR="000D29AF" w:rsidRPr="00A96D2D">
        <w:rPr>
          <w:szCs w:val="24"/>
          <w:lang w:val="en-US"/>
        </w:rPr>
        <w:t>k</w:t>
      </w:r>
      <w:r w:rsidR="000D29AF" w:rsidRPr="00A96D2D">
        <w:rPr>
          <w:szCs w:val="24"/>
          <w:vertAlign w:val="subscript"/>
          <w:lang w:val="en-US"/>
        </w:rPr>
        <w:t>j</w:t>
      </w:r>
      <w:r w:rsidR="000D29AF" w:rsidRPr="00A96D2D">
        <w:rPr>
          <w:szCs w:val="24"/>
          <w:lang w:val="en-US"/>
        </w:rPr>
        <w:t xml:space="preserve">(s) </w:t>
      </w:r>
      <w:r w:rsidR="000D29AF" w:rsidRPr="00A96D2D">
        <w:rPr>
          <w:szCs w:val="24"/>
        </w:rPr>
        <w:sym w:font="Symbol" w:char="F044"/>
      </w:r>
      <w:r w:rsidR="000D29AF" w:rsidRPr="00A96D2D">
        <w:rPr>
          <w:szCs w:val="24"/>
          <w:vertAlign w:val="subscript"/>
          <w:lang w:val="en-US"/>
        </w:rPr>
        <w:t>j0</w:t>
      </w:r>
      <w:r w:rsidR="000D29AF" w:rsidRPr="00A96D2D">
        <w:rPr>
          <w:szCs w:val="24"/>
          <w:lang w:val="en-US"/>
        </w:rPr>
        <w:t>;</w:t>
      </w:r>
      <w:r w:rsidRPr="00A96D2D">
        <w:rPr>
          <w:szCs w:val="24"/>
          <w:lang w:val="en-US"/>
        </w:rPr>
        <w:t xml:space="preserve"> j = 1..n </w:t>
      </w:r>
      <w:r w:rsidRPr="00A96D2D">
        <w:rPr>
          <w:szCs w:val="24"/>
        </w:rPr>
        <w:t>и</w:t>
      </w:r>
      <w:r w:rsidRPr="00A96D2D">
        <w:rPr>
          <w:szCs w:val="24"/>
          <w:lang w:val="en-US"/>
        </w:rPr>
        <w:t xml:space="preserve"> s = 1..N                        </w:t>
      </w:r>
      <w:r w:rsidR="00B96BF9" w:rsidRPr="00A96D2D">
        <w:rPr>
          <w:szCs w:val="24"/>
          <w:lang w:val="en-US"/>
        </w:rPr>
        <w:t xml:space="preserve">   </w:t>
      </w:r>
      <w:r w:rsidR="00DC68F9">
        <w:rPr>
          <w:szCs w:val="24"/>
          <w:lang w:val="en-US"/>
        </w:rPr>
        <w:t xml:space="preserve">     </w:t>
      </w:r>
      <w:r w:rsidRPr="00A96D2D">
        <w:rPr>
          <w:szCs w:val="24"/>
          <w:lang w:val="en-US"/>
        </w:rPr>
        <w:t xml:space="preserve"> (5.14)</w:t>
      </w:r>
    </w:p>
    <w:p w:rsidR="004F08F0" w:rsidRPr="00A96D2D" w:rsidRDefault="004F08F0" w:rsidP="006675EB">
      <w:pPr>
        <w:pStyle w:val="af0"/>
        <w:tabs>
          <w:tab w:val="left" w:pos="-426"/>
          <w:tab w:val="left" w:pos="3686"/>
          <w:tab w:val="left" w:pos="7513"/>
          <w:tab w:val="left" w:pos="8222"/>
          <w:tab w:val="left" w:pos="9498"/>
        </w:tabs>
        <w:spacing w:line="360" w:lineRule="auto"/>
        <w:contextualSpacing/>
        <w:mirrorIndents/>
        <w:rPr>
          <w:szCs w:val="24"/>
        </w:rPr>
      </w:pPr>
      <w:r w:rsidRPr="00A96D2D">
        <w:rPr>
          <w:szCs w:val="24"/>
          <w:lang w:val="en-US"/>
        </w:rPr>
        <w:t xml:space="preserve">   </w:t>
      </w:r>
      <w:r w:rsidRPr="00A96D2D">
        <w:rPr>
          <w:szCs w:val="24"/>
        </w:rPr>
        <w:t>Тогда и тол</w:t>
      </w:r>
      <w:r w:rsidR="000D29AF" w:rsidRPr="00A96D2D">
        <w:rPr>
          <w:szCs w:val="24"/>
        </w:rPr>
        <w:t>ько тогда говорят, что в ЦС</w:t>
      </w:r>
      <w:r w:rsidRPr="00A96D2D">
        <w:rPr>
          <w:szCs w:val="24"/>
        </w:rPr>
        <w:t xml:space="preserve"> </w:t>
      </w:r>
      <w:r w:rsidRPr="00A96D2D">
        <w:rPr>
          <w:szCs w:val="24"/>
          <w:lang w:val="en-US"/>
        </w:rPr>
        <w:t>S</w:t>
      </w:r>
      <w:r w:rsidRPr="00A96D2D">
        <w:rPr>
          <w:szCs w:val="24"/>
        </w:rPr>
        <w:t xml:space="preserve"> измерение величины </w:t>
      </w:r>
      <w:r w:rsidRPr="00A96D2D">
        <w:rPr>
          <w:szCs w:val="24"/>
          <w:lang w:val="en-US"/>
        </w:rPr>
        <w:t>y</w:t>
      </w:r>
      <w:r w:rsidRPr="00A96D2D">
        <w:rPr>
          <w:szCs w:val="24"/>
          <w:vertAlign w:val="subscript"/>
          <w:lang w:val="en-US"/>
        </w:rPr>
        <w:t>j</w:t>
      </w:r>
      <w:r w:rsidRPr="00A96D2D">
        <w:rPr>
          <w:szCs w:val="24"/>
        </w:rPr>
        <w:t xml:space="preserve"> </w:t>
      </w:r>
      <w:r w:rsidRPr="00A96D2D">
        <w:rPr>
          <w:szCs w:val="24"/>
          <w:lang w:val="en-US"/>
        </w:rPr>
        <w:sym w:font="Symbol" w:char="F0CE"/>
      </w:r>
      <w:r w:rsidRPr="00A96D2D">
        <w:rPr>
          <w:szCs w:val="24"/>
          <w:lang w:val="en-US"/>
        </w:rPr>
        <w:t>Y</w:t>
      </w:r>
      <w:r w:rsidRPr="00A96D2D">
        <w:rPr>
          <w:szCs w:val="24"/>
        </w:rPr>
        <w:t xml:space="preserve"> производится </w:t>
      </w:r>
      <w:r w:rsidRPr="00A96D2D">
        <w:rPr>
          <w:b/>
          <w:szCs w:val="24"/>
        </w:rPr>
        <w:t>наиболее точно,</w:t>
      </w:r>
      <w:r w:rsidRPr="00A96D2D">
        <w:rPr>
          <w:szCs w:val="24"/>
        </w:rPr>
        <w:t xml:space="preserve"> и пишут:</w:t>
      </w:r>
    </w:p>
    <w:p w:rsidR="004F08F0" w:rsidRPr="00A96D2D" w:rsidRDefault="004F08F0" w:rsidP="00DC68F9">
      <w:pPr>
        <w:pStyle w:val="af0"/>
        <w:tabs>
          <w:tab w:val="left" w:pos="-426"/>
          <w:tab w:val="left" w:pos="2694"/>
          <w:tab w:val="left" w:pos="3119"/>
          <w:tab w:val="left" w:pos="3402"/>
          <w:tab w:val="left" w:pos="7513"/>
          <w:tab w:val="left" w:pos="7938"/>
          <w:tab w:val="left" w:pos="8222"/>
          <w:tab w:val="left" w:pos="8647"/>
          <w:tab w:val="left" w:pos="9498"/>
        </w:tabs>
        <w:spacing w:line="360" w:lineRule="auto"/>
        <w:contextualSpacing/>
        <w:mirrorIndents/>
        <w:rPr>
          <w:szCs w:val="24"/>
          <w:lang w:val="en-US"/>
        </w:rPr>
      </w:pPr>
      <w:r w:rsidRPr="00480962">
        <w:rPr>
          <w:szCs w:val="24"/>
        </w:rPr>
        <w:t xml:space="preserve">              </w:t>
      </w:r>
      <w:r w:rsidR="00084336" w:rsidRPr="00480962">
        <w:rPr>
          <w:szCs w:val="24"/>
        </w:rPr>
        <w:t xml:space="preserve">                       </w:t>
      </w:r>
      <w:r w:rsidR="000D29AF" w:rsidRPr="00480962">
        <w:rPr>
          <w:szCs w:val="24"/>
        </w:rPr>
        <w:t xml:space="preserve"> </w:t>
      </w:r>
      <w:r w:rsidR="00084336" w:rsidRPr="00480962">
        <w:rPr>
          <w:szCs w:val="24"/>
        </w:rPr>
        <w:t xml:space="preserve">          </w:t>
      </w:r>
      <w:r w:rsidR="001051B9" w:rsidRPr="00480962">
        <w:rPr>
          <w:szCs w:val="24"/>
        </w:rPr>
        <w:t xml:space="preserve"> </w:t>
      </w:r>
      <w:r w:rsidRPr="00480962">
        <w:rPr>
          <w:szCs w:val="24"/>
        </w:rPr>
        <w:t xml:space="preserve">  </w:t>
      </w:r>
      <w:r w:rsidR="00F75B42" w:rsidRPr="00A96D2D">
        <w:rPr>
          <w:szCs w:val="24"/>
        </w:rPr>
        <w:sym w:font="Symbol" w:char="F044"/>
      </w:r>
      <w:proofErr w:type="gramStart"/>
      <w:r w:rsidR="00F75B42" w:rsidRPr="00A96D2D">
        <w:rPr>
          <w:szCs w:val="24"/>
          <w:vertAlign w:val="subscript"/>
          <w:lang w:val="en-US"/>
        </w:rPr>
        <w:t>j</w:t>
      </w:r>
      <w:r w:rsidR="00F75B42" w:rsidRPr="00A96D2D">
        <w:rPr>
          <w:szCs w:val="24"/>
          <w:lang w:val="en-US"/>
        </w:rPr>
        <w:t>(s)</w:t>
      </w:r>
      <w:proofErr w:type="gramEnd"/>
      <w:r w:rsidR="00F75B42" w:rsidRPr="00A96D2D">
        <w:rPr>
          <w:szCs w:val="24"/>
          <w:lang w:val="en-US"/>
        </w:rPr>
        <w:t xml:space="preserve"> = k</w:t>
      </w:r>
      <w:r w:rsidR="00F75B42" w:rsidRPr="00A96D2D">
        <w:rPr>
          <w:szCs w:val="24"/>
          <w:vertAlign w:val="subscript"/>
          <w:lang w:val="en-US"/>
        </w:rPr>
        <w:t>j</w:t>
      </w:r>
      <w:r w:rsidR="00F75B42" w:rsidRPr="00A96D2D">
        <w:rPr>
          <w:szCs w:val="24"/>
          <w:lang w:val="en-US"/>
        </w:rPr>
        <w:t xml:space="preserve">(s) </w:t>
      </w:r>
      <w:r w:rsidR="00F75B42" w:rsidRPr="00A96D2D">
        <w:rPr>
          <w:szCs w:val="24"/>
        </w:rPr>
        <w:sym w:font="Symbol" w:char="F044"/>
      </w:r>
      <w:r w:rsidR="00F75B42" w:rsidRPr="00A96D2D">
        <w:rPr>
          <w:szCs w:val="24"/>
          <w:vertAlign w:val="subscript"/>
          <w:lang w:val="en-US"/>
        </w:rPr>
        <w:t>j0</w:t>
      </w:r>
      <w:r w:rsidR="00F75B42" w:rsidRPr="00A96D2D">
        <w:rPr>
          <w:szCs w:val="24"/>
          <w:lang w:val="en-US"/>
        </w:rPr>
        <w:t xml:space="preserve"> = k</w:t>
      </w:r>
      <w:r w:rsidR="00F75B42" w:rsidRPr="00A96D2D">
        <w:rPr>
          <w:szCs w:val="24"/>
          <w:vertAlign w:val="subscript"/>
          <w:lang w:val="en-US"/>
        </w:rPr>
        <w:t>j</w:t>
      </w:r>
      <w:r w:rsidR="00F75B42" w:rsidRPr="00A96D2D">
        <w:rPr>
          <w:szCs w:val="24"/>
          <w:lang w:val="en-US"/>
        </w:rPr>
        <w:t xml:space="preserve">(s) </w:t>
      </w:r>
      <w:r w:rsidRPr="00A96D2D">
        <w:rPr>
          <w:szCs w:val="24"/>
          <w:lang w:val="en-US"/>
        </w:rPr>
        <w:t>S</w:t>
      </w:r>
      <w:r w:rsidRPr="00A96D2D">
        <w:rPr>
          <w:szCs w:val="24"/>
          <w:vertAlign w:val="subscript"/>
          <w:lang w:val="en-US"/>
        </w:rPr>
        <w:t xml:space="preserve">j0 </w:t>
      </w:r>
      <w:r w:rsidR="000D29AF" w:rsidRPr="00A96D2D">
        <w:rPr>
          <w:szCs w:val="24"/>
          <w:lang w:val="en-US"/>
        </w:rPr>
        <w:t xml:space="preserve">; </w:t>
      </w:r>
      <w:r w:rsidRPr="00A96D2D">
        <w:rPr>
          <w:szCs w:val="24"/>
          <w:lang w:val="en-US"/>
        </w:rPr>
        <w:t xml:space="preserve">j = 1..n;  s </w:t>
      </w:r>
      <w:r w:rsidR="00F75B42" w:rsidRPr="00A96D2D">
        <w:rPr>
          <w:szCs w:val="24"/>
          <w:lang w:val="en-US"/>
        </w:rPr>
        <w:t xml:space="preserve">= 1..N,      </w:t>
      </w:r>
      <w:r w:rsidR="00B96BF9" w:rsidRPr="00A96D2D">
        <w:rPr>
          <w:szCs w:val="24"/>
          <w:lang w:val="en-US"/>
        </w:rPr>
        <w:t xml:space="preserve">        </w:t>
      </w:r>
      <w:r w:rsidR="00F75B42" w:rsidRPr="00A96D2D">
        <w:rPr>
          <w:szCs w:val="24"/>
          <w:lang w:val="en-US"/>
        </w:rPr>
        <w:t xml:space="preserve"> </w:t>
      </w:r>
      <w:r w:rsidR="00DC68F9">
        <w:rPr>
          <w:szCs w:val="24"/>
          <w:lang w:val="en-US"/>
        </w:rPr>
        <w:t xml:space="preserve">   </w:t>
      </w:r>
      <w:r w:rsidR="00DC68F9" w:rsidRPr="00DC68F9">
        <w:rPr>
          <w:szCs w:val="24"/>
          <w:lang w:val="en-US"/>
        </w:rPr>
        <w:t xml:space="preserve"> </w:t>
      </w:r>
      <w:r w:rsidR="00F75B42" w:rsidRPr="00A96D2D">
        <w:rPr>
          <w:szCs w:val="24"/>
          <w:lang w:val="en-US"/>
        </w:rPr>
        <w:t xml:space="preserve">  </w:t>
      </w:r>
      <w:r w:rsidRPr="00A96D2D">
        <w:rPr>
          <w:szCs w:val="24"/>
          <w:lang w:val="en-US"/>
        </w:rPr>
        <w:t xml:space="preserve">(5.15) </w:t>
      </w:r>
    </w:p>
    <w:p w:rsidR="004F08F0" w:rsidRPr="00A96D2D" w:rsidRDefault="004F08F0" w:rsidP="006675EB">
      <w:pPr>
        <w:pStyle w:val="af0"/>
        <w:tabs>
          <w:tab w:val="left" w:pos="-426"/>
          <w:tab w:val="left" w:pos="2694"/>
          <w:tab w:val="left" w:pos="3119"/>
          <w:tab w:val="left" w:pos="7513"/>
          <w:tab w:val="left" w:pos="7938"/>
          <w:tab w:val="left" w:pos="8222"/>
          <w:tab w:val="left" w:pos="9498"/>
        </w:tabs>
        <w:spacing w:line="360" w:lineRule="auto"/>
        <w:contextualSpacing/>
        <w:mirrorIndents/>
        <w:rPr>
          <w:szCs w:val="24"/>
        </w:rPr>
      </w:pPr>
      <w:r w:rsidRPr="00A96D2D">
        <w:rPr>
          <w:szCs w:val="24"/>
        </w:rPr>
        <w:t>где</w:t>
      </w:r>
    </w:p>
    <w:p w:rsidR="004F08F0" w:rsidRPr="00A96D2D" w:rsidRDefault="004F08F0" w:rsidP="006675EB">
      <w:pPr>
        <w:pStyle w:val="af0"/>
        <w:tabs>
          <w:tab w:val="left" w:pos="-426"/>
          <w:tab w:val="left" w:pos="2694"/>
          <w:tab w:val="left" w:pos="3119"/>
          <w:tab w:val="left" w:pos="7513"/>
          <w:tab w:val="left" w:pos="7938"/>
          <w:tab w:val="left" w:pos="8222"/>
          <w:tab w:val="left" w:pos="9498"/>
        </w:tabs>
        <w:spacing w:line="360" w:lineRule="auto"/>
        <w:contextualSpacing/>
        <w:mirrorIndents/>
        <w:rPr>
          <w:szCs w:val="24"/>
        </w:rPr>
      </w:pPr>
      <w:r w:rsidRPr="00A96D2D">
        <w:rPr>
          <w:szCs w:val="24"/>
        </w:rPr>
        <w:t xml:space="preserve">        </w:t>
      </w:r>
      <w:r w:rsidRPr="00A96D2D">
        <w:rPr>
          <w:szCs w:val="24"/>
          <w:lang w:val="en-US"/>
        </w:rPr>
        <w:t>S</w:t>
      </w:r>
      <w:r w:rsidRPr="00A96D2D">
        <w:rPr>
          <w:szCs w:val="24"/>
          <w:vertAlign w:val="subscript"/>
          <w:lang w:val="en-US"/>
        </w:rPr>
        <w:t>j</w:t>
      </w:r>
      <w:r w:rsidRPr="00A96D2D">
        <w:rPr>
          <w:szCs w:val="24"/>
          <w:vertAlign w:val="subscript"/>
        </w:rPr>
        <w:t>0</w:t>
      </w:r>
      <w:r w:rsidRPr="00A96D2D">
        <w:rPr>
          <w:szCs w:val="24"/>
        </w:rPr>
        <w:t xml:space="preserve"> – значение величины </w:t>
      </w:r>
      <w:proofErr w:type="gramStart"/>
      <w:r w:rsidRPr="00A96D2D">
        <w:rPr>
          <w:szCs w:val="24"/>
          <w:lang w:val="en-US"/>
        </w:rPr>
        <w:t>S</w:t>
      </w:r>
      <w:r w:rsidRPr="00A96D2D">
        <w:rPr>
          <w:szCs w:val="24"/>
          <w:vertAlign w:val="subscript"/>
          <w:lang w:val="en-US"/>
        </w:rPr>
        <w:t>j</w:t>
      </w:r>
      <w:r w:rsidRPr="00A96D2D">
        <w:rPr>
          <w:szCs w:val="24"/>
          <w:vertAlign w:val="subscript"/>
        </w:rPr>
        <w:t>1</w:t>
      </w:r>
      <w:r w:rsidRPr="00A96D2D">
        <w:rPr>
          <w:szCs w:val="24"/>
        </w:rPr>
        <w:t>(</w:t>
      </w:r>
      <w:proofErr w:type="gramEnd"/>
      <w:r w:rsidRPr="00A96D2D">
        <w:rPr>
          <w:szCs w:val="24"/>
        </w:rPr>
        <w:t xml:space="preserve">0) такое, что </w:t>
      </w:r>
    </w:p>
    <w:p w:rsidR="004F08F0" w:rsidRPr="00A96D2D" w:rsidRDefault="004F08F0" w:rsidP="006675EB">
      <w:pPr>
        <w:pStyle w:val="af0"/>
        <w:tabs>
          <w:tab w:val="left" w:pos="-426"/>
          <w:tab w:val="left" w:pos="2694"/>
          <w:tab w:val="left" w:pos="3119"/>
          <w:tab w:val="left" w:pos="7513"/>
          <w:tab w:val="left" w:pos="7938"/>
          <w:tab w:val="left" w:pos="8222"/>
          <w:tab w:val="left" w:pos="9498"/>
        </w:tabs>
        <w:spacing w:line="360" w:lineRule="auto"/>
        <w:contextualSpacing/>
        <w:mirrorIndents/>
        <w:rPr>
          <w:szCs w:val="24"/>
        </w:rPr>
      </w:pPr>
      <w:r w:rsidRPr="00A96D2D">
        <w:rPr>
          <w:szCs w:val="24"/>
        </w:rPr>
        <w:t xml:space="preserve">                             </w:t>
      </w:r>
      <w:r w:rsidR="00084336" w:rsidRPr="00A96D2D">
        <w:rPr>
          <w:szCs w:val="24"/>
        </w:rPr>
        <w:t xml:space="preserve">                    </w:t>
      </w:r>
      <w:r w:rsidR="009C1490" w:rsidRPr="00A96D2D">
        <w:rPr>
          <w:szCs w:val="24"/>
        </w:rPr>
        <w:t xml:space="preserve"> </w:t>
      </w:r>
      <m:oMath>
        <m:f>
          <m:fPr>
            <m:ctrlPr>
              <w:rPr>
                <w:rFonts w:ascii="Cambria Math" w:hAnsi="Cambria Math"/>
                <w:i/>
                <w:szCs w:val="24"/>
              </w:rPr>
            </m:ctrlPr>
          </m:fPr>
          <m:num>
            <m:sSub>
              <m:sSubPr>
                <m:ctrlPr>
                  <w:rPr>
                    <w:rFonts w:ascii="Cambria Math" w:hAnsi="Cambria Math"/>
                    <w:i/>
                    <w:szCs w:val="24"/>
                  </w:rPr>
                </m:ctrlPr>
              </m:sSubPr>
              <m:e>
                <m:r>
                  <w:rPr>
                    <w:rFonts w:ascii="Cambria Math" w:hAnsi="Cambria Math"/>
                    <w:szCs w:val="24"/>
                  </w:rPr>
                  <m:t>N</m:t>
                </m:r>
              </m:e>
              <m:sub>
                <m:r>
                  <w:rPr>
                    <w:rFonts w:ascii="Cambria Math" w:hAnsi="Cambria Math"/>
                    <w:szCs w:val="24"/>
                  </w:rPr>
                  <m:t>j</m:t>
                </m:r>
                <m:r>
                  <w:rPr>
                    <w:rFonts w:ascii="Cambria Math"/>
                    <w:szCs w:val="24"/>
                  </w:rPr>
                  <m:t>1</m:t>
                </m:r>
              </m:sub>
            </m:sSub>
            <m:r>
              <w:rPr>
                <w:rFonts w:ascii="Cambria Math"/>
                <w:szCs w:val="24"/>
              </w:rPr>
              <m:t>(0)</m:t>
            </m:r>
          </m:num>
          <m:den>
            <m:r>
              <w:rPr>
                <w:rFonts w:ascii="Cambria Math"/>
                <w:szCs w:val="24"/>
              </w:rPr>
              <m:t xml:space="preserve">   </m:t>
            </m:r>
            <m:sSub>
              <m:sSubPr>
                <m:ctrlPr>
                  <w:rPr>
                    <w:rFonts w:ascii="Cambria Math" w:hAnsi="Cambria Math"/>
                    <w:i/>
                    <w:szCs w:val="24"/>
                  </w:rPr>
                </m:ctrlPr>
              </m:sSubPr>
              <m:e>
                <m:r>
                  <w:rPr>
                    <w:rFonts w:ascii="Cambria Math" w:hAnsi="Cambria Math"/>
                    <w:szCs w:val="24"/>
                  </w:rPr>
                  <m:t>N</m:t>
                </m:r>
              </m:e>
              <m:sub>
                <m:r>
                  <w:rPr>
                    <w:rFonts w:ascii="Cambria Math" w:hAnsi="Cambria Math"/>
                    <w:szCs w:val="24"/>
                  </w:rPr>
                  <m:t>j</m:t>
                </m:r>
                <m:r>
                  <w:rPr>
                    <w:rFonts w:ascii="Cambria Math"/>
                    <w:szCs w:val="24"/>
                  </w:rPr>
                  <m:t>1</m:t>
                </m:r>
              </m:sub>
            </m:sSub>
            <m:r>
              <w:rPr>
                <w:rFonts w:ascii="Cambria Math"/>
                <w:szCs w:val="24"/>
              </w:rPr>
              <m:t>(0)</m:t>
            </m:r>
            <m:r>
              <w:rPr>
                <w:rFonts w:ascii="Cambria Math"/>
                <w:szCs w:val="24"/>
              </w:rPr>
              <m:t>-</m:t>
            </m:r>
            <m:r>
              <w:rPr>
                <w:rFonts w:ascii="Cambria Math"/>
                <w:szCs w:val="24"/>
              </w:rPr>
              <m:t xml:space="preserve"> 1</m:t>
            </m:r>
          </m:den>
        </m:f>
      </m:oMath>
      <w:r w:rsidRPr="00A96D2D">
        <w:rPr>
          <w:szCs w:val="24"/>
        </w:rPr>
        <w:t xml:space="preserve"> </w:t>
      </w:r>
      <w:proofErr w:type="gramStart"/>
      <w:r w:rsidRPr="00A96D2D">
        <w:rPr>
          <w:szCs w:val="24"/>
          <w:lang w:val="en-US"/>
        </w:rPr>
        <w:t>S</w:t>
      </w:r>
      <w:r w:rsidRPr="00A96D2D">
        <w:rPr>
          <w:szCs w:val="24"/>
          <w:vertAlign w:val="subscript"/>
          <w:lang w:val="en-US"/>
        </w:rPr>
        <w:t>j</w:t>
      </w:r>
      <w:r w:rsidRPr="00A96D2D">
        <w:rPr>
          <w:szCs w:val="24"/>
          <w:vertAlign w:val="subscript"/>
        </w:rPr>
        <w:t>1</w:t>
      </w:r>
      <w:r w:rsidRPr="00A96D2D">
        <w:rPr>
          <w:szCs w:val="24"/>
        </w:rPr>
        <w:t>(</w:t>
      </w:r>
      <w:proofErr w:type="gramEnd"/>
      <w:r w:rsidRPr="00A96D2D">
        <w:rPr>
          <w:szCs w:val="24"/>
        </w:rPr>
        <w:t xml:space="preserve">0) = </w:t>
      </w:r>
      <w:r w:rsidRPr="00A96D2D">
        <w:rPr>
          <w:szCs w:val="24"/>
          <w:lang w:val="en-US"/>
        </w:rPr>
        <w:t>S</w:t>
      </w:r>
      <w:r w:rsidRPr="00A96D2D">
        <w:rPr>
          <w:szCs w:val="24"/>
          <w:vertAlign w:val="subscript"/>
          <w:lang w:val="en-US"/>
        </w:rPr>
        <w:t>j</w:t>
      </w:r>
      <w:r w:rsidRPr="00A96D2D">
        <w:rPr>
          <w:szCs w:val="24"/>
          <w:vertAlign w:val="subscript"/>
        </w:rPr>
        <w:t xml:space="preserve">0 </w:t>
      </w:r>
      <w:r w:rsidRPr="00A96D2D">
        <w:rPr>
          <w:szCs w:val="24"/>
        </w:rPr>
        <w:t xml:space="preserve">при </w:t>
      </w:r>
      <w:r w:rsidRPr="00A96D2D">
        <w:rPr>
          <w:szCs w:val="24"/>
          <w:lang w:val="en-US"/>
        </w:rPr>
        <w:t>P</w:t>
      </w:r>
      <w:r w:rsidRPr="00A96D2D">
        <w:rPr>
          <w:szCs w:val="24"/>
        </w:rPr>
        <w:t xml:space="preserve"> = </w:t>
      </w:r>
      <w:r w:rsidRPr="00A96D2D">
        <w:rPr>
          <w:szCs w:val="24"/>
          <w:lang w:val="en-US"/>
        </w:rPr>
        <w:t>P</w:t>
      </w:r>
      <w:r w:rsidRPr="00A96D2D">
        <w:rPr>
          <w:szCs w:val="24"/>
          <w:vertAlign w:val="subscript"/>
        </w:rPr>
        <w:t>0</w:t>
      </w:r>
      <w:r w:rsidR="00F75B42" w:rsidRPr="00A96D2D">
        <w:rPr>
          <w:szCs w:val="24"/>
        </w:rPr>
        <w:t>.</w:t>
      </w:r>
    </w:p>
    <w:p w:rsidR="000D29AF" w:rsidRPr="00A96D2D" w:rsidRDefault="00F75B42" w:rsidP="006675EB">
      <w:pPr>
        <w:pStyle w:val="af0"/>
        <w:tabs>
          <w:tab w:val="left" w:pos="-426"/>
          <w:tab w:val="left" w:pos="2694"/>
          <w:tab w:val="left" w:pos="3119"/>
          <w:tab w:val="left" w:pos="7513"/>
          <w:tab w:val="left" w:pos="7938"/>
          <w:tab w:val="left" w:pos="8222"/>
          <w:tab w:val="left" w:pos="9498"/>
        </w:tabs>
        <w:spacing w:line="360" w:lineRule="auto"/>
        <w:contextualSpacing/>
        <w:mirrorIndents/>
        <w:rPr>
          <w:szCs w:val="24"/>
        </w:rPr>
      </w:pPr>
      <w:r w:rsidRPr="00A96D2D">
        <w:rPr>
          <w:szCs w:val="24"/>
        </w:rPr>
        <w:t xml:space="preserve">и                                                                          </w:t>
      </w:r>
      <w:r w:rsidR="009C1490" w:rsidRPr="00A96D2D">
        <w:rPr>
          <w:szCs w:val="24"/>
        </w:rPr>
        <w:t xml:space="preserve">                     </w:t>
      </w:r>
      <w:r w:rsidRPr="00A96D2D">
        <w:rPr>
          <w:szCs w:val="24"/>
        </w:rPr>
        <w:t xml:space="preserve">   </w:t>
      </w:r>
      <w:r w:rsidR="00084336" w:rsidRPr="00A96D2D">
        <w:rPr>
          <w:szCs w:val="24"/>
        </w:rPr>
        <w:t xml:space="preserve">        </w:t>
      </w:r>
      <w:r w:rsidRPr="00A96D2D">
        <w:rPr>
          <w:szCs w:val="24"/>
        </w:rPr>
        <w:t xml:space="preserve"> </w:t>
      </w:r>
      <w:r w:rsidRPr="00A96D2D">
        <w:rPr>
          <w:szCs w:val="24"/>
          <w:lang w:val="en-US"/>
        </w:rPr>
        <w:t>j</w:t>
      </w:r>
      <w:r w:rsidRPr="00A96D2D">
        <w:rPr>
          <w:szCs w:val="24"/>
        </w:rPr>
        <w:t xml:space="preserve"> = </w:t>
      </w:r>
      <w:r w:rsidRPr="00A96D2D">
        <w:rPr>
          <w:szCs w:val="24"/>
          <w:lang w:val="en-US"/>
        </w:rPr>
        <w:t>j</w:t>
      </w:r>
      <w:r w:rsidRPr="00A96D2D">
        <w:rPr>
          <w:szCs w:val="24"/>
          <w:vertAlign w:val="subscript"/>
        </w:rPr>
        <w:t>0</w:t>
      </w:r>
      <w:r w:rsidRPr="00A96D2D">
        <w:rPr>
          <w:szCs w:val="24"/>
        </w:rPr>
        <w:t xml:space="preserve">; </w:t>
      </w:r>
      <w:r w:rsidRPr="00A96D2D">
        <w:rPr>
          <w:szCs w:val="24"/>
          <w:lang w:val="en-US"/>
        </w:rPr>
        <w:t>j</w:t>
      </w:r>
      <w:r w:rsidRPr="00A96D2D">
        <w:rPr>
          <w:szCs w:val="24"/>
          <w:vertAlign w:val="subscript"/>
        </w:rPr>
        <w:t>0</w:t>
      </w:r>
      <w:r w:rsidRPr="00A96D2D">
        <w:rPr>
          <w:szCs w:val="24"/>
        </w:rPr>
        <w:t xml:space="preserve"> = 1..</w:t>
      </w:r>
      <w:r w:rsidRPr="00A96D2D">
        <w:rPr>
          <w:szCs w:val="24"/>
          <w:lang w:val="en-US"/>
        </w:rPr>
        <w:t>n</w:t>
      </w:r>
    </w:p>
    <w:p w:rsidR="000D29AF" w:rsidRPr="00A96D2D" w:rsidRDefault="000D29AF" w:rsidP="006675EB">
      <w:pPr>
        <w:pStyle w:val="af0"/>
        <w:tabs>
          <w:tab w:val="left" w:pos="-426"/>
          <w:tab w:val="left" w:pos="2694"/>
          <w:tab w:val="left" w:pos="3119"/>
          <w:tab w:val="left" w:pos="3402"/>
          <w:tab w:val="left" w:pos="7513"/>
          <w:tab w:val="left" w:pos="7938"/>
          <w:tab w:val="left" w:pos="8222"/>
          <w:tab w:val="left" w:pos="9498"/>
        </w:tabs>
        <w:spacing w:line="360" w:lineRule="auto"/>
        <w:contextualSpacing/>
        <w:mirrorIndents/>
        <w:rPr>
          <w:szCs w:val="24"/>
        </w:rPr>
      </w:pPr>
      <w:r w:rsidRPr="00A96D2D">
        <w:rPr>
          <w:szCs w:val="24"/>
        </w:rPr>
        <w:t xml:space="preserve">                               </w:t>
      </w:r>
      <w:r w:rsidR="00084336" w:rsidRPr="00A96D2D">
        <w:rPr>
          <w:szCs w:val="24"/>
        </w:rPr>
        <w:t xml:space="preserve">                </w:t>
      </w:r>
      <w:r w:rsidR="009C1490" w:rsidRPr="00A96D2D">
        <w:rPr>
          <w:szCs w:val="24"/>
        </w:rPr>
        <w:t xml:space="preserve">  </w:t>
      </w:r>
      <m:oMath>
        <m:f>
          <m:fPr>
            <m:ctrlPr>
              <w:rPr>
                <w:rFonts w:ascii="Cambria Math" w:hAnsi="Cambria Math"/>
                <w:i/>
                <w:szCs w:val="24"/>
              </w:rPr>
            </m:ctrlPr>
          </m:fPr>
          <m:num>
            <m:sSub>
              <m:sSubPr>
                <m:ctrlPr>
                  <w:rPr>
                    <w:rFonts w:ascii="Cambria Math" w:hAnsi="Cambria Math"/>
                    <w:i/>
                    <w:szCs w:val="24"/>
                  </w:rPr>
                </m:ctrlPr>
              </m:sSubPr>
              <m:e>
                <m:r>
                  <w:rPr>
                    <w:rFonts w:ascii="Cambria Math" w:hAnsi="Cambria Math"/>
                    <w:szCs w:val="24"/>
                  </w:rPr>
                  <m:t>N</m:t>
                </m:r>
              </m:e>
              <m:sub>
                <m:r>
                  <w:rPr>
                    <w:rFonts w:ascii="Cambria Math" w:hAnsi="Cambria Math"/>
                    <w:szCs w:val="24"/>
                  </w:rPr>
                  <m:t>j</m:t>
                </m:r>
                <m:r>
                  <w:rPr>
                    <w:rFonts w:ascii="Cambria Math"/>
                    <w:szCs w:val="24"/>
                  </w:rPr>
                  <m:t>1</m:t>
                </m:r>
              </m:sub>
            </m:sSub>
            <m:r>
              <w:rPr>
                <w:rFonts w:ascii="Cambria Math"/>
                <w:szCs w:val="24"/>
              </w:rPr>
              <m:t>(0)</m:t>
            </m:r>
          </m:num>
          <m:den>
            <m:r>
              <w:rPr>
                <w:rFonts w:ascii="Cambria Math"/>
                <w:szCs w:val="24"/>
              </w:rPr>
              <m:t xml:space="preserve">   </m:t>
            </m:r>
            <m:sSub>
              <m:sSubPr>
                <m:ctrlPr>
                  <w:rPr>
                    <w:rFonts w:ascii="Cambria Math" w:hAnsi="Cambria Math"/>
                    <w:i/>
                    <w:szCs w:val="24"/>
                  </w:rPr>
                </m:ctrlPr>
              </m:sSubPr>
              <m:e>
                <m:r>
                  <w:rPr>
                    <w:rFonts w:ascii="Cambria Math" w:hAnsi="Cambria Math"/>
                    <w:szCs w:val="24"/>
                  </w:rPr>
                  <m:t>N</m:t>
                </m:r>
              </m:e>
              <m:sub>
                <m:r>
                  <w:rPr>
                    <w:rFonts w:ascii="Cambria Math" w:hAnsi="Cambria Math"/>
                    <w:szCs w:val="24"/>
                  </w:rPr>
                  <m:t>j</m:t>
                </m:r>
                <m:r>
                  <w:rPr>
                    <w:rFonts w:ascii="Cambria Math"/>
                    <w:szCs w:val="24"/>
                  </w:rPr>
                  <m:t>1</m:t>
                </m:r>
              </m:sub>
            </m:sSub>
            <m:r>
              <w:rPr>
                <w:rFonts w:ascii="Cambria Math"/>
                <w:szCs w:val="24"/>
              </w:rPr>
              <m:t>(0)</m:t>
            </m:r>
            <m:r>
              <w:rPr>
                <w:rFonts w:ascii="Cambria Math"/>
                <w:szCs w:val="24"/>
              </w:rPr>
              <m:t>-</m:t>
            </m:r>
            <m:r>
              <w:rPr>
                <w:rFonts w:ascii="Cambria Math"/>
                <w:szCs w:val="24"/>
              </w:rPr>
              <m:t xml:space="preserve"> 1</m:t>
            </m:r>
          </m:den>
        </m:f>
      </m:oMath>
      <w:r w:rsidR="00084336" w:rsidRPr="00A96D2D">
        <w:rPr>
          <w:szCs w:val="24"/>
        </w:rPr>
        <w:t xml:space="preserve"> </w:t>
      </w:r>
      <w:proofErr w:type="gramStart"/>
      <w:r w:rsidRPr="00A96D2D">
        <w:rPr>
          <w:szCs w:val="24"/>
          <w:lang w:val="en-US"/>
        </w:rPr>
        <w:t>S</w:t>
      </w:r>
      <w:r w:rsidRPr="00A96D2D">
        <w:rPr>
          <w:szCs w:val="24"/>
          <w:vertAlign w:val="subscript"/>
          <w:lang w:val="en-US"/>
        </w:rPr>
        <w:t>j</w:t>
      </w:r>
      <w:r w:rsidRPr="00A96D2D">
        <w:rPr>
          <w:szCs w:val="24"/>
          <w:vertAlign w:val="subscript"/>
        </w:rPr>
        <w:t>1</w:t>
      </w:r>
      <w:r w:rsidRPr="00A96D2D">
        <w:rPr>
          <w:szCs w:val="24"/>
        </w:rPr>
        <w:t>(</w:t>
      </w:r>
      <w:proofErr w:type="gramEnd"/>
      <w:r w:rsidRPr="00A96D2D">
        <w:rPr>
          <w:szCs w:val="24"/>
        </w:rPr>
        <w:t xml:space="preserve">0) ≥ </w:t>
      </w:r>
      <w:r w:rsidRPr="00A96D2D">
        <w:rPr>
          <w:szCs w:val="24"/>
          <w:lang w:val="en-US"/>
        </w:rPr>
        <w:t>S</w:t>
      </w:r>
      <w:r w:rsidRPr="00A96D2D">
        <w:rPr>
          <w:szCs w:val="24"/>
          <w:vertAlign w:val="subscript"/>
          <w:lang w:val="en-US"/>
        </w:rPr>
        <w:t>j</w:t>
      </w:r>
      <w:r w:rsidRPr="00A96D2D">
        <w:rPr>
          <w:szCs w:val="24"/>
          <w:vertAlign w:val="subscript"/>
        </w:rPr>
        <w:t xml:space="preserve">0 </w:t>
      </w:r>
      <w:r w:rsidRPr="00A96D2D">
        <w:rPr>
          <w:szCs w:val="24"/>
        </w:rPr>
        <w:t xml:space="preserve">при </w:t>
      </w:r>
      <w:r w:rsidRPr="00A96D2D">
        <w:rPr>
          <w:szCs w:val="24"/>
          <w:lang w:val="en-US"/>
        </w:rPr>
        <w:t>P</w:t>
      </w:r>
      <w:r w:rsidRPr="00A96D2D">
        <w:rPr>
          <w:szCs w:val="24"/>
        </w:rPr>
        <w:t xml:space="preserve"> &lt; </w:t>
      </w:r>
      <w:r w:rsidRPr="00A96D2D">
        <w:rPr>
          <w:szCs w:val="24"/>
          <w:lang w:val="en-US"/>
        </w:rPr>
        <w:t>P</w:t>
      </w:r>
      <w:r w:rsidRPr="00A96D2D">
        <w:rPr>
          <w:szCs w:val="24"/>
          <w:vertAlign w:val="subscript"/>
        </w:rPr>
        <w:t>0</w:t>
      </w:r>
      <w:r w:rsidRPr="00A96D2D">
        <w:rPr>
          <w:szCs w:val="24"/>
        </w:rPr>
        <w:t xml:space="preserve">.  </w:t>
      </w:r>
    </w:p>
    <w:p w:rsidR="000D29AF" w:rsidRPr="00A96D2D" w:rsidRDefault="000D29AF" w:rsidP="006675EB">
      <w:pPr>
        <w:pStyle w:val="af0"/>
        <w:tabs>
          <w:tab w:val="left" w:pos="-426"/>
          <w:tab w:val="left" w:pos="2694"/>
          <w:tab w:val="left" w:pos="3119"/>
          <w:tab w:val="left" w:pos="7513"/>
          <w:tab w:val="left" w:pos="7938"/>
          <w:tab w:val="left" w:pos="8222"/>
          <w:tab w:val="left" w:pos="9498"/>
        </w:tabs>
        <w:spacing w:line="360" w:lineRule="auto"/>
        <w:contextualSpacing/>
        <w:mirrorIndents/>
        <w:rPr>
          <w:szCs w:val="24"/>
        </w:rPr>
      </w:pPr>
      <w:r w:rsidRPr="00A96D2D">
        <w:rPr>
          <w:szCs w:val="24"/>
        </w:rPr>
        <w:t xml:space="preserve">   Так как вообще </w:t>
      </w:r>
      <w:r w:rsidRPr="00A96D2D">
        <w:rPr>
          <w:szCs w:val="24"/>
          <w:lang w:val="en-US"/>
        </w:rPr>
        <w:t>P</w:t>
      </w:r>
      <w:r w:rsidRPr="00A96D2D">
        <w:rPr>
          <w:szCs w:val="24"/>
        </w:rPr>
        <w:t xml:space="preserve"> ≤ </w:t>
      </w:r>
      <w:r w:rsidRPr="00A96D2D">
        <w:rPr>
          <w:szCs w:val="24"/>
          <w:lang w:val="en-US"/>
        </w:rPr>
        <w:t>P</w:t>
      </w:r>
      <w:r w:rsidRPr="00A96D2D">
        <w:rPr>
          <w:szCs w:val="24"/>
          <w:vertAlign w:val="subscript"/>
        </w:rPr>
        <w:t>0</w:t>
      </w:r>
      <w:r w:rsidRPr="00A96D2D">
        <w:rPr>
          <w:szCs w:val="24"/>
        </w:rPr>
        <w:t xml:space="preserve">, </w:t>
      </w:r>
      <w:r w:rsidR="00F75B42" w:rsidRPr="00A96D2D">
        <w:rPr>
          <w:szCs w:val="24"/>
        </w:rPr>
        <w:t>имеет место</w:t>
      </w:r>
    </w:p>
    <w:p w:rsidR="000D29AF" w:rsidRPr="00A96D2D" w:rsidRDefault="00F75B42" w:rsidP="006675EB">
      <w:pPr>
        <w:pStyle w:val="af0"/>
        <w:tabs>
          <w:tab w:val="left" w:pos="-426"/>
          <w:tab w:val="left" w:pos="2694"/>
          <w:tab w:val="left" w:pos="3119"/>
          <w:tab w:val="left" w:pos="3686"/>
          <w:tab w:val="left" w:pos="7513"/>
          <w:tab w:val="left" w:pos="7938"/>
          <w:tab w:val="left" w:pos="8222"/>
          <w:tab w:val="left" w:pos="9498"/>
        </w:tabs>
        <w:spacing w:line="360" w:lineRule="auto"/>
        <w:contextualSpacing/>
        <w:mirrorIndents/>
        <w:rPr>
          <w:szCs w:val="24"/>
        </w:rPr>
      </w:pPr>
      <w:r w:rsidRPr="00A96D2D">
        <w:rPr>
          <w:szCs w:val="24"/>
        </w:rPr>
        <w:t xml:space="preserve">                               </w:t>
      </w:r>
      <w:r w:rsidR="009C1490" w:rsidRPr="00A96D2D">
        <w:rPr>
          <w:szCs w:val="24"/>
        </w:rPr>
        <w:t xml:space="preserve">                     </w:t>
      </w:r>
      <w:r w:rsidR="00077E0C" w:rsidRPr="00A96D2D">
        <w:rPr>
          <w:szCs w:val="24"/>
        </w:rPr>
        <w:t xml:space="preserve">  </w:t>
      </w:r>
      <w:r w:rsidR="001051B9" w:rsidRPr="00A96D2D">
        <w:rPr>
          <w:szCs w:val="24"/>
        </w:rPr>
        <w:t xml:space="preserve">      </w:t>
      </w:r>
      <w:r w:rsidR="009C1490" w:rsidRPr="00A96D2D">
        <w:rPr>
          <w:szCs w:val="24"/>
        </w:rPr>
        <w:t xml:space="preserve">  </w:t>
      </w:r>
      <m:oMath>
        <m:f>
          <m:fPr>
            <m:ctrlPr>
              <w:rPr>
                <w:rFonts w:ascii="Cambria Math" w:hAnsi="Cambria Math"/>
                <w:i/>
                <w:szCs w:val="24"/>
              </w:rPr>
            </m:ctrlPr>
          </m:fPr>
          <m:num>
            <m:sSub>
              <m:sSubPr>
                <m:ctrlPr>
                  <w:rPr>
                    <w:rFonts w:ascii="Cambria Math" w:hAnsi="Cambria Math"/>
                    <w:i/>
                    <w:szCs w:val="24"/>
                  </w:rPr>
                </m:ctrlPr>
              </m:sSubPr>
              <m:e>
                <m:r>
                  <w:rPr>
                    <w:rFonts w:ascii="Cambria Math" w:hAnsi="Cambria Math"/>
                    <w:szCs w:val="24"/>
                  </w:rPr>
                  <m:t>N</m:t>
                </m:r>
              </m:e>
              <m:sub>
                <m:r>
                  <w:rPr>
                    <w:rFonts w:ascii="Cambria Math" w:hAnsi="Cambria Math"/>
                    <w:szCs w:val="24"/>
                  </w:rPr>
                  <m:t>j</m:t>
                </m:r>
                <m:r>
                  <w:rPr>
                    <w:rFonts w:ascii="Cambria Math"/>
                    <w:szCs w:val="24"/>
                  </w:rPr>
                  <m:t>1</m:t>
                </m:r>
              </m:sub>
            </m:sSub>
            <m:r>
              <w:rPr>
                <w:rFonts w:ascii="Cambria Math"/>
                <w:szCs w:val="24"/>
              </w:rPr>
              <m:t>(0)</m:t>
            </m:r>
          </m:num>
          <m:den>
            <m:r>
              <w:rPr>
                <w:rFonts w:ascii="Cambria Math"/>
                <w:szCs w:val="24"/>
              </w:rPr>
              <m:t xml:space="preserve">   </m:t>
            </m:r>
            <m:sSub>
              <m:sSubPr>
                <m:ctrlPr>
                  <w:rPr>
                    <w:rFonts w:ascii="Cambria Math" w:hAnsi="Cambria Math"/>
                    <w:i/>
                    <w:szCs w:val="24"/>
                  </w:rPr>
                </m:ctrlPr>
              </m:sSubPr>
              <m:e>
                <m:r>
                  <w:rPr>
                    <w:rFonts w:ascii="Cambria Math" w:hAnsi="Cambria Math"/>
                    <w:szCs w:val="24"/>
                  </w:rPr>
                  <m:t>N</m:t>
                </m:r>
              </m:e>
              <m:sub>
                <m:r>
                  <w:rPr>
                    <w:rFonts w:ascii="Cambria Math" w:hAnsi="Cambria Math"/>
                    <w:szCs w:val="24"/>
                  </w:rPr>
                  <m:t>j</m:t>
                </m:r>
                <m:r>
                  <w:rPr>
                    <w:rFonts w:ascii="Cambria Math"/>
                    <w:szCs w:val="24"/>
                  </w:rPr>
                  <m:t>1</m:t>
                </m:r>
              </m:sub>
            </m:sSub>
            <m:r>
              <w:rPr>
                <w:rFonts w:ascii="Cambria Math"/>
                <w:szCs w:val="24"/>
              </w:rPr>
              <m:t>(0)</m:t>
            </m:r>
            <m:r>
              <w:rPr>
                <w:rFonts w:ascii="Cambria Math"/>
                <w:szCs w:val="24"/>
              </w:rPr>
              <m:t>-</m:t>
            </m:r>
            <m:r>
              <w:rPr>
                <w:rFonts w:ascii="Cambria Math"/>
                <w:szCs w:val="24"/>
              </w:rPr>
              <m:t xml:space="preserve"> 1</m:t>
            </m:r>
          </m:den>
        </m:f>
      </m:oMath>
      <w:r w:rsidRPr="00A96D2D">
        <w:rPr>
          <w:szCs w:val="24"/>
        </w:rPr>
        <w:t xml:space="preserve"> </w:t>
      </w:r>
      <w:proofErr w:type="gramStart"/>
      <w:r w:rsidRPr="00A96D2D">
        <w:rPr>
          <w:szCs w:val="24"/>
          <w:lang w:val="en-US"/>
        </w:rPr>
        <w:t>S</w:t>
      </w:r>
      <w:r w:rsidRPr="00A96D2D">
        <w:rPr>
          <w:szCs w:val="24"/>
          <w:vertAlign w:val="subscript"/>
          <w:lang w:val="en-US"/>
        </w:rPr>
        <w:t>j</w:t>
      </w:r>
      <w:r w:rsidRPr="00A96D2D">
        <w:rPr>
          <w:szCs w:val="24"/>
          <w:vertAlign w:val="subscript"/>
        </w:rPr>
        <w:t>1</w:t>
      </w:r>
      <w:r w:rsidRPr="00A96D2D">
        <w:rPr>
          <w:szCs w:val="24"/>
        </w:rPr>
        <w:t>(</w:t>
      </w:r>
      <w:proofErr w:type="gramEnd"/>
      <w:r w:rsidRPr="00A96D2D">
        <w:rPr>
          <w:szCs w:val="24"/>
        </w:rPr>
        <w:t xml:space="preserve">0) ≥ </w:t>
      </w:r>
      <w:r w:rsidRPr="00A96D2D">
        <w:rPr>
          <w:szCs w:val="24"/>
          <w:lang w:val="en-US"/>
        </w:rPr>
        <w:t>S</w:t>
      </w:r>
      <w:r w:rsidRPr="00A96D2D">
        <w:rPr>
          <w:szCs w:val="24"/>
          <w:vertAlign w:val="subscript"/>
          <w:lang w:val="en-US"/>
        </w:rPr>
        <w:t>j</w:t>
      </w:r>
      <w:r w:rsidRPr="00A96D2D">
        <w:rPr>
          <w:szCs w:val="24"/>
          <w:vertAlign w:val="subscript"/>
        </w:rPr>
        <w:t>0</w:t>
      </w:r>
      <w:r w:rsidRPr="00A96D2D">
        <w:rPr>
          <w:szCs w:val="24"/>
        </w:rPr>
        <w:t xml:space="preserve">; </w:t>
      </w:r>
      <w:r w:rsidRPr="00A96D2D">
        <w:rPr>
          <w:szCs w:val="24"/>
          <w:lang w:val="en-US"/>
        </w:rPr>
        <w:t>j</w:t>
      </w:r>
      <w:r w:rsidRPr="00A96D2D">
        <w:rPr>
          <w:szCs w:val="24"/>
        </w:rPr>
        <w:t xml:space="preserve"> = 1..</w:t>
      </w:r>
      <w:r w:rsidRPr="00A96D2D">
        <w:rPr>
          <w:szCs w:val="24"/>
          <w:lang w:val="en-US"/>
        </w:rPr>
        <w:t>n</w:t>
      </w:r>
    </w:p>
    <w:p w:rsidR="00AA7957" w:rsidRPr="00A96D2D" w:rsidRDefault="00AA7957" w:rsidP="006675EB">
      <w:pPr>
        <w:pStyle w:val="af0"/>
        <w:tabs>
          <w:tab w:val="left" w:pos="-426"/>
          <w:tab w:val="left" w:pos="2694"/>
          <w:tab w:val="left" w:pos="3119"/>
          <w:tab w:val="left" w:pos="7513"/>
          <w:tab w:val="left" w:pos="7938"/>
          <w:tab w:val="left" w:pos="8222"/>
          <w:tab w:val="left" w:pos="9498"/>
        </w:tabs>
        <w:spacing w:line="360" w:lineRule="auto"/>
        <w:contextualSpacing/>
        <w:mirrorIndents/>
        <w:rPr>
          <w:szCs w:val="24"/>
        </w:rPr>
      </w:pPr>
      <w:r w:rsidRPr="00A96D2D">
        <w:rPr>
          <w:szCs w:val="24"/>
        </w:rPr>
        <w:t xml:space="preserve">   Пусть</w:t>
      </w:r>
    </w:p>
    <w:p w:rsidR="00AA7957" w:rsidRPr="00A96D2D" w:rsidRDefault="00AA7957" w:rsidP="006675EB">
      <w:pPr>
        <w:pStyle w:val="af0"/>
        <w:tabs>
          <w:tab w:val="left" w:pos="-426"/>
          <w:tab w:val="left" w:pos="2694"/>
          <w:tab w:val="left" w:pos="3119"/>
          <w:tab w:val="left" w:pos="7513"/>
          <w:tab w:val="left" w:pos="7938"/>
          <w:tab w:val="left" w:pos="8222"/>
          <w:tab w:val="left" w:pos="9498"/>
        </w:tabs>
        <w:spacing w:line="360" w:lineRule="auto"/>
        <w:contextualSpacing/>
        <w:mirrorIndents/>
        <w:rPr>
          <w:szCs w:val="24"/>
        </w:rPr>
      </w:pPr>
      <w:r w:rsidRPr="00A96D2D">
        <w:rPr>
          <w:szCs w:val="24"/>
        </w:rPr>
        <w:t xml:space="preserve">                             </w:t>
      </w:r>
      <w:r w:rsidR="00CF621F">
        <w:rPr>
          <w:szCs w:val="24"/>
        </w:rPr>
        <w:t xml:space="preserve">                             </w:t>
      </w:r>
      <w:r w:rsidR="00D63F2C" w:rsidRPr="00A96D2D">
        <w:rPr>
          <w:szCs w:val="24"/>
        </w:rPr>
        <w:t xml:space="preserve">   </w:t>
      </w:r>
      <w:r w:rsidRPr="00A96D2D">
        <w:rPr>
          <w:szCs w:val="24"/>
        </w:rPr>
        <w:t xml:space="preserve">  </w:t>
      </w:r>
      <w:proofErr w:type="gramStart"/>
      <w:r w:rsidRPr="00A96D2D">
        <w:rPr>
          <w:szCs w:val="24"/>
          <w:lang w:val="en-US"/>
        </w:rPr>
        <w:t>N</w:t>
      </w:r>
      <w:r w:rsidRPr="00A96D2D">
        <w:rPr>
          <w:szCs w:val="24"/>
          <w:vertAlign w:val="subscript"/>
          <w:lang w:val="en-US"/>
        </w:rPr>
        <w:t>j</w:t>
      </w:r>
      <w:r w:rsidRPr="00A96D2D">
        <w:rPr>
          <w:szCs w:val="24"/>
          <w:vertAlign w:val="subscript"/>
        </w:rPr>
        <w:t>1</w:t>
      </w:r>
      <w:r w:rsidRPr="00A96D2D">
        <w:rPr>
          <w:szCs w:val="24"/>
        </w:rPr>
        <w:t>(</w:t>
      </w:r>
      <w:proofErr w:type="gramEnd"/>
      <w:r w:rsidRPr="00A96D2D">
        <w:rPr>
          <w:szCs w:val="24"/>
        </w:rPr>
        <w:t xml:space="preserve">0) </w:t>
      </w:r>
      <w:r w:rsidRPr="00A96D2D">
        <w:rPr>
          <w:szCs w:val="24"/>
          <w:lang w:val="en-US"/>
        </w:rPr>
        <w:sym w:font="Symbol" w:char="F0AE"/>
      </w:r>
      <w:r w:rsidRPr="00A96D2D">
        <w:rPr>
          <w:szCs w:val="24"/>
        </w:rPr>
        <w:t xml:space="preserve"> + </w:t>
      </w:r>
      <w:r w:rsidRPr="00A96D2D">
        <w:rPr>
          <w:szCs w:val="24"/>
          <w:lang w:val="en-US"/>
        </w:rPr>
        <w:sym w:font="Symbol" w:char="F0A5"/>
      </w:r>
      <w:r w:rsidRPr="00A96D2D">
        <w:rPr>
          <w:szCs w:val="24"/>
        </w:rPr>
        <w:t xml:space="preserve">, </w:t>
      </w:r>
    </w:p>
    <w:p w:rsidR="00AA7957" w:rsidRPr="00A96D2D" w:rsidRDefault="00AA7957" w:rsidP="006675EB">
      <w:pPr>
        <w:pStyle w:val="af0"/>
        <w:tabs>
          <w:tab w:val="left" w:pos="-426"/>
          <w:tab w:val="left" w:pos="2694"/>
          <w:tab w:val="left" w:pos="3119"/>
          <w:tab w:val="left" w:pos="7513"/>
          <w:tab w:val="left" w:pos="7938"/>
          <w:tab w:val="left" w:pos="8222"/>
          <w:tab w:val="left" w:pos="9498"/>
        </w:tabs>
        <w:spacing w:line="360" w:lineRule="auto"/>
        <w:contextualSpacing/>
        <w:mirrorIndents/>
        <w:rPr>
          <w:szCs w:val="24"/>
        </w:rPr>
      </w:pPr>
      <w:r w:rsidRPr="00A96D2D">
        <w:rPr>
          <w:szCs w:val="24"/>
        </w:rPr>
        <w:t xml:space="preserve">Тогда </w:t>
      </w:r>
      <w:r w:rsidR="00806F55" w:rsidRPr="00A96D2D">
        <w:rPr>
          <w:szCs w:val="24"/>
        </w:rPr>
        <w:t xml:space="preserve">для </w:t>
      </w:r>
      <w:r w:rsidR="00806F55" w:rsidRPr="00A96D2D">
        <w:rPr>
          <w:szCs w:val="24"/>
          <w:lang w:val="en-US"/>
        </w:rPr>
        <w:t>S</w:t>
      </w:r>
      <w:r w:rsidR="00806F55" w:rsidRPr="00A96D2D">
        <w:rPr>
          <w:szCs w:val="24"/>
          <w:vertAlign w:val="subscript"/>
          <w:lang w:val="en-US"/>
        </w:rPr>
        <w:t>j</w:t>
      </w:r>
      <w:r w:rsidR="00806F55" w:rsidRPr="00A96D2D">
        <w:rPr>
          <w:szCs w:val="24"/>
          <w:vertAlign w:val="subscript"/>
        </w:rPr>
        <w:t>1</w:t>
      </w:r>
      <w:r w:rsidR="00806F55" w:rsidRPr="00A96D2D">
        <w:rPr>
          <w:szCs w:val="24"/>
        </w:rPr>
        <w:t xml:space="preserve">(0) и </w:t>
      </w:r>
      <w:r w:rsidR="00806F55" w:rsidRPr="00A96D2D">
        <w:rPr>
          <w:szCs w:val="24"/>
          <w:lang w:val="en-US"/>
        </w:rPr>
        <w:t>S</w:t>
      </w:r>
      <w:r w:rsidR="00806F55" w:rsidRPr="00A96D2D">
        <w:rPr>
          <w:szCs w:val="24"/>
          <w:vertAlign w:val="subscript"/>
          <w:lang w:val="en-US"/>
        </w:rPr>
        <w:t>j</w:t>
      </w:r>
      <w:r w:rsidR="00806F55" w:rsidRPr="00A96D2D">
        <w:rPr>
          <w:szCs w:val="24"/>
          <w:vertAlign w:val="subscript"/>
        </w:rPr>
        <w:t>0</w:t>
      </w:r>
      <w:r w:rsidR="00806F55" w:rsidRPr="00A96D2D">
        <w:rPr>
          <w:szCs w:val="24"/>
        </w:rPr>
        <w:t xml:space="preserve">, как характеристик рассеяния одной и то же величины </w:t>
      </w:r>
      <w:r w:rsidR="00806F55" w:rsidRPr="00A96D2D">
        <w:rPr>
          <w:szCs w:val="24"/>
          <w:lang w:val="en-US"/>
        </w:rPr>
        <w:t>y</w:t>
      </w:r>
      <w:r w:rsidR="00806F55" w:rsidRPr="00A96D2D">
        <w:rPr>
          <w:szCs w:val="24"/>
          <w:vertAlign w:val="subscript"/>
          <w:lang w:val="en-US"/>
        </w:rPr>
        <w:t>j</w:t>
      </w:r>
      <w:r w:rsidR="00806F55" w:rsidRPr="00A96D2D">
        <w:rPr>
          <w:szCs w:val="24"/>
          <w:lang w:val="en-US"/>
        </w:rPr>
        <w:sym w:font="Symbol" w:char="F0CE"/>
      </w:r>
      <w:r w:rsidR="00806F55" w:rsidRPr="00A96D2D">
        <w:rPr>
          <w:szCs w:val="24"/>
          <w:lang w:val="en-US"/>
        </w:rPr>
        <w:t>Y</w:t>
      </w:r>
      <w:r w:rsidR="00806F55" w:rsidRPr="00A96D2D">
        <w:rPr>
          <w:szCs w:val="24"/>
        </w:rPr>
        <w:t>, имеют место</w:t>
      </w:r>
    </w:p>
    <w:p w:rsidR="00AA7957" w:rsidRPr="00A96D2D" w:rsidRDefault="00AA7957" w:rsidP="006675EB">
      <w:pPr>
        <w:pStyle w:val="af0"/>
        <w:tabs>
          <w:tab w:val="left" w:pos="-426"/>
          <w:tab w:val="left" w:pos="2694"/>
          <w:tab w:val="left" w:pos="3119"/>
          <w:tab w:val="left" w:pos="7513"/>
          <w:tab w:val="left" w:pos="7938"/>
          <w:tab w:val="left" w:pos="8222"/>
          <w:tab w:val="left" w:pos="9498"/>
        </w:tabs>
        <w:spacing w:line="360" w:lineRule="auto"/>
        <w:contextualSpacing/>
        <w:mirrorIndents/>
        <w:rPr>
          <w:szCs w:val="24"/>
        </w:rPr>
      </w:pPr>
      <w:r w:rsidRPr="00A96D2D">
        <w:rPr>
          <w:szCs w:val="24"/>
        </w:rPr>
        <w:t xml:space="preserve">                                                    </w:t>
      </w:r>
      <w:proofErr w:type="gramStart"/>
      <w:r w:rsidRPr="00A96D2D">
        <w:rPr>
          <w:szCs w:val="24"/>
          <w:lang w:val="en-US"/>
        </w:rPr>
        <w:t>S</w:t>
      </w:r>
      <w:r w:rsidRPr="00A96D2D">
        <w:rPr>
          <w:szCs w:val="24"/>
          <w:vertAlign w:val="subscript"/>
          <w:lang w:val="en-US"/>
        </w:rPr>
        <w:t>j</w:t>
      </w:r>
      <w:r w:rsidRPr="00A96D2D">
        <w:rPr>
          <w:szCs w:val="24"/>
          <w:vertAlign w:val="subscript"/>
        </w:rPr>
        <w:t>1</w:t>
      </w:r>
      <w:r w:rsidRPr="00A96D2D">
        <w:rPr>
          <w:szCs w:val="24"/>
        </w:rPr>
        <w:t>(</w:t>
      </w:r>
      <w:proofErr w:type="gramEnd"/>
      <w:r w:rsidRPr="00A96D2D">
        <w:rPr>
          <w:szCs w:val="24"/>
        </w:rPr>
        <w:t xml:space="preserve">0) </w:t>
      </w:r>
      <w:r w:rsidRPr="00A96D2D">
        <w:rPr>
          <w:szCs w:val="24"/>
        </w:rPr>
        <w:sym w:font="Symbol" w:char="F0AE"/>
      </w:r>
      <w:r w:rsidRPr="00A96D2D">
        <w:rPr>
          <w:szCs w:val="24"/>
        </w:rPr>
        <w:t xml:space="preserve"> </w:t>
      </w:r>
      <w:r w:rsidRPr="00A96D2D">
        <w:rPr>
          <w:szCs w:val="24"/>
          <w:lang w:val="en-US"/>
        </w:rPr>
        <w:t>S</w:t>
      </w:r>
      <w:r w:rsidRPr="00A96D2D">
        <w:rPr>
          <w:szCs w:val="24"/>
          <w:vertAlign w:val="subscript"/>
          <w:lang w:val="en-US"/>
        </w:rPr>
        <w:t>j</w:t>
      </w:r>
      <w:r w:rsidRPr="00A96D2D">
        <w:rPr>
          <w:szCs w:val="24"/>
          <w:vertAlign w:val="subscript"/>
        </w:rPr>
        <w:t>1</w:t>
      </w:r>
      <w:r w:rsidRPr="00A96D2D">
        <w:rPr>
          <w:szCs w:val="24"/>
        </w:rPr>
        <w:t>(0,</w:t>
      </w:r>
      <w:r w:rsidRPr="00A96D2D">
        <w:rPr>
          <w:szCs w:val="24"/>
          <w:lang w:val="en-US"/>
        </w:rPr>
        <w:t>G</w:t>
      </w:r>
      <w:r w:rsidRPr="00A96D2D">
        <w:rPr>
          <w:szCs w:val="24"/>
        </w:rPr>
        <w:t xml:space="preserve">) и </w:t>
      </w:r>
      <w:r w:rsidRPr="00A96D2D">
        <w:rPr>
          <w:szCs w:val="24"/>
          <w:lang w:val="en-US"/>
        </w:rPr>
        <w:t>S</w:t>
      </w:r>
      <w:r w:rsidRPr="00A96D2D">
        <w:rPr>
          <w:szCs w:val="24"/>
          <w:vertAlign w:val="subscript"/>
          <w:lang w:val="en-US"/>
        </w:rPr>
        <w:t>j</w:t>
      </w:r>
      <w:r w:rsidRPr="00A96D2D">
        <w:rPr>
          <w:szCs w:val="24"/>
          <w:vertAlign w:val="subscript"/>
        </w:rPr>
        <w:t>0</w:t>
      </w:r>
      <w:r w:rsidRPr="00A96D2D">
        <w:rPr>
          <w:szCs w:val="24"/>
        </w:rPr>
        <w:t xml:space="preserve"> </w:t>
      </w:r>
      <w:r w:rsidRPr="00A96D2D">
        <w:rPr>
          <w:szCs w:val="24"/>
        </w:rPr>
        <w:sym w:font="Symbol" w:char="F0AE"/>
      </w:r>
      <w:r w:rsidRPr="00A96D2D">
        <w:rPr>
          <w:szCs w:val="24"/>
        </w:rPr>
        <w:t xml:space="preserve"> </w:t>
      </w:r>
      <w:r w:rsidRPr="00A96D2D">
        <w:rPr>
          <w:szCs w:val="24"/>
          <w:lang w:val="en-US"/>
        </w:rPr>
        <w:t>S</w:t>
      </w:r>
      <w:r w:rsidRPr="00A96D2D">
        <w:rPr>
          <w:szCs w:val="24"/>
          <w:vertAlign w:val="subscript"/>
          <w:lang w:val="en-US"/>
        </w:rPr>
        <w:t>j</w:t>
      </w:r>
      <w:r w:rsidRPr="00A96D2D">
        <w:rPr>
          <w:szCs w:val="24"/>
          <w:vertAlign w:val="subscript"/>
        </w:rPr>
        <w:t>1</w:t>
      </w:r>
      <w:r w:rsidRPr="00A96D2D">
        <w:rPr>
          <w:szCs w:val="24"/>
        </w:rPr>
        <w:t>(0,</w:t>
      </w:r>
      <w:r w:rsidRPr="00A96D2D">
        <w:rPr>
          <w:szCs w:val="24"/>
          <w:lang w:val="en-US"/>
        </w:rPr>
        <w:t>G</w:t>
      </w:r>
      <w:r w:rsidRPr="00A96D2D">
        <w:rPr>
          <w:szCs w:val="24"/>
        </w:rPr>
        <w:t xml:space="preserve">), </w:t>
      </w:r>
    </w:p>
    <w:p w:rsidR="00AA7957" w:rsidRPr="00A96D2D" w:rsidRDefault="00AA7957" w:rsidP="006675EB">
      <w:pPr>
        <w:pStyle w:val="af0"/>
        <w:tabs>
          <w:tab w:val="left" w:pos="-426"/>
          <w:tab w:val="left" w:pos="2694"/>
          <w:tab w:val="left" w:pos="3119"/>
          <w:tab w:val="left" w:pos="7513"/>
          <w:tab w:val="left" w:pos="7938"/>
          <w:tab w:val="left" w:pos="8222"/>
          <w:tab w:val="left" w:pos="9498"/>
        </w:tabs>
        <w:spacing w:line="360" w:lineRule="auto"/>
        <w:contextualSpacing/>
        <w:mirrorIndents/>
        <w:rPr>
          <w:szCs w:val="24"/>
        </w:rPr>
      </w:pPr>
      <w:r w:rsidRPr="00A96D2D">
        <w:rPr>
          <w:szCs w:val="24"/>
        </w:rPr>
        <w:t>т.е. вообще</w:t>
      </w:r>
    </w:p>
    <w:p w:rsidR="00AA7957" w:rsidRPr="00A96D2D" w:rsidRDefault="00AA7957" w:rsidP="006675EB">
      <w:pPr>
        <w:pStyle w:val="af0"/>
        <w:tabs>
          <w:tab w:val="left" w:pos="-426"/>
          <w:tab w:val="left" w:pos="2694"/>
          <w:tab w:val="left" w:pos="3119"/>
          <w:tab w:val="left" w:pos="7513"/>
          <w:tab w:val="left" w:pos="7938"/>
          <w:tab w:val="left" w:pos="8222"/>
          <w:tab w:val="left" w:pos="9498"/>
        </w:tabs>
        <w:spacing w:line="360" w:lineRule="auto"/>
        <w:contextualSpacing/>
        <w:mirrorIndents/>
        <w:rPr>
          <w:szCs w:val="24"/>
        </w:rPr>
      </w:pPr>
      <w:r w:rsidRPr="00A96D2D">
        <w:rPr>
          <w:szCs w:val="24"/>
        </w:rPr>
        <w:t xml:space="preserve">                                                    </w:t>
      </w:r>
      <w:proofErr w:type="gramStart"/>
      <w:r w:rsidRPr="00A96D2D">
        <w:rPr>
          <w:szCs w:val="24"/>
          <w:lang w:val="en-US"/>
        </w:rPr>
        <w:t>S</w:t>
      </w:r>
      <w:r w:rsidRPr="00A96D2D">
        <w:rPr>
          <w:szCs w:val="24"/>
          <w:vertAlign w:val="subscript"/>
          <w:lang w:val="en-US"/>
        </w:rPr>
        <w:t>j</w:t>
      </w:r>
      <w:r w:rsidRPr="00A96D2D">
        <w:rPr>
          <w:szCs w:val="24"/>
          <w:vertAlign w:val="subscript"/>
        </w:rPr>
        <w:t>1</w:t>
      </w:r>
      <w:r w:rsidRPr="00A96D2D">
        <w:rPr>
          <w:szCs w:val="24"/>
        </w:rPr>
        <w:t>(</w:t>
      </w:r>
      <w:proofErr w:type="gramEnd"/>
      <w:r w:rsidRPr="00A96D2D">
        <w:rPr>
          <w:szCs w:val="24"/>
        </w:rPr>
        <w:t xml:space="preserve">0) </w:t>
      </w:r>
      <w:r w:rsidRPr="00A96D2D">
        <w:rPr>
          <w:szCs w:val="24"/>
        </w:rPr>
        <w:sym w:font="Symbol" w:char="F0AE"/>
      </w:r>
      <w:r w:rsidRPr="00A96D2D">
        <w:rPr>
          <w:szCs w:val="24"/>
        </w:rPr>
        <w:t xml:space="preserve"> </w:t>
      </w:r>
      <w:r w:rsidRPr="00A96D2D">
        <w:rPr>
          <w:szCs w:val="24"/>
          <w:lang w:val="en-US"/>
        </w:rPr>
        <w:t>S</w:t>
      </w:r>
      <w:r w:rsidRPr="00A96D2D">
        <w:rPr>
          <w:szCs w:val="24"/>
          <w:vertAlign w:val="subscript"/>
          <w:lang w:val="en-US"/>
        </w:rPr>
        <w:t>j</w:t>
      </w:r>
      <w:r w:rsidRPr="00A96D2D">
        <w:rPr>
          <w:szCs w:val="24"/>
          <w:vertAlign w:val="subscript"/>
        </w:rPr>
        <w:t>0</w:t>
      </w:r>
      <w:r w:rsidRPr="00A96D2D">
        <w:rPr>
          <w:szCs w:val="24"/>
        </w:rPr>
        <w:t xml:space="preserve"> при </w:t>
      </w:r>
      <w:r w:rsidRPr="00A96D2D">
        <w:rPr>
          <w:szCs w:val="24"/>
          <w:lang w:val="en-US"/>
        </w:rPr>
        <w:t>N</w:t>
      </w:r>
      <w:r w:rsidRPr="00A96D2D">
        <w:rPr>
          <w:szCs w:val="24"/>
          <w:vertAlign w:val="subscript"/>
          <w:lang w:val="en-US"/>
        </w:rPr>
        <w:t>j</w:t>
      </w:r>
      <w:r w:rsidRPr="00A96D2D">
        <w:rPr>
          <w:szCs w:val="24"/>
          <w:vertAlign w:val="subscript"/>
        </w:rPr>
        <w:t>1</w:t>
      </w:r>
      <w:r w:rsidRPr="00A96D2D">
        <w:rPr>
          <w:szCs w:val="24"/>
        </w:rPr>
        <w:t xml:space="preserve">(0) </w:t>
      </w:r>
      <w:r w:rsidRPr="00A96D2D">
        <w:rPr>
          <w:szCs w:val="24"/>
          <w:lang w:val="en-US"/>
        </w:rPr>
        <w:sym w:font="Symbol" w:char="F0AE"/>
      </w:r>
      <w:r w:rsidRPr="00A96D2D">
        <w:rPr>
          <w:szCs w:val="24"/>
        </w:rPr>
        <w:t xml:space="preserve"> + </w:t>
      </w:r>
      <w:r w:rsidRPr="00A96D2D">
        <w:rPr>
          <w:szCs w:val="24"/>
          <w:lang w:val="en-US"/>
        </w:rPr>
        <w:sym w:font="Symbol" w:char="F0A5"/>
      </w:r>
      <w:r w:rsidRPr="00A96D2D">
        <w:rPr>
          <w:szCs w:val="24"/>
        </w:rPr>
        <w:t xml:space="preserve">, </w:t>
      </w:r>
    </w:p>
    <w:p w:rsidR="00AA7957" w:rsidRPr="00A96D2D" w:rsidRDefault="00AA7957" w:rsidP="006675EB">
      <w:pPr>
        <w:pStyle w:val="af0"/>
        <w:tabs>
          <w:tab w:val="left" w:pos="-426"/>
          <w:tab w:val="left" w:pos="2694"/>
          <w:tab w:val="left" w:pos="3119"/>
          <w:tab w:val="left" w:pos="7513"/>
          <w:tab w:val="left" w:pos="7938"/>
          <w:tab w:val="left" w:pos="8222"/>
          <w:tab w:val="left" w:pos="9498"/>
        </w:tabs>
        <w:spacing w:line="360" w:lineRule="auto"/>
        <w:contextualSpacing/>
        <w:mirrorIndents/>
        <w:rPr>
          <w:szCs w:val="24"/>
        </w:rPr>
      </w:pPr>
      <w:r w:rsidRPr="00A96D2D">
        <w:rPr>
          <w:szCs w:val="24"/>
        </w:rPr>
        <w:t xml:space="preserve">где </w:t>
      </w:r>
    </w:p>
    <w:p w:rsidR="00AA7957" w:rsidRPr="00A96D2D" w:rsidRDefault="00AA7957" w:rsidP="006675EB">
      <w:pPr>
        <w:pStyle w:val="af0"/>
        <w:tabs>
          <w:tab w:val="left" w:pos="-426"/>
          <w:tab w:val="left" w:pos="2694"/>
          <w:tab w:val="left" w:pos="3119"/>
          <w:tab w:val="left" w:pos="7513"/>
          <w:tab w:val="left" w:pos="7938"/>
          <w:tab w:val="left" w:pos="8222"/>
          <w:tab w:val="left" w:pos="9498"/>
        </w:tabs>
        <w:spacing w:line="360" w:lineRule="auto"/>
        <w:contextualSpacing/>
        <w:mirrorIndents/>
        <w:rPr>
          <w:szCs w:val="24"/>
        </w:rPr>
      </w:pPr>
      <w:r w:rsidRPr="00A96D2D">
        <w:rPr>
          <w:szCs w:val="24"/>
        </w:rPr>
        <w:t xml:space="preserve">       </w:t>
      </w:r>
      <w:proofErr w:type="gramStart"/>
      <w:r w:rsidRPr="00A96D2D">
        <w:rPr>
          <w:szCs w:val="24"/>
          <w:lang w:val="en-US"/>
        </w:rPr>
        <w:t>S</w:t>
      </w:r>
      <w:r w:rsidRPr="00A96D2D">
        <w:rPr>
          <w:szCs w:val="24"/>
          <w:vertAlign w:val="subscript"/>
          <w:lang w:val="en-US"/>
        </w:rPr>
        <w:t>j</w:t>
      </w:r>
      <w:r w:rsidRPr="00A96D2D">
        <w:rPr>
          <w:szCs w:val="24"/>
          <w:vertAlign w:val="subscript"/>
        </w:rPr>
        <w:t>1</w:t>
      </w:r>
      <w:r w:rsidRPr="00A96D2D">
        <w:rPr>
          <w:szCs w:val="24"/>
        </w:rPr>
        <w:t>(</w:t>
      </w:r>
      <w:proofErr w:type="gramEnd"/>
      <w:r w:rsidRPr="00A96D2D">
        <w:rPr>
          <w:szCs w:val="24"/>
        </w:rPr>
        <w:t>0,</w:t>
      </w:r>
      <w:r w:rsidRPr="00A96D2D">
        <w:rPr>
          <w:szCs w:val="24"/>
          <w:lang w:val="en-US"/>
        </w:rPr>
        <w:t>G</w:t>
      </w:r>
      <w:r w:rsidRPr="00A96D2D">
        <w:rPr>
          <w:szCs w:val="24"/>
        </w:rPr>
        <w:t xml:space="preserve">) – генеральное </w:t>
      </w:r>
      <w:r w:rsidR="00806F55" w:rsidRPr="00A96D2D">
        <w:rPr>
          <w:szCs w:val="24"/>
        </w:rPr>
        <w:t>среднеквадратическое</w:t>
      </w:r>
      <w:r w:rsidRPr="00A96D2D">
        <w:rPr>
          <w:szCs w:val="24"/>
        </w:rPr>
        <w:t xml:space="preserve"> отклонение</w:t>
      </w:r>
      <w:r w:rsidRPr="00A96D2D">
        <w:rPr>
          <w:b/>
          <w:szCs w:val="24"/>
        </w:rPr>
        <w:t xml:space="preserve"> </w:t>
      </w:r>
      <w:r w:rsidRPr="00A96D2D">
        <w:rPr>
          <w:szCs w:val="24"/>
        </w:rPr>
        <w:t xml:space="preserve">показателя </w:t>
      </w:r>
      <w:r w:rsidRPr="00A96D2D">
        <w:rPr>
          <w:szCs w:val="24"/>
          <w:lang w:val="en-US"/>
        </w:rPr>
        <w:t>y</w:t>
      </w:r>
      <w:r w:rsidRPr="00A96D2D">
        <w:rPr>
          <w:szCs w:val="24"/>
          <w:vertAlign w:val="subscript"/>
          <w:lang w:val="en-US"/>
        </w:rPr>
        <w:t>j</w:t>
      </w:r>
      <w:r w:rsidRPr="00A96D2D">
        <w:rPr>
          <w:szCs w:val="24"/>
          <w:lang w:val="en-US"/>
        </w:rPr>
        <w:sym w:font="Symbol" w:char="F0CE"/>
      </w:r>
      <w:r w:rsidRPr="00A96D2D">
        <w:rPr>
          <w:szCs w:val="24"/>
          <w:lang w:val="en-US"/>
        </w:rPr>
        <w:t>Y</w:t>
      </w:r>
      <w:r w:rsidRPr="00A96D2D">
        <w:rPr>
          <w:szCs w:val="24"/>
        </w:rPr>
        <w:t xml:space="preserve"> в ЦС </w:t>
      </w:r>
      <w:r w:rsidRPr="00A96D2D">
        <w:rPr>
          <w:szCs w:val="24"/>
          <w:lang w:val="en-US"/>
        </w:rPr>
        <w:t>S</w:t>
      </w:r>
      <w:r w:rsidRPr="00A96D2D">
        <w:rPr>
          <w:szCs w:val="24"/>
        </w:rPr>
        <w:t xml:space="preserve"> в момент времени </w:t>
      </w:r>
      <w:r w:rsidRPr="00A96D2D">
        <w:rPr>
          <w:szCs w:val="24"/>
          <w:lang w:val="en-US"/>
        </w:rPr>
        <w:t>t</w:t>
      </w:r>
      <w:r w:rsidRPr="00A96D2D">
        <w:rPr>
          <w:szCs w:val="24"/>
        </w:rPr>
        <w:t>.</w:t>
      </w:r>
    </w:p>
    <w:p w:rsidR="004F08F0" w:rsidRPr="00A96D2D" w:rsidRDefault="004F08F0" w:rsidP="006675EB">
      <w:pPr>
        <w:pStyle w:val="af0"/>
        <w:tabs>
          <w:tab w:val="left" w:pos="-426"/>
          <w:tab w:val="left" w:pos="2694"/>
          <w:tab w:val="left" w:pos="3119"/>
          <w:tab w:val="left" w:pos="7513"/>
          <w:tab w:val="left" w:pos="7938"/>
          <w:tab w:val="left" w:pos="8222"/>
          <w:tab w:val="left" w:pos="9498"/>
        </w:tabs>
        <w:spacing w:line="360" w:lineRule="auto"/>
        <w:contextualSpacing/>
        <w:mirrorIndents/>
        <w:rPr>
          <w:szCs w:val="24"/>
        </w:rPr>
      </w:pPr>
      <w:r w:rsidRPr="00A96D2D">
        <w:rPr>
          <w:szCs w:val="24"/>
        </w:rPr>
        <w:t xml:space="preserve">   О величине </w:t>
      </w:r>
      <w:r w:rsidRPr="00A96D2D">
        <w:rPr>
          <w:szCs w:val="24"/>
          <w:lang w:val="en-US"/>
        </w:rPr>
        <w:t>S</w:t>
      </w:r>
      <w:r w:rsidRPr="00A96D2D">
        <w:rPr>
          <w:szCs w:val="24"/>
          <w:vertAlign w:val="subscript"/>
          <w:lang w:val="en-US"/>
        </w:rPr>
        <w:t>j</w:t>
      </w:r>
      <w:r w:rsidRPr="00A96D2D">
        <w:rPr>
          <w:szCs w:val="24"/>
          <w:vertAlign w:val="subscript"/>
        </w:rPr>
        <w:t>0</w:t>
      </w:r>
      <w:r w:rsidRPr="00A96D2D">
        <w:rPr>
          <w:szCs w:val="24"/>
          <w:vertAlign w:val="subscript"/>
        </w:rPr>
        <w:softHyphen/>
      </w:r>
      <w:r w:rsidRPr="00A96D2D">
        <w:rPr>
          <w:szCs w:val="24"/>
          <w:vertAlign w:val="subscript"/>
        </w:rPr>
        <w:softHyphen/>
      </w:r>
      <w:r w:rsidRPr="00A96D2D">
        <w:rPr>
          <w:szCs w:val="24"/>
        </w:rPr>
        <w:t xml:space="preserve"> говорят, что она является </w:t>
      </w:r>
      <w:r w:rsidRPr="00A96D2D">
        <w:rPr>
          <w:b/>
          <w:szCs w:val="24"/>
        </w:rPr>
        <w:t>минимально возможн</w:t>
      </w:r>
      <w:r w:rsidR="00F75B42" w:rsidRPr="00A96D2D">
        <w:rPr>
          <w:b/>
          <w:szCs w:val="24"/>
        </w:rPr>
        <w:t xml:space="preserve">ым среднеквадратическим отклонением </w:t>
      </w:r>
      <w:r w:rsidRPr="00A96D2D">
        <w:rPr>
          <w:szCs w:val="24"/>
        </w:rPr>
        <w:t xml:space="preserve">показателя </w:t>
      </w:r>
      <w:r w:rsidRPr="00A96D2D">
        <w:rPr>
          <w:szCs w:val="24"/>
          <w:lang w:val="en-US"/>
        </w:rPr>
        <w:t>y</w:t>
      </w:r>
      <w:r w:rsidRPr="00A96D2D">
        <w:rPr>
          <w:szCs w:val="24"/>
          <w:vertAlign w:val="subscript"/>
          <w:lang w:val="en-US"/>
        </w:rPr>
        <w:t>j</w:t>
      </w:r>
      <w:r w:rsidRPr="00A96D2D">
        <w:rPr>
          <w:szCs w:val="24"/>
          <w:lang w:val="en-US"/>
        </w:rPr>
        <w:sym w:font="Symbol" w:char="F0CE"/>
      </w:r>
      <w:r w:rsidRPr="00A96D2D">
        <w:rPr>
          <w:szCs w:val="24"/>
          <w:lang w:val="en-US"/>
        </w:rPr>
        <w:t>Y</w:t>
      </w:r>
      <w:r w:rsidRPr="00A96D2D">
        <w:rPr>
          <w:szCs w:val="24"/>
        </w:rPr>
        <w:t xml:space="preserve"> в </w:t>
      </w:r>
      <w:r w:rsidR="00F75B42" w:rsidRPr="00A96D2D">
        <w:rPr>
          <w:szCs w:val="24"/>
        </w:rPr>
        <w:t xml:space="preserve">ЦС </w:t>
      </w:r>
      <w:r w:rsidRPr="00A96D2D">
        <w:rPr>
          <w:szCs w:val="24"/>
          <w:lang w:val="en-US"/>
        </w:rPr>
        <w:t>S</w:t>
      </w:r>
      <w:r w:rsidRPr="00A96D2D">
        <w:rPr>
          <w:szCs w:val="24"/>
        </w:rPr>
        <w:t xml:space="preserve"> в момент времени </w:t>
      </w:r>
      <w:r w:rsidRPr="00A96D2D">
        <w:rPr>
          <w:szCs w:val="24"/>
          <w:lang w:val="en-US"/>
        </w:rPr>
        <w:t>t</w:t>
      </w:r>
      <w:r w:rsidRPr="00A96D2D">
        <w:rPr>
          <w:szCs w:val="24"/>
        </w:rPr>
        <w:t>.</w:t>
      </w:r>
    </w:p>
    <w:p w:rsidR="00F75B42" w:rsidRPr="00A96D2D" w:rsidRDefault="00F75B42" w:rsidP="006675EB">
      <w:pPr>
        <w:pStyle w:val="af0"/>
        <w:tabs>
          <w:tab w:val="left" w:pos="-426"/>
          <w:tab w:val="left" w:pos="2694"/>
          <w:tab w:val="left" w:pos="3119"/>
          <w:tab w:val="left" w:pos="7513"/>
          <w:tab w:val="left" w:pos="7938"/>
          <w:tab w:val="left" w:pos="8222"/>
          <w:tab w:val="left" w:pos="9498"/>
        </w:tabs>
        <w:spacing w:line="360" w:lineRule="auto"/>
        <w:contextualSpacing/>
        <w:mirrorIndents/>
        <w:rPr>
          <w:szCs w:val="24"/>
        </w:rPr>
      </w:pPr>
      <w:r w:rsidRPr="00A96D2D">
        <w:rPr>
          <w:szCs w:val="24"/>
        </w:rPr>
        <w:t xml:space="preserve">   Согласно </w:t>
      </w:r>
      <w:r w:rsidR="00F30256" w:rsidRPr="00A96D2D">
        <w:rPr>
          <w:szCs w:val="24"/>
        </w:rPr>
        <w:t xml:space="preserve">(5.14) и </w:t>
      </w:r>
      <w:r w:rsidRPr="00A96D2D">
        <w:rPr>
          <w:szCs w:val="24"/>
        </w:rPr>
        <w:t>(5.15) имеет место</w:t>
      </w:r>
    </w:p>
    <w:p w:rsidR="00F75B42" w:rsidRPr="00A96D2D" w:rsidRDefault="00F75B42" w:rsidP="006675EB">
      <w:pPr>
        <w:pStyle w:val="af0"/>
        <w:tabs>
          <w:tab w:val="left" w:pos="-426"/>
          <w:tab w:val="left" w:pos="2694"/>
          <w:tab w:val="left" w:pos="3119"/>
          <w:tab w:val="left" w:pos="7513"/>
          <w:tab w:val="left" w:pos="7938"/>
          <w:tab w:val="left" w:pos="8222"/>
          <w:tab w:val="left" w:pos="9498"/>
        </w:tabs>
        <w:spacing w:line="360" w:lineRule="auto"/>
        <w:contextualSpacing/>
        <w:mirrorIndents/>
        <w:rPr>
          <w:szCs w:val="24"/>
        </w:rPr>
      </w:pPr>
      <w:r w:rsidRPr="00A96D2D">
        <w:rPr>
          <w:szCs w:val="24"/>
        </w:rPr>
        <w:t xml:space="preserve">                                    </w:t>
      </w:r>
      <w:r w:rsidR="001051B9" w:rsidRPr="00A96D2D">
        <w:rPr>
          <w:szCs w:val="24"/>
        </w:rPr>
        <w:t xml:space="preserve">                         </w:t>
      </w:r>
      <w:r w:rsidRPr="00A96D2D">
        <w:rPr>
          <w:szCs w:val="24"/>
        </w:rPr>
        <w:t xml:space="preserve">  </w:t>
      </w:r>
      <w:proofErr w:type="gramStart"/>
      <w:r w:rsidRPr="00A96D2D">
        <w:rPr>
          <w:szCs w:val="24"/>
          <w:lang w:val="en-US"/>
        </w:rPr>
        <w:t>S</w:t>
      </w:r>
      <w:r w:rsidRPr="00A96D2D">
        <w:rPr>
          <w:szCs w:val="24"/>
          <w:vertAlign w:val="subscript"/>
          <w:lang w:val="en-US"/>
        </w:rPr>
        <w:t>j</w:t>
      </w:r>
      <w:r w:rsidRPr="00A96D2D">
        <w:rPr>
          <w:szCs w:val="24"/>
          <w:vertAlign w:val="subscript"/>
        </w:rPr>
        <w:t xml:space="preserve">0 </w:t>
      </w:r>
      <w:r w:rsidRPr="00A96D2D">
        <w:rPr>
          <w:szCs w:val="24"/>
        </w:rPr>
        <w:t xml:space="preserve"> =</w:t>
      </w:r>
      <w:proofErr w:type="gramEnd"/>
      <w:r w:rsidRPr="00A96D2D">
        <w:rPr>
          <w:szCs w:val="24"/>
        </w:rPr>
        <w:t xml:space="preserve"> </w:t>
      </w:r>
      <w:r w:rsidRPr="00A96D2D">
        <w:rPr>
          <w:szCs w:val="24"/>
        </w:rPr>
        <w:sym w:font="Symbol" w:char="F044"/>
      </w:r>
      <w:r w:rsidRPr="00A96D2D">
        <w:rPr>
          <w:szCs w:val="24"/>
          <w:vertAlign w:val="subscript"/>
          <w:lang w:val="en-US"/>
        </w:rPr>
        <w:t>j</w:t>
      </w:r>
      <w:r w:rsidRPr="00A96D2D">
        <w:rPr>
          <w:szCs w:val="24"/>
          <w:vertAlign w:val="subscript"/>
        </w:rPr>
        <w:t>0</w:t>
      </w:r>
      <w:r w:rsidRPr="00A96D2D">
        <w:rPr>
          <w:szCs w:val="24"/>
        </w:rPr>
        <w:t xml:space="preserve">; </w:t>
      </w:r>
      <w:r w:rsidR="009C1490" w:rsidRPr="00A96D2D">
        <w:rPr>
          <w:szCs w:val="24"/>
          <w:lang w:val="en-US"/>
        </w:rPr>
        <w:t>j</w:t>
      </w:r>
      <w:r w:rsidR="009C1490" w:rsidRPr="00A96D2D">
        <w:rPr>
          <w:szCs w:val="24"/>
        </w:rPr>
        <w:t xml:space="preserve"> = 1..</w:t>
      </w:r>
      <w:r w:rsidR="009C1490" w:rsidRPr="00A96D2D">
        <w:rPr>
          <w:szCs w:val="24"/>
          <w:lang w:val="en-US"/>
        </w:rPr>
        <w:t>n</w:t>
      </w:r>
    </w:p>
    <w:p w:rsidR="005A6673" w:rsidRPr="00A96D2D" w:rsidRDefault="009C1490" w:rsidP="006675EB">
      <w:pPr>
        <w:pStyle w:val="af0"/>
        <w:tabs>
          <w:tab w:val="left" w:pos="-426"/>
          <w:tab w:val="left" w:pos="2694"/>
          <w:tab w:val="left" w:pos="3119"/>
          <w:tab w:val="left" w:pos="7513"/>
          <w:tab w:val="left" w:pos="7938"/>
          <w:tab w:val="left" w:pos="8222"/>
          <w:tab w:val="left" w:pos="9498"/>
        </w:tabs>
        <w:spacing w:line="360" w:lineRule="auto"/>
        <w:contextualSpacing/>
        <w:mirrorIndents/>
        <w:rPr>
          <w:szCs w:val="24"/>
        </w:rPr>
      </w:pPr>
      <w:r w:rsidRPr="00A96D2D">
        <w:rPr>
          <w:szCs w:val="24"/>
        </w:rPr>
        <w:lastRenderedPageBreak/>
        <w:t xml:space="preserve">   В виду</w:t>
      </w:r>
      <w:r w:rsidR="00084336" w:rsidRPr="00A96D2D">
        <w:rPr>
          <w:szCs w:val="24"/>
        </w:rPr>
        <w:t xml:space="preserve"> этого</w:t>
      </w:r>
      <w:r w:rsidRPr="00A96D2D">
        <w:rPr>
          <w:szCs w:val="24"/>
        </w:rPr>
        <w:t xml:space="preserve"> о величине</w:t>
      </w:r>
    </w:p>
    <w:p w:rsidR="009C1490" w:rsidRPr="00A96D2D" w:rsidRDefault="005A6673" w:rsidP="006675EB">
      <w:pPr>
        <w:pStyle w:val="af0"/>
        <w:tabs>
          <w:tab w:val="left" w:pos="-426"/>
          <w:tab w:val="left" w:pos="2694"/>
          <w:tab w:val="left" w:pos="3119"/>
          <w:tab w:val="left" w:pos="3828"/>
          <w:tab w:val="left" w:pos="7513"/>
          <w:tab w:val="left" w:pos="7938"/>
          <w:tab w:val="left" w:pos="8222"/>
          <w:tab w:val="left" w:pos="9498"/>
        </w:tabs>
        <w:spacing w:line="360" w:lineRule="auto"/>
        <w:contextualSpacing/>
        <w:mirrorIndents/>
        <w:rPr>
          <w:szCs w:val="24"/>
        </w:rPr>
      </w:pPr>
      <w:r w:rsidRPr="00A96D2D">
        <w:rPr>
          <w:szCs w:val="24"/>
        </w:rPr>
        <w:t xml:space="preserve">                                                             </w:t>
      </w:r>
      <w:r w:rsidR="001051B9" w:rsidRPr="00A96D2D">
        <w:rPr>
          <w:szCs w:val="24"/>
        </w:rPr>
        <w:t xml:space="preserve">  </w:t>
      </w:r>
      <w:proofErr w:type="gramStart"/>
      <w:r w:rsidRPr="00A96D2D">
        <w:rPr>
          <w:szCs w:val="24"/>
          <w:lang w:val="en-US"/>
        </w:rPr>
        <w:t>S</w:t>
      </w:r>
      <w:r w:rsidRPr="00A96D2D">
        <w:rPr>
          <w:szCs w:val="24"/>
          <w:vertAlign w:val="subscript"/>
          <w:lang w:val="en-US"/>
        </w:rPr>
        <w:t>j</w:t>
      </w:r>
      <w:r w:rsidRPr="00A96D2D">
        <w:rPr>
          <w:szCs w:val="24"/>
          <w:vertAlign w:val="subscript"/>
        </w:rPr>
        <w:t xml:space="preserve">0 </w:t>
      </w:r>
      <w:r w:rsidRPr="00A96D2D">
        <w:rPr>
          <w:szCs w:val="24"/>
        </w:rPr>
        <w:t>;</w:t>
      </w:r>
      <w:proofErr w:type="gramEnd"/>
      <w:r w:rsidRPr="00A96D2D">
        <w:rPr>
          <w:szCs w:val="24"/>
        </w:rPr>
        <w:t xml:space="preserve"> </w:t>
      </w:r>
      <w:r w:rsidRPr="00A96D2D">
        <w:rPr>
          <w:szCs w:val="24"/>
          <w:lang w:val="en-US"/>
        </w:rPr>
        <w:t>j</w:t>
      </w:r>
      <w:r w:rsidR="009C1490" w:rsidRPr="00A96D2D">
        <w:rPr>
          <w:szCs w:val="24"/>
        </w:rPr>
        <w:t xml:space="preserve"> = </w:t>
      </w:r>
      <w:r w:rsidR="009C1490" w:rsidRPr="00A96D2D">
        <w:rPr>
          <w:szCs w:val="24"/>
          <w:lang w:val="en-US"/>
        </w:rPr>
        <w:t>j</w:t>
      </w:r>
      <w:r w:rsidR="009C1490" w:rsidRPr="00A96D2D">
        <w:rPr>
          <w:szCs w:val="24"/>
          <w:vertAlign w:val="subscript"/>
        </w:rPr>
        <w:t>0</w:t>
      </w:r>
      <w:r w:rsidR="009C1490" w:rsidRPr="00A96D2D">
        <w:rPr>
          <w:szCs w:val="24"/>
        </w:rPr>
        <w:t xml:space="preserve">;  </w:t>
      </w:r>
      <w:r w:rsidR="009C1490" w:rsidRPr="00A96D2D">
        <w:rPr>
          <w:szCs w:val="24"/>
          <w:lang w:val="en-US"/>
        </w:rPr>
        <w:t>j</w:t>
      </w:r>
      <w:r w:rsidR="009C1490" w:rsidRPr="00A96D2D">
        <w:rPr>
          <w:szCs w:val="24"/>
          <w:vertAlign w:val="subscript"/>
        </w:rPr>
        <w:t>0</w:t>
      </w:r>
      <w:r w:rsidR="009C1490" w:rsidRPr="00A96D2D">
        <w:rPr>
          <w:szCs w:val="24"/>
        </w:rPr>
        <w:t xml:space="preserve"> = 1..</w:t>
      </w:r>
      <w:r w:rsidR="009C1490" w:rsidRPr="00A96D2D">
        <w:rPr>
          <w:szCs w:val="24"/>
          <w:lang w:val="en-US"/>
        </w:rPr>
        <w:t>n</w:t>
      </w:r>
      <w:r w:rsidR="009C1490" w:rsidRPr="00A96D2D">
        <w:rPr>
          <w:szCs w:val="24"/>
        </w:rPr>
        <w:t>;</w:t>
      </w:r>
    </w:p>
    <w:p w:rsidR="005A6673" w:rsidRPr="00A96D2D" w:rsidRDefault="009C1490" w:rsidP="006675EB">
      <w:pPr>
        <w:pStyle w:val="af0"/>
        <w:tabs>
          <w:tab w:val="left" w:pos="-426"/>
          <w:tab w:val="left" w:pos="2694"/>
          <w:tab w:val="left" w:pos="3119"/>
          <w:tab w:val="left" w:pos="7513"/>
          <w:tab w:val="left" w:pos="7938"/>
          <w:tab w:val="left" w:pos="8222"/>
          <w:tab w:val="left" w:pos="9498"/>
        </w:tabs>
        <w:spacing w:line="360" w:lineRule="auto"/>
        <w:contextualSpacing/>
        <w:mirrorIndents/>
        <w:rPr>
          <w:szCs w:val="24"/>
        </w:rPr>
      </w:pPr>
      <w:r w:rsidRPr="00A96D2D">
        <w:rPr>
          <w:szCs w:val="24"/>
        </w:rPr>
        <w:t>также говорят, что она являе</w:t>
      </w:r>
      <w:r w:rsidR="005A6673" w:rsidRPr="00A96D2D">
        <w:rPr>
          <w:szCs w:val="24"/>
        </w:rPr>
        <w:t xml:space="preserve">тся </w:t>
      </w:r>
      <w:r w:rsidR="005A6673" w:rsidRPr="00A96D2D">
        <w:rPr>
          <w:b/>
          <w:szCs w:val="24"/>
        </w:rPr>
        <w:t>минимально возмо</w:t>
      </w:r>
      <w:r w:rsidRPr="00A96D2D">
        <w:rPr>
          <w:b/>
          <w:szCs w:val="24"/>
        </w:rPr>
        <w:t>жной системной единицей</w:t>
      </w:r>
      <w:r w:rsidR="005A6673" w:rsidRPr="00A96D2D">
        <w:rPr>
          <w:b/>
          <w:szCs w:val="24"/>
        </w:rPr>
        <w:t xml:space="preserve"> измерения</w:t>
      </w:r>
      <w:r w:rsidR="005A6673" w:rsidRPr="00A96D2D">
        <w:rPr>
          <w:szCs w:val="24"/>
        </w:rPr>
        <w:t xml:space="preserve"> </w:t>
      </w:r>
      <w:r w:rsidRPr="00A96D2D">
        <w:rPr>
          <w:szCs w:val="24"/>
        </w:rPr>
        <w:t xml:space="preserve">показателя </w:t>
      </w:r>
      <w:r w:rsidRPr="00A96D2D">
        <w:rPr>
          <w:szCs w:val="24"/>
          <w:lang w:val="en-US"/>
        </w:rPr>
        <w:t>y</w:t>
      </w:r>
      <w:r w:rsidRPr="00A96D2D">
        <w:rPr>
          <w:szCs w:val="24"/>
          <w:vertAlign w:val="subscript"/>
          <w:lang w:val="en-US"/>
        </w:rPr>
        <w:t>j</w:t>
      </w:r>
      <w:r w:rsidRPr="00A96D2D">
        <w:rPr>
          <w:szCs w:val="24"/>
          <w:lang w:val="en-US"/>
        </w:rPr>
        <w:sym w:font="Symbol" w:char="F0CE"/>
      </w:r>
      <w:r w:rsidRPr="00A96D2D">
        <w:rPr>
          <w:szCs w:val="24"/>
          <w:lang w:val="en-US"/>
        </w:rPr>
        <w:t>Y</w:t>
      </w:r>
      <w:r w:rsidRPr="00A96D2D">
        <w:rPr>
          <w:szCs w:val="24"/>
        </w:rPr>
        <w:t xml:space="preserve"> в ЦС </w:t>
      </w:r>
      <w:r w:rsidRPr="00A96D2D">
        <w:rPr>
          <w:szCs w:val="24"/>
          <w:lang w:val="en-US"/>
        </w:rPr>
        <w:t>S</w:t>
      </w:r>
      <w:r w:rsidRPr="00A96D2D">
        <w:rPr>
          <w:szCs w:val="24"/>
        </w:rPr>
        <w:t xml:space="preserve"> в момент времени </w:t>
      </w:r>
      <w:r w:rsidRPr="00A96D2D">
        <w:rPr>
          <w:szCs w:val="24"/>
          <w:lang w:val="en-US"/>
        </w:rPr>
        <w:t>t</w:t>
      </w:r>
      <w:r w:rsidRPr="00A96D2D">
        <w:rPr>
          <w:szCs w:val="24"/>
        </w:rPr>
        <w:t>.</w:t>
      </w:r>
    </w:p>
    <w:p w:rsidR="004F08F0" w:rsidRPr="00A96D2D" w:rsidRDefault="004F08F0" w:rsidP="006675EB">
      <w:pPr>
        <w:pStyle w:val="af0"/>
        <w:tabs>
          <w:tab w:val="left" w:pos="-426"/>
          <w:tab w:val="left" w:pos="7513"/>
          <w:tab w:val="left" w:pos="9498"/>
        </w:tabs>
        <w:spacing w:line="360" w:lineRule="auto"/>
        <w:contextualSpacing/>
        <w:mirrorIndents/>
        <w:rPr>
          <w:szCs w:val="24"/>
        </w:rPr>
      </w:pPr>
      <w:r w:rsidRPr="00A96D2D">
        <w:rPr>
          <w:szCs w:val="24"/>
        </w:rPr>
        <w:t xml:space="preserve">   </w:t>
      </w:r>
      <w:r w:rsidR="00F30256" w:rsidRPr="00A96D2D">
        <w:rPr>
          <w:szCs w:val="24"/>
        </w:rPr>
        <w:t>Согласно (5.13</w:t>
      </w:r>
      <w:r w:rsidR="009C1490" w:rsidRPr="00A96D2D">
        <w:rPr>
          <w:szCs w:val="24"/>
        </w:rPr>
        <w:t>)</w:t>
      </w:r>
      <w:r w:rsidRPr="00A96D2D">
        <w:rPr>
          <w:szCs w:val="24"/>
        </w:rPr>
        <w:t xml:space="preserve"> и (5.15) имеет место</w:t>
      </w:r>
    </w:p>
    <w:p w:rsidR="004F08F0" w:rsidRPr="00A96D2D" w:rsidRDefault="004F08F0" w:rsidP="006675EB">
      <w:pPr>
        <w:pStyle w:val="af0"/>
        <w:tabs>
          <w:tab w:val="left" w:pos="-426"/>
          <w:tab w:val="left" w:pos="2694"/>
          <w:tab w:val="left" w:pos="2835"/>
          <w:tab w:val="left" w:pos="2977"/>
          <w:tab w:val="left" w:pos="7513"/>
          <w:tab w:val="left" w:pos="7938"/>
          <w:tab w:val="left" w:pos="8222"/>
          <w:tab w:val="left" w:pos="9498"/>
        </w:tabs>
        <w:spacing w:line="360" w:lineRule="auto"/>
        <w:contextualSpacing/>
        <w:mirrorIndents/>
        <w:rPr>
          <w:szCs w:val="24"/>
        </w:rPr>
      </w:pPr>
      <w:r w:rsidRPr="00A96D2D">
        <w:rPr>
          <w:szCs w:val="24"/>
        </w:rPr>
        <w:t xml:space="preserve">                                                </w:t>
      </w:r>
      <w:r w:rsidRPr="00A96D2D">
        <w:rPr>
          <w:szCs w:val="24"/>
          <w:lang w:val="en-US"/>
        </w:rPr>
        <w:t>S</w:t>
      </w:r>
      <w:r w:rsidRPr="00A96D2D">
        <w:rPr>
          <w:szCs w:val="24"/>
          <w:vertAlign w:val="subscript"/>
          <w:lang w:val="en-US"/>
        </w:rPr>
        <w:t>j</w:t>
      </w:r>
      <w:r w:rsidRPr="00A96D2D">
        <w:rPr>
          <w:szCs w:val="24"/>
          <w:vertAlign w:val="subscript"/>
        </w:rPr>
        <w:t>0</w:t>
      </w:r>
      <w:r w:rsidRPr="00A96D2D">
        <w:rPr>
          <w:szCs w:val="24"/>
        </w:rPr>
        <w:t xml:space="preserve"> =  </w:t>
      </w:r>
      <m:oMath>
        <m:f>
          <m:fPr>
            <m:ctrlPr>
              <w:rPr>
                <w:rFonts w:ascii="Cambria Math" w:hAnsi="Cambria Math"/>
                <w:i/>
                <w:szCs w:val="24"/>
              </w:rPr>
            </m:ctrlPr>
          </m:fPr>
          <m:num>
            <m:sSub>
              <m:sSubPr>
                <m:ctrlPr>
                  <w:rPr>
                    <w:rFonts w:ascii="Cambria Math" w:hAnsi="Cambria Math"/>
                    <w:i/>
                    <w:szCs w:val="24"/>
                  </w:rPr>
                </m:ctrlPr>
              </m:sSubPr>
              <m:e>
                <m:r>
                  <w:rPr>
                    <w:rFonts w:ascii="Cambria Math" w:hAnsi="Cambria Math"/>
                    <w:szCs w:val="24"/>
                  </w:rPr>
                  <m:t>N</m:t>
                </m:r>
              </m:e>
              <m:sub>
                <m:r>
                  <w:rPr>
                    <w:rFonts w:ascii="Cambria Math" w:hAnsi="Cambria Math"/>
                    <w:szCs w:val="24"/>
                  </w:rPr>
                  <m:t>j</m:t>
                </m:r>
                <m:r>
                  <w:rPr>
                    <w:rFonts w:ascii="Cambria Math"/>
                    <w:szCs w:val="24"/>
                  </w:rPr>
                  <m:t>1</m:t>
                </m:r>
              </m:sub>
            </m:sSub>
            <m:r>
              <w:rPr>
                <w:rFonts w:ascii="Cambria Math"/>
                <w:szCs w:val="24"/>
              </w:rPr>
              <m:t>(0)</m:t>
            </m:r>
          </m:num>
          <m:den>
            <m:r>
              <w:rPr>
                <w:rFonts w:ascii="Cambria Math"/>
                <w:szCs w:val="24"/>
              </w:rPr>
              <m:t xml:space="preserve">   </m:t>
            </m:r>
            <m:sSub>
              <m:sSubPr>
                <m:ctrlPr>
                  <w:rPr>
                    <w:rFonts w:ascii="Cambria Math" w:hAnsi="Cambria Math"/>
                    <w:i/>
                    <w:szCs w:val="24"/>
                  </w:rPr>
                </m:ctrlPr>
              </m:sSubPr>
              <m:e>
                <m:r>
                  <w:rPr>
                    <w:rFonts w:ascii="Cambria Math" w:hAnsi="Cambria Math"/>
                    <w:szCs w:val="24"/>
                  </w:rPr>
                  <m:t>N</m:t>
                </m:r>
              </m:e>
              <m:sub>
                <m:r>
                  <w:rPr>
                    <w:rFonts w:ascii="Cambria Math" w:hAnsi="Cambria Math"/>
                    <w:szCs w:val="24"/>
                  </w:rPr>
                  <m:t>j</m:t>
                </m:r>
                <m:r>
                  <w:rPr>
                    <w:rFonts w:ascii="Cambria Math"/>
                    <w:szCs w:val="24"/>
                  </w:rPr>
                  <m:t>1</m:t>
                </m:r>
              </m:sub>
            </m:sSub>
            <m:r>
              <w:rPr>
                <w:rFonts w:ascii="Cambria Math"/>
                <w:szCs w:val="24"/>
              </w:rPr>
              <m:t>(0)</m:t>
            </m:r>
            <m:r>
              <w:rPr>
                <w:rFonts w:ascii="Cambria Math"/>
                <w:szCs w:val="24"/>
              </w:rPr>
              <m:t>-</m:t>
            </m:r>
            <m:r>
              <w:rPr>
                <w:rFonts w:ascii="Cambria Math"/>
                <w:szCs w:val="24"/>
              </w:rPr>
              <m:t xml:space="preserve"> 1</m:t>
            </m:r>
          </m:den>
        </m:f>
      </m:oMath>
      <w:r w:rsidRPr="00A96D2D">
        <w:rPr>
          <w:szCs w:val="24"/>
        </w:rPr>
        <w:t xml:space="preserve"> </w:t>
      </w:r>
      <w:proofErr w:type="gramStart"/>
      <w:r w:rsidRPr="00A96D2D">
        <w:rPr>
          <w:szCs w:val="24"/>
          <w:lang w:val="en-US"/>
        </w:rPr>
        <w:t>S</w:t>
      </w:r>
      <w:r w:rsidRPr="00A96D2D">
        <w:rPr>
          <w:szCs w:val="24"/>
          <w:vertAlign w:val="subscript"/>
          <w:lang w:val="en-US"/>
        </w:rPr>
        <w:t>j</w:t>
      </w:r>
      <w:r w:rsidRPr="00A96D2D">
        <w:rPr>
          <w:szCs w:val="24"/>
          <w:vertAlign w:val="subscript"/>
        </w:rPr>
        <w:t>1</w:t>
      </w:r>
      <w:r w:rsidRPr="00A96D2D">
        <w:rPr>
          <w:szCs w:val="24"/>
        </w:rPr>
        <w:t>(</w:t>
      </w:r>
      <w:proofErr w:type="gramEnd"/>
      <w:r w:rsidRPr="00A96D2D">
        <w:rPr>
          <w:szCs w:val="24"/>
        </w:rPr>
        <w:t xml:space="preserve">0) при </w:t>
      </w:r>
      <w:r w:rsidRPr="00A96D2D">
        <w:rPr>
          <w:szCs w:val="24"/>
          <w:lang w:val="en-US"/>
        </w:rPr>
        <w:t>S</w:t>
      </w:r>
      <w:r w:rsidRPr="00A96D2D">
        <w:rPr>
          <w:szCs w:val="24"/>
          <w:vertAlign w:val="subscript"/>
          <w:lang w:val="en-US"/>
        </w:rPr>
        <w:t>j</w:t>
      </w:r>
      <w:r w:rsidRPr="00A96D2D">
        <w:rPr>
          <w:szCs w:val="24"/>
          <w:vertAlign w:val="subscript"/>
        </w:rPr>
        <w:t>0</w:t>
      </w:r>
      <w:r w:rsidRPr="00A96D2D">
        <w:rPr>
          <w:szCs w:val="24"/>
        </w:rPr>
        <w:t xml:space="preserve">(0) &gt; 0     </w:t>
      </w:r>
    </w:p>
    <w:p w:rsidR="004F08F0" w:rsidRPr="00A96D2D" w:rsidRDefault="004F08F0" w:rsidP="00DC68F9">
      <w:pPr>
        <w:pStyle w:val="af0"/>
        <w:tabs>
          <w:tab w:val="left" w:pos="-426"/>
          <w:tab w:val="left" w:pos="2694"/>
          <w:tab w:val="left" w:pos="2835"/>
          <w:tab w:val="left" w:pos="7513"/>
          <w:tab w:val="left" w:pos="7938"/>
          <w:tab w:val="left" w:pos="8222"/>
          <w:tab w:val="left" w:pos="8647"/>
          <w:tab w:val="left" w:pos="9498"/>
        </w:tabs>
        <w:spacing w:line="360" w:lineRule="auto"/>
        <w:contextualSpacing/>
        <w:mirrorIndents/>
        <w:rPr>
          <w:szCs w:val="24"/>
        </w:rPr>
      </w:pPr>
      <w:r w:rsidRPr="00A96D2D">
        <w:rPr>
          <w:szCs w:val="24"/>
        </w:rPr>
        <w:t xml:space="preserve">  и                                                                                                             </w:t>
      </w:r>
      <w:r w:rsidRPr="00A96D2D">
        <w:rPr>
          <w:szCs w:val="24"/>
          <w:lang w:val="en-US"/>
        </w:rPr>
        <w:t>j</w:t>
      </w:r>
      <w:r w:rsidRPr="00A96D2D">
        <w:rPr>
          <w:szCs w:val="24"/>
        </w:rPr>
        <w:t xml:space="preserve"> = 1..</w:t>
      </w:r>
      <w:r w:rsidRPr="00A96D2D">
        <w:rPr>
          <w:szCs w:val="24"/>
          <w:lang w:val="en-US"/>
        </w:rPr>
        <w:t>n</w:t>
      </w:r>
      <w:r w:rsidRPr="00A96D2D">
        <w:rPr>
          <w:szCs w:val="24"/>
        </w:rPr>
        <w:t xml:space="preserve">               </w:t>
      </w:r>
      <w:r w:rsidR="00DC68F9">
        <w:rPr>
          <w:szCs w:val="24"/>
        </w:rPr>
        <w:t xml:space="preserve"> </w:t>
      </w:r>
      <w:r w:rsidRPr="00A96D2D">
        <w:rPr>
          <w:szCs w:val="24"/>
        </w:rPr>
        <w:t xml:space="preserve">   (5.16)</w:t>
      </w:r>
    </w:p>
    <w:p w:rsidR="004F08F0" w:rsidRPr="00A96D2D" w:rsidRDefault="004F08F0" w:rsidP="006675EB">
      <w:pPr>
        <w:pStyle w:val="af0"/>
        <w:tabs>
          <w:tab w:val="left" w:pos="-426"/>
          <w:tab w:val="left" w:pos="2694"/>
          <w:tab w:val="left" w:pos="2835"/>
          <w:tab w:val="left" w:pos="7513"/>
          <w:tab w:val="left" w:pos="7938"/>
          <w:tab w:val="left" w:pos="8222"/>
          <w:tab w:val="left" w:pos="9498"/>
        </w:tabs>
        <w:spacing w:line="360" w:lineRule="auto"/>
        <w:contextualSpacing/>
        <w:mirrorIndents/>
        <w:rPr>
          <w:szCs w:val="24"/>
        </w:rPr>
      </w:pPr>
      <w:r w:rsidRPr="00A96D2D">
        <w:rPr>
          <w:szCs w:val="24"/>
        </w:rPr>
        <w:t xml:space="preserve">                                                </w:t>
      </w:r>
      <w:r w:rsidRPr="00A96D2D">
        <w:rPr>
          <w:szCs w:val="24"/>
          <w:lang w:val="en-US"/>
        </w:rPr>
        <w:t>S</w:t>
      </w:r>
      <w:r w:rsidRPr="00A96D2D">
        <w:rPr>
          <w:szCs w:val="24"/>
          <w:vertAlign w:val="subscript"/>
          <w:lang w:val="en-US"/>
        </w:rPr>
        <w:t>j</w:t>
      </w:r>
      <w:r w:rsidRPr="00A96D2D">
        <w:rPr>
          <w:szCs w:val="24"/>
          <w:vertAlign w:val="subscript"/>
        </w:rPr>
        <w:t>0</w:t>
      </w:r>
      <w:r w:rsidRPr="00A96D2D">
        <w:rPr>
          <w:szCs w:val="24"/>
        </w:rPr>
        <w:t xml:space="preserve"> = </w:t>
      </w:r>
      <w:r w:rsidRPr="00A96D2D">
        <w:rPr>
          <w:szCs w:val="24"/>
        </w:rPr>
        <w:sym w:font="Symbol" w:char="F044"/>
      </w:r>
      <w:r w:rsidRPr="00A96D2D">
        <w:rPr>
          <w:szCs w:val="24"/>
        </w:rPr>
        <w:t>(</w:t>
      </w:r>
      <w:proofErr w:type="gramStart"/>
      <w:r w:rsidRPr="00A96D2D">
        <w:rPr>
          <w:szCs w:val="24"/>
          <w:lang w:val="en-US"/>
        </w:rPr>
        <w:t>y</w:t>
      </w:r>
      <w:r w:rsidRPr="00A96D2D">
        <w:rPr>
          <w:szCs w:val="24"/>
          <w:vertAlign w:val="subscript"/>
          <w:lang w:val="en-US"/>
        </w:rPr>
        <w:t>j</w:t>
      </w:r>
      <w:r w:rsidRPr="00A96D2D">
        <w:rPr>
          <w:szCs w:val="24"/>
        </w:rPr>
        <w:t>(</w:t>
      </w:r>
      <w:proofErr w:type="gramEnd"/>
      <w:r w:rsidR="0063071A" w:rsidRPr="00A96D2D">
        <w:rPr>
          <w:szCs w:val="24"/>
        </w:rPr>
        <w:t>0</w:t>
      </w:r>
      <w:r w:rsidRPr="00A96D2D">
        <w:rPr>
          <w:szCs w:val="24"/>
        </w:rPr>
        <w:t xml:space="preserve">)) при </w:t>
      </w:r>
      <w:r w:rsidRPr="00A96D2D">
        <w:rPr>
          <w:szCs w:val="24"/>
          <w:lang w:val="en-US"/>
        </w:rPr>
        <w:t>S</w:t>
      </w:r>
      <w:r w:rsidRPr="00A96D2D">
        <w:rPr>
          <w:szCs w:val="24"/>
          <w:vertAlign w:val="subscript"/>
          <w:lang w:val="en-US"/>
        </w:rPr>
        <w:t>j</w:t>
      </w:r>
      <w:r w:rsidRPr="00A96D2D">
        <w:rPr>
          <w:szCs w:val="24"/>
          <w:vertAlign w:val="subscript"/>
        </w:rPr>
        <w:t>0</w:t>
      </w:r>
      <w:r w:rsidRPr="00A96D2D">
        <w:rPr>
          <w:szCs w:val="24"/>
        </w:rPr>
        <w:t>(0) = 0</w:t>
      </w:r>
    </w:p>
    <w:p w:rsidR="004F08F0" w:rsidRPr="00A96D2D" w:rsidRDefault="004F08F0" w:rsidP="006675EB">
      <w:pPr>
        <w:pStyle w:val="af0"/>
        <w:tabs>
          <w:tab w:val="left" w:pos="-426"/>
          <w:tab w:val="left" w:pos="7513"/>
          <w:tab w:val="left" w:pos="8222"/>
          <w:tab w:val="left" w:pos="8647"/>
          <w:tab w:val="left" w:pos="9498"/>
        </w:tabs>
        <w:spacing w:line="360" w:lineRule="auto"/>
        <w:contextualSpacing/>
        <w:mirrorIndents/>
        <w:rPr>
          <w:szCs w:val="24"/>
        </w:rPr>
      </w:pPr>
      <w:r w:rsidRPr="00A96D2D">
        <w:rPr>
          <w:szCs w:val="24"/>
        </w:rPr>
        <w:t xml:space="preserve">   Итак, оперируя данными</w:t>
      </w:r>
    </w:p>
    <w:p w:rsidR="004F08F0" w:rsidRPr="00A96D2D" w:rsidRDefault="004F08F0" w:rsidP="006675EB">
      <w:pPr>
        <w:pStyle w:val="af0"/>
        <w:tabs>
          <w:tab w:val="left" w:pos="-426"/>
          <w:tab w:val="left" w:pos="2410"/>
          <w:tab w:val="left" w:pos="2552"/>
          <w:tab w:val="left" w:pos="2694"/>
          <w:tab w:val="left" w:pos="7513"/>
          <w:tab w:val="left" w:pos="8222"/>
          <w:tab w:val="left" w:pos="9498"/>
        </w:tabs>
        <w:spacing w:line="360" w:lineRule="auto"/>
        <w:contextualSpacing/>
        <w:mirrorIndents/>
        <w:rPr>
          <w:szCs w:val="24"/>
        </w:rPr>
      </w:pPr>
      <w:r w:rsidRPr="00A96D2D">
        <w:rPr>
          <w:szCs w:val="24"/>
        </w:rPr>
        <w:t xml:space="preserve">                                                </w:t>
      </w:r>
      <w:r w:rsidRPr="00A96D2D">
        <w:rPr>
          <w:szCs w:val="24"/>
          <w:lang w:val="en-US"/>
        </w:rPr>
        <w:t>S</w:t>
      </w:r>
      <w:r w:rsidRPr="00A96D2D">
        <w:rPr>
          <w:szCs w:val="24"/>
          <w:vertAlign w:val="subscript"/>
          <w:lang w:val="en-US"/>
        </w:rPr>
        <w:t>j</w:t>
      </w:r>
      <w:r w:rsidRPr="00A96D2D">
        <w:rPr>
          <w:szCs w:val="24"/>
          <w:vertAlign w:val="subscript"/>
        </w:rPr>
        <w:t>1</w:t>
      </w:r>
      <w:r w:rsidRPr="00A96D2D">
        <w:rPr>
          <w:szCs w:val="24"/>
        </w:rPr>
        <w:t>(</w:t>
      </w:r>
      <w:r w:rsidRPr="00A96D2D">
        <w:rPr>
          <w:szCs w:val="24"/>
          <w:lang w:val="en-US"/>
        </w:rPr>
        <w:t>s</w:t>
      </w:r>
      <w:r w:rsidR="00F30256" w:rsidRPr="00A96D2D">
        <w:rPr>
          <w:szCs w:val="24"/>
        </w:rPr>
        <w:t xml:space="preserve">); </w:t>
      </w:r>
      <w:r w:rsidRPr="00A96D2D">
        <w:rPr>
          <w:szCs w:val="24"/>
          <w:lang w:val="en-US"/>
        </w:rPr>
        <w:t>N</w:t>
      </w:r>
      <w:r w:rsidRPr="00A96D2D">
        <w:rPr>
          <w:szCs w:val="24"/>
          <w:vertAlign w:val="subscript"/>
          <w:lang w:val="en-US"/>
        </w:rPr>
        <w:t>j</w:t>
      </w:r>
      <w:r w:rsidRPr="00A96D2D">
        <w:rPr>
          <w:szCs w:val="24"/>
          <w:vertAlign w:val="subscript"/>
        </w:rPr>
        <w:t>1</w:t>
      </w:r>
      <w:r w:rsidRPr="00A96D2D">
        <w:rPr>
          <w:szCs w:val="24"/>
        </w:rPr>
        <w:t>(</w:t>
      </w:r>
      <w:r w:rsidRPr="00A96D2D">
        <w:rPr>
          <w:szCs w:val="24"/>
          <w:lang w:val="en-US"/>
        </w:rPr>
        <w:t>s</w:t>
      </w:r>
      <w:r w:rsidRPr="00A96D2D">
        <w:rPr>
          <w:szCs w:val="24"/>
        </w:rPr>
        <w:t>)</w:t>
      </w:r>
      <w:r w:rsidR="00F30256" w:rsidRPr="00A96D2D">
        <w:rPr>
          <w:szCs w:val="24"/>
        </w:rPr>
        <w:t xml:space="preserve"> и </w:t>
      </w:r>
      <w:r w:rsidR="00F30256" w:rsidRPr="00A96D2D">
        <w:rPr>
          <w:szCs w:val="24"/>
        </w:rPr>
        <w:sym w:font="Symbol" w:char="F044"/>
      </w:r>
      <w:r w:rsidR="00F30256" w:rsidRPr="00A96D2D">
        <w:rPr>
          <w:szCs w:val="24"/>
        </w:rPr>
        <w:t>(</w:t>
      </w:r>
      <w:proofErr w:type="gramStart"/>
      <w:r w:rsidR="00F30256" w:rsidRPr="00A96D2D">
        <w:rPr>
          <w:szCs w:val="24"/>
          <w:lang w:val="en-US"/>
        </w:rPr>
        <w:t>y</w:t>
      </w:r>
      <w:r w:rsidR="00F30256" w:rsidRPr="00A96D2D">
        <w:rPr>
          <w:szCs w:val="24"/>
          <w:vertAlign w:val="subscript"/>
          <w:lang w:val="en-US"/>
        </w:rPr>
        <w:t>j</w:t>
      </w:r>
      <w:r w:rsidR="00F30256" w:rsidRPr="00A96D2D">
        <w:rPr>
          <w:szCs w:val="24"/>
        </w:rPr>
        <w:t>(</w:t>
      </w:r>
      <w:proofErr w:type="gramEnd"/>
      <w:r w:rsidR="00F30256" w:rsidRPr="00A96D2D">
        <w:rPr>
          <w:szCs w:val="24"/>
        </w:rPr>
        <w:t>0))</w:t>
      </w:r>
      <w:r w:rsidRPr="00A96D2D">
        <w:rPr>
          <w:szCs w:val="24"/>
        </w:rPr>
        <w:t xml:space="preserve">; </w:t>
      </w:r>
      <w:r w:rsidRPr="00A96D2D">
        <w:rPr>
          <w:szCs w:val="24"/>
          <w:lang w:val="en-US"/>
        </w:rPr>
        <w:t>j</w:t>
      </w:r>
      <w:r w:rsidRPr="00A96D2D">
        <w:rPr>
          <w:szCs w:val="24"/>
        </w:rPr>
        <w:t xml:space="preserve"> = 1..</w:t>
      </w:r>
      <w:r w:rsidRPr="00A96D2D">
        <w:rPr>
          <w:szCs w:val="24"/>
          <w:lang w:val="en-US"/>
        </w:rPr>
        <w:t>n</w:t>
      </w:r>
      <w:r w:rsidRPr="00A96D2D">
        <w:rPr>
          <w:szCs w:val="24"/>
        </w:rPr>
        <w:t xml:space="preserve">; </w:t>
      </w:r>
      <w:r w:rsidRPr="00A96D2D">
        <w:rPr>
          <w:szCs w:val="24"/>
          <w:lang w:val="en-US"/>
        </w:rPr>
        <w:t>s</w:t>
      </w:r>
      <w:r w:rsidRPr="00A96D2D">
        <w:rPr>
          <w:szCs w:val="24"/>
        </w:rPr>
        <w:t xml:space="preserve"> = 1..</w:t>
      </w:r>
      <w:r w:rsidRPr="00A96D2D">
        <w:rPr>
          <w:szCs w:val="24"/>
          <w:lang w:val="en-US"/>
        </w:rPr>
        <w:t>N</w:t>
      </w:r>
      <w:r w:rsidRPr="00A96D2D">
        <w:rPr>
          <w:szCs w:val="24"/>
        </w:rPr>
        <w:t xml:space="preserve">, </w:t>
      </w:r>
    </w:p>
    <w:p w:rsidR="004F08F0" w:rsidRPr="00A96D2D" w:rsidRDefault="004F08F0" w:rsidP="006675EB">
      <w:pPr>
        <w:pStyle w:val="af0"/>
        <w:tabs>
          <w:tab w:val="left" w:pos="-426"/>
          <w:tab w:val="left" w:pos="2410"/>
          <w:tab w:val="left" w:pos="2552"/>
          <w:tab w:val="left" w:pos="2694"/>
          <w:tab w:val="left" w:pos="7513"/>
          <w:tab w:val="left" w:pos="8222"/>
          <w:tab w:val="left" w:pos="9498"/>
        </w:tabs>
        <w:spacing w:line="360" w:lineRule="auto"/>
        <w:contextualSpacing/>
        <w:mirrorIndents/>
        <w:rPr>
          <w:szCs w:val="24"/>
        </w:rPr>
      </w:pPr>
      <w:r w:rsidRPr="00A96D2D">
        <w:rPr>
          <w:szCs w:val="24"/>
        </w:rPr>
        <w:t xml:space="preserve">с помощью соотношений </w:t>
      </w:r>
      <w:r w:rsidR="00B96BF9" w:rsidRPr="00A96D2D">
        <w:rPr>
          <w:szCs w:val="24"/>
        </w:rPr>
        <w:t xml:space="preserve">(5.8), </w:t>
      </w:r>
      <w:r w:rsidRPr="00A96D2D">
        <w:rPr>
          <w:szCs w:val="24"/>
        </w:rPr>
        <w:t>(5.9) и (5.16) всегда можно найти величины</w:t>
      </w:r>
    </w:p>
    <w:p w:rsidR="004F08F0" w:rsidRPr="00A96D2D" w:rsidRDefault="004F08F0" w:rsidP="006675EB">
      <w:pPr>
        <w:pStyle w:val="af0"/>
        <w:tabs>
          <w:tab w:val="left" w:pos="-426"/>
          <w:tab w:val="left" w:pos="2410"/>
          <w:tab w:val="left" w:pos="2694"/>
          <w:tab w:val="left" w:pos="2977"/>
          <w:tab w:val="left" w:pos="7513"/>
          <w:tab w:val="left" w:pos="7938"/>
          <w:tab w:val="left" w:pos="8222"/>
          <w:tab w:val="left" w:pos="9498"/>
        </w:tabs>
        <w:spacing w:line="360" w:lineRule="auto"/>
        <w:contextualSpacing/>
        <w:mirrorIndents/>
        <w:rPr>
          <w:szCs w:val="24"/>
        </w:rPr>
      </w:pPr>
      <w:r w:rsidRPr="00A96D2D">
        <w:rPr>
          <w:szCs w:val="24"/>
        </w:rPr>
        <w:t xml:space="preserve">                                                           </w:t>
      </w:r>
      <w:r w:rsidRPr="00A96D2D">
        <w:rPr>
          <w:szCs w:val="24"/>
          <w:lang w:val="en-US"/>
        </w:rPr>
        <w:t>S</w:t>
      </w:r>
      <w:r w:rsidRPr="00A96D2D">
        <w:rPr>
          <w:szCs w:val="24"/>
          <w:vertAlign w:val="subscript"/>
          <w:lang w:val="en-US"/>
        </w:rPr>
        <w:t>j</w:t>
      </w:r>
      <w:r w:rsidRPr="00A96D2D">
        <w:rPr>
          <w:szCs w:val="24"/>
          <w:vertAlign w:val="subscript"/>
        </w:rPr>
        <w:t>0</w:t>
      </w:r>
      <w:r w:rsidRPr="00A96D2D">
        <w:rPr>
          <w:szCs w:val="24"/>
        </w:rPr>
        <w:t xml:space="preserve">; </w:t>
      </w:r>
      <w:r w:rsidRPr="00A96D2D">
        <w:rPr>
          <w:szCs w:val="24"/>
          <w:lang w:val="en-US"/>
        </w:rPr>
        <w:t>j</w:t>
      </w:r>
      <w:r w:rsidRPr="00A96D2D">
        <w:rPr>
          <w:szCs w:val="24"/>
        </w:rPr>
        <w:t xml:space="preserve"> = 1</w:t>
      </w:r>
      <w:proofErr w:type="gramStart"/>
      <w:r w:rsidRPr="00A96D2D">
        <w:rPr>
          <w:szCs w:val="24"/>
        </w:rPr>
        <w:t>..</w:t>
      </w:r>
      <w:r w:rsidRPr="00A96D2D">
        <w:rPr>
          <w:szCs w:val="24"/>
          <w:lang w:val="en-US"/>
        </w:rPr>
        <w:t>n</w:t>
      </w:r>
      <w:proofErr w:type="gramEnd"/>
      <w:r w:rsidRPr="00A96D2D">
        <w:rPr>
          <w:szCs w:val="24"/>
        </w:rPr>
        <w:t xml:space="preserve">,                              </w:t>
      </w:r>
      <w:r w:rsidR="00F30256" w:rsidRPr="00A96D2D">
        <w:rPr>
          <w:szCs w:val="24"/>
        </w:rPr>
        <w:t xml:space="preserve">                                  </w:t>
      </w:r>
      <w:r w:rsidRPr="00A96D2D">
        <w:rPr>
          <w:szCs w:val="24"/>
        </w:rPr>
        <w:t xml:space="preserve">  (5.17)</w:t>
      </w:r>
    </w:p>
    <w:p w:rsidR="004F08F0" w:rsidRPr="00A96D2D" w:rsidRDefault="004F08F0" w:rsidP="006675EB">
      <w:pPr>
        <w:pStyle w:val="af0"/>
        <w:tabs>
          <w:tab w:val="left" w:pos="-426"/>
          <w:tab w:val="left" w:pos="2410"/>
          <w:tab w:val="left" w:pos="2694"/>
          <w:tab w:val="left" w:pos="7513"/>
          <w:tab w:val="left" w:pos="8222"/>
          <w:tab w:val="left" w:pos="9498"/>
        </w:tabs>
        <w:spacing w:line="360" w:lineRule="auto"/>
        <w:contextualSpacing/>
        <w:mirrorIndents/>
        <w:rPr>
          <w:szCs w:val="24"/>
        </w:rPr>
      </w:pPr>
      <w:r w:rsidRPr="00A96D2D">
        <w:rPr>
          <w:szCs w:val="24"/>
        </w:rPr>
        <w:t xml:space="preserve">служащие объективными статистическими характеристиками нормального состояния анатомических элементов ЦС </w:t>
      </w:r>
      <w:r w:rsidRPr="00A96D2D">
        <w:rPr>
          <w:szCs w:val="24"/>
          <w:lang w:val="en-US"/>
        </w:rPr>
        <w:t>S</w:t>
      </w:r>
      <w:r w:rsidRPr="00A96D2D">
        <w:rPr>
          <w:szCs w:val="24"/>
        </w:rPr>
        <w:t xml:space="preserve"> в момент времени </w:t>
      </w:r>
      <w:r w:rsidRPr="00A96D2D">
        <w:rPr>
          <w:szCs w:val="24"/>
          <w:lang w:val="en-US"/>
        </w:rPr>
        <w:t>t</w:t>
      </w:r>
      <w:r w:rsidRPr="00A96D2D">
        <w:rPr>
          <w:szCs w:val="24"/>
        </w:rPr>
        <w:t xml:space="preserve"> = </w:t>
      </w:r>
      <w:r w:rsidRPr="00A96D2D">
        <w:rPr>
          <w:szCs w:val="24"/>
          <w:lang w:val="en-US"/>
        </w:rPr>
        <w:t>t</w:t>
      </w:r>
      <w:r w:rsidRPr="00A96D2D">
        <w:rPr>
          <w:szCs w:val="24"/>
          <w:vertAlign w:val="subscript"/>
        </w:rPr>
        <w:t>0</w:t>
      </w:r>
      <w:r w:rsidRPr="00A96D2D">
        <w:rPr>
          <w:szCs w:val="24"/>
        </w:rPr>
        <w:t xml:space="preserve">.  </w:t>
      </w:r>
    </w:p>
    <w:p w:rsidR="004F08F0" w:rsidRPr="00A96D2D" w:rsidRDefault="004F08F0" w:rsidP="006675EB">
      <w:pPr>
        <w:pStyle w:val="af0"/>
        <w:tabs>
          <w:tab w:val="left" w:pos="-426"/>
          <w:tab w:val="left" w:pos="2410"/>
          <w:tab w:val="left" w:pos="2694"/>
          <w:tab w:val="left" w:pos="7513"/>
          <w:tab w:val="left" w:pos="8222"/>
          <w:tab w:val="left" w:pos="9498"/>
        </w:tabs>
        <w:spacing w:line="360" w:lineRule="auto"/>
        <w:contextualSpacing/>
        <w:mirrorIndents/>
        <w:rPr>
          <w:b/>
          <w:szCs w:val="24"/>
        </w:rPr>
      </w:pPr>
      <w:r w:rsidRPr="00A96D2D">
        <w:rPr>
          <w:szCs w:val="24"/>
        </w:rPr>
        <w:t xml:space="preserve">   Следует отметить, что случай, когда </w:t>
      </w:r>
      <w:r w:rsidRPr="00A96D2D">
        <w:rPr>
          <w:szCs w:val="24"/>
          <w:lang w:val="en-US"/>
        </w:rPr>
        <w:t>N</w:t>
      </w:r>
      <w:r w:rsidRPr="00A96D2D">
        <w:rPr>
          <w:szCs w:val="24"/>
          <w:vertAlign w:val="subscript"/>
          <w:lang w:val="en-US"/>
        </w:rPr>
        <w:t>j</w:t>
      </w:r>
      <w:r w:rsidRPr="00A96D2D">
        <w:rPr>
          <w:szCs w:val="24"/>
          <w:vertAlign w:val="subscript"/>
        </w:rPr>
        <w:t>0</w:t>
      </w:r>
      <w:r w:rsidR="00B61E58" w:rsidRPr="00A96D2D">
        <w:rPr>
          <w:szCs w:val="24"/>
        </w:rPr>
        <w:t>(0) = 1, является редким собы</w:t>
      </w:r>
      <w:r w:rsidRPr="00A96D2D">
        <w:rPr>
          <w:szCs w:val="24"/>
        </w:rPr>
        <w:t>тием.</w:t>
      </w:r>
      <w:r w:rsidRPr="00A96D2D">
        <w:rPr>
          <w:b/>
          <w:szCs w:val="24"/>
        </w:rPr>
        <w:t xml:space="preserve"> </w:t>
      </w:r>
      <w:r w:rsidRPr="00A96D2D">
        <w:rPr>
          <w:szCs w:val="24"/>
        </w:rPr>
        <w:t>Вообще, мы не допустим</w:t>
      </w:r>
      <w:r w:rsidRPr="00A96D2D">
        <w:rPr>
          <w:b/>
          <w:szCs w:val="24"/>
        </w:rPr>
        <w:t xml:space="preserve"> </w:t>
      </w:r>
      <w:r w:rsidRPr="00A96D2D">
        <w:rPr>
          <w:szCs w:val="24"/>
        </w:rPr>
        <w:t>сер</w:t>
      </w:r>
      <w:r w:rsidR="00B61E58" w:rsidRPr="00A96D2D">
        <w:rPr>
          <w:szCs w:val="24"/>
        </w:rPr>
        <w:t>ь</w:t>
      </w:r>
      <w:r w:rsidRPr="00A96D2D">
        <w:rPr>
          <w:szCs w:val="24"/>
        </w:rPr>
        <w:t>езную ошибку, если в случаях, когда имеет место</w:t>
      </w:r>
      <w:r w:rsidRPr="00A96D2D">
        <w:rPr>
          <w:b/>
          <w:szCs w:val="24"/>
        </w:rPr>
        <w:t xml:space="preserve"> </w:t>
      </w:r>
      <w:r w:rsidRPr="00A96D2D">
        <w:rPr>
          <w:szCs w:val="24"/>
          <w:lang w:val="en-US"/>
        </w:rPr>
        <w:t>N</w:t>
      </w:r>
      <w:r w:rsidRPr="00A96D2D">
        <w:rPr>
          <w:szCs w:val="24"/>
          <w:vertAlign w:val="subscript"/>
          <w:lang w:val="en-US"/>
        </w:rPr>
        <w:t>j</w:t>
      </w:r>
      <w:r w:rsidRPr="00A96D2D">
        <w:rPr>
          <w:szCs w:val="24"/>
          <w:vertAlign w:val="subscript"/>
        </w:rPr>
        <w:t>0</w:t>
      </w:r>
      <w:r w:rsidRPr="00A96D2D">
        <w:rPr>
          <w:szCs w:val="24"/>
        </w:rPr>
        <w:t>(0) = 1, будем полагать, что</w:t>
      </w:r>
    </w:p>
    <w:p w:rsidR="004F08F0" w:rsidRPr="00A96D2D" w:rsidRDefault="004F08F0" w:rsidP="006675EB">
      <w:pPr>
        <w:pStyle w:val="af0"/>
        <w:tabs>
          <w:tab w:val="left" w:pos="-426"/>
          <w:tab w:val="left" w:pos="2410"/>
          <w:tab w:val="left" w:pos="2694"/>
          <w:tab w:val="left" w:pos="7513"/>
          <w:tab w:val="left" w:pos="8222"/>
          <w:tab w:val="left" w:pos="9498"/>
        </w:tabs>
        <w:spacing w:line="360" w:lineRule="auto"/>
        <w:contextualSpacing/>
        <w:mirrorIndents/>
        <w:rPr>
          <w:szCs w:val="24"/>
        </w:rPr>
      </w:pPr>
      <w:r w:rsidRPr="00A96D2D">
        <w:rPr>
          <w:b/>
          <w:szCs w:val="24"/>
        </w:rPr>
        <w:t xml:space="preserve">                                                  </w:t>
      </w:r>
      <w:r w:rsidRPr="00A96D2D">
        <w:rPr>
          <w:szCs w:val="24"/>
          <w:lang w:val="en-US"/>
        </w:rPr>
        <w:t>S</w:t>
      </w:r>
      <w:r w:rsidRPr="00A96D2D">
        <w:rPr>
          <w:szCs w:val="24"/>
          <w:vertAlign w:val="subscript"/>
          <w:lang w:val="en-US"/>
        </w:rPr>
        <w:t>j</w:t>
      </w:r>
      <w:r w:rsidRPr="00A96D2D">
        <w:rPr>
          <w:szCs w:val="24"/>
          <w:vertAlign w:val="subscript"/>
        </w:rPr>
        <w:t>0</w:t>
      </w:r>
      <w:r w:rsidRPr="00A96D2D">
        <w:rPr>
          <w:szCs w:val="24"/>
        </w:rPr>
        <w:t xml:space="preserve"> </w:t>
      </w:r>
      <w:r w:rsidR="00CA712D" w:rsidRPr="00CA712D">
        <w:rPr>
          <w:position w:val="-35"/>
        </w:rPr>
        <w:pict>
          <v:shape id="_x0000_i1028" type="#_x0000_t75" style="width:9pt;height:28.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08&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9A0D57&quot;/&gt;&lt;wsp:rsid wsp:val=&quot;00000685&quot;/&gt;&lt;wsp:rsid wsp:val=&quot;00000CE9&quot;/&gt;&lt;wsp:rsid wsp:val=&quot;00001390&quot;/&gt;&lt;wsp:rsid wsp:val=&quot;00002449&quot;/&gt;&lt;wsp:rsid wsp:val=&quot;000029DD&quot;/&gt;&lt;wsp:rsid wsp:val=&quot;0000319A&quot;/&gt;&lt;wsp:rsid wsp:val=&quot;00003BD3&quot;/&gt;&lt;wsp:rsid wsp:val=&quot;00003CDD&quot;/&gt;&lt;wsp:rsid wsp:val=&quot;000043B4&quot;/&gt;&lt;wsp:rsid wsp:val=&quot;0000440B&quot;/&gt;&lt;wsp:rsid wsp:val=&quot;00004933&quot;/&gt;&lt;wsp:rsid wsp:val=&quot;000056BC&quot;/&gt;&lt;wsp:rsid wsp:val=&quot;00005BE7&quot;/&gt;&lt;wsp:rsid wsp:val=&quot;00005EA5&quot;/&gt;&lt;wsp:rsid wsp:val=&quot;0000659E&quot;/&gt;&lt;wsp:rsid wsp:val=&quot;00006940&quot;/&gt;&lt;wsp:rsid wsp:val=&quot;00007469&quot;/&gt;&lt;wsp:rsid wsp:val=&quot;00007D95&quot;/&gt;&lt;wsp:rsid wsp:val=&quot;0001151E&quot;/&gt;&lt;wsp:rsid wsp:val=&quot;000118B5&quot;/&gt;&lt;wsp:rsid wsp:val=&quot;00011998&quot;/&gt;&lt;wsp:rsid wsp:val=&quot;000119EA&quot;/&gt;&lt;wsp:rsid wsp:val=&quot;00011A21&quot;/&gt;&lt;wsp:rsid wsp:val=&quot;00011A86&quot;/&gt;&lt;wsp:rsid wsp:val=&quot;00011ECE&quot;/&gt;&lt;wsp:rsid wsp:val=&quot;0001280A&quot;/&gt;&lt;wsp:rsid wsp:val=&quot;00012BB0&quot;/&gt;&lt;wsp:rsid wsp:val=&quot;00012C7A&quot;/&gt;&lt;wsp:rsid wsp:val=&quot;000139C6&quot;/&gt;&lt;wsp:rsid wsp:val=&quot;00014118&quot;/&gt;&lt;wsp:rsid wsp:val=&quot;00014354&quot;/&gt;&lt;wsp:rsid wsp:val=&quot;00014645&quot;/&gt;&lt;wsp:rsid wsp:val=&quot;00014A6D&quot;/&gt;&lt;wsp:rsid wsp:val=&quot;00014C53&quot;/&gt;&lt;wsp:rsid wsp:val=&quot;00014C6A&quot;/&gt;&lt;wsp:rsid wsp:val=&quot;00015927&quot;/&gt;&lt;wsp:rsid wsp:val=&quot;00015AD7&quot;/&gt;&lt;wsp:rsid wsp:val=&quot;00015B1B&quot;/&gt;&lt;wsp:rsid wsp:val=&quot;00015D71&quot;/&gt;&lt;wsp:rsid wsp:val=&quot;00015F75&quot;/&gt;&lt;wsp:rsid wsp:val=&quot;0001687B&quot;/&gt;&lt;wsp:rsid wsp:val=&quot;00017276&quot;/&gt;&lt;wsp:rsid wsp:val=&quot;0001792E&quot;/&gt;&lt;wsp:rsid wsp:val=&quot;00017ABE&quot;/&gt;&lt;wsp:rsid wsp:val=&quot;00017AEC&quot;/&gt;&lt;wsp:rsid wsp:val=&quot;00017D3A&quot;/&gt;&lt;wsp:rsid wsp:val=&quot;00020067&quot;/&gt;&lt;wsp:rsid wsp:val=&quot;0002013B&quot;/&gt;&lt;wsp:rsid wsp:val=&quot;00020A77&quot;/&gt;&lt;wsp:rsid wsp:val=&quot;00020A9D&quot;/&gt;&lt;wsp:rsid wsp:val=&quot;00020CF1&quot;/&gt;&lt;wsp:rsid wsp:val=&quot;00021CEB&quot;/&gt;&lt;wsp:rsid wsp:val=&quot;00021E1E&quot;/&gt;&lt;wsp:rsid wsp:val=&quot;000228CC&quot;/&gt;&lt;wsp:rsid wsp:val=&quot;00022926&quot;/&gt;&lt;wsp:rsid wsp:val=&quot;00022C24&quot;/&gt;&lt;wsp:rsid wsp:val=&quot;00023EA8&quot;/&gt;&lt;wsp:rsid wsp:val=&quot;00024E29&quot;/&gt;&lt;wsp:rsid wsp:val=&quot;000256E2&quot;/&gt;&lt;wsp:rsid wsp:val=&quot;00026DDF&quot;/&gt;&lt;wsp:rsid wsp:val=&quot;0002770F&quot;/&gt;&lt;wsp:rsid wsp:val=&quot;000277FF&quot;/&gt;&lt;wsp:rsid wsp:val=&quot;0003000F&quot;/&gt;&lt;wsp:rsid wsp:val=&quot;0003073D&quot;/&gt;&lt;wsp:rsid wsp:val=&quot;00031B37&quot;/&gt;&lt;wsp:rsid wsp:val=&quot;00031D36&quot;/&gt;&lt;wsp:rsid wsp:val=&quot;00032427&quot;/&gt;&lt;wsp:rsid wsp:val=&quot;00032895&quot;/&gt;&lt;wsp:rsid wsp:val=&quot;00033714&quot;/&gt;&lt;wsp:rsid wsp:val=&quot;00033F58&quot;/&gt;&lt;wsp:rsid wsp:val=&quot;00034518&quot;/&gt;&lt;wsp:rsid wsp:val=&quot;00034658&quot;/&gt;&lt;wsp:rsid wsp:val=&quot;00034DA9&quot;/&gt;&lt;wsp:rsid wsp:val=&quot;00034F00&quot;/&gt;&lt;wsp:rsid wsp:val=&quot;00035319&quot;/&gt;&lt;wsp:rsid wsp:val=&quot;00035583&quot;/&gt;&lt;wsp:rsid wsp:val=&quot;00035ECD&quot;/&gt;&lt;wsp:rsid wsp:val=&quot;00036273&quot;/&gt;&lt;wsp:rsid wsp:val=&quot;000362B4&quot;/&gt;&lt;wsp:rsid wsp:val=&quot;00036626&quot;/&gt;&lt;wsp:rsid wsp:val=&quot;00036743&quot;/&gt;&lt;wsp:rsid wsp:val=&quot;00036D93&quot;/&gt;&lt;wsp:rsid wsp:val=&quot;00037BC8&quot;/&gt;&lt;wsp:rsid wsp:val=&quot;00037D0F&quot;/&gt;&lt;wsp:rsid wsp:val=&quot;00040AD6&quot;/&gt;&lt;wsp:rsid wsp:val=&quot;00040C20&quot;/&gt;&lt;wsp:rsid wsp:val=&quot;00040C44&quot;/&gt;&lt;wsp:rsid wsp:val=&quot;00040DD4&quot;/&gt;&lt;wsp:rsid wsp:val=&quot;00041029&quot;/&gt;&lt;wsp:rsid wsp:val=&quot;0004133B&quot;/&gt;&lt;wsp:rsid wsp:val=&quot;00041798&quot;/&gt;&lt;wsp:rsid wsp:val=&quot;000418C7&quot;/&gt;&lt;wsp:rsid wsp:val=&quot;00041C05&quot;/&gt;&lt;wsp:rsid wsp:val=&quot;000423EB&quot;/&gt;&lt;wsp:rsid wsp:val=&quot;000424D0&quot;/&gt;&lt;wsp:rsid wsp:val=&quot;000428E0&quot;/&gt;&lt;wsp:rsid wsp:val=&quot;00042BA2&quot;/&gt;&lt;wsp:rsid wsp:val=&quot;00042BE8&quot;/&gt;&lt;wsp:rsid wsp:val=&quot;00042FB8&quot;/&gt;&lt;wsp:rsid wsp:val=&quot;0004347B&quot;/&gt;&lt;wsp:rsid wsp:val=&quot;00043E24&quot;/&gt;&lt;wsp:rsid wsp:val=&quot;00044504&quot;/&gt;&lt;wsp:rsid wsp:val=&quot;0004460D&quot;/&gt;&lt;wsp:rsid wsp:val=&quot;000448DE&quot;/&gt;&lt;wsp:rsid wsp:val=&quot;000451E1&quot;/&gt;&lt;wsp:rsid wsp:val=&quot;000453BB&quot;/&gt;&lt;wsp:rsid wsp:val=&quot;00045F92&quot;/&gt;&lt;wsp:rsid wsp:val=&quot;00047112&quot;/&gt;&lt;wsp:rsid wsp:val=&quot;000472A3&quot;/&gt;&lt;wsp:rsid wsp:val=&quot;000479A7&quot;/&gt;&lt;wsp:rsid wsp:val=&quot;00047B5E&quot;/&gt;&lt;wsp:rsid wsp:val=&quot;0005006B&quot;/&gt;&lt;wsp:rsid wsp:val=&quot;00050748&quot;/&gt;&lt;wsp:rsid wsp:val=&quot;00050CCF&quot;/&gt;&lt;wsp:rsid wsp:val=&quot;00051288&quot;/&gt;&lt;wsp:rsid wsp:val=&quot;00051C69&quot;/&gt;&lt;wsp:rsid wsp:val=&quot;00051CA4&quot;/&gt;&lt;wsp:rsid wsp:val=&quot;000523BF&quot;/&gt;&lt;wsp:rsid wsp:val=&quot;0005288A&quot;/&gt;&lt;wsp:rsid wsp:val=&quot;00052946&quot;/&gt;&lt;wsp:rsid wsp:val=&quot;00052D98&quot;/&gt;&lt;wsp:rsid wsp:val=&quot;00052DA0&quot;/&gt;&lt;wsp:rsid wsp:val=&quot;00052EAE&quot;/&gt;&lt;wsp:rsid wsp:val=&quot;00053AC0&quot;/&gt;&lt;wsp:rsid wsp:val=&quot;00053B88&quot;/&gt;&lt;wsp:rsid wsp:val=&quot;00054B0E&quot;/&gt;&lt;wsp:rsid wsp:val=&quot;00054FFE&quot;/&gt;&lt;wsp:rsid wsp:val=&quot;000554C5&quot;/&gt;&lt;wsp:rsid wsp:val=&quot;00055633&quot;/&gt;&lt;wsp:rsid wsp:val=&quot;00055891&quot;/&gt;&lt;wsp:rsid wsp:val=&quot;00056782&quot;/&gt;&lt;wsp:rsid wsp:val=&quot;00057064&quot;/&gt;&lt;wsp:rsid wsp:val=&quot;000571FE&quot;/&gt;&lt;wsp:rsid wsp:val=&quot;0005727B&quot;/&gt;&lt;wsp:rsid wsp:val=&quot;00057984&quot;/&gt;&lt;wsp:rsid wsp:val=&quot;0006059D&quot;/&gt;&lt;wsp:rsid wsp:val=&quot;00060DBE&quot;/&gt;&lt;wsp:rsid wsp:val=&quot;000612A5&quot;/&gt;&lt;wsp:rsid wsp:val=&quot;00061595&quot;/&gt;&lt;wsp:rsid wsp:val=&quot;00061625&quot;/&gt;&lt;wsp:rsid wsp:val=&quot;00061860&quot;/&gt;&lt;wsp:rsid wsp:val=&quot;00063427&quot;/&gt;&lt;wsp:rsid wsp:val=&quot;00063F8F&quot;/&gt;&lt;wsp:rsid wsp:val=&quot;00064BC6&quot;/&gt;&lt;wsp:rsid wsp:val=&quot;00065259&quot;/&gt;&lt;wsp:rsid wsp:val=&quot;00065358&quot;/&gt;&lt;wsp:rsid wsp:val=&quot;00065C85&quot;/&gt;&lt;wsp:rsid wsp:val=&quot;00066624&quot;/&gt;&lt;wsp:rsid wsp:val=&quot;0006696F&quot;/&gt;&lt;wsp:rsid wsp:val=&quot;00066D5B&quot;/&gt;&lt;wsp:rsid wsp:val=&quot;000671F9&quot;/&gt;&lt;wsp:rsid wsp:val=&quot;00067793&quot;/&gt;&lt;wsp:rsid wsp:val=&quot;00067FCC&quot;/&gt;&lt;wsp:rsid wsp:val=&quot;000704F8&quot;/&gt;&lt;wsp:rsid wsp:val=&quot;000705D4&quot;/&gt;&lt;wsp:rsid wsp:val=&quot;000708D7&quot;/&gt;&lt;wsp:rsid wsp:val=&quot;000710F1&quot;/&gt;&lt;wsp:rsid wsp:val=&quot;00071180&quot;/&gt;&lt;wsp:rsid wsp:val=&quot;00071304&quot;/&gt;&lt;wsp:rsid wsp:val=&quot;0007147E&quot;/&gt;&lt;wsp:rsid wsp:val=&quot;0007159E&quot;/&gt;&lt;wsp:rsid wsp:val=&quot;000715D7&quot;/&gt;&lt;wsp:rsid wsp:val=&quot;000716D0&quot;/&gt;&lt;wsp:rsid wsp:val=&quot;000716F0&quot;/&gt;&lt;wsp:rsid wsp:val=&quot;00071BD7&quot;/&gt;&lt;wsp:rsid wsp:val=&quot;000721A4&quot;/&gt;&lt;wsp:rsid wsp:val=&quot;0007243F&quot;/&gt;&lt;wsp:rsid wsp:val=&quot;00072539&quot;/&gt;&lt;wsp:rsid wsp:val=&quot;00072A93&quot;/&gt;&lt;wsp:rsid wsp:val=&quot;00072FA5&quot;/&gt;&lt;wsp:rsid wsp:val=&quot;00073155&quot;/&gt;&lt;wsp:rsid wsp:val=&quot;000733D3&quot;/&gt;&lt;wsp:rsid wsp:val=&quot;000737FC&quot;/&gt;&lt;wsp:rsid wsp:val=&quot;00073A0D&quot;/&gt;&lt;wsp:rsid wsp:val=&quot;00073C4C&quot;/&gt;&lt;wsp:rsid wsp:val=&quot;000749D6&quot;/&gt;&lt;wsp:rsid wsp:val=&quot;00075045&quot;/&gt;&lt;wsp:rsid wsp:val=&quot;000756DC&quot;/&gt;&lt;wsp:rsid wsp:val=&quot;000758C3&quot;/&gt;&lt;wsp:rsid wsp:val=&quot;0007734E&quot;/&gt;&lt;wsp:rsid wsp:val=&quot;00077372&quot;/&gt;&lt;wsp:rsid wsp:val=&quot;00077AE2&quot;/&gt;&lt;wsp:rsid wsp:val=&quot;00077C86&quot;/&gt;&lt;wsp:rsid wsp:val=&quot;00077E0C&quot;/&gt;&lt;wsp:rsid wsp:val=&quot;000802A5&quot;/&gt;&lt;wsp:rsid wsp:val=&quot;00081C87&quot;/&gt;&lt;wsp:rsid wsp:val=&quot;000820BB&quot;/&gt;&lt;wsp:rsid wsp:val=&quot;00082ABD&quot;/&gt;&lt;wsp:rsid wsp:val=&quot;00082F92&quot;/&gt;&lt;wsp:rsid wsp:val=&quot;000830E8&quot;/&gt;&lt;wsp:rsid wsp:val=&quot;000831B6&quot;/&gt;&lt;wsp:rsid wsp:val=&quot;00084336&quot;/&gt;&lt;wsp:rsid wsp:val=&quot;0008582C&quot;/&gt;&lt;wsp:rsid wsp:val=&quot;000859DF&quot;/&gt;&lt;wsp:rsid wsp:val=&quot;00086015&quot;/&gt;&lt;wsp:rsid wsp:val=&quot;00086EA1&quot;/&gt;&lt;wsp:rsid wsp:val=&quot;0009018D&quot;/&gt;&lt;wsp:rsid wsp:val=&quot;0009067B&quot;/&gt;&lt;wsp:rsid wsp:val=&quot;000906C4&quot;/&gt;&lt;wsp:rsid wsp:val=&quot;000908BA&quot;/&gt;&lt;wsp:rsid wsp:val=&quot;00090D37&quot;/&gt;&lt;wsp:rsid wsp:val=&quot;00091122&quot;/&gt;&lt;wsp:rsid wsp:val=&quot;0009171B&quot;/&gt;&lt;wsp:rsid wsp:val=&quot;0009213A&quot;/&gt;&lt;wsp:rsid wsp:val=&quot;0009215E&quot;/&gt;&lt;wsp:rsid wsp:val=&quot;00092227&quot;/&gt;&lt;wsp:rsid wsp:val=&quot;000923A1&quot;/&gt;&lt;wsp:rsid wsp:val=&quot;0009247D&quot;/&gt;&lt;wsp:rsid wsp:val=&quot;00093974&quot;/&gt;&lt;wsp:rsid wsp:val=&quot;0009454C&quot;/&gt;&lt;wsp:rsid wsp:val=&quot;0009455D&quot;/&gt;&lt;wsp:rsid wsp:val=&quot;00094750&quot;/&gt;&lt;wsp:rsid wsp:val=&quot;00094ABC&quot;/&gt;&lt;wsp:rsid wsp:val=&quot;00095004&quot;/&gt;&lt;wsp:rsid wsp:val=&quot;00095799&quot;/&gt;&lt;wsp:rsid wsp:val=&quot;000966ED&quot;/&gt;&lt;wsp:rsid wsp:val=&quot;0009746A&quot;/&gt;&lt;wsp:rsid wsp:val=&quot;000974A1&quot;/&gt;&lt;wsp:rsid wsp:val=&quot;000977EB&quot;/&gt;&lt;wsp:rsid wsp:val=&quot;00097A56&quot;/&gt;&lt;wsp:rsid wsp:val=&quot;000A0555&quot;/&gt;&lt;wsp:rsid wsp:val=&quot;000A061A&quot;/&gt;&lt;wsp:rsid wsp:val=&quot;000A09FC&quot;/&gt;&lt;wsp:rsid wsp:val=&quot;000A0F65&quot;/&gt;&lt;wsp:rsid wsp:val=&quot;000A1335&quot;/&gt;&lt;wsp:rsid wsp:val=&quot;000A23FE&quot;/&gt;&lt;wsp:rsid wsp:val=&quot;000A2406&quot;/&gt;&lt;wsp:rsid wsp:val=&quot;000A30A5&quot;/&gt;&lt;wsp:rsid wsp:val=&quot;000A3858&quot;/&gt;&lt;wsp:rsid wsp:val=&quot;000A393C&quot;/&gt;&lt;wsp:rsid wsp:val=&quot;000A3C7C&quot;/&gt;&lt;wsp:rsid wsp:val=&quot;000A455A&quot;/&gt;&lt;wsp:rsid wsp:val=&quot;000A4970&quot;/&gt;&lt;wsp:rsid wsp:val=&quot;000A4A68&quot;/&gt;&lt;wsp:rsid wsp:val=&quot;000A4C49&quot;/&gt;&lt;wsp:rsid wsp:val=&quot;000A4CF7&quot;/&gt;&lt;wsp:rsid wsp:val=&quot;000A5490&quot;/&gt;&lt;wsp:rsid wsp:val=&quot;000A5754&quot;/&gt;&lt;wsp:rsid wsp:val=&quot;000A6C79&quot;/&gt;&lt;wsp:rsid wsp:val=&quot;000A6F3D&quot;/&gt;&lt;wsp:rsid wsp:val=&quot;000A777A&quot;/&gt;&lt;wsp:rsid wsp:val=&quot;000A793A&quot;/&gt;&lt;wsp:rsid wsp:val=&quot;000A7B32&quot;/&gt;&lt;wsp:rsid wsp:val=&quot;000A7FF8&quot;/&gt;&lt;wsp:rsid wsp:val=&quot;000B127B&quot;/&gt;&lt;wsp:rsid wsp:val=&quot;000B1310&quot;/&gt;&lt;wsp:rsid wsp:val=&quot;000B1810&quot;/&gt;&lt;wsp:rsid wsp:val=&quot;000B1CB4&quot;/&gt;&lt;wsp:rsid wsp:val=&quot;000B2EE2&quot;/&gt;&lt;wsp:rsid wsp:val=&quot;000B31F2&quot;/&gt;&lt;wsp:rsid wsp:val=&quot;000B3262&quot;/&gt;&lt;wsp:rsid wsp:val=&quot;000B50C4&quot;/&gt;&lt;wsp:rsid wsp:val=&quot;000B56C1&quot;/&gt;&lt;wsp:rsid wsp:val=&quot;000B5705&quot;/&gt;&lt;wsp:rsid wsp:val=&quot;000B5B93&quot;/&gt;&lt;wsp:rsid wsp:val=&quot;000B5DF2&quot;/&gt;&lt;wsp:rsid wsp:val=&quot;000B5EA7&quot;/&gt;&lt;wsp:rsid wsp:val=&quot;000B699C&quot;/&gt;&lt;wsp:rsid wsp:val=&quot;000B6A01&quot;/&gt;&lt;wsp:rsid wsp:val=&quot;000B6A37&quot;/&gt;&lt;wsp:rsid wsp:val=&quot;000B6BDF&quot;/&gt;&lt;wsp:rsid wsp:val=&quot;000B6DD0&quot;/&gt;&lt;wsp:rsid wsp:val=&quot;000B6E98&quot;/&gt;&lt;wsp:rsid wsp:val=&quot;000B73AE&quot;/&gt;&lt;wsp:rsid wsp:val=&quot;000B7CF9&quot;/&gt;&lt;wsp:rsid wsp:val=&quot;000C07ED&quot;/&gt;&lt;wsp:rsid wsp:val=&quot;000C0EAE&quot;/&gt;&lt;wsp:rsid wsp:val=&quot;000C10CB&quot;/&gt;&lt;wsp:rsid wsp:val=&quot;000C28A6&quot;/&gt;&lt;wsp:rsid wsp:val=&quot;000C3C7C&quot;/&gt;&lt;wsp:rsid wsp:val=&quot;000C48E0&quot;/&gt;&lt;wsp:rsid wsp:val=&quot;000C4BC9&quot;/&gt;&lt;wsp:rsid wsp:val=&quot;000C5285&quot;/&gt;&lt;wsp:rsid wsp:val=&quot;000C547E&quot;/&gt;&lt;wsp:rsid wsp:val=&quot;000C5BDC&quot;/&gt;&lt;wsp:rsid wsp:val=&quot;000C64C8&quot;/&gt;&lt;wsp:rsid wsp:val=&quot;000C6738&quot;/&gt;&lt;wsp:rsid wsp:val=&quot;000C6ACD&quot;/&gt;&lt;wsp:rsid wsp:val=&quot;000C7652&quot;/&gt;&lt;wsp:rsid wsp:val=&quot;000C770F&quot;/&gt;&lt;wsp:rsid wsp:val=&quot;000C7834&quot;/&gt;&lt;wsp:rsid wsp:val=&quot;000C7ADC&quot;/&gt;&lt;wsp:rsid wsp:val=&quot;000D0295&quot;/&gt;&lt;wsp:rsid wsp:val=&quot;000D058E&quot;/&gt;&lt;wsp:rsid wsp:val=&quot;000D0C9D&quot;/&gt;&lt;wsp:rsid wsp:val=&quot;000D0D59&quot;/&gt;&lt;wsp:rsid wsp:val=&quot;000D1B78&quot;/&gt;&lt;wsp:rsid wsp:val=&quot;000D1DD4&quot;/&gt;&lt;wsp:rsid wsp:val=&quot;000D229C&quot;/&gt;&lt;wsp:rsid wsp:val=&quot;000D22BC&quot;/&gt;&lt;wsp:rsid wsp:val=&quot;000D28E1&quot;/&gt;&lt;wsp:rsid wsp:val=&quot;000D29AF&quot;/&gt;&lt;wsp:rsid wsp:val=&quot;000D2E41&quot;/&gt;&lt;wsp:rsid wsp:val=&quot;000D2EA5&quot;/&gt;&lt;wsp:rsid wsp:val=&quot;000D2EF7&quot;/&gt;&lt;wsp:rsid wsp:val=&quot;000D32FB&quot;/&gt;&lt;wsp:rsid wsp:val=&quot;000D381E&quot;/&gt;&lt;wsp:rsid wsp:val=&quot;000D3859&quot;/&gt;&lt;wsp:rsid wsp:val=&quot;000D3CE3&quot;/&gt;&lt;wsp:rsid wsp:val=&quot;000D4016&quot;/&gt;&lt;wsp:rsid wsp:val=&quot;000D433B&quot;/&gt;&lt;wsp:rsid wsp:val=&quot;000D488A&quot;/&gt;&lt;wsp:rsid wsp:val=&quot;000D4C81&quot;/&gt;&lt;wsp:rsid wsp:val=&quot;000D5722&quot;/&gt;&lt;wsp:rsid wsp:val=&quot;000D5845&quot;/&gt;&lt;wsp:rsid wsp:val=&quot;000D606D&quot;/&gt;&lt;wsp:rsid wsp:val=&quot;000D629B&quot;/&gt;&lt;wsp:rsid wsp:val=&quot;000D63B7&quot;/&gt;&lt;wsp:rsid wsp:val=&quot;000D68F3&quot;/&gt;&lt;wsp:rsid wsp:val=&quot;000D6A98&quot;/&gt;&lt;wsp:rsid wsp:val=&quot;000D6FC6&quot;/&gt;&lt;wsp:rsid wsp:val=&quot;000D738F&quot;/&gt;&lt;wsp:rsid wsp:val=&quot;000D73AC&quot;/&gt;&lt;wsp:rsid wsp:val=&quot;000D7581&quot;/&gt;&lt;wsp:rsid wsp:val=&quot;000D758C&quot;/&gt;&lt;wsp:rsid wsp:val=&quot;000D7730&quot;/&gt;&lt;wsp:rsid wsp:val=&quot;000D78C8&quot;/&gt;&lt;wsp:rsid wsp:val=&quot;000D7B7F&quot;/&gt;&lt;wsp:rsid wsp:val=&quot;000D7E62&quot;/&gt;&lt;wsp:rsid wsp:val=&quot;000E00CB&quot;/&gt;&lt;wsp:rsid wsp:val=&quot;000E0470&quot;/&gt;&lt;wsp:rsid wsp:val=&quot;000E071E&quot;/&gt;&lt;wsp:rsid wsp:val=&quot;000E1EA0&quot;/&gt;&lt;wsp:rsid wsp:val=&quot;000E22D7&quot;/&gt;&lt;wsp:rsid wsp:val=&quot;000E26AD&quot;/&gt;&lt;wsp:rsid wsp:val=&quot;000E2B28&quot;/&gt;&lt;wsp:rsid wsp:val=&quot;000E365A&quot;/&gt;&lt;wsp:rsid wsp:val=&quot;000E3A1C&quot;/&gt;&lt;wsp:rsid wsp:val=&quot;000E3BF6&quot;/&gt;&lt;wsp:rsid wsp:val=&quot;000E4399&quot;/&gt;&lt;wsp:rsid wsp:val=&quot;000E48F9&quot;/&gt;&lt;wsp:rsid wsp:val=&quot;000E4AB6&quot;/&gt;&lt;wsp:rsid wsp:val=&quot;000E4B39&quot;/&gt;&lt;wsp:rsid wsp:val=&quot;000E53AF&quot;/&gt;&lt;wsp:rsid wsp:val=&quot;000E5B93&quot;/&gt;&lt;wsp:rsid wsp:val=&quot;000E63FA&quot;/&gt;&lt;wsp:rsid wsp:val=&quot;000E6538&quot;/&gt;&lt;wsp:rsid wsp:val=&quot;000E677C&quot;/&gt;&lt;wsp:rsid wsp:val=&quot;000E6847&quot;/&gt;&lt;wsp:rsid wsp:val=&quot;000E6877&quot;/&gt;&lt;wsp:rsid wsp:val=&quot;000E6A53&quot;/&gt;&lt;wsp:rsid wsp:val=&quot;000E6F9B&quot;/&gt;&lt;wsp:rsid wsp:val=&quot;000E7217&quot;/&gt;&lt;wsp:rsid wsp:val=&quot;000E7B91&quot;/&gt;&lt;wsp:rsid wsp:val=&quot;000F0538&quot;/&gt;&lt;wsp:rsid wsp:val=&quot;000F0CA3&quot;/&gt;&lt;wsp:rsid wsp:val=&quot;000F1379&quot;/&gt;&lt;wsp:rsid wsp:val=&quot;000F1422&quot;/&gt;&lt;wsp:rsid wsp:val=&quot;000F16A9&quot;/&gt;&lt;wsp:rsid wsp:val=&quot;000F1E08&quot;/&gt;&lt;wsp:rsid wsp:val=&quot;000F200B&quot;/&gt;&lt;wsp:rsid wsp:val=&quot;000F201B&quot;/&gt;&lt;wsp:rsid wsp:val=&quot;000F22FA&quot;/&gt;&lt;wsp:rsid wsp:val=&quot;000F2320&quot;/&gt;&lt;wsp:rsid wsp:val=&quot;000F2406&quot;/&gt;&lt;wsp:rsid wsp:val=&quot;000F24C4&quot;/&gt;&lt;wsp:rsid wsp:val=&quot;000F26BA&quot;/&gt;&lt;wsp:rsid wsp:val=&quot;000F30EE&quot;/&gt;&lt;wsp:rsid wsp:val=&quot;000F3833&quot;/&gt;&lt;wsp:rsid wsp:val=&quot;000F3F11&quot;/&gt;&lt;wsp:rsid wsp:val=&quot;000F4250&quot;/&gt;&lt;wsp:rsid wsp:val=&quot;000F4C46&quot;/&gt;&lt;wsp:rsid wsp:val=&quot;000F5BEF&quot;/&gt;&lt;wsp:rsid wsp:val=&quot;000F6065&quot;/&gt;&lt;wsp:rsid wsp:val=&quot;000F67AB&quot;/&gt;&lt;wsp:rsid wsp:val=&quot;000F7476&quot;/&gt;&lt;wsp:rsid wsp:val=&quot;000F7B16&quot;/&gt;&lt;wsp:rsid wsp:val=&quot;000F7B4A&quot;/&gt;&lt;wsp:rsid wsp:val=&quot;000F7F01&quot;/&gt;&lt;wsp:rsid wsp:val=&quot;001004D8&quot;/&gt;&lt;wsp:rsid wsp:val=&quot;00100668&quot;/&gt;&lt;wsp:rsid wsp:val=&quot;001008FE&quot;/&gt;&lt;wsp:rsid wsp:val=&quot;00100F85&quot;/&gt;&lt;wsp:rsid wsp:val=&quot;00101111&quot;/&gt;&lt;wsp:rsid wsp:val=&quot;001016F7&quot;/&gt;&lt;wsp:rsid wsp:val=&quot;00101989&quot;/&gt;&lt;wsp:rsid wsp:val=&quot;00102636&quot;/&gt;&lt;wsp:rsid wsp:val=&quot;00102690&quot;/&gt;&lt;wsp:rsid wsp:val=&quot;0010325B&quot;/&gt;&lt;wsp:rsid wsp:val=&quot;00103537&quot;/&gt;&lt;wsp:rsid wsp:val=&quot;00103AEB&quot;/&gt;&lt;wsp:rsid wsp:val=&quot;00103D9D&quot;/&gt;&lt;wsp:rsid wsp:val=&quot;001045EA&quot;/&gt;&lt;wsp:rsid wsp:val=&quot;00104817&quot;/&gt;&lt;wsp:rsid wsp:val=&quot;001051A0&quot;/&gt;&lt;wsp:rsid wsp:val=&quot;001051B9&quot;/&gt;&lt;wsp:rsid wsp:val=&quot;0010534D&quot;/&gt;&lt;wsp:rsid wsp:val=&quot;00105F50&quot;/&gt;&lt;wsp:rsid wsp:val=&quot;001063BE&quot;/&gt;&lt;wsp:rsid wsp:val=&quot;00106693&quot;/&gt;&lt;wsp:rsid wsp:val=&quot;00106FCE&quot;/&gt;&lt;wsp:rsid wsp:val=&quot;00107207&quot;/&gt;&lt;wsp:rsid wsp:val=&quot;0010786C&quot;/&gt;&lt;wsp:rsid wsp:val=&quot;0010788D&quot;/&gt;&lt;wsp:rsid wsp:val=&quot;00110213&quot;/&gt;&lt;wsp:rsid wsp:val=&quot;001107E3&quot;/&gt;&lt;wsp:rsid wsp:val=&quot;001109CE&quot;/&gt;&lt;wsp:rsid wsp:val=&quot;00110E10&quot;/&gt;&lt;wsp:rsid wsp:val=&quot;001113D7&quot;/&gt;&lt;wsp:rsid wsp:val=&quot;001129E3&quot;/&gt;&lt;wsp:rsid wsp:val=&quot;00113745&quot;/&gt;&lt;wsp:rsid wsp:val=&quot;00113C63&quot;/&gt;&lt;wsp:rsid wsp:val=&quot;00113F63&quot;/&gt;&lt;wsp:rsid wsp:val=&quot;0011462A&quot;/&gt;&lt;wsp:rsid wsp:val=&quot;001148AA&quot;/&gt;&lt;wsp:rsid wsp:val=&quot;001148B3&quot;/&gt;&lt;wsp:rsid wsp:val=&quot;00114CB1&quot;/&gt;&lt;wsp:rsid wsp:val=&quot;00114CC3&quot;/&gt;&lt;wsp:rsid wsp:val=&quot;0011510F&quot;/&gt;&lt;wsp:rsid wsp:val=&quot;001152DC&quot;/&gt;&lt;wsp:rsid wsp:val=&quot;00115B53&quot;/&gt;&lt;wsp:rsid wsp:val=&quot;00115C7A&quot;/&gt;&lt;wsp:rsid wsp:val=&quot;00116645&quot;/&gt;&lt;wsp:rsid wsp:val=&quot;00116D0E&quot;/&gt;&lt;wsp:rsid wsp:val=&quot;0011766F&quot;/&gt;&lt;wsp:rsid wsp:val=&quot;001177DD&quot;/&gt;&lt;wsp:rsid wsp:val=&quot;001179AD&quot;/&gt;&lt;wsp:rsid wsp:val=&quot;00117DD8&quot;/&gt;&lt;wsp:rsid wsp:val=&quot;001200AC&quot;/&gt;&lt;wsp:rsid wsp:val=&quot;00120636&quot;/&gt;&lt;wsp:rsid wsp:val=&quot;001207F0&quot;/&gt;&lt;wsp:rsid wsp:val=&quot;001209D7&quot;/&gt;&lt;wsp:rsid wsp:val=&quot;00120CA5&quot;/&gt;&lt;wsp:rsid wsp:val=&quot;00120EB1&quot;/&gt;&lt;wsp:rsid wsp:val=&quot;00120FCB&quot;/&gt;&lt;wsp:rsid wsp:val=&quot;00121071&quot;/&gt;&lt;wsp:rsid wsp:val=&quot;001212E3&quot;/&gt;&lt;wsp:rsid wsp:val=&quot;001218ED&quot;/&gt;&lt;wsp:rsid wsp:val=&quot;00121905&quot;/&gt;&lt;wsp:rsid wsp:val=&quot;00121CC1&quot;/&gt;&lt;wsp:rsid wsp:val=&quot;00121E6E&quot;/&gt;&lt;wsp:rsid wsp:val=&quot;001226D2&quot;/&gt;&lt;wsp:rsid wsp:val=&quot;001227B1&quot;/&gt;&lt;wsp:rsid wsp:val=&quot;001232A5&quot;/&gt;&lt;wsp:rsid wsp:val=&quot;00123A90&quot;/&gt;&lt;wsp:rsid wsp:val=&quot;00124438&quot;/&gt;&lt;wsp:rsid wsp:val=&quot;0012589F&quot;/&gt;&lt;wsp:rsid wsp:val=&quot;00125F69&quot;/&gt;&lt;wsp:rsid wsp:val=&quot;00126392&quot;/&gt;&lt;wsp:rsid wsp:val=&quot;00126921&quot;/&gt;&lt;wsp:rsid wsp:val=&quot;001269B9&quot;/&gt;&lt;wsp:rsid wsp:val=&quot;001277A2&quot;/&gt;&lt;wsp:rsid wsp:val=&quot;00127AD6&quot;/&gt;&lt;wsp:rsid wsp:val=&quot;00127F02&quot;/&gt;&lt;wsp:rsid wsp:val=&quot;00127FC4&quot;/&gt;&lt;wsp:rsid wsp:val=&quot;001302FC&quot;/&gt;&lt;wsp:rsid wsp:val=&quot;001308E0&quot;/&gt;&lt;wsp:rsid wsp:val=&quot;00130F4D&quot;/&gt;&lt;wsp:rsid wsp:val=&quot;00132486&quot;/&gt;&lt;wsp:rsid wsp:val=&quot;00132570&quot;/&gt;&lt;wsp:rsid wsp:val=&quot;00132DF3&quot;/&gt;&lt;wsp:rsid wsp:val=&quot;00133126&quot;/&gt;&lt;wsp:rsid wsp:val=&quot;00133483&quot;/&gt;&lt;wsp:rsid wsp:val=&quot;00133D1E&quot;/&gt;&lt;wsp:rsid wsp:val=&quot;00134337&quot;/&gt;&lt;wsp:rsid wsp:val=&quot;0013521A&quot;/&gt;&lt;wsp:rsid wsp:val=&quot;00135542&quot;/&gt;&lt;wsp:rsid wsp:val=&quot;0013564C&quot;/&gt;&lt;wsp:rsid wsp:val=&quot;00135655&quot;/&gt;&lt;wsp:rsid wsp:val=&quot;001356B0&quot;/&gt;&lt;wsp:rsid wsp:val=&quot;00135BAB&quot;/&gt;&lt;wsp:rsid wsp:val=&quot;00136640&quot;/&gt;&lt;wsp:rsid wsp:val=&quot;00137024&quot;/&gt;&lt;wsp:rsid wsp:val=&quot;00137F2E&quot;/&gt;&lt;wsp:rsid wsp:val=&quot;00137F73&quot;/&gt;&lt;wsp:rsid wsp:val=&quot;0014044C&quot;/&gt;&lt;wsp:rsid wsp:val=&quot;0014062B&quot;/&gt;&lt;wsp:rsid wsp:val=&quot;00140774&quot;/&gt;&lt;wsp:rsid wsp:val=&quot;00140C0E&quot;/&gt;&lt;wsp:rsid wsp:val=&quot;00141EEA&quot;/&gt;&lt;wsp:rsid wsp:val=&quot;00142071&quot;/&gt;&lt;wsp:rsid wsp:val=&quot;00142282&quot;/&gt;&lt;wsp:rsid wsp:val=&quot;001427E8&quot;/&gt;&lt;wsp:rsid wsp:val=&quot;001429C5&quot;/&gt;&lt;wsp:rsid wsp:val=&quot;0014303F&quot;/&gt;&lt;wsp:rsid wsp:val=&quot;001432E2&quot;/&gt;&lt;wsp:rsid wsp:val=&quot;00143620&quot;/&gt;&lt;wsp:rsid wsp:val=&quot;001436D5&quot;/&gt;&lt;wsp:rsid wsp:val=&quot;00143758&quot;/&gt;&lt;wsp:rsid wsp:val=&quot;00143FB2&quot;/&gt;&lt;wsp:rsid wsp:val=&quot;0014401A&quot;/&gt;&lt;wsp:rsid wsp:val=&quot;00144EE4&quot;/&gt;&lt;wsp:rsid wsp:val=&quot;00145427&quot;/&gt;&lt;wsp:rsid wsp:val=&quot;001458BE&quot;/&gt;&lt;wsp:rsid wsp:val=&quot;00145D49&quot;/&gt;&lt;wsp:rsid wsp:val=&quot;00146315&quot;/&gt;&lt;wsp:rsid wsp:val=&quot;00146330&quot;/&gt;&lt;wsp:rsid wsp:val=&quot;001477BC&quot;/&gt;&lt;wsp:rsid wsp:val=&quot;00150545&quot;/&gt;&lt;wsp:rsid wsp:val=&quot;0015121C&quot;/&gt;&lt;wsp:rsid wsp:val=&quot;00151A62&quot;/&gt;&lt;wsp:rsid wsp:val=&quot;00151AC3&quot;/&gt;&lt;wsp:rsid wsp:val=&quot;00152ACF&quot;/&gt;&lt;wsp:rsid wsp:val=&quot;00152F4F&quot;/&gt;&lt;wsp:rsid wsp:val=&quot;00153154&quot;/&gt;&lt;wsp:rsid wsp:val=&quot;00153163&quot;/&gt;&lt;wsp:rsid wsp:val=&quot;001534EB&quot;/&gt;&lt;wsp:rsid wsp:val=&quot;00153A40&quot;/&gt;&lt;wsp:rsid wsp:val=&quot;001543F4&quot;/&gt;&lt;wsp:rsid wsp:val=&quot;0015445D&quot;/&gt;&lt;wsp:rsid wsp:val=&quot;00154703&quot;/&gt;&lt;wsp:rsid wsp:val=&quot;001550FA&quot;/&gt;&lt;wsp:rsid wsp:val=&quot;00155135&quot;/&gt;&lt;wsp:rsid wsp:val=&quot;001552EB&quot;/&gt;&lt;wsp:rsid wsp:val=&quot;001553D1&quot;/&gt;&lt;wsp:rsid wsp:val=&quot;00155D3E&quot;/&gt;&lt;wsp:rsid wsp:val=&quot;0015664F&quot;/&gt;&lt;wsp:rsid wsp:val=&quot;001567F4&quot;/&gt;&lt;wsp:rsid wsp:val=&quot;00156DB0&quot;/&gt;&lt;wsp:rsid wsp:val=&quot;001570C0&quot;/&gt;&lt;wsp:rsid wsp:val=&quot;00157838&quot;/&gt;&lt;wsp:rsid wsp:val=&quot;0015787A&quot;/&gt;&lt;wsp:rsid wsp:val=&quot;00157C2B&quot;/&gt;&lt;wsp:rsid wsp:val=&quot;0016013A&quot;/&gt;&lt;wsp:rsid wsp:val=&quot;001605A1&quot;/&gt;&lt;wsp:rsid wsp:val=&quot;001607C4&quot;/&gt;&lt;wsp:rsid wsp:val=&quot;00160A7E&quot;/&gt;&lt;wsp:rsid wsp:val=&quot;001611C8&quot;/&gt;&lt;wsp:rsid wsp:val=&quot;0016175A&quot;/&gt;&lt;wsp:rsid wsp:val=&quot;00162310&quot;/&gt;&lt;wsp:rsid wsp:val=&quot;001626A7&quot;/&gt;&lt;wsp:rsid wsp:val=&quot;0016273E&quot;/&gt;&lt;wsp:rsid wsp:val=&quot;00162D9B&quot;/&gt;&lt;wsp:rsid wsp:val=&quot;00162DC2&quot;/&gt;&lt;wsp:rsid wsp:val=&quot;00163099&quot;/&gt;&lt;wsp:rsid wsp:val=&quot;00163445&quot;/&gt;&lt;wsp:rsid wsp:val=&quot;001634D0&quot;/&gt;&lt;wsp:rsid wsp:val=&quot;001638DC&quot;/&gt;&lt;wsp:rsid wsp:val=&quot;00163AD4&quot;/&gt;&lt;wsp:rsid wsp:val=&quot;001647AE&quot;/&gt;&lt;wsp:rsid wsp:val=&quot;00164980&quot;/&gt;&lt;wsp:rsid wsp:val=&quot;00164C7C&quot;/&gt;&lt;wsp:rsid wsp:val=&quot;00164FE1&quot;/&gt;&lt;wsp:rsid wsp:val=&quot;0016505A&quot;/&gt;&lt;wsp:rsid wsp:val=&quot;00165C69&quot;/&gt;&lt;wsp:rsid wsp:val=&quot;001669D4&quot;/&gt;&lt;wsp:rsid wsp:val=&quot;00166DFA&quot;/&gt;&lt;wsp:rsid wsp:val=&quot;00167B96&quot;/&gt;&lt;wsp:rsid wsp:val=&quot;00167D12&quot;/&gt;&lt;wsp:rsid wsp:val=&quot;00170CCC&quot;/&gt;&lt;wsp:rsid wsp:val=&quot;00170EA3&quot;/&gt;&lt;wsp:rsid wsp:val=&quot;00171003&quot;/&gt;&lt;wsp:rsid wsp:val=&quot;001715E4&quot;/&gt;&lt;wsp:rsid wsp:val=&quot;0017188C&quot;/&gt;&lt;wsp:rsid wsp:val=&quot;00171F1A&quot;/&gt;&lt;wsp:rsid wsp:val=&quot;00172724&quot;/&gt;&lt;wsp:rsid wsp:val=&quot;0017287B&quot;/&gt;&lt;wsp:rsid wsp:val=&quot;00173A6B&quot;/&gt;&lt;wsp:rsid wsp:val=&quot;001746E5&quot;/&gt;&lt;wsp:rsid wsp:val=&quot;0017481D&quot;/&gt;&lt;wsp:rsid wsp:val=&quot;00174A33&quot;/&gt;&lt;wsp:rsid wsp:val=&quot;00174ABF&quot;/&gt;&lt;wsp:rsid wsp:val=&quot;00174C7D&quot;/&gt;&lt;wsp:rsid wsp:val=&quot;00175C3A&quot;/&gt;&lt;wsp:rsid wsp:val=&quot;00176AF0&quot;/&gt;&lt;wsp:rsid wsp:val=&quot;00176E3D&quot;/&gt;&lt;wsp:rsid wsp:val=&quot;0017720C&quot;/&gt;&lt;wsp:rsid wsp:val=&quot;001775F1&quot;/&gt;&lt;wsp:rsid wsp:val=&quot;0018014E&quot;/&gt;&lt;wsp:rsid wsp:val=&quot;00180A81&quot;/&gt;&lt;wsp:rsid wsp:val=&quot;00180C6D&quot;/&gt;&lt;wsp:rsid wsp:val=&quot;00180F5E&quot;/&gt;&lt;wsp:rsid wsp:val=&quot;0018261E&quot;/&gt;&lt;wsp:rsid wsp:val=&quot;00182C88&quot;/&gt;&lt;wsp:rsid wsp:val=&quot;0018301D&quot;/&gt;&lt;wsp:rsid wsp:val=&quot;00183112&quot;/&gt;&lt;wsp:rsid wsp:val=&quot;00183C60&quot;/&gt;&lt;wsp:rsid wsp:val=&quot;00183EAD&quot;/&gt;&lt;wsp:rsid wsp:val=&quot;00184127&quot;/&gt;&lt;wsp:rsid wsp:val=&quot;00184163&quot;/&gt;&lt;wsp:rsid wsp:val=&quot;00184395&quot;/&gt;&lt;wsp:rsid wsp:val=&quot;001853E6&quot;/&gt;&lt;wsp:rsid wsp:val=&quot;00185484&quot;/&gt;&lt;wsp:rsid wsp:val=&quot;001855A2&quot;/&gt;&lt;wsp:rsid wsp:val=&quot;00185E19&quot;/&gt;&lt;wsp:rsid wsp:val=&quot;00185FD7&quot;/&gt;&lt;wsp:rsid wsp:val=&quot;001864A7&quot;/&gt;&lt;wsp:rsid wsp:val=&quot;0018681F&quot;/&gt;&lt;wsp:rsid wsp:val=&quot;00190A7C&quot;/&gt;&lt;wsp:rsid wsp:val=&quot;00190CFE&quot;/&gt;&lt;wsp:rsid wsp:val=&quot;001917A9&quot;/&gt;&lt;wsp:rsid wsp:val=&quot;00191EEA&quot;/&gt;&lt;wsp:rsid wsp:val=&quot;001929E5&quot;/&gt;&lt;wsp:rsid wsp:val=&quot;00192A58&quot;/&gt;&lt;wsp:rsid wsp:val=&quot;00192CA2&quot;/&gt;&lt;wsp:rsid wsp:val=&quot;00192E48&quot;/&gt;&lt;wsp:rsid wsp:val=&quot;00193E3B&quot;/&gt;&lt;wsp:rsid wsp:val=&quot;0019440F&quot;/&gt;&lt;wsp:rsid wsp:val=&quot;001945B0&quot;/&gt;&lt;wsp:rsid wsp:val=&quot;001949B7&quot;/&gt;&lt;wsp:rsid wsp:val=&quot;001951A4&quot;/&gt;&lt;wsp:rsid wsp:val=&quot;00195E60&quot;/&gt;&lt;wsp:rsid wsp:val=&quot;00196868&quot;/&gt;&lt;wsp:rsid wsp:val=&quot;001969A8&quot;/&gt;&lt;wsp:rsid wsp:val=&quot;00196E16&quot;/&gt;&lt;wsp:rsid wsp:val=&quot;00197076&quot;/&gt;&lt;wsp:rsid wsp:val=&quot;001976EB&quot;/&gt;&lt;wsp:rsid wsp:val=&quot;001A0173&quot;/&gt;&lt;wsp:rsid wsp:val=&quot;001A0B7C&quot;/&gt;&lt;wsp:rsid wsp:val=&quot;001A0E8C&quot;/&gt;&lt;wsp:rsid wsp:val=&quot;001A10B8&quot;/&gt;&lt;wsp:rsid wsp:val=&quot;001A17B1&quot;/&gt;&lt;wsp:rsid wsp:val=&quot;001A1855&quot;/&gt;&lt;wsp:rsid wsp:val=&quot;001A1DD4&quot;/&gt;&lt;wsp:rsid wsp:val=&quot;001A268E&quot;/&gt;&lt;wsp:rsid wsp:val=&quot;001A2F05&quot;/&gt;&lt;wsp:rsid wsp:val=&quot;001A3351&quot;/&gt;&lt;wsp:rsid wsp:val=&quot;001A341A&quot;/&gt;&lt;wsp:rsid wsp:val=&quot;001A3F41&quot;/&gt;&lt;wsp:rsid wsp:val=&quot;001A447B&quot;/&gt;&lt;wsp:rsid wsp:val=&quot;001A4830&quot;/&gt;&lt;wsp:rsid wsp:val=&quot;001A5B73&quot;/&gt;&lt;wsp:rsid wsp:val=&quot;001A5CE3&quot;/&gt;&lt;wsp:rsid wsp:val=&quot;001A5ED1&quot;/&gt;&lt;wsp:rsid wsp:val=&quot;001A5EDD&quot;/&gt;&lt;wsp:rsid wsp:val=&quot;001A6A84&quot;/&gt;&lt;wsp:rsid wsp:val=&quot;001A768E&quot;/&gt;&lt;wsp:rsid wsp:val=&quot;001B15B5&quot;/&gt;&lt;wsp:rsid wsp:val=&quot;001B1693&quot;/&gt;&lt;wsp:rsid wsp:val=&quot;001B16CF&quot;/&gt;&lt;wsp:rsid wsp:val=&quot;001B18BF&quot;/&gt;&lt;wsp:rsid wsp:val=&quot;001B1985&quot;/&gt;&lt;wsp:rsid wsp:val=&quot;001B1D7B&quot;/&gt;&lt;wsp:rsid wsp:val=&quot;001B20A0&quot;/&gt;&lt;wsp:rsid wsp:val=&quot;001B2F10&quot;/&gt;&lt;wsp:rsid wsp:val=&quot;001B3113&quot;/&gt;&lt;wsp:rsid wsp:val=&quot;001B35C5&quot;/&gt;&lt;wsp:rsid wsp:val=&quot;001B3B54&quot;/&gt;&lt;wsp:rsid wsp:val=&quot;001B40E9&quot;/&gt;&lt;wsp:rsid wsp:val=&quot;001B4103&quot;/&gt;&lt;wsp:rsid wsp:val=&quot;001B4486&quot;/&gt;&lt;wsp:rsid wsp:val=&quot;001B480A&quot;/&gt;&lt;wsp:rsid wsp:val=&quot;001B4A19&quot;/&gt;&lt;wsp:rsid wsp:val=&quot;001B5ECA&quot;/&gt;&lt;wsp:rsid wsp:val=&quot;001B6635&quot;/&gt;&lt;wsp:rsid wsp:val=&quot;001B6818&quot;/&gt;&lt;wsp:rsid wsp:val=&quot;001B6D28&quot;/&gt;&lt;wsp:rsid wsp:val=&quot;001B7A97&quot;/&gt;&lt;wsp:rsid wsp:val=&quot;001B7C17&quot;/&gt;&lt;wsp:rsid wsp:val=&quot;001B7CA1&quot;/&gt;&lt;wsp:rsid wsp:val=&quot;001B7FAA&quot;/&gt;&lt;wsp:rsid wsp:val=&quot;001C023F&quot;/&gt;&lt;wsp:rsid wsp:val=&quot;001C02CD&quot;/&gt;&lt;wsp:rsid wsp:val=&quot;001C0472&quot;/&gt;&lt;wsp:rsid wsp:val=&quot;001C070F&quot;/&gt;&lt;wsp:rsid wsp:val=&quot;001C0899&quot;/&gt;&lt;wsp:rsid wsp:val=&quot;001C097B&quot;/&gt;&lt;wsp:rsid wsp:val=&quot;001C0B1F&quot;/&gt;&lt;wsp:rsid wsp:val=&quot;001C0B81&quot;/&gt;&lt;wsp:rsid wsp:val=&quot;001C10F7&quot;/&gt;&lt;wsp:rsid wsp:val=&quot;001C15CE&quot;/&gt;&lt;wsp:rsid wsp:val=&quot;001C1E87&quot;/&gt;&lt;wsp:rsid wsp:val=&quot;001C238A&quot;/&gt;&lt;wsp:rsid wsp:val=&quot;001C310D&quot;/&gt;&lt;wsp:rsid wsp:val=&quot;001C40A5&quot;/&gt;&lt;wsp:rsid wsp:val=&quot;001C4C70&quot;/&gt;&lt;wsp:rsid wsp:val=&quot;001C4D47&quot;/&gt;&lt;wsp:rsid wsp:val=&quot;001C5302&quot;/&gt;&lt;wsp:rsid wsp:val=&quot;001C538D&quot;/&gt;&lt;wsp:rsid wsp:val=&quot;001C5509&quot;/&gt;&lt;wsp:rsid wsp:val=&quot;001C5756&quot;/&gt;&lt;wsp:rsid wsp:val=&quot;001C5E9C&quot;/&gt;&lt;wsp:rsid wsp:val=&quot;001C6417&quot;/&gt;&lt;wsp:rsid wsp:val=&quot;001C6949&quot;/&gt;&lt;wsp:rsid wsp:val=&quot;001C6B81&quot;/&gt;&lt;wsp:rsid wsp:val=&quot;001C6CAE&quot;/&gt;&lt;wsp:rsid wsp:val=&quot;001C6E3A&quot;/&gt;&lt;wsp:rsid wsp:val=&quot;001C7083&quot;/&gt;&lt;wsp:rsid wsp:val=&quot;001D06DD&quot;/&gt;&lt;wsp:rsid wsp:val=&quot;001D073F&quot;/&gt;&lt;wsp:rsid wsp:val=&quot;001D0BB3&quot;/&gt;&lt;wsp:rsid wsp:val=&quot;001D1653&quot;/&gt;&lt;wsp:rsid wsp:val=&quot;001D186F&quot;/&gt;&lt;wsp:rsid wsp:val=&quot;001D1962&quot;/&gt;&lt;wsp:rsid wsp:val=&quot;001D1C97&quot;/&gt;&lt;wsp:rsid wsp:val=&quot;001D1CB0&quot;/&gt;&lt;wsp:rsid wsp:val=&quot;001D2187&quot;/&gt;&lt;wsp:rsid wsp:val=&quot;001D25FE&quot;/&gt;&lt;wsp:rsid wsp:val=&quot;001D2984&quot;/&gt;&lt;wsp:rsid wsp:val=&quot;001D29D1&quot;/&gt;&lt;wsp:rsid wsp:val=&quot;001D2CC9&quot;/&gt;&lt;wsp:rsid wsp:val=&quot;001D3FCF&quot;/&gt;&lt;wsp:rsid wsp:val=&quot;001D41F4&quot;/&gt;&lt;wsp:rsid wsp:val=&quot;001D5560&quot;/&gt;&lt;wsp:rsid wsp:val=&quot;001D57DA&quot;/&gt;&lt;wsp:rsid wsp:val=&quot;001D5916&quot;/&gt;&lt;wsp:rsid wsp:val=&quot;001D5CB6&quot;/&gt;&lt;wsp:rsid wsp:val=&quot;001D63FD&quot;/&gt;&lt;wsp:rsid wsp:val=&quot;001D71EA&quot;/&gt;&lt;wsp:rsid wsp:val=&quot;001D7899&quot;/&gt;&lt;wsp:rsid wsp:val=&quot;001D7CB5&quot;/&gt;&lt;wsp:rsid wsp:val=&quot;001E06A4&quot;/&gt;&lt;wsp:rsid wsp:val=&quot;001E0AA7&quot;/&gt;&lt;wsp:rsid wsp:val=&quot;001E1383&quot;/&gt;&lt;wsp:rsid wsp:val=&quot;001E1876&quot;/&gt;&lt;wsp:rsid wsp:val=&quot;001E1B01&quot;/&gt;&lt;wsp:rsid wsp:val=&quot;001E276E&quot;/&gt;&lt;wsp:rsid wsp:val=&quot;001E2905&quot;/&gt;&lt;wsp:rsid wsp:val=&quot;001E2EC7&quot;/&gt;&lt;wsp:rsid wsp:val=&quot;001E2F2C&quot;/&gt;&lt;wsp:rsid wsp:val=&quot;001E32C9&quot;/&gt;&lt;wsp:rsid wsp:val=&quot;001E3329&quot;/&gt;&lt;wsp:rsid wsp:val=&quot;001E4246&quot;/&gt;&lt;wsp:rsid wsp:val=&quot;001E4357&quot;/&gt;&lt;wsp:rsid wsp:val=&quot;001E4BAB&quot;/&gt;&lt;wsp:rsid wsp:val=&quot;001E4BF9&quot;/&gt;&lt;wsp:rsid wsp:val=&quot;001E50F4&quot;/&gt;&lt;wsp:rsid wsp:val=&quot;001E5165&quot;/&gt;&lt;wsp:rsid wsp:val=&quot;001E5D46&quot;/&gt;&lt;wsp:rsid wsp:val=&quot;001E61BC&quot;/&gt;&lt;wsp:rsid wsp:val=&quot;001E6733&quot;/&gt;&lt;wsp:rsid wsp:val=&quot;001E6AC1&quot;/&gt;&lt;wsp:rsid wsp:val=&quot;001E6B3D&quot;/&gt;&lt;wsp:rsid wsp:val=&quot;001E7044&quot;/&gt;&lt;wsp:rsid wsp:val=&quot;001E7A38&quot;/&gt;&lt;wsp:rsid wsp:val=&quot;001F0B94&quot;/&gt;&lt;wsp:rsid wsp:val=&quot;001F11FB&quot;/&gt;&lt;wsp:rsid wsp:val=&quot;001F11FF&quot;/&gt;&lt;wsp:rsid wsp:val=&quot;001F12D9&quot;/&gt;&lt;wsp:rsid wsp:val=&quot;001F1B3D&quot;/&gt;&lt;wsp:rsid wsp:val=&quot;001F22B5&quot;/&gt;&lt;wsp:rsid wsp:val=&quot;001F281C&quot;/&gt;&lt;wsp:rsid wsp:val=&quot;001F285E&quot;/&gt;&lt;wsp:rsid wsp:val=&quot;001F2DF5&quot;/&gt;&lt;wsp:rsid wsp:val=&quot;001F2FD5&quot;/&gt;&lt;wsp:rsid wsp:val=&quot;001F3C6C&quot;/&gt;&lt;wsp:rsid wsp:val=&quot;001F3EC1&quot;/&gt;&lt;wsp:rsid wsp:val=&quot;001F45AB&quot;/&gt;&lt;wsp:rsid wsp:val=&quot;001F4BCB&quot;/&gt;&lt;wsp:rsid wsp:val=&quot;001F5B92&quot;/&gt;&lt;wsp:rsid wsp:val=&quot;001F5D66&quot;/&gt;&lt;wsp:rsid wsp:val=&quot;001F68FB&quot;/&gt;&lt;wsp:rsid wsp:val=&quot;001F6C21&quot;/&gt;&lt;wsp:rsid wsp:val=&quot;001F78D3&quot;/&gt;&lt;wsp:rsid wsp:val=&quot;001F7F6A&quot;/&gt;&lt;wsp:rsid wsp:val=&quot;002002DA&quot;/&gt;&lt;wsp:rsid wsp:val=&quot;00200524&quot;/&gt;&lt;wsp:rsid wsp:val=&quot;00200BC6&quot;/&gt;&lt;wsp:rsid wsp:val=&quot;00201BF5&quot;/&gt;&lt;wsp:rsid wsp:val=&quot;00202CEC&quot;/&gt;&lt;wsp:rsid wsp:val=&quot;00203060&quot;/&gt;&lt;wsp:rsid wsp:val=&quot;00203A85&quot;/&gt;&lt;wsp:rsid wsp:val=&quot;00203C7A&quot;/&gt;&lt;wsp:rsid wsp:val=&quot;00203D3E&quot;/&gt;&lt;wsp:rsid wsp:val=&quot;00204611&quot;/&gt;&lt;wsp:rsid wsp:val=&quot;002046E5&quot;/&gt;&lt;wsp:rsid wsp:val=&quot;00204C37&quot;/&gt;&lt;wsp:rsid wsp:val=&quot;00204D78&quot;/&gt;&lt;wsp:rsid wsp:val=&quot;0020524B&quot;/&gt;&lt;wsp:rsid wsp:val=&quot;0020573E&quot;/&gt;&lt;wsp:rsid wsp:val=&quot;00205C11&quot;/&gt;&lt;wsp:rsid wsp:val=&quot;0020697E&quot;/&gt;&lt;wsp:rsid wsp:val=&quot;00206A06&quot;/&gt;&lt;wsp:rsid wsp:val=&quot;00206B05&quot;/&gt;&lt;wsp:rsid wsp:val=&quot;002072B8&quot;/&gt;&lt;wsp:rsid wsp:val=&quot;00207667&quot;/&gt;&lt;wsp:rsid wsp:val=&quot;00207E64&quot;/&gt;&lt;wsp:rsid wsp:val=&quot;00210551&quot;/&gt;&lt;wsp:rsid wsp:val=&quot;00210565&quot;/&gt;&lt;wsp:rsid wsp:val=&quot;00210669&quot;/&gt;&lt;wsp:rsid wsp:val=&quot;0021104E&quot;/&gt;&lt;wsp:rsid wsp:val=&quot;00211C21&quot;/&gt;&lt;wsp:rsid wsp:val=&quot;00211C49&quot;/&gt;&lt;wsp:rsid wsp:val=&quot;00212103&quot;/&gt;&lt;wsp:rsid wsp:val=&quot;00212239&quot;/&gt;&lt;wsp:rsid wsp:val=&quot;002129B5&quot;/&gt;&lt;wsp:rsid wsp:val=&quot;002129E8&quot;/&gt;&lt;wsp:rsid wsp:val=&quot;00212B36&quot;/&gt;&lt;wsp:rsid wsp:val=&quot;002138BD&quot;/&gt;&lt;wsp:rsid wsp:val=&quot;00213AC6&quot;/&gt;&lt;wsp:rsid wsp:val=&quot;00213CFF&quot;/&gt;&lt;wsp:rsid wsp:val=&quot;0021448E&quot;/&gt;&lt;wsp:rsid wsp:val=&quot;00214D6E&quot;/&gt;&lt;wsp:rsid wsp:val=&quot;00214F06&quot;/&gt;&lt;wsp:rsid wsp:val=&quot;00215355&quot;/&gt;&lt;wsp:rsid wsp:val=&quot;00215382&quot;/&gt;&lt;wsp:rsid wsp:val=&quot;002154D7&quot;/&gt;&lt;wsp:rsid wsp:val=&quot;002154F8&quot;/&gt;&lt;wsp:rsid wsp:val=&quot;002157A2&quot;/&gt;&lt;wsp:rsid wsp:val=&quot;0021600B&quot;/&gt;&lt;wsp:rsid wsp:val=&quot;00216063&quot;/&gt;&lt;wsp:rsid wsp:val=&quot;002160C1&quot;/&gt;&lt;wsp:rsid wsp:val=&quot;00216D37&quot;/&gt;&lt;wsp:rsid wsp:val=&quot;00217365&quot;/&gt;&lt;wsp:rsid wsp:val=&quot;002176D8&quot;/&gt;&lt;wsp:rsid wsp:val=&quot;00217926&quot;/&gt;&lt;wsp:rsid wsp:val=&quot;00217C62&quot;/&gt;&lt;wsp:rsid wsp:val=&quot;0022018E&quot;/&gt;&lt;wsp:rsid wsp:val=&quot;00220247&quot;/&gt;&lt;wsp:rsid wsp:val=&quot;00220D92&quot;/&gt;&lt;wsp:rsid wsp:val=&quot;00221E33&quot;/&gt;&lt;wsp:rsid wsp:val=&quot;0022203E&quot;/&gt;&lt;wsp:rsid wsp:val=&quot;0022233B&quot;/&gt;&lt;wsp:rsid wsp:val=&quot;00222B2F&quot;/&gt;&lt;wsp:rsid wsp:val=&quot;00222DA6&quot;/&gt;&lt;wsp:rsid wsp:val=&quot;002231F5&quot;/&gt;&lt;wsp:rsid wsp:val=&quot;00223AAF&quot;/&gt;&lt;wsp:rsid wsp:val=&quot;00223D62&quot;/&gt;&lt;wsp:rsid wsp:val=&quot;00224183&quot;/&gt;&lt;wsp:rsid wsp:val=&quot;00225C99&quot;/&gt;&lt;wsp:rsid wsp:val=&quot;00225F3F&quot;/&gt;&lt;wsp:rsid wsp:val=&quot;00226328&quot;/&gt;&lt;wsp:rsid wsp:val=&quot;00226732&quot;/&gt;&lt;wsp:rsid wsp:val=&quot;002269A7&quot;/&gt;&lt;wsp:rsid wsp:val=&quot;00227102&quot;/&gt;&lt;wsp:rsid wsp:val=&quot;0022795C&quot;/&gt;&lt;wsp:rsid wsp:val=&quot;00227AA2&quot;/&gt;&lt;wsp:rsid wsp:val=&quot;00227FAA&quot;/&gt;&lt;wsp:rsid wsp:val=&quot;002305D7&quot;/&gt;&lt;wsp:rsid wsp:val=&quot;00230E4E&quot;/&gt;&lt;wsp:rsid wsp:val=&quot;002313E3&quot;/&gt;&lt;wsp:rsid wsp:val=&quot;00231541&quot;/&gt;&lt;wsp:rsid wsp:val=&quot;00231960&quot;/&gt;&lt;wsp:rsid wsp:val=&quot;00232C35&quot;/&gt;&lt;wsp:rsid wsp:val=&quot;00232FD6&quot;/&gt;&lt;wsp:rsid wsp:val=&quot;0023368A&quot;/&gt;&lt;wsp:rsid wsp:val=&quot;00234011&quot;/&gt;&lt;wsp:rsid wsp:val=&quot;00234078&quot;/&gt;&lt;wsp:rsid wsp:val=&quot;002340A9&quot;/&gt;&lt;wsp:rsid wsp:val=&quot;002341D4&quot;/&gt;&lt;wsp:rsid wsp:val=&quot;002349AE&quot;/&gt;&lt;wsp:rsid wsp:val=&quot;00236B56&quot;/&gt;&lt;wsp:rsid wsp:val=&quot;00236DDD&quot;/&gt;&lt;wsp:rsid wsp:val=&quot;0023703E&quot;/&gt;&lt;wsp:rsid wsp:val=&quot;002370DB&quot;/&gt;&lt;wsp:rsid wsp:val=&quot;002374B0&quot;/&gt;&lt;wsp:rsid wsp:val=&quot;00237550&quot;/&gt;&lt;wsp:rsid wsp:val=&quot;0024042C&quot;/&gt;&lt;wsp:rsid wsp:val=&quot;002404B2&quot;/&gt;&lt;wsp:rsid wsp:val=&quot;00240E3C&quot;/&gt;&lt;wsp:rsid wsp:val=&quot;00240E8B&quot;/&gt;&lt;wsp:rsid wsp:val=&quot;002410CD&quot;/&gt;&lt;wsp:rsid wsp:val=&quot;00241AE5&quot;/&gt;&lt;wsp:rsid wsp:val=&quot;00241EEE&quot;/&gt;&lt;wsp:rsid wsp:val=&quot;002420AA&quot;/&gt;&lt;wsp:rsid wsp:val=&quot;002421CD&quot;/&gt;&lt;wsp:rsid wsp:val=&quot;0024294D&quot;/&gt;&lt;wsp:rsid wsp:val=&quot;00242AF7&quot;/&gt;&lt;wsp:rsid wsp:val=&quot;00242CC2&quot;/&gt;&lt;wsp:rsid wsp:val=&quot;0024341A&quot;/&gt;&lt;wsp:rsid wsp:val=&quot;0024350F&quot;/&gt;&lt;wsp:rsid wsp:val=&quot;002435F3&quot;/&gt;&lt;wsp:rsid wsp:val=&quot;00243D8D&quot;/&gt;&lt;wsp:rsid wsp:val=&quot;002444BE&quot;/&gt;&lt;wsp:rsid wsp:val=&quot;002444F8&quot;/&gt;&lt;wsp:rsid wsp:val=&quot;00244BF3&quot;/&gt;&lt;wsp:rsid wsp:val=&quot;00244D61&quot;/&gt;&lt;wsp:rsid wsp:val=&quot;00245C38&quot;/&gt;&lt;wsp:rsid wsp:val=&quot;00246224&quot;/&gt;&lt;wsp:rsid wsp:val=&quot;00246AF5&quot;/&gt;&lt;wsp:rsid wsp:val=&quot;00246C4C&quot;/&gt;&lt;wsp:rsid wsp:val=&quot;00246FB7&quot;/&gt;&lt;wsp:rsid wsp:val=&quot;0024709D&quot;/&gt;&lt;wsp:rsid wsp:val=&quot;002471A7&quot;/&gt;&lt;wsp:rsid wsp:val=&quot;00247290&quot;/&gt;&lt;wsp:rsid wsp:val=&quot;00247740&quot;/&gt;&lt;wsp:rsid wsp:val=&quot;00247C3D&quot;/&gt;&lt;wsp:rsid wsp:val=&quot;00250556&quot;/&gt;&lt;wsp:rsid wsp:val=&quot;00250650&quot;/&gt;&lt;wsp:rsid wsp:val=&quot;0025107A&quot;/&gt;&lt;wsp:rsid wsp:val=&quot;002511C9&quot;/&gt;&lt;wsp:rsid wsp:val=&quot;002518C1&quot;/&gt;&lt;wsp:rsid wsp:val=&quot;00251EEA&quot;/&gt;&lt;wsp:rsid wsp:val=&quot;00251FBF&quot;/&gt;&lt;wsp:rsid wsp:val=&quot;0025284D&quot;/&gt;&lt;wsp:rsid wsp:val=&quot;00252DD2&quot;/&gt;&lt;wsp:rsid wsp:val=&quot;00253EBF&quot;/&gt;&lt;wsp:rsid wsp:val=&quot;00254FDE&quot;/&gt;&lt;wsp:rsid wsp:val=&quot;002552A0&quot;/&gt;&lt;wsp:rsid wsp:val=&quot;00255955&quot;/&gt;&lt;wsp:rsid wsp:val=&quot;00255AEC&quot;/&gt;&lt;wsp:rsid wsp:val=&quot;00255DBA&quot;/&gt;&lt;wsp:rsid wsp:val=&quot;00255ECB&quot;/&gt;&lt;wsp:rsid wsp:val=&quot;00256F58&quot;/&gt;&lt;wsp:rsid wsp:val=&quot;00257935&quot;/&gt;&lt;wsp:rsid wsp:val=&quot;00257A6A&quot;/&gt;&lt;wsp:rsid wsp:val=&quot;002607DF&quot;/&gt;&lt;wsp:rsid wsp:val=&quot;00260A9E&quot;/&gt;&lt;wsp:rsid wsp:val=&quot;00260CAE&quot;/&gt;&lt;wsp:rsid wsp:val=&quot;00260E48&quot;/&gt;&lt;wsp:rsid wsp:val=&quot;00261BBF&quot;/&gt;&lt;wsp:rsid wsp:val=&quot;00262980&quot;/&gt;&lt;wsp:rsid wsp:val=&quot;00262C66&quot;/&gt;&lt;wsp:rsid wsp:val=&quot;00262E88&quot;/&gt;&lt;wsp:rsid wsp:val=&quot;002636A3&quot;/&gt;&lt;wsp:rsid wsp:val=&quot;00263C2E&quot;/&gt;&lt;wsp:rsid wsp:val=&quot;00263DD0&quot;/&gt;&lt;wsp:rsid wsp:val=&quot;0026467C&quot;/&gt;&lt;wsp:rsid wsp:val=&quot;00264714&quot;/&gt;&lt;wsp:rsid wsp:val=&quot;00265179&quot;/&gt;&lt;wsp:rsid wsp:val=&quot;002653A8&quot;/&gt;&lt;wsp:rsid wsp:val=&quot;00265BA6&quot;/&gt;&lt;wsp:rsid wsp:val=&quot;002669D8&quot;/&gt;&lt;wsp:rsid wsp:val=&quot;002702A6&quot;/&gt;&lt;wsp:rsid wsp:val=&quot;00270303&quot;/&gt;&lt;wsp:rsid wsp:val=&quot;0027031C&quot;/&gt;&lt;wsp:rsid wsp:val=&quot;00270559&quot;/&gt;&lt;wsp:rsid wsp:val=&quot;00271245&quot;/&gt;&lt;wsp:rsid wsp:val=&quot;0027154C&quot;/&gt;&lt;wsp:rsid wsp:val=&quot;00271B56&quot;/&gt;&lt;wsp:rsid wsp:val=&quot;00272739&quot;/&gt;&lt;wsp:rsid wsp:val=&quot;0027289E&quot;/&gt;&lt;wsp:rsid wsp:val=&quot;0027367D&quot;/&gt;&lt;wsp:rsid wsp:val=&quot;0027436C&quot;/&gt;&lt;wsp:rsid wsp:val=&quot;00274907&quot;/&gt;&lt;wsp:rsid wsp:val=&quot;00274BFB&quot;/&gt;&lt;wsp:rsid wsp:val=&quot;0027535D&quot;/&gt;&lt;wsp:rsid wsp:val=&quot;002756B9&quot;/&gt;&lt;wsp:rsid wsp:val=&quot;002759DE&quot;/&gt;&lt;wsp:rsid wsp:val=&quot;00275A61&quot;/&gt;&lt;wsp:rsid wsp:val=&quot;00275C0B&quot;/&gt;&lt;wsp:rsid wsp:val=&quot;00276155&quot;/&gt;&lt;wsp:rsid wsp:val=&quot;0027647F&quot;/&gt;&lt;wsp:rsid wsp:val=&quot;002765C7&quot;/&gt;&lt;wsp:rsid wsp:val=&quot;0027663E&quot;/&gt;&lt;wsp:rsid wsp:val=&quot;0027666D&quot;/&gt;&lt;wsp:rsid wsp:val=&quot;002767DA&quot;/&gt;&lt;wsp:rsid wsp:val=&quot;00276E74&quot;/&gt;&lt;wsp:rsid wsp:val=&quot;002773F4&quot;/&gt;&lt;wsp:rsid wsp:val=&quot;00277635&quot;/&gt;&lt;wsp:rsid wsp:val=&quot;00277DD6&quot;/&gt;&lt;wsp:rsid wsp:val=&quot;0028091C&quot;/&gt;&lt;wsp:rsid wsp:val=&quot;00281F5D&quot;/&gt;&lt;wsp:rsid wsp:val=&quot;00281FAB&quot;/&gt;&lt;wsp:rsid wsp:val=&quot;00282F28&quot;/&gt;&lt;wsp:rsid wsp:val=&quot;00283070&quot;/&gt;&lt;wsp:rsid wsp:val=&quot;00283589&quot;/&gt;&lt;wsp:rsid wsp:val=&quot;00284019&quot;/&gt;&lt;wsp:rsid wsp:val=&quot;00284705&quot;/&gt;&lt;wsp:rsid wsp:val=&quot;00285134&quot;/&gt;&lt;wsp:rsid wsp:val=&quot;002857EA&quot;/&gt;&lt;wsp:rsid wsp:val=&quot;0028584C&quot;/&gt;&lt;wsp:rsid wsp:val=&quot;00285A04&quot;/&gt;&lt;wsp:rsid wsp:val=&quot;00287228&quot;/&gt;&lt;wsp:rsid wsp:val=&quot;002873C4&quot;/&gt;&lt;wsp:rsid wsp:val=&quot;0028769B&quot;/&gt;&lt;wsp:rsid wsp:val=&quot;00287E44&quot;/&gt;&lt;wsp:rsid wsp:val=&quot;00290078&quot;/&gt;&lt;wsp:rsid wsp:val=&quot;00291163&quot;/&gt;&lt;wsp:rsid wsp:val=&quot;00292706&quot;/&gt;&lt;wsp:rsid wsp:val=&quot;00292785&quot;/&gt;&lt;wsp:rsid wsp:val=&quot;0029278E&quot;/&gt;&lt;wsp:rsid wsp:val=&quot;00292943&quot;/&gt;&lt;wsp:rsid wsp:val=&quot;00293904&quot;/&gt;&lt;wsp:rsid wsp:val=&quot;00294302&quot;/&gt;&lt;wsp:rsid wsp:val=&quot;002948B4&quot;/&gt;&lt;wsp:rsid wsp:val=&quot;00294BCB&quot;/&gt;&lt;wsp:rsid wsp:val=&quot;00294C30&quot;/&gt;&lt;wsp:rsid wsp:val=&quot;002952AF&quot;/&gt;&lt;wsp:rsid wsp:val=&quot;002953FF&quot;/&gt;&lt;wsp:rsid wsp:val=&quot;00296544&quot;/&gt;&lt;wsp:rsid wsp:val=&quot;0029664C&quot;/&gt;&lt;wsp:rsid wsp:val=&quot;00296D9F&quot;/&gt;&lt;wsp:rsid wsp:val=&quot;0029706C&quot;/&gt;&lt;wsp:rsid wsp:val=&quot;002975BB&quot;/&gt;&lt;wsp:rsid wsp:val=&quot;00297D80&quot;/&gt;&lt;wsp:rsid wsp:val=&quot;002A08CF&quot;/&gt;&lt;wsp:rsid wsp:val=&quot;002A0A3B&quot;/&gt;&lt;wsp:rsid wsp:val=&quot;002A0CD6&quot;/&gt;&lt;wsp:rsid wsp:val=&quot;002A0D93&quot;/&gt;&lt;wsp:rsid wsp:val=&quot;002A11DA&quot;/&gt;&lt;wsp:rsid wsp:val=&quot;002A150C&quot;/&gt;&lt;wsp:rsid wsp:val=&quot;002A178B&quot;/&gt;&lt;wsp:rsid wsp:val=&quot;002A1AB7&quot;/&gt;&lt;wsp:rsid wsp:val=&quot;002A1B81&quot;/&gt;&lt;wsp:rsid wsp:val=&quot;002A1D2C&quot;/&gt;&lt;wsp:rsid wsp:val=&quot;002A2543&quot;/&gt;&lt;wsp:rsid wsp:val=&quot;002A2618&quot;/&gt;&lt;wsp:rsid wsp:val=&quot;002A2869&quot;/&gt;&lt;wsp:rsid wsp:val=&quot;002A2FCC&quot;/&gt;&lt;wsp:rsid wsp:val=&quot;002A3F14&quot;/&gt;&lt;wsp:rsid wsp:val=&quot;002A4182&quot;/&gt;&lt;wsp:rsid wsp:val=&quot;002A4A75&quot;/&gt;&lt;wsp:rsid wsp:val=&quot;002A4A81&quot;/&gt;&lt;wsp:rsid wsp:val=&quot;002A51B5&quot;/&gt;&lt;wsp:rsid wsp:val=&quot;002A5AD8&quot;/&gt;&lt;wsp:rsid wsp:val=&quot;002A5FFB&quot;/&gt;&lt;wsp:rsid wsp:val=&quot;002A6C25&quot;/&gt;&lt;wsp:rsid wsp:val=&quot;002A6E9B&quot;/&gt;&lt;wsp:rsid wsp:val=&quot;002A7935&quot;/&gt;&lt;wsp:rsid wsp:val=&quot;002B0670&quot;/&gt;&lt;wsp:rsid wsp:val=&quot;002B07D5&quot;/&gt;&lt;wsp:rsid wsp:val=&quot;002B0AEA&quot;/&gt;&lt;wsp:rsid wsp:val=&quot;002B0BBE&quot;/&gt;&lt;wsp:rsid wsp:val=&quot;002B1529&quot;/&gt;&lt;wsp:rsid wsp:val=&quot;002B1802&quot;/&gt;&lt;wsp:rsid wsp:val=&quot;002B1BB5&quot;/&gt;&lt;wsp:rsid wsp:val=&quot;002B24BC&quot;/&gt;&lt;wsp:rsid wsp:val=&quot;002B2516&quot;/&gt;&lt;wsp:rsid wsp:val=&quot;002B4397&quot;/&gt;&lt;wsp:rsid wsp:val=&quot;002B4FDD&quot;/&gt;&lt;wsp:rsid wsp:val=&quot;002B51F9&quot;/&gt;&lt;wsp:rsid wsp:val=&quot;002B53AD&quot;/&gt;&lt;wsp:rsid wsp:val=&quot;002B60B1&quot;/&gt;&lt;wsp:rsid wsp:val=&quot;002B626B&quot;/&gt;&lt;wsp:rsid wsp:val=&quot;002B705C&quot;/&gt;&lt;wsp:rsid wsp:val=&quot;002B737B&quot;/&gt;&lt;wsp:rsid wsp:val=&quot;002B7CFA&quot;/&gt;&lt;wsp:rsid wsp:val=&quot;002C0542&quot;/&gt;&lt;wsp:rsid wsp:val=&quot;002C06A4&quot;/&gt;&lt;wsp:rsid wsp:val=&quot;002C0829&quot;/&gt;&lt;wsp:rsid wsp:val=&quot;002C0FC0&quot;/&gt;&lt;wsp:rsid wsp:val=&quot;002C13A2&quot;/&gt;&lt;wsp:rsid wsp:val=&quot;002C168E&quot;/&gt;&lt;wsp:rsid wsp:val=&quot;002C1AE4&quot;/&gt;&lt;wsp:rsid wsp:val=&quot;002C2591&quot;/&gt;&lt;wsp:rsid wsp:val=&quot;002C2D32&quot;/&gt;&lt;wsp:rsid wsp:val=&quot;002C320C&quot;/&gt;&lt;wsp:rsid wsp:val=&quot;002C3C97&quot;/&gt;&lt;wsp:rsid wsp:val=&quot;002C4A30&quot;/&gt;&lt;wsp:rsid wsp:val=&quot;002C4BB5&quot;/&gt;&lt;wsp:rsid wsp:val=&quot;002C5259&quot;/&gt;&lt;wsp:rsid wsp:val=&quot;002C5EE9&quot;/&gt;&lt;wsp:rsid wsp:val=&quot;002C680C&quot;/&gt;&lt;wsp:rsid wsp:val=&quot;002C6920&quot;/&gt;&lt;wsp:rsid wsp:val=&quot;002C6955&quot;/&gt;&lt;wsp:rsid wsp:val=&quot;002C6D7E&quot;/&gt;&lt;wsp:rsid wsp:val=&quot;002C77E0&quot;/&gt;&lt;wsp:rsid wsp:val=&quot;002D0075&quot;/&gt;&lt;wsp:rsid wsp:val=&quot;002D01E8&quot;/&gt;&lt;wsp:rsid wsp:val=&quot;002D1160&quot;/&gt;&lt;wsp:rsid wsp:val=&quot;002D25FB&quot;/&gt;&lt;wsp:rsid wsp:val=&quot;002D2796&quot;/&gt;&lt;wsp:rsid wsp:val=&quot;002D2F7A&quot;/&gt;&lt;wsp:rsid wsp:val=&quot;002D39D5&quot;/&gt;&lt;wsp:rsid wsp:val=&quot;002D3C68&quot;/&gt;&lt;wsp:rsid wsp:val=&quot;002D4586&quot;/&gt;&lt;wsp:rsid wsp:val=&quot;002D47C3&quot;/&gt;&lt;wsp:rsid wsp:val=&quot;002D4E1A&quot;/&gt;&lt;wsp:rsid wsp:val=&quot;002D4E28&quot;/&gt;&lt;wsp:rsid wsp:val=&quot;002D5218&quot;/&gt;&lt;wsp:rsid wsp:val=&quot;002D5E0C&quot;/&gt;&lt;wsp:rsid wsp:val=&quot;002D640A&quot;/&gt;&lt;wsp:rsid wsp:val=&quot;002D65B8&quot;/&gt;&lt;wsp:rsid wsp:val=&quot;002D683F&quot;/&gt;&lt;wsp:rsid wsp:val=&quot;002D6FBD&quot;/&gt;&lt;wsp:rsid wsp:val=&quot;002D7956&quot;/&gt;&lt;wsp:rsid wsp:val=&quot;002D7B44&quot;/&gt;&lt;wsp:rsid wsp:val=&quot;002E0090&quot;/&gt;&lt;wsp:rsid wsp:val=&quot;002E027A&quot;/&gt;&lt;wsp:rsid wsp:val=&quot;002E0318&quot;/&gt;&lt;wsp:rsid wsp:val=&quot;002E1269&quot;/&gt;&lt;wsp:rsid wsp:val=&quot;002E135C&quot;/&gt;&lt;wsp:rsid wsp:val=&quot;002E164A&quot;/&gt;&lt;wsp:rsid wsp:val=&quot;002E1A47&quot;/&gt;&lt;wsp:rsid wsp:val=&quot;002E1B1D&quot;/&gt;&lt;wsp:rsid wsp:val=&quot;002E1E6B&quot;/&gt;&lt;wsp:rsid wsp:val=&quot;002E2C90&quot;/&gt;&lt;wsp:rsid wsp:val=&quot;002E391D&quot;/&gt;&lt;wsp:rsid wsp:val=&quot;002E4DB2&quot;/&gt;&lt;wsp:rsid wsp:val=&quot;002E5D65&quot;/&gt;&lt;wsp:rsid wsp:val=&quot;002E5F67&quot;/&gt;&lt;wsp:rsid wsp:val=&quot;002E6096&quot;/&gt;&lt;wsp:rsid wsp:val=&quot;002E60EE&quot;/&gt;&lt;wsp:rsid wsp:val=&quot;002E7610&quot;/&gt;&lt;wsp:rsid wsp:val=&quot;002F0A55&quot;/&gt;&lt;wsp:rsid wsp:val=&quot;002F0E08&quot;/&gt;&lt;wsp:rsid wsp:val=&quot;002F1A5C&quot;/&gt;&lt;wsp:rsid wsp:val=&quot;002F1AA7&quot;/&gt;&lt;wsp:rsid wsp:val=&quot;002F1C87&quot;/&gt;&lt;wsp:rsid wsp:val=&quot;002F24AE&quot;/&gt;&lt;wsp:rsid wsp:val=&quot;002F2DEF&quot;/&gt;&lt;wsp:rsid wsp:val=&quot;002F2EC9&quot;/&gt;&lt;wsp:rsid wsp:val=&quot;002F365B&quot;/&gt;&lt;wsp:rsid wsp:val=&quot;002F4083&quot;/&gt;&lt;wsp:rsid wsp:val=&quot;002F4CF8&quot;/&gt;&lt;wsp:rsid wsp:val=&quot;002F5FDE&quot;/&gt;&lt;wsp:rsid wsp:val=&quot;002F61D2&quot;/&gt;&lt;wsp:rsid wsp:val=&quot;002F6316&quot;/&gt;&lt;wsp:rsid wsp:val=&quot;002F6D2B&quot;/&gt;&lt;wsp:rsid wsp:val=&quot;002F6FEC&quot;/&gt;&lt;wsp:rsid wsp:val=&quot;002F72A4&quot;/&gt;&lt;wsp:rsid wsp:val=&quot;002F7564&quot;/&gt;&lt;wsp:rsid wsp:val=&quot;003009FC&quot;/&gt;&lt;wsp:rsid wsp:val=&quot;00301D8E&quot;/&gt;&lt;wsp:rsid wsp:val=&quot;00301F63&quot;/&gt;&lt;wsp:rsid wsp:val=&quot;003020C2&quot;/&gt;&lt;wsp:rsid wsp:val=&quot;0030284B&quot;/&gt;&lt;wsp:rsid wsp:val=&quot;00302A50&quot;/&gt;&lt;wsp:rsid wsp:val=&quot;00302BE9&quot;/&gt;&lt;wsp:rsid wsp:val=&quot;003032B1&quot;/&gt;&lt;wsp:rsid wsp:val=&quot;003033EB&quot;/&gt;&lt;wsp:rsid wsp:val=&quot;003044C9&quot;/&gt;&lt;wsp:rsid wsp:val=&quot;00304588&quot;/&gt;&lt;wsp:rsid wsp:val=&quot;00304B67&quot;/&gt;&lt;wsp:rsid wsp:val=&quot;00305A22&quot;/&gt;&lt;wsp:rsid wsp:val=&quot;00305D87&quot;/&gt;&lt;wsp:rsid wsp:val=&quot;00305E3F&quot;/&gt;&lt;wsp:rsid wsp:val=&quot;00305F3A&quot;/&gt;&lt;wsp:rsid wsp:val=&quot;00306538&quot;/&gt;&lt;wsp:rsid wsp:val=&quot;003102AA&quot;/&gt;&lt;wsp:rsid wsp:val=&quot;00310FEB&quot;/&gt;&lt;wsp:rsid wsp:val=&quot;00311681&quot;/&gt;&lt;wsp:rsid wsp:val=&quot;00311EDB&quot;/&gt;&lt;wsp:rsid wsp:val=&quot;00312297&quot;/&gt;&lt;wsp:rsid wsp:val=&quot;00312909&quot;/&gt;&lt;wsp:rsid wsp:val=&quot;00312A3A&quot;/&gt;&lt;wsp:rsid wsp:val=&quot;00313152&quot;/&gt;&lt;wsp:rsid wsp:val=&quot;003133BF&quot;/&gt;&lt;wsp:rsid wsp:val=&quot;0031377E&quot;/&gt;&lt;wsp:rsid wsp:val=&quot;003143FD&quot;/&gt;&lt;wsp:rsid wsp:val=&quot;0031449C&quot;/&gt;&lt;wsp:rsid wsp:val=&quot;003147A6&quot;/&gt;&lt;wsp:rsid wsp:val=&quot;0031482A&quot;/&gt;&lt;wsp:rsid wsp:val=&quot;00314A73&quot;/&gt;&lt;wsp:rsid wsp:val=&quot;00314DC0&quot;/&gt;&lt;wsp:rsid wsp:val=&quot;003154C0&quot;/&gt;&lt;wsp:rsid wsp:val=&quot;00315C99&quot;/&gt;&lt;wsp:rsid wsp:val=&quot;00315F87&quot;/&gt;&lt;wsp:rsid wsp:val=&quot;00316116&quot;/&gt;&lt;wsp:rsid wsp:val=&quot;00316537&quot;/&gt;&lt;wsp:rsid wsp:val=&quot;0031684F&quot;/&gt;&lt;wsp:rsid wsp:val=&quot;0031760C&quot;/&gt;&lt;wsp:rsid wsp:val=&quot;00317D71&quot;/&gt;&lt;wsp:rsid wsp:val=&quot;0032085B&quot;/&gt;&lt;wsp:rsid wsp:val=&quot;00321001&quot;/&gt;&lt;wsp:rsid wsp:val=&quot;0032194B&quot;/&gt;&lt;wsp:rsid wsp:val=&quot;003226C0&quot;/&gt;&lt;wsp:rsid wsp:val=&quot;003226E9&quot;/&gt;&lt;wsp:rsid wsp:val=&quot;003226FB&quot;/&gt;&lt;wsp:rsid wsp:val=&quot;003229C6&quot;/&gt;&lt;wsp:rsid wsp:val=&quot;00322BB1&quot;/&gt;&lt;wsp:rsid wsp:val=&quot;00322C00&quot;/&gt;&lt;wsp:rsid wsp:val=&quot;00323D8F&quot;/&gt;&lt;wsp:rsid wsp:val=&quot;00324087&quot;/&gt;&lt;wsp:rsid wsp:val=&quot;00324159&quot;/&gt;&lt;wsp:rsid wsp:val=&quot;003245F4&quot;/&gt;&lt;wsp:rsid wsp:val=&quot;00324D13&quot;/&gt;&lt;wsp:rsid wsp:val=&quot;00324E10&quot;/&gt;&lt;wsp:rsid wsp:val=&quot;00325982&quot;/&gt;&lt;wsp:rsid wsp:val=&quot;00325A9C&quot;/&gt;&lt;wsp:rsid wsp:val=&quot;00325B25&quot;/&gt;&lt;wsp:rsid wsp:val=&quot;00325FC4&quot;/&gt;&lt;wsp:rsid wsp:val=&quot;00326119&quot;/&gt;&lt;wsp:rsid wsp:val=&quot;00326BF8&quot;/&gt;&lt;wsp:rsid wsp:val=&quot;00327019&quot;/&gt;&lt;wsp:rsid wsp:val=&quot;00327151&quot;/&gt;&lt;wsp:rsid wsp:val=&quot;003275B2&quot;/&gt;&lt;wsp:rsid wsp:val=&quot;003275DE&quot;/&gt;&lt;wsp:rsid wsp:val=&quot;00327F71&quot;/&gt;&lt;wsp:rsid wsp:val=&quot;00330302&quot;/&gt;&lt;wsp:rsid wsp:val=&quot;003304B9&quot;/&gt;&lt;wsp:rsid wsp:val=&quot;003305CF&quot;/&gt;&lt;wsp:rsid wsp:val=&quot;003308AF&quot;/&gt;&lt;wsp:rsid wsp:val=&quot;00331583&quot;/&gt;&lt;wsp:rsid wsp:val=&quot;00331622&quot;/&gt;&lt;wsp:rsid wsp:val=&quot;00331B6D&quot;/&gt;&lt;wsp:rsid wsp:val=&quot;00331BC5&quot;/&gt;&lt;wsp:rsid wsp:val=&quot;00331BEC&quot;/&gt;&lt;wsp:rsid wsp:val=&quot;00332062&quot;/&gt;&lt;wsp:rsid wsp:val=&quot;00332503&quot;/&gt;&lt;wsp:rsid wsp:val=&quot;003325A2&quot;/&gt;&lt;wsp:rsid wsp:val=&quot;00332AFF&quot;/&gt;&lt;wsp:rsid wsp:val=&quot;00332B08&quot;/&gt;&lt;wsp:rsid wsp:val=&quot;00332C0D&quot;/&gt;&lt;wsp:rsid wsp:val=&quot;00332C91&quot;/&gt;&lt;wsp:rsid wsp:val=&quot;00333A08&quot;/&gt;&lt;wsp:rsid wsp:val=&quot;00333FA0&quot;/&gt;&lt;wsp:rsid wsp:val=&quot;003352B9&quot;/&gt;&lt;wsp:rsid wsp:val=&quot;0033654D&quot;/&gt;&lt;wsp:rsid wsp:val=&quot;00336799&quot;/&gt;&lt;wsp:rsid wsp:val=&quot;00336B55&quot;/&gt;&lt;wsp:rsid wsp:val=&quot;00336E42&quot;/&gt;&lt;wsp:rsid wsp:val=&quot;003375DA&quot;/&gt;&lt;wsp:rsid wsp:val=&quot;00337A91&quot;/&gt;&lt;wsp:rsid wsp:val=&quot;00337E5D&quot;/&gt;&lt;wsp:rsid wsp:val=&quot;003400D9&quot;/&gt;&lt;wsp:rsid wsp:val=&quot;00340828&quot;/&gt;&lt;wsp:rsid wsp:val=&quot;003418B8&quot;/&gt;&lt;wsp:rsid wsp:val=&quot;003418ED&quot;/&gt;&lt;wsp:rsid wsp:val=&quot;003425D1&quot;/&gt;&lt;wsp:rsid wsp:val=&quot;003439F6&quot;/&gt;&lt;wsp:rsid wsp:val=&quot;00343EB3&quot;/&gt;&lt;wsp:rsid wsp:val=&quot;00343FAF&quot;/&gt;&lt;wsp:rsid wsp:val=&quot;0034421C&quot;/&gt;&lt;wsp:rsid wsp:val=&quot;00344D19&quot;/&gt;&lt;wsp:rsid wsp:val=&quot;0034500A&quot;/&gt;&lt;wsp:rsid wsp:val=&quot;003450FC&quot;/&gt;&lt;wsp:rsid wsp:val=&quot;00345318&quot;/&gt;&lt;wsp:rsid wsp:val=&quot;00345550&quot;/&gt;&lt;wsp:rsid wsp:val=&quot;00346199&quot;/&gt;&lt;wsp:rsid wsp:val=&quot;00346F7F&quot;/&gt;&lt;wsp:rsid wsp:val=&quot;00347051&quot;/&gt;&lt;wsp:rsid wsp:val=&quot;00347543&quot;/&gt;&lt;wsp:rsid wsp:val=&quot;003511E2&quot;/&gt;&lt;wsp:rsid wsp:val=&quot;00351688&quot;/&gt;&lt;wsp:rsid wsp:val=&quot;0035172D&quot;/&gt;&lt;wsp:rsid wsp:val=&quot;00351AAA&quot;/&gt;&lt;wsp:rsid wsp:val=&quot;0035266B&quot;/&gt;&lt;wsp:rsid wsp:val=&quot;0035292B&quot;/&gt;&lt;wsp:rsid wsp:val=&quot;0035298B&quot;/&gt;&lt;wsp:rsid wsp:val=&quot;00352B3E&quot;/&gt;&lt;wsp:rsid wsp:val=&quot;00352E2F&quot;/&gt;&lt;wsp:rsid wsp:val=&quot;00353035&quot;/&gt;&lt;wsp:rsid wsp:val=&quot;00353B0C&quot;/&gt;&lt;wsp:rsid wsp:val=&quot;00353CCC&quot;/&gt;&lt;wsp:rsid wsp:val=&quot;00353FE0&quot;/&gt;&lt;wsp:rsid wsp:val=&quot;003547E4&quot;/&gt;&lt;wsp:rsid wsp:val=&quot;00355079&quot;/&gt;&lt;wsp:rsid wsp:val=&quot;003550EE&quot;/&gt;&lt;wsp:rsid wsp:val=&quot;003551D4&quot;/&gt;&lt;wsp:rsid wsp:val=&quot;003553FF&quot;/&gt;&lt;wsp:rsid wsp:val=&quot;00355973&quot;/&gt;&lt;wsp:rsid wsp:val=&quot;00357210&quot;/&gt;&lt;wsp:rsid wsp:val=&quot;00357253&quot;/&gt;&lt;wsp:rsid wsp:val=&quot;003579C8&quot;/&gt;&lt;wsp:rsid wsp:val=&quot;00360767&quot;/&gt;&lt;wsp:rsid wsp:val=&quot;003613C7&quot;/&gt;&lt;wsp:rsid wsp:val=&quot;003616FD&quot;/&gt;&lt;wsp:rsid wsp:val=&quot;00361BF6&quot;/&gt;&lt;wsp:rsid wsp:val=&quot;00361CB3&quot;/&gt;&lt;wsp:rsid wsp:val=&quot;00362999&quot;/&gt;&lt;wsp:rsid wsp:val=&quot;00363E32&quot;/&gt;&lt;wsp:rsid wsp:val=&quot;0036404E&quot;/&gt;&lt;wsp:rsid wsp:val=&quot;00364428&quot;/&gt;&lt;wsp:rsid wsp:val=&quot;0036453D&quot;/&gt;&lt;wsp:rsid wsp:val=&quot;0036475E&quot;/&gt;&lt;wsp:rsid wsp:val=&quot;00364E5E&quot;/&gt;&lt;wsp:rsid wsp:val=&quot;0036531E&quot;/&gt;&lt;wsp:rsid wsp:val=&quot;00365748&quot;/&gt;&lt;wsp:rsid wsp:val=&quot;00366583&quot;/&gt;&lt;wsp:rsid wsp:val=&quot;003666C5&quot;/&gt;&lt;wsp:rsid wsp:val=&quot;003668BC&quot;/&gt;&lt;wsp:rsid wsp:val=&quot;00366E67&quot;/&gt;&lt;wsp:rsid wsp:val=&quot;003676F8&quot;/&gt;&lt;wsp:rsid wsp:val=&quot;003677CE&quot;/&gt;&lt;wsp:rsid wsp:val=&quot;00367884&quot;/&gt;&lt;wsp:rsid wsp:val=&quot;003678E0&quot;/&gt;&lt;wsp:rsid wsp:val=&quot;00367BA0&quot;/&gt;&lt;wsp:rsid wsp:val=&quot;003709D6&quot;/&gt;&lt;wsp:rsid wsp:val=&quot;0037103C&quot;/&gt;&lt;wsp:rsid wsp:val=&quot;003710EA&quot;/&gt;&lt;wsp:rsid wsp:val=&quot;00371301&quot;/&gt;&lt;wsp:rsid wsp:val=&quot;00371850&quot;/&gt;&lt;wsp:rsid wsp:val=&quot;00371B19&quot;/&gt;&lt;wsp:rsid wsp:val=&quot;0037324A&quot;/&gt;&lt;wsp:rsid wsp:val=&quot;003732D7&quot;/&gt;&lt;wsp:rsid wsp:val=&quot;003733AE&quot;/&gt;&lt;wsp:rsid wsp:val=&quot;00373DAE&quot;/&gt;&lt;wsp:rsid wsp:val=&quot;003741D6&quot;/&gt;&lt;wsp:rsid wsp:val=&quot;003742D6&quot;/&gt;&lt;wsp:rsid wsp:val=&quot;0037478B&quot;/&gt;&lt;wsp:rsid wsp:val=&quot;00374952&quot;/&gt;&lt;wsp:rsid wsp:val=&quot;00374F20&quot;/&gt;&lt;wsp:rsid wsp:val=&quot;003768EA&quot;/&gt;&lt;wsp:rsid wsp:val=&quot;00376A2D&quot;/&gt;&lt;wsp:rsid wsp:val=&quot;00376D7A&quot;/&gt;&lt;wsp:rsid wsp:val=&quot;00377565&quot;/&gt;&lt;wsp:rsid wsp:val=&quot;00380816&quot;/&gt;&lt;wsp:rsid wsp:val=&quot;003812F3&quot;/&gt;&lt;wsp:rsid wsp:val=&quot;00381841&quot;/&gt;&lt;wsp:rsid wsp:val=&quot;00381ABC&quot;/&gt;&lt;wsp:rsid wsp:val=&quot;00381FA8&quot;/&gt;&lt;wsp:rsid wsp:val=&quot;0038207A&quot;/&gt;&lt;wsp:rsid wsp:val=&quot;00382C10&quot;/&gt;&lt;wsp:rsid wsp:val=&quot;00382D07&quot;/&gt;&lt;wsp:rsid wsp:val=&quot;0038309C&quot;/&gt;&lt;wsp:rsid wsp:val=&quot;003831DE&quot;/&gt;&lt;wsp:rsid wsp:val=&quot;0038433E&quot;/&gt;&lt;wsp:rsid wsp:val=&quot;0038497B&quot;/&gt;&lt;wsp:rsid wsp:val=&quot;00384C4D&quot;/&gt;&lt;wsp:rsid wsp:val=&quot;00385117&quot;/&gt;&lt;wsp:rsid wsp:val=&quot;003853B3&quot;/&gt;&lt;wsp:rsid wsp:val=&quot;0038549A&quot;/&gt;&lt;wsp:rsid wsp:val=&quot;00385D44&quot;/&gt;&lt;wsp:rsid wsp:val=&quot;00386D71&quot;/&gt;&lt;wsp:rsid wsp:val=&quot;0038736A&quot;/&gt;&lt;wsp:rsid wsp:val=&quot;00390580&quot;/&gt;&lt;wsp:rsid wsp:val=&quot;00390FBA&quot;/&gt;&lt;wsp:rsid wsp:val=&quot;003910F6&quot;/&gt;&lt;wsp:rsid wsp:val=&quot;0039141A&quot;/&gt;&lt;wsp:rsid wsp:val=&quot;003919CE&quot;/&gt;&lt;wsp:rsid wsp:val=&quot;00391A29&quot;/&gt;&lt;wsp:rsid wsp:val=&quot;00392221&quot;/&gt;&lt;wsp:rsid wsp:val=&quot;00392F50&quot;/&gt;&lt;wsp:rsid wsp:val=&quot;00393C8A&quot;/&gt;&lt;wsp:rsid wsp:val=&quot;00394552&quot;/&gt;&lt;wsp:rsid wsp:val=&quot;00395090&quot;/&gt;&lt;wsp:rsid wsp:val=&quot;0039512B&quot;/&gt;&lt;wsp:rsid wsp:val=&quot;00395737&quot;/&gt;&lt;wsp:rsid wsp:val=&quot;003957B7&quot;/&gt;&lt;wsp:rsid wsp:val=&quot;003957CA&quot;/&gt;&lt;wsp:rsid wsp:val=&quot;00395B39&quot;/&gt;&lt;wsp:rsid wsp:val=&quot;00395BFE&quot;/&gt;&lt;wsp:rsid wsp:val=&quot;00395C77&quot;/&gt;&lt;wsp:rsid wsp:val=&quot;00395F8F&quot;/&gt;&lt;wsp:rsid wsp:val=&quot;0039610A&quot;/&gt;&lt;wsp:rsid wsp:val=&quot;00396298&quot;/&gt;&lt;wsp:rsid wsp:val=&quot;00396ED0&quot;/&gt;&lt;wsp:rsid wsp:val=&quot;00397677&quot;/&gt;&lt;wsp:rsid wsp:val=&quot;003979AF&quot;/&gt;&lt;wsp:rsid wsp:val=&quot;00397ADC&quot;/&gt;&lt;wsp:rsid wsp:val=&quot;003A00D5&quot;/&gt;&lt;wsp:rsid wsp:val=&quot;003A0D78&quot;/&gt;&lt;wsp:rsid wsp:val=&quot;003A188F&quot;/&gt;&lt;wsp:rsid wsp:val=&quot;003A1ABD&quot;/&gt;&lt;wsp:rsid wsp:val=&quot;003A1CDE&quot;/&gt;&lt;wsp:rsid wsp:val=&quot;003A1CF0&quot;/&gt;&lt;wsp:rsid wsp:val=&quot;003A1CFC&quot;/&gt;&lt;wsp:rsid wsp:val=&quot;003A2106&quot;/&gt;&lt;wsp:rsid wsp:val=&quot;003A25AA&quot;/&gt;&lt;wsp:rsid wsp:val=&quot;003A299A&quot;/&gt;&lt;wsp:rsid wsp:val=&quot;003A33AF&quot;/&gt;&lt;wsp:rsid wsp:val=&quot;003A491E&quot;/&gt;&lt;wsp:rsid wsp:val=&quot;003A49B7&quot;/&gt;&lt;wsp:rsid wsp:val=&quot;003A5EA6&quot;/&gt;&lt;wsp:rsid wsp:val=&quot;003A6A62&quot;/&gt;&lt;wsp:rsid wsp:val=&quot;003A6DDE&quot;/&gt;&lt;wsp:rsid wsp:val=&quot;003A6E7B&quot;/&gt;&lt;wsp:rsid wsp:val=&quot;003A6EE2&quot;/&gt;&lt;wsp:rsid wsp:val=&quot;003A7487&quot;/&gt;&lt;wsp:rsid wsp:val=&quot;003A750D&quot;/&gt;&lt;wsp:rsid wsp:val=&quot;003A79EC&quot;/&gt;&lt;wsp:rsid wsp:val=&quot;003A7CFB&quot;/&gt;&lt;wsp:rsid wsp:val=&quot;003A7F85&quot;/&gt;&lt;wsp:rsid wsp:val=&quot;003B08B5&quot;/&gt;&lt;wsp:rsid wsp:val=&quot;003B1209&quot;/&gt;&lt;wsp:rsid wsp:val=&quot;003B26F8&quot;/&gt;&lt;wsp:rsid wsp:val=&quot;003B2FC1&quot;/&gt;&lt;wsp:rsid wsp:val=&quot;003B34D5&quot;/&gt;&lt;wsp:rsid wsp:val=&quot;003B3F23&quot;/&gt;&lt;wsp:rsid wsp:val=&quot;003B3FB8&quot;/&gt;&lt;wsp:rsid wsp:val=&quot;003B40B4&quot;/&gt;&lt;wsp:rsid wsp:val=&quot;003B41C9&quot;/&gt;&lt;wsp:rsid wsp:val=&quot;003B4429&quot;/&gt;&lt;wsp:rsid wsp:val=&quot;003B4583&quot;/&gt;&lt;wsp:rsid wsp:val=&quot;003B4B66&quot;/&gt;&lt;wsp:rsid wsp:val=&quot;003B4CB9&quot;/&gt;&lt;wsp:rsid wsp:val=&quot;003B5FD9&quot;/&gt;&lt;wsp:rsid wsp:val=&quot;003B638E&quot;/&gt;&lt;wsp:rsid wsp:val=&quot;003B6788&quot;/&gt;&lt;wsp:rsid wsp:val=&quot;003B6938&quot;/&gt;&lt;wsp:rsid wsp:val=&quot;003B6FA1&quot;/&gt;&lt;wsp:rsid wsp:val=&quot;003B7AF6&quot;/&gt;&lt;wsp:rsid wsp:val=&quot;003B7B9D&quot;/&gt;&lt;wsp:rsid wsp:val=&quot;003C0378&quot;/&gt;&lt;wsp:rsid wsp:val=&quot;003C0504&quot;/&gt;&lt;wsp:rsid wsp:val=&quot;003C0743&quot;/&gt;&lt;wsp:rsid wsp:val=&quot;003C0C19&quot;/&gt;&lt;wsp:rsid wsp:val=&quot;003C1199&quot;/&gt;&lt;wsp:rsid wsp:val=&quot;003C12E6&quot;/&gt;&lt;wsp:rsid wsp:val=&quot;003C1560&quot;/&gt;&lt;wsp:rsid wsp:val=&quot;003C163C&quot;/&gt;&lt;wsp:rsid wsp:val=&quot;003C1A18&quot;/&gt;&lt;wsp:rsid wsp:val=&quot;003C1C63&quot;/&gt;&lt;wsp:rsid wsp:val=&quot;003C2B2E&quot;/&gt;&lt;wsp:rsid wsp:val=&quot;003C315D&quot;/&gt;&lt;wsp:rsid wsp:val=&quot;003C3509&quot;/&gt;&lt;wsp:rsid wsp:val=&quot;003C35AD&quot;/&gt;&lt;wsp:rsid wsp:val=&quot;003C3B21&quot;/&gt;&lt;wsp:rsid wsp:val=&quot;003C3C7D&quot;/&gt;&lt;wsp:rsid wsp:val=&quot;003C3DBB&quot;/&gt;&lt;wsp:rsid wsp:val=&quot;003C4232&quot;/&gt;&lt;wsp:rsid wsp:val=&quot;003C4664&quot;/&gt;&lt;wsp:rsid wsp:val=&quot;003C4C1F&quot;/&gt;&lt;wsp:rsid wsp:val=&quot;003C4C49&quot;/&gt;&lt;wsp:rsid wsp:val=&quot;003C5A89&quot;/&gt;&lt;wsp:rsid wsp:val=&quot;003C6496&quot;/&gt;&lt;wsp:rsid wsp:val=&quot;003C64D7&quot;/&gt;&lt;wsp:rsid wsp:val=&quot;003C684B&quot;/&gt;&lt;wsp:rsid wsp:val=&quot;003C69F0&quot;/&gt;&lt;wsp:rsid wsp:val=&quot;003C6A65&quot;/&gt;&lt;wsp:rsid wsp:val=&quot;003C6B84&quot;/&gt;&lt;wsp:rsid wsp:val=&quot;003C6C2D&quot;/&gt;&lt;wsp:rsid wsp:val=&quot;003C6E04&quot;/&gt;&lt;wsp:rsid wsp:val=&quot;003C6E7A&quot;/&gt;&lt;wsp:rsid wsp:val=&quot;003C7354&quot;/&gt;&lt;wsp:rsid wsp:val=&quot;003C7C59&quot;/&gt;&lt;wsp:rsid wsp:val=&quot;003C7D34&quot;/&gt;&lt;wsp:rsid wsp:val=&quot;003D01CC&quot;/&gt;&lt;wsp:rsid wsp:val=&quot;003D029B&quot;/&gt;&lt;wsp:rsid wsp:val=&quot;003D02CE&quot;/&gt;&lt;wsp:rsid wsp:val=&quot;003D02DF&quot;/&gt;&lt;wsp:rsid wsp:val=&quot;003D03DA&quot;/&gt;&lt;wsp:rsid wsp:val=&quot;003D09AC&quot;/&gt;&lt;wsp:rsid wsp:val=&quot;003D181D&quot;/&gt;&lt;wsp:rsid wsp:val=&quot;003D197F&quot;/&gt;&lt;wsp:rsid wsp:val=&quot;003D1F6A&quot;/&gt;&lt;wsp:rsid wsp:val=&quot;003D2468&quot;/&gt;&lt;wsp:rsid wsp:val=&quot;003D2C49&quot;/&gt;&lt;wsp:rsid wsp:val=&quot;003D2ED5&quot;/&gt;&lt;wsp:rsid wsp:val=&quot;003D3634&quot;/&gt;&lt;wsp:rsid wsp:val=&quot;003D3AF4&quot;/&gt;&lt;wsp:rsid wsp:val=&quot;003D3F79&quot;/&gt;&lt;wsp:rsid wsp:val=&quot;003D3F91&quot;/&gt;&lt;wsp:rsid wsp:val=&quot;003D4138&quot;/&gt;&lt;wsp:rsid wsp:val=&quot;003D457F&quot;/&gt;&lt;wsp:rsid wsp:val=&quot;003D4B29&quot;/&gt;&lt;wsp:rsid wsp:val=&quot;003D5123&quot;/&gt;&lt;wsp:rsid wsp:val=&quot;003D545F&quot;/&gt;&lt;wsp:rsid wsp:val=&quot;003D5951&quot;/&gt;&lt;wsp:rsid wsp:val=&quot;003D5A1F&quot;/&gt;&lt;wsp:rsid wsp:val=&quot;003D5B53&quot;/&gt;&lt;wsp:rsid wsp:val=&quot;003D5C5E&quot;/&gt;&lt;wsp:rsid wsp:val=&quot;003D5F9C&quot;/&gt;&lt;wsp:rsid wsp:val=&quot;003D601B&quot;/&gt;&lt;wsp:rsid wsp:val=&quot;003D69D7&quot;/&gt;&lt;wsp:rsid wsp:val=&quot;003D6A47&quot;/&gt;&lt;wsp:rsid wsp:val=&quot;003D6C66&quot;/&gt;&lt;wsp:rsid wsp:val=&quot;003D799C&quot;/&gt;&lt;wsp:rsid wsp:val=&quot;003D7C16&quot;/&gt;&lt;wsp:rsid wsp:val=&quot;003D7FE4&quot;/&gt;&lt;wsp:rsid wsp:val=&quot;003E00F0&quot;/&gt;&lt;wsp:rsid wsp:val=&quot;003E06F1&quot;/&gt;&lt;wsp:rsid wsp:val=&quot;003E1211&quot;/&gt;&lt;wsp:rsid wsp:val=&quot;003E128F&quot;/&gt;&lt;wsp:rsid wsp:val=&quot;003E14CC&quot;/&gt;&lt;wsp:rsid wsp:val=&quot;003E16A4&quot;/&gt;&lt;wsp:rsid wsp:val=&quot;003E1F3B&quot;/&gt;&lt;wsp:rsid wsp:val=&quot;003E2B11&quot;/&gt;&lt;wsp:rsid wsp:val=&quot;003E374F&quot;/&gt;&lt;wsp:rsid wsp:val=&quot;003E4572&quot;/&gt;&lt;wsp:rsid wsp:val=&quot;003E4B41&quot;/&gt;&lt;wsp:rsid wsp:val=&quot;003E4B59&quot;/&gt;&lt;wsp:rsid wsp:val=&quot;003E4BB1&quot;/&gt;&lt;wsp:rsid wsp:val=&quot;003E535A&quot;/&gt;&lt;wsp:rsid wsp:val=&quot;003E5D47&quot;/&gt;&lt;wsp:rsid wsp:val=&quot;003E743A&quot;/&gt;&lt;wsp:rsid wsp:val=&quot;003E7968&quot;/&gt;&lt;wsp:rsid wsp:val=&quot;003E7E78&quot;/&gt;&lt;wsp:rsid wsp:val=&quot;003F0045&quot;/&gt;&lt;wsp:rsid wsp:val=&quot;003F02EB&quot;/&gt;&lt;wsp:rsid wsp:val=&quot;003F0566&quot;/&gt;&lt;wsp:rsid wsp:val=&quot;003F0A36&quot;/&gt;&lt;wsp:rsid wsp:val=&quot;003F0BA3&quot;/&gt;&lt;wsp:rsid wsp:val=&quot;003F10E8&quot;/&gt;&lt;wsp:rsid wsp:val=&quot;003F126F&quot;/&gt;&lt;wsp:rsid wsp:val=&quot;003F1358&quot;/&gt;&lt;wsp:rsid wsp:val=&quot;003F139C&quot;/&gt;&lt;wsp:rsid wsp:val=&quot;003F153A&quot;/&gt;&lt;wsp:rsid wsp:val=&quot;003F18AB&quot;/&gt;&lt;wsp:rsid wsp:val=&quot;003F1B7E&quot;/&gt;&lt;wsp:rsid wsp:val=&quot;003F1DD3&quot;/&gt;&lt;wsp:rsid wsp:val=&quot;003F2039&quot;/&gt;&lt;wsp:rsid wsp:val=&quot;003F23C1&quot;/&gt;&lt;wsp:rsid wsp:val=&quot;003F2C1D&quot;/&gt;&lt;wsp:rsid wsp:val=&quot;003F33BF&quot;/&gt;&lt;wsp:rsid wsp:val=&quot;003F3A04&quot;/&gt;&lt;wsp:rsid wsp:val=&quot;003F471D&quot;/&gt;&lt;wsp:rsid wsp:val=&quot;003F6704&quot;/&gt;&lt;wsp:rsid wsp:val=&quot;003F6F61&quot;/&gt;&lt;wsp:rsid wsp:val=&quot;003F72B7&quot;/&gt;&lt;wsp:rsid wsp:val=&quot;003F73E4&quot;/&gt;&lt;wsp:rsid wsp:val=&quot;003F7453&quot;/&gt;&lt;wsp:rsid wsp:val=&quot;00400339&quot;/&gt;&lt;wsp:rsid wsp:val=&quot;004009D9&quot;/&gt;&lt;wsp:rsid wsp:val=&quot;00401476&quot;/&gt;&lt;wsp:rsid wsp:val=&quot;00401565&quot;/&gt;&lt;wsp:rsid wsp:val=&quot;004017A7&quot;/&gt;&lt;wsp:rsid wsp:val=&quot;00401A27&quot;/&gt;&lt;wsp:rsid wsp:val=&quot;00401DE5&quot;/&gt;&lt;wsp:rsid wsp:val=&quot;004022F3&quot;/&gt;&lt;wsp:rsid wsp:val=&quot;004034CC&quot;/&gt;&lt;wsp:rsid wsp:val=&quot;004035F9&quot;/&gt;&lt;wsp:rsid wsp:val=&quot;00403775&quot;/&gt;&lt;wsp:rsid wsp:val=&quot;00403DEE&quot;/&gt;&lt;wsp:rsid wsp:val=&quot;00403EBC&quot;/&gt;&lt;wsp:rsid wsp:val=&quot;004042B1&quot;/&gt;&lt;wsp:rsid wsp:val=&quot;00404646&quot;/&gt;&lt;wsp:rsid wsp:val=&quot;004049A4&quot;/&gt;&lt;wsp:rsid wsp:val=&quot;00404F44&quot;/&gt;&lt;wsp:rsid wsp:val=&quot;004051BA&quot;/&gt;&lt;wsp:rsid wsp:val=&quot;0040550A&quot;/&gt;&lt;wsp:rsid wsp:val=&quot;004057EF&quot;/&gt;&lt;wsp:rsid wsp:val=&quot;00405E86&quot;/&gt;&lt;wsp:rsid wsp:val=&quot;00405F0B&quot;/&gt;&lt;wsp:rsid wsp:val=&quot;00405FE1&quot;/&gt;&lt;wsp:rsid wsp:val=&quot;00406078&quot;/&gt;&lt;wsp:rsid wsp:val=&quot;00406142&quot;/&gt;&lt;wsp:rsid wsp:val=&quot;004062F9&quot;/&gt;&lt;wsp:rsid wsp:val=&quot;004065B2&quot;/&gt;&lt;wsp:rsid wsp:val=&quot;004065EF&quot;/&gt;&lt;wsp:rsid wsp:val=&quot;00406C33&quot;/&gt;&lt;wsp:rsid wsp:val=&quot;0040733D&quot;/&gt;&lt;wsp:rsid wsp:val=&quot;00407BC5&quot;/&gt;&lt;wsp:rsid wsp:val=&quot;00407C23&quot;/&gt;&lt;wsp:rsid wsp:val=&quot;00407D41&quot;/&gt;&lt;wsp:rsid wsp:val=&quot;00407F18&quot;/&gt;&lt;wsp:rsid wsp:val=&quot;004102CD&quot;/&gt;&lt;wsp:rsid wsp:val=&quot;004106EE&quot;/&gt;&lt;wsp:rsid wsp:val=&quot;00411229&quot;/&gt;&lt;wsp:rsid wsp:val=&quot;00411B00&quot;/&gt;&lt;wsp:rsid wsp:val=&quot;00411FE8&quot;/&gt;&lt;wsp:rsid wsp:val=&quot;004120CB&quot;/&gt;&lt;wsp:rsid wsp:val=&quot;004134AF&quot;/&gt;&lt;wsp:rsid wsp:val=&quot;004137E5&quot;/&gt;&lt;wsp:rsid wsp:val=&quot;004140EB&quot;/&gt;&lt;wsp:rsid wsp:val=&quot;0041424B&quot;/&gt;&lt;wsp:rsid wsp:val=&quot;00414802&quot;/&gt;&lt;wsp:rsid wsp:val=&quot;004149F0&quot;/&gt;&lt;wsp:rsid wsp:val=&quot;00414C1D&quot;/&gt;&lt;wsp:rsid wsp:val=&quot;00414F02&quot;/&gt;&lt;wsp:rsid wsp:val=&quot;0041508B&quot;/&gt;&lt;wsp:rsid wsp:val=&quot;0041537F&quot;/&gt;&lt;wsp:rsid wsp:val=&quot;00415691&quot;/&gt;&lt;wsp:rsid wsp:val=&quot;0041577F&quot;/&gt;&lt;wsp:rsid wsp:val=&quot;004159DE&quot;/&gt;&lt;wsp:rsid wsp:val=&quot;00415E5B&quot;/&gt;&lt;wsp:rsid wsp:val=&quot;00415E5F&quot;/&gt;&lt;wsp:rsid wsp:val=&quot;004161FC&quot;/&gt;&lt;wsp:rsid wsp:val=&quot;0041622F&quot;/&gt;&lt;wsp:rsid wsp:val=&quot;00416242&quot;/&gt;&lt;wsp:rsid wsp:val=&quot;00416341&quot;/&gt;&lt;wsp:rsid wsp:val=&quot;00416CE4&quot;/&gt;&lt;wsp:rsid wsp:val=&quot;00416EF2&quot;/&gt;&lt;wsp:rsid wsp:val=&quot;0041705B&quot;/&gt;&lt;wsp:rsid wsp:val=&quot;00417347&quot;/&gt;&lt;wsp:rsid wsp:val=&quot;004179A1&quot;/&gt;&lt;wsp:rsid wsp:val=&quot;00417E17&quot;/&gt;&lt;wsp:rsid wsp:val=&quot;00417F4D&quot;/&gt;&lt;wsp:rsid wsp:val=&quot;00420156&quot;/&gt;&lt;wsp:rsid wsp:val=&quot;004205A6&quot;/&gt;&lt;wsp:rsid wsp:val=&quot;00420D45&quot;/&gt;&lt;wsp:rsid wsp:val=&quot;00421050&quot;/&gt;&lt;wsp:rsid wsp:val=&quot;004219DE&quot;/&gt;&lt;wsp:rsid wsp:val=&quot;00421FE4&quot;/&gt;&lt;wsp:rsid wsp:val=&quot;0042239F&quot;/&gt;&lt;wsp:rsid wsp:val=&quot;0042250E&quot;/&gt;&lt;wsp:rsid wsp:val=&quot;004229F4&quot;/&gt;&lt;wsp:rsid wsp:val=&quot;00423300&quot;/&gt;&lt;wsp:rsid wsp:val=&quot;00423C1D&quot;/&gt;&lt;wsp:rsid wsp:val=&quot;00424172&quot;/&gt;&lt;wsp:rsid wsp:val=&quot;00424D0D&quot;/&gt;&lt;wsp:rsid wsp:val=&quot;004254C9&quot;/&gt;&lt;wsp:rsid wsp:val=&quot;004258D3&quot;/&gt;&lt;wsp:rsid wsp:val=&quot;00425A95&quot;/&gt;&lt;wsp:rsid wsp:val=&quot;00425B09&quot;/&gt;&lt;wsp:rsid wsp:val=&quot;00425B13&quot;/&gt;&lt;wsp:rsid wsp:val=&quot;00425D44&quot;/&gt;&lt;wsp:rsid wsp:val=&quot;00425F72&quot;/&gt;&lt;wsp:rsid wsp:val=&quot;00425FCF&quot;/&gt;&lt;wsp:rsid wsp:val=&quot;00426383&quot;/&gt;&lt;wsp:rsid wsp:val=&quot;004267D5&quot;/&gt;&lt;wsp:rsid wsp:val=&quot;00426D73&quot;/&gt;&lt;wsp:rsid wsp:val=&quot;00427B29&quot;/&gt;&lt;wsp:rsid wsp:val=&quot;004302A5&quot;/&gt;&lt;wsp:rsid wsp:val=&quot;00430821&quot;/&gt;&lt;wsp:rsid wsp:val=&quot;00430A94&quot;/&gt;&lt;wsp:rsid wsp:val=&quot;004310C6&quot;/&gt;&lt;wsp:rsid wsp:val=&quot;004314D7&quot;/&gt;&lt;wsp:rsid wsp:val=&quot;004315CF&quot;/&gt;&lt;wsp:rsid wsp:val=&quot;004315EC&quot;/&gt;&lt;wsp:rsid wsp:val=&quot;004319E3&quot;/&gt;&lt;wsp:rsid wsp:val=&quot;00432794&quot;/&gt;&lt;wsp:rsid wsp:val=&quot;00432A1C&quot;/&gt;&lt;wsp:rsid wsp:val=&quot;00432D7E&quot;/&gt;&lt;wsp:rsid wsp:val=&quot;00433A2B&quot;/&gt;&lt;wsp:rsid wsp:val=&quot;00433E01&quot;/&gt;&lt;wsp:rsid wsp:val=&quot;00434A35&quot;/&gt;&lt;wsp:rsid wsp:val=&quot;0043513E&quot;/&gt;&lt;wsp:rsid wsp:val=&quot;00435170&quot;/&gt;&lt;wsp:rsid wsp:val=&quot;004352A1&quot;/&gt;&lt;wsp:rsid wsp:val=&quot;004353DD&quot;/&gt;&lt;wsp:rsid wsp:val=&quot;00435644&quot;/&gt;&lt;wsp:rsid wsp:val=&quot;00436377&quot;/&gt;&lt;wsp:rsid wsp:val=&quot;00436392&quot;/&gt;&lt;wsp:rsid wsp:val=&quot;00436974&quot;/&gt;&lt;wsp:rsid wsp:val=&quot;00436A03&quot;/&gt;&lt;wsp:rsid wsp:val=&quot;00437986&quot;/&gt;&lt;wsp:rsid wsp:val=&quot;00437E3F&quot;/&gt;&lt;wsp:rsid wsp:val=&quot;00440EB9&quot;/&gt;&lt;wsp:rsid wsp:val=&quot;004410EE&quot;/&gt;&lt;wsp:rsid wsp:val=&quot;00441445&quot;/&gt;&lt;wsp:rsid wsp:val=&quot;00442CE1&quot;/&gt;&lt;wsp:rsid wsp:val=&quot;00442ED9&quot;/&gt;&lt;wsp:rsid wsp:val=&quot;004433E0&quot;/&gt;&lt;wsp:rsid wsp:val=&quot;00443505&quot;/&gt;&lt;wsp:rsid wsp:val=&quot;0044358B&quot;/&gt;&lt;wsp:rsid wsp:val=&quot;00443D87&quot;/&gt;&lt;wsp:rsid wsp:val=&quot;004442AF&quot;/&gt;&lt;wsp:rsid wsp:val=&quot;00444338&quot;/&gt;&lt;wsp:rsid wsp:val=&quot;00444CC1&quot;/&gt;&lt;wsp:rsid wsp:val=&quot;0044504B&quot;/&gt;&lt;wsp:rsid wsp:val=&quot;0044587D&quot;/&gt;&lt;wsp:rsid wsp:val=&quot;00445953&quot;/&gt;&lt;wsp:rsid wsp:val=&quot;004459A4&quot;/&gt;&lt;wsp:rsid wsp:val=&quot;00445A9E&quot;/&gt;&lt;wsp:rsid wsp:val=&quot;00445C4F&quot;/&gt;&lt;wsp:rsid wsp:val=&quot;00445E74&quot;/&gt;&lt;wsp:rsid wsp:val=&quot;00445F9A&quot;/&gt;&lt;wsp:rsid wsp:val=&quot;00446341&quot;/&gt;&lt;wsp:rsid wsp:val=&quot;004463D1&quot;/&gt;&lt;wsp:rsid wsp:val=&quot;00446454&quot;/&gt;&lt;wsp:rsid wsp:val=&quot;004464C2&quot;/&gt;&lt;wsp:rsid wsp:val=&quot;00446608&quot;/&gt;&lt;wsp:rsid wsp:val=&quot;00446A71&quot;/&gt;&lt;wsp:rsid wsp:val=&quot;00447165&quot;/&gt;&lt;wsp:rsid wsp:val=&quot;00447722&quot;/&gt;&lt;wsp:rsid wsp:val=&quot;00447FE6&quot;/&gt;&lt;wsp:rsid wsp:val=&quot;0045041F&quot;/&gt;&lt;wsp:rsid wsp:val=&quot;004511AD&quot;/&gt;&lt;wsp:rsid wsp:val=&quot;00451357&quot;/&gt;&lt;wsp:rsid wsp:val=&quot;00451718&quot;/&gt;&lt;wsp:rsid wsp:val=&quot;004517B8&quot;/&gt;&lt;wsp:rsid wsp:val=&quot;0045214F&quot;/&gt;&lt;wsp:rsid wsp:val=&quot;004528D3&quot;/&gt;&lt;wsp:rsid wsp:val=&quot;00452C92&quot;/&gt;&lt;wsp:rsid wsp:val=&quot;00452F3D&quot;/&gt;&lt;wsp:rsid wsp:val=&quot;00453666&quot;/&gt;&lt;wsp:rsid wsp:val=&quot;00453DF9&quot;/&gt;&lt;wsp:rsid wsp:val=&quot;00454796&quot;/&gt;&lt;wsp:rsid wsp:val=&quot;0045496F&quot;/&gt;&lt;wsp:rsid wsp:val=&quot;00454A69&quot;/&gt;&lt;wsp:rsid wsp:val=&quot;004556E8&quot;/&gt;&lt;wsp:rsid wsp:val=&quot;00456066&quot;/&gt;&lt;wsp:rsid wsp:val=&quot;004561D2&quot;/&gt;&lt;wsp:rsid wsp:val=&quot;00456BF3&quot;/&gt;&lt;wsp:rsid wsp:val=&quot;00456C9F&quot;/&gt;&lt;wsp:rsid wsp:val=&quot;004574B2&quot;/&gt;&lt;wsp:rsid wsp:val=&quot;0046128F&quot;/&gt;&lt;wsp:rsid wsp:val=&quot;004614CD&quot;/&gt;&lt;wsp:rsid wsp:val=&quot;00461C87&quot;/&gt;&lt;wsp:rsid wsp:val=&quot;0046277B&quot;/&gt;&lt;wsp:rsid wsp:val=&quot;00462E5B&quot;/&gt;&lt;wsp:rsid wsp:val=&quot;00463241&quot;/&gt;&lt;wsp:rsid wsp:val=&quot;00463760&quot;/&gt;&lt;wsp:rsid wsp:val=&quot;00463921&quot;/&gt;&lt;wsp:rsid wsp:val=&quot;00464857&quot;/&gt;&lt;wsp:rsid wsp:val=&quot;00464862&quot;/&gt;&lt;wsp:rsid wsp:val=&quot;00466467&quot;/&gt;&lt;wsp:rsid wsp:val=&quot;00466BD7&quot;/&gt;&lt;wsp:rsid wsp:val=&quot;004679D0&quot;/&gt;&lt;wsp:rsid wsp:val=&quot;004700C0&quot;/&gt;&lt;wsp:rsid wsp:val=&quot;00470617&quot;/&gt;&lt;wsp:rsid wsp:val=&quot;00470AB1&quot;/&gt;&lt;wsp:rsid wsp:val=&quot;0047184D&quot;/&gt;&lt;wsp:rsid wsp:val=&quot;004719F8&quot;/&gt;&lt;wsp:rsid wsp:val=&quot;004727F0&quot;/&gt;&lt;wsp:rsid wsp:val=&quot;00473064&quot;/&gt;&lt;wsp:rsid wsp:val=&quot;004733C3&quot;/&gt;&lt;wsp:rsid wsp:val=&quot;00473EA8&quot;/&gt;&lt;wsp:rsid wsp:val=&quot;00474087&quot;/&gt;&lt;wsp:rsid wsp:val=&quot;004743DF&quot;/&gt;&lt;wsp:rsid wsp:val=&quot;00474810&quot;/&gt;&lt;wsp:rsid wsp:val=&quot;00474B1C&quot;/&gt;&lt;wsp:rsid wsp:val=&quot;00474B32&quot;/&gt;&lt;wsp:rsid wsp:val=&quot;00474E9B&quot;/&gt;&lt;wsp:rsid wsp:val=&quot;00475358&quot;/&gt;&lt;wsp:rsid wsp:val=&quot;004767A3&quot;/&gt;&lt;wsp:rsid wsp:val=&quot;00476D3F&quot;/&gt;&lt;wsp:rsid wsp:val=&quot;00477D09&quot;/&gt;&lt;wsp:rsid wsp:val=&quot;00477D7E&quot;/&gt;&lt;wsp:rsid wsp:val=&quot;004807B1&quot;/&gt;&lt;wsp:rsid wsp:val=&quot;004808F1&quot;/&gt;&lt;wsp:rsid wsp:val=&quot;004808F4&quot;/&gt;&lt;wsp:rsid wsp:val=&quot;0048100B&quot;/&gt;&lt;wsp:rsid wsp:val=&quot;004812A7&quot;/&gt;&lt;wsp:rsid wsp:val=&quot;004816D4&quot;/&gt;&lt;wsp:rsid wsp:val=&quot;004819B6&quot;/&gt;&lt;wsp:rsid wsp:val=&quot;00481B0E&quot;/&gt;&lt;wsp:rsid wsp:val=&quot;00481D62&quot;/&gt;&lt;wsp:rsid wsp:val=&quot;0048355F&quot;/&gt;&lt;wsp:rsid wsp:val=&quot;00483F59&quot;/&gt;&lt;wsp:rsid wsp:val=&quot;00483F92&quot;/&gt;&lt;wsp:rsid wsp:val=&quot;004849E1&quot;/&gt;&lt;wsp:rsid wsp:val=&quot;00484C53&quot;/&gt;&lt;wsp:rsid wsp:val=&quot;00484EA2&quot;/&gt;&lt;wsp:rsid wsp:val=&quot;004855E1&quot;/&gt;&lt;wsp:rsid wsp:val=&quot;00485A67&quot;/&gt;&lt;wsp:rsid wsp:val=&quot;00485C2E&quot;/&gt;&lt;wsp:rsid wsp:val=&quot;004871C8&quot;/&gt;&lt;wsp:rsid wsp:val=&quot;00487457&quot;/&gt;&lt;wsp:rsid wsp:val=&quot;004875EE&quot;/&gt;&lt;wsp:rsid wsp:val=&quot;0049016B&quot;/&gt;&lt;wsp:rsid wsp:val=&quot;00490253&quot;/&gt;&lt;wsp:rsid wsp:val=&quot;00490EE5&quot;/&gt;&lt;wsp:rsid wsp:val=&quot;004914EC&quot;/&gt;&lt;wsp:rsid wsp:val=&quot;004914FE&quot;/&gt;&lt;wsp:rsid wsp:val=&quot;00491F48&quot;/&gt;&lt;wsp:rsid wsp:val=&quot;00493080&quot;/&gt;&lt;wsp:rsid wsp:val=&quot;00493408&quot;/&gt;&lt;wsp:rsid wsp:val=&quot;004943EB&quot;/&gt;&lt;wsp:rsid wsp:val=&quot;00494966&quot;/&gt;&lt;wsp:rsid wsp:val=&quot;00494A69&quot;/&gt;&lt;wsp:rsid wsp:val=&quot;004951A8&quot;/&gt;&lt;wsp:rsid wsp:val=&quot;00495412&quot;/&gt;&lt;wsp:rsid wsp:val=&quot;00495451&quot;/&gt;&lt;wsp:rsid wsp:val=&quot;004961C0&quot;/&gt;&lt;wsp:rsid wsp:val=&quot;00496929&quot;/&gt;&lt;wsp:rsid wsp:val=&quot;00496A41&quot;/&gt;&lt;wsp:rsid wsp:val=&quot;004A0129&quot;/&gt;&lt;wsp:rsid wsp:val=&quot;004A10A6&quot;/&gt;&lt;wsp:rsid wsp:val=&quot;004A170E&quot;/&gt;&lt;wsp:rsid wsp:val=&quot;004A1808&quot;/&gt;&lt;wsp:rsid wsp:val=&quot;004A1E15&quot;/&gt;&lt;wsp:rsid wsp:val=&quot;004A2667&quot;/&gt;&lt;wsp:rsid wsp:val=&quot;004A273E&quot;/&gt;&lt;wsp:rsid wsp:val=&quot;004A31AC&quot;/&gt;&lt;wsp:rsid wsp:val=&quot;004A375A&quot;/&gt;&lt;wsp:rsid wsp:val=&quot;004A4733&quot;/&gt;&lt;wsp:rsid wsp:val=&quot;004A47D6&quot;/&gt;&lt;wsp:rsid wsp:val=&quot;004A493A&quot;/&gt;&lt;wsp:rsid wsp:val=&quot;004A4992&quot;/&gt;&lt;wsp:rsid wsp:val=&quot;004A4B22&quot;/&gt;&lt;wsp:rsid wsp:val=&quot;004A4D3F&quot;/&gt;&lt;wsp:rsid wsp:val=&quot;004A4DAF&quot;/&gt;&lt;wsp:rsid wsp:val=&quot;004A4F52&quot;/&gt;&lt;wsp:rsid wsp:val=&quot;004A5F39&quot;/&gt;&lt;wsp:rsid wsp:val=&quot;004A63C3&quot;/&gt;&lt;wsp:rsid wsp:val=&quot;004A6822&quot;/&gt;&lt;wsp:rsid wsp:val=&quot;004A6DFB&quot;/&gt;&lt;wsp:rsid wsp:val=&quot;004A72B8&quot;/&gt;&lt;wsp:rsid wsp:val=&quot;004A7900&quot;/&gt;&lt;wsp:rsid wsp:val=&quot;004A7ED5&quot;/&gt;&lt;wsp:rsid wsp:val=&quot;004B03B3&quot;/&gt;&lt;wsp:rsid wsp:val=&quot;004B0D19&quot;/&gt;&lt;wsp:rsid wsp:val=&quot;004B12C9&quot;/&gt;&lt;wsp:rsid wsp:val=&quot;004B1312&quot;/&gt;&lt;wsp:rsid wsp:val=&quot;004B14E9&quot;/&gt;&lt;wsp:rsid wsp:val=&quot;004B1621&quot;/&gt;&lt;wsp:rsid wsp:val=&quot;004B16A8&quot;/&gt;&lt;wsp:rsid wsp:val=&quot;004B1B8D&quot;/&gt;&lt;wsp:rsid wsp:val=&quot;004B2407&quot;/&gt;&lt;wsp:rsid wsp:val=&quot;004B242B&quot;/&gt;&lt;wsp:rsid wsp:val=&quot;004B25DA&quot;/&gt;&lt;wsp:rsid wsp:val=&quot;004B291B&quot;/&gt;&lt;wsp:rsid wsp:val=&quot;004B2EAA&quot;/&gt;&lt;wsp:rsid wsp:val=&quot;004B30AD&quot;/&gt;&lt;wsp:rsid wsp:val=&quot;004B31E4&quot;/&gt;&lt;wsp:rsid wsp:val=&quot;004B3A77&quot;/&gt;&lt;wsp:rsid wsp:val=&quot;004B4801&quot;/&gt;&lt;wsp:rsid wsp:val=&quot;004B4D06&quot;/&gt;&lt;wsp:rsid wsp:val=&quot;004B504A&quot;/&gt;&lt;wsp:rsid wsp:val=&quot;004B546A&quot;/&gt;&lt;wsp:rsid wsp:val=&quot;004B5D83&quot;/&gt;&lt;wsp:rsid wsp:val=&quot;004B5F98&quot;/&gt;&lt;wsp:rsid wsp:val=&quot;004B6328&quot;/&gt;&lt;wsp:rsid wsp:val=&quot;004B65C3&quot;/&gt;&lt;wsp:rsid wsp:val=&quot;004B660D&quot;/&gt;&lt;wsp:rsid wsp:val=&quot;004B664E&quot;/&gt;&lt;wsp:rsid wsp:val=&quot;004B69B7&quot;/&gt;&lt;wsp:rsid wsp:val=&quot;004B6FF4&quot;/&gt;&lt;wsp:rsid wsp:val=&quot;004B7C9B&quot;/&gt;&lt;wsp:rsid wsp:val=&quot;004B7D13&quot;/&gt;&lt;wsp:rsid wsp:val=&quot;004C0192&quot;/&gt;&lt;wsp:rsid wsp:val=&quot;004C02EE&quot;/&gt;&lt;wsp:rsid wsp:val=&quot;004C0590&quot;/&gt;&lt;wsp:rsid wsp:val=&quot;004C06E5&quot;/&gt;&lt;wsp:rsid wsp:val=&quot;004C0928&quot;/&gt;&lt;wsp:rsid wsp:val=&quot;004C09D2&quot;/&gt;&lt;wsp:rsid wsp:val=&quot;004C0C93&quot;/&gt;&lt;wsp:rsid wsp:val=&quot;004C1C18&quot;/&gt;&lt;wsp:rsid wsp:val=&quot;004C2309&quot;/&gt;&lt;wsp:rsid wsp:val=&quot;004C28A7&quot;/&gt;&lt;wsp:rsid wsp:val=&quot;004C2A29&quot;/&gt;&lt;wsp:rsid wsp:val=&quot;004C300F&quot;/&gt;&lt;wsp:rsid wsp:val=&quot;004C36F6&quot;/&gt;&lt;wsp:rsid wsp:val=&quot;004C3F91&quot;/&gt;&lt;wsp:rsid wsp:val=&quot;004C45D9&quot;/&gt;&lt;wsp:rsid wsp:val=&quot;004C4BF7&quot;/&gt;&lt;wsp:rsid wsp:val=&quot;004C5A7B&quot;/&gt;&lt;wsp:rsid wsp:val=&quot;004C64C6&quot;/&gt;&lt;wsp:rsid wsp:val=&quot;004C7196&quot;/&gt;&lt;wsp:rsid wsp:val=&quot;004C7A8A&quot;/&gt;&lt;wsp:rsid wsp:val=&quot;004C7E92&quot;/&gt;&lt;wsp:rsid wsp:val=&quot;004C7EFF&quot;/&gt;&lt;wsp:rsid wsp:val=&quot;004D080A&quot;/&gt;&lt;wsp:rsid wsp:val=&quot;004D0D8B&quot;/&gt;&lt;wsp:rsid wsp:val=&quot;004D137A&quot;/&gt;&lt;wsp:rsid wsp:val=&quot;004D195E&quot;/&gt;&lt;wsp:rsid wsp:val=&quot;004D198A&quot;/&gt;&lt;wsp:rsid wsp:val=&quot;004D1BAD&quot;/&gt;&lt;wsp:rsid wsp:val=&quot;004D2245&quot;/&gt;&lt;wsp:rsid wsp:val=&quot;004D2305&quot;/&gt;&lt;wsp:rsid wsp:val=&quot;004D24C2&quot;/&gt;&lt;wsp:rsid wsp:val=&quot;004D264A&quot;/&gt;&lt;wsp:rsid wsp:val=&quot;004D29C2&quot;/&gt;&lt;wsp:rsid wsp:val=&quot;004D2D9E&quot;/&gt;&lt;wsp:rsid wsp:val=&quot;004D3BCF&quot;/&gt;&lt;wsp:rsid wsp:val=&quot;004D4BEC&quot;/&gt;&lt;wsp:rsid wsp:val=&quot;004D4DF3&quot;/&gt;&lt;wsp:rsid wsp:val=&quot;004D4E4E&quot;/&gt;&lt;wsp:rsid wsp:val=&quot;004D5769&quot;/&gt;&lt;wsp:rsid wsp:val=&quot;004D5AB4&quot;/&gt;&lt;wsp:rsid wsp:val=&quot;004D6164&quot;/&gt;&lt;wsp:rsid wsp:val=&quot;004D6697&quot;/&gt;&lt;wsp:rsid wsp:val=&quot;004D7A6C&quot;/&gt;&lt;wsp:rsid wsp:val=&quot;004E0414&quot;/&gt;&lt;wsp:rsid wsp:val=&quot;004E0A89&quot;/&gt;&lt;wsp:rsid wsp:val=&quot;004E0FB8&quot;/&gt;&lt;wsp:rsid wsp:val=&quot;004E11F0&quot;/&gt;&lt;wsp:rsid wsp:val=&quot;004E122D&quot;/&gt;&lt;wsp:rsid wsp:val=&quot;004E234C&quot;/&gt;&lt;wsp:rsid wsp:val=&quot;004E33BD&quot;/&gt;&lt;wsp:rsid wsp:val=&quot;004E3593&quot;/&gt;&lt;wsp:rsid wsp:val=&quot;004E3D74&quot;/&gt;&lt;wsp:rsid wsp:val=&quot;004E3E02&quot;/&gt;&lt;wsp:rsid wsp:val=&quot;004E3E31&quot;/&gt;&lt;wsp:rsid wsp:val=&quot;004E4DDA&quot;/&gt;&lt;wsp:rsid wsp:val=&quot;004E4E3D&quot;/&gt;&lt;wsp:rsid wsp:val=&quot;004E55BE&quot;/&gt;&lt;wsp:rsid wsp:val=&quot;004E5DA2&quot;/&gt;&lt;wsp:rsid wsp:val=&quot;004E6F23&quot;/&gt;&lt;wsp:rsid wsp:val=&quot;004E6F79&quot;/&gt;&lt;wsp:rsid wsp:val=&quot;004E7EA6&quot;/&gt;&lt;wsp:rsid wsp:val=&quot;004F0268&quot;/&gt;&lt;wsp:rsid wsp:val=&quot;004F07D1&quot;/&gt;&lt;wsp:rsid wsp:val=&quot;004F08F0&quot;/&gt;&lt;wsp:rsid wsp:val=&quot;004F11F8&quot;/&gt;&lt;wsp:rsid wsp:val=&quot;004F1958&quot;/&gt;&lt;wsp:rsid wsp:val=&quot;004F1F2B&quot;/&gt;&lt;wsp:rsid wsp:val=&quot;004F298F&quot;/&gt;&lt;wsp:rsid wsp:val=&quot;004F34EA&quot;/&gt;&lt;wsp:rsid wsp:val=&quot;004F42C4&quot;/&gt;&lt;wsp:rsid wsp:val=&quot;004F4CC0&quot;/&gt;&lt;wsp:rsid wsp:val=&quot;004F4E1F&quot;/&gt;&lt;wsp:rsid wsp:val=&quot;004F5BBC&quot;/&gt;&lt;wsp:rsid wsp:val=&quot;004F6007&quot;/&gt;&lt;wsp:rsid wsp:val=&quot;004F691D&quot;/&gt;&lt;wsp:rsid wsp:val=&quot;004F756D&quot;/&gt;&lt;wsp:rsid wsp:val=&quot;004F7E0C&quot;/&gt;&lt;wsp:rsid wsp:val=&quot;0050049D&quot;/&gt;&lt;wsp:rsid wsp:val=&quot;005012C3&quot;/&gt;&lt;wsp:rsid wsp:val=&quot;00501385&quot;/&gt;&lt;wsp:rsid wsp:val=&quot;005013EB&quot;/&gt;&lt;wsp:rsid wsp:val=&quot;0050143B&quot;/&gt;&lt;wsp:rsid wsp:val=&quot;00501773&quot;/&gt;&lt;wsp:rsid wsp:val=&quot;005019BD&quot;/&gt;&lt;wsp:rsid wsp:val=&quot;00501A22&quot;/&gt;&lt;wsp:rsid wsp:val=&quot;00501E6C&quot;/&gt;&lt;wsp:rsid wsp:val=&quot;00501F1E&quot;/&gt;&lt;wsp:rsid wsp:val=&quot;00501F77&quot;/&gt;&lt;wsp:rsid wsp:val=&quot;005022A1&quot;/&gt;&lt;wsp:rsid wsp:val=&quot;005025E7&quot;/&gt;&lt;wsp:rsid wsp:val=&quot;00503222&quot;/&gt;&lt;wsp:rsid wsp:val=&quot;0050385A&quot;/&gt;&lt;wsp:rsid wsp:val=&quot;00503B0F&quot;/&gt;&lt;wsp:rsid wsp:val=&quot;00503D32&quot;/&gt;&lt;wsp:rsid wsp:val=&quot;00503DBD&quot;/&gt;&lt;wsp:rsid wsp:val=&quot;005047E4&quot;/&gt;&lt;wsp:rsid wsp:val=&quot;0050497C&quot;/&gt;&lt;wsp:rsid wsp:val=&quot;005054AE&quot;/&gt;&lt;wsp:rsid wsp:val=&quot;00505996&quot;/&gt;&lt;wsp:rsid wsp:val=&quot;00505A35&quot;/&gt;&lt;wsp:rsid wsp:val=&quot;00506F4C&quot;/&gt;&lt;wsp:rsid wsp:val=&quot;005070B7&quot;/&gt;&lt;wsp:rsid wsp:val=&quot;00507538&quot;/&gt;&lt;wsp:rsid wsp:val=&quot;00507619&quot;/&gt;&lt;wsp:rsid wsp:val=&quot;00507953&quot;/&gt;&lt;wsp:rsid wsp:val=&quot;005079EB&quot;/&gt;&lt;wsp:rsid wsp:val=&quot;00507C49&quot;/&gt;&lt;wsp:rsid wsp:val=&quot;005102F8&quot;/&gt;&lt;wsp:rsid wsp:val=&quot;00510324&quot;/&gt;&lt;wsp:rsid wsp:val=&quot;00510F5B&quot;/&gt;&lt;wsp:rsid wsp:val=&quot;00511449&quot;/&gt;&lt;wsp:rsid wsp:val=&quot;00511991&quot;/&gt;&lt;wsp:rsid wsp:val=&quot;00511ED0&quot;/&gt;&lt;wsp:rsid wsp:val=&quot;005121C7&quot;/&gt;&lt;wsp:rsid wsp:val=&quot;00512356&quot;/&gt;&lt;wsp:rsid wsp:val=&quot;005126BE&quot;/&gt;&lt;wsp:rsid wsp:val=&quot;00512890&quot;/&gt;&lt;wsp:rsid wsp:val=&quot;00512BA9&quot;/&gt;&lt;wsp:rsid wsp:val=&quot;00512CFA&quot;/&gt;&lt;wsp:rsid wsp:val=&quot;005138DE&quot;/&gt;&lt;wsp:rsid wsp:val=&quot;00513974&quot;/&gt;&lt;wsp:rsid wsp:val=&quot;00513E82&quot;/&gt;&lt;wsp:rsid wsp:val=&quot;00514153&quot;/&gt;&lt;wsp:rsid wsp:val=&quot;0051436D&quot;/&gt;&lt;wsp:rsid wsp:val=&quot;005144A2&quot;/&gt;&lt;wsp:rsid wsp:val=&quot;0051460C&quot;/&gt;&lt;wsp:rsid wsp:val=&quot;0051485C&quot;/&gt;&lt;wsp:rsid wsp:val=&quot;0051488B&quot;/&gt;&lt;wsp:rsid wsp:val=&quot;00514D0A&quot;/&gt;&lt;wsp:rsid wsp:val=&quot;0051594C&quot;/&gt;&lt;wsp:rsid wsp:val=&quot;005159FE&quot;/&gt;&lt;wsp:rsid wsp:val=&quot;0051607D&quot;/&gt;&lt;wsp:rsid wsp:val=&quot;005175AE&quot;/&gt;&lt;wsp:rsid wsp:val=&quot;00517CA3&quot;/&gt;&lt;wsp:rsid wsp:val=&quot;00517CDA&quot;/&gt;&lt;wsp:rsid wsp:val=&quot;0052042B&quot;/&gt;&lt;wsp:rsid wsp:val=&quot;005213A5&quot;/&gt;&lt;wsp:rsid wsp:val=&quot;0052141B&quot;/&gt;&lt;wsp:rsid wsp:val=&quot;00521FFE&quot;/&gt;&lt;wsp:rsid wsp:val=&quot;00522C84&quot;/&gt;&lt;wsp:rsid wsp:val=&quot;00523075&quot;/&gt;&lt;wsp:rsid wsp:val=&quot;005230ED&quot;/&gt;&lt;wsp:rsid wsp:val=&quot;0052382A&quot;/&gt;&lt;wsp:rsid wsp:val=&quot;00523B93&quot;/&gt;&lt;wsp:rsid wsp:val=&quot;005248AA&quot;/&gt;&lt;wsp:rsid wsp:val=&quot;00525102&quot;/&gt;&lt;wsp:rsid wsp:val=&quot;005258F2&quot;/&gt;&lt;wsp:rsid wsp:val=&quot;00525D45&quot;/&gt;&lt;wsp:rsid wsp:val=&quot;00526771&quot;/&gt;&lt;wsp:rsid wsp:val=&quot;00527577&quot;/&gt;&lt;wsp:rsid wsp:val=&quot;00530143&quot;/&gt;&lt;wsp:rsid wsp:val=&quot;00530955&quot;/&gt;&lt;wsp:rsid wsp:val=&quot;0053120D&quot;/&gt;&lt;wsp:rsid wsp:val=&quot;0053241C&quot;/&gt;&lt;wsp:rsid wsp:val=&quot;005325E5&quot;/&gt;&lt;wsp:rsid wsp:val=&quot;00532B2E&quot;/&gt;&lt;wsp:rsid wsp:val=&quot;0053316B&quot;/&gt;&lt;wsp:rsid wsp:val=&quot;005332DB&quot;/&gt;&lt;wsp:rsid wsp:val=&quot;00533533&quot;/&gt;&lt;wsp:rsid wsp:val=&quot;00534147&quot;/&gt;&lt;wsp:rsid wsp:val=&quot;0053458E&quot;/&gt;&lt;wsp:rsid wsp:val=&quot;005346DD&quot;/&gt;&lt;wsp:rsid wsp:val=&quot;00534EE9&quot;/&gt;&lt;wsp:rsid wsp:val=&quot;0053536D&quot;/&gt;&lt;wsp:rsid wsp:val=&quot;00535FE3&quot;/&gt;&lt;wsp:rsid wsp:val=&quot;005362B7&quot;/&gt;&lt;wsp:rsid wsp:val=&quot;0053640D&quot;/&gt;&lt;wsp:rsid wsp:val=&quot;005369B6&quot;/&gt;&lt;wsp:rsid wsp:val=&quot;00536ADB&quot;/&gt;&lt;wsp:rsid wsp:val=&quot;0053719E&quot;/&gt;&lt;wsp:rsid wsp:val=&quot;00542699&quot;/&gt;&lt;wsp:rsid wsp:val=&quot;00542A0F&quot;/&gt;&lt;wsp:rsid wsp:val=&quot;00542F2E&quot;/&gt;&lt;wsp:rsid wsp:val=&quot;005430E6&quot;/&gt;&lt;wsp:rsid wsp:val=&quot;00543519&quot;/&gt;&lt;wsp:rsid wsp:val=&quot;0054383A&quot;/&gt;&lt;wsp:rsid wsp:val=&quot;00543B33&quot;/&gt;&lt;wsp:rsid wsp:val=&quot;00543C12&quot;/&gt;&lt;wsp:rsid wsp:val=&quot;00543E04&quot;/&gt;&lt;wsp:rsid wsp:val=&quot;0054414B&quot;/&gt;&lt;wsp:rsid wsp:val=&quot;00544375&quot;/&gt;&lt;wsp:rsid wsp:val=&quot;005444D4&quot;/&gt;&lt;wsp:rsid wsp:val=&quot;00544AB6&quot;/&gt;&lt;wsp:rsid wsp:val=&quot;00545313&quot;/&gt;&lt;wsp:rsid wsp:val=&quot;00545347&quot;/&gt;&lt;wsp:rsid wsp:val=&quot;0054654F&quot;/&gt;&lt;wsp:rsid wsp:val=&quot;005466B5&quot;/&gt;&lt;wsp:rsid wsp:val=&quot;0054679B&quot;/&gt;&lt;wsp:rsid wsp:val=&quot;00546ACC&quot;/&gt;&lt;wsp:rsid wsp:val=&quot;00546D57&quot;/&gt;&lt;wsp:rsid wsp:val=&quot;00547144&quot;/&gt;&lt;wsp:rsid wsp:val=&quot;00547653&quot;/&gt;&lt;wsp:rsid wsp:val=&quot;0055012B&quot;/&gt;&lt;wsp:rsid wsp:val=&quot;00550579&quot;/&gt;&lt;wsp:rsid wsp:val=&quot;00551536&quot;/&gt;&lt;wsp:rsid wsp:val=&quot;00551AED&quot;/&gt;&lt;wsp:rsid wsp:val=&quot;00551E15&quot;/&gt;&lt;wsp:rsid wsp:val=&quot;00553872&quot;/&gt;&lt;wsp:rsid wsp:val=&quot;00553B42&quot;/&gt;&lt;wsp:rsid wsp:val=&quot;0055447D&quot;/&gt;&lt;wsp:rsid wsp:val=&quot;005552DA&quot;/&gt;&lt;wsp:rsid wsp:val=&quot;005553BB&quot;/&gt;&lt;wsp:rsid wsp:val=&quot;0055583B&quot;/&gt;&lt;wsp:rsid wsp:val=&quot;00555AC5&quot;/&gt;&lt;wsp:rsid wsp:val=&quot;00555E9F&quot;/&gt;&lt;wsp:rsid wsp:val=&quot;0055626D&quot;/&gt;&lt;wsp:rsid wsp:val=&quot;00556451&quot;/&gt;&lt;wsp:rsid wsp:val=&quot;005569AD&quot;/&gt;&lt;wsp:rsid wsp:val=&quot;00556EB7&quot;/&gt;&lt;wsp:rsid wsp:val=&quot;0055717B&quot;/&gt;&lt;wsp:rsid wsp:val=&quot;0055753B&quot;/&gt;&lt;wsp:rsid wsp:val=&quot;00557A52&quot;/&gt;&lt;wsp:rsid wsp:val=&quot;005600E4&quot;/&gt;&lt;wsp:rsid wsp:val=&quot;00560328&quot;/&gt;&lt;wsp:rsid wsp:val=&quot;0056047D&quot;/&gt;&lt;wsp:rsid wsp:val=&quot;00560D99&quot;/&gt;&lt;wsp:rsid wsp:val=&quot;00560F63&quot;/&gt;&lt;wsp:rsid wsp:val=&quot;00561026&quot;/&gt;&lt;wsp:rsid wsp:val=&quot;0056253B&quot;/&gt;&lt;wsp:rsid wsp:val=&quot;005626D5&quot;/&gt;&lt;wsp:rsid wsp:val=&quot;0056295E&quot;/&gt;&lt;wsp:rsid wsp:val=&quot;00562DB5&quot;/&gt;&lt;wsp:rsid wsp:val=&quot;00563384&quot;/&gt;&lt;wsp:rsid wsp:val=&quot;005638FD&quot;/&gt;&lt;wsp:rsid wsp:val=&quot;005639B0&quot;/&gt;&lt;wsp:rsid wsp:val=&quot;00563B61&quot;/&gt;&lt;wsp:rsid wsp:val=&quot;00563CEC&quot;/&gt;&lt;wsp:rsid wsp:val=&quot;005643DD&quot;/&gt;&lt;wsp:rsid wsp:val=&quot;005652B6&quot;/&gt;&lt;wsp:rsid wsp:val=&quot;00565472&quot;/&gt;&lt;wsp:rsid wsp:val=&quot;0056566C&quot;/&gt;&lt;wsp:rsid wsp:val=&quot;00565A3E&quot;/&gt;&lt;wsp:rsid wsp:val=&quot;00565CD4&quot;/&gt;&lt;wsp:rsid wsp:val=&quot;005665A5&quot;/&gt;&lt;wsp:rsid wsp:val=&quot;005679D2&quot;/&gt;&lt;wsp:rsid wsp:val=&quot;00567B0B&quot;/&gt;&lt;wsp:rsid wsp:val=&quot;00570CA1&quot;/&gt;&lt;wsp:rsid wsp:val=&quot;00570EC6&quot;/&gt;&lt;wsp:rsid wsp:val=&quot;00571302&quot;/&gt;&lt;wsp:rsid wsp:val=&quot;005715BE&quot;/&gt;&lt;wsp:rsid wsp:val=&quot;00572094&quot;/&gt;&lt;wsp:rsid wsp:val=&quot;005729A5&quot;/&gt;&lt;wsp:rsid wsp:val=&quot;00573AF6&quot;/&gt;&lt;wsp:rsid wsp:val=&quot;00573DB2&quot;/&gt;&lt;wsp:rsid wsp:val=&quot;00573E5C&quot;/&gt;&lt;wsp:rsid wsp:val=&quot;005741D7&quot;/&gt;&lt;wsp:rsid wsp:val=&quot;00574479&quot;/&gt;&lt;wsp:rsid wsp:val=&quot;005746DE&quot;/&gt;&lt;wsp:rsid wsp:val=&quot;00574711&quot;/&gt;&lt;wsp:rsid wsp:val=&quot;00574B90&quot;/&gt;&lt;wsp:rsid wsp:val=&quot;0057574A&quot;/&gt;&lt;wsp:rsid wsp:val=&quot;005757C1&quot;/&gt;&lt;wsp:rsid wsp:val=&quot;00575917&quot;/&gt;&lt;wsp:rsid wsp:val=&quot;005759B7&quot;/&gt;&lt;wsp:rsid wsp:val=&quot;00576357&quot;/&gt;&lt;wsp:rsid wsp:val=&quot;00576483&quot;/&gt;&lt;wsp:rsid wsp:val=&quot;00576599&quot;/&gt;&lt;wsp:rsid wsp:val=&quot;00576F5A&quot;/&gt;&lt;wsp:rsid wsp:val=&quot;0057709C&quot;/&gt;&lt;wsp:rsid wsp:val=&quot;00577299&quot;/&gt;&lt;wsp:rsid wsp:val=&quot;00577A48&quot;/&gt;&lt;wsp:rsid wsp:val=&quot;00577C76&quot;/&gt;&lt;wsp:rsid wsp:val=&quot;0058055E&quot;/&gt;&lt;wsp:rsid wsp:val=&quot;00580F3D&quot;/&gt;&lt;wsp:rsid wsp:val=&quot;005811F6&quot;/&gt;&lt;wsp:rsid wsp:val=&quot;005814D9&quot;/&gt;&lt;wsp:rsid wsp:val=&quot;005816C5&quot;/&gt;&lt;wsp:rsid wsp:val=&quot;00581C8C&quot;/&gt;&lt;wsp:rsid wsp:val=&quot;00582077&quot;/&gt;&lt;wsp:rsid wsp:val=&quot;00582080&quot;/&gt;&lt;wsp:rsid wsp:val=&quot;00582C50&quot;/&gt;&lt;wsp:rsid wsp:val=&quot;005842A1&quot;/&gt;&lt;wsp:rsid wsp:val=&quot;00584727&quot;/&gt;&lt;wsp:rsid wsp:val=&quot;00585BE9&quot;/&gt;&lt;wsp:rsid wsp:val=&quot;005867FC&quot;/&gt;&lt;wsp:rsid wsp:val=&quot;00586809&quot;/&gt;&lt;wsp:rsid wsp:val=&quot;00586BF1&quot;/&gt;&lt;wsp:rsid wsp:val=&quot;00587821&quot;/&gt;&lt;wsp:rsid wsp:val=&quot;0059039C&quot;/&gt;&lt;wsp:rsid wsp:val=&quot;00590B20&quot;/&gt;&lt;wsp:rsid wsp:val=&quot;00590EAA&quot;/&gt;&lt;wsp:rsid wsp:val=&quot;00591CE6&quot;/&gt;&lt;wsp:rsid wsp:val=&quot;0059256C&quot;/&gt;&lt;wsp:rsid wsp:val=&quot;00592722&quot;/&gt;&lt;wsp:rsid wsp:val=&quot;0059339E&quot;/&gt;&lt;wsp:rsid wsp:val=&quot;00593910&quot;/&gt;&lt;wsp:rsid wsp:val=&quot;005939EE&quot;/&gt;&lt;wsp:rsid wsp:val=&quot;00593C26&quot;/&gt;&lt;wsp:rsid wsp:val=&quot;00594136&quot;/&gt;&lt;wsp:rsid wsp:val=&quot;00594C3C&quot;/&gt;&lt;wsp:rsid wsp:val=&quot;00594CC7&quot;/&gt;&lt;wsp:rsid wsp:val=&quot;00594DCC&quot;/&gt;&lt;wsp:rsid wsp:val=&quot;0059516A&quot;/&gt;&lt;wsp:rsid wsp:val=&quot;005951D3&quot;/&gt;&lt;wsp:rsid wsp:val=&quot;00595282&quot;/&gt;&lt;wsp:rsid wsp:val=&quot;00595306&quot;/&gt;&lt;wsp:rsid wsp:val=&quot;00595970&quot;/&gt;&lt;wsp:rsid wsp:val=&quot;005959E4&quot;/&gt;&lt;wsp:rsid wsp:val=&quot;00595A54&quot;/&gt;&lt;wsp:rsid wsp:val=&quot;00595F6E&quot;/&gt;&lt;wsp:rsid wsp:val=&quot;00596285&quot;/&gt;&lt;wsp:rsid wsp:val=&quot;005967EC&quot;/&gt;&lt;wsp:rsid wsp:val=&quot;00596B0D&quot;/&gt;&lt;wsp:rsid wsp:val=&quot;00596EDE&quot;/&gt;&lt;wsp:rsid wsp:val=&quot;0059709D&quot;/&gt;&lt;wsp:rsid wsp:val=&quot;005972D1&quot;/&gt;&lt;wsp:rsid wsp:val=&quot;0059752F&quot;/&gt;&lt;wsp:rsid wsp:val=&quot;005A0648&quot;/&gt;&lt;wsp:rsid wsp:val=&quot;005A09AB&quot;/&gt;&lt;wsp:rsid wsp:val=&quot;005A1228&quot;/&gt;&lt;wsp:rsid wsp:val=&quot;005A1376&quot;/&gt;&lt;wsp:rsid wsp:val=&quot;005A1484&quot;/&gt;&lt;wsp:rsid wsp:val=&quot;005A16CB&quot;/&gt;&lt;wsp:rsid wsp:val=&quot;005A18DD&quot;/&gt;&lt;wsp:rsid wsp:val=&quot;005A1B47&quot;/&gt;&lt;wsp:rsid wsp:val=&quot;005A1DD5&quot;/&gt;&lt;wsp:rsid wsp:val=&quot;005A2101&quot;/&gt;&lt;wsp:rsid wsp:val=&quot;005A33AD&quot;/&gt;&lt;wsp:rsid wsp:val=&quot;005A36A2&quot;/&gt;&lt;wsp:rsid wsp:val=&quot;005A3B47&quot;/&gt;&lt;wsp:rsid wsp:val=&quot;005A3BE1&quot;/&gt;&lt;wsp:rsid wsp:val=&quot;005A3D9F&quot;/&gt;&lt;wsp:rsid wsp:val=&quot;005A4081&quot;/&gt;&lt;wsp:rsid wsp:val=&quot;005A43B8&quot;/&gt;&lt;wsp:rsid wsp:val=&quot;005A4C2D&quot;/&gt;&lt;wsp:rsid wsp:val=&quot;005A57F4&quot;/&gt;&lt;wsp:rsid wsp:val=&quot;005A6290&quot;/&gt;&lt;wsp:rsid wsp:val=&quot;005A65FA&quot;/&gt;&lt;wsp:rsid wsp:val=&quot;005A6673&quot;/&gt;&lt;wsp:rsid wsp:val=&quot;005A6AAD&quot;/&gt;&lt;wsp:rsid wsp:val=&quot;005A6C23&quot;/&gt;&lt;wsp:rsid wsp:val=&quot;005A7018&quot;/&gt;&lt;wsp:rsid wsp:val=&quot;005A775C&quot;/&gt;&lt;wsp:rsid wsp:val=&quot;005A78C6&quot;/&gt;&lt;wsp:rsid wsp:val=&quot;005A7A58&quot;/&gt;&lt;wsp:rsid wsp:val=&quot;005B041A&quot;/&gt;&lt;wsp:rsid wsp:val=&quot;005B0508&quot;/&gt;&lt;wsp:rsid wsp:val=&quot;005B08F1&quot;/&gt;&lt;wsp:rsid wsp:val=&quot;005B0968&quot;/&gt;&lt;wsp:rsid wsp:val=&quot;005B10DF&quot;/&gt;&lt;wsp:rsid wsp:val=&quot;005B2126&quot;/&gt;&lt;wsp:rsid wsp:val=&quot;005B26ED&quot;/&gt;&lt;wsp:rsid wsp:val=&quot;005B3368&quot;/&gt;&lt;wsp:rsid wsp:val=&quot;005B35EC&quot;/&gt;&lt;wsp:rsid wsp:val=&quot;005B3696&quot;/&gt;&lt;wsp:rsid wsp:val=&quot;005B3A83&quot;/&gt;&lt;wsp:rsid wsp:val=&quot;005B3BD6&quot;/&gt;&lt;wsp:rsid wsp:val=&quot;005B44AC&quot;/&gt;&lt;wsp:rsid wsp:val=&quot;005B45E6&quot;/&gt;&lt;wsp:rsid wsp:val=&quot;005B5BF7&quot;/&gt;&lt;wsp:rsid wsp:val=&quot;005B5E52&quot;/&gt;&lt;wsp:rsid wsp:val=&quot;005B5F02&quot;/&gt;&lt;wsp:rsid wsp:val=&quot;005B6845&quot;/&gt;&lt;wsp:rsid wsp:val=&quot;005B6AF2&quot;/&gt;&lt;wsp:rsid wsp:val=&quot;005B737A&quot;/&gt;&lt;wsp:rsid wsp:val=&quot;005B739A&quot;/&gt;&lt;wsp:rsid wsp:val=&quot;005B7BB5&quot;/&gt;&lt;wsp:rsid wsp:val=&quot;005C00DA&quot;/&gt;&lt;wsp:rsid wsp:val=&quot;005C02E0&quot;/&gt;&lt;wsp:rsid wsp:val=&quot;005C0C34&quot;/&gt;&lt;wsp:rsid wsp:val=&quot;005C0F68&quot;/&gt;&lt;wsp:rsid wsp:val=&quot;005C0FEF&quot;/&gt;&lt;wsp:rsid wsp:val=&quot;005C10B4&quot;/&gt;&lt;wsp:rsid wsp:val=&quot;005C1772&quot;/&gt;&lt;wsp:rsid wsp:val=&quot;005C1FC2&quot;/&gt;&lt;wsp:rsid wsp:val=&quot;005C2472&quot;/&gt;&lt;wsp:rsid wsp:val=&quot;005C331E&quot;/&gt;&lt;wsp:rsid wsp:val=&quot;005C3594&quot;/&gt;&lt;wsp:rsid wsp:val=&quot;005C3869&quot;/&gt;&lt;wsp:rsid wsp:val=&quot;005C398F&quot;/&gt;&lt;wsp:rsid wsp:val=&quot;005C3B1E&quot;/&gt;&lt;wsp:rsid wsp:val=&quot;005C4967&quot;/&gt;&lt;wsp:rsid wsp:val=&quot;005C4971&quot;/&gt;&lt;wsp:rsid wsp:val=&quot;005C5374&quot;/&gt;&lt;wsp:rsid wsp:val=&quot;005C5C2D&quot;/&gt;&lt;wsp:rsid wsp:val=&quot;005C5EFF&quot;/&gt;&lt;wsp:rsid wsp:val=&quot;005C6384&quot;/&gt;&lt;wsp:rsid wsp:val=&quot;005C638A&quot;/&gt;&lt;wsp:rsid wsp:val=&quot;005C6420&quot;/&gt;&lt;wsp:rsid wsp:val=&quot;005C66B8&quot;/&gt;&lt;wsp:rsid wsp:val=&quot;005C6982&quot;/&gt;&lt;wsp:rsid wsp:val=&quot;005C6AD6&quot;/&gt;&lt;wsp:rsid wsp:val=&quot;005C7C2D&quot;/&gt;&lt;wsp:rsid wsp:val=&quot;005C7CDF&quot;/&gt;&lt;wsp:rsid wsp:val=&quot;005C7DEA&quot;/&gt;&lt;wsp:rsid wsp:val=&quot;005C7F87&quot;/&gt;&lt;wsp:rsid wsp:val=&quot;005D033E&quot;/&gt;&lt;wsp:rsid wsp:val=&quot;005D0F33&quot;/&gt;&lt;wsp:rsid wsp:val=&quot;005D13E6&quot;/&gt;&lt;wsp:rsid wsp:val=&quot;005D13FD&quot;/&gt;&lt;wsp:rsid wsp:val=&quot;005D21C5&quot;/&gt;&lt;wsp:rsid wsp:val=&quot;005D2255&quot;/&gt;&lt;wsp:rsid wsp:val=&quot;005D241D&quot;/&gt;&lt;wsp:rsid wsp:val=&quot;005D324D&quot;/&gt;&lt;wsp:rsid wsp:val=&quot;005D32ED&quot;/&gt;&lt;wsp:rsid wsp:val=&quot;005D35F9&quot;/&gt;&lt;wsp:rsid wsp:val=&quot;005D3AA8&quot;/&gt;&lt;wsp:rsid wsp:val=&quot;005D3C3E&quot;/&gt;&lt;wsp:rsid wsp:val=&quot;005D421F&quot;/&gt;&lt;wsp:rsid wsp:val=&quot;005D4322&quot;/&gt;&lt;wsp:rsid wsp:val=&quot;005D433E&quot;/&gt;&lt;wsp:rsid wsp:val=&quot;005D4D3A&quot;/&gt;&lt;wsp:rsid wsp:val=&quot;005D4E4E&quot;/&gt;&lt;wsp:rsid wsp:val=&quot;005D5022&quot;/&gt;&lt;wsp:rsid wsp:val=&quot;005D527D&quot;/&gt;&lt;wsp:rsid wsp:val=&quot;005D55B8&quot;/&gt;&lt;wsp:rsid wsp:val=&quot;005D7D22&quot;/&gt;&lt;wsp:rsid wsp:val=&quot;005E0A57&quot;/&gt;&lt;wsp:rsid wsp:val=&quot;005E0CBE&quot;/&gt;&lt;wsp:rsid wsp:val=&quot;005E1A86&quot;/&gt;&lt;wsp:rsid wsp:val=&quot;005E1B07&quot;/&gt;&lt;wsp:rsid wsp:val=&quot;005E239C&quot;/&gt;&lt;wsp:rsid wsp:val=&quot;005E259E&quot;/&gt;&lt;wsp:rsid wsp:val=&quot;005E282D&quot;/&gt;&lt;wsp:rsid wsp:val=&quot;005E2C61&quot;/&gt;&lt;wsp:rsid wsp:val=&quot;005E2CE9&quot;/&gt;&lt;wsp:rsid wsp:val=&quot;005E36E3&quot;/&gt;&lt;wsp:rsid wsp:val=&quot;005E3B40&quot;/&gt;&lt;wsp:rsid wsp:val=&quot;005E4360&quot;/&gt;&lt;wsp:rsid wsp:val=&quot;005E4938&quot;/&gt;&lt;wsp:rsid wsp:val=&quot;005E4C06&quot;/&gt;&lt;wsp:rsid wsp:val=&quot;005E5241&quot;/&gt;&lt;wsp:rsid wsp:val=&quot;005E535A&quot;/&gt;&lt;wsp:rsid wsp:val=&quot;005E5C65&quot;/&gt;&lt;wsp:rsid wsp:val=&quot;005E5E7E&quot;/&gt;&lt;wsp:rsid wsp:val=&quot;005E65F0&quot;/&gt;&lt;wsp:rsid wsp:val=&quot;005E67DF&quot;/&gt;&lt;wsp:rsid wsp:val=&quot;005E6882&quot;/&gt;&lt;wsp:rsid wsp:val=&quot;005E6B77&quot;/&gt;&lt;wsp:rsid wsp:val=&quot;005E70EA&quot;/&gt;&lt;wsp:rsid wsp:val=&quot;005E7B7C&quot;/&gt;&lt;wsp:rsid wsp:val=&quot;005F0874&quot;/&gt;&lt;wsp:rsid wsp:val=&quot;005F1A4C&quot;/&gt;&lt;wsp:rsid wsp:val=&quot;005F1AD4&quot;/&gt;&lt;wsp:rsid wsp:val=&quot;005F1DE0&quot;/&gt;&lt;wsp:rsid wsp:val=&quot;005F20DD&quot;/&gt;&lt;wsp:rsid wsp:val=&quot;005F2195&quot;/&gt;&lt;wsp:rsid wsp:val=&quot;005F2295&quot;/&gt;&lt;wsp:rsid wsp:val=&quot;005F2900&quot;/&gt;&lt;wsp:rsid wsp:val=&quot;005F2AD4&quot;/&gt;&lt;wsp:rsid wsp:val=&quot;005F3804&quot;/&gt;&lt;wsp:rsid wsp:val=&quot;005F403E&quot;/&gt;&lt;wsp:rsid wsp:val=&quot;005F4650&quot;/&gt;&lt;wsp:rsid wsp:val=&quot;005F565A&quot;/&gt;&lt;wsp:rsid wsp:val=&quot;005F5C6F&quot;/&gt;&lt;wsp:rsid wsp:val=&quot;005F5F3B&quot;/&gt;&lt;wsp:rsid wsp:val=&quot;005F67C5&quot;/&gt;&lt;wsp:rsid wsp:val=&quot;005F6A1D&quot;/&gt;&lt;wsp:rsid wsp:val=&quot;005F70A4&quot;/&gt;&lt;wsp:rsid wsp:val=&quot;00600482&quot;/&gt;&lt;wsp:rsid wsp:val=&quot;00600507&quot;/&gt;&lt;wsp:rsid wsp:val=&quot;0060140F&quot;/&gt;&lt;wsp:rsid wsp:val=&quot;006017B8&quot;/&gt;&lt;wsp:rsid wsp:val=&quot;006018B8&quot;/&gt;&lt;wsp:rsid wsp:val=&quot;00602546&quot;/&gt;&lt;wsp:rsid wsp:val=&quot;00602757&quot;/&gt;&lt;wsp:rsid wsp:val=&quot;00602960&quot;/&gt;&lt;wsp:rsid wsp:val=&quot;00602BB0&quot;/&gt;&lt;wsp:rsid wsp:val=&quot;00603091&quot;/&gt;&lt;wsp:rsid wsp:val=&quot;00603195&quot;/&gt;&lt;wsp:rsid wsp:val=&quot;00603232&quot;/&gt;&lt;wsp:rsid wsp:val=&quot;0060364E&quot;/&gt;&lt;wsp:rsid wsp:val=&quot;006037AC&quot;/&gt;&lt;wsp:rsid wsp:val=&quot;006038C2&quot;/&gt;&lt;wsp:rsid wsp:val=&quot;006041D0&quot;/&gt;&lt;wsp:rsid wsp:val=&quot;00604CB2&quot;/&gt;&lt;wsp:rsid wsp:val=&quot;00604E63&quot;/&gt;&lt;wsp:rsid wsp:val=&quot;00605403&quot;/&gt;&lt;wsp:rsid wsp:val=&quot;006055CC&quot;/&gt;&lt;wsp:rsid wsp:val=&quot;00605785&quot;/&gt;&lt;wsp:rsid wsp:val=&quot;006057DA&quot;/&gt;&lt;wsp:rsid wsp:val=&quot;006058D8&quot;/&gt;&lt;wsp:rsid wsp:val=&quot;00605D34&quot;/&gt;&lt;wsp:rsid wsp:val=&quot;00606512&quot;/&gt;&lt;wsp:rsid wsp:val=&quot;00606986&quot;/&gt;&lt;wsp:rsid wsp:val=&quot;00607A2C&quot;/&gt;&lt;wsp:rsid wsp:val=&quot;00610777&quot;/&gt;&lt;wsp:rsid wsp:val=&quot;00610889&quot;/&gt;&lt;wsp:rsid wsp:val=&quot;006109D2&quot;/&gt;&lt;wsp:rsid wsp:val=&quot;00610CA4&quot;/&gt;&lt;wsp:rsid wsp:val=&quot;00611552&quot;/&gt;&lt;wsp:rsid wsp:val=&quot;00611643&quot;/&gt;&lt;wsp:rsid wsp:val=&quot;00611651&quot;/&gt;&lt;wsp:rsid wsp:val=&quot;0061280B&quot;/&gt;&lt;wsp:rsid wsp:val=&quot;0061294A&quot;/&gt;&lt;wsp:rsid wsp:val=&quot;00612A45&quot;/&gt;&lt;wsp:rsid wsp:val=&quot;0061322C&quot;/&gt;&lt;wsp:rsid wsp:val=&quot;00613C90&quot;/&gt;&lt;wsp:rsid wsp:val=&quot;00613E68&quot;/&gt;&lt;wsp:rsid wsp:val=&quot;00613FCD&quot;/&gt;&lt;wsp:rsid wsp:val=&quot;006141AA&quot;/&gt;&lt;wsp:rsid wsp:val=&quot;00615C21&quot;/&gt;&lt;wsp:rsid wsp:val=&quot;00616196&quot;/&gt;&lt;wsp:rsid wsp:val=&quot;006163B1&quot;/&gt;&lt;wsp:rsid wsp:val=&quot;00616982&quot;/&gt;&lt;wsp:rsid wsp:val=&quot;00616D4B&quot;/&gt;&lt;wsp:rsid wsp:val=&quot;006176E6&quot;/&gt;&lt;wsp:rsid wsp:val=&quot;00617973&quot;/&gt;&lt;wsp:rsid wsp:val=&quot;006179C5&quot;/&gt;&lt;wsp:rsid wsp:val=&quot;006200A4&quot;/&gt;&lt;wsp:rsid wsp:val=&quot;006207F9&quot;/&gt;&lt;wsp:rsid wsp:val=&quot;00621FCB&quot;/&gt;&lt;wsp:rsid wsp:val=&quot;006222DA&quot;/&gt;&lt;wsp:rsid wsp:val=&quot;00622B50&quot;/&gt;&lt;wsp:rsid wsp:val=&quot;006234BB&quot;/&gt;&lt;wsp:rsid wsp:val=&quot;00624241&quot;/&gt;&lt;wsp:rsid wsp:val=&quot;00624B6F&quot;/&gt;&lt;wsp:rsid wsp:val=&quot;00625494&quot;/&gt;&lt;wsp:rsid wsp:val=&quot;00625878&quot;/&gt;&lt;wsp:rsid wsp:val=&quot;00625C56&quot;/&gt;&lt;wsp:rsid wsp:val=&quot;00625D0B&quot;/&gt;&lt;wsp:rsid wsp:val=&quot;00625F83&quot;/&gt;&lt;wsp:rsid wsp:val=&quot;00626FD5&quot;/&gt;&lt;wsp:rsid wsp:val=&quot;00627032&quot;/&gt;&lt;wsp:rsid wsp:val=&quot;00627393&quot;/&gt;&lt;wsp:rsid wsp:val=&quot;00627D54&quot;/&gt;&lt;wsp:rsid wsp:val=&quot;00630648&quot;/&gt;&lt;wsp:rsid wsp:val=&quot;0063071A&quot;/&gt;&lt;wsp:rsid wsp:val=&quot;00630DD8&quot;/&gt;&lt;wsp:rsid wsp:val=&quot;00630FB2&quot;/&gt;&lt;wsp:rsid wsp:val=&quot;00631CF9&quot;/&gt;&lt;wsp:rsid wsp:val=&quot;00632744&quot;/&gt;&lt;wsp:rsid wsp:val=&quot;00632C51&quot;/&gt;&lt;wsp:rsid wsp:val=&quot;00632E2D&quot;/&gt;&lt;wsp:rsid wsp:val=&quot;0063303D&quot;/&gt;&lt;wsp:rsid wsp:val=&quot;00633F9F&quot;/&gt;&lt;wsp:rsid wsp:val=&quot;00634A06&quot;/&gt;&lt;wsp:rsid wsp:val=&quot;0063507F&quot;/&gt;&lt;wsp:rsid wsp:val=&quot;00635F86&quot;/&gt;&lt;wsp:rsid wsp:val=&quot;00636795&quot;/&gt;&lt;wsp:rsid wsp:val=&quot;00636796&quot;/&gt;&lt;wsp:rsid wsp:val=&quot;006368D2&quot;/&gt;&lt;wsp:rsid wsp:val=&quot;00636AB3&quot;/&gt;&lt;wsp:rsid wsp:val=&quot;00637028&quot;/&gt;&lt;wsp:rsid wsp:val=&quot;0063729F&quot;/&gt;&lt;wsp:rsid wsp:val=&quot;00637D26&quot;/&gt;&lt;wsp:rsid wsp:val=&quot;00637EEB&quot;/&gt;&lt;wsp:rsid wsp:val=&quot;0064019A&quot;/&gt;&lt;wsp:rsid wsp:val=&quot;0064039F&quot;/&gt;&lt;wsp:rsid wsp:val=&quot;00640660&quot;/&gt;&lt;wsp:rsid wsp:val=&quot;006411E2&quot;/&gt;&lt;wsp:rsid wsp:val=&quot;006428FD&quot;/&gt;&lt;wsp:rsid wsp:val=&quot;00642FA7&quot;/&gt;&lt;wsp:rsid wsp:val=&quot;006435DF&quot;/&gt;&lt;wsp:rsid wsp:val=&quot;00643612&quot;/&gt;&lt;wsp:rsid wsp:val=&quot;0064382F&quot;/&gt;&lt;wsp:rsid wsp:val=&quot;00643CCF&quot;/&gt;&lt;wsp:rsid wsp:val=&quot;00643ED5&quot;/&gt;&lt;wsp:rsid wsp:val=&quot;006441DB&quot;/&gt;&lt;wsp:rsid wsp:val=&quot;00644396&quot;/&gt;&lt;wsp:rsid wsp:val=&quot;006444A4&quot;/&gt;&lt;wsp:rsid wsp:val=&quot;006445C9&quot;/&gt;&lt;wsp:rsid wsp:val=&quot;00644687&quot;/&gt;&lt;wsp:rsid wsp:val=&quot;0064504F&quot;/&gt;&lt;wsp:rsid wsp:val=&quot;00645439&quot;/&gt;&lt;wsp:rsid wsp:val=&quot;00645ED1&quot;/&gt;&lt;wsp:rsid wsp:val=&quot;0064629A&quot;/&gt;&lt;wsp:rsid wsp:val=&quot;006469EF&quot;/&gt;&lt;wsp:rsid wsp:val=&quot;00646EC2&quot;/&gt;&lt;wsp:rsid wsp:val=&quot;00647036&quot;/&gt;&lt;wsp:rsid wsp:val=&quot;006471B3&quot;/&gt;&lt;wsp:rsid wsp:val=&quot;006479D1&quot;/&gt;&lt;wsp:rsid wsp:val=&quot;00647A64&quot;/&gt;&lt;wsp:rsid wsp:val=&quot;00647EA8&quot;/&gt;&lt;wsp:rsid wsp:val=&quot;00650612&quot;/&gt;&lt;wsp:rsid wsp:val=&quot;006517E5&quot;/&gt;&lt;wsp:rsid wsp:val=&quot;00651E91&quot;/&gt;&lt;wsp:rsid wsp:val=&quot;00651FD0&quot;/&gt;&lt;wsp:rsid wsp:val=&quot;00652230&quot;/&gt;&lt;wsp:rsid wsp:val=&quot;0065266D&quot;/&gt;&lt;wsp:rsid wsp:val=&quot;00652961&quot;/&gt;&lt;wsp:rsid wsp:val=&quot;00652F27&quot;/&gt;&lt;wsp:rsid wsp:val=&quot;006533FB&quot;/&gt;&lt;wsp:rsid wsp:val=&quot;006536EB&quot;/&gt;&lt;wsp:rsid wsp:val=&quot;0065374D&quot;/&gt;&lt;wsp:rsid wsp:val=&quot;00654995&quot;/&gt;&lt;wsp:rsid wsp:val=&quot;00654CDC&quot;/&gt;&lt;wsp:rsid wsp:val=&quot;0065513B&quot;/&gt;&lt;wsp:rsid wsp:val=&quot;0065516A&quot;/&gt;&lt;wsp:rsid wsp:val=&quot;006555EA&quot;/&gt;&lt;wsp:rsid wsp:val=&quot;00655AE1&quot;/&gt;&lt;wsp:rsid wsp:val=&quot;0065605C&quot;/&gt;&lt;wsp:rsid wsp:val=&quot;0065643B&quot;/&gt;&lt;wsp:rsid wsp:val=&quot;006566C7&quot;/&gt;&lt;wsp:rsid wsp:val=&quot;00656933&quot;/&gt;&lt;wsp:rsid wsp:val=&quot;00656CAE&quot;/&gt;&lt;wsp:rsid wsp:val=&quot;006572E3&quot;/&gt;&lt;wsp:rsid wsp:val=&quot;006574BF&quot;/&gt;&lt;wsp:rsid wsp:val=&quot;006578F5&quot;/&gt;&lt;wsp:rsid wsp:val=&quot;00657C6C&quot;/&gt;&lt;wsp:rsid wsp:val=&quot;006602C0&quot;/&gt;&lt;wsp:rsid wsp:val=&quot;006604C2&quot;/&gt;&lt;wsp:rsid wsp:val=&quot;006608C3&quot;/&gt;&lt;wsp:rsid wsp:val=&quot;006608E0&quot;/&gt;&lt;wsp:rsid wsp:val=&quot;00660D10&quot;/&gt;&lt;wsp:rsid wsp:val=&quot;00660F0E&quot;/&gt;&lt;wsp:rsid wsp:val=&quot;00661082&quot;/&gt;&lt;wsp:rsid wsp:val=&quot;00661605&quot;/&gt;&lt;wsp:rsid wsp:val=&quot;00661FC9&quot;/&gt;&lt;wsp:rsid wsp:val=&quot;006620AE&quot;/&gt;&lt;wsp:rsid wsp:val=&quot;006621A8&quot;/&gt;&lt;wsp:rsid wsp:val=&quot;006622F4&quot;/&gt;&lt;wsp:rsid wsp:val=&quot;00662360&quot;/&gt;&lt;wsp:rsid wsp:val=&quot;006626F6&quot;/&gt;&lt;wsp:rsid wsp:val=&quot;00662799&quot;/&gt;&lt;wsp:rsid wsp:val=&quot;00662B94&quot;/&gt;&lt;wsp:rsid wsp:val=&quot;00662CF4&quot;/&gt;&lt;wsp:rsid wsp:val=&quot;00662D5A&quot;/&gt;&lt;wsp:rsid wsp:val=&quot;00663840&quot;/&gt;&lt;wsp:rsid wsp:val=&quot;00663EE9&quot;/&gt;&lt;wsp:rsid wsp:val=&quot;0066423F&quot;/&gt;&lt;wsp:rsid wsp:val=&quot;00664AAA&quot;/&gt;&lt;wsp:rsid wsp:val=&quot;00664AD9&quot;/&gt;&lt;wsp:rsid wsp:val=&quot;00664F63&quot;/&gt;&lt;wsp:rsid wsp:val=&quot;006650B5&quot;/&gt;&lt;wsp:rsid wsp:val=&quot;00665419&quot;/&gt;&lt;wsp:rsid wsp:val=&quot;006660FE&quot;/&gt;&lt;wsp:rsid wsp:val=&quot;00666471&quot;/&gt;&lt;wsp:rsid wsp:val=&quot;00666A2E&quot;/&gt;&lt;wsp:rsid wsp:val=&quot;006675EB&quot;/&gt;&lt;wsp:rsid wsp:val=&quot;00667CC9&quot;/&gt;&lt;wsp:rsid wsp:val=&quot;00667DD3&quot;/&gt;&lt;wsp:rsid wsp:val=&quot;006707EA&quot;/&gt;&lt;wsp:rsid wsp:val=&quot;006707F3&quot;/&gt;&lt;wsp:rsid wsp:val=&quot;00671168&quot;/&gt;&lt;wsp:rsid wsp:val=&quot;006712D6&quot;/&gt;&lt;wsp:rsid wsp:val=&quot;006715F7&quot;/&gt;&lt;wsp:rsid wsp:val=&quot;0067191F&quot;/&gt;&lt;wsp:rsid wsp:val=&quot;006727D2&quot;/&gt;&lt;wsp:rsid wsp:val=&quot;00673053&quot;/&gt;&lt;wsp:rsid wsp:val=&quot;0067333C&quot;/&gt;&lt;wsp:rsid wsp:val=&quot;00673E80&quot;/&gt;&lt;wsp:rsid wsp:val=&quot;006747C4&quot;/&gt;&lt;wsp:rsid wsp:val=&quot;00674BE7&quot;/&gt;&lt;wsp:rsid wsp:val=&quot;006753BE&quot;/&gt;&lt;wsp:rsid wsp:val=&quot;00675491&quot;/&gt;&lt;wsp:rsid wsp:val=&quot;006755CB&quot;/&gt;&lt;wsp:rsid wsp:val=&quot;0067578C&quot;/&gt;&lt;wsp:rsid wsp:val=&quot;0067580F&quot;/&gt;&lt;wsp:rsid wsp:val=&quot;00676316&quot;/&gt;&lt;wsp:rsid wsp:val=&quot;006763B6&quot;/&gt;&lt;wsp:rsid wsp:val=&quot;00676620&quot;/&gt;&lt;wsp:rsid wsp:val=&quot;00677926&quot;/&gt;&lt;wsp:rsid wsp:val=&quot;00677CE1&quot;/&gt;&lt;wsp:rsid wsp:val=&quot;00680188&quot;/&gt;&lt;wsp:rsid wsp:val=&quot;006802EB&quot;/&gt;&lt;wsp:rsid wsp:val=&quot;00681087&quot;/&gt;&lt;wsp:rsid wsp:val=&quot;0068127A&quot;/&gt;&lt;wsp:rsid wsp:val=&quot;006814EA&quot;/&gt;&lt;wsp:rsid wsp:val=&quot;006817D0&quot;/&gt;&lt;wsp:rsid wsp:val=&quot;00681976&quot;/&gt;&lt;wsp:rsid wsp:val=&quot;00681A11&quot;/&gt;&lt;wsp:rsid wsp:val=&quot;006829B2&quot;/&gt;&lt;wsp:rsid wsp:val=&quot;00683173&quot;/&gt;&lt;wsp:rsid wsp:val=&quot;00683FD8&quot;/&gt;&lt;wsp:rsid wsp:val=&quot;006848AA&quot;/&gt;&lt;wsp:rsid wsp:val=&quot;006853F2&quot;/&gt;&lt;wsp:rsid wsp:val=&quot;006874EF&quot;/&gt;&lt;wsp:rsid wsp:val=&quot;00687E63&quot;/&gt;&lt;wsp:rsid wsp:val=&quot;00690514&quot;/&gt;&lt;wsp:rsid wsp:val=&quot;00690927&quot;/&gt;&lt;wsp:rsid wsp:val=&quot;00692116&quot;/&gt;&lt;wsp:rsid wsp:val=&quot;0069268C&quot;/&gt;&lt;wsp:rsid wsp:val=&quot;006926C0&quot;/&gt;&lt;wsp:rsid wsp:val=&quot;0069313F&quot;/&gt;&lt;wsp:rsid wsp:val=&quot;0069329E&quot;/&gt;&lt;wsp:rsid wsp:val=&quot;00693AE7&quot;/&gt;&lt;wsp:rsid wsp:val=&quot;00693D8F&quot;/&gt;&lt;wsp:rsid wsp:val=&quot;006941F5&quot;/&gt;&lt;wsp:rsid wsp:val=&quot;0069502A&quot;/&gt;&lt;wsp:rsid wsp:val=&quot;006954FB&quot;/&gt;&lt;wsp:rsid wsp:val=&quot;00695A62&quot;/&gt;&lt;wsp:rsid wsp:val=&quot;0069605D&quot;/&gt;&lt;wsp:rsid wsp:val=&quot;006971BF&quot;/&gt;&lt;wsp:rsid wsp:val=&quot;00697521&quot;/&gt;&lt;wsp:rsid wsp:val=&quot;00697593&quot;/&gt;&lt;wsp:rsid wsp:val=&quot;00697DA8&quot;/&gt;&lt;wsp:rsid wsp:val=&quot;00697DD2&quot;/&gt;&lt;wsp:rsid wsp:val=&quot;006A074A&quot;/&gt;&lt;wsp:rsid wsp:val=&quot;006A144B&quot;/&gt;&lt;wsp:rsid wsp:val=&quot;006A15BE&quot;/&gt;&lt;wsp:rsid wsp:val=&quot;006A19C2&quot;/&gt;&lt;wsp:rsid wsp:val=&quot;006A1C26&quot;/&gt;&lt;wsp:rsid wsp:val=&quot;006A1FB8&quot;/&gt;&lt;wsp:rsid wsp:val=&quot;006A210D&quot;/&gt;&lt;wsp:rsid wsp:val=&quot;006A2838&quot;/&gt;&lt;wsp:rsid wsp:val=&quot;006A3737&quot;/&gt;&lt;wsp:rsid wsp:val=&quot;006A4A4F&quot;/&gt;&lt;wsp:rsid wsp:val=&quot;006A54F7&quot;/&gt;&lt;wsp:rsid wsp:val=&quot;006A56E4&quot;/&gt;&lt;wsp:rsid wsp:val=&quot;006A5763&quot;/&gt;&lt;wsp:rsid wsp:val=&quot;006A5B78&quot;/&gt;&lt;wsp:rsid wsp:val=&quot;006A5D2C&quot;/&gt;&lt;wsp:rsid wsp:val=&quot;006A632D&quot;/&gt;&lt;wsp:rsid wsp:val=&quot;006A6528&quot;/&gt;&lt;wsp:rsid wsp:val=&quot;006A6DC6&quot;/&gt;&lt;wsp:rsid wsp:val=&quot;006A74C0&quot;/&gt;&lt;wsp:rsid wsp:val=&quot;006A7D6A&quot;/&gt;&lt;wsp:rsid wsp:val=&quot;006B0000&quot;/&gt;&lt;wsp:rsid wsp:val=&quot;006B0781&quot;/&gt;&lt;wsp:rsid wsp:val=&quot;006B099E&quot;/&gt;&lt;wsp:rsid wsp:val=&quot;006B0D5A&quot;/&gt;&lt;wsp:rsid wsp:val=&quot;006B1D62&quot;/&gt;&lt;wsp:rsid wsp:val=&quot;006B1ED7&quot;/&gt;&lt;wsp:rsid wsp:val=&quot;006B2242&quot;/&gt;&lt;wsp:rsid wsp:val=&quot;006B2610&quot;/&gt;&lt;wsp:rsid wsp:val=&quot;006B345A&quot;/&gt;&lt;wsp:rsid wsp:val=&quot;006B4AF3&quot;/&gt;&lt;wsp:rsid wsp:val=&quot;006B4B6F&quot;/&gt;&lt;wsp:rsid wsp:val=&quot;006B5B80&quot;/&gt;&lt;wsp:rsid wsp:val=&quot;006B667C&quot;/&gt;&lt;wsp:rsid wsp:val=&quot;006B6A05&quot;/&gt;&lt;wsp:rsid wsp:val=&quot;006B6CD1&quot;/&gt;&lt;wsp:rsid wsp:val=&quot;006C0434&quot;/&gt;&lt;wsp:rsid wsp:val=&quot;006C0DE9&quot;/&gt;&lt;wsp:rsid wsp:val=&quot;006C1466&quot;/&gt;&lt;wsp:rsid wsp:val=&quot;006C1962&quot;/&gt;&lt;wsp:rsid wsp:val=&quot;006C2174&quot;/&gt;&lt;wsp:rsid wsp:val=&quot;006C2BDA&quot;/&gt;&lt;wsp:rsid wsp:val=&quot;006C31DA&quot;/&gt;&lt;wsp:rsid wsp:val=&quot;006C3222&quot;/&gt;&lt;wsp:rsid wsp:val=&quot;006C33B2&quot;/&gt;&lt;wsp:rsid wsp:val=&quot;006C35C3&quot;/&gt;&lt;wsp:rsid wsp:val=&quot;006C38FE&quot;/&gt;&lt;wsp:rsid wsp:val=&quot;006C3B28&quot;/&gt;&lt;wsp:rsid wsp:val=&quot;006C3BD0&quot;/&gt;&lt;wsp:rsid wsp:val=&quot;006C3FAC&quot;/&gt;&lt;wsp:rsid wsp:val=&quot;006C4083&quot;/&gt;&lt;wsp:rsid wsp:val=&quot;006C467B&quot;/&gt;&lt;wsp:rsid wsp:val=&quot;006C4993&quot;/&gt;&lt;wsp:rsid wsp:val=&quot;006C4D22&quot;/&gt;&lt;wsp:rsid wsp:val=&quot;006C5851&quot;/&gt;&lt;wsp:rsid wsp:val=&quot;006C5B86&quot;/&gt;&lt;wsp:rsid wsp:val=&quot;006C5D22&quot;/&gt;&lt;wsp:rsid wsp:val=&quot;006C6267&quot;/&gt;&lt;wsp:rsid wsp:val=&quot;006C68A8&quot;/&gt;&lt;wsp:rsid wsp:val=&quot;006C72C1&quot;/&gt;&lt;wsp:rsid wsp:val=&quot;006C74BE&quot;/&gt;&lt;wsp:rsid wsp:val=&quot;006C7E4E&quot;/&gt;&lt;wsp:rsid wsp:val=&quot;006D00AB&quot;/&gt;&lt;wsp:rsid wsp:val=&quot;006D02A3&quot;/&gt;&lt;wsp:rsid wsp:val=&quot;006D03D6&quot;/&gt;&lt;wsp:rsid wsp:val=&quot;006D09D2&quot;/&gt;&lt;wsp:rsid wsp:val=&quot;006D0B54&quot;/&gt;&lt;wsp:rsid wsp:val=&quot;006D13E5&quot;/&gt;&lt;wsp:rsid wsp:val=&quot;006D14EB&quot;/&gt;&lt;wsp:rsid wsp:val=&quot;006D2605&quot;/&gt;&lt;wsp:rsid wsp:val=&quot;006D2878&quot;/&gt;&lt;wsp:rsid wsp:val=&quot;006D289E&quot;/&gt;&lt;wsp:rsid wsp:val=&quot;006D3A1F&quot;/&gt;&lt;wsp:rsid wsp:val=&quot;006D4B08&quot;/&gt;&lt;wsp:rsid wsp:val=&quot;006D4D92&quot;/&gt;&lt;wsp:rsid wsp:val=&quot;006D5223&quot;/&gt;&lt;wsp:rsid wsp:val=&quot;006D54A2&quot;/&gt;&lt;wsp:rsid wsp:val=&quot;006D55A7&quot;/&gt;&lt;wsp:rsid wsp:val=&quot;006D5AE2&quot;/&gt;&lt;wsp:rsid wsp:val=&quot;006D60ED&quot;/&gt;&lt;wsp:rsid wsp:val=&quot;006D64B5&quot;/&gt;&lt;wsp:rsid wsp:val=&quot;006D6AC6&quot;/&gt;&lt;wsp:rsid wsp:val=&quot;006D6B73&quot;/&gt;&lt;wsp:rsid wsp:val=&quot;006E0516&quot;/&gt;&lt;wsp:rsid wsp:val=&quot;006E093D&quot;/&gt;&lt;wsp:rsid wsp:val=&quot;006E0ACA&quot;/&gt;&lt;wsp:rsid wsp:val=&quot;006E0E45&quot;/&gt;&lt;wsp:rsid wsp:val=&quot;006E0EEF&quot;/&gt;&lt;wsp:rsid wsp:val=&quot;006E1752&quot;/&gt;&lt;wsp:rsid wsp:val=&quot;006E22CF&quot;/&gt;&lt;wsp:rsid wsp:val=&quot;006E2FE4&quot;/&gt;&lt;wsp:rsid wsp:val=&quot;006E3289&quot;/&gt;&lt;wsp:rsid wsp:val=&quot;006E347F&quot;/&gt;&lt;wsp:rsid wsp:val=&quot;006E374D&quot;/&gt;&lt;wsp:rsid wsp:val=&quot;006E4041&quot;/&gt;&lt;wsp:rsid wsp:val=&quot;006E4250&quot;/&gt;&lt;wsp:rsid wsp:val=&quot;006E4ADB&quot;/&gt;&lt;wsp:rsid wsp:val=&quot;006E4E31&quot;/&gt;&lt;wsp:rsid wsp:val=&quot;006E5300&quot;/&gt;&lt;wsp:rsid wsp:val=&quot;006E559E&quot;/&gt;&lt;wsp:rsid wsp:val=&quot;006E55D3&quot;/&gt;&lt;wsp:rsid wsp:val=&quot;006E601D&quot;/&gt;&lt;wsp:rsid wsp:val=&quot;006E6903&quot;/&gt;&lt;wsp:rsid wsp:val=&quot;006E7156&quot;/&gt;&lt;wsp:rsid wsp:val=&quot;006E738B&quot;/&gt;&lt;wsp:rsid wsp:val=&quot;006E7737&quot;/&gt;&lt;wsp:rsid wsp:val=&quot;006E77D4&quot;/&gt;&lt;wsp:rsid wsp:val=&quot;006E7972&quot;/&gt;&lt;wsp:rsid wsp:val=&quot;006E7D91&quot;/&gt;&lt;wsp:rsid wsp:val=&quot;006E7E69&quot;/&gt;&lt;wsp:rsid wsp:val=&quot;006F14B1&quot;/&gt;&lt;wsp:rsid wsp:val=&quot;006F1783&quot;/&gt;&lt;wsp:rsid wsp:val=&quot;006F2E7D&quot;/&gt;&lt;wsp:rsid wsp:val=&quot;006F326F&quot;/&gt;&lt;wsp:rsid wsp:val=&quot;006F3F5F&quot;/&gt;&lt;wsp:rsid wsp:val=&quot;006F456F&quot;/&gt;&lt;wsp:rsid wsp:val=&quot;006F5D46&quot;/&gt;&lt;wsp:rsid wsp:val=&quot;006F5FAB&quot;/&gt;&lt;wsp:rsid wsp:val=&quot;006F6AB1&quot;/&gt;&lt;wsp:rsid wsp:val=&quot;006F788C&quot;/&gt;&lt;wsp:rsid wsp:val=&quot;006F7D58&quot;/&gt;&lt;wsp:rsid wsp:val=&quot;00700279&quot;/&gt;&lt;wsp:rsid wsp:val=&quot;00700B94&quot;/&gt;&lt;wsp:rsid wsp:val=&quot;00700BEA&quot;/&gt;&lt;wsp:rsid wsp:val=&quot;00700C6C&quot;/&gt;&lt;wsp:rsid wsp:val=&quot;007012BE&quot;/&gt;&lt;wsp:rsid wsp:val=&quot;00701E3E&quot;/&gt;&lt;wsp:rsid wsp:val=&quot;00702599&quot;/&gt;&lt;wsp:rsid wsp:val=&quot;00702678&quot;/&gt;&lt;wsp:rsid wsp:val=&quot;0070362E&quot;/&gt;&lt;wsp:rsid wsp:val=&quot;007036D0&quot;/&gt;&lt;wsp:rsid wsp:val=&quot;007039FF&quot;/&gt;&lt;wsp:rsid wsp:val=&quot;00703AAA&quot;/&gt;&lt;wsp:rsid wsp:val=&quot;00703B61&quot;/&gt;&lt;wsp:rsid wsp:val=&quot;007040CA&quot;/&gt;&lt;wsp:rsid wsp:val=&quot;007048F1&quot;/&gt;&lt;wsp:rsid wsp:val=&quot;00704A63&quot;/&gt;&lt;wsp:rsid wsp:val=&quot;00705C6D&quot;/&gt;&lt;wsp:rsid wsp:val=&quot;00705C99&quot;/&gt;&lt;wsp:rsid wsp:val=&quot;007061B9&quot;/&gt;&lt;wsp:rsid wsp:val=&quot;007065D8&quot;/&gt;&lt;wsp:rsid wsp:val=&quot;007066ED&quot;/&gt;&lt;wsp:rsid wsp:val=&quot;007067FC&quot;/&gt;&lt;wsp:rsid wsp:val=&quot;00707311&quot;/&gt;&lt;wsp:rsid wsp:val=&quot;00710C50&quot;/&gt;&lt;wsp:rsid wsp:val=&quot;00710D17&quot;/&gt;&lt;wsp:rsid wsp:val=&quot;00711675&quot;/&gt;&lt;wsp:rsid wsp:val=&quot;00711970&quot;/&gt;&lt;wsp:rsid wsp:val=&quot;00711CE9&quot;/&gt;&lt;wsp:rsid wsp:val=&quot;00711DB0&quot;/&gt;&lt;wsp:rsid wsp:val=&quot;0071235F&quot;/&gt;&lt;wsp:rsid wsp:val=&quot;00712B95&quot;/&gt;&lt;wsp:rsid wsp:val=&quot;00712CDA&quot;/&gt;&lt;wsp:rsid wsp:val=&quot;00712F9D&quot;/&gt;&lt;wsp:rsid wsp:val=&quot;00713A2F&quot;/&gt;&lt;wsp:rsid wsp:val=&quot;00713D21&quot;/&gt;&lt;wsp:rsid wsp:val=&quot;00713DBE&quot;/&gt;&lt;wsp:rsid wsp:val=&quot;00713E2F&quot;/&gt;&lt;wsp:rsid wsp:val=&quot;00714DBD&quot;/&gt;&lt;wsp:rsid wsp:val=&quot;00714E5C&quot;/&gt;&lt;wsp:rsid wsp:val=&quot;0071530E&quot;/&gt;&lt;wsp:rsid wsp:val=&quot;00715B56&quot;/&gt;&lt;wsp:rsid wsp:val=&quot;00715D89&quot;/&gt;&lt;wsp:rsid wsp:val=&quot;007165E6&quot;/&gt;&lt;wsp:rsid wsp:val=&quot;007175DA&quot;/&gt;&lt;wsp:rsid wsp:val=&quot;007177CF&quot;/&gt;&lt;wsp:rsid wsp:val=&quot;00717B61&quot;/&gt;&lt;wsp:rsid wsp:val=&quot;00720A9F&quot;/&gt;&lt;wsp:rsid wsp:val=&quot;00720CB7&quot;/&gt;&lt;wsp:rsid wsp:val=&quot;00721531&quot;/&gt;&lt;wsp:rsid wsp:val=&quot;007215A0&quot;/&gt;&lt;wsp:rsid wsp:val=&quot;0072232E&quot;/&gt;&lt;wsp:rsid wsp:val=&quot;00722428&quot;/&gt;&lt;wsp:rsid wsp:val=&quot;00722BE4&quot;/&gt;&lt;wsp:rsid wsp:val=&quot;00723780&quot;/&gt;&lt;wsp:rsid wsp:val=&quot;0072379C&quot;/&gt;&lt;wsp:rsid wsp:val=&quot;00723C91&quot;/&gt;&lt;wsp:rsid wsp:val=&quot;00724DF0&quot;/&gt;&lt;wsp:rsid wsp:val=&quot;007251C6&quot;/&gt;&lt;wsp:rsid wsp:val=&quot;00725B2B&quot;/&gt;&lt;wsp:rsid wsp:val=&quot;00725CD1&quot;/&gt;&lt;wsp:rsid wsp:val=&quot;00726D31&quot;/&gt;&lt;wsp:rsid wsp:val=&quot;00726D6A&quot;/&gt;&lt;wsp:rsid wsp:val=&quot;00726F9B&quot;/&gt;&lt;wsp:rsid wsp:val=&quot;00727149&quot;/&gt;&lt;wsp:rsid wsp:val=&quot;007276E5&quot;/&gt;&lt;wsp:rsid wsp:val=&quot;00727C28&quot;/&gt;&lt;wsp:rsid wsp:val=&quot;00727D0C&quot;/&gt;&lt;wsp:rsid wsp:val=&quot;00727D35&quot;/&gt;&lt;wsp:rsid wsp:val=&quot;007305AB&quot;/&gt;&lt;wsp:rsid wsp:val=&quot;00730A21&quot;/&gt;&lt;wsp:rsid wsp:val=&quot;00731B00&quot;/&gt;&lt;wsp:rsid wsp:val=&quot;00731D37&quot;/&gt;&lt;wsp:rsid wsp:val=&quot;0073250A&quot;/&gt;&lt;wsp:rsid wsp:val=&quot;0073298F&quot;/&gt;&lt;wsp:rsid wsp:val=&quot;00732EBC&quot;/&gt;&lt;wsp:rsid wsp:val=&quot;00732F19&quot;/&gt;&lt;wsp:rsid wsp:val=&quot;00733607&quot;/&gt;&lt;wsp:rsid wsp:val=&quot;00733749&quot;/&gt;&lt;wsp:rsid wsp:val=&quot;00733D0E&quot;/&gt;&lt;wsp:rsid wsp:val=&quot;00734F65&quot;/&gt;&lt;wsp:rsid wsp:val=&quot;0073547B&quot;/&gt;&lt;wsp:rsid wsp:val=&quot;007355BC&quot;/&gt;&lt;wsp:rsid wsp:val=&quot;0073656C&quot;/&gt;&lt;wsp:rsid wsp:val=&quot;00736730&quot;/&gt;&lt;wsp:rsid wsp:val=&quot;00737A4A&quot;/&gt;&lt;wsp:rsid wsp:val=&quot;00737F6A&quot;/&gt;&lt;wsp:rsid wsp:val=&quot;00740712&quot;/&gt;&lt;wsp:rsid wsp:val=&quot;00740B39&quot;/&gt;&lt;wsp:rsid wsp:val=&quot;007410B7&quot;/&gt;&lt;wsp:rsid wsp:val=&quot;007410CF&quot;/&gt;&lt;wsp:rsid wsp:val=&quot;00741B81&quot;/&gt;&lt;wsp:rsid wsp:val=&quot;00741BD3&quot;/&gt;&lt;wsp:rsid wsp:val=&quot;00741C75&quot;/&gt;&lt;wsp:rsid wsp:val=&quot;00741CD9&quot;/&gt;&lt;wsp:rsid wsp:val=&quot;00741FBF&quot;/&gt;&lt;wsp:rsid wsp:val=&quot;00742072&quot;/&gt;&lt;wsp:rsid wsp:val=&quot;007420A2&quot;/&gt;&lt;wsp:rsid wsp:val=&quot;00742D86&quot;/&gt;&lt;wsp:rsid wsp:val=&quot;0074333C&quot;/&gt;&lt;wsp:rsid wsp:val=&quot;00744105&quot;/&gt;&lt;wsp:rsid wsp:val=&quot;007461CB&quot;/&gt;&lt;wsp:rsid wsp:val=&quot;00746515&quot;/&gt;&lt;wsp:rsid wsp:val=&quot;00746C31&quot;/&gt;&lt;wsp:rsid wsp:val=&quot;00750C7F&quot;/&gt;&lt;wsp:rsid wsp:val=&quot;00750F1F&quot;/&gt;&lt;wsp:rsid wsp:val=&quot;00751B6E&quot;/&gt;&lt;wsp:rsid wsp:val=&quot;00752762&quot;/&gt;&lt;wsp:rsid wsp:val=&quot;0075358E&quot;/&gt;&lt;wsp:rsid wsp:val=&quot;0075396E&quot;/&gt;&lt;wsp:rsid wsp:val=&quot;00753A52&quot;/&gt;&lt;wsp:rsid wsp:val=&quot;00753B87&quot;/&gt;&lt;wsp:rsid wsp:val=&quot;00753F06&quot;/&gt;&lt;wsp:rsid wsp:val=&quot;00754197&quot;/&gt;&lt;wsp:rsid wsp:val=&quot;00755959&quot;/&gt;&lt;wsp:rsid wsp:val=&quot;00756114&quot;/&gt;&lt;wsp:rsid wsp:val=&quot;007565DA&quot;/&gt;&lt;wsp:rsid wsp:val=&quot;0075678B&quot;/&gt;&lt;wsp:rsid wsp:val=&quot;007567F5&quot;/&gt;&lt;wsp:rsid wsp:val=&quot;00756B65&quot;/&gt;&lt;wsp:rsid wsp:val=&quot;00757FAB&quot;/&gt;&lt;wsp:rsid wsp:val=&quot;00760AFC&quot;/&gt;&lt;wsp:rsid wsp:val=&quot;00761257&quot;/&gt;&lt;wsp:rsid wsp:val=&quot;007614D1&quot;/&gt;&lt;wsp:rsid wsp:val=&quot;00761A07&quot;/&gt;&lt;wsp:rsid wsp:val=&quot;00762097&quot;/&gt;&lt;wsp:rsid wsp:val=&quot;0076237B&quot;/&gt;&lt;wsp:rsid wsp:val=&quot;00762708&quot;/&gt;&lt;wsp:rsid wsp:val=&quot;00762967&quot;/&gt;&lt;wsp:rsid wsp:val=&quot;00762EEE&quot;/&gt;&lt;wsp:rsid wsp:val=&quot;00763191&quot;/&gt;&lt;wsp:rsid wsp:val=&quot;007639D2&quot;/&gt;&lt;wsp:rsid wsp:val=&quot;00763C77&quot;/&gt;&lt;wsp:rsid wsp:val=&quot;007640FB&quot;/&gt;&lt;wsp:rsid wsp:val=&quot;007645F5&quot;/&gt;&lt;wsp:rsid wsp:val=&quot;00764963&quot;/&gt;&lt;wsp:rsid wsp:val=&quot;00765406&quot;/&gt;&lt;wsp:rsid wsp:val=&quot;00765D49&quot;/&gt;&lt;wsp:rsid wsp:val=&quot;00765F30&quot;/&gt;&lt;wsp:rsid wsp:val=&quot;00766391&quot;/&gt;&lt;wsp:rsid wsp:val=&quot;007663EF&quot;/&gt;&lt;wsp:rsid wsp:val=&quot;00766B75&quot;/&gt;&lt;wsp:rsid wsp:val=&quot;00766BA9&quot;/&gt;&lt;wsp:rsid wsp:val=&quot;00766F87&quot;/&gt;&lt;wsp:rsid wsp:val=&quot;007671A8&quot;/&gt;&lt;wsp:rsid wsp:val=&quot;00767221&quot;/&gt;&lt;wsp:rsid wsp:val=&quot;00767CA9&quot;/&gt;&lt;wsp:rsid wsp:val=&quot;00767FFB&quot;/&gt;&lt;wsp:rsid wsp:val=&quot;00770D73&quot;/&gt;&lt;wsp:rsid wsp:val=&quot;00770E2C&quot;/&gt;&lt;wsp:rsid wsp:val=&quot;00771225&quot;/&gt;&lt;wsp:rsid wsp:val=&quot;007712BF&quot;/&gt;&lt;wsp:rsid wsp:val=&quot;00771810&quot;/&gt;&lt;wsp:rsid wsp:val=&quot;00771B39&quot;/&gt;&lt;wsp:rsid wsp:val=&quot;00771B5F&quot;/&gt;&lt;wsp:rsid wsp:val=&quot;00771B95&quot;/&gt;&lt;wsp:rsid wsp:val=&quot;00772A4A&quot;/&gt;&lt;wsp:rsid wsp:val=&quot;00772B28&quot;/&gt;&lt;wsp:rsid wsp:val=&quot;00773003&quot;/&gt;&lt;wsp:rsid wsp:val=&quot;00773B87&quot;/&gt;&lt;wsp:rsid wsp:val=&quot;00774621&quot;/&gt;&lt;wsp:rsid wsp:val=&quot;00774D44&quot;/&gt;&lt;wsp:rsid wsp:val=&quot;00775051&quot;/&gt;&lt;wsp:rsid wsp:val=&quot;00775193&quot;/&gt;&lt;wsp:rsid wsp:val=&quot;007759AE&quot;/&gt;&lt;wsp:rsid wsp:val=&quot;00775F96&quot;/&gt;&lt;wsp:rsid wsp:val=&quot;0077612D&quot;/&gt;&lt;wsp:rsid wsp:val=&quot;0077621C&quot;/&gt;&lt;wsp:rsid wsp:val=&quot;00776954&quot;/&gt;&lt;wsp:rsid wsp:val=&quot;00776F9D&quot;/&gt;&lt;wsp:rsid wsp:val=&quot;007771BE&quot;/&gt;&lt;wsp:rsid wsp:val=&quot;007774EB&quot;/&gt;&lt;wsp:rsid wsp:val=&quot;00777551&quot;/&gt;&lt;wsp:rsid wsp:val=&quot;0077763F&quot;/&gt;&lt;wsp:rsid wsp:val=&quot;0077791A&quot;/&gt;&lt;wsp:rsid wsp:val=&quot;00777A02&quot;/&gt;&lt;wsp:rsid wsp:val=&quot;007803C4&quot;/&gt;&lt;wsp:rsid wsp:val=&quot;0078256D&quot;/&gt;&lt;wsp:rsid wsp:val=&quot;007825CF&quot;/&gt;&lt;wsp:rsid wsp:val=&quot;007826EB&quot;/&gt;&lt;wsp:rsid wsp:val=&quot;00782B71&quot;/&gt;&lt;wsp:rsid wsp:val=&quot;00783196&quot;/&gt;&lt;wsp:rsid wsp:val=&quot;00783313&quot;/&gt;&lt;wsp:rsid wsp:val=&quot;00783381&quot;/&gt;&lt;wsp:rsid wsp:val=&quot;00783ED8&quot;/&gt;&lt;wsp:rsid wsp:val=&quot;0078417C&quot;/&gt;&lt;wsp:rsid wsp:val=&quot;00784F35&quot;/&gt;&lt;wsp:rsid wsp:val=&quot;0078524B&quot;/&gt;&lt;wsp:rsid wsp:val=&quot;00785CC6&quot;/&gt;&lt;wsp:rsid wsp:val=&quot;0078707A&quot;/&gt;&lt;wsp:rsid wsp:val=&quot;007871AE&quot;/&gt;&lt;wsp:rsid wsp:val=&quot;007876C4&quot;/&gt;&lt;wsp:rsid wsp:val=&quot;00787798&quot;/&gt;&lt;wsp:rsid wsp:val=&quot;0078792A&quot;/&gt;&lt;wsp:rsid wsp:val=&quot;0078797A&quot;/&gt;&lt;wsp:rsid wsp:val=&quot;00790478&quot;/&gt;&lt;wsp:rsid wsp:val=&quot;00790675&quot;/&gt;&lt;wsp:rsid wsp:val=&quot;00790FF4&quot;/&gt;&lt;wsp:rsid wsp:val=&quot;007917B9&quot;/&gt;&lt;wsp:rsid wsp:val=&quot;00791D4F&quot;/&gt;&lt;wsp:rsid wsp:val=&quot;00791F09&quot;/&gt;&lt;wsp:rsid wsp:val=&quot;0079211F&quot;/&gt;&lt;wsp:rsid wsp:val=&quot;00792501&quot;/&gt;&lt;wsp:rsid wsp:val=&quot;00792608&quot;/&gt;&lt;wsp:rsid wsp:val=&quot;00792BA7&quot;/&gt;&lt;wsp:rsid wsp:val=&quot;00792EE2&quot;/&gt;&lt;wsp:rsid wsp:val=&quot;007938F7&quot;/&gt;&lt;wsp:rsid wsp:val=&quot;00794684&quot;/&gt;&lt;wsp:rsid wsp:val=&quot;00794A3F&quot;/&gt;&lt;wsp:rsid wsp:val=&quot;00794A9B&quot;/&gt;&lt;wsp:rsid wsp:val=&quot;00794CCC&quot;/&gt;&lt;wsp:rsid wsp:val=&quot;00794F86&quot;/&gt;&lt;wsp:rsid wsp:val=&quot;007953BB&quot;/&gt;&lt;wsp:rsid wsp:val=&quot;00795E98&quot;/&gt;&lt;wsp:rsid wsp:val=&quot;00796131&quot;/&gt;&lt;wsp:rsid wsp:val=&quot;0079661E&quot;/&gt;&lt;wsp:rsid wsp:val=&quot;0079721D&quot;/&gt;&lt;wsp:rsid wsp:val=&quot;00797B17&quot;/&gt;&lt;wsp:rsid wsp:val=&quot;00797D08&quot;/&gt;&lt;wsp:rsid wsp:val=&quot;007A0863&quot;/&gt;&lt;wsp:rsid wsp:val=&quot;007A0921&quot;/&gt;&lt;wsp:rsid wsp:val=&quot;007A11B1&quot;/&gt;&lt;wsp:rsid wsp:val=&quot;007A164D&quot;/&gt;&lt;wsp:rsid wsp:val=&quot;007A17AD&quot;/&gt;&lt;wsp:rsid wsp:val=&quot;007A2120&quot;/&gt;&lt;wsp:rsid wsp:val=&quot;007A23CE&quot;/&gt;&lt;wsp:rsid wsp:val=&quot;007A2ED8&quot;/&gt;&lt;wsp:rsid wsp:val=&quot;007A36B9&quot;/&gt;&lt;wsp:rsid wsp:val=&quot;007A5360&quot;/&gt;&lt;wsp:rsid wsp:val=&quot;007A5682&quot;/&gt;&lt;wsp:rsid wsp:val=&quot;007A56D6&quot;/&gt;&lt;wsp:rsid wsp:val=&quot;007A5CA8&quot;/&gt;&lt;wsp:rsid wsp:val=&quot;007A6475&quot;/&gt;&lt;wsp:rsid wsp:val=&quot;007A69DA&quot;/&gt;&lt;wsp:rsid wsp:val=&quot;007A6F4C&quot;/&gt;&lt;wsp:rsid wsp:val=&quot;007A7358&quot;/&gt;&lt;wsp:rsid wsp:val=&quot;007A7629&quot;/&gt;&lt;wsp:rsid wsp:val=&quot;007A765B&quot;/&gt;&lt;wsp:rsid wsp:val=&quot;007A7C1D&quot;/&gt;&lt;wsp:rsid wsp:val=&quot;007A7FC4&quot;/&gt;&lt;wsp:rsid wsp:val=&quot;007B00EB&quot;/&gt;&lt;wsp:rsid wsp:val=&quot;007B10F6&quot;/&gt;&lt;wsp:rsid wsp:val=&quot;007B179D&quot;/&gt;&lt;wsp:rsid wsp:val=&quot;007B1AC3&quot;/&gt;&lt;wsp:rsid wsp:val=&quot;007B24BD&quot;/&gt;&lt;wsp:rsid wsp:val=&quot;007B26B1&quot;/&gt;&lt;wsp:rsid wsp:val=&quot;007B314D&quot;/&gt;&lt;wsp:rsid wsp:val=&quot;007B396E&quot;/&gt;&lt;wsp:rsid wsp:val=&quot;007B3BDA&quot;/&gt;&lt;wsp:rsid wsp:val=&quot;007B4334&quot;/&gt;&lt;wsp:rsid wsp:val=&quot;007B47BE&quot;/&gt;&lt;wsp:rsid wsp:val=&quot;007B4991&quot;/&gt;&lt;wsp:rsid wsp:val=&quot;007B4C03&quot;/&gt;&lt;wsp:rsid wsp:val=&quot;007B4D24&quot;/&gt;&lt;wsp:rsid wsp:val=&quot;007B4E22&quot;/&gt;&lt;wsp:rsid wsp:val=&quot;007B5323&quot;/&gt;&lt;wsp:rsid wsp:val=&quot;007B6659&quot;/&gt;&lt;wsp:rsid wsp:val=&quot;007B7863&quot;/&gt;&lt;wsp:rsid wsp:val=&quot;007B7BD7&quot;/&gt;&lt;wsp:rsid wsp:val=&quot;007C0BC7&quot;/&gt;&lt;wsp:rsid wsp:val=&quot;007C1017&quot;/&gt;&lt;wsp:rsid wsp:val=&quot;007C1150&quot;/&gt;&lt;wsp:rsid wsp:val=&quot;007C18B8&quot;/&gt;&lt;wsp:rsid wsp:val=&quot;007C20A4&quot;/&gt;&lt;wsp:rsid wsp:val=&quot;007C367B&quot;/&gt;&lt;wsp:rsid wsp:val=&quot;007C3814&quot;/&gt;&lt;wsp:rsid wsp:val=&quot;007C4178&quot;/&gt;&lt;wsp:rsid wsp:val=&quot;007C418F&quot;/&gt;&lt;wsp:rsid wsp:val=&quot;007C469B&quot;/&gt;&lt;wsp:rsid wsp:val=&quot;007C47AB&quot;/&gt;&lt;wsp:rsid wsp:val=&quot;007C4CDA&quot;/&gt;&lt;wsp:rsid wsp:val=&quot;007C505D&quot;/&gt;&lt;wsp:rsid wsp:val=&quot;007C5293&quot;/&gt;&lt;wsp:rsid wsp:val=&quot;007C54C5&quot;/&gt;&lt;wsp:rsid wsp:val=&quot;007C568D&quot;/&gt;&lt;wsp:rsid wsp:val=&quot;007C5A80&quot;/&gt;&lt;wsp:rsid wsp:val=&quot;007C62A1&quot;/&gt;&lt;wsp:rsid wsp:val=&quot;007C6519&quot;/&gt;&lt;wsp:rsid wsp:val=&quot;007C79D1&quot;/&gt;&lt;wsp:rsid wsp:val=&quot;007C7E9C&quot;/&gt;&lt;wsp:rsid wsp:val=&quot;007D0234&quot;/&gt;&lt;wsp:rsid wsp:val=&quot;007D033C&quot;/&gt;&lt;wsp:rsid wsp:val=&quot;007D051D&quot;/&gt;&lt;wsp:rsid wsp:val=&quot;007D05A5&quot;/&gt;&lt;wsp:rsid wsp:val=&quot;007D0D5A&quot;/&gt;&lt;wsp:rsid wsp:val=&quot;007D0E0C&quot;/&gt;&lt;wsp:rsid wsp:val=&quot;007D11B6&quot;/&gt;&lt;wsp:rsid wsp:val=&quot;007D1423&quot;/&gt;&lt;wsp:rsid wsp:val=&quot;007D16EF&quot;/&gt;&lt;wsp:rsid wsp:val=&quot;007D1983&quot;/&gt;&lt;wsp:rsid wsp:val=&quot;007D1F66&quot;/&gt;&lt;wsp:rsid wsp:val=&quot;007D2C26&quot;/&gt;&lt;wsp:rsid wsp:val=&quot;007D2DA8&quot;/&gt;&lt;wsp:rsid wsp:val=&quot;007D51B6&quot;/&gt;&lt;wsp:rsid wsp:val=&quot;007D5419&quot;/&gt;&lt;wsp:rsid wsp:val=&quot;007D5A5D&quot;/&gt;&lt;wsp:rsid wsp:val=&quot;007D701A&quot;/&gt;&lt;wsp:rsid wsp:val=&quot;007D741A&quot;/&gt;&lt;wsp:rsid wsp:val=&quot;007E02F6&quot;/&gt;&lt;wsp:rsid wsp:val=&quot;007E0348&quot;/&gt;&lt;wsp:rsid wsp:val=&quot;007E058A&quot;/&gt;&lt;wsp:rsid wsp:val=&quot;007E0751&quot;/&gt;&lt;wsp:rsid wsp:val=&quot;007E0FEE&quot;/&gt;&lt;wsp:rsid wsp:val=&quot;007E157F&quot;/&gt;&lt;wsp:rsid wsp:val=&quot;007E1A25&quot;/&gt;&lt;wsp:rsid wsp:val=&quot;007E1AB5&quot;/&gt;&lt;wsp:rsid wsp:val=&quot;007E1E7E&quot;/&gt;&lt;wsp:rsid wsp:val=&quot;007E2980&quot;/&gt;&lt;wsp:rsid wsp:val=&quot;007E396C&quot;/&gt;&lt;wsp:rsid wsp:val=&quot;007E398E&quot;/&gt;&lt;wsp:rsid wsp:val=&quot;007E3D21&quot;/&gt;&lt;wsp:rsid wsp:val=&quot;007E45E0&quot;/&gt;&lt;wsp:rsid wsp:val=&quot;007E4C9E&quot;/&gt;&lt;wsp:rsid wsp:val=&quot;007E5389&quot;/&gt;&lt;wsp:rsid wsp:val=&quot;007E56C2&quot;/&gt;&lt;wsp:rsid wsp:val=&quot;007E5A15&quot;/&gt;&lt;wsp:rsid wsp:val=&quot;007E5A9C&quot;/&gt;&lt;wsp:rsid wsp:val=&quot;007E5AAE&quot;/&gt;&lt;wsp:rsid wsp:val=&quot;007E66FB&quot;/&gt;&lt;wsp:rsid wsp:val=&quot;007E6A4F&quot;/&gt;&lt;wsp:rsid wsp:val=&quot;007E6B99&quot;/&gt;&lt;wsp:rsid wsp:val=&quot;007E6C40&quot;/&gt;&lt;wsp:rsid wsp:val=&quot;007E6DF5&quot;/&gt;&lt;wsp:rsid wsp:val=&quot;007E6F06&quot;/&gt;&lt;wsp:rsid wsp:val=&quot;007E7805&quot;/&gt;&lt;wsp:rsid wsp:val=&quot;007E7FA7&quot;/&gt;&lt;wsp:rsid wsp:val=&quot;007F016B&quot;/&gt;&lt;wsp:rsid wsp:val=&quot;007F0332&quot;/&gt;&lt;wsp:rsid wsp:val=&quot;007F0E5B&quot;/&gt;&lt;wsp:rsid wsp:val=&quot;007F138F&quot;/&gt;&lt;wsp:rsid wsp:val=&quot;007F1528&quot;/&gt;&lt;wsp:rsid wsp:val=&quot;007F1866&quot;/&gt;&lt;wsp:rsid wsp:val=&quot;007F1E1C&quot;/&gt;&lt;wsp:rsid wsp:val=&quot;007F208E&quot;/&gt;&lt;wsp:rsid wsp:val=&quot;007F22D0&quot;/&gt;&lt;wsp:rsid wsp:val=&quot;007F292E&quot;/&gt;&lt;wsp:rsid wsp:val=&quot;007F352D&quot;/&gt;&lt;wsp:rsid wsp:val=&quot;007F3569&quot;/&gt;&lt;wsp:rsid wsp:val=&quot;007F36A7&quot;/&gt;&lt;wsp:rsid wsp:val=&quot;007F4105&quot;/&gt;&lt;wsp:rsid wsp:val=&quot;007F548A&quot;/&gt;&lt;wsp:rsid wsp:val=&quot;007F58AC&quot;/&gt;&lt;wsp:rsid wsp:val=&quot;007F58FB&quot;/&gt;&lt;wsp:rsid wsp:val=&quot;007F5F64&quot;/&gt;&lt;wsp:rsid wsp:val=&quot;007F70B9&quot;/&gt;&lt;wsp:rsid wsp:val=&quot;007F7221&quot;/&gt;&lt;wsp:rsid wsp:val=&quot;007F727D&quot;/&gt;&lt;wsp:rsid wsp:val=&quot;007F72CB&quot;/&gt;&lt;wsp:rsid wsp:val=&quot;007F7FC0&quot;/&gt;&lt;wsp:rsid wsp:val=&quot;0080064E&quot;/&gt;&lt;wsp:rsid wsp:val=&quot;00800C8E&quot;/&gt;&lt;wsp:rsid wsp:val=&quot;008016F7&quot;/&gt;&lt;wsp:rsid wsp:val=&quot;00801A04&quot;/&gt;&lt;wsp:rsid wsp:val=&quot;008024E6&quot;/&gt;&lt;wsp:rsid wsp:val=&quot;008027D0&quot;/&gt;&lt;wsp:rsid wsp:val=&quot;00802B3D&quot;/&gt;&lt;wsp:rsid wsp:val=&quot;00804362&quot;/&gt;&lt;wsp:rsid wsp:val=&quot;00804C27&quot;/&gt;&lt;wsp:rsid wsp:val=&quot;00804D56&quot;/&gt;&lt;wsp:rsid wsp:val=&quot;00805541&quot;/&gt;&lt;wsp:rsid wsp:val=&quot;008057A1&quot;/&gt;&lt;wsp:rsid wsp:val=&quot;00805B3B&quot;/&gt;&lt;wsp:rsid wsp:val=&quot;00806B70&quot;/&gt;&lt;wsp:rsid wsp:val=&quot;00806C2E&quot;/&gt;&lt;wsp:rsid wsp:val=&quot;00806F55&quot;/&gt;&lt;wsp:rsid wsp:val=&quot;00806FF2&quot;/&gt;&lt;wsp:rsid wsp:val=&quot;008074AD&quot;/&gt;&lt;wsp:rsid wsp:val=&quot;008100BE&quot;/&gt;&lt;wsp:rsid wsp:val=&quot;008105AF&quot;/&gt;&lt;wsp:rsid wsp:val=&quot;0081069C&quot;/&gt;&lt;wsp:rsid wsp:val=&quot;0081074A&quot;/&gt;&lt;wsp:rsid wsp:val=&quot;0081074B&quot;/&gt;&lt;wsp:rsid wsp:val=&quot;00810C86&quot;/&gt;&lt;wsp:rsid wsp:val=&quot;0081118B&quot;/&gt;&lt;wsp:rsid wsp:val=&quot;00811479&quot;/&gt;&lt;wsp:rsid wsp:val=&quot;00811727&quot;/&gt;&lt;wsp:rsid wsp:val=&quot;00811A21&quot;/&gt;&lt;wsp:rsid wsp:val=&quot;00813C97&quot;/&gt;&lt;wsp:rsid wsp:val=&quot;008140A3&quot;/&gt;&lt;wsp:rsid wsp:val=&quot;008142A4&quot;/&gt;&lt;wsp:rsid wsp:val=&quot;00814411&quot;/&gt;&lt;wsp:rsid wsp:val=&quot;00814739&quot;/&gt;&lt;wsp:rsid wsp:val=&quot;00815639&quot;/&gt;&lt;wsp:rsid wsp:val=&quot;00815AF7&quot;/&gt;&lt;wsp:rsid wsp:val=&quot;00815EAD&quot;/&gt;&lt;wsp:rsid wsp:val=&quot;00816392&quot;/&gt;&lt;wsp:rsid wsp:val=&quot;00816E9D&quot;/&gt;&lt;wsp:rsid wsp:val=&quot;00817208&quot;/&gt;&lt;wsp:rsid wsp:val=&quot;008178EF&quot;/&gt;&lt;wsp:rsid wsp:val=&quot;0082016A&quot;/&gt;&lt;wsp:rsid wsp:val=&quot;008207AB&quot;/&gt;&lt;wsp:rsid wsp:val=&quot;00821332&quot;/&gt;&lt;wsp:rsid wsp:val=&quot;00821A57&quot;/&gt;&lt;wsp:rsid wsp:val=&quot;008220F4&quot;/&gt;&lt;wsp:rsid wsp:val=&quot;0082240F&quot;/&gt;&lt;wsp:rsid wsp:val=&quot;008225E2&quot;/&gt;&lt;wsp:rsid wsp:val=&quot;00822680&quot;/&gt;&lt;wsp:rsid wsp:val=&quot;00822C77&quot;/&gt;&lt;wsp:rsid wsp:val=&quot;00823671&quot;/&gt;&lt;wsp:rsid wsp:val=&quot;00823AD6&quot;/&gt;&lt;wsp:rsid wsp:val=&quot;00823D22&quot;/&gt;&lt;wsp:rsid wsp:val=&quot;00823D63&quot;/&gt;&lt;wsp:rsid wsp:val=&quot;00824235&quot;/&gt;&lt;wsp:rsid wsp:val=&quot;0082464E&quot;/&gt;&lt;wsp:rsid wsp:val=&quot;00824802&quot;/&gt;&lt;wsp:rsid wsp:val=&quot;00824B40&quot;/&gt;&lt;wsp:rsid wsp:val=&quot;00824D55&quot;/&gt;&lt;wsp:rsid wsp:val=&quot;008257A9&quot;/&gt;&lt;wsp:rsid wsp:val=&quot;00825D35&quot;/&gt;&lt;wsp:rsid wsp:val=&quot;00826443&quot;/&gt;&lt;wsp:rsid wsp:val=&quot;0082666C&quot;/&gt;&lt;wsp:rsid wsp:val=&quot;00826E88&quot;/&gt;&lt;wsp:rsid wsp:val=&quot;0082775D&quot;/&gt;&lt;wsp:rsid wsp:val=&quot;00827809&quot;/&gt;&lt;wsp:rsid wsp:val=&quot;0082780B&quot;/&gt;&lt;wsp:rsid wsp:val=&quot;00827B5E&quot;/&gt;&lt;wsp:rsid wsp:val=&quot;00827CC4&quot;/&gt;&lt;wsp:rsid wsp:val=&quot;008304A7&quot;/&gt;&lt;wsp:rsid wsp:val=&quot;00830BB3&quot;/&gt;&lt;wsp:rsid wsp:val=&quot;00830F56&quot;/&gt;&lt;wsp:rsid wsp:val=&quot;008319E8&quot;/&gt;&lt;wsp:rsid wsp:val=&quot;00831CA0&quot;/&gt;&lt;wsp:rsid wsp:val=&quot;008320C4&quot;/&gt;&lt;wsp:rsid wsp:val=&quot;008320E3&quot;/&gt;&lt;wsp:rsid wsp:val=&quot;00832325&quot;/&gt;&lt;wsp:rsid wsp:val=&quot;0083280F&quot;/&gt;&lt;wsp:rsid wsp:val=&quot;00832822&quot;/&gt;&lt;wsp:rsid wsp:val=&quot;0083359F&quot;/&gt;&lt;wsp:rsid wsp:val=&quot;0083361D&quot;/&gt;&lt;wsp:rsid wsp:val=&quot;00833D78&quot;/&gt;&lt;wsp:rsid wsp:val=&quot;00834350&quot;/&gt;&lt;wsp:rsid wsp:val=&quot;00834597&quot;/&gt;&lt;wsp:rsid wsp:val=&quot;00834A28&quot;/&gt;&lt;wsp:rsid wsp:val=&quot;00834CED&quot;/&gt;&lt;wsp:rsid wsp:val=&quot;008354AF&quot;/&gt;&lt;wsp:rsid wsp:val=&quot;008357D9&quot;/&gt;&lt;wsp:rsid wsp:val=&quot;00835F32&quot;/&gt;&lt;wsp:rsid wsp:val=&quot;008361AF&quot;/&gt;&lt;wsp:rsid wsp:val=&quot;0083710B&quot;/&gt;&lt;wsp:rsid wsp:val=&quot;0083744B&quot;/&gt;&lt;wsp:rsid wsp:val=&quot;00840321&quot;/&gt;&lt;wsp:rsid wsp:val=&quot;0084090D&quot;/&gt;&lt;wsp:rsid wsp:val=&quot;00840E3E&quot;/&gt;&lt;wsp:rsid wsp:val=&quot;00840F59&quot;/&gt;&lt;wsp:rsid wsp:val=&quot;0084149B&quot;/&gt;&lt;wsp:rsid wsp:val=&quot;0084172F&quot;/&gt;&lt;wsp:rsid wsp:val=&quot;008419EC&quot;/&gt;&lt;wsp:rsid wsp:val=&quot;00841B1E&quot;/&gt;&lt;wsp:rsid wsp:val=&quot;0084287E&quot;/&gt;&lt;wsp:rsid wsp:val=&quot;0084448A&quot;/&gt;&lt;wsp:rsid wsp:val=&quot;00845AC0&quot;/&gt;&lt;wsp:rsid wsp:val=&quot;00845D2C&quot;/&gt;&lt;wsp:rsid wsp:val=&quot;008466BF&quot;/&gt;&lt;wsp:rsid wsp:val=&quot;00847E96&quot;/&gt;&lt;wsp:rsid wsp:val=&quot;008500EE&quot;/&gt;&lt;wsp:rsid wsp:val=&quot;00850189&quot;/&gt;&lt;wsp:rsid wsp:val=&quot;008517A2&quot;/&gt;&lt;wsp:rsid wsp:val=&quot;008518C3&quot;/&gt;&lt;wsp:rsid wsp:val=&quot;00851AD6&quot;/&gt;&lt;wsp:rsid wsp:val=&quot;008526EC&quot;/&gt;&lt;wsp:rsid wsp:val=&quot;00852B2A&quot;/&gt;&lt;wsp:rsid wsp:val=&quot;00852B75&quot;/&gt;&lt;wsp:rsid wsp:val=&quot;00854AE4&quot;/&gt;&lt;wsp:rsid wsp:val=&quot;00854DFA&quot;/&gt;&lt;wsp:rsid wsp:val=&quot;00855B6E&quot;/&gt;&lt;wsp:rsid wsp:val=&quot;00855BB5&quot;/&gt;&lt;wsp:rsid wsp:val=&quot;00856AA4&quot;/&gt;&lt;wsp:rsid wsp:val=&quot;00856D1F&quot;/&gt;&lt;wsp:rsid wsp:val=&quot;00857140&quot;/&gt;&lt;wsp:rsid wsp:val=&quot;0085744F&quot;/&gt;&lt;wsp:rsid wsp:val=&quot;00857C38&quot;/&gt;&lt;wsp:rsid wsp:val=&quot;008602B9&quot;/&gt;&lt;wsp:rsid wsp:val=&quot;0086058A&quot;/&gt;&lt;wsp:rsid wsp:val=&quot;008607B0&quot;/&gt;&lt;wsp:rsid wsp:val=&quot;00860AA0&quot;/&gt;&lt;wsp:rsid wsp:val=&quot;00860CE5&quot;/&gt;&lt;wsp:rsid wsp:val=&quot;00861459&quot;/&gt;&lt;wsp:rsid wsp:val=&quot;008614E8&quot;/&gt;&lt;wsp:rsid wsp:val=&quot;00861605&quot;/&gt;&lt;wsp:rsid wsp:val=&quot;00861BFA&quot;/&gt;&lt;wsp:rsid wsp:val=&quot;008620C2&quot;/&gt;&lt;wsp:rsid wsp:val=&quot;00863670&quot;/&gt;&lt;wsp:rsid wsp:val=&quot;0086381A&quot;/&gt;&lt;wsp:rsid wsp:val=&quot;00863AA3&quot;/&gt;&lt;wsp:rsid wsp:val=&quot;0086493C&quot;/&gt;&lt;wsp:rsid wsp:val=&quot;00864D12&quot;/&gt;&lt;wsp:rsid wsp:val=&quot;0086503D&quot;/&gt;&lt;wsp:rsid wsp:val=&quot;0086537A&quot;/&gt;&lt;wsp:rsid wsp:val=&quot;008656F9&quot;/&gt;&lt;wsp:rsid wsp:val=&quot;00865951&quot;/&gt;&lt;wsp:rsid wsp:val=&quot;0086607A&quot;/&gt;&lt;wsp:rsid wsp:val=&quot;00866716&quot;/&gt;&lt;wsp:rsid wsp:val=&quot;00866826&quot;/&gt;&lt;wsp:rsid wsp:val=&quot;00867040&quot;/&gt;&lt;wsp:rsid wsp:val=&quot;00867674&quot;/&gt;&lt;wsp:rsid wsp:val=&quot;00867AFA&quot;/&gt;&lt;wsp:rsid wsp:val=&quot;00870F61&quot;/&gt;&lt;wsp:rsid wsp:val=&quot;00871523&quot;/&gt;&lt;wsp:rsid wsp:val=&quot;008722F3&quot;/&gt;&lt;wsp:rsid wsp:val=&quot;00872B74&quot;/&gt;&lt;wsp:rsid wsp:val=&quot;00872D0F&quot;/&gt;&lt;wsp:rsid wsp:val=&quot;00873060&quot;/&gt;&lt;wsp:rsid wsp:val=&quot;0087327B&quot;/&gt;&lt;wsp:rsid wsp:val=&quot;0087348A&quot;/&gt;&lt;wsp:rsid wsp:val=&quot;00873565&quot;/&gt;&lt;wsp:rsid wsp:val=&quot;00873580&quot;/&gt;&lt;wsp:rsid wsp:val=&quot;00873C57&quot;/&gt;&lt;wsp:rsid wsp:val=&quot;00873F32&quot;/&gt;&lt;wsp:rsid wsp:val=&quot;00873FA4&quot;/&gt;&lt;wsp:rsid wsp:val=&quot;008745FE&quot;/&gt;&lt;wsp:rsid wsp:val=&quot;008750A6&quot;/&gt;&lt;wsp:rsid wsp:val=&quot;00875D39&quot;/&gt;&lt;wsp:rsid wsp:val=&quot;00875EF5&quot;/&gt;&lt;wsp:rsid wsp:val=&quot;0087604A&quot;/&gt;&lt;wsp:rsid wsp:val=&quot;008768DA&quot;/&gt;&lt;wsp:rsid wsp:val=&quot;008769BF&quot;/&gt;&lt;wsp:rsid wsp:val=&quot;00876FAE&quot;/&gt;&lt;wsp:rsid wsp:val=&quot;0087708C&quot;/&gt;&lt;wsp:rsid wsp:val=&quot;00877FAB&quot;/&gt;&lt;wsp:rsid wsp:val=&quot;00880421&quot;/&gt;&lt;wsp:rsid wsp:val=&quot;008805EC&quot;/&gt;&lt;wsp:rsid wsp:val=&quot;00880721&quot;/&gt;&lt;wsp:rsid wsp:val=&quot;00880C98&quot;/&gt;&lt;wsp:rsid wsp:val=&quot;00882A57&quot;/&gt;&lt;wsp:rsid wsp:val=&quot;00882CD9&quot;/&gt;&lt;wsp:rsid wsp:val=&quot;00882EAE&quot;/&gt;&lt;wsp:rsid wsp:val=&quot;0088318B&quot;/&gt;&lt;wsp:rsid wsp:val=&quot;00883480&quot;/&gt;&lt;wsp:rsid wsp:val=&quot;00883DC0&quot;/&gt;&lt;wsp:rsid wsp:val=&quot;00884081&quot;/&gt;&lt;wsp:rsid wsp:val=&quot;00884842&quot;/&gt;&lt;wsp:rsid wsp:val=&quot;00884CED&quot;/&gt;&lt;wsp:rsid wsp:val=&quot;008859F1&quot;/&gt;&lt;wsp:rsid wsp:val=&quot;008862E6&quot;/&gt;&lt;wsp:rsid wsp:val=&quot;00887AFD&quot;/&gt;&lt;wsp:rsid wsp:val=&quot;00887E9E&quot;/&gt;&lt;wsp:rsid wsp:val=&quot;00887F75&quot;/&gt;&lt;wsp:rsid wsp:val=&quot;00890044&quot;/&gt;&lt;wsp:rsid wsp:val=&quot;0089021D&quot;/&gt;&lt;wsp:rsid wsp:val=&quot;0089136A&quot;/&gt;&lt;wsp:rsid wsp:val=&quot;00891BB5&quot;/&gt;&lt;wsp:rsid wsp:val=&quot;008920AD&quot;/&gt;&lt;wsp:rsid wsp:val=&quot;00892346&quot;/&gt;&lt;wsp:rsid wsp:val=&quot;00892A71&quot;/&gt;&lt;wsp:rsid wsp:val=&quot;00892F02&quot;/&gt;&lt;wsp:rsid wsp:val=&quot;008931B3&quot;/&gt;&lt;wsp:rsid wsp:val=&quot;00893315&quot;/&gt;&lt;wsp:rsid wsp:val=&quot;00893352&quot;/&gt;&lt;wsp:rsid wsp:val=&quot;00894067&quot;/&gt;&lt;wsp:rsid wsp:val=&quot;008941DD&quot;/&gt;&lt;wsp:rsid wsp:val=&quot;0089432D&quot;/&gt;&lt;wsp:rsid wsp:val=&quot;00894D3A&quot;/&gt;&lt;wsp:rsid wsp:val=&quot;0089520D&quot;/&gt;&lt;wsp:rsid wsp:val=&quot;00895AEA&quot;/&gt;&lt;wsp:rsid wsp:val=&quot;00896455&quot;/&gt;&lt;wsp:rsid wsp:val=&quot;00896901&quot;/&gt;&lt;wsp:rsid wsp:val=&quot;00896A6E&quot;/&gt;&lt;wsp:rsid wsp:val=&quot;00897004&quot;/&gt;&lt;wsp:rsid wsp:val=&quot;008973CA&quot;/&gt;&lt;wsp:rsid wsp:val=&quot;00897899&quot;/&gt;&lt;wsp:rsid wsp:val=&quot;00897C47&quot;/&gt;&lt;wsp:rsid wsp:val=&quot;008A01ED&quot;/&gt;&lt;wsp:rsid wsp:val=&quot;008A0334&quot;/&gt;&lt;wsp:rsid wsp:val=&quot;008A080A&quot;/&gt;&lt;wsp:rsid wsp:val=&quot;008A16BB&quot;/&gt;&lt;wsp:rsid wsp:val=&quot;008A1873&quot;/&gt;&lt;wsp:rsid wsp:val=&quot;008A28AB&quot;/&gt;&lt;wsp:rsid wsp:val=&quot;008A2E13&quot;/&gt;&lt;wsp:rsid wsp:val=&quot;008A3672&quot;/&gt;&lt;wsp:rsid wsp:val=&quot;008A38B9&quot;/&gt;&lt;wsp:rsid wsp:val=&quot;008A3900&quot;/&gt;&lt;wsp:rsid wsp:val=&quot;008A3C67&quot;/&gt;&lt;wsp:rsid wsp:val=&quot;008A418E&quot;/&gt;&lt;wsp:rsid wsp:val=&quot;008A4382&quot;/&gt;&lt;wsp:rsid wsp:val=&quot;008A5494&quot;/&gt;&lt;wsp:rsid wsp:val=&quot;008A5B78&quot;/&gt;&lt;wsp:rsid wsp:val=&quot;008A60E6&quot;/&gt;&lt;wsp:rsid wsp:val=&quot;008A681C&quot;/&gt;&lt;wsp:rsid wsp:val=&quot;008A686C&quot;/&gt;&lt;wsp:rsid wsp:val=&quot;008A7228&quot;/&gt;&lt;wsp:rsid wsp:val=&quot;008A763E&quot;/&gt;&lt;wsp:rsid wsp:val=&quot;008A7956&quot;/&gt;&lt;wsp:rsid wsp:val=&quot;008A7ADE&quot;/&gt;&lt;wsp:rsid wsp:val=&quot;008B01F0&quot;/&gt;&lt;wsp:rsid wsp:val=&quot;008B07D9&quot;/&gt;&lt;wsp:rsid wsp:val=&quot;008B081F&quot;/&gt;&lt;wsp:rsid wsp:val=&quot;008B0ACD&quot;/&gt;&lt;wsp:rsid wsp:val=&quot;008B138D&quot;/&gt;&lt;wsp:rsid wsp:val=&quot;008B1478&quot;/&gt;&lt;wsp:rsid wsp:val=&quot;008B14C0&quot;/&gt;&lt;wsp:rsid wsp:val=&quot;008B1C36&quot;/&gt;&lt;wsp:rsid wsp:val=&quot;008B1E67&quot;/&gt;&lt;wsp:rsid wsp:val=&quot;008B1EBB&quot;/&gt;&lt;wsp:rsid wsp:val=&quot;008B203E&quot;/&gt;&lt;wsp:rsid wsp:val=&quot;008B2320&quot;/&gt;&lt;wsp:rsid wsp:val=&quot;008B39BA&quot;/&gt;&lt;wsp:rsid wsp:val=&quot;008B48FA&quot;/&gt;&lt;wsp:rsid wsp:val=&quot;008B5106&quot;/&gt;&lt;wsp:rsid wsp:val=&quot;008B56CE&quot;/&gt;&lt;wsp:rsid wsp:val=&quot;008B6515&quot;/&gt;&lt;wsp:rsid wsp:val=&quot;008B7383&quot;/&gt;&lt;wsp:rsid wsp:val=&quot;008B7697&quot;/&gt;&lt;wsp:rsid wsp:val=&quot;008B790A&quot;/&gt;&lt;wsp:rsid wsp:val=&quot;008B7BFF&quot;/&gt;&lt;wsp:rsid wsp:val=&quot;008B7EDA&quot;/&gt;&lt;wsp:rsid wsp:val=&quot;008C01BC&quot;/&gt;&lt;wsp:rsid wsp:val=&quot;008C07A5&quot;/&gt;&lt;wsp:rsid wsp:val=&quot;008C07EE&quot;/&gt;&lt;wsp:rsid wsp:val=&quot;008C0BB2&quot;/&gt;&lt;wsp:rsid wsp:val=&quot;008C1BF0&quot;/&gt;&lt;wsp:rsid wsp:val=&quot;008C1BF5&quot;/&gt;&lt;wsp:rsid wsp:val=&quot;008C2BCA&quot;/&gt;&lt;wsp:rsid wsp:val=&quot;008C2EED&quot;/&gt;&lt;wsp:rsid wsp:val=&quot;008C41C8&quot;/&gt;&lt;wsp:rsid wsp:val=&quot;008C4946&quot;/&gt;&lt;wsp:rsid wsp:val=&quot;008C4E1E&quot;/&gt;&lt;wsp:rsid wsp:val=&quot;008C5B62&quot;/&gt;&lt;wsp:rsid wsp:val=&quot;008C701F&quot;/&gt;&lt;wsp:rsid wsp:val=&quot;008C73DE&quot;/&gt;&lt;wsp:rsid wsp:val=&quot;008C761A&quot;/&gt;&lt;wsp:rsid wsp:val=&quot;008C7920&quot;/&gt;&lt;wsp:rsid wsp:val=&quot;008C7B17&quot;/&gt;&lt;wsp:rsid wsp:val=&quot;008D05D9&quot;/&gt;&lt;wsp:rsid wsp:val=&quot;008D08C7&quot;/&gt;&lt;wsp:rsid wsp:val=&quot;008D0E71&quot;/&gt;&lt;wsp:rsid wsp:val=&quot;008D0E7E&quot;/&gt;&lt;wsp:rsid wsp:val=&quot;008D1440&quot;/&gt;&lt;wsp:rsid wsp:val=&quot;008D2608&quot;/&gt;&lt;wsp:rsid wsp:val=&quot;008D2611&quot;/&gt;&lt;wsp:rsid wsp:val=&quot;008D2A3C&quot;/&gt;&lt;wsp:rsid wsp:val=&quot;008D3596&quot;/&gt;&lt;wsp:rsid wsp:val=&quot;008D46A0&quot;/&gt;&lt;wsp:rsid wsp:val=&quot;008D4865&quot;/&gt;&lt;wsp:rsid wsp:val=&quot;008D63C2&quot;/&gt;&lt;wsp:rsid wsp:val=&quot;008D64CE&quot;/&gt;&lt;wsp:rsid wsp:val=&quot;008D6990&quot;/&gt;&lt;wsp:rsid wsp:val=&quot;008D7A1B&quot;/&gt;&lt;wsp:rsid wsp:val=&quot;008D7D91&quot;/&gt;&lt;wsp:rsid wsp:val=&quot;008E0401&quot;/&gt;&lt;wsp:rsid wsp:val=&quot;008E0823&quot;/&gt;&lt;wsp:rsid wsp:val=&quot;008E0EE7&quot;/&gt;&lt;wsp:rsid wsp:val=&quot;008E10C7&quot;/&gt;&lt;wsp:rsid wsp:val=&quot;008E11A6&quot;/&gt;&lt;wsp:rsid wsp:val=&quot;008E14BC&quot;/&gt;&lt;wsp:rsid wsp:val=&quot;008E18B7&quot;/&gt;&lt;wsp:rsid wsp:val=&quot;008E1C01&quot;/&gt;&lt;wsp:rsid wsp:val=&quot;008E1E21&quot;/&gt;&lt;wsp:rsid wsp:val=&quot;008E229B&quot;/&gt;&lt;wsp:rsid wsp:val=&quot;008E2404&quot;/&gt;&lt;wsp:rsid wsp:val=&quot;008E2503&quot;/&gt;&lt;wsp:rsid wsp:val=&quot;008E2727&quot;/&gt;&lt;wsp:rsid wsp:val=&quot;008E2BDC&quot;/&gt;&lt;wsp:rsid wsp:val=&quot;008E34E3&quot;/&gt;&lt;wsp:rsid wsp:val=&quot;008E3532&quot;/&gt;&lt;wsp:rsid wsp:val=&quot;008E3832&quot;/&gt;&lt;wsp:rsid wsp:val=&quot;008E45D4&quot;/&gt;&lt;wsp:rsid wsp:val=&quot;008E4779&quot;/&gt;&lt;wsp:rsid wsp:val=&quot;008E47BC&quot;/&gt;&lt;wsp:rsid wsp:val=&quot;008E4CE6&quot;/&gt;&lt;wsp:rsid wsp:val=&quot;008E4D91&quot;/&gt;&lt;wsp:rsid wsp:val=&quot;008E5114&quot;/&gt;&lt;wsp:rsid wsp:val=&quot;008E522C&quot;/&gt;&lt;wsp:rsid wsp:val=&quot;008E5D5B&quot;/&gt;&lt;wsp:rsid wsp:val=&quot;008E5E58&quot;/&gt;&lt;wsp:rsid wsp:val=&quot;008E5EB9&quot;/&gt;&lt;wsp:rsid wsp:val=&quot;008E5FB4&quot;/&gt;&lt;wsp:rsid wsp:val=&quot;008E60B3&quot;/&gt;&lt;wsp:rsid wsp:val=&quot;008E6F3D&quot;/&gt;&lt;wsp:rsid wsp:val=&quot;008E778B&quot;/&gt;&lt;wsp:rsid wsp:val=&quot;008E7EA2&quot;/&gt;&lt;wsp:rsid wsp:val=&quot;008F0976&quot;/&gt;&lt;wsp:rsid wsp:val=&quot;008F0F40&quot;/&gt;&lt;wsp:rsid wsp:val=&quot;008F1193&quot;/&gt;&lt;wsp:rsid wsp:val=&quot;008F1D0F&quot;/&gt;&lt;wsp:rsid wsp:val=&quot;008F1E1C&quot;/&gt;&lt;wsp:rsid wsp:val=&quot;008F1EBB&quot;/&gt;&lt;wsp:rsid wsp:val=&quot;008F2013&quot;/&gt;&lt;wsp:rsid wsp:val=&quot;008F21A8&quot;/&gt;&lt;wsp:rsid wsp:val=&quot;008F2C45&quot;/&gt;&lt;wsp:rsid wsp:val=&quot;008F31E4&quot;/&gt;&lt;wsp:rsid wsp:val=&quot;008F346E&quot;/&gt;&lt;wsp:rsid wsp:val=&quot;008F37BA&quot;/&gt;&lt;wsp:rsid wsp:val=&quot;008F4A4A&quot;/&gt;&lt;wsp:rsid wsp:val=&quot;008F515B&quot;/&gt;&lt;wsp:rsid wsp:val=&quot;008F56FE&quot;/&gt;&lt;wsp:rsid wsp:val=&quot;008F609D&quot;/&gt;&lt;wsp:rsid wsp:val=&quot;008F6421&quot;/&gt;&lt;wsp:rsid wsp:val=&quot;008F6C9D&quot;/&gt;&lt;wsp:rsid wsp:val=&quot;008F6EDC&quot;/&gt;&lt;wsp:rsid wsp:val=&quot;008F76C1&quot;/&gt;&lt;wsp:rsid wsp:val=&quot;008F7879&quot;/&gt;&lt;wsp:rsid wsp:val=&quot;0090059B&quot;/&gt;&lt;wsp:rsid wsp:val=&quot;00900895&quot;/&gt;&lt;wsp:rsid wsp:val=&quot;0090195D&quot;/&gt;&lt;wsp:rsid wsp:val=&quot;00901F79&quot;/&gt;&lt;wsp:rsid wsp:val=&quot;00902EFF&quot;/&gt;&lt;wsp:rsid wsp:val=&quot;00903056&quot;/&gt;&lt;wsp:rsid wsp:val=&quot;00903266&quot;/&gt;&lt;wsp:rsid wsp:val=&quot;00903930&quot;/&gt;&lt;wsp:rsid wsp:val=&quot;00903E38&quot;/&gt;&lt;wsp:rsid wsp:val=&quot;00904690&quot;/&gt;&lt;wsp:rsid wsp:val=&quot;00904E66&quot;/&gt;&lt;wsp:rsid wsp:val=&quot;00905158&quot;/&gt;&lt;wsp:rsid wsp:val=&quot;00906735&quot;/&gt;&lt;wsp:rsid wsp:val=&quot;0090690E&quot;/&gt;&lt;wsp:rsid wsp:val=&quot;00907018&quot;/&gt;&lt;wsp:rsid wsp:val=&quot;00907024&quot;/&gt;&lt;wsp:rsid wsp:val=&quot;00907509&quot;/&gt;&lt;wsp:rsid wsp:val=&quot;009077E7&quot;/&gt;&lt;wsp:rsid wsp:val=&quot;0091022D&quot;/&gt;&lt;wsp:rsid wsp:val=&quot;009111CC&quot;/&gt;&lt;wsp:rsid wsp:val=&quot;0091183B&quot;/&gt;&lt;wsp:rsid wsp:val=&quot;00911E3C&quot;/&gt;&lt;wsp:rsid wsp:val=&quot;00911EA0&quot;/&gt;&lt;wsp:rsid wsp:val=&quot;00912230&quot;/&gt;&lt;wsp:rsid wsp:val=&quot;0091234B&quot;/&gt;&lt;wsp:rsid wsp:val=&quot;00912373&quot;/&gt;&lt;wsp:rsid wsp:val=&quot;00912AA2&quot;/&gt;&lt;wsp:rsid wsp:val=&quot;009135FB&quot;/&gt;&lt;wsp:rsid wsp:val=&quot;00913FCA&quot;/&gt;&lt;wsp:rsid wsp:val=&quot;009148B0&quot;/&gt;&lt;wsp:rsid wsp:val=&quot;00914A90&quot;/&gt;&lt;wsp:rsid wsp:val=&quot;00914B99&quot;/&gt;&lt;wsp:rsid wsp:val=&quot;0091583D&quot;/&gt;&lt;wsp:rsid wsp:val=&quot;00915FB5&quot;/&gt;&lt;wsp:rsid wsp:val=&quot;00915FF8&quot;/&gt;&lt;wsp:rsid wsp:val=&quot;009160AD&quot;/&gt;&lt;wsp:rsid wsp:val=&quot;009168AE&quot;/&gt;&lt;wsp:rsid wsp:val=&quot;009168CD&quot;/&gt;&lt;wsp:rsid wsp:val=&quot;00916B56&quot;/&gt;&lt;wsp:rsid wsp:val=&quot;009170BA&quot;/&gt;&lt;wsp:rsid wsp:val=&quot;009177E0&quot;/&gt;&lt;wsp:rsid wsp:val=&quot;00917CE6&quot;/&gt;&lt;wsp:rsid wsp:val=&quot;00920083&quot;/&gt;&lt;wsp:rsid wsp:val=&quot;009208DA&quot;/&gt;&lt;wsp:rsid wsp:val=&quot;00920958&quot;/&gt;&lt;wsp:rsid wsp:val=&quot;0092110C&quot;/&gt;&lt;wsp:rsid wsp:val=&quot;009212CF&quot;/&gt;&lt;wsp:rsid wsp:val=&quot;0092238F&quot;/&gt;&lt;wsp:rsid wsp:val=&quot;00922FC2&quot;/&gt;&lt;wsp:rsid wsp:val=&quot;00923A2C&quot;/&gt;&lt;wsp:rsid wsp:val=&quot;009248A3&quot;/&gt;&lt;wsp:rsid wsp:val=&quot;0092550E&quot;/&gt;&lt;wsp:rsid wsp:val=&quot;009257CC&quot;/&gt;&lt;wsp:rsid wsp:val=&quot;00925DFE&quot;/&gt;&lt;wsp:rsid wsp:val=&quot;00926108&quot;/&gt;&lt;wsp:rsid wsp:val=&quot;00926934&quot;/&gt;&lt;wsp:rsid wsp:val=&quot;009269C3&quot;/&gt;&lt;wsp:rsid wsp:val=&quot;00926F4E&quot;/&gt;&lt;wsp:rsid wsp:val=&quot;009274F0&quot;/&gt;&lt;wsp:rsid wsp:val=&quot;00927A68&quot;/&gt;&lt;wsp:rsid wsp:val=&quot;00927ACE&quot;/&gt;&lt;wsp:rsid wsp:val=&quot;00927DEC&quot;/&gt;&lt;wsp:rsid wsp:val=&quot;00930A70&quot;/&gt;&lt;wsp:rsid wsp:val=&quot;00930FD9&quot;/&gt;&lt;wsp:rsid wsp:val=&quot;0093326A&quot;/&gt;&lt;wsp:rsid wsp:val=&quot;00933B4C&quot;/&gt;&lt;wsp:rsid wsp:val=&quot;00933EC2&quot;/&gt;&lt;wsp:rsid wsp:val=&quot;00934AB0&quot;/&gt;&lt;wsp:rsid wsp:val=&quot;00934C8B&quot;/&gt;&lt;wsp:rsid wsp:val=&quot;00935841&quot;/&gt;&lt;wsp:rsid wsp:val=&quot;009359DF&quot;/&gt;&lt;wsp:rsid wsp:val=&quot;0093603C&quot;/&gt;&lt;wsp:rsid wsp:val=&quot;00936501&quot;/&gt;&lt;wsp:rsid wsp:val=&quot;00936AE5&quot;/&gt;&lt;wsp:rsid wsp:val=&quot;009371A7&quot;/&gt;&lt;wsp:rsid wsp:val=&quot;00937AC4&quot;/&gt;&lt;wsp:rsid wsp:val=&quot;009402F5&quot;/&gt;&lt;wsp:rsid wsp:val=&quot;00940529&quot;/&gt;&lt;wsp:rsid wsp:val=&quot;00940BFA&quot;/&gt;&lt;wsp:rsid wsp:val=&quot;00940D99&quot;/&gt;&lt;wsp:rsid wsp:val=&quot;00941006&quot;/&gt;&lt;wsp:rsid wsp:val=&quot;00941195&quot;/&gt;&lt;wsp:rsid wsp:val=&quot;009413B6&quot;/&gt;&lt;wsp:rsid wsp:val=&quot;00941560&quot;/&gt;&lt;wsp:rsid wsp:val=&quot;009416D4&quot;/&gt;&lt;wsp:rsid wsp:val=&quot;00941BDF&quot;/&gt;&lt;wsp:rsid wsp:val=&quot;00941E9E&quot;/&gt;&lt;wsp:rsid wsp:val=&quot;009420F1&quot;/&gt;&lt;wsp:rsid wsp:val=&quot;00942A64&quot;/&gt;&lt;wsp:rsid wsp:val=&quot;00942BC6&quot;/&gt;&lt;wsp:rsid wsp:val=&quot;0094349B&quot;/&gt;&lt;wsp:rsid wsp:val=&quot;00943A41&quot;/&gt;&lt;wsp:rsid wsp:val=&quot;00943B71&quot;/&gt;&lt;wsp:rsid wsp:val=&quot;00943DD4&quot;/&gt;&lt;wsp:rsid wsp:val=&quot;0094402B&quot;/&gt;&lt;wsp:rsid wsp:val=&quot;0094454D&quot;/&gt;&lt;wsp:rsid wsp:val=&quot;0094464F&quot;/&gt;&lt;wsp:rsid wsp:val=&quot;00944F48&quot;/&gt;&lt;wsp:rsid wsp:val=&quot;00945A35&quot;/&gt;&lt;wsp:rsid wsp:val=&quot;00945BFA&quot;/&gt;&lt;wsp:rsid wsp:val=&quot;00946805&quot;/&gt;&lt;wsp:rsid wsp:val=&quot;0094695A&quot;/&gt;&lt;wsp:rsid wsp:val=&quot;009469D4&quot;/&gt;&lt;wsp:rsid wsp:val=&quot;00946AFB&quot;/&gt;&lt;wsp:rsid wsp:val=&quot;00946C86&quot;/&gt;&lt;wsp:rsid wsp:val=&quot;009476FB&quot;/&gt;&lt;wsp:rsid wsp:val=&quot;0094774F&quot;/&gt;&lt;wsp:rsid wsp:val=&quot;00947DE3&quot;/&gt;&lt;wsp:rsid wsp:val=&quot;00950028&quot;/&gt;&lt;wsp:rsid wsp:val=&quot;009500A7&quot;/&gt;&lt;wsp:rsid wsp:val=&quot;009504FA&quot;/&gt;&lt;wsp:rsid wsp:val=&quot;00950B84&quot;/&gt;&lt;wsp:rsid wsp:val=&quot;00950DD6&quot;/&gt;&lt;wsp:rsid wsp:val=&quot;00950E28&quot;/&gt;&lt;wsp:rsid wsp:val=&quot;00951D58&quot;/&gt;&lt;wsp:rsid wsp:val=&quot;00952EBF&quot;/&gt;&lt;wsp:rsid wsp:val=&quot;009533E4&quot;/&gt;&lt;wsp:rsid wsp:val=&quot;0095372E&quot;/&gt;&lt;wsp:rsid wsp:val=&quot;009538D3&quot;/&gt;&lt;wsp:rsid wsp:val=&quot;00953A36&quot;/&gt;&lt;wsp:rsid wsp:val=&quot;00954201&quot;/&gt;&lt;wsp:rsid wsp:val=&quot;00954D91&quot;/&gt;&lt;wsp:rsid wsp:val=&quot;00954FCE&quot;/&gt;&lt;wsp:rsid wsp:val=&quot;00955023&quot;/&gt;&lt;wsp:rsid wsp:val=&quot;0095546F&quot;/&gt;&lt;wsp:rsid wsp:val=&quot;00955890&quot;/&gt;&lt;wsp:rsid wsp:val=&quot;00956491&quot;/&gt;&lt;wsp:rsid wsp:val=&quot;009564CC&quot;/&gt;&lt;wsp:rsid wsp:val=&quot;00957384&quot;/&gt;&lt;wsp:rsid wsp:val=&quot;00960176&quot;/&gt;&lt;wsp:rsid wsp:val=&quot;009602F2&quot;/&gt;&lt;wsp:rsid wsp:val=&quot;00960422&quot;/&gt;&lt;wsp:rsid wsp:val=&quot;0096046B&quot;/&gt;&lt;wsp:rsid wsp:val=&quot;00961B79&quot;/&gt;&lt;wsp:rsid wsp:val=&quot;00961DDD&quot;/&gt;&lt;wsp:rsid wsp:val=&quot;0096290C&quot;/&gt;&lt;wsp:rsid wsp:val=&quot;00962C9F&quot;/&gt;&lt;wsp:rsid wsp:val=&quot;009630F3&quot;/&gt;&lt;wsp:rsid wsp:val=&quot;00963BA8&quot;/&gt;&lt;wsp:rsid wsp:val=&quot;00964197&quot;/&gt;&lt;wsp:rsid wsp:val=&quot;009647F8&quot;/&gt;&lt;wsp:rsid wsp:val=&quot;00964AE2&quot;/&gt;&lt;wsp:rsid wsp:val=&quot;00964E15&quot;/&gt;&lt;wsp:rsid wsp:val=&quot;00964F14&quot;/&gt;&lt;wsp:rsid wsp:val=&quot;0096531E&quot;/&gt;&lt;wsp:rsid wsp:val=&quot;009659F5&quot;/&gt;&lt;wsp:rsid wsp:val=&quot;00965D33&quot;/&gt;&lt;wsp:rsid wsp:val=&quot;00966182&quot;/&gt;&lt;wsp:rsid wsp:val=&quot;00966833&quot;/&gt;&lt;wsp:rsid wsp:val=&quot;009671AC&quot;/&gt;&lt;wsp:rsid wsp:val=&quot;0096727C&quot;/&gt;&lt;wsp:rsid wsp:val=&quot;0096737B&quot;/&gt;&lt;wsp:rsid wsp:val=&quot;009675E0&quot;/&gt;&lt;wsp:rsid wsp:val=&quot;009679EB&quot;/&gt;&lt;wsp:rsid wsp:val=&quot;00967A3A&quot;/&gt;&lt;wsp:rsid wsp:val=&quot;009701E6&quot;/&gt;&lt;wsp:rsid wsp:val=&quot;00970CA8&quot;/&gt;&lt;wsp:rsid wsp:val=&quot;00970E0E&quot;/&gt;&lt;wsp:rsid wsp:val=&quot;00971431&quot;/&gt;&lt;wsp:rsid wsp:val=&quot;00971AD7&quot;/&gt;&lt;wsp:rsid wsp:val=&quot;00971B79&quot;/&gt;&lt;wsp:rsid wsp:val=&quot;00971B9C&quot;/&gt;&lt;wsp:rsid wsp:val=&quot;00972C09&quot;/&gt;&lt;wsp:rsid wsp:val=&quot;0097306B&quot;/&gt;&lt;wsp:rsid wsp:val=&quot;0097356E&quot;/&gt;&lt;wsp:rsid wsp:val=&quot;00973BF4&quot;/&gt;&lt;wsp:rsid wsp:val=&quot;00973FD1&quot;/&gt;&lt;wsp:rsid wsp:val=&quot;00974017&quot;/&gt;&lt;wsp:rsid wsp:val=&quot;009747C6&quot;/&gt;&lt;wsp:rsid wsp:val=&quot;00974D1B&quot;/&gt;&lt;wsp:rsid wsp:val=&quot;00974E0D&quot;/&gt;&lt;wsp:rsid wsp:val=&quot;009754C9&quot;/&gt;&lt;wsp:rsid wsp:val=&quot;00975789&quot;/&gt;&lt;wsp:rsid wsp:val=&quot;00975B57&quot;/&gt;&lt;wsp:rsid wsp:val=&quot;00975F39&quot;/&gt;&lt;wsp:rsid wsp:val=&quot;00976A18&quot;/&gt;&lt;wsp:rsid wsp:val=&quot;009776B9&quot;/&gt;&lt;wsp:rsid wsp:val=&quot;00977C8D&quot;/&gt;&lt;wsp:rsid wsp:val=&quot;00977E14&quot;/&gt;&lt;wsp:rsid wsp:val=&quot;00977E2E&quot;/&gt;&lt;wsp:rsid wsp:val=&quot;00977F53&quot;/&gt;&lt;wsp:rsid wsp:val=&quot;009800FC&quot;/&gt;&lt;wsp:rsid wsp:val=&quot;0098063B&quot;/&gt;&lt;wsp:rsid wsp:val=&quot;00980E4F&quot;/&gt;&lt;wsp:rsid wsp:val=&quot;0098130E&quot;/&gt;&lt;wsp:rsid wsp:val=&quot;009816C9&quot;/&gt;&lt;wsp:rsid wsp:val=&quot;009817AE&quot;/&gt;&lt;wsp:rsid wsp:val=&quot;00981884&quot;/&gt;&lt;wsp:rsid wsp:val=&quot;00981C64&quot;/&gt;&lt;wsp:rsid wsp:val=&quot;0098214C&quot;/&gt;&lt;wsp:rsid wsp:val=&quot;00982376&quot;/&gt;&lt;wsp:rsid wsp:val=&quot;0098289B&quot;/&gt;&lt;wsp:rsid wsp:val=&quot;00982E9C&quot;/&gt;&lt;wsp:rsid wsp:val=&quot;009831C2&quot;/&gt;&lt;wsp:rsid wsp:val=&quot;009832E2&quot;/&gt;&lt;wsp:rsid wsp:val=&quot;00983DDA&quot;/&gt;&lt;wsp:rsid wsp:val=&quot;00984453&quot;/&gt;&lt;wsp:rsid wsp:val=&quot;0098453D&quot;/&gt;&lt;wsp:rsid wsp:val=&quot;0098563E&quot;/&gt;&lt;wsp:rsid wsp:val=&quot;00985D17&quot;/&gt;&lt;wsp:rsid wsp:val=&quot;009860B2&quot;/&gt;&lt;wsp:rsid wsp:val=&quot;009862E4&quot;/&gt;&lt;wsp:rsid wsp:val=&quot;00986A6A&quot;/&gt;&lt;wsp:rsid wsp:val=&quot;00986B57&quot;/&gt;&lt;wsp:rsid wsp:val=&quot;00986D9E&quot;/&gt;&lt;wsp:rsid wsp:val=&quot;00987B32&quot;/&gt;&lt;wsp:rsid wsp:val=&quot;00987F4D&quot;/&gt;&lt;wsp:rsid wsp:val=&quot;00990994&quot;/&gt;&lt;wsp:rsid wsp:val=&quot;00990DD7&quot;/&gt;&lt;wsp:rsid wsp:val=&quot;00990F41&quot;/&gt;&lt;wsp:rsid wsp:val=&quot;00991020&quot;/&gt;&lt;wsp:rsid wsp:val=&quot;00992610&quot;/&gt;&lt;wsp:rsid wsp:val=&quot;00992DC9&quot;/&gt;&lt;wsp:rsid wsp:val=&quot;009931F1&quot;/&gt;&lt;wsp:rsid wsp:val=&quot;00993B59&quot;/&gt;&lt;wsp:rsid wsp:val=&quot;00993E7C&quot;/&gt;&lt;wsp:rsid wsp:val=&quot;00993F37&quot;/&gt;&lt;wsp:rsid wsp:val=&quot;0099428E&quot;/&gt;&lt;wsp:rsid wsp:val=&quot;00994355&quot;/&gt;&lt;wsp:rsid wsp:val=&quot;009946C1&quot;/&gt;&lt;wsp:rsid wsp:val=&quot;009948AA&quot;/&gt;&lt;wsp:rsid wsp:val=&quot;0099518B&quot;/&gt;&lt;wsp:rsid wsp:val=&quot;00995959&quot;/&gt;&lt;wsp:rsid wsp:val=&quot;00995DC1&quot;/&gt;&lt;wsp:rsid wsp:val=&quot;00995E06&quot;/&gt;&lt;wsp:rsid wsp:val=&quot;00996088&quot;/&gt;&lt;wsp:rsid wsp:val=&quot;00996A3E&quot;/&gt;&lt;wsp:rsid wsp:val=&quot;00996A78&quot;/&gt;&lt;wsp:rsid wsp:val=&quot;0099744D&quot;/&gt;&lt;wsp:rsid wsp:val=&quot;00997544&quot;/&gt;&lt;wsp:rsid wsp:val=&quot;009976F1&quot;/&gt;&lt;wsp:rsid wsp:val=&quot;009A0143&quot;/&gt;&lt;wsp:rsid wsp:val=&quot;009A01A1&quot;/&gt;&lt;wsp:rsid wsp:val=&quot;009A06FA&quot;/&gt;&lt;wsp:rsid wsp:val=&quot;009A0D57&quot;/&gt;&lt;wsp:rsid wsp:val=&quot;009A0FF5&quot;/&gt;&lt;wsp:rsid wsp:val=&quot;009A13C6&quot;/&gt;&lt;wsp:rsid wsp:val=&quot;009A15AF&quot;/&gt;&lt;wsp:rsid wsp:val=&quot;009A15E4&quot;/&gt;&lt;wsp:rsid wsp:val=&quot;009A1A9C&quot;/&gt;&lt;wsp:rsid wsp:val=&quot;009A237A&quot;/&gt;&lt;wsp:rsid wsp:val=&quot;009A2746&quot;/&gt;&lt;wsp:rsid wsp:val=&quot;009A2A04&quot;/&gt;&lt;wsp:rsid wsp:val=&quot;009A2CA9&quot;/&gt;&lt;wsp:rsid wsp:val=&quot;009A379D&quot;/&gt;&lt;wsp:rsid wsp:val=&quot;009A3BD3&quot;/&gt;&lt;wsp:rsid wsp:val=&quot;009A4118&quot;/&gt;&lt;wsp:rsid wsp:val=&quot;009A411A&quot;/&gt;&lt;wsp:rsid wsp:val=&quot;009A509D&quot;/&gt;&lt;wsp:rsid wsp:val=&quot;009A5896&quot;/&gt;&lt;wsp:rsid wsp:val=&quot;009A5C5A&quot;/&gt;&lt;wsp:rsid wsp:val=&quot;009A60EF&quot;/&gt;&lt;wsp:rsid wsp:val=&quot;009A7258&quot;/&gt;&lt;wsp:rsid wsp:val=&quot;009A7561&quot;/&gt;&lt;wsp:rsid wsp:val=&quot;009A7672&quot;/&gt;&lt;wsp:rsid wsp:val=&quot;009B08D7&quot;/&gt;&lt;wsp:rsid wsp:val=&quot;009B0D4F&quot;/&gt;&lt;wsp:rsid wsp:val=&quot;009B1174&quot;/&gt;&lt;wsp:rsid wsp:val=&quot;009B2015&quot;/&gt;&lt;wsp:rsid wsp:val=&quot;009B25C2&quot;/&gt;&lt;wsp:rsid wsp:val=&quot;009B2708&quot;/&gt;&lt;wsp:rsid wsp:val=&quot;009B3247&quot;/&gt;&lt;wsp:rsid wsp:val=&quot;009B34B9&quot;/&gt;&lt;wsp:rsid wsp:val=&quot;009B3511&quot;/&gt;&lt;wsp:rsid wsp:val=&quot;009B3D1B&quot;/&gt;&lt;wsp:rsid wsp:val=&quot;009B4210&quot;/&gt;&lt;wsp:rsid wsp:val=&quot;009B4318&quot;/&gt;&lt;wsp:rsid wsp:val=&quot;009B5E7F&quot;/&gt;&lt;wsp:rsid wsp:val=&quot;009B72A9&quot;/&gt;&lt;wsp:rsid wsp:val=&quot;009B78F3&quot;/&gt;&lt;wsp:rsid wsp:val=&quot;009B7EC4&quot;/&gt;&lt;wsp:rsid wsp:val=&quot;009C07F8&quot;/&gt;&lt;wsp:rsid wsp:val=&quot;009C10CA&quot;/&gt;&lt;wsp:rsid wsp:val=&quot;009C10D8&quot;/&gt;&lt;wsp:rsid wsp:val=&quot;009C1427&quot;/&gt;&lt;wsp:rsid wsp:val=&quot;009C1447&quot;/&gt;&lt;wsp:rsid wsp:val=&quot;009C1490&quot;/&gt;&lt;wsp:rsid wsp:val=&quot;009C16CC&quot;/&gt;&lt;wsp:rsid wsp:val=&quot;009C2732&quot;/&gt;&lt;wsp:rsid wsp:val=&quot;009C28C0&quot;/&gt;&lt;wsp:rsid wsp:val=&quot;009C37A6&quot;/&gt;&lt;wsp:rsid wsp:val=&quot;009C393F&quot;/&gt;&lt;wsp:rsid wsp:val=&quot;009C4193&quot;/&gt;&lt;wsp:rsid wsp:val=&quot;009C4411&quot;/&gt;&lt;wsp:rsid wsp:val=&quot;009C4737&quot;/&gt;&lt;wsp:rsid wsp:val=&quot;009C481D&quot;/&gt;&lt;wsp:rsid wsp:val=&quot;009C4A4A&quot;/&gt;&lt;wsp:rsid wsp:val=&quot;009C4DD7&quot;/&gt;&lt;wsp:rsid wsp:val=&quot;009C5AF6&quot;/&gt;&lt;wsp:rsid wsp:val=&quot;009C5E80&quot;/&gt;&lt;wsp:rsid wsp:val=&quot;009C631C&quot;/&gt;&lt;wsp:rsid wsp:val=&quot;009C6633&quot;/&gt;&lt;wsp:rsid wsp:val=&quot;009C6C65&quot;/&gt;&lt;wsp:rsid wsp:val=&quot;009C7088&quot;/&gt;&lt;wsp:rsid wsp:val=&quot;009C720D&quot;/&gt;&lt;wsp:rsid wsp:val=&quot;009C76E0&quot;/&gt;&lt;wsp:rsid wsp:val=&quot;009C7F26&quot;/&gt;&lt;wsp:rsid wsp:val=&quot;009D013E&quot;/&gt;&lt;wsp:rsid wsp:val=&quot;009D01ED&quot;/&gt;&lt;wsp:rsid wsp:val=&quot;009D0218&quot;/&gt;&lt;wsp:rsid wsp:val=&quot;009D067A&quot;/&gt;&lt;wsp:rsid wsp:val=&quot;009D079D&quot;/&gt;&lt;wsp:rsid wsp:val=&quot;009D0C10&quot;/&gt;&lt;wsp:rsid wsp:val=&quot;009D0D77&quot;/&gt;&lt;wsp:rsid wsp:val=&quot;009D1282&quot;/&gt;&lt;wsp:rsid wsp:val=&quot;009D147D&quot;/&gt;&lt;wsp:rsid wsp:val=&quot;009D14FD&quot;/&gt;&lt;wsp:rsid wsp:val=&quot;009D1D5C&quot;/&gt;&lt;wsp:rsid wsp:val=&quot;009D21DD&quot;/&gt;&lt;wsp:rsid wsp:val=&quot;009D3430&quot;/&gt;&lt;wsp:rsid wsp:val=&quot;009D3808&quot;/&gt;&lt;wsp:rsid wsp:val=&quot;009D399D&quot;/&gt;&lt;wsp:rsid wsp:val=&quot;009D48D4&quot;/&gt;&lt;wsp:rsid wsp:val=&quot;009D4CB1&quot;/&gt;&lt;wsp:rsid wsp:val=&quot;009D4E30&quot;/&gt;&lt;wsp:rsid wsp:val=&quot;009D5078&quot;/&gt;&lt;wsp:rsid wsp:val=&quot;009D5297&quot;/&gt;&lt;wsp:rsid wsp:val=&quot;009D5349&quot;/&gt;&lt;wsp:rsid wsp:val=&quot;009D5551&quot;/&gt;&lt;wsp:rsid wsp:val=&quot;009D6A06&quot;/&gt;&lt;wsp:rsid wsp:val=&quot;009D6B0F&quot;/&gt;&lt;wsp:rsid wsp:val=&quot;009D705E&quot;/&gt;&lt;wsp:rsid wsp:val=&quot;009D77EC&quot;/&gt;&lt;wsp:rsid wsp:val=&quot;009D7827&quot;/&gt;&lt;wsp:rsid wsp:val=&quot;009D7EB3&quot;/&gt;&lt;wsp:rsid wsp:val=&quot;009D7FB5&quot;/&gt;&lt;wsp:rsid wsp:val=&quot;009E033D&quot;/&gt;&lt;wsp:rsid wsp:val=&quot;009E060D&quot;/&gt;&lt;wsp:rsid wsp:val=&quot;009E13FE&quot;/&gt;&lt;wsp:rsid wsp:val=&quot;009E17E7&quot;/&gt;&lt;wsp:rsid wsp:val=&quot;009E1DC6&quot;/&gt;&lt;wsp:rsid wsp:val=&quot;009E2581&quot;/&gt;&lt;wsp:rsid wsp:val=&quot;009E2946&quot;/&gt;&lt;wsp:rsid wsp:val=&quot;009E2CE8&quot;/&gt;&lt;wsp:rsid wsp:val=&quot;009E35C4&quot;/&gt;&lt;wsp:rsid wsp:val=&quot;009E393F&quot;/&gt;&lt;wsp:rsid wsp:val=&quot;009E3AB9&quot;/&gt;&lt;wsp:rsid wsp:val=&quot;009E3F7F&quot;/&gt;&lt;wsp:rsid wsp:val=&quot;009E4A7F&quot;/&gt;&lt;wsp:rsid wsp:val=&quot;009E4B92&quot;/&gt;&lt;wsp:rsid wsp:val=&quot;009E5129&quot;/&gt;&lt;wsp:rsid wsp:val=&quot;009E535C&quot;/&gt;&lt;wsp:rsid wsp:val=&quot;009E56AC&quot;/&gt;&lt;wsp:rsid wsp:val=&quot;009E58D6&quot;/&gt;&lt;wsp:rsid wsp:val=&quot;009E63F2&quot;/&gt;&lt;wsp:rsid wsp:val=&quot;009E6B17&quot;/&gt;&lt;wsp:rsid wsp:val=&quot;009E6DE1&quot;/&gt;&lt;wsp:rsid wsp:val=&quot;009E6F2C&quot;/&gt;&lt;wsp:rsid wsp:val=&quot;009E7C7F&quot;/&gt;&lt;wsp:rsid wsp:val=&quot;009F0062&quot;/&gt;&lt;wsp:rsid wsp:val=&quot;009F024B&quot;/&gt;&lt;wsp:rsid wsp:val=&quot;009F029F&quot;/&gt;&lt;wsp:rsid wsp:val=&quot;009F0479&quot;/&gt;&lt;wsp:rsid wsp:val=&quot;009F0E65&quot;/&gt;&lt;wsp:rsid wsp:val=&quot;009F1670&quot;/&gt;&lt;wsp:rsid wsp:val=&quot;009F1D6B&quot;/&gt;&lt;wsp:rsid wsp:val=&quot;009F1E5B&quot;/&gt;&lt;wsp:rsid wsp:val=&quot;009F282D&quot;/&gt;&lt;wsp:rsid wsp:val=&quot;009F2C32&quot;/&gt;&lt;wsp:rsid wsp:val=&quot;009F2D5E&quot;/&gt;&lt;wsp:rsid wsp:val=&quot;009F3A59&quot;/&gt;&lt;wsp:rsid wsp:val=&quot;009F4939&quot;/&gt;&lt;wsp:rsid wsp:val=&quot;009F4EFA&quot;/&gt;&lt;wsp:rsid wsp:val=&quot;009F5619&quot;/&gt;&lt;wsp:rsid wsp:val=&quot;009F5DAE&quot;/&gt;&lt;wsp:rsid wsp:val=&quot;009F6A9F&quot;/&gt;&lt;wsp:rsid wsp:val=&quot;009F6DFC&quot;/&gt;&lt;wsp:rsid wsp:val=&quot;009F7E09&quot;/&gt;&lt;wsp:rsid wsp:val=&quot;00A00046&quot;/&gt;&lt;wsp:rsid wsp:val=&quot;00A00CE6&quot;/&gt;&lt;wsp:rsid wsp:val=&quot;00A01331&quot;/&gt;&lt;wsp:rsid wsp:val=&quot;00A017B3&quot;/&gt;&lt;wsp:rsid wsp:val=&quot;00A017BA&quot;/&gt;&lt;wsp:rsid wsp:val=&quot;00A01ED3&quot;/&gt;&lt;wsp:rsid wsp:val=&quot;00A02279&quot;/&gt;&lt;wsp:rsid wsp:val=&quot;00A0237B&quot;/&gt;&lt;wsp:rsid wsp:val=&quot;00A02DA7&quot;/&gt;&lt;wsp:rsid wsp:val=&quot;00A02DFC&quot;/&gt;&lt;wsp:rsid wsp:val=&quot;00A02EA6&quot;/&gt;&lt;wsp:rsid wsp:val=&quot;00A03111&quot;/&gt;&lt;wsp:rsid wsp:val=&quot;00A0352C&quot;/&gt;&lt;wsp:rsid wsp:val=&quot;00A03720&quot;/&gt;&lt;wsp:rsid wsp:val=&quot;00A03977&quot;/&gt;&lt;wsp:rsid wsp:val=&quot;00A03A98&quot;/&gt;&lt;wsp:rsid wsp:val=&quot;00A03D80&quot;/&gt;&lt;wsp:rsid wsp:val=&quot;00A04095&quot;/&gt;&lt;wsp:rsid wsp:val=&quot;00A040DB&quot;/&gt;&lt;wsp:rsid wsp:val=&quot;00A042C8&quot;/&gt;&lt;wsp:rsid wsp:val=&quot;00A05062&quot;/&gt;&lt;wsp:rsid wsp:val=&quot;00A06013&quot;/&gt;&lt;wsp:rsid wsp:val=&quot;00A06183&quot;/&gt;&lt;wsp:rsid wsp:val=&quot;00A0618E&quot;/&gt;&lt;wsp:rsid wsp:val=&quot;00A0649B&quot;/&gt;&lt;wsp:rsid wsp:val=&quot;00A06610&quot;/&gt;&lt;wsp:rsid wsp:val=&quot;00A074CE&quot;/&gt;&lt;wsp:rsid wsp:val=&quot;00A0778D&quot;/&gt;&lt;wsp:rsid wsp:val=&quot;00A10540&quot;/&gt;&lt;wsp:rsid wsp:val=&quot;00A10B2F&quot;/&gt;&lt;wsp:rsid wsp:val=&quot;00A10D20&quot;/&gt;&lt;wsp:rsid wsp:val=&quot;00A10D64&quot;/&gt;&lt;wsp:rsid wsp:val=&quot;00A11169&quot;/&gt;&lt;wsp:rsid wsp:val=&quot;00A113FE&quot;/&gt;&lt;wsp:rsid wsp:val=&quot;00A11643&quot;/&gt;&lt;wsp:rsid wsp:val=&quot;00A1197C&quot;/&gt;&lt;wsp:rsid wsp:val=&quot;00A12A96&quot;/&gt;&lt;wsp:rsid wsp:val=&quot;00A13175&quot;/&gt;&lt;wsp:rsid wsp:val=&quot;00A131E7&quot;/&gt;&lt;wsp:rsid wsp:val=&quot;00A13B02&quot;/&gt;&lt;wsp:rsid wsp:val=&quot;00A13C4B&quot;/&gt;&lt;wsp:rsid wsp:val=&quot;00A140E0&quot;/&gt;&lt;wsp:rsid wsp:val=&quot;00A142C8&quot;/&gt;&lt;wsp:rsid wsp:val=&quot;00A143D5&quot;/&gt;&lt;wsp:rsid wsp:val=&quot;00A14FC9&quot;/&gt;&lt;wsp:rsid wsp:val=&quot;00A156FB&quot;/&gt;&lt;wsp:rsid wsp:val=&quot;00A15717&quot;/&gt;&lt;wsp:rsid wsp:val=&quot;00A15A19&quot;/&gt;&lt;wsp:rsid wsp:val=&quot;00A16922&quot;/&gt;&lt;wsp:rsid wsp:val=&quot;00A16D4E&quot;/&gt;&lt;wsp:rsid wsp:val=&quot;00A17985&quot;/&gt;&lt;wsp:rsid wsp:val=&quot;00A17CFC&quot;/&gt;&lt;wsp:rsid wsp:val=&quot;00A17E96&quot;/&gt;&lt;wsp:rsid wsp:val=&quot;00A20047&quot;/&gt;&lt;wsp:rsid wsp:val=&quot;00A20B73&quot;/&gt;&lt;wsp:rsid wsp:val=&quot;00A20FBA&quot;/&gt;&lt;wsp:rsid wsp:val=&quot;00A21E8C&quot;/&gt;&lt;wsp:rsid wsp:val=&quot;00A21FC1&quot;/&gt;&lt;wsp:rsid wsp:val=&quot;00A2325B&quot;/&gt;&lt;wsp:rsid wsp:val=&quot;00A2379A&quot;/&gt;&lt;wsp:rsid wsp:val=&quot;00A24556&quot;/&gt;&lt;wsp:rsid wsp:val=&quot;00A24DBD&quot;/&gt;&lt;wsp:rsid wsp:val=&quot;00A24EA1&quot;/&gt;&lt;wsp:rsid wsp:val=&quot;00A250F1&quot;/&gt;&lt;wsp:rsid wsp:val=&quot;00A25135&quot;/&gt;&lt;wsp:rsid wsp:val=&quot;00A251F6&quot;/&gt;&lt;wsp:rsid wsp:val=&quot;00A2527E&quot;/&gt;&lt;wsp:rsid wsp:val=&quot;00A252A8&quot;/&gt;&lt;wsp:rsid wsp:val=&quot;00A25821&quot;/&gt;&lt;wsp:rsid wsp:val=&quot;00A26135&quot;/&gt;&lt;wsp:rsid wsp:val=&quot;00A2772E&quot;/&gt;&lt;wsp:rsid wsp:val=&quot;00A27C2B&quot;/&gt;&lt;wsp:rsid wsp:val=&quot;00A30AF3&quot;/&gt;&lt;wsp:rsid wsp:val=&quot;00A31307&quot;/&gt;&lt;wsp:rsid wsp:val=&quot;00A3182B&quot;/&gt;&lt;wsp:rsid wsp:val=&quot;00A31EEF&quot;/&gt;&lt;wsp:rsid wsp:val=&quot;00A31FF7&quot;/&gt;&lt;wsp:rsid wsp:val=&quot;00A32A84&quot;/&gt;&lt;wsp:rsid wsp:val=&quot;00A32B35&quot;/&gt;&lt;wsp:rsid wsp:val=&quot;00A32E98&quot;/&gt;&lt;wsp:rsid wsp:val=&quot;00A33362&quot;/&gt;&lt;wsp:rsid wsp:val=&quot;00A335B4&quot;/&gt;&lt;wsp:rsid wsp:val=&quot;00A34C47&quot;/&gt;&lt;wsp:rsid wsp:val=&quot;00A34D34&quot;/&gt;&lt;wsp:rsid wsp:val=&quot;00A3501E&quot;/&gt;&lt;wsp:rsid wsp:val=&quot;00A350F7&quot;/&gt;&lt;wsp:rsid wsp:val=&quot;00A35F54&quot;/&gt;&lt;wsp:rsid wsp:val=&quot;00A377BA&quot;/&gt;&lt;wsp:rsid wsp:val=&quot;00A404CA&quot;/&gt;&lt;wsp:rsid wsp:val=&quot;00A40C4C&quot;/&gt;&lt;wsp:rsid wsp:val=&quot;00A4119B&quot;/&gt;&lt;wsp:rsid wsp:val=&quot;00A411E9&quot;/&gt;&lt;wsp:rsid wsp:val=&quot;00A416A4&quot;/&gt;&lt;wsp:rsid wsp:val=&quot;00A41C17&quot;/&gt;&lt;wsp:rsid wsp:val=&quot;00A41C5E&quot;/&gt;&lt;wsp:rsid wsp:val=&quot;00A422E0&quot;/&gt;&lt;wsp:rsid wsp:val=&quot;00A423DE&quot;/&gt;&lt;wsp:rsid wsp:val=&quot;00A424F5&quot;/&gt;&lt;wsp:rsid wsp:val=&quot;00A427AF&quot;/&gt;&lt;wsp:rsid wsp:val=&quot;00A42EEA&quot;/&gt;&lt;wsp:rsid wsp:val=&quot;00A4436E&quot;/&gt;&lt;wsp:rsid wsp:val=&quot;00A4499A&quot;/&gt;&lt;wsp:rsid wsp:val=&quot;00A45871&quot;/&gt;&lt;wsp:rsid wsp:val=&quot;00A46048&quot;/&gt;&lt;wsp:rsid wsp:val=&quot;00A461B3&quot;/&gt;&lt;wsp:rsid wsp:val=&quot;00A46D8B&quot;/&gt;&lt;wsp:rsid wsp:val=&quot;00A477E8&quot;/&gt;&lt;wsp:rsid wsp:val=&quot;00A47AB8&quot;/&gt;&lt;wsp:rsid wsp:val=&quot;00A5005F&quot;/&gt;&lt;wsp:rsid wsp:val=&quot;00A501AC&quot;/&gt;&lt;wsp:rsid wsp:val=&quot;00A503AE&quot;/&gt;&lt;wsp:rsid wsp:val=&quot;00A509A8&quot;/&gt;&lt;wsp:rsid wsp:val=&quot;00A50B40&quot;/&gt;&lt;wsp:rsid wsp:val=&quot;00A50EE2&quot;/&gt;&lt;wsp:rsid wsp:val=&quot;00A510CD&quot;/&gt;&lt;wsp:rsid wsp:val=&quot;00A5147D&quot;/&gt;&lt;wsp:rsid wsp:val=&quot;00A525D3&quot;/&gt;&lt;wsp:rsid wsp:val=&quot;00A52CED&quot;/&gt;&lt;wsp:rsid wsp:val=&quot;00A52D0B&quot;/&gt;&lt;wsp:rsid wsp:val=&quot;00A52FFE&quot;/&gt;&lt;wsp:rsid wsp:val=&quot;00A53667&quot;/&gt;&lt;wsp:rsid wsp:val=&quot;00A5373A&quot;/&gt;&lt;wsp:rsid wsp:val=&quot;00A53AB3&quot;/&gt;&lt;wsp:rsid wsp:val=&quot;00A53E32&quot;/&gt;&lt;wsp:rsid wsp:val=&quot;00A54187&quot;/&gt;&lt;wsp:rsid wsp:val=&quot;00A543B6&quot;/&gt;&lt;wsp:rsid wsp:val=&quot;00A544A0&quot;/&gt;&lt;wsp:rsid wsp:val=&quot;00A544B7&quot;/&gt;&lt;wsp:rsid wsp:val=&quot;00A551D9&quot;/&gt;&lt;wsp:rsid wsp:val=&quot;00A55626&quot;/&gt;&lt;wsp:rsid wsp:val=&quot;00A55797&quot;/&gt;&lt;wsp:rsid wsp:val=&quot;00A56248&quot;/&gt;&lt;wsp:rsid wsp:val=&quot;00A56260&quot;/&gt;&lt;wsp:rsid wsp:val=&quot;00A56746&quot;/&gt;&lt;wsp:rsid wsp:val=&quot;00A5692F&quot;/&gt;&lt;wsp:rsid wsp:val=&quot;00A56AEC&quot;/&gt;&lt;wsp:rsid wsp:val=&quot;00A576FE&quot;/&gt;&lt;wsp:rsid wsp:val=&quot;00A5777C&quot;/&gt;&lt;wsp:rsid wsp:val=&quot;00A57AA6&quot;/&gt;&lt;wsp:rsid wsp:val=&quot;00A57E25&quot;/&gt;&lt;wsp:rsid wsp:val=&quot;00A60009&quot;/&gt;&lt;wsp:rsid wsp:val=&quot;00A6093B&quot;/&gt;&lt;wsp:rsid wsp:val=&quot;00A60D9A&quot;/&gt;&lt;wsp:rsid wsp:val=&quot;00A60FDE&quot;/&gt;&lt;wsp:rsid wsp:val=&quot;00A617DF&quot;/&gt;&lt;wsp:rsid wsp:val=&quot;00A619BD&quot;/&gt;&lt;wsp:rsid wsp:val=&quot;00A62286&quot;/&gt;&lt;wsp:rsid wsp:val=&quot;00A627AD&quot;/&gt;&lt;wsp:rsid wsp:val=&quot;00A62D9B&quot;/&gt;&lt;wsp:rsid wsp:val=&quot;00A6310A&quot;/&gt;&lt;wsp:rsid wsp:val=&quot;00A6481E&quot;/&gt;&lt;wsp:rsid wsp:val=&quot;00A6521F&quot;/&gt;&lt;wsp:rsid wsp:val=&quot;00A65E10&quot;/&gt;&lt;wsp:rsid wsp:val=&quot;00A66510&quot;/&gt;&lt;wsp:rsid wsp:val=&quot;00A66895&quot;/&gt;&lt;wsp:rsid wsp:val=&quot;00A669CE&quot;/&gt;&lt;wsp:rsid wsp:val=&quot;00A66A51&quot;/&gt;&lt;wsp:rsid wsp:val=&quot;00A66DF8&quot;/&gt;&lt;wsp:rsid wsp:val=&quot;00A67535&quot;/&gt;&lt;wsp:rsid wsp:val=&quot;00A7052E&quot;/&gt;&lt;wsp:rsid wsp:val=&quot;00A706F4&quot;/&gt;&lt;wsp:rsid wsp:val=&quot;00A71130&quot;/&gt;&lt;wsp:rsid wsp:val=&quot;00A714C2&quot;/&gt;&lt;wsp:rsid wsp:val=&quot;00A71E71&quot;/&gt;&lt;wsp:rsid wsp:val=&quot;00A71ED6&quot;/&gt;&lt;wsp:rsid wsp:val=&quot;00A71FD3&quot;/&gt;&lt;wsp:rsid wsp:val=&quot;00A72760&quot;/&gt;&lt;wsp:rsid wsp:val=&quot;00A729BD&quot;/&gt;&lt;wsp:rsid wsp:val=&quot;00A729C1&quot;/&gt;&lt;wsp:rsid wsp:val=&quot;00A73329&quot;/&gt;&lt;wsp:rsid wsp:val=&quot;00A73CCB&quot;/&gt;&lt;wsp:rsid wsp:val=&quot;00A74CAD&quot;/&gt;&lt;wsp:rsid wsp:val=&quot;00A74D1A&quot;/&gt;&lt;wsp:rsid wsp:val=&quot;00A74E90&quot;/&gt;&lt;wsp:rsid wsp:val=&quot;00A75037&quot;/&gt;&lt;wsp:rsid wsp:val=&quot;00A750F3&quot;/&gt;&lt;wsp:rsid wsp:val=&quot;00A752C6&quot;/&gt;&lt;wsp:rsid wsp:val=&quot;00A75491&quot;/&gt;&lt;wsp:rsid wsp:val=&quot;00A75CD9&quot;/&gt;&lt;wsp:rsid wsp:val=&quot;00A75DD8&quot;/&gt;&lt;wsp:rsid wsp:val=&quot;00A765DB&quot;/&gt;&lt;wsp:rsid wsp:val=&quot;00A7774D&quot;/&gt;&lt;wsp:rsid wsp:val=&quot;00A778B8&quot;/&gt;&lt;wsp:rsid wsp:val=&quot;00A77A4F&quot;/&gt;&lt;wsp:rsid wsp:val=&quot;00A80053&quot;/&gt;&lt;wsp:rsid wsp:val=&quot;00A8106A&quot;/&gt;&lt;wsp:rsid wsp:val=&quot;00A815CF&quot;/&gt;&lt;wsp:rsid wsp:val=&quot;00A8175D&quot;/&gt;&lt;wsp:rsid wsp:val=&quot;00A81DA1&quot;/&gt;&lt;wsp:rsid wsp:val=&quot;00A82073&quot;/&gt;&lt;wsp:rsid wsp:val=&quot;00A82AEC&quot;/&gt;&lt;wsp:rsid wsp:val=&quot;00A83093&quot;/&gt;&lt;wsp:rsid wsp:val=&quot;00A83997&quot;/&gt;&lt;wsp:rsid wsp:val=&quot;00A84907&quot;/&gt;&lt;wsp:rsid wsp:val=&quot;00A849C7&quot;/&gt;&lt;wsp:rsid wsp:val=&quot;00A84B61&quot;/&gt;&lt;wsp:rsid wsp:val=&quot;00A85756&quot;/&gt;&lt;wsp:rsid wsp:val=&quot;00A86A92&quot;/&gt;&lt;wsp:rsid wsp:val=&quot;00A873A1&quot;/&gt;&lt;wsp:rsid wsp:val=&quot;00A87C39&quot;/&gt;&lt;wsp:rsid wsp:val=&quot;00A907F2&quot;/&gt;&lt;wsp:rsid wsp:val=&quot;00A920E0&quot;/&gt;&lt;wsp:rsid wsp:val=&quot;00A92122&quot;/&gt;&lt;wsp:rsid wsp:val=&quot;00A931A5&quot;/&gt;&lt;wsp:rsid wsp:val=&quot;00A93E78&quot;/&gt;&lt;wsp:rsid wsp:val=&quot;00A9414A&quot;/&gt;&lt;wsp:rsid wsp:val=&quot;00A9465E&quot;/&gt;&lt;wsp:rsid wsp:val=&quot;00A94D92&quot;/&gt;&lt;wsp:rsid wsp:val=&quot;00A94E35&quot;/&gt;&lt;wsp:rsid wsp:val=&quot;00A952F5&quot;/&gt;&lt;wsp:rsid wsp:val=&quot;00A957A7&quot;/&gt;&lt;wsp:rsid wsp:val=&quot;00A957D7&quot;/&gt;&lt;wsp:rsid wsp:val=&quot;00A95FF2&quot;/&gt;&lt;wsp:rsid wsp:val=&quot;00A964A9&quot;/&gt;&lt;wsp:rsid wsp:val=&quot;00A96B85&quot;/&gt;&lt;wsp:rsid wsp:val=&quot;00A96D2D&quot;/&gt;&lt;wsp:rsid wsp:val=&quot;00A97A44&quot;/&gt;&lt;wsp:rsid wsp:val=&quot;00AA0788&quot;/&gt;&lt;wsp:rsid wsp:val=&quot;00AA09DC&quot;/&gt;&lt;wsp:rsid wsp:val=&quot;00AA0DD2&quot;/&gt;&lt;wsp:rsid wsp:val=&quot;00AA11E1&quot;/&gt;&lt;wsp:rsid wsp:val=&quot;00AA2615&quot;/&gt;&lt;wsp:rsid wsp:val=&quot;00AA2769&quot;/&gt;&lt;wsp:rsid wsp:val=&quot;00AA38FF&quot;/&gt;&lt;wsp:rsid wsp:val=&quot;00AA4631&quot;/&gt;&lt;wsp:rsid wsp:val=&quot;00AA5067&quot;/&gt;&lt;wsp:rsid wsp:val=&quot;00AA529C&quot;/&gt;&lt;wsp:rsid wsp:val=&quot;00AA535B&quot;/&gt;&lt;wsp:rsid wsp:val=&quot;00AA540E&quot;/&gt;&lt;wsp:rsid wsp:val=&quot;00AA5815&quot;/&gt;&lt;wsp:rsid wsp:val=&quot;00AA5842&quot;/&gt;&lt;wsp:rsid wsp:val=&quot;00AA64B0&quot;/&gt;&lt;wsp:rsid wsp:val=&quot;00AA74BE&quot;/&gt;&lt;wsp:rsid wsp:val=&quot;00AA7957&quot;/&gt;&lt;wsp:rsid wsp:val=&quot;00AA79A8&quot;/&gt;&lt;wsp:rsid wsp:val=&quot;00AB0E69&quot;/&gt;&lt;wsp:rsid wsp:val=&quot;00AB113C&quot;/&gt;&lt;wsp:rsid wsp:val=&quot;00AB1215&quot;/&gt;&lt;wsp:rsid wsp:val=&quot;00AB13BB&quot;/&gt;&lt;wsp:rsid wsp:val=&quot;00AB174E&quot;/&gt;&lt;wsp:rsid wsp:val=&quot;00AB2AA0&quot;/&gt;&lt;wsp:rsid wsp:val=&quot;00AB3797&quot;/&gt;&lt;wsp:rsid wsp:val=&quot;00AB386A&quot;/&gt;&lt;wsp:rsid wsp:val=&quot;00AB3D79&quot;/&gt;&lt;wsp:rsid wsp:val=&quot;00AB3F75&quot;/&gt;&lt;wsp:rsid wsp:val=&quot;00AB553D&quot;/&gt;&lt;wsp:rsid wsp:val=&quot;00AB6BCB&quot;/&gt;&lt;wsp:rsid wsp:val=&quot;00AB70D9&quot;/&gt;&lt;wsp:rsid wsp:val=&quot;00AB73C7&quot;/&gt;&lt;wsp:rsid wsp:val=&quot;00AB7467&quot;/&gt;&lt;wsp:rsid wsp:val=&quot;00AB7681&quot;/&gt;&lt;wsp:rsid wsp:val=&quot;00AB76E4&quot;/&gt;&lt;wsp:rsid wsp:val=&quot;00AB7BF4&quot;/&gt;&lt;wsp:rsid wsp:val=&quot;00AB7CED&quot;/&gt;&lt;wsp:rsid wsp:val=&quot;00AB7DE5&quot;/&gt;&lt;wsp:rsid wsp:val=&quot;00AB7EEC&quot;/&gt;&lt;wsp:rsid wsp:val=&quot;00AC0159&quot;/&gt;&lt;wsp:rsid wsp:val=&quot;00AC04D0&quot;/&gt;&lt;wsp:rsid wsp:val=&quot;00AC0507&quot;/&gt;&lt;wsp:rsid wsp:val=&quot;00AC08A0&quot;/&gt;&lt;wsp:rsid wsp:val=&quot;00AC0D3B&quot;/&gt;&lt;wsp:rsid wsp:val=&quot;00AC1A2B&quot;/&gt;&lt;wsp:rsid wsp:val=&quot;00AC1AC4&quot;/&gt;&lt;wsp:rsid wsp:val=&quot;00AC1E5E&quot;/&gt;&lt;wsp:rsid wsp:val=&quot;00AC214E&quot;/&gt;&lt;wsp:rsid wsp:val=&quot;00AC2279&quot;/&gt;&lt;wsp:rsid wsp:val=&quot;00AC2AF7&quot;/&gt;&lt;wsp:rsid wsp:val=&quot;00AC2B15&quot;/&gt;&lt;wsp:rsid wsp:val=&quot;00AC2CC6&quot;/&gt;&lt;wsp:rsid wsp:val=&quot;00AC3036&quot;/&gt;&lt;wsp:rsid wsp:val=&quot;00AC3183&quot;/&gt;&lt;wsp:rsid wsp:val=&quot;00AC35A0&quot;/&gt;&lt;wsp:rsid wsp:val=&quot;00AC46C7&quot;/&gt;&lt;wsp:rsid wsp:val=&quot;00AC5228&quot;/&gt;&lt;wsp:rsid wsp:val=&quot;00AC5424&quot;/&gt;&lt;wsp:rsid wsp:val=&quot;00AC544A&quot;/&gt;&lt;wsp:rsid wsp:val=&quot;00AC5856&quot;/&gt;&lt;wsp:rsid wsp:val=&quot;00AC5CEE&quot;/&gt;&lt;wsp:rsid wsp:val=&quot;00AC5D71&quot;/&gt;&lt;wsp:rsid wsp:val=&quot;00AC6B99&quot;/&gt;&lt;wsp:rsid wsp:val=&quot;00AC7B7A&quot;/&gt;&lt;wsp:rsid wsp:val=&quot;00AD00B0&quot;/&gt;&lt;wsp:rsid wsp:val=&quot;00AD0DCE&quot;/&gt;&lt;wsp:rsid wsp:val=&quot;00AD19F5&quot;/&gt;&lt;wsp:rsid wsp:val=&quot;00AD1D76&quot;/&gt;&lt;wsp:rsid wsp:val=&quot;00AD3A4F&quot;/&gt;&lt;wsp:rsid wsp:val=&quot;00AD4BAE&quot;/&gt;&lt;wsp:rsid wsp:val=&quot;00AD50E6&quot;/&gt;&lt;wsp:rsid wsp:val=&quot;00AD5E89&quot;/&gt;&lt;wsp:rsid wsp:val=&quot;00AD657A&quot;/&gt;&lt;wsp:rsid wsp:val=&quot;00AD6849&quot;/&gt;&lt;wsp:rsid wsp:val=&quot;00AD7199&quot;/&gt;&lt;wsp:rsid wsp:val=&quot;00AD74B8&quot;/&gt;&lt;wsp:rsid wsp:val=&quot;00AD7C64&quot;/&gt;&lt;wsp:rsid wsp:val=&quot;00AE067E&quot;/&gt;&lt;wsp:rsid wsp:val=&quot;00AE06DB&quot;/&gt;&lt;wsp:rsid wsp:val=&quot;00AE1103&quot;/&gt;&lt;wsp:rsid wsp:val=&quot;00AE1107&quot;/&gt;&lt;wsp:rsid wsp:val=&quot;00AE1971&quot;/&gt;&lt;wsp:rsid wsp:val=&quot;00AE1F71&quot;/&gt;&lt;wsp:rsid wsp:val=&quot;00AE26E2&quot;/&gt;&lt;wsp:rsid wsp:val=&quot;00AE28B7&quot;/&gt;&lt;wsp:rsid wsp:val=&quot;00AE2FC7&quot;/&gt;&lt;wsp:rsid wsp:val=&quot;00AE2FF6&quot;/&gt;&lt;wsp:rsid wsp:val=&quot;00AE3856&quot;/&gt;&lt;wsp:rsid wsp:val=&quot;00AE40D9&quot;/&gt;&lt;wsp:rsid wsp:val=&quot;00AE4AB6&quot;/&gt;&lt;wsp:rsid wsp:val=&quot;00AE4B75&quot;/&gt;&lt;wsp:rsid wsp:val=&quot;00AE5E6D&quot;/&gt;&lt;wsp:rsid wsp:val=&quot;00AE6A67&quot;/&gt;&lt;wsp:rsid wsp:val=&quot;00AE6F60&quot;/&gt;&lt;wsp:rsid wsp:val=&quot;00AE75DB&quot;/&gt;&lt;wsp:rsid wsp:val=&quot;00AE7B0A&quot;/&gt;&lt;wsp:rsid wsp:val=&quot;00AE7FAC&quot;/&gt;&lt;wsp:rsid wsp:val=&quot;00AF003A&quot;/&gt;&lt;wsp:rsid wsp:val=&quot;00AF0603&quot;/&gt;&lt;wsp:rsid wsp:val=&quot;00AF0664&quot;/&gt;&lt;wsp:rsid wsp:val=&quot;00AF0808&quot;/&gt;&lt;wsp:rsid wsp:val=&quot;00AF086C&quot;/&gt;&lt;wsp:rsid wsp:val=&quot;00AF0A48&quot;/&gt;&lt;wsp:rsid wsp:val=&quot;00AF11A8&quot;/&gt;&lt;wsp:rsid wsp:val=&quot;00AF1594&quot;/&gt;&lt;wsp:rsid wsp:val=&quot;00AF1A7B&quot;/&gt;&lt;wsp:rsid wsp:val=&quot;00AF2711&quot;/&gt;&lt;wsp:rsid wsp:val=&quot;00AF2739&quot;/&gt;&lt;wsp:rsid wsp:val=&quot;00AF2E98&quot;/&gt;&lt;wsp:rsid wsp:val=&quot;00AF34E2&quot;/&gt;&lt;wsp:rsid wsp:val=&quot;00AF3571&quot;/&gt;&lt;wsp:rsid wsp:val=&quot;00AF35F3&quot;/&gt;&lt;wsp:rsid wsp:val=&quot;00AF3612&quot;/&gt;&lt;wsp:rsid wsp:val=&quot;00AF3A84&quot;/&gt;&lt;wsp:rsid wsp:val=&quot;00AF3FE8&quot;/&gt;&lt;wsp:rsid wsp:val=&quot;00AF496B&quot;/&gt;&lt;wsp:rsid wsp:val=&quot;00AF4C04&quot;/&gt;&lt;wsp:rsid wsp:val=&quot;00AF4D02&quot;/&gt;&lt;wsp:rsid wsp:val=&quot;00AF5161&quot;/&gt;&lt;wsp:rsid wsp:val=&quot;00AF522B&quot;/&gt;&lt;wsp:rsid wsp:val=&quot;00AF55D2&quot;/&gt;&lt;wsp:rsid wsp:val=&quot;00AF5A99&quot;/&gt;&lt;wsp:rsid wsp:val=&quot;00AF5BE2&quot;/&gt;&lt;wsp:rsid wsp:val=&quot;00AF5C0E&quot;/&gt;&lt;wsp:rsid wsp:val=&quot;00AF5E42&quot;/&gt;&lt;wsp:rsid wsp:val=&quot;00AF608F&quot;/&gt;&lt;wsp:rsid wsp:val=&quot;00AF6C7B&quot;/&gt;&lt;wsp:rsid wsp:val=&quot;00AF7019&quot;/&gt;&lt;wsp:rsid wsp:val=&quot;00AF7B86&quot;/&gt;&lt;wsp:rsid wsp:val=&quot;00B00195&quot;/&gt;&lt;wsp:rsid wsp:val=&quot;00B012E4&quot;/&gt;&lt;wsp:rsid wsp:val=&quot;00B01EDF&quot;/&gt;&lt;wsp:rsid wsp:val=&quot;00B022D0&quot;/&gt;&lt;wsp:rsid wsp:val=&quot;00B02450&quot;/&gt;&lt;wsp:rsid wsp:val=&quot;00B03220&quot;/&gt;&lt;wsp:rsid wsp:val=&quot;00B03B67&quot;/&gt;&lt;wsp:rsid wsp:val=&quot;00B03C5D&quot;/&gt;&lt;wsp:rsid wsp:val=&quot;00B0491F&quot;/&gt;&lt;wsp:rsid wsp:val=&quot;00B04A35&quot;/&gt;&lt;wsp:rsid wsp:val=&quot;00B0594E&quot;/&gt;&lt;wsp:rsid wsp:val=&quot;00B05AA8&quot;/&gt;&lt;wsp:rsid wsp:val=&quot;00B05BBB&quot;/&gt;&lt;wsp:rsid wsp:val=&quot;00B06599&quot;/&gt;&lt;wsp:rsid wsp:val=&quot;00B0685D&quot;/&gt;&lt;wsp:rsid wsp:val=&quot;00B072FD&quot;/&gt;&lt;wsp:rsid wsp:val=&quot;00B074C3&quot;/&gt;&lt;wsp:rsid wsp:val=&quot;00B07F8F&quot;/&gt;&lt;wsp:rsid wsp:val=&quot;00B103AA&quot;/&gt;&lt;wsp:rsid wsp:val=&quot;00B104C5&quot;/&gt;&lt;wsp:rsid wsp:val=&quot;00B108B6&quot;/&gt;&lt;wsp:rsid wsp:val=&quot;00B10A0C&quot;/&gt;&lt;wsp:rsid wsp:val=&quot;00B10E9A&quot;/&gt;&lt;wsp:rsid wsp:val=&quot;00B110D6&quot;/&gt;&lt;wsp:rsid wsp:val=&quot;00B117AB&quot;/&gt;&lt;wsp:rsid wsp:val=&quot;00B1198B&quot;/&gt;&lt;wsp:rsid wsp:val=&quot;00B1207F&quot;/&gt;&lt;wsp:rsid wsp:val=&quot;00B1276B&quot;/&gt;&lt;wsp:rsid wsp:val=&quot;00B12C04&quot;/&gt;&lt;wsp:rsid wsp:val=&quot;00B13577&quot;/&gt;&lt;wsp:rsid wsp:val=&quot;00B13A75&quot;/&gt;&lt;wsp:rsid wsp:val=&quot;00B1404F&quot;/&gt;&lt;wsp:rsid wsp:val=&quot;00B14BFD&quot;/&gt;&lt;wsp:rsid wsp:val=&quot;00B15EAF&quot;/&gt;&lt;wsp:rsid wsp:val=&quot;00B16A88&quot;/&gt;&lt;wsp:rsid wsp:val=&quot;00B16AE6&quot;/&gt;&lt;wsp:rsid wsp:val=&quot;00B17350&quot;/&gt;&lt;wsp:rsid wsp:val=&quot;00B1783C&quot;/&gt;&lt;wsp:rsid wsp:val=&quot;00B17941&quot;/&gt;&lt;wsp:rsid wsp:val=&quot;00B17E96&quot;/&gt;&lt;wsp:rsid wsp:val=&quot;00B17EB7&quot;/&gt;&lt;wsp:rsid wsp:val=&quot;00B17F6F&quot;/&gt;&lt;wsp:rsid wsp:val=&quot;00B2043A&quot;/&gt;&lt;wsp:rsid wsp:val=&quot;00B20966&quot;/&gt;&lt;wsp:rsid wsp:val=&quot;00B20B53&quot;/&gt;&lt;wsp:rsid wsp:val=&quot;00B20ED6&quot;/&gt;&lt;wsp:rsid wsp:val=&quot;00B2121A&quot;/&gt;&lt;wsp:rsid wsp:val=&quot;00B2183F&quot;/&gt;&lt;wsp:rsid wsp:val=&quot;00B2189A&quot;/&gt;&lt;wsp:rsid wsp:val=&quot;00B22A21&quot;/&gt;&lt;wsp:rsid wsp:val=&quot;00B231C5&quot;/&gt;&lt;wsp:rsid wsp:val=&quot;00B23618&quot;/&gt;&lt;wsp:rsid wsp:val=&quot;00B236EB&quot;/&gt;&lt;wsp:rsid wsp:val=&quot;00B23E5F&quot;/&gt;&lt;wsp:rsid wsp:val=&quot;00B23FAD&quot;/&gt;&lt;wsp:rsid wsp:val=&quot;00B2427A&quot;/&gt;&lt;wsp:rsid wsp:val=&quot;00B245BA&quot;/&gt;&lt;wsp:rsid wsp:val=&quot;00B2483D&quot;/&gt;&lt;wsp:rsid wsp:val=&quot;00B24F86&quot;/&gt;&lt;wsp:rsid wsp:val=&quot;00B25809&quot;/&gt;&lt;wsp:rsid wsp:val=&quot;00B2581A&quot;/&gt;&lt;wsp:rsid wsp:val=&quot;00B274FA&quot;/&gt;&lt;wsp:rsid wsp:val=&quot;00B27974&quot;/&gt;&lt;wsp:rsid wsp:val=&quot;00B27A9A&quot;/&gt;&lt;wsp:rsid wsp:val=&quot;00B27B09&quot;/&gt;&lt;wsp:rsid wsp:val=&quot;00B27C8F&quot;/&gt;&lt;wsp:rsid wsp:val=&quot;00B27FD7&quot;/&gt;&lt;wsp:rsid wsp:val=&quot;00B30210&quot;/&gt;&lt;wsp:rsid wsp:val=&quot;00B30621&quot;/&gt;&lt;wsp:rsid wsp:val=&quot;00B3080A&quot;/&gt;&lt;wsp:rsid wsp:val=&quot;00B31806&quot;/&gt;&lt;wsp:rsid wsp:val=&quot;00B31BB4&quot;/&gt;&lt;wsp:rsid wsp:val=&quot;00B32D12&quot;/&gt;&lt;wsp:rsid wsp:val=&quot;00B32EA0&quot;/&gt;&lt;wsp:rsid wsp:val=&quot;00B333C5&quot;/&gt;&lt;wsp:rsid wsp:val=&quot;00B33B8B&quot;/&gt;&lt;wsp:rsid wsp:val=&quot;00B3449D&quot;/&gt;&lt;wsp:rsid wsp:val=&quot;00B3503E&quot;/&gt;&lt;wsp:rsid wsp:val=&quot;00B359C6&quot;/&gt;&lt;wsp:rsid wsp:val=&quot;00B35A7B&quot;/&gt;&lt;wsp:rsid wsp:val=&quot;00B362F3&quot;/&gt;&lt;wsp:rsid wsp:val=&quot;00B363E4&quot;/&gt;&lt;wsp:rsid wsp:val=&quot;00B36770&quot;/&gt;&lt;wsp:rsid wsp:val=&quot;00B36844&quot;/&gt;&lt;wsp:rsid wsp:val=&quot;00B369B1&quot;/&gt;&lt;wsp:rsid wsp:val=&quot;00B37649&quot;/&gt;&lt;wsp:rsid wsp:val=&quot;00B3776D&quot;/&gt;&lt;wsp:rsid wsp:val=&quot;00B378FE&quot;/&gt;&lt;wsp:rsid wsp:val=&quot;00B401CA&quot;/&gt;&lt;wsp:rsid wsp:val=&quot;00B4036E&quot;/&gt;&lt;wsp:rsid wsp:val=&quot;00B4053A&quot;/&gt;&lt;wsp:rsid wsp:val=&quot;00B409E5&quot;/&gt;&lt;wsp:rsid wsp:val=&quot;00B41817&quot;/&gt;&lt;wsp:rsid wsp:val=&quot;00B41870&quot;/&gt;&lt;wsp:rsid wsp:val=&quot;00B41B7D&quot;/&gt;&lt;wsp:rsid wsp:val=&quot;00B427DE&quot;/&gt;&lt;wsp:rsid wsp:val=&quot;00B431E7&quot;/&gt;&lt;wsp:rsid wsp:val=&quot;00B43459&quot;/&gt;&lt;wsp:rsid wsp:val=&quot;00B43D47&quot;/&gt;&lt;wsp:rsid wsp:val=&quot;00B44D83&quot;/&gt;&lt;wsp:rsid wsp:val=&quot;00B44FE2&quot;/&gt;&lt;wsp:rsid wsp:val=&quot;00B45219&quot;/&gt;&lt;wsp:rsid wsp:val=&quot;00B45227&quot;/&gt;&lt;wsp:rsid wsp:val=&quot;00B45668&quot;/&gt;&lt;wsp:rsid wsp:val=&quot;00B459E4&quot;/&gt;&lt;wsp:rsid wsp:val=&quot;00B45F49&quot;/&gt;&lt;wsp:rsid wsp:val=&quot;00B4617F&quot;/&gt;&lt;wsp:rsid wsp:val=&quot;00B46464&quot;/&gt;&lt;wsp:rsid wsp:val=&quot;00B46743&quot;/&gt;&lt;wsp:rsid wsp:val=&quot;00B46DB5&quot;/&gt;&lt;wsp:rsid wsp:val=&quot;00B46FAF&quot;/&gt;&lt;wsp:rsid wsp:val=&quot;00B4723C&quot;/&gt;&lt;wsp:rsid wsp:val=&quot;00B473DB&quot;/&gt;&lt;wsp:rsid wsp:val=&quot;00B475AC&quot;/&gt;&lt;wsp:rsid wsp:val=&quot;00B47632&quot;/&gt;&lt;wsp:rsid wsp:val=&quot;00B508FE&quot;/&gt;&lt;wsp:rsid wsp:val=&quot;00B51B16&quot;/&gt;&lt;wsp:rsid wsp:val=&quot;00B525E0&quot;/&gt;&lt;wsp:rsid wsp:val=&quot;00B52E08&quot;/&gt;&lt;wsp:rsid wsp:val=&quot;00B5330A&quot;/&gt;&lt;wsp:rsid wsp:val=&quot;00B535A7&quot;/&gt;&lt;wsp:rsid wsp:val=&quot;00B536CA&quot;/&gt;&lt;wsp:rsid wsp:val=&quot;00B5370D&quot;/&gt;&lt;wsp:rsid wsp:val=&quot;00B539B3&quot;/&gt;&lt;wsp:rsid wsp:val=&quot;00B5434C&quot;/&gt;&lt;wsp:rsid wsp:val=&quot;00B548BA&quot;/&gt;&lt;wsp:rsid wsp:val=&quot;00B54FC5&quot;/&gt;&lt;wsp:rsid wsp:val=&quot;00B55D9D&quot;/&gt;&lt;wsp:rsid wsp:val=&quot;00B56748&quot;/&gt;&lt;wsp:rsid wsp:val=&quot;00B569F0&quot;/&gt;&lt;wsp:rsid wsp:val=&quot;00B57123&quot;/&gt;&lt;wsp:rsid wsp:val=&quot;00B57504&quot;/&gt;&lt;wsp:rsid wsp:val=&quot;00B61202&quot;/&gt;&lt;wsp:rsid wsp:val=&quot;00B61DC4&quot;/&gt;&lt;wsp:rsid wsp:val=&quot;00B61E58&quot;/&gt;&lt;wsp:rsid wsp:val=&quot;00B62420&quot;/&gt;&lt;wsp:rsid wsp:val=&quot;00B62907&quot;/&gt;&lt;wsp:rsid wsp:val=&quot;00B62D0F&quot;/&gt;&lt;wsp:rsid wsp:val=&quot;00B63FC5&quot;/&gt;&lt;wsp:rsid wsp:val=&quot;00B64254&quot;/&gt;&lt;wsp:rsid wsp:val=&quot;00B646C3&quot;/&gt;&lt;wsp:rsid wsp:val=&quot;00B64961&quot;/&gt;&lt;wsp:rsid wsp:val=&quot;00B64F76&quot;/&gt;&lt;wsp:rsid wsp:val=&quot;00B6511B&quot;/&gt;&lt;wsp:rsid wsp:val=&quot;00B654AF&quot;/&gt;&lt;wsp:rsid wsp:val=&quot;00B6550A&quot;/&gt;&lt;wsp:rsid wsp:val=&quot;00B656A8&quot;/&gt;&lt;wsp:rsid wsp:val=&quot;00B6602B&quot;/&gt;&lt;wsp:rsid wsp:val=&quot;00B67795&quot;/&gt;&lt;wsp:rsid wsp:val=&quot;00B67FE9&quot;/&gt;&lt;wsp:rsid wsp:val=&quot;00B702BC&quot;/&gt;&lt;wsp:rsid wsp:val=&quot;00B70594&quot;/&gt;&lt;wsp:rsid wsp:val=&quot;00B70B56&quot;/&gt;&lt;wsp:rsid wsp:val=&quot;00B712C9&quot;/&gt;&lt;wsp:rsid wsp:val=&quot;00B7197D&quot;/&gt;&lt;wsp:rsid wsp:val=&quot;00B7266B&quot;/&gt;&lt;wsp:rsid wsp:val=&quot;00B74528&quot;/&gt;&lt;wsp:rsid wsp:val=&quot;00B7511A&quot;/&gt;&lt;wsp:rsid wsp:val=&quot;00B75247&quot;/&gt;&lt;wsp:rsid wsp:val=&quot;00B75C4B&quot;/&gt;&lt;wsp:rsid wsp:val=&quot;00B75CBF&quot;/&gt;&lt;wsp:rsid wsp:val=&quot;00B75F0D&quot;/&gt;&lt;wsp:rsid wsp:val=&quot;00B76B8A&quot;/&gt;&lt;wsp:rsid wsp:val=&quot;00B77896&quot;/&gt;&lt;wsp:rsid wsp:val=&quot;00B77E97&quot;/&gt;&lt;wsp:rsid wsp:val=&quot;00B800D5&quot;/&gt;&lt;wsp:rsid wsp:val=&quot;00B805E1&quot;/&gt;&lt;wsp:rsid wsp:val=&quot;00B80EEA&quot;/&gt;&lt;wsp:rsid wsp:val=&quot;00B80EF9&quot;/&gt;&lt;wsp:rsid wsp:val=&quot;00B81254&quot;/&gt;&lt;wsp:rsid wsp:val=&quot;00B81657&quot;/&gt;&lt;wsp:rsid wsp:val=&quot;00B81AA5&quot;/&gt;&lt;wsp:rsid wsp:val=&quot;00B82F81&quot;/&gt;&lt;wsp:rsid wsp:val=&quot;00B8483F&quot;/&gt;&lt;wsp:rsid wsp:val=&quot;00B84841&quot;/&gt;&lt;wsp:rsid wsp:val=&quot;00B84F10&quot;/&gt;&lt;wsp:rsid wsp:val=&quot;00B852B2&quot;/&gt;&lt;wsp:rsid wsp:val=&quot;00B85D9D&quot;/&gt;&lt;wsp:rsid wsp:val=&quot;00B86384&quot;/&gt;&lt;wsp:rsid wsp:val=&quot;00B867A6&quot;/&gt;&lt;wsp:rsid wsp:val=&quot;00B86F36&quot;/&gt;&lt;wsp:rsid wsp:val=&quot;00B8793A&quot;/&gt;&lt;wsp:rsid wsp:val=&quot;00B87CC5&quot;/&gt;&lt;wsp:rsid wsp:val=&quot;00B87D87&quot;/&gt;&lt;wsp:rsid wsp:val=&quot;00B87F21&quot;/&gt;&lt;wsp:rsid wsp:val=&quot;00B90786&quot;/&gt;&lt;wsp:rsid wsp:val=&quot;00B90B6E&quot;/&gt;&lt;wsp:rsid wsp:val=&quot;00B90FC4&quot;/&gt;&lt;wsp:rsid wsp:val=&quot;00B91695&quot;/&gt;&lt;wsp:rsid wsp:val=&quot;00B91ACF&quot;/&gt;&lt;wsp:rsid wsp:val=&quot;00B92313&quot;/&gt;&lt;wsp:rsid wsp:val=&quot;00B92A5A&quot;/&gt;&lt;wsp:rsid wsp:val=&quot;00B93502&quot;/&gt;&lt;wsp:rsid wsp:val=&quot;00B935C8&quot;/&gt;&lt;wsp:rsid wsp:val=&quot;00B93717&quot;/&gt;&lt;wsp:rsid wsp:val=&quot;00B93980&quot;/&gt;&lt;wsp:rsid wsp:val=&quot;00B93BDA&quot;/&gt;&lt;wsp:rsid wsp:val=&quot;00B93E2C&quot;/&gt;&lt;wsp:rsid wsp:val=&quot;00B93F9B&quot;/&gt;&lt;wsp:rsid wsp:val=&quot;00B94675&quot;/&gt;&lt;wsp:rsid wsp:val=&quot;00B94E11&quot;/&gt;&lt;wsp:rsid wsp:val=&quot;00B954AB&quot;/&gt;&lt;wsp:rsid wsp:val=&quot;00B95A1D&quot;/&gt;&lt;wsp:rsid wsp:val=&quot;00B95EEA&quot;/&gt;&lt;wsp:rsid wsp:val=&quot;00B95F60&quot;/&gt;&lt;wsp:rsid wsp:val=&quot;00B961DE&quot;/&gt;&lt;wsp:rsid wsp:val=&quot;00B96530&quot;/&gt;&lt;wsp:rsid wsp:val=&quot;00B9688E&quot;/&gt;&lt;wsp:rsid wsp:val=&quot;00B96BF9&quot;/&gt;&lt;wsp:rsid wsp:val=&quot;00B970B3&quot;/&gt;&lt;wsp:rsid wsp:val=&quot;00B97BD5&quot;/&gt;&lt;wsp:rsid wsp:val=&quot;00B97C38&quot;/&gt;&lt;wsp:rsid wsp:val=&quot;00B97F2B&quot;/&gt;&lt;wsp:rsid wsp:val=&quot;00BA015B&quot;/&gt;&lt;wsp:rsid wsp:val=&quot;00BA01B6&quot;/&gt;&lt;wsp:rsid wsp:val=&quot;00BA03C0&quot;/&gt;&lt;wsp:rsid wsp:val=&quot;00BA069B&quot;/&gt;&lt;wsp:rsid wsp:val=&quot;00BA0864&quot;/&gt;&lt;wsp:rsid wsp:val=&quot;00BA0E09&quot;/&gt;&lt;wsp:rsid wsp:val=&quot;00BA126D&quot;/&gt;&lt;wsp:rsid wsp:val=&quot;00BA1977&quot;/&gt;&lt;wsp:rsid wsp:val=&quot;00BA24DA&quot;/&gt;&lt;wsp:rsid wsp:val=&quot;00BA2A0E&quot;/&gt;&lt;wsp:rsid wsp:val=&quot;00BA2D9A&quot;/&gt;&lt;wsp:rsid wsp:val=&quot;00BA2DAA&quot;/&gt;&lt;wsp:rsid wsp:val=&quot;00BA3762&quot;/&gt;&lt;wsp:rsid wsp:val=&quot;00BA3A72&quot;/&gt;&lt;wsp:rsid wsp:val=&quot;00BA3E8A&quot;/&gt;&lt;wsp:rsid wsp:val=&quot;00BA4047&quot;/&gt;&lt;wsp:rsid wsp:val=&quot;00BA442B&quot;/&gt;&lt;wsp:rsid wsp:val=&quot;00BA4AEF&quot;/&gt;&lt;wsp:rsid wsp:val=&quot;00BA53A5&quot;/&gt;&lt;wsp:rsid wsp:val=&quot;00BA53AC&quot;/&gt;&lt;wsp:rsid wsp:val=&quot;00BA5AD7&quot;/&gt;&lt;wsp:rsid wsp:val=&quot;00BA614B&quot;/&gt;&lt;wsp:rsid wsp:val=&quot;00BA64A0&quot;/&gt;&lt;wsp:rsid wsp:val=&quot;00BA68AC&quot;/&gt;&lt;wsp:rsid wsp:val=&quot;00BA6A1D&quot;/&gt;&lt;wsp:rsid wsp:val=&quot;00BA6AB3&quot;/&gt;&lt;wsp:rsid wsp:val=&quot;00BA6F87&quot;/&gt;&lt;wsp:rsid wsp:val=&quot;00BA747E&quot;/&gt;&lt;wsp:rsid wsp:val=&quot;00BA75BE&quot;/&gt;&lt;wsp:rsid wsp:val=&quot;00BA7A1F&quot;/&gt;&lt;wsp:rsid wsp:val=&quot;00BA7E33&quot;/&gt;&lt;wsp:rsid wsp:val=&quot;00BB016B&quot;/&gt;&lt;wsp:rsid wsp:val=&quot;00BB02AC&quot;/&gt;&lt;wsp:rsid wsp:val=&quot;00BB04A0&quot;/&gt;&lt;wsp:rsid wsp:val=&quot;00BB058D&quot;/&gt;&lt;wsp:rsid wsp:val=&quot;00BB0714&quot;/&gt;&lt;wsp:rsid wsp:val=&quot;00BB08B1&quot;/&gt;&lt;wsp:rsid wsp:val=&quot;00BB0C51&quot;/&gt;&lt;wsp:rsid wsp:val=&quot;00BB0F77&quot;/&gt;&lt;wsp:rsid wsp:val=&quot;00BB13C1&quot;/&gt;&lt;wsp:rsid wsp:val=&quot;00BB193D&quot;/&gt;&lt;wsp:rsid wsp:val=&quot;00BB20CE&quot;/&gt;&lt;wsp:rsid wsp:val=&quot;00BB2FC5&quot;/&gt;&lt;wsp:rsid wsp:val=&quot;00BB320C&quot;/&gt;&lt;wsp:rsid wsp:val=&quot;00BB3571&quot;/&gt;&lt;wsp:rsid wsp:val=&quot;00BB3766&quot;/&gt;&lt;wsp:rsid wsp:val=&quot;00BB4264&quot;/&gt;&lt;wsp:rsid wsp:val=&quot;00BB4666&quot;/&gt;&lt;wsp:rsid wsp:val=&quot;00BB5298&quot;/&gt;&lt;wsp:rsid wsp:val=&quot;00BB5603&quot;/&gt;&lt;wsp:rsid wsp:val=&quot;00BB58A8&quot;/&gt;&lt;wsp:rsid wsp:val=&quot;00BB6228&quot;/&gt;&lt;wsp:rsid wsp:val=&quot;00BB7132&quot;/&gt;&lt;wsp:rsid wsp:val=&quot;00BB7694&quot;/&gt;&lt;wsp:rsid wsp:val=&quot;00BB7FB1&quot;/&gt;&lt;wsp:rsid wsp:val=&quot;00BC008F&quot;/&gt;&lt;wsp:rsid wsp:val=&quot;00BC0918&quot;/&gt;&lt;wsp:rsid wsp:val=&quot;00BC0D55&quot;/&gt;&lt;wsp:rsid wsp:val=&quot;00BC12F2&quot;/&gt;&lt;wsp:rsid wsp:val=&quot;00BC1987&quot;/&gt;&lt;wsp:rsid wsp:val=&quot;00BC2009&quot;/&gt;&lt;wsp:rsid wsp:val=&quot;00BC2339&quot;/&gt;&lt;wsp:rsid wsp:val=&quot;00BC26B3&quot;/&gt;&lt;wsp:rsid wsp:val=&quot;00BC2FD3&quot;/&gt;&lt;wsp:rsid wsp:val=&quot;00BC35AD&quot;/&gt;&lt;wsp:rsid wsp:val=&quot;00BC3C23&quot;/&gt;&lt;wsp:rsid wsp:val=&quot;00BC4BF9&quot;/&gt;&lt;wsp:rsid wsp:val=&quot;00BC537D&quot;/&gt;&lt;wsp:rsid wsp:val=&quot;00BC5F99&quot;/&gt;&lt;wsp:rsid wsp:val=&quot;00BC67CB&quot;/&gt;&lt;wsp:rsid wsp:val=&quot;00BC79CF&quot;/&gt;&lt;wsp:rsid wsp:val=&quot;00BC7F3D&quot;/&gt;&lt;wsp:rsid wsp:val=&quot;00BD0CE6&quot;/&gt;&lt;wsp:rsid wsp:val=&quot;00BD11A6&quot;/&gt;&lt;wsp:rsid wsp:val=&quot;00BD123E&quot;/&gt;&lt;wsp:rsid wsp:val=&quot;00BD14F4&quot;/&gt;&lt;wsp:rsid wsp:val=&quot;00BD151A&quot;/&gt;&lt;wsp:rsid wsp:val=&quot;00BD1F72&quot;/&gt;&lt;wsp:rsid wsp:val=&quot;00BD26AE&quot;/&gt;&lt;wsp:rsid wsp:val=&quot;00BD27EB&quot;/&gt;&lt;wsp:rsid wsp:val=&quot;00BD36D0&quot;/&gt;&lt;wsp:rsid wsp:val=&quot;00BD3885&quot;/&gt;&lt;wsp:rsid wsp:val=&quot;00BD3AB3&quot;/&gt;&lt;wsp:rsid wsp:val=&quot;00BD3B26&quot;/&gt;&lt;wsp:rsid wsp:val=&quot;00BD3C14&quot;/&gt;&lt;wsp:rsid wsp:val=&quot;00BD40B5&quot;/&gt;&lt;wsp:rsid wsp:val=&quot;00BD42D5&quot;/&gt;&lt;wsp:rsid wsp:val=&quot;00BD4B15&quot;/&gt;&lt;wsp:rsid wsp:val=&quot;00BD4B83&quot;/&gt;&lt;wsp:rsid wsp:val=&quot;00BD4BFF&quot;/&gt;&lt;wsp:rsid wsp:val=&quot;00BD524D&quot;/&gt;&lt;wsp:rsid wsp:val=&quot;00BD5D10&quot;/&gt;&lt;wsp:rsid wsp:val=&quot;00BD6241&quot;/&gt;&lt;wsp:rsid wsp:val=&quot;00BD62F7&quot;/&gt;&lt;wsp:rsid wsp:val=&quot;00BD6B23&quot;/&gt;&lt;wsp:rsid wsp:val=&quot;00BD6F11&quot;/&gt;&lt;wsp:rsid wsp:val=&quot;00BD70C5&quot;/&gt;&lt;wsp:rsid wsp:val=&quot;00BD738A&quot;/&gt;&lt;wsp:rsid wsp:val=&quot;00BD7C3A&quot;/&gt;&lt;wsp:rsid wsp:val=&quot;00BD7EBA&quot;/&gt;&lt;wsp:rsid wsp:val=&quot;00BE1BB9&quot;/&gt;&lt;wsp:rsid wsp:val=&quot;00BE1C60&quot;/&gt;&lt;wsp:rsid wsp:val=&quot;00BE1E05&quot;/&gt;&lt;wsp:rsid wsp:val=&quot;00BE1F80&quot;/&gt;&lt;wsp:rsid wsp:val=&quot;00BE218E&quot;/&gt;&lt;wsp:rsid wsp:val=&quot;00BE2D4D&quot;/&gt;&lt;wsp:rsid wsp:val=&quot;00BE33B4&quot;/&gt;&lt;wsp:rsid wsp:val=&quot;00BE36E5&quot;/&gt;&lt;wsp:rsid wsp:val=&quot;00BE3D53&quot;/&gt;&lt;wsp:rsid wsp:val=&quot;00BE4FD4&quot;/&gt;&lt;wsp:rsid wsp:val=&quot;00BE50DD&quot;/&gt;&lt;wsp:rsid wsp:val=&quot;00BE752E&quot;/&gt;&lt;wsp:rsid wsp:val=&quot;00BE775D&quot;/&gt;&lt;wsp:rsid wsp:val=&quot;00BE78B2&quot;/&gt;&lt;wsp:rsid wsp:val=&quot;00BE7EB8&quot;/&gt;&lt;wsp:rsid wsp:val=&quot;00BF00F4&quot;/&gt;&lt;wsp:rsid wsp:val=&quot;00BF04AF&quot;/&gt;&lt;wsp:rsid wsp:val=&quot;00BF0A01&quot;/&gt;&lt;wsp:rsid wsp:val=&quot;00BF0D5B&quot;/&gt;&lt;wsp:rsid wsp:val=&quot;00BF1BF0&quot;/&gt;&lt;wsp:rsid wsp:val=&quot;00BF27B3&quot;/&gt;&lt;wsp:rsid wsp:val=&quot;00BF293F&quot;/&gt;&lt;wsp:rsid wsp:val=&quot;00BF2CFA&quot;/&gt;&lt;wsp:rsid wsp:val=&quot;00BF384D&quot;/&gt;&lt;wsp:rsid wsp:val=&quot;00BF3E56&quot;/&gt;&lt;wsp:rsid wsp:val=&quot;00BF3FAE&quot;/&gt;&lt;wsp:rsid wsp:val=&quot;00BF404F&quot;/&gt;&lt;wsp:rsid wsp:val=&quot;00BF412A&quot;/&gt;&lt;wsp:rsid wsp:val=&quot;00BF43C0&quot;/&gt;&lt;wsp:rsid wsp:val=&quot;00BF4B85&quot;/&gt;&lt;wsp:rsid wsp:val=&quot;00BF4DC9&quot;/&gt;&lt;wsp:rsid wsp:val=&quot;00BF4F8B&quot;/&gt;&lt;wsp:rsid wsp:val=&quot;00BF55B9&quot;/&gt;&lt;wsp:rsid wsp:val=&quot;00BF5F65&quot;/&gt;&lt;wsp:rsid wsp:val=&quot;00BF64A3&quot;/&gt;&lt;wsp:rsid wsp:val=&quot;00BF69BE&quot;/&gt;&lt;wsp:rsid wsp:val=&quot;00BF6C51&quot;/&gt;&lt;wsp:rsid wsp:val=&quot;00BF6D53&quot;/&gt;&lt;wsp:rsid wsp:val=&quot;00BF7461&quot;/&gt;&lt;wsp:rsid wsp:val=&quot;00BF77E7&quot;/&gt;&lt;wsp:rsid wsp:val=&quot;00BF7C32&quot;/&gt;&lt;wsp:rsid wsp:val=&quot;00C00064&quot;/&gt;&lt;wsp:rsid wsp:val=&quot;00C004DE&quot;/&gt;&lt;wsp:rsid wsp:val=&quot;00C00DED&quot;/&gt;&lt;wsp:rsid wsp:val=&quot;00C00F1A&quot;/&gt;&lt;wsp:rsid wsp:val=&quot;00C017FE&quot;/&gt;&lt;wsp:rsid wsp:val=&quot;00C01AA4&quot;/&gt;&lt;wsp:rsid wsp:val=&quot;00C02135&quot;/&gt;&lt;wsp:rsid wsp:val=&quot;00C03AB6&quot;/&gt;&lt;wsp:rsid wsp:val=&quot;00C03B07&quot;/&gt;&lt;wsp:rsid wsp:val=&quot;00C0454A&quot;/&gt;&lt;wsp:rsid wsp:val=&quot;00C0456B&quot;/&gt;&lt;wsp:rsid wsp:val=&quot;00C04689&quot;/&gt;&lt;wsp:rsid wsp:val=&quot;00C04817&quot;/&gt;&lt;wsp:rsid wsp:val=&quot;00C04D1B&quot;/&gt;&lt;wsp:rsid wsp:val=&quot;00C0500F&quot;/&gt;&lt;wsp:rsid wsp:val=&quot;00C0511C&quot;/&gt;&lt;wsp:rsid wsp:val=&quot;00C0569D&quot;/&gt;&lt;wsp:rsid wsp:val=&quot;00C05B1E&quot;/&gt;&lt;wsp:rsid wsp:val=&quot;00C06858&quot;/&gt;&lt;wsp:rsid wsp:val=&quot;00C069F0&quot;/&gt;&lt;wsp:rsid wsp:val=&quot;00C06B83&quot;/&gt;&lt;wsp:rsid wsp:val=&quot;00C1120D&quot;/&gt;&lt;wsp:rsid wsp:val=&quot;00C11547&quot;/&gt;&lt;wsp:rsid wsp:val=&quot;00C116CB&quot;/&gt;&lt;wsp:rsid wsp:val=&quot;00C1194B&quot;/&gt;&lt;wsp:rsid wsp:val=&quot;00C119A0&quot;/&gt;&lt;wsp:rsid wsp:val=&quot;00C11FA8&quot;/&gt;&lt;wsp:rsid wsp:val=&quot;00C12BBA&quot;/&gt;&lt;wsp:rsid wsp:val=&quot;00C154B7&quot;/&gt;&lt;wsp:rsid wsp:val=&quot;00C1557D&quot;/&gt;&lt;wsp:rsid wsp:val=&quot;00C16213&quot;/&gt;&lt;wsp:rsid wsp:val=&quot;00C16833&quot;/&gt;&lt;wsp:rsid wsp:val=&quot;00C16EEC&quot;/&gt;&lt;wsp:rsid wsp:val=&quot;00C176CA&quot;/&gt;&lt;wsp:rsid wsp:val=&quot;00C17971&quot;/&gt;&lt;wsp:rsid wsp:val=&quot;00C17B5D&quot;/&gt;&lt;wsp:rsid wsp:val=&quot;00C17FDC&quot;/&gt;&lt;wsp:rsid wsp:val=&quot;00C206B5&quot;/&gt;&lt;wsp:rsid wsp:val=&quot;00C2092D&quot;/&gt;&lt;wsp:rsid wsp:val=&quot;00C213E6&quot;/&gt;&lt;wsp:rsid wsp:val=&quot;00C215BF&quot;/&gt;&lt;wsp:rsid wsp:val=&quot;00C21B13&quot;/&gt;&lt;wsp:rsid wsp:val=&quot;00C21C3B&quot;/&gt;&lt;wsp:rsid wsp:val=&quot;00C21D72&quot;/&gt;&lt;wsp:rsid wsp:val=&quot;00C22455&quot;/&gt;&lt;wsp:rsid wsp:val=&quot;00C224F3&quot;/&gt;&lt;wsp:rsid wsp:val=&quot;00C22821&quot;/&gt;&lt;wsp:rsid wsp:val=&quot;00C23235&quot;/&gt;&lt;wsp:rsid wsp:val=&quot;00C2336F&quot;/&gt;&lt;wsp:rsid wsp:val=&quot;00C23573&quot;/&gt;&lt;wsp:rsid wsp:val=&quot;00C23A17&quot;/&gt;&lt;wsp:rsid wsp:val=&quot;00C241C7&quot;/&gt;&lt;wsp:rsid wsp:val=&quot;00C24834&quot;/&gt;&lt;wsp:rsid wsp:val=&quot;00C24ABA&quot;/&gt;&lt;wsp:rsid wsp:val=&quot;00C24EA6&quot;/&gt;&lt;wsp:rsid wsp:val=&quot;00C2521D&quot;/&gt;&lt;wsp:rsid wsp:val=&quot;00C25296&quot;/&gt;&lt;wsp:rsid wsp:val=&quot;00C25E0A&quot;/&gt;&lt;wsp:rsid wsp:val=&quot;00C2630A&quot;/&gt;&lt;wsp:rsid wsp:val=&quot;00C26328&quot;/&gt;&lt;wsp:rsid wsp:val=&quot;00C263B8&quot;/&gt;&lt;wsp:rsid wsp:val=&quot;00C30007&quot;/&gt;&lt;wsp:rsid wsp:val=&quot;00C3007A&quot;/&gt;&lt;wsp:rsid wsp:val=&quot;00C3053E&quot;/&gt;&lt;wsp:rsid wsp:val=&quot;00C30743&quot;/&gt;&lt;wsp:rsid wsp:val=&quot;00C30937&quot;/&gt;&lt;wsp:rsid wsp:val=&quot;00C30D7B&quot;/&gt;&lt;wsp:rsid wsp:val=&quot;00C31044&quot;/&gt;&lt;wsp:rsid wsp:val=&quot;00C3129E&quot;/&gt;&lt;wsp:rsid wsp:val=&quot;00C31926&quot;/&gt;&lt;wsp:rsid wsp:val=&quot;00C319AE&quot;/&gt;&lt;wsp:rsid wsp:val=&quot;00C31F87&quot;/&gt;&lt;wsp:rsid wsp:val=&quot;00C326F0&quot;/&gt;&lt;wsp:rsid wsp:val=&quot;00C3287C&quot;/&gt;&lt;wsp:rsid wsp:val=&quot;00C33128&quot;/&gt;&lt;wsp:rsid wsp:val=&quot;00C3380A&quot;/&gt;&lt;wsp:rsid wsp:val=&quot;00C33825&quot;/&gt;&lt;wsp:rsid wsp:val=&quot;00C33888&quot;/&gt;&lt;wsp:rsid wsp:val=&quot;00C33A14&quot;/&gt;&lt;wsp:rsid wsp:val=&quot;00C344D7&quot;/&gt;&lt;wsp:rsid wsp:val=&quot;00C35584&quot;/&gt;&lt;wsp:rsid wsp:val=&quot;00C372E6&quot;/&gt;&lt;wsp:rsid wsp:val=&quot;00C37DA1&quot;/&gt;&lt;wsp:rsid wsp:val=&quot;00C408CD&quot;/&gt;&lt;wsp:rsid wsp:val=&quot;00C40BB5&quot;/&gt;&lt;wsp:rsid wsp:val=&quot;00C40C47&quot;/&gt;&lt;wsp:rsid wsp:val=&quot;00C41DAD&quot;/&gt;&lt;wsp:rsid wsp:val=&quot;00C4289D&quot;/&gt;&lt;wsp:rsid wsp:val=&quot;00C428F8&quot;/&gt;&lt;wsp:rsid wsp:val=&quot;00C43020&quot;/&gt;&lt;wsp:rsid wsp:val=&quot;00C43B46&quot;/&gt;&lt;wsp:rsid wsp:val=&quot;00C44497&quot;/&gt;&lt;wsp:rsid wsp:val=&quot;00C4505C&quot;/&gt;&lt;wsp:rsid wsp:val=&quot;00C4525E&quot;/&gt;&lt;wsp:rsid wsp:val=&quot;00C45406&quot;/&gt;&lt;wsp:rsid wsp:val=&quot;00C46658&quot;/&gt;&lt;wsp:rsid wsp:val=&quot;00C46911&quot;/&gt;&lt;wsp:rsid wsp:val=&quot;00C4787F&quot;/&gt;&lt;wsp:rsid wsp:val=&quot;00C47A5E&quot;/&gt;&lt;wsp:rsid wsp:val=&quot;00C5034A&quot;/&gt;&lt;wsp:rsid wsp:val=&quot;00C50745&quot;/&gt;&lt;wsp:rsid wsp:val=&quot;00C5095E&quot;/&gt;&lt;wsp:rsid wsp:val=&quot;00C5104B&quot;/&gt;&lt;wsp:rsid wsp:val=&quot;00C5166C&quot;/&gt;&lt;wsp:rsid wsp:val=&quot;00C51D42&quot;/&gt;&lt;wsp:rsid wsp:val=&quot;00C520B3&quot;/&gt;&lt;wsp:rsid wsp:val=&quot;00C52D83&quot;/&gt;&lt;wsp:rsid wsp:val=&quot;00C5341C&quot;/&gt;&lt;wsp:rsid wsp:val=&quot;00C53A80&quot;/&gt;&lt;wsp:rsid wsp:val=&quot;00C53FCE&quot;/&gt;&lt;wsp:rsid wsp:val=&quot;00C54116&quot;/&gt;&lt;wsp:rsid wsp:val=&quot;00C550C3&quot;/&gt;&lt;wsp:rsid wsp:val=&quot;00C55567&quot;/&gt;&lt;wsp:rsid wsp:val=&quot;00C55652&quot;/&gt;&lt;wsp:rsid wsp:val=&quot;00C55886&quot;/&gt;&lt;wsp:rsid wsp:val=&quot;00C55F77&quot;/&gt;&lt;wsp:rsid wsp:val=&quot;00C56516&quot;/&gt;&lt;wsp:rsid wsp:val=&quot;00C56811&quot;/&gt;&lt;wsp:rsid wsp:val=&quot;00C568B8&quot;/&gt;&lt;wsp:rsid wsp:val=&quot;00C56B20&quot;/&gt;&lt;wsp:rsid wsp:val=&quot;00C57138&quot;/&gt;&lt;wsp:rsid wsp:val=&quot;00C57901&quot;/&gt;&lt;wsp:rsid wsp:val=&quot;00C6043E&quot;/&gt;&lt;wsp:rsid wsp:val=&quot;00C60E37&quot;/&gt;&lt;wsp:rsid wsp:val=&quot;00C61C97&quot;/&gt;&lt;wsp:rsid wsp:val=&quot;00C61D0B&quot;/&gt;&lt;wsp:rsid wsp:val=&quot;00C61F94&quot;/&gt;&lt;wsp:rsid wsp:val=&quot;00C625CE&quot;/&gt;&lt;wsp:rsid wsp:val=&quot;00C639B7&quot;/&gt;&lt;wsp:rsid wsp:val=&quot;00C63F37&quot;/&gt;&lt;wsp:rsid wsp:val=&quot;00C642C6&quot;/&gt;&lt;wsp:rsid wsp:val=&quot;00C645D2&quot;/&gt;&lt;wsp:rsid wsp:val=&quot;00C64D4E&quot;/&gt;&lt;wsp:rsid wsp:val=&quot;00C65D9F&quot;/&gt;&lt;wsp:rsid wsp:val=&quot;00C666EA&quot;/&gt;&lt;wsp:rsid wsp:val=&quot;00C667AB&quot;/&gt;&lt;wsp:rsid wsp:val=&quot;00C6680F&quot;/&gt;&lt;wsp:rsid wsp:val=&quot;00C66BA9&quot;/&gt;&lt;wsp:rsid wsp:val=&quot;00C66D27&quot;/&gt;&lt;wsp:rsid wsp:val=&quot;00C66EA9&quot;/&gt;&lt;wsp:rsid wsp:val=&quot;00C670D5&quot;/&gt;&lt;wsp:rsid wsp:val=&quot;00C679EC&quot;/&gt;&lt;wsp:rsid wsp:val=&quot;00C67C16&quot;/&gt;&lt;wsp:rsid wsp:val=&quot;00C72130&quot;/&gt;&lt;wsp:rsid wsp:val=&quot;00C721DF&quot;/&gt;&lt;wsp:rsid wsp:val=&quot;00C72AA3&quot;/&gt;&lt;wsp:rsid wsp:val=&quot;00C72AD0&quot;/&gt;&lt;wsp:rsid wsp:val=&quot;00C72CF4&quot;/&gt;&lt;wsp:rsid wsp:val=&quot;00C72ED1&quot;/&gt;&lt;wsp:rsid wsp:val=&quot;00C73643&quot;/&gt;&lt;wsp:rsid wsp:val=&quot;00C737E4&quot;/&gt;&lt;wsp:rsid wsp:val=&quot;00C73BB0&quot;/&gt;&lt;wsp:rsid wsp:val=&quot;00C73E0C&quot;/&gt;&lt;wsp:rsid wsp:val=&quot;00C73F38&quot;/&gt;&lt;wsp:rsid wsp:val=&quot;00C74ECC&quot;/&gt;&lt;wsp:rsid wsp:val=&quot;00C74F43&quot;/&gt;&lt;wsp:rsid wsp:val=&quot;00C74FB0&quot;/&gt;&lt;wsp:rsid wsp:val=&quot;00C75309&quot;/&gt;&lt;wsp:rsid wsp:val=&quot;00C76033&quot;/&gt;&lt;wsp:rsid wsp:val=&quot;00C7667A&quot;/&gt;&lt;wsp:rsid wsp:val=&quot;00C768C9&quot;/&gt;&lt;wsp:rsid wsp:val=&quot;00C772C0&quot;/&gt;&lt;wsp:rsid wsp:val=&quot;00C774A4&quot;/&gt;&lt;wsp:rsid wsp:val=&quot;00C7753C&quot;/&gt;&lt;wsp:rsid wsp:val=&quot;00C77735&quot;/&gt;&lt;wsp:rsid wsp:val=&quot;00C77E76&quot;/&gt;&lt;wsp:rsid wsp:val=&quot;00C805C3&quot;/&gt;&lt;wsp:rsid wsp:val=&quot;00C80BC8&quot;/&gt;&lt;wsp:rsid wsp:val=&quot;00C81591&quot;/&gt;&lt;wsp:rsid wsp:val=&quot;00C81A14&quot;/&gt;&lt;wsp:rsid wsp:val=&quot;00C820F3&quot;/&gt;&lt;wsp:rsid wsp:val=&quot;00C824BA&quot;/&gt;&lt;wsp:rsid wsp:val=&quot;00C83288&quot;/&gt;&lt;wsp:rsid wsp:val=&quot;00C8393C&quot;/&gt;&lt;wsp:rsid wsp:val=&quot;00C839DC&quot;/&gt;&lt;wsp:rsid wsp:val=&quot;00C83C7A&quot;/&gt;&lt;wsp:rsid wsp:val=&quot;00C840F0&quot;/&gt;&lt;wsp:rsid wsp:val=&quot;00C846A0&quot;/&gt;&lt;wsp:rsid wsp:val=&quot;00C84917&quot;/&gt;&lt;wsp:rsid wsp:val=&quot;00C84FF2&quot;/&gt;&lt;wsp:rsid wsp:val=&quot;00C8524A&quot;/&gt;&lt;wsp:rsid wsp:val=&quot;00C857CE&quot;/&gt;&lt;wsp:rsid wsp:val=&quot;00C857F5&quot;/&gt;&lt;wsp:rsid wsp:val=&quot;00C85BEF&quot;/&gt;&lt;wsp:rsid wsp:val=&quot;00C85C71&quot;/&gt;&lt;wsp:rsid wsp:val=&quot;00C86271&quot;/&gt;&lt;wsp:rsid wsp:val=&quot;00C8651B&quot;/&gt;&lt;wsp:rsid wsp:val=&quot;00C86D5D&quot;/&gt;&lt;wsp:rsid wsp:val=&quot;00C87ADD&quot;/&gt;&lt;wsp:rsid wsp:val=&quot;00C87DBF&quot;/&gt;&lt;wsp:rsid wsp:val=&quot;00C920E2&quot;/&gt;&lt;wsp:rsid wsp:val=&quot;00C9218F&quot;/&gt;&lt;wsp:rsid wsp:val=&quot;00C92701&quot;/&gt;&lt;wsp:rsid wsp:val=&quot;00C92AA8&quot;/&gt;&lt;wsp:rsid wsp:val=&quot;00C92B35&quot;/&gt;&lt;wsp:rsid wsp:val=&quot;00C93DDD&quot;/&gt;&lt;wsp:rsid wsp:val=&quot;00C93EEC&quot;/&gt;&lt;wsp:rsid wsp:val=&quot;00C9413E&quot;/&gt;&lt;wsp:rsid wsp:val=&quot;00C944CB&quot;/&gt;&lt;wsp:rsid wsp:val=&quot;00C94743&quot;/&gt;&lt;wsp:rsid wsp:val=&quot;00C948CE&quot;/&gt;&lt;wsp:rsid wsp:val=&quot;00C95077&quot;/&gt;&lt;wsp:rsid wsp:val=&quot;00C9507C&quot;/&gt;&lt;wsp:rsid wsp:val=&quot;00C95E6E&quot;/&gt;&lt;wsp:rsid wsp:val=&quot;00C9600F&quot;/&gt;&lt;wsp:rsid wsp:val=&quot;00C96248&quot;/&gt;&lt;wsp:rsid wsp:val=&quot;00C96B43&quot;/&gt;&lt;wsp:rsid wsp:val=&quot;00C97BEA&quot;/&gt;&lt;wsp:rsid wsp:val=&quot;00CA0BFC&quot;/&gt;&lt;wsp:rsid wsp:val=&quot;00CA0D51&quot;/&gt;&lt;wsp:rsid wsp:val=&quot;00CA0FD2&quot;/&gt;&lt;wsp:rsid wsp:val=&quot;00CA1F51&quot;/&gt;&lt;wsp:rsid wsp:val=&quot;00CA252B&quot;/&gt;&lt;wsp:rsid wsp:val=&quot;00CA3667&quot;/&gt;&lt;wsp:rsid wsp:val=&quot;00CA42D9&quot;/&gt;&lt;wsp:rsid wsp:val=&quot;00CA475F&quot;/&gt;&lt;wsp:rsid wsp:val=&quot;00CA5167&quot;/&gt;&lt;wsp:rsid wsp:val=&quot;00CA5BCA&quot;/&gt;&lt;wsp:rsid wsp:val=&quot;00CA5FF8&quot;/&gt;&lt;wsp:rsid wsp:val=&quot;00CA6BDE&quot;/&gt;&lt;wsp:rsid wsp:val=&quot;00CA6C99&quot;/&gt;&lt;wsp:rsid wsp:val=&quot;00CA712D&quot;/&gt;&lt;wsp:rsid wsp:val=&quot;00CA783B&quot;/&gt;&lt;wsp:rsid wsp:val=&quot;00CB006C&quot;/&gt;&lt;wsp:rsid wsp:val=&quot;00CB0470&quot;/&gt;&lt;wsp:rsid wsp:val=&quot;00CB0651&quot;/&gt;&lt;wsp:rsid wsp:val=&quot;00CB0CC1&quot;/&gt;&lt;wsp:rsid wsp:val=&quot;00CB1159&quot;/&gt;&lt;wsp:rsid wsp:val=&quot;00CB133D&quot;/&gt;&lt;wsp:rsid wsp:val=&quot;00CB1367&quot;/&gt;&lt;wsp:rsid wsp:val=&quot;00CB15BA&quot;/&gt;&lt;wsp:rsid wsp:val=&quot;00CB16B2&quot;/&gt;&lt;wsp:rsid wsp:val=&quot;00CB1A7E&quot;/&gt;&lt;wsp:rsid wsp:val=&quot;00CB43AF&quot;/&gt;&lt;wsp:rsid wsp:val=&quot;00CB5046&quot;/&gt;&lt;wsp:rsid wsp:val=&quot;00CB522C&quot;/&gt;&lt;wsp:rsid wsp:val=&quot;00CB5537&quot;/&gt;&lt;wsp:rsid wsp:val=&quot;00CB6392&quot;/&gt;&lt;wsp:rsid wsp:val=&quot;00CB6486&quot;/&gt;&lt;wsp:rsid wsp:val=&quot;00CB70E4&quot;/&gt;&lt;wsp:rsid wsp:val=&quot;00CB77AD&quot;/&gt;&lt;wsp:rsid wsp:val=&quot;00CB7A2A&quot;/&gt;&lt;wsp:rsid wsp:val=&quot;00CB7E6A&quot;/&gt;&lt;wsp:rsid wsp:val=&quot;00CC0449&quot;/&gt;&lt;wsp:rsid wsp:val=&quot;00CC1159&quot;/&gt;&lt;wsp:rsid wsp:val=&quot;00CC120E&quot;/&gt;&lt;wsp:rsid wsp:val=&quot;00CC144B&quot;/&gt;&lt;wsp:rsid wsp:val=&quot;00CC1B66&quot;/&gt;&lt;wsp:rsid wsp:val=&quot;00CC2326&quot;/&gt;&lt;wsp:rsid wsp:val=&quot;00CC240E&quot;/&gt;&lt;wsp:rsid wsp:val=&quot;00CC2716&quot;/&gt;&lt;wsp:rsid wsp:val=&quot;00CC2AAB&quot;/&gt;&lt;wsp:rsid wsp:val=&quot;00CC2FDB&quot;/&gt;&lt;wsp:rsid wsp:val=&quot;00CC3A34&quot;/&gt;&lt;wsp:rsid wsp:val=&quot;00CC3DF5&quot;/&gt;&lt;wsp:rsid wsp:val=&quot;00CC3E78&quot;/&gt;&lt;wsp:rsid wsp:val=&quot;00CC3F20&quot;/&gt;&lt;wsp:rsid wsp:val=&quot;00CC414D&quot;/&gt;&lt;wsp:rsid wsp:val=&quot;00CC41DF&quot;/&gt;&lt;wsp:rsid wsp:val=&quot;00CC434C&quot;/&gt;&lt;wsp:rsid wsp:val=&quot;00CC4357&quot;/&gt;&lt;wsp:rsid wsp:val=&quot;00CC4723&quot;/&gt;&lt;wsp:rsid wsp:val=&quot;00CC4CF1&quot;/&gt;&lt;wsp:rsid wsp:val=&quot;00CC5174&quot;/&gt;&lt;wsp:rsid wsp:val=&quot;00CC5A43&quot;/&gt;&lt;wsp:rsid wsp:val=&quot;00CC689C&quot;/&gt;&lt;wsp:rsid wsp:val=&quot;00CC7395&quot;/&gt;&lt;wsp:rsid wsp:val=&quot;00CC7434&quot;/&gt;&lt;wsp:rsid wsp:val=&quot;00CC77AF&quot;/&gt;&lt;wsp:rsid wsp:val=&quot;00CC77EF&quot;/&gt;&lt;wsp:rsid wsp:val=&quot;00CC7BDF&quot;/&gt;&lt;wsp:rsid wsp:val=&quot;00CC7D52&quot;/&gt;&lt;wsp:rsid wsp:val=&quot;00CC7E2C&quot;/&gt;&lt;wsp:rsid wsp:val=&quot;00CC7FAA&quot;/&gt;&lt;wsp:rsid wsp:val=&quot;00CC7FB5&quot;/&gt;&lt;wsp:rsid wsp:val=&quot;00CD0355&quot;/&gt;&lt;wsp:rsid wsp:val=&quot;00CD03F1&quot;/&gt;&lt;wsp:rsid wsp:val=&quot;00CD08CC&quot;/&gt;&lt;wsp:rsid wsp:val=&quot;00CD118D&quot;/&gt;&lt;wsp:rsid wsp:val=&quot;00CD1446&quot;/&gt;&lt;wsp:rsid wsp:val=&quot;00CD1D53&quot;/&gt;&lt;wsp:rsid wsp:val=&quot;00CD283C&quot;/&gt;&lt;wsp:rsid wsp:val=&quot;00CD384E&quot;/&gt;&lt;wsp:rsid wsp:val=&quot;00CD3B1C&quot;/&gt;&lt;wsp:rsid wsp:val=&quot;00CD3CB2&quot;/&gt;&lt;wsp:rsid wsp:val=&quot;00CD3F5E&quot;/&gt;&lt;wsp:rsid wsp:val=&quot;00CD459A&quot;/&gt;&lt;wsp:rsid wsp:val=&quot;00CD51F2&quot;/&gt;&lt;wsp:rsid wsp:val=&quot;00CD5ABB&quot;/&gt;&lt;wsp:rsid wsp:val=&quot;00CD6388&quot;/&gt;&lt;wsp:rsid wsp:val=&quot;00CD6831&quot;/&gt;&lt;wsp:rsid wsp:val=&quot;00CD6B46&quot;/&gt;&lt;wsp:rsid wsp:val=&quot;00CD6E31&quot;/&gt;&lt;wsp:rsid wsp:val=&quot;00CD7A53&quot;/&gt;&lt;wsp:rsid wsp:val=&quot;00CD7F46&quot;/&gt;&lt;wsp:rsid wsp:val=&quot;00CE0038&quot;/&gt;&lt;wsp:rsid wsp:val=&quot;00CE0068&quot;/&gt;&lt;wsp:rsid wsp:val=&quot;00CE01D1&quot;/&gt;&lt;wsp:rsid wsp:val=&quot;00CE036B&quot;/&gt;&lt;wsp:rsid wsp:val=&quot;00CE05DE&quot;/&gt;&lt;wsp:rsid wsp:val=&quot;00CE1796&quot;/&gt;&lt;wsp:rsid wsp:val=&quot;00CE1D39&quot;/&gt;&lt;wsp:rsid wsp:val=&quot;00CE1D6E&quot;/&gt;&lt;wsp:rsid wsp:val=&quot;00CE25B5&quot;/&gt;&lt;wsp:rsid wsp:val=&quot;00CE2811&quot;/&gt;&lt;wsp:rsid wsp:val=&quot;00CE2983&quot;/&gt;&lt;wsp:rsid wsp:val=&quot;00CE2F5D&quot;/&gt;&lt;wsp:rsid wsp:val=&quot;00CE3821&quot;/&gt;&lt;wsp:rsid wsp:val=&quot;00CE3A4A&quot;/&gt;&lt;wsp:rsid wsp:val=&quot;00CE3BE2&quot;/&gt;&lt;wsp:rsid wsp:val=&quot;00CE3FC9&quot;/&gt;&lt;wsp:rsid wsp:val=&quot;00CE438E&quot;/&gt;&lt;wsp:rsid wsp:val=&quot;00CE4444&quot;/&gt;&lt;wsp:rsid wsp:val=&quot;00CE4759&quot;/&gt;&lt;wsp:rsid wsp:val=&quot;00CE5106&quot;/&gt;&lt;wsp:rsid wsp:val=&quot;00CE5D8C&quot;/&gt;&lt;wsp:rsid wsp:val=&quot;00CE621F&quot;/&gt;&lt;wsp:rsid wsp:val=&quot;00CE6581&quot;/&gt;&lt;wsp:rsid wsp:val=&quot;00CE6D9B&quot;/&gt;&lt;wsp:rsid wsp:val=&quot;00CE7342&quot;/&gt;&lt;wsp:rsid wsp:val=&quot;00CE7C54&quot;/&gt;&lt;wsp:rsid wsp:val=&quot;00CE7D57&quot;/&gt;&lt;wsp:rsid wsp:val=&quot;00CF03DE&quot;/&gt;&lt;wsp:rsid wsp:val=&quot;00CF0534&quot;/&gt;&lt;wsp:rsid wsp:val=&quot;00CF067A&quot;/&gt;&lt;wsp:rsid wsp:val=&quot;00CF06CB&quot;/&gt;&lt;wsp:rsid wsp:val=&quot;00CF11B5&quot;/&gt;&lt;wsp:rsid wsp:val=&quot;00CF1212&quot;/&gt;&lt;wsp:rsid wsp:val=&quot;00CF13CA&quot;/&gt;&lt;wsp:rsid wsp:val=&quot;00CF1589&quot;/&gt;&lt;wsp:rsid wsp:val=&quot;00CF1D19&quot;/&gt;&lt;wsp:rsid wsp:val=&quot;00CF2997&quot;/&gt;&lt;wsp:rsid wsp:val=&quot;00CF2B1C&quot;/&gt;&lt;wsp:rsid wsp:val=&quot;00CF2BC3&quot;/&gt;&lt;wsp:rsid wsp:val=&quot;00CF3B7D&quot;/&gt;&lt;wsp:rsid wsp:val=&quot;00CF3BE0&quot;/&gt;&lt;wsp:rsid wsp:val=&quot;00CF43CC&quot;/&gt;&lt;wsp:rsid wsp:val=&quot;00CF505E&quot;/&gt;&lt;wsp:rsid wsp:val=&quot;00CF6B34&quot;/&gt;&lt;wsp:rsid wsp:val=&quot;00CF74B4&quot;/&gt;&lt;wsp:rsid wsp:val=&quot;00CF7725&quot;/&gt;&lt;wsp:rsid wsp:val=&quot;00D00083&quot;/&gt;&lt;wsp:rsid wsp:val=&quot;00D00097&quot;/&gt;&lt;wsp:rsid wsp:val=&quot;00D0063B&quot;/&gt;&lt;wsp:rsid wsp:val=&quot;00D0088E&quot;/&gt;&lt;wsp:rsid wsp:val=&quot;00D00BAB&quot;/&gt;&lt;wsp:rsid wsp:val=&quot;00D00E10&quot;/&gt;&lt;wsp:rsid wsp:val=&quot;00D010B2&quot;/&gt;&lt;wsp:rsid wsp:val=&quot;00D0199B&quot;/&gt;&lt;wsp:rsid wsp:val=&quot;00D02035&quot;/&gt;&lt;wsp:rsid wsp:val=&quot;00D0259D&quot;/&gt;&lt;wsp:rsid wsp:val=&quot;00D026DB&quot;/&gt;&lt;wsp:rsid wsp:val=&quot;00D0272F&quot;/&gt;&lt;wsp:rsid wsp:val=&quot;00D02760&quot;/&gt;&lt;wsp:rsid wsp:val=&quot;00D029D0&quot;/&gt;&lt;wsp:rsid wsp:val=&quot;00D02CF0&quot;/&gt;&lt;wsp:rsid wsp:val=&quot;00D03402&quot;/&gt;&lt;wsp:rsid wsp:val=&quot;00D034A9&quot;/&gt;&lt;wsp:rsid wsp:val=&quot;00D04EB1&quot;/&gt;&lt;wsp:rsid wsp:val=&quot;00D0524F&quot;/&gt;&lt;wsp:rsid wsp:val=&quot;00D063A5&quot;/&gt;&lt;wsp:rsid wsp:val=&quot;00D06827&quot;/&gt;&lt;wsp:rsid wsp:val=&quot;00D06CEA&quot;/&gt;&lt;wsp:rsid wsp:val=&quot;00D07398&quot;/&gt;&lt;wsp:rsid wsp:val=&quot;00D07AF5&quot;/&gt;&lt;wsp:rsid wsp:val=&quot;00D1037D&quot;/&gt;&lt;wsp:rsid wsp:val=&quot;00D10482&quot;/&gt;&lt;wsp:rsid wsp:val=&quot;00D107AB&quot;/&gt;&lt;wsp:rsid wsp:val=&quot;00D10893&quot;/&gt;&lt;wsp:rsid wsp:val=&quot;00D1099F&quot;/&gt;&lt;wsp:rsid wsp:val=&quot;00D10A69&quot;/&gt;&lt;wsp:rsid wsp:val=&quot;00D1120D&quot;/&gt;&lt;wsp:rsid wsp:val=&quot;00D11942&quot;/&gt;&lt;wsp:rsid wsp:val=&quot;00D12BB4&quot;/&gt;&lt;wsp:rsid wsp:val=&quot;00D1301E&quot;/&gt;&lt;wsp:rsid wsp:val=&quot;00D1334D&quot;/&gt;&lt;wsp:rsid wsp:val=&quot;00D136C7&quot;/&gt;&lt;wsp:rsid wsp:val=&quot;00D14BA1&quot;/&gt;&lt;wsp:rsid wsp:val=&quot;00D15124&quot;/&gt;&lt;wsp:rsid wsp:val=&quot;00D155A7&quot;/&gt;&lt;wsp:rsid wsp:val=&quot;00D155EC&quot;/&gt;&lt;wsp:rsid wsp:val=&quot;00D15A32&quot;/&gt;&lt;wsp:rsid wsp:val=&quot;00D15AFA&quot;/&gt;&lt;wsp:rsid wsp:val=&quot;00D15CFF&quot;/&gt;&lt;wsp:rsid wsp:val=&quot;00D1614E&quot;/&gt;&lt;wsp:rsid wsp:val=&quot;00D168D7&quot;/&gt;&lt;wsp:rsid wsp:val=&quot;00D17530&quot;/&gt;&lt;wsp:rsid wsp:val=&quot;00D17E78&quot;/&gt;&lt;wsp:rsid wsp:val=&quot;00D205C1&quot;/&gt;&lt;wsp:rsid wsp:val=&quot;00D21A13&quot;/&gt;&lt;wsp:rsid wsp:val=&quot;00D23B2C&quot;/&gt;&lt;wsp:rsid wsp:val=&quot;00D23B6B&quot;/&gt;&lt;wsp:rsid wsp:val=&quot;00D23C60&quot;/&gt;&lt;wsp:rsid wsp:val=&quot;00D249F3&quot;/&gt;&lt;wsp:rsid wsp:val=&quot;00D24C70&quot;/&gt;&lt;wsp:rsid wsp:val=&quot;00D24C82&quot;/&gt;&lt;wsp:rsid wsp:val=&quot;00D25EBD&quot;/&gt;&lt;wsp:rsid wsp:val=&quot;00D263ED&quot;/&gt;&lt;wsp:rsid wsp:val=&quot;00D26F2E&quot;/&gt;&lt;wsp:rsid wsp:val=&quot;00D2732D&quot;/&gt;&lt;wsp:rsid wsp:val=&quot;00D274AB&quot;/&gt;&lt;wsp:rsid wsp:val=&quot;00D27995&quot;/&gt;&lt;wsp:rsid wsp:val=&quot;00D3006D&quot;/&gt;&lt;wsp:rsid wsp:val=&quot;00D30317&quot;/&gt;&lt;wsp:rsid wsp:val=&quot;00D30D34&quot;/&gt;&lt;wsp:rsid wsp:val=&quot;00D311BF&quot;/&gt;&lt;wsp:rsid wsp:val=&quot;00D312DD&quot;/&gt;&lt;wsp:rsid wsp:val=&quot;00D31CD3&quot;/&gt;&lt;wsp:rsid wsp:val=&quot;00D32E0C&quot;/&gt;&lt;wsp:rsid wsp:val=&quot;00D32EF3&quot;/&gt;&lt;wsp:rsid wsp:val=&quot;00D33124&quot;/&gt;&lt;wsp:rsid wsp:val=&quot;00D3319A&quot;/&gt;&lt;wsp:rsid wsp:val=&quot;00D33818&quot;/&gt;&lt;wsp:rsid wsp:val=&quot;00D339AF&quot;/&gt;&lt;wsp:rsid wsp:val=&quot;00D33AAD&quot;/&gt;&lt;wsp:rsid wsp:val=&quot;00D33C19&quot;/&gt;&lt;wsp:rsid wsp:val=&quot;00D33F18&quot;/&gt;&lt;wsp:rsid wsp:val=&quot;00D34240&quot;/&gt;&lt;wsp:rsid wsp:val=&quot;00D345B2&quot;/&gt;&lt;wsp:rsid wsp:val=&quot;00D34709&quot;/&gt;&lt;wsp:rsid wsp:val=&quot;00D34F82&quot;/&gt;&lt;wsp:rsid wsp:val=&quot;00D35495&quot;/&gt;&lt;wsp:rsid wsp:val=&quot;00D354C1&quot;/&gt;&lt;wsp:rsid wsp:val=&quot;00D3581B&quot;/&gt;&lt;wsp:rsid wsp:val=&quot;00D3625F&quot;/&gt;&lt;wsp:rsid wsp:val=&quot;00D3637C&quot;/&gt;&lt;wsp:rsid wsp:val=&quot;00D3680B&quot;/&gt;&lt;wsp:rsid wsp:val=&quot;00D368B2&quot;/&gt;&lt;wsp:rsid wsp:val=&quot;00D369C9&quot;/&gt;&lt;wsp:rsid wsp:val=&quot;00D37025&quot;/&gt;&lt;wsp:rsid wsp:val=&quot;00D37B4E&quot;/&gt;&lt;wsp:rsid wsp:val=&quot;00D40E91&quot;/&gt;&lt;wsp:rsid wsp:val=&quot;00D413E4&quot;/&gt;&lt;wsp:rsid wsp:val=&quot;00D41A1C&quot;/&gt;&lt;wsp:rsid wsp:val=&quot;00D4203D&quot;/&gt;&lt;wsp:rsid wsp:val=&quot;00D42208&quot;/&gt;&lt;wsp:rsid wsp:val=&quot;00D423D8&quot;/&gt;&lt;wsp:rsid wsp:val=&quot;00D425DA&quot;/&gt;&lt;wsp:rsid wsp:val=&quot;00D4270D&quot;/&gt;&lt;wsp:rsid wsp:val=&quot;00D42FE5&quot;/&gt;&lt;wsp:rsid wsp:val=&quot;00D43570&quot;/&gt;&lt;wsp:rsid wsp:val=&quot;00D43F77&quot;/&gt;&lt;wsp:rsid wsp:val=&quot;00D44DAB&quot;/&gt;&lt;wsp:rsid wsp:val=&quot;00D45201&quot;/&gt;&lt;wsp:rsid wsp:val=&quot;00D45222&quot;/&gt;&lt;wsp:rsid wsp:val=&quot;00D45691&quot;/&gt;&lt;wsp:rsid wsp:val=&quot;00D45CCF&quot;/&gt;&lt;wsp:rsid wsp:val=&quot;00D45D35&quot;/&gt;&lt;wsp:rsid wsp:val=&quot;00D4610A&quot;/&gt;&lt;wsp:rsid wsp:val=&quot;00D461CB&quot;/&gt;&lt;wsp:rsid wsp:val=&quot;00D46278&quot;/&gt;&lt;wsp:rsid wsp:val=&quot;00D46434&quot;/&gt;&lt;wsp:rsid wsp:val=&quot;00D46801&quot;/&gt;&lt;wsp:rsid wsp:val=&quot;00D4697D&quot;/&gt;&lt;wsp:rsid wsp:val=&quot;00D46D34&quot;/&gt;&lt;wsp:rsid wsp:val=&quot;00D46F6B&quot;/&gt;&lt;wsp:rsid wsp:val=&quot;00D4737C&quot;/&gt;&lt;wsp:rsid wsp:val=&quot;00D47AD3&quot;/&gt;&lt;wsp:rsid wsp:val=&quot;00D47CB1&quot;/&gt;&lt;wsp:rsid wsp:val=&quot;00D51662&quot;/&gt;&lt;wsp:rsid wsp:val=&quot;00D51742&quot;/&gt;&lt;wsp:rsid wsp:val=&quot;00D5174E&quot;/&gt;&lt;wsp:rsid wsp:val=&quot;00D51EA3&quot;/&gt;&lt;wsp:rsid wsp:val=&quot;00D53076&quot;/&gt;&lt;wsp:rsid wsp:val=&quot;00D5432D&quot;/&gt;&lt;wsp:rsid wsp:val=&quot;00D54C1E&quot;/&gt;&lt;wsp:rsid wsp:val=&quot;00D558FF&quot;/&gt;&lt;wsp:rsid wsp:val=&quot;00D57123&quot;/&gt;&lt;wsp:rsid wsp:val=&quot;00D5729D&quot;/&gt;&lt;wsp:rsid wsp:val=&quot;00D5742E&quot;/&gt;&lt;wsp:rsid wsp:val=&quot;00D57768&quot;/&gt;&lt;wsp:rsid wsp:val=&quot;00D60576&quot;/&gt;&lt;wsp:rsid wsp:val=&quot;00D60AF8&quot;/&gt;&lt;wsp:rsid wsp:val=&quot;00D60C0C&quot;/&gt;&lt;wsp:rsid wsp:val=&quot;00D60E62&quot;/&gt;&lt;wsp:rsid wsp:val=&quot;00D60E81&quot;/&gt;&lt;wsp:rsid wsp:val=&quot;00D60F4F&quot;/&gt;&lt;wsp:rsid wsp:val=&quot;00D6108B&quot;/&gt;&lt;wsp:rsid wsp:val=&quot;00D61E50&quot;/&gt;&lt;wsp:rsid wsp:val=&quot;00D6278B&quot;/&gt;&lt;wsp:rsid wsp:val=&quot;00D62CBF&quot;/&gt;&lt;wsp:rsid wsp:val=&quot;00D632C7&quot;/&gt;&lt;wsp:rsid wsp:val=&quot;00D63385&quot;/&gt;&lt;wsp:rsid wsp:val=&quot;00D638A4&quot;/&gt;&lt;wsp:rsid wsp:val=&quot;00D63F2C&quot;/&gt;&lt;wsp:rsid wsp:val=&quot;00D63F82&quot;/&gt;&lt;wsp:rsid wsp:val=&quot;00D63FD0&quot;/&gt;&lt;wsp:rsid wsp:val=&quot;00D641CC&quot;/&gt;&lt;wsp:rsid wsp:val=&quot;00D648D8&quot;/&gt;&lt;wsp:rsid wsp:val=&quot;00D64A8F&quot;/&gt;&lt;wsp:rsid wsp:val=&quot;00D65330&quot;/&gt;&lt;wsp:rsid wsp:val=&quot;00D655CB&quot;/&gt;&lt;wsp:rsid wsp:val=&quot;00D65AD4&quot;/&gt;&lt;wsp:rsid wsp:val=&quot;00D661BB&quot;/&gt;&lt;wsp:rsid wsp:val=&quot;00D665DE&quot;/&gt;&lt;wsp:rsid wsp:val=&quot;00D66ACF&quot;/&gt;&lt;wsp:rsid wsp:val=&quot;00D670DA&quot;/&gt;&lt;wsp:rsid wsp:val=&quot;00D67476&quot;/&gt;&lt;wsp:rsid wsp:val=&quot;00D6757A&quot;/&gt;&lt;wsp:rsid wsp:val=&quot;00D7047F&quot;/&gt;&lt;wsp:rsid wsp:val=&quot;00D70702&quot;/&gt;&lt;wsp:rsid wsp:val=&quot;00D70B60&quot;/&gt;&lt;wsp:rsid wsp:val=&quot;00D7166A&quot;/&gt;&lt;wsp:rsid wsp:val=&quot;00D718AC&quot;/&gt;&lt;wsp:rsid wsp:val=&quot;00D71A74&quot;/&gt;&lt;wsp:rsid wsp:val=&quot;00D71D7A&quot;/&gt;&lt;wsp:rsid wsp:val=&quot;00D7351A&quot;/&gt;&lt;wsp:rsid wsp:val=&quot;00D7377D&quot;/&gt;&lt;wsp:rsid wsp:val=&quot;00D737FC&quot;/&gt;&lt;wsp:rsid wsp:val=&quot;00D7397E&quot;/&gt;&lt;wsp:rsid wsp:val=&quot;00D73BF8&quot;/&gt;&lt;wsp:rsid wsp:val=&quot;00D73E8F&quot;/&gt;&lt;wsp:rsid wsp:val=&quot;00D741D7&quot;/&gt;&lt;wsp:rsid wsp:val=&quot;00D7483B&quot;/&gt;&lt;wsp:rsid wsp:val=&quot;00D749F4&quot;/&gt;&lt;wsp:rsid wsp:val=&quot;00D74B47&quot;/&gt;&lt;wsp:rsid wsp:val=&quot;00D755FE&quot;/&gt;&lt;wsp:rsid wsp:val=&quot;00D75710&quot;/&gt;&lt;wsp:rsid wsp:val=&quot;00D75EAB&quot;/&gt;&lt;wsp:rsid wsp:val=&quot;00D76B16&quot;/&gt;&lt;wsp:rsid wsp:val=&quot;00D76E67&quot;/&gt;&lt;wsp:rsid wsp:val=&quot;00D770A0&quot;/&gt;&lt;wsp:rsid wsp:val=&quot;00D7760B&quot;/&gt;&lt;wsp:rsid wsp:val=&quot;00D77948&quot;/&gt;&lt;wsp:rsid wsp:val=&quot;00D77E0A&quot;/&gt;&lt;wsp:rsid wsp:val=&quot;00D80509&quot;/&gt;&lt;wsp:rsid wsp:val=&quot;00D8069D&quot;/&gt;&lt;wsp:rsid wsp:val=&quot;00D80C0C&quot;/&gt;&lt;wsp:rsid wsp:val=&quot;00D81939&quot;/&gt;&lt;wsp:rsid wsp:val=&quot;00D82926&quot;/&gt;&lt;wsp:rsid wsp:val=&quot;00D835EB&quot;/&gt;&lt;wsp:rsid wsp:val=&quot;00D837F4&quot;/&gt;&lt;wsp:rsid wsp:val=&quot;00D83A8A&quot;/&gt;&lt;wsp:rsid wsp:val=&quot;00D83E30&quot;/&gt;&lt;wsp:rsid wsp:val=&quot;00D85B0A&quot;/&gt;&lt;wsp:rsid wsp:val=&quot;00D85D53&quot;/&gt;&lt;wsp:rsid wsp:val=&quot;00D85F4B&quot;/&gt;&lt;wsp:rsid wsp:val=&quot;00D860C3&quot;/&gt;&lt;wsp:rsid wsp:val=&quot;00D86C69&quot;/&gt;&lt;wsp:rsid wsp:val=&quot;00D86EF7&quot;/&gt;&lt;wsp:rsid wsp:val=&quot;00D87329&quot;/&gt;&lt;wsp:rsid wsp:val=&quot;00D878F1&quot;/&gt;&lt;wsp:rsid wsp:val=&quot;00D90041&quot;/&gt;&lt;wsp:rsid wsp:val=&quot;00D9017A&quot;/&gt;&lt;wsp:rsid wsp:val=&quot;00D908F2&quot;/&gt;&lt;wsp:rsid wsp:val=&quot;00D908FD&quot;/&gt;&lt;wsp:rsid wsp:val=&quot;00D90934&quot;/&gt;&lt;wsp:rsid wsp:val=&quot;00D91E22&quot;/&gt;&lt;wsp:rsid wsp:val=&quot;00D91F2B&quot;/&gt;&lt;wsp:rsid wsp:val=&quot;00D921C5&quot;/&gt;&lt;wsp:rsid wsp:val=&quot;00D9295B&quot;/&gt;&lt;wsp:rsid wsp:val=&quot;00D93AF9&quot;/&gt;&lt;wsp:rsid wsp:val=&quot;00D93D16&quot;/&gt;&lt;wsp:rsid wsp:val=&quot;00D93E8B&quot;/&gt;&lt;wsp:rsid wsp:val=&quot;00D9472A&quot;/&gt;&lt;wsp:rsid wsp:val=&quot;00D94A38&quot;/&gt;&lt;wsp:rsid wsp:val=&quot;00D94A50&quot;/&gt;&lt;wsp:rsid wsp:val=&quot;00D94E59&quot;/&gt;&lt;wsp:rsid wsp:val=&quot;00D94EAD&quot;/&gt;&lt;wsp:rsid wsp:val=&quot;00D95023&quot;/&gt;&lt;wsp:rsid wsp:val=&quot;00D95311&quot;/&gt;&lt;wsp:rsid wsp:val=&quot;00D958FF&quot;/&gt;&lt;wsp:rsid wsp:val=&quot;00D95CEB&quot;/&gt;&lt;wsp:rsid wsp:val=&quot;00D95FDC&quot;/&gt;&lt;wsp:rsid wsp:val=&quot;00D967CC&quot;/&gt;&lt;wsp:rsid wsp:val=&quot;00D970C8&quot;/&gt;&lt;wsp:rsid wsp:val=&quot;00D97479&quot;/&gt;&lt;wsp:rsid wsp:val=&quot;00D97EE7&quot;/&gt;&lt;wsp:rsid wsp:val=&quot;00DA024A&quot;/&gt;&lt;wsp:rsid wsp:val=&quot;00DA11A6&quot;/&gt;&lt;wsp:rsid wsp:val=&quot;00DA1342&quot;/&gt;&lt;wsp:rsid wsp:val=&quot;00DA1410&quot;/&gt;&lt;wsp:rsid wsp:val=&quot;00DA1AFA&quot;/&gt;&lt;wsp:rsid wsp:val=&quot;00DA2058&quot;/&gt;&lt;wsp:rsid wsp:val=&quot;00DA2621&quot;/&gt;&lt;wsp:rsid wsp:val=&quot;00DA2B77&quot;/&gt;&lt;wsp:rsid wsp:val=&quot;00DA3124&quot;/&gt;&lt;wsp:rsid wsp:val=&quot;00DA3153&quot;/&gt;&lt;wsp:rsid wsp:val=&quot;00DA31B0&quot;/&gt;&lt;wsp:rsid wsp:val=&quot;00DA3D1D&quot;/&gt;&lt;wsp:rsid wsp:val=&quot;00DA4202&quot;/&gt;&lt;wsp:rsid wsp:val=&quot;00DA45C7&quot;/&gt;&lt;wsp:rsid wsp:val=&quot;00DA465E&quot;/&gt;&lt;wsp:rsid wsp:val=&quot;00DA5C89&quot;/&gt;&lt;wsp:rsid wsp:val=&quot;00DA7868&quot;/&gt;&lt;wsp:rsid wsp:val=&quot;00DA7B2F&quot;/&gt;&lt;wsp:rsid wsp:val=&quot;00DA7BDC&quot;/&gt;&lt;wsp:rsid wsp:val=&quot;00DA7D26&quot;/&gt;&lt;wsp:rsid wsp:val=&quot;00DB0049&quot;/&gt;&lt;wsp:rsid wsp:val=&quot;00DB05C6&quot;/&gt;&lt;wsp:rsid wsp:val=&quot;00DB2297&quot;/&gt;&lt;wsp:rsid wsp:val=&quot;00DB23EC&quot;/&gt;&lt;wsp:rsid wsp:val=&quot;00DB2635&quot;/&gt;&lt;wsp:rsid wsp:val=&quot;00DB290B&quot;/&gt;&lt;wsp:rsid wsp:val=&quot;00DB3087&quot;/&gt;&lt;wsp:rsid wsp:val=&quot;00DB3353&quot;/&gt;&lt;wsp:rsid wsp:val=&quot;00DB33E2&quot;/&gt;&lt;wsp:rsid wsp:val=&quot;00DB501F&quot;/&gt;&lt;wsp:rsid wsp:val=&quot;00DB5679&quot;/&gt;&lt;wsp:rsid wsp:val=&quot;00DB63AC&quot;/&gt;&lt;wsp:rsid wsp:val=&quot;00DB6AD8&quot;/&gt;&lt;wsp:rsid wsp:val=&quot;00DB6CBE&quot;/&gt;&lt;wsp:rsid wsp:val=&quot;00DB71FA&quot;/&gt;&lt;wsp:rsid wsp:val=&quot;00DB745C&quot;/&gt;&lt;wsp:rsid wsp:val=&quot;00DB78F0&quot;/&gt;&lt;wsp:rsid wsp:val=&quot;00DC0385&quot;/&gt;&lt;wsp:rsid wsp:val=&quot;00DC047F&quot;/&gt;&lt;wsp:rsid wsp:val=&quot;00DC0942&quot;/&gt;&lt;wsp:rsid wsp:val=&quot;00DC0BAB&quot;/&gt;&lt;wsp:rsid wsp:val=&quot;00DC10CA&quot;/&gt;&lt;wsp:rsid wsp:val=&quot;00DC1F34&quot;/&gt;&lt;wsp:rsid wsp:val=&quot;00DC2479&quot;/&gt;&lt;wsp:rsid wsp:val=&quot;00DC3E57&quot;/&gt;&lt;wsp:rsid wsp:val=&quot;00DC3F84&quot;/&gt;&lt;wsp:rsid wsp:val=&quot;00DC5412&quot;/&gt;&lt;wsp:rsid wsp:val=&quot;00DC5B07&quot;/&gt;&lt;wsp:rsid wsp:val=&quot;00DC62EE&quot;/&gt;&lt;wsp:rsid wsp:val=&quot;00DC6352&quot;/&gt;&lt;wsp:rsid wsp:val=&quot;00DC66FC&quot;/&gt;&lt;wsp:rsid wsp:val=&quot;00DC6ECB&quot;/&gt;&lt;wsp:rsid wsp:val=&quot;00DD05E8&quot;/&gt;&lt;wsp:rsid wsp:val=&quot;00DD0FE3&quot;/&gt;&lt;wsp:rsid wsp:val=&quot;00DD1478&quot;/&gt;&lt;wsp:rsid wsp:val=&quot;00DD1895&quot;/&gt;&lt;wsp:rsid wsp:val=&quot;00DD196C&quot;/&gt;&lt;wsp:rsid wsp:val=&quot;00DD2380&quot;/&gt;&lt;wsp:rsid wsp:val=&quot;00DD2654&quot;/&gt;&lt;wsp:rsid wsp:val=&quot;00DD2A70&quot;/&gt;&lt;wsp:rsid wsp:val=&quot;00DD2D92&quot;/&gt;&lt;wsp:rsid wsp:val=&quot;00DD2F64&quot;/&gt;&lt;wsp:rsid wsp:val=&quot;00DD36D9&quot;/&gt;&lt;wsp:rsid wsp:val=&quot;00DD3BF9&quot;/&gt;&lt;wsp:rsid wsp:val=&quot;00DD405E&quot;/&gt;&lt;wsp:rsid wsp:val=&quot;00DD4458&quot;/&gt;&lt;wsp:rsid wsp:val=&quot;00DD6297&quot;/&gt;&lt;wsp:rsid wsp:val=&quot;00DD695A&quot;/&gt;&lt;wsp:rsid wsp:val=&quot;00DD6F5D&quot;/&gt;&lt;wsp:rsid wsp:val=&quot;00DD6FF9&quot;/&gt;&lt;wsp:rsid wsp:val=&quot;00DD7C1D&quot;/&gt;&lt;wsp:rsid wsp:val=&quot;00DD7DF9&quot;/&gt;&lt;wsp:rsid wsp:val=&quot;00DD7E85&quot;/&gt;&lt;wsp:rsid wsp:val=&quot;00DD7EF1&quot;/&gt;&lt;wsp:rsid wsp:val=&quot;00DE0470&quot;/&gt;&lt;wsp:rsid wsp:val=&quot;00DE1E79&quot;/&gt;&lt;wsp:rsid wsp:val=&quot;00DE30A0&quot;/&gt;&lt;wsp:rsid wsp:val=&quot;00DE3A37&quot;/&gt;&lt;wsp:rsid wsp:val=&quot;00DE3FA9&quot;/&gt;&lt;wsp:rsid wsp:val=&quot;00DE4452&quot;/&gt;&lt;wsp:rsid wsp:val=&quot;00DE4764&quot;/&gt;&lt;wsp:rsid wsp:val=&quot;00DE47B9&quot;/&gt;&lt;wsp:rsid wsp:val=&quot;00DE4E4E&quot;/&gt;&lt;wsp:rsid wsp:val=&quot;00DE535B&quot;/&gt;&lt;wsp:rsid wsp:val=&quot;00DE55AA&quot;/&gt;&lt;wsp:rsid wsp:val=&quot;00DE56C6&quot;/&gt;&lt;wsp:rsid wsp:val=&quot;00DE6470&quot;/&gt;&lt;wsp:rsid wsp:val=&quot;00DE6587&quot;/&gt;&lt;wsp:rsid wsp:val=&quot;00DE65A4&quot;/&gt;&lt;wsp:rsid wsp:val=&quot;00DE737D&quot;/&gt;&lt;wsp:rsid wsp:val=&quot;00DE78EE&quot;/&gt;&lt;wsp:rsid wsp:val=&quot;00DE7EEB&quot;/&gt;&lt;wsp:rsid wsp:val=&quot;00DF0652&quot;/&gt;&lt;wsp:rsid wsp:val=&quot;00DF08FE&quot;/&gt;&lt;wsp:rsid wsp:val=&quot;00DF12F2&quot;/&gt;&lt;wsp:rsid wsp:val=&quot;00DF17F0&quot;/&gt;&lt;wsp:rsid wsp:val=&quot;00DF3AAF&quot;/&gt;&lt;wsp:rsid wsp:val=&quot;00DF3D6F&quot;/&gt;&lt;wsp:rsid wsp:val=&quot;00DF480B&quot;/&gt;&lt;wsp:rsid wsp:val=&quot;00DF4C8D&quot;/&gt;&lt;wsp:rsid wsp:val=&quot;00DF539F&quot;/&gt;&lt;wsp:rsid wsp:val=&quot;00DF572A&quot;/&gt;&lt;wsp:rsid wsp:val=&quot;00DF5BB1&quot;/&gt;&lt;wsp:rsid wsp:val=&quot;00DF6D28&quot;/&gt;&lt;wsp:rsid wsp:val=&quot;00DF7024&quot;/&gt;&lt;wsp:rsid wsp:val=&quot;00DF72AF&quot;/&gt;&lt;wsp:rsid wsp:val=&quot;00DF741C&quot;/&gt;&lt;wsp:rsid wsp:val=&quot;00DF77EA&quot;/&gt;&lt;wsp:rsid wsp:val=&quot;00DF7D14&quot;/&gt;&lt;wsp:rsid wsp:val=&quot;00E00203&quot;/&gt;&lt;wsp:rsid wsp:val=&quot;00E00482&quot;/&gt;&lt;wsp:rsid wsp:val=&quot;00E005D9&quot;/&gt;&lt;wsp:rsid wsp:val=&quot;00E00A31&quot;/&gt;&lt;wsp:rsid wsp:val=&quot;00E019AB&quot;/&gt;&lt;wsp:rsid wsp:val=&quot;00E01D36&quot;/&gt;&lt;wsp:rsid wsp:val=&quot;00E01E86&quot;/&gt;&lt;wsp:rsid wsp:val=&quot;00E0210C&quot;/&gt;&lt;wsp:rsid wsp:val=&quot;00E02D70&quot;/&gt;&lt;wsp:rsid wsp:val=&quot;00E033C9&quot;/&gt;&lt;wsp:rsid wsp:val=&quot;00E03830&quot;/&gt;&lt;wsp:rsid wsp:val=&quot;00E03B03&quot;/&gt;&lt;wsp:rsid wsp:val=&quot;00E03B24&quot;/&gt;&lt;wsp:rsid wsp:val=&quot;00E03C11&quot;/&gt;&lt;wsp:rsid wsp:val=&quot;00E03FC3&quot;/&gt;&lt;wsp:rsid wsp:val=&quot;00E04267&quot;/&gt;&lt;wsp:rsid wsp:val=&quot;00E04419&quot;/&gt;&lt;wsp:rsid wsp:val=&quot;00E04CF1&quot;/&gt;&lt;wsp:rsid wsp:val=&quot;00E05B7D&quot;/&gt;&lt;wsp:rsid wsp:val=&quot;00E05CB0&quot;/&gt;&lt;wsp:rsid wsp:val=&quot;00E05D98&quot;/&gt;&lt;wsp:rsid wsp:val=&quot;00E0665C&quot;/&gt;&lt;wsp:rsid wsp:val=&quot;00E066C0&quot;/&gt;&lt;wsp:rsid wsp:val=&quot;00E06EF6&quot;/&gt;&lt;wsp:rsid wsp:val=&quot;00E0702A&quot;/&gt;&lt;wsp:rsid wsp:val=&quot;00E0711A&quot;/&gt;&lt;wsp:rsid wsp:val=&quot;00E0746B&quot;/&gt;&lt;wsp:rsid wsp:val=&quot;00E0791C&quot;/&gt;&lt;wsp:rsid wsp:val=&quot;00E1012A&quot;/&gt;&lt;wsp:rsid wsp:val=&quot;00E10352&quot;/&gt;&lt;wsp:rsid wsp:val=&quot;00E104AD&quot;/&gt;&lt;wsp:rsid wsp:val=&quot;00E11E88&quot;/&gt;&lt;wsp:rsid wsp:val=&quot;00E12011&quot;/&gt;&lt;wsp:rsid wsp:val=&quot;00E12BE3&quot;/&gt;&lt;wsp:rsid wsp:val=&quot;00E12D71&quot;/&gt;&lt;wsp:rsid wsp:val=&quot;00E12E7B&quot;/&gt;&lt;wsp:rsid wsp:val=&quot;00E13128&quot;/&gt;&lt;wsp:rsid wsp:val=&quot;00E13419&quot;/&gt;&lt;wsp:rsid wsp:val=&quot;00E13AED&quot;/&gt;&lt;wsp:rsid wsp:val=&quot;00E13B5B&quot;/&gt;&lt;wsp:rsid wsp:val=&quot;00E13FAA&quot;/&gt;&lt;wsp:rsid wsp:val=&quot;00E14F53&quot;/&gt;&lt;wsp:rsid wsp:val=&quot;00E15CB0&quot;/&gt;&lt;wsp:rsid wsp:val=&quot;00E15DE3&quot;/&gt;&lt;wsp:rsid wsp:val=&quot;00E15E89&quot;/&gt;&lt;wsp:rsid wsp:val=&quot;00E160F2&quot;/&gt;&lt;wsp:rsid wsp:val=&quot;00E161EC&quot;/&gt;&lt;wsp:rsid wsp:val=&quot;00E17349&quot;/&gt;&lt;wsp:rsid wsp:val=&quot;00E17FE2&quot;/&gt;&lt;wsp:rsid wsp:val=&quot;00E2094D&quot;/&gt;&lt;wsp:rsid wsp:val=&quot;00E20A2D&quot;/&gt;&lt;wsp:rsid wsp:val=&quot;00E20B4F&quot;/&gt;&lt;wsp:rsid wsp:val=&quot;00E2170A&quot;/&gt;&lt;wsp:rsid wsp:val=&quot;00E21C78&quot;/&gt;&lt;wsp:rsid wsp:val=&quot;00E21CE7&quot;/&gt;&lt;wsp:rsid wsp:val=&quot;00E2291D&quot;/&gt;&lt;wsp:rsid wsp:val=&quot;00E23072&quot;/&gt;&lt;wsp:rsid wsp:val=&quot;00E23614&quot;/&gt;&lt;wsp:rsid wsp:val=&quot;00E23CA0&quot;/&gt;&lt;wsp:rsid wsp:val=&quot;00E2473F&quot;/&gt;&lt;wsp:rsid wsp:val=&quot;00E24D01&quot;/&gt;&lt;wsp:rsid wsp:val=&quot;00E2540B&quot;/&gt;&lt;wsp:rsid wsp:val=&quot;00E26407&quot;/&gt;&lt;wsp:rsid wsp:val=&quot;00E267F4&quot;/&gt;&lt;wsp:rsid wsp:val=&quot;00E2689B&quot;/&gt;&lt;wsp:rsid wsp:val=&quot;00E26C7C&quot;/&gt;&lt;wsp:rsid wsp:val=&quot;00E274D9&quot;/&gt;&lt;wsp:rsid wsp:val=&quot;00E278BD&quot;/&gt;&lt;wsp:rsid wsp:val=&quot;00E27ED6&quot;/&gt;&lt;wsp:rsid wsp:val=&quot;00E30169&quot;/&gt;&lt;wsp:rsid wsp:val=&quot;00E3089D&quot;/&gt;&lt;wsp:rsid wsp:val=&quot;00E30993&quot;/&gt;&lt;wsp:rsid wsp:val=&quot;00E3109C&quot;/&gt;&lt;wsp:rsid wsp:val=&quot;00E31519&quot;/&gt;&lt;wsp:rsid wsp:val=&quot;00E318EB&quot;/&gt;&lt;wsp:rsid wsp:val=&quot;00E3207E&quot;/&gt;&lt;wsp:rsid wsp:val=&quot;00E32C45&quot;/&gt;&lt;wsp:rsid wsp:val=&quot;00E32CA5&quot;/&gt;&lt;wsp:rsid wsp:val=&quot;00E32CE9&quot;/&gt;&lt;wsp:rsid wsp:val=&quot;00E3347F&quot;/&gt;&lt;wsp:rsid wsp:val=&quot;00E33BC4&quot;/&gt;&lt;wsp:rsid wsp:val=&quot;00E33C0F&quot;/&gt;&lt;wsp:rsid wsp:val=&quot;00E3517A&quot;/&gt;&lt;wsp:rsid wsp:val=&quot;00E35FD0&quot;/&gt;&lt;wsp:rsid wsp:val=&quot;00E3683D&quot;/&gt;&lt;wsp:rsid wsp:val=&quot;00E36A70&quot;/&gt;&lt;wsp:rsid wsp:val=&quot;00E3764E&quot;/&gt;&lt;wsp:rsid wsp:val=&quot;00E37EBE&quot;/&gt;&lt;wsp:rsid wsp:val=&quot;00E37FD2&quot;/&gt;&lt;wsp:rsid wsp:val=&quot;00E400FA&quot;/&gt;&lt;wsp:rsid wsp:val=&quot;00E401BE&quot;/&gt;&lt;wsp:rsid wsp:val=&quot;00E40806&quot;/&gt;&lt;wsp:rsid wsp:val=&quot;00E40A6B&quot;/&gt;&lt;wsp:rsid wsp:val=&quot;00E411DB&quot;/&gt;&lt;wsp:rsid wsp:val=&quot;00E41337&quot;/&gt;&lt;wsp:rsid wsp:val=&quot;00E4151E&quot;/&gt;&lt;wsp:rsid wsp:val=&quot;00E41812&quot;/&gt;&lt;wsp:rsid wsp:val=&quot;00E42439&quot;/&gt;&lt;wsp:rsid wsp:val=&quot;00E425CD&quot;/&gt;&lt;wsp:rsid wsp:val=&quot;00E42FAE&quot;/&gt;&lt;wsp:rsid wsp:val=&quot;00E438E3&quot;/&gt;&lt;wsp:rsid wsp:val=&quot;00E43DDF&quot;/&gt;&lt;wsp:rsid wsp:val=&quot;00E43F2E&quot;/&gt;&lt;wsp:rsid wsp:val=&quot;00E44CDB&quot;/&gt;&lt;wsp:rsid wsp:val=&quot;00E4546C&quot;/&gt;&lt;wsp:rsid wsp:val=&quot;00E45C45&quot;/&gt;&lt;wsp:rsid wsp:val=&quot;00E460DE&quot;/&gt;&lt;wsp:rsid wsp:val=&quot;00E46961&quot;/&gt;&lt;wsp:rsid wsp:val=&quot;00E470C7&quot;/&gt;&lt;wsp:rsid wsp:val=&quot;00E4752F&quot;/&gt;&lt;wsp:rsid wsp:val=&quot;00E504D3&quot;/&gt;&lt;wsp:rsid wsp:val=&quot;00E505F9&quot;/&gt;&lt;wsp:rsid wsp:val=&quot;00E513A2&quot;/&gt;&lt;wsp:rsid wsp:val=&quot;00E5145D&quot;/&gt;&lt;wsp:rsid wsp:val=&quot;00E51675&quot;/&gt;&lt;wsp:rsid wsp:val=&quot;00E51733&quot;/&gt;&lt;wsp:rsid wsp:val=&quot;00E51DDA&quot;/&gt;&lt;wsp:rsid wsp:val=&quot;00E51EF0&quot;/&gt;&lt;wsp:rsid wsp:val=&quot;00E522FE&quot;/&gt;&lt;wsp:rsid wsp:val=&quot;00E52D0E&quot;/&gt;&lt;wsp:rsid wsp:val=&quot;00E53527&quot;/&gt;&lt;wsp:rsid wsp:val=&quot;00E5371A&quot;/&gt;&lt;wsp:rsid wsp:val=&quot;00E53F54&quot;/&gt;&lt;wsp:rsid wsp:val=&quot;00E542FF&quot;/&gt;&lt;wsp:rsid wsp:val=&quot;00E546EC&quot;/&gt;&lt;wsp:rsid wsp:val=&quot;00E54EFF&quot;/&gt;&lt;wsp:rsid wsp:val=&quot;00E55139&quot;/&gt;&lt;wsp:rsid wsp:val=&quot;00E5529D&quot;/&gt;&lt;wsp:rsid wsp:val=&quot;00E556A8&quot;/&gt;&lt;wsp:rsid wsp:val=&quot;00E558C6&quot;/&gt;&lt;wsp:rsid wsp:val=&quot;00E55CD4&quot;/&gt;&lt;wsp:rsid wsp:val=&quot;00E5612E&quot;/&gt;&lt;wsp:rsid wsp:val=&quot;00E568FD&quot;/&gt;&lt;wsp:rsid wsp:val=&quot;00E56D22&quot;/&gt;&lt;wsp:rsid wsp:val=&quot;00E57277&quot;/&gt;&lt;wsp:rsid wsp:val=&quot;00E57B37&quot;/&gt;&lt;wsp:rsid wsp:val=&quot;00E603FF&quot;/&gt;&lt;wsp:rsid wsp:val=&quot;00E60970&quot;/&gt;&lt;wsp:rsid wsp:val=&quot;00E60F85&quot;/&gt;&lt;wsp:rsid wsp:val=&quot;00E61299&quot;/&gt;&lt;wsp:rsid wsp:val=&quot;00E61695&quot;/&gt;&lt;wsp:rsid wsp:val=&quot;00E61948&quot;/&gt;&lt;wsp:rsid wsp:val=&quot;00E62186&quot;/&gt;&lt;wsp:rsid wsp:val=&quot;00E624E3&quot;/&gt;&lt;wsp:rsid wsp:val=&quot;00E626E5&quot;/&gt;&lt;wsp:rsid wsp:val=&quot;00E64330&quot;/&gt;&lt;wsp:rsid wsp:val=&quot;00E644F5&quot;/&gt;&lt;wsp:rsid wsp:val=&quot;00E64BE5&quot;/&gt;&lt;wsp:rsid wsp:val=&quot;00E64DCF&quot;/&gt;&lt;wsp:rsid wsp:val=&quot;00E64E17&quot;/&gt;&lt;wsp:rsid wsp:val=&quot;00E65077&quot;/&gt;&lt;wsp:rsid wsp:val=&quot;00E655EB&quot;/&gt;&lt;wsp:rsid wsp:val=&quot;00E65A6E&quot;/&gt;&lt;wsp:rsid wsp:val=&quot;00E66EE0&quot;/&gt;&lt;wsp:rsid wsp:val=&quot;00E67C20&quot;/&gt;&lt;wsp:rsid wsp:val=&quot;00E7004E&quot;/&gt;&lt;wsp:rsid wsp:val=&quot;00E70309&quot;/&gt;&lt;wsp:rsid wsp:val=&quot;00E7097C&quot;/&gt;&lt;wsp:rsid wsp:val=&quot;00E71036&quot;/&gt;&lt;wsp:rsid wsp:val=&quot;00E71621&quot;/&gt;&lt;wsp:rsid wsp:val=&quot;00E71874&quot;/&gt;&lt;wsp:rsid wsp:val=&quot;00E7221C&quot;/&gt;&lt;wsp:rsid wsp:val=&quot;00E726A8&quot;/&gt;&lt;wsp:rsid wsp:val=&quot;00E728A1&quot;/&gt;&lt;wsp:rsid wsp:val=&quot;00E72CAF&quot;/&gt;&lt;wsp:rsid wsp:val=&quot;00E7309B&quot;/&gt;&lt;wsp:rsid wsp:val=&quot;00E732C4&quot;/&gt;&lt;wsp:rsid wsp:val=&quot;00E739BD&quot;/&gt;&lt;wsp:rsid wsp:val=&quot;00E749BB&quot;/&gt;&lt;wsp:rsid wsp:val=&quot;00E74E63&quot;/&gt;&lt;wsp:rsid wsp:val=&quot;00E7510D&quot;/&gt;&lt;wsp:rsid wsp:val=&quot;00E752A2&quot;/&gt;&lt;wsp:rsid wsp:val=&quot;00E76C27&quot;/&gt;&lt;wsp:rsid wsp:val=&quot;00E77139&quot;/&gt;&lt;wsp:rsid wsp:val=&quot;00E773FA&quot;/&gt;&lt;wsp:rsid wsp:val=&quot;00E774CB&quot;/&gt;&lt;wsp:rsid wsp:val=&quot;00E77818&quot;/&gt;&lt;wsp:rsid wsp:val=&quot;00E80B50&quot;/&gt;&lt;wsp:rsid wsp:val=&quot;00E80F63&quot;/&gt;&lt;wsp:rsid wsp:val=&quot;00E81595&quot;/&gt;&lt;wsp:rsid wsp:val=&quot;00E815C1&quot;/&gt;&lt;wsp:rsid wsp:val=&quot;00E82128&quot;/&gt;&lt;wsp:rsid wsp:val=&quot;00E82828&quot;/&gt;&lt;wsp:rsid wsp:val=&quot;00E83898&quot;/&gt;&lt;wsp:rsid wsp:val=&quot;00E83F52&quot;/&gt;&lt;wsp:rsid wsp:val=&quot;00E846CC&quot;/&gt;&lt;wsp:rsid wsp:val=&quot;00E84971&quot;/&gt;&lt;wsp:rsid wsp:val=&quot;00E84D47&quot;/&gt;&lt;wsp:rsid wsp:val=&quot;00E8509E&quot;/&gt;&lt;wsp:rsid wsp:val=&quot;00E85C08&quot;/&gt;&lt;wsp:rsid wsp:val=&quot;00E86ACC&quot;/&gt;&lt;wsp:rsid wsp:val=&quot;00E8718F&quot;/&gt;&lt;wsp:rsid wsp:val=&quot;00E873DE&quot;/&gt;&lt;wsp:rsid wsp:val=&quot;00E9029C&quot;/&gt;&lt;wsp:rsid wsp:val=&quot;00E9036F&quot;/&gt;&lt;wsp:rsid wsp:val=&quot;00E90792&quot;/&gt;&lt;wsp:rsid wsp:val=&quot;00E907E3&quot;/&gt;&lt;wsp:rsid wsp:val=&quot;00E90AA1&quot;/&gt;&lt;wsp:rsid wsp:val=&quot;00E90EC8&quot;/&gt;&lt;wsp:rsid wsp:val=&quot;00E91B83&quot;/&gt;&lt;wsp:rsid wsp:val=&quot;00E924CE&quot;/&gt;&lt;wsp:rsid wsp:val=&quot;00E926A0&quot;/&gt;&lt;wsp:rsid wsp:val=&quot;00E92AA5&quot;/&gt;&lt;wsp:rsid wsp:val=&quot;00E93619&quot;/&gt;&lt;wsp:rsid wsp:val=&quot;00E936AE&quot;/&gt;&lt;wsp:rsid wsp:val=&quot;00E9373C&quot;/&gt;&lt;wsp:rsid wsp:val=&quot;00E94FEE&quot;/&gt;&lt;wsp:rsid wsp:val=&quot;00E95EF5&quot;/&gt;&lt;wsp:rsid wsp:val=&quot;00E9607F&quot;/&gt;&lt;wsp:rsid wsp:val=&quot;00E962ED&quot;/&gt;&lt;wsp:rsid wsp:val=&quot;00E963B2&quot;/&gt;&lt;wsp:rsid wsp:val=&quot;00E96BEE&quot;/&gt;&lt;wsp:rsid wsp:val=&quot;00EA0A74&quot;/&gt;&lt;wsp:rsid wsp:val=&quot;00EA10AB&quot;/&gt;&lt;wsp:rsid wsp:val=&quot;00EA14E7&quot;/&gt;&lt;wsp:rsid wsp:val=&quot;00EA2545&quot;/&gt;&lt;wsp:rsid wsp:val=&quot;00EA2956&quot;/&gt;&lt;wsp:rsid wsp:val=&quot;00EA3617&quot;/&gt;&lt;wsp:rsid wsp:val=&quot;00EA3D40&quot;/&gt;&lt;wsp:rsid wsp:val=&quot;00EA474C&quot;/&gt;&lt;wsp:rsid wsp:val=&quot;00EA4907&quot;/&gt;&lt;wsp:rsid wsp:val=&quot;00EA55E7&quot;/&gt;&lt;wsp:rsid wsp:val=&quot;00EA59AF&quot;/&gt;&lt;wsp:rsid wsp:val=&quot;00EA5E35&quot;/&gt;&lt;wsp:rsid wsp:val=&quot;00EA60FE&quot;/&gt;&lt;wsp:rsid wsp:val=&quot;00EA63EB&quot;/&gt;&lt;wsp:rsid wsp:val=&quot;00EA683B&quot;/&gt;&lt;wsp:rsid wsp:val=&quot;00EA6F30&quot;/&gt;&lt;wsp:rsid wsp:val=&quot;00EA774F&quot;/&gt;&lt;wsp:rsid wsp:val=&quot;00EA7A2E&quot;/&gt;&lt;wsp:rsid wsp:val=&quot;00EB0489&quot;/&gt;&lt;wsp:rsid wsp:val=&quot;00EB07DE&quot;/&gt;&lt;wsp:rsid wsp:val=&quot;00EB11E3&quot;/&gt;&lt;wsp:rsid wsp:val=&quot;00EB128E&quot;/&gt;&lt;wsp:rsid wsp:val=&quot;00EB12E1&quot;/&gt;&lt;wsp:rsid wsp:val=&quot;00EB1375&quot;/&gt;&lt;wsp:rsid wsp:val=&quot;00EB1CD8&quot;/&gt;&lt;wsp:rsid wsp:val=&quot;00EB1EC9&quot;/&gt;&lt;wsp:rsid wsp:val=&quot;00EB280F&quot;/&gt;&lt;wsp:rsid wsp:val=&quot;00EB28DA&quot;/&gt;&lt;wsp:rsid wsp:val=&quot;00EB2A09&quot;/&gt;&lt;wsp:rsid wsp:val=&quot;00EB2EE0&quot;/&gt;&lt;wsp:rsid wsp:val=&quot;00EB2F67&quot;/&gt;&lt;wsp:rsid wsp:val=&quot;00EB3013&quot;/&gt;&lt;wsp:rsid wsp:val=&quot;00EB3279&quot;/&gt;&lt;wsp:rsid wsp:val=&quot;00EB3741&quot;/&gt;&lt;wsp:rsid wsp:val=&quot;00EB39EE&quot;/&gt;&lt;wsp:rsid wsp:val=&quot;00EB3CED&quot;/&gt;&lt;wsp:rsid wsp:val=&quot;00EB409E&quot;/&gt;&lt;wsp:rsid wsp:val=&quot;00EB4148&quot;/&gt;&lt;wsp:rsid wsp:val=&quot;00EB4180&quot;/&gt;&lt;wsp:rsid wsp:val=&quot;00EB45BD&quot;/&gt;&lt;wsp:rsid wsp:val=&quot;00EB4DE2&quot;/&gt;&lt;wsp:rsid wsp:val=&quot;00EB4FA8&quot;/&gt;&lt;wsp:rsid wsp:val=&quot;00EB5019&quot;/&gt;&lt;wsp:rsid wsp:val=&quot;00EB59E3&quot;/&gt;&lt;wsp:rsid wsp:val=&quot;00EB5D95&quot;/&gt;&lt;wsp:rsid wsp:val=&quot;00EB6001&quot;/&gt;&lt;wsp:rsid wsp:val=&quot;00EB6495&quot;/&gt;&lt;wsp:rsid wsp:val=&quot;00EB7556&quot;/&gt;&lt;wsp:rsid wsp:val=&quot;00EB7B21&quot;/&gt;&lt;wsp:rsid wsp:val=&quot;00EC02D2&quot;/&gt;&lt;wsp:rsid wsp:val=&quot;00EC0A53&quot;/&gt;&lt;wsp:rsid wsp:val=&quot;00EC1553&quot;/&gt;&lt;wsp:rsid wsp:val=&quot;00EC1EE3&quot;/&gt;&lt;wsp:rsid wsp:val=&quot;00EC2812&quot;/&gt;&lt;wsp:rsid wsp:val=&quot;00EC2A51&quot;/&gt;&lt;wsp:rsid wsp:val=&quot;00EC2CD1&quot;/&gt;&lt;wsp:rsid wsp:val=&quot;00EC3A4B&quot;/&gt;&lt;wsp:rsid wsp:val=&quot;00EC4812&quot;/&gt;&lt;wsp:rsid wsp:val=&quot;00EC4ACB&quot;/&gt;&lt;wsp:rsid wsp:val=&quot;00EC4EC0&quot;/&gt;&lt;wsp:rsid wsp:val=&quot;00EC50A9&quot;/&gt;&lt;wsp:rsid wsp:val=&quot;00EC5F51&quot;/&gt;&lt;wsp:rsid wsp:val=&quot;00EC6923&quot;/&gt;&lt;wsp:rsid wsp:val=&quot;00EC7439&quot;/&gt;&lt;wsp:rsid wsp:val=&quot;00ED011D&quot;/&gt;&lt;wsp:rsid wsp:val=&quot;00ED0291&quot;/&gt;&lt;wsp:rsid wsp:val=&quot;00ED0C54&quot;/&gt;&lt;wsp:rsid wsp:val=&quot;00ED0D16&quot;/&gt;&lt;wsp:rsid wsp:val=&quot;00ED0E2A&quot;/&gt;&lt;wsp:rsid wsp:val=&quot;00ED1240&quot;/&gt;&lt;wsp:rsid wsp:val=&quot;00ED1533&quot;/&gt;&lt;wsp:rsid wsp:val=&quot;00ED1BA9&quot;/&gt;&lt;wsp:rsid wsp:val=&quot;00ED2692&quot;/&gt;&lt;wsp:rsid wsp:val=&quot;00ED2CA7&quot;/&gt;&lt;wsp:rsid wsp:val=&quot;00ED3EED&quot;/&gt;&lt;wsp:rsid wsp:val=&quot;00ED3F21&quot;/&gt;&lt;wsp:rsid wsp:val=&quot;00ED4634&quot;/&gt;&lt;wsp:rsid wsp:val=&quot;00ED49EA&quot;/&gt;&lt;wsp:rsid wsp:val=&quot;00ED5B16&quot;/&gt;&lt;wsp:rsid wsp:val=&quot;00ED6746&quot;/&gt;&lt;wsp:rsid wsp:val=&quot;00ED6A3D&quot;/&gt;&lt;wsp:rsid wsp:val=&quot;00ED6DDB&quot;/&gt;&lt;wsp:rsid wsp:val=&quot;00ED7152&quot;/&gt;&lt;wsp:rsid wsp:val=&quot;00ED7434&quot;/&gt;&lt;wsp:rsid wsp:val=&quot;00ED7794&quot;/&gt;&lt;wsp:rsid wsp:val=&quot;00ED79E3&quot;/&gt;&lt;wsp:rsid wsp:val=&quot;00ED7DBC&quot;/&gt;&lt;wsp:rsid wsp:val=&quot;00ED7F02&quot;/&gt;&lt;wsp:rsid wsp:val=&quot;00EE0166&quot;/&gt;&lt;wsp:rsid wsp:val=&quot;00EE04D8&quot;/&gt;&lt;wsp:rsid wsp:val=&quot;00EE158B&quot;/&gt;&lt;wsp:rsid wsp:val=&quot;00EE1917&quot;/&gt;&lt;wsp:rsid wsp:val=&quot;00EE2658&quot;/&gt;&lt;wsp:rsid wsp:val=&quot;00EE295E&quot;/&gt;&lt;wsp:rsid wsp:val=&quot;00EE29BD&quot;/&gt;&lt;wsp:rsid wsp:val=&quot;00EE375C&quot;/&gt;&lt;wsp:rsid wsp:val=&quot;00EE4537&quot;/&gt;&lt;wsp:rsid wsp:val=&quot;00EE4C38&quot;/&gt;&lt;wsp:rsid wsp:val=&quot;00EE53F7&quot;/&gt;&lt;wsp:rsid wsp:val=&quot;00EE549F&quot;/&gt;&lt;wsp:rsid wsp:val=&quot;00EE6919&quot;/&gt;&lt;wsp:rsid wsp:val=&quot;00EE76EE&quot;/&gt;&lt;wsp:rsid wsp:val=&quot;00EE79CC&quot;/&gt;&lt;wsp:rsid wsp:val=&quot;00EF07FD&quot;/&gt;&lt;wsp:rsid wsp:val=&quot;00EF08EB&quot;/&gt;&lt;wsp:rsid wsp:val=&quot;00EF09CD&quot;/&gt;&lt;wsp:rsid wsp:val=&quot;00EF1102&quot;/&gt;&lt;wsp:rsid wsp:val=&quot;00EF1255&quot;/&gt;&lt;wsp:rsid wsp:val=&quot;00EF2FD5&quot;/&gt;&lt;wsp:rsid wsp:val=&quot;00EF302F&quot;/&gt;&lt;wsp:rsid wsp:val=&quot;00EF3B34&quot;/&gt;&lt;wsp:rsid wsp:val=&quot;00EF3BFF&quot;/&gt;&lt;wsp:rsid wsp:val=&quot;00EF3E5F&quot;/&gt;&lt;wsp:rsid wsp:val=&quot;00EF4861&quot;/&gt;&lt;wsp:rsid wsp:val=&quot;00EF48E4&quot;/&gt;&lt;wsp:rsid wsp:val=&quot;00EF49D4&quot;/&gt;&lt;wsp:rsid wsp:val=&quot;00EF4C8B&quot;/&gt;&lt;wsp:rsid wsp:val=&quot;00EF4EA3&quot;/&gt;&lt;wsp:rsid wsp:val=&quot;00EF5B81&quot;/&gt;&lt;wsp:rsid wsp:val=&quot;00EF5B85&quot;/&gt;&lt;wsp:rsid wsp:val=&quot;00EF5FDA&quot;/&gt;&lt;wsp:rsid wsp:val=&quot;00EF6166&quot;/&gt;&lt;wsp:rsid wsp:val=&quot;00EF67A2&quot;/&gt;&lt;wsp:rsid wsp:val=&quot;00EF7680&quot;/&gt;&lt;wsp:rsid wsp:val=&quot;00F0014D&quot;/&gt;&lt;wsp:rsid wsp:val=&quot;00F0041E&quot;/&gt;&lt;wsp:rsid wsp:val=&quot;00F00630&quot;/&gt;&lt;wsp:rsid wsp:val=&quot;00F0089A&quot;/&gt;&lt;wsp:rsid wsp:val=&quot;00F01222&quot;/&gt;&lt;wsp:rsid wsp:val=&quot;00F0182D&quot;/&gt;&lt;wsp:rsid wsp:val=&quot;00F01A36&quot;/&gt;&lt;wsp:rsid wsp:val=&quot;00F01B97&quot;/&gt;&lt;wsp:rsid wsp:val=&quot;00F02011&quot;/&gt;&lt;wsp:rsid wsp:val=&quot;00F020E4&quot;/&gt;&lt;wsp:rsid wsp:val=&quot;00F0263B&quot;/&gt;&lt;wsp:rsid wsp:val=&quot;00F027CD&quot;/&gt;&lt;wsp:rsid wsp:val=&quot;00F028CA&quot;/&gt;&lt;wsp:rsid wsp:val=&quot;00F02CD1&quot;/&gt;&lt;wsp:rsid wsp:val=&quot;00F03915&quot;/&gt;&lt;wsp:rsid wsp:val=&quot;00F03B72&quot;/&gt;&lt;wsp:rsid wsp:val=&quot;00F05086&quot;/&gt;&lt;wsp:rsid wsp:val=&quot;00F05308&quot;/&gt;&lt;wsp:rsid wsp:val=&quot;00F0552E&quot;/&gt;&lt;wsp:rsid wsp:val=&quot;00F058EA&quot;/&gt;&lt;wsp:rsid wsp:val=&quot;00F05B47&quot;/&gt;&lt;wsp:rsid wsp:val=&quot;00F06026&quot;/&gt;&lt;wsp:rsid wsp:val=&quot;00F06765&quot;/&gt;&lt;wsp:rsid wsp:val=&quot;00F06E86&quot;/&gt;&lt;wsp:rsid wsp:val=&quot;00F077C6&quot;/&gt;&lt;wsp:rsid wsp:val=&quot;00F10746&quot;/&gt;&lt;wsp:rsid wsp:val=&quot;00F10F50&quot;/&gt;&lt;wsp:rsid wsp:val=&quot;00F12146&quot;/&gt;&lt;wsp:rsid wsp:val=&quot;00F1229F&quot;/&gt;&lt;wsp:rsid wsp:val=&quot;00F126C0&quot;/&gt;&lt;wsp:rsid wsp:val=&quot;00F1283E&quot;/&gt;&lt;wsp:rsid wsp:val=&quot;00F12CC8&quot;/&gt;&lt;wsp:rsid wsp:val=&quot;00F12CDB&quot;/&gt;&lt;wsp:rsid wsp:val=&quot;00F12E17&quot;/&gt;&lt;wsp:rsid wsp:val=&quot;00F131C5&quot;/&gt;&lt;wsp:rsid wsp:val=&quot;00F13F9A&quot;/&gt;&lt;wsp:rsid wsp:val=&quot;00F14289&quot;/&gt;&lt;wsp:rsid wsp:val=&quot;00F1438B&quot;/&gt;&lt;wsp:rsid wsp:val=&quot;00F143F3&quot;/&gt;&lt;wsp:rsid wsp:val=&quot;00F14CCC&quot;/&gt;&lt;wsp:rsid wsp:val=&quot;00F15030&quot;/&gt;&lt;wsp:rsid wsp:val=&quot;00F151E6&quot;/&gt;&lt;wsp:rsid wsp:val=&quot;00F161C7&quot;/&gt;&lt;wsp:rsid wsp:val=&quot;00F1625B&quot;/&gt;&lt;wsp:rsid wsp:val=&quot;00F163F9&quot;/&gt;&lt;wsp:rsid wsp:val=&quot;00F16EFE&quot;/&gt;&lt;wsp:rsid wsp:val=&quot;00F17AC3&quot;/&gt;&lt;wsp:rsid wsp:val=&quot;00F17E58&quot;/&gt;&lt;wsp:rsid wsp:val=&quot;00F20370&quot;/&gt;&lt;wsp:rsid wsp:val=&quot;00F207B4&quot;/&gt;&lt;wsp:rsid wsp:val=&quot;00F20D3B&quot;/&gt;&lt;wsp:rsid wsp:val=&quot;00F20EBC&quot;/&gt;&lt;wsp:rsid wsp:val=&quot;00F21669&quot;/&gt;&lt;wsp:rsid wsp:val=&quot;00F21958&quot;/&gt;&lt;wsp:rsid wsp:val=&quot;00F227EA&quot;/&gt;&lt;wsp:rsid wsp:val=&quot;00F22B7D&quot;/&gt;&lt;wsp:rsid wsp:val=&quot;00F22BD5&quot;/&gt;&lt;wsp:rsid wsp:val=&quot;00F23175&quot;/&gt;&lt;wsp:rsid wsp:val=&quot;00F233EE&quot;/&gt;&lt;wsp:rsid wsp:val=&quot;00F2421C&quot;/&gt;&lt;wsp:rsid wsp:val=&quot;00F24C88&quot;/&gt;&lt;wsp:rsid wsp:val=&quot;00F251DD&quot;/&gt;&lt;wsp:rsid wsp:val=&quot;00F2552D&quot;/&gt;&lt;wsp:rsid wsp:val=&quot;00F25693&quot;/&gt;&lt;wsp:rsid wsp:val=&quot;00F25F3A&quot;/&gt;&lt;wsp:rsid wsp:val=&quot;00F263A8&quot;/&gt;&lt;wsp:rsid wsp:val=&quot;00F263DE&quot;/&gt;&lt;wsp:rsid wsp:val=&quot;00F264B5&quot;/&gt;&lt;wsp:rsid wsp:val=&quot;00F269A8&quot;/&gt;&lt;wsp:rsid wsp:val=&quot;00F26A20&quot;/&gt;&lt;wsp:rsid wsp:val=&quot;00F26C3D&quot;/&gt;&lt;wsp:rsid wsp:val=&quot;00F279FB&quot;/&gt;&lt;wsp:rsid wsp:val=&quot;00F30256&quot;/&gt;&lt;wsp:rsid wsp:val=&quot;00F3090B&quot;/&gt;&lt;wsp:rsid wsp:val=&quot;00F31202&quot;/&gt;&lt;wsp:rsid wsp:val=&quot;00F3302C&quot;/&gt;&lt;wsp:rsid wsp:val=&quot;00F332D9&quot;/&gt;&lt;wsp:rsid wsp:val=&quot;00F334B2&quot;/&gt;&lt;wsp:rsid wsp:val=&quot;00F34093&quot;/&gt;&lt;wsp:rsid wsp:val=&quot;00F34A1D&quot;/&gt;&lt;wsp:rsid wsp:val=&quot;00F34D30&quot;/&gt;&lt;wsp:rsid wsp:val=&quot;00F350BE&quot;/&gt;&lt;wsp:rsid wsp:val=&quot;00F35520&quot;/&gt;&lt;wsp:rsid wsp:val=&quot;00F36FB2&quot;/&gt;&lt;wsp:rsid wsp:val=&quot;00F37955&quot;/&gt;&lt;wsp:rsid wsp:val=&quot;00F37D45&quot;/&gt;&lt;wsp:rsid wsp:val=&quot;00F40A19&quot;/&gt;&lt;wsp:rsid wsp:val=&quot;00F40E96&quot;/&gt;&lt;wsp:rsid wsp:val=&quot;00F41000&quot;/&gt;&lt;wsp:rsid wsp:val=&quot;00F419E8&quot;/&gt;&lt;wsp:rsid wsp:val=&quot;00F41A82&quot;/&gt;&lt;wsp:rsid wsp:val=&quot;00F41B6C&quot;/&gt;&lt;wsp:rsid wsp:val=&quot;00F41DC4&quot;/&gt;&lt;wsp:rsid wsp:val=&quot;00F420C0&quot;/&gt;&lt;wsp:rsid wsp:val=&quot;00F427DE&quot;/&gt;&lt;wsp:rsid wsp:val=&quot;00F42F06&quot;/&gt;&lt;wsp:rsid wsp:val=&quot;00F4320F&quot;/&gt;&lt;wsp:rsid wsp:val=&quot;00F43387&quot;/&gt;&lt;wsp:rsid wsp:val=&quot;00F43486&quot;/&gt;&lt;wsp:rsid wsp:val=&quot;00F43720&quot;/&gt;&lt;wsp:rsid wsp:val=&quot;00F4376B&quot;/&gt;&lt;wsp:rsid wsp:val=&quot;00F43BC2&quot;/&gt;&lt;wsp:rsid wsp:val=&quot;00F44047&quot;/&gt;&lt;wsp:rsid wsp:val=&quot;00F449BF&quot;/&gt;&lt;wsp:rsid wsp:val=&quot;00F44B64&quot;/&gt;&lt;wsp:rsid wsp:val=&quot;00F44C7C&quot;/&gt;&lt;wsp:rsid wsp:val=&quot;00F44DAD&quot;/&gt;&lt;wsp:rsid wsp:val=&quot;00F450F0&quot;/&gt;&lt;wsp:rsid wsp:val=&quot;00F45827&quot;/&gt;&lt;wsp:rsid wsp:val=&quot;00F45EB5&quot;/&gt;&lt;wsp:rsid wsp:val=&quot;00F46034&quot;/&gt;&lt;wsp:rsid wsp:val=&quot;00F460EE&quot;/&gt;&lt;wsp:rsid wsp:val=&quot;00F464F8&quot;/&gt;&lt;wsp:rsid wsp:val=&quot;00F4658A&quot;/&gt;&lt;wsp:rsid wsp:val=&quot;00F50C0E&quot;/&gt;&lt;wsp:rsid wsp:val=&quot;00F50D6F&quot;/&gt;&lt;wsp:rsid wsp:val=&quot;00F512B3&quot;/&gt;&lt;wsp:rsid wsp:val=&quot;00F512C5&quot;/&gt;&lt;wsp:rsid wsp:val=&quot;00F515FB&quot;/&gt;&lt;wsp:rsid wsp:val=&quot;00F51DF7&quot;/&gt;&lt;wsp:rsid wsp:val=&quot;00F522C2&quot;/&gt;&lt;wsp:rsid wsp:val=&quot;00F52B07&quot;/&gt;&lt;wsp:rsid wsp:val=&quot;00F52EDC&quot;/&gt;&lt;wsp:rsid wsp:val=&quot;00F534F9&quot;/&gt;&lt;wsp:rsid wsp:val=&quot;00F53B03&quot;/&gt;&lt;wsp:rsid wsp:val=&quot;00F53BBB&quot;/&gt;&lt;wsp:rsid wsp:val=&quot;00F53CFB&quot;/&gt;&lt;wsp:rsid wsp:val=&quot;00F546D9&quot;/&gt;&lt;wsp:rsid wsp:val=&quot;00F54A3D&quot;/&gt;&lt;wsp:rsid wsp:val=&quot;00F55CDF&quot;/&gt;&lt;wsp:rsid wsp:val=&quot;00F561F0&quot;/&gt;&lt;wsp:rsid wsp:val=&quot;00F57179&quot;/&gt;&lt;wsp:rsid wsp:val=&quot;00F5717C&quot;/&gt;&lt;wsp:rsid wsp:val=&quot;00F572CD&quot;/&gt;&lt;wsp:rsid wsp:val=&quot;00F574DC&quot;/&gt;&lt;wsp:rsid wsp:val=&quot;00F57639&quot;/&gt;&lt;wsp:rsid wsp:val=&quot;00F60A28&quot;/&gt;&lt;wsp:rsid wsp:val=&quot;00F60D77&quot;/&gt;&lt;wsp:rsid wsp:val=&quot;00F61247&quot;/&gt;&lt;wsp:rsid wsp:val=&quot;00F612AA&quot;/&gt;&lt;wsp:rsid wsp:val=&quot;00F6164B&quot;/&gt;&lt;wsp:rsid wsp:val=&quot;00F61679&quot;/&gt;&lt;wsp:rsid wsp:val=&quot;00F616BC&quot;/&gt;&lt;wsp:rsid wsp:val=&quot;00F619E1&quot;/&gt;&lt;wsp:rsid wsp:val=&quot;00F62AAA&quot;/&gt;&lt;wsp:rsid wsp:val=&quot;00F62C64&quot;/&gt;&lt;wsp:rsid wsp:val=&quot;00F62D8D&quot;/&gt;&lt;wsp:rsid wsp:val=&quot;00F62E29&quot;/&gt;&lt;wsp:rsid wsp:val=&quot;00F634F9&quot;/&gt;&lt;wsp:rsid wsp:val=&quot;00F6354E&quot;/&gt;&lt;wsp:rsid wsp:val=&quot;00F63577&quot;/&gt;&lt;wsp:rsid wsp:val=&quot;00F636D7&quot;/&gt;&lt;wsp:rsid wsp:val=&quot;00F639BA&quot;/&gt;&lt;wsp:rsid wsp:val=&quot;00F6402E&quot;/&gt;&lt;wsp:rsid wsp:val=&quot;00F6525F&quot;/&gt;&lt;wsp:rsid wsp:val=&quot;00F6538F&quot;/&gt;&lt;wsp:rsid wsp:val=&quot;00F656E9&quot;/&gt;&lt;wsp:rsid wsp:val=&quot;00F65AF3&quot;/&gt;&lt;wsp:rsid wsp:val=&quot;00F65B5A&quot;/&gt;&lt;wsp:rsid wsp:val=&quot;00F65C5E&quot;/&gt;&lt;wsp:rsid wsp:val=&quot;00F66C66&quot;/&gt;&lt;wsp:rsid wsp:val=&quot;00F66CA2&quot;/&gt;&lt;wsp:rsid wsp:val=&quot;00F66F18&quot;/&gt;&lt;wsp:rsid wsp:val=&quot;00F67187&quot;/&gt;&lt;wsp:rsid wsp:val=&quot;00F6756E&quot;/&gt;&lt;wsp:rsid wsp:val=&quot;00F70F9D&quot;/&gt;&lt;wsp:rsid wsp:val=&quot;00F718EB&quot;/&gt;&lt;wsp:rsid wsp:val=&quot;00F724D0&quot;/&gt;&lt;wsp:rsid wsp:val=&quot;00F72A08&quot;/&gt;&lt;wsp:rsid wsp:val=&quot;00F72D02&quot;/&gt;&lt;wsp:rsid wsp:val=&quot;00F72D52&quot;/&gt;&lt;wsp:rsid wsp:val=&quot;00F72D83&quot;/&gt;&lt;wsp:rsid wsp:val=&quot;00F73A50&quot;/&gt;&lt;wsp:rsid wsp:val=&quot;00F73F97&quot;/&gt;&lt;wsp:rsid wsp:val=&quot;00F7563B&quot;/&gt;&lt;wsp:rsid wsp:val=&quot;00F7590B&quot;/&gt;&lt;wsp:rsid wsp:val=&quot;00F75B42&quot;/&gt;&lt;wsp:rsid wsp:val=&quot;00F76DDC&quot;/&gt;&lt;wsp:rsid wsp:val=&quot;00F77669&quot;/&gt;&lt;wsp:rsid wsp:val=&quot;00F77792&quot;/&gt;&lt;wsp:rsid wsp:val=&quot;00F778DD&quot;/&gt;&lt;wsp:rsid wsp:val=&quot;00F77D45&quot;/&gt;&lt;wsp:rsid wsp:val=&quot;00F80C33&quot;/&gt;&lt;wsp:rsid wsp:val=&quot;00F81605&quot;/&gt;&lt;wsp:rsid wsp:val=&quot;00F81613&quot;/&gt;&lt;wsp:rsid wsp:val=&quot;00F8179B&quot;/&gt;&lt;wsp:rsid wsp:val=&quot;00F82100&quot;/&gt;&lt;wsp:rsid wsp:val=&quot;00F825FA&quot;/&gt;&lt;wsp:rsid wsp:val=&quot;00F828FA&quot;/&gt;&lt;wsp:rsid wsp:val=&quot;00F83024&quot;/&gt;&lt;wsp:rsid wsp:val=&quot;00F8319A&quot;/&gt;&lt;wsp:rsid wsp:val=&quot;00F8335B&quot;/&gt;&lt;wsp:rsid wsp:val=&quot;00F8336B&quot;/&gt;&lt;wsp:rsid wsp:val=&quot;00F83F78&quot;/&gt;&lt;wsp:rsid wsp:val=&quot;00F84B44&quot;/&gt;&lt;wsp:rsid wsp:val=&quot;00F84F2E&quot;/&gt;&lt;wsp:rsid wsp:val=&quot;00F85AE5&quot;/&gt;&lt;wsp:rsid wsp:val=&quot;00F85CE2&quot;/&gt;&lt;wsp:rsid wsp:val=&quot;00F85F34&quot;/&gt;&lt;wsp:rsid wsp:val=&quot;00F86A2A&quot;/&gt;&lt;wsp:rsid wsp:val=&quot;00F86D51&quot;/&gt;&lt;wsp:rsid wsp:val=&quot;00F8735C&quot;/&gt;&lt;wsp:rsid wsp:val=&quot;00F87736&quot;/&gt;&lt;wsp:rsid wsp:val=&quot;00F87959&quot;/&gt;&lt;wsp:rsid wsp:val=&quot;00F87A30&quot;/&gt;&lt;wsp:rsid wsp:val=&quot;00F87A65&quot;/&gt;&lt;wsp:rsid wsp:val=&quot;00F90614&quot;/&gt;&lt;wsp:rsid wsp:val=&quot;00F906A4&quot;/&gt;&lt;wsp:rsid wsp:val=&quot;00F908A2&quot;/&gt;&lt;wsp:rsid wsp:val=&quot;00F90A53&quot;/&gt;&lt;wsp:rsid wsp:val=&quot;00F91376&quot;/&gt;&lt;wsp:rsid wsp:val=&quot;00F918B5&quot;/&gt;&lt;wsp:rsid wsp:val=&quot;00F9246E&quot;/&gt;&lt;wsp:rsid wsp:val=&quot;00F9277D&quot;/&gt;&lt;wsp:rsid wsp:val=&quot;00F930FA&quot;/&gt;&lt;wsp:rsid wsp:val=&quot;00F93231&quot;/&gt;&lt;wsp:rsid wsp:val=&quot;00F93749&quot;/&gt;&lt;wsp:rsid wsp:val=&quot;00F93B75&quot;/&gt;&lt;wsp:rsid wsp:val=&quot;00F93EEC&quot;/&gt;&lt;wsp:rsid wsp:val=&quot;00F93EFE&quot;/&gt;&lt;wsp:rsid wsp:val=&quot;00F94430&quot;/&gt;&lt;wsp:rsid wsp:val=&quot;00F94FD9&quot;/&gt;&lt;wsp:rsid wsp:val=&quot;00F95495&quot;/&gt;&lt;wsp:rsid wsp:val=&quot;00F958C8&quot;/&gt;&lt;wsp:rsid wsp:val=&quot;00F95D18&quot;/&gt;&lt;wsp:rsid wsp:val=&quot;00F961E6&quot;/&gt;&lt;wsp:rsid wsp:val=&quot;00F96630&quot;/&gt;&lt;wsp:rsid wsp:val=&quot;00F969CB&quot;/&gt;&lt;wsp:rsid wsp:val=&quot;00F97C41&quot;/&gt;&lt;wsp:rsid wsp:val=&quot;00FA091C&quot;/&gt;&lt;wsp:rsid wsp:val=&quot;00FA149C&quot;/&gt;&lt;wsp:rsid wsp:val=&quot;00FA1A9B&quot;/&gt;&lt;wsp:rsid wsp:val=&quot;00FA2E51&quot;/&gt;&lt;wsp:rsid wsp:val=&quot;00FA2EE6&quot;/&gt;&lt;wsp:rsid wsp:val=&quot;00FA2F28&quot;/&gt;&lt;wsp:rsid wsp:val=&quot;00FA31A7&quot;/&gt;&lt;wsp:rsid wsp:val=&quot;00FA3DAB&quot;/&gt;&lt;wsp:rsid wsp:val=&quot;00FA3EA7&quot;/&gt;&lt;wsp:rsid wsp:val=&quot;00FA41DB&quot;/&gt;&lt;wsp:rsid wsp:val=&quot;00FA45C2&quot;/&gt;&lt;wsp:rsid wsp:val=&quot;00FA4858&quot;/&gt;&lt;wsp:rsid wsp:val=&quot;00FA4D90&quot;/&gt;&lt;wsp:rsid wsp:val=&quot;00FA4DA1&quot;/&gt;&lt;wsp:rsid wsp:val=&quot;00FA4E38&quot;/&gt;&lt;wsp:rsid wsp:val=&quot;00FA5B5F&quot;/&gt;&lt;wsp:rsid wsp:val=&quot;00FA5EBE&quot;/&gt;&lt;wsp:rsid wsp:val=&quot;00FA627B&quot;/&gt;&lt;wsp:rsid wsp:val=&quot;00FA6312&quot;/&gt;&lt;wsp:rsid wsp:val=&quot;00FA6756&quot;/&gt;&lt;wsp:rsid wsp:val=&quot;00FA68F9&quot;/&gt;&lt;wsp:rsid wsp:val=&quot;00FA7FD2&quot;/&gt;&lt;wsp:rsid wsp:val=&quot;00FB01C2&quot;/&gt;&lt;wsp:rsid wsp:val=&quot;00FB12E1&quot;/&gt;&lt;wsp:rsid wsp:val=&quot;00FB199E&quot;/&gt;&lt;wsp:rsid wsp:val=&quot;00FB208E&quot;/&gt;&lt;wsp:rsid wsp:val=&quot;00FB28A9&quot;/&gt;&lt;wsp:rsid wsp:val=&quot;00FB29CB&quot;/&gt;&lt;wsp:rsid wsp:val=&quot;00FB2F8C&quot;/&gt;&lt;wsp:rsid wsp:val=&quot;00FB32B2&quot;/&gt;&lt;wsp:rsid wsp:val=&quot;00FB3306&quot;/&gt;&lt;wsp:rsid wsp:val=&quot;00FB3489&quot;/&gt;&lt;wsp:rsid wsp:val=&quot;00FB3808&quot;/&gt;&lt;wsp:rsid wsp:val=&quot;00FB389D&quot;/&gt;&lt;wsp:rsid wsp:val=&quot;00FB38E7&quot;/&gt;&lt;wsp:rsid wsp:val=&quot;00FB4263&quot;/&gt;&lt;wsp:rsid wsp:val=&quot;00FB4377&quot;/&gt;&lt;wsp:rsid wsp:val=&quot;00FB4861&quot;/&gt;&lt;wsp:rsid wsp:val=&quot;00FB4BF6&quot;/&gt;&lt;wsp:rsid wsp:val=&quot;00FB5390&quot;/&gt;&lt;wsp:rsid wsp:val=&quot;00FB564F&quot;/&gt;&lt;wsp:rsid wsp:val=&quot;00FB6128&quot;/&gt;&lt;wsp:rsid wsp:val=&quot;00FB63FC&quot;/&gt;&lt;wsp:rsid wsp:val=&quot;00FB6B71&quot;/&gt;&lt;wsp:rsid wsp:val=&quot;00FB6C85&quot;/&gt;&lt;wsp:rsid wsp:val=&quot;00FB76C7&quot;/&gt;&lt;wsp:rsid wsp:val=&quot;00FC0250&quot;/&gt;&lt;wsp:rsid wsp:val=&quot;00FC0979&quot;/&gt;&lt;wsp:rsid wsp:val=&quot;00FC0B3E&quot;/&gt;&lt;wsp:rsid wsp:val=&quot;00FC0FE9&quot;/&gt;&lt;wsp:rsid wsp:val=&quot;00FC16A2&quot;/&gt;&lt;wsp:rsid wsp:val=&quot;00FC19C2&quot;/&gt;&lt;wsp:rsid wsp:val=&quot;00FC19C4&quot;/&gt;&lt;wsp:rsid wsp:val=&quot;00FC1D06&quot;/&gt;&lt;wsp:rsid wsp:val=&quot;00FC2713&quot;/&gt;&lt;wsp:rsid wsp:val=&quot;00FC2CA1&quot;/&gt;&lt;wsp:rsid wsp:val=&quot;00FC2CC7&quot;/&gt;&lt;wsp:rsid wsp:val=&quot;00FC3302&quot;/&gt;&lt;wsp:rsid wsp:val=&quot;00FC3A77&quot;/&gt;&lt;wsp:rsid wsp:val=&quot;00FC42D3&quot;/&gt;&lt;wsp:rsid wsp:val=&quot;00FC45A8&quot;/&gt;&lt;wsp:rsid wsp:val=&quot;00FC46AB&quot;/&gt;&lt;wsp:rsid wsp:val=&quot;00FC496F&quot;/&gt;&lt;wsp:rsid wsp:val=&quot;00FC4997&quot;/&gt;&lt;wsp:rsid wsp:val=&quot;00FC49A5&quot;/&gt;&lt;wsp:rsid wsp:val=&quot;00FC503B&quot;/&gt;&lt;wsp:rsid wsp:val=&quot;00FC56ED&quot;/&gt;&lt;wsp:rsid wsp:val=&quot;00FC5AFD&quot;/&gt;&lt;wsp:rsid wsp:val=&quot;00FC649A&quot;/&gt;&lt;wsp:rsid wsp:val=&quot;00FC65DF&quot;/&gt;&lt;wsp:rsid wsp:val=&quot;00FC6ACE&quot;/&gt;&lt;wsp:rsid wsp:val=&quot;00FC73B9&quot;/&gt;&lt;wsp:rsid wsp:val=&quot;00FD026D&quot;/&gt;&lt;wsp:rsid wsp:val=&quot;00FD0446&quot;/&gt;&lt;wsp:rsid wsp:val=&quot;00FD0DB2&quot;/&gt;&lt;wsp:rsid wsp:val=&quot;00FD1223&quot;/&gt;&lt;wsp:rsid wsp:val=&quot;00FD1741&quot;/&gt;&lt;wsp:rsid wsp:val=&quot;00FD1EEC&quot;/&gt;&lt;wsp:rsid wsp:val=&quot;00FD1FAF&quot;/&gt;&lt;wsp:rsid wsp:val=&quot;00FD20E4&quot;/&gt;&lt;wsp:rsid wsp:val=&quot;00FD2F1A&quot;/&gt;&lt;wsp:rsid wsp:val=&quot;00FD3095&quot;/&gt;&lt;wsp:rsid wsp:val=&quot;00FD4769&quot;/&gt;&lt;wsp:rsid wsp:val=&quot;00FD4E69&quot;/&gt;&lt;wsp:rsid wsp:val=&quot;00FD5446&quot;/&gt;&lt;wsp:rsid wsp:val=&quot;00FD5593&quot;/&gt;&lt;wsp:rsid wsp:val=&quot;00FD56EC&quot;/&gt;&lt;wsp:rsid wsp:val=&quot;00FD5E4D&quot;/&gt;&lt;wsp:rsid wsp:val=&quot;00FD624A&quot;/&gt;&lt;wsp:rsid wsp:val=&quot;00FD699F&quot;/&gt;&lt;wsp:rsid wsp:val=&quot;00FD6AB8&quot;/&gt;&lt;wsp:rsid wsp:val=&quot;00FD7AB5&quot;/&gt;&lt;wsp:rsid wsp:val=&quot;00FD7EFD&quot;/&gt;&lt;wsp:rsid wsp:val=&quot;00FE01CC&quot;/&gt;&lt;wsp:rsid wsp:val=&quot;00FE1012&quot;/&gt;&lt;wsp:rsid wsp:val=&quot;00FE106F&quot;/&gt;&lt;wsp:rsid wsp:val=&quot;00FE13AC&quot;/&gt;&lt;wsp:rsid wsp:val=&quot;00FE142B&quot;/&gt;&lt;wsp:rsid wsp:val=&quot;00FE149C&quot;/&gt;&lt;wsp:rsid wsp:val=&quot;00FE17D1&quot;/&gt;&lt;wsp:rsid wsp:val=&quot;00FE1BAA&quot;/&gt;&lt;wsp:rsid wsp:val=&quot;00FE1E27&quot;/&gt;&lt;wsp:rsid wsp:val=&quot;00FE277F&quot;/&gt;&lt;wsp:rsid wsp:val=&quot;00FE38EC&quot;/&gt;&lt;wsp:rsid wsp:val=&quot;00FE3B5D&quot;/&gt;&lt;wsp:rsid wsp:val=&quot;00FE4020&quot;/&gt;&lt;wsp:rsid wsp:val=&quot;00FE41CD&quot;/&gt;&lt;wsp:rsid wsp:val=&quot;00FE439A&quot;/&gt;&lt;wsp:rsid wsp:val=&quot;00FE45F6&quot;/&gt;&lt;wsp:rsid wsp:val=&quot;00FE4B38&quot;/&gt;&lt;wsp:rsid wsp:val=&quot;00FE4FB2&quot;/&gt;&lt;wsp:rsid wsp:val=&quot;00FE52E9&quot;/&gt;&lt;wsp:rsid wsp:val=&quot;00FE5948&quot;/&gt;&lt;wsp:rsid wsp:val=&quot;00FE5A13&quot;/&gt;&lt;wsp:rsid wsp:val=&quot;00FE632C&quot;/&gt;&lt;wsp:rsid wsp:val=&quot;00FE65D8&quot;/&gt;&lt;wsp:rsid wsp:val=&quot;00FE6FF6&quot;/&gt;&lt;wsp:rsid wsp:val=&quot;00FE70D3&quot;/&gt;&lt;wsp:rsid wsp:val=&quot;00FE7613&quot;/&gt;&lt;wsp:rsid wsp:val=&quot;00FE78A2&quot;/&gt;&lt;wsp:rsid wsp:val=&quot;00FE79E7&quot;/&gt;&lt;wsp:rsid wsp:val=&quot;00FF0826&quot;/&gt;&lt;wsp:rsid wsp:val=&quot;00FF0927&quot;/&gt;&lt;wsp:rsid wsp:val=&quot;00FF0AF4&quot;/&gt;&lt;wsp:rsid wsp:val=&quot;00FF0DB8&quot;/&gt;&lt;wsp:rsid wsp:val=&quot;00FF1B63&quot;/&gt;&lt;wsp:rsid wsp:val=&quot;00FF1D43&quot;/&gt;&lt;wsp:rsid wsp:val=&quot;00FF2197&quot;/&gt;&lt;wsp:rsid wsp:val=&quot;00FF425D&quot;/&gt;&lt;wsp:rsid wsp:val=&quot;00FF4823&quot;/&gt;&lt;wsp:rsid wsp:val=&quot;00FF50DB&quot;/&gt;&lt;wsp:rsid wsp:val=&quot;00FF5179&quot;/&gt;&lt;wsp:rsid wsp:val=&quot;00FF522D&quot;/&gt;&lt;wsp:rsid wsp:val=&quot;00FF6D52&quot;/&gt;&lt;wsp:rsid wsp:val=&quot;00FF74FF&quot;/&gt;&lt;wsp:rsid wsp:val=&quot;00FF76D8&quot;/&gt;&lt;wsp:rsid wsp:val=&quot;00FF786F&quot;/&gt;&lt;wsp:rsid wsp:val=&quot;00FF79F6&quot;/&gt;&lt;wsp:rsid wsp:val=&quot;00FF7B79&quot;/&gt;&lt;wsp:rsid wsp:val=&quot;00FF7DFD&quot;/&gt;&lt;/wsp:rsids&gt;&lt;/w:docPr&gt;&lt;w:body&gt;&lt;w:p wsp:rsidR=&quot;00000000&quot; wsp:rsidRDefault=&quot;003352B9&quot;&gt;&lt;m:oMathPara&gt;&lt;m:oMath&gt;&lt;m:r&gt;&lt;w:rPr&gt;&lt;w:rFonts w:ascii=&quot;Cambria Math&quot;/&gt;&lt;wx:font wx:val=&quot;Cambria Math&quot;/&gt;&lt;w:i/&gt;&lt;w:sz-cs w:val=&quot;24&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1" o:title="" chromakey="white"/>
          </v:shape>
        </w:pict>
      </w:r>
      <w:r w:rsidRPr="00A96D2D">
        <w:rPr>
          <w:szCs w:val="24"/>
        </w:rPr>
        <w:t xml:space="preserve"> </w:t>
      </w:r>
      <m:oMath>
        <m:sSup>
          <m:sSupPr>
            <m:ctrlPr>
              <w:rPr>
                <w:rFonts w:ascii="Cambria Math" w:hAnsi="Cambria Math"/>
                <w:i/>
                <w:szCs w:val="24"/>
              </w:rPr>
            </m:ctrlPr>
          </m:sSupPr>
          <m:e>
            <m:r>
              <w:rPr>
                <w:rFonts w:ascii="Cambria Math"/>
                <w:szCs w:val="24"/>
              </w:rPr>
              <m:t>10</m:t>
            </m:r>
          </m:e>
          <m:sup>
            <m:r>
              <w:rPr>
                <w:rFonts w:ascii="Cambria Math"/>
                <w:szCs w:val="24"/>
              </w:rPr>
              <m:t>-</m:t>
            </m:r>
            <m:r>
              <w:rPr>
                <w:rFonts w:ascii="Cambria Math"/>
                <w:szCs w:val="24"/>
              </w:rPr>
              <m:t>4</m:t>
            </m:r>
          </m:sup>
        </m:sSup>
      </m:oMath>
      <w:r w:rsidRPr="00A96D2D">
        <w:rPr>
          <w:szCs w:val="24"/>
        </w:rPr>
        <w:t xml:space="preserve"> </w:t>
      </w:r>
      <w:proofErr w:type="gramStart"/>
      <w:r w:rsidRPr="00A96D2D">
        <w:rPr>
          <w:szCs w:val="24"/>
          <w:lang w:val="en-US"/>
        </w:rPr>
        <w:t>M</w:t>
      </w:r>
      <w:r w:rsidRPr="00A96D2D">
        <w:rPr>
          <w:szCs w:val="24"/>
          <w:vertAlign w:val="subscript"/>
          <w:lang w:val="en-US"/>
        </w:rPr>
        <w:t>j</w:t>
      </w:r>
      <w:r w:rsidRPr="00A96D2D">
        <w:rPr>
          <w:szCs w:val="24"/>
          <w:vertAlign w:val="subscript"/>
        </w:rPr>
        <w:t>1</w:t>
      </w:r>
      <w:r w:rsidRPr="00A96D2D">
        <w:rPr>
          <w:szCs w:val="24"/>
        </w:rPr>
        <w:t>(</w:t>
      </w:r>
      <w:proofErr w:type="gramEnd"/>
      <w:r w:rsidRPr="00A96D2D">
        <w:rPr>
          <w:szCs w:val="24"/>
        </w:rPr>
        <w:t xml:space="preserve">0); </w:t>
      </w:r>
      <w:r w:rsidRPr="00A96D2D">
        <w:rPr>
          <w:szCs w:val="24"/>
          <w:lang w:val="en-US"/>
        </w:rPr>
        <w:t>j</w:t>
      </w:r>
      <w:r w:rsidRPr="00A96D2D">
        <w:rPr>
          <w:szCs w:val="24"/>
        </w:rPr>
        <w:t xml:space="preserve"> = 1..</w:t>
      </w:r>
      <w:r w:rsidRPr="00A96D2D">
        <w:rPr>
          <w:szCs w:val="24"/>
          <w:lang w:val="en-US"/>
        </w:rPr>
        <w:t>n</w:t>
      </w:r>
      <w:r w:rsidRPr="00A96D2D">
        <w:rPr>
          <w:szCs w:val="24"/>
        </w:rPr>
        <w:t xml:space="preserve"> </w:t>
      </w:r>
    </w:p>
    <w:p w:rsidR="004F08F0" w:rsidRPr="00A96D2D" w:rsidRDefault="004F08F0" w:rsidP="006675EB">
      <w:pPr>
        <w:pStyle w:val="af0"/>
        <w:tabs>
          <w:tab w:val="left" w:pos="-426"/>
          <w:tab w:val="left" w:pos="2410"/>
          <w:tab w:val="left" w:pos="2694"/>
          <w:tab w:val="left" w:pos="7513"/>
          <w:tab w:val="left" w:pos="8222"/>
          <w:tab w:val="left" w:pos="9498"/>
        </w:tabs>
        <w:spacing w:line="360" w:lineRule="auto"/>
        <w:contextualSpacing/>
        <w:mirrorIndents/>
        <w:rPr>
          <w:szCs w:val="24"/>
        </w:rPr>
      </w:pPr>
      <w:r w:rsidRPr="00A96D2D">
        <w:rPr>
          <w:szCs w:val="24"/>
        </w:rPr>
        <w:t>Тогда, вместо (5.16), можно написать</w:t>
      </w:r>
    </w:p>
    <w:p w:rsidR="004F08F0" w:rsidRPr="00A96D2D" w:rsidRDefault="004F08F0" w:rsidP="006675EB">
      <w:pPr>
        <w:pStyle w:val="af0"/>
        <w:tabs>
          <w:tab w:val="left" w:pos="-426"/>
          <w:tab w:val="left" w:pos="2694"/>
          <w:tab w:val="left" w:pos="2835"/>
          <w:tab w:val="left" w:pos="2977"/>
          <w:tab w:val="left" w:pos="7513"/>
          <w:tab w:val="left" w:pos="7938"/>
          <w:tab w:val="left" w:pos="8222"/>
          <w:tab w:val="left" w:pos="9498"/>
        </w:tabs>
        <w:spacing w:line="360" w:lineRule="auto"/>
        <w:contextualSpacing/>
        <w:mirrorIndents/>
        <w:rPr>
          <w:szCs w:val="24"/>
        </w:rPr>
      </w:pPr>
      <w:r w:rsidRPr="00A96D2D">
        <w:rPr>
          <w:szCs w:val="24"/>
        </w:rPr>
        <w:t xml:space="preserve">                                                </w:t>
      </w:r>
      <w:r w:rsidRPr="00A96D2D">
        <w:rPr>
          <w:szCs w:val="24"/>
          <w:lang w:val="en-US"/>
        </w:rPr>
        <w:t>S</w:t>
      </w:r>
      <w:r w:rsidRPr="00A96D2D">
        <w:rPr>
          <w:szCs w:val="24"/>
          <w:vertAlign w:val="subscript"/>
          <w:lang w:val="en-US"/>
        </w:rPr>
        <w:t>j</w:t>
      </w:r>
      <w:r w:rsidRPr="00A96D2D">
        <w:rPr>
          <w:szCs w:val="24"/>
          <w:vertAlign w:val="subscript"/>
        </w:rPr>
        <w:t>0</w:t>
      </w:r>
      <w:r w:rsidRPr="00A96D2D">
        <w:rPr>
          <w:szCs w:val="24"/>
        </w:rPr>
        <w:t xml:space="preserve"> =  </w:t>
      </w:r>
      <m:oMath>
        <m:f>
          <m:fPr>
            <m:ctrlPr>
              <w:rPr>
                <w:rFonts w:ascii="Cambria Math" w:hAnsi="Cambria Math"/>
                <w:i/>
                <w:szCs w:val="24"/>
              </w:rPr>
            </m:ctrlPr>
          </m:fPr>
          <m:num>
            <m:sSub>
              <m:sSubPr>
                <m:ctrlPr>
                  <w:rPr>
                    <w:rFonts w:ascii="Cambria Math" w:hAnsi="Cambria Math"/>
                    <w:i/>
                    <w:szCs w:val="24"/>
                  </w:rPr>
                </m:ctrlPr>
              </m:sSubPr>
              <m:e>
                <m:r>
                  <w:rPr>
                    <w:rFonts w:ascii="Cambria Math" w:hAnsi="Cambria Math"/>
                    <w:szCs w:val="24"/>
                  </w:rPr>
                  <m:t>N</m:t>
                </m:r>
              </m:e>
              <m:sub>
                <m:r>
                  <w:rPr>
                    <w:rFonts w:ascii="Cambria Math" w:hAnsi="Cambria Math"/>
                    <w:szCs w:val="24"/>
                  </w:rPr>
                  <m:t>j</m:t>
                </m:r>
                <m:r>
                  <w:rPr>
                    <w:rFonts w:ascii="Cambria Math"/>
                    <w:szCs w:val="24"/>
                  </w:rPr>
                  <m:t>1</m:t>
                </m:r>
              </m:sub>
            </m:sSub>
            <m:r>
              <w:rPr>
                <w:rFonts w:ascii="Cambria Math"/>
                <w:szCs w:val="24"/>
              </w:rPr>
              <m:t>(0)</m:t>
            </m:r>
          </m:num>
          <m:den>
            <m:r>
              <w:rPr>
                <w:rFonts w:ascii="Cambria Math"/>
                <w:szCs w:val="24"/>
              </w:rPr>
              <m:t xml:space="preserve">   </m:t>
            </m:r>
            <m:sSub>
              <m:sSubPr>
                <m:ctrlPr>
                  <w:rPr>
                    <w:rFonts w:ascii="Cambria Math" w:hAnsi="Cambria Math"/>
                    <w:i/>
                    <w:szCs w:val="24"/>
                  </w:rPr>
                </m:ctrlPr>
              </m:sSubPr>
              <m:e>
                <m:r>
                  <w:rPr>
                    <w:rFonts w:ascii="Cambria Math" w:hAnsi="Cambria Math"/>
                    <w:szCs w:val="24"/>
                  </w:rPr>
                  <m:t>N</m:t>
                </m:r>
              </m:e>
              <m:sub>
                <m:r>
                  <w:rPr>
                    <w:rFonts w:ascii="Cambria Math" w:hAnsi="Cambria Math"/>
                    <w:szCs w:val="24"/>
                  </w:rPr>
                  <m:t>j</m:t>
                </m:r>
                <m:r>
                  <w:rPr>
                    <w:rFonts w:ascii="Cambria Math"/>
                    <w:szCs w:val="24"/>
                  </w:rPr>
                  <m:t>1</m:t>
                </m:r>
              </m:sub>
            </m:sSub>
            <m:r>
              <w:rPr>
                <w:rFonts w:ascii="Cambria Math"/>
                <w:szCs w:val="24"/>
              </w:rPr>
              <m:t>(0)</m:t>
            </m:r>
            <m:r>
              <w:rPr>
                <w:rFonts w:ascii="Cambria Math"/>
                <w:szCs w:val="24"/>
              </w:rPr>
              <m:t>-</m:t>
            </m:r>
            <m:r>
              <w:rPr>
                <w:rFonts w:ascii="Cambria Math"/>
                <w:szCs w:val="24"/>
              </w:rPr>
              <m:t xml:space="preserve"> 1</m:t>
            </m:r>
          </m:den>
        </m:f>
      </m:oMath>
      <w:r w:rsidRPr="00A96D2D">
        <w:rPr>
          <w:szCs w:val="24"/>
        </w:rPr>
        <w:t xml:space="preserve"> </w:t>
      </w:r>
      <w:proofErr w:type="gramStart"/>
      <w:r w:rsidRPr="00A96D2D">
        <w:rPr>
          <w:szCs w:val="24"/>
          <w:lang w:val="en-US"/>
        </w:rPr>
        <w:t>S</w:t>
      </w:r>
      <w:r w:rsidRPr="00A96D2D">
        <w:rPr>
          <w:szCs w:val="24"/>
          <w:vertAlign w:val="subscript"/>
          <w:lang w:val="en-US"/>
        </w:rPr>
        <w:t>j</w:t>
      </w:r>
      <w:r w:rsidRPr="00A96D2D">
        <w:rPr>
          <w:szCs w:val="24"/>
          <w:vertAlign w:val="subscript"/>
        </w:rPr>
        <w:t>1</w:t>
      </w:r>
      <w:r w:rsidRPr="00A96D2D">
        <w:rPr>
          <w:szCs w:val="24"/>
        </w:rPr>
        <w:t>(</w:t>
      </w:r>
      <w:proofErr w:type="gramEnd"/>
      <w:r w:rsidRPr="00A96D2D">
        <w:rPr>
          <w:szCs w:val="24"/>
        </w:rPr>
        <w:t xml:space="preserve">0), если </w:t>
      </w:r>
      <w:r w:rsidRPr="00A96D2D">
        <w:rPr>
          <w:szCs w:val="24"/>
          <w:lang w:val="en-US"/>
        </w:rPr>
        <w:t>N</w:t>
      </w:r>
      <w:r w:rsidRPr="00A96D2D">
        <w:rPr>
          <w:szCs w:val="24"/>
          <w:vertAlign w:val="subscript"/>
          <w:lang w:val="en-US"/>
        </w:rPr>
        <w:t>j</w:t>
      </w:r>
      <w:r w:rsidRPr="00A96D2D">
        <w:rPr>
          <w:szCs w:val="24"/>
          <w:vertAlign w:val="subscript"/>
        </w:rPr>
        <w:t>0</w:t>
      </w:r>
      <w:r w:rsidRPr="00A96D2D">
        <w:rPr>
          <w:szCs w:val="24"/>
        </w:rPr>
        <w:t xml:space="preserve">(0) &gt; 1 и </w:t>
      </w:r>
      <w:r w:rsidRPr="00A96D2D">
        <w:rPr>
          <w:szCs w:val="24"/>
          <w:lang w:val="en-US"/>
        </w:rPr>
        <w:t>S</w:t>
      </w:r>
      <w:r w:rsidRPr="00A96D2D">
        <w:rPr>
          <w:szCs w:val="24"/>
          <w:vertAlign w:val="subscript"/>
          <w:lang w:val="en-US"/>
        </w:rPr>
        <w:t>j</w:t>
      </w:r>
      <w:r w:rsidRPr="00A96D2D">
        <w:rPr>
          <w:szCs w:val="24"/>
          <w:vertAlign w:val="subscript"/>
        </w:rPr>
        <w:t>1</w:t>
      </w:r>
      <w:r w:rsidRPr="00A96D2D">
        <w:rPr>
          <w:szCs w:val="24"/>
        </w:rPr>
        <w:t xml:space="preserve">(0) &gt; 0  </w:t>
      </w:r>
    </w:p>
    <w:p w:rsidR="004F08F0" w:rsidRPr="00A96D2D" w:rsidRDefault="004F08F0" w:rsidP="006675EB">
      <w:pPr>
        <w:pStyle w:val="af0"/>
        <w:tabs>
          <w:tab w:val="left" w:pos="-426"/>
          <w:tab w:val="left" w:pos="2694"/>
          <w:tab w:val="left" w:pos="2835"/>
          <w:tab w:val="left" w:pos="7513"/>
          <w:tab w:val="left" w:pos="7938"/>
          <w:tab w:val="left" w:pos="8222"/>
          <w:tab w:val="left" w:pos="8647"/>
          <w:tab w:val="left" w:pos="9498"/>
        </w:tabs>
        <w:spacing w:line="360" w:lineRule="auto"/>
        <w:contextualSpacing/>
        <w:mirrorIndents/>
        <w:rPr>
          <w:szCs w:val="24"/>
        </w:rPr>
      </w:pPr>
      <w:r w:rsidRPr="00A96D2D">
        <w:rPr>
          <w:szCs w:val="24"/>
        </w:rPr>
        <w:t xml:space="preserve">  и                                                                                                             </w:t>
      </w:r>
      <w:r w:rsidRPr="00A96D2D">
        <w:rPr>
          <w:szCs w:val="24"/>
          <w:lang w:val="en-US"/>
        </w:rPr>
        <w:t>j</w:t>
      </w:r>
      <w:r w:rsidRPr="00A96D2D">
        <w:rPr>
          <w:szCs w:val="24"/>
        </w:rPr>
        <w:t xml:space="preserve"> = 1..</w:t>
      </w:r>
      <w:r w:rsidRPr="00A96D2D">
        <w:rPr>
          <w:szCs w:val="24"/>
          <w:lang w:val="en-US"/>
        </w:rPr>
        <w:t>n</w:t>
      </w:r>
      <w:r w:rsidRPr="00A96D2D">
        <w:rPr>
          <w:szCs w:val="24"/>
        </w:rPr>
        <w:t xml:space="preserve">           </w:t>
      </w:r>
      <w:r w:rsidR="00F30256" w:rsidRPr="00A96D2D">
        <w:rPr>
          <w:szCs w:val="24"/>
        </w:rPr>
        <w:t xml:space="preserve">  </w:t>
      </w:r>
      <w:r w:rsidR="00DC68F9">
        <w:rPr>
          <w:szCs w:val="24"/>
        </w:rPr>
        <w:t xml:space="preserve">     </w:t>
      </w:r>
      <w:r w:rsidRPr="00A96D2D">
        <w:rPr>
          <w:szCs w:val="24"/>
        </w:rPr>
        <w:t xml:space="preserve"> (5.18)</w:t>
      </w:r>
    </w:p>
    <w:p w:rsidR="004F08F0" w:rsidRPr="00A96D2D" w:rsidRDefault="004F08F0" w:rsidP="006675EB">
      <w:pPr>
        <w:pStyle w:val="af0"/>
        <w:tabs>
          <w:tab w:val="left" w:pos="-426"/>
          <w:tab w:val="left" w:pos="2694"/>
          <w:tab w:val="left" w:pos="2835"/>
          <w:tab w:val="left" w:pos="7513"/>
          <w:tab w:val="left" w:pos="7938"/>
          <w:tab w:val="left" w:pos="8222"/>
          <w:tab w:val="left" w:pos="9498"/>
        </w:tabs>
        <w:spacing w:line="360" w:lineRule="auto"/>
        <w:contextualSpacing/>
        <w:mirrorIndents/>
        <w:rPr>
          <w:szCs w:val="24"/>
        </w:rPr>
      </w:pPr>
      <w:r w:rsidRPr="00A96D2D">
        <w:rPr>
          <w:szCs w:val="24"/>
        </w:rPr>
        <w:t xml:space="preserve">                                                </w:t>
      </w:r>
      <w:r w:rsidRPr="00A96D2D">
        <w:rPr>
          <w:szCs w:val="24"/>
          <w:lang w:val="en-US"/>
        </w:rPr>
        <w:t>S</w:t>
      </w:r>
      <w:r w:rsidRPr="00A96D2D">
        <w:rPr>
          <w:szCs w:val="24"/>
          <w:vertAlign w:val="subscript"/>
          <w:lang w:val="en-US"/>
        </w:rPr>
        <w:t>j</w:t>
      </w:r>
      <w:r w:rsidRPr="00A96D2D">
        <w:rPr>
          <w:szCs w:val="24"/>
          <w:vertAlign w:val="subscript"/>
        </w:rPr>
        <w:t>0</w:t>
      </w:r>
      <w:r w:rsidRPr="00A96D2D">
        <w:rPr>
          <w:szCs w:val="24"/>
        </w:rPr>
        <w:t xml:space="preserve"> =  </w:t>
      </w:r>
      <m:oMath>
        <m:sSup>
          <m:sSupPr>
            <m:ctrlPr>
              <w:rPr>
                <w:rFonts w:ascii="Cambria Math" w:hAnsi="Cambria Math"/>
                <w:i/>
                <w:szCs w:val="24"/>
              </w:rPr>
            </m:ctrlPr>
          </m:sSupPr>
          <m:e>
            <m:r>
              <w:rPr>
                <w:rFonts w:ascii="Cambria Math"/>
                <w:szCs w:val="24"/>
              </w:rPr>
              <m:t>10</m:t>
            </m:r>
          </m:e>
          <m:sup>
            <m:r>
              <w:rPr>
                <w:rFonts w:ascii="Cambria Math"/>
                <w:szCs w:val="24"/>
              </w:rPr>
              <m:t>-</m:t>
            </m:r>
            <m:r>
              <w:rPr>
                <w:rFonts w:ascii="Cambria Math"/>
                <w:szCs w:val="24"/>
              </w:rPr>
              <m:t>4</m:t>
            </m:r>
          </m:sup>
        </m:sSup>
      </m:oMath>
      <w:r w:rsidRPr="00A96D2D">
        <w:rPr>
          <w:szCs w:val="24"/>
        </w:rPr>
        <w:t xml:space="preserve"> </w:t>
      </w:r>
      <w:proofErr w:type="gramStart"/>
      <w:r w:rsidRPr="00A96D2D">
        <w:rPr>
          <w:szCs w:val="24"/>
          <w:lang w:val="en-US"/>
        </w:rPr>
        <w:t>M</w:t>
      </w:r>
      <w:r w:rsidRPr="00A96D2D">
        <w:rPr>
          <w:szCs w:val="24"/>
          <w:vertAlign w:val="subscript"/>
          <w:lang w:val="en-US"/>
        </w:rPr>
        <w:t>j</w:t>
      </w:r>
      <w:r w:rsidRPr="00A96D2D">
        <w:rPr>
          <w:szCs w:val="24"/>
          <w:vertAlign w:val="subscript"/>
        </w:rPr>
        <w:t>1</w:t>
      </w:r>
      <w:r w:rsidRPr="00A96D2D">
        <w:rPr>
          <w:szCs w:val="24"/>
        </w:rPr>
        <w:t>(</w:t>
      </w:r>
      <w:proofErr w:type="gramEnd"/>
      <w:r w:rsidRPr="00A96D2D">
        <w:rPr>
          <w:szCs w:val="24"/>
        </w:rPr>
        <w:t xml:space="preserve">0) – во всех других случаях </w:t>
      </w:r>
    </w:p>
    <w:p w:rsidR="004F08F0" w:rsidRPr="00A96D2D" w:rsidRDefault="004F08F0" w:rsidP="006675EB">
      <w:pPr>
        <w:pStyle w:val="af0"/>
        <w:tabs>
          <w:tab w:val="left" w:pos="-426"/>
          <w:tab w:val="left" w:pos="2410"/>
          <w:tab w:val="left" w:pos="2694"/>
          <w:tab w:val="left" w:pos="7513"/>
          <w:tab w:val="left" w:pos="8222"/>
          <w:tab w:val="left" w:pos="9498"/>
        </w:tabs>
        <w:spacing w:line="360" w:lineRule="auto"/>
        <w:contextualSpacing/>
        <w:mirrorIndents/>
        <w:rPr>
          <w:szCs w:val="24"/>
        </w:rPr>
      </w:pPr>
      <w:r w:rsidRPr="00A96D2D">
        <w:rPr>
          <w:szCs w:val="24"/>
        </w:rPr>
        <w:t>Такая замена</w:t>
      </w:r>
      <w:r w:rsidR="00F30256" w:rsidRPr="00A96D2D">
        <w:rPr>
          <w:szCs w:val="24"/>
        </w:rPr>
        <w:t xml:space="preserve"> во многих случаях</w:t>
      </w:r>
      <w:r w:rsidRPr="00A96D2D">
        <w:rPr>
          <w:szCs w:val="24"/>
        </w:rPr>
        <w:t xml:space="preserve"> избавит нас от необходимости сбора данных:</w:t>
      </w:r>
    </w:p>
    <w:p w:rsidR="004F08F0" w:rsidRPr="00A96D2D" w:rsidRDefault="004F08F0" w:rsidP="006675EB">
      <w:pPr>
        <w:pStyle w:val="af0"/>
        <w:tabs>
          <w:tab w:val="left" w:pos="-426"/>
          <w:tab w:val="left" w:pos="2410"/>
          <w:tab w:val="left" w:pos="2694"/>
          <w:tab w:val="left" w:pos="7513"/>
          <w:tab w:val="left" w:pos="8222"/>
          <w:tab w:val="left" w:pos="9498"/>
        </w:tabs>
        <w:spacing w:line="360" w:lineRule="auto"/>
        <w:contextualSpacing/>
        <w:mirrorIndents/>
        <w:rPr>
          <w:szCs w:val="24"/>
        </w:rPr>
      </w:pPr>
      <w:r w:rsidRPr="00A96D2D">
        <w:rPr>
          <w:szCs w:val="24"/>
        </w:rPr>
        <w:t xml:space="preserve">                                                         </w:t>
      </w:r>
      <w:r w:rsidRPr="00A96D2D">
        <w:rPr>
          <w:szCs w:val="24"/>
        </w:rPr>
        <w:sym w:font="Symbol" w:char="F044"/>
      </w:r>
      <w:r w:rsidRPr="00A96D2D">
        <w:rPr>
          <w:szCs w:val="24"/>
        </w:rPr>
        <w:t>(</w:t>
      </w:r>
      <w:r w:rsidRPr="00A96D2D">
        <w:rPr>
          <w:szCs w:val="24"/>
          <w:lang w:val="en-US"/>
        </w:rPr>
        <w:t>y</w:t>
      </w:r>
      <w:r w:rsidRPr="00A96D2D">
        <w:rPr>
          <w:szCs w:val="24"/>
          <w:vertAlign w:val="subscript"/>
          <w:lang w:val="en-US"/>
        </w:rPr>
        <w:t>j</w:t>
      </w:r>
      <w:r w:rsidRPr="00A96D2D">
        <w:rPr>
          <w:szCs w:val="24"/>
        </w:rPr>
        <w:t>(</w:t>
      </w:r>
      <w:r w:rsidRPr="00A96D2D">
        <w:rPr>
          <w:szCs w:val="24"/>
          <w:lang w:val="en-US"/>
        </w:rPr>
        <w:t>s</w:t>
      </w:r>
      <w:r w:rsidRPr="00A96D2D">
        <w:rPr>
          <w:szCs w:val="24"/>
        </w:rPr>
        <w:t xml:space="preserve">)); </w:t>
      </w:r>
      <w:r w:rsidRPr="00A96D2D">
        <w:rPr>
          <w:szCs w:val="24"/>
          <w:lang w:val="en-US"/>
        </w:rPr>
        <w:t>j</w:t>
      </w:r>
      <w:r w:rsidRPr="00A96D2D">
        <w:rPr>
          <w:szCs w:val="24"/>
        </w:rPr>
        <w:t xml:space="preserve"> = 1..</w:t>
      </w:r>
      <w:r w:rsidRPr="00A96D2D">
        <w:rPr>
          <w:szCs w:val="24"/>
          <w:lang w:val="en-US"/>
        </w:rPr>
        <w:t>n</w:t>
      </w:r>
    </w:p>
    <w:p w:rsidR="00FB4377" w:rsidRPr="00A96D2D" w:rsidRDefault="004F08F0" w:rsidP="006675EB">
      <w:pPr>
        <w:pStyle w:val="af0"/>
        <w:tabs>
          <w:tab w:val="left" w:pos="-426"/>
          <w:tab w:val="left" w:pos="7513"/>
          <w:tab w:val="left" w:pos="8222"/>
          <w:tab w:val="left" w:pos="9498"/>
        </w:tabs>
        <w:spacing w:line="360" w:lineRule="auto"/>
        <w:contextualSpacing/>
        <w:mirrorIndents/>
        <w:rPr>
          <w:b/>
          <w:szCs w:val="24"/>
        </w:rPr>
      </w:pPr>
      <w:r w:rsidRPr="00A96D2D">
        <w:rPr>
          <w:b/>
          <w:szCs w:val="24"/>
        </w:rPr>
        <w:t xml:space="preserve">                     </w:t>
      </w:r>
      <w:r w:rsidR="00FB4377" w:rsidRPr="00A96D2D">
        <w:rPr>
          <w:b/>
          <w:szCs w:val="24"/>
        </w:rPr>
        <w:t xml:space="preserve">5.3. Определение вероятности познания истины и ее максимально – </w:t>
      </w:r>
    </w:p>
    <w:p w:rsidR="004F08F0" w:rsidRPr="00A96D2D" w:rsidRDefault="00FB4377" w:rsidP="006675EB">
      <w:pPr>
        <w:pStyle w:val="af0"/>
        <w:tabs>
          <w:tab w:val="left" w:pos="-426"/>
          <w:tab w:val="left" w:pos="7513"/>
          <w:tab w:val="left" w:pos="8222"/>
          <w:tab w:val="left" w:pos="9498"/>
        </w:tabs>
        <w:spacing w:line="360" w:lineRule="auto"/>
        <w:contextualSpacing/>
        <w:mirrorIndents/>
        <w:rPr>
          <w:b/>
          <w:szCs w:val="24"/>
          <w:vertAlign w:val="subscript"/>
        </w:rPr>
      </w:pPr>
      <w:r w:rsidRPr="00A96D2D">
        <w:rPr>
          <w:b/>
          <w:szCs w:val="24"/>
        </w:rPr>
        <w:t xml:space="preserve">                                               </w:t>
      </w:r>
      <w:r w:rsidR="00B61E58" w:rsidRPr="00A96D2D">
        <w:rPr>
          <w:b/>
          <w:szCs w:val="24"/>
        </w:rPr>
        <w:t xml:space="preserve">             возможного значения</w:t>
      </w:r>
    </w:p>
    <w:p w:rsidR="00981C64" w:rsidRPr="00A96D2D" w:rsidRDefault="004F08F0" w:rsidP="006675EB">
      <w:pPr>
        <w:pStyle w:val="af0"/>
        <w:tabs>
          <w:tab w:val="left" w:pos="-426"/>
          <w:tab w:val="left" w:pos="2977"/>
          <w:tab w:val="left" w:pos="7513"/>
          <w:tab w:val="left" w:pos="7938"/>
          <w:tab w:val="left" w:pos="8080"/>
          <w:tab w:val="left" w:pos="8222"/>
          <w:tab w:val="left" w:pos="9498"/>
        </w:tabs>
        <w:spacing w:line="360" w:lineRule="auto"/>
        <w:contextualSpacing/>
        <w:mirrorIndents/>
        <w:rPr>
          <w:szCs w:val="24"/>
        </w:rPr>
      </w:pPr>
      <w:r w:rsidRPr="00A96D2D">
        <w:rPr>
          <w:szCs w:val="24"/>
        </w:rPr>
        <w:t xml:space="preserve">    Обозначим</w:t>
      </w:r>
    </w:p>
    <w:p w:rsidR="004F08F0" w:rsidRPr="00480962" w:rsidRDefault="004F08F0" w:rsidP="00DC68F9">
      <w:pPr>
        <w:pStyle w:val="af0"/>
        <w:tabs>
          <w:tab w:val="left" w:pos="-426"/>
          <w:tab w:val="left" w:pos="2977"/>
          <w:tab w:val="left" w:pos="7513"/>
          <w:tab w:val="left" w:pos="7938"/>
          <w:tab w:val="left" w:pos="8080"/>
          <w:tab w:val="left" w:pos="8222"/>
          <w:tab w:val="left" w:pos="8647"/>
          <w:tab w:val="left" w:pos="9498"/>
        </w:tabs>
        <w:spacing w:line="360" w:lineRule="auto"/>
        <w:contextualSpacing/>
        <w:mirrorIndents/>
        <w:rPr>
          <w:szCs w:val="24"/>
        </w:rPr>
      </w:pPr>
      <w:r w:rsidRPr="00480962">
        <w:rPr>
          <w:szCs w:val="24"/>
        </w:rPr>
        <w:t xml:space="preserve">                               </w:t>
      </w:r>
      <w:r w:rsidRPr="00A96D2D">
        <w:rPr>
          <w:szCs w:val="24"/>
          <w:lang w:val="en-US"/>
        </w:rPr>
        <w:t>P</w:t>
      </w:r>
      <w:r w:rsidRPr="00A96D2D">
        <w:rPr>
          <w:szCs w:val="24"/>
          <w:vertAlign w:val="subscript"/>
          <w:lang w:val="en-US"/>
        </w:rPr>
        <w:t>jmin</w:t>
      </w:r>
      <w:r w:rsidRPr="00480962">
        <w:rPr>
          <w:szCs w:val="24"/>
        </w:rPr>
        <w:t xml:space="preserve"> = </w:t>
      </w:r>
      <w:proofErr w:type="gramStart"/>
      <w:r w:rsidR="00F30256" w:rsidRPr="00A96D2D">
        <w:rPr>
          <w:szCs w:val="24"/>
          <w:lang w:val="en-US"/>
        </w:rPr>
        <w:t>min</w:t>
      </w:r>
      <w:r w:rsidRPr="00480962">
        <w:rPr>
          <w:szCs w:val="24"/>
        </w:rPr>
        <w:t>{</w:t>
      </w:r>
      <w:proofErr w:type="gramEnd"/>
      <w:r w:rsidRPr="00A96D2D">
        <w:rPr>
          <w:szCs w:val="24"/>
          <w:lang w:val="en-US"/>
        </w:rPr>
        <w:t>P</w:t>
      </w:r>
      <w:r w:rsidRPr="00A96D2D">
        <w:rPr>
          <w:szCs w:val="24"/>
          <w:vertAlign w:val="subscript"/>
          <w:lang w:val="en-US"/>
        </w:rPr>
        <w:t>j</w:t>
      </w:r>
      <w:r w:rsidRPr="00480962">
        <w:rPr>
          <w:szCs w:val="24"/>
        </w:rPr>
        <w:t>(</w:t>
      </w:r>
      <w:r w:rsidRPr="00A96D2D">
        <w:rPr>
          <w:szCs w:val="24"/>
          <w:lang w:val="en-US"/>
        </w:rPr>
        <w:t>s</w:t>
      </w:r>
      <w:r w:rsidRPr="00480962">
        <w:rPr>
          <w:szCs w:val="24"/>
        </w:rPr>
        <w:t xml:space="preserve">); </w:t>
      </w:r>
      <w:r w:rsidRPr="00A96D2D">
        <w:rPr>
          <w:szCs w:val="24"/>
          <w:lang w:val="en-US"/>
        </w:rPr>
        <w:t>s</w:t>
      </w:r>
      <w:r w:rsidRPr="00480962">
        <w:rPr>
          <w:szCs w:val="24"/>
        </w:rPr>
        <w:t xml:space="preserve"> = 1..</w:t>
      </w:r>
      <w:r w:rsidRPr="00A96D2D">
        <w:rPr>
          <w:szCs w:val="24"/>
          <w:lang w:val="en-US"/>
        </w:rPr>
        <w:t>N</w:t>
      </w:r>
      <w:r w:rsidRPr="00480962">
        <w:rPr>
          <w:szCs w:val="24"/>
        </w:rPr>
        <w:t xml:space="preserve">} </w:t>
      </w:r>
      <w:r w:rsidRPr="00A96D2D">
        <w:rPr>
          <w:szCs w:val="24"/>
        </w:rPr>
        <w:t>и</w:t>
      </w:r>
      <w:r w:rsidRPr="00480962">
        <w:rPr>
          <w:szCs w:val="24"/>
        </w:rPr>
        <w:t xml:space="preserve"> </w:t>
      </w:r>
      <w:r w:rsidRPr="00A96D2D">
        <w:rPr>
          <w:szCs w:val="24"/>
          <w:lang w:val="en-US"/>
        </w:rPr>
        <w:t>h</w:t>
      </w:r>
      <w:r w:rsidRPr="00A96D2D">
        <w:rPr>
          <w:szCs w:val="24"/>
          <w:vertAlign w:val="subscript"/>
          <w:lang w:val="en-US"/>
        </w:rPr>
        <w:t>jmin</w:t>
      </w:r>
      <w:r w:rsidRPr="00480962">
        <w:rPr>
          <w:szCs w:val="24"/>
        </w:rPr>
        <w:t xml:space="preserve"> = </w:t>
      </w:r>
      <w:r w:rsidRPr="00A96D2D">
        <w:rPr>
          <w:szCs w:val="24"/>
          <w:lang w:val="en-US"/>
        </w:rPr>
        <w:t>min</w:t>
      </w:r>
      <w:r w:rsidRPr="00480962">
        <w:rPr>
          <w:szCs w:val="24"/>
        </w:rPr>
        <w:t>{</w:t>
      </w:r>
      <w:r w:rsidRPr="00A96D2D">
        <w:rPr>
          <w:szCs w:val="24"/>
          <w:lang w:val="en-US"/>
        </w:rPr>
        <w:t>h</w:t>
      </w:r>
      <w:r w:rsidRPr="00A96D2D">
        <w:rPr>
          <w:szCs w:val="24"/>
          <w:vertAlign w:val="subscript"/>
          <w:lang w:val="en-US"/>
        </w:rPr>
        <w:t>j</w:t>
      </w:r>
      <w:r w:rsidRPr="00480962">
        <w:rPr>
          <w:szCs w:val="24"/>
        </w:rPr>
        <w:t>(</w:t>
      </w:r>
      <w:r w:rsidRPr="00A96D2D">
        <w:rPr>
          <w:szCs w:val="24"/>
          <w:lang w:val="en-US"/>
        </w:rPr>
        <w:t>s</w:t>
      </w:r>
      <w:r w:rsidRPr="00480962">
        <w:rPr>
          <w:szCs w:val="24"/>
        </w:rPr>
        <w:t xml:space="preserve">); </w:t>
      </w:r>
      <w:r w:rsidRPr="00A96D2D">
        <w:rPr>
          <w:szCs w:val="24"/>
          <w:lang w:val="en-US"/>
        </w:rPr>
        <w:t>s</w:t>
      </w:r>
      <w:r w:rsidRPr="00480962">
        <w:rPr>
          <w:szCs w:val="24"/>
        </w:rPr>
        <w:t xml:space="preserve"> = 1..</w:t>
      </w:r>
      <w:r w:rsidRPr="00A96D2D">
        <w:rPr>
          <w:szCs w:val="24"/>
          <w:lang w:val="en-US"/>
        </w:rPr>
        <w:t>N</w:t>
      </w:r>
      <w:r w:rsidR="003425D1" w:rsidRPr="00480962">
        <w:rPr>
          <w:szCs w:val="24"/>
        </w:rPr>
        <w:t xml:space="preserve">}; </w:t>
      </w:r>
      <w:r w:rsidR="003425D1" w:rsidRPr="00A96D2D">
        <w:rPr>
          <w:szCs w:val="24"/>
          <w:lang w:val="en-US"/>
        </w:rPr>
        <w:t>j</w:t>
      </w:r>
      <w:r w:rsidR="003425D1" w:rsidRPr="00480962">
        <w:rPr>
          <w:szCs w:val="24"/>
        </w:rPr>
        <w:t xml:space="preserve"> = 1..</w:t>
      </w:r>
      <w:r w:rsidR="003425D1" w:rsidRPr="00A96D2D">
        <w:rPr>
          <w:szCs w:val="24"/>
          <w:lang w:val="en-US"/>
        </w:rPr>
        <w:t>n</w:t>
      </w:r>
      <w:r w:rsidR="003425D1" w:rsidRPr="00480962">
        <w:rPr>
          <w:szCs w:val="24"/>
        </w:rPr>
        <w:t>,</w:t>
      </w:r>
      <w:r w:rsidR="00DC68F9" w:rsidRPr="00480962">
        <w:rPr>
          <w:szCs w:val="24"/>
        </w:rPr>
        <w:t xml:space="preserve">       </w:t>
      </w:r>
      <w:r w:rsidR="00F30256" w:rsidRPr="00480962">
        <w:rPr>
          <w:szCs w:val="24"/>
        </w:rPr>
        <w:t xml:space="preserve"> </w:t>
      </w:r>
      <w:r w:rsidRPr="00480962">
        <w:rPr>
          <w:szCs w:val="24"/>
        </w:rPr>
        <w:t>(5.19)</w:t>
      </w:r>
    </w:p>
    <w:p w:rsidR="004F08F0" w:rsidRPr="00A96D2D" w:rsidRDefault="004F08F0" w:rsidP="006675EB">
      <w:pPr>
        <w:pStyle w:val="af0"/>
        <w:tabs>
          <w:tab w:val="left" w:pos="-426"/>
          <w:tab w:val="left" w:pos="7513"/>
          <w:tab w:val="left" w:pos="8222"/>
          <w:tab w:val="left" w:pos="8647"/>
          <w:tab w:val="left" w:pos="9498"/>
        </w:tabs>
        <w:spacing w:line="360" w:lineRule="auto"/>
        <w:contextualSpacing/>
        <w:mirrorIndents/>
        <w:rPr>
          <w:szCs w:val="24"/>
          <w:lang w:val="en-US"/>
        </w:rPr>
      </w:pPr>
      <w:r w:rsidRPr="00A96D2D">
        <w:rPr>
          <w:szCs w:val="24"/>
        </w:rPr>
        <w:t>где</w:t>
      </w:r>
      <w:r w:rsidRPr="00A96D2D">
        <w:rPr>
          <w:szCs w:val="24"/>
          <w:lang w:val="en-US"/>
        </w:rPr>
        <w:t xml:space="preserve"> </w:t>
      </w:r>
    </w:p>
    <w:p w:rsidR="004F08F0" w:rsidRPr="00A96D2D" w:rsidRDefault="004F08F0" w:rsidP="006675EB">
      <w:pPr>
        <w:pStyle w:val="af0"/>
        <w:tabs>
          <w:tab w:val="left" w:pos="-426"/>
          <w:tab w:val="left" w:pos="1843"/>
          <w:tab w:val="left" w:pos="7513"/>
          <w:tab w:val="left" w:pos="8222"/>
          <w:tab w:val="left" w:pos="8647"/>
          <w:tab w:val="left" w:pos="9498"/>
        </w:tabs>
        <w:spacing w:line="360" w:lineRule="auto"/>
        <w:contextualSpacing/>
        <w:mirrorIndents/>
        <w:rPr>
          <w:szCs w:val="24"/>
          <w:lang w:val="en-US"/>
        </w:rPr>
      </w:pPr>
      <w:r w:rsidRPr="00A96D2D">
        <w:rPr>
          <w:szCs w:val="24"/>
          <w:lang w:val="en-US"/>
        </w:rPr>
        <w:t xml:space="preserve">         </w:t>
      </w:r>
      <w:r w:rsidR="00981C64" w:rsidRPr="00A96D2D">
        <w:rPr>
          <w:szCs w:val="24"/>
          <w:lang w:val="en-US"/>
        </w:rPr>
        <w:t xml:space="preserve">                  </w:t>
      </w:r>
      <w:r w:rsidR="00F30256" w:rsidRPr="00A96D2D">
        <w:rPr>
          <w:szCs w:val="24"/>
          <w:lang w:val="en-US"/>
        </w:rPr>
        <w:t xml:space="preserve"> </w:t>
      </w:r>
      <w:r w:rsidR="00981C64" w:rsidRPr="00A96D2D">
        <w:rPr>
          <w:szCs w:val="24"/>
          <w:lang w:val="en-US"/>
        </w:rPr>
        <w:t xml:space="preserve">  </w:t>
      </w:r>
      <w:r w:rsidRPr="00A96D2D">
        <w:rPr>
          <w:szCs w:val="24"/>
          <w:lang w:val="en-US"/>
        </w:rPr>
        <w:t xml:space="preserve"> </w:t>
      </w:r>
      <w:proofErr w:type="gramStart"/>
      <w:r w:rsidRPr="00A96D2D">
        <w:rPr>
          <w:szCs w:val="24"/>
          <w:lang w:val="en-US"/>
        </w:rPr>
        <w:t>h</w:t>
      </w:r>
      <w:r w:rsidRPr="00A96D2D">
        <w:rPr>
          <w:szCs w:val="24"/>
          <w:vertAlign w:val="subscript"/>
          <w:lang w:val="en-US"/>
        </w:rPr>
        <w:t>j</w:t>
      </w:r>
      <w:r w:rsidRPr="00A96D2D">
        <w:rPr>
          <w:szCs w:val="24"/>
          <w:lang w:val="en-US"/>
        </w:rPr>
        <w:t>(s)</w:t>
      </w:r>
      <w:proofErr w:type="gramEnd"/>
      <w:r w:rsidRPr="00A96D2D">
        <w:rPr>
          <w:szCs w:val="24"/>
          <w:lang w:val="en-US"/>
        </w:rPr>
        <w:t xml:space="preserve"> = 1 – </w:t>
      </w:r>
      <m:oMath>
        <m:sSub>
          <m:sSubPr>
            <m:ctrlPr>
              <w:rPr>
                <w:rFonts w:ascii="Cambria Math" w:hAnsi="Cambria Math"/>
                <w:i/>
                <w:szCs w:val="24"/>
                <w:lang w:val="en-US"/>
              </w:rPr>
            </m:ctrlPr>
          </m:sSubPr>
          <m:e>
            <m:r>
              <w:rPr>
                <w:rFonts w:ascii="Cambria Math"/>
                <w:szCs w:val="24"/>
                <w:lang w:val="en-US"/>
              </w:rPr>
              <m:t>k</m:t>
            </m:r>
          </m:e>
          <m:sub>
            <m:r>
              <w:rPr>
                <w:rFonts w:ascii="Cambria Math"/>
                <w:szCs w:val="24"/>
                <w:lang w:val="en-US"/>
              </w:rPr>
              <m:t>j</m:t>
            </m:r>
          </m:sub>
        </m:sSub>
        <m:d>
          <m:dPr>
            <m:ctrlPr>
              <w:rPr>
                <w:rFonts w:ascii="Cambria Math" w:hAnsi="Cambria Math"/>
                <w:i/>
                <w:szCs w:val="24"/>
                <w:lang w:val="en-US"/>
              </w:rPr>
            </m:ctrlPr>
          </m:dPr>
          <m:e>
            <m:r>
              <w:rPr>
                <w:rFonts w:ascii="Cambria Math"/>
                <w:szCs w:val="24"/>
              </w:rPr>
              <m:t>s</m:t>
            </m:r>
            <m:ctrlPr>
              <w:rPr>
                <w:rFonts w:ascii="Cambria Math" w:hAnsi="Cambria Math"/>
                <w:i/>
                <w:szCs w:val="24"/>
              </w:rPr>
            </m:ctrlPr>
          </m:e>
        </m:d>
        <m:f>
          <m:fPr>
            <m:ctrlPr>
              <w:rPr>
                <w:rFonts w:ascii="Cambria Math" w:hAnsi="Cambria Math"/>
                <w:i/>
                <w:szCs w:val="24"/>
              </w:rPr>
            </m:ctrlPr>
          </m:fPr>
          <m:num>
            <m:sSub>
              <m:sSubPr>
                <m:ctrlPr>
                  <w:rPr>
                    <w:rFonts w:ascii="Cambria Math" w:hAnsi="Cambria Math"/>
                    <w:szCs w:val="24"/>
                  </w:rPr>
                </m:ctrlPr>
              </m:sSubPr>
              <m:e>
                <m:r>
                  <m:rPr>
                    <m:sty m:val="p"/>
                  </m:rPr>
                  <w:rPr>
                    <w:rFonts w:ascii="Cambria Math"/>
                    <w:szCs w:val="24"/>
                    <w:lang w:val="en-US"/>
                  </w:rPr>
                  <m:t>S</m:t>
                </m:r>
              </m:e>
              <m:sub>
                <m:r>
                  <m:rPr>
                    <m:sty m:val="p"/>
                  </m:rPr>
                  <w:rPr>
                    <w:rFonts w:ascii="Cambria Math"/>
                    <w:szCs w:val="24"/>
                    <w:lang w:val="en-US"/>
                  </w:rPr>
                  <m:t>j0</m:t>
                </m:r>
              </m:sub>
            </m:sSub>
          </m:num>
          <m:den>
            <m:sSub>
              <m:sSubPr>
                <m:ctrlPr>
                  <w:rPr>
                    <w:rFonts w:ascii="Cambria Math" w:hAnsi="Cambria Math"/>
                    <w:i/>
                    <w:szCs w:val="24"/>
                  </w:rPr>
                </m:ctrlPr>
              </m:sSubPr>
              <m:e>
                <m:r>
                  <w:rPr>
                    <w:rFonts w:ascii="Cambria Math" w:hAnsi="Cambria Math"/>
                    <w:szCs w:val="24"/>
                  </w:rPr>
                  <m:t>M</m:t>
                </m:r>
              </m:e>
              <m:sub>
                <m:r>
                  <w:rPr>
                    <w:rFonts w:ascii="Cambria Math" w:hAnsi="Cambria Math"/>
                    <w:szCs w:val="24"/>
                  </w:rPr>
                  <m:t>j</m:t>
                </m:r>
                <m:r>
                  <w:rPr>
                    <w:rFonts w:ascii="Cambria Math"/>
                    <w:szCs w:val="24"/>
                    <w:lang w:val="en-US"/>
                  </w:rPr>
                  <m:t>1</m:t>
                </m:r>
              </m:sub>
            </m:sSub>
            <m:r>
              <w:rPr>
                <w:rFonts w:ascii="Cambria Math"/>
                <w:szCs w:val="24"/>
                <w:lang w:val="en-US"/>
              </w:rPr>
              <m:t>(</m:t>
            </m:r>
            <m:r>
              <w:rPr>
                <w:rFonts w:ascii="Cambria Math" w:hAnsi="Cambria Math"/>
                <w:szCs w:val="24"/>
              </w:rPr>
              <m:t>s</m:t>
            </m:r>
            <m:r>
              <w:rPr>
                <w:rFonts w:ascii="Cambria Math"/>
                <w:szCs w:val="24"/>
                <w:lang w:val="en-US"/>
              </w:rPr>
              <m:t>)</m:t>
            </m:r>
          </m:den>
        </m:f>
      </m:oMath>
      <w:r w:rsidR="003425D1" w:rsidRPr="00A96D2D">
        <w:rPr>
          <w:szCs w:val="24"/>
          <w:lang w:val="en-US"/>
        </w:rPr>
        <w:t xml:space="preserve"> ; j = 1..n</w:t>
      </w:r>
      <w:r w:rsidRPr="00A96D2D">
        <w:rPr>
          <w:szCs w:val="24"/>
          <w:lang w:val="en-US"/>
        </w:rPr>
        <w:t>; s = 1..N</w:t>
      </w:r>
      <w:r w:rsidR="002552A0" w:rsidRPr="00A96D2D">
        <w:rPr>
          <w:szCs w:val="24"/>
          <w:lang w:val="en-US"/>
        </w:rPr>
        <w:t>;</w:t>
      </w:r>
      <w:r w:rsidRPr="00A96D2D">
        <w:rPr>
          <w:szCs w:val="24"/>
          <w:lang w:val="en-US"/>
        </w:rPr>
        <w:t xml:space="preserve"> </w:t>
      </w:r>
      <w:r w:rsidR="003425D1" w:rsidRPr="00A96D2D">
        <w:rPr>
          <w:szCs w:val="24"/>
          <w:lang w:val="en-US"/>
        </w:rPr>
        <w:t xml:space="preserve">                    </w:t>
      </w:r>
      <w:r w:rsidR="002552A0" w:rsidRPr="00A96D2D">
        <w:rPr>
          <w:szCs w:val="24"/>
          <w:lang w:val="en-US"/>
        </w:rPr>
        <w:t xml:space="preserve">            </w:t>
      </w:r>
      <w:r w:rsidR="003425D1" w:rsidRPr="00A96D2D">
        <w:rPr>
          <w:szCs w:val="24"/>
          <w:lang w:val="en-US"/>
        </w:rPr>
        <w:t xml:space="preserve">           </w:t>
      </w:r>
      <w:r w:rsidR="00DC68F9">
        <w:rPr>
          <w:szCs w:val="24"/>
          <w:lang w:val="en-US"/>
        </w:rPr>
        <w:t xml:space="preserve"> </w:t>
      </w:r>
      <w:r w:rsidR="002552A0" w:rsidRPr="00A96D2D">
        <w:rPr>
          <w:szCs w:val="24"/>
          <w:lang w:val="en-US"/>
        </w:rPr>
        <w:t xml:space="preserve"> </w:t>
      </w:r>
      <w:r w:rsidR="00B96BF9" w:rsidRPr="00A96D2D">
        <w:rPr>
          <w:szCs w:val="24"/>
          <w:lang w:val="en-US"/>
        </w:rPr>
        <w:t xml:space="preserve"> (5.20)</w:t>
      </w:r>
    </w:p>
    <w:p w:rsidR="004F08F0" w:rsidRPr="00A96D2D" w:rsidRDefault="004F08F0" w:rsidP="006675EB">
      <w:pPr>
        <w:pStyle w:val="af0"/>
        <w:tabs>
          <w:tab w:val="left" w:pos="-426"/>
          <w:tab w:val="left" w:pos="2977"/>
          <w:tab w:val="left" w:pos="7513"/>
          <w:tab w:val="left" w:pos="7938"/>
          <w:tab w:val="left" w:pos="8080"/>
          <w:tab w:val="left" w:pos="8222"/>
          <w:tab w:val="left" w:pos="9498"/>
        </w:tabs>
        <w:spacing w:line="360" w:lineRule="auto"/>
        <w:contextualSpacing/>
        <w:mirrorIndents/>
        <w:rPr>
          <w:szCs w:val="24"/>
        </w:rPr>
      </w:pPr>
      <w:r w:rsidRPr="00A96D2D">
        <w:rPr>
          <w:szCs w:val="24"/>
        </w:rPr>
        <w:t>Согласно  (4.49) имеем</w:t>
      </w:r>
    </w:p>
    <w:p w:rsidR="004F08F0" w:rsidRPr="00A96D2D" w:rsidRDefault="004F08F0" w:rsidP="006675EB">
      <w:pPr>
        <w:pStyle w:val="af0"/>
        <w:tabs>
          <w:tab w:val="left" w:pos="-426"/>
          <w:tab w:val="left" w:pos="2977"/>
          <w:tab w:val="left" w:pos="7513"/>
          <w:tab w:val="left" w:pos="7938"/>
          <w:tab w:val="left" w:pos="8080"/>
          <w:tab w:val="left" w:pos="8222"/>
          <w:tab w:val="left" w:pos="8647"/>
          <w:tab w:val="left" w:pos="9498"/>
        </w:tabs>
        <w:spacing w:line="360" w:lineRule="auto"/>
        <w:contextualSpacing/>
        <w:mirrorIndents/>
        <w:rPr>
          <w:szCs w:val="24"/>
        </w:rPr>
      </w:pPr>
      <w:r w:rsidRPr="00A96D2D">
        <w:rPr>
          <w:szCs w:val="24"/>
        </w:rPr>
        <w:lastRenderedPageBreak/>
        <w:t xml:space="preserve">                                                          </w:t>
      </w:r>
      <w:r w:rsidRPr="00A96D2D">
        <w:rPr>
          <w:szCs w:val="24"/>
          <w:lang w:val="en-US"/>
        </w:rPr>
        <w:t>P</w:t>
      </w:r>
      <w:r w:rsidRPr="00A96D2D">
        <w:rPr>
          <w:szCs w:val="24"/>
        </w:rPr>
        <w:t xml:space="preserve"> = </w:t>
      </w:r>
      <w:r w:rsidRPr="00A96D2D">
        <w:rPr>
          <w:szCs w:val="24"/>
          <w:lang w:val="en-US"/>
        </w:rPr>
        <w:t>P</w:t>
      </w:r>
      <w:r w:rsidRPr="00A96D2D">
        <w:rPr>
          <w:szCs w:val="24"/>
          <w:vertAlign w:val="subscript"/>
          <w:lang w:val="en-US"/>
        </w:rPr>
        <w:t>jmin</w:t>
      </w:r>
      <w:r w:rsidRPr="00A96D2D">
        <w:rPr>
          <w:szCs w:val="24"/>
          <w:vertAlign w:val="subscript"/>
        </w:rPr>
        <w:t xml:space="preserve">  </w:t>
      </w:r>
      <w:r w:rsidRPr="00A96D2D">
        <w:rPr>
          <w:szCs w:val="24"/>
          <w:lang w:val="en-US"/>
        </w:rPr>
        <w:sym w:font="Symbol" w:char="F0DB"/>
      </w:r>
      <w:r w:rsidRPr="00A96D2D">
        <w:rPr>
          <w:szCs w:val="24"/>
        </w:rPr>
        <w:t xml:space="preserve"> </w:t>
      </w:r>
      <w:r w:rsidRPr="00A96D2D">
        <w:rPr>
          <w:szCs w:val="24"/>
          <w:lang w:val="en-US"/>
        </w:rPr>
        <w:t>h</w:t>
      </w:r>
      <w:r w:rsidRPr="00A96D2D">
        <w:rPr>
          <w:szCs w:val="24"/>
        </w:rPr>
        <w:t xml:space="preserve"> = </w:t>
      </w:r>
      <w:r w:rsidRPr="00A96D2D">
        <w:rPr>
          <w:szCs w:val="24"/>
          <w:lang w:val="en-US"/>
        </w:rPr>
        <w:t>h</w:t>
      </w:r>
      <w:r w:rsidRPr="00A96D2D">
        <w:rPr>
          <w:szCs w:val="24"/>
          <w:vertAlign w:val="subscript"/>
          <w:lang w:val="en-US"/>
        </w:rPr>
        <w:t>jmin</w:t>
      </w:r>
      <w:r w:rsidRPr="00A96D2D">
        <w:rPr>
          <w:szCs w:val="24"/>
        </w:rPr>
        <w:t xml:space="preserve">                    </w:t>
      </w:r>
      <w:r w:rsidR="00DC68F9">
        <w:rPr>
          <w:szCs w:val="24"/>
        </w:rPr>
        <w:t xml:space="preserve">                              </w:t>
      </w:r>
      <w:r w:rsidRPr="00A96D2D">
        <w:rPr>
          <w:szCs w:val="24"/>
        </w:rPr>
        <w:t xml:space="preserve"> </w:t>
      </w:r>
      <w:r w:rsidR="00DC68F9">
        <w:rPr>
          <w:szCs w:val="24"/>
        </w:rPr>
        <w:t xml:space="preserve"> </w:t>
      </w:r>
      <w:r w:rsidRPr="00A96D2D">
        <w:rPr>
          <w:szCs w:val="24"/>
        </w:rPr>
        <w:t xml:space="preserve">(5.21)  </w:t>
      </w:r>
      <w:r w:rsidRPr="00A96D2D">
        <w:rPr>
          <w:szCs w:val="24"/>
          <w:vertAlign w:val="subscript"/>
        </w:rPr>
        <w:t xml:space="preserve"> </w:t>
      </w:r>
      <w:r w:rsidRPr="00A96D2D">
        <w:rPr>
          <w:szCs w:val="24"/>
        </w:rPr>
        <w:t xml:space="preserve">   </w:t>
      </w:r>
    </w:p>
    <w:p w:rsidR="004F08F0" w:rsidRPr="00A96D2D" w:rsidRDefault="004F08F0" w:rsidP="006675EB">
      <w:pPr>
        <w:pStyle w:val="af0"/>
        <w:tabs>
          <w:tab w:val="left" w:pos="-426"/>
          <w:tab w:val="left" w:pos="7513"/>
          <w:tab w:val="left" w:pos="8222"/>
          <w:tab w:val="left" w:pos="9498"/>
        </w:tabs>
        <w:spacing w:line="360" w:lineRule="auto"/>
        <w:contextualSpacing/>
        <w:mirrorIndents/>
        <w:rPr>
          <w:szCs w:val="24"/>
          <w:vertAlign w:val="subscript"/>
        </w:rPr>
      </w:pPr>
      <w:r w:rsidRPr="00A96D2D">
        <w:rPr>
          <w:szCs w:val="24"/>
        </w:rPr>
        <w:t xml:space="preserve">    Величины </w:t>
      </w:r>
      <w:r w:rsidRPr="00A96D2D">
        <w:rPr>
          <w:szCs w:val="24"/>
          <w:lang w:val="en-US"/>
        </w:rPr>
        <w:t>P</w:t>
      </w:r>
      <w:r w:rsidRPr="00A96D2D">
        <w:rPr>
          <w:szCs w:val="24"/>
          <w:vertAlign w:val="subscript"/>
          <w:lang w:val="en-US"/>
        </w:rPr>
        <w:t>jmin</w:t>
      </w:r>
      <w:r w:rsidRPr="00A96D2D">
        <w:rPr>
          <w:szCs w:val="24"/>
        </w:rPr>
        <w:t xml:space="preserve"> и </w:t>
      </w:r>
      <w:r w:rsidRPr="00A96D2D">
        <w:rPr>
          <w:szCs w:val="24"/>
          <w:lang w:val="en-US"/>
        </w:rPr>
        <w:t>h</w:t>
      </w:r>
      <w:r w:rsidRPr="00A96D2D">
        <w:rPr>
          <w:szCs w:val="24"/>
          <w:vertAlign w:val="subscript"/>
          <w:lang w:val="en-US"/>
        </w:rPr>
        <w:t>jmin</w:t>
      </w:r>
      <w:r w:rsidRPr="00A96D2D">
        <w:rPr>
          <w:szCs w:val="24"/>
        </w:rPr>
        <w:t xml:space="preserve">, так и величины </w:t>
      </w:r>
      <w:r w:rsidRPr="00A96D2D">
        <w:rPr>
          <w:szCs w:val="24"/>
          <w:lang w:val="en-US"/>
        </w:rPr>
        <w:t>M</w:t>
      </w:r>
      <w:r w:rsidRPr="00A96D2D">
        <w:rPr>
          <w:szCs w:val="24"/>
          <w:vertAlign w:val="subscript"/>
          <w:lang w:val="en-US"/>
        </w:rPr>
        <w:t>j</w:t>
      </w:r>
      <w:r w:rsidRPr="00A96D2D">
        <w:rPr>
          <w:szCs w:val="24"/>
          <w:vertAlign w:val="subscript"/>
        </w:rPr>
        <w:t>0</w:t>
      </w:r>
      <w:r w:rsidRPr="00A96D2D">
        <w:rPr>
          <w:szCs w:val="24"/>
        </w:rPr>
        <w:t xml:space="preserve"> и </w:t>
      </w:r>
      <w:r w:rsidRPr="00A96D2D">
        <w:rPr>
          <w:szCs w:val="24"/>
          <w:lang w:val="en-US"/>
        </w:rPr>
        <w:t>S</w:t>
      </w:r>
      <w:r w:rsidRPr="00A96D2D">
        <w:rPr>
          <w:szCs w:val="24"/>
          <w:vertAlign w:val="subscript"/>
          <w:lang w:val="en-US"/>
        </w:rPr>
        <w:t>j</w:t>
      </w:r>
      <w:r w:rsidRPr="00A96D2D">
        <w:rPr>
          <w:szCs w:val="24"/>
          <w:vertAlign w:val="subscript"/>
        </w:rPr>
        <w:t>0</w:t>
      </w:r>
      <w:r w:rsidRPr="00A96D2D">
        <w:rPr>
          <w:szCs w:val="24"/>
        </w:rPr>
        <w:t xml:space="preserve">, служат характеристиками </w:t>
      </w:r>
      <w:r w:rsidRPr="00A96D2D">
        <w:rPr>
          <w:szCs w:val="24"/>
          <w:lang w:val="en-US"/>
        </w:rPr>
        <w:t>j</w:t>
      </w:r>
      <w:r w:rsidRPr="00A96D2D">
        <w:rPr>
          <w:szCs w:val="24"/>
        </w:rPr>
        <w:t xml:space="preserve">-ого функционального элемента системы </w:t>
      </w:r>
      <w:r w:rsidRPr="00A96D2D">
        <w:rPr>
          <w:szCs w:val="24"/>
          <w:lang w:val="en-US"/>
        </w:rPr>
        <w:t>S</w:t>
      </w:r>
      <w:r w:rsidRPr="00A96D2D">
        <w:rPr>
          <w:szCs w:val="24"/>
        </w:rPr>
        <w:t>.</w:t>
      </w:r>
    </w:p>
    <w:p w:rsidR="004F08F0" w:rsidRPr="00A96D2D" w:rsidRDefault="003425D1" w:rsidP="006675EB">
      <w:pPr>
        <w:pStyle w:val="af0"/>
        <w:tabs>
          <w:tab w:val="left" w:pos="-426"/>
          <w:tab w:val="left" w:pos="7513"/>
          <w:tab w:val="left" w:pos="8222"/>
          <w:tab w:val="left" w:pos="9498"/>
        </w:tabs>
        <w:spacing w:line="360" w:lineRule="auto"/>
        <w:contextualSpacing/>
        <w:mirrorIndents/>
        <w:rPr>
          <w:szCs w:val="24"/>
        </w:rPr>
      </w:pPr>
      <w:r w:rsidRPr="00A96D2D">
        <w:rPr>
          <w:szCs w:val="24"/>
        </w:rPr>
        <w:t xml:space="preserve">   </w:t>
      </w:r>
      <w:r w:rsidR="004F08F0" w:rsidRPr="00A96D2D">
        <w:rPr>
          <w:szCs w:val="24"/>
        </w:rPr>
        <w:t xml:space="preserve">Согласно следствию первого закона гармонии вероятность целостности МР </w:t>
      </w:r>
      <w:r w:rsidR="004F08F0" w:rsidRPr="00A96D2D">
        <w:rPr>
          <w:szCs w:val="24"/>
          <w:lang w:val="en-US"/>
        </w:rPr>
        <w:t>S</w:t>
      </w:r>
      <w:r w:rsidR="004F08F0" w:rsidRPr="00A96D2D">
        <w:rPr>
          <w:szCs w:val="24"/>
        </w:rPr>
        <w:t xml:space="preserve"> равна вероятности ее самого слабого звена, т.е. имеет место</w:t>
      </w:r>
    </w:p>
    <w:p w:rsidR="004F08F0" w:rsidRPr="00A96D2D" w:rsidRDefault="004F08F0" w:rsidP="006675EB">
      <w:pPr>
        <w:pStyle w:val="af0"/>
        <w:tabs>
          <w:tab w:val="left" w:pos="-426"/>
          <w:tab w:val="left" w:pos="7513"/>
          <w:tab w:val="left" w:pos="8222"/>
          <w:tab w:val="left" w:pos="8647"/>
          <w:tab w:val="left" w:pos="9498"/>
        </w:tabs>
        <w:spacing w:line="360" w:lineRule="auto"/>
        <w:contextualSpacing/>
        <w:mirrorIndents/>
        <w:rPr>
          <w:szCs w:val="24"/>
        </w:rPr>
      </w:pPr>
      <w:r w:rsidRPr="00A96D2D">
        <w:rPr>
          <w:szCs w:val="24"/>
        </w:rPr>
        <w:t xml:space="preserve">                                                          </w:t>
      </w:r>
      <w:r w:rsidRPr="00A96D2D">
        <w:rPr>
          <w:szCs w:val="24"/>
          <w:lang w:val="en-US"/>
        </w:rPr>
        <w:t>P</w:t>
      </w:r>
      <w:r w:rsidRPr="00A96D2D">
        <w:rPr>
          <w:szCs w:val="24"/>
        </w:rPr>
        <w:t xml:space="preserve"> = </w:t>
      </w:r>
      <w:r w:rsidRPr="00A96D2D">
        <w:rPr>
          <w:szCs w:val="24"/>
          <w:lang w:val="en-US"/>
        </w:rPr>
        <w:t>P</w:t>
      </w:r>
      <w:r w:rsidRPr="00A96D2D">
        <w:rPr>
          <w:szCs w:val="24"/>
          <w:vertAlign w:val="subscript"/>
          <w:lang w:val="en-US"/>
        </w:rPr>
        <w:t>min</w:t>
      </w:r>
      <w:r w:rsidRPr="00A96D2D">
        <w:rPr>
          <w:szCs w:val="24"/>
        </w:rPr>
        <w:t xml:space="preserve">,                                                        </w:t>
      </w:r>
      <w:r w:rsidR="003425D1" w:rsidRPr="00A96D2D">
        <w:rPr>
          <w:szCs w:val="24"/>
        </w:rPr>
        <w:t xml:space="preserve">  </w:t>
      </w:r>
      <w:r w:rsidRPr="00A96D2D">
        <w:rPr>
          <w:szCs w:val="24"/>
        </w:rPr>
        <w:t xml:space="preserve">           </w:t>
      </w:r>
      <w:r w:rsidR="00DC68F9">
        <w:rPr>
          <w:szCs w:val="24"/>
        </w:rPr>
        <w:t xml:space="preserve">  </w:t>
      </w:r>
      <w:r w:rsidRPr="00A96D2D">
        <w:rPr>
          <w:szCs w:val="24"/>
        </w:rPr>
        <w:t xml:space="preserve"> (5.22)                                                                                 </w:t>
      </w:r>
    </w:p>
    <w:p w:rsidR="004F08F0" w:rsidRPr="00A96D2D" w:rsidRDefault="004F08F0" w:rsidP="006675EB">
      <w:pPr>
        <w:pStyle w:val="af0"/>
        <w:tabs>
          <w:tab w:val="left" w:pos="-426"/>
          <w:tab w:val="left" w:pos="7513"/>
          <w:tab w:val="left" w:pos="8222"/>
          <w:tab w:val="left" w:pos="9498"/>
        </w:tabs>
        <w:spacing w:line="360" w:lineRule="auto"/>
        <w:contextualSpacing/>
        <w:mirrorIndents/>
        <w:rPr>
          <w:szCs w:val="24"/>
        </w:rPr>
      </w:pPr>
      <w:r w:rsidRPr="00A96D2D">
        <w:rPr>
          <w:szCs w:val="24"/>
        </w:rPr>
        <w:t xml:space="preserve">где </w:t>
      </w:r>
    </w:p>
    <w:p w:rsidR="004F08F0" w:rsidRPr="00480962" w:rsidRDefault="004F08F0" w:rsidP="006675EB">
      <w:pPr>
        <w:pStyle w:val="af0"/>
        <w:tabs>
          <w:tab w:val="left" w:pos="-426"/>
          <w:tab w:val="left" w:pos="2835"/>
          <w:tab w:val="left" w:pos="3119"/>
          <w:tab w:val="left" w:pos="7513"/>
          <w:tab w:val="left" w:pos="8222"/>
          <w:tab w:val="left" w:pos="8647"/>
          <w:tab w:val="left" w:pos="8789"/>
          <w:tab w:val="left" w:pos="8931"/>
          <w:tab w:val="left" w:pos="9498"/>
        </w:tabs>
        <w:spacing w:line="360" w:lineRule="auto"/>
        <w:contextualSpacing/>
        <w:mirrorIndents/>
        <w:rPr>
          <w:szCs w:val="24"/>
        </w:rPr>
      </w:pPr>
      <w:r w:rsidRPr="00480962">
        <w:rPr>
          <w:szCs w:val="24"/>
        </w:rPr>
        <w:t xml:space="preserve">                                                   </w:t>
      </w:r>
      <w:r w:rsidRPr="00A96D2D">
        <w:rPr>
          <w:szCs w:val="24"/>
          <w:lang w:val="en-US"/>
        </w:rPr>
        <w:t>P</w:t>
      </w:r>
      <w:r w:rsidR="003425D1" w:rsidRPr="00A96D2D">
        <w:rPr>
          <w:szCs w:val="24"/>
          <w:vertAlign w:val="subscript"/>
          <w:lang w:val="en-US"/>
        </w:rPr>
        <w:t>min</w:t>
      </w:r>
      <w:r w:rsidRPr="00480962">
        <w:rPr>
          <w:szCs w:val="24"/>
        </w:rPr>
        <w:t xml:space="preserve"> = </w:t>
      </w:r>
      <w:proofErr w:type="gramStart"/>
      <w:r w:rsidRPr="00A96D2D">
        <w:rPr>
          <w:szCs w:val="24"/>
          <w:lang w:val="en-US"/>
        </w:rPr>
        <w:t>min</w:t>
      </w:r>
      <w:r w:rsidRPr="00480962">
        <w:rPr>
          <w:szCs w:val="24"/>
        </w:rPr>
        <w:t>{</w:t>
      </w:r>
      <w:proofErr w:type="gramEnd"/>
      <w:r w:rsidRPr="00A96D2D">
        <w:rPr>
          <w:szCs w:val="24"/>
          <w:lang w:val="en-US"/>
        </w:rPr>
        <w:t>P</w:t>
      </w:r>
      <w:r w:rsidRPr="00A96D2D">
        <w:rPr>
          <w:szCs w:val="24"/>
          <w:vertAlign w:val="subscript"/>
          <w:lang w:val="en-US"/>
        </w:rPr>
        <w:t>jmin</w:t>
      </w:r>
      <w:r w:rsidRPr="00480962">
        <w:rPr>
          <w:szCs w:val="24"/>
        </w:rPr>
        <w:t xml:space="preserve">; </w:t>
      </w:r>
      <w:r w:rsidRPr="00A96D2D">
        <w:rPr>
          <w:szCs w:val="24"/>
          <w:lang w:val="en-US"/>
        </w:rPr>
        <w:t>j</w:t>
      </w:r>
      <w:r w:rsidRPr="00480962">
        <w:rPr>
          <w:szCs w:val="24"/>
        </w:rPr>
        <w:t xml:space="preserve"> = 1..</w:t>
      </w:r>
      <w:r w:rsidRPr="00A96D2D">
        <w:rPr>
          <w:szCs w:val="24"/>
          <w:lang w:val="en-US"/>
        </w:rPr>
        <w:t>n</w:t>
      </w:r>
      <w:r w:rsidRPr="00480962">
        <w:rPr>
          <w:szCs w:val="24"/>
        </w:rPr>
        <w:t xml:space="preserve">} </w:t>
      </w:r>
      <w:r w:rsidRPr="00480962">
        <w:rPr>
          <w:szCs w:val="24"/>
          <w:vertAlign w:val="subscript"/>
        </w:rPr>
        <w:t xml:space="preserve"> </w:t>
      </w:r>
      <w:r w:rsidRPr="00480962">
        <w:rPr>
          <w:szCs w:val="24"/>
        </w:rPr>
        <w:t xml:space="preserve">                              </w:t>
      </w:r>
      <w:r w:rsidR="003425D1" w:rsidRPr="00480962">
        <w:rPr>
          <w:szCs w:val="24"/>
        </w:rPr>
        <w:t xml:space="preserve">             </w:t>
      </w:r>
      <w:r w:rsidR="00DC68F9" w:rsidRPr="00480962">
        <w:rPr>
          <w:szCs w:val="24"/>
        </w:rPr>
        <w:t xml:space="preserve">       </w:t>
      </w:r>
      <w:r w:rsidRPr="00480962">
        <w:rPr>
          <w:szCs w:val="24"/>
        </w:rPr>
        <w:t xml:space="preserve">(5.21)                             </w:t>
      </w:r>
    </w:p>
    <w:p w:rsidR="004F08F0" w:rsidRPr="00A96D2D" w:rsidRDefault="004F08F0" w:rsidP="006675EB">
      <w:pPr>
        <w:pStyle w:val="af0"/>
        <w:tabs>
          <w:tab w:val="left" w:pos="-426"/>
          <w:tab w:val="left" w:pos="2835"/>
          <w:tab w:val="left" w:pos="3119"/>
          <w:tab w:val="left" w:pos="7513"/>
          <w:tab w:val="left" w:pos="8222"/>
          <w:tab w:val="left" w:pos="8647"/>
          <w:tab w:val="left" w:pos="9498"/>
        </w:tabs>
        <w:spacing w:line="360" w:lineRule="auto"/>
        <w:contextualSpacing/>
        <w:mirrorIndents/>
        <w:rPr>
          <w:szCs w:val="24"/>
        </w:rPr>
      </w:pPr>
      <w:r w:rsidRPr="00480962">
        <w:rPr>
          <w:szCs w:val="24"/>
        </w:rPr>
        <w:t xml:space="preserve">   </w:t>
      </w:r>
      <w:r w:rsidRPr="00A96D2D">
        <w:rPr>
          <w:szCs w:val="24"/>
        </w:rPr>
        <w:t xml:space="preserve">Обозначим   </w:t>
      </w:r>
    </w:p>
    <w:p w:rsidR="004F08F0" w:rsidRPr="00480962" w:rsidRDefault="004F08F0" w:rsidP="006675EB">
      <w:pPr>
        <w:pStyle w:val="af0"/>
        <w:tabs>
          <w:tab w:val="left" w:pos="-426"/>
          <w:tab w:val="left" w:pos="2835"/>
          <w:tab w:val="left" w:pos="7513"/>
          <w:tab w:val="left" w:pos="8222"/>
          <w:tab w:val="left" w:pos="8647"/>
          <w:tab w:val="left" w:pos="9498"/>
        </w:tabs>
        <w:spacing w:line="360" w:lineRule="auto"/>
        <w:contextualSpacing/>
        <w:mirrorIndents/>
        <w:rPr>
          <w:szCs w:val="24"/>
        </w:rPr>
      </w:pPr>
      <w:r w:rsidRPr="00480962">
        <w:rPr>
          <w:szCs w:val="24"/>
        </w:rPr>
        <w:t xml:space="preserve">                                                   </w:t>
      </w:r>
      <w:proofErr w:type="gramStart"/>
      <w:r w:rsidRPr="00A96D2D">
        <w:rPr>
          <w:szCs w:val="24"/>
          <w:lang w:val="en-US"/>
        </w:rPr>
        <w:t>h</w:t>
      </w:r>
      <w:r w:rsidRPr="00A96D2D">
        <w:rPr>
          <w:szCs w:val="24"/>
          <w:vertAlign w:val="subscript"/>
          <w:lang w:val="en-US"/>
        </w:rPr>
        <w:t>min</w:t>
      </w:r>
      <w:proofErr w:type="gramEnd"/>
      <w:r w:rsidRPr="00480962">
        <w:rPr>
          <w:szCs w:val="24"/>
        </w:rPr>
        <w:t xml:space="preserve"> = </w:t>
      </w:r>
      <w:r w:rsidRPr="00A96D2D">
        <w:rPr>
          <w:szCs w:val="24"/>
          <w:lang w:val="en-US"/>
        </w:rPr>
        <w:t>min</w:t>
      </w:r>
      <w:r w:rsidRPr="00480962">
        <w:rPr>
          <w:szCs w:val="24"/>
        </w:rPr>
        <w:t>{</w:t>
      </w:r>
      <w:r w:rsidRPr="00A96D2D">
        <w:rPr>
          <w:szCs w:val="24"/>
          <w:lang w:val="en-US"/>
        </w:rPr>
        <w:t>h</w:t>
      </w:r>
      <w:r w:rsidRPr="00A96D2D">
        <w:rPr>
          <w:szCs w:val="24"/>
          <w:vertAlign w:val="subscript"/>
          <w:lang w:val="en-US"/>
        </w:rPr>
        <w:t>jmin</w:t>
      </w:r>
      <w:r w:rsidRPr="00480962">
        <w:rPr>
          <w:szCs w:val="24"/>
        </w:rPr>
        <w:t xml:space="preserve">; </w:t>
      </w:r>
      <w:r w:rsidRPr="00A96D2D">
        <w:rPr>
          <w:szCs w:val="24"/>
          <w:lang w:val="en-US"/>
        </w:rPr>
        <w:t>j</w:t>
      </w:r>
      <w:r w:rsidRPr="00480962">
        <w:rPr>
          <w:szCs w:val="24"/>
        </w:rPr>
        <w:t xml:space="preserve"> = 1..</w:t>
      </w:r>
      <w:r w:rsidRPr="00A96D2D">
        <w:rPr>
          <w:szCs w:val="24"/>
          <w:lang w:val="en-US"/>
        </w:rPr>
        <w:t>n</w:t>
      </w:r>
      <w:r w:rsidRPr="00480962">
        <w:rPr>
          <w:szCs w:val="24"/>
        </w:rPr>
        <w:t xml:space="preserve">}                                           </w:t>
      </w:r>
      <w:r w:rsidR="003425D1" w:rsidRPr="00480962">
        <w:rPr>
          <w:szCs w:val="24"/>
        </w:rPr>
        <w:t xml:space="preserve">  </w:t>
      </w:r>
      <w:r w:rsidR="00DC68F9" w:rsidRPr="00480962">
        <w:rPr>
          <w:szCs w:val="24"/>
        </w:rPr>
        <w:t xml:space="preserve">      </w:t>
      </w:r>
      <w:r w:rsidRPr="00480962">
        <w:rPr>
          <w:szCs w:val="24"/>
        </w:rPr>
        <w:t xml:space="preserve"> (5.23)                                       </w:t>
      </w:r>
    </w:p>
    <w:p w:rsidR="004F08F0" w:rsidRPr="00A96D2D" w:rsidRDefault="004F08F0" w:rsidP="006675EB">
      <w:pPr>
        <w:pStyle w:val="af0"/>
        <w:tabs>
          <w:tab w:val="left" w:pos="-426"/>
          <w:tab w:val="left" w:pos="2835"/>
          <w:tab w:val="left" w:pos="7513"/>
          <w:tab w:val="left" w:pos="8222"/>
          <w:tab w:val="left" w:pos="9498"/>
        </w:tabs>
        <w:spacing w:line="360" w:lineRule="auto"/>
        <w:contextualSpacing/>
        <w:mirrorIndents/>
        <w:rPr>
          <w:szCs w:val="24"/>
        </w:rPr>
      </w:pPr>
      <w:r w:rsidRPr="00480962">
        <w:rPr>
          <w:szCs w:val="24"/>
        </w:rPr>
        <w:t xml:space="preserve">   </w:t>
      </w:r>
      <w:r w:rsidRPr="00A96D2D">
        <w:rPr>
          <w:szCs w:val="24"/>
        </w:rPr>
        <w:t>Из  (4.49) имеем</w:t>
      </w:r>
    </w:p>
    <w:p w:rsidR="004F08F0" w:rsidRPr="00480962" w:rsidRDefault="004F08F0" w:rsidP="006675EB">
      <w:pPr>
        <w:pStyle w:val="af0"/>
        <w:tabs>
          <w:tab w:val="left" w:pos="-426"/>
          <w:tab w:val="left" w:pos="2835"/>
          <w:tab w:val="left" w:pos="3119"/>
          <w:tab w:val="left" w:pos="7513"/>
          <w:tab w:val="left" w:pos="7938"/>
          <w:tab w:val="left" w:pos="8222"/>
          <w:tab w:val="left" w:pos="8647"/>
          <w:tab w:val="left" w:pos="9498"/>
        </w:tabs>
        <w:spacing w:line="360" w:lineRule="auto"/>
        <w:contextualSpacing/>
        <w:mirrorIndents/>
        <w:rPr>
          <w:szCs w:val="24"/>
        </w:rPr>
      </w:pPr>
      <w:r w:rsidRPr="00480962">
        <w:rPr>
          <w:b/>
          <w:szCs w:val="24"/>
        </w:rPr>
        <w:t xml:space="preserve">                                                 </w:t>
      </w:r>
      <w:r w:rsidRPr="00A96D2D">
        <w:rPr>
          <w:szCs w:val="24"/>
          <w:lang w:val="en-US"/>
        </w:rPr>
        <w:t>h</w:t>
      </w:r>
      <w:r w:rsidRPr="00480962">
        <w:rPr>
          <w:szCs w:val="24"/>
        </w:rPr>
        <w:t xml:space="preserve"> = </w:t>
      </w:r>
      <w:r w:rsidRPr="00A96D2D">
        <w:rPr>
          <w:szCs w:val="24"/>
          <w:lang w:val="en-US"/>
        </w:rPr>
        <w:t>h</w:t>
      </w:r>
      <w:r w:rsidRPr="00A96D2D">
        <w:rPr>
          <w:szCs w:val="24"/>
          <w:vertAlign w:val="subscript"/>
          <w:lang w:val="en-US"/>
        </w:rPr>
        <w:t>min</w:t>
      </w:r>
      <w:r w:rsidRPr="00480962">
        <w:rPr>
          <w:b/>
          <w:szCs w:val="24"/>
        </w:rPr>
        <w:t xml:space="preserve">  </w:t>
      </w:r>
      <w:r w:rsidRPr="00A96D2D">
        <w:rPr>
          <w:szCs w:val="24"/>
        </w:rPr>
        <w:sym w:font="Symbol" w:char="F0DB"/>
      </w:r>
      <w:r w:rsidRPr="00480962">
        <w:rPr>
          <w:szCs w:val="24"/>
        </w:rPr>
        <w:t xml:space="preserve"> </w:t>
      </w:r>
      <w:r w:rsidRPr="00A96D2D">
        <w:rPr>
          <w:szCs w:val="24"/>
          <w:lang w:val="en-US"/>
        </w:rPr>
        <w:t>P</w:t>
      </w:r>
      <w:r w:rsidRPr="00480962">
        <w:rPr>
          <w:szCs w:val="24"/>
        </w:rPr>
        <w:t xml:space="preserve"> = </w:t>
      </w:r>
      <w:r w:rsidRPr="00A96D2D">
        <w:rPr>
          <w:szCs w:val="24"/>
          <w:lang w:val="en-US"/>
        </w:rPr>
        <w:t>P</w:t>
      </w:r>
      <w:r w:rsidRPr="00A96D2D">
        <w:rPr>
          <w:szCs w:val="24"/>
          <w:vertAlign w:val="subscript"/>
          <w:lang w:val="en-US"/>
        </w:rPr>
        <w:t>min</w:t>
      </w:r>
      <w:proofErr w:type="gramStart"/>
      <w:r w:rsidRPr="00480962">
        <w:rPr>
          <w:szCs w:val="24"/>
        </w:rPr>
        <w:t>,;</w:t>
      </w:r>
      <w:proofErr w:type="gramEnd"/>
      <w:r w:rsidRPr="00480962">
        <w:rPr>
          <w:szCs w:val="24"/>
        </w:rPr>
        <w:t xml:space="preserve"> </w:t>
      </w:r>
      <w:r w:rsidRPr="00A96D2D">
        <w:rPr>
          <w:szCs w:val="24"/>
          <w:lang w:val="en-US"/>
        </w:rPr>
        <w:t>j</w:t>
      </w:r>
      <w:r w:rsidRPr="00480962">
        <w:rPr>
          <w:szCs w:val="24"/>
        </w:rPr>
        <w:t xml:space="preserve"> =1..</w:t>
      </w:r>
      <w:r w:rsidRPr="00A96D2D">
        <w:rPr>
          <w:szCs w:val="24"/>
          <w:lang w:val="en-US"/>
        </w:rPr>
        <w:t>n</w:t>
      </w:r>
      <w:r w:rsidRPr="00480962">
        <w:rPr>
          <w:szCs w:val="24"/>
        </w:rPr>
        <w:t xml:space="preserve">                                         </w:t>
      </w:r>
      <w:r w:rsidR="003425D1" w:rsidRPr="00480962">
        <w:rPr>
          <w:szCs w:val="24"/>
        </w:rPr>
        <w:t xml:space="preserve">  </w:t>
      </w:r>
      <w:r w:rsidR="00DC68F9" w:rsidRPr="00480962">
        <w:rPr>
          <w:szCs w:val="24"/>
        </w:rPr>
        <w:t xml:space="preserve">      (5.24</w:t>
      </w:r>
      <w:r w:rsidRPr="00480962">
        <w:rPr>
          <w:szCs w:val="24"/>
        </w:rPr>
        <w:t>)</w:t>
      </w:r>
    </w:p>
    <w:p w:rsidR="004F08F0" w:rsidRPr="00A96D2D" w:rsidRDefault="004F08F0" w:rsidP="006675EB">
      <w:pPr>
        <w:pStyle w:val="af0"/>
        <w:tabs>
          <w:tab w:val="left" w:pos="-426"/>
          <w:tab w:val="left" w:pos="2835"/>
          <w:tab w:val="left" w:pos="3119"/>
          <w:tab w:val="left" w:pos="7513"/>
          <w:tab w:val="left" w:pos="7938"/>
          <w:tab w:val="left" w:pos="8222"/>
          <w:tab w:val="left" w:pos="8647"/>
          <w:tab w:val="left" w:pos="9498"/>
        </w:tabs>
        <w:spacing w:line="360" w:lineRule="auto"/>
        <w:contextualSpacing/>
        <w:mirrorIndents/>
        <w:rPr>
          <w:szCs w:val="24"/>
        </w:rPr>
      </w:pPr>
      <w:r w:rsidRPr="00A96D2D">
        <w:rPr>
          <w:szCs w:val="24"/>
        </w:rPr>
        <w:t>Отсюда и из (5.22) имеем</w:t>
      </w:r>
    </w:p>
    <w:p w:rsidR="004F08F0" w:rsidRPr="00A96D2D" w:rsidRDefault="004F08F0" w:rsidP="006675EB">
      <w:pPr>
        <w:pStyle w:val="af0"/>
        <w:tabs>
          <w:tab w:val="left" w:pos="-426"/>
          <w:tab w:val="left" w:pos="2835"/>
          <w:tab w:val="left" w:pos="3119"/>
          <w:tab w:val="left" w:pos="7513"/>
          <w:tab w:val="left" w:pos="7938"/>
          <w:tab w:val="left" w:pos="8222"/>
          <w:tab w:val="left" w:pos="8647"/>
          <w:tab w:val="left" w:pos="9498"/>
        </w:tabs>
        <w:spacing w:line="360" w:lineRule="auto"/>
        <w:contextualSpacing/>
        <w:mirrorIndents/>
        <w:rPr>
          <w:szCs w:val="24"/>
        </w:rPr>
      </w:pPr>
      <w:r w:rsidRPr="00A96D2D">
        <w:rPr>
          <w:szCs w:val="24"/>
        </w:rPr>
        <w:t xml:space="preserve">                                                                 </w:t>
      </w:r>
      <w:r w:rsidRPr="00A96D2D">
        <w:rPr>
          <w:szCs w:val="24"/>
          <w:lang w:val="en-US"/>
        </w:rPr>
        <w:t>h</w:t>
      </w:r>
      <w:r w:rsidRPr="00A96D2D">
        <w:rPr>
          <w:szCs w:val="24"/>
        </w:rPr>
        <w:t xml:space="preserve"> = </w:t>
      </w:r>
      <w:r w:rsidRPr="00A96D2D">
        <w:rPr>
          <w:szCs w:val="24"/>
          <w:lang w:val="en-US"/>
        </w:rPr>
        <w:t>h</w:t>
      </w:r>
      <w:r w:rsidRPr="00A96D2D">
        <w:rPr>
          <w:szCs w:val="24"/>
          <w:vertAlign w:val="subscript"/>
          <w:lang w:val="en-US"/>
        </w:rPr>
        <w:t>min</w:t>
      </w:r>
      <w:r w:rsidRPr="00A96D2D">
        <w:rPr>
          <w:szCs w:val="24"/>
        </w:rPr>
        <w:t xml:space="preserve">                                                </w:t>
      </w:r>
    </w:p>
    <w:p w:rsidR="004F08F0" w:rsidRPr="00A96D2D" w:rsidRDefault="004F08F0" w:rsidP="006675EB">
      <w:pPr>
        <w:pStyle w:val="af0"/>
        <w:tabs>
          <w:tab w:val="left" w:pos="-426"/>
          <w:tab w:val="left" w:pos="2835"/>
          <w:tab w:val="left" w:pos="3119"/>
          <w:tab w:val="left" w:pos="7513"/>
          <w:tab w:val="left" w:pos="7938"/>
          <w:tab w:val="left" w:pos="8222"/>
          <w:tab w:val="left" w:pos="8647"/>
          <w:tab w:val="left" w:pos="9498"/>
        </w:tabs>
        <w:spacing w:line="360" w:lineRule="auto"/>
        <w:contextualSpacing/>
        <w:mirrorIndents/>
        <w:rPr>
          <w:szCs w:val="24"/>
        </w:rPr>
      </w:pPr>
      <w:r w:rsidRPr="00A96D2D">
        <w:rPr>
          <w:szCs w:val="24"/>
        </w:rPr>
        <w:t>С учетом этого из (4.49) получим</w:t>
      </w:r>
    </w:p>
    <w:p w:rsidR="004F08F0" w:rsidRPr="00A96D2D" w:rsidRDefault="004F08F0" w:rsidP="006675EB">
      <w:pPr>
        <w:pStyle w:val="af0"/>
        <w:tabs>
          <w:tab w:val="left" w:pos="-426"/>
          <w:tab w:val="left" w:pos="2835"/>
          <w:tab w:val="left" w:pos="3119"/>
          <w:tab w:val="left" w:pos="7513"/>
          <w:tab w:val="left" w:pos="7938"/>
          <w:tab w:val="left" w:pos="8222"/>
          <w:tab w:val="left" w:pos="8647"/>
          <w:tab w:val="left" w:pos="9498"/>
        </w:tabs>
        <w:spacing w:line="360" w:lineRule="auto"/>
        <w:contextualSpacing/>
        <w:mirrorIndents/>
        <w:rPr>
          <w:szCs w:val="24"/>
        </w:rPr>
      </w:pPr>
      <w:r w:rsidRPr="00A96D2D">
        <w:rPr>
          <w:szCs w:val="24"/>
        </w:rPr>
        <w:t xml:space="preserve">                                                </w:t>
      </w:r>
      <w:proofErr w:type="gramStart"/>
      <w:r w:rsidRPr="00A96D2D">
        <w:rPr>
          <w:szCs w:val="24"/>
          <w:lang w:val="en-US"/>
        </w:rPr>
        <w:t>h</w:t>
      </w:r>
      <w:r w:rsidRPr="00A96D2D">
        <w:rPr>
          <w:szCs w:val="24"/>
          <w:vertAlign w:val="subscript"/>
          <w:lang w:val="en-US"/>
        </w:rPr>
        <w:t>min</w:t>
      </w:r>
      <w:proofErr w:type="gramEnd"/>
      <w:r w:rsidRPr="00A96D2D">
        <w:rPr>
          <w:szCs w:val="24"/>
        </w:rPr>
        <w:t xml:space="preserve"> = 1– </w:t>
      </w:r>
      <m:oMath>
        <m:f>
          <m:fPr>
            <m:ctrlPr>
              <w:rPr>
                <w:rFonts w:ascii="Cambria Math" w:hAnsi="Cambria Math"/>
                <w:i/>
                <w:szCs w:val="24"/>
              </w:rPr>
            </m:ctrlPr>
          </m:fPr>
          <m:num>
            <m:r>
              <w:rPr>
                <w:rFonts w:ascii="Cambria Math"/>
                <w:szCs w:val="24"/>
              </w:rPr>
              <m:t>1</m:t>
            </m:r>
          </m:num>
          <m:den>
            <m:r>
              <w:rPr>
                <w:rFonts w:ascii="Cambria Math" w:hAnsi="Cambria Math"/>
                <w:szCs w:val="24"/>
                <w:lang w:val="en-US"/>
              </w:rPr>
              <m:t>τ</m:t>
            </m:r>
            <m:d>
              <m:dPr>
                <m:ctrlPr>
                  <w:rPr>
                    <w:rFonts w:ascii="Cambria Math" w:hAnsi="Cambria Math"/>
                    <w:i/>
                    <w:szCs w:val="24"/>
                  </w:rPr>
                </m:ctrlPr>
              </m:dPr>
              <m:e>
                <m:r>
                  <m:rPr>
                    <m:sty m:val="p"/>
                  </m:rPr>
                  <w:rPr>
                    <w:rFonts w:ascii="Cambria Math"/>
                    <w:szCs w:val="24"/>
                    <w:lang w:val="en-US"/>
                  </w:rPr>
                  <m:t>P</m:t>
                </m:r>
                <m:r>
                  <w:rPr>
                    <w:rFonts w:ascii="Cambria Math"/>
                    <w:szCs w:val="24"/>
                  </w:rPr>
                  <m:t xml:space="preserve"> , </m:t>
                </m:r>
                <m:f>
                  <m:fPr>
                    <m:ctrlPr>
                      <w:rPr>
                        <w:rFonts w:ascii="Cambria Math" w:hAnsi="Cambria Math"/>
                        <w:i/>
                        <w:szCs w:val="24"/>
                        <w:lang w:val="en-US"/>
                      </w:rPr>
                    </m:ctrlPr>
                  </m:fPr>
                  <m:num>
                    <m:r>
                      <w:rPr>
                        <w:rFonts w:ascii="Cambria Math"/>
                        <w:szCs w:val="24"/>
                      </w:rPr>
                      <m:t>2</m:t>
                    </m:r>
                    <m:r>
                      <m:rPr>
                        <m:sty m:val="p"/>
                      </m:rPr>
                      <w:rPr>
                        <w:rFonts w:ascii="Cambria Math"/>
                        <w:szCs w:val="24"/>
                        <w:lang w:val="en-US"/>
                      </w:rPr>
                      <m:t>P</m:t>
                    </m:r>
                  </m:num>
                  <m:den>
                    <m:r>
                      <w:rPr>
                        <w:rFonts w:ascii="Cambria Math"/>
                        <w:szCs w:val="24"/>
                      </w:rPr>
                      <m:t>1</m:t>
                    </m:r>
                    <m:r>
                      <w:rPr>
                        <w:rFonts w:ascii="Cambria Math"/>
                        <w:szCs w:val="24"/>
                      </w:rPr>
                      <m:t>-</m:t>
                    </m:r>
                    <m:r>
                      <m:rPr>
                        <m:sty m:val="p"/>
                      </m:rPr>
                      <w:rPr>
                        <w:rFonts w:ascii="Cambria Math"/>
                        <w:szCs w:val="24"/>
                        <w:lang w:val="en-US"/>
                      </w:rPr>
                      <m:t>P</m:t>
                    </m:r>
                    <m:r>
                      <w:rPr>
                        <w:rFonts w:ascii="Cambria Math"/>
                        <w:szCs w:val="24"/>
                      </w:rPr>
                      <m:t xml:space="preserve"> </m:t>
                    </m:r>
                  </m:den>
                </m:f>
                <m:r>
                  <w:rPr>
                    <w:rFonts w:ascii="Cambria Math"/>
                    <w:szCs w:val="24"/>
                  </w:rPr>
                  <m:t xml:space="preserve">  </m:t>
                </m:r>
              </m:e>
            </m:d>
          </m:den>
        </m:f>
      </m:oMath>
      <w:r w:rsidRPr="00A96D2D">
        <w:rPr>
          <w:szCs w:val="24"/>
        </w:rPr>
        <w:t xml:space="preserve"> </w:t>
      </w:r>
      <m:oMath>
        <m:rad>
          <m:radPr>
            <m:degHide m:val="on"/>
            <m:ctrlPr>
              <w:rPr>
                <w:rFonts w:ascii="Cambria Math" w:hAnsi="Cambria Math"/>
                <w:i/>
                <w:szCs w:val="24"/>
              </w:rPr>
            </m:ctrlPr>
          </m:radPr>
          <m:deg/>
          <m:e>
            <m:f>
              <m:fPr>
                <m:ctrlPr>
                  <w:rPr>
                    <w:rFonts w:ascii="Cambria Math" w:hAnsi="Cambria Math"/>
                    <w:i/>
                    <w:szCs w:val="24"/>
                  </w:rPr>
                </m:ctrlPr>
              </m:fPr>
              <m:num>
                <m:r>
                  <w:rPr>
                    <w:rFonts w:ascii="Cambria Math"/>
                    <w:szCs w:val="24"/>
                  </w:rPr>
                  <m:t>(1</m:t>
                </m:r>
                <m:r>
                  <w:rPr>
                    <w:rFonts w:ascii="Cambria Math"/>
                    <w:szCs w:val="24"/>
                  </w:rPr>
                  <m:t>-</m:t>
                </m:r>
                <m:r>
                  <m:rPr>
                    <m:sty m:val="p"/>
                  </m:rPr>
                  <w:rPr>
                    <w:rFonts w:ascii="Cambria Math"/>
                    <w:szCs w:val="24"/>
                    <w:lang w:val="en-US"/>
                  </w:rPr>
                  <m:t>P</m:t>
                </m:r>
                <m:r>
                  <w:rPr>
                    <w:rFonts w:ascii="Cambria Math"/>
                    <w:szCs w:val="24"/>
                  </w:rPr>
                  <m:t>)</m:t>
                </m:r>
                <m:r>
                  <m:rPr>
                    <m:sty m:val="p"/>
                  </m:rPr>
                  <w:rPr>
                    <w:rFonts w:ascii="Cambria Math"/>
                    <w:szCs w:val="24"/>
                    <w:lang w:val="en-US"/>
                  </w:rPr>
                  <m:t>P</m:t>
                </m:r>
              </m:num>
              <m:den>
                <m:r>
                  <w:rPr>
                    <w:rFonts w:ascii="Cambria Math"/>
                    <w:szCs w:val="24"/>
                  </w:rPr>
                  <m:t>2</m:t>
                </m:r>
              </m:den>
            </m:f>
          </m:e>
        </m:rad>
      </m:oMath>
      <w:r w:rsidRPr="00A96D2D">
        <w:rPr>
          <w:szCs w:val="24"/>
        </w:rPr>
        <w:t xml:space="preserve">                                             </w:t>
      </w:r>
      <w:r w:rsidR="003425D1" w:rsidRPr="00A96D2D">
        <w:rPr>
          <w:szCs w:val="24"/>
        </w:rPr>
        <w:t xml:space="preserve">   </w:t>
      </w:r>
      <w:r w:rsidR="00DC68F9">
        <w:rPr>
          <w:szCs w:val="24"/>
        </w:rPr>
        <w:t xml:space="preserve">      (5.25</w:t>
      </w:r>
      <w:r w:rsidRPr="00A96D2D">
        <w:rPr>
          <w:szCs w:val="24"/>
        </w:rPr>
        <w:t xml:space="preserve">)    </w:t>
      </w:r>
    </w:p>
    <w:p w:rsidR="004F08F0" w:rsidRPr="00A96D2D" w:rsidRDefault="004F08F0" w:rsidP="006675EB">
      <w:pPr>
        <w:pStyle w:val="af0"/>
        <w:tabs>
          <w:tab w:val="left" w:pos="-426"/>
          <w:tab w:val="left" w:pos="2835"/>
          <w:tab w:val="left" w:pos="3119"/>
          <w:tab w:val="left" w:pos="7513"/>
          <w:tab w:val="left" w:pos="7938"/>
          <w:tab w:val="left" w:pos="8222"/>
          <w:tab w:val="left" w:pos="8647"/>
          <w:tab w:val="left" w:pos="9498"/>
        </w:tabs>
        <w:spacing w:line="360" w:lineRule="auto"/>
        <w:contextualSpacing/>
        <w:mirrorIndents/>
        <w:rPr>
          <w:szCs w:val="24"/>
        </w:rPr>
      </w:pPr>
      <w:r w:rsidRPr="00A96D2D">
        <w:rPr>
          <w:szCs w:val="24"/>
        </w:rPr>
        <w:t xml:space="preserve">   Следовательно, опери</w:t>
      </w:r>
      <w:r w:rsidR="00E53527" w:rsidRPr="00A96D2D">
        <w:rPr>
          <w:szCs w:val="24"/>
        </w:rPr>
        <w:t>руя данными (5.20</w:t>
      </w:r>
      <w:r w:rsidRPr="00A96D2D">
        <w:rPr>
          <w:szCs w:val="24"/>
        </w:rPr>
        <w:t>), с помощью совокупности зависимостей</w:t>
      </w:r>
      <w:r w:rsidR="00E53527" w:rsidRPr="00A96D2D">
        <w:rPr>
          <w:szCs w:val="24"/>
        </w:rPr>
        <w:t xml:space="preserve"> (5.19),</w:t>
      </w:r>
      <w:r w:rsidR="00DC68F9">
        <w:rPr>
          <w:szCs w:val="24"/>
        </w:rPr>
        <w:t xml:space="preserve"> (5.23) и (5.25</w:t>
      </w:r>
      <w:r w:rsidRPr="00A96D2D">
        <w:rPr>
          <w:szCs w:val="24"/>
        </w:rPr>
        <w:t xml:space="preserve">) можно определить величину </w:t>
      </w:r>
      <w:r w:rsidRPr="00A96D2D">
        <w:rPr>
          <w:szCs w:val="24"/>
          <w:lang w:val="en-US"/>
        </w:rPr>
        <w:t>P</w:t>
      </w:r>
      <w:r w:rsidRPr="00A96D2D">
        <w:rPr>
          <w:szCs w:val="24"/>
        </w:rPr>
        <w:t xml:space="preserve">.                                                 </w:t>
      </w:r>
    </w:p>
    <w:p w:rsidR="004F08F0" w:rsidRPr="00A96D2D" w:rsidRDefault="004F08F0" w:rsidP="006675EB">
      <w:pPr>
        <w:pStyle w:val="af0"/>
        <w:tabs>
          <w:tab w:val="left" w:pos="-426"/>
          <w:tab w:val="left" w:pos="2835"/>
          <w:tab w:val="left" w:pos="7513"/>
          <w:tab w:val="left" w:pos="8222"/>
          <w:tab w:val="left" w:pos="9498"/>
        </w:tabs>
        <w:spacing w:line="360" w:lineRule="auto"/>
        <w:contextualSpacing/>
        <w:mirrorIndents/>
        <w:rPr>
          <w:szCs w:val="24"/>
        </w:rPr>
      </w:pPr>
      <w:r w:rsidRPr="00A96D2D">
        <w:rPr>
          <w:szCs w:val="24"/>
        </w:rPr>
        <w:t xml:space="preserve">      Каждая ЦС </w:t>
      </w:r>
      <w:r w:rsidRPr="00A96D2D">
        <w:rPr>
          <w:szCs w:val="24"/>
          <w:lang w:val="en-US"/>
        </w:rPr>
        <w:t>S</w:t>
      </w:r>
      <w:r w:rsidRPr="00A96D2D">
        <w:rPr>
          <w:szCs w:val="24"/>
        </w:rPr>
        <w:t xml:space="preserve"> в нормальное состояние находится в том случае, когда в нормальное состояние находятся все ее элементы. Точнее, ЦС </w:t>
      </w:r>
      <w:r w:rsidRPr="00A96D2D">
        <w:rPr>
          <w:b/>
          <w:szCs w:val="24"/>
          <w:lang w:val="en-US"/>
        </w:rPr>
        <w:t>S</w:t>
      </w:r>
      <w:r w:rsidRPr="00A96D2D">
        <w:rPr>
          <w:szCs w:val="24"/>
        </w:rPr>
        <w:t xml:space="preserve"> в нормальное состояние находится, если</w:t>
      </w:r>
    </w:p>
    <w:p w:rsidR="004F08F0" w:rsidRPr="00A96D2D" w:rsidRDefault="004F08F0" w:rsidP="006675EB">
      <w:pPr>
        <w:pStyle w:val="af0"/>
        <w:tabs>
          <w:tab w:val="left" w:pos="-426"/>
          <w:tab w:val="left" w:pos="2977"/>
          <w:tab w:val="left" w:pos="7513"/>
          <w:tab w:val="left" w:pos="8222"/>
          <w:tab w:val="left" w:pos="9498"/>
        </w:tabs>
        <w:spacing w:line="360" w:lineRule="auto"/>
        <w:contextualSpacing/>
        <w:mirrorIndents/>
        <w:rPr>
          <w:szCs w:val="24"/>
        </w:rPr>
      </w:pPr>
      <w:r w:rsidRPr="00A96D2D">
        <w:rPr>
          <w:szCs w:val="24"/>
        </w:rPr>
        <w:t xml:space="preserve">                                                </w:t>
      </w:r>
      <w:r w:rsidRPr="00A96D2D">
        <w:rPr>
          <w:szCs w:val="24"/>
          <w:vertAlign w:val="subscript"/>
        </w:rPr>
        <w:t xml:space="preserve"> </w:t>
      </w:r>
      <w:r w:rsidRPr="00A96D2D">
        <w:rPr>
          <w:szCs w:val="24"/>
          <w:lang w:val="en-US"/>
        </w:rPr>
        <w:t>P</w:t>
      </w:r>
      <w:r w:rsidRPr="00A96D2D">
        <w:rPr>
          <w:szCs w:val="24"/>
        </w:rPr>
        <w:t xml:space="preserve"> = </w:t>
      </w:r>
      <w:r w:rsidRPr="00A96D2D">
        <w:rPr>
          <w:szCs w:val="24"/>
          <w:lang w:val="en-US"/>
        </w:rPr>
        <w:t>P</w:t>
      </w:r>
      <w:r w:rsidRPr="00A96D2D">
        <w:rPr>
          <w:szCs w:val="24"/>
          <w:vertAlign w:val="subscript"/>
          <w:lang w:val="en-US"/>
        </w:rPr>
        <w:t>jmin</w:t>
      </w:r>
      <w:r w:rsidRPr="00A96D2D">
        <w:rPr>
          <w:szCs w:val="24"/>
        </w:rPr>
        <w:t xml:space="preserve"> = </w:t>
      </w:r>
      <w:r w:rsidRPr="00A96D2D">
        <w:rPr>
          <w:szCs w:val="24"/>
          <w:lang w:val="en-US"/>
        </w:rPr>
        <w:t>P</w:t>
      </w:r>
      <w:r w:rsidRPr="00A96D2D">
        <w:rPr>
          <w:szCs w:val="24"/>
          <w:vertAlign w:val="subscript"/>
        </w:rPr>
        <w:t>0</w:t>
      </w:r>
      <w:r w:rsidRPr="00A96D2D">
        <w:rPr>
          <w:szCs w:val="24"/>
        </w:rPr>
        <w:t xml:space="preserve"> для всех </w:t>
      </w:r>
      <w:r w:rsidRPr="00A96D2D">
        <w:rPr>
          <w:szCs w:val="24"/>
          <w:lang w:val="en-US"/>
        </w:rPr>
        <w:t>j</w:t>
      </w:r>
      <w:r w:rsidRPr="00A96D2D">
        <w:rPr>
          <w:szCs w:val="24"/>
        </w:rPr>
        <w:t xml:space="preserve"> = 1</w:t>
      </w:r>
      <w:proofErr w:type="gramStart"/>
      <w:r w:rsidRPr="00A96D2D">
        <w:rPr>
          <w:szCs w:val="24"/>
        </w:rPr>
        <w:t>..</w:t>
      </w:r>
      <w:r w:rsidRPr="00A96D2D">
        <w:rPr>
          <w:szCs w:val="24"/>
          <w:lang w:val="en-US"/>
        </w:rPr>
        <w:t>n</w:t>
      </w:r>
      <w:proofErr w:type="gramEnd"/>
      <w:r w:rsidRPr="00A96D2D">
        <w:rPr>
          <w:szCs w:val="24"/>
        </w:rPr>
        <w:t xml:space="preserve"> </w:t>
      </w:r>
    </w:p>
    <w:p w:rsidR="004F08F0" w:rsidRPr="00A96D2D" w:rsidRDefault="004F08F0" w:rsidP="006675EB">
      <w:pPr>
        <w:pStyle w:val="af0"/>
        <w:tabs>
          <w:tab w:val="left" w:pos="-426"/>
          <w:tab w:val="left" w:pos="2694"/>
          <w:tab w:val="left" w:pos="7513"/>
          <w:tab w:val="left" w:pos="8222"/>
          <w:tab w:val="left" w:pos="9498"/>
        </w:tabs>
        <w:spacing w:line="360" w:lineRule="auto"/>
        <w:contextualSpacing/>
        <w:mirrorIndents/>
        <w:rPr>
          <w:b/>
          <w:szCs w:val="24"/>
        </w:rPr>
      </w:pPr>
      <w:r w:rsidRPr="00A96D2D">
        <w:rPr>
          <w:szCs w:val="24"/>
        </w:rPr>
        <w:t>А в общем случае</w:t>
      </w:r>
      <w:r w:rsidRPr="00A96D2D">
        <w:rPr>
          <w:b/>
          <w:szCs w:val="24"/>
        </w:rPr>
        <w:t xml:space="preserve"> </w:t>
      </w:r>
      <w:r w:rsidRPr="00A96D2D">
        <w:rPr>
          <w:szCs w:val="24"/>
        </w:rPr>
        <w:t>имеет место</w:t>
      </w:r>
    </w:p>
    <w:p w:rsidR="004F08F0" w:rsidRPr="00A96D2D" w:rsidRDefault="004F08F0" w:rsidP="006675EB">
      <w:pPr>
        <w:pStyle w:val="af0"/>
        <w:tabs>
          <w:tab w:val="left" w:pos="-426"/>
          <w:tab w:val="left" w:pos="2694"/>
          <w:tab w:val="left" w:pos="7513"/>
          <w:tab w:val="left" w:pos="8222"/>
          <w:tab w:val="left" w:pos="9498"/>
        </w:tabs>
        <w:spacing w:line="360" w:lineRule="auto"/>
        <w:contextualSpacing/>
        <w:mirrorIndents/>
        <w:rPr>
          <w:szCs w:val="24"/>
        </w:rPr>
      </w:pPr>
      <w:r w:rsidRPr="00A96D2D">
        <w:rPr>
          <w:szCs w:val="24"/>
        </w:rPr>
        <w:t xml:space="preserve">                                               </w:t>
      </w:r>
      <w:r w:rsidR="003425D1" w:rsidRPr="00A96D2D">
        <w:rPr>
          <w:szCs w:val="24"/>
        </w:rPr>
        <w:t xml:space="preserve">        </w:t>
      </w:r>
      <w:r w:rsidRPr="00A96D2D">
        <w:rPr>
          <w:szCs w:val="24"/>
        </w:rPr>
        <w:t xml:space="preserve">  </w:t>
      </w:r>
      <w:r w:rsidRPr="00A96D2D">
        <w:rPr>
          <w:szCs w:val="24"/>
          <w:lang w:val="en-US"/>
        </w:rPr>
        <w:t>P</w:t>
      </w:r>
      <w:r w:rsidRPr="00A96D2D">
        <w:rPr>
          <w:szCs w:val="24"/>
        </w:rPr>
        <w:t xml:space="preserve"> = </w:t>
      </w:r>
      <w:r w:rsidRPr="00A96D2D">
        <w:rPr>
          <w:szCs w:val="24"/>
          <w:lang w:val="en-US"/>
        </w:rPr>
        <w:t>P</w:t>
      </w:r>
      <w:r w:rsidRPr="00A96D2D">
        <w:rPr>
          <w:szCs w:val="24"/>
          <w:vertAlign w:val="subscript"/>
          <w:lang w:val="en-US"/>
        </w:rPr>
        <w:t>jmin</w:t>
      </w:r>
      <w:r w:rsidRPr="00A96D2D">
        <w:rPr>
          <w:szCs w:val="24"/>
        </w:rPr>
        <w:t xml:space="preserve"> ≤ </w:t>
      </w:r>
      <w:r w:rsidRPr="00A96D2D">
        <w:rPr>
          <w:szCs w:val="24"/>
          <w:lang w:val="en-US"/>
        </w:rPr>
        <w:t>P</w:t>
      </w:r>
      <w:r w:rsidRPr="00A96D2D">
        <w:rPr>
          <w:szCs w:val="24"/>
          <w:vertAlign w:val="subscript"/>
        </w:rPr>
        <w:t>0</w:t>
      </w:r>
      <w:r w:rsidR="003425D1" w:rsidRPr="00A96D2D">
        <w:rPr>
          <w:szCs w:val="24"/>
        </w:rPr>
        <w:t xml:space="preserve">; </w:t>
      </w:r>
      <w:r w:rsidR="003425D1" w:rsidRPr="00A96D2D">
        <w:rPr>
          <w:szCs w:val="24"/>
          <w:lang w:val="en-US"/>
        </w:rPr>
        <w:t>j</w:t>
      </w:r>
      <w:r w:rsidR="003425D1" w:rsidRPr="00A96D2D">
        <w:rPr>
          <w:szCs w:val="24"/>
        </w:rPr>
        <w:t xml:space="preserve"> = 1</w:t>
      </w:r>
      <w:proofErr w:type="gramStart"/>
      <w:r w:rsidR="003425D1" w:rsidRPr="00A96D2D">
        <w:rPr>
          <w:szCs w:val="24"/>
        </w:rPr>
        <w:t>..</w:t>
      </w:r>
      <w:r w:rsidR="003425D1" w:rsidRPr="00A96D2D">
        <w:rPr>
          <w:szCs w:val="24"/>
          <w:lang w:val="en-US"/>
        </w:rPr>
        <w:t>n</w:t>
      </w:r>
      <w:proofErr w:type="gramEnd"/>
    </w:p>
    <w:p w:rsidR="004F08F0" w:rsidRPr="00A96D2D" w:rsidRDefault="004F08F0" w:rsidP="006675EB">
      <w:pPr>
        <w:pStyle w:val="af0"/>
        <w:tabs>
          <w:tab w:val="left" w:pos="-426"/>
          <w:tab w:val="left" w:pos="2694"/>
          <w:tab w:val="left" w:pos="7513"/>
          <w:tab w:val="left" w:pos="8222"/>
          <w:tab w:val="left" w:pos="9498"/>
        </w:tabs>
        <w:spacing w:line="360" w:lineRule="auto"/>
        <w:contextualSpacing/>
        <w:mirrorIndents/>
        <w:rPr>
          <w:szCs w:val="24"/>
        </w:rPr>
      </w:pPr>
      <w:r w:rsidRPr="00A96D2D">
        <w:rPr>
          <w:szCs w:val="24"/>
        </w:rPr>
        <w:t xml:space="preserve">Это условие будет выполняться, если положим, что вообще </w:t>
      </w:r>
    </w:p>
    <w:p w:rsidR="004F08F0" w:rsidRPr="00A96D2D" w:rsidRDefault="004F08F0" w:rsidP="00DC68F9">
      <w:pPr>
        <w:pStyle w:val="af0"/>
        <w:tabs>
          <w:tab w:val="left" w:pos="-426"/>
          <w:tab w:val="left" w:pos="3119"/>
          <w:tab w:val="left" w:pos="7513"/>
          <w:tab w:val="left" w:pos="7938"/>
          <w:tab w:val="left" w:pos="8222"/>
          <w:tab w:val="left" w:pos="8647"/>
          <w:tab w:val="left" w:pos="9498"/>
        </w:tabs>
        <w:spacing w:line="360" w:lineRule="auto"/>
        <w:contextualSpacing/>
        <w:mirrorIndents/>
        <w:rPr>
          <w:szCs w:val="24"/>
        </w:rPr>
      </w:pPr>
      <w:r w:rsidRPr="00A96D2D">
        <w:rPr>
          <w:szCs w:val="24"/>
        </w:rPr>
        <w:t xml:space="preserve">                                                 </w:t>
      </w:r>
      <w:r w:rsidRPr="00A96D2D">
        <w:rPr>
          <w:szCs w:val="24"/>
          <w:lang w:val="en-US"/>
        </w:rPr>
        <w:t>P</w:t>
      </w:r>
      <w:r w:rsidRPr="00A96D2D">
        <w:rPr>
          <w:szCs w:val="24"/>
          <w:vertAlign w:val="subscript"/>
        </w:rPr>
        <w:t>0</w:t>
      </w:r>
      <w:r w:rsidRPr="00A96D2D">
        <w:rPr>
          <w:szCs w:val="24"/>
        </w:rPr>
        <w:t xml:space="preserve"> = </w:t>
      </w:r>
      <w:r w:rsidRPr="00A96D2D">
        <w:rPr>
          <w:szCs w:val="24"/>
          <w:lang w:val="en-US"/>
        </w:rPr>
        <w:t>P</w:t>
      </w:r>
      <w:r w:rsidRPr="00A96D2D">
        <w:rPr>
          <w:szCs w:val="24"/>
          <w:vertAlign w:val="subscript"/>
          <w:lang w:val="en-US"/>
        </w:rPr>
        <w:t>max</w:t>
      </w:r>
      <w:r w:rsidRPr="00A96D2D">
        <w:rPr>
          <w:szCs w:val="24"/>
        </w:rPr>
        <w:t xml:space="preserve">,                                              </w:t>
      </w:r>
      <w:r w:rsidR="00DC68F9">
        <w:rPr>
          <w:szCs w:val="24"/>
        </w:rPr>
        <w:t xml:space="preserve">                                 </w:t>
      </w:r>
      <w:r w:rsidRPr="00A96D2D">
        <w:rPr>
          <w:szCs w:val="24"/>
        </w:rPr>
        <w:t>(5.25)</w:t>
      </w:r>
    </w:p>
    <w:p w:rsidR="004F08F0" w:rsidRPr="00A96D2D" w:rsidRDefault="004F08F0" w:rsidP="006675EB">
      <w:pPr>
        <w:pStyle w:val="af0"/>
        <w:tabs>
          <w:tab w:val="left" w:pos="-426"/>
          <w:tab w:val="left" w:pos="3119"/>
          <w:tab w:val="left" w:pos="7513"/>
          <w:tab w:val="left" w:pos="7938"/>
          <w:tab w:val="left" w:pos="8222"/>
          <w:tab w:val="left" w:pos="8647"/>
          <w:tab w:val="left" w:pos="9498"/>
        </w:tabs>
        <w:spacing w:line="360" w:lineRule="auto"/>
        <w:contextualSpacing/>
        <w:mirrorIndents/>
        <w:rPr>
          <w:szCs w:val="24"/>
        </w:rPr>
      </w:pPr>
      <w:r w:rsidRPr="00A96D2D">
        <w:rPr>
          <w:szCs w:val="24"/>
        </w:rPr>
        <w:t xml:space="preserve">где </w:t>
      </w:r>
    </w:p>
    <w:p w:rsidR="004F08F0" w:rsidRPr="00480962" w:rsidRDefault="004F08F0" w:rsidP="00DC68F9">
      <w:pPr>
        <w:pStyle w:val="af0"/>
        <w:tabs>
          <w:tab w:val="left" w:pos="-426"/>
          <w:tab w:val="left" w:pos="3119"/>
          <w:tab w:val="left" w:pos="7513"/>
          <w:tab w:val="left" w:pos="7938"/>
          <w:tab w:val="left" w:pos="8222"/>
          <w:tab w:val="left" w:pos="8647"/>
          <w:tab w:val="left" w:pos="9498"/>
        </w:tabs>
        <w:spacing w:line="360" w:lineRule="auto"/>
        <w:contextualSpacing/>
        <w:mirrorIndents/>
        <w:rPr>
          <w:szCs w:val="24"/>
        </w:rPr>
      </w:pPr>
      <w:r w:rsidRPr="00480962">
        <w:rPr>
          <w:szCs w:val="24"/>
        </w:rPr>
        <w:t xml:space="preserve">                                                 </w:t>
      </w:r>
      <w:r w:rsidRPr="00A96D2D">
        <w:rPr>
          <w:szCs w:val="24"/>
          <w:lang w:val="en-US"/>
        </w:rPr>
        <w:t>P</w:t>
      </w:r>
      <w:r w:rsidRPr="00A96D2D">
        <w:rPr>
          <w:szCs w:val="24"/>
          <w:vertAlign w:val="subscript"/>
          <w:lang w:val="en-US"/>
        </w:rPr>
        <w:t>max</w:t>
      </w:r>
      <w:r w:rsidRPr="00480962">
        <w:rPr>
          <w:szCs w:val="24"/>
        </w:rPr>
        <w:t xml:space="preserve"> = </w:t>
      </w:r>
      <w:proofErr w:type="gramStart"/>
      <w:r w:rsidRPr="00A96D2D">
        <w:rPr>
          <w:szCs w:val="24"/>
          <w:lang w:val="en-US"/>
        </w:rPr>
        <w:t>max</w:t>
      </w:r>
      <w:r w:rsidRPr="00480962">
        <w:rPr>
          <w:szCs w:val="24"/>
        </w:rPr>
        <w:t>{</w:t>
      </w:r>
      <w:proofErr w:type="gramEnd"/>
      <w:r w:rsidRPr="00A96D2D">
        <w:rPr>
          <w:szCs w:val="24"/>
          <w:lang w:val="en-US"/>
        </w:rPr>
        <w:t>P</w:t>
      </w:r>
      <w:r w:rsidRPr="00A96D2D">
        <w:rPr>
          <w:szCs w:val="24"/>
          <w:vertAlign w:val="subscript"/>
          <w:lang w:val="en-US"/>
        </w:rPr>
        <w:t>j</w:t>
      </w:r>
      <w:r w:rsidRPr="00A96D2D">
        <w:rPr>
          <w:szCs w:val="24"/>
          <w:lang w:val="en-US"/>
        </w:rPr>
        <w:t>min</w:t>
      </w:r>
      <w:r w:rsidRPr="00480962">
        <w:rPr>
          <w:szCs w:val="24"/>
        </w:rPr>
        <w:t xml:space="preserve">; </w:t>
      </w:r>
      <w:r w:rsidRPr="00A96D2D">
        <w:rPr>
          <w:szCs w:val="24"/>
          <w:lang w:val="en-US"/>
        </w:rPr>
        <w:t>j</w:t>
      </w:r>
      <w:r w:rsidRPr="00480962">
        <w:rPr>
          <w:szCs w:val="24"/>
        </w:rPr>
        <w:t xml:space="preserve"> = 1..</w:t>
      </w:r>
      <w:r w:rsidRPr="00A96D2D">
        <w:rPr>
          <w:szCs w:val="24"/>
          <w:lang w:val="en-US"/>
        </w:rPr>
        <w:t>n</w:t>
      </w:r>
      <w:r w:rsidRPr="00480962">
        <w:rPr>
          <w:szCs w:val="24"/>
        </w:rPr>
        <w:t xml:space="preserve">}               </w:t>
      </w:r>
      <w:r w:rsidR="00DC68F9" w:rsidRPr="00480962">
        <w:rPr>
          <w:szCs w:val="24"/>
        </w:rPr>
        <w:t xml:space="preserve">                              </w:t>
      </w:r>
      <w:r w:rsidRPr="00480962">
        <w:rPr>
          <w:szCs w:val="24"/>
        </w:rPr>
        <w:t xml:space="preserve"> </w:t>
      </w:r>
      <w:r w:rsidR="00DC68F9" w:rsidRPr="00480962">
        <w:rPr>
          <w:szCs w:val="24"/>
        </w:rPr>
        <w:t xml:space="preserve">  </w:t>
      </w:r>
      <w:r w:rsidRPr="00480962">
        <w:rPr>
          <w:szCs w:val="24"/>
        </w:rPr>
        <w:t xml:space="preserve">  (5.26)               </w:t>
      </w:r>
    </w:p>
    <w:p w:rsidR="004F08F0" w:rsidRPr="00A96D2D" w:rsidRDefault="004F08F0" w:rsidP="006675EB">
      <w:pPr>
        <w:pStyle w:val="af0"/>
        <w:tabs>
          <w:tab w:val="left" w:pos="-426"/>
          <w:tab w:val="left" w:pos="2835"/>
          <w:tab w:val="left" w:pos="3119"/>
          <w:tab w:val="left" w:pos="7513"/>
          <w:tab w:val="left" w:pos="8222"/>
          <w:tab w:val="left" w:pos="8647"/>
          <w:tab w:val="left" w:pos="9498"/>
        </w:tabs>
        <w:spacing w:line="360" w:lineRule="auto"/>
        <w:contextualSpacing/>
        <w:mirrorIndents/>
        <w:rPr>
          <w:szCs w:val="24"/>
        </w:rPr>
      </w:pPr>
      <w:r w:rsidRPr="00480962">
        <w:rPr>
          <w:szCs w:val="24"/>
        </w:rPr>
        <w:t xml:space="preserve">   </w:t>
      </w:r>
      <w:r w:rsidRPr="00A96D2D">
        <w:rPr>
          <w:szCs w:val="24"/>
        </w:rPr>
        <w:t xml:space="preserve">Обозначим   </w:t>
      </w:r>
    </w:p>
    <w:p w:rsidR="004F08F0" w:rsidRPr="00480962" w:rsidRDefault="004F08F0" w:rsidP="00DC68F9">
      <w:pPr>
        <w:pStyle w:val="af0"/>
        <w:tabs>
          <w:tab w:val="left" w:pos="-426"/>
          <w:tab w:val="left" w:pos="2835"/>
          <w:tab w:val="left" w:pos="7513"/>
          <w:tab w:val="left" w:pos="8222"/>
          <w:tab w:val="left" w:pos="8647"/>
          <w:tab w:val="left" w:pos="9498"/>
        </w:tabs>
        <w:spacing w:line="360" w:lineRule="auto"/>
        <w:contextualSpacing/>
        <w:mirrorIndents/>
        <w:rPr>
          <w:szCs w:val="24"/>
        </w:rPr>
      </w:pPr>
      <w:r w:rsidRPr="00480962">
        <w:rPr>
          <w:szCs w:val="24"/>
        </w:rPr>
        <w:t xml:space="preserve">                                                 </w:t>
      </w:r>
      <w:proofErr w:type="gramStart"/>
      <w:r w:rsidRPr="00A96D2D">
        <w:rPr>
          <w:szCs w:val="24"/>
          <w:lang w:val="en-US"/>
        </w:rPr>
        <w:t>h</w:t>
      </w:r>
      <w:r w:rsidRPr="00A96D2D">
        <w:rPr>
          <w:szCs w:val="24"/>
          <w:vertAlign w:val="subscript"/>
          <w:lang w:val="en-US"/>
        </w:rPr>
        <w:t>max</w:t>
      </w:r>
      <w:proofErr w:type="gramEnd"/>
      <w:r w:rsidRPr="00480962">
        <w:rPr>
          <w:szCs w:val="24"/>
        </w:rPr>
        <w:t xml:space="preserve"> = </w:t>
      </w:r>
      <w:r w:rsidRPr="00A96D2D">
        <w:rPr>
          <w:szCs w:val="24"/>
          <w:lang w:val="en-US"/>
        </w:rPr>
        <w:t>max</w:t>
      </w:r>
      <w:r w:rsidRPr="00480962">
        <w:rPr>
          <w:szCs w:val="24"/>
        </w:rPr>
        <w:t>{</w:t>
      </w:r>
      <w:r w:rsidRPr="00A96D2D">
        <w:rPr>
          <w:szCs w:val="24"/>
          <w:lang w:val="en-US"/>
        </w:rPr>
        <w:t>h</w:t>
      </w:r>
      <w:r w:rsidRPr="00A96D2D">
        <w:rPr>
          <w:szCs w:val="24"/>
          <w:vertAlign w:val="subscript"/>
          <w:lang w:val="en-US"/>
        </w:rPr>
        <w:t>j</w:t>
      </w:r>
      <w:r w:rsidRPr="00A96D2D">
        <w:rPr>
          <w:szCs w:val="24"/>
          <w:lang w:val="en-US"/>
        </w:rPr>
        <w:t>min</w:t>
      </w:r>
      <w:r w:rsidRPr="00480962">
        <w:rPr>
          <w:szCs w:val="24"/>
        </w:rPr>
        <w:t xml:space="preserve">; </w:t>
      </w:r>
      <w:r w:rsidRPr="00A96D2D">
        <w:rPr>
          <w:szCs w:val="24"/>
          <w:lang w:val="en-US"/>
        </w:rPr>
        <w:t>j</w:t>
      </w:r>
      <w:r w:rsidRPr="00480962">
        <w:rPr>
          <w:szCs w:val="24"/>
        </w:rPr>
        <w:t xml:space="preserve"> = 1..</w:t>
      </w:r>
      <w:r w:rsidRPr="00A96D2D">
        <w:rPr>
          <w:szCs w:val="24"/>
          <w:lang w:val="en-US"/>
        </w:rPr>
        <w:t>n</w:t>
      </w:r>
      <w:r w:rsidRPr="00480962">
        <w:rPr>
          <w:szCs w:val="24"/>
        </w:rPr>
        <w:t xml:space="preserve">}                 </w:t>
      </w:r>
      <w:r w:rsidR="00DC68F9" w:rsidRPr="00480962">
        <w:rPr>
          <w:szCs w:val="24"/>
        </w:rPr>
        <w:t xml:space="preserve">                              </w:t>
      </w:r>
      <w:r w:rsidRPr="00480962">
        <w:rPr>
          <w:szCs w:val="24"/>
        </w:rPr>
        <w:t xml:space="preserve">  </w:t>
      </w:r>
      <w:r w:rsidR="00DC68F9" w:rsidRPr="00480962">
        <w:rPr>
          <w:szCs w:val="24"/>
        </w:rPr>
        <w:t xml:space="preserve">  </w:t>
      </w:r>
      <w:r w:rsidRPr="00480962">
        <w:rPr>
          <w:szCs w:val="24"/>
        </w:rPr>
        <w:t xml:space="preserve">(5.27)                                        </w:t>
      </w:r>
    </w:p>
    <w:p w:rsidR="004F08F0" w:rsidRPr="00A96D2D" w:rsidRDefault="004F08F0" w:rsidP="006675EB">
      <w:pPr>
        <w:pStyle w:val="af0"/>
        <w:tabs>
          <w:tab w:val="left" w:pos="-426"/>
          <w:tab w:val="left" w:pos="7513"/>
          <w:tab w:val="left" w:pos="8222"/>
          <w:tab w:val="left" w:pos="9498"/>
        </w:tabs>
        <w:spacing w:line="360" w:lineRule="auto"/>
        <w:contextualSpacing/>
        <w:mirrorIndents/>
        <w:rPr>
          <w:szCs w:val="24"/>
        </w:rPr>
      </w:pPr>
      <w:r w:rsidRPr="00480962">
        <w:rPr>
          <w:szCs w:val="24"/>
        </w:rPr>
        <w:t xml:space="preserve">   </w:t>
      </w:r>
      <w:r w:rsidRPr="00A96D2D">
        <w:rPr>
          <w:szCs w:val="24"/>
        </w:rPr>
        <w:t>Согласно  (4.49) имеет место</w:t>
      </w:r>
    </w:p>
    <w:p w:rsidR="004F08F0" w:rsidRPr="00A96D2D" w:rsidRDefault="004F08F0" w:rsidP="006675EB">
      <w:pPr>
        <w:pStyle w:val="af0"/>
        <w:tabs>
          <w:tab w:val="left" w:pos="-426"/>
          <w:tab w:val="left" w:pos="4111"/>
          <w:tab w:val="left" w:pos="7513"/>
          <w:tab w:val="left" w:pos="8222"/>
          <w:tab w:val="left" w:pos="9498"/>
        </w:tabs>
        <w:spacing w:line="360" w:lineRule="auto"/>
        <w:contextualSpacing/>
        <w:mirrorIndents/>
        <w:rPr>
          <w:szCs w:val="24"/>
        </w:rPr>
      </w:pPr>
      <w:r w:rsidRPr="00A96D2D">
        <w:rPr>
          <w:szCs w:val="24"/>
        </w:rPr>
        <w:t xml:space="preserve">                                                      </w:t>
      </w:r>
      <w:r w:rsidRPr="00A96D2D">
        <w:rPr>
          <w:szCs w:val="24"/>
          <w:lang w:val="en-US"/>
        </w:rPr>
        <w:t>h</w:t>
      </w:r>
      <w:r w:rsidRPr="00A96D2D">
        <w:rPr>
          <w:szCs w:val="24"/>
        </w:rPr>
        <w:t xml:space="preserve"> = </w:t>
      </w:r>
      <w:r w:rsidRPr="00A96D2D">
        <w:rPr>
          <w:szCs w:val="24"/>
          <w:lang w:val="en-US"/>
        </w:rPr>
        <w:t>h</w:t>
      </w:r>
      <w:r w:rsidRPr="00A96D2D">
        <w:rPr>
          <w:szCs w:val="24"/>
          <w:vertAlign w:val="subscript"/>
          <w:lang w:val="en-US"/>
        </w:rPr>
        <w:t>max</w:t>
      </w:r>
      <w:r w:rsidR="00E53527" w:rsidRPr="00A96D2D">
        <w:rPr>
          <w:szCs w:val="24"/>
        </w:rPr>
        <w:t xml:space="preserve"> </w:t>
      </w:r>
      <w:r w:rsidRPr="00A96D2D">
        <w:rPr>
          <w:szCs w:val="24"/>
          <w:lang w:val="en-US"/>
        </w:rPr>
        <w:sym w:font="Symbol" w:char="F0DB"/>
      </w:r>
      <w:r w:rsidRPr="00A96D2D">
        <w:rPr>
          <w:szCs w:val="24"/>
        </w:rPr>
        <w:t xml:space="preserve"> </w:t>
      </w:r>
      <w:r w:rsidRPr="00A96D2D">
        <w:rPr>
          <w:szCs w:val="24"/>
          <w:lang w:val="en-US"/>
        </w:rPr>
        <w:t>P</w:t>
      </w:r>
      <w:r w:rsidRPr="00A96D2D">
        <w:rPr>
          <w:szCs w:val="24"/>
        </w:rPr>
        <w:t xml:space="preserve"> = </w:t>
      </w:r>
      <w:r w:rsidRPr="00A96D2D">
        <w:rPr>
          <w:szCs w:val="24"/>
          <w:lang w:val="en-US"/>
        </w:rPr>
        <w:t>P</w:t>
      </w:r>
      <w:r w:rsidRPr="00A96D2D">
        <w:rPr>
          <w:szCs w:val="24"/>
          <w:vertAlign w:val="subscript"/>
          <w:lang w:val="en-US"/>
        </w:rPr>
        <w:t>max</w:t>
      </w:r>
      <w:r w:rsidRPr="00A96D2D">
        <w:rPr>
          <w:szCs w:val="24"/>
        </w:rPr>
        <w:t xml:space="preserve">               </w:t>
      </w:r>
    </w:p>
    <w:p w:rsidR="004F08F0" w:rsidRPr="00A96D2D" w:rsidRDefault="004F08F0" w:rsidP="006675EB">
      <w:pPr>
        <w:pStyle w:val="af0"/>
        <w:tabs>
          <w:tab w:val="left" w:pos="-426"/>
          <w:tab w:val="left" w:pos="7513"/>
          <w:tab w:val="left" w:pos="8222"/>
          <w:tab w:val="left" w:pos="9498"/>
        </w:tabs>
        <w:spacing w:line="360" w:lineRule="auto"/>
        <w:contextualSpacing/>
        <w:mirrorIndents/>
        <w:rPr>
          <w:szCs w:val="24"/>
        </w:rPr>
      </w:pPr>
      <w:r w:rsidRPr="00A96D2D">
        <w:rPr>
          <w:szCs w:val="24"/>
        </w:rPr>
        <w:lastRenderedPageBreak/>
        <w:t>Отсюда и из (5.25) имеем</w:t>
      </w:r>
    </w:p>
    <w:p w:rsidR="004F08F0" w:rsidRPr="00A96D2D" w:rsidRDefault="004F08F0" w:rsidP="00DC68F9">
      <w:pPr>
        <w:pStyle w:val="af0"/>
        <w:tabs>
          <w:tab w:val="left" w:pos="-426"/>
          <w:tab w:val="left" w:pos="7513"/>
          <w:tab w:val="left" w:pos="8222"/>
          <w:tab w:val="left" w:pos="8647"/>
          <w:tab w:val="left" w:pos="9498"/>
        </w:tabs>
        <w:spacing w:line="360" w:lineRule="auto"/>
        <w:contextualSpacing/>
        <w:mirrorIndents/>
        <w:rPr>
          <w:szCs w:val="24"/>
        </w:rPr>
      </w:pPr>
      <w:r w:rsidRPr="00A96D2D">
        <w:rPr>
          <w:szCs w:val="24"/>
        </w:rPr>
        <w:t xml:space="preserve">                                                      </w:t>
      </w:r>
      <w:r w:rsidRPr="00A96D2D">
        <w:rPr>
          <w:szCs w:val="24"/>
          <w:lang w:val="en-US"/>
        </w:rPr>
        <w:t>h</w:t>
      </w:r>
      <w:r w:rsidRPr="00A96D2D">
        <w:rPr>
          <w:szCs w:val="24"/>
        </w:rPr>
        <w:t xml:space="preserve"> = </w:t>
      </w:r>
      <w:r w:rsidRPr="00A96D2D">
        <w:rPr>
          <w:szCs w:val="24"/>
          <w:lang w:val="en-US"/>
        </w:rPr>
        <w:t>h</w:t>
      </w:r>
      <w:r w:rsidRPr="00A96D2D">
        <w:rPr>
          <w:szCs w:val="24"/>
          <w:vertAlign w:val="subscript"/>
          <w:lang w:val="en-US"/>
        </w:rPr>
        <w:t>max</w:t>
      </w:r>
      <w:r w:rsidR="00E53527" w:rsidRPr="00A96D2D">
        <w:rPr>
          <w:szCs w:val="24"/>
        </w:rPr>
        <w:t xml:space="preserve"> </w:t>
      </w:r>
      <w:r w:rsidRPr="00A96D2D">
        <w:rPr>
          <w:szCs w:val="24"/>
          <w:lang w:val="en-US"/>
        </w:rPr>
        <w:sym w:font="Symbol" w:char="F0DB"/>
      </w:r>
      <w:r w:rsidRPr="00A96D2D">
        <w:rPr>
          <w:szCs w:val="24"/>
        </w:rPr>
        <w:t xml:space="preserve"> </w:t>
      </w:r>
      <w:r w:rsidRPr="00A96D2D">
        <w:rPr>
          <w:szCs w:val="24"/>
          <w:lang w:val="en-US"/>
        </w:rPr>
        <w:t>P</w:t>
      </w:r>
      <w:r w:rsidRPr="00A96D2D">
        <w:rPr>
          <w:szCs w:val="24"/>
        </w:rPr>
        <w:t xml:space="preserve"> = </w:t>
      </w:r>
      <w:r w:rsidRPr="00A96D2D">
        <w:rPr>
          <w:szCs w:val="24"/>
          <w:lang w:val="en-US"/>
        </w:rPr>
        <w:t>P</w:t>
      </w:r>
      <w:r w:rsidRPr="00A96D2D">
        <w:rPr>
          <w:szCs w:val="24"/>
          <w:vertAlign w:val="subscript"/>
        </w:rPr>
        <w:t>0</w:t>
      </w:r>
      <w:r w:rsidRPr="00A96D2D">
        <w:rPr>
          <w:szCs w:val="24"/>
        </w:rPr>
        <w:t xml:space="preserve">                                                </w:t>
      </w:r>
      <w:r w:rsidR="00E53527" w:rsidRPr="00A96D2D">
        <w:rPr>
          <w:szCs w:val="24"/>
        </w:rPr>
        <w:t xml:space="preserve"> </w:t>
      </w:r>
      <w:r w:rsidR="00DC68F9">
        <w:rPr>
          <w:szCs w:val="24"/>
        </w:rPr>
        <w:t xml:space="preserve">        </w:t>
      </w:r>
      <w:r w:rsidRPr="00A96D2D">
        <w:rPr>
          <w:szCs w:val="24"/>
        </w:rPr>
        <w:t xml:space="preserve"> </w:t>
      </w:r>
      <w:r w:rsidR="00DC68F9">
        <w:rPr>
          <w:szCs w:val="24"/>
        </w:rPr>
        <w:t xml:space="preserve"> </w:t>
      </w:r>
      <w:r w:rsidRPr="00A96D2D">
        <w:rPr>
          <w:szCs w:val="24"/>
        </w:rPr>
        <w:t xml:space="preserve">  (5.28)      </w:t>
      </w:r>
    </w:p>
    <w:p w:rsidR="004F08F0" w:rsidRPr="00A96D2D" w:rsidRDefault="004F08F0" w:rsidP="006675EB">
      <w:pPr>
        <w:pStyle w:val="af0"/>
        <w:tabs>
          <w:tab w:val="left" w:pos="-426"/>
          <w:tab w:val="left" w:pos="7513"/>
          <w:tab w:val="left" w:pos="8222"/>
          <w:tab w:val="left" w:pos="9498"/>
        </w:tabs>
        <w:spacing w:line="360" w:lineRule="auto"/>
        <w:contextualSpacing/>
        <w:mirrorIndents/>
        <w:rPr>
          <w:szCs w:val="24"/>
        </w:rPr>
      </w:pPr>
      <w:r w:rsidRPr="00A96D2D">
        <w:rPr>
          <w:szCs w:val="24"/>
        </w:rPr>
        <w:t xml:space="preserve">   Согласно (4.45) и (4.49) имеет место</w:t>
      </w:r>
    </w:p>
    <w:p w:rsidR="004F08F0" w:rsidRPr="00A96D2D" w:rsidRDefault="004F08F0" w:rsidP="006675EB">
      <w:pPr>
        <w:pStyle w:val="af0"/>
        <w:tabs>
          <w:tab w:val="left" w:pos="-426"/>
          <w:tab w:val="left" w:pos="4253"/>
          <w:tab w:val="left" w:pos="7513"/>
          <w:tab w:val="left" w:pos="8222"/>
          <w:tab w:val="left" w:pos="9498"/>
        </w:tabs>
        <w:spacing w:line="360" w:lineRule="auto"/>
        <w:contextualSpacing/>
        <w:mirrorIndents/>
        <w:rPr>
          <w:szCs w:val="24"/>
        </w:rPr>
      </w:pPr>
      <w:r w:rsidRPr="00A96D2D">
        <w:rPr>
          <w:szCs w:val="24"/>
        </w:rPr>
        <w:t xml:space="preserve">             </w:t>
      </w:r>
      <w:r w:rsidR="00662B94" w:rsidRPr="00A96D2D">
        <w:rPr>
          <w:szCs w:val="24"/>
        </w:rPr>
        <w:t xml:space="preserve">                </w:t>
      </w:r>
      <w:r w:rsidRPr="00A96D2D">
        <w:rPr>
          <w:szCs w:val="24"/>
        </w:rPr>
        <w:t xml:space="preserve">                         </w:t>
      </w:r>
      <w:r w:rsidRPr="00A96D2D">
        <w:rPr>
          <w:szCs w:val="24"/>
          <w:lang w:val="en-US"/>
        </w:rPr>
        <w:t>P</w:t>
      </w:r>
      <w:r w:rsidRPr="00A96D2D">
        <w:rPr>
          <w:szCs w:val="24"/>
        </w:rPr>
        <w:t xml:space="preserve"> = </w:t>
      </w:r>
      <w:r w:rsidRPr="00A96D2D">
        <w:rPr>
          <w:szCs w:val="24"/>
          <w:lang w:val="en-US"/>
        </w:rPr>
        <w:t>P</w:t>
      </w:r>
      <w:r w:rsidRPr="00A96D2D">
        <w:rPr>
          <w:szCs w:val="24"/>
          <w:vertAlign w:val="subscript"/>
        </w:rPr>
        <w:t>0</w:t>
      </w:r>
      <w:r w:rsidRPr="00A96D2D">
        <w:rPr>
          <w:szCs w:val="24"/>
        </w:rPr>
        <w:t xml:space="preserve"> </w:t>
      </w:r>
      <w:r w:rsidRPr="00A96D2D">
        <w:rPr>
          <w:szCs w:val="24"/>
          <w:lang w:val="en-US"/>
        </w:rPr>
        <w:sym w:font="Symbol" w:char="F0DB"/>
      </w:r>
      <w:r w:rsidRPr="00A96D2D">
        <w:rPr>
          <w:szCs w:val="24"/>
        </w:rPr>
        <w:t xml:space="preserve"> </w:t>
      </w:r>
      <w:r w:rsidRPr="00A96D2D">
        <w:rPr>
          <w:szCs w:val="24"/>
          <w:lang w:val="en-US"/>
        </w:rPr>
        <w:t>h</w:t>
      </w:r>
      <w:r w:rsidRPr="00A96D2D">
        <w:rPr>
          <w:szCs w:val="24"/>
        </w:rPr>
        <w:t xml:space="preserve"> = </w:t>
      </w:r>
      <w:r w:rsidRPr="00A96D2D">
        <w:rPr>
          <w:szCs w:val="24"/>
          <w:lang w:val="en-US"/>
        </w:rPr>
        <w:t>h</w:t>
      </w:r>
      <w:r w:rsidRPr="00A96D2D">
        <w:rPr>
          <w:szCs w:val="24"/>
          <w:vertAlign w:val="subscript"/>
        </w:rPr>
        <w:t>0</w:t>
      </w:r>
      <w:r w:rsidRPr="00A96D2D">
        <w:rPr>
          <w:szCs w:val="24"/>
        </w:rPr>
        <w:t xml:space="preserve"> </w:t>
      </w:r>
    </w:p>
    <w:p w:rsidR="004F08F0" w:rsidRPr="00A96D2D" w:rsidRDefault="004F08F0" w:rsidP="006675EB">
      <w:pPr>
        <w:pStyle w:val="af0"/>
        <w:tabs>
          <w:tab w:val="left" w:pos="-426"/>
          <w:tab w:val="left" w:pos="7513"/>
          <w:tab w:val="left" w:pos="8222"/>
          <w:tab w:val="left" w:pos="9498"/>
        </w:tabs>
        <w:spacing w:line="360" w:lineRule="auto"/>
        <w:contextualSpacing/>
        <w:mirrorIndents/>
        <w:rPr>
          <w:szCs w:val="24"/>
        </w:rPr>
      </w:pPr>
      <w:r w:rsidRPr="00A96D2D">
        <w:rPr>
          <w:szCs w:val="24"/>
        </w:rPr>
        <w:t>Отсюда и из (5.28) имеем</w:t>
      </w:r>
    </w:p>
    <w:p w:rsidR="004F08F0" w:rsidRPr="00A96D2D" w:rsidRDefault="004F08F0" w:rsidP="006675EB">
      <w:pPr>
        <w:pStyle w:val="af0"/>
        <w:tabs>
          <w:tab w:val="left" w:pos="-426"/>
          <w:tab w:val="left" w:pos="4253"/>
          <w:tab w:val="left" w:pos="7513"/>
          <w:tab w:val="left" w:pos="8222"/>
          <w:tab w:val="left" w:pos="8647"/>
          <w:tab w:val="left" w:pos="9498"/>
        </w:tabs>
        <w:spacing w:line="360" w:lineRule="auto"/>
        <w:contextualSpacing/>
        <w:mirrorIndents/>
        <w:rPr>
          <w:szCs w:val="24"/>
        </w:rPr>
      </w:pPr>
      <w:r w:rsidRPr="00A96D2D">
        <w:rPr>
          <w:szCs w:val="24"/>
        </w:rPr>
        <w:t xml:space="preserve">                                  </w:t>
      </w:r>
      <w:r w:rsidR="00662B94" w:rsidRPr="00A96D2D">
        <w:rPr>
          <w:szCs w:val="24"/>
        </w:rPr>
        <w:t xml:space="preserve">                           </w:t>
      </w:r>
      <w:r w:rsidRPr="00A96D2D">
        <w:rPr>
          <w:szCs w:val="24"/>
          <w:vertAlign w:val="subscript"/>
        </w:rPr>
        <w:t xml:space="preserve">    </w:t>
      </w:r>
      <w:r w:rsidRPr="00A96D2D">
        <w:rPr>
          <w:szCs w:val="24"/>
          <w:lang w:val="en-US"/>
        </w:rPr>
        <w:t>h</w:t>
      </w:r>
      <w:r w:rsidRPr="00A96D2D">
        <w:rPr>
          <w:szCs w:val="24"/>
          <w:vertAlign w:val="subscript"/>
        </w:rPr>
        <w:t>0</w:t>
      </w:r>
      <w:r w:rsidRPr="00A96D2D">
        <w:rPr>
          <w:szCs w:val="24"/>
        </w:rPr>
        <w:t xml:space="preserve"> = </w:t>
      </w:r>
      <w:r w:rsidRPr="00A96D2D">
        <w:rPr>
          <w:szCs w:val="24"/>
          <w:lang w:val="en-US"/>
        </w:rPr>
        <w:t>h</w:t>
      </w:r>
      <w:r w:rsidRPr="00A96D2D">
        <w:rPr>
          <w:szCs w:val="24"/>
          <w:vertAlign w:val="subscript"/>
          <w:lang w:val="en-US"/>
        </w:rPr>
        <w:t>max</w:t>
      </w:r>
      <w:r w:rsidRPr="00A96D2D">
        <w:rPr>
          <w:szCs w:val="24"/>
        </w:rPr>
        <w:t xml:space="preserve">                                                      </w:t>
      </w:r>
      <w:r w:rsidR="00E53527" w:rsidRPr="00A96D2D">
        <w:rPr>
          <w:szCs w:val="24"/>
        </w:rPr>
        <w:t xml:space="preserve">   </w:t>
      </w:r>
      <w:r w:rsidRPr="00A96D2D">
        <w:rPr>
          <w:szCs w:val="24"/>
        </w:rPr>
        <w:t xml:space="preserve">   </w:t>
      </w:r>
      <w:r w:rsidR="00DC68F9">
        <w:rPr>
          <w:szCs w:val="24"/>
        </w:rPr>
        <w:t xml:space="preserve"> </w:t>
      </w:r>
      <w:r w:rsidRPr="00A96D2D">
        <w:rPr>
          <w:szCs w:val="24"/>
        </w:rPr>
        <w:t xml:space="preserve"> </w:t>
      </w:r>
      <w:r w:rsidR="00DC68F9">
        <w:rPr>
          <w:szCs w:val="24"/>
        </w:rPr>
        <w:t xml:space="preserve">    </w:t>
      </w:r>
      <w:r w:rsidRPr="00A96D2D">
        <w:rPr>
          <w:szCs w:val="24"/>
        </w:rPr>
        <w:t>(5.29)</w:t>
      </w:r>
    </w:p>
    <w:p w:rsidR="004F08F0" w:rsidRPr="00A96D2D" w:rsidRDefault="004F08F0" w:rsidP="006675EB">
      <w:pPr>
        <w:pStyle w:val="af0"/>
        <w:tabs>
          <w:tab w:val="left" w:pos="-426"/>
          <w:tab w:val="left" w:pos="7513"/>
          <w:tab w:val="left" w:pos="8222"/>
          <w:tab w:val="left" w:pos="9498"/>
        </w:tabs>
        <w:spacing w:line="360" w:lineRule="auto"/>
        <w:contextualSpacing/>
        <w:mirrorIndents/>
        <w:rPr>
          <w:szCs w:val="24"/>
        </w:rPr>
      </w:pPr>
      <w:r w:rsidRPr="00A96D2D">
        <w:rPr>
          <w:szCs w:val="24"/>
        </w:rPr>
        <w:t xml:space="preserve">   Из (4.45) и (5.29) получаем</w:t>
      </w:r>
    </w:p>
    <w:p w:rsidR="004F08F0" w:rsidRPr="00A96D2D" w:rsidRDefault="004F08F0" w:rsidP="00DC68F9">
      <w:pPr>
        <w:pStyle w:val="af0"/>
        <w:tabs>
          <w:tab w:val="left" w:pos="-426"/>
          <w:tab w:val="left" w:pos="2835"/>
          <w:tab w:val="left" w:pos="3119"/>
          <w:tab w:val="left" w:pos="3261"/>
          <w:tab w:val="left" w:pos="7513"/>
          <w:tab w:val="left" w:pos="7938"/>
          <w:tab w:val="left" w:pos="8222"/>
          <w:tab w:val="left" w:pos="8647"/>
          <w:tab w:val="left" w:pos="9498"/>
        </w:tabs>
        <w:spacing w:line="360" w:lineRule="auto"/>
        <w:contextualSpacing/>
        <w:mirrorIndents/>
        <w:rPr>
          <w:szCs w:val="24"/>
        </w:rPr>
      </w:pPr>
      <w:r w:rsidRPr="00A96D2D">
        <w:rPr>
          <w:szCs w:val="24"/>
        </w:rPr>
        <w:t xml:space="preserve">                       </w:t>
      </w:r>
      <w:r w:rsidR="00662B94" w:rsidRPr="00A96D2D">
        <w:rPr>
          <w:szCs w:val="24"/>
        </w:rPr>
        <w:t xml:space="preserve">                            </w:t>
      </w:r>
      <w:r w:rsidRPr="00A96D2D">
        <w:rPr>
          <w:szCs w:val="24"/>
        </w:rPr>
        <w:t xml:space="preserve">   </w:t>
      </w:r>
      <w:proofErr w:type="gramStart"/>
      <w:r w:rsidRPr="00A96D2D">
        <w:rPr>
          <w:szCs w:val="24"/>
          <w:lang w:val="en-US"/>
        </w:rPr>
        <w:t>h</w:t>
      </w:r>
      <w:r w:rsidRPr="00A96D2D">
        <w:rPr>
          <w:szCs w:val="24"/>
          <w:vertAlign w:val="subscript"/>
          <w:lang w:val="en-US"/>
        </w:rPr>
        <w:t>max</w:t>
      </w:r>
      <w:proofErr w:type="gramEnd"/>
      <w:r w:rsidRPr="00A96D2D">
        <w:rPr>
          <w:szCs w:val="24"/>
        </w:rPr>
        <w:t xml:space="preserve"> = 1– </w:t>
      </w:r>
      <m:oMath>
        <m:f>
          <m:fPr>
            <m:ctrlPr>
              <w:rPr>
                <w:rFonts w:ascii="Cambria Math" w:hAnsi="Cambria Math"/>
                <w:i/>
                <w:szCs w:val="24"/>
              </w:rPr>
            </m:ctrlPr>
          </m:fPr>
          <m:num>
            <m:r>
              <w:rPr>
                <w:rFonts w:ascii="Cambria Math"/>
                <w:szCs w:val="24"/>
              </w:rPr>
              <m:t>1</m:t>
            </m:r>
          </m:num>
          <m:den>
            <m:r>
              <w:rPr>
                <w:rFonts w:ascii="Cambria Math" w:hAnsi="Cambria Math"/>
                <w:szCs w:val="24"/>
                <w:lang w:val="en-US"/>
              </w:rPr>
              <m:t>τ</m:t>
            </m:r>
            <m:d>
              <m:dPr>
                <m:ctrlPr>
                  <w:rPr>
                    <w:rFonts w:ascii="Cambria Math" w:hAnsi="Cambria Math"/>
                    <w:i/>
                    <w:szCs w:val="24"/>
                  </w:rPr>
                </m:ctrlPr>
              </m:dPr>
              <m:e>
                <m:r>
                  <m:rPr>
                    <m:sty m:val="p"/>
                  </m:rPr>
                  <w:rPr>
                    <w:rFonts w:ascii="Cambria Math"/>
                    <w:szCs w:val="24"/>
                    <w:lang w:val="en-US"/>
                  </w:rPr>
                  <m:t>P</m:t>
                </m:r>
                <m:r>
                  <w:rPr>
                    <w:rFonts w:ascii="Cambria Math"/>
                    <w:szCs w:val="24"/>
                  </w:rPr>
                  <m:t xml:space="preserve"> , </m:t>
                </m:r>
                <m:f>
                  <m:fPr>
                    <m:ctrlPr>
                      <w:rPr>
                        <w:rFonts w:ascii="Cambria Math" w:hAnsi="Cambria Math"/>
                        <w:i/>
                        <w:szCs w:val="24"/>
                        <w:lang w:val="en-US"/>
                      </w:rPr>
                    </m:ctrlPr>
                  </m:fPr>
                  <m:num>
                    <m:r>
                      <w:rPr>
                        <w:rFonts w:ascii="Cambria Math"/>
                        <w:szCs w:val="24"/>
                      </w:rPr>
                      <m:t>2</m:t>
                    </m:r>
                    <m:sSub>
                      <m:sSubPr>
                        <m:ctrlPr>
                          <w:rPr>
                            <w:rFonts w:ascii="Cambria Math" w:hAnsi="Cambria Math"/>
                            <w:szCs w:val="24"/>
                            <w:lang w:val="en-US"/>
                          </w:rPr>
                        </m:ctrlPr>
                      </m:sSubPr>
                      <m:e>
                        <m:r>
                          <m:rPr>
                            <m:sty m:val="p"/>
                          </m:rPr>
                          <w:rPr>
                            <w:rFonts w:ascii="Cambria Math"/>
                            <w:szCs w:val="24"/>
                            <w:lang w:val="en-US"/>
                          </w:rPr>
                          <m:t>P</m:t>
                        </m:r>
                      </m:e>
                      <m:sub>
                        <m:r>
                          <m:rPr>
                            <m:sty m:val="p"/>
                          </m:rPr>
                          <w:rPr>
                            <w:rFonts w:ascii="Cambria Math"/>
                            <w:szCs w:val="24"/>
                          </w:rPr>
                          <m:t>0</m:t>
                        </m:r>
                      </m:sub>
                    </m:sSub>
                  </m:num>
                  <m:den>
                    <m:r>
                      <w:rPr>
                        <w:rFonts w:ascii="Cambria Math"/>
                        <w:szCs w:val="24"/>
                      </w:rPr>
                      <m:t>1</m:t>
                    </m:r>
                    <m:r>
                      <w:rPr>
                        <w:rFonts w:ascii="Cambria Math"/>
                        <w:szCs w:val="24"/>
                      </w:rPr>
                      <m:t>-</m:t>
                    </m:r>
                    <m:sSub>
                      <m:sSubPr>
                        <m:ctrlPr>
                          <w:rPr>
                            <w:rFonts w:ascii="Cambria Math" w:hAnsi="Cambria Math"/>
                            <w:szCs w:val="24"/>
                            <w:lang w:val="en-US"/>
                          </w:rPr>
                        </m:ctrlPr>
                      </m:sSubPr>
                      <m:e>
                        <m:r>
                          <m:rPr>
                            <m:sty m:val="p"/>
                          </m:rPr>
                          <w:rPr>
                            <w:rFonts w:ascii="Cambria Math"/>
                            <w:szCs w:val="24"/>
                            <w:lang w:val="en-US"/>
                          </w:rPr>
                          <m:t>P</m:t>
                        </m:r>
                      </m:e>
                      <m:sub>
                        <m:r>
                          <m:rPr>
                            <m:sty m:val="p"/>
                          </m:rPr>
                          <w:rPr>
                            <w:rFonts w:ascii="Cambria Math"/>
                            <w:szCs w:val="24"/>
                          </w:rPr>
                          <m:t>0</m:t>
                        </m:r>
                      </m:sub>
                    </m:sSub>
                    <m:r>
                      <w:rPr>
                        <w:rFonts w:ascii="Cambria Math"/>
                        <w:szCs w:val="24"/>
                      </w:rPr>
                      <m:t xml:space="preserve"> </m:t>
                    </m:r>
                  </m:den>
                </m:f>
                <m:r>
                  <w:rPr>
                    <w:rFonts w:ascii="Cambria Math"/>
                    <w:szCs w:val="24"/>
                  </w:rPr>
                  <m:t xml:space="preserve">  </m:t>
                </m:r>
              </m:e>
            </m:d>
          </m:den>
        </m:f>
      </m:oMath>
      <w:r w:rsidRPr="00A96D2D">
        <w:rPr>
          <w:szCs w:val="24"/>
        </w:rPr>
        <w:t xml:space="preserve"> </w:t>
      </w:r>
      <m:oMath>
        <m:rad>
          <m:radPr>
            <m:degHide m:val="on"/>
            <m:ctrlPr>
              <w:rPr>
                <w:rFonts w:ascii="Cambria Math" w:hAnsi="Cambria Math"/>
                <w:i/>
                <w:szCs w:val="24"/>
              </w:rPr>
            </m:ctrlPr>
          </m:radPr>
          <m:deg/>
          <m:e>
            <m:f>
              <m:fPr>
                <m:ctrlPr>
                  <w:rPr>
                    <w:rFonts w:ascii="Cambria Math" w:hAnsi="Cambria Math"/>
                    <w:i/>
                    <w:szCs w:val="24"/>
                  </w:rPr>
                </m:ctrlPr>
              </m:fPr>
              <m:num>
                <m:r>
                  <w:rPr>
                    <w:rFonts w:ascii="Cambria Math"/>
                    <w:szCs w:val="24"/>
                  </w:rPr>
                  <m:t>(1</m:t>
                </m:r>
                <m:r>
                  <w:rPr>
                    <w:rFonts w:ascii="Cambria Math"/>
                    <w:szCs w:val="24"/>
                  </w:rPr>
                  <m:t>-</m:t>
                </m:r>
                <m:sSub>
                  <m:sSubPr>
                    <m:ctrlPr>
                      <w:rPr>
                        <w:rFonts w:ascii="Cambria Math" w:hAnsi="Cambria Math"/>
                        <w:szCs w:val="24"/>
                        <w:lang w:val="en-US"/>
                      </w:rPr>
                    </m:ctrlPr>
                  </m:sSubPr>
                  <m:e>
                    <m:r>
                      <m:rPr>
                        <m:sty m:val="p"/>
                      </m:rPr>
                      <w:rPr>
                        <w:rFonts w:ascii="Cambria Math"/>
                        <w:szCs w:val="24"/>
                        <w:lang w:val="en-US"/>
                      </w:rPr>
                      <m:t>P</m:t>
                    </m:r>
                  </m:e>
                  <m:sub>
                    <m:r>
                      <m:rPr>
                        <m:sty m:val="p"/>
                      </m:rPr>
                      <w:rPr>
                        <w:rFonts w:ascii="Cambria Math"/>
                        <w:szCs w:val="24"/>
                      </w:rPr>
                      <m:t>0</m:t>
                    </m:r>
                  </m:sub>
                </m:sSub>
                <m:r>
                  <w:rPr>
                    <w:rFonts w:ascii="Cambria Math"/>
                    <w:szCs w:val="24"/>
                  </w:rPr>
                  <m:t>)</m:t>
                </m:r>
                <m:sSub>
                  <m:sSubPr>
                    <m:ctrlPr>
                      <w:rPr>
                        <w:rFonts w:ascii="Cambria Math" w:hAnsi="Cambria Math"/>
                        <w:szCs w:val="24"/>
                        <w:lang w:val="en-US"/>
                      </w:rPr>
                    </m:ctrlPr>
                  </m:sSubPr>
                  <m:e>
                    <m:r>
                      <m:rPr>
                        <m:sty m:val="p"/>
                      </m:rPr>
                      <w:rPr>
                        <w:rFonts w:ascii="Cambria Math"/>
                        <w:szCs w:val="24"/>
                        <w:lang w:val="en-US"/>
                      </w:rPr>
                      <m:t>P</m:t>
                    </m:r>
                  </m:e>
                  <m:sub>
                    <m:r>
                      <m:rPr>
                        <m:sty m:val="p"/>
                      </m:rPr>
                      <w:rPr>
                        <w:rFonts w:ascii="Cambria Math"/>
                        <w:szCs w:val="24"/>
                      </w:rPr>
                      <m:t>0</m:t>
                    </m:r>
                  </m:sub>
                </m:sSub>
              </m:num>
              <m:den>
                <m:r>
                  <w:rPr>
                    <w:rFonts w:ascii="Cambria Math"/>
                    <w:szCs w:val="24"/>
                  </w:rPr>
                  <m:t>2</m:t>
                </m:r>
              </m:den>
            </m:f>
          </m:e>
        </m:rad>
      </m:oMath>
      <w:r w:rsidRPr="00A96D2D">
        <w:rPr>
          <w:szCs w:val="24"/>
        </w:rPr>
        <w:t xml:space="preserve">                          </w:t>
      </w:r>
      <w:r w:rsidR="00E53527" w:rsidRPr="00A96D2D">
        <w:rPr>
          <w:szCs w:val="24"/>
        </w:rPr>
        <w:t xml:space="preserve">   </w:t>
      </w:r>
      <w:r w:rsidRPr="00A96D2D">
        <w:rPr>
          <w:szCs w:val="24"/>
        </w:rPr>
        <w:t xml:space="preserve">     </w:t>
      </w:r>
      <w:r w:rsidR="00662B94" w:rsidRPr="00A96D2D">
        <w:rPr>
          <w:szCs w:val="24"/>
        </w:rPr>
        <w:t xml:space="preserve">   </w:t>
      </w:r>
      <w:r w:rsidR="00DC68F9">
        <w:rPr>
          <w:szCs w:val="24"/>
        </w:rPr>
        <w:t xml:space="preserve">   </w:t>
      </w:r>
      <w:r w:rsidRPr="00A96D2D">
        <w:rPr>
          <w:szCs w:val="24"/>
        </w:rPr>
        <w:t xml:space="preserve">  (5.30)    </w:t>
      </w:r>
    </w:p>
    <w:p w:rsidR="004F08F0" w:rsidRPr="00A96D2D" w:rsidRDefault="004F08F0" w:rsidP="006675EB">
      <w:pPr>
        <w:pStyle w:val="af0"/>
        <w:tabs>
          <w:tab w:val="left" w:pos="-426"/>
          <w:tab w:val="left" w:pos="7513"/>
          <w:tab w:val="left" w:pos="8222"/>
          <w:tab w:val="left" w:pos="9498"/>
        </w:tabs>
        <w:spacing w:line="360" w:lineRule="auto"/>
        <w:contextualSpacing/>
        <w:mirrorIndents/>
        <w:rPr>
          <w:szCs w:val="24"/>
        </w:rPr>
      </w:pPr>
      <w:r w:rsidRPr="00A96D2D">
        <w:rPr>
          <w:szCs w:val="24"/>
        </w:rPr>
        <w:t xml:space="preserve">   Итак, зная данные</w:t>
      </w:r>
    </w:p>
    <w:p w:rsidR="004F08F0" w:rsidRPr="00480962" w:rsidRDefault="004F08F0" w:rsidP="006675EB">
      <w:pPr>
        <w:pStyle w:val="af0"/>
        <w:tabs>
          <w:tab w:val="left" w:pos="-426"/>
          <w:tab w:val="left" w:pos="2410"/>
          <w:tab w:val="left" w:pos="2552"/>
          <w:tab w:val="left" w:pos="2694"/>
          <w:tab w:val="left" w:pos="3119"/>
          <w:tab w:val="left" w:pos="7513"/>
          <w:tab w:val="left" w:pos="7938"/>
          <w:tab w:val="left" w:pos="8222"/>
          <w:tab w:val="left" w:pos="8647"/>
          <w:tab w:val="left" w:pos="9498"/>
        </w:tabs>
        <w:spacing w:line="360" w:lineRule="auto"/>
        <w:contextualSpacing/>
        <w:mirrorIndents/>
        <w:rPr>
          <w:szCs w:val="24"/>
        </w:rPr>
      </w:pPr>
      <w:r w:rsidRPr="00A96D2D">
        <w:rPr>
          <w:szCs w:val="24"/>
        </w:rPr>
        <w:t xml:space="preserve">                        </w:t>
      </w:r>
      <w:r w:rsidR="00662B94" w:rsidRPr="00A96D2D">
        <w:rPr>
          <w:szCs w:val="24"/>
        </w:rPr>
        <w:t xml:space="preserve">                          </w:t>
      </w:r>
      <w:r w:rsidRPr="00A96D2D">
        <w:rPr>
          <w:szCs w:val="24"/>
        </w:rPr>
        <w:t xml:space="preserve">  </w:t>
      </w:r>
      <w:r w:rsidR="00662B94" w:rsidRPr="00A96D2D">
        <w:rPr>
          <w:szCs w:val="24"/>
        </w:rPr>
        <w:t xml:space="preserve"> </w:t>
      </w:r>
      <w:r w:rsidRPr="00A96D2D">
        <w:rPr>
          <w:szCs w:val="24"/>
          <w:lang w:val="en-US"/>
        </w:rPr>
        <w:t>M</w:t>
      </w:r>
      <w:r w:rsidRPr="00A96D2D">
        <w:rPr>
          <w:szCs w:val="24"/>
          <w:vertAlign w:val="subscript"/>
          <w:lang w:val="en-US"/>
        </w:rPr>
        <w:t>j</w:t>
      </w:r>
      <w:r w:rsidRPr="00480962">
        <w:rPr>
          <w:szCs w:val="24"/>
          <w:vertAlign w:val="subscript"/>
        </w:rPr>
        <w:t>1</w:t>
      </w:r>
      <w:r w:rsidRPr="00480962">
        <w:rPr>
          <w:szCs w:val="24"/>
        </w:rPr>
        <w:t>(</w:t>
      </w:r>
      <w:r w:rsidRPr="00A96D2D">
        <w:rPr>
          <w:szCs w:val="24"/>
          <w:lang w:val="en-US"/>
        </w:rPr>
        <w:t>s</w:t>
      </w:r>
      <w:r w:rsidRPr="00480962">
        <w:rPr>
          <w:szCs w:val="24"/>
        </w:rPr>
        <w:t xml:space="preserve">) </w:t>
      </w:r>
      <w:r w:rsidRPr="00A96D2D">
        <w:rPr>
          <w:szCs w:val="24"/>
        </w:rPr>
        <w:t>и</w:t>
      </w:r>
      <w:r w:rsidRPr="00480962">
        <w:rPr>
          <w:szCs w:val="24"/>
        </w:rPr>
        <w:t xml:space="preserve"> </w:t>
      </w:r>
      <w:r w:rsidRPr="00A96D2D">
        <w:rPr>
          <w:szCs w:val="24"/>
          <w:lang w:val="en-US"/>
        </w:rPr>
        <w:t>S</w:t>
      </w:r>
      <w:r w:rsidRPr="00A96D2D">
        <w:rPr>
          <w:szCs w:val="24"/>
          <w:vertAlign w:val="subscript"/>
          <w:lang w:val="en-US"/>
        </w:rPr>
        <w:t>j</w:t>
      </w:r>
      <w:r w:rsidRPr="00480962">
        <w:rPr>
          <w:szCs w:val="24"/>
          <w:vertAlign w:val="subscript"/>
        </w:rPr>
        <w:t>0</w:t>
      </w:r>
      <w:r w:rsidRPr="00480962">
        <w:rPr>
          <w:szCs w:val="24"/>
        </w:rPr>
        <w:t xml:space="preserve">; </w:t>
      </w:r>
      <w:r w:rsidRPr="00A96D2D">
        <w:rPr>
          <w:szCs w:val="24"/>
          <w:lang w:val="en-US"/>
        </w:rPr>
        <w:t>j</w:t>
      </w:r>
      <w:r w:rsidRPr="00480962">
        <w:rPr>
          <w:szCs w:val="24"/>
        </w:rPr>
        <w:t xml:space="preserve"> = 1</w:t>
      </w:r>
      <w:proofErr w:type="gramStart"/>
      <w:r w:rsidRPr="00480962">
        <w:rPr>
          <w:szCs w:val="24"/>
        </w:rPr>
        <w:t>..</w:t>
      </w:r>
      <w:r w:rsidRPr="00A96D2D">
        <w:rPr>
          <w:szCs w:val="24"/>
          <w:lang w:val="en-US"/>
        </w:rPr>
        <w:t>n</w:t>
      </w:r>
      <w:proofErr w:type="gramEnd"/>
      <w:r w:rsidR="002552A0" w:rsidRPr="00480962">
        <w:rPr>
          <w:szCs w:val="24"/>
        </w:rPr>
        <w:t>(</w:t>
      </w:r>
      <w:r w:rsidR="002552A0" w:rsidRPr="00A96D2D">
        <w:rPr>
          <w:szCs w:val="24"/>
          <w:lang w:val="en-US"/>
        </w:rPr>
        <w:t>s</w:t>
      </w:r>
      <w:r w:rsidR="002552A0" w:rsidRPr="00480962">
        <w:rPr>
          <w:szCs w:val="24"/>
        </w:rPr>
        <w:t>)</w:t>
      </w:r>
      <w:r w:rsidRPr="00480962">
        <w:rPr>
          <w:szCs w:val="24"/>
        </w:rPr>
        <w:t xml:space="preserve">; </w:t>
      </w:r>
      <w:r w:rsidRPr="00A96D2D">
        <w:rPr>
          <w:szCs w:val="24"/>
          <w:lang w:val="en-US"/>
        </w:rPr>
        <w:t>s</w:t>
      </w:r>
      <w:r w:rsidRPr="00480962">
        <w:rPr>
          <w:szCs w:val="24"/>
        </w:rPr>
        <w:t xml:space="preserve"> = 1..</w:t>
      </w:r>
      <w:r w:rsidRPr="00A96D2D">
        <w:rPr>
          <w:szCs w:val="24"/>
          <w:lang w:val="en-US"/>
        </w:rPr>
        <w:t>N</w:t>
      </w:r>
      <w:r w:rsidRPr="00480962">
        <w:rPr>
          <w:szCs w:val="24"/>
        </w:rPr>
        <w:t xml:space="preserve">                                     </w:t>
      </w:r>
    </w:p>
    <w:p w:rsidR="004F08F0" w:rsidRPr="00A96D2D" w:rsidRDefault="004F08F0" w:rsidP="006675EB">
      <w:pPr>
        <w:pStyle w:val="af0"/>
        <w:tabs>
          <w:tab w:val="left" w:pos="-426"/>
          <w:tab w:val="left" w:pos="7513"/>
          <w:tab w:val="left" w:pos="8222"/>
          <w:tab w:val="left" w:pos="9498"/>
        </w:tabs>
        <w:spacing w:line="360" w:lineRule="auto"/>
        <w:contextualSpacing/>
        <w:mirrorIndents/>
        <w:rPr>
          <w:szCs w:val="24"/>
        </w:rPr>
      </w:pPr>
      <w:r w:rsidRPr="00A96D2D">
        <w:rPr>
          <w:szCs w:val="24"/>
        </w:rPr>
        <w:t xml:space="preserve">и оперируя совокупностью зависимостей (5.9), (5.18), (5.19), (5.20), (5.23), (5.24),(5.27) и (5.30), всегда можно найти  величины </w:t>
      </w:r>
      <w:r w:rsidRPr="00A96D2D">
        <w:rPr>
          <w:szCs w:val="24"/>
          <w:lang w:val="en-US"/>
        </w:rPr>
        <w:t>P</w:t>
      </w:r>
      <w:r w:rsidRPr="00A96D2D">
        <w:rPr>
          <w:szCs w:val="24"/>
          <w:vertAlign w:val="subscript"/>
        </w:rPr>
        <w:t xml:space="preserve"> </w:t>
      </w:r>
      <w:r w:rsidRPr="00A96D2D">
        <w:rPr>
          <w:szCs w:val="24"/>
        </w:rPr>
        <w:t>и</w:t>
      </w:r>
      <w:r w:rsidR="0063071A" w:rsidRPr="00A96D2D">
        <w:rPr>
          <w:szCs w:val="24"/>
        </w:rPr>
        <w:t xml:space="preserve"> </w:t>
      </w:r>
      <w:r w:rsidR="0063071A" w:rsidRPr="00A96D2D">
        <w:rPr>
          <w:szCs w:val="24"/>
          <w:lang w:val="en-US"/>
        </w:rPr>
        <w:t>P</w:t>
      </w:r>
      <w:r w:rsidR="0063071A" w:rsidRPr="00A96D2D">
        <w:rPr>
          <w:szCs w:val="24"/>
          <w:vertAlign w:val="subscript"/>
        </w:rPr>
        <w:t>0</w:t>
      </w:r>
      <w:r w:rsidR="0063071A" w:rsidRPr="00A96D2D">
        <w:rPr>
          <w:szCs w:val="24"/>
        </w:rPr>
        <w:t>,</w:t>
      </w:r>
      <w:r w:rsidRPr="00A96D2D">
        <w:rPr>
          <w:szCs w:val="24"/>
        </w:rPr>
        <w:t xml:space="preserve"> т.е. вообще</w:t>
      </w:r>
    </w:p>
    <w:p w:rsidR="004F08F0" w:rsidRPr="00A96D2D" w:rsidRDefault="004F08F0" w:rsidP="006675EB">
      <w:pPr>
        <w:pStyle w:val="af0"/>
        <w:tabs>
          <w:tab w:val="left" w:pos="-426"/>
          <w:tab w:val="left" w:pos="7513"/>
          <w:tab w:val="left" w:pos="8222"/>
          <w:tab w:val="left" w:pos="9498"/>
        </w:tabs>
        <w:spacing w:line="360" w:lineRule="auto"/>
        <w:contextualSpacing/>
        <w:mirrorIndents/>
        <w:rPr>
          <w:szCs w:val="24"/>
          <w:lang w:val="en-US"/>
        </w:rPr>
      </w:pPr>
      <w:r w:rsidRPr="00A96D2D">
        <w:rPr>
          <w:szCs w:val="24"/>
        </w:rPr>
        <w:t xml:space="preserve"> </w:t>
      </w:r>
      <w:r w:rsidR="00662B94" w:rsidRPr="00A96D2D">
        <w:rPr>
          <w:szCs w:val="24"/>
        </w:rPr>
        <w:t xml:space="preserve">                              </w:t>
      </w:r>
      <w:r w:rsidRPr="00A96D2D">
        <w:rPr>
          <w:szCs w:val="24"/>
        </w:rPr>
        <w:t xml:space="preserve">    </w:t>
      </w:r>
      <w:r w:rsidRPr="00A96D2D">
        <w:rPr>
          <w:szCs w:val="24"/>
          <w:lang w:val="en-US"/>
        </w:rPr>
        <w:t xml:space="preserve">P = </w:t>
      </w:r>
      <w:proofErr w:type="gramStart"/>
      <w:r w:rsidRPr="00A96D2D">
        <w:rPr>
          <w:szCs w:val="24"/>
          <w:lang w:val="en-US"/>
        </w:rPr>
        <w:t>P(</w:t>
      </w:r>
      <w:proofErr w:type="gramEnd"/>
      <w:r w:rsidRPr="00A96D2D">
        <w:rPr>
          <w:szCs w:val="24"/>
          <w:lang w:val="en-US"/>
        </w:rPr>
        <w:t>M</w:t>
      </w:r>
      <w:r w:rsidRPr="00A96D2D">
        <w:rPr>
          <w:szCs w:val="24"/>
          <w:vertAlign w:val="subscript"/>
          <w:lang w:val="en-US"/>
        </w:rPr>
        <w:t>j1</w:t>
      </w:r>
      <w:r w:rsidRPr="00A96D2D">
        <w:rPr>
          <w:szCs w:val="24"/>
          <w:lang w:val="en-US"/>
        </w:rPr>
        <w:t>(s); S</w:t>
      </w:r>
      <w:r w:rsidRPr="00A96D2D">
        <w:rPr>
          <w:szCs w:val="24"/>
          <w:vertAlign w:val="subscript"/>
          <w:lang w:val="en-US"/>
        </w:rPr>
        <w:t>j1</w:t>
      </w:r>
      <w:r w:rsidRPr="00A96D2D">
        <w:rPr>
          <w:szCs w:val="24"/>
          <w:lang w:val="en-US"/>
        </w:rPr>
        <w:t xml:space="preserve">(s) </w:t>
      </w:r>
      <w:r w:rsidRPr="00A96D2D">
        <w:rPr>
          <w:szCs w:val="24"/>
        </w:rPr>
        <w:t>и</w:t>
      </w:r>
      <w:r w:rsidRPr="00A96D2D">
        <w:rPr>
          <w:szCs w:val="24"/>
          <w:lang w:val="en-US"/>
        </w:rPr>
        <w:t xml:space="preserve"> N</w:t>
      </w:r>
      <w:r w:rsidRPr="00A96D2D">
        <w:rPr>
          <w:szCs w:val="24"/>
          <w:vertAlign w:val="subscript"/>
          <w:lang w:val="en-US"/>
        </w:rPr>
        <w:t>j1</w:t>
      </w:r>
      <w:r w:rsidRPr="00A96D2D">
        <w:rPr>
          <w:szCs w:val="24"/>
          <w:lang w:val="en-US"/>
        </w:rPr>
        <w:t>(s); j = 1..n(s); s = 1..N)</w:t>
      </w:r>
    </w:p>
    <w:p w:rsidR="004F08F0" w:rsidRPr="00A96D2D" w:rsidRDefault="004F08F0" w:rsidP="00DC68F9">
      <w:pPr>
        <w:pStyle w:val="af0"/>
        <w:tabs>
          <w:tab w:val="left" w:pos="-426"/>
          <w:tab w:val="left" w:pos="7513"/>
          <w:tab w:val="left" w:pos="8222"/>
          <w:tab w:val="left" w:pos="8647"/>
          <w:tab w:val="left" w:pos="9498"/>
        </w:tabs>
        <w:spacing w:line="360" w:lineRule="auto"/>
        <w:contextualSpacing/>
        <w:mirrorIndents/>
        <w:rPr>
          <w:szCs w:val="24"/>
          <w:lang w:val="en-US"/>
        </w:rPr>
      </w:pPr>
      <w:r w:rsidRPr="00A96D2D">
        <w:rPr>
          <w:szCs w:val="24"/>
        </w:rPr>
        <w:t>и</w:t>
      </w:r>
      <w:r w:rsidRPr="00A96D2D">
        <w:rPr>
          <w:szCs w:val="24"/>
          <w:lang w:val="en-US"/>
        </w:rPr>
        <w:t xml:space="preserve">                                                                                                                                      </w:t>
      </w:r>
      <w:r w:rsidR="00F72D83" w:rsidRPr="00A96D2D">
        <w:rPr>
          <w:szCs w:val="24"/>
          <w:lang w:val="en-US"/>
        </w:rPr>
        <w:t xml:space="preserve">  </w:t>
      </w:r>
      <w:r w:rsidR="00DC68F9">
        <w:rPr>
          <w:szCs w:val="24"/>
          <w:lang w:val="en-US"/>
        </w:rPr>
        <w:t xml:space="preserve">    </w:t>
      </w:r>
      <w:r w:rsidR="00DC68F9" w:rsidRPr="00480962">
        <w:rPr>
          <w:szCs w:val="24"/>
          <w:lang w:val="en-US"/>
        </w:rPr>
        <w:t xml:space="preserve"> </w:t>
      </w:r>
      <w:r w:rsidRPr="00A96D2D">
        <w:rPr>
          <w:szCs w:val="24"/>
          <w:lang w:val="en-US"/>
        </w:rPr>
        <w:t xml:space="preserve"> (5.31)</w:t>
      </w:r>
    </w:p>
    <w:p w:rsidR="004F08F0" w:rsidRPr="00A96D2D" w:rsidRDefault="004F08F0" w:rsidP="006675EB">
      <w:pPr>
        <w:pStyle w:val="af0"/>
        <w:tabs>
          <w:tab w:val="left" w:pos="-426"/>
          <w:tab w:val="left" w:pos="7513"/>
          <w:tab w:val="left" w:pos="8222"/>
          <w:tab w:val="left" w:pos="9498"/>
        </w:tabs>
        <w:spacing w:line="360" w:lineRule="auto"/>
        <w:contextualSpacing/>
        <w:mirrorIndents/>
        <w:rPr>
          <w:szCs w:val="24"/>
          <w:lang w:val="en-US"/>
        </w:rPr>
      </w:pPr>
      <w:r w:rsidRPr="00A96D2D">
        <w:rPr>
          <w:szCs w:val="24"/>
          <w:lang w:val="en-US"/>
        </w:rPr>
        <w:t xml:space="preserve">   </w:t>
      </w:r>
      <w:r w:rsidR="00662B94" w:rsidRPr="00A96D2D">
        <w:rPr>
          <w:szCs w:val="24"/>
          <w:lang w:val="en-US"/>
        </w:rPr>
        <w:t xml:space="preserve">                              </w:t>
      </w:r>
      <w:r w:rsidRPr="00A96D2D">
        <w:rPr>
          <w:szCs w:val="24"/>
          <w:lang w:val="en-US"/>
        </w:rPr>
        <w:t xml:space="preserve">  P</w:t>
      </w:r>
      <w:r w:rsidRPr="00A96D2D">
        <w:rPr>
          <w:szCs w:val="24"/>
          <w:vertAlign w:val="subscript"/>
          <w:lang w:val="en-US"/>
        </w:rPr>
        <w:t>0</w:t>
      </w:r>
      <w:r w:rsidRPr="00A96D2D">
        <w:rPr>
          <w:szCs w:val="24"/>
          <w:lang w:val="en-US"/>
        </w:rPr>
        <w:t xml:space="preserve"> = </w:t>
      </w:r>
      <w:proofErr w:type="gramStart"/>
      <w:r w:rsidRPr="00A96D2D">
        <w:rPr>
          <w:szCs w:val="24"/>
          <w:lang w:val="en-US"/>
        </w:rPr>
        <w:t>P</w:t>
      </w:r>
      <w:r w:rsidRPr="00A96D2D">
        <w:rPr>
          <w:szCs w:val="24"/>
          <w:vertAlign w:val="subscript"/>
          <w:lang w:val="en-US"/>
        </w:rPr>
        <w:t>0</w:t>
      </w:r>
      <w:r w:rsidRPr="00A96D2D">
        <w:rPr>
          <w:szCs w:val="24"/>
          <w:lang w:val="en-US"/>
        </w:rPr>
        <w:t>(</w:t>
      </w:r>
      <w:proofErr w:type="gramEnd"/>
      <w:r w:rsidRPr="00A96D2D">
        <w:rPr>
          <w:szCs w:val="24"/>
          <w:lang w:val="en-US"/>
        </w:rPr>
        <w:t>M</w:t>
      </w:r>
      <w:r w:rsidRPr="00A96D2D">
        <w:rPr>
          <w:szCs w:val="24"/>
          <w:vertAlign w:val="subscript"/>
          <w:lang w:val="en-US"/>
        </w:rPr>
        <w:t>j1</w:t>
      </w:r>
      <w:r w:rsidRPr="00A96D2D">
        <w:rPr>
          <w:szCs w:val="24"/>
          <w:lang w:val="en-US"/>
        </w:rPr>
        <w:t>(s); S</w:t>
      </w:r>
      <w:r w:rsidRPr="00A96D2D">
        <w:rPr>
          <w:szCs w:val="24"/>
          <w:vertAlign w:val="subscript"/>
          <w:lang w:val="en-US"/>
        </w:rPr>
        <w:t>j1</w:t>
      </w:r>
      <w:r w:rsidRPr="00A96D2D">
        <w:rPr>
          <w:szCs w:val="24"/>
          <w:lang w:val="en-US"/>
        </w:rPr>
        <w:t xml:space="preserve">(s) </w:t>
      </w:r>
      <w:r w:rsidRPr="00A96D2D">
        <w:rPr>
          <w:szCs w:val="24"/>
        </w:rPr>
        <w:t>и</w:t>
      </w:r>
      <w:r w:rsidRPr="00A96D2D">
        <w:rPr>
          <w:szCs w:val="24"/>
          <w:lang w:val="en-US"/>
        </w:rPr>
        <w:t xml:space="preserve"> N</w:t>
      </w:r>
      <w:r w:rsidRPr="00A96D2D">
        <w:rPr>
          <w:szCs w:val="24"/>
          <w:vertAlign w:val="subscript"/>
          <w:lang w:val="en-US"/>
        </w:rPr>
        <w:t>j1</w:t>
      </w:r>
      <w:r w:rsidRPr="00A96D2D">
        <w:rPr>
          <w:szCs w:val="24"/>
          <w:lang w:val="en-US"/>
        </w:rPr>
        <w:t>(s); j = 1..n(s); s = 1..N)</w:t>
      </w:r>
    </w:p>
    <w:p w:rsidR="004F08F0" w:rsidRPr="00A96D2D" w:rsidRDefault="004F08F0" w:rsidP="006675EB">
      <w:pPr>
        <w:pStyle w:val="af0"/>
        <w:tabs>
          <w:tab w:val="left" w:pos="-426"/>
          <w:tab w:val="left" w:pos="7513"/>
          <w:tab w:val="left" w:pos="8222"/>
          <w:tab w:val="left" w:pos="9498"/>
        </w:tabs>
        <w:spacing w:line="360" w:lineRule="auto"/>
        <w:contextualSpacing/>
        <w:mirrorIndents/>
        <w:rPr>
          <w:szCs w:val="24"/>
        </w:rPr>
      </w:pPr>
      <w:r w:rsidRPr="00A96D2D">
        <w:rPr>
          <w:szCs w:val="24"/>
          <w:lang w:val="en-US"/>
        </w:rPr>
        <w:t xml:space="preserve">   </w:t>
      </w:r>
      <w:r w:rsidRPr="00A96D2D">
        <w:rPr>
          <w:szCs w:val="24"/>
        </w:rPr>
        <w:t xml:space="preserve">Точнее, для величин </w:t>
      </w:r>
      <w:r w:rsidRPr="00A96D2D">
        <w:rPr>
          <w:szCs w:val="24"/>
          <w:lang w:val="en-US"/>
        </w:rPr>
        <w:t>P</w:t>
      </w:r>
      <w:r w:rsidRPr="00A96D2D">
        <w:rPr>
          <w:szCs w:val="24"/>
          <w:vertAlign w:val="subscript"/>
        </w:rPr>
        <w:t xml:space="preserve"> </w:t>
      </w:r>
      <w:r w:rsidRPr="00A96D2D">
        <w:rPr>
          <w:szCs w:val="24"/>
        </w:rPr>
        <w:t xml:space="preserve">и </w:t>
      </w:r>
      <w:r w:rsidRPr="00A96D2D">
        <w:rPr>
          <w:szCs w:val="24"/>
          <w:lang w:val="en-US"/>
        </w:rPr>
        <w:t>P</w:t>
      </w:r>
      <w:r w:rsidRPr="00A96D2D">
        <w:rPr>
          <w:szCs w:val="24"/>
          <w:vertAlign w:val="subscript"/>
        </w:rPr>
        <w:t>0</w:t>
      </w:r>
      <w:r w:rsidRPr="00A96D2D">
        <w:rPr>
          <w:szCs w:val="24"/>
        </w:rPr>
        <w:t>, согласно (4.66), имеет место</w:t>
      </w:r>
    </w:p>
    <w:p w:rsidR="004F08F0" w:rsidRPr="00A96D2D" w:rsidRDefault="004F08F0" w:rsidP="006675EB">
      <w:pPr>
        <w:pStyle w:val="af0"/>
        <w:tabs>
          <w:tab w:val="left" w:pos="-426"/>
          <w:tab w:val="left" w:pos="7513"/>
          <w:tab w:val="left" w:pos="8222"/>
          <w:tab w:val="left" w:pos="8647"/>
          <w:tab w:val="left" w:pos="9498"/>
        </w:tabs>
        <w:spacing w:line="360" w:lineRule="auto"/>
        <w:contextualSpacing/>
        <w:mirrorIndents/>
        <w:rPr>
          <w:szCs w:val="24"/>
        </w:rPr>
      </w:pPr>
      <w:r w:rsidRPr="00A96D2D">
        <w:rPr>
          <w:szCs w:val="24"/>
        </w:rPr>
        <w:t xml:space="preserve">                     </w:t>
      </w:r>
      <w:r w:rsidR="00662B94" w:rsidRPr="00A96D2D">
        <w:rPr>
          <w:szCs w:val="24"/>
        </w:rPr>
        <w:t xml:space="preserve">                          </w:t>
      </w:r>
      <w:r w:rsidRPr="00A96D2D">
        <w:rPr>
          <w:szCs w:val="24"/>
        </w:rPr>
        <w:t xml:space="preserve">     </w:t>
      </w:r>
      <w:r w:rsidRPr="00A96D2D">
        <w:rPr>
          <w:szCs w:val="24"/>
          <w:lang w:val="en-US"/>
        </w:rPr>
        <w:t>P</w:t>
      </w:r>
      <w:r w:rsidRPr="00A96D2D">
        <w:rPr>
          <w:szCs w:val="24"/>
        </w:rPr>
        <w:t xml:space="preserve"> ≤ </w:t>
      </w:r>
      <w:r w:rsidRPr="00A96D2D">
        <w:rPr>
          <w:szCs w:val="24"/>
          <w:lang w:val="en-US"/>
        </w:rPr>
        <w:t>P</w:t>
      </w:r>
      <w:r w:rsidRPr="00A96D2D">
        <w:rPr>
          <w:szCs w:val="24"/>
          <w:vertAlign w:val="subscript"/>
        </w:rPr>
        <w:t>0</w:t>
      </w:r>
      <w:r w:rsidRPr="00A96D2D">
        <w:rPr>
          <w:szCs w:val="24"/>
        </w:rPr>
        <w:t xml:space="preserve"> ≤ 1-  </w:t>
      </w:r>
      <m:oMath>
        <m:f>
          <m:fPr>
            <m:ctrlPr>
              <w:rPr>
                <w:rFonts w:ascii="Cambria Math" w:hAnsi="Cambria Math"/>
                <w:i/>
                <w:szCs w:val="24"/>
              </w:rPr>
            </m:ctrlPr>
          </m:fPr>
          <m:num>
            <m:r>
              <w:rPr>
                <w:rFonts w:ascii="Cambria Math"/>
                <w:szCs w:val="24"/>
              </w:rPr>
              <m:t>1</m:t>
            </m:r>
          </m:num>
          <m:den>
            <m:r>
              <w:rPr>
                <w:rFonts w:ascii="Cambria Math"/>
                <w:szCs w:val="24"/>
              </w:rPr>
              <m:t>(</m:t>
            </m:r>
            <m:sSub>
              <m:sSubPr>
                <m:ctrlPr>
                  <w:rPr>
                    <w:rFonts w:ascii="Cambria Math" w:hAnsi="Cambria Math"/>
                    <w:i/>
                    <w:szCs w:val="24"/>
                    <w:lang w:val="en-US"/>
                  </w:rPr>
                </m:ctrlPr>
              </m:sSubPr>
              <m:e>
                <m:r>
                  <w:rPr>
                    <w:rFonts w:ascii="Cambria Math" w:hAnsi="Cambria Math"/>
                    <w:szCs w:val="24"/>
                    <w:lang w:val="en-US"/>
                  </w:rPr>
                  <m:t>r</m:t>
                </m:r>
              </m:e>
              <m:sub>
                <m:r>
                  <w:rPr>
                    <w:rFonts w:ascii="Cambria Math"/>
                    <w:szCs w:val="24"/>
                  </w:rPr>
                  <m:t>0</m:t>
                </m:r>
              </m:sub>
            </m:sSub>
            <m:r>
              <w:rPr>
                <w:rFonts w:ascii="Cambria Math"/>
                <w:szCs w:val="24"/>
              </w:rPr>
              <m:t>-</m:t>
            </m:r>
            <m:r>
              <w:rPr>
                <w:rFonts w:ascii="Cambria Math"/>
                <w:szCs w:val="24"/>
              </w:rPr>
              <m:t>1)</m:t>
            </m:r>
            <m:sSub>
              <m:sSubPr>
                <m:ctrlPr>
                  <w:rPr>
                    <w:rFonts w:ascii="Cambria Math" w:hAnsi="Cambria Math"/>
                    <w:i/>
                    <w:szCs w:val="24"/>
                  </w:rPr>
                </m:ctrlPr>
              </m:sSubPr>
              <m:e>
                <m:r>
                  <w:rPr>
                    <w:rFonts w:ascii="Cambria Math" w:hAnsi="Cambria Math"/>
                    <w:szCs w:val="24"/>
                  </w:rPr>
                  <m:t>r</m:t>
                </m:r>
              </m:e>
              <m:sub>
                <m:r>
                  <w:rPr>
                    <w:rFonts w:ascii="Cambria Math"/>
                    <w:szCs w:val="24"/>
                  </w:rPr>
                  <m:t>0</m:t>
                </m:r>
              </m:sub>
            </m:sSub>
          </m:den>
        </m:f>
      </m:oMath>
      <w:r w:rsidRPr="00A96D2D">
        <w:rPr>
          <w:szCs w:val="24"/>
        </w:rPr>
        <w:t xml:space="preserve"> ,</w:t>
      </w:r>
    </w:p>
    <w:p w:rsidR="004F08F0" w:rsidRPr="00A96D2D" w:rsidRDefault="004F08F0" w:rsidP="006675EB">
      <w:pPr>
        <w:pStyle w:val="ae"/>
        <w:tabs>
          <w:tab w:val="left" w:pos="-426"/>
          <w:tab w:val="left" w:pos="3119"/>
          <w:tab w:val="left" w:pos="7513"/>
          <w:tab w:val="left" w:pos="7938"/>
          <w:tab w:val="left" w:pos="8222"/>
          <w:tab w:val="left" w:pos="8647"/>
          <w:tab w:val="left" w:pos="9498"/>
        </w:tabs>
        <w:spacing w:line="360" w:lineRule="auto"/>
        <w:contextualSpacing/>
        <w:mirrorIndents/>
      </w:pPr>
      <w:r w:rsidRPr="00A96D2D">
        <w:t>где</w:t>
      </w:r>
    </w:p>
    <w:p w:rsidR="004F08F0" w:rsidRPr="00A96D2D" w:rsidRDefault="004F08F0" w:rsidP="006675EB">
      <w:pPr>
        <w:pStyle w:val="ae"/>
        <w:tabs>
          <w:tab w:val="left" w:pos="-426"/>
          <w:tab w:val="left" w:pos="3119"/>
          <w:tab w:val="left" w:pos="7513"/>
          <w:tab w:val="left" w:pos="7938"/>
          <w:tab w:val="left" w:pos="8222"/>
          <w:tab w:val="left" w:pos="8647"/>
          <w:tab w:val="left" w:pos="9498"/>
        </w:tabs>
        <w:spacing w:line="360" w:lineRule="auto"/>
        <w:contextualSpacing/>
        <w:mirrorIndents/>
      </w:pPr>
      <w:r w:rsidRPr="00A96D2D">
        <w:t xml:space="preserve">                       </w:t>
      </w:r>
      <w:r w:rsidR="00662B94" w:rsidRPr="00A96D2D">
        <w:t xml:space="preserve">                        </w:t>
      </w:r>
      <w:r w:rsidRPr="00A96D2D">
        <w:t xml:space="preserve">           </w:t>
      </w:r>
      <m:oMath>
        <m:sSub>
          <m:sSubPr>
            <m:ctrlPr>
              <w:rPr>
                <w:rFonts w:ascii="Cambria Math" w:hAnsi="Cambria Math"/>
                <w:i/>
              </w:rPr>
            </m:ctrlPr>
          </m:sSubPr>
          <m:e>
            <m:r>
              <w:rPr>
                <w:rFonts w:ascii="Cambria Math" w:hAnsi="Cambria Math"/>
              </w:rPr>
              <m:t>r</m:t>
            </m:r>
          </m:e>
          <m:sub>
            <m:r>
              <w:rPr>
                <w:rFonts w:ascii="Cambria Math"/>
              </w:rPr>
              <m:t>0</m:t>
            </m:r>
          </m:sub>
        </m:sSub>
      </m:oMath>
      <w:r w:rsidRPr="00A96D2D">
        <w:t xml:space="preserve">= 2 </w:t>
      </w:r>
      <m:oMath>
        <m:f>
          <m:fPr>
            <m:ctrlPr>
              <w:rPr>
                <w:rFonts w:ascii="Cambria Math" w:hAnsi="Cambria Math"/>
                <w:i/>
              </w:rPr>
            </m:ctrlPr>
          </m:fPr>
          <m:num>
            <m:r>
              <w:rPr>
                <w:rFonts w:ascii="Cambria Math" w:hAnsi="Cambria Math"/>
                <w:lang w:val="en-US"/>
              </w:rPr>
              <m:t>r</m:t>
            </m:r>
          </m:num>
          <m:den>
            <m:r>
              <w:rPr>
                <w:rFonts w:ascii="Cambria Math" w:hAnsi="Cambria Math"/>
              </w:rPr>
              <m:t>N</m:t>
            </m:r>
          </m:den>
        </m:f>
      </m:oMath>
      <w:r w:rsidRPr="00A96D2D">
        <w:t xml:space="preserve">                                                                    </w:t>
      </w:r>
    </w:p>
    <w:p w:rsidR="004F08F0" w:rsidRPr="00A96D2D" w:rsidRDefault="004F08F0" w:rsidP="006675EB">
      <w:pPr>
        <w:pStyle w:val="ae"/>
        <w:tabs>
          <w:tab w:val="left" w:pos="-426"/>
          <w:tab w:val="left" w:pos="3119"/>
          <w:tab w:val="left" w:pos="7513"/>
          <w:tab w:val="left" w:pos="7938"/>
          <w:tab w:val="left" w:pos="8222"/>
          <w:tab w:val="left" w:pos="8647"/>
          <w:tab w:val="left" w:pos="9498"/>
        </w:tabs>
        <w:spacing w:line="360" w:lineRule="auto"/>
        <w:contextualSpacing/>
        <w:mirrorIndents/>
      </w:pPr>
      <w:r w:rsidRPr="00A96D2D">
        <w:t>Это условие будет выполняться, если положим, что вообще</w:t>
      </w:r>
    </w:p>
    <w:p w:rsidR="004F08F0" w:rsidRPr="00A96D2D" w:rsidRDefault="004F08F0" w:rsidP="006675EB">
      <w:pPr>
        <w:pStyle w:val="af0"/>
        <w:tabs>
          <w:tab w:val="left" w:pos="-426"/>
          <w:tab w:val="left" w:pos="7513"/>
          <w:tab w:val="left" w:pos="8222"/>
          <w:tab w:val="left" w:pos="8647"/>
          <w:tab w:val="left" w:pos="9498"/>
        </w:tabs>
        <w:spacing w:line="360" w:lineRule="auto"/>
        <w:contextualSpacing/>
        <w:mirrorIndents/>
        <w:rPr>
          <w:szCs w:val="24"/>
        </w:rPr>
      </w:pPr>
      <w:r w:rsidRPr="00A96D2D">
        <w:rPr>
          <w:szCs w:val="24"/>
        </w:rPr>
        <w:t xml:space="preserve">                     </w:t>
      </w:r>
      <w:r w:rsidRPr="00A96D2D">
        <w:rPr>
          <w:szCs w:val="24"/>
          <w:lang w:val="en-US"/>
        </w:rPr>
        <w:t>P</w:t>
      </w:r>
      <w:r w:rsidRPr="00A96D2D">
        <w:rPr>
          <w:szCs w:val="24"/>
        </w:rPr>
        <w:t xml:space="preserve"> = </w:t>
      </w:r>
      <w:r w:rsidRPr="00A96D2D">
        <w:rPr>
          <w:szCs w:val="24"/>
          <w:lang w:val="en-US"/>
        </w:rPr>
        <w:t>P</w:t>
      </w:r>
      <w:r w:rsidRPr="00A96D2D">
        <w:rPr>
          <w:szCs w:val="24"/>
          <w:vertAlign w:val="superscript"/>
        </w:rPr>
        <w:t>*</w:t>
      </w:r>
      <w:r w:rsidRPr="00A96D2D">
        <w:rPr>
          <w:szCs w:val="24"/>
        </w:rPr>
        <w:t xml:space="preserve">при </w:t>
      </w:r>
      <w:r w:rsidRPr="00A96D2D">
        <w:rPr>
          <w:szCs w:val="24"/>
          <w:lang w:val="en-US"/>
        </w:rPr>
        <w:t>P</w:t>
      </w:r>
      <w:r w:rsidRPr="00A96D2D">
        <w:rPr>
          <w:szCs w:val="24"/>
          <w:vertAlign w:val="superscript"/>
        </w:rPr>
        <w:t>*</w:t>
      </w:r>
      <w:r w:rsidRPr="00A96D2D">
        <w:rPr>
          <w:szCs w:val="24"/>
        </w:rPr>
        <w:t xml:space="preserve">≤ 1-  </w:t>
      </w:r>
      <m:oMath>
        <m:f>
          <m:fPr>
            <m:ctrlPr>
              <w:rPr>
                <w:rFonts w:ascii="Cambria Math" w:hAnsi="Cambria Math"/>
                <w:i/>
                <w:szCs w:val="24"/>
              </w:rPr>
            </m:ctrlPr>
          </m:fPr>
          <m:num>
            <m:r>
              <w:rPr>
                <w:rFonts w:ascii="Cambria Math"/>
                <w:szCs w:val="24"/>
              </w:rPr>
              <m:t>1</m:t>
            </m:r>
          </m:num>
          <m:den>
            <m:r>
              <w:rPr>
                <w:rFonts w:ascii="Cambria Math"/>
                <w:szCs w:val="24"/>
              </w:rPr>
              <m:t>(</m:t>
            </m:r>
            <m:sSub>
              <m:sSubPr>
                <m:ctrlPr>
                  <w:rPr>
                    <w:rFonts w:ascii="Cambria Math" w:hAnsi="Cambria Math"/>
                    <w:i/>
                    <w:szCs w:val="24"/>
                    <w:lang w:val="en-US"/>
                  </w:rPr>
                </m:ctrlPr>
              </m:sSubPr>
              <m:e>
                <m:r>
                  <w:rPr>
                    <w:rFonts w:ascii="Cambria Math" w:hAnsi="Cambria Math"/>
                    <w:szCs w:val="24"/>
                    <w:lang w:val="en-US"/>
                  </w:rPr>
                  <m:t>r</m:t>
                </m:r>
              </m:e>
              <m:sub>
                <m:r>
                  <w:rPr>
                    <w:rFonts w:ascii="Cambria Math"/>
                    <w:szCs w:val="24"/>
                  </w:rPr>
                  <m:t>0</m:t>
                </m:r>
              </m:sub>
            </m:sSub>
            <m:r>
              <w:rPr>
                <w:rFonts w:ascii="Cambria Math"/>
                <w:szCs w:val="24"/>
              </w:rPr>
              <m:t>-</m:t>
            </m:r>
            <m:r>
              <w:rPr>
                <w:rFonts w:ascii="Cambria Math"/>
                <w:szCs w:val="24"/>
              </w:rPr>
              <m:t>1)</m:t>
            </m:r>
            <m:sSub>
              <m:sSubPr>
                <m:ctrlPr>
                  <w:rPr>
                    <w:rFonts w:ascii="Cambria Math" w:hAnsi="Cambria Math"/>
                    <w:i/>
                    <w:szCs w:val="24"/>
                  </w:rPr>
                </m:ctrlPr>
              </m:sSubPr>
              <m:e>
                <m:r>
                  <w:rPr>
                    <w:rFonts w:ascii="Cambria Math" w:hAnsi="Cambria Math"/>
                    <w:szCs w:val="24"/>
                  </w:rPr>
                  <m:t>r</m:t>
                </m:r>
              </m:e>
              <m:sub>
                <m:r>
                  <w:rPr>
                    <w:rFonts w:ascii="Cambria Math"/>
                    <w:szCs w:val="24"/>
                  </w:rPr>
                  <m:t>0</m:t>
                </m:r>
              </m:sub>
            </m:sSub>
          </m:den>
        </m:f>
      </m:oMath>
      <w:r w:rsidRPr="00A96D2D">
        <w:rPr>
          <w:szCs w:val="24"/>
        </w:rPr>
        <w:t xml:space="preserve">  и </w:t>
      </w:r>
      <w:r w:rsidRPr="00A96D2D">
        <w:rPr>
          <w:szCs w:val="24"/>
          <w:lang w:val="en-US"/>
        </w:rPr>
        <w:t>P</w:t>
      </w:r>
      <w:r w:rsidRPr="00A96D2D">
        <w:rPr>
          <w:szCs w:val="24"/>
        </w:rPr>
        <w:t xml:space="preserve"> = 1-  </w:t>
      </w:r>
      <m:oMath>
        <m:f>
          <m:fPr>
            <m:ctrlPr>
              <w:rPr>
                <w:rFonts w:ascii="Cambria Math" w:hAnsi="Cambria Math"/>
                <w:i/>
                <w:szCs w:val="24"/>
              </w:rPr>
            </m:ctrlPr>
          </m:fPr>
          <m:num>
            <m:r>
              <w:rPr>
                <w:rFonts w:ascii="Cambria Math"/>
                <w:szCs w:val="24"/>
              </w:rPr>
              <m:t>1</m:t>
            </m:r>
          </m:num>
          <m:den>
            <m:r>
              <w:rPr>
                <w:rFonts w:ascii="Cambria Math"/>
                <w:szCs w:val="24"/>
              </w:rPr>
              <m:t>(</m:t>
            </m:r>
            <m:sSub>
              <m:sSubPr>
                <m:ctrlPr>
                  <w:rPr>
                    <w:rFonts w:ascii="Cambria Math" w:hAnsi="Cambria Math"/>
                    <w:i/>
                    <w:szCs w:val="24"/>
                    <w:lang w:val="en-US"/>
                  </w:rPr>
                </m:ctrlPr>
              </m:sSubPr>
              <m:e>
                <m:r>
                  <w:rPr>
                    <w:rFonts w:ascii="Cambria Math" w:hAnsi="Cambria Math"/>
                    <w:szCs w:val="24"/>
                    <w:lang w:val="en-US"/>
                  </w:rPr>
                  <m:t>r</m:t>
                </m:r>
              </m:e>
              <m:sub>
                <m:r>
                  <w:rPr>
                    <w:rFonts w:ascii="Cambria Math"/>
                    <w:szCs w:val="24"/>
                  </w:rPr>
                  <m:t>0</m:t>
                </m:r>
              </m:sub>
            </m:sSub>
            <m:r>
              <w:rPr>
                <w:rFonts w:ascii="Cambria Math"/>
                <w:szCs w:val="24"/>
              </w:rPr>
              <m:t>-</m:t>
            </m:r>
            <m:r>
              <w:rPr>
                <w:rFonts w:ascii="Cambria Math"/>
                <w:szCs w:val="24"/>
              </w:rPr>
              <m:t>1)</m:t>
            </m:r>
            <m:sSub>
              <m:sSubPr>
                <m:ctrlPr>
                  <w:rPr>
                    <w:rFonts w:ascii="Cambria Math" w:hAnsi="Cambria Math"/>
                    <w:i/>
                    <w:szCs w:val="24"/>
                  </w:rPr>
                </m:ctrlPr>
              </m:sSubPr>
              <m:e>
                <m:r>
                  <w:rPr>
                    <w:rFonts w:ascii="Cambria Math" w:hAnsi="Cambria Math"/>
                    <w:szCs w:val="24"/>
                  </w:rPr>
                  <m:t>r</m:t>
                </m:r>
              </m:e>
              <m:sub>
                <m:r>
                  <w:rPr>
                    <w:rFonts w:ascii="Cambria Math"/>
                    <w:szCs w:val="24"/>
                  </w:rPr>
                  <m:t>0</m:t>
                </m:r>
              </m:sub>
            </m:sSub>
          </m:den>
        </m:f>
      </m:oMath>
      <w:r w:rsidRPr="00A96D2D">
        <w:rPr>
          <w:szCs w:val="24"/>
        </w:rPr>
        <w:t xml:space="preserve"> при </w:t>
      </w:r>
      <w:r w:rsidRPr="00A96D2D">
        <w:rPr>
          <w:szCs w:val="24"/>
          <w:lang w:val="en-US"/>
        </w:rPr>
        <w:t>P</w:t>
      </w:r>
      <w:r w:rsidRPr="00A96D2D">
        <w:rPr>
          <w:szCs w:val="24"/>
          <w:vertAlign w:val="superscript"/>
        </w:rPr>
        <w:t xml:space="preserve">* </w:t>
      </w:r>
      <w:r w:rsidRPr="00A96D2D">
        <w:rPr>
          <w:szCs w:val="24"/>
        </w:rPr>
        <w:t xml:space="preserve">&gt; 1-  </w:t>
      </w:r>
      <m:oMath>
        <m:f>
          <m:fPr>
            <m:ctrlPr>
              <w:rPr>
                <w:rFonts w:ascii="Cambria Math" w:hAnsi="Cambria Math"/>
                <w:i/>
                <w:szCs w:val="24"/>
              </w:rPr>
            </m:ctrlPr>
          </m:fPr>
          <m:num>
            <m:r>
              <w:rPr>
                <w:rFonts w:ascii="Cambria Math"/>
                <w:szCs w:val="24"/>
              </w:rPr>
              <m:t>1</m:t>
            </m:r>
          </m:num>
          <m:den>
            <m:r>
              <w:rPr>
                <w:rFonts w:ascii="Cambria Math"/>
                <w:szCs w:val="24"/>
              </w:rPr>
              <m:t>(</m:t>
            </m:r>
            <m:sSub>
              <m:sSubPr>
                <m:ctrlPr>
                  <w:rPr>
                    <w:rFonts w:ascii="Cambria Math" w:hAnsi="Cambria Math"/>
                    <w:i/>
                    <w:szCs w:val="24"/>
                    <w:lang w:val="en-US"/>
                  </w:rPr>
                </m:ctrlPr>
              </m:sSubPr>
              <m:e>
                <m:r>
                  <w:rPr>
                    <w:rFonts w:ascii="Cambria Math" w:hAnsi="Cambria Math"/>
                    <w:szCs w:val="24"/>
                    <w:lang w:val="en-US"/>
                  </w:rPr>
                  <m:t>r</m:t>
                </m:r>
              </m:e>
              <m:sub>
                <m:r>
                  <w:rPr>
                    <w:rFonts w:ascii="Cambria Math"/>
                    <w:szCs w:val="24"/>
                  </w:rPr>
                  <m:t>0</m:t>
                </m:r>
              </m:sub>
            </m:sSub>
            <m:r>
              <w:rPr>
                <w:rFonts w:ascii="Cambria Math"/>
                <w:szCs w:val="24"/>
              </w:rPr>
              <m:t>-</m:t>
            </m:r>
            <m:r>
              <w:rPr>
                <w:rFonts w:ascii="Cambria Math"/>
                <w:szCs w:val="24"/>
              </w:rPr>
              <m:t>1)</m:t>
            </m:r>
            <m:sSub>
              <m:sSubPr>
                <m:ctrlPr>
                  <w:rPr>
                    <w:rFonts w:ascii="Cambria Math" w:hAnsi="Cambria Math"/>
                    <w:i/>
                    <w:szCs w:val="24"/>
                  </w:rPr>
                </m:ctrlPr>
              </m:sSubPr>
              <m:e>
                <m:r>
                  <w:rPr>
                    <w:rFonts w:ascii="Cambria Math" w:hAnsi="Cambria Math"/>
                    <w:szCs w:val="24"/>
                  </w:rPr>
                  <m:t>r</m:t>
                </m:r>
              </m:e>
              <m:sub>
                <m:r>
                  <w:rPr>
                    <w:rFonts w:ascii="Cambria Math"/>
                    <w:szCs w:val="24"/>
                  </w:rPr>
                  <m:t>0</m:t>
                </m:r>
              </m:sub>
            </m:sSub>
          </m:den>
        </m:f>
      </m:oMath>
      <w:r w:rsidRPr="00A96D2D">
        <w:rPr>
          <w:szCs w:val="24"/>
        </w:rPr>
        <w:t xml:space="preserve">   </w:t>
      </w:r>
    </w:p>
    <w:p w:rsidR="004F08F0" w:rsidRPr="00A96D2D" w:rsidRDefault="004F08F0" w:rsidP="00DC68F9">
      <w:pPr>
        <w:pStyle w:val="af0"/>
        <w:tabs>
          <w:tab w:val="left" w:pos="-426"/>
          <w:tab w:val="left" w:pos="7513"/>
          <w:tab w:val="left" w:pos="8222"/>
          <w:tab w:val="left" w:pos="8647"/>
          <w:tab w:val="left" w:pos="9498"/>
        </w:tabs>
        <w:spacing w:line="360" w:lineRule="auto"/>
        <w:contextualSpacing/>
        <w:mirrorIndents/>
        <w:rPr>
          <w:szCs w:val="24"/>
        </w:rPr>
      </w:pPr>
      <w:r w:rsidRPr="00A96D2D">
        <w:rPr>
          <w:szCs w:val="24"/>
        </w:rPr>
        <w:t xml:space="preserve">и                                                                                                                                        </w:t>
      </w:r>
      <w:r w:rsidR="00F72D83" w:rsidRPr="00A96D2D">
        <w:rPr>
          <w:szCs w:val="24"/>
        </w:rPr>
        <w:t xml:space="preserve">   </w:t>
      </w:r>
      <w:r w:rsidR="00DC68F9">
        <w:rPr>
          <w:szCs w:val="24"/>
        </w:rPr>
        <w:t xml:space="preserve">   </w:t>
      </w:r>
      <w:r w:rsidRPr="00A96D2D">
        <w:rPr>
          <w:szCs w:val="24"/>
        </w:rPr>
        <w:t xml:space="preserve">(5.32)   </w:t>
      </w:r>
    </w:p>
    <w:p w:rsidR="004F08F0" w:rsidRPr="00A96D2D" w:rsidRDefault="004F08F0" w:rsidP="006675EB">
      <w:pPr>
        <w:pStyle w:val="af0"/>
        <w:tabs>
          <w:tab w:val="left" w:pos="-426"/>
          <w:tab w:val="left" w:pos="7513"/>
          <w:tab w:val="left" w:pos="8222"/>
          <w:tab w:val="left" w:pos="8647"/>
          <w:tab w:val="left" w:pos="9498"/>
        </w:tabs>
        <w:spacing w:line="360" w:lineRule="auto"/>
        <w:contextualSpacing/>
        <w:mirrorIndents/>
        <w:rPr>
          <w:szCs w:val="24"/>
        </w:rPr>
      </w:pPr>
      <w:r w:rsidRPr="00A96D2D">
        <w:rPr>
          <w:szCs w:val="24"/>
        </w:rPr>
        <w:t xml:space="preserve">                     </w:t>
      </w:r>
      <w:r w:rsidRPr="00A96D2D">
        <w:rPr>
          <w:szCs w:val="24"/>
          <w:lang w:val="en-US"/>
        </w:rPr>
        <w:t>P</w:t>
      </w:r>
      <w:r w:rsidRPr="00A96D2D">
        <w:rPr>
          <w:szCs w:val="24"/>
          <w:vertAlign w:val="subscript"/>
        </w:rPr>
        <w:t>0</w:t>
      </w:r>
      <w:r w:rsidRPr="00A96D2D">
        <w:rPr>
          <w:szCs w:val="24"/>
        </w:rPr>
        <w:t xml:space="preserve"> = </w:t>
      </w:r>
      <w:r w:rsidRPr="00A96D2D">
        <w:rPr>
          <w:szCs w:val="24"/>
          <w:lang w:val="en-US"/>
        </w:rPr>
        <w:t>P</w:t>
      </w:r>
      <w:r w:rsidRPr="00A96D2D">
        <w:rPr>
          <w:szCs w:val="24"/>
          <w:vertAlign w:val="subscript"/>
        </w:rPr>
        <w:t>0</w:t>
      </w:r>
      <w:r w:rsidRPr="00A96D2D">
        <w:rPr>
          <w:szCs w:val="24"/>
          <w:vertAlign w:val="superscript"/>
        </w:rPr>
        <w:t xml:space="preserve">* </w:t>
      </w:r>
      <w:r w:rsidRPr="00A96D2D">
        <w:rPr>
          <w:szCs w:val="24"/>
        </w:rPr>
        <w:t xml:space="preserve">при </w:t>
      </w:r>
      <w:r w:rsidRPr="00A96D2D">
        <w:rPr>
          <w:szCs w:val="24"/>
          <w:lang w:val="en-US"/>
        </w:rPr>
        <w:t>P</w:t>
      </w:r>
      <w:r w:rsidRPr="00A96D2D">
        <w:rPr>
          <w:szCs w:val="24"/>
          <w:vertAlign w:val="subscript"/>
        </w:rPr>
        <w:t>0</w:t>
      </w:r>
      <w:r w:rsidRPr="00A96D2D">
        <w:rPr>
          <w:szCs w:val="24"/>
          <w:vertAlign w:val="superscript"/>
        </w:rPr>
        <w:t>*</w:t>
      </w:r>
      <w:r w:rsidRPr="00A96D2D">
        <w:rPr>
          <w:szCs w:val="24"/>
        </w:rPr>
        <w:t xml:space="preserve"> ≤ 1-  </w:t>
      </w:r>
      <m:oMath>
        <m:f>
          <m:fPr>
            <m:ctrlPr>
              <w:rPr>
                <w:rFonts w:ascii="Cambria Math" w:hAnsi="Cambria Math"/>
                <w:i/>
                <w:szCs w:val="24"/>
              </w:rPr>
            </m:ctrlPr>
          </m:fPr>
          <m:num>
            <m:r>
              <w:rPr>
                <w:rFonts w:ascii="Cambria Math"/>
                <w:szCs w:val="24"/>
              </w:rPr>
              <m:t>1</m:t>
            </m:r>
          </m:num>
          <m:den>
            <m:r>
              <w:rPr>
                <w:rFonts w:ascii="Cambria Math"/>
                <w:szCs w:val="24"/>
              </w:rPr>
              <m:t>(</m:t>
            </m:r>
            <m:sSub>
              <m:sSubPr>
                <m:ctrlPr>
                  <w:rPr>
                    <w:rFonts w:ascii="Cambria Math" w:hAnsi="Cambria Math"/>
                    <w:i/>
                    <w:szCs w:val="24"/>
                    <w:lang w:val="en-US"/>
                  </w:rPr>
                </m:ctrlPr>
              </m:sSubPr>
              <m:e>
                <m:r>
                  <w:rPr>
                    <w:rFonts w:ascii="Cambria Math" w:hAnsi="Cambria Math"/>
                    <w:szCs w:val="24"/>
                    <w:lang w:val="en-US"/>
                  </w:rPr>
                  <m:t>r</m:t>
                </m:r>
              </m:e>
              <m:sub>
                <m:r>
                  <w:rPr>
                    <w:rFonts w:ascii="Cambria Math"/>
                    <w:szCs w:val="24"/>
                  </w:rPr>
                  <m:t>0</m:t>
                </m:r>
              </m:sub>
            </m:sSub>
            <m:r>
              <w:rPr>
                <w:rFonts w:ascii="Cambria Math"/>
                <w:szCs w:val="24"/>
              </w:rPr>
              <m:t>-</m:t>
            </m:r>
            <m:r>
              <w:rPr>
                <w:rFonts w:ascii="Cambria Math"/>
                <w:szCs w:val="24"/>
              </w:rPr>
              <m:t>1)</m:t>
            </m:r>
            <m:sSub>
              <m:sSubPr>
                <m:ctrlPr>
                  <w:rPr>
                    <w:rFonts w:ascii="Cambria Math" w:hAnsi="Cambria Math"/>
                    <w:i/>
                    <w:szCs w:val="24"/>
                  </w:rPr>
                </m:ctrlPr>
              </m:sSubPr>
              <m:e>
                <m:r>
                  <w:rPr>
                    <w:rFonts w:ascii="Cambria Math" w:hAnsi="Cambria Math"/>
                    <w:szCs w:val="24"/>
                  </w:rPr>
                  <m:t>r</m:t>
                </m:r>
              </m:e>
              <m:sub>
                <m:r>
                  <w:rPr>
                    <w:rFonts w:ascii="Cambria Math"/>
                    <w:szCs w:val="24"/>
                  </w:rPr>
                  <m:t>0</m:t>
                </m:r>
              </m:sub>
            </m:sSub>
          </m:den>
        </m:f>
      </m:oMath>
      <w:r w:rsidRPr="00A96D2D">
        <w:rPr>
          <w:szCs w:val="24"/>
        </w:rPr>
        <w:t xml:space="preserve">  и </w:t>
      </w:r>
      <w:r w:rsidRPr="00A96D2D">
        <w:rPr>
          <w:szCs w:val="24"/>
          <w:lang w:val="en-US"/>
        </w:rPr>
        <w:t>P</w:t>
      </w:r>
      <w:r w:rsidRPr="00A96D2D">
        <w:rPr>
          <w:szCs w:val="24"/>
          <w:vertAlign w:val="subscript"/>
        </w:rPr>
        <w:t>0</w:t>
      </w:r>
      <w:r w:rsidRPr="00A96D2D">
        <w:rPr>
          <w:szCs w:val="24"/>
        </w:rPr>
        <w:t xml:space="preserve"> = 1-  </w:t>
      </w:r>
      <m:oMath>
        <m:f>
          <m:fPr>
            <m:ctrlPr>
              <w:rPr>
                <w:rFonts w:ascii="Cambria Math" w:hAnsi="Cambria Math"/>
                <w:i/>
                <w:szCs w:val="24"/>
              </w:rPr>
            </m:ctrlPr>
          </m:fPr>
          <m:num>
            <m:r>
              <w:rPr>
                <w:rFonts w:ascii="Cambria Math"/>
                <w:szCs w:val="24"/>
              </w:rPr>
              <m:t>1</m:t>
            </m:r>
          </m:num>
          <m:den>
            <m:r>
              <w:rPr>
                <w:rFonts w:ascii="Cambria Math"/>
                <w:szCs w:val="24"/>
              </w:rPr>
              <m:t>(</m:t>
            </m:r>
            <m:sSub>
              <m:sSubPr>
                <m:ctrlPr>
                  <w:rPr>
                    <w:rFonts w:ascii="Cambria Math" w:hAnsi="Cambria Math"/>
                    <w:i/>
                    <w:szCs w:val="24"/>
                    <w:lang w:val="en-US"/>
                  </w:rPr>
                </m:ctrlPr>
              </m:sSubPr>
              <m:e>
                <m:r>
                  <w:rPr>
                    <w:rFonts w:ascii="Cambria Math" w:hAnsi="Cambria Math"/>
                    <w:szCs w:val="24"/>
                    <w:lang w:val="en-US"/>
                  </w:rPr>
                  <m:t>r</m:t>
                </m:r>
              </m:e>
              <m:sub>
                <m:r>
                  <w:rPr>
                    <w:rFonts w:ascii="Cambria Math"/>
                    <w:szCs w:val="24"/>
                  </w:rPr>
                  <m:t>0</m:t>
                </m:r>
              </m:sub>
            </m:sSub>
            <m:r>
              <w:rPr>
                <w:rFonts w:ascii="Cambria Math"/>
                <w:szCs w:val="24"/>
              </w:rPr>
              <m:t>-</m:t>
            </m:r>
            <m:r>
              <w:rPr>
                <w:rFonts w:ascii="Cambria Math"/>
                <w:szCs w:val="24"/>
              </w:rPr>
              <m:t>1)</m:t>
            </m:r>
            <m:sSub>
              <m:sSubPr>
                <m:ctrlPr>
                  <w:rPr>
                    <w:rFonts w:ascii="Cambria Math" w:hAnsi="Cambria Math"/>
                    <w:i/>
                    <w:szCs w:val="24"/>
                  </w:rPr>
                </m:ctrlPr>
              </m:sSubPr>
              <m:e>
                <m:r>
                  <w:rPr>
                    <w:rFonts w:ascii="Cambria Math" w:hAnsi="Cambria Math"/>
                    <w:szCs w:val="24"/>
                  </w:rPr>
                  <m:t>r</m:t>
                </m:r>
              </m:e>
              <m:sub>
                <m:r>
                  <w:rPr>
                    <w:rFonts w:ascii="Cambria Math"/>
                    <w:szCs w:val="24"/>
                  </w:rPr>
                  <m:t>0</m:t>
                </m:r>
              </m:sub>
            </m:sSub>
          </m:den>
        </m:f>
      </m:oMath>
      <w:r w:rsidRPr="00A96D2D">
        <w:rPr>
          <w:szCs w:val="24"/>
        </w:rPr>
        <w:t xml:space="preserve"> при </w:t>
      </w:r>
      <w:r w:rsidRPr="00A96D2D">
        <w:rPr>
          <w:szCs w:val="24"/>
          <w:lang w:val="en-US"/>
        </w:rPr>
        <w:t>P</w:t>
      </w:r>
      <w:r w:rsidRPr="00A96D2D">
        <w:rPr>
          <w:szCs w:val="24"/>
          <w:vertAlign w:val="subscript"/>
        </w:rPr>
        <w:t>0</w:t>
      </w:r>
      <w:r w:rsidRPr="00A96D2D">
        <w:rPr>
          <w:szCs w:val="24"/>
          <w:vertAlign w:val="superscript"/>
        </w:rPr>
        <w:t xml:space="preserve">* </w:t>
      </w:r>
      <w:r w:rsidRPr="00A96D2D">
        <w:rPr>
          <w:szCs w:val="24"/>
        </w:rPr>
        <w:t xml:space="preserve">&gt; 1-  </w:t>
      </w:r>
      <m:oMath>
        <m:f>
          <m:fPr>
            <m:ctrlPr>
              <w:rPr>
                <w:rFonts w:ascii="Cambria Math" w:hAnsi="Cambria Math"/>
                <w:i/>
                <w:szCs w:val="24"/>
              </w:rPr>
            </m:ctrlPr>
          </m:fPr>
          <m:num>
            <m:r>
              <w:rPr>
                <w:rFonts w:ascii="Cambria Math"/>
                <w:szCs w:val="24"/>
              </w:rPr>
              <m:t>1</m:t>
            </m:r>
          </m:num>
          <m:den>
            <m:r>
              <w:rPr>
                <w:rFonts w:ascii="Cambria Math"/>
                <w:szCs w:val="24"/>
              </w:rPr>
              <m:t>(</m:t>
            </m:r>
            <m:sSub>
              <m:sSubPr>
                <m:ctrlPr>
                  <w:rPr>
                    <w:rFonts w:ascii="Cambria Math" w:hAnsi="Cambria Math"/>
                    <w:i/>
                    <w:szCs w:val="24"/>
                    <w:lang w:val="en-US"/>
                  </w:rPr>
                </m:ctrlPr>
              </m:sSubPr>
              <m:e>
                <m:r>
                  <w:rPr>
                    <w:rFonts w:ascii="Cambria Math" w:hAnsi="Cambria Math"/>
                    <w:szCs w:val="24"/>
                    <w:lang w:val="en-US"/>
                  </w:rPr>
                  <m:t>r</m:t>
                </m:r>
              </m:e>
              <m:sub>
                <m:r>
                  <w:rPr>
                    <w:rFonts w:ascii="Cambria Math"/>
                    <w:szCs w:val="24"/>
                  </w:rPr>
                  <m:t>0</m:t>
                </m:r>
              </m:sub>
            </m:sSub>
            <m:r>
              <w:rPr>
                <w:rFonts w:ascii="Cambria Math"/>
                <w:szCs w:val="24"/>
              </w:rPr>
              <m:t>-</m:t>
            </m:r>
            <m:r>
              <w:rPr>
                <w:rFonts w:ascii="Cambria Math"/>
                <w:szCs w:val="24"/>
              </w:rPr>
              <m:t>1)</m:t>
            </m:r>
            <m:sSub>
              <m:sSubPr>
                <m:ctrlPr>
                  <w:rPr>
                    <w:rFonts w:ascii="Cambria Math" w:hAnsi="Cambria Math"/>
                    <w:i/>
                    <w:szCs w:val="24"/>
                  </w:rPr>
                </m:ctrlPr>
              </m:sSubPr>
              <m:e>
                <m:r>
                  <w:rPr>
                    <w:rFonts w:ascii="Cambria Math" w:hAnsi="Cambria Math"/>
                    <w:szCs w:val="24"/>
                  </w:rPr>
                  <m:t>r</m:t>
                </m:r>
              </m:e>
              <m:sub>
                <m:r>
                  <w:rPr>
                    <w:rFonts w:ascii="Cambria Math"/>
                    <w:szCs w:val="24"/>
                  </w:rPr>
                  <m:t>0</m:t>
                </m:r>
              </m:sub>
            </m:sSub>
          </m:den>
        </m:f>
      </m:oMath>
      <w:r w:rsidRPr="00A96D2D">
        <w:rPr>
          <w:szCs w:val="24"/>
        </w:rPr>
        <w:t xml:space="preserve">   </w:t>
      </w:r>
    </w:p>
    <w:p w:rsidR="004F08F0" w:rsidRPr="00A96D2D" w:rsidRDefault="004F08F0" w:rsidP="006675EB">
      <w:pPr>
        <w:pStyle w:val="af0"/>
        <w:tabs>
          <w:tab w:val="left" w:pos="-426"/>
          <w:tab w:val="left" w:pos="7513"/>
          <w:tab w:val="left" w:pos="8222"/>
          <w:tab w:val="left" w:pos="9498"/>
        </w:tabs>
        <w:spacing w:line="360" w:lineRule="auto"/>
        <w:contextualSpacing/>
        <w:mirrorIndents/>
        <w:rPr>
          <w:szCs w:val="24"/>
        </w:rPr>
      </w:pPr>
      <w:r w:rsidRPr="00A96D2D">
        <w:rPr>
          <w:szCs w:val="24"/>
        </w:rPr>
        <w:t>где</w:t>
      </w:r>
    </w:p>
    <w:p w:rsidR="004F08F0" w:rsidRPr="00A96D2D" w:rsidRDefault="004F08F0" w:rsidP="006675EB">
      <w:pPr>
        <w:pStyle w:val="af0"/>
        <w:tabs>
          <w:tab w:val="left" w:pos="-426"/>
          <w:tab w:val="left" w:pos="7513"/>
          <w:tab w:val="left" w:pos="8222"/>
          <w:tab w:val="left" w:pos="9498"/>
        </w:tabs>
        <w:spacing w:line="360" w:lineRule="auto"/>
        <w:contextualSpacing/>
        <w:mirrorIndents/>
        <w:rPr>
          <w:szCs w:val="24"/>
        </w:rPr>
      </w:pPr>
      <w:r w:rsidRPr="00A96D2D">
        <w:rPr>
          <w:szCs w:val="24"/>
        </w:rPr>
        <w:t xml:space="preserve">       </w:t>
      </w:r>
      <w:r w:rsidRPr="00A96D2D">
        <w:rPr>
          <w:szCs w:val="24"/>
          <w:lang w:val="en-US"/>
        </w:rPr>
        <w:t>P</w:t>
      </w:r>
      <w:r w:rsidRPr="00A96D2D">
        <w:rPr>
          <w:szCs w:val="24"/>
          <w:vertAlign w:val="superscript"/>
        </w:rPr>
        <w:t>*</w:t>
      </w:r>
      <w:r w:rsidRPr="00A96D2D">
        <w:rPr>
          <w:szCs w:val="24"/>
        </w:rPr>
        <w:t xml:space="preserve"> - значение </w:t>
      </w:r>
      <w:r w:rsidRPr="00A96D2D">
        <w:rPr>
          <w:szCs w:val="24"/>
          <w:lang w:val="en-US"/>
        </w:rPr>
        <w:t>P</w:t>
      </w:r>
      <w:r w:rsidRPr="00A96D2D">
        <w:rPr>
          <w:szCs w:val="24"/>
        </w:rPr>
        <w:t>, установленное с помощью соотношения (5.24);</w:t>
      </w:r>
    </w:p>
    <w:p w:rsidR="004F08F0" w:rsidRPr="00A96D2D" w:rsidRDefault="004F08F0" w:rsidP="006675EB">
      <w:pPr>
        <w:pStyle w:val="af0"/>
        <w:tabs>
          <w:tab w:val="left" w:pos="-426"/>
          <w:tab w:val="left" w:pos="7513"/>
          <w:tab w:val="left" w:pos="8222"/>
          <w:tab w:val="left" w:pos="9498"/>
        </w:tabs>
        <w:spacing w:line="360" w:lineRule="auto"/>
        <w:contextualSpacing/>
        <w:mirrorIndents/>
        <w:rPr>
          <w:szCs w:val="24"/>
        </w:rPr>
      </w:pPr>
      <w:r w:rsidRPr="00A96D2D">
        <w:rPr>
          <w:szCs w:val="24"/>
        </w:rPr>
        <w:t xml:space="preserve">       </w:t>
      </w:r>
      <w:r w:rsidRPr="00A96D2D">
        <w:rPr>
          <w:szCs w:val="24"/>
          <w:lang w:val="en-US"/>
        </w:rPr>
        <w:t>P</w:t>
      </w:r>
      <w:r w:rsidRPr="00A96D2D">
        <w:rPr>
          <w:szCs w:val="24"/>
          <w:vertAlign w:val="subscript"/>
        </w:rPr>
        <w:t>0</w:t>
      </w:r>
      <w:r w:rsidRPr="00A96D2D">
        <w:rPr>
          <w:szCs w:val="24"/>
          <w:vertAlign w:val="superscript"/>
        </w:rPr>
        <w:t>*</w:t>
      </w:r>
      <w:r w:rsidRPr="00A96D2D">
        <w:rPr>
          <w:szCs w:val="24"/>
        </w:rPr>
        <w:t xml:space="preserve"> - значение </w:t>
      </w:r>
      <w:r w:rsidRPr="00A96D2D">
        <w:rPr>
          <w:szCs w:val="24"/>
          <w:lang w:val="en-US"/>
        </w:rPr>
        <w:t>P</w:t>
      </w:r>
      <w:r w:rsidRPr="00A96D2D">
        <w:rPr>
          <w:szCs w:val="24"/>
          <w:vertAlign w:val="subscript"/>
        </w:rPr>
        <w:t>0</w:t>
      </w:r>
      <w:r w:rsidRPr="00A96D2D">
        <w:rPr>
          <w:szCs w:val="24"/>
        </w:rPr>
        <w:t>, установленное с помощью соотношения (5.30).</w:t>
      </w:r>
    </w:p>
    <w:p w:rsidR="00DA1410" w:rsidRPr="00A96D2D" w:rsidRDefault="00DA1410" w:rsidP="006675EB">
      <w:pPr>
        <w:pStyle w:val="af0"/>
        <w:tabs>
          <w:tab w:val="left" w:pos="-426"/>
          <w:tab w:val="left" w:pos="7513"/>
          <w:tab w:val="left" w:pos="8222"/>
          <w:tab w:val="left" w:pos="9498"/>
        </w:tabs>
        <w:spacing w:line="360" w:lineRule="auto"/>
        <w:contextualSpacing/>
        <w:mirrorIndents/>
        <w:rPr>
          <w:b/>
          <w:szCs w:val="24"/>
        </w:rPr>
      </w:pPr>
      <w:r w:rsidRPr="00A96D2D">
        <w:rPr>
          <w:b/>
          <w:szCs w:val="24"/>
        </w:rPr>
        <w:t xml:space="preserve">         5.4 Определение общих точечных норм системы и оптимальных объемов </w:t>
      </w:r>
    </w:p>
    <w:p w:rsidR="00DA1410" w:rsidRPr="00A96D2D" w:rsidRDefault="00DA1410" w:rsidP="006675EB">
      <w:pPr>
        <w:pStyle w:val="af0"/>
        <w:tabs>
          <w:tab w:val="left" w:pos="-426"/>
          <w:tab w:val="left" w:pos="7513"/>
          <w:tab w:val="left" w:pos="8222"/>
          <w:tab w:val="left" w:pos="9498"/>
        </w:tabs>
        <w:spacing w:line="360" w:lineRule="auto"/>
        <w:contextualSpacing/>
        <w:mirrorIndents/>
        <w:rPr>
          <w:b/>
          <w:szCs w:val="24"/>
        </w:rPr>
      </w:pPr>
      <w:r w:rsidRPr="00A96D2D">
        <w:rPr>
          <w:b/>
          <w:szCs w:val="24"/>
        </w:rPr>
        <w:t xml:space="preserve">                                      совокупностей первичных данных</w:t>
      </w:r>
    </w:p>
    <w:p w:rsidR="004F08F0" w:rsidRPr="00A96D2D" w:rsidRDefault="004F08F0" w:rsidP="006675EB">
      <w:pPr>
        <w:pStyle w:val="af0"/>
        <w:tabs>
          <w:tab w:val="left" w:pos="-426"/>
          <w:tab w:val="left" w:pos="7513"/>
          <w:tab w:val="left" w:pos="8222"/>
          <w:tab w:val="left" w:pos="9498"/>
        </w:tabs>
        <w:spacing w:line="360" w:lineRule="auto"/>
        <w:contextualSpacing/>
        <w:mirrorIndents/>
        <w:rPr>
          <w:szCs w:val="24"/>
        </w:rPr>
      </w:pPr>
      <w:r w:rsidRPr="00A96D2D">
        <w:rPr>
          <w:szCs w:val="24"/>
        </w:rPr>
        <w:t xml:space="preserve">   Согласно (3.1), (4.17), (4.18) и (4.40) имеет место</w:t>
      </w:r>
    </w:p>
    <w:p w:rsidR="004F08F0" w:rsidRPr="00A96D2D" w:rsidRDefault="004F08F0" w:rsidP="006675EB">
      <w:pPr>
        <w:pStyle w:val="af0"/>
        <w:tabs>
          <w:tab w:val="left" w:pos="-426"/>
          <w:tab w:val="left" w:pos="2694"/>
          <w:tab w:val="left" w:pos="7513"/>
          <w:tab w:val="left" w:pos="7938"/>
          <w:tab w:val="left" w:pos="8080"/>
          <w:tab w:val="left" w:pos="8222"/>
          <w:tab w:val="left" w:pos="8647"/>
          <w:tab w:val="left" w:pos="9498"/>
        </w:tabs>
        <w:spacing w:line="360" w:lineRule="auto"/>
        <w:contextualSpacing/>
        <w:mirrorIndents/>
        <w:rPr>
          <w:szCs w:val="24"/>
          <w:lang w:val="en-US"/>
        </w:rPr>
      </w:pPr>
      <w:r w:rsidRPr="00A96D2D">
        <w:rPr>
          <w:szCs w:val="24"/>
        </w:rPr>
        <w:t xml:space="preserve">                                       </w:t>
      </w:r>
      <w:r w:rsidRPr="00A96D2D">
        <w:rPr>
          <w:szCs w:val="24"/>
          <w:lang w:val="en-US"/>
        </w:rPr>
        <w:t>N</w:t>
      </w:r>
      <w:r w:rsidRPr="00A96D2D">
        <w:rPr>
          <w:szCs w:val="24"/>
          <w:vertAlign w:val="subscript"/>
          <w:lang w:val="en-US"/>
        </w:rPr>
        <w:t>j0</w:t>
      </w:r>
      <w:r w:rsidRPr="00A96D2D">
        <w:rPr>
          <w:szCs w:val="24"/>
          <w:lang w:val="en-US"/>
        </w:rPr>
        <w:t>(s) =N</w:t>
      </w:r>
      <w:r w:rsidRPr="00A96D2D">
        <w:rPr>
          <w:szCs w:val="24"/>
          <w:vertAlign w:val="subscript"/>
          <w:lang w:val="en-US"/>
        </w:rPr>
        <w:t>j0</w:t>
      </w:r>
      <w:r w:rsidRPr="00A96D2D">
        <w:rPr>
          <w:i/>
          <w:szCs w:val="24"/>
          <w:lang w:val="en-US"/>
        </w:rPr>
        <w:t xml:space="preserve"> </w:t>
      </w:r>
      <w:r w:rsidRPr="00A96D2D">
        <w:rPr>
          <w:szCs w:val="24"/>
          <w:lang w:val="en-US"/>
        </w:rPr>
        <w:t>= N</w:t>
      </w:r>
      <w:r w:rsidRPr="00A96D2D">
        <w:rPr>
          <w:szCs w:val="24"/>
          <w:vertAlign w:val="subscript"/>
          <w:lang w:val="en-US"/>
        </w:rPr>
        <w:t>0</w:t>
      </w:r>
      <w:r w:rsidRPr="00A96D2D">
        <w:rPr>
          <w:szCs w:val="24"/>
          <w:lang w:val="en-US"/>
        </w:rPr>
        <w:t xml:space="preserve"> = (m</w:t>
      </w:r>
      <w:r w:rsidRPr="00A96D2D">
        <w:rPr>
          <w:szCs w:val="24"/>
          <w:vertAlign w:val="subscript"/>
          <w:lang w:val="en-US"/>
        </w:rPr>
        <w:t>0</w:t>
      </w:r>
      <w:r w:rsidRPr="00A96D2D">
        <w:rPr>
          <w:i/>
          <w:szCs w:val="24"/>
          <w:lang w:val="en-US"/>
        </w:rPr>
        <w:t xml:space="preserve"> – </w:t>
      </w:r>
      <w:r w:rsidRPr="00A96D2D">
        <w:rPr>
          <w:szCs w:val="24"/>
          <w:lang w:val="en-US"/>
        </w:rPr>
        <w:t>1)</w:t>
      </w:r>
      <w:r w:rsidRPr="00A96D2D">
        <w:rPr>
          <w:i/>
          <w:szCs w:val="24"/>
          <w:lang w:val="en-US"/>
        </w:rPr>
        <w:t>;</w:t>
      </w:r>
      <w:r w:rsidRPr="00A96D2D">
        <w:rPr>
          <w:szCs w:val="24"/>
          <w:lang w:val="en-US"/>
        </w:rPr>
        <w:t xml:space="preserve"> j = 1</w:t>
      </w:r>
      <w:proofErr w:type="gramStart"/>
      <w:r w:rsidRPr="00A96D2D">
        <w:rPr>
          <w:szCs w:val="24"/>
          <w:lang w:val="en-US"/>
        </w:rPr>
        <w:t>..</w:t>
      </w:r>
      <w:proofErr w:type="gramEnd"/>
      <w:r w:rsidRPr="00A96D2D">
        <w:rPr>
          <w:szCs w:val="24"/>
          <w:lang w:val="en-US"/>
        </w:rPr>
        <w:t xml:space="preserve"> </w:t>
      </w:r>
      <w:proofErr w:type="gramStart"/>
      <w:r w:rsidRPr="00A96D2D">
        <w:rPr>
          <w:szCs w:val="24"/>
          <w:lang w:val="en-US"/>
        </w:rPr>
        <w:t>n</w:t>
      </w:r>
      <w:r w:rsidR="002552A0" w:rsidRPr="00A96D2D">
        <w:rPr>
          <w:szCs w:val="24"/>
          <w:lang w:val="en-US"/>
        </w:rPr>
        <w:t>(s)</w:t>
      </w:r>
      <w:proofErr w:type="gramEnd"/>
      <w:r w:rsidRPr="00A96D2D">
        <w:rPr>
          <w:szCs w:val="24"/>
          <w:lang w:val="en-US"/>
        </w:rPr>
        <w:t xml:space="preserve">; s = 1..N,                                                          </w:t>
      </w:r>
    </w:p>
    <w:p w:rsidR="004F08F0" w:rsidRPr="00A96D2D" w:rsidRDefault="004F08F0" w:rsidP="006675EB">
      <w:pPr>
        <w:pStyle w:val="af0"/>
        <w:tabs>
          <w:tab w:val="left" w:pos="-426"/>
          <w:tab w:val="left" w:pos="2694"/>
          <w:tab w:val="left" w:pos="7513"/>
          <w:tab w:val="left" w:pos="7938"/>
          <w:tab w:val="left" w:pos="8080"/>
          <w:tab w:val="left" w:pos="8222"/>
          <w:tab w:val="left" w:pos="9498"/>
        </w:tabs>
        <w:spacing w:line="360" w:lineRule="auto"/>
        <w:contextualSpacing/>
        <w:mirrorIndents/>
        <w:rPr>
          <w:szCs w:val="24"/>
        </w:rPr>
      </w:pPr>
      <w:r w:rsidRPr="00A96D2D">
        <w:rPr>
          <w:szCs w:val="24"/>
        </w:rPr>
        <w:t>где</w:t>
      </w:r>
    </w:p>
    <w:p w:rsidR="004F08F0" w:rsidRPr="00A96D2D" w:rsidRDefault="004F08F0" w:rsidP="006675EB">
      <w:pPr>
        <w:pStyle w:val="af0"/>
        <w:tabs>
          <w:tab w:val="left" w:pos="-426"/>
          <w:tab w:val="left" w:pos="2694"/>
          <w:tab w:val="left" w:pos="3544"/>
          <w:tab w:val="left" w:pos="7513"/>
          <w:tab w:val="left" w:pos="7938"/>
          <w:tab w:val="left" w:pos="8080"/>
          <w:tab w:val="left" w:pos="8222"/>
          <w:tab w:val="left" w:pos="8647"/>
          <w:tab w:val="left" w:pos="9498"/>
        </w:tabs>
        <w:spacing w:line="360" w:lineRule="auto"/>
        <w:contextualSpacing/>
        <w:mirrorIndents/>
        <w:rPr>
          <w:szCs w:val="24"/>
        </w:rPr>
      </w:pPr>
      <w:r w:rsidRPr="00A96D2D">
        <w:rPr>
          <w:szCs w:val="24"/>
        </w:rPr>
        <w:lastRenderedPageBreak/>
        <w:t xml:space="preserve">                                                          </w:t>
      </w:r>
      <w:r w:rsidRPr="00A96D2D">
        <w:rPr>
          <w:szCs w:val="24"/>
          <w:lang w:val="en-US"/>
        </w:rPr>
        <w:t>m</w:t>
      </w:r>
      <w:r w:rsidRPr="00A96D2D">
        <w:rPr>
          <w:szCs w:val="24"/>
          <w:vertAlign w:val="subscript"/>
        </w:rPr>
        <w:t>0</w:t>
      </w:r>
      <w:r w:rsidRPr="00A96D2D">
        <w:rPr>
          <w:szCs w:val="24"/>
        </w:rPr>
        <w:t xml:space="preserve"> = 1+ </w:t>
      </w:r>
      <m:oMath>
        <m:f>
          <m:fPr>
            <m:ctrlPr>
              <w:rPr>
                <w:rFonts w:ascii="Cambria Math" w:hAnsi="Cambria Math"/>
                <w:i/>
                <w:szCs w:val="24"/>
              </w:rPr>
            </m:ctrlPr>
          </m:fPr>
          <m:num>
            <m:r>
              <w:rPr>
                <w:rFonts w:ascii="Cambria Math"/>
                <w:szCs w:val="24"/>
              </w:rPr>
              <m:t>1</m:t>
            </m:r>
          </m:num>
          <m:den>
            <m:r>
              <w:rPr>
                <w:rFonts w:ascii="Cambria Math"/>
                <w:szCs w:val="24"/>
              </w:rPr>
              <m:t>1</m:t>
            </m:r>
            <m:r>
              <w:rPr>
                <w:rFonts w:ascii="Cambria Math"/>
                <w:szCs w:val="24"/>
              </w:rPr>
              <m:t>-</m:t>
            </m:r>
            <m:sSub>
              <m:sSubPr>
                <m:ctrlPr>
                  <w:rPr>
                    <w:rFonts w:ascii="Cambria Math" w:hAnsi="Cambria Math"/>
                    <w:i/>
                    <w:szCs w:val="24"/>
                    <w:lang w:val="en-US"/>
                  </w:rPr>
                </m:ctrlPr>
              </m:sSubPr>
              <m:e>
                <m:r>
                  <w:rPr>
                    <w:rFonts w:ascii="Cambria Math" w:hAnsi="Cambria Math"/>
                    <w:szCs w:val="24"/>
                    <w:lang w:val="en-US"/>
                  </w:rPr>
                  <m:t>P</m:t>
                </m:r>
              </m:e>
              <m:sub>
                <m:r>
                  <w:rPr>
                    <w:rFonts w:ascii="Cambria Math"/>
                    <w:szCs w:val="24"/>
                  </w:rPr>
                  <m:t>0</m:t>
                </m:r>
              </m:sub>
            </m:sSub>
          </m:den>
        </m:f>
      </m:oMath>
      <w:r w:rsidRPr="00A96D2D">
        <w:rPr>
          <w:szCs w:val="24"/>
        </w:rPr>
        <w:t xml:space="preserve">                                                         </w:t>
      </w:r>
      <w:r w:rsidR="00DC68F9">
        <w:rPr>
          <w:szCs w:val="24"/>
        </w:rPr>
        <w:t xml:space="preserve">     </w:t>
      </w:r>
      <w:r w:rsidR="00F72D83" w:rsidRPr="00A96D2D">
        <w:rPr>
          <w:szCs w:val="24"/>
        </w:rPr>
        <w:t xml:space="preserve">   (5.33)          </w:t>
      </w:r>
      <w:r w:rsidRPr="00A96D2D">
        <w:rPr>
          <w:szCs w:val="24"/>
        </w:rPr>
        <w:t xml:space="preserve">                   </w:t>
      </w:r>
    </w:p>
    <w:p w:rsidR="004F08F0" w:rsidRPr="00A96D2D" w:rsidRDefault="004F08F0" w:rsidP="006675EB">
      <w:pPr>
        <w:pStyle w:val="af0"/>
        <w:tabs>
          <w:tab w:val="left" w:pos="-426"/>
          <w:tab w:val="left" w:pos="2694"/>
          <w:tab w:val="left" w:pos="7513"/>
          <w:tab w:val="left" w:pos="7938"/>
          <w:tab w:val="left" w:pos="8080"/>
          <w:tab w:val="left" w:pos="8222"/>
          <w:tab w:val="left" w:pos="8647"/>
          <w:tab w:val="left" w:pos="9498"/>
        </w:tabs>
        <w:spacing w:line="360" w:lineRule="auto"/>
        <w:contextualSpacing/>
        <w:mirrorIndents/>
        <w:rPr>
          <w:szCs w:val="24"/>
        </w:rPr>
      </w:pPr>
      <w:r w:rsidRPr="00A96D2D">
        <w:rPr>
          <w:szCs w:val="24"/>
        </w:rPr>
        <w:t xml:space="preserve">   Таким образом, во всех случаях, когда известна вероятность </w:t>
      </w:r>
      <w:r w:rsidRPr="00A96D2D">
        <w:rPr>
          <w:szCs w:val="24"/>
          <w:lang w:val="en-US"/>
        </w:rPr>
        <w:t>P</w:t>
      </w:r>
      <w:r w:rsidRPr="00A96D2D">
        <w:rPr>
          <w:szCs w:val="24"/>
          <w:vertAlign w:val="subscript"/>
        </w:rPr>
        <w:t>0</w:t>
      </w:r>
      <w:r w:rsidRPr="00A96D2D">
        <w:rPr>
          <w:szCs w:val="24"/>
        </w:rPr>
        <w:t>, можно установить все величины:</w:t>
      </w:r>
    </w:p>
    <w:p w:rsidR="004F08F0" w:rsidRPr="00A96D2D" w:rsidRDefault="004F08F0" w:rsidP="006675EB">
      <w:pPr>
        <w:pStyle w:val="af0"/>
        <w:tabs>
          <w:tab w:val="left" w:pos="-426"/>
          <w:tab w:val="left" w:pos="2977"/>
          <w:tab w:val="left" w:pos="7513"/>
          <w:tab w:val="left" w:pos="7938"/>
          <w:tab w:val="left" w:pos="8080"/>
          <w:tab w:val="left" w:pos="8222"/>
          <w:tab w:val="left" w:pos="9498"/>
        </w:tabs>
        <w:spacing w:line="360" w:lineRule="auto"/>
        <w:contextualSpacing/>
        <w:mirrorIndents/>
        <w:rPr>
          <w:szCs w:val="24"/>
          <w:lang w:val="en-US"/>
        </w:rPr>
      </w:pPr>
      <w:r w:rsidRPr="00A96D2D">
        <w:rPr>
          <w:szCs w:val="24"/>
        </w:rPr>
        <w:t xml:space="preserve">                                            </w:t>
      </w:r>
      <w:r w:rsidRPr="00A96D2D">
        <w:rPr>
          <w:szCs w:val="24"/>
          <w:lang w:val="en-US"/>
        </w:rPr>
        <w:t>N</w:t>
      </w:r>
      <w:r w:rsidRPr="00A96D2D">
        <w:rPr>
          <w:szCs w:val="24"/>
          <w:vertAlign w:val="subscript"/>
          <w:lang w:val="en-US"/>
        </w:rPr>
        <w:t>j0</w:t>
      </w:r>
      <w:r w:rsidRPr="00A96D2D">
        <w:rPr>
          <w:szCs w:val="24"/>
          <w:lang w:val="en-US"/>
        </w:rPr>
        <w:t>(s), N</w:t>
      </w:r>
      <w:r w:rsidRPr="00A96D2D">
        <w:rPr>
          <w:szCs w:val="24"/>
          <w:vertAlign w:val="subscript"/>
          <w:lang w:val="en-US"/>
        </w:rPr>
        <w:t>j0</w:t>
      </w:r>
      <w:r w:rsidRPr="00A96D2D">
        <w:rPr>
          <w:szCs w:val="24"/>
          <w:lang w:val="en-US"/>
        </w:rPr>
        <w:t xml:space="preserve"> </w:t>
      </w:r>
      <w:r w:rsidRPr="00A96D2D">
        <w:rPr>
          <w:szCs w:val="24"/>
        </w:rPr>
        <w:t>и</w:t>
      </w:r>
      <w:r w:rsidRPr="00A96D2D">
        <w:rPr>
          <w:szCs w:val="24"/>
          <w:lang w:val="en-US"/>
        </w:rPr>
        <w:t xml:space="preserve"> N</w:t>
      </w:r>
      <w:r w:rsidRPr="00A96D2D">
        <w:rPr>
          <w:szCs w:val="24"/>
          <w:vertAlign w:val="subscript"/>
          <w:lang w:val="en-US"/>
        </w:rPr>
        <w:t>0</w:t>
      </w:r>
      <w:r w:rsidRPr="00A96D2D">
        <w:rPr>
          <w:szCs w:val="24"/>
          <w:lang w:val="en-US"/>
        </w:rPr>
        <w:t>; j = 1</w:t>
      </w:r>
      <w:proofErr w:type="gramStart"/>
      <w:r w:rsidRPr="00A96D2D">
        <w:rPr>
          <w:szCs w:val="24"/>
          <w:lang w:val="en-US"/>
        </w:rPr>
        <w:t>..</w:t>
      </w:r>
      <w:proofErr w:type="gramEnd"/>
      <w:r w:rsidRPr="00A96D2D">
        <w:rPr>
          <w:szCs w:val="24"/>
          <w:lang w:val="en-US"/>
        </w:rPr>
        <w:t xml:space="preserve"> </w:t>
      </w:r>
      <w:proofErr w:type="gramStart"/>
      <w:r w:rsidRPr="00A96D2D">
        <w:rPr>
          <w:szCs w:val="24"/>
          <w:lang w:val="en-US"/>
        </w:rPr>
        <w:t>n</w:t>
      </w:r>
      <w:r w:rsidR="002552A0" w:rsidRPr="00A96D2D">
        <w:rPr>
          <w:szCs w:val="24"/>
          <w:lang w:val="en-US"/>
        </w:rPr>
        <w:t>(s)</w:t>
      </w:r>
      <w:proofErr w:type="gramEnd"/>
      <w:r w:rsidRPr="00A96D2D">
        <w:rPr>
          <w:szCs w:val="24"/>
          <w:lang w:val="en-US"/>
        </w:rPr>
        <w:t xml:space="preserve">; s = 1..N </w:t>
      </w:r>
    </w:p>
    <w:p w:rsidR="004F08F0" w:rsidRPr="00A96D2D" w:rsidRDefault="004F08F0" w:rsidP="006675EB">
      <w:pPr>
        <w:pStyle w:val="af0"/>
        <w:tabs>
          <w:tab w:val="left" w:pos="-426"/>
          <w:tab w:val="left" w:pos="2977"/>
          <w:tab w:val="left" w:pos="7513"/>
          <w:tab w:val="left" w:pos="7938"/>
          <w:tab w:val="left" w:pos="8080"/>
          <w:tab w:val="left" w:pos="8222"/>
          <w:tab w:val="left" w:pos="9498"/>
        </w:tabs>
        <w:spacing w:line="360" w:lineRule="auto"/>
        <w:contextualSpacing/>
        <w:mirrorIndents/>
        <w:rPr>
          <w:szCs w:val="24"/>
        </w:rPr>
      </w:pPr>
      <w:r w:rsidRPr="00A96D2D">
        <w:rPr>
          <w:szCs w:val="24"/>
          <w:lang w:val="en-US"/>
        </w:rPr>
        <w:t xml:space="preserve">   </w:t>
      </w:r>
      <w:r w:rsidRPr="00A96D2D">
        <w:rPr>
          <w:szCs w:val="24"/>
        </w:rPr>
        <w:t xml:space="preserve">Для величин </w:t>
      </w:r>
      <w:r w:rsidRPr="00A96D2D">
        <w:rPr>
          <w:szCs w:val="24"/>
          <w:lang w:val="en-US"/>
        </w:rPr>
        <w:t>M</w:t>
      </w:r>
      <w:r w:rsidRPr="00A96D2D">
        <w:rPr>
          <w:szCs w:val="24"/>
          <w:vertAlign w:val="subscript"/>
          <w:lang w:val="en-US"/>
        </w:rPr>
        <w:t>j</w:t>
      </w:r>
      <w:r w:rsidRPr="00A96D2D">
        <w:rPr>
          <w:szCs w:val="24"/>
          <w:vertAlign w:val="subscript"/>
        </w:rPr>
        <w:t>0</w:t>
      </w:r>
      <w:r w:rsidRPr="00A96D2D">
        <w:rPr>
          <w:szCs w:val="24"/>
        </w:rPr>
        <w:t xml:space="preserve"> и </w:t>
      </w:r>
      <w:r w:rsidRPr="00A96D2D">
        <w:rPr>
          <w:szCs w:val="24"/>
          <w:lang w:val="en-US"/>
        </w:rPr>
        <w:t>S</w:t>
      </w:r>
      <w:r w:rsidRPr="00A96D2D">
        <w:rPr>
          <w:szCs w:val="24"/>
          <w:vertAlign w:val="subscript"/>
          <w:lang w:val="en-US"/>
        </w:rPr>
        <w:t>j</w:t>
      </w:r>
      <w:r w:rsidRPr="00A96D2D">
        <w:rPr>
          <w:szCs w:val="24"/>
          <w:vertAlign w:val="subscript"/>
        </w:rPr>
        <w:t>0</w:t>
      </w:r>
      <w:r w:rsidRPr="00A96D2D">
        <w:rPr>
          <w:szCs w:val="24"/>
        </w:rPr>
        <w:t xml:space="preserve">, согласно (4.46), имеет место </w:t>
      </w:r>
    </w:p>
    <w:p w:rsidR="004F08F0" w:rsidRPr="00A96D2D" w:rsidRDefault="004F08F0" w:rsidP="00DC68F9">
      <w:pPr>
        <w:pStyle w:val="af0"/>
        <w:tabs>
          <w:tab w:val="left" w:pos="-426"/>
          <w:tab w:val="left" w:pos="2977"/>
          <w:tab w:val="left" w:pos="3402"/>
          <w:tab w:val="left" w:pos="7513"/>
          <w:tab w:val="left" w:pos="7938"/>
          <w:tab w:val="left" w:pos="8080"/>
          <w:tab w:val="left" w:pos="8222"/>
          <w:tab w:val="left" w:pos="8647"/>
          <w:tab w:val="left" w:pos="8789"/>
          <w:tab w:val="left" w:pos="9498"/>
        </w:tabs>
        <w:spacing w:line="360" w:lineRule="auto"/>
        <w:contextualSpacing/>
        <w:mirrorIndents/>
        <w:rPr>
          <w:szCs w:val="24"/>
        </w:rPr>
      </w:pPr>
      <w:r w:rsidRPr="00A96D2D">
        <w:rPr>
          <w:szCs w:val="24"/>
        </w:rPr>
        <w:t xml:space="preserve">                                                          </w:t>
      </w:r>
      <w:r w:rsidRPr="00A96D2D">
        <w:rPr>
          <w:szCs w:val="24"/>
          <w:lang w:val="en-US"/>
        </w:rPr>
        <w:t>M</w:t>
      </w:r>
      <w:r w:rsidRPr="00A96D2D">
        <w:rPr>
          <w:szCs w:val="24"/>
          <w:vertAlign w:val="subscript"/>
          <w:lang w:val="en-US"/>
        </w:rPr>
        <w:t>j</w:t>
      </w:r>
      <w:r w:rsidRPr="00A96D2D">
        <w:rPr>
          <w:szCs w:val="24"/>
          <w:vertAlign w:val="subscript"/>
        </w:rPr>
        <w:t>0</w:t>
      </w:r>
      <w:r w:rsidRPr="00A96D2D">
        <w:rPr>
          <w:szCs w:val="24"/>
        </w:rPr>
        <w:t xml:space="preserve"> = </w:t>
      </w:r>
      <m:oMath>
        <m:f>
          <m:fPr>
            <m:ctrlPr>
              <w:rPr>
                <w:rFonts w:ascii="Cambria Math" w:hAnsi="Cambria Math"/>
                <w:i/>
                <w:szCs w:val="24"/>
              </w:rPr>
            </m:ctrlPr>
          </m:fPr>
          <m:num>
            <m:r>
              <w:rPr>
                <w:rFonts w:ascii="Cambria Math"/>
                <w:szCs w:val="24"/>
              </w:rPr>
              <m:t>1</m:t>
            </m:r>
          </m:num>
          <m:den>
            <m:sSub>
              <m:sSubPr>
                <m:ctrlPr>
                  <w:rPr>
                    <w:rFonts w:ascii="Cambria Math" w:hAnsi="Cambria Math"/>
                    <w:i/>
                    <w:szCs w:val="24"/>
                  </w:rPr>
                </m:ctrlPr>
              </m:sSubPr>
              <m:e>
                <m:r>
                  <w:rPr>
                    <w:rFonts w:ascii="Cambria Math"/>
                    <w:szCs w:val="24"/>
                  </w:rPr>
                  <m:t>1</m:t>
                </m:r>
                <m:r>
                  <w:rPr>
                    <w:rFonts w:ascii="Cambria Math"/>
                    <w:szCs w:val="24"/>
                  </w:rPr>
                  <m:t>-</m:t>
                </m:r>
                <m:r>
                  <w:rPr>
                    <w:rFonts w:ascii="Cambria Math" w:hAnsi="Cambria Math"/>
                    <w:szCs w:val="24"/>
                  </w:rPr>
                  <m:t>h</m:t>
                </m:r>
              </m:e>
              <m:sub>
                <m:r>
                  <w:rPr>
                    <w:rFonts w:ascii="Cambria Math"/>
                    <w:szCs w:val="24"/>
                  </w:rPr>
                  <m:t>0</m:t>
                </m:r>
              </m:sub>
            </m:sSub>
          </m:den>
        </m:f>
      </m:oMath>
      <w:r w:rsidRPr="00A96D2D">
        <w:rPr>
          <w:szCs w:val="24"/>
        </w:rPr>
        <w:t xml:space="preserve"> </w:t>
      </w:r>
      <w:r w:rsidRPr="00A96D2D">
        <w:rPr>
          <w:szCs w:val="24"/>
          <w:lang w:val="en-US"/>
        </w:rPr>
        <w:t>S</w:t>
      </w:r>
      <w:r w:rsidRPr="00A96D2D">
        <w:rPr>
          <w:szCs w:val="24"/>
          <w:vertAlign w:val="subscript"/>
          <w:lang w:val="en-US"/>
        </w:rPr>
        <w:t>j</w:t>
      </w:r>
      <w:r w:rsidRPr="00A96D2D">
        <w:rPr>
          <w:szCs w:val="24"/>
          <w:vertAlign w:val="subscript"/>
        </w:rPr>
        <w:t>0</w:t>
      </w:r>
      <w:r w:rsidRPr="00A96D2D">
        <w:rPr>
          <w:szCs w:val="24"/>
        </w:rPr>
        <w:t xml:space="preserve">; </w:t>
      </w:r>
      <w:r w:rsidRPr="00A96D2D">
        <w:rPr>
          <w:szCs w:val="24"/>
          <w:lang w:val="en-US"/>
        </w:rPr>
        <w:t>j</w:t>
      </w:r>
      <w:r w:rsidRPr="00A96D2D">
        <w:rPr>
          <w:szCs w:val="24"/>
        </w:rPr>
        <w:t xml:space="preserve"> = 1</w:t>
      </w:r>
      <w:proofErr w:type="gramStart"/>
      <w:r w:rsidRPr="00A96D2D">
        <w:rPr>
          <w:szCs w:val="24"/>
        </w:rPr>
        <w:t>..</w:t>
      </w:r>
      <w:r w:rsidRPr="00A96D2D">
        <w:rPr>
          <w:szCs w:val="24"/>
          <w:lang w:val="en-US"/>
        </w:rPr>
        <w:t>n</w:t>
      </w:r>
      <w:proofErr w:type="gramEnd"/>
      <w:r w:rsidRPr="00A96D2D">
        <w:rPr>
          <w:szCs w:val="24"/>
        </w:rPr>
        <w:t xml:space="preserve">                   </w:t>
      </w:r>
      <w:r w:rsidR="002552A0" w:rsidRPr="00A96D2D">
        <w:rPr>
          <w:szCs w:val="24"/>
        </w:rPr>
        <w:t xml:space="preserve">                            </w:t>
      </w:r>
      <w:r w:rsidR="00DC68F9">
        <w:rPr>
          <w:szCs w:val="24"/>
        </w:rPr>
        <w:t xml:space="preserve">  </w:t>
      </w:r>
      <w:r w:rsidR="00F72D83" w:rsidRPr="00A96D2D">
        <w:rPr>
          <w:szCs w:val="24"/>
        </w:rPr>
        <w:t xml:space="preserve"> (5.34)</w:t>
      </w:r>
      <w:r w:rsidRPr="00A96D2D">
        <w:rPr>
          <w:szCs w:val="24"/>
        </w:rPr>
        <w:t xml:space="preserve"> </w:t>
      </w:r>
    </w:p>
    <w:p w:rsidR="004F08F0" w:rsidRPr="00A96D2D" w:rsidRDefault="004F08F0" w:rsidP="006675EB">
      <w:pPr>
        <w:pStyle w:val="af0"/>
        <w:tabs>
          <w:tab w:val="left" w:pos="-426"/>
          <w:tab w:val="left" w:pos="2977"/>
          <w:tab w:val="left" w:pos="7513"/>
          <w:tab w:val="left" w:pos="7938"/>
          <w:tab w:val="left" w:pos="8080"/>
          <w:tab w:val="left" w:pos="8222"/>
          <w:tab w:val="left" w:pos="9498"/>
        </w:tabs>
        <w:spacing w:line="360" w:lineRule="auto"/>
        <w:contextualSpacing/>
        <w:mirrorIndents/>
        <w:rPr>
          <w:szCs w:val="24"/>
        </w:rPr>
      </w:pPr>
      <w:r w:rsidRPr="00A96D2D">
        <w:rPr>
          <w:szCs w:val="24"/>
        </w:rPr>
        <w:t xml:space="preserve">Эта запись справедлива, если </w:t>
      </w:r>
    </w:p>
    <w:p w:rsidR="004F08F0" w:rsidRPr="00A96D2D" w:rsidRDefault="004F08F0" w:rsidP="006675EB">
      <w:pPr>
        <w:pStyle w:val="af0"/>
        <w:tabs>
          <w:tab w:val="left" w:pos="-426"/>
          <w:tab w:val="left" w:pos="2977"/>
          <w:tab w:val="left" w:pos="7513"/>
          <w:tab w:val="left" w:pos="7938"/>
          <w:tab w:val="left" w:pos="8080"/>
          <w:tab w:val="left" w:pos="8222"/>
          <w:tab w:val="left" w:pos="9498"/>
        </w:tabs>
        <w:spacing w:line="360" w:lineRule="auto"/>
        <w:contextualSpacing/>
        <w:mirrorIndents/>
        <w:rPr>
          <w:szCs w:val="24"/>
        </w:rPr>
      </w:pPr>
      <w:r w:rsidRPr="00A96D2D">
        <w:rPr>
          <w:szCs w:val="24"/>
        </w:rPr>
        <w:t xml:space="preserve">                                                     </w:t>
      </w:r>
      <w:r w:rsidRPr="00A96D2D">
        <w:rPr>
          <w:szCs w:val="24"/>
          <w:lang w:val="en-US"/>
        </w:rPr>
        <w:t>P</w:t>
      </w:r>
      <w:r w:rsidRPr="00A96D2D">
        <w:rPr>
          <w:szCs w:val="24"/>
          <w:vertAlign w:val="subscript"/>
          <w:lang w:val="en-US"/>
        </w:rPr>
        <w:t>jmin</w:t>
      </w:r>
      <w:r w:rsidRPr="00A96D2D">
        <w:rPr>
          <w:szCs w:val="24"/>
        </w:rPr>
        <w:t xml:space="preserve"> = </w:t>
      </w:r>
      <w:r w:rsidRPr="00A96D2D">
        <w:rPr>
          <w:szCs w:val="24"/>
          <w:lang w:val="en-US"/>
        </w:rPr>
        <w:t>P</w:t>
      </w:r>
      <w:r w:rsidRPr="00A96D2D">
        <w:rPr>
          <w:szCs w:val="24"/>
        </w:rPr>
        <w:t xml:space="preserve"> = </w:t>
      </w:r>
      <w:r w:rsidRPr="00A96D2D">
        <w:rPr>
          <w:szCs w:val="24"/>
          <w:lang w:val="en-US"/>
        </w:rPr>
        <w:t>P</w:t>
      </w:r>
      <w:r w:rsidRPr="00A96D2D">
        <w:rPr>
          <w:szCs w:val="24"/>
          <w:vertAlign w:val="subscript"/>
        </w:rPr>
        <w:t>0</w:t>
      </w:r>
      <w:r w:rsidRPr="00A96D2D">
        <w:rPr>
          <w:szCs w:val="24"/>
        </w:rPr>
        <w:t xml:space="preserve"> для всех </w:t>
      </w:r>
      <w:r w:rsidRPr="00A96D2D">
        <w:rPr>
          <w:szCs w:val="24"/>
          <w:lang w:val="en-US"/>
        </w:rPr>
        <w:t>j</w:t>
      </w:r>
      <w:r w:rsidRPr="00A96D2D">
        <w:rPr>
          <w:szCs w:val="24"/>
        </w:rPr>
        <w:t xml:space="preserve"> = 1</w:t>
      </w:r>
      <w:proofErr w:type="gramStart"/>
      <w:r w:rsidRPr="00A96D2D">
        <w:rPr>
          <w:szCs w:val="24"/>
        </w:rPr>
        <w:t>..</w:t>
      </w:r>
      <w:r w:rsidRPr="00A96D2D">
        <w:rPr>
          <w:szCs w:val="24"/>
          <w:lang w:val="en-US"/>
        </w:rPr>
        <w:t>n</w:t>
      </w:r>
      <w:proofErr w:type="gramEnd"/>
      <w:r w:rsidRPr="00A96D2D">
        <w:rPr>
          <w:szCs w:val="24"/>
        </w:rPr>
        <w:t xml:space="preserve">, </w:t>
      </w:r>
    </w:p>
    <w:p w:rsidR="004F08F0" w:rsidRPr="00A96D2D" w:rsidRDefault="004F08F0" w:rsidP="006675EB">
      <w:pPr>
        <w:pStyle w:val="af0"/>
        <w:tabs>
          <w:tab w:val="left" w:pos="-426"/>
          <w:tab w:val="left" w:pos="2977"/>
          <w:tab w:val="left" w:pos="7513"/>
          <w:tab w:val="left" w:pos="7938"/>
          <w:tab w:val="left" w:pos="8080"/>
          <w:tab w:val="left" w:pos="8222"/>
          <w:tab w:val="left" w:pos="9498"/>
        </w:tabs>
        <w:spacing w:line="360" w:lineRule="auto"/>
        <w:contextualSpacing/>
        <w:mirrorIndents/>
        <w:rPr>
          <w:szCs w:val="24"/>
        </w:rPr>
      </w:pPr>
      <w:r w:rsidRPr="00A96D2D">
        <w:rPr>
          <w:szCs w:val="24"/>
        </w:rPr>
        <w:t>т.е.</w:t>
      </w:r>
      <w:r w:rsidR="00B61E58" w:rsidRPr="00A96D2D">
        <w:rPr>
          <w:szCs w:val="24"/>
        </w:rPr>
        <w:t xml:space="preserve"> </w:t>
      </w:r>
      <w:r w:rsidRPr="00A96D2D">
        <w:rPr>
          <w:szCs w:val="24"/>
        </w:rPr>
        <w:t>имеет место</w:t>
      </w:r>
    </w:p>
    <w:p w:rsidR="004F08F0" w:rsidRPr="00A96D2D" w:rsidRDefault="004F08F0" w:rsidP="006675EB">
      <w:pPr>
        <w:pStyle w:val="af0"/>
        <w:tabs>
          <w:tab w:val="left" w:pos="-426"/>
          <w:tab w:val="left" w:pos="2977"/>
          <w:tab w:val="left" w:pos="7513"/>
          <w:tab w:val="left" w:pos="7938"/>
          <w:tab w:val="left" w:pos="8080"/>
          <w:tab w:val="left" w:pos="8222"/>
          <w:tab w:val="left" w:pos="8505"/>
          <w:tab w:val="left" w:pos="8647"/>
          <w:tab w:val="left" w:pos="9498"/>
        </w:tabs>
        <w:spacing w:line="360" w:lineRule="auto"/>
        <w:contextualSpacing/>
        <w:mirrorIndents/>
        <w:rPr>
          <w:szCs w:val="24"/>
        </w:rPr>
      </w:pPr>
      <w:r w:rsidRPr="00A96D2D">
        <w:rPr>
          <w:szCs w:val="24"/>
        </w:rPr>
        <w:t xml:space="preserve">                                       </w:t>
      </w:r>
      <w:r w:rsidRPr="00A96D2D">
        <w:rPr>
          <w:szCs w:val="24"/>
          <w:lang w:val="en-US"/>
        </w:rPr>
        <w:t>M</w:t>
      </w:r>
      <w:r w:rsidRPr="00A96D2D">
        <w:rPr>
          <w:szCs w:val="24"/>
          <w:vertAlign w:val="subscript"/>
          <w:lang w:val="en-US"/>
        </w:rPr>
        <w:t>j</w:t>
      </w:r>
      <w:r w:rsidRPr="00A96D2D">
        <w:rPr>
          <w:szCs w:val="24"/>
          <w:vertAlign w:val="subscript"/>
        </w:rPr>
        <w:t>0</w:t>
      </w:r>
      <w:r w:rsidRPr="00A96D2D">
        <w:rPr>
          <w:szCs w:val="24"/>
        </w:rPr>
        <w:t xml:space="preserve"> = </w:t>
      </w:r>
      <m:oMath>
        <m:f>
          <m:fPr>
            <m:ctrlPr>
              <w:rPr>
                <w:rFonts w:ascii="Cambria Math" w:hAnsi="Cambria Math"/>
                <w:i/>
                <w:szCs w:val="24"/>
              </w:rPr>
            </m:ctrlPr>
          </m:fPr>
          <m:num>
            <m:r>
              <w:rPr>
                <w:rFonts w:ascii="Cambria Math"/>
                <w:szCs w:val="24"/>
              </w:rPr>
              <m:t>1</m:t>
            </m:r>
          </m:num>
          <m:den>
            <m:sSub>
              <m:sSubPr>
                <m:ctrlPr>
                  <w:rPr>
                    <w:rFonts w:ascii="Cambria Math" w:hAnsi="Cambria Math"/>
                    <w:i/>
                    <w:szCs w:val="24"/>
                  </w:rPr>
                </m:ctrlPr>
              </m:sSubPr>
              <m:e>
                <m:r>
                  <w:rPr>
                    <w:rFonts w:ascii="Cambria Math"/>
                    <w:szCs w:val="24"/>
                  </w:rPr>
                  <m:t>1</m:t>
                </m:r>
                <m:r>
                  <w:rPr>
                    <w:rFonts w:ascii="Cambria Math"/>
                    <w:szCs w:val="24"/>
                  </w:rPr>
                  <m:t>-</m:t>
                </m:r>
                <m:r>
                  <w:rPr>
                    <w:rFonts w:ascii="Cambria Math" w:hAnsi="Cambria Math"/>
                    <w:szCs w:val="24"/>
                  </w:rPr>
                  <m:t>h</m:t>
                </m:r>
              </m:e>
              <m:sub>
                <m:r>
                  <w:rPr>
                    <w:rFonts w:ascii="Cambria Math"/>
                    <w:szCs w:val="24"/>
                  </w:rPr>
                  <m:t>0</m:t>
                </m:r>
              </m:sub>
            </m:sSub>
          </m:den>
        </m:f>
      </m:oMath>
      <w:r w:rsidRPr="00A96D2D">
        <w:rPr>
          <w:szCs w:val="24"/>
        </w:rPr>
        <w:t xml:space="preserve"> </w:t>
      </w:r>
      <w:r w:rsidRPr="00A96D2D">
        <w:rPr>
          <w:szCs w:val="24"/>
          <w:lang w:val="en-US"/>
        </w:rPr>
        <w:t>S</w:t>
      </w:r>
      <w:r w:rsidRPr="00A96D2D">
        <w:rPr>
          <w:szCs w:val="24"/>
          <w:vertAlign w:val="subscript"/>
          <w:lang w:val="en-US"/>
        </w:rPr>
        <w:t>j</w:t>
      </w:r>
      <w:r w:rsidRPr="00A96D2D">
        <w:rPr>
          <w:szCs w:val="24"/>
          <w:vertAlign w:val="subscript"/>
        </w:rPr>
        <w:t>0</w:t>
      </w:r>
      <w:r w:rsidRPr="00A96D2D">
        <w:rPr>
          <w:szCs w:val="24"/>
        </w:rPr>
        <w:t xml:space="preserve"> </w:t>
      </w:r>
      <w:r w:rsidRPr="00A96D2D">
        <w:rPr>
          <w:szCs w:val="24"/>
        </w:rPr>
        <w:sym w:font="Symbol" w:char="F0DB"/>
      </w:r>
      <w:r w:rsidRPr="00A96D2D">
        <w:rPr>
          <w:szCs w:val="24"/>
        </w:rPr>
        <w:t xml:space="preserve"> </w:t>
      </w:r>
      <w:r w:rsidRPr="00A96D2D">
        <w:rPr>
          <w:szCs w:val="24"/>
          <w:lang w:val="en-US"/>
        </w:rPr>
        <w:t>P</w:t>
      </w:r>
      <w:r w:rsidRPr="00A96D2D">
        <w:rPr>
          <w:szCs w:val="24"/>
          <w:vertAlign w:val="subscript"/>
          <w:lang w:val="en-US"/>
        </w:rPr>
        <w:t>jmin</w:t>
      </w:r>
      <w:r w:rsidRPr="00A96D2D">
        <w:rPr>
          <w:szCs w:val="24"/>
        </w:rPr>
        <w:t xml:space="preserve"> = </w:t>
      </w:r>
      <w:r w:rsidRPr="00A96D2D">
        <w:rPr>
          <w:szCs w:val="24"/>
          <w:lang w:val="en-US"/>
        </w:rPr>
        <w:t>P</w:t>
      </w:r>
      <w:r w:rsidRPr="00A96D2D">
        <w:rPr>
          <w:szCs w:val="24"/>
        </w:rPr>
        <w:t xml:space="preserve"> = </w:t>
      </w:r>
      <w:r w:rsidRPr="00A96D2D">
        <w:rPr>
          <w:szCs w:val="24"/>
          <w:lang w:val="en-US"/>
        </w:rPr>
        <w:t>P</w:t>
      </w:r>
      <w:r w:rsidRPr="00A96D2D">
        <w:rPr>
          <w:szCs w:val="24"/>
          <w:vertAlign w:val="subscript"/>
        </w:rPr>
        <w:t>0</w:t>
      </w:r>
      <w:r w:rsidRPr="00A96D2D">
        <w:rPr>
          <w:szCs w:val="24"/>
        </w:rPr>
        <w:t xml:space="preserve"> для всех </w:t>
      </w:r>
      <w:r w:rsidRPr="00A96D2D">
        <w:rPr>
          <w:szCs w:val="24"/>
          <w:lang w:val="en-US"/>
        </w:rPr>
        <w:t>j</w:t>
      </w:r>
      <w:r w:rsidRPr="00A96D2D">
        <w:rPr>
          <w:szCs w:val="24"/>
        </w:rPr>
        <w:t xml:space="preserve"> = 1</w:t>
      </w:r>
      <w:proofErr w:type="gramStart"/>
      <w:r w:rsidRPr="00A96D2D">
        <w:rPr>
          <w:szCs w:val="24"/>
        </w:rPr>
        <w:t>..</w:t>
      </w:r>
      <w:r w:rsidRPr="00A96D2D">
        <w:rPr>
          <w:szCs w:val="24"/>
          <w:lang w:val="en-US"/>
        </w:rPr>
        <w:t>n</w:t>
      </w:r>
      <w:proofErr w:type="gramEnd"/>
      <w:r w:rsidRPr="00A96D2D">
        <w:rPr>
          <w:szCs w:val="24"/>
        </w:rPr>
        <w:t xml:space="preserve">    </w:t>
      </w:r>
    </w:p>
    <w:p w:rsidR="004F08F0" w:rsidRPr="00A96D2D" w:rsidRDefault="004F08F0" w:rsidP="006675EB">
      <w:pPr>
        <w:pStyle w:val="af0"/>
        <w:tabs>
          <w:tab w:val="left" w:pos="-426"/>
          <w:tab w:val="left" w:pos="2977"/>
          <w:tab w:val="left" w:pos="7513"/>
          <w:tab w:val="left" w:pos="7938"/>
          <w:tab w:val="left" w:pos="8080"/>
          <w:tab w:val="left" w:pos="8222"/>
          <w:tab w:val="left" w:pos="8505"/>
          <w:tab w:val="left" w:pos="8647"/>
          <w:tab w:val="left" w:pos="9498"/>
        </w:tabs>
        <w:spacing w:line="360" w:lineRule="auto"/>
        <w:contextualSpacing/>
        <w:mirrorIndents/>
        <w:rPr>
          <w:szCs w:val="24"/>
        </w:rPr>
      </w:pPr>
      <w:r w:rsidRPr="00A96D2D">
        <w:rPr>
          <w:szCs w:val="24"/>
        </w:rPr>
        <w:t>или, согласно (4.49),</w:t>
      </w:r>
    </w:p>
    <w:p w:rsidR="004F08F0" w:rsidRPr="00A96D2D" w:rsidRDefault="004F08F0" w:rsidP="006675EB">
      <w:pPr>
        <w:pStyle w:val="af0"/>
        <w:tabs>
          <w:tab w:val="left" w:pos="-426"/>
          <w:tab w:val="left" w:pos="2977"/>
          <w:tab w:val="left" w:pos="7513"/>
          <w:tab w:val="left" w:pos="7938"/>
          <w:tab w:val="left" w:pos="8080"/>
          <w:tab w:val="left" w:pos="8222"/>
          <w:tab w:val="left" w:pos="8505"/>
          <w:tab w:val="left" w:pos="8647"/>
          <w:tab w:val="left" w:pos="9498"/>
        </w:tabs>
        <w:spacing w:line="360" w:lineRule="auto"/>
        <w:contextualSpacing/>
        <w:mirrorIndents/>
        <w:rPr>
          <w:szCs w:val="24"/>
        </w:rPr>
      </w:pPr>
      <w:r w:rsidRPr="00A96D2D">
        <w:rPr>
          <w:szCs w:val="24"/>
        </w:rPr>
        <w:t xml:space="preserve">                                        </w:t>
      </w:r>
      <w:r w:rsidRPr="00A96D2D">
        <w:rPr>
          <w:szCs w:val="24"/>
          <w:lang w:val="en-US"/>
        </w:rPr>
        <w:t>M</w:t>
      </w:r>
      <w:r w:rsidRPr="00A96D2D">
        <w:rPr>
          <w:szCs w:val="24"/>
          <w:vertAlign w:val="subscript"/>
          <w:lang w:val="en-US"/>
        </w:rPr>
        <w:t>j</w:t>
      </w:r>
      <w:r w:rsidRPr="00A96D2D">
        <w:rPr>
          <w:szCs w:val="24"/>
          <w:vertAlign w:val="subscript"/>
        </w:rPr>
        <w:t>0</w:t>
      </w:r>
      <w:r w:rsidRPr="00A96D2D">
        <w:rPr>
          <w:szCs w:val="24"/>
        </w:rPr>
        <w:t xml:space="preserve"> = </w:t>
      </w:r>
      <m:oMath>
        <m:f>
          <m:fPr>
            <m:ctrlPr>
              <w:rPr>
                <w:rFonts w:ascii="Cambria Math" w:hAnsi="Cambria Math"/>
                <w:i/>
                <w:szCs w:val="24"/>
              </w:rPr>
            </m:ctrlPr>
          </m:fPr>
          <m:num>
            <m:r>
              <w:rPr>
                <w:rFonts w:ascii="Cambria Math"/>
                <w:szCs w:val="24"/>
              </w:rPr>
              <m:t>1</m:t>
            </m:r>
          </m:num>
          <m:den>
            <m:sSub>
              <m:sSubPr>
                <m:ctrlPr>
                  <w:rPr>
                    <w:rFonts w:ascii="Cambria Math" w:hAnsi="Cambria Math"/>
                    <w:i/>
                    <w:szCs w:val="24"/>
                  </w:rPr>
                </m:ctrlPr>
              </m:sSubPr>
              <m:e>
                <m:r>
                  <w:rPr>
                    <w:rFonts w:ascii="Cambria Math"/>
                    <w:szCs w:val="24"/>
                  </w:rPr>
                  <m:t>1</m:t>
                </m:r>
                <m:r>
                  <w:rPr>
                    <w:rFonts w:ascii="Cambria Math"/>
                    <w:szCs w:val="24"/>
                  </w:rPr>
                  <m:t>-</m:t>
                </m:r>
                <m:r>
                  <w:rPr>
                    <w:rFonts w:ascii="Cambria Math" w:hAnsi="Cambria Math"/>
                    <w:szCs w:val="24"/>
                  </w:rPr>
                  <m:t>h</m:t>
                </m:r>
              </m:e>
              <m:sub>
                <m:r>
                  <w:rPr>
                    <w:rFonts w:ascii="Cambria Math"/>
                    <w:szCs w:val="24"/>
                  </w:rPr>
                  <m:t>0</m:t>
                </m:r>
              </m:sub>
            </m:sSub>
          </m:den>
        </m:f>
      </m:oMath>
      <w:r w:rsidRPr="00A96D2D">
        <w:rPr>
          <w:szCs w:val="24"/>
        </w:rPr>
        <w:t xml:space="preserve"> </w:t>
      </w:r>
      <w:r w:rsidRPr="00A96D2D">
        <w:rPr>
          <w:szCs w:val="24"/>
          <w:lang w:val="en-US"/>
        </w:rPr>
        <w:t>S</w:t>
      </w:r>
      <w:r w:rsidRPr="00A96D2D">
        <w:rPr>
          <w:szCs w:val="24"/>
          <w:vertAlign w:val="subscript"/>
          <w:lang w:val="en-US"/>
        </w:rPr>
        <w:t>j</w:t>
      </w:r>
      <w:r w:rsidRPr="00A96D2D">
        <w:rPr>
          <w:szCs w:val="24"/>
          <w:vertAlign w:val="subscript"/>
        </w:rPr>
        <w:t>0</w:t>
      </w:r>
      <w:r w:rsidRPr="00A96D2D">
        <w:rPr>
          <w:szCs w:val="24"/>
        </w:rPr>
        <w:t xml:space="preserve"> </w:t>
      </w:r>
      <w:r w:rsidRPr="00A96D2D">
        <w:rPr>
          <w:szCs w:val="24"/>
        </w:rPr>
        <w:sym w:font="Symbol" w:char="F0DB"/>
      </w:r>
      <w:r w:rsidRPr="00A96D2D">
        <w:rPr>
          <w:szCs w:val="24"/>
        </w:rPr>
        <w:t xml:space="preserve"> </w:t>
      </w:r>
      <w:r w:rsidRPr="00A96D2D">
        <w:rPr>
          <w:szCs w:val="24"/>
          <w:lang w:val="en-US"/>
        </w:rPr>
        <w:t>h</w:t>
      </w:r>
      <w:r w:rsidRPr="00A96D2D">
        <w:rPr>
          <w:szCs w:val="24"/>
          <w:vertAlign w:val="subscript"/>
          <w:lang w:val="en-US"/>
        </w:rPr>
        <w:t>jmin</w:t>
      </w:r>
      <w:r w:rsidRPr="00A96D2D">
        <w:rPr>
          <w:szCs w:val="24"/>
        </w:rPr>
        <w:t xml:space="preserve"> = </w:t>
      </w:r>
      <w:r w:rsidRPr="00A96D2D">
        <w:rPr>
          <w:szCs w:val="24"/>
          <w:lang w:val="en-US"/>
        </w:rPr>
        <w:t>h</w:t>
      </w:r>
      <w:r w:rsidRPr="00A96D2D">
        <w:rPr>
          <w:szCs w:val="24"/>
        </w:rPr>
        <w:t xml:space="preserve"> = </w:t>
      </w:r>
      <w:r w:rsidRPr="00A96D2D">
        <w:rPr>
          <w:szCs w:val="24"/>
          <w:lang w:val="en-US"/>
        </w:rPr>
        <w:t>h</w:t>
      </w:r>
      <w:r w:rsidRPr="00A96D2D">
        <w:rPr>
          <w:szCs w:val="24"/>
          <w:vertAlign w:val="subscript"/>
        </w:rPr>
        <w:t>0</w:t>
      </w:r>
      <w:r w:rsidRPr="00A96D2D">
        <w:rPr>
          <w:szCs w:val="24"/>
        </w:rPr>
        <w:t xml:space="preserve"> для всех </w:t>
      </w:r>
      <w:r w:rsidRPr="00A96D2D">
        <w:rPr>
          <w:szCs w:val="24"/>
          <w:lang w:val="en-US"/>
        </w:rPr>
        <w:t>j</w:t>
      </w:r>
      <w:r w:rsidRPr="00A96D2D">
        <w:rPr>
          <w:szCs w:val="24"/>
        </w:rPr>
        <w:t xml:space="preserve"> = 1</w:t>
      </w:r>
      <w:proofErr w:type="gramStart"/>
      <w:r w:rsidRPr="00A96D2D">
        <w:rPr>
          <w:szCs w:val="24"/>
        </w:rPr>
        <w:t>..</w:t>
      </w:r>
      <w:r w:rsidRPr="00A96D2D">
        <w:rPr>
          <w:szCs w:val="24"/>
          <w:lang w:val="en-US"/>
        </w:rPr>
        <w:t>n</w:t>
      </w:r>
      <w:proofErr w:type="gramEnd"/>
      <w:r w:rsidRPr="00A96D2D">
        <w:rPr>
          <w:szCs w:val="24"/>
        </w:rPr>
        <w:t xml:space="preserve">                     </w:t>
      </w:r>
    </w:p>
    <w:p w:rsidR="004F08F0" w:rsidRPr="00A96D2D" w:rsidRDefault="004F08F0" w:rsidP="006675EB">
      <w:pPr>
        <w:pStyle w:val="af0"/>
        <w:tabs>
          <w:tab w:val="left" w:pos="-426"/>
          <w:tab w:val="left" w:pos="2977"/>
          <w:tab w:val="left" w:pos="7513"/>
          <w:tab w:val="left" w:pos="7938"/>
          <w:tab w:val="left" w:pos="8080"/>
          <w:tab w:val="left" w:pos="8222"/>
          <w:tab w:val="left" w:pos="9498"/>
        </w:tabs>
        <w:spacing w:line="360" w:lineRule="auto"/>
        <w:contextualSpacing/>
        <w:mirrorIndents/>
        <w:rPr>
          <w:szCs w:val="24"/>
        </w:rPr>
      </w:pPr>
      <w:r w:rsidRPr="00A96D2D">
        <w:rPr>
          <w:szCs w:val="24"/>
        </w:rPr>
        <w:t xml:space="preserve">   В общем случае, однако, имеет место   </w:t>
      </w:r>
    </w:p>
    <w:p w:rsidR="004F08F0" w:rsidRPr="00A96D2D" w:rsidRDefault="004F08F0" w:rsidP="006675EB">
      <w:pPr>
        <w:pStyle w:val="af0"/>
        <w:tabs>
          <w:tab w:val="left" w:pos="-426"/>
          <w:tab w:val="left" w:pos="2977"/>
          <w:tab w:val="left" w:pos="3544"/>
          <w:tab w:val="left" w:pos="7513"/>
          <w:tab w:val="left" w:pos="7938"/>
          <w:tab w:val="left" w:pos="8080"/>
          <w:tab w:val="left" w:pos="8222"/>
          <w:tab w:val="left" w:pos="8647"/>
          <w:tab w:val="left" w:pos="9498"/>
        </w:tabs>
        <w:spacing w:line="360" w:lineRule="auto"/>
        <w:contextualSpacing/>
        <w:mirrorIndents/>
        <w:rPr>
          <w:szCs w:val="24"/>
        </w:rPr>
      </w:pPr>
      <w:r w:rsidRPr="00A96D2D">
        <w:rPr>
          <w:szCs w:val="24"/>
        </w:rPr>
        <w:t xml:space="preserve">                                                           </w:t>
      </w:r>
      <w:r w:rsidRPr="00A96D2D">
        <w:rPr>
          <w:szCs w:val="24"/>
          <w:lang w:val="en-US"/>
        </w:rPr>
        <w:t>h</w:t>
      </w:r>
      <w:r w:rsidR="00DA1410" w:rsidRPr="00A96D2D">
        <w:rPr>
          <w:szCs w:val="24"/>
        </w:rPr>
        <w:t xml:space="preserve"> =</w:t>
      </w:r>
      <w:r w:rsidRPr="00A96D2D">
        <w:rPr>
          <w:szCs w:val="24"/>
        </w:rPr>
        <w:t xml:space="preserve"> </w:t>
      </w:r>
      <w:r w:rsidRPr="00A96D2D">
        <w:rPr>
          <w:szCs w:val="24"/>
          <w:lang w:val="en-US"/>
        </w:rPr>
        <w:t>h</w:t>
      </w:r>
      <w:r w:rsidRPr="00A96D2D">
        <w:rPr>
          <w:szCs w:val="24"/>
          <w:vertAlign w:val="subscript"/>
          <w:lang w:val="en-US"/>
        </w:rPr>
        <w:t>jmin</w:t>
      </w:r>
      <w:r w:rsidRPr="00A96D2D">
        <w:rPr>
          <w:szCs w:val="24"/>
        </w:rPr>
        <w:t xml:space="preserve"> ≤ </w:t>
      </w:r>
      <w:r w:rsidRPr="00A96D2D">
        <w:rPr>
          <w:szCs w:val="24"/>
          <w:lang w:val="en-US"/>
        </w:rPr>
        <w:t>h</w:t>
      </w:r>
      <w:r w:rsidRPr="00A96D2D">
        <w:rPr>
          <w:szCs w:val="24"/>
          <w:vertAlign w:val="subscript"/>
        </w:rPr>
        <w:t>0</w:t>
      </w:r>
      <w:r w:rsidRPr="00A96D2D">
        <w:rPr>
          <w:szCs w:val="24"/>
        </w:rPr>
        <w:t xml:space="preserve">; </w:t>
      </w:r>
      <w:r w:rsidRPr="00A96D2D">
        <w:rPr>
          <w:szCs w:val="24"/>
          <w:lang w:val="en-US"/>
        </w:rPr>
        <w:t>j</w:t>
      </w:r>
      <w:r w:rsidRPr="00A96D2D">
        <w:rPr>
          <w:szCs w:val="24"/>
        </w:rPr>
        <w:t xml:space="preserve"> = 1</w:t>
      </w:r>
      <w:proofErr w:type="gramStart"/>
      <w:r w:rsidRPr="00A96D2D">
        <w:rPr>
          <w:szCs w:val="24"/>
        </w:rPr>
        <w:t>..</w:t>
      </w:r>
      <w:r w:rsidRPr="00A96D2D">
        <w:rPr>
          <w:szCs w:val="24"/>
          <w:lang w:val="en-US"/>
        </w:rPr>
        <w:t>n</w:t>
      </w:r>
      <w:proofErr w:type="gramEnd"/>
      <w:r w:rsidRPr="00A96D2D">
        <w:rPr>
          <w:szCs w:val="24"/>
        </w:rPr>
        <w:t xml:space="preserve">                                       </w:t>
      </w:r>
      <w:r w:rsidR="00DA1410" w:rsidRPr="00A96D2D">
        <w:rPr>
          <w:szCs w:val="24"/>
        </w:rPr>
        <w:t xml:space="preserve"> </w:t>
      </w:r>
      <w:r w:rsidRPr="00A96D2D">
        <w:rPr>
          <w:szCs w:val="24"/>
        </w:rPr>
        <w:t xml:space="preserve">     </w:t>
      </w:r>
      <w:r w:rsidR="00F72D83" w:rsidRPr="00A96D2D">
        <w:rPr>
          <w:szCs w:val="24"/>
        </w:rPr>
        <w:t xml:space="preserve">   </w:t>
      </w:r>
      <w:r w:rsidR="00DC68F9">
        <w:rPr>
          <w:szCs w:val="24"/>
        </w:rPr>
        <w:t xml:space="preserve">   </w:t>
      </w:r>
      <w:r w:rsidRPr="00A96D2D">
        <w:rPr>
          <w:szCs w:val="24"/>
        </w:rPr>
        <w:t>(5.35)</w:t>
      </w:r>
    </w:p>
    <w:p w:rsidR="004F08F0" w:rsidRPr="00A96D2D" w:rsidRDefault="004F08F0" w:rsidP="006675EB">
      <w:pPr>
        <w:pStyle w:val="af0"/>
        <w:tabs>
          <w:tab w:val="left" w:pos="-426"/>
          <w:tab w:val="left" w:pos="2977"/>
          <w:tab w:val="left" w:pos="7513"/>
          <w:tab w:val="left" w:pos="7938"/>
          <w:tab w:val="left" w:pos="8080"/>
          <w:tab w:val="left" w:pos="8222"/>
          <w:tab w:val="left" w:pos="9498"/>
        </w:tabs>
        <w:spacing w:line="360" w:lineRule="auto"/>
        <w:contextualSpacing/>
        <w:mirrorIndents/>
        <w:rPr>
          <w:szCs w:val="24"/>
        </w:rPr>
      </w:pPr>
      <w:r w:rsidRPr="00A96D2D">
        <w:rPr>
          <w:szCs w:val="24"/>
        </w:rPr>
        <w:t xml:space="preserve">    Совокупность условий (4.49), (5.34) и (5.35) всегда будет выполняться, если положим, что вообще</w:t>
      </w:r>
    </w:p>
    <w:p w:rsidR="004F08F0" w:rsidRPr="00480962" w:rsidRDefault="004F08F0" w:rsidP="00DC68F9">
      <w:pPr>
        <w:pStyle w:val="af0"/>
        <w:tabs>
          <w:tab w:val="left" w:pos="-426"/>
          <w:tab w:val="left" w:pos="2977"/>
          <w:tab w:val="left" w:pos="3402"/>
          <w:tab w:val="left" w:pos="3544"/>
          <w:tab w:val="left" w:pos="7513"/>
          <w:tab w:val="left" w:pos="7938"/>
          <w:tab w:val="left" w:pos="8080"/>
          <w:tab w:val="left" w:pos="8222"/>
          <w:tab w:val="left" w:pos="9498"/>
        </w:tabs>
        <w:spacing w:line="360" w:lineRule="auto"/>
        <w:contextualSpacing/>
        <w:mirrorIndents/>
        <w:rPr>
          <w:szCs w:val="24"/>
          <w:lang w:val="en-US"/>
        </w:rPr>
      </w:pPr>
      <w:r w:rsidRPr="00A96D2D">
        <w:rPr>
          <w:szCs w:val="24"/>
        </w:rPr>
        <w:t xml:space="preserve">                                                          </w:t>
      </w:r>
      <w:r w:rsidRPr="00A96D2D">
        <w:rPr>
          <w:szCs w:val="24"/>
          <w:lang w:val="en-US"/>
        </w:rPr>
        <w:t>M</w:t>
      </w:r>
      <w:r w:rsidRPr="00A96D2D">
        <w:rPr>
          <w:szCs w:val="24"/>
          <w:vertAlign w:val="subscript"/>
          <w:lang w:val="en-US"/>
        </w:rPr>
        <w:t>j</w:t>
      </w:r>
      <w:r w:rsidRPr="00480962">
        <w:rPr>
          <w:szCs w:val="24"/>
          <w:vertAlign w:val="subscript"/>
          <w:lang w:val="en-US"/>
        </w:rPr>
        <w:t>0</w:t>
      </w:r>
      <w:r w:rsidRPr="00480962">
        <w:rPr>
          <w:szCs w:val="24"/>
          <w:lang w:val="en-US"/>
        </w:rPr>
        <w:t xml:space="preserve"> = </w:t>
      </w:r>
      <m:oMath>
        <m:f>
          <m:fPr>
            <m:ctrlPr>
              <w:rPr>
                <w:rFonts w:ascii="Cambria Math" w:hAnsi="Cambria Math"/>
                <w:i/>
                <w:szCs w:val="24"/>
              </w:rPr>
            </m:ctrlPr>
          </m:fPr>
          <m:num>
            <m:r>
              <w:rPr>
                <w:rFonts w:ascii="Cambria Math"/>
                <w:szCs w:val="24"/>
                <w:lang w:val="en-US"/>
              </w:rPr>
              <m:t>1</m:t>
            </m:r>
          </m:num>
          <m:den>
            <m:sSub>
              <m:sSubPr>
                <m:ctrlPr>
                  <w:rPr>
                    <w:rFonts w:ascii="Cambria Math" w:hAnsi="Cambria Math"/>
                    <w:i/>
                    <w:szCs w:val="24"/>
                  </w:rPr>
                </m:ctrlPr>
              </m:sSubPr>
              <m:e>
                <m:r>
                  <w:rPr>
                    <w:rFonts w:ascii="Cambria Math"/>
                    <w:szCs w:val="24"/>
                    <w:lang w:val="en-US"/>
                  </w:rPr>
                  <m:t>1</m:t>
                </m:r>
                <m:r>
                  <w:rPr>
                    <w:rFonts w:ascii="Cambria Math"/>
                    <w:szCs w:val="24"/>
                    <w:lang w:val="en-US"/>
                  </w:rPr>
                  <m:t>-</m:t>
                </m:r>
                <m:r>
                  <w:rPr>
                    <w:rFonts w:ascii="Cambria Math" w:hAnsi="Cambria Math"/>
                    <w:szCs w:val="24"/>
                    <w:lang w:val="en-US"/>
                  </w:rPr>
                  <m:t>h</m:t>
                </m:r>
              </m:e>
              <m:sub>
                <m:r>
                  <w:rPr>
                    <w:rFonts w:ascii="Cambria Math" w:hAnsi="Cambria Math"/>
                    <w:szCs w:val="24"/>
                    <w:lang w:val="en-US"/>
                  </w:rPr>
                  <m:t>jmin</m:t>
                </m:r>
              </m:sub>
            </m:sSub>
          </m:den>
        </m:f>
      </m:oMath>
      <w:r w:rsidRPr="00480962">
        <w:rPr>
          <w:szCs w:val="24"/>
          <w:lang w:val="en-US"/>
        </w:rPr>
        <w:t xml:space="preserve"> </w:t>
      </w:r>
      <w:r w:rsidRPr="00A96D2D">
        <w:rPr>
          <w:szCs w:val="24"/>
          <w:lang w:val="en-US"/>
        </w:rPr>
        <w:t>S</w:t>
      </w:r>
      <w:r w:rsidRPr="00A96D2D">
        <w:rPr>
          <w:szCs w:val="24"/>
          <w:vertAlign w:val="subscript"/>
          <w:lang w:val="en-US"/>
        </w:rPr>
        <w:t>j</w:t>
      </w:r>
      <w:r w:rsidRPr="00480962">
        <w:rPr>
          <w:szCs w:val="24"/>
          <w:vertAlign w:val="subscript"/>
          <w:lang w:val="en-US"/>
        </w:rPr>
        <w:t>0</w:t>
      </w:r>
      <w:r w:rsidRPr="00480962">
        <w:rPr>
          <w:szCs w:val="24"/>
          <w:lang w:val="en-US"/>
        </w:rPr>
        <w:t xml:space="preserve">; </w:t>
      </w:r>
      <w:r w:rsidRPr="00A96D2D">
        <w:rPr>
          <w:szCs w:val="24"/>
          <w:lang w:val="en-US"/>
        </w:rPr>
        <w:t>j</w:t>
      </w:r>
      <w:r w:rsidRPr="00480962">
        <w:rPr>
          <w:szCs w:val="24"/>
          <w:lang w:val="en-US"/>
        </w:rPr>
        <w:t xml:space="preserve"> = 1</w:t>
      </w:r>
      <w:proofErr w:type="gramStart"/>
      <w:r w:rsidRPr="00480962">
        <w:rPr>
          <w:szCs w:val="24"/>
          <w:lang w:val="en-US"/>
        </w:rPr>
        <w:t>..</w:t>
      </w:r>
      <w:r w:rsidRPr="00A96D2D">
        <w:rPr>
          <w:szCs w:val="24"/>
          <w:lang w:val="en-US"/>
        </w:rPr>
        <w:t>n</w:t>
      </w:r>
      <w:proofErr w:type="gramEnd"/>
      <w:r w:rsidRPr="00480962">
        <w:rPr>
          <w:szCs w:val="24"/>
          <w:lang w:val="en-US"/>
        </w:rPr>
        <w:t xml:space="preserve">                               </w:t>
      </w:r>
      <w:r w:rsidR="00F72D83" w:rsidRPr="00480962">
        <w:rPr>
          <w:szCs w:val="24"/>
          <w:lang w:val="en-US"/>
        </w:rPr>
        <w:t xml:space="preserve">  </w:t>
      </w:r>
      <w:r w:rsidR="00DC68F9" w:rsidRPr="00480962">
        <w:rPr>
          <w:szCs w:val="24"/>
          <w:lang w:val="en-US"/>
        </w:rPr>
        <w:t xml:space="preserve">           </w:t>
      </w:r>
      <w:r w:rsidRPr="00480962">
        <w:rPr>
          <w:szCs w:val="24"/>
          <w:lang w:val="en-US"/>
        </w:rPr>
        <w:t xml:space="preserve"> (5.36)</w:t>
      </w:r>
    </w:p>
    <w:p w:rsidR="004F08F0" w:rsidRPr="00A96D2D" w:rsidRDefault="004F08F0" w:rsidP="006675EB">
      <w:pPr>
        <w:pStyle w:val="af0"/>
        <w:tabs>
          <w:tab w:val="left" w:pos="-426"/>
          <w:tab w:val="left" w:pos="3544"/>
          <w:tab w:val="left" w:pos="7513"/>
          <w:tab w:val="left" w:pos="8222"/>
          <w:tab w:val="left" w:pos="9498"/>
        </w:tabs>
        <w:spacing w:line="360" w:lineRule="auto"/>
        <w:contextualSpacing/>
        <w:mirrorIndents/>
        <w:rPr>
          <w:szCs w:val="24"/>
        </w:rPr>
      </w:pPr>
      <w:r w:rsidRPr="00480962">
        <w:rPr>
          <w:szCs w:val="24"/>
          <w:lang w:val="en-US"/>
        </w:rPr>
        <w:t xml:space="preserve">   </w:t>
      </w:r>
      <w:r w:rsidRPr="00A96D2D">
        <w:rPr>
          <w:szCs w:val="24"/>
        </w:rPr>
        <w:t>В итоге, зная данные</w:t>
      </w:r>
    </w:p>
    <w:p w:rsidR="004F08F0" w:rsidRPr="00480962" w:rsidRDefault="004F08F0" w:rsidP="006675EB">
      <w:pPr>
        <w:pStyle w:val="af0"/>
        <w:tabs>
          <w:tab w:val="left" w:pos="-426"/>
          <w:tab w:val="left" w:pos="2410"/>
          <w:tab w:val="left" w:pos="2552"/>
          <w:tab w:val="left" w:pos="2694"/>
          <w:tab w:val="left" w:pos="3119"/>
          <w:tab w:val="left" w:pos="7513"/>
          <w:tab w:val="left" w:pos="7938"/>
          <w:tab w:val="left" w:pos="8222"/>
          <w:tab w:val="left" w:pos="8647"/>
          <w:tab w:val="left" w:pos="9498"/>
        </w:tabs>
        <w:spacing w:line="360" w:lineRule="auto"/>
        <w:contextualSpacing/>
        <w:mirrorIndents/>
        <w:rPr>
          <w:szCs w:val="24"/>
        </w:rPr>
      </w:pPr>
      <w:r w:rsidRPr="00A96D2D">
        <w:rPr>
          <w:szCs w:val="24"/>
        </w:rPr>
        <w:t xml:space="preserve">                      </w:t>
      </w:r>
      <w:r w:rsidR="002552A0" w:rsidRPr="00A96D2D">
        <w:rPr>
          <w:szCs w:val="24"/>
        </w:rPr>
        <w:t xml:space="preserve">                     </w:t>
      </w:r>
      <w:r w:rsidRPr="00A96D2D">
        <w:rPr>
          <w:szCs w:val="24"/>
        </w:rPr>
        <w:t xml:space="preserve">    </w:t>
      </w:r>
      <w:r w:rsidRPr="00A96D2D">
        <w:rPr>
          <w:szCs w:val="24"/>
          <w:lang w:val="en-US"/>
        </w:rPr>
        <w:t>M</w:t>
      </w:r>
      <w:r w:rsidRPr="00A96D2D">
        <w:rPr>
          <w:szCs w:val="24"/>
          <w:vertAlign w:val="subscript"/>
          <w:lang w:val="en-US"/>
        </w:rPr>
        <w:t>j</w:t>
      </w:r>
      <w:r w:rsidRPr="00480962">
        <w:rPr>
          <w:szCs w:val="24"/>
          <w:vertAlign w:val="subscript"/>
        </w:rPr>
        <w:t>1</w:t>
      </w:r>
      <w:r w:rsidRPr="00480962">
        <w:rPr>
          <w:szCs w:val="24"/>
        </w:rPr>
        <w:t>(</w:t>
      </w:r>
      <w:r w:rsidRPr="00A96D2D">
        <w:rPr>
          <w:szCs w:val="24"/>
          <w:lang w:val="en-US"/>
        </w:rPr>
        <w:t>s</w:t>
      </w:r>
      <w:r w:rsidRPr="00480962">
        <w:rPr>
          <w:szCs w:val="24"/>
        </w:rPr>
        <w:t xml:space="preserve">) </w:t>
      </w:r>
      <w:r w:rsidRPr="00A96D2D">
        <w:rPr>
          <w:szCs w:val="24"/>
        </w:rPr>
        <w:t>и</w:t>
      </w:r>
      <w:r w:rsidRPr="00480962">
        <w:rPr>
          <w:szCs w:val="24"/>
        </w:rPr>
        <w:t xml:space="preserve"> </w:t>
      </w:r>
      <w:r w:rsidRPr="00A96D2D">
        <w:rPr>
          <w:szCs w:val="24"/>
          <w:lang w:val="en-US"/>
        </w:rPr>
        <w:t>S</w:t>
      </w:r>
      <w:r w:rsidRPr="00A96D2D">
        <w:rPr>
          <w:szCs w:val="24"/>
          <w:vertAlign w:val="subscript"/>
          <w:lang w:val="en-US"/>
        </w:rPr>
        <w:t>j</w:t>
      </w:r>
      <w:r w:rsidRPr="00480962">
        <w:rPr>
          <w:szCs w:val="24"/>
          <w:vertAlign w:val="subscript"/>
        </w:rPr>
        <w:t>0</w:t>
      </w:r>
      <w:r w:rsidRPr="00480962">
        <w:rPr>
          <w:szCs w:val="24"/>
        </w:rPr>
        <w:t xml:space="preserve">; </w:t>
      </w:r>
      <w:r w:rsidRPr="00A96D2D">
        <w:rPr>
          <w:szCs w:val="24"/>
          <w:lang w:val="en-US"/>
        </w:rPr>
        <w:t>j</w:t>
      </w:r>
      <w:r w:rsidRPr="00480962">
        <w:rPr>
          <w:szCs w:val="24"/>
        </w:rPr>
        <w:t xml:space="preserve"> = 1</w:t>
      </w:r>
      <w:proofErr w:type="gramStart"/>
      <w:r w:rsidRPr="00480962">
        <w:rPr>
          <w:szCs w:val="24"/>
        </w:rPr>
        <w:t>..</w:t>
      </w:r>
      <w:r w:rsidRPr="00A96D2D">
        <w:rPr>
          <w:szCs w:val="24"/>
          <w:lang w:val="en-US"/>
        </w:rPr>
        <w:t>n</w:t>
      </w:r>
      <w:proofErr w:type="gramEnd"/>
      <w:r w:rsidR="002552A0" w:rsidRPr="00480962">
        <w:rPr>
          <w:szCs w:val="24"/>
        </w:rPr>
        <w:t>(</w:t>
      </w:r>
      <w:r w:rsidR="002552A0" w:rsidRPr="00A96D2D">
        <w:rPr>
          <w:szCs w:val="24"/>
          <w:lang w:val="en-US"/>
        </w:rPr>
        <w:t>s</w:t>
      </w:r>
      <w:r w:rsidR="002552A0" w:rsidRPr="00480962">
        <w:rPr>
          <w:szCs w:val="24"/>
        </w:rPr>
        <w:t>)</w:t>
      </w:r>
      <w:r w:rsidRPr="00480962">
        <w:rPr>
          <w:szCs w:val="24"/>
        </w:rPr>
        <w:t xml:space="preserve">; </w:t>
      </w:r>
      <w:r w:rsidRPr="00A96D2D">
        <w:rPr>
          <w:szCs w:val="24"/>
          <w:lang w:val="en-US"/>
        </w:rPr>
        <w:t>s</w:t>
      </w:r>
      <w:r w:rsidRPr="00480962">
        <w:rPr>
          <w:szCs w:val="24"/>
        </w:rPr>
        <w:t xml:space="preserve"> = 1..</w:t>
      </w:r>
      <w:r w:rsidRPr="00A96D2D">
        <w:rPr>
          <w:szCs w:val="24"/>
          <w:lang w:val="en-US"/>
        </w:rPr>
        <w:t>N</w:t>
      </w:r>
      <w:r w:rsidR="002552A0" w:rsidRPr="00480962">
        <w:rPr>
          <w:szCs w:val="24"/>
        </w:rPr>
        <w:t xml:space="preserve">; </w:t>
      </w:r>
      <w:r w:rsidR="002552A0" w:rsidRPr="00A96D2D">
        <w:rPr>
          <w:szCs w:val="24"/>
          <w:lang w:val="en-US"/>
        </w:rPr>
        <w:t>n</w:t>
      </w:r>
      <w:r w:rsidR="002552A0" w:rsidRPr="00480962">
        <w:rPr>
          <w:szCs w:val="24"/>
        </w:rPr>
        <w:t>(</w:t>
      </w:r>
      <w:r w:rsidR="002552A0" w:rsidRPr="00A96D2D">
        <w:rPr>
          <w:szCs w:val="24"/>
          <w:lang w:val="en-US"/>
        </w:rPr>
        <w:t>s</w:t>
      </w:r>
      <w:r w:rsidR="002552A0" w:rsidRPr="00480962">
        <w:rPr>
          <w:szCs w:val="24"/>
        </w:rPr>
        <w:t xml:space="preserve">) ≤ </w:t>
      </w:r>
      <w:r w:rsidR="002552A0" w:rsidRPr="00A96D2D">
        <w:rPr>
          <w:szCs w:val="24"/>
          <w:lang w:val="en-US"/>
        </w:rPr>
        <w:t>n</w:t>
      </w:r>
      <w:r w:rsidR="002552A0" w:rsidRPr="00480962">
        <w:rPr>
          <w:szCs w:val="24"/>
        </w:rPr>
        <w:t>,</w:t>
      </w:r>
      <w:r w:rsidRPr="00480962">
        <w:rPr>
          <w:szCs w:val="24"/>
        </w:rPr>
        <w:t xml:space="preserve">                                   </w:t>
      </w:r>
    </w:p>
    <w:p w:rsidR="004F08F0" w:rsidRPr="00A96D2D" w:rsidRDefault="004F08F0" w:rsidP="006675EB">
      <w:pPr>
        <w:pStyle w:val="af0"/>
        <w:tabs>
          <w:tab w:val="left" w:pos="-426"/>
          <w:tab w:val="left" w:pos="7513"/>
          <w:tab w:val="left" w:pos="8222"/>
          <w:tab w:val="left" w:pos="9498"/>
        </w:tabs>
        <w:spacing w:line="360" w:lineRule="auto"/>
        <w:contextualSpacing/>
        <w:mirrorIndents/>
        <w:rPr>
          <w:szCs w:val="24"/>
        </w:rPr>
      </w:pPr>
      <w:r w:rsidRPr="00A96D2D">
        <w:rPr>
          <w:szCs w:val="24"/>
        </w:rPr>
        <w:t xml:space="preserve">и оперируя совокупностью зависимостей  (5.22), (5.27) и (5.36), всегда можно найти  величины </w:t>
      </w:r>
    </w:p>
    <w:p w:rsidR="004F08F0" w:rsidRPr="00A96D2D" w:rsidRDefault="004F08F0" w:rsidP="006675EB">
      <w:pPr>
        <w:pStyle w:val="af0"/>
        <w:tabs>
          <w:tab w:val="left" w:pos="-426"/>
          <w:tab w:val="left" w:pos="3544"/>
          <w:tab w:val="left" w:pos="7513"/>
          <w:tab w:val="left" w:pos="8222"/>
          <w:tab w:val="left" w:pos="9498"/>
        </w:tabs>
        <w:spacing w:line="360" w:lineRule="auto"/>
        <w:contextualSpacing/>
        <w:mirrorIndents/>
        <w:rPr>
          <w:szCs w:val="24"/>
        </w:rPr>
      </w:pPr>
      <w:r w:rsidRPr="00A96D2D">
        <w:rPr>
          <w:szCs w:val="24"/>
        </w:rPr>
        <w:t xml:space="preserve">                                                           </w:t>
      </w:r>
      <w:r w:rsidRPr="00A96D2D">
        <w:rPr>
          <w:szCs w:val="24"/>
          <w:lang w:val="en-US"/>
        </w:rPr>
        <w:t>M</w:t>
      </w:r>
      <w:r w:rsidRPr="00A96D2D">
        <w:rPr>
          <w:szCs w:val="24"/>
          <w:vertAlign w:val="subscript"/>
          <w:lang w:val="en-US"/>
        </w:rPr>
        <w:t>j</w:t>
      </w:r>
      <w:r w:rsidRPr="00A96D2D">
        <w:rPr>
          <w:szCs w:val="24"/>
          <w:vertAlign w:val="subscript"/>
        </w:rPr>
        <w:t>0</w:t>
      </w:r>
      <w:r w:rsidRPr="00A96D2D">
        <w:rPr>
          <w:szCs w:val="24"/>
        </w:rPr>
        <w:t xml:space="preserve">; </w:t>
      </w:r>
      <w:r w:rsidRPr="00A96D2D">
        <w:rPr>
          <w:szCs w:val="24"/>
          <w:lang w:val="en-US"/>
        </w:rPr>
        <w:t>j</w:t>
      </w:r>
      <w:r w:rsidRPr="00A96D2D">
        <w:rPr>
          <w:szCs w:val="24"/>
        </w:rPr>
        <w:t xml:space="preserve"> = 1</w:t>
      </w:r>
      <w:proofErr w:type="gramStart"/>
      <w:r w:rsidRPr="00A96D2D">
        <w:rPr>
          <w:szCs w:val="24"/>
        </w:rPr>
        <w:t>..</w:t>
      </w:r>
      <w:r w:rsidRPr="00A96D2D">
        <w:rPr>
          <w:szCs w:val="24"/>
          <w:lang w:val="en-US"/>
        </w:rPr>
        <w:t>n</w:t>
      </w:r>
      <w:proofErr w:type="gramEnd"/>
      <w:r w:rsidRPr="00A96D2D">
        <w:rPr>
          <w:szCs w:val="24"/>
        </w:rPr>
        <w:t xml:space="preserve">, </w:t>
      </w:r>
    </w:p>
    <w:p w:rsidR="004F08F0" w:rsidRPr="00A96D2D" w:rsidRDefault="004F08F0" w:rsidP="006675EB">
      <w:pPr>
        <w:pStyle w:val="af0"/>
        <w:tabs>
          <w:tab w:val="left" w:pos="-426"/>
          <w:tab w:val="left" w:pos="3544"/>
          <w:tab w:val="left" w:pos="7513"/>
          <w:tab w:val="left" w:pos="8222"/>
          <w:tab w:val="left" w:pos="9498"/>
        </w:tabs>
        <w:spacing w:line="360" w:lineRule="auto"/>
        <w:contextualSpacing/>
        <w:mirrorIndents/>
        <w:rPr>
          <w:szCs w:val="24"/>
        </w:rPr>
      </w:pPr>
      <w:r w:rsidRPr="00A96D2D">
        <w:rPr>
          <w:szCs w:val="24"/>
        </w:rPr>
        <w:t>т.е. вообще</w:t>
      </w:r>
    </w:p>
    <w:p w:rsidR="004F08F0" w:rsidRPr="00A96D2D" w:rsidRDefault="009F6A9F" w:rsidP="006675EB">
      <w:pPr>
        <w:pStyle w:val="af0"/>
        <w:tabs>
          <w:tab w:val="left" w:pos="-426"/>
          <w:tab w:val="left" w:pos="3544"/>
          <w:tab w:val="left" w:pos="7513"/>
          <w:tab w:val="left" w:pos="8222"/>
          <w:tab w:val="left" w:pos="8647"/>
          <w:tab w:val="left" w:pos="9498"/>
        </w:tabs>
        <w:spacing w:line="360" w:lineRule="auto"/>
        <w:contextualSpacing/>
        <w:mirrorIndents/>
        <w:rPr>
          <w:szCs w:val="24"/>
          <w:lang w:val="en-US"/>
        </w:rPr>
      </w:pPr>
      <w:r w:rsidRPr="00A96D2D">
        <w:rPr>
          <w:szCs w:val="24"/>
        </w:rPr>
        <w:t xml:space="preserve">                  </w:t>
      </w:r>
      <w:r w:rsidR="004F08F0" w:rsidRPr="00A96D2D">
        <w:rPr>
          <w:szCs w:val="24"/>
        </w:rPr>
        <w:t xml:space="preserve">    </w:t>
      </w:r>
      <w:r w:rsidRPr="00A96D2D">
        <w:rPr>
          <w:szCs w:val="24"/>
        </w:rPr>
        <w:t xml:space="preserve">           </w:t>
      </w:r>
      <w:r w:rsidR="004F08F0" w:rsidRPr="00A96D2D">
        <w:rPr>
          <w:szCs w:val="24"/>
        </w:rPr>
        <w:t xml:space="preserve">  </w:t>
      </w:r>
      <w:r w:rsidR="004F08F0" w:rsidRPr="00A96D2D">
        <w:rPr>
          <w:szCs w:val="24"/>
          <w:lang w:val="en-US"/>
        </w:rPr>
        <w:t>M</w:t>
      </w:r>
      <w:r w:rsidR="004F08F0" w:rsidRPr="00A96D2D">
        <w:rPr>
          <w:szCs w:val="24"/>
          <w:vertAlign w:val="subscript"/>
          <w:lang w:val="en-US"/>
        </w:rPr>
        <w:t>j0</w:t>
      </w:r>
      <w:r w:rsidR="004F08F0" w:rsidRPr="00A96D2D">
        <w:rPr>
          <w:szCs w:val="24"/>
          <w:lang w:val="en-US"/>
        </w:rPr>
        <w:t xml:space="preserve"> = M</w:t>
      </w:r>
      <w:r w:rsidR="004F08F0" w:rsidRPr="00A96D2D">
        <w:rPr>
          <w:szCs w:val="24"/>
          <w:vertAlign w:val="subscript"/>
          <w:lang w:val="en-US"/>
        </w:rPr>
        <w:t xml:space="preserve">j0 </w:t>
      </w:r>
      <w:r w:rsidR="004F08F0" w:rsidRPr="00A96D2D">
        <w:rPr>
          <w:szCs w:val="24"/>
          <w:lang w:val="en-US"/>
        </w:rPr>
        <w:t>(M</w:t>
      </w:r>
      <w:r w:rsidR="004F08F0" w:rsidRPr="00A96D2D">
        <w:rPr>
          <w:szCs w:val="24"/>
          <w:vertAlign w:val="subscript"/>
          <w:lang w:val="en-US"/>
        </w:rPr>
        <w:t>j1</w:t>
      </w:r>
      <w:r w:rsidR="004F08F0" w:rsidRPr="00A96D2D">
        <w:rPr>
          <w:szCs w:val="24"/>
          <w:lang w:val="en-US"/>
        </w:rPr>
        <w:t>(s); S</w:t>
      </w:r>
      <w:r w:rsidR="004F08F0" w:rsidRPr="00A96D2D">
        <w:rPr>
          <w:szCs w:val="24"/>
          <w:vertAlign w:val="subscript"/>
          <w:lang w:val="en-US"/>
        </w:rPr>
        <w:t>j1</w:t>
      </w:r>
      <w:r w:rsidR="004F08F0" w:rsidRPr="00A96D2D">
        <w:rPr>
          <w:szCs w:val="24"/>
          <w:lang w:val="en-US"/>
        </w:rPr>
        <w:t>(s); N</w:t>
      </w:r>
      <w:r w:rsidR="004F08F0" w:rsidRPr="00A96D2D">
        <w:rPr>
          <w:szCs w:val="24"/>
          <w:vertAlign w:val="subscript"/>
          <w:lang w:val="en-US"/>
        </w:rPr>
        <w:t>j1</w:t>
      </w:r>
      <w:r w:rsidR="004F08F0" w:rsidRPr="00A96D2D">
        <w:rPr>
          <w:szCs w:val="24"/>
          <w:lang w:val="en-US"/>
        </w:rPr>
        <w:t>(s); j = 1</w:t>
      </w:r>
      <w:proofErr w:type="gramStart"/>
      <w:r w:rsidR="004F08F0" w:rsidRPr="00A96D2D">
        <w:rPr>
          <w:szCs w:val="24"/>
          <w:lang w:val="en-US"/>
        </w:rPr>
        <w:t>..n</w:t>
      </w:r>
      <w:proofErr w:type="gramEnd"/>
      <w:r w:rsidR="004F08F0" w:rsidRPr="00A96D2D">
        <w:rPr>
          <w:szCs w:val="24"/>
          <w:lang w:val="en-US"/>
        </w:rPr>
        <w:t>(s); s = 1..N)</w:t>
      </w:r>
      <w:r w:rsidRPr="00A96D2D">
        <w:rPr>
          <w:szCs w:val="24"/>
          <w:lang w:val="en-US"/>
        </w:rPr>
        <w:t xml:space="preserve">; j = 1..n          </w:t>
      </w:r>
    </w:p>
    <w:p w:rsidR="004F08F0" w:rsidRPr="00A96D2D" w:rsidRDefault="004F08F0" w:rsidP="006675EB">
      <w:pPr>
        <w:pStyle w:val="af0"/>
        <w:tabs>
          <w:tab w:val="left" w:pos="-426"/>
          <w:tab w:val="left" w:pos="2694"/>
          <w:tab w:val="left" w:pos="7513"/>
          <w:tab w:val="left" w:pos="7938"/>
          <w:tab w:val="left" w:pos="8080"/>
          <w:tab w:val="left" w:pos="8222"/>
          <w:tab w:val="left" w:pos="9498"/>
        </w:tabs>
        <w:spacing w:line="360" w:lineRule="auto"/>
        <w:contextualSpacing/>
        <w:mirrorIndents/>
        <w:rPr>
          <w:szCs w:val="24"/>
        </w:rPr>
      </w:pPr>
      <w:r w:rsidRPr="00A96D2D">
        <w:rPr>
          <w:szCs w:val="24"/>
          <w:lang w:val="en-US"/>
        </w:rPr>
        <w:t xml:space="preserve">   </w:t>
      </w:r>
      <w:r w:rsidRPr="00A96D2D">
        <w:rPr>
          <w:szCs w:val="24"/>
        </w:rPr>
        <w:t>Как видно, для определения величин</w:t>
      </w:r>
    </w:p>
    <w:p w:rsidR="004F08F0" w:rsidRPr="00A96D2D" w:rsidRDefault="004F08F0" w:rsidP="006675EB">
      <w:pPr>
        <w:pStyle w:val="af0"/>
        <w:tabs>
          <w:tab w:val="left" w:pos="-426"/>
          <w:tab w:val="left" w:pos="2694"/>
          <w:tab w:val="left" w:pos="3544"/>
          <w:tab w:val="left" w:pos="7513"/>
          <w:tab w:val="left" w:pos="7938"/>
          <w:tab w:val="left" w:pos="8080"/>
          <w:tab w:val="left" w:pos="8222"/>
          <w:tab w:val="left" w:pos="8647"/>
          <w:tab w:val="left" w:pos="9498"/>
        </w:tabs>
        <w:spacing w:line="360" w:lineRule="auto"/>
        <w:contextualSpacing/>
        <w:mirrorIndents/>
        <w:rPr>
          <w:szCs w:val="24"/>
        </w:rPr>
      </w:pPr>
      <w:r w:rsidRPr="00A96D2D">
        <w:rPr>
          <w:szCs w:val="24"/>
        </w:rPr>
        <w:t xml:space="preserve">                       </w:t>
      </w:r>
      <w:r w:rsidR="00221E33" w:rsidRPr="00A96D2D">
        <w:rPr>
          <w:szCs w:val="24"/>
        </w:rPr>
        <w:t xml:space="preserve">                         </w:t>
      </w:r>
      <w:r w:rsidRPr="00A96D2D">
        <w:rPr>
          <w:szCs w:val="24"/>
        </w:rPr>
        <w:t xml:space="preserve">    </w:t>
      </w:r>
      <w:r w:rsidRPr="00A96D2D">
        <w:rPr>
          <w:szCs w:val="24"/>
          <w:lang w:val="en-US"/>
        </w:rPr>
        <w:t>P</w:t>
      </w:r>
      <w:r w:rsidRPr="00A96D2D">
        <w:rPr>
          <w:szCs w:val="24"/>
        </w:rPr>
        <w:t xml:space="preserve">, </w:t>
      </w:r>
      <w:r w:rsidRPr="00A96D2D">
        <w:rPr>
          <w:szCs w:val="24"/>
          <w:lang w:val="en-US"/>
        </w:rPr>
        <w:t>P</w:t>
      </w:r>
      <w:r w:rsidRPr="00A96D2D">
        <w:rPr>
          <w:szCs w:val="24"/>
          <w:vertAlign w:val="subscript"/>
        </w:rPr>
        <w:t>0</w:t>
      </w:r>
      <w:r w:rsidRPr="00A96D2D">
        <w:rPr>
          <w:szCs w:val="24"/>
        </w:rPr>
        <w:t xml:space="preserve">, </w:t>
      </w:r>
      <w:r w:rsidRPr="00A96D2D">
        <w:rPr>
          <w:szCs w:val="24"/>
          <w:lang w:val="en-US"/>
        </w:rPr>
        <w:t>M</w:t>
      </w:r>
      <w:r w:rsidRPr="00A96D2D">
        <w:rPr>
          <w:szCs w:val="24"/>
          <w:vertAlign w:val="subscript"/>
          <w:lang w:val="en-US"/>
        </w:rPr>
        <w:t>j</w:t>
      </w:r>
      <w:r w:rsidRPr="00A96D2D">
        <w:rPr>
          <w:szCs w:val="24"/>
          <w:vertAlign w:val="subscript"/>
        </w:rPr>
        <w:t>0</w:t>
      </w:r>
      <w:r w:rsidRPr="00A96D2D">
        <w:rPr>
          <w:szCs w:val="24"/>
        </w:rPr>
        <w:t xml:space="preserve">; </w:t>
      </w:r>
      <w:r w:rsidRPr="00A96D2D">
        <w:rPr>
          <w:szCs w:val="24"/>
          <w:lang w:val="en-US"/>
        </w:rPr>
        <w:t>S</w:t>
      </w:r>
      <w:r w:rsidRPr="00A96D2D">
        <w:rPr>
          <w:szCs w:val="24"/>
          <w:vertAlign w:val="subscript"/>
          <w:lang w:val="en-US"/>
        </w:rPr>
        <w:t>j</w:t>
      </w:r>
      <w:r w:rsidRPr="00A96D2D">
        <w:rPr>
          <w:szCs w:val="24"/>
          <w:vertAlign w:val="subscript"/>
        </w:rPr>
        <w:t>0</w:t>
      </w:r>
      <w:r w:rsidRPr="00A96D2D">
        <w:rPr>
          <w:szCs w:val="24"/>
        </w:rPr>
        <w:t xml:space="preserve"> и </w:t>
      </w:r>
      <w:r w:rsidRPr="00A96D2D">
        <w:rPr>
          <w:szCs w:val="24"/>
          <w:lang w:val="en-US"/>
        </w:rPr>
        <w:t>N</w:t>
      </w:r>
      <w:r w:rsidRPr="00A96D2D">
        <w:rPr>
          <w:szCs w:val="24"/>
          <w:vertAlign w:val="subscript"/>
          <w:lang w:val="en-US"/>
        </w:rPr>
        <w:t>j</w:t>
      </w:r>
      <w:r w:rsidRPr="00A96D2D">
        <w:rPr>
          <w:szCs w:val="24"/>
          <w:vertAlign w:val="subscript"/>
        </w:rPr>
        <w:t>0</w:t>
      </w:r>
      <w:r w:rsidRPr="00A96D2D">
        <w:rPr>
          <w:szCs w:val="24"/>
        </w:rPr>
        <w:t xml:space="preserve">; </w:t>
      </w:r>
      <w:r w:rsidRPr="00A96D2D">
        <w:rPr>
          <w:szCs w:val="24"/>
          <w:lang w:val="en-US"/>
        </w:rPr>
        <w:t>j</w:t>
      </w:r>
      <w:r w:rsidRPr="00A96D2D">
        <w:rPr>
          <w:szCs w:val="24"/>
        </w:rPr>
        <w:t xml:space="preserve"> = 1</w:t>
      </w:r>
      <w:proofErr w:type="gramStart"/>
      <w:r w:rsidRPr="00A96D2D">
        <w:rPr>
          <w:szCs w:val="24"/>
        </w:rPr>
        <w:t>..</w:t>
      </w:r>
      <w:r w:rsidRPr="00A96D2D">
        <w:rPr>
          <w:szCs w:val="24"/>
          <w:lang w:val="en-US"/>
        </w:rPr>
        <w:t>n</w:t>
      </w:r>
      <w:proofErr w:type="gramEnd"/>
      <w:r w:rsidRPr="00A96D2D">
        <w:rPr>
          <w:szCs w:val="24"/>
        </w:rPr>
        <w:t xml:space="preserve">                                                  </w:t>
      </w:r>
    </w:p>
    <w:p w:rsidR="00FB4377" w:rsidRPr="00A96D2D" w:rsidRDefault="004F08F0" w:rsidP="006675EB">
      <w:pPr>
        <w:pStyle w:val="af0"/>
        <w:tabs>
          <w:tab w:val="left" w:pos="-426"/>
          <w:tab w:val="left" w:pos="7513"/>
          <w:tab w:val="left" w:pos="8222"/>
          <w:tab w:val="left" w:pos="9498"/>
        </w:tabs>
        <w:spacing w:line="360" w:lineRule="auto"/>
        <w:contextualSpacing/>
        <w:mirrorIndents/>
        <w:rPr>
          <w:szCs w:val="24"/>
        </w:rPr>
      </w:pPr>
      <w:r w:rsidRPr="00A96D2D">
        <w:rPr>
          <w:szCs w:val="24"/>
        </w:rPr>
        <w:t>совершенно не требуются данные (5.2), а вполне достаточно данные (5.1).</w:t>
      </w:r>
    </w:p>
    <w:p w:rsidR="004F08F0" w:rsidRPr="00A96D2D" w:rsidRDefault="004F08F0" w:rsidP="006675EB">
      <w:pPr>
        <w:pStyle w:val="af0"/>
        <w:tabs>
          <w:tab w:val="left" w:pos="-426"/>
          <w:tab w:val="left" w:pos="7513"/>
          <w:tab w:val="left" w:pos="7938"/>
          <w:tab w:val="left" w:pos="8222"/>
          <w:tab w:val="left" w:pos="9498"/>
        </w:tabs>
        <w:spacing w:line="360" w:lineRule="auto"/>
        <w:contextualSpacing/>
        <w:mirrorIndents/>
        <w:rPr>
          <w:b/>
          <w:szCs w:val="24"/>
        </w:rPr>
      </w:pPr>
      <w:r w:rsidRPr="00A96D2D">
        <w:rPr>
          <w:szCs w:val="24"/>
        </w:rPr>
        <w:t xml:space="preserve">               </w:t>
      </w:r>
      <w:r w:rsidRPr="00A96D2D">
        <w:rPr>
          <w:b/>
          <w:szCs w:val="24"/>
        </w:rPr>
        <w:t xml:space="preserve">5.5 Алгоритм определения  характеристик системы и ее элементов </w:t>
      </w:r>
    </w:p>
    <w:p w:rsidR="004F08F0" w:rsidRPr="00A96D2D" w:rsidRDefault="004F08F0" w:rsidP="006675EB">
      <w:pPr>
        <w:pStyle w:val="af0"/>
        <w:tabs>
          <w:tab w:val="left" w:pos="-426"/>
          <w:tab w:val="left" w:pos="2835"/>
          <w:tab w:val="left" w:pos="7513"/>
          <w:tab w:val="left" w:pos="8222"/>
          <w:tab w:val="left" w:pos="9498"/>
        </w:tabs>
        <w:spacing w:line="360" w:lineRule="auto"/>
        <w:contextualSpacing/>
        <w:mirrorIndents/>
        <w:rPr>
          <w:szCs w:val="24"/>
        </w:rPr>
      </w:pPr>
      <w:r w:rsidRPr="00A96D2D">
        <w:rPr>
          <w:szCs w:val="24"/>
        </w:rPr>
        <w:t xml:space="preserve">               </w:t>
      </w:r>
      <w:r w:rsidR="00B61E58" w:rsidRPr="00A96D2D">
        <w:rPr>
          <w:szCs w:val="24"/>
        </w:rPr>
        <w:t xml:space="preserve">           5.5.1 Определение общ</w:t>
      </w:r>
      <w:r w:rsidRPr="00A96D2D">
        <w:rPr>
          <w:szCs w:val="24"/>
        </w:rPr>
        <w:t xml:space="preserve">их точечных норм системы </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1</w:t>
      </w:r>
      <w:r w:rsidR="00B61E58" w:rsidRPr="00A96D2D">
        <w:rPr>
          <w:rFonts w:ascii="Times New Roman" w:hAnsi="Times New Roman"/>
          <w:sz w:val="24"/>
          <w:szCs w:val="24"/>
        </w:rPr>
        <w:t>. По данным (5.1) устана</w:t>
      </w:r>
      <w:r w:rsidR="00981C64" w:rsidRPr="00A96D2D">
        <w:rPr>
          <w:rFonts w:ascii="Times New Roman" w:hAnsi="Times New Roman"/>
          <w:sz w:val="24"/>
          <w:szCs w:val="24"/>
        </w:rPr>
        <w:t>влива</w:t>
      </w:r>
      <w:r w:rsidRPr="00A96D2D">
        <w:rPr>
          <w:rFonts w:ascii="Times New Roman" w:hAnsi="Times New Roman"/>
          <w:sz w:val="24"/>
          <w:szCs w:val="24"/>
        </w:rPr>
        <w:t>ют величины:</w:t>
      </w:r>
      <w:r w:rsidR="00CA712D" w:rsidRPr="00CA712D">
        <w:rPr>
          <w:position w:val="-11"/>
        </w:rPr>
        <w:pict>
          <v:shape id="_x0000_i1029" type="#_x0000_t75" style="width:3pt;height:16.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08&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9A0D57&quot;/&gt;&lt;wsp:rsid wsp:val=&quot;00000685&quot;/&gt;&lt;wsp:rsid wsp:val=&quot;00000CE9&quot;/&gt;&lt;wsp:rsid wsp:val=&quot;00001390&quot;/&gt;&lt;wsp:rsid wsp:val=&quot;00002449&quot;/&gt;&lt;wsp:rsid wsp:val=&quot;000029DD&quot;/&gt;&lt;wsp:rsid wsp:val=&quot;0000319A&quot;/&gt;&lt;wsp:rsid wsp:val=&quot;00003BD3&quot;/&gt;&lt;wsp:rsid wsp:val=&quot;00003CDD&quot;/&gt;&lt;wsp:rsid wsp:val=&quot;000043B4&quot;/&gt;&lt;wsp:rsid wsp:val=&quot;0000440B&quot;/&gt;&lt;wsp:rsid wsp:val=&quot;00004933&quot;/&gt;&lt;wsp:rsid wsp:val=&quot;000056BC&quot;/&gt;&lt;wsp:rsid wsp:val=&quot;00005BE7&quot;/&gt;&lt;wsp:rsid wsp:val=&quot;00005EA5&quot;/&gt;&lt;wsp:rsid wsp:val=&quot;0000659E&quot;/&gt;&lt;wsp:rsid wsp:val=&quot;00006940&quot;/&gt;&lt;wsp:rsid wsp:val=&quot;00007469&quot;/&gt;&lt;wsp:rsid wsp:val=&quot;00007D95&quot;/&gt;&lt;wsp:rsid wsp:val=&quot;0001151E&quot;/&gt;&lt;wsp:rsid wsp:val=&quot;000118B5&quot;/&gt;&lt;wsp:rsid wsp:val=&quot;00011998&quot;/&gt;&lt;wsp:rsid wsp:val=&quot;000119EA&quot;/&gt;&lt;wsp:rsid wsp:val=&quot;00011A21&quot;/&gt;&lt;wsp:rsid wsp:val=&quot;00011A86&quot;/&gt;&lt;wsp:rsid wsp:val=&quot;00011ECE&quot;/&gt;&lt;wsp:rsid wsp:val=&quot;0001280A&quot;/&gt;&lt;wsp:rsid wsp:val=&quot;00012BB0&quot;/&gt;&lt;wsp:rsid wsp:val=&quot;00012C7A&quot;/&gt;&lt;wsp:rsid wsp:val=&quot;000139C6&quot;/&gt;&lt;wsp:rsid wsp:val=&quot;00014118&quot;/&gt;&lt;wsp:rsid wsp:val=&quot;00014354&quot;/&gt;&lt;wsp:rsid wsp:val=&quot;00014645&quot;/&gt;&lt;wsp:rsid wsp:val=&quot;00014A6D&quot;/&gt;&lt;wsp:rsid wsp:val=&quot;00014C53&quot;/&gt;&lt;wsp:rsid wsp:val=&quot;00014C6A&quot;/&gt;&lt;wsp:rsid wsp:val=&quot;00015927&quot;/&gt;&lt;wsp:rsid wsp:val=&quot;00015AD7&quot;/&gt;&lt;wsp:rsid wsp:val=&quot;00015B1B&quot;/&gt;&lt;wsp:rsid wsp:val=&quot;00015D71&quot;/&gt;&lt;wsp:rsid wsp:val=&quot;00015F75&quot;/&gt;&lt;wsp:rsid wsp:val=&quot;0001687B&quot;/&gt;&lt;wsp:rsid wsp:val=&quot;00017276&quot;/&gt;&lt;wsp:rsid wsp:val=&quot;0001792E&quot;/&gt;&lt;wsp:rsid wsp:val=&quot;00017ABE&quot;/&gt;&lt;wsp:rsid wsp:val=&quot;00017AEC&quot;/&gt;&lt;wsp:rsid wsp:val=&quot;00017D3A&quot;/&gt;&lt;wsp:rsid wsp:val=&quot;00020067&quot;/&gt;&lt;wsp:rsid wsp:val=&quot;0002013B&quot;/&gt;&lt;wsp:rsid wsp:val=&quot;00020A77&quot;/&gt;&lt;wsp:rsid wsp:val=&quot;00020A9D&quot;/&gt;&lt;wsp:rsid wsp:val=&quot;00020CF1&quot;/&gt;&lt;wsp:rsid wsp:val=&quot;00021CEB&quot;/&gt;&lt;wsp:rsid wsp:val=&quot;00021E1E&quot;/&gt;&lt;wsp:rsid wsp:val=&quot;000228CC&quot;/&gt;&lt;wsp:rsid wsp:val=&quot;00022926&quot;/&gt;&lt;wsp:rsid wsp:val=&quot;00022C24&quot;/&gt;&lt;wsp:rsid wsp:val=&quot;00023EA8&quot;/&gt;&lt;wsp:rsid wsp:val=&quot;00024E29&quot;/&gt;&lt;wsp:rsid wsp:val=&quot;000256E2&quot;/&gt;&lt;wsp:rsid wsp:val=&quot;00026DDF&quot;/&gt;&lt;wsp:rsid wsp:val=&quot;0002770F&quot;/&gt;&lt;wsp:rsid wsp:val=&quot;000277FF&quot;/&gt;&lt;wsp:rsid wsp:val=&quot;0003000F&quot;/&gt;&lt;wsp:rsid wsp:val=&quot;0003073D&quot;/&gt;&lt;wsp:rsid wsp:val=&quot;00031B37&quot;/&gt;&lt;wsp:rsid wsp:val=&quot;00031D36&quot;/&gt;&lt;wsp:rsid wsp:val=&quot;00032427&quot;/&gt;&lt;wsp:rsid wsp:val=&quot;00032895&quot;/&gt;&lt;wsp:rsid wsp:val=&quot;00033714&quot;/&gt;&lt;wsp:rsid wsp:val=&quot;00033F58&quot;/&gt;&lt;wsp:rsid wsp:val=&quot;00034518&quot;/&gt;&lt;wsp:rsid wsp:val=&quot;00034658&quot;/&gt;&lt;wsp:rsid wsp:val=&quot;00034DA9&quot;/&gt;&lt;wsp:rsid wsp:val=&quot;00034F00&quot;/&gt;&lt;wsp:rsid wsp:val=&quot;00035319&quot;/&gt;&lt;wsp:rsid wsp:val=&quot;00035583&quot;/&gt;&lt;wsp:rsid wsp:val=&quot;00035ECD&quot;/&gt;&lt;wsp:rsid wsp:val=&quot;00036273&quot;/&gt;&lt;wsp:rsid wsp:val=&quot;000362B4&quot;/&gt;&lt;wsp:rsid wsp:val=&quot;00036626&quot;/&gt;&lt;wsp:rsid wsp:val=&quot;00036743&quot;/&gt;&lt;wsp:rsid wsp:val=&quot;00036D93&quot;/&gt;&lt;wsp:rsid wsp:val=&quot;00037BC8&quot;/&gt;&lt;wsp:rsid wsp:val=&quot;00037D0F&quot;/&gt;&lt;wsp:rsid wsp:val=&quot;00040AD6&quot;/&gt;&lt;wsp:rsid wsp:val=&quot;00040C20&quot;/&gt;&lt;wsp:rsid wsp:val=&quot;00040C44&quot;/&gt;&lt;wsp:rsid wsp:val=&quot;00040DD4&quot;/&gt;&lt;wsp:rsid wsp:val=&quot;00041029&quot;/&gt;&lt;wsp:rsid wsp:val=&quot;0004133B&quot;/&gt;&lt;wsp:rsid wsp:val=&quot;00041798&quot;/&gt;&lt;wsp:rsid wsp:val=&quot;000418C7&quot;/&gt;&lt;wsp:rsid wsp:val=&quot;00041C05&quot;/&gt;&lt;wsp:rsid wsp:val=&quot;000423EB&quot;/&gt;&lt;wsp:rsid wsp:val=&quot;000424D0&quot;/&gt;&lt;wsp:rsid wsp:val=&quot;000428E0&quot;/&gt;&lt;wsp:rsid wsp:val=&quot;00042BA2&quot;/&gt;&lt;wsp:rsid wsp:val=&quot;00042BE8&quot;/&gt;&lt;wsp:rsid wsp:val=&quot;00042FB8&quot;/&gt;&lt;wsp:rsid wsp:val=&quot;0004347B&quot;/&gt;&lt;wsp:rsid wsp:val=&quot;00043E24&quot;/&gt;&lt;wsp:rsid wsp:val=&quot;00044504&quot;/&gt;&lt;wsp:rsid wsp:val=&quot;0004460D&quot;/&gt;&lt;wsp:rsid wsp:val=&quot;000448DE&quot;/&gt;&lt;wsp:rsid wsp:val=&quot;000451E1&quot;/&gt;&lt;wsp:rsid wsp:val=&quot;000453BB&quot;/&gt;&lt;wsp:rsid wsp:val=&quot;00045F92&quot;/&gt;&lt;wsp:rsid wsp:val=&quot;00047112&quot;/&gt;&lt;wsp:rsid wsp:val=&quot;000472A3&quot;/&gt;&lt;wsp:rsid wsp:val=&quot;000479A7&quot;/&gt;&lt;wsp:rsid wsp:val=&quot;00047B5E&quot;/&gt;&lt;wsp:rsid wsp:val=&quot;0005006B&quot;/&gt;&lt;wsp:rsid wsp:val=&quot;00050748&quot;/&gt;&lt;wsp:rsid wsp:val=&quot;00050CCF&quot;/&gt;&lt;wsp:rsid wsp:val=&quot;00051288&quot;/&gt;&lt;wsp:rsid wsp:val=&quot;00051C69&quot;/&gt;&lt;wsp:rsid wsp:val=&quot;00051CA4&quot;/&gt;&lt;wsp:rsid wsp:val=&quot;000523BF&quot;/&gt;&lt;wsp:rsid wsp:val=&quot;0005288A&quot;/&gt;&lt;wsp:rsid wsp:val=&quot;00052946&quot;/&gt;&lt;wsp:rsid wsp:val=&quot;00052D98&quot;/&gt;&lt;wsp:rsid wsp:val=&quot;00052DA0&quot;/&gt;&lt;wsp:rsid wsp:val=&quot;00052EAE&quot;/&gt;&lt;wsp:rsid wsp:val=&quot;00053AC0&quot;/&gt;&lt;wsp:rsid wsp:val=&quot;00053B88&quot;/&gt;&lt;wsp:rsid wsp:val=&quot;00054B0E&quot;/&gt;&lt;wsp:rsid wsp:val=&quot;00054FFE&quot;/&gt;&lt;wsp:rsid wsp:val=&quot;000554C5&quot;/&gt;&lt;wsp:rsid wsp:val=&quot;00055633&quot;/&gt;&lt;wsp:rsid wsp:val=&quot;00055891&quot;/&gt;&lt;wsp:rsid wsp:val=&quot;00056782&quot;/&gt;&lt;wsp:rsid wsp:val=&quot;00057064&quot;/&gt;&lt;wsp:rsid wsp:val=&quot;000571FE&quot;/&gt;&lt;wsp:rsid wsp:val=&quot;0005727B&quot;/&gt;&lt;wsp:rsid wsp:val=&quot;00057984&quot;/&gt;&lt;wsp:rsid wsp:val=&quot;0006059D&quot;/&gt;&lt;wsp:rsid wsp:val=&quot;00060DBE&quot;/&gt;&lt;wsp:rsid wsp:val=&quot;000612A5&quot;/&gt;&lt;wsp:rsid wsp:val=&quot;00061595&quot;/&gt;&lt;wsp:rsid wsp:val=&quot;00061625&quot;/&gt;&lt;wsp:rsid wsp:val=&quot;00061860&quot;/&gt;&lt;wsp:rsid wsp:val=&quot;00063427&quot;/&gt;&lt;wsp:rsid wsp:val=&quot;00063F8F&quot;/&gt;&lt;wsp:rsid wsp:val=&quot;00064BC6&quot;/&gt;&lt;wsp:rsid wsp:val=&quot;00065259&quot;/&gt;&lt;wsp:rsid wsp:val=&quot;00065358&quot;/&gt;&lt;wsp:rsid wsp:val=&quot;00065C85&quot;/&gt;&lt;wsp:rsid wsp:val=&quot;00066624&quot;/&gt;&lt;wsp:rsid wsp:val=&quot;0006696F&quot;/&gt;&lt;wsp:rsid wsp:val=&quot;00066D5B&quot;/&gt;&lt;wsp:rsid wsp:val=&quot;000671F9&quot;/&gt;&lt;wsp:rsid wsp:val=&quot;00067793&quot;/&gt;&lt;wsp:rsid wsp:val=&quot;00067FCC&quot;/&gt;&lt;wsp:rsid wsp:val=&quot;000704F8&quot;/&gt;&lt;wsp:rsid wsp:val=&quot;000705D4&quot;/&gt;&lt;wsp:rsid wsp:val=&quot;000708D7&quot;/&gt;&lt;wsp:rsid wsp:val=&quot;000710F1&quot;/&gt;&lt;wsp:rsid wsp:val=&quot;00071180&quot;/&gt;&lt;wsp:rsid wsp:val=&quot;00071304&quot;/&gt;&lt;wsp:rsid wsp:val=&quot;0007147E&quot;/&gt;&lt;wsp:rsid wsp:val=&quot;0007159E&quot;/&gt;&lt;wsp:rsid wsp:val=&quot;000715D7&quot;/&gt;&lt;wsp:rsid wsp:val=&quot;000716D0&quot;/&gt;&lt;wsp:rsid wsp:val=&quot;000716F0&quot;/&gt;&lt;wsp:rsid wsp:val=&quot;00071BD7&quot;/&gt;&lt;wsp:rsid wsp:val=&quot;000721A4&quot;/&gt;&lt;wsp:rsid wsp:val=&quot;0007243F&quot;/&gt;&lt;wsp:rsid wsp:val=&quot;00072539&quot;/&gt;&lt;wsp:rsid wsp:val=&quot;00072A93&quot;/&gt;&lt;wsp:rsid wsp:val=&quot;00072FA5&quot;/&gt;&lt;wsp:rsid wsp:val=&quot;00073155&quot;/&gt;&lt;wsp:rsid wsp:val=&quot;000733D3&quot;/&gt;&lt;wsp:rsid wsp:val=&quot;000737FC&quot;/&gt;&lt;wsp:rsid wsp:val=&quot;00073A0D&quot;/&gt;&lt;wsp:rsid wsp:val=&quot;00073C4C&quot;/&gt;&lt;wsp:rsid wsp:val=&quot;000749D6&quot;/&gt;&lt;wsp:rsid wsp:val=&quot;00075045&quot;/&gt;&lt;wsp:rsid wsp:val=&quot;000756DC&quot;/&gt;&lt;wsp:rsid wsp:val=&quot;000758C3&quot;/&gt;&lt;wsp:rsid wsp:val=&quot;0007734E&quot;/&gt;&lt;wsp:rsid wsp:val=&quot;00077372&quot;/&gt;&lt;wsp:rsid wsp:val=&quot;00077AE2&quot;/&gt;&lt;wsp:rsid wsp:val=&quot;00077C86&quot;/&gt;&lt;wsp:rsid wsp:val=&quot;00077E0C&quot;/&gt;&lt;wsp:rsid wsp:val=&quot;000802A5&quot;/&gt;&lt;wsp:rsid wsp:val=&quot;00081C87&quot;/&gt;&lt;wsp:rsid wsp:val=&quot;000820BB&quot;/&gt;&lt;wsp:rsid wsp:val=&quot;00082ABD&quot;/&gt;&lt;wsp:rsid wsp:val=&quot;00082F92&quot;/&gt;&lt;wsp:rsid wsp:val=&quot;000830E8&quot;/&gt;&lt;wsp:rsid wsp:val=&quot;000831B6&quot;/&gt;&lt;wsp:rsid wsp:val=&quot;00084336&quot;/&gt;&lt;wsp:rsid wsp:val=&quot;0008582C&quot;/&gt;&lt;wsp:rsid wsp:val=&quot;000859DF&quot;/&gt;&lt;wsp:rsid wsp:val=&quot;00086015&quot;/&gt;&lt;wsp:rsid wsp:val=&quot;00086EA1&quot;/&gt;&lt;wsp:rsid wsp:val=&quot;0009018D&quot;/&gt;&lt;wsp:rsid wsp:val=&quot;0009067B&quot;/&gt;&lt;wsp:rsid wsp:val=&quot;000906C4&quot;/&gt;&lt;wsp:rsid wsp:val=&quot;000908BA&quot;/&gt;&lt;wsp:rsid wsp:val=&quot;00090D37&quot;/&gt;&lt;wsp:rsid wsp:val=&quot;00091122&quot;/&gt;&lt;wsp:rsid wsp:val=&quot;0009171B&quot;/&gt;&lt;wsp:rsid wsp:val=&quot;0009213A&quot;/&gt;&lt;wsp:rsid wsp:val=&quot;0009215E&quot;/&gt;&lt;wsp:rsid wsp:val=&quot;00092227&quot;/&gt;&lt;wsp:rsid wsp:val=&quot;000923A1&quot;/&gt;&lt;wsp:rsid wsp:val=&quot;0009247D&quot;/&gt;&lt;wsp:rsid wsp:val=&quot;00093974&quot;/&gt;&lt;wsp:rsid wsp:val=&quot;0009454C&quot;/&gt;&lt;wsp:rsid wsp:val=&quot;0009455D&quot;/&gt;&lt;wsp:rsid wsp:val=&quot;00094750&quot;/&gt;&lt;wsp:rsid wsp:val=&quot;00094ABC&quot;/&gt;&lt;wsp:rsid wsp:val=&quot;00095004&quot;/&gt;&lt;wsp:rsid wsp:val=&quot;00095799&quot;/&gt;&lt;wsp:rsid wsp:val=&quot;000966ED&quot;/&gt;&lt;wsp:rsid wsp:val=&quot;0009746A&quot;/&gt;&lt;wsp:rsid wsp:val=&quot;000974A1&quot;/&gt;&lt;wsp:rsid wsp:val=&quot;000977EB&quot;/&gt;&lt;wsp:rsid wsp:val=&quot;00097A56&quot;/&gt;&lt;wsp:rsid wsp:val=&quot;000A0555&quot;/&gt;&lt;wsp:rsid wsp:val=&quot;000A061A&quot;/&gt;&lt;wsp:rsid wsp:val=&quot;000A09FC&quot;/&gt;&lt;wsp:rsid wsp:val=&quot;000A0F65&quot;/&gt;&lt;wsp:rsid wsp:val=&quot;000A1335&quot;/&gt;&lt;wsp:rsid wsp:val=&quot;000A23FE&quot;/&gt;&lt;wsp:rsid wsp:val=&quot;000A2406&quot;/&gt;&lt;wsp:rsid wsp:val=&quot;000A30A5&quot;/&gt;&lt;wsp:rsid wsp:val=&quot;000A3858&quot;/&gt;&lt;wsp:rsid wsp:val=&quot;000A393C&quot;/&gt;&lt;wsp:rsid wsp:val=&quot;000A3C7C&quot;/&gt;&lt;wsp:rsid wsp:val=&quot;000A455A&quot;/&gt;&lt;wsp:rsid wsp:val=&quot;000A4970&quot;/&gt;&lt;wsp:rsid wsp:val=&quot;000A4A68&quot;/&gt;&lt;wsp:rsid wsp:val=&quot;000A4C49&quot;/&gt;&lt;wsp:rsid wsp:val=&quot;000A4CF7&quot;/&gt;&lt;wsp:rsid wsp:val=&quot;000A5490&quot;/&gt;&lt;wsp:rsid wsp:val=&quot;000A5754&quot;/&gt;&lt;wsp:rsid wsp:val=&quot;000A6C79&quot;/&gt;&lt;wsp:rsid wsp:val=&quot;000A6F3D&quot;/&gt;&lt;wsp:rsid wsp:val=&quot;000A777A&quot;/&gt;&lt;wsp:rsid wsp:val=&quot;000A793A&quot;/&gt;&lt;wsp:rsid wsp:val=&quot;000A7B32&quot;/&gt;&lt;wsp:rsid wsp:val=&quot;000A7FF8&quot;/&gt;&lt;wsp:rsid wsp:val=&quot;000B127B&quot;/&gt;&lt;wsp:rsid wsp:val=&quot;000B1310&quot;/&gt;&lt;wsp:rsid wsp:val=&quot;000B1810&quot;/&gt;&lt;wsp:rsid wsp:val=&quot;000B1CB4&quot;/&gt;&lt;wsp:rsid wsp:val=&quot;000B2EE2&quot;/&gt;&lt;wsp:rsid wsp:val=&quot;000B31F2&quot;/&gt;&lt;wsp:rsid wsp:val=&quot;000B3262&quot;/&gt;&lt;wsp:rsid wsp:val=&quot;000B50C4&quot;/&gt;&lt;wsp:rsid wsp:val=&quot;000B56C1&quot;/&gt;&lt;wsp:rsid wsp:val=&quot;000B5705&quot;/&gt;&lt;wsp:rsid wsp:val=&quot;000B5B93&quot;/&gt;&lt;wsp:rsid wsp:val=&quot;000B5DF2&quot;/&gt;&lt;wsp:rsid wsp:val=&quot;000B5EA7&quot;/&gt;&lt;wsp:rsid wsp:val=&quot;000B699C&quot;/&gt;&lt;wsp:rsid wsp:val=&quot;000B6A01&quot;/&gt;&lt;wsp:rsid wsp:val=&quot;000B6A37&quot;/&gt;&lt;wsp:rsid wsp:val=&quot;000B6BDF&quot;/&gt;&lt;wsp:rsid wsp:val=&quot;000B6DD0&quot;/&gt;&lt;wsp:rsid wsp:val=&quot;000B6E98&quot;/&gt;&lt;wsp:rsid wsp:val=&quot;000B73AE&quot;/&gt;&lt;wsp:rsid wsp:val=&quot;000B7CF9&quot;/&gt;&lt;wsp:rsid wsp:val=&quot;000C07ED&quot;/&gt;&lt;wsp:rsid wsp:val=&quot;000C0EAE&quot;/&gt;&lt;wsp:rsid wsp:val=&quot;000C10CB&quot;/&gt;&lt;wsp:rsid wsp:val=&quot;000C28A6&quot;/&gt;&lt;wsp:rsid wsp:val=&quot;000C3C7C&quot;/&gt;&lt;wsp:rsid wsp:val=&quot;000C48E0&quot;/&gt;&lt;wsp:rsid wsp:val=&quot;000C4BC9&quot;/&gt;&lt;wsp:rsid wsp:val=&quot;000C5285&quot;/&gt;&lt;wsp:rsid wsp:val=&quot;000C547E&quot;/&gt;&lt;wsp:rsid wsp:val=&quot;000C5BDC&quot;/&gt;&lt;wsp:rsid wsp:val=&quot;000C64C8&quot;/&gt;&lt;wsp:rsid wsp:val=&quot;000C6738&quot;/&gt;&lt;wsp:rsid wsp:val=&quot;000C6ACD&quot;/&gt;&lt;wsp:rsid wsp:val=&quot;000C7652&quot;/&gt;&lt;wsp:rsid wsp:val=&quot;000C770F&quot;/&gt;&lt;wsp:rsid wsp:val=&quot;000C7834&quot;/&gt;&lt;wsp:rsid wsp:val=&quot;000C7ADC&quot;/&gt;&lt;wsp:rsid wsp:val=&quot;000D0295&quot;/&gt;&lt;wsp:rsid wsp:val=&quot;000D058E&quot;/&gt;&lt;wsp:rsid wsp:val=&quot;000D0C9D&quot;/&gt;&lt;wsp:rsid wsp:val=&quot;000D0D59&quot;/&gt;&lt;wsp:rsid wsp:val=&quot;000D1B78&quot;/&gt;&lt;wsp:rsid wsp:val=&quot;000D1DD4&quot;/&gt;&lt;wsp:rsid wsp:val=&quot;000D229C&quot;/&gt;&lt;wsp:rsid wsp:val=&quot;000D22BC&quot;/&gt;&lt;wsp:rsid wsp:val=&quot;000D28E1&quot;/&gt;&lt;wsp:rsid wsp:val=&quot;000D29AF&quot;/&gt;&lt;wsp:rsid wsp:val=&quot;000D2E41&quot;/&gt;&lt;wsp:rsid wsp:val=&quot;000D2EA5&quot;/&gt;&lt;wsp:rsid wsp:val=&quot;000D2EF7&quot;/&gt;&lt;wsp:rsid wsp:val=&quot;000D32FB&quot;/&gt;&lt;wsp:rsid wsp:val=&quot;000D381E&quot;/&gt;&lt;wsp:rsid wsp:val=&quot;000D3859&quot;/&gt;&lt;wsp:rsid wsp:val=&quot;000D3CE3&quot;/&gt;&lt;wsp:rsid wsp:val=&quot;000D4016&quot;/&gt;&lt;wsp:rsid wsp:val=&quot;000D433B&quot;/&gt;&lt;wsp:rsid wsp:val=&quot;000D488A&quot;/&gt;&lt;wsp:rsid wsp:val=&quot;000D4C81&quot;/&gt;&lt;wsp:rsid wsp:val=&quot;000D5722&quot;/&gt;&lt;wsp:rsid wsp:val=&quot;000D5845&quot;/&gt;&lt;wsp:rsid wsp:val=&quot;000D606D&quot;/&gt;&lt;wsp:rsid wsp:val=&quot;000D629B&quot;/&gt;&lt;wsp:rsid wsp:val=&quot;000D63B7&quot;/&gt;&lt;wsp:rsid wsp:val=&quot;000D68F3&quot;/&gt;&lt;wsp:rsid wsp:val=&quot;000D6A98&quot;/&gt;&lt;wsp:rsid wsp:val=&quot;000D6FC6&quot;/&gt;&lt;wsp:rsid wsp:val=&quot;000D738F&quot;/&gt;&lt;wsp:rsid wsp:val=&quot;000D73AC&quot;/&gt;&lt;wsp:rsid wsp:val=&quot;000D7581&quot;/&gt;&lt;wsp:rsid wsp:val=&quot;000D758C&quot;/&gt;&lt;wsp:rsid wsp:val=&quot;000D7730&quot;/&gt;&lt;wsp:rsid wsp:val=&quot;000D78C8&quot;/&gt;&lt;wsp:rsid wsp:val=&quot;000D7B7F&quot;/&gt;&lt;wsp:rsid wsp:val=&quot;000D7E62&quot;/&gt;&lt;wsp:rsid wsp:val=&quot;000E00CB&quot;/&gt;&lt;wsp:rsid wsp:val=&quot;000E0470&quot;/&gt;&lt;wsp:rsid wsp:val=&quot;000E071E&quot;/&gt;&lt;wsp:rsid wsp:val=&quot;000E1EA0&quot;/&gt;&lt;wsp:rsid wsp:val=&quot;000E22D7&quot;/&gt;&lt;wsp:rsid wsp:val=&quot;000E26AD&quot;/&gt;&lt;wsp:rsid wsp:val=&quot;000E2B28&quot;/&gt;&lt;wsp:rsid wsp:val=&quot;000E365A&quot;/&gt;&lt;wsp:rsid wsp:val=&quot;000E3A1C&quot;/&gt;&lt;wsp:rsid wsp:val=&quot;000E3BF6&quot;/&gt;&lt;wsp:rsid wsp:val=&quot;000E4399&quot;/&gt;&lt;wsp:rsid wsp:val=&quot;000E48F9&quot;/&gt;&lt;wsp:rsid wsp:val=&quot;000E4AB6&quot;/&gt;&lt;wsp:rsid wsp:val=&quot;000E4B39&quot;/&gt;&lt;wsp:rsid wsp:val=&quot;000E53AF&quot;/&gt;&lt;wsp:rsid wsp:val=&quot;000E5B93&quot;/&gt;&lt;wsp:rsid wsp:val=&quot;000E63FA&quot;/&gt;&lt;wsp:rsid wsp:val=&quot;000E6538&quot;/&gt;&lt;wsp:rsid wsp:val=&quot;000E677C&quot;/&gt;&lt;wsp:rsid wsp:val=&quot;000E6847&quot;/&gt;&lt;wsp:rsid wsp:val=&quot;000E6877&quot;/&gt;&lt;wsp:rsid wsp:val=&quot;000E6A53&quot;/&gt;&lt;wsp:rsid wsp:val=&quot;000E6F9B&quot;/&gt;&lt;wsp:rsid wsp:val=&quot;000E7217&quot;/&gt;&lt;wsp:rsid wsp:val=&quot;000E7B91&quot;/&gt;&lt;wsp:rsid wsp:val=&quot;000F0538&quot;/&gt;&lt;wsp:rsid wsp:val=&quot;000F0CA3&quot;/&gt;&lt;wsp:rsid wsp:val=&quot;000F1379&quot;/&gt;&lt;wsp:rsid wsp:val=&quot;000F1422&quot;/&gt;&lt;wsp:rsid wsp:val=&quot;000F16A9&quot;/&gt;&lt;wsp:rsid wsp:val=&quot;000F1E08&quot;/&gt;&lt;wsp:rsid wsp:val=&quot;000F200B&quot;/&gt;&lt;wsp:rsid wsp:val=&quot;000F201B&quot;/&gt;&lt;wsp:rsid wsp:val=&quot;000F22FA&quot;/&gt;&lt;wsp:rsid wsp:val=&quot;000F2320&quot;/&gt;&lt;wsp:rsid wsp:val=&quot;000F2406&quot;/&gt;&lt;wsp:rsid wsp:val=&quot;000F24C4&quot;/&gt;&lt;wsp:rsid wsp:val=&quot;000F26BA&quot;/&gt;&lt;wsp:rsid wsp:val=&quot;000F30EE&quot;/&gt;&lt;wsp:rsid wsp:val=&quot;000F3833&quot;/&gt;&lt;wsp:rsid wsp:val=&quot;000F3F11&quot;/&gt;&lt;wsp:rsid wsp:val=&quot;000F4250&quot;/&gt;&lt;wsp:rsid wsp:val=&quot;000F4C46&quot;/&gt;&lt;wsp:rsid wsp:val=&quot;000F5BEF&quot;/&gt;&lt;wsp:rsid wsp:val=&quot;000F6065&quot;/&gt;&lt;wsp:rsid wsp:val=&quot;000F67AB&quot;/&gt;&lt;wsp:rsid wsp:val=&quot;000F7476&quot;/&gt;&lt;wsp:rsid wsp:val=&quot;000F7B16&quot;/&gt;&lt;wsp:rsid wsp:val=&quot;000F7B4A&quot;/&gt;&lt;wsp:rsid wsp:val=&quot;000F7F01&quot;/&gt;&lt;wsp:rsid wsp:val=&quot;001004D8&quot;/&gt;&lt;wsp:rsid wsp:val=&quot;00100668&quot;/&gt;&lt;wsp:rsid wsp:val=&quot;001008FE&quot;/&gt;&lt;wsp:rsid wsp:val=&quot;00100F85&quot;/&gt;&lt;wsp:rsid wsp:val=&quot;00101111&quot;/&gt;&lt;wsp:rsid wsp:val=&quot;001016F7&quot;/&gt;&lt;wsp:rsid wsp:val=&quot;00101989&quot;/&gt;&lt;wsp:rsid wsp:val=&quot;00102636&quot;/&gt;&lt;wsp:rsid wsp:val=&quot;00102690&quot;/&gt;&lt;wsp:rsid wsp:val=&quot;0010325B&quot;/&gt;&lt;wsp:rsid wsp:val=&quot;00103537&quot;/&gt;&lt;wsp:rsid wsp:val=&quot;00103AEB&quot;/&gt;&lt;wsp:rsid wsp:val=&quot;00103D9D&quot;/&gt;&lt;wsp:rsid wsp:val=&quot;001045EA&quot;/&gt;&lt;wsp:rsid wsp:val=&quot;00104817&quot;/&gt;&lt;wsp:rsid wsp:val=&quot;001051A0&quot;/&gt;&lt;wsp:rsid wsp:val=&quot;001051B9&quot;/&gt;&lt;wsp:rsid wsp:val=&quot;0010534D&quot;/&gt;&lt;wsp:rsid wsp:val=&quot;00105F50&quot;/&gt;&lt;wsp:rsid wsp:val=&quot;001063BE&quot;/&gt;&lt;wsp:rsid wsp:val=&quot;00106693&quot;/&gt;&lt;wsp:rsid wsp:val=&quot;00106FCE&quot;/&gt;&lt;wsp:rsid wsp:val=&quot;00107207&quot;/&gt;&lt;wsp:rsid wsp:val=&quot;0010786C&quot;/&gt;&lt;wsp:rsid wsp:val=&quot;0010788D&quot;/&gt;&lt;wsp:rsid wsp:val=&quot;00110213&quot;/&gt;&lt;wsp:rsid wsp:val=&quot;001107E3&quot;/&gt;&lt;wsp:rsid wsp:val=&quot;001109CE&quot;/&gt;&lt;wsp:rsid wsp:val=&quot;00110E10&quot;/&gt;&lt;wsp:rsid wsp:val=&quot;001113D7&quot;/&gt;&lt;wsp:rsid wsp:val=&quot;001129E3&quot;/&gt;&lt;wsp:rsid wsp:val=&quot;00113745&quot;/&gt;&lt;wsp:rsid wsp:val=&quot;00113C63&quot;/&gt;&lt;wsp:rsid wsp:val=&quot;00113F63&quot;/&gt;&lt;wsp:rsid wsp:val=&quot;0011462A&quot;/&gt;&lt;wsp:rsid wsp:val=&quot;001148AA&quot;/&gt;&lt;wsp:rsid wsp:val=&quot;001148B3&quot;/&gt;&lt;wsp:rsid wsp:val=&quot;00114CB1&quot;/&gt;&lt;wsp:rsid wsp:val=&quot;00114CC3&quot;/&gt;&lt;wsp:rsid wsp:val=&quot;0011510F&quot;/&gt;&lt;wsp:rsid wsp:val=&quot;001152DC&quot;/&gt;&lt;wsp:rsid wsp:val=&quot;00115B53&quot;/&gt;&lt;wsp:rsid wsp:val=&quot;00115C7A&quot;/&gt;&lt;wsp:rsid wsp:val=&quot;00116645&quot;/&gt;&lt;wsp:rsid wsp:val=&quot;00116D0E&quot;/&gt;&lt;wsp:rsid wsp:val=&quot;0011766F&quot;/&gt;&lt;wsp:rsid wsp:val=&quot;001177DD&quot;/&gt;&lt;wsp:rsid wsp:val=&quot;001179AD&quot;/&gt;&lt;wsp:rsid wsp:val=&quot;00117DD8&quot;/&gt;&lt;wsp:rsid wsp:val=&quot;001200AC&quot;/&gt;&lt;wsp:rsid wsp:val=&quot;00120636&quot;/&gt;&lt;wsp:rsid wsp:val=&quot;001207F0&quot;/&gt;&lt;wsp:rsid wsp:val=&quot;001209D7&quot;/&gt;&lt;wsp:rsid wsp:val=&quot;00120CA5&quot;/&gt;&lt;wsp:rsid wsp:val=&quot;00120EB1&quot;/&gt;&lt;wsp:rsid wsp:val=&quot;00120FCB&quot;/&gt;&lt;wsp:rsid wsp:val=&quot;00121071&quot;/&gt;&lt;wsp:rsid wsp:val=&quot;001212E3&quot;/&gt;&lt;wsp:rsid wsp:val=&quot;001218ED&quot;/&gt;&lt;wsp:rsid wsp:val=&quot;00121905&quot;/&gt;&lt;wsp:rsid wsp:val=&quot;00121CC1&quot;/&gt;&lt;wsp:rsid wsp:val=&quot;00121E6E&quot;/&gt;&lt;wsp:rsid wsp:val=&quot;001226D2&quot;/&gt;&lt;wsp:rsid wsp:val=&quot;001227B1&quot;/&gt;&lt;wsp:rsid wsp:val=&quot;001232A5&quot;/&gt;&lt;wsp:rsid wsp:val=&quot;00123A90&quot;/&gt;&lt;wsp:rsid wsp:val=&quot;00124438&quot;/&gt;&lt;wsp:rsid wsp:val=&quot;0012589F&quot;/&gt;&lt;wsp:rsid wsp:val=&quot;00125F69&quot;/&gt;&lt;wsp:rsid wsp:val=&quot;00126392&quot;/&gt;&lt;wsp:rsid wsp:val=&quot;00126921&quot;/&gt;&lt;wsp:rsid wsp:val=&quot;001269B9&quot;/&gt;&lt;wsp:rsid wsp:val=&quot;001277A2&quot;/&gt;&lt;wsp:rsid wsp:val=&quot;00127AD6&quot;/&gt;&lt;wsp:rsid wsp:val=&quot;00127F02&quot;/&gt;&lt;wsp:rsid wsp:val=&quot;00127FC4&quot;/&gt;&lt;wsp:rsid wsp:val=&quot;001302FC&quot;/&gt;&lt;wsp:rsid wsp:val=&quot;001308E0&quot;/&gt;&lt;wsp:rsid wsp:val=&quot;00130F4D&quot;/&gt;&lt;wsp:rsid wsp:val=&quot;00132486&quot;/&gt;&lt;wsp:rsid wsp:val=&quot;00132570&quot;/&gt;&lt;wsp:rsid wsp:val=&quot;00132DF3&quot;/&gt;&lt;wsp:rsid wsp:val=&quot;00133126&quot;/&gt;&lt;wsp:rsid wsp:val=&quot;00133483&quot;/&gt;&lt;wsp:rsid wsp:val=&quot;00133D1E&quot;/&gt;&lt;wsp:rsid wsp:val=&quot;00134337&quot;/&gt;&lt;wsp:rsid wsp:val=&quot;0013521A&quot;/&gt;&lt;wsp:rsid wsp:val=&quot;00135542&quot;/&gt;&lt;wsp:rsid wsp:val=&quot;0013564C&quot;/&gt;&lt;wsp:rsid wsp:val=&quot;00135655&quot;/&gt;&lt;wsp:rsid wsp:val=&quot;001356B0&quot;/&gt;&lt;wsp:rsid wsp:val=&quot;00135BAB&quot;/&gt;&lt;wsp:rsid wsp:val=&quot;00136640&quot;/&gt;&lt;wsp:rsid wsp:val=&quot;00137024&quot;/&gt;&lt;wsp:rsid wsp:val=&quot;00137F2E&quot;/&gt;&lt;wsp:rsid wsp:val=&quot;00137F73&quot;/&gt;&lt;wsp:rsid wsp:val=&quot;0014044C&quot;/&gt;&lt;wsp:rsid wsp:val=&quot;0014062B&quot;/&gt;&lt;wsp:rsid wsp:val=&quot;00140774&quot;/&gt;&lt;wsp:rsid wsp:val=&quot;00140C0E&quot;/&gt;&lt;wsp:rsid wsp:val=&quot;00141EEA&quot;/&gt;&lt;wsp:rsid wsp:val=&quot;00142071&quot;/&gt;&lt;wsp:rsid wsp:val=&quot;00142282&quot;/&gt;&lt;wsp:rsid wsp:val=&quot;001427E8&quot;/&gt;&lt;wsp:rsid wsp:val=&quot;001429C5&quot;/&gt;&lt;wsp:rsid wsp:val=&quot;0014303F&quot;/&gt;&lt;wsp:rsid wsp:val=&quot;001432E2&quot;/&gt;&lt;wsp:rsid wsp:val=&quot;00143620&quot;/&gt;&lt;wsp:rsid wsp:val=&quot;001436D5&quot;/&gt;&lt;wsp:rsid wsp:val=&quot;00143758&quot;/&gt;&lt;wsp:rsid wsp:val=&quot;00143FB2&quot;/&gt;&lt;wsp:rsid wsp:val=&quot;0014401A&quot;/&gt;&lt;wsp:rsid wsp:val=&quot;00144EE4&quot;/&gt;&lt;wsp:rsid wsp:val=&quot;00145427&quot;/&gt;&lt;wsp:rsid wsp:val=&quot;001458BE&quot;/&gt;&lt;wsp:rsid wsp:val=&quot;00145D49&quot;/&gt;&lt;wsp:rsid wsp:val=&quot;00146315&quot;/&gt;&lt;wsp:rsid wsp:val=&quot;00146330&quot;/&gt;&lt;wsp:rsid wsp:val=&quot;001477BC&quot;/&gt;&lt;wsp:rsid wsp:val=&quot;00150545&quot;/&gt;&lt;wsp:rsid wsp:val=&quot;0015121C&quot;/&gt;&lt;wsp:rsid wsp:val=&quot;00151A62&quot;/&gt;&lt;wsp:rsid wsp:val=&quot;00151AC3&quot;/&gt;&lt;wsp:rsid wsp:val=&quot;00152ACF&quot;/&gt;&lt;wsp:rsid wsp:val=&quot;00152F4F&quot;/&gt;&lt;wsp:rsid wsp:val=&quot;00153154&quot;/&gt;&lt;wsp:rsid wsp:val=&quot;00153163&quot;/&gt;&lt;wsp:rsid wsp:val=&quot;001534EB&quot;/&gt;&lt;wsp:rsid wsp:val=&quot;00153A40&quot;/&gt;&lt;wsp:rsid wsp:val=&quot;001543F4&quot;/&gt;&lt;wsp:rsid wsp:val=&quot;0015445D&quot;/&gt;&lt;wsp:rsid wsp:val=&quot;00154703&quot;/&gt;&lt;wsp:rsid wsp:val=&quot;001550FA&quot;/&gt;&lt;wsp:rsid wsp:val=&quot;00155135&quot;/&gt;&lt;wsp:rsid wsp:val=&quot;001552EB&quot;/&gt;&lt;wsp:rsid wsp:val=&quot;001553D1&quot;/&gt;&lt;wsp:rsid wsp:val=&quot;00155D3E&quot;/&gt;&lt;wsp:rsid wsp:val=&quot;0015664F&quot;/&gt;&lt;wsp:rsid wsp:val=&quot;001567F4&quot;/&gt;&lt;wsp:rsid wsp:val=&quot;00156DB0&quot;/&gt;&lt;wsp:rsid wsp:val=&quot;001570C0&quot;/&gt;&lt;wsp:rsid wsp:val=&quot;00157838&quot;/&gt;&lt;wsp:rsid wsp:val=&quot;0015787A&quot;/&gt;&lt;wsp:rsid wsp:val=&quot;00157C2B&quot;/&gt;&lt;wsp:rsid wsp:val=&quot;0016013A&quot;/&gt;&lt;wsp:rsid wsp:val=&quot;001605A1&quot;/&gt;&lt;wsp:rsid wsp:val=&quot;001607C4&quot;/&gt;&lt;wsp:rsid wsp:val=&quot;00160A7E&quot;/&gt;&lt;wsp:rsid wsp:val=&quot;001611C8&quot;/&gt;&lt;wsp:rsid wsp:val=&quot;0016175A&quot;/&gt;&lt;wsp:rsid wsp:val=&quot;00162310&quot;/&gt;&lt;wsp:rsid wsp:val=&quot;001626A7&quot;/&gt;&lt;wsp:rsid wsp:val=&quot;0016273E&quot;/&gt;&lt;wsp:rsid wsp:val=&quot;00162D9B&quot;/&gt;&lt;wsp:rsid wsp:val=&quot;00162DC2&quot;/&gt;&lt;wsp:rsid wsp:val=&quot;00163099&quot;/&gt;&lt;wsp:rsid wsp:val=&quot;00163445&quot;/&gt;&lt;wsp:rsid wsp:val=&quot;001634D0&quot;/&gt;&lt;wsp:rsid wsp:val=&quot;001638DC&quot;/&gt;&lt;wsp:rsid wsp:val=&quot;00163AD4&quot;/&gt;&lt;wsp:rsid wsp:val=&quot;001647AE&quot;/&gt;&lt;wsp:rsid wsp:val=&quot;00164980&quot;/&gt;&lt;wsp:rsid wsp:val=&quot;00164C7C&quot;/&gt;&lt;wsp:rsid wsp:val=&quot;00164FE1&quot;/&gt;&lt;wsp:rsid wsp:val=&quot;0016505A&quot;/&gt;&lt;wsp:rsid wsp:val=&quot;00165C69&quot;/&gt;&lt;wsp:rsid wsp:val=&quot;001669D4&quot;/&gt;&lt;wsp:rsid wsp:val=&quot;00166DFA&quot;/&gt;&lt;wsp:rsid wsp:val=&quot;00167B96&quot;/&gt;&lt;wsp:rsid wsp:val=&quot;00167D12&quot;/&gt;&lt;wsp:rsid wsp:val=&quot;00170CCC&quot;/&gt;&lt;wsp:rsid wsp:val=&quot;00170EA3&quot;/&gt;&lt;wsp:rsid wsp:val=&quot;00171003&quot;/&gt;&lt;wsp:rsid wsp:val=&quot;001715E4&quot;/&gt;&lt;wsp:rsid wsp:val=&quot;0017188C&quot;/&gt;&lt;wsp:rsid wsp:val=&quot;00171F1A&quot;/&gt;&lt;wsp:rsid wsp:val=&quot;00172724&quot;/&gt;&lt;wsp:rsid wsp:val=&quot;0017287B&quot;/&gt;&lt;wsp:rsid wsp:val=&quot;00173A6B&quot;/&gt;&lt;wsp:rsid wsp:val=&quot;001746E5&quot;/&gt;&lt;wsp:rsid wsp:val=&quot;0017481D&quot;/&gt;&lt;wsp:rsid wsp:val=&quot;00174A33&quot;/&gt;&lt;wsp:rsid wsp:val=&quot;00174ABF&quot;/&gt;&lt;wsp:rsid wsp:val=&quot;00174C7D&quot;/&gt;&lt;wsp:rsid wsp:val=&quot;00175C3A&quot;/&gt;&lt;wsp:rsid wsp:val=&quot;00176AF0&quot;/&gt;&lt;wsp:rsid wsp:val=&quot;00176E3D&quot;/&gt;&lt;wsp:rsid wsp:val=&quot;0017720C&quot;/&gt;&lt;wsp:rsid wsp:val=&quot;001775F1&quot;/&gt;&lt;wsp:rsid wsp:val=&quot;0018014E&quot;/&gt;&lt;wsp:rsid wsp:val=&quot;00180A81&quot;/&gt;&lt;wsp:rsid wsp:val=&quot;00180C6D&quot;/&gt;&lt;wsp:rsid wsp:val=&quot;00180F5E&quot;/&gt;&lt;wsp:rsid wsp:val=&quot;0018261E&quot;/&gt;&lt;wsp:rsid wsp:val=&quot;00182C88&quot;/&gt;&lt;wsp:rsid wsp:val=&quot;0018301D&quot;/&gt;&lt;wsp:rsid wsp:val=&quot;00183112&quot;/&gt;&lt;wsp:rsid wsp:val=&quot;00183C60&quot;/&gt;&lt;wsp:rsid wsp:val=&quot;00183EAD&quot;/&gt;&lt;wsp:rsid wsp:val=&quot;00184127&quot;/&gt;&lt;wsp:rsid wsp:val=&quot;00184163&quot;/&gt;&lt;wsp:rsid wsp:val=&quot;00184395&quot;/&gt;&lt;wsp:rsid wsp:val=&quot;001853E6&quot;/&gt;&lt;wsp:rsid wsp:val=&quot;00185484&quot;/&gt;&lt;wsp:rsid wsp:val=&quot;001855A2&quot;/&gt;&lt;wsp:rsid wsp:val=&quot;00185E19&quot;/&gt;&lt;wsp:rsid wsp:val=&quot;00185FD7&quot;/&gt;&lt;wsp:rsid wsp:val=&quot;001864A7&quot;/&gt;&lt;wsp:rsid wsp:val=&quot;0018681F&quot;/&gt;&lt;wsp:rsid wsp:val=&quot;00190A7C&quot;/&gt;&lt;wsp:rsid wsp:val=&quot;00190CFE&quot;/&gt;&lt;wsp:rsid wsp:val=&quot;001917A9&quot;/&gt;&lt;wsp:rsid wsp:val=&quot;00191EEA&quot;/&gt;&lt;wsp:rsid wsp:val=&quot;001929E5&quot;/&gt;&lt;wsp:rsid wsp:val=&quot;00192A58&quot;/&gt;&lt;wsp:rsid wsp:val=&quot;00192CA2&quot;/&gt;&lt;wsp:rsid wsp:val=&quot;00192E48&quot;/&gt;&lt;wsp:rsid wsp:val=&quot;00193E3B&quot;/&gt;&lt;wsp:rsid wsp:val=&quot;0019440F&quot;/&gt;&lt;wsp:rsid wsp:val=&quot;001945B0&quot;/&gt;&lt;wsp:rsid wsp:val=&quot;001949B7&quot;/&gt;&lt;wsp:rsid wsp:val=&quot;001951A4&quot;/&gt;&lt;wsp:rsid wsp:val=&quot;00195E60&quot;/&gt;&lt;wsp:rsid wsp:val=&quot;00196868&quot;/&gt;&lt;wsp:rsid wsp:val=&quot;001969A8&quot;/&gt;&lt;wsp:rsid wsp:val=&quot;00196E16&quot;/&gt;&lt;wsp:rsid wsp:val=&quot;00197076&quot;/&gt;&lt;wsp:rsid wsp:val=&quot;001976EB&quot;/&gt;&lt;wsp:rsid wsp:val=&quot;001A0173&quot;/&gt;&lt;wsp:rsid wsp:val=&quot;001A0B7C&quot;/&gt;&lt;wsp:rsid wsp:val=&quot;001A0E8C&quot;/&gt;&lt;wsp:rsid wsp:val=&quot;001A10B8&quot;/&gt;&lt;wsp:rsid wsp:val=&quot;001A17B1&quot;/&gt;&lt;wsp:rsid wsp:val=&quot;001A1855&quot;/&gt;&lt;wsp:rsid wsp:val=&quot;001A1DD4&quot;/&gt;&lt;wsp:rsid wsp:val=&quot;001A268E&quot;/&gt;&lt;wsp:rsid wsp:val=&quot;001A2F05&quot;/&gt;&lt;wsp:rsid wsp:val=&quot;001A3351&quot;/&gt;&lt;wsp:rsid wsp:val=&quot;001A341A&quot;/&gt;&lt;wsp:rsid wsp:val=&quot;001A3F41&quot;/&gt;&lt;wsp:rsid wsp:val=&quot;001A447B&quot;/&gt;&lt;wsp:rsid wsp:val=&quot;001A4830&quot;/&gt;&lt;wsp:rsid wsp:val=&quot;001A5B73&quot;/&gt;&lt;wsp:rsid wsp:val=&quot;001A5CE3&quot;/&gt;&lt;wsp:rsid wsp:val=&quot;001A5ED1&quot;/&gt;&lt;wsp:rsid wsp:val=&quot;001A5EDD&quot;/&gt;&lt;wsp:rsid wsp:val=&quot;001A6A84&quot;/&gt;&lt;wsp:rsid wsp:val=&quot;001A768E&quot;/&gt;&lt;wsp:rsid wsp:val=&quot;001B15B5&quot;/&gt;&lt;wsp:rsid wsp:val=&quot;001B1693&quot;/&gt;&lt;wsp:rsid wsp:val=&quot;001B16CF&quot;/&gt;&lt;wsp:rsid wsp:val=&quot;001B18BF&quot;/&gt;&lt;wsp:rsid wsp:val=&quot;001B1985&quot;/&gt;&lt;wsp:rsid wsp:val=&quot;001B1D7B&quot;/&gt;&lt;wsp:rsid wsp:val=&quot;001B20A0&quot;/&gt;&lt;wsp:rsid wsp:val=&quot;001B2F10&quot;/&gt;&lt;wsp:rsid wsp:val=&quot;001B3113&quot;/&gt;&lt;wsp:rsid wsp:val=&quot;001B35C5&quot;/&gt;&lt;wsp:rsid wsp:val=&quot;001B3B54&quot;/&gt;&lt;wsp:rsid wsp:val=&quot;001B40E9&quot;/&gt;&lt;wsp:rsid wsp:val=&quot;001B4103&quot;/&gt;&lt;wsp:rsid wsp:val=&quot;001B4486&quot;/&gt;&lt;wsp:rsid wsp:val=&quot;001B480A&quot;/&gt;&lt;wsp:rsid wsp:val=&quot;001B4A19&quot;/&gt;&lt;wsp:rsid wsp:val=&quot;001B5ECA&quot;/&gt;&lt;wsp:rsid wsp:val=&quot;001B6635&quot;/&gt;&lt;wsp:rsid wsp:val=&quot;001B6818&quot;/&gt;&lt;wsp:rsid wsp:val=&quot;001B6D28&quot;/&gt;&lt;wsp:rsid wsp:val=&quot;001B7A97&quot;/&gt;&lt;wsp:rsid wsp:val=&quot;001B7C17&quot;/&gt;&lt;wsp:rsid wsp:val=&quot;001B7CA1&quot;/&gt;&lt;wsp:rsid wsp:val=&quot;001B7FAA&quot;/&gt;&lt;wsp:rsid wsp:val=&quot;001C023F&quot;/&gt;&lt;wsp:rsid wsp:val=&quot;001C02CD&quot;/&gt;&lt;wsp:rsid wsp:val=&quot;001C0472&quot;/&gt;&lt;wsp:rsid wsp:val=&quot;001C070F&quot;/&gt;&lt;wsp:rsid wsp:val=&quot;001C0899&quot;/&gt;&lt;wsp:rsid wsp:val=&quot;001C097B&quot;/&gt;&lt;wsp:rsid wsp:val=&quot;001C0B1F&quot;/&gt;&lt;wsp:rsid wsp:val=&quot;001C0B81&quot;/&gt;&lt;wsp:rsid wsp:val=&quot;001C10F7&quot;/&gt;&lt;wsp:rsid wsp:val=&quot;001C15CE&quot;/&gt;&lt;wsp:rsid wsp:val=&quot;001C1E87&quot;/&gt;&lt;wsp:rsid wsp:val=&quot;001C238A&quot;/&gt;&lt;wsp:rsid wsp:val=&quot;001C310D&quot;/&gt;&lt;wsp:rsid wsp:val=&quot;001C40A5&quot;/&gt;&lt;wsp:rsid wsp:val=&quot;001C4C70&quot;/&gt;&lt;wsp:rsid wsp:val=&quot;001C4D47&quot;/&gt;&lt;wsp:rsid wsp:val=&quot;001C5302&quot;/&gt;&lt;wsp:rsid wsp:val=&quot;001C538D&quot;/&gt;&lt;wsp:rsid wsp:val=&quot;001C5509&quot;/&gt;&lt;wsp:rsid wsp:val=&quot;001C5756&quot;/&gt;&lt;wsp:rsid wsp:val=&quot;001C5E9C&quot;/&gt;&lt;wsp:rsid wsp:val=&quot;001C6417&quot;/&gt;&lt;wsp:rsid wsp:val=&quot;001C6949&quot;/&gt;&lt;wsp:rsid wsp:val=&quot;001C6B81&quot;/&gt;&lt;wsp:rsid wsp:val=&quot;001C6CAE&quot;/&gt;&lt;wsp:rsid wsp:val=&quot;001C6E3A&quot;/&gt;&lt;wsp:rsid wsp:val=&quot;001C7083&quot;/&gt;&lt;wsp:rsid wsp:val=&quot;001D06DD&quot;/&gt;&lt;wsp:rsid wsp:val=&quot;001D073F&quot;/&gt;&lt;wsp:rsid wsp:val=&quot;001D0BB3&quot;/&gt;&lt;wsp:rsid wsp:val=&quot;001D1653&quot;/&gt;&lt;wsp:rsid wsp:val=&quot;001D186F&quot;/&gt;&lt;wsp:rsid wsp:val=&quot;001D1962&quot;/&gt;&lt;wsp:rsid wsp:val=&quot;001D1C97&quot;/&gt;&lt;wsp:rsid wsp:val=&quot;001D1CB0&quot;/&gt;&lt;wsp:rsid wsp:val=&quot;001D2187&quot;/&gt;&lt;wsp:rsid wsp:val=&quot;001D25FE&quot;/&gt;&lt;wsp:rsid wsp:val=&quot;001D2984&quot;/&gt;&lt;wsp:rsid wsp:val=&quot;001D29D1&quot;/&gt;&lt;wsp:rsid wsp:val=&quot;001D2CC9&quot;/&gt;&lt;wsp:rsid wsp:val=&quot;001D3FCF&quot;/&gt;&lt;wsp:rsid wsp:val=&quot;001D41F4&quot;/&gt;&lt;wsp:rsid wsp:val=&quot;001D5560&quot;/&gt;&lt;wsp:rsid wsp:val=&quot;001D57DA&quot;/&gt;&lt;wsp:rsid wsp:val=&quot;001D5916&quot;/&gt;&lt;wsp:rsid wsp:val=&quot;001D5CB6&quot;/&gt;&lt;wsp:rsid wsp:val=&quot;001D63FD&quot;/&gt;&lt;wsp:rsid wsp:val=&quot;001D71EA&quot;/&gt;&lt;wsp:rsid wsp:val=&quot;001D7899&quot;/&gt;&lt;wsp:rsid wsp:val=&quot;001D7CB5&quot;/&gt;&lt;wsp:rsid wsp:val=&quot;001E06A4&quot;/&gt;&lt;wsp:rsid wsp:val=&quot;001E0AA7&quot;/&gt;&lt;wsp:rsid wsp:val=&quot;001E1383&quot;/&gt;&lt;wsp:rsid wsp:val=&quot;001E1876&quot;/&gt;&lt;wsp:rsid wsp:val=&quot;001E1B01&quot;/&gt;&lt;wsp:rsid wsp:val=&quot;001E276E&quot;/&gt;&lt;wsp:rsid wsp:val=&quot;001E2905&quot;/&gt;&lt;wsp:rsid wsp:val=&quot;001E2EC7&quot;/&gt;&lt;wsp:rsid wsp:val=&quot;001E2F2C&quot;/&gt;&lt;wsp:rsid wsp:val=&quot;001E32C9&quot;/&gt;&lt;wsp:rsid wsp:val=&quot;001E3329&quot;/&gt;&lt;wsp:rsid wsp:val=&quot;001E4246&quot;/&gt;&lt;wsp:rsid wsp:val=&quot;001E4357&quot;/&gt;&lt;wsp:rsid wsp:val=&quot;001E4BAB&quot;/&gt;&lt;wsp:rsid wsp:val=&quot;001E4BF9&quot;/&gt;&lt;wsp:rsid wsp:val=&quot;001E50F4&quot;/&gt;&lt;wsp:rsid wsp:val=&quot;001E5165&quot;/&gt;&lt;wsp:rsid wsp:val=&quot;001E5D46&quot;/&gt;&lt;wsp:rsid wsp:val=&quot;001E61BC&quot;/&gt;&lt;wsp:rsid wsp:val=&quot;001E6733&quot;/&gt;&lt;wsp:rsid wsp:val=&quot;001E6AC1&quot;/&gt;&lt;wsp:rsid wsp:val=&quot;001E6B3D&quot;/&gt;&lt;wsp:rsid wsp:val=&quot;001E7044&quot;/&gt;&lt;wsp:rsid wsp:val=&quot;001E7A38&quot;/&gt;&lt;wsp:rsid wsp:val=&quot;001F0B94&quot;/&gt;&lt;wsp:rsid wsp:val=&quot;001F11FB&quot;/&gt;&lt;wsp:rsid wsp:val=&quot;001F11FF&quot;/&gt;&lt;wsp:rsid wsp:val=&quot;001F12D9&quot;/&gt;&lt;wsp:rsid wsp:val=&quot;001F1B3D&quot;/&gt;&lt;wsp:rsid wsp:val=&quot;001F22B5&quot;/&gt;&lt;wsp:rsid wsp:val=&quot;001F281C&quot;/&gt;&lt;wsp:rsid wsp:val=&quot;001F285E&quot;/&gt;&lt;wsp:rsid wsp:val=&quot;001F2DF5&quot;/&gt;&lt;wsp:rsid wsp:val=&quot;001F2FD5&quot;/&gt;&lt;wsp:rsid wsp:val=&quot;001F3C6C&quot;/&gt;&lt;wsp:rsid wsp:val=&quot;001F3EC1&quot;/&gt;&lt;wsp:rsid wsp:val=&quot;001F45AB&quot;/&gt;&lt;wsp:rsid wsp:val=&quot;001F4BCB&quot;/&gt;&lt;wsp:rsid wsp:val=&quot;001F5B92&quot;/&gt;&lt;wsp:rsid wsp:val=&quot;001F5D66&quot;/&gt;&lt;wsp:rsid wsp:val=&quot;001F68FB&quot;/&gt;&lt;wsp:rsid wsp:val=&quot;001F6C21&quot;/&gt;&lt;wsp:rsid wsp:val=&quot;001F78D3&quot;/&gt;&lt;wsp:rsid wsp:val=&quot;001F7F6A&quot;/&gt;&lt;wsp:rsid wsp:val=&quot;002002DA&quot;/&gt;&lt;wsp:rsid wsp:val=&quot;00200524&quot;/&gt;&lt;wsp:rsid wsp:val=&quot;00200BC6&quot;/&gt;&lt;wsp:rsid wsp:val=&quot;00201BF5&quot;/&gt;&lt;wsp:rsid wsp:val=&quot;00202CEC&quot;/&gt;&lt;wsp:rsid wsp:val=&quot;00203060&quot;/&gt;&lt;wsp:rsid wsp:val=&quot;00203A85&quot;/&gt;&lt;wsp:rsid wsp:val=&quot;00203C7A&quot;/&gt;&lt;wsp:rsid wsp:val=&quot;00203D3E&quot;/&gt;&lt;wsp:rsid wsp:val=&quot;00204611&quot;/&gt;&lt;wsp:rsid wsp:val=&quot;002046E5&quot;/&gt;&lt;wsp:rsid wsp:val=&quot;00204C37&quot;/&gt;&lt;wsp:rsid wsp:val=&quot;00204D78&quot;/&gt;&lt;wsp:rsid wsp:val=&quot;0020524B&quot;/&gt;&lt;wsp:rsid wsp:val=&quot;0020573E&quot;/&gt;&lt;wsp:rsid wsp:val=&quot;00205C11&quot;/&gt;&lt;wsp:rsid wsp:val=&quot;0020697E&quot;/&gt;&lt;wsp:rsid wsp:val=&quot;00206A06&quot;/&gt;&lt;wsp:rsid wsp:val=&quot;00206B05&quot;/&gt;&lt;wsp:rsid wsp:val=&quot;002072B8&quot;/&gt;&lt;wsp:rsid wsp:val=&quot;00207667&quot;/&gt;&lt;wsp:rsid wsp:val=&quot;00207E64&quot;/&gt;&lt;wsp:rsid wsp:val=&quot;00210551&quot;/&gt;&lt;wsp:rsid wsp:val=&quot;00210565&quot;/&gt;&lt;wsp:rsid wsp:val=&quot;00210669&quot;/&gt;&lt;wsp:rsid wsp:val=&quot;0021104E&quot;/&gt;&lt;wsp:rsid wsp:val=&quot;00211C21&quot;/&gt;&lt;wsp:rsid wsp:val=&quot;00211C49&quot;/&gt;&lt;wsp:rsid wsp:val=&quot;00212103&quot;/&gt;&lt;wsp:rsid wsp:val=&quot;00212239&quot;/&gt;&lt;wsp:rsid wsp:val=&quot;002129B5&quot;/&gt;&lt;wsp:rsid wsp:val=&quot;002129E8&quot;/&gt;&lt;wsp:rsid wsp:val=&quot;00212B36&quot;/&gt;&lt;wsp:rsid wsp:val=&quot;002138BD&quot;/&gt;&lt;wsp:rsid wsp:val=&quot;00213AC6&quot;/&gt;&lt;wsp:rsid wsp:val=&quot;00213CFF&quot;/&gt;&lt;wsp:rsid wsp:val=&quot;0021448E&quot;/&gt;&lt;wsp:rsid wsp:val=&quot;00214D6E&quot;/&gt;&lt;wsp:rsid wsp:val=&quot;00214F06&quot;/&gt;&lt;wsp:rsid wsp:val=&quot;00215355&quot;/&gt;&lt;wsp:rsid wsp:val=&quot;00215382&quot;/&gt;&lt;wsp:rsid wsp:val=&quot;002154D7&quot;/&gt;&lt;wsp:rsid wsp:val=&quot;002154F8&quot;/&gt;&lt;wsp:rsid wsp:val=&quot;002157A2&quot;/&gt;&lt;wsp:rsid wsp:val=&quot;0021600B&quot;/&gt;&lt;wsp:rsid wsp:val=&quot;00216063&quot;/&gt;&lt;wsp:rsid wsp:val=&quot;002160C1&quot;/&gt;&lt;wsp:rsid wsp:val=&quot;00216D37&quot;/&gt;&lt;wsp:rsid wsp:val=&quot;00217365&quot;/&gt;&lt;wsp:rsid wsp:val=&quot;002176D8&quot;/&gt;&lt;wsp:rsid wsp:val=&quot;00217926&quot;/&gt;&lt;wsp:rsid wsp:val=&quot;00217C62&quot;/&gt;&lt;wsp:rsid wsp:val=&quot;0022018E&quot;/&gt;&lt;wsp:rsid wsp:val=&quot;00220247&quot;/&gt;&lt;wsp:rsid wsp:val=&quot;00220D92&quot;/&gt;&lt;wsp:rsid wsp:val=&quot;00221E33&quot;/&gt;&lt;wsp:rsid wsp:val=&quot;0022203E&quot;/&gt;&lt;wsp:rsid wsp:val=&quot;0022233B&quot;/&gt;&lt;wsp:rsid wsp:val=&quot;00222B2F&quot;/&gt;&lt;wsp:rsid wsp:val=&quot;00222DA6&quot;/&gt;&lt;wsp:rsid wsp:val=&quot;002231F5&quot;/&gt;&lt;wsp:rsid wsp:val=&quot;00223AAF&quot;/&gt;&lt;wsp:rsid wsp:val=&quot;00223D62&quot;/&gt;&lt;wsp:rsid wsp:val=&quot;00224183&quot;/&gt;&lt;wsp:rsid wsp:val=&quot;00225C99&quot;/&gt;&lt;wsp:rsid wsp:val=&quot;00225F3F&quot;/&gt;&lt;wsp:rsid wsp:val=&quot;00226328&quot;/&gt;&lt;wsp:rsid wsp:val=&quot;00226732&quot;/&gt;&lt;wsp:rsid wsp:val=&quot;002269A7&quot;/&gt;&lt;wsp:rsid wsp:val=&quot;00227102&quot;/&gt;&lt;wsp:rsid wsp:val=&quot;0022795C&quot;/&gt;&lt;wsp:rsid wsp:val=&quot;00227AA2&quot;/&gt;&lt;wsp:rsid wsp:val=&quot;00227FAA&quot;/&gt;&lt;wsp:rsid wsp:val=&quot;002305D7&quot;/&gt;&lt;wsp:rsid wsp:val=&quot;00230E4E&quot;/&gt;&lt;wsp:rsid wsp:val=&quot;002313E3&quot;/&gt;&lt;wsp:rsid wsp:val=&quot;00231541&quot;/&gt;&lt;wsp:rsid wsp:val=&quot;00231960&quot;/&gt;&lt;wsp:rsid wsp:val=&quot;00232C35&quot;/&gt;&lt;wsp:rsid wsp:val=&quot;00232FD6&quot;/&gt;&lt;wsp:rsid wsp:val=&quot;0023368A&quot;/&gt;&lt;wsp:rsid wsp:val=&quot;00234011&quot;/&gt;&lt;wsp:rsid wsp:val=&quot;00234078&quot;/&gt;&lt;wsp:rsid wsp:val=&quot;002340A9&quot;/&gt;&lt;wsp:rsid wsp:val=&quot;002341D4&quot;/&gt;&lt;wsp:rsid wsp:val=&quot;002349AE&quot;/&gt;&lt;wsp:rsid wsp:val=&quot;00236B56&quot;/&gt;&lt;wsp:rsid wsp:val=&quot;00236DDD&quot;/&gt;&lt;wsp:rsid wsp:val=&quot;0023703E&quot;/&gt;&lt;wsp:rsid wsp:val=&quot;002370DB&quot;/&gt;&lt;wsp:rsid wsp:val=&quot;002374B0&quot;/&gt;&lt;wsp:rsid wsp:val=&quot;00237550&quot;/&gt;&lt;wsp:rsid wsp:val=&quot;0024042C&quot;/&gt;&lt;wsp:rsid wsp:val=&quot;002404B2&quot;/&gt;&lt;wsp:rsid wsp:val=&quot;00240E3C&quot;/&gt;&lt;wsp:rsid wsp:val=&quot;00240E8B&quot;/&gt;&lt;wsp:rsid wsp:val=&quot;002410CD&quot;/&gt;&lt;wsp:rsid wsp:val=&quot;00241AE5&quot;/&gt;&lt;wsp:rsid wsp:val=&quot;00241EEE&quot;/&gt;&lt;wsp:rsid wsp:val=&quot;002420AA&quot;/&gt;&lt;wsp:rsid wsp:val=&quot;002421CD&quot;/&gt;&lt;wsp:rsid wsp:val=&quot;0024294D&quot;/&gt;&lt;wsp:rsid wsp:val=&quot;00242AF7&quot;/&gt;&lt;wsp:rsid wsp:val=&quot;00242CC2&quot;/&gt;&lt;wsp:rsid wsp:val=&quot;0024341A&quot;/&gt;&lt;wsp:rsid wsp:val=&quot;0024350F&quot;/&gt;&lt;wsp:rsid wsp:val=&quot;002435F3&quot;/&gt;&lt;wsp:rsid wsp:val=&quot;00243D8D&quot;/&gt;&lt;wsp:rsid wsp:val=&quot;002444BE&quot;/&gt;&lt;wsp:rsid wsp:val=&quot;002444F8&quot;/&gt;&lt;wsp:rsid wsp:val=&quot;00244BF3&quot;/&gt;&lt;wsp:rsid wsp:val=&quot;00244D61&quot;/&gt;&lt;wsp:rsid wsp:val=&quot;00245C38&quot;/&gt;&lt;wsp:rsid wsp:val=&quot;00246224&quot;/&gt;&lt;wsp:rsid wsp:val=&quot;00246AF5&quot;/&gt;&lt;wsp:rsid wsp:val=&quot;00246C4C&quot;/&gt;&lt;wsp:rsid wsp:val=&quot;00246FB7&quot;/&gt;&lt;wsp:rsid wsp:val=&quot;0024709D&quot;/&gt;&lt;wsp:rsid wsp:val=&quot;002471A7&quot;/&gt;&lt;wsp:rsid wsp:val=&quot;00247290&quot;/&gt;&lt;wsp:rsid wsp:val=&quot;00247740&quot;/&gt;&lt;wsp:rsid wsp:val=&quot;00247C3D&quot;/&gt;&lt;wsp:rsid wsp:val=&quot;00250556&quot;/&gt;&lt;wsp:rsid wsp:val=&quot;00250650&quot;/&gt;&lt;wsp:rsid wsp:val=&quot;0025107A&quot;/&gt;&lt;wsp:rsid wsp:val=&quot;002511C9&quot;/&gt;&lt;wsp:rsid wsp:val=&quot;002518C1&quot;/&gt;&lt;wsp:rsid wsp:val=&quot;00251EEA&quot;/&gt;&lt;wsp:rsid wsp:val=&quot;00251FBF&quot;/&gt;&lt;wsp:rsid wsp:val=&quot;0025284D&quot;/&gt;&lt;wsp:rsid wsp:val=&quot;00252DD2&quot;/&gt;&lt;wsp:rsid wsp:val=&quot;00253EBF&quot;/&gt;&lt;wsp:rsid wsp:val=&quot;00254FDE&quot;/&gt;&lt;wsp:rsid wsp:val=&quot;002552A0&quot;/&gt;&lt;wsp:rsid wsp:val=&quot;00255955&quot;/&gt;&lt;wsp:rsid wsp:val=&quot;00255AEC&quot;/&gt;&lt;wsp:rsid wsp:val=&quot;00255DBA&quot;/&gt;&lt;wsp:rsid wsp:val=&quot;00255ECB&quot;/&gt;&lt;wsp:rsid wsp:val=&quot;00256F58&quot;/&gt;&lt;wsp:rsid wsp:val=&quot;00257935&quot;/&gt;&lt;wsp:rsid wsp:val=&quot;00257A6A&quot;/&gt;&lt;wsp:rsid wsp:val=&quot;002607DF&quot;/&gt;&lt;wsp:rsid wsp:val=&quot;00260A9E&quot;/&gt;&lt;wsp:rsid wsp:val=&quot;00260CAE&quot;/&gt;&lt;wsp:rsid wsp:val=&quot;00260E48&quot;/&gt;&lt;wsp:rsid wsp:val=&quot;00261BBF&quot;/&gt;&lt;wsp:rsid wsp:val=&quot;00262980&quot;/&gt;&lt;wsp:rsid wsp:val=&quot;00262C66&quot;/&gt;&lt;wsp:rsid wsp:val=&quot;00262E88&quot;/&gt;&lt;wsp:rsid wsp:val=&quot;002636A3&quot;/&gt;&lt;wsp:rsid wsp:val=&quot;00263C2E&quot;/&gt;&lt;wsp:rsid wsp:val=&quot;00263DD0&quot;/&gt;&lt;wsp:rsid wsp:val=&quot;0026467C&quot;/&gt;&lt;wsp:rsid wsp:val=&quot;00264714&quot;/&gt;&lt;wsp:rsid wsp:val=&quot;00265179&quot;/&gt;&lt;wsp:rsid wsp:val=&quot;002653A8&quot;/&gt;&lt;wsp:rsid wsp:val=&quot;00265BA6&quot;/&gt;&lt;wsp:rsid wsp:val=&quot;002669D8&quot;/&gt;&lt;wsp:rsid wsp:val=&quot;002702A6&quot;/&gt;&lt;wsp:rsid wsp:val=&quot;00270303&quot;/&gt;&lt;wsp:rsid wsp:val=&quot;0027031C&quot;/&gt;&lt;wsp:rsid wsp:val=&quot;00270559&quot;/&gt;&lt;wsp:rsid wsp:val=&quot;00271245&quot;/&gt;&lt;wsp:rsid wsp:val=&quot;0027154C&quot;/&gt;&lt;wsp:rsid wsp:val=&quot;00271B56&quot;/&gt;&lt;wsp:rsid wsp:val=&quot;00272739&quot;/&gt;&lt;wsp:rsid wsp:val=&quot;0027289E&quot;/&gt;&lt;wsp:rsid wsp:val=&quot;0027367D&quot;/&gt;&lt;wsp:rsid wsp:val=&quot;0027436C&quot;/&gt;&lt;wsp:rsid wsp:val=&quot;00274907&quot;/&gt;&lt;wsp:rsid wsp:val=&quot;00274BFB&quot;/&gt;&lt;wsp:rsid wsp:val=&quot;0027535D&quot;/&gt;&lt;wsp:rsid wsp:val=&quot;002756B9&quot;/&gt;&lt;wsp:rsid wsp:val=&quot;002759DE&quot;/&gt;&lt;wsp:rsid wsp:val=&quot;00275A61&quot;/&gt;&lt;wsp:rsid wsp:val=&quot;00275C0B&quot;/&gt;&lt;wsp:rsid wsp:val=&quot;00276155&quot;/&gt;&lt;wsp:rsid wsp:val=&quot;0027647F&quot;/&gt;&lt;wsp:rsid wsp:val=&quot;002765C7&quot;/&gt;&lt;wsp:rsid wsp:val=&quot;0027663E&quot;/&gt;&lt;wsp:rsid wsp:val=&quot;0027666D&quot;/&gt;&lt;wsp:rsid wsp:val=&quot;002767DA&quot;/&gt;&lt;wsp:rsid wsp:val=&quot;00276E74&quot;/&gt;&lt;wsp:rsid wsp:val=&quot;002773F4&quot;/&gt;&lt;wsp:rsid wsp:val=&quot;00277635&quot;/&gt;&lt;wsp:rsid wsp:val=&quot;00277DD6&quot;/&gt;&lt;wsp:rsid wsp:val=&quot;0028091C&quot;/&gt;&lt;wsp:rsid wsp:val=&quot;00281F5D&quot;/&gt;&lt;wsp:rsid wsp:val=&quot;00281FAB&quot;/&gt;&lt;wsp:rsid wsp:val=&quot;00282F28&quot;/&gt;&lt;wsp:rsid wsp:val=&quot;00283070&quot;/&gt;&lt;wsp:rsid wsp:val=&quot;00283589&quot;/&gt;&lt;wsp:rsid wsp:val=&quot;00284019&quot;/&gt;&lt;wsp:rsid wsp:val=&quot;00284705&quot;/&gt;&lt;wsp:rsid wsp:val=&quot;00285134&quot;/&gt;&lt;wsp:rsid wsp:val=&quot;002857EA&quot;/&gt;&lt;wsp:rsid wsp:val=&quot;0028584C&quot;/&gt;&lt;wsp:rsid wsp:val=&quot;00285A04&quot;/&gt;&lt;wsp:rsid wsp:val=&quot;00287228&quot;/&gt;&lt;wsp:rsid wsp:val=&quot;002873C4&quot;/&gt;&lt;wsp:rsid wsp:val=&quot;0028769B&quot;/&gt;&lt;wsp:rsid wsp:val=&quot;00287E44&quot;/&gt;&lt;wsp:rsid wsp:val=&quot;00290078&quot;/&gt;&lt;wsp:rsid wsp:val=&quot;00291163&quot;/&gt;&lt;wsp:rsid wsp:val=&quot;00292706&quot;/&gt;&lt;wsp:rsid wsp:val=&quot;00292785&quot;/&gt;&lt;wsp:rsid wsp:val=&quot;0029278E&quot;/&gt;&lt;wsp:rsid wsp:val=&quot;00292943&quot;/&gt;&lt;wsp:rsid wsp:val=&quot;00293904&quot;/&gt;&lt;wsp:rsid wsp:val=&quot;00294302&quot;/&gt;&lt;wsp:rsid wsp:val=&quot;002948B4&quot;/&gt;&lt;wsp:rsid wsp:val=&quot;00294BCB&quot;/&gt;&lt;wsp:rsid wsp:val=&quot;00294C30&quot;/&gt;&lt;wsp:rsid wsp:val=&quot;002952AF&quot;/&gt;&lt;wsp:rsid wsp:val=&quot;002953FF&quot;/&gt;&lt;wsp:rsid wsp:val=&quot;00296544&quot;/&gt;&lt;wsp:rsid wsp:val=&quot;0029664C&quot;/&gt;&lt;wsp:rsid wsp:val=&quot;00296D9F&quot;/&gt;&lt;wsp:rsid wsp:val=&quot;0029706C&quot;/&gt;&lt;wsp:rsid wsp:val=&quot;002975BB&quot;/&gt;&lt;wsp:rsid wsp:val=&quot;00297D80&quot;/&gt;&lt;wsp:rsid wsp:val=&quot;002A08CF&quot;/&gt;&lt;wsp:rsid wsp:val=&quot;002A0A3B&quot;/&gt;&lt;wsp:rsid wsp:val=&quot;002A0CD6&quot;/&gt;&lt;wsp:rsid wsp:val=&quot;002A0D93&quot;/&gt;&lt;wsp:rsid wsp:val=&quot;002A11DA&quot;/&gt;&lt;wsp:rsid wsp:val=&quot;002A150C&quot;/&gt;&lt;wsp:rsid wsp:val=&quot;002A178B&quot;/&gt;&lt;wsp:rsid wsp:val=&quot;002A1AB7&quot;/&gt;&lt;wsp:rsid wsp:val=&quot;002A1B81&quot;/&gt;&lt;wsp:rsid wsp:val=&quot;002A1D2C&quot;/&gt;&lt;wsp:rsid wsp:val=&quot;002A2543&quot;/&gt;&lt;wsp:rsid wsp:val=&quot;002A2618&quot;/&gt;&lt;wsp:rsid wsp:val=&quot;002A2869&quot;/&gt;&lt;wsp:rsid wsp:val=&quot;002A2FCC&quot;/&gt;&lt;wsp:rsid wsp:val=&quot;002A3F14&quot;/&gt;&lt;wsp:rsid wsp:val=&quot;002A4182&quot;/&gt;&lt;wsp:rsid wsp:val=&quot;002A4A75&quot;/&gt;&lt;wsp:rsid wsp:val=&quot;002A4A81&quot;/&gt;&lt;wsp:rsid wsp:val=&quot;002A51B5&quot;/&gt;&lt;wsp:rsid wsp:val=&quot;002A5AD8&quot;/&gt;&lt;wsp:rsid wsp:val=&quot;002A5FFB&quot;/&gt;&lt;wsp:rsid wsp:val=&quot;002A6C25&quot;/&gt;&lt;wsp:rsid wsp:val=&quot;002A6E9B&quot;/&gt;&lt;wsp:rsid wsp:val=&quot;002A7935&quot;/&gt;&lt;wsp:rsid wsp:val=&quot;002B0670&quot;/&gt;&lt;wsp:rsid wsp:val=&quot;002B07D5&quot;/&gt;&lt;wsp:rsid wsp:val=&quot;002B0AEA&quot;/&gt;&lt;wsp:rsid wsp:val=&quot;002B0BBE&quot;/&gt;&lt;wsp:rsid wsp:val=&quot;002B1529&quot;/&gt;&lt;wsp:rsid wsp:val=&quot;002B1802&quot;/&gt;&lt;wsp:rsid wsp:val=&quot;002B1BB5&quot;/&gt;&lt;wsp:rsid wsp:val=&quot;002B24BC&quot;/&gt;&lt;wsp:rsid wsp:val=&quot;002B2516&quot;/&gt;&lt;wsp:rsid wsp:val=&quot;002B4397&quot;/&gt;&lt;wsp:rsid wsp:val=&quot;002B4FDD&quot;/&gt;&lt;wsp:rsid wsp:val=&quot;002B51F9&quot;/&gt;&lt;wsp:rsid wsp:val=&quot;002B53AD&quot;/&gt;&lt;wsp:rsid wsp:val=&quot;002B60B1&quot;/&gt;&lt;wsp:rsid wsp:val=&quot;002B626B&quot;/&gt;&lt;wsp:rsid wsp:val=&quot;002B705C&quot;/&gt;&lt;wsp:rsid wsp:val=&quot;002B737B&quot;/&gt;&lt;wsp:rsid wsp:val=&quot;002B7CFA&quot;/&gt;&lt;wsp:rsid wsp:val=&quot;002C0542&quot;/&gt;&lt;wsp:rsid wsp:val=&quot;002C06A4&quot;/&gt;&lt;wsp:rsid wsp:val=&quot;002C0829&quot;/&gt;&lt;wsp:rsid wsp:val=&quot;002C0FC0&quot;/&gt;&lt;wsp:rsid wsp:val=&quot;002C13A2&quot;/&gt;&lt;wsp:rsid wsp:val=&quot;002C168E&quot;/&gt;&lt;wsp:rsid wsp:val=&quot;002C1AE4&quot;/&gt;&lt;wsp:rsid wsp:val=&quot;002C2591&quot;/&gt;&lt;wsp:rsid wsp:val=&quot;002C2D32&quot;/&gt;&lt;wsp:rsid wsp:val=&quot;002C320C&quot;/&gt;&lt;wsp:rsid wsp:val=&quot;002C3C97&quot;/&gt;&lt;wsp:rsid wsp:val=&quot;002C4A30&quot;/&gt;&lt;wsp:rsid wsp:val=&quot;002C4BB5&quot;/&gt;&lt;wsp:rsid wsp:val=&quot;002C5259&quot;/&gt;&lt;wsp:rsid wsp:val=&quot;002C5EE9&quot;/&gt;&lt;wsp:rsid wsp:val=&quot;002C680C&quot;/&gt;&lt;wsp:rsid wsp:val=&quot;002C6920&quot;/&gt;&lt;wsp:rsid wsp:val=&quot;002C6955&quot;/&gt;&lt;wsp:rsid wsp:val=&quot;002C6D7E&quot;/&gt;&lt;wsp:rsid wsp:val=&quot;002C77E0&quot;/&gt;&lt;wsp:rsid wsp:val=&quot;002D0075&quot;/&gt;&lt;wsp:rsid wsp:val=&quot;002D01E8&quot;/&gt;&lt;wsp:rsid wsp:val=&quot;002D1160&quot;/&gt;&lt;wsp:rsid wsp:val=&quot;002D25FB&quot;/&gt;&lt;wsp:rsid wsp:val=&quot;002D2796&quot;/&gt;&lt;wsp:rsid wsp:val=&quot;002D2F7A&quot;/&gt;&lt;wsp:rsid wsp:val=&quot;002D39D5&quot;/&gt;&lt;wsp:rsid wsp:val=&quot;002D3C68&quot;/&gt;&lt;wsp:rsid wsp:val=&quot;002D4586&quot;/&gt;&lt;wsp:rsid wsp:val=&quot;002D47C3&quot;/&gt;&lt;wsp:rsid wsp:val=&quot;002D4E1A&quot;/&gt;&lt;wsp:rsid wsp:val=&quot;002D4E28&quot;/&gt;&lt;wsp:rsid wsp:val=&quot;002D5218&quot;/&gt;&lt;wsp:rsid wsp:val=&quot;002D5E0C&quot;/&gt;&lt;wsp:rsid wsp:val=&quot;002D640A&quot;/&gt;&lt;wsp:rsid wsp:val=&quot;002D65B8&quot;/&gt;&lt;wsp:rsid wsp:val=&quot;002D683F&quot;/&gt;&lt;wsp:rsid wsp:val=&quot;002D6FBD&quot;/&gt;&lt;wsp:rsid wsp:val=&quot;002D7956&quot;/&gt;&lt;wsp:rsid wsp:val=&quot;002D7B44&quot;/&gt;&lt;wsp:rsid wsp:val=&quot;002E0090&quot;/&gt;&lt;wsp:rsid wsp:val=&quot;002E027A&quot;/&gt;&lt;wsp:rsid wsp:val=&quot;002E0318&quot;/&gt;&lt;wsp:rsid wsp:val=&quot;002E1269&quot;/&gt;&lt;wsp:rsid wsp:val=&quot;002E135C&quot;/&gt;&lt;wsp:rsid wsp:val=&quot;002E164A&quot;/&gt;&lt;wsp:rsid wsp:val=&quot;002E1A47&quot;/&gt;&lt;wsp:rsid wsp:val=&quot;002E1B1D&quot;/&gt;&lt;wsp:rsid wsp:val=&quot;002E1E6B&quot;/&gt;&lt;wsp:rsid wsp:val=&quot;002E2C90&quot;/&gt;&lt;wsp:rsid wsp:val=&quot;002E391D&quot;/&gt;&lt;wsp:rsid wsp:val=&quot;002E4DB2&quot;/&gt;&lt;wsp:rsid wsp:val=&quot;002E5D65&quot;/&gt;&lt;wsp:rsid wsp:val=&quot;002E5F67&quot;/&gt;&lt;wsp:rsid wsp:val=&quot;002E6096&quot;/&gt;&lt;wsp:rsid wsp:val=&quot;002E60EE&quot;/&gt;&lt;wsp:rsid wsp:val=&quot;002E7610&quot;/&gt;&lt;wsp:rsid wsp:val=&quot;002F0A55&quot;/&gt;&lt;wsp:rsid wsp:val=&quot;002F0E08&quot;/&gt;&lt;wsp:rsid wsp:val=&quot;002F1A5C&quot;/&gt;&lt;wsp:rsid wsp:val=&quot;002F1AA7&quot;/&gt;&lt;wsp:rsid wsp:val=&quot;002F1C87&quot;/&gt;&lt;wsp:rsid wsp:val=&quot;002F24AE&quot;/&gt;&lt;wsp:rsid wsp:val=&quot;002F2DEF&quot;/&gt;&lt;wsp:rsid wsp:val=&quot;002F2EC9&quot;/&gt;&lt;wsp:rsid wsp:val=&quot;002F365B&quot;/&gt;&lt;wsp:rsid wsp:val=&quot;002F4083&quot;/&gt;&lt;wsp:rsid wsp:val=&quot;002F4CF8&quot;/&gt;&lt;wsp:rsid wsp:val=&quot;002F5FDE&quot;/&gt;&lt;wsp:rsid wsp:val=&quot;002F61D2&quot;/&gt;&lt;wsp:rsid wsp:val=&quot;002F6316&quot;/&gt;&lt;wsp:rsid wsp:val=&quot;002F6D2B&quot;/&gt;&lt;wsp:rsid wsp:val=&quot;002F6FEC&quot;/&gt;&lt;wsp:rsid wsp:val=&quot;002F72A4&quot;/&gt;&lt;wsp:rsid wsp:val=&quot;002F7564&quot;/&gt;&lt;wsp:rsid wsp:val=&quot;003009FC&quot;/&gt;&lt;wsp:rsid wsp:val=&quot;00301D8E&quot;/&gt;&lt;wsp:rsid wsp:val=&quot;00301F63&quot;/&gt;&lt;wsp:rsid wsp:val=&quot;003020C2&quot;/&gt;&lt;wsp:rsid wsp:val=&quot;0030284B&quot;/&gt;&lt;wsp:rsid wsp:val=&quot;00302A50&quot;/&gt;&lt;wsp:rsid wsp:val=&quot;00302BE9&quot;/&gt;&lt;wsp:rsid wsp:val=&quot;003032B1&quot;/&gt;&lt;wsp:rsid wsp:val=&quot;003033EB&quot;/&gt;&lt;wsp:rsid wsp:val=&quot;003044C9&quot;/&gt;&lt;wsp:rsid wsp:val=&quot;00304588&quot;/&gt;&lt;wsp:rsid wsp:val=&quot;00304B67&quot;/&gt;&lt;wsp:rsid wsp:val=&quot;00305A22&quot;/&gt;&lt;wsp:rsid wsp:val=&quot;00305D87&quot;/&gt;&lt;wsp:rsid wsp:val=&quot;00305E3F&quot;/&gt;&lt;wsp:rsid wsp:val=&quot;00305F3A&quot;/&gt;&lt;wsp:rsid wsp:val=&quot;00306538&quot;/&gt;&lt;wsp:rsid wsp:val=&quot;003102AA&quot;/&gt;&lt;wsp:rsid wsp:val=&quot;00310FEB&quot;/&gt;&lt;wsp:rsid wsp:val=&quot;00311681&quot;/&gt;&lt;wsp:rsid wsp:val=&quot;00311EDB&quot;/&gt;&lt;wsp:rsid wsp:val=&quot;00312297&quot;/&gt;&lt;wsp:rsid wsp:val=&quot;00312909&quot;/&gt;&lt;wsp:rsid wsp:val=&quot;00312A3A&quot;/&gt;&lt;wsp:rsid wsp:val=&quot;00313152&quot;/&gt;&lt;wsp:rsid wsp:val=&quot;003133BF&quot;/&gt;&lt;wsp:rsid wsp:val=&quot;0031377E&quot;/&gt;&lt;wsp:rsid wsp:val=&quot;003143FD&quot;/&gt;&lt;wsp:rsid wsp:val=&quot;0031449C&quot;/&gt;&lt;wsp:rsid wsp:val=&quot;003147A6&quot;/&gt;&lt;wsp:rsid wsp:val=&quot;0031482A&quot;/&gt;&lt;wsp:rsid wsp:val=&quot;00314A73&quot;/&gt;&lt;wsp:rsid wsp:val=&quot;00314DC0&quot;/&gt;&lt;wsp:rsid wsp:val=&quot;003154C0&quot;/&gt;&lt;wsp:rsid wsp:val=&quot;00315C99&quot;/&gt;&lt;wsp:rsid wsp:val=&quot;00315F87&quot;/&gt;&lt;wsp:rsid wsp:val=&quot;00316116&quot;/&gt;&lt;wsp:rsid wsp:val=&quot;00316537&quot;/&gt;&lt;wsp:rsid wsp:val=&quot;0031684F&quot;/&gt;&lt;wsp:rsid wsp:val=&quot;0031760C&quot;/&gt;&lt;wsp:rsid wsp:val=&quot;00317D71&quot;/&gt;&lt;wsp:rsid wsp:val=&quot;0032085B&quot;/&gt;&lt;wsp:rsid wsp:val=&quot;00321001&quot;/&gt;&lt;wsp:rsid wsp:val=&quot;0032194B&quot;/&gt;&lt;wsp:rsid wsp:val=&quot;003226C0&quot;/&gt;&lt;wsp:rsid wsp:val=&quot;003226E9&quot;/&gt;&lt;wsp:rsid wsp:val=&quot;003226FB&quot;/&gt;&lt;wsp:rsid wsp:val=&quot;003229C6&quot;/&gt;&lt;wsp:rsid wsp:val=&quot;00322BB1&quot;/&gt;&lt;wsp:rsid wsp:val=&quot;00322C00&quot;/&gt;&lt;wsp:rsid wsp:val=&quot;00323D8F&quot;/&gt;&lt;wsp:rsid wsp:val=&quot;00324087&quot;/&gt;&lt;wsp:rsid wsp:val=&quot;00324159&quot;/&gt;&lt;wsp:rsid wsp:val=&quot;003245F4&quot;/&gt;&lt;wsp:rsid wsp:val=&quot;00324D13&quot;/&gt;&lt;wsp:rsid wsp:val=&quot;00324E10&quot;/&gt;&lt;wsp:rsid wsp:val=&quot;00325982&quot;/&gt;&lt;wsp:rsid wsp:val=&quot;00325A9C&quot;/&gt;&lt;wsp:rsid wsp:val=&quot;00325B25&quot;/&gt;&lt;wsp:rsid wsp:val=&quot;00325FC4&quot;/&gt;&lt;wsp:rsid wsp:val=&quot;00326119&quot;/&gt;&lt;wsp:rsid wsp:val=&quot;00326BF8&quot;/&gt;&lt;wsp:rsid wsp:val=&quot;00327019&quot;/&gt;&lt;wsp:rsid wsp:val=&quot;00327151&quot;/&gt;&lt;wsp:rsid wsp:val=&quot;003275B2&quot;/&gt;&lt;wsp:rsid wsp:val=&quot;003275DE&quot;/&gt;&lt;wsp:rsid wsp:val=&quot;00327F71&quot;/&gt;&lt;wsp:rsid wsp:val=&quot;00330302&quot;/&gt;&lt;wsp:rsid wsp:val=&quot;003304B9&quot;/&gt;&lt;wsp:rsid wsp:val=&quot;003305CF&quot;/&gt;&lt;wsp:rsid wsp:val=&quot;003308AF&quot;/&gt;&lt;wsp:rsid wsp:val=&quot;00331583&quot;/&gt;&lt;wsp:rsid wsp:val=&quot;00331622&quot;/&gt;&lt;wsp:rsid wsp:val=&quot;00331B6D&quot;/&gt;&lt;wsp:rsid wsp:val=&quot;00331BC5&quot;/&gt;&lt;wsp:rsid wsp:val=&quot;00331BEC&quot;/&gt;&lt;wsp:rsid wsp:val=&quot;00332062&quot;/&gt;&lt;wsp:rsid wsp:val=&quot;00332503&quot;/&gt;&lt;wsp:rsid wsp:val=&quot;003325A2&quot;/&gt;&lt;wsp:rsid wsp:val=&quot;00332AFF&quot;/&gt;&lt;wsp:rsid wsp:val=&quot;00332B08&quot;/&gt;&lt;wsp:rsid wsp:val=&quot;00332C0D&quot;/&gt;&lt;wsp:rsid wsp:val=&quot;00332C91&quot;/&gt;&lt;wsp:rsid wsp:val=&quot;00333A08&quot;/&gt;&lt;wsp:rsid wsp:val=&quot;00333FA0&quot;/&gt;&lt;wsp:rsid wsp:val=&quot;0033654D&quot;/&gt;&lt;wsp:rsid wsp:val=&quot;00336799&quot;/&gt;&lt;wsp:rsid wsp:val=&quot;00336B55&quot;/&gt;&lt;wsp:rsid wsp:val=&quot;00336E42&quot;/&gt;&lt;wsp:rsid wsp:val=&quot;003375DA&quot;/&gt;&lt;wsp:rsid wsp:val=&quot;00337A91&quot;/&gt;&lt;wsp:rsid wsp:val=&quot;00337E5D&quot;/&gt;&lt;wsp:rsid wsp:val=&quot;003400D9&quot;/&gt;&lt;wsp:rsid wsp:val=&quot;00340828&quot;/&gt;&lt;wsp:rsid wsp:val=&quot;003418B8&quot;/&gt;&lt;wsp:rsid wsp:val=&quot;003418ED&quot;/&gt;&lt;wsp:rsid wsp:val=&quot;003425D1&quot;/&gt;&lt;wsp:rsid wsp:val=&quot;003439F6&quot;/&gt;&lt;wsp:rsid wsp:val=&quot;00343EB3&quot;/&gt;&lt;wsp:rsid wsp:val=&quot;00343FAF&quot;/&gt;&lt;wsp:rsid wsp:val=&quot;0034421C&quot;/&gt;&lt;wsp:rsid wsp:val=&quot;00344D19&quot;/&gt;&lt;wsp:rsid wsp:val=&quot;0034500A&quot;/&gt;&lt;wsp:rsid wsp:val=&quot;003450FC&quot;/&gt;&lt;wsp:rsid wsp:val=&quot;00345318&quot;/&gt;&lt;wsp:rsid wsp:val=&quot;00345550&quot;/&gt;&lt;wsp:rsid wsp:val=&quot;00346199&quot;/&gt;&lt;wsp:rsid wsp:val=&quot;00346F7F&quot;/&gt;&lt;wsp:rsid wsp:val=&quot;00347051&quot;/&gt;&lt;wsp:rsid wsp:val=&quot;00347543&quot;/&gt;&lt;wsp:rsid wsp:val=&quot;003511E2&quot;/&gt;&lt;wsp:rsid wsp:val=&quot;00351688&quot;/&gt;&lt;wsp:rsid wsp:val=&quot;0035172D&quot;/&gt;&lt;wsp:rsid wsp:val=&quot;00351AAA&quot;/&gt;&lt;wsp:rsid wsp:val=&quot;0035266B&quot;/&gt;&lt;wsp:rsid wsp:val=&quot;0035292B&quot;/&gt;&lt;wsp:rsid wsp:val=&quot;0035298B&quot;/&gt;&lt;wsp:rsid wsp:val=&quot;00352B3E&quot;/&gt;&lt;wsp:rsid wsp:val=&quot;00352E2F&quot;/&gt;&lt;wsp:rsid wsp:val=&quot;00353035&quot;/&gt;&lt;wsp:rsid wsp:val=&quot;00353B0C&quot;/&gt;&lt;wsp:rsid wsp:val=&quot;00353CCC&quot;/&gt;&lt;wsp:rsid wsp:val=&quot;00353FE0&quot;/&gt;&lt;wsp:rsid wsp:val=&quot;003547E4&quot;/&gt;&lt;wsp:rsid wsp:val=&quot;00355079&quot;/&gt;&lt;wsp:rsid wsp:val=&quot;003550EE&quot;/&gt;&lt;wsp:rsid wsp:val=&quot;003551D4&quot;/&gt;&lt;wsp:rsid wsp:val=&quot;003553FF&quot;/&gt;&lt;wsp:rsid wsp:val=&quot;00355973&quot;/&gt;&lt;wsp:rsid wsp:val=&quot;00357210&quot;/&gt;&lt;wsp:rsid wsp:val=&quot;00357253&quot;/&gt;&lt;wsp:rsid wsp:val=&quot;003579C8&quot;/&gt;&lt;wsp:rsid wsp:val=&quot;00360767&quot;/&gt;&lt;wsp:rsid wsp:val=&quot;003613C7&quot;/&gt;&lt;wsp:rsid wsp:val=&quot;003616FD&quot;/&gt;&lt;wsp:rsid wsp:val=&quot;00361BF6&quot;/&gt;&lt;wsp:rsid wsp:val=&quot;00361CB3&quot;/&gt;&lt;wsp:rsid wsp:val=&quot;00362999&quot;/&gt;&lt;wsp:rsid wsp:val=&quot;00363E32&quot;/&gt;&lt;wsp:rsid wsp:val=&quot;0036404E&quot;/&gt;&lt;wsp:rsid wsp:val=&quot;00364428&quot;/&gt;&lt;wsp:rsid wsp:val=&quot;0036453D&quot;/&gt;&lt;wsp:rsid wsp:val=&quot;0036475E&quot;/&gt;&lt;wsp:rsid wsp:val=&quot;00364E5E&quot;/&gt;&lt;wsp:rsid wsp:val=&quot;0036531E&quot;/&gt;&lt;wsp:rsid wsp:val=&quot;00365748&quot;/&gt;&lt;wsp:rsid wsp:val=&quot;00366583&quot;/&gt;&lt;wsp:rsid wsp:val=&quot;003666C5&quot;/&gt;&lt;wsp:rsid wsp:val=&quot;003668BC&quot;/&gt;&lt;wsp:rsid wsp:val=&quot;00366E67&quot;/&gt;&lt;wsp:rsid wsp:val=&quot;003676F8&quot;/&gt;&lt;wsp:rsid wsp:val=&quot;003677CE&quot;/&gt;&lt;wsp:rsid wsp:val=&quot;00367884&quot;/&gt;&lt;wsp:rsid wsp:val=&quot;003678E0&quot;/&gt;&lt;wsp:rsid wsp:val=&quot;00367BA0&quot;/&gt;&lt;wsp:rsid wsp:val=&quot;003709D6&quot;/&gt;&lt;wsp:rsid wsp:val=&quot;0037103C&quot;/&gt;&lt;wsp:rsid wsp:val=&quot;003710EA&quot;/&gt;&lt;wsp:rsid wsp:val=&quot;00371301&quot;/&gt;&lt;wsp:rsid wsp:val=&quot;00371850&quot;/&gt;&lt;wsp:rsid wsp:val=&quot;00371B19&quot;/&gt;&lt;wsp:rsid wsp:val=&quot;0037324A&quot;/&gt;&lt;wsp:rsid wsp:val=&quot;003732D7&quot;/&gt;&lt;wsp:rsid wsp:val=&quot;003733AE&quot;/&gt;&lt;wsp:rsid wsp:val=&quot;00373DAE&quot;/&gt;&lt;wsp:rsid wsp:val=&quot;003741D6&quot;/&gt;&lt;wsp:rsid wsp:val=&quot;003742D6&quot;/&gt;&lt;wsp:rsid wsp:val=&quot;0037478B&quot;/&gt;&lt;wsp:rsid wsp:val=&quot;00374952&quot;/&gt;&lt;wsp:rsid wsp:val=&quot;00374F20&quot;/&gt;&lt;wsp:rsid wsp:val=&quot;003768EA&quot;/&gt;&lt;wsp:rsid wsp:val=&quot;00376A2D&quot;/&gt;&lt;wsp:rsid wsp:val=&quot;00376D7A&quot;/&gt;&lt;wsp:rsid wsp:val=&quot;00377565&quot;/&gt;&lt;wsp:rsid wsp:val=&quot;00380816&quot;/&gt;&lt;wsp:rsid wsp:val=&quot;003812F3&quot;/&gt;&lt;wsp:rsid wsp:val=&quot;00381841&quot;/&gt;&lt;wsp:rsid wsp:val=&quot;00381ABC&quot;/&gt;&lt;wsp:rsid wsp:val=&quot;00381FA8&quot;/&gt;&lt;wsp:rsid wsp:val=&quot;0038207A&quot;/&gt;&lt;wsp:rsid wsp:val=&quot;00382C10&quot;/&gt;&lt;wsp:rsid wsp:val=&quot;00382D07&quot;/&gt;&lt;wsp:rsid wsp:val=&quot;0038309C&quot;/&gt;&lt;wsp:rsid wsp:val=&quot;003831DE&quot;/&gt;&lt;wsp:rsid wsp:val=&quot;0038433E&quot;/&gt;&lt;wsp:rsid wsp:val=&quot;0038497B&quot;/&gt;&lt;wsp:rsid wsp:val=&quot;00384C4D&quot;/&gt;&lt;wsp:rsid wsp:val=&quot;00385117&quot;/&gt;&lt;wsp:rsid wsp:val=&quot;003853B3&quot;/&gt;&lt;wsp:rsid wsp:val=&quot;0038549A&quot;/&gt;&lt;wsp:rsid wsp:val=&quot;00385D44&quot;/&gt;&lt;wsp:rsid wsp:val=&quot;00386D71&quot;/&gt;&lt;wsp:rsid wsp:val=&quot;0038736A&quot;/&gt;&lt;wsp:rsid wsp:val=&quot;00390580&quot;/&gt;&lt;wsp:rsid wsp:val=&quot;00390FBA&quot;/&gt;&lt;wsp:rsid wsp:val=&quot;003910F6&quot;/&gt;&lt;wsp:rsid wsp:val=&quot;0039141A&quot;/&gt;&lt;wsp:rsid wsp:val=&quot;003919CE&quot;/&gt;&lt;wsp:rsid wsp:val=&quot;00391A29&quot;/&gt;&lt;wsp:rsid wsp:val=&quot;00392221&quot;/&gt;&lt;wsp:rsid wsp:val=&quot;00392F50&quot;/&gt;&lt;wsp:rsid wsp:val=&quot;00393C8A&quot;/&gt;&lt;wsp:rsid wsp:val=&quot;00394552&quot;/&gt;&lt;wsp:rsid wsp:val=&quot;00395090&quot;/&gt;&lt;wsp:rsid wsp:val=&quot;0039512B&quot;/&gt;&lt;wsp:rsid wsp:val=&quot;00395737&quot;/&gt;&lt;wsp:rsid wsp:val=&quot;003957B7&quot;/&gt;&lt;wsp:rsid wsp:val=&quot;003957CA&quot;/&gt;&lt;wsp:rsid wsp:val=&quot;00395B39&quot;/&gt;&lt;wsp:rsid wsp:val=&quot;00395BFE&quot;/&gt;&lt;wsp:rsid wsp:val=&quot;00395C77&quot;/&gt;&lt;wsp:rsid wsp:val=&quot;00395F8F&quot;/&gt;&lt;wsp:rsid wsp:val=&quot;0039610A&quot;/&gt;&lt;wsp:rsid wsp:val=&quot;00396298&quot;/&gt;&lt;wsp:rsid wsp:val=&quot;00396ED0&quot;/&gt;&lt;wsp:rsid wsp:val=&quot;00397677&quot;/&gt;&lt;wsp:rsid wsp:val=&quot;003979AF&quot;/&gt;&lt;wsp:rsid wsp:val=&quot;00397ADC&quot;/&gt;&lt;wsp:rsid wsp:val=&quot;003A00D5&quot;/&gt;&lt;wsp:rsid wsp:val=&quot;003A0D78&quot;/&gt;&lt;wsp:rsid wsp:val=&quot;003A188F&quot;/&gt;&lt;wsp:rsid wsp:val=&quot;003A1ABD&quot;/&gt;&lt;wsp:rsid wsp:val=&quot;003A1CDE&quot;/&gt;&lt;wsp:rsid wsp:val=&quot;003A1CF0&quot;/&gt;&lt;wsp:rsid wsp:val=&quot;003A1CFC&quot;/&gt;&lt;wsp:rsid wsp:val=&quot;003A2106&quot;/&gt;&lt;wsp:rsid wsp:val=&quot;003A25AA&quot;/&gt;&lt;wsp:rsid wsp:val=&quot;003A299A&quot;/&gt;&lt;wsp:rsid wsp:val=&quot;003A33AF&quot;/&gt;&lt;wsp:rsid wsp:val=&quot;003A491E&quot;/&gt;&lt;wsp:rsid wsp:val=&quot;003A49B7&quot;/&gt;&lt;wsp:rsid wsp:val=&quot;003A5EA6&quot;/&gt;&lt;wsp:rsid wsp:val=&quot;003A6A62&quot;/&gt;&lt;wsp:rsid wsp:val=&quot;003A6DDE&quot;/&gt;&lt;wsp:rsid wsp:val=&quot;003A6E7B&quot;/&gt;&lt;wsp:rsid wsp:val=&quot;003A6EE2&quot;/&gt;&lt;wsp:rsid wsp:val=&quot;003A7487&quot;/&gt;&lt;wsp:rsid wsp:val=&quot;003A750D&quot;/&gt;&lt;wsp:rsid wsp:val=&quot;003A79EC&quot;/&gt;&lt;wsp:rsid wsp:val=&quot;003A7CFB&quot;/&gt;&lt;wsp:rsid wsp:val=&quot;003A7F85&quot;/&gt;&lt;wsp:rsid wsp:val=&quot;003B08B5&quot;/&gt;&lt;wsp:rsid wsp:val=&quot;003B1209&quot;/&gt;&lt;wsp:rsid wsp:val=&quot;003B26F8&quot;/&gt;&lt;wsp:rsid wsp:val=&quot;003B2FC1&quot;/&gt;&lt;wsp:rsid wsp:val=&quot;003B34D5&quot;/&gt;&lt;wsp:rsid wsp:val=&quot;003B3F23&quot;/&gt;&lt;wsp:rsid wsp:val=&quot;003B3FB8&quot;/&gt;&lt;wsp:rsid wsp:val=&quot;003B40B4&quot;/&gt;&lt;wsp:rsid wsp:val=&quot;003B41C9&quot;/&gt;&lt;wsp:rsid wsp:val=&quot;003B4429&quot;/&gt;&lt;wsp:rsid wsp:val=&quot;003B4583&quot;/&gt;&lt;wsp:rsid wsp:val=&quot;003B4B66&quot;/&gt;&lt;wsp:rsid wsp:val=&quot;003B4CB9&quot;/&gt;&lt;wsp:rsid wsp:val=&quot;003B5FD9&quot;/&gt;&lt;wsp:rsid wsp:val=&quot;003B638E&quot;/&gt;&lt;wsp:rsid wsp:val=&quot;003B6788&quot;/&gt;&lt;wsp:rsid wsp:val=&quot;003B6938&quot;/&gt;&lt;wsp:rsid wsp:val=&quot;003B6FA1&quot;/&gt;&lt;wsp:rsid wsp:val=&quot;003B7AF6&quot;/&gt;&lt;wsp:rsid wsp:val=&quot;003B7B9D&quot;/&gt;&lt;wsp:rsid wsp:val=&quot;003C0378&quot;/&gt;&lt;wsp:rsid wsp:val=&quot;003C0504&quot;/&gt;&lt;wsp:rsid wsp:val=&quot;003C0743&quot;/&gt;&lt;wsp:rsid wsp:val=&quot;003C0C19&quot;/&gt;&lt;wsp:rsid wsp:val=&quot;003C1199&quot;/&gt;&lt;wsp:rsid wsp:val=&quot;003C12E6&quot;/&gt;&lt;wsp:rsid wsp:val=&quot;003C1560&quot;/&gt;&lt;wsp:rsid wsp:val=&quot;003C163C&quot;/&gt;&lt;wsp:rsid wsp:val=&quot;003C1A18&quot;/&gt;&lt;wsp:rsid wsp:val=&quot;003C1C63&quot;/&gt;&lt;wsp:rsid wsp:val=&quot;003C2B2E&quot;/&gt;&lt;wsp:rsid wsp:val=&quot;003C315D&quot;/&gt;&lt;wsp:rsid wsp:val=&quot;003C3509&quot;/&gt;&lt;wsp:rsid wsp:val=&quot;003C35AD&quot;/&gt;&lt;wsp:rsid wsp:val=&quot;003C3B21&quot;/&gt;&lt;wsp:rsid wsp:val=&quot;003C3C7D&quot;/&gt;&lt;wsp:rsid wsp:val=&quot;003C3DBB&quot;/&gt;&lt;wsp:rsid wsp:val=&quot;003C4232&quot;/&gt;&lt;wsp:rsid wsp:val=&quot;003C4664&quot;/&gt;&lt;wsp:rsid wsp:val=&quot;003C4C1F&quot;/&gt;&lt;wsp:rsid wsp:val=&quot;003C4C49&quot;/&gt;&lt;wsp:rsid wsp:val=&quot;003C5A89&quot;/&gt;&lt;wsp:rsid wsp:val=&quot;003C6496&quot;/&gt;&lt;wsp:rsid wsp:val=&quot;003C64D7&quot;/&gt;&lt;wsp:rsid wsp:val=&quot;003C684B&quot;/&gt;&lt;wsp:rsid wsp:val=&quot;003C69F0&quot;/&gt;&lt;wsp:rsid wsp:val=&quot;003C6A65&quot;/&gt;&lt;wsp:rsid wsp:val=&quot;003C6B84&quot;/&gt;&lt;wsp:rsid wsp:val=&quot;003C6C2D&quot;/&gt;&lt;wsp:rsid wsp:val=&quot;003C6E04&quot;/&gt;&lt;wsp:rsid wsp:val=&quot;003C6E7A&quot;/&gt;&lt;wsp:rsid wsp:val=&quot;003C7354&quot;/&gt;&lt;wsp:rsid wsp:val=&quot;003C7C59&quot;/&gt;&lt;wsp:rsid wsp:val=&quot;003C7D34&quot;/&gt;&lt;wsp:rsid wsp:val=&quot;003D01CC&quot;/&gt;&lt;wsp:rsid wsp:val=&quot;003D029B&quot;/&gt;&lt;wsp:rsid wsp:val=&quot;003D02CE&quot;/&gt;&lt;wsp:rsid wsp:val=&quot;003D02DF&quot;/&gt;&lt;wsp:rsid wsp:val=&quot;003D03DA&quot;/&gt;&lt;wsp:rsid wsp:val=&quot;003D09AC&quot;/&gt;&lt;wsp:rsid wsp:val=&quot;003D181D&quot;/&gt;&lt;wsp:rsid wsp:val=&quot;003D197F&quot;/&gt;&lt;wsp:rsid wsp:val=&quot;003D1F6A&quot;/&gt;&lt;wsp:rsid wsp:val=&quot;003D2468&quot;/&gt;&lt;wsp:rsid wsp:val=&quot;003D2C49&quot;/&gt;&lt;wsp:rsid wsp:val=&quot;003D2ED5&quot;/&gt;&lt;wsp:rsid wsp:val=&quot;003D3634&quot;/&gt;&lt;wsp:rsid wsp:val=&quot;003D3AF4&quot;/&gt;&lt;wsp:rsid wsp:val=&quot;003D3F79&quot;/&gt;&lt;wsp:rsid wsp:val=&quot;003D3F91&quot;/&gt;&lt;wsp:rsid wsp:val=&quot;003D4138&quot;/&gt;&lt;wsp:rsid wsp:val=&quot;003D457F&quot;/&gt;&lt;wsp:rsid wsp:val=&quot;003D4B29&quot;/&gt;&lt;wsp:rsid wsp:val=&quot;003D5123&quot;/&gt;&lt;wsp:rsid wsp:val=&quot;003D545F&quot;/&gt;&lt;wsp:rsid wsp:val=&quot;003D5951&quot;/&gt;&lt;wsp:rsid wsp:val=&quot;003D5A1F&quot;/&gt;&lt;wsp:rsid wsp:val=&quot;003D5B53&quot;/&gt;&lt;wsp:rsid wsp:val=&quot;003D5C5E&quot;/&gt;&lt;wsp:rsid wsp:val=&quot;003D5F9C&quot;/&gt;&lt;wsp:rsid wsp:val=&quot;003D601B&quot;/&gt;&lt;wsp:rsid wsp:val=&quot;003D69D7&quot;/&gt;&lt;wsp:rsid wsp:val=&quot;003D6A47&quot;/&gt;&lt;wsp:rsid wsp:val=&quot;003D6C66&quot;/&gt;&lt;wsp:rsid wsp:val=&quot;003D799C&quot;/&gt;&lt;wsp:rsid wsp:val=&quot;003D7C16&quot;/&gt;&lt;wsp:rsid wsp:val=&quot;003D7FE4&quot;/&gt;&lt;wsp:rsid wsp:val=&quot;003E00F0&quot;/&gt;&lt;wsp:rsid wsp:val=&quot;003E06F1&quot;/&gt;&lt;wsp:rsid wsp:val=&quot;003E1211&quot;/&gt;&lt;wsp:rsid wsp:val=&quot;003E128F&quot;/&gt;&lt;wsp:rsid wsp:val=&quot;003E14CC&quot;/&gt;&lt;wsp:rsid wsp:val=&quot;003E16A4&quot;/&gt;&lt;wsp:rsid wsp:val=&quot;003E1F3B&quot;/&gt;&lt;wsp:rsid wsp:val=&quot;003E2B11&quot;/&gt;&lt;wsp:rsid wsp:val=&quot;003E374F&quot;/&gt;&lt;wsp:rsid wsp:val=&quot;003E4572&quot;/&gt;&lt;wsp:rsid wsp:val=&quot;003E4B41&quot;/&gt;&lt;wsp:rsid wsp:val=&quot;003E4B59&quot;/&gt;&lt;wsp:rsid wsp:val=&quot;003E4BB1&quot;/&gt;&lt;wsp:rsid wsp:val=&quot;003E535A&quot;/&gt;&lt;wsp:rsid wsp:val=&quot;003E5D47&quot;/&gt;&lt;wsp:rsid wsp:val=&quot;003E743A&quot;/&gt;&lt;wsp:rsid wsp:val=&quot;003E7968&quot;/&gt;&lt;wsp:rsid wsp:val=&quot;003E7E78&quot;/&gt;&lt;wsp:rsid wsp:val=&quot;003F0045&quot;/&gt;&lt;wsp:rsid wsp:val=&quot;003F02EB&quot;/&gt;&lt;wsp:rsid wsp:val=&quot;003F0566&quot;/&gt;&lt;wsp:rsid wsp:val=&quot;003F0A36&quot;/&gt;&lt;wsp:rsid wsp:val=&quot;003F0BA3&quot;/&gt;&lt;wsp:rsid wsp:val=&quot;003F10E8&quot;/&gt;&lt;wsp:rsid wsp:val=&quot;003F126F&quot;/&gt;&lt;wsp:rsid wsp:val=&quot;003F1358&quot;/&gt;&lt;wsp:rsid wsp:val=&quot;003F139C&quot;/&gt;&lt;wsp:rsid wsp:val=&quot;003F153A&quot;/&gt;&lt;wsp:rsid wsp:val=&quot;003F18AB&quot;/&gt;&lt;wsp:rsid wsp:val=&quot;003F1B7E&quot;/&gt;&lt;wsp:rsid wsp:val=&quot;003F1DD3&quot;/&gt;&lt;wsp:rsid wsp:val=&quot;003F2039&quot;/&gt;&lt;wsp:rsid wsp:val=&quot;003F23C1&quot;/&gt;&lt;wsp:rsid wsp:val=&quot;003F2C1D&quot;/&gt;&lt;wsp:rsid wsp:val=&quot;003F33BF&quot;/&gt;&lt;wsp:rsid wsp:val=&quot;003F3A04&quot;/&gt;&lt;wsp:rsid wsp:val=&quot;003F471D&quot;/&gt;&lt;wsp:rsid wsp:val=&quot;003F6704&quot;/&gt;&lt;wsp:rsid wsp:val=&quot;003F6F61&quot;/&gt;&lt;wsp:rsid wsp:val=&quot;003F72B7&quot;/&gt;&lt;wsp:rsid wsp:val=&quot;003F73E4&quot;/&gt;&lt;wsp:rsid wsp:val=&quot;003F7453&quot;/&gt;&lt;wsp:rsid wsp:val=&quot;00400339&quot;/&gt;&lt;wsp:rsid wsp:val=&quot;004009D9&quot;/&gt;&lt;wsp:rsid wsp:val=&quot;00401476&quot;/&gt;&lt;wsp:rsid wsp:val=&quot;00401565&quot;/&gt;&lt;wsp:rsid wsp:val=&quot;004017A7&quot;/&gt;&lt;wsp:rsid wsp:val=&quot;00401A27&quot;/&gt;&lt;wsp:rsid wsp:val=&quot;00401DE5&quot;/&gt;&lt;wsp:rsid wsp:val=&quot;004022F3&quot;/&gt;&lt;wsp:rsid wsp:val=&quot;004034CC&quot;/&gt;&lt;wsp:rsid wsp:val=&quot;004035F9&quot;/&gt;&lt;wsp:rsid wsp:val=&quot;00403775&quot;/&gt;&lt;wsp:rsid wsp:val=&quot;00403DEE&quot;/&gt;&lt;wsp:rsid wsp:val=&quot;00403EBC&quot;/&gt;&lt;wsp:rsid wsp:val=&quot;004042B1&quot;/&gt;&lt;wsp:rsid wsp:val=&quot;00404646&quot;/&gt;&lt;wsp:rsid wsp:val=&quot;004049A4&quot;/&gt;&lt;wsp:rsid wsp:val=&quot;00404F44&quot;/&gt;&lt;wsp:rsid wsp:val=&quot;004051BA&quot;/&gt;&lt;wsp:rsid wsp:val=&quot;0040550A&quot;/&gt;&lt;wsp:rsid wsp:val=&quot;004057EF&quot;/&gt;&lt;wsp:rsid wsp:val=&quot;00405E86&quot;/&gt;&lt;wsp:rsid wsp:val=&quot;00405F0B&quot;/&gt;&lt;wsp:rsid wsp:val=&quot;00405FE1&quot;/&gt;&lt;wsp:rsid wsp:val=&quot;00406078&quot;/&gt;&lt;wsp:rsid wsp:val=&quot;00406142&quot;/&gt;&lt;wsp:rsid wsp:val=&quot;004062F9&quot;/&gt;&lt;wsp:rsid wsp:val=&quot;004065B2&quot;/&gt;&lt;wsp:rsid wsp:val=&quot;004065EF&quot;/&gt;&lt;wsp:rsid wsp:val=&quot;00406C33&quot;/&gt;&lt;wsp:rsid wsp:val=&quot;0040733D&quot;/&gt;&lt;wsp:rsid wsp:val=&quot;00407BC5&quot;/&gt;&lt;wsp:rsid wsp:val=&quot;00407C23&quot;/&gt;&lt;wsp:rsid wsp:val=&quot;00407D41&quot;/&gt;&lt;wsp:rsid wsp:val=&quot;00407F18&quot;/&gt;&lt;wsp:rsid wsp:val=&quot;004102CD&quot;/&gt;&lt;wsp:rsid wsp:val=&quot;004106EE&quot;/&gt;&lt;wsp:rsid wsp:val=&quot;00411229&quot;/&gt;&lt;wsp:rsid wsp:val=&quot;00411B00&quot;/&gt;&lt;wsp:rsid wsp:val=&quot;00411FE8&quot;/&gt;&lt;wsp:rsid wsp:val=&quot;004120CB&quot;/&gt;&lt;wsp:rsid wsp:val=&quot;004134AF&quot;/&gt;&lt;wsp:rsid wsp:val=&quot;004137E5&quot;/&gt;&lt;wsp:rsid wsp:val=&quot;004140EB&quot;/&gt;&lt;wsp:rsid wsp:val=&quot;0041424B&quot;/&gt;&lt;wsp:rsid wsp:val=&quot;00414802&quot;/&gt;&lt;wsp:rsid wsp:val=&quot;004149F0&quot;/&gt;&lt;wsp:rsid wsp:val=&quot;00414C1D&quot;/&gt;&lt;wsp:rsid wsp:val=&quot;00414F02&quot;/&gt;&lt;wsp:rsid wsp:val=&quot;0041508B&quot;/&gt;&lt;wsp:rsid wsp:val=&quot;0041537F&quot;/&gt;&lt;wsp:rsid wsp:val=&quot;00415691&quot;/&gt;&lt;wsp:rsid wsp:val=&quot;0041577F&quot;/&gt;&lt;wsp:rsid wsp:val=&quot;004159DE&quot;/&gt;&lt;wsp:rsid wsp:val=&quot;00415E5B&quot;/&gt;&lt;wsp:rsid wsp:val=&quot;00415E5F&quot;/&gt;&lt;wsp:rsid wsp:val=&quot;004161FC&quot;/&gt;&lt;wsp:rsid wsp:val=&quot;0041622F&quot;/&gt;&lt;wsp:rsid wsp:val=&quot;00416242&quot;/&gt;&lt;wsp:rsid wsp:val=&quot;00416341&quot;/&gt;&lt;wsp:rsid wsp:val=&quot;00416CE4&quot;/&gt;&lt;wsp:rsid wsp:val=&quot;00416EF2&quot;/&gt;&lt;wsp:rsid wsp:val=&quot;0041705B&quot;/&gt;&lt;wsp:rsid wsp:val=&quot;00417347&quot;/&gt;&lt;wsp:rsid wsp:val=&quot;004179A1&quot;/&gt;&lt;wsp:rsid wsp:val=&quot;00417E17&quot;/&gt;&lt;wsp:rsid wsp:val=&quot;00417F4D&quot;/&gt;&lt;wsp:rsid wsp:val=&quot;00420156&quot;/&gt;&lt;wsp:rsid wsp:val=&quot;004205A6&quot;/&gt;&lt;wsp:rsid wsp:val=&quot;00420D45&quot;/&gt;&lt;wsp:rsid wsp:val=&quot;00421050&quot;/&gt;&lt;wsp:rsid wsp:val=&quot;004219DE&quot;/&gt;&lt;wsp:rsid wsp:val=&quot;00421FE4&quot;/&gt;&lt;wsp:rsid wsp:val=&quot;0042239F&quot;/&gt;&lt;wsp:rsid wsp:val=&quot;0042250E&quot;/&gt;&lt;wsp:rsid wsp:val=&quot;004229F4&quot;/&gt;&lt;wsp:rsid wsp:val=&quot;00423300&quot;/&gt;&lt;wsp:rsid wsp:val=&quot;00423C1D&quot;/&gt;&lt;wsp:rsid wsp:val=&quot;00424172&quot;/&gt;&lt;wsp:rsid wsp:val=&quot;00424D0D&quot;/&gt;&lt;wsp:rsid wsp:val=&quot;004254C9&quot;/&gt;&lt;wsp:rsid wsp:val=&quot;004258D3&quot;/&gt;&lt;wsp:rsid wsp:val=&quot;00425A95&quot;/&gt;&lt;wsp:rsid wsp:val=&quot;00425B09&quot;/&gt;&lt;wsp:rsid wsp:val=&quot;00425B13&quot;/&gt;&lt;wsp:rsid wsp:val=&quot;00425D44&quot;/&gt;&lt;wsp:rsid wsp:val=&quot;00425F72&quot;/&gt;&lt;wsp:rsid wsp:val=&quot;00425FCF&quot;/&gt;&lt;wsp:rsid wsp:val=&quot;00426383&quot;/&gt;&lt;wsp:rsid wsp:val=&quot;004267D5&quot;/&gt;&lt;wsp:rsid wsp:val=&quot;00426D73&quot;/&gt;&lt;wsp:rsid wsp:val=&quot;00427B29&quot;/&gt;&lt;wsp:rsid wsp:val=&quot;004302A5&quot;/&gt;&lt;wsp:rsid wsp:val=&quot;00430821&quot;/&gt;&lt;wsp:rsid wsp:val=&quot;00430A94&quot;/&gt;&lt;wsp:rsid wsp:val=&quot;004310C6&quot;/&gt;&lt;wsp:rsid wsp:val=&quot;004314D7&quot;/&gt;&lt;wsp:rsid wsp:val=&quot;004315CF&quot;/&gt;&lt;wsp:rsid wsp:val=&quot;004315EC&quot;/&gt;&lt;wsp:rsid wsp:val=&quot;004319E3&quot;/&gt;&lt;wsp:rsid wsp:val=&quot;00432794&quot;/&gt;&lt;wsp:rsid wsp:val=&quot;00432A1C&quot;/&gt;&lt;wsp:rsid wsp:val=&quot;00432D7E&quot;/&gt;&lt;wsp:rsid wsp:val=&quot;00433A2B&quot;/&gt;&lt;wsp:rsid wsp:val=&quot;00433E01&quot;/&gt;&lt;wsp:rsid wsp:val=&quot;00434A35&quot;/&gt;&lt;wsp:rsid wsp:val=&quot;0043513E&quot;/&gt;&lt;wsp:rsid wsp:val=&quot;00435170&quot;/&gt;&lt;wsp:rsid wsp:val=&quot;004352A1&quot;/&gt;&lt;wsp:rsid wsp:val=&quot;004353DD&quot;/&gt;&lt;wsp:rsid wsp:val=&quot;00435644&quot;/&gt;&lt;wsp:rsid wsp:val=&quot;00436377&quot;/&gt;&lt;wsp:rsid wsp:val=&quot;00436392&quot;/&gt;&lt;wsp:rsid wsp:val=&quot;00436974&quot;/&gt;&lt;wsp:rsid wsp:val=&quot;00436A03&quot;/&gt;&lt;wsp:rsid wsp:val=&quot;00437986&quot;/&gt;&lt;wsp:rsid wsp:val=&quot;00437E3F&quot;/&gt;&lt;wsp:rsid wsp:val=&quot;00440EB9&quot;/&gt;&lt;wsp:rsid wsp:val=&quot;004410EE&quot;/&gt;&lt;wsp:rsid wsp:val=&quot;00441445&quot;/&gt;&lt;wsp:rsid wsp:val=&quot;00442CE1&quot;/&gt;&lt;wsp:rsid wsp:val=&quot;00442ED9&quot;/&gt;&lt;wsp:rsid wsp:val=&quot;004433E0&quot;/&gt;&lt;wsp:rsid wsp:val=&quot;00443505&quot;/&gt;&lt;wsp:rsid wsp:val=&quot;0044358B&quot;/&gt;&lt;wsp:rsid wsp:val=&quot;00443D87&quot;/&gt;&lt;wsp:rsid wsp:val=&quot;004442AF&quot;/&gt;&lt;wsp:rsid wsp:val=&quot;00444338&quot;/&gt;&lt;wsp:rsid wsp:val=&quot;00444CC1&quot;/&gt;&lt;wsp:rsid wsp:val=&quot;0044504B&quot;/&gt;&lt;wsp:rsid wsp:val=&quot;0044587D&quot;/&gt;&lt;wsp:rsid wsp:val=&quot;00445953&quot;/&gt;&lt;wsp:rsid wsp:val=&quot;004459A4&quot;/&gt;&lt;wsp:rsid wsp:val=&quot;00445A9E&quot;/&gt;&lt;wsp:rsid wsp:val=&quot;00445C4F&quot;/&gt;&lt;wsp:rsid wsp:val=&quot;00445E74&quot;/&gt;&lt;wsp:rsid wsp:val=&quot;00445F9A&quot;/&gt;&lt;wsp:rsid wsp:val=&quot;00446341&quot;/&gt;&lt;wsp:rsid wsp:val=&quot;004463D1&quot;/&gt;&lt;wsp:rsid wsp:val=&quot;00446454&quot;/&gt;&lt;wsp:rsid wsp:val=&quot;004464C2&quot;/&gt;&lt;wsp:rsid wsp:val=&quot;00446608&quot;/&gt;&lt;wsp:rsid wsp:val=&quot;00446A71&quot;/&gt;&lt;wsp:rsid wsp:val=&quot;00447165&quot;/&gt;&lt;wsp:rsid wsp:val=&quot;00447722&quot;/&gt;&lt;wsp:rsid wsp:val=&quot;00447FE6&quot;/&gt;&lt;wsp:rsid wsp:val=&quot;0045041F&quot;/&gt;&lt;wsp:rsid wsp:val=&quot;004511AD&quot;/&gt;&lt;wsp:rsid wsp:val=&quot;00451357&quot;/&gt;&lt;wsp:rsid wsp:val=&quot;00451718&quot;/&gt;&lt;wsp:rsid wsp:val=&quot;004517B8&quot;/&gt;&lt;wsp:rsid wsp:val=&quot;0045214F&quot;/&gt;&lt;wsp:rsid wsp:val=&quot;004528D3&quot;/&gt;&lt;wsp:rsid wsp:val=&quot;00452C92&quot;/&gt;&lt;wsp:rsid wsp:val=&quot;00452F3D&quot;/&gt;&lt;wsp:rsid wsp:val=&quot;00453666&quot;/&gt;&lt;wsp:rsid wsp:val=&quot;00453DF9&quot;/&gt;&lt;wsp:rsid wsp:val=&quot;00454796&quot;/&gt;&lt;wsp:rsid wsp:val=&quot;0045496F&quot;/&gt;&lt;wsp:rsid wsp:val=&quot;00454A69&quot;/&gt;&lt;wsp:rsid wsp:val=&quot;004556E8&quot;/&gt;&lt;wsp:rsid wsp:val=&quot;00456066&quot;/&gt;&lt;wsp:rsid wsp:val=&quot;004561D2&quot;/&gt;&lt;wsp:rsid wsp:val=&quot;00456BF3&quot;/&gt;&lt;wsp:rsid wsp:val=&quot;00456C9F&quot;/&gt;&lt;wsp:rsid wsp:val=&quot;004574B2&quot;/&gt;&lt;wsp:rsid wsp:val=&quot;0046128F&quot;/&gt;&lt;wsp:rsid wsp:val=&quot;004614CD&quot;/&gt;&lt;wsp:rsid wsp:val=&quot;00461C87&quot;/&gt;&lt;wsp:rsid wsp:val=&quot;0046277B&quot;/&gt;&lt;wsp:rsid wsp:val=&quot;00462E5B&quot;/&gt;&lt;wsp:rsid wsp:val=&quot;00463241&quot;/&gt;&lt;wsp:rsid wsp:val=&quot;00463760&quot;/&gt;&lt;wsp:rsid wsp:val=&quot;00463921&quot;/&gt;&lt;wsp:rsid wsp:val=&quot;00464857&quot;/&gt;&lt;wsp:rsid wsp:val=&quot;00464862&quot;/&gt;&lt;wsp:rsid wsp:val=&quot;00466467&quot;/&gt;&lt;wsp:rsid wsp:val=&quot;00466BD7&quot;/&gt;&lt;wsp:rsid wsp:val=&quot;004679D0&quot;/&gt;&lt;wsp:rsid wsp:val=&quot;004700C0&quot;/&gt;&lt;wsp:rsid wsp:val=&quot;00470617&quot;/&gt;&lt;wsp:rsid wsp:val=&quot;00470AB1&quot;/&gt;&lt;wsp:rsid wsp:val=&quot;0047184D&quot;/&gt;&lt;wsp:rsid wsp:val=&quot;004719F8&quot;/&gt;&lt;wsp:rsid wsp:val=&quot;004727F0&quot;/&gt;&lt;wsp:rsid wsp:val=&quot;00473064&quot;/&gt;&lt;wsp:rsid wsp:val=&quot;004733C3&quot;/&gt;&lt;wsp:rsid wsp:val=&quot;00473EA8&quot;/&gt;&lt;wsp:rsid wsp:val=&quot;00474087&quot;/&gt;&lt;wsp:rsid wsp:val=&quot;004743DF&quot;/&gt;&lt;wsp:rsid wsp:val=&quot;00474810&quot;/&gt;&lt;wsp:rsid wsp:val=&quot;00474B1C&quot;/&gt;&lt;wsp:rsid wsp:val=&quot;00474B32&quot;/&gt;&lt;wsp:rsid wsp:val=&quot;00474E9B&quot;/&gt;&lt;wsp:rsid wsp:val=&quot;00475358&quot;/&gt;&lt;wsp:rsid wsp:val=&quot;004767A3&quot;/&gt;&lt;wsp:rsid wsp:val=&quot;00476D3F&quot;/&gt;&lt;wsp:rsid wsp:val=&quot;00477D09&quot;/&gt;&lt;wsp:rsid wsp:val=&quot;00477D7E&quot;/&gt;&lt;wsp:rsid wsp:val=&quot;004807B1&quot;/&gt;&lt;wsp:rsid wsp:val=&quot;004808F1&quot;/&gt;&lt;wsp:rsid wsp:val=&quot;004808F4&quot;/&gt;&lt;wsp:rsid wsp:val=&quot;0048100B&quot;/&gt;&lt;wsp:rsid wsp:val=&quot;004812A7&quot;/&gt;&lt;wsp:rsid wsp:val=&quot;004816D4&quot;/&gt;&lt;wsp:rsid wsp:val=&quot;004819B6&quot;/&gt;&lt;wsp:rsid wsp:val=&quot;00481B0E&quot;/&gt;&lt;wsp:rsid wsp:val=&quot;00481D62&quot;/&gt;&lt;wsp:rsid wsp:val=&quot;0048355F&quot;/&gt;&lt;wsp:rsid wsp:val=&quot;00483F59&quot;/&gt;&lt;wsp:rsid wsp:val=&quot;00483F92&quot;/&gt;&lt;wsp:rsid wsp:val=&quot;004849E1&quot;/&gt;&lt;wsp:rsid wsp:val=&quot;00484C53&quot;/&gt;&lt;wsp:rsid wsp:val=&quot;00484EA2&quot;/&gt;&lt;wsp:rsid wsp:val=&quot;004855E1&quot;/&gt;&lt;wsp:rsid wsp:val=&quot;00485A67&quot;/&gt;&lt;wsp:rsid wsp:val=&quot;00485C2E&quot;/&gt;&lt;wsp:rsid wsp:val=&quot;004871C8&quot;/&gt;&lt;wsp:rsid wsp:val=&quot;00487457&quot;/&gt;&lt;wsp:rsid wsp:val=&quot;004875EE&quot;/&gt;&lt;wsp:rsid wsp:val=&quot;0049016B&quot;/&gt;&lt;wsp:rsid wsp:val=&quot;00490253&quot;/&gt;&lt;wsp:rsid wsp:val=&quot;00490EE5&quot;/&gt;&lt;wsp:rsid wsp:val=&quot;004914EC&quot;/&gt;&lt;wsp:rsid wsp:val=&quot;004914FE&quot;/&gt;&lt;wsp:rsid wsp:val=&quot;00491F48&quot;/&gt;&lt;wsp:rsid wsp:val=&quot;00493080&quot;/&gt;&lt;wsp:rsid wsp:val=&quot;00493408&quot;/&gt;&lt;wsp:rsid wsp:val=&quot;004943EB&quot;/&gt;&lt;wsp:rsid wsp:val=&quot;00494966&quot;/&gt;&lt;wsp:rsid wsp:val=&quot;00494A69&quot;/&gt;&lt;wsp:rsid wsp:val=&quot;004951A8&quot;/&gt;&lt;wsp:rsid wsp:val=&quot;00495412&quot;/&gt;&lt;wsp:rsid wsp:val=&quot;00495451&quot;/&gt;&lt;wsp:rsid wsp:val=&quot;004961C0&quot;/&gt;&lt;wsp:rsid wsp:val=&quot;00496929&quot;/&gt;&lt;wsp:rsid wsp:val=&quot;00496A41&quot;/&gt;&lt;wsp:rsid wsp:val=&quot;004A0129&quot;/&gt;&lt;wsp:rsid wsp:val=&quot;004A10A6&quot;/&gt;&lt;wsp:rsid wsp:val=&quot;004A170E&quot;/&gt;&lt;wsp:rsid wsp:val=&quot;004A1808&quot;/&gt;&lt;wsp:rsid wsp:val=&quot;004A1E15&quot;/&gt;&lt;wsp:rsid wsp:val=&quot;004A2667&quot;/&gt;&lt;wsp:rsid wsp:val=&quot;004A273E&quot;/&gt;&lt;wsp:rsid wsp:val=&quot;004A31AC&quot;/&gt;&lt;wsp:rsid wsp:val=&quot;004A375A&quot;/&gt;&lt;wsp:rsid wsp:val=&quot;004A4733&quot;/&gt;&lt;wsp:rsid wsp:val=&quot;004A47D6&quot;/&gt;&lt;wsp:rsid wsp:val=&quot;004A493A&quot;/&gt;&lt;wsp:rsid wsp:val=&quot;004A4992&quot;/&gt;&lt;wsp:rsid wsp:val=&quot;004A4B22&quot;/&gt;&lt;wsp:rsid wsp:val=&quot;004A4D3F&quot;/&gt;&lt;wsp:rsid wsp:val=&quot;004A4DAF&quot;/&gt;&lt;wsp:rsid wsp:val=&quot;004A4F52&quot;/&gt;&lt;wsp:rsid wsp:val=&quot;004A5F39&quot;/&gt;&lt;wsp:rsid wsp:val=&quot;004A63C3&quot;/&gt;&lt;wsp:rsid wsp:val=&quot;004A6822&quot;/&gt;&lt;wsp:rsid wsp:val=&quot;004A6DFB&quot;/&gt;&lt;wsp:rsid wsp:val=&quot;004A72B8&quot;/&gt;&lt;wsp:rsid wsp:val=&quot;004A7900&quot;/&gt;&lt;wsp:rsid wsp:val=&quot;004A7ED5&quot;/&gt;&lt;wsp:rsid wsp:val=&quot;004B03B3&quot;/&gt;&lt;wsp:rsid wsp:val=&quot;004B0D19&quot;/&gt;&lt;wsp:rsid wsp:val=&quot;004B12C9&quot;/&gt;&lt;wsp:rsid wsp:val=&quot;004B1312&quot;/&gt;&lt;wsp:rsid wsp:val=&quot;004B14E9&quot;/&gt;&lt;wsp:rsid wsp:val=&quot;004B1621&quot;/&gt;&lt;wsp:rsid wsp:val=&quot;004B16A8&quot;/&gt;&lt;wsp:rsid wsp:val=&quot;004B1B8D&quot;/&gt;&lt;wsp:rsid wsp:val=&quot;004B2407&quot;/&gt;&lt;wsp:rsid wsp:val=&quot;004B242B&quot;/&gt;&lt;wsp:rsid wsp:val=&quot;004B25DA&quot;/&gt;&lt;wsp:rsid wsp:val=&quot;004B291B&quot;/&gt;&lt;wsp:rsid wsp:val=&quot;004B2EAA&quot;/&gt;&lt;wsp:rsid wsp:val=&quot;004B30AD&quot;/&gt;&lt;wsp:rsid wsp:val=&quot;004B31E4&quot;/&gt;&lt;wsp:rsid wsp:val=&quot;004B3A77&quot;/&gt;&lt;wsp:rsid wsp:val=&quot;004B4801&quot;/&gt;&lt;wsp:rsid wsp:val=&quot;004B4D06&quot;/&gt;&lt;wsp:rsid wsp:val=&quot;004B504A&quot;/&gt;&lt;wsp:rsid wsp:val=&quot;004B546A&quot;/&gt;&lt;wsp:rsid wsp:val=&quot;004B5D83&quot;/&gt;&lt;wsp:rsid wsp:val=&quot;004B5F98&quot;/&gt;&lt;wsp:rsid wsp:val=&quot;004B6328&quot;/&gt;&lt;wsp:rsid wsp:val=&quot;004B65C3&quot;/&gt;&lt;wsp:rsid wsp:val=&quot;004B660D&quot;/&gt;&lt;wsp:rsid wsp:val=&quot;004B664E&quot;/&gt;&lt;wsp:rsid wsp:val=&quot;004B69B7&quot;/&gt;&lt;wsp:rsid wsp:val=&quot;004B6FF4&quot;/&gt;&lt;wsp:rsid wsp:val=&quot;004B7C9B&quot;/&gt;&lt;wsp:rsid wsp:val=&quot;004B7D13&quot;/&gt;&lt;wsp:rsid wsp:val=&quot;004C0192&quot;/&gt;&lt;wsp:rsid wsp:val=&quot;004C02EE&quot;/&gt;&lt;wsp:rsid wsp:val=&quot;004C0590&quot;/&gt;&lt;wsp:rsid wsp:val=&quot;004C06E5&quot;/&gt;&lt;wsp:rsid wsp:val=&quot;004C0928&quot;/&gt;&lt;wsp:rsid wsp:val=&quot;004C09D2&quot;/&gt;&lt;wsp:rsid wsp:val=&quot;004C0C93&quot;/&gt;&lt;wsp:rsid wsp:val=&quot;004C1C18&quot;/&gt;&lt;wsp:rsid wsp:val=&quot;004C2309&quot;/&gt;&lt;wsp:rsid wsp:val=&quot;004C28A7&quot;/&gt;&lt;wsp:rsid wsp:val=&quot;004C2A29&quot;/&gt;&lt;wsp:rsid wsp:val=&quot;004C300F&quot;/&gt;&lt;wsp:rsid wsp:val=&quot;004C36F6&quot;/&gt;&lt;wsp:rsid wsp:val=&quot;004C3F91&quot;/&gt;&lt;wsp:rsid wsp:val=&quot;004C45D9&quot;/&gt;&lt;wsp:rsid wsp:val=&quot;004C4BF7&quot;/&gt;&lt;wsp:rsid wsp:val=&quot;004C5A7B&quot;/&gt;&lt;wsp:rsid wsp:val=&quot;004C64C6&quot;/&gt;&lt;wsp:rsid wsp:val=&quot;004C7196&quot;/&gt;&lt;wsp:rsid wsp:val=&quot;004C7A8A&quot;/&gt;&lt;wsp:rsid wsp:val=&quot;004C7E92&quot;/&gt;&lt;wsp:rsid wsp:val=&quot;004C7EFF&quot;/&gt;&lt;wsp:rsid wsp:val=&quot;004D080A&quot;/&gt;&lt;wsp:rsid wsp:val=&quot;004D0D8B&quot;/&gt;&lt;wsp:rsid wsp:val=&quot;004D137A&quot;/&gt;&lt;wsp:rsid wsp:val=&quot;004D195E&quot;/&gt;&lt;wsp:rsid wsp:val=&quot;004D198A&quot;/&gt;&lt;wsp:rsid wsp:val=&quot;004D1BAD&quot;/&gt;&lt;wsp:rsid wsp:val=&quot;004D2245&quot;/&gt;&lt;wsp:rsid wsp:val=&quot;004D2305&quot;/&gt;&lt;wsp:rsid wsp:val=&quot;004D24C2&quot;/&gt;&lt;wsp:rsid wsp:val=&quot;004D264A&quot;/&gt;&lt;wsp:rsid wsp:val=&quot;004D29C2&quot;/&gt;&lt;wsp:rsid wsp:val=&quot;004D2D9E&quot;/&gt;&lt;wsp:rsid wsp:val=&quot;004D3BCF&quot;/&gt;&lt;wsp:rsid wsp:val=&quot;004D4BEC&quot;/&gt;&lt;wsp:rsid wsp:val=&quot;004D4DF3&quot;/&gt;&lt;wsp:rsid wsp:val=&quot;004D4E4E&quot;/&gt;&lt;wsp:rsid wsp:val=&quot;004D5769&quot;/&gt;&lt;wsp:rsid wsp:val=&quot;004D5AB4&quot;/&gt;&lt;wsp:rsid wsp:val=&quot;004D6164&quot;/&gt;&lt;wsp:rsid wsp:val=&quot;004D6697&quot;/&gt;&lt;wsp:rsid wsp:val=&quot;004D7A6C&quot;/&gt;&lt;wsp:rsid wsp:val=&quot;004E0414&quot;/&gt;&lt;wsp:rsid wsp:val=&quot;004E0A89&quot;/&gt;&lt;wsp:rsid wsp:val=&quot;004E0FB8&quot;/&gt;&lt;wsp:rsid wsp:val=&quot;004E11F0&quot;/&gt;&lt;wsp:rsid wsp:val=&quot;004E122D&quot;/&gt;&lt;wsp:rsid wsp:val=&quot;004E234C&quot;/&gt;&lt;wsp:rsid wsp:val=&quot;004E33BD&quot;/&gt;&lt;wsp:rsid wsp:val=&quot;004E3593&quot;/&gt;&lt;wsp:rsid wsp:val=&quot;004E3D74&quot;/&gt;&lt;wsp:rsid wsp:val=&quot;004E3E02&quot;/&gt;&lt;wsp:rsid wsp:val=&quot;004E3E31&quot;/&gt;&lt;wsp:rsid wsp:val=&quot;004E4DDA&quot;/&gt;&lt;wsp:rsid wsp:val=&quot;004E4E3D&quot;/&gt;&lt;wsp:rsid wsp:val=&quot;004E55BE&quot;/&gt;&lt;wsp:rsid wsp:val=&quot;004E5DA2&quot;/&gt;&lt;wsp:rsid wsp:val=&quot;004E6F23&quot;/&gt;&lt;wsp:rsid wsp:val=&quot;004E6F79&quot;/&gt;&lt;wsp:rsid wsp:val=&quot;004E7EA6&quot;/&gt;&lt;wsp:rsid wsp:val=&quot;004F0268&quot;/&gt;&lt;wsp:rsid wsp:val=&quot;004F07D1&quot;/&gt;&lt;wsp:rsid wsp:val=&quot;004F08F0&quot;/&gt;&lt;wsp:rsid wsp:val=&quot;004F11F8&quot;/&gt;&lt;wsp:rsid wsp:val=&quot;004F1958&quot;/&gt;&lt;wsp:rsid wsp:val=&quot;004F1F2B&quot;/&gt;&lt;wsp:rsid wsp:val=&quot;004F298F&quot;/&gt;&lt;wsp:rsid wsp:val=&quot;004F34EA&quot;/&gt;&lt;wsp:rsid wsp:val=&quot;004F42C4&quot;/&gt;&lt;wsp:rsid wsp:val=&quot;004F4CC0&quot;/&gt;&lt;wsp:rsid wsp:val=&quot;004F4E1F&quot;/&gt;&lt;wsp:rsid wsp:val=&quot;004F5BBC&quot;/&gt;&lt;wsp:rsid wsp:val=&quot;004F6007&quot;/&gt;&lt;wsp:rsid wsp:val=&quot;004F691D&quot;/&gt;&lt;wsp:rsid wsp:val=&quot;004F756D&quot;/&gt;&lt;wsp:rsid wsp:val=&quot;004F7E0C&quot;/&gt;&lt;wsp:rsid wsp:val=&quot;0050049D&quot;/&gt;&lt;wsp:rsid wsp:val=&quot;005012C3&quot;/&gt;&lt;wsp:rsid wsp:val=&quot;00501385&quot;/&gt;&lt;wsp:rsid wsp:val=&quot;005013EB&quot;/&gt;&lt;wsp:rsid wsp:val=&quot;0050143B&quot;/&gt;&lt;wsp:rsid wsp:val=&quot;00501773&quot;/&gt;&lt;wsp:rsid wsp:val=&quot;005019BD&quot;/&gt;&lt;wsp:rsid wsp:val=&quot;00501A22&quot;/&gt;&lt;wsp:rsid wsp:val=&quot;00501E6C&quot;/&gt;&lt;wsp:rsid wsp:val=&quot;00501F1E&quot;/&gt;&lt;wsp:rsid wsp:val=&quot;00501F77&quot;/&gt;&lt;wsp:rsid wsp:val=&quot;005022A1&quot;/&gt;&lt;wsp:rsid wsp:val=&quot;005025E7&quot;/&gt;&lt;wsp:rsid wsp:val=&quot;00503222&quot;/&gt;&lt;wsp:rsid wsp:val=&quot;0050385A&quot;/&gt;&lt;wsp:rsid wsp:val=&quot;00503B0F&quot;/&gt;&lt;wsp:rsid wsp:val=&quot;00503D32&quot;/&gt;&lt;wsp:rsid wsp:val=&quot;00503DBD&quot;/&gt;&lt;wsp:rsid wsp:val=&quot;005047E4&quot;/&gt;&lt;wsp:rsid wsp:val=&quot;0050497C&quot;/&gt;&lt;wsp:rsid wsp:val=&quot;005054AE&quot;/&gt;&lt;wsp:rsid wsp:val=&quot;00505996&quot;/&gt;&lt;wsp:rsid wsp:val=&quot;00505A35&quot;/&gt;&lt;wsp:rsid wsp:val=&quot;00506F4C&quot;/&gt;&lt;wsp:rsid wsp:val=&quot;005070B7&quot;/&gt;&lt;wsp:rsid wsp:val=&quot;00507538&quot;/&gt;&lt;wsp:rsid wsp:val=&quot;00507619&quot;/&gt;&lt;wsp:rsid wsp:val=&quot;00507953&quot;/&gt;&lt;wsp:rsid wsp:val=&quot;005079EB&quot;/&gt;&lt;wsp:rsid wsp:val=&quot;00507C49&quot;/&gt;&lt;wsp:rsid wsp:val=&quot;005102F8&quot;/&gt;&lt;wsp:rsid wsp:val=&quot;00510324&quot;/&gt;&lt;wsp:rsid wsp:val=&quot;00510F5B&quot;/&gt;&lt;wsp:rsid wsp:val=&quot;00511449&quot;/&gt;&lt;wsp:rsid wsp:val=&quot;00511991&quot;/&gt;&lt;wsp:rsid wsp:val=&quot;00511ED0&quot;/&gt;&lt;wsp:rsid wsp:val=&quot;005121C7&quot;/&gt;&lt;wsp:rsid wsp:val=&quot;00512356&quot;/&gt;&lt;wsp:rsid wsp:val=&quot;005126BE&quot;/&gt;&lt;wsp:rsid wsp:val=&quot;00512890&quot;/&gt;&lt;wsp:rsid wsp:val=&quot;00512BA9&quot;/&gt;&lt;wsp:rsid wsp:val=&quot;00512CFA&quot;/&gt;&lt;wsp:rsid wsp:val=&quot;005138DE&quot;/&gt;&lt;wsp:rsid wsp:val=&quot;00513974&quot;/&gt;&lt;wsp:rsid wsp:val=&quot;00513E82&quot;/&gt;&lt;wsp:rsid wsp:val=&quot;00514153&quot;/&gt;&lt;wsp:rsid wsp:val=&quot;0051436D&quot;/&gt;&lt;wsp:rsid wsp:val=&quot;005144A2&quot;/&gt;&lt;wsp:rsid wsp:val=&quot;0051460C&quot;/&gt;&lt;wsp:rsid wsp:val=&quot;0051485C&quot;/&gt;&lt;wsp:rsid wsp:val=&quot;0051488B&quot;/&gt;&lt;wsp:rsid wsp:val=&quot;00514D0A&quot;/&gt;&lt;wsp:rsid wsp:val=&quot;0051594C&quot;/&gt;&lt;wsp:rsid wsp:val=&quot;005159FE&quot;/&gt;&lt;wsp:rsid wsp:val=&quot;0051607D&quot;/&gt;&lt;wsp:rsid wsp:val=&quot;005175AE&quot;/&gt;&lt;wsp:rsid wsp:val=&quot;00517CA3&quot;/&gt;&lt;wsp:rsid wsp:val=&quot;00517CDA&quot;/&gt;&lt;wsp:rsid wsp:val=&quot;0052042B&quot;/&gt;&lt;wsp:rsid wsp:val=&quot;005213A5&quot;/&gt;&lt;wsp:rsid wsp:val=&quot;0052141B&quot;/&gt;&lt;wsp:rsid wsp:val=&quot;00521FFE&quot;/&gt;&lt;wsp:rsid wsp:val=&quot;00522C84&quot;/&gt;&lt;wsp:rsid wsp:val=&quot;00523075&quot;/&gt;&lt;wsp:rsid wsp:val=&quot;005230ED&quot;/&gt;&lt;wsp:rsid wsp:val=&quot;0052382A&quot;/&gt;&lt;wsp:rsid wsp:val=&quot;00523B93&quot;/&gt;&lt;wsp:rsid wsp:val=&quot;005248AA&quot;/&gt;&lt;wsp:rsid wsp:val=&quot;00525102&quot;/&gt;&lt;wsp:rsid wsp:val=&quot;005258F2&quot;/&gt;&lt;wsp:rsid wsp:val=&quot;00525D45&quot;/&gt;&lt;wsp:rsid wsp:val=&quot;00526771&quot;/&gt;&lt;wsp:rsid wsp:val=&quot;00527577&quot;/&gt;&lt;wsp:rsid wsp:val=&quot;00530143&quot;/&gt;&lt;wsp:rsid wsp:val=&quot;00530955&quot;/&gt;&lt;wsp:rsid wsp:val=&quot;0053120D&quot;/&gt;&lt;wsp:rsid wsp:val=&quot;0053241C&quot;/&gt;&lt;wsp:rsid wsp:val=&quot;00532524&quot;/&gt;&lt;wsp:rsid wsp:val=&quot;005325E5&quot;/&gt;&lt;wsp:rsid wsp:val=&quot;00532B2E&quot;/&gt;&lt;wsp:rsid wsp:val=&quot;0053316B&quot;/&gt;&lt;wsp:rsid wsp:val=&quot;005332DB&quot;/&gt;&lt;wsp:rsid wsp:val=&quot;00533533&quot;/&gt;&lt;wsp:rsid wsp:val=&quot;00534147&quot;/&gt;&lt;wsp:rsid wsp:val=&quot;0053458E&quot;/&gt;&lt;wsp:rsid wsp:val=&quot;005346DD&quot;/&gt;&lt;wsp:rsid wsp:val=&quot;00534EE9&quot;/&gt;&lt;wsp:rsid wsp:val=&quot;0053536D&quot;/&gt;&lt;wsp:rsid wsp:val=&quot;00535FE3&quot;/&gt;&lt;wsp:rsid wsp:val=&quot;005362B7&quot;/&gt;&lt;wsp:rsid wsp:val=&quot;0053640D&quot;/&gt;&lt;wsp:rsid wsp:val=&quot;005369B6&quot;/&gt;&lt;wsp:rsid wsp:val=&quot;00536ADB&quot;/&gt;&lt;wsp:rsid wsp:val=&quot;0053719E&quot;/&gt;&lt;wsp:rsid wsp:val=&quot;00542699&quot;/&gt;&lt;wsp:rsid wsp:val=&quot;00542A0F&quot;/&gt;&lt;wsp:rsid wsp:val=&quot;00542F2E&quot;/&gt;&lt;wsp:rsid wsp:val=&quot;005430E6&quot;/&gt;&lt;wsp:rsid wsp:val=&quot;00543519&quot;/&gt;&lt;wsp:rsid wsp:val=&quot;0054383A&quot;/&gt;&lt;wsp:rsid wsp:val=&quot;00543B33&quot;/&gt;&lt;wsp:rsid wsp:val=&quot;00543C12&quot;/&gt;&lt;wsp:rsid wsp:val=&quot;00543E04&quot;/&gt;&lt;wsp:rsid wsp:val=&quot;0054414B&quot;/&gt;&lt;wsp:rsid wsp:val=&quot;00544375&quot;/&gt;&lt;wsp:rsid wsp:val=&quot;005444D4&quot;/&gt;&lt;wsp:rsid wsp:val=&quot;00544AB6&quot;/&gt;&lt;wsp:rsid wsp:val=&quot;00545313&quot;/&gt;&lt;wsp:rsid wsp:val=&quot;00545347&quot;/&gt;&lt;wsp:rsid wsp:val=&quot;0054654F&quot;/&gt;&lt;wsp:rsid wsp:val=&quot;005466B5&quot;/&gt;&lt;wsp:rsid wsp:val=&quot;0054679B&quot;/&gt;&lt;wsp:rsid wsp:val=&quot;00546ACC&quot;/&gt;&lt;wsp:rsid wsp:val=&quot;00546D57&quot;/&gt;&lt;wsp:rsid wsp:val=&quot;00547144&quot;/&gt;&lt;wsp:rsid wsp:val=&quot;00547653&quot;/&gt;&lt;wsp:rsid wsp:val=&quot;0055012B&quot;/&gt;&lt;wsp:rsid wsp:val=&quot;00550579&quot;/&gt;&lt;wsp:rsid wsp:val=&quot;00551536&quot;/&gt;&lt;wsp:rsid wsp:val=&quot;00551AED&quot;/&gt;&lt;wsp:rsid wsp:val=&quot;00551E15&quot;/&gt;&lt;wsp:rsid wsp:val=&quot;00553872&quot;/&gt;&lt;wsp:rsid wsp:val=&quot;00553B42&quot;/&gt;&lt;wsp:rsid wsp:val=&quot;0055447D&quot;/&gt;&lt;wsp:rsid wsp:val=&quot;005552DA&quot;/&gt;&lt;wsp:rsid wsp:val=&quot;005553BB&quot;/&gt;&lt;wsp:rsid wsp:val=&quot;0055583B&quot;/&gt;&lt;wsp:rsid wsp:val=&quot;00555AC5&quot;/&gt;&lt;wsp:rsid wsp:val=&quot;00555E9F&quot;/&gt;&lt;wsp:rsid wsp:val=&quot;0055626D&quot;/&gt;&lt;wsp:rsid wsp:val=&quot;00556451&quot;/&gt;&lt;wsp:rsid wsp:val=&quot;005569AD&quot;/&gt;&lt;wsp:rsid wsp:val=&quot;00556EB7&quot;/&gt;&lt;wsp:rsid wsp:val=&quot;0055717B&quot;/&gt;&lt;wsp:rsid wsp:val=&quot;0055753B&quot;/&gt;&lt;wsp:rsid wsp:val=&quot;00557A52&quot;/&gt;&lt;wsp:rsid wsp:val=&quot;005600E4&quot;/&gt;&lt;wsp:rsid wsp:val=&quot;00560328&quot;/&gt;&lt;wsp:rsid wsp:val=&quot;0056047D&quot;/&gt;&lt;wsp:rsid wsp:val=&quot;00560D99&quot;/&gt;&lt;wsp:rsid wsp:val=&quot;00560F63&quot;/&gt;&lt;wsp:rsid wsp:val=&quot;00561026&quot;/&gt;&lt;wsp:rsid wsp:val=&quot;0056253B&quot;/&gt;&lt;wsp:rsid wsp:val=&quot;005626D5&quot;/&gt;&lt;wsp:rsid wsp:val=&quot;0056295E&quot;/&gt;&lt;wsp:rsid wsp:val=&quot;00562DB5&quot;/&gt;&lt;wsp:rsid wsp:val=&quot;00563384&quot;/&gt;&lt;wsp:rsid wsp:val=&quot;005638FD&quot;/&gt;&lt;wsp:rsid wsp:val=&quot;005639B0&quot;/&gt;&lt;wsp:rsid wsp:val=&quot;00563B61&quot;/&gt;&lt;wsp:rsid wsp:val=&quot;00563CEC&quot;/&gt;&lt;wsp:rsid wsp:val=&quot;005643DD&quot;/&gt;&lt;wsp:rsid wsp:val=&quot;005652B6&quot;/&gt;&lt;wsp:rsid wsp:val=&quot;00565472&quot;/&gt;&lt;wsp:rsid wsp:val=&quot;0056566C&quot;/&gt;&lt;wsp:rsid wsp:val=&quot;00565A3E&quot;/&gt;&lt;wsp:rsid wsp:val=&quot;00565CD4&quot;/&gt;&lt;wsp:rsid wsp:val=&quot;005665A5&quot;/&gt;&lt;wsp:rsid wsp:val=&quot;005679D2&quot;/&gt;&lt;wsp:rsid wsp:val=&quot;00567B0B&quot;/&gt;&lt;wsp:rsid wsp:val=&quot;00570CA1&quot;/&gt;&lt;wsp:rsid wsp:val=&quot;00570EC6&quot;/&gt;&lt;wsp:rsid wsp:val=&quot;00571302&quot;/&gt;&lt;wsp:rsid wsp:val=&quot;005715BE&quot;/&gt;&lt;wsp:rsid wsp:val=&quot;00572094&quot;/&gt;&lt;wsp:rsid wsp:val=&quot;005729A5&quot;/&gt;&lt;wsp:rsid wsp:val=&quot;00573AF6&quot;/&gt;&lt;wsp:rsid wsp:val=&quot;00573DB2&quot;/&gt;&lt;wsp:rsid wsp:val=&quot;00573E5C&quot;/&gt;&lt;wsp:rsid wsp:val=&quot;005741D7&quot;/&gt;&lt;wsp:rsid wsp:val=&quot;00574479&quot;/&gt;&lt;wsp:rsid wsp:val=&quot;005746DE&quot;/&gt;&lt;wsp:rsid wsp:val=&quot;00574711&quot;/&gt;&lt;wsp:rsid wsp:val=&quot;00574B90&quot;/&gt;&lt;wsp:rsid wsp:val=&quot;0057574A&quot;/&gt;&lt;wsp:rsid wsp:val=&quot;005757C1&quot;/&gt;&lt;wsp:rsid wsp:val=&quot;00575917&quot;/&gt;&lt;wsp:rsid wsp:val=&quot;005759B7&quot;/&gt;&lt;wsp:rsid wsp:val=&quot;00576357&quot;/&gt;&lt;wsp:rsid wsp:val=&quot;00576483&quot;/&gt;&lt;wsp:rsid wsp:val=&quot;00576599&quot;/&gt;&lt;wsp:rsid wsp:val=&quot;00576F5A&quot;/&gt;&lt;wsp:rsid wsp:val=&quot;0057709C&quot;/&gt;&lt;wsp:rsid wsp:val=&quot;00577299&quot;/&gt;&lt;wsp:rsid wsp:val=&quot;00577A48&quot;/&gt;&lt;wsp:rsid wsp:val=&quot;00577C76&quot;/&gt;&lt;wsp:rsid wsp:val=&quot;0058055E&quot;/&gt;&lt;wsp:rsid wsp:val=&quot;00580F3D&quot;/&gt;&lt;wsp:rsid wsp:val=&quot;005811F6&quot;/&gt;&lt;wsp:rsid wsp:val=&quot;005814D9&quot;/&gt;&lt;wsp:rsid wsp:val=&quot;005816C5&quot;/&gt;&lt;wsp:rsid wsp:val=&quot;00581C8C&quot;/&gt;&lt;wsp:rsid wsp:val=&quot;00582077&quot;/&gt;&lt;wsp:rsid wsp:val=&quot;00582080&quot;/&gt;&lt;wsp:rsid wsp:val=&quot;00582C50&quot;/&gt;&lt;wsp:rsid wsp:val=&quot;005842A1&quot;/&gt;&lt;wsp:rsid wsp:val=&quot;00584727&quot;/&gt;&lt;wsp:rsid wsp:val=&quot;00585BE9&quot;/&gt;&lt;wsp:rsid wsp:val=&quot;005867FC&quot;/&gt;&lt;wsp:rsid wsp:val=&quot;00586809&quot;/&gt;&lt;wsp:rsid wsp:val=&quot;00586BF1&quot;/&gt;&lt;wsp:rsid wsp:val=&quot;00587821&quot;/&gt;&lt;wsp:rsid wsp:val=&quot;0059039C&quot;/&gt;&lt;wsp:rsid wsp:val=&quot;00590B20&quot;/&gt;&lt;wsp:rsid wsp:val=&quot;00590EAA&quot;/&gt;&lt;wsp:rsid wsp:val=&quot;00591CE6&quot;/&gt;&lt;wsp:rsid wsp:val=&quot;0059256C&quot;/&gt;&lt;wsp:rsid wsp:val=&quot;00592722&quot;/&gt;&lt;wsp:rsid wsp:val=&quot;0059339E&quot;/&gt;&lt;wsp:rsid wsp:val=&quot;00593910&quot;/&gt;&lt;wsp:rsid wsp:val=&quot;005939EE&quot;/&gt;&lt;wsp:rsid wsp:val=&quot;00593C26&quot;/&gt;&lt;wsp:rsid wsp:val=&quot;00594136&quot;/&gt;&lt;wsp:rsid wsp:val=&quot;00594C3C&quot;/&gt;&lt;wsp:rsid wsp:val=&quot;00594CC7&quot;/&gt;&lt;wsp:rsid wsp:val=&quot;00594DCC&quot;/&gt;&lt;wsp:rsid wsp:val=&quot;0059516A&quot;/&gt;&lt;wsp:rsid wsp:val=&quot;005951D3&quot;/&gt;&lt;wsp:rsid wsp:val=&quot;00595282&quot;/&gt;&lt;wsp:rsid wsp:val=&quot;00595306&quot;/&gt;&lt;wsp:rsid wsp:val=&quot;00595970&quot;/&gt;&lt;wsp:rsid wsp:val=&quot;005959E4&quot;/&gt;&lt;wsp:rsid wsp:val=&quot;00595A54&quot;/&gt;&lt;wsp:rsid wsp:val=&quot;00595F6E&quot;/&gt;&lt;wsp:rsid wsp:val=&quot;00596285&quot;/&gt;&lt;wsp:rsid wsp:val=&quot;005967EC&quot;/&gt;&lt;wsp:rsid wsp:val=&quot;00596B0D&quot;/&gt;&lt;wsp:rsid wsp:val=&quot;00596EDE&quot;/&gt;&lt;wsp:rsid wsp:val=&quot;0059709D&quot;/&gt;&lt;wsp:rsid wsp:val=&quot;005972D1&quot;/&gt;&lt;wsp:rsid wsp:val=&quot;0059752F&quot;/&gt;&lt;wsp:rsid wsp:val=&quot;005A0648&quot;/&gt;&lt;wsp:rsid wsp:val=&quot;005A09AB&quot;/&gt;&lt;wsp:rsid wsp:val=&quot;005A1228&quot;/&gt;&lt;wsp:rsid wsp:val=&quot;005A1376&quot;/&gt;&lt;wsp:rsid wsp:val=&quot;005A1484&quot;/&gt;&lt;wsp:rsid wsp:val=&quot;005A16CB&quot;/&gt;&lt;wsp:rsid wsp:val=&quot;005A18DD&quot;/&gt;&lt;wsp:rsid wsp:val=&quot;005A1B47&quot;/&gt;&lt;wsp:rsid wsp:val=&quot;005A1DD5&quot;/&gt;&lt;wsp:rsid wsp:val=&quot;005A2101&quot;/&gt;&lt;wsp:rsid wsp:val=&quot;005A33AD&quot;/&gt;&lt;wsp:rsid wsp:val=&quot;005A36A2&quot;/&gt;&lt;wsp:rsid wsp:val=&quot;005A3B47&quot;/&gt;&lt;wsp:rsid wsp:val=&quot;005A3BE1&quot;/&gt;&lt;wsp:rsid wsp:val=&quot;005A3D9F&quot;/&gt;&lt;wsp:rsid wsp:val=&quot;005A4081&quot;/&gt;&lt;wsp:rsid wsp:val=&quot;005A43B8&quot;/&gt;&lt;wsp:rsid wsp:val=&quot;005A4C2D&quot;/&gt;&lt;wsp:rsid wsp:val=&quot;005A57F4&quot;/&gt;&lt;wsp:rsid wsp:val=&quot;005A6290&quot;/&gt;&lt;wsp:rsid wsp:val=&quot;005A65FA&quot;/&gt;&lt;wsp:rsid wsp:val=&quot;005A6673&quot;/&gt;&lt;wsp:rsid wsp:val=&quot;005A6AAD&quot;/&gt;&lt;wsp:rsid wsp:val=&quot;005A6C23&quot;/&gt;&lt;wsp:rsid wsp:val=&quot;005A7018&quot;/&gt;&lt;wsp:rsid wsp:val=&quot;005A775C&quot;/&gt;&lt;wsp:rsid wsp:val=&quot;005A78C6&quot;/&gt;&lt;wsp:rsid wsp:val=&quot;005A7A58&quot;/&gt;&lt;wsp:rsid wsp:val=&quot;005B041A&quot;/&gt;&lt;wsp:rsid wsp:val=&quot;005B0508&quot;/&gt;&lt;wsp:rsid wsp:val=&quot;005B08F1&quot;/&gt;&lt;wsp:rsid wsp:val=&quot;005B0968&quot;/&gt;&lt;wsp:rsid wsp:val=&quot;005B10DF&quot;/&gt;&lt;wsp:rsid wsp:val=&quot;005B2126&quot;/&gt;&lt;wsp:rsid wsp:val=&quot;005B26ED&quot;/&gt;&lt;wsp:rsid wsp:val=&quot;005B3368&quot;/&gt;&lt;wsp:rsid wsp:val=&quot;005B35EC&quot;/&gt;&lt;wsp:rsid wsp:val=&quot;005B3696&quot;/&gt;&lt;wsp:rsid wsp:val=&quot;005B3A83&quot;/&gt;&lt;wsp:rsid wsp:val=&quot;005B3BD6&quot;/&gt;&lt;wsp:rsid wsp:val=&quot;005B44AC&quot;/&gt;&lt;wsp:rsid wsp:val=&quot;005B45E6&quot;/&gt;&lt;wsp:rsid wsp:val=&quot;005B5BF7&quot;/&gt;&lt;wsp:rsid wsp:val=&quot;005B5E52&quot;/&gt;&lt;wsp:rsid wsp:val=&quot;005B5F02&quot;/&gt;&lt;wsp:rsid wsp:val=&quot;005B6845&quot;/&gt;&lt;wsp:rsid wsp:val=&quot;005B6AF2&quot;/&gt;&lt;wsp:rsid wsp:val=&quot;005B737A&quot;/&gt;&lt;wsp:rsid wsp:val=&quot;005B739A&quot;/&gt;&lt;wsp:rsid wsp:val=&quot;005B7BB5&quot;/&gt;&lt;wsp:rsid wsp:val=&quot;005C00DA&quot;/&gt;&lt;wsp:rsid wsp:val=&quot;005C02E0&quot;/&gt;&lt;wsp:rsid wsp:val=&quot;005C0C34&quot;/&gt;&lt;wsp:rsid wsp:val=&quot;005C0F68&quot;/&gt;&lt;wsp:rsid wsp:val=&quot;005C0FEF&quot;/&gt;&lt;wsp:rsid wsp:val=&quot;005C10B4&quot;/&gt;&lt;wsp:rsid wsp:val=&quot;005C1772&quot;/&gt;&lt;wsp:rsid wsp:val=&quot;005C1FC2&quot;/&gt;&lt;wsp:rsid wsp:val=&quot;005C2472&quot;/&gt;&lt;wsp:rsid wsp:val=&quot;005C331E&quot;/&gt;&lt;wsp:rsid wsp:val=&quot;005C3594&quot;/&gt;&lt;wsp:rsid wsp:val=&quot;005C3869&quot;/&gt;&lt;wsp:rsid wsp:val=&quot;005C398F&quot;/&gt;&lt;wsp:rsid wsp:val=&quot;005C3B1E&quot;/&gt;&lt;wsp:rsid wsp:val=&quot;005C4967&quot;/&gt;&lt;wsp:rsid wsp:val=&quot;005C4971&quot;/&gt;&lt;wsp:rsid wsp:val=&quot;005C5374&quot;/&gt;&lt;wsp:rsid wsp:val=&quot;005C5C2D&quot;/&gt;&lt;wsp:rsid wsp:val=&quot;005C5EFF&quot;/&gt;&lt;wsp:rsid wsp:val=&quot;005C6384&quot;/&gt;&lt;wsp:rsid wsp:val=&quot;005C638A&quot;/&gt;&lt;wsp:rsid wsp:val=&quot;005C6420&quot;/&gt;&lt;wsp:rsid wsp:val=&quot;005C66B8&quot;/&gt;&lt;wsp:rsid wsp:val=&quot;005C6982&quot;/&gt;&lt;wsp:rsid wsp:val=&quot;005C6AD6&quot;/&gt;&lt;wsp:rsid wsp:val=&quot;005C7C2D&quot;/&gt;&lt;wsp:rsid wsp:val=&quot;005C7CDF&quot;/&gt;&lt;wsp:rsid wsp:val=&quot;005C7DEA&quot;/&gt;&lt;wsp:rsid wsp:val=&quot;005C7F87&quot;/&gt;&lt;wsp:rsid wsp:val=&quot;005D033E&quot;/&gt;&lt;wsp:rsid wsp:val=&quot;005D0F33&quot;/&gt;&lt;wsp:rsid wsp:val=&quot;005D13E6&quot;/&gt;&lt;wsp:rsid wsp:val=&quot;005D13FD&quot;/&gt;&lt;wsp:rsid wsp:val=&quot;005D21C5&quot;/&gt;&lt;wsp:rsid wsp:val=&quot;005D2255&quot;/&gt;&lt;wsp:rsid wsp:val=&quot;005D241D&quot;/&gt;&lt;wsp:rsid wsp:val=&quot;005D324D&quot;/&gt;&lt;wsp:rsid wsp:val=&quot;005D32ED&quot;/&gt;&lt;wsp:rsid wsp:val=&quot;005D35F9&quot;/&gt;&lt;wsp:rsid wsp:val=&quot;005D3AA8&quot;/&gt;&lt;wsp:rsid wsp:val=&quot;005D3C3E&quot;/&gt;&lt;wsp:rsid wsp:val=&quot;005D421F&quot;/&gt;&lt;wsp:rsid wsp:val=&quot;005D4322&quot;/&gt;&lt;wsp:rsid wsp:val=&quot;005D433E&quot;/&gt;&lt;wsp:rsid wsp:val=&quot;005D4D3A&quot;/&gt;&lt;wsp:rsid wsp:val=&quot;005D4E4E&quot;/&gt;&lt;wsp:rsid wsp:val=&quot;005D5022&quot;/&gt;&lt;wsp:rsid wsp:val=&quot;005D527D&quot;/&gt;&lt;wsp:rsid wsp:val=&quot;005D55B8&quot;/&gt;&lt;wsp:rsid wsp:val=&quot;005D7D22&quot;/&gt;&lt;wsp:rsid wsp:val=&quot;005E0A57&quot;/&gt;&lt;wsp:rsid wsp:val=&quot;005E0CBE&quot;/&gt;&lt;wsp:rsid wsp:val=&quot;005E1A86&quot;/&gt;&lt;wsp:rsid wsp:val=&quot;005E1B07&quot;/&gt;&lt;wsp:rsid wsp:val=&quot;005E239C&quot;/&gt;&lt;wsp:rsid wsp:val=&quot;005E259E&quot;/&gt;&lt;wsp:rsid wsp:val=&quot;005E282D&quot;/&gt;&lt;wsp:rsid wsp:val=&quot;005E2C61&quot;/&gt;&lt;wsp:rsid wsp:val=&quot;005E2CE9&quot;/&gt;&lt;wsp:rsid wsp:val=&quot;005E36E3&quot;/&gt;&lt;wsp:rsid wsp:val=&quot;005E3B40&quot;/&gt;&lt;wsp:rsid wsp:val=&quot;005E4360&quot;/&gt;&lt;wsp:rsid wsp:val=&quot;005E4938&quot;/&gt;&lt;wsp:rsid wsp:val=&quot;005E4C06&quot;/&gt;&lt;wsp:rsid wsp:val=&quot;005E5241&quot;/&gt;&lt;wsp:rsid wsp:val=&quot;005E535A&quot;/&gt;&lt;wsp:rsid wsp:val=&quot;005E5C65&quot;/&gt;&lt;wsp:rsid wsp:val=&quot;005E5E7E&quot;/&gt;&lt;wsp:rsid wsp:val=&quot;005E65F0&quot;/&gt;&lt;wsp:rsid wsp:val=&quot;005E67DF&quot;/&gt;&lt;wsp:rsid wsp:val=&quot;005E6882&quot;/&gt;&lt;wsp:rsid wsp:val=&quot;005E6B77&quot;/&gt;&lt;wsp:rsid wsp:val=&quot;005E70EA&quot;/&gt;&lt;wsp:rsid wsp:val=&quot;005E7B7C&quot;/&gt;&lt;wsp:rsid wsp:val=&quot;005F0874&quot;/&gt;&lt;wsp:rsid wsp:val=&quot;005F1A4C&quot;/&gt;&lt;wsp:rsid wsp:val=&quot;005F1AD4&quot;/&gt;&lt;wsp:rsid wsp:val=&quot;005F1DE0&quot;/&gt;&lt;wsp:rsid wsp:val=&quot;005F20DD&quot;/&gt;&lt;wsp:rsid wsp:val=&quot;005F2195&quot;/&gt;&lt;wsp:rsid wsp:val=&quot;005F2295&quot;/&gt;&lt;wsp:rsid wsp:val=&quot;005F2900&quot;/&gt;&lt;wsp:rsid wsp:val=&quot;005F2AD4&quot;/&gt;&lt;wsp:rsid wsp:val=&quot;005F3804&quot;/&gt;&lt;wsp:rsid wsp:val=&quot;005F403E&quot;/&gt;&lt;wsp:rsid wsp:val=&quot;005F4650&quot;/&gt;&lt;wsp:rsid wsp:val=&quot;005F565A&quot;/&gt;&lt;wsp:rsid wsp:val=&quot;005F5C6F&quot;/&gt;&lt;wsp:rsid wsp:val=&quot;005F5F3B&quot;/&gt;&lt;wsp:rsid wsp:val=&quot;005F67C5&quot;/&gt;&lt;wsp:rsid wsp:val=&quot;005F6A1D&quot;/&gt;&lt;wsp:rsid wsp:val=&quot;005F70A4&quot;/&gt;&lt;wsp:rsid wsp:val=&quot;00600482&quot;/&gt;&lt;wsp:rsid wsp:val=&quot;00600507&quot;/&gt;&lt;wsp:rsid wsp:val=&quot;0060140F&quot;/&gt;&lt;wsp:rsid wsp:val=&quot;006017B8&quot;/&gt;&lt;wsp:rsid wsp:val=&quot;006018B8&quot;/&gt;&lt;wsp:rsid wsp:val=&quot;00602546&quot;/&gt;&lt;wsp:rsid wsp:val=&quot;00602757&quot;/&gt;&lt;wsp:rsid wsp:val=&quot;00602960&quot;/&gt;&lt;wsp:rsid wsp:val=&quot;00602BB0&quot;/&gt;&lt;wsp:rsid wsp:val=&quot;00603091&quot;/&gt;&lt;wsp:rsid wsp:val=&quot;00603195&quot;/&gt;&lt;wsp:rsid wsp:val=&quot;00603232&quot;/&gt;&lt;wsp:rsid wsp:val=&quot;0060364E&quot;/&gt;&lt;wsp:rsid wsp:val=&quot;006037AC&quot;/&gt;&lt;wsp:rsid wsp:val=&quot;006038C2&quot;/&gt;&lt;wsp:rsid wsp:val=&quot;006041D0&quot;/&gt;&lt;wsp:rsid wsp:val=&quot;00604CB2&quot;/&gt;&lt;wsp:rsid wsp:val=&quot;00604E63&quot;/&gt;&lt;wsp:rsid wsp:val=&quot;00605403&quot;/&gt;&lt;wsp:rsid wsp:val=&quot;006055CC&quot;/&gt;&lt;wsp:rsid wsp:val=&quot;00605785&quot;/&gt;&lt;wsp:rsid wsp:val=&quot;006057DA&quot;/&gt;&lt;wsp:rsid wsp:val=&quot;006058D8&quot;/&gt;&lt;wsp:rsid wsp:val=&quot;00605D34&quot;/&gt;&lt;wsp:rsid wsp:val=&quot;00606512&quot;/&gt;&lt;wsp:rsid wsp:val=&quot;00606986&quot;/&gt;&lt;wsp:rsid wsp:val=&quot;00607A2C&quot;/&gt;&lt;wsp:rsid wsp:val=&quot;00610777&quot;/&gt;&lt;wsp:rsid wsp:val=&quot;00610889&quot;/&gt;&lt;wsp:rsid wsp:val=&quot;006109D2&quot;/&gt;&lt;wsp:rsid wsp:val=&quot;00610CA4&quot;/&gt;&lt;wsp:rsid wsp:val=&quot;00611552&quot;/&gt;&lt;wsp:rsid wsp:val=&quot;00611643&quot;/&gt;&lt;wsp:rsid wsp:val=&quot;00611651&quot;/&gt;&lt;wsp:rsid wsp:val=&quot;0061280B&quot;/&gt;&lt;wsp:rsid wsp:val=&quot;0061294A&quot;/&gt;&lt;wsp:rsid wsp:val=&quot;00612A45&quot;/&gt;&lt;wsp:rsid wsp:val=&quot;0061322C&quot;/&gt;&lt;wsp:rsid wsp:val=&quot;00613C90&quot;/&gt;&lt;wsp:rsid wsp:val=&quot;00613E68&quot;/&gt;&lt;wsp:rsid wsp:val=&quot;00613FCD&quot;/&gt;&lt;wsp:rsid wsp:val=&quot;006141AA&quot;/&gt;&lt;wsp:rsid wsp:val=&quot;00615C21&quot;/&gt;&lt;wsp:rsid wsp:val=&quot;00616196&quot;/&gt;&lt;wsp:rsid wsp:val=&quot;006163B1&quot;/&gt;&lt;wsp:rsid wsp:val=&quot;00616982&quot;/&gt;&lt;wsp:rsid wsp:val=&quot;00616D4B&quot;/&gt;&lt;wsp:rsid wsp:val=&quot;006176E6&quot;/&gt;&lt;wsp:rsid wsp:val=&quot;00617973&quot;/&gt;&lt;wsp:rsid wsp:val=&quot;006179C5&quot;/&gt;&lt;wsp:rsid wsp:val=&quot;006200A4&quot;/&gt;&lt;wsp:rsid wsp:val=&quot;006207F9&quot;/&gt;&lt;wsp:rsid wsp:val=&quot;00621FCB&quot;/&gt;&lt;wsp:rsid wsp:val=&quot;006222DA&quot;/&gt;&lt;wsp:rsid wsp:val=&quot;00622B50&quot;/&gt;&lt;wsp:rsid wsp:val=&quot;006234BB&quot;/&gt;&lt;wsp:rsid wsp:val=&quot;00624241&quot;/&gt;&lt;wsp:rsid wsp:val=&quot;00624B6F&quot;/&gt;&lt;wsp:rsid wsp:val=&quot;00625494&quot;/&gt;&lt;wsp:rsid wsp:val=&quot;00625878&quot;/&gt;&lt;wsp:rsid wsp:val=&quot;00625C56&quot;/&gt;&lt;wsp:rsid wsp:val=&quot;00625D0B&quot;/&gt;&lt;wsp:rsid wsp:val=&quot;00625F83&quot;/&gt;&lt;wsp:rsid wsp:val=&quot;00626FD5&quot;/&gt;&lt;wsp:rsid wsp:val=&quot;00627032&quot;/&gt;&lt;wsp:rsid wsp:val=&quot;00627393&quot;/&gt;&lt;wsp:rsid wsp:val=&quot;00627D54&quot;/&gt;&lt;wsp:rsid wsp:val=&quot;00630648&quot;/&gt;&lt;wsp:rsid wsp:val=&quot;0063071A&quot;/&gt;&lt;wsp:rsid wsp:val=&quot;00630DD8&quot;/&gt;&lt;wsp:rsid wsp:val=&quot;00630FB2&quot;/&gt;&lt;wsp:rsid wsp:val=&quot;00631CF9&quot;/&gt;&lt;wsp:rsid wsp:val=&quot;00632744&quot;/&gt;&lt;wsp:rsid wsp:val=&quot;00632C51&quot;/&gt;&lt;wsp:rsid wsp:val=&quot;00632E2D&quot;/&gt;&lt;wsp:rsid wsp:val=&quot;0063303D&quot;/&gt;&lt;wsp:rsid wsp:val=&quot;00633F9F&quot;/&gt;&lt;wsp:rsid wsp:val=&quot;00634A06&quot;/&gt;&lt;wsp:rsid wsp:val=&quot;0063507F&quot;/&gt;&lt;wsp:rsid wsp:val=&quot;00635F86&quot;/&gt;&lt;wsp:rsid wsp:val=&quot;00636795&quot;/&gt;&lt;wsp:rsid wsp:val=&quot;00636796&quot;/&gt;&lt;wsp:rsid wsp:val=&quot;006368D2&quot;/&gt;&lt;wsp:rsid wsp:val=&quot;00636AB3&quot;/&gt;&lt;wsp:rsid wsp:val=&quot;00637028&quot;/&gt;&lt;wsp:rsid wsp:val=&quot;0063729F&quot;/&gt;&lt;wsp:rsid wsp:val=&quot;00637D26&quot;/&gt;&lt;wsp:rsid wsp:val=&quot;00637EEB&quot;/&gt;&lt;wsp:rsid wsp:val=&quot;0064019A&quot;/&gt;&lt;wsp:rsid wsp:val=&quot;0064039F&quot;/&gt;&lt;wsp:rsid wsp:val=&quot;00640660&quot;/&gt;&lt;wsp:rsid wsp:val=&quot;006411E2&quot;/&gt;&lt;wsp:rsid wsp:val=&quot;006428FD&quot;/&gt;&lt;wsp:rsid wsp:val=&quot;00642FA7&quot;/&gt;&lt;wsp:rsid wsp:val=&quot;006435DF&quot;/&gt;&lt;wsp:rsid wsp:val=&quot;00643612&quot;/&gt;&lt;wsp:rsid wsp:val=&quot;0064382F&quot;/&gt;&lt;wsp:rsid wsp:val=&quot;00643CCF&quot;/&gt;&lt;wsp:rsid wsp:val=&quot;00643ED5&quot;/&gt;&lt;wsp:rsid wsp:val=&quot;006441DB&quot;/&gt;&lt;wsp:rsid wsp:val=&quot;00644396&quot;/&gt;&lt;wsp:rsid wsp:val=&quot;006444A4&quot;/&gt;&lt;wsp:rsid wsp:val=&quot;006445C9&quot;/&gt;&lt;wsp:rsid wsp:val=&quot;00644687&quot;/&gt;&lt;wsp:rsid wsp:val=&quot;0064504F&quot;/&gt;&lt;wsp:rsid wsp:val=&quot;00645439&quot;/&gt;&lt;wsp:rsid wsp:val=&quot;00645ED1&quot;/&gt;&lt;wsp:rsid wsp:val=&quot;0064629A&quot;/&gt;&lt;wsp:rsid wsp:val=&quot;006469EF&quot;/&gt;&lt;wsp:rsid wsp:val=&quot;00646EC2&quot;/&gt;&lt;wsp:rsid wsp:val=&quot;00647036&quot;/&gt;&lt;wsp:rsid wsp:val=&quot;006471B3&quot;/&gt;&lt;wsp:rsid wsp:val=&quot;006479D1&quot;/&gt;&lt;wsp:rsid wsp:val=&quot;00647A64&quot;/&gt;&lt;wsp:rsid wsp:val=&quot;00647EA8&quot;/&gt;&lt;wsp:rsid wsp:val=&quot;00650612&quot;/&gt;&lt;wsp:rsid wsp:val=&quot;006517E5&quot;/&gt;&lt;wsp:rsid wsp:val=&quot;00651E91&quot;/&gt;&lt;wsp:rsid wsp:val=&quot;00651FD0&quot;/&gt;&lt;wsp:rsid wsp:val=&quot;00652230&quot;/&gt;&lt;wsp:rsid wsp:val=&quot;0065266D&quot;/&gt;&lt;wsp:rsid wsp:val=&quot;00652961&quot;/&gt;&lt;wsp:rsid wsp:val=&quot;00652F27&quot;/&gt;&lt;wsp:rsid wsp:val=&quot;006533FB&quot;/&gt;&lt;wsp:rsid wsp:val=&quot;006536EB&quot;/&gt;&lt;wsp:rsid wsp:val=&quot;0065374D&quot;/&gt;&lt;wsp:rsid wsp:val=&quot;00654995&quot;/&gt;&lt;wsp:rsid wsp:val=&quot;00654CDC&quot;/&gt;&lt;wsp:rsid wsp:val=&quot;0065513B&quot;/&gt;&lt;wsp:rsid wsp:val=&quot;0065516A&quot;/&gt;&lt;wsp:rsid wsp:val=&quot;006555EA&quot;/&gt;&lt;wsp:rsid wsp:val=&quot;00655AE1&quot;/&gt;&lt;wsp:rsid wsp:val=&quot;0065605C&quot;/&gt;&lt;wsp:rsid wsp:val=&quot;0065643B&quot;/&gt;&lt;wsp:rsid wsp:val=&quot;006566C7&quot;/&gt;&lt;wsp:rsid wsp:val=&quot;00656933&quot;/&gt;&lt;wsp:rsid wsp:val=&quot;00656CAE&quot;/&gt;&lt;wsp:rsid wsp:val=&quot;006572E3&quot;/&gt;&lt;wsp:rsid wsp:val=&quot;006574BF&quot;/&gt;&lt;wsp:rsid wsp:val=&quot;006578F5&quot;/&gt;&lt;wsp:rsid wsp:val=&quot;00657C6C&quot;/&gt;&lt;wsp:rsid wsp:val=&quot;006602C0&quot;/&gt;&lt;wsp:rsid wsp:val=&quot;006604C2&quot;/&gt;&lt;wsp:rsid wsp:val=&quot;006608C3&quot;/&gt;&lt;wsp:rsid wsp:val=&quot;006608E0&quot;/&gt;&lt;wsp:rsid wsp:val=&quot;00660D10&quot;/&gt;&lt;wsp:rsid wsp:val=&quot;00660F0E&quot;/&gt;&lt;wsp:rsid wsp:val=&quot;00661082&quot;/&gt;&lt;wsp:rsid wsp:val=&quot;00661605&quot;/&gt;&lt;wsp:rsid wsp:val=&quot;00661FC9&quot;/&gt;&lt;wsp:rsid wsp:val=&quot;006620AE&quot;/&gt;&lt;wsp:rsid wsp:val=&quot;006621A8&quot;/&gt;&lt;wsp:rsid wsp:val=&quot;006622F4&quot;/&gt;&lt;wsp:rsid wsp:val=&quot;00662360&quot;/&gt;&lt;wsp:rsid wsp:val=&quot;006626F6&quot;/&gt;&lt;wsp:rsid wsp:val=&quot;00662799&quot;/&gt;&lt;wsp:rsid wsp:val=&quot;00662B94&quot;/&gt;&lt;wsp:rsid wsp:val=&quot;00662CF4&quot;/&gt;&lt;wsp:rsid wsp:val=&quot;00662D5A&quot;/&gt;&lt;wsp:rsid wsp:val=&quot;00663840&quot;/&gt;&lt;wsp:rsid wsp:val=&quot;00663EE9&quot;/&gt;&lt;wsp:rsid wsp:val=&quot;0066423F&quot;/&gt;&lt;wsp:rsid wsp:val=&quot;00664AAA&quot;/&gt;&lt;wsp:rsid wsp:val=&quot;00664AD9&quot;/&gt;&lt;wsp:rsid wsp:val=&quot;00664F63&quot;/&gt;&lt;wsp:rsid wsp:val=&quot;006650B5&quot;/&gt;&lt;wsp:rsid wsp:val=&quot;00665419&quot;/&gt;&lt;wsp:rsid wsp:val=&quot;006660FE&quot;/&gt;&lt;wsp:rsid wsp:val=&quot;00666471&quot;/&gt;&lt;wsp:rsid wsp:val=&quot;00666A2E&quot;/&gt;&lt;wsp:rsid wsp:val=&quot;006675EB&quot;/&gt;&lt;wsp:rsid wsp:val=&quot;00667CC9&quot;/&gt;&lt;wsp:rsid wsp:val=&quot;00667DD3&quot;/&gt;&lt;wsp:rsid wsp:val=&quot;006707EA&quot;/&gt;&lt;wsp:rsid wsp:val=&quot;006707F3&quot;/&gt;&lt;wsp:rsid wsp:val=&quot;00671168&quot;/&gt;&lt;wsp:rsid wsp:val=&quot;006712D6&quot;/&gt;&lt;wsp:rsid wsp:val=&quot;006715F7&quot;/&gt;&lt;wsp:rsid wsp:val=&quot;0067191F&quot;/&gt;&lt;wsp:rsid wsp:val=&quot;006727D2&quot;/&gt;&lt;wsp:rsid wsp:val=&quot;00673053&quot;/&gt;&lt;wsp:rsid wsp:val=&quot;0067333C&quot;/&gt;&lt;wsp:rsid wsp:val=&quot;00673E80&quot;/&gt;&lt;wsp:rsid wsp:val=&quot;006747C4&quot;/&gt;&lt;wsp:rsid wsp:val=&quot;00674BE7&quot;/&gt;&lt;wsp:rsid wsp:val=&quot;006753BE&quot;/&gt;&lt;wsp:rsid wsp:val=&quot;00675491&quot;/&gt;&lt;wsp:rsid wsp:val=&quot;006755CB&quot;/&gt;&lt;wsp:rsid wsp:val=&quot;0067578C&quot;/&gt;&lt;wsp:rsid wsp:val=&quot;0067580F&quot;/&gt;&lt;wsp:rsid wsp:val=&quot;00676316&quot;/&gt;&lt;wsp:rsid wsp:val=&quot;006763B6&quot;/&gt;&lt;wsp:rsid wsp:val=&quot;00676620&quot;/&gt;&lt;wsp:rsid wsp:val=&quot;00677926&quot;/&gt;&lt;wsp:rsid wsp:val=&quot;00677CE1&quot;/&gt;&lt;wsp:rsid wsp:val=&quot;00680188&quot;/&gt;&lt;wsp:rsid wsp:val=&quot;006802EB&quot;/&gt;&lt;wsp:rsid wsp:val=&quot;00681087&quot;/&gt;&lt;wsp:rsid wsp:val=&quot;0068127A&quot;/&gt;&lt;wsp:rsid wsp:val=&quot;006814EA&quot;/&gt;&lt;wsp:rsid wsp:val=&quot;006817D0&quot;/&gt;&lt;wsp:rsid wsp:val=&quot;00681976&quot;/&gt;&lt;wsp:rsid wsp:val=&quot;00681A11&quot;/&gt;&lt;wsp:rsid wsp:val=&quot;006829B2&quot;/&gt;&lt;wsp:rsid wsp:val=&quot;00683173&quot;/&gt;&lt;wsp:rsid wsp:val=&quot;00683FD8&quot;/&gt;&lt;wsp:rsid wsp:val=&quot;006848AA&quot;/&gt;&lt;wsp:rsid wsp:val=&quot;006853F2&quot;/&gt;&lt;wsp:rsid wsp:val=&quot;006874EF&quot;/&gt;&lt;wsp:rsid wsp:val=&quot;00687E63&quot;/&gt;&lt;wsp:rsid wsp:val=&quot;00690514&quot;/&gt;&lt;wsp:rsid wsp:val=&quot;00690927&quot;/&gt;&lt;wsp:rsid wsp:val=&quot;00692116&quot;/&gt;&lt;wsp:rsid wsp:val=&quot;0069268C&quot;/&gt;&lt;wsp:rsid wsp:val=&quot;006926C0&quot;/&gt;&lt;wsp:rsid wsp:val=&quot;0069313F&quot;/&gt;&lt;wsp:rsid wsp:val=&quot;0069329E&quot;/&gt;&lt;wsp:rsid wsp:val=&quot;00693AE7&quot;/&gt;&lt;wsp:rsid wsp:val=&quot;00693D8F&quot;/&gt;&lt;wsp:rsid wsp:val=&quot;006941F5&quot;/&gt;&lt;wsp:rsid wsp:val=&quot;0069502A&quot;/&gt;&lt;wsp:rsid wsp:val=&quot;006954FB&quot;/&gt;&lt;wsp:rsid wsp:val=&quot;00695A62&quot;/&gt;&lt;wsp:rsid wsp:val=&quot;0069605D&quot;/&gt;&lt;wsp:rsid wsp:val=&quot;006971BF&quot;/&gt;&lt;wsp:rsid wsp:val=&quot;00697521&quot;/&gt;&lt;wsp:rsid wsp:val=&quot;00697593&quot;/&gt;&lt;wsp:rsid wsp:val=&quot;00697DA8&quot;/&gt;&lt;wsp:rsid wsp:val=&quot;00697DD2&quot;/&gt;&lt;wsp:rsid wsp:val=&quot;006A074A&quot;/&gt;&lt;wsp:rsid wsp:val=&quot;006A144B&quot;/&gt;&lt;wsp:rsid wsp:val=&quot;006A15BE&quot;/&gt;&lt;wsp:rsid wsp:val=&quot;006A19C2&quot;/&gt;&lt;wsp:rsid wsp:val=&quot;006A1C26&quot;/&gt;&lt;wsp:rsid wsp:val=&quot;006A1FB8&quot;/&gt;&lt;wsp:rsid wsp:val=&quot;006A210D&quot;/&gt;&lt;wsp:rsid wsp:val=&quot;006A2838&quot;/&gt;&lt;wsp:rsid wsp:val=&quot;006A3737&quot;/&gt;&lt;wsp:rsid wsp:val=&quot;006A4A4F&quot;/&gt;&lt;wsp:rsid wsp:val=&quot;006A54F7&quot;/&gt;&lt;wsp:rsid wsp:val=&quot;006A56E4&quot;/&gt;&lt;wsp:rsid wsp:val=&quot;006A5763&quot;/&gt;&lt;wsp:rsid wsp:val=&quot;006A5B78&quot;/&gt;&lt;wsp:rsid wsp:val=&quot;006A5D2C&quot;/&gt;&lt;wsp:rsid wsp:val=&quot;006A632D&quot;/&gt;&lt;wsp:rsid wsp:val=&quot;006A6528&quot;/&gt;&lt;wsp:rsid wsp:val=&quot;006A6DC6&quot;/&gt;&lt;wsp:rsid wsp:val=&quot;006A74C0&quot;/&gt;&lt;wsp:rsid wsp:val=&quot;006A7D6A&quot;/&gt;&lt;wsp:rsid wsp:val=&quot;006B0000&quot;/&gt;&lt;wsp:rsid wsp:val=&quot;006B0781&quot;/&gt;&lt;wsp:rsid wsp:val=&quot;006B099E&quot;/&gt;&lt;wsp:rsid wsp:val=&quot;006B0D5A&quot;/&gt;&lt;wsp:rsid wsp:val=&quot;006B1D62&quot;/&gt;&lt;wsp:rsid wsp:val=&quot;006B1ED7&quot;/&gt;&lt;wsp:rsid wsp:val=&quot;006B2242&quot;/&gt;&lt;wsp:rsid wsp:val=&quot;006B2610&quot;/&gt;&lt;wsp:rsid wsp:val=&quot;006B345A&quot;/&gt;&lt;wsp:rsid wsp:val=&quot;006B4AF3&quot;/&gt;&lt;wsp:rsid wsp:val=&quot;006B4B6F&quot;/&gt;&lt;wsp:rsid wsp:val=&quot;006B5B80&quot;/&gt;&lt;wsp:rsid wsp:val=&quot;006B667C&quot;/&gt;&lt;wsp:rsid wsp:val=&quot;006B6A05&quot;/&gt;&lt;wsp:rsid wsp:val=&quot;006B6CD1&quot;/&gt;&lt;wsp:rsid wsp:val=&quot;006C0434&quot;/&gt;&lt;wsp:rsid wsp:val=&quot;006C0DE9&quot;/&gt;&lt;wsp:rsid wsp:val=&quot;006C1466&quot;/&gt;&lt;wsp:rsid wsp:val=&quot;006C1962&quot;/&gt;&lt;wsp:rsid wsp:val=&quot;006C2174&quot;/&gt;&lt;wsp:rsid wsp:val=&quot;006C2BDA&quot;/&gt;&lt;wsp:rsid wsp:val=&quot;006C31DA&quot;/&gt;&lt;wsp:rsid wsp:val=&quot;006C3222&quot;/&gt;&lt;wsp:rsid wsp:val=&quot;006C33B2&quot;/&gt;&lt;wsp:rsid wsp:val=&quot;006C35C3&quot;/&gt;&lt;wsp:rsid wsp:val=&quot;006C38FE&quot;/&gt;&lt;wsp:rsid wsp:val=&quot;006C3B28&quot;/&gt;&lt;wsp:rsid wsp:val=&quot;006C3BD0&quot;/&gt;&lt;wsp:rsid wsp:val=&quot;006C3FAC&quot;/&gt;&lt;wsp:rsid wsp:val=&quot;006C4083&quot;/&gt;&lt;wsp:rsid wsp:val=&quot;006C467B&quot;/&gt;&lt;wsp:rsid wsp:val=&quot;006C4993&quot;/&gt;&lt;wsp:rsid wsp:val=&quot;006C4D22&quot;/&gt;&lt;wsp:rsid wsp:val=&quot;006C5851&quot;/&gt;&lt;wsp:rsid wsp:val=&quot;006C5B86&quot;/&gt;&lt;wsp:rsid wsp:val=&quot;006C5D22&quot;/&gt;&lt;wsp:rsid wsp:val=&quot;006C6267&quot;/&gt;&lt;wsp:rsid wsp:val=&quot;006C68A8&quot;/&gt;&lt;wsp:rsid wsp:val=&quot;006C72C1&quot;/&gt;&lt;wsp:rsid wsp:val=&quot;006C74BE&quot;/&gt;&lt;wsp:rsid wsp:val=&quot;006C7E4E&quot;/&gt;&lt;wsp:rsid wsp:val=&quot;006D00AB&quot;/&gt;&lt;wsp:rsid wsp:val=&quot;006D02A3&quot;/&gt;&lt;wsp:rsid wsp:val=&quot;006D03D6&quot;/&gt;&lt;wsp:rsid wsp:val=&quot;006D09D2&quot;/&gt;&lt;wsp:rsid wsp:val=&quot;006D0B54&quot;/&gt;&lt;wsp:rsid wsp:val=&quot;006D13E5&quot;/&gt;&lt;wsp:rsid wsp:val=&quot;006D14EB&quot;/&gt;&lt;wsp:rsid wsp:val=&quot;006D2605&quot;/&gt;&lt;wsp:rsid wsp:val=&quot;006D2878&quot;/&gt;&lt;wsp:rsid wsp:val=&quot;006D289E&quot;/&gt;&lt;wsp:rsid wsp:val=&quot;006D3A1F&quot;/&gt;&lt;wsp:rsid wsp:val=&quot;006D4B08&quot;/&gt;&lt;wsp:rsid wsp:val=&quot;006D4D92&quot;/&gt;&lt;wsp:rsid wsp:val=&quot;006D5223&quot;/&gt;&lt;wsp:rsid wsp:val=&quot;006D54A2&quot;/&gt;&lt;wsp:rsid wsp:val=&quot;006D55A7&quot;/&gt;&lt;wsp:rsid wsp:val=&quot;006D5AE2&quot;/&gt;&lt;wsp:rsid wsp:val=&quot;006D60ED&quot;/&gt;&lt;wsp:rsid wsp:val=&quot;006D64B5&quot;/&gt;&lt;wsp:rsid wsp:val=&quot;006D6AC6&quot;/&gt;&lt;wsp:rsid wsp:val=&quot;006D6B73&quot;/&gt;&lt;wsp:rsid wsp:val=&quot;006E0516&quot;/&gt;&lt;wsp:rsid wsp:val=&quot;006E093D&quot;/&gt;&lt;wsp:rsid wsp:val=&quot;006E0ACA&quot;/&gt;&lt;wsp:rsid wsp:val=&quot;006E0E45&quot;/&gt;&lt;wsp:rsid wsp:val=&quot;006E0EEF&quot;/&gt;&lt;wsp:rsid wsp:val=&quot;006E1752&quot;/&gt;&lt;wsp:rsid wsp:val=&quot;006E22CF&quot;/&gt;&lt;wsp:rsid wsp:val=&quot;006E2FE4&quot;/&gt;&lt;wsp:rsid wsp:val=&quot;006E3289&quot;/&gt;&lt;wsp:rsid wsp:val=&quot;006E347F&quot;/&gt;&lt;wsp:rsid wsp:val=&quot;006E374D&quot;/&gt;&lt;wsp:rsid wsp:val=&quot;006E4041&quot;/&gt;&lt;wsp:rsid wsp:val=&quot;006E4250&quot;/&gt;&lt;wsp:rsid wsp:val=&quot;006E4ADB&quot;/&gt;&lt;wsp:rsid wsp:val=&quot;006E4E31&quot;/&gt;&lt;wsp:rsid wsp:val=&quot;006E5300&quot;/&gt;&lt;wsp:rsid wsp:val=&quot;006E559E&quot;/&gt;&lt;wsp:rsid wsp:val=&quot;006E55D3&quot;/&gt;&lt;wsp:rsid wsp:val=&quot;006E601D&quot;/&gt;&lt;wsp:rsid wsp:val=&quot;006E6903&quot;/&gt;&lt;wsp:rsid wsp:val=&quot;006E7156&quot;/&gt;&lt;wsp:rsid wsp:val=&quot;006E738B&quot;/&gt;&lt;wsp:rsid wsp:val=&quot;006E7737&quot;/&gt;&lt;wsp:rsid wsp:val=&quot;006E77D4&quot;/&gt;&lt;wsp:rsid wsp:val=&quot;006E7972&quot;/&gt;&lt;wsp:rsid wsp:val=&quot;006E7D91&quot;/&gt;&lt;wsp:rsid wsp:val=&quot;006E7E69&quot;/&gt;&lt;wsp:rsid wsp:val=&quot;006F14B1&quot;/&gt;&lt;wsp:rsid wsp:val=&quot;006F1783&quot;/&gt;&lt;wsp:rsid wsp:val=&quot;006F2E7D&quot;/&gt;&lt;wsp:rsid wsp:val=&quot;006F326F&quot;/&gt;&lt;wsp:rsid wsp:val=&quot;006F3F5F&quot;/&gt;&lt;wsp:rsid wsp:val=&quot;006F456F&quot;/&gt;&lt;wsp:rsid wsp:val=&quot;006F5D46&quot;/&gt;&lt;wsp:rsid wsp:val=&quot;006F5FAB&quot;/&gt;&lt;wsp:rsid wsp:val=&quot;006F6AB1&quot;/&gt;&lt;wsp:rsid wsp:val=&quot;006F788C&quot;/&gt;&lt;wsp:rsid wsp:val=&quot;006F7D58&quot;/&gt;&lt;wsp:rsid wsp:val=&quot;00700279&quot;/&gt;&lt;wsp:rsid wsp:val=&quot;00700B94&quot;/&gt;&lt;wsp:rsid wsp:val=&quot;00700BEA&quot;/&gt;&lt;wsp:rsid wsp:val=&quot;00700C6C&quot;/&gt;&lt;wsp:rsid wsp:val=&quot;007012BE&quot;/&gt;&lt;wsp:rsid wsp:val=&quot;00701E3E&quot;/&gt;&lt;wsp:rsid wsp:val=&quot;00702599&quot;/&gt;&lt;wsp:rsid wsp:val=&quot;00702678&quot;/&gt;&lt;wsp:rsid wsp:val=&quot;0070362E&quot;/&gt;&lt;wsp:rsid wsp:val=&quot;007036D0&quot;/&gt;&lt;wsp:rsid wsp:val=&quot;007039FF&quot;/&gt;&lt;wsp:rsid wsp:val=&quot;00703AAA&quot;/&gt;&lt;wsp:rsid wsp:val=&quot;00703B61&quot;/&gt;&lt;wsp:rsid wsp:val=&quot;007040CA&quot;/&gt;&lt;wsp:rsid wsp:val=&quot;007048F1&quot;/&gt;&lt;wsp:rsid wsp:val=&quot;00704A63&quot;/&gt;&lt;wsp:rsid wsp:val=&quot;00705C6D&quot;/&gt;&lt;wsp:rsid wsp:val=&quot;00705C99&quot;/&gt;&lt;wsp:rsid wsp:val=&quot;007061B9&quot;/&gt;&lt;wsp:rsid wsp:val=&quot;007065D8&quot;/&gt;&lt;wsp:rsid wsp:val=&quot;007066ED&quot;/&gt;&lt;wsp:rsid wsp:val=&quot;007067FC&quot;/&gt;&lt;wsp:rsid wsp:val=&quot;00707311&quot;/&gt;&lt;wsp:rsid wsp:val=&quot;00710C50&quot;/&gt;&lt;wsp:rsid wsp:val=&quot;00710D17&quot;/&gt;&lt;wsp:rsid wsp:val=&quot;00711675&quot;/&gt;&lt;wsp:rsid wsp:val=&quot;00711970&quot;/&gt;&lt;wsp:rsid wsp:val=&quot;00711CE9&quot;/&gt;&lt;wsp:rsid wsp:val=&quot;00711DB0&quot;/&gt;&lt;wsp:rsid wsp:val=&quot;0071235F&quot;/&gt;&lt;wsp:rsid wsp:val=&quot;00712B95&quot;/&gt;&lt;wsp:rsid wsp:val=&quot;00712CDA&quot;/&gt;&lt;wsp:rsid wsp:val=&quot;00712F9D&quot;/&gt;&lt;wsp:rsid wsp:val=&quot;00713A2F&quot;/&gt;&lt;wsp:rsid wsp:val=&quot;00713D21&quot;/&gt;&lt;wsp:rsid wsp:val=&quot;00713DBE&quot;/&gt;&lt;wsp:rsid wsp:val=&quot;00713E2F&quot;/&gt;&lt;wsp:rsid wsp:val=&quot;00714DBD&quot;/&gt;&lt;wsp:rsid wsp:val=&quot;00714E5C&quot;/&gt;&lt;wsp:rsid wsp:val=&quot;0071530E&quot;/&gt;&lt;wsp:rsid wsp:val=&quot;00715B56&quot;/&gt;&lt;wsp:rsid wsp:val=&quot;00715D89&quot;/&gt;&lt;wsp:rsid wsp:val=&quot;007165E6&quot;/&gt;&lt;wsp:rsid wsp:val=&quot;007175DA&quot;/&gt;&lt;wsp:rsid wsp:val=&quot;007177CF&quot;/&gt;&lt;wsp:rsid wsp:val=&quot;00717B61&quot;/&gt;&lt;wsp:rsid wsp:val=&quot;00720A9F&quot;/&gt;&lt;wsp:rsid wsp:val=&quot;00720CB7&quot;/&gt;&lt;wsp:rsid wsp:val=&quot;00721531&quot;/&gt;&lt;wsp:rsid wsp:val=&quot;007215A0&quot;/&gt;&lt;wsp:rsid wsp:val=&quot;0072232E&quot;/&gt;&lt;wsp:rsid wsp:val=&quot;00722428&quot;/&gt;&lt;wsp:rsid wsp:val=&quot;00722BE4&quot;/&gt;&lt;wsp:rsid wsp:val=&quot;00723780&quot;/&gt;&lt;wsp:rsid wsp:val=&quot;0072379C&quot;/&gt;&lt;wsp:rsid wsp:val=&quot;00723C91&quot;/&gt;&lt;wsp:rsid wsp:val=&quot;00724DF0&quot;/&gt;&lt;wsp:rsid wsp:val=&quot;007251C6&quot;/&gt;&lt;wsp:rsid wsp:val=&quot;00725B2B&quot;/&gt;&lt;wsp:rsid wsp:val=&quot;00725CD1&quot;/&gt;&lt;wsp:rsid wsp:val=&quot;00726D31&quot;/&gt;&lt;wsp:rsid wsp:val=&quot;00726D6A&quot;/&gt;&lt;wsp:rsid wsp:val=&quot;00726F9B&quot;/&gt;&lt;wsp:rsid wsp:val=&quot;00727149&quot;/&gt;&lt;wsp:rsid wsp:val=&quot;007276E5&quot;/&gt;&lt;wsp:rsid wsp:val=&quot;00727C28&quot;/&gt;&lt;wsp:rsid wsp:val=&quot;00727D0C&quot;/&gt;&lt;wsp:rsid wsp:val=&quot;00727D35&quot;/&gt;&lt;wsp:rsid wsp:val=&quot;007305AB&quot;/&gt;&lt;wsp:rsid wsp:val=&quot;00730A21&quot;/&gt;&lt;wsp:rsid wsp:val=&quot;00731B00&quot;/&gt;&lt;wsp:rsid wsp:val=&quot;00731D37&quot;/&gt;&lt;wsp:rsid wsp:val=&quot;0073250A&quot;/&gt;&lt;wsp:rsid wsp:val=&quot;0073298F&quot;/&gt;&lt;wsp:rsid wsp:val=&quot;00732EBC&quot;/&gt;&lt;wsp:rsid wsp:val=&quot;00732F19&quot;/&gt;&lt;wsp:rsid wsp:val=&quot;00733607&quot;/&gt;&lt;wsp:rsid wsp:val=&quot;00733749&quot;/&gt;&lt;wsp:rsid wsp:val=&quot;00733D0E&quot;/&gt;&lt;wsp:rsid wsp:val=&quot;00734F65&quot;/&gt;&lt;wsp:rsid wsp:val=&quot;0073547B&quot;/&gt;&lt;wsp:rsid wsp:val=&quot;007355BC&quot;/&gt;&lt;wsp:rsid wsp:val=&quot;0073656C&quot;/&gt;&lt;wsp:rsid wsp:val=&quot;00736730&quot;/&gt;&lt;wsp:rsid wsp:val=&quot;00737A4A&quot;/&gt;&lt;wsp:rsid wsp:val=&quot;00737F6A&quot;/&gt;&lt;wsp:rsid wsp:val=&quot;00740712&quot;/&gt;&lt;wsp:rsid wsp:val=&quot;00740B39&quot;/&gt;&lt;wsp:rsid wsp:val=&quot;007410B7&quot;/&gt;&lt;wsp:rsid wsp:val=&quot;007410CF&quot;/&gt;&lt;wsp:rsid wsp:val=&quot;00741B81&quot;/&gt;&lt;wsp:rsid wsp:val=&quot;00741BD3&quot;/&gt;&lt;wsp:rsid wsp:val=&quot;00741C75&quot;/&gt;&lt;wsp:rsid wsp:val=&quot;00741CD9&quot;/&gt;&lt;wsp:rsid wsp:val=&quot;00741FBF&quot;/&gt;&lt;wsp:rsid wsp:val=&quot;00742072&quot;/&gt;&lt;wsp:rsid wsp:val=&quot;007420A2&quot;/&gt;&lt;wsp:rsid wsp:val=&quot;00742D86&quot;/&gt;&lt;wsp:rsid wsp:val=&quot;0074333C&quot;/&gt;&lt;wsp:rsid wsp:val=&quot;00744105&quot;/&gt;&lt;wsp:rsid wsp:val=&quot;007461CB&quot;/&gt;&lt;wsp:rsid wsp:val=&quot;00746515&quot;/&gt;&lt;wsp:rsid wsp:val=&quot;00746C31&quot;/&gt;&lt;wsp:rsid wsp:val=&quot;00750C7F&quot;/&gt;&lt;wsp:rsid wsp:val=&quot;00750F1F&quot;/&gt;&lt;wsp:rsid wsp:val=&quot;00751B6E&quot;/&gt;&lt;wsp:rsid wsp:val=&quot;00752762&quot;/&gt;&lt;wsp:rsid wsp:val=&quot;0075358E&quot;/&gt;&lt;wsp:rsid wsp:val=&quot;0075396E&quot;/&gt;&lt;wsp:rsid wsp:val=&quot;00753A52&quot;/&gt;&lt;wsp:rsid wsp:val=&quot;00753B87&quot;/&gt;&lt;wsp:rsid wsp:val=&quot;00753F06&quot;/&gt;&lt;wsp:rsid wsp:val=&quot;00754197&quot;/&gt;&lt;wsp:rsid wsp:val=&quot;00755959&quot;/&gt;&lt;wsp:rsid wsp:val=&quot;00756114&quot;/&gt;&lt;wsp:rsid wsp:val=&quot;007565DA&quot;/&gt;&lt;wsp:rsid wsp:val=&quot;0075678B&quot;/&gt;&lt;wsp:rsid wsp:val=&quot;007567F5&quot;/&gt;&lt;wsp:rsid wsp:val=&quot;00756B65&quot;/&gt;&lt;wsp:rsid wsp:val=&quot;00757FAB&quot;/&gt;&lt;wsp:rsid wsp:val=&quot;00760AFC&quot;/&gt;&lt;wsp:rsid wsp:val=&quot;00761257&quot;/&gt;&lt;wsp:rsid wsp:val=&quot;007614D1&quot;/&gt;&lt;wsp:rsid wsp:val=&quot;00761A07&quot;/&gt;&lt;wsp:rsid wsp:val=&quot;00762097&quot;/&gt;&lt;wsp:rsid wsp:val=&quot;0076237B&quot;/&gt;&lt;wsp:rsid wsp:val=&quot;00762708&quot;/&gt;&lt;wsp:rsid wsp:val=&quot;00762967&quot;/&gt;&lt;wsp:rsid wsp:val=&quot;00762EEE&quot;/&gt;&lt;wsp:rsid wsp:val=&quot;00763191&quot;/&gt;&lt;wsp:rsid wsp:val=&quot;007639D2&quot;/&gt;&lt;wsp:rsid wsp:val=&quot;00763C77&quot;/&gt;&lt;wsp:rsid wsp:val=&quot;007640FB&quot;/&gt;&lt;wsp:rsid wsp:val=&quot;007645F5&quot;/&gt;&lt;wsp:rsid wsp:val=&quot;00764963&quot;/&gt;&lt;wsp:rsid wsp:val=&quot;00765406&quot;/&gt;&lt;wsp:rsid wsp:val=&quot;00765D49&quot;/&gt;&lt;wsp:rsid wsp:val=&quot;00765F30&quot;/&gt;&lt;wsp:rsid wsp:val=&quot;00766391&quot;/&gt;&lt;wsp:rsid wsp:val=&quot;007663EF&quot;/&gt;&lt;wsp:rsid wsp:val=&quot;00766B75&quot;/&gt;&lt;wsp:rsid wsp:val=&quot;00766BA9&quot;/&gt;&lt;wsp:rsid wsp:val=&quot;00766F87&quot;/&gt;&lt;wsp:rsid wsp:val=&quot;007671A8&quot;/&gt;&lt;wsp:rsid wsp:val=&quot;00767221&quot;/&gt;&lt;wsp:rsid wsp:val=&quot;00767CA9&quot;/&gt;&lt;wsp:rsid wsp:val=&quot;00767FFB&quot;/&gt;&lt;wsp:rsid wsp:val=&quot;00770D73&quot;/&gt;&lt;wsp:rsid wsp:val=&quot;00770E2C&quot;/&gt;&lt;wsp:rsid wsp:val=&quot;00771225&quot;/&gt;&lt;wsp:rsid wsp:val=&quot;007712BF&quot;/&gt;&lt;wsp:rsid wsp:val=&quot;00771810&quot;/&gt;&lt;wsp:rsid wsp:val=&quot;00771B39&quot;/&gt;&lt;wsp:rsid wsp:val=&quot;00771B5F&quot;/&gt;&lt;wsp:rsid wsp:val=&quot;00771B95&quot;/&gt;&lt;wsp:rsid wsp:val=&quot;00772A4A&quot;/&gt;&lt;wsp:rsid wsp:val=&quot;00772B28&quot;/&gt;&lt;wsp:rsid wsp:val=&quot;00773003&quot;/&gt;&lt;wsp:rsid wsp:val=&quot;00773B87&quot;/&gt;&lt;wsp:rsid wsp:val=&quot;00774621&quot;/&gt;&lt;wsp:rsid wsp:val=&quot;00774D44&quot;/&gt;&lt;wsp:rsid wsp:val=&quot;00775051&quot;/&gt;&lt;wsp:rsid wsp:val=&quot;00775193&quot;/&gt;&lt;wsp:rsid wsp:val=&quot;007759AE&quot;/&gt;&lt;wsp:rsid wsp:val=&quot;00775F96&quot;/&gt;&lt;wsp:rsid wsp:val=&quot;0077612D&quot;/&gt;&lt;wsp:rsid wsp:val=&quot;0077621C&quot;/&gt;&lt;wsp:rsid wsp:val=&quot;00776954&quot;/&gt;&lt;wsp:rsid wsp:val=&quot;00776F9D&quot;/&gt;&lt;wsp:rsid wsp:val=&quot;007771BE&quot;/&gt;&lt;wsp:rsid wsp:val=&quot;007774EB&quot;/&gt;&lt;wsp:rsid wsp:val=&quot;00777551&quot;/&gt;&lt;wsp:rsid wsp:val=&quot;0077763F&quot;/&gt;&lt;wsp:rsid wsp:val=&quot;0077791A&quot;/&gt;&lt;wsp:rsid wsp:val=&quot;00777A02&quot;/&gt;&lt;wsp:rsid wsp:val=&quot;007803C4&quot;/&gt;&lt;wsp:rsid wsp:val=&quot;0078256D&quot;/&gt;&lt;wsp:rsid wsp:val=&quot;007825CF&quot;/&gt;&lt;wsp:rsid wsp:val=&quot;007826EB&quot;/&gt;&lt;wsp:rsid wsp:val=&quot;00782B71&quot;/&gt;&lt;wsp:rsid wsp:val=&quot;00783196&quot;/&gt;&lt;wsp:rsid wsp:val=&quot;00783313&quot;/&gt;&lt;wsp:rsid wsp:val=&quot;00783381&quot;/&gt;&lt;wsp:rsid wsp:val=&quot;00783ED8&quot;/&gt;&lt;wsp:rsid wsp:val=&quot;0078417C&quot;/&gt;&lt;wsp:rsid wsp:val=&quot;00784F35&quot;/&gt;&lt;wsp:rsid wsp:val=&quot;0078524B&quot;/&gt;&lt;wsp:rsid wsp:val=&quot;00785CC6&quot;/&gt;&lt;wsp:rsid wsp:val=&quot;0078707A&quot;/&gt;&lt;wsp:rsid wsp:val=&quot;007871AE&quot;/&gt;&lt;wsp:rsid wsp:val=&quot;007876C4&quot;/&gt;&lt;wsp:rsid wsp:val=&quot;00787798&quot;/&gt;&lt;wsp:rsid wsp:val=&quot;0078792A&quot;/&gt;&lt;wsp:rsid wsp:val=&quot;0078797A&quot;/&gt;&lt;wsp:rsid wsp:val=&quot;00790478&quot;/&gt;&lt;wsp:rsid wsp:val=&quot;00790675&quot;/&gt;&lt;wsp:rsid wsp:val=&quot;00790FF4&quot;/&gt;&lt;wsp:rsid wsp:val=&quot;007917B9&quot;/&gt;&lt;wsp:rsid wsp:val=&quot;00791D4F&quot;/&gt;&lt;wsp:rsid wsp:val=&quot;00791F09&quot;/&gt;&lt;wsp:rsid wsp:val=&quot;0079211F&quot;/&gt;&lt;wsp:rsid wsp:val=&quot;00792501&quot;/&gt;&lt;wsp:rsid wsp:val=&quot;00792608&quot;/&gt;&lt;wsp:rsid wsp:val=&quot;00792BA7&quot;/&gt;&lt;wsp:rsid wsp:val=&quot;00792EE2&quot;/&gt;&lt;wsp:rsid wsp:val=&quot;007938F7&quot;/&gt;&lt;wsp:rsid wsp:val=&quot;00794684&quot;/&gt;&lt;wsp:rsid wsp:val=&quot;00794A3F&quot;/&gt;&lt;wsp:rsid wsp:val=&quot;00794A9B&quot;/&gt;&lt;wsp:rsid wsp:val=&quot;00794CCC&quot;/&gt;&lt;wsp:rsid wsp:val=&quot;00794F86&quot;/&gt;&lt;wsp:rsid wsp:val=&quot;007953BB&quot;/&gt;&lt;wsp:rsid wsp:val=&quot;00795E98&quot;/&gt;&lt;wsp:rsid wsp:val=&quot;00796131&quot;/&gt;&lt;wsp:rsid wsp:val=&quot;0079661E&quot;/&gt;&lt;wsp:rsid wsp:val=&quot;0079721D&quot;/&gt;&lt;wsp:rsid wsp:val=&quot;00797B17&quot;/&gt;&lt;wsp:rsid wsp:val=&quot;00797D08&quot;/&gt;&lt;wsp:rsid wsp:val=&quot;007A0863&quot;/&gt;&lt;wsp:rsid wsp:val=&quot;007A0921&quot;/&gt;&lt;wsp:rsid wsp:val=&quot;007A11B1&quot;/&gt;&lt;wsp:rsid wsp:val=&quot;007A164D&quot;/&gt;&lt;wsp:rsid wsp:val=&quot;007A17AD&quot;/&gt;&lt;wsp:rsid wsp:val=&quot;007A2120&quot;/&gt;&lt;wsp:rsid wsp:val=&quot;007A23CE&quot;/&gt;&lt;wsp:rsid wsp:val=&quot;007A2ED8&quot;/&gt;&lt;wsp:rsid wsp:val=&quot;007A36B9&quot;/&gt;&lt;wsp:rsid wsp:val=&quot;007A5360&quot;/&gt;&lt;wsp:rsid wsp:val=&quot;007A5682&quot;/&gt;&lt;wsp:rsid wsp:val=&quot;007A56D6&quot;/&gt;&lt;wsp:rsid wsp:val=&quot;007A5CA8&quot;/&gt;&lt;wsp:rsid wsp:val=&quot;007A6475&quot;/&gt;&lt;wsp:rsid wsp:val=&quot;007A69DA&quot;/&gt;&lt;wsp:rsid wsp:val=&quot;007A6F4C&quot;/&gt;&lt;wsp:rsid wsp:val=&quot;007A7358&quot;/&gt;&lt;wsp:rsid wsp:val=&quot;007A7629&quot;/&gt;&lt;wsp:rsid wsp:val=&quot;007A765B&quot;/&gt;&lt;wsp:rsid wsp:val=&quot;007A7C1D&quot;/&gt;&lt;wsp:rsid wsp:val=&quot;007A7FC4&quot;/&gt;&lt;wsp:rsid wsp:val=&quot;007B00EB&quot;/&gt;&lt;wsp:rsid wsp:val=&quot;007B10F6&quot;/&gt;&lt;wsp:rsid wsp:val=&quot;007B179D&quot;/&gt;&lt;wsp:rsid wsp:val=&quot;007B1AC3&quot;/&gt;&lt;wsp:rsid wsp:val=&quot;007B24BD&quot;/&gt;&lt;wsp:rsid wsp:val=&quot;007B26B1&quot;/&gt;&lt;wsp:rsid wsp:val=&quot;007B314D&quot;/&gt;&lt;wsp:rsid wsp:val=&quot;007B396E&quot;/&gt;&lt;wsp:rsid wsp:val=&quot;007B3BDA&quot;/&gt;&lt;wsp:rsid wsp:val=&quot;007B4334&quot;/&gt;&lt;wsp:rsid wsp:val=&quot;007B47BE&quot;/&gt;&lt;wsp:rsid wsp:val=&quot;007B4991&quot;/&gt;&lt;wsp:rsid wsp:val=&quot;007B4C03&quot;/&gt;&lt;wsp:rsid wsp:val=&quot;007B4D24&quot;/&gt;&lt;wsp:rsid wsp:val=&quot;007B4E22&quot;/&gt;&lt;wsp:rsid wsp:val=&quot;007B5323&quot;/&gt;&lt;wsp:rsid wsp:val=&quot;007B6659&quot;/&gt;&lt;wsp:rsid wsp:val=&quot;007B7863&quot;/&gt;&lt;wsp:rsid wsp:val=&quot;007B7BD7&quot;/&gt;&lt;wsp:rsid wsp:val=&quot;007C0BC7&quot;/&gt;&lt;wsp:rsid wsp:val=&quot;007C1017&quot;/&gt;&lt;wsp:rsid wsp:val=&quot;007C1150&quot;/&gt;&lt;wsp:rsid wsp:val=&quot;007C18B8&quot;/&gt;&lt;wsp:rsid wsp:val=&quot;007C20A4&quot;/&gt;&lt;wsp:rsid wsp:val=&quot;007C367B&quot;/&gt;&lt;wsp:rsid wsp:val=&quot;007C3814&quot;/&gt;&lt;wsp:rsid wsp:val=&quot;007C4178&quot;/&gt;&lt;wsp:rsid wsp:val=&quot;007C418F&quot;/&gt;&lt;wsp:rsid wsp:val=&quot;007C469B&quot;/&gt;&lt;wsp:rsid wsp:val=&quot;007C47AB&quot;/&gt;&lt;wsp:rsid wsp:val=&quot;007C4CDA&quot;/&gt;&lt;wsp:rsid wsp:val=&quot;007C505D&quot;/&gt;&lt;wsp:rsid wsp:val=&quot;007C5293&quot;/&gt;&lt;wsp:rsid wsp:val=&quot;007C54C5&quot;/&gt;&lt;wsp:rsid wsp:val=&quot;007C568D&quot;/&gt;&lt;wsp:rsid wsp:val=&quot;007C5A80&quot;/&gt;&lt;wsp:rsid wsp:val=&quot;007C62A1&quot;/&gt;&lt;wsp:rsid wsp:val=&quot;007C6519&quot;/&gt;&lt;wsp:rsid wsp:val=&quot;007C79D1&quot;/&gt;&lt;wsp:rsid wsp:val=&quot;007C7E9C&quot;/&gt;&lt;wsp:rsid wsp:val=&quot;007D0234&quot;/&gt;&lt;wsp:rsid wsp:val=&quot;007D033C&quot;/&gt;&lt;wsp:rsid wsp:val=&quot;007D051D&quot;/&gt;&lt;wsp:rsid wsp:val=&quot;007D05A5&quot;/&gt;&lt;wsp:rsid wsp:val=&quot;007D0D5A&quot;/&gt;&lt;wsp:rsid wsp:val=&quot;007D0E0C&quot;/&gt;&lt;wsp:rsid wsp:val=&quot;007D11B6&quot;/&gt;&lt;wsp:rsid wsp:val=&quot;007D1423&quot;/&gt;&lt;wsp:rsid wsp:val=&quot;007D16EF&quot;/&gt;&lt;wsp:rsid wsp:val=&quot;007D1983&quot;/&gt;&lt;wsp:rsid wsp:val=&quot;007D1F66&quot;/&gt;&lt;wsp:rsid wsp:val=&quot;007D2C26&quot;/&gt;&lt;wsp:rsid wsp:val=&quot;007D2DA8&quot;/&gt;&lt;wsp:rsid wsp:val=&quot;007D51B6&quot;/&gt;&lt;wsp:rsid wsp:val=&quot;007D5419&quot;/&gt;&lt;wsp:rsid wsp:val=&quot;007D5A5D&quot;/&gt;&lt;wsp:rsid wsp:val=&quot;007D701A&quot;/&gt;&lt;wsp:rsid wsp:val=&quot;007D741A&quot;/&gt;&lt;wsp:rsid wsp:val=&quot;007E02F6&quot;/&gt;&lt;wsp:rsid wsp:val=&quot;007E0348&quot;/&gt;&lt;wsp:rsid wsp:val=&quot;007E058A&quot;/&gt;&lt;wsp:rsid wsp:val=&quot;007E0751&quot;/&gt;&lt;wsp:rsid wsp:val=&quot;007E0FEE&quot;/&gt;&lt;wsp:rsid wsp:val=&quot;007E157F&quot;/&gt;&lt;wsp:rsid wsp:val=&quot;007E1A25&quot;/&gt;&lt;wsp:rsid wsp:val=&quot;007E1AB5&quot;/&gt;&lt;wsp:rsid wsp:val=&quot;007E1E7E&quot;/&gt;&lt;wsp:rsid wsp:val=&quot;007E2980&quot;/&gt;&lt;wsp:rsid wsp:val=&quot;007E396C&quot;/&gt;&lt;wsp:rsid wsp:val=&quot;007E398E&quot;/&gt;&lt;wsp:rsid wsp:val=&quot;007E3D21&quot;/&gt;&lt;wsp:rsid wsp:val=&quot;007E45E0&quot;/&gt;&lt;wsp:rsid wsp:val=&quot;007E4C9E&quot;/&gt;&lt;wsp:rsid wsp:val=&quot;007E5389&quot;/&gt;&lt;wsp:rsid wsp:val=&quot;007E56C2&quot;/&gt;&lt;wsp:rsid wsp:val=&quot;007E5A15&quot;/&gt;&lt;wsp:rsid wsp:val=&quot;007E5A9C&quot;/&gt;&lt;wsp:rsid wsp:val=&quot;007E5AAE&quot;/&gt;&lt;wsp:rsid wsp:val=&quot;007E66FB&quot;/&gt;&lt;wsp:rsid wsp:val=&quot;007E6A4F&quot;/&gt;&lt;wsp:rsid wsp:val=&quot;007E6B99&quot;/&gt;&lt;wsp:rsid wsp:val=&quot;007E6C40&quot;/&gt;&lt;wsp:rsid wsp:val=&quot;007E6DF5&quot;/&gt;&lt;wsp:rsid wsp:val=&quot;007E6F06&quot;/&gt;&lt;wsp:rsid wsp:val=&quot;007E7805&quot;/&gt;&lt;wsp:rsid wsp:val=&quot;007E7FA7&quot;/&gt;&lt;wsp:rsid wsp:val=&quot;007F016B&quot;/&gt;&lt;wsp:rsid wsp:val=&quot;007F0332&quot;/&gt;&lt;wsp:rsid wsp:val=&quot;007F0E5B&quot;/&gt;&lt;wsp:rsid wsp:val=&quot;007F138F&quot;/&gt;&lt;wsp:rsid wsp:val=&quot;007F1528&quot;/&gt;&lt;wsp:rsid wsp:val=&quot;007F1866&quot;/&gt;&lt;wsp:rsid wsp:val=&quot;007F1E1C&quot;/&gt;&lt;wsp:rsid wsp:val=&quot;007F208E&quot;/&gt;&lt;wsp:rsid wsp:val=&quot;007F22D0&quot;/&gt;&lt;wsp:rsid wsp:val=&quot;007F292E&quot;/&gt;&lt;wsp:rsid wsp:val=&quot;007F352D&quot;/&gt;&lt;wsp:rsid wsp:val=&quot;007F3569&quot;/&gt;&lt;wsp:rsid wsp:val=&quot;007F36A7&quot;/&gt;&lt;wsp:rsid wsp:val=&quot;007F4105&quot;/&gt;&lt;wsp:rsid wsp:val=&quot;007F548A&quot;/&gt;&lt;wsp:rsid wsp:val=&quot;007F58AC&quot;/&gt;&lt;wsp:rsid wsp:val=&quot;007F58FB&quot;/&gt;&lt;wsp:rsid wsp:val=&quot;007F5F64&quot;/&gt;&lt;wsp:rsid wsp:val=&quot;007F70B9&quot;/&gt;&lt;wsp:rsid wsp:val=&quot;007F7221&quot;/&gt;&lt;wsp:rsid wsp:val=&quot;007F727D&quot;/&gt;&lt;wsp:rsid wsp:val=&quot;007F72CB&quot;/&gt;&lt;wsp:rsid wsp:val=&quot;007F7FC0&quot;/&gt;&lt;wsp:rsid wsp:val=&quot;0080064E&quot;/&gt;&lt;wsp:rsid wsp:val=&quot;00800C8E&quot;/&gt;&lt;wsp:rsid wsp:val=&quot;008016F7&quot;/&gt;&lt;wsp:rsid wsp:val=&quot;00801A04&quot;/&gt;&lt;wsp:rsid wsp:val=&quot;008024E6&quot;/&gt;&lt;wsp:rsid wsp:val=&quot;008027D0&quot;/&gt;&lt;wsp:rsid wsp:val=&quot;00802B3D&quot;/&gt;&lt;wsp:rsid wsp:val=&quot;00804362&quot;/&gt;&lt;wsp:rsid wsp:val=&quot;00804C27&quot;/&gt;&lt;wsp:rsid wsp:val=&quot;00804D56&quot;/&gt;&lt;wsp:rsid wsp:val=&quot;00805541&quot;/&gt;&lt;wsp:rsid wsp:val=&quot;008057A1&quot;/&gt;&lt;wsp:rsid wsp:val=&quot;00805B3B&quot;/&gt;&lt;wsp:rsid wsp:val=&quot;00806B70&quot;/&gt;&lt;wsp:rsid wsp:val=&quot;00806C2E&quot;/&gt;&lt;wsp:rsid wsp:val=&quot;00806F55&quot;/&gt;&lt;wsp:rsid wsp:val=&quot;00806FF2&quot;/&gt;&lt;wsp:rsid wsp:val=&quot;008074AD&quot;/&gt;&lt;wsp:rsid wsp:val=&quot;008100BE&quot;/&gt;&lt;wsp:rsid wsp:val=&quot;008105AF&quot;/&gt;&lt;wsp:rsid wsp:val=&quot;0081069C&quot;/&gt;&lt;wsp:rsid wsp:val=&quot;0081074A&quot;/&gt;&lt;wsp:rsid wsp:val=&quot;0081074B&quot;/&gt;&lt;wsp:rsid wsp:val=&quot;00810C86&quot;/&gt;&lt;wsp:rsid wsp:val=&quot;0081118B&quot;/&gt;&lt;wsp:rsid wsp:val=&quot;00811479&quot;/&gt;&lt;wsp:rsid wsp:val=&quot;00811727&quot;/&gt;&lt;wsp:rsid wsp:val=&quot;00811A21&quot;/&gt;&lt;wsp:rsid wsp:val=&quot;00813C97&quot;/&gt;&lt;wsp:rsid wsp:val=&quot;008140A3&quot;/&gt;&lt;wsp:rsid wsp:val=&quot;008142A4&quot;/&gt;&lt;wsp:rsid wsp:val=&quot;00814411&quot;/&gt;&lt;wsp:rsid wsp:val=&quot;00814739&quot;/&gt;&lt;wsp:rsid wsp:val=&quot;00815639&quot;/&gt;&lt;wsp:rsid wsp:val=&quot;00815AF7&quot;/&gt;&lt;wsp:rsid wsp:val=&quot;00815EAD&quot;/&gt;&lt;wsp:rsid wsp:val=&quot;00816392&quot;/&gt;&lt;wsp:rsid wsp:val=&quot;00816E9D&quot;/&gt;&lt;wsp:rsid wsp:val=&quot;00817208&quot;/&gt;&lt;wsp:rsid wsp:val=&quot;008178EF&quot;/&gt;&lt;wsp:rsid wsp:val=&quot;0082016A&quot;/&gt;&lt;wsp:rsid wsp:val=&quot;008207AB&quot;/&gt;&lt;wsp:rsid wsp:val=&quot;00821332&quot;/&gt;&lt;wsp:rsid wsp:val=&quot;00821A57&quot;/&gt;&lt;wsp:rsid wsp:val=&quot;008220F4&quot;/&gt;&lt;wsp:rsid wsp:val=&quot;0082240F&quot;/&gt;&lt;wsp:rsid wsp:val=&quot;008225E2&quot;/&gt;&lt;wsp:rsid wsp:val=&quot;00822680&quot;/&gt;&lt;wsp:rsid wsp:val=&quot;00822C77&quot;/&gt;&lt;wsp:rsid wsp:val=&quot;00823671&quot;/&gt;&lt;wsp:rsid wsp:val=&quot;00823AD6&quot;/&gt;&lt;wsp:rsid wsp:val=&quot;00823D22&quot;/&gt;&lt;wsp:rsid wsp:val=&quot;00823D63&quot;/&gt;&lt;wsp:rsid wsp:val=&quot;00824235&quot;/&gt;&lt;wsp:rsid wsp:val=&quot;0082464E&quot;/&gt;&lt;wsp:rsid wsp:val=&quot;00824802&quot;/&gt;&lt;wsp:rsid wsp:val=&quot;00824B40&quot;/&gt;&lt;wsp:rsid wsp:val=&quot;00824D55&quot;/&gt;&lt;wsp:rsid wsp:val=&quot;008257A9&quot;/&gt;&lt;wsp:rsid wsp:val=&quot;00825D35&quot;/&gt;&lt;wsp:rsid wsp:val=&quot;00826443&quot;/&gt;&lt;wsp:rsid wsp:val=&quot;0082666C&quot;/&gt;&lt;wsp:rsid wsp:val=&quot;00826E88&quot;/&gt;&lt;wsp:rsid wsp:val=&quot;0082775D&quot;/&gt;&lt;wsp:rsid wsp:val=&quot;00827809&quot;/&gt;&lt;wsp:rsid wsp:val=&quot;0082780B&quot;/&gt;&lt;wsp:rsid wsp:val=&quot;00827B5E&quot;/&gt;&lt;wsp:rsid wsp:val=&quot;00827CC4&quot;/&gt;&lt;wsp:rsid wsp:val=&quot;008304A7&quot;/&gt;&lt;wsp:rsid wsp:val=&quot;00830BB3&quot;/&gt;&lt;wsp:rsid wsp:val=&quot;00830F56&quot;/&gt;&lt;wsp:rsid wsp:val=&quot;008319E8&quot;/&gt;&lt;wsp:rsid wsp:val=&quot;00831CA0&quot;/&gt;&lt;wsp:rsid wsp:val=&quot;008320C4&quot;/&gt;&lt;wsp:rsid wsp:val=&quot;008320E3&quot;/&gt;&lt;wsp:rsid wsp:val=&quot;00832325&quot;/&gt;&lt;wsp:rsid wsp:val=&quot;0083280F&quot;/&gt;&lt;wsp:rsid wsp:val=&quot;00832822&quot;/&gt;&lt;wsp:rsid wsp:val=&quot;0083359F&quot;/&gt;&lt;wsp:rsid wsp:val=&quot;0083361D&quot;/&gt;&lt;wsp:rsid wsp:val=&quot;00833D78&quot;/&gt;&lt;wsp:rsid wsp:val=&quot;00834350&quot;/&gt;&lt;wsp:rsid wsp:val=&quot;00834597&quot;/&gt;&lt;wsp:rsid wsp:val=&quot;00834A28&quot;/&gt;&lt;wsp:rsid wsp:val=&quot;00834CED&quot;/&gt;&lt;wsp:rsid wsp:val=&quot;008354AF&quot;/&gt;&lt;wsp:rsid wsp:val=&quot;008357D9&quot;/&gt;&lt;wsp:rsid wsp:val=&quot;00835F32&quot;/&gt;&lt;wsp:rsid wsp:val=&quot;008361AF&quot;/&gt;&lt;wsp:rsid wsp:val=&quot;0083710B&quot;/&gt;&lt;wsp:rsid wsp:val=&quot;0083744B&quot;/&gt;&lt;wsp:rsid wsp:val=&quot;00840321&quot;/&gt;&lt;wsp:rsid wsp:val=&quot;0084090D&quot;/&gt;&lt;wsp:rsid wsp:val=&quot;00840E3E&quot;/&gt;&lt;wsp:rsid wsp:val=&quot;00840F59&quot;/&gt;&lt;wsp:rsid wsp:val=&quot;0084149B&quot;/&gt;&lt;wsp:rsid wsp:val=&quot;0084172F&quot;/&gt;&lt;wsp:rsid wsp:val=&quot;008419EC&quot;/&gt;&lt;wsp:rsid wsp:val=&quot;00841B1E&quot;/&gt;&lt;wsp:rsid wsp:val=&quot;0084287E&quot;/&gt;&lt;wsp:rsid wsp:val=&quot;0084448A&quot;/&gt;&lt;wsp:rsid wsp:val=&quot;00845AC0&quot;/&gt;&lt;wsp:rsid wsp:val=&quot;00845D2C&quot;/&gt;&lt;wsp:rsid wsp:val=&quot;008466BF&quot;/&gt;&lt;wsp:rsid wsp:val=&quot;00847E96&quot;/&gt;&lt;wsp:rsid wsp:val=&quot;008500EE&quot;/&gt;&lt;wsp:rsid wsp:val=&quot;00850189&quot;/&gt;&lt;wsp:rsid wsp:val=&quot;008517A2&quot;/&gt;&lt;wsp:rsid wsp:val=&quot;008518C3&quot;/&gt;&lt;wsp:rsid wsp:val=&quot;00851AD6&quot;/&gt;&lt;wsp:rsid wsp:val=&quot;008526EC&quot;/&gt;&lt;wsp:rsid wsp:val=&quot;00852B2A&quot;/&gt;&lt;wsp:rsid wsp:val=&quot;00852B75&quot;/&gt;&lt;wsp:rsid wsp:val=&quot;00854AE4&quot;/&gt;&lt;wsp:rsid wsp:val=&quot;00854DFA&quot;/&gt;&lt;wsp:rsid wsp:val=&quot;00855B6E&quot;/&gt;&lt;wsp:rsid wsp:val=&quot;00855BB5&quot;/&gt;&lt;wsp:rsid wsp:val=&quot;00856AA4&quot;/&gt;&lt;wsp:rsid wsp:val=&quot;00856D1F&quot;/&gt;&lt;wsp:rsid wsp:val=&quot;00857140&quot;/&gt;&lt;wsp:rsid wsp:val=&quot;0085744F&quot;/&gt;&lt;wsp:rsid wsp:val=&quot;00857C38&quot;/&gt;&lt;wsp:rsid wsp:val=&quot;008602B9&quot;/&gt;&lt;wsp:rsid wsp:val=&quot;0086058A&quot;/&gt;&lt;wsp:rsid wsp:val=&quot;008607B0&quot;/&gt;&lt;wsp:rsid wsp:val=&quot;00860AA0&quot;/&gt;&lt;wsp:rsid wsp:val=&quot;00860CE5&quot;/&gt;&lt;wsp:rsid wsp:val=&quot;00861459&quot;/&gt;&lt;wsp:rsid wsp:val=&quot;008614E8&quot;/&gt;&lt;wsp:rsid wsp:val=&quot;00861605&quot;/&gt;&lt;wsp:rsid wsp:val=&quot;00861BFA&quot;/&gt;&lt;wsp:rsid wsp:val=&quot;008620C2&quot;/&gt;&lt;wsp:rsid wsp:val=&quot;00863670&quot;/&gt;&lt;wsp:rsid wsp:val=&quot;0086381A&quot;/&gt;&lt;wsp:rsid wsp:val=&quot;00863AA3&quot;/&gt;&lt;wsp:rsid wsp:val=&quot;0086493C&quot;/&gt;&lt;wsp:rsid wsp:val=&quot;00864D12&quot;/&gt;&lt;wsp:rsid wsp:val=&quot;0086503D&quot;/&gt;&lt;wsp:rsid wsp:val=&quot;0086537A&quot;/&gt;&lt;wsp:rsid wsp:val=&quot;008656F9&quot;/&gt;&lt;wsp:rsid wsp:val=&quot;00865951&quot;/&gt;&lt;wsp:rsid wsp:val=&quot;0086607A&quot;/&gt;&lt;wsp:rsid wsp:val=&quot;00866716&quot;/&gt;&lt;wsp:rsid wsp:val=&quot;00866826&quot;/&gt;&lt;wsp:rsid wsp:val=&quot;00867040&quot;/&gt;&lt;wsp:rsid wsp:val=&quot;00867674&quot;/&gt;&lt;wsp:rsid wsp:val=&quot;00867AFA&quot;/&gt;&lt;wsp:rsid wsp:val=&quot;00870F61&quot;/&gt;&lt;wsp:rsid wsp:val=&quot;00871523&quot;/&gt;&lt;wsp:rsid wsp:val=&quot;008722F3&quot;/&gt;&lt;wsp:rsid wsp:val=&quot;00872B74&quot;/&gt;&lt;wsp:rsid wsp:val=&quot;00872D0F&quot;/&gt;&lt;wsp:rsid wsp:val=&quot;00873060&quot;/&gt;&lt;wsp:rsid wsp:val=&quot;0087327B&quot;/&gt;&lt;wsp:rsid wsp:val=&quot;0087348A&quot;/&gt;&lt;wsp:rsid wsp:val=&quot;00873565&quot;/&gt;&lt;wsp:rsid wsp:val=&quot;00873580&quot;/&gt;&lt;wsp:rsid wsp:val=&quot;00873C57&quot;/&gt;&lt;wsp:rsid wsp:val=&quot;00873F32&quot;/&gt;&lt;wsp:rsid wsp:val=&quot;00873FA4&quot;/&gt;&lt;wsp:rsid wsp:val=&quot;008745FE&quot;/&gt;&lt;wsp:rsid wsp:val=&quot;008750A6&quot;/&gt;&lt;wsp:rsid wsp:val=&quot;00875D39&quot;/&gt;&lt;wsp:rsid wsp:val=&quot;00875EF5&quot;/&gt;&lt;wsp:rsid wsp:val=&quot;0087604A&quot;/&gt;&lt;wsp:rsid wsp:val=&quot;008768DA&quot;/&gt;&lt;wsp:rsid wsp:val=&quot;008769BF&quot;/&gt;&lt;wsp:rsid wsp:val=&quot;00876FAE&quot;/&gt;&lt;wsp:rsid wsp:val=&quot;0087708C&quot;/&gt;&lt;wsp:rsid wsp:val=&quot;00877FAB&quot;/&gt;&lt;wsp:rsid wsp:val=&quot;00880421&quot;/&gt;&lt;wsp:rsid wsp:val=&quot;008805EC&quot;/&gt;&lt;wsp:rsid wsp:val=&quot;00880721&quot;/&gt;&lt;wsp:rsid wsp:val=&quot;00880C98&quot;/&gt;&lt;wsp:rsid wsp:val=&quot;00882A57&quot;/&gt;&lt;wsp:rsid wsp:val=&quot;00882CD9&quot;/&gt;&lt;wsp:rsid wsp:val=&quot;00882EAE&quot;/&gt;&lt;wsp:rsid wsp:val=&quot;0088318B&quot;/&gt;&lt;wsp:rsid wsp:val=&quot;00883480&quot;/&gt;&lt;wsp:rsid wsp:val=&quot;00883DC0&quot;/&gt;&lt;wsp:rsid wsp:val=&quot;00884081&quot;/&gt;&lt;wsp:rsid wsp:val=&quot;00884842&quot;/&gt;&lt;wsp:rsid wsp:val=&quot;00884CED&quot;/&gt;&lt;wsp:rsid wsp:val=&quot;008859F1&quot;/&gt;&lt;wsp:rsid wsp:val=&quot;008862E6&quot;/&gt;&lt;wsp:rsid wsp:val=&quot;00887AFD&quot;/&gt;&lt;wsp:rsid wsp:val=&quot;00887E9E&quot;/&gt;&lt;wsp:rsid wsp:val=&quot;00887F75&quot;/&gt;&lt;wsp:rsid wsp:val=&quot;00890044&quot;/&gt;&lt;wsp:rsid wsp:val=&quot;0089021D&quot;/&gt;&lt;wsp:rsid wsp:val=&quot;0089136A&quot;/&gt;&lt;wsp:rsid wsp:val=&quot;00891BB5&quot;/&gt;&lt;wsp:rsid wsp:val=&quot;008920AD&quot;/&gt;&lt;wsp:rsid wsp:val=&quot;00892346&quot;/&gt;&lt;wsp:rsid wsp:val=&quot;00892A71&quot;/&gt;&lt;wsp:rsid wsp:val=&quot;00892F02&quot;/&gt;&lt;wsp:rsid wsp:val=&quot;008931B3&quot;/&gt;&lt;wsp:rsid wsp:val=&quot;00893315&quot;/&gt;&lt;wsp:rsid wsp:val=&quot;00893352&quot;/&gt;&lt;wsp:rsid wsp:val=&quot;00894067&quot;/&gt;&lt;wsp:rsid wsp:val=&quot;008941DD&quot;/&gt;&lt;wsp:rsid wsp:val=&quot;0089432D&quot;/&gt;&lt;wsp:rsid wsp:val=&quot;00894D3A&quot;/&gt;&lt;wsp:rsid wsp:val=&quot;0089520D&quot;/&gt;&lt;wsp:rsid wsp:val=&quot;00895AEA&quot;/&gt;&lt;wsp:rsid wsp:val=&quot;00896455&quot;/&gt;&lt;wsp:rsid wsp:val=&quot;00896901&quot;/&gt;&lt;wsp:rsid wsp:val=&quot;00896A6E&quot;/&gt;&lt;wsp:rsid wsp:val=&quot;00897004&quot;/&gt;&lt;wsp:rsid wsp:val=&quot;008973CA&quot;/&gt;&lt;wsp:rsid wsp:val=&quot;00897899&quot;/&gt;&lt;wsp:rsid wsp:val=&quot;00897C47&quot;/&gt;&lt;wsp:rsid wsp:val=&quot;008A01ED&quot;/&gt;&lt;wsp:rsid wsp:val=&quot;008A0334&quot;/&gt;&lt;wsp:rsid wsp:val=&quot;008A080A&quot;/&gt;&lt;wsp:rsid wsp:val=&quot;008A16BB&quot;/&gt;&lt;wsp:rsid wsp:val=&quot;008A1873&quot;/&gt;&lt;wsp:rsid wsp:val=&quot;008A28AB&quot;/&gt;&lt;wsp:rsid wsp:val=&quot;008A2E13&quot;/&gt;&lt;wsp:rsid wsp:val=&quot;008A3672&quot;/&gt;&lt;wsp:rsid wsp:val=&quot;008A38B9&quot;/&gt;&lt;wsp:rsid wsp:val=&quot;008A3900&quot;/&gt;&lt;wsp:rsid wsp:val=&quot;008A3C67&quot;/&gt;&lt;wsp:rsid wsp:val=&quot;008A418E&quot;/&gt;&lt;wsp:rsid wsp:val=&quot;008A4382&quot;/&gt;&lt;wsp:rsid wsp:val=&quot;008A5494&quot;/&gt;&lt;wsp:rsid wsp:val=&quot;008A5B78&quot;/&gt;&lt;wsp:rsid wsp:val=&quot;008A60E6&quot;/&gt;&lt;wsp:rsid wsp:val=&quot;008A681C&quot;/&gt;&lt;wsp:rsid wsp:val=&quot;008A686C&quot;/&gt;&lt;wsp:rsid wsp:val=&quot;008A7228&quot;/&gt;&lt;wsp:rsid wsp:val=&quot;008A763E&quot;/&gt;&lt;wsp:rsid wsp:val=&quot;008A7956&quot;/&gt;&lt;wsp:rsid wsp:val=&quot;008A7ADE&quot;/&gt;&lt;wsp:rsid wsp:val=&quot;008B01F0&quot;/&gt;&lt;wsp:rsid wsp:val=&quot;008B07D9&quot;/&gt;&lt;wsp:rsid wsp:val=&quot;008B081F&quot;/&gt;&lt;wsp:rsid wsp:val=&quot;008B0ACD&quot;/&gt;&lt;wsp:rsid wsp:val=&quot;008B138D&quot;/&gt;&lt;wsp:rsid wsp:val=&quot;008B1478&quot;/&gt;&lt;wsp:rsid wsp:val=&quot;008B14C0&quot;/&gt;&lt;wsp:rsid wsp:val=&quot;008B1C36&quot;/&gt;&lt;wsp:rsid wsp:val=&quot;008B1E67&quot;/&gt;&lt;wsp:rsid wsp:val=&quot;008B1EBB&quot;/&gt;&lt;wsp:rsid wsp:val=&quot;008B203E&quot;/&gt;&lt;wsp:rsid wsp:val=&quot;008B2320&quot;/&gt;&lt;wsp:rsid wsp:val=&quot;008B39BA&quot;/&gt;&lt;wsp:rsid wsp:val=&quot;008B48FA&quot;/&gt;&lt;wsp:rsid wsp:val=&quot;008B5106&quot;/&gt;&lt;wsp:rsid wsp:val=&quot;008B56CE&quot;/&gt;&lt;wsp:rsid wsp:val=&quot;008B6515&quot;/&gt;&lt;wsp:rsid wsp:val=&quot;008B7383&quot;/&gt;&lt;wsp:rsid wsp:val=&quot;008B7697&quot;/&gt;&lt;wsp:rsid wsp:val=&quot;008B790A&quot;/&gt;&lt;wsp:rsid wsp:val=&quot;008B7BFF&quot;/&gt;&lt;wsp:rsid wsp:val=&quot;008B7EDA&quot;/&gt;&lt;wsp:rsid wsp:val=&quot;008C01BC&quot;/&gt;&lt;wsp:rsid wsp:val=&quot;008C07A5&quot;/&gt;&lt;wsp:rsid wsp:val=&quot;008C07EE&quot;/&gt;&lt;wsp:rsid wsp:val=&quot;008C0BB2&quot;/&gt;&lt;wsp:rsid wsp:val=&quot;008C1BF0&quot;/&gt;&lt;wsp:rsid wsp:val=&quot;008C1BF5&quot;/&gt;&lt;wsp:rsid wsp:val=&quot;008C2BCA&quot;/&gt;&lt;wsp:rsid wsp:val=&quot;008C2EED&quot;/&gt;&lt;wsp:rsid wsp:val=&quot;008C41C8&quot;/&gt;&lt;wsp:rsid wsp:val=&quot;008C4946&quot;/&gt;&lt;wsp:rsid wsp:val=&quot;008C4E1E&quot;/&gt;&lt;wsp:rsid wsp:val=&quot;008C5B62&quot;/&gt;&lt;wsp:rsid wsp:val=&quot;008C701F&quot;/&gt;&lt;wsp:rsid wsp:val=&quot;008C73DE&quot;/&gt;&lt;wsp:rsid wsp:val=&quot;008C761A&quot;/&gt;&lt;wsp:rsid wsp:val=&quot;008C7920&quot;/&gt;&lt;wsp:rsid wsp:val=&quot;008C7B17&quot;/&gt;&lt;wsp:rsid wsp:val=&quot;008D05D9&quot;/&gt;&lt;wsp:rsid wsp:val=&quot;008D08C7&quot;/&gt;&lt;wsp:rsid wsp:val=&quot;008D0E71&quot;/&gt;&lt;wsp:rsid wsp:val=&quot;008D0E7E&quot;/&gt;&lt;wsp:rsid wsp:val=&quot;008D1440&quot;/&gt;&lt;wsp:rsid wsp:val=&quot;008D2608&quot;/&gt;&lt;wsp:rsid wsp:val=&quot;008D2611&quot;/&gt;&lt;wsp:rsid wsp:val=&quot;008D2A3C&quot;/&gt;&lt;wsp:rsid wsp:val=&quot;008D3596&quot;/&gt;&lt;wsp:rsid wsp:val=&quot;008D46A0&quot;/&gt;&lt;wsp:rsid wsp:val=&quot;008D4865&quot;/&gt;&lt;wsp:rsid wsp:val=&quot;008D63C2&quot;/&gt;&lt;wsp:rsid wsp:val=&quot;008D64CE&quot;/&gt;&lt;wsp:rsid wsp:val=&quot;008D6990&quot;/&gt;&lt;wsp:rsid wsp:val=&quot;008D7A1B&quot;/&gt;&lt;wsp:rsid wsp:val=&quot;008D7D91&quot;/&gt;&lt;wsp:rsid wsp:val=&quot;008E0401&quot;/&gt;&lt;wsp:rsid wsp:val=&quot;008E0823&quot;/&gt;&lt;wsp:rsid wsp:val=&quot;008E0EE7&quot;/&gt;&lt;wsp:rsid wsp:val=&quot;008E10C7&quot;/&gt;&lt;wsp:rsid wsp:val=&quot;008E11A6&quot;/&gt;&lt;wsp:rsid wsp:val=&quot;008E14BC&quot;/&gt;&lt;wsp:rsid wsp:val=&quot;008E18B7&quot;/&gt;&lt;wsp:rsid wsp:val=&quot;008E1C01&quot;/&gt;&lt;wsp:rsid wsp:val=&quot;008E1E21&quot;/&gt;&lt;wsp:rsid wsp:val=&quot;008E229B&quot;/&gt;&lt;wsp:rsid wsp:val=&quot;008E2404&quot;/&gt;&lt;wsp:rsid wsp:val=&quot;008E2503&quot;/&gt;&lt;wsp:rsid wsp:val=&quot;008E2727&quot;/&gt;&lt;wsp:rsid wsp:val=&quot;008E2BDC&quot;/&gt;&lt;wsp:rsid wsp:val=&quot;008E34E3&quot;/&gt;&lt;wsp:rsid wsp:val=&quot;008E3532&quot;/&gt;&lt;wsp:rsid wsp:val=&quot;008E3832&quot;/&gt;&lt;wsp:rsid wsp:val=&quot;008E45D4&quot;/&gt;&lt;wsp:rsid wsp:val=&quot;008E4779&quot;/&gt;&lt;wsp:rsid wsp:val=&quot;008E47BC&quot;/&gt;&lt;wsp:rsid wsp:val=&quot;008E4CE6&quot;/&gt;&lt;wsp:rsid wsp:val=&quot;008E4D91&quot;/&gt;&lt;wsp:rsid wsp:val=&quot;008E5114&quot;/&gt;&lt;wsp:rsid wsp:val=&quot;008E522C&quot;/&gt;&lt;wsp:rsid wsp:val=&quot;008E5D5B&quot;/&gt;&lt;wsp:rsid wsp:val=&quot;008E5E58&quot;/&gt;&lt;wsp:rsid wsp:val=&quot;008E5EB9&quot;/&gt;&lt;wsp:rsid wsp:val=&quot;008E5FB4&quot;/&gt;&lt;wsp:rsid wsp:val=&quot;008E60B3&quot;/&gt;&lt;wsp:rsid wsp:val=&quot;008E6F3D&quot;/&gt;&lt;wsp:rsid wsp:val=&quot;008E778B&quot;/&gt;&lt;wsp:rsid wsp:val=&quot;008E7EA2&quot;/&gt;&lt;wsp:rsid wsp:val=&quot;008F0976&quot;/&gt;&lt;wsp:rsid wsp:val=&quot;008F0F40&quot;/&gt;&lt;wsp:rsid wsp:val=&quot;008F1193&quot;/&gt;&lt;wsp:rsid wsp:val=&quot;008F1D0F&quot;/&gt;&lt;wsp:rsid wsp:val=&quot;008F1E1C&quot;/&gt;&lt;wsp:rsid wsp:val=&quot;008F1EBB&quot;/&gt;&lt;wsp:rsid wsp:val=&quot;008F2013&quot;/&gt;&lt;wsp:rsid wsp:val=&quot;008F21A8&quot;/&gt;&lt;wsp:rsid wsp:val=&quot;008F2C45&quot;/&gt;&lt;wsp:rsid wsp:val=&quot;008F31E4&quot;/&gt;&lt;wsp:rsid wsp:val=&quot;008F346E&quot;/&gt;&lt;wsp:rsid wsp:val=&quot;008F37BA&quot;/&gt;&lt;wsp:rsid wsp:val=&quot;008F4A4A&quot;/&gt;&lt;wsp:rsid wsp:val=&quot;008F515B&quot;/&gt;&lt;wsp:rsid wsp:val=&quot;008F56FE&quot;/&gt;&lt;wsp:rsid wsp:val=&quot;008F609D&quot;/&gt;&lt;wsp:rsid wsp:val=&quot;008F6421&quot;/&gt;&lt;wsp:rsid wsp:val=&quot;008F6C9D&quot;/&gt;&lt;wsp:rsid wsp:val=&quot;008F6EDC&quot;/&gt;&lt;wsp:rsid wsp:val=&quot;008F76C1&quot;/&gt;&lt;wsp:rsid wsp:val=&quot;008F7879&quot;/&gt;&lt;wsp:rsid wsp:val=&quot;0090059B&quot;/&gt;&lt;wsp:rsid wsp:val=&quot;00900895&quot;/&gt;&lt;wsp:rsid wsp:val=&quot;0090195D&quot;/&gt;&lt;wsp:rsid wsp:val=&quot;00901F79&quot;/&gt;&lt;wsp:rsid wsp:val=&quot;00902EFF&quot;/&gt;&lt;wsp:rsid wsp:val=&quot;00903056&quot;/&gt;&lt;wsp:rsid wsp:val=&quot;00903266&quot;/&gt;&lt;wsp:rsid wsp:val=&quot;00903930&quot;/&gt;&lt;wsp:rsid wsp:val=&quot;00903E38&quot;/&gt;&lt;wsp:rsid wsp:val=&quot;00904690&quot;/&gt;&lt;wsp:rsid wsp:val=&quot;00904E66&quot;/&gt;&lt;wsp:rsid wsp:val=&quot;00905158&quot;/&gt;&lt;wsp:rsid wsp:val=&quot;00906735&quot;/&gt;&lt;wsp:rsid wsp:val=&quot;0090690E&quot;/&gt;&lt;wsp:rsid wsp:val=&quot;00907018&quot;/&gt;&lt;wsp:rsid wsp:val=&quot;00907024&quot;/&gt;&lt;wsp:rsid wsp:val=&quot;00907509&quot;/&gt;&lt;wsp:rsid wsp:val=&quot;009077E7&quot;/&gt;&lt;wsp:rsid wsp:val=&quot;0091022D&quot;/&gt;&lt;wsp:rsid wsp:val=&quot;009111CC&quot;/&gt;&lt;wsp:rsid wsp:val=&quot;0091183B&quot;/&gt;&lt;wsp:rsid wsp:val=&quot;00911E3C&quot;/&gt;&lt;wsp:rsid wsp:val=&quot;00911EA0&quot;/&gt;&lt;wsp:rsid wsp:val=&quot;00912230&quot;/&gt;&lt;wsp:rsid wsp:val=&quot;0091234B&quot;/&gt;&lt;wsp:rsid wsp:val=&quot;00912373&quot;/&gt;&lt;wsp:rsid wsp:val=&quot;00912AA2&quot;/&gt;&lt;wsp:rsid wsp:val=&quot;009135FB&quot;/&gt;&lt;wsp:rsid wsp:val=&quot;00913FCA&quot;/&gt;&lt;wsp:rsid wsp:val=&quot;009148B0&quot;/&gt;&lt;wsp:rsid wsp:val=&quot;00914A90&quot;/&gt;&lt;wsp:rsid wsp:val=&quot;00914B99&quot;/&gt;&lt;wsp:rsid wsp:val=&quot;0091583D&quot;/&gt;&lt;wsp:rsid wsp:val=&quot;00915FB5&quot;/&gt;&lt;wsp:rsid wsp:val=&quot;00915FF8&quot;/&gt;&lt;wsp:rsid wsp:val=&quot;009160AD&quot;/&gt;&lt;wsp:rsid wsp:val=&quot;009168AE&quot;/&gt;&lt;wsp:rsid wsp:val=&quot;009168CD&quot;/&gt;&lt;wsp:rsid wsp:val=&quot;00916B56&quot;/&gt;&lt;wsp:rsid wsp:val=&quot;009170BA&quot;/&gt;&lt;wsp:rsid wsp:val=&quot;009177E0&quot;/&gt;&lt;wsp:rsid wsp:val=&quot;00917CE6&quot;/&gt;&lt;wsp:rsid wsp:val=&quot;00920083&quot;/&gt;&lt;wsp:rsid wsp:val=&quot;009208DA&quot;/&gt;&lt;wsp:rsid wsp:val=&quot;00920958&quot;/&gt;&lt;wsp:rsid wsp:val=&quot;0092110C&quot;/&gt;&lt;wsp:rsid wsp:val=&quot;009212CF&quot;/&gt;&lt;wsp:rsid wsp:val=&quot;0092238F&quot;/&gt;&lt;wsp:rsid wsp:val=&quot;00922FC2&quot;/&gt;&lt;wsp:rsid wsp:val=&quot;00923A2C&quot;/&gt;&lt;wsp:rsid wsp:val=&quot;009248A3&quot;/&gt;&lt;wsp:rsid wsp:val=&quot;0092550E&quot;/&gt;&lt;wsp:rsid wsp:val=&quot;009257CC&quot;/&gt;&lt;wsp:rsid wsp:val=&quot;00925DFE&quot;/&gt;&lt;wsp:rsid wsp:val=&quot;00926108&quot;/&gt;&lt;wsp:rsid wsp:val=&quot;00926934&quot;/&gt;&lt;wsp:rsid wsp:val=&quot;009269C3&quot;/&gt;&lt;wsp:rsid wsp:val=&quot;00926F4E&quot;/&gt;&lt;wsp:rsid wsp:val=&quot;009274F0&quot;/&gt;&lt;wsp:rsid wsp:val=&quot;00927A68&quot;/&gt;&lt;wsp:rsid wsp:val=&quot;00927ACE&quot;/&gt;&lt;wsp:rsid wsp:val=&quot;00927DEC&quot;/&gt;&lt;wsp:rsid wsp:val=&quot;00930A70&quot;/&gt;&lt;wsp:rsid wsp:val=&quot;00930FD9&quot;/&gt;&lt;wsp:rsid wsp:val=&quot;0093326A&quot;/&gt;&lt;wsp:rsid wsp:val=&quot;00933B4C&quot;/&gt;&lt;wsp:rsid wsp:val=&quot;00933EC2&quot;/&gt;&lt;wsp:rsid wsp:val=&quot;00934AB0&quot;/&gt;&lt;wsp:rsid wsp:val=&quot;00934C8B&quot;/&gt;&lt;wsp:rsid wsp:val=&quot;00935841&quot;/&gt;&lt;wsp:rsid wsp:val=&quot;009359DF&quot;/&gt;&lt;wsp:rsid wsp:val=&quot;0093603C&quot;/&gt;&lt;wsp:rsid wsp:val=&quot;00936501&quot;/&gt;&lt;wsp:rsid wsp:val=&quot;00936AE5&quot;/&gt;&lt;wsp:rsid wsp:val=&quot;009371A7&quot;/&gt;&lt;wsp:rsid wsp:val=&quot;00937AC4&quot;/&gt;&lt;wsp:rsid wsp:val=&quot;009402F5&quot;/&gt;&lt;wsp:rsid wsp:val=&quot;00940529&quot;/&gt;&lt;wsp:rsid wsp:val=&quot;00940BFA&quot;/&gt;&lt;wsp:rsid wsp:val=&quot;00940D99&quot;/&gt;&lt;wsp:rsid wsp:val=&quot;00941006&quot;/&gt;&lt;wsp:rsid wsp:val=&quot;00941195&quot;/&gt;&lt;wsp:rsid wsp:val=&quot;009413B6&quot;/&gt;&lt;wsp:rsid wsp:val=&quot;00941560&quot;/&gt;&lt;wsp:rsid wsp:val=&quot;009416D4&quot;/&gt;&lt;wsp:rsid wsp:val=&quot;00941BDF&quot;/&gt;&lt;wsp:rsid wsp:val=&quot;00941E9E&quot;/&gt;&lt;wsp:rsid wsp:val=&quot;009420F1&quot;/&gt;&lt;wsp:rsid wsp:val=&quot;00942A64&quot;/&gt;&lt;wsp:rsid wsp:val=&quot;00942BC6&quot;/&gt;&lt;wsp:rsid wsp:val=&quot;0094349B&quot;/&gt;&lt;wsp:rsid wsp:val=&quot;00943A41&quot;/&gt;&lt;wsp:rsid wsp:val=&quot;00943B71&quot;/&gt;&lt;wsp:rsid wsp:val=&quot;00943DD4&quot;/&gt;&lt;wsp:rsid wsp:val=&quot;0094402B&quot;/&gt;&lt;wsp:rsid wsp:val=&quot;0094454D&quot;/&gt;&lt;wsp:rsid wsp:val=&quot;0094464F&quot;/&gt;&lt;wsp:rsid wsp:val=&quot;00944F48&quot;/&gt;&lt;wsp:rsid wsp:val=&quot;00945A35&quot;/&gt;&lt;wsp:rsid wsp:val=&quot;00945BFA&quot;/&gt;&lt;wsp:rsid wsp:val=&quot;00946805&quot;/&gt;&lt;wsp:rsid wsp:val=&quot;0094695A&quot;/&gt;&lt;wsp:rsid wsp:val=&quot;009469D4&quot;/&gt;&lt;wsp:rsid wsp:val=&quot;00946AFB&quot;/&gt;&lt;wsp:rsid wsp:val=&quot;00946C86&quot;/&gt;&lt;wsp:rsid wsp:val=&quot;009476FB&quot;/&gt;&lt;wsp:rsid wsp:val=&quot;0094774F&quot;/&gt;&lt;wsp:rsid wsp:val=&quot;00947DE3&quot;/&gt;&lt;wsp:rsid wsp:val=&quot;00950028&quot;/&gt;&lt;wsp:rsid wsp:val=&quot;009500A7&quot;/&gt;&lt;wsp:rsid wsp:val=&quot;009504FA&quot;/&gt;&lt;wsp:rsid wsp:val=&quot;00950B84&quot;/&gt;&lt;wsp:rsid wsp:val=&quot;00950DD6&quot;/&gt;&lt;wsp:rsid wsp:val=&quot;00950E28&quot;/&gt;&lt;wsp:rsid wsp:val=&quot;00951D58&quot;/&gt;&lt;wsp:rsid wsp:val=&quot;00952EBF&quot;/&gt;&lt;wsp:rsid wsp:val=&quot;009533E4&quot;/&gt;&lt;wsp:rsid wsp:val=&quot;0095372E&quot;/&gt;&lt;wsp:rsid wsp:val=&quot;009538D3&quot;/&gt;&lt;wsp:rsid wsp:val=&quot;00953A36&quot;/&gt;&lt;wsp:rsid wsp:val=&quot;00954201&quot;/&gt;&lt;wsp:rsid wsp:val=&quot;00954D91&quot;/&gt;&lt;wsp:rsid wsp:val=&quot;00954FCE&quot;/&gt;&lt;wsp:rsid wsp:val=&quot;00955023&quot;/&gt;&lt;wsp:rsid wsp:val=&quot;0095546F&quot;/&gt;&lt;wsp:rsid wsp:val=&quot;00955890&quot;/&gt;&lt;wsp:rsid wsp:val=&quot;00956491&quot;/&gt;&lt;wsp:rsid wsp:val=&quot;009564CC&quot;/&gt;&lt;wsp:rsid wsp:val=&quot;00957384&quot;/&gt;&lt;wsp:rsid wsp:val=&quot;00960176&quot;/&gt;&lt;wsp:rsid wsp:val=&quot;009602F2&quot;/&gt;&lt;wsp:rsid wsp:val=&quot;00960422&quot;/&gt;&lt;wsp:rsid wsp:val=&quot;0096046B&quot;/&gt;&lt;wsp:rsid wsp:val=&quot;00961B79&quot;/&gt;&lt;wsp:rsid wsp:val=&quot;00961DDD&quot;/&gt;&lt;wsp:rsid wsp:val=&quot;0096290C&quot;/&gt;&lt;wsp:rsid wsp:val=&quot;00962C9F&quot;/&gt;&lt;wsp:rsid wsp:val=&quot;009630F3&quot;/&gt;&lt;wsp:rsid wsp:val=&quot;00963BA8&quot;/&gt;&lt;wsp:rsid wsp:val=&quot;00964197&quot;/&gt;&lt;wsp:rsid wsp:val=&quot;009647F8&quot;/&gt;&lt;wsp:rsid wsp:val=&quot;00964AE2&quot;/&gt;&lt;wsp:rsid wsp:val=&quot;00964E15&quot;/&gt;&lt;wsp:rsid wsp:val=&quot;00964F14&quot;/&gt;&lt;wsp:rsid wsp:val=&quot;0096531E&quot;/&gt;&lt;wsp:rsid wsp:val=&quot;009659F5&quot;/&gt;&lt;wsp:rsid wsp:val=&quot;00965D33&quot;/&gt;&lt;wsp:rsid wsp:val=&quot;00966182&quot;/&gt;&lt;wsp:rsid wsp:val=&quot;00966833&quot;/&gt;&lt;wsp:rsid wsp:val=&quot;009671AC&quot;/&gt;&lt;wsp:rsid wsp:val=&quot;0096727C&quot;/&gt;&lt;wsp:rsid wsp:val=&quot;0096737B&quot;/&gt;&lt;wsp:rsid wsp:val=&quot;009675E0&quot;/&gt;&lt;wsp:rsid wsp:val=&quot;009679EB&quot;/&gt;&lt;wsp:rsid wsp:val=&quot;00967A3A&quot;/&gt;&lt;wsp:rsid wsp:val=&quot;009701E6&quot;/&gt;&lt;wsp:rsid wsp:val=&quot;00970CA8&quot;/&gt;&lt;wsp:rsid wsp:val=&quot;00970E0E&quot;/&gt;&lt;wsp:rsid wsp:val=&quot;00971431&quot;/&gt;&lt;wsp:rsid wsp:val=&quot;00971AD7&quot;/&gt;&lt;wsp:rsid wsp:val=&quot;00971B79&quot;/&gt;&lt;wsp:rsid wsp:val=&quot;00971B9C&quot;/&gt;&lt;wsp:rsid wsp:val=&quot;00972C09&quot;/&gt;&lt;wsp:rsid wsp:val=&quot;0097306B&quot;/&gt;&lt;wsp:rsid wsp:val=&quot;0097356E&quot;/&gt;&lt;wsp:rsid wsp:val=&quot;00973BF4&quot;/&gt;&lt;wsp:rsid wsp:val=&quot;00973FD1&quot;/&gt;&lt;wsp:rsid wsp:val=&quot;00974017&quot;/&gt;&lt;wsp:rsid wsp:val=&quot;009747C6&quot;/&gt;&lt;wsp:rsid wsp:val=&quot;00974D1B&quot;/&gt;&lt;wsp:rsid wsp:val=&quot;00974E0D&quot;/&gt;&lt;wsp:rsid wsp:val=&quot;009754C9&quot;/&gt;&lt;wsp:rsid wsp:val=&quot;00975789&quot;/&gt;&lt;wsp:rsid wsp:val=&quot;00975B57&quot;/&gt;&lt;wsp:rsid wsp:val=&quot;00975F39&quot;/&gt;&lt;wsp:rsid wsp:val=&quot;00976A18&quot;/&gt;&lt;wsp:rsid wsp:val=&quot;009776B9&quot;/&gt;&lt;wsp:rsid wsp:val=&quot;00977C8D&quot;/&gt;&lt;wsp:rsid wsp:val=&quot;00977E14&quot;/&gt;&lt;wsp:rsid wsp:val=&quot;00977E2E&quot;/&gt;&lt;wsp:rsid wsp:val=&quot;00977F53&quot;/&gt;&lt;wsp:rsid wsp:val=&quot;009800FC&quot;/&gt;&lt;wsp:rsid wsp:val=&quot;0098063B&quot;/&gt;&lt;wsp:rsid wsp:val=&quot;00980E4F&quot;/&gt;&lt;wsp:rsid wsp:val=&quot;0098130E&quot;/&gt;&lt;wsp:rsid wsp:val=&quot;009816C9&quot;/&gt;&lt;wsp:rsid wsp:val=&quot;009817AE&quot;/&gt;&lt;wsp:rsid wsp:val=&quot;00981884&quot;/&gt;&lt;wsp:rsid wsp:val=&quot;00981C64&quot;/&gt;&lt;wsp:rsid wsp:val=&quot;0098214C&quot;/&gt;&lt;wsp:rsid wsp:val=&quot;00982376&quot;/&gt;&lt;wsp:rsid wsp:val=&quot;0098289B&quot;/&gt;&lt;wsp:rsid wsp:val=&quot;00982E9C&quot;/&gt;&lt;wsp:rsid wsp:val=&quot;009831C2&quot;/&gt;&lt;wsp:rsid wsp:val=&quot;009832E2&quot;/&gt;&lt;wsp:rsid wsp:val=&quot;00983DDA&quot;/&gt;&lt;wsp:rsid wsp:val=&quot;00984453&quot;/&gt;&lt;wsp:rsid wsp:val=&quot;0098453D&quot;/&gt;&lt;wsp:rsid wsp:val=&quot;0098563E&quot;/&gt;&lt;wsp:rsid wsp:val=&quot;00985D17&quot;/&gt;&lt;wsp:rsid wsp:val=&quot;009860B2&quot;/&gt;&lt;wsp:rsid wsp:val=&quot;009862E4&quot;/&gt;&lt;wsp:rsid wsp:val=&quot;00986A6A&quot;/&gt;&lt;wsp:rsid wsp:val=&quot;00986B57&quot;/&gt;&lt;wsp:rsid wsp:val=&quot;00986D9E&quot;/&gt;&lt;wsp:rsid wsp:val=&quot;00987B32&quot;/&gt;&lt;wsp:rsid wsp:val=&quot;00987F4D&quot;/&gt;&lt;wsp:rsid wsp:val=&quot;00990994&quot;/&gt;&lt;wsp:rsid wsp:val=&quot;00990DD7&quot;/&gt;&lt;wsp:rsid wsp:val=&quot;00990F41&quot;/&gt;&lt;wsp:rsid wsp:val=&quot;00991020&quot;/&gt;&lt;wsp:rsid wsp:val=&quot;00992610&quot;/&gt;&lt;wsp:rsid wsp:val=&quot;00992DC9&quot;/&gt;&lt;wsp:rsid wsp:val=&quot;009931F1&quot;/&gt;&lt;wsp:rsid wsp:val=&quot;00993B59&quot;/&gt;&lt;wsp:rsid wsp:val=&quot;00993E7C&quot;/&gt;&lt;wsp:rsid wsp:val=&quot;00993F37&quot;/&gt;&lt;wsp:rsid wsp:val=&quot;0099428E&quot;/&gt;&lt;wsp:rsid wsp:val=&quot;00994355&quot;/&gt;&lt;wsp:rsid wsp:val=&quot;009946C1&quot;/&gt;&lt;wsp:rsid wsp:val=&quot;009948AA&quot;/&gt;&lt;wsp:rsid wsp:val=&quot;0099518B&quot;/&gt;&lt;wsp:rsid wsp:val=&quot;00995959&quot;/&gt;&lt;wsp:rsid wsp:val=&quot;00995DC1&quot;/&gt;&lt;wsp:rsid wsp:val=&quot;00995E06&quot;/&gt;&lt;wsp:rsid wsp:val=&quot;00996088&quot;/&gt;&lt;wsp:rsid wsp:val=&quot;00996A3E&quot;/&gt;&lt;wsp:rsid wsp:val=&quot;00996A78&quot;/&gt;&lt;wsp:rsid wsp:val=&quot;0099744D&quot;/&gt;&lt;wsp:rsid wsp:val=&quot;00997544&quot;/&gt;&lt;wsp:rsid wsp:val=&quot;009976F1&quot;/&gt;&lt;wsp:rsid wsp:val=&quot;009A0143&quot;/&gt;&lt;wsp:rsid wsp:val=&quot;009A01A1&quot;/&gt;&lt;wsp:rsid wsp:val=&quot;009A06FA&quot;/&gt;&lt;wsp:rsid wsp:val=&quot;009A0D57&quot;/&gt;&lt;wsp:rsid wsp:val=&quot;009A0FF5&quot;/&gt;&lt;wsp:rsid wsp:val=&quot;009A13C6&quot;/&gt;&lt;wsp:rsid wsp:val=&quot;009A15AF&quot;/&gt;&lt;wsp:rsid wsp:val=&quot;009A15E4&quot;/&gt;&lt;wsp:rsid wsp:val=&quot;009A1A9C&quot;/&gt;&lt;wsp:rsid wsp:val=&quot;009A237A&quot;/&gt;&lt;wsp:rsid wsp:val=&quot;009A2746&quot;/&gt;&lt;wsp:rsid wsp:val=&quot;009A2A04&quot;/&gt;&lt;wsp:rsid wsp:val=&quot;009A2CA9&quot;/&gt;&lt;wsp:rsid wsp:val=&quot;009A379D&quot;/&gt;&lt;wsp:rsid wsp:val=&quot;009A3BD3&quot;/&gt;&lt;wsp:rsid wsp:val=&quot;009A4118&quot;/&gt;&lt;wsp:rsid wsp:val=&quot;009A411A&quot;/&gt;&lt;wsp:rsid wsp:val=&quot;009A509D&quot;/&gt;&lt;wsp:rsid wsp:val=&quot;009A5896&quot;/&gt;&lt;wsp:rsid wsp:val=&quot;009A5C5A&quot;/&gt;&lt;wsp:rsid wsp:val=&quot;009A60EF&quot;/&gt;&lt;wsp:rsid wsp:val=&quot;009A7258&quot;/&gt;&lt;wsp:rsid wsp:val=&quot;009A7561&quot;/&gt;&lt;wsp:rsid wsp:val=&quot;009A7672&quot;/&gt;&lt;wsp:rsid wsp:val=&quot;009B08D7&quot;/&gt;&lt;wsp:rsid wsp:val=&quot;009B0D4F&quot;/&gt;&lt;wsp:rsid wsp:val=&quot;009B1174&quot;/&gt;&lt;wsp:rsid wsp:val=&quot;009B2015&quot;/&gt;&lt;wsp:rsid wsp:val=&quot;009B25C2&quot;/&gt;&lt;wsp:rsid wsp:val=&quot;009B2708&quot;/&gt;&lt;wsp:rsid wsp:val=&quot;009B3247&quot;/&gt;&lt;wsp:rsid wsp:val=&quot;009B34B9&quot;/&gt;&lt;wsp:rsid wsp:val=&quot;009B3511&quot;/&gt;&lt;wsp:rsid wsp:val=&quot;009B3D1B&quot;/&gt;&lt;wsp:rsid wsp:val=&quot;009B4210&quot;/&gt;&lt;wsp:rsid wsp:val=&quot;009B4318&quot;/&gt;&lt;wsp:rsid wsp:val=&quot;009B5E7F&quot;/&gt;&lt;wsp:rsid wsp:val=&quot;009B72A9&quot;/&gt;&lt;wsp:rsid wsp:val=&quot;009B78F3&quot;/&gt;&lt;wsp:rsid wsp:val=&quot;009B7EC4&quot;/&gt;&lt;wsp:rsid wsp:val=&quot;009C07F8&quot;/&gt;&lt;wsp:rsid wsp:val=&quot;009C10CA&quot;/&gt;&lt;wsp:rsid wsp:val=&quot;009C10D8&quot;/&gt;&lt;wsp:rsid wsp:val=&quot;009C1427&quot;/&gt;&lt;wsp:rsid wsp:val=&quot;009C1447&quot;/&gt;&lt;wsp:rsid wsp:val=&quot;009C1490&quot;/&gt;&lt;wsp:rsid wsp:val=&quot;009C16CC&quot;/&gt;&lt;wsp:rsid wsp:val=&quot;009C2732&quot;/&gt;&lt;wsp:rsid wsp:val=&quot;009C28C0&quot;/&gt;&lt;wsp:rsid wsp:val=&quot;009C37A6&quot;/&gt;&lt;wsp:rsid wsp:val=&quot;009C393F&quot;/&gt;&lt;wsp:rsid wsp:val=&quot;009C4193&quot;/&gt;&lt;wsp:rsid wsp:val=&quot;009C4411&quot;/&gt;&lt;wsp:rsid wsp:val=&quot;009C4737&quot;/&gt;&lt;wsp:rsid wsp:val=&quot;009C481D&quot;/&gt;&lt;wsp:rsid wsp:val=&quot;009C4A4A&quot;/&gt;&lt;wsp:rsid wsp:val=&quot;009C4DD7&quot;/&gt;&lt;wsp:rsid wsp:val=&quot;009C5AF6&quot;/&gt;&lt;wsp:rsid wsp:val=&quot;009C5E80&quot;/&gt;&lt;wsp:rsid wsp:val=&quot;009C631C&quot;/&gt;&lt;wsp:rsid wsp:val=&quot;009C6633&quot;/&gt;&lt;wsp:rsid wsp:val=&quot;009C6C65&quot;/&gt;&lt;wsp:rsid wsp:val=&quot;009C7088&quot;/&gt;&lt;wsp:rsid wsp:val=&quot;009C720D&quot;/&gt;&lt;wsp:rsid wsp:val=&quot;009C76E0&quot;/&gt;&lt;wsp:rsid wsp:val=&quot;009C7F26&quot;/&gt;&lt;wsp:rsid wsp:val=&quot;009D013E&quot;/&gt;&lt;wsp:rsid wsp:val=&quot;009D01ED&quot;/&gt;&lt;wsp:rsid wsp:val=&quot;009D0218&quot;/&gt;&lt;wsp:rsid wsp:val=&quot;009D067A&quot;/&gt;&lt;wsp:rsid wsp:val=&quot;009D079D&quot;/&gt;&lt;wsp:rsid wsp:val=&quot;009D0C10&quot;/&gt;&lt;wsp:rsid wsp:val=&quot;009D0D77&quot;/&gt;&lt;wsp:rsid wsp:val=&quot;009D1282&quot;/&gt;&lt;wsp:rsid wsp:val=&quot;009D147D&quot;/&gt;&lt;wsp:rsid wsp:val=&quot;009D14FD&quot;/&gt;&lt;wsp:rsid wsp:val=&quot;009D1D5C&quot;/&gt;&lt;wsp:rsid wsp:val=&quot;009D21DD&quot;/&gt;&lt;wsp:rsid wsp:val=&quot;009D3430&quot;/&gt;&lt;wsp:rsid wsp:val=&quot;009D3808&quot;/&gt;&lt;wsp:rsid wsp:val=&quot;009D399D&quot;/&gt;&lt;wsp:rsid wsp:val=&quot;009D48D4&quot;/&gt;&lt;wsp:rsid wsp:val=&quot;009D4CB1&quot;/&gt;&lt;wsp:rsid wsp:val=&quot;009D4E30&quot;/&gt;&lt;wsp:rsid wsp:val=&quot;009D5078&quot;/&gt;&lt;wsp:rsid wsp:val=&quot;009D5297&quot;/&gt;&lt;wsp:rsid wsp:val=&quot;009D5349&quot;/&gt;&lt;wsp:rsid wsp:val=&quot;009D5551&quot;/&gt;&lt;wsp:rsid wsp:val=&quot;009D6A06&quot;/&gt;&lt;wsp:rsid wsp:val=&quot;009D6B0F&quot;/&gt;&lt;wsp:rsid wsp:val=&quot;009D705E&quot;/&gt;&lt;wsp:rsid wsp:val=&quot;009D77EC&quot;/&gt;&lt;wsp:rsid wsp:val=&quot;009D7827&quot;/&gt;&lt;wsp:rsid wsp:val=&quot;009D7EB3&quot;/&gt;&lt;wsp:rsid wsp:val=&quot;009D7FB5&quot;/&gt;&lt;wsp:rsid wsp:val=&quot;009E033D&quot;/&gt;&lt;wsp:rsid wsp:val=&quot;009E060D&quot;/&gt;&lt;wsp:rsid wsp:val=&quot;009E13FE&quot;/&gt;&lt;wsp:rsid wsp:val=&quot;009E17E7&quot;/&gt;&lt;wsp:rsid wsp:val=&quot;009E1DC6&quot;/&gt;&lt;wsp:rsid wsp:val=&quot;009E2581&quot;/&gt;&lt;wsp:rsid wsp:val=&quot;009E2946&quot;/&gt;&lt;wsp:rsid wsp:val=&quot;009E2CE8&quot;/&gt;&lt;wsp:rsid wsp:val=&quot;009E35C4&quot;/&gt;&lt;wsp:rsid wsp:val=&quot;009E393F&quot;/&gt;&lt;wsp:rsid wsp:val=&quot;009E3AB9&quot;/&gt;&lt;wsp:rsid wsp:val=&quot;009E3F7F&quot;/&gt;&lt;wsp:rsid wsp:val=&quot;009E4A7F&quot;/&gt;&lt;wsp:rsid wsp:val=&quot;009E4B92&quot;/&gt;&lt;wsp:rsid wsp:val=&quot;009E5129&quot;/&gt;&lt;wsp:rsid wsp:val=&quot;009E535C&quot;/&gt;&lt;wsp:rsid wsp:val=&quot;009E56AC&quot;/&gt;&lt;wsp:rsid wsp:val=&quot;009E58D6&quot;/&gt;&lt;wsp:rsid wsp:val=&quot;009E63F2&quot;/&gt;&lt;wsp:rsid wsp:val=&quot;009E6B17&quot;/&gt;&lt;wsp:rsid wsp:val=&quot;009E6DE1&quot;/&gt;&lt;wsp:rsid wsp:val=&quot;009E6F2C&quot;/&gt;&lt;wsp:rsid wsp:val=&quot;009E7C7F&quot;/&gt;&lt;wsp:rsid wsp:val=&quot;009F0062&quot;/&gt;&lt;wsp:rsid wsp:val=&quot;009F024B&quot;/&gt;&lt;wsp:rsid wsp:val=&quot;009F029F&quot;/&gt;&lt;wsp:rsid wsp:val=&quot;009F0479&quot;/&gt;&lt;wsp:rsid wsp:val=&quot;009F0E65&quot;/&gt;&lt;wsp:rsid wsp:val=&quot;009F1670&quot;/&gt;&lt;wsp:rsid wsp:val=&quot;009F1D6B&quot;/&gt;&lt;wsp:rsid wsp:val=&quot;009F1E5B&quot;/&gt;&lt;wsp:rsid wsp:val=&quot;009F282D&quot;/&gt;&lt;wsp:rsid wsp:val=&quot;009F2C32&quot;/&gt;&lt;wsp:rsid wsp:val=&quot;009F2D5E&quot;/&gt;&lt;wsp:rsid wsp:val=&quot;009F3A59&quot;/&gt;&lt;wsp:rsid wsp:val=&quot;009F4939&quot;/&gt;&lt;wsp:rsid wsp:val=&quot;009F4EFA&quot;/&gt;&lt;wsp:rsid wsp:val=&quot;009F5619&quot;/&gt;&lt;wsp:rsid wsp:val=&quot;009F5DAE&quot;/&gt;&lt;wsp:rsid wsp:val=&quot;009F6A9F&quot;/&gt;&lt;wsp:rsid wsp:val=&quot;009F6DFC&quot;/&gt;&lt;wsp:rsid wsp:val=&quot;009F7E09&quot;/&gt;&lt;wsp:rsid wsp:val=&quot;00A00046&quot;/&gt;&lt;wsp:rsid wsp:val=&quot;00A00CE6&quot;/&gt;&lt;wsp:rsid wsp:val=&quot;00A01331&quot;/&gt;&lt;wsp:rsid wsp:val=&quot;00A017B3&quot;/&gt;&lt;wsp:rsid wsp:val=&quot;00A017BA&quot;/&gt;&lt;wsp:rsid wsp:val=&quot;00A01ED3&quot;/&gt;&lt;wsp:rsid wsp:val=&quot;00A02279&quot;/&gt;&lt;wsp:rsid wsp:val=&quot;00A0237B&quot;/&gt;&lt;wsp:rsid wsp:val=&quot;00A02DA7&quot;/&gt;&lt;wsp:rsid wsp:val=&quot;00A02DFC&quot;/&gt;&lt;wsp:rsid wsp:val=&quot;00A02EA6&quot;/&gt;&lt;wsp:rsid wsp:val=&quot;00A03111&quot;/&gt;&lt;wsp:rsid wsp:val=&quot;00A0352C&quot;/&gt;&lt;wsp:rsid wsp:val=&quot;00A03720&quot;/&gt;&lt;wsp:rsid wsp:val=&quot;00A03977&quot;/&gt;&lt;wsp:rsid wsp:val=&quot;00A03A98&quot;/&gt;&lt;wsp:rsid wsp:val=&quot;00A03D80&quot;/&gt;&lt;wsp:rsid wsp:val=&quot;00A04095&quot;/&gt;&lt;wsp:rsid wsp:val=&quot;00A040DB&quot;/&gt;&lt;wsp:rsid wsp:val=&quot;00A042C8&quot;/&gt;&lt;wsp:rsid wsp:val=&quot;00A05062&quot;/&gt;&lt;wsp:rsid wsp:val=&quot;00A06013&quot;/&gt;&lt;wsp:rsid wsp:val=&quot;00A06183&quot;/&gt;&lt;wsp:rsid wsp:val=&quot;00A0618E&quot;/&gt;&lt;wsp:rsid wsp:val=&quot;00A0649B&quot;/&gt;&lt;wsp:rsid wsp:val=&quot;00A06610&quot;/&gt;&lt;wsp:rsid wsp:val=&quot;00A074CE&quot;/&gt;&lt;wsp:rsid wsp:val=&quot;00A0778D&quot;/&gt;&lt;wsp:rsid wsp:val=&quot;00A10540&quot;/&gt;&lt;wsp:rsid wsp:val=&quot;00A10B2F&quot;/&gt;&lt;wsp:rsid wsp:val=&quot;00A10D20&quot;/&gt;&lt;wsp:rsid wsp:val=&quot;00A10D64&quot;/&gt;&lt;wsp:rsid wsp:val=&quot;00A11169&quot;/&gt;&lt;wsp:rsid wsp:val=&quot;00A113FE&quot;/&gt;&lt;wsp:rsid wsp:val=&quot;00A11643&quot;/&gt;&lt;wsp:rsid wsp:val=&quot;00A1197C&quot;/&gt;&lt;wsp:rsid wsp:val=&quot;00A12A96&quot;/&gt;&lt;wsp:rsid wsp:val=&quot;00A13175&quot;/&gt;&lt;wsp:rsid wsp:val=&quot;00A131E7&quot;/&gt;&lt;wsp:rsid wsp:val=&quot;00A13B02&quot;/&gt;&lt;wsp:rsid wsp:val=&quot;00A13C4B&quot;/&gt;&lt;wsp:rsid wsp:val=&quot;00A140E0&quot;/&gt;&lt;wsp:rsid wsp:val=&quot;00A142C8&quot;/&gt;&lt;wsp:rsid wsp:val=&quot;00A143D5&quot;/&gt;&lt;wsp:rsid wsp:val=&quot;00A14FC9&quot;/&gt;&lt;wsp:rsid wsp:val=&quot;00A156FB&quot;/&gt;&lt;wsp:rsid wsp:val=&quot;00A15717&quot;/&gt;&lt;wsp:rsid wsp:val=&quot;00A15A19&quot;/&gt;&lt;wsp:rsid wsp:val=&quot;00A16922&quot;/&gt;&lt;wsp:rsid wsp:val=&quot;00A16D4E&quot;/&gt;&lt;wsp:rsid wsp:val=&quot;00A17985&quot;/&gt;&lt;wsp:rsid wsp:val=&quot;00A17CFC&quot;/&gt;&lt;wsp:rsid wsp:val=&quot;00A17E96&quot;/&gt;&lt;wsp:rsid wsp:val=&quot;00A20047&quot;/&gt;&lt;wsp:rsid wsp:val=&quot;00A20B73&quot;/&gt;&lt;wsp:rsid wsp:val=&quot;00A20FBA&quot;/&gt;&lt;wsp:rsid wsp:val=&quot;00A21E8C&quot;/&gt;&lt;wsp:rsid wsp:val=&quot;00A21FC1&quot;/&gt;&lt;wsp:rsid wsp:val=&quot;00A2325B&quot;/&gt;&lt;wsp:rsid wsp:val=&quot;00A2379A&quot;/&gt;&lt;wsp:rsid wsp:val=&quot;00A24556&quot;/&gt;&lt;wsp:rsid wsp:val=&quot;00A24DBD&quot;/&gt;&lt;wsp:rsid wsp:val=&quot;00A24EA1&quot;/&gt;&lt;wsp:rsid wsp:val=&quot;00A250F1&quot;/&gt;&lt;wsp:rsid wsp:val=&quot;00A25135&quot;/&gt;&lt;wsp:rsid wsp:val=&quot;00A251F6&quot;/&gt;&lt;wsp:rsid wsp:val=&quot;00A2527E&quot;/&gt;&lt;wsp:rsid wsp:val=&quot;00A252A8&quot;/&gt;&lt;wsp:rsid wsp:val=&quot;00A25821&quot;/&gt;&lt;wsp:rsid wsp:val=&quot;00A26135&quot;/&gt;&lt;wsp:rsid wsp:val=&quot;00A2772E&quot;/&gt;&lt;wsp:rsid wsp:val=&quot;00A27C2B&quot;/&gt;&lt;wsp:rsid wsp:val=&quot;00A30AF3&quot;/&gt;&lt;wsp:rsid wsp:val=&quot;00A31307&quot;/&gt;&lt;wsp:rsid wsp:val=&quot;00A3182B&quot;/&gt;&lt;wsp:rsid wsp:val=&quot;00A31EEF&quot;/&gt;&lt;wsp:rsid wsp:val=&quot;00A31FF7&quot;/&gt;&lt;wsp:rsid wsp:val=&quot;00A32A84&quot;/&gt;&lt;wsp:rsid wsp:val=&quot;00A32B35&quot;/&gt;&lt;wsp:rsid wsp:val=&quot;00A32E98&quot;/&gt;&lt;wsp:rsid wsp:val=&quot;00A33362&quot;/&gt;&lt;wsp:rsid wsp:val=&quot;00A335B4&quot;/&gt;&lt;wsp:rsid wsp:val=&quot;00A34C47&quot;/&gt;&lt;wsp:rsid wsp:val=&quot;00A34D34&quot;/&gt;&lt;wsp:rsid wsp:val=&quot;00A3501E&quot;/&gt;&lt;wsp:rsid wsp:val=&quot;00A350F7&quot;/&gt;&lt;wsp:rsid wsp:val=&quot;00A35F54&quot;/&gt;&lt;wsp:rsid wsp:val=&quot;00A377BA&quot;/&gt;&lt;wsp:rsid wsp:val=&quot;00A404CA&quot;/&gt;&lt;wsp:rsid wsp:val=&quot;00A40C4C&quot;/&gt;&lt;wsp:rsid wsp:val=&quot;00A4119B&quot;/&gt;&lt;wsp:rsid wsp:val=&quot;00A411E9&quot;/&gt;&lt;wsp:rsid wsp:val=&quot;00A416A4&quot;/&gt;&lt;wsp:rsid wsp:val=&quot;00A41C17&quot;/&gt;&lt;wsp:rsid wsp:val=&quot;00A41C5E&quot;/&gt;&lt;wsp:rsid wsp:val=&quot;00A422E0&quot;/&gt;&lt;wsp:rsid wsp:val=&quot;00A423DE&quot;/&gt;&lt;wsp:rsid wsp:val=&quot;00A424F5&quot;/&gt;&lt;wsp:rsid wsp:val=&quot;00A427AF&quot;/&gt;&lt;wsp:rsid wsp:val=&quot;00A42EEA&quot;/&gt;&lt;wsp:rsid wsp:val=&quot;00A4436E&quot;/&gt;&lt;wsp:rsid wsp:val=&quot;00A4499A&quot;/&gt;&lt;wsp:rsid wsp:val=&quot;00A45871&quot;/&gt;&lt;wsp:rsid wsp:val=&quot;00A46048&quot;/&gt;&lt;wsp:rsid wsp:val=&quot;00A461B3&quot;/&gt;&lt;wsp:rsid wsp:val=&quot;00A46D8B&quot;/&gt;&lt;wsp:rsid wsp:val=&quot;00A477E8&quot;/&gt;&lt;wsp:rsid wsp:val=&quot;00A47AB8&quot;/&gt;&lt;wsp:rsid wsp:val=&quot;00A5005F&quot;/&gt;&lt;wsp:rsid wsp:val=&quot;00A501AC&quot;/&gt;&lt;wsp:rsid wsp:val=&quot;00A503AE&quot;/&gt;&lt;wsp:rsid wsp:val=&quot;00A509A8&quot;/&gt;&lt;wsp:rsid wsp:val=&quot;00A50B40&quot;/&gt;&lt;wsp:rsid wsp:val=&quot;00A50EE2&quot;/&gt;&lt;wsp:rsid wsp:val=&quot;00A510CD&quot;/&gt;&lt;wsp:rsid wsp:val=&quot;00A5147D&quot;/&gt;&lt;wsp:rsid wsp:val=&quot;00A525D3&quot;/&gt;&lt;wsp:rsid wsp:val=&quot;00A52CED&quot;/&gt;&lt;wsp:rsid wsp:val=&quot;00A52D0B&quot;/&gt;&lt;wsp:rsid wsp:val=&quot;00A52FFE&quot;/&gt;&lt;wsp:rsid wsp:val=&quot;00A53667&quot;/&gt;&lt;wsp:rsid wsp:val=&quot;00A5373A&quot;/&gt;&lt;wsp:rsid wsp:val=&quot;00A53AB3&quot;/&gt;&lt;wsp:rsid wsp:val=&quot;00A53E32&quot;/&gt;&lt;wsp:rsid wsp:val=&quot;00A54187&quot;/&gt;&lt;wsp:rsid wsp:val=&quot;00A543B6&quot;/&gt;&lt;wsp:rsid wsp:val=&quot;00A544A0&quot;/&gt;&lt;wsp:rsid wsp:val=&quot;00A544B7&quot;/&gt;&lt;wsp:rsid wsp:val=&quot;00A551D9&quot;/&gt;&lt;wsp:rsid wsp:val=&quot;00A55626&quot;/&gt;&lt;wsp:rsid wsp:val=&quot;00A55797&quot;/&gt;&lt;wsp:rsid wsp:val=&quot;00A56248&quot;/&gt;&lt;wsp:rsid wsp:val=&quot;00A56260&quot;/&gt;&lt;wsp:rsid wsp:val=&quot;00A56746&quot;/&gt;&lt;wsp:rsid wsp:val=&quot;00A5692F&quot;/&gt;&lt;wsp:rsid wsp:val=&quot;00A56AEC&quot;/&gt;&lt;wsp:rsid wsp:val=&quot;00A576FE&quot;/&gt;&lt;wsp:rsid wsp:val=&quot;00A5777C&quot;/&gt;&lt;wsp:rsid wsp:val=&quot;00A57AA6&quot;/&gt;&lt;wsp:rsid wsp:val=&quot;00A57E25&quot;/&gt;&lt;wsp:rsid wsp:val=&quot;00A60009&quot;/&gt;&lt;wsp:rsid wsp:val=&quot;00A6093B&quot;/&gt;&lt;wsp:rsid wsp:val=&quot;00A60D9A&quot;/&gt;&lt;wsp:rsid wsp:val=&quot;00A60FDE&quot;/&gt;&lt;wsp:rsid wsp:val=&quot;00A617DF&quot;/&gt;&lt;wsp:rsid wsp:val=&quot;00A619BD&quot;/&gt;&lt;wsp:rsid wsp:val=&quot;00A62286&quot;/&gt;&lt;wsp:rsid wsp:val=&quot;00A627AD&quot;/&gt;&lt;wsp:rsid wsp:val=&quot;00A62D9B&quot;/&gt;&lt;wsp:rsid wsp:val=&quot;00A6310A&quot;/&gt;&lt;wsp:rsid wsp:val=&quot;00A6481E&quot;/&gt;&lt;wsp:rsid wsp:val=&quot;00A6521F&quot;/&gt;&lt;wsp:rsid wsp:val=&quot;00A65E10&quot;/&gt;&lt;wsp:rsid wsp:val=&quot;00A66510&quot;/&gt;&lt;wsp:rsid wsp:val=&quot;00A66895&quot;/&gt;&lt;wsp:rsid wsp:val=&quot;00A669CE&quot;/&gt;&lt;wsp:rsid wsp:val=&quot;00A66A51&quot;/&gt;&lt;wsp:rsid wsp:val=&quot;00A66DF8&quot;/&gt;&lt;wsp:rsid wsp:val=&quot;00A67535&quot;/&gt;&lt;wsp:rsid wsp:val=&quot;00A7052E&quot;/&gt;&lt;wsp:rsid wsp:val=&quot;00A706F4&quot;/&gt;&lt;wsp:rsid wsp:val=&quot;00A71130&quot;/&gt;&lt;wsp:rsid wsp:val=&quot;00A714C2&quot;/&gt;&lt;wsp:rsid wsp:val=&quot;00A71E71&quot;/&gt;&lt;wsp:rsid wsp:val=&quot;00A71ED6&quot;/&gt;&lt;wsp:rsid wsp:val=&quot;00A71FD3&quot;/&gt;&lt;wsp:rsid wsp:val=&quot;00A72760&quot;/&gt;&lt;wsp:rsid wsp:val=&quot;00A729BD&quot;/&gt;&lt;wsp:rsid wsp:val=&quot;00A729C1&quot;/&gt;&lt;wsp:rsid wsp:val=&quot;00A73329&quot;/&gt;&lt;wsp:rsid wsp:val=&quot;00A73CCB&quot;/&gt;&lt;wsp:rsid wsp:val=&quot;00A74CAD&quot;/&gt;&lt;wsp:rsid wsp:val=&quot;00A74D1A&quot;/&gt;&lt;wsp:rsid wsp:val=&quot;00A74E90&quot;/&gt;&lt;wsp:rsid wsp:val=&quot;00A75037&quot;/&gt;&lt;wsp:rsid wsp:val=&quot;00A750F3&quot;/&gt;&lt;wsp:rsid wsp:val=&quot;00A752C6&quot;/&gt;&lt;wsp:rsid wsp:val=&quot;00A75491&quot;/&gt;&lt;wsp:rsid wsp:val=&quot;00A75CD9&quot;/&gt;&lt;wsp:rsid wsp:val=&quot;00A75DD8&quot;/&gt;&lt;wsp:rsid wsp:val=&quot;00A765DB&quot;/&gt;&lt;wsp:rsid wsp:val=&quot;00A7774D&quot;/&gt;&lt;wsp:rsid wsp:val=&quot;00A778B8&quot;/&gt;&lt;wsp:rsid wsp:val=&quot;00A77A4F&quot;/&gt;&lt;wsp:rsid wsp:val=&quot;00A80053&quot;/&gt;&lt;wsp:rsid wsp:val=&quot;00A8106A&quot;/&gt;&lt;wsp:rsid wsp:val=&quot;00A815CF&quot;/&gt;&lt;wsp:rsid wsp:val=&quot;00A8175D&quot;/&gt;&lt;wsp:rsid wsp:val=&quot;00A81DA1&quot;/&gt;&lt;wsp:rsid wsp:val=&quot;00A82073&quot;/&gt;&lt;wsp:rsid wsp:val=&quot;00A82AEC&quot;/&gt;&lt;wsp:rsid wsp:val=&quot;00A83093&quot;/&gt;&lt;wsp:rsid wsp:val=&quot;00A83997&quot;/&gt;&lt;wsp:rsid wsp:val=&quot;00A84907&quot;/&gt;&lt;wsp:rsid wsp:val=&quot;00A849C7&quot;/&gt;&lt;wsp:rsid wsp:val=&quot;00A84B61&quot;/&gt;&lt;wsp:rsid wsp:val=&quot;00A85756&quot;/&gt;&lt;wsp:rsid wsp:val=&quot;00A86A92&quot;/&gt;&lt;wsp:rsid wsp:val=&quot;00A873A1&quot;/&gt;&lt;wsp:rsid wsp:val=&quot;00A87C39&quot;/&gt;&lt;wsp:rsid wsp:val=&quot;00A907F2&quot;/&gt;&lt;wsp:rsid wsp:val=&quot;00A920E0&quot;/&gt;&lt;wsp:rsid wsp:val=&quot;00A92122&quot;/&gt;&lt;wsp:rsid wsp:val=&quot;00A931A5&quot;/&gt;&lt;wsp:rsid wsp:val=&quot;00A93E78&quot;/&gt;&lt;wsp:rsid wsp:val=&quot;00A9414A&quot;/&gt;&lt;wsp:rsid wsp:val=&quot;00A9465E&quot;/&gt;&lt;wsp:rsid wsp:val=&quot;00A94D92&quot;/&gt;&lt;wsp:rsid wsp:val=&quot;00A94E35&quot;/&gt;&lt;wsp:rsid wsp:val=&quot;00A952F5&quot;/&gt;&lt;wsp:rsid wsp:val=&quot;00A957A7&quot;/&gt;&lt;wsp:rsid wsp:val=&quot;00A957D7&quot;/&gt;&lt;wsp:rsid wsp:val=&quot;00A95FF2&quot;/&gt;&lt;wsp:rsid wsp:val=&quot;00A964A9&quot;/&gt;&lt;wsp:rsid wsp:val=&quot;00A96B85&quot;/&gt;&lt;wsp:rsid wsp:val=&quot;00A96D2D&quot;/&gt;&lt;wsp:rsid wsp:val=&quot;00A97A44&quot;/&gt;&lt;wsp:rsid wsp:val=&quot;00AA0788&quot;/&gt;&lt;wsp:rsid wsp:val=&quot;00AA09DC&quot;/&gt;&lt;wsp:rsid wsp:val=&quot;00AA0DD2&quot;/&gt;&lt;wsp:rsid wsp:val=&quot;00AA11E1&quot;/&gt;&lt;wsp:rsid wsp:val=&quot;00AA2615&quot;/&gt;&lt;wsp:rsid wsp:val=&quot;00AA2769&quot;/&gt;&lt;wsp:rsid wsp:val=&quot;00AA38FF&quot;/&gt;&lt;wsp:rsid wsp:val=&quot;00AA4631&quot;/&gt;&lt;wsp:rsid wsp:val=&quot;00AA5067&quot;/&gt;&lt;wsp:rsid wsp:val=&quot;00AA529C&quot;/&gt;&lt;wsp:rsid wsp:val=&quot;00AA535B&quot;/&gt;&lt;wsp:rsid wsp:val=&quot;00AA540E&quot;/&gt;&lt;wsp:rsid wsp:val=&quot;00AA5815&quot;/&gt;&lt;wsp:rsid wsp:val=&quot;00AA5842&quot;/&gt;&lt;wsp:rsid wsp:val=&quot;00AA64B0&quot;/&gt;&lt;wsp:rsid wsp:val=&quot;00AA74BE&quot;/&gt;&lt;wsp:rsid wsp:val=&quot;00AA7957&quot;/&gt;&lt;wsp:rsid wsp:val=&quot;00AA79A8&quot;/&gt;&lt;wsp:rsid wsp:val=&quot;00AB0E69&quot;/&gt;&lt;wsp:rsid wsp:val=&quot;00AB113C&quot;/&gt;&lt;wsp:rsid wsp:val=&quot;00AB1215&quot;/&gt;&lt;wsp:rsid wsp:val=&quot;00AB13BB&quot;/&gt;&lt;wsp:rsid wsp:val=&quot;00AB174E&quot;/&gt;&lt;wsp:rsid wsp:val=&quot;00AB2AA0&quot;/&gt;&lt;wsp:rsid wsp:val=&quot;00AB3797&quot;/&gt;&lt;wsp:rsid wsp:val=&quot;00AB386A&quot;/&gt;&lt;wsp:rsid wsp:val=&quot;00AB3D79&quot;/&gt;&lt;wsp:rsid wsp:val=&quot;00AB3F75&quot;/&gt;&lt;wsp:rsid wsp:val=&quot;00AB553D&quot;/&gt;&lt;wsp:rsid wsp:val=&quot;00AB6BCB&quot;/&gt;&lt;wsp:rsid wsp:val=&quot;00AB70D9&quot;/&gt;&lt;wsp:rsid wsp:val=&quot;00AB73C7&quot;/&gt;&lt;wsp:rsid wsp:val=&quot;00AB7467&quot;/&gt;&lt;wsp:rsid wsp:val=&quot;00AB7681&quot;/&gt;&lt;wsp:rsid wsp:val=&quot;00AB76E4&quot;/&gt;&lt;wsp:rsid wsp:val=&quot;00AB7BF4&quot;/&gt;&lt;wsp:rsid wsp:val=&quot;00AB7CED&quot;/&gt;&lt;wsp:rsid wsp:val=&quot;00AB7DE5&quot;/&gt;&lt;wsp:rsid wsp:val=&quot;00AB7EEC&quot;/&gt;&lt;wsp:rsid wsp:val=&quot;00AC0159&quot;/&gt;&lt;wsp:rsid wsp:val=&quot;00AC04D0&quot;/&gt;&lt;wsp:rsid wsp:val=&quot;00AC0507&quot;/&gt;&lt;wsp:rsid wsp:val=&quot;00AC08A0&quot;/&gt;&lt;wsp:rsid wsp:val=&quot;00AC0D3B&quot;/&gt;&lt;wsp:rsid wsp:val=&quot;00AC1A2B&quot;/&gt;&lt;wsp:rsid wsp:val=&quot;00AC1AC4&quot;/&gt;&lt;wsp:rsid wsp:val=&quot;00AC1E5E&quot;/&gt;&lt;wsp:rsid wsp:val=&quot;00AC214E&quot;/&gt;&lt;wsp:rsid wsp:val=&quot;00AC2279&quot;/&gt;&lt;wsp:rsid wsp:val=&quot;00AC2AF7&quot;/&gt;&lt;wsp:rsid wsp:val=&quot;00AC2B15&quot;/&gt;&lt;wsp:rsid wsp:val=&quot;00AC2CC6&quot;/&gt;&lt;wsp:rsid wsp:val=&quot;00AC3036&quot;/&gt;&lt;wsp:rsid wsp:val=&quot;00AC3183&quot;/&gt;&lt;wsp:rsid wsp:val=&quot;00AC35A0&quot;/&gt;&lt;wsp:rsid wsp:val=&quot;00AC46C7&quot;/&gt;&lt;wsp:rsid wsp:val=&quot;00AC5228&quot;/&gt;&lt;wsp:rsid wsp:val=&quot;00AC5424&quot;/&gt;&lt;wsp:rsid wsp:val=&quot;00AC544A&quot;/&gt;&lt;wsp:rsid wsp:val=&quot;00AC5856&quot;/&gt;&lt;wsp:rsid wsp:val=&quot;00AC5CEE&quot;/&gt;&lt;wsp:rsid wsp:val=&quot;00AC5D71&quot;/&gt;&lt;wsp:rsid wsp:val=&quot;00AC6B99&quot;/&gt;&lt;wsp:rsid wsp:val=&quot;00AC7B7A&quot;/&gt;&lt;wsp:rsid wsp:val=&quot;00AD00B0&quot;/&gt;&lt;wsp:rsid wsp:val=&quot;00AD0DCE&quot;/&gt;&lt;wsp:rsid wsp:val=&quot;00AD19F5&quot;/&gt;&lt;wsp:rsid wsp:val=&quot;00AD1D76&quot;/&gt;&lt;wsp:rsid wsp:val=&quot;00AD3A4F&quot;/&gt;&lt;wsp:rsid wsp:val=&quot;00AD4BAE&quot;/&gt;&lt;wsp:rsid wsp:val=&quot;00AD50E6&quot;/&gt;&lt;wsp:rsid wsp:val=&quot;00AD5E89&quot;/&gt;&lt;wsp:rsid wsp:val=&quot;00AD657A&quot;/&gt;&lt;wsp:rsid wsp:val=&quot;00AD6849&quot;/&gt;&lt;wsp:rsid wsp:val=&quot;00AD7199&quot;/&gt;&lt;wsp:rsid wsp:val=&quot;00AD74B8&quot;/&gt;&lt;wsp:rsid wsp:val=&quot;00AD7C64&quot;/&gt;&lt;wsp:rsid wsp:val=&quot;00AE067E&quot;/&gt;&lt;wsp:rsid wsp:val=&quot;00AE06DB&quot;/&gt;&lt;wsp:rsid wsp:val=&quot;00AE1103&quot;/&gt;&lt;wsp:rsid wsp:val=&quot;00AE1107&quot;/&gt;&lt;wsp:rsid wsp:val=&quot;00AE1971&quot;/&gt;&lt;wsp:rsid wsp:val=&quot;00AE1F71&quot;/&gt;&lt;wsp:rsid wsp:val=&quot;00AE26E2&quot;/&gt;&lt;wsp:rsid wsp:val=&quot;00AE28B7&quot;/&gt;&lt;wsp:rsid wsp:val=&quot;00AE2FC7&quot;/&gt;&lt;wsp:rsid wsp:val=&quot;00AE2FF6&quot;/&gt;&lt;wsp:rsid wsp:val=&quot;00AE3856&quot;/&gt;&lt;wsp:rsid wsp:val=&quot;00AE40D9&quot;/&gt;&lt;wsp:rsid wsp:val=&quot;00AE4AB6&quot;/&gt;&lt;wsp:rsid wsp:val=&quot;00AE4B75&quot;/&gt;&lt;wsp:rsid wsp:val=&quot;00AE5E6D&quot;/&gt;&lt;wsp:rsid wsp:val=&quot;00AE6A67&quot;/&gt;&lt;wsp:rsid wsp:val=&quot;00AE6F60&quot;/&gt;&lt;wsp:rsid wsp:val=&quot;00AE75DB&quot;/&gt;&lt;wsp:rsid wsp:val=&quot;00AE7B0A&quot;/&gt;&lt;wsp:rsid wsp:val=&quot;00AE7FAC&quot;/&gt;&lt;wsp:rsid wsp:val=&quot;00AF003A&quot;/&gt;&lt;wsp:rsid wsp:val=&quot;00AF0603&quot;/&gt;&lt;wsp:rsid wsp:val=&quot;00AF0664&quot;/&gt;&lt;wsp:rsid wsp:val=&quot;00AF0808&quot;/&gt;&lt;wsp:rsid wsp:val=&quot;00AF086C&quot;/&gt;&lt;wsp:rsid wsp:val=&quot;00AF0A48&quot;/&gt;&lt;wsp:rsid wsp:val=&quot;00AF11A8&quot;/&gt;&lt;wsp:rsid wsp:val=&quot;00AF1594&quot;/&gt;&lt;wsp:rsid wsp:val=&quot;00AF1A7B&quot;/&gt;&lt;wsp:rsid wsp:val=&quot;00AF2711&quot;/&gt;&lt;wsp:rsid wsp:val=&quot;00AF2739&quot;/&gt;&lt;wsp:rsid wsp:val=&quot;00AF2E98&quot;/&gt;&lt;wsp:rsid wsp:val=&quot;00AF34E2&quot;/&gt;&lt;wsp:rsid wsp:val=&quot;00AF3571&quot;/&gt;&lt;wsp:rsid wsp:val=&quot;00AF35F3&quot;/&gt;&lt;wsp:rsid wsp:val=&quot;00AF3612&quot;/&gt;&lt;wsp:rsid wsp:val=&quot;00AF3A84&quot;/&gt;&lt;wsp:rsid wsp:val=&quot;00AF3FE8&quot;/&gt;&lt;wsp:rsid wsp:val=&quot;00AF496B&quot;/&gt;&lt;wsp:rsid wsp:val=&quot;00AF4C04&quot;/&gt;&lt;wsp:rsid wsp:val=&quot;00AF4D02&quot;/&gt;&lt;wsp:rsid wsp:val=&quot;00AF5161&quot;/&gt;&lt;wsp:rsid wsp:val=&quot;00AF522B&quot;/&gt;&lt;wsp:rsid wsp:val=&quot;00AF55D2&quot;/&gt;&lt;wsp:rsid wsp:val=&quot;00AF5A99&quot;/&gt;&lt;wsp:rsid wsp:val=&quot;00AF5BE2&quot;/&gt;&lt;wsp:rsid wsp:val=&quot;00AF5C0E&quot;/&gt;&lt;wsp:rsid wsp:val=&quot;00AF5E42&quot;/&gt;&lt;wsp:rsid wsp:val=&quot;00AF608F&quot;/&gt;&lt;wsp:rsid wsp:val=&quot;00AF6C7B&quot;/&gt;&lt;wsp:rsid wsp:val=&quot;00AF7019&quot;/&gt;&lt;wsp:rsid wsp:val=&quot;00AF7B86&quot;/&gt;&lt;wsp:rsid wsp:val=&quot;00B00195&quot;/&gt;&lt;wsp:rsid wsp:val=&quot;00B012E4&quot;/&gt;&lt;wsp:rsid wsp:val=&quot;00B01EDF&quot;/&gt;&lt;wsp:rsid wsp:val=&quot;00B022D0&quot;/&gt;&lt;wsp:rsid wsp:val=&quot;00B02450&quot;/&gt;&lt;wsp:rsid wsp:val=&quot;00B03220&quot;/&gt;&lt;wsp:rsid wsp:val=&quot;00B03B67&quot;/&gt;&lt;wsp:rsid wsp:val=&quot;00B03C5D&quot;/&gt;&lt;wsp:rsid wsp:val=&quot;00B0491F&quot;/&gt;&lt;wsp:rsid wsp:val=&quot;00B04A35&quot;/&gt;&lt;wsp:rsid wsp:val=&quot;00B0594E&quot;/&gt;&lt;wsp:rsid wsp:val=&quot;00B05AA8&quot;/&gt;&lt;wsp:rsid wsp:val=&quot;00B05BBB&quot;/&gt;&lt;wsp:rsid wsp:val=&quot;00B06599&quot;/&gt;&lt;wsp:rsid wsp:val=&quot;00B0685D&quot;/&gt;&lt;wsp:rsid wsp:val=&quot;00B072FD&quot;/&gt;&lt;wsp:rsid wsp:val=&quot;00B074C3&quot;/&gt;&lt;wsp:rsid wsp:val=&quot;00B07F8F&quot;/&gt;&lt;wsp:rsid wsp:val=&quot;00B103AA&quot;/&gt;&lt;wsp:rsid wsp:val=&quot;00B104C5&quot;/&gt;&lt;wsp:rsid wsp:val=&quot;00B108B6&quot;/&gt;&lt;wsp:rsid wsp:val=&quot;00B10A0C&quot;/&gt;&lt;wsp:rsid wsp:val=&quot;00B10E9A&quot;/&gt;&lt;wsp:rsid wsp:val=&quot;00B110D6&quot;/&gt;&lt;wsp:rsid wsp:val=&quot;00B117AB&quot;/&gt;&lt;wsp:rsid wsp:val=&quot;00B1198B&quot;/&gt;&lt;wsp:rsid wsp:val=&quot;00B1207F&quot;/&gt;&lt;wsp:rsid wsp:val=&quot;00B1276B&quot;/&gt;&lt;wsp:rsid wsp:val=&quot;00B12C04&quot;/&gt;&lt;wsp:rsid wsp:val=&quot;00B13577&quot;/&gt;&lt;wsp:rsid wsp:val=&quot;00B13A75&quot;/&gt;&lt;wsp:rsid wsp:val=&quot;00B1404F&quot;/&gt;&lt;wsp:rsid wsp:val=&quot;00B14BFD&quot;/&gt;&lt;wsp:rsid wsp:val=&quot;00B15EAF&quot;/&gt;&lt;wsp:rsid wsp:val=&quot;00B16A88&quot;/&gt;&lt;wsp:rsid wsp:val=&quot;00B16AE6&quot;/&gt;&lt;wsp:rsid wsp:val=&quot;00B17350&quot;/&gt;&lt;wsp:rsid wsp:val=&quot;00B1783C&quot;/&gt;&lt;wsp:rsid wsp:val=&quot;00B17941&quot;/&gt;&lt;wsp:rsid wsp:val=&quot;00B17E96&quot;/&gt;&lt;wsp:rsid wsp:val=&quot;00B17EB7&quot;/&gt;&lt;wsp:rsid wsp:val=&quot;00B17F6F&quot;/&gt;&lt;wsp:rsid wsp:val=&quot;00B2043A&quot;/&gt;&lt;wsp:rsid wsp:val=&quot;00B20966&quot;/&gt;&lt;wsp:rsid wsp:val=&quot;00B20B53&quot;/&gt;&lt;wsp:rsid wsp:val=&quot;00B20ED6&quot;/&gt;&lt;wsp:rsid wsp:val=&quot;00B2121A&quot;/&gt;&lt;wsp:rsid wsp:val=&quot;00B2183F&quot;/&gt;&lt;wsp:rsid wsp:val=&quot;00B2189A&quot;/&gt;&lt;wsp:rsid wsp:val=&quot;00B22A21&quot;/&gt;&lt;wsp:rsid wsp:val=&quot;00B231C5&quot;/&gt;&lt;wsp:rsid wsp:val=&quot;00B23618&quot;/&gt;&lt;wsp:rsid wsp:val=&quot;00B236EB&quot;/&gt;&lt;wsp:rsid wsp:val=&quot;00B23E5F&quot;/&gt;&lt;wsp:rsid wsp:val=&quot;00B23FAD&quot;/&gt;&lt;wsp:rsid wsp:val=&quot;00B2427A&quot;/&gt;&lt;wsp:rsid wsp:val=&quot;00B245BA&quot;/&gt;&lt;wsp:rsid wsp:val=&quot;00B2483D&quot;/&gt;&lt;wsp:rsid wsp:val=&quot;00B24F86&quot;/&gt;&lt;wsp:rsid wsp:val=&quot;00B25809&quot;/&gt;&lt;wsp:rsid wsp:val=&quot;00B2581A&quot;/&gt;&lt;wsp:rsid wsp:val=&quot;00B274FA&quot;/&gt;&lt;wsp:rsid wsp:val=&quot;00B27974&quot;/&gt;&lt;wsp:rsid wsp:val=&quot;00B27A9A&quot;/&gt;&lt;wsp:rsid wsp:val=&quot;00B27B09&quot;/&gt;&lt;wsp:rsid wsp:val=&quot;00B27C8F&quot;/&gt;&lt;wsp:rsid wsp:val=&quot;00B27FD7&quot;/&gt;&lt;wsp:rsid wsp:val=&quot;00B30210&quot;/&gt;&lt;wsp:rsid wsp:val=&quot;00B30621&quot;/&gt;&lt;wsp:rsid wsp:val=&quot;00B3080A&quot;/&gt;&lt;wsp:rsid wsp:val=&quot;00B31806&quot;/&gt;&lt;wsp:rsid wsp:val=&quot;00B31BB4&quot;/&gt;&lt;wsp:rsid wsp:val=&quot;00B32D12&quot;/&gt;&lt;wsp:rsid wsp:val=&quot;00B32EA0&quot;/&gt;&lt;wsp:rsid wsp:val=&quot;00B333C5&quot;/&gt;&lt;wsp:rsid wsp:val=&quot;00B33B8B&quot;/&gt;&lt;wsp:rsid wsp:val=&quot;00B3449D&quot;/&gt;&lt;wsp:rsid wsp:val=&quot;00B3503E&quot;/&gt;&lt;wsp:rsid wsp:val=&quot;00B359C6&quot;/&gt;&lt;wsp:rsid wsp:val=&quot;00B35A7B&quot;/&gt;&lt;wsp:rsid wsp:val=&quot;00B362F3&quot;/&gt;&lt;wsp:rsid wsp:val=&quot;00B363E4&quot;/&gt;&lt;wsp:rsid wsp:val=&quot;00B36770&quot;/&gt;&lt;wsp:rsid wsp:val=&quot;00B36844&quot;/&gt;&lt;wsp:rsid wsp:val=&quot;00B369B1&quot;/&gt;&lt;wsp:rsid wsp:val=&quot;00B37649&quot;/&gt;&lt;wsp:rsid wsp:val=&quot;00B3776D&quot;/&gt;&lt;wsp:rsid wsp:val=&quot;00B378FE&quot;/&gt;&lt;wsp:rsid wsp:val=&quot;00B401CA&quot;/&gt;&lt;wsp:rsid wsp:val=&quot;00B4036E&quot;/&gt;&lt;wsp:rsid wsp:val=&quot;00B4053A&quot;/&gt;&lt;wsp:rsid wsp:val=&quot;00B409E5&quot;/&gt;&lt;wsp:rsid wsp:val=&quot;00B41817&quot;/&gt;&lt;wsp:rsid wsp:val=&quot;00B41870&quot;/&gt;&lt;wsp:rsid wsp:val=&quot;00B41B7D&quot;/&gt;&lt;wsp:rsid wsp:val=&quot;00B427DE&quot;/&gt;&lt;wsp:rsid wsp:val=&quot;00B431E7&quot;/&gt;&lt;wsp:rsid wsp:val=&quot;00B43459&quot;/&gt;&lt;wsp:rsid wsp:val=&quot;00B43D47&quot;/&gt;&lt;wsp:rsid wsp:val=&quot;00B44D83&quot;/&gt;&lt;wsp:rsid wsp:val=&quot;00B44FE2&quot;/&gt;&lt;wsp:rsid wsp:val=&quot;00B45219&quot;/&gt;&lt;wsp:rsid wsp:val=&quot;00B45227&quot;/&gt;&lt;wsp:rsid wsp:val=&quot;00B45668&quot;/&gt;&lt;wsp:rsid wsp:val=&quot;00B459E4&quot;/&gt;&lt;wsp:rsid wsp:val=&quot;00B45F49&quot;/&gt;&lt;wsp:rsid wsp:val=&quot;00B4617F&quot;/&gt;&lt;wsp:rsid wsp:val=&quot;00B46464&quot;/&gt;&lt;wsp:rsid wsp:val=&quot;00B46743&quot;/&gt;&lt;wsp:rsid wsp:val=&quot;00B46DB5&quot;/&gt;&lt;wsp:rsid wsp:val=&quot;00B46FAF&quot;/&gt;&lt;wsp:rsid wsp:val=&quot;00B4723C&quot;/&gt;&lt;wsp:rsid wsp:val=&quot;00B473DB&quot;/&gt;&lt;wsp:rsid wsp:val=&quot;00B475AC&quot;/&gt;&lt;wsp:rsid wsp:val=&quot;00B47632&quot;/&gt;&lt;wsp:rsid wsp:val=&quot;00B508FE&quot;/&gt;&lt;wsp:rsid wsp:val=&quot;00B51B16&quot;/&gt;&lt;wsp:rsid wsp:val=&quot;00B525E0&quot;/&gt;&lt;wsp:rsid wsp:val=&quot;00B52E08&quot;/&gt;&lt;wsp:rsid wsp:val=&quot;00B5330A&quot;/&gt;&lt;wsp:rsid wsp:val=&quot;00B535A7&quot;/&gt;&lt;wsp:rsid wsp:val=&quot;00B536CA&quot;/&gt;&lt;wsp:rsid wsp:val=&quot;00B5370D&quot;/&gt;&lt;wsp:rsid wsp:val=&quot;00B539B3&quot;/&gt;&lt;wsp:rsid wsp:val=&quot;00B5434C&quot;/&gt;&lt;wsp:rsid wsp:val=&quot;00B548BA&quot;/&gt;&lt;wsp:rsid wsp:val=&quot;00B54FC5&quot;/&gt;&lt;wsp:rsid wsp:val=&quot;00B55D9D&quot;/&gt;&lt;wsp:rsid wsp:val=&quot;00B56748&quot;/&gt;&lt;wsp:rsid wsp:val=&quot;00B569F0&quot;/&gt;&lt;wsp:rsid wsp:val=&quot;00B57123&quot;/&gt;&lt;wsp:rsid wsp:val=&quot;00B57504&quot;/&gt;&lt;wsp:rsid wsp:val=&quot;00B61202&quot;/&gt;&lt;wsp:rsid wsp:val=&quot;00B61DC4&quot;/&gt;&lt;wsp:rsid wsp:val=&quot;00B61E58&quot;/&gt;&lt;wsp:rsid wsp:val=&quot;00B62420&quot;/&gt;&lt;wsp:rsid wsp:val=&quot;00B62907&quot;/&gt;&lt;wsp:rsid wsp:val=&quot;00B62D0F&quot;/&gt;&lt;wsp:rsid wsp:val=&quot;00B63FC5&quot;/&gt;&lt;wsp:rsid wsp:val=&quot;00B64254&quot;/&gt;&lt;wsp:rsid wsp:val=&quot;00B646C3&quot;/&gt;&lt;wsp:rsid wsp:val=&quot;00B64961&quot;/&gt;&lt;wsp:rsid wsp:val=&quot;00B64F76&quot;/&gt;&lt;wsp:rsid wsp:val=&quot;00B6511B&quot;/&gt;&lt;wsp:rsid wsp:val=&quot;00B654AF&quot;/&gt;&lt;wsp:rsid wsp:val=&quot;00B6550A&quot;/&gt;&lt;wsp:rsid wsp:val=&quot;00B656A8&quot;/&gt;&lt;wsp:rsid wsp:val=&quot;00B6602B&quot;/&gt;&lt;wsp:rsid wsp:val=&quot;00B67795&quot;/&gt;&lt;wsp:rsid wsp:val=&quot;00B67FE9&quot;/&gt;&lt;wsp:rsid wsp:val=&quot;00B702BC&quot;/&gt;&lt;wsp:rsid wsp:val=&quot;00B70594&quot;/&gt;&lt;wsp:rsid wsp:val=&quot;00B70B56&quot;/&gt;&lt;wsp:rsid wsp:val=&quot;00B712C9&quot;/&gt;&lt;wsp:rsid wsp:val=&quot;00B7197D&quot;/&gt;&lt;wsp:rsid wsp:val=&quot;00B7266B&quot;/&gt;&lt;wsp:rsid wsp:val=&quot;00B74528&quot;/&gt;&lt;wsp:rsid wsp:val=&quot;00B7511A&quot;/&gt;&lt;wsp:rsid wsp:val=&quot;00B75247&quot;/&gt;&lt;wsp:rsid wsp:val=&quot;00B75C4B&quot;/&gt;&lt;wsp:rsid wsp:val=&quot;00B75CBF&quot;/&gt;&lt;wsp:rsid wsp:val=&quot;00B75F0D&quot;/&gt;&lt;wsp:rsid wsp:val=&quot;00B76B8A&quot;/&gt;&lt;wsp:rsid wsp:val=&quot;00B77896&quot;/&gt;&lt;wsp:rsid wsp:val=&quot;00B77E97&quot;/&gt;&lt;wsp:rsid wsp:val=&quot;00B800D5&quot;/&gt;&lt;wsp:rsid wsp:val=&quot;00B805E1&quot;/&gt;&lt;wsp:rsid wsp:val=&quot;00B80EEA&quot;/&gt;&lt;wsp:rsid wsp:val=&quot;00B80EF9&quot;/&gt;&lt;wsp:rsid wsp:val=&quot;00B81254&quot;/&gt;&lt;wsp:rsid wsp:val=&quot;00B81657&quot;/&gt;&lt;wsp:rsid wsp:val=&quot;00B81AA5&quot;/&gt;&lt;wsp:rsid wsp:val=&quot;00B82F81&quot;/&gt;&lt;wsp:rsid wsp:val=&quot;00B8483F&quot;/&gt;&lt;wsp:rsid wsp:val=&quot;00B84841&quot;/&gt;&lt;wsp:rsid wsp:val=&quot;00B84F10&quot;/&gt;&lt;wsp:rsid wsp:val=&quot;00B852B2&quot;/&gt;&lt;wsp:rsid wsp:val=&quot;00B85D9D&quot;/&gt;&lt;wsp:rsid wsp:val=&quot;00B86384&quot;/&gt;&lt;wsp:rsid wsp:val=&quot;00B867A6&quot;/&gt;&lt;wsp:rsid wsp:val=&quot;00B86F36&quot;/&gt;&lt;wsp:rsid wsp:val=&quot;00B8793A&quot;/&gt;&lt;wsp:rsid wsp:val=&quot;00B87CC5&quot;/&gt;&lt;wsp:rsid wsp:val=&quot;00B87D87&quot;/&gt;&lt;wsp:rsid wsp:val=&quot;00B87F21&quot;/&gt;&lt;wsp:rsid wsp:val=&quot;00B90786&quot;/&gt;&lt;wsp:rsid wsp:val=&quot;00B90B6E&quot;/&gt;&lt;wsp:rsid wsp:val=&quot;00B90FC4&quot;/&gt;&lt;wsp:rsid wsp:val=&quot;00B91695&quot;/&gt;&lt;wsp:rsid wsp:val=&quot;00B91ACF&quot;/&gt;&lt;wsp:rsid wsp:val=&quot;00B92313&quot;/&gt;&lt;wsp:rsid wsp:val=&quot;00B92A5A&quot;/&gt;&lt;wsp:rsid wsp:val=&quot;00B93502&quot;/&gt;&lt;wsp:rsid wsp:val=&quot;00B935C8&quot;/&gt;&lt;wsp:rsid wsp:val=&quot;00B93717&quot;/&gt;&lt;wsp:rsid wsp:val=&quot;00B93980&quot;/&gt;&lt;wsp:rsid wsp:val=&quot;00B93BDA&quot;/&gt;&lt;wsp:rsid wsp:val=&quot;00B93E2C&quot;/&gt;&lt;wsp:rsid wsp:val=&quot;00B93F9B&quot;/&gt;&lt;wsp:rsid wsp:val=&quot;00B94675&quot;/&gt;&lt;wsp:rsid wsp:val=&quot;00B94E11&quot;/&gt;&lt;wsp:rsid wsp:val=&quot;00B954AB&quot;/&gt;&lt;wsp:rsid wsp:val=&quot;00B95A1D&quot;/&gt;&lt;wsp:rsid wsp:val=&quot;00B95EEA&quot;/&gt;&lt;wsp:rsid wsp:val=&quot;00B95F60&quot;/&gt;&lt;wsp:rsid wsp:val=&quot;00B961DE&quot;/&gt;&lt;wsp:rsid wsp:val=&quot;00B96530&quot;/&gt;&lt;wsp:rsid wsp:val=&quot;00B9688E&quot;/&gt;&lt;wsp:rsid wsp:val=&quot;00B96BF9&quot;/&gt;&lt;wsp:rsid wsp:val=&quot;00B970B3&quot;/&gt;&lt;wsp:rsid wsp:val=&quot;00B97BD5&quot;/&gt;&lt;wsp:rsid wsp:val=&quot;00B97C38&quot;/&gt;&lt;wsp:rsid wsp:val=&quot;00B97F2B&quot;/&gt;&lt;wsp:rsid wsp:val=&quot;00BA015B&quot;/&gt;&lt;wsp:rsid wsp:val=&quot;00BA01B6&quot;/&gt;&lt;wsp:rsid wsp:val=&quot;00BA03C0&quot;/&gt;&lt;wsp:rsid wsp:val=&quot;00BA069B&quot;/&gt;&lt;wsp:rsid wsp:val=&quot;00BA0864&quot;/&gt;&lt;wsp:rsid wsp:val=&quot;00BA0E09&quot;/&gt;&lt;wsp:rsid wsp:val=&quot;00BA126D&quot;/&gt;&lt;wsp:rsid wsp:val=&quot;00BA1977&quot;/&gt;&lt;wsp:rsid wsp:val=&quot;00BA24DA&quot;/&gt;&lt;wsp:rsid wsp:val=&quot;00BA2A0E&quot;/&gt;&lt;wsp:rsid wsp:val=&quot;00BA2D9A&quot;/&gt;&lt;wsp:rsid wsp:val=&quot;00BA2DAA&quot;/&gt;&lt;wsp:rsid wsp:val=&quot;00BA3762&quot;/&gt;&lt;wsp:rsid wsp:val=&quot;00BA3A72&quot;/&gt;&lt;wsp:rsid wsp:val=&quot;00BA3E8A&quot;/&gt;&lt;wsp:rsid wsp:val=&quot;00BA4047&quot;/&gt;&lt;wsp:rsid wsp:val=&quot;00BA442B&quot;/&gt;&lt;wsp:rsid wsp:val=&quot;00BA4AEF&quot;/&gt;&lt;wsp:rsid wsp:val=&quot;00BA53A5&quot;/&gt;&lt;wsp:rsid wsp:val=&quot;00BA53AC&quot;/&gt;&lt;wsp:rsid wsp:val=&quot;00BA5AD7&quot;/&gt;&lt;wsp:rsid wsp:val=&quot;00BA614B&quot;/&gt;&lt;wsp:rsid wsp:val=&quot;00BA64A0&quot;/&gt;&lt;wsp:rsid wsp:val=&quot;00BA68AC&quot;/&gt;&lt;wsp:rsid wsp:val=&quot;00BA6A1D&quot;/&gt;&lt;wsp:rsid wsp:val=&quot;00BA6AB3&quot;/&gt;&lt;wsp:rsid wsp:val=&quot;00BA6F87&quot;/&gt;&lt;wsp:rsid wsp:val=&quot;00BA747E&quot;/&gt;&lt;wsp:rsid wsp:val=&quot;00BA75BE&quot;/&gt;&lt;wsp:rsid wsp:val=&quot;00BA7A1F&quot;/&gt;&lt;wsp:rsid wsp:val=&quot;00BA7E33&quot;/&gt;&lt;wsp:rsid wsp:val=&quot;00BB016B&quot;/&gt;&lt;wsp:rsid wsp:val=&quot;00BB02AC&quot;/&gt;&lt;wsp:rsid wsp:val=&quot;00BB04A0&quot;/&gt;&lt;wsp:rsid wsp:val=&quot;00BB058D&quot;/&gt;&lt;wsp:rsid wsp:val=&quot;00BB0714&quot;/&gt;&lt;wsp:rsid wsp:val=&quot;00BB08B1&quot;/&gt;&lt;wsp:rsid wsp:val=&quot;00BB0C51&quot;/&gt;&lt;wsp:rsid wsp:val=&quot;00BB0F77&quot;/&gt;&lt;wsp:rsid wsp:val=&quot;00BB13C1&quot;/&gt;&lt;wsp:rsid wsp:val=&quot;00BB193D&quot;/&gt;&lt;wsp:rsid wsp:val=&quot;00BB20CE&quot;/&gt;&lt;wsp:rsid wsp:val=&quot;00BB2FC5&quot;/&gt;&lt;wsp:rsid wsp:val=&quot;00BB320C&quot;/&gt;&lt;wsp:rsid wsp:val=&quot;00BB3571&quot;/&gt;&lt;wsp:rsid wsp:val=&quot;00BB3766&quot;/&gt;&lt;wsp:rsid wsp:val=&quot;00BB4264&quot;/&gt;&lt;wsp:rsid wsp:val=&quot;00BB4666&quot;/&gt;&lt;wsp:rsid wsp:val=&quot;00BB5298&quot;/&gt;&lt;wsp:rsid wsp:val=&quot;00BB5603&quot;/&gt;&lt;wsp:rsid wsp:val=&quot;00BB58A8&quot;/&gt;&lt;wsp:rsid wsp:val=&quot;00BB6228&quot;/&gt;&lt;wsp:rsid wsp:val=&quot;00BB7132&quot;/&gt;&lt;wsp:rsid wsp:val=&quot;00BB7694&quot;/&gt;&lt;wsp:rsid wsp:val=&quot;00BB7FB1&quot;/&gt;&lt;wsp:rsid wsp:val=&quot;00BC008F&quot;/&gt;&lt;wsp:rsid wsp:val=&quot;00BC0918&quot;/&gt;&lt;wsp:rsid wsp:val=&quot;00BC0D55&quot;/&gt;&lt;wsp:rsid wsp:val=&quot;00BC12F2&quot;/&gt;&lt;wsp:rsid wsp:val=&quot;00BC1987&quot;/&gt;&lt;wsp:rsid wsp:val=&quot;00BC2009&quot;/&gt;&lt;wsp:rsid wsp:val=&quot;00BC2339&quot;/&gt;&lt;wsp:rsid wsp:val=&quot;00BC26B3&quot;/&gt;&lt;wsp:rsid wsp:val=&quot;00BC2FD3&quot;/&gt;&lt;wsp:rsid wsp:val=&quot;00BC35AD&quot;/&gt;&lt;wsp:rsid wsp:val=&quot;00BC3C23&quot;/&gt;&lt;wsp:rsid wsp:val=&quot;00BC4BF9&quot;/&gt;&lt;wsp:rsid wsp:val=&quot;00BC537D&quot;/&gt;&lt;wsp:rsid wsp:val=&quot;00BC5F99&quot;/&gt;&lt;wsp:rsid wsp:val=&quot;00BC67CB&quot;/&gt;&lt;wsp:rsid wsp:val=&quot;00BC79CF&quot;/&gt;&lt;wsp:rsid wsp:val=&quot;00BC7F3D&quot;/&gt;&lt;wsp:rsid wsp:val=&quot;00BD0CE6&quot;/&gt;&lt;wsp:rsid wsp:val=&quot;00BD11A6&quot;/&gt;&lt;wsp:rsid wsp:val=&quot;00BD123E&quot;/&gt;&lt;wsp:rsid wsp:val=&quot;00BD14F4&quot;/&gt;&lt;wsp:rsid wsp:val=&quot;00BD151A&quot;/&gt;&lt;wsp:rsid wsp:val=&quot;00BD1F72&quot;/&gt;&lt;wsp:rsid wsp:val=&quot;00BD26AE&quot;/&gt;&lt;wsp:rsid wsp:val=&quot;00BD27EB&quot;/&gt;&lt;wsp:rsid wsp:val=&quot;00BD36D0&quot;/&gt;&lt;wsp:rsid wsp:val=&quot;00BD3885&quot;/&gt;&lt;wsp:rsid wsp:val=&quot;00BD3AB3&quot;/&gt;&lt;wsp:rsid wsp:val=&quot;00BD3B26&quot;/&gt;&lt;wsp:rsid wsp:val=&quot;00BD3C14&quot;/&gt;&lt;wsp:rsid wsp:val=&quot;00BD40B5&quot;/&gt;&lt;wsp:rsid wsp:val=&quot;00BD42D5&quot;/&gt;&lt;wsp:rsid wsp:val=&quot;00BD4B15&quot;/&gt;&lt;wsp:rsid wsp:val=&quot;00BD4B83&quot;/&gt;&lt;wsp:rsid wsp:val=&quot;00BD4BFF&quot;/&gt;&lt;wsp:rsid wsp:val=&quot;00BD524D&quot;/&gt;&lt;wsp:rsid wsp:val=&quot;00BD5D10&quot;/&gt;&lt;wsp:rsid wsp:val=&quot;00BD6241&quot;/&gt;&lt;wsp:rsid wsp:val=&quot;00BD62F7&quot;/&gt;&lt;wsp:rsid wsp:val=&quot;00BD6B23&quot;/&gt;&lt;wsp:rsid wsp:val=&quot;00BD6F11&quot;/&gt;&lt;wsp:rsid wsp:val=&quot;00BD70C5&quot;/&gt;&lt;wsp:rsid wsp:val=&quot;00BD738A&quot;/&gt;&lt;wsp:rsid wsp:val=&quot;00BD7C3A&quot;/&gt;&lt;wsp:rsid wsp:val=&quot;00BD7EBA&quot;/&gt;&lt;wsp:rsid wsp:val=&quot;00BE1BB9&quot;/&gt;&lt;wsp:rsid wsp:val=&quot;00BE1C60&quot;/&gt;&lt;wsp:rsid wsp:val=&quot;00BE1E05&quot;/&gt;&lt;wsp:rsid wsp:val=&quot;00BE1F80&quot;/&gt;&lt;wsp:rsid wsp:val=&quot;00BE218E&quot;/&gt;&lt;wsp:rsid wsp:val=&quot;00BE2D4D&quot;/&gt;&lt;wsp:rsid wsp:val=&quot;00BE33B4&quot;/&gt;&lt;wsp:rsid wsp:val=&quot;00BE36E5&quot;/&gt;&lt;wsp:rsid wsp:val=&quot;00BE3D53&quot;/&gt;&lt;wsp:rsid wsp:val=&quot;00BE4FD4&quot;/&gt;&lt;wsp:rsid wsp:val=&quot;00BE50DD&quot;/&gt;&lt;wsp:rsid wsp:val=&quot;00BE752E&quot;/&gt;&lt;wsp:rsid wsp:val=&quot;00BE775D&quot;/&gt;&lt;wsp:rsid wsp:val=&quot;00BE78B2&quot;/&gt;&lt;wsp:rsid wsp:val=&quot;00BE7EB8&quot;/&gt;&lt;wsp:rsid wsp:val=&quot;00BF00F4&quot;/&gt;&lt;wsp:rsid wsp:val=&quot;00BF04AF&quot;/&gt;&lt;wsp:rsid wsp:val=&quot;00BF0A01&quot;/&gt;&lt;wsp:rsid wsp:val=&quot;00BF0D5B&quot;/&gt;&lt;wsp:rsid wsp:val=&quot;00BF1BF0&quot;/&gt;&lt;wsp:rsid wsp:val=&quot;00BF27B3&quot;/&gt;&lt;wsp:rsid wsp:val=&quot;00BF293F&quot;/&gt;&lt;wsp:rsid wsp:val=&quot;00BF2CFA&quot;/&gt;&lt;wsp:rsid wsp:val=&quot;00BF384D&quot;/&gt;&lt;wsp:rsid wsp:val=&quot;00BF3E56&quot;/&gt;&lt;wsp:rsid wsp:val=&quot;00BF3FAE&quot;/&gt;&lt;wsp:rsid wsp:val=&quot;00BF404F&quot;/&gt;&lt;wsp:rsid wsp:val=&quot;00BF412A&quot;/&gt;&lt;wsp:rsid wsp:val=&quot;00BF43C0&quot;/&gt;&lt;wsp:rsid wsp:val=&quot;00BF4B85&quot;/&gt;&lt;wsp:rsid wsp:val=&quot;00BF4DC9&quot;/&gt;&lt;wsp:rsid wsp:val=&quot;00BF4F8B&quot;/&gt;&lt;wsp:rsid wsp:val=&quot;00BF55B9&quot;/&gt;&lt;wsp:rsid wsp:val=&quot;00BF5F65&quot;/&gt;&lt;wsp:rsid wsp:val=&quot;00BF64A3&quot;/&gt;&lt;wsp:rsid wsp:val=&quot;00BF69BE&quot;/&gt;&lt;wsp:rsid wsp:val=&quot;00BF6C51&quot;/&gt;&lt;wsp:rsid wsp:val=&quot;00BF6D53&quot;/&gt;&lt;wsp:rsid wsp:val=&quot;00BF7461&quot;/&gt;&lt;wsp:rsid wsp:val=&quot;00BF77E7&quot;/&gt;&lt;wsp:rsid wsp:val=&quot;00BF7C32&quot;/&gt;&lt;wsp:rsid wsp:val=&quot;00C00064&quot;/&gt;&lt;wsp:rsid wsp:val=&quot;00C004DE&quot;/&gt;&lt;wsp:rsid wsp:val=&quot;00C00DED&quot;/&gt;&lt;wsp:rsid wsp:val=&quot;00C00F1A&quot;/&gt;&lt;wsp:rsid wsp:val=&quot;00C017FE&quot;/&gt;&lt;wsp:rsid wsp:val=&quot;00C01AA4&quot;/&gt;&lt;wsp:rsid wsp:val=&quot;00C02135&quot;/&gt;&lt;wsp:rsid wsp:val=&quot;00C03AB6&quot;/&gt;&lt;wsp:rsid wsp:val=&quot;00C03B07&quot;/&gt;&lt;wsp:rsid wsp:val=&quot;00C0454A&quot;/&gt;&lt;wsp:rsid wsp:val=&quot;00C0456B&quot;/&gt;&lt;wsp:rsid wsp:val=&quot;00C04689&quot;/&gt;&lt;wsp:rsid wsp:val=&quot;00C04817&quot;/&gt;&lt;wsp:rsid wsp:val=&quot;00C04D1B&quot;/&gt;&lt;wsp:rsid wsp:val=&quot;00C0500F&quot;/&gt;&lt;wsp:rsid wsp:val=&quot;00C0511C&quot;/&gt;&lt;wsp:rsid wsp:val=&quot;00C0569D&quot;/&gt;&lt;wsp:rsid wsp:val=&quot;00C05B1E&quot;/&gt;&lt;wsp:rsid wsp:val=&quot;00C06858&quot;/&gt;&lt;wsp:rsid wsp:val=&quot;00C069F0&quot;/&gt;&lt;wsp:rsid wsp:val=&quot;00C06B83&quot;/&gt;&lt;wsp:rsid wsp:val=&quot;00C1120D&quot;/&gt;&lt;wsp:rsid wsp:val=&quot;00C11547&quot;/&gt;&lt;wsp:rsid wsp:val=&quot;00C116CB&quot;/&gt;&lt;wsp:rsid wsp:val=&quot;00C1194B&quot;/&gt;&lt;wsp:rsid wsp:val=&quot;00C119A0&quot;/&gt;&lt;wsp:rsid wsp:val=&quot;00C11FA8&quot;/&gt;&lt;wsp:rsid wsp:val=&quot;00C12BBA&quot;/&gt;&lt;wsp:rsid wsp:val=&quot;00C154B7&quot;/&gt;&lt;wsp:rsid wsp:val=&quot;00C1557D&quot;/&gt;&lt;wsp:rsid wsp:val=&quot;00C16213&quot;/&gt;&lt;wsp:rsid wsp:val=&quot;00C16833&quot;/&gt;&lt;wsp:rsid wsp:val=&quot;00C16EEC&quot;/&gt;&lt;wsp:rsid wsp:val=&quot;00C176CA&quot;/&gt;&lt;wsp:rsid wsp:val=&quot;00C17971&quot;/&gt;&lt;wsp:rsid wsp:val=&quot;00C17B5D&quot;/&gt;&lt;wsp:rsid wsp:val=&quot;00C17FDC&quot;/&gt;&lt;wsp:rsid wsp:val=&quot;00C206B5&quot;/&gt;&lt;wsp:rsid wsp:val=&quot;00C2092D&quot;/&gt;&lt;wsp:rsid wsp:val=&quot;00C213E6&quot;/&gt;&lt;wsp:rsid wsp:val=&quot;00C215BF&quot;/&gt;&lt;wsp:rsid wsp:val=&quot;00C21B13&quot;/&gt;&lt;wsp:rsid wsp:val=&quot;00C21C3B&quot;/&gt;&lt;wsp:rsid wsp:val=&quot;00C21D72&quot;/&gt;&lt;wsp:rsid wsp:val=&quot;00C22455&quot;/&gt;&lt;wsp:rsid wsp:val=&quot;00C224F3&quot;/&gt;&lt;wsp:rsid wsp:val=&quot;00C22821&quot;/&gt;&lt;wsp:rsid wsp:val=&quot;00C23235&quot;/&gt;&lt;wsp:rsid wsp:val=&quot;00C2336F&quot;/&gt;&lt;wsp:rsid wsp:val=&quot;00C23573&quot;/&gt;&lt;wsp:rsid wsp:val=&quot;00C23A17&quot;/&gt;&lt;wsp:rsid wsp:val=&quot;00C241C7&quot;/&gt;&lt;wsp:rsid wsp:val=&quot;00C24834&quot;/&gt;&lt;wsp:rsid wsp:val=&quot;00C24ABA&quot;/&gt;&lt;wsp:rsid wsp:val=&quot;00C24EA6&quot;/&gt;&lt;wsp:rsid wsp:val=&quot;00C2521D&quot;/&gt;&lt;wsp:rsid wsp:val=&quot;00C25296&quot;/&gt;&lt;wsp:rsid wsp:val=&quot;00C25E0A&quot;/&gt;&lt;wsp:rsid wsp:val=&quot;00C2630A&quot;/&gt;&lt;wsp:rsid wsp:val=&quot;00C26328&quot;/&gt;&lt;wsp:rsid wsp:val=&quot;00C263B8&quot;/&gt;&lt;wsp:rsid wsp:val=&quot;00C30007&quot;/&gt;&lt;wsp:rsid wsp:val=&quot;00C3007A&quot;/&gt;&lt;wsp:rsid wsp:val=&quot;00C3053E&quot;/&gt;&lt;wsp:rsid wsp:val=&quot;00C30743&quot;/&gt;&lt;wsp:rsid wsp:val=&quot;00C30937&quot;/&gt;&lt;wsp:rsid wsp:val=&quot;00C30D7B&quot;/&gt;&lt;wsp:rsid wsp:val=&quot;00C31044&quot;/&gt;&lt;wsp:rsid wsp:val=&quot;00C3129E&quot;/&gt;&lt;wsp:rsid wsp:val=&quot;00C31926&quot;/&gt;&lt;wsp:rsid wsp:val=&quot;00C319AE&quot;/&gt;&lt;wsp:rsid wsp:val=&quot;00C31F87&quot;/&gt;&lt;wsp:rsid wsp:val=&quot;00C326F0&quot;/&gt;&lt;wsp:rsid wsp:val=&quot;00C3287C&quot;/&gt;&lt;wsp:rsid wsp:val=&quot;00C33128&quot;/&gt;&lt;wsp:rsid wsp:val=&quot;00C3380A&quot;/&gt;&lt;wsp:rsid wsp:val=&quot;00C33825&quot;/&gt;&lt;wsp:rsid wsp:val=&quot;00C33888&quot;/&gt;&lt;wsp:rsid wsp:val=&quot;00C33A14&quot;/&gt;&lt;wsp:rsid wsp:val=&quot;00C344D7&quot;/&gt;&lt;wsp:rsid wsp:val=&quot;00C35584&quot;/&gt;&lt;wsp:rsid wsp:val=&quot;00C372E6&quot;/&gt;&lt;wsp:rsid wsp:val=&quot;00C37DA1&quot;/&gt;&lt;wsp:rsid wsp:val=&quot;00C408CD&quot;/&gt;&lt;wsp:rsid wsp:val=&quot;00C40BB5&quot;/&gt;&lt;wsp:rsid wsp:val=&quot;00C40C47&quot;/&gt;&lt;wsp:rsid wsp:val=&quot;00C41DAD&quot;/&gt;&lt;wsp:rsid wsp:val=&quot;00C4289D&quot;/&gt;&lt;wsp:rsid wsp:val=&quot;00C428F8&quot;/&gt;&lt;wsp:rsid wsp:val=&quot;00C43020&quot;/&gt;&lt;wsp:rsid wsp:val=&quot;00C43B46&quot;/&gt;&lt;wsp:rsid wsp:val=&quot;00C44497&quot;/&gt;&lt;wsp:rsid wsp:val=&quot;00C4505C&quot;/&gt;&lt;wsp:rsid wsp:val=&quot;00C4525E&quot;/&gt;&lt;wsp:rsid wsp:val=&quot;00C45406&quot;/&gt;&lt;wsp:rsid wsp:val=&quot;00C46658&quot;/&gt;&lt;wsp:rsid wsp:val=&quot;00C46911&quot;/&gt;&lt;wsp:rsid wsp:val=&quot;00C4787F&quot;/&gt;&lt;wsp:rsid wsp:val=&quot;00C47A5E&quot;/&gt;&lt;wsp:rsid wsp:val=&quot;00C5034A&quot;/&gt;&lt;wsp:rsid wsp:val=&quot;00C50745&quot;/&gt;&lt;wsp:rsid wsp:val=&quot;00C5095E&quot;/&gt;&lt;wsp:rsid wsp:val=&quot;00C5104B&quot;/&gt;&lt;wsp:rsid wsp:val=&quot;00C5166C&quot;/&gt;&lt;wsp:rsid wsp:val=&quot;00C51D42&quot;/&gt;&lt;wsp:rsid wsp:val=&quot;00C520B3&quot;/&gt;&lt;wsp:rsid wsp:val=&quot;00C52D83&quot;/&gt;&lt;wsp:rsid wsp:val=&quot;00C5341C&quot;/&gt;&lt;wsp:rsid wsp:val=&quot;00C53A80&quot;/&gt;&lt;wsp:rsid wsp:val=&quot;00C53FCE&quot;/&gt;&lt;wsp:rsid wsp:val=&quot;00C54116&quot;/&gt;&lt;wsp:rsid wsp:val=&quot;00C550C3&quot;/&gt;&lt;wsp:rsid wsp:val=&quot;00C55567&quot;/&gt;&lt;wsp:rsid wsp:val=&quot;00C55652&quot;/&gt;&lt;wsp:rsid wsp:val=&quot;00C55886&quot;/&gt;&lt;wsp:rsid wsp:val=&quot;00C55F77&quot;/&gt;&lt;wsp:rsid wsp:val=&quot;00C56516&quot;/&gt;&lt;wsp:rsid wsp:val=&quot;00C56811&quot;/&gt;&lt;wsp:rsid wsp:val=&quot;00C568B8&quot;/&gt;&lt;wsp:rsid wsp:val=&quot;00C56B20&quot;/&gt;&lt;wsp:rsid wsp:val=&quot;00C57138&quot;/&gt;&lt;wsp:rsid wsp:val=&quot;00C57901&quot;/&gt;&lt;wsp:rsid wsp:val=&quot;00C6043E&quot;/&gt;&lt;wsp:rsid wsp:val=&quot;00C60E37&quot;/&gt;&lt;wsp:rsid wsp:val=&quot;00C61C97&quot;/&gt;&lt;wsp:rsid wsp:val=&quot;00C61D0B&quot;/&gt;&lt;wsp:rsid wsp:val=&quot;00C61F94&quot;/&gt;&lt;wsp:rsid wsp:val=&quot;00C625CE&quot;/&gt;&lt;wsp:rsid wsp:val=&quot;00C639B7&quot;/&gt;&lt;wsp:rsid wsp:val=&quot;00C63F37&quot;/&gt;&lt;wsp:rsid wsp:val=&quot;00C642C6&quot;/&gt;&lt;wsp:rsid wsp:val=&quot;00C645D2&quot;/&gt;&lt;wsp:rsid wsp:val=&quot;00C64D4E&quot;/&gt;&lt;wsp:rsid wsp:val=&quot;00C65D9F&quot;/&gt;&lt;wsp:rsid wsp:val=&quot;00C666EA&quot;/&gt;&lt;wsp:rsid wsp:val=&quot;00C667AB&quot;/&gt;&lt;wsp:rsid wsp:val=&quot;00C6680F&quot;/&gt;&lt;wsp:rsid wsp:val=&quot;00C66BA9&quot;/&gt;&lt;wsp:rsid wsp:val=&quot;00C66D27&quot;/&gt;&lt;wsp:rsid wsp:val=&quot;00C66EA9&quot;/&gt;&lt;wsp:rsid wsp:val=&quot;00C670D5&quot;/&gt;&lt;wsp:rsid wsp:val=&quot;00C679EC&quot;/&gt;&lt;wsp:rsid wsp:val=&quot;00C67C16&quot;/&gt;&lt;wsp:rsid wsp:val=&quot;00C72130&quot;/&gt;&lt;wsp:rsid wsp:val=&quot;00C721DF&quot;/&gt;&lt;wsp:rsid wsp:val=&quot;00C72AA3&quot;/&gt;&lt;wsp:rsid wsp:val=&quot;00C72AD0&quot;/&gt;&lt;wsp:rsid wsp:val=&quot;00C72CF4&quot;/&gt;&lt;wsp:rsid wsp:val=&quot;00C72ED1&quot;/&gt;&lt;wsp:rsid wsp:val=&quot;00C73643&quot;/&gt;&lt;wsp:rsid wsp:val=&quot;00C737E4&quot;/&gt;&lt;wsp:rsid wsp:val=&quot;00C73BB0&quot;/&gt;&lt;wsp:rsid wsp:val=&quot;00C73E0C&quot;/&gt;&lt;wsp:rsid wsp:val=&quot;00C73F38&quot;/&gt;&lt;wsp:rsid wsp:val=&quot;00C74ECC&quot;/&gt;&lt;wsp:rsid wsp:val=&quot;00C74F43&quot;/&gt;&lt;wsp:rsid wsp:val=&quot;00C74FB0&quot;/&gt;&lt;wsp:rsid wsp:val=&quot;00C75309&quot;/&gt;&lt;wsp:rsid wsp:val=&quot;00C76033&quot;/&gt;&lt;wsp:rsid wsp:val=&quot;00C7667A&quot;/&gt;&lt;wsp:rsid wsp:val=&quot;00C768C9&quot;/&gt;&lt;wsp:rsid wsp:val=&quot;00C772C0&quot;/&gt;&lt;wsp:rsid wsp:val=&quot;00C774A4&quot;/&gt;&lt;wsp:rsid wsp:val=&quot;00C7753C&quot;/&gt;&lt;wsp:rsid wsp:val=&quot;00C77735&quot;/&gt;&lt;wsp:rsid wsp:val=&quot;00C77E76&quot;/&gt;&lt;wsp:rsid wsp:val=&quot;00C805C3&quot;/&gt;&lt;wsp:rsid wsp:val=&quot;00C80BC8&quot;/&gt;&lt;wsp:rsid wsp:val=&quot;00C81591&quot;/&gt;&lt;wsp:rsid wsp:val=&quot;00C81A14&quot;/&gt;&lt;wsp:rsid wsp:val=&quot;00C820F3&quot;/&gt;&lt;wsp:rsid wsp:val=&quot;00C824BA&quot;/&gt;&lt;wsp:rsid wsp:val=&quot;00C83288&quot;/&gt;&lt;wsp:rsid wsp:val=&quot;00C8393C&quot;/&gt;&lt;wsp:rsid wsp:val=&quot;00C839DC&quot;/&gt;&lt;wsp:rsid wsp:val=&quot;00C83C7A&quot;/&gt;&lt;wsp:rsid wsp:val=&quot;00C840F0&quot;/&gt;&lt;wsp:rsid wsp:val=&quot;00C846A0&quot;/&gt;&lt;wsp:rsid wsp:val=&quot;00C84917&quot;/&gt;&lt;wsp:rsid wsp:val=&quot;00C84FF2&quot;/&gt;&lt;wsp:rsid wsp:val=&quot;00C8524A&quot;/&gt;&lt;wsp:rsid wsp:val=&quot;00C857CE&quot;/&gt;&lt;wsp:rsid wsp:val=&quot;00C857F5&quot;/&gt;&lt;wsp:rsid wsp:val=&quot;00C85BEF&quot;/&gt;&lt;wsp:rsid wsp:val=&quot;00C85C71&quot;/&gt;&lt;wsp:rsid wsp:val=&quot;00C86271&quot;/&gt;&lt;wsp:rsid wsp:val=&quot;00C8651B&quot;/&gt;&lt;wsp:rsid wsp:val=&quot;00C86D5D&quot;/&gt;&lt;wsp:rsid wsp:val=&quot;00C87ADD&quot;/&gt;&lt;wsp:rsid wsp:val=&quot;00C87DBF&quot;/&gt;&lt;wsp:rsid wsp:val=&quot;00C920E2&quot;/&gt;&lt;wsp:rsid wsp:val=&quot;00C9218F&quot;/&gt;&lt;wsp:rsid wsp:val=&quot;00C92701&quot;/&gt;&lt;wsp:rsid wsp:val=&quot;00C92AA8&quot;/&gt;&lt;wsp:rsid wsp:val=&quot;00C92B35&quot;/&gt;&lt;wsp:rsid wsp:val=&quot;00C93DDD&quot;/&gt;&lt;wsp:rsid wsp:val=&quot;00C93EEC&quot;/&gt;&lt;wsp:rsid wsp:val=&quot;00C9413E&quot;/&gt;&lt;wsp:rsid wsp:val=&quot;00C944CB&quot;/&gt;&lt;wsp:rsid wsp:val=&quot;00C94743&quot;/&gt;&lt;wsp:rsid wsp:val=&quot;00C948CE&quot;/&gt;&lt;wsp:rsid wsp:val=&quot;00C95077&quot;/&gt;&lt;wsp:rsid wsp:val=&quot;00C9507C&quot;/&gt;&lt;wsp:rsid wsp:val=&quot;00C95E6E&quot;/&gt;&lt;wsp:rsid wsp:val=&quot;00C9600F&quot;/&gt;&lt;wsp:rsid wsp:val=&quot;00C96248&quot;/&gt;&lt;wsp:rsid wsp:val=&quot;00C96B43&quot;/&gt;&lt;wsp:rsid wsp:val=&quot;00C97BEA&quot;/&gt;&lt;wsp:rsid wsp:val=&quot;00CA0BFC&quot;/&gt;&lt;wsp:rsid wsp:val=&quot;00CA0D51&quot;/&gt;&lt;wsp:rsid wsp:val=&quot;00CA0FD2&quot;/&gt;&lt;wsp:rsid wsp:val=&quot;00CA1F51&quot;/&gt;&lt;wsp:rsid wsp:val=&quot;00CA252B&quot;/&gt;&lt;wsp:rsid wsp:val=&quot;00CA3667&quot;/&gt;&lt;wsp:rsid wsp:val=&quot;00CA42D9&quot;/&gt;&lt;wsp:rsid wsp:val=&quot;00CA475F&quot;/&gt;&lt;wsp:rsid wsp:val=&quot;00CA5167&quot;/&gt;&lt;wsp:rsid wsp:val=&quot;00CA5BCA&quot;/&gt;&lt;wsp:rsid wsp:val=&quot;00CA5FF8&quot;/&gt;&lt;wsp:rsid wsp:val=&quot;00CA6BDE&quot;/&gt;&lt;wsp:rsid wsp:val=&quot;00CA6C99&quot;/&gt;&lt;wsp:rsid wsp:val=&quot;00CA712D&quot;/&gt;&lt;wsp:rsid wsp:val=&quot;00CA783B&quot;/&gt;&lt;wsp:rsid wsp:val=&quot;00CB006C&quot;/&gt;&lt;wsp:rsid wsp:val=&quot;00CB0470&quot;/&gt;&lt;wsp:rsid wsp:val=&quot;00CB0651&quot;/&gt;&lt;wsp:rsid wsp:val=&quot;00CB0CC1&quot;/&gt;&lt;wsp:rsid wsp:val=&quot;00CB1159&quot;/&gt;&lt;wsp:rsid wsp:val=&quot;00CB133D&quot;/&gt;&lt;wsp:rsid wsp:val=&quot;00CB1367&quot;/&gt;&lt;wsp:rsid wsp:val=&quot;00CB15BA&quot;/&gt;&lt;wsp:rsid wsp:val=&quot;00CB16B2&quot;/&gt;&lt;wsp:rsid wsp:val=&quot;00CB1A7E&quot;/&gt;&lt;wsp:rsid wsp:val=&quot;00CB43AF&quot;/&gt;&lt;wsp:rsid wsp:val=&quot;00CB5046&quot;/&gt;&lt;wsp:rsid wsp:val=&quot;00CB522C&quot;/&gt;&lt;wsp:rsid wsp:val=&quot;00CB5537&quot;/&gt;&lt;wsp:rsid wsp:val=&quot;00CB6392&quot;/&gt;&lt;wsp:rsid wsp:val=&quot;00CB6486&quot;/&gt;&lt;wsp:rsid wsp:val=&quot;00CB70E4&quot;/&gt;&lt;wsp:rsid wsp:val=&quot;00CB77AD&quot;/&gt;&lt;wsp:rsid wsp:val=&quot;00CB7A2A&quot;/&gt;&lt;wsp:rsid wsp:val=&quot;00CB7E6A&quot;/&gt;&lt;wsp:rsid wsp:val=&quot;00CC0449&quot;/&gt;&lt;wsp:rsid wsp:val=&quot;00CC1159&quot;/&gt;&lt;wsp:rsid wsp:val=&quot;00CC120E&quot;/&gt;&lt;wsp:rsid wsp:val=&quot;00CC144B&quot;/&gt;&lt;wsp:rsid wsp:val=&quot;00CC1B66&quot;/&gt;&lt;wsp:rsid wsp:val=&quot;00CC2326&quot;/&gt;&lt;wsp:rsid wsp:val=&quot;00CC240E&quot;/&gt;&lt;wsp:rsid wsp:val=&quot;00CC2716&quot;/&gt;&lt;wsp:rsid wsp:val=&quot;00CC2AAB&quot;/&gt;&lt;wsp:rsid wsp:val=&quot;00CC2FDB&quot;/&gt;&lt;wsp:rsid wsp:val=&quot;00CC3A34&quot;/&gt;&lt;wsp:rsid wsp:val=&quot;00CC3DF5&quot;/&gt;&lt;wsp:rsid wsp:val=&quot;00CC3E78&quot;/&gt;&lt;wsp:rsid wsp:val=&quot;00CC3F20&quot;/&gt;&lt;wsp:rsid wsp:val=&quot;00CC414D&quot;/&gt;&lt;wsp:rsid wsp:val=&quot;00CC41DF&quot;/&gt;&lt;wsp:rsid wsp:val=&quot;00CC434C&quot;/&gt;&lt;wsp:rsid wsp:val=&quot;00CC4357&quot;/&gt;&lt;wsp:rsid wsp:val=&quot;00CC4723&quot;/&gt;&lt;wsp:rsid wsp:val=&quot;00CC4CF1&quot;/&gt;&lt;wsp:rsid wsp:val=&quot;00CC5174&quot;/&gt;&lt;wsp:rsid wsp:val=&quot;00CC5A43&quot;/&gt;&lt;wsp:rsid wsp:val=&quot;00CC689C&quot;/&gt;&lt;wsp:rsid wsp:val=&quot;00CC7395&quot;/&gt;&lt;wsp:rsid wsp:val=&quot;00CC7434&quot;/&gt;&lt;wsp:rsid wsp:val=&quot;00CC77AF&quot;/&gt;&lt;wsp:rsid wsp:val=&quot;00CC77EF&quot;/&gt;&lt;wsp:rsid wsp:val=&quot;00CC7BDF&quot;/&gt;&lt;wsp:rsid wsp:val=&quot;00CC7D52&quot;/&gt;&lt;wsp:rsid wsp:val=&quot;00CC7E2C&quot;/&gt;&lt;wsp:rsid wsp:val=&quot;00CC7FAA&quot;/&gt;&lt;wsp:rsid wsp:val=&quot;00CC7FB5&quot;/&gt;&lt;wsp:rsid wsp:val=&quot;00CD0355&quot;/&gt;&lt;wsp:rsid wsp:val=&quot;00CD03F1&quot;/&gt;&lt;wsp:rsid wsp:val=&quot;00CD08CC&quot;/&gt;&lt;wsp:rsid wsp:val=&quot;00CD118D&quot;/&gt;&lt;wsp:rsid wsp:val=&quot;00CD1446&quot;/&gt;&lt;wsp:rsid wsp:val=&quot;00CD1D53&quot;/&gt;&lt;wsp:rsid wsp:val=&quot;00CD283C&quot;/&gt;&lt;wsp:rsid wsp:val=&quot;00CD384E&quot;/&gt;&lt;wsp:rsid wsp:val=&quot;00CD3B1C&quot;/&gt;&lt;wsp:rsid wsp:val=&quot;00CD3CB2&quot;/&gt;&lt;wsp:rsid wsp:val=&quot;00CD3F5E&quot;/&gt;&lt;wsp:rsid wsp:val=&quot;00CD459A&quot;/&gt;&lt;wsp:rsid wsp:val=&quot;00CD51F2&quot;/&gt;&lt;wsp:rsid wsp:val=&quot;00CD5ABB&quot;/&gt;&lt;wsp:rsid wsp:val=&quot;00CD6388&quot;/&gt;&lt;wsp:rsid wsp:val=&quot;00CD6831&quot;/&gt;&lt;wsp:rsid wsp:val=&quot;00CD6B46&quot;/&gt;&lt;wsp:rsid wsp:val=&quot;00CD6E31&quot;/&gt;&lt;wsp:rsid wsp:val=&quot;00CD7A53&quot;/&gt;&lt;wsp:rsid wsp:val=&quot;00CD7F46&quot;/&gt;&lt;wsp:rsid wsp:val=&quot;00CE0038&quot;/&gt;&lt;wsp:rsid wsp:val=&quot;00CE0068&quot;/&gt;&lt;wsp:rsid wsp:val=&quot;00CE01D1&quot;/&gt;&lt;wsp:rsid wsp:val=&quot;00CE036B&quot;/&gt;&lt;wsp:rsid wsp:val=&quot;00CE05DE&quot;/&gt;&lt;wsp:rsid wsp:val=&quot;00CE1796&quot;/&gt;&lt;wsp:rsid wsp:val=&quot;00CE1D39&quot;/&gt;&lt;wsp:rsid wsp:val=&quot;00CE1D6E&quot;/&gt;&lt;wsp:rsid wsp:val=&quot;00CE25B5&quot;/&gt;&lt;wsp:rsid wsp:val=&quot;00CE2811&quot;/&gt;&lt;wsp:rsid wsp:val=&quot;00CE2983&quot;/&gt;&lt;wsp:rsid wsp:val=&quot;00CE2F5D&quot;/&gt;&lt;wsp:rsid wsp:val=&quot;00CE3821&quot;/&gt;&lt;wsp:rsid wsp:val=&quot;00CE3A4A&quot;/&gt;&lt;wsp:rsid wsp:val=&quot;00CE3BE2&quot;/&gt;&lt;wsp:rsid wsp:val=&quot;00CE3FC9&quot;/&gt;&lt;wsp:rsid wsp:val=&quot;00CE438E&quot;/&gt;&lt;wsp:rsid wsp:val=&quot;00CE4444&quot;/&gt;&lt;wsp:rsid wsp:val=&quot;00CE4759&quot;/&gt;&lt;wsp:rsid wsp:val=&quot;00CE5106&quot;/&gt;&lt;wsp:rsid wsp:val=&quot;00CE5D8C&quot;/&gt;&lt;wsp:rsid wsp:val=&quot;00CE621F&quot;/&gt;&lt;wsp:rsid wsp:val=&quot;00CE6581&quot;/&gt;&lt;wsp:rsid wsp:val=&quot;00CE6D9B&quot;/&gt;&lt;wsp:rsid wsp:val=&quot;00CE7342&quot;/&gt;&lt;wsp:rsid wsp:val=&quot;00CE7C54&quot;/&gt;&lt;wsp:rsid wsp:val=&quot;00CE7D57&quot;/&gt;&lt;wsp:rsid wsp:val=&quot;00CF03DE&quot;/&gt;&lt;wsp:rsid wsp:val=&quot;00CF0534&quot;/&gt;&lt;wsp:rsid wsp:val=&quot;00CF067A&quot;/&gt;&lt;wsp:rsid wsp:val=&quot;00CF06CB&quot;/&gt;&lt;wsp:rsid wsp:val=&quot;00CF11B5&quot;/&gt;&lt;wsp:rsid wsp:val=&quot;00CF1212&quot;/&gt;&lt;wsp:rsid wsp:val=&quot;00CF13CA&quot;/&gt;&lt;wsp:rsid wsp:val=&quot;00CF1589&quot;/&gt;&lt;wsp:rsid wsp:val=&quot;00CF1D19&quot;/&gt;&lt;wsp:rsid wsp:val=&quot;00CF2997&quot;/&gt;&lt;wsp:rsid wsp:val=&quot;00CF2B1C&quot;/&gt;&lt;wsp:rsid wsp:val=&quot;00CF2BC3&quot;/&gt;&lt;wsp:rsid wsp:val=&quot;00CF3B7D&quot;/&gt;&lt;wsp:rsid wsp:val=&quot;00CF3BE0&quot;/&gt;&lt;wsp:rsid wsp:val=&quot;00CF43CC&quot;/&gt;&lt;wsp:rsid wsp:val=&quot;00CF505E&quot;/&gt;&lt;wsp:rsid wsp:val=&quot;00CF6B34&quot;/&gt;&lt;wsp:rsid wsp:val=&quot;00CF74B4&quot;/&gt;&lt;wsp:rsid wsp:val=&quot;00CF7725&quot;/&gt;&lt;wsp:rsid wsp:val=&quot;00D00083&quot;/&gt;&lt;wsp:rsid wsp:val=&quot;00D00097&quot;/&gt;&lt;wsp:rsid wsp:val=&quot;00D0063B&quot;/&gt;&lt;wsp:rsid wsp:val=&quot;00D0088E&quot;/&gt;&lt;wsp:rsid wsp:val=&quot;00D00BAB&quot;/&gt;&lt;wsp:rsid wsp:val=&quot;00D00E10&quot;/&gt;&lt;wsp:rsid wsp:val=&quot;00D010B2&quot;/&gt;&lt;wsp:rsid wsp:val=&quot;00D0199B&quot;/&gt;&lt;wsp:rsid wsp:val=&quot;00D02035&quot;/&gt;&lt;wsp:rsid wsp:val=&quot;00D0259D&quot;/&gt;&lt;wsp:rsid wsp:val=&quot;00D026DB&quot;/&gt;&lt;wsp:rsid wsp:val=&quot;00D0272F&quot;/&gt;&lt;wsp:rsid wsp:val=&quot;00D02760&quot;/&gt;&lt;wsp:rsid wsp:val=&quot;00D029D0&quot;/&gt;&lt;wsp:rsid wsp:val=&quot;00D02CF0&quot;/&gt;&lt;wsp:rsid wsp:val=&quot;00D03402&quot;/&gt;&lt;wsp:rsid wsp:val=&quot;00D034A9&quot;/&gt;&lt;wsp:rsid wsp:val=&quot;00D04EB1&quot;/&gt;&lt;wsp:rsid wsp:val=&quot;00D0524F&quot;/&gt;&lt;wsp:rsid wsp:val=&quot;00D063A5&quot;/&gt;&lt;wsp:rsid wsp:val=&quot;00D06827&quot;/&gt;&lt;wsp:rsid wsp:val=&quot;00D06CEA&quot;/&gt;&lt;wsp:rsid wsp:val=&quot;00D07398&quot;/&gt;&lt;wsp:rsid wsp:val=&quot;00D07AF5&quot;/&gt;&lt;wsp:rsid wsp:val=&quot;00D1037D&quot;/&gt;&lt;wsp:rsid wsp:val=&quot;00D10482&quot;/&gt;&lt;wsp:rsid wsp:val=&quot;00D107AB&quot;/&gt;&lt;wsp:rsid wsp:val=&quot;00D10893&quot;/&gt;&lt;wsp:rsid wsp:val=&quot;00D1099F&quot;/&gt;&lt;wsp:rsid wsp:val=&quot;00D10A69&quot;/&gt;&lt;wsp:rsid wsp:val=&quot;00D1120D&quot;/&gt;&lt;wsp:rsid wsp:val=&quot;00D11942&quot;/&gt;&lt;wsp:rsid wsp:val=&quot;00D12BB4&quot;/&gt;&lt;wsp:rsid wsp:val=&quot;00D1301E&quot;/&gt;&lt;wsp:rsid wsp:val=&quot;00D1334D&quot;/&gt;&lt;wsp:rsid wsp:val=&quot;00D136C7&quot;/&gt;&lt;wsp:rsid wsp:val=&quot;00D14BA1&quot;/&gt;&lt;wsp:rsid wsp:val=&quot;00D15124&quot;/&gt;&lt;wsp:rsid wsp:val=&quot;00D155A7&quot;/&gt;&lt;wsp:rsid wsp:val=&quot;00D155EC&quot;/&gt;&lt;wsp:rsid wsp:val=&quot;00D15A32&quot;/&gt;&lt;wsp:rsid wsp:val=&quot;00D15AFA&quot;/&gt;&lt;wsp:rsid wsp:val=&quot;00D15CFF&quot;/&gt;&lt;wsp:rsid wsp:val=&quot;00D1614E&quot;/&gt;&lt;wsp:rsid wsp:val=&quot;00D168D7&quot;/&gt;&lt;wsp:rsid wsp:val=&quot;00D17530&quot;/&gt;&lt;wsp:rsid wsp:val=&quot;00D17E78&quot;/&gt;&lt;wsp:rsid wsp:val=&quot;00D205C1&quot;/&gt;&lt;wsp:rsid wsp:val=&quot;00D21A13&quot;/&gt;&lt;wsp:rsid wsp:val=&quot;00D23B2C&quot;/&gt;&lt;wsp:rsid wsp:val=&quot;00D23B6B&quot;/&gt;&lt;wsp:rsid wsp:val=&quot;00D23C60&quot;/&gt;&lt;wsp:rsid wsp:val=&quot;00D249F3&quot;/&gt;&lt;wsp:rsid wsp:val=&quot;00D24C70&quot;/&gt;&lt;wsp:rsid wsp:val=&quot;00D24C82&quot;/&gt;&lt;wsp:rsid wsp:val=&quot;00D25EBD&quot;/&gt;&lt;wsp:rsid wsp:val=&quot;00D263ED&quot;/&gt;&lt;wsp:rsid wsp:val=&quot;00D26F2E&quot;/&gt;&lt;wsp:rsid wsp:val=&quot;00D2732D&quot;/&gt;&lt;wsp:rsid wsp:val=&quot;00D274AB&quot;/&gt;&lt;wsp:rsid wsp:val=&quot;00D27995&quot;/&gt;&lt;wsp:rsid wsp:val=&quot;00D3006D&quot;/&gt;&lt;wsp:rsid wsp:val=&quot;00D30317&quot;/&gt;&lt;wsp:rsid wsp:val=&quot;00D30D34&quot;/&gt;&lt;wsp:rsid wsp:val=&quot;00D311BF&quot;/&gt;&lt;wsp:rsid wsp:val=&quot;00D312DD&quot;/&gt;&lt;wsp:rsid wsp:val=&quot;00D31CD3&quot;/&gt;&lt;wsp:rsid wsp:val=&quot;00D32E0C&quot;/&gt;&lt;wsp:rsid wsp:val=&quot;00D32EF3&quot;/&gt;&lt;wsp:rsid wsp:val=&quot;00D33124&quot;/&gt;&lt;wsp:rsid wsp:val=&quot;00D3319A&quot;/&gt;&lt;wsp:rsid wsp:val=&quot;00D33818&quot;/&gt;&lt;wsp:rsid wsp:val=&quot;00D339AF&quot;/&gt;&lt;wsp:rsid wsp:val=&quot;00D33AAD&quot;/&gt;&lt;wsp:rsid wsp:val=&quot;00D33C19&quot;/&gt;&lt;wsp:rsid wsp:val=&quot;00D33F18&quot;/&gt;&lt;wsp:rsid wsp:val=&quot;00D34240&quot;/&gt;&lt;wsp:rsid wsp:val=&quot;00D345B2&quot;/&gt;&lt;wsp:rsid wsp:val=&quot;00D34709&quot;/&gt;&lt;wsp:rsid wsp:val=&quot;00D34F82&quot;/&gt;&lt;wsp:rsid wsp:val=&quot;00D35495&quot;/&gt;&lt;wsp:rsid wsp:val=&quot;00D354C1&quot;/&gt;&lt;wsp:rsid wsp:val=&quot;00D3581B&quot;/&gt;&lt;wsp:rsid wsp:val=&quot;00D3625F&quot;/&gt;&lt;wsp:rsid wsp:val=&quot;00D3637C&quot;/&gt;&lt;wsp:rsid wsp:val=&quot;00D3680B&quot;/&gt;&lt;wsp:rsid wsp:val=&quot;00D368B2&quot;/&gt;&lt;wsp:rsid wsp:val=&quot;00D369C9&quot;/&gt;&lt;wsp:rsid wsp:val=&quot;00D37025&quot;/&gt;&lt;wsp:rsid wsp:val=&quot;00D37B4E&quot;/&gt;&lt;wsp:rsid wsp:val=&quot;00D40E91&quot;/&gt;&lt;wsp:rsid wsp:val=&quot;00D413E4&quot;/&gt;&lt;wsp:rsid wsp:val=&quot;00D41A1C&quot;/&gt;&lt;wsp:rsid wsp:val=&quot;00D4203D&quot;/&gt;&lt;wsp:rsid wsp:val=&quot;00D42208&quot;/&gt;&lt;wsp:rsid wsp:val=&quot;00D423D8&quot;/&gt;&lt;wsp:rsid wsp:val=&quot;00D425DA&quot;/&gt;&lt;wsp:rsid wsp:val=&quot;00D4270D&quot;/&gt;&lt;wsp:rsid wsp:val=&quot;00D42FE5&quot;/&gt;&lt;wsp:rsid wsp:val=&quot;00D43570&quot;/&gt;&lt;wsp:rsid wsp:val=&quot;00D43F77&quot;/&gt;&lt;wsp:rsid wsp:val=&quot;00D44DAB&quot;/&gt;&lt;wsp:rsid wsp:val=&quot;00D45201&quot;/&gt;&lt;wsp:rsid wsp:val=&quot;00D45222&quot;/&gt;&lt;wsp:rsid wsp:val=&quot;00D45691&quot;/&gt;&lt;wsp:rsid wsp:val=&quot;00D45CCF&quot;/&gt;&lt;wsp:rsid wsp:val=&quot;00D45D35&quot;/&gt;&lt;wsp:rsid wsp:val=&quot;00D4610A&quot;/&gt;&lt;wsp:rsid wsp:val=&quot;00D461CB&quot;/&gt;&lt;wsp:rsid wsp:val=&quot;00D46278&quot;/&gt;&lt;wsp:rsid wsp:val=&quot;00D46434&quot;/&gt;&lt;wsp:rsid wsp:val=&quot;00D46801&quot;/&gt;&lt;wsp:rsid wsp:val=&quot;00D4697D&quot;/&gt;&lt;wsp:rsid wsp:val=&quot;00D46D34&quot;/&gt;&lt;wsp:rsid wsp:val=&quot;00D46F6B&quot;/&gt;&lt;wsp:rsid wsp:val=&quot;00D4737C&quot;/&gt;&lt;wsp:rsid wsp:val=&quot;00D47AD3&quot;/&gt;&lt;wsp:rsid wsp:val=&quot;00D47CB1&quot;/&gt;&lt;wsp:rsid wsp:val=&quot;00D51662&quot;/&gt;&lt;wsp:rsid wsp:val=&quot;00D51742&quot;/&gt;&lt;wsp:rsid wsp:val=&quot;00D5174E&quot;/&gt;&lt;wsp:rsid wsp:val=&quot;00D51EA3&quot;/&gt;&lt;wsp:rsid wsp:val=&quot;00D53076&quot;/&gt;&lt;wsp:rsid wsp:val=&quot;00D5432D&quot;/&gt;&lt;wsp:rsid wsp:val=&quot;00D54C1E&quot;/&gt;&lt;wsp:rsid wsp:val=&quot;00D558FF&quot;/&gt;&lt;wsp:rsid wsp:val=&quot;00D57123&quot;/&gt;&lt;wsp:rsid wsp:val=&quot;00D5729D&quot;/&gt;&lt;wsp:rsid wsp:val=&quot;00D5742E&quot;/&gt;&lt;wsp:rsid wsp:val=&quot;00D57768&quot;/&gt;&lt;wsp:rsid wsp:val=&quot;00D60576&quot;/&gt;&lt;wsp:rsid wsp:val=&quot;00D60AF8&quot;/&gt;&lt;wsp:rsid wsp:val=&quot;00D60C0C&quot;/&gt;&lt;wsp:rsid wsp:val=&quot;00D60E62&quot;/&gt;&lt;wsp:rsid wsp:val=&quot;00D60E81&quot;/&gt;&lt;wsp:rsid wsp:val=&quot;00D60F4F&quot;/&gt;&lt;wsp:rsid wsp:val=&quot;00D6108B&quot;/&gt;&lt;wsp:rsid wsp:val=&quot;00D61E50&quot;/&gt;&lt;wsp:rsid wsp:val=&quot;00D6278B&quot;/&gt;&lt;wsp:rsid wsp:val=&quot;00D62CBF&quot;/&gt;&lt;wsp:rsid wsp:val=&quot;00D632C7&quot;/&gt;&lt;wsp:rsid wsp:val=&quot;00D63385&quot;/&gt;&lt;wsp:rsid wsp:val=&quot;00D638A4&quot;/&gt;&lt;wsp:rsid wsp:val=&quot;00D63F2C&quot;/&gt;&lt;wsp:rsid wsp:val=&quot;00D63F82&quot;/&gt;&lt;wsp:rsid wsp:val=&quot;00D63FD0&quot;/&gt;&lt;wsp:rsid wsp:val=&quot;00D641CC&quot;/&gt;&lt;wsp:rsid wsp:val=&quot;00D648D8&quot;/&gt;&lt;wsp:rsid wsp:val=&quot;00D64A8F&quot;/&gt;&lt;wsp:rsid wsp:val=&quot;00D65330&quot;/&gt;&lt;wsp:rsid wsp:val=&quot;00D655CB&quot;/&gt;&lt;wsp:rsid wsp:val=&quot;00D65AD4&quot;/&gt;&lt;wsp:rsid wsp:val=&quot;00D661BB&quot;/&gt;&lt;wsp:rsid wsp:val=&quot;00D665DE&quot;/&gt;&lt;wsp:rsid wsp:val=&quot;00D66ACF&quot;/&gt;&lt;wsp:rsid wsp:val=&quot;00D670DA&quot;/&gt;&lt;wsp:rsid wsp:val=&quot;00D67476&quot;/&gt;&lt;wsp:rsid wsp:val=&quot;00D6757A&quot;/&gt;&lt;wsp:rsid wsp:val=&quot;00D7047F&quot;/&gt;&lt;wsp:rsid wsp:val=&quot;00D70702&quot;/&gt;&lt;wsp:rsid wsp:val=&quot;00D70B60&quot;/&gt;&lt;wsp:rsid wsp:val=&quot;00D7166A&quot;/&gt;&lt;wsp:rsid wsp:val=&quot;00D718AC&quot;/&gt;&lt;wsp:rsid wsp:val=&quot;00D71A74&quot;/&gt;&lt;wsp:rsid wsp:val=&quot;00D71D7A&quot;/&gt;&lt;wsp:rsid wsp:val=&quot;00D7351A&quot;/&gt;&lt;wsp:rsid wsp:val=&quot;00D7377D&quot;/&gt;&lt;wsp:rsid wsp:val=&quot;00D737FC&quot;/&gt;&lt;wsp:rsid wsp:val=&quot;00D7397E&quot;/&gt;&lt;wsp:rsid wsp:val=&quot;00D73BF8&quot;/&gt;&lt;wsp:rsid wsp:val=&quot;00D73E8F&quot;/&gt;&lt;wsp:rsid wsp:val=&quot;00D741D7&quot;/&gt;&lt;wsp:rsid wsp:val=&quot;00D7483B&quot;/&gt;&lt;wsp:rsid wsp:val=&quot;00D749F4&quot;/&gt;&lt;wsp:rsid wsp:val=&quot;00D74B47&quot;/&gt;&lt;wsp:rsid wsp:val=&quot;00D755FE&quot;/&gt;&lt;wsp:rsid wsp:val=&quot;00D75710&quot;/&gt;&lt;wsp:rsid wsp:val=&quot;00D75EAB&quot;/&gt;&lt;wsp:rsid wsp:val=&quot;00D76B16&quot;/&gt;&lt;wsp:rsid wsp:val=&quot;00D76E67&quot;/&gt;&lt;wsp:rsid wsp:val=&quot;00D770A0&quot;/&gt;&lt;wsp:rsid wsp:val=&quot;00D7760B&quot;/&gt;&lt;wsp:rsid wsp:val=&quot;00D77948&quot;/&gt;&lt;wsp:rsid wsp:val=&quot;00D77E0A&quot;/&gt;&lt;wsp:rsid wsp:val=&quot;00D80509&quot;/&gt;&lt;wsp:rsid wsp:val=&quot;00D8069D&quot;/&gt;&lt;wsp:rsid wsp:val=&quot;00D80C0C&quot;/&gt;&lt;wsp:rsid wsp:val=&quot;00D81939&quot;/&gt;&lt;wsp:rsid wsp:val=&quot;00D82926&quot;/&gt;&lt;wsp:rsid wsp:val=&quot;00D835EB&quot;/&gt;&lt;wsp:rsid wsp:val=&quot;00D837F4&quot;/&gt;&lt;wsp:rsid wsp:val=&quot;00D83A8A&quot;/&gt;&lt;wsp:rsid wsp:val=&quot;00D83E30&quot;/&gt;&lt;wsp:rsid wsp:val=&quot;00D85B0A&quot;/&gt;&lt;wsp:rsid wsp:val=&quot;00D85D53&quot;/&gt;&lt;wsp:rsid wsp:val=&quot;00D85F4B&quot;/&gt;&lt;wsp:rsid wsp:val=&quot;00D860C3&quot;/&gt;&lt;wsp:rsid wsp:val=&quot;00D86C69&quot;/&gt;&lt;wsp:rsid wsp:val=&quot;00D86EF7&quot;/&gt;&lt;wsp:rsid wsp:val=&quot;00D87329&quot;/&gt;&lt;wsp:rsid wsp:val=&quot;00D878F1&quot;/&gt;&lt;wsp:rsid wsp:val=&quot;00D90041&quot;/&gt;&lt;wsp:rsid wsp:val=&quot;00D9017A&quot;/&gt;&lt;wsp:rsid wsp:val=&quot;00D908F2&quot;/&gt;&lt;wsp:rsid wsp:val=&quot;00D908FD&quot;/&gt;&lt;wsp:rsid wsp:val=&quot;00D90934&quot;/&gt;&lt;wsp:rsid wsp:val=&quot;00D91E22&quot;/&gt;&lt;wsp:rsid wsp:val=&quot;00D91F2B&quot;/&gt;&lt;wsp:rsid wsp:val=&quot;00D921C5&quot;/&gt;&lt;wsp:rsid wsp:val=&quot;00D9295B&quot;/&gt;&lt;wsp:rsid wsp:val=&quot;00D93AF9&quot;/&gt;&lt;wsp:rsid wsp:val=&quot;00D93D16&quot;/&gt;&lt;wsp:rsid wsp:val=&quot;00D93E8B&quot;/&gt;&lt;wsp:rsid wsp:val=&quot;00D9472A&quot;/&gt;&lt;wsp:rsid wsp:val=&quot;00D94A38&quot;/&gt;&lt;wsp:rsid wsp:val=&quot;00D94A50&quot;/&gt;&lt;wsp:rsid wsp:val=&quot;00D94E59&quot;/&gt;&lt;wsp:rsid wsp:val=&quot;00D94EAD&quot;/&gt;&lt;wsp:rsid wsp:val=&quot;00D95023&quot;/&gt;&lt;wsp:rsid wsp:val=&quot;00D95311&quot;/&gt;&lt;wsp:rsid wsp:val=&quot;00D958FF&quot;/&gt;&lt;wsp:rsid wsp:val=&quot;00D95CEB&quot;/&gt;&lt;wsp:rsid wsp:val=&quot;00D95FDC&quot;/&gt;&lt;wsp:rsid wsp:val=&quot;00D967CC&quot;/&gt;&lt;wsp:rsid wsp:val=&quot;00D970C8&quot;/&gt;&lt;wsp:rsid wsp:val=&quot;00D97479&quot;/&gt;&lt;wsp:rsid wsp:val=&quot;00D97EE7&quot;/&gt;&lt;wsp:rsid wsp:val=&quot;00DA024A&quot;/&gt;&lt;wsp:rsid wsp:val=&quot;00DA11A6&quot;/&gt;&lt;wsp:rsid wsp:val=&quot;00DA1342&quot;/&gt;&lt;wsp:rsid wsp:val=&quot;00DA1410&quot;/&gt;&lt;wsp:rsid wsp:val=&quot;00DA1AFA&quot;/&gt;&lt;wsp:rsid wsp:val=&quot;00DA2058&quot;/&gt;&lt;wsp:rsid wsp:val=&quot;00DA2621&quot;/&gt;&lt;wsp:rsid wsp:val=&quot;00DA2B77&quot;/&gt;&lt;wsp:rsid wsp:val=&quot;00DA3124&quot;/&gt;&lt;wsp:rsid wsp:val=&quot;00DA3153&quot;/&gt;&lt;wsp:rsid wsp:val=&quot;00DA31B0&quot;/&gt;&lt;wsp:rsid wsp:val=&quot;00DA3D1D&quot;/&gt;&lt;wsp:rsid wsp:val=&quot;00DA4202&quot;/&gt;&lt;wsp:rsid wsp:val=&quot;00DA45C7&quot;/&gt;&lt;wsp:rsid wsp:val=&quot;00DA465E&quot;/&gt;&lt;wsp:rsid wsp:val=&quot;00DA5C89&quot;/&gt;&lt;wsp:rsid wsp:val=&quot;00DA7868&quot;/&gt;&lt;wsp:rsid wsp:val=&quot;00DA7B2F&quot;/&gt;&lt;wsp:rsid wsp:val=&quot;00DA7BDC&quot;/&gt;&lt;wsp:rsid wsp:val=&quot;00DA7D26&quot;/&gt;&lt;wsp:rsid wsp:val=&quot;00DB0049&quot;/&gt;&lt;wsp:rsid wsp:val=&quot;00DB05C6&quot;/&gt;&lt;wsp:rsid wsp:val=&quot;00DB2297&quot;/&gt;&lt;wsp:rsid wsp:val=&quot;00DB23EC&quot;/&gt;&lt;wsp:rsid wsp:val=&quot;00DB2635&quot;/&gt;&lt;wsp:rsid wsp:val=&quot;00DB290B&quot;/&gt;&lt;wsp:rsid wsp:val=&quot;00DB3087&quot;/&gt;&lt;wsp:rsid wsp:val=&quot;00DB3353&quot;/&gt;&lt;wsp:rsid wsp:val=&quot;00DB33E2&quot;/&gt;&lt;wsp:rsid wsp:val=&quot;00DB501F&quot;/&gt;&lt;wsp:rsid wsp:val=&quot;00DB5679&quot;/&gt;&lt;wsp:rsid wsp:val=&quot;00DB63AC&quot;/&gt;&lt;wsp:rsid wsp:val=&quot;00DB6AD8&quot;/&gt;&lt;wsp:rsid wsp:val=&quot;00DB6CBE&quot;/&gt;&lt;wsp:rsid wsp:val=&quot;00DB71FA&quot;/&gt;&lt;wsp:rsid wsp:val=&quot;00DB745C&quot;/&gt;&lt;wsp:rsid wsp:val=&quot;00DB78F0&quot;/&gt;&lt;wsp:rsid wsp:val=&quot;00DC0385&quot;/&gt;&lt;wsp:rsid wsp:val=&quot;00DC047F&quot;/&gt;&lt;wsp:rsid wsp:val=&quot;00DC0942&quot;/&gt;&lt;wsp:rsid wsp:val=&quot;00DC0BAB&quot;/&gt;&lt;wsp:rsid wsp:val=&quot;00DC10CA&quot;/&gt;&lt;wsp:rsid wsp:val=&quot;00DC1F34&quot;/&gt;&lt;wsp:rsid wsp:val=&quot;00DC2479&quot;/&gt;&lt;wsp:rsid wsp:val=&quot;00DC3E57&quot;/&gt;&lt;wsp:rsid wsp:val=&quot;00DC3F84&quot;/&gt;&lt;wsp:rsid wsp:val=&quot;00DC5412&quot;/&gt;&lt;wsp:rsid wsp:val=&quot;00DC5B07&quot;/&gt;&lt;wsp:rsid wsp:val=&quot;00DC62EE&quot;/&gt;&lt;wsp:rsid wsp:val=&quot;00DC6352&quot;/&gt;&lt;wsp:rsid wsp:val=&quot;00DC66FC&quot;/&gt;&lt;wsp:rsid wsp:val=&quot;00DC6ECB&quot;/&gt;&lt;wsp:rsid wsp:val=&quot;00DD05E8&quot;/&gt;&lt;wsp:rsid wsp:val=&quot;00DD0FE3&quot;/&gt;&lt;wsp:rsid wsp:val=&quot;00DD1478&quot;/&gt;&lt;wsp:rsid wsp:val=&quot;00DD1895&quot;/&gt;&lt;wsp:rsid wsp:val=&quot;00DD196C&quot;/&gt;&lt;wsp:rsid wsp:val=&quot;00DD2380&quot;/&gt;&lt;wsp:rsid wsp:val=&quot;00DD2654&quot;/&gt;&lt;wsp:rsid wsp:val=&quot;00DD2A70&quot;/&gt;&lt;wsp:rsid wsp:val=&quot;00DD2D92&quot;/&gt;&lt;wsp:rsid wsp:val=&quot;00DD2F64&quot;/&gt;&lt;wsp:rsid wsp:val=&quot;00DD36D9&quot;/&gt;&lt;wsp:rsid wsp:val=&quot;00DD3BF9&quot;/&gt;&lt;wsp:rsid wsp:val=&quot;00DD405E&quot;/&gt;&lt;wsp:rsid wsp:val=&quot;00DD4458&quot;/&gt;&lt;wsp:rsid wsp:val=&quot;00DD6297&quot;/&gt;&lt;wsp:rsid wsp:val=&quot;00DD695A&quot;/&gt;&lt;wsp:rsid wsp:val=&quot;00DD6F5D&quot;/&gt;&lt;wsp:rsid wsp:val=&quot;00DD6FF9&quot;/&gt;&lt;wsp:rsid wsp:val=&quot;00DD7C1D&quot;/&gt;&lt;wsp:rsid wsp:val=&quot;00DD7DF9&quot;/&gt;&lt;wsp:rsid wsp:val=&quot;00DD7E85&quot;/&gt;&lt;wsp:rsid wsp:val=&quot;00DD7EF1&quot;/&gt;&lt;wsp:rsid wsp:val=&quot;00DE0470&quot;/&gt;&lt;wsp:rsid wsp:val=&quot;00DE1E79&quot;/&gt;&lt;wsp:rsid wsp:val=&quot;00DE30A0&quot;/&gt;&lt;wsp:rsid wsp:val=&quot;00DE3A37&quot;/&gt;&lt;wsp:rsid wsp:val=&quot;00DE3FA9&quot;/&gt;&lt;wsp:rsid wsp:val=&quot;00DE4452&quot;/&gt;&lt;wsp:rsid wsp:val=&quot;00DE4764&quot;/&gt;&lt;wsp:rsid wsp:val=&quot;00DE47B9&quot;/&gt;&lt;wsp:rsid wsp:val=&quot;00DE4E4E&quot;/&gt;&lt;wsp:rsid wsp:val=&quot;00DE535B&quot;/&gt;&lt;wsp:rsid wsp:val=&quot;00DE55AA&quot;/&gt;&lt;wsp:rsid wsp:val=&quot;00DE56C6&quot;/&gt;&lt;wsp:rsid wsp:val=&quot;00DE6470&quot;/&gt;&lt;wsp:rsid wsp:val=&quot;00DE6587&quot;/&gt;&lt;wsp:rsid wsp:val=&quot;00DE65A4&quot;/&gt;&lt;wsp:rsid wsp:val=&quot;00DE737D&quot;/&gt;&lt;wsp:rsid wsp:val=&quot;00DE78EE&quot;/&gt;&lt;wsp:rsid wsp:val=&quot;00DE7EEB&quot;/&gt;&lt;wsp:rsid wsp:val=&quot;00DF0652&quot;/&gt;&lt;wsp:rsid wsp:val=&quot;00DF08FE&quot;/&gt;&lt;wsp:rsid wsp:val=&quot;00DF12F2&quot;/&gt;&lt;wsp:rsid wsp:val=&quot;00DF17F0&quot;/&gt;&lt;wsp:rsid wsp:val=&quot;00DF3AAF&quot;/&gt;&lt;wsp:rsid wsp:val=&quot;00DF3D6F&quot;/&gt;&lt;wsp:rsid wsp:val=&quot;00DF480B&quot;/&gt;&lt;wsp:rsid wsp:val=&quot;00DF4C8D&quot;/&gt;&lt;wsp:rsid wsp:val=&quot;00DF539F&quot;/&gt;&lt;wsp:rsid wsp:val=&quot;00DF572A&quot;/&gt;&lt;wsp:rsid wsp:val=&quot;00DF5BB1&quot;/&gt;&lt;wsp:rsid wsp:val=&quot;00DF6D28&quot;/&gt;&lt;wsp:rsid wsp:val=&quot;00DF7024&quot;/&gt;&lt;wsp:rsid wsp:val=&quot;00DF72AF&quot;/&gt;&lt;wsp:rsid wsp:val=&quot;00DF741C&quot;/&gt;&lt;wsp:rsid wsp:val=&quot;00DF77EA&quot;/&gt;&lt;wsp:rsid wsp:val=&quot;00DF7D14&quot;/&gt;&lt;wsp:rsid wsp:val=&quot;00E00203&quot;/&gt;&lt;wsp:rsid wsp:val=&quot;00E00482&quot;/&gt;&lt;wsp:rsid wsp:val=&quot;00E005D9&quot;/&gt;&lt;wsp:rsid wsp:val=&quot;00E00A31&quot;/&gt;&lt;wsp:rsid wsp:val=&quot;00E019AB&quot;/&gt;&lt;wsp:rsid wsp:val=&quot;00E01D36&quot;/&gt;&lt;wsp:rsid wsp:val=&quot;00E01E86&quot;/&gt;&lt;wsp:rsid wsp:val=&quot;00E0210C&quot;/&gt;&lt;wsp:rsid wsp:val=&quot;00E02D70&quot;/&gt;&lt;wsp:rsid wsp:val=&quot;00E033C9&quot;/&gt;&lt;wsp:rsid wsp:val=&quot;00E03830&quot;/&gt;&lt;wsp:rsid wsp:val=&quot;00E03B03&quot;/&gt;&lt;wsp:rsid wsp:val=&quot;00E03B24&quot;/&gt;&lt;wsp:rsid wsp:val=&quot;00E03C11&quot;/&gt;&lt;wsp:rsid wsp:val=&quot;00E03FC3&quot;/&gt;&lt;wsp:rsid wsp:val=&quot;00E04267&quot;/&gt;&lt;wsp:rsid wsp:val=&quot;00E04419&quot;/&gt;&lt;wsp:rsid wsp:val=&quot;00E04CF1&quot;/&gt;&lt;wsp:rsid wsp:val=&quot;00E05B7D&quot;/&gt;&lt;wsp:rsid wsp:val=&quot;00E05CB0&quot;/&gt;&lt;wsp:rsid wsp:val=&quot;00E05D98&quot;/&gt;&lt;wsp:rsid wsp:val=&quot;00E0665C&quot;/&gt;&lt;wsp:rsid wsp:val=&quot;00E066C0&quot;/&gt;&lt;wsp:rsid wsp:val=&quot;00E06EF6&quot;/&gt;&lt;wsp:rsid wsp:val=&quot;00E0702A&quot;/&gt;&lt;wsp:rsid wsp:val=&quot;00E0711A&quot;/&gt;&lt;wsp:rsid wsp:val=&quot;00E0746B&quot;/&gt;&lt;wsp:rsid wsp:val=&quot;00E0791C&quot;/&gt;&lt;wsp:rsid wsp:val=&quot;00E1012A&quot;/&gt;&lt;wsp:rsid wsp:val=&quot;00E10352&quot;/&gt;&lt;wsp:rsid wsp:val=&quot;00E104AD&quot;/&gt;&lt;wsp:rsid wsp:val=&quot;00E11E88&quot;/&gt;&lt;wsp:rsid wsp:val=&quot;00E12011&quot;/&gt;&lt;wsp:rsid wsp:val=&quot;00E12BE3&quot;/&gt;&lt;wsp:rsid wsp:val=&quot;00E12D71&quot;/&gt;&lt;wsp:rsid wsp:val=&quot;00E12E7B&quot;/&gt;&lt;wsp:rsid wsp:val=&quot;00E13128&quot;/&gt;&lt;wsp:rsid wsp:val=&quot;00E13419&quot;/&gt;&lt;wsp:rsid wsp:val=&quot;00E13AED&quot;/&gt;&lt;wsp:rsid wsp:val=&quot;00E13B5B&quot;/&gt;&lt;wsp:rsid wsp:val=&quot;00E13FAA&quot;/&gt;&lt;wsp:rsid wsp:val=&quot;00E14F53&quot;/&gt;&lt;wsp:rsid wsp:val=&quot;00E15CB0&quot;/&gt;&lt;wsp:rsid wsp:val=&quot;00E15DE3&quot;/&gt;&lt;wsp:rsid wsp:val=&quot;00E15E89&quot;/&gt;&lt;wsp:rsid wsp:val=&quot;00E160F2&quot;/&gt;&lt;wsp:rsid wsp:val=&quot;00E161EC&quot;/&gt;&lt;wsp:rsid wsp:val=&quot;00E17349&quot;/&gt;&lt;wsp:rsid wsp:val=&quot;00E17FE2&quot;/&gt;&lt;wsp:rsid wsp:val=&quot;00E2094D&quot;/&gt;&lt;wsp:rsid wsp:val=&quot;00E20A2D&quot;/&gt;&lt;wsp:rsid wsp:val=&quot;00E20B4F&quot;/&gt;&lt;wsp:rsid wsp:val=&quot;00E2170A&quot;/&gt;&lt;wsp:rsid wsp:val=&quot;00E21C78&quot;/&gt;&lt;wsp:rsid wsp:val=&quot;00E21CE7&quot;/&gt;&lt;wsp:rsid wsp:val=&quot;00E2291D&quot;/&gt;&lt;wsp:rsid wsp:val=&quot;00E23072&quot;/&gt;&lt;wsp:rsid wsp:val=&quot;00E23614&quot;/&gt;&lt;wsp:rsid wsp:val=&quot;00E23CA0&quot;/&gt;&lt;wsp:rsid wsp:val=&quot;00E2473F&quot;/&gt;&lt;wsp:rsid wsp:val=&quot;00E24D01&quot;/&gt;&lt;wsp:rsid wsp:val=&quot;00E2540B&quot;/&gt;&lt;wsp:rsid wsp:val=&quot;00E26407&quot;/&gt;&lt;wsp:rsid wsp:val=&quot;00E267F4&quot;/&gt;&lt;wsp:rsid wsp:val=&quot;00E2689B&quot;/&gt;&lt;wsp:rsid wsp:val=&quot;00E26C7C&quot;/&gt;&lt;wsp:rsid wsp:val=&quot;00E274D9&quot;/&gt;&lt;wsp:rsid wsp:val=&quot;00E278BD&quot;/&gt;&lt;wsp:rsid wsp:val=&quot;00E27ED6&quot;/&gt;&lt;wsp:rsid wsp:val=&quot;00E30169&quot;/&gt;&lt;wsp:rsid wsp:val=&quot;00E3089D&quot;/&gt;&lt;wsp:rsid wsp:val=&quot;00E30993&quot;/&gt;&lt;wsp:rsid wsp:val=&quot;00E3109C&quot;/&gt;&lt;wsp:rsid wsp:val=&quot;00E31519&quot;/&gt;&lt;wsp:rsid wsp:val=&quot;00E318EB&quot;/&gt;&lt;wsp:rsid wsp:val=&quot;00E3207E&quot;/&gt;&lt;wsp:rsid wsp:val=&quot;00E32C45&quot;/&gt;&lt;wsp:rsid wsp:val=&quot;00E32CA5&quot;/&gt;&lt;wsp:rsid wsp:val=&quot;00E32CE9&quot;/&gt;&lt;wsp:rsid wsp:val=&quot;00E3347F&quot;/&gt;&lt;wsp:rsid wsp:val=&quot;00E33BC4&quot;/&gt;&lt;wsp:rsid wsp:val=&quot;00E33C0F&quot;/&gt;&lt;wsp:rsid wsp:val=&quot;00E3517A&quot;/&gt;&lt;wsp:rsid wsp:val=&quot;00E35FD0&quot;/&gt;&lt;wsp:rsid wsp:val=&quot;00E3683D&quot;/&gt;&lt;wsp:rsid wsp:val=&quot;00E36A70&quot;/&gt;&lt;wsp:rsid wsp:val=&quot;00E3764E&quot;/&gt;&lt;wsp:rsid wsp:val=&quot;00E37EBE&quot;/&gt;&lt;wsp:rsid wsp:val=&quot;00E37FD2&quot;/&gt;&lt;wsp:rsid wsp:val=&quot;00E400FA&quot;/&gt;&lt;wsp:rsid wsp:val=&quot;00E401BE&quot;/&gt;&lt;wsp:rsid wsp:val=&quot;00E40806&quot;/&gt;&lt;wsp:rsid wsp:val=&quot;00E40A6B&quot;/&gt;&lt;wsp:rsid wsp:val=&quot;00E411DB&quot;/&gt;&lt;wsp:rsid wsp:val=&quot;00E41337&quot;/&gt;&lt;wsp:rsid wsp:val=&quot;00E4151E&quot;/&gt;&lt;wsp:rsid wsp:val=&quot;00E41812&quot;/&gt;&lt;wsp:rsid wsp:val=&quot;00E42439&quot;/&gt;&lt;wsp:rsid wsp:val=&quot;00E425CD&quot;/&gt;&lt;wsp:rsid wsp:val=&quot;00E42FAE&quot;/&gt;&lt;wsp:rsid wsp:val=&quot;00E438E3&quot;/&gt;&lt;wsp:rsid wsp:val=&quot;00E43DDF&quot;/&gt;&lt;wsp:rsid wsp:val=&quot;00E43F2E&quot;/&gt;&lt;wsp:rsid wsp:val=&quot;00E44CDB&quot;/&gt;&lt;wsp:rsid wsp:val=&quot;00E4546C&quot;/&gt;&lt;wsp:rsid wsp:val=&quot;00E45C45&quot;/&gt;&lt;wsp:rsid wsp:val=&quot;00E460DE&quot;/&gt;&lt;wsp:rsid wsp:val=&quot;00E46961&quot;/&gt;&lt;wsp:rsid wsp:val=&quot;00E470C7&quot;/&gt;&lt;wsp:rsid wsp:val=&quot;00E4752F&quot;/&gt;&lt;wsp:rsid wsp:val=&quot;00E504D3&quot;/&gt;&lt;wsp:rsid wsp:val=&quot;00E505F9&quot;/&gt;&lt;wsp:rsid wsp:val=&quot;00E513A2&quot;/&gt;&lt;wsp:rsid wsp:val=&quot;00E5145D&quot;/&gt;&lt;wsp:rsid wsp:val=&quot;00E51675&quot;/&gt;&lt;wsp:rsid wsp:val=&quot;00E51733&quot;/&gt;&lt;wsp:rsid wsp:val=&quot;00E51DDA&quot;/&gt;&lt;wsp:rsid wsp:val=&quot;00E51EF0&quot;/&gt;&lt;wsp:rsid wsp:val=&quot;00E522FE&quot;/&gt;&lt;wsp:rsid wsp:val=&quot;00E52D0E&quot;/&gt;&lt;wsp:rsid wsp:val=&quot;00E53527&quot;/&gt;&lt;wsp:rsid wsp:val=&quot;00E5371A&quot;/&gt;&lt;wsp:rsid wsp:val=&quot;00E53F54&quot;/&gt;&lt;wsp:rsid wsp:val=&quot;00E542FF&quot;/&gt;&lt;wsp:rsid wsp:val=&quot;00E546EC&quot;/&gt;&lt;wsp:rsid wsp:val=&quot;00E54EFF&quot;/&gt;&lt;wsp:rsid wsp:val=&quot;00E55139&quot;/&gt;&lt;wsp:rsid wsp:val=&quot;00E5529D&quot;/&gt;&lt;wsp:rsid wsp:val=&quot;00E556A8&quot;/&gt;&lt;wsp:rsid wsp:val=&quot;00E558C6&quot;/&gt;&lt;wsp:rsid wsp:val=&quot;00E55CD4&quot;/&gt;&lt;wsp:rsid wsp:val=&quot;00E5612E&quot;/&gt;&lt;wsp:rsid wsp:val=&quot;00E568FD&quot;/&gt;&lt;wsp:rsid wsp:val=&quot;00E56D22&quot;/&gt;&lt;wsp:rsid wsp:val=&quot;00E57277&quot;/&gt;&lt;wsp:rsid wsp:val=&quot;00E57B37&quot;/&gt;&lt;wsp:rsid wsp:val=&quot;00E603FF&quot;/&gt;&lt;wsp:rsid wsp:val=&quot;00E60970&quot;/&gt;&lt;wsp:rsid wsp:val=&quot;00E60F85&quot;/&gt;&lt;wsp:rsid wsp:val=&quot;00E61299&quot;/&gt;&lt;wsp:rsid wsp:val=&quot;00E61695&quot;/&gt;&lt;wsp:rsid wsp:val=&quot;00E61948&quot;/&gt;&lt;wsp:rsid wsp:val=&quot;00E62186&quot;/&gt;&lt;wsp:rsid wsp:val=&quot;00E624E3&quot;/&gt;&lt;wsp:rsid wsp:val=&quot;00E626E5&quot;/&gt;&lt;wsp:rsid wsp:val=&quot;00E64330&quot;/&gt;&lt;wsp:rsid wsp:val=&quot;00E644F5&quot;/&gt;&lt;wsp:rsid wsp:val=&quot;00E64BE5&quot;/&gt;&lt;wsp:rsid wsp:val=&quot;00E64DCF&quot;/&gt;&lt;wsp:rsid wsp:val=&quot;00E64E17&quot;/&gt;&lt;wsp:rsid wsp:val=&quot;00E65077&quot;/&gt;&lt;wsp:rsid wsp:val=&quot;00E655EB&quot;/&gt;&lt;wsp:rsid wsp:val=&quot;00E65A6E&quot;/&gt;&lt;wsp:rsid wsp:val=&quot;00E66EE0&quot;/&gt;&lt;wsp:rsid wsp:val=&quot;00E67C20&quot;/&gt;&lt;wsp:rsid wsp:val=&quot;00E7004E&quot;/&gt;&lt;wsp:rsid wsp:val=&quot;00E70309&quot;/&gt;&lt;wsp:rsid wsp:val=&quot;00E7097C&quot;/&gt;&lt;wsp:rsid wsp:val=&quot;00E71036&quot;/&gt;&lt;wsp:rsid wsp:val=&quot;00E71621&quot;/&gt;&lt;wsp:rsid wsp:val=&quot;00E71874&quot;/&gt;&lt;wsp:rsid wsp:val=&quot;00E7221C&quot;/&gt;&lt;wsp:rsid wsp:val=&quot;00E726A8&quot;/&gt;&lt;wsp:rsid wsp:val=&quot;00E728A1&quot;/&gt;&lt;wsp:rsid wsp:val=&quot;00E72CAF&quot;/&gt;&lt;wsp:rsid wsp:val=&quot;00E7309B&quot;/&gt;&lt;wsp:rsid wsp:val=&quot;00E732C4&quot;/&gt;&lt;wsp:rsid wsp:val=&quot;00E739BD&quot;/&gt;&lt;wsp:rsid wsp:val=&quot;00E749BB&quot;/&gt;&lt;wsp:rsid wsp:val=&quot;00E74E63&quot;/&gt;&lt;wsp:rsid wsp:val=&quot;00E7510D&quot;/&gt;&lt;wsp:rsid wsp:val=&quot;00E752A2&quot;/&gt;&lt;wsp:rsid wsp:val=&quot;00E76C27&quot;/&gt;&lt;wsp:rsid wsp:val=&quot;00E77139&quot;/&gt;&lt;wsp:rsid wsp:val=&quot;00E773FA&quot;/&gt;&lt;wsp:rsid wsp:val=&quot;00E774CB&quot;/&gt;&lt;wsp:rsid wsp:val=&quot;00E77818&quot;/&gt;&lt;wsp:rsid wsp:val=&quot;00E80B50&quot;/&gt;&lt;wsp:rsid wsp:val=&quot;00E80F63&quot;/&gt;&lt;wsp:rsid wsp:val=&quot;00E81595&quot;/&gt;&lt;wsp:rsid wsp:val=&quot;00E815C1&quot;/&gt;&lt;wsp:rsid wsp:val=&quot;00E82128&quot;/&gt;&lt;wsp:rsid wsp:val=&quot;00E82828&quot;/&gt;&lt;wsp:rsid wsp:val=&quot;00E83898&quot;/&gt;&lt;wsp:rsid wsp:val=&quot;00E83F52&quot;/&gt;&lt;wsp:rsid wsp:val=&quot;00E846CC&quot;/&gt;&lt;wsp:rsid wsp:val=&quot;00E84971&quot;/&gt;&lt;wsp:rsid wsp:val=&quot;00E84D47&quot;/&gt;&lt;wsp:rsid wsp:val=&quot;00E8509E&quot;/&gt;&lt;wsp:rsid wsp:val=&quot;00E85C08&quot;/&gt;&lt;wsp:rsid wsp:val=&quot;00E86ACC&quot;/&gt;&lt;wsp:rsid wsp:val=&quot;00E8718F&quot;/&gt;&lt;wsp:rsid wsp:val=&quot;00E873DE&quot;/&gt;&lt;wsp:rsid wsp:val=&quot;00E9029C&quot;/&gt;&lt;wsp:rsid wsp:val=&quot;00E9036F&quot;/&gt;&lt;wsp:rsid wsp:val=&quot;00E90792&quot;/&gt;&lt;wsp:rsid wsp:val=&quot;00E907E3&quot;/&gt;&lt;wsp:rsid wsp:val=&quot;00E90AA1&quot;/&gt;&lt;wsp:rsid wsp:val=&quot;00E90EC8&quot;/&gt;&lt;wsp:rsid wsp:val=&quot;00E91B83&quot;/&gt;&lt;wsp:rsid wsp:val=&quot;00E924CE&quot;/&gt;&lt;wsp:rsid wsp:val=&quot;00E926A0&quot;/&gt;&lt;wsp:rsid wsp:val=&quot;00E92AA5&quot;/&gt;&lt;wsp:rsid wsp:val=&quot;00E93619&quot;/&gt;&lt;wsp:rsid wsp:val=&quot;00E936AE&quot;/&gt;&lt;wsp:rsid wsp:val=&quot;00E9373C&quot;/&gt;&lt;wsp:rsid wsp:val=&quot;00E94FEE&quot;/&gt;&lt;wsp:rsid wsp:val=&quot;00E95EF5&quot;/&gt;&lt;wsp:rsid wsp:val=&quot;00E9607F&quot;/&gt;&lt;wsp:rsid wsp:val=&quot;00E962ED&quot;/&gt;&lt;wsp:rsid wsp:val=&quot;00E963B2&quot;/&gt;&lt;wsp:rsid wsp:val=&quot;00E96BEE&quot;/&gt;&lt;wsp:rsid wsp:val=&quot;00EA0A74&quot;/&gt;&lt;wsp:rsid wsp:val=&quot;00EA10AB&quot;/&gt;&lt;wsp:rsid wsp:val=&quot;00EA14E7&quot;/&gt;&lt;wsp:rsid wsp:val=&quot;00EA2545&quot;/&gt;&lt;wsp:rsid wsp:val=&quot;00EA2956&quot;/&gt;&lt;wsp:rsid wsp:val=&quot;00EA3617&quot;/&gt;&lt;wsp:rsid wsp:val=&quot;00EA3D40&quot;/&gt;&lt;wsp:rsid wsp:val=&quot;00EA474C&quot;/&gt;&lt;wsp:rsid wsp:val=&quot;00EA4907&quot;/&gt;&lt;wsp:rsid wsp:val=&quot;00EA55E7&quot;/&gt;&lt;wsp:rsid wsp:val=&quot;00EA59AF&quot;/&gt;&lt;wsp:rsid wsp:val=&quot;00EA5E35&quot;/&gt;&lt;wsp:rsid wsp:val=&quot;00EA60FE&quot;/&gt;&lt;wsp:rsid wsp:val=&quot;00EA63EB&quot;/&gt;&lt;wsp:rsid wsp:val=&quot;00EA683B&quot;/&gt;&lt;wsp:rsid wsp:val=&quot;00EA6F30&quot;/&gt;&lt;wsp:rsid wsp:val=&quot;00EA774F&quot;/&gt;&lt;wsp:rsid wsp:val=&quot;00EA7A2E&quot;/&gt;&lt;wsp:rsid wsp:val=&quot;00EB0489&quot;/&gt;&lt;wsp:rsid wsp:val=&quot;00EB07DE&quot;/&gt;&lt;wsp:rsid wsp:val=&quot;00EB11E3&quot;/&gt;&lt;wsp:rsid wsp:val=&quot;00EB128E&quot;/&gt;&lt;wsp:rsid wsp:val=&quot;00EB12E1&quot;/&gt;&lt;wsp:rsid wsp:val=&quot;00EB1375&quot;/&gt;&lt;wsp:rsid wsp:val=&quot;00EB1CD8&quot;/&gt;&lt;wsp:rsid wsp:val=&quot;00EB1EC9&quot;/&gt;&lt;wsp:rsid wsp:val=&quot;00EB280F&quot;/&gt;&lt;wsp:rsid wsp:val=&quot;00EB28DA&quot;/&gt;&lt;wsp:rsid wsp:val=&quot;00EB2A09&quot;/&gt;&lt;wsp:rsid wsp:val=&quot;00EB2EE0&quot;/&gt;&lt;wsp:rsid wsp:val=&quot;00EB2F67&quot;/&gt;&lt;wsp:rsid wsp:val=&quot;00EB3013&quot;/&gt;&lt;wsp:rsid wsp:val=&quot;00EB3279&quot;/&gt;&lt;wsp:rsid wsp:val=&quot;00EB3741&quot;/&gt;&lt;wsp:rsid wsp:val=&quot;00EB39EE&quot;/&gt;&lt;wsp:rsid wsp:val=&quot;00EB3CED&quot;/&gt;&lt;wsp:rsid wsp:val=&quot;00EB409E&quot;/&gt;&lt;wsp:rsid wsp:val=&quot;00EB4148&quot;/&gt;&lt;wsp:rsid wsp:val=&quot;00EB4180&quot;/&gt;&lt;wsp:rsid wsp:val=&quot;00EB45BD&quot;/&gt;&lt;wsp:rsid wsp:val=&quot;00EB4DE2&quot;/&gt;&lt;wsp:rsid wsp:val=&quot;00EB4FA8&quot;/&gt;&lt;wsp:rsid wsp:val=&quot;00EB5019&quot;/&gt;&lt;wsp:rsid wsp:val=&quot;00EB59E3&quot;/&gt;&lt;wsp:rsid wsp:val=&quot;00EB5D95&quot;/&gt;&lt;wsp:rsid wsp:val=&quot;00EB6001&quot;/&gt;&lt;wsp:rsid wsp:val=&quot;00EB6495&quot;/&gt;&lt;wsp:rsid wsp:val=&quot;00EB7556&quot;/&gt;&lt;wsp:rsid wsp:val=&quot;00EB7B21&quot;/&gt;&lt;wsp:rsid wsp:val=&quot;00EC02D2&quot;/&gt;&lt;wsp:rsid wsp:val=&quot;00EC0A53&quot;/&gt;&lt;wsp:rsid wsp:val=&quot;00EC1553&quot;/&gt;&lt;wsp:rsid wsp:val=&quot;00EC1EE3&quot;/&gt;&lt;wsp:rsid wsp:val=&quot;00EC2812&quot;/&gt;&lt;wsp:rsid wsp:val=&quot;00EC2A51&quot;/&gt;&lt;wsp:rsid wsp:val=&quot;00EC2CD1&quot;/&gt;&lt;wsp:rsid wsp:val=&quot;00EC3A4B&quot;/&gt;&lt;wsp:rsid wsp:val=&quot;00EC4812&quot;/&gt;&lt;wsp:rsid wsp:val=&quot;00EC4ACB&quot;/&gt;&lt;wsp:rsid wsp:val=&quot;00EC4EC0&quot;/&gt;&lt;wsp:rsid wsp:val=&quot;00EC50A9&quot;/&gt;&lt;wsp:rsid wsp:val=&quot;00EC5F51&quot;/&gt;&lt;wsp:rsid wsp:val=&quot;00EC6923&quot;/&gt;&lt;wsp:rsid wsp:val=&quot;00EC7439&quot;/&gt;&lt;wsp:rsid wsp:val=&quot;00ED011D&quot;/&gt;&lt;wsp:rsid wsp:val=&quot;00ED0291&quot;/&gt;&lt;wsp:rsid wsp:val=&quot;00ED0C54&quot;/&gt;&lt;wsp:rsid wsp:val=&quot;00ED0D16&quot;/&gt;&lt;wsp:rsid wsp:val=&quot;00ED0E2A&quot;/&gt;&lt;wsp:rsid wsp:val=&quot;00ED1240&quot;/&gt;&lt;wsp:rsid wsp:val=&quot;00ED1533&quot;/&gt;&lt;wsp:rsid wsp:val=&quot;00ED1BA9&quot;/&gt;&lt;wsp:rsid wsp:val=&quot;00ED2692&quot;/&gt;&lt;wsp:rsid wsp:val=&quot;00ED2CA7&quot;/&gt;&lt;wsp:rsid wsp:val=&quot;00ED3EED&quot;/&gt;&lt;wsp:rsid wsp:val=&quot;00ED3F21&quot;/&gt;&lt;wsp:rsid wsp:val=&quot;00ED4634&quot;/&gt;&lt;wsp:rsid wsp:val=&quot;00ED49EA&quot;/&gt;&lt;wsp:rsid wsp:val=&quot;00ED5B16&quot;/&gt;&lt;wsp:rsid wsp:val=&quot;00ED6746&quot;/&gt;&lt;wsp:rsid wsp:val=&quot;00ED6A3D&quot;/&gt;&lt;wsp:rsid wsp:val=&quot;00ED6DDB&quot;/&gt;&lt;wsp:rsid wsp:val=&quot;00ED7152&quot;/&gt;&lt;wsp:rsid wsp:val=&quot;00ED7434&quot;/&gt;&lt;wsp:rsid wsp:val=&quot;00ED7794&quot;/&gt;&lt;wsp:rsid wsp:val=&quot;00ED79E3&quot;/&gt;&lt;wsp:rsid wsp:val=&quot;00ED7DBC&quot;/&gt;&lt;wsp:rsid wsp:val=&quot;00ED7F02&quot;/&gt;&lt;wsp:rsid wsp:val=&quot;00EE0166&quot;/&gt;&lt;wsp:rsid wsp:val=&quot;00EE04D8&quot;/&gt;&lt;wsp:rsid wsp:val=&quot;00EE158B&quot;/&gt;&lt;wsp:rsid wsp:val=&quot;00EE1917&quot;/&gt;&lt;wsp:rsid wsp:val=&quot;00EE2658&quot;/&gt;&lt;wsp:rsid wsp:val=&quot;00EE295E&quot;/&gt;&lt;wsp:rsid wsp:val=&quot;00EE29BD&quot;/&gt;&lt;wsp:rsid wsp:val=&quot;00EE375C&quot;/&gt;&lt;wsp:rsid wsp:val=&quot;00EE4537&quot;/&gt;&lt;wsp:rsid wsp:val=&quot;00EE4C38&quot;/&gt;&lt;wsp:rsid wsp:val=&quot;00EE53F7&quot;/&gt;&lt;wsp:rsid wsp:val=&quot;00EE549F&quot;/&gt;&lt;wsp:rsid wsp:val=&quot;00EE6919&quot;/&gt;&lt;wsp:rsid wsp:val=&quot;00EE76EE&quot;/&gt;&lt;wsp:rsid wsp:val=&quot;00EE79CC&quot;/&gt;&lt;wsp:rsid wsp:val=&quot;00EF07FD&quot;/&gt;&lt;wsp:rsid wsp:val=&quot;00EF08EB&quot;/&gt;&lt;wsp:rsid wsp:val=&quot;00EF09CD&quot;/&gt;&lt;wsp:rsid wsp:val=&quot;00EF1102&quot;/&gt;&lt;wsp:rsid wsp:val=&quot;00EF1255&quot;/&gt;&lt;wsp:rsid wsp:val=&quot;00EF2FD5&quot;/&gt;&lt;wsp:rsid wsp:val=&quot;00EF302F&quot;/&gt;&lt;wsp:rsid wsp:val=&quot;00EF3B34&quot;/&gt;&lt;wsp:rsid wsp:val=&quot;00EF3BFF&quot;/&gt;&lt;wsp:rsid wsp:val=&quot;00EF3E5F&quot;/&gt;&lt;wsp:rsid wsp:val=&quot;00EF4861&quot;/&gt;&lt;wsp:rsid wsp:val=&quot;00EF48E4&quot;/&gt;&lt;wsp:rsid wsp:val=&quot;00EF49D4&quot;/&gt;&lt;wsp:rsid wsp:val=&quot;00EF4C8B&quot;/&gt;&lt;wsp:rsid wsp:val=&quot;00EF4EA3&quot;/&gt;&lt;wsp:rsid wsp:val=&quot;00EF5B81&quot;/&gt;&lt;wsp:rsid wsp:val=&quot;00EF5B85&quot;/&gt;&lt;wsp:rsid wsp:val=&quot;00EF5FDA&quot;/&gt;&lt;wsp:rsid wsp:val=&quot;00EF6166&quot;/&gt;&lt;wsp:rsid wsp:val=&quot;00EF67A2&quot;/&gt;&lt;wsp:rsid wsp:val=&quot;00EF7680&quot;/&gt;&lt;wsp:rsid wsp:val=&quot;00F0014D&quot;/&gt;&lt;wsp:rsid wsp:val=&quot;00F0041E&quot;/&gt;&lt;wsp:rsid wsp:val=&quot;00F00630&quot;/&gt;&lt;wsp:rsid wsp:val=&quot;00F0089A&quot;/&gt;&lt;wsp:rsid wsp:val=&quot;00F01222&quot;/&gt;&lt;wsp:rsid wsp:val=&quot;00F0182D&quot;/&gt;&lt;wsp:rsid wsp:val=&quot;00F01A36&quot;/&gt;&lt;wsp:rsid wsp:val=&quot;00F01B97&quot;/&gt;&lt;wsp:rsid wsp:val=&quot;00F02011&quot;/&gt;&lt;wsp:rsid wsp:val=&quot;00F020E4&quot;/&gt;&lt;wsp:rsid wsp:val=&quot;00F0263B&quot;/&gt;&lt;wsp:rsid wsp:val=&quot;00F027CD&quot;/&gt;&lt;wsp:rsid wsp:val=&quot;00F028CA&quot;/&gt;&lt;wsp:rsid wsp:val=&quot;00F02CD1&quot;/&gt;&lt;wsp:rsid wsp:val=&quot;00F03915&quot;/&gt;&lt;wsp:rsid wsp:val=&quot;00F03B72&quot;/&gt;&lt;wsp:rsid wsp:val=&quot;00F05086&quot;/&gt;&lt;wsp:rsid wsp:val=&quot;00F05308&quot;/&gt;&lt;wsp:rsid wsp:val=&quot;00F0552E&quot;/&gt;&lt;wsp:rsid wsp:val=&quot;00F058EA&quot;/&gt;&lt;wsp:rsid wsp:val=&quot;00F05B47&quot;/&gt;&lt;wsp:rsid wsp:val=&quot;00F06026&quot;/&gt;&lt;wsp:rsid wsp:val=&quot;00F06765&quot;/&gt;&lt;wsp:rsid wsp:val=&quot;00F06E86&quot;/&gt;&lt;wsp:rsid wsp:val=&quot;00F077C6&quot;/&gt;&lt;wsp:rsid wsp:val=&quot;00F10746&quot;/&gt;&lt;wsp:rsid wsp:val=&quot;00F10F50&quot;/&gt;&lt;wsp:rsid wsp:val=&quot;00F12146&quot;/&gt;&lt;wsp:rsid wsp:val=&quot;00F1229F&quot;/&gt;&lt;wsp:rsid wsp:val=&quot;00F126C0&quot;/&gt;&lt;wsp:rsid wsp:val=&quot;00F1283E&quot;/&gt;&lt;wsp:rsid wsp:val=&quot;00F12CC8&quot;/&gt;&lt;wsp:rsid wsp:val=&quot;00F12CDB&quot;/&gt;&lt;wsp:rsid wsp:val=&quot;00F12E17&quot;/&gt;&lt;wsp:rsid wsp:val=&quot;00F131C5&quot;/&gt;&lt;wsp:rsid wsp:val=&quot;00F13F9A&quot;/&gt;&lt;wsp:rsid wsp:val=&quot;00F14289&quot;/&gt;&lt;wsp:rsid wsp:val=&quot;00F1438B&quot;/&gt;&lt;wsp:rsid wsp:val=&quot;00F143F3&quot;/&gt;&lt;wsp:rsid wsp:val=&quot;00F14CCC&quot;/&gt;&lt;wsp:rsid wsp:val=&quot;00F15030&quot;/&gt;&lt;wsp:rsid wsp:val=&quot;00F151E6&quot;/&gt;&lt;wsp:rsid wsp:val=&quot;00F161C7&quot;/&gt;&lt;wsp:rsid wsp:val=&quot;00F1625B&quot;/&gt;&lt;wsp:rsid wsp:val=&quot;00F163F9&quot;/&gt;&lt;wsp:rsid wsp:val=&quot;00F16EFE&quot;/&gt;&lt;wsp:rsid wsp:val=&quot;00F17AC3&quot;/&gt;&lt;wsp:rsid wsp:val=&quot;00F17E58&quot;/&gt;&lt;wsp:rsid wsp:val=&quot;00F20370&quot;/&gt;&lt;wsp:rsid wsp:val=&quot;00F207B4&quot;/&gt;&lt;wsp:rsid wsp:val=&quot;00F20D3B&quot;/&gt;&lt;wsp:rsid wsp:val=&quot;00F20EBC&quot;/&gt;&lt;wsp:rsid wsp:val=&quot;00F21669&quot;/&gt;&lt;wsp:rsid wsp:val=&quot;00F21958&quot;/&gt;&lt;wsp:rsid wsp:val=&quot;00F227EA&quot;/&gt;&lt;wsp:rsid wsp:val=&quot;00F22B7D&quot;/&gt;&lt;wsp:rsid wsp:val=&quot;00F22BD5&quot;/&gt;&lt;wsp:rsid wsp:val=&quot;00F23175&quot;/&gt;&lt;wsp:rsid wsp:val=&quot;00F233EE&quot;/&gt;&lt;wsp:rsid wsp:val=&quot;00F2421C&quot;/&gt;&lt;wsp:rsid wsp:val=&quot;00F24C88&quot;/&gt;&lt;wsp:rsid wsp:val=&quot;00F251DD&quot;/&gt;&lt;wsp:rsid wsp:val=&quot;00F2552D&quot;/&gt;&lt;wsp:rsid wsp:val=&quot;00F25693&quot;/&gt;&lt;wsp:rsid wsp:val=&quot;00F25F3A&quot;/&gt;&lt;wsp:rsid wsp:val=&quot;00F263A8&quot;/&gt;&lt;wsp:rsid wsp:val=&quot;00F263DE&quot;/&gt;&lt;wsp:rsid wsp:val=&quot;00F264B5&quot;/&gt;&lt;wsp:rsid wsp:val=&quot;00F269A8&quot;/&gt;&lt;wsp:rsid wsp:val=&quot;00F26A20&quot;/&gt;&lt;wsp:rsid wsp:val=&quot;00F26C3D&quot;/&gt;&lt;wsp:rsid wsp:val=&quot;00F279FB&quot;/&gt;&lt;wsp:rsid wsp:val=&quot;00F30256&quot;/&gt;&lt;wsp:rsid wsp:val=&quot;00F3090B&quot;/&gt;&lt;wsp:rsid wsp:val=&quot;00F31202&quot;/&gt;&lt;wsp:rsid wsp:val=&quot;00F3302C&quot;/&gt;&lt;wsp:rsid wsp:val=&quot;00F332D9&quot;/&gt;&lt;wsp:rsid wsp:val=&quot;00F334B2&quot;/&gt;&lt;wsp:rsid wsp:val=&quot;00F34093&quot;/&gt;&lt;wsp:rsid wsp:val=&quot;00F34A1D&quot;/&gt;&lt;wsp:rsid wsp:val=&quot;00F34D30&quot;/&gt;&lt;wsp:rsid wsp:val=&quot;00F350BE&quot;/&gt;&lt;wsp:rsid wsp:val=&quot;00F35520&quot;/&gt;&lt;wsp:rsid wsp:val=&quot;00F36FB2&quot;/&gt;&lt;wsp:rsid wsp:val=&quot;00F37955&quot;/&gt;&lt;wsp:rsid wsp:val=&quot;00F37D45&quot;/&gt;&lt;wsp:rsid wsp:val=&quot;00F40A19&quot;/&gt;&lt;wsp:rsid wsp:val=&quot;00F40E96&quot;/&gt;&lt;wsp:rsid wsp:val=&quot;00F41000&quot;/&gt;&lt;wsp:rsid wsp:val=&quot;00F419E8&quot;/&gt;&lt;wsp:rsid wsp:val=&quot;00F41A82&quot;/&gt;&lt;wsp:rsid wsp:val=&quot;00F41B6C&quot;/&gt;&lt;wsp:rsid wsp:val=&quot;00F41DC4&quot;/&gt;&lt;wsp:rsid wsp:val=&quot;00F420C0&quot;/&gt;&lt;wsp:rsid wsp:val=&quot;00F427DE&quot;/&gt;&lt;wsp:rsid wsp:val=&quot;00F42F06&quot;/&gt;&lt;wsp:rsid wsp:val=&quot;00F4320F&quot;/&gt;&lt;wsp:rsid wsp:val=&quot;00F43387&quot;/&gt;&lt;wsp:rsid wsp:val=&quot;00F43486&quot;/&gt;&lt;wsp:rsid wsp:val=&quot;00F43720&quot;/&gt;&lt;wsp:rsid wsp:val=&quot;00F4376B&quot;/&gt;&lt;wsp:rsid wsp:val=&quot;00F43BC2&quot;/&gt;&lt;wsp:rsid wsp:val=&quot;00F44047&quot;/&gt;&lt;wsp:rsid wsp:val=&quot;00F449BF&quot;/&gt;&lt;wsp:rsid wsp:val=&quot;00F44B64&quot;/&gt;&lt;wsp:rsid wsp:val=&quot;00F44C7C&quot;/&gt;&lt;wsp:rsid wsp:val=&quot;00F44DAD&quot;/&gt;&lt;wsp:rsid wsp:val=&quot;00F450F0&quot;/&gt;&lt;wsp:rsid wsp:val=&quot;00F45827&quot;/&gt;&lt;wsp:rsid wsp:val=&quot;00F45EB5&quot;/&gt;&lt;wsp:rsid wsp:val=&quot;00F46034&quot;/&gt;&lt;wsp:rsid wsp:val=&quot;00F460EE&quot;/&gt;&lt;wsp:rsid wsp:val=&quot;00F464F8&quot;/&gt;&lt;wsp:rsid wsp:val=&quot;00F4658A&quot;/&gt;&lt;wsp:rsid wsp:val=&quot;00F50C0E&quot;/&gt;&lt;wsp:rsid wsp:val=&quot;00F50D6F&quot;/&gt;&lt;wsp:rsid wsp:val=&quot;00F512B3&quot;/&gt;&lt;wsp:rsid wsp:val=&quot;00F512C5&quot;/&gt;&lt;wsp:rsid wsp:val=&quot;00F515FB&quot;/&gt;&lt;wsp:rsid wsp:val=&quot;00F51DF7&quot;/&gt;&lt;wsp:rsid wsp:val=&quot;00F522C2&quot;/&gt;&lt;wsp:rsid wsp:val=&quot;00F52B07&quot;/&gt;&lt;wsp:rsid wsp:val=&quot;00F52EDC&quot;/&gt;&lt;wsp:rsid wsp:val=&quot;00F534F9&quot;/&gt;&lt;wsp:rsid wsp:val=&quot;00F53B03&quot;/&gt;&lt;wsp:rsid wsp:val=&quot;00F53BBB&quot;/&gt;&lt;wsp:rsid wsp:val=&quot;00F53CFB&quot;/&gt;&lt;wsp:rsid wsp:val=&quot;00F546D9&quot;/&gt;&lt;wsp:rsid wsp:val=&quot;00F54A3D&quot;/&gt;&lt;wsp:rsid wsp:val=&quot;00F55CDF&quot;/&gt;&lt;wsp:rsid wsp:val=&quot;00F561F0&quot;/&gt;&lt;wsp:rsid wsp:val=&quot;00F57179&quot;/&gt;&lt;wsp:rsid wsp:val=&quot;00F5717C&quot;/&gt;&lt;wsp:rsid wsp:val=&quot;00F572CD&quot;/&gt;&lt;wsp:rsid wsp:val=&quot;00F574DC&quot;/&gt;&lt;wsp:rsid wsp:val=&quot;00F57639&quot;/&gt;&lt;wsp:rsid wsp:val=&quot;00F60A28&quot;/&gt;&lt;wsp:rsid wsp:val=&quot;00F60D77&quot;/&gt;&lt;wsp:rsid wsp:val=&quot;00F61247&quot;/&gt;&lt;wsp:rsid wsp:val=&quot;00F612AA&quot;/&gt;&lt;wsp:rsid wsp:val=&quot;00F6164B&quot;/&gt;&lt;wsp:rsid wsp:val=&quot;00F61679&quot;/&gt;&lt;wsp:rsid wsp:val=&quot;00F616BC&quot;/&gt;&lt;wsp:rsid wsp:val=&quot;00F619E1&quot;/&gt;&lt;wsp:rsid wsp:val=&quot;00F62AAA&quot;/&gt;&lt;wsp:rsid wsp:val=&quot;00F62C64&quot;/&gt;&lt;wsp:rsid wsp:val=&quot;00F62D8D&quot;/&gt;&lt;wsp:rsid wsp:val=&quot;00F62E29&quot;/&gt;&lt;wsp:rsid wsp:val=&quot;00F634F9&quot;/&gt;&lt;wsp:rsid wsp:val=&quot;00F6354E&quot;/&gt;&lt;wsp:rsid wsp:val=&quot;00F63577&quot;/&gt;&lt;wsp:rsid wsp:val=&quot;00F636D7&quot;/&gt;&lt;wsp:rsid wsp:val=&quot;00F639BA&quot;/&gt;&lt;wsp:rsid wsp:val=&quot;00F6402E&quot;/&gt;&lt;wsp:rsid wsp:val=&quot;00F6525F&quot;/&gt;&lt;wsp:rsid wsp:val=&quot;00F6538F&quot;/&gt;&lt;wsp:rsid wsp:val=&quot;00F656E9&quot;/&gt;&lt;wsp:rsid wsp:val=&quot;00F65AF3&quot;/&gt;&lt;wsp:rsid wsp:val=&quot;00F65B5A&quot;/&gt;&lt;wsp:rsid wsp:val=&quot;00F65C5E&quot;/&gt;&lt;wsp:rsid wsp:val=&quot;00F66C66&quot;/&gt;&lt;wsp:rsid wsp:val=&quot;00F66CA2&quot;/&gt;&lt;wsp:rsid wsp:val=&quot;00F66F18&quot;/&gt;&lt;wsp:rsid wsp:val=&quot;00F67187&quot;/&gt;&lt;wsp:rsid wsp:val=&quot;00F6756E&quot;/&gt;&lt;wsp:rsid wsp:val=&quot;00F70F9D&quot;/&gt;&lt;wsp:rsid wsp:val=&quot;00F718EB&quot;/&gt;&lt;wsp:rsid wsp:val=&quot;00F724D0&quot;/&gt;&lt;wsp:rsid wsp:val=&quot;00F72A08&quot;/&gt;&lt;wsp:rsid wsp:val=&quot;00F72D02&quot;/&gt;&lt;wsp:rsid wsp:val=&quot;00F72D52&quot;/&gt;&lt;wsp:rsid wsp:val=&quot;00F72D83&quot;/&gt;&lt;wsp:rsid wsp:val=&quot;00F73A50&quot;/&gt;&lt;wsp:rsid wsp:val=&quot;00F73F97&quot;/&gt;&lt;wsp:rsid wsp:val=&quot;00F7563B&quot;/&gt;&lt;wsp:rsid wsp:val=&quot;00F7590B&quot;/&gt;&lt;wsp:rsid wsp:val=&quot;00F75B42&quot;/&gt;&lt;wsp:rsid wsp:val=&quot;00F76DDC&quot;/&gt;&lt;wsp:rsid wsp:val=&quot;00F77669&quot;/&gt;&lt;wsp:rsid wsp:val=&quot;00F77792&quot;/&gt;&lt;wsp:rsid wsp:val=&quot;00F778DD&quot;/&gt;&lt;wsp:rsid wsp:val=&quot;00F77D45&quot;/&gt;&lt;wsp:rsid wsp:val=&quot;00F80C33&quot;/&gt;&lt;wsp:rsid wsp:val=&quot;00F81605&quot;/&gt;&lt;wsp:rsid wsp:val=&quot;00F81613&quot;/&gt;&lt;wsp:rsid wsp:val=&quot;00F8179B&quot;/&gt;&lt;wsp:rsid wsp:val=&quot;00F82100&quot;/&gt;&lt;wsp:rsid wsp:val=&quot;00F825FA&quot;/&gt;&lt;wsp:rsid wsp:val=&quot;00F828FA&quot;/&gt;&lt;wsp:rsid wsp:val=&quot;00F83024&quot;/&gt;&lt;wsp:rsid wsp:val=&quot;00F8319A&quot;/&gt;&lt;wsp:rsid wsp:val=&quot;00F8335B&quot;/&gt;&lt;wsp:rsid wsp:val=&quot;00F8336B&quot;/&gt;&lt;wsp:rsid wsp:val=&quot;00F83F78&quot;/&gt;&lt;wsp:rsid wsp:val=&quot;00F84B44&quot;/&gt;&lt;wsp:rsid wsp:val=&quot;00F84F2E&quot;/&gt;&lt;wsp:rsid wsp:val=&quot;00F85AE5&quot;/&gt;&lt;wsp:rsid wsp:val=&quot;00F85CE2&quot;/&gt;&lt;wsp:rsid wsp:val=&quot;00F85F34&quot;/&gt;&lt;wsp:rsid wsp:val=&quot;00F86A2A&quot;/&gt;&lt;wsp:rsid wsp:val=&quot;00F86D51&quot;/&gt;&lt;wsp:rsid wsp:val=&quot;00F8735C&quot;/&gt;&lt;wsp:rsid wsp:val=&quot;00F87736&quot;/&gt;&lt;wsp:rsid wsp:val=&quot;00F87959&quot;/&gt;&lt;wsp:rsid wsp:val=&quot;00F87A30&quot;/&gt;&lt;wsp:rsid wsp:val=&quot;00F87A65&quot;/&gt;&lt;wsp:rsid wsp:val=&quot;00F90614&quot;/&gt;&lt;wsp:rsid wsp:val=&quot;00F906A4&quot;/&gt;&lt;wsp:rsid wsp:val=&quot;00F908A2&quot;/&gt;&lt;wsp:rsid wsp:val=&quot;00F90A53&quot;/&gt;&lt;wsp:rsid wsp:val=&quot;00F91376&quot;/&gt;&lt;wsp:rsid wsp:val=&quot;00F918B5&quot;/&gt;&lt;wsp:rsid wsp:val=&quot;00F9246E&quot;/&gt;&lt;wsp:rsid wsp:val=&quot;00F9277D&quot;/&gt;&lt;wsp:rsid wsp:val=&quot;00F930FA&quot;/&gt;&lt;wsp:rsid wsp:val=&quot;00F93231&quot;/&gt;&lt;wsp:rsid wsp:val=&quot;00F93749&quot;/&gt;&lt;wsp:rsid wsp:val=&quot;00F93B75&quot;/&gt;&lt;wsp:rsid wsp:val=&quot;00F93EEC&quot;/&gt;&lt;wsp:rsid wsp:val=&quot;00F93EFE&quot;/&gt;&lt;wsp:rsid wsp:val=&quot;00F94430&quot;/&gt;&lt;wsp:rsid wsp:val=&quot;00F94FD9&quot;/&gt;&lt;wsp:rsid wsp:val=&quot;00F95495&quot;/&gt;&lt;wsp:rsid wsp:val=&quot;00F958C8&quot;/&gt;&lt;wsp:rsid wsp:val=&quot;00F95D18&quot;/&gt;&lt;wsp:rsid wsp:val=&quot;00F961E6&quot;/&gt;&lt;wsp:rsid wsp:val=&quot;00F96630&quot;/&gt;&lt;wsp:rsid wsp:val=&quot;00F969CB&quot;/&gt;&lt;wsp:rsid wsp:val=&quot;00F97C41&quot;/&gt;&lt;wsp:rsid wsp:val=&quot;00FA091C&quot;/&gt;&lt;wsp:rsid wsp:val=&quot;00FA149C&quot;/&gt;&lt;wsp:rsid wsp:val=&quot;00FA1A9B&quot;/&gt;&lt;wsp:rsid wsp:val=&quot;00FA2E51&quot;/&gt;&lt;wsp:rsid wsp:val=&quot;00FA2EE6&quot;/&gt;&lt;wsp:rsid wsp:val=&quot;00FA2F28&quot;/&gt;&lt;wsp:rsid wsp:val=&quot;00FA31A7&quot;/&gt;&lt;wsp:rsid wsp:val=&quot;00FA3DAB&quot;/&gt;&lt;wsp:rsid wsp:val=&quot;00FA3EA7&quot;/&gt;&lt;wsp:rsid wsp:val=&quot;00FA41DB&quot;/&gt;&lt;wsp:rsid wsp:val=&quot;00FA45C2&quot;/&gt;&lt;wsp:rsid wsp:val=&quot;00FA4858&quot;/&gt;&lt;wsp:rsid wsp:val=&quot;00FA4D90&quot;/&gt;&lt;wsp:rsid wsp:val=&quot;00FA4DA1&quot;/&gt;&lt;wsp:rsid wsp:val=&quot;00FA4E38&quot;/&gt;&lt;wsp:rsid wsp:val=&quot;00FA5B5F&quot;/&gt;&lt;wsp:rsid wsp:val=&quot;00FA5EBE&quot;/&gt;&lt;wsp:rsid wsp:val=&quot;00FA627B&quot;/&gt;&lt;wsp:rsid wsp:val=&quot;00FA6312&quot;/&gt;&lt;wsp:rsid wsp:val=&quot;00FA6756&quot;/&gt;&lt;wsp:rsid wsp:val=&quot;00FA68F9&quot;/&gt;&lt;wsp:rsid wsp:val=&quot;00FA7FD2&quot;/&gt;&lt;wsp:rsid wsp:val=&quot;00FB01C2&quot;/&gt;&lt;wsp:rsid wsp:val=&quot;00FB12E1&quot;/&gt;&lt;wsp:rsid wsp:val=&quot;00FB199E&quot;/&gt;&lt;wsp:rsid wsp:val=&quot;00FB208E&quot;/&gt;&lt;wsp:rsid wsp:val=&quot;00FB28A9&quot;/&gt;&lt;wsp:rsid wsp:val=&quot;00FB29CB&quot;/&gt;&lt;wsp:rsid wsp:val=&quot;00FB2F8C&quot;/&gt;&lt;wsp:rsid wsp:val=&quot;00FB32B2&quot;/&gt;&lt;wsp:rsid wsp:val=&quot;00FB3306&quot;/&gt;&lt;wsp:rsid wsp:val=&quot;00FB3489&quot;/&gt;&lt;wsp:rsid wsp:val=&quot;00FB3808&quot;/&gt;&lt;wsp:rsid wsp:val=&quot;00FB389D&quot;/&gt;&lt;wsp:rsid wsp:val=&quot;00FB38E7&quot;/&gt;&lt;wsp:rsid wsp:val=&quot;00FB4263&quot;/&gt;&lt;wsp:rsid wsp:val=&quot;00FB4377&quot;/&gt;&lt;wsp:rsid wsp:val=&quot;00FB4861&quot;/&gt;&lt;wsp:rsid wsp:val=&quot;00FB4BF6&quot;/&gt;&lt;wsp:rsid wsp:val=&quot;00FB5390&quot;/&gt;&lt;wsp:rsid wsp:val=&quot;00FB564F&quot;/&gt;&lt;wsp:rsid wsp:val=&quot;00FB6128&quot;/&gt;&lt;wsp:rsid wsp:val=&quot;00FB63FC&quot;/&gt;&lt;wsp:rsid wsp:val=&quot;00FB6B71&quot;/&gt;&lt;wsp:rsid wsp:val=&quot;00FB6C85&quot;/&gt;&lt;wsp:rsid wsp:val=&quot;00FB76C7&quot;/&gt;&lt;wsp:rsid wsp:val=&quot;00FC0250&quot;/&gt;&lt;wsp:rsid wsp:val=&quot;00FC0979&quot;/&gt;&lt;wsp:rsid wsp:val=&quot;00FC0B3E&quot;/&gt;&lt;wsp:rsid wsp:val=&quot;00FC0FE9&quot;/&gt;&lt;wsp:rsid wsp:val=&quot;00FC16A2&quot;/&gt;&lt;wsp:rsid wsp:val=&quot;00FC19C2&quot;/&gt;&lt;wsp:rsid wsp:val=&quot;00FC19C4&quot;/&gt;&lt;wsp:rsid wsp:val=&quot;00FC1D06&quot;/&gt;&lt;wsp:rsid wsp:val=&quot;00FC2713&quot;/&gt;&lt;wsp:rsid wsp:val=&quot;00FC2CA1&quot;/&gt;&lt;wsp:rsid wsp:val=&quot;00FC2CC7&quot;/&gt;&lt;wsp:rsid wsp:val=&quot;00FC3302&quot;/&gt;&lt;wsp:rsid wsp:val=&quot;00FC3A77&quot;/&gt;&lt;wsp:rsid wsp:val=&quot;00FC42D3&quot;/&gt;&lt;wsp:rsid wsp:val=&quot;00FC45A8&quot;/&gt;&lt;wsp:rsid wsp:val=&quot;00FC46AB&quot;/&gt;&lt;wsp:rsid wsp:val=&quot;00FC496F&quot;/&gt;&lt;wsp:rsid wsp:val=&quot;00FC4997&quot;/&gt;&lt;wsp:rsid wsp:val=&quot;00FC49A5&quot;/&gt;&lt;wsp:rsid wsp:val=&quot;00FC503B&quot;/&gt;&lt;wsp:rsid wsp:val=&quot;00FC56ED&quot;/&gt;&lt;wsp:rsid wsp:val=&quot;00FC5AFD&quot;/&gt;&lt;wsp:rsid wsp:val=&quot;00FC649A&quot;/&gt;&lt;wsp:rsid wsp:val=&quot;00FC65DF&quot;/&gt;&lt;wsp:rsid wsp:val=&quot;00FC6ACE&quot;/&gt;&lt;wsp:rsid wsp:val=&quot;00FC73B9&quot;/&gt;&lt;wsp:rsid wsp:val=&quot;00FD026D&quot;/&gt;&lt;wsp:rsid wsp:val=&quot;00FD0446&quot;/&gt;&lt;wsp:rsid wsp:val=&quot;00FD0DB2&quot;/&gt;&lt;wsp:rsid wsp:val=&quot;00FD1223&quot;/&gt;&lt;wsp:rsid wsp:val=&quot;00FD1741&quot;/&gt;&lt;wsp:rsid wsp:val=&quot;00FD1EEC&quot;/&gt;&lt;wsp:rsid wsp:val=&quot;00FD1FAF&quot;/&gt;&lt;wsp:rsid wsp:val=&quot;00FD20E4&quot;/&gt;&lt;wsp:rsid wsp:val=&quot;00FD2F1A&quot;/&gt;&lt;wsp:rsid wsp:val=&quot;00FD3095&quot;/&gt;&lt;wsp:rsid wsp:val=&quot;00FD4769&quot;/&gt;&lt;wsp:rsid wsp:val=&quot;00FD4E69&quot;/&gt;&lt;wsp:rsid wsp:val=&quot;00FD5446&quot;/&gt;&lt;wsp:rsid wsp:val=&quot;00FD5593&quot;/&gt;&lt;wsp:rsid wsp:val=&quot;00FD56EC&quot;/&gt;&lt;wsp:rsid wsp:val=&quot;00FD5E4D&quot;/&gt;&lt;wsp:rsid wsp:val=&quot;00FD624A&quot;/&gt;&lt;wsp:rsid wsp:val=&quot;00FD699F&quot;/&gt;&lt;wsp:rsid wsp:val=&quot;00FD6AB8&quot;/&gt;&lt;wsp:rsid wsp:val=&quot;00FD7AB5&quot;/&gt;&lt;wsp:rsid wsp:val=&quot;00FD7EFD&quot;/&gt;&lt;wsp:rsid wsp:val=&quot;00FE01CC&quot;/&gt;&lt;wsp:rsid wsp:val=&quot;00FE1012&quot;/&gt;&lt;wsp:rsid wsp:val=&quot;00FE106F&quot;/&gt;&lt;wsp:rsid wsp:val=&quot;00FE13AC&quot;/&gt;&lt;wsp:rsid wsp:val=&quot;00FE142B&quot;/&gt;&lt;wsp:rsid wsp:val=&quot;00FE149C&quot;/&gt;&lt;wsp:rsid wsp:val=&quot;00FE17D1&quot;/&gt;&lt;wsp:rsid wsp:val=&quot;00FE1BAA&quot;/&gt;&lt;wsp:rsid wsp:val=&quot;00FE1E27&quot;/&gt;&lt;wsp:rsid wsp:val=&quot;00FE277F&quot;/&gt;&lt;wsp:rsid wsp:val=&quot;00FE38EC&quot;/&gt;&lt;wsp:rsid wsp:val=&quot;00FE3B5D&quot;/&gt;&lt;wsp:rsid wsp:val=&quot;00FE4020&quot;/&gt;&lt;wsp:rsid wsp:val=&quot;00FE41CD&quot;/&gt;&lt;wsp:rsid wsp:val=&quot;00FE439A&quot;/&gt;&lt;wsp:rsid wsp:val=&quot;00FE45F6&quot;/&gt;&lt;wsp:rsid wsp:val=&quot;00FE4B38&quot;/&gt;&lt;wsp:rsid wsp:val=&quot;00FE4FB2&quot;/&gt;&lt;wsp:rsid wsp:val=&quot;00FE52E9&quot;/&gt;&lt;wsp:rsid wsp:val=&quot;00FE5948&quot;/&gt;&lt;wsp:rsid wsp:val=&quot;00FE5A13&quot;/&gt;&lt;wsp:rsid wsp:val=&quot;00FE632C&quot;/&gt;&lt;wsp:rsid wsp:val=&quot;00FE65D8&quot;/&gt;&lt;wsp:rsid wsp:val=&quot;00FE6FF6&quot;/&gt;&lt;wsp:rsid wsp:val=&quot;00FE70D3&quot;/&gt;&lt;wsp:rsid wsp:val=&quot;00FE7613&quot;/&gt;&lt;wsp:rsid wsp:val=&quot;00FE78A2&quot;/&gt;&lt;wsp:rsid wsp:val=&quot;00FE79E7&quot;/&gt;&lt;wsp:rsid wsp:val=&quot;00FF0826&quot;/&gt;&lt;wsp:rsid wsp:val=&quot;00FF0927&quot;/&gt;&lt;wsp:rsid wsp:val=&quot;00FF0AF4&quot;/&gt;&lt;wsp:rsid wsp:val=&quot;00FF0DB8&quot;/&gt;&lt;wsp:rsid wsp:val=&quot;00FF1B63&quot;/&gt;&lt;wsp:rsid wsp:val=&quot;00FF1D43&quot;/&gt;&lt;wsp:rsid wsp:val=&quot;00FF2197&quot;/&gt;&lt;wsp:rsid wsp:val=&quot;00FF425D&quot;/&gt;&lt;wsp:rsid wsp:val=&quot;00FF4823&quot;/&gt;&lt;wsp:rsid wsp:val=&quot;00FF50DB&quot;/&gt;&lt;wsp:rsid wsp:val=&quot;00FF5179&quot;/&gt;&lt;wsp:rsid wsp:val=&quot;00FF522D&quot;/&gt;&lt;wsp:rsid wsp:val=&quot;00FF6D52&quot;/&gt;&lt;wsp:rsid wsp:val=&quot;00FF74FF&quot;/&gt;&lt;wsp:rsid wsp:val=&quot;00FF76D8&quot;/&gt;&lt;wsp:rsid wsp:val=&quot;00FF786F&quot;/&gt;&lt;wsp:rsid wsp:val=&quot;00FF79F6&quot;/&gt;&lt;wsp:rsid wsp:val=&quot;00FF7B79&quot;/&gt;&lt;wsp:rsid wsp:val=&quot;00FF7DFD&quot;/&gt;&lt;/wsp:rsids&gt;&lt;/w:docPr&gt;&lt;w:body&gt;&lt;w:p wsp:rsidR=&quot;00000000&quot; wsp:rsidRDefault=&quot;00532524&quot;&gt;&lt;m:oMathPara&gt;&lt;m:oMath&gt;&lt;m:r&gt;&lt;w:rPr&gt;&lt;w:rFonts w:ascii=&quot;Cambria Math&quot; w:h-ansi=&quot;Times New Roman&quot;/&gt;&lt;wx:font wx:val=&quot;Cambria Math&quot;/&gt;&lt;w:i/&gt;&lt;w:sz w:val=&quot;24&quot;/&gt;&lt;w:sz-cs w:val=&quot;24&quot;/&gt;&lt;/w:rPr&gt;&lt;m:t&gt; &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9" o:title="" chromakey="white"/>
          </v:shape>
        </w:pict>
      </w:r>
      <w:r w:rsidRPr="00A96D2D">
        <w:rPr>
          <w:rFonts w:ascii="Times New Roman" w:hAnsi="Times New Roman"/>
          <w:sz w:val="24"/>
          <w:szCs w:val="24"/>
        </w:rPr>
        <w:t xml:space="preserve">       </w:t>
      </w:r>
    </w:p>
    <w:p w:rsidR="00221E33" w:rsidRPr="00480962"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lang w:val="en-US"/>
        </w:rPr>
      </w:pPr>
      <w:r w:rsidRPr="00A96D2D">
        <w:rPr>
          <w:rFonts w:ascii="Times New Roman" w:hAnsi="Times New Roman"/>
          <w:sz w:val="24"/>
          <w:szCs w:val="24"/>
        </w:rPr>
        <w:t xml:space="preserve">   </w:t>
      </w:r>
      <w:r w:rsidR="001669D4" w:rsidRPr="00A96D2D">
        <w:rPr>
          <w:rFonts w:ascii="Times New Roman" w:hAnsi="Times New Roman"/>
          <w:sz w:val="24"/>
          <w:szCs w:val="24"/>
        </w:rPr>
        <w:t xml:space="preserve">                 </w:t>
      </w:r>
      <w:r w:rsidR="00221E33"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480962">
        <w:rPr>
          <w:rFonts w:ascii="Times New Roman" w:hAnsi="Times New Roman"/>
          <w:sz w:val="24"/>
          <w:szCs w:val="24"/>
          <w:vertAlign w:val="subscript"/>
          <w:lang w:val="en-US"/>
        </w:rPr>
        <w:t>1</w:t>
      </w:r>
      <w:r w:rsidRPr="00480962">
        <w:rPr>
          <w:rFonts w:ascii="Times New Roman" w:hAnsi="Times New Roman"/>
          <w:sz w:val="24"/>
          <w:szCs w:val="24"/>
          <w:lang w:val="en-US"/>
        </w:rPr>
        <w:t>(</w:t>
      </w:r>
      <w:r w:rsidRPr="00A96D2D">
        <w:rPr>
          <w:rFonts w:ascii="Times New Roman" w:hAnsi="Times New Roman"/>
          <w:sz w:val="24"/>
          <w:szCs w:val="24"/>
          <w:lang w:val="en-US"/>
        </w:rPr>
        <w:t>s</w:t>
      </w:r>
      <w:r w:rsidRPr="00480962">
        <w:rPr>
          <w:rFonts w:ascii="Times New Roman" w:hAnsi="Times New Roman"/>
          <w:sz w:val="24"/>
          <w:szCs w:val="24"/>
          <w:lang w:val="en-US"/>
        </w:rPr>
        <w:t xml:space="preserve">) = </w:t>
      </w:r>
      <m:oMath>
        <m:f>
          <m:fPr>
            <m:ctrlPr>
              <w:rPr>
                <w:rFonts w:ascii="Cambria Math" w:hAnsi="Times New Roman"/>
                <w:i/>
                <w:sz w:val="24"/>
                <w:szCs w:val="24"/>
              </w:rPr>
            </m:ctrlPr>
          </m:fPr>
          <m:num>
            <m:r>
              <w:rPr>
                <w:rFonts w:ascii="Cambria Math" w:hAnsi="Times New Roman"/>
                <w:sz w:val="24"/>
                <w:szCs w:val="24"/>
                <w:lang w:val="en-US"/>
              </w:rPr>
              <m:t>1</m:t>
            </m:r>
          </m:num>
          <m:den>
            <m:r>
              <w:rPr>
                <w:rFonts w:ascii="Cambria Math" w:hAnsi="Times New Roman"/>
                <w:sz w:val="24"/>
                <w:szCs w:val="24"/>
                <w:lang w:val="en-US"/>
              </w:rPr>
              <m:t xml:space="preserve"> </m:t>
            </m:r>
            <m:sSub>
              <m:sSubPr>
                <m:ctrlPr>
                  <w:rPr>
                    <w:rFonts w:ascii="Cambria Math" w:hAnsi="Times New Roman"/>
                    <w:i/>
                    <w:sz w:val="24"/>
                    <w:szCs w:val="24"/>
                  </w:rPr>
                </m:ctrlPr>
              </m:sSubPr>
              <m:e>
                <m:r>
                  <w:rPr>
                    <w:rFonts w:ascii="Cambria Math" w:hAnsi="Cambria Math"/>
                    <w:sz w:val="24"/>
                    <w:szCs w:val="24"/>
                  </w:rPr>
                  <m:t>N</m:t>
                </m:r>
              </m:e>
              <m:sub>
                <m:r>
                  <w:rPr>
                    <w:rFonts w:ascii="Cambria Math" w:hAnsi="Cambria Math"/>
                    <w:sz w:val="24"/>
                    <w:szCs w:val="24"/>
                  </w:rPr>
                  <m:t>j</m:t>
                </m:r>
                <m:r>
                  <w:rPr>
                    <w:rFonts w:ascii="Cambria Math" w:hAnsi="Times New Roman"/>
                    <w:sz w:val="24"/>
                    <w:szCs w:val="24"/>
                    <w:lang w:val="en-US"/>
                  </w:rPr>
                  <m:t>1</m:t>
                </m:r>
              </m:sub>
            </m:sSub>
            <m:r>
              <w:rPr>
                <w:rFonts w:ascii="Cambria Math" w:hAnsi="Times New Roman"/>
                <w:sz w:val="24"/>
                <w:szCs w:val="24"/>
                <w:lang w:val="en-US"/>
              </w:rPr>
              <m:t>(</m:t>
            </m:r>
            <m:r>
              <w:rPr>
                <w:rFonts w:ascii="Cambria Math" w:hAnsi="Cambria Math"/>
                <w:sz w:val="24"/>
                <w:szCs w:val="24"/>
              </w:rPr>
              <m:t>s</m:t>
            </m:r>
            <m:r>
              <w:rPr>
                <w:rFonts w:ascii="Cambria Math" w:hAnsi="Times New Roman"/>
                <w:sz w:val="24"/>
                <w:szCs w:val="24"/>
                <w:lang w:val="en-US"/>
              </w:rPr>
              <m:t>)</m:t>
            </m:r>
          </m:den>
        </m:f>
      </m:oMath>
      <w:r w:rsidRPr="00480962">
        <w:rPr>
          <w:rFonts w:ascii="Times New Roman" w:hAnsi="Times New Roman"/>
          <w:sz w:val="24"/>
          <w:szCs w:val="24"/>
          <w:lang w:val="en-US"/>
        </w:rPr>
        <w:t xml:space="preserve"> </w:t>
      </w:r>
      <m:oMath>
        <m:nary>
          <m:naryPr>
            <m:chr m:val="∑"/>
            <m:limLoc m:val="subSup"/>
            <m:ctrlPr>
              <w:rPr>
                <w:rFonts w:ascii="Cambria Math" w:hAnsi="Times New Roman"/>
                <w:i/>
                <w:sz w:val="24"/>
                <w:szCs w:val="24"/>
                <w:lang w:val="en-US"/>
              </w:rPr>
            </m:ctrlPr>
          </m:naryPr>
          <m:sub>
            <m:r>
              <w:rPr>
                <w:rFonts w:ascii="Cambria Math" w:hAnsi="Cambria Math"/>
                <w:sz w:val="24"/>
                <w:szCs w:val="24"/>
                <w:lang w:val="en-US"/>
              </w:rPr>
              <m:t>τ</m:t>
            </m:r>
            <m:r>
              <w:rPr>
                <w:rFonts w:ascii="Cambria Math" w:hAnsi="Times New Roman"/>
                <w:sz w:val="24"/>
                <w:szCs w:val="24"/>
                <w:lang w:val="en-US"/>
              </w:rPr>
              <m:t>=1</m:t>
            </m:r>
          </m:sub>
          <m:sup>
            <m:r>
              <w:rPr>
                <w:rFonts w:ascii="Cambria Math" w:hAnsi="Times New Roman"/>
                <w:sz w:val="24"/>
                <w:szCs w:val="24"/>
                <w:lang w:val="en-US"/>
              </w:rPr>
              <m:t>(</m:t>
            </m:r>
            <m:sSub>
              <m:sSubPr>
                <m:ctrlPr>
                  <w:rPr>
                    <w:rFonts w:ascii="Cambria Math" w:hAnsi="Times New Roman"/>
                    <w:i/>
                    <w:sz w:val="24"/>
                    <w:szCs w:val="24"/>
                    <w:lang w:val="en-US"/>
                  </w:rPr>
                </m:ctrlPr>
              </m:sSubPr>
              <m:e>
                <m:r>
                  <w:rPr>
                    <w:rFonts w:ascii="Cambria Math" w:hAnsi="Cambria Math"/>
                    <w:sz w:val="24"/>
                    <w:szCs w:val="24"/>
                    <w:lang w:val="en-US"/>
                  </w:rPr>
                  <m:t>N</m:t>
                </m:r>
              </m:e>
              <m:sub>
                <m:r>
                  <w:rPr>
                    <w:rFonts w:ascii="Cambria Math" w:hAnsi="Cambria Math"/>
                    <w:sz w:val="24"/>
                    <w:szCs w:val="24"/>
                    <w:lang w:val="en-US"/>
                  </w:rPr>
                  <m:t>j</m:t>
                </m:r>
                <m:r>
                  <w:rPr>
                    <w:rFonts w:ascii="Cambria Math" w:hAnsi="Times New Roman"/>
                    <w:sz w:val="24"/>
                    <w:szCs w:val="24"/>
                    <w:lang w:val="en-US"/>
                  </w:rPr>
                  <m:t>1</m:t>
                </m:r>
              </m:sub>
            </m:sSub>
            <m:r>
              <w:rPr>
                <w:rFonts w:ascii="Cambria Math" w:hAnsi="Times New Roman"/>
                <w:sz w:val="24"/>
                <w:szCs w:val="24"/>
                <w:lang w:val="en-US"/>
              </w:rPr>
              <m:t>(</m:t>
            </m:r>
            <m:r>
              <w:rPr>
                <w:rFonts w:ascii="Cambria Math" w:hAnsi="Cambria Math"/>
                <w:sz w:val="24"/>
                <w:szCs w:val="24"/>
                <w:lang w:val="en-US"/>
              </w:rPr>
              <m:t>s</m:t>
            </m:r>
            <m:r>
              <w:rPr>
                <w:rFonts w:ascii="Cambria Math" w:hAnsi="Times New Roman"/>
                <w:sz w:val="24"/>
                <w:szCs w:val="24"/>
                <w:lang w:val="en-US"/>
              </w:rPr>
              <m:t>)</m:t>
            </m:r>
          </m:sup>
          <m:e>
            <m:sSub>
              <m:sSubPr>
                <m:ctrlPr>
                  <w:rPr>
                    <w:rFonts w:ascii="Cambria Math" w:hAnsi="Times New Roman"/>
                    <w:i/>
                    <w:sz w:val="24"/>
                    <w:szCs w:val="24"/>
                    <w:lang w:val="en-US"/>
                  </w:rPr>
                </m:ctrlPr>
              </m:sSubPr>
              <m:e>
                <m:r>
                  <w:rPr>
                    <w:rFonts w:ascii="Cambria Math" w:hAnsi="Cambria Math"/>
                    <w:sz w:val="24"/>
                    <w:szCs w:val="24"/>
                    <w:lang w:val="en-US"/>
                  </w:rPr>
                  <m:t>b</m:t>
                </m:r>
              </m:e>
              <m:sub>
                <m:r>
                  <w:rPr>
                    <w:rFonts w:ascii="Cambria Math" w:hAnsi="Cambria Math"/>
                    <w:sz w:val="24"/>
                    <w:szCs w:val="24"/>
                    <w:lang w:val="en-US"/>
                  </w:rPr>
                  <m:t>jτ</m:t>
                </m:r>
              </m:sub>
            </m:sSub>
            <m:r>
              <w:rPr>
                <w:rFonts w:ascii="Cambria Math" w:hAnsi="Times New Roman"/>
                <w:sz w:val="24"/>
                <w:szCs w:val="24"/>
                <w:lang w:val="en-US"/>
              </w:rPr>
              <m:t>(</m:t>
            </m:r>
            <m:r>
              <w:rPr>
                <w:rFonts w:ascii="Cambria Math" w:hAnsi="Cambria Math"/>
                <w:sz w:val="24"/>
                <w:szCs w:val="24"/>
                <w:lang w:val="en-US"/>
              </w:rPr>
              <m:t>s</m:t>
            </m:r>
            <m:r>
              <w:rPr>
                <w:rFonts w:ascii="Cambria Math" w:hAnsi="Times New Roman"/>
                <w:sz w:val="24"/>
                <w:szCs w:val="24"/>
                <w:lang w:val="en-US"/>
              </w:rPr>
              <m:t>)</m:t>
            </m:r>
          </m:e>
        </m:nary>
      </m:oMath>
      <w:r w:rsidRPr="00480962">
        <w:rPr>
          <w:rFonts w:ascii="Times New Roman" w:hAnsi="Times New Roman"/>
          <w:sz w:val="24"/>
          <w:szCs w:val="24"/>
          <w:lang w:val="en-US"/>
        </w:rPr>
        <w:t xml:space="preserve"> </w:t>
      </w:r>
    </w:p>
    <w:p w:rsidR="00221E33" w:rsidRPr="00A96D2D" w:rsidRDefault="00221E33"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lang w:val="en-US"/>
        </w:rPr>
      </w:pPr>
      <w:r w:rsidRPr="00A96D2D">
        <w:rPr>
          <w:rFonts w:ascii="Times New Roman" w:hAnsi="Times New Roman"/>
          <w:sz w:val="24"/>
          <w:szCs w:val="24"/>
        </w:rPr>
        <w:lastRenderedPageBreak/>
        <w:t>и</w:t>
      </w:r>
      <w:r w:rsidRPr="00A96D2D">
        <w:rPr>
          <w:rFonts w:ascii="Times New Roman" w:hAnsi="Times New Roman"/>
          <w:sz w:val="24"/>
          <w:szCs w:val="24"/>
          <w:lang w:val="en-US"/>
        </w:rPr>
        <w:t xml:space="preserve">                                                            </w:t>
      </w:r>
      <w:r w:rsidR="001669D4" w:rsidRPr="00A96D2D">
        <w:rPr>
          <w:rFonts w:ascii="Times New Roman" w:hAnsi="Times New Roman"/>
          <w:sz w:val="24"/>
          <w:szCs w:val="24"/>
          <w:lang w:val="en-US"/>
        </w:rPr>
        <w:t xml:space="preserve">                       </w:t>
      </w:r>
      <w:r w:rsidRPr="00A96D2D">
        <w:rPr>
          <w:rFonts w:ascii="Times New Roman" w:hAnsi="Times New Roman"/>
          <w:sz w:val="24"/>
          <w:szCs w:val="24"/>
          <w:lang w:val="en-US"/>
        </w:rPr>
        <w:t xml:space="preserve">   </w:t>
      </w:r>
      <w:r w:rsidR="004F08F0" w:rsidRPr="00A96D2D">
        <w:rPr>
          <w:rFonts w:ascii="Times New Roman" w:hAnsi="Times New Roman"/>
          <w:sz w:val="24"/>
          <w:szCs w:val="24"/>
          <w:lang w:val="en-US"/>
        </w:rPr>
        <w:t xml:space="preserve"> </w:t>
      </w:r>
      <w:r w:rsidRPr="00A96D2D">
        <w:rPr>
          <w:rFonts w:ascii="Times New Roman" w:hAnsi="Times New Roman"/>
          <w:sz w:val="24"/>
          <w:szCs w:val="24"/>
          <w:lang w:val="en-US"/>
        </w:rPr>
        <w:t>j = 1..n(s); s = 1..N</w:t>
      </w:r>
      <w:r w:rsidR="001669D4" w:rsidRPr="00A96D2D">
        <w:rPr>
          <w:rFonts w:ascii="Times New Roman" w:hAnsi="Times New Roman"/>
          <w:sz w:val="24"/>
          <w:szCs w:val="24"/>
          <w:lang w:val="en-US"/>
        </w:rPr>
        <w:t>; n ≥ n(s)</w:t>
      </w:r>
    </w:p>
    <w:p w:rsidR="004F08F0" w:rsidRPr="00480962" w:rsidRDefault="00F47DBF"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lang w:val="en-US"/>
        </w:rPr>
      </w:pPr>
      <m:oMath>
        <m:r>
          <w:rPr>
            <w:rFonts w:ascii="Cambria Math" w:hAnsi="Times New Roman"/>
            <w:sz w:val="24"/>
            <w:szCs w:val="24"/>
            <w:lang w:val="en-US"/>
          </w:rPr>
          <m:t xml:space="preserve">             </m:t>
        </m:r>
        <m:sSup>
          <m:sSupPr>
            <m:ctrlPr>
              <w:rPr>
                <w:rFonts w:ascii="Cambria Math" w:hAnsi="Times New Roman"/>
                <w:i/>
                <w:sz w:val="24"/>
                <w:szCs w:val="24"/>
                <w:lang w:val="en-US"/>
              </w:rPr>
            </m:ctrlPr>
          </m:sSupPr>
          <m:e>
            <m:r>
              <w:rPr>
                <w:rFonts w:ascii="Cambria Math" w:hAnsi="Times New Roman"/>
                <w:sz w:val="24"/>
                <w:szCs w:val="24"/>
                <w:lang w:val="en-US"/>
              </w:rPr>
              <m:t xml:space="preserve">         </m:t>
            </m:r>
            <m:sSub>
              <m:sSubPr>
                <m:ctrlPr>
                  <w:rPr>
                    <w:rFonts w:ascii="Cambria Math" w:hAnsi="Times New Roman"/>
                    <w:sz w:val="24"/>
                    <w:szCs w:val="24"/>
                    <w:lang w:val="en-US"/>
                  </w:rPr>
                </m:ctrlPr>
              </m:sSubPr>
              <m:e>
                <m:r>
                  <m:rPr>
                    <m:sty m:val="p"/>
                  </m:rPr>
                  <w:rPr>
                    <w:rFonts w:ascii="Cambria Math" w:hAnsi="Times New Roman"/>
                    <w:sz w:val="24"/>
                    <w:szCs w:val="24"/>
                    <w:lang w:val="en-US"/>
                  </w:rPr>
                  <m:t>S</m:t>
                </m:r>
              </m:e>
              <m:sub>
                <m:r>
                  <m:rPr>
                    <m:sty m:val="p"/>
                  </m:rPr>
                  <w:rPr>
                    <w:rFonts w:ascii="Cambria Math" w:hAnsi="Times New Roman"/>
                    <w:sz w:val="24"/>
                    <w:szCs w:val="24"/>
                    <w:lang w:val="en-US"/>
                  </w:rPr>
                  <m:t>j1</m:t>
                </m:r>
              </m:sub>
            </m:sSub>
            <m:r>
              <m:rPr>
                <m:sty m:val="p"/>
              </m:rPr>
              <w:rPr>
                <w:rFonts w:ascii="Cambria Math" w:hAnsi="Times New Roman"/>
                <w:sz w:val="24"/>
                <w:szCs w:val="24"/>
                <w:lang w:val="en-US"/>
              </w:rPr>
              <m:t>(s)</m:t>
            </m:r>
          </m:e>
          <m:sup>
            <m:r>
              <w:rPr>
                <w:rFonts w:ascii="Cambria Math" w:hAnsi="Times New Roman"/>
                <w:sz w:val="24"/>
                <w:szCs w:val="24"/>
                <w:lang w:val="en-US"/>
              </w:rPr>
              <m:t>2</m:t>
            </m:r>
          </m:sup>
        </m:sSup>
      </m:oMath>
      <w:r w:rsidR="004F08F0" w:rsidRPr="00480962">
        <w:rPr>
          <w:rFonts w:ascii="Times New Roman" w:hAnsi="Times New Roman"/>
          <w:sz w:val="24"/>
          <w:szCs w:val="24"/>
          <w:lang w:val="en-US"/>
        </w:rPr>
        <w:t xml:space="preserve">= </w:t>
      </w:r>
      <m:oMath>
        <m:f>
          <m:fPr>
            <m:ctrlPr>
              <w:rPr>
                <w:rFonts w:ascii="Cambria Math" w:hAnsi="Times New Roman"/>
                <w:i/>
                <w:sz w:val="24"/>
                <w:szCs w:val="24"/>
              </w:rPr>
            </m:ctrlPr>
          </m:fPr>
          <m:num>
            <m:r>
              <w:rPr>
                <w:rFonts w:ascii="Cambria Math" w:hAnsi="Times New Roman"/>
                <w:sz w:val="24"/>
                <w:szCs w:val="24"/>
                <w:lang w:val="en-US"/>
              </w:rPr>
              <m:t>1</m:t>
            </m:r>
          </m:num>
          <m:den>
            <m:r>
              <w:rPr>
                <w:rFonts w:ascii="Cambria Math" w:hAnsi="Times New Roman"/>
                <w:sz w:val="24"/>
                <w:szCs w:val="24"/>
                <w:lang w:val="en-US"/>
              </w:rPr>
              <m:t xml:space="preserve"> </m:t>
            </m:r>
            <m:sSub>
              <m:sSubPr>
                <m:ctrlPr>
                  <w:rPr>
                    <w:rFonts w:ascii="Cambria Math" w:hAnsi="Times New Roman"/>
                    <w:i/>
                    <w:sz w:val="24"/>
                    <w:szCs w:val="24"/>
                  </w:rPr>
                </m:ctrlPr>
              </m:sSubPr>
              <m:e>
                <m:r>
                  <w:rPr>
                    <w:rFonts w:ascii="Cambria Math" w:hAnsi="Cambria Math"/>
                    <w:sz w:val="24"/>
                    <w:szCs w:val="24"/>
                  </w:rPr>
                  <m:t>N</m:t>
                </m:r>
              </m:e>
              <m:sub>
                <m:r>
                  <w:rPr>
                    <w:rFonts w:ascii="Cambria Math" w:hAnsi="Cambria Math"/>
                    <w:sz w:val="24"/>
                    <w:szCs w:val="24"/>
                  </w:rPr>
                  <m:t>j</m:t>
                </m:r>
                <m:r>
                  <w:rPr>
                    <w:rFonts w:ascii="Cambria Math" w:hAnsi="Times New Roman"/>
                    <w:sz w:val="24"/>
                    <w:szCs w:val="24"/>
                    <w:lang w:val="en-US"/>
                  </w:rPr>
                  <m:t>1</m:t>
                </m:r>
              </m:sub>
            </m:sSub>
            <m:r>
              <w:rPr>
                <w:rFonts w:ascii="Cambria Math" w:hAnsi="Times New Roman"/>
                <w:sz w:val="24"/>
                <w:szCs w:val="24"/>
                <w:lang w:val="en-US"/>
              </w:rPr>
              <m:t>(</m:t>
            </m:r>
            <m:r>
              <w:rPr>
                <w:rFonts w:ascii="Cambria Math" w:hAnsi="Cambria Math"/>
                <w:sz w:val="24"/>
                <w:szCs w:val="24"/>
              </w:rPr>
              <m:t>s</m:t>
            </m:r>
            <m:r>
              <w:rPr>
                <w:rFonts w:ascii="Cambria Math" w:hAnsi="Times New Roman"/>
                <w:sz w:val="24"/>
                <w:szCs w:val="24"/>
                <w:lang w:val="en-US"/>
              </w:rPr>
              <m:t>)</m:t>
            </m:r>
          </m:den>
        </m:f>
      </m:oMath>
      <w:r w:rsidR="004F08F0" w:rsidRPr="00480962">
        <w:rPr>
          <w:rFonts w:ascii="Times New Roman" w:hAnsi="Times New Roman"/>
          <w:sz w:val="24"/>
          <w:szCs w:val="24"/>
          <w:lang w:val="en-US"/>
        </w:rPr>
        <w:t xml:space="preserve"> </w:t>
      </w:r>
      <m:oMath>
        <m:nary>
          <m:naryPr>
            <m:chr m:val="∑"/>
            <m:limLoc m:val="subSup"/>
            <m:ctrlPr>
              <w:rPr>
                <w:rFonts w:ascii="Cambria Math" w:hAnsi="Times New Roman"/>
                <w:i/>
                <w:sz w:val="24"/>
                <w:szCs w:val="24"/>
                <w:lang w:val="en-US"/>
              </w:rPr>
            </m:ctrlPr>
          </m:naryPr>
          <m:sub>
            <m:r>
              <w:rPr>
                <w:rFonts w:ascii="Cambria Math" w:hAnsi="Cambria Math"/>
                <w:sz w:val="24"/>
                <w:szCs w:val="24"/>
                <w:lang w:val="en-US"/>
              </w:rPr>
              <m:t>τ</m:t>
            </m:r>
            <m:r>
              <w:rPr>
                <w:rFonts w:ascii="Cambria Math" w:hAnsi="Times New Roman"/>
                <w:sz w:val="24"/>
                <w:szCs w:val="24"/>
                <w:lang w:val="en-US"/>
              </w:rPr>
              <m:t>=1</m:t>
            </m:r>
          </m:sub>
          <m:sup>
            <m:r>
              <w:rPr>
                <w:rFonts w:ascii="Cambria Math" w:hAnsi="Times New Roman"/>
                <w:sz w:val="24"/>
                <w:szCs w:val="24"/>
                <w:lang w:val="en-US"/>
              </w:rPr>
              <m:t>(</m:t>
            </m:r>
            <m:sSub>
              <m:sSubPr>
                <m:ctrlPr>
                  <w:rPr>
                    <w:rFonts w:ascii="Cambria Math" w:hAnsi="Times New Roman"/>
                    <w:i/>
                    <w:sz w:val="24"/>
                    <w:szCs w:val="24"/>
                    <w:lang w:val="en-US"/>
                  </w:rPr>
                </m:ctrlPr>
              </m:sSubPr>
              <m:e>
                <m:r>
                  <w:rPr>
                    <w:rFonts w:ascii="Cambria Math" w:hAnsi="Cambria Math"/>
                    <w:sz w:val="24"/>
                    <w:szCs w:val="24"/>
                    <w:lang w:val="en-US"/>
                  </w:rPr>
                  <m:t>N</m:t>
                </m:r>
              </m:e>
              <m:sub>
                <m:r>
                  <w:rPr>
                    <w:rFonts w:ascii="Cambria Math" w:hAnsi="Cambria Math"/>
                    <w:sz w:val="24"/>
                    <w:szCs w:val="24"/>
                    <w:lang w:val="en-US"/>
                  </w:rPr>
                  <m:t>j</m:t>
                </m:r>
                <m:r>
                  <w:rPr>
                    <w:rFonts w:ascii="Cambria Math" w:hAnsi="Times New Roman"/>
                    <w:sz w:val="24"/>
                    <w:szCs w:val="24"/>
                    <w:lang w:val="en-US"/>
                  </w:rPr>
                  <m:t>1</m:t>
                </m:r>
              </m:sub>
            </m:sSub>
            <m:r>
              <w:rPr>
                <w:rFonts w:ascii="Cambria Math" w:hAnsi="Times New Roman"/>
                <w:sz w:val="24"/>
                <w:szCs w:val="24"/>
                <w:lang w:val="en-US"/>
              </w:rPr>
              <m:t>(</m:t>
            </m:r>
            <m:r>
              <w:rPr>
                <w:rFonts w:ascii="Cambria Math" w:hAnsi="Cambria Math"/>
                <w:sz w:val="24"/>
                <w:szCs w:val="24"/>
                <w:lang w:val="en-US"/>
              </w:rPr>
              <m:t>s</m:t>
            </m:r>
            <m:r>
              <w:rPr>
                <w:rFonts w:ascii="Cambria Math" w:hAnsi="Times New Roman"/>
                <w:sz w:val="24"/>
                <w:szCs w:val="24"/>
                <w:lang w:val="en-US"/>
              </w:rPr>
              <m:t>)</m:t>
            </m:r>
          </m:sup>
          <m:e>
            <m:sSup>
              <m:sSupPr>
                <m:ctrlPr>
                  <w:rPr>
                    <w:rFonts w:ascii="Cambria Math" w:hAnsi="Times New Roman"/>
                    <w:i/>
                    <w:sz w:val="24"/>
                    <w:szCs w:val="24"/>
                    <w:lang w:val="en-US"/>
                  </w:rPr>
                </m:ctrlPr>
              </m:sSupPr>
              <m:e>
                <m:r>
                  <w:rPr>
                    <w:rFonts w:ascii="Cambria Math" w:hAnsi="Times New Roman"/>
                    <w:sz w:val="24"/>
                    <w:szCs w:val="24"/>
                    <w:lang w:val="en-US"/>
                  </w:rPr>
                  <m:t xml:space="preserve"> </m:t>
                </m:r>
                <m:sSub>
                  <m:sSubPr>
                    <m:ctrlPr>
                      <w:rPr>
                        <w:rFonts w:ascii="Cambria Math" w:hAnsi="Times New Roman"/>
                        <w:i/>
                        <w:sz w:val="24"/>
                        <w:szCs w:val="24"/>
                        <w:lang w:val="en-US"/>
                      </w:rPr>
                    </m:ctrlPr>
                  </m:sSubPr>
                  <m:e>
                    <m:r>
                      <w:rPr>
                        <w:rFonts w:ascii="Cambria Math" w:hAnsi="Times New Roman"/>
                        <w:sz w:val="24"/>
                        <w:szCs w:val="24"/>
                        <w:lang w:val="en-US"/>
                      </w:rPr>
                      <m:t>(</m:t>
                    </m:r>
                    <m:r>
                      <w:rPr>
                        <w:rFonts w:ascii="Cambria Math" w:hAnsi="Cambria Math"/>
                        <w:sz w:val="24"/>
                        <w:szCs w:val="24"/>
                        <w:lang w:val="en-US"/>
                      </w:rPr>
                      <m:t>b</m:t>
                    </m:r>
                  </m:e>
                  <m:sub>
                    <m:r>
                      <w:rPr>
                        <w:rFonts w:ascii="Cambria Math" w:hAnsi="Cambria Math"/>
                        <w:sz w:val="24"/>
                        <w:szCs w:val="24"/>
                        <w:lang w:val="en-US"/>
                      </w:rPr>
                      <m:t>j</m:t>
                    </m:r>
                    <m:r>
                      <w:rPr>
                        <w:rFonts w:ascii="Cambria Math" w:hAnsi="Times New Roman"/>
                        <w:sz w:val="24"/>
                        <w:szCs w:val="24"/>
                        <w:lang w:val="en-US"/>
                      </w:rPr>
                      <m:t>1</m:t>
                    </m:r>
                  </m:sub>
                </m:sSub>
                <m:r>
                  <w:rPr>
                    <w:rFonts w:ascii="Cambria Math" w:hAnsi="Times New Roman"/>
                    <w:sz w:val="24"/>
                    <w:szCs w:val="24"/>
                    <w:lang w:val="en-US"/>
                  </w:rPr>
                  <m:t>(</m:t>
                </m:r>
                <m:r>
                  <w:rPr>
                    <w:rFonts w:ascii="Cambria Math" w:hAnsi="Cambria Math"/>
                    <w:sz w:val="24"/>
                    <w:szCs w:val="24"/>
                    <w:lang w:val="en-US"/>
                  </w:rPr>
                  <m:t>s</m:t>
                </m:r>
                <m:r>
                  <w:rPr>
                    <w:rFonts w:ascii="Cambria Math" w:hAnsi="Times New Roman"/>
                    <w:sz w:val="24"/>
                    <w:szCs w:val="24"/>
                    <w:lang w:val="en-US"/>
                  </w:rPr>
                  <m:t>)</m:t>
                </m:r>
                <m:r>
                  <w:rPr>
                    <w:rFonts w:ascii="Cambria Math" w:hAnsi="Cambria Math"/>
                    <w:sz w:val="24"/>
                    <w:szCs w:val="24"/>
                    <w:lang w:val="en-US"/>
                  </w:rPr>
                  <m:t>-</m:t>
                </m:r>
                <m:sSub>
                  <m:sSubPr>
                    <m:ctrlPr>
                      <w:rPr>
                        <w:rFonts w:ascii="Cambria Math" w:hAnsi="Times New Roman"/>
                        <w:i/>
                        <w:sz w:val="24"/>
                        <w:szCs w:val="24"/>
                        <w:lang w:val="en-US"/>
                      </w:rPr>
                    </m:ctrlPr>
                  </m:sSubPr>
                  <m:e>
                    <m:r>
                      <w:rPr>
                        <w:rFonts w:ascii="Cambria Math" w:hAnsi="Cambria Math"/>
                        <w:sz w:val="24"/>
                        <w:szCs w:val="24"/>
                        <w:lang w:val="en-US"/>
                      </w:rPr>
                      <m:t>M</m:t>
                    </m:r>
                  </m:e>
                  <m:sub>
                    <m:r>
                      <w:rPr>
                        <w:rFonts w:ascii="Cambria Math" w:hAnsi="Cambria Math"/>
                        <w:sz w:val="24"/>
                        <w:szCs w:val="24"/>
                        <w:lang w:val="en-US"/>
                      </w:rPr>
                      <m:t>j</m:t>
                    </m:r>
                    <m:r>
                      <w:rPr>
                        <w:rFonts w:ascii="Cambria Math" w:hAnsi="Times New Roman"/>
                        <w:sz w:val="24"/>
                        <w:szCs w:val="24"/>
                        <w:lang w:val="en-US"/>
                      </w:rPr>
                      <m:t>1</m:t>
                    </m:r>
                  </m:sub>
                </m:sSub>
                <m:r>
                  <w:rPr>
                    <w:rFonts w:ascii="Cambria Math" w:hAnsi="Times New Roman"/>
                    <w:sz w:val="24"/>
                    <w:szCs w:val="24"/>
                    <w:lang w:val="en-US"/>
                  </w:rPr>
                  <m:t>(</m:t>
                </m:r>
                <m:r>
                  <w:rPr>
                    <w:rFonts w:ascii="Cambria Math" w:hAnsi="Cambria Math"/>
                    <w:sz w:val="24"/>
                    <w:szCs w:val="24"/>
                    <w:lang w:val="en-US"/>
                  </w:rPr>
                  <m:t>s</m:t>
                </m:r>
                <m:r>
                  <w:rPr>
                    <w:rFonts w:ascii="Cambria Math" w:hAnsi="Times New Roman"/>
                    <w:sz w:val="24"/>
                    <w:szCs w:val="24"/>
                    <w:lang w:val="en-US"/>
                  </w:rPr>
                  <m:t>))</m:t>
                </m:r>
              </m:e>
              <m:sup>
                <m:r>
                  <w:rPr>
                    <w:rFonts w:ascii="Cambria Math" w:hAnsi="Times New Roman"/>
                    <w:sz w:val="24"/>
                    <w:szCs w:val="24"/>
                    <w:lang w:val="en-US"/>
                  </w:rPr>
                  <m:t>2</m:t>
                </m:r>
              </m:sup>
            </m:sSup>
          </m:e>
        </m:nary>
      </m:oMath>
    </w:p>
    <w:p w:rsidR="00221E33" w:rsidRPr="00A96D2D" w:rsidRDefault="00221E33" w:rsidP="006675EB">
      <w:pPr>
        <w:tabs>
          <w:tab w:val="left" w:pos="-426"/>
          <w:tab w:val="left" w:pos="7513"/>
          <w:tab w:val="left" w:pos="9498"/>
        </w:tabs>
        <w:spacing w:line="360" w:lineRule="auto"/>
        <w:contextualSpacing/>
        <w:mirrorIndents/>
        <w:outlineLvl w:val="0"/>
        <w:rPr>
          <w:rFonts w:ascii="Times New Roman" w:hAnsi="Times New Roman"/>
          <w:sz w:val="24"/>
          <w:szCs w:val="24"/>
        </w:rPr>
      </w:pPr>
      <w:r w:rsidRPr="00480962">
        <w:rPr>
          <w:rFonts w:ascii="Times New Roman" w:hAnsi="Times New Roman"/>
          <w:sz w:val="24"/>
          <w:szCs w:val="24"/>
          <w:lang w:val="en-US"/>
        </w:rPr>
        <w:t xml:space="preserve">  </w:t>
      </w:r>
      <w:r w:rsidRPr="00A96D2D">
        <w:rPr>
          <w:rFonts w:ascii="Times New Roman" w:hAnsi="Times New Roman"/>
          <w:sz w:val="24"/>
          <w:szCs w:val="24"/>
        </w:rPr>
        <w:t>2. Последовательно устанавливают величины</w:t>
      </w:r>
    </w:p>
    <w:p w:rsidR="004A170E" w:rsidRPr="00480962" w:rsidRDefault="00183112" w:rsidP="006675EB">
      <w:pPr>
        <w:tabs>
          <w:tab w:val="left" w:pos="-426"/>
          <w:tab w:val="left" w:pos="851"/>
          <w:tab w:val="left" w:pos="7513"/>
          <w:tab w:val="left" w:pos="8222"/>
          <w:tab w:val="left" w:pos="9498"/>
        </w:tabs>
        <w:spacing w:line="360" w:lineRule="auto"/>
        <w:contextualSpacing/>
        <w:mirrorIndents/>
        <w:outlineLvl w:val="0"/>
        <w:rPr>
          <w:rFonts w:ascii="Times New Roman" w:hAnsi="Times New Roman"/>
          <w:sz w:val="24"/>
          <w:szCs w:val="24"/>
        </w:rPr>
      </w:pPr>
      <w:r w:rsidRPr="00480962">
        <w:rPr>
          <w:rFonts w:ascii="Times New Roman" w:hAnsi="Times New Roman"/>
          <w:sz w:val="24"/>
          <w:szCs w:val="24"/>
        </w:rPr>
        <w:t xml:space="preserve">          </w:t>
      </w:r>
      <m:oMath>
        <m:sSub>
          <m:sSubPr>
            <m:ctrlPr>
              <w:rPr>
                <w:rFonts w:ascii="Cambria Math" w:hAnsi="Times New Roman"/>
                <w:i/>
                <w:sz w:val="24"/>
                <w:szCs w:val="24"/>
                <w:lang w:val="en-US"/>
              </w:rPr>
            </m:ctrlPr>
          </m:sSubPr>
          <m:e>
            <m:r>
              <w:rPr>
                <w:rFonts w:ascii="Cambria Math" w:hAnsi="Times New Roman"/>
                <w:sz w:val="24"/>
                <w:szCs w:val="24"/>
                <w:lang w:val="en-US"/>
              </w:rPr>
              <m:t>k</m:t>
            </m:r>
          </m:e>
          <m:sub>
            <m:r>
              <w:rPr>
                <w:rFonts w:ascii="Cambria Math" w:hAnsi="Times New Roman"/>
                <w:sz w:val="24"/>
                <w:szCs w:val="24"/>
                <w:lang w:val="en-US"/>
              </w:rPr>
              <m:t>j</m:t>
            </m:r>
          </m:sub>
        </m:sSub>
        <m:r>
          <w:rPr>
            <w:rFonts w:ascii="Cambria Math" w:hAnsi="Times New Roman"/>
            <w:sz w:val="24"/>
            <w:szCs w:val="24"/>
          </w:rPr>
          <m:t>(s)</m:t>
        </m:r>
      </m:oMath>
      <w:r w:rsidRPr="00480962">
        <w:rPr>
          <w:rFonts w:ascii="Times New Roman" w:hAnsi="Times New Roman"/>
          <w:sz w:val="24"/>
          <w:szCs w:val="24"/>
        </w:rPr>
        <w:t xml:space="preserve">= 1, </w:t>
      </w:r>
      <w:r w:rsidRPr="00A96D2D">
        <w:rPr>
          <w:rFonts w:ascii="Times New Roman" w:hAnsi="Times New Roman"/>
          <w:sz w:val="24"/>
          <w:szCs w:val="24"/>
        </w:rPr>
        <w:t>если</w:t>
      </w:r>
      <w:r w:rsidRPr="00480962">
        <w:rPr>
          <w:rFonts w:ascii="Times New Roman" w:hAnsi="Times New Roman"/>
          <w:sz w:val="24"/>
          <w:szCs w:val="24"/>
        </w:rPr>
        <w:t xml:space="preserve"> </w:t>
      </w:r>
      <w:r w:rsidRPr="00A96D2D">
        <w:rPr>
          <w:rFonts w:ascii="Times New Roman" w:hAnsi="Times New Roman"/>
          <w:sz w:val="24"/>
          <w:szCs w:val="24"/>
          <w:lang w:val="en-US"/>
        </w:rPr>
        <w:t>y</w:t>
      </w:r>
      <w:r w:rsidRPr="00A96D2D">
        <w:rPr>
          <w:rFonts w:ascii="Times New Roman" w:hAnsi="Times New Roman"/>
          <w:sz w:val="24"/>
          <w:szCs w:val="24"/>
          <w:vertAlign w:val="subscript"/>
          <w:lang w:val="en-US"/>
        </w:rPr>
        <w:t>j</w:t>
      </w:r>
      <w:r w:rsidRPr="00480962">
        <w:rPr>
          <w:rFonts w:ascii="Times New Roman" w:hAnsi="Times New Roman"/>
          <w:sz w:val="24"/>
          <w:szCs w:val="24"/>
        </w:rPr>
        <w:t xml:space="preserve"> </w:t>
      </w:r>
      <w:r w:rsidRPr="00A96D2D">
        <w:rPr>
          <w:rFonts w:ascii="Times New Roman" w:hAnsi="Times New Roman"/>
          <w:sz w:val="24"/>
          <w:szCs w:val="24"/>
        </w:rPr>
        <w:sym w:font="Symbol" w:char="F0CE"/>
      </w:r>
      <w:r w:rsidRPr="00A96D2D">
        <w:rPr>
          <w:rFonts w:ascii="Times New Roman" w:hAnsi="Times New Roman"/>
          <w:sz w:val="24"/>
          <w:szCs w:val="24"/>
          <w:lang w:val="en-US"/>
        </w:rPr>
        <w:t>Y</w:t>
      </w:r>
      <w:r w:rsidRPr="00480962">
        <w:rPr>
          <w:rFonts w:ascii="Times New Roman" w:hAnsi="Times New Roman"/>
          <w:sz w:val="24"/>
          <w:szCs w:val="24"/>
        </w:rPr>
        <w:t>(</w:t>
      </w:r>
      <w:r w:rsidRPr="00A96D2D">
        <w:rPr>
          <w:rFonts w:ascii="Times New Roman" w:hAnsi="Times New Roman"/>
          <w:sz w:val="24"/>
          <w:szCs w:val="24"/>
          <w:lang w:val="en-US"/>
        </w:rPr>
        <w:t>s</w:t>
      </w:r>
      <w:r w:rsidRPr="00480962">
        <w:rPr>
          <w:rFonts w:ascii="Times New Roman" w:hAnsi="Times New Roman"/>
          <w:sz w:val="24"/>
          <w:szCs w:val="24"/>
        </w:rPr>
        <w:t xml:space="preserve">) </w:t>
      </w:r>
      <w:r w:rsidRPr="00A96D2D">
        <w:rPr>
          <w:rFonts w:ascii="Times New Roman" w:hAnsi="Times New Roman"/>
          <w:sz w:val="24"/>
          <w:szCs w:val="24"/>
        </w:rPr>
        <w:t>и</w:t>
      </w:r>
      <w:r w:rsidRPr="00480962">
        <w:rPr>
          <w:rFonts w:ascii="Times New Roman" w:hAnsi="Times New Roman"/>
          <w:sz w:val="24"/>
          <w:szCs w:val="24"/>
        </w:rPr>
        <w:t xml:space="preserve"> </w:t>
      </w:r>
      <m:oMath>
        <m:sSub>
          <m:sSubPr>
            <m:ctrlPr>
              <w:rPr>
                <w:rFonts w:ascii="Cambria Math" w:hAnsi="Times New Roman"/>
                <w:i/>
                <w:sz w:val="24"/>
                <w:szCs w:val="24"/>
                <w:lang w:val="en-US"/>
              </w:rPr>
            </m:ctrlPr>
          </m:sSubPr>
          <m:e>
            <m:r>
              <w:rPr>
                <w:rFonts w:ascii="Cambria Math" w:hAnsi="Times New Roman"/>
                <w:sz w:val="24"/>
                <w:szCs w:val="24"/>
                <w:lang w:val="en-US"/>
              </w:rPr>
              <m:t>k</m:t>
            </m:r>
          </m:e>
          <m:sub>
            <m:r>
              <w:rPr>
                <w:rFonts w:ascii="Cambria Math" w:hAnsi="Times New Roman"/>
                <w:sz w:val="24"/>
                <w:szCs w:val="24"/>
                <w:lang w:val="en-US"/>
              </w:rPr>
              <m:t>j</m:t>
            </m:r>
          </m:sub>
        </m:sSub>
      </m:oMath>
      <w:r w:rsidRPr="00480962">
        <w:rPr>
          <w:rFonts w:ascii="Times New Roman" w:hAnsi="Times New Roman"/>
          <w:sz w:val="24"/>
          <w:szCs w:val="24"/>
        </w:rPr>
        <w:t>(</w:t>
      </w:r>
      <w:r w:rsidRPr="00A96D2D">
        <w:rPr>
          <w:rFonts w:ascii="Times New Roman" w:hAnsi="Times New Roman"/>
          <w:sz w:val="24"/>
          <w:szCs w:val="24"/>
          <w:lang w:val="en-US"/>
        </w:rPr>
        <w:t>s</w:t>
      </w:r>
      <w:r w:rsidRPr="00480962">
        <w:rPr>
          <w:rFonts w:ascii="Times New Roman" w:hAnsi="Times New Roman"/>
          <w:sz w:val="24"/>
          <w:szCs w:val="24"/>
        </w:rPr>
        <w:t xml:space="preserve">) = 0, </w:t>
      </w:r>
      <w:r w:rsidRPr="00A96D2D">
        <w:rPr>
          <w:rFonts w:ascii="Times New Roman" w:hAnsi="Times New Roman"/>
          <w:sz w:val="24"/>
          <w:szCs w:val="24"/>
        </w:rPr>
        <w:t>если</w:t>
      </w:r>
      <w:r w:rsidRPr="00480962">
        <w:rPr>
          <w:rFonts w:ascii="Times New Roman" w:hAnsi="Times New Roman"/>
          <w:sz w:val="24"/>
          <w:szCs w:val="24"/>
        </w:rPr>
        <w:t xml:space="preserve"> </w:t>
      </w:r>
      <w:r w:rsidRPr="00A96D2D">
        <w:rPr>
          <w:rFonts w:ascii="Times New Roman" w:hAnsi="Times New Roman"/>
          <w:sz w:val="24"/>
          <w:szCs w:val="24"/>
          <w:lang w:val="en-US"/>
        </w:rPr>
        <w:t>y</w:t>
      </w:r>
      <w:r w:rsidRPr="00A96D2D">
        <w:rPr>
          <w:rFonts w:ascii="Times New Roman" w:hAnsi="Times New Roman"/>
          <w:sz w:val="24"/>
          <w:szCs w:val="24"/>
          <w:vertAlign w:val="subscript"/>
          <w:lang w:val="en-US"/>
        </w:rPr>
        <w:t>j</w:t>
      </w:r>
      <w:r w:rsidRPr="00480962">
        <w:rPr>
          <w:rFonts w:ascii="Times New Roman" w:hAnsi="Times New Roman"/>
          <w:sz w:val="24"/>
          <w:szCs w:val="24"/>
        </w:rPr>
        <w:t xml:space="preserve"> </w:t>
      </w:r>
      <w:r w:rsidRPr="00A96D2D">
        <w:rPr>
          <w:rFonts w:ascii="Times New Roman" w:hAnsi="Times New Roman"/>
          <w:sz w:val="24"/>
          <w:szCs w:val="24"/>
        </w:rPr>
        <w:sym w:font="Symbol" w:char="F0CF"/>
      </w:r>
      <w:r w:rsidRPr="00A96D2D">
        <w:rPr>
          <w:rFonts w:ascii="Times New Roman" w:hAnsi="Times New Roman"/>
          <w:sz w:val="24"/>
          <w:szCs w:val="24"/>
          <w:lang w:val="en-US"/>
        </w:rPr>
        <w:t>Y</w:t>
      </w:r>
      <w:r w:rsidRPr="00480962">
        <w:rPr>
          <w:rFonts w:ascii="Times New Roman" w:hAnsi="Times New Roman"/>
          <w:sz w:val="24"/>
          <w:szCs w:val="24"/>
        </w:rPr>
        <w:t>(</w:t>
      </w:r>
      <w:r w:rsidRPr="00A96D2D">
        <w:rPr>
          <w:rFonts w:ascii="Times New Roman" w:hAnsi="Times New Roman"/>
          <w:sz w:val="24"/>
          <w:szCs w:val="24"/>
          <w:lang w:val="en-US"/>
        </w:rPr>
        <w:t>s</w:t>
      </w:r>
      <w:r w:rsidRPr="00480962">
        <w:rPr>
          <w:rFonts w:ascii="Times New Roman" w:hAnsi="Times New Roman"/>
          <w:sz w:val="24"/>
          <w:szCs w:val="24"/>
        </w:rPr>
        <w:t xml:space="preserve">); </w:t>
      </w:r>
      <w:r w:rsidRPr="00A96D2D">
        <w:rPr>
          <w:rFonts w:ascii="Times New Roman" w:hAnsi="Times New Roman"/>
          <w:sz w:val="24"/>
          <w:szCs w:val="24"/>
          <w:lang w:val="en-US"/>
        </w:rPr>
        <w:t>j</w:t>
      </w:r>
      <w:r w:rsidRPr="00480962">
        <w:rPr>
          <w:rFonts w:ascii="Times New Roman" w:hAnsi="Times New Roman"/>
          <w:sz w:val="24"/>
          <w:szCs w:val="24"/>
        </w:rPr>
        <w:t xml:space="preserve"> = 1..</w:t>
      </w:r>
      <w:r w:rsidRPr="00A96D2D">
        <w:rPr>
          <w:rFonts w:ascii="Times New Roman" w:hAnsi="Times New Roman"/>
          <w:sz w:val="24"/>
          <w:szCs w:val="24"/>
          <w:lang w:val="en-US"/>
        </w:rPr>
        <w:t>n</w:t>
      </w:r>
      <w:r w:rsidRPr="00480962">
        <w:rPr>
          <w:rFonts w:ascii="Times New Roman" w:hAnsi="Times New Roman"/>
          <w:sz w:val="24"/>
          <w:szCs w:val="24"/>
        </w:rPr>
        <w:t>(</w:t>
      </w:r>
      <w:r w:rsidRPr="00A96D2D">
        <w:rPr>
          <w:rFonts w:ascii="Times New Roman" w:hAnsi="Times New Roman"/>
          <w:sz w:val="24"/>
          <w:szCs w:val="24"/>
          <w:lang w:val="en-US"/>
        </w:rPr>
        <w:t>s</w:t>
      </w:r>
      <w:r w:rsidRPr="00480962">
        <w:rPr>
          <w:rFonts w:ascii="Times New Roman" w:hAnsi="Times New Roman"/>
          <w:sz w:val="24"/>
          <w:szCs w:val="24"/>
        </w:rPr>
        <w:t xml:space="preserve">); </w:t>
      </w:r>
      <w:r w:rsidRPr="00A96D2D">
        <w:rPr>
          <w:rFonts w:ascii="Times New Roman" w:hAnsi="Times New Roman"/>
          <w:sz w:val="24"/>
          <w:szCs w:val="24"/>
          <w:lang w:val="en-US"/>
        </w:rPr>
        <w:t>s</w:t>
      </w:r>
      <w:r w:rsidRPr="00480962">
        <w:rPr>
          <w:rFonts w:ascii="Times New Roman" w:hAnsi="Times New Roman"/>
          <w:sz w:val="24"/>
          <w:szCs w:val="24"/>
        </w:rPr>
        <w:t xml:space="preserve"> = 1..</w:t>
      </w:r>
      <w:r w:rsidRPr="00A96D2D">
        <w:rPr>
          <w:rFonts w:ascii="Times New Roman" w:hAnsi="Times New Roman"/>
          <w:sz w:val="24"/>
          <w:szCs w:val="24"/>
          <w:lang w:val="en-US"/>
        </w:rPr>
        <w:t>N</w:t>
      </w:r>
    </w:p>
    <w:p w:rsidR="004A170E" w:rsidRPr="005E2787" w:rsidRDefault="00183112" w:rsidP="006675EB">
      <w:pPr>
        <w:tabs>
          <w:tab w:val="left" w:pos="-426"/>
          <w:tab w:val="left" w:pos="851"/>
          <w:tab w:val="left" w:pos="7513"/>
          <w:tab w:val="left" w:pos="8222"/>
          <w:tab w:val="left" w:pos="9498"/>
        </w:tabs>
        <w:spacing w:line="360" w:lineRule="auto"/>
        <w:contextualSpacing/>
        <w:mirrorIndents/>
        <w:outlineLvl w:val="0"/>
        <w:rPr>
          <w:rFonts w:ascii="Times New Roman" w:hAnsi="Times New Roman"/>
          <w:sz w:val="24"/>
          <w:szCs w:val="24"/>
          <w:lang w:val="en-US"/>
        </w:rPr>
      </w:pPr>
      <w:r w:rsidRPr="00480962">
        <w:rPr>
          <w:rFonts w:ascii="Times New Roman" w:hAnsi="Times New Roman"/>
          <w:sz w:val="24"/>
          <w:szCs w:val="24"/>
        </w:rPr>
        <w:t xml:space="preserve">         </w:t>
      </w:r>
      <w:r w:rsidRPr="00A96D2D">
        <w:rPr>
          <w:rFonts w:ascii="Times New Roman" w:hAnsi="Times New Roman"/>
          <w:sz w:val="24"/>
          <w:szCs w:val="24"/>
          <w:lang w:val="en-US"/>
        </w:rPr>
        <w:t>N</w:t>
      </w:r>
      <w:r w:rsidRPr="00A96D2D">
        <w:rPr>
          <w:rFonts w:ascii="Times New Roman" w:hAnsi="Times New Roman"/>
          <w:sz w:val="24"/>
          <w:szCs w:val="24"/>
          <w:vertAlign w:val="subscript"/>
          <w:lang w:val="en-US"/>
        </w:rPr>
        <w:t>j</w:t>
      </w:r>
      <w:r w:rsidRPr="005E2787">
        <w:rPr>
          <w:rFonts w:ascii="Times New Roman" w:hAnsi="Times New Roman"/>
          <w:sz w:val="24"/>
          <w:szCs w:val="24"/>
          <w:vertAlign w:val="subscript"/>
          <w:lang w:val="en-US"/>
        </w:rPr>
        <w:t>1</w:t>
      </w:r>
      <w:r w:rsidRPr="005E2787">
        <w:rPr>
          <w:rFonts w:ascii="Times New Roman" w:hAnsi="Times New Roman"/>
          <w:sz w:val="24"/>
          <w:szCs w:val="24"/>
          <w:lang w:val="en-US"/>
        </w:rPr>
        <w:t xml:space="preserve"> </w:t>
      </w:r>
      <w:proofErr w:type="gramStart"/>
      <w:r w:rsidRPr="005E2787">
        <w:rPr>
          <w:rFonts w:ascii="Times New Roman" w:hAnsi="Times New Roman"/>
          <w:sz w:val="24"/>
          <w:szCs w:val="24"/>
          <w:lang w:val="en-US"/>
        </w:rPr>
        <w:t xml:space="preserve">= </w:t>
      </w:r>
      <m:oMath>
        <w:proofErr w:type="gramEnd"/>
        <m:nary>
          <m:naryPr>
            <m:chr m:val="∑"/>
            <m:limLoc m:val="subSup"/>
            <m:ctrlPr>
              <w:rPr>
                <w:rFonts w:ascii="Cambria Math" w:hAnsi="Times New Roman"/>
                <w:i/>
                <w:sz w:val="24"/>
                <w:szCs w:val="24"/>
              </w:rPr>
            </m:ctrlPr>
          </m:naryPr>
          <m:sub>
            <m:r>
              <w:rPr>
                <w:rFonts w:ascii="Cambria Math" w:hAnsi="Cambria Math"/>
                <w:sz w:val="24"/>
                <w:szCs w:val="24"/>
                <w:lang w:val="en-US"/>
              </w:rPr>
              <m:t>s</m:t>
            </m:r>
            <m:r>
              <w:rPr>
                <w:rFonts w:ascii="Cambria Math" w:hAnsi="Times New Roman"/>
                <w:sz w:val="24"/>
                <w:szCs w:val="24"/>
                <w:lang w:val="en-US"/>
              </w:rPr>
              <m:t>=1</m:t>
            </m:r>
          </m:sub>
          <m:sup>
            <m:r>
              <w:rPr>
                <w:rFonts w:ascii="Cambria Math" w:hAnsi="Cambria Math"/>
                <w:sz w:val="24"/>
                <w:szCs w:val="24"/>
              </w:rPr>
              <m:t>N</m:t>
            </m:r>
          </m:sup>
          <m:e>
            <m:sSub>
              <m:sSubPr>
                <m:ctrlPr>
                  <w:rPr>
                    <w:rFonts w:ascii="Cambria Math" w:hAnsi="Times New Roman"/>
                    <w:sz w:val="24"/>
                    <w:szCs w:val="24"/>
                    <w:lang w:val="en-US"/>
                  </w:rPr>
                </m:ctrlPr>
              </m:sSubPr>
              <m:e>
                <m:sSub>
                  <m:sSubPr>
                    <m:ctrlPr>
                      <w:rPr>
                        <w:rFonts w:ascii="Cambria Math" w:hAnsi="Times New Roman"/>
                        <w:i/>
                        <w:sz w:val="24"/>
                        <w:szCs w:val="24"/>
                        <w:lang w:val="en-US"/>
                      </w:rPr>
                    </m:ctrlPr>
                  </m:sSubPr>
                  <m:e>
                    <m:r>
                      <w:rPr>
                        <w:rFonts w:ascii="Cambria Math" w:hAnsi="Times New Roman"/>
                        <w:sz w:val="24"/>
                        <w:szCs w:val="24"/>
                        <w:lang w:val="en-US"/>
                      </w:rPr>
                      <m:t>k</m:t>
                    </m:r>
                  </m:e>
                  <m:sub>
                    <m:r>
                      <w:rPr>
                        <w:rFonts w:ascii="Cambria Math" w:hAnsi="Times New Roman"/>
                        <w:sz w:val="24"/>
                        <w:szCs w:val="24"/>
                        <w:lang w:val="en-US"/>
                      </w:rPr>
                      <m:t>j</m:t>
                    </m:r>
                  </m:sub>
                </m:sSub>
                <m:d>
                  <m:dPr>
                    <m:ctrlPr>
                      <w:rPr>
                        <w:rFonts w:ascii="Cambria Math" w:hAnsi="Times New Roman"/>
                        <w:sz w:val="24"/>
                        <w:szCs w:val="24"/>
                      </w:rPr>
                    </m:ctrlPr>
                  </m:dPr>
                  <m:e>
                    <m:r>
                      <m:rPr>
                        <m:sty m:val="p"/>
                      </m:rPr>
                      <w:rPr>
                        <w:rFonts w:ascii="Cambria Math" w:hAnsi="Times New Roman"/>
                        <w:sz w:val="24"/>
                        <w:szCs w:val="24"/>
                        <w:lang w:val="en-US"/>
                      </w:rPr>
                      <m:t>s</m:t>
                    </m:r>
                    <m:ctrlPr>
                      <w:rPr>
                        <w:rFonts w:ascii="Cambria Math" w:hAnsi="Times New Roman"/>
                        <w:sz w:val="24"/>
                        <w:szCs w:val="24"/>
                        <w:lang w:val="en-US"/>
                      </w:rPr>
                    </m:ctrlPr>
                  </m:e>
                </m:d>
                <m:r>
                  <m:rPr>
                    <m:sty m:val="p"/>
                  </m:rPr>
                  <w:rPr>
                    <w:rFonts w:ascii="Cambria Math" w:hAnsi="Times New Roman"/>
                    <w:sz w:val="24"/>
                    <w:szCs w:val="24"/>
                    <w:lang w:val="en-US"/>
                  </w:rPr>
                  <m:t xml:space="preserve"> N</m:t>
                </m:r>
              </m:e>
              <m:sub>
                <m:r>
                  <m:rPr>
                    <m:sty m:val="p"/>
                  </m:rPr>
                  <w:rPr>
                    <w:rFonts w:ascii="Cambria Math" w:hAnsi="Times New Roman"/>
                    <w:sz w:val="24"/>
                    <w:szCs w:val="24"/>
                    <w:lang w:val="en-US"/>
                  </w:rPr>
                  <m:t>j1</m:t>
                </m:r>
              </m:sub>
            </m:sSub>
            <m:r>
              <m:rPr>
                <m:sty m:val="p"/>
              </m:rPr>
              <w:rPr>
                <w:rFonts w:ascii="Cambria Math" w:hAnsi="Times New Roman"/>
                <w:sz w:val="24"/>
                <w:szCs w:val="24"/>
                <w:lang w:val="en-US"/>
              </w:rPr>
              <m:t>(s)</m:t>
            </m:r>
          </m:e>
        </m:nary>
      </m:oMath>
      <w:r w:rsidRPr="005E2787">
        <w:rPr>
          <w:rFonts w:ascii="Times New Roman" w:hAnsi="Times New Roman"/>
          <w:sz w:val="24"/>
          <w:szCs w:val="24"/>
          <w:lang w:val="en-US"/>
        </w:rPr>
        <w:t xml:space="preserve">; </w:t>
      </w:r>
      <w:r w:rsidRPr="00A96D2D">
        <w:rPr>
          <w:rFonts w:ascii="Times New Roman" w:hAnsi="Times New Roman"/>
          <w:sz w:val="24"/>
          <w:szCs w:val="24"/>
          <w:lang w:val="en-US"/>
        </w:rPr>
        <w:t>j</w:t>
      </w:r>
      <w:r w:rsidRPr="005E2787">
        <w:rPr>
          <w:rFonts w:ascii="Times New Roman" w:hAnsi="Times New Roman"/>
          <w:sz w:val="24"/>
          <w:szCs w:val="24"/>
          <w:lang w:val="en-US"/>
        </w:rPr>
        <w:t xml:space="preserve"> = 1..</w:t>
      </w:r>
      <w:r w:rsidRPr="00A96D2D">
        <w:rPr>
          <w:rFonts w:ascii="Times New Roman" w:hAnsi="Times New Roman"/>
          <w:sz w:val="24"/>
          <w:szCs w:val="24"/>
          <w:lang w:val="en-US"/>
        </w:rPr>
        <w:t>n</w:t>
      </w:r>
      <w:r w:rsidRPr="005E2787">
        <w:rPr>
          <w:rFonts w:ascii="Times New Roman" w:hAnsi="Times New Roman"/>
          <w:sz w:val="24"/>
          <w:szCs w:val="24"/>
          <w:lang w:val="en-US"/>
        </w:rPr>
        <w:t xml:space="preserve"> </w:t>
      </w:r>
    </w:p>
    <w:p w:rsidR="004A170E" w:rsidRPr="005E2787" w:rsidRDefault="00183112" w:rsidP="006675EB">
      <w:pPr>
        <w:tabs>
          <w:tab w:val="left" w:pos="-426"/>
          <w:tab w:val="left" w:pos="851"/>
          <w:tab w:val="left" w:pos="7513"/>
          <w:tab w:val="left" w:pos="8222"/>
          <w:tab w:val="left" w:pos="9498"/>
        </w:tabs>
        <w:spacing w:line="360" w:lineRule="auto"/>
        <w:contextualSpacing/>
        <w:mirrorIndents/>
        <w:outlineLvl w:val="0"/>
        <w:rPr>
          <w:rFonts w:ascii="Times New Roman" w:hAnsi="Times New Roman"/>
          <w:sz w:val="24"/>
          <w:szCs w:val="24"/>
          <w:lang w:val="en-US"/>
        </w:rPr>
      </w:pPr>
      <w:r w:rsidRPr="005E2787">
        <w:rPr>
          <w:rFonts w:ascii="Times New Roman" w:hAnsi="Times New Roman"/>
          <w:sz w:val="24"/>
          <w:szCs w:val="24"/>
          <w:lang w:val="en-US"/>
        </w:rPr>
        <w:t xml:space="preserve">         </w:t>
      </w:r>
      <w:proofErr w:type="gramStart"/>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5E2787">
        <w:rPr>
          <w:rFonts w:ascii="Times New Roman" w:hAnsi="Times New Roman"/>
          <w:sz w:val="24"/>
          <w:szCs w:val="24"/>
          <w:vertAlign w:val="subscript"/>
          <w:lang w:val="en-US"/>
        </w:rPr>
        <w:t>1</w:t>
      </w:r>
      <w:r w:rsidRPr="005E2787">
        <w:rPr>
          <w:rFonts w:ascii="Times New Roman" w:hAnsi="Times New Roman"/>
          <w:sz w:val="24"/>
          <w:szCs w:val="24"/>
          <w:lang w:val="en-US"/>
        </w:rPr>
        <w:t>(</w:t>
      </w:r>
      <w:proofErr w:type="gramEnd"/>
      <w:r w:rsidRPr="005E2787">
        <w:rPr>
          <w:rFonts w:ascii="Times New Roman" w:hAnsi="Times New Roman"/>
          <w:sz w:val="24"/>
          <w:szCs w:val="24"/>
          <w:lang w:val="en-US"/>
        </w:rPr>
        <w:t xml:space="preserve">0) = </w:t>
      </w:r>
      <m:oMath>
        <m:f>
          <m:fPr>
            <m:ctrlPr>
              <w:rPr>
                <w:rFonts w:ascii="Cambria Math" w:hAnsi="Times New Roman"/>
                <w:i/>
                <w:sz w:val="24"/>
                <w:szCs w:val="24"/>
              </w:rPr>
            </m:ctrlPr>
          </m:fPr>
          <m:num>
            <m:r>
              <w:rPr>
                <w:rFonts w:ascii="Cambria Math" w:hAnsi="Times New Roman"/>
                <w:sz w:val="24"/>
                <w:szCs w:val="24"/>
                <w:lang w:val="en-US"/>
              </w:rPr>
              <m:t>1</m:t>
            </m:r>
          </m:num>
          <m:den>
            <m:sSub>
              <m:sSubPr>
                <m:ctrlPr>
                  <w:rPr>
                    <w:rFonts w:ascii="Cambria Math" w:hAnsi="Times New Roman"/>
                    <w:i/>
                    <w:sz w:val="24"/>
                    <w:szCs w:val="24"/>
                  </w:rPr>
                </m:ctrlPr>
              </m:sSubPr>
              <m:e>
                <m:r>
                  <w:rPr>
                    <w:rFonts w:ascii="Cambria Math" w:hAnsi="Cambria Math"/>
                    <w:sz w:val="24"/>
                    <w:szCs w:val="24"/>
                  </w:rPr>
                  <m:t>N</m:t>
                </m:r>
              </m:e>
              <m:sub>
                <m:r>
                  <w:rPr>
                    <w:rFonts w:ascii="Cambria Math" w:hAnsi="Cambria Math"/>
                    <w:sz w:val="24"/>
                    <w:szCs w:val="24"/>
                  </w:rPr>
                  <m:t>j</m:t>
                </m:r>
                <m:r>
                  <w:rPr>
                    <w:rFonts w:ascii="Cambria Math" w:hAnsi="Times New Roman"/>
                    <w:sz w:val="24"/>
                    <w:szCs w:val="24"/>
                    <w:lang w:val="en-US"/>
                  </w:rPr>
                  <m:t>1</m:t>
                </m:r>
              </m:sub>
            </m:sSub>
          </m:den>
        </m:f>
      </m:oMath>
      <w:r w:rsidRPr="005E2787">
        <w:rPr>
          <w:rFonts w:ascii="Times New Roman" w:hAnsi="Times New Roman"/>
          <w:sz w:val="24"/>
          <w:szCs w:val="24"/>
          <w:lang w:val="en-US"/>
        </w:rPr>
        <w:t xml:space="preserve"> </w:t>
      </w:r>
      <m:oMath>
        <m:nary>
          <m:naryPr>
            <m:chr m:val="∑"/>
            <m:limLoc m:val="undOvr"/>
            <m:ctrlPr>
              <w:rPr>
                <w:rFonts w:ascii="Cambria Math" w:hAnsi="Times New Roman"/>
                <w:i/>
                <w:sz w:val="24"/>
                <w:szCs w:val="24"/>
                <w:lang w:val="en-US"/>
              </w:rPr>
            </m:ctrlPr>
          </m:naryPr>
          <m:sub>
            <m:r>
              <w:rPr>
                <w:rFonts w:ascii="Cambria Math" w:hAnsi="Cambria Math"/>
                <w:sz w:val="24"/>
                <w:szCs w:val="24"/>
                <w:lang w:val="en-US"/>
              </w:rPr>
              <m:t>s</m:t>
            </m:r>
            <m:r>
              <w:rPr>
                <w:rFonts w:ascii="Cambria Math" w:hAnsi="Times New Roman"/>
                <w:sz w:val="24"/>
                <w:szCs w:val="24"/>
                <w:lang w:val="en-US"/>
              </w:rPr>
              <m:t>=1</m:t>
            </m:r>
          </m:sub>
          <m:sup>
            <m:r>
              <w:rPr>
                <w:rFonts w:ascii="Cambria Math" w:hAnsi="Cambria Math"/>
                <w:sz w:val="24"/>
                <w:szCs w:val="24"/>
                <w:lang w:val="en-US"/>
              </w:rPr>
              <m:t>N</m:t>
            </m:r>
          </m:sup>
          <m:e>
            <m:sSub>
              <m:sSubPr>
                <m:ctrlPr>
                  <w:rPr>
                    <w:rFonts w:ascii="Cambria Math" w:hAnsi="Times New Roman"/>
                    <w:i/>
                    <w:sz w:val="24"/>
                    <w:szCs w:val="24"/>
                    <w:lang w:val="en-US"/>
                  </w:rPr>
                </m:ctrlPr>
              </m:sSubPr>
              <m:e>
                <m:sSub>
                  <m:sSubPr>
                    <m:ctrlPr>
                      <w:rPr>
                        <w:rFonts w:ascii="Cambria Math" w:hAnsi="Times New Roman"/>
                        <w:i/>
                        <w:sz w:val="24"/>
                        <w:szCs w:val="24"/>
                        <w:lang w:val="en-US"/>
                      </w:rPr>
                    </m:ctrlPr>
                  </m:sSubPr>
                  <m:e>
                    <m:r>
                      <w:rPr>
                        <w:rFonts w:ascii="Cambria Math" w:hAnsi="Times New Roman"/>
                        <w:sz w:val="24"/>
                        <w:szCs w:val="24"/>
                        <w:lang w:val="en-US"/>
                      </w:rPr>
                      <m:t>k</m:t>
                    </m:r>
                  </m:e>
                  <m:sub>
                    <m:r>
                      <w:rPr>
                        <w:rFonts w:ascii="Cambria Math" w:hAnsi="Times New Roman"/>
                        <w:sz w:val="24"/>
                        <w:szCs w:val="24"/>
                        <w:lang w:val="en-US"/>
                      </w:rPr>
                      <m:t>j</m:t>
                    </m:r>
                  </m:sub>
                </m:sSub>
                <m:r>
                  <w:rPr>
                    <w:rFonts w:ascii="Cambria Math" w:hAnsi="Times New Roman"/>
                    <w:sz w:val="24"/>
                    <w:szCs w:val="24"/>
                    <w:lang w:val="en-US"/>
                  </w:rPr>
                  <m:t>(</m:t>
                </m:r>
                <m:r>
                  <w:rPr>
                    <w:rFonts w:ascii="Cambria Math" w:hAnsi="Cambria Math"/>
                    <w:sz w:val="24"/>
                    <w:szCs w:val="24"/>
                    <w:lang w:val="en-US"/>
                  </w:rPr>
                  <m:t>s</m:t>
                </m:r>
                <m:r>
                  <w:rPr>
                    <w:rFonts w:ascii="Cambria Math" w:hAnsi="Times New Roman"/>
                    <w:sz w:val="24"/>
                    <w:szCs w:val="24"/>
                    <w:lang w:val="en-US"/>
                  </w:rPr>
                  <m:t xml:space="preserve">) </m:t>
                </m:r>
                <m:r>
                  <w:rPr>
                    <w:rFonts w:ascii="Cambria Math" w:hAnsi="Cambria Math"/>
                    <w:sz w:val="24"/>
                    <w:szCs w:val="24"/>
                    <w:lang w:val="en-US"/>
                  </w:rPr>
                  <m:t>M</m:t>
                </m:r>
              </m:e>
              <m:sub>
                <m:r>
                  <w:rPr>
                    <w:rFonts w:ascii="Cambria Math" w:hAnsi="Cambria Math"/>
                    <w:sz w:val="24"/>
                    <w:szCs w:val="24"/>
                    <w:lang w:val="en-US"/>
                  </w:rPr>
                  <m:t>j</m:t>
                </m:r>
                <m:r>
                  <w:rPr>
                    <w:rFonts w:ascii="Cambria Math" w:hAnsi="Times New Roman"/>
                    <w:sz w:val="24"/>
                    <w:szCs w:val="24"/>
                    <w:lang w:val="en-US"/>
                  </w:rPr>
                  <m:t>1</m:t>
                </m:r>
              </m:sub>
            </m:sSub>
            <m:r>
              <w:rPr>
                <w:rFonts w:ascii="Cambria Math" w:hAnsi="Times New Roman"/>
                <w:sz w:val="24"/>
                <w:szCs w:val="24"/>
                <w:lang w:val="en-US"/>
              </w:rPr>
              <m:t>(</m:t>
            </m:r>
            <m:r>
              <w:rPr>
                <w:rFonts w:ascii="Cambria Math" w:hAnsi="Cambria Math"/>
                <w:sz w:val="24"/>
                <w:szCs w:val="24"/>
                <w:lang w:val="en-US"/>
              </w:rPr>
              <m:t>s</m:t>
            </m:r>
            <m:r>
              <w:rPr>
                <w:rFonts w:ascii="Cambria Math" w:hAnsi="Times New Roman"/>
                <w:sz w:val="24"/>
                <w:szCs w:val="24"/>
                <w:lang w:val="en-US"/>
              </w:rPr>
              <m:t>)</m:t>
            </m:r>
          </m:e>
        </m:nary>
      </m:oMath>
      <w:r w:rsidRPr="005E2787">
        <w:rPr>
          <w:rFonts w:ascii="Times New Roman" w:hAnsi="Times New Roman"/>
          <w:sz w:val="24"/>
          <w:szCs w:val="24"/>
          <w:lang w:val="en-US"/>
        </w:rPr>
        <w:t xml:space="preserve">; </w:t>
      </w:r>
      <w:r w:rsidRPr="00A96D2D">
        <w:rPr>
          <w:rFonts w:ascii="Times New Roman" w:hAnsi="Times New Roman"/>
          <w:sz w:val="24"/>
          <w:szCs w:val="24"/>
          <w:lang w:val="en-US"/>
        </w:rPr>
        <w:t>j</w:t>
      </w:r>
      <w:r w:rsidRPr="005E2787">
        <w:rPr>
          <w:rFonts w:ascii="Times New Roman" w:hAnsi="Times New Roman"/>
          <w:sz w:val="24"/>
          <w:szCs w:val="24"/>
          <w:lang w:val="en-US"/>
        </w:rPr>
        <w:t xml:space="preserve"> = 1..</w:t>
      </w:r>
      <w:r w:rsidRPr="00A96D2D">
        <w:rPr>
          <w:rFonts w:ascii="Times New Roman" w:hAnsi="Times New Roman"/>
          <w:sz w:val="24"/>
          <w:szCs w:val="24"/>
          <w:lang w:val="en-US"/>
        </w:rPr>
        <w:t>n</w:t>
      </w:r>
    </w:p>
    <w:p w:rsidR="004A170E" w:rsidRPr="005E2787" w:rsidRDefault="00183112" w:rsidP="006675EB">
      <w:pPr>
        <w:tabs>
          <w:tab w:val="left" w:pos="-426"/>
          <w:tab w:val="left" w:pos="851"/>
          <w:tab w:val="left" w:pos="7513"/>
          <w:tab w:val="left" w:pos="8222"/>
          <w:tab w:val="left" w:pos="9498"/>
        </w:tabs>
        <w:spacing w:line="360" w:lineRule="auto"/>
        <w:contextualSpacing/>
        <w:mirrorIndents/>
        <w:outlineLvl w:val="0"/>
        <w:rPr>
          <w:rFonts w:ascii="Times New Roman" w:hAnsi="Times New Roman"/>
          <w:sz w:val="24"/>
          <w:szCs w:val="24"/>
          <w:lang w:val="en-US"/>
        </w:rPr>
      </w:pPr>
      <w:r w:rsidRPr="005E2787">
        <w:rPr>
          <w:rFonts w:ascii="Times New Roman" w:hAnsi="Times New Roman"/>
          <w:sz w:val="24"/>
          <w:szCs w:val="24"/>
          <w:lang w:val="en-US"/>
        </w:rPr>
        <w:t xml:space="preserve">         </w:t>
      </w:r>
      <w:proofErr w:type="gramStart"/>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5E2787">
        <w:rPr>
          <w:rFonts w:ascii="Times New Roman" w:hAnsi="Times New Roman"/>
          <w:sz w:val="24"/>
          <w:szCs w:val="24"/>
          <w:vertAlign w:val="subscript"/>
          <w:lang w:val="en-US"/>
        </w:rPr>
        <w:t>1</w:t>
      </w:r>
      <w:r w:rsidRPr="005E2787">
        <w:rPr>
          <w:rFonts w:ascii="Times New Roman" w:hAnsi="Times New Roman"/>
          <w:sz w:val="24"/>
          <w:szCs w:val="24"/>
          <w:lang w:val="en-US"/>
        </w:rPr>
        <w:t>(</w:t>
      </w:r>
      <w:proofErr w:type="gramEnd"/>
      <w:r w:rsidRPr="005E2787">
        <w:rPr>
          <w:rFonts w:ascii="Times New Roman" w:hAnsi="Times New Roman"/>
          <w:sz w:val="24"/>
          <w:szCs w:val="24"/>
          <w:lang w:val="en-US"/>
        </w:rPr>
        <w:t xml:space="preserve">0) = </w:t>
      </w:r>
      <m:oMath>
        <m:f>
          <m:fPr>
            <m:ctrlPr>
              <w:rPr>
                <w:rFonts w:ascii="Cambria Math" w:hAnsi="Times New Roman"/>
                <w:i/>
                <w:sz w:val="24"/>
                <w:szCs w:val="24"/>
              </w:rPr>
            </m:ctrlPr>
          </m:fPr>
          <m:num>
            <m:r>
              <w:rPr>
                <w:rFonts w:ascii="Cambria Math" w:hAnsi="Times New Roman"/>
                <w:sz w:val="24"/>
                <w:szCs w:val="24"/>
                <w:lang w:val="en-US"/>
              </w:rPr>
              <m:t>1</m:t>
            </m:r>
          </m:num>
          <m:den>
            <m:sSub>
              <m:sSubPr>
                <m:ctrlPr>
                  <w:rPr>
                    <w:rFonts w:ascii="Cambria Math" w:hAnsi="Times New Roman"/>
                    <w:i/>
                    <w:sz w:val="24"/>
                    <w:szCs w:val="24"/>
                  </w:rPr>
                </m:ctrlPr>
              </m:sSubPr>
              <m:e>
                <m:r>
                  <w:rPr>
                    <w:rFonts w:ascii="Cambria Math" w:hAnsi="Cambria Math"/>
                    <w:sz w:val="24"/>
                    <w:szCs w:val="24"/>
                  </w:rPr>
                  <m:t>N</m:t>
                </m:r>
              </m:e>
              <m:sub>
                <m:r>
                  <w:rPr>
                    <w:rFonts w:ascii="Cambria Math" w:hAnsi="Cambria Math"/>
                    <w:sz w:val="24"/>
                    <w:szCs w:val="24"/>
                  </w:rPr>
                  <m:t>j</m:t>
                </m:r>
                <m:r>
                  <w:rPr>
                    <w:rFonts w:ascii="Cambria Math" w:hAnsi="Times New Roman"/>
                    <w:sz w:val="24"/>
                    <w:szCs w:val="24"/>
                    <w:lang w:val="en-US"/>
                  </w:rPr>
                  <m:t>1</m:t>
                </m:r>
              </m:sub>
            </m:sSub>
          </m:den>
        </m:f>
      </m:oMath>
      <w:r w:rsidRPr="005E2787">
        <w:rPr>
          <w:rFonts w:ascii="Times New Roman" w:hAnsi="Times New Roman"/>
          <w:sz w:val="24"/>
          <w:szCs w:val="24"/>
          <w:lang w:val="en-US"/>
        </w:rPr>
        <w:t xml:space="preserve"> </w:t>
      </w:r>
      <m:oMath>
        <m:nary>
          <m:naryPr>
            <m:chr m:val="∑"/>
            <m:limLoc m:val="undOvr"/>
            <m:ctrlPr>
              <w:rPr>
                <w:rFonts w:ascii="Cambria Math" w:hAnsi="Times New Roman"/>
                <w:i/>
                <w:sz w:val="24"/>
                <w:szCs w:val="24"/>
                <w:lang w:val="en-US"/>
              </w:rPr>
            </m:ctrlPr>
          </m:naryPr>
          <m:sub>
            <m:r>
              <w:rPr>
                <w:rFonts w:ascii="Cambria Math" w:hAnsi="Cambria Math"/>
                <w:sz w:val="24"/>
                <w:szCs w:val="24"/>
                <w:lang w:val="en-US"/>
              </w:rPr>
              <m:t>s</m:t>
            </m:r>
            <m:r>
              <w:rPr>
                <w:rFonts w:ascii="Cambria Math" w:hAnsi="Times New Roman"/>
                <w:sz w:val="24"/>
                <w:szCs w:val="24"/>
                <w:lang w:val="en-US"/>
              </w:rPr>
              <m:t>=1</m:t>
            </m:r>
          </m:sub>
          <m:sup>
            <m:r>
              <w:rPr>
                <w:rFonts w:ascii="Cambria Math" w:hAnsi="Cambria Math"/>
                <w:sz w:val="24"/>
                <w:szCs w:val="24"/>
                <w:lang w:val="en-US"/>
              </w:rPr>
              <m:t>N</m:t>
            </m:r>
          </m:sup>
          <m:e>
            <m:sSub>
              <m:sSubPr>
                <m:ctrlPr>
                  <w:rPr>
                    <w:rFonts w:ascii="Cambria Math" w:hAnsi="Times New Roman"/>
                    <w:i/>
                    <w:sz w:val="24"/>
                    <w:szCs w:val="24"/>
                    <w:lang w:val="en-US"/>
                  </w:rPr>
                </m:ctrlPr>
              </m:sSubPr>
              <m:e>
                <m:sSub>
                  <m:sSubPr>
                    <m:ctrlPr>
                      <w:rPr>
                        <w:rFonts w:ascii="Cambria Math" w:hAnsi="Times New Roman"/>
                        <w:i/>
                        <w:sz w:val="24"/>
                        <w:szCs w:val="24"/>
                        <w:lang w:val="en-US"/>
                      </w:rPr>
                    </m:ctrlPr>
                  </m:sSubPr>
                  <m:e>
                    <m:r>
                      <w:rPr>
                        <w:rFonts w:ascii="Cambria Math" w:hAnsi="Times New Roman"/>
                        <w:sz w:val="24"/>
                        <w:szCs w:val="24"/>
                        <w:lang w:val="en-US"/>
                      </w:rPr>
                      <m:t>k</m:t>
                    </m:r>
                  </m:e>
                  <m:sub>
                    <m:r>
                      <w:rPr>
                        <w:rFonts w:ascii="Cambria Math" w:hAnsi="Times New Roman"/>
                        <w:sz w:val="24"/>
                        <w:szCs w:val="24"/>
                        <w:lang w:val="en-US"/>
                      </w:rPr>
                      <m:t>j</m:t>
                    </m:r>
                  </m:sub>
                </m:sSub>
                <m:r>
                  <w:rPr>
                    <w:rFonts w:ascii="Cambria Math" w:hAnsi="Times New Roman"/>
                    <w:sz w:val="24"/>
                    <w:szCs w:val="24"/>
                    <w:lang w:val="en-US"/>
                  </w:rPr>
                  <m:t>(</m:t>
                </m:r>
                <m:r>
                  <w:rPr>
                    <w:rFonts w:ascii="Cambria Math" w:hAnsi="Cambria Math"/>
                    <w:sz w:val="24"/>
                    <w:szCs w:val="24"/>
                    <w:lang w:val="en-US"/>
                  </w:rPr>
                  <m:t>s</m:t>
                </m:r>
                <m:r>
                  <w:rPr>
                    <w:rFonts w:ascii="Cambria Math" w:hAnsi="Times New Roman"/>
                    <w:sz w:val="24"/>
                    <w:szCs w:val="24"/>
                    <w:lang w:val="en-US"/>
                  </w:rPr>
                  <m:t xml:space="preserve">) </m:t>
                </m:r>
                <m:r>
                  <w:rPr>
                    <w:rFonts w:ascii="Cambria Math" w:hAnsi="Cambria Math"/>
                    <w:sz w:val="24"/>
                    <w:szCs w:val="24"/>
                    <w:lang w:val="en-US"/>
                  </w:rPr>
                  <m:t>S</m:t>
                </m:r>
              </m:e>
              <m:sub>
                <m:r>
                  <w:rPr>
                    <w:rFonts w:ascii="Cambria Math" w:hAnsi="Cambria Math"/>
                    <w:sz w:val="24"/>
                    <w:szCs w:val="24"/>
                    <w:lang w:val="en-US"/>
                  </w:rPr>
                  <m:t>j</m:t>
                </m:r>
                <m:r>
                  <w:rPr>
                    <w:rFonts w:ascii="Cambria Math" w:hAnsi="Times New Roman"/>
                    <w:sz w:val="24"/>
                    <w:szCs w:val="24"/>
                    <w:lang w:val="en-US"/>
                  </w:rPr>
                  <m:t>1</m:t>
                </m:r>
              </m:sub>
            </m:sSub>
            <m:r>
              <w:rPr>
                <w:rFonts w:ascii="Cambria Math" w:hAnsi="Times New Roman"/>
                <w:sz w:val="24"/>
                <w:szCs w:val="24"/>
                <w:lang w:val="en-US"/>
              </w:rPr>
              <m:t>(</m:t>
            </m:r>
            <m:r>
              <w:rPr>
                <w:rFonts w:ascii="Cambria Math" w:hAnsi="Cambria Math"/>
                <w:sz w:val="24"/>
                <w:szCs w:val="24"/>
                <w:lang w:val="en-US"/>
              </w:rPr>
              <m:t>s</m:t>
            </m:r>
            <m:r>
              <w:rPr>
                <w:rFonts w:ascii="Cambria Math" w:hAnsi="Times New Roman"/>
                <w:sz w:val="24"/>
                <w:szCs w:val="24"/>
                <w:lang w:val="en-US"/>
              </w:rPr>
              <m:t>)</m:t>
            </m:r>
          </m:e>
        </m:nary>
      </m:oMath>
      <w:r w:rsidRPr="005E2787">
        <w:rPr>
          <w:rFonts w:ascii="Times New Roman" w:hAnsi="Times New Roman"/>
          <w:sz w:val="24"/>
          <w:szCs w:val="24"/>
          <w:lang w:val="en-US"/>
        </w:rPr>
        <w:t xml:space="preserve">; </w:t>
      </w:r>
      <w:r w:rsidRPr="00A96D2D">
        <w:rPr>
          <w:rFonts w:ascii="Times New Roman" w:hAnsi="Times New Roman"/>
          <w:sz w:val="24"/>
          <w:szCs w:val="24"/>
          <w:lang w:val="en-US"/>
        </w:rPr>
        <w:t>j</w:t>
      </w:r>
      <w:r w:rsidRPr="005E2787">
        <w:rPr>
          <w:rFonts w:ascii="Times New Roman" w:hAnsi="Times New Roman"/>
          <w:sz w:val="24"/>
          <w:szCs w:val="24"/>
          <w:lang w:val="en-US"/>
        </w:rPr>
        <w:t xml:space="preserve"> = 1..</w:t>
      </w:r>
      <w:r w:rsidRPr="00A96D2D">
        <w:rPr>
          <w:rFonts w:ascii="Times New Roman" w:hAnsi="Times New Roman"/>
          <w:sz w:val="24"/>
          <w:szCs w:val="24"/>
          <w:lang w:val="en-US"/>
        </w:rPr>
        <w:t>n</w:t>
      </w:r>
      <w:r w:rsidRPr="005E2787">
        <w:rPr>
          <w:rFonts w:ascii="Times New Roman" w:hAnsi="Times New Roman"/>
          <w:sz w:val="24"/>
          <w:szCs w:val="24"/>
          <w:lang w:val="en-US"/>
        </w:rPr>
        <w:t xml:space="preserve">                                     </w:t>
      </w:r>
    </w:p>
    <w:p w:rsidR="004A170E" w:rsidRPr="005E2787" w:rsidRDefault="00183112" w:rsidP="006675EB">
      <w:pPr>
        <w:tabs>
          <w:tab w:val="left" w:pos="-426"/>
          <w:tab w:val="left" w:pos="851"/>
          <w:tab w:val="left" w:pos="7513"/>
          <w:tab w:val="left" w:pos="8222"/>
          <w:tab w:val="left" w:pos="9498"/>
        </w:tabs>
        <w:spacing w:line="360" w:lineRule="auto"/>
        <w:contextualSpacing/>
        <w:mirrorIndents/>
        <w:outlineLvl w:val="0"/>
        <w:rPr>
          <w:rFonts w:ascii="Times New Roman" w:hAnsi="Times New Roman"/>
          <w:sz w:val="24"/>
          <w:szCs w:val="24"/>
          <w:lang w:val="en-US"/>
        </w:rPr>
      </w:pPr>
      <w:r w:rsidRPr="005E2787">
        <w:rPr>
          <w:rFonts w:ascii="Times New Roman" w:hAnsi="Times New Roman"/>
          <w:sz w:val="24"/>
          <w:szCs w:val="24"/>
          <w:lang w:val="en-US"/>
        </w:rPr>
        <w:t xml:space="preserve">         </w:t>
      </w:r>
      <w:proofErr w:type="gramStart"/>
      <w:r w:rsidRPr="00A96D2D">
        <w:rPr>
          <w:rFonts w:ascii="Times New Roman" w:hAnsi="Times New Roman"/>
          <w:sz w:val="24"/>
          <w:szCs w:val="24"/>
          <w:lang w:val="en-US"/>
        </w:rPr>
        <w:t>N</w:t>
      </w:r>
      <w:r w:rsidRPr="00A96D2D">
        <w:rPr>
          <w:rFonts w:ascii="Times New Roman" w:hAnsi="Times New Roman"/>
          <w:sz w:val="24"/>
          <w:szCs w:val="24"/>
          <w:vertAlign w:val="subscript"/>
          <w:lang w:val="en-US"/>
        </w:rPr>
        <w:t>j</w:t>
      </w:r>
      <w:r w:rsidRPr="005E2787">
        <w:rPr>
          <w:rFonts w:ascii="Times New Roman" w:hAnsi="Times New Roman"/>
          <w:sz w:val="24"/>
          <w:szCs w:val="24"/>
          <w:vertAlign w:val="subscript"/>
          <w:lang w:val="en-US"/>
        </w:rPr>
        <w:t>1</w:t>
      </w:r>
      <w:r w:rsidRPr="005E2787">
        <w:rPr>
          <w:rFonts w:ascii="Times New Roman" w:hAnsi="Times New Roman"/>
          <w:sz w:val="24"/>
          <w:szCs w:val="24"/>
          <w:lang w:val="en-US"/>
        </w:rPr>
        <w:t>(</w:t>
      </w:r>
      <w:proofErr w:type="gramEnd"/>
      <w:r w:rsidRPr="005E2787">
        <w:rPr>
          <w:rFonts w:ascii="Times New Roman" w:hAnsi="Times New Roman"/>
          <w:sz w:val="24"/>
          <w:szCs w:val="24"/>
          <w:lang w:val="en-US"/>
        </w:rPr>
        <w:t xml:space="preserve">0) =  </w:t>
      </w:r>
      <m:oMath>
        <m:f>
          <m:fPr>
            <m:ctrlPr>
              <w:rPr>
                <w:rFonts w:ascii="Cambria Math" w:hAnsi="Times New Roman"/>
                <w:i/>
                <w:sz w:val="24"/>
                <w:szCs w:val="24"/>
              </w:rPr>
            </m:ctrlPr>
          </m:fPr>
          <m:num>
            <m:r>
              <w:rPr>
                <w:rFonts w:ascii="Cambria Math" w:hAnsi="Times New Roman"/>
                <w:sz w:val="24"/>
                <w:szCs w:val="24"/>
                <w:lang w:val="en-US"/>
              </w:rPr>
              <m:t>1</m:t>
            </m:r>
          </m:num>
          <m:den>
            <m:sSub>
              <m:sSubPr>
                <m:ctrlPr>
                  <w:rPr>
                    <w:rFonts w:ascii="Cambria Math" w:hAnsi="Times New Roman"/>
                    <w:i/>
                    <w:sz w:val="24"/>
                    <w:szCs w:val="24"/>
                  </w:rPr>
                </m:ctrlPr>
              </m:sSubPr>
              <m:e>
                <m:r>
                  <w:rPr>
                    <w:rFonts w:ascii="Cambria Math" w:hAnsi="Cambria Math"/>
                    <w:sz w:val="24"/>
                    <w:szCs w:val="24"/>
                  </w:rPr>
                  <m:t>N</m:t>
                </m:r>
              </m:e>
              <m:sub>
                <m:r>
                  <w:rPr>
                    <w:rFonts w:ascii="Cambria Math" w:hAnsi="Cambria Math"/>
                    <w:sz w:val="24"/>
                    <w:szCs w:val="24"/>
                  </w:rPr>
                  <m:t>j</m:t>
                </m:r>
                <m:r>
                  <w:rPr>
                    <w:rFonts w:ascii="Cambria Math" w:hAnsi="Times New Roman"/>
                    <w:sz w:val="24"/>
                    <w:szCs w:val="24"/>
                    <w:lang w:val="en-US"/>
                  </w:rPr>
                  <m:t>1</m:t>
                </m:r>
              </m:sub>
            </m:sSub>
          </m:den>
        </m:f>
      </m:oMath>
      <w:r w:rsidRPr="005E2787">
        <w:rPr>
          <w:rFonts w:ascii="Times New Roman" w:hAnsi="Times New Roman"/>
          <w:sz w:val="24"/>
          <w:szCs w:val="24"/>
          <w:lang w:val="en-US"/>
        </w:rPr>
        <w:t xml:space="preserve"> </w:t>
      </w:r>
      <m:oMath>
        <m:nary>
          <m:naryPr>
            <m:chr m:val="∑"/>
            <m:limLoc m:val="undOvr"/>
            <m:ctrlPr>
              <w:rPr>
                <w:rFonts w:ascii="Cambria Math" w:hAnsi="Times New Roman"/>
                <w:i/>
                <w:sz w:val="24"/>
                <w:szCs w:val="24"/>
                <w:lang w:val="en-US"/>
              </w:rPr>
            </m:ctrlPr>
          </m:naryPr>
          <m:sub>
            <m:r>
              <w:rPr>
                <w:rFonts w:ascii="Cambria Math" w:hAnsi="Cambria Math"/>
                <w:sz w:val="24"/>
                <w:szCs w:val="24"/>
                <w:lang w:val="en-US"/>
              </w:rPr>
              <m:t>s</m:t>
            </m:r>
            <m:r>
              <w:rPr>
                <w:rFonts w:ascii="Cambria Math" w:hAnsi="Times New Roman"/>
                <w:sz w:val="24"/>
                <w:szCs w:val="24"/>
                <w:lang w:val="en-US"/>
              </w:rPr>
              <m:t>=1</m:t>
            </m:r>
          </m:sub>
          <m:sup>
            <m:r>
              <w:rPr>
                <w:rFonts w:ascii="Cambria Math" w:hAnsi="Cambria Math"/>
                <w:sz w:val="24"/>
                <w:szCs w:val="24"/>
                <w:lang w:val="en-US"/>
              </w:rPr>
              <m:t>N</m:t>
            </m:r>
          </m:sup>
          <m:e>
            <m:sSub>
              <m:sSubPr>
                <m:ctrlPr>
                  <w:rPr>
                    <w:rFonts w:ascii="Cambria Math" w:hAnsi="Times New Roman"/>
                    <w:i/>
                    <w:sz w:val="24"/>
                    <w:szCs w:val="24"/>
                    <w:lang w:val="en-US"/>
                  </w:rPr>
                </m:ctrlPr>
              </m:sSubPr>
              <m:e>
                <m:sSub>
                  <m:sSubPr>
                    <m:ctrlPr>
                      <w:rPr>
                        <w:rFonts w:ascii="Cambria Math" w:hAnsi="Times New Roman"/>
                        <w:i/>
                        <w:sz w:val="24"/>
                        <w:szCs w:val="24"/>
                        <w:lang w:val="en-US"/>
                      </w:rPr>
                    </m:ctrlPr>
                  </m:sSubPr>
                  <m:e>
                    <m:r>
                      <w:rPr>
                        <w:rFonts w:ascii="Cambria Math" w:hAnsi="Times New Roman"/>
                        <w:sz w:val="24"/>
                        <w:szCs w:val="24"/>
                        <w:lang w:val="en-US"/>
                      </w:rPr>
                      <m:t>k</m:t>
                    </m:r>
                  </m:e>
                  <m:sub>
                    <m:r>
                      <w:rPr>
                        <w:rFonts w:ascii="Cambria Math" w:hAnsi="Times New Roman"/>
                        <w:sz w:val="24"/>
                        <w:szCs w:val="24"/>
                        <w:lang w:val="en-US"/>
                      </w:rPr>
                      <m:t>j</m:t>
                    </m:r>
                  </m:sub>
                </m:sSub>
                <m:r>
                  <w:rPr>
                    <w:rFonts w:ascii="Cambria Math" w:hAnsi="Times New Roman"/>
                    <w:sz w:val="24"/>
                    <w:szCs w:val="24"/>
                    <w:lang w:val="en-US"/>
                  </w:rPr>
                  <m:t>(</m:t>
                </m:r>
                <m:r>
                  <w:rPr>
                    <w:rFonts w:ascii="Cambria Math" w:hAnsi="Cambria Math"/>
                    <w:sz w:val="24"/>
                    <w:szCs w:val="24"/>
                    <w:lang w:val="en-US"/>
                  </w:rPr>
                  <m:t>s</m:t>
                </m:r>
                <m:r>
                  <w:rPr>
                    <w:rFonts w:ascii="Cambria Math" w:hAnsi="Times New Roman"/>
                    <w:sz w:val="24"/>
                    <w:szCs w:val="24"/>
                    <w:lang w:val="en-US"/>
                  </w:rPr>
                  <m:t xml:space="preserve">) </m:t>
                </m:r>
                <m:r>
                  <w:rPr>
                    <w:rFonts w:ascii="Cambria Math" w:hAnsi="Cambria Math"/>
                    <w:sz w:val="24"/>
                    <w:szCs w:val="24"/>
                    <w:lang w:val="en-US"/>
                  </w:rPr>
                  <m:t>N</m:t>
                </m:r>
              </m:e>
              <m:sub>
                <m:r>
                  <w:rPr>
                    <w:rFonts w:ascii="Cambria Math" w:hAnsi="Cambria Math"/>
                    <w:sz w:val="24"/>
                    <w:szCs w:val="24"/>
                    <w:lang w:val="en-US"/>
                  </w:rPr>
                  <m:t>j</m:t>
                </m:r>
                <m:r>
                  <w:rPr>
                    <w:rFonts w:ascii="Cambria Math" w:hAnsi="Times New Roman"/>
                    <w:sz w:val="24"/>
                    <w:szCs w:val="24"/>
                    <w:lang w:val="en-US"/>
                  </w:rPr>
                  <m:t>1</m:t>
                </m:r>
              </m:sub>
            </m:sSub>
            <m:d>
              <m:dPr>
                <m:ctrlPr>
                  <w:rPr>
                    <w:rFonts w:ascii="Cambria Math" w:hAnsi="Times New Roman"/>
                    <w:i/>
                    <w:sz w:val="24"/>
                    <w:szCs w:val="24"/>
                  </w:rPr>
                </m:ctrlPr>
              </m:dPr>
              <m:e>
                <m:r>
                  <w:rPr>
                    <w:rFonts w:ascii="Cambria Math" w:hAnsi="Cambria Math"/>
                    <w:sz w:val="24"/>
                    <w:szCs w:val="24"/>
                    <w:lang w:val="en-US"/>
                  </w:rPr>
                  <m:t>s</m:t>
                </m:r>
              </m:e>
            </m:d>
            <m:r>
              <w:rPr>
                <w:rFonts w:ascii="Cambria Math" w:hAnsi="Times New Roman"/>
                <w:sz w:val="24"/>
                <w:szCs w:val="24"/>
                <w:lang w:val="en-US"/>
              </w:rPr>
              <m:t>;</m:t>
            </m:r>
            <m:r>
              <w:rPr>
                <w:rFonts w:ascii="Cambria Math" w:hAnsi="Cambria Math"/>
                <w:sz w:val="24"/>
                <w:szCs w:val="24"/>
                <w:lang w:val="en-US"/>
              </w:rPr>
              <m:t>j</m:t>
            </m:r>
          </m:e>
        </m:nary>
      </m:oMath>
      <w:r w:rsidRPr="005E2787">
        <w:rPr>
          <w:rFonts w:ascii="Times New Roman" w:hAnsi="Times New Roman"/>
          <w:sz w:val="24"/>
          <w:szCs w:val="24"/>
          <w:lang w:val="en-US"/>
        </w:rPr>
        <w:t xml:space="preserve"> = 1..</w:t>
      </w:r>
      <w:r w:rsidRPr="00A96D2D">
        <w:rPr>
          <w:rFonts w:ascii="Times New Roman" w:hAnsi="Times New Roman"/>
          <w:sz w:val="24"/>
          <w:szCs w:val="24"/>
          <w:lang w:val="en-US"/>
        </w:rPr>
        <w:t>n</w:t>
      </w:r>
      <w:r w:rsidRPr="005E2787">
        <w:rPr>
          <w:rFonts w:ascii="Times New Roman" w:hAnsi="Times New Roman"/>
          <w:sz w:val="24"/>
          <w:szCs w:val="24"/>
          <w:lang w:val="en-US"/>
        </w:rPr>
        <w:t xml:space="preserve">            </w:t>
      </w:r>
    </w:p>
    <w:p w:rsidR="004F08F0" w:rsidRPr="005E2787" w:rsidRDefault="00183112" w:rsidP="006675EB">
      <w:pPr>
        <w:tabs>
          <w:tab w:val="left" w:pos="-426"/>
          <w:tab w:val="left" w:pos="851"/>
          <w:tab w:val="left" w:pos="7513"/>
          <w:tab w:val="left" w:pos="8222"/>
          <w:tab w:val="left" w:pos="9498"/>
        </w:tabs>
        <w:spacing w:line="360" w:lineRule="auto"/>
        <w:contextualSpacing/>
        <w:mirrorIndents/>
        <w:outlineLvl w:val="0"/>
        <w:rPr>
          <w:rFonts w:ascii="Times New Roman" w:hAnsi="Times New Roman"/>
          <w:sz w:val="24"/>
          <w:szCs w:val="24"/>
          <w:lang w:val="en-US"/>
        </w:rPr>
      </w:pPr>
      <w:r w:rsidRPr="005E2787">
        <w:rPr>
          <w:rFonts w:ascii="Times New Roman" w:hAnsi="Times New Roman"/>
          <w:sz w:val="24"/>
          <w:szCs w:val="24"/>
          <w:lang w:val="en-US"/>
        </w:rPr>
        <w:t xml:space="preserve">    </w:t>
      </w:r>
      <w:r w:rsidR="004F08F0" w:rsidRPr="005E2787">
        <w:rPr>
          <w:rFonts w:ascii="Times New Roman" w:hAnsi="Times New Roman"/>
          <w:sz w:val="24"/>
          <w:szCs w:val="24"/>
          <w:lang w:val="en-US"/>
        </w:rPr>
        <w:t xml:space="preserve">     </w:t>
      </w:r>
      <w:r w:rsidR="004F08F0" w:rsidRPr="00A96D2D">
        <w:rPr>
          <w:rFonts w:ascii="Times New Roman" w:hAnsi="Times New Roman"/>
          <w:sz w:val="24"/>
          <w:szCs w:val="24"/>
          <w:lang w:val="en-US"/>
        </w:rPr>
        <w:t>S</w:t>
      </w:r>
      <w:r w:rsidR="004F08F0" w:rsidRPr="00A96D2D">
        <w:rPr>
          <w:rFonts w:ascii="Times New Roman" w:hAnsi="Times New Roman"/>
          <w:sz w:val="24"/>
          <w:szCs w:val="24"/>
          <w:vertAlign w:val="subscript"/>
          <w:lang w:val="en-US"/>
        </w:rPr>
        <w:t>j</w:t>
      </w:r>
      <w:r w:rsidR="004F08F0" w:rsidRPr="005E2787">
        <w:rPr>
          <w:rFonts w:ascii="Times New Roman" w:hAnsi="Times New Roman"/>
          <w:sz w:val="24"/>
          <w:szCs w:val="24"/>
          <w:vertAlign w:val="subscript"/>
          <w:lang w:val="en-US"/>
        </w:rPr>
        <w:t>0</w:t>
      </w:r>
      <w:r w:rsidR="004F08F0" w:rsidRPr="005E2787">
        <w:rPr>
          <w:rFonts w:ascii="Times New Roman" w:hAnsi="Times New Roman"/>
          <w:sz w:val="24"/>
          <w:szCs w:val="24"/>
          <w:lang w:val="en-US"/>
        </w:rPr>
        <w:t xml:space="preserve"> = </w:t>
      </w:r>
      <m:oMath>
        <m:f>
          <m:fPr>
            <m:ctrlPr>
              <w:rPr>
                <w:rFonts w:ascii="Cambria Math" w:hAnsi="Times New Roman"/>
                <w:sz w:val="24"/>
                <w:szCs w:val="24"/>
              </w:rPr>
            </m:ctrlPr>
          </m:fPr>
          <m:num>
            <m:sSub>
              <m:sSubPr>
                <m:ctrlPr>
                  <w:rPr>
                    <w:rFonts w:ascii="Cambria Math" w:hAnsi="Times New Roman"/>
                    <w:sz w:val="24"/>
                    <w:szCs w:val="24"/>
                  </w:rPr>
                </m:ctrlPr>
              </m:sSubPr>
              <m:e>
                <m:r>
                  <m:rPr>
                    <m:sty m:val="p"/>
                  </m:rPr>
                  <w:rPr>
                    <w:rFonts w:ascii="Cambria Math" w:hAnsi="Times New Roman"/>
                    <w:sz w:val="24"/>
                    <w:szCs w:val="24"/>
                    <w:lang w:val="en-US"/>
                  </w:rPr>
                  <m:t>N</m:t>
                </m:r>
              </m:e>
              <m:sub>
                <m:r>
                  <m:rPr>
                    <m:sty m:val="p"/>
                  </m:rPr>
                  <w:rPr>
                    <w:rFonts w:ascii="Cambria Math" w:hAnsi="Times New Roman"/>
                    <w:sz w:val="24"/>
                    <w:szCs w:val="24"/>
                    <w:lang w:val="en-US"/>
                  </w:rPr>
                  <m:t>j1</m:t>
                </m:r>
              </m:sub>
            </m:sSub>
            <m:r>
              <m:rPr>
                <m:sty m:val="p"/>
              </m:rPr>
              <w:rPr>
                <w:rFonts w:ascii="Cambria Math" w:hAnsi="Times New Roman"/>
                <w:sz w:val="24"/>
                <w:szCs w:val="24"/>
                <w:lang w:val="en-US"/>
              </w:rPr>
              <m:t>(0)</m:t>
            </m:r>
          </m:num>
          <m:den>
            <m:r>
              <m:rPr>
                <m:sty m:val="p"/>
              </m:rPr>
              <w:rPr>
                <w:rFonts w:ascii="Cambria Math" w:hAnsi="Times New Roman"/>
                <w:sz w:val="24"/>
                <w:szCs w:val="24"/>
                <w:lang w:val="en-US"/>
              </w:rPr>
              <m:t xml:space="preserve">   </m:t>
            </m:r>
            <m:sSub>
              <m:sSubPr>
                <m:ctrlPr>
                  <w:rPr>
                    <w:rFonts w:ascii="Cambria Math" w:hAnsi="Times New Roman"/>
                    <w:sz w:val="24"/>
                    <w:szCs w:val="24"/>
                  </w:rPr>
                </m:ctrlPr>
              </m:sSubPr>
              <m:e>
                <m:r>
                  <m:rPr>
                    <m:sty m:val="p"/>
                  </m:rPr>
                  <w:rPr>
                    <w:rFonts w:ascii="Cambria Math" w:hAnsi="Times New Roman"/>
                    <w:sz w:val="24"/>
                    <w:szCs w:val="24"/>
                    <w:lang w:val="en-US"/>
                  </w:rPr>
                  <m:t>N</m:t>
                </m:r>
              </m:e>
              <m:sub>
                <m:r>
                  <m:rPr>
                    <m:sty m:val="p"/>
                  </m:rPr>
                  <w:rPr>
                    <w:rFonts w:ascii="Cambria Math" w:hAnsi="Times New Roman"/>
                    <w:sz w:val="24"/>
                    <w:szCs w:val="24"/>
                    <w:lang w:val="en-US"/>
                  </w:rPr>
                  <m:t>j1</m:t>
                </m:r>
              </m:sub>
            </m:sSub>
            <m:r>
              <m:rPr>
                <m:sty m:val="p"/>
              </m:rPr>
              <w:rPr>
                <w:rFonts w:ascii="Cambria Math" w:hAnsi="Times New Roman"/>
                <w:sz w:val="24"/>
                <w:szCs w:val="24"/>
                <w:lang w:val="en-US"/>
              </w:rPr>
              <m:t>(0)</m:t>
            </m:r>
            <m:r>
              <m:rPr>
                <m:sty m:val="p"/>
              </m:rPr>
              <w:rPr>
                <w:rFonts w:ascii="Cambria Math" w:hAnsi="Cambria Math"/>
                <w:sz w:val="24"/>
                <w:szCs w:val="24"/>
                <w:lang w:val="en-US"/>
              </w:rPr>
              <m:t>-</m:t>
            </m:r>
            <m:r>
              <m:rPr>
                <m:sty m:val="p"/>
              </m:rPr>
              <w:rPr>
                <w:rFonts w:ascii="Cambria Math" w:hAnsi="Times New Roman"/>
                <w:sz w:val="24"/>
                <w:szCs w:val="24"/>
                <w:lang w:val="en-US"/>
              </w:rPr>
              <m:t xml:space="preserve"> 1</m:t>
            </m:r>
          </m:den>
        </m:f>
      </m:oMath>
      <w:r w:rsidR="004F08F0" w:rsidRPr="005E2787">
        <w:rPr>
          <w:rFonts w:ascii="Times New Roman" w:hAnsi="Times New Roman"/>
          <w:sz w:val="24"/>
          <w:szCs w:val="24"/>
          <w:lang w:val="en-US"/>
        </w:rPr>
        <w:t xml:space="preserve"> </w:t>
      </w:r>
      <w:proofErr w:type="gramStart"/>
      <w:r w:rsidR="004F08F0" w:rsidRPr="00A96D2D">
        <w:rPr>
          <w:rFonts w:ascii="Times New Roman" w:hAnsi="Times New Roman"/>
          <w:sz w:val="24"/>
          <w:szCs w:val="24"/>
          <w:lang w:val="en-US"/>
        </w:rPr>
        <w:t>S</w:t>
      </w:r>
      <w:r w:rsidR="004F08F0" w:rsidRPr="00A96D2D">
        <w:rPr>
          <w:rFonts w:ascii="Times New Roman" w:hAnsi="Times New Roman"/>
          <w:sz w:val="24"/>
          <w:szCs w:val="24"/>
          <w:vertAlign w:val="subscript"/>
          <w:lang w:val="en-US"/>
        </w:rPr>
        <w:t>j</w:t>
      </w:r>
      <w:r w:rsidR="004F08F0" w:rsidRPr="005E2787">
        <w:rPr>
          <w:rFonts w:ascii="Times New Roman" w:hAnsi="Times New Roman"/>
          <w:sz w:val="24"/>
          <w:szCs w:val="24"/>
          <w:vertAlign w:val="subscript"/>
          <w:lang w:val="en-US"/>
        </w:rPr>
        <w:t>1</w:t>
      </w:r>
      <w:r w:rsidR="004F08F0" w:rsidRPr="005E2787">
        <w:rPr>
          <w:rFonts w:ascii="Times New Roman" w:hAnsi="Times New Roman"/>
          <w:sz w:val="24"/>
          <w:szCs w:val="24"/>
          <w:lang w:val="en-US"/>
        </w:rPr>
        <w:t>(</w:t>
      </w:r>
      <w:proofErr w:type="gramEnd"/>
      <w:r w:rsidR="004F08F0" w:rsidRPr="005E2787">
        <w:rPr>
          <w:rFonts w:ascii="Times New Roman" w:hAnsi="Times New Roman"/>
          <w:sz w:val="24"/>
          <w:szCs w:val="24"/>
          <w:lang w:val="en-US"/>
        </w:rPr>
        <w:t xml:space="preserve">0), </w:t>
      </w:r>
      <w:r w:rsidR="004F08F0" w:rsidRPr="00A96D2D">
        <w:rPr>
          <w:rFonts w:ascii="Times New Roman" w:hAnsi="Times New Roman"/>
          <w:sz w:val="24"/>
          <w:szCs w:val="24"/>
        </w:rPr>
        <w:t>если</w:t>
      </w:r>
      <w:r w:rsidR="004F08F0" w:rsidRPr="005E2787">
        <w:rPr>
          <w:rFonts w:ascii="Times New Roman" w:hAnsi="Times New Roman"/>
          <w:sz w:val="24"/>
          <w:szCs w:val="24"/>
          <w:lang w:val="en-US"/>
        </w:rPr>
        <w:t xml:space="preserve">  </w:t>
      </w:r>
      <w:r w:rsidR="004F08F0" w:rsidRPr="00A96D2D">
        <w:rPr>
          <w:rFonts w:ascii="Times New Roman" w:hAnsi="Times New Roman"/>
          <w:sz w:val="24"/>
          <w:szCs w:val="24"/>
          <w:lang w:val="en-US"/>
        </w:rPr>
        <w:t>N</w:t>
      </w:r>
      <w:r w:rsidR="004F08F0" w:rsidRPr="00A96D2D">
        <w:rPr>
          <w:rFonts w:ascii="Times New Roman" w:hAnsi="Times New Roman"/>
          <w:sz w:val="24"/>
          <w:szCs w:val="24"/>
          <w:vertAlign w:val="subscript"/>
          <w:lang w:val="en-US"/>
        </w:rPr>
        <w:t>j</w:t>
      </w:r>
      <w:r w:rsidR="004F08F0" w:rsidRPr="005E2787">
        <w:rPr>
          <w:rFonts w:ascii="Times New Roman" w:hAnsi="Times New Roman"/>
          <w:sz w:val="24"/>
          <w:szCs w:val="24"/>
          <w:vertAlign w:val="subscript"/>
          <w:lang w:val="en-US"/>
        </w:rPr>
        <w:t>1</w:t>
      </w:r>
      <w:r w:rsidR="004F08F0" w:rsidRPr="005E2787">
        <w:rPr>
          <w:rFonts w:ascii="Times New Roman" w:hAnsi="Times New Roman"/>
          <w:sz w:val="24"/>
          <w:szCs w:val="24"/>
          <w:lang w:val="en-US"/>
        </w:rPr>
        <w:t xml:space="preserve">(0) &gt; 1 </w:t>
      </w:r>
      <w:r w:rsidR="004F08F0" w:rsidRPr="00A96D2D">
        <w:rPr>
          <w:rFonts w:ascii="Times New Roman" w:hAnsi="Times New Roman"/>
          <w:sz w:val="24"/>
          <w:szCs w:val="24"/>
        </w:rPr>
        <w:t>и</w:t>
      </w:r>
      <w:r w:rsidR="004F08F0" w:rsidRPr="005E2787">
        <w:rPr>
          <w:rFonts w:ascii="Times New Roman" w:hAnsi="Times New Roman"/>
          <w:sz w:val="24"/>
          <w:szCs w:val="24"/>
          <w:lang w:val="en-US"/>
        </w:rPr>
        <w:t xml:space="preserve"> </w:t>
      </w:r>
      <w:r w:rsidR="004F08F0" w:rsidRPr="00A96D2D">
        <w:rPr>
          <w:rFonts w:ascii="Times New Roman" w:hAnsi="Times New Roman"/>
          <w:sz w:val="24"/>
          <w:szCs w:val="24"/>
          <w:lang w:val="en-US"/>
        </w:rPr>
        <w:t>S</w:t>
      </w:r>
      <w:r w:rsidR="004F08F0" w:rsidRPr="00A96D2D">
        <w:rPr>
          <w:rFonts w:ascii="Times New Roman" w:hAnsi="Times New Roman"/>
          <w:sz w:val="24"/>
          <w:szCs w:val="24"/>
          <w:vertAlign w:val="subscript"/>
          <w:lang w:val="en-US"/>
        </w:rPr>
        <w:t>j</w:t>
      </w:r>
      <w:r w:rsidR="004F08F0" w:rsidRPr="005E2787">
        <w:rPr>
          <w:rFonts w:ascii="Times New Roman" w:hAnsi="Times New Roman"/>
          <w:sz w:val="24"/>
          <w:szCs w:val="24"/>
          <w:vertAlign w:val="subscript"/>
          <w:lang w:val="en-US"/>
        </w:rPr>
        <w:t>0</w:t>
      </w:r>
      <w:r w:rsidR="004F08F0" w:rsidRPr="005E2787">
        <w:rPr>
          <w:rFonts w:ascii="Times New Roman" w:hAnsi="Times New Roman"/>
          <w:sz w:val="24"/>
          <w:szCs w:val="24"/>
          <w:lang w:val="en-US"/>
        </w:rPr>
        <w:t xml:space="preserve"> = </w:t>
      </w:r>
      <m:oMath>
        <m:sSup>
          <m:sSupPr>
            <m:ctrlPr>
              <w:rPr>
                <w:rFonts w:ascii="Cambria Math" w:hAnsi="Times New Roman"/>
                <w:i/>
                <w:sz w:val="24"/>
                <w:szCs w:val="24"/>
              </w:rPr>
            </m:ctrlPr>
          </m:sSupPr>
          <m:e>
            <m:r>
              <w:rPr>
                <w:rFonts w:ascii="Cambria Math" w:hAnsi="Times New Roman"/>
                <w:sz w:val="24"/>
                <w:szCs w:val="24"/>
                <w:lang w:val="en-US"/>
              </w:rPr>
              <m:t>10</m:t>
            </m:r>
          </m:e>
          <m:sup>
            <m:r>
              <w:rPr>
                <w:rFonts w:ascii="Cambria Math" w:hAnsi="Cambria Math"/>
                <w:sz w:val="24"/>
                <w:szCs w:val="24"/>
                <w:lang w:val="en-US"/>
              </w:rPr>
              <m:t>-</m:t>
            </m:r>
            <m:r>
              <w:rPr>
                <w:rFonts w:ascii="Cambria Math" w:hAnsi="Times New Roman"/>
                <w:sz w:val="24"/>
                <w:szCs w:val="24"/>
                <w:lang w:val="en-US"/>
              </w:rPr>
              <m:t>4</m:t>
            </m:r>
          </m:sup>
        </m:sSup>
      </m:oMath>
      <w:r w:rsidR="004F08F0" w:rsidRPr="00A96D2D">
        <w:rPr>
          <w:rFonts w:ascii="Times New Roman" w:hAnsi="Times New Roman"/>
          <w:sz w:val="24"/>
          <w:szCs w:val="24"/>
          <w:lang w:val="en-US"/>
        </w:rPr>
        <w:t>M</w:t>
      </w:r>
      <w:r w:rsidR="004F08F0" w:rsidRPr="00A96D2D">
        <w:rPr>
          <w:rFonts w:ascii="Times New Roman" w:hAnsi="Times New Roman"/>
          <w:sz w:val="24"/>
          <w:szCs w:val="24"/>
          <w:vertAlign w:val="subscript"/>
          <w:lang w:val="en-US"/>
        </w:rPr>
        <w:t>j</w:t>
      </w:r>
      <w:r w:rsidR="004F08F0" w:rsidRPr="005E2787">
        <w:rPr>
          <w:rFonts w:ascii="Times New Roman" w:hAnsi="Times New Roman"/>
          <w:sz w:val="24"/>
          <w:szCs w:val="24"/>
          <w:vertAlign w:val="subscript"/>
          <w:lang w:val="en-US"/>
        </w:rPr>
        <w:t>1</w:t>
      </w:r>
      <w:r w:rsidR="004F08F0" w:rsidRPr="005E2787">
        <w:rPr>
          <w:rFonts w:ascii="Times New Roman" w:hAnsi="Times New Roman"/>
          <w:sz w:val="24"/>
          <w:szCs w:val="24"/>
          <w:lang w:val="en-US"/>
        </w:rPr>
        <w:t xml:space="preserve">(0), </w:t>
      </w:r>
      <w:r w:rsidR="004F08F0" w:rsidRPr="00A96D2D">
        <w:rPr>
          <w:rFonts w:ascii="Times New Roman" w:hAnsi="Times New Roman"/>
          <w:sz w:val="24"/>
          <w:szCs w:val="24"/>
        </w:rPr>
        <w:t>если</w:t>
      </w:r>
      <w:r w:rsidR="004F08F0" w:rsidRPr="005E2787">
        <w:rPr>
          <w:rFonts w:ascii="Times New Roman" w:hAnsi="Times New Roman"/>
          <w:sz w:val="24"/>
          <w:szCs w:val="24"/>
          <w:lang w:val="en-US"/>
        </w:rPr>
        <w:t xml:space="preserve"> </w:t>
      </w:r>
      <w:r w:rsidR="004F08F0" w:rsidRPr="00A96D2D">
        <w:rPr>
          <w:rFonts w:ascii="Times New Roman" w:hAnsi="Times New Roman"/>
          <w:sz w:val="24"/>
          <w:szCs w:val="24"/>
          <w:lang w:val="en-US"/>
        </w:rPr>
        <w:t>N</w:t>
      </w:r>
      <w:r w:rsidR="004F08F0" w:rsidRPr="00A96D2D">
        <w:rPr>
          <w:rFonts w:ascii="Times New Roman" w:hAnsi="Times New Roman"/>
          <w:sz w:val="24"/>
          <w:szCs w:val="24"/>
          <w:vertAlign w:val="subscript"/>
          <w:lang w:val="en-US"/>
        </w:rPr>
        <w:t>j</w:t>
      </w:r>
      <w:r w:rsidR="004F08F0" w:rsidRPr="005E2787">
        <w:rPr>
          <w:rFonts w:ascii="Times New Roman" w:hAnsi="Times New Roman"/>
          <w:sz w:val="24"/>
          <w:szCs w:val="24"/>
          <w:vertAlign w:val="subscript"/>
          <w:lang w:val="en-US"/>
        </w:rPr>
        <w:t>1</w:t>
      </w:r>
      <w:r w:rsidR="004F08F0" w:rsidRPr="005E2787">
        <w:rPr>
          <w:rFonts w:ascii="Times New Roman" w:hAnsi="Times New Roman"/>
          <w:sz w:val="24"/>
          <w:szCs w:val="24"/>
          <w:lang w:val="en-US"/>
        </w:rPr>
        <w:t xml:space="preserve">(0) = 1; </w:t>
      </w:r>
      <w:r w:rsidR="004F08F0" w:rsidRPr="00A96D2D">
        <w:rPr>
          <w:rFonts w:ascii="Times New Roman" w:hAnsi="Times New Roman"/>
          <w:sz w:val="24"/>
          <w:szCs w:val="24"/>
          <w:lang w:val="en-US"/>
        </w:rPr>
        <w:t>j</w:t>
      </w:r>
      <w:r w:rsidR="004F08F0" w:rsidRPr="005E2787">
        <w:rPr>
          <w:rFonts w:ascii="Times New Roman" w:hAnsi="Times New Roman"/>
          <w:sz w:val="24"/>
          <w:szCs w:val="24"/>
          <w:lang w:val="en-US"/>
        </w:rPr>
        <w:t xml:space="preserve"> = 1..</w:t>
      </w:r>
      <w:r w:rsidR="004F08F0" w:rsidRPr="00A96D2D">
        <w:rPr>
          <w:rFonts w:ascii="Times New Roman" w:hAnsi="Times New Roman"/>
          <w:sz w:val="24"/>
          <w:szCs w:val="24"/>
          <w:lang w:val="en-US"/>
        </w:rPr>
        <w:t>n</w:t>
      </w:r>
      <w:r w:rsidR="004F08F0" w:rsidRPr="005E2787">
        <w:rPr>
          <w:rFonts w:ascii="Times New Roman" w:hAnsi="Times New Roman"/>
          <w:sz w:val="24"/>
          <w:szCs w:val="24"/>
          <w:lang w:val="en-US"/>
        </w:rPr>
        <w:t xml:space="preserve">                                             </w:t>
      </w:r>
    </w:p>
    <w:p w:rsidR="004F08F0" w:rsidRPr="00A96D2D" w:rsidRDefault="004F08F0" w:rsidP="006675EB">
      <w:pPr>
        <w:pStyle w:val="af0"/>
        <w:tabs>
          <w:tab w:val="left" w:pos="-426"/>
          <w:tab w:val="left" w:pos="2835"/>
          <w:tab w:val="left" w:pos="7513"/>
          <w:tab w:val="left" w:pos="8222"/>
          <w:tab w:val="left" w:pos="9498"/>
        </w:tabs>
        <w:spacing w:line="360" w:lineRule="auto"/>
        <w:contextualSpacing/>
        <w:mirrorIndents/>
        <w:rPr>
          <w:szCs w:val="24"/>
          <w:lang w:val="en-US"/>
        </w:rPr>
      </w:pPr>
      <w:r w:rsidRPr="005E2787">
        <w:rPr>
          <w:szCs w:val="24"/>
          <w:lang w:val="en-US"/>
        </w:rPr>
        <w:t xml:space="preserve">    </w:t>
      </w:r>
      <w:r w:rsidR="009177E0" w:rsidRPr="005E2787">
        <w:rPr>
          <w:szCs w:val="24"/>
          <w:lang w:val="en-US"/>
        </w:rPr>
        <w:t xml:space="preserve">   </w:t>
      </w:r>
      <w:r w:rsidR="00183112" w:rsidRPr="005E2787">
        <w:rPr>
          <w:szCs w:val="24"/>
          <w:lang w:val="en-US"/>
        </w:rPr>
        <w:t xml:space="preserve">  </w:t>
      </w:r>
      <w:proofErr w:type="gramStart"/>
      <w:r w:rsidRPr="00A96D2D">
        <w:rPr>
          <w:szCs w:val="24"/>
          <w:lang w:val="en-US"/>
        </w:rPr>
        <w:t>h</w:t>
      </w:r>
      <w:r w:rsidRPr="00A96D2D">
        <w:rPr>
          <w:szCs w:val="24"/>
          <w:vertAlign w:val="subscript"/>
          <w:lang w:val="en-US"/>
        </w:rPr>
        <w:t>j</w:t>
      </w:r>
      <w:r w:rsidRPr="00A96D2D">
        <w:rPr>
          <w:szCs w:val="24"/>
          <w:lang w:val="en-US"/>
        </w:rPr>
        <w:t>(s)</w:t>
      </w:r>
      <w:proofErr w:type="gramEnd"/>
      <w:r w:rsidRPr="00A96D2D">
        <w:rPr>
          <w:szCs w:val="24"/>
          <w:lang w:val="en-US"/>
        </w:rPr>
        <w:t xml:space="preserve"> = 1 –</w:t>
      </w:r>
      <m:oMath>
        <m:sSub>
          <m:sSubPr>
            <m:ctrlPr>
              <w:rPr>
                <w:rFonts w:ascii="Cambria Math" w:hAnsi="Cambria Math"/>
                <w:i/>
                <w:szCs w:val="24"/>
                <w:lang w:val="en-US"/>
              </w:rPr>
            </m:ctrlPr>
          </m:sSubPr>
          <m:e>
            <m:r>
              <w:rPr>
                <w:rFonts w:ascii="Cambria Math"/>
                <w:szCs w:val="24"/>
                <w:lang w:val="en-US"/>
              </w:rPr>
              <m:t xml:space="preserve"> k</m:t>
            </m:r>
          </m:e>
          <m:sub>
            <m:r>
              <w:rPr>
                <w:rFonts w:ascii="Cambria Math"/>
                <w:szCs w:val="24"/>
                <w:lang w:val="en-US"/>
              </w:rPr>
              <m:t>j</m:t>
            </m:r>
          </m:sub>
        </m:sSub>
        <m:r>
          <w:rPr>
            <w:rFonts w:ascii="Cambria Math"/>
            <w:szCs w:val="24"/>
            <w:lang w:val="en-US"/>
          </w:rPr>
          <m:t>(</m:t>
        </m:r>
        <m:r>
          <w:rPr>
            <w:rFonts w:ascii="Cambria Math"/>
            <w:szCs w:val="24"/>
          </w:rPr>
          <m:t>s</m:t>
        </m:r>
      </m:oMath>
      <w:r w:rsidR="00981C64" w:rsidRPr="00A96D2D">
        <w:rPr>
          <w:szCs w:val="24"/>
          <w:lang w:val="en-US"/>
        </w:rPr>
        <w:t xml:space="preserve"> </w:t>
      </w:r>
      <m:oMath>
        <m:r>
          <w:rPr>
            <w:rFonts w:ascii="Cambria Math"/>
            <w:szCs w:val="24"/>
            <w:lang w:val="en-US"/>
          </w:rPr>
          <m:t xml:space="preserve">) </m:t>
        </m:r>
        <m:f>
          <m:fPr>
            <m:ctrlPr>
              <w:rPr>
                <w:rFonts w:ascii="Cambria Math" w:hAnsi="Cambria Math"/>
                <w:szCs w:val="24"/>
              </w:rPr>
            </m:ctrlPr>
          </m:fPr>
          <m:num>
            <m:sSub>
              <m:sSubPr>
                <m:ctrlPr>
                  <w:rPr>
                    <w:rFonts w:ascii="Cambria Math" w:hAnsi="Cambria Math"/>
                    <w:szCs w:val="24"/>
                  </w:rPr>
                </m:ctrlPr>
              </m:sSubPr>
              <m:e>
                <m:r>
                  <m:rPr>
                    <m:sty m:val="p"/>
                  </m:rPr>
                  <w:rPr>
                    <w:rFonts w:ascii="Cambria Math"/>
                    <w:szCs w:val="24"/>
                    <w:lang w:val="en-US"/>
                  </w:rPr>
                  <m:t>S</m:t>
                </m:r>
              </m:e>
              <m:sub>
                <m:r>
                  <m:rPr>
                    <m:sty m:val="p"/>
                  </m:rPr>
                  <w:rPr>
                    <w:rFonts w:ascii="Cambria Math"/>
                    <w:szCs w:val="24"/>
                    <w:lang w:val="en-US"/>
                  </w:rPr>
                  <m:t>j0</m:t>
                </m:r>
              </m:sub>
            </m:sSub>
          </m:num>
          <m:den>
            <m:sSub>
              <m:sSubPr>
                <m:ctrlPr>
                  <w:rPr>
                    <w:rFonts w:ascii="Cambria Math" w:hAnsi="Cambria Math"/>
                    <w:szCs w:val="24"/>
                  </w:rPr>
                </m:ctrlPr>
              </m:sSubPr>
              <m:e>
                <m:r>
                  <m:rPr>
                    <m:sty m:val="p"/>
                  </m:rPr>
                  <w:rPr>
                    <w:rFonts w:ascii="Cambria Math"/>
                    <w:szCs w:val="24"/>
                    <w:lang w:val="en-US"/>
                  </w:rPr>
                  <m:t>M</m:t>
                </m:r>
              </m:e>
              <m:sub>
                <m:r>
                  <m:rPr>
                    <m:sty m:val="p"/>
                  </m:rPr>
                  <w:rPr>
                    <w:rFonts w:ascii="Cambria Math"/>
                    <w:szCs w:val="24"/>
                    <w:lang w:val="en-US"/>
                  </w:rPr>
                  <m:t>j1</m:t>
                </m:r>
              </m:sub>
            </m:sSub>
            <m:r>
              <m:rPr>
                <m:sty m:val="p"/>
              </m:rPr>
              <w:rPr>
                <w:rFonts w:ascii="Cambria Math"/>
                <w:szCs w:val="24"/>
                <w:lang w:val="en-US"/>
              </w:rPr>
              <m:t>(s)</m:t>
            </m:r>
          </m:den>
        </m:f>
      </m:oMath>
      <w:r w:rsidRPr="00A96D2D">
        <w:rPr>
          <w:szCs w:val="24"/>
          <w:lang w:val="en-US"/>
        </w:rPr>
        <w:t xml:space="preserve"> ; j = 1..n</w:t>
      </w:r>
      <w:r w:rsidR="00981C64" w:rsidRPr="00A96D2D">
        <w:rPr>
          <w:szCs w:val="24"/>
          <w:lang w:val="en-US"/>
        </w:rPr>
        <w:t>(s)</w:t>
      </w:r>
      <w:r w:rsidR="009177E0" w:rsidRPr="00A96D2D">
        <w:rPr>
          <w:szCs w:val="24"/>
          <w:lang w:val="en-US"/>
        </w:rPr>
        <w:t>; s = 1..N</w:t>
      </w:r>
    </w:p>
    <w:p w:rsidR="009177E0" w:rsidRPr="00A96D2D" w:rsidRDefault="009177E0" w:rsidP="006675EB">
      <w:pPr>
        <w:pStyle w:val="af0"/>
        <w:tabs>
          <w:tab w:val="left" w:pos="-426"/>
          <w:tab w:val="left" w:pos="2835"/>
          <w:tab w:val="left" w:pos="7513"/>
          <w:tab w:val="left" w:pos="8222"/>
          <w:tab w:val="left" w:pos="9498"/>
        </w:tabs>
        <w:spacing w:line="360" w:lineRule="auto"/>
        <w:contextualSpacing/>
        <w:mirrorIndents/>
        <w:rPr>
          <w:szCs w:val="24"/>
          <w:lang w:val="en-US"/>
        </w:rPr>
      </w:pPr>
      <w:r w:rsidRPr="00A96D2D">
        <w:rPr>
          <w:szCs w:val="24"/>
          <w:lang w:val="en-US"/>
        </w:rPr>
        <w:t xml:space="preserve">         </w:t>
      </w:r>
      <w:proofErr w:type="gramStart"/>
      <w:r w:rsidRPr="00A96D2D">
        <w:rPr>
          <w:szCs w:val="24"/>
          <w:lang w:val="en-US"/>
        </w:rPr>
        <w:t>h</w:t>
      </w:r>
      <w:r w:rsidRPr="00A96D2D">
        <w:rPr>
          <w:szCs w:val="24"/>
          <w:vertAlign w:val="subscript"/>
          <w:lang w:val="en-US"/>
        </w:rPr>
        <w:t>jmin</w:t>
      </w:r>
      <w:proofErr w:type="gramEnd"/>
      <w:r w:rsidRPr="00A96D2D">
        <w:rPr>
          <w:szCs w:val="24"/>
          <w:lang w:val="en-US"/>
        </w:rPr>
        <w:t xml:space="preserve"> = min{h</w:t>
      </w:r>
      <w:r w:rsidRPr="00A96D2D">
        <w:rPr>
          <w:szCs w:val="24"/>
          <w:vertAlign w:val="subscript"/>
          <w:lang w:val="en-US"/>
        </w:rPr>
        <w:t>j</w:t>
      </w:r>
      <w:r w:rsidRPr="00A96D2D">
        <w:rPr>
          <w:szCs w:val="24"/>
          <w:lang w:val="en-US"/>
        </w:rPr>
        <w:t xml:space="preserve">(s); s = 1..N}; j = 1..n        </w:t>
      </w:r>
    </w:p>
    <w:p w:rsidR="004F08F0" w:rsidRPr="00A96D2D" w:rsidRDefault="004F08F0" w:rsidP="006675EB">
      <w:pPr>
        <w:pStyle w:val="af0"/>
        <w:tabs>
          <w:tab w:val="left" w:pos="-426"/>
          <w:tab w:val="left" w:pos="2835"/>
          <w:tab w:val="left" w:pos="7513"/>
          <w:tab w:val="left" w:pos="8222"/>
          <w:tab w:val="left" w:pos="9498"/>
        </w:tabs>
        <w:spacing w:line="360" w:lineRule="auto"/>
        <w:contextualSpacing/>
        <w:mirrorIndents/>
        <w:rPr>
          <w:szCs w:val="24"/>
          <w:lang w:val="en-US"/>
        </w:rPr>
      </w:pPr>
      <w:r w:rsidRPr="00A96D2D">
        <w:rPr>
          <w:szCs w:val="24"/>
          <w:lang w:val="en-US"/>
        </w:rPr>
        <w:t xml:space="preserve">   </w:t>
      </w:r>
      <w:r w:rsidR="009177E0" w:rsidRPr="00A96D2D">
        <w:rPr>
          <w:szCs w:val="24"/>
          <w:lang w:val="en-US"/>
        </w:rPr>
        <w:t xml:space="preserve">   </w:t>
      </w:r>
      <w:r w:rsidRPr="00A96D2D">
        <w:rPr>
          <w:szCs w:val="24"/>
          <w:lang w:val="en-US"/>
        </w:rPr>
        <w:t xml:space="preserve">   h = </w:t>
      </w:r>
      <w:proofErr w:type="gramStart"/>
      <w:r w:rsidRPr="00A96D2D">
        <w:rPr>
          <w:szCs w:val="24"/>
          <w:lang w:val="en-US"/>
        </w:rPr>
        <w:t>min{</w:t>
      </w:r>
      <w:proofErr w:type="gramEnd"/>
      <w:r w:rsidRPr="00A96D2D">
        <w:rPr>
          <w:szCs w:val="24"/>
          <w:lang w:val="en-US"/>
        </w:rPr>
        <w:t>h</w:t>
      </w:r>
      <w:r w:rsidRPr="00A96D2D">
        <w:rPr>
          <w:szCs w:val="24"/>
          <w:vertAlign w:val="subscript"/>
          <w:lang w:val="en-US"/>
        </w:rPr>
        <w:t>j</w:t>
      </w:r>
      <w:r w:rsidR="001669D4" w:rsidRPr="00A96D2D">
        <w:rPr>
          <w:szCs w:val="24"/>
          <w:lang w:val="en-US"/>
        </w:rPr>
        <w:t xml:space="preserve">min; </w:t>
      </w:r>
      <w:r w:rsidRPr="00A96D2D">
        <w:rPr>
          <w:szCs w:val="24"/>
          <w:lang w:val="en-US"/>
        </w:rPr>
        <w:t xml:space="preserve">s = 1..N}                                                      </w:t>
      </w:r>
    </w:p>
    <w:p w:rsidR="004F08F0" w:rsidRPr="00A96D2D" w:rsidRDefault="004F08F0" w:rsidP="006675EB">
      <w:pPr>
        <w:pStyle w:val="af0"/>
        <w:tabs>
          <w:tab w:val="left" w:pos="-426"/>
          <w:tab w:val="left" w:pos="1560"/>
          <w:tab w:val="left" w:pos="1843"/>
          <w:tab w:val="left" w:pos="2694"/>
          <w:tab w:val="left" w:pos="2835"/>
          <w:tab w:val="left" w:pos="7513"/>
          <w:tab w:val="left" w:pos="7938"/>
          <w:tab w:val="left" w:pos="8222"/>
          <w:tab w:val="left" w:pos="9498"/>
        </w:tabs>
        <w:spacing w:line="360" w:lineRule="auto"/>
        <w:contextualSpacing/>
        <w:mirrorIndents/>
        <w:rPr>
          <w:szCs w:val="24"/>
          <w:lang w:val="en-US"/>
        </w:rPr>
      </w:pPr>
      <w:r w:rsidRPr="00A96D2D">
        <w:rPr>
          <w:szCs w:val="24"/>
          <w:lang w:val="en-US"/>
        </w:rPr>
        <w:t xml:space="preserve">     </w:t>
      </w:r>
      <w:r w:rsidR="009177E0" w:rsidRPr="00A96D2D">
        <w:rPr>
          <w:szCs w:val="24"/>
          <w:lang w:val="en-US"/>
        </w:rPr>
        <w:t xml:space="preserve">   </w:t>
      </w:r>
      <w:r w:rsidRPr="00A96D2D">
        <w:rPr>
          <w:szCs w:val="24"/>
          <w:lang w:val="en-US"/>
        </w:rPr>
        <w:t xml:space="preserve"> h</w:t>
      </w:r>
      <w:r w:rsidRPr="00A96D2D">
        <w:rPr>
          <w:szCs w:val="24"/>
          <w:vertAlign w:val="subscript"/>
          <w:lang w:val="en-US"/>
        </w:rPr>
        <w:t>0</w:t>
      </w:r>
      <w:r w:rsidRPr="00A96D2D">
        <w:rPr>
          <w:szCs w:val="24"/>
          <w:lang w:val="en-US"/>
        </w:rPr>
        <w:t xml:space="preserve"> = </w:t>
      </w:r>
      <w:proofErr w:type="gramStart"/>
      <w:r w:rsidRPr="00A96D2D">
        <w:rPr>
          <w:szCs w:val="24"/>
          <w:lang w:val="en-US"/>
        </w:rPr>
        <w:t>max{</w:t>
      </w:r>
      <w:proofErr w:type="gramEnd"/>
      <w:r w:rsidRPr="00A96D2D">
        <w:rPr>
          <w:szCs w:val="24"/>
          <w:lang w:val="en-US"/>
        </w:rPr>
        <w:t>h</w:t>
      </w:r>
      <w:r w:rsidRPr="00A96D2D">
        <w:rPr>
          <w:szCs w:val="24"/>
          <w:vertAlign w:val="subscript"/>
          <w:lang w:val="en-US"/>
        </w:rPr>
        <w:t>j</w:t>
      </w:r>
      <w:r w:rsidR="001669D4" w:rsidRPr="00A96D2D">
        <w:rPr>
          <w:szCs w:val="24"/>
          <w:lang w:val="en-US"/>
        </w:rPr>
        <w:t xml:space="preserve">min; </w:t>
      </w:r>
      <w:r w:rsidRPr="00A96D2D">
        <w:rPr>
          <w:szCs w:val="24"/>
          <w:lang w:val="en-US"/>
        </w:rPr>
        <w:t xml:space="preserve">j = 1..n}                                    </w:t>
      </w:r>
    </w:p>
    <w:p w:rsidR="004F08F0" w:rsidRPr="00480962" w:rsidRDefault="004F08F0" w:rsidP="006675EB">
      <w:pPr>
        <w:pStyle w:val="af0"/>
        <w:tabs>
          <w:tab w:val="left" w:pos="-426"/>
          <w:tab w:val="left" w:pos="567"/>
          <w:tab w:val="left" w:pos="2977"/>
          <w:tab w:val="left" w:pos="3119"/>
          <w:tab w:val="left" w:pos="7513"/>
          <w:tab w:val="left" w:pos="8222"/>
          <w:tab w:val="left" w:pos="9498"/>
        </w:tabs>
        <w:spacing w:line="360" w:lineRule="auto"/>
        <w:contextualSpacing/>
        <w:mirrorIndents/>
        <w:rPr>
          <w:szCs w:val="24"/>
          <w:lang w:val="en-US"/>
        </w:rPr>
      </w:pPr>
      <w:r w:rsidRPr="00A96D2D">
        <w:rPr>
          <w:szCs w:val="24"/>
          <w:lang w:val="en-US"/>
        </w:rPr>
        <w:t xml:space="preserve">     </w:t>
      </w:r>
      <w:r w:rsidR="009177E0" w:rsidRPr="00A96D2D">
        <w:rPr>
          <w:szCs w:val="24"/>
          <w:lang w:val="en-US"/>
        </w:rPr>
        <w:t xml:space="preserve">   </w:t>
      </w:r>
      <w:r w:rsidRPr="00A96D2D">
        <w:rPr>
          <w:szCs w:val="24"/>
          <w:lang w:val="en-US"/>
        </w:rPr>
        <w:t xml:space="preserve"> M</w:t>
      </w:r>
      <w:r w:rsidRPr="00A96D2D">
        <w:rPr>
          <w:szCs w:val="24"/>
          <w:vertAlign w:val="subscript"/>
          <w:lang w:val="en-US"/>
        </w:rPr>
        <w:t>j</w:t>
      </w:r>
      <w:r w:rsidRPr="00480962">
        <w:rPr>
          <w:szCs w:val="24"/>
          <w:vertAlign w:val="subscript"/>
          <w:lang w:val="en-US"/>
        </w:rPr>
        <w:t>0</w:t>
      </w:r>
      <w:r w:rsidRPr="00480962">
        <w:rPr>
          <w:szCs w:val="24"/>
          <w:lang w:val="en-US"/>
        </w:rPr>
        <w:t xml:space="preserve"> =  </w:t>
      </w:r>
      <m:oMath>
        <m:f>
          <m:fPr>
            <m:ctrlPr>
              <w:rPr>
                <w:rFonts w:ascii="Cambria Math" w:hAnsi="Cambria Math"/>
                <w:i/>
                <w:szCs w:val="24"/>
              </w:rPr>
            </m:ctrlPr>
          </m:fPr>
          <m:num>
            <m:r>
              <w:rPr>
                <w:rFonts w:ascii="Cambria Math"/>
                <w:szCs w:val="24"/>
                <w:lang w:val="en-US"/>
              </w:rPr>
              <m:t>1</m:t>
            </m:r>
          </m:num>
          <m:den>
            <m:r>
              <w:rPr>
                <w:rFonts w:ascii="Cambria Math"/>
                <w:szCs w:val="24"/>
                <w:lang w:val="en-US"/>
              </w:rPr>
              <m:t>1</m:t>
            </m:r>
            <m:r>
              <w:rPr>
                <w:rFonts w:ascii="Cambria Math"/>
                <w:szCs w:val="24"/>
                <w:lang w:val="en-US"/>
              </w:rPr>
              <m:t>-</m:t>
            </m:r>
            <m:sSub>
              <m:sSubPr>
                <m:ctrlPr>
                  <w:rPr>
                    <w:rFonts w:ascii="Cambria Math" w:hAnsi="Cambria Math"/>
                    <w:szCs w:val="24"/>
                    <w:vertAlign w:val="subscript"/>
                    <w:lang w:val="en-US"/>
                  </w:rPr>
                </m:ctrlPr>
              </m:sSubPr>
              <m:e>
                <m:r>
                  <w:rPr>
                    <w:rFonts w:ascii="Cambria Math" w:hAnsi="Cambria Math"/>
                    <w:szCs w:val="24"/>
                    <w:vertAlign w:val="subscript"/>
                    <w:lang w:val="en-US"/>
                  </w:rPr>
                  <m:t>h</m:t>
                </m:r>
              </m:e>
              <m:sub>
                <m:r>
                  <m:rPr>
                    <m:sty m:val="p"/>
                  </m:rPr>
                  <w:rPr>
                    <w:rFonts w:ascii="Cambria Math"/>
                    <w:szCs w:val="24"/>
                    <w:vertAlign w:val="subscript"/>
                    <w:lang w:val="en-US"/>
                  </w:rPr>
                  <m:t>jmin</m:t>
                </m:r>
              </m:sub>
            </m:sSub>
          </m:den>
        </m:f>
      </m:oMath>
      <w:r w:rsidRPr="00480962">
        <w:rPr>
          <w:szCs w:val="24"/>
          <w:lang w:val="en-US"/>
        </w:rPr>
        <w:t xml:space="preserve"> </w:t>
      </w:r>
      <w:r w:rsidRPr="00A96D2D">
        <w:rPr>
          <w:szCs w:val="24"/>
          <w:lang w:val="en-US"/>
        </w:rPr>
        <w:t>S</w:t>
      </w:r>
      <w:r w:rsidRPr="00A96D2D">
        <w:rPr>
          <w:szCs w:val="24"/>
          <w:vertAlign w:val="subscript"/>
          <w:lang w:val="en-US"/>
        </w:rPr>
        <w:t>j</w:t>
      </w:r>
      <w:r w:rsidRPr="00480962">
        <w:rPr>
          <w:szCs w:val="24"/>
          <w:vertAlign w:val="subscript"/>
          <w:lang w:val="en-US"/>
        </w:rPr>
        <w:t>0</w:t>
      </w:r>
      <w:r w:rsidR="001669D4" w:rsidRPr="00480962">
        <w:rPr>
          <w:szCs w:val="24"/>
          <w:lang w:val="en-US"/>
        </w:rPr>
        <w:t xml:space="preserve">; </w:t>
      </w:r>
      <w:r w:rsidR="001669D4" w:rsidRPr="00A96D2D">
        <w:rPr>
          <w:szCs w:val="24"/>
          <w:lang w:val="en-US"/>
        </w:rPr>
        <w:t>j</w:t>
      </w:r>
      <w:r w:rsidR="001669D4" w:rsidRPr="00480962">
        <w:rPr>
          <w:szCs w:val="24"/>
          <w:lang w:val="en-US"/>
        </w:rPr>
        <w:t xml:space="preserve"> = 1</w:t>
      </w:r>
      <w:proofErr w:type="gramStart"/>
      <w:r w:rsidR="001669D4" w:rsidRPr="00480962">
        <w:rPr>
          <w:szCs w:val="24"/>
          <w:lang w:val="en-US"/>
        </w:rPr>
        <w:t>..</w:t>
      </w:r>
      <w:r w:rsidR="001669D4" w:rsidRPr="00A96D2D">
        <w:rPr>
          <w:szCs w:val="24"/>
          <w:lang w:val="en-US"/>
        </w:rPr>
        <w:t>n</w:t>
      </w:r>
      <w:proofErr w:type="gramEnd"/>
    </w:p>
    <w:p w:rsidR="000C4BC9" w:rsidRPr="00A96D2D" w:rsidRDefault="004F08F0" w:rsidP="006675EB">
      <w:pPr>
        <w:pStyle w:val="af0"/>
        <w:tabs>
          <w:tab w:val="left" w:pos="-426"/>
          <w:tab w:val="left" w:pos="2694"/>
          <w:tab w:val="left" w:pos="7513"/>
          <w:tab w:val="left" w:pos="7938"/>
          <w:tab w:val="left" w:pos="8080"/>
          <w:tab w:val="left" w:pos="8222"/>
          <w:tab w:val="left" w:pos="9498"/>
        </w:tabs>
        <w:spacing w:line="360" w:lineRule="auto"/>
        <w:contextualSpacing/>
        <w:mirrorIndents/>
        <w:rPr>
          <w:szCs w:val="24"/>
        </w:rPr>
      </w:pPr>
      <w:r w:rsidRPr="00480962">
        <w:rPr>
          <w:szCs w:val="24"/>
          <w:lang w:val="en-US"/>
        </w:rPr>
        <w:t xml:space="preserve">       </w:t>
      </w:r>
      <w:r w:rsidR="000C4BC9" w:rsidRPr="00480962">
        <w:rPr>
          <w:szCs w:val="24"/>
          <w:lang w:val="en-US"/>
        </w:rPr>
        <w:t xml:space="preserve">      </w:t>
      </w:r>
      <w:r w:rsidRPr="00480962">
        <w:rPr>
          <w:szCs w:val="24"/>
          <w:lang w:val="en-US"/>
        </w:rPr>
        <w:t xml:space="preserve">  </w:t>
      </w:r>
      <w:r w:rsidR="004A170E" w:rsidRPr="00A96D2D">
        <w:rPr>
          <w:szCs w:val="24"/>
        </w:rPr>
        <w:t xml:space="preserve">5.5.2 </w:t>
      </w:r>
      <w:r w:rsidRPr="00A96D2D">
        <w:rPr>
          <w:szCs w:val="24"/>
        </w:rPr>
        <w:t xml:space="preserve">Определение вероятностных характеристик системы и оптимальных </w:t>
      </w:r>
    </w:p>
    <w:p w:rsidR="004F08F0" w:rsidRPr="00A96D2D" w:rsidRDefault="000C4BC9" w:rsidP="006675EB">
      <w:pPr>
        <w:pStyle w:val="af0"/>
        <w:tabs>
          <w:tab w:val="left" w:pos="-426"/>
          <w:tab w:val="left" w:pos="2694"/>
          <w:tab w:val="left" w:pos="7513"/>
          <w:tab w:val="left" w:pos="7938"/>
          <w:tab w:val="left" w:pos="8080"/>
          <w:tab w:val="left" w:pos="8222"/>
          <w:tab w:val="left" w:pos="9498"/>
        </w:tabs>
        <w:spacing w:line="360" w:lineRule="auto"/>
        <w:contextualSpacing/>
        <w:mirrorIndents/>
        <w:rPr>
          <w:szCs w:val="24"/>
        </w:rPr>
      </w:pPr>
      <w:r w:rsidRPr="00A96D2D">
        <w:rPr>
          <w:szCs w:val="24"/>
        </w:rPr>
        <w:t xml:space="preserve">                                        </w:t>
      </w:r>
      <w:r w:rsidR="004F08F0" w:rsidRPr="00A96D2D">
        <w:rPr>
          <w:szCs w:val="24"/>
        </w:rPr>
        <w:t>объемо</w:t>
      </w:r>
      <w:r w:rsidRPr="00A96D2D">
        <w:rPr>
          <w:szCs w:val="24"/>
        </w:rPr>
        <w:t>в</w:t>
      </w:r>
      <w:r w:rsidR="004F08F0" w:rsidRPr="00A96D2D">
        <w:rPr>
          <w:szCs w:val="24"/>
        </w:rPr>
        <w:t xml:space="preserve"> совокупностей первичных данных</w:t>
      </w:r>
    </w:p>
    <w:p w:rsidR="004F08F0" w:rsidRPr="00A96D2D" w:rsidRDefault="004F08F0" w:rsidP="006675EB">
      <w:pPr>
        <w:tabs>
          <w:tab w:val="left" w:pos="-426"/>
          <w:tab w:val="left" w:pos="7513"/>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1. Составляют функцию</w:t>
      </w:r>
    </w:p>
    <w:p w:rsidR="004F08F0" w:rsidRPr="00A96D2D" w:rsidRDefault="004F08F0" w:rsidP="006675EB">
      <w:pPr>
        <w:tabs>
          <w:tab w:val="left" w:pos="-426"/>
          <w:tab w:val="left" w:pos="2835"/>
          <w:tab w:val="left" w:pos="7513"/>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f</w:t>
      </w:r>
      <w:r w:rsidRPr="00A96D2D">
        <w:rPr>
          <w:rFonts w:ascii="Times New Roman" w:hAnsi="Times New Roman"/>
          <w:sz w:val="24"/>
          <w:szCs w:val="24"/>
        </w:rPr>
        <w:t>(</w:t>
      </w:r>
      <w:proofErr w:type="gramEnd"/>
      <w:r w:rsidRPr="00A96D2D">
        <w:rPr>
          <w:rFonts w:ascii="Times New Roman" w:hAnsi="Times New Roman"/>
          <w:sz w:val="24"/>
          <w:szCs w:val="24"/>
          <w:lang w:val="en-US"/>
        </w:rPr>
        <w:t>x</w:t>
      </w:r>
      <w:r w:rsidRPr="00A96D2D">
        <w:rPr>
          <w:rFonts w:ascii="Times New Roman" w:hAnsi="Times New Roman"/>
          <w:sz w:val="24"/>
          <w:szCs w:val="24"/>
        </w:rPr>
        <w:t xml:space="preserve">) = </w:t>
      </w:r>
      <w:r w:rsidRPr="00A96D2D">
        <w:rPr>
          <w:rFonts w:ascii="Times New Roman" w:hAnsi="Times New Roman"/>
          <w:sz w:val="24"/>
          <w:szCs w:val="24"/>
          <w:lang w:val="en-US"/>
        </w:rPr>
        <w:t>h</w:t>
      </w:r>
      <w:r w:rsidRPr="00A96D2D">
        <w:rPr>
          <w:rFonts w:ascii="Times New Roman" w:hAnsi="Times New Roman"/>
          <w:sz w:val="24"/>
          <w:szCs w:val="24"/>
        </w:rPr>
        <w:t xml:space="preserve">+ </w:t>
      </w:r>
      <m:oMath>
        <m:f>
          <m:fPr>
            <m:ctrlPr>
              <w:rPr>
                <w:rFonts w:ascii="Cambria Math" w:hAnsi="Times New Roman"/>
                <w:i/>
                <w:sz w:val="24"/>
                <w:szCs w:val="24"/>
                <w:lang w:val="en-US"/>
              </w:rPr>
            </m:ctrlPr>
          </m:fPr>
          <m:num>
            <m:r>
              <w:rPr>
                <w:rFonts w:ascii="Cambria Math" w:hAnsi="Times New Roman"/>
                <w:sz w:val="24"/>
                <w:szCs w:val="24"/>
              </w:rPr>
              <m:t>1</m:t>
            </m:r>
          </m:num>
          <m:den>
            <m:r>
              <w:rPr>
                <w:rFonts w:ascii="Cambria Math" w:hAnsi="Cambria Math"/>
                <w:sz w:val="24"/>
                <w:szCs w:val="24"/>
                <w:lang w:val="en-US"/>
              </w:rPr>
              <m:t>τ</m:t>
            </m:r>
            <m:r>
              <w:rPr>
                <w:rFonts w:ascii="Cambria Math" w:hAnsi="Times New Roman"/>
                <w:sz w:val="24"/>
                <w:szCs w:val="24"/>
              </w:rPr>
              <m:t>(</m:t>
            </m:r>
            <m:r>
              <w:rPr>
                <w:rFonts w:ascii="Cambria Math" w:hAnsi="Cambria Math"/>
                <w:sz w:val="24"/>
                <w:szCs w:val="24"/>
                <w:lang w:val="en-US"/>
              </w:rPr>
              <m:t>x</m:t>
            </m:r>
            <m:r>
              <w:rPr>
                <w:rFonts w:ascii="Cambria Math" w:hAnsi="Times New Roman"/>
                <w:sz w:val="24"/>
                <w:szCs w:val="24"/>
              </w:rPr>
              <m:t xml:space="preserve"> , </m:t>
            </m:r>
            <m:f>
              <m:fPr>
                <m:ctrlPr>
                  <w:rPr>
                    <w:rFonts w:ascii="Cambria Math" w:hAnsi="Times New Roman"/>
                    <w:i/>
                    <w:sz w:val="24"/>
                    <w:szCs w:val="24"/>
                  </w:rPr>
                </m:ctrlPr>
              </m:fPr>
              <m:num>
                <m:r>
                  <w:rPr>
                    <w:rFonts w:ascii="Cambria Math" w:hAnsi="Times New Roman"/>
                    <w:sz w:val="24"/>
                    <w:szCs w:val="24"/>
                  </w:rPr>
                  <m:t>2</m:t>
                </m:r>
                <m:r>
                  <w:rPr>
                    <w:rFonts w:ascii="Cambria Math" w:hAnsi="Cambria Math"/>
                    <w:sz w:val="24"/>
                    <w:szCs w:val="24"/>
                  </w:rPr>
                  <m:t>x</m:t>
                </m:r>
              </m:num>
              <m:den>
                <m:r>
                  <w:rPr>
                    <w:rFonts w:ascii="Cambria Math" w:hAnsi="Times New Roman"/>
                    <w:sz w:val="24"/>
                    <w:szCs w:val="24"/>
                  </w:rPr>
                  <m:t>1</m:t>
                </m:r>
                <m:r>
                  <w:rPr>
                    <w:rFonts w:ascii="Cambria Math" w:hAnsi="Cambria Math"/>
                    <w:sz w:val="24"/>
                    <w:szCs w:val="24"/>
                  </w:rPr>
                  <m:t>-x</m:t>
                </m:r>
              </m:den>
            </m:f>
            <m:r>
              <w:rPr>
                <w:rFonts w:ascii="Cambria Math" w:hAnsi="Times New Roman"/>
                <w:sz w:val="24"/>
                <w:szCs w:val="24"/>
              </w:rPr>
              <m:t xml:space="preserve">  )</m:t>
            </m:r>
          </m:den>
        </m:f>
      </m:oMath>
      <w:r w:rsidRPr="00A96D2D">
        <w:rPr>
          <w:rFonts w:ascii="Times New Roman" w:hAnsi="Times New Roman"/>
          <w:sz w:val="24"/>
          <w:szCs w:val="24"/>
        </w:rPr>
        <w:t xml:space="preserve"> </w:t>
      </w:r>
      <m:oMath>
        <m:rad>
          <m:radPr>
            <m:degHide m:val="on"/>
            <m:ctrlPr>
              <w:rPr>
                <w:rFonts w:ascii="Cambria Math" w:hAnsi="Times New Roman"/>
                <w:i/>
                <w:sz w:val="24"/>
                <w:szCs w:val="24"/>
                <w:lang w:val="en-US"/>
              </w:rPr>
            </m:ctrlPr>
          </m:radPr>
          <m:deg/>
          <m:e>
            <m:f>
              <m:fPr>
                <m:ctrlPr>
                  <w:rPr>
                    <w:rFonts w:ascii="Cambria Math" w:hAnsi="Times New Roman"/>
                    <w:i/>
                    <w:sz w:val="24"/>
                    <w:szCs w:val="24"/>
                    <w:lang w:val="en-US"/>
                  </w:rPr>
                </m:ctrlPr>
              </m:fPr>
              <m:num>
                <m:d>
                  <m:dPr>
                    <m:ctrlPr>
                      <w:rPr>
                        <w:rFonts w:ascii="Cambria Math" w:hAnsi="Times New Roman"/>
                        <w:i/>
                        <w:sz w:val="24"/>
                        <w:szCs w:val="24"/>
                      </w:rPr>
                    </m:ctrlPr>
                  </m:dPr>
                  <m:e>
                    <m:r>
                      <w:rPr>
                        <w:rFonts w:ascii="Cambria Math" w:hAnsi="Times New Roman"/>
                        <w:sz w:val="24"/>
                        <w:szCs w:val="24"/>
                      </w:rPr>
                      <m:t>1</m:t>
                    </m:r>
                    <m:r>
                      <w:rPr>
                        <w:rFonts w:ascii="Cambria Math" w:hAnsi="Cambria Math"/>
                        <w:sz w:val="24"/>
                        <w:szCs w:val="24"/>
                      </w:rPr>
                      <m:t>-</m:t>
                    </m:r>
                    <m:r>
                      <w:rPr>
                        <w:rFonts w:ascii="Cambria Math" w:hAnsi="Cambria Math"/>
                        <w:sz w:val="24"/>
                        <w:szCs w:val="24"/>
                        <w:lang w:val="en-US"/>
                      </w:rPr>
                      <m:t>x</m:t>
                    </m:r>
                    <m:ctrlPr>
                      <w:rPr>
                        <w:rFonts w:ascii="Cambria Math" w:hAnsi="Times New Roman"/>
                        <w:i/>
                        <w:sz w:val="24"/>
                        <w:szCs w:val="24"/>
                        <w:lang w:val="en-US"/>
                      </w:rPr>
                    </m:ctrlPr>
                  </m:e>
                </m:d>
                <m:r>
                  <w:rPr>
                    <w:rFonts w:ascii="Cambria Math" w:hAnsi="Cambria Math"/>
                    <w:sz w:val="24"/>
                    <w:szCs w:val="24"/>
                    <w:lang w:val="en-US"/>
                  </w:rPr>
                  <m:t>x</m:t>
                </m:r>
              </m:num>
              <m:den>
                <m:r>
                  <w:rPr>
                    <w:rFonts w:ascii="Cambria Math" w:hAnsi="Times New Roman"/>
                    <w:sz w:val="24"/>
                    <w:szCs w:val="24"/>
                  </w:rPr>
                  <m:t>2</m:t>
                </m:r>
              </m:den>
            </m:f>
          </m:e>
        </m:rad>
      </m:oMath>
      <w:r w:rsidRPr="00A96D2D">
        <w:rPr>
          <w:rFonts w:ascii="Times New Roman" w:hAnsi="Times New Roman"/>
          <w:sz w:val="24"/>
          <w:szCs w:val="24"/>
        </w:rPr>
        <w:t xml:space="preserve"> - 1 </w:t>
      </w:r>
    </w:p>
    <w:p w:rsidR="004F08F0" w:rsidRPr="00A96D2D" w:rsidRDefault="004F08F0" w:rsidP="006675EB">
      <w:pPr>
        <w:tabs>
          <w:tab w:val="left" w:pos="-426"/>
          <w:tab w:val="left" w:pos="7513"/>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и находят корень </w:t>
      </w:r>
      <w:r w:rsidRPr="00A96D2D">
        <w:rPr>
          <w:rFonts w:ascii="Times New Roman" w:hAnsi="Times New Roman"/>
          <w:sz w:val="24"/>
          <w:szCs w:val="24"/>
          <w:lang w:val="en-US"/>
        </w:rPr>
        <w:t>P</w:t>
      </w:r>
      <w:r w:rsidRPr="00A96D2D">
        <w:rPr>
          <w:rFonts w:ascii="Times New Roman" w:hAnsi="Times New Roman"/>
          <w:sz w:val="24"/>
          <w:szCs w:val="24"/>
        </w:rPr>
        <w:t xml:space="preserve"> уравнения</w:t>
      </w:r>
    </w:p>
    <w:p w:rsidR="004F08F0" w:rsidRPr="00A96D2D" w:rsidRDefault="004F08F0" w:rsidP="006675EB">
      <w:pPr>
        <w:tabs>
          <w:tab w:val="left" w:pos="-426"/>
          <w:tab w:val="left" w:pos="2835"/>
          <w:tab w:val="left" w:pos="7513"/>
          <w:tab w:val="left" w:pos="7938"/>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f</w:t>
      </w:r>
      <w:r w:rsidRPr="00A96D2D">
        <w:rPr>
          <w:rFonts w:ascii="Times New Roman" w:hAnsi="Times New Roman"/>
          <w:sz w:val="24"/>
          <w:szCs w:val="24"/>
        </w:rPr>
        <w:t>(</w:t>
      </w:r>
      <w:proofErr w:type="gramEnd"/>
      <w:r w:rsidRPr="00A96D2D">
        <w:rPr>
          <w:rFonts w:ascii="Times New Roman" w:hAnsi="Times New Roman"/>
          <w:sz w:val="24"/>
          <w:szCs w:val="24"/>
          <w:lang w:val="en-US"/>
        </w:rPr>
        <w:t>x</w:t>
      </w:r>
      <w:r w:rsidRPr="00A96D2D">
        <w:rPr>
          <w:rFonts w:ascii="Times New Roman" w:hAnsi="Times New Roman"/>
          <w:sz w:val="24"/>
          <w:szCs w:val="24"/>
        </w:rPr>
        <w:t xml:space="preserve">) = 0; 0.5 ≤ </w:t>
      </w:r>
      <w:r w:rsidRPr="00A96D2D">
        <w:rPr>
          <w:rFonts w:ascii="Times New Roman" w:hAnsi="Times New Roman"/>
          <w:sz w:val="24"/>
          <w:szCs w:val="24"/>
          <w:lang w:val="en-US"/>
        </w:rPr>
        <w:t>x</w:t>
      </w:r>
      <w:r w:rsidR="001669D4" w:rsidRPr="00A96D2D">
        <w:rPr>
          <w:rFonts w:ascii="Times New Roman" w:hAnsi="Times New Roman"/>
          <w:sz w:val="24"/>
          <w:szCs w:val="24"/>
        </w:rPr>
        <w:t xml:space="preserve"> ≤ 0.9999</w:t>
      </w:r>
    </w:p>
    <w:p w:rsidR="004F08F0" w:rsidRPr="00A96D2D" w:rsidRDefault="004F08F0" w:rsidP="006675EB">
      <w:pPr>
        <w:tabs>
          <w:tab w:val="left" w:pos="-426"/>
          <w:tab w:val="left" w:pos="2835"/>
          <w:tab w:val="left" w:pos="7513"/>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где </w:t>
      </w:r>
      <m:oMath>
        <m:r>
          <w:rPr>
            <w:rFonts w:ascii="Cambria Math" w:hAnsi="Cambria Math"/>
            <w:sz w:val="24"/>
            <w:szCs w:val="24"/>
            <w:lang w:val="en-US"/>
          </w:rPr>
          <m:t>τ</m:t>
        </m:r>
      </m:oMath>
      <w:r w:rsidRPr="00A96D2D">
        <w:rPr>
          <w:rFonts w:ascii="Times New Roman" w:hAnsi="Times New Roman"/>
          <w:sz w:val="24"/>
          <w:szCs w:val="24"/>
        </w:rPr>
        <w:t>(</w:t>
      </w:r>
      <w:r w:rsidRPr="00A96D2D">
        <w:rPr>
          <w:rFonts w:ascii="Times New Roman" w:hAnsi="Times New Roman"/>
          <w:sz w:val="24"/>
          <w:szCs w:val="24"/>
          <w:lang w:val="en-US"/>
        </w:rPr>
        <w:t>x</w:t>
      </w:r>
      <w:r w:rsidRPr="00A96D2D">
        <w:rPr>
          <w:rFonts w:ascii="Times New Roman" w:hAnsi="Times New Roman"/>
          <w:sz w:val="24"/>
          <w:szCs w:val="24"/>
        </w:rPr>
        <w:t xml:space="preserve"> , </w:t>
      </w:r>
      <m:oMath>
        <m:f>
          <m:fPr>
            <m:ctrlPr>
              <w:rPr>
                <w:rFonts w:ascii="Cambria Math" w:hAnsi="Times New Roman"/>
                <w:i/>
                <w:sz w:val="24"/>
                <w:szCs w:val="24"/>
                <w:lang w:val="en-US"/>
              </w:rPr>
            </m:ctrlPr>
          </m:fPr>
          <m:num>
            <m:r>
              <w:rPr>
                <w:rFonts w:ascii="Cambria Math" w:hAnsi="Times New Roman"/>
                <w:sz w:val="24"/>
                <w:szCs w:val="24"/>
              </w:rPr>
              <m:t>2</m:t>
            </m:r>
            <m:r>
              <w:rPr>
                <w:rFonts w:ascii="Cambria Math" w:hAnsi="Cambria Math"/>
                <w:sz w:val="24"/>
                <w:szCs w:val="24"/>
              </w:rPr>
              <m:t>x</m:t>
            </m:r>
          </m:num>
          <m:den>
            <m:r>
              <w:rPr>
                <w:rFonts w:ascii="Cambria Math" w:hAnsi="Times New Roman"/>
                <w:sz w:val="24"/>
                <w:szCs w:val="24"/>
              </w:rPr>
              <m:t>1</m:t>
            </m:r>
            <m:r>
              <w:rPr>
                <w:rFonts w:ascii="Cambria Math" w:hAnsi="Cambria Math"/>
                <w:sz w:val="24"/>
                <w:szCs w:val="24"/>
              </w:rPr>
              <m:t>-</m:t>
            </m:r>
            <m:r>
              <w:rPr>
                <w:rFonts w:ascii="Cambria Math" w:hAnsi="Cambria Math"/>
                <w:sz w:val="24"/>
                <w:szCs w:val="24"/>
                <w:lang w:val="en-US"/>
              </w:rPr>
              <m:t>x</m:t>
            </m:r>
          </m:den>
        </m:f>
        <m:r>
          <w:rPr>
            <w:rFonts w:ascii="Cambria Math" w:hAnsi="Times New Roman"/>
            <w:sz w:val="24"/>
            <w:szCs w:val="24"/>
          </w:rPr>
          <m:t>)</m:t>
        </m:r>
      </m:oMath>
      <w:r w:rsidRPr="00A96D2D">
        <w:rPr>
          <w:rFonts w:ascii="Times New Roman" w:hAnsi="Times New Roman"/>
          <w:sz w:val="24"/>
          <w:szCs w:val="24"/>
        </w:rPr>
        <w:t xml:space="preserve"> – критическое значение критерия Стьюдента при заданной доверительной вероятности </w:t>
      </w:r>
      <w:r w:rsidRPr="00A96D2D">
        <w:rPr>
          <w:rFonts w:ascii="Times New Roman" w:hAnsi="Times New Roman"/>
          <w:sz w:val="24"/>
          <w:szCs w:val="24"/>
          <w:lang w:val="en-US"/>
        </w:rPr>
        <w:t>x</w:t>
      </w:r>
      <w:r w:rsidRPr="00A96D2D">
        <w:rPr>
          <w:rFonts w:ascii="Times New Roman" w:hAnsi="Times New Roman"/>
          <w:sz w:val="24"/>
          <w:szCs w:val="24"/>
        </w:rPr>
        <w:t xml:space="preserve"> и число степеней свободы </w:t>
      </w:r>
      <w:r w:rsidRPr="00A96D2D">
        <w:rPr>
          <w:rFonts w:ascii="Times New Roman" w:hAnsi="Times New Roman"/>
          <w:sz w:val="24"/>
          <w:szCs w:val="24"/>
          <w:lang w:val="en-US"/>
        </w:rPr>
        <w:t>K</w:t>
      </w:r>
      <w:r w:rsidRPr="00A96D2D">
        <w:rPr>
          <w:rFonts w:ascii="Times New Roman" w:hAnsi="Times New Roman"/>
          <w:sz w:val="24"/>
          <w:szCs w:val="24"/>
        </w:rPr>
        <w:t xml:space="preserve">: </w:t>
      </w:r>
      <w:r w:rsidRPr="00A96D2D">
        <w:rPr>
          <w:rFonts w:ascii="Times New Roman" w:hAnsi="Times New Roman"/>
          <w:sz w:val="24"/>
          <w:szCs w:val="24"/>
          <w:lang w:val="en-US"/>
        </w:rPr>
        <w:t>K</w:t>
      </w:r>
      <w:r w:rsidRPr="00A96D2D">
        <w:rPr>
          <w:rFonts w:ascii="Times New Roman" w:hAnsi="Times New Roman"/>
          <w:sz w:val="24"/>
          <w:szCs w:val="24"/>
        </w:rPr>
        <w:t xml:space="preserve"> = </w:t>
      </w:r>
      <w:r w:rsidRPr="00A96D2D">
        <w:rPr>
          <w:rFonts w:ascii="Times New Roman" w:hAnsi="Times New Roman"/>
          <w:sz w:val="24"/>
          <w:szCs w:val="24"/>
          <w:lang w:val="en-US"/>
        </w:rPr>
        <w:t>round</w:t>
      </w:r>
      <w:r w:rsidRPr="00A96D2D">
        <w:rPr>
          <w:rFonts w:ascii="Times New Roman" w:hAnsi="Times New Roman"/>
          <w:sz w:val="24"/>
          <w:szCs w:val="24"/>
        </w:rPr>
        <w:t xml:space="preserve"> ( </w:t>
      </w:r>
      <m:oMath>
        <m:f>
          <m:fPr>
            <m:ctrlPr>
              <w:rPr>
                <w:rFonts w:ascii="Cambria Math" w:hAnsi="Times New Roman"/>
                <w:i/>
                <w:sz w:val="24"/>
                <w:szCs w:val="24"/>
              </w:rPr>
            </m:ctrlPr>
          </m:fPr>
          <m:num>
            <m:r>
              <w:rPr>
                <w:rFonts w:ascii="Cambria Math" w:hAnsi="Times New Roman"/>
                <w:sz w:val="24"/>
                <w:szCs w:val="24"/>
              </w:rPr>
              <m:t>2</m:t>
            </m:r>
            <m:r>
              <w:rPr>
                <w:rFonts w:ascii="Cambria Math" w:hAnsi="Cambria Math"/>
                <w:sz w:val="24"/>
                <w:szCs w:val="24"/>
              </w:rPr>
              <m:t>x</m:t>
            </m:r>
          </m:num>
          <m:den>
            <m:r>
              <w:rPr>
                <w:rFonts w:ascii="Cambria Math" w:hAnsi="Times New Roman"/>
                <w:sz w:val="24"/>
                <w:szCs w:val="24"/>
              </w:rPr>
              <m:t>1</m:t>
            </m:r>
            <m:r>
              <w:rPr>
                <w:rFonts w:ascii="Cambria Math" w:hAnsi="Cambria Math"/>
                <w:sz w:val="24"/>
                <w:szCs w:val="24"/>
              </w:rPr>
              <m:t>-x</m:t>
            </m:r>
          </m:den>
        </m:f>
        <m:r>
          <w:rPr>
            <w:rFonts w:ascii="Cambria Math" w:hAnsi="Times New Roman"/>
            <w:sz w:val="24"/>
            <w:szCs w:val="24"/>
          </w:rPr>
          <m:t>, 0</m:t>
        </m:r>
      </m:oMath>
      <w:r w:rsidRPr="00A96D2D">
        <w:rPr>
          <w:rFonts w:ascii="Times New Roman" w:hAnsi="Times New Roman"/>
          <w:sz w:val="24"/>
          <w:szCs w:val="24"/>
        </w:rPr>
        <w:t>) - 2.</w:t>
      </w:r>
    </w:p>
    <w:p w:rsidR="004F08F0" w:rsidRPr="00A96D2D" w:rsidRDefault="004F08F0" w:rsidP="006675EB">
      <w:pPr>
        <w:tabs>
          <w:tab w:val="left" w:pos="-426"/>
          <w:tab w:val="left" w:pos="7513"/>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2. Составляют функцию</w:t>
      </w:r>
    </w:p>
    <w:p w:rsidR="004F08F0" w:rsidRPr="00A96D2D" w:rsidRDefault="004F08F0" w:rsidP="006675EB">
      <w:pPr>
        <w:tabs>
          <w:tab w:val="left" w:pos="-426"/>
          <w:tab w:val="left" w:pos="2835"/>
          <w:tab w:val="left" w:pos="7513"/>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f</w:t>
      </w:r>
      <w:r w:rsidRPr="00A96D2D">
        <w:rPr>
          <w:rFonts w:ascii="Times New Roman" w:hAnsi="Times New Roman"/>
          <w:sz w:val="24"/>
          <w:szCs w:val="24"/>
        </w:rPr>
        <w:t>(</w:t>
      </w:r>
      <w:proofErr w:type="gramEnd"/>
      <w:r w:rsidRPr="00A96D2D">
        <w:rPr>
          <w:rFonts w:ascii="Times New Roman" w:hAnsi="Times New Roman"/>
          <w:sz w:val="24"/>
          <w:szCs w:val="24"/>
          <w:lang w:val="en-US"/>
        </w:rPr>
        <w:t>x</w:t>
      </w:r>
      <w:r w:rsidRPr="00A96D2D">
        <w:rPr>
          <w:rFonts w:ascii="Times New Roman" w:hAnsi="Times New Roman"/>
          <w:sz w:val="24"/>
          <w:szCs w:val="24"/>
        </w:rPr>
        <w:t xml:space="preserve">) = </w:t>
      </w:r>
      <w:r w:rsidRPr="00A96D2D">
        <w:rPr>
          <w:rFonts w:ascii="Times New Roman" w:hAnsi="Times New Roman"/>
          <w:sz w:val="24"/>
          <w:szCs w:val="24"/>
          <w:lang w:val="en-US"/>
        </w:rPr>
        <w:t>h</w:t>
      </w:r>
      <w:r w:rsidRPr="00A96D2D">
        <w:rPr>
          <w:rFonts w:ascii="Times New Roman" w:hAnsi="Times New Roman"/>
          <w:sz w:val="24"/>
          <w:szCs w:val="24"/>
          <w:vertAlign w:val="subscript"/>
        </w:rPr>
        <w:t>0</w:t>
      </w:r>
      <w:r w:rsidRPr="00A96D2D">
        <w:rPr>
          <w:rFonts w:ascii="Times New Roman" w:hAnsi="Times New Roman"/>
          <w:sz w:val="24"/>
          <w:szCs w:val="24"/>
        </w:rPr>
        <w:t xml:space="preserve">+ </w:t>
      </w:r>
      <m:oMath>
        <m:f>
          <m:fPr>
            <m:ctrlPr>
              <w:rPr>
                <w:rFonts w:ascii="Cambria Math" w:hAnsi="Times New Roman"/>
                <w:i/>
                <w:sz w:val="24"/>
                <w:szCs w:val="24"/>
                <w:lang w:val="en-US"/>
              </w:rPr>
            </m:ctrlPr>
          </m:fPr>
          <m:num>
            <m:r>
              <w:rPr>
                <w:rFonts w:ascii="Cambria Math" w:hAnsi="Times New Roman"/>
                <w:sz w:val="24"/>
                <w:szCs w:val="24"/>
              </w:rPr>
              <m:t>1</m:t>
            </m:r>
          </m:num>
          <m:den>
            <m:r>
              <w:rPr>
                <w:rFonts w:ascii="Cambria Math" w:hAnsi="Cambria Math"/>
                <w:sz w:val="24"/>
                <w:szCs w:val="24"/>
                <w:lang w:val="en-US"/>
              </w:rPr>
              <m:t>τ</m:t>
            </m:r>
            <m:r>
              <w:rPr>
                <w:rFonts w:ascii="Cambria Math" w:hAnsi="Times New Roman"/>
                <w:sz w:val="24"/>
                <w:szCs w:val="24"/>
              </w:rPr>
              <m:t>(</m:t>
            </m:r>
            <m:r>
              <w:rPr>
                <w:rFonts w:ascii="Cambria Math" w:hAnsi="Cambria Math"/>
                <w:sz w:val="24"/>
                <w:szCs w:val="24"/>
                <w:lang w:val="en-US"/>
              </w:rPr>
              <m:t>x</m:t>
            </m:r>
            <m:r>
              <w:rPr>
                <w:rFonts w:ascii="Cambria Math" w:hAnsi="Times New Roman"/>
                <w:sz w:val="24"/>
                <w:szCs w:val="24"/>
              </w:rPr>
              <m:t xml:space="preserve"> , </m:t>
            </m:r>
            <m:f>
              <m:fPr>
                <m:ctrlPr>
                  <w:rPr>
                    <w:rFonts w:ascii="Cambria Math" w:hAnsi="Times New Roman"/>
                    <w:i/>
                    <w:sz w:val="24"/>
                    <w:szCs w:val="24"/>
                  </w:rPr>
                </m:ctrlPr>
              </m:fPr>
              <m:num>
                <m:r>
                  <w:rPr>
                    <w:rFonts w:ascii="Cambria Math" w:hAnsi="Times New Roman"/>
                    <w:sz w:val="24"/>
                    <w:szCs w:val="24"/>
                  </w:rPr>
                  <m:t>2</m:t>
                </m:r>
                <m:r>
                  <w:rPr>
                    <w:rFonts w:ascii="Cambria Math" w:hAnsi="Cambria Math"/>
                    <w:sz w:val="24"/>
                    <w:szCs w:val="24"/>
                  </w:rPr>
                  <m:t>x</m:t>
                </m:r>
              </m:num>
              <m:den>
                <m:r>
                  <w:rPr>
                    <w:rFonts w:ascii="Cambria Math" w:hAnsi="Times New Roman"/>
                    <w:sz w:val="24"/>
                    <w:szCs w:val="24"/>
                  </w:rPr>
                  <m:t>1</m:t>
                </m:r>
                <m:r>
                  <w:rPr>
                    <w:rFonts w:ascii="Cambria Math" w:hAnsi="Cambria Math"/>
                    <w:sz w:val="24"/>
                    <w:szCs w:val="24"/>
                  </w:rPr>
                  <m:t>-x</m:t>
                </m:r>
              </m:den>
            </m:f>
            <m:r>
              <w:rPr>
                <w:rFonts w:ascii="Cambria Math" w:hAnsi="Times New Roman"/>
                <w:sz w:val="24"/>
                <w:szCs w:val="24"/>
              </w:rPr>
              <m:t xml:space="preserve">  )</m:t>
            </m:r>
          </m:den>
        </m:f>
      </m:oMath>
      <w:r w:rsidRPr="00A96D2D">
        <w:rPr>
          <w:rFonts w:ascii="Times New Roman" w:hAnsi="Times New Roman"/>
          <w:sz w:val="24"/>
          <w:szCs w:val="24"/>
        </w:rPr>
        <w:t xml:space="preserve"> </w:t>
      </w:r>
      <m:oMath>
        <m:rad>
          <m:radPr>
            <m:degHide m:val="on"/>
            <m:ctrlPr>
              <w:rPr>
                <w:rFonts w:ascii="Cambria Math" w:hAnsi="Times New Roman"/>
                <w:i/>
                <w:sz w:val="24"/>
                <w:szCs w:val="24"/>
                <w:lang w:val="en-US"/>
              </w:rPr>
            </m:ctrlPr>
          </m:radPr>
          <m:deg/>
          <m:e>
            <m:f>
              <m:fPr>
                <m:ctrlPr>
                  <w:rPr>
                    <w:rFonts w:ascii="Cambria Math" w:hAnsi="Times New Roman"/>
                    <w:i/>
                    <w:sz w:val="24"/>
                    <w:szCs w:val="24"/>
                    <w:lang w:val="en-US"/>
                  </w:rPr>
                </m:ctrlPr>
              </m:fPr>
              <m:num>
                <m:d>
                  <m:dPr>
                    <m:ctrlPr>
                      <w:rPr>
                        <w:rFonts w:ascii="Cambria Math" w:hAnsi="Times New Roman"/>
                        <w:i/>
                        <w:sz w:val="24"/>
                        <w:szCs w:val="24"/>
                      </w:rPr>
                    </m:ctrlPr>
                  </m:dPr>
                  <m:e>
                    <m:r>
                      <w:rPr>
                        <w:rFonts w:ascii="Cambria Math" w:hAnsi="Times New Roman"/>
                        <w:sz w:val="24"/>
                        <w:szCs w:val="24"/>
                      </w:rPr>
                      <m:t>1</m:t>
                    </m:r>
                    <m:r>
                      <w:rPr>
                        <w:rFonts w:ascii="Cambria Math" w:hAnsi="Cambria Math"/>
                        <w:sz w:val="24"/>
                        <w:szCs w:val="24"/>
                      </w:rPr>
                      <m:t>-</m:t>
                    </m:r>
                    <m:r>
                      <w:rPr>
                        <w:rFonts w:ascii="Cambria Math" w:hAnsi="Cambria Math"/>
                        <w:sz w:val="24"/>
                        <w:szCs w:val="24"/>
                        <w:lang w:val="en-US"/>
                      </w:rPr>
                      <m:t>x</m:t>
                    </m:r>
                    <m:ctrlPr>
                      <w:rPr>
                        <w:rFonts w:ascii="Cambria Math" w:hAnsi="Times New Roman"/>
                        <w:i/>
                        <w:sz w:val="24"/>
                        <w:szCs w:val="24"/>
                        <w:lang w:val="en-US"/>
                      </w:rPr>
                    </m:ctrlPr>
                  </m:e>
                </m:d>
                <m:r>
                  <w:rPr>
                    <w:rFonts w:ascii="Cambria Math" w:hAnsi="Cambria Math"/>
                    <w:sz w:val="24"/>
                    <w:szCs w:val="24"/>
                    <w:lang w:val="en-US"/>
                  </w:rPr>
                  <m:t>x</m:t>
                </m:r>
              </m:num>
              <m:den>
                <m:r>
                  <w:rPr>
                    <w:rFonts w:ascii="Cambria Math" w:hAnsi="Times New Roman"/>
                    <w:sz w:val="24"/>
                    <w:szCs w:val="24"/>
                  </w:rPr>
                  <m:t>2</m:t>
                </m:r>
              </m:den>
            </m:f>
          </m:e>
        </m:rad>
      </m:oMath>
      <w:r w:rsidRPr="00A96D2D">
        <w:rPr>
          <w:rFonts w:ascii="Times New Roman" w:hAnsi="Times New Roman"/>
          <w:sz w:val="24"/>
          <w:szCs w:val="24"/>
        </w:rPr>
        <w:t xml:space="preserve"> - 1 </w:t>
      </w:r>
    </w:p>
    <w:p w:rsidR="004F08F0" w:rsidRPr="00A96D2D" w:rsidRDefault="004F08F0" w:rsidP="006675EB">
      <w:pPr>
        <w:tabs>
          <w:tab w:val="left" w:pos="-426"/>
          <w:tab w:val="left" w:pos="7513"/>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и находят корень </w:t>
      </w:r>
      <w:r w:rsidRPr="00A96D2D">
        <w:rPr>
          <w:rFonts w:ascii="Times New Roman" w:hAnsi="Times New Roman"/>
          <w:sz w:val="24"/>
          <w:szCs w:val="24"/>
          <w:lang w:val="en-US"/>
        </w:rPr>
        <w:t>P</w:t>
      </w:r>
      <w:r w:rsidRPr="00A96D2D">
        <w:rPr>
          <w:rFonts w:ascii="Times New Roman" w:hAnsi="Times New Roman"/>
          <w:sz w:val="24"/>
          <w:szCs w:val="24"/>
          <w:vertAlign w:val="subscript"/>
        </w:rPr>
        <w:t>0</w:t>
      </w:r>
      <w:r w:rsidRPr="00A96D2D">
        <w:rPr>
          <w:rFonts w:ascii="Times New Roman" w:hAnsi="Times New Roman"/>
          <w:sz w:val="24"/>
          <w:szCs w:val="24"/>
        </w:rPr>
        <w:t xml:space="preserve"> уравнения</w:t>
      </w:r>
    </w:p>
    <w:p w:rsidR="004F08F0" w:rsidRPr="00A96D2D" w:rsidRDefault="004F08F0" w:rsidP="006675EB">
      <w:pPr>
        <w:tabs>
          <w:tab w:val="left" w:pos="-426"/>
          <w:tab w:val="left" w:pos="2835"/>
          <w:tab w:val="left" w:pos="7513"/>
          <w:tab w:val="left" w:pos="7938"/>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f</w:t>
      </w:r>
      <w:r w:rsidRPr="00A96D2D">
        <w:rPr>
          <w:rFonts w:ascii="Times New Roman" w:hAnsi="Times New Roman"/>
          <w:sz w:val="24"/>
          <w:szCs w:val="24"/>
        </w:rPr>
        <w:t>(</w:t>
      </w:r>
      <w:proofErr w:type="gramEnd"/>
      <w:r w:rsidRPr="00A96D2D">
        <w:rPr>
          <w:rFonts w:ascii="Times New Roman" w:hAnsi="Times New Roman"/>
          <w:sz w:val="24"/>
          <w:szCs w:val="24"/>
          <w:lang w:val="en-US"/>
        </w:rPr>
        <w:t>x</w:t>
      </w:r>
      <w:r w:rsidRPr="00A96D2D">
        <w:rPr>
          <w:rFonts w:ascii="Times New Roman" w:hAnsi="Times New Roman"/>
          <w:sz w:val="24"/>
          <w:szCs w:val="24"/>
        </w:rPr>
        <w:t xml:space="preserve">) = 0; 0.5 ≤ </w:t>
      </w:r>
      <w:r w:rsidRPr="00A96D2D">
        <w:rPr>
          <w:rFonts w:ascii="Times New Roman" w:hAnsi="Times New Roman"/>
          <w:sz w:val="24"/>
          <w:szCs w:val="24"/>
          <w:lang w:val="en-US"/>
        </w:rPr>
        <w:t>x</w:t>
      </w:r>
      <w:r w:rsidR="001669D4" w:rsidRPr="00A96D2D">
        <w:rPr>
          <w:rFonts w:ascii="Times New Roman" w:hAnsi="Times New Roman"/>
          <w:sz w:val="24"/>
          <w:szCs w:val="24"/>
        </w:rPr>
        <w:t xml:space="preserve"> ≤ 0.9999</w:t>
      </w:r>
    </w:p>
    <w:p w:rsidR="004F08F0" w:rsidRPr="00A96D2D" w:rsidRDefault="004F08F0" w:rsidP="006675EB">
      <w:pPr>
        <w:pStyle w:val="af0"/>
        <w:tabs>
          <w:tab w:val="left" w:pos="-426"/>
          <w:tab w:val="left" w:pos="2694"/>
          <w:tab w:val="left" w:pos="7513"/>
          <w:tab w:val="left" w:pos="7938"/>
          <w:tab w:val="left" w:pos="8080"/>
          <w:tab w:val="left" w:pos="8222"/>
          <w:tab w:val="left" w:pos="9498"/>
        </w:tabs>
        <w:spacing w:line="360" w:lineRule="auto"/>
        <w:contextualSpacing/>
        <w:mirrorIndents/>
        <w:rPr>
          <w:szCs w:val="24"/>
        </w:rPr>
      </w:pPr>
      <w:r w:rsidRPr="00A96D2D">
        <w:rPr>
          <w:szCs w:val="24"/>
        </w:rPr>
        <w:lastRenderedPageBreak/>
        <w:t xml:space="preserve">  3.С помощью соотношения</w:t>
      </w:r>
    </w:p>
    <w:p w:rsidR="004F08F0" w:rsidRPr="00A96D2D" w:rsidRDefault="004F08F0" w:rsidP="006675EB">
      <w:pPr>
        <w:pStyle w:val="af0"/>
        <w:tabs>
          <w:tab w:val="left" w:pos="-426"/>
          <w:tab w:val="left" w:pos="2410"/>
          <w:tab w:val="left" w:pos="2694"/>
          <w:tab w:val="left" w:pos="3119"/>
          <w:tab w:val="left" w:pos="7513"/>
          <w:tab w:val="left" w:pos="7938"/>
          <w:tab w:val="left" w:pos="8080"/>
          <w:tab w:val="left" w:pos="8222"/>
          <w:tab w:val="left" w:pos="9498"/>
        </w:tabs>
        <w:spacing w:line="360" w:lineRule="auto"/>
        <w:contextualSpacing/>
        <w:mirrorIndents/>
        <w:rPr>
          <w:szCs w:val="24"/>
        </w:rPr>
      </w:pPr>
      <w:r w:rsidRPr="00A96D2D">
        <w:rPr>
          <w:szCs w:val="24"/>
        </w:rPr>
        <w:t xml:space="preserve">                                                   </w:t>
      </w:r>
      <w:r w:rsidRPr="00A96D2D">
        <w:rPr>
          <w:szCs w:val="24"/>
          <w:lang w:val="en-US"/>
        </w:rPr>
        <w:t>m</w:t>
      </w:r>
      <w:r w:rsidRPr="00A96D2D">
        <w:rPr>
          <w:szCs w:val="24"/>
          <w:vertAlign w:val="subscript"/>
        </w:rPr>
        <w:t>0</w:t>
      </w:r>
      <w:r w:rsidRPr="00A96D2D">
        <w:rPr>
          <w:szCs w:val="24"/>
        </w:rPr>
        <w:t xml:space="preserve"> = 1+ </w:t>
      </w:r>
      <w:proofErr w:type="gramStart"/>
      <w:r w:rsidRPr="00A96D2D">
        <w:rPr>
          <w:szCs w:val="24"/>
          <w:lang w:val="en-US"/>
        </w:rPr>
        <w:t>round</w:t>
      </w:r>
      <w:r w:rsidRPr="00A96D2D">
        <w:rPr>
          <w:szCs w:val="24"/>
        </w:rPr>
        <w:t>(</w:t>
      </w:r>
      <w:proofErr w:type="gramEnd"/>
      <w:r w:rsidRPr="00A96D2D">
        <w:rPr>
          <w:szCs w:val="24"/>
        </w:rPr>
        <w:t xml:space="preserve"> </w:t>
      </w:r>
      <m:oMath>
        <m:f>
          <m:fPr>
            <m:ctrlPr>
              <w:rPr>
                <w:rFonts w:ascii="Cambria Math" w:hAnsi="Cambria Math"/>
                <w:i/>
                <w:szCs w:val="24"/>
              </w:rPr>
            </m:ctrlPr>
          </m:fPr>
          <m:num>
            <m:r>
              <w:rPr>
                <w:rFonts w:ascii="Cambria Math"/>
                <w:szCs w:val="24"/>
              </w:rPr>
              <m:t>1</m:t>
            </m:r>
          </m:num>
          <m:den>
            <m:r>
              <w:rPr>
                <w:rFonts w:ascii="Cambria Math"/>
                <w:szCs w:val="24"/>
              </w:rPr>
              <m:t>1</m:t>
            </m:r>
            <m:r>
              <w:rPr>
                <w:rFonts w:ascii="Cambria Math"/>
                <w:szCs w:val="24"/>
              </w:rPr>
              <m:t>-</m:t>
            </m:r>
            <m:sSub>
              <m:sSubPr>
                <m:ctrlPr>
                  <w:rPr>
                    <w:rFonts w:ascii="Cambria Math" w:hAnsi="Cambria Math"/>
                    <w:i/>
                    <w:szCs w:val="24"/>
                    <w:lang w:val="en-US"/>
                  </w:rPr>
                </m:ctrlPr>
              </m:sSubPr>
              <m:e>
                <m:r>
                  <w:rPr>
                    <w:rFonts w:ascii="Cambria Math" w:hAnsi="Cambria Math"/>
                    <w:szCs w:val="24"/>
                    <w:lang w:val="en-US"/>
                  </w:rPr>
                  <m:t>P</m:t>
                </m:r>
              </m:e>
              <m:sub>
                <m:r>
                  <w:rPr>
                    <w:rFonts w:ascii="Cambria Math"/>
                    <w:szCs w:val="24"/>
                  </w:rPr>
                  <m:t>0</m:t>
                </m:r>
              </m:sub>
            </m:sSub>
          </m:den>
        </m:f>
      </m:oMath>
      <w:r w:rsidRPr="00A96D2D">
        <w:rPr>
          <w:szCs w:val="24"/>
        </w:rPr>
        <w:t xml:space="preserve">,0)                                                           </w:t>
      </w:r>
    </w:p>
    <w:p w:rsidR="004F08F0" w:rsidRPr="00A96D2D" w:rsidRDefault="004F08F0" w:rsidP="006675EB">
      <w:pPr>
        <w:pStyle w:val="af0"/>
        <w:tabs>
          <w:tab w:val="left" w:pos="-426"/>
          <w:tab w:val="left" w:pos="2694"/>
          <w:tab w:val="left" w:pos="7513"/>
          <w:tab w:val="left" w:pos="7938"/>
          <w:tab w:val="left" w:pos="8080"/>
          <w:tab w:val="left" w:pos="8222"/>
          <w:tab w:val="left" w:pos="9498"/>
        </w:tabs>
        <w:spacing w:line="360" w:lineRule="auto"/>
        <w:contextualSpacing/>
        <w:mirrorIndents/>
        <w:rPr>
          <w:szCs w:val="24"/>
        </w:rPr>
      </w:pPr>
      <w:r w:rsidRPr="00A96D2D">
        <w:rPr>
          <w:szCs w:val="24"/>
        </w:rPr>
        <w:t xml:space="preserve"> устанавливают величину </w:t>
      </w:r>
      <w:r w:rsidRPr="00A96D2D">
        <w:rPr>
          <w:szCs w:val="24"/>
          <w:lang w:val="en-US"/>
        </w:rPr>
        <w:t>m</w:t>
      </w:r>
      <w:r w:rsidRPr="00A96D2D">
        <w:rPr>
          <w:szCs w:val="24"/>
          <w:vertAlign w:val="subscript"/>
        </w:rPr>
        <w:t>0</w:t>
      </w:r>
      <w:r w:rsidRPr="00A96D2D">
        <w:rPr>
          <w:szCs w:val="24"/>
        </w:rPr>
        <w:t xml:space="preserve">. </w:t>
      </w:r>
    </w:p>
    <w:p w:rsidR="004F08F0" w:rsidRPr="00A96D2D" w:rsidRDefault="004F08F0" w:rsidP="006675EB">
      <w:pPr>
        <w:pStyle w:val="af0"/>
        <w:tabs>
          <w:tab w:val="left" w:pos="-426"/>
          <w:tab w:val="left" w:pos="2694"/>
          <w:tab w:val="left" w:pos="7513"/>
          <w:tab w:val="left" w:pos="7938"/>
          <w:tab w:val="left" w:pos="8080"/>
          <w:tab w:val="left" w:pos="8222"/>
          <w:tab w:val="left" w:pos="9498"/>
        </w:tabs>
        <w:spacing w:line="360" w:lineRule="auto"/>
        <w:contextualSpacing/>
        <w:mirrorIndents/>
        <w:rPr>
          <w:szCs w:val="24"/>
        </w:rPr>
      </w:pPr>
      <w:r w:rsidRPr="00A96D2D">
        <w:rPr>
          <w:szCs w:val="24"/>
        </w:rPr>
        <w:t xml:space="preserve">            5.5.3 Определение точечных индивидуальных норм элементов системы</w:t>
      </w:r>
    </w:p>
    <w:p w:rsidR="004F08F0" w:rsidRPr="00A96D2D" w:rsidRDefault="004F08F0" w:rsidP="006675EB">
      <w:pPr>
        <w:tabs>
          <w:tab w:val="left" w:pos="-426"/>
          <w:tab w:val="left" w:pos="7513"/>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1. Последовательно устанавливают величины       </w:t>
      </w:r>
    </w:p>
    <w:p w:rsidR="004F08F0" w:rsidRPr="00A96D2D" w:rsidRDefault="004F08F0" w:rsidP="006675EB">
      <w:pPr>
        <w:tabs>
          <w:tab w:val="left" w:pos="-426"/>
          <w:tab w:val="left" w:pos="7513"/>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001669D4" w:rsidRPr="00A96D2D">
        <w:rPr>
          <w:rFonts w:ascii="Times New Roman" w:hAnsi="Times New Roman"/>
          <w:sz w:val="24"/>
          <w:szCs w:val="24"/>
        </w:rPr>
        <w:t xml:space="preserve">                     </w:t>
      </w:r>
      <w:r w:rsidRPr="00A96D2D">
        <w:rPr>
          <w:rFonts w:ascii="Times New Roman" w:hAnsi="Times New Roman"/>
          <w:sz w:val="24"/>
          <w:szCs w:val="24"/>
        </w:rPr>
        <w:t xml:space="preserve">      </w:t>
      </w:r>
      <w:r w:rsidRPr="00A96D2D">
        <w:rPr>
          <w:rFonts w:ascii="Times New Roman" w:hAnsi="Times New Roman"/>
          <w:sz w:val="24"/>
          <w:szCs w:val="24"/>
          <w:lang w:val="en-US"/>
        </w:rPr>
        <w:sym w:font="Symbol" w:char="F044"/>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 (1- </w:t>
      </w:r>
      <w:r w:rsidRPr="00A96D2D">
        <w:rPr>
          <w:rFonts w:ascii="Times New Roman" w:hAnsi="Times New Roman"/>
          <w:sz w:val="24"/>
          <w:szCs w:val="24"/>
          <w:lang w:val="en-US"/>
        </w:rPr>
        <w:t>P</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proofErr w:type="gramStart"/>
      <w:r w:rsidRPr="00A96D2D">
        <w:rPr>
          <w:rFonts w:ascii="Times New Roman" w:hAnsi="Times New Roman"/>
          <w:sz w:val="24"/>
          <w:szCs w:val="24"/>
        </w:rPr>
        <w:t>..</w:t>
      </w:r>
      <w:r w:rsidRPr="00A96D2D">
        <w:rPr>
          <w:rFonts w:ascii="Times New Roman" w:hAnsi="Times New Roman"/>
          <w:sz w:val="24"/>
          <w:szCs w:val="24"/>
          <w:lang w:val="en-US"/>
        </w:rPr>
        <w:t>n</w:t>
      </w:r>
      <w:proofErr w:type="gramEnd"/>
    </w:p>
    <w:p w:rsidR="004A170E" w:rsidRPr="00A96D2D" w:rsidRDefault="004F08F0" w:rsidP="006675EB">
      <w:pPr>
        <w:tabs>
          <w:tab w:val="left" w:pos="-426"/>
          <w:tab w:val="left" w:pos="7513"/>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 </w:t>
      </w:r>
      <w:r w:rsidRPr="00A96D2D">
        <w:rPr>
          <w:rFonts w:ascii="Times New Roman" w:hAnsi="Times New Roman"/>
          <w:sz w:val="24"/>
          <w:szCs w:val="24"/>
          <w:lang w:val="en-US"/>
        </w:rPr>
        <w:sym w:font="Symbol" w:char="F044"/>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 </w:t>
      </w:r>
      <w:r w:rsidRPr="00A96D2D">
        <w:rPr>
          <w:rFonts w:ascii="Times New Roman" w:hAnsi="Times New Roman"/>
          <w:sz w:val="24"/>
          <w:szCs w:val="24"/>
          <w:lang w:val="en-US"/>
        </w:rPr>
        <w:sym w:font="Symbol" w:char="F044"/>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proofErr w:type="gramStart"/>
      <w:r w:rsidRPr="00A96D2D">
        <w:rPr>
          <w:rFonts w:ascii="Times New Roman" w:hAnsi="Times New Roman"/>
          <w:sz w:val="24"/>
          <w:szCs w:val="24"/>
        </w:rPr>
        <w:t>..</w:t>
      </w:r>
      <w:r w:rsidRPr="00A96D2D">
        <w:rPr>
          <w:rFonts w:ascii="Times New Roman" w:hAnsi="Times New Roman"/>
          <w:sz w:val="24"/>
          <w:szCs w:val="24"/>
          <w:lang w:val="en-US"/>
        </w:rPr>
        <w:t>n</w:t>
      </w:r>
      <w:proofErr w:type="gramEnd"/>
      <w:r w:rsidR="001669D4" w:rsidRPr="00A96D2D">
        <w:rPr>
          <w:rFonts w:ascii="Times New Roman" w:hAnsi="Times New Roman"/>
          <w:sz w:val="24"/>
          <w:szCs w:val="24"/>
        </w:rPr>
        <w:t xml:space="preserve"> </w:t>
      </w:r>
      <w:r w:rsidRPr="00A96D2D">
        <w:rPr>
          <w:rFonts w:ascii="Times New Roman" w:hAnsi="Times New Roman"/>
          <w:sz w:val="24"/>
          <w:szCs w:val="24"/>
        </w:rPr>
        <w:t xml:space="preserve">     </w:t>
      </w:r>
    </w:p>
    <w:p w:rsidR="004A170E" w:rsidRPr="00A96D2D" w:rsidRDefault="004F08F0" w:rsidP="006675EB">
      <w:pPr>
        <w:tabs>
          <w:tab w:val="left" w:pos="-426"/>
          <w:tab w:val="left" w:pos="7513"/>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2. С помощью соотношения  </w:t>
      </w:r>
    </w:p>
    <w:p w:rsidR="004A170E" w:rsidRPr="00480962" w:rsidRDefault="004F08F0" w:rsidP="006675EB">
      <w:pPr>
        <w:tabs>
          <w:tab w:val="left" w:pos="-426"/>
          <w:tab w:val="left" w:pos="7513"/>
          <w:tab w:val="left" w:pos="9498"/>
        </w:tabs>
        <w:spacing w:line="360" w:lineRule="auto"/>
        <w:contextualSpacing/>
        <w:mirrorIndents/>
        <w:outlineLvl w:val="0"/>
        <w:rPr>
          <w:rFonts w:ascii="Times New Roman" w:hAnsi="Times New Roman"/>
          <w:sz w:val="24"/>
          <w:szCs w:val="24"/>
          <w:vertAlign w:val="subscript"/>
        </w:rPr>
      </w:pPr>
      <w:r w:rsidRPr="00480962">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480962">
        <w:rPr>
          <w:rFonts w:ascii="Times New Roman" w:hAnsi="Times New Roman"/>
          <w:sz w:val="24"/>
          <w:szCs w:val="24"/>
          <w:vertAlign w:val="subscript"/>
        </w:rPr>
        <w:t>0</w:t>
      </w:r>
      <w:r w:rsidRPr="00480962">
        <w:rPr>
          <w:rFonts w:ascii="Times New Roman" w:hAnsi="Times New Roman"/>
          <w:sz w:val="24"/>
          <w:szCs w:val="24"/>
        </w:rPr>
        <w:t>(</w:t>
      </w:r>
      <w:r w:rsidRPr="00A96D2D">
        <w:rPr>
          <w:rFonts w:ascii="Times New Roman" w:hAnsi="Times New Roman"/>
          <w:sz w:val="24"/>
          <w:szCs w:val="24"/>
          <w:lang w:val="en-US"/>
        </w:rPr>
        <w:t>s</w:t>
      </w:r>
      <w:r w:rsidRPr="00480962">
        <w:rPr>
          <w:rFonts w:ascii="Times New Roman" w:hAnsi="Times New Roman"/>
          <w:sz w:val="24"/>
          <w:szCs w:val="24"/>
        </w:rPr>
        <w:t xml:space="preserve">) </w:t>
      </w:r>
      <w:r w:rsidR="00CA712D" w:rsidRPr="00CA712D">
        <w:rPr>
          <w:position w:val="-11"/>
        </w:rPr>
        <w:pict>
          <v:shape id="_x0000_i1030" type="#_x0000_t75" style="width:9pt;height:16.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08&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9A0D57&quot;/&gt;&lt;wsp:rsid wsp:val=&quot;00000685&quot;/&gt;&lt;wsp:rsid wsp:val=&quot;00000CE9&quot;/&gt;&lt;wsp:rsid wsp:val=&quot;00001390&quot;/&gt;&lt;wsp:rsid wsp:val=&quot;00002449&quot;/&gt;&lt;wsp:rsid wsp:val=&quot;000029DD&quot;/&gt;&lt;wsp:rsid wsp:val=&quot;0000319A&quot;/&gt;&lt;wsp:rsid wsp:val=&quot;00003BD3&quot;/&gt;&lt;wsp:rsid wsp:val=&quot;00003CDD&quot;/&gt;&lt;wsp:rsid wsp:val=&quot;000043B4&quot;/&gt;&lt;wsp:rsid wsp:val=&quot;0000440B&quot;/&gt;&lt;wsp:rsid wsp:val=&quot;00004933&quot;/&gt;&lt;wsp:rsid wsp:val=&quot;00004E01&quot;/&gt;&lt;wsp:rsid wsp:val=&quot;000056BC&quot;/&gt;&lt;wsp:rsid wsp:val=&quot;00005BE7&quot;/&gt;&lt;wsp:rsid wsp:val=&quot;00005EA5&quot;/&gt;&lt;wsp:rsid wsp:val=&quot;0000659E&quot;/&gt;&lt;wsp:rsid wsp:val=&quot;00006940&quot;/&gt;&lt;wsp:rsid wsp:val=&quot;00007469&quot;/&gt;&lt;wsp:rsid wsp:val=&quot;00007D95&quot;/&gt;&lt;wsp:rsid wsp:val=&quot;0001151E&quot;/&gt;&lt;wsp:rsid wsp:val=&quot;000118B5&quot;/&gt;&lt;wsp:rsid wsp:val=&quot;00011998&quot;/&gt;&lt;wsp:rsid wsp:val=&quot;000119EA&quot;/&gt;&lt;wsp:rsid wsp:val=&quot;00011A21&quot;/&gt;&lt;wsp:rsid wsp:val=&quot;00011A86&quot;/&gt;&lt;wsp:rsid wsp:val=&quot;00011ECE&quot;/&gt;&lt;wsp:rsid wsp:val=&quot;0001280A&quot;/&gt;&lt;wsp:rsid wsp:val=&quot;00012BB0&quot;/&gt;&lt;wsp:rsid wsp:val=&quot;00012C7A&quot;/&gt;&lt;wsp:rsid wsp:val=&quot;000139C6&quot;/&gt;&lt;wsp:rsid wsp:val=&quot;00014118&quot;/&gt;&lt;wsp:rsid wsp:val=&quot;00014354&quot;/&gt;&lt;wsp:rsid wsp:val=&quot;00014645&quot;/&gt;&lt;wsp:rsid wsp:val=&quot;00014A6D&quot;/&gt;&lt;wsp:rsid wsp:val=&quot;00014C53&quot;/&gt;&lt;wsp:rsid wsp:val=&quot;00014C6A&quot;/&gt;&lt;wsp:rsid wsp:val=&quot;00015927&quot;/&gt;&lt;wsp:rsid wsp:val=&quot;00015AD7&quot;/&gt;&lt;wsp:rsid wsp:val=&quot;00015B1B&quot;/&gt;&lt;wsp:rsid wsp:val=&quot;00015D71&quot;/&gt;&lt;wsp:rsid wsp:val=&quot;00015F75&quot;/&gt;&lt;wsp:rsid wsp:val=&quot;0001687B&quot;/&gt;&lt;wsp:rsid wsp:val=&quot;00017276&quot;/&gt;&lt;wsp:rsid wsp:val=&quot;0001792E&quot;/&gt;&lt;wsp:rsid wsp:val=&quot;00017ABE&quot;/&gt;&lt;wsp:rsid wsp:val=&quot;00017AEC&quot;/&gt;&lt;wsp:rsid wsp:val=&quot;00017D3A&quot;/&gt;&lt;wsp:rsid wsp:val=&quot;00020067&quot;/&gt;&lt;wsp:rsid wsp:val=&quot;0002013B&quot;/&gt;&lt;wsp:rsid wsp:val=&quot;00020A77&quot;/&gt;&lt;wsp:rsid wsp:val=&quot;00020A9D&quot;/&gt;&lt;wsp:rsid wsp:val=&quot;00020CF1&quot;/&gt;&lt;wsp:rsid wsp:val=&quot;00021CEB&quot;/&gt;&lt;wsp:rsid wsp:val=&quot;00021E1E&quot;/&gt;&lt;wsp:rsid wsp:val=&quot;000228CC&quot;/&gt;&lt;wsp:rsid wsp:val=&quot;00022926&quot;/&gt;&lt;wsp:rsid wsp:val=&quot;00022C24&quot;/&gt;&lt;wsp:rsid wsp:val=&quot;00023EA8&quot;/&gt;&lt;wsp:rsid wsp:val=&quot;00024E29&quot;/&gt;&lt;wsp:rsid wsp:val=&quot;000256E2&quot;/&gt;&lt;wsp:rsid wsp:val=&quot;00026DDF&quot;/&gt;&lt;wsp:rsid wsp:val=&quot;0002770F&quot;/&gt;&lt;wsp:rsid wsp:val=&quot;000277FF&quot;/&gt;&lt;wsp:rsid wsp:val=&quot;0003000F&quot;/&gt;&lt;wsp:rsid wsp:val=&quot;0003073D&quot;/&gt;&lt;wsp:rsid wsp:val=&quot;00031B37&quot;/&gt;&lt;wsp:rsid wsp:val=&quot;00031D36&quot;/&gt;&lt;wsp:rsid wsp:val=&quot;00032427&quot;/&gt;&lt;wsp:rsid wsp:val=&quot;00032895&quot;/&gt;&lt;wsp:rsid wsp:val=&quot;00033714&quot;/&gt;&lt;wsp:rsid wsp:val=&quot;00033F58&quot;/&gt;&lt;wsp:rsid wsp:val=&quot;00034518&quot;/&gt;&lt;wsp:rsid wsp:val=&quot;00034658&quot;/&gt;&lt;wsp:rsid wsp:val=&quot;00034DA9&quot;/&gt;&lt;wsp:rsid wsp:val=&quot;00034F00&quot;/&gt;&lt;wsp:rsid wsp:val=&quot;00035319&quot;/&gt;&lt;wsp:rsid wsp:val=&quot;00035583&quot;/&gt;&lt;wsp:rsid wsp:val=&quot;00035ECD&quot;/&gt;&lt;wsp:rsid wsp:val=&quot;00036273&quot;/&gt;&lt;wsp:rsid wsp:val=&quot;000362B4&quot;/&gt;&lt;wsp:rsid wsp:val=&quot;00036626&quot;/&gt;&lt;wsp:rsid wsp:val=&quot;00036743&quot;/&gt;&lt;wsp:rsid wsp:val=&quot;00036D93&quot;/&gt;&lt;wsp:rsid wsp:val=&quot;00037BC8&quot;/&gt;&lt;wsp:rsid wsp:val=&quot;00037D0F&quot;/&gt;&lt;wsp:rsid wsp:val=&quot;00040AD6&quot;/&gt;&lt;wsp:rsid wsp:val=&quot;00040C20&quot;/&gt;&lt;wsp:rsid wsp:val=&quot;00040C44&quot;/&gt;&lt;wsp:rsid wsp:val=&quot;00040DD4&quot;/&gt;&lt;wsp:rsid wsp:val=&quot;00041029&quot;/&gt;&lt;wsp:rsid wsp:val=&quot;0004133B&quot;/&gt;&lt;wsp:rsid wsp:val=&quot;00041798&quot;/&gt;&lt;wsp:rsid wsp:val=&quot;000418C7&quot;/&gt;&lt;wsp:rsid wsp:val=&quot;00041C05&quot;/&gt;&lt;wsp:rsid wsp:val=&quot;000423EB&quot;/&gt;&lt;wsp:rsid wsp:val=&quot;000424D0&quot;/&gt;&lt;wsp:rsid wsp:val=&quot;000428E0&quot;/&gt;&lt;wsp:rsid wsp:val=&quot;00042BA2&quot;/&gt;&lt;wsp:rsid wsp:val=&quot;00042BE8&quot;/&gt;&lt;wsp:rsid wsp:val=&quot;00042FB8&quot;/&gt;&lt;wsp:rsid wsp:val=&quot;0004347B&quot;/&gt;&lt;wsp:rsid wsp:val=&quot;00043E24&quot;/&gt;&lt;wsp:rsid wsp:val=&quot;00044504&quot;/&gt;&lt;wsp:rsid wsp:val=&quot;0004460D&quot;/&gt;&lt;wsp:rsid wsp:val=&quot;000448DE&quot;/&gt;&lt;wsp:rsid wsp:val=&quot;000451E1&quot;/&gt;&lt;wsp:rsid wsp:val=&quot;000453BB&quot;/&gt;&lt;wsp:rsid wsp:val=&quot;00045F92&quot;/&gt;&lt;wsp:rsid wsp:val=&quot;00047112&quot;/&gt;&lt;wsp:rsid wsp:val=&quot;000472A3&quot;/&gt;&lt;wsp:rsid wsp:val=&quot;000479A7&quot;/&gt;&lt;wsp:rsid wsp:val=&quot;00047B5E&quot;/&gt;&lt;wsp:rsid wsp:val=&quot;0005006B&quot;/&gt;&lt;wsp:rsid wsp:val=&quot;00050748&quot;/&gt;&lt;wsp:rsid wsp:val=&quot;00050CCF&quot;/&gt;&lt;wsp:rsid wsp:val=&quot;00051288&quot;/&gt;&lt;wsp:rsid wsp:val=&quot;00051C69&quot;/&gt;&lt;wsp:rsid wsp:val=&quot;00051CA4&quot;/&gt;&lt;wsp:rsid wsp:val=&quot;000523BF&quot;/&gt;&lt;wsp:rsid wsp:val=&quot;0005288A&quot;/&gt;&lt;wsp:rsid wsp:val=&quot;00052946&quot;/&gt;&lt;wsp:rsid wsp:val=&quot;00052D98&quot;/&gt;&lt;wsp:rsid wsp:val=&quot;00052DA0&quot;/&gt;&lt;wsp:rsid wsp:val=&quot;00052EAE&quot;/&gt;&lt;wsp:rsid wsp:val=&quot;00053AC0&quot;/&gt;&lt;wsp:rsid wsp:val=&quot;00053B88&quot;/&gt;&lt;wsp:rsid wsp:val=&quot;00054B0E&quot;/&gt;&lt;wsp:rsid wsp:val=&quot;00054FFE&quot;/&gt;&lt;wsp:rsid wsp:val=&quot;000554C5&quot;/&gt;&lt;wsp:rsid wsp:val=&quot;00055633&quot;/&gt;&lt;wsp:rsid wsp:val=&quot;00055891&quot;/&gt;&lt;wsp:rsid wsp:val=&quot;00056782&quot;/&gt;&lt;wsp:rsid wsp:val=&quot;00057064&quot;/&gt;&lt;wsp:rsid wsp:val=&quot;000571FE&quot;/&gt;&lt;wsp:rsid wsp:val=&quot;0005727B&quot;/&gt;&lt;wsp:rsid wsp:val=&quot;00057984&quot;/&gt;&lt;wsp:rsid wsp:val=&quot;0006059D&quot;/&gt;&lt;wsp:rsid wsp:val=&quot;00060DBE&quot;/&gt;&lt;wsp:rsid wsp:val=&quot;000612A5&quot;/&gt;&lt;wsp:rsid wsp:val=&quot;00061595&quot;/&gt;&lt;wsp:rsid wsp:val=&quot;00061625&quot;/&gt;&lt;wsp:rsid wsp:val=&quot;00061860&quot;/&gt;&lt;wsp:rsid wsp:val=&quot;00063427&quot;/&gt;&lt;wsp:rsid wsp:val=&quot;00063F8F&quot;/&gt;&lt;wsp:rsid wsp:val=&quot;00064BC6&quot;/&gt;&lt;wsp:rsid wsp:val=&quot;00065259&quot;/&gt;&lt;wsp:rsid wsp:val=&quot;00065358&quot;/&gt;&lt;wsp:rsid wsp:val=&quot;00065C85&quot;/&gt;&lt;wsp:rsid wsp:val=&quot;00066624&quot;/&gt;&lt;wsp:rsid wsp:val=&quot;0006696F&quot;/&gt;&lt;wsp:rsid wsp:val=&quot;00066D5B&quot;/&gt;&lt;wsp:rsid wsp:val=&quot;000671F9&quot;/&gt;&lt;wsp:rsid wsp:val=&quot;00067793&quot;/&gt;&lt;wsp:rsid wsp:val=&quot;00067FCC&quot;/&gt;&lt;wsp:rsid wsp:val=&quot;000704F8&quot;/&gt;&lt;wsp:rsid wsp:val=&quot;000705D4&quot;/&gt;&lt;wsp:rsid wsp:val=&quot;000708D7&quot;/&gt;&lt;wsp:rsid wsp:val=&quot;000710F1&quot;/&gt;&lt;wsp:rsid wsp:val=&quot;00071180&quot;/&gt;&lt;wsp:rsid wsp:val=&quot;00071304&quot;/&gt;&lt;wsp:rsid wsp:val=&quot;0007147E&quot;/&gt;&lt;wsp:rsid wsp:val=&quot;0007159E&quot;/&gt;&lt;wsp:rsid wsp:val=&quot;000715D7&quot;/&gt;&lt;wsp:rsid wsp:val=&quot;000716D0&quot;/&gt;&lt;wsp:rsid wsp:val=&quot;000716F0&quot;/&gt;&lt;wsp:rsid wsp:val=&quot;00071BD7&quot;/&gt;&lt;wsp:rsid wsp:val=&quot;000721A4&quot;/&gt;&lt;wsp:rsid wsp:val=&quot;0007243F&quot;/&gt;&lt;wsp:rsid wsp:val=&quot;00072539&quot;/&gt;&lt;wsp:rsid wsp:val=&quot;00072A93&quot;/&gt;&lt;wsp:rsid wsp:val=&quot;00072FA5&quot;/&gt;&lt;wsp:rsid wsp:val=&quot;00073155&quot;/&gt;&lt;wsp:rsid wsp:val=&quot;000733D3&quot;/&gt;&lt;wsp:rsid wsp:val=&quot;000737FC&quot;/&gt;&lt;wsp:rsid wsp:val=&quot;00073A0D&quot;/&gt;&lt;wsp:rsid wsp:val=&quot;00073C4C&quot;/&gt;&lt;wsp:rsid wsp:val=&quot;000749D6&quot;/&gt;&lt;wsp:rsid wsp:val=&quot;00075045&quot;/&gt;&lt;wsp:rsid wsp:val=&quot;000756DC&quot;/&gt;&lt;wsp:rsid wsp:val=&quot;000758C3&quot;/&gt;&lt;wsp:rsid wsp:val=&quot;0007734E&quot;/&gt;&lt;wsp:rsid wsp:val=&quot;00077372&quot;/&gt;&lt;wsp:rsid wsp:val=&quot;00077AE2&quot;/&gt;&lt;wsp:rsid wsp:val=&quot;00077C86&quot;/&gt;&lt;wsp:rsid wsp:val=&quot;00077E0C&quot;/&gt;&lt;wsp:rsid wsp:val=&quot;000802A5&quot;/&gt;&lt;wsp:rsid wsp:val=&quot;00081C87&quot;/&gt;&lt;wsp:rsid wsp:val=&quot;000820BB&quot;/&gt;&lt;wsp:rsid wsp:val=&quot;00082ABD&quot;/&gt;&lt;wsp:rsid wsp:val=&quot;00082F92&quot;/&gt;&lt;wsp:rsid wsp:val=&quot;000830E8&quot;/&gt;&lt;wsp:rsid wsp:val=&quot;000831B6&quot;/&gt;&lt;wsp:rsid wsp:val=&quot;00084336&quot;/&gt;&lt;wsp:rsid wsp:val=&quot;0008582C&quot;/&gt;&lt;wsp:rsid wsp:val=&quot;000859DF&quot;/&gt;&lt;wsp:rsid wsp:val=&quot;00086015&quot;/&gt;&lt;wsp:rsid wsp:val=&quot;00086EA1&quot;/&gt;&lt;wsp:rsid wsp:val=&quot;0009018D&quot;/&gt;&lt;wsp:rsid wsp:val=&quot;0009067B&quot;/&gt;&lt;wsp:rsid wsp:val=&quot;000906C4&quot;/&gt;&lt;wsp:rsid wsp:val=&quot;000908BA&quot;/&gt;&lt;wsp:rsid wsp:val=&quot;00090D37&quot;/&gt;&lt;wsp:rsid wsp:val=&quot;00091122&quot;/&gt;&lt;wsp:rsid wsp:val=&quot;0009171B&quot;/&gt;&lt;wsp:rsid wsp:val=&quot;0009213A&quot;/&gt;&lt;wsp:rsid wsp:val=&quot;0009215E&quot;/&gt;&lt;wsp:rsid wsp:val=&quot;00092227&quot;/&gt;&lt;wsp:rsid wsp:val=&quot;000923A1&quot;/&gt;&lt;wsp:rsid wsp:val=&quot;0009247D&quot;/&gt;&lt;wsp:rsid wsp:val=&quot;00093974&quot;/&gt;&lt;wsp:rsid wsp:val=&quot;0009454C&quot;/&gt;&lt;wsp:rsid wsp:val=&quot;0009455D&quot;/&gt;&lt;wsp:rsid wsp:val=&quot;00094750&quot;/&gt;&lt;wsp:rsid wsp:val=&quot;00094ABC&quot;/&gt;&lt;wsp:rsid wsp:val=&quot;00095004&quot;/&gt;&lt;wsp:rsid wsp:val=&quot;00095799&quot;/&gt;&lt;wsp:rsid wsp:val=&quot;000966ED&quot;/&gt;&lt;wsp:rsid wsp:val=&quot;0009746A&quot;/&gt;&lt;wsp:rsid wsp:val=&quot;000974A1&quot;/&gt;&lt;wsp:rsid wsp:val=&quot;000977EB&quot;/&gt;&lt;wsp:rsid wsp:val=&quot;00097A56&quot;/&gt;&lt;wsp:rsid wsp:val=&quot;000A0555&quot;/&gt;&lt;wsp:rsid wsp:val=&quot;000A061A&quot;/&gt;&lt;wsp:rsid wsp:val=&quot;000A09FC&quot;/&gt;&lt;wsp:rsid wsp:val=&quot;000A0F65&quot;/&gt;&lt;wsp:rsid wsp:val=&quot;000A1335&quot;/&gt;&lt;wsp:rsid wsp:val=&quot;000A23FE&quot;/&gt;&lt;wsp:rsid wsp:val=&quot;000A2406&quot;/&gt;&lt;wsp:rsid wsp:val=&quot;000A30A5&quot;/&gt;&lt;wsp:rsid wsp:val=&quot;000A3858&quot;/&gt;&lt;wsp:rsid wsp:val=&quot;000A393C&quot;/&gt;&lt;wsp:rsid wsp:val=&quot;000A3C7C&quot;/&gt;&lt;wsp:rsid wsp:val=&quot;000A455A&quot;/&gt;&lt;wsp:rsid wsp:val=&quot;000A4970&quot;/&gt;&lt;wsp:rsid wsp:val=&quot;000A4A68&quot;/&gt;&lt;wsp:rsid wsp:val=&quot;000A4C49&quot;/&gt;&lt;wsp:rsid wsp:val=&quot;000A4CF7&quot;/&gt;&lt;wsp:rsid wsp:val=&quot;000A5490&quot;/&gt;&lt;wsp:rsid wsp:val=&quot;000A5754&quot;/&gt;&lt;wsp:rsid wsp:val=&quot;000A6C79&quot;/&gt;&lt;wsp:rsid wsp:val=&quot;000A6F3D&quot;/&gt;&lt;wsp:rsid wsp:val=&quot;000A777A&quot;/&gt;&lt;wsp:rsid wsp:val=&quot;000A793A&quot;/&gt;&lt;wsp:rsid wsp:val=&quot;000A7B32&quot;/&gt;&lt;wsp:rsid wsp:val=&quot;000A7FF8&quot;/&gt;&lt;wsp:rsid wsp:val=&quot;000B127B&quot;/&gt;&lt;wsp:rsid wsp:val=&quot;000B1310&quot;/&gt;&lt;wsp:rsid wsp:val=&quot;000B1810&quot;/&gt;&lt;wsp:rsid wsp:val=&quot;000B1CB4&quot;/&gt;&lt;wsp:rsid wsp:val=&quot;000B2EE2&quot;/&gt;&lt;wsp:rsid wsp:val=&quot;000B31F2&quot;/&gt;&lt;wsp:rsid wsp:val=&quot;000B3262&quot;/&gt;&lt;wsp:rsid wsp:val=&quot;000B50C4&quot;/&gt;&lt;wsp:rsid wsp:val=&quot;000B56C1&quot;/&gt;&lt;wsp:rsid wsp:val=&quot;000B5705&quot;/&gt;&lt;wsp:rsid wsp:val=&quot;000B5B93&quot;/&gt;&lt;wsp:rsid wsp:val=&quot;000B5DF2&quot;/&gt;&lt;wsp:rsid wsp:val=&quot;000B5EA7&quot;/&gt;&lt;wsp:rsid wsp:val=&quot;000B699C&quot;/&gt;&lt;wsp:rsid wsp:val=&quot;000B6A01&quot;/&gt;&lt;wsp:rsid wsp:val=&quot;000B6A37&quot;/&gt;&lt;wsp:rsid wsp:val=&quot;000B6BDF&quot;/&gt;&lt;wsp:rsid wsp:val=&quot;000B6DD0&quot;/&gt;&lt;wsp:rsid wsp:val=&quot;000B6E98&quot;/&gt;&lt;wsp:rsid wsp:val=&quot;000B73AE&quot;/&gt;&lt;wsp:rsid wsp:val=&quot;000B7CF9&quot;/&gt;&lt;wsp:rsid wsp:val=&quot;000C07ED&quot;/&gt;&lt;wsp:rsid wsp:val=&quot;000C0EAE&quot;/&gt;&lt;wsp:rsid wsp:val=&quot;000C10CB&quot;/&gt;&lt;wsp:rsid wsp:val=&quot;000C28A6&quot;/&gt;&lt;wsp:rsid wsp:val=&quot;000C3C7C&quot;/&gt;&lt;wsp:rsid wsp:val=&quot;000C48E0&quot;/&gt;&lt;wsp:rsid wsp:val=&quot;000C4BC9&quot;/&gt;&lt;wsp:rsid wsp:val=&quot;000C5285&quot;/&gt;&lt;wsp:rsid wsp:val=&quot;000C547E&quot;/&gt;&lt;wsp:rsid wsp:val=&quot;000C5BDC&quot;/&gt;&lt;wsp:rsid wsp:val=&quot;000C64C8&quot;/&gt;&lt;wsp:rsid wsp:val=&quot;000C6738&quot;/&gt;&lt;wsp:rsid wsp:val=&quot;000C6ACD&quot;/&gt;&lt;wsp:rsid wsp:val=&quot;000C7652&quot;/&gt;&lt;wsp:rsid wsp:val=&quot;000C770F&quot;/&gt;&lt;wsp:rsid wsp:val=&quot;000C7834&quot;/&gt;&lt;wsp:rsid wsp:val=&quot;000C7ADC&quot;/&gt;&lt;wsp:rsid wsp:val=&quot;000D0295&quot;/&gt;&lt;wsp:rsid wsp:val=&quot;000D058E&quot;/&gt;&lt;wsp:rsid wsp:val=&quot;000D0C9D&quot;/&gt;&lt;wsp:rsid wsp:val=&quot;000D0D59&quot;/&gt;&lt;wsp:rsid wsp:val=&quot;000D1B78&quot;/&gt;&lt;wsp:rsid wsp:val=&quot;000D1DD4&quot;/&gt;&lt;wsp:rsid wsp:val=&quot;000D229C&quot;/&gt;&lt;wsp:rsid wsp:val=&quot;000D22BC&quot;/&gt;&lt;wsp:rsid wsp:val=&quot;000D28E1&quot;/&gt;&lt;wsp:rsid wsp:val=&quot;000D29AF&quot;/&gt;&lt;wsp:rsid wsp:val=&quot;000D2E41&quot;/&gt;&lt;wsp:rsid wsp:val=&quot;000D2EA5&quot;/&gt;&lt;wsp:rsid wsp:val=&quot;000D2EF7&quot;/&gt;&lt;wsp:rsid wsp:val=&quot;000D32FB&quot;/&gt;&lt;wsp:rsid wsp:val=&quot;000D381E&quot;/&gt;&lt;wsp:rsid wsp:val=&quot;000D3859&quot;/&gt;&lt;wsp:rsid wsp:val=&quot;000D3CE3&quot;/&gt;&lt;wsp:rsid wsp:val=&quot;000D4016&quot;/&gt;&lt;wsp:rsid wsp:val=&quot;000D433B&quot;/&gt;&lt;wsp:rsid wsp:val=&quot;000D488A&quot;/&gt;&lt;wsp:rsid wsp:val=&quot;000D4C81&quot;/&gt;&lt;wsp:rsid wsp:val=&quot;000D5722&quot;/&gt;&lt;wsp:rsid wsp:val=&quot;000D5845&quot;/&gt;&lt;wsp:rsid wsp:val=&quot;000D606D&quot;/&gt;&lt;wsp:rsid wsp:val=&quot;000D629B&quot;/&gt;&lt;wsp:rsid wsp:val=&quot;000D63B7&quot;/&gt;&lt;wsp:rsid wsp:val=&quot;000D68F3&quot;/&gt;&lt;wsp:rsid wsp:val=&quot;000D6A98&quot;/&gt;&lt;wsp:rsid wsp:val=&quot;000D6FC6&quot;/&gt;&lt;wsp:rsid wsp:val=&quot;000D738F&quot;/&gt;&lt;wsp:rsid wsp:val=&quot;000D73AC&quot;/&gt;&lt;wsp:rsid wsp:val=&quot;000D7581&quot;/&gt;&lt;wsp:rsid wsp:val=&quot;000D758C&quot;/&gt;&lt;wsp:rsid wsp:val=&quot;000D7730&quot;/&gt;&lt;wsp:rsid wsp:val=&quot;000D78C8&quot;/&gt;&lt;wsp:rsid wsp:val=&quot;000D7B7F&quot;/&gt;&lt;wsp:rsid wsp:val=&quot;000D7E62&quot;/&gt;&lt;wsp:rsid wsp:val=&quot;000E00CB&quot;/&gt;&lt;wsp:rsid wsp:val=&quot;000E0470&quot;/&gt;&lt;wsp:rsid wsp:val=&quot;000E071E&quot;/&gt;&lt;wsp:rsid wsp:val=&quot;000E1EA0&quot;/&gt;&lt;wsp:rsid wsp:val=&quot;000E22D7&quot;/&gt;&lt;wsp:rsid wsp:val=&quot;000E26AD&quot;/&gt;&lt;wsp:rsid wsp:val=&quot;000E2B28&quot;/&gt;&lt;wsp:rsid wsp:val=&quot;000E365A&quot;/&gt;&lt;wsp:rsid wsp:val=&quot;000E3A1C&quot;/&gt;&lt;wsp:rsid wsp:val=&quot;000E3BF6&quot;/&gt;&lt;wsp:rsid wsp:val=&quot;000E4399&quot;/&gt;&lt;wsp:rsid wsp:val=&quot;000E48F9&quot;/&gt;&lt;wsp:rsid wsp:val=&quot;000E4AB6&quot;/&gt;&lt;wsp:rsid wsp:val=&quot;000E4B39&quot;/&gt;&lt;wsp:rsid wsp:val=&quot;000E53AF&quot;/&gt;&lt;wsp:rsid wsp:val=&quot;000E5B93&quot;/&gt;&lt;wsp:rsid wsp:val=&quot;000E63FA&quot;/&gt;&lt;wsp:rsid wsp:val=&quot;000E6538&quot;/&gt;&lt;wsp:rsid wsp:val=&quot;000E677C&quot;/&gt;&lt;wsp:rsid wsp:val=&quot;000E6847&quot;/&gt;&lt;wsp:rsid wsp:val=&quot;000E6877&quot;/&gt;&lt;wsp:rsid wsp:val=&quot;000E6A53&quot;/&gt;&lt;wsp:rsid wsp:val=&quot;000E6F9B&quot;/&gt;&lt;wsp:rsid wsp:val=&quot;000E7217&quot;/&gt;&lt;wsp:rsid wsp:val=&quot;000E7B91&quot;/&gt;&lt;wsp:rsid wsp:val=&quot;000F0538&quot;/&gt;&lt;wsp:rsid wsp:val=&quot;000F0CA3&quot;/&gt;&lt;wsp:rsid wsp:val=&quot;000F1379&quot;/&gt;&lt;wsp:rsid wsp:val=&quot;000F1422&quot;/&gt;&lt;wsp:rsid wsp:val=&quot;000F16A9&quot;/&gt;&lt;wsp:rsid wsp:val=&quot;000F1E08&quot;/&gt;&lt;wsp:rsid wsp:val=&quot;000F200B&quot;/&gt;&lt;wsp:rsid wsp:val=&quot;000F201B&quot;/&gt;&lt;wsp:rsid wsp:val=&quot;000F22FA&quot;/&gt;&lt;wsp:rsid wsp:val=&quot;000F2320&quot;/&gt;&lt;wsp:rsid wsp:val=&quot;000F2406&quot;/&gt;&lt;wsp:rsid wsp:val=&quot;000F24C4&quot;/&gt;&lt;wsp:rsid wsp:val=&quot;000F26BA&quot;/&gt;&lt;wsp:rsid wsp:val=&quot;000F30EE&quot;/&gt;&lt;wsp:rsid wsp:val=&quot;000F3833&quot;/&gt;&lt;wsp:rsid wsp:val=&quot;000F3F11&quot;/&gt;&lt;wsp:rsid wsp:val=&quot;000F4250&quot;/&gt;&lt;wsp:rsid wsp:val=&quot;000F4C46&quot;/&gt;&lt;wsp:rsid wsp:val=&quot;000F5BEF&quot;/&gt;&lt;wsp:rsid wsp:val=&quot;000F6065&quot;/&gt;&lt;wsp:rsid wsp:val=&quot;000F67AB&quot;/&gt;&lt;wsp:rsid wsp:val=&quot;000F7476&quot;/&gt;&lt;wsp:rsid wsp:val=&quot;000F7B16&quot;/&gt;&lt;wsp:rsid wsp:val=&quot;000F7B4A&quot;/&gt;&lt;wsp:rsid wsp:val=&quot;000F7F01&quot;/&gt;&lt;wsp:rsid wsp:val=&quot;001004D8&quot;/&gt;&lt;wsp:rsid wsp:val=&quot;00100668&quot;/&gt;&lt;wsp:rsid wsp:val=&quot;001008FE&quot;/&gt;&lt;wsp:rsid wsp:val=&quot;00100F85&quot;/&gt;&lt;wsp:rsid wsp:val=&quot;00101111&quot;/&gt;&lt;wsp:rsid wsp:val=&quot;001016F7&quot;/&gt;&lt;wsp:rsid wsp:val=&quot;00101989&quot;/&gt;&lt;wsp:rsid wsp:val=&quot;00102636&quot;/&gt;&lt;wsp:rsid wsp:val=&quot;00102690&quot;/&gt;&lt;wsp:rsid wsp:val=&quot;0010325B&quot;/&gt;&lt;wsp:rsid wsp:val=&quot;00103537&quot;/&gt;&lt;wsp:rsid wsp:val=&quot;00103AEB&quot;/&gt;&lt;wsp:rsid wsp:val=&quot;00103D9D&quot;/&gt;&lt;wsp:rsid wsp:val=&quot;001045EA&quot;/&gt;&lt;wsp:rsid wsp:val=&quot;00104817&quot;/&gt;&lt;wsp:rsid wsp:val=&quot;001051A0&quot;/&gt;&lt;wsp:rsid wsp:val=&quot;001051B9&quot;/&gt;&lt;wsp:rsid wsp:val=&quot;0010534D&quot;/&gt;&lt;wsp:rsid wsp:val=&quot;00105F50&quot;/&gt;&lt;wsp:rsid wsp:val=&quot;001063BE&quot;/&gt;&lt;wsp:rsid wsp:val=&quot;00106693&quot;/&gt;&lt;wsp:rsid wsp:val=&quot;00106FCE&quot;/&gt;&lt;wsp:rsid wsp:val=&quot;00107207&quot;/&gt;&lt;wsp:rsid wsp:val=&quot;0010786C&quot;/&gt;&lt;wsp:rsid wsp:val=&quot;0010788D&quot;/&gt;&lt;wsp:rsid wsp:val=&quot;00110213&quot;/&gt;&lt;wsp:rsid wsp:val=&quot;001107E3&quot;/&gt;&lt;wsp:rsid wsp:val=&quot;001109CE&quot;/&gt;&lt;wsp:rsid wsp:val=&quot;00110E10&quot;/&gt;&lt;wsp:rsid wsp:val=&quot;001113D7&quot;/&gt;&lt;wsp:rsid wsp:val=&quot;001129E3&quot;/&gt;&lt;wsp:rsid wsp:val=&quot;00113745&quot;/&gt;&lt;wsp:rsid wsp:val=&quot;00113C63&quot;/&gt;&lt;wsp:rsid wsp:val=&quot;00113F63&quot;/&gt;&lt;wsp:rsid wsp:val=&quot;0011462A&quot;/&gt;&lt;wsp:rsid wsp:val=&quot;001148AA&quot;/&gt;&lt;wsp:rsid wsp:val=&quot;001148B3&quot;/&gt;&lt;wsp:rsid wsp:val=&quot;00114CB1&quot;/&gt;&lt;wsp:rsid wsp:val=&quot;00114CC3&quot;/&gt;&lt;wsp:rsid wsp:val=&quot;0011510F&quot;/&gt;&lt;wsp:rsid wsp:val=&quot;001152DC&quot;/&gt;&lt;wsp:rsid wsp:val=&quot;00115B53&quot;/&gt;&lt;wsp:rsid wsp:val=&quot;00115C7A&quot;/&gt;&lt;wsp:rsid wsp:val=&quot;00116645&quot;/&gt;&lt;wsp:rsid wsp:val=&quot;00116D0E&quot;/&gt;&lt;wsp:rsid wsp:val=&quot;0011766F&quot;/&gt;&lt;wsp:rsid wsp:val=&quot;001177DD&quot;/&gt;&lt;wsp:rsid wsp:val=&quot;001179AD&quot;/&gt;&lt;wsp:rsid wsp:val=&quot;00117DD8&quot;/&gt;&lt;wsp:rsid wsp:val=&quot;001200AC&quot;/&gt;&lt;wsp:rsid wsp:val=&quot;00120636&quot;/&gt;&lt;wsp:rsid wsp:val=&quot;001207F0&quot;/&gt;&lt;wsp:rsid wsp:val=&quot;001209D7&quot;/&gt;&lt;wsp:rsid wsp:val=&quot;00120CA5&quot;/&gt;&lt;wsp:rsid wsp:val=&quot;00120EB1&quot;/&gt;&lt;wsp:rsid wsp:val=&quot;00120FCB&quot;/&gt;&lt;wsp:rsid wsp:val=&quot;00121071&quot;/&gt;&lt;wsp:rsid wsp:val=&quot;001212E3&quot;/&gt;&lt;wsp:rsid wsp:val=&quot;001218ED&quot;/&gt;&lt;wsp:rsid wsp:val=&quot;00121905&quot;/&gt;&lt;wsp:rsid wsp:val=&quot;00121CC1&quot;/&gt;&lt;wsp:rsid wsp:val=&quot;00121E6E&quot;/&gt;&lt;wsp:rsid wsp:val=&quot;001226D2&quot;/&gt;&lt;wsp:rsid wsp:val=&quot;001227B1&quot;/&gt;&lt;wsp:rsid wsp:val=&quot;001232A5&quot;/&gt;&lt;wsp:rsid wsp:val=&quot;00123A90&quot;/&gt;&lt;wsp:rsid wsp:val=&quot;00124438&quot;/&gt;&lt;wsp:rsid wsp:val=&quot;0012589F&quot;/&gt;&lt;wsp:rsid wsp:val=&quot;00125F69&quot;/&gt;&lt;wsp:rsid wsp:val=&quot;00126392&quot;/&gt;&lt;wsp:rsid wsp:val=&quot;00126921&quot;/&gt;&lt;wsp:rsid wsp:val=&quot;001269B9&quot;/&gt;&lt;wsp:rsid wsp:val=&quot;001277A2&quot;/&gt;&lt;wsp:rsid wsp:val=&quot;00127AD6&quot;/&gt;&lt;wsp:rsid wsp:val=&quot;00127F02&quot;/&gt;&lt;wsp:rsid wsp:val=&quot;00127FC4&quot;/&gt;&lt;wsp:rsid wsp:val=&quot;001302FC&quot;/&gt;&lt;wsp:rsid wsp:val=&quot;001308E0&quot;/&gt;&lt;wsp:rsid wsp:val=&quot;00130F4D&quot;/&gt;&lt;wsp:rsid wsp:val=&quot;00132486&quot;/&gt;&lt;wsp:rsid wsp:val=&quot;00132570&quot;/&gt;&lt;wsp:rsid wsp:val=&quot;00132DF3&quot;/&gt;&lt;wsp:rsid wsp:val=&quot;00133126&quot;/&gt;&lt;wsp:rsid wsp:val=&quot;00133483&quot;/&gt;&lt;wsp:rsid wsp:val=&quot;00133D1E&quot;/&gt;&lt;wsp:rsid wsp:val=&quot;00134337&quot;/&gt;&lt;wsp:rsid wsp:val=&quot;0013521A&quot;/&gt;&lt;wsp:rsid wsp:val=&quot;00135542&quot;/&gt;&lt;wsp:rsid wsp:val=&quot;0013564C&quot;/&gt;&lt;wsp:rsid wsp:val=&quot;00135655&quot;/&gt;&lt;wsp:rsid wsp:val=&quot;001356B0&quot;/&gt;&lt;wsp:rsid wsp:val=&quot;00135BAB&quot;/&gt;&lt;wsp:rsid wsp:val=&quot;00136640&quot;/&gt;&lt;wsp:rsid wsp:val=&quot;00137024&quot;/&gt;&lt;wsp:rsid wsp:val=&quot;00137F2E&quot;/&gt;&lt;wsp:rsid wsp:val=&quot;00137F73&quot;/&gt;&lt;wsp:rsid wsp:val=&quot;0014044C&quot;/&gt;&lt;wsp:rsid wsp:val=&quot;0014062B&quot;/&gt;&lt;wsp:rsid wsp:val=&quot;00140774&quot;/&gt;&lt;wsp:rsid wsp:val=&quot;00140C0E&quot;/&gt;&lt;wsp:rsid wsp:val=&quot;00141EEA&quot;/&gt;&lt;wsp:rsid wsp:val=&quot;00142071&quot;/&gt;&lt;wsp:rsid wsp:val=&quot;00142282&quot;/&gt;&lt;wsp:rsid wsp:val=&quot;001427E8&quot;/&gt;&lt;wsp:rsid wsp:val=&quot;001429C5&quot;/&gt;&lt;wsp:rsid wsp:val=&quot;0014303F&quot;/&gt;&lt;wsp:rsid wsp:val=&quot;001432E2&quot;/&gt;&lt;wsp:rsid wsp:val=&quot;00143620&quot;/&gt;&lt;wsp:rsid wsp:val=&quot;001436D5&quot;/&gt;&lt;wsp:rsid wsp:val=&quot;00143758&quot;/&gt;&lt;wsp:rsid wsp:val=&quot;00143FB2&quot;/&gt;&lt;wsp:rsid wsp:val=&quot;0014401A&quot;/&gt;&lt;wsp:rsid wsp:val=&quot;00144EE4&quot;/&gt;&lt;wsp:rsid wsp:val=&quot;00145427&quot;/&gt;&lt;wsp:rsid wsp:val=&quot;001458BE&quot;/&gt;&lt;wsp:rsid wsp:val=&quot;00145D49&quot;/&gt;&lt;wsp:rsid wsp:val=&quot;00146315&quot;/&gt;&lt;wsp:rsid wsp:val=&quot;00146330&quot;/&gt;&lt;wsp:rsid wsp:val=&quot;001477BC&quot;/&gt;&lt;wsp:rsid wsp:val=&quot;00150545&quot;/&gt;&lt;wsp:rsid wsp:val=&quot;0015121C&quot;/&gt;&lt;wsp:rsid wsp:val=&quot;00151A62&quot;/&gt;&lt;wsp:rsid wsp:val=&quot;00151AC3&quot;/&gt;&lt;wsp:rsid wsp:val=&quot;00152ACF&quot;/&gt;&lt;wsp:rsid wsp:val=&quot;00152F4F&quot;/&gt;&lt;wsp:rsid wsp:val=&quot;00153154&quot;/&gt;&lt;wsp:rsid wsp:val=&quot;00153163&quot;/&gt;&lt;wsp:rsid wsp:val=&quot;001534EB&quot;/&gt;&lt;wsp:rsid wsp:val=&quot;00153A40&quot;/&gt;&lt;wsp:rsid wsp:val=&quot;001543F4&quot;/&gt;&lt;wsp:rsid wsp:val=&quot;0015445D&quot;/&gt;&lt;wsp:rsid wsp:val=&quot;00154703&quot;/&gt;&lt;wsp:rsid wsp:val=&quot;001550FA&quot;/&gt;&lt;wsp:rsid wsp:val=&quot;00155135&quot;/&gt;&lt;wsp:rsid wsp:val=&quot;001552EB&quot;/&gt;&lt;wsp:rsid wsp:val=&quot;001553D1&quot;/&gt;&lt;wsp:rsid wsp:val=&quot;00155D3E&quot;/&gt;&lt;wsp:rsid wsp:val=&quot;0015664F&quot;/&gt;&lt;wsp:rsid wsp:val=&quot;001567F4&quot;/&gt;&lt;wsp:rsid wsp:val=&quot;00156DB0&quot;/&gt;&lt;wsp:rsid wsp:val=&quot;001570C0&quot;/&gt;&lt;wsp:rsid wsp:val=&quot;00157838&quot;/&gt;&lt;wsp:rsid wsp:val=&quot;0015787A&quot;/&gt;&lt;wsp:rsid wsp:val=&quot;00157C2B&quot;/&gt;&lt;wsp:rsid wsp:val=&quot;0016013A&quot;/&gt;&lt;wsp:rsid wsp:val=&quot;001605A1&quot;/&gt;&lt;wsp:rsid wsp:val=&quot;001607C4&quot;/&gt;&lt;wsp:rsid wsp:val=&quot;00160A7E&quot;/&gt;&lt;wsp:rsid wsp:val=&quot;001611C8&quot;/&gt;&lt;wsp:rsid wsp:val=&quot;0016175A&quot;/&gt;&lt;wsp:rsid wsp:val=&quot;00162310&quot;/&gt;&lt;wsp:rsid wsp:val=&quot;001626A7&quot;/&gt;&lt;wsp:rsid wsp:val=&quot;0016273E&quot;/&gt;&lt;wsp:rsid wsp:val=&quot;00162D9B&quot;/&gt;&lt;wsp:rsid wsp:val=&quot;00162DC2&quot;/&gt;&lt;wsp:rsid wsp:val=&quot;00163099&quot;/&gt;&lt;wsp:rsid wsp:val=&quot;00163445&quot;/&gt;&lt;wsp:rsid wsp:val=&quot;001634D0&quot;/&gt;&lt;wsp:rsid wsp:val=&quot;001638DC&quot;/&gt;&lt;wsp:rsid wsp:val=&quot;00163AD4&quot;/&gt;&lt;wsp:rsid wsp:val=&quot;001647AE&quot;/&gt;&lt;wsp:rsid wsp:val=&quot;00164980&quot;/&gt;&lt;wsp:rsid wsp:val=&quot;00164C7C&quot;/&gt;&lt;wsp:rsid wsp:val=&quot;00164FE1&quot;/&gt;&lt;wsp:rsid wsp:val=&quot;0016505A&quot;/&gt;&lt;wsp:rsid wsp:val=&quot;00165C69&quot;/&gt;&lt;wsp:rsid wsp:val=&quot;001669D4&quot;/&gt;&lt;wsp:rsid wsp:val=&quot;00166DFA&quot;/&gt;&lt;wsp:rsid wsp:val=&quot;00167B96&quot;/&gt;&lt;wsp:rsid wsp:val=&quot;00167D12&quot;/&gt;&lt;wsp:rsid wsp:val=&quot;00170CCC&quot;/&gt;&lt;wsp:rsid wsp:val=&quot;00170EA3&quot;/&gt;&lt;wsp:rsid wsp:val=&quot;00171003&quot;/&gt;&lt;wsp:rsid wsp:val=&quot;001715E4&quot;/&gt;&lt;wsp:rsid wsp:val=&quot;0017188C&quot;/&gt;&lt;wsp:rsid wsp:val=&quot;00171F1A&quot;/&gt;&lt;wsp:rsid wsp:val=&quot;00172724&quot;/&gt;&lt;wsp:rsid wsp:val=&quot;0017287B&quot;/&gt;&lt;wsp:rsid wsp:val=&quot;00173A6B&quot;/&gt;&lt;wsp:rsid wsp:val=&quot;001746E5&quot;/&gt;&lt;wsp:rsid wsp:val=&quot;0017481D&quot;/&gt;&lt;wsp:rsid wsp:val=&quot;00174A33&quot;/&gt;&lt;wsp:rsid wsp:val=&quot;00174ABF&quot;/&gt;&lt;wsp:rsid wsp:val=&quot;00174C7D&quot;/&gt;&lt;wsp:rsid wsp:val=&quot;00175C3A&quot;/&gt;&lt;wsp:rsid wsp:val=&quot;00176AF0&quot;/&gt;&lt;wsp:rsid wsp:val=&quot;00176E3D&quot;/&gt;&lt;wsp:rsid wsp:val=&quot;0017720C&quot;/&gt;&lt;wsp:rsid wsp:val=&quot;001775F1&quot;/&gt;&lt;wsp:rsid wsp:val=&quot;0018014E&quot;/&gt;&lt;wsp:rsid wsp:val=&quot;00180A81&quot;/&gt;&lt;wsp:rsid wsp:val=&quot;00180C6D&quot;/&gt;&lt;wsp:rsid wsp:val=&quot;00180F5E&quot;/&gt;&lt;wsp:rsid wsp:val=&quot;0018261E&quot;/&gt;&lt;wsp:rsid wsp:val=&quot;00182C88&quot;/&gt;&lt;wsp:rsid wsp:val=&quot;0018301D&quot;/&gt;&lt;wsp:rsid wsp:val=&quot;00183112&quot;/&gt;&lt;wsp:rsid wsp:val=&quot;00183C60&quot;/&gt;&lt;wsp:rsid wsp:val=&quot;00183EAD&quot;/&gt;&lt;wsp:rsid wsp:val=&quot;00184127&quot;/&gt;&lt;wsp:rsid wsp:val=&quot;00184163&quot;/&gt;&lt;wsp:rsid wsp:val=&quot;00184395&quot;/&gt;&lt;wsp:rsid wsp:val=&quot;001853E6&quot;/&gt;&lt;wsp:rsid wsp:val=&quot;00185484&quot;/&gt;&lt;wsp:rsid wsp:val=&quot;001855A2&quot;/&gt;&lt;wsp:rsid wsp:val=&quot;00185E19&quot;/&gt;&lt;wsp:rsid wsp:val=&quot;00185FD7&quot;/&gt;&lt;wsp:rsid wsp:val=&quot;001864A7&quot;/&gt;&lt;wsp:rsid wsp:val=&quot;0018681F&quot;/&gt;&lt;wsp:rsid wsp:val=&quot;00190A7C&quot;/&gt;&lt;wsp:rsid wsp:val=&quot;00190CFE&quot;/&gt;&lt;wsp:rsid wsp:val=&quot;001917A9&quot;/&gt;&lt;wsp:rsid wsp:val=&quot;00191EEA&quot;/&gt;&lt;wsp:rsid wsp:val=&quot;001929E5&quot;/&gt;&lt;wsp:rsid wsp:val=&quot;00192A58&quot;/&gt;&lt;wsp:rsid wsp:val=&quot;00192CA2&quot;/&gt;&lt;wsp:rsid wsp:val=&quot;00192E48&quot;/&gt;&lt;wsp:rsid wsp:val=&quot;00193E3B&quot;/&gt;&lt;wsp:rsid wsp:val=&quot;0019440F&quot;/&gt;&lt;wsp:rsid wsp:val=&quot;001945B0&quot;/&gt;&lt;wsp:rsid wsp:val=&quot;001949B7&quot;/&gt;&lt;wsp:rsid wsp:val=&quot;001951A4&quot;/&gt;&lt;wsp:rsid wsp:val=&quot;00195E60&quot;/&gt;&lt;wsp:rsid wsp:val=&quot;00196868&quot;/&gt;&lt;wsp:rsid wsp:val=&quot;001969A8&quot;/&gt;&lt;wsp:rsid wsp:val=&quot;00196E16&quot;/&gt;&lt;wsp:rsid wsp:val=&quot;00197076&quot;/&gt;&lt;wsp:rsid wsp:val=&quot;001976EB&quot;/&gt;&lt;wsp:rsid wsp:val=&quot;001A0173&quot;/&gt;&lt;wsp:rsid wsp:val=&quot;001A0B7C&quot;/&gt;&lt;wsp:rsid wsp:val=&quot;001A0E8C&quot;/&gt;&lt;wsp:rsid wsp:val=&quot;001A10B8&quot;/&gt;&lt;wsp:rsid wsp:val=&quot;001A17B1&quot;/&gt;&lt;wsp:rsid wsp:val=&quot;001A1855&quot;/&gt;&lt;wsp:rsid wsp:val=&quot;001A1DD4&quot;/&gt;&lt;wsp:rsid wsp:val=&quot;001A268E&quot;/&gt;&lt;wsp:rsid wsp:val=&quot;001A2F05&quot;/&gt;&lt;wsp:rsid wsp:val=&quot;001A3351&quot;/&gt;&lt;wsp:rsid wsp:val=&quot;001A341A&quot;/&gt;&lt;wsp:rsid wsp:val=&quot;001A3F41&quot;/&gt;&lt;wsp:rsid wsp:val=&quot;001A447B&quot;/&gt;&lt;wsp:rsid wsp:val=&quot;001A4830&quot;/&gt;&lt;wsp:rsid wsp:val=&quot;001A5B73&quot;/&gt;&lt;wsp:rsid wsp:val=&quot;001A5CE3&quot;/&gt;&lt;wsp:rsid wsp:val=&quot;001A5ED1&quot;/&gt;&lt;wsp:rsid wsp:val=&quot;001A5EDD&quot;/&gt;&lt;wsp:rsid wsp:val=&quot;001A6A84&quot;/&gt;&lt;wsp:rsid wsp:val=&quot;001A768E&quot;/&gt;&lt;wsp:rsid wsp:val=&quot;001B15B5&quot;/&gt;&lt;wsp:rsid wsp:val=&quot;001B1693&quot;/&gt;&lt;wsp:rsid wsp:val=&quot;001B16CF&quot;/&gt;&lt;wsp:rsid wsp:val=&quot;001B18BF&quot;/&gt;&lt;wsp:rsid wsp:val=&quot;001B1985&quot;/&gt;&lt;wsp:rsid wsp:val=&quot;001B1D7B&quot;/&gt;&lt;wsp:rsid wsp:val=&quot;001B20A0&quot;/&gt;&lt;wsp:rsid wsp:val=&quot;001B2F10&quot;/&gt;&lt;wsp:rsid wsp:val=&quot;001B3113&quot;/&gt;&lt;wsp:rsid wsp:val=&quot;001B35C5&quot;/&gt;&lt;wsp:rsid wsp:val=&quot;001B3B54&quot;/&gt;&lt;wsp:rsid wsp:val=&quot;001B40E9&quot;/&gt;&lt;wsp:rsid wsp:val=&quot;001B4103&quot;/&gt;&lt;wsp:rsid wsp:val=&quot;001B4486&quot;/&gt;&lt;wsp:rsid wsp:val=&quot;001B480A&quot;/&gt;&lt;wsp:rsid wsp:val=&quot;001B4A19&quot;/&gt;&lt;wsp:rsid wsp:val=&quot;001B5ECA&quot;/&gt;&lt;wsp:rsid wsp:val=&quot;001B6635&quot;/&gt;&lt;wsp:rsid wsp:val=&quot;001B6818&quot;/&gt;&lt;wsp:rsid wsp:val=&quot;001B6D28&quot;/&gt;&lt;wsp:rsid wsp:val=&quot;001B7A97&quot;/&gt;&lt;wsp:rsid wsp:val=&quot;001B7C17&quot;/&gt;&lt;wsp:rsid wsp:val=&quot;001B7CA1&quot;/&gt;&lt;wsp:rsid wsp:val=&quot;001B7FAA&quot;/&gt;&lt;wsp:rsid wsp:val=&quot;001C023F&quot;/&gt;&lt;wsp:rsid wsp:val=&quot;001C02CD&quot;/&gt;&lt;wsp:rsid wsp:val=&quot;001C0472&quot;/&gt;&lt;wsp:rsid wsp:val=&quot;001C070F&quot;/&gt;&lt;wsp:rsid wsp:val=&quot;001C0899&quot;/&gt;&lt;wsp:rsid wsp:val=&quot;001C097B&quot;/&gt;&lt;wsp:rsid wsp:val=&quot;001C0B1F&quot;/&gt;&lt;wsp:rsid wsp:val=&quot;001C0B81&quot;/&gt;&lt;wsp:rsid wsp:val=&quot;001C10F7&quot;/&gt;&lt;wsp:rsid wsp:val=&quot;001C15CE&quot;/&gt;&lt;wsp:rsid wsp:val=&quot;001C1E87&quot;/&gt;&lt;wsp:rsid wsp:val=&quot;001C238A&quot;/&gt;&lt;wsp:rsid wsp:val=&quot;001C310D&quot;/&gt;&lt;wsp:rsid wsp:val=&quot;001C40A5&quot;/&gt;&lt;wsp:rsid wsp:val=&quot;001C4C70&quot;/&gt;&lt;wsp:rsid wsp:val=&quot;001C4D47&quot;/&gt;&lt;wsp:rsid wsp:val=&quot;001C5302&quot;/&gt;&lt;wsp:rsid wsp:val=&quot;001C538D&quot;/&gt;&lt;wsp:rsid wsp:val=&quot;001C5509&quot;/&gt;&lt;wsp:rsid wsp:val=&quot;001C5756&quot;/&gt;&lt;wsp:rsid wsp:val=&quot;001C5E9C&quot;/&gt;&lt;wsp:rsid wsp:val=&quot;001C6417&quot;/&gt;&lt;wsp:rsid wsp:val=&quot;001C6949&quot;/&gt;&lt;wsp:rsid wsp:val=&quot;001C6B81&quot;/&gt;&lt;wsp:rsid wsp:val=&quot;001C6CAE&quot;/&gt;&lt;wsp:rsid wsp:val=&quot;001C6E3A&quot;/&gt;&lt;wsp:rsid wsp:val=&quot;001C7083&quot;/&gt;&lt;wsp:rsid wsp:val=&quot;001D06DD&quot;/&gt;&lt;wsp:rsid wsp:val=&quot;001D073F&quot;/&gt;&lt;wsp:rsid wsp:val=&quot;001D0BB3&quot;/&gt;&lt;wsp:rsid wsp:val=&quot;001D1653&quot;/&gt;&lt;wsp:rsid wsp:val=&quot;001D186F&quot;/&gt;&lt;wsp:rsid wsp:val=&quot;001D1962&quot;/&gt;&lt;wsp:rsid wsp:val=&quot;001D1C97&quot;/&gt;&lt;wsp:rsid wsp:val=&quot;001D1CB0&quot;/&gt;&lt;wsp:rsid wsp:val=&quot;001D2187&quot;/&gt;&lt;wsp:rsid wsp:val=&quot;001D25FE&quot;/&gt;&lt;wsp:rsid wsp:val=&quot;001D2984&quot;/&gt;&lt;wsp:rsid wsp:val=&quot;001D29D1&quot;/&gt;&lt;wsp:rsid wsp:val=&quot;001D2CC9&quot;/&gt;&lt;wsp:rsid wsp:val=&quot;001D3FCF&quot;/&gt;&lt;wsp:rsid wsp:val=&quot;001D41F4&quot;/&gt;&lt;wsp:rsid wsp:val=&quot;001D5560&quot;/&gt;&lt;wsp:rsid wsp:val=&quot;001D57DA&quot;/&gt;&lt;wsp:rsid wsp:val=&quot;001D5916&quot;/&gt;&lt;wsp:rsid wsp:val=&quot;001D5CB6&quot;/&gt;&lt;wsp:rsid wsp:val=&quot;001D63FD&quot;/&gt;&lt;wsp:rsid wsp:val=&quot;001D71EA&quot;/&gt;&lt;wsp:rsid wsp:val=&quot;001D7899&quot;/&gt;&lt;wsp:rsid wsp:val=&quot;001D7CB5&quot;/&gt;&lt;wsp:rsid wsp:val=&quot;001E06A4&quot;/&gt;&lt;wsp:rsid wsp:val=&quot;001E0AA7&quot;/&gt;&lt;wsp:rsid wsp:val=&quot;001E1383&quot;/&gt;&lt;wsp:rsid wsp:val=&quot;001E1876&quot;/&gt;&lt;wsp:rsid wsp:val=&quot;001E1B01&quot;/&gt;&lt;wsp:rsid wsp:val=&quot;001E276E&quot;/&gt;&lt;wsp:rsid wsp:val=&quot;001E2905&quot;/&gt;&lt;wsp:rsid wsp:val=&quot;001E2EC7&quot;/&gt;&lt;wsp:rsid wsp:val=&quot;001E2F2C&quot;/&gt;&lt;wsp:rsid wsp:val=&quot;001E32C9&quot;/&gt;&lt;wsp:rsid wsp:val=&quot;001E3329&quot;/&gt;&lt;wsp:rsid wsp:val=&quot;001E4246&quot;/&gt;&lt;wsp:rsid wsp:val=&quot;001E4357&quot;/&gt;&lt;wsp:rsid wsp:val=&quot;001E4BAB&quot;/&gt;&lt;wsp:rsid wsp:val=&quot;001E4BF9&quot;/&gt;&lt;wsp:rsid wsp:val=&quot;001E50F4&quot;/&gt;&lt;wsp:rsid wsp:val=&quot;001E5165&quot;/&gt;&lt;wsp:rsid wsp:val=&quot;001E5D46&quot;/&gt;&lt;wsp:rsid wsp:val=&quot;001E61BC&quot;/&gt;&lt;wsp:rsid wsp:val=&quot;001E6733&quot;/&gt;&lt;wsp:rsid wsp:val=&quot;001E6AC1&quot;/&gt;&lt;wsp:rsid wsp:val=&quot;001E6B3D&quot;/&gt;&lt;wsp:rsid wsp:val=&quot;001E7044&quot;/&gt;&lt;wsp:rsid wsp:val=&quot;001E7A38&quot;/&gt;&lt;wsp:rsid wsp:val=&quot;001F0B94&quot;/&gt;&lt;wsp:rsid wsp:val=&quot;001F11FB&quot;/&gt;&lt;wsp:rsid wsp:val=&quot;001F11FF&quot;/&gt;&lt;wsp:rsid wsp:val=&quot;001F12D9&quot;/&gt;&lt;wsp:rsid wsp:val=&quot;001F1B3D&quot;/&gt;&lt;wsp:rsid wsp:val=&quot;001F22B5&quot;/&gt;&lt;wsp:rsid wsp:val=&quot;001F281C&quot;/&gt;&lt;wsp:rsid wsp:val=&quot;001F285E&quot;/&gt;&lt;wsp:rsid wsp:val=&quot;001F2DF5&quot;/&gt;&lt;wsp:rsid wsp:val=&quot;001F2FD5&quot;/&gt;&lt;wsp:rsid wsp:val=&quot;001F3C6C&quot;/&gt;&lt;wsp:rsid wsp:val=&quot;001F3EC1&quot;/&gt;&lt;wsp:rsid wsp:val=&quot;001F45AB&quot;/&gt;&lt;wsp:rsid wsp:val=&quot;001F4BCB&quot;/&gt;&lt;wsp:rsid wsp:val=&quot;001F5B92&quot;/&gt;&lt;wsp:rsid wsp:val=&quot;001F5D66&quot;/&gt;&lt;wsp:rsid wsp:val=&quot;001F68FB&quot;/&gt;&lt;wsp:rsid wsp:val=&quot;001F6C21&quot;/&gt;&lt;wsp:rsid wsp:val=&quot;001F78D3&quot;/&gt;&lt;wsp:rsid wsp:val=&quot;001F7F6A&quot;/&gt;&lt;wsp:rsid wsp:val=&quot;002002DA&quot;/&gt;&lt;wsp:rsid wsp:val=&quot;00200524&quot;/&gt;&lt;wsp:rsid wsp:val=&quot;00200BC6&quot;/&gt;&lt;wsp:rsid wsp:val=&quot;00201BF5&quot;/&gt;&lt;wsp:rsid wsp:val=&quot;00202CEC&quot;/&gt;&lt;wsp:rsid wsp:val=&quot;00203060&quot;/&gt;&lt;wsp:rsid wsp:val=&quot;00203A85&quot;/&gt;&lt;wsp:rsid wsp:val=&quot;00203C7A&quot;/&gt;&lt;wsp:rsid wsp:val=&quot;00203D3E&quot;/&gt;&lt;wsp:rsid wsp:val=&quot;00204611&quot;/&gt;&lt;wsp:rsid wsp:val=&quot;002046E5&quot;/&gt;&lt;wsp:rsid wsp:val=&quot;00204C37&quot;/&gt;&lt;wsp:rsid wsp:val=&quot;00204D78&quot;/&gt;&lt;wsp:rsid wsp:val=&quot;0020524B&quot;/&gt;&lt;wsp:rsid wsp:val=&quot;0020573E&quot;/&gt;&lt;wsp:rsid wsp:val=&quot;00205C11&quot;/&gt;&lt;wsp:rsid wsp:val=&quot;0020697E&quot;/&gt;&lt;wsp:rsid wsp:val=&quot;00206A06&quot;/&gt;&lt;wsp:rsid wsp:val=&quot;00206B05&quot;/&gt;&lt;wsp:rsid wsp:val=&quot;002072B8&quot;/&gt;&lt;wsp:rsid wsp:val=&quot;00207667&quot;/&gt;&lt;wsp:rsid wsp:val=&quot;00207E64&quot;/&gt;&lt;wsp:rsid wsp:val=&quot;00210551&quot;/&gt;&lt;wsp:rsid wsp:val=&quot;00210565&quot;/&gt;&lt;wsp:rsid wsp:val=&quot;00210669&quot;/&gt;&lt;wsp:rsid wsp:val=&quot;0021104E&quot;/&gt;&lt;wsp:rsid wsp:val=&quot;00211C21&quot;/&gt;&lt;wsp:rsid wsp:val=&quot;00211C49&quot;/&gt;&lt;wsp:rsid wsp:val=&quot;00212103&quot;/&gt;&lt;wsp:rsid wsp:val=&quot;00212239&quot;/&gt;&lt;wsp:rsid wsp:val=&quot;002129B5&quot;/&gt;&lt;wsp:rsid wsp:val=&quot;002129E8&quot;/&gt;&lt;wsp:rsid wsp:val=&quot;00212B36&quot;/&gt;&lt;wsp:rsid wsp:val=&quot;002138BD&quot;/&gt;&lt;wsp:rsid wsp:val=&quot;00213AC6&quot;/&gt;&lt;wsp:rsid wsp:val=&quot;00213CFF&quot;/&gt;&lt;wsp:rsid wsp:val=&quot;0021448E&quot;/&gt;&lt;wsp:rsid wsp:val=&quot;00214D6E&quot;/&gt;&lt;wsp:rsid wsp:val=&quot;00214F06&quot;/&gt;&lt;wsp:rsid wsp:val=&quot;00215355&quot;/&gt;&lt;wsp:rsid wsp:val=&quot;00215382&quot;/&gt;&lt;wsp:rsid wsp:val=&quot;002154D7&quot;/&gt;&lt;wsp:rsid wsp:val=&quot;002154F8&quot;/&gt;&lt;wsp:rsid wsp:val=&quot;002157A2&quot;/&gt;&lt;wsp:rsid wsp:val=&quot;0021600B&quot;/&gt;&lt;wsp:rsid wsp:val=&quot;00216063&quot;/&gt;&lt;wsp:rsid wsp:val=&quot;002160C1&quot;/&gt;&lt;wsp:rsid wsp:val=&quot;00216D37&quot;/&gt;&lt;wsp:rsid wsp:val=&quot;00217365&quot;/&gt;&lt;wsp:rsid wsp:val=&quot;002176D8&quot;/&gt;&lt;wsp:rsid wsp:val=&quot;00217926&quot;/&gt;&lt;wsp:rsid wsp:val=&quot;00217C62&quot;/&gt;&lt;wsp:rsid wsp:val=&quot;0022018E&quot;/&gt;&lt;wsp:rsid wsp:val=&quot;00220247&quot;/&gt;&lt;wsp:rsid wsp:val=&quot;00220D92&quot;/&gt;&lt;wsp:rsid wsp:val=&quot;00221E33&quot;/&gt;&lt;wsp:rsid wsp:val=&quot;0022203E&quot;/&gt;&lt;wsp:rsid wsp:val=&quot;0022233B&quot;/&gt;&lt;wsp:rsid wsp:val=&quot;00222B2F&quot;/&gt;&lt;wsp:rsid wsp:val=&quot;00222DA6&quot;/&gt;&lt;wsp:rsid wsp:val=&quot;002231F5&quot;/&gt;&lt;wsp:rsid wsp:val=&quot;00223AAF&quot;/&gt;&lt;wsp:rsid wsp:val=&quot;00223D62&quot;/&gt;&lt;wsp:rsid wsp:val=&quot;00224183&quot;/&gt;&lt;wsp:rsid wsp:val=&quot;00225C99&quot;/&gt;&lt;wsp:rsid wsp:val=&quot;00225F3F&quot;/&gt;&lt;wsp:rsid wsp:val=&quot;00226328&quot;/&gt;&lt;wsp:rsid wsp:val=&quot;00226732&quot;/&gt;&lt;wsp:rsid wsp:val=&quot;002269A7&quot;/&gt;&lt;wsp:rsid wsp:val=&quot;00227102&quot;/&gt;&lt;wsp:rsid wsp:val=&quot;0022795C&quot;/&gt;&lt;wsp:rsid wsp:val=&quot;00227AA2&quot;/&gt;&lt;wsp:rsid wsp:val=&quot;00227FAA&quot;/&gt;&lt;wsp:rsid wsp:val=&quot;002305D7&quot;/&gt;&lt;wsp:rsid wsp:val=&quot;00230E4E&quot;/&gt;&lt;wsp:rsid wsp:val=&quot;002313E3&quot;/&gt;&lt;wsp:rsid wsp:val=&quot;00231541&quot;/&gt;&lt;wsp:rsid wsp:val=&quot;00231960&quot;/&gt;&lt;wsp:rsid wsp:val=&quot;00232C35&quot;/&gt;&lt;wsp:rsid wsp:val=&quot;00232FD6&quot;/&gt;&lt;wsp:rsid wsp:val=&quot;0023368A&quot;/&gt;&lt;wsp:rsid wsp:val=&quot;00234011&quot;/&gt;&lt;wsp:rsid wsp:val=&quot;00234078&quot;/&gt;&lt;wsp:rsid wsp:val=&quot;002340A9&quot;/&gt;&lt;wsp:rsid wsp:val=&quot;002341D4&quot;/&gt;&lt;wsp:rsid wsp:val=&quot;002349AE&quot;/&gt;&lt;wsp:rsid wsp:val=&quot;00236B56&quot;/&gt;&lt;wsp:rsid wsp:val=&quot;00236DDD&quot;/&gt;&lt;wsp:rsid wsp:val=&quot;0023703E&quot;/&gt;&lt;wsp:rsid wsp:val=&quot;002370DB&quot;/&gt;&lt;wsp:rsid wsp:val=&quot;002374B0&quot;/&gt;&lt;wsp:rsid wsp:val=&quot;00237550&quot;/&gt;&lt;wsp:rsid wsp:val=&quot;0024042C&quot;/&gt;&lt;wsp:rsid wsp:val=&quot;002404B2&quot;/&gt;&lt;wsp:rsid wsp:val=&quot;00240E3C&quot;/&gt;&lt;wsp:rsid wsp:val=&quot;00240E8B&quot;/&gt;&lt;wsp:rsid wsp:val=&quot;002410CD&quot;/&gt;&lt;wsp:rsid wsp:val=&quot;00241AE5&quot;/&gt;&lt;wsp:rsid wsp:val=&quot;00241EEE&quot;/&gt;&lt;wsp:rsid wsp:val=&quot;002420AA&quot;/&gt;&lt;wsp:rsid wsp:val=&quot;002421CD&quot;/&gt;&lt;wsp:rsid wsp:val=&quot;0024294D&quot;/&gt;&lt;wsp:rsid wsp:val=&quot;00242AF7&quot;/&gt;&lt;wsp:rsid wsp:val=&quot;00242CC2&quot;/&gt;&lt;wsp:rsid wsp:val=&quot;0024341A&quot;/&gt;&lt;wsp:rsid wsp:val=&quot;0024350F&quot;/&gt;&lt;wsp:rsid wsp:val=&quot;002435F3&quot;/&gt;&lt;wsp:rsid wsp:val=&quot;00243D8D&quot;/&gt;&lt;wsp:rsid wsp:val=&quot;002444BE&quot;/&gt;&lt;wsp:rsid wsp:val=&quot;002444F8&quot;/&gt;&lt;wsp:rsid wsp:val=&quot;00244BF3&quot;/&gt;&lt;wsp:rsid wsp:val=&quot;00244D61&quot;/&gt;&lt;wsp:rsid wsp:val=&quot;00245C38&quot;/&gt;&lt;wsp:rsid wsp:val=&quot;00246224&quot;/&gt;&lt;wsp:rsid wsp:val=&quot;00246AF5&quot;/&gt;&lt;wsp:rsid wsp:val=&quot;00246C4C&quot;/&gt;&lt;wsp:rsid wsp:val=&quot;00246FB7&quot;/&gt;&lt;wsp:rsid wsp:val=&quot;0024709D&quot;/&gt;&lt;wsp:rsid wsp:val=&quot;002471A7&quot;/&gt;&lt;wsp:rsid wsp:val=&quot;00247290&quot;/&gt;&lt;wsp:rsid wsp:val=&quot;00247740&quot;/&gt;&lt;wsp:rsid wsp:val=&quot;00247C3D&quot;/&gt;&lt;wsp:rsid wsp:val=&quot;00250556&quot;/&gt;&lt;wsp:rsid wsp:val=&quot;00250650&quot;/&gt;&lt;wsp:rsid wsp:val=&quot;0025107A&quot;/&gt;&lt;wsp:rsid wsp:val=&quot;002511C9&quot;/&gt;&lt;wsp:rsid wsp:val=&quot;002518C1&quot;/&gt;&lt;wsp:rsid wsp:val=&quot;00251EEA&quot;/&gt;&lt;wsp:rsid wsp:val=&quot;00251FBF&quot;/&gt;&lt;wsp:rsid wsp:val=&quot;0025284D&quot;/&gt;&lt;wsp:rsid wsp:val=&quot;00252DD2&quot;/&gt;&lt;wsp:rsid wsp:val=&quot;00253EBF&quot;/&gt;&lt;wsp:rsid wsp:val=&quot;00254FDE&quot;/&gt;&lt;wsp:rsid wsp:val=&quot;002552A0&quot;/&gt;&lt;wsp:rsid wsp:val=&quot;00255955&quot;/&gt;&lt;wsp:rsid wsp:val=&quot;00255AEC&quot;/&gt;&lt;wsp:rsid wsp:val=&quot;00255DBA&quot;/&gt;&lt;wsp:rsid wsp:val=&quot;00255ECB&quot;/&gt;&lt;wsp:rsid wsp:val=&quot;00256F58&quot;/&gt;&lt;wsp:rsid wsp:val=&quot;00257935&quot;/&gt;&lt;wsp:rsid wsp:val=&quot;00257A6A&quot;/&gt;&lt;wsp:rsid wsp:val=&quot;002607DF&quot;/&gt;&lt;wsp:rsid wsp:val=&quot;00260A9E&quot;/&gt;&lt;wsp:rsid wsp:val=&quot;00260CAE&quot;/&gt;&lt;wsp:rsid wsp:val=&quot;00260E48&quot;/&gt;&lt;wsp:rsid wsp:val=&quot;00261BBF&quot;/&gt;&lt;wsp:rsid wsp:val=&quot;00262980&quot;/&gt;&lt;wsp:rsid wsp:val=&quot;00262C66&quot;/&gt;&lt;wsp:rsid wsp:val=&quot;00262E88&quot;/&gt;&lt;wsp:rsid wsp:val=&quot;002636A3&quot;/&gt;&lt;wsp:rsid wsp:val=&quot;00263C2E&quot;/&gt;&lt;wsp:rsid wsp:val=&quot;00263DD0&quot;/&gt;&lt;wsp:rsid wsp:val=&quot;0026467C&quot;/&gt;&lt;wsp:rsid wsp:val=&quot;00264714&quot;/&gt;&lt;wsp:rsid wsp:val=&quot;00265179&quot;/&gt;&lt;wsp:rsid wsp:val=&quot;002653A8&quot;/&gt;&lt;wsp:rsid wsp:val=&quot;00265BA6&quot;/&gt;&lt;wsp:rsid wsp:val=&quot;002669D8&quot;/&gt;&lt;wsp:rsid wsp:val=&quot;002702A6&quot;/&gt;&lt;wsp:rsid wsp:val=&quot;00270303&quot;/&gt;&lt;wsp:rsid wsp:val=&quot;0027031C&quot;/&gt;&lt;wsp:rsid wsp:val=&quot;00270559&quot;/&gt;&lt;wsp:rsid wsp:val=&quot;00271245&quot;/&gt;&lt;wsp:rsid wsp:val=&quot;0027154C&quot;/&gt;&lt;wsp:rsid wsp:val=&quot;00271B56&quot;/&gt;&lt;wsp:rsid wsp:val=&quot;00272739&quot;/&gt;&lt;wsp:rsid wsp:val=&quot;0027289E&quot;/&gt;&lt;wsp:rsid wsp:val=&quot;0027367D&quot;/&gt;&lt;wsp:rsid wsp:val=&quot;0027436C&quot;/&gt;&lt;wsp:rsid wsp:val=&quot;00274907&quot;/&gt;&lt;wsp:rsid wsp:val=&quot;00274BFB&quot;/&gt;&lt;wsp:rsid wsp:val=&quot;0027535D&quot;/&gt;&lt;wsp:rsid wsp:val=&quot;002756B9&quot;/&gt;&lt;wsp:rsid wsp:val=&quot;002759DE&quot;/&gt;&lt;wsp:rsid wsp:val=&quot;00275A61&quot;/&gt;&lt;wsp:rsid wsp:val=&quot;00275C0B&quot;/&gt;&lt;wsp:rsid wsp:val=&quot;00276155&quot;/&gt;&lt;wsp:rsid wsp:val=&quot;0027647F&quot;/&gt;&lt;wsp:rsid wsp:val=&quot;002765C7&quot;/&gt;&lt;wsp:rsid wsp:val=&quot;0027663E&quot;/&gt;&lt;wsp:rsid wsp:val=&quot;0027666D&quot;/&gt;&lt;wsp:rsid wsp:val=&quot;002767DA&quot;/&gt;&lt;wsp:rsid wsp:val=&quot;00276E74&quot;/&gt;&lt;wsp:rsid wsp:val=&quot;002773F4&quot;/&gt;&lt;wsp:rsid wsp:val=&quot;00277635&quot;/&gt;&lt;wsp:rsid wsp:val=&quot;00277DD6&quot;/&gt;&lt;wsp:rsid wsp:val=&quot;0028091C&quot;/&gt;&lt;wsp:rsid wsp:val=&quot;00281F5D&quot;/&gt;&lt;wsp:rsid wsp:val=&quot;00281FAB&quot;/&gt;&lt;wsp:rsid wsp:val=&quot;00282F28&quot;/&gt;&lt;wsp:rsid wsp:val=&quot;00283070&quot;/&gt;&lt;wsp:rsid wsp:val=&quot;00283589&quot;/&gt;&lt;wsp:rsid wsp:val=&quot;00284019&quot;/&gt;&lt;wsp:rsid wsp:val=&quot;00284705&quot;/&gt;&lt;wsp:rsid wsp:val=&quot;00285134&quot;/&gt;&lt;wsp:rsid wsp:val=&quot;002857EA&quot;/&gt;&lt;wsp:rsid wsp:val=&quot;0028584C&quot;/&gt;&lt;wsp:rsid wsp:val=&quot;00285A04&quot;/&gt;&lt;wsp:rsid wsp:val=&quot;00287228&quot;/&gt;&lt;wsp:rsid wsp:val=&quot;002873C4&quot;/&gt;&lt;wsp:rsid wsp:val=&quot;0028769B&quot;/&gt;&lt;wsp:rsid wsp:val=&quot;00287E44&quot;/&gt;&lt;wsp:rsid wsp:val=&quot;00290078&quot;/&gt;&lt;wsp:rsid wsp:val=&quot;00291163&quot;/&gt;&lt;wsp:rsid wsp:val=&quot;00292706&quot;/&gt;&lt;wsp:rsid wsp:val=&quot;00292785&quot;/&gt;&lt;wsp:rsid wsp:val=&quot;0029278E&quot;/&gt;&lt;wsp:rsid wsp:val=&quot;00292943&quot;/&gt;&lt;wsp:rsid wsp:val=&quot;00293904&quot;/&gt;&lt;wsp:rsid wsp:val=&quot;00294302&quot;/&gt;&lt;wsp:rsid wsp:val=&quot;002948B4&quot;/&gt;&lt;wsp:rsid wsp:val=&quot;00294BCB&quot;/&gt;&lt;wsp:rsid wsp:val=&quot;00294C30&quot;/&gt;&lt;wsp:rsid wsp:val=&quot;002952AF&quot;/&gt;&lt;wsp:rsid wsp:val=&quot;002953FF&quot;/&gt;&lt;wsp:rsid wsp:val=&quot;00296544&quot;/&gt;&lt;wsp:rsid wsp:val=&quot;0029664C&quot;/&gt;&lt;wsp:rsid wsp:val=&quot;00296D9F&quot;/&gt;&lt;wsp:rsid wsp:val=&quot;0029706C&quot;/&gt;&lt;wsp:rsid wsp:val=&quot;002975BB&quot;/&gt;&lt;wsp:rsid wsp:val=&quot;00297D80&quot;/&gt;&lt;wsp:rsid wsp:val=&quot;002A08CF&quot;/&gt;&lt;wsp:rsid wsp:val=&quot;002A0A3B&quot;/&gt;&lt;wsp:rsid wsp:val=&quot;002A0CD6&quot;/&gt;&lt;wsp:rsid wsp:val=&quot;002A0D93&quot;/&gt;&lt;wsp:rsid wsp:val=&quot;002A11DA&quot;/&gt;&lt;wsp:rsid wsp:val=&quot;002A150C&quot;/&gt;&lt;wsp:rsid wsp:val=&quot;002A178B&quot;/&gt;&lt;wsp:rsid wsp:val=&quot;002A1AB7&quot;/&gt;&lt;wsp:rsid wsp:val=&quot;002A1B81&quot;/&gt;&lt;wsp:rsid wsp:val=&quot;002A1D2C&quot;/&gt;&lt;wsp:rsid wsp:val=&quot;002A2543&quot;/&gt;&lt;wsp:rsid wsp:val=&quot;002A2618&quot;/&gt;&lt;wsp:rsid wsp:val=&quot;002A2869&quot;/&gt;&lt;wsp:rsid wsp:val=&quot;002A2FCC&quot;/&gt;&lt;wsp:rsid wsp:val=&quot;002A3F14&quot;/&gt;&lt;wsp:rsid wsp:val=&quot;002A4182&quot;/&gt;&lt;wsp:rsid wsp:val=&quot;002A4A75&quot;/&gt;&lt;wsp:rsid wsp:val=&quot;002A4A81&quot;/&gt;&lt;wsp:rsid wsp:val=&quot;002A51B5&quot;/&gt;&lt;wsp:rsid wsp:val=&quot;002A5AD8&quot;/&gt;&lt;wsp:rsid wsp:val=&quot;002A5FFB&quot;/&gt;&lt;wsp:rsid wsp:val=&quot;002A6C25&quot;/&gt;&lt;wsp:rsid wsp:val=&quot;002A6E9B&quot;/&gt;&lt;wsp:rsid wsp:val=&quot;002A7935&quot;/&gt;&lt;wsp:rsid wsp:val=&quot;002B0670&quot;/&gt;&lt;wsp:rsid wsp:val=&quot;002B07D5&quot;/&gt;&lt;wsp:rsid wsp:val=&quot;002B0AEA&quot;/&gt;&lt;wsp:rsid wsp:val=&quot;002B0BBE&quot;/&gt;&lt;wsp:rsid wsp:val=&quot;002B1529&quot;/&gt;&lt;wsp:rsid wsp:val=&quot;002B1802&quot;/&gt;&lt;wsp:rsid wsp:val=&quot;002B1BB5&quot;/&gt;&lt;wsp:rsid wsp:val=&quot;002B24BC&quot;/&gt;&lt;wsp:rsid wsp:val=&quot;002B2516&quot;/&gt;&lt;wsp:rsid wsp:val=&quot;002B4397&quot;/&gt;&lt;wsp:rsid wsp:val=&quot;002B4FDD&quot;/&gt;&lt;wsp:rsid wsp:val=&quot;002B51F9&quot;/&gt;&lt;wsp:rsid wsp:val=&quot;002B53AD&quot;/&gt;&lt;wsp:rsid wsp:val=&quot;002B60B1&quot;/&gt;&lt;wsp:rsid wsp:val=&quot;002B626B&quot;/&gt;&lt;wsp:rsid wsp:val=&quot;002B705C&quot;/&gt;&lt;wsp:rsid wsp:val=&quot;002B737B&quot;/&gt;&lt;wsp:rsid wsp:val=&quot;002B7CFA&quot;/&gt;&lt;wsp:rsid wsp:val=&quot;002C0542&quot;/&gt;&lt;wsp:rsid wsp:val=&quot;002C06A4&quot;/&gt;&lt;wsp:rsid wsp:val=&quot;002C0829&quot;/&gt;&lt;wsp:rsid wsp:val=&quot;002C0FC0&quot;/&gt;&lt;wsp:rsid wsp:val=&quot;002C13A2&quot;/&gt;&lt;wsp:rsid wsp:val=&quot;002C168E&quot;/&gt;&lt;wsp:rsid wsp:val=&quot;002C1AE4&quot;/&gt;&lt;wsp:rsid wsp:val=&quot;002C2591&quot;/&gt;&lt;wsp:rsid wsp:val=&quot;002C2D32&quot;/&gt;&lt;wsp:rsid wsp:val=&quot;002C320C&quot;/&gt;&lt;wsp:rsid wsp:val=&quot;002C3C97&quot;/&gt;&lt;wsp:rsid wsp:val=&quot;002C4A30&quot;/&gt;&lt;wsp:rsid wsp:val=&quot;002C4BB5&quot;/&gt;&lt;wsp:rsid wsp:val=&quot;002C5259&quot;/&gt;&lt;wsp:rsid wsp:val=&quot;002C5EE9&quot;/&gt;&lt;wsp:rsid wsp:val=&quot;002C680C&quot;/&gt;&lt;wsp:rsid wsp:val=&quot;002C6920&quot;/&gt;&lt;wsp:rsid wsp:val=&quot;002C6955&quot;/&gt;&lt;wsp:rsid wsp:val=&quot;002C6D7E&quot;/&gt;&lt;wsp:rsid wsp:val=&quot;002C77E0&quot;/&gt;&lt;wsp:rsid wsp:val=&quot;002D0075&quot;/&gt;&lt;wsp:rsid wsp:val=&quot;002D01E8&quot;/&gt;&lt;wsp:rsid wsp:val=&quot;002D1160&quot;/&gt;&lt;wsp:rsid wsp:val=&quot;002D25FB&quot;/&gt;&lt;wsp:rsid wsp:val=&quot;002D2796&quot;/&gt;&lt;wsp:rsid wsp:val=&quot;002D2F7A&quot;/&gt;&lt;wsp:rsid wsp:val=&quot;002D39D5&quot;/&gt;&lt;wsp:rsid wsp:val=&quot;002D3C68&quot;/&gt;&lt;wsp:rsid wsp:val=&quot;002D4586&quot;/&gt;&lt;wsp:rsid wsp:val=&quot;002D47C3&quot;/&gt;&lt;wsp:rsid wsp:val=&quot;002D4E1A&quot;/&gt;&lt;wsp:rsid wsp:val=&quot;002D4E28&quot;/&gt;&lt;wsp:rsid wsp:val=&quot;002D5218&quot;/&gt;&lt;wsp:rsid wsp:val=&quot;002D5E0C&quot;/&gt;&lt;wsp:rsid wsp:val=&quot;002D640A&quot;/&gt;&lt;wsp:rsid wsp:val=&quot;002D65B8&quot;/&gt;&lt;wsp:rsid wsp:val=&quot;002D683F&quot;/&gt;&lt;wsp:rsid wsp:val=&quot;002D6FBD&quot;/&gt;&lt;wsp:rsid wsp:val=&quot;002D7956&quot;/&gt;&lt;wsp:rsid wsp:val=&quot;002D7B44&quot;/&gt;&lt;wsp:rsid wsp:val=&quot;002E0090&quot;/&gt;&lt;wsp:rsid wsp:val=&quot;002E027A&quot;/&gt;&lt;wsp:rsid wsp:val=&quot;002E0318&quot;/&gt;&lt;wsp:rsid wsp:val=&quot;002E1269&quot;/&gt;&lt;wsp:rsid wsp:val=&quot;002E135C&quot;/&gt;&lt;wsp:rsid wsp:val=&quot;002E164A&quot;/&gt;&lt;wsp:rsid wsp:val=&quot;002E1A47&quot;/&gt;&lt;wsp:rsid wsp:val=&quot;002E1B1D&quot;/&gt;&lt;wsp:rsid wsp:val=&quot;002E1E6B&quot;/&gt;&lt;wsp:rsid wsp:val=&quot;002E2C90&quot;/&gt;&lt;wsp:rsid wsp:val=&quot;002E391D&quot;/&gt;&lt;wsp:rsid wsp:val=&quot;002E4DB2&quot;/&gt;&lt;wsp:rsid wsp:val=&quot;002E5D65&quot;/&gt;&lt;wsp:rsid wsp:val=&quot;002E5F67&quot;/&gt;&lt;wsp:rsid wsp:val=&quot;002E6096&quot;/&gt;&lt;wsp:rsid wsp:val=&quot;002E60EE&quot;/&gt;&lt;wsp:rsid wsp:val=&quot;002E7610&quot;/&gt;&lt;wsp:rsid wsp:val=&quot;002F0A55&quot;/&gt;&lt;wsp:rsid wsp:val=&quot;002F0E08&quot;/&gt;&lt;wsp:rsid wsp:val=&quot;002F1A5C&quot;/&gt;&lt;wsp:rsid wsp:val=&quot;002F1AA7&quot;/&gt;&lt;wsp:rsid wsp:val=&quot;002F1C87&quot;/&gt;&lt;wsp:rsid wsp:val=&quot;002F24AE&quot;/&gt;&lt;wsp:rsid wsp:val=&quot;002F2DEF&quot;/&gt;&lt;wsp:rsid wsp:val=&quot;002F2EC9&quot;/&gt;&lt;wsp:rsid wsp:val=&quot;002F365B&quot;/&gt;&lt;wsp:rsid wsp:val=&quot;002F4083&quot;/&gt;&lt;wsp:rsid wsp:val=&quot;002F4CF8&quot;/&gt;&lt;wsp:rsid wsp:val=&quot;002F5FDE&quot;/&gt;&lt;wsp:rsid wsp:val=&quot;002F61D2&quot;/&gt;&lt;wsp:rsid wsp:val=&quot;002F6316&quot;/&gt;&lt;wsp:rsid wsp:val=&quot;002F6D2B&quot;/&gt;&lt;wsp:rsid wsp:val=&quot;002F6FEC&quot;/&gt;&lt;wsp:rsid wsp:val=&quot;002F72A4&quot;/&gt;&lt;wsp:rsid wsp:val=&quot;002F7564&quot;/&gt;&lt;wsp:rsid wsp:val=&quot;003009FC&quot;/&gt;&lt;wsp:rsid wsp:val=&quot;00301D8E&quot;/&gt;&lt;wsp:rsid wsp:val=&quot;00301F63&quot;/&gt;&lt;wsp:rsid wsp:val=&quot;003020C2&quot;/&gt;&lt;wsp:rsid wsp:val=&quot;0030284B&quot;/&gt;&lt;wsp:rsid wsp:val=&quot;00302A50&quot;/&gt;&lt;wsp:rsid wsp:val=&quot;00302BE9&quot;/&gt;&lt;wsp:rsid wsp:val=&quot;003032B1&quot;/&gt;&lt;wsp:rsid wsp:val=&quot;003033EB&quot;/&gt;&lt;wsp:rsid wsp:val=&quot;003044C9&quot;/&gt;&lt;wsp:rsid wsp:val=&quot;00304588&quot;/&gt;&lt;wsp:rsid wsp:val=&quot;00304B67&quot;/&gt;&lt;wsp:rsid wsp:val=&quot;00305A22&quot;/&gt;&lt;wsp:rsid wsp:val=&quot;00305D87&quot;/&gt;&lt;wsp:rsid wsp:val=&quot;00305E3F&quot;/&gt;&lt;wsp:rsid wsp:val=&quot;00305F3A&quot;/&gt;&lt;wsp:rsid wsp:val=&quot;00306538&quot;/&gt;&lt;wsp:rsid wsp:val=&quot;003102AA&quot;/&gt;&lt;wsp:rsid wsp:val=&quot;00310FEB&quot;/&gt;&lt;wsp:rsid wsp:val=&quot;00311681&quot;/&gt;&lt;wsp:rsid wsp:val=&quot;00311EDB&quot;/&gt;&lt;wsp:rsid wsp:val=&quot;00312297&quot;/&gt;&lt;wsp:rsid wsp:val=&quot;00312909&quot;/&gt;&lt;wsp:rsid wsp:val=&quot;00312A3A&quot;/&gt;&lt;wsp:rsid wsp:val=&quot;00313152&quot;/&gt;&lt;wsp:rsid wsp:val=&quot;003133BF&quot;/&gt;&lt;wsp:rsid wsp:val=&quot;0031377E&quot;/&gt;&lt;wsp:rsid wsp:val=&quot;003143FD&quot;/&gt;&lt;wsp:rsid wsp:val=&quot;0031449C&quot;/&gt;&lt;wsp:rsid wsp:val=&quot;003147A6&quot;/&gt;&lt;wsp:rsid wsp:val=&quot;0031482A&quot;/&gt;&lt;wsp:rsid wsp:val=&quot;00314A73&quot;/&gt;&lt;wsp:rsid wsp:val=&quot;00314DC0&quot;/&gt;&lt;wsp:rsid wsp:val=&quot;003154C0&quot;/&gt;&lt;wsp:rsid wsp:val=&quot;00315C99&quot;/&gt;&lt;wsp:rsid wsp:val=&quot;00315F87&quot;/&gt;&lt;wsp:rsid wsp:val=&quot;00316116&quot;/&gt;&lt;wsp:rsid wsp:val=&quot;00316537&quot;/&gt;&lt;wsp:rsid wsp:val=&quot;0031684F&quot;/&gt;&lt;wsp:rsid wsp:val=&quot;0031760C&quot;/&gt;&lt;wsp:rsid wsp:val=&quot;00317D71&quot;/&gt;&lt;wsp:rsid wsp:val=&quot;0032085B&quot;/&gt;&lt;wsp:rsid wsp:val=&quot;00321001&quot;/&gt;&lt;wsp:rsid wsp:val=&quot;0032194B&quot;/&gt;&lt;wsp:rsid wsp:val=&quot;003226C0&quot;/&gt;&lt;wsp:rsid wsp:val=&quot;003226E9&quot;/&gt;&lt;wsp:rsid wsp:val=&quot;003226FB&quot;/&gt;&lt;wsp:rsid wsp:val=&quot;003229C6&quot;/&gt;&lt;wsp:rsid wsp:val=&quot;00322BB1&quot;/&gt;&lt;wsp:rsid wsp:val=&quot;00322C00&quot;/&gt;&lt;wsp:rsid wsp:val=&quot;00323D8F&quot;/&gt;&lt;wsp:rsid wsp:val=&quot;00324087&quot;/&gt;&lt;wsp:rsid wsp:val=&quot;00324159&quot;/&gt;&lt;wsp:rsid wsp:val=&quot;003245F4&quot;/&gt;&lt;wsp:rsid wsp:val=&quot;00324D13&quot;/&gt;&lt;wsp:rsid wsp:val=&quot;00324E10&quot;/&gt;&lt;wsp:rsid wsp:val=&quot;00325982&quot;/&gt;&lt;wsp:rsid wsp:val=&quot;00325A9C&quot;/&gt;&lt;wsp:rsid wsp:val=&quot;00325B25&quot;/&gt;&lt;wsp:rsid wsp:val=&quot;00325FC4&quot;/&gt;&lt;wsp:rsid wsp:val=&quot;00326119&quot;/&gt;&lt;wsp:rsid wsp:val=&quot;00326BF8&quot;/&gt;&lt;wsp:rsid wsp:val=&quot;00327019&quot;/&gt;&lt;wsp:rsid wsp:val=&quot;00327151&quot;/&gt;&lt;wsp:rsid wsp:val=&quot;003275B2&quot;/&gt;&lt;wsp:rsid wsp:val=&quot;003275DE&quot;/&gt;&lt;wsp:rsid wsp:val=&quot;00327F71&quot;/&gt;&lt;wsp:rsid wsp:val=&quot;00330302&quot;/&gt;&lt;wsp:rsid wsp:val=&quot;003304B9&quot;/&gt;&lt;wsp:rsid wsp:val=&quot;003305CF&quot;/&gt;&lt;wsp:rsid wsp:val=&quot;003308AF&quot;/&gt;&lt;wsp:rsid wsp:val=&quot;00331583&quot;/&gt;&lt;wsp:rsid wsp:val=&quot;00331622&quot;/&gt;&lt;wsp:rsid wsp:val=&quot;00331B6D&quot;/&gt;&lt;wsp:rsid wsp:val=&quot;00331BC5&quot;/&gt;&lt;wsp:rsid wsp:val=&quot;00331BEC&quot;/&gt;&lt;wsp:rsid wsp:val=&quot;00332062&quot;/&gt;&lt;wsp:rsid wsp:val=&quot;00332503&quot;/&gt;&lt;wsp:rsid wsp:val=&quot;003325A2&quot;/&gt;&lt;wsp:rsid wsp:val=&quot;00332AFF&quot;/&gt;&lt;wsp:rsid wsp:val=&quot;00332B08&quot;/&gt;&lt;wsp:rsid wsp:val=&quot;00332C0D&quot;/&gt;&lt;wsp:rsid wsp:val=&quot;00332C91&quot;/&gt;&lt;wsp:rsid wsp:val=&quot;00333A08&quot;/&gt;&lt;wsp:rsid wsp:val=&quot;00333FA0&quot;/&gt;&lt;wsp:rsid wsp:val=&quot;0033654D&quot;/&gt;&lt;wsp:rsid wsp:val=&quot;00336799&quot;/&gt;&lt;wsp:rsid wsp:val=&quot;00336B55&quot;/&gt;&lt;wsp:rsid wsp:val=&quot;00336E42&quot;/&gt;&lt;wsp:rsid wsp:val=&quot;003375DA&quot;/&gt;&lt;wsp:rsid wsp:val=&quot;00337A91&quot;/&gt;&lt;wsp:rsid wsp:val=&quot;00337E5D&quot;/&gt;&lt;wsp:rsid wsp:val=&quot;003400D9&quot;/&gt;&lt;wsp:rsid wsp:val=&quot;00340828&quot;/&gt;&lt;wsp:rsid wsp:val=&quot;003418B8&quot;/&gt;&lt;wsp:rsid wsp:val=&quot;003418ED&quot;/&gt;&lt;wsp:rsid wsp:val=&quot;003425D1&quot;/&gt;&lt;wsp:rsid wsp:val=&quot;003439F6&quot;/&gt;&lt;wsp:rsid wsp:val=&quot;00343EB3&quot;/&gt;&lt;wsp:rsid wsp:val=&quot;00343FAF&quot;/&gt;&lt;wsp:rsid wsp:val=&quot;0034421C&quot;/&gt;&lt;wsp:rsid wsp:val=&quot;00344D19&quot;/&gt;&lt;wsp:rsid wsp:val=&quot;0034500A&quot;/&gt;&lt;wsp:rsid wsp:val=&quot;003450FC&quot;/&gt;&lt;wsp:rsid wsp:val=&quot;00345318&quot;/&gt;&lt;wsp:rsid wsp:val=&quot;00345550&quot;/&gt;&lt;wsp:rsid wsp:val=&quot;00346199&quot;/&gt;&lt;wsp:rsid wsp:val=&quot;00346F7F&quot;/&gt;&lt;wsp:rsid wsp:val=&quot;00347051&quot;/&gt;&lt;wsp:rsid wsp:val=&quot;00347543&quot;/&gt;&lt;wsp:rsid wsp:val=&quot;003511E2&quot;/&gt;&lt;wsp:rsid wsp:val=&quot;00351688&quot;/&gt;&lt;wsp:rsid wsp:val=&quot;0035172D&quot;/&gt;&lt;wsp:rsid wsp:val=&quot;00351AAA&quot;/&gt;&lt;wsp:rsid wsp:val=&quot;0035266B&quot;/&gt;&lt;wsp:rsid wsp:val=&quot;0035292B&quot;/&gt;&lt;wsp:rsid wsp:val=&quot;0035298B&quot;/&gt;&lt;wsp:rsid wsp:val=&quot;00352B3E&quot;/&gt;&lt;wsp:rsid wsp:val=&quot;00352E2F&quot;/&gt;&lt;wsp:rsid wsp:val=&quot;00353035&quot;/&gt;&lt;wsp:rsid wsp:val=&quot;00353B0C&quot;/&gt;&lt;wsp:rsid wsp:val=&quot;00353CCC&quot;/&gt;&lt;wsp:rsid wsp:val=&quot;00353FE0&quot;/&gt;&lt;wsp:rsid wsp:val=&quot;003547E4&quot;/&gt;&lt;wsp:rsid wsp:val=&quot;00355079&quot;/&gt;&lt;wsp:rsid wsp:val=&quot;003550EE&quot;/&gt;&lt;wsp:rsid wsp:val=&quot;003551D4&quot;/&gt;&lt;wsp:rsid wsp:val=&quot;003553FF&quot;/&gt;&lt;wsp:rsid wsp:val=&quot;00355973&quot;/&gt;&lt;wsp:rsid wsp:val=&quot;00357210&quot;/&gt;&lt;wsp:rsid wsp:val=&quot;00357253&quot;/&gt;&lt;wsp:rsid wsp:val=&quot;003579C8&quot;/&gt;&lt;wsp:rsid wsp:val=&quot;00360767&quot;/&gt;&lt;wsp:rsid wsp:val=&quot;003613C7&quot;/&gt;&lt;wsp:rsid wsp:val=&quot;003616FD&quot;/&gt;&lt;wsp:rsid wsp:val=&quot;00361BF6&quot;/&gt;&lt;wsp:rsid wsp:val=&quot;00361CB3&quot;/&gt;&lt;wsp:rsid wsp:val=&quot;00362999&quot;/&gt;&lt;wsp:rsid wsp:val=&quot;00363E32&quot;/&gt;&lt;wsp:rsid wsp:val=&quot;0036404E&quot;/&gt;&lt;wsp:rsid wsp:val=&quot;00364428&quot;/&gt;&lt;wsp:rsid wsp:val=&quot;0036453D&quot;/&gt;&lt;wsp:rsid wsp:val=&quot;0036475E&quot;/&gt;&lt;wsp:rsid wsp:val=&quot;00364E5E&quot;/&gt;&lt;wsp:rsid wsp:val=&quot;0036531E&quot;/&gt;&lt;wsp:rsid wsp:val=&quot;00365748&quot;/&gt;&lt;wsp:rsid wsp:val=&quot;00366583&quot;/&gt;&lt;wsp:rsid wsp:val=&quot;003666C5&quot;/&gt;&lt;wsp:rsid wsp:val=&quot;003668BC&quot;/&gt;&lt;wsp:rsid wsp:val=&quot;00366E67&quot;/&gt;&lt;wsp:rsid wsp:val=&quot;003676F8&quot;/&gt;&lt;wsp:rsid wsp:val=&quot;003677CE&quot;/&gt;&lt;wsp:rsid wsp:val=&quot;00367884&quot;/&gt;&lt;wsp:rsid wsp:val=&quot;003678E0&quot;/&gt;&lt;wsp:rsid wsp:val=&quot;00367BA0&quot;/&gt;&lt;wsp:rsid wsp:val=&quot;003709D6&quot;/&gt;&lt;wsp:rsid wsp:val=&quot;0037103C&quot;/&gt;&lt;wsp:rsid wsp:val=&quot;003710EA&quot;/&gt;&lt;wsp:rsid wsp:val=&quot;00371301&quot;/&gt;&lt;wsp:rsid wsp:val=&quot;00371850&quot;/&gt;&lt;wsp:rsid wsp:val=&quot;00371B19&quot;/&gt;&lt;wsp:rsid wsp:val=&quot;0037324A&quot;/&gt;&lt;wsp:rsid wsp:val=&quot;003732D7&quot;/&gt;&lt;wsp:rsid wsp:val=&quot;003733AE&quot;/&gt;&lt;wsp:rsid wsp:val=&quot;00373DAE&quot;/&gt;&lt;wsp:rsid wsp:val=&quot;003741D6&quot;/&gt;&lt;wsp:rsid wsp:val=&quot;003742D6&quot;/&gt;&lt;wsp:rsid wsp:val=&quot;0037478B&quot;/&gt;&lt;wsp:rsid wsp:val=&quot;00374952&quot;/&gt;&lt;wsp:rsid wsp:val=&quot;00374F20&quot;/&gt;&lt;wsp:rsid wsp:val=&quot;003768EA&quot;/&gt;&lt;wsp:rsid wsp:val=&quot;00376A2D&quot;/&gt;&lt;wsp:rsid wsp:val=&quot;00376D7A&quot;/&gt;&lt;wsp:rsid wsp:val=&quot;00377565&quot;/&gt;&lt;wsp:rsid wsp:val=&quot;00380816&quot;/&gt;&lt;wsp:rsid wsp:val=&quot;003812F3&quot;/&gt;&lt;wsp:rsid wsp:val=&quot;00381841&quot;/&gt;&lt;wsp:rsid wsp:val=&quot;00381ABC&quot;/&gt;&lt;wsp:rsid wsp:val=&quot;00381FA8&quot;/&gt;&lt;wsp:rsid wsp:val=&quot;0038207A&quot;/&gt;&lt;wsp:rsid wsp:val=&quot;00382C10&quot;/&gt;&lt;wsp:rsid wsp:val=&quot;00382D07&quot;/&gt;&lt;wsp:rsid wsp:val=&quot;0038309C&quot;/&gt;&lt;wsp:rsid wsp:val=&quot;003831DE&quot;/&gt;&lt;wsp:rsid wsp:val=&quot;0038433E&quot;/&gt;&lt;wsp:rsid wsp:val=&quot;0038497B&quot;/&gt;&lt;wsp:rsid wsp:val=&quot;00384C4D&quot;/&gt;&lt;wsp:rsid wsp:val=&quot;00385117&quot;/&gt;&lt;wsp:rsid wsp:val=&quot;003853B3&quot;/&gt;&lt;wsp:rsid wsp:val=&quot;0038549A&quot;/&gt;&lt;wsp:rsid wsp:val=&quot;00385D44&quot;/&gt;&lt;wsp:rsid wsp:val=&quot;00386D71&quot;/&gt;&lt;wsp:rsid wsp:val=&quot;0038736A&quot;/&gt;&lt;wsp:rsid wsp:val=&quot;00390580&quot;/&gt;&lt;wsp:rsid wsp:val=&quot;00390FBA&quot;/&gt;&lt;wsp:rsid wsp:val=&quot;003910F6&quot;/&gt;&lt;wsp:rsid wsp:val=&quot;0039141A&quot;/&gt;&lt;wsp:rsid wsp:val=&quot;003919CE&quot;/&gt;&lt;wsp:rsid wsp:val=&quot;00391A29&quot;/&gt;&lt;wsp:rsid wsp:val=&quot;00392221&quot;/&gt;&lt;wsp:rsid wsp:val=&quot;00392F50&quot;/&gt;&lt;wsp:rsid wsp:val=&quot;00393C8A&quot;/&gt;&lt;wsp:rsid wsp:val=&quot;00394552&quot;/&gt;&lt;wsp:rsid wsp:val=&quot;00395090&quot;/&gt;&lt;wsp:rsid wsp:val=&quot;0039512B&quot;/&gt;&lt;wsp:rsid wsp:val=&quot;00395737&quot;/&gt;&lt;wsp:rsid wsp:val=&quot;003957B7&quot;/&gt;&lt;wsp:rsid wsp:val=&quot;003957CA&quot;/&gt;&lt;wsp:rsid wsp:val=&quot;00395B39&quot;/&gt;&lt;wsp:rsid wsp:val=&quot;00395BFE&quot;/&gt;&lt;wsp:rsid wsp:val=&quot;00395C77&quot;/&gt;&lt;wsp:rsid wsp:val=&quot;00395F8F&quot;/&gt;&lt;wsp:rsid wsp:val=&quot;0039610A&quot;/&gt;&lt;wsp:rsid wsp:val=&quot;00396298&quot;/&gt;&lt;wsp:rsid wsp:val=&quot;00396ED0&quot;/&gt;&lt;wsp:rsid wsp:val=&quot;00397677&quot;/&gt;&lt;wsp:rsid wsp:val=&quot;003979AF&quot;/&gt;&lt;wsp:rsid wsp:val=&quot;00397ADC&quot;/&gt;&lt;wsp:rsid wsp:val=&quot;003A00D5&quot;/&gt;&lt;wsp:rsid wsp:val=&quot;003A0D78&quot;/&gt;&lt;wsp:rsid wsp:val=&quot;003A188F&quot;/&gt;&lt;wsp:rsid wsp:val=&quot;003A1ABD&quot;/&gt;&lt;wsp:rsid wsp:val=&quot;003A1CDE&quot;/&gt;&lt;wsp:rsid wsp:val=&quot;003A1CF0&quot;/&gt;&lt;wsp:rsid wsp:val=&quot;003A1CFC&quot;/&gt;&lt;wsp:rsid wsp:val=&quot;003A2106&quot;/&gt;&lt;wsp:rsid wsp:val=&quot;003A25AA&quot;/&gt;&lt;wsp:rsid wsp:val=&quot;003A299A&quot;/&gt;&lt;wsp:rsid wsp:val=&quot;003A33AF&quot;/&gt;&lt;wsp:rsid wsp:val=&quot;003A491E&quot;/&gt;&lt;wsp:rsid wsp:val=&quot;003A49B7&quot;/&gt;&lt;wsp:rsid wsp:val=&quot;003A5EA6&quot;/&gt;&lt;wsp:rsid wsp:val=&quot;003A6A62&quot;/&gt;&lt;wsp:rsid wsp:val=&quot;003A6DDE&quot;/&gt;&lt;wsp:rsid wsp:val=&quot;003A6E7B&quot;/&gt;&lt;wsp:rsid wsp:val=&quot;003A6EE2&quot;/&gt;&lt;wsp:rsid wsp:val=&quot;003A7487&quot;/&gt;&lt;wsp:rsid wsp:val=&quot;003A750D&quot;/&gt;&lt;wsp:rsid wsp:val=&quot;003A79EC&quot;/&gt;&lt;wsp:rsid wsp:val=&quot;003A7CFB&quot;/&gt;&lt;wsp:rsid wsp:val=&quot;003A7F85&quot;/&gt;&lt;wsp:rsid wsp:val=&quot;003B08B5&quot;/&gt;&lt;wsp:rsid wsp:val=&quot;003B1209&quot;/&gt;&lt;wsp:rsid wsp:val=&quot;003B26F8&quot;/&gt;&lt;wsp:rsid wsp:val=&quot;003B2FC1&quot;/&gt;&lt;wsp:rsid wsp:val=&quot;003B34D5&quot;/&gt;&lt;wsp:rsid wsp:val=&quot;003B3F23&quot;/&gt;&lt;wsp:rsid wsp:val=&quot;003B3FB8&quot;/&gt;&lt;wsp:rsid wsp:val=&quot;003B40B4&quot;/&gt;&lt;wsp:rsid wsp:val=&quot;003B41C9&quot;/&gt;&lt;wsp:rsid wsp:val=&quot;003B4429&quot;/&gt;&lt;wsp:rsid wsp:val=&quot;003B4583&quot;/&gt;&lt;wsp:rsid wsp:val=&quot;003B4B66&quot;/&gt;&lt;wsp:rsid wsp:val=&quot;003B4CB9&quot;/&gt;&lt;wsp:rsid wsp:val=&quot;003B5FD9&quot;/&gt;&lt;wsp:rsid wsp:val=&quot;003B638E&quot;/&gt;&lt;wsp:rsid wsp:val=&quot;003B6788&quot;/&gt;&lt;wsp:rsid wsp:val=&quot;003B6938&quot;/&gt;&lt;wsp:rsid wsp:val=&quot;003B6FA1&quot;/&gt;&lt;wsp:rsid wsp:val=&quot;003B7AF6&quot;/&gt;&lt;wsp:rsid wsp:val=&quot;003B7B9D&quot;/&gt;&lt;wsp:rsid wsp:val=&quot;003C0378&quot;/&gt;&lt;wsp:rsid wsp:val=&quot;003C0504&quot;/&gt;&lt;wsp:rsid wsp:val=&quot;003C0743&quot;/&gt;&lt;wsp:rsid wsp:val=&quot;003C0C19&quot;/&gt;&lt;wsp:rsid wsp:val=&quot;003C1199&quot;/&gt;&lt;wsp:rsid wsp:val=&quot;003C12E6&quot;/&gt;&lt;wsp:rsid wsp:val=&quot;003C1560&quot;/&gt;&lt;wsp:rsid wsp:val=&quot;003C163C&quot;/&gt;&lt;wsp:rsid wsp:val=&quot;003C1A18&quot;/&gt;&lt;wsp:rsid wsp:val=&quot;003C1C63&quot;/&gt;&lt;wsp:rsid wsp:val=&quot;003C2B2E&quot;/&gt;&lt;wsp:rsid wsp:val=&quot;003C315D&quot;/&gt;&lt;wsp:rsid wsp:val=&quot;003C3509&quot;/&gt;&lt;wsp:rsid wsp:val=&quot;003C35AD&quot;/&gt;&lt;wsp:rsid wsp:val=&quot;003C3B21&quot;/&gt;&lt;wsp:rsid wsp:val=&quot;003C3C7D&quot;/&gt;&lt;wsp:rsid wsp:val=&quot;003C3DBB&quot;/&gt;&lt;wsp:rsid wsp:val=&quot;003C4232&quot;/&gt;&lt;wsp:rsid wsp:val=&quot;003C4664&quot;/&gt;&lt;wsp:rsid wsp:val=&quot;003C4C1F&quot;/&gt;&lt;wsp:rsid wsp:val=&quot;003C4C49&quot;/&gt;&lt;wsp:rsid wsp:val=&quot;003C5A89&quot;/&gt;&lt;wsp:rsid wsp:val=&quot;003C6496&quot;/&gt;&lt;wsp:rsid wsp:val=&quot;003C64D7&quot;/&gt;&lt;wsp:rsid wsp:val=&quot;003C684B&quot;/&gt;&lt;wsp:rsid wsp:val=&quot;003C69F0&quot;/&gt;&lt;wsp:rsid wsp:val=&quot;003C6A65&quot;/&gt;&lt;wsp:rsid wsp:val=&quot;003C6B84&quot;/&gt;&lt;wsp:rsid wsp:val=&quot;003C6C2D&quot;/&gt;&lt;wsp:rsid wsp:val=&quot;003C6E04&quot;/&gt;&lt;wsp:rsid wsp:val=&quot;003C6E7A&quot;/&gt;&lt;wsp:rsid wsp:val=&quot;003C7354&quot;/&gt;&lt;wsp:rsid wsp:val=&quot;003C7C59&quot;/&gt;&lt;wsp:rsid wsp:val=&quot;003C7D34&quot;/&gt;&lt;wsp:rsid wsp:val=&quot;003D01CC&quot;/&gt;&lt;wsp:rsid wsp:val=&quot;003D029B&quot;/&gt;&lt;wsp:rsid wsp:val=&quot;003D02CE&quot;/&gt;&lt;wsp:rsid wsp:val=&quot;003D02DF&quot;/&gt;&lt;wsp:rsid wsp:val=&quot;003D03DA&quot;/&gt;&lt;wsp:rsid wsp:val=&quot;003D09AC&quot;/&gt;&lt;wsp:rsid wsp:val=&quot;003D181D&quot;/&gt;&lt;wsp:rsid wsp:val=&quot;003D197F&quot;/&gt;&lt;wsp:rsid wsp:val=&quot;003D1F6A&quot;/&gt;&lt;wsp:rsid wsp:val=&quot;003D2468&quot;/&gt;&lt;wsp:rsid wsp:val=&quot;003D2C49&quot;/&gt;&lt;wsp:rsid wsp:val=&quot;003D2ED5&quot;/&gt;&lt;wsp:rsid wsp:val=&quot;003D3634&quot;/&gt;&lt;wsp:rsid wsp:val=&quot;003D3AF4&quot;/&gt;&lt;wsp:rsid wsp:val=&quot;003D3F79&quot;/&gt;&lt;wsp:rsid wsp:val=&quot;003D3F91&quot;/&gt;&lt;wsp:rsid wsp:val=&quot;003D4138&quot;/&gt;&lt;wsp:rsid wsp:val=&quot;003D457F&quot;/&gt;&lt;wsp:rsid wsp:val=&quot;003D4B29&quot;/&gt;&lt;wsp:rsid wsp:val=&quot;003D5123&quot;/&gt;&lt;wsp:rsid wsp:val=&quot;003D545F&quot;/&gt;&lt;wsp:rsid wsp:val=&quot;003D5951&quot;/&gt;&lt;wsp:rsid wsp:val=&quot;003D5A1F&quot;/&gt;&lt;wsp:rsid wsp:val=&quot;003D5B53&quot;/&gt;&lt;wsp:rsid wsp:val=&quot;003D5C5E&quot;/&gt;&lt;wsp:rsid wsp:val=&quot;003D5F9C&quot;/&gt;&lt;wsp:rsid wsp:val=&quot;003D601B&quot;/&gt;&lt;wsp:rsid wsp:val=&quot;003D69D7&quot;/&gt;&lt;wsp:rsid wsp:val=&quot;003D6A47&quot;/&gt;&lt;wsp:rsid wsp:val=&quot;003D6C66&quot;/&gt;&lt;wsp:rsid wsp:val=&quot;003D799C&quot;/&gt;&lt;wsp:rsid wsp:val=&quot;003D7C16&quot;/&gt;&lt;wsp:rsid wsp:val=&quot;003D7FE4&quot;/&gt;&lt;wsp:rsid wsp:val=&quot;003E00F0&quot;/&gt;&lt;wsp:rsid wsp:val=&quot;003E06F1&quot;/&gt;&lt;wsp:rsid wsp:val=&quot;003E1211&quot;/&gt;&lt;wsp:rsid wsp:val=&quot;003E128F&quot;/&gt;&lt;wsp:rsid wsp:val=&quot;003E14CC&quot;/&gt;&lt;wsp:rsid wsp:val=&quot;003E16A4&quot;/&gt;&lt;wsp:rsid wsp:val=&quot;003E1F3B&quot;/&gt;&lt;wsp:rsid wsp:val=&quot;003E2B11&quot;/&gt;&lt;wsp:rsid wsp:val=&quot;003E374F&quot;/&gt;&lt;wsp:rsid wsp:val=&quot;003E4572&quot;/&gt;&lt;wsp:rsid wsp:val=&quot;003E4B41&quot;/&gt;&lt;wsp:rsid wsp:val=&quot;003E4B59&quot;/&gt;&lt;wsp:rsid wsp:val=&quot;003E4BB1&quot;/&gt;&lt;wsp:rsid wsp:val=&quot;003E535A&quot;/&gt;&lt;wsp:rsid wsp:val=&quot;003E5D47&quot;/&gt;&lt;wsp:rsid wsp:val=&quot;003E743A&quot;/&gt;&lt;wsp:rsid wsp:val=&quot;003E7968&quot;/&gt;&lt;wsp:rsid wsp:val=&quot;003E7E78&quot;/&gt;&lt;wsp:rsid wsp:val=&quot;003F0045&quot;/&gt;&lt;wsp:rsid wsp:val=&quot;003F02EB&quot;/&gt;&lt;wsp:rsid wsp:val=&quot;003F0566&quot;/&gt;&lt;wsp:rsid wsp:val=&quot;003F0A36&quot;/&gt;&lt;wsp:rsid wsp:val=&quot;003F0BA3&quot;/&gt;&lt;wsp:rsid wsp:val=&quot;003F10E8&quot;/&gt;&lt;wsp:rsid wsp:val=&quot;003F126F&quot;/&gt;&lt;wsp:rsid wsp:val=&quot;003F1358&quot;/&gt;&lt;wsp:rsid wsp:val=&quot;003F139C&quot;/&gt;&lt;wsp:rsid wsp:val=&quot;003F153A&quot;/&gt;&lt;wsp:rsid wsp:val=&quot;003F18AB&quot;/&gt;&lt;wsp:rsid wsp:val=&quot;003F1B7E&quot;/&gt;&lt;wsp:rsid wsp:val=&quot;003F1DD3&quot;/&gt;&lt;wsp:rsid wsp:val=&quot;003F2039&quot;/&gt;&lt;wsp:rsid wsp:val=&quot;003F23C1&quot;/&gt;&lt;wsp:rsid wsp:val=&quot;003F2C1D&quot;/&gt;&lt;wsp:rsid wsp:val=&quot;003F33BF&quot;/&gt;&lt;wsp:rsid wsp:val=&quot;003F3A04&quot;/&gt;&lt;wsp:rsid wsp:val=&quot;003F471D&quot;/&gt;&lt;wsp:rsid wsp:val=&quot;003F6704&quot;/&gt;&lt;wsp:rsid wsp:val=&quot;003F6F61&quot;/&gt;&lt;wsp:rsid wsp:val=&quot;003F72B7&quot;/&gt;&lt;wsp:rsid wsp:val=&quot;003F73E4&quot;/&gt;&lt;wsp:rsid wsp:val=&quot;003F7453&quot;/&gt;&lt;wsp:rsid wsp:val=&quot;00400339&quot;/&gt;&lt;wsp:rsid wsp:val=&quot;004009D9&quot;/&gt;&lt;wsp:rsid wsp:val=&quot;00401476&quot;/&gt;&lt;wsp:rsid wsp:val=&quot;00401565&quot;/&gt;&lt;wsp:rsid wsp:val=&quot;004017A7&quot;/&gt;&lt;wsp:rsid wsp:val=&quot;00401A27&quot;/&gt;&lt;wsp:rsid wsp:val=&quot;00401DE5&quot;/&gt;&lt;wsp:rsid wsp:val=&quot;004022F3&quot;/&gt;&lt;wsp:rsid wsp:val=&quot;004034CC&quot;/&gt;&lt;wsp:rsid wsp:val=&quot;004035F9&quot;/&gt;&lt;wsp:rsid wsp:val=&quot;00403775&quot;/&gt;&lt;wsp:rsid wsp:val=&quot;00403DEE&quot;/&gt;&lt;wsp:rsid wsp:val=&quot;00403EBC&quot;/&gt;&lt;wsp:rsid wsp:val=&quot;004042B1&quot;/&gt;&lt;wsp:rsid wsp:val=&quot;00404646&quot;/&gt;&lt;wsp:rsid wsp:val=&quot;004049A4&quot;/&gt;&lt;wsp:rsid wsp:val=&quot;00404F44&quot;/&gt;&lt;wsp:rsid wsp:val=&quot;004051BA&quot;/&gt;&lt;wsp:rsid wsp:val=&quot;0040550A&quot;/&gt;&lt;wsp:rsid wsp:val=&quot;004057EF&quot;/&gt;&lt;wsp:rsid wsp:val=&quot;00405E86&quot;/&gt;&lt;wsp:rsid wsp:val=&quot;00405F0B&quot;/&gt;&lt;wsp:rsid wsp:val=&quot;00405FE1&quot;/&gt;&lt;wsp:rsid wsp:val=&quot;00406078&quot;/&gt;&lt;wsp:rsid wsp:val=&quot;00406142&quot;/&gt;&lt;wsp:rsid wsp:val=&quot;004062F9&quot;/&gt;&lt;wsp:rsid wsp:val=&quot;004065B2&quot;/&gt;&lt;wsp:rsid wsp:val=&quot;004065EF&quot;/&gt;&lt;wsp:rsid wsp:val=&quot;00406C33&quot;/&gt;&lt;wsp:rsid wsp:val=&quot;0040733D&quot;/&gt;&lt;wsp:rsid wsp:val=&quot;00407BC5&quot;/&gt;&lt;wsp:rsid wsp:val=&quot;00407C23&quot;/&gt;&lt;wsp:rsid wsp:val=&quot;00407D41&quot;/&gt;&lt;wsp:rsid wsp:val=&quot;00407F18&quot;/&gt;&lt;wsp:rsid wsp:val=&quot;004102CD&quot;/&gt;&lt;wsp:rsid wsp:val=&quot;004106EE&quot;/&gt;&lt;wsp:rsid wsp:val=&quot;00411229&quot;/&gt;&lt;wsp:rsid wsp:val=&quot;00411B00&quot;/&gt;&lt;wsp:rsid wsp:val=&quot;00411FE8&quot;/&gt;&lt;wsp:rsid wsp:val=&quot;004120CB&quot;/&gt;&lt;wsp:rsid wsp:val=&quot;004134AF&quot;/&gt;&lt;wsp:rsid wsp:val=&quot;004137E5&quot;/&gt;&lt;wsp:rsid wsp:val=&quot;004140EB&quot;/&gt;&lt;wsp:rsid wsp:val=&quot;0041424B&quot;/&gt;&lt;wsp:rsid wsp:val=&quot;00414802&quot;/&gt;&lt;wsp:rsid wsp:val=&quot;004149F0&quot;/&gt;&lt;wsp:rsid wsp:val=&quot;00414C1D&quot;/&gt;&lt;wsp:rsid wsp:val=&quot;00414F02&quot;/&gt;&lt;wsp:rsid wsp:val=&quot;0041508B&quot;/&gt;&lt;wsp:rsid wsp:val=&quot;0041537F&quot;/&gt;&lt;wsp:rsid wsp:val=&quot;00415691&quot;/&gt;&lt;wsp:rsid wsp:val=&quot;0041577F&quot;/&gt;&lt;wsp:rsid wsp:val=&quot;004159DE&quot;/&gt;&lt;wsp:rsid wsp:val=&quot;00415E5B&quot;/&gt;&lt;wsp:rsid wsp:val=&quot;00415E5F&quot;/&gt;&lt;wsp:rsid wsp:val=&quot;004161FC&quot;/&gt;&lt;wsp:rsid wsp:val=&quot;0041622F&quot;/&gt;&lt;wsp:rsid wsp:val=&quot;00416242&quot;/&gt;&lt;wsp:rsid wsp:val=&quot;00416341&quot;/&gt;&lt;wsp:rsid wsp:val=&quot;00416CE4&quot;/&gt;&lt;wsp:rsid wsp:val=&quot;00416EF2&quot;/&gt;&lt;wsp:rsid wsp:val=&quot;0041705B&quot;/&gt;&lt;wsp:rsid wsp:val=&quot;00417347&quot;/&gt;&lt;wsp:rsid wsp:val=&quot;004179A1&quot;/&gt;&lt;wsp:rsid wsp:val=&quot;00417E17&quot;/&gt;&lt;wsp:rsid wsp:val=&quot;00417F4D&quot;/&gt;&lt;wsp:rsid wsp:val=&quot;00420156&quot;/&gt;&lt;wsp:rsid wsp:val=&quot;004205A6&quot;/&gt;&lt;wsp:rsid wsp:val=&quot;00420D45&quot;/&gt;&lt;wsp:rsid wsp:val=&quot;00421050&quot;/&gt;&lt;wsp:rsid wsp:val=&quot;004219DE&quot;/&gt;&lt;wsp:rsid wsp:val=&quot;00421FE4&quot;/&gt;&lt;wsp:rsid wsp:val=&quot;0042239F&quot;/&gt;&lt;wsp:rsid wsp:val=&quot;0042250E&quot;/&gt;&lt;wsp:rsid wsp:val=&quot;004229F4&quot;/&gt;&lt;wsp:rsid wsp:val=&quot;00423300&quot;/&gt;&lt;wsp:rsid wsp:val=&quot;00423C1D&quot;/&gt;&lt;wsp:rsid wsp:val=&quot;00424172&quot;/&gt;&lt;wsp:rsid wsp:val=&quot;00424D0D&quot;/&gt;&lt;wsp:rsid wsp:val=&quot;004254C9&quot;/&gt;&lt;wsp:rsid wsp:val=&quot;004258D3&quot;/&gt;&lt;wsp:rsid wsp:val=&quot;00425A95&quot;/&gt;&lt;wsp:rsid wsp:val=&quot;00425B09&quot;/&gt;&lt;wsp:rsid wsp:val=&quot;00425B13&quot;/&gt;&lt;wsp:rsid wsp:val=&quot;00425D44&quot;/&gt;&lt;wsp:rsid wsp:val=&quot;00425F72&quot;/&gt;&lt;wsp:rsid wsp:val=&quot;00425FCF&quot;/&gt;&lt;wsp:rsid wsp:val=&quot;00426383&quot;/&gt;&lt;wsp:rsid wsp:val=&quot;004267D5&quot;/&gt;&lt;wsp:rsid wsp:val=&quot;00426D73&quot;/&gt;&lt;wsp:rsid wsp:val=&quot;00427B29&quot;/&gt;&lt;wsp:rsid wsp:val=&quot;004302A5&quot;/&gt;&lt;wsp:rsid wsp:val=&quot;00430821&quot;/&gt;&lt;wsp:rsid wsp:val=&quot;00430A94&quot;/&gt;&lt;wsp:rsid wsp:val=&quot;004310C6&quot;/&gt;&lt;wsp:rsid wsp:val=&quot;004314D7&quot;/&gt;&lt;wsp:rsid wsp:val=&quot;004315CF&quot;/&gt;&lt;wsp:rsid wsp:val=&quot;004315EC&quot;/&gt;&lt;wsp:rsid wsp:val=&quot;004319E3&quot;/&gt;&lt;wsp:rsid wsp:val=&quot;00432794&quot;/&gt;&lt;wsp:rsid wsp:val=&quot;00432A1C&quot;/&gt;&lt;wsp:rsid wsp:val=&quot;00432D7E&quot;/&gt;&lt;wsp:rsid wsp:val=&quot;00433A2B&quot;/&gt;&lt;wsp:rsid wsp:val=&quot;00433E01&quot;/&gt;&lt;wsp:rsid wsp:val=&quot;00434A35&quot;/&gt;&lt;wsp:rsid wsp:val=&quot;0043513E&quot;/&gt;&lt;wsp:rsid wsp:val=&quot;00435170&quot;/&gt;&lt;wsp:rsid wsp:val=&quot;004352A1&quot;/&gt;&lt;wsp:rsid wsp:val=&quot;004353DD&quot;/&gt;&lt;wsp:rsid wsp:val=&quot;00435644&quot;/&gt;&lt;wsp:rsid wsp:val=&quot;00436377&quot;/&gt;&lt;wsp:rsid wsp:val=&quot;00436392&quot;/&gt;&lt;wsp:rsid wsp:val=&quot;00436974&quot;/&gt;&lt;wsp:rsid wsp:val=&quot;00436A03&quot;/&gt;&lt;wsp:rsid wsp:val=&quot;00437986&quot;/&gt;&lt;wsp:rsid wsp:val=&quot;00437E3F&quot;/&gt;&lt;wsp:rsid wsp:val=&quot;00440EB9&quot;/&gt;&lt;wsp:rsid wsp:val=&quot;004410EE&quot;/&gt;&lt;wsp:rsid wsp:val=&quot;00441445&quot;/&gt;&lt;wsp:rsid wsp:val=&quot;00442CE1&quot;/&gt;&lt;wsp:rsid wsp:val=&quot;00442ED9&quot;/&gt;&lt;wsp:rsid wsp:val=&quot;004433E0&quot;/&gt;&lt;wsp:rsid wsp:val=&quot;00443505&quot;/&gt;&lt;wsp:rsid wsp:val=&quot;0044358B&quot;/&gt;&lt;wsp:rsid wsp:val=&quot;00443D87&quot;/&gt;&lt;wsp:rsid wsp:val=&quot;004442AF&quot;/&gt;&lt;wsp:rsid wsp:val=&quot;00444338&quot;/&gt;&lt;wsp:rsid wsp:val=&quot;00444CC1&quot;/&gt;&lt;wsp:rsid wsp:val=&quot;0044504B&quot;/&gt;&lt;wsp:rsid wsp:val=&quot;0044587D&quot;/&gt;&lt;wsp:rsid wsp:val=&quot;00445953&quot;/&gt;&lt;wsp:rsid wsp:val=&quot;004459A4&quot;/&gt;&lt;wsp:rsid wsp:val=&quot;00445A9E&quot;/&gt;&lt;wsp:rsid wsp:val=&quot;00445C4F&quot;/&gt;&lt;wsp:rsid wsp:val=&quot;00445E74&quot;/&gt;&lt;wsp:rsid wsp:val=&quot;00445F9A&quot;/&gt;&lt;wsp:rsid wsp:val=&quot;00446341&quot;/&gt;&lt;wsp:rsid wsp:val=&quot;004463D1&quot;/&gt;&lt;wsp:rsid wsp:val=&quot;00446454&quot;/&gt;&lt;wsp:rsid wsp:val=&quot;004464C2&quot;/&gt;&lt;wsp:rsid wsp:val=&quot;00446608&quot;/&gt;&lt;wsp:rsid wsp:val=&quot;00446A71&quot;/&gt;&lt;wsp:rsid wsp:val=&quot;00447165&quot;/&gt;&lt;wsp:rsid wsp:val=&quot;00447722&quot;/&gt;&lt;wsp:rsid wsp:val=&quot;00447FE6&quot;/&gt;&lt;wsp:rsid wsp:val=&quot;0045041F&quot;/&gt;&lt;wsp:rsid wsp:val=&quot;004511AD&quot;/&gt;&lt;wsp:rsid wsp:val=&quot;00451357&quot;/&gt;&lt;wsp:rsid wsp:val=&quot;00451718&quot;/&gt;&lt;wsp:rsid wsp:val=&quot;004517B8&quot;/&gt;&lt;wsp:rsid wsp:val=&quot;0045214F&quot;/&gt;&lt;wsp:rsid wsp:val=&quot;004528D3&quot;/&gt;&lt;wsp:rsid wsp:val=&quot;00452C92&quot;/&gt;&lt;wsp:rsid wsp:val=&quot;00452F3D&quot;/&gt;&lt;wsp:rsid wsp:val=&quot;00453666&quot;/&gt;&lt;wsp:rsid wsp:val=&quot;00453DF9&quot;/&gt;&lt;wsp:rsid wsp:val=&quot;00454796&quot;/&gt;&lt;wsp:rsid wsp:val=&quot;0045496F&quot;/&gt;&lt;wsp:rsid wsp:val=&quot;00454A69&quot;/&gt;&lt;wsp:rsid wsp:val=&quot;004556E8&quot;/&gt;&lt;wsp:rsid wsp:val=&quot;00456066&quot;/&gt;&lt;wsp:rsid wsp:val=&quot;004561D2&quot;/&gt;&lt;wsp:rsid wsp:val=&quot;00456BF3&quot;/&gt;&lt;wsp:rsid wsp:val=&quot;00456C9F&quot;/&gt;&lt;wsp:rsid wsp:val=&quot;004574B2&quot;/&gt;&lt;wsp:rsid wsp:val=&quot;0046128F&quot;/&gt;&lt;wsp:rsid wsp:val=&quot;004614CD&quot;/&gt;&lt;wsp:rsid wsp:val=&quot;00461C87&quot;/&gt;&lt;wsp:rsid wsp:val=&quot;0046277B&quot;/&gt;&lt;wsp:rsid wsp:val=&quot;00462E5B&quot;/&gt;&lt;wsp:rsid wsp:val=&quot;00463241&quot;/&gt;&lt;wsp:rsid wsp:val=&quot;00463760&quot;/&gt;&lt;wsp:rsid wsp:val=&quot;00463921&quot;/&gt;&lt;wsp:rsid wsp:val=&quot;00464857&quot;/&gt;&lt;wsp:rsid wsp:val=&quot;00464862&quot;/&gt;&lt;wsp:rsid wsp:val=&quot;00466467&quot;/&gt;&lt;wsp:rsid wsp:val=&quot;00466BD7&quot;/&gt;&lt;wsp:rsid wsp:val=&quot;004679D0&quot;/&gt;&lt;wsp:rsid wsp:val=&quot;004700C0&quot;/&gt;&lt;wsp:rsid wsp:val=&quot;00470617&quot;/&gt;&lt;wsp:rsid wsp:val=&quot;00470AB1&quot;/&gt;&lt;wsp:rsid wsp:val=&quot;0047184D&quot;/&gt;&lt;wsp:rsid wsp:val=&quot;004719F8&quot;/&gt;&lt;wsp:rsid wsp:val=&quot;004727F0&quot;/&gt;&lt;wsp:rsid wsp:val=&quot;00473064&quot;/&gt;&lt;wsp:rsid wsp:val=&quot;004733C3&quot;/&gt;&lt;wsp:rsid wsp:val=&quot;00473EA8&quot;/&gt;&lt;wsp:rsid wsp:val=&quot;00474087&quot;/&gt;&lt;wsp:rsid wsp:val=&quot;004743DF&quot;/&gt;&lt;wsp:rsid wsp:val=&quot;00474810&quot;/&gt;&lt;wsp:rsid wsp:val=&quot;00474B1C&quot;/&gt;&lt;wsp:rsid wsp:val=&quot;00474B32&quot;/&gt;&lt;wsp:rsid wsp:val=&quot;00474E9B&quot;/&gt;&lt;wsp:rsid wsp:val=&quot;00475358&quot;/&gt;&lt;wsp:rsid wsp:val=&quot;004767A3&quot;/&gt;&lt;wsp:rsid wsp:val=&quot;00476D3F&quot;/&gt;&lt;wsp:rsid wsp:val=&quot;00477D09&quot;/&gt;&lt;wsp:rsid wsp:val=&quot;00477D7E&quot;/&gt;&lt;wsp:rsid wsp:val=&quot;004807B1&quot;/&gt;&lt;wsp:rsid wsp:val=&quot;004808F1&quot;/&gt;&lt;wsp:rsid wsp:val=&quot;004808F4&quot;/&gt;&lt;wsp:rsid wsp:val=&quot;0048100B&quot;/&gt;&lt;wsp:rsid wsp:val=&quot;004812A7&quot;/&gt;&lt;wsp:rsid wsp:val=&quot;004816D4&quot;/&gt;&lt;wsp:rsid wsp:val=&quot;004819B6&quot;/&gt;&lt;wsp:rsid wsp:val=&quot;00481B0E&quot;/&gt;&lt;wsp:rsid wsp:val=&quot;00481D62&quot;/&gt;&lt;wsp:rsid wsp:val=&quot;0048355F&quot;/&gt;&lt;wsp:rsid wsp:val=&quot;00483F59&quot;/&gt;&lt;wsp:rsid wsp:val=&quot;00483F92&quot;/&gt;&lt;wsp:rsid wsp:val=&quot;004849E1&quot;/&gt;&lt;wsp:rsid wsp:val=&quot;00484C53&quot;/&gt;&lt;wsp:rsid wsp:val=&quot;00484EA2&quot;/&gt;&lt;wsp:rsid wsp:val=&quot;004855E1&quot;/&gt;&lt;wsp:rsid wsp:val=&quot;00485A67&quot;/&gt;&lt;wsp:rsid wsp:val=&quot;00485C2E&quot;/&gt;&lt;wsp:rsid wsp:val=&quot;004871C8&quot;/&gt;&lt;wsp:rsid wsp:val=&quot;00487457&quot;/&gt;&lt;wsp:rsid wsp:val=&quot;004875EE&quot;/&gt;&lt;wsp:rsid wsp:val=&quot;0049016B&quot;/&gt;&lt;wsp:rsid wsp:val=&quot;00490253&quot;/&gt;&lt;wsp:rsid wsp:val=&quot;00490EE5&quot;/&gt;&lt;wsp:rsid wsp:val=&quot;004914EC&quot;/&gt;&lt;wsp:rsid wsp:val=&quot;004914FE&quot;/&gt;&lt;wsp:rsid wsp:val=&quot;00491F48&quot;/&gt;&lt;wsp:rsid wsp:val=&quot;00493080&quot;/&gt;&lt;wsp:rsid wsp:val=&quot;00493408&quot;/&gt;&lt;wsp:rsid wsp:val=&quot;004943EB&quot;/&gt;&lt;wsp:rsid wsp:val=&quot;00494966&quot;/&gt;&lt;wsp:rsid wsp:val=&quot;00494A69&quot;/&gt;&lt;wsp:rsid wsp:val=&quot;004951A8&quot;/&gt;&lt;wsp:rsid wsp:val=&quot;00495412&quot;/&gt;&lt;wsp:rsid wsp:val=&quot;00495451&quot;/&gt;&lt;wsp:rsid wsp:val=&quot;004961C0&quot;/&gt;&lt;wsp:rsid wsp:val=&quot;00496929&quot;/&gt;&lt;wsp:rsid wsp:val=&quot;00496A41&quot;/&gt;&lt;wsp:rsid wsp:val=&quot;004A0129&quot;/&gt;&lt;wsp:rsid wsp:val=&quot;004A10A6&quot;/&gt;&lt;wsp:rsid wsp:val=&quot;004A170E&quot;/&gt;&lt;wsp:rsid wsp:val=&quot;004A1808&quot;/&gt;&lt;wsp:rsid wsp:val=&quot;004A1E15&quot;/&gt;&lt;wsp:rsid wsp:val=&quot;004A2667&quot;/&gt;&lt;wsp:rsid wsp:val=&quot;004A273E&quot;/&gt;&lt;wsp:rsid wsp:val=&quot;004A31AC&quot;/&gt;&lt;wsp:rsid wsp:val=&quot;004A375A&quot;/&gt;&lt;wsp:rsid wsp:val=&quot;004A4733&quot;/&gt;&lt;wsp:rsid wsp:val=&quot;004A47D6&quot;/&gt;&lt;wsp:rsid wsp:val=&quot;004A493A&quot;/&gt;&lt;wsp:rsid wsp:val=&quot;004A4992&quot;/&gt;&lt;wsp:rsid wsp:val=&quot;004A4B22&quot;/&gt;&lt;wsp:rsid wsp:val=&quot;004A4D3F&quot;/&gt;&lt;wsp:rsid wsp:val=&quot;004A4DAF&quot;/&gt;&lt;wsp:rsid wsp:val=&quot;004A4F52&quot;/&gt;&lt;wsp:rsid wsp:val=&quot;004A5F39&quot;/&gt;&lt;wsp:rsid wsp:val=&quot;004A63C3&quot;/&gt;&lt;wsp:rsid wsp:val=&quot;004A6822&quot;/&gt;&lt;wsp:rsid wsp:val=&quot;004A6DFB&quot;/&gt;&lt;wsp:rsid wsp:val=&quot;004A72B8&quot;/&gt;&lt;wsp:rsid wsp:val=&quot;004A7900&quot;/&gt;&lt;wsp:rsid wsp:val=&quot;004A7ED5&quot;/&gt;&lt;wsp:rsid wsp:val=&quot;004B03B3&quot;/&gt;&lt;wsp:rsid wsp:val=&quot;004B0D19&quot;/&gt;&lt;wsp:rsid wsp:val=&quot;004B12C9&quot;/&gt;&lt;wsp:rsid wsp:val=&quot;004B1312&quot;/&gt;&lt;wsp:rsid wsp:val=&quot;004B14E9&quot;/&gt;&lt;wsp:rsid wsp:val=&quot;004B1621&quot;/&gt;&lt;wsp:rsid wsp:val=&quot;004B16A8&quot;/&gt;&lt;wsp:rsid wsp:val=&quot;004B1B8D&quot;/&gt;&lt;wsp:rsid wsp:val=&quot;004B2407&quot;/&gt;&lt;wsp:rsid wsp:val=&quot;004B242B&quot;/&gt;&lt;wsp:rsid wsp:val=&quot;004B25DA&quot;/&gt;&lt;wsp:rsid wsp:val=&quot;004B291B&quot;/&gt;&lt;wsp:rsid wsp:val=&quot;004B2EAA&quot;/&gt;&lt;wsp:rsid wsp:val=&quot;004B30AD&quot;/&gt;&lt;wsp:rsid wsp:val=&quot;004B31E4&quot;/&gt;&lt;wsp:rsid wsp:val=&quot;004B3A77&quot;/&gt;&lt;wsp:rsid wsp:val=&quot;004B4801&quot;/&gt;&lt;wsp:rsid wsp:val=&quot;004B4D06&quot;/&gt;&lt;wsp:rsid wsp:val=&quot;004B504A&quot;/&gt;&lt;wsp:rsid wsp:val=&quot;004B546A&quot;/&gt;&lt;wsp:rsid wsp:val=&quot;004B5D83&quot;/&gt;&lt;wsp:rsid wsp:val=&quot;004B5F98&quot;/&gt;&lt;wsp:rsid wsp:val=&quot;004B6328&quot;/&gt;&lt;wsp:rsid wsp:val=&quot;004B65C3&quot;/&gt;&lt;wsp:rsid wsp:val=&quot;004B660D&quot;/&gt;&lt;wsp:rsid wsp:val=&quot;004B664E&quot;/&gt;&lt;wsp:rsid wsp:val=&quot;004B69B7&quot;/&gt;&lt;wsp:rsid wsp:val=&quot;004B6FF4&quot;/&gt;&lt;wsp:rsid wsp:val=&quot;004B7C9B&quot;/&gt;&lt;wsp:rsid wsp:val=&quot;004B7D13&quot;/&gt;&lt;wsp:rsid wsp:val=&quot;004C0192&quot;/&gt;&lt;wsp:rsid wsp:val=&quot;004C02EE&quot;/&gt;&lt;wsp:rsid wsp:val=&quot;004C0590&quot;/&gt;&lt;wsp:rsid wsp:val=&quot;004C06E5&quot;/&gt;&lt;wsp:rsid wsp:val=&quot;004C0928&quot;/&gt;&lt;wsp:rsid wsp:val=&quot;004C09D2&quot;/&gt;&lt;wsp:rsid wsp:val=&quot;004C0C93&quot;/&gt;&lt;wsp:rsid wsp:val=&quot;004C1C18&quot;/&gt;&lt;wsp:rsid wsp:val=&quot;004C2309&quot;/&gt;&lt;wsp:rsid wsp:val=&quot;004C28A7&quot;/&gt;&lt;wsp:rsid wsp:val=&quot;004C2A29&quot;/&gt;&lt;wsp:rsid wsp:val=&quot;004C300F&quot;/&gt;&lt;wsp:rsid wsp:val=&quot;004C36F6&quot;/&gt;&lt;wsp:rsid wsp:val=&quot;004C3F91&quot;/&gt;&lt;wsp:rsid wsp:val=&quot;004C45D9&quot;/&gt;&lt;wsp:rsid wsp:val=&quot;004C4BF7&quot;/&gt;&lt;wsp:rsid wsp:val=&quot;004C5A7B&quot;/&gt;&lt;wsp:rsid wsp:val=&quot;004C64C6&quot;/&gt;&lt;wsp:rsid wsp:val=&quot;004C7196&quot;/&gt;&lt;wsp:rsid wsp:val=&quot;004C7A8A&quot;/&gt;&lt;wsp:rsid wsp:val=&quot;004C7E92&quot;/&gt;&lt;wsp:rsid wsp:val=&quot;004C7EFF&quot;/&gt;&lt;wsp:rsid wsp:val=&quot;004D080A&quot;/&gt;&lt;wsp:rsid wsp:val=&quot;004D0D8B&quot;/&gt;&lt;wsp:rsid wsp:val=&quot;004D137A&quot;/&gt;&lt;wsp:rsid wsp:val=&quot;004D195E&quot;/&gt;&lt;wsp:rsid wsp:val=&quot;004D198A&quot;/&gt;&lt;wsp:rsid wsp:val=&quot;004D1BAD&quot;/&gt;&lt;wsp:rsid wsp:val=&quot;004D2245&quot;/&gt;&lt;wsp:rsid wsp:val=&quot;004D2305&quot;/&gt;&lt;wsp:rsid wsp:val=&quot;004D24C2&quot;/&gt;&lt;wsp:rsid wsp:val=&quot;004D264A&quot;/&gt;&lt;wsp:rsid wsp:val=&quot;004D29C2&quot;/&gt;&lt;wsp:rsid wsp:val=&quot;004D2D9E&quot;/&gt;&lt;wsp:rsid wsp:val=&quot;004D3BCF&quot;/&gt;&lt;wsp:rsid wsp:val=&quot;004D4BEC&quot;/&gt;&lt;wsp:rsid wsp:val=&quot;004D4DF3&quot;/&gt;&lt;wsp:rsid wsp:val=&quot;004D4E4E&quot;/&gt;&lt;wsp:rsid wsp:val=&quot;004D5769&quot;/&gt;&lt;wsp:rsid wsp:val=&quot;004D5AB4&quot;/&gt;&lt;wsp:rsid wsp:val=&quot;004D6164&quot;/&gt;&lt;wsp:rsid wsp:val=&quot;004D6697&quot;/&gt;&lt;wsp:rsid wsp:val=&quot;004D7A6C&quot;/&gt;&lt;wsp:rsid wsp:val=&quot;004E0414&quot;/&gt;&lt;wsp:rsid wsp:val=&quot;004E0A89&quot;/&gt;&lt;wsp:rsid wsp:val=&quot;004E0FB8&quot;/&gt;&lt;wsp:rsid wsp:val=&quot;004E11F0&quot;/&gt;&lt;wsp:rsid wsp:val=&quot;004E122D&quot;/&gt;&lt;wsp:rsid wsp:val=&quot;004E234C&quot;/&gt;&lt;wsp:rsid wsp:val=&quot;004E33BD&quot;/&gt;&lt;wsp:rsid wsp:val=&quot;004E3593&quot;/&gt;&lt;wsp:rsid wsp:val=&quot;004E3D74&quot;/&gt;&lt;wsp:rsid wsp:val=&quot;004E3E02&quot;/&gt;&lt;wsp:rsid wsp:val=&quot;004E3E31&quot;/&gt;&lt;wsp:rsid wsp:val=&quot;004E4DDA&quot;/&gt;&lt;wsp:rsid wsp:val=&quot;004E4E3D&quot;/&gt;&lt;wsp:rsid wsp:val=&quot;004E55BE&quot;/&gt;&lt;wsp:rsid wsp:val=&quot;004E5DA2&quot;/&gt;&lt;wsp:rsid wsp:val=&quot;004E6F23&quot;/&gt;&lt;wsp:rsid wsp:val=&quot;004E6F79&quot;/&gt;&lt;wsp:rsid wsp:val=&quot;004E7EA6&quot;/&gt;&lt;wsp:rsid wsp:val=&quot;004F0268&quot;/&gt;&lt;wsp:rsid wsp:val=&quot;004F07D1&quot;/&gt;&lt;wsp:rsid wsp:val=&quot;004F08F0&quot;/&gt;&lt;wsp:rsid wsp:val=&quot;004F11F8&quot;/&gt;&lt;wsp:rsid wsp:val=&quot;004F1958&quot;/&gt;&lt;wsp:rsid wsp:val=&quot;004F1F2B&quot;/&gt;&lt;wsp:rsid wsp:val=&quot;004F298F&quot;/&gt;&lt;wsp:rsid wsp:val=&quot;004F34EA&quot;/&gt;&lt;wsp:rsid wsp:val=&quot;004F42C4&quot;/&gt;&lt;wsp:rsid wsp:val=&quot;004F4CC0&quot;/&gt;&lt;wsp:rsid wsp:val=&quot;004F4E1F&quot;/&gt;&lt;wsp:rsid wsp:val=&quot;004F5BBC&quot;/&gt;&lt;wsp:rsid wsp:val=&quot;004F6007&quot;/&gt;&lt;wsp:rsid wsp:val=&quot;004F691D&quot;/&gt;&lt;wsp:rsid wsp:val=&quot;004F756D&quot;/&gt;&lt;wsp:rsid wsp:val=&quot;004F7E0C&quot;/&gt;&lt;wsp:rsid wsp:val=&quot;0050049D&quot;/&gt;&lt;wsp:rsid wsp:val=&quot;005012C3&quot;/&gt;&lt;wsp:rsid wsp:val=&quot;00501385&quot;/&gt;&lt;wsp:rsid wsp:val=&quot;005013EB&quot;/&gt;&lt;wsp:rsid wsp:val=&quot;0050143B&quot;/&gt;&lt;wsp:rsid wsp:val=&quot;00501773&quot;/&gt;&lt;wsp:rsid wsp:val=&quot;005019BD&quot;/&gt;&lt;wsp:rsid wsp:val=&quot;00501A22&quot;/&gt;&lt;wsp:rsid wsp:val=&quot;00501E6C&quot;/&gt;&lt;wsp:rsid wsp:val=&quot;00501F1E&quot;/&gt;&lt;wsp:rsid wsp:val=&quot;00501F77&quot;/&gt;&lt;wsp:rsid wsp:val=&quot;005022A1&quot;/&gt;&lt;wsp:rsid wsp:val=&quot;005025E7&quot;/&gt;&lt;wsp:rsid wsp:val=&quot;00503222&quot;/&gt;&lt;wsp:rsid wsp:val=&quot;0050385A&quot;/&gt;&lt;wsp:rsid wsp:val=&quot;00503B0F&quot;/&gt;&lt;wsp:rsid wsp:val=&quot;00503D32&quot;/&gt;&lt;wsp:rsid wsp:val=&quot;00503DBD&quot;/&gt;&lt;wsp:rsid wsp:val=&quot;005047E4&quot;/&gt;&lt;wsp:rsid wsp:val=&quot;0050497C&quot;/&gt;&lt;wsp:rsid wsp:val=&quot;005054AE&quot;/&gt;&lt;wsp:rsid wsp:val=&quot;00505996&quot;/&gt;&lt;wsp:rsid wsp:val=&quot;00505A35&quot;/&gt;&lt;wsp:rsid wsp:val=&quot;00506F4C&quot;/&gt;&lt;wsp:rsid wsp:val=&quot;005070B7&quot;/&gt;&lt;wsp:rsid wsp:val=&quot;00507538&quot;/&gt;&lt;wsp:rsid wsp:val=&quot;00507619&quot;/&gt;&lt;wsp:rsid wsp:val=&quot;00507953&quot;/&gt;&lt;wsp:rsid wsp:val=&quot;005079EB&quot;/&gt;&lt;wsp:rsid wsp:val=&quot;00507C49&quot;/&gt;&lt;wsp:rsid wsp:val=&quot;005102F8&quot;/&gt;&lt;wsp:rsid wsp:val=&quot;00510324&quot;/&gt;&lt;wsp:rsid wsp:val=&quot;00510F5B&quot;/&gt;&lt;wsp:rsid wsp:val=&quot;00511449&quot;/&gt;&lt;wsp:rsid wsp:val=&quot;00511991&quot;/&gt;&lt;wsp:rsid wsp:val=&quot;00511ED0&quot;/&gt;&lt;wsp:rsid wsp:val=&quot;005121C7&quot;/&gt;&lt;wsp:rsid wsp:val=&quot;00512356&quot;/&gt;&lt;wsp:rsid wsp:val=&quot;005126BE&quot;/&gt;&lt;wsp:rsid wsp:val=&quot;00512890&quot;/&gt;&lt;wsp:rsid wsp:val=&quot;00512BA9&quot;/&gt;&lt;wsp:rsid wsp:val=&quot;00512CFA&quot;/&gt;&lt;wsp:rsid wsp:val=&quot;005138DE&quot;/&gt;&lt;wsp:rsid wsp:val=&quot;00513974&quot;/&gt;&lt;wsp:rsid wsp:val=&quot;00513E82&quot;/&gt;&lt;wsp:rsid wsp:val=&quot;00514153&quot;/&gt;&lt;wsp:rsid wsp:val=&quot;0051436D&quot;/&gt;&lt;wsp:rsid wsp:val=&quot;005144A2&quot;/&gt;&lt;wsp:rsid wsp:val=&quot;0051460C&quot;/&gt;&lt;wsp:rsid wsp:val=&quot;0051485C&quot;/&gt;&lt;wsp:rsid wsp:val=&quot;0051488B&quot;/&gt;&lt;wsp:rsid wsp:val=&quot;00514D0A&quot;/&gt;&lt;wsp:rsid wsp:val=&quot;0051594C&quot;/&gt;&lt;wsp:rsid wsp:val=&quot;005159FE&quot;/&gt;&lt;wsp:rsid wsp:val=&quot;0051607D&quot;/&gt;&lt;wsp:rsid wsp:val=&quot;005175AE&quot;/&gt;&lt;wsp:rsid wsp:val=&quot;00517CA3&quot;/&gt;&lt;wsp:rsid wsp:val=&quot;00517CDA&quot;/&gt;&lt;wsp:rsid wsp:val=&quot;0052042B&quot;/&gt;&lt;wsp:rsid wsp:val=&quot;005213A5&quot;/&gt;&lt;wsp:rsid wsp:val=&quot;0052141B&quot;/&gt;&lt;wsp:rsid wsp:val=&quot;00521FFE&quot;/&gt;&lt;wsp:rsid wsp:val=&quot;00522C84&quot;/&gt;&lt;wsp:rsid wsp:val=&quot;00523075&quot;/&gt;&lt;wsp:rsid wsp:val=&quot;005230ED&quot;/&gt;&lt;wsp:rsid wsp:val=&quot;0052382A&quot;/&gt;&lt;wsp:rsid wsp:val=&quot;00523B93&quot;/&gt;&lt;wsp:rsid wsp:val=&quot;005248AA&quot;/&gt;&lt;wsp:rsid wsp:val=&quot;00525102&quot;/&gt;&lt;wsp:rsid wsp:val=&quot;005258F2&quot;/&gt;&lt;wsp:rsid wsp:val=&quot;00525D45&quot;/&gt;&lt;wsp:rsid wsp:val=&quot;00526771&quot;/&gt;&lt;wsp:rsid wsp:val=&quot;00527577&quot;/&gt;&lt;wsp:rsid wsp:val=&quot;00530143&quot;/&gt;&lt;wsp:rsid wsp:val=&quot;00530955&quot;/&gt;&lt;wsp:rsid wsp:val=&quot;0053120D&quot;/&gt;&lt;wsp:rsid wsp:val=&quot;0053241C&quot;/&gt;&lt;wsp:rsid wsp:val=&quot;005325E5&quot;/&gt;&lt;wsp:rsid wsp:val=&quot;00532B2E&quot;/&gt;&lt;wsp:rsid wsp:val=&quot;0053316B&quot;/&gt;&lt;wsp:rsid wsp:val=&quot;005332DB&quot;/&gt;&lt;wsp:rsid wsp:val=&quot;00533533&quot;/&gt;&lt;wsp:rsid wsp:val=&quot;00534147&quot;/&gt;&lt;wsp:rsid wsp:val=&quot;0053458E&quot;/&gt;&lt;wsp:rsid wsp:val=&quot;005346DD&quot;/&gt;&lt;wsp:rsid wsp:val=&quot;00534EE9&quot;/&gt;&lt;wsp:rsid wsp:val=&quot;0053536D&quot;/&gt;&lt;wsp:rsid wsp:val=&quot;00535FE3&quot;/&gt;&lt;wsp:rsid wsp:val=&quot;005362B7&quot;/&gt;&lt;wsp:rsid wsp:val=&quot;0053640D&quot;/&gt;&lt;wsp:rsid wsp:val=&quot;005369B6&quot;/&gt;&lt;wsp:rsid wsp:val=&quot;00536ADB&quot;/&gt;&lt;wsp:rsid wsp:val=&quot;0053719E&quot;/&gt;&lt;wsp:rsid wsp:val=&quot;00542699&quot;/&gt;&lt;wsp:rsid wsp:val=&quot;00542A0F&quot;/&gt;&lt;wsp:rsid wsp:val=&quot;00542F2E&quot;/&gt;&lt;wsp:rsid wsp:val=&quot;005430E6&quot;/&gt;&lt;wsp:rsid wsp:val=&quot;00543519&quot;/&gt;&lt;wsp:rsid wsp:val=&quot;0054383A&quot;/&gt;&lt;wsp:rsid wsp:val=&quot;00543B33&quot;/&gt;&lt;wsp:rsid wsp:val=&quot;00543C12&quot;/&gt;&lt;wsp:rsid wsp:val=&quot;00543E04&quot;/&gt;&lt;wsp:rsid wsp:val=&quot;0054414B&quot;/&gt;&lt;wsp:rsid wsp:val=&quot;00544375&quot;/&gt;&lt;wsp:rsid wsp:val=&quot;005444D4&quot;/&gt;&lt;wsp:rsid wsp:val=&quot;00544AB6&quot;/&gt;&lt;wsp:rsid wsp:val=&quot;00545313&quot;/&gt;&lt;wsp:rsid wsp:val=&quot;00545347&quot;/&gt;&lt;wsp:rsid wsp:val=&quot;0054654F&quot;/&gt;&lt;wsp:rsid wsp:val=&quot;005466B5&quot;/&gt;&lt;wsp:rsid wsp:val=&quot;0054679B&quot;/&gt;&lt;wsp:rsid wsp:val=&quot;00546ACC&quot;/&gt;&lt;wsp:rsid wsp:val=&quot;00546D57&quot;/&gt;&lt;wsp:rsid wsp:val=&quot;00547144&quot;/&gt;&lt;wsp:rsid wsp:val=&quot;00547653&quot;/&gt;&lt;wsp:rsid wsp:val=&quot;0055012B&quot;/&gt;&lt;wsp:rsid wsp:val=&quot;00550579&quot;/&gt;&lt;wsp:rsid wsp:val=&quot;00551536&quot;/&gt;&lt;wsp:rsid wsp:val=&quot;00551AED&quot;/&gt;&lt;wsp:rsid wsp:val=&quot;00551E15&quot;/&gt;&lt;wsp:rsid wsp:val=&quot;00553872&quot;/&gt;&lt;wsp:rsid wsp:val=&quot;00553B42&quot;/&gt;&lt;wsp:rsid wsp:val=&quot;0055447D&quot;/&gt;&lt;wsp:rsid wsp:val=&quot;005552DA&quot;/&gt;&lt;wsp:rsid wsp:val=&quot;005553BB&quot;/&gt;&lt;wsp:rsid wsp:val=&quot;0055583B&quot;/&gt;&lt;wsp:rsid wsp:val=&quot;00555AC5&quot;/&gt;&lt;wsp:rsid wsp:val=&quot;00555E9F&quot;/&gt;&lt;wsp:rsid wsp:val=&quot;0055626D&quot;/&gt;&lt;wsp:rsid wsp:val=&quot;00556451&quot;/&gt;&lt;wsp:rsid wsp:val=&quot;005569AD&quot;/&gt;&lt;wsp:rsid wsp:val=&quot;00556EB7&quot;/&gt;&lt;wsp:rsid wsp:val=&quot;0055717B&quot;/&gt;&lt;wsp:rsid wsp:val=&quot;0055753B&quot;/&gt;&lt;wsp:rsid wsp:val=&quot;00557A52&quot;/&gt;&lt;wsp:rsid wsp:val=&quot;005600E4&quot;/&gt;&lt;wsp:rsid wsp:val=&quot;00560328&quot;/&gt;&lt;wsp:rsid wsp:val=&quot;0056047D&quot;/&gt;&lt;wsp:rsid wsp:val=&quot;00560D99&quot;/&gt;&lt;wsp:rsid wsp:val=&quot;00560F63&quot;/&gt;&lt;wsp:rsid wsp:val=&quot;00561026&quot;/&gt;&lt;wsp:rsid wsp:val=&quot;0056253B&quot;/&gt;&lt;wsp:rsid wsp:val=&quot;005626D5&quot;/&gt;&lt;wsp:rsid wsp:val=&quot;0056295E&quot;/&gt;&lt;wsp:rsid wsp:val=&quot;00562DB5&quot;/&gt;&lt;wsp:rsid wsp:val=&quot;00563384&quot;/&gt;&lt;wsp:rsid wsp:val=&quot;005638FD&quot;/&gt;&lt;wsp:rsid wsp:val=&quot;005639B0&quot;/&gt;&lt;wsp:rsid wsp:val=&quot;00563B61&quot;/&gt;&lt;wsp:rsid wsp:val=&quot;00563CEC&quot;/&gt;&lt;wsp:rsid wsp:val=&quot;005643DD&quot;/&gt;&lt;wsp:rsid wsp:val=&quot;005652B6&quot;/&gt;&lt;wsp:rsid wsp:val=&quot;00565472&quot;/&gt;&lt;wsp:rsid wsp:val=&quot;0056566C&quot;/&gt;&lt;wsp:rsid wsp:val=&quot;00565A3E&quot;/&gt;&lt;wsp:rsid wsp:val=&quot;00565CD4&quot;/&gt;&lt;wsp:rsid wsp:val=&quot;005665A5&quot;/&gt;&lt;wsp:rsid wsp:val=&quot;005679D2&quot;/&gt;&lt;wsp:rsid wsp:val=&quot;00567B0B&quot;/&gt;&lt;wsp:rsid wsp:val=&quot;00570CA1&quot;/&gt;&lt;wsp:rsid wsp:val=&quot;00570EC6&quot;/&gt;&lt;wsp:rsid wsp:val=&quot;00571302&quot;/&gt;&lt;wsp:rsid wsp:val=&quot;005715BE&quot;/&gt;&lt;wsp:rsid wsp:val=&quot;00572094&quot;/&gt;&lt;wsp:rsid wsp:val=&quot;005729A5&quot;/&gt;&lt;wsp:rsid wsp:val=&quot;00573AF6&quot;/&gt;&lt;wsp:rsid wsp:val=&quot;00573DB2&quot;/&gt;&lt;wsp:rsid wsp:val=&quot;00573E5C&quot;/&gt;&lt;wsp:rsid wsp:val=&quot;005741D7&quot;/&gt;&lt;wsp:rsid wsp:val=&quot;00574479&quot;/&gt;&lt;wsp:rsid wsp:val=&quot;005746DE&quot;/&gt;&lt;wsp:rsid wsp:val=&quot;00574711&quot;/&gt;&lt;wsp:rsid wsp:val=&quot;00574B90&quot;/&gt;&lt;wsp:rsid wsp:val=&quot;0057574A&quot;/&gt;&lt;wsp:rsid wsp:val=&quot;005757C1&quot;/&gt;&lt;wsp:rsid wsp:val=&quot;00575917&quot;/&gt;&lt;wsp:rsid wsp:val=&quot;005759B7&quot;/&gt;&lt;wsp:rsid wsp:val=&quot;00576357&quot;/&gt;&lt;wsp:rsid wsp:val=&quot;00576483&quot;/&gt;&lt;wsp:rsid wsp:val=&quot;00576599&quot;/&gt;&lt;wsp:rsid wsp:val=&quot;00576F5A&quot;/&gt;&lt;wsp:rsid wsp:val=&quot;0057709C&quot;/&gt;&lt;wsp:rsid wsp:val=&quot;00577299&quot;/&gt;&lt;wsp:rsid wsp:val=&quot;00577A48&quot;/&gt;&lt;wsp:rsid wsp:val=&quot;00577C76&quot;/&gt;&lt;wsp:rsid wsp:val=&quot;0058055E&quot;/&gt;&lt;wsp:rsid wsp:val=&quot;00580F3D&quot;/&gt;&lt;wsp:rsid wsp:val=&quot;005811F6&quot;/&gt;&lt;wsp:rsid wsp:val=&quot;005814D9&quot;/&gt;&lt;wsp:rsid wsp:val=&quot;005816C5&quot;/&gt;&lt;wsp:rsid wsp:val=&quot;00581C8C&quot;/&gt;&lt;wsp:rsid wsp:val=&quot;00582077&quot;/&gt;&lt;wsp:rsid wsp:val=&quot;00582080&quot;/&gt;&lt;wsp:rsid wsp:val=&quot;00582C50&quot;/&gt;&lt;wsp:rsid wsp:val=&quot;005842A1&quot;/&gt;&lt;wsp:rsid wsp:val=&quot;00584727&quot;/&gt;&lt;wsp:rsid wsp:val=&quot;00585BE9&quot;/&gt;&lt;wsp:rsid wsp:val=&quot;005867FC&quot;/&gt;&lt;wsp:rsid wsp:val=&quot;00586809&quot;/&gt;&lt;wsp:rsid wsp:val=&quot;00586BF1&quot;/&gt;&lt;wsp:rsid wsp:val=&quot;00587821&quot;/&gt;&lt;wsp:rsid wsp:val=&quot;0059039C&quot;/&gt;&lt;wsp:rsid wsp:val=&quot;00590B20&quot;/&gt;&lt;wsp:rsid wsp:val=&quot;00590EAA&quot;/&gt;&lt;wsp:rsid wsp:val=&quot;00591CE6&quot;/&gt;&lt;wsp:rsid wsp:val=&quot;0059256C&quot;/&gt;&lt;wsp:rsid wsp:val=&quot;00592722&quot;/&gt;&lt;wsp:rsid wsp:val=&quot;0059339E&quot;/&gt;&lt;wsp:rsid wsp:val=&quot;00593910&quot;/&gt;&lt;wsp:rsid wsp:val=&quot;005939EE&quot;/&gt;&lt;wsp:rsid wsp:val=&quot;00593C26&quot;/&gt;&lt;wsp:rsid wsp:val=&quot;00594136&quot;/&gt;&lt;wsp:rsid wsp:val=&quot;00594C3C&quot;/&gt;&lt;wsp:rsid wsp:val=&quot;00594CC7&quot;/&gt;&lt;wsp:rsid wsp:val=&quot;00594DCC&quot;/&gt;&lt;wsp:rsid wsp:val=&quot;0059516A&quot;/&gt;&lt;wsp:rsid wsp:val=&quot;005951D3&quot;/&gt;&lt;wsp:rsid wsp:val=&quot;00595282&quot;/&gt;&lt;wsp:rsid wsp:val=&quot;00595306&quot;/&gt;&lt;wsp:rsid wsp:val=&quot;00595970&quot;/&gt;&lt;wsp:rsid wsp:val=&quot;005959E4&quot;/&gt;&lt;wsp:rsid wsp:val=&quot;00595A54&quot;/&gt;&lt;wsp:rsid wsp:val=&quot;00595F6E&quot;/&gt;&lt;wsp:rsid wsp:val=&quot;00596285&quot;/&gt;&lt;wsp:rsid wsp:val=&quot;005967EC&quot;/&gt;&lt;wsp:rsid wsp:val=&quot;00596B0D&quot;/&gt;&lt;wsp:rsid wsp:val=&quot;00596EDE&quot;/&gt;&lt;wsp:rsid wsp:val=&quot;0059709D&quot;/&gt;&lt;wsp:rsid wsp:val=&quot;005972D1&quot;/&gt;&lt;wsp:rsid wsp:val=&quot;0059752F&quot;/&gt;&lt;wsp:rsid wsp:val=&quot;005A0648&quot;/&gt;&lt;wsp:rsid wsp:val=&quot;005A09AB&quot;/&gt;&lt;wsp:rsid wsp:val=&quot;005A1228&quot;/&gt;&lt;wsp:rsid wsp:val=&quot;005A1376&quot;/&gt;&lt;wsp:rsid wsp:val=&quot;005A1484&quot;/&gt;&lt;wsp:rsid wsp:val=&quot;005A16CB&quot;/&gt;&lt;wsp:rsid wsp:val=&quot;005A18DD&quot;/&gt;&lt;wsp:rsid wsp:val=&quot;005A1B47&quot;/&gt;&lt;wsp:rsid wsp:val=&quot;005A1DD5&quot;/&gt;&lt;wsp:rsid wsp:val=&quot;005A2101&quot;/&gt;&lt;wsp:rsid wsp:val=&quot;005A33AD&quot;/&gt;&lt;wsp:rsid wsp:val=&quot;005A36A2&quot;/&gt;&lt;wsp:rsid wsp:val=&quot;005A3B47&quot;/&gt;&lt;wsp:rsid wsp:val=&quot;005A3BE1&quot;/&gt;&lt;wsp:rsid wsp:val=&quot;005A3D9F&quot;/&gt;&lt;wsp:rsid wsp:val=&quot;005A4081&quot;/&gt;&lt;wsp:rsid wsp:val=&quot;005A43B8&quot;/&gt;&lt;wsp:rsid wsp:val=&quot;005A4C2D&quot;/&gt;&lt;wsp:rsid wsp:val=&quot;005A57F4&quot;/&gt;&lt;wsp:rsid wsp:val=&quot;005A6290&quot;/&gt;&lt;wsp:rsid wsp:val=&quot;005A65FA&quot;/&gt;&lt;wsp:rsid wsp:val=&quot;005A6673&quot;/&gt;&lt;wsp:rsid wsp:val=&quot;005A6AAD&quot;/&gt;&lt;wsp:rsid wsp:val=&quot;005A6C23&quot;/&gt;&lt;wsp:rsid wsp:val=&quot;005A7018&quot;/&gt;&lt;wsp:rsid wsp:val=&quot;005A775C&quot;/&gt;&lt;wsp:rsid wsp:val=&quot;005A78C6&quot;/&gt;&lt;wsp:rsid wsp:val=&quot;005A7A58&quot;/&gt;&lt;wsp:rsid wsp:val=&quot;005B041A&quot;/&gt;&lt;wsp:rsid wsp:val=&quot;005B0508&quot;/&gt;&lt;wsp:rsid wsp:val=&quot;005B08F1&quot;/&gt;&lt;wsp:rsid wsp:val=&quot;005B0968&quot;/&gt;&lt;wsp:rsid wsp:val=&quot;005B10DF&quot;/&gt;&lt;wsp:rsid wsp:val=&quot;005B2126&quot;/&gt;&lt;wsp:rsid wsp:val=&quot;005B26ED&quot;/&gt;&lt;wsp:rsid wsp:val=&quot;005B3368&quot;/&gt;&lt;wsp:rsid wsp:val=&quot;005B35EC&quot;/&gt;&lt;wsp:rsid wsp:val=&quot;005B3696&quot;/&gt;&lt;wsp:rsid wsp:val=&quot;005B3A83&quot;/&gt;&lt;wsp:rsid wsp:val=&quot;005B3BD6&quot;/&gt;&lt;wsp:rsid wsp:val=&quot;005B44AC&quot;/&gt;&lt;wsp:rsid wsp:val=&quot;005B45E6&quot;/&gt;&lt;wsp:rsid wsp:val=&quot;005B5BF7&quot;/&gt;&lt;wsp:rsid wsp:val=&quot;005B5E52&quot;/&gt;&lt;wsp:rsid wsp:val=&quot;005B5F02&quot;/&gt;&lt;wsp:rsid wsp:val=&quot;005B6845&quot;/&gt;&lt;wsp:rsid wsp:val=&quot;005B6AF2&quot;/&gt;&lt;wsp:rsid wsp:val=&quot;005B737A&quot;/&gt;&lt;wsp:rsid wsp:val=&quot;005B739A&quot;/&gt;&lt;wsp:rsid wsp:val=&quot;005B7BB5&quot;/&gt;&lt;wsp:rsid wsp:val=&quot;005C00DA&quot;/&gt;&lt;wsp:rsid wsp:val=&quot;005C02E0&quot;/&gt;&lt;wsp:rsid wsp:val=&quot;005C0C34&quot;/&gt;&lt;wsp:rsid wsp:val=&quot;005C0F68&quot;/&gt;&lt;wsp:rsid wsp:val=&quot;005C0FEF&quot;/&gt;&lt;wsp:rsid wsp:val=&quot;005C10B4&quot;/&gt;&lt;wsp:rsid wsp:val=&quot;005C1772&quot;/&gt;&lt;wsp:rsid wsp:val=&quot;005C1FC2&quot;/&gt;&lt;wsp:rsid wsp:val=&quot;005C2472&quot;/&gt;&lt;wsp:rsid wsp:val=&quot;005C331E&quot;/&gt;&lt;wsp:rsid wsp:val=&quot;005C3594&quot;/&gt;&lt;wsp:rsid wsp:val=&quot;005C3869&quot;/&gt;&lt;wsp:rsid wsp:val=&quot;005C398F&quot;/&gt;&lt;wsp:rsid wsp:val=&quot;005C3B1E&quot;/&gt;&lt;wsp:rsid wsp:val=&quot;005C4967&quot;/&gt;&lt;wsp:rsid wsp:val=&quot;005C4971&quot;/&gt;&lt;wsp:rsid wsp:val=&quot;005C5374&quot;/&gt;&lt;wsp:rsid wsp:val=&quot;005C5C2D&quot;/&gt;&lt;wsp:rsid wsp:val=&quot;005C5EFF&quot;/&gt;&lt;wsp:rsid wsp:val=&quot;005C6384&quot;/&gt;&lt;wsp:rsid wsp:val=&quot;005C638A&quot;/&gt;&lt;wsp:rsid wsp:val=&quot;005C6420&quot;/&gt;&lt;wsp:rsid wsp:val=&quot;005C66B8&quot;/&gt;&lt;wsp:rsid wsp:val=&quot;005C6982&quot;/&gt;&lt;wsp:rsid wsp:val=&quot;005C6AD6&quot;/&gt;&lt;wsp:rsid wsp:val=&quot;005C7C2D&quot;/&gt;&lt;wsp:rsid wsp:val=&quot;005C7CDF&quot;/&gt;&lt;wsp:rsid wsp:val=&quot;005C7DEA&quot;/&gt;&lt;wsp:rsid wsp:val=&quot;005C7F87&quot;/&gt;&lt;wsp:rsid wsp:val=&quot;005D033E&quot;/&gt;&lt;wsp:rsid wsp:val=&quot;005D0F33&quot;/&gt;&lt;wsp:rsid wsp:val=&quot;005D13E6&quot;/&gt;&lt;wsp:rsid wsp:val=&quot;005D13FD&quot;/&gt;&lt;wsp:rsid wsp:val=&quot;005D21C5&quot;/&gt;&lt;wsp:rsid wsp:val=&quot;005D2255&quot;/&gt;&lt;wsp:rsid wsp:val=&quot;005D241D&quot;/&gt;&lt;wsp:rsid wsp:val=&quot;005D324D&quot;/&gt;&lt;wsp:rsid wsp:val=&quot;005D32ED&quot;/&gt;&lt;wsp:rsid wsp:val=&quot;005D35F9&quot;/&gt;&lt;wsp:rsid wsp:val=&quot;005D3AA8&quot;/&gt;&lt;wsp:rsid wsp:val=&quot;005D3C3E&quot;/&gt;&lt;wsp:rsid wsp:val=&quot;005D421F&quot;/&gt;&lt;wsp:rsid wsp:val=&quot;005D4322&quot;/&gt;&lt;wsp:rsid wsp:val=&quot;005D433E&quot;/&gt;&lt;wsp:rsid wsp:val=&quot;005D4D3A&quot;/&gt;&lt;wsp:rsid wsp:val=&quot;005D4E4E&quot;/&gt;&lt;wsp:rsid wsp:val=&quot;005D5022&quot;/&gt;&lt;wsp:rsid wsp:val=&quot;005D527D&quot;/&gt;&lt;wsp:rsid wsp:val=&quot;005D55B8&quot;/&gt;&lt;wsp:rsid wsp:val=&quot;005D7D22&quot;/&gt;&lt;wsp:rsid wsp:val=&quot;005E0A57&quot;/&gt;&lt;wsp:rsid wsp:val=&quot;005E0CBE&quot;/&gt;&lt;wsp:rsid wsp:val=&quot;005E1A86&quot;/&gt;&lt;wsp:rsid wsp:val=&quot;005E1B07&quot;/&gt;&lt;wsp:rsid wsp:val=&quot;005E239C&quot;/&gt;&lt;wsp:rsid wsp:val=&quot;005E259E&quot;/&gt;&lt;wsp:rsid wsp:val=&quot;005E282D&quot;/&gt;&lt;wsp:rsid wsp:val=&quot;005E2C61&quot;/&gt;&lt;wsp:rsid wsp:val=&quot;005E2CE9&quot;/&gt;&lt;wsp:rsid wsp:val=&quot;005E36E3&quot;/&gt;&lt;wsp:rsid wsp:val=&quot;005E3B40&quot;/&gt;&lt;wsp:rsid wsp:val=&quot;005E4360&quot;/&gt;&lt;wsp:rsid wsp:val=&quot;005E4938&quot;/&gt;&lt;wsp:rsid wsp:val=&quot;005E4C06&quot;/&gt;&lt;wsp:rsid wsp:val=&quot;005E5241&quot;/&gt;&lt;wsp:rsid wsp:val=&quot;005E535A&quot;/&gt;&lt;wsp:rsid wsp:val=&quot;005E5C65&quot;/&gt;&lt;wsp:rsid wsp:val=&quot;005E5E7E&quot;/&gt;&lt;wsp:rsid wsp:val=&quot;005E65F0&quot;/&gt;&lt;wsp:rsid wsp:val=&quot;005E67DF&quot;/&gt;&lt;wsp:rsid wsp:val=&quot;005E6882&quot;/&gt;&lt;wsp:rsid wsp:val=&quot;005E6B77&quot;/&gt;&lt;wsp:rsid wsp:val=&quot;005E70EA&quot;/&gt;&lt;wsp:rsid wsp:val=&quot;005E7B7C&quot;/&gt;&lt;wsp:rsid wsp:val=&quot;005F0874&quot;/&gt;&lt;wsp:rsid wsp:val=&quot;005F1A4C&quot;/&gt;&lt;wsp:rsid wsp:val=&quot;005F1AD4&quot;/&gt;&lt;wsp:rsid wsp:val=&quot;005F1DE0&quot;/&gt;&lt;wsp:rsid wsp:val=&quot;005F20DD&quot;/&gt;&lt;wsp:rsid wsp:val=&quot;005F2195&quot;/&gt;&lt;wsp:rsid wsp:val=&quot;005F2295&quot;/&gt;&lt;wsp:rsid wsp:val=&quot;005F2900&quot;/&gt;&lt;wsp:rsid wsp:val=&quot;005F2AD4&quot;/&gt;&lt;wsp:rsid wsp:val=&quot;005F3804&quot;/&gt;&lt;wsp:rsid wsp:val=&quot;005F403E&quot;/&gt;&lt;wsp:rsid wsp:val=&quot;005F4650&quot;/&gt;&lt;wsp:rsid wsp:val=&quot;005F565A&quot;/&gt;&lt;wsp:rsid wsp:val=&quot;005F5C6F&quot;/&gt;&lt;wsp:rsid wsp:val=&quot;005F5F3B&quot;/&gt;&lt;wsp:rsid wsp:val=&quot;005F67C5&quot;/&gt;&lt;wsp:rsid wsp:val=&quot;005F6A1D&quot;/&gt;&lt;wsp:rsid wsp:val=&quot;005F70A4&quot;/&gt;&lt;wsp:rsid wsp:val=&quot;00600482&quot;/&gt;&lt;wsp:rsid wsp:val=&quot;00600507&quot;/&gt;&lt;wsp:rsid wsp:val=&quot;0060140F&quot;/&gt;&lt;wsp:rsid wsp:val=&quot;006017B8&quot;/&gt;&lt;wsp:rsid wsp:val=&quot;006018B8&quot;/&gt;&lt;wsp:rsid wsp:val=&quot;00602546&quot;/&gt;&lt;wsp:rsid wsp:val=&quot;00602757&quot;/&gt;&lt;wsp:rsid wsp:val=&quot;00602960&quot;/&gt;&lt;wsp:rsid wsp:val=&quot;00602BB0&quot;/&gt;&lt;wsp:rsid wsp:val=&quot;00603091&quot;/&gt;&lt;wsp:rsid wsp:val=&quot;00603195&quot;/&gt;&lt;wsp:rsid wsp:val=&quot;00603232&quot;/&gt;&lt;wsp:rsid wsp:val=&quot;0060364E&quot;/&gt;&lt;wsp:rsid wsp:val=&quot;006037AC&quot;/&gt;&lt;wsp:rsid wsp:val=&quot;006038C2&quot;/&gt;&lt;wsp:rsid wsp:val=&quot;006041D0&quot;/&gt;&lt;wsp:rsid wsp:val=&quot;00604CB2&quot;/&gt;&lt;wsp:rsid wsp:val=&quot;00604E63&quot;/&gt;&lt;wsp:rsid wsp:val=&quot;00605403&quot;/&gt;&lt;wsp:rsid wsp:val=&quot;006055CC&quot;/&gt;&lt;wsp:rsid wsp:val=&quot;00605785&quot;/&gt;&lt;wsp:rsid wsp:val=&quot;006057DA&quot;/&gt;&lt;wsp:rsid wsp:val=&quot;006058D8&quot;/&gt;&lt;wsp:rsid wsp:val=&quot;00605D34&quot;/&gt;&lt;wsp:rsid wsp:val=&quot;00606512&quot;/&gt;&lt;wsp:rsid wsp:val=&quot;00606986&quot;/&gt;&lt;wsp:rsid wsp:val=&quot;00607A2C&quot;/&gt;&lt;wsp:rsid wsp:val=&quot;00610777&quot;/&gt;&lt;wsp:rsid wsp:val=&quot;00610889&quot;/&gt;&lt;wsp:rsid wsp:val=&quot;006109D2&quot;/&gt;&lt;wsp:rsid wsp:val=&quot;00610CA4&quot;/&gt;&lt;wsp:rsid wsp:val=&quot;00611552&quot;/&gt;&lt;wsp:rsid wsp:val=&quot;00611643&quot;/&gt;&lt;wsp:rsid wsp:val=&quot;00611651&quot;/&gt;&lt;wsp:rsid wsp:val=&quot;0061280B&quot;/&gt;&lt;wsp:rsid wsp:val=&quot;0061294A&quot;/&gt;&lt;wsp:rsid wsp:val=&quot;00612A45&quot;/&gt;&lt;wsp:rsid wsp:val=&quot;0061322C&quot;/&gt;&lt;wsp:rsid wsp:val=&quot;00613C90&quot;/&gt;&lt;wsp:rsid wsp:val=&quot;00613E68&quot;/&gt;&lt;wsp:rsid wsp:val=&quot;00613FCD&quot;/&gt;&lt;wsp:rsid wsp:val=&quot;006141AA&quot;/&gt;&lt;wsp:rsid wsp:val=&quot;00615C21&quot;/&gt;&lt;wsp:rsid wsp:val=&quot;00616196&quot;/&gt;&lt;wsp:rsid wsp:val=&quot;006163B1&quot;/&gt;&lt;wsp:rsid wsp:val=&quot;00616982&quot;/&gt;&lt;wsp:rsid wsp:val=&quot;00616D4B&quot;/&gt;&lt;wsp:rsid wsp:val=&quot;006176E6&quot;/&gt;&lt;wsp:rsid wsp:val=&quot;00617973&quot;/&gt;&lt;wsp:rsid wsp:val=&quot;006179C5&quot;/&gt;&lt;wsp:rsid wsp:val=&quot;006200A4&quot;/&gt;&lt;wsp:rsid wsp:val=&quot;006207F9&quot;/&gt;&lt;wsp:rsid wsp:val=&quot;00621FCB&quot;/&gt;&lt;wsp:rsid wsp:val=&quot;006222DA&quot;/&gt;&lt;wsp:rsid wsp:val=&quot;00622B50&quot;/&gt;&lt;wsp:rsid wsp:val=&quot;006234BB&quot;/&gt;&lt;wsp:rsid wsp:val=&quot;00624241&quot;/&gt;&lt;wsp:rsid wsp:val=&quot;00624B6F&quot;/&gt;&lt;wsp:rsid wsp:val=&quot;00625494&quot;/&gt;&lt;wsp:rsid wsp:val=&quot;00625878&quot;/&gt;&lt;wsp:rsid wsp:val=&quot;00625C56&quot;/&gt;&lt;wsp:rsid wsp:val=&quot;00625D0B&quot;/&gt;&lt;wsp:rsid wsp:val=&quot;00625F83&quot;/&gt;&lt;wsp:rsid wsp:val=&quot;00626FD5&quot;/&gt;&lt;wsp:rsid wsp:val=&quot;00627032&quot;/&gt;&lt;wsp:rsid wsp:val=&quot;00627393&quot;/&gt;&lt;wsp:rsid wsp:val=&quot;00627D54&quot;/&gt;&lt;wsp:rsid wsp:val=&quot;00630648&quot;/&gt;&lt;wsp:rsid wsp:val=&quot;0063071A&quot;/&gt;&lt;wsp:rsid wsp:val=&quot;00630DD8&quot;/&gt;&lt;wsp:rsid wsp:val=&quot;00630FB2&quot;/&gt;&lt;wsp:rsid wsp:val=&quot;00631CF9&quot;/&gt;&lt;wsp:rsid wsp:val=&quot;00632744&quot;/&gt;&lt;wsp:rsid wsp:val=&quot;00632C51&quot;/&gt;&lt;wsp:rsid wsp:val=&quot;00632E2D&quot;/&gt;&lt;wsp:rsid wsp:val=&quot;0063303D&quot;/&gt;&lt;wsp:rsid wsp:val=&quot;00633F9F&quot;/&gt;&lt;wsp:rsid wsp:val=&quot;00634A06&quot;/&gt;&lt;wsp:rsid wsp:val=&quot;0063507F&quot;/&gt;&lt;wsp:rsid wsp:val=&quot;00635F86&quot;/&gt;&lt;wsp:rsid wsp:val=&quot;00636795&quot;/&gt;&lt;wsp:rsid wsp:val=&quot;00636796&quot;/&gt;&lt;wsp:rsid wsp:val=&quot;006368D2&quot;/&gt;&lt;wsp:rsid wsp:val=&quot;00636AB3&quot;/&gt;&lt;wsp:rsid wsp:val=&quot;00637028&quot;/&gt;&lt;wsp:rsid wsp:val=&quot;0063729F&quot;/&gt;&lt;wsp:rsid wsp:val=&quot;00637D26&quot;/&gt;&lt;wsp:rsid wsp:val=&quot;00637EEB&quot;/&gt;&lt;wsp:rsid wsp:val=&quot;0064019A&quot;/&gt;&lt;wsp:rsid wsp:val=&quot;0064039F&quot;/&gt;&lt;wsp:rsid wsp:val=&quot;00640660&quot;/&gt;&lt;wsp:rsid wsp:val=&quot;006411E2&quot;/&gt;&lt;wsp:rsid wsp:val=&quot;006428FD&quot;/&gt;&lt;wsp:rsid wsp:val=&quot;00642FA7&quot;/&gt;&lt;wsp:rsid wsp:val=&quot;006435DF&quot;/&gt;&lt;wsp:rsid wsp:val=&quot;00643612&quot;/&gt;&lt;wsp:rsid wsp:val=&quot;0064382F&quot;/&gt;&lt;wsp:rsid wsp:val=&quot;00643CCF&quot;/&gt;&lt;wsp:rsid wsp:val=&quot;00643ED5&quot;/&gt;&lt;wsp:rsid wsp:val=&quot;006441DB&quot;/&gt;&lt;wsp:rsid wsp:val=&quot;00644396&quot;/&gt;&lt;wsp:rsid wsp:val=&quot;006444A4&quot;/&gt;&lt;wsp:rsid wsp:val=&quot;006445C9&quot;/&gt;&lt;wsp:rsid wsp:val=&quot;00644687&quot;/&gt;&lt;wsp:rsid wsp:val=&quot;0064504F&quot;/&gt;&lt;wsp:rsid wsp:val=&quot;00645439&quot;/&gt;&lt;wsp:rsid wsp:val=&quot;00645ED1&quot;/&gt;&lt;wsp:rsid wsp:val=&quot;0064629A&quot;/&gt;&lt;wsp:rsid wsp:val=&quot;006469EF&quot;/&gt;&lt;wsp:rsid wsp:val=&quot;00646EC2&quot;/&gt;&lt;wsp:rsid wsp:val=&quot;00647036&quot;/&gt;&lt;wsp:rsid wsp:val=&quot;006471B3&quot;/&gt;&lt;wsp:rsid wsp:val=&quot;006479D1&quot;/&gt;&lt;wsp:rsid wsp:val=&quot;00647A64&quot;/&gt;&lt;wsp:rsid wsp:val=&quot;00647EA8&quot;/&gt;&lt;wsp:rsid wsp:val=&quot;00650612&quot;/&gt;&lt;wsp:rsid wsp:val=&quot;006517E5&quot;/&gt;&lt;wsp:rsid wsp:val=&quot;00651E91&quot;/&gt;&lt;wsp:rsid wsp:val=&quot;00651FD0&quot;/&gt;&lt;wsp:rsid wsp:val=&quot;00652230&quot;/&gt;&lt;wsp:rsid wsp:val=&quot;0065266D&quot;/&gt;&lt;wsp:rsid wsp:val=&quot;00652961&quot;/&gt;&lt;wsp:rsid wsp:val=&quot;00652F27&quot;/&gt;&lt;wsp:rsid wsp:val=&quot;006533FB&quot;/&gt;&lt;wsp:rsid wsp:val=&quot;006536EB&quot;/&gt;&lt;wsp:rsid wsp:val=&quot;0065374D&quot;/&gt;&lt;wsp:rsid wsp:val=&quot;00654995&quot;/&gt;&lt;wsp:rsid wsp:val=&quot;00654CDC&quot;/&gt;&lt;wsp:rsid wsp:val=&quot;0065513B&quot;/&gt;&lt;wsp:rsid wsp:val=&quot;0065516A&quot;/&gt;&lt;wsp:rsid wsp:val=&quot;006555EA&quot;/&gt;&lt;wsp:rsid wsp:val=&quot;00655AE1&quot;/&gt;&lt;wsp:rsid wsp:val=&quot;0065605C&quot;/&gt;&lt;wsp:rsid wsp:val=&quot;0065643B&quot;/&gt;&lt;wsp:rsid wsp:val=&quot;006566C7&quot;/&gt;&lt;wsp:rsid wsp:val=&quot;00656933&quot;/&gt;&lt;wsp:rsid wsp:val=&quot;00656CAE&quot;/&gt;&lt;wsp:rsid wsp:val=&quot;006572E3&quot;/&gt;&lt;wsp:rsid wsp:val=&quot;006574BF&quot;/&gt;&lt;wsp:rsid wsp:val=&quot;006578F5&quot;/&gt;&lt;wsp:rsid wsp:val=&quot;00657C6C&quot;/&gt;&lt;wsp:rsid wsp:val=&quot;006602C0&quot;/&gt;&lt;wsp:rsid wsp:val=&quot;006604C2&quot;/&gt;&lt;wsp:rsid wsp:val=&quot;006608C3&quot;/&gt;&lt;wsp:rsid wsp:val=&quot;006608E0&quot;/&gt;&lt;wsp:rsid wsp:val=&quot;00660D10&quot;/&gt;&lt;wsp:rsid wsp:val=&quot;00660F0E&quot;/&gt;&lt;wsp:rsid wsp:val=&quot;00661082&quot;/&gt;&lt;wsp:rsid wsp:val=&quot;00661605&quot;/&gt;&lt;wsp:rsid wsp:val=&quot;00661FC9&quot;/&gt;&lt;wsp:rsid wsp:val=&quot;006620AE&quot;/&gt;&lt;wsp:rsid wsp:val=&quot;006621A8&quot;/&gt;&lt;wsp:rsid wsp:val=&quot;006622F4&quot;/&gt;&lt;wsp:rsid wsp:val=&quot;00662360&quot;/&gt;&lt;wsp:rsid wsp:val=&quot;006626F6&quot;/&gt;&lt;wsp:rsid wsp:val=&quot;00662799&quot;/&gt;&lt;wsp:rsid wsp:val=&quot;00662B94&quot;/&gt;&lt;wsp:rsid wsp:val=&quot;00662CF4&quot;/&gt;&lt;wsp:rsid wsp:val=&quot;00662D5A&quot;/&gt;&lt;wsp:rsid wsp:val=&quot;00663840&quot;/&gt;&lt;wsp:rsid wsp:val=&quot;00663EE9&quot;/&gt;&lt;wsp:rsid wsp:val=&quot;0066423F&quot;/&gt;&lt;wsp:rsid wsp:val=&quot;00664AAA&quot;/&gt;&lt;wsp:rsid wsp:val=&quot;00664AD9&quot;/&gt;&lt;wsp:rsid wsp:val=&quot;00664F63&quot;/&gt;&lt;wsp:rsid wsp:val=&quot;006650B5&quot;/&gt;&lt;wsp:rsid wsp:val=&quot;00665419&quot;/&gt;&lt;wsp:rsid wsp:val=&quot;006660FE&quot;/&gt;&lt;wsp:rsid wsp:val=&quot;00666471&quot;/&gt;&lt;wsp:rsid wsp:val=&quot;00666A2E&quot;/&gt;&lt;wsp:rsid wsp:val=&quot;006675EB&quot;/&gt;&lt;wsp:rsid wsp:val=&quot;00667CC9&quot;/&gt;&lt;wsp:rsid wsp:val=&quot;00667DD3&quot;/&gt;&lt;wsp:rsid wsp:val=&quot;006707EA&quot;/&gt;&lt;wsp:rsid wsp:val=&quot;006707F3&quot;/&gt;&lt;wsp:rsid wsp:val=&quot;00671168&quot;/&gt;&lt;wsp:rsid wsp:val=&quot;006712D6&quot;/&gt;&lt;wsp:rsid wsp:val=&quot;006715F7&quot;/&gt;&lt;wsp:rsid wsp:val=&quot;0067191F&quot;/&gt;&lt;wsp:rsid wsp:val=&quot;006727D2&quot;/&gt;&lt;wsp:rsid wsp:val=&quot;00673053&quot;/&gt;&lt;wsp:rsid wsp:val=&quot;0067333C&quot;/&gt;&lt;wsp:rsid wsp:val=&quot;00673E80&quot;/&gt;&lt;wsp:rsid wsp:val=&quot;006747C4&quot;/&gt;&lt;wsp:rsid wsp:val=&quot;00674BE7&quot;/&gt;&lt;wsp:rsid wsp:val=&quot;006753BE&quot;/&gt;&lt;wsp:rsid wsp:val=&quot;00675491&quot;/&gt;&lt;wsp:rsid wsp:val=&quot;006755CB&quot;/&gt;&lt;wsp:rsid wsp:val=&quot;0067578C&quot;/&gt;&lt;wsp:rsid wsp:val=&quot;0067580F&quot;/&gt;&lt;wsp:rsid wsp:val=&quot;00676316&quot;/&gt;&lt;wsp:rsid wsp:val=&quot;006763B6&quot;/&gt;&lt;wsp:rsid wsp:val=&quot;00676620&quot;/&gt;&lt;wsp:rsid wsp:val=&quot;00677926&quot;/&gt;&lt;wsp:rsid wsp:val=&quot;00677CE1&quot;/&gt;&lt;wsp:rsid wsp:val=&quot;00680188&quot;/&gt;&lt;wsp:rsid wsp:val=&quot;006802EB&quot;/&gt;&lt;wsp:rsid wsp:val=&quot;00681087&quot;/&gt;&lt;wsp:rsid wsp:val=&quot;0068127A&quot;/&gt;&lt;wsp:rsid wsp:val=&quot;006814EA&quot;/&gt;&lt;wsp:rsid wsp:val=&quot;006817D0&quot;/&gt;&lt;wsp:rsid wsp:val=&quot;00681976&quot;/&gt;&lt;wsp:rsid wsp:val=&quot;00681A11&quot;/&gt;&lt;wsp:rsid wsp:val=&quot;006829B2&quot;/&gt;&lt;wsp:rsid wsp:val=&quot;00683173&quot;/&gt;&lt;wsp:rsid wsp:val=&quot;00683FD8&quot;/&gt;&lt;wsp:rsid wsp:val=&quot;006848AA&quot;/&gt;&lt;wsp:rsid wsp:val=&quot;006853F2&quot;/&gt;&lt;wsp:rsid wsp:val=&quot;006874EF&quot;/&gt;&lt;wsp:rsid wsp:val=&quot;00687E63&quot;/&gt;&lt;wsp:rsid wsp:val=&quot;00690514&quot;/&gt;&lt;wsp:rsid wsp:val=&quot;00690927&quot;/&gt;&lt;wsp:rsid wsp:val=&quot;00692116&quot;/&gt;&lt;wsp:rsid wsp:val=&quot;0069268C&quot;/&gt;&lt;wsp:rsid wsp:val=&quot;006926C0&quot;/&gt;&lt;wsp:rsid wsp:val=&quot;0069313F&quot;/&gt;&lt;wsp:rsid wsp:val=&quot;0069329E&quot;/&gt;&lt;wsp:rsid wsp:val=&quot;00693AE7&quot;/&gt;&lt;wsp:rsid wsp:val=&quot;00693D8F&quot;/&gt;&lt;wsp:rsid wsp:val=&quot;006941F5&quot;/&gt;&lt;wsp:rsid wsp:val=&quot;0069502A&quot;/&gt;&lt;wsp:rsid wsp:val=&quot;006954FB&quot;/&gt;&lt;wsp:rsid wsp:val=&quot;00695A62&quot;/&gt;&lt;wsp:rsid wsp:val=&quot;0069605D&quot;/&gt;&lt;wsp:rsid wsp:val=&quot;006971BF&quot;/&gt;&lt;wsp:rsid wsp:val=&quot;00697521&quot;/&gt;&lt;wsp:rsid wsp:val=&quot;00697593&quot;/&gt;&lt;wsp:rsid wsp:val=&quot;00697DA8&quot;/&gt;&lt;wsp:rsid wsp:val=&quot;00697DD2&quot;/&gt;&lt;wsp:rsid wsp:val=&quot;006A074A&quot;/&gt;&lt;wsp:rsid wsp:val=&quot;006A144B&quot;/&gt;&lt;wsp:rsid wsp:val=&quot;006A15BE&quot;/&gt;&lt;wsp:rsid wsp:val=&quot;006A19C2&quot;/&gt;&lt;wsp:rsid wsp:val=&quot;006A1C26&quot;/&gt;&lt;wsp:rsid wsp:val=&quot;006A1FB8&quot;/&gt;&lt;wsp:rsid wsp:val=&quot;006A210D&quot;/&gt;&lt;wsp:rsid wsp:val=&quot;006A2838&quot;/&gt;&lt;wsp:rsid wsp:val=&quot;006A3737&quot;/&gt;&lt;wsp:rsid wsp:val=&quot;006A4A4F&quot;/&gt;&lt;wsp:rsid wsp:val=&quot;006A54F7&quot;/&gt;&lt;wsp:rsid wsp:val=&quot;006A56E4&quot;/&gt;&lt;wsp:rsid wsp:val=&quot;006A5763&quot;/&gt;&lt;wsp:rsid wsp:val=&quot;006A5B78&quot;/&gt;&lt;wsp:rsid wsp:val=&quot;006A5D2C&quot;/&gt;&lt;wsp:rsid wsp:val=&quot;006A632D&quot;/&gt;&lt;wsp:rsid wsp:val=&quot;006A6528&quot;/&gt;&lt;wsp:rsid wsp:val=&quot;006A6DC6&quot;/&gt;&lt;wsp:rsid wsp:val=&quot;006A74C0&quot;/&gt;&lt;wsp:rsid wsp:val=&quot;006A7D6A&quot;/&gt;&lt;wsp:rsid wsp:val=&quot;006B0000&quot;/&gt;&lt;wsp:rsid wsp:val=&quot;006B0781&quot;/&gt;&lt;wsp:rsid wsp:val=&quot;006B099E&quot;/&gt;&lt;wsp:rsid wsp:val=&quot;006B0D5A&quot;/&gt;&lt;wsp:rsid wsp:val=&quot;006B1D62&quot;/&gt;&lt;wsp:rsid wsp:val=&quot;006B1ED7&quot;/&gt;&lt;wsp:rsid wsp:val=&quot;006B2242&quot;/&gt;&lt;wsp:rsid wsp:val=&quot;006B2610&quot;/&gt;&lt;wsp:rsid wsp:val=&quot;006B345A&quot;/&gt;&lt;wsp:rsid wsp:val=&quot;006B4AF3&quot;/&gt;&lt;wsp:rsid wsp:val=&quot;006B4B6F&quot;/&gt;&lt;wsp:rsid wsp:val=&quot;006B5B80&quot;/&gt;&lt;wsp:rsid wsp:val=&quot;006B667C&quot;/&gt;&lt;wsp:rsid wsp:val=&quot;006B6A05&quot;/&gt;&lt;wsp:rsid wsp:val=&quot;006B6CD1&quot;/&gt;&lt;wsp:rsid wsp:val=&quot;006C0434&quot;/&gt;&lt;wsp:rsid wsp:val=&quot;006C0DE9&quot;/&gt;&lt;wsp:rsid wsp:val=&quot;006C1466&quot;/&gt;&lt;wsp:rsid wsp:val=&quot;006C1962&quot;/&gt;&lt;wsp:rsid wsp:val=&quot;006C2174&quot;/&gt;&lt;wsp:rsid wsp:val=&quot;006C2BDA&quot;/&gt;&lt;wsp:rsid wsp:val=&quot;006C31DA&quot;/&gt;&lt;wsp:rsid wsp:val=&quot;006C3222&quot;/&gt;&lt;wsp:rsid wsp:val=&quot;006C33B2&quot;/&gt;&lt;wsp:rsid wsp:val=&quot;006C35C3&quot;/&gt;&lt;wsp:rsid wsp:val=&quot;006C38FE&quot;/&gt;&lt;wsp:rsid wsp:val=&quot;006C3B28&quot;/&gt;&lt;wsp:rsid wsp:val=&quot;006C3BD0&quot;/&gt;&lt;wsp:rsid wsp:val=&quot;006C3FAC&quot;/&gt;&lt;wsp:rsid wsp:val=&quot;006C4083&quot;/&gt;&lt;wsp:rsid wsp:val=&quot;006C467B&quot;/&gt;&lt;wsp:rsid wsp:val=&quot;006C4993&quot;/&gt;&lt;wsp:rsid wsp:val=&quot;006C4D22&quot;/&gt;&lt;wsp:rsid wsp:val=&quot;006C5851&quot;/&gt;&lt;wsp:rsid wsp:val=&quot;006C5B86&quot;/&gt;&lt;wsp:rsid wsp:val=&quot;006C5D22&quot;/&gt;&lt;wsp:rsid wsp:val=&quot;006C6267&quot;/&gt;&lt;wsp:rsid wsp:val=&quot;006C68A8&quot;/&gt;&lt;wsp:rsid wsp:val=&quot;006C72C1&quot;/&gt;&lt;wsp:rsid wsp:val=&quot;006C74BE&quot;/&gt;&lt;wsp:rsid wsp:val=&quot;006C7E4E&quot;/&gt;&lt;wsp:rsid wsp:val=&quot;006D00AB&quot;/&gt;&lt;wsp:rsid wsp:val=&quot;006D02A3&quot;/&gt;&lt;wsp:rsid wsp:val=&quot;006D03D6&quot;/&gt;&lt;wsp:rsid wsp:val=&quot;006D09D2&quot;/&gt;&lt;wsp:rsid wsp:val=&quot;006D0B54&quot;/&gt;&lt;wsp:rsid wsp:val=&quot;006D13E5&quot;/&gt;&lt;wsp:rsid wsp:val=&quot;006D14EB&quot;/&gt;&lt;wsp:rsid wsp:val=&quot;006D2605&quot;/&gt;&lt;wsp:rsid wsp:val=&quot;006D2878&quot;/&gt;&lt;wsp:rsid wsp:val=&quot;006D289E&quot;/&gt;&lt;wsp:rsid wsp:val=&quot;006D3A1F&quot;/&gt;&lt;wsp:rsid wsp:val=&quot;006D4B08&quot;/&gt;&lt;wsp:rsid wsp:val=&quot;006D4D92&quot;/&gt;&lt;wsp:rsid wsp:val=&quot;006D5223&quot;/&gt;&lt;wsp:rsid wsp:val=&quot;006D54A2&quot;/&gt;&lt;wsp:rsid wsp:val=&quot;006D55A7&quot;/&gt;&lt;wsp:rsid wsp:val=&quot;006D5AE2&quot;/&gt;&lt;wsp:rsid wsp:val=&quot;006D60ED&quot;/&gt;&lt;wsp:rsid wsp:val=&quot;006D64B5&quot;/&gt;&lt;wsp:rsid wsp:val=&quot;006D6AC6&quot;/&gt;&lt;wsp:rsid wsp:val=&quot;006D6B73&quot;/&gt;&lt;wsp:rsid wsp:val=&quot;006E0516&quot;/&gt;&lt;wsp:rsid wsp:val=&quot;006E093D&quot;/&gt;&lt;wsp:rsid wsp:val=&quot;006E0ACA&quot;/&gt;&lt;wsp:rsid wsp:val=&quot;006E0E45&quot;/&gt;&lt;wsp:rsid wsp:val=&quot;006E0EEF&quot;/&gt;&lt;wsp:rsid wsp:val=&quot;006E1752&quot;/&gt;&lt;wsp:rsid wsp:val=&quot;006E22CF&quot;/&gt;&lt;wsp:rsid wsp:val=&quot;006E2FE4&quot;/&gt;&lt;wsp:rsid wsp:val=&quot;006E3289&quot;/&gt;&lt;wsp:rsid wsp:val=&quot;006E347F&quot;/&gt;&lt;wsp:rsid wsp:val=&quot;006E374D&quot;/&gt;&lt;wsp:rsid wsp:val=&quot;006E4041&quot;/&gt;&lt;wsp:rsid wsp:val=&quot;006E4250&quot;/&gt;&lt;wsp:rsid wsp:val=&quot;006E4ADB&quot;/&gt;&lt;wsp:rsid wsp:val=&quot;006E4E31&quot;/&gt;&lt;wsp:rsid wsp:val=&quot;006E5300&quot;/&gt;&lt;wsp:rsid wsp:val=&quot;006E559E&quot;/&gt;&lt;wsp:rsid wsp:val=&quot;006E55D3&quot;/&gt;&lt;wsp:rsid wsp:val=&quot;006E601D&quot;/&gt;&lt;wsp:rsid wsp:val=&quot;006E6903&quot;/&gt;&lt;wsp:rsid wsp:val=&quot;006E7156&quot;/&gt;&lt;wsp:rsid wsp:val=&quot;006E738B&quot;/&gt;&lt;wsp:rsid wsp:val=&quot;006E7737&quot;/&gt;&lt;wsp:rsid wsp:val=&quot;006E77D4&quot;/&gt;&lt;wsp:rsid wsp:val=&quot;006E7972&quot;/&gt;&lt;wsp:rsid wsp:val=&quot;006E7D91&quot;/&gt;&lt;wsp:rsid wsp:val=&quot;006E7E69&quot;/&gt;&lt;wsp:rsid wsp:val=&quot;006F14B1&quot;/&gt;&lt;wsp:rsid wsp:val=&quot;006F1783&quot;/&gt;&lt;wsp:rsid wsp:val=&quot;006F2E7D&quot;/&gt;&lt;wsp:rsid wsp:val=&quot;006F326F&quot;/&gt;&lt;wsp:rsid wsp:val=&quot;006F3F5F&quot;/&gt;&lt;wsp:rsid wsp:val=&quot;006F456F&quot;/&gt;&lt;wsp:rsid wsp:val=&quot;006F5D46&quot;/&gt;&lt;wsp:rsid wsp:val=&quot;006F5FAB&quot;/&gt;&lt;wsp:rsid wsp:val=&quot;006F6AB1&quot;/&gt;&lt;wsp:rsid wsp:val=&quot;006F788C&quot;/&gt;&lt;wsp:rsid wsp:val=&quot;006F7D58&quot;/&gt;&lt;wsp:rsid wsp:val=&quot;00700279&quot;/&gt;&lt;wsp:rsid wsp:val=&quot;00700B94&quot;/&gt;&lt;wsp:rsid wsp:val=&quot;00700BEA&quot;/&gt;&lt;wsp:rsid wsp:val=&quot;00700C6C&quot;/&gt;&lt;wsp:rsid wsp:val=&quot;007012BE&quot;/&gt;&lt;wsp:rsid wsp:val=&quot;00701E3E&quot;/&gt;&lt;wsp:rsid wsp:val=&quot;00702599&quot;/&gt;&lt;wsp:rsid wsp:val=&quot;00702678&quot;/&gt;&lt;wsp:rsid wsp:val=&quot;0070362E&quot;/&gt;&lt;wsp:rsid wsp:val=&quot;007036D0&quot;/&gt;&lt;wsp:rsid wsp:val=&quot;007039FF&quot;/&gt;&lt;wsp:rsid wsp:val=&quot;00703AAA&quot;/&gt;&lt;wsp:rsid wsp:val=&quot;00703B61&quot;/&gt;&lt;wsp:rsid wsp:val=&quot;007040CA&quot;/&gt;&lt;wsp:rsid wsp:val=&quot;007048F1&quot;/&gt;&lt;wsp:rsid wsp:val=&quot;00704A63&quot;/&gt;&lt;wsp:rsid wsp:val=&quot;00705C6D&quot;/&gt;&lt;wsp:rsid wsp:val=&quot;00705C99&quot;/&gt;&lt;wsp:rsid wsp:val=&quot;007061B9&quot;/&gt;&lt;wsp:rsid wsp:val=&quot;007065D8&quot;/&gt;&lt;wsp:rsid wsp:val=&quot;007066ED&quot;/&gt;&lt;wsp:rsid wsp:val=&quot;007067FC&quot;/&gt;&lt;wsp:rsid wsp:val=&quot;00707311&quot;/&gt;&lt;wsp:rsid wsp:val=&quot;00710C50&quot;/&gt;&lt;wsp:rsid wsp:val=&quot;00710D17&quot;/&gt;&lt;wsp:rsid wsp:val=&quot;00711675&quot;/&gt;&lt;wsp:rsid wsp:val=&quot;00711970&quot;/&gt;&lt;wsp:rsid wsp:val=&quot;00711CE9&quot;/&gt;&lt;wsp:rsid wsp:val=&quot;00711DB0&quot;/&gt;&lt;wsp:rsid wsp:val=&quot;0071235F&quot;/&gt;&lt;wsp:rsid wsp:val=&quot;00712B95&quot;/&gt;&lt;wsp:rsid wsp:val=&quot;00712CDA&quot;/&gt;&lt;wsp:rsid wsp:val=&quot;00712F9D&quot;/&gt;&lt;wsp:rsid wsp:val=&quot;00713A2F&quot;/&gt;&lt;wsp:rsid wsp:val=&quot;00713D21&quot;/&gt;&lt;wsp:rsid wsp:val=&quot;00713DBE&quot;/&gt;&lt;wsp:rsid wsp:val=&quot;00713E2F&quot;/&gt;&lt;wsp:rsid wsp:val=&quot;00714DBD&quot;/&gt;&lt;wsp:rsid wsp:val=&quot;00714E5C&quot;/&gt;&lt;wsp:rsid wsp:val=&quot;0071530E&quot;/&gt;&lt;wsp:rsid wsp:val=&quot;00715B56&quot;/&gt;&lt;wsp:rsid wsp:val=&quot;00715D89&quot;/&gt;&lt;wsp:rsid wsp:val=&quot;007165E6&quot;/&gt;&lt;wsp:rsid wsp:val=&quot;007175DA&quot;/&gt;&lt;wsp:rsid wsp:val=&quot;007177CF&quot;/&gt;&lt;wsp:rsid wsp:val=&quot;00717B61&quot;/&gt;&lt;wsp:rsid wsp:val=&quot;00720A9F&quot;/&gt;&lt;wsp:rsid wsp:val=&quot;00720CB7&quot;/&gt;&lt;wsp:rsid wsp:val=&quot;00721531&quot;/&gt;&lt;wsp:rsid wsp:val=&quot;007215A0&quot;/&gt;&lt;wsp:rsid wsp:val=&quot;0072232E&quot;/&gt;&lt;wsp:rsid wsp:val=&quot;00722428&quot;/&gt;&lt;wsp:rsid wsp:val=&quot;00722BE4&quot;/&gt;&lt;wsp:rsid wsp:val=&quot;00723780&quot;/&gt;&lt;wsp:rsid wsp:val=&quot;0072379C&quot;/&gt;&lt;wsp:rsid wsp:val=&quot;00723C91&quot;/&gt;&lt;wsp:rsid wsp:val=&quot;00724DF0&quot;/&gt;&lt;wsp:rsid wsp:val=&quot;007251C6&quot;/&gt;&lt;wsp:rsid wsp:val=&quot;00725B2B&quot;/&gt;&lt;wsp:rsid wsp:val=&quot;00725CD1&quot;/&gt;&lt;wsp:rsid wsp:val=&quot;00726D31&quot;/&gt;&lt;wsp:rsid wsp:val=&quot;00726D6A&quot;/&gt;&lt;wsp:rsid wsp:val=&quot;00726F9B&quot;/&gt;&lt;wsp:rsid wsp:val=&quot;00727149&quot;/&gt;&lt;wsp:rsid wsp:val=&quot;007276E5&quot;/&gt;&lt;wsp:rsid wsp:val=&quot;00727C28&quot;/&gt;&lt;wsp:rsid wsp:val=&quot;00727D0C&quot;/&gt;&lt;wsp:rsid wsp:val=&quot;00727D35&quot;/&gt;&lt;wsp:rsid wsp:val=&quot;007305AB&quot;/&gt;&lt;wsp:rsid wsp:val=&quot;00730A21&quot;/&gt;&lt;wsp:rsid wsp:val=&quot;00731B00&quot;/&gt;&lt;wsp:rsid wsp:val=&quot;00731D37&quot;/&gt;&lt;wsp:rsid wsp:val=&quot;0073250A&quot;/&gt;&lt;wsp:rsid wsp:val=&quot;0073298F&quot;/&gt;&lt;wsp:rsid wsp:val=&quot;00732EBC&quot;/&gt;&lt;wsp:rsid wsp:val=&quot;00732F19&quot;/&gt;&lt;wsp:rsid wsp:val=&quot;00733607&quot;/&gt;&lt;wsp:rsid wsp:val=&quot;00733749&quot;/&gt;&lt;wsp:rsid wsp:val=&quot;00733D0E&quot;/&gt;&lt;wsp:rsid wsp:val=&quot;00734F65&quot;/&gt;&lt;wsp:rsid wsp:val=&quot;0073547B&quot;/&gt;&lt;wsp:rsid wsp:val=&quot;007355BC&quot;/&gt;&lt;wsp:rsid wsp:val=&quot;0073656C&quot;/&gt;&lt;wsp:rsid wsp:val=&quot;00736730&quot;/&gt;&lt;wsp:rsid wsp:val=&quot;00737A4A&quot;/&gt;&lt;wsp:rsid wsp:val=&quot;00737F6A&quot;/&gt;&lt;wsp:rsid wsp:val=&quot;00740712&quot;/&gt;&lt;wsp:rsid wsp:val=&quot;00740B39&quot;/&gt;&lt;wsp:rsid wsp:val=&quot;007410B7&quot;/&gt;&lt;wsp:rsid wsp:val=&quot;007410CF&quot;/&gt;&lt;wsp:rsid wsp:val=&quot;00741B81&quot;/&gt;&lt;wsp:rsid wsp:val=&quot;00741BD3&quot;/&gt;&lt;wsp:rsid wsp:val=&quot;00741C75&quot;/&gt;&lt;wsp:rsid wsp:val=&quot;00741CD9&quot;/&gt;&lt;wsp:rsid wsp:val=&quot;00741FBF&quot;/&gt;&lt;wsp:rsid wsp:val=&quot;00742072&quot;/&gt;&lt;wsp:rsid wsp:val=&quot;007420A2&quot;/&gt;&lt;wsp:rsid wsp:val=&quot;00742D86&quot;/&gt;&lt;wsp:rsid wsp:val=&quot;0074333C&quot;/&gt;&lt;wsp:rsid wsp:val=&quot;00744105&quot;/&gt;&lt;wsp:rsid wsp:val=&quot;007461CB&quot;/&gt;&lt;wsp:rsid wsp:val=&quot;00746515&quot;/&gt;&lt;wsp:rsid wsp:val=&quot;00746C31&quot;/&gt;&lt;wsp:rsid wsp:val=&quot;00750C7F&quot;/&gt;&lt;wsp:rsid wsp:val=&quot;00750F1F&quot;/&gt;&lt;wsp:rsid wsp:val=&quot;00751B6E&quot;/&gt;&lt;wsp:rsid wsp:val=&quot;00752762&quot;/&gt;&lt;wsp:rsid wsp:val=&quot;0075358E&quot;/&gt;&lt;wsp:rsid wsp:val=&quot;0075396E&quot;/&gt;&lt;wsp:rsid wsp:val=&quot;00753A52&quot;/&gt;&lt;wsp:rsid wsp:val=&quot;00753B87&quot;/&gt;&lt;wsp:rsid wsp:val=&quot;00753F06&quot;/&gt;&lt;wsp:rsid wsp:val=&quot;00754197&quot;/&gt;&lt;wsp:rsid wsp:val=&quot;00755959&quot;/&gt;&lt;wsp:rsid wsp:val=&quot;00756114&quot;/&gt;&lt;wsp:rsid wsp:val=&quot;007565DA&quot;/&gt;&lt;wsp:rsid wsp:val=&quot;0075678B&quot;/&gt;&lt;wsp:rsid wsp:val=&quot;007567F5&quot;/&gt;&lt;wsp:rsid wsp:val=&quot;00756B65&quot;/&gt;&lt;wsp:rsid wsp:val=&quot;00757FAB&quot;/&gt;&lt;wsp:rsid wsp:val=&quot;00760AFC&quot;/&gt;&lt;wsp:rsid wsp:val=&quot;00761257&quot;/&gt;&lt;wsp:rsid wsp:val=&quot;007614D1&quot;/&gt;&lt;wsp:rsid wsp:val=&quot;00761A07&quot;/&gt;&lt;wsp:rsid wsp:val=&quot;00762097&quot;/&gt;&lt;wsp:rsid wsp:val=&quot;0076237B&quot;/&gt;&lt;wsp:rsid wsp:val=&quot;00762708&quot;/&gt;&lt;wsp:rsid wsp:val=&quot;00762967&quot;/&gt;&lt;wsp:rsid wsp:val=&quot;00762EEE&quot;/&gt;&lt;wsp:rsid wsp:val=&quot;00763191&quot;/&gt;&lt;wsp:rsid wsp:val=&quot;007639D2&quot;/&gt;&lt;wsp:rsid wsp:val=&quot;00763C77&quot;/&gt;&lt;wsp:rsid wsp:val=&quot;007640FB&quot;/&gt;&lt;wsp:rsid wsp:val=&quot;007645F5&quot;/&gt;&lt;wsp:rsid wsp:val=&quot;00764963&quot;/&gt;&lt;wsp:rsid wsp:val=&quot;00765406&quot;/&gt;&lt;wsp:rsid wsp:val=&quot;00765D49&quot;/&gt;&lt;wsp:rsid wsp:val=&quot;00765F30&quot;/&gt;&lt;wsp:rsid wsp:val=&quot;00766391&quot;/&gt;&lt;wsp:rsid wsp:val=&quot;007663EF&quot;/&gt;&lt;wsp:rsid wsp:val=&quot;00766B75&quot;/&gt;&lt;wsp:rsid wsp:val=&quot;00766BA9&quot;/&gt;&lt;wsp:rsid wsp:val=&quot;00766F87&quot;/&gt;&lt;wsp:rsid wsp:val=&quot;007671A8&quot;/&gt;&lt;wsp:rsid wsp:val=&quot;00767221&quot;/&gt;&lt;wsp:rsid wsp:val=&quot;00767CA9&quot;/&gt;&lt;wsp:rsid wsp:val=&quot;00767FFB&quot;/&gt;&lt;wsp:rsid wsp:val=&quot;00770D73&quot;/&gt;&lt;wsp:rsid wsp:val=&quot;00770E2C&quot;/&gt;&lt;wsp:rsid wsp:val=&quot;00771225&quot;/&gt;&lt;wsp:rsid wsp:val=&quot;007712BF&quot;/&gt;&lt;wsp:rsid wsp:val=&quot;00771810&quot;/&gt;&lt;wsp:rsid wsp:val=&quot;00771B39&quot;/&gt;&lt;wsp:rsid wsp:val=&quot;00771B5F&quot;/&gt;&lt;wsp:rsid wsp:val=&quot;00771B95&quot;/&gt;&lt;wsp:rsid wsp:val=&quot;00772A4A&quot;/&gt;&lt;wsp:rsid wsp:val=&quot;00772B28&quot;/&gt;&lt;wsp:rsid wsp:val=&quot;00773003&quot;/&gt;&lt;wsp:rsid wsp:val=&quot;00773B87&quot;/&gt;&lt;wsp:rsid wsp:val=&quot;00774621&quot;/&gt;&lt;wsp:rsid wsp:val=&quot;00774D44&quot;/&gt;&lt;wsp:rsid wsp:val=&quot;00775051&quot;/&gt;&lt;wsp:rsid wsp:val=&quot;00775193&quot;/&gt;&lt;wsp:rsid wsp:val=&quot;007759AE&quot;/&gt;&lt;wsp:rsid wsp:val=&quot;00775F96&quot;/&gt;&lt;wsp:rsid wsp:val=&quot;0077612D&quot;/&gt;&lt;wsp:rsid wsp:val=&quot;0077621C&quot;/&gt;&lt;wsp:rsid wsp:val=&quot;00776954&quot;/&gt;&lt;wsp:rsid wsp:val=&quot;00776F9D&quot;/&gt;&lt;wsp:rsid wsp:val=&quot;007771BE&quot;/&gt;&lt;wsp:rsid wsp:val=&quot;007774EB&quot;/&gt;&lt;wsp:rsid wsp:val=&quot;00777551&quot;/&gt;&lt;wsp:rsid wsp:val=&quot;0077763F&quot;/&gt;&lt;wsp:rsid wsp:val=&quot;0077791A&quot;/&gt;&lt;wsp:rsid wsp:val=&quot;00777A02&quot;/&gt;&lt;wsp:rsid wsp:val=&quot;007803C4&quot;/&gt;&lt;wsp:rsid wsp:val=&quot;0078256D&quot;/&gt;&lt;wsp:rsid wsp:val=&quot;007825CF&quot;/&gt;&lt;wsp:rsid wsp:val=&quot;007826EB&quot;/&gt;&lt;wsp:rsid wsp:val=&quot;00782B71&quot;/&gt;&lt;wsp:rsid wsp:val=&quot;00783196&quot;/&gt;&lt;wsp:rsid wsp:val=&quot;00783313&quot;/&gt;&lt;wsp:rsid wsp:val=&quot;00783381&quot;/&gt;&lt;wsp:rsid wsp:val=&quot;00783ED8&quot;/&gt;&lt;wsp:rsid wsp:val=&quot;0078417C&quot;/&gt;&lt;wsp:rsid wsp:val=&quot;00784F35&quot;/&gt;&lt;wsp:rsid wsp:val=&quot;0078524B&quot;/&gt;&lt;wsp:rsid wsp:val=&quot;00785CC6&quot;/&gt;&lt;wsp:rsid wsp:val=&quot;0078707A&quot;/&gt;&lt;wsp:rsid wsp:val=&quot;007871AE&quot;/&gt;&lt;wsp:rsid wsp:val=&quot;007876C4&quot;/&gt;&lt;wsp:rsid wsp:val=&quot;00787798&quot;/&gt;&lt;wsp:rsid wsp:val=&quot;0078792A&quot;/&gt;&lt;wsp:rsid wsp:val=&quot;0078797A&quot;/&gt;&lt;wsp:rsid wsp:val=&quot;00790478&quot;/&gt;&lt;wsp:rsid wsp:val=&quot;00790675&quot;/&gt;&lt;wsp:rsid wsp:val=&quot;00790FF4&quot;/&gt;&lt;wsp:rsid wsp:val=&quot;007917B9&quot;/&gt;&lt;wsp:rsid wsp:val=&quot;00791D4F&quot;/&gt;&lt;wsp:rsid wsp:val=&quot;00791F09&quot;/&gt;&lt;wsp:rsid wsp:val=&quot;0079211F&quot;/&gt;&lt;wsp:rsid wsp:val=&quot;00792501&quot;/&gt;&lt;wsp:rsid wsp:val=&quot;00792608&quot;/&gt;&lt;wsp:rsid wsp:val=&quot;00792BA7&quot;/&gt;&lt;wsp:rsid wsp:val=&quot;00792EE2&quot;/&gt;&lt;wsp:rsid wsp:val=&quot;007938F7&quot;/&gt;&lt;wsp:rsid wsp:val=&quot;00794684&quot;/&gt;&lt;wsp:rsid wsp:val=&quot;00794A3F&quot;/&gt;&lt;wsp:rsid wsp:val=&quot;00794A9B&quot;/&gt;&lt;wsp:rsid wsp:val=&quot;00794CCC&quot;/&gt;&lt;wsp:rsid wsp:val=&quot;00794F86&quot;/&gt;&lt;wsp:rsid wsp:val=&quot;007953BB&quot;/&gt;&lt;wsp:rsid wsp:val=&quot;00795E98&quot;/&gt;&lt;wsp:rsid wsp:val=&quot;00796131&quot;/&gt;&lt;wsp:rsid wsp:val=&quot;0079661E&quot;/&gt;&lt;wsp:rsid wsp:val=&quot;0079721D&quot;/&gt;&lt;wsp:rsid wsp:val=&quot;00797B17&quot;/&gt;&lt;wsp:rsid wsp:val=&quot;00797D08&quot;/&gt;&lt;wsp:rsid wsp:val=&quot;007A0863&quot;/&gt;&lt;wsp:rsid wsp:val=&quot;007A0921&quot;/&gt;&lt;wsp:rsid wsp:val=&quot;007A11B1&quot;/&gt;&lt;wsp:rsid wsp:val=&quot;007A164D&quot;/&gt;&lt;wsp:rsid wsp:val=&quot;007A17AD&quot;/&gt;&lt;wsp:rsid wsp:val=&quot;007A2120&quot;/&gt;&lt;wsp:rsid wsp:val=&quot;007A23CE&quot;/&gt;&lt;wsp:rsid wsp:val=&quot;007A2ED8&quot;/&gt;&lt;wsp:rsid wsp:val=&quot;007A36B9&quot;/&gt;&lt;wsp:rsid wsp:val=&quot;007A5360&quot;/&gt;&lt;wsp:rsid wsp:val=&quot;007A5682&quot;/&gt;&lt;wsp:rsid wsp:val=&quot;007A56D6&quot;/&gt;&lt;wsp:rsid wsp:val=&quot;007A5CA8&quot;/&gt;&lt;wsp:rsid wsp:val=&quot;007A6475&quot;/&gt;&lt;wsp:rsid wsp:val=&quot;007A69DA&quot;/&gt;&lt;wsp:rsid wsp:val=&quot;007A6F4C&quot;/&gt;&lt;wsp:rsid wsp:val=&quot;007A7358&quot;/&gt;&lt;wsp:rsid wsp:val=&quot;007A7629&quot;/&gt;&lt;wsp:rsid wsp:val=&quot;007A765B&quot;/&gt;&lt;wsp:rsid wsp:val=&quot;007A7C1D&quot;/&gt;&lt;wsp:rsid wsp:val=&quot;007A7FC4&quot;/&gt;&lt;wsp:rsid wsp:val=&quot;007B00EB&quot;/&gt;&lt;wsp:rsid wsp:val=&quot;007B10F6&quot;/&gt;&lt;wsp:rsid wsp:val=&quot;007B179D&quot;/&gt;&lt;wsp:rsid wsp:val=&quot;007B1AC3&quot;/&gt;&lt;wsp:rsid wsp:val=&quot;007B24BD&quot;/&gt;&lt;wsp:rsid wsp:val=&quot;007B26B1&quot;/&gt;&lt;wsp:rsid wsp:val=&quot;007B314D&quot;/&gt;&lt;wsp:rsid wsp:val=&quot;007B396E&quot;/&gt;&lt;wsp:rsid wsp:val=&quot;007B3BDA&quot;/&gt;&lt;wsp:rsid wsp:val=&quot;007B4334&quot;/&gt;&lt;wsp:rsid wsp:val=&quot;007B47BE&quot;/&gt;&lt;wsp:rsid wsp:val=&quot;007B4991&quot;/&gt;&lt;wsp:rsid wsp:val=&quot;007B4C03&quot;/&gt;&lt;wsp:rsid wsp:val=&quot;007B4D24&quot;/&gt;&lt;wsp:rsid wsp:val=&quot;007B4E22&quot;/&gt;&lt;wsp:rsid wsp:val=&quot;007B5323&quot;/&gt;&lt;wsp:rsid wsp:val=&quot;007B6659&quot;/&gt;&lt;wsp:rsid wsp:val=&quot;007B7863&quot;/&gt;&lt;wsp:rsid wsp:val=&quot;007B7BD7&quot;/&gt;&lt;wsp:rsid wsp:val=&quot;007C0BC7&quot;/&gt;&lt;wsp:rsid wsp:val=&quot;007C1017&quot;/&gt;&lt;wsp:rsid wsp:val=&quot;007C1150&quot;/&gt;&lt;wsp:rsid wsp:val=&quot;007C18B8&quot;/&gt;&lt;wsp:rsid wsp:val=&quot;007C20A4&quot;/&gt;&lt;wsp:rsid wsp:val=&quot;007C367B&quot;/&gt;&lt;wsp:rsid wsp:val=&quot;007C3814&quot;/&gt;&lt;wsp:rsid wsp:val=&quot;007C4178&quot;/&gt;&lt;wsp:rsid wsp:val=&quot;007C418F&quot;/&gt;&lt;wsp:rsid wsp:val=&quot;007C469B&quot;/&gt;&lt;wsp:rsid wsp:val=&quot;007C47AB&quot;/&gt;&lt;wsp:rsid wsp:val=&quot;007C4CDA&quot;/&gt;&lt;wsp:rsid wsp:val=&quot;007C505D&quot;/&gt;&lt;wsp:rsid wsp:val=&quot;007C5293&quot;/&gt;&lt;wsp:rsid wsp:val=&quot;007C54C5&quot;/&gt;&lt;wsp:rsid wsp:val=&quot;007C568D&quot;/&gt;&lt;wsp:rsid wsp:val=&quot;007C5A80&quot;/&gt;&lt;wsp:rsid wsp:val=&quot;007C62A1&quot;/&gt;&lt;wsp:rsid wsp:val=&quot;007C6519&quot;/&gt;&lt;wsp:rsid wsp:val=&quot;007C79D1&quot;/&gt;&lt;wsp:rsid wsp:val=&quot;007C7E9C&quot;/&gt;&lt;wsp:rsid wsp:val=&quot;007D0234&quot;/&gt;&lt;wsp:rsid wsp:val=&quot;007D033C&quot;/&gt;&lt;wsp:rsid wsp:val=&quot;007D051D&quot;/&gt;&lt;wsp:rsid wsp:val=&quot;007D05A5&quot;/&gt;&lt;wsp:rsid wsp:val=&quot;007D0D5A&quot;/&gt;&lt;wsp:rsid wsp:val=&quot;007D0E0C&quot;/&gt;&lt;wsp:rsid wsp:val=&quot;007D11B6&quot;/&gt;&lt;wsp:rsid wsp:val=&quot;007D1423&quot;/&gt;&lt;wsp:rsid wsp:val=&quot;007D16EF&quot;/&gt;&lt;wsp:rsid wsp:val=&quot;007D1983&quot;/&gt;&lt;wsp:rsid wsp:val=&quot;007D1F66&quot;/&gt;&lt;wsp:rsid wsp:val=&quot;007D2C26&quot;/&gt;&lt;wsp:rsid wsp:val=&quot;007D2DA8&quot;/&gt;&lt;wsp:rsid wsp:val=&quot;007D51B6&quot;/&gt;&lt;wsp:rsid wsp:val=&quot;007D5419&quot;/&gt;&lt;wsp:rsid wsp:val=&quot;007D5A5D&quot;/&gt;&lt;wsp:rsid wsp:val=&quot;007D701A&quot;/&gt;&lt;wsp:rsid wsp:val=&quot;007D741A&quot;/&gt;&lt;wsp:rsid wsp:val=&quot;007E02F6&quot;/&gt;&lt;wsp:rsid wsp:val=&quot;007E0348&quot;/&gt;&lt;wsp:rsid wsp:val=&quot;007E058A&quot;/&gt;&lt;wsp:rsid wsp:val=&quot;007E0751&quot;/&gt;&lt;wsp:rsid wsp:val=&quot;007E0FEE&quot;/&gt;&lt;wsp:rsid wsp:val=&quot;007E157F&quot;/&gt;&lt;wsp:rsid wsp:val=&quot;007E1A25&quot;/&gt;&lt;wsp:rsid wsp:val=&quot;007E1AB5&quot;/&gt;&lt;wsp:rsid wsp:val=&quot;007E1E7E&quot;/&gt;&lt;wsp:rsid wsp:val=&quot;007E2980&quot;/&gt;&lt;wsp:rsid wsp:val=&quot;007E396C&quot;/&gt;&lt;wsp:rsid wsp:val=&quot;007E398E&quot;/&gt;&lt;wsp:rsid wsp:val=&quot;007E3D21&quot;/&gt;&lt;wsp:rsid wsp:val=&quot;007E45E0&quot;/&gt;&lt;wsp:rsid wsp:val=&quot;007E4C9E&quot;/&gt;&lt;wsp:rsid wsp:val=&quot;007E5389&quot;/&gt;&lt;wsp:rsid wsp:val=&quot;007E56C2&quot;/&gt;&lt;wsp:rsid wsp:val=&quot;007E5A15&quot;/&gt;&lt;wsp:rsid wsp:val=&quot;007E5A9C&quot;/&gt;&lt;wsp:rsid wsp:val=&quot;007E5AAE&quot;/&gt;&lt;wsp:rsid wsp:val=&quot;007E66FB&quot;/&gt;&lt;wsp:rsid wsp:val=&quot;007E6A4F&quot;/&gt;&lt;wsp:rsid wsp:val=&quot;007E6B99&quot;/&gt;&lt;wsp:rsid wsp:val=&quot;007E6C40&quot;/&gt;&lt;wsp:rsid wsp:val=&quot;007E6DF5&quot;/&gt;&lt;wsp:rsid wsp:val=&quot;007E6F06&quot;/&gt;&lt;wsp:rsid wsp:val=&quot;007E7805&quot;/&gt;&lt;wsp:rsid wsp:val=&quot;007E7FA7&quot;/&gt;&lt;wsp:rsid wsp:val=&quot;007F016B&quot;/&gt;&lt;wsp:rsid wsp:val=&quot;007F0332&quot;/&gt;&lt;wsp:rsid wsp:val=&quot;007F0E5B&quot;/&gt;&lt;wsp:rsid wsp:val=&quot;007F138F&quot;/&gt;&lt;wsp:rsid wsp:val=&quot;007F1528&quot;/&gt;&lt;wsp:rsid wsp:val=&quot;007F1866&quot;/&gt;&lt;wsp:rsid wsp:val=&quot;007F1E1C&quot;/&gt;&lt;wsp:rsid wsp:val=&quot;007F208E&quot;/&gt;&lt;wsp:rsid wsp:val=&quot;007F22D0&quot;/&gt;&lt;wsp:rsid wsp:val=&quot;007F292E&quot;/&gt;&lt;wsp:rsid wsp:val=&quot;007F352D&quot;/&gt;&lt;wsp:rsid wsp:val=&quot;007F3569&quot;/&gt;&lt;wsp:rsid wsp:val=&quot;007F36A7&quot;/&gt;&lt;wsp:rsid wsp:val=&quot;007F4105&quot;/&gt;&lt;wsp:rsid wsp:val=&quot;007F548A&quot;/&gt;&lt;wsp:rsid wsp:val=&quot;007F58AC&quot;/&gt;&lt;wsp:rsid wsp:val=&quot;007F58FB&quot;/&gt;&lt;wsp:rsid wsp:val=&quot;007F5F64&quot;/&gt;&lt;wsp:rsid wsp:val=&quot;007F70B9&quot;/&gt;&lt;wsp:rsid wsp:val=&quot;007F7221&quot;/&gt;&lt;wsp:rsid wsp:val=&quot;007F727D&quot;/&gt;&lt;wsp:rsid wsp:val=&quot;007F72CB&quot;/&gt;&lt;wsp:rsid wsp:val=&quot;007F7FC0&quot;/&gt;&lt;wsp:rsid wsp:val=&quot;0080064E&quot;/&gt;&lt;wsp:rsid wsp:val=&quot;00800C8E&quot;/&gt;&lt;wsp:rsid wsp:val=&quot;008016F7&quot;/&gt;&lt;wsp:rsid wsp:val=&quot;00801A04&quot;/&gt;&lt;wsp:rsid wsp:val=&quot;008024E6&quot;/&gt;&lt;wsp:rsid wsp:val=&quot;008027D0&quot;/&gt;&lt;wsp:rsid wsp:val=&quot;00802B3D&quot;/&gt;&lt;wsp:rsid wsp:val=&quot;00804362&quot;/&gt;&lt;wsp:rsid wsp:val=&quot;00804C27&quot;/&gt;&lt;wsp:rsid wsp:val=&quot;00804D56&quot;/&gt;&lt;wsp:rsid wsp:val=&quot;00805541&quot;/&gt;&lt;wsp:rsid wsp:val=&quot;008057A1&quot;/&gt;&lt;wsp:rsid wsp:val=&quot;00805B3B&quot;/&gt;&lt;wsp:rsid wsp:val=&quot;00806B70&quot;/&gt;&lt;wsp:rsid wsp:val=&quot;00806C2E&quot;/&gt;&lt;wsp:rsid wsp:val=&quot;00806F55&quot;/&gt;&lt;wsp:rsid wsp:val=&quot;00806FF2&quot;/&gt;&lt;wsp:rsid wsp:val=&quot;008074AD&quot;/&gt;&lt;wsp:rsid wsp:val=&quot;008100BE&quot;/&gt;&lt;wsp:rsid wsp:val=&quot;008105AF&quot;/&gt;&lt;wsp:rsid wsp:val=&quot;0081069C&quot;/&gt;&lt;wsp:rsid wsp:val=&quot;0081074A&quot;/&gt;&lt;wsp:rsid wsp:val=&quot;0081074B&quot;/&gt;&lt;wsp:rsid wsp:val=&quot;00810C86&quot;/&gt;&lt;wsp:rsid wsp:val=&quot;0081118B&quot;/&gt;&lt;wsp:rsid wsp:val=&quot;00811479&quot;/&gt;&lt;wsp:rsid wsp:val=&quot;00811727&quot;/&gt;&lt;wsp:rsid wsp:val=&quot;00811A21&quot;/&gt;&lt;wsp:rsid wsp:val=&quot;00813C97&quot;/&gt;&lt;wsp:rsid wsp:val=&quot;008140A3&quot;/&gt;&lt;wsp:rsid wsp:val=&quot;008142A4&quot;/&gt;&lt;wsp:rsid wsp:val=&quot;00814411&quot;/&gt;&lt;wsp:rsid wsp:val=&quot;00814739&quot;/&gt;&lt;wsp:rsid wsp:val=&quot;00815639&quot;/&gt;&lt;wsp:rsid wsp:val=&quot;00815AF7&quot;/&gt;&lt;wsp:rsid wsp:val=&quot;00815EAD&quot;/&gt;&lt;wsp:rsid wsp:val=&quot;00816392&quot;/&gt;&lt;wsp:rsid wsp:val=&quot;00816E9D&quot;/&gt;&lt;wsp:rsid wsp:val=&quot;00817208&quot;/&gt;&lt;wsp:rsid wsp:val=&quot;008178EF&quot;/&gt;&lt;wsp:rsid wsp:val=&quot;0082016A&quot;/&gt;&lt;wsp:rsid wsp:val=&quot;008207AB&quot;/&gt;&lt;wsp:rsid wsp:val=&quot;00821332&quot;/&gt;&lt;wsp:rsid wsp:val=&quot;00821A57&quot;/&gt;&lt;wsp:rsid wsp:val=&quot;008220F4&quot;/&gt;&lt;wsp:rsid wsp:val=&quot;0082240F&quot;/&gt;&lt;wsp:rsid wsp:val=&quot;008225E2&quot;/&gt;&lt;wsp:rsid wsp:val=&quot;00822680&quot;/&gt;&lt;wsp:rsid wsp:val=&quot;00822C77&quot;/&gt;&lt;wsp:rsid wsp:val=&quot;00823671&quot;/&gt;&lt;wsp:rsid wsp:val=&quot;00823AD6&quot;/&gt;&lt;wsp:rsid wsp:val=&quot;00823D22&quot;/&gt;&lt;wsp:rsid wsp:val=&quot;00823D63&quot;/&gt;&lt;wsp:rsid wsp:val=&quot;00824235&quot;/&gt;&lt;wsp:rsid wsp:val=&quot;0082464E&quot;/&gt;&lt;wsp:rsid wsp:val=&quot;00824802&quot;/&gt;&lt;wsp:rsid wsp:val=&quot;00824B40&quot;/&gt;&lt;wsp:rsid wsp:val=&quot;00824D55&quot;/&gt;&lt;wsp:rsid wsp:val=&quot;008257A9&quot;/&gt;&lt;wsp:rsid wsp:val=&quot;00825D35&quot;/&gt;&lt;wsp:rsid wsp:val=&quot;00826443&quot;/&gt;&lt;wsp:rsid wsp:val=&quot;0082666C&quot;/&gt;&lt;wsp:rsid wsp:val=&quot;00826E88&quot;/&gt;&lt;wsp:rsid wsp:val=&quot;0082775D&quot;/&gt;&lt;wsp:rsid wsp:val=&quot;00827809&quot;/&gt;&lt;wsp:rsid wsp:val=&quot;0082780B&quot;/&gt;&lt;wsp:rsid wsp:val=&quot;00827B5E&quot;/&gt;&lt;wsp:rsid wsp:val=&quot;00827CC4&quot;/&gt;&lt;wsp:rsid wsp:val=&quot;008304A7&quot;/&gt;&lt;wsp:rsid wsp:val=&quot;00830BB3&quot;/&gt;&lt;wsp:rsid wsp:val=&quot;00830F56&quot;/&gt;&lt;wsp:rsid wsp:val=&quot;008319E8&quot;/&gt;&lt;wsp:rsid wsp:val=&quot;00831CA0&quot;/&gt;&lt;wsp:rsid wsp:val=&quot;008320C4&quot;/&gt;&lt;wsp:rsid wsp:val=&quot;008320E3&quot;/&gt;&lt;wsp:rsid wsp:val=&quot;00832325&quot;/&gt;&lt;wsp:rsid wsp:val=&quot;0083280F&quot;/&gt;&lt;wsp:rsid wsp:val=&quot;00832822&quot;/&gt;&lt;wsp:rsid wsp:val=&quot;0083359F&quot;/&gt;&lt;wsp:rsid wsp:val=&quot;0083361D&quot;/&gt;&lt;wsp:rsid wsp:val=&quot;00833D78&quot;/&gt;&lt;wsp:rsid wsp:val=&quot;00834350&quot;/&gt;&lt;wsp:rsid wsp:val=&quot;00834597&quot;/&gt;&lt;wsp:rsid wsp:val=&quot;00834A28&quot;/&gt;&lt;wsp:rsid wsp:val=&quot;00834CED&quot;/&gt;&lt;wsp:rsid wsp:val=&quot;008354AF&quot;/&gt;&lt;wsp:rsid wsp:val=&quot;008357D9&quot;/&gt;&lt;wsp:rsid wsp:val=&quot;00835F32&quot;/&gt;&lt;wsp:rsid wsp:val=&quot;008361AF&quot;/&gt;&lt;wsp:rsid wsp:val=&quot;0083710B&quot;/&gt;&lt;wsp:rsid wsp:val=&quot;0083744B&quot;/&gt;&lt;wsp:rsid wsp:val=&quot;00840321&quot;/&gt;&lt;wsp:rsid wsp:val=&quot;0084090D&quot;/&gt;&lt;wsp:rsid wsp:val=&quot;00840E3E&quot;/&gt;&lt;wsp:rsid wsp:val=&quot;00840F59&quot;/&gt;&lt;wsp:rsid wsp:val=&quot;0084149B&quot;/&gt;&lt;wsp:rsid wsp:val=&quot;0084172F&quot;/&gt;&lt;wsp:rsid wsp:val=&quot;008419EC&quot;/&gt;&lt;wsp:rsid wsp:val=&quot;00841B1E&quot;/&gt;&lt;wsp:rsid wsp:val=&quot;0084287E&quot;/&gt;&lt;wsp:rsid wsp:val=&quot;0084448A&quot;/&gt;&lt;wsp:rsid wsp:val=&quot;00845AC0&quot;/&gt;&lt;wsp:rsid wsp:val=&quot;00845D2C&quot;/&gt;&lt;wsp:rsid wsp:val=&quot;008466BF&quot;/&gt;&lt;wsp:rsid wsp:val=&quot;00847E96&quot;/&gt;&lt;wsp:rsid wsp:val=&quot;008500EE&quot;/&gt;&lt;wsp:rsid wsp:val=&quot;00850189&quot;/&gt;&lt;wsp:rsid wsp:val=&quot;008517A2&quot;/&gt;&lt;wsp:rsid wsp:val=&quot;008518C3&quot;/&gt;&lt;wsp:rsid wsp:val=&quot;00851AD6&quot;/&gt;&lt;wsp:rsid wsp:val=&quot;008526EC&quot;/&gt;&lt;wsp:rsid wsp:val=&quot;00852B2A&quot;/&gt;&lt;wsp:rsid wsp:val=&quot;00852B75&quot;/&gt;&lt;wsp:rsid wsp:val=&quot;00854AE4&quot;/&gt;&lt;wsp:rsid wsp:val=&quot;00854DFA&quot;/&gt;&lt;wsp:rsid wsp:val=&quot;00855B6E&quot;/&gt;&lt;wsp:rsid wsp:val=&quot;00855BB5&quot;/&gt;&lt;wsp:rsid wsp:val=&quot;00856AA4&quot;/&gt;&lt;wsp:rsid wsp:val=&quot;00856D1F&quot;/&gt;&lt;wsp:rsid wsp:val=&quot;00857140&quot;/&gt;&lt;wsp:rsid wsp:val=&quot;0085744F&quot;/&gt;&lt;wsp:rsid wsp:val=&quot;00857C38&quot;/&gt;&lt;wsp:rsid wsp:val=&quot;008602B9&quot;/&gt;&lt;wsp:rsid wsp:val=&quot;0086058A&quot;/&gt;&lt;wsp:rsid wsp:val=&quot;008607B0&quot;/&gt;&lt;wsp:rsid wsp:val=&quot;00860AA0&quot;/&gt;&lt;wsp:rsid wsp:val=&quot;00860CE5&quot;/&gt;&lt;wsp:rsid wsp:val=&quot;00861459&quot;/&gt;&lt;wsp:rsid wsp:val=&quot;008614E8&quot;/&gt;&lt;wsp:rsid wsp:val=&quot;00861605&quot;/&gt;&lt;wsp:rsid wsp:val=&quot;00861BFA&quot;/&gt;&lt;wsp:rsid wsp:val=&quot;008620C2&quot;/&gt;&lt;wsp:rsid wsp:val=&quot;00863670&quot;/&gt;&lt;wsp:rsid wsp:val=&quot;0086381A&quot;/&gt;&lt;wsp:rsid wsp:val=&quot;00863AA3&quot;/&gt;&lt;wsp:rsid wsp:val=&quot;0086493C&quot;/&gt;&lt;wsp:rsid wsp:val=&quot;00864D12&quot;/&gt;&lt;wsp:rsid wsp:val=&quot;0086503D&quot;/&gt;&lt;wsp:rsid wsp:val=&quot;0086537A&quot;/&gt;&lt;wsp:rsid wsp:val=&quot;008656F9&quot;/&gt;&lt;wsp:rsid wsp:val=&quot;00865951&quot;/&gt;&lt;wsp:rsid wsp:val=&quot;0086607A&quot;/&gt;&lt;wsp:rsid wsp:val=&quot;00866716&quot;/&gt;&lt;wsp:rsid wsp:val=&quot;00866826&quot;/&gt;&lt;wsp:rsid wsp:val=&quot;00867040&quot;/&gt;&lt;wsp:rsid wsp:val=&quot;00867674&quot;/&gt;&lt;wsp:rsid wsp:val=&quot;00867AFA&quot;/&gt;&lt;wsp:rsid wsp:val=&quot;00870F61&quot;/&gt;&lt;wsp:rsid wsp:val=&quot;00871523&quot;/&gt;&lt;wsp:rsid wsp:val=&quot;008722F3&quot;/&gt;&lt;wsp:rsid wsp:val=&quot;00872B74&quot;/&gt;&lt;wsp:rsid wsp:val=&quot;00872D0F&quot;/&gt;&lt;wsp:rsid wsp:val=&quot;00873060&quot;/&gt;&lt;wsp:rsid wsp:val=&quot;0087327B&quot;/&gt;&lt;wsp:rsid wsp:val=&quot;0087348A&quot;/&gt;&lt;wsp:rsid wsp:val=&quot;00873565&quot;/&gt;&lt;wsp:rsid wsp:val=&quot;00873580&quot;/&gt;&lt;wsp:rsid wsp:val=&quot;00873C57&quot;/&gt;&lt;wsp:rsid wsp:val=&quot;00873F32&quot;/&gt;&lt;wsp:rsid wsp:val=&quot;00873FA4&quot;/&gt;&lt;wsp:rsid wsp:val=&quot;008745FE&quot;/&gt;&lt;wsp:rsid wsp:val=&quot;008750A6&quot;/&gt;&lt;wsp:rsid wsp:val=&quot;00875D39&quot;/&gt;&lt;wsp:rsid wsp:val=&quot;00875EF5&quot;/&gt;&lt;wsp:rsid wsp:val=&quot;0087604A&quot;/&gt;&lt;wsp:rsid wsp:val=&quot;008768DA&quot;/&gt;&lt;wsp:rsid wsp:val=&quot;008769BF&quot;/&gt;&lt;wsp:rsid wsp:val=&quot;00876FAE&quot;/&gt;&lt;wsp:rsid wsp:val=&quot;0087708C&quot;/&gt;&lt;wsp:rsid wsp:val=&quot;00877FAB&quot;/&gt;&lt;wsp:rsid wsp:val=&quot;00880421&quot;/&gt;&lt;wsp:rsid wsp:val=&quot;008805EC&quot;/&gt;&lt;wsp:rsid wsp:val=&quot;00880721&quot;/&gt;&lt;wsp:rsid wsp:val=&quot;00880C98&quot;/&gt;&lt;wsp:rsid wsp:val=&quot;00882A57&quot;/&gt;&lt;wsp:rsid wsp:val=&quot;00882CD9&quot;/&gt;&lt;wsp:rsid wsp:val=&quot;00882EAE&quot;/&gt;&lt;wsp:rsid wsp:val=&quot;0088318B&quot;/&gt;&lt;wsp:rsid wsp:val=&quot;00883480&quot;/&gt;&lt;wsp:rsid wsp:val=&quot;00883DC0&quot;/&gt;&lt;wsp:rsid wsp:val=&quot;00884081&quot;/&gt;&lt;wsp:rsid wsp:val=&quot;00884842&quot;/&gt;&lt;wsp:rsid wsp:val=&quot;00884CED&quot;/&gt;&lt;wsp:rsid wsp:val=&quot;008859F1&quot;/&gt;&lt;wsp:rsid wsp:val=&quot;008862E6&quot;/&gt;&lt;wsp:rsid wsp:val=&quot;00887AFD&quot;/&gt;&lt;wsp:rsid wsp:val=&quot;00887E9E&quot;/&gt;&lt;wsp:rsid wsp:val=&quot;00887F75&quot;/&gt;&lt;wsp:rsid wsp:val=&quot;00890044&quot;/&gt;&lt;wsp:rsid wsp:val=&quot;0089021D&quot;/&gt;&lt;wsp:rsid wsp:val=&quot;0089136A&quot;/&gt;&lt;wsp:rsid wsp:val=&quot;00891BB5&quot;/&gt;&lt;wsp:rsid wsp:val=&quot;008920AD&quot;/&gt;&lt;wsp:rsid wsp:val=&quot;00892346&quot;/&gt;&lt;wsp:rsid wsp:val=&quot;00892A71&quot;/&gt;&lt;wsp:rsid wsp:val=&quot;00892F02&quot;/&gt;&lt;wsp:rsid wsp:val=&quot;008931B3&quot;/&gt;&lt;wsp:rsid wsp:val=&quot;00893315&quot;/&gt;&lt;wsp:rsid wsp:val=&quot;00893352&quot;/&gt;&lt;wsp:rsid wsp:val=&quot;00894067&quot;/&gt;&lt;wsp:rsid wsp:val=&quot;008941DD&quot;/&gt;&lt;wsp:rsid wsp:val=&quot;0089432D&quot;/&gt;&lt;wsp:rsid wsp:val=&quot;00894D3A&quot;/&gt;&lt;wsp:rsid wsp:val=&quot;0089520D&quot;/&gt;&lt;wsp:rsid wsp:val=&quot;00895AEA&quot;/&gt;&lt;wsp:rsid wsp:val=&quot;00896455&quot;/&gt;&lt;wsp:rsid wsp:val=&quot;00896901&quot;/&gt;&lt;wsp:rsid wsp:val=&quot;00896A6E&quot;/&gt;&lt;wsp:rsid wsp:val=&quot;00897004&quot;/&gt;&lt;wsp:rsid wsp:val=&quot;008973CA&quot;/&gt;&lt;wsp:rsid wsp:val=&quot;00897899&quot;/&gt;&lt;wsp:rsid wsp:val=&quot;00897C47&quot;/&gt;&lt;wsp:rsid wsp:val=&quot;008A01ED&quot;/&gt;&lt;wsp:rsid wsp:val=&quot;008A0334&quot;/&gt;&lt;wsp:rsid wsp:val=&quot;008A080A&quot;/&gt;&lt;wsp:rsid wsp:val=&quot;008A16BB&quot;/&gt;&lt;wsp:rsid wsp:val=&quot;008A1873&quot;/&gt;&lt;wsp:rsid wsp:val=&quot;008A28AB&quot;/&gt;&lt;wsp:rsid wsp:val=&quot;008A2E13&quot;/&gt;&lt;wsp:rsid wsp:val=&quot;008A3672&quot;/&gt;&lt;wsp:rsid wsp:val=&quot;008A38B9&quot;/&gt;&lt;wsp:rsid wsp:val=&quot;008A3900&quot;/&gt;&lt;wsp:rsid wsp:val=&quot;008A3C67&quot;/&gt;&lt;wsp:rsid wsp:val=&quot;008A418E&quot;/&gt;&lt;wsp:rsid wsp:val=&quot;008A4382&quot;/&gt;&lt;wsp:rsid wsp:val=&quot;008A5494&quot;/&gt;&lt;wsp:rsid wsp:val=&quot;008A5B78&quot;/&gt;&lt;wsp:rsid wsp:val=&quot;008A60E6&quot;/&gt;&lt;wsp:rsid wsp:val=&quot;008A681C&quot;/&gt;&lt;wsp:rsid wsp:val=&quot;008A686C&quot;/&gt;&lt;wsp:rsid wsp:val=&quot;008A7228&quot;/&gt;&lt;wsp:rsid wsp:val=&quot;008A763E&quot;/&gt;&lt;wsp:rsid wsp:val=&quot;008A7956&quot;/&gt;&lt;wsp:rsid wsp:val=&quot;008A7ADE&quot;/&gt;&lt;wsp:rsid wsp:val=&quot;008B01F0&quot;/&gt;&lt;wsp:rsid wsp:val=&quot;008B07D9&quot;/&gt;&lt;wsp:rsid wsp:val=&quot;008B081F&quot;/&gt;&lt;wsp:rsid wsp:val=&quot;008B0ACD&quot;/&gt;&lt;wsp:rsid wsp:val=&quot;008B138D&quot;/&gt;&lt;wsp:rsid wsp:val=&quot;008B1478&quot;/&gt;&lt;wsp:rsid wsp:val=&quot;008B14C0&quot;/&gt;&lt;wsp:rsid wsp:val=&quot;008B1C36&quot;/&gt;&lt;wsp:rsid wsp:val=&quot;008B1E67&quot;/&gt;&lt;wsp:rsid wsp:val=&quot;008B1EBB&quot;/&gt;&lt;wsp:rsid wsp:val=&quot;008B203E&quot;/&gt;&lt;wsp:rsid wsp:val=&quot;008B2320&quot;/&gt;&lt;wsp:rsid wsp:val=&quot;008B39BA&quot;/&gt;&lt;wsp:rsid wsp:val=&quot;008B48FA&quot;/&gt;&lt;wsp:rsid wsp:val=&quot;008B5106&quot;/&gt;&lt;wsp:rsid wsp:val=&quot;008B56CE&quot;/&gt;&lt;wsp:rsid wsp:val=&quot;008B6515&quot;/&gt;&lt;wsp:rsid wsp:val=&quot;008B7383&quot;/&gt;&lt;wsp:rsid wsp:val=&quot;008B7697&quot;/&gt;&lt;wsp:rsid wsp:val=&quot;008B790A&quot;/&gt;&lt;wsp:rsid wsp:val=&quot;008B7BFF&quot;/&gt;&lt;wsp:rsid wsp:val=&quot;008B7EDA&quot;/&gt;&lt;wsp:rsid wsp:val=&quot;008C01BC&quot;/&gt;&lt;wsp:rsid wsp:val=&quot;008C07A5&quot;/&gt;&lt;wsp:rsid wsp:val=&quot;008C07EE&quot;/&gt;&lt;wsp:rsid wsp:val=&quot;008C0BB2&quot;/&gt;&lt;wsp:rsid wsp:val=&quot;008C1BF0&quot;/&gt;&lt;wsp:rsid wsp:val=&quot;008C1BF5&quot;/&gt;&lt;wsp:rsid wsp:val=&quot;008C2BCA&quot;/&gt;&lt;wsp:rsid wsp:val=&quot;008C2EED&quot;/&gt;&lt;wsp:rsid wsp:val=&quot;008C41C8&quot;/&gt;&lt;wsp:rsid wsp:val=&quot;008C4946&quot;/&gt;&lt;wsp:rsid wsp:val=&quot;008C4E1E&quot;/&gt;&lt;wsp:rsid wsp:val=&quot;008C5B62&quot;/&gt;&lt;wsp:rsid wsp:val=&quot;008C701F&quot;/&gt;&lt;wsp:rsid wsp:val=&quot;008C73DE&quot;/&gt;&lt;wsp:rsid wsp:val=&quot;008C761A&quot;/&gt;&lt;wsp:rsid wsp:val=&quot;008C7920&quot;/&gt;&lt;wsp:rsid wsp:val=&quot;008C7B17&quot;/&gt;&lt;wsp:rsid wsp:val=&quot;008D05D9&quot;/&gt;&lt;wsp:rsid wsp:val=&quot;008D08C7&quot;/&gt;&lt;wsp:rsid wsp:val=&quot;008D0E71&quot;/&gt;&lt;wsp:rsid wsp:val=&quot;008D0E7E&quot;/&gt;&lt;wsp:rsid wsp:val=&quot;008D1440&quot;/&gt;&lt;wsp:rsid wsp:val=&quot;008D2608&quot;/&gt;&lt;wsp:rsid wsp:val=&quot;008D2611&quot;/&gt;&lt;wsp:rsid wsp:val=&quot;008D2A3C&quot;/&gt;&lt;wsp:rsid wsp:val=&quot;008D3596&quot;/&gt;&lt;wsp:rsid wsp:val=&quot;008D46A0&quot;/&gt;&lt;wsp:rsid wsp:val=&quot;008D4865&quot;/&gt;&lt;wsp:rsid wsp:val=&quot;008D63C2&quot;/&gt;&lt;wsp:rsid wsp:val=&quot;008D64CE&quot;/&gt;&lt;wsp:rsid wsp:val=&quot;008D6990&quot;/&gt;&lt;wsp:rsid wsp:val=&quot;008D7A1B&quot;/&gt;&lt;wsp:rsid wsp:val=&quot;008D7D91&quot;/&gt;&lt;wsp:rsid wsp:val=&quot;008E0401&quot;/&gt;&lt;wsp:rsid wsp:val=&quot;008E0823&quot;/&gt;&lt;wsp:rsid wsp:val=&quot;008E0EE7&quot;/&gt;&lt;wsp:rsid wsp:val=&quot;008E10C7&quot;/&gt;&lt;wsp:rsid wsp:val=&quot;008E11A6&quot;/&gt;&lt;wsp:rsid wsp:val=&quot;008E14BC&quot;/&gt;&lt;wsp:rsid wsp:val=&quot;008E18B7&quot;/&gt;&lt;wsp:rsid wsp:val=&quot;008E1C01&quot;/&gt;&lt;wsp:rsid wsp:val=&quot;008E1E21&quot;/&gt;&lt;wsp:rsid wsp:val=&quot;008E229B&quot;/&gt;&lt;wsp:rsid wsp:val=&quot;008E2404&quot;/&gt;&lt;wsp:rsid wsp:val=&quot;008E2503&quot;/&gt;&lt;wsp:rsid wsp:val=&quot;008E2727&quot;/&gt;&lt;wsp:rsid wsp:val=&quot;008E2BDC&quot;/&gt;&lt;wsp:rsid wsp:val=&quot;008E34E3&quot;/&gt;&lt;wsp:rsid wsp:val=&quot;008E3532&quot;/&gt;&lt;wsp:rsid wsp:val=&quot;008E3832&quot;/&gt;&lt;wsp:rsid wsp:val=&quot;008E45D4&quot;/&gt;&lt;wsp:rsid wsp:val=&quot;008E4779&quot;/&gt;&lt;wsp:rsid wsp:val=&quot;008E47BC&quot;/&gt;&lt;wsp:rsid wsp:val=&quot;008E4CE6&quot;/&gt;&lt;wsp:rsid wsp:val=&quot;008E4D91&quot;/&gt;&lt;wsp:rsid wsp:val=&quot;008E5114&quot;/&gt;&lt;wsp:rsid wsp:val=&quot;008E522C&quot;/&gt;&lt;wsp:rsid wsp:val=&quot;008E5D5B&quot;/&gt;&lt;wsp:rsid wsp:val=&quot;008E5E58&quot;/&gt;&lt;wsp:rsid wsp:val=&quot;008E5EB9&quot;/&gt;&lt;wsp:rsid wsp:val=&quot;008E5FB4&quot;/&gt;&lt;wsp:rsid wsp:val=&quot;008E60B3&quot;/&gt;&lt;wsp:rsid wsp:val=&quot;008E6F3D&quot;/&gt;&lt;wsp:rsid wsp:val=&quot;008E778B&quot;/&gt;&lt;wsp:rsid wsp:val=&quot;008E7EA2&quot;/&gt;&lt;wsp:rsid wsp:val=&quot;008F0976&quot;/&gt;&lt;wsp:rsid wsp:val=&quot;008F0F40&quot;/&gt;&lt;wsp:rsid wsp:val=&quot;008F1193&quot;/&gt;&lt;wsp:rsid wsp:val=&quot;008F1D0F&quot;/&gt;&lt;wsp:rsid wsp:val=&quot;008F1E1C&quot;/&gt;&lt;wsp:rsid wsp:val=&quot;008F1EBB&quot;/&gt;&lt;wsp:rsid wsp:val=&quot;008F2013&quot;/&gt;&lt;wsp:rsid wsp:val=&quot;008F21A8&quot;/&gt;&lt;wsp:rsid wsp:val=&quot;008F2C45&quot;/&gt;&lt;wsp:rsid wsp:val=&quot;008F31E4&quot;/&gt;&lt;wsp:rsid wsp:val=&quot;008F346E&quot;/&gt;&lt;wsp:rsid wsp:val=&quot;008F37BA&quot;/&gt;&lt;wsp:rsid wsp:val=&quot;008F4A4A&quot;/&gt;&lt;wsp:rsid wsp:val=&quot;008F515B&quot;/&gt;&lt;wsp:rsid wsp:val=&quot;008F56FE&quot;/&gt;&lt;wsp:rsid wsp:val=&quot;008F609D&quot;/&gt;&lt;wsp:rsid wsp:val=&quot;008F6421&quot;/&gt;&lt;wsp:rsid wsp:val=&quot;008F6C9D&quot;/&gt;&lt;wsp:rsid wsp:val=&quot;008F6EDC&quot;/&gt;&lt;wsp:rsid wsp:val=&quot;008F76C1&quot;/&gt;&lt;wsp:rsid wsp:val=&quot;008F7879&quot;/&gt;&lt;wsp:rsid wsp:val=&quot;0090059B&quot;/&gt;&lt;wsp:rsid wsp:val=&quot;00900895&quot;/&gt;&lt;wsp:rsid wsp:val=&quot;0090195D&quot;/&gt;&lt;wsp:rsid wsp:val=&quot;00901F79&quot;/&gt;&lt;wsp:rsid wsp:val=&quot;00902EFF&quot;/&gt;&lt;wsp:rsid wsp:val=&quot;00903056&quot;/&gt;&lt;wsp:rsid wsp:val=&quot;00903266&quot;/&gt;&lt;wsp:rsid wsp:val=&quot;00903930&quot;/&gt;&lt;wsp:rsid wsp:val=&quot;00903E38&quot;/&gt;&lt;wsp:rsid wsp:val=&quot;00904690&quot;/&gt;&lt;wsp:rsid wsp:val=&quot;00904E66&quot;/&gt;&lt;wsp:rsid wsp:val=&quot;00905158&quot;/&gt;&lt;wsp:rsid wsp:val=&quot;00906735&quot;/&gt;&lt;wsp:rsid wsp:val=&quot;0090690E&quot;/&gt;&lt;wsp:rsid wsp:val=&quot;00907018&quot;/&gt;&lt;wsp:rsid wsp:val=&quot;00907024&quot;/&gt;&lt;wsp:rsid wsp:val=&quot;00907509&quot;/&gt;&lt;wsp:rsid wsp:val=&quot;009077E7&quot;/&gt;&lt;wsp:rsid wsp:val=&quot;0091022D&quot;/&gt;&lt;wsp:rsid wsp:val=&quot;009111CC&quot;/&gt;&lt;wsp:rsid wsp:val=&quot;0091183B&quot;/&gt;&lt;wsp:rsid wsp:val=&quot;00911E3C&quot;/&gt;&lt;wsp:rsid wsp:val=&quot;00911EA0&quot;/&gt;&lt;wsp:rsid wsp:val=&quot;00912230&quot;/&gt;&lt;wsp:rsid wsp:val=&quot;0091234B&quot;/&gt;&lt;wsp:rsid wsp:val=&quot;00912373&quot;/&gt;&lt;wsp:rsid wsp:val=&quot;00912AA2&quot;/&gt;&lt;wsp:rsid wsp:val=&quot;009135FB&quot;/&gt;&lt;wsp:rsid wsp:val=&quot;00913FCA&quot;/&gt;&lt;wsp:rsid wsp:val=&quot;009148B0&quot;/&gt;&lt;wsp:rsid wsp:val=&quot;00914A90&quot;/&gt;&lt;wsp:rsid wsp:val=&quot;00914B99&quot;/&gt;&lt;wsp:rsid wsp:val=&quot;0091583D&quot;/&gt;&lt;wsp:rsid wsp:val=&quot;00915FB5&quot;/&gt;&lt;wsp:rsid wsp:val=&quot;00915FF8&quot;/&gt;&lt;wsp:rsid wsp:val=&quot;009160AD&quot;/&gt;&lt;wsp:rsid wsp:val=&quot;009168AE&quot;/&gt;&lt;wsp:rsid wsp:val=&quot;009168CD&quot;/&gt;&lt;wsp:rsid wsp:val=&quot;00916B56&quot;/&gt;&lt;wsp:rsid wsp:val=&quot;009170BA&quot;/&gt;&lt;wsp:rsid wsp:val=&quot;009177E0&quot;/&gt;&lt;wsp:rsid wsp:val=&quot;00917CE6&quot;/&gt;&lt;wsp:rsid wsp:val=&quot;00920083&quot;/&gt;&lt;wsp:rsid wsp:val=&quot;009208DA&quot;/&gt;&lt;wsp:rsid wsp:val=&quot;00920958&quot;/&gt;&lt;wsp:rsid wsp:val=&quot;0092110C&quot;/&gt;&lt;wsp:rsid wsp:val=&quot;009212CF&quot;/&gt;&lt;wsp:rsid wsp:val=&quot;0092238F&quot;/&gt;&lt;wsp:rsid wsp:val=&quot;00922FC2&quot;/&gt;&lt;wsp:rsid wsp:val=&quot;00923A2C&quot;/&gt;&lt;wsp:rsid wsp:val=&quot;009248A3&quot;/&gt;&lt;wsp:rsid wsp:val=&quot;0092550E&quot;/&gt;&lt;wsp:rsid wsp:val=&quot;009257CC&quot;/&gt;&lt;wsp:rsid wsp:val=&quot;00925DFE&quot;/&gt;&lt;wsp:rsid wsp:val=&quot;00926108&quot;/&gt;&lt;wsp:rsid wsp:val=&quot;00926934&quot;/&gt;&lt;wsp:rsid wsp:val=&quot;009269C3&quot;/&gt;&lt;wsp:rsid wsp:val=&quot;00926F4E&quot;/&gt;&lt;wsp:rsid wsp:val=&quot;009274F0&quot;/&gt;&lt;wsp:rsid wsp:val=&quot;00927A68&quot;/&gt;&lt;wsp:rsid wsp:val=&quot;00927ACE&quot;/&gt;&lt;wsp:rsid wsp:val=&quot;00927DEC&quot;/&gt;&lt;wsp:rsid wsp:val=&quot;00930A70&quot;/&gt;&lt;wsp:rsid wsp:val=&quot;00930FD9&quot;/&gt;&lt;wsp:rsid wsp:val=&quot;0093326A&quot;/&gt;&lt;wsp:rsid wsp:val=&quot;00933B4C&quot;/&gt;&lt;wsp:rsid wsp:val=&quot;00933EC2&quot;/&gt;&lt;wsp:rsid wsp:val=&quot;00934AB0&quot;/&gt;&lt;wsp:rsid wsp:val=&quot;00934C8B&quot;/&gt;&lt;wsp:rsid wsp:val=&quot;00935841&quot;/&gt;&lt;wsp:rsid wsp:val=&quot;009359DF&quot;/&gt;&lt;wsp:rsid wsp:val=&quot;0093603C&quot;/&gt;&lt;wsp:rsid wsp:val=&quot;00936501&quot;/&gt;&lt;wsp:rsid wsp:val=&quot;00936AE5&quot;/&gt;&lt;wsp:rsid wsp:val=&quot;009371A7&quot;/&gt;&lt;wsp:rsid wsp:val=&quot;00937AC4&quot;/&gt;&lt;wsp:rsid wsp:val=&quot;009402F5&quot;/&gt;&lt;wsp:rsid wsp:val=&quot;00940529&quot;/&gt;&lt;wsp:rsid wsp:val=&quot;00940BFA&quot;/&gt;&lt;wsp:rsid wsp:val=&quot;00940D99&quot;/&gt;&lt;wsp:rsid wsp:val=&quot;00941006&quot;/&gt;&lt;wsp:rsid wsp:val=&quot;00941195&quot;/&gt;&lt;wsp:rsid wsp:val=&quot;009413B6&quot;/&gt;&lt;wsp:rsid wsp:val=&quot;00941560&quot;/&gt;&lt;wsp:rsid wsp:val=&quot;009416D4&quot;/&gt;&lt;wsp:rsid wsp:val=&quot;00941BDF&quot;/&gt;&lt;wsp:rsid wsp:val=&quot;00941E9E&quot;/&gt;&lt;wsp:rsid wsp:val=&quot;009420F1&quot;/&gt;&lt;wsp:rsid wsp:val=&quot;00942A64&quot;/&gt;&lt;wsp:rsid wsp:val=&quot;00942BC6&quot;/&gt;&lt;wsp:rsid wsp:val=&quot;0094349B&quot;/&gt;&lt;wsp:rsid wsp:val=&quot;00943A41&quot;/&gt;&lt;wsp:rsid wsp:val=&quot;00943B71&quot;/&gt;&lt;wsp:rsid wsp:val=&quot;00943DD4&quot;/&gt;&lt;wsp:rsid wsp:val=&quot;0094402B&quot;/&gt;&lt;wsp:rsid wsp:val=&quot;0094454D&quot;/&gt;&lt;wsp:rsid wsp:val=&quot;0094464F&quot;/&gt;&lt;wsp:rsid wsp:val=&quot;00944F48&quot;/&gt;&lt;wsp:rsid wsp:val=&quot;00945A35&quot;/&gt;&lt;wsp:rsid wsp:val=&quot;00945BFA&quot;/&gt;&lt;wsp:rsid wsp:val=&quot;00946805&quot;/&gt;&lt;wsp:rsid wsp:val=&quot;0094695A&quot;/&gt;&lt;wsp:rsid wsp:val=&quot;009469D4&quot;/&gt;&lt;wsp:rsid wsp:val=&quot;00946AFB&quot;/&gt;&lt;wsp:rsid wsp:val=&quot;00946C86&quot;/&gt;&lt;wsp:rsid wsp:val=&quot;009476FB&quot;/&gt;&lt;wsp:rsid wsp:val=&quot;0094774F&quot;/&gt;&lt;wsp:rsid wsp:val=&quot;00947DE3&quot;/&gt;&lt;wsp:rsid wsp:val=&quot;00950028&quot;/&gt;&lt;wsp:rsid wsp:val=&quot;009500A7&quot;/&gt;&lt;wsp:rsid wsp:val=&quot;009504FA&quot;/&gt;&lt;wsp:rsid wsp:val=&quot;00950B84&quot;/&gt;&lt;wsp:rsid wsp:val=&quot;00950DD6&quot;/&gt;&lt;wsp:rsid wsp:val=&quot;00950E28&quot;/&gt;&lt;wsp:rsid wsp:val=&quot;00951D58&quot;/&gt;&lt;wsp:rsid wsp:val=&quot;00952EBF&quot;/&gt;&lt;wsp:rsid wsp:val=&quot;009533E4&quot;/&gt;&lt;wsp:rsid wsp:val=&quot;0095372E&quot;/&gt;&lt;wsp:rsid wsp:val=&quot;009538D3&quot;/&gt;&lt;wsp:rsid wsp:val=&quot;00953A36&quot;/&gt;&lt;wsp:rsid wsp:val=&quot;00954201&quot;/&gt;&lt;wsp:rsid wsp:val=&quot;00954D91&quot;/&gt;&lt;wsp:rsid wsp:val=&quot;00954FCE&quot;/&gt;&lt;wsp:rsid wsp:val=&quot;00955023&quot;/&gt;&lt;wsp:rsid wsp:val=&quot;0095546F&quot;/&gt;&lt;wsp:rsid wsp:val=&quot;00955890&quot;/&gt;&lt;wsp:rsid wsp:val=&quot;00956491&quot;/&gt;&lt;wsp:rsid wsp:val=&quot;009564CC&quot;/&gt;&lt;wsp:rsid wsp:val=&quot;00957384&quot;/&gt;&lt;wsp:rsid wsp:val=&quot;00960176&quot;/&gt;&lt;wsp:rsid wsp:val=&quot;009602F2&quot;/&gt;&lt;wsp:rsid wsp:val=&quot;00960422&quot;/&gt;&lt;wsp:rsid wsp:val=&quot;0096046B&quot;/&gt;&lt;wsp:rsid wsp:val=&quot;00961B79&quot;/&gt;&lt;wsp:rsid wsp:val=&quot;00961DDD&quot;/&gt;&lt;wsp:rsid wsp:val=&quot;0096290C&quot;/&gt;&lt;wsp:rsid wsp:val=&quot;00962C9F&quot;/&gt;&lt;wsp:rsid wsp:val=&quot;009630F3&quot;/&gt;&lt;wsp:rsid wsp:val=&quot;00963BA8&quot;/&gt;&lt;wsp:rsid wsp:val=&quot;00964197&quot;/&gt;&lt;wsp:rsid wsp:val=&quot;009647F8&quot;/&gt;&lt;wsp:rsid wsp:val=&quot;00964AE2&quot;/&gt;&lt;wsp:rsid wsp:val=&quot;00964E15&quot;/&gt;&lt;wsp:rsid wsp:val=&quot;00964F14&quot;/&gt;&lt;wsp:rsid wsp:val=&quot;0096531E&quot;/&gt;&lt;wsp:rsid wsp:val=&quot;009659F5&quot;/&gt;&lt;wsp:rsid wsp:val=&quot;00965D33&quot;/&gt;&lt;wsp:rsid wsp:val=&quot;00966182&quot;/&gt;&lt;wsp:rsid wsp:val=&quot;00966833&quot;/&gt;&lt;wsp:rsid wsp:val=&quot;009671AC&quot;/&gt;&lt;wsp:rsid wsp:val=&quot;0096727C&quot;/&gt;&lt;wsp:rsid wsp:val=&quot;0096737B&quot;/&gt;&lt;wsp:rsid wsp:val=&quot;009675E0&quot;/&gt;&lt;wsp:rsid wsp:val=&quot;009679EB&quot;/&gt;&lt;wsp:rsid wsp:val=&quot;00967A3A&quot;/&gt;&lt;wsp:rsid wsp:val=&quot;009701E6&quot;/&gt;&lt;wsp:rsid wsp:val=&quot;00970CA8&quot;/&gt;&lt;wsp:rsid wsp:val=&quot;00970E0E&quot;/&gt;&lt;wsp:rsid wsp:val=&quot;00971431&quot;/&gt;&lt;wsp:rsid wsp:val=&quot;00971AD7&quot;/&gt;&lt;wsp:rsid wsp:val=&quot;00971B79&quot;/&gt;&lt;wsp:rsid wsp:val=&quot;00971B9C&quot;/&gt;&lt;wsp:rsid wsp:val=&quot;00972C09&quot;/&gt;&lt;wsp:rsid wsp:val=&quot;0097306B&quot;/&gt;&lt;wsp:rsid wsp:val=&quot;0097356E&quot;/&gt;&lt;wsp:rsid wsp:val=&quot;00973BF4&quot;/&gt;&lt;wsp:rsid wsp:val=&quot;00973FD1&quot;/&gt;&lt;wsp:rsid wsp:val=&quot;00974017&quot;/&gt;&lt;wsp:rsid wsp:val=&quot;009747C6&quot;/&gt;&lt;wsp:rsid wsp:val=&quot;00974D1B&quot;/&gt;&lt;wsp:rsid wsp:val=&quot;00974E0D&quot;/&gt;&lt;wsp:rsid wsp:val=&quot;009754C9&quot;/&gt;&lt;wsp:rsid wsp:val=&quot;00975789&quot;/&gt;&lt;wsp:rsid wsp:val=&quot;00975B57&quot;/&gt;&lt;wsp:rsid wsp:val=&quot;00975F39&quot;/&gt;&lt;wsp:rsid wsp:val=&quot;00976A18&quot;/&gt;&lt;wsp:rsid wsp:val=&quot;009776B9&quot;/&gt;&lt;wsp:rsid wsp:val=&quot;00977C8D&quot;/&gt;&lt;wsp:rsid wsp:val=&quot;00977E14&quot;/&gt;&lt;wsp:rsid wsp:val=&quot;00977E2E&quot;/&gt;&lt;wsp:rsid wsp:val=&quot;00977F53&quot;/&gt;&lt;wsp:rsid wsp:val=&quot;009800FC&quot;/&gt;&lt;wsp:rsid wsp:val=&quot;0098063B&quot;/&gt;&lt;wsp:rsid wsp:val=&quot;00980E4F&quot;/&gt;&lt;wsp:rsid wsp:val=&quot;0098130E&quot;/&gt;&lt;wsp:rsid wsp:val=&quot;009816C9&quot;/&gt;&lt;wsp:rsid wsp:val=&quot;009817AE&quot;/&gt;&lt;wsp:rsid wsp:val=&quot;00981884&quot;/&gt;&lt;wsp:rsid wsp:val=&quot;00981C64&quot;/&gt;&lt;wsp:rsid wsp:val=&quot;0098214C&quot;/&gt;&lt;wsp:rsid wsp:val=&quot;00982376&quot;/&gt;&lt;wsp:rsid wsp:val=&quot;0098289B&quot;/&gt;&lt;wsp:rsid wsp:val=&quot;00982E9C&quot;/&gt;&lt;wsp:rsid wsp:val=&quot;009831C2&quot;/&gt;&lt;wsp:rsid wsp:val=&quot;009832E2&quot;/&gt;&lt;wsp:rsid wsp:val=&quot;00983DDA&quot;/&gt;&lt;wsp:rsid wsp:val=&quot;00984453&quot;/&gt;&lt;wsp:rsid wsp:val=&quot;0098453D&quot;/&gt;&lt;wsp:rsid wsp:val=&quot;0098563E&quot;/&gt;&lt;wsp:rsid wsp:val=&quot;00985D17&quot;/&gt;&lt;wsp:rsid wsp:val=&quot;009860B2&quot;/&gt;&lt;wsp:rsid wsp:val=&quot;009862E4&quot;/&gt;&lt;wsp:rsid wsp:val=&quot;00986A6A&quot;/&gt;&lt;wsp:rsid wsp:val=&quot;00986B57&quot;/&gt;&lt;wsp:rsid wsp:val=&quot;00986D9E&quot;/&gt;&lt;wsp:rsid wsp:val=&quot;00987B32&quot;/&gt;&lt;wsp:rsid wsp:val=&quot;00987F4D&quot;/&gt;&lt;wsp:rsid wsp:val=&quot;00990994&quot;/&gt;&lt;wsp:rsid wsp:val=&quot;00990DD7&quot;/&gt;&lt;wsp:rsid wsp:val=&quot;00990F41&quot;/&gt;&lt;wsp:rsid wsp:val=&quot;00991020&quot;/&gt;&lt;wsp:rsid wsp:val=&quot;00992610&quot;/&gt;&lt;wsp:rsid wsp:val=&quot;00992DC9&quot;/&gt;&lt;wsp:rsid wsp:val=&quot;009931F1&quot;/&gt;&lt;wsp:rsid wsp:val=&quot;00993B59&quot;/&gt;&lt;wsp:rsid wsp:val=&quot;00993E7C&quot;/&gt;&lt;wsp:rsid wsp:val=&quot;00993F37&quot;/&gt;&lt;wsp:rsid wsp:val=&quot;0099428E&quot;/&gt;&lt;wsp:rsid wsp:val=&quot;00994355&quot;/&gt;&lt;wsp:rsid wsp:val=&quot;009946C1&quot;/&gt;&lt;wsp:rsid wsp:val=&quot;009948AA&quot;/&gt;&lt;wsp:rsid wsp:val=&quot;0099518B&quot;/&gt;&lt;wsp:rsid wsp:val=&quot;00995959&quot;/&gt;&lt;wsp:rsid wsp:val=&quot;00995DC1&quot;/&gt;&lt;wsp:rsid wsp:val=&quot;00995E06&quot;/&gt;&lt;wsp:rsid wsp:val=&quot;00996088&quot;/&gt;&lt;wsp:rsid wsp:val=&quot;00996A3E&quot;/&gt;&lt;wsp:rsid wsp:val=&quot;00996A78&quot;/&gt;&lt;wsp:rsid wsp:val=&quot;0099744D&quot;/&gt;&lt;wsp:rsid wsp:val=&quot;00997544&quot;/&gt;&lt;wsp:rsid wsp:val=&quot;009976F1&quot;/&gt;&lt;wsp:rsid wsp:val=&quot;009A0143&quot;/&gt;&lt;wsp:rsid wsp:val=&quot;009A01A1&quot;/&gt;&lt;wsp:rsid wsp:val=&quot;009A06FA&quot;/&gt;&lt;wsp:rsid wsp:val=&quot;009A0D57&quot;/&gt;&lt;wsp:rsid wsp:val=&quot;009A0FF5&quot;/&gt;&lt;wsp:rsid wsp:val=&quot;009A13C6&quot;/&gt;&lt;wsp:rsid wsp:val=&quot;009A15AF&quot;/&gt;&lt;wsp:rsid wsp:val=&quot;009A15E4&quot;/&gt;&lt;wsp:rsid wsp:val=&quot;009A1A9C&quot;/&gt;&lt;wsp:rsid wsp:val=&quot;009A237A&quot;/&gt;&lt;wsp:rsid wsp:val=&quot;009A2746&quot;/&gt;&lt;wsp:rsid wsp:val=&quot;009A2A04&quot;/&gt;&lt;wsp:rsid wsp:val=&quot;009A2CA9&quot;/&gt;&lt;wsp:rsid wsp:val=&quot;009A379D&quot;/&gt;&lt;wsp:rsid wsp:val=&quot;009A3BD3&quot;/&gt;&lt;wsp:rsid wsp:val=&quot;009A4118&quot;/&gt;&lt;wsp:rsid wsp:val=&quot;009A411A&quot;/&gt;&lt;wsp:rsid wsp:val=&quot;009A509D&quot;/&gt;&lt;wsp:rsid wsp:val=&quot;009A5896&quot;/&gt;&lt;wsp:rsid wsp:val=&quot;009A5C5A&quot;/&gt;&lt;wsp:rsid wsp:val=&quot;009A60EF&quot;/&gt;&lt;wsp:rsid wsp:val=&quot;009A7258&quot;/&gt;&lt;wsp:rsid wsp:val=&quot;009A7561&quot;/&gt;&lt;wsp:rsid wsp:val=&quot;009A7672&quot;/&gt;&lt;wsp:rsid wsp:val=&quot;009B08D7&quot;/&gt;&lt;wsp:rsid wsp:val=&quot;009B0D4F&quot;/&gt;&lt;wsp:rsid wsp:val=&quot;009B1174&quot;/&gt;&lt;wsp:rsid wsp:val=&quot;009B2015&quot;/&gt;&lt;wsp:rsid wsp:val=&quot;009B25C2&quot;/&gt;&lt;wsp:rsid wsp:val=&quot;009B2708&quot;/&gt;&lt;wsp:rsid wsp:val=&quot;009B3247&quot;/&gt;&lt;wsp:rsid wsp:val=&quot;009B34B9&quot;/&gt;&lt;wsp:rsid wsp:val=&quot;009B3511&quot;/&gt;&lt;wsp:rsid wsp:val=&quot;009B3D1B&quot;/&gt;&lt;wsp:rsid wsp:val=&quot;009B4210&quot;/&gt;&lt;wsp:rsid wsp:val=&quot;009B4318&quot;/&gt;&lt;wsp:rsid wsp:val=&quot;009B5E7F&quot;/&gt;&lt;wsp:rsid wsp:val=&quot;009B72A9&quot;/&gt;&lt;wsp:rsid wsp:val=&quot;009B78F3&quot;/&gt;&lt;wsp:rsid wsp:val=&quot;009B7EC4&quot;/&gt;&lt;wsp:rsid wsp:val=&quot;009C07F8&quot;/&gt;&lt;wsp:rsid wsp:val=&quot;009C10CA&quot;/&gt;&lt;wsp:rsid wsp:val=&quot;009C10D8&quot;/&gt;&lt;wsp:rsid wsp:val=&quot;009C1427&quot;/&gt;&lt;wsp:rsid wsp:val=&quot;009C1447&quot;/&gt;&lt;wsp:rsid wsp:val=&quot;009C1490&quot;/&gt;&lt;wsp:rsid wsp:val=&quot;009C16CC&quot;/&gt;&lt;wsp:rsid wsp:val=&quot;009C2732&quot;/&gt;&lt;wsp:rsid wsp:val=&quot;009C28C0&quot;/&gt;&lt;wsp:rsid wsp:val=&quot;009C37A6&quot;/&gt;&lt;wsp:rsid wsp:val=&quot;009C393F&quot;/&gt;&lt;wsp:rsid wsp:val=&quot;009C4193&quot;/&gt;&lt;wsp:rsid wsp:val=&quot;009C4411&quot;/&gt;&lt;wsp:rsid wsp:val=&quot;009C4737&quot;/&gt;&lt;wsp:rsid wsp:val=&quot;009C481D&quot;/&gt;&lt;wsp:rsid wsp:val=&quot;009C4A4A&quot;/&gt;&lt;wsp:rsid wsp:val=&quot;009C4DD7&quot;/&gt;&lt;wsp:rsid wsp:val=&quot;009C5AF6&quot;/&gt;&lt;wsp:rsid wsp:val=&quot;009C5E80&quot;/&gt;&lt;wsp:rsid wsp:val=&quot;009C631C&quot;/&gt;&lt;wsp:rsid wsp:val=&quot;009C6633&quot;/&gt;&lt;wsp:rsid wsp:val=&quot;009C6C65&quot;/&gt;&lt;wsp:rsid wsp:val=&quot;009C7088&quot;/&gt;&lt;wsp:rsid wsp:val=&quot;009C720D&quot;/&gt;&lt;wsp:rsid wsp:val=&quot;009C76E0&quot;/&gt;&lt;wsp:rsid wsp:val=&quot;009C7F26&quot;/&gt;&lt;wsp:rsid wsp:val=&quot;009D013E&quot;/&gt;&lt;wsp:rsid wsp:val=&quot;009D01ED&quot;/&gt;&lt;wsp:rsid wsp:val=&quot;009D0218&quot;/&gt;&lt;wsp:rsid wsp:val=&quot;009D067A&quot;/&gt;&lt;wsp:rsid wsp:val=&quot;009D079D&quot;/&gt;&lt;wsp:rsid wsp:val=&quot;009D0C10&quot;/&gt;&lt;wsp:rsid wsp:val=&quot;009D0D77&quot;/&gt;&lt;wsp:rsid wsp:val=&quot;009D1282&quot;/&gt;&lt;wsp:rsid wsp:val=&quot;009D147D&quot;/&gt;&lt;wsp:rsid wsp:val=&quot;009D14FD&quot;/&gt;&lt;wsp:rsid wsp:val=&quot;009D1D5C&quot;/&gt;&lt;wsp:rsid wsp:val=&quot;009D21DD&quot;/&gt;&lt;wsp:rsid wsp:val=&quot;009D3430&quot;/&gt;&lt;wsp:rsid wsp:val=&quot;009D3808&quot;/&gt;&lt;wsp:rsid wsp:val=&quot;009D399D&quot;/&gt;&lt;wsp:rsid wsp:val=&quot;009D48D4&quot;/&gt;&lt;wsp:rsid wsp:val=&quot;009D4CB1&quot;/&gt;&lt;wsp:rsid wsp:val=&quot;009D4E30&quot;/&gt;&lt;wsp:rsid wsp:val=&quot;009D5078&quot;/&gt;&lt;wsp:rsid wsp:val=&quot;009D5297&quot;/&gt;&lt;wsp:rsid wsp:val=&quot;009D5349&quot;/&gt;&lt;wsp:rsid wsp:val=&quot;009D5551&quot;/&gt;&lt;wsp:rsid wsp:val=&quot;009D6A06&quot;/&gt;&lt;wsp:rsid wsp:val=&quot;009D6B0F&quot;/&gt;&lt;wsp:rsid wsp:val=&quot;009D705E&quot;/&gt;&lt;wsp:rsid wsp:val=&quot;009D77EC&quot;/&gt;&lt;wsp:rsid wsp:val=&quot;009D7827&quot;/&gt;&lt;wsp:rsid wsp:val=&quot;009D7EB3&quot;/&gt;&lt;wsp:rsid wsp:val=&quot;009D7FB5&quot;/&gt;&lt;wsp:rsid wsp:val=&quot;009E033D&quot;/&gt;&lt;wsp:rsid wsp:val=&quot;009E060D&quot;/&gt;&lt;wsp:rsid wsp:val=&quot;009E13FE&quot;/&gt;&lt;wsp:rsid wsp:val=&quot;009E17E7&quot;/&gt;&lt;wsp:rsid wsp:val=&quot;009E1DC6&quot;/&gt;&lt;wsp:rsid wsp:val=&quot;009E2581&quot;/&gt;&lt;wsp:rsid wsp:val=&quot;009E2946&quot;/&gt;&lt;wsp:rsid wsp:val=&quot;009E2CE8&quot;/&gt;&lt;wsp:rsid wsp:val=&quot;009E35C4&quot;/&gt;&lt;wsp:rsid wsp:val=&quot;009E393F&quot;/&gt;&lt;wsp:rsid wsp:val=&quot;009E3AB9&quot;/&gt;&lt;wsp:rsid wsp:val=&quot;009E3F7F&quot;/&gt;&lt;wsp:rsid wsp:val=&quot;009E4A7F&quot;/&gt;&lt;wsp:rsid wsp:val=&quot;009E4B92&quot;/&gt;&lt;wsp:rsid wsp:val=&quot;009E5129&quot;/&gt;&lt;wsp:rsid wsp:val=&quot;009E535C&quot;/&gt;&lt;wsp:rsid wsp:val=&quot;009E56AC&quot;/&gt;&lt;wsp:rsid wsp:val=&quot;009E58D6&quot;/&gt;&lt;wsp:rsid wsp:val=&quot;009E63F2&quot;/&gt;&lt;wsp:rsid wsp:val=&quot;009E6B17&quot;/&gt;&lt;wsp:rsid wsp:val=&quot;009E6DE1&quot;/&gt;&lt;wsp:rsid wsp:val=&quot;009E6F2C&quot;/&gt;&lt;wsp:rsid wsp:val=&quot;009E7C7F&quot;/&gt;&lt;wsp:rsid wsp:val=&quot;009F0062&quot;/&gt;&lt;wsp:rsid wsp:val=&quot;009F024B&quot;/&gt;&lt;wsp:rsid wsp:val=&quot;009F029F&quot;/&gt;&lt;wsp:rsid wsp:val=&quot;009F0479&quot;/&gt;&lt;wsp:rsid wsp:val=&quot;009F0E65&quot;/&gt;&lt;wsp:rsid wsp:val=&quot;009F1670&quot;/&gt;&lt;wsp:rsid wsp:val=&quot;009F1D6B&quot;/&gt;&lt;wsp:rsid wsp:val=&quot;009F1E5B&quot;/&gt;&lt;wsp:rsid wsp:val=&quot;009F282D&quot;/&gt;&lt;wsp:rsid wsp:val=&quot;009F2C32&quot;/&gt;&lt;wsp:rsid wsp:val=&quot;009F2D5E&quot;/&gt;&lt;wsp:rsid wsp:val=&quot;009F3A59&quot;/&gt;&lt;wsp:rsid wsp:val=&quot;009F4939&quot;/&gt;&lt;wsp:rsid wsp:val=&quot;009F4EFA&quot;/&gt;&lt;wsp:rsid wsp:val=&quot;009F5619&quot;/&gt;&lt;wsp:rsid wsp:val=&quot;009F5DAE&quot;/&gt;&lt;wsp:rsid wsp:val=&quot;009F6A9F&quot;/&gt;&lt;wsp:rsid wsp:val=&quot;009F6DFC&quot;/&gt;&lt;wsp:rsid wsp:val=&quot;009F7E09&quot;/&gt;&lt;wsp:rsid wsp:val=&quot;00A00046&quot;/&gt;&lt;wsp:rsid wsp:val=&quot;00A00CE6&quot;/&gt;&lt;wsp:rsid wsp:val=&quot;00A01331&quot;/&gt;&lt;wsp:rsid wsp:val=&quot;00A017B3&quot;/&gt;&lt;wsp:rsid wsp:val=&quot;00A017BA&quot;/&gt;&lt;wsp:rsid wsp:val=&quot;00A01ED3&quot;/&gt;&lt;wsp:rsid wsp:val=&quot;00A02279&quot;/&gt;&lt;wsp:rsid wsp:val=&quot;00A0237B&quot;/&gt;&lt;wsp:rsid wsp:val=&quot;00A02DA7&quot;/&gt;&lt;wsp:rsid wsp:val=&quot;00A02DFC&quot;/&gt;&lt;wsp:rsid wsp:val=&quot;00A02EA6&quot;/&gt;&lt;wsp:rsid wsp:val=&quot;00A03111&quot;/&gt;&lt;wsp:rsid wsp:val=&quot;00A0352C&quot;/&gt;&lt;wsp:rsid wsp:val=&quot;00A03720&quot;/&gt;&lt;wsp:rsid wsp:val=&quot;00A03977&quot;/&gt;&lt;wsp:rsid wsp:val=&quot;00A03A98&quot;/&gt;&lt;wsp:rsid wsp:val=&quot;00A03D80&quot;/&gt;&lt;wsp:rsid wsp:val=&quot;00A04095&quot;/&gt;&lt;wsp:rsid wsp:val=&quot;00A040DB&quot;/&gt;&lt;wsp:rsid wsp:val=&quot;00A042C8&quot;/&gt;&lt;wsp:rsid wsp:val=&quot;00A05062&quot;/&gt;&lt;wsp:rsid wsp:val=&quot;00A06013&quot;/&gt;&lt;wsp:rsid wsp:val=&quot;00A06183&quot;/&gt;&lt;wsp:rsid wsp:val=&quot;00A0618E&quot;/&gt;&lt;wsp:rsid wsp:val=&quot;00A0649B&quot;/&gt;&lt;wsp:rsid wsp:val=&quot;00A06610&quot;/&gt;&lt;wsp:rsid wsp:val=&quot;00A074CE&quot;/&gt;&lt;wsp:rsid wsp:val=&quot;00A0778D&quot;/&gt;&lt;wsp:rsid wsp:val=&quot;00A10540&quot;/&gt;&lt;wsp:rsid wsp:val=&quot;00A10B2F&quot;/&gt;&lt;wsp:rsid wsp:val=&quot;00A10D20&quot;/&gt;&lt;wsp:rsid wsp:val=&quot;00A10D64&quot;/&gt;&lt;wsp:rsid wsp:val=&quot;00A11169&quot;/&gt;&lt;wsp:rsid wsp:val=&quot;00A113FE&quot;/&gt;&lt;wsp:rsid wsp:val=&quot;00A11643&quot;/&gt;&lt;wsp:rsid wsp:val=&quot;00A1197C&quot;/&gt;&lt;wsp:rsid wsp:val=&quot;00A12A96&quot;/&gt;&lt;wsp:rsid wsp:val=&quot;00A13175&quot;/&gt;&lt;wsp:rsid wsp:val=&quot;00A131E7&quot;/&gt;&lt;wsp:rsid wsp:val=&quot;00A13B02&quot;/&gt;&lt;wsp:rsid wsp:val=&quot;00A13C4B&quot;/&gt;&lt;wsp:rsid wsp:val=&quot;00A140E0&quot;/&gt;&lt;wsp:rsid wsp:val=&quot;00A142C8&quot;/&gt;&lt;wsp:rsid wsp:val=&quot;00A143D5&quot;/&gt;&lt;wsp:rsid wsp:val=&quot;00A14FC9&quot;/&gt;&lt;wsp:rsid wsp:val=&quot;00A156FB&quot;/&gt;&lt;wsp:rsid wsp:val=&quot;00A15717&quot;/&gt;&lt;wsp:rsid wsp:val=&quot;00A15A19&quot;/&gt;&lt;wsp:rsid wsp:val=&quot;00A16922&quot;/&gt;&lt;wsp:rsid wsp:val=&quot;00A16D4E&quot;/&gt;&lt;wsp:rsid wsp:val=&quot;00A17985&quot;/&gt;&lt;wsp:rsid wsp:val=&quot;00A17CFC&quot;/&gt;&lt;wsp:rsid wsp:val=&quot;00A17E96&quot;/&gt;&lt;wsp:rsid wsp:val=&quot;00A20047&quot;/&gt;&lt;wsp:rsid wsp:val=&quot;00A20B73&quot;/&gt;&lt;wsp:rsid wsp:val=&quot;00A20FBA&quot;/&gt;&lt;wsp:rsid wsp:val=&quot;00A21E8C&quot;/&gt;&lt;wsp:rsid wsp:val=&quot;00A21FC1&quot;/&gt;&lt;wsp:rsid wsp:val=&quot;00A2325B&quot;/&gt;&lt;wsp:rsid wsp:val=&quot;00A2379A&quot;/&gt;&lt;wsp:rsid wsp:val=&quot;00A24556&quot;/&gt;&lt;wsp:rsid wsp:val=&quot;00A24DBD&quot;/&gt;&lt;wsp:rsid wsp:val=&quot;00A24EA1&quot;/&gt;&lt;wsp:rsid wsp:val=&quot;00A250F1&quot;/&gt;&lt;wsp:rsid wsp:val=&quot;00A25135&quot;/&gt;&lt;wsp:rsid wsp:val=&quot;00A251F6&quot;/&gt;&lt;wsp:rsid wsp:val=&quot;00A2527E&quot;/&gt;&lt;wsp:rsid wsp:val=&quot;00A252A8&quot;/&gt;&lt;wsp:rsid wsp:val=&quot;00A25821&quot;/&gt;&lt;wsp:rsid wsp:val=&quot;00A26135&quot;/&gt;&lt;wsp:rsid wsp:val=&quot;00A2772E&quot;/&gt;&lt;wsp:rsid wsp:val=&quot;00A27C2B&quot;/&gt;&lt;wsp:rsid wsp:val=&quot;00A30AF3&quot;/&gt;&lt;wsp:rsid wsp:val=&quot;00A31307&quot;/&gt;&lt;wsp:rsid wsp:val=&quot;00A3182B&quot;/&gt;&lt;wsp:rsid wsp:val=&quot;00A31EEF&quot;/&gt;&lt;wsp:rsid wsp:val=&quot;00A31FF7&quot;/&gt;&lt;wsp:rsid wsp:val=&quot;00A32A84&quot;/&gt;&lt;wsp:rsid wsp:val=&quot;00A32B35&quot;/&gt;&lt;wsp:rsid wsp:val=&quot;00A32E98&quot;/&gt;&lt;wsp:rsid wsp:val=&quot;00A33362&quot;/&gt;&lt;wsp:rsid wsp:val=&quot;00A335B4&quot;/&gt;&lt;wsp:rsid wsp:val=&quot;00A34C47&quot;/&gt;&lt;wsp:rsid wsp:val=&quot;00A34D34&quot;/&gt;&lt;wsp:rsid wsp:val=&quot;00A3501E&quot;/&gt;&lt;wsp:rsid wsp:val=&quot;00A350F7&quot;/&gt;&lt;wsp:rsid wsp:val=&quot;00A35F54&quot;/&gt;&lt;wsp:rsid wsp:val=&quot;00A377BA&quot;/&gt;&lt;wsp:rsid wsp:val=&quot;00A404CA&quot;/&gt;&lt;wsp:rsid wsp:val=&quot;00A40C4C&quot;/&gt;&lt;wsp:rsid wsp:val=&quot;00A4119B&quot;/&gt;&lt;wsp:rsid wsp:val=&quot;00A411E9&quot;/&gt;&lt;wsp:rsid wsp:val=&quot;00A416A4&quot;/&gt;&lt;wsp:rsid wsp:val=&quot;00A41C17&quot;/&gt;&lt;wsp:rsid wsp:val=&quot;00A41C5E&quot;/&gt;&lt;wsp:rsid wsp:val=&quot;00A422E0&quot;/&gt;&lt;wsp:rsid wsp:val=&quot;00A423DE&quot;/&gt;&lt;wsp:rsid wsp:val=&quot;00A424F5&quot;/&gt;&lt;wsp:rsid wsp:val=&quot;00A427AF&quot;/&gt;&lt;wsp:rsid wsp:val=&quot;00A42EEA&quot;/&gt;&lt;wsp:rsid wsp:val=&quot;00A4436E&quot;/&gt;&lt;wsp:rsid wsp:val=&quot;00A4499A&quot;/&gt;&lt;wsp:rsid wsp:val=&quot;00A45871&quot;/&gt;&lt;wsp:rsid wsp:val=&quot;00A46048&quot;/&gt;&lt;wsp:rsid wsp:val=&quot;00A461B3&quot;/&gt;&lt;wsp:rsid wsp:val=&quot;00A46D8B&quot;/&gt;&lt;wsp:rsid wsp:val=&quot;00A477E8&quot;/&gt;&lt;wsp:rsid wsp:val=&quot;00A47AB8&quot;/&gt;&lt;wsp:rsid wsp:val=&quot;00A5005F&quot;/&gt;&lt;wsp:rsid wsp:val=&quot;00A501AC&quot;/&gt;&lt;wsp:rsid wsp:val=&quot;00A503AE&quot;/&gt;&lt;wsp:rsid wsp:val=&quot;00A509A8&quot;/&gt;&lt;wsp:rsid wsp:val=&quot;00A50B40&quot;/&gt;&lt;wsp:rsid wsp:val=&quot;00A50EE2&quot;/&gt;&lt;wsp:rsid wsp:val=&quot;00A510CD&quot;/&gt;&lt;wsp:rsid wsp:val=&quot;00A5147D&quot;/&gt;&lt;wsp:rsid wsp:val=&quot;00A525D3&quot;/&gt;&lt;wsp:rsid wsp:val=&quot;00A52CED&quot;/&gt;&lt;wsp:rsid wsp:val=&quot;00A52D0B&quot;/&gt;&lt;wsp:rsid wsp:val=&quot;00A52FFE&quot;/&gt;&lt;wsp:rsid wsp:val=&quot;00A53667&quot;/&gt;&lt;wsp:rsid wsp:val=&quot;00A5373A&quot;/&gt;&lt;wsp:rsid wsp:val=&quot;00A53AB3&quot;/&gt;&lt;wsp:rsid wsp:val=&quot;00A53E32&quot;/&gt;&lt;wsp:rsid wsp:val=&quot;00A54187&quot;/&gt;&lt;wsp:rsid wsp:val=&quot;00A543B6&quot;/&gt;&lt;wsp:rsid wsp:val=&quot;00A544A0&quot;/&gt;&lt;wsp:rsid wsp:val=&quot;00A544B7&quot;/&gt;&lt;wsp:rsid wsp:val=&quot;00A551D9&quot;/&gt;&lt;wsp:rsid wsp:val=&quot;00A55626&quot;/&gt;&lt;wsp:rsid wsp:val=&quot;00A55797&quot;/&gt;&lt;wsp:rsid wsp:val=&quot;00A56248&quot;/&gt;&lt;wsp:rsid wsp:val=&quot;00A56260&quot;/&gt;&lt;wsp:rsid wsp:val=&quot;00A56746&quot;/&gt;&lt;wsp:rsid wsp:val=&quot;00A5692F&quot;/&gt;&lt;wsp:rsid wsp:val=&quot;00A56AEC&quot;/&gt;&lt;wsp:rsid wsp:val=&quot;00A576FE&quot;/&gt;&lt;wsp:rsid wsp:val=&quot;00A5777C&quot;/&gt;&lt;wsp:rsid wsp:val=&quot;00A57AA6&quot;/&gt;&lt;wsp:rsid wsp:val=&quot;00A57E25&quot;/&gt;&lt;wsp:rsid wsp:val=&quot;00A60009&quot;/&gt;&lt;wsp:rsid wsp:val=&quot;00A6093B&quot;/&gt;&lt;wsp:rsid wsp:val=&quot;00A60D9A&quot;/&gt;&lt;wsp:rsid wsp:val=&quot;00A60FDE&quot;/&gt;&lt;wsp:rsid wsp:val=&quot;00A617DF&quot;/&gt;&lt;wsp:rsid wsp:val=&quot;00A619BD&quot;/&gt;&lt;wsp:rsid wsp:val=&quot;00A62286&quot;/&gt;&lt;wsp:rsid wsp:val=&quot;00A627AD&quot;/&gt;&lt;wsp:rsid wsp:val=&quot;00A62D9B&quot;/&gt;&lt;wsp:rsid wsp:val=&quot;00A6310A&quot;/&gt;&lt;wsp:rsid wsp:val=&quot;00A6481E&quot;/&gt;&lt;wsp:rsid wsp:val=&quot;00A6521F&quot;/&gt;&lt;wsp:rsid wsp:val=&quot;00A65E10&quot;/&gt;&lt;wsp:rsid wsp:val=&quot;00A66510&quot;/&gt;&lt;wsp:rsid wsp:val=&quot;00A66895&quot;/&gt;&lt;wsp:rsid wsp:val=&quot;00A669CE&quot;/&gt;&lt;wsp:rsid wsp:val=&quot;00A66A51&quot;/&gt;&lt;wsp:rsid wsp:val=&quot;00A66DF8&quot;/&gt;&lt;wsp:rsid wsp:val=&quot;00A67535&quot;/&gt;&lt;wsp:rsid wsp:val=&quot;00A7052E&quot;/&gt;&lt;wsp:rsid wsp:val=&quot;00A706F4&quot;/&gt;&lt;wsp:rsid wsp:val=&quot;00A71130&quot;/&gt;&lt;wsp:rsid wsp:val=&quot;00A714C2&quot;/&gt;&lt;wsp:rsid wsp:val=&quot;00A71E71&quot;/&gt;&lt;wsp:rsid wsp:val=&quot;00A71ED6&quot;/&gt;&lt;wsp:rsid wsp:val=&quot;00A71FD3&quot;/&gt;&lt;wsp:rsid wsp:val=&quot;00A72760&quot;/&gt;&lt;wsp:rsid wsp:val=&quot;00A729BD&quot;/&gt;&lt;wsp:rsid wsp:val=&quot;00A729C1&quot;/&gt;&lt;wsp:rsid wsp:val=&quot;00A73329&quot;/&gt;&lt;wsp:rsid wsp:val=&quot;00A73CCB&quot;/&gt;&lt;wsp:rsid wsp:val=&quot;00A74CAD&quot;/&gt;&lt;wsp:rsid wsp:val=&quot;00A74D1A&quot;/&gt;&lt;wsp:rsid wsp:val=&quot;00A74E90&quot;/&gt;&lt;wsp:rsid wsp:val=&quot;00A75037&quot;/&gt;&lt;wsp:rsid wsp:val=&quot;00A750F3&quot;/&gt;&lt;wsp:rsid wsp:val=&quot;00A752C6&quot;/&gt;&lt;wsp:rsid wsp:val=&quot;00A75491&quot;/&gt;&lt;wsp:rsid wsp:val=&quot;00A75CD9&quot;/&gt;&lt;wsp:rsid wsp:val=&quot;00A75DD8&quot;/&gt;&lt;wsp:rsid wsp:val=&quot;00A765DB&quot;/&gt;&lt;wsp:rsid wsp:val=&quot;00A7774D&quot;/&gt;&lt;wsp:rsid wsp:val=&quot;00A778B8&quot;/&gt;&lt;wsp:rsid wsp:val=&quot;00A77A4F&quot;/&gt;&lt;wsp:rsid wsp:val=&quot;00A80053&quot;/&gt;&lt;wsp:rsid wsp:val=&quot;00A8106A&quot;/&gt;&lt;wsp:rsid wsp:val=&quot;00A815CF&quot;/&gt;&lt;wsp:rsid wsp:val=&quot;00A8175D&quot;/&gt;&lt;wsp:rsid wsp:val=&quot;00A81DA1&quot;/&gt;&lt;wsp:rsid wsp:val=&quot;00A82073&quot;/&gt;&lt;wsp:rsid wsp:val=&quot;00A82AEC&quot;/&gt;&lt;wsp:rsid wsp:val=&quot;00A83093&quot;/&gt;&lt;wsp:rsid wsp:val=&quot;00A83997&quot;/&gt;&lt;wsp:rsid wsp:val=&quot;00A84907&quot;/&gt;&lt;wsp:rsid wsp:val=&quot;00A849C7&quot;/&gt;&lt;wsp:rsid wsp:val=&quot;00A84B61&quot;/&gt;&lt;wsp:rsid wsp:val=&quot;00A85756&quot;/&gt;&lt;wsp:rsid wsp:val=&quot;00A86A92&quot;/&gt;&lt;wsp:rsid wsp:val=&quot;00A873A1&quot;/&gt;&lt;wsp:rsid wsp:val=&quot;00A87C39&quot;/&gt;&lt;wsp:rsid wsp:val=&quot;00A907F2&quot;/&gt;&lt;wsp:rsid wsp:val=&quot;00A920E0&quot;/&gt;&lt;wsp:rsid wsp:val=&quot;00A92122&quot;/&gt;&lt;wsp:rsid wsp:val=&quot;00A931A5&quot;/&gt;&lt;wsp:rsid wsp:val=&quot;00A93E78&quot;/&gt;&lt;wsp:rsid wsp:val=&quot;00A9414A&quot;/&gt;&lt;wsp:rsid wsp:val=&quot;00A9465E&quot;/&gt;&lt;wsp:rsid wsp:val=&quot;00A94D92&quot;/&gt;&lt;wsp:rsid wsp:val=&quot;00A94E35&quot;/&gt;&lt;wsp:rsid wsp:val=&quot;00A952F5&quot;/&gt;&lt;wsp:rsid wsp:val=&quot;00A957A7&quot;/&gt;&lt;wsp:rsid wsp:val=&quot;00A957D7&quot;/&gt;&lt;wsp:rsid wsp:val=&quot;00A95FF2&quot;/&gt;&lt;wsp:rsid wsp:val=&quot;00A964A9&quot;/&gt;&lt;wsp:rsid wsp:val=&quot;00A96B85&quot;/&gt;&lt;wsp:rsid wsp:val=&quot;00A96D2D&quot;/&gt;&lt;wsp:rsid wsp:val=&quot;00A97A44&quot;/&gt;&lt;wsp:rsid wsp:val=&quot;00AA0788&quot;/&gt;&lt;wsp:rsid wsp:val=&quot;00AA09DC&quot;/&gt;&lt;wsp:rsid wsp:val=&quot;00AA0DD2&quot;/&gt;&lt;wsp:rsid wsp:val=&quot;00AA11E1&quot;/&gt;&lt;wsp:rsid wsp:val=&quot;00AA2615&quot;/&gt;&lt;wsp:rsid wsp:val=&quot;00AA2769&quot;/&gt;&lt;wsp:rsid wsp:val=&quot;00AA38FF&quot;/&gt;&lt;wsp:rsid wsp:val=&quot;00AA4631&quot;/&gt;&lt;wsp:rsid wsp:val=&quot;00AA5067&quot;/&gt;&lt;wsp:rsid wsp:val=&quot;00AA529C&quot;/&gt;&lt;wsp:rsid wsp:val=&quot;00AA535B&quot;/&gt;&lt;wsp:rsid wsp:val=&quot;00AA540E&quot;/&gt;&lt;wsp:rsid wsp:val=&quot;00AA5815&quot;/&gt;&lt;wsp:rsid wsp:val=&quot;00AA5842&quot;/&gt;&lt;wsp:rsid wsp:val=&quot;00AA64B0&quot;/&gt;&lt;wsp:rsid wsp:val=&quot;00AA74BE&quot;/&gt;&lt;wsp:rsid wsp:val=&quot;00AA7957&quot;/&gt;&lt;wsp:rsid wsp:val=&quot;00AA79A8&quot;/&gt;&lt;wsp:rsid wsp:val=&quot;00AB0E69&quot;/&gt;&lt;wsp:rsid wsp:val=&quot;00AB113C&quot;/&gt;&lt;wsp:rsid wsp:val=&quot;00AB1215&quot;/&gt;&lt;wsp:rsid wsp:val=&quot;00AB13BB&quot;/&gt;&lt;wsp:rsid wsp:val=&quot;00AB174E&quot;/&gt;&lt;wsp:rsid wsp:val=&quot;00AB2AA0&quot;/&gt;&lt;wsp:rsid wsp:val=&quot;00AB3797&quot;/&gt;&lt;wsp:rsid wsp:val=&quot;00AB386A&quot;/&gt;&lt;wsp:rsid wsp:val=&quot;00AB3D79&quot;/&gt;&lt;wsp:rsid wsp:val=&quot;00AB3F75&quot;/&gt;&lt;wsp:rsid wsp:val=&quot;00AB553D&quot;/&gt;&lt;wsp:rsid wsp:val=&quot;00AB6BCB&quot;/&gt;&lt;wsp:rsid wsp:val=&quot;00AB70D9&quot;/&gt;&lt;wsp:rsid wsp:val=&quot;00AB73C7&quot;/&gt;&lt;wsp:rsid wsp:val=&quot;00AB7467&quot;/&gt;&lt;wsp:rsid wsp:val=&quot;00AB7681&quot;/&gt;&lt;wsp:rsid wsp:val=&quot;00AB76E4&quot;/&gt;&lt;wsp:rsid wsp:val=&quot;00AB7BF4&quot;/&gt;&lt;wsp:rsid wsp:val=&quot;00AB7CED&quot;/&gt;&lt;wsp:rsid wsp:val=&quot;00AB7DE5&quot;/&gt;&lt;wsp:rsid wsp:val=&quot;00AB7EEC&quot;/&gt;&lt;wsp:rsid wsp:val=&quot;00AC0159&quot;/&gt;&lt;wsp:rsid wsp:val=&quot;00AC04D0&quot;/&gt;&lt;wsp:rsid wsp:val=&quot;00AC0507&quot;/&gt;&lt;wsp:rsid wsp:val=&quot;00AC08A0&quot;/&gt;&lt;wsp:rsid wsp:val=&quot;00AC0D3B&quot;/&gt;&lt;wsp:rsid wsp:val=&quot;00AC1A2B&quot;/&gt;&lt;wsp:rsid wsp:val=&quot;00AC1AC4&quot;/&gt;&lt;wsp:rsid wsp:val=&quot;00AC1E5E&quot;/&gt;&lt;wsp:rsid wsp:val=&quot;00AC214E&quot;/&gt;&lt;wsp:rsid wsp:val=&quot;00AC2279&quot;/&gt;&lt;wsp:rsid wsp:val=&quot;00AC2AF7&quot;/&gt;&lt;wsp:rsid wsp:val=&quot;00AC2B15&quot;/&gt;&lt;wsp:rsid wsp:val=&quot;00AC2CC6&quot;/&gt;&lt;wsp:rsid wsp:val=&quot;00AC3036&quot;/&gt;&lt;wsp:rsid wsp:val=&quot;00AC3183&quot;/&gt;&lt;wsp:rsid wsp:val=&quot;00AC35A0&quot;/&gt;&lt;wsp:rsid wsp:val=&quot;00AC46C7&quot;/&gt;&lt;wsp:rsid wsp:val=&quot;00AC5228&quot;/&gt;&lt;wsp:rsid wsp:val=&quot;00AC5424&quot;/&gt;&lt;wsp:rsid wsp:val=&quot;00AC544A&quot;/&gt;&lt;wsp:rsid wsp:val=&quot;00AC5856&quot;/&gt;&lt;wsp:rsid wsp:val=&quot;00AC5CEE&quot;/&gt;&lt;wsp:rsid wsp:val=&quot;00AC5D71&quot;/&gt;&lt;wsp:rsid wsp:val=&quot;00AC6B99&quot;/&gt;&lt;wsp:rsid wsp:val=&quot;00AC7B7A&quot;/&gt;&lt;wsp:rsid wsp:val=&quot;00AD00B0&quot;/&gt;&lt;wsp:rsid wsp:val=&quot;00AD0DCE&quot;/&gt;&lt;wsp:rsid wsp:val=&quot;00AD19F5&quot;/&gt;&lt;wsp:rsid wsp:val=&quot;00AD1D76&quot;/&gt;&lt;wsp:rsid wsp:val=&quot;00AD3A4F&quot;/&gt;&lt;wsp:rsid wsp:val=&quot;00AD4BAE&quot;/&gt;&lt;wsp:rsid wsp:val=&quot;00AD50E6&quot;/&gt;&lt;wsp:rsid wsp:val=&quot;00AD5E89&quot;/&gt;&lt;wsp:rsid wsp:val=&quot;00AD657A&quot;/&gt;&lt;wsp:rsid wsp:val=&quot;00AD6849&quot;/&gt;&lt;wsp:rsid wsp:val=&quot;00AD7199&quot;/&gt;&lt;wsp:rsid wsp:val=&quot;00AD74B8&quot;/&gt;&lt;wsp:rsid wsp:val=&quot;00AD7C64&quot;/&gt;&lt;wsp:rsid wsp:val=&quot;00AE067E&quot;/&gt;&lt;wsp:rsid wsp:val=&quot;00AE06DB&quot;/&gt;&lt;wsp:rsid wsp:val=&quot;00AE1103&quot;/&gt;&lt;wsp:rsid wsp:val=&quot;00AE1107&quot;/&gt;&lt;wsp:rsid wsp:val=&quot;00AE1971&quot;/&gt;&lt;wsp:rsid wsp:val=&quot;00AE1F71&quot;/&gt;&lt;wsp:rsid wsp:val=&quot;00AE26E2&quot;/&gt;&lt;wsp:rsid wsp:val=&quot;00AE28B7&quot;/&gt;&lt;wsp:rsid wsp:val=&quot;00AE2FC7&quot;/&gt;&lt;wsp:rsid wsp:val=&quot;00AE2FF6&quot;/&gt;&lt;wsp:rsid wsp:val=&quot;00AE3856&quot;/&gt;&lt;wsp:rsid wsp:val=&quot;00AE40D9&quot;/&gt;&lt;wsp:rsid wsp:val=&quot;00AE4AB6&quot;/&gt;&lt;wsp:rsid wsp:val=&quot;00AE4B75&quot;/&gt;&lt;wsp:rsid wsp:val=&quot;00AE5E6D&quot;/&gt;&lt;wsp:rsid wsp:val=&quot;00AE6A67&quot;/&gt;&lt;wsp:rsid wsp:val=&quot;00AE6F60&quot;/&gt;&lt;wsp:rsid wsp:val=&quot;00AE75DB&quot;/&gt;&lt;wsp:rsid wsp:val=&quot;00AE7B0A&quot;/&gt;&lt;wsp:rsid wsp:val=&quot;00AE7FAC&quot;/&gt;&lt;wsp:rsid wsp:val=&quot;00AF003A&quot;/&gt;&lt;wsp:rsid wsp:val=&quot;00AF0603&quot;/&gt;&lt;wsp:rsid wsp:val=&quot;00AF0664&quot;/&gt;&lt;wsp:rsid wsp:val=&quot;00AF0808&quot;/&gt;&lt;wsp:rsid wsp:val=&quot;00AF086C&quot;/&gt;&lt;wsp:rsid wsp:val=&quot;00AF0A48&quot;/&gt;&lt;wsp:rsid wsp:val=&quot;00AF11A8&quot;/&gt;&lt;wsp:rsid wsp:val=&quot;00AF1594&quot;/&gt;&lt;wsp:rsid wsp:val=&quot;00AF1A7B&quot;/&gt;&lt;wsp:rsid wsp:val=&quot;00AF2711&quot;/&gt;&lt;wsp:rsid wsp:val=&quot;00AF2739&quot;/&gt;&lt;wsp:rsid wsp:val=&quot;00AF2E98&quot;/&gt;&lt;wsp:rsid wsp:val=&quot;00AF34E2&quot;/&gt;&lt;wsp:rsid wsp:val=&quot;00AF3571&quot;/&gt;&lt;wsp:rsid wsp:val=&quot;00AF35F3&quot;/&gt;&lt;wsp:rsid wsp:val=&quot;00AF3612&quot;/&gt;&lt;wsp:rsid wsp:val=&quot;00AF3A84&quot;/&gt;&lt;wsp:rsid wsp:val=&quot;00AF3FE8&quot;/&gt;&lt;wsp:rsid wsp:val=&quot;00AF496B&quot;/&gt;&lt;wsp:rsid wsp:val=&quot;00AF4C04&quot;/&gt;&lt;wsp:rsid wsp:val=&quot;00AF4D02&quot;/&gt;&lt;wsp:rsid wsp:val=&quot;00AF5161&quot;/&gt;&lt;wsp:rsid wsp:val=&quot;00AF522B&quot;/&gt;&lt;wsp:rsid wsp:val=&quot;00AF55D2&quot;/&gt;&lt;wsp:rsid wsp:val=&quot;00AF5A99&quot;/&gt;&lt;wsp:rsid wsp:val=&quot;00AF5BE2&quot;/&gt;&lt;wsp:rsid wsp:val=&quot;00AF5C0E&quot;/&gt;&lt;wsp:rsid wsp:val=&quot;00AF5E42&quot;/&gt;&lt;wsp:rsid wsp:val=&quot;00AF608F&quot;/&gt;&lt;wsp:rsid wsp:val=&quot;00AF6C7B&quot;/&gt;&lt;wsp:rsid wsp:val=&quot;00AF7019&quot;/&gt;&lt;wsp:rsid wsp:val=&quot;00AF7B86&quot;/&gt;&lt;wsp:rsid wsp:val=&quot;00B00195&quot;/&gt;&lt;wsp:rsid wsp:val=&quot;00B012E4&quot;/&gt;&lt;wsp:rsid wsp:val=&quot;00B01EDF&quot;/&gt;&lt;wsp:rsid wsp:val=&quot;00B022D0&quot;/&gt;&lt;wsp:rsid wsp:val=&quot;00B02450&quot;/&gt;&lt;wsp:rsid wsp:val=&quot;00B03220&quot;/&gt;&lt;wsp:rsid wsp:val=&quot;00B03B67&quot;/&gt;&lt;wsp:rsid wsp:val=&quot;00B03C5D&quot;/&gt;&lt;wsp:rsid wsp:val=&quot;00B0491F&quot;/&gt;&lt;wsp:rsid wsp:val=&quot;00B04A35&quot;/&gt;&lt;wsp:rsid wsp:val=&quot;00B0594E&quot;/&gt;&lt;wsp:rsid wsp:val=&quot;00B05AA8&quot;/&gt;&lt;wsp:rsid wsp:val=&quot;00B05BBB&quot;/&gt;&lt;wsp:rsid wsp:val=&quot;00B06599&quot;/&gt;&lt;wsp:rsid wsp:val=&quot;00B0685D&quot;/&gt;&lt;wsp:rsid wsp:val=&quot;00B072FD&quot;/&gt;&lt;wsp:rsid wsp:val=&quot;00B074C3&quot;/&gt;&lt;wsp:rsid wsp:val=&quot;00B07F8F&quot;/&gt;&lt;wsp:rsid wsp:val=&quot;00B103AA&quot;/&gt;&lt;wsp:rsid wsp:val=&quot;00B104C5&quot;/&gt;&lt;wsp:rsid wsp:val=&quot;00B108B6&quot;/&gt;&lt;wsp:rsid wsp:val=&quot;00B10A0C&quot;/&gt;&lt;wsp:rsid wsp:val=&quot;00B10E9A&quot;/&gt;&lt;wsp:rsid wsp:val=&quot;00B110D6&quot;/&gt;&lt;wsp:rsid wsp:val=&quot;00B117AB&quot;/&gt;&lt;wsp:rsid wsp:val=&quot;00B1198B&quot;/&gt;&lt;wsp:rsid wsp:val=&quot;00B1207F&quot;/&gt;&lt;wsp:rsid wsp:val=&quot;00B1276B&quot;/&gt;&lt;wsp:rsid wsp:val=&quot;00B12C04&quot;/&gt;&lt;wsp:rsid wsp:val=&quot;00B13577&quot;/&gt;&lt;wsp:rsid wsp:val=&quot;00B13A75&quot;/&gt;&lt;wsp:rsid wsp:val=&quot;00B1404F&quot;/&gt;&lt;wsp:rsid wsp:val=&quot;00B14BFD&quot;/&gt;&lt;wsp:rsid wsp:val=&quot;00B15EAF&quot;/&gt;&lt;wsp:rsid wsp:val=&quot;00B16A88&quot;/&gt;&lt;wsp:rsid wsp:val=&quot;00B16AE6&quot;/&gt;&lt;wsp:rsid wsp:val=&quot;00B17350&quot;/&gt;&lt;wsp:rsid wsp:val=&quot;00B1783C&quot;/&gt;&lt;wsp:rsid wsp:val=&quot;00B17941&quot;/&gt;&lt;wsp:rsid wsp:val=&quot;00B17E96&quot;/&gt;&lt;wsp:rsid wsp:val=&quot;00B17EB7&quot;/&gt;&lt;wsp:rsid wsp:val=&quot;00B17F6F&quot;/&gt;&lt;wsp:rsid wsp:val=&quot;00B2043A&quot;/&gt;&lt;wsp:rsid wsp:val=&quot;00B20966&quot;/&gt;&lt;wsp:rsid wsp:val=&quot;00B20B53&quot;/&gt;&lt;wsp:rsid wsp:val=&quot;00B20ED6&quot;/&gt;&lt;wsp:rsid wsp:val=&quot;00B2121A&quot;/&gt;&lt;wsp:rsid wsp:val=&quot;00B2183F&quot;/&gt;&lt;wsp:rsid wsp:val=&quot;00B2189A&quot;/&gt;&lt;wsp:rsid wsp:val=&quot;00B22A21&quot;/&gt;&lt;wsp:rsid wsp:val=&quot;00B231C5&quot;/&gt;&lt;wsp:rsid wsp:val=&quot;00B23618&quot;/&gt;&lt;wsp:rsid wsp:val=&quot;00B236EB&quot;/&gt;&lt;wsp:rsid wsp:val=&quot;00B23E5F&quot;/&gt;&lt;wsp:rsid wsp:val=&quot;00B23FAD&quot;/&gt;&lt;wsp:rsid wsp:val=&quot;00B2427A&quot;/&gt;&lt;wsp:rsid wsp:val=&quot;00B245BA&quot;/&gt;&lt;wsp:rsid wsp:val=&quot;00B2483D&quot;/&gt;&lt;wsp:rsid wsp:val=&quot;00B24F86&quot;/&gt;&lt;wsp:rsid wsp:val=&quot;00B25809&quot;/&gt;&lt;wsp:rsid wsp:val=&quot;00B2581A&quot;/&gt;&lt;wsp:rsid wsp:val=&quot;00B274FA&quot;/&gt;&lt;wsp:rsid wsp:val=&quot;00B27974&quot;/&gt;&lt;wsp:rsid wsp:val=&quot;00B27A9A&quot;/&gt;&lt;wsp:rsid wsp:val=&quot;00B27B09&quot;/&gt;&lt;wsp:rsid wsp:val=&quot;00B27C8F&quot;/&gt;&lt;wsp:rsid wsp:val=&quot;00B27FD7&quot;/&gt;&lt;wsp:rsid wsp:val=&quot;00B30210&quot;/&gt;&lt;wsp:rsid wsp:val=&quot;00B30621&quot;/&gt;&lt;wsp:rsid wsp:val=&quot;00B3080A&quot;/&gt;&lt;wsp:rsid wsp:val=&quot;00B31806&quot;/&gt;&lt;wsp:rsid wsp:val=&quot;00B31BB4&quot;/&gt;&lt;wsp:rsid wsp:val=&quot;00B32D12&quot;/&gt;&lt;wsp:rsid wsp:val=&quot;00B32EA0&quot;/&gt;&lt;wsp:rsid wsp:val=&quot;00B333C5&quot;/&gt;&lt;wsp:rsid wsp:val=&quot;00B33B8B&quot;/&gt;&lt;wsp:rsid wsp:val=&quot;00B3449D&quot;/&gt;&lt;wsp:rsid wsp:val=&quot;00B3503E&quot;/&gt;&lt;wsp:rsid wsp:val=&quot;00B359C6&quot;/&gt;&lt;wsp:rsid wsp:val=&quot;00B35A7B&quot;/&gt;&lt;wsp:rsid wsp:val=&quot;00B362F3&quot;/&gt;&lt;wsp:rsid wsp:val=&quot;00B363E4&quot;/&gt;&lt;wsp:rsid wsp:val=&quot;00B36770&quot;/&gt;&lt;wsp:rsid wsp:val=&quot;00B36844&quot;/&gt;&lt;wsp:rsid wsp:val=&quot;00B369B1&quot;/&gt;&lt;wsp:rsid wsp:val=&quot;00B37649&quot;/&gt;&lt;wsp:rsid wsp:val=&quot;00B3776D&quot;/&gt;&lt;wsp:rsid wsp:val=&quot;00B378FE&quot;/&gt;&lt;wsp:rsid wsp:val=&quot;00B401CA&quot;/&gt;&lt;wsp:rsid wsp:val=&quot;00B4036E&quot;/&gt;&lt;wsp:rsid wsp:val=&quot;00B4053A&quot;/&gt;&lt;wsp:rsid wsp:val=&quot;00B409E5&quot;/&gt;&lt;wsp:rsid wsp:val=&quot;00B41817&quot;/&gt;&lt;wsp:rsid wsp:val=&quot;00B41870&quot;/&gt;&lt;wsp:rsid wsp:val=&quot;00B41B7D&quot;/&gt;&lt;wsp:rsid wsp:val=&quot;00B427DE&quot;/&gt;&lt;wsp:rsid wsp:val=&quot;00B431E7&quot;/&gt;&lt;wsp:rsid wsp:val=&quot;00B43459&quot;/&gt;&lt;wsp:rsid wsp:val=&quot;00B43D47&quot;/&gt;&lt;wsp:rsid wsp:val=&quot;00B44D83&quot;/&gt;&lt;wsp:rsid wsp:val=&quot;00B44FE2&quot;/&gt;&lt;wsp:rsid wsp:val=&quot;00B45219&quot;/&gt;&lt;wsp:rsid wsp:val=&quot;00B45227&quot;/&gt;&lt;wsp:rsid wsp:val=&quot;00B45668&quot;/&gt;&lt;wsp:rsid wsp:val=&quot;00B459E4&quot;/&gt;&lt;wsp:rsid wsp:val=&quot;00B45F49&quot;/&gt;&lt;wsp:rsid wsp:val=&quot;00B4617F&quot;/&gt;&lt;wsp:rsid wsp:val=&quot;00B46464&quot;/&gt;&lt;wsp:rsid wsp:val=&quot;00B46743&quot;/&gt;&lt;wsp:rsid wsp:val=&quot;00B46DB5&quot;/&gt;&lt;wsp:rsid wsp:val=&quot;00B46FAF&quot;/&gt;&lt;wsp:rsid wsp:val=&quot;00B4723C&quot;/&gt;&lt;wsp:rsid wsp:val=&quot;00B473DB&quot;/&gt;&lt;wsp:rsid wsp:val=&quot;00B475AC&quot;/&gt;&lt;wsp:rsid wsp:val=&quot;00B47632&quot;/&gt;&lt;wsp:rsid wsp:val=&quot;00B508FE&quot;/&gt;&lt;wsp:rsid wsp:val=&quot;00B51B16&quot;/&gt;&lt;wsp:rsid wsp:val=&quot;00B525E0&quot;/&gt;&lt;wsp:rsid wsp:val=&quot;00B52E08&quot;/&gt;&lt;wsp:rsid wsp:val=&quot;00B5330A&quot;/&gt;&lt;wsp:rsid wsp:val=&quot;00B535A7&quot;/&gt;&lt;wsp:rsid wsp:val=&quot;00B536CA&quot;/&gt;&lt;wsp:rsid wsp:val=&quot;00B5370D&quot;/&gt;&lt;wsp:rsid wsp:val=&quot;00B539B3&quot;/&gt;&lt;wsp:rsid wsp:val=&quot;00B5434C&quot;/&gt;&lt;wsp:rsid wsp:val=&quot;00B548BA&quot;/&gt;&lt;wsp:rsid wsp:val=&quot;00B54FC5&quot;/&gt;&lt;wsp:rsid wsp:val=&quot;00B55D9D&quot;/&gt;&lt;wsp:rsid wsp:val=&quot;00B56748&quot;/&gt;&lt;wsp:rsid wsp:val=&quot;00B569F0&quot;/&gt;&lt;wsp:rsid wsp:val=&quot;00B57123&quot;/&gt;&lt;wsp:rsid wsp:val=&quot;00B57504&quot;/&gt;&lt;wsp:rsid wsp:val=&quot;00B61202&quot;/&gt;&lt;wsp:rsid wsp:val=&quot;00B61DC4&quot;/&gt;&lt;wsp:rsid wsp:val=&quot;00B61E58&quot;/&gt;&lt;wsp:rsid wsp:val=&quot;00B62420&quot;/&gt;&lt;wsp:rsid wsp:val=&quot;00B62907&quot;/&gt;&lt;wsp:rsid wsp:val=&quot;00B62D0F&quot;/&gt;&lt;wsp:rsid wsp:val=&quot;00B63FC5&quot;/&gt;&lt;wsp:rsid wsp:val=&quot;00B64254&quot;/&gt;&lt;wsp:rsid wsp:val=&quot;00B646C3&quot;/&gt;&lt;wsp:rsid wsp:val=&quot;00B64961&quot;/&gt;&lt;wsp:rsid wsp:val=&quot;00B64F76&quot;/&gt;&lt;wsp:rsid wsp:val=&quot;00B6511B&quot;/&gt;&lt;wsp:rsid wsp:val=&quot;00B654AF&quot;/&gt;&lt;wsp:rsid wsp:val=&quot;00B6550A&quot;/&gt;&lt;wsp:rsid wsp:val=&quot;00B656A8&quot;/&gt;&lt;wsp:rsid wsp:val=&quot;00B6602B&quot;/&gt;&lt;wsp:rsid wsp:val=&quot;00B67795&quot;/&gt;&lt;wsp:rsid wsp:val=&quot;00B67FE9&quot;/&gt;&lt;wsp:rsid wsp:val=&quot;00B702BC&quot;/&gt;&lt;wsp:rsid wsp:val=&quot;00B70594&quot;/&gt;&lt;wsp:rsid wsp:val=&quot;00B70B56&quot;/&gt;&lt;wsp:rsid wsp:val=&quot;00B712C9&quot;/&gt;&lt;wsp:rsid wsp:val=&quot;00B7197D&quot;/&gt;&lt;wsp:rsid wsp:val=&quot;00B7266B&quot;/&gt;&lt;wsp:rsid wsp:val=&quot;00B74528&quot;/&gt;&lt;wsp:rsid wsp:val=&quot;00B7511A&quot;/&gt;&lt;wsp:rsid wsp:val=&quot;00B75247&quot;/&gt;&lt;wsp:rsid wsp:val=&quot;00B75C4B&quot;/&gt;&lt;wsp:rsid wsp:val=&quot;00B75CBF&quot;/&gt;&lt;wsp:rsid wsp:val=&quot;00B75F0D&quot;/&gt;&lt;wsp:rsid wsp:val=&quot;00B76B8A&quot;/&gt;&lt;wsp:rsid wsp:val=&quot;00B77896&quot;/&gt;&lt;wsp:rsid wsp:val=&quot;00B77E97&quot;/&gt;&lt;wsp:rsid wsp:val=&quot;00B800D5&quot;/&gt;&lt;wsp:rsid wsp:val=&quot;00B805E1&quot;/&gt;&lt;wsp:rsid wsp:val=&quot;00B80EEA&quot;/&gt;&lt;wsp:rsid wsp:val=&quot;00B80EF9&quot;/&gt;&lt;wsp:rsid wsp:val=&quot;00B81254&quot;/&gt;&lt;wsp:rsid wsp:val=&quot;00B81657&quot;/&gt;&lt;wsp:rsid wsp:val=&quot;00B81AA5&quot;/&gt;&lt;wsp:rsid wsp:val=&quot;00B82F81&quot;/&gt;&lt;wsp:rsid wsp:val=&quot;00B8483F&quot;/&gt;&lt;wsp:rsid wsp:val=&quot;00B84841&quot;/&gt;&lt;wsp:rsid wsp:val=&quot;00B84F10&quot;/&gt;&lt;wsp:rsid wsp:val=&quot;00B852B2&quot;/&gt;&lt;wsp:rsid wsp:val=&quot;00B85D9D&quot;/&gt;&lt;wsp:rsid wsp:val=&quot;00B86384&quot;/&gt;&lt;wsp:rsid wsp:val=&quot;00B867A6&quot;/&gt;&lt;wsp:rsid wsp:val=&quot;00B86F36&quot;/&gt;&lt;wsp:rsid wsp:val=&quot;00B8793A&quot;/&gt;&lt;wsp:rsid wsp:val=&quot;00B87CC5&quot;/&gt;&lt;wsp:rsid wsp:val=&quot;00B87D87&quot;/&gt;&lt;wsp:rsid wsp:val=&quot;00B87F21&quot;/&gt;&lt;wsp:rsid wsp:val=&quot;00B90786&quot;/&gt;&lt;wsp:rsid wsp:val=&quot;00B90B6E&quot;/&gt;&lt;wsp:rsid wsp:val=&quot;00B90FC4&quot;/&gt;&lt;wsp:rsid wsp:val=&quot;00B91695&quot;/&gt;&lt;wsp:rsid wsp:val=&quot;00B91ACF&quot;/&gt;&lt;wsp:rsid wsp:val=&quot;00B92313&quot;/&gt;&lt;wsp:rsid wsp:val=&quot;00B92A5A&quot;/&gt;&lt;wsp:rsid wsp:val=&quot;00B93502&quot;/&gt;&lt;wsp:rsid wsp:val=&quot;00B935C8&quot;/&gt;&lt;wsp:rsid wsp:val=&quot;00B93717&quot;/&gt;&lt;wsp:rsid wsp:val=&quot;00B93980&quot;/&gt;&lt;wsp:rsid wsp:val=&quot;00B93BDA&quot;/&gt;&lt;wsp:rsid wsp:val=&quot;00B93E2C&quot;/&gt;&lt;wsp:rsid wsp:val=&quot;00B93F9B&quot;/&gt;&lt;wsp:rsid wsp:val=&quot;00B94675&quot;/&gt;&lt;wsp:rsid wsp:val=&quot;00B94E11&quot;/&gt;&lt;wsp:rsid wsp:val=&quot;00B954AB&quot;/&gt;&lt;wsp:rsid wsp:val=&quot;00B95A1D&quot;/&gt;&lt;wsp:rsid wsp:val=&quot;00B95EEA&quot;/&gt;&lt;wsp:rsid wsp:val=&quot;00B95F60&quot;/&gt;&lt;wsp:rsid wsp:val=&quot;00B961DE&quot;/&gt;&lt;wsp:rsid wsp:val=&quot;00B96530&quot;/&gt;&lt;wsp:rsid wsp:val=&quot;00B9688E&quot;/&gt;&lt;wsp:rsid wsp:val=&quot;00B96BF9&quot;/&gt;&lt;wsp:rsid wsp:val=&quot;00B970B3&quot;/&gt;&lt;wsp:rsid wsp:val=&quot;00B97BD5&quot;/&gt;&lt;wsp:rsid wsp:val=&quot;00B97C38&quot;/&gt;&lt;wsp:rsid wsp:val=&quot;00B97F2B&quot;/&gt;&lt;wsp:rsid wsp:val=&quot;00BA015B&quot;/&gt;&lt;wsp:rsid wsp:val=&quot;00BA01B6&quot;/&gt;&lt;wsp:rsid wsp:val=&quot;00BA03C0&quot;/&gt;&lt;wsp:rsid wsp:val=&quot;00BA069B&quot;/&gt;&lt;wsp:rsid wsp:val=&quot;00BA0864&quot;/&gt;&lt;wsp:rsid wsp:val=&quot;00BA0E09&quot;/&gt;&lt;wsp:rsid wsp:val=&quot;00BA126D&quot;/&gt;&lt;wsp:rsid wsp:val=&quot;00BA1977&quot;/&gt;&lt;wsp:rsid wsp:val=&quot;00BA24DA&quot;/&gt;&lt;wsp:rsid wsp:val=&quot;00BA2A0E&quot;/&gt;&lt;wsp:rsid wsp:val=&quot;00BA2D9A&quot;/&gt;&lt;wsp:rsid wsp:val=&quot;00BA2DAA&quot;/&gt;&lt;wsp:rsid wsp:val=&quot;00BA3762&quot;/&gt;&lt;wsp:rsid wsp:val=&quot;00BA3A72&quot;/&gt;&lt;wsp:rsid wsp:val=&quot;00BA3E8A&quot;/&gt;&lt;wsp:rsid wsp:val=&quot;00BA4047&quot;/&gt;&lt;wsp:rsid wsp:val=&quot;00BA442B&quot;/&gt;&lt;wsp:rsid wsp:val=&quot;00BA4AEF&quot;/&gt;&lt;wsp:rsid wsp:val=&quot;00BA53A5&quot;/&gt;&lt;wsp:rsid wsp:val=&quot;00BA53AC&quot;/&gt;&lt;wsp:rsid wsp:val=&quot;00BA5AD7&quot;/&gt;&lt;wsp:rsid wsp:val=&quot;00BA614B&quot;/&gt;&lt;wsp:rsid wsp:val=&quot;00BA64A0&quot;/&gt;&lt;wsp:rsid wsp:val=&quot;00BA68AC&quot;/&gt;&lt;wsp:rsid wsp:val=&quot;00BA6A1D&quot;/&gt;&lt;wsp:rsid wsp:val=&quot;00BA6AB3&quot;/&gt;&lt;wsp:rsid wsp:val=&quot;00BA6F87&quot;/&gt;&lt;wsp:rsid wsp:val=&quot;00BA747E&quot;/&gt;&lt;wsp:rsid wsp:val=&quot;00BA75BE&quot;/&gt;&lt;wsp:rsid wsp:val=&quot;00BA7A1F&quot;/&gt;&lt;wsp:rsid wsp:val=&quot;00BA7E33&quot;/&gt;&lt;wsp:rsid wsp:val=&quot;00BB016B&quot;/&gt;&lt;wsp:rsid wsp:val=&quot;00BB02AC&quot;/&gt;&lt;wsp:rsid wsp:val=&quot;00BB04A0&quot;/&gt;&lt;wsp:rsid wsp:val=&quot;00BB058D&quot;/&gt;&lt;wsp:rsid wsp:val=&quot;00BB0714&quot;/&gt;&lt;wsp:rsid wsp:val=&quot;00BB08B1&quot;/&gt;&lt;wsp:rsid wsp:val=&quot;00BB0C51&quot;/&gt;&lt;wsp:rsid wsp:val=&quot;00BB0F77&quot;/&gt;&lt;wsp:rsid wsp:val=&quot;00BB13C1&quot;/&gt;&lt;wsp:rsid wsp:val=&quot;00BB193D&quot;/&gt;&lt;wsp:rsid wsp:val=&quot;00BB20CE&quot;/&gt;&lt;wsp:rsid wsp:val=&quot;00BB2FC5&quot;/&gt;&lt;wsp:rsid wsp:val=&quot;00BB320C&quot;/&gt;&lt;wsp:rsid wsp:val=&quot;00BB3571&quot;/&gt;&lt;wsp:rsid wsp:val=&quot;00BB3766&quot;/&gt;&lt;wsp:rsid wsp:val=&quot;00BB4264&quot;/&gt;&lt;wsp:rsid wsp:val=&quot;00BB4666&quot;/&gt;&lt;wsp:rsid wsp:val=&quot;00BB5298&quot;/&gt;&lt;wsp:rsid wsp:val=&quot;00BB5603&quot;/&gt;&lt;wsp:rsid wsp:val=&quot;00BB58A8&quot;/&gt;&lt;wsp:rsid wsp:val=&quot;00BB6228&quot;/&gt;&lt;wsp:rsid wsp:val=&quot;00BB7132&quot;/&gt;&lt;wsp:rsid wsp:val=&quot;00BB7694&quot;/&gt;&lt;wsp:rsid wsp:val=&quot;00BB7FB1&quot;/&gt;&lt;wsp:rsid wsp:val=&quot;00BC008F&quot;/&gt;&lt;wsp:rsid wsp:val=&quot;00BC0918&quot;/&gt;&lt;wsp:rsid wsp:val=&quot;00BC0D55&quot;/&gt;&lt;wsp:rsid wsp:val=&quot;00BC12F2&quot;/&gt;&lt;wsp:rsid wsp:val=&quot;00BC1987&quot;/&gt;&lt;wsp:rsid wsp:val=&quot;00BC2009&quot;/&gt;&lt;wsp:rsid wsp:val=&quot;00BC2339&quot;/&gt;&lt;wsp:rsid wsp:val=&quot;00BC26B3&quot;/&gt;&lt;wsp:rsid wsp:val=&quot;00BC2FD3&quot;/&gt;&lt;wsp:rsid wsp:val=&quot;00BC35AD&quot;/&gt;&lt;wsp:rsid wsp:val=&quot;00BC3C23&quot;/&gt;&lt;wsp:rsid wsp:val=&quot;00BC4BF9&quot;/&gt;&lt;wsp:rsid wsp:val=&quot;00BC537D&quot;/&gt;&lt;wsp:rsid wsp:val=&quot;00BC5F99&quot;/&gt;&lt;wsp:rsid wsp:val=&quot;00BC67CB&quot;/&gt;&lt;wsp:rsid wsp:val=&quot;00BC79CF&quot;/&gt;&lt;wsp:rsid wsp:val=&quot;00BC7F3D&quot;/&gt;&lt;wsp:rsid wsp:val=&quot;00BD0CE6&quot;/&gt;&lt;wsp:rsid wsp:val=&quot;00BD11A6&quot;/&gt;&lt;wsp:rsid wsp:val=&quot;00BD123E&quot;/&gt;&lt;wsp:rsid wsp:val=&quot;00BD14F4&quot;/&gt;&lt;wsp:rsid wsp:val=&quot;00BD151A&quot;/&gt;&lt;wsp:rsid wsp:val=&quot;00BD1F72&quot;/&gt;&lt;wsp:rsid wsp:val=&quot;00BD26AE&quot;/&gt;&lt;wsp:rsid wsp:val=&quot;00BD27EB&quot;/&gt;&lt;wsp:rsid wsp:val=&quot;00BD36D0&quot;/&gt;&lt;wsp:rsid wsp:val=&quot;00BD3885&quot;/&gt;&lt;wsp:rsid wsp:val=&quot;00BD3AB3&quot;/&gt;&lt;wsp:rsid wsp:val=&quot;00BD3B26&quot;/&gt;&lt;wsp:rsid wsp:val=&quot;00BD3C14&quot;/&gt;&lt;wsp:rsid wsp:val=&quot;00BD40B5&quot;/&gt;&lt;wsp:rsid wsp:val=&quot;00BD42D5&quot;/&gt;&lt;wsp:rsid wsp:val=&quot;00BD4B15&quot;/&gt;&lt;wsp:rsid wsp:val=&quot;00BD4B83&quot;/&gt;&lt;wsp:rsid wsp:val=&quot;00BD4BFF&quot;/&gt;&lt;wsp:rsid wsp:val=&quot;00BD524D&quot;/&gt;&lt;wsp:rsid wsp:val=&quot;00BD5D10&quot;/&gt;&lt;wsp:rsid wsp:val=&quot;00BD6241&quot;/&gt;&lt;wsp:rsid wsp:val=&quot;00BD62F7&quot;/&gt;&lt;wsp:rsid wsp:val=&quot;00BD6B23&quot;/&gt;&lt;wsp:rsid wsp:val=&quot;00BD6F11&quot;/&gt;&lt;wsp:rsid wsp:val=&quot;00BD70C5&quot;/&gt;&lt;wsp:rsid wsp:val=&quot;00BD738A&quot;/&gt;&lt;wsp:rsid wsp:val=&quot;00BD7C3A&quot;/&gt;&lt;wsp:rsid wsp:val=&quot;00BD7EBA&quot;/&gt;&lt;wsp:rsid wsp:val=&quot;00BE1BB9&quot;/&gt;&lt;wsp:rsid wsp:val=&quot;00BE1C60&quot;/&gt;&lt;wsp:rsid wsp:val=&quot;00BE1E05&quot;/&gt;&lt;wsp:rsid wsp:val=&quot;00BE1F80&quot;/&gt;&lt;wsp:rsid wsp:val=&quot;00BE218E&quot;/&gt;&lt;wsp:rsid wsp:val=&quot;00BE2D4D&quot;/&gt;&lt;wsp:rsid wsp:val=&quot;00BE33B4&quot;/&gt;&lt;wsp:rsid wsp:val=&quot;00BE36E5&quot;/&gt;&lt;wsp:rsid wsp:val=&quot;00BE3D53&quot;/&gt;&lt;wsp:rsid wsp:val=&quot;00BE4FD4&quot;/&gt;&lt;wsp:rsid wsp:val=&quot;00BE50DD&quot;/&gt;&lt;wsp:rsid wsp:val=&quot;00BE752E&quot;/&gt;&lt;wsp:rsid wsp:val=&quot;00BE775D&quot;/&gt;&lt;wsp:rsid wsp:val=&quot;00BE78B2&quot;/&gt;&lt;wsp:rsid wsp:val=&quot;00BE7EB8&quot;/&gt;&lt;wsp:rsid wsp:val=&quot;00BF00F4&quot;/&gt;&lt;wsp:rsid wsp:val=&quot;00BF04AF&quot;/&gt;&lt;wsp:rsid wsp:val=&quot;00BF0A01&quot;/&gt;&lt;wsp:rsid wsp:val=&quot;00BF0D5B&quot;/&gt;&lt;wsp:rsid wsp:val=&quot;00BF1BF0&quot;/&gt;&lt;wsp:rsid wsp:val=&quot;00BF27B3&quot;/&gt;&lt;wsp:rsid wsp:val=&quot;00BF293F&quot;/&gt;&lt;wsp:rsid wsp:val=&quot;00BF2CFA&quot;/&gt;&lt;wsp:rsid wsp:val=&quot;00BF384D&quot;/&gt;&lt;wsp:rsid wsp:val=&quot;00BF3E56&quot;/&gt;&lt;wsp:rsid wsp:val=&quot;00BF3FAE&quot;/&gt;&lt;wsp:rsid wsp:val=&quot;00BF404F&quot;/&gt;&lt;wsp:rsid wsp:val=&quot;00BF412A&quot;/&gt;&lt;wsp:rsid wsp:val=&quot;00BF43C0&quot;/&gt;&lt;wsp:rsid wsp:val=&quot;00BF4B85&quot;/&gt;&lt;wsp:rsid wsp:val=&quot;00BF4DC9&quot;/&gt;&lt;wsp:rsid wsp:val=&quot;00BF4F8B&quot;/&gt;&lt;wsp:rsid wsp:val=&quot;00BF55B9&quot;/&gt;&lt;wsp:rsid wsp:val=&quot;00BF5F65&quot;/&gt;&lt;wsp:rsid wsp:val=&quot;00BF64A3&quot;/&gt;&lt;wsp:rsid wsp:val=&quot;00BF69BE&quot;/&gt;&lt;wsp:rsid wsp:val=&quot;00BF6C51&quot;/&gt;&lt;wsp:rsid wsp:val=&quot;00BF6D53&quot;/&gt;&lt;wsp:rsid wsp:val=&quot;00BF7461&quot;/&gt;&lt;wsp:rsid wsp:val=&quot;00BF77E7&quot;/&gt;&lt;wsp:rsid wsp:val=&quot;00BF7C32&quot;/&gt;&lt;wsp:rsid wsp:val=&quot;00C00064&quot;/&gt;&lt;wsp:rsid wsp:val=&quot;00C004DE&quot;/&gt;&lt;wsp:rsid wsp:val=&quot;00C00DED&quot;/&gt;&lt;wsp:rsid wsp:val=&quot;00C00F1A&quot;/&gt;&lt;wsp:rsid wsp:val=&quot;00C017FE&quot;/&gt;&lt;wsp:rsid wsp:val=&quot;00C01AA4&quot;/&gt;&lt;wsp:rsid wsp:val=&quot;00C02135&quot;/&gt;&lt;wsp:rsid wsp:val=&quot;00C03AB6&quot;/&gt;&lt;wsp:rsid wsp:val=&quot;00C03B07&quot;/&gt;&lt;wsp:rsid wsp:val=&quot;00C0454A&quot;/&gt;&lt;wsp:rsid wsp:val=&quot;00C0456B&quot;/&gt;&lt;wsp:rsid wsp:val=&quot;00C04689&quot;/&gt;&lt;wsp:rsid wsp:val=&quot;00C04817&quot;/&gt;&lt;wsp:rsid wsp:val=&quot;00C04D1B&quot;/&gt;&lt;wsp:rsid wsp:val=&quot;00C0500F&quot;/&gt;&lt;wsp:rsid wsp:val=&quot;00C0511C&quot;/&gt;&lt;wsp:rsid wsp:val=&quot;00C0569D&quot;/&gt;&lt;wsp:rsid wsp:val=&quot;00C05B1E&quot;/&gt;&lt;wsp:rsid wsp:val=&quot;00C06858&quot;/&gt;&lt;wsp:rsid wsp:val=&quot;00C069F0&quot;/&gt;&lt;wsp:rsid wsp:val=&quot;00C06B83&quot;/&gt;&lt;wsp:rsid wsp:val=&quot;00C1120D&quot;/&gt;&lt;wsp:rsid wsp:val=&quot;00C11547&quot;/&gt;&lt;wsp:rsid wsp:val=&quot;00C116CB&quot;/&gt;&lt;wsp:rsid wsp:val=&quot;00C1194B&quot;/&gt;&lt;wsp:rsid wsp:val=&quot;00C119A0&quot;/&gt;&lt;wsp:rsid wsp:val=&quot;00C11FA8&quot;/&gt;&lt;wsp:rsid wsp:val=&quot;00C12BBA&quot;/&gt;&lt;wsp:rsid wsp:val=&quot;00C154B7&quot;/&gt;&lt;wsp:rsid wsp:val=&quot;00C1557D&quot;/&gt;&lt;wsp:rsid wsp:val=&quot;00C16213&quot;/&gt;&lt;wsp:rsid wsp:val=&quot;00C16833&quot;/&gt;&lt;wsp:rsid wsp:val=&quot;00C16EEC&quot;/&gt;&lt;wsp:rsid wsp:val=&quot;00C176CA&quot;/&gt;&lt;wsp:rsid wsp:val=&quot;00C17971&quot;/&gt;&lt;wsp:rsid wsp:val=&quot;00C17B5D&quot;/&gt;&lt;wsp:rsid wsp:val=&quot;00C17FDC&quot;/&gt;&lt;wsp:rsid wsp:val=&quot;00C206B5&quot;/&gt;&lt;wsp:rsid wsp:val=&quot;00C2092D&quot;/&gt;&lt;wsp:rsid wsp:val=&quot;00C213E6&quot;/&gt;&lt;wsp:rsid wsp:val=&quot;00C215BF&quot;/&gt;&lt;wsp:rsid wsp:val=&quot;00C21B13&quot;/&gt;&lt;wsp:rsid wsp:val=&quot;00C21C3B&quot;/&gt;&lt;wsp:rsid wsp:val=&quot;00C21D72&quot;/&gt;&lt;wsp:rsid wsp:val=&quot;00C22455&quot;/&gt;&lt;wsp:rsid wsp:val=&quot;00C224F3&quot;/&gt;&lt;wsp:rsid wsp:val=&quot;00C22821&quot;/&gt;&lt;wsp:rsid wsp:val=&quot;00C23235&quot;/&gt;&lt;wsp:rsid wsp:val=&quot;00C2336F&quot;/&gt;&lt;wsp:rsid wsp:val=&quot;00C23573&quot;/&gt;&lt;wsp:rsid wsp:val=&quot;00C23A17&quot;/&gt;&lt;wsp:rsid wsp:val=&quot;00C241C7&quot;/&gt;&lt;wsp:rsid wsp:val=&quot;00C24834&quot;/&gt;&lt;wsp:rsid wsp:val=&quot;00C24ABA&quot;/&gt;&lt;wsp:rsid wsp:val=&quot;00C24EA6&quot;/&gt;&lt;wsp:rsid wsp:val=&quot;00C2521D&quot;/&gt;&lt;wsp:rsid wsp:val=&quot;00C25296&quot;/&gt;&lt;wsp:rsid wsp:val=&quot;00C25E0A&quot;/&gt;&lt;wsp:rsid wsp:val=&quot;00C2630A&quot;/&gt;&lt;wsp:rsid wsp:val=&quot;00C26328&quot;/&gt;&lt;wsp:rsid wsp:val=&quot;00C263B8&quot;/&gt;&lt;wsp:rsid wsp:val=&quot;00C30007&quot;/&gt;&lt;wsp:rsid wsp:val=&quot;00C3007A&quot;/&gt;&lt;wsp:rsid wsp:val=&quot;00C3053E&quot;/&gt;&lt;wsp:rsid wsp:val=&quot;00C30743&quot;/&gt;&lt;wsp:rsid wsp:val=&quot;00C30937&quot;/&gt;&lt;wsp:rsid wsp:val=&quot;00C30D7B&quot;/&gt;&lt;wsp:rsid wsp:val=&quot;00C31044&quot;/&gt;&lt;wsp:rsid wsp:val=&quot;00C3129E&quot;/&gt;&lt;wsp:rsid wsp:val=&quot;00C31926&quot;/&gt;&lt;wsp:rsid wsp:val=&quot;00C319AE&quot;/&gt;&lt;wsp:rsid wsp:val=&quot;00C31F87&quot;/&gt;&lt;wsp:rsid wsp:val=&quot;00C326F0&quot;/&gt;&lt;wsp:rsid wsp:val=&quot;00C3287C&quot;/&gt;&lt;wsp:rsid wsp:val=&quot;00C33128&quot;/&gt;&lt;wsp:rsid wsp:val=&quot;00C3380A&quot;/&gt;&lt;wsp:rsid wsp:val=&quot;00C33825&quot;/&gt;&lt;wsp:rsid wsp:val=&quot;00C33888&quot;/&gt;&lt;wsp:rsid wsp:val=&quot;00C33A14&quot;/&gt;&lt;wsp:rsid wsp:val=&quot;00C344D7&quot;/&gt;&lt;wsp:rsid wsp:val=&quot;00C35584&quot;/&gt;&lt;wsp:rsid wsp:val=&quot;00C372E6&quot;/&gt;&lt;wsp:rsid wsp:val=&quot;00C37DA1&quot;/&gt;&lt;wsp:rsid wsp:val=&quot;00C408CD&quot;/&gt;&lt;wsp:rsid wsp:val=&quot;00C40BB5&quot;/&gt;&lt;wsp:rsid wsp:val=&quot;00C40C47&quot;/&gt;&lt;wsp:rsid wsp:val=&quot;00C41DAD&quot;/&gt;&lt;wsp:rsid wsp:val=&quot;00C4289D&quot;/&gt;&lt;wsp:rsid wsp:val=&quot;00C428F8&quot;/&gt;&lt;wsp:rsid wsp:val=&quot;00C43020&quot;/&gt;&lt;wsp:rsid wsp:val=&quot;00C43B46&quot;/&gt;&lt;wsp:rsid wsp:val=&quot;00C44497&quot;/&gt;&lt;wsp:rsid wsp:val=&quot;00C4505C&quot;/&gt;&lt;wsp:rsid wsp:val=&quot;00C4525E&quot;/&gt;&lt;wsp:rsid wsp:val=&quot;00C45406&quot;/&gt;&lt;wsp:rsid wsp:val=&quot;00C46658&quot;/&gt;&lt;wsp:rsid wsp:val=&quot;00C46911&quot;/&gt;&lt;wsp:rsid wsp:val=&quot;00C4787F&quot;/&gt;&lt;wsp:rsid wsp:val=&quot;00C47A5E&quot;/&gt;&lt;wsp:rsid wsp:val=&quot;00C5034A&quot;/&gt;&lt;wsp:rsid wsp:val=&quot;00C50745&quot;/&gt;&lt;wsp:rsid wsp:val=&quot;00C5095E&quot;/&gt;&lt;wsp:rsid wsp:val=&quot;00C5104B&quot;/&gt;&lt;wsp:rsid wsp:val=&quot;00C5166C&quot;/&gt;&lt;wsp:rsid wsp:val=&quot;00C51D42&quot;/&gt;&lt;wsp:rsid wsp:val=&quot;00C520B3&quot;/&gt;&lt;wsp:rsid wsp:val=&quot;00C52D83&quot;/&gt;&lt;wsp:rsid wsp:val=&quot;00C5341C&quot;/&gt;&lt;wsp:rsid wsp:val=&quot;00C53A80&quot;/&gt;&lt;wsp:rsid wsp:val=&quot;00C53FCE&quot;/&gt;&lt;wsp:rsid wsp:val=&quot;00C54116&quot;/&gt;&lt;wsp:rsid wsp:val=&quot;00C550C3&quot;/&gt;&lt;wsp:rsid wsp:val=&quot;00C55567&quot;/&gt;&lt;wsp:rsid wsp:val=&quot;00C55652&quot;/&gt;&lt;wsp:rsid wsp:val=&quot;00C55886&quot;/&gt;&lt;wsp:rsid wsp:val=&quot;00C55F77&quot;/&gt;&lt;wsp:rsid wsp:val=&quot;00C56516&quot;/&gt;&lt;wsp:rsid wsp:val=&quot;00C56811&quot;/&gt;&lt;wsp:rsid wsp:val=&quot;00C568B8&quot;/&gt;&lt;wsp:rsid wsp:val=&quot;00C56B20&quot;/&gt;&lt;wsp:rsid wsp:val=&quot;00C57138&quot;/&gt;&lt;wsp:rsid wsp:val=&quot;00C57901&quot;/&gt;&lt;wsp:rsid wsp:val=&quot;00C6043E&quot;/&gt;&lt;wsp:rsid wsp:val=&quot;00C60E37&quot;/&gt;&lt;wsp:rsid wsp:val=&quot;00C61C97&quot;/&gt;&lt;wsp:rsid wsp:val=&quot;00C61D0B&quot;/&gt;&lt;wsp:rsid wsp:val=&quot;00C61F94&quot;/&gt;&lt;wsp:rsid wsp:val=&quot;00C625CE&quot;/&gt;&lt;wsp:rsid wsp:val=&quot;00C639B7&quot;/&gt;&lt;wsp:rsid wsp:val=&quot;00C63F37&quot;/&gt;&lt;wsp:rsid wsp:val=&quot;00C642C6&quot;/&gt;&lt;wsp:rsid wsp:val=&quot;00C645D2&quot;/&gt;&lt;wsp:rsid wsp:val=&quot;00C64D4E&quot;/&gt;&lt;wsp:rsid wsp:val=&quot;00C65D9F&quot;/&gt;&lt;wsp:rsid wsp:val=&quot;00C666EA&quot;/&gt;&lt;wsp:rsid wsp:val=&quot;00C667AB&quot;/&gt;&lt;wsp:rsid wsp:val=&quot;00C6680F&quot;/&gt;&lt;wsp:rsid wsp:val=&quot;00C66BA9&quot;/&gt;&lt;wsp:rsid wsp:val=&quot;00C66D27&quot;/&gt;&lt;wsp:rsid wsp:val=&quot;00C66EA9&quot;/&gt;&lt;wsp:rsid wsp:val=&quot;00C670D5&quot;/&gt;&lt;wsp:rsid wsp:val=&quot;00C679EC&quot;/&gt;&lt;wsp:rsid wsp:val=&quot;00C67C16&quot;/&gt;&lt;wsp:rsid wsp:val=&quot;00C72130&quot;/&gt;&lt;wsp:rsid wsp:val=&quot;00C721DF&quot;/&gt;&lt;wsp:rsid wsp:val=&quot;00C72AA3&quot;/&gt;&lt;wsp:rsid wsp:val=&quot;00C72AD0&quot;/&gt;&lt;wsp:rsid wsp:val=&quot;00C72CF4&quot;/&gt;&lt;wsp:rsid wsp:val=&quot;00C72ED1&quot;/&gt;&lt;wsp:rsid wsp:val=&quot;00C73643&quot;/&gt;&lt;wsp:rsid wsp:val=&quot;00C737E4&quot;/&gt;&lt;wsp:rsid wsp:val=&quot;00C73BB0&quot;/&gt;&lt;wsp:rsid wsp:val=&quot;00C73E0C&quot;/&gt;&lt;wsp:rsid wsp:val=&quot;00C73F38&quot;/&gt;&lt;wsp:rsid wsp:val=&quot;00C74ECC&quot;/&gt;&lt;wsp:rsid wsp:val=&quot;00C74F43&quot;/&gt;&lt;wsp:rsid wsp:val=&quot;00C74FB0&quot;/&gt;&lt;wsp:rsid wsp:val=&quot;00C75309&quot;/&gt;&lt;wsp:rsid wsp:val=&quot;00C76033&quot;/&gt;&lt;wsp:rsid wsp:val=&quot;00C7667A&quot;/&gt;&lt;wsp:rsid wsp:val=&quot;00C768C9&quot;/&gt;&lt;wsp:rsid wsp:val=&quot;00C772C0&quot;/&gt;&lt;wsp:rsid wsp:val=&quot;00C774A4&quot;/&gt;&lt;wsp:rsid wsp:val=&quot;00C7753C&quot;/&gt;&lt;wsp:rsid wsp:val=&quot;00C77735&quot;/&gt;&lt;wsp:rsid wsp:val=&quot;00C77E76&quot;/&gt;&lt;wsp:rsid wsp:val=&quot;00C805C3&quot;/&gt;&lt;wsp:rsid wsp:val=&quot;00C80BC8&quot;/&gt;&lt;wsp:rsid wsp:val=&quot;00C81591&quot;/&gt;&lt;wsp:rsid wsp:val=&quot;00C81A14&quot;/&gt;&lt;wsp:rsid wsp:val=&quot;00C820F3&quot;/&gt;&lt;wsp:rsid wsp:val=&quot;00C824BA&quot;/&gt;&lt;wsp:rsid wsp:val=&quot;00C83288&quot;/&gt;&lt;wsp:rsid wsp:val=&quot;00C8393C&quot;/&gt;&lt;wsp:rsid wsp:val=&quot;00C839DC&quot;/&gt;&lt;wsp:rsid wsp:val=&quot;00C83C7A&quot;/&gt;&lt;wsp:rsid wsp:val=&quot;00C840F0&quot;/&gt;&lt;wsp:rsid wsp:val=&quot;00C846A0&quot;/&gt;&lt;wsp:rsid wsp:val=&quot;00C84917&quot;/&gt;&lt;wsp:rsid wsp:val=&quot;00C84FF2&quot;/&gt;&lt;wsp:rsid wsp:val=&quot;00C8524A&quot;/&gt;&lt;wsp:rsid wsp:val=&quot;00C857CE&quot;/&gt;&lt;wsp:rsid wsp:val=&quot;00C857F5&quot;/&gt;&lt;wsp:rsid wsp:val=&quot;00C85BEF&quot;/&gt;&lt;wsp:rsid wsp:val=&quot;00C85C71&quot;/&gt;&lt;wsp:rsid wsp:val=&quot;00C86271&quot;/&gt;&lt;wsp:rsid wsp:val=&quot;00C8651B&quot;/&gt;&lt;wsp:rsid wsp:val=&quot;00C86D5D&quot;/&gt;&lt;wsp:rsid wsp:val=&quot;00C87ADD&quot;/&gt;&lt;wsp:rsid wsp:val=&quot;00C87DBF&quot;/&gt;&lt;wsp:rsid wsp:val=&quot;00C920E2&quot;/&gt;&lt;wsp:rsid wsp:val=&quot;00C9218F&quot;/&gt;&lt;wsp:rsid wsp:val=&quot;00C92701&quot;/&gt;&lt;wsp:rsid wsp:val=&quot;00C92AA8&quot;/&gt;&lt;wsp:rsid wsp:val=&quot;00C92B35&quot;/&gt;&lt;wsp:rsid wsp:val=&quot;00C93DDD&quot;/&gt;&lt;wsp:rsid wsp:val=&quot;00C93EEC&quot;/&gt;&lt;wsp:rsid wsp:val=&quot;00C9413E&quot;/&gt;&lt;wsp:rsid wsp:val=&quot;00C944CB&quot;/&gt;&lt;wsp:rsid wsp:val=&quot;00C94743&quot;/&gt;&lt;wsp:rsid wsp:val=&quot;00C948CE&quot;/&gt;&lt;wsp:rsid wsp:val=&quot;00C95077&quot;/&gt;&lt;wsp:rsid wsp:val=&quot;00C9507C&quot;/&gt;&lt;wsp:rsid wsp:val=&quot;00C95E6E&quot;/&gt;&lt;wsp:rsid wsp:val=&quot;00C9600F&quot;/&gt;&lt;wsp:rsid wsp:val=&quot;00C96248&quot;/&gt;&lt;wsp:rsid wsp:val=&quot;00C96B43&quot;/&gt;&lt;wsp:rsid wsp:val=&quot;00C97BEA&quot;/&gt;&lt;wsp:rsid wsp:val=&quot;00CA0BFC&quot;/&gt;&lt;wsp:rsid wsp:val=&quot;00CA0D51&quot;/&gt;&lt;wsp:rsid wsp:val=&quot;00CA0FD2&quot;/&gt;&lt;wsp:rsid wsp:val=&quot;00CA1F51&quot;/&gt;&lt;wsp:rsid wsp:val=&quot;00CA252B&quot;/&gt;&lt;wsp:rsid wsp:val=&quot;00CA3667&quot;/&gt;&lt;wsp:rsid wsp:val=&quot;00CA42D9&quot;/&gt;&lt;wsp:rsid wsp:val=&quot;00CA475F&quot;/&gt;&lt;wsp:rsid wsp:val=&quot;00CA5167&quot;/&gt;&lt;wsp:rsid wsp:val=&quot;00CA5BCA&quot;/&gt;&lt;wsp:rsid wsp:val=&quot;00CA5FF8&quot;/&gt;&lt;wsp:rsid wsp:val=&quot;00CA6BDE&quot;/&gt;&lt;wsp:rsid wsp:val=&quot;00CA6C99&quot;/&gt;&lt;wsp:rsid wsp:val=&quot;00CA712D&quot;/&gt;&lt;wsp:rsid wsp:val=&quot;00CA783B&quot;/&gt;&lt;wsp:rsid wsp:val=&quot;00CB006C&quot;/&gt;&lt;wsp:rsid wsp:val=&quot;00CB0470&quot;/&gt;&lt;wsp:rsid wsp:val=&quot;00CB0651&quot;/&gt;&lt;wsp:rsid wsp:val=&quot;00CB0CC1&quot;/&gt;&lt;wsp:rsid wsp:val=&quot;00CB1159&quot;/&gt;&lt;wsp:rsid wsp:val=&quot;00CB133D&quot;/&gt;&lt;wsp:rsid wsp:val=&quot;00CB1367&quot;/&gt;&lt;wsp:rsid wsp:val=&quot;00CB15BA&quot;/&gt;&lt;wsp:rsid wsp:val=&quot;00CB16B2&quot;/&gt;&lt;wsp:rsid wsp:val=&quot;00CB1A7E&quot;/&gt;&lt;wsp:rsid wsp:val=&quot;00CB43AF&quot;/&gt;&lt;wsp:rsid wsp:val=&quot;00CB5046&quot;/&gt;&lt;wsp:rsid wsp:val=&quot;00CB522C&quot;/&gt;&lt;wsp:rsid wsp:val=&quot;00CB5537&quot;/&gt;&lt;wsp:rsid wsp:val=&quot;00CB6392&quot;/&gt;&lt;wsp:rsid wsp:val=&quot;00CB6486&quot;/&gt;&lt;wsp:rsid wsp:val=&quot;00CB70E4&quot;/&gt;&lt;wsp:rsid wsp:val=&quot;00CB77AD&quot;/&gt;&lt;wsp:rsid wsp:val=&quot;00CB7A2A&quot;/&gt;&lt;wsp:rsid wsp:val=&quot;00CB7E6A&quot;/&gt;&lt;wsp:rsid wsp:val=&quot;00CC0449&quot;/&gt;&lt;wsp:rsid wsp:val=&quot;00CC1159&quot;/&gt;&lt;wsp:rsid wsp:val=&quot;00CC120E&quot;/&gt;&lt;wsp:rsid wsp:val=&quot;00CC144B&quot;/&gt;&lt;wsp:rsid wsp:val=&quot;00CC1B66&quot;/&gt;&lt;wsp:rsid wsp:val=&quot;00CC2326&quot;/&gt;&lt;wsp:rsid wsp:val=&quot;00CC240E&quot;/&gt;&lt;wsp:rsid wsp:val=&quot;00CC2716&quot;/&gt;&lt;wsp:rsid wsp:val=&quot;00CC2AAB&quot;/&gt;&lt;wsp:rsid wsp:val=&quot;00CC2FDB&quot;/&gt;&lt;wsp:rsid wsp:val=&quot;00CC3A34&quot;/&gt;&lt;wsp:rsid wsp:val=&quot;00CC3DF5&quot;/&gt;&lt;wsp:rsid wsp:val=&quot;00CC3E78&quot;/&gt;&lt;wsp:rsid wsp:val=&quot;00CC3F20&quot;/&gt;&lt;wsp:rsid wsp:val=&quot;00CC414D&quot;/&gt;&lt;wsp:rsid wsp:val=&quot;00CC41DF&quot;/&gt;&lt;wsp:rsid wsp:val=&quot;00CC434C&quot;/&gt;&lt;wsp:rsid wsp:val=&quot;00CC4357&quot;/&gt;&lt;wsp:rsid wsp:val=&quot;00CC4723&quot;/&gt;&lt;wsp:rsid wsp:val=&quot;00CC4CF1&quot;/&gt;&lt;wsp:rsid wsp:val=&quot;00CC5174&quot;/&gt;&lt;wsp:rsid wsp:val=&quot;00CC5A43&quot;/&gt;&lt;wsp:rsid wsp:val=&quot;00CC689C&quot;/&gt;&lt;wsp:rsid wsp:val=&quot;00CC7395&quot;/&gt;&lt;wsp:rsid wsp:val=&quot;00CC7434&quot;/&gt;&lt;wsp:rsid wsp:val=&quot;00CC77AF&quot;/&gt;&lt;wsp:rsid wsp:val=&quot;00CC77EF&quot;/&gt;&lt;wsp:rsid wsp:val=&quot;00CC7BDF&quot;/&gt;&lt;wsp:rsid wsp:val=&quot;00CC7D52&quot;/&gt;&lt;wsp:rsid wsp:val=&quot;00CC7E2C&quot;/&gt;&lt;wsp:rsid wsp:val=&quot;00CC7FAA&quot;/&gt;&lt;wsp:rsid wsp:val=&quot;00CC7FB5&quot;/&gt;&lt;wsp:rsid wsp:val=&quot;00CD0355&quot;/&gt;&lt;wsp:rsid wsp:val=&quot;00CD03F1&quot;/&gt;&lt;wsp:rsid wsp:val=&quot;00CD08CC&quot;/&gt;&lt;wsp:rsid wsp:val=&quot;00CD118D&quot;/&gt;&lt;wsp:rsid wsp:val=&quot;00CD1446&quot;/&gt;&lt;wsp:rsid wsp:val=&quot;00CD1D53&quot;/&gt;&lt;wsp:rsid wsp:val=&quot;00CD283C&quot;/&gt;&lt;wsp:rsid wsp:val=&quot;00CD384E&quot;/&gt;&lt;wsp:rsid wsp:val=&quot;00CD3B1C&quot;/&gt;&lt;wsp:rsid wsp:val=&quot;00CD3CB2&quot;/&gt;&lt;wsp:rsid wsp:val=&quot;00CD3F5E&quot;/&gt;&lt;wsp:rsid wsp:val=&quot;00CD459A&quot;/&gt;&lt;wsp:rsid wsp:val=&quot;00CD51F2&quot;/&gt;&lt;wsp:rsid wsp:val=&quot;00CD5ABB&quot;/&gt;&lt;wsp:rsid wsp:val=&quot;00CD6388&quot;/&gt;&lt;wsp:rsid wsp:val=&quot;00CD6831&quot;/&gt;&lt;wsp:rsid wsp:val=&quot;00CD6B46&quot;/&gt;&lt;wsp:rsid wsp:val=&quot;00CD6E31&quot;/&gt;&lt;wsp:rsid wsp:val=&quot;00CD7A53&quot;/&gt;&lt;wsp:rsid wsp:val=&quot;00CD7F46&quot;/&gt;&lt;wsp:rsid wsp:val=&quot;00CE0038&quot;/&gt;&lt;wsp:rsid wsp:val=&quot;00CE0068&quot;/&gt;&lt;wsp:rsid wsp:val=&quot;00CE01D1&quot;/&gt;&lt;wsp:rsid wsp:val=&quot;00CE036B&quot;/&gt;&lt;wsp:rsid wsp:val=&quot;00CE05DE&quot;/&gt;&lt;wsp:rsid wsp:val=&quot;00CE1796&quot;/&gt;&lt;wsp:rsid wsp:val=&quot;00CE1D39&quot;/&gt;&lt;wsp:rsid wsp:val=&quot;00CE1D6E&quot;/&gt;&lt;wsp:rsid wsp:val=&quot;00CE25B5&quot;/&gt;&lt;wsp:rsid wsp:val=&quot;00CE2811&quot;/&gt;&lt;wsp:rsid wsp:val=&quot;00CE2983&quot;/&gt;&lt;wsp:rsid wsp:val=&quot;00CE2F5D&quot;/&gt;&lt;wsp:rsid wsp:val=&quot;00CE3821&quot;/&gt;&lt;wsp:rsid wsp:val=&quot;00CE3A4A&quot;/&gt;&lt;wsp:rsid wsp:val=&quot;00CE3BE2&quot;/&gt;&lt;wsp:rsid wsp:val=&quot;00CE3FC9&quot;/&gt;&lt;wsp:rsid wsp:val=&quot;00CE438E&quot;/&gt;&lt;wsp:rsid wsp:val=&quot;00CE4444&quot;/&gt;&lt;wsp:rsid wsp:val=&quot;00CE4759&quot;/&gt;&lt;wsp:rsid wsp:val=&quot;00CE5106&quot;/&gt;&lt;wsp:rsid wsp:val=&quot;00CE5D8C&quot;/&gt;&lt;wsp:rsid wsp:val=&quot;00CE621F&quot;/&gt;&lt;wsp:rsid wsp:val=&quot;00CE6581&quot;/&gt;&lt;wsp:rsid wsp:val=&quot;00CE6D9B&quot;/&gt;&lt;wsp:rsid wsp:val=&quot;00CE7342&quot;/&gt;&lt;wsp:rsid wsp:val=&quot;00CE7C54&quot;/&gt;&lt;wsp:rsid wsp:val=&quot;00CE7D57&quot;/&gt;&lt;wsp:rsid wsp:val=&quot;00CF03DE&quot;/&gt;&lt;wsp:rsid wsp:val=&quot;00CF0534&quot;/&gt;&lt;wsp:rsid wsp:val=&quot;00CF067A&quot;/&gt;&lt;wsp:rsid wsp:val=&quot;00CF06CB&quot;/&gt;&lt;wsp:rsid wsp:val=&quot;00CF11B5&quot;/&gt;&lt;wsp:rsid wsp:val=&quot;00CF1212&quot;/&gt;&lt;wsp:rsid wsp:val=&quot;00CF13CA&quot;/&gt;&lt;wsp:rsid wsp:val=&quot;00CF1589&quot;/&gt;&lt;wsp:rsid wsp:val=&quot;00CF1D19&quot;/&gt;&lt;wsp:rsid wsp:val=&quot;00CF2997&quot;/&gt;&lt;wsp:rsid wsp:val=&quot;00CF2B1C&quot;/&gt;&lt;wsp:rsid wsp:val=&quot;00CF2BC3&quot;/&gt;&lt;wsp:rsid wsp:val=&quot;00CF3B7D&quot;/&gt;&lt;wsp:rsid wsp:val=&quot;00CF3BE0&quot;/&gt;&lt;wsp:rsid wsp:val=&quot;00CF43CC&quot;/&gt;&lt;wsp:rsid wsp:val=&quot;00CF505E&quot;/&gt;&lt;wsp:rsid wsp:val=&quot;00CF6B34&quot;/&gt;&lt;wsp:rsid wsp:val=&quot;00CF74B4&quot;/&gt;&lt;wsp:rsid wsp:val=&quot;00CF7725&quot;/&gt;&lt;wsp:rsid wsp:val=&quot;00D00083&quot;/&gt;&lt;wsp:rsid wsp:val=&quot;00D00097&quot;/&gt;&lt;wsp:rsid wsp:val=&quot;00D0063B&quot;/&gt;&lt;wsp:rsid wsp:val=&quot;00D0088E&quot;/&gt;&lt;wsp:rsid wsp:val=&quot;00D00BAB&quot;/&gt;&lt;wsp:rsid wsp:val=&quot;00D00E10&quot;/&gt;&lt;wsp:rsid wsp:val=&quot;00D010B2&quot;/&gt;&lt;wsp:rsid wsp:val=&quot;00D0199B&quot;/&gt;&lt;wsp:rsid wsp:val=&quot;00D02035&quot;/&gt;&lt;wsp:rsid wsp:val=&quot;00D0259D&quot;/&gt;&lt;wsp:rsid wsp:val=&quot;00D026DB&quot;/&gt;&lt;wsp:rsid wsp:val=&quot;00D0272F&quot;/&gt;&lt;wsp:rsid wsp:val=&quot;00D02760&quot;/&gt;&lt;wsp:rsid wsp:val=&quot;00D029D0&quot;/&gt;&lt;wsp:rsid wsp:val=&quot;00D02CF0&quot;/&gt;&lt;wsp:rsid wsp:val=&quot;00D03402&quot;/&gt;&lt;wsp:rsid wsp:val=&quot;00D034A9&quot;/&gt;&lt;wsp:rsid wsp:val=&quot;00D04EB1&quot;/&gt;&lt;wsp:rsid wsp:val=&quot;00D0524F&quot;/&gt;&lt;wsp:rsid wsp:val=&quot;00D063A5&quot;/&gt;&lt;wsp:rsid wsp:val=&quot;00D06827&quot;/&gt;&lt;wsp:rsid wsp:val=&quot;00D06CEA&quot;/&gt;&lt;wsp:rsid wsp:val=&quot;00D07398&quot;/&gt;&lt;wsp:rsid wsp:val=&quot;00D07AF5&quot;/&gt;&lt;wsp:rsid wsp:val=&quot;00D1037D&quot;/&gt;&lt;wsp:rsid wsp:val=&quot;00D10482&quot;/&gt;&lt;wsp:rsid wsp:val=&quot;00D107AB&quot;/&gt;&lt;wsp:rsid wsp:val=&quot;00D10893&quot;/&gt;&lt;wsp:rsid wsp:val=&quot;00D1099F&quot;/&gt;&lt;wsp:rsid wsp:val=&quot;00D10A69&quot;/&gt;&lt;wsp:rsid wsp:val=&quot;00D1120D&quot;/&gt;&lt;wsp:rsid wsp:val=&quot;00D11942&quot;/&gt;&lt;wsp:rsid wsp:val=&quot;00D12BB4&quot;/&gt;&lt;wsp:rsid wsp:val=&quot;00D1301E&quot;/&gt;&lt;wsp:rsid wsp:val=&quot;00D1334D&quot;/&gt;&lt;wsp:rsid wsp:val=&quot;00D136C7&quot;/&gt;&lt;wsp:rsid wsp:val=&quot;00D14BA1&quot;/&gt;&lt;wsp:rsid wsp:val=&quot;00D15124&quot;/&gt;&lt;wsp:rsid wsp:val=&quot;00D155A7&quot;/&gt;&lt;wsp:rsid wsp:val=&quot;00D155EC&quot;/&gt;&lt;wsp:rsid wsp:val=&quot;00D15A32&quot;/&gt;&lt;wsp:rsid wsp:val=&quot;00D15AFA&quot;/&gt;&lt;wsp:rsid wsp:val=&quot;00D15CFF&quot;/&gt;&lt;wsp:rsid wsp:val=&quot;00D1614E&quot;/&gt;&lt;wsp:rsid wsp:val=&quot;00D168D7&quot;/&gt;&lt;wsp:rsid wsp:val=&quot;00D17530&quot;/&gt;&lt;wsp:rsid wsp:val=&quot;00D17E78&quot;/&gt;&lt;wsp:rsid wsp:val=&quot;00D205C1&quot;/&gt;&lt;wsp:rsid wsp:val=&quot;00D21A13&quot;/&gt;&lt;wsp:rsid wsp:val=&quot;00D23B2C&quot;/&gt;&lt;wsp:rsid wsp:val=&quot;00D23B6B&quot;/&gt;&lt;wsp:rsid wsp:val=&quot;00D23C60&quot;/&gt;&lt;wsp:rsid wsp:val=&quot;00D249F3&quot;/&gt;&lt;wsp:rsid wsp:val=&quot;00D24C70&quot;/&gt;&lt;wsp:rsid wsp:val=&quot;00D24C82&quot;/&gt;&lt;wsp:rsid wsp:val=&quot;00D25EBD&quot;/&gt;&lt;wsp:rsid wsp:val=&quot;00D263ED&quot;/&gt;&lt;wsp:rsid wsp:val=&quot;00D26F2E&quot;/&gt;&lt;wsp:rsid wsp:val=&quot;00D2732D&quot;/&gt;&lt;wsp:rsid wsp:val=&quot;00D274AB&quot;/&gt;&lt;wsp:rsid wsp:val=&quot;00D27995&quot;/&gt;&lt;wsp:rsid wsp:val=&quot;00D3006D&quot;/&gt;&lt;wsp:rsid wsp:val=&quot;00D30317&quot;/&gt;&lt;wsp:rsid wsp:val=&quot;00D30D34&quot;/&gt;&lt;wsp:rsid wsp:val=&quot;00D311BF&quot;/&gt;&lt;wsp:rsid wsp:val=&quot;00D312DD&quot;/&gt;&lt;wsp:rsid wsp:val=&quot;00D31CD3&quot;/&gt;&lt;wsp:rsid wsp:val=&quot;00D32E0C&quot;/&gt;&lt;wsp:rsid wsp:val=&quot;00D32EF3&quot;/&gt;&lt;wsp:rsid wsp:val=&quot;00D33124&quot;/&gt;&lt;wsp:rsid wsp:val=&quot;00D3319A&quot;/&gt;&lt;wsp:rsid wsp:val=&quot;00D33818&quot;/&gt;&lt;wsp:rsid wsp:val=&quot;00D339AF&quot;/&gt;&lt;wsp:rsid wsp:val=&quot;00D33AAD&quot;/&gt;&lt;wsp:rsid wsp:val=&quot;00D33C19&quot;/&gt;&lt;wsp:rsid wsp:val=&quot;00D33F18&quot;/&gt;&lt;wsp:rsid wsp:val=&quot;00D34240&quot;/&gt;&lt;wsp:rsid wsp:val=&quot;00D345B2&quot;/&gt;&lt;wsp:rsid wsp:val=&quot;00D34709&quot;/&gt;&lt;wsp:rsid wsp:val=&quot;00D34F82&quot;/&gt;&lt;wsp:rsid wsp:val=&quot;00D35495&quot;/&gt;&lt;wsp:rsid wsp:val=&quot;00D354C1&quot;/&gt;&lt;wsp:rsid wsp:val=&quot;00D3581B&quot;/&gt;&lt;wsp:rsid wsp:val=&quot;00D3625F&quot;/&gt;&lt;wsp:rsid wsp:val=&quot;00D3637C&quot;/&gt;&lt;wsp:rsid wsp:val=&quot;00D3680B&quot;/&gt;&lt;wsp:rsid wsp:val=&quot;00D368B2&quot;/&gt;&lt;wsp:rsid wsp:val=&quot;00D369C9&quot;/&gt;&lt;wsp:rsid wsp:val=&quot;00D37025&quot;/&gt;&lt;wsp:rsid wsp:val=&quot;00D37B4E&quot;/&gt;&lt;wsp:rsid wsp:val=&quot;00D40E91&quot;/&gt;&lt;wsp:rsid wsp:val=&quot;00D413E4&quot;/&gt;&lt;wsp:rsid wsp:val=&quot;00D41A1C&quot;/&gt;&lt;wsp:rsid wsp:val=&quot;00D4203D&quot;/&gt;&lt;wsp:rsid wsp:val=&quot;00D42208&quot;/&gt;&lt;wsp:rsid wsp:val=&quot;00D423D8&quot;/&gt;&lt;wsp:rsid wsp:val=&quot;00D425DA&quot;/&gt;&lt;wsp:rsid wsp:val=&quot;00D4270D&quot;/&gt;&lt;wsp:rsid wsp:val=&quot;00D42FE5&quot;/&gt;&lt;wsp:rsid wsp:val=&quot;00D43570&quot;/&gt;&lt;wsp:rsid wsp:val=&quot;00D43F77&quot;/&gt;&lt;wsp:rsid wsp:val=&quot;00D44DAB&quot;/&gt;&lt;wsp:rsid wsp:val=&quot;00D45201&quot;/&gt;&lt;wsp:rsid wsp:val=&quot;00D45222&quot;/&gt;&lt;wsp:rsid wsp:val=&quot;00D45691&quot;/&gt;&lt;wsp:rsid wsp:val=&quot;00D45CCF&quot;/&gt;&lt;wsp:rsid wsp:val=&quot;00D45D35&quot;/&gt;&lt;wsp:rsid wsp:val=&quot;00D4610A&quot;/&gt;&lt;wsp:rsid wsp:val=&quot;00D461CB&quot;/&gt;&lt;wsp:rsid wsp:val=&quot;00D46278&quot;/&gt;&lt;wsp:rsid wsp:val=&quot;00D46434&quot;/&gt;&lt;wsp:rsid wsp:val=&quot;00D46801&quot;/&gt;&lt;wsp:rsid wsp:val=&quot;00D4697D&quot;/&gt;&lt;wsp:rsid wsp:val=&quot;00D46D34&quot;/&gt;&lt;wsp:rsid wsp:val=&quot;00D46F6B&quot;/&gt;&lt;wsp:rsid wsp:val=&quot;00D4737C&quot;/&gt;&lt;wsp:rsid wsp:val=&quot;00D47AD3&quot;/&gt;&lt;wsp:rsid wsp:val=&quot;00D47CB1&quot;/&gt;&lt;wsp:rsid wsp:val=&quot;00D51662&quot;/&gt;&lt;wsp:rsid wsp:val=&quot;00D51742&quot;/&gt;&lt;wsp:rsid wsp:val=&quot;00D5174E&quot;/&gt;&lt;wsp:rsid wsp:val=&quot;00D51EA3&quot;/&gt;&lt;wsp:rsid wsp:val=&quot;00D53076&quot;/&gt;&lt;wsp:rsid wsp:val=&quot;00D5432D&quot;/&gt;&lt;wsp:rsid wsp:val=&quot;00D54C1E&quot;/&gt;&lt;wsp:rsid wsp:val=&quot;00D558FF&quot;/&gt;&lt;wsp:rsid wsp:val=&quot;00D57123&quot;/&gt;&lt;wsp:rsid wsp:val=&quot;00D5729D&quot;/&gt;&lt;wsp:rsid wsp:val=&quot;00D5742E&quot;/&gt;&lt;wsp:rsid wsp:val=&quot;00D57768&quot;/&gt;&lt;wsp:rsid wsp:val=&quot;00D60576&quot;/&gt;&lt;wsp:rsid wsp:val=&quot;00D60AF8&quot;/&gt;&lt;wsp:rsid wsp:val=&quot;00D60C0C&quot;/&gt;&lt;wsp:rsid wsp:val=&quot;00D60E62&quot;/&gt;&lt;wsp:rsid wsp:val=&quot;00D60E81&quot;/&gt;&lt;wsp:rsid wsp:val=&quot;00D60F4F&quot;/&gt;&lt;wsp:rsid wsp:val=&quot;00D6108B&quot;/&gt;&lt;wsp:rsid wsp:val=&quot;00D61E50&quot;/&gt;&lt;wsp:rsid wsp:val=&quot;00D6278B&quot;/&gt;&lt;wsp:rsid wsp:val=&quot;00D62CBF&quot;/&gt;&lt;wsp:rsid wsp:val=&quot;00D632C7&quot;/&gt;&lt;wsp:rsid wsp:val=&quot;00D63385&quot;/&gt;&lt;wsp:rsid wsp:val=&quot;00D638A4&quot;/&gt;&lt;wsp:rsid wsp:val=&quot;00D63F2C&quot;/&gt;&lt;wsp:rsid wsp:val=&quot;00D63F82&quot;/&gt;&lt;wsp:rsid wsp:val=&quot;00D63FD0&quot;/&gt;&lt;wsp:rsid wsp:val=&quot;00D641CC&quot;/&gt;&lt;wsp:rsid wsp:val=&quot;00D648D8&quot;/&gt;&lt;wsp:rsid wsp:val=&quot;00D64A8F&quot;/&gt;&lt;wsp:rsid wsp:val=&quot;00D65330&quot;/&gt;&lt;wsp:rsid wsp:val=&quot;00D655CB&quot;/&gt;&lt;wsp:rsid wsp:val=&quot;00D65AD4&quot;/&gt;&lt;wsp:rsid wsp:val=&quot;00D661BB&quot;/&gt;&lt;wsp:rsid wsp:val=&quot;00D665DE&quot;/&gt;&lt;wsp:rsid wsp:val=&quot;00D66ACF&quot;/&gt;&lt;wsp:rsid wsp:val=&quot;00D670DA&quot;/&gt;&lt;wsp:rsid wsp:val=&quot;00D67476&quot;/&gt;&lt;wsp:rsid wsp:val=&quot;00D6757A&quot;/&gt;&lt;wsp:rsid wsp:val=&quot;00D7047F&quot;/&gt;&lt;wsp:rsid wsp:val=&quot;00D70702&quot;/&gt;&lt;wsp:rsid wsp:val=&quot;00D70B60&quot;/&gt;&lt;wsp:rsid wsp:val=&quot;00D7166A&quot;/&gt;&lt;wsp:rsid wsp:val=&quot;00D718AC&quot;/&gt;&lt;wsp:rsid wsp:val=&quot;00D71A74&quot;/&gt;&lt;wsp:rsid wsp:val=&quot;00D71D7A&quot;/&gt;&lt;wsp:rsid wsp:val=&quot;00D7351A&quot;/&gt;&lt;wsp:rsid wsp:val=&quot;00D7377D&quot;/&gt;&lt;wsp:rsid wsp:val=&quot;00D737FC&quot;/&gt;&lt;wsp:rsid wsp:val=&quot;00D7397E&quot;/&gt;&lt;wsp:rsid wsp:val=&quot;00D73BF8&quot;/&gt;&lt;wsp:rsid wsp:val=&quot;00D73E8F&quot;/&gt;&lt;wsp:rsid wsp:val=&quot;00D741D7&quot;/&gt;&lt;wsp:rsid wsp:val=&quot;00D7483B&quot;/&gt;&lt;wsp:rsid wsp:val=&quot;00D749F4&quot;/&gt;&lt;wsp:rsid wsp:val=&quot;00D74B47&quot;/&gt;&lt;wsp:rsid wsp:val=&quot;00D755FE&quot;/&gt;&lt;wsp:rsid wsp:val=&quot;00D75710&quot;/&gt;&lt;wsp:rsid wsp:val=&quot;00D75EAB&quot;/&gt;&lt;wsp:rsid wsp:val=&quot;00D76B16&quot;/&gt;&lt;wsp:rsid wsp:val=&quot;00D76E67&quot;/&gt;&lt;wsp:rsid wsp:val=&quot;00D770A0&quot;/&gt;&lt;wsp:rsid wsp:val=&quot;00D7760B&quot;/&gt;&lt;wsp:rsid wsp:val=&quot;00D77948&quot;/&gt;&lt;wsp:rsid wsp:val=&quot;00D77E0A&quot;/&gt;&lt;wsp:rsid wsp:val=&quot;00D80509&quot;/&gt;&lt;wsp:rsid wsp:val=&quot;00D8069D&quot;/&gt;&lt;wsp:rsid wsp:val=&quot;00D80C0C&quot;/&gt;&lt;wsp:rsid wsp:val=&quot;00D81939&quot;/&gt;&lt;wsp:rsid wsp:val=&quot;00D82926&quot;/&gt;&lt;wsp:rsid wsp:val=&quot;00D835EB&quot;/&gt;&lt;wsp:rsid wsp:val=&quot;00D837F4&quot;/&gt;&lt;wsp:rsid wsp:val=&quot;00D83A8A&quot;/&gt;&lt;wsp:rsid wsp:val=&quot;00D83E30&quot;/&gt;&lt;wsp:rsid wsp:val=&quot;00D85B0A&quot;/&gt;&lt;wsp:rsid wsp:val=&quot;00D85D53&quot;/&gt;&lt;wsp:rsid wsp:val=&quot;00D85F4B&quot;/&gt;&lt;wsp:rsid wsp:val=&quot;00D860C3&quot;/&gt;&lt;wsp:rsid wsp:val=&quot;00D86C69&quot;/&gt;&lt;wsp:rsid wsp:val=&quot;00D86EF7&quot;/&gt;&lt;wsp:rsid wsp:val=&quot;00D87329&quot;/&gt;&lt;wsp:rsid wsp:val=&quot;00D878F1&quot;/&gt;&lt;wsp:rsid wsp:val=&quot;00D90041&quot;/&gt;&lt;wsp:rsid wsp:val=&quot;00D9017A&quot;/&gt;&lt;wsp:rsid wsp:val=&quot;00D908F2&quot;/&gt;&lt;wsp:rsid wsp:val=&quot;00D908FD&quot;/&gt;&lt;wsp:rsid wsp:val=&quot;00D90934&quot;/&gt;&lt;wsp:rsid wsp:val=&quot;00D91E22&quot;/&gt;&lt;wsp:rsid wsp:val=&quot;00D91F2B&quot;/&gt;&lt;wsp:rsid wsp:val=&quot;00D921C5&quot;/&gt;&lt;wsp:rsid wsp:val=&quot;00D9295B&quot;/&gt;&lt;wsp:rsid wsp:val=&quot;00D93AF9&quot;/&gt;&lt;wsp:rsid wsp:val=&quot;00D93D16&quot;/&gt;&lt;wsp:rsid wsp:val=&quot;00D93E8B&quot;/&gt;&lt;wsp:rsid wsp:val=&quot;00D9472A&quot;/&gt;&lt;wsp:rsid wsp:val=&quot;00D94A38&quot;/&gt;&lt;wsp:rsid wsp:val=&quot;00D94A50&quot;/&gt;&lt;wsp:rsid wsp:val=&quot;00D94E59&quot;/&gt;&lt;wsp:rsid wsp:val=&quot;00D94EAD&quot;/&gt;&lt;wsp:rsid wsp:val=&quot;00D95023&quot;/&gt;&lt;wsp:rsid wsp:val=&quot;00D95311&quot;/&gt;&lt;wsp:rsid wsp:val=&quot;00D958FF&quot;/&gt;&lt;wsp:rsid wsp:val=&quot;00D95CEB&quot;/&gt;&lt;wsp:rsid wsp:val=&quot;00D95FDC&quot;/&gt;&lt;wsp:rsid wsp:val=&quot;00D967CC&quot;/&gt;&lt;wsp:rsid wsp:val=&quot;00D970C8&quot;/&gt;&lt;wsp:rsid wsp:val=&quot;00D97479&quot;/&gt;&lt;wsp:rsid wsp:val=&quot;00D97EE7&quot;/&gt;&lt;wsp:rsid wsp:val=&quot;00DA024A&quot;/&gt;&lt;wsp:rsid wsp:val=&quot;00DA11A6&quot;/&gt;&lt;wsp:rsid wsp:val=&quot;00DA1342&quot;/&gt;&lt;wsp:rsid wsp:val=&quot;00DA1410&quot;/&gt;&lt;wsp:rsid wsp:val=&quot;00DA1AFA&quot;/&gt;&lt;wsp:rsid wsp:val=&quot;00DA2058&quot;/&gt;&lt;wsp:rsid wsp:val=&quot;00DA2621&quot;/&gt;&lt;wsp:rsid wsp:val=&quot;00DA2B77&quot;/&gt;&lt;wsp:rsid wsp:val=&quot;00DA3124&quot;/&gt;&lt;wsp:rsid wsp:val=&quot;00DA3153&quot;/&gt;&lt;wsp:rsid wsp:val=&quot;00DA31B0&quot;/&gt;&lt;wsp:rsid wsp:val=&quot;00DA3D1D&quot;/&gt;&lt;wsp:rsid wsp:val=&quot;00DA4202&quot;/&gt;&lt;wsp:rsid wsp:val=&quot;00DA45C7&quot;/&gt;&lt;wsp:rsid wsp:val=&quot;00DA465E&quot;/&gt;&lt;wsp:rsid wsp:val=&quot;00DA5C89&quot;/&gt;&lt;wsp:rsid wsp:val=&quot;00DA7868&quot;/&gt;&lt;wsp:rsid wsp:val=&quot;00DA7B2F&quot;/&gt;&lt;wsp:rsid wsp:val=&quot;00DA7BDC&quot;/&gt;&lt;wsp:rsid wsp:val=&quot;00DA7D26&quot;/&gt;&lt;wsp:rsid wsp:val=&quot;00DB0049&quot;/&gt;&lt;wsp:rsid wsp:val=&quot;00DB05C6&quot;/&gt;&lt;wsp:rsid wsp:val=&quot;00DB2297&quot;/&gt;&lt;wsp:rsid wsp:val=&quot;00DB23EC&quot;/&gt;&lt;wsp:rsid wsp:val=&quot;00DB2635&quot;/&gt;&lt;wsp:rsid wsp:val=&quot;00DB290B&quot;/&gt;&lt;wsp:rsid wsp:val=&quot;00DB3087&quot;/&gt;&lt;wsp:rsid wsp:val=&quot;00DB3353&quot;/&gt;&lt;wsp:rsid wsp:val=&quot;00DB33E2&quot;/&gt;&lt;wsp:rsid wsp:val=&quot;00DB501F&quot;/&gt;&lt;wsp:rsid wsp:val=&quot;00DB5679&quot;/&gt;&lt;wsp:rsid wsp:val=&quot;00DB63AC&quot;/&gt;&lt;wsp:rsid wsp:val=&quot;00DB6AD8&quot;/&gt;&lt;wsp:rsid wsp:val=&quot;00DB6CBE&quot;/&gt;&lt;wsp:rsid wsp:val=&quot;00DB71FA&quot;/&gt;&lt;wsp:rsid wsp:val=&quot;00DB745C&quot;/&gt;&lt;wsp:rsid wsp:val=&quot;00DB78F0&quot;/&gt;&lt;wsp:rsid wsp:val=&quot;00DC0385&quot;/&gt;&lt;wsp:rsid wsp:val=&quot;00DC047F&quot;/&gt;&lt;wsp:rsid wsp:val=&quot;00DC0942&quot;/&gt;&lt;wsp:rsid wsp:val=&quot;00DC0BAB&quot;/&gt;&lt;wsp:rsid wsp:val=&quot;00DC10CA&quot;/&gt;&lt;wsp:rsid wsp:val=&quot;00DC1F34&quot;/&gt;&lt;wsp:rsid wsp:val=&quot;00DC2479&quot;/&gt;&lt;wsp:rsid wsp:val=&quot;00DC3E57&quot;/&gt;&lt;wsp:rsid wsp:val=&quot;00DC3F84&quot;/&gt;&lt;wsp:rsid wsp:val=&quot;00DC5412&quot;/&gt;&lt;wsp:rsid wsp:val=&quot;00DC5B07&quot;/&gt;&lt;wsp:rsid wsp:val=&quot;00DC62EE&quot;/&gt;&lt;wsp:rsid wsp:val=&quot;00DC6352&quot;/&gt;&lt;wsp:rsid wsp:val=&quot;00DC66FC&quot;/&gt;&lt;wsp:rsid wsp:val=&quot;00DC6ECB&quot;/&gt;&lt;wsp:rsid wsp:val=&quot;00DD05E8&quot;/&gt;&lt;wsp:rsid wsp:val=&quot;00DD0FE3&quot;/&gt;&lt;wsp:rsid wsp:val=&quot;00DD1478&quot;/&gt;&lt;wsp:rsid wsp:val=&quot;00DD1895&quot;/&gt;&lt;wsp:rsid wsp:val=&quot;00DD196C&quot;/&gt;&lt;wsp:rsid wsp:val=&quot;00DD2380&quot;/&gt;&lt;wsp:rsid wsp:val=&quot;00DD2654&quot;/&gt;&lt;wsp:rsid wsp:val=&quot;00DD2A70&quot;/&gt;&lt;wsp:rsid wsp:val=&quot;00DD2D92&quot;/&gt;&lt;wsp:rsid wsp:val=&quot;00DD2F64&quot;/&gt;&lt;wsp:rsid wsp:val=&quot;00DD36D9&quot;/&gt;&lt;wsp:rsid wsp:val=&quot;00DD3BF9&quot;/&gt;&lt;wsp:rsid wsp:val=&quot;00DD405E&quot;/&gt;&lt;wsp:rsid wsp:val=&quot;00DD4458&quot;/&gt;&lt;wsp:rsid wsp:val=&quot;00DD6297&quot;/&gt;&lt;wsp:rsid wsp:val=&quot;00DD695A&quot;/&gt;&lt;wsp:rsid wsp:val=&quot;00DD6F5D&quot;/&gt;&lt;wsp:rsid wsp:val=&quot;00DD6FF9&quot;/&gt;&lt;wsp:rsid wsp:val=&quot;00DD7C1D&quot;/&gt;&lt;wsp:rsid wsp:val=&quot;00DD7DF9&quot;/&gt;&lt;wsp:rsid wsp:val=&quot;00DD7E85&quot;/&gt;&lt;wsp:rsid wsp:val=&quot;00DD7EF1&quot;/&gt;&lt;wsp:rsid wsp:val=&quot;00DE0470&quot;/&gt;&lt;wsp:rsid wsp:val=&quot;00DE1E79&quot;/&gt;&lt;wsp:rsid wsp:val=&quot;00DE30A0&quot;/&gt;&lt;wsp:rsid wsp:val=&quot;00DE3A37&quot;/&gt;&lt;wsp:rsid wsp:val=&quot;00DE3FA9&quot;/&gt;&lt;wsp:rsid wsp:val=&quot;00DE4452&quot;/&gt;&lt;wsp:rsid wsp:val=&quot;00DE4764&quot;/&gt;&lt;wsp:rsid wsp:val=&quot;00DE47B9&quot;/&gt;&lt;wsp:rsid wsp:val=&quot;00DE4E4E&quot;/&gt;&lt;wsp:rsid wsp:val=&quot;00DE535B&quot;/&gt;&lt;wsp:rsid wsp:val=&quot;00DE55AA&quot;/&gt;&lt;wsp:rsid wsp:val=&quot;00DE56C6&quot;/&gt;&lt;wsp:rsid wsp:val=&quot;00DE6470&quot;/&gt;&lt;wsp:rsid wsp:val=&quot;00DE6587&quot;/&gt;&lt;wsp:rsid wsp:val=&quot;00DE65A4&quot;/&gt;&lt;wsp:rsid wsp:val=&quot;00DE737D&quot;/&gt;&lt;wsp:rsid wsp:val=&quot;00DE78EE&quot;/&gt;&lt;wsp:rsid wsp:val=&quot;00DE7EEB&quot;/&gt;&lt;wsp:rsid wsp:val=&quot;00DF0652&quot;/&gt;&lt;wsp:rsid wsp:val=&quot;00DF08FE&quot;/&gt;&lt;wsp:rsid wsp:val=&quot;00DF12F2&quot;/&gt;&lt;wsp:rsid wsp:val=&quot;00DF17F0&quot;/&gt;&lt;wsp:rsid wsp:val=&quot;00DF3AAF&quot;/&gt;&lt;wsp:rsid wsp:val=&quot;00DF3D6F&quot;/&gt;&lt;wsp:rsid wsp:val=&quot;00DF480B&quot;/&gt;&lt;wsp:rsid wsp:val=&quot;00DF4C8D&quot;/&gt;&lt;wsp:rsid wsp:val=&quot;00DF539F&quot;/&gt;&lt;wsp:rsid wsp:val=&quot;00DF572A&quot;/&gt;&lt;wsp:rsid wsp:val=&quot;00DF5BB1&quot;/&gt;&lt;wsp:rsid wsp:val=&quot;00DF6D28&quot;/&gt;&lt;wsp:rsid wsp:val=&quot;00DF7024&quot;/&gt;&lt;wsp:rsid wsp:val=&quot;00DF72AF&quot;/&gt;&lt;wsp:rsid wsp:val=&quot;00DF741C&quot;/&gt;&lt;wsp:rsid wsp:val=&quot;00DF77EA&quot;/&gt;&lt;wsp:rsid wsp:val=&quot;00DF7D14&quot;/&gt;&lt;wsp:rsid wsp:val=&quot;00E00203&quot;/&gt;&lt;wsp:rsid wsp:val=&quot;00E00482&quot;/&gt;&lt;wsp:rsid wsp:val=&quot;00E005D9&quot;/&gt;&lt;wsp:rsid wsp:val=&quot;00E00A31&quot;/&gt;&lt;wsp:rsid wsp:val=&quot;00E019AB&quot;/&gt;&lt;wsp:rsid wsp:val=&quot;00E01D36&quot;/&gt;&lt;wsp:rsid wsp:val=&quot;00E01E86&quot;/&gt;&lt;wsp:rsid wsp:val=&quot;00E0210C&quot;/&gt;&lt;wsp:rsid wsp:val=&quot;00E02D70&quot;/&gt;&lt;wsp:rsid wsp:val=&quot;00E033C9&quot;/&gt;&lt;wsp:rsid wsp:val=&quot;00E03830&quot;/&gt;&lt;wsp:rsid wsp:val=&quot;00E03B03&quot;/&gt;&lt;wsp:rsid wsp:val=&quot;00E03B24&quot;/&gt;&lt;wsp:rsid wsp:val=&quot;00E03C11&quot;/&gt;&lt;wsp:rsid wsp:val=&quot;00E03FC3&quot;/&gt;&lt;wsp:rsid wsp:val=&quot;00E04267&quot;/&gt;&lt;wsp:rsid wsp:val=&quot;00E04419&quot;/&gt;&lt;wsp:rsid wsp:val=&quot;00E04CF1&quot;/&gt;&lt;wsp:rsid wsp:val=&quot;00E05B7D&quot;/&gt;&lt;wsp:rsid wsp:val=&quot;00E05CB0&quot;/&gt;&lt;wsp:rsid wsp:val=&quot;00E05D98&quot;/&gt;&lt;wsp:rsid wsp:val=&quot;00E0665C&quot;/&gt;&lt;wsp:rsid wsp:val=&quot;00E066C0&quot;/&gt;&lt;wsp:rsid wsp:val=&quot;00E06EF6&quot;/&gt;&lt;wsp:rsid wsp:val=&quot;00E0702A&quot;/&gt;&lt;wsp:rsid wsp:val=&quot;00E0711A&quot;/&gt;&lt;wsp:rsid wsp:val=&quot;00E0746B&quot;/&gt;&lt;wsp:rsid wsp:val=&quot;00E0791C&quot;/&gt;&lt;wsp:rsid wsp:val=&quot;00E1012A&quot;/&gt;&lt;wsp:rsid wsp:val=&quot;00E10352&quot;/&gt;&lt;wsp:rsid wsp:val=&quot;00E104AD&quot;/&gt;&lt;wsp:rsid wsp:val=&quot;00E11E88&quot;/&gt;&lt;wsp:rsid wsp:val=&quot;00E12011&quot;/&gt;&lt;wsp:rsid wsp:val=&quot;00E12BE3&quot;/&gt;&lt;wsp:rsid wsp:val=&quot;00E12D71&quot;/&gt;&lt;wsp:rsid wsp:val=&quot;00E12E7B&quot;/&gt;&lt;wsp:rsid wsp:val=&quot;00E13128&quot;/&gt;&lt;wsp:rsid wsp:val=&quot;00E13419&quot;/&gt;&lt;wsp:rsid wsp:val=&quot;00E13AED&quot;/&gt;&lt;wsp:rsid wsp:val=&quot;00E13B5B&quot;/&gt;&lt;wsp:rsid wsp:val=&quot;00E13FAA&quot;/&gt;&lt;wsp:rsid wsp:val=&quot;00E14F53&quot;/&gt;&lt;wsp:rsid wsp:val=&quot;00E15CB0&quot;/&gt;&lt;wsp:rsid wsp:val=&quot;00E15DE3&quot;/&gt;&lt;wsp:rsid wsp:val=&quot;00E15E89&quot;/&gt;&lt;wsp:rsid wsp:val=&quot;00E160F2&quot;/&gt;&lt;wsp:rsid wsp:val=&quot;00E161EC&quot;/&gt;&lt;wsp:rsid wsp:val=&quot;00E17349&quot;/&gt;&lt;wsp:rsid wsp:val=&quot;00E17FE2&quot;/&gt;&lt;wsp:rsid wsp:val=&quot;00E2094D&quot;/&gt;&lt;wsp:rsid wsp:val=&quot;00E20A2D&quot;/&gt;&lt;wsp:rsid wsp:val=&quot;00E20B4F&quot;/&gt;&lt;wsp:rsid wsp:val=&quot;00E2170A&quot;/&gt;&lt;wsp:rsid wsp:val=&quot;00E21C78&quot;/&gt;&lt;wsp:rsid wsp:val=&quot;00E21CE7&quot;/&gt;&lt;wsp:rsid wsp:val=&quot;00E2291D&quot;/&gt;&lt;wsp:rsid wsp:val=&quot;00E23072&quot;/&gt;&lt;wsp:rsid wsp:val=&quot;00E23614&quot;/&gt;&lt;wsp:rsid wsp:val=&quot;00E23CA0&quot;/&gt;&lt;wsp:rsid wsp:val=&quot;00E2473F&quot;/&gt;&lt;wsp:rsid wsp:val=&quot;00E24D01&quot;/&gt;&lt;wsp:rsid wsp:val=&quot;00E2540B&quot;/&gt;&lt;wsp:rsid wsp:val=&quot;00E26407&quot;/&gt;&lt;wsp:rsid wsp:val=&quot;00E267F4&quot;/&gt;&lt;wsp:rsid wsp:val=&quot;00E2689B&quot;/&gt;&lt;wsp:rsid wsp:val=&quot;00E26C7C&quot;/&gt;&lt;wsp:rsid wsp:val=&quot;00E274D9&quot;/&gt;&lt;wsp:rsid wsp:val=&quot;00E278BD&quot;/&gt;&lt;wsp:rsid wsp:val=&quot;00E27ED6&quot;/&gt;&lt;wsp:rsid wsp:val=&quot;00E30169&quot;/&gt;&lt;wsp:rsid wsp:val=&quot;00E3089D&quot;/&gt;&lt;wsp:rsid wsp:val=&quot;00E30993&quot;/&gt;&lt;wsp:rsid wsp:val=&quot;00E3109C&quot;/&gt;&lt;wsp:rsid wsp:val=&quot;00E31519&quot;/&gt;&lt;wsp:rsid wsp:val=&quot;00E318EB&quot;/&gt;&lt;wsp:rsid wsp:val=&quot;00E3207E&quot;/&gt;&lt;wsp:rsid wsp:val=&quot;00E32C45&quot;/&gt;&lt;wsp:rsid wsp:val=&quot;00E32CA5&quot;/&gt;&lt;wsp:rsid wsp:val=&quot;00E32CE9&quot;/&gt;&lt;wsp:rsid wsp:val=&quot;00E3347F&quot;/&gt;&lt;wsp:rsid wsp:val=&quot;00E33BC4&quot;/&gt;&lt;wsp:rsid wsp:val=&quot;00E33C0F&quot;/&gt;&lt;wsp:rsid wsp:val=&quot;00E3517A&quot;/&gt;&lt;wsp:rsid wsp:val=&quot;00E35FD0&quot;/&gt;&lt;wsp:rsid wsp:val=&quot;00E3683D&quot;/&gt;&lt;wsp:rsid wsp:val=&quot;00E36A70&quot;/&gt;&lt;wsp:rsid wsp:val=&quot;00E3764E&quot;/&gt;&lt;wsp:rsid wsp:val=&quot;00E37EBE&quot;/&gt;&lt;wsp:rsid wsp:val=&quot;00E37FD2&quot;/&gt;&lt;wsp:rsid wsp:val=&quot;00E400FA&quot;/&gt;&lt;wsp:rsid wsp:val=&quot;00E401BE&quot;/&gt;&lt;wsp:rsid wsp:val=&quot;00E40806&quot;/&gt;&lt;wsp:rsid wsp:val=&quot;00E40A6B&quot;/&gt;&lt;wsp:rsid wsp:val=&quot;00E411DB&quot;/&gt;&lt;wsp:rsid wsp:val=&quot;00E41337&quot;/&gt;&lt;wsp:rsid wsp:val=&quot;00E4151E&quot;/&gt;&lt;wsp:rsid wsp:val=&quot;00E41812&quot;/&gt;&lt;wsp:rsid wsp:val=&quot;00E42439&quot;/&gt;&lt;wsp:rsid wsp:val=&quot;00E425CD&quot;/&gt;&lt;wsp:rsid wsp:val=&quot;00E42FAE&quot;/&gt;&lt;wsp:rsid wsp:val=&quot;00E438E3&quot;/&gt;&lt;wsp:rsid wsp:val=&quot;00E43DDF&quot;/&gt;&lt;wsp:rsid wsp:val=&quot;00E43F2E&quot;/&gt;&lt;wsp:rsid wsp:val=&quot;00E44CDB&quot;/&gt;&lt;wsp:rsid wsp:val=&quot;00E4546C&quot;/&gt;&lt;wsp:rsid wsp:val=&quot;00E45C45&quot;/&gt;&lt;wsp:rsid wsp:val=&quot;00E460DE&quot;/&gt;&lt;wsp:rsid wsp:val=&quot;00E46961&quot;/&gt;&lt;wsp:rsid wsp:val=&quot;00E470C7&quot;/&gt;&lt;wsp:rsid wsp:val=&quot;00E4752F&quot;/&gt;&lt;wsp:rsid wsp:val=&quot;00E504D3&quot;/&gt;&lt;wsp:rsid wsp:val=&quot;00E505F9&quot;/&gt;&lt;wsp:rsid wsp:val=&quot;00E513A2&quot;/&gt;&lt;wsp:rsid wsp:val=&quot;00E5145D&quot;/&gt;&lt;wsp:rsid wsp:val=&quot;00E51675&quot;/&gt;&lt;wsp:rsid wsp:val=&quot;00E51733&quot;/&gt;&lt;wsp:rsid wsp:val=&quot;00E51DDA&quot;/&gt;&lt;wsp:rsid wsp:val=&quot;00E51EF0&quot;/&gt;&lt;wsp:rsid wsp:val=&quot;00E522FE&quot;/&gt;&lt;wsp:rsid wsp:val=&quot;00E52D0E&quot;/&gt;&lt;wsp:rsid wsp:val=&quot;00E53527&quot;/&gt;&lt;wsp:rsid wsp:val=&quot;00E5371A&quot;/&gt;&lt;wsp:rsid wsp:val=&quot;00E53F54&quot;/&gt;&lt;wsp:rsid wsp:val=&quot;00E542FF&quot;/&gt;&lt;wsp:rsid wsp:val=&quot;00E546EC&quot;/&gt;&lt;wsp:rsid wsp:val=&quot;00E54EFF&quot;/&gt;&lt;wsp:rsid wsp:val=&quot;00E55139&quot;/&gt;&lt;wsp:rsid wsp:val=&quot;00E5529D&quot;/&gt;&lt;wsp:rsid wsp:val=&quot;00E556A8&quot;/&gt;&lt;wsp:rsid wsp:val=&quot;00E558C6&quot;/&gt;&lt;wsp:rsid wsp:val=&quot;00E55CD4&quot;/&gt;&lt;wsp:rsid wsp:val=&quot;00E5612E&quot;/&gt;&lt;wsp:rsid wsp:val=&quot;00E568FD&quot;/&gt;&lt;wsp:rsid wsp:val=&quot;00E56D22&quot;/&gt;&lt;wsp:rsid wsp:val=&quot;00E57277&quot;/&gt;&lt;wsp:rsid wsp:val=&quot;00E57B37&quot;/&gt;&lt;wsp:rsid wsp:val=&quot;00E603FF&quot;/&gt;&lt;wsp:rsid wsp:val=&quot;00E60970&quot;/&gt;&lt;wsp:rsid wsp:val=&quot;00E60F85&quot;/&gt;&lt;wsp:rsid wsp:val=&quot;00E61299&quot;/&gt;&lt;wsp:rsid wsp:val=&quot;00E61695&quot;/&gt;&lt;wsp:rsid wsp:val=&quot;00E61948&quot;/&gt;&lt;wsp:rsid wsp:val=&quot;00E62186&quot;/&gt;&lt;wsp:rsid wsp:val=&quot;00E624E3&quot;/&gt;&lt;wsp:rsid wsp:val=&quot;00E626E5&quot;/&gt;&lt;wsp:rsid wsp:val=&quot;00E64330&quot;/&gt;&lt;wsp:rsid wsp:val=&quot;00E644F5&quot;/&gt;&lt;wsp:rsid wsp:val=&quot;00E64BE5&quot;/&gt;&lt;wsp:rsid wsp:val=&quot;00E64DCF&quot;/&gt;&lt;wsp:rsid wsp:val=&quot;00E64E17&quot;/&gt;&lt;wsp:rsid wsp:val=&quot;00E65077&quot;/&gt;&lt;wsp:rsid wsp:val=&quot;00E655EB&quot;/&gt;&lt;wsp:rsid wsp:val=&quot;00E65A6E&quot;/&gt;&lt;wsp:rsid wsp:val=&quot;00E66EE0&quot;/&gt;&lt;wsp:rsid wsp:val=&quot;00E67C20&quot;/&gt;&lt;wsp:rsid wsp:val=&quot;00E7004E&quot;/&gt;&lt;wsp:rsid wsp:val=&quot;00E70309&quot;/&gt;&lt;wsp:rsid wsp:val=&quot;00E7097C&quot;/&gt;&lt;wsp:rsid wsp:val=&quot;00E71036&quot;/&gt;&lt;wsp:rsid wsp:val=&quot;00E71621&quot;/&gt;&lt;wsp:rsid wsp:val=&quot;00E71874&quot;/&gt;&lt;wsp:rsid wsp:val=&quot;00E7221C&quot;/&gt;&lt;wsp:rsid wsp:val=&quot;00E726A8&quot;/&gt;&lt;wsp:rsid wsp:val=&quot;00E728A1&quot;/&gt;&lt;wsp:rsid wsp:val=&quot;00E72CAF&quot;/&gt;&lt;wsp:rsid wsp:val=&quot;00E7309B&quot;/&gt;&lt;wsp:rsid wsp:val=&quot;00E732C4&quot;/&gt;&lt;wsp:rsid wsp:val=&quot;00E739BD&quot;/&gt;&lt;wsp:rsid wsp:val=&quot;00E749BB&quot;/&gt;&lt;wsp:rsid wsp:val=&quot;00E74E63&quot;/&gt;&lt;wsp:rsid wsp:val=&quot;00E7510D&quot;/&gt;&lt;wsp:rsid wsp:val=&quot;00E752A2&quot;/&gt;&lt;wsp:rsid wsp:val=&quot;00E76C27&quot;/&gt;&lt;wsp:rsid wsp:val=&quot;00E77139&quot;/&gt;&lt;wsp:rsid wsp:val=&quot;00E773FA&quot;/&gt;&lt;wsp:rsid wsp:val=&quot;00E774CB&quot;/&gt;&lt;wsp:rsid wsp:val=&quot;00E77818&quot;/&gt;&lt;wsp:rsid wsp:val=&quot;00E80B50&quot;/&gt;&lt;wsp:rsid wsp:val=&quot;00E80F63&quot;/&gt;&lt;wsp:rsid wsp:val=&quot;00E81595&quot;/&gt;&lt;wsp:rsid wsp:val=&quot;00E815C1&quot;/&gt;&lt;wsp:rsid wsp:val=&quot;00E82128&quot;/&gt;&lt;wsp:rsid wsp:val=&quot;00E82828&quot;/&gt;&lt;wsp:rsid wsp:val=&quot;00E83898&quot;/&gt;&lt;wsp:rsid wsp:val=&quot;00E83F52&quot;/&gt;&lt;wsp:rsid wsp:val=&quot;00E846CC&quot;/&gt;&lt;wsp:rsid wsp:val=&quot;00E84971&quot;/&gt;&lt;wsp:rsid wsp:val=&quot;00E84D47&quot;/&gt;&lt;wsp:rsid wsp:val=&quot;00E8509E&quot;/&gt;&lt;wsp:rsid wsp:val=&quot;00E85C08&quot;/&gt;&lt;wsp:rsid wsp:val=&quot;00E86ACC&quot;/&gt;&lt;wsp:rsid wsp:val=&quot;00E8718F&quot;/&gt;&lt;wsp:rsid wsp:val=&quot;00E873DE&quot;/&gt;&lt;wsp:rsid wsp:val=&quot;00E9029C&quot;/&gt;&lt;wsp:rsid wsp:val=&quot;00E9036F&quot;/&gt;&lt;wsp:rsid wsp:val=&quot;00E90792&quot;/&gt;&lt;wsp:rsid wsp:val=&quot;00E907E3&quot;/&gt;&lt;wsp:rsid wsp:val=&quot;00E90AA1&quot;/&gt;&lt;wsp:rsid wsp:val=&quot;00E90EC8&quot;/&gt;&lt;wsp:rsid wsp:val=&quot;00E91B83&quot;/&gt;&lt;wsp:rsid wsp:val=&quot;00E924CE&quot;/&gt;&lt;wsp:rsid wsp:val=&quot;00E926A0&quot;/&gt;&lt;wsp:rsid wsp:val=&quot;00E92AA5&quot;/&gt;&lt;wsp:rsid wsp:val=&quot;00E93619&quot;/&gt;&lt;wsp:rsid wsp:val=&quot;00E936AE&quot;/&gt;&lt;wsp:rsid wsp:val=&quot;00E9373C&quot;/&gt;&lt;wsp:rsid wsp:val=&quot;00E94FEE&quot;/&gt;&lt;wsp:rsid wsp:val=&quot;00E95EF5&quot;/&gt;&lt;wsp:rsid wsp:val=&quot;00E9607F&quot;/&gt;&lt;wsp:rsid wsp:val=&quot;00E962ED&quot;/&gt;&lt;wsp:rsid wsp:val=&quot;00E963B2&quot;/&gt;&lt;wsp:rsid wsp:val=&quot;00E96BEE&quot;/&gt;&lt;wsp:rsid wsp:val=&quot;00EA0A74&quot;/&gt;&lt;wsp:rsid wsp:val=&quot;00EA10AB&quot;/&gt;&lt;wsp:rsid wsp:val=&quot;00EA14E7&quot;/&gt;&lt;wsp:rsid wsp:val=&quot;00EA2545&quot;/&gt;&lt;wsp:rsid wsp:val=&quot;00EA2956&quot;/&gt;&lt;wsp:rsid wsp:val=&quot;00EA3617&quot;/&gt;&lt;wsp:rsid wsp:val=&quot;00EA3D40&quot;/&gt;&lt;wsp:rsid wsp:val=&quot;00EA474C&quot;/&gt;&lt;wsp:rsid wsp:val=&quot;00EA4907&quot;/&gt;&lt;wsp:rsid wsp:val=&quot;00EA55E7&quot;/&gt;&lt;wsp:rsid wsp:val=&quot;00EA59AF&quot;/&gt;&lt;wsp:rsid wsp:val=&quot;00EA5E35&quot;/&gt;&lt;wsp:rsid wsp:val=&quot;00EA60FE&quot;/&gt;&lt;wsp:rsid wsp:val=&quot;00EA63EB&quot;/&gt;&lt;wsp:rsid wsp:val=&quot;00EA683B&quot;/&gt;&lt;wsp:rsid wsp:val=&quot;00EA6F30&quot;/&gt;&lt;wsp:rsid wsp:val=&quot;00EA774F&quot;/&gt;&lt;wsp:rsid wsp:val=&quot;00EA7A2E&quot;/&gt;&lt;wsp:rsid wsp:val=&quot;00EB0489&quot;/&gt;&lt;wsp:rsid wsp:val=&quot;00EB07DE&quot;/&gt;&lt;wsp:rsid wsp:val=&quot;00EB11E3&quot;/&gt;&lt;wsp:rsid wsp:val=&quot;00EB128E&quot;/&gt;&lt;wsp:rsid wsp:val=&quot;00EB12E1&quot;/&gt;&lt;wsp:rsid wsp:val=&quot;00EB1375&quot;/&gt;&lt;wsp:rsid wsp:val=&quot;00EB1CD8&quot;/&gt;&lt;wsp:rsid wsp:val=&quot;00EB1EC9&quot;/&gt;&lt;wsp:rsid wsp:val=&quot;00EB280F&quot;/&gt;&lt;wsp:rsid wsp:val=&quot;00EB28DA&quot;/&gt;&lt;wsp:rsid wsp:val=&quot;00EB2A09&quot;/&gt;&lt;wsp:rsid wsp:val=&quot;00EB2EE0&quot;/&gt;&lt;wsp:rsid wsp:val=&quot;00EB2F67&quot;/&gt;&lt;wsp:rsid wsp:val=&quot;00EB3013&quot;/&gt;&lt;wsp:rsid wsp:val=&quot;00EB3279&quot;/&gt;&lt;wsp:rsid wsp:val=&quot;00EB3741&quot;/&gt;&lt;wsp:rsid wsp:val=&quot;00EB39EE&quot;/&gt;&lt;wsp:rsid wsp:val=&quot;00EB3CED&quot;/&gt;&lt;wsp:rsid wsp:val=&quot;00EB409E&quot;/&gt;&lt;wsp:rsid wsp:val=&quot;00EB4148&quot;/&gt;&lt;wsp:rsid wsp:val=&quot;00EB4180&quot;/&gt;&lt;wsp:rsid wsp:val=&quot;00EB45BD&quot;/&gt;&lt;wsp:rsid wsp:val=&quot;00EB4DE2&quot;/&gt;&lt;wsp:rsid wsp:val=&quot;00EB4FA8&quot;/&gt;&lt;wsp:rsid wsp:val=&quot;00EB5019&quot;/&gt;&lt;wsp:rsid wsp:val=&quot;00EB59E3&quot;/&gt;&lt;wsp:rsid wsp:val=&quot;00EB5D95&quot;/&gt;&lt;wsp:rsid wsp:val=&quot;00EB6001&quot;/&gt;&lt;wsp:rsid wsp:val=&quot;00EB6495&quot;/&gt;&lt;wsp:rsid wsp:val=&quot;00EB7556&quot;/&gt;&lt;wsp:rsid wsp:val=&quot;00EB7B21&quot;/&gt;&lt;wsp:rsid wsp:val=&quot;00EC02D2&quot;/&gt;&lt;wsp:rsid wsp:val=&quot;00EC0A53&quot;/&gt;&lt;wsp:rsid wsp:val=&quot;00EC1553&quot;/&gt;&lt;wsp:rsid wsp:val=&quot;00EC1EE3&quot;/&gt;&lt;wsp:rsid wsp:val=&quot;00EC2812&quot;/&gt;&lt;wsp:rsid wsp:val=&quot;00EC2A51&quot;/&gt;&lt;wsp:rsid wsp:val=&quot;00EC2CD1&quot;/&gt;&lt;wsp:rsid wsp:val=&quot;00EC3A4B&quot;/&gt;&lt;wsp:rsid wsp:val=&quot;00EC4812&quot;/&gt;&lt;wsp:rsid wsp:val=&quot;00EC4ACB&quot;/&gt;&lt;wsp:rsid wsp:val=&quot;00EC4EC0&quot;/&gt;&lt;wsp:rsid wsp:val=&quot;00EC50A9&quot;/&gt;&lt;wsp:rsid wsp:val=&quot;00EC5F51&quot;/&gt;&lt;wsp:rsid wsp:val=&quot;00EC6923&quot;/&gt;&lt;wsp:rsid wsp:val=&quot;00EC7439&quot;/&gt;&lt;wsp:rsid wsp:val=&quot;00ED011D&quot;/&gt;&lt;wsp:rsid wsp:val=&quot;00ED0291&quot;/&gt;&lt;wsp:rsid wsp:val=&quot;00ED0C54&quot;/&gt;&lt;wsp:rsid wsp:val=&quot;00ED0D16&quot;/&gt;&lt;wsp:rsid wsp:val=&quot;00ED0E2A&quot;/&gt;&lt;wsp:rsid wsp:val=&quot;00ED1240&quot;/&gt;&lt;wsp:rsid wsp:val=&quot;00ED1533&quot;/&gt;&lt;wsp:rsid wsp:val=&quot;00ED1BA9&quot;/&gt;&lt;wsp:rsid wsp:val=&quot;00ED2692&quot;/&gt;&lt;wsp:rsid wsp:val=&quot;00ED2CA7&quot;/&gt;&lt;wsp:rsid wsp:val=&quot;00ED3EED&quot;/&gt;&lt;wsp:rsid wsp:val=&quot;00ED3F21&quot;/&gt;&lt;wsp:rsid wsp:val=&quot;00ED4634&quot;/&gt;&lt;wsp:rsid wsp:val=&quot;00ED49EA&quot;/&gt;&lt;wsp:rsid wsp:val=&quot;00ED5B16&quot;/&gt;&lt;wsp:rsid wsp:val=&quot;00ED6746&quot;/&gt;&lt;wsp:rsid wsp:val=&quot;00ED6A3D&quot;/&gt;&lt;wsp:rsid wsp:val=&quot;00ED6DDB&quot;/&gt;&lt;wsp:rsid wsp:val=&quot;00ED7152&quot;/&gt;&lt;wsp:rsid wsp:val=&quot;00ED7434&quot;/&gt;&lt;wsp:rsid wsp:val=&quot;00ED7794&quot;/&gt;&lt;wsp:rsid wsp:val=&quot;00ED79E3&quot;/&gt;&lt;wsp:rsid wsp:val=&quot;00ED7DBC&quot;/&gt;&lt;wsp:rsid wsp:val=&quot;00ED7F02&quot;/&gt;&lt;wsp:rsid wsp:val=&quot;00EE0166&quot;/&gt;&lt;wsp:rsid wsp:val=&quot;00EE04D8&quot;/&gt;&lt;wsp:rsid wsp:val=&quot;00EE158B&quot;/&gt;&lt;wsp:rsid wsp:val=&quot;00EE1917&quot;/&gt;&lt;wsp:rsid wsp:val=&quot;00EE2658&quot;/&gt;&lt;wsp:rsid wsp:val=&quot;00EE295E&quot;/&gt;&lt;wsp:rsid wsp:val=&quot;00EE29BD&quot;/&gt;&lt;wsp:rsid wsp:val=&quot;00EE375C&quot;/&gt;&lt;wsp:rsid wsp:val=&quot;00EE4537&quot;/&gt;&lt;wsp:rsid wsp:val=&quot;00EE4C38&quot;/&gt;&lt;wsp:rsid wsp:val=&quot;00EE53F7&quot;/&gt;&lt;wsp:rsid wsp:val=&quot;00EE549F&quot;/&gt;&lt;wsp:rsid wsp:val=&quot;00EE6919&quot;/&gt;&lt;wsp:rsid wsp:val=&quot;00EE76EE&quot;/&gt;&lt;wsp:rsid wsp:val=&quot;00EE79CC&quot;/&gt;&lt;wsp:rsid wsp:val=&quot;00EF07FD&quot;/&gt;&lt;wsp:rsid wsp:val=&quot;00EF08EB&quot;/&gt;&lt;wsp:rsid wsp:val=&quot;00EF09CD&quot;/&gt;&lt;wsp:rsid wsp:val=&quot;00EF1102&quot;/&gt;&lt;wsp:rsid wsp:val=&quot;00EF1255&quot;/&gt;&lt;wsp:rsid wsp:val=&quot;00EF2FD5&quot;/&gt;&lt;wsp:rsid wsp:val=&quot;00EF302F&quot;/&gt;&lt;wsp:rsid wsp:val=&quot;00EF3B34&quot;/&gt;&lt;wsp:rsid wsp:val=&quot;00EF3BFF&quot;/&gt;&lt;wsp:rsid wsp:val=&quot;00EF3E5F&quot;/&gt;&lt;wsp:rsid wsp:val=&quot;00EF4861&quot;/&gt;&lt;wsp:rsid wsp:val=&quot;00EF48E4&quot;/&gt;&lt;wsp:rsid wsp:val=&quot;00EF49D4&quot;/&gt;&lt;wsp:rsid wsp:val=&quot;00EF4C8B&quot;/&gt;&lt;wsp:rsid wsp:val=&quot;00EF4EA3&quot;/&gt;&lt;wsp:rsid wsp:val=&quot;00EF5B81&quot;/&gt;&lt;wsp:rsid wsp:val=&quot;00EF5B85&quot;/&gt;&lt;wsp:rsid wsp:val=&quot;00EF5FDA&quot;/&gt;&lt;wsp:rsid wsp:val=&quot;00EF6166&quot;/&gt;&lt;wsp:rsid wsp:val=&quot;00EF67A2&quot;/&gt;&lt;wsp:rsid wsp:val=&quot;00EF7680&quot;/&gt;&lt;wsp:rsid wsp:val=&quot;00F0014D&quot;/&gt;&lt;wsp:rsid wsp:val=&quot;00F0041E&quot;/&gt;&lt;wsp:rsid wsp:val=&quot;00F00630&quot;/&gt;&lt;wsp:rsid wsp:val=&quot;00F0089A&quot;/&gt;&lt;wsp:rsid wsp:val=&quot;00F01222&quot;/&gt;&lt;wsp:rsid wsp:val=&quot;00F0182D&quot;/&gt;&lt;wsp:rsid wsp:val=&quot;00F01A36&quot;/&gt;&lt;wsp:rsid wsp:val=&quot;00F01B97&quot;/&gt;&lt;wsp:rsid wsp:val=&quot;00F02011&quot;/&gt;&lt;wsp:rsid wsp:val=&quot;00F020E4&quot;/&gt;&lt;wsp:rsid wsp:val=&quot;00F0263B&quot;/&gt;&lt;wsp:rsid wsp:val=&quot;00F027CD&quot;/&gt;&lt;wsp:rsid wsp:val=&quot;00F028CA&quot;/&gt;&lt;wsp:rsid wsp:val=&quot;00F02CD1&quot;/&gt;&lt;wsp:rsid wsp:val=&quot;00F03915&quot;/&gt;&lt;wsp:rsid wsp:val=&quot;00F03B72&quot;/&gt;&lt;wsp:rsid wsp:val=&quot;00F05086&quot;/&gt;&lt;wsp:rsid wsp:val=&quot;00F05308&quot;/&gt;&lt;wsp:rsid wsp:val=&quot;00F0552E&quot;/&gt;&lt;wsp:rsid wsp:val=&quot;00F058EA&quot;/&gt;&lt;wsp:rsid wsp:val=&quot;00F05B47&quot;/&gt;&lt;wsp:rsid wsp:val=&quot;00F06026&quot;/&gt;&lt;wsp:rsid wsp:val=&quot;00F06765&quot;/&gt;&lt;wsp:rsid wsp:val=&quot;00F06E86&quot;/&gt;&lt;wsp:rsid wsp:val=&quot;00F077C6&quot;/&gt;&lt;wsp:rsid wsp:val=&quot;00F10746&quot;/&gt;&lt;wsp:rsid wsp:val=&quot;00F10F50&quot;/&gt;&lt;wsp:rsid wsp:val=&quot;00F12146&quot;/&gt;&lt;wsp:rsid wsp:val=&quot;00F1229F&quot;/&gt;&lt;wsp:rsid wsp:val=&quot;00F126C0&quot;/&gt;&lt;wsp:rsid wsp:val=&quot;00F1283E&quot;/&gt;&lt;wsp:rsid wsp:val=&quot;00F12CC8&quot;/&gt;&lt;wsp:rsid wsp:val=&quot;00F12CDB&quot;/&gt;&lt;wsp:rsid wsp:val=&quot;00F12E17&quot;/&gt;&lt;wsp:rsid wsp:val=&quot;00F131C5&quot;/&gt;&lt;wsp:rsid wsp:val=&quot;00F13F9A&quot;/&gt;&lt;wsp:rsid wsp:val=&quot;00F14289&quot;/&gt;&lt;wsp:rsid wsp:val=&quot;00F1438B&quot;/&gt;&lt;wsp:rsid wsp:val=&quot;00F143F3&quot;/&gt;&lt;wsp:rsid wsp:val=&quot;00F14CCC&quot;/&gt;&lt;wsp:rsid wsp:val=&quot;00F15030&quot;/&gt;&lt;wsp:rsid wsp:val=&quot;00F151E6&quot;/&gt;&lt;wsp:rsid wsp:val=&quot;00F161C7&quot;/&gt;&lt;wsp:rsid wsp:val=&quot;00F1625B&quot;/&gt;&lt;wsp:rsid wsp:val=&quot;00F163F9&quot;/&gt;&lt;wsp:rsid wsp:val=&quot;00F16EFE&quot;/&gt;&lt;wsp:rsid wsp:val=&quot;00F17AC3&quot;/&gt;&lt;wsp:rsid wsp:val=&quot;00F17E58&quot;/&gt;&lt;wsp:rsid wsp:val=&quot;00F20370&quot;/&gt;&lt;wsp:rsid wsp:val=&quot;00F207B4&quot;/&gt;&lt;wsp:rsid wsp:val=&quot;00F20D3B&quot;/&gt;&lt;wsp:rsid wsp:val=&quot;00F20EBC&quot;/&gt;&lt;wsp:rsid wsp:val=&quot;00F21669&quot;/&gt;&lt;wsp:rsid wsp:val=&quot;00F21958&quot;/&gt;&lt;wsp:rsid wsp:val=&quot;00F227EA&quot;/&gt;&lt;wsp:rsid wsp:val=&quot;00F22B7D&quot;/&gt;&lt;wsp:rsid wsp:val=&quot;00F22BD5&quot;/&gt;&lt;wsp:rsid wsp:val=&quot;00F23175&quot;/&gt;&lt;wsp:rsid wsp:val=&quot;00F233EE&quot;/&gt;&lt;wsp:rsid wsp:val=&quot;00F2421C&quot;/&gt;&lt;wsp:rsid wsp:val=&quot;00F24C88&quot;/&gt;&lt;wsp:rsid wsp:val=&quot;00F251DD&quot;/&gt;&lt;wsp:rsid wsp:val=&quot;00F2552D&quot;/&gt;&lt;wsp:rsid wsp:val=&quot;00F25693&quot;/&gt;&lt;wsp:rsid wsp:val=&quot;00F25F3A&quot;/&gt;&lt;wsp:rsid wsp:val=&quot;00F263A8&quot;/&gt;&lt;wsp:rsid wsp:val=&quot;00F263DE&quot;/&gt;&lt;wsp:rsid wsp:val=&quot;00F264B5&quot;/&gt;&lt;wsp:rsid wsp:val=&quot;00F269A8&quot;/&gt;&lt;wsp:rsid wsp:val=&quot;00F26A20&quot;/&gt;&lt;wsp:rsid wsp:val=&quot;00F26C3D&quot;/&gt;&lt;wsp:rsid wsp:val=&quot;00F279FB&quot;/&gt;&lt;wsp:rsid wsp:val=&quot;00F30256&quot;/&gt;&lt;wsp:rsid wsp:val=&quot;00F3090B&quot;/&gt;&lt;wsp:rsid wsp:val=&quot;00F31202&quot;/&gt;&lt;wsp:rsid wsp:val=&quot;00F3302C&quot;/&gt;&lt;wsp:rsid wsp:val=&quot;00F332D9&quot;/&gt;&lt;wsp:rsid wsp:val=&quot;00F334B2&quot;/&gt;&lt;wsp:rsid wsp:val=&quot;00F34093&quot;/&gt;&lt;wsp:rsid wsp:val=&quot;00F34A1D&quot;/&gt;&lt;wsp:rsid wsp:val=&quot;00F34D30&quot;/&gt;&lt;wsp:rsid wsp:val=&quot;00F350BE&quot;/&gt;&lt;wsp:rsid wsp:val=&quot;00F35520&quot;/&gt;&lt;wsp:rsid wsp:val=&quot;00F36FB2&quot;/&gt;&lt;wsp:rsid wsp:val=&quot;00F37955&quot;/&gt;&lt;wsp:rsid wsp:val=&quot;00F37D45&quot;/&gt;&lt;wsp:rsid wsp:val=&quot;00F40A19&quot;/&gt;&lt;wsp:rsid wsp:val=&quot;00F40E96&quot;/&gt;&lt;wsp:rsid wsp:val=&quot;00F41000&quot;/&gt;&lt;wsp:rsid wsp:val=&quot;00F419E8&quot;/&gt;&lt;wsp:rsid wsp:val=&quot;00F41A82&quot;/&gt;&lt;wsp:rsid wsp:val=&quot;00F41B6C&quot;/&gt;&lt;wsp:rsid wsp:val=&quot;00F41DC4&quot;/&gt;&lt;wsp:rsid wsp:val=&quot;00F420C0&quot;/&gt;&lt;wsp:rsid wsp:val=&quot;00F427DE&quot;/&gt;&lt;wsp:rsid wsp:val=&quot;00F42F06&quot;/&gt;&lt;wsp:rsid wsp:val=&quot;00F4320F&quot;/&gt;&lt;wsp:rsid wsp:val=&quot;00F43387&quot;/&gt;&lt;wsp:rsid wsp:val=&quot;00F43486&quot;/&gt;&lt;wsp:rsid wsp:val=&quot;00F43720&quot;/&gt;&lt;wsp:rsid wsp:val=&quot;00F4376B&quot;/&gt;&lt;wsp:rsid wsp:val=&quot;00F43BC2&quot;/&gt;&lt;wsp:rsid wsp:val=&quot;00F44047&quot;/&gt;&lt;wsp:rsid wsp:val=&quot;00F449BF&quot;/&gt;&lt;wsp:rsid wsp:val=&quot;00F44B64&quot;/&gt;&lt;wsp:rsid wsp:val=&quot;00F44C7C&quot;/&gt;&lt;wsp:rsid wsp:val=&quot;00F44DAD&quot;/&gt;&lt;wsp:rsid wsp:val=&quot;00F450F0&quot;/&gt;&lt;wsp:rsid wsp:val=&quot;00F45827&quot;/&gt;&lt;wsp:rsid wsp:val=&quot;00F45EB5&quot;/&gt;&lt;wsp:rsid wsp:val=&quot;00F46034&quot;/&gt;&lt;wsp:rsid wsp:val=&quot;00F460EE&quot;/&gt;&lt;wsp:rsid wsp:val=&quot;00F464F8&quot;/&gt;&lt;wsp:rsid wsp:val=&quot;00F4658A&quot;/&gt;&lt;wsp:rsid wsp:val=&quot;00F50C0E&quot;/&gt;&lt;wsp:rsid wsp:val=&quot;00F50D6F&quot;/&gt;&lt;wsp:rsid wsp:val=&quot;00F512B3&quot;/&gt;&lt;wsp:rsid wsp:val=&quot;00F512C5&quot;/&gt;&lt;wsp:rsid wsp:val=&quot;00F515FB&quot;/&gt;&lt;wsp:rsid wsp:val=&quot;00F51DF7&quot;/&gt;&lt;wsp:rsid wsp:val=&quot;00F522C2&quot;/&gt;&lt;wsp:rsid wsp:val=&quot;00F52B07&quot;/&gt;&lt;wsp:rsid wsp:val=&quot;00F52EDC&quot;/&gt;&lt;wsp:rsid wsp:val=&quot;00F534F9&quot;/&gt;&lt;wsp:rsid wsp:val=&quot;00F53B03&quot;/&gt;&lt;wsp:rsid wsp:val=&quot;00F53BBB&quot;/&gt;&lt;wsp:rsid wsp:val=&quot;00F53CFB&quot;/&gt;&lt;wsp:rsid wsp:val=&quot;00F546D9&quot;/&gt;&lt;wsp:rsid wsp:val=&quot;00F54A3D&quot;/&gt;&lt;wsp:rsid wsp:val=&quot;00F55CDF&quot;/&gt;&lt;wsp:rsid wsp:val=&quot;00F561F0&quot;/&gt;&lt;wsp:rsid wsp:val=&quot;00F57179&quot;/&gt;&lt;wsp:rsid wsp:val=&quot;00F5717C&quot;/&gt;&lt;wsp:rsid wsp:val=&quot;00F572CD&quot;/&gt;&lt;wsp:rsid wsp:val=&quot;00F574DC&quot;/&gt;&lt;wsp:rsid wsp:val=&quot;00F57639&quot;/&gt;&lt;wsp:rsid wsp:val=&quot;00F60A28&quot;/&gt;&lt;wsp:rsid wsp:val=&quot;00F60D77&quot;/&gt;&lt;wsp:rsid wsp:val=&quot;00F61247&quot;/&gt;&lt;wsp:rsid wsp:val=&quot;00F612AA&quot;/&gt;&lt;wsp:rsid wsp:val=&quot;00F6164B&quot;/&gt;&lt;wsp:rsid wsp:val=&quot;00F61679&quot;/&gt;&lt;wsp:rsid wsp:val=&quot;00F616BC&quot;/&gt;&lt;wsp:rsid wsp:val=&quot;00F619E1&quot;/&gt;&lt;wsp:rsid wsp:val=&quot;00F62AAA&quot;/&gt;&lt;wsp:rsid wsp:val=&quot;00F62C64&quot;/&gt;&lt;wsp:rsid wsp:val=&quot;00F62D8D&quot;/&gt;&lt;wsp:rsid wsp:val=&quot;00F62E29&quot;/&gt;&lt;wsp:rsid wsp:val=&quot;00F634F9&quot;/&gt;&lt;wsp:rsid wsp:val=&quot;00F6354E&quot;/&gt;&lt;wsp:rsid wsp:val=&quot;00F63577&quot;/&gt;&lt;wsp:rsid wsp:val=&quot;00F636D7&quot;/&gt;&lt;wsp:rsid wsp:val=&quot;00F639BA&quot;/&gt;&lt;wsp:rsid wsp:val=&quot;00F6402E&quot;/&gt;&lt;wsp:rsid wsp:val=&quot;00F6525F&quot;/&gt;&lt;wsp:rsid wsp:val=&quot;00F6538F&quot;/&gt;&lt;wsp:rsid wsp:val=&quot;00F656E9&quot;/&gt;&lt;wsp:rsid wsp:val=&quot;00F65AF3&quot;/&gt;&lt;wsp:rsid wsp:val=&quot;00F65B5A&quot;/&gt;&lt;wsp:rsid wsp:val=&quot;00F65C5E&quot;/&gt;&lt;wsp:rsid wsp:val=&quot;00F66C66&quot;/&gt;&lt;wsp:rsid wsp:val=&quot;00F66CA2&quot;/&gt;&lt;wsp:rsid wsp:val=&quot;00F66F18&quot;/&gt;&lt;wsp:rsid wsp:val=&quot;00F67187&quot;/&gt;&lt;wsp:rsid wsp:val=&quot;00F6756E&quot;/&gt;&lt;wsp:rsid wsp:val=&quot;00F70F9D&quot;/&gt;&lt;wsp:rsid wsp:val=&quot;00F718EB&quot;/&gt;&lt;wsp:rsid wsp:val=&quot;00F724D0&quot;/&gt;&lt;wsp:rsid wsp:val=&quot;00F72A08&quot;/&gt;&lt;wsp:rsid wsp:val=&quot;00F72D02&quot;/&gt;&lt;wsp:rsid wsp:val=&quot;00F72D52&quot;/&gt;&lt;wsp:rsid wsp:val=&quot;00F72D83&quot;/&gt;&lt;wsp:rsid wsp:val=&quot;00F73A50&quot;/&gt;&lt;wsp:rsid wsp:val=&quot;00F73F97&quot;/&gt;&lt;wsp:rsid wsp:val=&quot;00F7563B&quot;/&gt;&lt;wsp:rsid wsp:val=&quot;00F7590B&quot;/&gt;&lt;wsp:rsid wsp:val=&quot;00F75B42&quot;/&gt;&lt;wsp:rsid wsp:val=&quot;00F76DDC&quot;/&gt;&lt;wsp:rsid wsp:val=&quot;00F77669&quot;/&gt;&lt;wsp:rsid wsp:val=&quot;00F77792&quot;/&gt;&lt;wsp:rsid wsp:val=&quot;00F778DD&quot;/&gt;&lt;wsp:rsid wsp:val=&quot;00F77D45&quot;/&gt;&lt;wsp:rsid wsp:val=&quot;00F80C33&quot;/&gt;&lt;wsp:rsid wsp:val=&quot;00F81605&quot;/&gt;&lt;wsp:rsid wsp:val=&quot;00F81613&quot;/&gt;&lt;wsp:rsid wsp:val=&quot;00F8179B&quot;/&gt;&lt;wsp:rsid wsp:val=&quot;00F82100&quot;/&gt;&lt;wsp:rsid wsp:val=&quot;00F825FA&quot;/&gt;&lt;wsp:rsid wsp:val=&quot;00F828FA&quot;/&gt;&lt;wsp:rsid wsp:val=&quot;00F83024&quot;/&gt;&lt;wsp:rsid wsp:val=&quot;00F8319A&quot;/&gt;&lt;wsp:rsid wsp:val=&quot;00F8335B&quot;/&gt;&lt;wsp:rsid wsp:val=&quot;00F8336B&quot;/&gt;&lt;wsp:rsid wsp:val=&quot;00F83F78&quot;/&gt;&lt;wsp:rsid wsp:val=&quot;00F84B44&quot;/&gt;&lt;wsp:rsid wsp:val=&quot;00F84F2E&quot;/&gt;&lt;wsp:rsid wsp:val=&quot;00F85AE5&quot;/&gt;&lt;wsp:rsid wsp:val=&quot;00F85CE2&quot;/&gt;&lt;wsp:rsid wsp:val=&quot;00F85F34&quot;/&gt;&lt;wsp:rsid wsp:val=&quot;00F86A2A&quot;/&gt;&lt;wsp:rsid wsp:val=&quot;00F86D51&quot;/&gt;&lt;wsp:rsid wsp:val=&quot;00F8735C&quot;/&gt;&lt;wsp:rsid wsp:val=&quot;00F87736&quot;/&gt;&lt;wsp:rsid wsp:val=&quot;00F87959&quot;/&gt;&lt;wsp:rsid wsp:val=&quot;00F87A30&quot;/&gt;&lt;wsp:rsid wsp:val=&quot;00F87A65&quot;/&gt;&lt;wsp:rsid wsp:val=&quot;00F90614&quot;/&gt;&lt;wsp:rsid wsp:val=&quot;00F906A4&quot;/&gt;&lt;wsp:rsid wsp:val=&quot;00F908A2&quot;/&gt;&lt;wsp:rsid wsp:val=&quot;00F90A53&quot;/&gt;&lt;wsp:rsid wsp:val=&quot;00F91376&quot;/&gt;&lt;wsp:rsid wsp:val=&quot;00F918B5&quot;/&gt;&lt;wsp:rsid wsp:val=&quot;00F9246E&quot;/&gt;&lt;wsp:rsid wsp:val=&quot;00F9277D&quot;/&gt;&lt;wsp:rsid wsp:val=&quot;00F930FA&quot;/&gt;&lt;wsp:rsid wsp:val=&quot;00F93231&quot;/&gt;&lt;wsp:rsid wsp:val=&quot;00F93749&quot;/&gt;&lt;wsp:rsid wsp:val=&quot;00F93B75&quot;/&gt;&lt;wsp:rsid wsp:val=&quot;00F93EEC&quot;/&gt;&lt;wsp:rsid wsp:val=&quot;00F93EFE&quot;/&gt;&lt;wsp:rsid wsp:val=&quot;00F94430&quot;/&gt;&lt;wsp:rsid wsp:val=&quot;00F94FD9&quot;/&gt;&lt;wsp:rsid wsp:val=&quot;00F95495&quot;/&gt;&lt;wsp:rsid wsp:val=&quot;00F958C8&quot;/&gt;&lt;wsp:rsid wsp:val=&quot;00F95D18&quot;/&gt;&lt;wsp:rsid wsp:val=&quot;00F961E6&quot;/&gt;&lt;wsp:rsid wsp:val=&quot;00F96630&quot;/&gt;&lt;wsp:rsid wsp:val=&quot;00F969CB&quot;/&gt;&lt;wsp:rsid wsp:val=&quot;00F97C41&quot;/&gt;&lt;wsp:rsid wsp:val=&quot;00FA091C&quot;/&gt;&lt;wsp:rsid wsp:val=&quot;00FA149C&quot;/&gt;&lt;wsp:rsid wsp:val=&quot;00FA1A9B&quot;/&gt;&lt;wsp:rsid wsp:val=&quot;00FA2E51&quot;/&gt;&lt;wsp:rsid wsp:val=&quot;00FA2EE6&quot;/&gt;&lt;wsp:rsid wsp:val=&quot;00FA2F28&quot;/&gt;&lt;wsp:rsid wsp:val=&quot;00FA31A7&quot;/&gt;&lt;wsp:rsid wsp:val=&quot;00FA3DAB&quot;/&gt;&lt;wsp:rsid wsp:val=&quot;00FA3EA7&quot;/&gt;&lt;wsp:rsid wsp:val=&quot;00FA41DB&quot;/&gt;&lt;wsp:rsid wsp:val=&quot;00FA45C2&quot;/&gt;&lt;wsp:rsid wsp:val=&quot;00FA4858&quot;/&gt;&lt;wsp:rsid wsp:val=&quot;00FA4D90&quot;/&gt;&lt;wsp:rsid wsp:val=&quot;00FA4DA1&quot;/&gt;&lt;wsp:rsid wsp:val=&quot;00FA4E38&quot;/&gt;&lt;wsp:rsid wsp:val=&quot;00FA5B5F&quot;/&gt;&lt;wsp:rsid wsp:val=&quot;00FA5EBE&quot;/&gt;&lt;wsp:rsid wsp:val=&quot;00FA627B&quot;/&gt;&lt;wsp:rsid wsp:val=&quot;00FA6312&quot;/&gt;&lt;wsp:rsid wsp:val=&quot;00FA6756&quot;/&gt;&lt;wsp:rsid wsp:val=&quot;00FA68F9&quot;/&gt;&lt;wsp:rsid wsp:val=&quot;00FA7FD2&quot;/&gt;&lt;wsp:rsid wsp:val=&quot;00FB01C2&quot;/&gt;&lt;wsp:rsid wsp:val=&quot;00FB12E1&quot;/&gt;&lt;wsp:rsid wsp:val=&quot;00FB199E&quot;/&gt;&lt;wsp:rsid wsp:val=&quot;00FB208E&quot;/&gt;&lt;wsp:rsid wsp:val=&quot;00FB28A9&quot;/&gt;&lt;wsp:rsid wsp:val=&quot;00FB29CB&quot;/&gt;&lt;wsp:rsid wsp:val=&quot;00FB2F8C&quot;/&gt;&lt;wsp:rsid wsp:val=&quot;00FB32B2&quot;/&gt;&lt;wsp:rsid wsp:val=&quot;00FB3306&quot;/&gt;&lt;wsp:rsid wsp:val=&quot;00FB3489&quot;/&gt;&lt;wsp:rsid wsp:val=&quot;00FB3808&quot;/&gt;&lt;wsp:rsid wsp:val=&quot;00FB389D&quot;/&gt;&lt;wsp:rsid wsp:val=&quot;00FB38E7&quot;/&gt;&lt;wsp:rsid wsp:val=&quot;00FB4263&quot;/&gt;&lt;wsp:rsid wsp:val=&quot;00FB4377&quot;/&gt;&lt;wsp:rsid wsp:val=&quot;00FB4861&quot;/&gt;&lt;wsp:rsid wsp:val=&quot;00FB4BF6&quot;/&gt;&lt;wsp:rsid wsp:val=&quot;00FB5390&quot;/&gt;&lt;wsp:rsid wsp:val=&quot;00FB564F&quot;/&gt;&lt;wsp:rsid wsp:val=&quot;00FB6128&quot;/&gt;&lt;wsp:rsid wsp:val=&quot;00FB63FC&quot;/&gt;&lt;wsp:rsid wsp:val=&quot;00FB6B71&quot;/&gt;&lt;wsp:rsid wsp:val=&quot;00FB6C85&quot;/&gt;&lt;wsp:rsid wsp:val=&quot;00FB76C7&quot;/&gt;&lt;wsp:rsid wsp:val=&quot;00FC0250&quot;/&gt;&lt;wsp:rsid wsp:val=&quot;00FC0979&quot;/&gt;&lt;wsp:rsid wsp:val=&quot;00FC0B3E&quot;/&gt;&lt;wsp:rsid wsp:val=&quot;00FC0FE9&quot;/&gt;&lt;wsp:rsid wsp:val=&quot;00FC16A2&quot;/&gt;&lt;wsp:rsid wsp:val=&quot;00FC19C2&quot;/&gt;&lt;wsp:rsid wsp:val=&quot;00FC19C4&quot;/&gt;&lt;wsp:rsid wsp:val=&quot;00FC1D06&quot;/&gt;&lt;wsp:rsid wsp:val=&quot;00FC2713&quot;/&gt;&lt;wsp:rsid wsp:val=&quot;00FC2CA1&quot;/&gt;&lt;wsp:rsid wsp:val=&quot;00FC2CC7&quot;/&gt;&lt;wsp:rsid wsp:val=&quot;00FC3302&quot;/&gt;&lt;wsp:rsid wsp:val=&quot;00FC3A77&quot;/&gt;&lt;wsp:rsid wsp:val=&quot;00FC42D3&quot;/&gt;&lt;wsp:rsid wsp:val=&quot;00FC45A8&quot;/&gt;&lt;wsp:rsid wsp:val=&quot;00FC46AB&quot;/&gt;&lt;wsp:rsid wsp:val=&quot;00FC496F&quot;/&gt;&lt;wsp:rsid wsp:val=&quot;00FC4997&quot;/&gt;&lt;wsp:rsid wsp:val=&quot;00FC49A5&quot;/&gt;&lt;wsp:rsid wsp:val=&quot;00FC503B&quot;/&gt;&lt;wsp:rsid wsp:val=&quot;00FC56ED&quot;/&gt;&lt;wsp:rsid wsp:val=&quot;00FC5AFD&quot;/&gt;&lt;wsp:rsid wsp:val=&quot;00FC649A&quot;/&gt;&lt;wsp:rsid wsp:val=&quot;00FC65DF&quot;/&gt;&lt;wsp:rsid wsp:val=&quot;00FC6ACE&quot;/&gt;&lt;wsp:rsid wsp:val=&quot;00FC73B9&quot;/&gt;&lt;wsp:rsid wsp:val=&quot;00FD026D&quot;/&gt;&lt;wsp:rsid wsp:val=&quot;00FD0446&quot;/&gt;&lt;wsp:rsid wsp:val=&quot;00FD0DB2&quot;/&gt;&lt;wsp:rsid wsp:val=&quot;00FD1223&quot;/&gt;&lt;wsp:rsid wsp:val=&quot;00FD1741&quot;/&gt;&lt;wsp:rsid wsp:val=&quot;00FD1EEC&quot;/&gt;&lt;wsp:rsid wsp:val=&quot;00FD1FAF&quot;/&gt;&lt;wsp:rsid wsp:val=&quot;00FD20E4&quot;/&gt;&lt;wsp:rsid wsp:val=&quot;00FD2F1A&quot;/&gt;&lt;wsp:rsid wsp:val=&quot;00FD3095&quot;/&gt;&lt;wsp:rsid wsp:val=&quot;00FD4769&quot;/&gt;&lt;wsp:rsid wsp:val=&quot;00FD4E69&quot;/&gt;&lt;wsp:rsid wsp:val=&quot;00FD5446&quot;/&gt;&lt;wsp:rsid wsp:val=&quot;00FD5593&quot;/&gt;&lt;wsp:rsid wsp:val=&quot;00FD56EC&quot;/&gt;&lt;wsp:rsid wsp:val=&quot;00FD5E4D&quot;/&gt;&lt;wsp:rsid wsp:val=&quot;00FD624A&quot;/&gt;&lt;wsp:rsid wsp:val=&quot;00FD699F&quot;/&gt;&lt;wsp:rsid wsp:val=&quot;00FD6AB8&quot;/&gt;&lt;wsp:rsid wsp:val=&quot;00FD7AB5&quot;/&gt;&lt;wsp:rsid wsp:val=&quot;00FD7EFD&quot;/&gt;&lt;wsp:rsid wsp:val=&quot;00FE01CC&quot;/&gt;&lt;wsp:rsid wsp:val=&quot;00FE1012&quot;/&gt;&lt;wsp:rsid wsp:val=&quot;00FE106F&quot;/&gt;&lt;wsp:rsid wsp:val=&quot;00FE13AC&quot;/&gt;&lt;wsp:rsid wsp:val=&quot;00FE142B&quot;/&gt;&lt;wsp:rsid wsp:val=&quot;00FE149C&quot;/&gt;&lt;wsp:rsid wsp:val=&quot;00FE17D1&quot;/&gt;&lt;wsp:rsid wsp:val=&quot;00FE1BAA&quot;/&gt;&lt;wsp:rsid wsp:val=&quot;00FE1E27&quot;/&gt;&lt;wsp:rsid wsp:val=&quot;00FE277F&quot;/&gt;&lt;wsp:rsid wsp:val=&quot;00FE38EC&quot;/&gt;&lt;wsp:rsid wsp:val=&quot;00FE3B5D&quot;/&gt;&lt;wsp:rsid wsp:val=&quot;00FE4020&quot;/&gt;&lt;wsp:rsid wsp:val=&quot;00FE41CD&quot;/&gt;&lt;wsp:rsid wsp:val=&quot;00FE439A&quot;/&gt;&lt;wsp:rsid wsp:val=&quot;00FE45F6&quot;/&gt;&lt;wsp:rsid wsp:val=&quot;00FE4B38&quot;/&gt;&lt;wsp:rsid wsp:val=&quot;00FE4FB2&quot;/&gt;&lt;wsp:rsid wsp:val=&quot;00FE52E9&quot;/&gt;&lt;wsp:rsid wsp:val=&quot;00FE5948&quot;/&gt;&lt;wsp:rsid wsp:val=&quot;00FE5A13&quot;/&gt;&lt;wsp:rsid wsp:val=&quot;00FE632C&quot;/&gt;&lt;wsp:rsid wsp:val=&quot;00FE65D8&quot;/&gt;&lt;wsp:rsid wsp:val=&quot;00FE6FF6&quot;/&gt;&lt;wsp:rsid wsp:val=&quot;00FE70D3&quot;/&gt;&lt;wsp:rsid wsp:val=&quot;00FE7613&quot;/&gt;&lt;wsp:rsid wsp:val=&quot;00FE78A2&quot;/&gt;&lt;wsp:rsid wsp:val=&quot;00FE79E7&quot;/&gt;&lt;wsp:rsid wsp:val=&quot;00FF0826&quot;/&gt;&lt;wsp:rsid wsp:val=&quot;00FF0927&quot;/&gt;&lt;wsp:rsid wsp:val=&quot;00FF0AF4&quot;/&gt;&lt;wsp:rsid wsp:val=&quot;00FF0DB8&quot;/&gt;&lt;wsp:rsid wsp:val=&quot;00FF1B63&quot;/&gt;&lt;wsp:rsid wsp:val=&quot;00FF1D43&quot;/&gt;&lt;wsp:rsid wsp:val=&quot;00FF2197&quot;/&gt;&lt;wsp:rsid wsp:val=&quot;00FF425D&quot;/&gt;&lt;wsp:rsid wsp:val=&quot;00FF4823&quot;/&gt;&lt;wsp:rsid wsp:val=&quot;00FF50DB&quot;/&gt;&lt;wsp:rsid wsp:val=&quot;00FF5179&quot;/&gt;&lt;wsp:rsid wsp:val=&quot;00FF522D&quot;/&gt;&lt;wsp:rsid wsp:val=&quot;00FF6D52&quot;/&gt;&lt;wsp:rsid wsp:val=&quot;00FF74FF&quot;/&gt;&lt;wsp:rsid wsp:val=&quot;00FF76D8&quot;/&gt;&lt;wsp:rsid wsp:val=&quot;00FF786F&quot;/&gt;&lt;wsp:rsid wsp:val=&quot;00FF79F6&quot;/&gt;&lt;wsp:rsid wsp:val=&quot;00FF7B79&quot;/&gt;&lt;wsp:rsid wsp:val=&quot;00FF7DFD&quot;/&gt;&lt;/wsp:rsids&gt;&lt;/w:docPr&gt;&lt;w:body&gt;&lt;w:p wsp:rsidR=&quot;00000000&quot; wsp:rsidRDefault=&quot;00004E01&quot;&gt;&lt;m:oMathPara&gt;&lt;m:oMath&gt;&lt;m:r&gt;&lt;w:rPr&gt;&lt;w:rFonts w:ascii=&quot;Cambria Math&quot; w:h-ansi=&quot;Times New Roman&quot;/&gt;&lt;wx:font wx:val=&quot;Cambria Math&quot;/&gt;&lt;w:i/&gt;&lt;w:sz w:val=&quot;24&quot;/&gt;&lt;w:sz-cs w:val=&quot;24&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2" o:title="" chromakey="white"/>
          </v:shape>
        </w:pict>
      </w:r>
      <w:r w:rsidRPr="00480962">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480962">
        <w:rPr>
          <w:rFonts w:ascii="Times New Roman" w:hAnsi="Times New Roman"/>
          <w:sz w:val="24"/>
          <w:szCs w:val="24"/>
          <w:vertAlign w:val="subscript"/>
        </w:rPr>
        <w:t>1</w:t>
      </w:r>
      <w:r w:rsidRPr="00480962">
        <w:rPr>
          <w:rFonts w:ascii="Times New Roman" w:hAnsi="Times New Roman"/>
          <w:sz w:val="24"/>
          <w:szCs w:val="24"/>
        </w:rPr>
        <w:t>(</w:t>
      </w:r>
      <w:r w:rsidRPr="00A96D2D">
        <w:rPr>
          <w:rFonts w:ascii="Times New Roman" w:hAnsi="Times New Roman"/>
          <w:sz w:val="24"/>
          <w:szCs w:val="24"/>
          <w:lang w:val="en-US"/>
        </w:rPr>
        <w:t>s</w:t>
      </w:r>
      <w:r w:rsidRPr="00480962">
        <w:rPr>
          <w:rFonts w:ascii="Times New Roman" w:hAnsi="Times New Roman"/>
          <w:sz w:val="24"/>
          <w:szCs w:val="24"/>
        </w:rPr>
        <w:t xml:space="preserve">) </w:t>
      </w:r>
      <w:r w:rsidRPr="00A96D2D">
        <w:rPr>
          <w:rFonts w:ascii="Times New Roman" w:hAnsi="Times New Roman"/>
          <w:sz w:val="24"/>
          <w:szCs w:val="24"/>
        </w:rPr>
        <w:t>при</w:t>
      </w:r>
      <w:r w:rsidRPr="00480962">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480962">
        <w:rPr>
          <w:rFonts w:ascii="Times New Roman" w:hAnsi="Times New Roman"/>
          <w:sz w:val="24"/>
          <w:szCs w:val="24"/>
          <w:vertAlign w:val="subscript"/>
        </w:rPr>
        <w:t>1</w:t>
      </w:r>
      <w:r w:rsidRPr="00480962">
        <w:rPr>
          <w:rFonts w:ascii="Times New Roman" w:hAnsi="Times New Roman"/>
          <w:sz w:val="24"/>
          <w:szCs w:val="24"/>
        </w:rPr>
        <w:t>(</w:t>
      </w:r>
      <w:r w:rsidRPr="00A96D2D">
        <w:rPr>
          <w:rFonts w:ascii="Times New Roman" w:hAnsi="Times New Roman"/>
          <w:sz w:val="24"/>
          <w:szCs w:val="24"/>
          <w:lang w:val="en-US"/>
        </w:rPr>
        <w:t>s</w:t>
      </w:r>
      <w:proofErr w:type="gramStart"/>
      <w:r w:rsidRPr="00480962">
        <w:rPr>
          <w:rFonts w:ascii="Times New Roman" w:hAnsi="Times New Roman"/>
          <w:sz w:val="24"/>
          <w:szCs w:val="24"/>
        </w:rPr>
        <w:t>)</w:t>
      </w:r>
      <w:proofErr w:type="gramEnd"/>
      <w:r w:rsidRPr="00A96D2D">
        <w:rPr>
          <w:rFonts w:ascii="Times New Roman" w:hAnsi="Times New Roman"/>
          <w:sz w:val="24"/>
          <w:szCs w:val="24"/>
          <w:lang w:val="en-US"/>
        </w:rPr>
        <w:sym w:font="Symbol" w:char="F0CE"/>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w:t>
      </w:r>
      <w:r w:rsidRPr="00480962">
        <w:rPr>
          <w:rFonts w:ascii="Times New Roman" w:hAnsi="Times New Roman"/>
          <w:sz w:val="24"/>
          <w:szCs w:val="24"/>
        </w:rPr>
        <w:t xml:space="preserve"> </w:t>
      </w:r>
      <w:r w:rsidRPr="00A96D2D">
        <w:rPr>
          <w:rFonts w:ascii="Times New Roman" w:hAnsi="Times New Roman"/>
          <w:sz w:val="24"/>
          <w:szCs w:val="24"/>
        </w:rPr>
        <w:t>и</w:t>
      </w:r>
      <w:r w:rsidRPr="00480962">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480962">
        <w:rPr>
          <w:rFonts w:ascii="Times New Roman" w:hAnsi="Times New Roman"/>
          <w:sz w:val="24"/>
          <w:szCs w:val="24"/>
          <w:vertAlign w:val="subscript"/>
        </w:rPr>
        <w:t>0</w:t>
      </w:r>
      <w:r w:rsidRPr="00480962">
        <w:rPr>
          <w:rFonts w:ascii="Times New Roman" w:hAnsi="Times New Roman"/>
          <w:sz w:val="24"/>
          <w:szCs w:val="24"/>
        </w:rPr>
        <w:t>(</w:t>
      </w:r>
      <w:r w:rsidRPr="00A96D2D">
        <w:rPr>
          <w:rFonts w:ascii="Times New Roman" w:hAnsi="Times New Roman"/>
          <w:sz w:val="24"/>
          <w:szCs w:val="24"/>
          <w:lang w:val="en-US"/>
        </w:rPr>
        <w:t>s</w:t>
      </w:r>
      <w:r w:rsidRPr="00480962">
        <w:rPr>
          <w:rFonts w:ascii="Times New Roman" w:hAnsi="Times New Roman"/>
          <w:sz w:val="24"/>
          <w:szCs w:val="24"/>
        </w:rPr>
        <w:t xml:space="preserve">) </w:t>
      </w:r>
      <w:r w:rsidR="00CA712D" w:rsidRPr="00CA712D">
        <w:rPr>
          <w:position w:val="-11"/>
        </w:rPr>
        <w:pict>
          <v:shape id="_x0000_i1031" type="#_x0000_t75" style="width:9pt;height:16.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08&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9A0D57&quot;/&gt;&lt;wsp:rsid wsp:val=&quot;00000685&quot;/&gt;&lt;wsp:rsid wsp:val=&quot;00000CE9&quot;/&gt;&lt;wsp:rsid wsp:val=&quot;00001390&quot;/&gt;&lt;wsp:rsid wsp:val=&quot;00002449&quot;/&gt;&lt;wsp:rsid wsp:val=&quot;000029DD&quot;/&gt;&lt;wsp:rsid wsp:val=&quot;0000319A&quot;/&gt;&lt;wsp:rsid wsp:val=&quot;00003BD3&quot;/&gt;&lt;wsp:rsid wsp:val=&quot;00003CDD&quot;/&gt;&lt;wsp:rsid wsp:val=&quot;000043B4&quot;/&gt;&lt;wsp:rsid wsp:val=&quot;0000440B&quot;/&gt;&lt;wsp:rsid wsp:val=&quot;00004933&quot;/&gt;&lt;wsp:rsid wsp:val=&quot;000056BC&quot;/&gt;&lt;wsp:rsid wsp:val=&quot;00005BE7&quot;/&gt;&lt;wsp:rsid wsp:val=&quot;00005EA5&quot;/&gt;&lt;wsp:rsid wsp:val=&quot;0000659E&quot;/&gt;&lt;wsp:rsid wsp:val=&quot;00006940&quot;/&gt;&lt;wsp:rsid wsp:val=&quot;00007469&quot;/&gt;&lt;wsp:rsid wsp:val=&quot;00007D95&quot;/&gt;&lt;wsp:rsid wsp:val=&quot;0001151E&quot;/&gt;&lt;wsp:rsid wsp:val=&quot;000118B5&quot;/&gt;&lt;wsp:rsid wsp:val=&quot;00011998&quot;/&gt;&lt;wsp:rsid wsp:val=&quot;000119EA&quot;/&gt;&lt;wsp:rsid wsp:val=&quot;00011A21&quot;/&gt;&lt;wsp:rsid wsp:val=&quot;00011A86&quot;/&gt;&lt;wsp:rsid wsp:val=&quot;00011ECE&quot;/&gt;&lt;wsp:rsid wsp:val=&quot;0001280A&quot;/&gt;&lt;wsp:rsid wsp:val=&quot;00012BB0&quot;/&gt;&lt;wsp:rsid wsp:val=&quot;00012C7A&quot;/&gt;&lt;wsp:rsid wsp:val=&quot;000139C6&quot;/&gt;&lt;wsp:rsid wsp:val=&quot;00014118&quot;/&gt;&lt;wsp:rsid wsp:val=&quot;00014354&quot;/&gt;&lt;wsp:rsid wsp:val=&quot;00014645&quot;/&gt;&lt;wsp:rsid wsp:val=&quot;00014A6D&quot;/&gt;&lt;wsp:rsid wsp:val=&quot;00014C53&quot;/&gt;&lt;wsp:rsid wsp:val=&quot;00014C6A&quot;/&gt;&lt;wsp:rsid wsp:val=&quot;00015927&quot;/&gt;&lt;wsp:rsid wsp:val=&quot;00015AD7&quot;/&gt;&lt;wsp:rsid wsp:val=&quot;00015B1B&quot;/&gt;&lt;wsp:rsid wsp:val=&quot;00015D71&quot;/&gt;&lt;wsp:rsid wsp:val=&quot;00015F75&quot;/&gt;&lt;wsp:rsid wsp:val=&quot;0001687B&quot;/&gt;&lt;wsp:rsid wsp:val=&quot;00017276&quot;/&gt;&lt;wsp:rsid wsp:val=&quot;0001792E&quot;/&gt;&lt;wsp:rsid wsp:val=&quot;00017ABE&quot;/&gt;&lt;wsp:rsid wsp:val=&quot;00017AEC&quot;/&gt;&lt;wsp:rsid wsp:val=&quot;00017D3A&quot;/&gt;&lt;wsp:rsid wsp:val=&quot;00020067&quot;/&gt;&lt;wsp:rsid wsp:val=&quot;0002013B&quot;/&gt;&lt;wsp:rsid wsp:val=&quot;00020A77&quot;/&gt;&lt;wsp:rsid wsp:val=&quot;00020A9D&quot;/&gt;&lt;wsp:rsid wsp:val=&quot;00020CF1&quot;/&gt;&lt;wsp:rsid wsp:val=&quot;00021CEB&quot;/&gt;&lt;wsp:rsid wsp:val=&quot;00021E1E&quot;/&gt;&lt;wsp:rsid wsp:val=&quot;000228CC&quot;/&gt;&lt;wsp:rsid wsp:val=&quot;00022926&quot;/&gt;&lt;wsp:rsid wsp:val=&quot;00022C24&quot;/&gt;&lt;wsp:rsid wsp:val=&quot;00023EA8&quot;/&gt;&lt;wsp:rsid wsp:val=&quot;00024E29&quot;/&gt;&lt;wsp:rsid wsp:val=&quot;000256E2&quot;/&gt;&lt;wsp:rsid wsp:val=&quot;00026DDF&quot;/&gt;&lt;wsp:rsid wsp:val=&quot;0002770F&quot;/&gt;&lt;wsp:rsid wsp:val=&quot;000277FF&quot;/&gt;&lt;wsp:rsid wsp:val=&quot;0003000F&quot;/&gt;&lt;wsp:rsid wsp:val=&quot;0003073D&quot;/&gt;&lt;wsp:rsid wsp:val=&quot;00031B37&quot;/&gt;&lt;wsp:rsid wsp:val=&quot;00031D36&quot;/&gt;&lt;wsp:rsid wsp:val=&quot;00032427&quot;/&gt;&lt;wsp:rsid wsp:val=&quot;00032895&quot;/&gt;&lt;wsp:rsid wsp:val=&quot;00033714&quot;/&gt;&lt;wsp:rsid wsp:val=&quot;00033F58&quot;/&gt;&lt;wsp:rsid wsp:val=&quot;00034518&quot;/&gt;&lt;wsp:rsid wsp:val=&quot;00034658&quot;/&gt;&lt;wsp:rsid wsp:val=&quot;00034DA9&quot;/&gt;&lt;wsp:rsid wsp:val=&quot;00034F00&quot;/&gt;&lt;wsp:rsid wsp:val=&quot;00035319&quot;/&gt;&lt;wsp:rsid wsp:val=&quot;00035583&quot;/&gt;&lt;wsp:rsid wsp:val=&quot;00035ECD&quot;/&gt;&lt;wsp:rsid wsp:val=&quot;00036273&quot;/&gt;&lt;wsp:rsid wsp:val=&quot;000362B4&quot;/&gt;&lt;wsp:rsid wsp:val=&quot;00036626&quot;/&gt;&lt;wsp:rsid wsp:val=&quot;00036743&quot;/&gt;&lt;wsp:rsid wsp:val=&quot;00036D93&quot;/&gt;&lt;wsp:rsid wsp:val=&quot;00037BC8&quot;/&gt;&lt;wsp:rsid wsp:val=&quot;00037D0F&quot;/&gt;&lt;wsp:rsid wsp:val=&quot;00040AD6&quot;/&gt;&lt;wsp:rsid wsp:val=&quot;00040C20&quot;/&gt;&lt;wsp:rsid wsp:val=&quot;00040C44&quot;/&gt;&lt;wsp:rsid wsp:val=&quot;00040DD4&quot;/&gt;&lt;wsp:rsid wsp:val=&quot;00041029&quot;/&gt;&lt;wsp:rsid wsp:val=&quot;0004133B&quot;/&gt;&lt;wsp:rsid wsp:val=&quot;00041798&quot;/&gt;&lt;wsp:rsid wsp:val=&quot;000418C7&quot;/&gt;&lt;wsp:rsid wsp:val=&quot;00041C05&quot;/&gt;&lt;wsp:rsid wsp:val=&quot;000423EB&quot;/&gt;&lt;wsp:rsid wsp:val=&quot;000424D0&quot;/&gt;&lt;wsp:rsid wsp:val=&quot;000428E0&quot;/&gt;&lt;wsp:rsid wsp:val=&quot;00042BA2&quot;/&gt;&lt;wsp:rsid wsp:val=&quot;00042BE8&quot;/&gt;&lt;wsp:rsid wsp:val=&quot;00042FB8&quot;/&gt;&lt;wsp:rsid wsp:val=&quot;0004347B&quot;/&gt;&lt;wsp:rsid wsp:val=&quot;00043E24&quot;/&gt;&lt;wsp:rsid wsp:val=&quot;00044504&quot;/&gt;&lt;wsp:rsid wsp:val=&quot;0004460D&quot;/&gt;&lt;wsp:rsid wsp:val=&quot;000448DE&quot;/&gt;&lt;wsp:rsid wsp:val=&quot;000451E1&quot;/&gt;&lt;wsp:rsid wsp:val=&quot;000453BB&quot;/&gt;&lt;wsp:rsid wsp:val=&quot;00045F92&quot;/&gt;&lt;wsp:rsid wsp:val=&quot;00047112&quot;/&gt;&lt;wsp:rsid wsp:val=&quot;000472A3&quot;/&gt;&lt;wsp:rsid wsp:val=&quot;000479A7&quot;/&gt;&lt;wsp:rsid wsp:val=&quot;00047B5E&quot;/&gt;&lt;wsp:rsid wsp:val=&quot;0005006B&quot;/&gt;&lt;wsp:rsid wsp:val=&quot;00050748&quot;/&gt;&lt;wsp:rsid wsp:val=&quot;00050CCF&quot;/&gt;&lt;wsp:rsid wsp:val=&quot;00051288&quot;/&gt;&lt;wsp:rsid wsp:val=&quot;00051C69&quot;/&gt;&lt;wsp:rsid wsp:val=&quot;00051CA4&quot;/&gt;&lt;wsp:rsid wsp:val=&quot;000523BF&quot;/&gt;&lt;wsp:rsid wsp:val=&quot;0005288A&quot;/&gt;&lt;wsp:rsid wsp:val=&quot;00052946&quot;/&gt;&lt;wsp:rsid wsp:val=&quot;00052D98&quot;/&gt;&lt;wsp:rsid wsp:val=&quot;00052DA0&quot;/&gt;&lt;wsp:rsid wsp:val=&quot;00052EAE&quot;/&gt;&lt;wsp:rsid wsp:val=&quot;00053AC0&quot;/&gt;&lt;wsp:rsid wsp:val=&quot;00053B88&quot;/&gt;&lt;wsp:rsid wsp:val=&quot;00054B0E&quot;/&gt;&lt;wsp:rsid wsp:val=&quot;00054FFE&quot;/&gt;&lt;wsp:rsid wsp:val=&quot;000554C5&quot;/&gt;&lt;wsp:rsid wsp:val=&quot;00055633&quot;/&gt;&lt;wsp:rsid wsp:val=&quot;00055891&quot;/&gt;&lt;wsp:rsid wsp:val=&quot;00056782&quot;/&gt;&lt;wsp:rsid wsp:val=&quot;00057064&quot;/&gt;&lt;wsp:rsid wsp:val=&quot;000571FE&quot;/&gt;&lt;wsp:rsid wsp:val=&quot;0005727B&quot;/&gt;&lt;wsp:rsid wsp:val=&quot;00057984&quot;/&gt;&lt;wsp:rsid wsp:val=&quot;0006059D&quot;/&gt;&lt;wsp:rsid wsp:val=&quot;00060DBE&quot;/&gt;&lt;wsp:rsid wsp:val=&quot;000612A5&quot;/&gt;&lt;wsp:rsid wsp:val=&quot;00061595&quot;/&gt;&lt;wsp:rsid wsp:val=&quot;00061625&quot;/&gt;&lt;wsp:rsid wsp:val=&quot;00061860&quot;/&gt;&lt;wsp:rsid wsp:val=&quot;00063427&quot;/&gt;&lt;wsp:rsid wsp:val=&quot;00063F8F&quot;/&gt;&lt;wsp:rsid wsp:val=&quot;00064BC6&quot;/&gt;&lt;wsp:rsid wsp:val=&quot;00065259&quot;/&gt;&lt;wsp:rsid wsp:val=&quot;00065358&quot;/&gt;&lt;wsp:rsid wsp:val=&quot;00065C85&quot;/&gt;&lt;wsp:rsid wsp:val=&quot;00066624&quot;/&gt;&lt;wsp:rsid wsp:val=&quot;0006696F&quot;/&gt;&lt;wsp:rsid wsp:val=&quot;00066D5B&quot;/&gt;&lt;wsp:rsid wsp:val=&quot;000671F9&quot;/&gt;&lt;wsp:rsid wsp:val=&quot;00067793&quot;/&gt;&lt;wsp:rsid wsp:val=&quot;00067FCC&quot;/&gt;&lt;wsp:rsid wsp:val=&quot;000704F8&quot;/&gt;&lt;wsp:rsid wsp:val=&quot;000705D4&quot;/&gt;&lt;wsp:rsid wsp:val=&quot;000708D7&quot;/&gt;&lt;wsp:rsid wsp:val=&quot;000710F1&quot;/&gt;&lt;wsp:rsid wsp:val=&quot;00071180&quot;/&gt;&lt;wsp:rsid wsp:val=&quot;00071304&quot;/&gt;&lt;wsp:rsid wsp:val=&quot;0007147E&quot;/&gt;&lt;wsp:rsid wsp:val=&quot;0007159E&quot;/&gt;&lt;wsp:rsid wsp:val=&quot;000715D7&quot;/&gt;&lt;wsp:rsid wsp:val=&quot;000716D0&quot;/&gt;&lt;wsp:rsid wsp:val=&quot;000716F0&quot;/&gt;&lt;wsp:rsid wsp:val=&quot;00071BD7&quot;/&gt;&lt;wsp:rsid wsp:val=&quot;000721A4&quot;/&gt;&lt;wsp:rsid wsp:val=&quot;0007243F&quot;/&gt;&lt;wsp:rsid wsp:val=&quot;00072539&quot;/&gt;&lt;wsp:rsid wsp:val=&quot;00072A93&quot;/&gt;&lt;wsp:rsid wsp:val=&quot;00072FA5&quot;/&gt;&lt;wsp:rsid wsp:val=&quot;00073155&quot;/&gt;&lt;wsp:rsid wsp:val=&quot;000733D3&quot;/&gt;&lt;wsp:rsid wsp:val=&quot;000737FC&quot;/&gt;&lt;wsp:rsid wsp:val=&quot;00073A0D&quot;/&gt;&lt;wsp:rsid wsp:val=&quot;00073C4C&quot;/&gt;&lt;wsp:rsid wsp:val=&quot;000749D6&quot;/&gt;&lt;wsp:rsid wsp:val=&quot;00075045&quot;/&gt;&lt;wsp:rsid wsp:val=&quot;000756DC&quot;/&gt;&lt;wsp:rsid wsp:val=&quot;000758C3&quot;/&gt;&lt;wsp:rsid wsp:val=&quot;0007734E&quot;/&gt;&lt;wsp:rsid wsp:val=&quot;00077372&quot;/&gt;&lt;wsp:rsid wsp:val=&quot;00077AE2&quot;/&gt;&lt;wsp:rsid wsp:val=&quot;00077C86&quot;/&gt;&lt;wsp:rsid wsp:val=&quot;00077E0C&quot;/&gt;&lt;wsp:rsid wsp:val=&quot;000802A5&quot;/&gt;&lt;wsp:rsid wsp:val=&quot;00081C87&quot;/&gt;&lt;wsp:rsid wsp:val=&quot;000820BB&quot;/&gt;&lt;wsp:rsid wsp:val=&quot;00082ABD&quot;/&gt;&lt;wsp:rsid wsp:val=&quot;00082F92&quot;/&gt;&lt;wsp:rsid wsp:val=&quot;000830E8&quot;/&gt;&lt;wsp:rsid wsp:val=&quot;000831B6&quot;/&gt;&lt;wsp:rsid wsp:val=&quot;00084336&quot;/&gt;&lt;wsp:rsid wsp:val=&quot;0008582C&quot;/&gt;&lt;wsp:rsid wsp:val=&quot;000859DF&quot;/&gt;&lt;wsp:rsid wsp:val=&quot;00086015&quot;/&gt;&lt;wsp:rsid wsp:val=&quot;00086EA1&quot;/&gt;&lt;wsp:rsid wsp:val=&quot;0009018D&quot;/&gt;&lt;wsp:rsid wsp:val=&quot;0009067B&quot;/&gt;&lt;wsp:rsid wsp:val=&quot;000906C4&quot;/&gt;&lt;wsp:rsid wsp:val=&quot;000908BA&quot;/&gt;&lt;wsp:rsid wsp:val=&quot;00090D37&quot;/&gt;&lt;wsp:rsid wsp:val=&quot;00091122&quot;/&gt;&lt;wsp:rsid wsp:val=&quot;0009171B&quot;/&gt;&lt;wsp:rsid wsp:val=&quot;0009213A&quot;/&gt;&lt;wsp:rsid wsp:val=&quot;0009215E&quot;/&gt;&lt;wsp:rsid wsp:val=&quot;00092227&quot;/&gt;&lt;wsp:rsid wsp:val=&quot;000923A1&quot;/&gt;&lt;wsp:rsid wsp:val=&quot;0009247D&quot;/&gt;&lt;wsp:rsid wsp:val=&quot;00093974&quot;/&gt;&lt;wsp:rsid wsp:val=&quot;0009454C&quot;/&gt;&lt;wsp:rsid wsp:val=&quot;0009455D&quot;/&gt;&lt;wsp:rsid wsp:val=&quot;00094750&quot;/&gt;&lt;wsp:rsid wsp:val=&quot;00094ABC&quot;/&gt;&lt;wsp:rsid wsp:val=&quot;00095004&quot;/&gt;&lt;wsp:rsid wsp:val=&quot;00095799&quot;/&gt;&lt;wsp:rsid wsp:val=&quot;000966ED&quot;/&gt;&lt;wsp:rsid wsp:val=&quot;0009746A&quot;/&gt;&lt;wsp:rsid wsp:val=&quot;000974A1&quot;/&gt;&lt;wsp:rsid wsp:val=&quot;000977EB&quot;/&gt;&lt;wsp:rsid wsp:val=&quot;00097A56&quot;/&gt;&lt;wsp:rsid wsp:val=&quot;000A0555&quot;/&gt;&lt;wsp:rsid wsp:val=&quot;000A061A&quot;/&gt;&lt;wsp:rsid wsp:val=&quot;000A09FC&quot;/&gt;&lt;wsp:rsid wsp:val=&quot;000A0F65&quot;/&gt;&lt;wsp:rsid wsp:val=&quot;000A1335&quot;/&gt;&lt;wsp:rsid wsp:val=&quot;000A23FE&quot;/&gt;&lt;wsp:rsid wsp:val=&quot;000A2406&quot;/&gt;&lt;wsp:rsid wsp:val=&quot;000A30A5&quot;/&gt;&lt;wsp:rsid wsp:val=&quot;000A3858&quot;/&gt;&lt;wsp:rsid wsp:val=&quot;000A393C&quot;/&gt;&lt;wsp:rsid wsp:val=&quot;000A3C7C&quot;/&gt;&lt;wsp:rsid wsp:val=&quot;000A455A&quot;/&gt;&lt;wsp:rsid wsp:val=&quot;000A4970&quot;/&gt;&lt;wsp:rsid wsp:val=&quot;000A4A68&quot;/&gt;&lt;wsp:rsid wsp:val=&quot;000A4C49&quot;/&gt;&lt;wsp:rsid wsp:val=&quot;000A4CF7&quot;/&gt;&lt;wsp:rsid wsp:val=&quot;000A5490&quot;/&gt;&lt;wsp:rsid wsp:val=&quot;000A5754&quot;/&gt;&lt;wsp:rsid wsp:val=&quot;000A6C79&quot;/&gt;&lt;wsp:rsid wsp:val=&quot;000A6F3D&quot;/&gt;&lt;wsp:rsid wsp:val=&quot;000A777A&quot;/&gt;&lt;wsp:rsid wsp:val=&quot;000A793A&quot;/&gt;&lt;wsp:rsid wsp:val=&quot;000A7B32&quot;/&gt;&lt;wsp:rsid wsp:val=&quot;000A7FF8&quot;/&gt;&lt;wsp:rsid wsp:val=&quot;000B127B&quot;/&gt;&lt;wsp:rsid wsp:val=&quot;000B1310&quot;/&gt;&lt;wsp:rsid wsp:val=&quot;000B1810&quot;/&gt;&lt;wsp:rsid wsp:val=&quot;000B1CB4&quot;/&gt;&lt;wsp:rsid wsp:val=&quot;000B2EE2&quot;/&gt;&lt;wsp:rsid wsp:val=&quot;000B31F2&quot;/&gt;&lt;wsp:rsid wsp:val=&quot;000B3262&quot;/&gt;&lt;wsp:rsid wsp:val=&quot;000B50C4&quot;/&gt;&lt;wsp:rsid wsp:val=&quot;000B56C1&quot;/&gt;&lt;wsp:rsid wsp:val=&quot;000B5705&quot;/&gt;&lt;wsp:rsid wsp:val=&quot;000B5B93&quot;/&gt;&lt;wsp:rsid wsp:val=&quot;000B5DF2&quot;/&gt;&lt;wsp:rsid wsp:val=&quot;000B5EA7&quot;/&gt;&lt;wsp:rsid wsp:val=&quot;000B699C&quot;/&gt;&lt;wsp:rsid wsp:val=&quot;000B6A01&quot;/&gt;&lt;wsp:rsid wsp:val=&quot;000B6A37&quot;/&gt;&lt;wsp:rsid wsp:val=&quot;000B6BDF&quot;/&gt;&lt;wsp:rsid wsp:val=&quot;000B6DD0&quot;/&gt;&lt;wsp:rsid wsp:val=&quot;000B6E98&quot;/&gt;&lt;wsp:rsid wsp:val=&quot;000B73AE&quot;/&gt;&lt;wsp:rsid wsp:val=&quot;000B7CF9&quot;/&gt;&lt;wsp:rsid wsp:val=&quot;000C07ED&quot;/&gt;&lt;wsp:rsid wsp:val=&quot;000C0EAE&quot;/&gt;&lt;wsp:rsid wsp:val=&quot;000C10CB&quot;/&gt;&lt;wsp:rsid wsp:val=&quot;000C28A6&quot;/&gt;&lt;wsp:rsid wsp:val=&quot;000C3C7C&quot;/&gt;&lt;wsp:rsid wsp:val=&quot;000C48E0&quot;/&gt;&lt;wsp:rsid wsp:val=&quot;000C4BC9&quot;/&gt;&lt;wsp:rsid wsp:val=&quot;000C5285&quot;/&gt;&lt;wsp:rsid wsp:val=&quot;000C547E&quot;/&gt;&lt;wsp:rsid wsp:val=&quot;000C5BDC&quot;/&gt;&lt;wsp:rsid wsp:val=&quot;000C64C8&quot;/&gt;&lt;wsp:rsid wsp:val=&quot;000C6738&quot;/&gt;&lt;wsp:rsid wsp:val=&quot;000C6ACD&quot;/&gt;&lt;wsp:rsid wsp:val=&quot;000C7652&quot;/&gt;&lt;wsp:rsid wsp:val=&quot;000C770F&quot;/&gt;&lt;wsp:rsid wsp:val=&quot;000C7834&quot;/&gt;&lt;wsp:rsid wsp:val=&quot;000C7ADC&quot;/&gt;&lt;wsp:rsid wsp:val=&quot;000D0295&quot;/&gt;&lt;wsp:rsid wsp:val=&quot;000D058E&quot;/&gt;&lt;wsp:rsid wsp:val=&quot;000D0C9D&quot;/&gt;&lt;wsp:rsid wsp:val=&quot;000D0D59&quot;/&gt;&lt;wsp:rsid wsp:val=&quot;000D1B78&quot;/&gt;&lt;wsp:rsid wsp:val=&quot;000D1DD4&quot;/&gt;&lt;wsp:rsid wsp:val=&quot;000D229C&quot;/&gt;&lt;wsp:rsid wsp:val=&quot;000D22BC&quot;/&gt;&lt;wsp:rsid wsp:val=&quot;000D28E1&quot;/&gt;&lt;wsp:rsid wsp:val=&quot;000D29AF&quot;/&gt;&lt;wsp:rsid wsp:val=&quot;000D2E41&quot;/&gt;&lt;wsp:rsid wsp:val=&quot;000D2EA5&quot;/&gt;&lt;wsp:rsid wsp:val=&quot;000D2EF7&quot;/&gt;&lt;wsp:rsid wsp:val=&quot;000D32FB&quot;/&gt;&lt;wsp:rsid wsp:val=&quot;000D381E&quot;/&gt;&lt;wsp:rsid wsp:val=&quot;000D3859&quot;/&gt;&lt;wsp:rsid wsp:val=&quot;000D3CE3&quot;/&gt;&lt;wsp:rsid wsp:val=&quot;000D4016&quot;/&gt;&lt;wsp:rsid wsp:val=&quot;000D433B&quot;/&gt;&lt;wsp:rsid wsp:val=&quot;000D488A&quot;/&gt;&lt;wsp:rsid wsp:val=&quot;000D4C81&quot;/&gt;&lt;wsp:rsid wsp:val=&quot;000D5722&quot;/&gt;&lt;wsp:rsid wsp:val=&quot;000D5845&quot;/&gt;&lt;wsp:rsid wsp:val=&quot;000D606D&quot;/&gt;&lt;wsp:rsid wsp:val=&quot;000D629B&quot;/&gt;&lt;wsp:rsid wsp:val=&quot;000D63B7&quot;/&gt;&lt;wsp:rsid wsp:val=&quot;000D68F3&quot;/&gt;&lt;wsp:rsid wsp:val=&quot;000D6A98&quot;/&gt;&lt;wsp:rsid wsp:val=&quot;000D6FC6&quot;/&gt;&lt;wsp:rsid wsp:val=&quot;000D738F&quot;/&gt;&lt;wsp:rsid wsp:val=&quot;000D73AC&quot;/&gt;&lt;wsp:rsid wsp:val=&quot;000D7581&quot;/&gt;&lt;wsp:rsid wsp:val=&quot;000D758C&quot;/&gt;&lt;wsp:rsid wsp:val=&quot;000D7730&quot;/&gt;&lt;wsp:rsid wsp:val=&quot;000D78C8&quot;/&gt;&lt;wsp:rsid wsp:val=&quot;000D7B7F&quot;/&gt;&lt;wsp:rsid wsp:val=&quot;000D7E62&quot;/&gt;&lt;wsp:rsid wsp:val=&quot;000E00CB&quot;/&gt;&lt;wsp:rsid wsp:val=&quot;000E0470&quot;/&gt;&lt;wsp:rsid wsp:val=&quot;000E071E&quot;/&gt;&lt;wsp:rsid wsp:val=&quot;000E1EA0&quot;/&gt;&lt;wsp:rsid wsp:val=&quot;000E22D7&quot;/&gt;&lt;wsp:rsid wsp:val=&quot;000E26AD&quot;/&gt;&lt;wsp:rsid wsp:val=&quot;000E2B28&quot;/&gt;&lt;wsp:rsid wsp:val=&quot;000E365A&quot;/&gt;&lt;wsp:rsid wsp:val=&quot;000E3A1C&quot;/&gt;&lt;wsp:rsid wsp:val=&quot;000E3BF6&quot;/&gt;&lt;wsp:rsid wsp:val=&quot;000E4399&quot;/&gt;&lt;wsp:rsid wsp:val=&quot;000E48F9&quot;/&gt;&lt;wsp:rsid wsp:val=&quot;000E4AB6&quot;/&gt;&lt;wsp:rsid wsp:val=&quot;000E4B39&quot;/&gt;&lt;wsp:rsid wsp:val=&quot;000E53AF&quot;/&gt;&lt;wsp:rsid wsp:val=&quot;000E5B93&quot;/&gt;&lt;wsp:rsid wsp:val=&quot;000E63FA&quot;/&gt;&lt;wsp:rsid wsp:val=&quot;000E6538&quot;/&gt;&lt;wsp:rsid wsp:val=&quot;000E677C&quot;/&gt;&lt;wsp:rsid wsp:val=&quot;000E6847&quot;/&gt;&lt;wsp:rsid wsp:val=&quot;000E6877&quot;/&gt;&lt;wsp:rsid wsp:val=&quot;000E6A53&quot;/&gt;&lt;wsp:rsid wsp:val=&quot;000E6F9B&quot;/&gt;&lt;wsp:rsid wsp:val=&quot;000E7217&quot;/&gt;&lt;wsp:rsid wsp:val=&quot;000E7B91&quot;/&gt;&lt;wsp:rsid wsp:val=&quot;000F0538&quot;/&gt;&lt;wsp:rsid wsp:val=&quot;000F0CA3&quot;/&gt;&lt;wsp:rsid wsp:val=&quot;000F1379&quot;/&gt;&lt;wsp:rsid wsp:val=&quot;000F1422&quot;/&gt;&lt;wsp:rsid wsp:val=&quot;000F16A9&quot;/&gt;&lt;wsp:rsid wsp:val=&quot;000F1E08&quot;/&gt;&lt;wsp:rsid wsp:val=&quot;000F200B&quot;/&gt;&lt;wsp:rsid wsp:val=&quot;000F201B&quot;/&gt;&lt;wsp:rsid wsp:val=&quot;000F22FA&quot;/&gt;&lt;wsp:rsid wsp:val=&quot;000F2320&quot;/&gt;&lt;wsp:rsid wsp:val=&quot;000F2406&quot;/&gt;&lt;wsp:rsid wsp:val=&quot;000F24C4&quot;/&gt;&lt;wsp:rsid wsp:val=&quot;000F26BA&quot;/&gt;&lt;wsp:rsid wsp:val=&quot;000F30EE&quot;/&gt;&lt;wsp:rsid wsp:val=&quot;000F3833&quot;/&gt;&lt;wsp:rsid wsp:val=&quot;000F3F11&quot;/&gt;&lt;wsp:rsid wsp:val=&quot;000F4250&quot;/&gt;&lt;wsp:rsid wsp:val=&quot;000F4C46&quot;/&gt;&lt;wsp:rsid wsp:val=&quot;000F5BEF&quot;/&gt;&lt;wsp:rsid wsp:val=&quot;000F6065&quot;/&gt;&lt;wsp:rsid wsp:val=&quot;000F67AB&quot;/&gt;&lt;wsp:rsid wsp:val=&quot;000F7476&quot;/&gt;&lt;wsp:rsid wsp:val=&quot;000F7B16&quot;/&gt;&lt;wsp:rsid wsp:val=&quot;000F7B4A&quot;/&gt;&lt;wsp:rsid wsp:val=&quot;000F7F01&quot;/&gt;&lt;wsp:rsid wsp:val=&quot;001004D8&quot;/&gt;&lt;wsp:rsid wsp:val=&quot;00100668&quot;/&gt;&lt;wsp:rsid wsp:val=&quot;001008FE&quot;/&gt;&lt;wsp:rsid wsp:val=&quot;00100F85&quot;/&gt;&lt;wsp:rsid wsp:val=&quot;00101111&quot;/&gt;&lt;wsp:rsid wsp:val=&quot;001016F7&quot;/&gt;&lt;wsp:rsid wsp:val=&quot;00101989&quot;/&gt;&lt;wsp:rsid wsp:val=&quot;00102636&quot;/&gt;&lt;wsp:rsid wsp:val=&quot;00102690&quot;/&gt;&lt;wsp:rsid wsp:val=&quot;0010325B&quot;/&gt;&lt;wsp:rsid wsp:val=&quot;00103537&quot;/&gt;&lt;wsp:rsid wsp:val=&quot;00103AEB&quot;/&gt;&lt;wsp:rsid wsp:val=&quot;00103D9D&quot;/&gt;&lt;wsp:rsid wsp:val=&quot;001045EA&quot;/&gt;&lt;wsp:rsid wsp:val=&quot;00104817&quot;/&gt;&lt;wsp:rsid wsp:val=&quot;001051A0&quot;/&gt;&lt;wsp:rsid wsp:val=&quot;001051B9&quot;/&gt;&lt;wsp:rsid wsp:val=&quot;0010534D&quot;/&gt;&lt;wsp:rsid wsp:val=&quot;00105F50&quot;/&gt;&lt;wsp:rsid wsp:val=&quot;001063BE&quot;/&gt;&lt;wsp:rsid wsp:val=&quot;00106693&quot;/&gt;&lt;wsp:rsid wsp:val=&quot;00106FCE&quot;/&gt;&lt;wsp:rsid wsp:val=&quot;00107207&quot;/&gt;&lt;wsp:rsid wsp:val=&quot;0010786C&quot;/&gt;&lt;wsp:rsid wsp:val=&quot;0010788D&quot;/&gt;&lt;wsp:rsid wsp:val=&quot;00110213&quot;/&gt;&lt;wsp:rsid wsp:val=&quot;001107E3&quot;/&gt;&lt;wsp:rsid wsp:val=&quot;001109CE&quot;/&gt;&lt;wsp:rsid wsp:val=&quot;00110E10&quot;/&gt;&lt;wsp:rsid wsp:val=&quot;001113D7&quot;/&gt;&lt;wsp:rsid wsp:val=&quot;001129E3&quot;/&gt;&lt;wsp:rsid wsp:val=&quot;00113745&quot;/&gt;&lt;wsp:rsid wsp:val=&quot;00113C63&quot;/&gt;&lt;wsp:rsid wsp:val=&quot;00113F63&quot;/&gt;&lt;wsp:rsid wsp:val=&quot;0011462A&quot;/&gt;&lt;wsp:rsid wsp:val=&quot;001148AA&quot;/&gt;&lt;wsp:rsid wsp:val=&quot;001148B3&quot;/&gt;&lt;wsp:rsid wsp:val=&quot;00114CB1&quot;/&gt;&lt;wsp:rsid wsp:val=&quot;00114CC3&quot;/&gt;&lt;wsp:rsid wsp:val=&quot;0011510F&quot;/&gt;&lt;wsp:rsid wsp:val=&quot;001152DC&quot;/&gt;&lt;wsp:rsid wsp:val=&quot;00115B53&quot;/&gt;&lt;wsp:rsid wsp:val=&quot;00115C7A&quot;/&gt;&lt;wsp:rsid wsp:val=&quot;00116645&quot;/&gt;&lt;wsp:rsid wsp:val=&quot;00116D0E&quot;/&gt;&lt;wsp:rsid wsp:val=&quot;0011766F&quot;/&gt;&lt;wsp:rsid wsp:val=&quot;001177DD&quot;/&gt;&lt;wsp:rsid wsp:val=&quot;001179AD&quot;/&gt;&lt;wsp:rsid wsp:val=&quot;00117DD8&quot;/&gt;&lt;wsp:rsid wsp:val=&quot;001200AC&quot;/&gt;&lt;wsp:rsid wsp:val=&quot;00120636&quot;/&gt;&lt;wsp:rsid wsp:val=&quot;001207F0&quot;/&gt;&lt;wsp:rsid wsp:val=&quot;001209D7&quot;/&gt;&lt;wsp:rsid wsp:val=&quot;00120CA5&quot;/&gt;&lt;wsp:rsid wsp:val=&quot;00120EB1&quot;/&gt;&lt;wsp:rsid wsp:val=&quot;00120FCB&quot;/&gt;&lt;wsp:rsid wsp:val=&quot;00121071&quot;/&gt;&lt;wsp:rsid wsp:val=&quot;001212E3&quot;/&gt;&lt;wsp:rsid wsp:val=&quot;001218ED&quot;/&gt;&lt;wsp:rsid wsp:val=&quot;00121905&quot;/&gt;&lt;wsp:rsid wsp:val=&quot;00121CC1&quot;/&gt;&lt;wsp:rsid wsp:val=&quot;00121E6E&quot;/&gt;&lt;wsp:rsid wsp:val=&quot;001226D2&quot;/&gt;&lt;wsp:rsid wsp:val=&quot;001227B1&quot;/&gt;&lt;wsp:rsid wsp:val=&quot;001232A5&quot;/&gt;&lt;wsp:rsid wsp:val=&quot;00123A90&quot;/&gt;&lt;wsp:rsid wsp:val=&quot;00124438&quot;/&gt;&lt;wsp:rsid wsp:val=&quot;0012589F&quot;/&gt;&lt;wsp:rsid wsp:val=&quot;00125F69&quot;/&gt;&lt;wsp:rsid wsp:val=&quot;00126392&quot;/&gt;&lt;wsp:rsid wsp:val=&quot;00126921&quot;/&gt;&lt;wsp:rsid wsp:val=&quot;001269B9&quot;/&gt;&lt;wsp:rsid wsp:val=&quot;001277A2&quot;/&gt;&lt;wsp:rsid wsp:val=&quot;00127AD6&quot;/&gt;&lt;wsp:rsid wsp:val=&quot;00127F02&quot;/&gt;&lt;wsp:rsid wsp:val=&quot;00127FC4&quot;/&gt;&lt;wsp:rsid wsp:val=&quot;001302FC&quot;/&gt;&lt;wsp:rsid wsp:val=&quot;001308E0&quot;/&gt;&lt;wsp:rsid wsp:val=&quot;00130F4D&quot;/&gt;&lt;wsp:rsid wsp:val=&quot;00132486&quot;/&gt;&lt;wsp:rsid wsp:val=&quot;00132570&quot;/&gt;&lt;wsp:rsid wsp:val=&quot;00132DF3&quot;/&gt;&lt;wsp:rsid wsp:val=&quot;00133126&quot;/&gt;&lt;wsp:rsid wsp:val=&quot;00133483&quot;/&gt;&lt;wsp:rsid wsp:val=&quot;00133D1E&quot;/&gt;&lt;wsp:rsid wsp:val=&quot;00134337&quot;/&gt;&lt;wsp:rsid wsp:val=&quot;0013521A&quot;/&gt;&lt;wsp:rsid wsp:val=&quot;00135542&quot;/&gt;&lt;wsp:rsid wsp:val=&quot;0013564C&quot;/&gt;&lt;wsp:rsid wsp:val=&quot;00135655&quot;/&gt;&lt;wsp:rsid wsp:val=&quot;001356B0&quot;/&gt;&lt;wsp:rsid wsp:val=&quot;00135BAB&quot;/&gt;&lt;wsp:rsid wsp:val=&quot;00136640&quot;/&gt;&lt;wsp:rsid wsp:val=&quot;00137024&quot;/&gt;&lt;wsp:rsid wsp:val=&quot;00137F2E&quot;/&gt;&lt;wsp:rsid wsp:val=&quot;00137F73&quot;/&gt;&lt;wsp:rsid wsp:val=&quot;0014044C&quot;/&gt;&lt;wsp:rsid wsp:val=&quot;0014062B&quot;/&gt;&lt;wsp:rsid wsp:val=&quot;00140774&quot;/&gt;&lt;wsp:rsid wsp:val=&quot;00140C0E&quot;/&gt;&lt;wsp:rsid wsp:val=&quot;00141EEA&quot;/&gt;&lt;wsp:rsid wsp:val=&quot;00142071&quot;/&gt;&lt;wsp:rsid wsp:val=&quot;00142282&quot;/&gt;&lt;wsp:rsid wsp:val=&quot;001427E8&quot;/&gt;&lt;wsp:rsid wsp:val=&quot;001429C5&quot;/&gt;&lt;wsp:rsid wsp:val=&quot;0014303F&quot;/&gt;&lt;wsp:rsid wsp:val=&quot;001432E2&quot;/&gt;&lt;wsp:rsid wsp:val=&quot;00143620&quot;/&gt;&lt;wsp:rsid wsp:val=&quot;001436D5&quot;/&gt;&lt;wsp:rsid wsp:val=&quot;00143758&quot;/&gt;&lt;wsp:rsid wsp:val=&quot;00143FB2&quot;/&gt;&lt;wsp:rsid wsp:val=&quot;0014401A&quot;/&gt;&lt;wsp:rsid wsp:val=&quot;00144EE4&quot;/&gt;&lt;wsp:rsid wsp:val=&quot;00145427&quot;/&gt;&lt;wsp:rsid wsp:val=&quot;001458BE&quot;/&gt;&lt;wsp:rsid wsp:val=&quot;00145D49&quot;/&gt;&lt;wsp:rsid wsp:val=&quot;00146315&quot;/&gt;&lt;wsp:rsid wsp:val=&quot;00146330&quot;/&gt;&lt;wsp:rsid wsp:val=&quot;001477BC&quot;/&gt;&lt;wsp:rsid wsp:val=&quot;00150545&quot;/&gt;&lt;wsp:rsid wsp:val=&quot;0015121C&quot;/&gt;&lt;wsp:rsid wsp:val=&quot;00151A62&quot;/&gt;&lt;wsp:rsid wsp:val=&quot;00151AC3&quot;/&gt;&lt;wsp:rsid wsp:val=&quot;00152ACF&quot;/&gt;&lt;wsp:rsid wsp:val=&quot;00152F4F&quot;/&gt;&lt;wsp:rsid wsp:val=&quot;00153154&quot;/&gt;&lt;wsp:rsid wsp:val=&quot;00153163&quot;/&gt;&lt;wsp:rsid wsp:val=&quot;001534EB&quot;/&gt;&lt;wsp:rsid wsp:val=&quot;00153A40&quot;/&gt;&lt;wsp:rsid wsp:val=&quot;001543F4&quot;/&gt;&lt;wsp:rsid wsp:val=&quot;0015445D&quot;/&gt;&lt;wsp:rsid wsp:val=&quot;00154703&quot;/&gt;&lt;wsp:rsid wsp:val=&quot;001550FA&quot;/&gt;&lt;wsp:rsid wsp:val=&quot;00155135&quot;/&gt;&lt;wsp:rsid wsp:val=&quot;001552EB&quot;/&gt;&lt;wsp:rsid wsp:val=&quot;001553D1&quot;/&gt;&lt;wsp:rsid wsp:val=&quot;00155D3E&quot;/&gt;&lt;wsp:rsid wsp:val=&quot;0015664F&quot;/&gt;&lt;wsp:rsid wsp:val=&quot;001567F4&quot;/&gt;&lt;wsp:rsid wsp:val=&quot;00156DB0&quot;/&gt;&lt;wsp:rsid wsp:val=&quot;001570C0&quot;/&gt;&lt;wsp:rsid wsp:val=&quot;00157838&quot;/&gt;&lt;wsp:rsid wsp:val=&quot;0015787A&quot;/&gt;&lt;wsp:rsid wsp:val=&quot;00157C2B&quot;/&gt;&lt;wsp:rsid wsp:val=&quot;0016013A&quot;/&gt;&lt;wsp:rsid wsp:val=&quot;001605A1&quot;/&gt;&lt;wsp:rsid wsp:val=&quot;001607C4&quot;/&gt;&lt;wsp:rsid wsp:val=&quot;00160A7E&quot;/&gt;&lt;wsp:rsid wsp:val=&quot;001611C8&quot;/&gt;&lt;wsp:rsid wsp:val=&quot;0016175A&quot;/&gt;&lt;wsp:rsid wsp:val=&quot;00162310&quot;/&gt;&lt;wsp:rsid wsp:val=&quot;001626A7&quot;/&gt;&lt;wsp:rsid wsp:val=&quot;0016273E&quot;/&gt;&lt;wsp:rsid wsp:val=&quot;00162D9B&quot;/&gt;&lt;wsp:rsid wsp:val=&quot;00162DC2&quot;/&gt;&lt;wsp:rsid wsp:val=&quot;00163099&quot;/&gt;&lt;wsp:rsid wsp:val=&quot;00163445&quot;/&gt;&lt;wsp:rsid wsp:val=&quot;001634D0&quot;/&gt;&lt;wsp:rsid wsp:val=&quot;001638DC&quot;/&gt;&lt;wsp:rsid wsp:val=&quot;00163AD4&quot;/&gt;&lt;wsp:rsid wsp:val=&quot;001647AE&quot;/&gt;&lt;wsp:rsid wsp:val=&quot;00164980&quot;/&gt;&lt;wsp:rsid wsp:val=&quot;00164C7C&quot;/&gt;&lt;wsp:rsid wsp:val=&quot;00164FE1&quot;/&gt;&lt;wsp:rsid wsp:val=&quot;0016505A&quot;/&gt;&lt;wsp:rsid wsp:val=&quot;00165C69&quot;/&gt;&lt;wsp:rsid wsp:val=&quot;001669D4&quot;/&gt;&lt;wsp:rsid wsp:val=&quot;00166DFA&quot;/&gt;&lt;wsp:rsid wsp:val=&quot;00167B96&quot;/&gt;&lt;wsp:rsid wsp:val=&quot;00167D12&quot;/&gt;&lt;wsp:rsid wsp:val=&quot;00170CCC&quot;/&gt;&lt;wsp:rsid wsp:val=&quot;00170EA3&quot;/&gt;&lt;wsp:rsid wsp:val=&quot;00171003&quot;/&gt;&lt;wsp:rsid wsp:val=&quot;001715E4&quot;/&gt;&lt;wsp:rsid wsp:val=&quot;0017188C&quot;/&gt;&lt;wsp:rsid wsp:val=&quot;00171F1A&quot;/&gt;&lt;wsp:rsid wsp:val=&quot;00172724&quot;/&gt;&lt;wsp:rsid wsp:val=&quot;0017287B&quot;/&gt;&lt;wsp:rsid wsp:val=&quot;00173A6B&quot;/&gt;&lt;wsp:rsid wsp:val=&quot;001746E5&quot;/&gt;&lt;wsp:rsid wsp:val=&quot;0017481D&quot;/&gt;&lt;wsp:rsid wsp:val=&quot;00174A33&quot;/&gt;&lt;wsp:rsid wsp:val=&quot;00174ABF&quot;/&gt;&lt;wsp:rsid wsp:val=&quot;00174C7D&quot;/&gt;&lt;wsp:rsid wsp:val=&quot;00175C3A&quot;/&gt;&lt;wsp:rsid wsp:val=&quot;00176AF0&quot;/&gt;&lt;wsp:rsid wsp:val=&quot;00176E3D&quot;/&gt;&lt;wsp:rsid wsp:val=&quot;0017720C&quot;/&gt;&lt;wsp:rsid wsp:val=&quot;001775F1&quot;/&gt;&lt;wsp:rsid wsp:val=&quot;0018014E&quot;/&gt;&lt;wsp:rsid wsp:val=&quot;00180A81&quot;/&gt;&lt;wsp:rsid wsp:val=&quot;00180C6D&quot;/&gt;&lt;wsp:rsid wsp:val=&quot;00180F5E&quot;/&gt;&lt;wsp:rsid wsp:val=&quot;0018261E&quot;/&gt;&lt;wsp:rsid wsp:val=&quot;00182C88&quot;/&gt;&lt;wsp:rsid wsp:val=&quot;0018301D&quot;/&gt;&lt;wsp:rsid wsp:val=&quot;00183112&quot;/&gt;&lt;wsp:rsid wsp:val=&quot;00183C60&quot;/&gt;&lt;wsp:rsid wsp:val=&quot;00183EAD&quot;/&gt;&lt;wsp:rsid wsp:val=&quot;00184127&quot;/&gt;&lt;wsp:rsid wsp:val=&quot;00184163&quot;/&gt;&lt;wsp:rsid wsp:val=&quot;00184395&quot;/&gt;&lt;wsp:rsid wsp:val=&quot;001853E6&quot;/&gt;&lt;wsp:rsid wsp:val=&quot;00185484&quot;/&gt;&lt;wsp:rsid wsp:val=&quot;001855A2&quot;/&gt;&lt;wsp:rsid wsp:val=&quot;00185E19&quot;/&gt;&lt;wsp:rsid wsp:val=&quot;00185FD7&quot;/&gt;&lt;wsp:rsid wsp:val=&quot;001864A7&quot;/&gt;&lt;wsp:rsid wsp:val=&quot;0018681F&quot;/&gt;&lt;wsp:rsid wsp:val=&quot;00190A7C&quot;/&gt;&lt;wsp:rsid wsp:val=&quot;00190CFE&quot;/&gt;&lt;wsp:rsid wsp:val=&quot;001917A9&quot;/&gt;&lt;wsp:rsid wsp:val=&quot;00191EEA&quot;/&gt;&lt;wsp:rsid wsp:val=&quot;001929E5&quot;/&gt;&lt;wsp:rsid wsp:val=&quot;00192A58&quot;/&gt;&lt;wsp:rsid wsp:val=&quot;00192CA2&quot;/&gt;&lt;wsp:rsid wsp:val=&quot;00192E48&quot;/&gt;&lt;wsp:rsid wsp:val=&quot;00193E3B&quot;/&gt;&lt;wsp:rsid wsp:val=&quot;0019440F&quot;/&gt;&lt;wsp:rsid wsp:val=&quot;001945B0&quot;/&gt;&lt;wsp:rsid wsp:val=&quot;001949B7&quot;/&gt;&lt;wsp:rsid wsp:val=&quot;001951A4&quot;/&gt;&lt;wsp:rsid wsp:val=&quot;00195E60&quot;/&gt;&lt;wsp:rsid wsp:val=&quot;00196868&quot;/&gt;&lt;wsp:rsid wsp:val=&quot;001969A8&quot;/&gt;&lt;wsp:rsid wsp:val=&quot;00196E16&quot;/&gt;&lt;wsp:rsid wsp:val=&quot;00197076&quot;/&gt;&lt;wsp:rsid wsp:val=&quot;001976EB&quot;/&gt;&lt;wsp:rsid wsp:val=&quot;001A0173&quot;/&gt;&lt;wsp:rsid wsp:val=&quot;001A0B7C&quot;/&gt;&lt;wsp:rsid wsp:val=&quot;001A0E8C&quot;/&gt;&lt;wsp:rsid wsp:val=&quot;001A10B8&quot;/&gt;&lt;wsp:rsid wsp:val=&quot;001A17B1&quot;/&gt;&lt;wsp:rsid wsp:val=&quot;001A1855&quot;/&gt;&lt;wsp:rsid wsp:val=&quot;001A1DD4&quot;/&gt;&lt;wsp:rsid wsp:val=&quot;001A268E&quot;/&gt;&lt;wsp:rsid wsp:val=&quot;001A2F05&quot;/&gt;&lt;wsp:rsid wsp:val=&quot;001A3351&quot;/&gt;&lt;wsp:rsid wsp:val=&quot;001A341A&quot;/&gt;&lt;wsp:rsid wsp:val=&quot;001A3F41&quot;/&gt;&lt;wsp:rsid wsp:val=&quot;001A447B&quot;/&gt;&lt;wsp:rsid wsp:val=&quot;001A4830&quot;/&gt;&lt;wsp:rsid wsp:val=&quot;001A5B73&quot;/&gt;&lt;wsp:rsid wsp:val=&quot;001A5CE3&quot;/&gt;&lt;wsp:rsid wsp:val=&quot;001A5ED1&quot;/&gt;&lt;wsp:rsid wsp:val=&quot;001A5EDD&quot;/&gt;&lt;wsp:rsid wsp:val=&quot;001A6A84&quot;/&gt;&lt;wsp:rsid wsp:val=&quot;001A768E&quot;/&gt;&lt;wsp:rsid wsp:val=&quot;001B15B5&quot;/&gt;&lt;wsp:rsid wsp:val=&quot;001B1693&quot;/&gt;&lt;wsp:rsid wsp:val=&quot;001B16CF&quot;/&gt;&lt;wsp:rsid wsp:val=&quot;001B18BF&quot;/&gt;&lt;wsp:rsid wsp:val=&quot;001B1985&quot;/&gt;&lt;wsp:rsid wsp:val=&quot;001B1D7B&quot;/&gt;&lt;wsp:rsid wsp:val=&quot;001B20A0&quot;/&gt;&lt;wsp:rsid wsp:val=&quot;001B2F10&quot;/&gt;&lt;wsp:rsid wsp:val=&quot;001B3113&quot;/&gt;&lt;wsp:rsid wsp:val=&quot;001B35C5&quot;/&gt;&lt;wsp:rsid wsp:val=&quot;001B3B54&quot;/&gt;&lt;wsp:rsid wsp:val=&quot;001B40E9&quot;/&gt;&lt;wsp:rsid wsp:val=&quot;001B4103&quot;/&gt;&lt;wsp:rsid wsp:val=&quot;001B4486&quot;/&gt;&lt;wsp:rsid wsp:val=&quot;001B480A&quot;/&gt;&lt;wsp:rsid wsp:val=&quot;001B4A19&quot;/&gt;&lt;wsp:rsid wsp:val=&quot;001B5ECA&quot;/&gt;&lt;wsp:rsid wsp:val=&quot;001B6635&quot;/&gt;&lt;wsp:rsid wsp:val=&quot;001B6818&quot;/&gt;&lt;wsp:rsid wsp:val=&quot;001B6D28&quot;/&gt;&lt;wsp:rsid wsp:val=&quot;001B7A97&quot;/&gt;&lt;wsp:rsid wsp:val=&quot;001B7C17&quot;/&gt;&lt;wsp:rsid wsp:val=&quot;001B7CA1&quot;/&gt;&lt;wsp:rsid wsp:val=&quot;001B7FAA&quot;/&gt;&lt;wsp:rsid wsp:val=&quot;001C023F&quot;/&gt;&lt;wsp:rsid wsp:val=&quot;001C02CD&quot;/&gt;&lt;wsp:rsid wsp:val=&quot;001C0472&quot;/&gt;&lt;wsp:rsid wsp:val=&quot;001C070F&quot;/&gt;&lt;wsp:rsid wsp:val=&quot;001C0899&quot;/&gt;&lt;wsp:rsid wsp:val=&quot;001C097B&quot;/&gt;&lt;wsp:rsid wsp:val=&quot;001C0B1F&quot;/&gt;&lt;wsp:rsid wsp:val=&quot;001C0B81&quot;/&gt;&lt;wsp:rsid wsp:val=&quot;001C10F7&quot;/&gt;&lt;wsp:rsid wsp:val=&quot;001C15CE&quot;/&gt;&lt;wsp:rsid wsp:val=&quot;001C1E87&quot;/&gt;&lt;wsp:rsid wsp:val=&quot;001C238A&quot;/&gt;&lt;wsp:rsid wsp:val=&quot;001C310D&quot;/&gt;&lt;wsp:rsid wsp:val=&quot;001C40A5&quot;/&gt;&lt;wsp:rsid wsp:val=&quot;001C4C70&quot;/&gt;&lt;wsp:rsid wsp:val=&quot;001C4D47&quot;/&gt;&lt;wsp:rsid wsp:val=&quot;001C5302&quot;/&gt;&lt;wsp:rsid wsp:val=&quot;001C538D&quot;/&gt;&lt;wsp:rsid wsp:val=&quot;001C5509&quot;/&gt;&lt;wsp:rsid wsp:val=&quot;001C5756&quot;/&gt;&lt;wsp:rsid wsp:val=&quot;001C5E9C&quot;/&gt;&lt;wsp:rsid wsp:val=&quot;001C6417&quot;/&gt;&lt;wsp:rsid wsp:val=&quot;001C6949&quot;/&gt;&lt;wsp:rsid wsp:val=&quot;001C6B81&quot;/&gt;&lt;wsp:rsid wsp:val=&quot;001C6CAE&quot;/&gt;&lt;wsp:rsid wsp:val=&quot;001C6E3A&quot;/&gt;&lt;wsp:rsid wsp:val=&quot;001C7083&quot;/&gt;&lt;wsp:rsid wsp:val=&quot;001D06DD&quot;/&gt;&lt;wsp:rsid wsp:val=&quot;001D073F&quot;/&gt;&lt;wsp:rsid wsp:val=&quot;001D0BB3&quot;/&gt;&lt;wsp:rsid wsp:val=&quot;001D1653&quot;/&gt;&lt;wsp:rsid wsp:val=&quot;001D186F&quot;/&gt;&lt;wsp:rsid wsp:val=&quot;001D1962&quot;/&gt;&lt;wsp:rsid wsp:val=&quot;001D1C97&quot;/&gt;&lt;wsp:rsid wsp:val=&quot;001D1CB0&quot;/&gt;&lt;wsp:rsid wsp:val=&quot;001D2187&quot;/&gt;&lt;wsp:rsid wsp:val=&quot;001D25FE&quot;/&gt;&lt;wsp:rsid wsp:val=&quot;001D2984&quot;/&gt;&lt;wsp:rsid wsp:val=&quot;001D29D1&quot;/&gt;&lt;wsp:rsid wsp:val=&quot;001D2CC9&quot;/&gt;&lt;wsp:rsid wsp:val=&quot;001D3FCF&quot;/&gt;&lt;wsp:rsid wsp:val=&quot;001D41F4&quot;/&gt;&lt;wsp:rsid wsp:val=&quot;001D5560&quot;/&gt;&lt;wsp:rsid wsp:val=&quot;001D57DA&quot;/&gt;&lt;wsp:rsid wsp:val=&quot;001D5916&quot;/&gt;&lt;wsp:rsid wsp:val=&quot;001D5CB6&quot;/&gt;&lt;wsp:rsid wsp:val=&quot;001D63FD&quot;/&gt;&lt;wsp:rsid wsp:val=&quot;001D71EA&quot;/&gt;&lt;wsp:rsid wsp:val=&quot;001D7899&quot;/&gt;&lt;wsp:rsid wsp:val=&quot;001D7CB5&quot;/&gt;&lt;wsp:rsid wsp:val=&quot;001E06A4&quot;/&gt;&lt;wsp:rsid wsp:val=&quot;001E0AA7&quot;/&gt;&lt;wsp:rsid wsp:val=&quot;001E1383&quot;/&gt;&lt;wsp:rsid wsp:val=&quot;001E1876&quot;/&gt;&lt;wsp:rsid wsp:val=&quot;001E1B01&quot;/&gt;&lt;wsp:rsid wsp:val=&quot;001E276E&quot;/&gt;&lt;wsp:rsid wsp:val=&quot;001E2905&quot;/&gt;&lt;wsp:rsid wsp:val=&quot;001E2EC7&quot;/&gt;&lt;wsp:rsid wsp:val=&quot;001E2F2C&quot;/&gt;&lt;wsp:rsid wsp:val=&quot;001E32C9&quot;/&gt;&lt;wsp:rsid wsp:val=&quot;001E3329&quot;/&gt;&lt;wsp:rsid wsp:val=&quot;001E4246&quot;/&gt;&lt;wsp:rsid wsp:val=&quot;001E4357&quot;/&gt;&lt;wsp:rsid wsp:val=&quot;001E4BAB&quot;/&gt;&lt;wsp:rsid wsp:val=&quot;001E4BF9&quot;/&gt;&lt;wsp:rsid wsp:val=&quot;001E50F4&quot;/&gt;&lt;wsp:rsid wsp:val=&quot;001E5165&quot;/&gt;&lt;wsp:rsid wsp:val=&quot;001E5D46&quot;/&gt;&lt;wsp:rsid wsp:val=&quot;001E61BC&quot;/&gt;&lt;wsp:rsid wsp:val=&quot;001E6733&quot;/&gt;&lt;wsp:rsid wsp:val=&quot;001E6AC1&quot;/&gt;&lt;wsp:rsid wsp:val=&quot;001E6B3D&quot;/&gt;&lt;wsp:rsid wsp:val=&quot;001E7044&quot;/&gt;&lt;wsp:rsid wsp:val=&quot;001E7A38&quot;/&gt;&lt;wsp:rsid wsp:val=&quot;001F0B94&quot;/&gt;&lt;wsp:rsid wsp:val=&quot;001F11FB&quot;/&gt;&lt;wsp:rsid wsp:val=&quot;001F11FF&quot;/&gt;&lt;wsp:rsid wsp:val=&quot;001F12D9&quot;/&gt;&lt;wsp:rsid wsp:val=&quot;001F1B3D&quot;/&gt;&lt;wsp:rsid wsp:val=&quot;001F22B5&quot;/&gt;&lt;wsp:rsid wsp:val=&quot;001F281C&quot;/&gt;&lt;wsp:rsid wsp:val=&quot;001F285E&quot;/&gt;&lt;wsp:rsid wsp:val=&quot;001F2DF5&quot;/&gt;&lt;wsp:rsid wsp:val=&quot;001F2FD5&quot;/&gt;&lt;wsp:rsid wsp:val=&quot;001F3C6C&quot;/&gt;&lt;wsp:rsid wsp:val=&quot;001F3EC1&quot;/&gt;&lt;wsp:rsid wsp:val=&quot;001F45AB&quot;/&gt;&lt;wsp:rsid wsp:val=&quot;001F4BCB&quot;/&gt;&lt;wsp:rsid wsp:val=&quot;001F5B92&quot;/&gt;&lt;wsp:rsid wsp:val=&quot;001F5D66&quot;/&gt;&lt;wsp:rsid wsp:val=&quot;001F68FB&quot;/&gt;&lt;wsp:rsid wsp:val=&quot;001F6C21&quot;/&gt;&lt;wsp:rsid wsp:val=&quot;001F78D3&quot;/&gt;&lt;wsp:rsid wsp:val=&quot;001F7F6A&quot;/&gt;&lt;wsp:rsid wsp:val=&quot;002002DA&quot;/&gt;&lt;wsp:rsid wsp:val=&quot;00200524&quot;/&gt;&lt;wsp:rsid wsp:val=&quot;00200BC6&quot;/&gt;&lt;wsp:rsid wsp:val=&quot;00201BF5&quot;/&gt;&lt;wsp:rsid wsp:val=&quot;00202CEC&quot;/&gt;&lt;wsp:rsid wsp:val=&quot;00203060&quot;/&gt;&lt;wsp:rsid wsp:val=&quot;00203A85&quot;/&gt;&lt;wsp:rsid wsp:val=&quot;00203C7A&quot;/&gt;&lt;wsp:rsid wsp:val=&quot;00203D3E&quot;/&gt;&lt;wsp:rsid wsp:val=&quot;00204611&quot;/&gt;&lt;wsp:rsid wsp:val=&quot;002046E5&quot;/&gt;&lt;wsp:rsid wsp:val=&quot;00204C37&quot;/&gt;&lt;wsp:rsid wsp:val=&quot;00204D78&quot;/&gt;&lt;wsp:rsid wsp:val=&quot;0020524B&quot;/&gt;&lt;wsp:rsid wsp:val=&quot;0020573E&quot;/&gt;&lt;wsp:rsid wsp:val=&quot;00205C11&quot;/&gt;&lt;wsp:rsid wsp:val=&quot;0020697E&quot;/&gt;&lt;wsp:rsid wsp:val=&quot;00206A06&quot;/&gt;&lt;wsp:rsid wsp:val=&quot;00206B05&quot;/&gt;&lt;wsp:rsid wsp:val=&quot;002072B8&quot;/&gt;&lt;wsp:rsid wsp:val=&quot;00207667&quot;/&gt;&lt;wsp:rsid wsp:val=&quot;00207E64&quot;/&gt;&lt;wsp:rsid wsp:val=&quot;00210551&quot;/&gt;&lt;wsp:rsid wsp:val=&quot;00210565&quot;/&gt;&lt;wsp:rsid wsp:val=&quot;00210669&quot;/&gt;&lt;wsp:rsid wsp:val=&quot;0021104E&quot;/&gt;&lt;wsp:rsid wsp:val=&quot;00211C21&quot;/&gt;&lt;wsp:rsid wsp:val=&quot;00211C49&quot;/&gt;&lt;wsp:rsid wsp:val=&quot;00212103&quot;/&gt;&lt;wsp:rsid wsp:val=&quot;00212239&quot;/&gt;&lt;wsp:rsid wsp:val=&quot;002129B5&quot;/&gt;&lt;wsp:rsid wsp:val=&quot;002129E8&quot;/&gt;&lt;wsp:rsid wsp:val=&quot;00212B36&quot;/&gt;&lt;wsp:rsid wsp:val=&quot;002138BD&quot;/&gt;&lt;wsp:rsid wsp:val=&quot;00213AC6&quot;/&gt;&lt;wsp:rsid wsp:val=&quot;00213CFF&quot;/&gt;&lt;wsp:rsid wsp:val=&quot;0021448E&quot;/&gt;&lt;wsp:rsid wsp:val=&quot;00214D6E&quot;/&gt;&lt;wsp:rsid wsp:val=&quot;00214F06&quot;/&gt;&lt;wsp:rsid wsp:val=&quot;00215355&quot;/&gt;&lt;wsp:rsid wsp:val=&quot;00215382&quot;/&gt;&lt;wsp:rsid wsp:val=&quot;002154D7&quot;/&gt;&lt;wsp:rsid wsp:val=&quot;002154F8&quot;/&gt;&lt;wsp:rsid wsp:val=&quot;002157A2&quot;/&gt;&lt;wsp:rsid wsp:val=&quot;0021600B&quot;/&gt;&lt;wsp:rsid wsp:val=&quot;00216063&quot;/&gt;&lt;wsp:rsid wsp:val=&quot;002160C1&quot;/&gt;&lt;wsp:rsid wsp:val=&quot;00216D37&quot;/&gt;&lt;wsp:rsid wsp:val=&quot;00217365&quot;/&gt;&lt;wsp:rsid wsp:val=&quot;002176D8&quot;/&gt;&lt;wsp:rsid wsp:val=&quot;00217926&quot;/&gt;&lt;wsp:rsid wsp:val=&quot;00217C62&quot;/&gt;&lt;wsp:rsid wsp:val=&quot;0022018E&quot;/&gt;&lt;wsp:rsid wsp:val=&quot;00220247&quot;/&gt;&lt;wsp:rsid wsp:val=&quot;00220D92&quot;/&gt;&lt;wsp:rsid wsp:val=&quot;00221E33&quot;/&gt;&lt;wsp:rsid wsp:val=&quot;0022203E&quot;/&gt;&lt;wsp:rsid wsp:val=&quot;0022233B&quot;/&gt;&lt;wsp:rsid wsp:val=&quot;00222B2F&quot;/&gt;&lt;wsp:rsid wsp:val=&quot;00222DA6&quot;/&gt;&lt;wsp:rsid wsp:val=&quot;002231F5&quot;/&gt;&lt;wsp:rsid wsp:val=&quot;00223AAF&quot;/&gt;&lt;wsp:rsid wsp:val=&quot;00223D62&quot;/&gt;&lt;wsp:rsid wsp:val=&quot;00224183&quot;/&gt;&lt;wsp:rsid wsp:val=&quot;00225C99&quot;/&gt;&lt;wsp:rsid wsp:val=&quot;00225F3F&quot;/&gt;&lt;wsp:rsid wsp:val=&quot;00226328&quot;/&gt;&lt;wsp:rsid wsp:val=&quot;00226732&quot;/&gt;&lt;wsp:rsid wsp:val=&quot;002269A7&quot;/&gt;&lt;wsp:rsid wsp:val=&quot;00227102&quot;/&gt;&lt;wsp:rsid wsp:val=&quot;0022795C&quot;/&gt;&lt;wsp:rsid wsp:val=&quot;00227AA2&quot;/&gt;&lt;wsp:rsid wsp:val=&quot;00227FAA&quot;/&gt;&lt;wsp:rsid wsp:val=&quot;002305D7&quot;/&gt;&lt;wsp:rsid wsp:val=&quot;00230E4E&quot;/&gt;&lt;wsp:rsid wsp:val=&quot;002313E3&quot;/&gt;&lt;wsp:rsid wsp:val=&quot;00231541&quot;/&gt;&lt;wsp:rsid wsp:val=&quot;00231960&quot;/&gt;&lt;wsp:rsid wsp:val=&quot;00232C35&quot;/&gt;&lt;wsp:rsid wsp:val=&quot;00232FD6&quot;/&gt;&lt;wsp:rsid wsp:val=&quot;0023368A&quot;/&gt;&lt;wsp:rsid wsp:val=&quot;00234011&quot;/&gt;&lt;wsp:rsid wsp:val=&quot;00234078&quot;/&gt;&lt;wsp:rsid wsp:val=&quot;002340A9&quot;/&gt;&lt;wsp:rsid wsp:val=&quot;002341D4&quot;/&gt;&lt;wsp:rsid wsp:val=&quot;002349AE&quot;/&gt;&lt;wsp:rsid wsp:val=&quot;00236B56&quot;/&gt;&lt;wsp:rsid wsp:val=&quot;00236DDD&quot;/&gt;&lt;wsp:rsid wsp:val=&quot;0023703E&quot;/&gt;&lt;wsp:rsid wsp:val=&quot;002370DB&quot;/&gt;&lt;wsp:rsid wsp:val=&quot;002374B0&quot;/&gt;&lt;wsp:rsid wsp:val=&quot;00237550&quot;/&gt;&lt;wsp:rsid wsp:val=&quot;0024042C&quot;/&gt;&lt;wsp:rsid wsp:val=&quot;002404B2&quot;/&gt;&lt;wsp:rsid wsp:val=&quot;00240E3C&quot;/&gt;&lt;wsp:rsid wsp:val=&quot;00240E8B&quot;/&gt;&lt;wsp:rsid wsp:val=&quot;002410CD&quot;/&gt;&lt;wsp:rsid wsp:val=&quot;00241AE5&quot;/&gt;&lt;wsp:rsid wsp:val=&quot;00241EEE&quot;/&gt;&lt;wsp:rsid wsp:val=&quot;002420AA&quot;/&gt;&lt;wsp:rsid wsp:val=&quot;002421CD&quot;/&gt;&lt;wsp:rsid wsp:val=&quot;0024294D&quot;/&gt;&lt;wsp:rsid wsp:val=&quot;00242AF7&quot;/&gt;&lt;wsp:rsid wsp:val=&quot;00242CC2&quot;/&gt;&lt;wsp:rsid wsp:val=&quot;0024341A&quot;/&gt;&lt;wsp:rsid wsp:val=&quot;0024350F&quot;/&gt;&lt;wsp:rsid wsp:val=&quot;002435F3&quot;/&gt;&lt;wsp:rsid wsp:val=&quot;00243D8D&quot;/&gt;&lt;wsp:rsid wsp:val=&quot;002444BE&quot;/&gt;&lt;wsp:rsid wsp:val=&quot;002444F8&quot;/&gt;&lt;wsp:rsid wsp:val=&quot;00244BF3&quot;/&gt;&lt;wsp:rsid wsp:val=&quot;00244D61&quot;/&gt;&lt;wsp:rsid wsp:val=&quot;00245C38&quot;/&gt;&lt;wsp:rsid wsp:val=&quot;00246224&quot;/&gt;&lt;wsp:rsid wsp:val=&quot;00246AF5&quot;/&gt;&lt;wsp:rsid wsp:val=&quot;00246C4C&quot;/&gt;&lt;wsp:rsid wsp:val=&quot;00246FB7&quot;/&gt;&lt;wsp:rsid wsp:val=&quot;0024709D&quot;/&gt;&lt;wsp:rsid wsp:val=&quot;002471A7&quot;/&gt;&lt;wsp:rsid wsp:val=&quot;00247290&quot;/&gt;&lt;wsp:rsid wsp:val=&quot;00247740&quot;/&gt;&lt;wsp:rsid wsp:val=&quot;00247C3D&quot;/&gt;&lt;wsp:rsid wsp:val=&quot;00250556&quot;/&gt;&lt;wsp:rsid wsp:val=&quot;00250650&quot;/&gt;&lt;wsp:rsid wsp:val=&quot;0025107A&quot;/&gt;&lt;wsp:rsid wsp:val=&quot;002511C9&quot;/&gt;&lt;wsp:rsid wsp:val=&quot;002518C1&quot;/&gt;&lt;wsp:rsid wsp:val=&quot;00251EEA&quot;/&gt;&lt;wsp:rsid wsp:val=&quot;00251FBF&quot;/&gt;&lt;wsp:rsid wsp:val=&quot;0025284D&quot;/&gt;&lt;wsp:rsid wsp:val=&quot;00252DD2&quot;/&gt;&lt;wsp:rsid wsp:val=&quot;00253EBF&quot;/&gt;&lt;wsp:rsid wsp:val=&quot;00254FDE&quot;/&gt;&lt;wsp:rsid wsp:val=&quot;002552A0&quot;/&gt;&lt;wsp:rsid wsp:val=&quot;00255955&quot;/&gt;&lt;wsp:rsid wsp:val=&quot;00255AEC&quot;/&gt;&lt;wsp:rsid wsp:val=&quot;00255DBA&quot;/&gt;&lt;wsp:rsid wsp:val=&quot;00255ECB&quot;/&gt;&lt;wsp:rsid wsp:val=&quot;00256F58&quot;/&gt;&lt;wsp:rsid wsp:val=&quot;00257935&quot;/&gt;&lt;wsp:rsid wsp:val=&quot;00257A6A&quot;/&gt;&lt;wsp:rsid wsp:val=&quot;002607DF&quot;/&gt;&lt;wsp:rsid wsp:val=&quot;00260A9E&quot;/&gt;&lt;wsp:rsid wsp:val=&quot;00260CAE&quot;/&gt;&lt;wsp:rsid wsp:val=&quot;00260E48&quot;/&gt;&lt;wsp:rsid wsp:val=&quot;00261BBF&quot;/&gt;&lt;wsp:rsid wsp:val=&quot;00262980&quot;/&gt;&lt;wsp:rsid wsp:val=&quot;00262C66&quot;/&gt;&lt;wsp:rsid wsp:val=&quot;00262E88&quot;/&gt;&lt;wsp:rsid wsp:val=&quot;002636A3&quot;/&gt;&lt;wsp:rsid wsp:val=&quot;00263C2E&quot;/&gt;&lt;wsp:rsid wsp:val=&quot;00263DD0&quot;/&gt;&lt;wsp:rsid wsp:val=&quot;0026467C&quot;/&gt;&lt;wsp:rsid wsp:val=&quot;00264714&quot;/&gt;&lt;wsp:rsid wsp:val=&quot;00265179&quot;/&gt;&lt;wsp:rsid wsp:val=&quot;002653A8&quot;/&gt;&lt;wsp:rsid wsp:val=&quot;00265BA6&quot;/&gt;&lt;wsp:rsid wsp:val=&quot;002669D8&quot;/&gt;&lt;wsp:rsid wsp:val=&quot;002702A6&quot;/&gt;&lt;wsp:rsid wsp:val=&quot;00270303&quot;/&gt;&lt;wsp:rsid wsp:val=&quot;0027031C&quot;/&gt;&lt;wsp:rsid wsp:val=&quot;00270559&quot;/&gt;&lt;wsp:rsid wsp:val=&quot;00271245&quot;/&gt;&lt;wsp:rsid wsp:val=&quot;0027154C&quot;/&gt;&lt;wsp:rsid wsp:val=&quot;00271B56&quot;/&gt;&lt;wsp:rsid wsp:val=&quot;00272739&quot;/&gt;&lt;wsp:rsid wsp:val=&quot;0027289E&quot;/&gt;&lt;wsp:rsid wsp:val=&quot;0027367D&quot;/&gt;&lt;wsp:rsid wsp:val=&quot;0027436C&quot;/&gt;&lt;wsp:rsid wsp:val=&quot;00274907&quot;/&gt;&lt;wsp:rsid wsp:val=&quot;00274BFB&quot;/&gt;&lt;wsp:rsid wsp:val=&quot;0027535D&quot;/&gt;&lt;wsp:rsid wsp:val=&quot;002756B9&quot;/&gt;&lt;wsp:rsid wsp:val=&quot;002759DE&quot;/&gt;&lt;wsp:rsid wsp:val=&quot;00275A61&quot;/&gt;&lt;wsp:rsid wsp:val=&quot;00275C0B&quot;/&gt;&lt;wsp:rsid wsp:val=&quot;00276155&quot;/&gt;&lt;wsp:rsid wsp:val=&quot;0027647F&quot;/&gt;&lt;wsp:rsid wsp:val=&quot;002765C7&quot;/&gt;&lt;wsp:rsid wsp:val=&quot;0027663E&quot;/&gt;&lt;wsp:rsid wsp:val=&quot;0027666D&quot;/&gt;&lt;wsp:rsid wsp:val=&quot;002767DA&quot;/&gt;&lt;wsp:rsid wsp:val=&quot;00276E74&quot;/&gt;&lt;wsp:rsid wsp:val=&quot;002773F4&quot;/&gt;&lt;wsp:rsid wsp:val=&quot;00277635&quot;/&gt;&lt;wsp:rsid wsp:val=&quot;00277DD6&quot;/&gt;&lt;wsp:rsid wsp:val=&quot;0028091C&quot;/&gt;&lt;wsp:rsid wsp:val=&quot;00281F5D&quot;/&gt;&lt;wsp:rsid wsp:val=&quot;00281FAB&quot;/&gt;&lt;wsp:rsid wsp:val=&quot;00282F28&quot;/&gt;&lt;wsp:rsid wsp:val=&quot;00283070&quot;/&gt;&lt;wsp:rsid wsp:val=&quot;00283589&quot;/&gt;&lt;wsp:rsid wsp:val=&quot;00284019&quot;/&gt;&lt;wsp:rsid wsp:val=&quot;00284705&quot;/&gt;&lt;wsp:rsid wsp:val=&quot;00285134&quot;/&gt;&lt;wsp:rsid wsp:val=&quot;002857EA&quot;/&gt;&lt;wsp:rsid wsp:val=&quot;0028584C&quot;/&gt;&lt;wsp:rsid wsp:val=&quot;00285A04&quot;/&gt;&lt;wsp:rsid wsp:val=&quot;00287228&quot;/&gt;&lt;wsp:rsid wsp:val=&quot;002873C4&quot;/&gt;&lt;wsp:rsid wsp:val=&quot;0028769B&quot;/&gt;&lt;wsp:rsid wsp:val=&quot;00287E44&quot;/&gt;&lt;wsp:rsid wsp:val=&quot;00290078&quot;/&gt;&lt;wsp:rsid wsp:val=&quot;00291163&quot;/&gt;&lt;wsp:rsid wsp:val=&quot;00292706&quot;/&gt;&lt;wsp:rsid wsp:val=&quot;00292785&quot;/&gt;&lt;wsp:rsid wsp:val=&quot;0029278E&quot;/&gt;&lt;wsp:rsid wsp:val=&quot;00292943&quot;/&gt;&lt;wsp:rsid wsp:val=&quot;00293904&quot;/&gt;&lt;wsp:rsid wsp:val=&quot;00294302&quot;/&gt;&lt;wsp:rsid wsp:val=&quot;002948B4&quot;/&gt;&lt;wsp:rsid wsp:val=&quot;00294BCB&quot;/&gt;&lt;wsp:rsid wsp:val=&quot;00294C30&quot;/&gt;&lt;wsp:rsid wsp:val=&quot;002952AF&quot;/&gt;&lt;wsp:rsid wsp:val=&quot;002953FF&quot;/&gt;&lt;wsp:rsid wsp:val=&quot;00296544&quot;/&gt;&lt;wsp:rsid wsp:val=&quot;0029664C&quot;/&gt;&lt;wsp:rsid wsp:val=&quot;00296D9F&quot;/&gt;&lt;wsp:rsid wsp:val=&quot;0029706C&quot;/&gt;&lt;wsp:rsid wsp:val=&quot;002975BB&quot;/&gt;&lt;wsp:rsid wsp:val=&quot;00297D80&quot;/&gt;&lt;wsp:rsid wsp:val=&quot;002A08CF&quot;/&gt;&lt;wsp:rsid wsp:val=&quot;002A0A3B&quot;/&gt;&lt;wsp:rsid wsp:val=&quot;002A0CD6&quot;/&gt;&lt;wsp:rsid wsp:val=&quot;002A0D93&quot;/&gt;&lt;wsp:rsid wsp:val=&quot;002A11DA&quot;/&gt;&lt;wsp:rsid wsp:val=&quot;002A150C&quot;/&gt;&lt;wsp:rsid wsp:val=&quot;002A178B&quot;/&gt;&lt;wsp:rsid wsp:val=&quot;002A1AB7&quot;/&gt;&lt;wsp:rsid wsp:val=&quot;002A1B81&quot;/&gt;&lt;wsp:rsid wsp:val=&quot;002A1D2C&quot;/&gt;&lt;wsp:rsid wsp:val=&quot;002A2543&quot;/&gt;&lt;wsp:rsid wsp:val=&quot;002A2618&quot;/&gt;&lt;wsp:rsid wsp:val=&quot;002A2869&quot;/&gt;&lt;wsp:rsid wsp:val=&quot;002A2FCC&quot;/&gt;&lt;wsp:rsid wsp:val=&quot;002A3F14&quot;/&gt;&lt;wsp:rsid wsp:val=&quot;002A4182&quot;/&gt;&lt;wsp:rsid wsp:val=&quot;002A4A75&quot;/&gt;&lt;wsp:rsid wsp:val=&quot;002A4A81&quot;/&gt;&lt;wsp:rsid wsp:val=&quot;002A51B5&quot;/&gt;&lt;wsp:rsid wsp:val=&quot;002A5AD8&quot;/&gt;&lt;wsp:rsid wsp:val=&quot;002A5FFB&quot;/&gt;&lt;wsp:rsid wsp:val=&quot;002A6C25&quot;/&gt;&lt;wsp:rsid wsp:val=&quot;002A6E9B&quot;/&gt;&lt;wsp:rsid wsp:val=&quot;002A7935&quot;/&gt;&lt;wsp:rsid wsp:val=&quot;002B0670&quot;/&gt;&lt;wsp:rsid wsp:val=&quot;002B07D5&quot;/&gt;&lt;wsp:rsid wsp:val=&quot;002B0AEA&quot;/&gt;&lt;wsp:rsid wsp:val=&quot;002B0BBE&quot;/&gt;&lt;wsp:rsid wsp:val=&quot;002B1529&quot;/&gt;&lt;wsp:rsid wsp:val=&quot;002B1802&quot;/&gt;&lt;wsp:rsid wsp:val=&quot;002B1BB5&quot;/&gt;&lt;wsp:rsid wsp:val=&quot;002B24BC&quot;/&gt;&lt;wsp:rsid wsp:val=&quot;002B2516&quot;/&gt;&lt;wsp:rsid wsp:val=&quot;002B4397&quot;/&gt;&lt;wsp:rsid wsp:val=&quot;002B4FDD&quot;/&gt;&lt;wsp:rsid wsp:val=&quot;002B51F9&quot;/&gt;&lt;wsp:rsid wsp:val=&quot;002B53AD&quot;/&gt;&lt;wsp:rsid wsp:val=&quot;002B60B1&quot;/&gt;&lt;wsp:rsid wsp:val=&quot;002B626B&quot;/&gt;&lt;wsp:rsid wsp:val=&quot;002B705C&quot;/&gt;&lt;wsp:rsid wsp:val=&quot;002B737B&quot;/&gt;&lt;wsp:rsid wsp:val=&quot;002B7CFA&quot;/&gt;&lt;wsp:rsid wsp:val=&quot;002C0542&quot;/&gt;&lt;wsp:rsid wsp:val=&quot;002C06A4&quot;/&gt;&lt;wsp:rsid wsp:val=&quot;002C0829&quot;/&gt;&lt;wsp:rsid wsp:val=&quot;002C0FC0&quot;/&gt;&lt;wsp:rsid wsp:val=&quot;002C13A2&quot;/&gt;&lt;wsp:rsid wsp:val=&quot;002C168E&quot;/&gt;&lt;wsp:rsid wsp:val=&quot;002C1AE4&quot;/&gt;&lt;wsp:rsid wsp:val=&quot;002C2591&quot;/&gt;&lt;wsp:rsid wsp:val=&quot;002C2D32&quot;/&gt;&lt;wsp:rsid wsp:val=&quot;002C320C&quot;/&gt;&lt;wsp:rsid wsp:val=&quot;002C3C97&quot;/&gt;&lt;wsp:rsid wsp:val=&quot;002C4A30&quot;/&gt;&lt;wsp:rsid wsp:val=&quot;002C4BB5&quot;/&gt;&lt;wsp:rsid wsp:val=&quot;002C5259&quot;/&gt;&lt;wsp:rsid wsp:val=&quot;002C5EE9&quot;/&gt;&lt;wsp:rsid wsp:val=&quot;002C680C&quot;/&gt;&lt;wsp:rsid wsp:val=&quot;002C6920&quot;/&gt;&lt;wsp:rsid wsp:val=&quot;002C6955&quot;/&gt;&lt;wsp:rsid wsp:val=&quot;002C6D7E&quot;/&gt;&lt;wsp:rsid wsp:val=&quot;002C77E0&quot;/&gt;&lt;wsp:rsid wsp:val=&quot;002D0075&quot;/&gt;&lt;wsp:rsid wsp:val=&quot;002D01E8&quot;/&gt;&lt;wsp:rsid wsp:val=&quot;002D1160&quot;/&gt;&lt;wsp:rsid wsp:val=&quot;002D25FB&quot;/&gt;&lt;wsp:rsid wsp:val=&quot;002D2796&quot;/&gt;&lt;wsp:rsid wsp:val=&quot;002D2F7A&quot;/&gt;&lt;wsp:rsid wsp:val=&quot;002D39D5&quot;/&gt;&lt;wsp:rsid wsp:val=&quot;002D3C68&quot;/&gt;&lt;wsp:rsid wsp:val=&quot;002D4586&quot;/&gt;&lt;wsp:rsid wsp:val=&quot;002D47C3&quot;/&gt;&lt;wsp:rsid wsp:val=&quot;002D4E1A&quot;/&gt;&lt;wsp:rsid wsp:val=&quot;002D4E28&quot;/&gt;&lt;wsp:rsid wsp:val=&quot;002D5218&quot;/&gt;&lt;wsp:rsid wsp:val=&quot;002D5E0C&quot;/&gt;&lt;wsp:rsid wsp:val=&quot;002D640A&quot;/&gt;&lt;wsp:rsid wsp:val=&quot;002D65B8&quot;/&gt;&lt;wsp:rsid wsp:val=&quot;002D683F&quot;/&gt;&lt;wsp:rsid wsp:val=&quot;002D6FBD&quot;/&gt;&lt;wsp:rsid wsp:val=&quot;002D7956&quot;/&gt;&lt;wsp:rsid wsp:val=&quot;002D7B44&quot;/&gt;&lt;wsp:rsid wsp:val=&quot;002E0090&quot;/&gt;&lt;wsp:rsid wsp:val=&quot;002E027A&quot;/&gt;&lt;wsp:rsid wsp:val=&quot;002E0318&quot;/&gt;&lt;wsp:rsid wsp:val=&quot;002E1269&quot;/&gt;&lt;wsp:rsid wsp:val=&quot;002E135C&quot;/&gt;&lt;wsp:rsid wsp:val=&quot;002E164A&quot;/&gt;&lt;wsp:rsid wsp:val=&quot;002E1A47&quot;/&gt;&lt;wsp:rsid wsp:val=&quot;002E1B1D&quot;/&gt;&lt;wsp:rsid wsp:val=&quot;002E1E6B&quot;/&gt;&lt;wsp:rsid wsp:val=&quot;002E2C90&quot;/&gt;&lt;wsp:rsid wsp:val=&quot;002E391D&quot;/&gt;&lt;wsp:rsid wsp:val=&quot;002E4DB2&quot;/&gt;&lt;wsp:rsid wsp:val=&quot;002E5D65&quot;/&gt;&lt;wsp:rsid wsp:val=&quot;002E5F67&quot;/&gt;&lt;wsp:rsid wsp:val=&quot;002E6096&quot;/&gt;&lt;wsp:rsid wsp:val=&quot;002E60EE&quot;/&gt;&lt;wsp:rsid wsp:val=&quot;002E7610&quot;/&gt;&lt;wsp:rsid wsp:val=&quot;002F0A55&quot;/&gt;&lt;wsp:rsid wsp:val=&quot;002F0E08&quot;/&gt;&lt;wsp:rsid wsp:val=&quot;002F1A5C&quot;/&gt;&lt;wsp:rsid wsp:val=&quot;002F1AA7&quot;/&gt;&lt;wsp:rsid wsp:val=&quot;002F1C87&quot;/&gt;&lt;wsp:rsid wsp:val=&quot;002F24AE&quot;/&gt;&lt;wsp:rsid wsp:val=&quot;002F2DEF&quot;/&gt;&lt;wsp:rsid wsp:val=&quot;002F2EC9&quot;/&gt;&lt;wsp:rsid wsp:val=&quot;002F365B&quot;/&gt;&lt;wsp:rsid wsp:val=&quot;002F4083&quot;/&gt;&lt;wsp:rsid wsp:val=&quot;002F4CF8&quot;/&gt;&lt;wsp:rsid wsp:val=&quot;002F5FDE&quot;/&gt;&lt;wsp:rsid wsp:val=&quot;002F61D2&quot;/&gt;&lt;wsp:rsid wsp:val=&quot;002F6316&quot;/&gt;&lt;wsp:rsid wsp:val=&quot;002F6D2B&quot;/&gt;&lt;wsp:rsid wsp:val=&quot;002F6FEC&quot;/&gt;&lt;wsp:rsid wsp:val=&quot;002F72A4&quot;/&gt;&lt;wsp:rsid wsp:val=&quot;002F7564&quot;/&gt;&lt;wsp:rsid wsp:val=&quot;003009FC&quot;/&gt;&lt;wsp:rsid wsp:val=&quot;00301D8E&quot;/&gt;&lt;wsp:rsid wsp:val=&quot;00301F63&quot;/&gt;&lt;wsp:rsid wsp:val=&quot;003020C2&quot;/&gt;&lt;wsp:rsid wsp:val=&quot;0030284B&quot;/&gt;&lt;wsp:rsid wsp:val=&quot;00302A50&quot;/&gt;&lt;wsp:rsid wsp:val=&quot;00302BE9&quot;/&gt;&lt;wsp:rsid wsp:val=&quot;003032B1&quot;/&gt;&lt;wsp:rsid wsp:val=&quot;003033EB&quot;/&gt;&lt;wsp:rsid wsp:val=&quot;003044C9&quot;/&gt;&lt;wsp:rsid wsp:val=&quot;00304588&quot;/&gt;&lt;wsp:rsid wsp:val=&quot;00304B67&quot;/&gt;&lt;wsp:rsid wsp:val=&quot;00305A22&quot;/&gt;&lt;wsp:rsid wsp:val=&quot;00305D87&quot;/&gt;&lt;wsp:rsid wsp:val=&quot;00305E3F&quot;/&gt;&lt;wsp:rsid wsp:val=&quot;00305F3A&quot;/&gt;&lt;wsp:rsid wsp:val=&quot;00306538&quot;/&gt;&lt;wsp:rsid wsp:val=&quot;003102AA&quot;/&gt;&lt;wsp:rsid wsp:val=&quot;00310FEB&quot;/&gt;&lt;wsp:rsid wsp:val=&quot;00311681&quot;/&gt;&lt;wsp:rsid wsp:val=&quot;00311EDB&quot;/&gt;&lt;wsp:rsid wsp:val=&quot;00312297&quot;/&gt;&lt;wsp:rsid wsp:val=&quot;00312909&quot;/&gt;&lt;wsp:rsid wsp:val=&quot;00312A3A&quot;/&gt;&lt;wsp:rsid wsp:val=&quot;00313152&quot;/&gt;&lt;wsp:rsid wsp:val=&quot;003133BF&quot;/&gt;&lt;wsp:rsid wsp:val=&quot;0031377E&quot;/&gt;&lt;wsp:rsid wsp:val=&quot;003143FD&quot;/&gt;&lt;wsp:rsid wsp:val=&quot;0031449C&quot;/&gt;&lt;wsp:rsid wsp:val=&quot;003147A6&quot;/&gt;&lt;wsp:rsid wsp:val=&quot;0031482A&quot;/&gt;&lt;wsp:rsid wsp:val=&quot;00314A73&quot;/&gt;&lt;wsp:rsid wsp:val=&quot;00314DC0&quot;/&gt;&lt;wsp:rsid wsp:val=&quot;003154C0&quot;/&gt;&lt;wsp:rsid wsp:val=&quot;00315C99&quot;/&gt;&lt;wsp:rsid wsp:val=&quot;00315F87&quot;/&gt;&lt;wsp:rsid wsp:val=&quot;00316116&quot;/&gt;&lt;wsp:rsid wsp:val=&quot;00316537&quot;/&gt;&lt;wsp:rsid wsp:val=&quot;0031684F&quot;/&gt;&lt;wsp:rsid wsp:val=&quot;0031760C&quot;/&gt;&lt;wsp:rsid wsp:val=&quot;00317D71&quot;/&gt;&lt;wsp:rsid wsp:val=&quot;0032085B&quot;/&gt;&lt;wsp:rsid wsp:val=&quot;00321001&quot;/&gt;&lt;wsp:rsid wsp:val=&quot;0032194B&quot;/&gt;&lt;wsp:rsid wsp:val=&quot;003226C0&quot;/&gt;&lt;wsp:rsid wsp:val=&quot;003226E9&quot;/&gt;&lt;wsp:rsid wsp:val=&quot;003226FB&quot;/&gt;&lt;wsp:rsid wsp:val=&quot;003229C6&quot;/&gt;&lt;wsp:rsid wsp:val=&quot;00322BB1&quot;/&gt;&lt;wsp:rsid wsp:val=&quot;00322C00&quot;/&gt;&lt;wsp:rsid wsp:val=&quot;00323D8F&quot;/&gt;&lt;wsp:rsid wsp:val=&quot;00324087&quot;/&gt;&lt;wsp:rsid wsp:val=&quot;00324159&quot;/&gt;&lt;wsp:rsid wsp:val=&quot;003245F4&quot;/&gt;&lt;wsp:rsid wsp:val=&quot;00324D13&quot;/&gt;&lt;wsp:rsid wsp:val=&quot;00324E10&quot;/&gt;&lt;wsp:rsid wsp:val=&quot;00325982&quot;/&gt;&lt;wsp:rsid wsp:val=&quot;00325A9C&quot;/&gt;&lt;wsp:rsid wsp:val=&quot;00325B25&quot;/&gt;&lt;wsp:rsid wsp:val=&quot;00325FC4&quot;/&gt;&lt;wsp:rsid wsp:val=&quot;00326119&quot;/&gt;&lt;wsp:rsid wsp:val=&quot;00326BF8&quot;/&gt;&lt;wsp:rsid wsp:val=&quot;00327019&quot;/&gt;&lt;wsp:rsid wsp:val=&quot;00327151&quot;/&gt;&lt;wsp:rsid wsp:val=&quot;003275B2&quot;/&gt;&lt;wsp:rsid wsp:val=&quot;003275DE&quot;/&gt;&lt;wsp:rsid wsp:val=&quot;00327F71&quot;/&gt;&lt;wsp:rsid wsp:val=&quot;00330302&quot;/&gt;&lt;wsp:rsid wsp:val=&quot;003304B9&quot;/&gt;&lt;wsp:rsid wsp:val=&quot;003305CF&quot;/&gt;&lt;wsp:rsid wsp:val=&quot;003308AF&quot;/&gt;&lt;wsp:rsid wsp:val=&quot;00331583&quot;/&gt;&lt;wsp:rsid wsp:val=&quot;00331622&quot;/&gt;&lt;wsp:rsid wsp:val=&quot;00331B6D&quot;/&gt;&lt;wsp:rsid wsp:val=&quot;00331BC5&quot;/&gt;&lt;wsp:rsid wsp:val=&quot;00331BEC&quot;/&gt;&lt;wsp:rsid wsp:val=&quot;00332062&quot;/&gt;&lt;wsp:rsid wsp:val=&quot;00332503&quot;/&gt;&lt;wsp:rsid wsp:val=&quot;003325A2&quot;/&gt;&lt;wsp:rsid wsp:val=&quot;00332AFF&quot;/&gt;&lt;wsp:rsid wsp:val=&quot;00332B08&quot;/&gt;&lt;wsp:rsid wsp:val=&quot;00332C0D&quot;/&gt;&lt;wsp:rsid wsp:val=&quot;00332C91&quot;/&gt;&lt;wsp:rsid wsp:val=&quot;00333A08&quot;/&gt;&lt;wsp:rsid wsp:val=&quot;00333FA0&quot;/&gt;&lt;wsp:rsid wsp:val=&quot;0033654D&quot;/&gt;&lt;wsp:rsid wsp:val=&quot;00336799&quot;/&gt;&lt;wsp:rsid wsp:val=&quot;00336B55&quot;/&gt;&lt;wsp:rsid wsp:val=&quot;00336E42&quot;/&gt;&lt;wsp:rsid wsp:val=&quot;003375DA&quot;/&gt;&lt;wsp:rsid wsp:val=&quot;00337A91&quot;/&gt;&lt;wsp:rsid wsp:val=&quot;00337E5D&quot;/&gt;&lt;wsp:rsid wsp:val=&quot;003400D9&quot;/&gt;&lt;wsp:rsid wsp:val=&quot;00340828&quot;/&gt;&lt;wsp:rsid wsp:val=&quot;003418B8&quot;/&gt;&lt;wsp:rsid wsp:val=&quot;003418ED&quot;/&gt;&lt;wsp:rsid wsp:val=&quot;003425D1&quot;/&gt;&lt;wsp:rsid wsp:val=&quot;003439F6&quot;/&gt;&lt;wsp:rsid wsp:val=&quot;00343EB3&quot;/&gt;&lt;wsp:rsid wsp:val=&quot;00343FAF&quot;/&gt;&lt;wsp:rsid wsp:val=&quot;0034421C&quot;/&gt;&lt;wsp:rsid wsp:val=&quot;00344D19&quot;/&gt;&lt;wsp:rsid wsp:val=&quot;0034500A&quot;/&gt;&lt;wsp:rsid wsp:val=&quot;003450FC&quot;/&gt;&lt;wsp:rsid wsp:val=&quot;00345318&quot;/&gt;&lt;wsp:rsid wsp:val=&quot;00345550&quot;/&gt;&lt;wsp:rsid wsp:val=&quot;00346199&quot;/&gt;&lt;wsp:rsid wsp:val=&quot;00346F7F&quot;/&gt;&lt;wsp:rsid wsp:val=&quot;00347051&quot;/&gt;&lt;wsp:rsid wsp:val=&quot;00347543&quot;/&gt;&lt;wsp:rsid wsp:val=&quot;003511E2&quot;/&gt;&lt;wsp:rsid wsp:val=&quot;00351688&quot;/&gt;&lt;wsp:rsid wsp:val=&quot;0035172D&quot;/&gt;&lt;wsp:rsid wsp:val=&quot;00351AAA&quot;/&gt;&lt;wsp:rsid wsp:val=&quot;0035266B&quot;/&gt;&lt;wsp:rsid wsp:val=&quot;0035292B&quot;/&gt;&lt;wsp:rsid wsp:val=&quot;0035298B&quot;/&gt;&lt;wsp:rsid wsp:val=&quot;00352B3E&quot;/&gt;&lt;wsp:rsid wsp:val=&quot;00352E2F&quot;/&gt;&lt;wsp:rsid wsp:val=&quot;00353035&quot;/&gt;&lt;wsp:rsid wsp:val=&quot;00353B0C&quot;/&gt;&lt;wsp:rsid wsp:val=&quot;00353CCC&quot;/&gt;&lt;wsp:rsid wsp:val=&quot;00353FE0&quot;/&gt;&lt;wsp:rsid wsp:val=&quot;003547E4&quot;/&gt;&lt;wsp:rsid wsp:val=&quot;00355079&quot;/&gt;&lt;wsp:rsid wsp:val=&quot;003550EE&quot;/&gt;&lt;wsp:rsid wsp:val=&quot;003551D4&quot;/&gt;&lt;wsp:rsid wsp:val=&quot;003553FF&quot;/&gt;&lt;wsp:rsid wsp:val=&quot;00355973&quot;/&gt;&lt;wsp:rsid wsp:val=&quot;00357210&quot;/&gt;&lt;wsp:rsid wsp:val=&quot;00357253&quot;/&gt;&lt;wsp:rsid wsp:val=&quot;003579C8&quot;/&gt;&lt;wsp:rsid wsp:val=&quot;00360767&quot;/&gt;&lt;wsp:rsid wsp:val=&quot;003613C7&quot;/&gt;&lt;wsp:rsid wsp:val=&quot;003616FD&quot;/&gt;&lt;wsp:rsid wsp:val=&quot;00361BF6&quot;/&gt;&lt;wsp:rsid wsp:val=&quot;00361CB3&quot;/&gt;&lt;wsp:rsid wsp:val=&quot;00362999&quot;/&gt;&lt;wsp:rsid wsp:val=&quot;00363E32&quot;/&gt;&lt;wsp:rsid wsp:val=&quot;0036404E&quot;/&gt;&lt;wsp:rsid wsp:val=&quot;00364428&quot;/&gt;&lt;wsp:rsid wsp:val=&quot;0036453D&quot;/&gt;&lt;wsp:rsid wsp:val=&quot;0036475E&quot;/&gt;&lt;wsp:rsid wsp:val=&quot;00364E5E&quot;/&gt;&lt;wsp:rsid wsp:val=&quot;0036531E&quot;/&gt;&lt;wsp:rsid wsp:val=&quot;00365748&quot;/&gt;&lt;wsp:rsid wsp:val=&quot;00366583&quot;/&gt;&lt;wsp:rsid wsp:val=&quot;003666C5&quot;/&gt;&lt;wsp:rsid wsp:val=&quot;003668BC&quot;/&gt;&lt;wsp:rsid wsp:val=&quot;00366E67&quot;/&gt;&lt;wsp:rsid wsp:val=&quot;003676F8&quot;/&gt;&lt;wsp:rsid wsp:val=&quot;003677CE&quot;/&gt;&lt;wsp:rsid wsp:val=&quot;00367884&quot;/&gt;&lt;wsp:rsid wsp:val=&quot;003678E0&quot;/&gt;&lt;wsp:rsid wsp:val=&quot;00367BA0&quot;/&gt;&lt;wsp:rsid wsp:val=&quot;003709D6&quot;/&gt;&lt;wsp:rsid wsp:val=&quot;0037103C&quot;/&gt;&lt;wsp:rsid wsp:val=&quot;003710EA&quot;/&gt;&lt;wsp:rsid wsp:val=&quot;00371301&quot;/&gt;&lt;wsp:rsid wsp:val=&quot;00371850&quot;/&gt;&lt;wsp:rsid wsp:val=&quot;00371B19&quot;/&gt;&lt;wsp:rsid wsp:val=&quot;0037324A&quot;/&gt;&lt;wsp:rsid wsp:val=&quot;003732D7&quot;/&gt;&lt;wsp:rsid wsp:val=&quot;003733AE&quot;/&gt;&lt;wsp:rsid wsp:val=&quot;00373DAE&quot;/&gt;&lt;wsp:rsid wsp:val=&quot;003741D6&quot;/&gt;&lt;wsp:rsid wsp:val=&quot;003742D6&quot;/&gt;&lt;wsp:rsid wsp:val=&quot;0037478B&quot;/&gt;&lt;wsp:rsid wsp:val=&quot;00374952&quot;/&gt;&lt;wsp:rsid wsp:val=&quot;00374F20&quot;/&gt;&lt;wsp:rsid wsp:val=&quot;003768EA&quot;/&gt;&lt;wsp:rsid wsp:val=&quot;00376A2D&quot;/&gt;&lt;wsp:rsid wsp:val=&quot;00376D7A&quot;/&gt;&lt;wsp:rsid wsp:val=&quot;00377565&quot;/&gt;&lt;wsp:rsid wsp:val=&quot;00380816&quot;/&gt;&lt;wsp:rsid wsp:val=&quot;003812F3&quot;/&gt;&lt;wsp:rsid wsp:val=&quot;00381841&quot;/&gt;&lt;wsp:rsid wsp:val=&quot;00381ABC&quot;/&gt;&lt;wsp:rsid wsp:val=&quot;00381FA8&quot;/&gt;&lt;wsp:rsid wsp:val=&quot;0038207A&quot;/&gt;&lt;wsp:rsid wsp:val=&quot;00382C10&quot;/&gt;&lt;wsp:rsid wsp:val=&quot;00382D07&quot;/&gt;&lt;wsp:rsid wsp:val=&quot;0038309C&quot;/&gt;&lt;wsp:rsid wsp:val=&quot;003831DE&quot;/&gt;&lt;wsp:rsid wsp:val=&quot;0038433E&quot;/&gt;&lt;wsp:rsid wsp:val=&quot;0038497B&quot;/&gt;&lt;wsp:rsid wsp:val=&quot;00384C4D&quot;/&gt;&lt;wsp:rsid wsp:val=&quot;00385117&quot;/&gt;&lt;wsp:rsid wsp:val=&quot;003853B3&quot;/&gt;&lt;wsp:rsid wsp:val=&quot;0038549A&quot;/&gt;&lt;wsp:rsid wsp:val=&quot;00385D44&quot;/&gt;&lt;wsp:rsid wsp:val=&quot;00386D71&quot;/&gt;&lt;wsp:rsid wsp:val=&quot;0038736A&quot;/&gt;&lt;wsp:rsid wsp:val=&quot;00390580&quot;/&gt;&lt;wsp:rsid wsp:val=&quot;00390FBA&quot;/&gt;&lt;wsp:rsid wsp:val=&quot;003910F6&quot;/&gt;&lt;wsp:rsid wsp:val=&quot;0039141A&quot;/&gt;&lt;wsp:rsid wsp:val=&quot;003919CE&quot;/&gt;&lt;wsp:rsid wsp:val=&quot;00391A29&quot;/&gt;&lt;wsp:rsid wsp:val=&quot;00392221&quot;/&gt;&lt;wsp:rsid wsp:val=&quot;00392F50&quot;/&gt;&lt;wsp:rsid wsp:val=&quot;00393C8A&quot;/&gt;&lt;wsp:rsid wsp:val=&quot;00394552&quot;/&gt;&lt;wsp:rsid wsp:val=&quot;00395090&quot;/&gt;&lt;wsp:rsid wsp:val=&quot;0039512B&quot;/&gt;&lt;wsp:rsid wsp:val=&quot;00395737&quot;/&gt;&lt;wsp:rsid wsp:val=&quot;003957B7&quot;/&gt;&lt;wsp:rsid wsp:val=&quot;003957CA&quot;/&gt;&lt;wsp:rsid wsp:val=&quot;00395B39&quot;/&gt;&lt;wsp:rsid wsp:val=&quot;00395BFE&quot;/&gt;&lt;wsp:rsid wsp:val=&quot;00395C77&quot;/&gt;&lt;wsp:rsid wsp:val=&quot;00395F8F&quot;/&gt;&lt;wsp:rsid wsp:val=&quot;0039610A&quot;/&gt;&lt;wsp:rsid wsp:val=&quot;00396298&quot;/&gt;&lt;wsp:rsid wsp:val=&quot;00396ED0&quot;/&gt;&lt;wsp:rsid wsp:val=&quot;00397677&quot;/&gt;&lt;wsp:rsid wsp:val=&quot;003979AF&quot;/&gt;&lt;wsp:rsid wsp:val=&quot;00397ADC&quot;/&gt;&lt;wsp:rsid wsp:val=&quot;003A00D5&quot;/&gt;&lt;wsp:rsid wsp:val=&quot;003A0D78&quot;/&gt;&lt;wsp:rsid wsp:val=&quot;003A188F&quot;/&gt;&lt;wsp:rsid wsp:val=&quot;003A1ABD&quot;/&gt;&lt;wsp:rsid wsp:val=&quot;003A1CDE&quot;/&gt;&lt;wsp:rsid wsp:val=&quot;003A1CF0&quot;/&gt;&lt;wsp:rsid wsp:val=&quot;003A1CFC&quot;/&gt;&lt;wsp:rsid wsp:val=&quot;003A2106&quot;/&gt;&lt;wsp:rsid wsp:val=&quot;003A25AA&quot;/&gt;&lt;wsp:rsid wsp:val=&quot;003A299A&quot;/&gt;&lt;wsp:rsid wsp:val=&quot;003A33AF&quot;/&gt;&lt;wsp:rsid wsp:val=&quot;003A491E&quot;/&gt;&lt;wsp:rsid wsp:val=&quot;003A49B7&quot;/&gt;&lt;wsp:rsid wsp:val=&quot;003A5EA6&quot;/&gt;&lt;wsp:rsid wsp:val=&quot;003A6A62&quot;/&gt;&lt;wsp:rsid wsp:val=&quot;003A6DDE&quot;/&gt;&lt;wsp:rsid wsp:val=&quot;003A6E7B&quot;/&gt;&lt;wsp:rsid wsp:val=&quot;003A6EE2&quot;/&gt;&lt;wsp:rsid wsp:val=&quot;003A7487&quot;/&gt;&lt;wsp:rsid wsp:val=&quot;003A750D&quot;/&gt;&lt;wsp:rsid wsp:val=&quot;003A79EC&quot;/&gt;&lt;wsp:rsid wsp:val=&quot;003A7CFB&quot;/&gt;&lt;wsp:rsid wsp:val=&quot;003A7F85&quot;/&gt;&lt;wsp:rsid wsp:val=&quot;003B08B5&quot;/&gt;&lt;wsp:rsid wsp:val=&quot;003B1209&quot;/&gt;&lt;wsp:rsid wsp:val=&quot;003B26F8&quot;/&gt;&lt;wsp:rsid wsp:val=&quot;003B2FC1&quot;/&gt;&lt;wsp:rsid wsp:val=&quot;003B34D5&quot;/&gt;&lt;wsp:rsid wsp:val=&quot;003B3F23&quot;/&gt;&lt;wsp:rsid wsp:val=&quot;003B3FB8&quot;/&gt;&lt;wsp:rsid wsp:val=&quot;003B40B4&quot;/&gt;&lt;wsp:rsid wsp:val=&quot;003B41C9&quot;/&gt;&lt;wsp:rsid wsp:val=&quot;003B4429&quot;/&gt;&lt;wsp:rsid wsp:val=&quot;003B4583&quot;/&gt;&lt;wsp:rsid wsp:val=&quot;003B4B66&quot;/&gt;&lt;wsp:rsid wsp:val=&quot;003B4CB9&quot;/&gt;&lt;wsp:rsid wsp:val=&quot;003B5FD9&quot;/&gt;&lt;wsp:rsid wsp:val=&quot;003B638E&quot;/&gt;&lt;wsp:rsid wsp:val=&quot;003B6788&quot;/&gt;&lt;wsp:rsid wsp:val=&quot;003B6938&quot;/&gt;&lt;wsp:rsid wsp:val=&quot;003B6FA1&quot;/&gt;&lt;wsp:rsid wsp:val=&quot;003B7AF6&quot;/&gt;&lt;wsp:rsid wsp:val=&quot;003B7B9D&quot;/&gt;&lt;wsp:rsid wsp:val=&quot;003C0378&quot;/&gt;&lt;wsp:rsid wsp:val=&quot;003C0504&quot;/&gt;&lt;wsp:rsid wsp:val=&quot;003C0743&quot;/&gt;&lt;wsp:rsid wsp:val=&quot;003C0C19&quot;/&gt;&lt;wsp:rsid wsp:val=&quot;003C1199&quot;/&gt;&lt;wsp:rsid wsp:val=&quot;003C12E6&quot;/&gt;&lt;wsp:rsid wsp:val=&quot;003C1560&quot;/&gt;&lt;wsp:rsid wsp:val=&quot;003C163C&quot;/&gt;&lt;wsp:rsid wsp:val=&quot;003C1A18&quot;/&gt;&lt;wsp:rsid wsp:val=&quot;003C1C63&quot;/&gt;&lt;wsp:rsid wsp:val=&quot;003C2B2E&quot;/&gt;&lt;wsp:rsid wsp:val=&quot;003C315D&quot;/&gt;&lt;wsp:rsid wsp:val=&quot;003C3509&quot;/&gt;&lt;wsp:rsid wsp:val=&quot;003C35AD&quot;/&gt;&lt;wsp:rsid wsp:val=&quot;003C3B21&quot;/&gt;&lt;wsp:rsid wsp:val=&quot;003C3C7D&quot;/&gt;&lt;wsp:rsid wsp:val=&quot;003C3DBB&quot;/&gt;&lt;wsp:rsid wsp:val=&quot;003C4232&quot;/&gt;&lt;wsp:rsid wsp:val=&quot;003C4664&quot;/&gt;&lt;wsp:rsid wsp:val=&quot;003C4C1F&quot;/&gt;&lt;wsp:rsid wsp:val=&quot;003C4C49&quot;/&gt;&lt;wsp:rsid wsp:val=&quot;003C5A89&quot;/&gt;&lt;wsp:rsid wsp:val=&quot;003C6496&quot;/&gt;&lt;wsp:rsid wsp:val=&quot;003C64D7&quot;/&gt;&lt;wsp:rsid wsp:val=&quot;003C684B&quot;/&gt;&lt;wsp:rsid wsp:val=&quot;003C69F0&quot;/&gt;&lt;wsp:rsid wsp:val=&quot;003C6A65&quot;/&gt;&lt;wsp:rsid wsp:val=&quot;003C6B84&quot;/&gt;&lt;wsp:rsid wsp:val=&quot;003C6C2D&quot;/&gt;&lt;wsp:rsid wsp:val=&quot;003C6E04&quot;/&gt;&lt;wsp:rsid wsp:val=&quot;003C6E7A&quot;/&gt;&lt;wsp:rsid wsp:val=&quot;003C7354&quot;/&gt;&lt;wsp:rsid wsp:val=&quot;003C7C59&quot;/&gt;&lt;wsp:rsid wsp:val=&quot;003C7D34&quot;/&gt;&lt;wsp:rsid wsp:val=&quot;003D01CC&quot;/&gt;&lt;wsp:rsid wsp:val=&quot;003D029B&quot;/&gt;&lt;wsp:rsid wsp:val=&quot;003D02CE&quot;/&gt;&lt;wsp:rsid wsp:val=&quot;003D02DF&quot;/&gt;&lt;wsp:rsid wsp:val=&quot;003D03DA&quot;/&gt;&lt;wsp:rsid wsp:val=&quot;003D09AC&quot;/&gt;&lt;wsp:rsid wsp:val=&quot;003D181D&quot;/&gt;&lt;wsp:rsid wsp:val=&quot;003D197F&quot;/&gt;&lt;wsp:rsid wsp:val=&quot;003D1F6A&quot;/&gt;&lt;wsp:rsid wsp:val=&quot;003D2468&quot;/&gt;&lt;wsp:rsid wsp:val=&quot;003D2C49&quot;/&gt;&lt;wsp:rsid wsp:val=&quot;003D2ED5&quot;/&gt;&lt;wsp:rsid wsp:val=&quot;003D3634&quot;/&gt;&lt;wsp:rsid wsp:val=&quot;003D3AF4&quot;/&gt;&lt;wsp:rsid wsp:val=&quot;003D3F79&quot;/&gt;&lt;wsp:rsid wsp:val=&quot;003D3F91&quot;/&gt;&lt;wsp:rsid wsp:val=&quot;003D4138&quot;/&gt;&lt;wsp:rsid wsp:val=&quot;003D457F&quot;/&gt;&lt;wsp:rsid wsp:val=&quot;003D4B29&quot;/&gt;&lt;wsp:rsid wsp:val=&quot;003D5123&quot;/&gt;&lt;wsp:rsid wsp:val=&quot;003D545F&quot;/&gt;&lt;wsp:rsid wsp:val=&quot;003D5951&quot;/&gt;&lt;wsp:rsid wsp:val=&quot;003D5A1F&quot;/&gt;&lt;wsp:rsid wsp:val=&quot;003D5B53&quot;/&gt;&lt;wsp:rsid wsp:val=&quot;003D5C5E&quot;/&gt;&lt;wsp:rsid wsp:val=&quot;003D5F9C&quot;/&gt;&lt;wsp:rsid wsp:val=&quot;003D601B&quot;/&gt;&lt;wsp:rsid wsp:val=&quot;003D69D7&quot;/&gt;&lt;wsp:rsid wsp:val=&quot;003D6A47&quot;/&gt;&lt;wsp:rsid wsp:val=&quot;003D6C66&quot;/&gt;&lt;wsp:rsid wsp:val=&quot;003D799C&quot;/&gt;&lt;wsp:rsid wsp:val=&quot;003D7C16&quot;/&gt;&lt;wsp:rsid wsp:val=&quot;003D7FE4&quot;/&gt;&lt;wsp:rsid wsp:val=&quot;003E00F0&quot;/&gt;&lt;wsp:rsid wsp:val=&quot;003E06F1&quot;/&gt;&lt;wsp:rsid wsp:val=&quot;003E1211&quot;/&gt;&lt;wsp:rsid wsp:val=&quot;003E128F&quot;/&gt;&lt;wsp:rsid wsp:val=&quot;003E14CC&quot;/&gt;&lt;wsp:rsid wsp:val=&quot;003E16A4&quot;/&gt;&lt;wsp:rsid wsp:val=&quot;003E1F3B&quot;/&gt;&lt;wsp:rsid wsp:val=&quot;003E2B11&quot;/&gt;&lt;wsp:rsid wsp:val=&quot;003E374F&quot;/&gt;&lt;wsp:rsid wsp:val=&quot;003E4572&quot;/&gt;&lt;wsp:rsid wsp:val=&quot;003E4B41&quot;/&gt;&lt;wsp:rsid wsp:val=&quot;003E4B59&quot;/&gt;&lt;wsp:rsid wsp:val=&quot;003E4BB1&quot;/&gt;&lt;wsp:rsid wsp:val=&quot;003E535A&quot;/&gt;&lt;wsp:rsid wsp:val=&quot;003E5D47&quot;/&gt;&lt;wsp:rsid wsp:val=&quot;003E743A&quot;/&gt;&lt;wsp:rsid wsp:val=&quot;003E7968&quot;/&gt;&lt;wsp:rsid wsp:val=&quot;003E7E78&quot;/&gt;&lt;wsp:rsid wsp:val=&quot;003F0045&quot;/&gt;&lt;wsp:rsid wsp:val=&quot;003F02EB&quot;/&gt;&lt;wsp:rsid wsp:val=&quot;003F0566&quot;/&gt;&lt;wsp:rsid wsp:val=&quot;003F0A36&quot;/&gt;&lt;wsp:rsid wsp:val=&quot;003F0BA3&quot;/&gt;&lt;wsp:rsid wsp:val=&quot;003F10E8&quot;/&gt;&lt;wsp:rsid wsp:val=&quot;003F126F&quot;/&gt;&lt;wsp:rsid wsp:val=&quot;003F1358&quot;/&gt;&lt;wsp:rsid wsp:val=&quot;003F139C&quot;/&gt;&lt;wsp:rsid wsp:val=&quot;003F153A&quot;/&gt;&lt;wsp:rsid wsp:val=&quot;003F18AB&quot;/&gt;&lt;wsp:rsid wsp:val=&quot;003F1B7E&quot;/&gt;&lt;wsp:rsid wsp:val=&quot;003F1DD3&quot;/&gt;&lt;wsp:rsid wsp:val=&quot;003F2039&quot;/&gt;&lt;wsp:rsid wsp:val=&quot;003F23C1&quot;/&gt;&lt;wsp:rsid wsp:val=&quot;003F2C1D&quot;/&gt;&lt;wsp:rsid wsp:val=&quot;003F33BF&quot;/&gt;&lt;wsp:rsid wsp:val=&quot;003F3A04&quot;/&gt;&lt;wsp:rsid wsp:val=&quot;003F471D&quot;/&gt;&lt;wsp:rsid wsp:val=&quot;003F6704&quot;/&gt;&lt;wsp:rsid wsp:val=&quot;003F6F61&quot;/&gt;&lt;wsp:rsid wsp:val=&quot;003F72B7&quot;/&gt;&lt;wsp:rsid wsp:val=&quot;003F73E4&quot;/&gt;&lt;wsp:rsid wsp:val=&quot;003F7453&quot;/&gt;&lt;wsp:rsid wsp:val=&quot;00400339&quot;/&gt;&lt;wsp:rsid wsp:val=&quot;004009D9&quot;/&gt;&lt;wsp:rsid wsp:val=&quot;00401476&quot;/&gt;&lt;wsp:rsid wsp:val=&quot;00401565&quot;/&gt;&lt;wsp:rsid wsp:val=&quot;004017A7&quot;/&gt;&lt;wsp:rsid wsp:val=&quot;00401A27&quot;/&gt;&lt;wsp:rsid wsp:val=&quot;00401DE5&quot;/&gt;&lt;wsp:rsid wsp:val=&quot;004022F3&quot;/&gt;&lt;wsp:rsid wsp:val=&quot;004034CC&quot;/&gt;&lt;wsp:rsid wsp:val=&quot;004035F9&quot;/&gt;&lt;wsp:rsid wsp:val=&quot;00403775&quot;/&gt;&lt;wsp:rsid wsp:val=&quot;00403DEE&quot;/&gt;&lt;wsp:rsid wsp:val=&quot;00403EBC&quot;/&gt;&lt;wsp:rsid wsp:val=&quot;004042B1&quot;/&gt;&lt;wsp:rsid wsp:val=&quot;00404646&quot;/&gt;&lt;wsp:rsid wsp:val=&quot;004049A4&quot;/&gt;&lt;wsp:rsid wsp:val=&quot;00404F44&quot;/&gt;&lt;wsp:rsid wsp:val=&quot;004051BA&quot;/&gt;&lt;wsp:rsid wsp:val=&quot;0040550A&quot;/&gt;&lt;wsp:rsid wsp:val=&quot;004057EF&quot;/&gt;&lt;wsp:rsid wsp:val=&quot;00405E86&quot;/&gt;&lt;wsp:rsid wsp:val=&quot;00405F0B&quot;/&gt;&lt;wsp:rsid wsp:val=&quot;00405FE1&quot;/&gt;&lt;wsp:rsid wsp:val=&quot;00406078&quot;/&gt;&lt;wsp:rsid wsp:val=&quot;00406142&quot;/&gt;&lt;wsp:rsid wsp:val=&quot;004062F9&quot;/&gt;&lt;wsp:rsid wsp:val=&quot;004065B2&quot;/&gt;&lt;wsp:rsid wsp:val=&quot;004065EF&quot;/&gt;&lt;wsp:rsid wsp:val=&quot;00406C33&quot;/&gt;&lt;wsp:rsid wsp:val=&quot;0040733D&quot;/&gt;&lt;wsp:rsid wsp:val=&quot;00407BC5&quot;/&gt;&lt;wsp:rsid wsp:val=&quot;00407C23&quot;/&gt;&lt;wsp:rsid wsp:val=&quot;00407D41&quot;/&gt;&lt;wsp:rsid wsp:val=&quot;00407F18&quot;/&gt;&lt;wsp:rsid wsp:val=&quot;004102CD&quot;/&gt;&lt;wsp:rsid wsp:val=&quot;004106EE&quot;/&gt;&lt;wsp:rsid wsp:val=&quot;00411229&quot;/&gt;&lt;wsp:rsid wsp:val=&quot;00411B00&quot;/&gt;&lt;wsp:rsid wsp:val=&quot;00411FE8&quot;/&gt;&lt;wsp:rsid wsp:val=&quot;004120CB&quot;/&gt;&lt;wsp:rsid wsp:val=&quot;004134AF&quot;/&gt;&lt;wsp:rsid wsp:val=&quot;004137E5&quot;/&gt;&lt;wsp:rsid wsp:val=&quot;004140EB&quot;/&gt;&lt;wsp:rsid wsp:val=&quot;0041424B&quot;/&gt;&lt;wsp:rsid wsp:val=&quot;00414802&quot;/&gt;&lt;wsp:rsid wsp:val=&quot;004149F0&quot;/&gt;&lt;wsp:rsid wsp:val=&quot;00414C1D&quot;/&gt;&lt;wsp:rsid wsp:val=&quot;00414F02&quot;/&gt;&lt;wsp:rsid wsp:val=&quot;0041508B&quot;/&gt;&lt;wsp:rsid wsp:val=&quot;0041537F&quot;/&gt;&lt;wsp:rsid wsp:val=&quot;00415691&quot;/&gt;&lt;wsp:rsid wsp:val=&quot;0041577F&quot;/&gt;&lt;wsp:rsid wsp:val=&quot;004159DE&quot;/&gt;&lt;wsp:rsid wsp:val=&quot;00415E5B&quot;/&gt;&lt;wsp:rsid wsp:val=&quot;00415E5F&quot;/&gt;&lt;wsp:rsid wsp:val=&quot;004161FC&quot;/&gt;&lt;wsp:rsid wsp:val=&quot;0041622F&quot;/&gt;&lt;wsp:rsid wsp:val=&quot;00416242&quot;/&gt;&lt;wsp:rsid wsp:val=&quot;00416341&quot;/&gt;&lt;wsp:rsid wsp:val=&quot;00416CE4&quot;/&gt;&lt;wsp:rsid wsp:val=&quot;00416EF2&quot;/&gt;&lt;wsp:rsid wsp:val=&quot;0041705B&quot;/&gt;&lt;wsp:rsid wsp:val=&quot;00417347&quot;/&gt;&lt;wsp:rsid wsp:val=&quot;004179A1&quot;/&gt;&lt;wsp:rsid wsp:val=&quot;00417E17&quot;/&gt;&lt;wsp:rsid wsp:val=&quot;00417F4D&quot;/&gt;&lt;wsp:rsid wsp:val=&quot;00420156&quot;/&gt;&lt;wsp:rsid wsp:val=&quot;004205A6&quot;/&gt;&lt;wsp:rsid wsp:val=&quot;00420D45&quot;/&gt;&lt;wsp:rsid wsp:val=&quot;00421050&quot;/&gt;&lt;wsp:rsid wsp:val=&quot;004219DE&quot;/&gt;&lt;wsp:rsid wsp:val=&quot;00421FE4&quot;/&gt;&lt;wsp:rsid wsp:val=&quot;0042239F&quot;/&gt;&lt;wsp:rsid wsp:val=&quot;0042250E&quot;/&gt;&lt;wsp:rsid wsp:val=&quot;004229F4&quot;/&gt;&lt;wsp:rsid wsp:val=&quot;00423300&quot;/&gt;&lt;wsp:rsid wsp:val=&quot;00423C1D&quot;/&gt;&lt;wsp:rsid wsp:val=&quot;00424172&quot;/&gt;&lt;wsp:rsid wsp:val=&quot;00424D0D&quot;/&gt;&lt;wsp:rsid wsp:val=&quot;004254C9&quot;/&gt;&lt;wsp:rsid wsp:val=&quot;004258D3&quot;/&gt;&lt;wsp:rsid wsp:val=&quot;00425A95&quot;/&gt;&lt;wsp:rsid wsp:val=&quot;00425B09&quot;/&gt;&lt;wsp:rsid wsp:val=&quot;00425B13&quot;/&gt;&lt;wsp:rsid wsp:val=&quot;00425D44&quot;/&gt;&lt;wsp:rsid wsp:val=&quot;00425F72&quot;/&gt;&lt;wsp:rsid wsp:val=&quot;00425FCF&quot;/&gt;&lt;wsp:rsid wsp:val=&quot;00426383&quot;/&gt;&lt;wsp:rsid wsp:val=&quot;004267D5&quot;/&gt;&lt;wsp:rsid wsp:val=&quot;00426D73&quot;/&gt;&lt;wsp:rsid wsp:val=&quot;00427B29&quot;/&gt;&lt;wsp:rsid wsp:val=&quot;004302A5&quot;/&gt;&lt;wsp:rsid wsp:val=&quot;00430821&quot;/&gt;&lt;wsp:rsid wsp:val=&quot;00430A94&quot;/&gt;&lt;wsp:rsid wsp:val=&quot;004310C6&quot;/&gt;&lt;wsp:rsid wsp:val=&quot;004314D7&quot;/&gt;&lt;wsp:rsid wsp:val=&quot;004315CF&quot;/&gt;&lt;wsp:rsid wsp:val=&quot;004315EC&quot;/&gt;&lt;wsp:rsid wsp:val=&quot;004319E3&quot;/&gt;&lt;wsp:rsid wsp:val=&quot;00432794&quot;/&gt;&lt;wsp:rsid wsp:val=&quot;00432A1C&quot;/&gt;&lt;wsp:rsid wsp:val=&quot;00432D7E&quot;/&gt;&lt;wsp:rsid wsp:val=&quot;00433A2B&quot;/&gt;&lt;wsp:rsid wsp:val=&quot;00433E01&quot;/&gt;&lt;wsp:rsid wsp:val=&quot;00434A35&quot;/&gt;&lt;wsp:rsid wsp:val=&quot;0043513E&quot;/&gt;&lt;wsp:rsid wsp:val=&quot;00435170&quot;/&gt;&lt;wsp:rsid wsp:val=&quot;004352A1&quot;/&gt;&lt;wsp:rsid wsp:val=&quot;004353DD&quot;/&gt;&lt;wsp:rsid wsp:val=&quot;00435644&quot;/&gt;&lt;wsp:rsid wsp:val=&quot;00436377&quot;/&gt;&lt;wsp:rsid wsp:val=&quot;00436392&quot;/&gt;&lt;wsp:rsid wsp:val=&quot;00436974&quot;/&gt;&lt;wsp:rsid wsp:val=&quot;00436A03&quot;/&gt;&lt;wsp:rsid wsp:val=&quot;00437986&quot;/&gt;&lt;wsp:rsid wsp:val=&quot;00437E3F&quot;/&gt;&lt;wsp:rsid wsp:val=&quot;00440EB9&quot;/&gt;&lt;wsp:rsid wsp:val=&quot;004410EE&quot;/&gt;&lt;wsp:rsid wsp:val=&quot;00441445&quot;/&gt;&lt;wsp:rsid wsp:val=&quot;00442CE1&quot;/&gt;&lt;wsp:rsid wsp:val=&quot;00442ED9&quot;/&gt;&lt;wsp:rsid wsp:val=&quot;004433E0&quot;/&gt;&lt;wsp:rsid wsp:val=&quot;00443505&quot;/&gt;&lt;wsp:rsid wsp:val=&quot;0044358B&quot;/&gt;&lt;wsp:rsid wsp:val=&quot;00443D87&quot;/&gt;&lt;wsp:rsid wsp:val=&quot;004442AF&quot;/&gt;&lt;wsp:rsid wsp:val=&quot;00444338&quot;/&gt;&lt;wsp:rsid wsp:val=&quot;00444CC1&quot;/&gt;&lt;wsp:rsid wsp:val=&quot;0044504B&quot;/&gt;&lt;wsp:rsid wsp:val=&quot;0044587D&quot;/&gt;&lt;wsp:rsid wsp:val=&quot;00445953&quot;/&gt;&lt;wsp:rsid wsp:val=&quot;004459A4&quot;/&gt;&lt;wsp:rsid wsp:val=&quot;00445A9E&quot;/&gt;&lt;wsp:rsid wsp:val=&quot;00445C4F&quot;/&gt;&lt;wsp:rsid wsp:val=&quot;00445E74&quot;/&gt;&lt;wsp:rsid wsp:val=&quot;00445F9A&quot;/&gt;&lt;wsp:rsid wsp:val=&quot;00446341&quot;/&gt;&lt;wsp:rsid wsp:val=&quot;004463D1&quot;/&gt;&lt;wsp:rsid wsp:val=&quot;00446454&quot;/&gt;&lt;wsp:rsid wsp:val=&quot;004464C2&quot;/&gt;&lt;wsp:rsid wsp:val=&quot;00446608&quot;/&gt;&lt;wsp:rsid wsp:val=&quot;00446A71&quot;/&gt;&lt;wsp:rsid wsp:val=&quot;00447165&quot;/&gt;&lt;wsp:rsid wsp:val=&quot;00447722&quot;/&gt;&lt;wsp:rsid wsp:val=&quot;00447FE6&quot;/&gt;&lt;wsp:rsid wsp:val=&quot;0045041F&quot;/&gt;&lt;wsp:rsid wsp:val=&quot;004511AD&quot;/&gt;&lt;wsp:rsid wsp:val=&quot;00451357&quot;/&gt;&lt;wsp:rsid wsp:val=&quot;00451718&quot;/&gt;&lt;wsp:rsid wsp:val=&quot;004517B8&quot;/&gt;&lt;wsp:rsid wsp:val=&quot;0045214F&quot;/&gt;&lt;wsp:rsid wsp:val=&quot;004528D3&quot;/&gt;&lt;wsp:rsid wsp:val=&quot;00452C92&quot;/&gt;&lt;wsp:rsid wsp:val=&quot;00452F3D&quot;/&gt;&lt;wsp:rsid wsp:val=&quot;00453666&quot;/&gt;&lt;wsp:rsid wsp:val=&quot;00453DF9&quot;/&gt;&lt;wsp:rsid wsp:val=&quot;00454796&quot;/&gt;&lt;wsp:rsid wsp:val=&quot;0045496F&quot;/&gt;&lt;wsp:rsid wsp:val=&quot;00454A69&quot;/&gt;&lt;wsp:rsid wsp:val=&quot;004556E8&quot;/&gt;&lt;wsp:rsid wsp:val=&quot;00456066&quot;/&gt;&lt;wsp:rsid wsp:val=&quot;004561D2&quot;/&gt;&lt;wsp:rsid wsp:val=&quot;00456BF3&quot;/&gt;&lt;wsp:rsid wsp:val=&quot;00456C9F&quot;/&gt;&lt;wsp:rsid wsp:val=&quot;004574B2&quot;/&gt;&lt;wsp:rsid wsp:val=&quot;0046128F&quot;/&gt;&lt;wsp:rsid wsp:val=&quot;004614CD&quot;/&gt;&lt;wsp:rsid wsp:val=&quot;00461C87&quot;/&gt;&lt;wsp:rsid wsp:val=&quot;0046277B&quot;/&gt;&lt;wsp:rsid wsp:val=&quot;00462E5B&quot;/&gt;&lt;wsp:rsid wsp:val=&quot;00463241&quot;/&gt;&lt;wsp:rsid wsp:val=&quot;00463760&quot;/&gt;&lt;wsp:rsid wsp:val=&quot;00463921&quot;/&gt;&lt;wsp:rsid wsp:val=&quot;00464857&quot;/&gt;&lt;wsp:rsid wsp:val=&quot;00464862&quot;/&gt;&lt;wsp:rsid wsp:val=&quot;00466467&quot;/&gt;&lt;wsp:rsid wsp:val=&quot;00466BD7&quot;/&gt;&lt;wsp:rsid wsp:val=&quot;004679D0&quot;/&gt;&lt;wsp:rsid wsp:val=&quot;004700C0&quot;/&gt;&lt;wsp:rsid wsp:val=&quot;00470617&quot;/&gt;&lt;wsp:rsid wsp:val=&quot;00470AB1&quot;/&gt;&lt;wsp:rsid wsp:val=&quot;0047184D&quot;/&gt;&lt;wsp:rsid wsp:val=&quot;004719F8&quot;/&gt;&lt;wsp:rsid wsp:val=&quot;004727F0&quot;/&gt;&lt;wsp:rsid wsp:val=&quot;00473064&quot;/&gt;&lt;wsp:rsid wsp:val=&quot;004733C3&quot;/&gt;&lt;wsp:rsid wsp:val=&quot;00473EA8&quot;/&gt;&lt;wsp:rsid wsp:val=&quot;00474087&quot;/&gt;&lt;wsp:rsid wsp:val=&quot;004743DF&quot;/&gt;&lt;wsp:rsid wsp:val=&quot;00474810&quot;/&gt;&lt;wsp:rsid wsp:val=&quot;00474B1C&quot;/&gt;&lt;wsp:rsid wsp:val=&quot;00474B32&quot;/&gt;&lt;wsp:rsid wsp:val=&quot;00474E9B&quot;/&gt;&lt;wsp:rsid wsp:val=&quot;00475358&quot;/&gt;&lt;wsp:rsid wsp:val=&quot;004767A3&quot;/&gt;&lt;wsp:rsid wsp:val=&quot;00476D3F&quot;/&gt;&lt;wsp:rsid wsp:val=&quot;00477D09&quot;/&gt;&lt;wsp:rsid wsp:val=&quot;00477D7E&quot;/&gt;&lt;wsp:rsid wsp:val=&quot;004807B1&quot;/&gt;&lt;wsp:rsid wsp:val=&quot;004808F1&quot;/&gt;&lt;wsp:rsid wsp:val=&quot;004808F4&quot;/&gt;&lt;wsp:rsid wsp:val=&quot;0048100B&quot;/&gt;&lt;wsp:rsid wsp:val=&quot;004812A7&quot;/&gt;&lt;wsp:rsid wsp:val=&quot;004816D4&quot;/&gt;&lt;wsp:rsid wsp:val=&quot;004819B6&quot;/&gt;&lt;wsp:rsid wsp:val=&quot;00481B0E&quot;/&gt;&lt;wsp:rsid wsp:val=&quot;00481D62&quot;/&gt;&lt;wsp:rsid wsp:val=&quot;0048355F&quot;/&gt;&lt;wsp:rsid wsp:val=&quot;00483F59&quot;/&gt;&lt;wsp:rsid wsp:val=&quot;00483F92&quot;/&gt;&lt;wsp:rsid wsp:val=&quot;004849E1&quot;/&gt;&lt;wsp:rsid wsp:val=&quot;00484C53&quot;/&gt;&lt;wsp:rsid wsp:val=&quot;00484EA2&quot;/&gt;&lt;wsp:rsid wsp:val=&quot;004855E1&quot;/&gt;&lt;wsp:rsid wsp:val=&quot;00485A67&quot;/&gt;&lt;wsp:rsid wsp:val=&quot;00485C2E&quot;/&gt;&lt;wsp:rsid wsp:val=&quot;004871C8&quot;/&gt;&lt;wsp:rsid wsp:val=&quot;00487457&quot;/&gt;&lt;wsp:rsid wsp:val=&quot;004875EE&quot;/&gt;&lt;wsp:rsid wsp:val=&quot;0049016B&quot;/&gt;&lt;wsp:rsid wsp:val=&quot;00490253&quot;/&gt;&lt;wsp:rsid wsp:val=&quot;00490EE5&quot;/&gt;&lt;wsp:rsid wsp:val=&quot;004914EC&quot;/&gt;&lt;wsp:rsid wsp:val=&quot;004914FE&quot;/&gt;&lt;wsp:rsid wsp:val=&quot;00491F48&quot;/&gt;&lt;wsp:rsid wsp:val=&quot;00493080&quot;/&gt;&lt;wsp:rsid wsp:val=&quot;00493408&quot;/&gt;&lt;wsp:rsid wsp:val=&quot;004943EB&quot;/&gt;&lt;wsp:rsid wsp:val=&quot;00494966&quot;/&gt;&lt;wsp:rsid wsp:val=&quot;00494A69&quot;/&gt;&lt;wsp:rsid wsp:val=&quot;004951A8&quot;/&gt;&lt;wsp:rsid wsp:val=&quot;00495412&quot;/&gt;&lt;wsp:rsid wsp:val=&quot;00495451&quot;/&gt;&lt;wsp:rsid wsp:val=&quot;004961C0&quot;/&gt;&lt;wsp:rsid wsp:val=&quot;00496929&quot;/&gt;&lt;wsp:rsid wsp:val=&quot;00496A41&quot;/&gt;&lt;wsp:rsid wsp:val=&quot;004A0129&quot;/&gt;&lt;wsp:rsid wsp:val=&quot;004A10A6&quot;/&gt;&lt;wsp:rsid wsp:val=&quot;004A170E&quot;/&gt;&lt;wsp:rsid wsp:val=&quot;004A1808&quot;/&gt;&lt;wsp:rsid wsp:val=&quot;004A1E15&quot;/&gt;&lt;wsp:rsid wsp:val=&quot;004A2667&quot;/&gt;&lt;wsp:rsid wsp:val=&quot;004A273E&quot;/&gt;&lt;wsp:rsid wsp:val=&quot;004A31AC&quot;/&gt;&lt;wsp:rsid wsp:val=&quot;004A375A&quot;/&gt;&lt;wsp:rsid wsp:val=&quot;004A4733&quot;/&gt;&lt;wsp:rsid wsp:val=&quot;004A47D6&quot;/&gt;&lt;wsp:rsid wsp:val=&quot;004A493A&quot;/&gt;&lt;wsp:rsid wsp:val=&quot;004A4992&quot;/&gt;&lt;wsp:rsid wsp:val=&quot;004A4B22&quot;/&gt;&lt;wsp:rsid wsp:val=&quot;004A4D3F&quot;/&gt;&lt;wsp:rsid wsp:val=&quot;004A4DAF&quot;/&gt;&lt;wsp:rsid wsp:val=&quot;004A4F52&quot;/&gt;&lt;wsp:rsid wsp:val=&quot;004A5F39&quot;/&gt;&lt;wsp:rsid wsp:val=&quot;004A63C3&quot;/&gt;&lt;wsp:rsid wsp:val=&quot;004A6822&quot;/&gt;&lt;wsp:rsid wsp:val=&quot;004A6DFB&quot;/&gt;&lt;wsp:rsid wsp:val=&quot;004A72B8&quot;/&gt;&lt;wsp:rsid wsp:val=&quot;004A7900&quot;/&gt;&lt;wsp:rsid wsp:val=&quot;004A7ED5&quot;/&gt;&lt;wsp:rsid wsp:val=&quot;004B03B3&quot;/&gt;&lt;wsp:rsid wsp:val=&quot;004B0D19&quot;/&gt;&lt;wsp:rsid wsp:val=&quot;004B12C9&quot;/&gt;&lt;wsp:rsid wsp:val=&quot;004B1312&quot;/&gt;&lt;wsp:rsid wsp:val=&quot;004B14E9&quot;/&gt;&lt;wsp:rsid wsp:val=&quot;004B1621&quot;/&gt;&lt;wsp:rsid wsp:val=&quot;004B16A8&quot;/&gt;&lt;wsp:rsid wsp:val=&quot;004B1B8D&quot;/&gt;&lt;wsp:rsid wsp:val=&quot;004B2407&quot;/&gt;&lt;wsp:rsid wsp:val=&quot;004B242B&quot;/&gt;&lt;wsp:rsid wsp:val=&quot;004B25DA&quot;/&gt;&lt;wsp:rsid wsp:val=&quot;004B291B&quot;/&gt;&lt;wsp:rsid wsp:val=&quot;004B2EAA&quot;/&gt;&lt;wsp:rsid wsp:val=&quot;004B30AD&quot;/&gt;&lt;wsp:rsid wsp:val=&quot;004B31E4&quot;/&gt;&lt;wsp:rsid wsp:val=&quot;004B3A77&quot;/&gt;&lt;wsp:rsid wsp:val=&quot;004B4801&quot;/&gt;&lt;wsp:rsid wsp:val=&quot;004B4D06&quot;/&gt;&lt;wsp:rsid wsp:val=&quot;004B504A&quot;/&gt;&lt;wsp:rsid wsp:val=&quot;004B546A&quot;/&gt;&lt;wsp:rsid wsp:val=&quot;004B5D83&quot;/&gt;&lt;wsp:rsid wsp:val=&quot;004B5F98&quot;/&gt;&lt;wsp:rsid wsp:val=&quot;004B6328&quot;/&gt;&lt;wsp:rsid wsp:val=&quot;004B65C3&quot;/&gt;&lt;wsp:rsid wsp:val=&quot;004B660D&quot;/&gt;&lt;wsp:rsid wsp:val=&quot;004B664E&quot;/&gt;&lt;wsp:rsid wsp:val=&quot;004B69B7&quot;/&gt;&lt;wsp:rsid wsp:val=&quot;004B6FF4&quot;/&gt;&lt;wsp:rsid wsp:val=&quot;004B7C9B&quot;/&gt;&lt;wsp:rsid wsp:val=&quot;004B7D13&quot;/&gt;&lt;wsp:rsid wsp:val=&quot;004C0192&quot;/&gt;&lt;wsp:rsid wsp:val=&quot;004C02EE&quot;/&gt;&lt;wsp:rsid wsp:val=&quot;004C0590&quot;/&gt;&lt;wsp:rsid wsp:val=&quot;004C06E5&quot;/&gt;&lt;wsp:rsid wsp:val=&quot;004C0928&quot;/&gt;&lt;wsp:rsid wsp:val=&quot;004C09D2&quot;/&gt;&lt;wsp:rsid wsp:val=&quot;004C0C93&quot;/&gt;&lt;wsp:rsid wsp:val=&quot;004C1C18&quot;/&gt;&lt;wsp:rsid wsp:val=&quot;004C2309&quot;/&gt;&lt;wsp:rsid wsp:val=&quot;004C28A7&quot;/&gt;&lt;wsp:rsid wsp:val=&quot;004C2A29&quot;/&gt;&lt;wsp:rsid wsp:val=&quot;004C300F&quot;/&gt;&lt;wsp:rsid wsp:val=&quot;004C36F6&quot;/&gt;&lt;wsp:rsid wsp:val=&quot;004C3F91&quot;/&gt;&lt;wsp:rsid wsp:val=&quot;004C45D9&quot;/&gt;&lt;wsp:rsid wsp:val=&quot;004C4BF7&quot;/&gt;&lt;wsp:rsid wsp:val=&quot;004C5A7B&quot;/&gt;&lt;wsp:rsid wsp:val=&quot;004C64C6&quot;/&gt;&lt;wsp:rsid wsp:val=&quot;004C7196&quot;/&gt;&lt;wsp:rsid wsp:val=&quot;004C7A8A&quot;/&gt;&lt;wsp:rsid wsp:val=&quot;004C7E92&quot;/&gt;&lt;wsp:rsid wsp:val=&quot;004C7EFF&quot;/&gt;&lt;wsp:rsid wsp:val=&quot;004D080A&quot;/&gt;&lt;wsp:rsid wsp:val=&quot;004D0D8B&quot;/&gt;&lt;wsp:rsid wsp:val=&quot;004D137A&quot;/&gt;&lt;wsp:rsid wsp:val=&quot;004D195E&quot;/&gt;&lt;wsp:rsid wsp:val=&quot;004D198A&quot;/&gt;&lt;wsp:rsid wsp:val=&quot;004D1BAD&quot;/&gt;&lt;wsp:rsid wsp:val=&quot;004D2245&quot;/&gt;&lt;wsp:rsid wsp:val=&quot;004D2305&quot;/&gt;&lt;wsp:rsid wsp:val=&quot;004D24C2&quot;/&gt;&lt;wsp:rsid wsp:val=&quot;004D264A&quot;/&gt;&lt;wsp:rsid wsp:val=&quot;004D29C2&quot;/&gt;&lt;wsp:rsid wsp:val=&quot;004D2D9E&quot;/&gt;&lt;wsp:rsid wsp:val=&quot;004D3BCF&quot;/&gt;&lt;wsp:rsid wsp:val=&quot;004D4BEC&quot;/&gt;&lt;wsp:rsid wsp:val=&quot;004D4DF3&quot;/&gt;&lt;wsp:rsid wsp:val=&quot;004D4E4E&quot;/&gt;&lt;wsp:rsid wsp:val=&quot;004D5769&quot;/&gt;&lt;wsp:rsid wsp:val=&quot;004D5AB4&quot;/&gt;&lt;wsp:rsid wsp:val=&quot;004D6164&quot;/&gt;&lt;wsp:rsid wsp:val=&quot;004D6697&quot;/&gt;&lt;wsp:rsid wsp:val=&quot;004D7A6C&quot;/&gt;&lt;wsp:rsid wsp:val=&quot;004E0414&quot;/&gt;&lt;wsp:rsid wsp:val=&quot;004E0A89&quot;/&gt;&lt;wsp:rsid wsp:val=&quot;004E0FB8&quot;/&gt;&lt;wsp:rsid wsp:val=&quot;004E11F0&quot;/&gt;&lt;wsp:rsid wsp:val=&quot;004E122D&quot;/&gt;&lt;wsp:rsid wsp:val=&quot;004E234C&quot;/&gt;&lt;wsp:rsid wsp:val=&quot;004E33BD&quot;/&gt;&lt;wsp:rsid wsp:val=&quot;004E3593&quot;/&gt;&lt;wsp:rsid wsp:val=&quot;004E3D74&quot;/&gt;&lt;wsp:rsid wsp:val=&quot;004E3E02&quot;/&gt;&lt;wsp:rsid wsp:val=&quot;004E3E31&quot;/&gt;&lt;wsp:rsid wsp:val=&quot;004E4DDA&quot;/&gt;&lt;wsp:rsid wsp:val=&quot;004E4E3D&quot;/&gt;&lt;wsp:rsid wsp:val=&quot;004E55BE&quot;/&gt;&lt;wsp:rsid wsp:val=&quot;004E5DA2&quot;/&gt;&lt;wsp:rsid wsp:val=&quot;004E6F23&quot;/&gt;&lt;wsp:rsid wsp:val=&quot;004E6F79&quot;/&gt;&lt;wsp:rsid wsp:val=&quot;004E7EA6&quot;/&gt;&lt;wsp:rsid wsp:val=&quot;004F0268&quot;/&gt;&lt;wsp:rsid wsp:val=&quot;004F07D1&quot;/&gt;&lt;wsp:rsid wsp:val=&quot;004F08F0&quot;/&gt;&lt;wsp:rsid wsp:val=&quot;004F11F8&quot;/&gt;&lt;wsp:rsid wsp:val=&quot;004F1958&quot;/&gt;&lt;wsp:rsid wsp:val=&quot;004F1F2B&quot;/&gt;&lt;wsp:rsid wsp:val=&quot;004F298F&quot;/&gt;&lt;wsp:rsid wsp:val=&quot;004F34EA&quot;/&gt;&lt;wsp:rsid wsp:val=&quot;004F42C4&quot;/&gt;&lt;wsp:rsid wsp:val=&quot;004F4CC0&quot;/&gt;&lt;wsp:rsid wsp:val=&quot;004F4E1F&quot;/&gt;&lt;wsp:rsid wsp:val=&quot;004F5BBC&quot;/&gt;&lt;wsp:rsid wsp:val=&quot;004F6007&quot;/&gt;&lt;wsp:rsid wsp:val=&quot;004F691D&quot;/&gt;&lt;wsp:rsid wsp:val=&quot;004F756D&quot;/&gt;&lt;wsp:rsid wsp:val=&quot;004F7E0C&quot;/&gt;&lt;wsp:rsid wsp:val=&quot;0050049D&quot;/&gt;&lt;wsp:rsid wsp:val=&quot;005012C3&quot;/&gt;&lt;wsp:rsid wsp:val=&quot;00501385&quot;/&gt;&lt;wsp:rsid wsp:val=&quot;005013EB&quot;/&gt;&lt;wsp:rsid wsp:val=&quot;0050143B&quot;/&gt;&lt;wsp:rsid wsp:val=&quot;00501773&quot;/&gt;&lt;wsp:rsid wsp:val=&quot;005019BD&quot;/&gt;&lt;wsp:rsid wsp:val=&quot;00501A22&quot;/&gt;&lt;wsp:rsid wsp:val=&quot;00501E6C&quot;/&gt;&lt;wsp:rsid wsp:val=&quot;00501F1E&quot;/&gt;&lt;wsp:rsid wsp:val=&quot;00501F77&quot;/&gt;&lt;wsp:rsid wsp:val=&quot;005022A1&quot;/&gt;&lt;wsp:rsid wsp:val=&quot;005025E7&quot;/&gt;&lt;wsp:rsid wsp:val=&quot;00503222&quot;/&gt;&lt;wsp:rsid wsp:val=&quot;0050385A&quot;/&gt;&lt;wsp:rsid wsp:val=&quot;00503B0F&quot;/&gt;&lt;wsp:rsid wsp:val=&quot;00503D32&quot;/&gt;&lt;wsp:rsid wsp:val=&quot;00503DBD&quot;/&gt;&lt;wsp:rsid wsp:val=&quot;005047E4&quot;/&gt;&lt;wsp:rsid wsp:val=&quot;0050497C&quot;/&gt;&lt;wsp:rsid wsp:val=&quot;005054AE&quot;/&gt;&lt;wsp:rsid wsp:val=&quot;00505996&quot;/&gt;&lt;wsp:rsid wsp:val=&quot;00505A35&quot;/&gt;&lt;wsp:rsid wsp:val=&quot;00506F4C&quot;/&gt;&lt;wsp:rsid wsp:val=&quot;005070B7&quot;/&gt;&lt;wsp:rsid wsp:val=&quot;00507538&quot;/&gt;&lt;wsp:rsid wsp:val=&quot;00507619&quot;/&gt;&lt;wsp:rsid wsp:val=&quot;00507953&quot;/&gt;&lt;wsp:rsid wsp:val=&quot;005079EB&quot;/&gt;&lt;wsp:rsid wsp:val=&quot;00507C49&quot;/&gt;&lt;wsp:rsid wsp:val=&quot;005102F8&quot;/&gt;&lt;wsp:rsid wsp:val=&quot;00510324&quot;/&gt;&lt;wsp:rsid wsp:val=&quot;00510F5B&quot;/&gt;&lt;wsp:rsid wsp:val=&quot;00511449&quot;/&gt;&lt;wsp:rsid wsp:val=&quot;00511991&quot;/&gt;&lt;wsp:rsid wsp:val=&quot;00511ED0&quot;/&gt;&lt;wsp:rsid wsp:val=&quot;005121C7&quot;/&gt;&lt;wsp:rsid wsp:val=&quot;00512356&quot;/&gt;&lt;wsp:rsid wsp:val=&quot;005126BE&quot;/&gt;&lt;wsp:rsid wsp:val=&quot;00512890&quot;/&gt;&lt;wsp:rsid wsp:val=&quot;00512BA9&quot;/&gt;&lt;wsp:rsid wsp:val=&quot;00512CFA&quot;/&gt;&lt;wsp:rsid wsp:val=&quot;005138DE&quot;/&gt;&lt;wsp:rsid wsp:val=&quot;00513974&quot;/&gt;&lt;wsp:rsid wsp:val=&quot;00513E82&quot;/&gt;&lt;wsp:rsid wsp:val=&quot;00514153&quot;/&gt;&lt;wsp:rsid wsp:val=&quot;0051436D&quot;/&gt;&lt;wsp:rsid wsp:val=&quot;005144A2&quot;/&gt;&lt;wsp:rsid wsp:val=&quot;0051460C&quot;/&gt;&lt;wsp:rsid wsp:val=&quot;0051485C&quot;/&gt;&lt;wsp:rsid wsp:val=&quot;0051488B&quot;/&gt;&lt;wsp:rsid wsp:val=&quot;00514D0A&quot;/&gt;&lt;wsp:rsid wsp:val=&quot;0051594C&quot;/&gt;&lt;wsp:rsid wsp:val=&quot;005159FE&quot;/&gt;&lt;wsp:rsid wsp:val=&quot;0051607D&quot;/&gt;&lt;wsp:rsid wsp:val=&quot;005175AE&quot;/&gt;&lt;wsp:rsid wsp:val=&quot;00517CA3&quot;/&gt;&lt;wsp:rsid wsp:val=&quot;00517CDA&quot;/&gt;&lt;wsp:rsid wsp:val=&quot;0052042B&quot;/&gt;&lt;wsp:rsid wsp:val=&quot;005213A5&quot;/&gt;&lt;wsp:rsid wsp:val=&quot;0052141B&quot;/&gt;&lt;wsp:rsid wsp:val=&quot;00521FFE&quot;/&gt;&lt;wsp:rsid wsp:val=&quot;00522C84&quot;/&gt;&lt;wsp:rsid wsp:val=&quot;00523075&quot;/&gt;&lt;wsp:rsid wsp:val=&quot;005230ED&quot;/&gt;&lt;wsp:rsid wsp:val=&quot;0052382A&quot;/&gt;&lt;wsp:rsid wsp:val=&quot;00523B93&quot;/&gt;&lt;wsp:rsid wsp:val=&quot;005248AA&quot;/&gt;&lt;wsp:rsid wsp:val=&quot;00525102&quot;/&gt;&lt;wsp:rsid wsp:val=&quot;005258F2&quot;/&gt;&lt;wsp:rsid wsp:val=&quot;00525D45&quot;/&gt;&lt;wsp:rsid wsp:val=&quot;00526771&quot;/&gt;&lt;wsp:rsid wsp:val=&quot;00527577&quot;/&gt;&lt;wsp:rsid wsp:val=&quot;00530143&quot;/&gt;&lt;wsp:rsid wsp:val=&quot;00530955&quot;/&gt;&lt;wsp:rsid wsp:val=&quot;0053120D&quot;/&gt;&lt;wsp:rsid wsp:val=&quot;0053241C&quot;/&gt;&lt;wsp:rsid wsp:val=&quot;005325E5&quot;/&gt;&lt;wsp:rsid wsp:val=&quot;00532B2E&quot;/&gt;&lt;wsp:rsid wsp:val=&quot;0053316B&quot;/&gt;&lt;wsp:rsid wsp:val=&quot;005332DB&quot;/&gt;&lt;wsp:rsid wsp:val=&quot;00533533&quot;/&gt;&lt;wsp:rsid wsp:val=&quot;00534147&quot;/&gt;&lt;wsp:rsid wsp:val=&quot;0053458E&quot;/&gt;&lt;wsp:rsid wsp:val=&quot;005346DD&quot;/&gt;&lt;wsp:rsid wsp:val=&quot;00534EE9&quot;/&gt;&lt;wsp:rsid wsp:val=&quot;0053536D&quot;/&gt;&lt;wsp:rsid wsp:val=&quot;00535FE3&quot;/&gt;&lt;wsp:rsid wsp:val=&quot;005362B7&quot;/&gt;&lt;wsp:rsid wsp:val=&quot;0053640D&quot;/&gt;&lt;wsp:rsid wsp:val=&quot;005369B6&quot;/&gt;&lt;wsp:rsid wsp:val=&quot;00536ADB&quot;/&gt;&lt;wsp:rsid wsp:val=&quot;0053719E&quot;/&gt;&lt;wsp:rsid wsp:val=&quot;00542699&quot;/&gt;&lt;wsp:rsid wsp:val=&quot;00542A0F&quot;/&gt;&lt;wsp:rsid wsp:val=&quot;00542F2E&quot;/&gt;&lt;wsp:rsid wsp:val=&quot;005430E6&quot;/&gt;&lt;wsp:rsid wsp:val=&quot;00543519&quot;/&gt;&lt;wsp:rsid wsp:val=&quot;0054383A&quot;/&gt;&lt;wsp:rsid wsp:val=&quot;00543B33&quot;/&gt;&lt;wsp:rsid wsp:val=&quot;00543C12&quot;/&gt;&lt;wsp:rsid wsp:val=&quot;00543E04&quot;/&gt;&lt;wsp:rsid wsp:val=&quot;0054414B&quot;/&gt;&lt;wsp:rsid wsp:val=&quot;00544375&quot;/&gt;&lt;wsp:rsid wsp:val=&quot;005444D4&quot;/&gt;&lt;wsp:rsid wsp:val=&quot;00544AB6&quot;/&gt;&lt;wsp:rsid wsp:val=&quot;00545313&quot;/&gt;&lt;wsp:rsid wsp:val=&quot;00545347&quot;/&gt;&lt;wsp:rsid wsp:val=&quot;0054654F&quot;/&gt;&lt;wsp:rsid wsp:val=&quot;005466B5&quot;/&gt;&lt;wsp:rsid wsp:val=&quot;0054679B&quot;/&gt;&lt;wsp:rsid wsp:val=&quot;00546ACC&quot;/&gt;&lt;wsp:rsid wsp:val=&quot;00546D57&quot;/&gt;&lt;wsp:rsid wsp:val=&quot;00547144&quot;/&gt;&lt;wsp:rsid wsp:val=&quot;00547653&quot;/&gt;&lt;wsp:rsid wsp:val=&quot;0055012B&quot;/&gt;&lt;wsp:rsid wsp:val=&quot;00550579&quot;/&gt;&lt;wsp:rsid wsp:val=&quot;00551536&quot;/&gt;&lt;wsp:rsid wsp:val=&quot;00551AED&quot;/&gt;&lt;wsp:rsid wsp:val=&quot;00551E15&quot;/&gt;&lt;wsp:rsid wsp:val=&quot;00553872&quot;/&gt;&lt;wsp:rsid wsp:val=&quot;00553B42&quot;/&gt;&lt;wsp:rsid wsp:val=&quot;0055447D&quot;/&gt;&lt;wsp:rsid wsp:val=&quot;005552DA&quot;/&gt;&lt;wsp:rsid wsp:val=&quot;005553BB&quot;/&gt;&lt;wsp:rsid wsp:val=&quot;0055583B&quot;/&gt;&lt;wsp:rsid wsp:val=&quot;00555AC5&quot;/&gt;&lt;wsp:rsid wsp:val=&quot;00555E9F&quot;/&gt;&lt;wsp:rsid wsp:val=&quot;0055626D&quot;/&gt;&lt;wsp:rsid wsp:val=&quot;00556451&quot;/&gt;&lt;wsp:rsid wsp:val=&quot;005569AD&quot;/&gt;&lt;wsp:rsid wsp:val=&quot;00556EB7&quot;/&gt;&lt;wsp:rsid wsp:val=&quot;0055717B&quot;/&gt;&lt;wsp:rsid wsp:val=&quot;0055753B&quot;/&gt;&lt;wsp:rsid wsp:val=&quot;00557A52&quot;/&gt;&lt;wsp:rsid wsp:val=&quot;005600E4&quot;/&gt;&lt;wsp:rsid wsp:val=&quot;00560328&quot;/&gt;&lt;wsp:rsid wsp:val=&quot;0056047D&quot;/&gt;&lt;wsp:rsid wsp:val=&quot;00560D99&quot;/&gt;&lt;wsp:rsid wsp:val=&quot;00560F63&quot;/&gt;&lt;wsp:rsid wsp:val=&quot;00561026&quot;/&gt;&lt;wsp:rsid wsp:val=&quot;0056253B&quot;/&gt;&lt;wsp:rsid wsp:val=&quot;005626D5&quot;/&gt;&lt;wsp:rsid wsp:val=&quot;0056295E&quot;/&gt;&lt;wsp:rsid wsp:val=&quot;00562DB5&quot;/&gt;&lt;wsp:rsid wsp:val=&quot;00563384&quot;/&gt;&lt;wsp:rsid wsp:val=&quot;005638FD&quot;/&gt;&lt;wsp:rsid wsp:val=&quot;005639B0&quot;/&gt;&lt;wsp:rsid wsp:val=&quot;00563B61&quot;/&gt;&lt;wsp:rsid wsp:val=&quot;00563CEC&quot;/&gt;&lt;wsp:rsid wsp:val=&quot;005643DD&quot;/&gt;&lt;wsp:rsid wsp:val=&quot;005652B6&quot;/&gt;&lt;wsp:rsid wsp:val=&quot;00565472&quot;/&gt;&lt;wsp:rsid wsp:val=&quot;0056566C&quot;/&gt;&lt;wsp:rsid wsp:val=&quot;00565A3E&quot;/&gt;&lt;wsp:rsid wsp:val=&quot;00565CD4&quot;/&gt;&lt;wsp:rsid wsp:val=&quot;005665A5&quot;/&gt;&lt;wsp:rsid wsp:val=&quot;005679D2&quot;/&gt;&lt;wsp:rsid wsp:val=&quot;00567B0B&quot;/&gt;&lt;wsp:rsid wsp:val=&quot;00570CA1&quot;/&gt;&lt;wsp:rsid wsp:val=&quot;00570EC6&quot;/&gt;&lt;wsp:rsid wsp:val=&quot;00571302&quot;/&gt;&lt;wsp:rsid wsp:val=&quot;005715BE&quot;/&gt;&lt;wsp:rsid wsp:val=&quot;00572094&quot;/&gt;&lt;wsp:rsid wsp:val=&quot;005729A5&quot;/&gt;&lt;wsp:rsid wsp:val=&quot;00573AF6&quot;/&gt;&lt;wsp:rsid wsp:val=&quot;00573DB2&quot;/&gt;&lt;wsp:rsid wsp:val=&quot;00573E5C&quot;/&gt;&lt;wsp:rsid wsp:val=&quot;005741D7&quot;/&gt;&lt;wsp:rsid wsp:val=&quot;00574479&quot;/&gt;&lt;wsp:rsid wsp:val=&quot;005746DE&quot;/&gt;&lt;wsp:rsid wsp:val=&quot;00574711&quot;/&gt;&lt;wsp:rsid wsp:val=&quot;00574B90&quot;/&gt;&lt;wsp:rsid wsp:val=&quot;0057574A&quot;/&gt;&lt;wsp:rsid wsp:val=&quot;005757C1&quot;/&gt;&lt;wsp:rsid wsp:val=&quot;00575917&quot;/&gt;&lt;wsp:rsid wsp:val=&quot;005759B7&quot;/&gt;&lt;wsp:rsid wsp:val=&quot;00576357&quot;/&gt;&lt;wsp:rsid wsp:val=&quot;00576483&quot;/&gt;&lt;wsp:rsid wsp:val=&quot;00576599&quot;/&gt;&lt;wsp:rsid wsp:val=&quot;00576F5A&quot;/&gt;&lt;wsp:rsid wsp:val=&quot;0057709C&quot;/&gt;&lt;wsp:rsid wsp:val=&quot;00577299&quot;/&gt;&lt;wsp:rsid wsp:val=&quot;00577A48&quot;/&gt;&lt;wsp:rsid wsp:val=&quot;00577C76&quot;/&gt;&lt;wsp:rsid wsp:val=&quot;0058055E&quot;/&gt;&lt;wsp:rsid wsp:val=&quot;00580F3D&quot;/&gt;&lt;wsp:rsid wsp:val=&quot;005811F6&quot;/&gt;&lt;wsp:rsid wsp:val=&quot;005814D9&quot;/&gt;&lt;wsp:rsid wsp:val=&quot;005816C5&quot;/&gt;&lt;wsp:rsid wsp:val=&quot;00581C8C&quot;/&gt;&lt;wsp:rsid wsp:val=&quot;00582077&quot;/&gt;&lt;wsp:rsid wsp:val=&quot;00582080&quot;/&gt;&lt;wsp:rsid wsp:val=&quot;00582C50&quot;/&gt;&lt;wsp:rsid wsp:val=&quot;005842A1&quot;/&gt;&lt;wsp:rsid wsp:val=&quot;00584727&quot;/&gt;&lt;wsp:rsid wsp:val=&quot;00585BE9&quot;/&gt;&lt;wsp:rsid wsp:val=&quot;005867FC&quot;/&gt;&lt;wsp:rsid wsp:val=&quot;00586809&quot;/&gt;&lt;wsp:rsid wsp:val=&quot;00586BF1&quot;/&gt;&lt;wsp:rsid wsp:val=&quot;00587821&quot;/&gt;&lt;wsp:rsid wsp:val=&quot;0059039C&quot;/&gt;&lt;wsp:rsid wsp:val=&quot;00590B20&quot;/&gt;&lt;wsp:rsid wsp:val=&quot;00590EAA&quot;/&gt;&lt;wsp:rsid wsp:val=&quot;00591CE6&quot;/&gt;&lt;wsp:rsid wsp:val=&quot;0059256C&quot;/&gt;&lt;wsp:rsid wsp:val=&quot;00592722&quot;/&gt;&lt;wsp:rsid wsp:val=&quot;0059339E&quot;/&gt;&lt;wsp:rsid wsp:val=&quot;00593910&quot;/&gt;&lt;wsp:rsid wsp:val=&quot;005939EE&quot;/&gt;&lt;wsp:rsid wsp:val=&quot;00593C26&quot;/&gt;&lt;wsp:rsid wsp:val=&quot;00594136&quot;/&gt;&lt;wsp:rsid wsp:val=&quot;00594C3C&quot;/&gt;&lt;wsp:rsid wsp:val=&quot;00594CC7&quot;/&gt;&lt;wsp:rsid wsp:val=&quot;00594DCC&quot;/&gt;&lt;wsp:rsid wsp:val=&quot;0059516A&quot;/&gt;&lt;wsp:rsid wsp:val=&quot;005951D3&quot;/&gt;&lt;wsp:rsid wsp:val=&quot;00595282&quot;/&gt;&lt;wsp:rsid wsp:val=&quot;00595306&quot;/&gt;&lt;wsp:rsid wsp:val=&quot;00595970&quot;/&gt;&lt;wsp:rsid wsp:val=&quot;005959E4&quot;/&gt;&lt;wsp:rsid wsp:val=&quot;00595A54&quot;/&gt;&lt;wsp:rsid wsp:val=&quot;00595F6E&quot;/&gt;&lt;wsp:rsid wsp:val=&quot;00596285&quot;/&gt;&lt;wsp:rsid wsp:val=&quot;005967EC&quot;/&gt;&lt;wsp:rsid wsp:val=&quot;00596B0D&quot;/&gt;&lt;wsp:rsid wsp:val=&quot;00596EDE&quot;/&gt;&lt;wsp:rsid wsp:val=&quot;0059709D&quot;/&gt;&lt;wsp:rsid wsp:val=&quot;005972D1&quot;/&gt;&lt;wsp:rsid wsp:val=&quot;0059752F&quot;/&gt;&lt;wsp:rsid wsp:val=&quot;005A0648&quot;/&gt;&lt;wsp:rsid wsp:val=&quot;005A09AB&quot;/&gt;&lt;wsp:rsid wsp:val=&quot;005A1228&quot;/&gt;&lt;wsp:rsid wsp:val=&quot;005A1376&quot;/&gt;&lt;wsp:rsid wsp:val=&quot;005A1484&quot;/&gt;&lt;wsp:rsid wsp:val=&quot;005A16CB&quot;/&gt;&lt;wsp:rsid wsp:val=&quot;005A18DD&quot;/&gt;&lt;wsp:rsid wsp:val=&quot;005A1B47&quot;/&gt;&lt;wsp:rsid wsp:val=&quot;005A1DD5&quot;/&gt;&lt;wsp:rsid wsp:val=&quot;005A2101&quot;/&gt;&lt;wsp:rsid wsp:val=&quot;005A33AD&quot;/&gt;&lt;wsp:rsid wsp:val=&quot;005A36A2&quot;/&gt;&lt;wsp:rsid wsp:val=&quot;005A3B47&quot;/&gt;&lt;wsp:rsid wsp:val=&quot;005A3BE1&quot;/&gt;&lt;wsp:rsid wsp:val=&quot;005A3D9F&quot;/&gt;&lt;wsp:rsid wsp:val=&quot;005A4081&quot;/&gt;&lt;wsp:rsid wsp:val=&quot;005A43B8&quot;/&gt;&lt;wsp:rsid wsp:val=&quot;005A4C2D&quot;/&gt;&lt;wsp:rsid wsp:val=&quot;005A57F4&quot;/&gt;&lt;wsp:rsid wsp:val=&quot;005A6290&quot;/&gt;&lt;wsp:rsid wsp:val=&quot;005A65FA&quot;/&gt;&lt;wsp:rsid wsp:val=&quot;005A6673&quot;/&gt;&lt;wsp:rsid wsp:val=&quot;005A6AAD&quot;/&gt;&lt;wsp:rsid wsp:val=&quot;005A6C23&quot;/&gt;&lt;wsp:rsid wsp:val=&quot;005A7018&quot;/&gt;&lt;wsp:rsid wsp:val=&quot;005A775C&quot;/&gt;&lt;wsp:rsid wsp:val=&quot;005A78C6&quot;/&gt;&lt;wsp:rsid wsp:val=&quot;005A7A58&quot;/&gt;&lt;wsp:rsid wsp:val=&quot;005B041A&quot;/&gt;&lt;wsp:rsid wsp:val=&quot;005B0508&quot;/&gt;&lt;wsp:rsid wsp:val=&quot;005B08F1&quot;/&gt;&lt;wsp:rsid wsp:val=&quot;005B0968&quot;/&gt;&lt;wsp:rsid wsp:val=&quot;005B10DF&quot;/&gt;&lt;wsp:rsid wsp:val=&quot;005B2126&quot;/&gt;&lt;wsp:rsid wsp:val=&quot;005B26ED&quot;/&gt;&lt;wsp:rsid wsp:val=&quot;005B3368&quot;/&gt;&lt;wsp:rsid wsp:val=&quot;005B35EC&quot;/&gt;&lt;wsp:rsid wsp:val=&quot;005B3696&quot;/&gt;&lt;wsp:rsid wsp:val=&quot;005B3A83&quot;/&gt;&lt;wsp:rsid wsp:val=&quot;005B3BD6&quot;/&gt;&lt;wsp:rsid wsp:val=&quot;005B44AC&quot;/&gt;&lt;wsp:rsid wsp:val=&quot;005B45E6&quot;/&gt;&lt;wsp:rsid wsp:val=&quot;005B5BF7&quot;/&gt;&lt;wsp:rsid wsp:val=&quot;005B5E52&quot;/&gt;&lt;wsp:rsid wsp:val=&quot;005B5F02&quot;/&gt;&lt;wsp:rsid wsp:val=&quot;005B6845&quot;/&gt;&lt;wsp:rsid wsp:val=&quot;005B6AF2&quot;/&gt;&lt;wsp:rsid wsp:val=&quot;005B737A&quot;/&gt;&lt;wsp:rsid wsp:val=&quot;005B739A&quot;/&gt;&lt;wsp:rsid wsp:val=&quot;005B7BB5&quot;/&gt;&lt;wsp:rsid wsp:val=&quot;005C00DA&quot;/&gt;&lt;wsp:rsid wsp:val=&quot;005C02E0&quot;/&gt;&lt;wsp:rsid wsp:val=&quot;005C0C34&quot;/&gt;&lt;wsp:rsid wsp:val=&quot;005C0F68&quot;/&gt;&lt;wsp:rsid wsp:val=&quot;005C0FEF&quot;/&gt;&lt;wsp:rsid wsp:val=&quot;005C10B4&quot;/&gt;&lt;wsp:rsid wsp:val=&quot;005C1772&quot;/&gt;&lt;wsp:rsid wsp:val=&quot;005C1FC2&quot;/&gt;&lt;wsp:rsid wsp:val=&quot;005C2472&quot;/&gt;&lt;wsp:rsid wsp:val=&quot;005C331E&quot;/&gt;&lt;wsp:rsid wsp:val=&quot;005C3594&quot;/&gt;&lt;wsp:rsid wsp:val=&quot;005C3869&quot;/&gt;&lt;wsp:rsid wsp:val=&quot;005C398F&quot;/&gt;&lt;wsp:rsid wsp:val=&quot;005C3B1E&quot;/&gt;&lt;wsp:rsid wsp:val=&quot;005C4967&quot;/&gt;&lt;wsp:rsid wsp:val=&quot;005C4971&quot;/&gt;&lt;wsp:rsid wsp:val=&quot;005C5374&quot;/&gt;&lt;wsp:rsid wsp:val=&quot;005C5C2D&quot;/&gt;&lt;wsp:rsid wsp:val=&quot;005C5EFF&quot;/&gt;&lt;wsp:rsid wsp:val=&quot;005C6384&quot;/&gt;&lt;wsp:rsid wsp:val=&quot;005C638A&quot;/&gt;&lt;wsp:rsid wsp:val=&quot;005C6420&quot;/&gt;&lt;wsp:rsid wsp:val=&quot;005C66B8&quot;/&gt;&lt;wsp:rsid wsp:val=&quot;005C6982&quot;/&gt;&lt;wsp:rsid wsp:val=&quot;005C6AD6&quot;/&gt;&lt;wsp:rsid wsp:val=&quot;005C7C2D&quot;/&gt;&lt;wsp:rsid wsp:val=&quot;005C7CDF&quot;/&gt;&lt;wsp:rsid wsp:val=&quot;005C7DEA&quot;/&gt;&lt;wsp:rsid wsp:val=&quot;005C7F87&quot;/&gt;&lt;wsp:rsid wsp:val=&quot;005D033E&quot;/&gt;&lt;wsp:rsid wsp:val=&quot;005D0F33&quot;/&gt;&lt;wsp:rsid wsp:val=&quot;005D13E6&quot;/&gt;&lt;wsp:rsid wsp:val=&quot;005D13FD&quot;/&gt;&lt;wsp:rsid wsp:val=&quot;005D21C5&quot;/&gt;&lt;wsp:rsid wsp:val=&quot;005D2255&quot;/&gt;&lt;wsp:rsid wsp:val=&quot;005D241D&quot;/&gt;&lt;wsp:rsid wsp:val=&quot;005D324D&quot;/&gt;&lt;wsp:rsid wsp:val=&quot;005D32ED&quot;/&gt;&lt;wsp:rsid wsp:val=&quot;005D35F9&quot;/&gt;&lt;wsp:rsid wsp:val=&quot;005D3AA8&quot;/&gt;&lt;wsp:rsid wsp:val=&quot;005D3C3E&quot;/&gt;&lt;wsp:rsid wsp:val=&quot;005D421F&quot;/&gt;&lt;wsp:rsid wsp:val=&quot;005D4322&quot;/&gt;&lt;wsp:rsid wsp:val=&quot;005D433E&quot;/&gt;&lt;wsp:rsid wsp:val=&quot;005D4D3A&quot;/&gt;&lt;wsp:rsid wsp:val=&quot;005D4E4E&quot;/&gt;&lt;wsp:rsid wsp:val=&quot;005D5022&quot;/&gt;&lt;wsp:rsid wsp:val=&quot;005D527D&quot;/&gt;&lt;wsp:rsid wsp:val=&quot;005D55B8&quot;/&gt;&lt;wsp:rsid wsp:val=&quot;005D7D22&quot;/&gt;&lt;wsp:rsid wsp:val=&quot;005E0A57&quot;/&gt;&lt;wsp:rsid wsp:val=&quot;005E0CBE&quot;/&gt;&lt;wsp:rsid wsp:val=&quot;005E1A86&quot;/&gt;&lt;wsp:rsid wsp:val=&quot;005E1B07&quot;/&gt;&lt;wsp:rsid wsp:val=&quot;005E239C&quot;/&gt;&lt;wsp:rsid wsp:val=&quot;005E259E&quot;/&gt;&lt;wsp:rsid wsp:val=&quot;005E282D&quot;/&gt;&lt;wsp:rsid wsp:val=&quot;005E2C61&quot;/&gt;&lt;wsp:rsid wsp:val=&quot;005E2CE9&quot;/&gt;&lt;wsp:rsid wsp:val=&quot;005E36E3&quot;/&gt;&lt;wsp:rsid wsp:val=&quot;005E3B40&quot;/&gt;&lt;wsp:rsid wsp:val=&quot;005E4360&quot;/&gt;&lt;wsp:rsid wsp:val=&quot;005E4938&quot;/&gt;&lt;wsp:rsid wsp:val=&quot;005E4C06&quot;/&gt;&lt;wsp:rsid wsp:val=&quot;005E5241&quot;/&gt;&lt;wsp:rsid wsp:val=&quot;005E535A&quot;/&gt;&lt;wsp:rsid wsp:val=&quot;005E5C65&quot;/&gt;&lt;wsp:rsid wsp:val=&quot;005E5E7E&quot;/&gt;&lt;wsp:rsid wsp:val=&quot;005E65F0&quot;/&gt;&lt;wsp:rsid wsp:val=&quot;005E67DF&quot;/&gt;&lt;wsp:rsid wsp:val=&quot;005E6882&quot;/&gt;&lt;wsp:rsid wsp:val=&quot;005E6B77&quot;/&gt;&lt;wsp:rsid wsp:val=&quot;005E70EA&quot;/&gt;&lt;wsp:rsid wsp:val=&quot;005E7B7C&quot;/&gt;&lt;wsp:rsid wsp:val=&quot;005F0874&quot;/&gt;&lt;wsp:rsid wsp:val=&quot;005F1A4C&quot;/&gt;&lt;wsp:rsid wsp:val=&quot;005F1AD4&quot;/&gt;&lt;wsp:rsid wsp:val=&quot;005F1DE0&quot;/&gt;&lt;wsp:rsid wsp:val=&quot;005F20DD&quot;/&gt;&lt;wsp:rsid wsp:val=&quot;005F2195&quot;/&gt;&lt;wsp:rsid wsp:val=&quot;005F2295&quot;/&gt;&lt;wsp:rsid wsp:val=&quot;005F2900&quot;/&gt;&lt;wsp:rsid wsp:val=&quot;005F2AD4&quot;/&gt;&lt;wsp:rsid wsp:val=&quot;005F3804&quot;/&gt;&lt;wsp:rsid wsp:val=&quot;005F403E&quot;/&gt;&lt;wsp:rsid wsp:val=&quot;005F4650&quot;/&gt;&lt;wsp:rsid wsp:val=&quot;005F565A&quot;/&gt;&lt;wsp:rsid wsp:val=&quot;005F5C6F&quot;/&gt;&lt;wsp:rsid wsp:val=&quot;005F5F3B&quot;/&gt;&lt;wsp:rsid wsp:val=&quot;005F67C5&quot;/&gt;&lt;wsp:rsid wsp:val=&quot;005F6A1D&quot;/&gt;&lt;wsp:rsid wsp:val=&quot;005F70A4&quot;/&gt;&lt;wsp:rsid wsp:val=&quot;00600482&quot;/&gt;&lt;wsp:rsid wsp:val=&quot;00600507&quot;/&gt;&lt;wsp:rsid wsp:val=&quot;0060140F&quot;/&gt;&lt;wsp:rsid wsp:val=&quot;006017B8&quot;/&gt;&lt;wsp:rsid wsp:val=&quot;006018B8&quot;/&gt;&lt;wsp:rsid wsp:val=&quot;00602546&quot;/&gt;&lt;wsp:rsid wsp:val=&quot;00602757&quot;/&gt;&lt;wsp:rsid wsp:val=&quot;00602960&quot;/&gt;&lt;wsp:rsid wsp:val=&quot;00602BB0&quot;/&gt;&lt;wsp:rsid wsp:val=&quot;00603091&quot;/&gt;&lt;wsp:rsid wsp:val=&quot;00603195&quot;/&gt;&lt;wsp:rsid wsp:val=&quot;00603232&quot;/&gt;&lt;wsp:rsid wsp:val=&quot;0060364E&quot;/&gt;&lt;wsp:rsid wsp:val=&quot;006037AC&quot;/&gt;&lt;wsp:rsid wsp:val=&quot;006038C2&quot;/&gt;&lt;wsp:rsid wsp:val=&quot;006041D0&quot;/&gt;&lt;wsp:rsid wsp:val=&quot;00604CB2&quot;/&gt;&lt;wsp:rsid wsp:val=&quot;00604E63&quot;/&gt;&lt;wsp:rsid wsp:val=&quot;00605403&quot;/&gt;&lt;wsp:rsid wsp:val=&quot;006055CC&quot;/&gt;&lt;wsp:rsid wsp:val=&quot;00605785&quot;/&gt;&lt;wsp:rsid wsp:val=&quot;006057DA&quot;/&gt;&lt;wsp:rsid wsp:val=&quot;006058D8&quot;/&gt;&lt;wsp:rsid wsp:val=&quot;00605D34&quot;/&gt;&lt;wsp:rsid wsp:val=&quot;00606512&quot;/&gt;&lt;wsp:rsid wsp:val=&quot;00606986&quot;/&gt;&lt;wsp:rsid wsp:val=&quot;00607A2C&quot;/&gt;&lt;wsp:rsid wsp:val=&quot;00610777&quot;/&gt;&lt;wsp:rsid wsp:val=&quot;00610889&quot;/&gt;&lt;wsp:rsid wsp:val=&quot;006109D2&quot;/&gt;&lt;wsp:rsid wsp:val=&quot;00610CA4&quot;/&gt;&lt;wsp:rsid wsp:val=&quot;00611552&quot;/&gt;&lt;wsp:rsid wsp:val=&quot;00611643&quot;/&gt;&lt;wsp:rsid wsp:val=&quot;00611651&quot;/&gt;&lt;wsp:rsid wsp:val=&quot;0061280B&quot;/&gt;&lt;wsp:rsid wsp:val=&quot;0061294A&quot;/&gt;&lt;wsp:rsid wsp:val=&quot;00612A45&quot;/&gt;&lt;wsp:rsid wsp:val=&quot;0061322C&quot;/&gt;&lt;wsp:rsid wsp:val=&quot;00613C90&quot;/&gt;&lt;wsp:rsid wsp:val=&quot;00613E68&quot;/&gt;&lt;wsp:rsid wsp:val=&quot;00613FCD&quot;/&gt;&lt;wsp:rsid wsp:val=&quot;006141AA&quot;/&gt;&lt;wsp:rsid wsp:val=&quot;00615C21&quot;/&gt;&lt;wsp:rsid wsp:val=&quot;00616196&quot;/&gt;&lt;wsp:rsid wsp:val=&quot;006163B1&quot;/&gt;&lt;wsp:rsid wsp:val=&quot;00616982&quot;/&gt;&lt;wsp:rsid wsp:val=&quot;00616D4B&quot;/&gt;&lt;wsp:rsid wsp:val=&quot;006176E6&quot;/&gt;&lt;wsp:rsid wsp:val=&quot;00617973&quot;/&gt;&lt;wsp:rsid wsp:val=&quot;006179C5&quot;/&gt;&lt;wsp:rsid wsp:val=&quot;006200A4&quot;/&gt;&lt;wsp:rsid wsp:val=&quot;006207F9&quot;/&gt;&lt;wsp:rsid wsp:val=&quot;00621FCB&quot;/&gt;&lt;wsp:rsid wsp:val=&quot;006222DA&quot;/&gt;&lt;wsp:rsid wsp:val=&quot;00622B50&quot;/&gt;&lt;wsp:rsid wsp:val=&quot;006234BB&quot;/&gt;&lt;wsp:rsid wsp:val=&quot;00624241&quot;/&gt;&lt;wsp:rsid wsp:val=&quot;00624B6F&quot;/&gt;&lt;wsp:rsid wsp:val=&quot;00625494&quot;/&gt;&lt;wsp:rsid wsp:val=&quot;00625878&quot;/&gt;&lt;wsp:rsid wsp:val=&quot;00625C56&quot;/&gt;&lt;wsp:rsid wsp:val=&quot;00625D0B&quot;/&gt;&lt;wsp:rsid wsp:val=&quot;00625F83&quot;/&gt;&lt;wsp:rsid wsp:val=&quot;00626FD5&quot;/&gt;&lt;wsp:rsid wsp:val=&quot;00627032&quot;/&gt;&lt;wsp:rsid wsp:val=&quot;00627393&quot;/&gt;&lt;wsp:rsid wsp:val=&quot;00627D54&quot;/&gt;&lt;wsp:rsid wsp:val=&quot;00630648&quot;/&gt;&lt;wsp:rsid wsp:val=&quot;0063071A&quot;/&gt;&lt;wsp:rsid wsp:val=&quot;00630DD8&quot;/&gt;&lt;wsp:rsid wsp:val=&quot;00630FB2&quot;/&gt;&lt;wsp:rsid wsp:val=&quot;00631CF9&quot;/&gt;&lt;wsp:rsid wsp:val=&quot;00632744&quot;/&gt;&lt;wsp:rsid wsp:val=&quot;00632C51&quot;/&gt;&lt;wsp:rsid wsp:val=&quot;00632E2D&quot;/&gt;&lt;wsp:rsid wsp:val=&quot;0063303D&quot;/&gt;&lt;wsp:rsid wsp:val=&quot;00633F9F&quot;/&gt;&lt;wsp:rsid wsp:val=&quot;00634A06&quot;/&gt;&lt;wsp:rsid wsp:val=&quot;0063507F&quot;/&gt;&lt;wsp:rsid wsp:val=&quot;00635F86&quot;/&gt;&lt;wsp:rsid wsp:val=&quot;00636795&quot;/&gt;&lt;wsp:rsid wsp:val=&quot;00636796&quot;/&gt;&lt;wsp:rsid wsp:val=&quot;006368D2&quot;/&gt;&lt;wsp:rsid wsp:val=&quot;00636AB3&quot;/&gt;&lt;wsp:rsid wsp:val=&quot;00637028&quot;/&gt;&lt;wsp:rsid wsp:val=&quot;0063729F&quot;/&gt;&lt;wsp:rsid wsp:val=&quot;00637D26&quot;/&gt;&lt;wsp:rsid wsp:val=&quot;00637EEB&quot;/&gt;&lt;wsp:rsid wsp:val=&quot;0064019A&quot;/&gt;&lt;wsp:rsid wsp:val=&quot;0064039F&quot;/&gt;&lt;wsp:rsid wsp:val=&quot;00640660&quot;/&gt;&lt;wsp:rsid wsp:val=&quot;006411E2&quot;/&gt;&lt;wsp:rsid wsp:val=&quot;006428FD&quot;/&gt;&lt;wsp:rsid wsp:val=&quot;00642FA7&quot;/&gt;&lt;wsp:rsid wsp:val=&quot;006435DF&quot;/&gt;&lt;wsp:rsid wsp:val=&quot;00643612&quot;/&gt;&lt;wsp:rsid wsp:val=&quot;0064382F&quot;/&gt;&lt;wsp:rsid wsp:val=&quot;00643CCF&quot;/&gt;&lt;wsp:rsid wsp:val=&quot;00643ED5&quot;/&gt;&lt;wsp:rsid wsp:val=&quot;006441DB&quot;/&gt;&lt;wsp:rsid wsp:val=&quot;00644396&quot;/&gt;&lt;wsp:rsid wsp:val=&quot;006444A4&quot;/&gt;&lt;wsp:rsid wsp:val=&quot;006445C9&quot;/&gt;&lt;wsp:rsid wsp:val=&quot;00644687&quot;/&gt;&lt;wsp:rsid wsp:val=&quot;0064504F&quot;/&gt;&lt;wsp:rsid wsp:val=&quot;00645439&quot;/&gt;&lt;wsp:rsid wsp:val=&quot;00645ED1&quot;/&gt;&lt;wsp:rsid wsp:val=&quot;0064629A&quot;/&gt;&lt;wsp:rsid wsp:val=&quot;006469EF&quot;/&gt;&lt;wsp:rsid wsp:val=&quot;00646EC2&quot;/&gt;&lt;wsp:rsid wsp:val=&quot;00647036&quot;/&gt;&lt;wsp:rsid wsp:val=&quot;006471B3&quot;/&gt;&lt;wsp:rsid wsp:val=&quot;006479D1&quot;/&gt;&lt;wsp:rsid wsp:val=&quot;00647A64&quot;/&gt;&lt;wsp:rsid wsp:val=&quot;00647EA8&quot;/&gt;&lt;wsp:rsid wsp:val=&quot;00650612&quot;/&gt;&lt;wsp:rsid wsp:val=&quot;006517E5&quot;/&gt;&lt;wsp:rsid wsp:val=&quot;00651E91&quot;/&gt;&lt;wsp:rsid wsp:val=&quot;00651FD0&quot;/&gt;&lt;wsp:rsid wsp:val=&quot;00652230&quot;/&gt;&lt;wsp:rsid wsp:val=&quot;0065266D&quot;/&gt;&lt;wsp:rsid wsp:val=&quot;00652961&quot;/&gt;&lt;wsp:rsid wsp:val=&quot;00652F27&quot;/&gt;&lt;wsp:rsid wsp:val=&quot;006533FB&quot;/&gt;&lt;wsp:rsid wsp:val=&quot;006536EB&quot;/&gt;&lt;wsp:rsid wsp:val=&quot;0065374D&quot;/&gt;&lt;wsp:rsid wsp:val=&quot;00654995&quot;/&gt;&lt;wsp:rsid wsp:val=&quot;00654CDC&quot;/&gt;&lt;wsp:rsid wsp:val=&quot;0065513B&quot;/&gt;&lt;wsp:rsid wsp:val=&quot;0065516A&quot;/&gt;&lt;wsp:rsid wsp:val=&quot;006555EA&quot;/&gt;&lt;wsp:rsid wsp:val=&quot;00655AE1&quot;/&gt;&lt;wsp:rsid wsp:val=&quot;0065605C&quot;/&gt;&lt;wsp:rsid wsp:val=&quot;0065643B&quot;/&gt;&lt;wsp:rsid wsp:val=&quot;006566C7&quot;/&gt;&lt;wsp:rsid wsp:val=&quot;00656933&quot;/&gt;&lt;wsp:rsid wsp:val=&quot;00656CAE&quot;/&gt;&lt;wsp:rsid wsp:val=&quot;006572E3&quot;/&gt;&lt;wsp:rsid wsp:val=&quot;006574BF&quot;/&gt;&lt;wsp:rsid wsp:val=&quot;006578F5&quot;/&gt;&lt;wsp:rsid wsp:val=&quot;00657C6C&quot;/&gt;&lt;wsp:rsid wsp:val=&quot;006602C0&quot;/&gt;&lt;wsp:rsid wsp:val=&quot;006604C2&quot;/&gt;&lt;wsp:rsid wsp:val=&quot;006608C3&quot;/&gt;&lt;wsp:rsid wsp:val=&quot;006608E0&quot;/&gt;&lt;wsp:rsid wsp:val=&quot;00660D10&quot;/&gt;&lt;wsp:rsid wsp:val=&quot;00660F0E&quot;/&gt;&lt;wsp:rsid wsp:val=&quot;00661082&quot;/&gt;&lt;wsp:rsid wsp:val=&quot;00661605&quot;/&gt;&lt;wsp:rsid wsp:val=&quot;00661FC9&quot;/&gt;&lt;wsp:rsid wsp:val=&quot;006620AE&quot;/&gt;&lt;wsp:rsid wsp:val=&quot;006621A8&quot;/&gt;&lt;wsp:rsid wsp:val=&quot;006622F4&quot;/&gt;&lt;wsp:rsid wsp:val=&quot;00662360&quot;/&gt;&lt;wsp:rsid wsp:val=&quot;006626F6&quot;/&gt;&lt;wsp:rsid wsp:val=&quot;00662799&quot;/&gt;&lt;wsp:rsid wsp:val=&quot;00662B94&quot;/&gt;&lt;wsp:rsid wsp:val=&quot;00662CF4&quot;/&gt;&lt;wsp:rsid wsp:val=&quot;00662D5A&quot;/&gt;&lt;wsp:rsid wsp:val=&quot;00663840&quot;/&gt;&lt;wsp:rsid wsp:val=&quot;00663EE9&quot;/&gt;&lt;wsp:rsid wsp:val=&quot;0066423F&quot;/&gt;&lt;wsp:rsid wsp:val=&quot;00664AAA&quot;/&gt;&lt;wsp:rsid wsp:val=&quot;00664AD9&quot;/&gt;&lt;wsp:rsid wsp:val=&quot;00664F63&quot;/&gt;&lt;wsp:rsid wsp:val=&quot;006650B5&quot;/&gt;&lt;wsp:rsid wsp:val=&quot;00665419&quot;/&gt;&lt;wsp:rsid wsp:val=&quot;006660FE&quot;/&gt;&lt;wsp:rsid wsp:val=&quot;00666471&quot;/&gt;&lt;wsp:rsid wsp:val=&quot;00666A2E&quot;/&gt;&lt;wsp:rsid wsp:val=&quot;006675EB&quot;/&gt;&lt;wsp:rsid wsp:val=&quot;00667CC9&quot;/&gt;&lt;wsp:rsid wsp:val=&quot;00667DD3&quot;/&gt;&lt;wsp:rsid wsp:val=&quot;006707EA&quot;/&gt;&lt;wsp:rsid wsp:val=&quot;006707F3&quot;/&gt;&lt;wsp:rsid wsp:val=&quot;00671168&quot;/&gt;&lt;wsp:rsid wsp:val=&quot;006712D6&quot;/&gt;&lt;wsp:rsid wsp:val=&quot;006715F7&quot;/&gt;&lt;wsp:rsid wsp:val=&quot;0067191F&quot;/&gt;&lt;wsp:rsid wsp:val=&quot;006727D2&quot;/&gt;&lt;wsp:rsid wsp:val=&quot;00673053&quot;/&gt;&lt;wsp:rsid wsp:val=&quot;0067333C&quot;/&gt;&lt;wsp:rsid wsp:val=&quot;00673E80&quot;/&gt;&lt;wsp:rsid wsp:val=&quot;006747C4&quot;/&gt;&lt;wsp:rsid wsp:val=&quot;00674BE7&quot;/&gt;&lt;wsp:rsid wsp:val=&quot;006753BE&quot;/&gt;&lt;wsp:rsid wsp:val=&quot;00675491&quot;/&gt;&lt;wsp:rsid wsp:val=&quot;006755CB&quot;/&gt;&lt;wsp:rsid wsp:val=&quot;0067578C&quot;/&gt;&lt;wsp:rsid wsp:val=&quot;0067580F&quot;/&gt;&lt;wsp:rsid wsp:val=&quot;00676316&quot;/&gt;&lt;wsp:rsid wsp:val=&quot;006763B6&quot;/&gt;&lt;wsp:rsid wsp:val=&quot;00676620&quot;/&gt;&lt;wsp:rsid wsp:val=&quot;00677926&quot;/&gt;&lt;wsp:rsid wsp:val=&quot;00677CE1&quot;/&gt;&lt;wsp:rsid wsp:val=&quot;00680188&quot;/&gt;&lt;wsp:rsid wsp:val=&quot;006802EB&quot;/&gt;&lt;wsp:rsid wsp:val=&quot;00681087&quot;/&gt;&lt;wsp:rsid wsp:val=&quot;0068127A&quot;/&gt;&lt;wsp:rsid wsp:val=&quot;006814EA&quot;/&gt;&lt;wsp:rsid wsp:val=&quot;006817D0&quot;/&gt;&lt;wsp:rsid wsp:val=&quot;00681976&quot;/&gt;&lt;wsp:rsid wsp:val=&quot;00681A11&quot;/&gt;&lt;wsp:rsid wsp:val=&quot;006829B2&quot;/&gt;&lt;wsp:rsid wsp:val=&quot;00683173&quot;/&gt;&lt;wsp:rsid wsp:val=&quot;00683FD8&quot;/&gt;&lt;wsp:rsid wsp:val=&quot;006848AA&quot;/&gt;&lt;wsp:rsid wsp:val=&quot;006853F2&quot;/&gt;&lt;wsp:rsid wsp:val=&quot;006874EF&quot;/&gt;&lt;wsp:rsid wsp:val=&quot;00687E63&quot;/&gt;&lt;wsp:rsid wsp:val=&quot;00690514&quot;/&gt;&lt;wsp:rsid wsp:val=&quot;00690927&quot;/&gt;&lt;wsp:rsid wsp:val=&quot;00692116&quot;/&gt;&lt;wsp:rsid wsp:val=&quot;0069268C&quot;/&gt;&lt;wsp:rsid wsp:val=&quot;006926C0&quot;/&gt;&lt;wsp:rsid wsp:val=&quot;0069313F&quot;/&gt;&lt;wsp:rsid wsp:val=&quot;0069329E&quot;/&gt;&lt;wsp:rsid wsp:val=&quot;00693AE7&quot;/&gt;&lt;wsp:rsid wsp:val=&quot;00693D8F&quot;/&gt;&lt;wsp:rsid wsp:val=&quot;006941F5&quot;/&gt;&lt;wsp:rsid wsp:val=&quot;0069502A&quot;/&gt;&lt;wsp:rsid wsp:val=&quot;006954FB&quot;/&gt;&lt;wsp:rsid wsp:val=&quot;00695A62&quot;/&gt;&lt;wsp:rsid wsp:val=&quot;0069605D&quot;/&gt;&lt;wsp:rsid wsp:val=&quot;006971BF&quot;/&gt;&lt;wsp:rsid wsp:val=&quot;00697521&quot;/&gt;&lt;wsp:rsid wsp:val=&quot;00697593&quot;/&gt;&lt;wsp:rsid wsp:val=&quot;00697DA8&quot;/&gt;&lt;wsp:rsid wsp:val=&quot;00697DD2&quot;/&gt;&lt;wsp:rsid wsp:val=&quot;006A074A&quot;/&gt;&lt;wsp:rsid wsp:val=&quot;006A144B&quot;/&gt;&lt;wsp:rsid wsp:val=&quot;006A15BE&quot;/&gt;&lt;wsp:rsid wsp:val=&quot;006A19C2&quot;/&gt;&lt;wsp:rsid wsp:val=&quot;006A1C26&quot;/&gt;&lt;wsp:rsid wsp:val=&quot;006A1FB8&quot;/&gt;&lt;wsp:rsid wsp:val=&quot;006A210D&quot;/&gt;&lt;wsp:rsid wsp:val=&quot;006A2838&quot;/&gt;&lt;wsp:rsid wsp:val=&quot;006A3737&quot;/&gt;&lt;wsp:rsid wsp:val=&quot;006A4A4F&quot;/&gt;&lt;wsp:rsid wsp:val=&quot;006A54F7&quot;/&gt;&lt;wsp:rsid wsp:val=&quot;006A56E4&quot;/&gt;&lt;wsp:rsid wsp:val=&quot;006A5763&quot;/&gt;&lt;wsp:rsid wsp:val=&quot;006A5B78&quot;/&gt;&lt;wsp:rsid wsp:val=&quot;006A5D2C&quot;/&gt;&lt;wsp:rsid wsp:val=&quot;006A632D&quot;/&gt;&lt;wsp:rsid wsp:val=&quot;006A6528&quot;/&gt;&lt;wsp:rsid wsp:val=&quot;006A6DC6&quot;/&gt;&lt;wsp:rsid wsp:val=&quot;006A74C0&quot;/&gt;&lt;wsp:rsid wsp:val=&quot;006A7D6A&quot;/&gt;&lt;wsp:rsid wsp:val=&quot;006B0000&quot;/&gt;&lt;wsp:rsid wsp:val=&quot;006B0781&quot;/&gt;&lt;wsp:rsid wsp:val=&quot;006B099E&quot;/&gt;&lt;wsp:rsid wsp:val=&quot;006B0D5A&quot;/&gt;&lt;wsp:rsid wsp:val=&quot;006B1D62&quot;/&gt;&lt;wsp:rsid wsp:val=&quot;006B1ED7&quot;/&gt;&lt;wsp:rsid wsp:val=&quot;006B2242&quot;/&gt;&lt;wsp:rsid wsp:val=&quot;006B2610&quot;/&gt;&lt;wsp:rsid wsp:val=&quot;006B345A&quot;/&gt;&lt;wsp:rsid wsp:val=&quot;006B4AF3&quot;/&gt;&lt;wsp:rsid wsp:val=&quot;006B4B6F&quot;/&gt;&lt;wsp:rsid wsp:val=&quot;006B5B80&quot;/&gt;&lt;wsp:rsid wsp:val=&quot;006B667C&quot;/&gt;&lt;wsp:rsid wsp:val=&quot;006B6A05&quot;/&gt;&lt;wsp:rsid wsp:val=&quot;006B6CD1&quot;/&gt;&lt;wsp:rsid wsp:val=&quot;006C0434&quot;/&gt;&lt;wsp:rsid wsp:val=&quot;006C0DE9&quot;/&gt;&lt;wsp:rsid wsp:val=&quot;006C1466&quot;/&gt;&lt;wsp:rsid wsp:val=&quot;006C1962&quot;/&gt;&lt;wsp:rsid wsp:val=&quot;006C2174&quot;/&gt;&lt;wsp:rsid wsp:val=&quot;006C2BDA&quot;/&gt;&lt;wsp:rsid wsp:val=&quot;006C31DA&quot;/&gt;&lt;wsp:rsid wsp:val=&quot;006C3222&quot;/&gt;&lt;wsp:rsid wsp:val=&quot;006C33B2&quot;/&gt;&lt;wsp:rsid wsp:val=&quot;006C35C3&quot;/&gt;&lt;wsp:rsid wsp:val=&quot;006C38FE&quot;/&gt;&lt;wsp:rsid wsp:val=&quot;006C3B28&quot;/&gt;&lt;wsp:rsid wsp:val=&quot;006C3BD0&quot;/&gt;&lt;wsp:rsid wsp:val=&quot;006C3FAC&quot;/&gt;&lt;wsp:rsid wsp:val=&quot;006C4083&quot;/&gt;&lt;wsp:rsid wsp:val=&quot;006C467B&quot;/&gt;&lt;wsp:rsid wsp:val=&quot;006C4993&quot;/&gt;&lt;wsp:rsid wsp:val=&quot;006C4D22&quot;/&gt;&lt;wsp:rsid wsp:val=&quot;006C5851&quot;/&gt;&lt;wsp:rsid wsp:val=&quot;006C5B86&quot;/&gt;&lt;wsp:rsid wsp:val=&quot;006C5D22&quot;/&gt;&lt;wsp:rsid wsp:val=&quot;006C6267&quot;/&gt;&lt;wsp:rsid wsp:val=&quot;006C68A8&quot;/&gt;&lt;wsp:rsid wsp:val=&quot;006C72C1&quot;/&gt;&lt;wsp:rsid wsp:val=&quot;006C74BE&quot;/&gt;&lt;wsp:rsid wsp:val=&quot;006C7E4E&quot;/&gt;&lt;wsp:rsid wsp:val=&quot;006D00AB&quot;/&gt;&lt;wsp:rsid wsp:val=&quot;006D02A3&quot;/&gt;&lt;wsp:rsid wsp:val=&quot;006D03D6&quot;/&gt;&lt;wsp:rsid wsp:val=&quot;006D09D2&quot;/&gt;&lt;wsp:rsid wsp:val=&quot;006D0B54&quot;/&gt;&lt;wsp:rsid wsp:val=&quot;006D13E5&quot;/&gt;&lt;wsp:rsid wsp:val=&quot;006D14EB&quot;/&gt;&lt;wsp:rsid wsp:val=&quot;006D2605&quot;/&gt;&lt;wsp:rsid wsp:val=&quot;006D2878&quot;/&gt;&lt;wsp:rsid wsp:val=&quot;006D289E&quot;/&gt;&lt;wsp:rsid wsp:val=&quot;006D3A1F&quot;/&gt;&lt;wsp:rsid wsp:val=&quot;006D4B08&quot;/&gt;&lt;wsp:rsid wsp:val=&quot;006D4D92&quot;/&gt;&lt;wsp:rsid wsp:val=&quot;006D5223&quot;/&gt;&lt;wsp:rsid wsp:val=&quot;006D54A2&quot;/&gt;&lt;wsp:rsid wsp:val=&quot;006D55A7&quot;/&gt;&lt;wsp:rsid wsp:val=&quot;006D5AE2&quot;/&gt;&lt;wsp:rsid wsp:val=&quot;006D60ED&quot;/&gt;&lt;wsp:rsid wsp:val=&quot;006D64B5&quot;/&gt;&lt;wsp:rsid wsp:val=&quot;006D6AC6&quot;/&gt;&lt;wsp:rsid wsp:val=&quot;006D6B73&quot;/&gt;&lt;wsp:rsid wsp:val=&quot;006E0516&quot;/&gt;&lt;wsp:rsid wsp:val=&quot;006E093D&quot;/&gt;&lt;wsp:rsid wsp:val=&quot;006E0ACA&quot;/&gt;&lt;wsp:rsid wsp:val=&quot;006E0E45&quot;/&gt;&lt;wsp:rsid wsp:val=&quot;006E0EEF&quot;/&gt;&lt;wsp:rsid wsp:val=&quot;006E1752&quot;/&gt;&lt;wsp:rsid wsp:val=&quot;006E22CF&quot;/&gt;&lt;wsp:rsid wsp:val=&quot;006E2FE4&quot;/&gt;&lt;wsp:rsid wsp:val=&quot;006E3289&quot;/&gt;&lt;wsp:rsid wsp:val=&quot;006E347F&quot;/&gt;&lt;wsp:rsid wsp:val=&quot;006E374D&quot;/&gt;&lt;wsp:rsid wsp:val=&quot;006E4041&quot;/&gt;&lt;wsp:rsid wsp:val=&quot;006E4250&quot;/&gt;&lt;wsp:rsid wsp:val=&quot;006E4ADB&quot;/&gt;&lt;wsp:rsid wsp:val=&quot;006E4E31&quot;/&gt;&lt;wsp:rsid wsp:val=&quot;006E5300&quot;/&gt;&lt;wsp:rsid wsp:val=&quot;006E559E&quot;/&gt;&lt;wsp:rsid wsp:val=&quot;006E55D3&quot;/&gt;&lt;wsp:rsid wsp:val=&quot;006E601D&quot;/&gt;&lt;wsp:rsid wsp:val=&quot;006E6903&quot;/&gt;&lt;wsp:rsid wsp:val=&quot;006E7156&quot;/&gt;&lt;wsp:rsid wsp:val=&quot;006E738B&quot;/&gt;&lt;wsp:rsid wsp:val=&quot;006E7737&quot;/&gt;&lt;wsp:rsid wsp:val=&quot;006E77D4&quot;/&gt;&lt;wsp:rsid wsp:val=&quot;006E7972&quot;/&gt;&lt;wsp:rsid wsp:val=&quot;006E7D91&quot;/&gt;&lt;wsp:rsid wsp:val=&quot;006E7E69&quot;/&gt;&lt;wsp:rsid wsp:val=&quot;006F14B1&quot;/&gt;&lt;wsp:rsid wsp:val=&quot;006F1783&quot;/&gt;&lt;wsp:rsid wsp:val=&quot;006F2E7D&quot;/&gt;&lt;wsp:rsid wsp:val=&quot;006F326F&quot;/&gt;&lt;wsp:rsid wsp:val=&quot;006F3F5F&quot;/&gt;&lt;wsp:rsid wsp:val=&quot;006F456F&quot;/&gt;&lt;wsp:rsid wsp:val=&quot;006F5D46&quot;/&gt;&lt;wsp:rsid wsp:val=&quot;006F5FAB&quot;/&gt;&lt;wsp:rsid wsp:val=&quot;006F6AB1&quot;/&gt;&lt;wsp:rsid wsp:val=&quot;006F788C&quot;/&gt;&lt;wsp:rsid wsp:val=&quot;006F7D58&quot;/&gt;&lt;wsp:rsid wsp:val=&quot;00700279&quot;/&gt;&lt;wsp:rsid wsp:val=&quot;00700B94&quot;/&gt;&lt;wsp:rsid wsp:val=&quot;00700BEA&quot;/&gt;&lt;wsp:rsid wsp:val=&quot;00700C6C&quot;/&gt;&lt;wsp:rsid wsp:val=&quot;007012BE&quot;/&gt;&lt;wsp:rsid wsp:val=&quot;00701E3E&quot;/&gt;&lt;wsp:rsid wsp:val=&quot;00702599&quot;/&gt;&lt;wsp:rsid wsp:val=&quot;00702678&quot;/&gt;&lt;wsp:rsid wsp:val=&quot;0070362E&quot;/&gt;&lt;wsp:rsid wsp:val=&quot;007036D0&quot;/&gt;&lt;wsp:rsid wsp:val=&quot;007039FF&quot;/&gt;&lt;wsp:rsid wsp:val=&quot;00703AAA&quot;/&gt;&lt;wsp:rsid wsp:val=&quot;00703B61&quot;/&gt;&lt;wsp:rsid wsp:val=&quot;007040CA&quot;/&gt;&lt;wsp:rsid wsp:val=&quot;007048F1&quot;/&gt;&lt;wsp:rsid wsp:val=&quot;00704A63&quot;/&gt;&lt;wsp:rsid wsp:val=&quot;00705C6D&quot;/&gt;&lt;wsp:rsid wsp:val=&quot;00705C99&quot;/&gt;&lt;wsp:rsid wsp:val=&quot;007061B9&quot;/&gt;&lt;wsp:rsid wsp:val=&quot;007065D8&quot;/&gt;&lt;wsp:rsid wsp:val=&quot;007066ED&quot;/&gt;&lt;wsp:rsid wsp:val=&quot;007067FC&quot;/&gt;&lt;wsp:rsid wsp:val=&quot;00707311&quot;/&gt;&lt;wsp:rsid wsp:val=&quot;00710C50&quot;/&gt;&lt;wsp:rsid wsp:val=&quot;00710D17&quot;/&gt;&lt;wsp:rsid wsp:val=&quot;00711675&quot;/&gt;&lt;wsp:rsid wsp:val=&quot;00711970&quot;/&gt;&lt;wsp:rsid wsp:val=&quot;00711CE9&quot;/&gt;&lt;wsp:rsid wsp:val=&quot;00711DB0&quot;/&gt;&lt;wsp:rsid wsp:val=&quot;0071235F&quot;/&gt;&lt;wsp:rsid wsp:val=&quot;00712B95&quot;/&gt;&lt;wsp:rsid wsp:val=&quot;00712CDA&quot;/&gt;&lt;wsp:rsid wsp:val=&quot;00712F9D&quot;/&gt;&lt;wsp:rsid wsp:val=&quot;00713A2F&quot;/&gt;&lt;wsp:rsid wsp:val=&quot;00713D21&quot;/&gt;&lt;wsp:rsid wsp:val=&quot;00713DBE&quot;/&gt;&lt;wsp:rsid wsp:val=&quot;00713E2F&quot;/&gt;&lt;wsp:rsid wsp:val=&quot;00714DBD&quot;/&gt;&lt;wsp:rsid wsp:val=&quot;00714E5C&quot;/&gt;&lt;wsp:rsid wsp:val=&quot;0071530E&quot;/&gt;&lt;wsp:rsid wsp:val=&quot;00715B56&quot;/&gt;&lt;wsp:rsid wsp:val=&quot;00715D89&quot;/&gt;&lt;wsp:rsid wsp:val=&quot;007165E6&quot;/&gt;&lt;wsp:rsid wsp:val=&quot;007175DA&quot;/&gt;&lt;wsp:rsid wsp:val=&quot;007177CF&quot;/&gt;&lt;wsp:rsid wsp:val=&quot;00717B61&quot;/&gt;&lt;wsp:rsid wsp:val=&quot;00720A9F&quot;/&gt;&lt;wsp:rsid wsp:val=&quot;00720CB7&quot;/&gt;&lt;wsp:rsid wsp:val=&quot;00721531&quot;/&gt;&lt;wsp:rsid wsp:val=&quot;007215A0&quot;/&gt;&lt;wsp:rsid wsp:val=&quot;0072232E&quot;/&gt;&lt;wsp:rsid wsp:val=&quot;00722428&quot;/&gt;&lt;wsp:rsid wsp:val=&quot;00722BE4&quot;/&gt;&lt;wsp:rsid wsp:val=&quot;00723780&quot;/&gt;&lt;wsp:rsid wsp:val=&quot;0072379C&quot;/&gt;&lt;wsp:rsid wsp:val=&quot;00723C91&quot;/&gt;&lt;wsp:rsid wsp:val=&quot;00724DF0&quot;/&gt;&lt;wsp:rsid wsp:val=&quot;007251C6&quot;/&gt;&lt;wsp:rsid wsp:val=&quot;00725B2B&quot;/&gt;&lt;wsp:rsid wsp:val=&quot;00725CD1&quot;/&gt;&lt;wsp:rsid wsp:val=&quot;00726D31&quot;/&gt;&lt;wsp:rsid wsp:val=&quot;00726D6A&quot;/&gt;&lt;wsp:rsid wsp:val=&quot;00726F9B&quot;/&gt;&lt;wsp:rsid wsp:val=&quot;00727149&quot;/&gt;&lt;wsp:rsid wsp:val=&quot;007276E5&quot;/&gt;&lt;wsp:rsid wsp:val=&quot;00727C28&quot;/&gt;&lt;wsp:rsid wsp:val=&quot;00727D0C&quot;/&gt;&lt;wsp:rsid wsp:val=&quot;00727D35&quot;/&gt;&lt;wsp:rsid wsp:val=&quot;007305AB&quot;/&gt;&lt;wsp:rsid wsp:val=&quot;00730A21&quot;/&gt;&lt;wsp:rsid wsp:val=&quot;00731B00&quot;/&gt;&lt;wsp:rsid wsp:val=&quot;00731D37&quot;/&gt;&lt;wsp:rsid wsp:val=&quot;0073250A&quot;/&gt;&lt;wsp:rsid wsp:val=&quot;0073298F&quot;/&gt;&lt;wsp:rsid wsp:val=&quot;00732EBC&quot;/&gt;&lt;wsp:rsid wsp:val=&quot;00732F19&quot;/&gt;&lt;wsp:rsid wsp:val=&quot;00733607&quot;/&gt;&lt;wsp:rsid wsp:val=&quot;00733749&quot;/&gt;&lt;wsp:rsid wsp:val=&quot;00733D0E&quot;/&gt;&lt;wsp:rsid wsp:val=&quot;00734F65&quot;/&gt;&lt;wsp:rsid wsp:val=&quot;0073547B&quot;/&gt;&lt;wsp:rsid wsp:val=&quot;007355BC&quot;/&gt;&lt;wsp:rsid wsp:val=&quot;0073656C&quot;/&gt;&lt;wsp:rsid wsp:val=&quot;00736730&quot;/&gt;&lt;wsp:rsid wsp:val=&quot;00737A4A&quot;/&gt;&lt;wsp:rsid wsp:val=&quot;00737F6A&quot;/&gt;&lt;wsp:rsid wsp:val=&quot;00740712&quot;/&gt;&lt;wsp:rsid wsp:val=&quot;00740B39&quot;/&gt;&lt;wsp:rsid wsp:val=&quot;007410B7&quot;/&gt;&lt;wsp:rsid wsp:val=&quot;007410CF&quot;/&gt;&lt;wsp:rsid wsp:val=&quot;00741B81&quot;/&gt;&lt;wsp:rsid wsp:val=&quot;00741BD3&quot;/&gt;&lt;wsp:rsid wsp:val=&quot;00741C75&quot;/&gt;&lt;wsp:rsid wsp:val=&quot;00741CD9&quot;/&gt;&lt;wsp:rsid wsp:val=&quot;00741FBF&quot;/&gt;&lt;wsp:rsid wsp:val=&quot;00742072&quot;/&gt;&lt;wsp:rsid wsp:val=&quot;007420A2&quot;/&gt;&lt;wsp:rsid wsp:val=&quot;00742D86&quot;/&gt;&lt;wsp:rsid wsp:val=&quot;0074333C&quot;/&gt;&lt;wsp:rsid wsp:val=&quot;00744105&quot;/&gt;&lt;wsp:rsid wsp:val=&quot;007461CB&quot;/&gt;&lt;wsp:rsid wsp:val=&quot;00746515&quot;/&gt;&lt;wsp:rsid wsp:val=&quot;00746C31&quot;/&gt;&lt;wsp:rsid wsp:val=&quot;00750C7F&quot;/&gt;&lt;wsp:rsid wsp:val=&quot;00750F1F&quot;/&gt;&lt;wsp:rsid wsp:val=&quot;00751B6E&quot;/&gt;&lt;wsp:rsid wsp:val=&quot;00752762&quot;/&gt;&lt;wsp:rsid wsp:val=&quot;0075358E&quot;/&gt;&lt;wsp:rsid wsp:val=&quot;0075396E&quot;/&gt;&lt;wsp:rsid wsp:val=&quot;00753A52&quot;/&gt;&lt;wsp:rsid wsp:val=&quot;00753B87&quot;/&gt;&lt;wsp:rsid wsp:val=&quot;00753F06&quot;/&gt;&lt;wsp:rsid wsp:val=&quot;00754197&quot;/&gt;&lt;wsp:rsid wsp:val=&quot;00755959&quot;/&gt;&lt;wsp:rsid wsp:val=&quot;00756114&quot;/&gt;&lt;wsp:rsid wsp:val=&quot;007565DA&quot;/&gt;&lt;wsp:rsid wsp:val=&quot;0075678B&quot;/&gt;&lt;wsp:rsid wsp:val=&quot;007567F5&quot;/&gt;&lt;wsp:rsid wsp:val=&quot;00756B65&quot;/&gt;&lt;wsp:rsid wsp:val=&quot;00757FAB&quot;/&gt;&lt;wsp:rsid wsp:val=&quot;00760AFC&quot;/&gt;&lt;wsp:rsid wsp:val=&quot;00761257&quot;/&gt;&lt;wsp:rsid wsp:val=&quot;007614D1&quot;/&gt;&lt;wsp:rsid wsp:val=&quot;00761A07&quot;/&gt;&lt;wsp:rsid wsp:val=&quot;00762097&quot;/&gt;&lt;wsp:rsid wsp:val=&quot;0076237B&quot;/&gt;&lt;wsp:rsid wsp:val=&quot;00762708&quot;/&gt;&lt;wsp:rsid wsp:val=&quot;00762967&quot;/&gt;&lt;wsp:rsid wsp:val=&quot;00762EEE&quot;/&gt;&lt;wsp:rsid wsp:val=&quot;00763191&quot;/&gt;&lt;wsp:rsid wsp:val=&quot;007639D2&quot;/&gt;&lt;wsp:rsid wsp:val=&quot;00763C77&quot;/&gt;&lt;wsp:rsid wsp:val=&quot;007640FB&quot;/&gt;&lt;wsp:rsid wsp:val=&quot;007645F5&quot;/&gt;&lt;wsp:rsid wsp:val=&quot;00764963&quot;/&gt;&lt;wsp:rsid wsp:val=&quot;00765406&quot;/&gt;&lt;wsp:rsid wsp:val=&quot;00765D49&quot;/&gt;&lt;wsp:rsid wsp:val=&quot;00765F30&quot;/&gt;&lt;wsp:rsid wsp:val=&quot;00766391&quot;/&gt;&lt;wsp:rsid wsp:val=&quot;007663EF&quot;/&gt;&lt;wsp:rsid wsp:val=&quot;00766B75&quot;/&gt;&lt;wsp:rsid wsp:val=&quot;00766BA9&quot;/&gt;&lt;wsp:rsid wsp:val=&quot;00766F87&quot;/&gt;&lt;wsp:rsid wsp:val=&quot;007671A8&quot;/&gt;&lt;wsp:rsid wsp:val=&quot;00767221&quot;/&gt;&lt;wsp:rsid wsp:val=&quot;00767CA9&quot;/&gt;&lt;wsp:rsid wsp:val=&quot;00767FFB&quot;/&gt;&lt;wsp:rsid wsp:val=&quot;00770D73&quot;/&gt;&lt;wsp:rsid wsp:val=&quot;00770E2C&quot;/&gt;&lt;wsp:rsid wsp:val=&quot;00771225&quot;/&gt;&lt;wsp:rsid wsp:val=&quot;007712BF&quot;/&gt;&lt;wsp:rsid wsp:val=&quot;00771810&quot;/&gt;&lt;wsp:rsid wsp:val=&quot;00771B39&quot;/&gt;&lt;wsp:rsid wsp:val=&quot;00771B5F&quot;/&gt;&lt;wsp:rsid wsp:val=&quot;00771B95&quot;/&gt;&lt;wsp:rsid wsp:val=&quot;00772A4A&quot;/&gt;&lt;wsp:rsid wsp:val=&quot;00772B28&quot;/&gt;&lt;wsp:rsid wsp:val=&quot;00773003&quot;/&gt;&lt;wsp:rsid wsp:val=&quot;00773B87&quot;/&gt;&lt;wsp:rsid wsp:val=&quot;00774621&quot;/&gt;&lt;wsp:rsid wsp:val=&quot;00774D44&quot;/&gt;&lt;wsp:rsid wsp:val=&quot;00775051&quot;/&gt;&lt;wsp:rsid wsp:val=&quot;00775193&quot;/&gt;&lt;wsp:rsid wsp:val=&quot;007759AE&quot;/&gt;&lt;wsp:rsid wsp:val=&quot;00775F96&quot;/&gt;&lt;wsp:rsid wsp:val=&quot;0077612D&quot;/&gt;&lt;wsp:rsid wsp:val=&quot;0077621C&quot;/&gt;&lt;wsp:rsid wsp:val=&quot;00776954&quot;/&gt;&lt;wsp:rsid wsp:val=&quot;00776F9D&quot;/&gt;&lt;wsp:rsid wsp:val=&quot;007771BE&quot;/&gt;&lt;wsp:rsid wsp:val=&quot;007774EB&quot;/&gt;&lt;wsp:rsid wsp:val=&quot;00777551&quot;/&gt;&lt;wsp:rsid wsp:val=&quot;0077763F&quot;/&gt;&lt;wsp:rsid wsp:val=&quot;0077791A&quot;/&gt;&lt;wsp:rsid wsp:val=&quot;00777A02&quot;/&gt;&lt;wsp:rsid wsp:val=&quot;007803C4&quot;/&gt;&lt;wsp:rsid wsp:val=&quot;0078256D&quot;/&gt;&lt;wsp:rsid wsp:val=&quot;007825CF&quot;/&gt;&lt;wsp:rsid wsp:val=&quot;007826EB&quot;/&gt;&lt;wsp:rsid wsp:val=&quot;00782B71&quot;/&gt;&lt;wsp:rsid wsp:val=&quot;00783196&quot;/&gt;&lt;wsp:rsid wsp:val=&quot;00783313&quot;/&gt;&lt;wsp:rsid wsp:val=&quot;00783381&quot;/&gt;&lt;wsp:rsid wsp:val=&quot;00783ED8&quot;/&gt;&lt;wsp:rsid wsp:val=&quot;0078417C&quot;/&gt;&lt;wsp:rsid wsp:val=&quot;00784F35&quot;/&gt;&lt;wsp:rsid wsp:val=&quot;0078524B&quot;/&gt;&lt;wsp:rsid wsp:val=&quot;00785CC6&quot;/&gt;&lt;wsp:rsid wsp:val=&quot;0078707A&quot;/&gt;&lt;wsp:rsid wsp:val=&quot;007871AE&quot;/&gt;&lt;wsp:rsid wsp:val=&quot;007876C4&quot;/&gt;&lt;wsp:rsid wsp:val=&quot;00787798&quot;/&gt;&lt;wsp:rsid wsp:val=&quot;0078792A&quot;/&gt;&lt;wsp:rsid wsp:val=&quot;0078797A&quot;/&gt;&lt;wsp:rsid wsp:val=&quot;00790478&quot;/&gt;&lt;wsp:rsid wsp:val=&quot;00790675&quot;/&gt;&lt;wsp:rsid wsp:val=&quot;00790FF4&quot;/&gt;&lt;wsp:rsid wsp:val=&quot;007917B9&quot;/&gt;&lt;wsp:rsid wsp:val=&quot;00791D4F&quot;/&gt;&lt;wsp:rsid wsp:val=&quot;00791F09&quot;/&gt;&lt;wsp:rsid wsp:val=&quot;0079211F&quot;/&gt;&lt;wsp:rsid wsp:val=&quot;00792501&quot;/&gt;&lt;wsp:rsid wsp:val=&quot;00792608&quot;/&gt;&lt;wsp:rsid wsp:val=&quot;00792BA7&quot;/&gt;&lt;wsp:rsid wsp:val=&quot;00792EE2&quot;/&gt;&lt;wsp:rsid wsp:val=&quot;007938F7&quot;/&gt;&lt;wsp:rsid wsp:val=&quot;00794684&quot;/&gt;&lt;wsp:rsid wsp:val=&quot;00794A3F&quot;/&gt;&lt;wsp:rsid wsp:val=&quot;00794A9B&quot;/&gt;&lt;wsp:rsid wsp:val=&quot;00794CCC&quot;/&gt;&lt;wsp:rsid wsp:val=&quot;00794F86&quot;/&gt;&lt;wsp:rsid wsp:val=&quot;007953BB&quot;/&gt;&lt;wsp:rsid wsp:val=&quot;00795E98&quot;/&gt;&lt;wsp:rsid wsp:val=&quot;00796131&quot;/&gt;&lt;wsp:rsid wsp:val=&quot;0079661E&quot;/&gt;&lt;wsp:rsid wsp:val=&quot;0079721D&quot;/&gt;&lt;wsp:rsid wsp:val=&quot;00797B17&quot;/&gt;&lt;wsp:rsid wsp:val=&quot;00797D08&quot;/&gt;&lt;wsp:rsid wsp:val=&quot;007A0863&quot;/&gt;&lt;wsp:rsid wsp:val=&quot;007A0921&quot;/&gt;&lt;wsp:rsid wsp:val=&quot;007A11B1&quot;/&gt;&lt;wsp:rsid wsp:val=&quot;007A164D&quot;/&gt;&lt;wsp:rsid wsp:val=&quot;007A17AD&quot;/&gt;&lt;wsp:rsid wsp:val=&quot;007A2120&quot;/&gt;&lt;wsp:rsid wsp:val=&quot;007A23CE&quot;/&gt;&lt;wsp:rsid wsp:val=&quot;007A2ED8&quot;/&gt;&lt;wsp:rsid wsp:val=&quot;007A36B9&quot;/&gt;&lt;wsp:rsid wsp:val=&quot;007A5360&quot;/&gt;&lt;wsp:rsid wsp:val=&quot;007A5682&quot;/&gt;&lt;wsp:rsid wsp:val=&quot;007A56D6&quot;/&gt;&lt;wsp:rsid wsp:val=&quot;007A5CA8&quot;/&gt;&lt;wsp:rsid wsp:val=&quot;007A6475&quot;/&gt;&lt;wsp:rsid wsp:val=&quot;007A69DA&quot;/&gt;&lt;wsp:rsid wsp:val=&quot;007A6F4C&quot;/&gt;&lt;wsp:rsid wsp:val=&quot;007A7358&quot;/&gt;&lt;wsp:rsid wsp:val=&quot;007A7629&quot;/&gt;&lt;wsp:rsid wsp:val=&quot;007A765B&quot;/&gt;&lt;wsp:rsid wsp:val=&quot;007A7C1D&quot;/&gt;&lt;wsp:rsid wsp:val=&quot;007A7FC4&quot;/&gt;&lt;wsp:rsid wsp:val=&quot;007B00EB&quot;/&gt;&lt;wsp:rsid wsp:val=&quot;007B10F6&quot;/&gt;&lt;wsp:rsid wsp:val=&quot;007B179D&quot;/&gt;&lt;wsp:rsid wsp:val=&quot;007B1AC3&quot;/&gt;&lt;wsp:rsid wsp:val=&quot;007B24BD&quot;/&gt;&lt;wsp:rsid wsp:val=&quot;007B26B1&quot;/&gt;&lt;wsp:rsid wsp:val=&quot;007B314D&quot;/&gt;&lt;wsp:rsid wsp:val=&quot;007B396E&quot;/&gt;&lt;wsp:rsid wsp:val=&quot;007B3BDA&quot;/&gt;&lt;wsp:rsid wsp:val=&quot;007B4334&quot;/&gt;&lt;wsp:rsid wsp:val=&quot;007B47BE&quot;/&gt;&lt;wsp:rsid wsp:val=&quot;007B4991&quot;/&gt;&lt;wsp:rsid wsp:val=&quot;007B4C03&quot;/&gt;&lt;wsp:rsid wsp:val=&quot;007B4D24&quot;/&gt;&lt;wsp:rsid wsp:val=&quot;007B4E22&quot;/&gt;&lt;wsp:rsid wsp:val=&quot;007B5323&quot;/&gt;&lt;wsp:rsid wsp:val=&quot;007B6659&quot;/&gt;&lt;wsp:rsid wsp:val=&quot;007B7863&quot;/&gt;&lt;wsp:rsid wsp:val=&quot;007B7BD7&quot;/&gt;&lt;wsp:rsid wsp:val=&quot;007C0BC7&quot;/&gt;&lt;wsp:rsid wsp:val=&quot;007C1017&quot;/&gt;&lt;wsp:rsid wsp:val=&quot;007C1150&quot;/&gt;&lt;wsp:rsid wsp:val=&quot;007C18B8&quot;/&gt;&lt;wsp:rsid wsp:val=&quot;007C20A4&quot;/&gt;&lt;wsp:rsid wsp:val=&quot;007C367B&quot;/&gt;&lt;wsp:rsid wsp:val=&quot;007C3814&quot;/&gt;&lt;wsp:rsid wsp:val=&quot;007C4178&quot;/&gt;&lt;wsp:rsid wsp:val=&quot;007C418F&quot;/&gt;&lt;wsp:rsid wsp:val=&quot;007C469B&quot;/&gt;&lt;wsp:rsid wsp:val=&quot;007C47AB&quot;/&gt;&lt;wsp:rsid wsp:val=&quot;007C4CDA&quot;/&gt;&lt;wsp:rsid wsp:val=&quot;007C505D&quot;/&gt;&lt;wsp:rsid wsp:val=&quot;007C5293&quot;/&gt;&lt;wsp:rsid wsp:val=&quot;007C54C5&quot;/&gt;&lt;wsp:rsid wsp:val=&quot;007C568D&quot;/&gt;&lt;wsp:rsid wsp:val=&quot;007C5A80&quot;/&gt;&lt;wsp:rsid wsp:val=&quot;007C62A1&quot;/&gt;&lt;wsp:rsid wsp:val=&quot;007C6519&quot;/&gt;&lt;wsp:rsid wsp:val=&quot;007C79D1&quot;/&gt;&lt;wsp:rsid wsp:val=&quot;007C7E9C&quot;/&gt;&lt;wsp:rsid wsp:val=&quot;007D0234&quot;/&gt;&lt;wsp:rsid wsp:val=&quot;007D033C&quot;/&gt;&lt;wsp:rsid wsp:val=&quot;007D051D&quot;/&gt;&lt;wsp:rsid wsp:val=&quot;007D05A5&quot;/&gt;&lt;wsp:rsid wsp:val=&quot;007D0D5A&quot;/&gt;&lt;wsp:rsid wsp:val=&quot;007D0E0C&quot;/&gt;&lt;wsp:rsid wsp:val=&quot;007D11B6&quot;/&gt;&lt;wsp:rsid wsp:val=&quot;007D1423&quot;/&gt;&lt;wsp:rsid wsp:val=&quot;007D16EF&quot;/&gt;&lt;wsp:rsid wsp:val=&quot;007D1983&quot;/&gt;&lt;wsp:rsid wsp:val=&quot;007D1F66&quot;/&gt;&lt;wsp:rsid wsp:val=&quot;007D2C26&quot;/&gt;&lt;wsp:rsid wsp:val=&quot;007D2DA8&quot;/&gt;&lt;wsp:rsid wsp:val=&quot;007D51B6&quot;/&gt;&lt;wsp:rsid wsp:val=&quot;007D5419&quot;/&gt;&lt;wsp:rsid wsp:val=&quot;007D5A5D&quot;/&gt;&lt;wsp:rsid wsp:val=&quot;007D701A&quot;/&gt;&lt;wsp:rsid wsp:val=&quot;007D741A&quot;/&gt;&lt;wsp:rsid wsp:val=&quot;007E02F6&quot;/&gt;&lt;wsp:rsid wsp:val=&quot;007E0348&quot;/&gt;&lt;wsp:rsid wsp:val=&quot;007E058A&quot;/&gt;&lt;wsp:rsid wsp:val=&quot;007E0751&quot;/&gt;&lt;wsp:rsid wsp:val=&quot;007E0FEE&quot;/&gt;&lt;wsp:rsid wsp:val=&quot;007E157F&quot;/&gt;&lt;wsp:rsid wsp:val=&quot;007E1A25&quot;/&gt;&lt;wsp:rsid wsp:val=&quot;007E1AB5&quot;/&gt;&lt;wsp:rsid wsp:val=&quot;007E1E7E&quot;/&gt;&lt;wsp:rsid wsp:val=&quot;007E2980&quot;/&gt;&lt;wsp:rsid wsp:val=&quot;007E396C&quot;/&gt;&lt;wsp:rsid wsp:val=&quot;007E398E&quot;/&gt;&lt;wsp:rsid wsp:val=&quot;007E3D21&quot;/&gt;&lt;wsp:rsid wsp:val=&quot;007E45E0&quot;/&gt;&lt;wsp:rsid wsp:val=&quot;007E4C9E&quot;/&gt;&lt;wsp:rsid wsp:val=&quot;007E5389&quot;/&gt;&lt;wsp:rsid wsp:val=&quot;007E56C2&quot;/&gt;&lt;wsp:rsid wsp:val=&quot;007E5A15&quot;/&gt;&lt;wsp:rsid wsp:val=&quot;007E5A9C&quot;/&gt;&lt;wsp:rsid wsp:val=&quot;007E5AAE&quot;/&gt;&lt;wsp:rsid wsp:val=&quot;007E66FB&quot;/&gt;&lt;wsp:rsid wsp:val=&quot;007E6A4F&quot;/&gt;&lt;wsp:rsid wsp:val=&quot;007E6B99&quot;/&gt;&lt;wsp:rsid wsp:val=&quot;007E6C40&quot;/&gt;&lt;wsp:rsid wsp:val=&quot;007E6DF5&quot;/&gt;&lt;wsp:rsid wsp:val=&quot;007E6F06&quot;/&gt;&lt;wsp:rsid wsp:val=&quot;007E7805&quot;/&gt;&lt;wsp:rsid wsp:val=&quot;007E7FA7&quot;/&gt;&lt;wsp:rsid wsp:val=&quot;007F016B&quot;/&gt;&lt;wsp:rsid wsp:val=&quot;007F0332&quot;/&gt;&lt;wsp:rsid wsp:val=&quot;007F0E5B&quot;/&gt;&lt;wsp:rsid wsp:val=&quot;007F138F&quot;/&gt;&lt;wsp:rsid wsp:val=&quot;007F1528&quot;/&gt;&lt;wsp:rsid wsp:val=&quot;007F1866&quot;/&gt;&lt;wsp:rsid wsp:val=&quot;007F1E1C&quot;/&gt;&lt;wsp:rsid wsp:val=&quot;007F208E&quot;/&gt;&lt;wsp:rsid wsp:val=&quot;007F22D0&quot;/&gt;&lt;wsp:rsid wsp:val=&quot;007F292E&quot;/&gt;&lt;wsp:rsid wsp:val=&quot;007F352D&quot;/&gt;&lt;wsp:rsid wsp:val=&quot;007F3569&quot;/&gt;&lt;wsp:rsid wsp:val=&quot;007F36A7&quot;/&gt;&lt;wsp:rsid wsp:val=&quot;007F4105&quot;/&gt;&lt;wsp:rsid wsp:val=&quot;007F548A&quot;/&gt;&lt;wsp:rsid wsp:val=&quot;007F58AC&quot;/&gt;&lt;wsp:rsid wsp:val=&quot;007F58FB&quot;/&gt;&lt;wsp:rsid wsp:val=&quot;007F5F64&quot;/&gt;&lt;wsp:rsid wsp:val=&quot;007F70B9&quot;/&gt;&lt;wsp:rsid wsp:val=&quot;007F7221&quot;/&gt;&lt;wsp:rsid wsp:val=&quot;007F727D&quot;/&gt;&lt;wsp:rsid wsp:val=&quot;007F72CB&quot;/&gt;&lt;wsp:rsid wsp:val=&quot;007F7FC0&quot;/&gt;&lt;wsp:rsid wsp:val=&quot;0080064E&quot;/&gt;&lt;wsp:rsid wsp:val=&quot;00800C8E&quot;/&gt;&lt;wsp:rsid wsp:val=&quot;008016F7&quot;/&gt;&lt;wsp:rsid wsp:val=&quot;00801A04&quot;/&gt;&lt;wsp:rsid wsp:val=&quot;008024E6&quot;/&gt;&lt;wsp:rsid wsp:val=&quot;008027D0&quot;/&gt;&lt;wsp:rsid wsp:val=&quot;00802B3D&quot;/&gt;&lt;wsp:rsid wsp:val=&quot;00804362&quot;/&gt;&lt;wsp:rsid wsp:val=&quot;00804C27&quot;/&gt;&lt;wsp:rsid wsp:val=&quot;00804D56&quot;/&gt;&lt;wsp:rsid wsp:val=&quot;00805541&quot;/&gt;&lt;wsp:rsid wsp:val=&quot;008057A1&quot;/&gt;&lt;wsp:rsid wsp:val=&quot;00805B3B&quot;/&gt;&lt;wsp:rsid wsp:val=&quot;00806B70&quot;/&gt;&lt;wsp:rsid wsp:val=&quot;00806C2E&quot;/&gt;&lt;wsp:rsid wsp:val=&quot;00806F55&quot;/&gt;&lt;wsp:rsid wsp:val=&quot;00806FF2&quot;/&gt;&lt;wsp:rsid wsp:val=&quot;008074AD&quot;/&gt;&lt;wsp:rsid wsp:val=&quot;008100BE&quot;/&gt;&lt;wsp:rsid wsp:val=&quot;008105AF&quot;/&gt;&lt;wsp:rsid wsp:val=&quot;0081069C&quot;/&gt;&lt;wsp:rsid wsp:val=&quot;0081074A&quot;/&gt;&lt;wsp:rsid wsp:val=&quot;0081074B&quot;/&gt;&lt;wsp:rsid wsp:val=&quot;00810C86&quot;/&gt;&lt;wsp:rsid wsp:val=&quot;0081118B&quot;/&gt;&lt;wsp:rsid wsp:val=&quot;00811479&quot;/&gt;&lt;wsp:rsid wsp:val=&quot;00811727&quot;/&gt;&lt;wsp:rsid wsp:val=&quot;00811A21&quot;/&gt;&lt;wsp:rsid wsp:val=&quot;00813C97&quot;/&gt;&lt;wsp:rsid wsp:val=&quot;008140A3&quot;/&gt;&lt;wsp:rsid wsp:val=&quot;008142A4&quot;/&gt;&lt;wsp:rsid wsp:val=&quot;00814411&quot;/&gt;&lt;wsp:rsid wsp:val=&quot;00814739&quot;/&gt;&lt;wsp:rsid wsp:val=&quot;00815639&quot;/&gt;&lt;wsp:rsid wsp:val=&quot;00815AF7&quot;/&gt;&lt;wsp:rsid wsp:val=&quot;00815EAD&quot;/&gt;&lt;wsp:rsid wsp:val=&quot;00816392&quot;/&gt;&lt;wsp:rsid wsp:val=&quot;00816E9D&quot;/&gt;&lt;wsp:rsid wsp:val=&quot;00817208&quot;/&gt;&lt;wsp:rsid wsp:val=&quot;008178EF&quot;/&gt;&lt;wsp:rsid wsp:val=&quot;0082016A&quot;/&gt;&lt;wsp:rsid wsp:val=&quot;008207AB&quot;/&gt;&lt;wsp:rsid wsp:val=&quot;00821332&quot;/&gt;&lt;wsp:rsid wsp:val=&quot;00821A57&quot;/&gt;&lt;wsp:rsid wsp:val=&quot;008220F4&quot;/&gt;&lt;wsp:rsid wsp:val=&quot;0082240F&quot;/&gt;&lt;wsp:rsid wsp:val=&quot;008225E2&quot;/&gt;&lt;wsp:rsid wsp:val=&quot;00822680&quot;/&gt;&lt;wsp:rsid wsp:val=&quot;00822C77&quot;/&gt;&lt;wsp:rsid wsp:val=&quot;00823671&quot;/&gt;&lt;wsp:rsid wsp:val=&quot;00823AD6&quot;/&gt;&lt;wsp:rsid wsp:val=&quot;00823D22&quot;/&gt;&lt;wsp:rsid wsp:val=&quot;00823D63&quot;/&gt;&lt;wsp:rsid wsp:val=&quot;00824235&quot;/&gt;&lt;wsp:rsid wsp:val=&quot;0082464E&quot;/&gt;&lt;wsp:rsid wsp:val=&quot;00824802&quot;/&gt;&lt;wsp:rsid wsp:val=&quot;00824B40&quot;/&gt;&lt;wsp:rsid wsp:val=&quot;00824D55&quot;/&gt;&lt;wsp:rsid wsp:val=&quot;008257A9&quot;/&gt;&lt;wsp:rsid wsp:val=&quot;00825D35&quot;/&gt;&lt;wsp:rsid wsp:val=&quot;00826443&quot;/&gt;&lt;wsp:rsid wsp:val=&quot;0082666C&quot;/&gt;&lt;wsp:rsid wsp:val=&quot;00826E88&quot;/&gt;&lt;wsp:rsid wsp:val=&quot;0082775D&quot;/&gt;&lt;wsp:rsid wsp:val=&quot;00827809&quot;/&gt;&lt;wsp:rsid wsp:val=&quot;0082780B&quot;/&gt;&lt;wsp:rsid wsp:val=&quot;00827B5E&quot;/&gt;&lt;wsp:rsid wsp:val=&quot;00827CC4&quot;/&gt;&lt;wsp:rsid wsp:val=&quot;008304A7&quot;/&gt;&lt;wsp:rsid wsp:val=&quot;00830BB3&quot;/&gt;&lt;wsp:rsid wsp:val=&quot;00830F56&quot;/&gt;&lt;wsp:rsid wsp:val=&quot;008319E8&quot;/&gt;&lt;wsp:rsid wsp:val=&quot;00831CA0&quot;/&gt;&lt;wsp:rsid wsp:val=&quot;008320C4&quot;/&gt;&lt;wsp:rsid wsp:val=&quot;008320E3&quot;/&gt;&lt;wsp:rsid wsp:val=&quot;00832325&quot;/&gt;&lt;wsp:rsid wsp:val=&quot;0083280F&quot;/&gt;&lt;wsp:rsid wsp:val=&quot;00832822&quot;/&gt;&lt;wsp:rsid wsp:val=&quot;0083359F&quot;/&gt;&lt;wsp:rsid wsp:val=&quot;0083361D&quot;/&gt;&lt;wsp:rsid wsp:val=&quot;00833D78&quot;/&gt;&lt;wsp:rsid wsp:val=&quot;00834350&quot;/&gt;&lt;wsp:rsid wsp:val=&quot;00834597&quot;/&gt;&lt;wsp:rsid wsp:val=&quot;00834A28&quot;/&gt;&lt;wsp:rsid wsp:val=&quot;00834CED&quot;/&gt;&lt;wsp:rsid wsp:val=&quot;008354AF&quot;/&gt;&lt;wsp:rsid wsp:val=&quot;008357D9&quot;/&gt;&lt;wsp:rsid wsp:val=&quot;00835F32&quot;/&gt;&lt;wsp:rsid wsp:val=&quot;008361AF&quot;/&gt;&lt;wsp:rsid wsp:val=&quot;0083710B&quot;/&gt;&lt;wsp:rsid wsp:val=&quot;0083744B&quot;/&gt;&lt;wsp:rsid wsp:val=&quot;00840321&quot;/&gt;&lt;wsp:rsid wsp:val=&quot;0084090D&quot;/&gt;&lt;wsp:rsid wsp:val=&quot;00840E3E&quot;/&gt;&lt;wsp:rsid wsp:val=&quot;00840F59&quot;/&gt;&lt;wsp:rsid wsp:val=&quot;0084149B&quot;/&gt;&lt;wsp:rsid wsp:val=&quot;0084172F&quot;/&gt;&lt;wsp:rsid wsp:val=&quot;008419EC&quot;/&gt;&lt;wsp:rsid wsp:val=&quot;00841B1E&quot;/&gt;&lt;wsp:rsid wsp:val=&quot;0084287E&quot;/&gt;&lt;wsp:rsid wsp:val=&quot;0084448A&quot;/&gt;&lt;wsp:rsid wsp:val=&quot;00845AC0&quot;/&gt;&lt;wsp:rsid wsp:val=&quot;00845D2C&quot;/&gt;&lt;wsp:rsid wsp:val=&quot;008466BF&quot;/&gt;&lt;wsp:rsid wsp:val=&quot;00847E96&quot;/&gt;&lt;wsp:rsid wsp:val=&quot;008500EE&quot;/&gt;&lt;wsp:rsid wsp:val=&quot;00850189&quot;/&gt;&lt;wsp:rsid wsp:val=&quot;008517A2&quot;/&gt;&lt;wsp:rsid wsp:val=&quot;008518C3&quot;/&gt;&lt;wsp:rsid wsp:val=&quot;00851AD6&quot;/&gt;&lt;wsp:rsid wsp:val=&quot;008526EC&quot;/&gt;&lt;wsp:rsid wsp:val=&quot;00852B2A&quot;/&gt;&lt;wsp:rsid wsp:val=&quot;00852B75&quot;/&gt;&lt;wsp:rsid wsp:val=&quot;00854AE4&quot;/&gt;&lt;wsp:rsid wsp:val=&quot;00854DFA&quot;/&gt;&lt;wsp:rsid wsp:val=&quot;00855B6E&quot;/&gt;&lt;wsp:rsid wsp:val=&quot;00855BB5&quot;/&gt;&lt;wsp:rsid wsp:val=&quot;00856AA4&quot;/&gt;&lt;wsp:rsid wsp:val=&quot;00856D1F&quot;/&gt;&lt;wsp:rsid wsp:val=&quot;00857140&quot;/&gt;&lt;wsp:rsid wsp:val=&quot;0085744F&quot;/&gt;&lt;wsp:rsid wsp:val=&quot;00857C38&quot;/&gt;&lt;wsp:rsid wsp:val=&quot;008602B9&quot;/&gt;&lt;wsp:rsid wsp:val=&quot;0086058A&quot;/&gt;&lt;wsp:rsid wsp:val=&quot;008607B0&quot;/&gt;&lt;wsp:rsid wsp:val=&quot;00860AA0&quot;/&gt;&lt;wsp:rsid wsp:val=&quot;00860CE5&quot;/&gt;&lt;wsp:rsid wsp:val=&quot;00861459&quot;/&gt;&lt;wsp:rsid wsp:val=&quot;008614E8&quot;/&gt;&lt;wsp:rsid wsp:val=&quot;00861605&quot;/&gt;&lt;wsp:rsid wsp:val=&quot;00861BFA&quot;/&gt;&lt;wsp:rsid wsp:val=&quot;008620C2&quot;/&gt;&lt;wsp:rsid wsp:val=&quot;00863670&quot;/&gt;&lt;wsp:rsid wsp:val=&quot;0086381A&quot;/&gt;&lt;wsp:rsid wsp:val=&quot;00863AA3&quot;/&gt;&lt;wsp:rsid wsp:val=&quot;0086493C&quot;/&gt;&lt;wsp:rsid wsp:val=&quot;00864D12&quot;/&gt;&lt;wsp:rsid wsp:val=&quot;0086503D&quot;/&gt;&lt;wsp:rsid wsp:val=&quot;0086537A&quot;/&gt;&lt;wsp:rsid wsp:val=&quot;008656F9&quot;/&gt;&lt;wsp:rsid wsp:val=&quot;00865951&quot;/&gt;&lt;wsp:rsid wsp:val=&quot;0086607A&quot;/&gt;&lt;wsp:rsid wsp:val=&quot;00866716&quot;/&gt;&lt;wsp:rsid wsp:val=&quot;00866826&quot;/&gt;&lt;wsp:rsid wsp:val=&quot;00867040&quot;/&gt;&lt;wsp:rsid wsp:val=&quot;00867674&quot;/&gt;&lt;wsp:rsid wsp:val=&quot;00867AFA&quot;/&gt;&lt;wsp:rsid wsp:val=&quot;00870F61&quot;/&gt;&lt;wsp:rsid wsp:val=&quot;00871523&quot;/&gt;&lt;wsp:rsid wsp:val=&quot;008722F3&quot;/&gt;&lt;wsp:rsid wsp:val=&quot;00872B74&quot;/&gt;&lt;wsp:rsid wsp:val=&quot;00872D0F&quot;/&gt;&lt;wsp:rsid wsp:val=&quot;00873060&quot;/&gt;&lt;wsp:rsid wsp:val=&quot;0087327B&quot;/&gt;&lt;wsp:rsid wsp:val=&quot;0087348A&quot;/&gt;&lt;wsp:rsid wsp:val=&quot;00873565&quot;/&gt;&lt;wsp:rsid wsp:val=&quot;00873580&quot;/&gt;&lt;wsp:rsid wsp:val=&quot;00873C57&quot;/&gt;&lt;wsp:rsid wsp:val=&quot;00873F32&quot;/&gt;&lt;wsp:rsid wsp:val=&quot;00873FA4&quot;/&gt;&lt;wsp:rsid wsp:val=&quot;008745FE&quot;/&gt;&lt;wsp:rsid wsp:val=&quot;008750A6&quot;/&gt;&lt;wsp:rsid wsp:val=&quot;00875D39&quot;/&gt;&lt;wsp:rsid wsp:val=&quot;00875EF5&quot;/&gt;&lt;wsp:rsid wsp:val=&quot;0087604A&quot;/&gt;&lt;wsp:rsid wsp:val=&quot;008768DA&quot;/&gt;&lt;wsp:rsid wsp:val=&quot;008769BF&quot;/&gt;&lt;wsp:rsid wsp:val=&quot;00876FAE&quot;/&gt;&lt;wsp:rsid wsp:val=&quot;0087708C&quot;/&gt;&lt;wsp:rsid wsp:val=&quot;00877FAB&quot;/&gt;&lt;wsp:rsid wsp:val=&quot;00880421&quot;/&gt;&lt;wsp:rsid wsp:val=&quot;008805EC&quot;/&gt;&lt;wsp:rsid wsp:val=&quot;00880721&quot;/&gt;&lt;wsp:rsid wsp:val=&quot;00880C98&quot;/&gt;&lt;wsp:rsid wsp:val=&quot;00881F7C&quot;/&gt;&lt;wsp:rsid wsp:val=&quot;00882A57&quot;/&gt;&lt;wsp:rsid wsp:val=&quot;00882CD9&quot;/&gt;&lt;wsp:rsid wsp:val=&quot;00882EAE&quot;/&gt;&lt;wsp:rsid wsp:val=&quot;0088318B&quot;/&gt;&lt;wsp:rsid wsp:val=&quot;00883480&quot;/&gt;&lt;wsp:rsid wsp:val=&quot;00883DC0&quot;/&gt;&lt;wsp:rsid wsp:val=&quot;00884081&quot;/&gt;&lt;wsp:rsid wsp:val=&quot;00884842&quot;/&gt;&lt;wsp:rsid wsp:val=&quot;00884CED&quot;/&gt;&lt;wsp:rsid wsp:val=&quot;008859F1&quot;/&gt;&lt;wsp:rsid wsp:val=&quot;008862E6&quot;/&gt;&lt;wsp:rsid wsp:val=&quot;00887AFD&quot;/&gt;&lt;wsp:rsid wsp:val=&quot;00887E9E&quot;/&gt;&lt;wsp:rsid wsp:val=&quot;00887F75&quot;/&gt;&lt;wsp:rsid wsp:val=&quot;00890044&quot;/&gt;&lt;wsp:rsid wsp:val=&quot;0089021D&quot;/&gt;&lt;wsp:rsid wsp:val=&quot;0089136A&quot;/&gt;&lt;wsp:rsid wsp:val=&quot;00891BB5&quot;/&gt;&lt;wsp:rsid wsp:val=&quot;008920AD&quot;/&gt;&lt;wsp:rsid wsp:val=&quot;00892346&quot;/&gt;&lt;wsp:rsid wsp:val=&quot;00892A71&quot;/&gt;&lt;wsp:rsid wsp:val=&quot;00892F02&quot;/&gt;&lt;wsp:rsid wsp:val=&quot;008931B3&quot;/&gt;&lt;wsp:rsid wsp:val=&quot;00893315&quot;/&gt;&lt;wsp:rsid wsp:val=&quot;00893352&quot;/&gt;&lt;wsp:rsid wsp:val=&quot;00894067&quot;/&gt;&lt;wsp:rsid wsp:val=&quot;008941DD&quot;/&gt;&lt;wsp:rsid wsp:val=&quot;0089432D&quot;/&gt;&lt;wsp:rsid wsp:val=&quot;00894D3A&quot;/&gt;&lt;wsp:rsid wsp:val=&quot;0089520D&quot;/&gt;&lt;wsp:rsid wsp:val=&quot;00895AEA&quot;/&gt;&lt;wsp:rsid wsp:val=&quot;00896455&quot;/&gt;&lt;wsp:rsid wsp:val=&quot;00896901&quot;/&gt;&lt;wsp:rsid wsp:val=&quot;00896A6E&quot;/&gt;&lt;wsp:rsid wsp:val=&quot;00897004&quot;/&gt;&lt;wsp:rsid wsp:val=&quot;008973CA&quot;/&gt;&lt;wsp:rsid wsp:val=&quot;00897899&quot;/&gt;&lt;wsp:rsid wsp:val=&quot;00897C47&quot;/&gt;&lt;wsp:rsid wsp:val=&quot;008A01ED&quot;/&gt;&lt;wsp:rsid wsp:val=&quot;008A0334&quot;/&gt;&lt;wsp:rsid wsp:val=&quot;008A080A&quot;/&gt;&lt;wsp:rsid wsp:val=&quot;008A16BB&quot;/&gt;&lt;wsp:rsid wsp:val=&quot;008A1873&quot;/&gt;&lt;wsp:rsid wsp:val=&quot;008A28AB&quot;/&gt;&lt;wsp:rsid wsp:val=&quot;008A2E13&quot;/&gt;&lt;wsp:rsid wsp:val=&quot;008A3672&quot;/&gt;&lt;wsp:rsid wsp:val=&quot;008A38B9&quot;/&gt;&lt;wsp:rsid wsp:val=&quot;008A3900&quot;/&gt;&lt;wsp:rsid wsp:val=&quot;008A3C67&quot;/&gt;&lt;wsp:rsid wsp:val=&quot;008A418E&quot;/&gt;&lt;wsp:rsid wsp:val=&quot;008A4382&quot;/&gt;&lt;wsp:rsid wsp:val=&quot;008A5494&quot;/&gt;&lt;wsp:rsid wsp:val=&quot;008A5B78&quot;/&gt;&lt;wsp:rsid wsp:val=&quot;008A60E6&quot;/&gt;&lt;wsp:rsid wsp:val=&quot;008A681C&quot;/&gt;&lt;wsp:rsid wsp:val=&quot;008A686C&quot;/&gt;&lt;wsp:rsid wsp:val=&quot;008A7228&quot;/&gt;&lt;wsp:rsid wsp:val=&quot;008A763E&quot;/&gt;&lt;wsp:rsid wsp:val=&quot;008A7956&quot;/&gt;&lt;wsp:rsid wsp:val=&quot;008A7ADE&quot;/&gt;&lt;wsp:rsid wsp:val=&quot;008B01F0&quot;/&gt;&lt;wsp:rsid wsp:val=&quot;008B07D9&quot;/&gt;&lt;wsp:rsid wsp:val=&quot;008B081F&quot;/&gt;&lt;wsp:rsid wsp:val=&quot;008B0ACD&quot;/&gt;&lt;wsp:rsid wsp:val=&quot;008B138D&quot;/&gt;&lt;wsp:rsid wsp:val=&quot;008B1478&quot;/&gt;&lt;wsp:rsid wsp:val=&quot;008B14C0&quot;/&gt;&lt;wsp:rsid wsp:val=&quot;008B1C36&quot;/&gt;&lt;wsp:rsid wsp:val=&quot;008B1E67&quot;/&gt;&lt;wsp:rsid wsp:val=&quot;008B1EBB&quot;/&gt;&lt;wsp:rsid wsp:val=&quot;008B203E&quot;/&gt;&lt;wsp:rsid wsp:val=&quot;008B2320&quot;/&gt;&lt;wsp:rsid wsp:val=&quot;008B39BA&quot;/&gt;&lt;wsp:rsid wsp:val=&quot;008B48FA&quot;/&gt;&lt;wsp:rsid wsp:val=&quot;008B5106&quot;/&gt;&lt;wsp:rsid wsp:val=&quot;008B56CE&quot;/&gt;&lt;wsp:rsid wsp:val=&quot;008B6515&quot;/&gt;&lt;wsp:rsid wsp:val=&quot;008B7383&quot;/&gt;&lt;wsp:rsid wsp:val=&quot;008B7697&quot;/&gt;&lt;wsp:rsid wsp:val=&quot;008B790A&quot;/&gt;&lt;wsp:rsid wsp:val=&quot;008B7BFF&quot;/&gt;&lt;wsp:rsid wsp:val=&quot;008B7EDA&quot;/&gt;&lt;wsp:rsid wsp:val=&quot;008C01BC&quot;/&gt;&lt;wsp:rsid wsp:val=&quot;008C07A5&quot;/&gt;&lt;wsp:rsid wsp:val=&quot;008C07EE&quot;/&gt;&lt;wsp:rsid wsp:val=&quot;008C0BB2&quot;/&gt;&lt;wsp:rsid wsp:val=&quot;008C1BF0&quot;/&gt;&lt;wsp:rsid wsp:val=&quot;008C1BF5&quot;/&gt;&lt;wsp:rsid wsp:val=&quot;008C2BCA&quot;/&gt;&lt;wsp:rsid wsp:val=&quot;008C2EED&quot;/&gt;&lt;wsp:rsid wsp:val=&quot;008C41C8&quot;/&gt;&lt;wsp:rsid wsp:val=&quot;008C4946&quot;/&gt;&lt;wsp:rsid wsp:val=&quot;008C4E1E&quot;/&gt;&lt;wsp:rsid wsp:val=&quot;008C5B62&quot;/&gt;&lt;wsp:rsid wsp:val=&quot;008C701F&quot;/&gt;&lt;wsp:rsid wsp:val=&quot;008C73DE&quot;/&gt;&lt;wsp:rsid wsp:val=&quot;008C761A&quot;/&gt;&lt;wsp:rsid wsp:val=&quot;008C7920&quot;/&gt;&lt;wsp:rsid wsp:val=&quot;008C7B17&quot;/&gt;&lt;wsp:rsid wsp:val=&quot;008D05D9&quot;/&gt;&lt;wsp:rsid wsp:val=&quot;008D08C7&quot;/&gt;&lt;wsp:rsid wsp:val=&quot;008D0E71&quot;/&gt;&lt;wsp:rsid wsp:val=&quot;008D0E7E&quot;/&gt;&lt;wsp:rsid wsp:val=&quot;008D1440&quot;/&gt;&lt;wsp:rsid wsp:val=&quot;008D2608&quot;/&gt;&lt;wsp:rsid wsp:val=&quot;008D2611&quot;/&gt;&lt;wsp:rsid wsp:val=&quot;008D2A3C&quot;/&gt;&lt;wsp:rsid wsp:val=&quot;008D3596&quot;/&gt;&lt;wsp:rsid wsp:val=&quot;008D46A0&quot;/&gt;&lt;wsp:rsid wsp:val=&quot;008D4865&quot;/&gt;&lt;wsp:rsid wsp:val=&quot;008D63C2&quot;/&gt;&lt;wsp:rsid wsp:val=&quot;008D64CE&quot;/&gt;&lt;wsp:rsid wsp:val=&quot;008D6990&quot;/&gt;&lt;wsp:rsid wsp:val=&quot;008D7A1B&quot;/&gt;&lt;wsp:rsid wsp:val=&quot;008D7D91&quot;/&gt;&lt;wsp:rsid wsp:val=&quot;008E0401&quot;/&gt;&lt;wsp:rsid wsp:val=&quot;008E0823&quot;/&gt;&lt;wsp:rsid wsp:val=&quot;008E0EE7&quot;/&gt;&lt;wsp:rsid wsp:val=&quot;008E10C7&quot;/&gt;&lt;wsp:rsid wsp:val=&quot;008E11A6&quot;/&gt;&lt;wsp:rsid wsp:val=&quot;008E14BC&quot;/&gt;&lt;wsp:rsid wsp:val=&quot;008E18B7&quot;/&gt;&lt;wsp:rsid wsp:val=&quot;008E1C01&quot;/&gt;&lt;wsp:rsid wsp:val=&quot;008E1E21&quot;/&gt;&lt;wsp:rsid wsp:val=&quot;008E229B&quot;/&gt;&lt;wsp:rsid wsp:val=&quot;008E2404&quot;/&gt;&lt;wsp:rsid wsp:val=&quot;008E2503&quot;/&gt;&lt;wsp:rsid wsp:val=&quot;008E2727&quot;/&gt;&lt;wsp:rsid wsp:val=&quot;008E2BDC&quot;/&gt;&lt;wsp:rsid wsp:val=&quot;008E34E3&quot;/&gt;&lt;wsp:rsid wsp:val=&quot;008E3532&quot;/&gt;&lt;wsp:rsid wsp:val=&quot;008E3832&quot;/&gt;&lt;wsp:rsid wsp:val=&quot;008E45D4&quot;/&gt;&lt;wsp:rsid wsp:val=&quot;008E4779&quot;/&gt;&lt;wsp:rsid wsp:val=&quot;008E47BC&quot;/&gt;&lt;wsp:rsid wsp:val=&quot;008E4CE6&quot;/&gt;&lt;wsp:rsid wsp:val=&quot;008E4D91&quot;/&gt;&lt;wsp:rsid wsp:val=&quot;008E5114&quot;/&gt;&lt;wsp:rsid wsp:val=&quot;008E522C&quot;/&gt;&lt;wsp:rsid wsp:val=&quot;008E5D5B&quot;/&gt;&lt;wsp:rsid wsp:val=&quot;008E5E58&quot;/&gt;&lt;wsp:rsid wsp:val=&quot;008E5EB9&quot;/&gt;&lt;wsp:rsid wsp:val=&quot;008E5FB4&quot;/&gt;&lt;wsp:rsid wsp:val=&quot;008E60B3&quot;/&gt;&lt;wsp:rsid wsp:val=&quot;008E6F3D&quot;/&gt;&lt;wsp:rsid wsp:val=&quot;008E778B&quot;/&gt;&lt;wsp:rsid wsp:val=&quot;008E7EA2&quot;/&gt;&lt;wsp:rsid wsp:val=&quot;008F0976&quot;/&gt;&lt;wsp:rsid wsp:val=&quot;008F0F40&quot;/&gt;&lt;wsp:rsid wsp:val=&quot;008F1193&quot;/&gt;&lt;wsp:rsid wsp:val=&quot;008F1D0F&quot;/&gt;&lt;wsp:rsid wsp:val=&quot;008F1E1C&quot;/&gt;&lt;wsp:rsid wsp:val=&quot;008F1EBB&quot;/&gt;&lt;wsp:rsid wsp:val=&quot;008F2013&quot;/&gt;&lt;wsp:rsid wsp:val=&quot;008F21A8&quot;/&gt;&lt;wsp:rsid wsp:val=&quot;008F2C45&quot;/&gt;&lt;wsp:rsid wsp:val=&quot;008F31E4&quot;/&gt;&lt;wsp:rsid wsp:val=&quot;008F346E&quot;/&gt;&lt;wsp:rsid wsp:val=&quot;008F37BA&quot;/&gt;&lt;wsp:rsid wsp:val=&quot;008F4A4A&quot;/&gt;&lt;wsp:rsid wsp:val=&quot;008F515B&quot;/&gt;&lt;wsp:rsid wsp:val=&quot;008F56FE&quot;/&gt;&lt;wsp:rsid wsp:val=&quot;008F609D&quot;/&gt;&lt;wsp:rsid wsp:val=&quot;008F6421&quot;/&gt;&lt;wsp:rsid wsp:val=&quot;008F6C9D&quot;/&gt;&lt;wsp:rsid wsp:val=&quot;008F6EDC&quot;/&gt;&lt;wsp:rsid wsp:val=&quot;008F76C1&quot;/&gt;&lt;wsp:rsid wsp:val=&quot;008F7879&quot;/&gt;&lt;wsp:rsid wsp:val=&quot;0090059B&quot;/&gt;&lt;wsp:rsid wsp:val=&quot;00900895&quot;/&gt;&lt;wsp:rsid wsp:val=&quot;0090195D&quot;/&gt;&lt;wsp:rsid wsp:val=&quot;00901F79&quot;/&gt;&lt;wsp:rsid wsp:val=&quot;00902EFF&quot;/&gt;&lt;wsp:rsid wsp:val=&quot;00903056&quot;/&gt;&lt;wsp:rsid wsp:val=&quot;00903266&quot;/&gt;&lt;wsp:rsid wsp:val=&quot;00903930&quot;/&gt;&lt;wsp:rsid wsp:val=&quot;00903E38&quot;/&gt;&lt;wsp:rsid wsp:val=&quot;00904690&quot;/&gt;&lt;wsp:rsid wsp:val=&quot;00904E66&quot;/&gt;&lt;wsp:rsid wsp:val=&quot;00905158&quot;/&gt;&lt;wsp:rsid wsp:val=&quot;00906735&quot;/&gt;&lt;wsp:rsid wsp:val=&quot;0090690E&quot;/&gt;&lt;wsp:rsid wsp:val=&quot;00907018&quot;/&gt;&lt;wsp:rsid wsp:val=&quot;00907024&quot;/&gt;&lt;wsp:rsid wsp:val=&quot;00907509&quot;/&gt;&lt;wsp:rsid wsp:val=&quot;009077E7&quot;/&gt;&lt;wsp:rsid wsp:val=&quot;0091022D&quot;/&gt;&lt;wsp:rsid wsp:val=&quot;009111CC&quot;/&gt;&lt;wsp:rsid wsp:val=&quot;0091183B&quot;/&gt;&lt;wsp:rsid wsp:val=&quot;00911E3C&quot;/&gt;&lt;wsp:rsid wsp:val=&quot;00911EA0&quot;/&gt;&lt;wsp:rsid wsp:val=&quot;00912230&quot;/&gt;&lt;wsp:rsid wsp:val=&quot;0091234B&quot;/&gt;&lt;wsp:rsid wsp:val=&quot;00912373&quot;/&gt;&lt;wsp:rsid wsp:val=&quot;00912AA2&quot;/&gt;&lt;wsp:rsid wsp:val=&quot;009135FB&quot;/&gt;&lt;wsp:rsid wsp:val=&quot;00913FCA&quot;/&gt;&lt;wsp:rsid wsp:val=&quot;009148B0&quot;/&gt;&lt;wsp:rsid wsp:val=&quot;00914A90&quot;/&gt;&lt;wsp:rsid wsp:val=&quot;00914B99&quot;/&gt;&lt;wsp:rsid wsp:val=&quot;0091583D&quot;/&gt;&lt;wsp:rsid wsp:val=&quot;00915FB5&quot;/&gt;&lt;wsp:rsid wsp:val=&quot;00915FF8&quot;/&gt;&lt;wsp:rsid wsp:val=&quot;009160AD&quot;/&gt;&lt;wsp:rsid wsp:val=&quot;009168AE&quot;/&gt;&lt;wsp:rsid wsp:val=&quot;009168CD&quot;/&gt;&lt;wsp:rsid wsp:val=&quot;00916B56&quot;/&gt;&lt;wsp:rsid wsp:val=&quot;009170BA&quot;/&gt;&lt;wsp:rsid wsp:val=&quot;009177E0&quot;/&gt;&lt;wsp:rsid wsp:val=&quot;00917CE6&quot;/&gt;&lt;wsp:rsid wsp:val=&quot;00920083&quot;/&gt;&lt;wsp:rsid wsp:val=&quot;009208DA&quot;/&gt;&lt;wsp:rsid wsp:val=&quot;00920958&quot;/&gt;&lt;wsp:rsid wsp:val=&quot;0092110C&quot;/&gt;&lt;wsp:rsid wsp:val=&quot;009212CF&quot;/&gt;&lt;wsp:rsid wsp:val=&quot;0092238F&quot;/&gt;&lt;wsp:rsid wsp:val=&quot;00922FC2&quot;/&gt;&lt;wsp:rsid wsp:val=&quot;00923A2C&quot;/&gt;&lt;wsp:rsid wsp:val=&quot;009248A3&quot;/&gt;&lt;wsp:rsid wsp:val=&quot;0092550E&quot;/&gt;&lt;wsp:rsid wsp:val=&quot;009257CC&quot;/&gt;&lt;wsp:rsid wsp:val=&quot;00925DFE&quot;/&gt;&lt;wsp:rsid wsp:val=&quot;00926108&quot;/&gt;&lt;wsp:rsid wsp:val=&quot;00926934&quot;/&gt;&lt;wsp:rsid wsp:val=&quot;009269C3&quot;/&gt;&lt;wsp:rsid wsp:val=&quot;00926F4E&quot;/&gt;&lt;wsp:rsid wsp:val=&quot;009274F0&quot;/&gt;&lt;wsp:rsid wsp:val=&quot;00927A68&quot;/&gt;&lt;wsp:rsid wsp:val=&quot;00927ACE&quot;/&gt;&lt;wsp:rsid wsp:val=&quot;00927DEC&quot;/&gt;&lt;wsp:rsid wsp:val=&quot;00930A70&quot;/&gt;&lt;wsp:rsid wsp:val=&quot;00930FD9&quot;/&gt;&lt;wsp:rsid wsp:val=&quot;0093326A&quot;/&gt;&lt;wsp:rsid wsp:val=&quot;00933B4C&quot;/&gt;&lt;wsp:rsid wsp:val=&quot;00933EC2&quot;/&gt;&lt;wsp:rsid wsp:val=&quot;00934AB0&quot;/&gt;&lt;wsp:rsid wsp:val=&quot;00934C8B&quot;/&gt;&lt;wsp:rsid wsp:val=&quot;00935841&quot;/&gt;&lt;wsp:rsid wsp:val=&quot;009359DF&quot;/&gt;&lt;wsp:rsid wsp:val=&quot;0093603C&quot;/&gt;&lt;wsp:rsid wsp:val=&quot;00936501&quot;/&gt;&lt;wsp:rsid wsp:val=&quot;00936AE5&quot;/&gt;&lt;wsp:rsid wsp:val=&quot;009371A7&quot;/&gt;&lt;wsp:rsid wsp:val=&quot;00937AC4&quot;/&gt;&lt;wsp:rsid wsp:val=&quot;009402F5&quot;/&gt;&lt;wsp:rsid wsp:val=&quot;00940529&quot;/&gt;&lt;wsp:rsid wsp:val=&quot;00940BFA&quot;/&gt;&lt;wsp:rsid wsp:val=&quot;00940D99&quot;/&gt;&lt;wsp:rsid wsp:val=&quot;00941006&quot;/&gt;&lt;wsp:rsid wsp:val=&quot;00941195&quot;/&gt;&lt;wsp:rsid wsp:val=&quot;009413B6&quot;/&gt;&lt;wsp:rsid wsp:val=&quot;00941560&quot;/&gt;&lt;wsp:rsid wsp:val=&quot;009416D4&quot;/&gt;&lt;wsp:rsid wsp:val=&quot;00941BDF&quot;/&gt;&lt;wsp:rsid wsp:val=&quot;00941E9E&quot;/&gt;&lt;wsp:rsid wsp:val=&quot;009420F1&quot;/&gt;&lt;wsp:rsid wsp:val=&quot;00942A64&quot;/&gt;&lt;wsp:rsid wsp:val=&quot;00942BC6&quot;/&gt;&lt;wsp:rsid wsp:val=&quot;0094349B&quot;/&gt;&lt;wsp:rsid wsp:val=&quot;00943A41&quot;/&gt;&lt;wsp:rsid wsp:val=&quot;00943B71&quot;/&gt;&lt;wsp:rsid wsp:val=&quot;00943DD4&quot;/&gt;&lt;wsp:rsid wsp:val=&quot;0094402B&quot;/&gt;&lt;wsp:rsid wsp:val=&quot;0094454D&quot;/&gt;&lt;wsp:rsid wsp:val=&quot;0094464F&quot;/&gt;&lt;wsp:rsid wsp:val=&quot;00944F48&quot;/&gt;&lt;wsp:rsid wsp:val=&quot;00945A35&quot;/&gt;&lt;wsp:rsid wsp:val=&quot;00945BFA&quot;/&gt;&lt;wsp:rsid wsp:val=&quot;00946805&quot;/&gt;&lt;wsp:rsid wsp:val=&quot;0094695A&quot;/&gt;&lt;wsp:rsid wsp:val=&quot;009469D4&quot;/&gt;&lt;wsp:rsid wsp:val=&quot;00946AFB&quot;/&gt;&lt;wsp:rsid wsp:val=&quot;00946C86&quot;/&gt;&lt;wsp:rsid wsp:val=&quot;009476FB&quot;/&gt;&lt;wsp:rsid wsp:val=&quot;0094774F&quot;/&gt;&lt;wsp:rsid wsp:val=&quot;00947DE3&quot;/&gt;&lt;wsp:rsid wsp:val=&quot;00950028&quot;/&gt;&lt;wsp:rsid wsp:val=&quot;009500A7&quot;/&gt;&lt;wsp:rsid wsp:val=&quot;009504FA&quot;/&gt;&lt;wsp:rsid wsp:val=&quot;00950B84&quot;/&gt;&lt;wsp:rsid wsp:val=&quot;00950DD6&quot;/&gt;&lt;wsp:rsid wsp:val=&quot;00950E28&quot;/&gt;&lt;wsp:rsid wsp:val=&quot;00951D58&quot;/&gt;&lt;wsp:rsid wsp:val=&quot;00952EBF&quot;/&gt;&lt;wsp:rsid wsp:val=&quot;009533E4&quot;/&gt;&lt;wsp:rsid wsp:val=&quot;0095372E&quot;/&gt;&lt;wsp:rsid wsp:val=&quot;009538D3&quot;/&gt;&lt;wsp:rsid wsp:val=&quot;00953A36&quot;/&gt;&lt;wsp:rsid wsp:val=&quot;00954201&quot;/&gt;&lt;wsp:rsid wsp:val=&quot;00954D91&quot;/&gt;&lt;wsp:rsid wsp:val=&quot;00954FCE&quot;/&gt;&lt;wsp:rsid wsp:val=&quot;00955023&quot;/&gt;&lt;wsp:rsid wsp:val=&quot;0095546F&quot;/&gt;&lt;wsp:rsid wsp:val=&quot;00955890&quot;/&gt;&lt;wsp:rsid wsp:val=&quot;00956491&quot;/&gt;&lt;wsp:rsid wsp:val=&quot;009564CC&quot;/&gt;&lt;wsp:rsid wsp:val=&quot;00957384&quot;/&gt;&lt;wsp:rsid wsp:val=&quot;00960176&quot;/&gt;&lt;wsp:rsid wsp:val=&quot;009602F2&quot;/&gt;&lt;wsp:rsid wsp:val=&quot;00960422&quot;/&gt;&lt;wsp:rsid wsp:val=&quot;0096046B&quot;/&gt;&lt;wsp:rsid wsp:val=&quot;00961B79&quot;/&gt;&lt;wsp:rsid wsp:val=&quot;00961DDD&quot;/&gt;&lt;wsp:rsid wsp:val=&quot;0096290C&quot;/&gt;&lt;wsp:rsid wsp:val=&quot;00962C9F&quot;/&gt;&lt;wsp:rsid wsp:val=&quot;009630F3&quot;/&gt;&lt;wsp:rsid wsp:val=&quot;00963BA8&quot;/&gt;&lt;wsp:rsid wsp:val=&quot;00964197&quot;/&gt;&lt;wsp:rsid wsp:val=&quot;009647F8&quot;/&gt;&lt;wsp:rsid wsp:val=&quot;00964AE2&quot;/&gt;&lt;wsp:rsid wsp:val=&quot;00964E15&quot;/&gt;&lt;wsp:rsid wsp:val=&quot;00964F14&quot;/&gt;&lt;wsp:rsid wsp:val=&quot;0096531E&quot;/&gt;&lt;wsp:rsid wsp:val=&quot;009659F5&quot;/&gt;&lt;wsp:rsid wsp:val=&quot;00965D33&quot;/&gt;&lt;wsp:rsid wsp:val=&quot;00966182&quot;/&gt;&lt;wsp:rsid wsp:val=&quot;00966833&quot;/&gt;&lt;wsp:rsid wsp:val=&quot;009671AC&quot;/&gt;&lt;wsp:rsid wsp:val=&quot;0096727C&quot;/&gt;&lt;wsp:rsid wsp:val=&quot;0096737B&quot;/&gt;&lt;wsp:rsid wsp:val=&quot;009675E0&quot;/&gt;&lt;wsp:rsid wsp:val=&quot;009679EB&quot;/&gt;&lt;wsp:rsid wsp:val=&quot;00967A3A&quot;/&gt;&lt;wsp:rsid wsp:val=&quot;009701E6&quot;/&gt;&lt;wsp:rsid wsp:val=&quot;00970CA8&quot;/&gt;&lt;wsp:rsid wsp:val=&quot;00970E0E&quot;/&gt;&lt;wsp:rsid wsp:val=&quot;00971431&quot;/&gt;&lt;wsp:rsid wsp:val=&quot;00971AD7&quot;/&gt;&lt;wsp:rsid wsp:val=&quot;00971B79&quot;/&gt;&lt;wsp:rsid wsp:val=&quot;00971B9C&quot;/&gt;&lt;wsp:rsid wsp:val=&quot;00972C09&quot;/&gt;&lt;wsp:rsid wsp:val=&quot;0097306B&quot;/&gt;&lt;wsp:rsid wsp:val=&quot;0097356E&quot;/&gt;&lt;wsp:rsid wsp:val=&quot;00973BF4&quot;/&gt;&lt;wsp:rsid wsp:val=&quot;00973FD1&quot;/&gt;&lt;wsp:rsid wsp:val=&quot;00974017&quot;/&gt;&lt;wsp:rsid wsp:val=&quot;009747C6&quot;/&gt;&lt;wsp:rsid wsp:val=&quot;00974D1B&quot;/&gt;&lt;wsp:rsid wsp:val=&quot;00974E0D&quot;/&gt;&lt;wsp:rsid wsp:val=&quot;009754C9&quot;/&gt;&lt;wsp:rsid wsp:val=&quot;00975789&quot;/&gt;&lt;wsp:rsid wsp:val=&quot;00975B57&quot;/&gt;&lt;wsp:rsid wsp:val=&quot;00975F39&quot;/&gt;&lt;wsp:rsid wsp:val=&quot;00976A18&quot;/&gt;&lt;wsp:rsid wsp:val=&quot;009776B9&quot;/&gt;&lt;wsp:rsid wsp:val=&quot;00977C8D&quot;/&gt;&lt;wsp:rsid wsp:val=&quot;00977E14&quot;/&gt;&lt;wsp:rsid wsp:val=&quot;00977E2E&quot;/&gt;&lt;wsp:rsid wsp:val=&quot;00977F53&quot;/&gt;&lt;wsp:rsid wsp:val=&quot;009800FC&quot;/&gt;&lt;wsp:rsid wsp:val=&quot;0098063B&quot;/&gt;&lt;wsp:rsid wsp:val=&quot;00980E4F&quot;/&gt;&lt;wsp:rsid wsp:val=&quot;0098130E&quot;/&gt;&lt;wsp:rsid wsp:val=&quot;009816C9&quot;/&gt;&lt;wsp:rsid wsp:val=&quot;009817AE&quot;/&gt;&lt;wsp:rsid wsp:val=&quot;00981884&quot;/&gt;&lt;wsp:rsid wsp:val=&quot;00981C64&quot;/&gt;&lt;wsp:rsid wsp:val=&quot;0098214C&quot;/&gt;&lt;wsp:rsid wsp:val=&quot;00982376&quot;/&gt;&lt;wsp:rsid wsp:val=&quot;0098289B&quot;/&gt;&lt;wsp:rsid wsp:val=&quot;00982E9C&quot;/&gt;&lt;wsp:rsid wsp:val=&quot;009831C2&quot;/&gt;&lt;wsp:rsid wsp:val=&quot;009832E2&quot;/&gt;&lt;wsp:rsid wsp:val=&quot;00983DDA&quot;/&gt;&lt;wsp:rsid wsp:val=&quot;00984453&quot;/&gt;&lt;wsp:rsid wsp:val=&quot;0098453D&quot;/&gt;&lt;wsp:rsid wsp:val=&quot;0098563E&quot;/&gt;&lt;wsp:rsid wsp:val=&quot;00985D17&quot;/&gt;&lt;wsp:rsid wsp:val=&quot;009860B2&quot;/&gt;&lt;wsp:rsid wsp:val=&quot;009862E4&quot;/&gt;&lt;wsp:rsid wsp:val=&quot;00986A6A&quot;/&gt;&lt;wsp:rsid wsp:val=&quot;00986B57&quot;/&gt;&lt;wsp:rsid wsp:val=&quot;00986D9E&quot;/&gt;&lt;wsp:rsid wsp:val=&quot;00987B32&quot;/&gt;&lt;wsp:rsid wsp:val=&quot;00987F4D&quot;/&gt;&lt;wsp:rsid wsp:val=&quot;00990994&quot;/&gt;&lt;wsp:rsid wsp:val=&quot;00990DD7&quot;/&gt;&lt;wsp:rsid wsp:val=&quot;00990F41&quot;/&gt;&lt;wsp:rsid wsp:val=&quot;00991020&quot;/&gt;&lt;wsp:rsid wsp:val=&quot;00992610&quot;/&gt;&lt;wsp:rsid wsp:val=&quot;00992DC9&quot;/&gt;&lt;wsp:rsid wsp:val=&quot;009931F1&quot;/&gt;&lt;wsp:rsid wsp:val=&quot;00993B59&quot;/&gt;&lt;wsp:rsid wsp:val=&quot;00993E7C&quot;/&gt;&lt;wsp:rsid wsp:val=&quot;00993F37&quot;/&gt;&lt;wsp:rsid wsp:val=&quot;0099428E&quot;/&gt;&lt;wsp:rsid wsp:val=&quot;00994355&quot;/&gt;&lt;wsp:rsid wsp:val=&quot;009946C1&quot;/&gt;&lt;wsp:rsid wsp:val=&quot;009948AA&quot;/&gt;&lt;wsp:rsid wsp:val=&quot;0099518B&quot;/&gt;&lt;wsp:rsid wsp:val=&quot;00995959&quot;/&gt;&lt;wsp:rsid wsp:val=&quot;00995DC1&quot;/&gt;&lt;wsp:rsid wsp:val=&quot;00995E06&quot;/&gt;&lt;wsp:rsid wsp:val=&quot;00996088&quot;/&gt;&lt;wsp:rsid wsp:val=&quot;00996A3E&quot;/&gt;&lt;wsp:rsid wsp:val=&quot;00996A78&quot;/&gt;&lt;wsp:rsid wsp:val=&quot;0099744D&quot;/&gt;&lt;wsp:rsid wsp:val=&quot;00997544&quot;/&gt;&lt;wsp:rsid wsp:val=&quot;009976F1&quot;/&gt;&lt;wsp:rsid wsp:val=&quot;009A0143&quot;/&gt;&lt;wsp:rsid wsp:val=&quot;009A01A1&quot;/&gt;&lt;wsp:rsid wsp:val=&quot;009A06FA&quot;/&gt;&lt;wsp:rsid wsp:val=&quot;009A0D57&quot;/&gt;&lt;wsp:rsid wsp:val=&quot;009A0FF5&quot;/&gt;&lt;wsp:rsid wsp:val=&quot;009A13C6&quot;/&gt;&lt;wsp:rsid wsp:val=&quot;009A15AF&quot;/&gt;&lt;wsp:rsid wsp:val=&quot;009A15E4&quot;/&gt;&lt;wsp:rsid wsp:val=&quot;009A1A9C&quot;/&gt;&lt;wsp:rsid wsp:val=&quot;009A237A&quot;/&gt;&lt;wsp:rsid wsp:val=&quot;009A2746&quot;/&gt;&lt;wsp:rsid wsp:val=&quot;009A2A04&quot;/&gt;&lt;wsp:rsid wsp:val=&quot;009A2CA9&quot;/&gt;&lt;wsp:rsid wsp:val=&quot;009A379D&quot;/&gt;&lt;wsp:rsid wsp:val=&quot;009A3BD3&quot;/&gt;&lt;wsp:rsid wsp:val=&quot;009A4118&quot;/&gt;&lt;wsp:rsid wsp:val=&quot;009A411A&quot;/&gt;&lt;wsp:rsid wsp:val=&quot;009A509D&quot;/&gt;&lt;wsp:rsid wsp:val=&quot;009A5896&quot;/&gt;&lt;wsp:rsid wsp:val=&quot;009A5C5A&quot;/&gt;&lt;wsp:rsid wsp:val=&quot;009A60EF&quot;/&gt;&lt;wsp:rsid wsp:val=&quot;009A7258&quot;/&gt;&lt;wsp:rsid wsp:val=&quot;009A7561&quot;/&gt;&lt;wsp:rsid wsp:val=&quot;009A7672&quot;/&gt;&lt;wsp:rsid wsp:val=&quot;009B08D7&quot;/&gt;&lt;wsp:rsid wsp:val=&quot;009B0D4F&quot;/&gt;&lt;wsp:rsid wsp:val=&quot;009B1174&quot;/&gt;&lt;wsp:rsid wsp:val=&quot;009B2015&quot;/&gt;&lt;wsp:rsid wsp:val=&quot;009B25C2&quot;/&gt;&lt;wsp:rsid wsp:val=&quot;009B2708&quot;/&gt;&lt;wsp:rsid wsp:val=&quot;009B3247&quot;/&gt;&lt;wsp:rsid wsp:val=&quot;009B34B9&quot;/&gt;&lt;wsp:rsid wsp:val=&quot;009B3511&quot;/&gt;&lt;wsp:rsid wsp:val=&quot;009B3D1B&quot;/&gt;&lt;wsp:rsid wsp:val=&quot;009B4210&quot;/&gt;&lt;wsp:rsid wsp:val=&quot;009B4318&quot;/&gt;&lt;wsp:rsid wsp:val=&quot;009B5E7F&quot;/&gt;&lt;wsp:rsid wsp:val=&quot;009B72A9&quot;/&gt;&lt;wsp:rsid wsp:val=&quot;009B78F3&quot;/&gt;&lt;wsp:rsid wsp:val=&quot;009B7EC4&quot;/&gt;&lt;wsp:rsid wsp:val=&quot;009C07F8&quot;/&gt;&lt;wsp:rsid wsp:val=&quot;009C10CA&quot;/&gt;&lt;wsp:rsid wsp:val=&quot;009C10D8&quot;/&gt;&lt;wsp:rsid wsp:val=&quot;009C1427&quot;/&gt;&lt;wsp:rsid wsp:val=&quot;009C1447&quot;/&gt;&lt;wsp:rsid wsp:val=&quot;009C1490&quot;/&gt;&lt;wsp:rsid wsp:val=&quot;009C16CC&quot;/&gt;&lt;wsp:rsid wsp:val=&quot;009C2732&quot;/&gt;&lt;wsp:rsid wsp:val=&quot;009C28C0&quot;/&gt;&lt;wsp:rsid wsp:val=&quot;009C37A6&quot;/&gt;&lt;wsp:rsid wsp:val=&quot;009C393F&quot;/&gt;&lt;wsp:rsid wsp:val=&quot;009C4193&quot;/&gt;&lt;wsp:rsid wsp:val=&quot;009C4411&quot;/&gt;&lt;wsp:rsid wsp:val=&quot;009C4737&quot;/&gt;&lt;wsp:rsid wsp:val=&quot;009C481D&quot;/&gt;&lt;wsp:rsid wsp:val=&quot;009C4A4A&quot;/&gt;&lt;wsp:rsid wsp:val=&quot;009C4DD7&quot;/&gt;&lt;wsp:rsid wsp:val=&quot;009C5AF6&quot;/&gt;&lt;wsp:rsid wsp:val=&quot;009C5E80&quot;/&gt;&lt;wsp:rsid wsp:val=&quot;009C631C&quot;/&gt;&lt;wsp:rsid wsp:val=&quot;009C6633&quot;/&gt;&lt;wsp:rsid wsp:val=&quot;009C6C65&quot;/&gt;&lt;wsp:rsid wsp:val=&quot;009C7088&quot;/&gt;&lt;wsp:rsid wsp:val=&quot;009C720D&quot;/&gt;&lt;wsp:rsid wsp:val=&quot;009C76E0&quot;/&gt;&lt;wsp:rsid wsp:val=&quot;009C7F26&quot;/&gt;&lt;wsp:rsid wsp:val=&quot;009D013E&quot;/&gt;&lt;wsp:rsid wsp:val=&quot;009D01ED&quot;/&gt;&lt;wsp:rsid wsp:val=&quot;009D0218&quot;/&gt;&lt;wsp:rsid wsp:val=&quot;009D067A&quot;/&gt;&lt;wsp:rsid wsp:val=&quot;009D079D&quot;/&gt;&lt;wsp:rsid wsp:val=&quot;009D0C10&quot;/&gt;&lt;wsp:rsid wsp:val=&quot;009D0D77&quot;/&gt;&lt;wsp:rsid wsp:val=&quot;009D1282&quot;/&gt;&lt;wsp:rsid wsp:val=&quot;009D147D&quot;/&gt;&lt;wsp:rsid wsp:val=&quot;009D14FD&quot;/&gt;&lt;wsp:rsid wsp:val=&quot;009D1D5C&quot;/&gt;&lt;wsp:rsid wsp:val=&quot;009D21DD&quot;/&gt;&lt;wsp:rsid wsp:val=&quot;009D3430&quot;/&gt;&lt;wsp:rsid wsp:val=&quot;009D3808&quot;/&gt;&lt;wsp:rsid wsp:val=&quot;009D399D&quot;/&gt;&lt;wsp:rsid wsp:val=&quot;009D48D4&quot;/&gt;&lt;wsp:rsid wsp:val=&quot;009D4CB1&quot;/&gt;&lt;wsp:rsid wsp:val=&quot;009D4E30&quot;/&gt;&lt;wsp:rsid wsp:val=&quot;009D5078&quot;/&gt;&lt;wsp:rsid wsp:val=&quot;009D5297&quot;/&gt;&lt;wsp:rsid wsp:val=&quot;009D5349&quot;/&gt;&lt;wsp:rsid wsp:val=&quot;009D5551&quot;/&gt;&lt;wsp:rsid wsp:val=&quot;009D6A06&quot;/&gt;&lt;wsp:rsid wsp:val=&quot;009D6B0F&quot;/&gt;&lt;wsp:rsid wsp:val=&quot;009D705E&quot;/&gt;&lt;wsp:rsid wsp:val=&quot;009D77EC&quot;/&gt;&lt;wsp:rsid wsp:val=&quot;009D7827&quot;/&gt;&lt;wsp:rsid wsp:val=&quot;009D7EB3&quot;/&gt;&lt;wsp:rsid wsp:val=&quot;009D7FB5&quot;/&gt;&lt;wsp:rsid wsp:val=&quot;009E033D&quot;/&gt;&lt;wsp:rsid wsp:val=&quot;009E060D&quot;/&gt;&lt;wsp:rsid wsp:val=&quot;009E13FE&quot;/&gt;&lt;wsp:rsid wsp:val=&quot;009E17E7&quot;/&gt;&lt;wsp:rsid wsp:val=&quot;009E1DC6&quot;/&gt;&lt;wsp:rsid wsp:val=&quot;009E2581&quot;/&gt;&lt;wsp:rsid wsp:val=&quot;009E2946&quot;/&gt;&lt;wsp:rsid wsp:val=&quot;009E2CE8&quot;/&gt;&lt;wsp:rsid wsp:val=&quot;009E35C4&quot;/&gt;&lt;wsp:rsid wsp:val=&quot;009E393F&quot;/&gt;&lt;wsp:rsid wsp:val=&quot;009E3AB9&quot;/&gt;&lt;wsp:rsid wsp:val=&quot;009E3F7F&quot;/&gt;&lt;wsp:rsid wsp:val=&quot;009E4A7F&quot;/&gt;&lt;wsp:rsid wsp:val=&quot;009E4B92&quot;/&gt;&lt;wsp:rsid wsp:val=&quot;009E5129&quot;/&gt;&lt;wsp:rsid wsp:val=&quot;009E535C&quot;/&gt;&lt;wsp:rsid wsp:val=&quot;009E56AC&quot;/&gt;&lt;wsp:rsid wsp:val=&quot;009E58D6&quot;/&gt;&lt;wsp:rsid wsp:val=&quot;009E63F2&quot;/&gt;&lt;wsp:rsid wsp:val=&quot;009E6B17&quot;/&gt;&lt;wsp:rsid wsp:val=&quot;009E6DE1&quot;/&gt;&lt;wsp:rsid wsp:val=&quot;009E6F2C&quot;/&gt;&lt;wsp:rsid wsp:val=&quot;009E7C7F&quot;/&gt;&lt;wsp:rsid wsp:val=&quot;009F0062&quot;/&gt;&lt;wsp:rsid wsp:val=&quot;009F024B&quot;/&gt;&lt;wsp:rsid wsp:val=&quot;009F029F&quot;/&gt;&lt;wsp:rsid wsp:val=&quot;009F0479&quot;/&gt;&lt;wsp:rsid wsp:val=&quot;009F0E65&quot;/&gt;&lt;wsp:rsid wsp:val=&quot;009F1670&quot;/&gt;&lt;wsp:rsid wsp:val=&quot;009F1D6B&quot;/&gt;&lt;wsp:rsid wsp:val=&quot;009F1E5B&quot;/&gt;&lt;wsp:rsid wsp:val=&quot;009F282D&quot;/&gt;&lt;wsp:rsid wsp:val=&quot;009F2C32&quot;/&gt;&lt;wsp:rsid wsp:val=&quot;009F2D5E&quot;/&gt;&lt;wsp:rsid wsp:val=&quot;009F3A59&quot;/&gt;&lt;wsp:rsid wsp:val=&quot;009F4939&quot;/&gt;&lt;wsp:rsid wsp:val=&quot;009F4EFA&quot;/&gt;&lt;wsp:rsid wsp:val=&quot;009F5619&quot;/&gt;&lt;wsp:rsid wsp:val=&quot;009F5DAE&quot;/&gt;&lt;wsp:rsid wsp:val=&quot;009F6A9F&quot;/&gt;&lt;wsp:rsid wsp:val=&quot;009F6DFC&quot;/&gt;&lt;wsp:rsid wsp:val=&quot;009F7E09&quot;/&gt;&lt;wsp:rsid wsp:val=&quot;00A00046&quot;/&gt;&lt;wsp:rsid wsp:val=&quot;00A00CE6&quot;/&gt;&lt;wsp:rsid wsp:val=&quot;00A01331&quot;/&gt;&lt;wsp:rsid wsp:val=&quot;00A017B3&quot;/&gt;&lt;wsp:rsid wsp:val=&quot;00A017BA&quot;/&gt;&lt;wsp:rsid wsp:val=&quot;00A01ED3&quot;/&gt;&lt;wsp:rsid wsp:val=&quot;00A02279&quot;/&gt;&lt;wsp:rsid wsp:val=&quot;00A0237B&quot;/&gt;&lt;wsp:rsid wsp:val=&quot;00A02DA7&quot;/&gt;&lt;wsp:rsid wsp:val=&quot;00A02DFC&quot;/&gt;&lt;wsp:rsid wsp:val=&quot;00A02EA6&quot;/&gt;&lt;wsp:rsid wsp:val=&quot;00A03111&quot;/&gt;&lt;wsp:rsid wsp:val=&quot;00A0352C&quot;/&gt;&lt;wsp:rsid wsp:val=&quot;00A03720&quot;/&gt;&lt;wsp:rsid wsp:val=&quot;00A03977&quot;/&gt;&lt;wsp:rsid wsp:val=&quot;00A03A98&quot;/&gt;&lt;wsp:rsid wsp:val=&quot;00A03D80&quot;/&gt;&lt;wsp:rsid wsp:val=&quot;00A04095&quot;/&gt;&lt;wsp:rsid wsp:val=&quot;00A040DB&quot;/&gt;&lt;wsp:rsid wsp:val=&quot;00A042C8&quot;/&gt;&lt;wsp:rsid wsp:val=&quot;00A05062&quot;/&gt;&lt;wsp:rsid wsp:val=&quot;00A06013&quot;/&gt;&lt;wsp:rsid wsp:val=&quot;00A06183&quot;/&gt;&lt;wsp:rsid wsp:val=&quot;00A0618E&quot;/&gt;&lt;wsp:rsid wsp:val=&quot;00A0649B&quot;/&gt;&lt;wsp:rsid wsp:val=&quot;00A06610&quot;/&gt;&lt;wsp:rsid wsp:val=&quot;00A074CE&quot;/&gt;&lt;wsp:rsid wsp:val=&quot;00A0778D&quot;/&gt;&lt;wsp:rsid wsp:val=&quot;00A10540&quot;/&gt;&lt;wsp:rsid wsp:val=&quot;00A10B2F&quot;/&gt;&lt;wsp:rsid wsp:val=&quot;00A10D20&quot;/&gt;&lt;wsp:rsid wsp:val=&quot;00A10D64&quot;/&gt;&lt;wsp:rsid wsp:val=&quot;00A11169&quot;/&gt;&lt;wsp:rsid wsp:val=&quot;00A113FE&quot;/&gt;&lt;wsp:rsid wsp:val=&quot;00A11643&quot;/&gt;&lt;wsp:rsid wsp:val=&quot;00A1197C&quot;/&gt;&lt;wsp:rsid wsp:val=&quot;00A12A96&quot;/&gt;&lt;wsp:rsid wsp:val=&quot;00A13175&quot;/&gt;&lt;wsp:rsid wsp:val=&quot;00A131E7&quot;/&gt;&lt;wsp:rsid wsp:val=&quot;00A13B02&quot;/&gt;&lt;wsp:rsid wsp:val=&quot;00A13C4B&quot;/&gt;&lt;wsp:rsid wsp:val=&quot;00A140E0&quot;/&gt;&lt;wsp:rsid wsp:val=&quot;00A142C8&quot;/&gt;&lt;wsp:rsid wsp:val=&quot;00A143D5&quot;/&gt;&lt;wsp:rsid wsp:val=&quot;00A14FC9&quot;/&gt;&lt;wsp:rsid wsp:val=&quot;00A156FB&quot;/&gt;&lt;wsp:rsid wsp:val=&quot;00A15717&quot;/&gt;&lt;wsp:rsid wsp:val=&quot;00A15A19&quot;/&gt;&lt;wsp:rsid wsp:val=&quot;00A16922&quot;/&gt;&lt;wsp:rsid wsp:val=&quot;00A16D4E&quot;/&gt;&lt;wsp:rsid wsp:val=&quot;00A17985&quot;/&gt;&lt;wsp:rsid wsp:val=&quot;00A17CFC&quot;/&gt;&lt;wsp:rsid wsp:val=&quot;00A17E96&quot;/&gt;&lt;wsp:rsid wsp:val=&quot;00A20047&quot;/&gt;&lt;wsp:rsid wsp:val=&quot;00A20B73&quot;/&gt;&lt;wsp:rsid wsp:val=&quot;00A20FBA&quot;/&gt;&lt;wsp:rsid wsp:val=&quot;00A21E8C&quot;/&gt;&lt;wsp:rsid wsp:val=&quot;00A21FC1&quot;/&gt;&lt;wsp:rsid wsp:val=&quot;00A2325B&quot;/&gt;&lt;wsp:rsid wsp:val=&quot;00A2379A&quot;/&gt;&lt;wsp:rsid wsp:val=&quot;00A24556&quot;/&gt;&lt;wsp:rsid wsp:val=&quot;00A24DBD&quot;/&gt;&lt;wsp:rsid wsp:val=&quot;00A24EA1&quot;/&gt;&lt;wsp:rsid wsp:val=&quot;00A250F1&quot;/&gt;&lt;wsp:rsid wsp:val=&quot;00A25135&quot;/&gt;&lt;wsp:rsid wsp:val=&quot;00A251F6&quot;/&gt;&lt;wsp:rsid wsp:val=&quot;00A2527E&quot;/&gt;&lt;wsp:rsid wsp:val=&quot;00A252A8&quot;/&gt;&lt;wsp:rsid wsp:val=&quot;00A25821&quot;/&gt;&lt;wsp:rsid wsp:val=&quot;00A26135&quot;/&gt;&lt;wsp:rsid wsp:val=&quot;00A2772E&quot;/&gt;&lt;wsp:rsid wsp:val=&quot;00A27C2B&quot;/&gt;&lt;wsp:rsid wsp:val=&quot;00A30AF3&quot;/&gt;&lt;wsp:rsid wsp:val=&quot;00A31307&quot;/&gt;&lt;wsp:rsid wsp:val=&quot;00A3182B&quot;/&gt;&lt;wsp:rsid wsp:val=&quot;00A31EEF&quot;/&gt;&lt;wsp:rsid wsp:val=&quot;00A31FF7&quot;/&gt;&lt;wsp:rsid wsp:val=&quot;00A32A84&quot;/&gt;&lt;wsp:rsid wsp:val=&quot;00A32B35&quot;/&gt;&lt;wsp:rsid wsp:val=&quot;00A32E98&quot;/&gt;&lt;wsp:rsid wsp:val=&quot;00A33362&quot;/&gt;&lt;wsp:rsid wsp:val=&quot;00A335B4&quot;/&gt;&lt;wsp:rsid wsp:val=&quot;00A34C47&quot;/&gt;&lt;wsp:rsid wsp:val=&quot;00A34D34&quot;/&gt;&lt;wsp:rsid wsp:val=&quot;00A3501E&quot;/&gt;&lt;wsp:rsid wsp:val=&quot;00A350F7&quot;/&gt;&lt;wsp:rsid wsp:val=&quot;00A35F54&quot;/&gt;&lt;wsp:rsid wsp:val=&quot;00A377BA&quot;/&gt;&lt;wsp:rsid wsp:val=&quot;00A404CA&quot;/&gt;&lt;wsp:rsid wsp:val=&quot;00A40C4C&quot;/&gt;&lt;wsp:rsid wsp:val=&quot;00A4119B&quot;/&gt;&lt;wsp:rsid wsp:val=&quot;00A411E9&quot;/&gt;&lt;wsp:rsid wsp:val=&quot;00A416A4&quot;/&gt;&lt;wsp:rsid wsp:val=&quot;00A41C17&quot;/&gt;&lt;wsp:rsid wsp:val=&quot;00A41C5E&quot;/&gt;&lt;wsp:rsid wsp:val=&quot;00A422E0&quot;/&gt;&lt;wsp:rsid wsp:val=&quot;00A423DE&quot;/&gt;&lt;wsp:rsid wsp:val=&quot;00A424F5&quot;/&gt;&lt;wsp:rsid wsp:val=&quot;00A427AF&quot;/&gt;&lt;wsp:rsid wsp:val=&quot;00A42EEA&quot;/&gt;&lt;wsp:rsid wsp:val=&quot;00A4436E&quot;/&gt;&lt;wsp:rsid wsp:val=&quot;00A4499A&quot;/&gt;&lt;wsp:rsid wsp:val=&quot;00A45871&quot;/&gt;&lt;wsp:rsid wsp:val=&quot;00A46048&quot;/&gt;&lt;wsp:rsid wsp:val=&quot;00A461B3&quot;/&gt;&lt;wsp:rsid wsp:val=&quot;00A46D8B&quot;/&gt;&lt;wsp:rsid wsp:val=&quot;00A477E8&quot;/&gt;&lt;wsp:rsid wsp:val=&quot;00A47AB8&quot;/&gt;&lt;wsp:rsid wsp:val=&quot;00A5005F&quot;/&gt;&lt;wsp:rsid wsp:val=&quot;00A501AC&quot;/&gt;&lt;wsp:rsid wsp:val=&quot;00A503AE&quot;/&gt;&lt;wsp:rsid wsp:val=&quot;00A509A8&quot;/&gt;&lt;wsp:rsid wsp:val=&quot;00A50B40&quot;/&gt;&lt;wsp:rsid wsp:val=&quot;00A50EE2&quot;/&gt;&lt;wsp:rsid wsp:val=&quot;00A510CD&quot;/&gt;&lt;wsp:rsid wsp:val=&quot;00A5147D&quot;/&gt;&lt;wsp:rsid wsp:val=&quot;00A525D3&quot;/&gt;&lt;wsp:rsid wsp:val=&quot;00A52CED&quot;/&gt;&lt;wsp:rsid wsp:val=&quot;00A52D0B&quot;/&gt;&lt;wsp:rsid wsp:val=&quot;00A52FFE&quot;/&gt;&lt;wsp:rsid wsp:val=&quot;00A53667&quot;/&gt;&lt;wsp:rsid wsp:val=&quot;00A5373A&quot;/&gt;&lt;wsp:rsid wsp:val=&quot;00A53AB3&quot;/&gt;&lt;wsp:rsid wsp:val=&quot;00A53E32&quot;/&gt;&lt;wsp:rsid wsp:val=&quot;00A54187&quot;/&gt;&lt;wsp:rsid wsp:val=&quot;00A543B6&quot;/&gt;&lt;wsp:rsid wsp:val=&quot;00A544A0&quot;/&gt;&lt;wsp:rsid wsp:val=&quot;00A544B7&quot;/&gt;&lt;wsp:rsid wsp:val=&quot;00A551D9&quot;/&gt;&lt;wsp:rsid wsp:val=&quot;00A55626&quot;/&gt;&lt;wsp:rsid wsp:val=&quot;00A55797&quot;/&gt;&lt;wsp:rsid wsp:val=&quot;00A56248&quot;/&gt;&lt;wsp:rsid wsp:val=&quot;00A56260&quot;/&gt;&lt;wsp:rsid wsp:val=&quot;00A56746&quot;/&gt;&lt;wsp:rsid wsp:val=&quot;00A5692F&quot;/&gt;&lt;wsp:rsid wsp:val=&quot;00A56AEC&quot;/&gt;&lt;wsp:rsid wsp:val=&quot;00A576FE&quot;/&gt;&lt;wsp:rsid wsp:val=&quot;00A5777C&quot;/&gt;&lt;wsp:rsid wsp:val=&quot;00A57AA6&quot;/&gt;&lt;wsp:rsid wsp:val=&quot;00A57E25&quot;/&gt;&lt;wsp:rsid wsp:val=&quot;00A60009&quot;/&gt;&lt;wsp:rsid wsp:val=&quot;00A6093B&quot;/&gt;&lt;wsp:rsid wsp:val=&quot;00A60D9A&quot;/&gt;&lt;wsp:rsid wsp:val=&quot;00A60FDE&quot;/&gt;&lt;wsp:rsid wsp:val=&quot;00A617DF&quot;/&gt;&lt;wsp:rsid wsp:val=&quot;00A619BD&quot;/&gt;&lt;wsp:rsid wsp:val=&quot;00A62286&quot;/&gt;&lt;wsp:rsid wsp:val=&quot;00A627AD&quot;/&gt;&lt;wsp:rsid wsp:val=&quot;00A62D9B&quot;/&gt;&lt;wsp:rsid wsp:val=&quot;00A6310A&quot;/&gt;&lt;wsp:rsid wsp:val=&quot;00A6481E&quot;/&gt;&lt;wsp:rsid wsp:val=&quot;00A6521F&quot;/&gt;&lt;wsp:rsid wsp:val=&quot;00A65E10&quot;/&gt;&lt;wsp:rsid wsp:val=&quot;00A66510&quot;/&gt;&lt;wsp:rsid wsp:val=&quot;00A66895&quot;/&gt;&lt;wsp:rsid wsp:val=&quot;00A669CE&quot;/&gt;&lt;wsp:rsid wsp:val=&quot;00A66A51&quot;/&gt;&lt;wsp:rsid wsp:val=&quot;00A66DF8&quot;/&gt;&lt;wsp:rsid wsp:val=&quot;00A67535&quot;/&gt;&lt;wsp:rsid wsp:val=&quot;00A7052E&quot;/&gt;&lt;wsp:rsid wsp:val=&quot;00A706F4&quot;/&gt;&lt;wsp:rsid wsp:val=&quot;00A71130&quot;/&gt;&lt;wsp:rsid wsp:val=&quot;00A714C2&quot;/&gt;&lt;wsp:rsid wsp:val=&quot;00A71E71&quot;/&gt;&lt;wsp:rsid wsp:val=&quot;00A71ED6&quot;/&gt;&lt;wsp:rsid wsp:val=&quot;00A71FD3&quot;/&gt;&lt;wsp:rsid wsp:val=&quot;00A72760&quot;/&gt;&lt;wsp:rsid wsp:val=&quot;00A729BD&quot;/&gt;&lt;wsp:rsid wsp:val=&quot;00A729C1&quot;/&gt;&lt;wsp:rsid wsp:val=&quot;00A73329&quot;/&gt;&lt;wsp:rsid wsp:val=&quot;00A73CCB&quot;/&gt;&lt;wsp:rsid wsp:val=&quot;00A74CAD&quot;/&gt;&lt;wsp:rsid wsp:val=&quot;00A74D1A&quot;/&gt;&lt;wsp:rsid wsp:val=&quot;00A74E90&quot;/&gt;&lt;wsp:rsid wsp:val=&quot;00A75037&quot;/&gt;&lt;wsp:rsid wsp:val=&quot;00A750F3&quot;/&gt;&lt;wsp:rsid wsp:val=&quot;00A752C6&quot;/&gt;&lt;wsp:rsid wsp:val=&quot;00A75491&quot;/&gt;&lt;wsp:rsid wsp:val=&quot;00A75CD9&quot;/&gt;&lt;wsp:rsid wsp:val=&quot;00A75DD8&quot;/&gt;&lt;wsp:rsid wsp:val=&quot;00A765DB&quot;/&gt;&lt;wsp:rsid wsp:val=&quot;00A7774D&quot;/&gt;&lt;wsp:rsid wsp:val=&quot;00A778B8&quot;/&gt;&lt;wsp:rsid wsp:val=&quot;00A77A4F&quot;/&gt;&lt;wsp:rsid wsp:val=&quot;00A80053&quot;/&gt;&lt;wsp:rsid wsp:val=&quot;00A8106A&quot;/&gt;&lt;wsp:rsid wsp:val=&quot;00A815CF&quot;/&gt;&lt;wsp:rsid wsp:val=&quot;00A8175D&quot;/&gt;&lt;wsp:rsid wsp:val=&quot;00A81DA1&quot;/&gt;&lt;wsp:rsid wsp:val=&quot;00A82073&quot;/&gt;&lt;wsp:rsid wsp:val=&quot;00A82AEC&quot;/&gt;&lt;wsp:rsid wsp:val=&quot;00A83093&quot;/&gt;&lt;wsp:rsid wsp:val=&quot;00A83997&quot;/&gt;&lt;wsp:rsid wsp:val=&quot;00A84907&quot;/&gt;&lt;wsp:rsid wsp:val=&quot;00A849C7&quot;/&gt;&lt;wsp:rsid wsp:val=&quot;00A84B61&quot;/&gt;&lt;wsp:rsid wsp:val=&quot;00A85756&quot;/&gt;&lt;wsp:rsid wsp:val=&quot;00A86A92&quot;/&gt;&lt;wsp:rsid wsp:val=&quot;00A873A1&quot;/&gt;&lt;wsp:rsid wsp:val=&quot;00A87C39&quot;/&gt;&lt;wsp:rsid wsp:val=&quot;00A907F2&quot;/&gt;&lt;wsp:rsid wsp:val=&quot;00A920E0&quot;/&gt;&lt;wsp:rsid wsp:val=&quot;00A92122&quot;/&gt;&lt;wsp:rsid wsp:val=&quot;00A931A5&quot;/&gt;&lt;wsp:rsid wsp:val=&quot;00A93E78&quot;/&gt;&lt;wsp:rsid wsp:val=&quot;00A9414A&quot;/&gt;&lt;wsp:rsid wsp:val=&quot;00A9465E&quot;/&gt;&lt;wsp:rsid wsp:val=&quot;00A94D92&quot;/&gt;&lt;wsp:rsid wsp:val=&quot;00A94E35&quot;/&gt;&lt;wsp:rsid wsp:val=&quot;00A952F5&quot;/&gt;&lt;wsp:rsid wsp:val=&quot;00A957A7&quot;/&gt;&lt;wsp:rsid wsp:val=&quot;00A957D7&quot;/&gt;&lt;wsp:rsid wsp:val=&quot;00A95FF2&quot;/&gt;&lt;wsp:rsid wsp:val=&quot;00A964A9&quot;/&gt;&lt;wsp:rsid wsp:val=&quot;00A96B85&quot;/&gt;&lt;wsp:rsid wsp:val=&quot;00A96D2D&quot;/&gt;&lt;wsp:rsid wsp:val=&quot;00A97A44&quot;/&gt;&lt;wsp:rsid wsp:val=&quot;00AA0788&quot;/&gt;&lt;wsp:rsid wsp:val=&quot;00AA09DC&quot;/&gt;&lt;wsp:rsid wsp:val=&quot;00AA0DD2&quot;/&gt;&lt;wsp:rsid wsp:val=&quot;00AA11E1&quot;/&gt;&lt;wsp:rsid wsp:val=&quot;00AA2615&quot;/&gt;&lt;wsp:rsid wsp:val=&quot;00AA2769&quot;/&gt;&lt;wsp:rsid wsp:val=&quot;00AA38FF&quot;/&gt;&lt;wsp:rsid wsp:val=&quot;00AA4631&quot;/&gt;&lt;wsp:rsid wsp:val=&quot;00AA5067&quot;/&gt;&lt;wsp:rsid wsp:val=&quot;00AA529C&quot;/&gt;&lt;wsp:rsid wsp:val=&quot;00AA535B&quot;/&gt;&lt;wsp:rsid wsp:val=&quot;00AA540E&quot;/&gt;&lt;wsp:rsid wsp:val=&quot;00AA5815&quot;/&gt;&lt;wsp:rsid wsp:val=&quot;00AA5842&quot;/&gt;&lt;wsp:rsid wsp:val=&quot;00AA64B0&quot;/&gt;&lt;wsp:rsid wsp:val=&quot;00AA74BE&quot;/&gt;&lt;wsp:rsid wsp:val=&quot;00AA7957&quot;/&gt;&lt;wsp:rsid wsp:val=&quot;00AA79A8&quot;/&gt;&lt;wsp:rsid wsp:val=&quot;00AB0E69&quot;/&gt;&lt;wsp:rsid wsp:val=&quot;00AB113C&quot;/&gt;&lt;wsp:rsid wsp:val=&quot;00AB1215&quot;/&gt;&lt;wsp:rsid wsp:val=&quot;00AB13BB&quot;/&gt;&lt;wsp:rsid wsp:val=&quot;00AB174E&quot;/&gt;&lt;wsp:rsid wsp:val=&quot;00AB2AA0&quot;/&gt;&lt;wsp:rsid wsp:val=&quot;00AB3797&quot;/&gt;&lt;wsp:rsid wsp:val=&quot;00AB386A&quot;/&gt;&lt;wsp:rsid wsp:val=&quot;00AB3D79&quot;/&gt;&lt;wsp:rsid wsp:val=&quot;00AB3F75&quot;/&gt;&lt;wsp:rsid wsp:val=&quot;00AB553D&quot;/&gt;&lt;wsp:rsid wsp:val=&quot;00AB6BCB&quot;/&gt;&lt;wsp:rsid wsp:val=&quot;00AB70D9&quot;/&gt;&lt;wsp:rsid wsp:val=&quot;00AB73C7&quot;/&gt;&lt;wsp:rsid wsp:val=&quot;00AB7467&quot;/&gt;&lt;wsp:rsid wsp:val=&quot;00AB7681&quot;/&gt;&lt;wsp:rsid wsp:val=&quot;00AB76E4&quot;/&gt;&lt;wsp:rsid wsp:val=&quot;00AB7BF4&quot;/&gt;&lt;wsp:rsid wsp:val=&quot;00AB7CED&quot;/&gt;&lt;wsp:rsid wsp:val=&quot;00AB7DE5&quot;/&gt;&lt;wsp:rsid wsp:val=&quot;00AB7EEC&quot;/&gt;&lt;wsp:rsid wsp:val=&quot;00AC0159&quot;/&gt;&lt;wsp:rsid wsp:val=&quot;00AC04D0&quot;/&gt;&lt;wsp:rsid wsp:val=&quot;00AC0507&quot;/&gt;&lt;wsp:rsid wsp:val=&quot;00AC08A0&quot;/&gt;&lt;wsp:rsid wsp:val=&quot;00AC0D3B&quot;/&gt;&lt;wsp:rsid wsp:val=&quot;00AC1A2B&quot;/&gt;&lt;wsp:rsid wsp:val=&quot;00AC1AC4&quot;/&gt;&lt;wsp:rsid wsp:val=&quot;00AC1E5E&quot;/&gt;&lt;wsp:rsid wsp:val=&quot;00AC214E&quot;/&gt;&lt;wsp:rsid wsp:val=&quot;00AC2279&quot;/&gt;&lt;wsp:rsid wsp:val=&quot;00AC2AF7&quot;/&gt;&lt;wsp:rsid wsp:val=&quot;00AC2B15&quot;/&gt;&lt;wsp:rsid wsp:val=&quot;00AC2CC6&quot;/&gt;&lt;wsp:rsid wsp:val=&quot;00AC3036&quot;/&gt;&lt;wsp:rsid wsp:val=&quot;00AC3183&quot;/&gt;&lt;wsp:rsid wsp:val=&quot;00AC35A0&quot;/&gt;&lt;wsp:rsid wsp:val=&quot;00AC46C7&quot;/&gt;&lt;wsp:rsid wsp:val=&quot;00AC5228&quot;/&gt;&lt;wsp:rsid wsp:val=&quot;00AC5424&quot;/&gt;&lt;wsp:rsid wsp:val=&quot;00AC544A&quot;/&gt;&lt;wsp:rsid wsp:val=&quot;00AC5856&quot;/&gt;&lt;wsp:rsid wsp:val=&quot;00AC5CEE&quot;/&gt;&lt;wsp:rsid wsp:val=&quot;00AC5D71&quot;/&gt;&lt;wsp:rsid wsp:val=&quot;00AC6B99&quot;/&gt;&lt;wsp:rsid wsp:val=&quot;00AC7B7A&quot;/&gt;&lt;wsp:rsid wsp:val=&quot;00AD00B0&quot;/&gt;&lt;wsp:rsid wsp:val=&quot;00AD0DCE&quot;/&gt;&lt;wsp:rsid wsp:val=&quot;00AD19F5&quot;/&gt;&lt;wsp:rsid wsp:val=&quot;00AD1D76&quot;/&gt;&lt;wsp:rsid wsp:val=&quot;00AD3A4F&quot;/&gt;&lt;wsp:rsid wsp:val=&quot;00AD4BAE&quot;/&gt;&lt;wsp:rsid wsp:val=&quot;00AD50E6&quot;/&gt;&lt;wsp:rsid wsp:val=&quot;00AD5E89&quot;/&gt;&lt;wsp:rsid wsp:val=&quot;00AD657A&quot;/&gt;&lt;wsp:rsid wsp:val=&quot;00AD6849&quot;/&gt;&lt;wsp:rsid wsp:val=&quot;00AD7199&quot;/&gt;&lt;wsp:rsid wsp:val=&quot;00AD74B8&quot;/&gt;&lt;wsp:rsid wsp:val=&quot;00AD7C64&quot;/&gt;&lt;wsp:rsid wsp:val=&quot;00AE067E&quot;/&gt;&lt;wsp:rsid wsp:val=&quot;00AE06DB&quot;/&gt;&lt;wsp:rsid wsp:val=&quot;00AE1103&quot;/&gt;&lt;wsp:rsid wsp:val=&quot;00AE1107&quot;/&gt;&lt;wsp:rsid wsp:val=&quot;00AE1971&quot;/&gt;&lt;wsp:rsid wsp:val=&quot;00AE1F71&quot;/&gt;&lt;wsp:rsid wsp:val=&quot;00AE26E2&quot;/&gt;&lt;wsp:rsid wsp:val=&quot;00AE28B7&quot;/&gt;&lt;wsp:rsid wsp:val=&quot;00AE2FC7&quot;/&gt;&lt;wsp:rsid wsp:val=&quot;00AE2FF6&quot;/&gt;&lt;wsp:rsid wsp:val=&quot;00AE3856&quot;/&gt;&lt;wsp:rsid wsp:val=&quot;00AE40D9&quot;/&gt;&lt;wsp:rsid wsp:val=&quot;00AE4AB6&quot;/&gt;&lt;wsp:rsid wsp:val=&quot;00AE4B75&quot;/&gt;&lt;wsp:rsid wsp:val=&quot;00AE5E6D&quot;/&gt;&lt;wsp:rsid wsp:val=&quot;00AE6A67&quot;/&gt;&lt;wsp:rsid wsp:val=&quot;00AE6F60&quot;/&gt;&lt;wsp:rsid wsp:val=&quot;00AE75DB&quot;/&gt;&lt;wsp:rsid wsp:val=&quot;00AE7B0A&quot;/&gt;&lt;wsp:rsid wsp:val=&quot;00AE7FAC&quot;/&gt;&lt;wsp:rsid wsp:val=&quot;00AF003A&quot;/&gt;&lt;wsp:rsid wsp:val=&quot;00AF0603&quot;/&gt;&lt;wsp:rsid wsp:val=&quot;00AF0664&quot;/&gt;&lt;wsp:rsid wsp:val=&quot;00AF0808&quot;/&gt;&lt;wsp:rsid wsp:val=&quot;00AF086C&quot;/&gt;&lt;wsp:rsid wsp:val=&quot;00AF0A48&quot;/&gt;&lt;wsp:rsid wsp:val=&quot;00AF11A8&quot;/&gt;&lt;wsp:rsid wsp:val=&quot;00AF1594&quot;/&gt;&lt;wsp:rsid wsp:val=&quot;00AF1A7B&quot;/&gt;&lt;wsp:rsid wsp:val=&quot;00AF2711&quot;/&gt;&lt;wsp:rsid wsp:val=&quot;00AF2739&quot;/&gt;&lt;wsp:rsid wsp:val=&quot;00AF2E98&quot;/&gt;&lt;wsp:rsid wsp:val=&quot;00AF34E2&quot;/&gt;&lt;wsp:rsid wsp:val=&quot;00AF3571&quot;/&gt;&lt;wsp:rsid wsp:val=&quot;00AF35F3&quot;/&gt;&lt;wsp:rsid wsp:val=&quot;00AF3612&quot;/&gt;&lt;wsp:rsid wsp:val=&quot;00AF3A84&quot;/&gt;&lt;wsp:rsid wsp:val=&quot;00AF3FE8&quot;/&gt;&lt;wsp:rsid wsp:val=&quot;00AF496B&quot;/&gt;&lt;wsp:rsid wsp:val=&quot;00AF4C04&quot;/&gt;&lt;wsp:rsid wsp:val=&quot;00AF4D02&quot;/&gt;&lt;wsp:rsid wsp:val=&quot;00AF5161&quot;/&gt;&lt;wsp:rsid wsp:val=&quot;00AF522B&quot;/&gt;&lt;wsp:rsid wsp:val=&quot;00AF55D2&quot;/&gt;&lt;wsp:rsid wsp:val=&quot;00AF5A99&quot;/&gt;&lt;wsp:rsid wsp:val=&quot;00AF5BE2&quot;/&gt;&lt;wsp:rsid wsp:val=&quot;00AF5C0E&quot;/&gt;&lt;wsp:rsid wsp:val=&quot;00AF5E42&quot;/&gt;&lt;wsp:rsid wsp:val=&quot;00AF608F&quot;/&gt;&lt;wsp:rsid wsp:val=&quot;00AF6C7B&quot;/&gt;&lt;wsp:rsid wsp:val=&quot;00AF7019&quot;/&gt;&lt;wsp:rsid wsp:val=&quot;00AF7B86&quot;/&gt;&lt;wsp:rsid wsp:val=&quot;00B00195&quot;/&gt;&lt;wsp:rsid wsp:val=&quot;00B012E4&quot;/&gt;&lt;wsp:rsid wsp:val=&quot;00B01EDF&quot;/&gt;&lt;wsp:rsid wsp:val=&quot;00B022D0&quot;/&gt;&lt;wsp:rsid wsp:val=&quot;00B02450&quot;/&gt;&lt;wsp:rsid wsp:val=&quot;00B03220&quot;/&gt;&lt;wsp:rsid wsp:val=&quot;00B03B67&quot;/&gt;&lt;wsp:rsid wsp:val=&quot;00B03C5D&quot;/&gt;&lt;wsp:rsid wsp:val=&quot;00B0491F&quot;/&gt;&lt;wsp:rsid wsp:val=&quot;00B04A35&quot;/&gt;&lt;wsp:rsid wsp:val=&quot;00B0594E&quot;/&gt;&lt;wsp:rsid wsp:val=&quot;00B05AA8&quot;/&gt;&lt;wsp:rsid wsp:val=&quot;00B05BBB&quot;/&gt;&lt;wsp:rsid wsp:val=&quot;00B06599&quot;/&gt;&lt;wsp:rsid wsp:val=&quot;00B0685D&quot;/&gt;&lt;wsp:rsid wsp:val=&quot;00B072FD&quot;/&gt;&lt;wsp:rsid wsp:val=&quot;00B074C3&quot;/&gt;&lt;wsp:rsid wsp:val=&quot;00B07F8F&quot;/&gt;&lt;wsp:rsid wsp:val=&quot;00B103AA&quot;/&gt;&lt;wsp:rsid wsp:val=&quot;00B104C5&quot;/&gt;&lt;wsp:rsid wsp:val=&quot;00B108B6&quot;/&gt;&lt;wsp:rsid wsp:val=&quot;00B10A0C&quot;/&gt;&lt;wsp:rsid wsp:val=&quot;00B10E9A&quot;/&gt;&lt;wsp:rsid wsp:val=&quot;00B110D6&quot;/&gt;&lt;wsp:rsid wsp:val=&quot;00B117AB&quot;/&gt;&lt;wsp:rsid wsp:val=&quot;00B1198B&quot;/&gt;&lt;wsp:rsid wsp:val=&quot;00B1207F&quot;/&gt;&lt;wsp:rsid wsp:val=&quot;00B1276B&quot;/&gt;&lt;wsp:rsid wsp:val=&quot;00B12C04&quot;/&gt;&lt;wsp:rsid wsp:val=&quot;00B13577&quot;/&gt;&lt;wsp:rsid wsp:val=&quot;00B13A75&quot;/&gt;&lt;wsp:rsid wsp:val=&quot;00B1404F&quot;/&gt;&lt;wsp:rsid wsp:val=&quot;00B14BFD&quot;/&gt;&lt;wsp:rsid wsp:val=&quot;00B15EAF&quot;/&gt;&lt;wsp:rsid wsp:val=&quot;00B16A88&quot;/&gt;&lt;wsp:rsid wsp:val=&quot;00B16AE6&quot;/&gt;&lt;wsp:rsid wsp:val=&quot;00B17350&quot;/&gt;&lt;wsp:rsid wsp:val=&quot;00B1783C&quot;/&gt;&lt;wsp:rsid wsp:val=&quot;00B17941&quot;/&gt;&lt;wsp:rsid wsp:val=&quot;00B17E96&quot;/&gt;&lt;wsp:rsid wsp:val=&quot;00B17EB7&quot;/&gt;&lt;wsp:rsid wsp:val=&quot;00B17F6F&quot;/&gt;&lt;wsp:rsid wsp:val=&quot;00B2043A&quot;/&gt;&lt;wsp:rsid wsp:val=&quot;00B20966&quot;/&gt;&lt;wsp:rsid wsp:val=&quot;00B20B53&quot;/&gt;&lt;wsp:rsid wsp:val=&quot;00B20ED6&quot;/&gt;&lt;wsp:rsid wsp:val=&quot;00B2121A&quot;/&gt;&lt;wsp:rsid wsp:val=&quot;00B2183F&quot;/&gt;&lt;wsp:rsid wsp:val=&quot;00B2189A&quot;/&gt;&lt;wsp:rsid wsp:val=&quot;00B22A21&quot;/&gt;&lt;wsp:rsid wsp:val=&quot;00B231C5&quot;/&gt;&lt;wsp:rsid wsp:val=&quot;00B23618&quot;/&gt;&lt;wsp:rsid wsp:val=&quot;00B236EB&quot;/&gt;&lt;wsp:rsid wsp:val=&quot;00B23E5F&quot;/&gt;&lt;wsp:rsid wsp:val=&quot;00B23FAD&quot;/&gt;&lt;wsp:rsid wsp:val=&quot;00B2427A&quot;/&gt;&lt;wsp:rsid wsp:val=&quot;00B245BA&quot;/&gt;&lt;wsp:rsid wsp:val=&quot;00B2483D&quot;/&gt;&lt;wsp:rsid wsp:val=&quot;00B24F86&quot;/&gt;&lt;wsp:rsid wsp:val=&quot;00B25809&quot;/&gt;&lt;wsp:rsid wsp:val=&quot;00B2581A&quot;/&gt;&lt;wsp:rsid wsp:val=&quot;00B274FA&quot;/&gt;&lt;wsp:rsid wsp:val=&quot;00B27974&quot;/&gt;&lt;wsp:rsid wsp:val=&quot;00B27A9A&quot;/&gt;&lt;wsp:rsid wsp:val=&quot;00B27B09&quot;/&gt;&lt;wsp:rsid wsp:val=&quot;00B27C8F&quot;/&gt;&lt;wsp:rsid wsp:val=&quot;00B27FD7&quot;/&gt;&lt;wsp:rsid wsp:val=&quot;00B30210&quot;/&gt;&lt;wsp:rsid wsp:val=&quot;00B30621&quot;/&gt;&lt;wsp:rsid wsp:val=&quot;00B3080A&quot;/&gt;&lt;wsp:rsid wsp:val=&quot;00B31806&quot;/&gt;&lt;wsp:rsid wsp:val=&quot;00B31BB4&quot;/&gt;&lt;wsp:rsid wsp:val=&quot;00B32D12&quot;/&gt;&lt;wsp:rsid wsp:val=&quot;00B32EA0&quot;/&gt;&lt;wsp:rsid wsp:val=&quot;00B333C5&quot;/&gt;&lt;wsp:rsid wsp:val=&quot;00B33B8B&quot;/&gt;&lt;wsp:rsid wsp:val=&quot;00B3449D&quot;/&gt;&lt;wsp:rsid wsp:val=&quot;00B3503E&quot;/&gt;&lt;wsp:rsid wsp:val=&quot;00B359C6&quot;/&gt;&lt;wsp:rsid wsp:val=&quot;00B35A7B&quot;/&gt;&lt;wsp:rsid wsp:val=&quot;00B362F3&quot;/&gt;&lt;wsp:rsid wsp:val=&quot;00B363E4&quot;/&gt;&lt;wsp:rsid wsp:val=&quot;00B36770&quot;/&gt;&lt;wsp:rsid wsp:val=&quot;00B36844&quot;/&gt;&lt;wsp:rsid wsp:val=&quot;00B369B1&quot;/&gt;&lt;wsp:rsid wsp:val=&quot;00B37649&quot;/&gt;&lt;wsp:rsid wsp:val=&quot;00B3776D&quot;/&gt;&lt;wsp:rsid wsp:val=&quot;00B378FE&quot;/&gt;&lt;wsp:rsid wsp:val=&quot;00B401CA&quot;/&gt;&lt;wsp:rsid wsp:val=&quot;00B4036E&quot;/&gt;&lt;wsp:rsid wsp:val=&quot;00B4053A&quot;/&gt;&lt;wsp:rsid wsp:val=&quot;00B409E5&quot;/&gt;&lt;wsp:rsid wsp:val=&quot;00B41817&quot;/&gt;&lt;wsp:rsid wsp:val=&quot;00B41870&quot;/&gt;&lt;wsp:rsid wsp:val=&quot;00B41B7D&quot;/&gt;&lt;wsp:rsid wsp:val=&quot;00B427DE&quot;/&gt;&lt;wsp:rsid wsp:val=&quot;00B431E7&quot;/&gt;&lt;wsp:rsid wsp:val=&quot;00B43459&quot;/&gt;&lt;wsp:rsid wsp:val=&quot;00B43D47&quot;/&gt;&lt;wsp:rsid wsp:val=&quot;00B44D83&quot;/&gt;&lt;wsp:rsid wsp:val=&quot;00B44FE2&quot;/&gt;&lt;wsp:rsid wsp:val=&quot;00B45219&quot;/&gt;&lt;wsp:rsid wsp:val=&quot;00B45227&quot;/&gt;&lt;wsp:rsid wsp:val=&quot;00B45668&quot;/&gt;&lt;wsp:rsid wsp:val=&quot;00B459E4&quot;/&gt;&lt;wsp:rsid wsp:val=&quot;00B45F49&quot;/&gt;&lt;wsp:rsid wsp:val=&quot;00B4617F&quot;/&gt;&lt;wsp:rsid wsp:val=&quot;00B46464&quot;/&gt;&lt;wsp:rsid wsp:val=&quot;00B46743&quot;/&gt;&lt;wsp:rsid wsp:val=&quot;00B46DB5&quot;/&gt;&lt;wsp:rsid wsp:val=&quot;00B46FAF&quot;/&gt;&lt;wsp:rsid wsp:val=&quot;00B4723C&quot;/&gt;&lt;wsp:rsid wsp:val=&quot;00B473DB&quot;/&gt;&lt;wsp:rsid wsp:val=&quot;00B475AC&quot;/&gt;&lt;wsp:rsid wsp:val=&quot;00B47632&quot;/&gt;&lt;wsp:rsid wsp:val=&quot;00B508FE&quot;/&gt;&lt;wsp:rsid wsp:val=&quot;00B51B16&quot;/&gt;&lt;wsp:rsid wsp:val=&quot;00B525E0&quot;/&gt;&lt;wsp:rsid wsp:val=&quot;00B52E08&quot;/&gt;&lt;wsp:rsid wsp:val=&quot;00B5330A&quot;/&gt;&lt;wsp:rsid wsp:val=&quot;00B535A7&quot;/&gt;&lt;wsp:rsid wsp:val=&quot;00B536CA&quot;/&gt;&lt;wsp:rsid wsp:val=&quot;00B5370D&quot;/&gt;&lt;wsp:rsid wsp:val=&quot;00B539B3&quot;/&gt;&lt;wsp:rsid wsp:val=&quot;00B5434C&quot;/&gt;&lt;wsp:rsid wsp:val=&quot;00B548BA&quot;/&gt;&lt;wsp:rsid wsp:val=&quot;00B54FC5&quot;/&gt;&lt;wsp:rsid wsp:val=&quot;00B55D9D&quot;/&gt;&lt;wsp:rsid wsp:val=&quot;00B56748&quot;/&gt;&lt;wsp:rsid wsp:val=&quot;00B569F0&quot;/&gt;&lt;wsp:rsid wsp:val=&quot;00B57123&quot;/&gt;&lt;wsp:rsid wsp:val=&quot;00B57504&quot;/&gt;&lt;wsp:rsid wsp:val=&quot;00B61202&quot;/&gt;&lt;wsp:rsid wsp:val=&quot;00B61DC4&quot;/&gt;&lt;wsp:rsid wsp:val=&quot;00B61E58&quot;/&gt;&lt;wsp:rsid wsp:val=&quot;00B62420&quot;/&gt;&lt;wsp:rsid wsp:val=&quot;00B62907&quot;/&gt;&lt;wsp:rsid wsp:val=&quot;00B62D0F&quot;/&gt;&lt;wsp:rsid wsp:val=&quot;00B63FC5&quot;/&gt;&lt;wsp:rsid wsp:val=&quot;00B64254&quot;/&gt;&lt;wsp:rsid wsp:val=&quot;00B646C3&quot;/&gt;&lt;wsp:rsid wsp:val=&quot;00B64961&quot;/&gt;&lt;wsp:rsid wsp:val=&quot;00B64F76&quot;/&gt;&lt;wsp:rsid wsp:val=&quot;00B6511B&quot;/&gt;&lt;wsp:rsid wsp:val=&quot;00B654AF&quot;/&gt;&lt;wsp:rsid wsp:val=&quot;00B6550A&quot;/&gt;&lt;wsp:rsid wsp:val=&quot;00B656A8&quot;/&gt;&lt;wsp:rsid wsp:val=&quot;00B6602B&quot;/&gt;&lt;wsp:rsid wsp:val=&quot;00B67795&quot;/&gt;&lt;wsp:rsid wsp:val=&quot;00B67FE9&quot;/&gt;&lt;wsp:rsid wsp:val=&quot;00B702BC&quot;/&gt;&lt;wsp:rsid wsp:val=&quot;00B70594&quot;/&gt;&lt;wsp:rsid wsp:val=&quot;00B70B56&quot;/&gt;&lt;wsp:rsid wsp:val=&quot;00B712C9&quot;/&gt;&lt;wsp:rsid wsp:val=&quot;00B7197D&quot;/&gt;&lt;wsp:rsid wsp:val=&quot;00B7266B&quot;/&gt;&lt;wsp:rsid wsp:val=&quot;00B74528&quot;/&gt;&lt;wsp:rsid wsp:val=&quot;00B7511A&quot;/&gt;&lt;wsp:rsid wsp:val=&quot;00B75247&quot;/&gt;&lt;wsp:rsid wsp:val=&quot;00B75C4B&quot;/&gt;&lt;wsp:rsid wsp:val=&quot;00B75CBF&quot;/&gt;&lt;wsp:rsid wsp:val=&quot;00B75F0D&quot;/&gt;&lt;wsp:rsid wsp:val=&quot;00B76B8A&quot;/&gt;&lt;wsp:rsid wsp:val=&quot;00B77896&quot;/&gt;&lt;wsp:rsid wsp:val=&quot;00B77E97&quot;/&gt;&lt;wsp:rsid wsp:val=&quot;00B800D5&quot;/&gt;&lt;wsp:rsid wsp:val=&quot;00B805E1&quot;/&gt;&lt;wsp:rsid wsp:val=&quot;00B80EEA&quot;/&gt;&lt;wsp:rsid wsp:val=&quot;00B80EF9&quot;/&gt;&lt;wsp:rsid wsp:val=&quot;00B81254&quot;/&gt;&lt;wsp:rsid wsp:val=&quot;00B81657&quot;/&gt;&lt;wsp:rsid wsp:val=&quot;00B81AA5&quot;/&gt;&lt;wsp:rsid wsp:val=&quot;00B82F81&quot;/&gt;&lt;wsp:rsid wsp:val=&quot;00B8483F&quot;/&gt;&lt;wsp:rsid wsp:val=&quot;00B84841&quot;/&gt;&lt;wsp:rsid wsp:val=&quot;00B84F10&quot;/&gt;&lt;wsp:rsid wsp:val=&quot;00B852B2&quot;/&gt;&lt;wsp:rsid wsp:val=&quot;00B85D9D&quot;/&gt;&lt;wsp:rsid wsp:val=&quot;00B86384&quot;/&gt;&lt;wsp:rsid wsp:val=&quot;00B867A6&quot;/&gt;&lt;wsp:rsid wsp:val=&quot;00B86F36&quot;/&gt;&lt;wsp:rsid wsp:val=&quot;00B8793A&quot;/&gt;&lt;wsp:rsid wsp:val=&quot;00B87CC5&quot;/&gt;&lt;wsp:rsid wsp:val=&quot;00B87D87&quot;/&gt;&lt;wsp:rsid wsp:val=&quot;00B87F21&quot;/&gt;&lt;wsp:rsid wsp:val=&quot;00B90786&quot;/&gt;&lt;wsp:rsid wsp:val=&quot;00B90B6E&quot;/&gt;&lt;wsp:rsid wsp:val=&quot;00B90FC4&quot;/&gt;&lt;wsp:rsid wsp:val=&quot;00B91695&quot;/&gt;&lt;wsp:rsid wsp:val=&quot;00B91ACF&quot;/&gt;&lt;wsp:rsid wsp:val=&quot;00B92313&quot;/&gt;&lt;wsp:rsid wsp:val=&quot;00B92A5A&quot;/&gt;&lt;wsp:rsid wsp:val=&quot;00B93502&quot;/&gt;&lt;wsp:rsid wsp:val=&quot;00B935C8&quot;/&gt;&lt;wsp:rsid wsp:val=&quot;00B93717&quot;/&gt;&lt;wsp:rsid wsp:val=&quot;00B93980&quot;/&gt;&lt;wsp:rsid wsp:val=&quot;00B93BDA&quot;/&gt;&lt;wsp:rsid wsp:val=&quot;00B93E2C&quot;/&gt;&lt;wsp:rsid wsp:val=&quot;00B93F9B&quot;/&gt;&lt;wsp:rsid wsp:val=&quot;00B94675&quot;/&gt;&lt;wsp:rsid wsp:val=&quot;00B94E11&quot;/&gt;&lt;wsp:rsid wsp:val=&quot;00B954AB&quot;/&gt;&lt;wsp:rsid wsp:val=&quot;00B95A1D&quot;/&gt;&lt;wsp:rsid wsp:val=&quot;00B95EEA&quot;/&gt;&lt;wsp:rsid wsp:val=&quot;00B95F60&quot;/&gt;&lt;wsp:rsid wsp:val=&quot;00B961DE&quot;/&gt;&lt;wsp:rsid wsp:val=&quot;00B96530&quot;/&gt;&lt;wsp:rsid wsp:val=&quot;00B9688E&quot;/&gt;&lt;wsp:rsid wsp:val=&quot;00B96BF9&quot;/&gt;&lt;wsp:rsid wsp:val=&quot;00B970B3&quot;/&gt;&lt;wsp:rsid wsp:val=&quot;00B97BD5&quot;/&gt;&lt;wsp:rsid wsp:val=&quot;00B97C38&quot;/&gt;&lt;wsp:rsid wsp:val=&quot;00B97F2B&quot;/&gt;&lt;wsp:rsid wsp:val=&quot;00BA015B&quot;/&gt;&lt;wsp:rsid wsp:val=&quot;00BA01B6&quot;/&gt;&lt;wsp:rsid wsp:val=&quot;00BA03C0&quot;/&gt;&lt;wsp:rsid wsp:val=&quot;00BA069B&quot;/&gt;&lt;wsp:rsid wsp:val=&quot;00BA0864&quot;/&gt;&lt;wsp:rsid wsp:val=&quot;00BA0E09&quot;/&gt;&lt;wsp:rsid wsp:val=&quot;00BA126D&quot;/&gt;&lt;wsp:rsid wsp:val=&quot;00BA1977&quot;/&gt;&lt;wsp:rsid wsp:val=&quot;00BA24DA&quot;/&gt;&lt;wsp:rsid wsp:val=&quot;00BA2A0E&quot;/&gt;&lt;wsp:rsid wsp:val=&quot;00BA2D9A&quot;/&gt;&lt;wsp:rsid wsp:val=&quot;00BA2DAA&quot;/&gt;&lt;wsp:rsid wsp:val=&quot;00BA3762&quot;/&gt;&lt;wsp:rsid wsp:val=&quot;00BA3A72&quot;/&gt;&lt;wsp:rsid wsp:val=&quot;00BA3E8A&quot;/&gt;&lt;wsp:rsid wsp:val=&quot;00BA4047&quot;/&gt;&lt;wsp:rsid wsp:val=&quot;00BA442B&quot;/&gt;&lt;wsp:rsid wsp:val=&quot;00BA4AEF&quot;/&gt;&lt;wsp:rsid wsp:val=&quot;00BA53A5&quot;/&gt;&lt;wsp:rsid wsp:val=&quot;00BA53AC&quot;/&gt;&lt;wsp:rsid wsp:val=&quot;00BA5AD7&quot;/&gt;&lt;wsp:rsid wsp:val=&quot;00BA614B&quot;/&gt;&lt;wsp:rsid wsp:val=&quot;00BA64A0&quot;/&gt;&lt;wsp:rsid wsp:val=&quot;00BA68AC&quot;/&gt;&lt;wsp:rsid wsp:val=&quot;00BA6A1D&quot;/&gt;&lt;wsp:rsid wsp:val=&quot;00BA6AB3&quot;/&gt;&lt;wsp:rsid wsp:val=&quot;00BA6F87&quot;/&gt;&lt;wsp:rsid wsp:val=&quot;00BA747E&quot;/&gt;&lt;wsp:rsid wsp:val=&quot;00BA75BE&quot;/&gt;&lt;wsp:rsid wsp:val=&quot;00BA7A1F&quot;/&gt;&lt;wsp:rsid wsp:val=&quot;00BA7E33&quot;/&gt;&lt;wsp:rsid wsp:val=&quot;00BB016B&quot;/&gt;&lt;wsp:rsid wsp:val=&quot;00BB02AC&quot;/&gt;&lt;wsp:rsid wsp:val=&quot;00BB04A0&quot;/&gt;&lt;wsp:rsid wsp:val=&quot;00BB058D&quot;/&gt;&lt;wsp:rsid wsp:val=&quot;00BB0714&quot;/&gt;&lt;wsp:rsid wsp:val=&quot;00BB08B1&quot;/&gt;&lt;wsp:rsid wsp:val=&quot;00BB0C51&quot;/&gt;&lt;wsp:rsid wsp:val=&quot;00BB0F77&quot;/&gt;&lt;wsp:rsid wsp:val=&quot;00BB13C1&quot;/&gt;&lt;wsp:rsid wsp:val=&quot;00BB193D&quot;/&gt;&lt;wsp:rsid wsp:val=&quot;00BB20CE&quot;/&gt;&lt;wsp:rsid wsp:val=&quot;00BB2FC5&quot;/&gt;&lt;wsp:rsid wsp:val=&quot;00BB320C&quot;/&gt;&lt;wsp:rsid wsp:val=&quot;00BB3571&quot;/&gt;&lt;wsp:rsid wsp:val=&quot;00BB3766&quot;/&gt;&lt;wsp:rsid wsp:val=&quot;00BB4264&quot;/&gt;&lt;wsp:rsid wsp:val=&quot;00BB4666&quot;/&gt;&lt;wsp:rsid wsp:val=&quot;00BB5298&quot;/&gt;&lt;wsp:rsid wsp:val=&quot;00BB5603&quot;/&gt;&lt;wsp:rsid wsp:val=&quot;00BB58A8&quot;/&gt;&lt;wsp:rsid wsp:val=&quot;00BB6228&quot;/&gt;&lt;wsp:rsid wsp:val=&quot;00BB7132&quot;/&gt;&lt;wsp:rsid wsp:val=&quot;00BB7694&quot;/&gt;&lt;wsp:rsid wsp:val=&quot;00BB7FB1&quot;/&gt;&lt;wsp:rsid wsp:val=&quot;00BC008F&quot;/&gt;&lt;wsp:rsid wsp:val=&quot;00BC0918&quot;/&gt;&lt;wsp:rsid wsp:val=&quot;00BC0D55&quot;/&gt;&lt;wsp:rsid wsp:val=&quot;00BC12F2&quot;/&gt;&lt;wsp:rsid wsp:val=&quot;00BC1987&quot;/&gt;&lt;wsp:rsid wsp:val=&quot;00BC2009&quot;/&gt;&lt;wsp:rsid wsp:val=&quot;00BC2339&quot;/&gt;&lt;wsp:rsid wsp:val=&quot;00BC26B3&quot;/&gt;&lt;wsp:rsid wsp:val=&quot;00BC2FD3&quot;/&gt;&lt;wsp:rsid wsp:val=&quot;00BC35AD&quot;/&gt;&lt;wsp:rsid wsp:val=&quot;00BC3C23&quot;/&gt;&lt;wsp:rsid wsp:val=&quot;00BC4BF9&quot;/&gt;&lt;wsp:rsid wsp:val=&quot;00BC537D&quot;/&gt;&lt;wsp:rsid wsp:val=&quot;00BC5F99&quot;/&gt;&lt;wsp:rsid wsp:val=&quot;00BC67CB&quot;/&gt;&lt;wsp:rsid wsp:val=&quot;00BC79CF&quot;/&gt;&lt;wsp:rsid wsp:val=&quot;00BC7F3D&quot;/&gt;&lt;wsp:rsid wsp:val=&quot;00BD0CE6&quot;/&gt;&lt;wsp:rsid wsp:val=&quot;00BD11A6&quot;/&gt;&lt;wsp:rsid wsp:val=&quot;00BD123E&quot;/&gt;&lt;wsp:rsid wsp:val=&quot;00BD14F4&quot;/&gt;&lt;wsp:rsid wsp:val=&quot;00BD151A&quot;/&gt;&lt;wsp:rsid wsp:val=&quot;00BD1F72&quot;/&gt;&lt;wsp:rsid wsp:val=&quot;00BD26AE&quot;/&gt;&lt;wsp:rsid wsp:val=&quot;00BD27EB&quot;/&gt;&lt;wsp:rsid wsp:val=&quot;00BD36D0&quot;/&gt;&lt;wsp:rsid wsp:val=&quot;00BD3885&quot;/&gt;&lt;wsp:rsid wsp:val=&quot;00BD3AB3&quot;/&gt;&lt;wsp:rsid wsp:val=&quot;00BD3B26&quot;/&gt;&lt;wsp:rsid wsp:val=&quot;00BD3C14&quot;/&gt;&lt;wsp:rsid wsp:val=&quot;00BD40B5&quot;/&gt;&lt;wsp:rsid wsp:val=&quot;00BD42D5&quot;/&gt;&lt;wsp:rsid wsp:val=&quot;00BD4B15&quot;/&gt;&lt;wsp:rsid wsp:val=&quot;00BD4B83&quot;/&gt;&lt;wsp:rsid wsp:val=&quot;00BD4BFF&quot;/&gt;&lt;wsp:rsid wsp:val=&quot;00BD524D&quot;/&gt;&lt;wsp:rsid wsp:val=&quot;00BD5D10&quot;/&gt;&lt;wsp:rsid wsp:val=&quot;00BD6241&quot;/&gt;&lt;wsp:rsid wsp:val=&quot;00BD62F7&quot;/&gt;&lt;wsp:rsid wsp:val=&quot;00BD6B23&quot;/&gt;&lt;wsp:rsid wsp:val=&quot;00BD6F11&quot;/&gt;&lt;wsp:rsid wsp:val=&quot;00BD70C5&quot;/&gt;&lt;wsp:rsid wsp:val=&quot;00BD738A&quot;/&gt;&lt;wsp:rsid wsp:val=&quot;00BD7C3A&quot;/&gt;&lt;wsp:rsid wsp:val=&quot;00BD7EBA&quot;/&gt;&lt;wsp:rsid wsp:val=&quot;00BE1BB9&quot;/&gt;&lt;wsp:rsid wsp:val=&quot;00BE1C60&quot;/&gt;&lt;wsp:rsid wsp:val=&quot;00BE1E05&quot;/&gt;&lt;wsp:rsid wsp:val=&quot;00BE1F80&quot;/&gt;&lt;wsp:rsid wsp:val=&quot;00BE218E&quot;/&gt;&lt;wsp:rsid wsp:val=&quot;00BE2D4D&quot;/&gt;&lt;wsp:rsid wsp:val=&quot;00BE33B4&quot;/&gt;&lt;wsp:rsid wsp:val=&quot;00BE36E5&quot;/&gt;&lt;wsp:rsid wsp:val=&quot;00BE3D53&quot;/&gt;&lt;wsp:rsid wsp:val=&quot;00BE4FD4&quot;/&gt;&lt;wsp:rsid wsp:val=&quot;00BE50DD&quot;/&gt;&lt;wsp:rsid wsp:val=&quot;00BE752E&quot;/&gt;&lt;wsp:rsid wsp:val=&quot;00BE775D&quot;/&gt;&lt;wsp:rsid wsp:val=&quot;00BE78B2&quot;/&gt;&lt;wsp:rsid wsp:val=&quot;00BE7EB8&quot;/&gt;&lt;wsp:rsid wsp:val=&quot;00BF00F4&quot;/&gt;&lt;wsp:rsid wsp:val=&quot;00BF04AF&quot;/&gt;&lt;wsp:rsid wsp:val=&quot;00BF0A01&quot;/&gt;&lt;wsp:rsid wsp:val=&quot;00BF0D5B&quot;/&gt;&lt;wsp:rsid wsp:val=&quot;00BF1BF0&quot;/&gt;&lt;wsp:rsid wsp:val=&quot;00BF27B3&quot;/&gt;&lt;wsp:rsid wsp:val=&quot;00BF293F&quot;/&gt;&lt;wsp:rsid wsp:val=&quot;00BF2CFA&quot;/&gt;&lt;wsp:rsid wsp:val=&quot;00BF384D&quot;/&gt;&lt;wsp:rsid wsp:val=&quot;00BF3E56&quot;/&gt;&lt;wsp:rsid wsp:val=&quot;00BF3FAE&quot;/&gt;&lt;wsp:rsid wsp:val=&quot;00BF404F&quot;/&gt;&lt;wsp:rsid wsp:val=&quot;00BF412A&quot;/&gt;&lt;wsp:rsid wsp:val=&quot;00BF43C0&quot;/&gt;&lt;wsp:rsid wsp:val=&quot;00BF4B85&quot;/&gt;&lt;wsp:rsid wsp:val=&quot;00BF4DC9&quot;/&gt;&lt;wsp:rsid wsp:val=&quot;00BF4F8B&quot;/&gt;&lt;wsp:rsid wsp:val=&quot;00BF55B9&quot;/&gt;&lt;wsp:rsid wsp:val=&quot;00BF5F65&quot;/&gt;&lt;wsp:rsid wsp:val=&quot;00BF64A3&quot;/&gt;&lt;wsp:rsid wsp:val=&quot;00BF69BE&quot;/&gt;&lt;wsp:rsid wsp:val=&quot;00BF6C51&quot;/&gt;&lt;wsp:rsid wsp:val=&quot;00BF6D53&quot;/&gt;&lt;wsp:rsid wsp:val=&quot;00BF7461&quot;/&gt;&lt;wsp:rsid wsp:val=&quot;00BF77E7&quot;/&gt;&lt;wsp:rsid wsp:val=&quot;00BF7C32&quot;/&gt;&lt;wsp:rsid wsp:val=&quot;00C00064&quot;/&gt;&lt;wsp:rsid wsp:val=&quot;00C004DE&quot;/&gt;&lt;wsp:rsid wsp:val=&quot;00C00DED&quot;/&gt;&lt;wsp:rsid wsp:val=&quot;00C00F1A&quot;/&gt;&lt;wsp:rsid wsp:val=&quot;00C017FE&quot;/&gt;&lt;wsp:rsid wsp:val=&quot;00C01AA4&quot;/&gt;&lt;wsp:rsid wsp:val=&quot;00C02135&quot;/&gt;&lt;wsp:rsid wsp:val=&quot;00C03AB6&quot;/&gt;&lt;wsp:rsid wsp:val=&quot;00C03B07&quot;/&gt;&lt;wsp:rsid wsp:val=&quot;00C0454A&quot;/&gt;&lt;wsp:rsid wsp:val=&quot;00C0456B&quot;/&gt;&lt;wsp:rsid wsp:val=&quot;00C04689&quot;/&gt;&lt;wsp:rsid wsp:val=&quot;00C04817&quot;/&gt;&lt;wsp:rsid wsp:val=&quot;00C04D1B&quot;/&gt;&lt;wsp:rsid wsp:val=&quot;00C0500F&quot;/&gt;&lt;wsp:rsid wsp:val=&quot;00C0511C&quot;/&gt;&lt;wsp:rsid wsp:val=&quot;00C0569D&quot;/&gt;&lt;wsp:rsid wsp:val=&quot;00C05B1E&quot;/&gt;&lt;wsp:rsid wsp:val=&quot;00C06858&quot;/&gt;&lt;wsp:rsid wsp:val=&quot;00C069F0&quot;/&gt;&lt;wsp:rsid wsp:val=&quot;00C06B83&quot;/&gt;&lt;wsp:rsid wsp:val=&quot;00C1120D&quot;/&gt;&lt;wsp:rsid wsp:val=&quot;00C11547&quot;/&gt;&lt;wsp:rsid wsp:val=&quot;00C116CB&quot;/&gt;&lt;wsp:rsid wsp:val=&quot;00C1194B&quot;/&gt;&lt;wsp:rsid wsp:val=&quot;00C119A0&quot;/&gt;&lt;wsp:rsid wsp:val=&quot;00C11FA8&quot;/&gt;&lt;wsp:rsid wsp:val=&quot;00C12BBA&quot;/&gt;&lt;wsp:rsid wsp:val=&quot;00C154B7&quot;/&gt;&lt;wsp:rsid wsp:val=&quot;00C1557D&quot;/&gt;&lt;wsp:rsid wsp:val=&quot;00C16213&quot;/&gt;&lt;wsp:rsid wsp:val=&quot;00C16833&quot;/&gt;&lt;wsp:rsid wsp:val=&quot;00C16EEC&quot;/&gt;&lt;wsp:rsid wsp:val=&quot;00C176CA&quot;/&gt;&lt;wsp:rsid wsp:val=&quot;00C17971&quot;/&gt;&lt;wsp:rsid wsp:val=&quot;00C17B5D&quot;/&gt;&lt;wsp:rsid wsp:val=&quot;00C17FDC&quot;/&gt;&lt;wsp:rsid wsp:val=&quot;00C206B5&quot;/&gt;&lt;wsp:rsid wsp:val=&quot;00C2092D&quot;/&gt;&lt;wsp:rsid wsp:val=&quot;00C213E6&quot;/&gt;&lt;wsp:rsid wsp:val=&quot;00C215BF&quot;/&gt;&lt;wsp:rsid wsp:val=&quot;00C21B13&quot;/&gt;&lt;wsp:rsid wsp:val=&quot;00C21C3B&quot;/&gt;&lt;wsp:rsid wsp:val=&quot;00C21D72&quot;/&gt;&lt;wsp:rsid wsp:val=&quot;00C22455&quot;/&gt;&lt;wsp:rsid wsp:val=&quot;00C224F3&quot;/&gt;&lt;wsp:rsid wsp:val=&quot;00C22821&quot;/&gt;&lt;wsp:rsid wsp:val=&quot;00C23235&quot;/&gt;&lt;wsp:rsid wsp:val=&quot;00C2336F&quot;/&gt;&lt;wsp:rsid wsp:val=&quot;00C23573&quot;/&gt;&lt;wsp:rsid wsp:val=&quot;00C23A17&quot;/&gt;&lt;wsp:rsid wsp:val=&quot;00C241C7&quot;/&gt;&lt;wsp:rsid wsp:val=&quot;00C24834&quot;/&gt;&lt;wsp:rsid wsp:val=&quot;00C24ABA&quot;/&gt;&lt;wsp:rsid wsp:val=&quot;00C24EA6&quot;/&gt;&lt;wsp:rsid wsp:val=&quot;00C2521D&quot;/&gt;&lt;wsp:rsid wsp:val=&quot;00C25296&quot;/&gt;&lt;wsp:rsid wsp:val=&quot;00C25E0A&quot;/&gt;&lt;wsp:rsid wsp:val=&quot;00C2630A&quot;/&gt;&lt;wsp:rsid wsp:val=&quot;00C26328&quot;/&gt;&lt;wsp:rsid wsp:val=&quot;00C263B8&quot;/&gt;&lt;wsp:rsid wsp:val=&quot;00C30007&quot;/&gt;&lt;wsp:rsid wsp:val=&quot;00C3007A&quot;/&gt;&lt;wsp:rsid wsp:val=&quot;00C3053E&quot;/&gt;&lt;wsp:rsid wsp:val=&quot;00C30743&quot;/&gt;&lt;wsp:rsid wsp:val=&quot;00C30937&quot;/&gt;&lt;wsp:rsid wsp:val=&quot;00C30D7B&quot;/&gt;&lt;wsp:rsid wsp:val=&quot;00C31044&quot;/&gt;&lt;wsp:rsid wsp:val=&quot;00C3129E&quot;/&gt;&lt;wsp:rsid wsp:val=&quot;00C31926&quot;/&gt;&lt;wsp:rsid wsp:val=&quot;00C319AE&quot;/&gt;&lt;wsp:rsid wsp:val=&quot;00C31F87&quot;/&gt;&lt;wsp:rsid wsp:val=&quot;00C326F0&quot;/&gt;&lt;wsp:rsid wsp:val=&quot;00C3287C&quot;/&gt;&lt;wsp:rsid wsp:val=&quot;00C33128&quot;/&gt;&lt;wsp:rsid wsp:val=&quot;00C3380A&quot;/&gt;&lt;wsp:rsid wsp:val=&quot;00C33825&quot;/&gt;&lt;wsp:rsid wsp:val=&quot;00C33888&quot;/&gt;&lt;wsp:rsid wsp:val=&quot;00C33A14&quot;/&gt;&lt;wsp:rsid wsp:val=&quot;00C344D7&quot;/&gt;&lt;wsp:rsid wsp:val=&quot;00C35584&quot;/&gt;&lt;wsp:rsid wsp:val=&quot;00C372E6&quot;/&gt;&lt;wsp:rsid wsp:val=&quot;00C37DA1&quot;/&gt;&lt;wsp:rsid wsp:val=&quot;00C408CD&quot;/&gt;&lt;wsp:rsid wsp:val=&quot;00C40BB5&quot;/&gt;&lt;wsp:rsid wsp:val=&quot;00C40C47&quot;/&gt;&lt;wsp:rsid wsp:val=&quot;00C41DAD&quot;/&gt;&lt;wsp:rsid wsp:val=&quot;00C4289D&quot;/&gt;&lt;wsp:rsid wsp:val=&quot;00C428F8&quot;/&gt;&lt;wsp:rsid wsp:val=&quot;00C43020&quot;/&gt;&lt;wsp:rsid wsp:val=&quot;00C43B46&quot;/&gt;&lt;wsp:rsid wsp:val=&quot;00C44497&quot;/&gt;&lt;wsp:rsid wsp:val=&quot;00C4505C&quot;/&gt;&lt;wsp:rsid wsp:val=&quot;00C4525E&quot;/&gt;&lt;wsp:rsid wsp:val=&quot;00C45406&quot;/&gt;&lt;wsp:rsid wsp:val=&quot;00C46658&quot;/&gt;&lt;wsp:rsid wsp:val=&quot;00C46911&quot;/&gt;&lt;wsp:rsid wsp:val=&quot;00C4787F&quot;/&gt;&lt;wsp:rsid wsp:val=&quot;00C47A5E&quot;/&gt;&lt;wsp:rsid wsp:val=&quot;00C5034A&quot;/&gt;&lt;wsp:rsid wsp:val=&quot;00C50745&quot;/&gt;&lt;wsp:rsid wsp:val=&quot;00C5095E&quot;/&gt;&lt;wsp:rsid wsp:val=&quot;00C5104B&quot;/&gt;&lt;wsp:rsid wsp:val=&quot;00C5166C&quot;/&gt;&lt;wsp:rsid wsp:val=&quot;00C51D42&quot;/&gt;&lt;wsp:rsid wsp:val=&quot;00C520B3&quot;/&gt;&lt;wsp:rsid wsp:val=&quot;00C52D83&quot;/&gt;&lt;wsp:rsid wsp:val=&quot;00C5341C&quot;/&gt;&lt;wsp:rsid wsp:val=&quot;00C53A80&quot;/&gt;&lt;wsp:rsid wsp:val=&quot;00C53FCE&quot;/&gt;&lt;wsp:rsid wsp:val=&quot;00C54116&quot;/&gt;&lt;wsp:rsid wsp:val=&quot;00C550C3&quot;/&gt;&lt;wsp:rsid wsp:val=&quot;00C55567&quot;/&gt;&lt;wsp:rsid wsp:val=&quot;00C55652&quot;/&gt;&lt;wsp:rsid wsp:val=&quot;00C55886&quot;/&gt;&lt;wsp:rsid wsp:val=&quot;00C55F77&quot;/&gt;&lt;wsp:rsid wsp:val=&quot;00C56516&quot;/&gt;&lt;wsp:rsid wsp:val=&quot;00C56811&quot;/&gt;&lt;wsp:rsid wsp:val=&quot;00C568B8&quot;/&gt;&lt;wsp:rsid wsp:val=&quot;00C56B20&quot;/&gt;&lt;wsp:rsid wsp:val=&quot;00C57138&quot;/&gt;&lt;wsp:rsid wsp:val=&quot;00C57901&quot;/&gt;&lt;wsp:rsid wsp:val=&quot;00C6043E&quot;/&gt;&lt;wsp:rsid wsp:val=&quot;00C60E37&quot;/&gt;&lt;wsp:rsid wsp:val=&quot;00C61C97&quot;/&gt;&lt;wsp:rsid wsp:val=&quot;00C61D0B&quot;/&gt;&lt;wsp:rsid wsp:val=&quot;00C61F94&quot;/&gt;&lt;wsp:rsid wsp:val=&quot;00C625CE&quot;/&gt;&lt;wsp:rsid wsp:val=&quot;00C639B7&quot;/&gt;&lt;wsp:rsid wsp:val=&quot;00C63F37&quot;/&gt;&lt;wsp:rsid wsp:val=&quot;00C642C6&quot;/&gt;&lt;wsp:rsid wsp:val=&quot;00C645D2&quot;/&gt;&lt;wsp:rsid wsp:val=&quot;00C64D4E&quot;/&gt;&lt;wsp:rsid wsp:val=&quot;00C65D9F&quot;/&gt;&lt;wsp:rsid wsp:val=&quot;00C666EA&quot;/&gt;&lt;wsp:rsid wsp:val=&quot;00C667AB&quot;/&gt;&lt;wsp:rsid wsp:val=&quot;00C6680F&quot;/&gt;&lt;wsp:rsid wsp:val=&quot;00C66BA9&quot;/&gt;&lt;wsp:rsid wsp:val=&quot;00C66D27&quot;/&gt;&lt;wsp:rsid wsp:val=&quot;00C66EA9&quot;/&gt;&lt;wsp:rsid wsp:val=&quot;00C670D5&quot;/&gt;&lt;wsp:rsid wsp:val=&quot;00C679EC&quot;/&gt;&lt;wsp:rsid wsp:val=&quot;00C67C16&quot;/&gt;&lt;wsp:rsid wsp:val=&quot;00C72130&quot;/&gt;&lt;wsp:rsid wsp:val=&quot;00C721DF&quot;/&gt;&lt;wsp:rsid wsp:val=&quot;00C72AA3&quot;/&gt;&lt;wsp:rsid wsp:val=&quot;00C72AD0&quot;/&gt;&lt;wsp:rsid wsp:val=&quot;00C72CF4&quot;/&gt;&lt;wsp:rsid wsp:val=&quot;00C72ED1&quot;/&gt;&lt;wsp:rsid wsp:val=&quot;00C73643&quot;/&gt;&lt;wsp:rsid wsp:val=&quot;00C737E4&quot;/&gt;&lt;wsp:rsid wsp:val=&quot;00C73BB0&quot;/&gt;&lt;wsp:rsid wsp:val=&quot;00C73E0C&quot;/&gt;&lt;wsp:rsid wsp:val=&quot;00C73F38&quot;/&gt;&lt;wsp:rsid wsp:val=&quot;00C74ECC&quot;/&gt;&lt;wsp:rsid wsp:val=&quot;00C74F43&quot;/&gt;&lt;wsp:rsid wsp:val=&quot;00C74FB0&quot;/&gt;&lt;wsp:rsid wsp:val=&quot;00C75309&quot;/&gt;&lt;wsp:rsid wsp:val=&quot;00C76033&quot;/&gt;&lt;wsp:rsid wsp:val=&quot;00C7667A&quot;/&gt;&lt;wsp:rsid wsp:val=&quot;00C768C9&quot;/&gt;&lt;wsp:rsid wsp:val=&quot;00C772C0&quot;/&gt;&lt;wsp:rsid wsp:val=&quot;00C774A4&quot;/&gt;&lt;wsp:rsid wsp:val=&quot;00C7753C&quot;/&gt;&lt;wsp:rsid wsp:val=&quot;00C77735&quot;/&gt;&lt;wsp:rsid wsp:val=&quot;00C77E76&quot;/&gt;&lt;wsp:rsid wsp:val=&quot;00C805C3&quot;/&gt;&lt;wsp:rsid wsp:val=&quot;00C80BC8&quot;/&gt;&lt;wsp:rsid wsp:val=&quot;00C81591&quot;/&gt;&lt;wsp:rsid wsp:val=&quot;00C81A14&quot;/&gt;&lt;wsp:rsid wsp:val=&quot;00C820F3&quot;/&gt;&lt;wsp:rsid wsp:val=&quot;00C824BA&quot;/&gt;&lt;wsp:rsid wsp:val=&quot;00C83288&quot;/&gt;&lt;wsp:rsid wsp:val=&quot;00C8393C&quot;/&gt;&lt;wsp:rsid wsp:val=&quot;00C839DC&quot;/&gt;&lt;wsp:rsid wsp:val=&quot;00C83C7A&quot;/&gt;&lt;wsp:rsid wsp:val=&quot;00C840F0&quot;/&gt;&lt;wsp:rsid wsp:val=&quot;00C846A0&quot;/&gt;&lt;wsp:rsid wsp:val=&quot;00C84917&quot;/&gt;&lt;wsp:rsid wsp:val=&quot;00C84FF2&quot;/&gt;&lt;wsp:rsid wsp:val=&quot;00C8524A&quot;/&gt;&lt;wsp:rsid wsp:val=&quot;00C857CE&quot;/&gt;&lt;wsp:rsid wsp:val=&quot;00C857F5&quot;/&gt;&lt;wsp:rsid wsp:val=&quot;00C85BEF&quot;/&gt;&lt;wsp:rsid wsp:val=&quot;00C85C71&quot;/&gt;&lt;wsp:rsid wsp:val=&quot;00C86271&quot;/&gt;&lt;wsp:rsid wsp:val=&quot;00C8651B&quot;/&gt;&lt;wsp:rsid wsp:val=&quot;00C86D5D&quot;/&gt;&lt;wsp:rsid wsp:val=&quot;00C87ADD&quot;/&gt;&lt;wsp:rsid wsp:val=&quot;00C87DBF&quot;/&gt;&lt;wsp:rsid wsp:val=&quot;00C920E2&quot;/&gt;&lt;wsp:rsid wsp:val=&quot;00C9218F&quot;/&gt;&lt;wsp:rsid wsp:val=&quot;00C92701&quot;/&gt;&lt;wsp:rsid wsp:val=&quot;00C92AA8&quot;/&gt;&lt;wsp:rsid wsp:val=&quot;00C92B35&quot;/&gt;&lt;wsp:rsid wsp:val=&quot;00C93DDD&quot;/&gt;&lt;wsp:rsid wsp:val=&quot;00C93EEC&quot;/&gt;&lt;wsp:rsid wsp:val=&quot;00C9413E&quot;/&gt;&lt;wsp:rsid wsp:val=&quot;00C944CB&quot;/&gt;&lt;wsp:rsid wsp:val=&quot;00C94743&quot;/&gt;&lt;wsp:rsid wsp:val=&quot;00C948CE&quot;/&gt;&lt;wsp:rsid wsp:val=&quot;00C95077&quot;/&gt;&lt;wsp:rsid wsp:val=&quot;00C9507C&quot;/&gt;&lt;wsp:rsid wsp:val=&quot;00C95E6E&quot;/&gt;&lt;wsp:rsid wsp:val=&quot;00C9600F&quot;/&gt;&lt;wsp:rsid wsp:val=&quot;00C96248&quot;/&gt;&lt;wsp:rsid wsp:val=&quot;00C96B43&quot;/&gt;&lt;wsp:rsid wsp:val=&quot;00C97BEA&quot;/&gt;&lt;wsp:rsid wsp:val=&quot;00CA0BFC&quot;/&gt;&lt;wsp:rsid wsp:val=&quot;00CA0D51&quot;/&gt;&lt;wsp:rsid wsp:val=&quot;00CA0FD2&quot;/&gt;&lt;wsp:rsid wsp:val=&quot;00CA1F51&quot;/&gt;&lt;wsp:rsid wsp:val=&quot;00CA252B&quot;/&gt;&lt;wsp:rsid wsp:val=&quot;00CA3667&quot;/&gt;&lt;wsp:rsid wsp:val=&quot;00CA42D9&quot;/&gt;&lt;wsp:rsid wsp:val=&quot;00CA475F&quot;/&gt;&lt;wsp:rsid wsp:val=&quot;00CA5167&quot;/&gt;&lt;wsp:rsid wsp:val=&quot;00CA5BCA&quot;/&gt;&lt;wsp:rsid wsp:val=&quot;00CA5FF8&quot;/&gt;&lt;wsp:rsid wsp:val=&quot;00CA6BDE&quot;/&gt;&lt;wsp:rsid wsp:val=&quot;00CA6C99&quot;/&gt;&lt;wsp:rsid wsp:val=&quot;00CA712D&quot;/&gt;&lt;wsp:rsid wsp:val=&quot;00CA783B&quot;/&gt;&lt;wsp:rsid wsp:val=&quot;00CB006C&quot;/&gt;&lt;wsp:rsid wsp:val=&quot;00CB0470&quot;/&gt;&lt;wsp:rsid wsp:val=&quot;00CB0651&quot;/&gt;&lt;wsp:rsid wsp:val=&quot;00CB0CC1&quot;/&gt;&lt;wsp:rsid wsp:val=&quot;00CB1159&quot;/&gt;&lt;wsp:rsid wsp:val=&quot;00CB133D&quot;/&gt;&lt;wsp:rsid wsp:val=&quot;00CB1367&quot;/&gt;&lt;wsp:rsid wsp:val=&quot;00CB15BA&quot;/&gt;&lt;wsp:rsid wsp:val=&quot;00CB16B2&quot;/&gt;&lt;wsp:rsid wsp:val=&quot;00CB1A7E&quot;/&gt;&lt;wsp:rsid wsp:val=&quot;00CB43AF&quot;/&gt;&lt;wsp:rsid wsp:val=&quot;00CB5046&quot;/&gt;&lt;wsp:rsid wsp:val=&quot;00CB522C&quot;/&gt;&lt;wsp:rsid wsp:val=&quot;00CB5537&quot;/&gt;&lt;wsp:rsid wsp:val=&quot;00CB6392&quot;/&gt;&lt;wsp:rsid wsp:val=&quot;00CB6486&quot;/&gt;&lt;wsp:rsid wsp:val=&quot;00CB70E4&quot;/&gt;&lt;wsp:rsid wsp:val=&quot;00CB77AD&quot;/&gt;&lt;wsp:rsid wsp:val=&quot;00CB7A2A&quot;/&gt;&lt;wsp:rsid wsp:val=&quot;00CB7E6A&quot;/&gt;&lt;wsp:rsid wsp:val=&quot;00CC0449&quot;/&gt;&lt;wsp:rsid wsp:val=&quot;00CC1159&quot;/&gt;&lt;wsp:rsid wsp:val=&quot;00CC120E&quot;/&gt;&lt;wsp:rsid wsp:val=&quot;00CC144B&quot;/&gt;&lt;wsp:rsid wsp:val=&quot;00CC1B66&quot;/&gt;&lt;wsp:rsid wsp:val=&quot;00CC2326&quot;/&gt;&lt;wsp:rsid wsp:val=&quot;00CC240E&quot;/&gt;&lt;wsp:rsid wsp:val=&quot;00CC2716&quot;/&gt;&lt;wsp:rsid wsp:val=&quot;00CC2AAB&quot;/&gt;&lt;wsp:rsid wsp:val=&quot;00CC2FDB&quot;/&gt;&lt;wsp:rsid wsp:val=&quot;00CC3A34&quot;/&gt;&lt;wsp:rsid wsp:val=&quot;00CC3DF5&quot;/&gt;&lt;wsp:rsid wsp:val=&quot;00CC3E78&quot;/&gt;&lt;wsp:rsid wsp:val=&quot;00CC3F20&quot;/&gt;&lt;wsp:rsid wsp:val=&quot;00CC414D&quot;/&gt;&lt;wsp:rsid wsp:val=&quot;00CC41DF&quot;/&gt;&lt;wsp:rsid wsp:val=&quot;00CC434C&quot;/&gt;&lt;wsp:rsid wsp:val=&quot;00CC4357&quot;/&gt;&lt;wsp:rsid wsp:val=&quot;00CC4723&quot;/&gt;&lt;wsp:rsid wsp:val=&quot;00CC4CF1&quot;/&gt;&lt;wsp:rsid wsp:val=&quot;00CC5174&quot;/&gt;&lt;wsp:rsid wsp:val=&quot;00CC5A43&quot;/&gt;&lt;wsp:rsid wsp:val=&quot;00CC689C&quot;/&gt;&lt;wsp:rsid wsp:val=&quot;00CC7395&quot;/&gt;&lt;wsp:rsid wsp:val=&quot;00CC7434&quot;/&gt;&lt;wsp:rsid wsp:val=&quot;00CC77AF&quot;/&gt;&lt;wsp:rsid wsp:val=&quot;00CC77EF&quot;/&gt;&lt;wsp:rsid wsp:val=&quot;00CC7BDF&quot;/&gt;&lt;wsp:rsid wsp:val=&quot;00CC7D52&quot;/&gt;&lt;wsp:rsid wsp:val=&quot;00CC7E2C&quot;/&gt;&lt;wsp:rsid wsp:val=&quot;00CC7FAA&quot;/&gt;&lt;wsp:rsid wsp:val=&quot;00CC7FB5&quot;/&gt;&lt;wsp:rsid wsp:val=&quot;00CD0355&quot;/&gt;&lt;wsp:rsid wsp:val=&quot;00CD03F1&quot;/&gt;&lt;wsp:rsid wsp:val=&quot;00CD08CC&quot;/&gt;&lt;wsp:rsid wsp:val=&quot;00CD118D&quot;/&gt;&lt;wsp:rsid wsp:val=&quot;00CD1446&quot;/&gt;&lt;wsp:rsid wsp:val=&quot;00CD1D53&quot;/&gt;&lt;wsp:rsid wsp:val=&quot;00CD283C&quot;/&gt;&lt;wsp:rsid wsp:val=&quot;00CD384E&quot;/&gt;&lt;wsp:rsid wsp:val=&quot;00CD3B1C&quot;/&gt;&lt;wsp:rsid wsp:val=&quot;00CD3CB2&quot;/&gt;&lt;wsp:rsid wsp:val=&quot;00CD3F5E&quot;/&gt;&lt;wsp:rsid wsp:val=&quot;00CD459A&quot;/&gt;&lt;wsp:rsid wsp:val=&quot;00CD51F2&quot;/&gt;&lt;wsp:rsid wsp:val=&quot;00CD5ABB&quot;/&gt;&lt;wsp:rsid wsp:val=&quot;00CD6388&quot;/&gt;&lt;wsp:rsid wsp:val=&quot;00CD6831&quot;/&gt;&lt;wsp:rsid wsp:val=&quot;00CD6B46&quot;/&gt;&lt;wsp:rsid wsp:val=&quot;00CD6E31&quot;/&gt;&lt;wsp:rsid wsp:val=&quot;00CD7A53&quot;/&gt;&lt;wsp:rsid wsp:val=&quot;00CD7F46&quot;/&gt;&lt;wsp:rsid wsp:val=&quot;00CE0038&quot;/&gt;&lt;wsp:rsid wsp:val=&quot;00CE0068&quot;/&gt;&lt;wsp:rsid wsp:val=&quot;00CE01D1&quot;/&gt;&lt;wsp:rsid wsp:val=&quot;00CE036B&quot;/&gt;&lt;wsp:rsid wsp:val=&quot;00CE05DE&quot;/&gt;&lt;wsp:rsid wsp:val=&quot;00CE1796&quot;/&gt;&lt;wsp:rsid wsp:val=&quot;00CE1D39&quot;/&gt;&lt;wsp:rsid wsp:val=&quot;00CE1D6E&quot;/&gt;&lt;wsp:rsid wsp:val=&quot;00CE25B5&quot;/&gt;&lt;wsp:rsid wsp:val=&quot;00CE2811&quot;/&gt;&lt;wsp:rsid wsp:val=&quot;00CE2983&quot;/&gt;&lt;wsp:rsid wsp:val=&quot;00CE2F5D&quot;/&gt;&lt;wsp:rsid wsp:val=&quot;00CE3821&quot;/&gt;&lt;wsp:rsid wsp:val=&quot;00CE3A4A&quot;/&gt;&lt;wsp:rsid wsp:val=&quot;00CE3BE2&quot;/&gt;&lt;wsp:rsid wsp:val=&quot;00CE3FC9&quot;/&gt;&lt;wsp:rsid wsp:val=&quot;00CE438E&quot;/&gt;&lt;wsp:rsid wsp:val=&quot;00CE4444&quot;/&gt;&lt;wsp:rsid wsp:val=&quot;00CE4759&quot;/&gt;&lt;wsp:rsid wsp:val=&quot;00CE5106&quot;/&gt;&lt;wsp:rsid wsp:val=&quot;00CE5D8C&quot;/&gt;&lt;wsp:rsid wsp:val=&quot;00CE621F&quot;/&gt;&lt;wsp:rsid wsp:val=&quot;00CE6581&quot;/&gt;&lt;wsp:rsid wsp:val=&quot;00CE6D9B&quot;/&gt;&lt;wsp:rsid wsp:val=&quot;00CE7342&quot;/&gt;&lt;wsp:rsid wsp:val=&quot;00CE7C54&quot;/&gt;&lt;wsp:rsid wsp:val=&quot;00CE7D57&quot;/&gt;&lt;wsp:rsid wsp:val=&quot;00CF03DE&quot;/&gt;&lt;wsp:rsid wsp:val=&quot;00CF0534&quot;/&gt;&lt;wsp:rsid wsp:val=&quot;00CF067A&quot;/&gt;&lt;wsp:rsid wsp:val=&quot;00CF06CB&quot;/&gt;&lt;wsp:rsid wsp:val=&quot;00CF11B5&quot;/&gt;&lt;wsp:rsid wsp:val=&quot;00CF1212&quot;/&gt;&lt;wsp:rsid wsp:val=&quot;00CF13CA&quot;/&gt;&lt;wsp:rsid wsp:val=&quot;00CF1589&quot;/&gt;&lt;wsp:rsid wsp:val=&quot;00CF1D19&quot;/&gt;&lt;wsp:rsid wsp:val=&quot;00CF2997&quot;/&gt;&lt;wsp:rsid wsp:val=&quot;00CF2B1C&quot;/&gt;&lt;wsp:rsid wsp:val=&quot;00CF2BC3&quot;/&gt;&lt;wsp:rsid wsp:val=&quot;00CF3B7D&quot;/&gt;&lt;wsp:rsid wsp:val=&quot;00CF3BE0&quot;/&gt;&lt;wsp:rsid wsp:val=&quot;00CF43CC&quot;/&gt;&lt;wsp:rsid wsp:val=&quot;00CF505E&quot;/&gt;&lt;wsp:rsid wsp:val=&quot;00CF6B34&quot;/&gt;&lt;wsp:rsid wsp:val=&quot;00CF74B4&quot;/&gt;&lt;wsp:rsid wsp:val=&quot;00CF7725&quot;/&gt;&lt;wsp:rsid wsp:val=&quot;00D00083&quot;/&gt;&lt;wsp:rsid wsp:val=&quot;00D00097&quot;/&gt;&lt;wsp:rsid wsp:val=&quot;00D0063B&quot;/&gt;&lt;wsp:rsid wsp:val=&quot;00D0088E&quot;/&gt;&lt;wsp:rsid wsp:val=&quot;00D00BAB&quot;/&gt;&lt;wsp:rsid wsp:val=&quot;00D00E10&quot;/&gt;&lt;wsp:rsid wsp:val=&quot;00D010B2&quot;/&gt;&lt;wsp:rsid wsp:val=&quot;00D0199B&quot;/&gt;&lt;wsp:rsid wsp:val=&quot;00D02035&quot;/&gt;&lt;wsp:rsid wsp:val=&quot;00D0259D&quot;/&gt;&lt;wsp:rsid wsp:val=&quot;00D026DB&quot;/&gt;&lt;wsp:rsid wsp:val=&quot;00D0272F&quot;/&gt;&lt;wsp:rsid wsp:val=&quot;00D02760&quot;/&gt;&lt;wsp:rsid wsp:val=&quot;00D029D0&quot;/&gt;&lt;wsp:rsid wsp:val=&quot;00D02CF0&quot;/&gt;&lt;wsp:rsid wsp:val=&quot;00D03402&quot;/&gt;&lt;wsp:rsid wsp:val=&quot;00D034A9&quot;/&gt;&lt;wsp:rsid wsp:val=&quot;00D04EB1&quot;/&gt;&lt;wsp:rsid wsp:val=&quot;00D0524F&quot;/&gt;&lt;wsp:rsid wsp:val=&quot;00D063A5&quot;/&gt;&lt;wsp:rsid wsp:val=&quot;00D06827&quot;/&gt;&lt;wsp:rsid wsp:val=&quot;00D06CEA&quot;/&gt;&lt;wsp:rsid wsp:val=&quot;00D07398&quot;/&gt;&lt;wsp:rsid wsp:val=&quot;00D07AF5&quot;/&gt;&lt;wsp:rsid wsp:val=&quot;00D1037D&quot;/&gt;&lt;wsp:rsid wsp:val=&quot;00D10482&quot;/&gt;&lt;wsp:rsid wsp:val=&quot;00D107AB&quot;/&gt;&lt;wsp:rsid wsp:val=&quot;00D10893&quot;/&gt;&lt;wsp:rsid wsp:val=&quot;00D1099F&quot;/&gt;&lt;wsp:rsid wsp:val=&quot;00D10A69&quot;/&gt;&lt;wsp:rsid wsp:val=&quot;00D1120D&quot;/&gt;&lt;wsp:rsid wsp:val=&quot;00D11942&quot;/&gt;&lt;wsp:rsid wsp:val=&quot;00D12BB4&quot;/&gt;&lt;wsp:rsid wsp:val=&quot;00D1301E&quot;/&gt;&lt;wsp:rsid wsp:val=&quot;00D1334D&quot;/&gt;&lt;wsp:rsid wsp:val=&quot;00D136C7&quot;/&gt;&lt;wsp:rsid wsp:val=&quot;00D14BA1&quot;/&gt;&lt;wsp:rsid wsp:val=&quot;00D15124&quot;/&gt;&lt;wsp:rsid wsp:val=&quot;00D155A7&quot;/&gt;&lt;wsp:rsid wsp:val=&quot;00D155EC&quot;/&gt;&lt;wsp:rsid wsp:val=&quot;00D15A32&quot;/&gt;&lt;wsp:rsid wsp:val=&quot;00D15AFA&quot;/&gt;&lt;wsp:rsid wsp:val=&quot;00D15CFF&quot;/&gt;&lt;wsp:rsid wsp:val=&quot;00D1614E&quot;/&gt;&lt;wsp:rsid wsp:val=&quot;00D168D7&quot;/&gt;&lt;wsp:rsid wsp:val=&quot;00D17530&quot;/&gt;&lt;wsp:rsid wsp:val=&quot;00D17E78&quot;/&gt;&lt;wsp:rsid wsp:val=&quot;00D205C1&quot;/&gt;&lt;wsp:rsid wsp:val=&quot;00D21A13&quot;/&gt;&lt;wsp:rsid wsp:val=&quot;00D23B2C&quot;/&gt;&lt;wsp:rsid wsp:val=&quot;00D23B6B&quot;/&gt;&lt;wsp:rsid wsp:val=&quot;00D23C60&quot;/&gt;&lt;wsp:rsid wsp:val=&quot;00D249F3&quot;/&gt;&lt;wsp:rsid wsp:val=&quot;00D24C70&quot;/&gt;&lt;wsp:rsid wsp:val=&quot;00D24C82&quot;/&gt;&lt;wsp:rsid wsp:val=&quot;00D25EBD&quot;/&gt;&lt;wsp:rsid wsp:val=&quot;00D263ED&quot;/&gt;&lt;wsp:rsid wsp:val=&quot;00D26F2E&quot;/&gt;&lt;wsp:rsid wsp:val=&quot;00D2732D&quot;/&gt;&lt;wsp:rsid wsp:val=&quot;00D274AB&quot;/&gt;&lt;wsp:rsid wsp:val=&quot;00D27995&quot;/&gt;&lt;wsp:rsid wsp:val=&quot;00D3006D&quot;/&gt;&lt;wsp:rsid wsp:val=&quot;00D30317&quot;/&gt;&lt;wsp:rsid wsp:val=&quot;00D30D34&quot;/&gt;&lt;wsp:rsid wsp:val=&quot;00D311BF&quot;/&gt;&lt;wsp:rsid wsp:val=&quot;00D312DD&quot;/&gt;&lt;wsp:rsid wsp:val=&quot;00D31CD3&quot;/&gt;&lt;wsp:rsid wsp:val=&quot;00D32E0C&quot;/&gt;&lt;wsp:rsid wsp:val=&quot;00D32EF3&quot;/&gt;&lt;wsp:rsid wsp:val=&quot;00D33124&quot;/&gt;&lt;wsp:rsid wsp:val=&quot;00D3319A&quot;/&gt;&lt;wsp:rsid wsp:val=&quot;00D33818&quot;/&gt;&lt;wsp:rsid wsp:val=&quot;00D339AF&quot;/&gt;&lt;wsp:rsid wsp:val=&quot;00D33AAD&quot;/&gt;&lt;wsp:rsid wsp:val=&quot;00D33C19&quot;/&gt;&lt;wsp:rsid wsp:val=&quot;00D33F18&quot;/&gt;&lt;wsp:rsid wsp:val=&quot;00D34240&quot;/&gt;&lt;wsp:rsid wsp:val=&quot;00D345B2&quot;/&gt;&lt;wsp:rsid wsp:val=&quot;00D34709&quot;/&gt;&lt;wsp:rsid wsp:val=&quot;00D34F82&quot;/&gt;&lt;wsp:rsid wsp:val=&quot;00D35495&quot;/&gt;&lt;wsp:rsid wsp:val=&quot;00D354C1&quot;/&gt;&lt;wsp:rsid wsp:val=&quot;00D3581B&quot;/&gt;&lt;wsp:rsid wsp:val=&quot;00D3625F&quot;/&gt;&lt;wsp:rsid wsp:val=&quot;00D3637C&quot;/&gt;&lt;wsp:rsid wsp:val=&quot;00D3680B&quot;/&gt;&lt;wsp:rsid wsp:val=&quot;00D368B2&quot;/&gt;&lt;wsp:rsid wsp:val=&quot;00D369C9&quot;/&gt;&lt;wsp:rsid wsp:val=&quot;00D37025&quot;/&gt;&lt;wsp:rsid wsp:val=&quot;00D37B4E&quot;/&gt;&lt;wsp:rsid wsp:val=&quot;00D40E91&quot;/&gt;&lt;wsp:rsid wsp:val=&quot;00D413E4&quot;/&gt;&lt;wsp:rsid wsp:val=&quot;00D41A1C&quot;/&gt;&lt;wsp:rsid wsp:val=&quot;00D4203D&quot;/&gt;&lt;wsp:rsid wsp:val=&quot;00D42208&quot;/&gt;&lt;wsp:rsid wsp:val=&quot;00D423D8&quot;/&gt;&lt;wsp:rsid wsp:val=&quot;00D425DA&quot;/&gt;&lt;wsp:rsid wsp:val=&quot;00D4270D&quot;/&gt;&lt;wsp:rsid wsp:val=&quot;00D42FE5&quot;/&gt;&lt;wsp:rsid wsp:val=&quot;00D43570&quot;/&gt;&lt;wsp:rsid wsp:val=&quot;00D43F77&quot;/&gt;&lt;wsp:rsid wsp:val=&quot;00D44DAB&quot;/&gt;&lt;wsp:rsid wsp:val=&quot;00D45201&quot;/&gt;&lt;wsp:rsid wsp:val=&quot;00D45222&quot;/&gt;&lt;wsp:rsid wsp:val=&quot;00D45691&quot;/&gt;&lt;wsp:rsid wsp:val=&quot;00D45CCF&quot;/&gt;&lt;wsp:rsid wsp:val=&quot;00D45D35&quot;/&gt;&lt;wsp:rsid wsp:val=&quot;00D4610A&quot;/&gt;&lt;wsp:rsid wsp:val=&quot;00D461CB&quot;/&gt;&lt;wsp:rsid wsp:val=&quot;00D46278&quot;/&gt;&lt;wsp:rsid wsp:val=&quot;00D46434&quot;/&gt;&lt;wsp:rsid wsp:val=&quot;00D46801&quot;/&gt;&lt;wsp:rsid wsp:val=&quot;00D4697D&quot;/&gt;&lt;wsp:rsid wsp:val=&quot;00D46D34&quot;/&gt;&lt;wsp:rsid wsp:val=&quot;00D46F6B&quot;/&gt;&lt;wsp:rsid wsp:val=&quot;00D4737C&quot;/&gt;&lt;wsp:rsid wsp:val=&quot;00D47AD3&quot;/&gt;&lt;wsp:rsid wsp:val=&quot;00D47CB1&quot;/&gt;&lt;wsp:rsid wsp:val=&quot;00D51662&quot;/&gt;&lt;wsp:rsid wsp:val=&quot;00D51742&quot;/&gt;&lt;wsp:rsid wsp:val=&quot;00D5174E&quot;/&gt;&lt;wsp:rsid wsp:val=&quot;00D51EA3&quot;/&gt;&lt;wsp:rsid wsp:val=&quot;00D53076&quot;/&gt;&lt;wsp:rsid wsp:val=&quot;00D5432D&quot;/&gt;&lt;wsp:rsid wsp:val=&quot;00D54C1E&quot;/&gt;&lt;wsp:rsid wsp:val=&quot;00D558FF&quot;/&gt;&lt;wsp:rsid wsp:val=&quot;00D57123&quot;/&gt;&lt;wsp:rsid wsp:val=&quot;00D5729D&quot;/&gt;&lt;wsp:rsid wsp:val=&quot;00D5742E&quot;/&gt;&lt;wsp:rsid wsp:val=&quot;00D57768&quot;/&gt;&lt;wsp:rsid wsp:val=&quot;00D60576&quot;/&gt;&lt;wsp:rsid wsp:val=&quot;00D60AF8&quot;/&gt;&lt;wsp:rsid wsp:val=&quot;00D60C0C&quot;/&gt;&lt;wsp:rsid wsp:val=&quot;00D60E62&quot;/&gt;&lt;wsp:rsid wsp:val=&quot;00D60E81&quot;/&gt;&lt;wsp:rsid wsp:val=&quot;00D60F4F&quot;/&gt;&lt;wsp:rsid wsp:val=&quot;00D6108B&quot;/&gt;&lt;wsp:rsid wsp:val=&quot;00D61E50&quot;/&gt;&lt;wsp:rsid wsp:val=&quot;00D6278B&quot;/&gt;&lt;wsp:rsid wsp:val=&quot;00D62CBF&quot;/&gt;&lt;wsp:rsid wsp:val=&quot;00D632C7&quot;/&gt;&lt;wsp:rsid wsp:val=&quot;00D63385&quot;/&gt;&lt;wsp:rsid wsp:val=&quot;00D638A4&quot;/&gt;&lt;wsp:rsid wsp:val=&quot;00D63F2C&quot;/&gt;&lt;wsp:rsid wsp:val=&quot;00D63F82&quot;/&gt;&lt;wsp:rsid wsp:val=&quot;00D63FD0&quot;/&gt;&lt;wsp:rsid wsp:val=&quot;00D641CC&quot;/&gt;&lt;wsp:rsid wsp:val=&quot;00D648D8&quot;/&gt;&lt;wsp:rsid wsp:val=&quot;00D64A8F&quot;/&gt;&lt;wsp:rsid wsp:val=&quot;00D65330&quot;/&gt;&lt;wsp:rsid wsp:val=&quot;00D655CB&quot;/&gt;&lt;wsp:rsid wsp:val=&quot;00D65AD4&quot;/&gt;&lt;wsp:rsid wsp:val=&quot;00D661BB&quot;/&gt;&lt;wsp:rsid wsp:val=&quot;00D665DE&quot;/&gt;&lt;wsp:rsid wsp:val=&quot;00D66ACF&quot;/&gt;&lt;wsp:rsid wsp:val=&quot;00D670DA&quot;/&gt;&lt;wsp:rsid wsp:val=&quot;00D67476&quot;/&gt;&lt;wsp:rsid wsp:val=&quot;00D6757A&quot;/&gt;&lt;wsp:rsid wsp:val=&quot;00D7047F&quot;/&gt;&lt;wsp:rsid wsp:val=&quot;00D70702&quot;/&gt;&lt;wsp:rsid wsp:val=&quot;00D70B60&quot;/&gt;&lt;wsp:rsid wsp:val=&quot;00D7166A&quot;/&gt;&lt;wsp:rsid wsp:val=&quot;00D718AC&quot;/&gt;&lt;wsp:rsid wsp:val=&quot;00D71A74&quot;/&gt;&lt;wsp:rsid wsp:val=&quot;00D71D7A&quot;/&gt;&lt;wsp:rsid wsp:val=&quot;00D7351A&quot;/&gt;&lt;wsp:rsid wsp:val=&quot;00D7377D&quot;/&gt;&lt;wsp:rsid wsp:val=&quot;00D737FC&quot;/&gt;&lt;wsp:rsid wsp:val=&quot;00D7397E&quot;/&gt;&lt;wsp:rsid wsp:val=&quot;00D73BF8&quot;/&gt;&lt;wsp:rsid wsp:val=&quot;00D73E8F&quot;/&gt;&lt;wsp:rsid wsp:val=&quot;00D741D7&quot;/&gt;&lt;wsp:rsid wsp:val=&quot;00D7483B&quot;/&gt;&lt;wsp:rsid wsp:val=&quot;00D749F4&quot;/&gt;&lt;wsp:rsid wsp:val=&quot;00D74B47&quot;/&gt;&lt;wsp:rsid wsp:val=&quot;00D755FE&quot;/&gt;&lt;wsp:rsid wsp:val=&quot;00D75710&quot;/&gt;&lt;wsp:rsid wsp:val=&quot;00D75EAB&quot;/&gt;&lt;wsp:rsid wsp:val=&quot;00D76B16&quot;/&gt;&lt;wsp:rsid wsp:val=&quot;00D76E67&quot;/&gt;&lt;wsp:rsid wsp:val=&quot;00D770A0&quot;/&gt;&lt;wsp:rsid wsp:val=&quot;00D7760B&quot;/&gt;&lt;wsp:rsid wsp:val=&quot;00D77948&quot;/&gt;&lt;wsp:rsid wsp:val=&quot;00D77E0A&quot;/&gt;&lt;wsp:rsid wsp:val=&quot;00D80509&quot;/&gt;&lt;wsp:rsid wsp:val=&quot;00D8069D&quot;/&gt;&lt;wsp:rsid wsp:val=&quot;00D80C0C&quot;/&gt;&lt;wsp:rsid wsp:val=&quot;00D81939&quot;/&gt;&lt;wsp:rsid wsp:val=&quot;00D82926&quot;/&gt;&lt;wsp:rsid wsp:val=&quot;00D835EB&quot;/&gt;&lt;wsp:rsid wsp:val=&quot;00D837F4&quot;/&gt;&lt;wsp:rsid wsp:val=&quot;00D83A8A&quot;/&gt;&lt;wsp:rsid wsp:val=&quot;00D83E30&quot;/&gt;&lt;wsp:rsid wsp:val=&quot;00D85B0A&quot;/&gt;&lt;wsp:rsid wsp:val=&quot;00D85D53&quot;/&gt;&lt;wsp:rsid wsp:val=&quot;00D85F4B&quot;/&gt;&lt;wsp:rsid wsp:val=&quot;00D860C3&quot;/&gt;&lt;wsp:rsid wsp:val=&quot;00D86C69&quot;/&gt;&lt;wsp:rsid wsp:val=&quot;00D86EF7&quot;/&gt;&lt;wsp:rsid wsp:val=&quot;00D87329&quot;/&gt;&lt;wsp:rsid wsp:val=&quot;00D878F1&quot;/&gt;&lt;wsp:rsid wsp:val=&quot;00D90041&quot;/&gt;&lt;wsp:rsid wsp:val=&quot;00D9017A&quot;/&gt;&lt;wsp:rsid wsp:val=&quot;00D908F2&quot;/&gt;&lt;wsp:rsid wsp:val=&quot;00D908FD&quot;/&gt;&lt;wsp:rsid wsp:val=&quot;00D90934&quot;/&gt;&lt;wsp:rsid wsp:val=&quot;00D91E22&quot;/&gt;&lt;wsp:rsid wsp:val=&quot;00D91F2B&quot;/&gt;&lt;wsp:rsid wsp:val=&quot;00D921C5&quot;/&gt;&lt;wsp:rsid wsp:val=&quot;00D9295B&quot;/&gt;&lt;wsp:rsid wsp:val=&quot;00D93AF9&quot;/&gt;&lt;wsp:rsid wsp:val=&quot;00D93D16&quot;/&gt;&lt;wsp:rsid wsp:val=&quot;00D93E8B&quot;/&gt;&lt;wsp:rsid wsp:val=&quot;00D9472A&quot;/&gt;&lt;wsp:rsid wsp:val=&quot;00D94A38&quot;/&gt;&lt;wsp:rsid wsp:val=&quot;00D94A50&quot;/&gt;&lt;wsp:rsid wsp:val=&quot;00D94E59&quot;/&gt;&lt;wsp:rsid wsp:val=&quot;00D94EAD&quot;/&gt;&lt;wsp:rsid wsp:val=&quot;00D95023&quot;/&gt;&lt;wsp:rsid wsp:val=&quot;00D95311&quot;/&gt;&lt;wsp:rsid wsp:val=&quot;00D958FF&quot;/&gt;&lt;wsp:rsid wsp:val=&quot;00D95CEB&quot;/&gt;&lt;wsp:rsid wsp:val=&quot;00D95FDC&quot;/&gt;&lt;wsp:rsid wsp:val=&quot;00D967CC&quot;/&gt;&lt;wsp:rsid wsp:val=&quot;00D970C8&quot;/&gt;&lt;wsp:rsid wsp:val=&quot;00D97479&quot;/&gt;&lt;wsp:rsid wsp:val=&quot;00D97EE7&quot;/&gt;&lt;wsp:rsid wsp:val=&quot;00DA024A&quot;/&gt;&lt;wsp:rsid wsp:val=&quot;00DA11A6&quot;/&gt;&lt;wsp:rsid wsp:val=&quot;00DA1342&quot;/&gt;&lt;wsp:rsid wsp:val=&quot;00DA1410&quot;/&gt;&lt;wsp:rsid wsp:val=&quot;00DA1AFA&quot;/&gt;&lt;wsp:rsid wsp:val=&quot;00DA2058&quot;/&gt;&lt;wsp:rsid wsp:val=&quot;00DA2621&quot;/&gt;&lt;wsp:rsid wsp:val=&quot;00DA2B77&quot;/&gt;&lt;wsp:rsid wsp:val=&quot;00DA3124&quot;/&gt;&lt;wsp:rsid wsp:val=&quot;00DA3153&quot;/&gt;&lt;wsp:rsid wsp:val=&quot;00DA31B0&quot;/&gt;&lt;wsp:rsid wsp:val=&quot;00DA3D1D&quot;/&gt;&lt;wsp:rsid wsp:val=&quot;00DA4202&quot;/&gt;&lt;wsp:rsid wsp:val=&quot;00DA45C7&quot;/&gt;&lt;wsp:rsid wsp:val=&quot;00DA465E&quot;/&gt;&lt;wsp:rsid wsp:val=&quot;00DA5C89&quot;/&gt;&lt;wsp:rsid wsp:val=&quot;00DA7868&quot;/&gt;&lt;wsp:rsid wsp:val=&quot;00DA7B2F&quot;/&gt;&lt;wsp:rsid wsp:val=&quot;00DA7BDC&quot;/&gt;&lt;wsp:rsid wsp:val=&quot;00DA7D26&quot;/&gt;&lt;wsp:rsid wsp:val=&quot;00DB0049&quot;/&gt;&lt;wsp:rsid wsp:val=&quot;00DB05C6&quot;/&gt;&lt;wsp:rsid wsp:val=&quot;00DB2297&quot;/&gt;&lt;wsp:rsid wsp:val=&quot;00DB23EC&quot;/&gt;&lt;wsp:rsid wsp:val=&quot;00DB2635&quot;/&gt;&lt;wsp:rsid wsp:val=&quot;00DB290B&quot;/&gt;&lt;wsp:rsid wsp:val=&quot;00DB3087&quot;/&gt;&lt;wsp:rsid wsp:val=&quot;00DB3353&quot;/&gt;&lt;wsp:rsid wsp:val=&quot;00DB33E2&quot;/&gt;&lt;wsp:rsid wsp:val=&quot;00DB501F&quot;/&gt;&lt;wsp:rsid wsp:val=&quot;00DB5679&quot;/&gt;&lt;wsp:rsid wsp:val=&quot;00DB63AC&quot;/&gt;&lt;wsp:rsid wsp:val=&quot;00DB6AD8&quot;/&gt;&lt;wsp:rsid wsp:val=&quot;00DB6CBE&quot;/&gt;&lt;wsp:rsid wsp:val=&quot;00DB71FA&quot;/&gt;&lt;wsp:rsid wsp:val=&quot;00DB745C&quot;/&gt;&lt;wsp:rsid wsp:val=&quot;00DB78F0&quot;/&gt;&lt;wsp:rsid wsp:val=&quot;00DC0385&quot;/&gt;&lt;wsp:rsid wsp:val=&quot;00DC047F&quot;/&gt;&lt;wsp:rsid wsp:val=&quot;00DC0942&quot;/&gt;&lt;wsp:rsid wsp:val=&quot;00DC0BAB&quot;/&gt;&lt;wsp:rsid wsp:val=&quot;00DC10CA&quot;/&gt;&lt;wsp:rsid wsp:val=&quot;00DC1F34&quot;/&gt;&lt;wsp:rsid wsp:val=&quot;00DC2479&quot;/&gt;&lt;wsp:rsid wsp:val=&quot;00DC3E57&quot;/&gt;&lt;wsp:rsid wsp:val=&quot;00DC3F84&quot;/&gt;&lt;wsp:rsid wsp:val=&quot;00DC5412&quot;/&gt;&lt;wsp:rsid wsp:val=&quot;00DC5B07&quot;/&gt;&lt;wsp:rsid wsp:val=&quot;00DC62EE&quot;/&gt;&lt;wsp:rsid wsp:val=&quot;00DC6352&quot;/&gt;&lt;wsp:rsid wsp:val=&quot;00DC66FC&quot;/&gt;&lt;wsp:rsid wsp:val=&quot;00DC6ECB&quot;/&gt;&lt;wsp:rsid wsp:val=&quot;00DD05E8&quot;/&gt;&lt;wsp:rsid wsp:val=&quot;00DD0FE3&quot;/&gt;&lt;wsp:rsid wsp:val=&quot;00DD1478&quot;/&gt;&lt;wsp:rsid wsp:val=&quot;00DD1895&quot;/&gt;&lt;wsp:rsid wsp:val=&quot;00DD196C&quot;/&gt;&lt;wsp:rsid wsp:val=&quot;00DD2380&quot;/&gt;&lt;wsp:rsid wsp:val=&quot;00DD2654&quot;/&gt;&lt;wsp:rsid wsp:val=&quot;00DD2A70&quot;/&gt;&lt;wsp:rsid wsp:val=&quot;00DD2D92&quot;/&gt;&lt;wsp:rsid wsp:val=&quot;00DD2F64&quot;/&gt;&lt;wsp:rsid wsp:val=&quot;00DD36D9&quot;/&gt;&lt;wsp:rsid wsp:val=&quot;00DD3BF9&quot;/&gt;&lt;wsp:rsid wsp:val=&quot;00DD405E&quot;/&gt;&lt;wsp:rsid wsp:val=&quot;00DD4458&quot;/&gt;&lt;wsp:rsid wsp:val=&quot;00DD6297&quot;/&gt;&lt;wsp:rsid wsp:val=&quot;00DD695A&quot;/&gt;&lt;wsp:rsid wsp:val=&quot;00DD6F5D&quot;/&gt;&lt;wsp:rsid wsp:val=&quot;00DD6FF9&quot;/&gt;&lt;wsp:rsid wsp:val=&quot;00DD7C1D&quot;/&gt;&lt;wsp:rsid wsp:val=&quot;00DD7DF9&quot;/&gt;&lt;wsp:rsid wsp:val=&quot;00DD7E85&quot;/&gt;&lt;wsp:rsid wsp:val=&quot;00DD7EF1&quot;/&gt;&lt;wsp:rsid wsp:val=&quot;00DE0470&quot;/&gt;&lt;wsp:rsid wsp:val=&quot;00DE1E79&quot;/&gt;&lt;wsp:rsid wsp:val=&quot;00DE30A0&quot;/&gt;&lt;wsp:rsid wsp:val=&quot;00DE3A37&quot;/&gt;&lt;wsp:rsid wsp:val=&quot;00DE3FA9&quot;/&gt;&lt;wsp:rsid wsp:val=&quot;00DE4452&quot;/&gt;&lt;wsp:rsid wsp:val=&quot;00DE4764&quot;/&gt;&lt;wsp:rsid wsp:val=&quot;00DE47B9&quot;/&gt;&lt;wsp:rsid wsp:val=&quot;00DE4E4E&quot;/&gt;&lt;wsp:rsid wsp:val=&quot;00DE535B&quot;/&gt;&lt;wsp:rsid wsp:val=&quot;00DE55AA&quot;/&gt;&lt;wsp:rsid wsp:val=&quot;00DE56C6&quot;/&gt;&lt;wsp:rsid wsp:val=&quot;00DE6470&quot;/&gt;&lt;wsp:rsid wsp:val=&quot;00DE6587&quot;/&gt;&lt;wsp:rsid wsp:val=&quot;00DE65A4&quot;/&gt;&lt;wsp:rsid wsp:val=&quot;00DE737D&quot;/&gt;&lt;wsp:rsid wsp:val=&quot;00DE78EE&quot;/&gt;&lt;wsp:rsid wsp:val=&quot;00DE7EEB&quot;/&gt;&lt;wsp:rsid wsp:val=&quot;00DF0652&quot;/&gt;&lt;wsp:rsid wsp:val=&quot;00DF08FE&quot;/&gt;&lt;wsp:rsid wsp:val=&quot;00DF12F2&quot;/&gt;&lt;wsp:rsid wsp:val=&quot;00DF17F0&quot;/&gt;&lt;wsp:rsid wsp:val=&quot;00DF3AAF&quot;/&gt;&lt;wsp:rsid wsp:val=&quot;00DF3D6F&quot;/&gt;&lt;wsp:rsid wsp:val=&quot;00DF480B&quot;/&gt;&lt;wsp:rsid wsp:val=&quot;00DF4C8D&quot;/&gt;&lt;wsp:rsid wsp:val=&quot;00DF539F&quot;/&gt;&lt;wsp:rsid wsp:val=&quot;00DF572A&quot;/&gt;&lt;wsp:rsid wsp:val=&quot;00DF5BB1&quot;/&gt;&lt;wsp:rsid wsp:val=&quot;00DF6D28&quot;/&gt;&lt;wsp:rsid wsp:val=&quot;00DF7024&quot;/&gt;&lt;wsp:rsid wsp:val=&quot;00DF72AF&quot;/&gt;&lt;wsp:rsid wsp:val=&quot;00DF741C&quot;/&gt;&lt;wsp:rsid wsp:val=&quot;00DF77EA&quot;/&gt;&lt;wsp:rsid wsp:val=&quot;00DF7D14&quot;/&gt;&lt;wsp:rsid wsp:val=&quot;00E00203&quot;/&gt;&lt;wsp:rsid wsp:val=&quot;00E00482&quot;/&gt;&lt;wsp:rsid wsp:val=&quot;00E005D9&quot;/&gt;&lt;wsp:rsid wsp:val=&quot;00E00A31&quot;/&gt;&lt;wsp:rsid wsp:val=&quot;00E019AB&quot;/&gt;&lt;wsp:rsid wsp:val=&quot;00E01D36&quot;/&gt;&lt;wsp:rsid wsp:val=&quot;00E01E86&quot;/&gt;&lt;wsp:rsid wsp:val=&quot;00E0210C&quot;/&gt;&lt;wsp:rsid wsp:val=&quot;00E02D70&quot;/&gt;&lt;wsp:rsid wsp:val=&quot;00E033C9&quot;/&gt;&lt;wsp:rsid wsp:val=&quot;00E03830&quot;/&gt;&lt;wsp:rsid wsp:val=&quot;00E03B03&quot;/&gt;&lt;wsp:rsid wsp:val=&quot;00E03B24&quot;/&gt;&lt;wsp:rsid wsp:val=&quot;00E03C11&quot;/&gt;&lt;wsp:rsid wsp:val=&quot;00E03FC3&quot;/&gt;&lt;wsp:rsid wsp:val=&quot;00E04267&quot;/&gt;&lt;wsp:rsid wsp:val=&quot;00E04419&quot;/&gt;&lt;wsp:rsid wsp:val=&quot;00E04CF1&quot;/&gt;&lt;wsp:rsid wsp:val=&quot;00E05B7D&quot;/&gt;&lt;wsp:rsid wsp:val=&quot;00E05CB0&quot;/&gt;&lt;wsp:rsid wsp:val=&quot;00E05D98&quot;/&gt;&lt;wsp:rsid wsp:val=&quot;00E0665C&quot;/&gt;&lt;wsp:rsid wsp:val=&quot;00E066C0&quot;/&gt;&lt;wsp:rsid wsp:val=&quot;00E06EF6&quot;/&gt;&lt;wsp:rsid wsp:val=&quot;00E0702A&quot;/&gt;&lt;wsp:rsid wsp:val=&quot;00E0711A&quot;/&gt;&lt;wsp:rsid wsp:val=&quot;00E0746B&quot;/&gt;&lt;wsp:rsid wsp:val=&quot;00E0791C&quot;/&gt;&lt;wsp:rsid wsp:val=&quot;00E1012A&quot;/&gt;&lt;wsp:rsid wsp:val=&quot;00E10352&quot;/&gt;&lt;wsp:rsid wsp:val=&quot;00E104AD&quot;/&gt;&lt;wsp:rsid wsp:val=&quot;00E11E88&quot;/&gt;&lt;wsp:rsid wsp:val=&quot;00E12011&quot;/&gt;&lt;wsp:rsid wsp:val=&quot;00E12BE3&quot;/&gt;&lt;wsp:rsid wsp:val=&quot;00E12D71&quot;/&gt;&lt;wsp:rsid wsp:val=&quot;00E12E7B&quot;/&gt;&lt;wsp:rsid wsp:val=&quot;00E13128&quot;/&gt;&lt;wsp:rsid wsp:val=&quot;00E13419&quot;/&gt;&lt;wsp:rsid wsp:val=&quot;00E13AED&quot;/&gt;&lt;wsp:rsid wsp:val=&quot;00E13B5B&quot;/&gt;&lt;wsp:rsid wsp:val=&quot;00E13FAA&quot;/&gt;&lt;wsp:rsid wsp:val=&quot;00E14F53&quot;/&gt;&lt;wsp:rsid wsp:val=&quot;00E15CB0&quot;/&gt;&lt;wsp:rsid wsp:val=&quot;00E15DE3&quot;/&gt;&lt;wsp:rsid wsp:val=&quot;00E15E89&quot;/&gt;&lt;wsp:rsid wsp:val=&quot;00E160F2&quot;/&gt;&lt;wsp:rsid wsp:val=&quot;00E161EC&quot;/&gt;&lt;wsp:rsid wsp:val=&quot;00E17349&quot;/&gt;&lt;wsp:rsid wsp:val=&quot;00E17FE2&quot;/&gt;&lt;wsp:rsid wsp:val=&quot;00E2094D&quot;/&gt;&lt;wsp:rsid wsp:val=&quot;00E20A2D&quot;/&gt;&lt;wsp:rsid wsp:val=&quot;00E20B4F&quot;/&gt;&lt;wsp:rsid wsp:val=&quot;00E2170A&quot;/&gt;&lt;wsp:rsid wsp:val=&quot;00E21C78&quot;/&gt;&lt;wsp:rsid wsp:val=&quot;00E21CE7&quot;/&gt;&lt;wsp:rsid wsp:val=&quot;00E2291D&quot;/&gt;&lt;wsp:rsid wsp:val=&quot;00E23072&quot;/&gt;&lt;wsp:rsid wsp:val=&quot;00E23614&quot;/&gt;&lt;wsp:rsid wsp:val=&quot;00E23CA0&quot;/&gt;&lt;wsp:rsid wsp:val=&quot;00E2473F&quot;/&gt;&lt;wsp:rsid wsp:val=&quot;00E24D01&quot;/&gt;&lt;wsp:rsid wsp:val=&quot;00E2540B&quot;/&gt;&lt;wsp:rsid wsp:val=&quot;00E26407&quot;/&gt;&lt;wsp:rsid wsp:val=&quot;00E267F4&quot;/&gt;&lt;wsp:rsid wsp:val=&quot;00E2689B&quot;/&gt;&lt;wsp:rsid wsp:val=&quot;00E26C7C&quot;/&gt;&lt;wsp:rsid wsp:val=&quot;00E274D9&quot;/&gt;&lt;wsp:rsid wsp:val=&quot;00E278BD&quot;/&gt;&lt;wsp:rsid wsp:val=&quot;00E27ED6&quot;/&gt;&lt;wsp:rsid wsp:val=&quot;00E30169&quot;/&gt;&lt;wsp:rsid wsp:val=&quot;00E3089D&quot;/&gt;&lt;wsp:rsid wsp:val=&quot;00E30993&quot;/&gt;&lt;wsp:rsid wsp:val=&quot;00E3109C&quot;/&gt;&lt;wsp:rsid wsp:val=&quot;00E31519&quot;/&gt;&lt;wsp:rsid wsp:val=&quot;00E318EB&quot;/&gt;&lt;wsp:rsid wsp:val=&quot;00E3207E&quot;/&gt;&lt;wsp:rsid wsp:val=&quot;00E32C45&quot;/&gt;&lt;wsp:rsid wsp:val=&quot;00E32CA5&quot;/&gt;&lt;wsp:rsid wsp:val=&quot;00E32CE9&quot;/&gt;&lt;wsp:rsid wsp:val=&quot;00E3347F&quot;/&gt;&lt;wsp:rsid wsp:val=&quot;00E33BC4&quot;/&gt;&lt;wsp:rsid wsp:val=&quot;00E33C0F&quot;/&gt;&lt;wsp:rsid wsp:val=&quot;00E3517A&quot;/&gt;&lt;wsp:rsid wsp:val=&quot;00E35FD0&quot;/&gt;&lt;wsp:rsid wsp:val=&quot;00E3683D&quot;/&gt;&lt;wsp:rsid wsp:val=&quot;00E36A70&quot;/&gt;&lt;wsp:rsid wsp:val=&quot;00E3764E&quot;/&gt;&lt;wsp:rsid wsp:val=&quot;00E37EBE&quot;/&gt;&lt;wsp:rsid wsp:val=&quot;00E37FD2&quot;/&gt;&lt;wsp:rsid wsp:val=&quot;00E400FA&quot;/&gt;&lt;wsp:rsid wsp:val=&quot;00E401BE&quot;/&gt;&lt;wsp:rsid wsp:val=&quot;00E40806&quot;/&gt;&lt;wsp:rsid wsp:val=&quot;00E40A6B&quot;/&gt;&lt;wsp:rsid wsp:val=&quot;00E411DB&quot;/&gt;&lt;wsp:rsid wsp:val=&quot;00E41337&quot;/&gt;&lt;wsp:rsid wsp:val=&quot;00E4151E&quot;/&gt;&lt;wsp:rsid wsp:val=&quot;00E41812&quot;/&gt;&lt;wsp:rsid wsp:val=&quot;00E42439&quot;/&gt;&lt;wsp:rsid wsp:val=&quot;00E425CD&quot;/&gt;&lt;wsp:rsid wsp:val=&quot;00E42FAE&quot;/&gt;&lt;wsp:rsid wsp:val=&quot;00E438E3&quot;/&gt;&lt;wsp:rsid wsp:val=&quot;00E43DDF&quot;/&gt;&lt;wsp:rsid wsp:val=&quot;00E43F2E&quot;/&gt;&lt;wsp:rsid wsp:val=&quot;00E44CDB&quot;/&gt;&lt;wsp:rsid wsp:val=&quot;00E4546C&quot;/&gt;&lt;wsp:rsid wsp:val=&quot;00E45C45&quot;/&gt;&lt;wsp:rsid wsp:val=&quot;00E460DE&quot;/&gt;&lt;wsp:rsid wsp:val=&quot;00E46961&quot;/&gt;&lt;wsp:rsid wsp:val=&quot;00E470C7&quot;/&gt;&lt;wsp:rsid wsp:val=&quot;00E4752F&quot;/&gt;&lt;wsp:rsid wsp:val=&quot;00E504D3&quot;/&gt;&lt;wsp:rsid wsp:val=&quot;00E505F9&quot;/&gt;&lt;wsp:rsid wsp:val=&quot;00E513A2&quot;/&gt;&lt;wsp:rsid wsp:val=&quot;00E5145D&quot;/&gt;&lt;wsp:rsid wsp:val=&quot;00E51675&quot;/&gt;&lt;wsp:rsid wsp:val=&quot;00E51733&quot;/&gt;&lt;wsp:rsid wsp:val=&quot;00E51DDA&quot;/&gt;&lt;wsp:rsid wsp:val=&quot;00E51EF0&quot;/&gt;&lt;wsp:rsid wsp:val=&quot;00E522FE&quot;/&gt;&lt;wsp:rsid wsp:val=&quot;00E52D0E&quot;/&gt;&lt;wsp:rsid wsp:val=&quot;00E53527&quot;/&gt;&lt;wsp:rsid wsp:val=&quot;00E5371A&quot;/&gt;&lt;wsp:rsid wsp:val=&quot;00E53F54&quot;/&gt;&lt;wsp:rsid wsp:val=&quot;00E542FF&quot;/&gt;&lt;wsp:rsid wsp:val=&quot;00E546EC&quot;/&gt;&lt;wsp:rsid wsp:val=&quot;00E54EFF&quot;/&gt;&lt;wsp:rsid wsp:val=&quot;00E55139&quot;/&gt;&lt;wsp:rsid wsp:val=&quot;00E5529D&quot;/&gt;&lt;wsp:rsid wsp:val=&quot;00E556A8&quot;/&gt;&lt;wsp:rsid wsp:val=&quot;00E558C6&quot;/&gt;&lt;wsp:rsid wsp:val=&quot;00E55CD4&quot;/&gt;&lt;wsp:rsid wsp:val=&quot;00E5612E&quot;/&gt;&lt;wsp:rsid wsp:val=&quot;00E568FD&quot;/&gt;&lt;wsp:rsid wsp:val=&quot;00E56D22&quot;/&gt;&lt;wsp:rsid wsp:val=&quot;00E57277&quot;/&gt;&lt;wsp:rsid wsp:val=&quot;00E57B37&quot;/&gt;&lt;wsp:rsid wsp:val=&quot;00E603FF&quot;/&gt;&lt;wsp:rsid wsp:val=&quot;00E60970&quot;/&gt;&lt;wsp:rsid wsp:val=&quot;00E60F85&quot;/&gt;&lt;wsp:rsid wsp:val=&quot;00E61299&quot;/&gt;&lt;wsp:rsid wsp:val=&quot;00E61695&quot;/&gt;&lt;wsp:rsid wsp:val=&quot;00E61948&quot;/&gt;&lt;wsp:rsid wsp:val=&quot;00E62186&quot;/&gt;&lt;wsp:rsid wsp:val=&quot;00E624E3&quot;/&gt;&lt;wsp:rsid wsp:val=&quot;00E626E5&quot;/&gt;&lt;wsp:rsid wsp:val=&quot;00E64330&quot;/&gt;&lt;wsp:rsid wsp:val=&quot;00E644F5&quot;/&gt;&lt;wsp:rsid wsp:val=&quot;00E64BE5&quot;/&gt;&lt;wsp:rsid wsp:val=&quot;00E64DCF&quot;/&gt;&lt;wsp:rsid wsp:val=&quot;00E64E17&quot;/&gt;&lt;wsp:rsid wsp:val=&quot;00E65077&quot;/&gt;&lt;wsp:rsid wsp:val=&quot;00E655EB&quot;/&gt;&lt;wsp:rsid wsp:val=&quot;00E65A6E&quot;/&gt;&lt;wsp:rsid wsp:val=&quot;00E66EE0&quot;/&gt;&lt;wsp:rsid wsp:val=&quot;00E67C20&quot;/&gt;&lt;wsp:rsid wsp:val=&quot;00E7004E&quot;/&gt;&lt;wsp:rsid wsp:val=&quot;00E70309&quot;/&gt;&lt;wsp:rsid wsp:val=&quot;00E7097C&quot;/&gt;&lt;wsp:rsid wsp:val=&quot;00E71036&quot;/&gt;&lt;wsp:rsid wsp:val=&quot;00E71621&quot;/&gt;&lt;wsp:rsid wsp:val=&quot;00E71874&quot;/&gt;&lt;wsp:rsid wsp:val=&quot;00E7221C&quot;/&gt;&lt;wsp:rsid wsp:val=&quot;00E726A8&quot;/&gt;&lt;wsp:rsid wsp:val=&quot;00E728A1&quot;/&gt;&lt;wsp:rsid wsp:val=&quot;00E72CAF&quot;/&gt;&lt;wsp:rsid wsp:val=&quot;00E7309B&quot;/&gt;&lt;wsp:rsid wsp:val=&quot;00E732C4&quot;/&gt;&lt;wsp:rsid wsp:val=&quot;00E739BD&quot;/&gt;&lt;wsp:rsid wsp:val=&quot;00E749BB&quot;/&gt;&lt;wsp:rsid wsp:val=&quot;00E74E63&quot;/&gt;&lt;wsp:rsid wsp:val=&quot;00E7510D&quot;/&gt;&lt;wsp:rsid wsp:val=&quot;00E752A2&quot;/&gt;&lt;wsp:rsid wsp:val=&quot;00E76C27&quot;/&gt;&lt;wsp:rsid wsp:val=&quot;00E77139&quot;/&gt;&lt;wsp:rsid wsp:val=&quot;00E773FA&quot;/&gt;&lt;wsp:rsid wsp:val=&quot;00E774CB&quot;/&gt;&lt;wsp:rsid wsp:val=&quot;00E77818&quot;/&gt;&lt;wsp:rsid wsp:val=&quot;00E80B50&quot;/&gt;&lt;wsp:rsid wsp:val=&quot;00E80F63&quot;/&gt;&lt;wsp:rsid wsp:val=&quot;00E81595&quot;/&gt;&lt;wsp:rsid wsp:val=&quot;00E815C1&quot;/&gt;&lt;wsp:rsid wsp:val=&quot;00E82128&quot;/&gt;&lt;wsp:rsid wsp:val=&quot;00E82828&quot;/&gt;&lt;wsp:rsid wsp:val=&quot;00E83898&quot;/&gt;&lt;wsp:rsid wsp:val=&quot;00E83F52&quot;/&gt;&lt;wsp:rsid wsp:val=&quot;00E846CC&quot;/&gt;&lt;wsp:rsid wsp:val=&quot;00E84971&quot;/&gt;&lt;wsp:rsid wsp:val=&quot;00E84D47&quot;/&gt;&lt;wsp:rsid wsp:val=&quot;00E8509E&quot;/&gt;&lt;wsp:rsid wsp:val=&quot;00E85C08&quot;/&gt;&lt;wsp:rsid wsp:val=&quot;00E86ACC&quot;/&gt;&lt;wsp:rsid wsp:val=&quot;00E8718F&quot;/&gt;&lt;wsp:rsid wsp:val=&quot;00E873DE&quot;/&gt;&lt;wsp:rsid wsp:val=&quot;00E9029C&quot;/&gt;&lt;wsp:rsid wsp:val=&quot;00E9036F&quot;/&gt;&lt;wsp:rsid wsp:val=&quot;00E90792&quot;/&gt;&lt;wsp:rsid wsp:val=&quot;00E907E3&quot;/&gt;&lt;wsp:rsid wsp:val=&quot;00E90AA1&quot;/&gt;&lt;wsp:rsid wsp:val=&quot;00E90EC8&quot;/&gt;&lt;wsp:rsid wsp:val=&quot;00E91B83&quot;/&gt;&lt;wsp:rsid wsp:val=&quot;00E924CE&quot;/&gt;&lt;wsp:rsid wsp:val=&quot;00E926A0&quot;/&gt;&lt;wsp:rsid wsp:val=&quot;00E92AA5&quot;/&gt;&lt;wsp:rsid wsp:val=&quot;00E93619&quot;/&gt;&lt;wsp:rsid wsp:val=&quot;00E936AE&quot;/&gt;&lt;wsp:rsid wsp:val=&quot;00E9373C&quot;/&gt;&lt;wsp:rsid wsp:val=&quot;00E94FEE&quot;/&gt;&lt;wsp:rsid wsp:val=&quot;00E95EF5&quot;/&gt;&lt;wsp:rsid wsp:val=&quot;00E9607F&quot;/&gt;&lt;wsp:rsid wsp:val=&quot;00E962ED&quot;/&gt;&lt;wsp:rsid wsp:val=&quot;00E963B2&quot;/&gt;&lt;wsp:rsid wsp:val=&quot;00E96BEE&quot;/&gt;&lt;wsp:rsid wsp:val=&quot;00EA0A74&quot;/&gt;&lt;wsp:rsid wsp:val=&quot;00EA10AB&quot;/&gt;&lt;wsp:rsid wsp:val=&quot;00EA14E7&quot;/&gt;&lt;wsp:rsid wsp:val=&quot;00EA2545&quot;/&gt;&lt;wsp:rsid wsp:val=&quot;00EA2956&quot;/&gt;&lt;wsp:rsid wsp:val=&quot;00EA3617&quot;/&gt;&lt;wsp:rsid wsp:val=&quot;00EA3D40&quot;/&gt;&lt;wsp:rsid wsp:val=&quot;00EA474C&quot;/&gt;&lt;wsp:rsid wsp:val=&quot;00EA4907&quot;/&gt;&lt;wsp:rsid wsp:val=&quot;00EA55E7&quot;/&gt;&lt;wsp:rsid wsp:val=&quot;00EA59AF&quot;/&gt;&lt;wsp:rsid wsp:val=&quot;00EA5E35&quot;/&gt;&lt;wsp:rsid wsp:val=&quot;00EA60FE&quot;/&gt;&lt;wsp:rsid wsp:val=&quot;00EA63EB&quot;/&gt;&lt;wsp:rsid wsp:val=&quot;00EA683B&quot;/&gt;&lt;wsp:rsid wsp:val=&quot;00EA6F30&quot;/&gt;&lt;wsp:rsid wsp:val=&quot;00EA774F&quot;/&gt;&lt;wsp:rsid wsp:val=&quot;00EA7A2E&quot;/&gt;&lt;wsp:rsid wsp:val=&quot;00EB0489&quot;/&gt;&lt;wsp:rsid wsp:val=&quot;00EB07DE&quot;/&gt;&lt;wsp:rsid wsp:val=&quot;00EB11E3&quot;/&gt;&lt;wsp:rsid wsp:val=&quot;00EB128E&quot;/&gt;&lt;wsp:rsid wsp:val=&quot;00EB12E1&quot;/&gt;&lt;wsp:rsid wsp:val=&quot;00EB1375&quot;/&gt;&lt;wsp:rsid wsp:val=&quot;00EB1CD8&quot;/&gt;&lt;wsp:rsid wsp:val=&quot;00EB1EC9&quot;/&gt;&lt;wsp:rsid wsp:val=&quot;00EB280F&quot;/&gt;&lt;wsp:rsid wsp:val=&quot;00EB28DA&quot;/&gt;&lt;wsp:rsid wsp:val=&quot;00EB2A09&quot;/&gt;&lt;wsp:rsid wsp:val=&quot;00EB2EE0&quot;/&gt;&lt;wsp:rsid wsp:val=&quot;00EB2F67&quot;/&gt;&lt;wsp:rsid wsp:val=&quot;00EB3013&quot;/&gt;&lt;wsp:rsid wsp:val=&quot;00EB3279&quot;/&gt;&lt;wsp:rsid wsp:val=&quot;00EB3741&quot;/&gt;&lt;wsp:rsid wsp:val=&quot;00EB39EE&quot;/&gt;&lt;wsp:rsid wsp:val=&quot;00EB3CED&quot;/&gt;&lt;wsp:rsid wsp:val=&quot;00EB409E&quot;/&gt;&lt;wsp:rsid wsp:val=&quot;00EB4148&quot;/&gt;&lt;wsp:rsid wsp:val=&quot;00EB4180&quot;/&gt;&lt;wsp:rsid wsp:val=&quot;00EB45BD&quot;/&gt;&lt;wsp:rsid wsp:val=&quot;00EB4DE2&quot;/&gt;&lt;wsp:rsid wsp:val=&quot;00EB4FA8&quot;/&gt;&lt;wsp:rsid wsp:val=&quot;00EB5019&quot;/&gt;&lt;wsp:rsid wsp:val=&quot;00EB59E3&quot;/&gt;&lt;wsp:rsid wsp:val=&quot;00EB5D95&quot;/&gt;&lt;wsp:rsid wsp:val=&quot;00EB6001&quot;/&gt;&lt;wsp:rsid wsp:val=&quot;00EB6495&quot;/&gt;&lt;wsp:rsid wsp:val=&quot;00EB7556&quot;/&gt;&lt;wsp:rsid wsp:val=&quot;00EB7B21&quot;/&gt;&lt;wsp:rsid wsp:val=&quot;00EC02D2&quot;/&gt;&lt;wsp:rsid wsp:val=&quot;00EC0A53&quot;/&gt;&lt;wsp:rsid wsp:val=&quot;00EC1553&quot;/&gt;&lt;wsp:rsid wsp:val=&quot;00EC1EE3&quot;/&gt;&lt;wsp:rsid wsp:val=&quot;00EC2812&quot;/&gt;&lt;wsp:rsid wsp:val=&quot;00EC2A51&quot;/&gt;&lt;wsp:rsid wsp:val=&quot;00EC2CD1&quot;/&gt;&lt;wsp:rsid wsp:val=&quot;00EC3A4B&quot;/&gt;&lt;wsp:rsid wsp:val=&quot;00EC4812&quot;/&gt;&lt;wsp:rsid wsp:val=&quot;00EC4ACB&quot;/&gt;&lt;wsp:rsid wsp:val=&quot;00EC4EC0&quot;/&gt;&lt;wsp:rsid wsp:val=&quot;00EC50A9&quot;/&gt;&lt;wsp:rsid wsp:val=&quot;00EC5F51&quot;/&gt;&lt;wsp:rsid wsp:val=&quot;00EC6923&quot;/&gt;&lt;wsp:rsid wsp:val=&quot;00EC7439&quot;/&gt;&lt;wsp:rsid wsp:val=&quot;00ED011D&quot;/&gt;&lt;wsp:rsid wsp:val=&quot;00ED0291&quot;/&gt;&lt;wsp:rsid wsp:val=&quot;00ED0C54&quot;/&gt;&lt;wsp:rsid wsp:val=&quot;00ED0D16&quot;/&gt;&lt;wsp:rsid wsp:val=&quot;00ED0E2A&quot;/&gt;&lt;wsp:rsid wsp:val=&quot;00ED1240&quot;/&gt;&lt;wsp:rsid wsp:val=&quot;00ED1533&quot;/&gt;&lt;wsp:rsid wsp:val=&quot;00ED1BA9&quot;/&gt;&lt;wsp:rsid wsp:val=&quot;00ED2692&quot;/&gt;&lt;wsp:rsid wsp:val=&quot;00ED2CA7&quot;/&gt;&lt;wsp:rsid wsp:val=&quot;00ED3EED&quot;/&gt;&lt;wsp:rsid wsp:val=&quot;00ED3F21&quot;/&gt;&lt;wsp:rsid wsp:val=&quot;00ED4634&quot;/&gt;&lt;wsp:rsid wsp:val=&quot;00ED49EA&quot;/&gt;&lt;wsp:rsid wsp:val=&quot;00ED5B16&quot;/&gt;&lt;wsp:rsid wsp:val=&quot;00ED6746&quot;/&gt;&lt;wsp:rsid wsp:val=&quot;00ED6A3D&quot;/&gt;&lt;wsp:rsid wsp:val=&quot;00ED6DDB&quot;/&gt;&lt;wsp:rsid wsp:val=&quot;00ED7152&quot;/&gt;&lt;wsp:rsid wsp:val=&quot;00ED7434&quot;/&gt;&lt;wsp:rsid wsp:val=&quot;00ED7794&quot;/&gt;&lt;wsp:rsid wsp:val=&quot;00ED79E3&quot;/&gt;&lt;wsp:rsid wsp:val=&quot;00ED7DBC&quot;/&gt;&lt;wsp:rsid wsp:val=&quot;00ED7F02&quot;/&gt;&lt;wsp:rsid wsp:val=&quot;00EE0166&quot;/&gt;&lt;wsp:rsid wsp:val=&quot;00EE04D8&quot;/&gt;&lt;wsp:rsid wsp:val=&quot;00EE158B&quot;/&gt;&lt;wsp:rsid wsp:val=&quot;00EE1917&quot;/&gt;&lt;wsp:rsid wsp:val=&quot;00EE2658&quot;/&gt;&lt;wsp:rsid wsp:val=&quot;00EE295E&quot;/&gt;&lt;wsp:rsid wsp:val=&quot;00EE29BD&quot;/&gt;&lt;wsp:rsid wsp:val=&quot;00EE375C&quot;/&gt;&lt;wsp:rsid wsp:val=&quot;00EE4537&quot;/&gt;&lt;wsp:rsid wsp:val=&quot;00EE4C38&quot;/&gt;&lt;wsp:rsid wsp:val=&quot;00EE53F7&quot;/&gt;&lt;wsp:rsid wsp:val=&quot;00EE549F&quot;/&gt;&lt;wsp:rsid wsp:val=&quot;00EE6919&quot;/&gt;&lt;wsp:rsid wsp:val=&quot;00EE76EE&quot;/&gt;&lt;wsp:rsid wsp:val=&quot;00EE79CC&quot;/&gt;&lt;wsp:rsid wsp:val=&quot;00EF07FD&quot;/&gt;&lt;wsp:rsid wsp:val=&quot;00EF08EB&quot;/&gt;&lt;wsp:rsid wsp:val=&quot;00EF09CD&quot;/&gt;&lt;wsp:rsid wsp:val=&quot;00EF1102&quot;/&gt;&lt;wsp:rsid wsp:val=&quot;00EF1255&quot;/&gt;&lt;wsp:rsid wsp:val=&quot;00EF2FD5&quot;/&gt;&lt;wsp:rsid wsp:val=&quot;00EF302F&quot;/&gt;&lt;wsp:rsid wsp:val=&quot;00EF3B34&quot;/&gt;&lt;wsp:rsid wsp:val=&quot;00EF3BFF&quot;/&gt;&lt;wsp:rsid wsp:val=&quot;00EF3E5F&quot;/&gt;&lt;wsp:rsid wsp:val=&quot;00EF4861&quot;/&gt;&lt;wsp:rsid wsp:val=&quot;00EF48E4&quot;/&gt;&lt;wsp:rsid wsp:val=&quot;00EF49D4&quot;/&gt;&lt;wsp:rsid wsp:val=&quot;00EF4C8B&quot;/&gt;&lt;wsp:rsid wsp:val=&quot;00EF4EA3&quot;/&gt;&lt;wsp:rsid wsp:val=&quot;00EF5B81&quot;/&gt;&lt;wsp:rsid wsp:val=&quot;00EF5B85&quot;/&gt;&lt;wsp:rsid wsp:val=&quot;00EF5FDA&quot;/&gt;&lt;wsp:rsid wsp:val=&quot;00EF6166&quot;/&gt;&lt;wsp:rsid wsp:val=&quot;00EF67A2&quot;/&gt;&lt;wsp:rsid wsp:val=&quot;00EF7680&quot;/&gt;&lt;wsp:rsid wsp:val=&quot;00F0014D&quot;/&gt;&lt;wsp:rsid wsp:val=&quot;00F0041E&quot;/&gt;&lt;wsp:rsid wsp:val=&quot;00F00630&quot;/&gt;&lt;wsp:rsid wsp:val=&quot;00F0089A&quot;/&gt;&lt;wsp:rsid wsp:val=&quot;00F01222&quot;/&gt;&lt;wsp:rsid wsp:val=&quot;00F0182D&quot;/&gt;&lt;wsp:rsid wsp:val=&quot;00F01A36&quot;/&gt;&lt;wsp:rsid wsp:val=&quot;00F01B97&quot;/&gt;&lt;wsp:rsid wsp:val=&quot;00F02011&quot;/&gt;&lt;wsp:rsid wsp:val=&quot;00F020E4&quot;/&gt;&lt;wsp:rsid wsp:val=&quot;00F0263B&quot;/&gt;&lt;wsp:rsid wsp:val=&quot;00F027CD&quot;/&gt;&lt;wsp:rsid wsp:val=&quot;00F028CA&quot;/&gt;&lt;wsp:rsid wsp:val=&quot;00F02CD1&quot;/&gt;&lt;wsp:rsid wsp:val=&quot;00F03915&quot;/&gt;&lt;wsp:rsid wsp:val=&quot;00F03B72&quot;/&gt;&lt;wsp:rsid wsp:val=&quot;00F05086&quot;/&gt;&lt;wsp:rsid wsp:val=&quot;00F05308&quot;/&gt;&lt;wsp:rsid wsp:val=&quot;00F0552E&quot;/&gt;&lt;wsp:rsid wsp:val=&quot;00F058EA&quot;/&gt;&lt;wsp:rsid wsp:val=&quot;00F05B47&quot;/&gt;&lt;wsp:rsid wsp:val=&quot;00F06026&quot;/&gt;&lt;wsp:rsid wsp:val=&quot;00F06765&quot;/&gt;&lt;wsp:rsid wsp:val=&quot;00F06E86&quot;/&gt;&lt;wsp:rsid wsp:val=&quot;00F077C6&quot;/&gt;&lt;wsp:rsid wsp:val=&quot;00F10746&quot;/&gt;&lt;wsp:rsid wsp:val=&quot;00F10F50&quot;/&gt;&lt;wsp:rsid wsp:val=&quot;00F12146&quot;/&gt;&lt;wsp:rsid wsp:val=&quot;00F1229F&quot;/&gt;&lt;wsp:rsid wsp:val=&quot;00F126C0&quot;/&gt;&lt;wsp:rsid wsp:val=&quot;00F1283E&quot;/&gt;&lt;wsp:rsid wsp:val=&quot;00F12CC8&quot;/&gt;&lt;wsp:rsid wsp:val=&quot;00F12CDB&quot;/&gt;&lt;wsp:rsid wsp:val=&quot;00F12E17&quot;/&gt;&lt;wsp:rsid wsp:val=&quot;00F131C5&quot;/&gt;&lt;wsp:rsid wsp:val=&quot;00F13F9A&quot;/&gt;&lt;wsp:rsid wsp:val=&quot;00F14289&quot;/&gt;&lt;wsp:rsid wsp:val=&quot;00F1438B&quot;/&gt;&lt;wsp:rsid wsp:val=&quot;00F143F3&quot;/&gt;&lt;wsp:rsid wsp:val=&quot;00F14CCC&quot;/&gt;&lt;wsp:rsid wsp:val=&quot;00F15030&quot;/&gt;&lt;wsp:rsid wsp:val=&quot;00F151E6&quot;/&gt;&lt;wsp:rsid wsp:val=&quot;00F161C7&quot;/&gt;&lt;wsp:rsid wsp:val=&quot;00F1625B&quot;/&gt;&lt;wsp:rsid wsp:val=&quot;00F163F9&quot;/&gt;&lt;wsp:rsid wsp:val=&quot;00F16EFE&quot;/&gt;&lt;wsp:rsid wsp:val=&quot;00F17AC3&quot;/&gt;&lt;wsp:rsid wsp:val=&quot;00F17E58&quot;/&gt;&lt;wsp:rsid wsp:val=&quot;00F20370&quot;/&gt;&lt;wsp:rsid wsp:val=&quot;00F207B4&quot;/&gt;&lt;wsp:rsid wsp:val=&quot;00F20D3B&quot;/&gt;&lt;wsp:rsid wsp:val=&quot;00F20EBC&quot;/&gt;&lt;wsp:rsid wsp:val=&quot;00F21669&quot;/&gt;&lt;wsp:rsid wsp:val=&quot;00F21958&quot;/&gt;&lt;wsp:rsid wsp:val=&quot;00F227EA&quot;/&gt;&lt;wsp:rsid wsp:val=&quot;00F22B7D&quot;/&gt;&lt;wsp:rsid wsp:val=&quot;00F22BD5&quot;/&gt;&lt;wsp:rsid wsp:val=&quot;00F23175&quot;/&gt;&lt;wsp:rsid wsp:val=&quot;00F233EE&quot;/&gt;&lt;wsp:rsid wsp:val=&quot;00F2421C&quot;/&gt;&lt;wsp:rsid wsp:val=&quot;00F24C88&quot;/&gt;&lt;wsp:rsid wsp:val=&quot;00F251DD&quot;/&gt;&lt;wsp:rsid wsp:val=&quot;00F2552D&quot;/&gt;&lt;wsp:rsid wsp:val=&quot;00F25693&quot;/&gt;&lt;wsp:rsid wsp:val=&quot;00F25F3A&quot;/&gt;&lt;wsp:rsid wsp:val=&quot;00F263A8&quot;/&gt;&lt;wsp:rsid wsp:val=&quot;00F263DE&quot;/&gt;&lt;wsp:rsid wsp:val=&quot;00F264B5&quot;/&gt;&lt;wsp:rsid wsp:val=&quot;00F269A8&quot;/&gt;&lt;wsp:rsid wsp:val=&quot;00F26A20&quot;/&gt;&lt;wsp:rsid wsp:val=&quot;00F26C3D&quot;/&gt;&lt;wsp:rsid wsp:val=&quot;00F279FB&quot;/&gt;&lt;wsp:rsid wsp:val=&quot;00F30256&quot;/&gt;&lt;wsp:rsid wsp:val=&quot;00F3090B&quot;/&gt;&lt;wsp:rsid wsp:val=&quot;00F31202&quot;/&gt;&lt;wsp:rsid wsp:val=&quot;00F3302C&quot;/&gt;&lt;wsp:rsid wsp:val=&quot;00F332D9&quot;/&gt;&lt;wsp:rsid wsp:val=&quot;00F334B2&quot;/&gt;&lt;wsp:rsid wsp:val=&quot;00F34093&quot;/&gt;&lt;wsp:rsid wsp:val=&quot;00F34A1D&quot;/&gt;&lt;wsp:rsid wsp:val=&quot;00F34D30&quot;/&gt;&lt;wsp:rsid wsp:val=&quot;00F350BE&quot;/&gt;&lt;wsp:rsid wsp:val=&quot;00F35520&quot;/&gt;&lt;wsp:rsid wsp:val=&quot;00F36FB2&quot;/&gt;&lt;wsp:rsid wsp:val=&quot;00F37955&quot;/&gt;&lt;wsp:rsid wsp:val=&quot;00F37D45&quot;/&gt;&lt;wsp:rsid wsp:val=&quot;00F40A19&quot;/&gt;&lt;wsp:rsid wsp:val=&quot;00F40E96&quot;/&gt;&lt;wsp:rsid wsp:val=&quot;00F41000&quot;/&gt;&lt;wsp:rsid wsp:val=&quot;00F419E8&quot;/&gt;&lt;wsp:rsid wsp:val=&quot;00F41A82&quot;/&gt;&lt;wsp:rsid wsp:val=&quot;00F41B6C&quot;/&gt;&lt;wsp:rsid wsp:val=&quot;00F41DC4&quot;/&gt;&lt;wsp:rsid wsp:val=&quot;00F420C0&quot;/&gt;&lt;wsp:rsid wsp:val=&quot;00F427DE&quot;/&gt;&lt;wsp:rsid wsp:val=&quot;00F42F06&quot;/&gt;&lt;wsp:rsid wsp:val=&quot;00F4320F&quot;/&gt;&lt;wsp:rsid wsp:val=&quot;00F43387&quot;/&gt;&lt;wsp:rsid wsp:val=&quot;00F43486&quot;/&gt;&lt;wsp:rsid wsp:val=&quot;00F43720&quot;/&gt;&lt;wsp:rsid wsp:val=&quot;00F4376B&quot;/&gt;&lt;wsp:rsid wsp:val=&quot;00F43BC2&quot;/&gt;&lt;wsp:rsid wsp:val=&quot;00F44047&quot;/&gt;&lt;wsp:rsid wsp:val=&quot;00F449BF&quot;/&gt;&lt;wsp:rsid wsp:val=&quot;00F44B64&quot;/&gt;&lt;wsp:rsid wsp:val=&quot;00F44C7C&quot;/&gt;&lt;wsp:rsid wsp:val=&quot;00F44DAD&quot;/&gt;&lt;wsp:rsid wsp:val=&quot;00F450F0&quot;/&gt;&lt;wsp:rsid wsp:val=&quot;00F45827&quot;/&gt;&lt;wsp:rsid wsp:val=&quot;00F45EB5&quot;/&gt;&lt;wsp:rsid wsp:val=&quot;00F46034&quot;/&gt;&lt;wsp:rsid wsp:val=&quot;00F460EE&quot;/&gt;&lt;wsp:rsid wsp:val=&quot;00F464F8&quot;/&gt;&lt;wsp:rsid wsp:val=&quot;00F4658A&quot;/&gt;&lt;wsp:rsid wsp:val=&quot;00F50C0E&quot;/&gt;&lt;wsp:rsid wsp:val=&quot;00F50D6F&quot;/&gt;&lt;wsp:rsid wsp:val=&quot;00F512B3&quot;/&gt;&lt;wsp:rsid wsp:val=&quot;00F512C5&quot;/&gt;&lt;wsp:rsid wsp:val=&quot;00F515FB&quot;/&gt;&lt;wsp:rsid wsp:val=&quot;00F51DF7&quot;/&gt;&lt;wsp:rsid wsp:val=&quot;00F522C2&quot;/&gt;&lt;wsp:rsid wsp:val=&quot;00F52B07&quot;/&gt;&lt;wsp:rsid wsp:val=&quot;00F52EDC&quot;/&gt;&lt;wsp:rsid wsp:val=&quot;00F534F9&quot;/&gt;&lt;wsp:rsid wsp:val=&quot;00F53B03&quot;/&gt;&lt;wsp:rsid wsp:val=&quot;00F53BBB&quot;/&gt;&lt;wsp:rsid wsp:val=&quot;00F53CFB&quot;/&gt;&lt;wsp:rsid wsp:val=&quot;00F546D9&quot;/&gt;&lt;wsp:rsid wsp:val=&quot;00F54A3D&quot;/&gt;&lt;wsp:rsid wsp:val=&quot;00F55CDF&quot;/&gt;&lt;wsp:rsid wsp:val=&quot;00F561F0&quot;/&gt;&lt;wsp:rsid wsp:val=&quot;00F57179&quot;/&gt;&lt;wsp:rsid wsp:val=&quot;00F5717C&quot;/&gt;&lt;wsp:rsid wsp:val=&quot;00F572CD&quot;/&gt;&lt;wsp:rsid wsp:val=&quot;00F574DC&quot;/&gt;&lt;wsp:rsid wsp:val=&quot;00F57639&quot;/&gt;&lt;wsp:rsid wsp:val=&quot;00F60A28&quot;/&gt;&lt;wsp:rsid wsp:val=&quot;00F60D77&quot;/&gt;&lt;wsp:rsid wsp:val=&quot;00F61247&quot;/&gt;&lt;wsp:rsid wsp:val=&quot;00F612AA&quot;/&gt;&lt;wsp:rsid wsp:val=&quot;00F6164B&quot;/&gt;&lt;wsp:rsid wsp:val=&quot;00F61679&quot;/&gt;&lt;wsp:rsid wsp:val=&quot;00F616BC&quot;/&gt;&lt;wsp:rsid wsp:val=&quot;00F619E1&quot;/&gt;&lt;wsp:rsid wsp:val=&quot;00F62AAA&quot;/&gt;&lt;wsp:rsid wsp:val=&quot;00F62C64&quot;/&gt;&lt;wsp:rsid wsp:val=&quot;00F62D8D&quot;/&gt;&lt;wsp:rsid wsp:val=&quot;00F62E29&quot;/&gt;&lt;wsp:rsid wsp:val=&quot;00F634F9&quot;/&gt;&lt;wsp:rsid wsp:val=&quot;00F6354E&quot;/&gt;&lt;wsp:rsid wsp:val=&quot;00F63577&quot;/&gt;&lt;wsp:rsid wsp:val=&quot;00F636D7&quot;/&gt;&lt;wsp:rsid wsp:val=&quot;00F639BA&quot;/&gt;&lt;wsp:rsid wsp:val=&quot;00F6402E&quot;/&gt;&lt;wsp:rsid wsp:val=&quot;00F6525F&quot;/&gt;&lt;wsp:rsid wsp:val=&quot;00F6538F&quot;/&gt;&lt;wsp:rsid wsp:val=&quot;00F656E9&quot;/&gt;&lt;wsp:rsid wsp:val=&quot;00F65AF3&quot;/&gt;&lt;wsp:rsid wsp:val=&quot;00F65B5A&quot;/&gt;&lt;wsp:rsid wsp:val=&quot;00F65C5E&quot;/&gt;&lt;wsp:rsid wsp:val=&quot;00F66C66&quot;/&gt;&lt;wsp:rsid wsp:val=&quot;00F66CA2&quot;/&gt;&lt;wsp:rsid wsp:val=&quot;00F66F18&quot;/&gt;&lt;wsp:rsid wsp:val=&quot;00F67187&quot;/&gt;&lt;wsp:rsid wsp:val=&quot;00F6756E&quot;/&gt;&lt;wsp:rsid wsp:val=&quot;00F70F9D&quot;/&gt;&lt;wsp:rsid wsp:val=&quot;00F718EB&quot;/&gt;&lt;wsp:rsid wsp:val=&quot;00F724D0&quot;/&gt;&lt;wsp:rsid wsp:val=&quot;00F72A08&quot;/&gt;&lt;wsp:rsid wsp:val=&quot;00F72D02&quot;/&gt;&lt;wsp:rsid wsp:val=&quot;00F72D52&quot;/&gt;&lt;wsp:rsid wsp:val=&quot;00F72D83&quot;/&gt;&lt;wsp:rsid wsp:val=&quot;00F73A50&quot;/&gt;&lt;wsp:rsid wsp:val=&quot;00F73F97&quot;/&gt;&lt;wsp:rsid wsp:val=&quot;00F7563B&quot;/&gt;&lt;wsp:rsid wsp:val=&quot;00F7590B&quot;/&gt;&lt;wsp:rsid wsp:val=&quot;00F75B42&quot;/&gt;&lt;wsp:rsid wsp:val=&quot;00F76DDC&quot;/&gt;&lt;wsp:rsid wsp:val=&quot;00F77669&quot;/&gt;&lt;wsp:rsid wsp:val=&quot;00F77792&quot;/&gt;&lt;wsp:rsid wsp:val=&quot;00F778DD&quot;/&gt;&lt;wsp:rsid wsp:val=&quot;00F77D45&quot;/&gt;&lt;wsp:rsid wsp:val=&quot;00F80C33&quot;/&gt;&lt;wsp:rsid wsp:val=&quot;00F81605&quot;/&gt;&lt;wsp:rsid wsp:val=&quot;00F81613&quot;/&gt;&lt;wsp:rsid wsp:val=&quot;00F8179B&quot;/&gt;&lt;wsp:rsid wsp:val=&quot;00F82100&quot;/&gt;&lt;wsp:rsid wsp:val=&quot;00F825FA&quot;/&gt;&lt;wsp:rsid wsp:val=&quot;00F828FA&quot;/&gt;&lt;wsp:rsid wsp:val=&quot;00F83024&quot;/&gt;&lt;wsp:rsid wsp:val=&quot;00F8319A&quot;/&gt;&lt;wsp:rsid wsp:val=&quot;00F8335B&quot;/&gt;&lt;wsp:rsid wsp:val=&quot;00F8336B&quot;/&gt;&lt;wsp:rsid wsp:val=&quot;00F83F78&quot;/&gt;&lt;wsp:rsid wsp:val=&quot;00F84B44&quot;/&gt;&lt;wsp:rsid wsp:val=&quot;00F84F2E&quot;/&gt;&lt;wsp:rsid wsp:val=&quot;00F85AE5&quot;/&gt;&lt;wsp:rsid wsp:val=&quot;00F85CE2&quot;/&gt;&lt;wsp:rsid wsp:val=&quot;00F85F34&quot;/&gt;&lt;wsp:rsid wsp:val=&quot;00F86A2A&quot;/&gt;&lt;wsp:rsid wsp:val=&quot;00F86D51&quot;/&gt;&lt;wsp:rsid wsp:val=&quot;00F8735C&quot;/&gt;&lt;wsp:rsid wsp:val=&quot;00F87736&quot;/&gt;&lt;wsp:rsid wsp:val=&quot;00F87959&quot;/&gt;&lt;wsp:rsid wsp:val=&quot;00F87A30&quot;/&gt;&lt;wsp:rsid wsp:val=&quot;00F87A65&quot;/&gt;&lt;wsp:rsid wsp:val=&quot;00F90614&quot;/&gt;&lt;wsp:rsid wsp:val=&quot;00F906A4&quot;/&gt;&lt;wsp:rsid wsp:val=&quot;00F908A2&quot;/&gt;&lt;wsp:rsid wsp:val=&quot;00F90A53&quot;/&gt;&lt;wsp:rsid wsp:val=&quot;00F91376&quot;/&gt;&lt;wsp:rsid wsp:val=&quot;00F918B5&quot;/&gt;&lt;wsp:rsid wsp:val=&quot;00F9246E&quot;/&gt;&lt;wsp:rsid wsp:val=&quot;00F9277D&quot;/&gt;&lt;wsp:rsid wsp:val=&quot;00F930FA&quot;/&gt;&lt;wsp:rsid wsp:val=&quot;00F93231&quot;/&gt;&lt;wsp:rsid wsp:val=&quot;00F93749&quot;/&gt;&lt;wsp:rsid wsp:val=&quot;00F93B75&quot;/&gt;&lt;wsp:rsid wsp:val=&quot;00F93EEC&quot;/&gt;&lt;wsp:rsid wsp:val=&quot;00F93EFE&quot;/&gt;&lt;wsp:rsid wsp:val=&quot;00F94430&quot;/&gt;&lt;wsp:rsid wsp:val=&quot;00F94FD9&quot;/&gt;&lt;wsp:rsid wsp:val=&quot;00F95495&quot;/&gt;&lt;wsp:rsid wsp:val=&quot;00F958C8&quot;/&gt;&lt;wsp:rsid wsp:val=&quot;00F95D18&quot;/&gt;&lt;wsp:rsid wsp:val=&quot;00F961E6&quot;/&gt;&lt;wsp:rsid wsp:val=&quot;00F96630&quot;/&gt;&lt;wsp:rsid wsp:val=&quot;00F969CB&quot;/&gt;&lt;wsp:rsid wsp:val=&quot;00F97C41&quot;/&gt;&lt;wsp:rsid wsp:val=&quot;00FA091C&quot;/&gt;&lt;wsp:rsid wsp:val=&quot;00FA149C&quot;/&gt;&lt;wsp:rsid wsp:val=&quot;00FA1A9B&quot;/&gt;&lt;wsp:rsid wsp:val=&quot;00FA2E51&quot;/&gt;&lt;wsp:rsid wsp:val=&quot;00FA2EE6&quot;/&gt;&lt;wsp:rsid wsp:val=&quot;00FA2F28&quot;/&gt;&lt;wsp:rsid wsp:val=&quot;00FA31A7&quot;/&gt;&lt;wsp:rsid wsp:val=&quot;00FA3DAB&quot;/&gt;&lt;wsp:rsid wsp:val=&quot;00FA3EA7&quot;/&gt;&lt;wsp:rsid wsp:val=&quot;00FA41DB&quot;/&gt;&lt;wsp:rsid wsp:val=&quot;00FA45C2&quot;/&gt;&lt;wsp:rsid wsp:val=&quot;00FA4858&quot;/&gt;&lt;wsp:rsid wsp:val=&quot;00FA4D90&quot;/&gt;&lt;wsp:rsid wsp:val=&quot;00FA4DA1&quot;/&gt;&lt;wsp:rsid wsp:val=&quot;00FA4E38&quot;/&gt;&lt;wsp:rsid wsp:val=&quot;00FA5B5F&quot;/&gt;&lt;wsp:rsid wsp:val=&quot;00FA5EBE&quot;/&gt;&lt;wsp:rsid wsp:val=&quot;00FA627B&quot;/&gt;&lt;wsp:rsid wsp:val=&quot;00FA6312&quot;/&gt;&lt;wsp:rsid wsp:val=&quot;00FA6756&quot;/&gt;&lt;wsp:rsid wsp:val=&quot;00FA68F9&quot;/&gt;&lt;wsp:rsid wsp:val=&quot;00FA7FD2&quot;/&gt;&lt;wsp:rsid wsp:val=&quot;00FB01C2&quot;/&gt;&lt;wsp:rsid wsp:val=&quot;00FB12E1&quot;/&gt;&lt;wsp:rsid wsp:val=&quot;00FB199E&quot;/&gt;&lt;wsp:rsid wsp:val=&quot;00FB208E&quot;/&gt;&lt;wsp:rsid wsp:val=&quot;00FB28A9&quot;/&gt;&lt;wsp:rsid wsp:val=&quot;00FB29CB&quot;/&gt;&lt;wsp:rsid wsp:val=&quot;00FB2F8C&quot;/&gt;&lt;wsp:rsid wsp:val=&quot;00FB32B2&quot;/&gt;&lt;wsp:rsid wsp:val=&quot;00FB3306&quot;/&gt;&lt;wsp:rsid wsp:val=&quot;00FB3489&quot;/&gt;&lt;wsp:rsid wsp:val=&quot;00FB3808&quot;/&gt;&lt;wsp:rsid wsp:val=&quot;00FB389D&quot;/&gt;&lt;wsp:rsid wsp:val=&quot;00FB38E7&quot;/&gt;&lt;wsp:rsid wsp:val=&quot;00FB4263&quot;/&gt;&lt;wsp:rsid wsp:val=&quot;00FB4377&quot;/&gt;&lt;wsp:rsid wsp:val=&quot;00FB4861&quot;/&gt;&lt;wsp:rsid wsp:val=&quot;00FB4BF6&quot;/&gt;&lt;wsp:rsid wsp:val=&quot;00FB5390&quot;/&gt;&lt;wsp:rsid wsp:val=&quot;00FB564F&quot;/&gt;&lt;wsp:rsid wsp:val=&quot;00FB6128&quot;/&gt;&lt;wsp:rsid wsp:val=&quot;00FB63FC&quot;/&gt;&lt;wsp:rsid wsp:val=&quot;00FB6B71&quot;/&gt;&lt;wsp:rsid wsp:val=&quot;00FB6C85&quot;/&gt;&lt;wsp:rsid wsp:val=&quot;00FB76C7&quot;/&gt;&lt;wsp:rsid wsp:val=&quot;00FC0250&quot;/&gt;&lt;wsp:rsid wsp:val=&quot;00FC0979&quot;/&gt;&lt;wsp:rsid wsp:val=&quot;00FC0B3E&quot;/&gt;&lt;wsp:rsid wsp:val=&quot;00FC0FE9&quot;/&gt;&lt;wsp:rsid wsp:val=&quot;00FC16A2&quot;/&gt;&lt;wsp:rsid wsp:val=&quot;00FC19C2&quot;/&gt;&lt;wsp:rsid wsp:val=&quot;00FC19C4&quot;/&gt;&lt;wsp:rsid wsp:val=&quot;00FC1D06&quot;/&gt;&lt;wsp:rsid wsp:val=&quot;00FC2713&quot;/&gt;&lt;wsp:rsid wsp:val=&quot;00FC2CA1&quot;/&gt;&lt;wsp:rsid wsp:val=&quot;00FC2CC7&quot;/&gt;&lt;wsp:rsid wsp:val=&quot;00FC3302&quot;/&gt;&lt;wsp:rsid wsp:val=&quot;00FC3A77&quot;/&gt;&lt;wsp:rsid wsp:val=&quot;00FC42D3&quot;/&gt;&lt;wsp:rsid wsp:val=&quot;00FC45A8&quot;/&gt;&lt;wsp:rsid wsp:val=&quot;00FC46AB&quot;/&gt;&lt;wsp:rsid wsp:val=&quot;00FC496F&quot;/&gt;&lt;wsp:rsid wsp:val=&quot;00FC4997&quot;/&gt;&lt;wsp:rsid wsp:val=&quot;00FC49A5&quot;/&gt;&lt;wsp:rsid wsp:val=&quot;00FC503B&quot;/&gt;&lt;wsp:rsid wsp:val=&quot;00FC56ED&quot;/&gt;&lt;wsp:rsid wsp:val=&quot;00FC5AFD&quot;/&gt;&lt;wsp:rsid wsp:val=&quot;00FC649A&quot;/&gt;&lt;wsp:rsid wsp:val=&quot;00FC65DF&quot;/&gt;&lt;wsp:rsid wsp:val=&quot;00FC6ACE&quot;/&gt;&lt;wsp:rsid wsp:val=&quot;00FC73B9&quot;/&gt;&lt;wsp:rsid wsp:val=&quot;00FD026D&quot;/&gt;&lt;wsp:rsid wsp:val=&quot;00FD0446&quot;/&gt;&lt;wsp:rsid wsp:val=&quot;00FD0DB2&quot;/&gt;&lt;wsp:rsid wsp:val=&quot;00FD1223&quot;/&gt;&lt;wsp:rsid wsp:val=&quot;00FD1741&quot;/&gt;&lt;wsp:rsid wsp:val=&quot;00FD1EEC&quot;/&gt;&lt;wsp:rsid wsp:val=&quot;00FD1FAF&quot;/&gt;&lt;wsp:rsid wsp:val=&quot;00FD20E4&quot;/&gt;&lt;wsp:rsid wsp:val=&quot;00FD2F1A&quot;/&gt;&lt;wsp:rsid wsp:val=&quot;00FD3095&quot;/&gt;&lt;wsp:rsid wsp:val=&quot;00FD4769&quot;/&gt;&lt;wsp:rsid wsp:val=&quot;00FD4E69&quot;/&gt;&lt;wsp:rsid wsp:val=&quot;00FD5446&quot;/&gt;&lt;wsp:rsid wsp:val=&quot;00FD5593&quot;/&gt;&lt;wsp:rsid wsp:val=&quot;00FD56EC&quot;/&gt;&lt;wsp:rsid wsp:val=&quot;00FD5E4D&quot;/&gt;&lt;wsp:rsid wsp:val=&quot;00FD624A&quot;/&gt;&lt;wsp:rsid wsp:val=&quot;00FD699F&quot;/&gt;&lt;wsp:rsid wsp:val=&quot;00FD6AB8&quot;/&gt;&lt;wsp:rsid wsp:val=&quot;00FD7AB5&quot;/&gt;&lt;wsp:rsid wsp:val=&quot;00FD7EFD&quot;/&gt;&lt;wsp:rsid wsp:val=&quot;00FE01CC&quot;/&gt;&lt;wsp:rsid wsp:val=&quot;00FE1012&quot;/&gt;&lt;wsp:rsid wsp:val=&quot;00FE106F&quot;/&gt;&lt;wsp:rsid wsp:val=&quot;00FE13AC&quot;/&gt;&lt;wsp:rsid wsp:val=&quot;00FE142B&quot;/&gt;&lt;wsp:rsid wsp:val=&quot;00FE149C&quot;/&gt;&lt;wsp:rsid wsp:val=&quot;00FE17D1&quot;/&gt;&lt;wsp:rsid wsp:val=&quot;00FE1BAA&quot;/&gt;&lt;wsp:rsid wsp:val=&quot;00FE1E27&quot;/&gt;&lt;wsp:rsid wsp:val=&quot;00FE277F&quot;/&gt;&lt;wsp:rsid wsp:val=&quot;00FE38EC&quot;/&gt;&lt;wsp:rsid wsp:val=&quot;00FE3B5D&quot;/&gt;&lt;wsp:rsid wsp:val=&quot;00FE4020&quot;/&gt;&lt;wsp:rsid wsp:val=&quot;00FE41CD&quot;/&gt;&lt;wsp:rsid wsp:val=&quot;00FE439A&quot;/&gt;&lt;wsp:rsid wsp:val=&quot;00FE45F6&quot;/&gt;&lt;wsp:rsid wsp:val=&quot;00FE4B38&quot;/&gt;&lt;wsp:rsid wsp:val=&quot;00FE4FB2&quot;/&gt;&lt;wsp:rsid wsp:val=&quot;00FE52E9&quot;/&gt;&lt;wsp:rsid wsp:val=&quot;00FE5948&quot;/&gt;&lt;wsp:rsid wsp:val=&quot;00FE5A13&quot;/&gt;&lt;wsp:rsid wsp:val=&quot;00FE632C&quot;/&gt;&lt;wsp:rsid wsp:val=&quot;00FE65D8&quot;/&gt;&lt;wsp:rsid wsp:val=&quot;00FE6FF6&quot;/&gt;&lt;wsp:rsid wsp:val=&quot;00FE70D3&quot;/&gt;&lt;wsp:rsid wsp:val=&quot;00FE7613&quot;/&gt;&lt;wsp:rsid wsp:val=&quot;00FE78A2&quot;/&gt;&lt;wsp:rsid wsp:val=&quot;00FE79E7&quot;/&gt;&lt;wsp:rsid wsp:val=&quot;00FF0826&quot;/&gt;&lt;wsp:rsid wsp:val=&quot;00FF0927&quot;/&gt;&lt;wsp:rsid wsp:val=&quot;00FF0AF4&quot;/&gt;&lt;wsp:rsid wsp:val=&quot;00FF0DB8&quot;/&gt;&lt;wsp:rsid wsp:val=&quot;00FF1B63&quot;/&gt;&lt;wsp:rsid wsp:val=&quot;00FF1D43&quot;/&gt;&lt;wsp:rsid wsp:val=&quot;00FF2197&quot;/&gt;&lt;wsp:rsid wsp:val=&quot;00FF425D&quot;/&gt;&lt;wsp:rsid wsp:val=&quot;00FF4823&quot;/&gt;&lt;wsp:rsid wsp:val=&quot;00FF50DB&quot;/&gt;&lt;wsp:rsid wsp:val=&quot;00FF5179&quot;/&gt;&lt;wsp:rsid wsp:val=&quot;00FF522D&quot;/&gt;&lt;wsp:rsid wsp:val=&quot;00FF6D52&quot;/&gt;&lt;wsp:rsid wsp:val=&quot;00FF74FF&quot;/&gt;&lt;wsp:rsid wsp:val=&quot;00FF76D8&quot;/&gt;&lt;wsp:rsid wsp:val=&quot;00FF786F&quot;/&gt;&lt;wsp:rsid wsp:val=&quot;00FF79F6&quot;/&gt;&lt;wsp:rsid wsp:val=&quot;00FF7B79&quot;/&gt;&lt;wsp:rsid wsp:val=&quot;00FF7DFD&quot;/&gt;&lt;/wsp:rsids&gt;&lt;/w:docPr&gt;&lt;w:body&gt;&lt;w:p wsp:rsidR=&quot;00000000&quot; wsp:rsidRDefault=&quot;00881F7C&quot;&gt;&lt;m:oMathPara&gt;&lt;m:oMath&gt;&lt;m:r&gt;&lt;w:rPr&gt;&lt;w:rFonts w:ascii=&quot;Cambria Math&quot; w:h-ansi=&quot;Times New Roman&quot;/&gt;&lt;wx:font wx:val=&quot;Cambria Math&quot;/&gt;&lt;w:i/&gt;&lt;w:sz w:val=&quot;24&quot;/&gt;&lt;w:sz-cs w:val=&quot;24&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2" o:title="" chromakey="white"/>
          </v:shape>
        </w:pict>
      </w:r>
      <w:r w:rsidRPr="00480962">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480962">
        <w:rPr>
          <w:rFonts w:ascii="Times New Roman" w:hAnsi="Times New Roman"/>
          <w:sz w:val="24"/>
          <w:szCs w:val="24"/>
          <w:vertAlign w:val="subscript"/>
        </w:rPr>
        <w:t xml:space="preserve">0 </w:t>
      </w:r>
      <w:r w:rsidRPr="00A96D2D">
        <w:rPr>
          <w:rFonts w:ascii="Times New Roman" w:hAnsi="Times New Roman"/>
          <w:sz w:val="24"/>
          <w:szCs w:val="24"/>
        </w:rPr>
        <w:t>при</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480962">
        <w:rPr>
          <w:rFonts w:ascii="Times New Roman" w:hAnsi="Times New Roman"/>
          <w:sz w:val="24"/>
          <w:szCs w:val="24"/>
          <w:vertAlign w:val="subscript"/>
        </w:rPr>
        <w:t>1</w:t>
      </w:r>
      <w:r w:rsidRPr="00480962">
        <w:rPr>
          <w:rFonts w:ascii="Times New Roman" w:hAnsi="Times New Roman"/>
          <w:sz w:val="24"/>
          <w:szCs w:val="24"/>
        </w:rPr>
        <w:t>(</w:t>
      </w:r>
      <w:r w:rsidRPr="00A96D2D">
        <w:rPr>
          <w:rFonts w:ascii="Times New Roman" w:hAnsi="Times New Roman"/>
          <w:sz w:val="24"/>
          <w:szCs w:val="24"/>
          <w:lang w:val="en-US"/>
        </w:rPr>
        <w:t>s</w:t>
      </w:r>
      <w:r w:rsidRPr="00480962">
        <w:rPr>
          <w:rFonts w:ascii="Times New Roman" w:hAnsi="Times New Roman"/>
          <w:sz w:val="24"/>
          <w:szCs w:val="24"/>
        </w:rPr>
        <w:t>)</w:t>
      </w:r>
      <w:r w:rsidRPr="00A96D2D">
        <w:rPr>
          <w:rFonts w:ascii="Times New Roman" w:hAnsi="Times New Roman"/>
          <w:sz w:val="24"/>
          <w:szCs w:val="24"/>
          <w:lang w:val="en-US"/>
        </w:rPr>
        <w:sym w:font="Symbol" w:char="F0CF"/>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w:t>
      </w:r>
    </w:p>
    <w:p w:rsidR="004F08F0" w:rsidRPr="00A96D2D" w:rsidRDefault="004F08F0" w:rsidP="006675EB">
      <w:pPr>
        <w:tabs>
          <w:tab w:val="left" w:pos="-426"/>
          <w:tab w:val="left" w:pos="7513"/>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определяют точ</w:t>
      </w:r>
      <w:r w:rsidR="00B61E58" w:rsidRPr="00A96D2D">
        <w:rPr>
          <w:rFonts w:ascii="Times New Roman" w:hAnsi="Times New Roman"/>
          <w:sz w:val="24"/>
          <w:szCs w:val="24"/>
        </w:rPr>
        <w:t>ечные индивидуальные нормы перви</w:t>
      </w:r>
      <w:r w:rsidRPr="00A96D2D">
        <w:rPr>
          <w:rFonts w:ascii="Times New Roman" w:hAnsi="Times New Roman"/>
          <w:sz w:val="24"/>
          <w:szCs w:val="24"/>
        </w:rPr>
        <w:t>чных показателей состояния элементов системы:</w:t>
      </w:r>
    </w:p>
    <w:p w:rsidR="004F08F0" w:rsidRPr="00A96D2D" w:rsidRDefault="004F08F0" w:rsidP="006675EB">
      <w:pPr>
        <w:pStyle w:val="32"/>
        <w:tabs>
          <w:tab w:val="left" w:pos="-426"/>
          <w:tab w:val="left" w:pos="1701"/>
          <w:tab w:val="left" w:pos="1843"/>
          <w:tab w:val="left" w:pos="7513"/>
          <w:tab w:val="left" w:pos="7938"/>
          <w:tab w:val="left" w:pos="8222"/>
          <w:tab w:val="left" w:pos="9498"/>
        </w:tabs>
        <w:spacing w:after="0" w:line="360" w:lineRule="auto"/>
        <w:contextualSpacing/>
        <w:mirrorIndents/>
        <w:rPr>
          <w:sz w:val="24"/>
          <w:szCs w:val="24"/>
        </w:rPr>
      </w:pPr>
      <w:r w:rsidRPr="00A96D2D">
        <w:rPr>
          <w:sz w:val="24"/>
          <w:szCs w:val="24"/>
        </w:rPr>
        <w:t xml:space="preserve">                                                       </w:t>
      </w:r>
      <w:r w:rsidRPr="00A96D2D">
        <w:rPr>
          <w:sz w:val="24"/>
          <w:szCs w:val="24"/>
          <w:lang w:val="en-US"/>
        </w:rPr>
        <w:t>M</w:t>
      </w:r>
      <w:r w:rsidRPr="00A96D2D">
        <w:rPr>
          <w:sz w:val="24"/>
          <w:szCs w:val="24"/>
          <w:vertAlign w:val="subscript"/>
          <w:lang w:val="en-US"/>
        </w:rPr>
        <w:t>j</w:t>
      </w:r>
      <w:r w:rsidRPr="00A96D2D">
        <w:rPr>
          <w:sz w:val="24"/>
          <w:szCs w:val="24"/>
          <w:vertAlign w:val="subscript"/>
        </w:rPr>
        <w:t>0</w:t>
      </w:r>
      <w:r w:rsidRPr="00A96D2D">
        <w:rPr>
          <w:sz w:val="24"/>
          <w:szCs w:val="24"/>
        </w:rPr>
        <w:t>(</w:t>
      </w:r>
      <w:r w:rsidRPr="00A96D2D">
        <w:rPr>
          <w:sz w:val="24"/>
          <w:szCs w:val="24"/>
          <w:lang w:val="en-US"/>
        </w:rPr>
        <w:t>s</w:t>
      </w:r>
      <w:r w:rsidRPr="00A96D2D">
        <w:rPr>
          <w:sz w:val="24"/>
          <w:szCs w:val="24"/>
        </w:rPr>
        <w:t xml:space="preserve">); </w:t>
      </w:r>
      <w:r w:rsidRPr="00A96D2D">
        <w:rPr>
          <w:sz w:val="24"/>
          <w:szCs w:val="24"/>
          <w:lang w:val="en-US"/>
        </w:rPr>
        <w:t>j</w:t>
      </w:r>
      <w:r w:rsidRPr="00A96D2D">
        <w:rPr>
          <w:sz w:val="24"/>
          <w:szCs w:val="24"/>
        </w:rPr>
        <w:t xml:space="preserve"> = 1</w:t>
      </w:r>
      <w:proofErr w:type="gramStart"/>
      <w:r w:rsidRPr="00A96D2D">
        <w:rPr>
          <w:sz w:val="24"/>
          <w:szCs w:val="24"/>
        </w:rPr>
        <w:t>..</w:t>
      </w:r>
      <w:r w:rsidRPr="00A96D2D">
        <w:rPr>
          <w:sz w:val="24"/>
          <w:szCs w:val="24"/>
          <w:lang w:val="en-US"/>
        </w:rPr>
        <w:t>n</w:t>
      </w:r>
      <w:proofErr w:type="gramEnd"/>
      <w:r w:rsidRPr="00A96D2D">
        <w:rPr>
          <w:sz w:val="24"/>
          <w:szCs w:val="24"/>
        </w:rPr>
        <w:t xml:space="preserve"> и </w:t>
      </w:r>
      <w:r w:rsidRPr="00A96D2D">
        <w:rPr>
          <w:sz w:val="24"/>
          <w:szCs w:val="24"/>
          <w:lang w:val="en-US"/>
        </w:rPr>
        <w:t>s</w:t>
      </w:r>
      <w:r w:rsidRPr="00A96D2D">
        <w:rPr>
          <w:sz w:val="24"/>
          <w:szCs w:val="24"/>
        </w:rPr>
        <w:t xml:space="preserve"> = 1..</w:t>
      </w:r>
      <w:r w:rsidRPr="00A96D2D">
        <w:rPr>
          <w:sz w:val="24"/>
          <w:szCs w:val="24"/>
          <w:lang w:val="en-US"/>
        </w:rPr>
        <w:t>N</w:t>
      </w:r>
      <w:r w:rsidRPr="00A96D2D">
        <w:rPr>
          <w:sz w:val="24"/>
          <w:szCs w:val="24"/>
        </w:rPr>
        <w:t xml:space="preserve">                                                   </w:t>
      </w:r>
    </w:p>
    <w:p w:rsidR="004F08F0" w:rsidRDefault="004F08F0" w:rsidP="006675EB">
      <w:pPr>
        <w:tabs>
          <w:tab w:val="left" w:pos="-426"/>
          <w:tab w:val="left" w:pos="284"/>
          <w:tab w:val="left" w:pos="7513"/>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Настоящий алгори</w:t>
      </w:r>
      <w:r w:rsidR="00FF1D43" w:rsidRPr="00A96D2D">
        <w:rPr>
          <w:rFonts w:ascii="Times New Roman" w:hAnsi="Times New Roman"/>
          <w:sz w:val="24"/>
          <w:szCs w:val="24"/>
        </w:rPr>
        <w:t xml:space="preserve">тм впервые был опубликован в </w:t>
      </w:r>
      <w:r w:rsidR="00595668">
        <w:rPr>
          <w:rFonts w:ascii="Times New Roman" w:hAnsi="Times New Roman"/>
          <w:sz w:val="24"/>
          <w:szCs w:val="24"/>
        </w:rPr>
        <w:t>[110]</w:t>
      </w:r>
    </w:p>
    <w:p w:rsidR="00EB3BF3" w:rsidRDefault="00EB3BF3" w:rsidP="006675EB">
      <w:pPr>
        <w:tabs>
          <w:tab w:val="left" w:pos="-426"/>
          <w:tab w:val="left" w:pos="284"/>
          <w:tab w:val="left" w:pos="7513"/>
          <w:tab w:val="left" w:pos="9498"/>
        </w:tabs>
        <w:spacing w:line="360" w:lineRule="auto"/>
        <w:contextualSpacing/>
        <w:mirrorIndents/>
        <w:outlineLvl w:val="0"/>
        <w:rPr>
          <w:rFonts w:ascii="Times New Roman" w:hAnsi="Times New Roman"/>
          <w:sz w:val="24"/>
          <w:szCs w:val="24"/>
        </w:rPr>
      </w:pPr>
    </w:p>
    <w:p w:rsidR="00EB3BF3" w:rsidRDefault="00EB3BF3" w:rsidP="006675EB">
      <w:pPr>
        <w:tabs>
          <w:tab w:val="left" w:pos="-426"/>
          <w:tab w:val="left" w:pos="284"/>
          <w:tab w:val="left" w:pos="7513"/>
          <w:tab w:val="left" w:pos="9498"/>
        </w:tabs>
        <w:spacing w:line="360" w:lineRule="auto"/>
        <w:contextualSpacing/>
        <w:mirrorIndents/>
        <w:outlineLvl w:val="0"/>
        <w:rPr>
          <w:rFonts w:ascii="Times New Roman" w:hAnsi="Times New Roman"/>
          <w:sz w:val="24"/>
          <w:szCs w:val="24"/>
        </w:rPr>
      </w:pPr>
    </w:p>
    <w:p w:rsidR="00EB3BF3" w:rsidRDefault="00EB3BF3" w:rsidP="006675EB">
      <w:pPr>
        <w:tabs>
          <w:tab w:val="left" w:pos="-426"/>
          <w:tab w:val="left" w:pos="284"/>
          <w:tab w:val="left" w:pos="7513"/>
          <w:tab w:val="left" w:pos="9498"/>
        </w:tabs>
        <w:spacing w:line="360" w:lineRule="auto"/>
        <w:contextualSpacing/>
        <w:mirrorIndents/>
        <w:outlineLvl w:val="0"/>
        <w:rPr>
          <w:rFonts w:ascii="Times New Roman" w:hAnsi="Times New Roman"/>
          <w:sz w:val="24"/>
          <w:szCs w:val="24"/>
        </w:rPr>
      </w:pPr>
    </w:p>
    <w:p w:rsidR="00EB3BF3" w:rsidRDefault="00EB3BF3" w:rsidP="006675EB">
      <w:pPr>
        <w:tabs>
          <w:tab w:val="left" w:pos="-426"/>
          <w:tab w:val="left" w:pos="284"/>
          <w:tab w:val="left" w:pos="7513"/>
          <w:tab w:val="left" w:pos="9498"/>
        </w:tabs>
        <w:spacing w:line="360" w:lineRule="auto"/>
        <w:contextualSpacing/>
        <w:mirrorIndents/>
        <w:outlineLvl w:val="0"/>
        <w:rPr>
          <w:rFonts w:ascii="Times New Roman" w:hAnsi="Times New Roman"/>
          <w:sz w:val="24"/>
          <w:szCs w:val="24"/>
        </w:rPr>
      </w:pPr>
    </w:p>
    <w:p w:rsidR="00EB3BF3" w:rsidRDefault="00EB3BF3" w:rsidP="006675EB">
      <w:pPr>
        <w:tabs>
          <w:tab w:val="left" w:pos="-426"/>
          <w:tab w:val="left" w:pos="284"/>
          <w:tab w:val="left" w:pos="7513"/>
          <w:tab w:val="left" w:pos="9498"/>
        </w:tabs>
        <w:spacing w:line="360" w:lineRule="auto"/>
        <w:contextualSpacing/>
        <w:mirrorIndents/>
        <w:outlineLvl w:val="0"/>
        <w:rPr>
          <w:rFonts w:ascii="Times New Roman" w:hAnsi="Times New Roman"/>
          <w:sz w:val="24"/>
          <w:szCs w:val="24"/>
        </w:rPr>
      </w:pPr>
    </w:p>
    <w:p w:rsidR="00EB3BF3" w:rsidRDefault="00EB3BF3" w:rsidP="006675EB">
      <w:pPr>
        <w:tabs>
          <w:tab w:val="left" w:pos="-426"/>
          <w:tab w:val="left" w:pos="284"/>
          <w:tab w:val="left" w:pos="7513"/>
          <w:tab w:val="left" w:pos="9498"/>
        </w:tabs>
        <w:spacing w:line="360" w:lineRule="auto"/>
        <w:contextualSpacing/>
        <w:mirrorIndents/>
        <w:outlineLvl w:val="0"/>
        <w:rPr>
          <w:rFonts w:ascii="Times New Roman" w:hAnsi="Times New Roman"/>
          <w:sz w:val="24"/>
          <w:szCs w:val="24"/>
        </w:rPr>
      </w:pPr>
    </w:p>
    <w:p w:rsidR="00EB3BF3" w:rsidRDefault="00EB3BF3" w:rsidP="006675EB">
      <w:pPr>
        <w:tabs>
          <w:tab w:val="left" w:pos="-426"/>
          <w:tab w:val="left" w:pos="284"/>
          <w:tab w:val="left" w:pos="7513"/>
          <w:tab w:val="left" w:pos="9498"/>
        </w:tabs>
        <w:spacing w:line="360" w:lineRule="auto"/>
        <w:contextualSpacing/>
        <w:mirrorIndents/>
        <w:outlineLvl w:val="0"/>
        <w:rPr>
          <w:rFonts w:ascii="Times New Roman" w:hAnsi="Times New Roman"/>
          <w:sz w:val="24"/>
          <w:szCs w:val="24"/>
        </w:rPr>
      </w:pPr>
    </w:p>
    <w:p w:rsidR="00EB3BF3" w:rsidRDefault="00EB3BF3" w:rsidP="006675EB">
      <w:pPr>
        <w:tabs>
          <w:tab w:val="left" w:pos="-426"/>
          <w:tab w:val="left" w:pos="284"/>
          <w:tab w:val="left" w:pos="7513"/>
          <w:tab w:val="left" w:pos="9498"/>
        </w:tabs>
        <w:spacing w:line="360" w:lineRule="auto"/>
        <w:contextualSpacing/>
        <w:mirrorIndents/>
        <w:outlineLvl w:val="0"/>
        <w:rPr>
          <w:rFonts w:ascii="Times New Roman" w:hAnsi="Times New Roman"/>
          <w:sz w:val="24"/>
          <w:szCs w:val="24"/>
        </w:rPr>
      </w:pPr>
    </w:p>
    <w:p w:rsidR="00EB3BF3" w:rsidRDefault="00EB3BF3" w:rsidP="006675EB">
      <w:pPr>
        <w:tabs>
          <w:tab w:val="left" w:pos="-426"/>
          <w:tab w:val="left" w:pos="284"/>
          <w:tab w:val="left" w:pos="7513"/>
          <w:tab w:val="left" w:pos="9498"/>
        </w:tabs>
        <w:spacing w:line="360" w:lineRule="auto"/>
        <w:contextualSpacing/>
        <w:mirrorIndents/>
        <w:outlineLvl w:val="0"/>
        <w:rPr>
          <w:rFonts w:ascii="Times New Roman" w:hAnsi="Times New Roman"/>
          <w:sz w:val="24"/>
          <w:szCs w:val="24"/>
        </w:rPr>
      </w:pPr>
    </w:p>
    <w:p w:rsidR="00EB3BF3" w:rsidRDefault="00EB3BF3" w:rsidP="006675EB">
      <w:pPr>
        <w:tabs>
          <w:tab w:val="left" w:pos="-426"/>
          <w:tab w:val="left" w:pos="284"/>
          <w:tab w:val="left" w:pos="7513"/>
          <w:tab w:val="left" w:pos="9498"/>
        </w:tabs>
        <w:spacing w:line="360" w:lineRule="auto"/>
        <w:contextualSpacing/>
        <w:mirrorIndents/>
        <w:outlineLvl w:val="0"/>
        <w:rPr>
          <w:rFonts w:ascii="Times New Roman" w:hAnsi="Times New Roman"/>
          <w:sz w:val="24"/>
          <w:szCs w:val="24"/>
        </w:rPr>
      </w:pPr>
    </w:p>
    <w:p w:rsidR="00EB3BF3" w:rsidRDefault="00EB3BF3" w:rsidP="006675EB">
      <w:pPr>
        <w:tabs>
          <w:tab w:val="left" w:pos="-426"/>
          <w:tab w:val="left" w:pos="284"/>
          <w:tab w:val="left" w:pos="7513"/>
          <w:tab w:val="left" w:pos="9498"/>
        </w:tabs>
        <w:spacing w:line="360" w:lineRule="auto"/>
        <w:contextualSpacing/>
        <w:mirrorIndents/>
        <w:outlineLvl w:val="0"/>
        <w:rPr>
          <w:rFonts w:ascii="Times New Roman" w:hAnsi="Times New Roman"/>
          <w:sz w:val="24"/>
          <w:szCs w:val="24"/>
        </w:rPr>
      </w:pPr>
    </w:p>
    <w:p w:rsidR="00EB3BF3" w:rsidRDefault="00EB3BF3" w:rsidP="006675EB">
      <w:pPr>
        <w:tabs>
          <w:tab w:val="left" w:pos="-426"/>
          <w:tab w:val="left" w:pos="284"/>
          <w:tab w:val="left" w:pos="7513"/>
          <w:tab w:val="left" w:pos="9498"/>
        </w:tabs>
        <w:spacing w:line="360" w:lineRule="auto"/>
        <w:contextualSpacing/>
        <w:mirrorIndents/>
        <w:outlineLvl w:val="0"/>
        <w:rPr>
          <w:rFonts w:ascii="Times New Roman" w:hAnsi="Times New Roman"/>
          <w:sz w:val="24"/>
          <w:szCs w:val="24"/>
        </w:rPr>
      </w:pPr>
    </w:p>
    <w:p w:rsidR="00EB3BF3" w:rsidRDefault="00EB3BF3" w:rsidP="006675EB">
      <w:pPr>
        <w:tabs>
          <w:tab w:val="left" w:pos="-426"/>
          <w:tab w:val="left" w:pos="284"/>
          <w:tab w:val="left" w:pos="7513"/>
          <w:tab w:val="left" w:pos="9498"/>
        </w:tabs>
        <w:spacing w:line="360" w:lineRule="auto"/>
        <w:contextualSpacing/>
        <w:mirrorIndents/>
        <w:outlineLvl w:val="0"/>
        <w:rPr>
          <w:rFonts w:ascii="Times New Roman" w:hAnsi="Times New Roman"/>
          <w:sz w:val="24"/>
          <w:szCs w:val="24"/>
        </w:rPr>
      </w:pPr>
    </w:p>
    <w:p w:rsidR="00EB3BF3" w:rsidRDefault="00EB3BF3" w:rsidP="006675EB">
      <w:pPr>
        <w:tabs>
          <w:tab w:val="left" w:pos="-426"/>
          <w:tab w:val="left" w:pos="284"/>
          <w:tab w:val="left" w:pos="7513"/>
          <w:tab w:val="left" w:pos="9498"/>
        </w:tabs>
        <w:spacing w:line="360" w:lineRule="auto"/>
        <w:contextualSpacing/>
        <w:mirrorIndents/>
        <w:outlineLvl w:val="0"/>
        <w:rPr>
          <w:rFonts w:ascii="Times New Roman" w:hAnsi="Times New Roman"/>
          <w:sz w:val="24"/>
          <w:szCs w:val="24"/>
        </w:rPr>
      </w:pPr>
    </w:p>
    <w:p w:rsidR="00EB3BF3" w:rsidRDefault="00EB3BF3" w:rsidP="006675EB">
      <w:pPr>
        <w:tabs>
          <w:tab w:val="left" w:pos="-426"/>
          <w:tab w:val="left" w:pos="284"/>
          <w:tab w:val="left" w:pos="7513"/>
          <w:tab w:val="left" w:pos="9498"/>
        </w:tabs>
        <w:spacing w:line="360" w:lineRule="auto"/>
        <w:contextualSpacing/>
        <w:mirrorIndents/>
        <w:outlineLvl w:val="0"/>
        <w:rPr>
          <w:rFonts w:ascii="Times New Roman" w:hAnsi="Times New Roman"/>
          <w:sz w:val="24"/>
          <w:szCs w:val="24"/>
        </w:rPr>
      </w:pPr>
    </w:p>
    <w:p w:rsidR="00EB3BF3" w:rsidRDefault="00EB3BF3" w:rsidP="006675EB">
      <w:pPr>
        <w:tabs>
          <w:tab w:val="left" w:pos="-426"/>
          <w:tab w:val="left" w:pos="284"/>
          <w:tab w:val="left" w:pos="7513"/>
          <w:tab w:val="left" w:pos="9498"/>
        </w:tabs>
        <w:spacing w:line="360" w:lineRule="auto"/>
        <w:contextualSpacing/>
        <w:mirrorIndents/>
        <w:outlineLvl w:val="0"/>
        <w:rPr>
          <w:rFonts w:ascii="Times New Roman" w:hAnsi="Times New Roman"/>
          <w:sz w:val="24"/>
          <w:szCs w:val="24"/>
        </w:rPr>
      </w:pPr>
    </w:p>
    <w:p w:rsidR="00EB3BF3" w:rsidRDefault="00EB3BF3" w:rsidP="006675EB">
      <w:pPr>
        <w:tabs>
          <w:tab w:val="left" w:pos="-426"/>
          <w:tab w:val="left" w:pos="284"/>
          <w:tab w:val="left" w:pos="7513"/>
          <w:tab w:val="left" w:pos="9498"/>
        </w:tabs>
        <w:spacing w:line="360" w:lineRule="auto"/>
        <w:contextualSpacing/>
        <w:mirrorIndents/>
        <w:outlineLvl w:val="0"/>
        <w:rPr>
          <w:rFonts w:ascii="Times New Roman" w:hAnsi="Times New Roman"/>
          <w:sz w:val="24"/>
          <w:szCs w:val="24"/>
        </w:rPr>
      </w:pPr>
    </w:p>
    <w:p w:rsidR="00EB3BF3" w:rsidRDefault="00EB3BF3" w:rsidP="006675EB">
      <w:pPr>
        <w:tabs>
          <w:tab w:val="left" w:pos="-426"/>
          <w:tab w:val="left" w:pos="284"/>
          <w:tab w:val="left" w:pos="7513"/>
          <w:tab w:val="left" w:pos="9498"/>
        </w:tabs>
        <w:spacing w:line="360" w:lineRule="auto"/>
        <w:contextualSpacing/>
        <w:mirrorIndents/>
        <w:outlineLvl w:val="0"/>
        <w:rPr>
          <w:rFonts w:ascii="Times New Roman" w:hAnsi="Times New Roman"/>
          <w:sz w:val="24"/>
          <w:szCs w:val="24"/>
        </w:rPr>
      </w:pPr>
    </w:p>
    <w:p w:rsidR="00EB3BF3" w:rsidRPr="00A96D2D" w:rsidRDefault="00EB3BF3" w:rsidP="006675EB">
      <w:pPr>
        <w:tabs>
          <w:tab w:val="left" w:pos="-426"/>
          <w:tab w:val="left" w:pos="284"/>
          <w:tab w:val="left" w:pos="7513"/>
          <w:tab w:val="left" w:pos="9498"/>
        </w:tabs>
        <w:spacing w:line="360" w:lineRule="auto"/>
        <w:contextualSpacing/>
        <w:mirrorIndents/>
        <w:outlineLvl w:val="0"/>
        <w:rPr>
          <w:rFonts w:ascii="Times New Roman" w:hAnsi="Times New Roman"/>
          <w:sz w:val="24"/>
          <w:szCs w:val="24"/>
        </w:rPr>
      </w:pPr>
    </w:p>
    <w:p w:rsidR="004F08F0" w:rsidRPr="00A96D2D" w:rsidRDefault="004F08F0" w:rsidP="006675EB">
      <w:pPr>
        <w:pStyle w:val="ae"/>
        <w:tabs>
          <w:tab w:val="left" w:pos="-426"/>
          <w:tab w:val="left" w:pos="7513"/>
          <w:tab w:val="left" w:pos="9498"/>
        </w:tabs>
        <w:spacing w:line="360" w:lineRule="auto"/>
        <w:contextualSpacing/>
        <w:mirrorIndents/>
        <w:rPr>
          <w:b/>
        </w:rPr>
      </w:pPr>
      <w:r w:rsidRPr="00A96D2D">
        <w:rPr>
          <w:b/>
        </w:rPr>
        <w:lastRenderedPageBreak/>
        <w:t xml:space="preserve">                                         «Числу все вещи подобны!»</w:t>
      </w:r>
    </w:p>
    <w:p w:rsidR="004F08F0" w:rsidRPr="00A96D2D" w:rsidRDefault="004F08F0" w:rsidP="006675EB">
      <w:pPr>
        <w:pStyle w:val="ae"/>
        <w:tabs>
          <w:tab w:val="left" w:pos="-426"/>
          <w:tab w:val="left" w:pos="7513"/>
          <w:tab w:val="left" w:pos="9498"/>
        </w:tabs>
        <w:spacing w:line="360" w:lineRule="auto"/>
        <w:contextualSpacing/>
        <w:mirrorIndents/>
        <w:rPr>
          <w:b/>
        </w:rPr>
      </w:pPr>
      <w:r w:rsidRPr="00A96D2D">
        <w:rPr>
          <w:b/>
        </w:rPr>
        <w:t xml:space="preserve">                                                                                                    Пифагор</w:t>
      </w:r>
    </w:p>
    <w:p w:rsidR="004F08F0" w:rsidRPr="00A96D2D" w:rsidRDefault="004F08F0" w:rsidP="006675EB">
      <w:pPr>
        <w:pStyle w:val="ae"/>
        <w:tabs>
          <w:tab w:val="left" w:pos="-426"/>
          <w:tab w:val="left" w:pos="7513"/>
          <w:tab w:val="left" w:pos="8222"/>
          <w:tab w:val="left" w:pos="9498"/>
        </w:tabs>
        <w:spacing w:line="360" w:lineRule="auto"/>
        <w:contextualSpacing/>
        <w:mirrorIndents/>
        <w:rPr>
          <w:b/>
        </w:rPr>
      </w:pPr>
      <w:r w:rsidRPr="00A96D2D">
        <w:rPr>
          <w:b/>
        </w:rPr>
        <w:t xml:space="preserve">Гл. 6  Способ определения единого интегративного качества </w:t>
      </w:r>
      <w:r w:rsidRPr="00A96D2D">
        <w:t>(ЕИК)</w:t>
      </w:r>
      <w:r w:rsidRPr="00A96D2D">
        <w:rPr>
          <w:b/>
        </w:rPr>
        <w:t xml:space="preserve">. Количественное </w:t>
      </w:r>
    </w:p>
    <w:p w:rsidR="004F08F0" w:rsidRPr="00A96D2D" w:rsidRDefault="004F08F0" w:rsidP="006675EB">
      <w:pPr>
        <w:pStyle w:val="ae"/>
        <w:tabs>
          <w:tab w:val="left" w:pos="-426"/>
          <w:tab w:val="left" w:pos="7513"/>
          <w:tab w:val="left" w:pos="8222"/>
          <w:tab w:val="left" w:pos="9498"/>
        </w:tabs>
        <w:spacing w:line="360" w:lineRule="auto"/>
        <w:contextualSpacing/>
        <w:mirrorIndents/>
        <w:rPr>
          <w:b/>
        </w:rPr>
      </w:pPr>
      <w:r w:rsidRPr="00A96D2D">
        <w:rPr>
          <w:b/>
        </w:rPr>
        <w:t xml:space="preserve">                                         измерение состояния здоровья человека</w:t>
      </w:r>
    </w:p>
    <w:p w:rsidR="004F08F0" w:rsidRPr="00A96D2D" w:rsidRDefault="004F08F0" w:rsidP="006675EB">
      <w:pPr>
        <w:pStyle w:val="ae"/>
        <w:tabs>
          <w:tab w:val="left" w:pos="-426"/>
          <w:tab w:val="left" w:pos="7513"/>
          <w:tab w:val="left" w:pos="8222"/>
          <w:tab w:val="left" w:pos="9498"/>
        </w:tabs>
        <w:spacing w:line="360" w:lineRule="auto"/>
        <w:contextualSpacing/>
        <w:mirrorIndents/>
        <w:rPr>
          <w:b/>
        </w:rPr>
      </w:pPr>
      <w:r w:rsidRPr="00A96D2D">
        <w:rPr>
          <w:b/>
        </w:rPr>
        <w:t xml:space="preserve">                       </w:t>
      </w:r>
      <w:r w:rsidRPr="00A96D2D">
        <w:t xml:space="preserve">  </w:t>
      </w:r>
      <w:r w:rsidRPr="00A96D2D">
        <w:rPr>
          <w:b/>
        </w:rPr>
        <w:t xml:space="preserve">6.1.Измерение ЕИК элементов целостной системы     </w:t>
      </w:r>
    </w:p>
    <w:p w:rsidR="004F08F0" w:rsidRPr="00A96D2D" w:rsidRDefault="004F08F0" w:rsidP="006675EB">
      <w:pPr>
        <w:pStyle w:val="ae"/>
        <w:tabs>
          <w:tab w:val="left" w:pos="-426"/>
          <w:tab w:val="left" w:pos="7513"/>
          <w:tab w:val="left" w:pos="8222"/>
          <w:tab w:val="left" w:pos="9498"/>
        </w:tabs>
        <w:spacing w:line="360" w:lineRule="auto"/>
        <w:contextualSpacing/>
        <w:mirrorIndents/>
      </w:pPr>
      <w:r w:rsidRPr="00A96D2D">
        <w:t xml:space="preserve">    В предыдущих главах мы изучали:</w:t>
      </w:r>
    </w:p>
    <w:p w:rsidR="004F08F0" w:rsidRPr="00A96D2D" w:rsidRDefault="004F08F0" w:rsidP="006675EB">
      <w:pPr>
        <w:pStyle w:val="ae"/>
        <w:tabs>
          <w:tab w:val="left" w:pos="-426"/>
          <w:tab w:val="left" w:pos="7513"/>
          <w:tab w:val="left" w:pos="8222"/>
          <w:tab w:val="left" w:pos="9498"/>
        </w:tabs>
        <w:spacing w:line="360" w:lineRule="auto"/>
        <w:contextualSpacing/>
        <w:mirrorIndents/>
      </w:pPr>
      <w:r w:rsidRPr="00A96D2D">
        <w:t xml:space="preserve">1. Функциональные элементы целостной системы </w:t>
      </w:r>
      <w:r w:rsidRPr="00A96D2D">
        <w:rPr>
          <w:lang w:val="en-US"/>
        </w:rPr>
        <w:t>S</w:t>
      </w:r>
      <w:r w:rsidRPr="00A96D2D">
        <w:t xml:space="preserve">: </w:t>
      </w:r>
    </w:p>
    <w:p w:rsidR="004F08F0" w:rsidRPr="00A96D2D" w:rsidRDefault="004F08F0" w:rsidP="006675EB">
      <w:pPr>
        <w:pStyle w:val="ae"/>
        <w:tabs>
          <w:tab w:val="left" w:pos="-426"/>
          <w:tab w:val="left" w:pos="7513"/>
          <w:tab w:val="left" w:pos="8222"/>
          <w:tab w:val="left" w:pos="9498"/>
        </w:tabs>
        <w:spacing w:line="360" w:lineRule="auto"/>
        <w:contextualSpacing/>
        <w:mirrorIndents/>
      </w:pPr>
      <w:r w:rsidRPr="00A96D2D">
        <w:t xml:space="preserve">                                                      </w:t>
      </w:r>
      <w:proofErr w:type="gramStart"/>
      <w:r w:rsidRPr="00A96D2D">
        <w:rPr>
          <w:lang w:val="en-US"/>
        </w:rPr>
        <w:t>y</w:t>
      </w:r>
      <w:r w:rsidRPr="00A96D2D">
        <w:rPr>
          <w:vertAlign w:val="subscript"/>
          <w:lang w:val="en-US"/>
        </w:rPr>
        <w:t>j</w:t>
      </w:r>
      <w:proofErr w:type="gramEnd"/>
      <w:r w:rsidRPr="00A96D2D">
        <w:t xml:space="preserve">; </w:t>
      </w:r>
      <w:r w:rsidRPr="00A96D2D">
        <w:rPr>
          <w:lang w:val="en-US"/>
        </w:rPr>
        <w:t>j</w:t>
      </w:r>
      <w:r w:rsidRPr="00A96D2D">
        <w:t xml:space="preserve"> = 1..</w:t>
      </w:r>
      <w:r w:rsidRPr="00A96D2D">
        <w:rPr>
          <w:lang w:val="en-US"/>
        </w:rPr>
        <w:t>n</w:t>
      </w:r>
      <w:r w:rsidRPr="00A96D2D">
        <w:t xml:space="preserve">  </w:t>
      </w:r>
    </w:p>
    <w:p w:rsidR="004F08F0" w:rsidRPr="00A96D2D" w:rsidRDefault="004F08F0" w:rsidP="006675EB">
      <w:pPr>
        <w:pStyle w:val="ae"/>
        <w:tabs>
          <w:tab w:val="left" w:pos="-426"/>
          <w:tab w:val="left" w:pos="7513"/>
          <w:tab w:val="left" w:pos="8222"/>
          <w:tab w:val="left" w:pos="9498"/>
        </w:tabs>
        <w:spacing w:line="360" w:lineRule="auto"/>
        <w:contextualSpacing/>
        <w:mirrorIndents/>
      </w:pPr>
      <w:r w:rsidRPr="00A96D2D">
        <w:t>2.Анатомические элементы</w:t>
      </w:r>
      <w:r w:rsidR="00E83898" w:rsidRPr="00A96D2D">
        <w:t xml:space="preserve"> (части) </w:t>
      </w:r>
      <w:r w:rsidRPr="00A96D2D">
        <w:t xml:space="preserve">целостной системы </w:t>
      </w:r>
      <w:r w:rsidRPr="00A96D2D">
        <w:rPr>
          <w:lang w:val="en-US"/>
        </w:rPr>
        <w:t>S</w:t>
      </w:r>
      <w:r w:rsidRPr="00A96D2D">
        <w:t>:</w:t>
      </w:r>
    </w:p>
    <w:p w:rsidR="004F08F0" w:rsidRPr="00A96D2D" w:rsidRDefault="004F08F0" w:rsidP="006675EB">
      <w:pPr>
        <w:pStyle w:val="ae"/>
        <w:tabs>
          <w:tab w:val="left" w:pos="-426"/>
          <w:tab w:val="left" w:pos="7513"/>
          <w:tab w:val="left" w:pos="8222"/>
          <w:tab w:val="left" w:pos="9498"/>
        </w:tabs>
        <w:spacing w:line="360" w:lineRule="auto"/>
        <w:contextualSpacing/>
        <w:mirrorIndents/>
      </w:pPr>
      <w:r w:rsidRPr="00A96D2D">
        <w:t xml:space="preserve">                                                        </w:t>
      </w:r>
      <w:proofErr w:type="gramStart"/>
      <w:r w:rsidRPr="00A96D2D">
        <w:rPr>
          <w:lang w:val="en-US"/>
        </w:rPr>
        <w:t>s</w:t>
      </w:r>
      <w:proofErr w:type="gramEnd"/>
      <w:r w:rsidRPr="00A96D2D">
        <w:t xml:space="preserve">; </w:t>
      </w:r>
      <w:r w:rsidRPr="00A96D2D">
        <w:rPr>
          <w:lang w:val="en-US"/>
        </w:rPr>
        <w:t>s</w:t>
      </w:r>
      <w:r w:rsidRPr="00A96D2D">
        <w:t xml:space="preserve"> = 1..</w:t>
      </w:r>
      <w:r w:rsidRPr="00A96D2D">
        <w:rPr>
          <w:lang w:val="en-US"/>
        </w:rPr>
        <w:t>N</w:t>
      </w:r>
      <w:r w:rsidRPr="00A96D2D">
        <w:t xml:space="preserve"> </w:t>
      </w:r>
    </w:p>
    <w:p w:rsidR="004F08F0" w:rsidRPr="00A96D2D" w:rsidRDefault="004F08F0" w:rsidP="006675EB">
      <w:pPr>
        <w:pStyle w:val="ae"/>
        <w:tabs>
          <w:tab w:val="left" w:pos="-426"/>
          <w:tab w:val="left" w:pos="7513"/>
          <w:tab w:val="left" w:pos="8222"/>
          <w:tab w:val="left" w:pos="9498"/>
        </w:tabs>
        <w:spacing w:line="360" w:lineRule="auto"/>
        <w:contextualSpacing/>
        <w:mirrorIndents/>
      </w:pPr>
      <w:r w:rsidRPr="00A96D2D">
        <w:t>3.</w:t>
      </w:r>
      <w:r w:rsidRPr="00A96D2D">
        <w:rPr>
          <w:b/>
        </w:rPr>
        <w:t>Общие</w:t>
      </w:r>
      <w:r w:rsidR="00B61E58" w:rsidRPr="00A96D2D">
        <w:t xml:space="preserve"> функциональные элементы анатомических частей</w:t>
      </w:r>
      <w:r w:rsidRPr="00A96D2D">
        <w:t xml:space="preserve"> целостной системы </w:t>
      </w:r>
      <w:r w:rsidRPr="00A96D2D">
        <w:rPr>
          <w:lang w:val="en-US"/>
        </w:rPr>
        <w:t>S</w:t>
      </w:r>
      <w:r w:rsidRPr="00A96D2D">
        <w:t>:</w:t>
      </w:r>
    </w:p>
    <w:p w:rsidR="004F08F0" w:rsidRPr="00A96D2D" w:rsidRDefault="004F08F0" w:rsidP="006675EB">
      <w:pPr>
        <w:pStyle w:val="ae"/>
        <w:tabs>
          <w:tab w:val="left" w:pos="-426"/>
          <w:tab w:val="left" w:pos="7513"/>
          <w:tab w:val="left" w:pos="8222"/>
          <w:tab w:val="left" w:pos="8647"/>
          <w:tab w:val="left" w:pos="9498"/>
        </w:tabs>
        <w:spacing w:line="360" w:lineRule="auto"/>
        <w:contextualSpacing/>
        <w:mirrorIndents/>
      </w:pPr>
      <w:r w:rsidRPr="00A96D2D">
        <w:t xml:space="preserve">                                                 </w:t>
      </w:r>
      <w:proofErr w:type="gramStart"/>
      <w:r w:rsidRPr="00A96D2D">
        <w:rPr>
          <w:lang w:val="en-US"/>
        </w:rPr>
        <w:t>y</w:t>
      </w:r>
      <w:r w:rsidRPr="00A96D2D">
        <w:rPr>
          <w:vertAlign w:val="subscript"/>
          <w:lang w:val="en-US"/>
        </w:rPr>
        <w:t>j</w:t>
      </w:r>
      <w:r w:rsidRPr="00A96D2D">
        <w:t>(</w:t>
      </w:r>
      <w:r w:rsidRPr="00A96D2D">
        <w:rPr>
          <w:lang w:val="en-US"/>
        </w:rPr>
        <w:t>s</w:t>
      </w:r>
      <w:r w:rsidRPr="00A96D2D">
        <w:t>)</w:t>
      </w:r>
      <w:proofErr w:type="gramEnd"/>
      <w:r w:rsidRPr="00A96D2D">
        <w:rPr>
          <w:vertAlign w:val="subscript"/>
        </w:rPr>
        <w:t xml:space="preserve">; </w:t>
      </w:r>
      <w:r w:rsidRPr="00A96D2D">
        <w:rPr>
          <w:lang w:val="en-US"/>
        </w:rPr>
        <w:t>j</w:t>
      </w:r>
      <w:r w:rsidRPr="00A96D2D">
        <w:t xml:space="preserve"> = 1..</w:t>
      </w:r>
      <w:r w:rsidRPr="00A96D2D">
        <w:rPr>
          <w:lang w:val="en-US"/>
        </w:rPr>
        <w:t>n</w:t>
      </w:r>
      <w:r w:rsidRPr="00A96D2D">
        <w:rPr>
          <w:vertAlign w:val="subscript"/>
        </w:rPr>
        <w:t>0</w:t>
      </w:r>
      <w:r w:rsidRPr="00A96D2D">
        <w:t xml:space="preserve">; </w:t>
      </w:r>
      <w:r w:rsidRPr="00A96D2D">
        <w:rPr>
          <w:lang w:val="en-US"/>
        </w:rPr>
        <w:t>s</w:t>
      </w:r>
      <w:r w:rsidRPr="00A96D2D">
        <w:t xml:space="preserve"> = 1..</w:t>
      </w:r>
      <w:r w:rsidRPr="00A96D2D">
        <w:rPr>
          <w:lang w:val="en-US"/>
        </w:rPr>
        <w:t>N</w:t>
      </w:r>
      <w:r w:rsidRPr="00A96D2D">
        <w:rPr>
          <w:vertAlign w:val="subscript"/>
        </w:rPr>
        <w:t xml:space="preserve"> </w:t>
      </w:r>
      <w:r w:rsidRPr="00A96D2D">
        <w:t xml:space="preserve">                                                             </w:t>
      </w:r>
    </w:p>
    <w:p w:rsidR="004F08F0" w:rsidRPr="00A96D2D" w:rsidRDefault="004F08F0" w:rsidP="006675EB">
      <w:pPr>
        <w:pStyle w:val="ae"/>
        <w:tabs>
          <w:tab w:val="left" w:pos="-426"/>
          <w:tab w:val="left" w:pos="7513"/>
          <w:tab w:val="left" w:pos="8222"/>
          <w:tab w:val="left" w:pos="9498"/>
        </w:tabs>
        <w:spacing w:line="360" w:lineRule="auto"/>
        <w:contextualSpacing/>
        <w:mirrorIndents/>
      </w:pPr>
      <w:r w:rsidRPr="00A96D2D">
        <w:t>4. С</w:t>
      </w:r>
      <w:r w:rsidRPr="00A96D2D">
        <w:rPr>
          <w:b/>
        </w:rPr>
        <w:t>пецифические</w:t>
      </w:r>
      <w:r w:rsidRPr="00A96D2D">
        <w:t xml:space="preserve"> функциональные </w:t>
      </w:r>
      <w:r w:rsidR="00B61E58" w:rsidRPr="00A96D2D">
        <w:t>элементы анатомических частей</w:t>
      </w:r>
      <w:r w:rsidRPr="00A96D2D">
        <w:t xml:space="preserve"> целостной системы </w:t>
      </w:r>
      <w:r w:rsidRPr="00A96D2D">
        <w:rPr>
          <w:lang w:val="en-US"/>
        </w:rPr>
        <w:t>S</w:t>
      </w:r>
      <w:r w:rsidRPr="00A96D2D">
        <w:t>, т.е. величины</w:t>
      </w:r>
    </w:p>
    <w:p w:rsidR="004F08F0" w:rsidRPr="00A96D2D" w:rsidRDefault="004F08F0" w:rsidP="006675EB">
      <w:pPr>
        <w:pStyle w:val="ae"/>
        <w:tabs>
          <w:tab w:val="left" w:pos="-426"/>
          <w:tab w:val="left" w:pos="7513"/>
          <w:tab w:val="left" w:pos="8222"/>
          <w:tab w:val="left" w:pos="9498"/>
        </w:tabs>
        <w:spacing w:line="360" w:lineRule="auto"/>
        <w:contextualSpacing/>
        <w:mirrorIndents/>
      </w:pPr>
      <w:r w:rsidRPr="00A96D2D">
        <w:t xml:space="preserve">                                                </w:t>
      </w:r>
      <w:r w:rsidR="00E83898" w:rsidRPr="00A96D2D">
        <w:t xml:space="preserve">    </w:t>
      </w:r>
      <w:r w:rsidRPr="00A96D2D">
        <w:t xml:space="preserve">  </w:t>
      </w:r>
      <w:proofErr w:type="gramStart"/>
      <w:r w:rsidRPr="00A96D2D">
        <w:rPr>
          <w:lang w:val="en-US"/>
        </w:rPr>
        <w:t>x</w:t>
      </w:r>
      <w:r w:rsidRPr="00A96D2D">
        <w:rPr>
          <w:vertAlign w:val="subscript"/>
          <w:lang w:val="en-US"/>
        </w:rPr>
        <w:t>j</w:t>
      </w:r>
      <w:r w:rsidRPr="00A96D2D">
        <w:t>(</w:t>
      </w:r>
      <w:r w:rsidRPr="00A96D2D">
        <w:rPr>
          <w:lang w:val="en-US"/>
        </w:rPr>
        <w:t>s</w:t>
      </w:r>
      <w:r w:rsidRPr="00A96D2D">
        <w:t>)</w:t>
      </w:r>
      <w:proofErr w:type="gramEnd"/>
      <w:r w:rsidRPr="00A96D2D">
        <w:rPr>
          <w:vertAlign w:val="subscript"/>
        </w:rPr>
        <w:t xml:space="preserve">; </w:t>
      </w:r>
      <w:r w:rsidRPr="00A96D2D">
        <w:rPr>
          <w:lang w:val="en-US"/>
        </w:rPr>
        <w:t>j</w:t>
      </w:r>
      <w:r w:rsidRPr="00A96D2D">
        <w:t xml:space="preserve"> = 1..</w:t>
      </w:r>
      <w:r w:rsidRPr="00A96D2D">
        <w:rPr>
          <w:lang w:val="en-US"/>
        </w:rPr>
        <w:t>n</w:t>
      </w:r>
      <w:r w:rsidRPr="00A96D2D">
        <w:rPr>
          <w:vertAlign w:val="subscript"/>
          <w:lang w:val="en-US"/>
        </w:rPr>
        <w:t>s</w:t>
      </w:r>
      <w:r w:rsidRPr="00A96D2D">
        <w:t xml:space="preserve">; </w:t>
      </w:r>
      <w:r w:rsidRPr="00A96D2D">
        <w:rPr>
          <w:lang w:val="en-US"/>
        </w:rPr>
        <w:t>s</w:t>
      </w:r>
      <w:r w:rsidRPr="00A96D2D">
        <w:t xml:space="preserve"> = 1..</w:t>
      </w:r>
      <w:r w:rsidRPr="00A96D2D">
        <w:rPr>
          <w:lang w:val="en-US"/>
        </w:rPr>
        <w:t>N</w:t>
      </w:r>
    </w:p>
    <w:p w:rsidR="004F08F0" w:rsidRPr="00A96D2D" w:rsidRDefault="004F08F0" w:rsidP="006675EB">
      <w:pPr>
        <w:pStyle w:val="ae"/>
        <w:tabs>
          <w:tab w:val="left" w:pos="-426"/>
          <w:tab w:val="left" w:pos="7513"/>
          <w:tab w:val="left" w:pos="8222"/>
          <w:tab w:val="left" w:pos="9498"/>
        </w:tabs>
        <w:spacing w:line="360" w:lineRule="auto"/>
        <w:contextualSpacing/>
        <w:mirrorIndents/>
      </w:pPr>
      <w:r w:rsidRPr="00A96D2D">
        <w:t xml:space="preserve">  В настоящем и следующем параграфах изучаются вопросы </w:t>
      </w:r>
      <w:r w:rsidRPr="00A96D2D">
        <w:rPr>
          <w:b/>
        </w:rPr>
        <w:t>интеграци</w:t>
      </w:r>
      <w:r w:rsidRPr="00A96D2D">
        <w:t xml:space="preserve">й функциональных элементов целостной системы </w:t>
      </w:r>
      <w:r w:rsidRPr="00A96D2D">
        <w:rPr>
          <w:lang w:val="en-US"/>
        </w:rPr>
        <w:t>S</w:t>
      </w:r>
      <w:r w:rsidRPr="00A96D2D">
        <w:t xml:space="preserve">. Это - вопросы, для выяснения которых необходимо рассмотрение системы </w:t>
      </w:r>
      <w:r w:rsidRPr="00A96D2D">
        <w:rPr>
          <w:lang w:val="en-US"/>
        </w:rPr>
        <w:t>S</w:t>
      </w:r>
      <w:r w:rsidRPr="00A96D2D">
        <w:t xml:space="preserve">, как двух уровневой </w:t>
      </w:r>
      <w:r w:rsidRPr="00A96D2D">
        <w:rPr>
          <w:b/>
        </w:rPr>
        <w:t xml:space="preserve">функциональной </w:t>
      </w:r>
      <w:r w:rsidRPr="00A96D2D">
        <w:t>системы следующего вида.</w:t>
      </w:r>
    </w:p>
    <w:p w:rsidR="00E83898" w:rsidRPr="00A96D2D" w:rsidRDefault="004F08F0" w:rsidP="006675EB">
      <w:pPr>
        <w:pStyle w:val="ae"/>
        <w:tabs>
          <w:tab w:val="left" w:pos="-426"/>
          <w:tab w:val="left" w:pos="7513"/>
          <w:tab w:val="left" w:pos="8222"/>
          <w:tab w:val="left" w:pos="9498"/>
        </w:tabs>
        <w:spacing w:line="360" w:lineRule="auto"/>
        <w:contextualSpacing/>
        <w:mirrorIndents/>
      </w:pPr>
      <w:r w:rsidRPr="00A96D2D">
        <w:t xml:space="preserve">  1.Первый уровень этой системы составляет величина </w:t>
      </w:r>
      <m:oMath>
        <m:r>
          <w:rPr>
            <w:rFonts w:ascii="Cambria Math" w:hAnsi="Cambria Math"/>
            <w:lang w:val="en-US"/>
          </w:rPr>
          <m:t>γ</m:t>
        </m:r>
      </m:oMath>
      <w:r w:rsidRPr="00A96D2D">
        <w:t>, которая является интегральной аналитической характери</w:t>
      </w:r>
      <w:r w:rsidR="00E83898" w:rsidRPr="00A96D2D">
        <w:t>стикой фактического состояния</w:t>
      </w:r>
      <w:r w:rsidRPr="00A96D2D">
        <w:t xml:space="preserve"> </w:t>
      </w:r>
      <w:r w:rsidR="00E83898" w:rsidRPr="00A96D2D">
        <w:t xml:space="preserve">ЦС </w:t>
      </w:r>
      <w:r w:rsidR="00E83898" w:rsidRPr="00A96D2D">
        <w:rPr>
          <w:lang w:val="en-US"/>
        </w:rPr>
        <w:t>S</w:t>
      </w:r>
      <w:r w:rsidR="00E83898" w:rsidRPr="00A96D2D">
        <w:t xml:space="preserve"> и ее управляющего органа одновременно.</w:t>
      </w:r>
    </w:p>
    <w:p w:rsidR="004F08F0" w:rsidRPr="00A96D2D" w:rsidRDefault="00E83898" w:rsidP="006675EB">
      <w:pPr>
        <w:pStyle w:val="ae"/>
        <w:tabs>
          <w:tab w:val="left" w:pos="-426"/>
          <w:tab w:val="left" w:pos="7513"/>
          <w:tab w:val="left" w:pos="8222"/>
          <w:tab w:val="left" w:pos="9498"/>
        </w:tabs>
        <w:spacing w:line="360" w:lineRule="auto"/>
        <w:contextualSpacing/>
        <w:mirrorIndents/>
      </w:pPr>
      <w:r w:rsidRPr="00A96D2D">
        <w:t xml:space="preserve"> </w:t>
      </w:r>
      <w:r w:rsidR="004F08F0" w:rsidRPr="00A96D2D">
        <w:t xml:space="preserve"> 2. Второй уровен составляют величины</w:t>
      </w:r>
    </w:p>
    <w:p w:rsidR="004F08F0" w:rsidRPr="00A96D2D" w:rsidRDefault="004F08F0" w:rsidP="006675EB">
      <w:pPr>
        <w:pStyle w:val="ae"/>
        <w:tabs>
          <w:tab w:val="left" w:pos="-426"/>
          <w:tab w:val="left" w:pos="7513"/>
          <w:tab w:val="left" w:pos="8222"/>
          <w:tab w:val="left" w:pos="9498"/>
        </w:tabs>
        <w:spacing w:line="360" w:lineRule="auto"/>
        <w:contextualSpacing/>
        <w:mirrorIndents/>
      </w:pPr>
      <w:r w:rsidRPr="00A96D2D">
        <w:t xml:space="preserve">                                                </w:t>
      </w:r>
      <w:r w:rsidR="00E83898" w:rsidRPr="00A96D2D">
        <w:t xml:space="preserve">       </w:t>
      </w:r>
      <w:r w:rsidRPr="00A96D2D">
        <w:t xml:space="preserve">      </w:t>
      </w:r>
      <w:r w:rsidRPr="00A96D2D">
        <w:sym w:font="Symbol" w:char="F067"/>
      </w:r>
      <w:proofErr w:type="gramStart"/>
      <w:r w:rsidRPr="00A96D2D">
        <w:rPr>
          <w:vertAlign w:val="subscript"/>
          <w:lang w:val="en-US"/>
        </w:rPr>
        <w:t>j</w:t>
      </w:r>
      <w:proofErr w:type="gramEnd"/>
      <w:r w:rsidRPr="00A96D2D">
        <w:t xml:space="preserve">; </w:t>
      </w:r>
      <w:r w:rsidRPr="00A96D2D">
        <w:rPr>
          <w:lang w:val="en-US"/>
        </w:rPr>
        <w:t>j</w:t>
      </w:r>
      <w:r w:rsidRPr="00A96D2D">
        <w:t xml:space="preserve"> = 1..</w:t>
      </w:r>
      <w:r w:rsidRPr="00A96D2D">
        <w:rPr>
          <w:lang w:val="en-US"/>
        </w:rPr>
        <w:t>n</w:t>
      </w:r>
      <w:r w:rsidRPr="00A96D2D">
        <w:t>,</w:t>
      </w:r>
    </w:p>
    <w:p w:rsidR="004F08F0" w:rsidRPr="00A96D2D" w:rsidRDefault="004F08F0" w:rsidP="006675EB">
      <w:pPr>
        <w:pStyle w:val="ae"/>
        <w:tabs>
          <w:tab w:val="left" w:pos="-426"/>
          <w:tab w:val="left" w:pos="7513"/>
          <w:tab w:val="left" w:pos="8222"/>
          <w:tab w:val="left" w:pos="9498"/>
        </w:tabs>
        <w:spacing w:line="360" w:lineRule="auto"/>
        <w:contextualSpacing/>
        <w:mirrorIndents/>
      </w:pPr>
      <w:r w:rsidRPr="00A96D2D">
        <w:t xml:space="preserve">которые служат интегральными аналитическими характеристиками фактического состояния </w:t>
      </w:r>
      <w:r w:rsidRPr="00A96D2D">
        <w:rPr>
          <w:b/>
        </w:rPr>
        <w:t>функциональных элементов</w:t>
      </w:r>
      <w:r w:rsidR="00E83898" w:rsidRPr="00A96D2D">
        <w:t xml:space="preserve"> системы </w:t>
      </w:r>
      <w:r w:rsidRPr="00A96D2D">
        <w:rPr>
          <w:lang w:val="en-US"/>
        </w:rPr>
        <w:t>S</w:t>
      </w:r>
      <w:r w:rsidRPr="00A96D2D">
        <w:t>.</w:t>
      </w:r>
    </w:p>
    <w:p w:rsidR="004F08F0" w:rsidRPr="00A96D2D" w:rsidRDefault="004F08F0" w:rsidP="006675EB">
      <w:pPr>
        <w:pStyle w:val="ae"/>
        <w:tabs>
          <w:tab w:val="left" w:pos="-426"/>
          <w:tab w:val="left" w:pos="7513"/>
          <w:tab w:val="left" w:pos="8222"/>
          <w:tab w:val="left" w:pos="9498"/>
        </w:tabs>
        <w:spacing w:line="360" w:lineRule="auto"/>
        <w:contextualSpacing/>
        <w:mirrorIndents/>
      </w:pPr>
      <w:r w:rsidRPr="00A96D2D">
        <w:t xml:space="preserve">   Особенность этой функциональой системы состоит в том, что она является «обшим кирпичиком» всех целостных систем живой и неживой природы; не существует целостная система, у которой не было бы хоть одного такого «корпичика».</w:t>
      </w:r>
    </w:p>
    <w:p w:rsidR="004F08F0" w:rsidRPr="00A96D2D" w:rsidRDefault="004F08F0" w:rsidP="006675EB">
      <w:pPr>
        <w:pStyle w:val="ae"/>
        <w:tabs>
          <w:tab w:val="left" w:pos="-426"/>
          <w:tab w:val="left" w:pos="7513"/>
          <w:tab w:val="left" w:pos="8222"/>
          <w:tab w:val="left" w:pos="9498"/>
        </w:tabs>
        <w:spacing w:line="360" w:lineRule="auto"/>
        <w:contextualSpacing/>
        <w:mirrorIndents/>
      </w:pPr>
      <w:r w:rsidRPr="00A96D2D">
        <w:t xml:space="preserve">   Обозначим</w:t>
      </w:r>
    </w:p>
    <w:p w:rsidR="004F08F0" w:rsidRPr="00A96D2D" w:rsidRDefault="004F08F0" w:rsidP="006675EB">
      <w:pPr>
        <w:pStyle w:val="ae"/>
        <w:tabs>
          <w:tab w:val="left" w:pos="-426"/>
          <w:tab w:val="left" w:pos="7513"/>
          <w:tab w:val="left" w:pos="8222"/>
          <w:tab w:val="left" w:pos="9498"/>
        </w:tabs>
        <w:spacing w:line="360" w:lineRule="auto"/>
        <w:contextualSpacing/>
        <w:mirrorIndents/>
      </w:pPr>
      <w:r w:rsidRPr="00A96D2D">
        <w:t xml:space="preserve">                                                   </w:t>
      </w:r>
      <w:r w:rsidR="00605785" w:rsidRPr="00A96D2D">
        <w:t xml:space="preserve">   </w:t>
      </w:r>
      <w:r w:rsidRPr="00A96D2D">
        <w:t xml:space="preserve">    </w:t>
      </w:r>
      <w:r w:rsidRPr="00A96D2D">
        <w:sym w:font="Symbol" w:char="F044"/>
      </w:r>
      <w:r w:rsidRPr="00A96D2D">
        <w:rPr>
          <w:vertAlign w:val="subscript"/>
          <w:lang w:val="en-US"/>
        </w:rPr>
        <w:t>j</w:t>
      </w:r>
      <w:r w:rsidRPr="00A96D2D">
        <w:t xml:space="preserve"> = (1 – </w:t>
      </w:r>
      <w:r w:rsidRPr="00A96D2D">
        <w:rPr>
          <w:lang w:val="en-US"/>
        </w:rPr>
        <w:t>P</w:t>
      </w:r>
      <w:r w:rsidRPr="00A96D2D">
        <w:t xml:space="preserve">) </w:t>
      </w:r>
      <w:r w:rsidRPr="00A96D2D">
        <w:rPr>
          <w:lang w:val="en-US"/>
        </w:rPr>
        <w:t>M</w:t>
      </w:r>
      <w:r w:rsidRPr="00A96D2D">
        <w:rPr>
          <w:vertAlign w:val="subscript"/>
          <w:lang w:val="en-US"/>
        </w:rPr>
        <w:t>j</w:t>
      </w:r>
      <w:r w:rsidRPr="00A96D2D">
        <w:rPr>
          <w:vertAlign w:val="subscript"/>
        </w:rPr>
        <w:t>0</w:t>
      </w:r>
      <w:r w:rsidRPr="00A96D2D">
        <w:t xml:space="preserve">; </w:t>
      </w:r>
      <w:r w:rsidRPr="00A96D2D">
        <w:rPr>
          <w:lang w:val="en-US"/>
        </w:rPr>
        <w:t>j</w:t>
      </w:r>
      <w:r w:rsidRPr="00A96D2D">
        <w:t xml:space="preserve"> = 1</w:t>
      </w:r>
      <w:proofErr w:type="gramStart"/>
      <w:r w:rsidRPr="00A96D2D">
        <w:t>..</w:t>
      </w:r>
      <w:r w:rsidRPr="00A96D2D">
        <w:rPr>
          <w:lang w:val="en-US"/>
        </w:rPr>
        <w:t>n</w:t>
      </w:r>
      <w:proofErr w:type="gramEnd"/>
      <w:r w:rsidRPr="00A96D2D">
        <w:t xml:space="preserve">,                                                </w:t>
      </w:r>
    </w:p>
    <w:p w:rsidR="004F08F0" w:rsidRPr="00A96D2D" w:rsidRDefault="004F08F0" w:rsidP="006675EB">
      <w:pPr>
        <w:pStyle w:val="af0"/>
        <w:tabs>
          <w:tab w:val="left" w:pos="-426"/>
          <w:tab w:val="left" w:pos="2694"/>
          <w:tab w:val="left" w:pos="7513"/>
          <w:tab w:val="left" w:pos="7938"/>
          <w:tab w:val="left" w:pos="8080"/>
          <w:tab w:val="left" w:pos="8222"/>
          <w:tab w:val="left" w:pos="8647"/>
          <w:tab w:val="left" w:pos="9498"/>
        </w:tabs>
        <w:spacing w:line="360" w:lineRule="auto"/>
        <w:contextualSpacing/>
        <w:mirrorIndents/>
        <w:rPr>
          <w:szCs w:val="24"/>
        </w:rPr>
      </w:pPr>
      <w:r w:rsidRPr="00A96D2D">
        <w:rPr>
          <w:szCs w:val="24"/>
        </w:rPr>
        <w:t xml:space="preserve"> где                                                                     </w:t>
      </w:r>
    </w:p>
    <w:p w:rsidR="004F08F0" w:rsidRPr="00A96D2D" w:rsidRDefault="004F08F0" w:rsidP="006675EB">
      <w:pPr>
        <w:pStyle w:val="ae"/>
        <w:tabs>
          <w:tab w:val="left" w:pos="-426"/>
          <w:tab w:val="left" w:pos="7513"/>
          <w:tab w:val="left" w:pos="8222"/>
          <w:tab w:val="left" w:pos="9498"/>
        </w:tabs>
        <w:spacing w:line="360" w:lineRule="auto"/>
        <w:contextualSpacing/>
        <w:mirrorIndents/>
      </w:pPr>
      <w:r w:rsidRPr="00A96D2D">
        <w:t xml:space="preserve">      </w:t>
      </w:r>
      <w:r w:rsidRPr="00A96D2D">
        <w:rPr>
          <w:lang w:val="en-US"/>
        </w:rPr>
        <w:t>P</w:t>
      </w:r>
      <w:r w:rsidRPr="00A96D2D">
        <w:t xml:space="preserve"> – </w:t>
      </w:r>
      <w:proofErr w:type="gramStart"/>
      <w:r w:rsidRPr="00A96D2D">
        <w:t>вероятность</w:t>
      </w:r>
      <w:proofErr w:type="gramEnd"/>
      <w:r w:rsidRPr="00A96D2D">
        <w:t xml:space="preserve"> фактического познания истины системой </w:t>
      </w:r>
      <w:r w:rsidRPr="00A96D2D">
        <w:rPr>
          <w:lang w:val="en-US"/>
        </w:rPr>
        <w:t>S</w:t>
      </w:r>
      <w:r w:rsidRPr="00A96D2D">
        <w:t xml:space="preserve"> в момент времени </w:t>
      </w:r>
      <w:r w:rsidRPr="00A96D2D">
        <w:rPr>
          <w:lang w:val="en-US"/>
        </w:rPr>
        <w:t>t</w:t>
      </w:r>
      <w:r w:rsidRPr="00A96D2D">
        <w:t>;</w:t>
      </w:r>
    </w:p>
    <w:p w:rsidR="004F08F0" w:rsidRPr="00A96D2D" w:rsidRDefault="004F08F0" w:rsidP="006675EB">
      <w:pPr>
        <w:pStyle w:val="ae"/>
        <w:tabs>
          <w:tab w:val="left" w:pos="-426"/>
          <w:tab w:val="left" w:pos="7513"/>
          <w:tab w:val="left" w:pos="8222"/>
          <w:tab w:val="left" w:pos="9498"/>
        </w:tabs>
        <w:spacing w:line="360" w:lineRule="auto"/>
        <w:contextualSpacing/>
        <w:mirrorIndents/>
      </w:pPr>
      <w:r w:rsidRPr="00A96D2D">
        <w:lastRenderedPageBreak/>
        <w:t xml:space="preserve">      </w:t>
      </w:r>
      <w:r w:rsidRPr="00A96D2D">
        <w:rPr>
          <w:lang w:val="en-US"/>
        </w:rPr>
        <w:t>M</w:t>
      </w:r>
      <w:r w:rsidRPr="00A96D2D">
        <w:rPr>
          <w:vertAlign w:val="subscript"/>
          <w:lang w:val="en-US"/>
        </w:rPr>
        <w:t>j</w:t>
      </w:r>
      <w:r w:rsidRPr="00A96D2D">
        <w:rPr>
          <w:vertAlign w:val="subscript"/>
        </w:rPr>
        <w:t>0</w:t>
      </w:r>
      <w:r w:rsidRPr="00A96D2D">
        <w:t xml:space="preserve"> – точечная индивидуальная норма величины </w:t>
      </w:r>
      <w:r w:rsidRPr="00A96D2D">
        <w:rPr>
          <w:lang w:val="en-US"/>
        </w:rPr>
        <w:t>y</w:t>
      </w:r>
      <w:r w:rsidRPr="00A96D2D">
        <w:rPr>
          <w:vertAlign w:val="subscript"/>
          <w:lang w:val="en-US"/>
        </w:rPr>
        <w:t>j</w:t>
      </w:r>
      <w:r w:rsidRPr="00A96D2D">
        <w:t xml:space="preserve"> для системы </w:t>
      </w:r>
      <w:r w:rsidRPr="00A96D2D">
        <w:rPr>
          <w:lang w:val="en-US"/>
        </w:rPr>
        <w:t>S</w:t>
      </w:r>
      <w:r w:rsidRPr="00A96D2D">
        <w:t xml:space="preserve"> в момент времени </w:t>
      </w:r>
      <w:r w:rsidRPr="00A96D2D">
        <w:rPr>
          <w:lang w:val="en-US"/>
        </w:rPr>
        <w:t>t</w:t>
      </w:r>
    </w:p>
    <w:p w:rsidR="004F08F0" w:rsidRPr="00A96D2D" w:rsidRDefault="004F08F0" w:rsidP="006675EB">
      <w:pPr>
        <w:pStyle w:val="ae"/>
        <w:tabs>
          <w:tab w:val="left" w:pos="-426"/>
          <w:tab w:val="left" w:pos="7513"/>
          <w:tab w:val="left" w:pos="8222"/>
          <w:tab w:val="left" w:pos="9498"/>
        </w:tabs>
        <w:spacing w:line="360" w:lineRule="auto"/>
        <w:contextualSpacing/>
        <w:mirrorIndents/>
      </w:pPr>
      <w:r w:rsidRPr="00A96D2D">
        <w:t xml:space="preserve">   Говоря о вероятности фактического познания истины системой </w:t>
      </w:r>
      <w:r w:rsidRPr="00A96D2D">
        <w:rPr>
          <w:lang w:val="en-US"/>
        </w:rPr>
        <w:t>S</w:t>
      </w:r>
      <w:r w:rsidRPr="00A96D2D">
        <w:t>, мы имеем в виду вероятность того, что эта система на изменение среды своего существования реагирует адекватно.</w:t>
      </w:r>
    </w:p>
    <w:p w:rsidR="004F08F0" w:rsidRPr="00A96D2D" w:rsidRDefault="004F08F0" w:rsidP="006675EB">
      <w:pPr>
        <w:pStyle w:val="ae"/>
        <w:tabs>
          <w:tab w:val="left" w:pos="-426"/>
          <w:tab w:val="left" w:pos="7513"/>
          <w:tab w:val="left" w:pos="8222"/>
          <w:tab w:val="left" w:pos="9498"/>
        </w:tabs>
        <w:spacing w:line="360" w:lineRule="auto"/>
        <w:contextualSpacing/>
        <w:mirrorIndents/>
      </w:pPr>
      <w:r w:rsidRPr="00A96D2D">
        <w:t xml:space="preserve">   В итоге, можно говорить, что </w:t>
      </w:r>
      <w:r w:rsidRPr="00A96D2D">
        <w:rPr>
          <w:lang w:val="en-US"/>
        </w:rPr>
        <w:t>P</w:t>
      </w:r>
      <w:r w:rsidRPr="00A96D2D">
        <w:t xml:space="preserve"> является вероятностью того, что в момент времени </w:t>
      </w:r>
      <w:r w:rsidRPr="00A96D2D">
        <w:rPr>
          <w:lang w:val="en-US"/>
        </w:rPr>
        <w:t>t</w:t>
      </w:r>
      <w:r w:rsidRPr="00A96D2D">
        <w:t xml:space="preserve"> система </w:t>
      </w:r>
      <w:r w:rsidRPr="00A96D2D">
        <w:rPr>
          <w:lang w:val="en-US"/>
        </w:rPr>
        <w:t>S</w:t>
      </w:r>
      <w:r w:rsidRPr="00A96D2D">
        <w:t xml:space="preserve"> на изменение среды своего существования реагирует адекватно.</w:t>
      </w:r>
    </w:p>
    <w:p w:rsidR="004F08F0" w:rsidRPr="00A96D2D" w:rsidRDefault="004F08F0" w:rsidP="006675EB">
      <w:pPr>
        <w:pStyle w:val="32"/>
        <w:tabs>
          <w:tab w:val="left" w:pos="-426"/>
          <w:tab w:val="left" w:pos="1701"/>
          <w:tab w:val="left" w:pos="2694"/>
          <w:tab w:val="left" w:pos="7513"/>
          <w:tab w:val="left" w:pos="7938"/>
          <w:tab w:val="left" w:pos="8080"/>
          <w:tab w:val="left" w:pos="8222"/>
          <w:tab w:val="left" w:pos="9498"/>
        </w:tabs>
        <w:spacing w:after="0" w:line="360" w:lineRule="auto"/>
        <w:contextualSpacing/>
        <w:mirrorIndents/>
        <w:rPr>
          <w:sz w:val="24"/>
          <w:szCs w:val="24"/>
        </w:rPr>
      </w:pPr>
      <w:r w:rsidRPr="00A96D2D">
        <w:rPr>
          <w:sz w:val="24"/>
          <w:szCs w:val="24"/>
        </w:rPr>
        <w:t xml:space="preserve">   Пусть </w:t>
      </w:r>
      <w:r w:rsidRPr="00A96D2D">
        <w:rPr>
          <w:sz w:val="24"/>
          <w:szCs w:val="24"/>
          <w:lang w:val="en-US"/>
        </w:rPr>
        <w:t>MO</w:t>
      </w:r>
      <w:r w:rsidRPr="00A96D2D">
        <w:rPr>
          <w:sz w:val="24"/>
          <w:szCs w:val="24"/>
          <w:vertAlign w:val="subscript"/>
          <w:lang w:val="en-US"/>
        </w:rPr>
        <w:t>j</w:t>
      </w:r>
      <w:r w:rsidRPr="00A96D2D">
        <w:rPr>
          <w:sz w:val="24"/>
          <w:szCs w:val="24"/>
          <w:vertAlign w:val="subscript"/>
        </w:rPr>
        <w:t>1</w:t>
      </w:r>
      <w:r w:rsidRPr="00A96D2D">
        <w:rPr>
          <w:sz w:val="24"/>
          <w:szCs w:val="24"/>
        </w:rPr>
        <w:t xml:space="preserve"> – значение величины </w:t>
      </w:r>
      <w:r w:rsidRPr="00A96D2D">
        <w:rPr>
          <w:sz w:val="24"/>
          <w:szCs w:val="24"/>
          <w:lang w:val="en-US"/>
        </w:rPr>
        <w:t>y</w:t>
      </w:r>
      <w:r w:rsidRPr="00A96D2D">
        <w:rPr>
          <w:sz w:val="24"/>
          <w:szCs w:val="24"/>
          <w:vertAlign w:val="subscript"/>
          <w:lang w:val="en-US"/>
        </w:rPr>
        <w:t>j</w:t>
      </w:r>
      <w:r w:rsidRPr="00A96D2D">
        <w:rPr>
          <w:sz w:val="24"/>
          <w:szCs w:val="24"/>
        </w:rPr>
        <w:t xml:space="preserve">, установленное с помощью соотношения                                                                  </w:t>
      </w:r>
    </w:p>
    <w:p w:rsidR="004F08F0" w:rsidRPr="00A96D2D" w:rsidRDefault="004F08F0" w:rsidP="006675EB">
      <w:pPr>
        <w:pStyle w:val="32"/>
        <w:tabs>
          <w:tab w:val="left" w:pos="-426"/>
          <w:tab w:val="left" w:pos="1701"/>
          <w:tab w:val="left" w:pos="2694"/>
          <w:tab w:val="left" w:pos="7513"/>
          <w:tab w:val="left" w:pos="7938"/>
          <w:tab w:val="left" w:pos="8080"/>
          <w:tab w:val="left" w:pos="8222"/>
          <w:tab w:val="left" w:pos="9498"/>
        </w:tabs>
        <w:spacing w:after="0" w:line="360" w:lineRule="auto"/>
        <w:contextualSpacing/>
        <w:mirrorIndents/>
        <w:rPr>
          <w:sz w:val="24"/>
          <w:szCs w:val="24"/>
          <w:lang w:val="en-US"/>
        </w:rPr>
      </w:pPr>
      <w:r w:rsidRPr="00480962">
        <w:rPr>
          <w:sz w:val="24"/>
          <w:szCs w:val="24"/>
        </w:rPr>
        <w:t xml:space="preserve">                               </w:t>
      </w:r>
      <w:r w:rsidR="00605785" w:rsidRPr="00480962">
        <w:rPr>
          <w:sz w:val="24"/>
          <w:szCs w:val="24"/>
        </w:rPr>
        <w:t xml:space="preserve">          </w:t>
      </w:r>
      <w:r w:rsidRPr="00480962">
        <w:rPr>
          <w:sz w:val="24"/>
          <w:szCs w:val="24"/>
        </w:rPr>
        <w:t xml:space="preserve">       </w:t>
      </w:r>
      <w:r w:rsidRPr="00A96D2D">
        <w:rPr>
          <w:sz w:val="24"/>
          <w:szCs w:val="24"/>
          <w:lang w:val="en-US"/>
        </w:rPr>
        <w:t>MO</w:t>
      </w:r>
      <w:r w:rsidRPr="00A96D2D">
        <w:rPr>
          <w:sz w:val="24"/>
          <w:szCs w:val="24"/>
          <w:vertAlign w:val="subscript"/>
          <w:lang w:val="en-US"/>
        </w:rPr>
        <w:t>j1</w:t>
      </w:r>
      <w:r w:rsidRPr="00A96D2D">
        <w:rPr>
          <w:sz w:val="24"/>
          <w:szCs w:val="24"/>
          <w:lang w:val="en-US"/>
        </w:rPr>
        <w:t xml:space="preserve"> = Round </w:t>
      </w:r>
      <w:proofErr w:type="gramStart"/>
      <w:r w:rsidRPr="00A96D2D">
        <w:rPr>
          <w:sz w:val="24"/>
          <w:szCs w:val="24"/>
          <w:lang w:val="en-US"/>
        </w:rPr>
        <w:t xml:space="preserve">( </w:t>
      </w:r>
      <m:oMath>
        <w:proofErr w:type="gramEnd"/>
        <m:f>
          <m:fPr>
            <m:ctrlPr>
              <w:rPr>
                <w:rFonts w:ascii="Cambria Math" w:hAnsi="Cambria Math"/>
                <w:sz w:val="24"/>
                <w:szCs w:val="24"/>
              </w:rPr>
            </m:ctrlPr>
          </m:fPr>
          <m:num>
            <m:sSub>
              <m:sSubPr>
                <m:ctrlPr>
                  <w:rPr>
                    <w:rFonts w:ascii="Cambria Math" w:hAnsi="Cambria Math"/>
                    <w:sz w:val="24"/>
                    <w:szCs w:val="24"/>
                  </w:rPr>
                </m:ctrlPr>
              </m:sSubPr>
              <m:e>
                <m:r>
                  <m:rPr>
                    <m:sty m:val="p"/>
                  </m:rPr>
                  <w:rPr>
                    <w:rFonts w:ascii="Cambria Math"/>
                    <w:sz w:val="24"/>
                    <w:szCs w:val="24"/>
                    <w:lang w:val="en-US"/>
                  </w:rPr>
                  <m:t>M</m:t>
                </m:r>
              </m:e>
              <m:sub>
                <m:r>
                  <m:rPr>
                    <m:sty m:val="p"/>
                  </m:rPr>
                  <w:rPr>
                    <w:rFonts w:ascii="Cambria Math"/>
                    <w:sz w:val="24"/>
                    <w:szCs w:val="24"/>
                    <w:lang w:val="en-US"/>
                  </w:rPr>
                  <m:t>j1</m:t>
                </m:r>
              </m:sub>
            </m:sSub>
          </m:num>
          <m:den>
            <m:sSub>
              <m:sSubPr>
                <m:ctrlPr>
                  <w:rPr>
                    <w:rFonts w:ascii="Cambria Math" w:hAnsi="Cambria Math"/>
                    <w:sz w:val="24"/>
                    <w:szCs w:val="24"/>
                  </w:rPr>
                </m:ctrlPr>
              </m:sSubPr>
              <m:e>
                <m:r>
                  <m:rPr>
                    <m:sty m:val="p"/>
                  </m:rPr>
                  <w:rPr>
                    <w:rFonts w:ascii="Cambria Math"/>
                    <w:sz w:val="24"/>
                    <w:szCs w:val="24"/>
                  </w:rPr>
                  <w:sym w:font="Symbol" w:char="F044"/>
                </m:r>
              </m:e>
              <m:sub>
                <m:r>
                  <m:rPr>
                    <m:sty m:val="p"/>
                  </m:rPr>
                  <w:rPr>
                    <w:rFonts w:ascii="Cambria Math"/>
                    <w:sz w:val="24"/>
                    <w:szCs w:val="24"/>
                    <w:lang w:val="en-US"/>
                  </w:rPr>
                  <m:t>j</m:t>
                </m:r>
              </m:sub>
            </m:sSub>
          </m:den>
        </m:f>
      </m:oMath>
      <w:r w:rsidRPr="00A96D2D">
        <w:rPr>
          <w:sz w:val="24"/>
          <w:szCs w:val="24"/>
          <w:lang w:val="en-US"/>
        </w:rPr>
        <w:t xml:space="preserve">, 0) </w:t>
      </w:r>
      <w:r w:rsidRPr="00A96D2D">
        <w:rPr>
          <w:sz w:val="24"/>
          <w:szCs w:val="24"/>
        </w:rPr>
        <w:sym w:font="Symbol" w:char="F044"/>
      </w:r>
      <w:r w:rsidRPr="00A96D2D">
        <w:rPr>
          <w:sz w:val="24"/>
          <w:szCs w:val="24"/>
          <w:vertAlign w:val="subscript"/>
          <w:lang w:val="en-US"/>
        </w:rPr>
        <w:t>j</w:t>
      </w:r>
      <w:r w:rsidRPr="00A96D2D">
        <w:rPr>
          <w:sz w:val="24"/>
          <w:szCs w:val="24"/>
          <w:lang w:val="en-US"/>
        </w:rPr>
        <w:t>; j = j</w:t>
      </w:r>
      <w:r w:rsidRPr="00A96D2D">
        <w:rPr>
          <w:sz w:val="24"/>
          <w:szCs w:val="24"/>
          <w:vertAlign w:val="subscript"/>
          <w:lang w:val="en-US"/>
        </w:rPr>
        <w:t>0</w:t>
      </w:r>
      <w:r w:rsidRPr="00A96D2D">
        <w:rPr>
          <w:sz w:val="24"/>
          <w:szCs w:val="24"/>
          <w:lang w:val="en-US"/>
        </w:rPr>
        <w:t>; j</w:t>
      </w:r>
      <w:r w:rsidRPr="00A96D2D">
        <w:rPr>
          <w:sz w:val="24"/>
          <w:szCs w:val="24"/>
          <w:vertAlign w:val="subscript"/>
          <w:lang w:val="en-US"/>
        </w:rPr>
        <w:t>0</w:t>
      </w:r>
      <w:r w:rsidRPr="00A96D2D">
        <w:rPr>
          <w:sz w:val="24"/>
          <w:szCs w:val="24"/>
          <w:lang w:val="en-US"/>
        </w:rPr>
        <w:t xml:space="preserve"> = 1..n</w:t>
      </w:r>
    </w:p>
    <w:p w:rsidR="004F08F0" w:rsidRPr="00A96D2D" w:rsidRDefault="004F08F0" w:rsidP="006675EB">
      <w:pPr>
        <w:pStyle w:val="32"/>
        <w:tabs>
          <w:tab w:val="left" w:pos="-426"/>
          <w:tab w:val="left" w:pos="1701"/>
          <w:tab w:val="left" w:pos="7513"/>
          <w:tab w:val="left" w:pos="7938"/>
          <w:tab w:val="left" w:pos="8080"/>
          <w:tab w:val="left" w:pos="8222"/>
          <w:tab w:val="left" w:pos="9498"/>
        </w:tabs>
        <w:spacing w:after="0" w:line="360" w:lineRule="auto"/>
        <w:contextualSpacing/>
        <w:mirrorIndents/>
        <w:rPr>
          <w:sz w:val="24"/>
          <w:szCs w:val="24"/>
        </w:rPr>
      </w:pPr>
      <w:r w:rsidRPr="00A96D2D">
        <w:rPr>
          <w:sz w:val="24"/>
          <w:szCs w:val="24"/>
          <w:lang w:val="en-US"/>
        </w:rPr>
        <w:t xml:space="preserve">  </w:t>
      </w:r>
      <w:r w:rsidRPr="00A96D2D">
        <w:rPr>
          <w:sz w:val="24"/>
          <w:szCs w:val="24"/>
        </w:rPr>
        <w:t xml:space="preserve">Величина </w:t>
      </w:r>
      <w:r w:rsidRPr="00A96D2D">
        <w:rPr>
          <w:sz w:val="24"/>
          <w:szCs w:val="24"/>
          <w:lang w:val="en-US"/>
        </w:rPr>
        <w:t>MO</w:t>
      </w:r>
      <w:r w:rsidRPr="00A96D2D">
        <w:rPr>
          <w:sz w:val="24"/>
          <w:szCs w:val="24"/>
          <w:vertAlign w:val="subscript"/>
          <w:lang w:val="en-US"/>
        </w:rPr>
        <w:t>j</w:t>
      </w:r>
      <w:r w:rsidRPr="00A96D2D">
        <w:rPr>
          <w:sz w:val="24"/>
          <w:szCs w:val="24"/>
          <w:vertAlign w:val="subscript"/>
        </w:rPr>
        <w:t>1</w:t>
      </w:r>
      <w:r w:rsidRPr="00A96D2D">
        <w:rPr>
          <w:sz w:val="24"/>
          <w:szCs w:val="24"/>
        </w:rPr>
        <w:t xml:space="preserve">, как видно, измеряется в единицах </w:t>
      </w:r>
      <w:r w:rsidRPr="00A96D2D">
        <w:rPr>
          <w:sz w:val="24"/>
          <w:szCs w:val="24"/>
        </w:rPr>
        <w:sym w:font="Symbol" w:char="F044"/>
      </w:r>
      <w:r w:rsidRPr="00A96D2D">
        <w:rPr>
          <w:sz w:val="24"/>
          <w:szCs w:val="24"/>
          <w:vertAlign w:val="subscript"/>
          <w:lang w:val="en-US"/>
        </w:rPr>
        <w:t>j</w:t>
      </w:r>
      <w:r w:rsidRPr="00A96D2D">
        <w:rPr>
          <w:sz w:val="24"/>
          <w:szCs w:val="24"/>
        </w:rPr>
        <w:t xml:space="preserve">. Следовательно, с точностью </w:t>
      </w:r>
      <w:r w:rsidRPr="00A96D2D">
        <w:rPr>
          <w:sz w:val="24"/>
          <w:szCs w:val="24"/>
        </w:rPr>
        <w:sym w:font="Symbol" w:char="F044"/>
      </w:r>
      <w:r w:rsidRPr="00A96D2D">
        <w:rPr>
          <w:sz w:val="24"/>
          <w:szCs w:val="24"/>
          <w:vertAlign w:val="subscript"/>
          <w:lang w:val="en-US"/>
        </w:rPr>
        <w:t>j</w:t>
      </w:r>
      <w:r w:rsidRPr="00A96D2D">
        <w:rPr>
          <w:sz w:val="24"/>
          <w:szCs w:val="24"/>
        </w:rPr>
        <w:t xml:space="preserve"> &gt; 0 можно утверждать, что</w:t>
      </w:r>
      <w:r w:rsidR="00605785" w:rsidRPr="00A96D2D">
        <w:rPr>
          <w:sz w:val="24"/>
          <w:szCs w:val="24"/>
        </w:rPr>
        <w:t xml:space="preserve"> </w:t>
      </w:r>
    </w:p>
    <w:p w:rsidR="004F08F0" w:rsidRPr="00A96D2D" w:rsidRDefault="004F08F0" w:rsidP="006675EB">
      <w:pPr>
        <w:pStyle w:val="32"/>
        <w:tabs>
          <w:tab w:val="left" w:pos="-426"/>
          <w:tab w:val="left" w:pos="1701"/>
          <w:tab w:val="left" w:pos="7513"/>
          <w:tab w:val="left" w:pos="8222"/>
          <w:tab w:val="left" w:pos="9498"/>
        </w:tabs>
        <w:spacing w:after="0" w:line="360" w:lineRule="auto"/>
        <w:contextualSpacing/>
        <w:mirrorIndents/>
        <w:rPr>
          <w:sz w:val="24"/>
          <w:szCs w:val="24"/>
        </w:rPr>
      </w:pPr>
      <w:r w:rsidRPr="00A96D2D">
        <w:rPr>
          <w:sz w:val="24"/>
          <w:szCs w:val="24"/>
        </w:rPr>
        <w:t xml:space="preserve">                                             </w:t>
      </w:r>
      <w:r w:rsidR="00605785" w:rsidRPr="00A96D2D">
        <w:rPr>
          <w:sz w:val="24"/>
          <w:szCs w:val="24"/>
        </w:rPr>
        <w:t xml:space="preserve">     </w:t>
      </w:r>
      <w:r w:rsidRPr="00A96D2D">
        <w:rPr>
          <w:sz w:val="24"/>
          <w:szCs w:val="24"/>
        </w:rPr>
        <w:t xml:space="preserve"> </w:t>
      </w:r>
      <w:r w:rsidRPr="00A96D2D">
        <w:rPr>
          <w:sz w:val="24"/>
          <w:szCs w:val="24"/>
          <w:lang w:val="en-US"/>
        </w:rPr>
        <w:t>MO</w:t>
      </w:r>
      <w:r w:rsidRPr="00A96D2D">
        <w:rPr>
          <w:sz w:val="24"/>
          <w:szCs w:val="24"/>
          <w:vertAlign w:val="subscript"/>
          <w:lang w:val="en-US"/>
        </w:rPr>
        <w:t>j</w:t>
      </w:r>
      <w:r w:rsidRPr="00A96D2D">
        <w:rPr>
          <w:sz w:val="24"/>
          <w:szCs w:val="24"/>
          <w:vertAlign w:val="subscript"/>
        </w:rPr>
        <w:t>1</w:t>
      </w:r>
      <w:r w:rsidRPr="00A96D2D">
        <w:rPr>
          <w:sz w:val="24"/>
          <w:szCs w:val="24"/>
        </w:rPr>
        <w:t xml:space="preserve"> = </w:t>
      </w:r>
      <w:r w:rsidRPr="00A96D2D">
        <w:rPr>
          <w:sz w:val="24"/>
          <w:szCs w:val="24"/>
          <w:lang w:val="en-US"/>
        </w:rPr>
        <w:t>M</w:t>
      </w:r>
      <w:r w:rsidRPr="00A96D2D">
        <w:rPr>
          <w:sz w:val="24"/>
          <w:szCs w:val="24"/>
          <w:vertAlign w:val="subscript"/>
          <w:lang w:val="en-US"/>
        </w:rPr>
        <w:t>j</w:t>
      </w:r>
      <w:r w:rsidRPr="00A96D2D">
        <w:rPr>
          <w:sz w:val="24"/>
          <w:szCs w:val="24"/>
          <w:vertAlign w:val="subscript"/>
        </w:rPr>
        <w:t>0</w:t>
      </w:r>
      <w:r w:rsidRPr="00A96D2D">
        <w:rPr>
          <w:sz w:val="24"/>
          <w:szCs w:val="24"/>
        </w:rPr>
        <w:t xml:space="preserve"> при│</w:t>
      </w:r>
      <w:r w:rsidRPr="00A96D2D">
        <w:rPr>
          <w:sz w:val="24"/>
          <w:szCs w:val="24"/>
          <w:lang w:val="en-US"/>
        </w:rPr>
        <w:t>MO</w:t>
      </w:r>
      <w:r w:rsidRPr="00A96D2D">
        <w:rPr>
          <w:sz w:val="24"/>
          <w:szCs w:val="24"/>
          <w:vertAlign w:val="subscript"/>
          <w:lang w:val="en-US"/>
        </w:rPr>
        <w:t>j</w:t>
      </w:r>
      <w:r w:rsidRPr="00A96D2D">
        <w:rPr>
          <w:sz w:val="24"/>
          <w:szCs w:val="24"/>
          <w:vertAlign w:val="subscript"/>
        </w:rPr>
        <w:t>1</w:t>
      </w:r>
      <w:r w:rsidRPr="00A96D2D">
        <w:rPr>
          <w:sz w:val="24"/>
          <w:szCs w:val="24"/>
        </w:rPr>
        <w:t xml:space="preserve"> - </w:t>
      </w:r>
      <w:r w:rsidRPr="00A96D2D">
        <w:rPr>
          <w:sz w:val="24"/>
          <w:szCs w:val="24"/>
          <w:lang w:val="en-US"/>
        </w:rPr>
        <w:t>M</w:t>
      </w:r>
      <w:r w:rsidRPr="00A96D2D">
        <w:rPr>
          <w:sz w:val="24"/>
          <w:szCs w:val="24"/>
          <w:vertAlign w:val="subscript"/>
          <w:lang w:val="en-US"/>
        </w:rPr>
        <w:t>j</w:t>
      </w:r>
      <w:r w:rsidRPr="00A96D2D">
        <w:rPr>
          <w:sz w:val="24"/>
          <w:szCs w:val="24"/>
          <w:vertAlign w:val="subscript"/>
        </w:rPr>
        <w:t>0</w:t>
      </w:r>
      <w:r w:rsidRPr="00A96D2D">
        <w:rPr>
          <w:sz w:val="24"/>
          <w:szCs w:val="24"/>
        </w:rPr>
        <w:t xml:space="preserve">│&lt; </w:t>
      </w:r>
      <w:r w:rsidRPr="00A96D2D">
        <w:rPr>
          <w:sz w:val="24"/>
          <w:szCs w:val="24"/>
        </w:rPr>
        <w:sym w:font="Symbol" w:char="F044"/>
      </w:r>
      <w:r w:rsidRPr="00A96D2D">
        <w:rPr>
          <w:sz w:val="24"/>
          <w:szCs w:val="24"/>
          <w:vertAlign w:val="subscript"/>
          <w:lang w:val="en-US"/>
        </w:rPr>
        <w:t>j</w:t>
      </w:r>
      <w:r w:rsidRPr="00A96D2D">
        <w:rPr>
          <w:sz w:val="24"/>
          <w:szCs w:val="24"/>
        </w:rPr>
        <w:t xml:space="preserve"> </w:t>
      </w:r>
    </w:p>
    <w:p w:rsidR="004F08F0" w:rsidRPr="00A96D2D" w:rsidRDefault="004F08F0" w:rsidP="006675EB">
      <w:pPr>
        <w:pStyle w:val="ae"/>
        <w:tabs>
          <w:tab w:val="left" w:pos="-426"/>
          <w:tab w:val="left" w:pos="7513"/>
          <w:tab w:val="left" w:pos="8222"/>
          <w:tab w:val="left" w:pos="9498"/>
        </w:tabs>
        <w:spacing w:line="360" w:lineRule="auto"/>
        <w:contextualSpacing/>
        <w:mirrorIndents/>
        <w:rPr>
          <w:b/>
        </w:rPr>
      </w:pPr>
      <w:r w:rsidRPr="00A96D2D">
        <w:t xml:space="preserve">   Обозначим</w:t>
      </w:r>
    </w:p>
    <w:p w:rsidR="004F08F0" w:rsidRPr="00A96D2D" w:rsidRDefault="004F08F0" w:rsidP="006675EB">
      <w:pPr>
        <w:tabs>
          <w:tab w:val="left" w:pos="-426"/>
          <w:tab w:val="left" w:pos="1843"/>
          <w:tab w:val="left" w:pos="1985"/>
          <w:tab w:val="left" w:pos="2977"/>
          <w:tab w:val="left" w:pos="7513"/>
          <w:tab w:val="left" w:pos="8280"/>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00605785" w:rsidRPr="00A96D2D">
        <w:rPr>
          <w:rFonts w:ascii="Times New Roman" w:hAnsi="Times New Roman"/>
          <w:sz w:val="24"/>
          <w:szCs w:val="24"/>
        </w:rPr>
        <w:t xml:space="preserve">   </w:t>
      </w:r>
      <w:proofErr w:type="gramStart"/>
      <w:r w:rsidRPr="00A96D2D">
        <w:rPr>
          <w:rFonts w:ascii="Times New Roman" w:hAnsi="Times New Roman"/>
          <w:sz w:val="24"/>
          <w:szCs w:val="24"/>
          <w:lang w:val="en-US"/>
        </w:rPr>
        <w:t>d</w:t>
      </w:r>
      <w:r w:rsidRPr="00A96D2D">
        <w:rPr>
          <w:rFonts w:ascii="Times New Roman" w:hAnsi="Times New Roman"/>
          <w:sz w:val="24"/>
          <w:szCs w:val="24"/>
          <w:vertAlign w:val="subscript"/>
          <w:lang w:val="en-US"/>
        </w:rPr>
        <w:t>j</w:t>
      </w:r>
      <w:proofErr w:type="gramEnd"/>
      <w:r w:rsidRPr="00A96D2D">
        <w:rPr>
          <w:rFonts w:ascii="Times New Roman" w:hAnsi="Times New Roman"/>
          <w:sz w:val="24"/>
          <w:szCs w:val="24"/>
        </w:rPr>
        <w:t xml:space="preserve"> = +1, если </w:t>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и </w:t>
      </w:r>
      <w:r w:rsidRPr="00A96D2D">
        <w:rPr>
          <w:rFonts w:ascii="Times New Roman" w:hAnsi="Times New Roman"/>
          <w:sz w:val="24"/>
          <w:szCs w:val="24"/>
          <w:lang w:val="en-US"/>
        </w:rPr>
        <w:t>d</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-1, если </w:t>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&gt;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p>
    <w:p w:rsidR="004F08F0" w:rsidRPr="00A96D2D" w:rsidRDefault="004F08F0" w:rsidP="00595668">
      <w:pPr>
        <w:tabs>
          <w:tab w:val="left" w:pos="-426"/>
          <w:tab w:val="left" w:pos="1843"/>
          <w:tab w:val="left" w:pos="1985"/>
          <w:tab w:val="left" w:pos="2977"/>
          <w:tab w:val="left" w:pos="7513"/>
          <w:tab w:val="left" w:pos="8280"/>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и                                                                                                                                       </w:t>
      </w:r>
      <w:r w:rsidR="00605785" w:rsidRPr="00A96D2D">
        <w:rPr>
          <w:rFonts w:ascii="Times New Roman" w:hAnsi="Times New Roman"/>
          <w:sz w:val="24"/>
          <w:szCs w:val="24"/>
        </w:rPr>
        <w:t xml:space="preserve">    </w:t>
      </w:r>
      <w:r w:rsidR="00595668">
        <w:rPr>
          <w:rFonts w:ascii="Times New Roman" w:hAnsi="Times New Roman"/>
          <w:sz w:val="24"/>
          <w:szCs w:val="24"/>
        </w:rPr>
        <w:t xml:space="preserve"> </w:t>
      </w:r>
      <w:r w:rsidRPr="00A96D2D">
        <w:rPr>
          <w:rFonts w:ascii="Times New Roman" w:hAnsi="Times New Roman"/>
          <w:sz w:val="24"/>
          <w:szCs w:val="24"/>
        </w:rPr>
        <w:t xml:space="preserve">(6.1) </w:t>
      </w:r>
    </w:p>
    <w:p w:rsidR="004F08F0" w:rsidRPr="00A96D2D" w:rsidRDefault="004F08F0" w:rsidP="006675EB">
      <w:pPr>
        <w:tabs>
          <w:tab w:val="left" w:pos="-426"/>
          <w:tab w:val="left" w:pos="1843"/>
          <w:tab w:val="left" w:pos="1985"/>
          <w:tab w:val="left" w:pos="2977"/>
          <w:tab w:val="left" w:pos="7513"/>
          <w:tab w:val="left" w:pos="8280"/>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00605785" w:rsidRPr="00A96D2D">
        <w:rPr>
          <w:rFonts w:ascii="Times New Roman" w:hAnsi="Times New Roman"/>
          <w:sz w:val="24"/>
          <w:szCs w:val="24"/>
        </w:rPr>
        <w:t xml:space="preserve">  </w:t>
      </w: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w:t>
      </w:r>
      <w:proofErr w:type="gramEnd"/>
      <w:r w:rsidRPr="00A96D2D">
        <w:rPr>
          <w:rFonts w:ascii="Times New Roman" w:hAnsi="Times New Roman"/>
          <w:sz w:val="24"/>
          <w:szCs w:val="24"/>
        </w:rPr>
        <w:t xml:space="preserve"> =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jmin</w:t>
      </w:r>
      <w:r w:rsidRPr="00A96D2D">
        <w:rPr>
          <w:rFonts w:ascii="Times New Roman" w:hAnsi="Times New Roman"/>
          <w:sz w:val="24"/>
          <w:szCs w:val="24"/>
        </w:rPr>
        <w:t xml:space="preserve">, если </w:t>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и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jmax</w:t>
      </w:r>
      <w:r w:rsidRPr="00A96D2D">
        <w:rPr>
          <w:rFonts w:ascii="Times New Roman" w:hAnsi="Times New Roman"/>
          <w:sz w:val="24"/>
          <w:szCs w:val="24"/>
        </w:rPr>
        <w:t xml:space="preserve"> , если </w:t>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&gt;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w:t>
      </w:r>
    </w:p>
    <w:p w:rsidR="004F08F0" w:rsidRPr="00A96D2D" w:rsidRDefault="004F08F0" w:rsidP="006675EB">
      <w:pPr>
        <w:tabs>
          <w:tab w:val="left" w:pos="-426"/>
          <w:tab w:val="left" w:pos="2835"/>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Можно проверить, что  </w:t>
      </w:r>
    </w:p>
    <w:p w:rsidR="004F08F0" w:rsidRPr="00A96D2D" w:rsidRDefault="004F08F0" w:rsidP="006675EB">
      <w:pPr>
        <w:tabs>
          <w:tab w:val="left" w:pos="-426"/>
          <w:tab w:val="left" w:pos="2127"/>
          <w:tab w:val="left" w:pos="2835"/>
          <w:tab w:val="left" w:pos="7513"/>
          <w:tab w:val="left" w:pos="7938"/>
          <w:tab w:val="left" w:pos="8080"/>
          <w:tab w:val="left" w:pos="8222"/>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00605785" w:rsidRPr="00A96D2D">
        <w:rPr>
          <w:rFonts w:ascii="Times New Roman" w:hAnsi="Times New Roman"/>
          <w:sz w:val="24"/>
          <w:szCs w:val="24"/>
        </w:rPr>
        <w:t xml:space="preserve">   </w:t>
      </w:r>
      <w:proofErr w:type="gramStart"/>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jmin</w:t>
      </w:r>
      <w:proofErr w:type="gramEnd"/>
      <w:r w:rsidRPr="00A96D2D">
        <w:rPr>
          <w:rFonts w:ascii="Times New Roman" w:hAnsi="Times New Roman"/>
          <w:sz w:val="24"/>
          <w:szCs w:val="24"/>
        </w:rPr>
        <w:t xml:space="preserve"> ≤ </w:t>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jmax</w:t>
      </w:r>
      <w:r w:rsidRPr="00A96D2D">
        <w:rPr>
          <w:rFonts w:ascii="Times New Roman" w:hAnsi="Times New Roman"/>
          <w:sz w:val="24"/>
          <w:szCs w:val="24"/>
        </w:rPr>
        <w:t xml:space="preserve"> </w:t>
      </w:r>
      <w:r w:rsidRPr="00A96D2D">
        <w:rPr>
          <w:rFonts w:ascii="Times New Roman" w:hAnsi="Times New Roman"/>
          <w:sz w:val="24"/>
          <w:szCs w:val="24"/>
        </w:rPr>
        <w:sym w:font="Symbol" w:char="F0DB"/>
      </w:r>
      <w:r w:rsidRPr="00A96D2D">
        <w:rPr>
          <w:rFonts w:ascii="Times New Roman" w:hAnsi="Times New Roman"/>
          <w:sz w:val="24"/>
          <w:szCs w:val="24"/>
        </w:rPr>
        <w:t xml:space="preserve"> </w:t>
      </w:r>
      <w:r w:rsidRPr="00A96D2D">
        <w:rPr>
          <w:rFonts w:ascii="Times New Roman" w:hAnsi="Times New Roman"/>
          <w:sz w:val="24"/>
          <w:szCs w:val="24"/>
        </w:rPr>
        <w:sym w:font="Symbol" w:char="F0E7"/>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 </w:t>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w:t>
      </w:r>
      <w:r w:rsidR="00605785" w:rsidRPr="00A96D2D">
        <w:rPr>
          <w:rFonts w:ascii="Times New Roman" w:hAnsi="Times New Roman"/>
          <w:sz w:val="24"/>
          <w:szCs w:val="24"/>
        </w:rPr>
        <w:t xml:space="preserve"> </w:t>
      </w:r>
      <w:r w:rsidRPr="00A96D2D">
        <w:rPr>
          <w:rFonts w:ascii="Times New Roman" w:hAnsi="Times New Roman"/>
          <w:sz w:val="24"/>
          <w:szCs w:val="24"/>
        </w:rPr>
        <w:sym w:font="Symbol" w:char="F062"/>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rPr>
        <w:sym w:font="Symbol" w:char="F0E7"/>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r w:rsidR="00595668">
        <w:rPr>
          <w:rFonts w:ascii="Times New Roman" w:hAnsi="Times New Roman"/>
          <w:sz w:val="24"/>
          <w:szCs w:val="24"/>
        </w:rPr>
        <w:t xml:space="preserve">              </w:t>
      </w:r>
      <w:r w:rsidRPr="00A96D2D">
        <w:rPr>
          <w:rFonts w:ascii="Times New Roman" w:hAnsi="Times New Roman"/>
          <w:sz w:val="24"/>
          <w:szCs w:val="24"/>
        </w:rPr>
        <w:t>(6.2)</w:t>
      </w:r>
    </w:p>
    <w:p w:rsidR="004F08F0" w:rsidRPr="00A96D2D" w:rsidRDefault="004F08F0" w:rsidP="006675EB">
      <w:pPr>
        <w:tabs>
          <w:tab w:val="left" w:pos="-426"/>
          <w:tab w:val="left" w:pos="7513"/>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где       </w:t>
      </w:r>
    </w:p>
    <w:p w:rsidR="004F08F0" w:rsidRPr="00A96D2D" w:rsidRDefault="004F08F0" w:rsidP="006675EB">
      <w:pPr>
        <w:tabs>
          <w:tab w:val="left" w:pos="-426"/>
          <w:tab w:val="left" w:pos="1701"/>
          <w:tab w:val="left" w:pos="2835"/>
          <w:tab w:val="left" w:pos="7513"/>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00605785" w:rsidRPr="00A96D2D">
        <w:rPr>
          <w:rFonts w:ascii="Times New Roman" w:hAnsi="Times New Roman"/>
          <w:sz w:val="24"/>
          <w:szCs w:val="24"/>
        </w:rPr>
        <w:t xml:space="preserve">  </w:t>
      </w:r>
      <w:r w:rsidRPr="00A96D2D">
        <w:rPr>
          <w:rFonts w:ascii="Times New Roman" w:hAnsi="Times New Roman"/>
          <w:sz w:val="24"/>
          <w:szCs w:val="24"/>
        </w:rPr>
        <w:t xml:space="preserve"> </w:t>
      </w:r>
      <w:r w:rsidRPr="00A96D2D">
        <w:rPr>
          <w:rFonts w:ascii="Times New Roman" w:hAnsi="Times New Roman"/>
          <w:sz w:val="24"/>
          <w:szCs w:val="24"/>
        </w:rPr>
        <w:sym w:font="Symbol" w:char="F062"/>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1, если (</w:t>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w:t>
      </w:r>
      <w:r w:rsidRPr="00A96D2D">
        <w:rPr>
          <w:rFonts w:ascii="Times New Roman" w:hAnsi="Times New Roman"/>
          <w:sz w:val="24"/>
          <w:szCs w:val="24"/>
        </w:rPr>
        <w:t>)</w:t>
      </w:r>
      <w:r w:rsidR="00605785" w:rsidRPr="00A96D2D">
        <w:rPr>
          <w:rFonts w:ascii="Times New Roman" w:hAnsi="Times New Roman"/>
          <w:sz w:val="24"/>
          <w:szCs w:val="24"/>
        </w:rPr>
        <w:t xml:space="preserve"> </w:t>
      </w:r>
      <w:r w:rsidRPr="00A96D2D">
        <w:rPr>
          <w:rFonts w:ascii="Times New Roman" w:hAnsi="Times New Roman"/>
          <w:sz w:val="24"/>
          <w:szCs w:val="24"/>
          <w:lang w:val="en-US"/>
        </w:rPr>
        <w:t>d</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w:t>
      </w:r>
      <w:r w:rsidRPr="00A96D2D">
        <w:rPr>
          <w:rFonts w:ascii="Times New Roman" w:hAnsi="Times New Roman"/>
          <w:sz w:val="24"/>
          <w:szCs w:val="24"/>
        </w:rPr>
        <w:sym w:font="Symbol" w:char="F0B3"/>
      </w:r>
      <w:r w:rsidRPr="00A96D2D">
        <w:rPr>
          <w:rFonts w:ascii="Times New Roman" w:hAnsi="Times New Roman"/>
          <w:sz w:val="24"/>
          <w:szCs w:val="24"/>
        </w:rPr>
        <w:t xml:space="preserve"> 0 и </w:t>
      </w:r>
      <w:r w:rsidRPr="00A96D2D">
        <w:rPr>
          <w:rFonts w:ascii="Times New Roman" w:hAnsi="Times New Roman"/>
          <w:sz w:val="24"/>
          <w:szCs w:val="24"/>
        </w:rPr>
        <w:sym w:font="Symbol" w:char="F062"/>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0, если (</w:t>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w:t>
      </w:r>
      <w:r w:rsidRPr="00A96D2D">
        <w:rPr>
          <w:rFonts w:ascii="Times New Roman" w:hAnsi="Times New Roman"/>
          <w:sz w:val="24"/>
          <w:szCs w:val="24"/>
        </w:rPr>
        <w:t>)</w:t>
      </w:r>
      <w:r w:rsidR="00605785" w:rsidRPr="00A96D2D">
        <w:rPr>
          <w:rFonts w:ascii="Times New Roman" w:hAnsi="Times New Roman"/>
          <w:sz w:val="24"/>
          <w:szCs w:val="24"/>
        </w:rPr>
        <w:t xml:space="preserve"> </w:t>
      </w:r>
      <w:r w:rsidRPr="00A96D2D">
        <w:rPr>
          <w:rFonts w:ascii="Times New Roman" w:hAnsi="Times New Roman"/>
          <w:sz w:val="24"/>
          <w:szCs w:val="24"/>
          <w:lang w:val="en-US"/>
        </w:rPr>
        <w:t>d</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&lt; 0</w:t>
      </w:r>
      <w:r w:rsidRPr="00A96D2D">
        <w:rPr>
          <w:rFonts w:ascii="Times New Roman" w:hAnsi="Times New Roman"/>
          <w:i/>
          <w:sz w:val="24"/>
          <w:szCs w:val="24"/>
        </w:rPr>
        <w:t xml:space="preserve">  </w:t>
      </w:r>
      <w:r w:rsidR="00595668">
        <w:rPr>
          <w:rFonts w:ascii="Times New Roman" w:hAnsi="Times New Roman"/>
          <w:sz w:val="24"/>
          <w:szCs w:val="24"/>
        </w:rPr>
        <w:t xml:space="preserve">          </w:t>
      </w:r>
      <w:r w:rsidRPr="00A96D2D">
        <w:rPr>
          <w:rFonts w:ascii="Times New Roman" w:hAnsi="Times New Roman"/>
          <w:sz w:val="24"/>
          <w:szCs w:val="24"/>
        </w:rPr>
        <w:t>(6.3)</w:t>
      </w:r>
    </w:p>
    <w:p w:rsidR="004F08F0" w:rsidRPr="00A96D2D" w:rsidRDefault="004F08F0" w:rsidP="006675EB">
      <w:pPr>
        <w:tabs>
          <w:tab w:val="left" w:pos="-426"/>
          <w:tab w:val="left" w:pos="2127"/>
          <w:tab w:val="left" w:pos="2835"/>
          <w:tab w:val="left" w:pos="7513"/>
          <w:tab w:val="left" w:pos="7938"/>
          <w:tab w:val="left" w:pos="8080"/>
          <w:tab w:val="left" w:pos="8222"/>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Следовательно, во всех случаях, когда выполняется условие</w:t>
      </w:r>
    </w:p>
    <w:p w:rsidR="004F08F0" w:rsidRPr="00A96D2D" w:rsidRDefault="004F08F0" w:rsidP="006675EB">
      <w:pPr>
        <w:tabs>
          <w:tab w:val="left" w:pos="-426"/>
          <w:tab w:val="left" w:pos="2127"/>
          <w:tab w:val="left" w:pos="2835"/>
          <w:tab w:val="left" w:pos="7513"/>
          <w:tab w:val="left" w:pos="7938"/>
          <w:tab w:val="left" w:pos="8080"/>
          <w:tab w:val="left" w:pos="8222"/>
          <w:tab w:val="left" w:pos="8505"/>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00605785" w:rsidRPr="00A96D2D">
        <w:rPr>
          <w:rFonts w:ascii="Times New Roman" w:hAnsi="Times New Roman"/>
          <w:sz w:val="24"/>
          <w:szCs w:val="24"/>
        </w:rPr>
        <w:t xml:space="preserve">     </w:t>
      </w: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jmin</w:t>
      </w:r>
      <w:proofErr w:type="gramEnd"/>
      <w:r w:rsidRPr="00A96D2D">
        <w:rPr>
          <w:rFonts w:ascii="Times New Roman" w:hAnsi="Times New Roman"/>
          <w:sz w:val="24"/>
          <w:szCs w:val="24"/>
        </w:rPr>
        <w:t xml:space="preserve"> ≤ </w:t>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jmax</w:t>
      </w:r>
      <w:r w:rsidRPr="00A96D2D">
        <w:rPr>
          <w:rFonts w:ascii="Times New Roman" w:hAnsi="Times New Roman"/>
          <w:sz w:val="24"/>
          <w:szCs w:val="24"/>
        </w:rPr>
        <w:t xml:space="preserve"> для всех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 xml:space="preserve">,                            </w:t>
      </w:r>
      <w:r w:rsidR="00595668">
        <w:rPr>
          <w:rFonts w:ascii="Times New Roman" w:hAnsi="Times New Roman"/>
          <w:sz w:val="24"/>
          <w:szCs w:val="24"/>
        </w:rPr>
        <w:t xml:space="preserve">      </w:t>
      </w:r>
      <w:r w:rsidR="00605785" w:rsidRPr="00A96D2D">
        <w:rPr>
          <w:rFonts w:ascii="Times New Roman" w:hAnsi="Times New Roman"/>
          <w:sz w:val="24"/>
          <w:szCs w:val="24"/>
        </w:rPr>
        <w:t xml:space="preserve"> </w:t>
      </w:r>
      <w:r w:rsidRPr="00A96D2D">
        <w:rPr>
          <w:rFonts w:ascii="Times New Roman" w:hAnsi="Times New Roman"/>
          <w:sz w:val="24"/>
          <w:szCs w:val="24"/>
        </w:rPr>
        <w:t xml:space="preserve"> (6.4)   </w:t>
      </w:r>
    </w:p>
    <w:p w:rsidR="004F08F0" w:rsidRPr="00A96D2D" w:rsidRDefault="004F08F0" w:rsidP="006675EB">
      <w:pPr>
        <w:tabs>
          <w:tab w:val="left" w:pos="-426"/>
          <w:tab w:val="left" w:pos="2127"/>
          <w:tab w:val="left" w:pos="2835"/>
          <w:tab w:val="left" w:pos="7513"/>
          <w:tab w:val="left" w:pos="7938"/>
          <w:tab w:val="left" w:pos="8080"/>
          <w:tab w:val="left" w:pos="8222"/>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будет выполняться и условие</w:t>
      </w:r>
    </w:p>
    <w:p w:rsidR="004F08F0" w:rsidRPr="00A96D2D" w:rsidRDefault="004F08F0" w:rsidP="006675EB">
      <w:pPr>
        <w:tabs>
          <w:tab w:val="left" w:pos="-426"/>
          <w:tab w:val="left" w:pos="2127"/>
          <w:tab w:val="left" w:pos="2835"/>
          <w:tab w:val="left" w:pos="7513"/>
          <w:tab w:val="left" w:pos="7938"/>
          <w:tab w:val="left" w:pos="8080"/>
          <w:tab w:val="left" w:pos="8222"/>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00605785" w:rsidRPr="00A96D2D">
        <w:rPr>
          <w:rFonts w:ascii="Times New Roman" w:hAnsi="Times New Roman"/>
          <w:sz w:val="24"/>
          <w:szCs w:val="24"/>
        </w:rPr>
        <w:t xml:space="preserve">    </w:t>
      </w:r>
      <w:r w:rsidRPr="00A96D2D">
        <w:rPr>
          <w:rFonts w:ascii="Times New Roman" w:hAnsi="Times New Roman"/>
          <w:sz w:val="24"/>
          <w:szCs w:val="24"/>
        </w:rPr>
        <w:t xml:space="preserve">    </w:t>
      </w:r>
      <w:r w:rsidRPr="00A96D2D">
        <w:rPr>
          <w:rFonts w:ascii="Times New Roman" w:hAnsi="Times New Roman"/>
          <w:sz w:val="24"/>
          <w:szCs w:val="24"/>
        </w:rPr>
        <w:sym w:font="Symbol" w:char="F0E7"/>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 </w:t>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proofErr w:type="gramStart"/>
      <w:r w:rsidRPr="00A96D2D">
        <w:rPr>
          <w:rFonts w:ascii="Times New Roman" w:hAnsi="Times New Roman"/>
          <w:sz w:val="24"/>
          <w:szCs w:val="24"/>
        </w:rPr>
        <w:t>)│</w:t>
      </w:r>
      <w:proofErr w:type="gramEnd"/>
      <w:r w:rsidR="00605785" w:rsidRPr="00A96D2D">
        <w:rPr>
          <w:rFonts w:ascii="Times New Roman" w:hAnsi="Times New Roman"/>
          <w:sz w:val="24"/>
          <w:szCs w:val="24"/>
        </w:rPr>
        <w:t xml:space="preserve"> </w:t>
      </w:r>
      <w:r w:rsidRPr="00A96D2D">
        <w:rPr>
          <w:rFonts w:ascii="Times New Roman" w:hAnsi="Times New Roman"/>
          <w:sz w:val="24"/>
          <w:szCs w:val="24"/>
        </w:rPr>
        <w:sym w:font="Symbol" w:char="F062"/>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rPr>
        <w:sym w:font="Symbol" w:char="F0E7"/>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│для всех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 xml:space="preserve">                           </w:t>
      </w:r>
      <w:r w:rsidR="00595668">
        <w:rPr>
          <w:rFonts w:ascii="Times New Roman" w:hAnsi="Times New Roman"/>
          <w:sz w:val="24"/>
          <w:szCs w:val="24"/>
        </w:rPr>
        <w:t xml:space="preserve">  </w:t>
      </w:r>
      <w:r w:rsidRPr="00A96D2D">
        <w:rPr>
          <w:rFonts w:ascii="Times New Roman" w:hAnsi="Times New Roman"/>
          <w:sz w:val="24"/>
          <w:szCs w:val="24"/>
        </w:rPr>
        <w:t xml:space="preserve">(6.5)  </w:t>
      </w:r>
    </w:p>
    <w:p w:rsidR="004F08F0" w:rsidRPr="00A96D2D" w:rsidRDefault="004F08F0" w:rsidP="006675EB">
      <w:pPr>
        <w:tabs>
          <w:tab w:val="left" w:pos="-426"/>
          <w:tab w:val="left" w:pos="2127"/>
          <w:tab w:val="left" w:pos="2835"/>
          <w:tab w:val="left" w:pos="7513"/>
          <w:tab w:val="left" w:pos="7938"/>
          <w:tab w:val="left" w:pos="8080"/>
          <w:tab w:val="left" w:pos="8222"/>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Для целостных систем, согласно (3.10), условие (6.4) выполняется всегда. Следовательно, для целостных систем всег</w:t>
      </w:r>
      <w:r w:rsidR="00605785" w:rsidRPr="00A96D2D">
        <w:rPr>
          <w:rFonts w:ascii="Times New Roman" w:hAnsi="Times New Roman"/>
          <w:sz w:val="24"/>
          <w:szCs w:val="24"/>
        </w:rPr>
        <w:t xml:space="preserve">да будет выполняться и условие </w:t>
      </w:r>
      <w:r w:rsidRPr="00A96D2D">
        <w:rPr>
          <w:rFonts w:ascii="Times New Roman" w:hAnsi="Times New Roman"/>
          <w:sz w:val="24"/>
          <w:szCs w:val="24"/>
        </w:rPr>
        <w:t>(6.5).</w:t>
      </w:r>
    </w:p>
    <w:p w:rsidR="004F08F0" w:rsidRPr="00A96D2D" w:rsidRDefault="004F08F0" w:rsidP="006675EB">
      <w:pPr>
        <w:tabs>
          <w:tab w:val="left" w:pos="-426"/>
          <w:tab w:val="left" w:pos="2127"/>
          <w:tab w:val="left" w:pos="2835"/>
          <w:tab w:val="left" w:pos="7513"/>
          <w:tab w:val="left" w:pos="7938"/>
          <w:tab w:val="left" w:pos="8080"/>
          <w:tab w:val="left" w:pos="8222"/>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Вместе с тем запись (6.5) позволяет ввести следующую величину.</w:t>
      </w:r>
    </w:p>
    <w:p w:rsidR="004F08F0" w:rsidRPr="00A96D2D" w:rsidRDefault="004F08F0" w:rsidP="006675EB">
      <w:pPr>
        <w:tabs>
          <w:tab w:val="left" w:pos="-426"/>
          <w:tab w:val="left" w:pos="7513"/>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Обозначим </w:t>
      </w:r>
    </w:p>
    <w:p w:rsidR="004F08F0" w:rsidRPr="00A96D2D" w:rsidRDefault="004F08F0" w:rsidP="006675EB">
      <w:pPr>
        <w:tabs>
          <w:tab w:val="left" w:pos="-426"/>
          <w:tab w:val="left" w:pos="2835"/>
          <w:tab w:val="left" w:pos="7513"/>
          <w:tab w:val="left" w:pos="8080"/>
          <w:tab w:val="left" w:pos="8222"/>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00CA712D" w:rsidRPr="00CA712D">
        <w:rPr>
          <w:position w:val="-11"/>
        </w:rPr>
        <w:pict>
          <v:shape id="_x0000_i1032" type="#_x0000_t75" style="width:5.25pt;height:16.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08&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9A0D57&quot;/&gt;&lt;wsp:rsid wsp:val=&quot;00000685&quot;/&gt;&lt;wsp:rsid wsp:val=&quot;00000CE9&quot;/&gt;&lt;wsp:rsid wsp:val=&quot;00001390&quot;/&gt;&lt;wsp:rsid wsp:val=&quot;00002449&quot;/&gt;&lt;wsp:rsid wsp:val=&quot;000029DD&quot;/&gt;&lt;wsp:rsid wsp:val=&quot;0000319A&quot;/&gt;&lt;wsp:rsid wsp:val=&quot;00003BD3&quot;/&gt;&lt;wsp:rsid wsp:val=&quot;00003CDD&quot;/&gt;&lt;wsp:rsid wsp:val=&quot;000043B4&quot;/&gt;&lt;wsp:rsid wsp:val=&quot;0000440B&quot;/&gt;&lt;wsp:rsid wsp:val=&quot;00004933&quot;/&gt;&lt;wsp:rsid wsp:val=&quot;000056BC&quot;/&gt;&lt;wsp:rsid wsp:val=&quot;00005BE7&quot;/&gt;&lt;wsp:rsid wsp:val=&quot;00005EA5&quot;/&gt;&lt;wsp:rsid wsp:val=&quot;0000659E&quot;/&gt;&lt;wsp:rsid wsp:val=&quot;00006940&quot;/&gt;&lt;wsp:rsid wsp:val=&quot;00007469&quot;/&gt;&lt;wsp:rsid wsp:val=&quot;00007D95&quot;/&gt;&lt;wsp:rsid wsp:val=&quot;0001151E&quot;/&gt;&lt;wsp:rsid wsp:val=&quot;000118B5&quot;/&gt;&lt;wsp:rsid wsp:val=&quot;00011998&quot;/&gt;&lt;wsp:rsid wsp:val=&quot;000119EA&quot;/&gt;&lt;wsp:rsid wsp:val=&quot;00011A21&quot;/&gt;&lt;wsp:rsid wsp:val=&quot;00011A86&quot;/&gt;&lt;wsp:rsid wsp:val=&quot;00011ECE&quot;/&gt;&lt;wsp:rsid wsp:val=&quot;0001280A&quot;/&gt;&lt;wsp:rsid wsp:val=&quot;00012BB0&quot;/&gt;&lt;wsp:rsid wsp:val=&quot;00012C7A&quot;/&gt;&lt;wsp:rsid wsp:val=&quot;000139C6&quot;/&gt;&lt;wsp:rsid wsp:val=&quot;00014118&quot;/&gt;&lt;wsp:rsid wsp:val=&quot;00014354&quot;/&gt;&lt;wsp:rsid wsp:val=&quot;00014645&quot;/&gt;&lt;wsp:rsid wsp:val=&quot;00014A6D&quot;/&gt;&lt;wsp:rsid wsp:val=&quot;00014C53&quot;/&gt;&lt;wsp:rsid wsp:val=&quot;00014C6A&quot;/&gt;&lt;wsp:rsid wsp:val=&quot;00015927&quot;/&gt;&lt;wsp:rsid wsp:val=&quot;00015AD7&quot;/&gt;&lt;wsp:rsid wsp:val=&quot;00015B1B&quot;/&gt;&lt;wsp:rsid wsp:val=&quot;00015D71&quot;/&gt;&lt;wsp:rsid wsp:val=&quot;00015F75&quot;/&gt;&lt;wsp:rsid wsp:val=&quot;0001687B&quot;/&gt;&lt;wsp:rsid wsp:val=&quot;00017276&quot;/&gt;&lt;wsp:rsid wsp:val=&quot;0001792E&quot;/&gt;&lt;wsp:rsid wsp:val=&quot;00017ABE&quot;/&gt;&lt;wsp:rsid wsp:val=&quot;00017AEC&quot;/&gt;&lt;wsp:rsid wsp:val=&quot;00017D3A&quot;/&gt;&lt;wsp:rsid wsp:val=&quot;00020067&quot;/&gt;&lt;wsp:rsid wsp:val=&quot;0002013B&quot;/&gt;&lt;wsp:rsid wsp:val=&quot;00020A77&quot;/&gt;&lt;wsp:rsid wsp:val=&quot;00020A9D&quot;/&gt;&lt;wsp:rsid wsp:val=&quot;00020CF1&quot;/&gt;&lt;wsp:rsid wsp:val=&quot;00021CEB&quot;/&gt;&lt;wsp:rsid wsp:val=&quot;00021E1E&quot;/&gt;&lt;wsp:rsid wsp:val=&quot;000228CC&quot;/&gt;&lt;wsp:rsid wsp:val=&quot;00022926&quot;/&gt;&lt;wsp:rsid wsp:val=&quot;00022C24&quot;/&gt;&lt;wsp:rsid wsp:val=&quot;00023EA8&quot;/&gt;&lt;wsp:rsid wsp:val=&quot;00024E29&quot;/&gt;&lt;wsp:rsid wsp:val=&quot;000256E2&quot;/&gt;&lt;wsp:rsid wsp:val=&quot;00026DDF&quot;/&gt;&lt;wsp:rsid wsp:val=&quot;0002770F&quot;/&gt;&lt;wsp:rsid wsp:val=&quot;000277FF&quot;/&gt;&lt;wsp:rsid wsp:val=&quot;0003000F&quot;/&gt;&lt;wsp:rsid wsp:val=&quot;0003073D&quot;/&gt;&lt;wsp:rsid wsp:val=&quot;00031B37&quot;/&gt;&lt;wsp:rsid wsp:val=&quot;00031D36&quot;/&gt;&lt;wsp:rsid wsp:val=&quot;00032427&quot;/&gt;&lt;wsp:rsid wsp:val=&quot;00032895&quot;/&gt;&lt;wsp:rsid wsp:val=&quot;00033714&quot;/&gt;&lt;wsp:rsid wsp:val=&quot;00033F58&quot;/&gt;&lt;wsp:rsid wsp:val=&quot;00034518&quot;/&gt;&lt;wsp:rsid wsp:val=&quot;00034658&quot;/&gt;&lt;wsp:rsid wsp:val=&quot;00034DA9&quot;/&gt;&lt;wsp:rsid wsp:val=&quot;00034F00&quot;/&gt;&lt;wsp:rsid wsp:val=&quot;00035319&quot;/&gt;&lt;wsp:rsid wsp:val=&quot;00035583&quot;/&gt;&lt;wsp:rsid wsp:val=&quot;00035ECD&quot;/&gt;&lt;wsp:rsid wsp:val=&quot;00036273&quot;/&gt;&lt;wsp:rsid wsp:val=&quot;000362B4&quot;/&gt;&lt;wsp:rsid wsp:val=&quot;00036626&quot;/&gt;&lt;wsp:rsid wsp:val=&quot;00036743&quot;/&gt;&lt;wsp:rsid wsp:val=&quot;00036D93&quot;/&gt;&lt;wsp:rsid wsp:val=&quot;00037BC8&quot;/&gt;&lt;wsp:rsid wsp:val=&quot;00037D0F&quot;/&gt;&lt;wsp:rsid wsp:val=&quot;00040AD6&quot;/&gt;&lt;wsp:rsid wsp:val=&quot;00040C20&quot;/&gt;&lt;wsp:rsid wsp:val=&quot;00040C44&quot;/&gt;&lt;wsp:rsid wsp:val=&quot;00040DD4&quot;/&gt;&lt;wsp:rsid wsp:val=&quot;00041029&quot;/&gt;&lt;wsp:rsid wsp:val=&quot;0004133B&quot;/&gt;&lt;wsp:rsid wsp:val=&quot;00041798&quot;/&gt;&lt;wsp:rsid wsp:val=&quot;000418C7&quot;/&gt;&lt;wsp:rsid wsp:val=&quot;00041C05&quot;/&gt;&lt;wsp:rsid wsp:val=&quot;000423EB&quot;/&gt;&lt;wsp:rsid wsp:val=&quot;000424D0&quot;/&gt;&lt;wsp:rsid wsp:val=&quot;000428E0&quot;/&gt;&lt;wsp:rsid wsp:val=&quot;00042BA2&quot;/&gt;&lt;wsp:rsid wsp:val=&quot;00042BE8&quot;/&gt;&lt;wsp:rsid wsp:val=&quot;00042FB8&quot;/&gt;&lt;wsp:rsid wsp:val=&quot;0004347B&quot;/&gt;&lt;wsp:rsid wsp:val=&quot;00043E24&quot;/&gt;&lt;wsp:rsid wsp:val=&quot;00044504&quot;/&gt;&lt;wsp:rsid wsp:val=&quot;0004460D&quot;/&gt;&lt;wsp:rsid wsp:val=&quot;000448DE&quot;/&gt;&lt;wsp:rsid wsp:val=&quot;000451E1&quot;/&gt;&lt;wsp:rsid wsp:val=&quot;000453BB&quot;/&gt;&lt;wsp:rsid wsp:val=&quot;00045F92&quot;/&gt;&lt;wsp:rsid wsp:val=&quot;00047112&quot;/&gt;&lt;wsp:rsid wsp:val=&quot;000472A3&quot;/&gt;&lt;wsp:rsid wsp:val=&quot;000479A7&quot;/&gt;&lt;wsp:rsid wsp:val=&quot;00047B5E&quot;/&gt;&lt;wsp:rsid wsp:val=&quot;0005006B&quot;/&gt;&lt;wsp:rsid wsp:val=&quot;00050748&quot;/&gt;&lt;wsp:rsid wsp:val=&quot;00050CCF&quot;/&gt;&lt;wsp:rsid wsp:val=&quot;00051288&quot;/&gt;&lt;wsp:rsid wsp:val=&quot;00051C69&quot;/&gt;&lt;wsp:rsid wsp:val=&quot;00051CA4&quot;/&gt;&lt;wsp:rsid wsp:val=&quot;000523BF&quot;/&gt;&lt;wsp:rsid wsp:val=&quot;0005288A&quot;/&gt;&lt;wsp:rsid wsp:val=&quot;00052946&quot;/&gt;&lt;wsp:rsid wsp:val=&quot;00052D98&quot;/&gt;&lt;wsp:rsid wsp:val=&quot;00052DA0&quot;/&gt;&lt;wsp:rsid wsp:val=&quot;00052EAE&quot;/&gt;&lt;wsp:rsid wsp:val=&quot;00053AC0&quot;/&gt;&lt;wsp:rsid wsp:val=&quot;00053B88&quot;/&gt;&lt;wsp:rsid wsp:val=&quot;00054B0E&quot;/&gt;&lt;wsp:rsid wsp:val=&quot;00054FFE&quot;/&gt;&lt;wsp:rsid wsp:val=&quot;000554C5&quot;/&gt;&lt;wsp:rsid wsp:val=&quot;00055633&quot;/&gt;&lt;wsp:rsid wsp:val=&quot;00055891&quot;/&gt;&lt;wsp:rsid wsp:val=&quot;00056782&quot;/&gt;&lt;wsp:rsid wsp:val=&quot;00057064&quot;/&gt;&lt;wsp:rsid wsp:val=&quot;000571FE&quot;/&gt;&lt;wsp:rsid wsp:val=&quot;0005727B&quot;/&gt;&lt;wsp:rsid wsp:val=&quot;00057984&quot;/&gt;&lt;wsp:rsid wsp:val=&quot;0006059D&quot;/&gt;&lt;wsp:rsid wsp:val=&quot;00060DBE&quot;/&gt;&lt;wsp:rsid wsp:val=&quot;000612A5&quot;/&gt;&lt;wsp:rsid wsp:val=&quot;00061595&quot;/&gt;&lt;wsp:rsid wsp:val=&quot;00061625&quot;/&gt;&lt;wsp:rsid wsp:val=&quot;00061860&quot;/&gt;&lt;wsp:rsid wsp:val=&quot;00063427&quot;/&gt;&lt;wsp:rsid wsp:val=&quot;00063F8F&quot;/&gt;&lt;wsp:rsid wsp:val=&quot;00064BC6&quot;/&gt;&lt;wsp:rsid wsp:val=&quot;00065259&quot;/&gt;&lt;wsp:rsid wsp:val=&quot;00065358&quot;/&gt;&lt;wsp:rsid wsp:val=&quot;00065C85&quot;/&gt;&lt;wsp:rsid wsp:val=&quot;00066624&quot;/&gt;&lt;wsp:rsid wsp:val=&quot;0006696F&quot;/&gt;&lt;wsp:rsid wsp:val=&quot;00066D5B&quot;/&gt;&lt;wsp:rsid wsp:val=&quot;000671F9&quot;/&gt;&lt;wsp:rsid wsp:val=&quot;00067793&quot;/&gt;&lt;wsp:rsid wsp:val=&quot;00067FCC&quot;/&gt;&lt;wsp:rsid wsp:val=&quot;000704F8&quot;/&gt;&lt;wsp:rsid wsp:val=&quot;000705D4&quot;/&gt;&lt;wsp:rsid wsp:val=&quot;000708D7&quot;/&gt;&lt;wsp:rsid wsp:val=&quot;000710F1&quot;/&gt;&lt;wsp:rsid wsp:val=&quot;00071180&quot;/&gt;&lt;wsp:rsid wsp:val=&quot;00071304&quot;/&gt;&lt;wsp:rsid wsp:val=&quot;0007147E&quot;/&gt;&lt;wsp:rsid wsp:val=&quot;0007159E&quot;/&gt;&lt;wsp:rsid wsp:val=&quot;000715D7&quot;/&gt;&lt;wsp:rsid wsp:val=&quot;000716D0&quot;/&gt;&lt;wsp:rsid wsp:val=&quot;000716F0&quot;/&gt;&lt;wsp:rsid wsp:val=&quot;00071BD7&quot;/&gt;&lt;wsp:rsid wsp:val=&quot;000721A4&quot;/&gt;&lt;wsp:rsid wsp:val=&quot;0007243F&quot;/&gt;&lt;wsp:rsid wsp:val=&quot;00072539&quot;/&gt;&lt;wsp:rsid wsp:val=&quot;00072A93&quot;/&gt;&lt;wsp:rsid wsp:val=&quot;00072FA5&quot;/&gt;&lt;wsp:rsid wsp:val=&quot;00073155&quot;/&gt;&lt;wsp:rsid wsp:val=&quot;000733D3&quot;/&gt;&lt;wsp:rsid wsp:val=&quot;000737FC&quot;/&gt;&lt;wsp:rsid wsp:val=&quot;00073A0D&quot;/&gt;&lt;wsp:rsid wsp:val=&quot;00073C4C&quot;/&gt;&lt;wsp:rsid wsp:val=&quot;000749D6&quot;/&gt;&lt;wsp:rsid wsp:val=&quot;00075045&quot;/&gt;&lt;wsp:rsid wsp:val=&quot;000756DC&quot;/&gt;&lt;wsp:rsid wsp:val=&quot;000758C3&quot;/&gt;&lt;wsp:rsid wsp:val=&quot;0007734E&quot;/&gt;&lt;wsp:rsid wsp:val=&quot;00077372&quot;/&gt;&lt;wsp:rsid wsp:val=&quot;00077AE2&quot;/&gt;&lt;wsp:rsid wsp:val=&quot;00077C86&quot;/&gt;&lt;wsp:rsid wsp:val=&quot;00077E0C&quot;/&gt;&lt;wsp:rsid wsp:val=&quot;000802A5&quot;/&gt;&lt;wsp:rsid wsp:val=&quot;00081C87&quot;/&gt;&lt;wsp:rsid wsp:val=&quot;000820BB&quot;/&gt;&lt;wsp:rsid wsp:val=&quot;00082ABD&quot;/&gt;&lt;wsp:rsid wsp:val=&quot;00082F92&quot;/&gt;&lt;wsp:rsid wsp:val=&quot;000830E8&quot;/&gt;&lt;wsp:rsid wsp:val=&quot;000831B6&quot;/&gt;&lt;wsp:rsid wsp:val=&quot;00084336&quot;/&gt;&lt;wsp:rsid wsp:val=&quot;0008582C&quot;/&gt;&lt;wsp:rsid wsp:val=&quot;000859DF&quot;/&gt;&lt;wsp:rsid wsp:val=&quot;00086015&quot;/&gt;&lt;wsp:rsid wsp:val=&quot;00086EA1&quot;/&gt;&lt;wsp:rsid wsp:val=&quot;0009018D&quot;/&gt;&lt;wsp:rsid wsp:val=&quot;0009067B&quot;/&gt;&lt;wsp:rsid wsp:val=&quot;000906C4&quot;/&gt;&lt;wsp:rsid wsp:val=&quot;000908BA&quot;/&gt;&lt;wsp:rsid wsp:val=&quot;00090D37&quot;/&gt;&lt;wsp:rsid wsp:val=&quot;00091122&quot;/&gt;&lt;wsp:rsid wsp:val=&quot;0009171B&quot;/&gt;&lt;wsp:rsid wsp:val=&quot;0009213A&quot;/&gt;&lt;wsp:rsid wsp:val=&quot;0009215E&quot;/&gt;&lt;wsp:rsid wsp:val=&quot;00092227&quot;/&gt;&lt;wsp:rsid wsp:val=&quot;000923A1&quot;/&gt;&lt;wsp:rsid wsp:val=&quot;0009247D&quot;/&gt;&lt;wsp:rsid wsp:val=&quot;00093974&quot;/&gt;&lt;wsp:rsid wsp:val=&quot;0009454C&quot;/&gt;&lt;wsp:rsid wsp:val=&quot;0009455D&quot;/&gt;&lt;wsp:rsid wsp:val=&quot;00094750&quot;/&gt;&lt;wsp:rsid wsp:val=&quot;00094ABC&quot;/&gt;&lt;wsp:rsid wsp:val=&quot;00095004&quot;/&gt;&lt;wsp:rsid wsp:val=&quot;00095799&quot;/&gt;&lt;wsp:rsid wsp:val=&quot;000966ED&quot;/&gt;&lt;wsp:rsid wsp:val=&quot;0009746A&quot;/&gt;&lt;wsp:rsid wsp:val=&quot;000974A1&quot;/&gt;&lt;wsp:rsid wsp:val=&quot;000977EB&quot;/&gt;&lt;wsp:rsid wsp:val=&quot;00097A56&quot;/&gt;&lt;wsp:rsid wsp:val=&quot;000A0555&quot;/&gt;&lt;wsp:rsid wsp:val=&quot;000A061A&quot;/&gt;&lt;wsp:rsid wsp:val=&quot;000A09FC&quot;/&gt;&lt;wsp:rsid wsp:val=&quot;000A0F65&quot;/&gt;&lt;wsp:rsid wsp:val=&quot;000A1335&quot;/&gt;&lt;wsp:rsid wsp:val=&quot;000A23FE&quot;/&gt;&lt;wsp:rsid wsp:val=&quot;000A2406&quot;/&gt;&lt;wsp:rsid wsp:val=&quot;000A30A5&quot;/&gt;&lt;wsp:rsid wsp:val=&quot;000A3858&quot;/&gt;&lt;wsp:rsid wsp:val=&quot;000A393C&quot;/&gt;&lt;wsp:rsid wsp:val=&quot;000A3C7C&quot;/&gt;&lt;wsp:rsid wsp:val=&quot;000A455A&quot;/&gt;&lt;wsp:rsid wsp:val=&quot;000A4970&quot;/&gt;&lt;wsp:rsid wsp:val=&quot;000A4A68&quot;/&gt;&lt;wsp:rsid wsp:val=&quot;000A4C49&quot;/&gt;&lt;wsp:rsid wsp:val=&quot;000A4CF7&quot;/&gt;&lt;wsp:rsid wsp:val=&quot;000A5490&quot;/&gt;&lt;wsp:rsid wsp:val=&quot;000A5754&quot;/&gt;&lt;wsp:rsid wsp:val=&quot;000A6C79&quot;/&gt;&lt;wsp:rsid wsp:val=&quot;000A6F3D&quot;/&gt;&lt;wsp:rsid wsp:val=&quot;000A777A&quot;/&gt;&lt;wsp:rsid wsp:val=&quot;000A793A&quot;/&gt;&lt;wsp:rsid wsp:val=&quot;000A7B32&quot;/&gt;&lt;wsp:rsid wsp:val=&quot;000A7FF8&quot;/&gt;&lt;wsp:rsid wsp:val=&quot;000B127B&quot;/&gt;&lt;wsp:rsid wsp:val=&quot;000B1310&quot;/&gt;&lt;wsp:rsid wsp:val=&quot;000B1810&quot;/&gt;&lt;wsp:rsid wsp:val=&quot;000B1CB4&quot;/&gt;&lt;wsp:rsid wsp:val=&quot;000B2EE2&quot;/&gt;&lt;wsp:rsid wsp:val=&quot;000B31F2&quot;/&gt;&lt;wsp:rsid wsp:val=&quot;000B3262&quot;/&gt;&lt;wsp:rsid wsp:val=&quot;000B50C4&quot;/&gt;&lt;wsp:rsid wsp:val=&quot;000B56C1&quot;/&gt;&lt;wsp:rsid wsp:val=&quot;000B5705&quot;/&gt;&lt;wsp:rsid wsp:val=&quot;000B5B93&quot;/&gt;&lt;wsp:rsid wsp:val=&quot;000B5DF2&quot;/&gt;&lt;wsp:rsid wsp:val=&quot;000B5EA7&quot;/&gt;&lt;wsp:rsid wsp:val=&quot;000B699C&quot;/&gt;&lt;wsp:rsid wsp:val=&quot;000B6A01&quot;/&gt;&lt;wsp:rsid wsp:val=&quot;000B6A37&quot;/&gt;&lt;wsp:rsid wsp:val=&quot;000B6BDF&quot;/&gt;&lt;wsp:rsid wsp:val=&quot;000B6DD0&quot;/&gt;&lt;wsp:rsid wsp:val=&quot;000B6E98&quot;/&gt;&lt;wsp:rsid wsp:val=&quot;000B73AE&quot;/&gt;&lt;wsp:rsid wsp:val=&quot;000B7CF9&quot;/&gt;&lt;wsp:rsid wsp:val=&quot;000C07ED&quot;/&gt;&lt;wsp:rsid wsp:val=&quot;000C0EAE&quot;/&gt;&lt;wsp:rsid wsp:val=&quot;000C10CB&quot;/&gt;&lt;wsp:rsid wsp:val=&quot;000C28A6&quot;/&gt;&lt;wsp:rsid wsp:val=&quot;000C3C7C&quot;/&gt;&lt;wsp:rsid wsp:val=&quot;000C48E0&quot;/&gt;&lt;wsp:rsid wsp:val=&quot;000C4BC9&quot;/&gt;&lt;wsp:rsid wsp:val=&quot;000C5285&quot;/&gt;&lt;wsp:rsid wsp:val=&quot;000C547E&quot;/&gt;&lt;wsp:rsid wsp:val=&quot;000C5BDC&quot;/&gt;&lt;wsp:rsid wsp:val=&quot;000C64C8&quot;/&gt;&lt;wsp:rsid wsp:val=&quot;000C6738&quot;/&gt;&lt;wsp:rsid wsp:val=&quot;000C6ACD&quot;/&gt;&lt;wsp:rsid wsp:val=&quot;000C7652&quot;/&gt;&lt;wsp:rsid wsp:val=&quot;000C770F&quot;/&gt;&lt;wsp:rsid wsp:val=&quot;000C7834&quot;/&gt;&lt;wsp:rsid wsp:val=&quot;000C7ADC&quot;/&gt;&lt;wsp:rsid wsp:val=&quot;000D0295&quot;/&gt;&lt;wsp:rsid wsp:val=&quot;000D058E&quot;/&gt;&lt;wsp:rsid wsp:val=&quot;000D0C9D&quot;/&gt;&lt;wsp:rsid wsp:val=&quot;000D0D59&quot;/&gt;&lt;wsp:rsid wsp:val=&quot;000D1B78&quot;/&gt;&lt;wsp:rsid wsp:val=&quot;000D1DD4&quot;/&gt;&lt;wsp:rsid wsp:val=&quot;000D229C&quot;/&gt;&lt;wsp:rsid wsp:val=&quot;000D22BC&quot;/&gt;&lt;wsp:rsid wsp:val=&quot;000D28E1&quot;/&gt;&lt;wsp:rsid wsp:val=&quot;000D29AF&quot;/&gt;&lt;wsp:rsid wsp:val=&quot;000D2E41&quot;/&gt;&lt;wsp:rsid wsp:val=&quot;000D2EA5&quot;/&gt;&lt;wsp:rsid wsp:val=&quot;000D2EF7&quot;/&gt;&lt;wsp:rsid wsp:val=&quot;000D32FB&quot;/&gt;&lt;wsp:rsid wsp:val=&quot;000D381E&quot;/&gt;&lt;wsp:rsid wsp:val=&quot;000D3859&quot;/&gt;&lt;wsp:rsid wsp:val=&quot;000D3CE3&quot;/&gt;&lt;wsp:rsid wsp:val=&quot;000D4016&quot;/&gt;&lt;wsp:rsid wsp:val=&quot;000D433B&quot;/&gt;&lt;wsp:rsid wsp:val=&quot;000D488A&quot;/&gt;&lt;wsp:rsid wsp:val=&quot;000D4C81&quot;/&gt;&lt;wsp:rsid wsp:val=&quot;000D5722&quot;/&gt;&lt;wsp:rsid wsp:val=&quot;000D5845&quot;/&gt;&lt;wsp:rsid wsp:val=&quot;000D606D&quot;/&gt;&lt;wsp:rsid wsp:val=&quot;000D629B&quot;/&gt;&lt;wsp:rsid wsp:val=&quot;000D63B7&quot;/&gt;&lt;wsp:rsid wsp:val=&quot;000D68F3&quot;/&gt;&lt;wsp:rsid wsp:val=&quot;000D6A98&quot;/&gt;&lt;wsp:rsid wsp:val=&quot;000D6FC6&quot;/&gt;&lt;wsp:rsid wsp:val=&quot;000D738F&quot;/&gt;&lt;wsp:rsid wsp:val=&quot;000D73AC&quot;/&gt;&lt;wsp:rsid wsp:val=&quot;000D7581&quot;/&gt;&lt;wsp:rsid wsp:val=&quot;000D758C&quot;/&gt;&lt;wsp:rsid wsp:val=&quot;000D7730&quot;/&gt;&lt;wsp:rsid wsp:val=&quot;000D78C8&quot;/&gt;&lt;wsp:rsid wsp:val=&quot;000D7B7F&quot;/&gt;&lt;wsp:rsid wsp:val=&quot;000D7E62&quot;/&gt;&lt;wsp:rsid wsp:val=&quot;000E00CB&quot;/&gt;&lt;wsp:rsid wsp:val=&quot;000E0470&quot;/&gt;&lt;wsp:rsid wsp:val=&quot;000E071E&quot;/&gt;&lt;wsp:rsid wsp:val=&quot;000E1EA0&quot;/&gt;&lt;wsp:rsid wsp:val=&quot;000E22D7&quot;/&gt;&lt;wsp:rsid wsp:val=&quot;000E26AD&quot;/&gt;&lt;wsp:rsid wsp:val=&quot;000E2B28&quot;/&gt;&lt;wsp:rsid wsp:val=&quot;000E365A&quot;/&gt;&lt;wsp:rsid wsp:val=&quot;000E3A1C&quot;/&gt;&lt;wsp:rsid wsp:val=&quot;000E3BF6&quot;/&gt;&lt;wsp:rsid wsp:val=&quot;000E4399&quot;/&gt;&lt;wsp:rsid wsp:val=&quot;000E48F9&quot;/&gt;&lt;wsp:rsid wsp:val=&quot;000E4AB6&quot;/&gt;&lt;wsp:rsid wsp:val=&quot;000E4B39&quot;/&gt;&lt;wsp:rsid wsp:val=&quot;000E53AF&quot;/&gt;&lt;wsp:rsid wsp:val=&quot;000E5B93&quot;/&gt;&lt;wsp:rsid wsp:val=&quot;000E63FA&quot;/&gt;&lt;wsp:rsid wsp:val=&quot;000E6538&quot;/&gt;&lt;wsp:rsid wsp:val=&quot;000E677C&quot;/&gt;&lt;wsp:rsid wsp:val=&quot;000E6847&quot;/&gt;&lt;wsp:rsid wsp:val=&quot;000E6877&quot;/&gt;&lt;wsp:rsid wsp:val=&quot;000E6A53&quot;/&gt;&lt;wsp:rsid wsp:val=&quot;000E6F9B&quot;/&gt;&lt;wsp:rsid wsp:val=&quot;000E7217&quot;/&gt;&lt;wsp:rsid wsp:val=&quot;000E7B91&quot;/&gt;&lt;wsp:rsid wsp:val=&quot;000F0538&quot;/&gt;&lt;wsp:rsid wsp:val=&quot;000F0CA3&quot;/&gt;&lt;wsp:rsid wsp:val=&quot;000F1379&quot;/&gt;&lt;wsp:rsid wsp:val=&quot;000F1422&quot;/&gt;&lt;wsp:rsid wsp:val=&quot;000F16A9&quot;/&gt;&lt;wsp:rsid wsp:val=&quot;000F1E08&quot;/&gt;&lt;wsp:rsid wsp:val=&quot;000F200B&quot;/&gt;&lt;wsp:rsid wsp:val=&quot;000F201B&quot;/&gt;&lt;wsp:rsid wsp:val=&quot;000F22FA&quot;/&gt;&lt;wsp:rsid wsp:val=&quot;000F2320&quot;/&gt;&lt;wsp:rsid wsp:val=&quot;000F2406&quot;/&gt;&lt;wsp:rsid wsp:val=&quot;000F24C4&quot;/&gt;&lt;wsp:rsid wsp:val=&quot;000F26BA&quot;/&gt;&lt;wsp:rsid wsp:val=&quot;000F30EE&quot;/&gt;&lt;wsp:rsid wsp:val=&quot;000F3833&quot;/&gt;&lt;wsp:rsid wsp:val=&quot;000F3F11&quot;/&gt;&lt;wsp:rsid wsp:val=&quot;000F4250&quot;/&gt;&lt;wsp:rsid wsp:val=&quot;000F4C46&quot;/&gt;&lt;wsp:rsid wsp:val=&quot;000F5BEF&quot;/&gt;&lt;wsp:rsid wsp:val=&quot;000F6065&quot;/&gt;&lt;wsp:rsid wsp:val=&quot;000F67AB&quot;/&gt;&lt;wsp:rsid wsp:val=&quot;000F7476&quot;/&gt;&lt;wsp:rsid wsp:val=&quot;000F7B16&quot;/&gt;&lt;wsp:rsid wsp:val=&quot;000F7B4A&quot;/&gt;&lt;wsp:rsid wsp:val=&quot;000F7F01&quot;/&gt;&lt;wsp:rsid wsp:val=&quot;001004D8&quot;/&gt;&lt;wsp:rsid wsp:val=&quot;00100668&quot;/&gt;&lt;wsp:rsid wsp:val=&quot;001008FE&quot;/&gt;&lt;wsp:rsid wsp:val=&quot;00100F85&quot;/&gt;&lt;wsp:rsid wsp:val=&quot;00101111&quot;/&gt;&lt;wsp:rsid wsp:val=&quot;001016F7&quot;/&gt;&lt;wsp:rsid wsp:val=&quot;00101989&quot;/&gt;&lt;wsp:rsid wsp:val=&quot;00102636&quot;/&gt;&lt;wsp:rsid wsp:val=&quot;00102690&quot;/&gt;&lt;wsp:rsid wsp:val=&quot;0010325B&quot;/&gt;&lt;wsp:rsid wsp:val=&quot;00103537&quot;/&gt;&lt;wsp:rsid wsp:val=&quot;00103AEB&quot;/&gt;&lt;wsp:rsid wsp:val=&quot;00103D9D&quot;/&gt;&lt;wsp:rsid wsp:val=&quot;001045EA&quot;/&gt;&lt;wsp:rsid wsp:val=&quot;00104817&quot;/&gt;&lt;wsp:rsid wsp:val=&quot;001051A0&quot;/&gt;&lt;wsp:rsid wsp:val=&quot;001051B9&quot;/&gt;&lt;wsp:rsid wsp:val=&quot;0010534D&quot;/&gt;&lt;wsp:rsid wsp:val=&quot;00105F50&quot;/&gt;&lt;wsp:rsid wsp:val=&quot;001063BE&quot;/&gt;&lt;wsp:rsid wsp:val=&quot;00106693&quot;/&gt;&lt;wsp:rsid wsp:val=&quot;00106FCE&quot;/&gt;&lt;wsp:rsid wsp:val=&quot;00107207&quot;/&gt;&lt;wsp:rsid wsp:val=&quot;0010786C&quot;/&gt;&lt;wsp:rsid wsp:val=&quot;0010788D&quot;/&gt;&lt;wsp:rsid wsp:val=&quot;00110213&quot;/&gt;&lt;wsp:rsid wsp:val=&quot;001107E3&quot;/&gt;&lt;wsp:rsid wsp:val=&quot;001109CE&quot;/&gt;&lt;wsp:rsid wsp:val=&quot;00110E10&quot;/&gt;&lt;wsp:rsid wsp:val=&quot;001113D7&quot;/&gt;&lt;wsp:rsid wsp:val=&quot;001129E3&quot;/&gt;&lt;wsp:rsid wsp:val=&quot;00113745&quot;/&gt;&lt;wsp:rsid wsp:val=&quot;00113C63&quot;/&gt;&lt;wsp:rsid wsp:val=&quot;00113F63&quot;/&gt;&lt;wsp:rsid wsp:val=&quot;0011462A&quot;/&gt;&lt;wsp:rsid wsp:val=&quot;001148AA&quot;/&gt;&lt;wsp:rsid wsp:val=&quot;001148B3&quot;/&gt;&lt;wsp:rsid wsp:val=&quot;00114CB1&quot;/&gt;&lt;wsp:rsid wsp:val=&quot;00114CC3&quot;/&gt;&lt;wsp:rsid wsp:val=&quot;0011510F&quot;/&gt;&lt;wsp:rsid wsp:val=&quot;001152DC&quot;/&gt;&lt;wsp:rsid wsp:val=&quot;00115B53&quot;/&gt;&lt;wsp:rsid wsp:val=&quot;00115C7A&quot;/&gt;&lt;wsp:rsid wsp:val=&quot;00116645&quot;/&gt;&lt;wsp:rsid wsp:val=&quot;00116D0E&quot;/&gt;&lt;wsp:rsid wsp:val=&quot;0011766F&quot;/&gt;&lt;wsp:rsid wsp:val=&quot;001177DD&quot;/&gt;&lt;wsp:rsid wsp:val=&quot;001179AD&quot;/&gt;&lt;wsp:rsid wsp:val=&quot;00117DD8&quot;/&gt;&lt;wsp:rsid wsp:val=&quot;001200AC&quot;/&gt;&lt;wsp:rsid wsp:val=&quot;00120636&quot;/&gt;&lt;wsp:rsid wsp:val=&quot;001207F0&quot;/&gt;&lt;wsp:rsid wsp:val=&quot;001209D7&quot;/&gt;&lt;wsp:rsid wsp:val=&quot;00120CA5&quot;/&gt;&lt;wsp:rsid wsp:val=&quot;00120EB1&quot;/&gt;&lt;wsp:rsid wsp:val=&quot;00120FCB&quot;/&gt;&lt;wsp:rsid wsp:val=&quot;00121071&quot;/&gt;&lt;wsp:rsid wsp:val=&quot;001212E3&quot;/&gt;&lt;wsp:rsid wsp:val=&quot;001218ED&quot;/&gt;&lt;wsp:rsid wsp:val=&quot;00121905&quot;/&gt;&lt;wsp:rsid wsp:val=&quot;00121CC1&quot;/&gt;&lt;wsp:rsid wsp:val=&quot;00121E6E&quot;/&gt;&lt;wsp:rsid wsp:val=&quot;001226D2&quot;/&gt;&lt;wsp:rsid wsp:val=&quot;001227B1&quot;/&gt;&lt;wsp:rsid wsp:val=&quot;001232A5&quot;/&gt;&lt;wsp:rsid wsp:val=&quot;00123A90&quot;/&gt;&lt;wsp:rsid wsp:val=&quot;00124438&quot;/&gt;&lt;wsp:rsid wsp:val=&quot;0012589F&quot;/&gt;&lt;wsp:rsid wsp:val=&quot;00125F69&quot;/&gt;&lt;wsp:rsid wsp:val=&quot;00126392&quot;/&gt;&lt;wsp:rsid wsp:val=&quot;00126921&quot;/&gt;&lt;wsp:rsid wsp:val=&quot;001269B9&quot;/&gt;&lt;wsp:rsid wsp:val=&quot;001277A2&quot;/&gt;&lt;wsp:rsid wsp:val=&quot;00127AD6&quot;/&gt;&lt;wsp:rsid wsp:val=&quot;00127F02&quot;/&gt;&lt;wsp:rsid wsp:val=&quot;00127FC4&quot;/&gt;&lt;wsp:rsid wsp:val=&quot;001302FC&quot;/&gt;&lt;wsp:rsid wsp:val=&quot;001308E0&quot;/&gt;&lt;wsp:rsid wsp:val=&quot;00130F4D&quot;/&gt;&lt;wsp:rsid wsp:val=&quot;00132486&quot;/&gt;&lt;wsp:rsid wsp:val=&quot;00132570&quot;/&gt;&lt;wsp:rsid wsp:val=&quot;00132DF3&quot;/&gt;&lt;wsp:rsid wsp:val=&quot;00133126&quot;/&gt;&lt;wsp:rsid wsp:val=&quot;00133483&quot;/&gt;&lt;wsp:rsid wsp:val=&quot;00133D1E&quot;/&gt;&lt;wsp:rsid wsp:val=&quot;00134337&quot;/&gt;&lt;wsp:rsid wsp:val=&quot;0013521A&quot;/&gt;&lt;wsp:rsid wsp:val=&quot;00135542&quot;/&gt;&lt;wsp:rsid wsp:val=&quot;0013564C&quot;/&gt;&lt;wsp:rsid wsp:val=&quot;00135655&quot;/&gt;&lt;wsp:rsid wsp:val=&quot;001356B0&quot;/&gt;&lt;wsp:rsid wsp:val=&quot;00135BAB&quot;/&gt;&lt;wsp:rsid wsp:val=&quot;00136640&quot;/&gt;&lt;wsp:rsid wsp:val=&quot;00137024&quot;/&gt;&lt;wsp:rsid wsp:val=&quot;00137F2E&quot;/&gt;&lt;wsp:rsid wsp:val=&quot;00137F73&quot;/&gt;&lt;wsp:rsid wsp:val=&quot;0014044C&quot;/&gt;&lt;wsp:rsid wsp:val=&quot;0014062B&quot;/&gt;&lt;wsp:rsid wsp:val=&quot;00140774&quot;/&gt;&lt;wsp:rsid wsp:val=&quot;00140C0E&quot;/&gt;&lt;wsp:rsid wsp:val=&quot;00141EEA&quot;/&gt;&lt;wsp:rsid wsp:val=&quot;00142071&quot;/&gt;&lt;wsp:rsid wsp:val=&quot;00142282&quot;/&gt;&lt;wsp:rsid wsp:val=&quot;001427E8&quot;/&gt;&lt;wsp:rsid wsp:val=&quot;001429C5&quot;/&gt;&lt;wsp:rsid wsp:val=&quot;0014303F&quot;/&gt;&lt;wsp:rsid wsp:val=&quot;001432E2&quot;/&gt;&lt;wsp:rsid wsp:val=&quot;00143620&quot;/&gt;&lt;wsp:rsid wsp:val=&quot;001436D5&quot;/&gt;&lt;wsp:rsid wsp:val=&quot;00143758&quot;/&gt;&lt;wsp:rsid wsp:val=&quot;00143FB2&quot;/&gt;&lt;wsp:rsid wsp:val=&quot;0014401A&quot;/&gt;&lt;wsp:rsid wsp:val=&quot;00144EE4&quot;/&gt;&lt;wsp:rsid wsp:val=&quot;00145427&quot;/&gt;&lt;wsp:rsid wsp:val=&quot;001458BE&quot;/&gt;&lt;wsp:rsid wsp:val=&quot;00145D49&quot;/&gt;&lt;wsp:rsid wsp:val=&quot;00146315&quot;/&gt;&lt;wsp:rsid wsp:val=&quot;00146330&quot;/&gt;&lt;wsp:rsid wsp:val=&quot;001477BC&quot;/&gt;&lt;wsp:rsid wsp:val=&quot;00150545&quot;/&gt;&lt;wsp:rsid wsp:val=&quot;0015121C&quot;/&gt;&lt;wsp:rsid wsp:val=&quot;00151A62&quot;/&gt;&lt;wsp:rsid wsp:val=&quot;00151AC3&quot;/&gt;&lt;wsp:rsid wsp:val=&quot;00152ACF&quot;/&gt;&lt;wsp:rsid wsp:val=&quot;00152F4F&quot;/&gt;&lt;wsp:rsid wsp:val=&quot;00153154&quot;/&gt;&lt;wsp:rsid wsp:val=&quot;00153163&quot;/&gt;&lt;wsp:rsid wsp:val=&quot;001534EB&quot;/&gt;&lt;wsp:rsid wsp:val=&quot;00153A40&quot;/&gt;&lt;wsp:rsid wsp:val=&quot;001543F4&quot;/&gt;&lt;wsp:rsid wsp:val=&quot;0015445D&quot;/&gt;&lt;wsp:rsid wsp:val=&quot;00154703&quot;/&gt;&lt;wsp:rsid wsp:val=&quot;001550FA&quot;/&gt;&lt;wsp:rsid wsp:val=&quot;00155135&quot;/&gt;&lt;wsp:rsid wsp:val=&quot;001552EB&quot;/&gt;&lt;wsp:rsid wsp:val=&quot;001553D1&quot;/&gt;&lt;wsp:rsid wsp:val=&quot;00155D3E&quot;/&gt;&lt;wsp:rsid wsp:val=&quot;0015664F&quot;/&gt;&lt;wsp:rsid wsp:val=&quot;001567F4&quot;/&gt;&lt;wsp:rsid wsp:val=&quot;00156DB0&quot;/&gt;&lt;wsp:rsid wsp:val=&quot;001570C0&quot;/&gt;&lt;wsp:rsid wsp:val=&quot;00157838&quot;/&gt;&lt;wsp:rsid wsp:val=&quot;0015787A&quot;/&gt;&lt;wsp:rsid wsp:val=&quot;00157C2B&quot;/&gt;&lt;wsp:rsid wsp:val=&quot;0016013A&quot;/&gt;&lt;wsp:rsid wsp:val=&quot;001605A1&quot;/&gt;&lt;wsp:rsid wsp:val=&quot;001607C4&quot;/&gt;&lt;wsp:rsid wsp:val=&quot;00160A7E&quot;/&gt;&lt;wsp:rsid wsp:val=&quot;001611C8&quot;/&gt;&lt;wsp:rsid wsp:val=&quot;0016175A&quot;/&gt;&lt;wsp:rsid wsp:val=&quot;00162310&quot;/&gt;&lt;wsp:rsid wsp:val=&quot;001626A7&quot;/&gt;&lt;wsp:rsid wsp:val=&quot;0016273E&quot;/&gt;&lt;wsp:rsid wsp:val=&quot;00162D9B&quot;/&gt;&lt;wsp:rsid wsp:val=&quot;00162DC2&quot;/&gt;&lt;wsp:rsid wsp:val=&quot;00163099&quot;/&gt;&lt;wsp:rsid wsp:val=&quot;00163445&quot;/&gt;&lt;wsp:rsid wsp:val=&quot;001634D0&quot;/&gt;&lt;wsp:rsid wsp:val=&quot;001638DC&quot;/&gt;&lt;wsp:rsid wsp:val=&quot;00163AD4&quot;/&gt;&lt;wsp:rsid wsp:val=&quot;001647AE&quot;/&gt;&lt;wsp:rsid wsp:val=&quot;00164980&quot;/&gt;&lt;wsp:rsid wsp:val=&quot;00164C7C&quot;/&gt;&lt;wsp:rsid wsp:val=&quot;00164FE1&quot;/&gt;&lt;wsp:rsid wsp:val=&quot;0016505A&quot;/&gt;&lt;wsp:rsid wsp:val=&quot;00165C69&quot;/&gt;&lt;wsp:rsid wsp:val=&quot;001669D4&quot;/&gt;&lt;wsp:rsid wsp:val=&quot;00166DFA&quot;/&gt;&lt;wsp:rsid wsp:val=&quot;00167B96&quot;/&gt;&lt;wsp:rsid wsp:val=&quot;00167D12&quot;/&gt;&lt;wsp:rsid wsp:val=&quot;00170CCC&quot;/&gt;&lt;wsp:rsid wsp:val=&quot;00170EA3&quot;/&gt;&lt;wsp:rsid wsp:val=&quot;00171003&quot;/&gt;&lt;wsp:rsid wsp:val=&quot;001715E4&quot;/&gt;&lt;wsp:rsid wsp:val=&quot;0017188C&quot;/&gt;&lt;wsp:rsid wsp:val=&quot;00171F1A&quot;/&gt;&lt;wsp:rsid wsp:val=&quot;00172724&quot;/&gt;&lt;wsp:rsid wsp:val=&quot;0017287B&quot;/&gt;&lt;wsp:rsid wsp:val=&quot;00173A6B&quot;/&gt;&lt;wsp:rsid wsp:val=&quot;001746E5&quot;/&gt;&lt;wsp:rsid wsp:val=&quot;0017481D&quot;/&gt;&lt;wsp:rsid wsp:val=&quot;00174A33&quot;/&gt;&lt;wsp:rsid wsp:val=&quot;00174ABF&quot;/&gt;&lt;wsp:rsid wsp:val=&quot;00174C7D&quot;/&gt;&lt;wsp:rsid wsp:val=&quot;00175C3A&quot;/&gt;&lt;wsp:rsid wsp:val=&quot;00176AF0&quot;/&gt;&lt;wsp:rsid wsp:val=&quot;00176E3D&quot;/&gt;&lt;wsp:rsid wsp:val=&quot;0017720C&quot;/&gt;&lt;wsp:rsid wsp:val=&quot;001775F1&quot;/&gt;&lt;wsp:rsid wsp:val=&quot;0018014E&quot;/&gt;&lt;wsp:rsid wsp:val=&quot;00180A81&quot;/&gt;&lt;wsp:rsid wsp:val=&quot;00180C6D&quot;/&gt;&lt;wsp:rsid wsp:val=&quot;00180F5E&quot;/&gt;&lt;wsp:rsid wsp:val=&quot;0018261E&quot;/&gt;&lt;wsp:rsid wsp:val=&quot;00182C88&quot;/&gt;&lt;wsp:rsid wsp:val=&quot;0018301D&quot;/&gt;&lt;wsp:rsid wsp:val=&quot;00183112&quot;/&gt;&lt;wsp:rsid wsp:val=&quot;00183C60&quot;/&gt;&lt;wsp:rsid wsp:val=&quot;00183EAD&quot;/&gt;&lt;wsp:rsid wsp:val=&quot;00184127&quot;/&gt;&lt;wsp:rsid wsp:val=&quot;00184163&quot;/&gt;&lt;wsp:rsid wsp:val=&quot;00184395&quot;/&gt;&lt;wsp:rsid wsp:val=&quot;001853E6&quot;/&gt;&lt;wsp:rsid wsp:val=&quot;00185484&quot;/&gt;&lt;wsp:rsid wsp:val=&quot;001855A2&quot;/&gt;&lt;wsp:rsid wsp:val=&quot;00185E19&quot;/&gt;&lt;wsp:rsid wsp:val=&quot;00185FD7&quot;/&gt;&lt;wsp:rsid wsp:val=&quot;001864A7&quot;/&gt;&lt;wsp:rsid wsp:val=&quot;0018681F&quot;/&gt;&lt;wsp:rsid wsp:val=&quot;00190A7C&quot;/&gt;&lt;wsp:rsid wsp:val=&quot;00190CFE&quot;/&gt;&lt;wsp:rsid wsp:val=&quot;001917A9&quot;/&gt;&lt;wsp:rsid wsp:val=&quot;00191EEA&quot;/&gt;&lt;wsp:rsid wsp:val=&quot;001929E5&quot;/&gt;&lt;wsp:rsid wsp:val=&quot;00192A58&quot;/&gt;&lt;wsp:rsid wsp:val=&quot;00192CA2&quot;/&gt;&lt;wsp:rsid wsp:val=&quot;00192E48&quot;/&gt;&lt;wsp:rsid wsp:val=&quot;00193E3B&quot;/&gt;&lt;wsp:rsid wsp:val=&quot;0019440F&quot;/&gt;&lt;wsp:rsid wsp:val=&quot;001945B0&quot;/&gt;&lt;wsp:rsid wsp:val=&quot;001949B7&quot;/&gt;&lt;wsp:rsid wsp:val=&quot;001951A4&quot;/&gt;&lt;wsp:rsid wsp:val=&quot;00195E60&quot;/&gt;&lt;wsp:rsid wsp:val=&quot;00196868&quot;/&gt;&lt;wsp:rsid wsp:val=&quot;001969A8&quot;/&gt;&lt;wsp:rsid wsp:val=&quot;00196E16&quot;/&gt;&lt;wsp:rsid wsp:val=&quot;00197076&quot;/&gt;&lt;wsp:rsid wsp:val=&quot;001976EB&quot;/&gt;&lt;wsp:rsid wsp:val=&quot;001A0173&quot;/&gt;&lt;wsp:rsid wsp:val=&quot;001A0B7C&quot;/&gt;&lt;wsp:rsid wsp:val=&quot;001A0E8C&quot;/&gt;&lt;wsp:rsid wsp:val=&quot;001A10B8&quot;/&gt;&lt;wsp:rsid wsp:val=&quot;001A17B1&quot;/&gt;&lt;wsp:rsid wsp:val=&quot;001A1855&quot;/&gt;&lt;wsp:rsid wsp:val=&quot;001A1DD4&quot;/&gt;&lt;wsp:rsid wsp:val=&quot;001A268E&quot;/&gt;&lt;wsp:rsid wsp:val=&quot;001A2F05&quot;/&gt;&lt;wsp:rsid wsp:val=&quot;001A3351&quot;/&gt;&lt;wsp:rsid wsp:val=&quot;001A341A&quot;/&gt;&lt;wsp:rsid wsp:val=&quot;001A3F41&quot;/&gt;&lt;wsp:rsid wsp:val=&quot;001A447B&quot;/&gt;&lt;wsp:rsid wsp:val=&quot;001A4830&quot;/&gt;&lt;wsp:rsid wsp:val=&quot;001A5B73&quot;/&gt;&lt;wsp:rsid wsp:val=&quot;001A5CE3&quot;/&gt;&lt;wsp:rsid wsp:val=&quot;001A5ED1&quot;/&gt;&lt;wsp:rsid wsp:val=&quot;001A5EDD&quot;/&gt;&lt;wsp:rsid wsp:val=&quot;001A6A84&quot;/&gt;&lt;wsp:rsid wsp:val=&quot;001A768E&quot;/&gt;&lt;wsp:rsid wsp:val=&quot;001B15B5&quot;/&gt;&lt;wsp:rsid wsp:val=&quot;001B1693&quot;/&gt;&lt;wsp:rsid wsp:val=&quot;001B16CF&quot;/&gt;&lt;wsp:rsid wsp:val=&quot;001B18BF&quot;/&gt;&lt;wsp:rsid wsp:val=&quot;001B1985&quot;/&gt;&lt;wsp:rsid wsp:val=&quot;001B1D7B&quot;/&gt;&lt;wsp:rsid wsp:val=&quot;001B20A0&quot;/&gt;&lt;wsp:rsid wsp:val=&quot;001B2F10&quot;/&gt;&lt;wsp:rsid wsp:val=&quot;001B3113&quot;/&gt;&lt;wsp:rsid wsp:val=&quot;001B35C5&quot;/&gt;&lt;wsp:rsid wsp:val=&quot;001B3B54&quot;/&gt;&lt;wsp:rsid wsp:val=&quot;001B40E9&quot;/&gt;&lt;wsp:rsid wsp:val=&quot;001B4103&quot;/&gt;&lt;wsp:rsid wsp:val=&quot;001B4486&quot;/&gt;&lt;wsp:rsid wsp:val=&quot;001B480A&quot;/&gt;&lt;wsp:rsid wsp:val=&quot;001B4A19&quot;/&gt;&lt;wsp:rsid wsp:val=&quot;001B5ECA&quot;/&gt;&lt;wsp:rsid wsp:val=&quot;001B6635&quot;/&gt;&lt;wsp:rsid wsp:val=&quot;001B6818&quot;/&gt;&lt;wsp:rsid wsp:val=&quot;001B6D28&quot;/&gt;&lt;wsp:rsid wsp:val=&quot;001B7A97&quot;/&gt;&lt;wsp:rsid wsp:val=&quot;001B7C17&quot;/&gt;&lt;wsp:rsid wsp:val=&quot;001B7CA1&quot;/&gt;&lt;wsp:rsid wsp:val=&quot;001B7FAA&quot;/&gt;&lt;wsp:rsid wsp:val=&quot;001C023F&quot;/&gt;&lt;wsp:rsid wsp:val=&quot;001C02CD&quot;/&gt;&lt;wsp:rsid wsp:val=&quot;001C0472&quot;/&gt;&lt;wsp:rsid wsp:val=&quot;001C070F&quot;/&gt;&lt;wsp:rsid wsp:val=&quot;001C0899&quot;/&gt;&lt;wsp:rsid wsp:val=&quot;001C097B&quot;/&gt;&lt;wsp:rsid wsp:val=&quot;001C0B1F&quot;/&gt;&lt;wsp:rsid wsp:val=&quot;001C0B81&quot;/&gt;&lt;wsp:rsid wsp:val=&quot;001C10F7&quot;/&gt;&lt;wsp:rsid wsp:val=&quot;001C15CE&quot;/&gt;&lt;wsp:rsid wsp:val=&quot;001C1E87&quot;/&gt;&lt;wsp:rsid wsp:val=&quot;001C238A&quot;/&gt;&lt;wsp:rsid wsp:val=&quot;001C310D&quot;/&gt;&lt;wsp:rsid wsp:val=&quot;001C40A5&quot;/&gt;&lt;wsp:rsid wsp:val=&quot;001C4C70&quot;/&gt;&lt;wsp:rsid wsp:val=&quot;001C4D47&quot;/&gt;&lt;wsp:rsid wsp:val=&quot;001C5302&quot;/&gt;&lt;wsp:rsid wsp:val=&quot;001C538D&quot;/&gt;&lt;wsp:rsid wsp:val=&quot;001C5509&quot;/&gt;&lt;wsp:rsid wsp:val=&quot;001C5756&quot;/&gt;&lt;wsp:rsid wsp:val=&quot;001C5E9C&quot;/&gt;&lt;wsp:rsid wsp:val=&quot;001C6417&quot;/&gt;&lt;wsp:rsid wsp:val=&quot;001C6949&quot;/&gt;&lt;wsp:rsid wsp:val=&quot;001C6B81&quot;/&gt;&lt;wsp:rsid wsp:val=&quot;001C6CAE&quot;/&gt;&lt;wsp:rsid wsp:val=&quot;001C6E3A&quot;/&gt;&lt;wsp:rsid wsp:val=&quot;001C7083&quot;/&gt;&lt;wsp:rsid wsp:val=&quot;001D06DD&quot;/&gt;&lt;wsp:rsid wsp:val=&quot;001D073F&quot;/&gt;&lt;wsp:rsid wsp:val=&quot;001D0BB3&quot;/&gt;&lt;wsp:rsid wsp:val=&quot;001D1653&quot;/&gt;&lt;wsp:rsid wsp:val=&quot;001D186F&quot;/&gt;&lt;wsp:rsid wsp:val=&quot;001D1962&quot;/&gt;&lt;wsp:rsid wsp:val=&quot;001D1C97&quot;/&gt;&lt;wsp:rsid wsp:val=&quot;001D1CB0&quot;/&gt;&lt;wsp:rsid wsp:val=&quot;001D2187&quot;/&gt;&lt;wsp:rsid wsp:val=&quot;001D25FE&quot;/&gt;&lt;wsp:rsid wsp:val=&quot;001D2984&quot;/&gt;&lt;wsp:rsid wsp:val=&quot;001D29D1&quot;/&gt;&lt;wsp:rsid wsp:val=&quot;001D2CC9&quot;/&gt;&lt;wsp:rsid wsp:val=&quot;001D3FCF&quot;/&gt;&lt;wsp:rsid wsp:val=&quot;001D41F4&quot;/&gt;&lt;wsp:rsid wsp:val=&quot;001D5560&quot;/&gt;&lt;wsp:rsid wsp:val=&quot;001D57DA&quot;/&gt;&lt;wsp:rsid wsp:val=&quot;001D5916&quot;/&gt;&lt;wsp:rsid wsp:val=&quot;001D5CB6&quot;/&gt;&lt;wsp:rsid wsp:val=&quot;001D63FD&quot;/&gt;&lt;wsp:rsid wsp:val=&quot;001D71EA&quot;/&gt;&lt;wsp:rsid wsp:val=&quot;001D7899&quot;/&gt;&lt;wsp:rsid wsp:val=&quot;001D7CB5&quot;/&gt;&lt;wsp:rsid wsp:val=&quot;001E06A4&quot;/&gt;&lt;wsp:rsid wsp:val=&quot;001E0AA7&quot;/&gt;&lt;wsp:rsid wsp:val=&quot;001E1383&quot;/&gt;&lt;wsp:rsid wsp:val=&quot;001E1876&quot;/&gt;&lt;wsp:rsid wsp:val=&quot;001E1B01&quot;/&gt;&lt;wsp:rsid wsp:val=&quot;001E276E&quot;/&gt;&lt;wsp:rsid wsp:val=&quot;001E2905&quot;/&gt;&lt;wsp:rsid wsp:val=&quot;001E2EC7&quot;/&gt;&lt;wsp:rsid wsp:val=&quot;001E2F2C&quot;/&gt;&lt;wsp:rsid wsp:val=&quot;001E32C9&quot;/&gt;&lt;wsp:rsid wsp:val=&quot;001E3329&quot;/&gt;&lt;wsp:rsid wsp:val=&quot;001E4246&quot;/&gt;&lt;wsp:rsid wsp:val=&quot;001E4357&quot;/&gt;&lt;wsp:rsid wsp:val=&quot;001E4BAB&quot;/&gt;&lt;wsp:rsid wsp:val=&quot;001E4BF9&quot;/&gt;&lt;wsp:rsid wsp:val=&quot;001E50F4&quot;/&gt;&lt;wsp:rsid wsp:val=&quot;001E5165&quot;/&gt;&lt;wsp:rsid wsp:val=&quot;001E5D46&quot;/&gt;&lt;wsp:rsid wsp:val=&quot;001E61BC&quot;/&gt;&lt;wsp:rsid wsp:val=&quot;001E6733&quot;/&gt;&lt;wsp:rsid wsp:val=&quot;001E6AC1&quot;/&gt;&lt;wsp:rsid wsp:val=&quot;001E6B3D&quot;/&gt;&lt;wsp:rsid wsp:val=&quot;001E7044&quot;/&gt;&lt;wsp:rsid wsp:val=&quot;001E7A38&quot;/&gt;&lt;wsp:rsid wsp:val=&quot;001F0B94&quot;/&gt;&lt;wsp:rsid wsp:val=&quot;001F11FB&quot;/&gt;&lt;wsp:rsid wsp:val=&quot;001F11FF&quot;/&gt;&lt;wsp:rsid wsp:val=&quot;001F12D9&quot;/&gt;&lt;wsp:rsid wsp:val=&quot;001F1B3D&quot;/&gt;&lt;wsp:rsid wsp:val=&quot;001F22B5&quot;/&gt;&lt;wsp:rsid wsp:val=&quot;001F281C&quot;/&gt;&lt;wsp:rsid wsp:val=&quot;001F285E&quot;/&gt;&lt;wsp:rsid wsp:val=&quot;001F2DF5&quot;/&gt;&lt;wsp:rsid wsp:val=&quot;001F2FD5&quot;/&gt;&lt;wsp:rsid wsp:val=&quot;001F3C6C&quot;/&gt;&lt;wsp:rsid wsp:val=&quot;001F3EC1&quot;/&gt;&lt;wsp:rsid wsp:val=&quot;001F45AB&quot;/&gt;&lt;wsp:rsid wsp:val=&quot;001F4BCB&quot;/&gt;&lt;wsp:rsid wsp:val=&quot;001F5B92&quot;/&gt;&lt;wsp:rsid wsp:val=&quot;001F5D66&quot;/&gt;&lt;wsp:rsid wsp:val=&quot;001F68FB&quot;/&gt;&lt;wsp:rsid wsp:val=&quot;001F6C21&quot;/&gt;&lt;wsp:rsid wsp:val=&quot;001F78D3&quot;/&gt;&lt;wsp:rsid wsp:val=&quot;001F7F6A&quot;/&gt;&lt;wsp:rsid wsp:val=&quot;002002DA&quot;/&gt;&lt;wsp:rsid wsp:val=&quot;00200524&quot;/&gt;&lt;wsp:rsid wsp:val=&quot;00200BC6&quot;/&gt;&lt;wsp:rsid wsp:val=&quot;00201BF5&quot;/&gt;&lt;wsp:rsid wsp:val=&quot;00202CEC&quot;/&gt;&lt;wsp:rsid wsp:val=&quot;00203060&quot;/&gt;&lt;wsp:rsid wsp:val=&quot;00203A85&quot;/&gt;&lt;wsp:rsid wsp:val=&quot;00203C7A&quot;/&gt;&lt;wsp:rsid wsp:val=&quot;00203D3E&quot;/&gt;&lt;wsp:rsid wsp:val=&quot;00204611&quot;/&gt;&lt;wsp:rsid wsp:val=&quot;002046E5&quot;/&gt;&lt;wsp:rsid wsp:val=&quot;00204C37&quot;/&gt;&lt;wsp:rsid wsp:val=&quot;00204D78&quot;/&gt;&lt;wsp:rsid wsp:val=&quot;0020524B&quot;/&gt;&lt;wsp:rsid wsp:val=&quot;0020573E&quot;/&gt;&lt;wsp:rsid wsp:val=&quot;00205C11&quot;/&gt;&lt;wsp:rsid wsp:val=&quot;0020697E&quot;/&gt;&lt;wsp:rsid wsp:val=&quot;00206A06&quot;/&gt;&lt;wsp:rsid wsp:val=&quot;00206B05&quot;/&gt;&lt;wsp:rsid wsp:val=&quot;002072B8&quot;/&gt;&lt;wsp:rsid wsp:val=&quot;00207667&quot;/&gt;&lt;wsp:rsid wsp:val=&quot;00207E64&quot;/&gt;&lt;wsp:rsid wsp:val=&quot;00210551&quot;/&gt;&lt;wsp:rsid wsp:val=&quot;00210565&quot;/&gt;&lt;wsp:rsid wsp:val=&quot;00210669&quot;/&gt;&lt;wsp:rsid wsp:val=&quot;0021104E&quot;/&gt;&lt;wsp:rsid wsp:val=&quot;00211C21&quot;/&gt;&lt;wsp:rsid wsp:val=&quot;00211C49&quot;/&gt;&lt;wsp:rsid wsp:val=&quot;00212103&quot;/&gt;&lt;wsp:rsid wsp:val=&quot;00212239&quot;/&gt;&lt;wsp:rsid wsp:val=&quot;002129B5&quot;/&gt;&lt;wsp:rsid wsp:val=&quot;002129E8&quot;/&gt;&lt;wsp:rsid wsp:val=&quot;00212B36&quot;/&gt;&lt;wsp:rsid wsp:val=&quot;002138BD&quot;/&gt;&lt;wsp:rsid wsp:val=&quot;00213AC6&quot;/&gt;&lt;wsp:rsid wsp:val=&quot;00213CFF&quot;/&gt;&lt;wsp:rsid wsp:val=&quot;0021448E&quot;/&gt;&lt;wsp:rsid wsp:val=&quot;00214D6E&quot;/&gt;&lt;wsp:rsid wsp:val=&quot;00214F06&quot;/&gt;&lt;wsp:rsid wsp:val=&quot;00215355&quot;/&gt;&lt;wsp:rsid wsp:val=&quot;00215382&quot;/&gt;&lt;wsp:rsid wsp:val=&quot;002154D7&quot;/&gt;&lt;wsp:rsid wsp:val=&quot;002154F8&quot;/&gt;&lt;wsp:rsid wsp:val=&quot;002157A2&quot;/&gt;&lt;wsp:rsid wsp:val=&quot;0021600B&quot;/&gt;&lt;wsp:rsid wsp:val=&quot;00216063&quot;/&gt;&lt;wsp:rsid wsp:val=&quot;002160C1&quot;/&gt;&lt;wsp:rsid wsp:val=&quot;00216D37&quot;/&gt;&lt;wsp:rsid wsp:val=&quot;00217365&quot;/&gt;&lt;wsp:rsid wsp:val=&quot;002176D8&quot;/&gt;&lt;wsp:rsid wsp:val=&quot;00217926&quot;/&gt;&lt;wsp:rsid wsp:val=&quot;00217C62&quot;/&gt;&lt;wsp:rsid wsp:val=&quot;0022018E&quot;/&gt;&lt;wsp:rsid wsp:val=&quot;00220247&quot;/&gt;&lt;wsp:rsid wsp:val=&quot;00220D92&quot;/&gt;&lt;wsp:rsid wsp:val=&quot;00221E33&quot;/&gt;&lt;wsp:rsid wsp:val=&quot;0022203E&quot;/&gt;&lt;wsp:rsid wsp:val=&quot;0022233B&quot;/&gt;&lt;wsp:rsid wsp:val=&quot;00222B2F&quot;/&gt;&lt;wsp:rsid wsp:val=&quot;00222DA6&quot;/&gt;&lt;wsp:rsid wsp:val=&quot;002231F5&quot;/&gt;&lt;wsp:rsid wsp:val=&quot;00223AAF&quot;/&gt;&lt;wsp:rsid wsp:val=&quot;00223D62&quot;/&gt;&lt;wsp:rsid wsp:val=&quot;00224183&quot;/&gt;&lt;wsp:rsid wsp:val=&quot;00225C99&quot;/&gt;&lt;wsp:rsid wsp:val=&quot;00225F3F&quot;/&gt;&lt;wsp:rsid wsp:val=&quot;00226328&quot;/&gt;&lt;wsp:rsid wsp:val=&quot;00226732&quot;/&gt;&lt;wsp:rsid wsp:val=&quot;002269A7&quot;/&gt;&lt;wsp:rsid wsp:val=&quot;00227102&quot;/&gt;&lt;wsp:rsid wsp:val=&quot;0022795C&quot;/&gt;&lt;wsp:rsid wsp:val=&quot;00227AA2&quot;/&gt;&lt;wsp:rsid wsp:val=&quot;00227FAA&quot;/&gt;&lt;wsp:rsid wsp:val=&quot;002305D7&quot;/&gt;&lt;wsp:rsid wsp:val=&quot;00230E4E&quot;/&gt;&lt;wsp:rsid wsp:val=&quot;002313E3&quot;/&gt;&lt;wsp:rsid wsp:val=&quot;00231541&quot;/&gt;&lt;wsp:rsid wsp:val=&quot;00231960&quot;/&gt;&lt;wsp:rsid wsp:val=&quot;00232C35&quot;/&gt;&lt;wsp:rsid wsp:val=&quot;00232FD6&quot;/&gt;&lt;wsp:rsid wsp:val=&quot;0023368A&quot;/&gt;&lt;wsp:rsid wsp:val=&quot;00234011&quot;/&gt;&lt;wsp:rsid wsp:val=&quot;00234078&quot;/&gt;&lt;wsp:rsid wsp:val=&quot;002340A9&quot;/&gt;&lt;wsp:rsid wsp:val=&quot;002341D4&quot;/&gt;&lt;wsp:rsid wsp:val=&quot;002349AE&quot;/&gt;&lt;wsp:rsid wsp:val=&quot;00236B56&quot;/&gt;&lt;wsp:rsid wsp:val=&quot;00236DDD&quot;/&gt;&lt;wsp:rsid wsp:val=&quot;0023703E&quot;/&gt;&lt;wsp:rsid wsp:val=&quot;002370DB&quot;/&gt;&lt;wsp:rsid wsp:val=&quot;002374B0&quot;/&gt;&lt;wsp:rsid wsp:val=&quot;00237550&quot;/&gt;&lt;wsp:rsid wsp:val=&quot;0024042C&quot;/&gt;&lt;wsp:rsid wsp:val=&quot;002404B2&quot;/&gt;&lt;wsp:rsid wsp:val=&quot;00240E3C&quot;/&gt;&lt;wsp:rsid wsp:val=&quot;00240E8B&quot;/&gt;&lt;wsp:rsid wsp:val=&quot;002410CD&quot;/&gt;&lt;wsp:rsid wsp:val=&quot;00241AE5&quot;/&gt;&lt;wsp:rsid wsp:val=&quot;00241EEE&quot;/&gt;&lt;wsp:rsid wsp:val=&quot;002420AA&quot;/&gt;&lt;wsp:rsid wsp:val=&quot;002421CD&quot;/&gt;&lt;wsp:rsid wsp:val=&quot;0024294D&quot;/&gt;&lt;wsp:rsid wsp:val=&quot;00242AF7&quot;/&gt;&lt;wsp:rsid wsp:val=&quot;00242CC2&quot;/&gt;&lt;wsp:rsid wsp:val=&quot;0024341A&quot;/&gt;&lt;wsp:rsid wsp:val=&quot;0024350F&quot;/&gt;&lt;wsp:rsid wsp:val=&quot;002435F3&quot;/&gt;&lt;wsp:rsid wsp:val=&quot;00243D8D&quot;/&gt;&lt;wsp:rsid wsp:val=&quot;002444BE&quot;/&gt;&lt;wsp:rsid wsp:val=&quot;002444F8&quot;/&gt;&lt;wsp:rsid wsp:val=&quot;00244BF3&quot;/&gt;&lt;wsp:rsid wsp:val=&quot;00244D61&quot;/&gt;&lt;wsp:rsid wsp:val=&quot;00245C38&quot;/&gt;&lt;wsp:rsid wsp:val=&quot;00246224&quot;/&gt;&lt;wsp:rsid wsp:val=&quot;00246AF5&quot;/&gt;&lt;wsp:rsid wsp:val=&quot;00246C4C&quot;/&gt;&lt;wsp:rsid wsp:val=&quot;00246FB7&quot;/&gt;&lt;wsp:rsid wsp:val=&quot;0024709D&quot;/&gt;&lt;wsp:rsid wsp:val=&quot;002471A7&quot;/&gt;&lt;wsp:rsid wsp:val=&quot;00247290&quot;/&gt;&lt;wsp:rsid wsp:val=&quot;00247740&quot;/&gt;&lt;wsp:rsid wsp:val=&quot;00247C3D&quot;/&gt;&lt;wsp:rsid wsp:val=&quot;00250556&quot;/&gt;&lt;wsp:rsid wsp:val=&quot;00250650&quot;/&gt;&lt;wsp:rsid wsp:val=&quot;0025107A&quot;/&gt;&lt;wsp:rsid wsp:val=&quot;002511C9&quot;/&gt;&lt;wsp:rsid wsp:val=&quot;002518C1&quot;/&gt;&lt;wsp:rsid wsp:val=&quot;00251EEA&quot;/&gt;&lt;wsp:rsid wsp:val=&quot;00251FBF&quot;/&gt;&lt;wsp:rsid wsp:val=&quot;0025284D&quot;/&gt;&lt;wsp:rsid wsp:val=&quot;00252DD2&quot;/&gt;&lt;wsp:rsid wsp:val=&quot;00253EBF&quot;/&gt;&lt;wsp:rsid wsp:val=&quot;00254FDE&quot;/&gt;&lt;wsp:rsid wsp:val=&quot;002552A0&quot;/&gt;&lt;wsp:rsid wsp:val=&quot;00255955&quot;/&gt;&lt;wsp:rsid wsp:val=&quot;00255AEC&quot;/&gt;&lt;wsp:rsid wsp:val=&quot;00255DBA&quot;/&gt;&lt;wsp:rsid wsp:val=&quot;00255ECB&quot;/&gt;&lt;wsp:rsid wsp:val=&quot;00256F58&quot;/&gt;&lt;wsp:rsid wsp:val=&quot;00257935&quot;/&gt;&lt;wsp:rsid wsp:val=&quot;00257A6A&quot;/&gt;&lt;wsp:rsid wsp:val=&quot;002607DF&quot;/&gt;&lt;wsp:rsid wsp:val=&quot;00260A9E&quot;/&gt;&lt;wsp:rsid wsp:val=&quot;00260CAE&quot;/&gt;&lt;wsp:rsid wsp:val=&quot;00260E48&quot;/&gt;&lt;wsp:rsid wsp:val=&quot;00261BBF&quot;/&gt;&lt;wsp:rsid wsp:val=&quot;00262980&quot;/&gt;&lt;wsp:rsid wsp:val=&quot;00262C66&quot;/&gt;&lt;wsp:rsid wsp:val=&quot;00262E88&quot;/&gt;&lt;wsp:rsid wsp:val=&quot;002636A3&quot;/&gt;&lt;wsp:rsid wsp:val=&quot;00263C2E&quot;/&gt;&lt;wsp:rsid wsp:val=&quot;00263DD0&quot;/&gt;&lt;wsp:rsid wsp:val=&quot;0026467C&quot;/&gt;&lt;wsp:rsid wsp:val=&quot;00264714&quot;/&gt;&lt;wsp:rsid wsp:val=&quot;00265179&quot;/&gt;&lt;wsp:rsid wsp:val=&quot;002653A8&quot;/&gt;&lt;wsp:rsid wsp:val=&quot;00265BA6&quot;/&gt;&lt;wsp:rsid wsp:val=&quot;002669D8&quot;/&gt;&lt;wsp:rsid wsp:val=&quot;002702A6&quot;/&gt;&lt;wsp:rsid wsp:val=&quot;00270303&quot;/&gt;&lt;wsp:rsid wsp:val=&quot;0027031C&quot;/&gt;&lt;wsp:rsid wsp:val=&quot;00270559&quot;/&gt;&lt;wsp:rsid wsp:val=&quot;00271245&quot;/&gt;&lt;wsp:rsid wsp:val=&quot;0027154C&quot;/&gt;&lt;wsp:rsid wsp:val=&quot;00271B56&quot;/&gt;&lt;wsp:rsid wsp:val=&quot;00272739&quot;/&gt;&lt;wsp:rsid wsp:val=&quot;0027289E&quot;/&gt;&lt;wsp:rsid wsp:val=&quot;0027367D&quot;/&gt;&lt;wsp:rsid wsp:val=&quot;0027436C&quot;/&gt;&lt;wsp:rsid wsp:val=&quot;00274907&quot;/&gt;&lt;wsp:rsid wsp:val=&quot;00274BFB&quot;/&gt;&lt;wsp:rsid wsp:val=&quot;0027535D&quot;/&gt;&lt;wsp:rsid wsp:val=&quot;002756B9&quot;/&gt;&lt;wsp:rsid wsp:val=&quot;002759DE&quot;/&gt;&lt;wsp:rsid wsp:val=&quot;00275A61&quot;/&gt;&lt;wsp:rsid wsp:val=&quot;00275C0B&quot;/&gt;&lt;wsp:rsid wsp:val=&quot;00276155&quot;/&gt;&lt;wsp:rsid wsp:val=&quot;0027647F&quot;/&gt;&lt;wsp:rsid wsp:val=&quot;002765C7&quot;/&gt;&lt;wsp:rsid wsp:val=&quot;0027663E&quot;/&gt;&lt;wsp:rsid wsp:val=&quot;0027666D&quot;/&gt;&lt;wsp:rsid wsp:val=&quot;002767DA&quot;/&gt;&lt;wsp:rsid wsp:val=&quot;00276E74&quot;/&gt;&lt;wsp:rsid wsp:val=&quot;002773F4&quot;/&gt;&lt;wsp:rsid wsp:val=&quot;00277635&quot;/&gt;&lt;wsp:rsid wsp:val=&quot;00277DD6&quot;/&gt;&lt;wsp:rsid wsp:val=&quot;0028091C&quot;/&gt;&lt;wsp:rsid wsp:val=&quot;00281F5D&quot;/&gt;&lt;wsp:rsid wsp:val=&quot;00281FAB&quot;/&gt;&lt;wsp:rsid wsp:val=&quot;00282F28&quot;/&gt;&lt;wsp:rsid wsp:val=&quot;00283070&quot;/&gt;&lt;wsp:rsid wsp:val=&quot;00283589&quot;/&gt;&lt;wsp:rsid wsp:val=&quot;00284019&quot;/&gt;&lt;wsp:rsid wsp:val=&quot;00284705&quot;/&gt;&lt;wsp:rsid wsp:val=&quot;00285134&quot;/&gt;&lt;wsp:rsid wsp:val=&quot;002857EA&quot;/&gt;&lt;wsp:rsid wsp:val=&quot;0028584C&quot;/&gt;&lt;wsp:rsid wsp:val=&quot;00285A04&quot;/&gt;&lt;wsp:rsid wsp:val=&quot;00287228&quot;/&gt;&lt;wsp:rsid wsp:val=&quot;002873C4&quot;/&gt;&lt;wsp:rsid wsp:val=&quot;0028769B&quot;/&gt;&lt;wsp:rsid wsp:val=&quot;00287E44&quot;/&gt;&lt;wsp:rsid wsp:val=&quot;00290078&quot;/&gt;&lt;wsp:rsid wsp:val=&quot;00291163&quot;/&gt;&lt;wsp:rsid wsp:val=&quot;00292706&quot;/&gt;&lt;wsp:rsid wsp:val=&quot;00292785&quot;/&gt;&lt;wsp:rsid wsp:val=&quot;0029278E&quot;/&gt;&lt;wsp:rsid wsp:val=&quot;00292943&quot;/&gt;&lt;wsp:rsid wsp:val=&quot;00293904&quot;/&gt;&lt;wsp:rsid wsp:val=&quot;00294302&quot;/&gt;&lt;wsp:rsid wsp:val=&quot;002948B4&quot;/&gt;&lt;wsp:rsid wsp:val=&quot;00294BCB&quot;/&gt;&lt;wsp:rsid wsp:val=&quot;00294C30&quot;/&gt;&lt;wsp:rsid wsp:val=&quot;002952AF&quot;/&gt;&lt;wsp:rsid wsp:val=&quot;002953FF&quot;/&gt;&lt;wsp:rsid wsp:val=&quot;00296544&quot;/&gt;&lt;wsp:rsid wsp:val=&quot;0029664C&quot;/&gt;&lt;wsp:rsid wsp:val=&quot;00296D9F&quot;/&gt;&lt;wsp:rsid wsp:val=&quot;0029706C&quot;/&gt;&lt;wsp:rsid wsp:val=&quot;002975BB&quot;/&gt;&lt;wsp:rsid wsp:val=&quot;00297D80&quot;/&gt;&lt;wsp:rsid wsp:val=&quot;002A08CF&quot;/&gt;&lt;wsp:rsid wsp:val=&quot;002A0A3B&quot;/&gt;&lt;wsp:rsid wsp:val=&quot;002A0CD6&quot;/&gt;&lt;wsp:rsid wsp:val=&quot;002A0D93&quot;/&gt;&lt;wsp:rsid wsp:val=&quot;002A11DA&quot;/&gt;&lt;wsp:rsid wsp:val=&quot;002A150C&quot;/&gt;&lt;wsp:rsid wsp:val=&quot;002A178B&quot;/&gt;&lt;wsp:rsid wsp:val=&quot;002A1AB7&quot;/&gt;&lt;wsp:rsid wsp:val=&quot;002A1B81&quot;/&gt;&lt;wsp:rsid wsp:val=&quot;002A1D2C&quot;/&gt;&lt;wsp:rsid wsp:val=&quot;002A2543&quot;/&gt;&lt;wsp:rsid wsp:val=&quot;002A2618&quot;/&gt;&lt;wsp:rsid wsp:val=&quot;002A2869&quot;/&gt;&lt;wsp:rsid wsp:val=&quot;002A2FCC&quot;/&gt;&lt;wsp:rsid wsp:val=&quot;002A3F14&quot;/&gt;&lt;wsp:rsid wsp:val=&quot;002A4182&quot;/&gt;&lt;wsp:rsid wsp:val=&quot;002A4A75&quot;/&gt;&lt;wsp:rsid wsp:val=&quot;002A4A81&quot;/&gt;&lt;wsp:rsid wsp:val=&quot;002A51B5&quot;/&gt;&lt;wsp:rsid wsp:val=&quot;002A5AD8&quot;/&gt;&lt;wsp:rsid wsp:val=&quot;002A5FFB&quot;/&gt;&lt;wsp:rsid wsp:val=&quot;002A6C25&quot;/&gt;&lt;wsp:rsid wsp:val=&quot;002A6E9B&quot;/&gt;&lt;wsp:rsid wsp:val=&quot;002A7935&quot;/&gt;&lt;wsp:rsid wsp:val=&quot;002B0670&quot;/&gt;&lt;wsp:rsid wsp:val=&quot;002B07D5&quot;/&gt;&lt;wsp:rsid wsp:val=&quot;002B0AEA&quot;/&gt;&lt;wsp:rsid wsp:val=&quot;002B0BBE&quot;/&gt;&lt;wsp:rsid wsp:val=&quot;002B1529&quot;/&gt;&lt;wsp:rsid wsp:val=&quot;002B1802&quot;/&gt;&lt;wsp:rsid wsp:val=&quot;002B1BB5&quot;/&gt;&lt;wsp:rsid wsp:val=&quot;002B24BC&quot;/&gt;&lt;wsp:rsid wsp:val=&quot;002B2516&quot;/&gt;&lt;wsp:rsid wsp:val=&quot;002B4397&quot;/&gt;&lt;wsp:rsid wsp:val=&quot;002B4FDD&quot;/&gt;&lt;wsp:rsid wsp:val=&quot;002B51F9&quot;/&gt;&lt;wsp:rsid wsp:val=&quot;002B53AD&quot;/&gt;&lt;wsp:rsid wsp:val=&quot;002B60B1&quot;/&gt;&lt;wsp:rsid wsp:val=&quot;002B626B&quot;/&gt;&lt;wsp:rsid wsp:val=&quot;002B705C&quot;/&gt;&lt;wsp:rsid wsp:val=&quot;002B737B&quot;/&gt;&lt;wsp:rsid wsp:val=&quot;002B7CFA&quot;/&gt;&lt;wsp:rsid wsp:val=&quot;002C0542&quot;/&gt;&lt;wsp:rsid wsp:val=&quot;002C06A4&quot;/&gt;&lt;wsp:rsid wsp:val=&quot;002C0829&quot;/&gt;&lt;wsp:rsid wsp:val=&quot;002C0FC0&quot;/&gt;&lt;wsp:rsid wsp:val=&quot;002C13A2&quot;/&gt;&lt;wsp:rsid wsp:val=&quot;002C168E&quot;/&gt;&lt;wsp:rsid wsp:val=&quot;002C1AE4&quot;/&gt;&lt;wsp:rsid wsp:val=&quot;002C2591&quot;/&gt;&lt;wsp:rsid wsp:val=&quot;002C2D32&quot;/&gt;&lt;wsp:rsid wsp:val=&quot;002C320C&quot;/&gt;&lt;wsp:rsid wsp:val=&quot;002C3C97&quot;/&gt;&lt;wsp:rsid wsp:val=&quot;002C4A30&quot;/&gt;&lt;wsp:rsid wsp:val=&quot;002C4BB5&quot;/&gt;&lt;wsp:rsid wsp:val=&quot;002C5259&quot;/&gt;&lt;wsp:rsid wsp:val=&quot;002C5EE9&quot;/&gt;&lt;wsp:rsid wsp:val=&quot;002C680C&quot;/&gt;&lt;wsp:rsid wsp:val=&quot;002C6920&quot;/&gt;&lt;wsp:rsid wsp:val=&quot;002C6955&quot;/&gt;&lt;wsp:rsid wsp:val=&quot;002C6D7E&quot;/&gt;&lt;wsp:rsid wsp:val=&quot;002C77E0&quot;/&gt;&lt;wsp:rsid wsp:val=&quot;002D0075&quot;/&gt;&lt;wsp:rsid wsp:val=&quot;002D01E8&quot;/&gt;&lt;wsp:rsid wsp:val=&quot;002D1160&quot;/&gt;&lt;wsp:rsid wsp:val=&quot;002D25FB&quot;/&gt;&lt;wsp:rsid wsp:val=&quot;002D2796&quot;/&gt;&lt;wsp:rsid wsp:val=&quot;002D2F7A&quot;/&gt;&lt;wsp:rsid wsp:val=&quot;002D39D5&quot;/&gt;&lt;wsp:rsid wsp:val=&quot;002D3C68&quot;/&gt;&lt;wsp:rsid wsp:val=&quot;002D4586&quot;/&gt;&lt;wsp:rsid wsp:val=&quot;002D47C3&quot;/&gt;&lt;wsp:rsid wsp:val=&quot;002D4E1A&quot;/&gt;&lt;wsp:rsid wsp:val=&quot;002D4E28&quot;/&gt;&lt;wsp:rsid wsp:val=&quot;002D5218&quot;/&gt;&lt;wsp:rsid wsp:val=&quot;002D5E0C&quot;/&gt;&lt;wsp:rsid wsp:val=&quot;002D640A&quot;/&gt;&lt;wsp:rsid wsp:val=&quot;002D65B8&quot;/&gt;&lt;wsp:rsid wsp:val=&quot;002D683F&quot;/&gt;&lt;wsp:rsid wsp:val=&quot;002D6FBD&quot;/&gt;&lt;wsp:rsid wsp:val=&quot;002D7956&quot;/&gt;&lt;wsp:rsid wsp:val=&quot;002D7B44&quot;/&gt;&lt;wsp:rsid wsp:val=&quot;002E0090&quot;/&gt;&lt;wsp:rsid wsp:val=&quot;002E027A&quot;/&gt;&lt;wsp:rsid wsp:val=&quot;002E0318&quot;/&gt;&lt;wsp:rsid wsp:val=&quot;002E1269&quot;/&gt;&lt;wsp:rsid wsp:val=&quot;002E135C&quot;/&gt;&lt;wsp:rsid wsp:val=&quot;002E164A&quot;/&gt;&lt;wsp:rsid wsp:val=&quot;002E1A47&quot;/&gt;&lt;wsp:rsid wsp:val=&quot;002E1B1D&quot;/&gt;&lt;wsp:rsid wsp:val=&quot;002E1E6B&quot;/&gt;&lt;wsp:rsid wsp:val=&quot;002E2C90&quot;/&gt;&lt;wsp:rsid wsp:val=&quot;002E391D&quot;/&gt;&lt;wsp:rsid wsp:val=&quot;002E4DB2&quot;/&gt;&lt;wsp:rsid wsp:val=&quot;002E5D65&quot;/&gt;&lt;wsp:rsid wsp:val=&quot;002E5F67&quot;/&gt;&lt;wsp:rsid wsp:val=&quot;002E6096&quot;/&gt;&lt;wsp:rsid wsp:val=&quot;002E60EE&quot;/&gt;&lt;wsp:rsid wsp:val=&quot;002E7610&quot;/&gt;&lt;wsp:rsid wsp:val=&quot;002F0A55&quot;/&gt;&lt;wsp:rsid wsp:val=&quot;002F0E08&quot;/&gt;&lt;wsp:rsid wsp:val=&quot;002F1A5C&quot;/&gt;&lt;wsp:rsid wsp:val=&quot;002F1AA7&quot;/&gt;&lt;wsp:rsid wsp:val=&quot;002F1C87&quot;/&gt;&lt;wsp:rsid wsp:val=&quot;002F24AE&quot;/&gt;&lt;wsp:rsid wsp:val=&quot;002F2DEF&quot;/&gt;&lt;wsp:rsid wsp:val=&quot;002F2EC9&quot;/&gt;&lt;wsp:rsid wsp:val=&quot;002F365B&quot;/&gt;&lt;wsp:rsid wsp:val=&quot;002F4083&quot;/&gt;&lt;wsp:rsid wsp:val=&quot;002F4CF8&quot;/&gt;&lt;wsp:rsid wsp:val=&quot;002F5FDE&quot;/&gt;&lt;wsp:rsid wsp:val=&quot;002F61D2&quot;/&gt;&lt;wsp:rsid wsp:val=&quot;002F6316&quot;/&gt;&lt;wsp:rsid wsp:val=&quot;002F6D2B&quot;/&gt;&lt;wsp:rsid wsp:val=&quot;002F6FEC&quot;/&gt;&lt;wsp:rsid wsp:val=&quot;002F72A4&quot;/&gt;&lt;wsp:rsid wsp:val=&quot;002F7564&quot;/&gt;&lt;wsp:rsid wsp:val=&quot;003009FC&quot;/&gt;&lt;wsp:rsid wsp:val=&quot;00301D8E&quot;/&gt;&lt;wsp:rsid wsp:val=&quot;00301F63&quot;/&gt;&lt;wsp:rsid wsp:val=&quot;003020C2&quot;/&gt;&lt;wsp:rsid wsp:val=&quot;0030284B&quot;/&gt;&lt;wsp:rsid wsp:val=&quot;00302A50&quot;/&gt;&lt;wsp:rsid wsp:val=&quot;00302BE9&quot;/&gt;&lt;wsp:rsid wsp:val=&quot;003032B1&quot;/&gt;&lt;wsp:rsid wsp:val=&quot;003033EB&quot;/&gt;&lt;wsp:rsid wsp:val=&quot;003044C9&quot;/&gt;&lt;wsp:rsid wsp:val=&quot;00304588&quot;/&gt;&lt;wsp:rsid wsp:val=&quot;00304B67&quot;/&gt;&lt;wsp:rsid wsp:val=&quot;00305A22&quot;/&gt;&lt;wsp:rsid wsp:val=&quot;00305D87&quot;/&gt;&lt;wsp:rsid wsp:val=&quot;00305E3F&quot;/&gt;&lt;wsp:rsid wsp:val=&quot;00305F3A&quot;/&gt;&lt;wsp:rsid wsp:val=&quot;00306538&quot;/&gt;&lt;wsp:rsid wsp:val=&quot;003102AA&quot;/&gt;&lt;wsp:rsid wsp:val=&quot;00310FEB&quot;/&gt;&lt;wsp:rsid wsp:val=&quot;00311681&quot;/&gt;&lt;wsp:rsid wsp:val=&quot;00311EDB&quot;/&gt;&lt;wsp:rsid wsp:val=&quot;00312297&quot;/&gt;&lt;wsp:rsid wsp:val=&quot;00312909&quot;/&gt;&lt;wsp:rsid wsp:val=&quot;00312A3A&quot;/&gt;&lt;wsp:rsid wsp:val=&quot;00313152&quot;/&gt;&lt;wsp:rsid wsp:val=&quot;003133BF&quot;/&gt;&lt;wsp:rsid wsp:val=&quot;0031377E&quot;/&gt;&lt;wsp:rsid wsp:val=&quot;003143FD&quot;/&gt;&lt;wsp:rsid wsp:val=&quot;0031449C&quot;/&gt;&lt;wsp:rsid wsp:val=&quot;003147A6&quot;/&gt;&lt;wsp:rsid wsp:val=&quot;0031482A&quot;/&gt;&lt;wsp:rsid wsp:val=&quot;00314A73&quot;/&gt;&lt;wsp:rsid wsp:val=&quot;00314DC0&quot;/&gt;&lt;wsp:rsid wsp:val=&quot;003154C0&quot;/&gt;&lt;wsp:rsid wsp:val=&quot;00315C99&quot;/&gt;&lt;wsp:rsid wsp:val=&quot;00315F87&quot;/&gt;&lt;wsp:rsid wsp:val=&quot;00316116&quot;/&gt;&lt;wsp:rsid wsp:val=&quot;00316537&quot;/&gt;&lt;wsp:rsid wsp:val=&quot;0031684F&quot;/&gt;&lt;wsp:rsid wsp:val=&quot;0031760C&quot;/&gt;&lt;wsp:rsid wsp:val=&quot;00317D71&quot;/&gt;&lt;wsp:rsid wsp:val=&quot;0032085B&quot;/&gt;&lt;wsp:rsid wsp:val=&quot;00321001&quot;/&gt;&lt;wsp:rsid wsp:val=&quot;0032194B&quot;/&gt;&lt;wsp:rsid wsp:val=&quot;003226C0&quot;/&gt;&lt;wsp:rsid wsp:val=&quot;003226E9&quot;/&gt;&lt;wsp:rsid wsp:val=&quot;003226FB&quot;/&gt;&lt;wsp:rsid wsp:val=&quot;003229C6&quot;/&gt;&lt;wsp:rsid wsp:val=&quot;00322BB1&quot;/&gt;&lt;wsp:rsid wsp:val=&quot;00322C00&quot;/&gt;&lt;wsp:rsid wsp:val=&quot;00323D8F&quot;/&gt;&lt;wsp:rsid wsp:val=&quot;00324087&quot;/&gt;&lt;wsp:rsid wsp:val=&quot;00324159&quot;/&gt;&lt;wsp:rsid wsp:val=&quot;003245F4&quot;/&gt;&lt;wsp:rsid wsp:val=&quot;00324D13&quot;/&gt;&lt;wsp:rsid wsp:val=&quot;00324E10&quot;/&gt;&lt;wsp:rsid wsp:val=&quot;00325982&quot;/&gt;&lt;wsp:rsid wsp:val=&quot;00325A9C&quot;/&gt;&lt;wsp:rsid wsp:val=&quot;00325B25&quot;/&gt;&lt;wsp:rsid wsp:val=&quot;00325FC4&quot;/&gt;&lt;wsp:rsid wsp:val=&quot;00326119&quot;/&gt;&lt;wsp:rsid wsp:val=&quot;00326BF8&quot;/&gt;&lt;wsp:rsid wsp:val=&quot;00327019&quot;/&gt;&lt;wsp:rsid wsp:val=&quot;00327151&quot;/&gt;&lt;wsp:rsid wsp:val=&quot;003275B2&quot;/&gt;&lt;wsp:rsid wsp:val=&quot;003275DE&quot;/&gt;&lt;wsp:rsid wsp:val=&quot;00327F71&quot;/&gt;&lt;wsp:rsid wsp:val=&quot;00330302&quot;/&gt;&lt;wsp:rsid wsp:val=&quot;003304B9&quot;/&gt;&lt;wsp:rsid wsp:val=&quot;003305CF&quot;/&gt;&lt;wsp:rsid wsp:val=&quot;003308AF&quot;/&gt;&lt;wsp:rsid wsp:val=&quot;00331583&quot;/&gt;&lt;wsp:rsid wsp:val=&quot;00331622&quot;/&gt;&lt;wsp:rsid wsp:val=&quot;00331B6D&quot;/&gt;&lt;wsp:rsid wsp:val=&quot;00331BC5&quot;/&gt;&lt;wsp:rsid wsp:val=&quot;00331BEC&quot;/&gt;&lt;wsp:rsid wsp:val=&quot;00332062&quot;/&gt;&lt;wsp:rsid wsp:val=&quot;00332503&quot;/&gt;&lt;wsp:rsid wsp:val=&quot;003325A2&quot;/&gt;&lt;wsp:rsid wsp:val=&quot;00332AFF&quot;/&gt;&lt;wsp:rsid wsp:val=&quot;00332B08&quot;/&gt;&lt;wsp:rsid wsp:val=&quot;00332C0D&quot;/&gt;&lt;wsp:rsid wsp:val=&quot;00332C91&quot;/&gt;&lt;wsp:rsid wsp:val=&quot;00333A08&quot;/&gt;&lt;wsp:rsid wsp:val=&quot;00333FA0&quot;/&gt;&lt;wsp:rsid wsp:val=&quot;0033654D&quot;/&gt;&lt;wsp:rsid wsp:val=&quot;00336799&quot;/&gt;&lt;wsp:rsid wsp:val=&quot;00336B55&quot;/&gt;&lt;wsp:rsid wsp:val=&quot;00336E42&quot;/&gt;&lt;wsp:rsid wsp:val=&quot;003375DA&quot;/&gt;&lt;wsp:rsid wsp:val=&quot;00337A91&quot;/&gt;&lt;wsp:rsid wsp:val=&quot;00337E5D&quot;/&gt;&lt;wsp:rsid wsp:val=&quot;003400D9&quot;/&gt;&lt;wsp:rsid wsp:val=&quot;00340828&quot;/&gt;&lt;wsp:rsid wsp:val=&quot;003418B8&quot;/&gt;&lt;wsp:rsid wsp:val=&quot;003418ED&quot;/&gt;&lt;wsp:rsid wsp:val=&quot;003425D1&quot;/&gt;&lt;wsp:rsid wsp:val=&quot;003439F6&quot;/&gt;&lt;wsp:rsid wsp:val=&quot;00343EB3&quot;/&gt;&lt;wsp:rsid wsp:val=&quot;00343FAF&quot;/&gt;&lt;wsp:rsid wsp:val=&quot;0034421C&quot;/&gt;&lt;wsp:rsid wsp:val=&quot;00344D19&quot;/&gt;&lt;wsp:rsid wsp:val=&quot;0034500A&quot;/&gt;&lt;wsp:rsid wsp:val=&quot;003450FC&quot;/&gt;&lt;wsp:rsid wsp:val=&quot;00345318&quot;/&gt;&lt;wsp:rsid wsp:val=&quot;00345550&quot;/&gt;&lt;wsp:rsid wsp:val=&quot;00346199&quot;/&gt;&lt;wsp:rsid wsp:val=&quot;00346F7F&quot;/&gt;&lt;wsp:rsid wsp:val=&quot;00347051&quot;/&gt;&lt;wsp:rsid wsp:val=&quot;00347543&quot;/&gt;&lt;wsp:rsid wsp:val=&quot;003511E2&quot;/&gt;&lt;wsp:rsid wsp:val=&quot;00351688&quot;/&gt;&lt;wsp:rsid wsp:val=&quot;0035172D&quot;/&gt;&lt;wsp:rsid wsp:val=&quot;00351AAA&quot;/&gt;&lt;wsp:rsid wsp:val=&quot;0035266B&quot;/&gt;&lt;wsp:rsid wsp:val=&quot;0035292B&quot;/&gt;&lt;wsp:rsid wsp:val=&quot;0035298B&quot;/&gt;&lt;wsp:rsid wsp:val=&quot;00352B3E&quot;/&gt;&lt;wsp:rsid wsp:val=&quot;00352E2F&quot;/&gt;&lt;wsp:rsid wsp:val=&quot;00353035&quot;/&gt;&lt;wsp:rsid wsp:val=&quot;00353B0C&quot;/&gt;&lt;wsp:rsid wsp:val=&quot;00353CCC&quot;/&gt;&lt;wsp:rsid wsp:val=&quot;00353FE0&quot;/&gt;&lt;wsp:rsid wsp:val=&quot;003547E4&quot;/&gt;&lt;wsp:rsid wsp:val=&quot;00355079&quot;/&gt;&lt;wsp:rsid wsp:val=&quot;003550EE&quot;/&gt;&lt;wsp:rsid wsp:val=&quot;003551D4&quot;/&gt;&lt;wsp:rsid wsp:val=&quot;003553FF&quot;/&gt;&lt;wsp:rsid wsp:val=&quot;00355973&quot;/&gt;&lt;wsp:rsid wsp:val=&quot;00357210&quot;/&gt;&lt;wsp:rsid wsp:val=&quot;00357253&quot;/&gt;&lt;wsp:rsid wsp:val=&quot;003579C8&quot;/&gt;&lt;wsp:rsid wsp:val=&quot;00360767&quot;/&gt;&lt;wsp:rsid wsp:val=&quot;003613C7&quot;/&gt;&lt;wsp:rsid wsp:val=&quot;003616FD&quot;/&gt;&lt;wsp:rsid wsp:val=&quot;00361BF6&quot;/&gt;&lt;wsp:rsid wsp:val=&quot;00361CB3&quot;/&gt;&lt;wsp:rsid wsp:val=&quot;00362999&quot;/&gt;&lt;wsp:rsid wsp:val=&quot;00363E32&quot;/&gt;&lt;wsp:rsid wsp:val=&quot;0036404E&quot;/&gt;&lt;wsp:rsid wsp:val=&quot;00364428&quot;/&gt;&lt;wsp:rsid wsp:val=&quot;0036453D&quot;/&gt;&lt;wsp:rsid wsp:val=&quot;0036475E&quot;/&gt;&lt;wsp:rsid wsp:val=&quot;00364E5E&quot;/&gt;&lt;wsp:rsid wsp:val=&quot;0036531E&quot;/&gt;&lt;wsp:rsid wsp:val=&quot;00365748&quot;/&gt;&lt;wsp:rsid wsp:val=&quot;00366583&quot;/&gt;&lt;wsp:rsid wsp:val=&quot;003666C5&quot;/&gt;&lt;wsp:rsid wsp:val=&quot;003668BC&quot;/&gt;&lt;wsp:rsid wsp:val=&quot;00366E67&quot;/&gt;&lt;wsp:rsid wsp:val=&quot;003676F8&quot;/&gt;&lt;wsp:rsid wsp:val=&quot;003677CE&quot;/&gt;&lt;wsp:rsid wsp:val=&quot;00367884&quot;/&gt;&lt;wsp:rsid wsp:val=&quot;003678E0&quot;/&gt;&lt;wsp:rsid wsp:val=&quot;00367BA0&quot;/&gt;&lt;wsp:rsid wsp:val=&quot;003709D6&quot;/&gt;&lt;wsp:rsid wsp:val=&quot;0037103C&quot;/&gt;&lt;wsp:rsid wsp:val=&quot;003710EA&quot;/&gt;&lt;wsp:rsid wsp:val=&quot;00371301&quot;/&gt;&lt;wsp:rsid wsp:val=&quot;00371850&quot;/&gt;&lt;wsp:rsid wsp:val=&quot;00371B19&quot;/&gt;&lt;wsp:rsid wsp:val=&quot;0037324A&quot;/&gt;&lt;wsp:rsid wsp:val=&quot;003732D7&quot;/&gt;&lt;wsp:rsid wsp:val=&quot;003733AE&quot;/&gt;&lt;wsp:rsid wsp:val=&quot;00373DAE&quot;/&gt;&lt;wsp:rsid wsp:val=&quot;003741D6&quot;/&gt;&lt;wsp:rsid wsp:val=&quot;003742D6&quot;/&gt;&lt;wsp:rsid wsp:val=&quot;0037478B&quot;/&gt;&lt;wsp:rsid wsp:val=&quot;00374952&quot;/&gt;&lt;wsp:rsid wsp:val=&quot;00374F20&quot;/&gt;&lt;wsp:rsid wsp:val=&quot;003768EA&quot;/&gt;&lt;wsp:rsid wsp:val=&quot;00376A2D&quot;/&gt;&lt;wsp:rsid wsp:val=&quot;00376D7A&quot;/&gt;&lt;wsp:rsid wsp:val=&quot;00377565&quot;/&gt;&lt;wsp:rsid wsp:val=&quot;00380816&quot;/&gt;&lt;wsp:rsid wsp:val=&quot;003812F3&quot;/&gt;&lt;wsp:rsid wsp:val=&quot;00381841&quot;/&gt;&lt;wsp:rsid wsp:val=&quot;00381ABC&quot;/&gt;&lt;wsp:rsid wsp:val=&quot;00381FA8&quot;/&gt;&lt;wsp:rsid wsp:val=&quot;0038207A&quot;/&gt;&lt;wsp:rsid wsp:val=&quot;00382C10&quot;/&gt;&lt;wsp:rsid wsp:val=&quot;00382D07&quot;/&gt;&lt;wsp:rsid wsp:val=&quot;0038309C&quot;/&gt;&lt;wsp:rsid wsp:val=&quot;003831DE&quot;/&gt;&lt;wsp:rsid wsp:val=&quot;0038433E&quot;/&gt;&lt;wsp:rsid wsp:val=&quot;0038497B&quot;/&gt;&lt;wsp:rsid wsp:val=&quot;00384C4D&quot;/&gt;&lt;wsp:rsid wsp:val=&quot;00385117&quot;/&gt;&lt;wsp:rsid wsp:val=&quot;003853B3&quot;/&gt;&lt;wsp:rsid wsp:val=&quot;0038549A&quot;/&gt;&lt;wsp:rsid wsp:val=&quot;00385D44&quot;/&gt;&lt;wsp:rsid wsp:val=&quot;00386D71&quot;/&gt;&lt;wsp:rsid wsp:val=&quot;0038736A&quot;/&gt;&lt;wsp:rsid wsp:val=&quot;00390580&quot;/&gt;&lt;wsp:rsid wsp:val=&quot;00390FBA&quot;/&gt;&lt;wsp:rsid wsp:val=&quot;003910F6&quot;/&gt;&lt;wsp:rsid wsp:val=&quot;0039141A&quot;/&gt;&lt;wsp:rsid wsp:val=&quot;003919CE&quot;/&gt;&lt;wsp:rsid wsp:val=&quot;00391A29&quot;/&gt;&lt;wsp:rsid wsp:val=&quot;00392221&quot;/&gt;&lt;wsp:rsid wsp:val=&quot;00392F50&quot;/&gt;&lt;wsp:rsid wsp:val=&quot;00393C8A&quot;/&gt;&lt;wsp:rsid wsp:val=&quot;00394552&quot;/&gt;&lt;wsp:rsid wsp:val=&quot;00395090&quot;/&gt;&lt;wsp:rsid wsp:val=&quot;0039512B&quot;/&gt;&lt;wsp:rsid wsp:val=&quot;00395737&quot;/&gt;&lt;wsp:rsid wsp:val=&quot;003957B7&quot;/&gt;&lt;wsp:rsid wsp:val=&quot;003957CA&quot;/&gt;&lt;wsp:rsid wsp:val=&quot;00395B39&quot;/&gt;&lt;wsp:rsid wsp:val=&quot;00395BFE&quot;/&gt;&lt;wsp:rsid wsp:val=&quot;00395C77&quot;/&gt;&lt;wsp:rsid wsp:val=&quot;00395F8F&quot;/&gt;&lt;wsp:rsid wsp:val=&quot;0039610A&quot;/&gt;&lt;wsp:rsid wsp:val=&quot;00396298&quot;/&gt;&lt;wsp:rsid wsp:val=&quot;00396ED0&quot;/&gt;&lt;wsp:rsid wsp:val=&quot;00397677&quot;/&gt;&lt;wsp:rsid wsp:val=&quot;003979AF&quot;/&gt;&lt;wsp:rsid wsp:val=&quot;00397ADC&quot;/&gt;&lt;wsp:rsid wsp:val=&quot;003A00D5&quot;/&gt;&lt;wsp:rsid wsp:val=&quot;003A0D78&quot;/&gt;&lt;wsp:rsid wsp:val=&quot;003A188F&quot;/&gt;&lt;wsp:rsid wsp:val=&quot;003A1ABD&quot;/&gt;&lt;wsp:rsid wsp:val=&quot;003A1CDE&quot;/&gt;&lt;wsp:rsid wsp:val=&quot;003A1CF0&quot;/&gt;&lt;wsp:rsid wsp:val=&quot;003A1CFC&quot;/&gt;&lt;wsp:rsid wsp:val=&quot;003A2106&quot;/&gt;&lt;wsp:rsid wsp:val=&quot;003A25AA&quot;/&gt;&lt;wsp:rsid wsp:val=&quot;003A299A&quot;/&gt;&lt;wsp:rsid wsp:val=&quot;003A33AF&quot;/&gt;&lt;wsp:rsid wsp:val=&quot;003A491E&quot;/&gt;&lt;wsp:rsid wsp:val=&quot;003A49B7&quot;/&gt;&lt;wsp:rsid wsp:val=&quot;003A5EA6&quot;/&gt;&lt;wsp:rsid wsp:val=&quot;003A6A62&quot;/&gt;&lt;wsp:rsid wsp:val=&quot;003A6DDE&quot;/&gt;&lt;wsp:rsid wsp:val=&quot;003A6E7B&quot;/&gt;&lt;wsp:rsid wsp:val=&quot;003A6EE2&quot;/&gt;&lt;wsp:rsid wsp:val=&quot;003A7487&quot;/&gt;&lt;wsp:rsid wsp:val=&quot;003A750D&quot;/&gt;&lt;wsp:rsid wsp:val=&quot;003A79EC&quot;/&gt;&lt;wsp:rsid wsp:val=&quot;003A7CFB&quot;/&gt;&lt;wsp:rsid wsp:val=&quot;003A7F85&quot;/&gt;&lt;wsp:rsid wsp:val=&quot;003B08B5&quot;/&gt;&lt;wsp:rsid wsp:val=&quot;003B1209&quot;/&gt;&lt;wsp:rsid wsp:val=&quot;003B26F8&quot;/&gt;&lt;wsp:rsid wsp:val=&quot;003B2FC1&quot;/&gt;&lt;wsp:rsid wsp:val=&quot;003B34D5&quot;/&gt;&lt;wsp:rsid wsp:val=&quot;003B3F23&quot;/&gt;&lt;wsp:rsid wsp:val=&quot;003B3FB8&quot;/&gt;&lt;wsp:rsid wsp:val=&quot;003B40B4&quot;/&gt;&lt;wsp:rsid wsp:val=&quot;003B41C9&quot;/&gt;&lt;wsp:rsid wsp:val=&quot;003B4429&quot;/&gt;&lt;wsp:rsid wsp:val=&quot;003B4583&quot;/&gt;&lt;wsp:rsid wsp:val=&quot;003B4B66&quot;/&gt;&lt;wsp:rsid wsp:val=&quot;003B4CB9&quot;/&gt;&lt;wsp:rsid wsp:val=&quot;003B5FD9&quot;/&gt;&lt;wsp:rsid wsp:val=&quot;003B638E&quot;/&gt;&lt;wsp:rsid wsp:val=&quot;003B6788&quot;/&gt;&lt;wsp:rsid wsp:val=&quot;003B6938&quot;/&gt;&lt;wsp:rsid wsp:val=&quot;003B6FA1&quot;/&gt;&lt;wsp:rsid wsp:val=&quot;003B7AF6&quot;/&gt;&lt;wsp:rsid wsp:val=&quot;003B7B9D&quot;/&gt;&lt;wsp:rsid wsp:val=&quot;003C0378&quot;/&gt;&lt;wsp:rsid wsp:val=&quot;003C0504&quot;/&gt;&lt;wsp:rsid wsp:val=&quot;003C0743&quot;/&gt;&lt;wsp:rsid wsp:val=&quot;003C0C19&quot;/&gt;&lt;wsp:rsid wsp:val=&quot;003C1199&quot;/&gt;&lt;wsp:rsid wsp:val=&quot;003C12E6&quot;/&gt;&lt;wsp:rsid wsp:val=&quot;003C1560&quot;/&gt;&lt;wsp:rsid wsp:val=&quot;003C163C&quot;/&gt;&lt;wsp:rsid wsp:val=&quot;003C1A18&quot;/&gt;&lt;wsp:rsid wsp:val=&quot;003C1C63&quot;/&gt;&lt;wsp:rsid wsp:val=&quot;003C2B2E&quot;/&gt;&lt;wsp:rsid wsp:val=&quot;003C315D&quot;/&gt;&lt;wsp:rsid wsp:val=&quot;003C3509&quot;/&gt;&lt;wsp:rsid wsp:val=&quot;003C35AD&quot;/&gt;&lt;wsp:rsid wsp:val=&quot;003C3B21&quot;/&gt;&lt;wsp:rsid wsp:val=&quot;003C3C7D&quot;/&gt;&lt;wsp:rsid wsp:val=&quot;003C3DBB&quot;/&gt;&lt;wsp:rsid wsp:val=&quot;003C4232&quot;/&gt;&lt;wsp:rsid wsp:val=&quot;003C4664&quot;/&gt;&lt;wsp:rsid wsp:val=&quot;003C4C1F&quot;/&gt;&lt;wsp:rsid wsp:val=&quot;003C4C49&quot;/&gt;&lt;wsp:rsid wsp:val=&quot;003C5A89&quot;/&gt;&lt;wsp:rsid wsp:val=&quot;003C6496&quot;/&gt;&lt;wsp:rsid wsp:val=&quot;003C64D7&quot;/&gt;&lt;wsp:rsid wsp:val=&quot;003C684B&quot;/&gt;&lt;wsp:rsid wsp:val=&quot;003C69F0&quot;/&gt;&lt;wsp:rsid wsp:val=&quot;003C6A65&quot;/&gt;&lt;wsp:rsid wsp:val=&quot;003C6B84&quot;/&gt;&lt;wsp:rsid wsp:val=&quot;003C6C2D&quot;/&gt;&lt;wsp:rsid wsp:val=&quot;003C6E04&quot;/&gt;&lt;wsp:rsid wsp:val=&quot;003C6E7A&quot;/&gt;&lt;wsp:rsid wsp:val=&quot;003C7354&quot;/&gt;&lt;wsp:rsid wsp:val=&quot;003C7C59&quot;/&gt;&lt;wsp:rsid wsp:val=&quot;003C7D34&quot;/&gt;&lt;wsp:rsid wsp:val=&quot;003D01CC&quot;/&gt;&lt;wsp:rsid wsp:val=&quot;003D029B&quot;/&gt;&lt;wsp:rsid wsp:val=&quot;003D02CE&quot;/&gt;&lt;wsp:rsid wsp:val=&quot;003D02DF&quot;/&gt;&lt;wsp:rsid wsp:val=&quot;003D03DA&quot;/&gt;&lt;wsp:rsid wsp:val=&quot;003D09AC&quot;/&gt;&lt;wsp:rsid wsp:val=&quot;003D181D&quot;/&gt;&lt;wsp:rsid wsp:val=&quot;003D197F&quot;/&gt;&lt;wsp:rsid wsp:val=&quot;003D1F6A&quot;/&gt;&lt;wsp:rsid wsp:val=&quot;003D2468&quot;/&gt;&lt;wsp:rsid wsp:val=&quot;003D2C49&quot;/&gt;&lt;wsp:rsid wsp:val=&quot;003D2ED5&quot;/&gt;&lt;wsp:rsid wsp:val=&quot;003D3634&quot;/&gt;&lt;wsp:rsid wsp:val=&quot;003D3AF4&quot;/&gt;&lt;wsp:rsid wsp:val=&quot;003D3F79&quot;/&gt;&lt;wsp:rsid wsp:val=&quot;003D3F91&quot;/&gt;&lt;wsp:rsid wsp:val=&quot;003D4138&quot;/&gt;&lt;wsp:rsid wsp:val=&quot;003D457F&quot;/&gt;&lt;wsp:rsid wsp:val=&quot;003D4B29&quot;/&gt;&lt;wsp:rsid wsp:val=&quot;003D5123&quot;/&gt;&lt;wsp:rsid wsp:val=&quot;003D545F&quot;/&gt;&lt;wsp:rsid wsp:val=&quot;003D5951&quot;/&gt;&lt;wsp:rsid wsp:val=&quot;003D5A1F&quot;/&gt;&lt;wsp:rsid wsp:val=&quot;003D5B53&quot;/&gt;&lt;wsp:rsid wsp:val=&quot;003D5C5E&quot;/&gt;&lt;wsp:rsid wsp:val=&quot;003D5F9C&quot;/&gt;&lt;wsp:rsid wsp:val=&quot;003D601B&quot;/&gt;&lt;wsp:rsid wsp:val=&quot;003D69D7&quot;/&gt;&lt;wsp:rsid wsp:val=&quot;003D6A47&quot;/&gt;&lt;wsp:rsid wsp:val=&quot;003D6C66&quot;/&gt;&lt;wsp:rsid wsp:val=&quot;003D799C&quot;/&gt;&lt;wsp:rsid wsp:val=&quot;003D7C16&quot;/&gt;&lt;wsp:rsid wsp:val=&quot;003D7FE4&quot;/&gt;&lt;wsp:rsid wsp:val=&quot;003E00F0&quot;/&gt;&lt;wsp:rsid wsp:val=&quot;003E06F1&quot;/&gt;&lt;wsp:rsid wsp:val=&quot;003E1211&quot;/&gt;&lt;wsp:rsid wsp:val=&quot;003E128F&quot;/&gt;&lt;wsp:rsid wsp:val=&quot;003E14CC&quot;/&gt;&lt;wsp:rsid wsp:val=&quot;003E16A4&quot;/&gt;&lt;wsp:rsid wsp:val=&quot;003E1F3B&quot;/&gt;&lt;wsp:rsid wsp:val=&quot;003E2B11&quot;/&gt;&lt;wsp:rsid wsp:val=&quot;003E374F&quot;/&gt;&lt;wsp:rsid wsp:val=&quot;003E4572&quot;/&gt;&lt;wsp:rsid wsp:val=&quot;003E4B41&quot;/&gt;&lt;wsp:rsid wsp:val=&quot;003E4B59&quot;/&gt;&lt;wsp:rsid wsp:val=&quot;003E4BB1&quot;/&gt;&lt;wsp:rsid wsp:val=&quot;003E535A&quot;/&gt;&lt;wsp:rsid wsp:val=&quot;003E5D47&quot;/&gt;&lt;wsp:rsid wsp:val=&quot;003E743A&quot;/&gt;&lt;wsp:rsid wsp:val=&quot;003E7968&quot;/&gt;&lt;wsp:rsid wsp:val=&quot;003E7E78&quot;/&gt;&lt;wsp:rsid wsp:val=&quot;003F0045&quot;/&gt;&lt;wsp:rsid wsp:val=&quot;003F02EB&quot;/&gt;&lt;wsp:rsid wsp:val=&quot;003F0566&quot;/&gt;&lt;wsp:rsid wsp:val=&quot;003F0A36&quot;/&gt;&lt;wsp:rsid wsp:val=&quot;003F0BA3&quot;/&gt;&lt;wsp:rsid wsp:val=&quot;003F10E8&quot;/&gt;&lt;wsp:rsid wsp:val=&quot;003F126F&quot;/&gt;&lt;wsp:rsid wsp:val=&quot;003F1358&quot;/&gt;&lt;wsp:rsid wsp:val=&quot;003F139C&quot;/&gt;&lt;wsp:rsid wsp:val=&quot;003F153A&quot;/&gt;&lt;wsp:rsid wsp:val=&quot;003F18AB&quot;/&gt;&lt;wsp:rsid wsp:val=&quot;003F1B7E&quot;/&gt;&lt;wsp:rsid wsp:val=&quot;003F1DD3&quot;/&gt;&lt;wsp:rsid wsp:val=&quot;003F2039&quot;/&gt;&lt;wsp:rsid wsp:val=&quot;003F23C1&quot;/&gt;&lt;wsp:rsid wsp:val=&quot;003F2C1D&quot;/&gt;&lt;wsp:rsid wsp:val=&quot;003F33BF&quot;/&gt;&lt;wsp:rsid wsp:val=&quot;003F3A04&quot;/&gt;&lt;wsp:rsid wsp:val=&quot;003F471D&quot;/&gt;&lt;wsp:rsid wsp:val=&quot;003F6704&quot;/&gt;&lt;wsp:rsid wsp:val=&quot;003F6F61&quot;/&gt;&lt;wsp:rsid wsp:val=&quot;003F72B7&quot;/&gt;&lt;wsp:rsid wsp:val=&quot;003F73E4&quot;/&gt;&lt;wsp:rsid wsp:val=&quot;003F7453&quot;/&gt;&lt;wsp:rsid wsp:val=&quot;00400339&quot;/&gt;&lt;wsp:rsid wsp:val=&quot;004009D9&quot;/&gt;&lt;wsp:rsid wsp:val=&quot;00401476&quot;/&gt;&lt;wsp:rsid wsp:val=&quot;00401565&quot;/&gt;&lt;wsp:rsid wsp:val=&quot;004017A7&quot;/&gt;&lt;wsp:rsid wsp:val=&quot;00401A27&quot;/&gt;&lt;wsp:rsid wsp:val=&quot;00401DE5&quot;/&gt;&lt;wsp:rsid wsp:val=&quot;004022F3&quot;/&gt;&lt;wsp:rsid wsp:val=&quot;004034CC&quot;/&gt;&lt;wsp:rsid wsp:val=&quot;004035F9&quot;/&gt;&lt;wsp:rsid wsp:val=&quot;00403775&quot;/&gt;&lt;wsp:rsid wsp:val=&quot;00403DEE&quot;/&gt;&lt;wsp:rsid wsp:val=&quot;00403EBC&quot;/&gt;&lt;wsp:rsid wsp:val=&quot;004042B1&quot;/&gt;&lt;wsp:rsid wsp:val=&quot;00404646&quot;/&gt;&lt;wsp:rsid wsp:val=&quot;004049A4&quot;/&gt;&lt;wsp:rsid wsp:val=&quot;00404F44&quot;/&gt;&lt;wsp:rsid wsp:val=&quot;004051BA&quot;/&gt;&lt;wsp:rsid wsp:val=&quot;0040550A&quot;/&gt;&lt;wsp:rsid wsp:val=&quot;004057EF&quot;/&gt;&lt;wsp:rsid wsp:val=&quot;00405E86&quot;/&gt;&lt;wsp:rsid wsp:val=&quot;00405F0B&quot;/&gt;&lt;wsp:rsid wsp:val=&quot;00405FE1&quot;/&gt;&lt;wsp:rsid wsp:val=&quot;00406078&quot;/&gt;&lt;wsp:rsid wsp:val=&quot;00406142&quot;/&gt;&lt;wsp:rsid wsp:val=&quot;004062F9&quot;/&gt;&lt;wsp:rsid wsp:val=&quot;004065B2&quot;/&gt;&lt;wsp:rsid wsp:val=&quot;004065EF&quot;/&gt;&lt;wsp:rsid wsp:val=&quot;00406C33&quot;/&gt;&lt;wsp:rsid wsp:val=&quot;0040733D&quot;/&gt;&lt;wsp:rsid wsp:val=&quot;00407BC5&quot;/&gt;&lt;wsp:rsid wsp:val=&quot;00407C23&quot;/&gt;&lt;wsp:rsid wsp:val=&quot;00407D41&quot;/&gt;&lt;wsp:rsid wsp:val=&quot;00407F18&quot;/&gt;&lt;wsp:rsid wsp:val=&quot;004102CD&quot;/&gt;&lt;wsp:rsid wsp:val=&quot;004106EE&quot;/&gt;&lt;wsp:rsid wsp:val=&quot;00411229&quot;/&gt;&lt;wsp:rsid wsp:val=&quot;00411B00&quot;/&gt;&lt;wsp:rsid wsp:val=&quot;00411FE8&quot;/&gt;&lt;wsp:rsid wsp:val=&quot;004120CB&quot;/&gt;&lt;wsp:rsid wsp:val=&quot;004134AF&quot;/&gt;&lt;wsp:rsid wsp:val=&quot;004137E5&quot;/&gt;&lt;wsp:rsid wsp:val=&quot;004140EB&quot;/&gt;&lt;wsp:rsid wsp:val=&quot;0041424B&quot;/&gt;&lt;wsp:rsid wsp:val=&quot;00414802&quot;/&gt;&lt;wsp:rsid wsp:val=&quot;004149F0&quot;/&gt;&lt;wsp:rsid wsp:val=&quot;00414C1D&quot;/&gt;&lt;wsp:rsid wsp:val=&quot;00414F02&quot;/&gt;&lt;wsp:rsid wsp:val=&quot;0041508B&quot;/&gt;&lt;wsp:rsid wsp:val=&quot;0041537F&quot;/&gt;&lt;wsp:rsid wsp:val=&quot;00415691&quot;/&gt;&lt;wsp:rsid wsp:val=&quot;0041577F&quot;/&gt;&lt;wsp:rsid wsp:val=&quot;004159DE&quot;/&gt;&lt;wsp:rsid wsp:val=&quot;00415E5B&quot;/&gt;&lt;wsp:rsid wsp:val=&quot;00415E5F&quot;/&gt;&lt;wsp:rsid wsp:val=&quot;004161FC&quot;/&gt;&lt;wsp:rsid wsp:val=&quot;0041622F&quot;/&gt;&lt;wsp:rsid wsp:val=&quot;00416242&quot;/&gt;&lt;wsp:rsid wsp:val=&quot;00416341&quot;/&gt;&lt;wsp:rsid wsp:val=&quot;00416CE4&quot;/&gt;&lt;wsp:rsid wsp:val=&quot;00416EF2&quot;/&gt;&lt;wsp:rsid wsp:val=&quot;0041705B&quot;/&gt;&lt;wsp:rsid wsp:val=&quot;00417347&quot;/&gt;&lt;wsp:rsid wsp:val=&quot;004179A1&quot;/&gt;&lt;wsp:rsid wsp:val=&quot;00417E17&quot;/&gt;&lt;wsp:rsid wsp:val=&quot;00417F4D&quot;/&gt;&lt;wsp:rsid wsp:val=&quot;00420156&quot;/&gt;&lt;wsp:rsid wsp:val=&quot;004205A6&quot;/&gt;&lt;wsp:rsid wsp:val=&quot;00420D45&quot;/&gt;&lt;wsp:rsid wsp:val=&quot;00421050&quot;/&gt;&lt;wsp:rsid wsp:val=&quot;004219DE&quot;/&gt;&lt;wsp:rsid wsp:val=&quot;00421FE4&quot;/&gt;&lt;wsp:rsid wsp:val=&quot;0042239F&quot;/&gt;&lt;wsp:rsid wsp:val=&quot;0042250E&quot;/&gt;&lt;wsp:rsid wsp:val=&quot;004229F4&quot;/&gt;&lt;wsp:rsid wsp:val=&quot;00423300&quot;/&gt;&lt;wsp:rsid wsp:val=&quot;00423C1D&quot;/&gt;&lt;wsp:rsid wsp:val=&quot;00424172&quot;/&gt;&lt;wsp:rsid wsp:val=&quot;00424D0D&quot;/&gt;&lt;wsp:rsid wsp:val=&quot;004254C9&quot;/&gt;&lt;wsp:rsid wsp:val=&quot;004258D3&quot;/&gt;&lt;wsp:rsid wsp:val=&quot;00425A95&quot;/&gt;&lt;wsp:rsid wsp:val=&quot;00425B09&quot;/&gt;&lt;wsp:rsid wsp:val=&quot;00425B13&quot;/&gt;&lt;wsp:rsid wsp:val=&quot;00425D44&quot;/&gt;&lt;wsp:rsid wsp:val=&quot;00425F72&quot;/&gt;&lt;wsp:rsid wsp:val=&quot;00425FCF&quot;/&gt;&lt;wsp:rsid wsp:val=&quot;00426383&quot;/&gt;&lt;wsp:rsid wsp:val=&quot;004267D5&quot;/&gt;&lt;wsp:rsid wsp:val=&quot;00426D73&quot;/&gt;&lt;wsp:rsid wsp:val=&quot;00427B29&quot;/&gt;&lt;wsp:rsid wsp:val=&quot;004302A5&quot;/&gt;&lt;wsp:rsid wsp:val=&quot;00430821&quot;/&gt;&lt;wsp:rsid wsp:val=&quot;00430A94&quot;/&gt;&lt;wsp:rsid wsp:val=&quot;004310C6&quot;/&gt;&lt;wsp:rsid wsp:val=&quot;004314D7&quot;/&gt;&lt;wsp:rsid wsp:val=&quot;004315CF&quot;/&gt;&lt;wsp:rsid wsp:val=&quot;004315EC&quot;/&gt;&lt;wsp:rsid wsp:val=&quot;004319E3&quot;/&gt;&lt;wsp:rsid wsp:val=&quot;00432794&quot;/&gt;&lt;wsp:rsid wsp:val=&quot;00432A1C&quot;/&gt;&lt;wsp:rsid wsp:val=&quot;00432D7E&quot;/&gt;&lt;wsp:rsid wsp:val=&quot;00433A2B&quot;/&gt;&lt;wsp:rsid wsp:val=&quot;00433E01&quot;/&gt;&lt;wsp:rsid wsp:val=&quot;00434A35&quot;/&gt;&lt;wsp:rsid wsp:val=&quot;0043513E&quot;/&gt;&lt;wsp:rsid wsp:val=&quot;00435170&quot;/&gt;&lt;wsp:rsid wsp:val=&quot;004352A1&quot;/&gt;&lt;wsp:rsid wsp:val=&quot;004353DD&quot;/&gt;&lt;wsp:rsid wsp:val=&quot;00435644&quot;/&gt;&lt;wsp:rsid wsp:val=&quot;00436377&quot;/&gt;&lt;wsp:rsid wsp:val=&quot;00436392&quot;/&gt;&lt;wsp:rsid wsp:val=&quot;00436974&quot;/&gt;&lt;wsp:rsid wsp:val=&quot;00436A03&quot;/&gt;&lt;wsp:rsid wsp:val=&quot;00437986&quot;/&gt;&lt;wsp:rsid wsp:val=&quot;00437E3F&quot;/&gt;&lt;wsp:rsid wsp:val=&quot;00440EB9&quot;/&gt;&lt;wsp:rsid wsp:val=&quot;004410EE&quot;/&gt;&lt;wsp:rsid wsp:val=&quot;00441445&quot;/&gt;&lt;wsp:rsid wsp:val=&quot;00442CE1&quot;/&gt;&lt;wsp:rsid wsp:val=&quot;00442ED9&quot;/&gt;&lt;wsp:rsid wsp:val=&quot;004433E0&quot;/&gt;&lt;wsp:rsid wsp:val=&quot;00443505&quot;/&gt;&lt;wsp:rsid wsp:val=&quot;0044358B&quot;/&gt;&lt;wsp:rsid wsp:val=&quot;00443D87&quot;/&gt;&lt;wsp:rsid wsp:val=&quot;004442AF&quot;/&gt;&lt;wsp:rsid wsp:val=&quot;00444338&quot;/&gt;&lt;wsp:rsid wsp:val=&quot;00444CC1&quot;/&gt;&lt;wsp:rsid wsp:val=&quot;0044504B&quot;/&gt;&lt;wsp:rsid wsp:val=&quot;0044587D&quot;/&gt;&lt;wsp:rsid wsp:val=&quot;00445953&quot;/&gt;&lt;wsp:rsid wsp:val=&quot;004459A4&quot;/&gt;&lt;wsp:rsid wsp:val=&quot;00445A9E&quot;/&gt;&lt;wsp:rsid wsp:val=&quot;00445C4F&quot;/&gt;&lt;wsp:rsid wsp:val=&quot;00445E74&quot;/&gt;&lt;wsp:rsid wsp:val=&quot;00445F9A&quot;/&gt;&lt;wsp:rsid wsp:val=&quot;00446341&quot;/&gt;&lt;wsp:rsid wsp:val=&quot;004463D1&quot;/&gt;&lt;wsp:rsid wsp:val=&quot;00446454&quot;/&gt;&lt;wsp:rsid wsp:val=&quot;004464C2&quot;/&gt;&lt;wsp:rsid wsp:val=&quot;00446608&quot;/&gt;&lt;wsp:rsid wsp:val=&quot;00446A71&quot;/&gt;&lt;wsp:rsid wsp:val=&quot;00447165&quot;/&gt;&lt;wsp:rsid wsp:val=&quot;00447722&quot;/&gt;&lt;wsp:rsid wsp:val=&quot;00447FE6&quot;/&gt;&lt;wsp:rsid wsp:val=&quot;0045041F&quot;/&gt;&lt;wsp:rsid wsp:val=&quot;004511AD&quot;/&gt;&lt;wsp:rsid wsp:val=&quot;00451357&quot;/&gt;&lt;wsp:rsid wsp:val=&quot;00451718&quot;/&gt;&lt;wsp:rsid wsp:val=&quot;004517B8&quot;/&gt;&lt;wsp:rsid wsp:val=&quot;0045214F&quot;/&gt;&lt;wsp:rsid wsp:val=&quot;004528D3&quot;/&gt;&lt;wsp:rsid wsp:val=&quot;00452C92&quot;/&gt;&lt;wsp:rsid wsp:val=&quot;00452F3D&quot;/&gt;&lt;wsp:rsid wsp:val=&quot;00453666&quot;/&gt;&lt;wsp:rsid wsp:val=&quot;00453DF9&quot;/&gt;&lt;wsp:rsid wsp:val=&quot;00454796&quot;/&gt;&lt;wsp:rsid wsp:val=&quot;0045496F&quot;/&gt;&lt;wsp:rsid wsp:val=&quot;00454A69&quot;/&gt;&lt;wsp:rsid wsp:val=&quot;004556E8&quot;/&gt;&lt;wsp:rsid wsp:val=&quot;00456066&quot;/&gt;&lt;wsp:rsid wsp:val=&quot;004561D2&quot;/&gt;&lt;wsp:rsid wsp:val=&quot;00456BF3&quot;/&gt;&lt;wsp:rsid wsp:val=&quot;00456C9F&quot;/&gt;&lt;wsp:rsid wsp:val=&quot;004574B2&quot;/&gt;&lt;wsp:rsid wsp:val=&quot;0046128F&quot;/&gt;&lt;wsp:rsid wsp:val=&quot;004614CD&quot;/&gt;&lt;wsp:rsid wsp:val=&quot;00461C87&quot;/&gt;&lt;wsp:rsid wsp:val=&quot;0046277B&quot;/&gt;&lt;wsp:rsid wsp:val=&quot;00462E5B&quot;/&gt;&lt;wsp:rsid wsp:val=&quot;00463241&quot;/&gt;&lt;wsp:rsid wsp:val=&quot;00463760&quot;/&gt;&lt;wsp:rsid wsp:val=&quot;00463921&quot;/&gt;&lt;wsp:rsid wsp:val=&quot;00464857&quot;/&gt;&lt;wsp:rsid wsp:val=&quot;00464862&quot;/&gt;&lt;wsp:rsid wsp:val=&quot;00466467&quot;/&gt;&lt;wsp:rsid wsp:val=&quot;00466BD7&quot;/&gt;&lt;wsp:rsid wsp:val=&quot;004679D0&quot;/&gt;&lt;wsp:rsid wsp:val=&quot;004700C0&quot;/&gt;&lt;wsp:rsid wsp:val=&quot;00470617&quot;/&gt;&lt;wsp:rsid wsp:val=&quot;00470AB1&quot;/&gt;&lt;wsp:rsid wsp:val=&quot;0047184D&quot;/&gt;&lt;wsp:rsid wsp:val=&quot;004719F8&quot;/&gt;&lt;wsp:rsid wsp:val=&quot;004727F0&quot;/&gt;&lt;wsp:rsid wsp:val=&quot;00473064&quot;/&gt;&lt;wsp:rsid wsp:val=&quot;004733C3&quot;/&gt;&lt;wsp:rsid wsp:val=&quot;00473EA8&quot;/&gt;&lt;wsp:rsid wsp:val=&quot;00474087&quot;/&gt;&lt;wsp:rsid wsp:val=&quot;004743DF&quot;/&gt;&lt;wsp:rsid wsp:val=&quot;00474810&quot;/&gt;&lt;wsp:rsid wsp:val=&quot;00474B1C&quot;/&gt;&lt;wsp:rsid wsp:val=&quot;00474B32&quot;/&gt;&lt;wsp:rsid wsp:val=&quot;00474E9B&quot;/&gt;&lt;wsp:rsid wsp:val=&quot;00475358&quot;/&gt;&lt;wsp:rsid wsp:val=&quot;004767A3&quot;/&gt;&lt;wsp:rsid wsp:val=&quot;00476D3F&quot;/&gt;&lt;wsp:rsid wsp:val=&quot;00477D09&quot;/&gt;&lt;wsp:rsid wsp:val=&quot;00477D7E&quot;/&gt;&lt;wsp:rsid wsp:val=&quot;004807B1&quot;/&gt;&lt;wsp:rsid wsp:val=&quot;004808F1&quot;/&gt;&lt;wsp:rsid wsp:val=&quot;004808F4&quot;/&gt;&lt;wsp:rsid wsp:val=&quot;0048100B&quot;/&gt;&lt;wsp:rsid wsp:val=&quot;004812A7&quot;/&gt;&lt;wsp:rsid wsp:val=&quot;004816D4&quot;/&gt;&lt;wsp:rsid wsp:val=&quot;004819B6&quot;/&gt;&lt;wsp:rsid wsp:val=&quot;00481B0E&quot;/&gt;&lt;wsp:rsid wsp:val=&quot;00481D62&quot;/&gt;&lt;wsp:rsid wsp:val=&quot;0048355F&quot;/&gt;&lt;wsp:rsid wsp:val=&quot;00483F59&quot;/&gt;&lt;wsp:rsid wsp:val=&quot;00483F92&quot;/&gt;&lt;wsp:rsid wsp:val=&quot;004849E1&quot;/&gt;&lt;wsp:rsid wsp:val=&quot;00484C53&quot;/&gt;&lt;wsp:rsid wsp:val=&quot;00484EA2&quot;/&gt;&lt;wsp:rsid wsp:val=&quot;004855E1&quot;/&gt;&lt;wsp:rsid wsp:val=&quot;00485A67&quot;/&gt;&lt;wsp:rsid wsp:val=&quot;00485C2E&quot;/&gt;&lt;wsp:rsid wsp:val=&quot;004871C8&quot;/&gt;&lt;wsp:rsid wsp:val=&quot;00487457&quot;/&gt;&lt;wsp:rsid wsp:val=&quot;004875EE&quot;/&gt;&lt;wsp:rsid wsp:val=&quot;0049016B&quot;/&gt;&lt;wsp:rsid wsp:val=&quot;00490253&quot;/&gt;&lt;wsp:rsid wsp:val=&quot;00490EE5&quot;/&gt;&lt;wsp:rsid wsp:val=&quot;004914EC&quot;/&gt;&lt;wsp:rsid wsp:val=&quot;004914FE&quot;/&gt;&lt;wsp:rsid wsp:val=&quot;00491F48&quot;/&gt;&lt;wsp:rsid wsp:val=&quot;00493080&quot;/&gt;&lt;wsp:rsid wsp:val=&quot;00493408&quot;/&gt;&lt;wsp:rsid wsp:val=&quot;004943EB&quot;/&gt;&lt;wsp:rsid wsp:val=&quot;00494966&quot;/&gt;&lt;wsp:rsid wsp:val=&quot;00494A69&quot;/&gt;&lt;wsp:rsid wsp:val=&quot;004951A8&quot;/&gt;&lt;wsp:rsid wsp:val=&quot;00495412&quot;/&gt;&lt;wsp:rsid wsp:val=&quot;00495451&quot;/&gt;&lt;wsp:rsid wsp:val=&quot;004961C0&quot;/&gt;&lt;wsp:rsid wsp:val=&quot;00496929&quot;/&gt;&lt;wsp:rsid wsp:val=&quot;00496A41&quot;/&gt;&lt;wsp:rsid wsp:val=&quot;004A0129&quot;/&gt;&lt;wsp:rsid wsp:val=&quot;004A10A6&quot;/&gt;&lt;wsp:rsid wsp:val=&quot;004A170E&quot;/&gt;&lt;wsp:rsid wsp:val=&quot;004A1808&quot;/&gt;&lt;wsp:rsid wsp:val=&quot;004A1E15&quot;/&gt;&lt;wsp:rsid wsp:val=&quot;004A2667&quot;/&gt;&lt;wsp:rsid wsp:val=&quot;004A273E&quot;/&gt;&lt;wsp:rsid wsp:val=&quot;004A31AC&quot;/&gt;&lt;wsp:rsid wsp:val=&quot;004A375A&quot;/&gt;&lt;wsp:rsid wsp:val=&quot;004A4733&quot;/&gt;&lt;wsp:rsid wsp:val=&quot;004A47D6&quot;/&gt;&lt;wsp:rsid wsp:val=&quot;004A493A&quot;/&gt;&lt;wsp:rsid wsp:val=&quot;004A4992&quot;/&gt;&lt;wsp:rsid wsp:val=&quot;004A4B22&quot;/&gt;&lt;wsp:rsid wsp:val=&quot;004A4D3F&quot;/&gt;&lt;wsp:rsid wsp:val=&quot;004A4DAF&quot;/&gt;&lt;wsp:rsid wsp:val=&quot;004A4F52&quot;/&gt;&lt;wsp:rsid wsp:val=&quot;004A5F39&quot;/&gt;&lt;wsp:rsid wsp:val=&quot;004A63C3&quot;/&gt;&lt;wsp:rsid wsp:val=&quot;004A6822&quot;/&gt;&lt;wsp:rsid wsp:val=&quot;004A6DFB&quot;/&gt;&lt;wsp:rsid wsp:val=&quot;004A72B8&quot;/&gt;&lt;wsp:rsid wsp:val=&quot;004A7900&quot;/&gt;&lt;wsp:rsid wsp:val=&quot;004A7ED5&quot;/&gt;&lt;wsp:rsid wsp:val=&quot;004B03B3&quot;/&gt;&lt;wsp:rsid wsp:val=&quot;004B0D19&quot;/&gt;&lt;wsp:rsid wsp:val=&quot;004B12C9&quot;/&gt;&lt;wsp:rsid wsp:val=&quot;004B1312&quot;/&gt;&lt;wsp:rsid wsp:val=&quot;004B14E9&quot;/&gt;&lt;wsp:rsid wsp:val=&quot;004B1621&quot;/&gt;&lt;wsp:rsid wsp:val=&quot;004B16A8&quot;/&gt;&lt;wsp:rsid wsp:val=&quot;004B1B8D&quot;/&gt;&lt;wsp:rsid wsp:val=&quot;004B2407&quot;/&gt;&lt;wsp:rsid wsp:val=&quot;004B242B&quot;/&gt;&lt;wsp:rsid wsp:val=&quot;004B25DA&quot;/&gt;&lt;wsp:rsid wsp:val=&quot;004B291B&quot;/&gt;&lt;wsp:rsid wsp:val=&quot;004B2EAA&quot;/&gt;&lt;wsp:rsid wsp:val=&quot;004B30AD&quot;/&gt;&lt;wsp:rsid wsp:val=&quot;004B31E4&quot;/&gt;&lt;wsp:rsid wsp:val=&quot;004B3A77&quot;/&gt;&lt;wsp:rsid wsp:val=&quot;004B4801&quot;/&gt;&lt;wsp:rsid wsp:val=&quot;004B4D06&quot;/&gt;&lt;wsp:rsid wsp:val=&quot;004B504A&quot;/&gt;&lt;wsp:rsid wsp:val=&quot;004B546A&quot;/&gt;&lt;wsp:rsid wsp:val=&quot;004B5D83&quot;/&gt;&lt;wsp:rsid wsp:val=&quot;004B5F98&quot;/&gt;&lt;wsp:rsid wsp:val=&quot;004B6328&quot;/&gt;&lt;wsp:rsid wsp:val=&quot;004B65C3&quot;/&gt;&lt;wsp:rsid wsp:val=&quot;004B660D&quot;/&gt;&lt;wsp:rsid wsp:val=&quot;004B664E&quot;/&gt;&lt;wsp:rsid wsp:val=&quot;004B69B7&quot;/&gt;&lt;wsp:rsid wsp:val=&quot;004B6FF4&quot;/&gt;&lt;wsp:rsid wsp:val=&quot;004B7C9B&quot;/&gt;&lt;wsp:rsid wsp:val=&quot;004B7D13&quot;/&gt;&lt;wsp:rsid wsp:val=&quot;004C0192&quot;/&gt;&lt;wsp:rsid wsp:val=&quot;004C02EE&quot;/&gt;&lt;wsp:rsid wsp:val=&quot;004C0590&quot;/&gt;&lt;wsp:rsid wsp:val=&quot;004C06E5&quot;/&gt;&lt;wsp:rsid wsp:val=&quot;004C0928&quot;/&gt;&lt;wsp:rsid wsp:val=&quot;004C09D2&quot;/&gt;&lt;wsp:rsid wsp:val=&quot;004C0C93&quot;/&gt;&lt;wsp:rsid wsp:val=&quot;004C1C18&quot;/&gt;&lt;wsp:rsid wsp:val=&quot;004C2309&quot;/&gt;&lt;wsp:rsid wsp:val=&quot;004C28A7&quot;/&gt;&lt;wsp:rsid wsp:val=&quot;004C2A29&quot;/&gt;&lt;wsp:rsid wsp:val=&quot;004C300F&quot;/&gt;&lt;wsp:rsid wsp:val=&quot;004C36F6&quot;/&gt;&lt;wsp:rsid wsp:val=&quot;004C3F91&quot;/&gt;&lt;wsp:rsid wsp:val=&quot;004C45D9&quot;/&gt;&lt;wsp:rsid wsp:val=&quot;004C4BF7&quot;/&gt;&lt;wsp:rsid wsp:val=&quot;004C5A7B&quot;/&gt;&lt;wsp:rsid wsp:val=&quot;004C64C6&quot;/&gt;&lt;wsp:rsid wsp:val=&quot;004C7196&quot;/&gt;&lt;wsp:rsid wsp:val=&quot;004C7A8A&quot;/&gt;&lt;wsp:rsid wsp:val=&quot;004C7E92&quot;/&gt;&lt;wsp:rsid wsp:val=&quot;004C7EFF&quot;/&gt;&lt;wsp:rsid wsp:val=&quot;004D080A&quot;/&gt;&lt;wsp:rsid wsp:val=&quot;004D0D8B&quot;/&gt;&lt;wsp:rsid wsp:val=&quot;004D137A&quot;/&gt;&lt;wsp:rsid wsp:val=&quot;004D195E&quot;/&gt;&lt;wsp:rsid wsp:val=&quot;004D198A&quot;/&gt;&lt;wsp:rsid wsp:val=&quot;004D1BAD&quot;/&gt;&lt;wsp:rsid wsp:val=&quot;004D2245&quot;/&gt;&lt;wsp:rsid wsp:val=&quot;004D2305&quot;/&gt;&lt;wsp:rsid wsp:val=&quot;004D24C2&quot;/&gt;&lt;wsp:rsid wsp:val=&quot;004D264A&quot;/&gt;&lt;wsp:rsid wsp:val=&quot;004D29C2&quot;/&gt;&lt;wsp:rsid wsp:val=&quot;004D2D9E&quot;/&gt;&lt;wsp:rsid wsp:val=&quot;004D3BCF&quot;/&gt;&lt;wsp:rsid wsp:val=&quot;004D4BEC&quot;/&gt;&lt;wsp:rsid wsp:val=&quot;004D4DF3&quot;/&gt;&lt;wsp:rsid wsp:val=&quot;004D4E4E&quot;/&gt;&lt;wsp:rsid wsp:val=&quot;004D5769&quot;/&gt;&lt;wsp:rsid wsp:val=&quot;004D5AB4&quot;/&gt;&lt;wsp:rsid wsp:val=&quot;004D6164&quot;/&gt;&lt;wsp:rsid wsp:val=&quot;004D6697&quot;/&gt;&lt;wsp:rsid wsp:val=&quot;004D7A6C&quot;/&gt;&lt;wsp:rsid wsp:val=&quot;004E0414&quot;/&gt;&lt;wsp:rsid wsp:val=&quot;004E0A89&quot;/&gt;&lt;wsp:rsid wsp:val=&quot;004E0FB8&quot;/&gt;&lt;wsp:rsid wsp:val=&quot;004E11F0&quot;/&gt;&lt;wsp:rsid wsp:val=&quot;004E122D&quot;/&gt;&lt;wsp:rsid wsp:val=&quot;004E234C&quot;/&gt;&lt;wsp:rsid wsp:val=&quot;004E33BD&quot;/&gt;&lt;wsp:rsid wsp:val=&quot;004E3593&quot;/&gt;&lt;wsp:rsid wsp:val=&quot;004E3D74&quot;/&gt;&lt;wsp:rsid wsp:val=&quot;004E3E02&quot;/&gt;&lt;wsp:rsid wsp:val=&quot;004E3E31&quot;/&gt;&lt;wsp:rsid wsp:val=&quot;004E4DDA&quot;/&gt;&lt;wsp:rsid wsp:val=&quot;004E4E3D&quot;/&gt;&lt;wsp:rsid wsp:val=&quot;004E55BE&quot;/&gt;&lt;wsp:rsid wsp:val=&quot;004E5DA2&quot;/&gt;&lt;wsp:rsid wsp:val=&quot;004E6F23&quot;/&gt;&lt;wsp:rsid wsp:val=&quot;004E6F79&quot;/&gt;&lt;wsp:rsid wsp:val=&quot;004E7EA6&quot;/&gt;&lt;wsp:rsid wsp:val=&quot;004F0268&quot;/&gt;&lt;wsp:rsid wsp:val=&quot;004F07D1&quot;/&gt;&lt;wsp:rsid wsp:val=&quot;004F08F0&quot;/&gt;&lt;wsp:rsid wsp:val=&quot;004F11F8&quot;/&gt;&lt;wsp:rsid wsp:val=&quot;004F1958&quot;/&gt;&lt;wsp:rsid wsp:val=&quot;004F1F2B&quot;/&gt;&lt;wsp:rsid wsp:val=&quot;004F298F&quot;/&gt;&lt;wsp:rsid wsp:val=&quot;004F34EA&quot;/&gt;&lt;wsp:rsid wsp:val=&quot;004F42C4&quot;/&gt;&lt;wsp:rsid wsp:val=&quot;004F4CC0&quot;/&gt;&lt;wsp:rsid wsp:val=&quot;004F4E1F&quot;/&gt;&lt;wsp:rsid wsp:val=&quot;004F5BBC&quot;/&gt;&lt;wsp:rsid wsp:val=&quot;004F6007&quot;/&gt;&lt;wsp:rsid wsp:val=&quot;004F691D&quot;/&gt;&lt;wsp:rsid wsp:val=&quot;004F756D&quot;/&gt;&lt;wsp:rsid wsp:val=&quot;004F7E0C&quot;/&gt;&lt;wsp:rsid wsp:val=&quot;0050049D&quot;/&gt;&lt;wsp:rsid wsp:val=&quot;005012C3&quot;/&gt;&lt;wsp:rsid wsp:val=&quot;00501385&quot;/&gt;&lt;wsp:rsid wsp:val=&quot;005013EB&quot;/&gt;&lt;wsp:rsid wsp:val=&quot;0050143B&quot;/&gt;&lt;wsp:rsid wsp:val=&quot;00501773&quot;/&gt;&lt;wsp:rsid wsp:val=&quot;005019BD&quot;/&gt;&lt;wsp:rsid wsp:val=&quot;00501A22&quot;/&gt;&lt;wsp:rsid wsp:val=&quot;00501E6C&quot;/&gt;&lt;wsp:rsid wsp:val=&quot;00501F1E&quot;/&gt;&lt;wsp:rsid wsp:val=&quot;00501F77&quot;/&gt;&lt;wsp:rsid wsp:val=&quot;005022A1&quot;/&gt;&lt;wsp:rsid wsp:val=&quot;005025E7&quot;/&gt;&lt;wsp:rsid wsp:val=&quot;00503222&quot;/&gt;&lt;wsp:rsid wsp:val=&quot;0050385A&quot;/&gt;&lt;wsp:rsid wsp:val=&quot;00503B0F&quot;/&gt;&lt;wsp:rsid wsp:val=&quot;00503D32&quot;/&gt;&lt;wsp:rsid wsp:val=&quot;00503DBD&quot;/&gt;&lt;wsp:rsid wsp:val=&quot;005047E4&quot;/&gt;&lt;wsp:rsid wsp:val=&quot;0050497C&quot;/&gt;&lt;wsp:rsid wsp:val=&quot;005054AE&quot;/&gt;&lt;wsp:rsid wsp:val=&quot;00505996&quot;/&gt;&lt;wsp:rsid wsp:val=&quot;00505A35&quot;/&gt;&lt;wsp:rsid wsp:val=&quot;00506F4C&quot;/&gt;&lt;wsp:rsid wsp:val=&quot;005070B7&quot;/&gt;&lt;wsp:rsid wsp:val=&quot;00507538&quot;/&gt;&lt;wsp:rsid wsp:val=&quot;00507619&quot;/&gt;&lt;wsp:rsid wsp:val=&quot;00507953&quot;/&gt;&lt;wsp:rsid wsp:val=&quot;005079EB&quot;/&gt;&lt;wsp:rsid wsp:val=&quot;00507C49&quot;/&gt;&lt;wsp:rsid wsp:val=&quot;005102F8&quot;/&gt;&lt;wsp:rsid wsp:val=&quot;00510324&quot;/&gt;&lt;wsp:rsid wsp:val=&quot;00510F5B&quot;/&gt;&lt;wsp:rsid wsp:val=&quot;00511449&quot;/&gt;&lt;wsp:rsid wsp:val=&quot;00511991&quot;/&gt;&lt;wsp:rsid wsp:val=&quot;00511ED0&quot;/&gt;&lt;wsp:rsid wsp:val=&quot;005121C7&quot;/&gt;&lt;wsp:rsid wsp:val=&quot;00512356&quot;/&gt;&lt;wsp:rsid wsp:val=&quot;005126BE&quot;/&gt;&lt;wsp:rsid wsp:val=&quot;00512890&quot;/&gt;&lt;wsp:rsid wsp:val=&quot;00512BA9&quot;/&gt;&lt;wsp:rsid wsp:val=&quot;00512CFA&quot;/&gt;&lt;wsp:rsid wsp:val=&quot;005138DE&quot;/&gt;&lt;wsp:rsid wsp:val=&quot;00513974&quot;/&gt;&lt;wsp:rsid wsp:val=&quot;00513E82&quot;/&gt;&lt;wsp:rsid wsp:val=&quot;00514153&quot;/&gt;&lt;wsp:rsid wsp:val=&quot;0051436D&quot;/&gt;&lt;wsp:rsid wsp:val=&quot;005144A2&quot;/&gt;&lt;wsp:rsid wsp:val=&quot;0051460C&quot;/&gt;&lt;wsp:rsid wsp:val=&quot;0051485C&quot;/&gt;&lt;wsp:rsid wsp:val=&quot;0051488B&quot;/&gt;&lt;wsp:rsid wsp:val=&quot;00514D0A&quot;/&gt;&lt;wsp:rsid wsp:val=&quot;0051594C&quot;/&gt;&lt;wsp:rsid wsp:val=&quot;005159FE&quot;/&gt;&lt;wsp:rsid wsp:val=&quot;0051607D&quot;/&gt;&lt;wsp:rsid wsp:val=&quot;005175AE&quot;/&gt;&lt;wsp:rsid wsp:val=&quot;00517CA3&quot;/&gt;&lt;wsp:rsid wsp:val=&quot;00517CDA&quot;/&gt;&lt;wsp:rsid wsp:val=&quot;0052042B&quot;/&gt;&lt;wsp:rsid wsp:val=&quot;005213A5&quot;/&gt;&lt;wsp:rsid wsp:val=&quot;0052141B&quot;/&gt;&lt;wsp:rsid wsp:val=&quot;00521FFE&quot;/&gt;&lt;wsp:rsid wsp:val=&quot;00522C84&quot;/&gt;&lt;wsp:rsid wsp:val=&quot;00523075&quot;/&gt;&lt;wsp:rsid wsp:val=&quot;005230ED&quot;/&gt;&lt;wsp:rsid wsp:val=&quot;0052382A&quot;/&gt;&lt;wsp:rsid wsp:val=&quot;00523B93&quot;/&gt;&lt;wsp:rsid wsp:val=&quot;005248AA&quot;/&gt;&lt;wsp:rsid wsp:val=&quot;00525102&quot;/&gt;&lt;wsp:rsid wsp:val=&quot;005258F2&quot;/&gt;&lt;wsp:rsid wsp:val=&quot;00525D45&quot;/&gt;&lt;wsp:rsid wsp:val=&quot;00526771&quot;/&gt;&lt;wsp:rsid wsp:val=&quot;00527577&quot;/&gt;&lt;wsp:rsid wsp:val=&quot;00530143&quot;/&gt;&lt;wsp:rsid wsp:val=&quot;00530955&quot;/&gt;&lt;wsp:rsid wsp:val=&quot;0053120D&quot;/&gt;&lt;wsp:rsid wsp:val=&quot;0053241C&quot;/&gt;&lt;wsp:rsid wsp:val=&quot;005325E5&quot;/&gt;&lt;wsp:rsid wsp:val=&quot;00532B2E&quot;/&gt;&lt;wsp:rsid wsp:val=&quot;0053316B&quot;/&gt;&lt;wsp:rsid wsp:val=&quot;005332DB&quot;/&gt;&lt;wsp:rsid wsp:val=&quot;00533533&quot;/&gt;&lt;wsp:rsid wsp:val=&quot;00534147&quot;/&gt;&lt;wsp:rsid wsp:val=&quot;0053458E&quot;/&gt;&lt;wsp:rsid wsp:val=&quot;005346DD&quot;/&gt;&lt;wsp:rsid wsp:val=&quot;00534EE9&quot;/&gt;&lt;wsp:rsid wsp:val=&quot;0053536D&quot;/&gt;&lt;wsp:rsid wsp:val=&quot;00535FE3&quot;/&gt;&lt;wsp:rsid wsp:val=&quot;005362B7&quot;/&gt;&lt;wsp:rsid wsp:val=&quot;0053640D&quot;/&gt;&lt;wsp:rsid wsp:val=&quot;005369B6&quot;/&gt;&lt;wsp:rsid wsp:val=&quot;00536ADB&quot;/&gt;&lt;wsp:rsid wsp:val=&quot;0053719E&quot;/&gt;&lt;wsp:rsid wsp:val=&quot;00542699&quot;/&gt;&lt;wsp:rsid wsp:val=&quot;00542A0F&quot;/&gt;&lt;wsp:rsid wsp:val=&quot;00542F2E&quot;/&gt;&lt;wsp:rsid wsp:val=&quot;005430E6&quot;/&gt;&lt;wsp:rsid wsp:val=&quot;00543519&quot;/&gt;&lt;wsp:rsid wsp:val=&quot;0054383A&quot;/&gt;&lt;wsp:rsid wsp:val=&quot;00543B33&quot;/&gt;&lt;wsp:rsid wsp:val=&quot;00543C12&quot;/&gt;&lt;wsp:rsid wsp:val=&quot;00543E04&quot;/&gt;&lt;wsp:rsid wsp:val=&quot;0054414B&quot;/&gt;&lt;wsp:rsid wsp:val=&quot;00544375&quot;/&gt;&lt;wsp:rsid wsp:val=&quot;005444D4&quot;/&gt;&lt;wsp:rsid wsp:val=&quot;00544AB6&quot;/&gt;&lt;wsp:rsid wsp:val=&quot;00545313&quot;/&gt;&lt;wsp:rsid wsp:val=&quot;00545347&quot;/&gt;&lt;wsp:rsid wsp:val=&quot;0054654F&quot;/&gt;&lt;wsp:rsid wsp:val=&quot;005466B5&quot;/&gt;&lt;wsp:rsid wsp:val=&quot;0054679B&quot;/&gt;&lt;wsp:rsid wsp:val=&quot;00546ACC&quot;/&gt;&lt;wsp:rsid wsp:val=&quot;00546D57&quot;/&gt;&lt;wsp:rsid wsp:val=&quot;00547144&quot;/&gt;&lt;wsp:rsid wsp:val=&quot;00547653&quot;/&gt;&lt;wsp:rsid wsp:val=&quot;0055012B&quot;/&gt;&lt;wsp:rsid wsp:val=&quot;00550579&quot;/&gt;&lt;wsp:rsid wsp:val=&quot;00551536&quot;/&gt;&lt;wsp:rsid wsp:val=&quot;00551AED&quot;/&gt;&lt;wsp:rsid wsp:val=&quot;00551E15&quot;/&gt;&lt;wsp:rsid wsp:val=&quot;00553872&quot;/&gt;&lt;wsp:rsid wsp:val=&quot;00553B42&quot;/&gt;&lt;wsp:rsid wsp:val=&quot;0055447D&quot;/&gt;&lt;wsp:rsid wsp:val=&quot;005552DA&quot;/&gt;&lt;wsp:rsid wsp:val=&quot;005553BB&quot;/&gt;&lt;wsp:rsid wsp:val=&quot;0055583B&quot;/&gt;&lt;wsp:rsid wsp:val=&quot;00555AC5&quot;/&gt;&lt;wsp:rsid wsp:val=&quot;00555E9F&quot;/&gt;&lt;wsp:rsid wsp:val=&quot;0055626D&quot;/&gt;&lt;wsp:rsid wsp:val=&quot;00556451&quot;/&gt;&lt;wsp:rsid wsp:val=&quot;005569AD&quot;/&gt;&lt;wsp:rsid wsp:val=&quot;00556EB7&quot;/&gt;&lt;wsp:rsid wsp:val=&quot;0055717B&quot;/&gt;&lt;wsp:rsid wsp:val=&quot;0055753B&quot;/&gt;&lt;wsp:rsid wsp:val=&quot;00557A52&quot;/&gt;&lt;wsp:rsid wsp:val=&quot;005600E4&quot;/&gt;&lt;wsp:rsid wsp:val=&quot;00560328&quot;/&gt;&lt;wsp:rsid wsp:val=&quot;0056047D&quot;/&gt;&lt;wsp:rsid wsp:val=&quot;00560D99&quot;/&gt;&lt;wsp:rsid wsp:val=&quot;00560F63&quot;/&gt;&lt;wsp:rsid wsp:val=&quot;00561026&quot;/&gt;&lt;wsp:rsid wsp:val=&quot;0056253B&quot;/&gt;&lt;wsp:rsid wsp:val=&quot;005626D5&quot;/&gt;&lt;wsp:rsid wsp:val=&quot;0056295E&quot;/&gt;&lt;wsp:rsid wsp:val=&quot;00562DB5&quot;/&gt;&lt;wsp:rsid wsp:val=&quot;00563384&quot;/&gt;&lt;wsp:rsid wsp:val=&quot;005638FD&quot;/&gt;&lt;wsp:rsid wsp:val=&quot;005639B0&quot;/&gt;&lt;wsp:rsid wsp:val=&quot;00563B61&quot;/&gt;&lt;wsp:rsid wsp:val=&quot;00563CEC&quot;/&gt;&lt;wsp:rsid wsp:val=&quot;005643DD&quot;/&gt;&lt;wsp:rsid wsp:val=&quot;005652B6&quot;/&gt;&lt;wsp:rsid wsp:val=&quot;00565472&quot;/&gt;&lt;wsp:rsid wsp:val=&quot;0056566C&quot;/&gt;&lt;wsp:rsid wsp:val=&quot;00565A3E&quot;/&gt;&lt;wsp:rsid wsp:val=&quot;00565CD4&quot;/&gt;&lt;wsp:rsid wsp:val=&quot;005665A5&quot;/&gt;&lt;wsp:rsid wsp:val=&quot;005679D2&quot;/&gt;&lt;wsp:rsid wsp:val=&quot;00567B0B&quot;/&gt;&lt;wsp:rsid wsp:val=&quot;00570CA1&quot;/&gt;&lt;wsp:rsid wsp:val=&quot;00570EC6&quot;/&gt;&lt;wsp:rsid wsp:val=&quot;00571302&quot;/&gt;&lt;wsp:rsid wsp:val=&quot;005715BE&quot;/&gt;&lt;wsp:rsid wsp:val=&quot;00572094&quot;/&gt;&lt;wsp:rsid wsp:val=&quot;005729A5&quot;/&gt;&lt;wsp:rsid wsp:val=&quot;00573AF6&quot;/&gt;&lt;wsp:rsid wsp:val=&quot;00573DB2&quot;/&gt;&lt;wsp:rsid wsp:val=&quot;00573E5C&quot;/&gt;&lt;wsp:rsid wsp:val=&quot;005741D7&quot;/&gt;&lt;wsp:rsid wsp:val=&quot;00574479&quot;/&gt;&lt;wsp:rsid wsp:val=&quot;005746DE&quot;/&gt;&lt;wsp:rsid wsp:val=&quot;00574711&quot;/&gt;&lt;wsp:rsid wsp:val=&quot;00574B90&quot;/&gt;&lt;wsp:rsid wsp:val=&quot;0057574A&quot;/&gt;&lt;wsp:rsid wsp:val=&quot;005757C1&quot;/&gt;&lt;wsp:rsid wsp:val=&quot;00575917&quot;/&gt;&lt;wsp:rsid wsp:val=&quot;005759B7&quot;/&gt;&lt;wsp:rsid wsp:val=&quot;00576357&quot;/&gt;&lt;wsp:rsid wsp:val=&quot;00576483&quot;/&gt;&lt;wsp:rsid wsp:val=&quot;00576599&quot;/&gt;&lt;wsp:rsid wsp:val=&quot;00576F5A&quot;/&gt;&lt;wsp:rsid wsp:val=&quot;0057709C&quot;/&gt;&lt;wsp:rsid wsp:val=&quot;00577299&quot;/&gt;&lt;wsp:rsid wsp:val=&quot;00577A48&quot;/&gt;&lt;wsp:rsid wsp:val=&quot;00577C76&quot;/&gt;&lt;wsp:rsid wsp:val=&quot;0058055E&quot;/&gt;&lt;wsp:rsid wsp:val=&quot;00580F3D&quot;/&gt;&lt;wsp:rsid wsp:val=&quot;005811F6&quot;/&gt;&lt;wsp:rsid wsp:val=&quot;005814D9&quot;/&gt;&lt;wsp:rsid wsp:val=&quot;005816C5&quot;/&gt;&lt;wsp:rsid wsp:val=&quot;00581C8C&quot;/&gt;&lt;wsp:rsid wsp:val=&quot;00582077&quot;/&gt;&lt;wsp:rsid wsp:val=&quot;00582080&quot;/&gt;&lt;wsp:rsid wsp:val=&quot;00582C50&quot;/&gt;&lt;wsp:rsid wsp:val=&quot;005842A1&quot;/&gt;&lt;wsp:rsid wsp:val=&quot;00584727&quot;/&gt;&lt;wsp:rsid wsp:val=&quot;00585BE9&quot;/&gt;&lt;wsp:rsid wsp:val=&quot;005867FC&quot;/&gt;&lt;wsp:rsid wsp:val=&quot;00586809&quot;/&gt;&lt;wsp:rsid wsp:val=&quot;00586BF1&quot;/&gt;&lt;wsp:rsid wsp:val=&quot;00587821&quot;/&gt;&lt;wsp:rsid wsp:val=&quot;0059039C&quot;/&gt;&lt;wsp:rsid wsp:val=&quot;00590B20&quot;/&gt;&lt;wsp:rsid wsp:val=&quot;00590EAA&quot;/&gt;&lt;wsp:rsid wsp:val=&quot;00591CE6&quot;/&gt;&lt;wsp:rsid wsp:val=&quot;0059256C&quot;/&gt;&lt;wsp:rsid wsp:val=&quot;00592722&quot;/&gt;&lt;wsp:rsid wsp:val=&quot;0059339E&quot;/&gt;&lt;wsp:rsid wsp:val=&quot;00593910&quot;/&gt;&lt;wsp:rsid wsp:val=&quot;005939EE&quot;/&gt;&lt;wsp:rsid wsp:val=&quot;00593C26&quot;/&gt;&lt;wsp:rsid wsp:val=&quot;00594136&quot;/&gt;&lt;wsp:rsid wsp:val=&quot;00594C3C&quot;/&gt;&lt;wsp:rsid wsp:val=&quot;00594CC7&quot;/&gt;&lt;wsp:rsid wsp:val=&quot;00594DCC&quot;/&gt;&lt;wsp:rsid wsp:val=&quot;0059516A&quot;/&gt;&lt;wsp:rsid wsp:val=&quot;005951D3&quot;/&gt;&lt;wsp:rsid wsp:val=&quot;00595282&quot;/&gt;&lt;wsp:rsid wsp:val=&quot;00595306&quot;/&gt;&lt;wsp:rsid wsp:val=&quot;00595970&quot;/&gt;&lt;wsp:rsid wsp:val=&quot;005959E4&quot;/&gt;&lt;wsp:rsid wsp:val=&quot;00595A54&quot;/&gt;&lt;wsp:rsid wsp:val=&quot;00595F6E&quot;/&gt;&lt;wsp:rsid wsp:val=&quot;00596285&quot;/&gt;&lt;wsp:rsid wsp:val=&quot;005967EC&quot;/&gt;&lt;wsp:rsid wsp:val=&quot;00596B0D&quot;/&gt;&lt;wsp:rsid wsp:val=&quot;00596EDE&quot;/&gt;&lt;wsp:rsid wsp:val=&quot;0059709D&quot;/&gt;&lt;wsp:rsid wsp:val=&quot;005972D1&quot;/&gt;&lt;wsp:rsid wsp:val=&quot;0059752F&quot;/&gt;&lt;wsp:rsid wsp:val=&quot;005A0648&quot;/&gt;&lt;wsp:rsid wsp:val=&quot;005A09AB&quot;/&gt;&lt;wsp:rsid wsp:val=&quot;005A1228&quot;/&gt;&lt;wsp:rsid wsp:val=&quot;005A1376&quot;/&gt;&lt;wsp:rsid wsp:val=&quot;005A1484&quot;/&gt;&lt;wsp:rsid wsp:val=&quot;005A16CB&quot;/&gt;&lt;wsp:rsid wsp:val=&quot;005A18DD&quot;/&gt;&lt;wsp:rsid wsp:val=&quot;005A1B47&quot;/&gt;&lt;wsp:rsid wsp:val=&quot;005A1DD5&quot;/&gt;&lt;wsp:rsid wsp:val=&quot;005A2101&quot;/&gt;&lt;wsp:rsid wsp:val=&quot;005A33AD&quot;/&gt;&lt;wsp:rsid wsp:val=&quot;005A36A2&quot;/&gt;&lt;wsp:rsid wsp:val=&quot;005A3B47&quot;/&gt;&lt;wsp:rsid wsp:val=&quot;005A3BE1&quot;/&gt;&lt;wsp:rsid wsp:val=&quot;005A3D9F&quot;/&gt;&lt;wsp:rsid wsp:val=&quot;005A4081&quot;/&gt;&lt;wsp:rsid wsp:val=&quot;005A43B8&quot;/&gt;&lt;wsp:rsid wsp:val=&quot;005A4C2D&quot;/&gt;&lt;wsp:rsid wsp:val=&quot;005A57F4&quot;/&gt;&lt;wsp:rsid wsp:val=&quot;005A6290&quot;/&gt;&lt;wsp:rsid wsp:val=&quot;005A65FA&quot;/&gt;&lt;wsp:rsid wsp:val=&quot;005A6673&quot;/&gt;&lt;wsp:rsid wsp:val=&quot;005A6AAD&quot;/&gt;&lt;wsp:rsid wsp:val=&quot;005A6C23&quot;/&gt;&lt;wsp:rsid wsp:val=&quot;005A7018&quot;/&gt;&lt;wsp:rsid wsp:val=&quot;005A775C&quot;/&gt;&lt;wsp:rsid wsp:val=&quot;005A78C6&quot;/&gt;&lt;wsp:rsid wsp:val=&quot;005A7A58&quot;/&gt;&lt;wsp:rsid wsp:val=&quot;005B041A&quot;/&gt;&lt;wsp:rsid wsp:val=&quot;005B0508&quot;/&gt;&lt;wsp:rsid wsp:val=&quot;005B08F1&quot;/&gt;&lt;wsp:rsid wsp:val=&quot;005B0968&quot;/&gt;&lt;wsp:rsid wsp:val=&quot;005B10DF&quot;/&gt;&lt;wsp:rsid wsp:val=&quot;005B2126&quot;/&gt;&lt;wsp:rsid wsp:val=&quot;005B26ED&quot;/&gt;&lt;wsp:rsid wsp:val=&quot;005B3368&quot;/&gt;&lt;wsp:rsid wsp:val=&quot;005B35EC&quot;/&gt;&lt;wsp:rsid wsp:val=&quot;005B3696&quot;/&gt;&lt;wsp:rsid wsp:val=&quot;005B3A83&quot;/&gt;&lt;wsp:rsid wsp:val=&quot;005B3BD6&quot;/&gt;&lt;wsp:rsid wsp:val=&quot;005B44AC&quot;/&gt;&lt;wsp:rsid wsp:val=&quot;005B45E6&quot;/&gt;&lt;wsp:rsid wsp:val=&quot;005B5BF7&quot;/&gt;&lt;wsp:rsid wsp:val=&quot;005B5E52&quot;/&gt;&lt;wsp:rsid wsp:val=&quot;005B5F02&quot;/&gt;&lt;wsp:rsid wsp:val=&quot;005B6845&quot;/&gt;&lt;wsp:rsid wsp:val=&quot;005B6AF2&quot;/&gt;&lt;wsp:rsid wsp:val=&quot;005B737A&quot;/&gt;&lt;wsp:rsid wsp:val=&quot;005B739A&quot;/&gt;&lt;wsp:rsid wsp:val=&quot;005B7BB5&quot;/&gt;&lt;wsp:rsid wsp:val=&quot;005C00DA&quot;/&gt;&lt;wsp:rsid wsp:val=&quot;005C02E0&quot;/&gt;&lt;wsp:rsid wsp:val=&quot;005C0C34&quot;/&gt;&lt;wsp:rsid wsp:val=&quot;005C0F68&quot;/&gt;&lt;wsp:rsid wsp:val=&quot;005C0FEF&quot;/&gt;&lt;wsp:rsid wsp:val=&quot;005C10B4&quot;/&gt;&lt;wsp:rsid wsp:val=&quot;005C1772&quot;/&gt;&lt;wsp:rsid wsp:val=&quot;005C1FC2&quot;/&gt;&lt;wsp:rsid wsp:val=&quot;005C2472&quot;/&gt;&lt;wsp:rsid wsp:val=&quot;005C331E&quot;/&gt;&lt;wsp:rsid wsp:val=&quot;005C3594&quot;/&gt;&lt;wsp:rsid wsp:val=&quot;005C3869&quot;/&gt;&lt;wsp:rsid wsp:val=&quot;005C398F&quot;/&gt;&lt;wsp:rsid wsp:val=&quot;005C3B1E&quot;/&gt;&lt;wsp:rsid wsp:val=&quot;005C4967&quot;/&gt;&lt;wsp:rsid wsp:val=&quot;005C4971&quot;/&gt;&lt;wsp:rsid wsp:val=&quot;005C5374&quot;/&gt;&lt;wsp:rsid wsp:val=&quot;005C5C2D&quot;/&gt;&lt;wsp:rsid wsp:val=&quot;005C5EFF&quot;/&gt;&lt;wsp:rsid wsp:val=&quot;005C6384&quot;/&gt;&lt;wsp:rsid wsp:val=&quot;005C638A&quot;/&gt;&lt;wsp:rsid wsp:val=&quot;005C6420&quot;/&gt;&lt;wsp:rsid wsp:val=&quot;005C66B8&quot;/&gt;&lt;wsp:rsid wsp:val=&quot;005C6982&quot;/&gt;&lt;wsp:rsid wsp:val=&quot;005C6AD6&quot;/&gt;&lt;wsp:rsid wsp:val=&quot;005C7C2D&quot;/&gt;&lt;wsp:rsid wsp:val=&quot;005C7CDF&quot;/&gt;&lt;wsp:rsid wsp:val=&quot;005C7DEA&quot;/&gt;&lt;wsp:rsid wsp:val=&quot;005C7F87&quot;/&gt;&lt;wsp:rsid wsp:val=&quot;005D033E&quot;/&gt;&lt;wsp:rsid wsp:val=&quot;005D0F33&quot;/&gt;&lt;wsp:rsid wsp:val=&quot;005D13E6&quot;/&gt;&lt;wsp:rsid wsp:val=&quot;005D13FD&quot;/&gt;&lt;wsp:rsid wsp:val=&quot;005D21C5&quot;/&gt;&lt;wsp:rsid wsp:val=&quot;005D2255&quot;/&gt;&lt;wsp:rsid wsp:val=&quot;005D241D&quot;/&gt;&lt;wsp:rsid wsp:val=&quot;005D324D&quot;/&gt;&lt;wsp:rsid wsp:val=&quot;005D32ED&quot;/&gt;&lt;wsp:rsid wsp:val=&quot;005D35F9&quot;/&gt;&lt;wsp:rsid wsp:val=&quot;005D3AA8&quot;/&gt;&lt;wsp:rsid wsp:val=&quot;005D3C3E&quot;/&gt;&lt;wsp:rsid wsp:val=&quot;005D421F&quot;/&gt;&lt;wsp:rsid wsp:val=&quot;005D4322&quot;/&gt;&lt;wsp:rsid wsp:val=&quot;005D433E&quot;/&gt;&lt;wsp:rsid wsp:val=&quot;005D4D3A&quot;/&gt;&lt;wsp:rsid wsp:val=&quot;005D4E4E&quot;/&gt;&lt;wsp:rsid wsp:val=&quot;005D5022&quot;/&gt;&lt;wsp:rsid wsp:val=&quot;005D527D&quot;/&gt;&lt;wsp:rsid wsp:val=&quot;005D55B8&quot;/&gt;&lt;wsp:rsid wsp:val=&quot;005D7D22&quot;/&gt;&lt;wsp:rsid wsp:val=&quot;005E0A57&quot;/&gt;&lt;wsp:rsid wsp:val=&quot;005E0CBE&quot;/&gt;&lt;wsp:rsid wsp:val=&quot;005E1A86&quot;/&gt;&lt;wsp:rsid wsp:val=&quot;005E1B07&quot;/&gt;&lt;wsp:rsid wsp:val=&quot;005E239C&quot;/&gt;&lt;wsp:rsid wsp:val=&quot;005E259E&quot;/&gt;&lt;wsp:rsid wsp:val=&quot;005E282D&quot;/&gt;&lt;wsp:rsid wsp:val=&quot;005E2C61&quot;/&gt;&lt;wsp:rsid wsp:val=&quot;005E2CE9&quot;/&gt;&lt;wsp:rsid wsp:val=&quot;005E36E3&quot;/&gt;&lt;wsp:rsid wsp:val=&quot;005E3B40&quot;/&gt;&lt;wsp:rsid wsp:val=&quot;005E4360&quot;/&gt;&lt;wsp:rsid wsp:val=&quot;005E4938&quot;/&gt;&lt;wsp:rsid wsp:val=&quot;005E4C06&quot;/&gt;&lt;wsp:rsid wsp:val=&quot;005E5241&quot;/&gt;&lt;wsp:rsid wsp:val=&quot;005E535A&quot;/&gt;&lt;wsp:rsid wsp:val=&quot;005E5C65&quot;/&gt;&lt;wsp:rsid wsp:val=&quot;005E5E7E&quot;/&gt;&lt;wsp:rsid wsp:val=&quot;005E65F0&quot;/&gt;&lt;wsp:rsid wsp:val=&quot;005E67DF&quot;/&gt;&lt;wsp:rsid wsp:val=&quot;005E6882&quot;/&gt;&lt;wsp:rsid wsp:val=&quot;005E6B77&quot;/&gt;&lt;wsp:rsid wsp:val=&quot;005E70EA&quot;/&gt;&lt;wsp:rsid wsp:val=&quot;005E7B7C&quot;/&gt;&lt;wsp:rsid wsp:val=&quot;005F0874&quot;/&gt;&lt;wsp:rsid wsp:val=&quot;005F1A4C&quot;/&gt;&lt;wsp:rsid wsp:val=&quot;005F1AD4&quot;/&gt;&lt;wsp:rsid wsp:val=&quot;005F1DE0&quot;/&gt;&lt;wsp:rsid wsp:val=&quot;005F20DD&quot;/&gt;&lt;wsp:rsid wsp:val=&quot;005F2195&quot;/&gt;&lt;wsp:rsid wsp:val=&quot;005F2295&quot;/&gt;&lt;wsp:rsid wsp:val=&quot;005F2900&quot;/&gt;&lt;wsp:rsid wsp:val=&quot;005F2AD4&quot;/&gt;&lt;wsp:rsid wsp:val=&quot;005F3804&quot;/&gt;&lt;wsp:rsid wsp:val=&quot;005F403E&quot;/&gt;&lt;wsp:rsid wsp:val=&quot;005F4650&quot;/&gt;&lt;wsp:rsid wsp:val=&quot;005F565A&quot;/&gt;&lt;wsp:rsid wsp:val=&quot;005F5C6F&quot;/&gt;&lt;wsp:rsid wsp:val=&quot;005F5F3B&quot;/&gt;&lt;wsp:rsid wsp:val=&quot;005F67C5&quot;/&gt;&lt;wsp:rsid wsp:val=&quot;005F6A1D&quot;/&gt;&lt;wsp:rsid wsp:val=&quot;005F70A4&quot;/&gt;&lt;wsp:rsid wsp:val=&quot;00600482&quot;/&gt;&lt;wsp:rsid wsp:val=&quot;00600507&quot;/&gt;&lt;wsp:rsid wsp:val=&quot;0060140F&quot;/&gt;&lt;wsp:rsid wsp:val=&quot;006017B8&quot;/&gt;&lt;wsp:rsid wsp:val=&quot;006018B8&quot;/&gt;&lt;wsp:rsid wsp:val=&quot;00602546&quot;/&gt;&lt;wsp:rsid wsp:val=&quot;00602757&quot;/&gt;&lt;wsp:rsid wsp:val=&quot;00602960&quot;/&gt;&lt;wsp:rsid wsp:val=&quot;00602BB0&quot;/&gt;&lt;wsp:rsid wsp:val=&quot;00603091&quot;/&gt;&lt;wsp:rsid wsp:val=&quot;00603195&quot;/&gt;&lt;wsp:rsid wsp:val=&quot;00603232&quot;/&gt;&lt;wsp:rsid wsp:val=&quot;0060364E&quot;/&gt;&lt;wsp:rsid wsp:val=&quot;006037AC&quot;/&gt;&lt;wsp:rsid wsp:val=&quot;006038C2&quot;/&gt;&lt;wsp:rsid wsp:val=&quot;006041D0&quot;/&gt;&lt;wsp:rsid wsp:val=&quot;00604CB2&quot;/&gt;&lt;wsp:rsid wsp:val=&quot;00604E63&quot;/&gt;&lt;wsp:rsid wsp:val=&quot;00605403&quot;/&gt;&lt;wsp:rsid wsp:val=&quot;006055CC&quot;/&gt;&lt;wsp:rsid wsp:val=&quot;00605785&quot;/&gt;&lt;wsp:rsid wsp:val=&quot;006057DA&quot;/&gt;&lt;wsp:rsid wsp:val=&quot;006058D8&quot;/&gt;&lt;wsp:rsid wsp:val=&quot;00605D34&quot;/&gt;&lt;wsp:rsid wsp:val=&quot;00606512&quot;/&gt;&lt;wsp:rsid wsp:val=&quot;00606986&quot;/&gt;&lt;wsp:rsid wsp:val=&quot;00607A2C&quot;/&gt;&lt;wsp:rsid wsp:val=&quot;00610777&quot;/&gt;&lt;wsp:rsid wsp:val=&quot;00610889&quot;/&gt;&lt;wsp:rsid wsp:val=&quot;006109D2&quot;/&gt;&lt;wsp:rsid wsp:val=&quot;00610CA4&quot;/&gt;&lt;wsp:rsid wsp:val=&quot;00611552&quot;/&gt;&lt;wsp:rsid wsp:val=&quot;00611643&quot;/&gt;&lt;wsp:rsid wsp:val=&quot;00611651&quot;/&gt;&lt;wsp:rsid wsp:val=&quot;0061280B&quot;/&gt;&lt;wsp:rsid wsp:val=&quot;0061294A&quot;/&gt;&lt;wsp:rsid wsp:val=&quot;00612A45&quot;/&gt;&lt;wsp:rsid wsp:val=&quot;0061322C&quot;/&gt;&lt;wsp:rsid wsp:val=&quot;00613C90&quot;/&gt;&lt;wsp:rsid wsp:val=&quot;00613E68&quot;/&gt;&lt;wsp:rsid wsp:val=&quot;00613FCD&quot;/&gt;&lt;wsp:rsid wsp:val=&quot;006141AA&quot;/&gt;&lt;wsp:rsid wsp:val=&quot;00615C21&quot;/&gt;&lt;wsp:rsid wsp:val=&quot;00616196&quot;/&gt;&lt;wsp:rsid wsp:val=&quot;006163B1&quot;/&gt;&lt;wsp:rsid wsp:val=&quot;00616982&quot;/&gt;&lt;wsp:rsid wsp:val=&quot;00616D4B&quot;/&gt;&lt;wsp:rsid wsp:val=&quot;006176E6&quot;/&gt;&lt;wsp:rsid wsp:val=&quot;00617973&quot;/&gt;&lt;wsp:rsid wsp:val=&quot;006179C5&quot;/&gt;&lt;wsp:rsid wsp:val=&quot;006200A4&quot;/&gt;&lt;wsp:rsid wsp:val=&quot;006207F9&quot;/&gt;&lt;wsp:rsid wsp:val=&quot;00621FCB&quot;/&gt;&lt;wsp:rsid wsp:val=&quot;006222DA&quot;/&gt;&lt;wsp:rsid wsp:val=&quot;00622B50&quot;/&gt;&lt;wsp:rsid wsp:val=&quot;006234BB&quot;/&gt;&lt;wsp:rsid wsp:val=&quot;00624241&quot;/&gt;&lt;wsp:rsid wsp:val=&quot;00624B6F&quot;/&gt;&lt;wsp:rsid wsp:val=&quot;00625494&quot;/&gt;&lt;wsp:rsid wsp:val=&quot;00625878&quot;/&gt;&lt;wsp:rsid wsp:val=&quot;00625C56&quot;/&gt;&lt;wsp:rsid wsp:val=&quot;00625D0B&quot;/&gt;&lt;wsp:rsid wsp:val=&quot;00625F83&quot;/&gt;&lt;wsp:rsid wsp:val=&quot;00626FD5&quot;/&gt;&lt;wsp:rsid wsp:val=&quot;00627032&quot;/&gt;&lt;wsp:rsid wsp:val=&quot;00627393&quot;/&gt;&lt;wsp:rsid wsp:val=&quot;00627D54&quot;/&gt;&lt;wsp:rsid wsp:val=&quot;00630648&quot;/&gt;&lt;wsp:rsid wsp:val=&quot;0063071A&quot;/&gt;&lt;wsp:rsid wsp:val=&quot;00630DD8&quot;/&gt;&lt;wsp:rsid wsp:val=&quot;00630FB2&quot;/&gt;&lt;wsp:rsid wsp:val=&quot;00631CF9&quot;/&gt;&lt;wsp:rsid wsp:val=&quot;00632744&quot;/&gt;&lt;wsp:rsid wsp:val=&quot;00632C51&quot;/&gt;&lt;wsp:rsid wsp:val=&quot;00632E2D&quot;/&gt;&lt;wsp:rsid wsp:val=&quot;0063303D&quot;/&gt;&lt;wsp:rsid wsp:val=&quot;00633F9F&quot;/&gt;&lt;wsp:rsid wsp:val=&quot;00634A06&quot;/&gt;&lt;wsp:rsid wsp:val=&quot;0063507F&quot;/&gt;&lt;wsp:rsid wsp:val=&quot;00635F86&quot;/&gt;&lt;wsp:rsid wsp:val=&quot;00636795&quot;/&gt;&lt;wsp:rsid wsp:val=&quot;00636796&quot;/&gt;&lt;wsp:rsid wsp:val=&quot;006368D2&quot;/&gt;&lt;wsp:rsid wsp:val=&quot;00636AB3&quot;/&gt;&lt;wsp:rsid wsp:val=&quot;00637028&quot;/&gt;&lt;wsp:rsid wsp:val=&quot;0063729F&quot;/&gt;&lt;wsp:rsid wsp:val=&quot;00637D26&quot;/&gt;&lt;wsp:rsid wsp:val=&quot;00637EEB&quot;/&gt;&lt;wsp:rsid wsp:val=&quot;0064019A&quot;/&gt;&lt;wsp:rsid wsp:val=&quot;0064039F&quot;/&gt;&lt;wsp:rsid wsp:val=&quot;00640660&quot;/&gt;&lt;wsp:rsid wsp:val=&quot;006411E2&quot;/&gt;&lt;wsp:rsid wsp:val=&quot;006428FD&quot;/&gt;&lt;wsp:rsid wsp:val=&quot;00642FA7&quot;/&gt;&lt;wsp:rsid wsp:val=&quot;006435DF&quot;/&gt;&lt;wsp:rsid wsp:val=&quot;00643612&quot;/&gt;&lt;wsp:rsid wsp:val=&quot;0064382F&quot;/&gt;&lt;wsp:rsid wsp:val=&quot;00643CCF&quot;/&gt;&lt;wsp:rsid wsp:val=&quot;00643ED5&quot;/&gt;&lt;wsp:rsid wsp:val=&quot;006441DB&quot;/&gt;&lt;wsp:rsid wsp:val=&quot;00644396&quot;/&gt;&lt;wsp:rsid wsp:val=&quot;006444A4&quot;/&gt;&lt;wsp:rsid wsp:val=&quot;006445C9&quot;/&gt;&lt;wsp:rsid wsp:val=&quot;00644687&quot;/&gt;&lt;wsp:rsid wsp:val=&quot;0064504F&quot;/&gt;&lt;wsp:rsid wsp:val=&quot;00645439&quot;/&gt;&lt;wsp:rsid wsp:val=&quot;00645ED1&quot;/&gt;&lt;wsp:rsid wsp:val=&quot;0064629A&quot;/&gt;&lt;wsp:rsid wsp:val=&quot;006469EF&quot;/&gt;&lt;wsp:rsid wsp:val=&quot;00646EC2&quot;/&gt;&lt;wsp:rsid wsp:val=&quot;00647036&quot;/&gt;&lt;wsp:rsid wsp:val=&quot;006471B3&quot;/&gt;&lt;wsp:rsid wsp:val=&quot;006479D1&quot;/&gt;&lt;wsp:rsid wsp:val=&quot;00647A64&quot;/&gt;&lt;wsp:rsid wsp:val=&quot;00647EA8&quot;/&gt;&lt;wsp:rsid wsp:val=&quot;00650612&quot;/&gt;&lt;wsp:rsid wsp:val=&quot;006517E5&quot;/&gt;&lt;wsp:rsid wsp:val=&quot;00651E91&quot;/&gt;&lt;wsp:rsid wsp:val=&quot;00651FD0&quot;/&gt;&lt;wsp:rsid wsp:val=&quot;00652230&quot;/&gt;&lt;wsp:rsid wsp:val=&quot;0065266D&quot;/&gt;&lt;wsp:rsid wsp:val=&quot;00652961&quot;/&gt;&lt;wsp:rsid wsp:val=&quot;00652F27&quot;/&gt;&lt;wsp:rsid wsp:val=&quot;006533FB&quot;/&gt;&lt;wsp:rsid wsp:val=&quot;006536EB&quot;/&gt;&lt;wsp:rsid wsp:val=&quot;0065374D&quot;/&gt;&lt;wsp:rsid wsp:val=&quot;00654995&quot;/&gt;&lt;wsp:rsid wsp:val=&quot;00654CDC&quot;/&gt;&lt;wsp:rsid wsp:val=&quot;0065513B&quot;/&gt;&lt;wsp:rsid wsp:val=&quot;0065516A&quot;/&gt;&lt;wsp:rsid wsp:val=&quot;006555EA&quot;/&gt;&lt;wsp:rsid wsp:val=&quot;00655AE1&quot;/&gt;&lt;wsp:rsid wsp:val=&quot;0065605C&quot;/&gt;&lt;wsp:rsid wsp:val=&quot;0065643B&quot;/&gt;&lt;wsp:rsid wsp:val=&quot;006566C7&quot;/&gt;&lt;wsp:rsid wsp:val=&quot;00656933&quot;/&gt;&lt;wsp:rsid wsp:val=&quot;00656CAE&quot;/&gt;&lt;wsp:rsid wsp:val=&quot;006572E3&quot;/&gt;&lt;wsp:rsid wsp:val=&quot;006574BF&quot;/&gt;&lt;wsp:rsid wsp:val=&quot;006578F5&quot;/&gt;&lt;wsp:rsid wsp:val=&quot;00657C6C&quot;/&gt;&lt;wsp:rsid wsp:val=&quot;006602C0&quot;/&gt;&lt;wsp:rsid wsp:val=&quot;006604C2&quot;/&gt;&lt;wsp:rsid wsp:val=&quot;006608C3&quot;/&gt;&lt;wsp:rsid wsp:val=&quot;006608E0&quot;/&gt;&lt;wsp:rsid wsp:val=&quot;00660D10&quot;/&gt;&lt;wsp:rsid wsp:val=&quot;00660F0E&quot;/&gt;&lt;wsp:rsid wsp:val=&quot;00661082&quot;/&gt;&lt;wsp:rsid wsp:val=&quot;00661605&quot;/&gt;&lt;wsp:rsid wsp:val=&quot;00661FC9&quot;/&gt;&lt;wsp:rsid wsp:val=&quot;006620AE&quot;/&gt;&lt;wsp:rsid wsp:val=&quot;006621A8&quot;/&gt;&lt;wsp:rsid wsp:val=&quot;006622F4&quot;/&gt;&lt;wsp:rsid wsp:val=&quot;00662360&quot;/&gt;&lt;wsp:rsid wsp:val=&quot;006626F6&quot;/&gt;&lt;wsp:rsid wsp:val=&quot;00662799&quot;/&gt;&lt;wsp:rsid wsp:val=&quot;00662B94&quot;/&gt;&lt;wsp:rsid wsp:val=&quot;00662CF4&quot;/&gt;&lt;wsp:rsid wsp:val=&quot;00662D5A&quot;/&gt;&lt;wsp:rsid wsp:val=&quot;00663840&quot;/&gt;&lt;wsp:rsid wsp:val=&quot;00663EE9&quot;/&gt;&lt;wsp:rsid wsp:val=&quot;0066423F&quot;/&gt;&lt;wsp:rsid wsp:val=&quot;00664AAA&quot;/&gt;&lt;wsp:rsid wsp:val=&quot;00664AD9&quot;/&gt;&lt;wsp:rsid wsp:val=&quot;00664F63&quot;/&gt;&lt;wsp:rsid wsp:val=&quot;006650B5&quot;/&gt;&lt;wsp:rsid wsp:val=&quot;00665419&quot;/&gt;&lt;wsp:rsid wsp:val=&quot;006660FE&quot;/&gt;&lt;wsp:rsid wsp:val=&quot;00666471&quot;/&gt;&lt;wsp:rsid wsp:val=&quot;00666A2E&quot;/&gt;&lt;wsp:rsid wsp:val=&quot;006675EB&quot;/&gt;&lt;wsp:rsid wsp:val=&quot;00667CC9&quot;/&gt;&lt;wsp:rsid wsp:val=&quot;00667DD3&quot;/&gt;&lt;wsp:rsid wsp:val=&quot;006707EA&quot;/&gt;&lt;wsp:rsid wsp:val=&quot;006707F3&quot;/&gt;&lt;wsp:rsid wsp:val=&quot;00671168&quot;/&gt;&lt;wsp:rsid wsp:val=&quot;006712D6&quot;/&gt;&lt;wsp:rsid wsp:val=&quot;006715F7&quot;/&gt;&lt;wsp:rsid wsp:val=&quot;0067191F&quot;/&gt;&lt;wsp:rsid wsp:val=&quot;006727D2&quot;/&gt;&lt;wsp:rsid wsp:val=&quot;00673053&quot;/&gt;&lt;wsp:rsid wsp:val=&quot;0067333C&quot;/&gt;&lt;wsp:rsid wsp:val=&quot;00673E80&quot;/&gt;&lt;wsp:rsid wsp:val=&quot;006747C4&quot;/&gt;&lt;wsp:rsid wsp:val=&quot;00674BE7&quot;/&gt;&lt;wsp:rsid wsp:val=&quot;006753BE&quot;/&gt;&lt;wsp:rsid wsp:val=&quot;00675491&quot;/&gt;&lt;wsp:rsid wsp:val=&quot;006755CB&quot;/&gt;&lt;wsp:rsid wsp:val=&quot;0067578C&quot;/&gt;&lt;wsp:rsid wsp:val=&quot;0067580F&quot;/&gt;&lt;wsp:rsid wsp:val=&quot;00676316&quot;/&gt;&lt;wsp:rsid wsp:val=&quot;006763B6&quot;/&gt;&lt;wsp:rsid wsp:val=&quot;00676620&quot;/&gt;&lt;wsp:rsid wsp:val=&quot;00677926&quot;/&gt;&lt;wsp:rsid wsp:val=&quot;00677CE1&quot;/&gt;&lt;wsp:rsid wsp:val=&quot;00680188&quot;/&gt;&lt;wsp:rsid wsp:val=&quot;006802EB&quot;/&gt;&lt;wsp:rsid wsp:val=&quot;00681087&quot;/&gt;&lt;wsp:rsid wsp:val=&quot;0068127A&quot;/&gt;&lt;wsp:rsid wsp:val=&quot;006814EA&quot;/&gt;&lt;wsp:rsid wsp:val=&quot;006817D0&quot;/&gt;&lt;wsp:rsid wsp:val=&quot;00681976&quot;/&gt;&lt;wsp:rsid wsp:val=&quot;00681A11&quot;/&gt;&lt;wsp:rsid wsp:val=&quot;006829B2&quot;/&gt;&lt;wsp:rsid wsp:val=&quot;00683173&quot;/&gt;&lt;wsp:rsid wsp:val=&quot;00683FD8&quot;/&gt;&lt;wsp:rsid wsp:val=&quot;006848AA&quot;/&gt;&lt;wsp:rsid wsp:val=&quot;006853F2&quot;/&gt;&lt;wsp:rsid wsp:val=&quot;006874EF&quot;/&gt;&lt;wsp:rsid wsp:val=&quot;00687E63&quot;/&gt;&lt;wsp:rsid wsp:val=&quot;00690514&quot;/&gt;&lt;wsp:rsid wsp:val=&quot;00690927&quot;/&gt;&lt;wsp:rsid wsp:val=&quot;00692116&quot;/&gt;&lt;wsp:rsid wsp:val=&quot;0069268C&quot;/&gt;&lt;wsp:rsid wsp:val=&quot;006926C0&quot;/&gt;&lt;wsp:rsid wsp:val=&quot;0069313F&quot;/&gt;&lt;wsp:rsid wsp:val=&quot;0069329E&quot;/&gt;&lt;wsp:rsid wsp:val=&quot;00693AE7&quot;/&gt;&lt;wsp:rsid wsp:val=&quot;00693D8F&quot;/&gt;&lt;wsp:rsid wsp:val=&quot;006941F5&quot;/&gt;&lt;wsp:rsid wsp:val=&quot;0069502A&quot;/&gt;&lt;wsp:rsid wsp:val=&quot;006954FB&quot;/&gt;&lt;wsp:rsid wsp:val=&quot;00695A62&quot;/&gt;&lt;wsp:rsid wsp:val=&quot;0069605D&quot;/&gt;&lt;wsp:rsid wsp:val=&quot;006971BF&quot;/&gt;&lt;wsp:rsid wsp:val=&quot;00697521&quot;/&gt;&lt;wsp:rsid wsp:val=&quot;00697593&quot;/&gt;&lt;wsp:rsid wsp:val=&quot;00697DA8&quot;/&gt;&lt;wsp:rsid wsp:val=&quot;00697DD2&quot;/&gt;&lt;wsp:rsid wsp:val=&quot;006A074A&quot;/&gt;&lt;wsp:rsid wsp:val=&quot;006A144B&quot;/&gt;&lt;wsp:rsid wsp:val=&quot;006A15BE&quot;/&gt;&lt;wsp:rsid wsp:val=&quot;006A19C2&quot;/&gt;&lt;wsp:rsid wsp:val=&quot;006A1C26&quot;/&gt;&lt;wsp:rsid wsp:val=&quot;006A1FB8&quot;/&gt;&lt;wsp:rsid wsp:val=&quot;006A210D&quot;/&gt;&lt;wsp:rsid wsp:val=&quot;006A2838&quot;/&gt;&lt;wsp:rsid wsp:val=&quot;006A3737&quot;/&gt;&lt;wsp:rsid wsp:val=&quot;006A4A4F&quot;/&gt;&lt;wsp:rsid wsp:val=&quot;006A54F7&quot;/&gt;&lt;wsp:rsid wsp:val=&quot;006A56E4&quot;/&gt;&lt;wsp:rsid wsp:val=&quot;006A5763&quot;/&gt;&lt;wsp:rsid wsp:val=&quot;006A5B78&quot;/&gt;&lt;wsp:rsid wsp:val=&quot;006A5D2C&quot;/&gt;&lt;wsp:rsid wsp:val=&quot;006A632D&quot;/&gt;&lt;wsp:rsid wsp:val=&quot;006A6528&quot;/&gt;&lt;wsp:rsid wsp:val=&quot;006A6DC6&quot;/&gt;&lt;wsp:rsid wsp:val=&quot;006A74C0&quot;/&gt;&lt;wsp:rsid wsp:val=&quot;006A7D6A&quot;/&gt;&lt;wsp:rsid wsp:val=&quot;006B0000&quot;/&gt;&lt;wsp:rsid wsp:val=&quot;006B0781&quot;/&gt;&lt;wsp:rsid wsp:val=&quot;006B099E&quot;/&gt;&lt;wsp:rsid wsp:val=&quot;006B0D5A&quot;/&gt;&lt;wsp:rsid wsp:val=&quot;006B1D62&quot;/&gt;&lt;wsp:rsid wsp:val=&quot;006B1ED7&quot;/&gt;&lt;wsp:rsid wsp:val=&quot;006B2242&quot;/&gt;&lt;wsp:rsid wsp:val=&quot;006B2610&quot;/&gt;&lt;wsp:rsid wsp:val=&quot;006B345A&quot;/&gt;&lt;wsp:rsid wsp:val=&quot;006B4AF3&quot;/&gt;&lt;wsp:rsid wsp:val=&quot;006B4B6F&quot;/&gt;&lt;wsp:rsid wsp:val=&quot;006B5B80&quot;/&gt;&lt;wsp:rsid wsp:val=&quot;006B667C&quot;/&gt;&lt;wsp:rsid wsp:val=&quot;006B6A05&quot;/&gt;&lt;wsp:rsid wsp:val=&quot;006B6CD1&quot;/&gt;&lt;wsp:rsid wsp:val=&quot;006C0434&quot;/&gt;&lt;wsp:rsid wsp:val=&quot;006C0DE9&quot;/&gt;&lt;wsp:rsid wsp:val=&quot;006C1466&quot;/&gt;&lt;wsp:rsid wsp:val=&quot;006C1962&quot;/&gt;&lt;wsp:rsid wsp:val=&quot;006C2174&quot;/&gt;&lt;wsp:rsid wsp:val=&quot;006C2BDA&quot;/&gt;&lt;wsp:rsid wsp:val=&quot;006C31DA&quot;/&gt;&lt;wsp:rsid wsp:val=&quot;006C3222&quot;/&gt;&lt;wsp:rsid wsp:val=&quot;006C33B2&quot;/&gt;&lt;wsp:rsid wsp:val=&quot;006C35C3&quot;/&gt;&lt;wsp:rsid wsp:val=&quot;006C38FE&quot;/&gt;&lt;wsp:rsid wsp:val=&quot;006C3B28&quot;/&gt;&lt;wsp:rsid wsp:val=&quot;006C3BD0&quot;/&gt;&lt;wsp:rsid wsp:val=&quot;006C3FAC&quot;/&gt;&lt;wsp:rsid wsp:val=&quot;006C4083&quot;/&gt;&lt;wsp:rsid wsp:val=&quot;006C467B&quot;/&gt;&lt;wsp:rsid wsp:val=&quot;006C4993&quot;/&gt;&lt;wsp:rsid wsp:val=&quot;006C4D22&quot;/&gt;&lt;wsp:rsid wsp:val=&quot;006C5851&quot;/&gt;&lt;wsp:rsid wsp:val=&quot;006C5B86&quot;/&gt;&lt;wsp:rsid wsp:val=&quot;006C5D22&quot;/&gt;&lt;wsp:rsid wsp:val=&quot;006C6267&quot;/&gt;&lt;wsp:rsid wsp:val=&quot;006C68A8&quot;/&gt;&lt;wsp:rsid wsp:val=&quot;006C72C1&quot;/&gt;&lt;wsp:rsid wsp:val=&quot;006C74BE&quot;/&gt;&lt;wsp:rsid wsp:val=&quot;006C7E4E&quot;/&gt;&lt;wsp:rsid wsp:val=&quot;006D00AB&quot;/&gt;&lt;wsp:rsid wsp:val=&quot;006D02A3&quot;/&gt;&lt;wsp:rsid wsp:val=&quot;006D03D6&quot;/&gt;&lt;wsp:rsid wsp:val=&quot;006D09D2&quot;/&gt;&lt;wsp:rsid wsp:val=&quot;006D0B54&quot;/&gt;&lt;wsp:rsid wsp:val=&quot;006D13E5&quot;/&gt;&lt;wsp:rsid wsp:val=&quot;006D14EB&quot;/&gt;&lt;wsp:rsid wsp:val=&quot;006D2605&quot;/&gt;&lt;wsp:rsid wsp:val=&quot;006D2878&quot;/&gt;&lt;wsp:rsid wsp:val=&quot;006D289E&quot;/&gt;&lt;wsp:rsid wsp:val=&quot;006D3A1F&quot;/&gt;&lt;wsp:rsid wsp:val=&quot;006D4B08&quot;/&gt;&lt;wsp:rsid wsp:val=&quot;006D4D92&quot;/&gt;&lt;wsp:rsid wsp:val=&quot;006D5223&quot;/&gt;&lt;wsp:rsid wsp:val=&quot;006D54A2&quot;/&gt;&lt;wsp:rsid wsp:val=&quot;006D55A7&quot;/&gt;&lt;wsp:rsid wsp:val=&quot;006D5AE2&quot;/&gt;&lt;wsp:rsid wsp:val=&quot;006D60ED&quot;/&gt;&lt;wsp:rsid wsp:val=&quot;006D64B5&quot;/&gt;&lt;wsp:rsid wsp:val=&quot;006D6AC6&quot;/&gt;&lt;wsp:rsid wsp:val=&quot;006D6B73&quot;/&gt;&lt;wsp:rsid wsp:val=&quot;006E0516&quot;/&gt;&lt;wsp:rsid wsp:val=&quot;006E093D&quot;/&gt;&lt;wsp:rsid wsp:val=&quot;006E0ACA&quot;/&gt;&lt;wsp:rsid wsp:val=&quot;006E0E45&quot;/&gt;&lt;wsp:rsid wsp:val=&quot;006E0EEF&quot;/&gt;&lt;wsp:rsid wsp:val=&quot;006E1752&quot;/&gt;&lt;wsp:rsid wsp:val=&quot;006E22CF&quot;/&gt;&lt;wsp:rsid wsp:val=&quot;006E2FE4&quot;/&gt;&lt;wsp:rsid wsp:val=&quot;006E3289&quot;/&gt;&lt;wsp:rsid wsp:val=&quot;006E347F&quot;/&gt;&lt;wsp:rsid wsp:val=&quot;006E374D&quot;/&gt;&lt;wsp:rsid wsp:val=&quot;006E4041&quot;/&gt;&lt;wsp:rsid wsp:val=&quot;006E4250&quot;/&gt;&lt;wsp:rsid wsp:val=&quot;006E4ADB&quot;/&gt;&lt;wsp:rsid wsp:val=&quot;006E4E31&quot;/&gt;&lt;wsp:rsid wsp:val=&quot;006E5300&quot;/&gt;&lt;wsp:rsid wsp:val=&quot;006E559E&quot;/&gt;&lt;wsp:rsid wsp:val=&quot;006E55D3&quot;/&gt;&lt;wsp:rsid wsp:val=&quot;006E601D&quot;/&gt;&lt;wsp:rsid wsp:val=&quot;006E6903&quot;/&gt;&lt;wsp:rsid wsp:val=&quot;006E7156&quot;/&gt;&lt;wsp:rsid wsp:val=&quot;006E738B&quot;/&gt;&lt;wsp:rsid wsp:val=&quot;006E7737&quot;/&gt;&lt;wsp:rsid wsp:val=&quot;006E77D4&quot;/&gt;&lt;wsp:rsid wsp:val=&quot;006E7972&quot;/&gt;&lt;wsp:rsid wsp:val=&quot;006E7D91&quot;/&gt;&lt;wsp:rsid wsp:val=&quot;006E7E69&quot;/&gt;&lt;wsp:rsid wsp:val=&quot;006F14B1&quot;/&gt;&lt;wsp:rsid wsp:val=&quot;006F1783&quot;/&gt;&lt;wsp:rsid wsp:val=&quot;006F2E7D&quot;/&gt;&lt;wsp:rsid wsp:val=&quot;006F326F&quot;/&gt;&lt;wsp:rsid wsp:val=&quot;006F3F5F&quot;/&gt;&lt;wsp:rsid wsp:val=&quot;006F456F&quot;/&gt;&lt;wsp:rsid wsp:val=&quot;006F5D46&quot;/&gt;&lt;wsp:rsid wsp:val=&quot;006F5FAB&quot;/&gt;&lt;wsp:rsid wsp:val=&quot;006F6AB1&quot;/&gt;&lt;wsp:rsid wsp:val=&quot;006F788C&quot;/&gt;&lt;wsp:rsid wsp:val=&quot;006F7D58&quot;/&gt;&lt;wsp:rsid wsp:val=&quot;00700279&quot;/&gt;&lt;wsp:rsid wsp:val=&quot;00700B94&quot;/&gt;&lt;wsp:rsid wsp:val=&quot;00700BEA&quot;/&gt;&lt;wsp:rsid wsp:val=&quot;00700C6C&quot;/&gt;&lt;wsp:rsid wsp:val=&quot;007012BE&quot;/&gt;&lt;wsp:rsid wsp:val=&quot;00701E3E&quot;/&gt;&lt;wsp:rsid wsp:val=&quot;00702599&quot;/&gt;&lt;wsp:rsid wsp:val=&quot;00702678&quot;/&gt;&lt;wsp:rsid wsp:val=&quot;0070362E&quot;/&gt;&lt;wsp:rsid wsp:val=&quot;007036D0&quot;/&gt;&lt;wsp:rsid wsp:val=&quot;007039FF&quot;/&gt;&lt;wsp:rsid wsp:val=&quot;00703AAA&quot;/&gt;&lt;wsp:rsid wsp:val=&quot;00703B61&quot;/&gt;&lt;wsp:rsid wsp:val=&quot;007040CA&quot;/&gt;&lt;wsp:rsid wsp:val=&quot;007048F1&quot;/&gt;&lt;wsp:rsid wsp:val=&quot;00704A63&quot;/&gt;&lt;wsp:rsid wsp:val=&quot;00705C6D&quot;/&gt;&lt;wsp:rsid wsp:val=&quot;00705C99&quot;/&gt;&lt;wsp:rsid wsp:val=&quot;007061B9&quot;/&gt;&lt;wsp:rsid wsp:val=&quot;007065D8&quot;/&gt;&lt;wsp:rsid wsp:val=&quot;007066ED&quot;/&gt;&lt;wsp:rsid wsp:val=&quot;007067FC&quot;/&gt;&lt;wsp:rsid wsp:val=&quot;00707311&quot;/&gt;&lt;wsp:rsid wsp:val=&quot;00710C50&quot;/&gt;&lt;wsp:rsid wsp:val=&quot;00710D17&quot;/&gt;&lt;wsp:rsid wsp:val=&quot;00711675&quot;/&gt;&lt;wsp:rsid wsp:val=&quot;00711970&quot;/&gt;&lt;wsp:rsid wsp:val=&quot;00711CE9&quot;/&gt;&lt;wsp:rsid wsp:val=&quot;00711DB0&quot;/&gt;&lt;wsp:rsid wsp:val=&quot;0071235F&quot;/&gt;&lt;wsp:rsid wsp:val=&quot;00712B95&quot;/&gt;&lt;wsp:rsid wsp:val=&quot;00712CDA&quot;/&gt;&lt;wsp:rsid wsp:val=&quot;00712F9D&quot;/&gt;&lt;wsp:rsid wsp:val=&quot;00713A2F&quot;/&gt;&lt;wsp:rsid wsp:val=&quot;00713D21&quot;/&gt;&lt;wsp:rsid wsp:val=&quot;00713DBE&quot;/&gt;&lt;wsp:rsid wsp:val=&quot;00713E2F&quot;/&gt;&lt;wsp:rsid wsp:val=&quot;00714DBD&quot;/&gt;&lt;wsp:rsid wsp:val=&quot;00714E5C&quot;/&gt;&lt;wsp:rsid wsp:val=&quot;0071530E&quot;/&gt;&lt;wsp:rsid wsp:val=&quot;00715B56&quot;/&gt;&lt;wsp:rsid wsp:val=&quot;00715D89&quot;/&gt;&lt;wsp:rsid wsp:val=&quot;007165E6&quot;/&gt;&lt;wsp:rsid wsp:val=&quot;007175DA&quot;/&gt;&lt;wsp:rsid wsp:val=&quot;007177CF&quot;/&gt;&lt;wsp:rsid wsp:val=&quot;00717B61&quot;/&gt;&lt;wsp:rsid wsp:val=&quot;00720A9F&quot;/&gt;&lt;wsp:rsid wsp:val=&quot;00720CB7&quot;/&gt;&lt;wsp:rsid wsp:val=&quot;00721531&quot;/&gt;&lt;wsp:rsid wsp:val=&quot;007215A0&quot;/&gt;&lt;wsp:rsid wsp:val=&quot;0072232E&quot;/&gt;&lt;wsp:rsid wsp:val=&quot;00722428&quot;/&gt;&lt;wsp:rsid wsp:val=&quot;00722BE4&quot;/&gt;&lt;wsp:rsid wsp:val=&quot;00723780&quot;/&gt;&lt;wsp:rsid wsp:val=&quot;0072379C&quot;/&gt;&lt;wsp:rsid wsp:val=&quot;00723C91&quot;/&gt;&lt;wsp:rsid wsp:val=&quot;00724DF0&quot;/&gt;&lt;wsp:rsid wsp:val=&quot;007251C6&quot;/&gt;&lt;wsp:rsid wsp:val=&quot;00725B2B&quot;/&gt;&lt;wsp:rsid wsp:val=&quot;00725CD1&quot;/&gt;&lt;wsp:rsid wsp:val=&quot;00726D31&quot;/&gt;&lt;wsp:rsid wsp:val=&quot;00726D6A&quot;/&gt;&lt;wsp:rsid wsp:val=&quot;00726F9B&quot;/&gt;&lt;wsp:rsid wsp:val=&quot;00727149&quot;/&gt;&lt;wsp:rsid wsp:val=&quot;007276E5&quot;/&gt;&lt;wsp:rsid wsp:val=&quot;00727C28&quot;/&gt;&lt;wsp:rsid wsp:val=&quot;00727D0C&quot;/&gt;&lt;wsp:rsid wsp:val=&quot;00727D35&quot;/&gt;&lt;wsp:rsid wsp:val=&quot;007305AB&quot;/&gt;&lt;wsp:rsid wsp:val=&quot;00730A21&quot;/&gt;&lt;wsp:rsid wsp:val=&quot;00731B00&quot;/&gt;&lt;wsp:rsid wsp:val=&quot;00731D37&quot;/&gt;&lt;wsp:rsid wsp:val=&quot;0073250A&quot;/&gt;&lt;wsp:rsid wsp:val=&quot;0073298F&quot;/&gt;&lt;wsp:rsid wsp:val=&quot;00732EBC&quot;/&gt;&lt;wsp:rsid wsp:val=&quot;00732F19&quot;/&gt;&lt;wsp:rsid wsp:val=&quot;00733607&quot;/&gt;&lt;wsp:rsid wsp:val=&quot;00733749&quot;/&gt;&lt;wsp:rsid wsp:val=&quot;00733D0E&quot;/&gt;&lt;wsp:rsid wsp:val=&quot;00734F65&quot;/&gt;&lt;wsp:rsid wsp:val=&quot;0073547B&quot;/&gt;&lt;wsp:rsid wsp:val=&quot;007355BC&quot;/&gt;&lt;wsp:rsid wsp:val=&quot;0073656C&quot;/&gt;&lt;wsp:rsid wsp:val=&quot;00736730&quot;/&gt;&lt;wsp:rsid wsp:val=&quot;00737A4A&quot;/&gt;&lt;wsp:rsid wsp:val=&quot;00737F6A&quot;/&gt;&lt;wsp:rsid wsp:val=&quot;00740712&quot;/&gt;&lt;wsp:rsid wsp:val=&quot;00740B39&quot;/&gt;&lt;wsp:rsid wsp:val=&quot;007410B7&quot;/&gt;&lt;wsp:rsid wsp:val=&quot;007410CF&quot;/&gt;&lt;wsp:rsid wsp:val=&quot;00741B81&quot;/&gt;&lt;wsp:rsid wsp:val=&quot;00741BD3&quot;/&gt;&lt;wsp:rsid wsp:val=&quot;00741C75&quot;/&gt;&lt;wsp:rsid wsp:val=&quot;00741CD9&quot;/&gt;&lt;wsp:rsid wsp:val=&quot;00741FBF&quot;/&gt;&lt;wsp:rsid wsp:val=&quot;00742072&quot;/&gt;&lt;wsp:rsid wsp:val=&quot;007420A2&quot;/&gt;&lt;wsp:rsid wsp:val=&quot;00742D86&quot;/&gt;&lt;wsp:rsid wsp:val=&quot;0074333C&quot;/&gt;&lt;wsp:rsid wsp:val=&quot;00744105&quot;/&gt;&lt;wsp:rsid wsp:val=&quot;007461CB&quot;/&gt;&lt;wsp:rsid wsp:val=&quot;00746515&quot;/&gt;&lt;wsp:rsid wsp:val=&quot;00746C31&quot;/&gt;&lt;wsp:rsid wsp:val=&quot;00750C7F&quot;/&gt;&lt;wsp:rsid wsp:val=&quot;00750F1F&quot;/&gt;&lt;wsp:rsid wsp:val=&quot;00751B6E&quot;/&gt;&lt;wsp:rsid wsp:val=&quot;00752762&quot;/&gt;&lt;wsp:rsid wsp:val=&quot;0075358E&quot;/&gt;&lt;wsp:rsid wsp:val=&quot;0075396E&quot;/&gt;&lt;wsp:rsid wsp:val=&quot;00753A52&quot;/&gt;&lt;wsp:rsid wsp:val=&quot;00753B87&quot;/&gt;&lt;wsp:rsid wsp:val=&quot;00753F06&quot;/&gt;&lt;wsp:rsid wsp:val=&quot;00754197&quot;/&gt;&lt;wsp:rsid wsp:val=&quot;00755959&quot;/&gt;&lt;wsp:rsid wsp:val=&quot;00756114&quot;/&gt;&lt;wsp:rsid wsp:val=&quot;007565DA&quot;/&gt;&lt;wsp:rsid wsp:val=&quot;0075678B&quot;/&gt;&lt;wsp:rsid wsp:val=&quot;007567F5&quot;/&gt;&lt;wsp:rsid wsp:val=&quot;00756B65&quot;/&gt;&lt;wsp:rsid wsp:val=&quot;00757FAB&quot;/&gt;&lt;wsp:rsid wsp:val=&quot;00760AFC&quot;/&gt;&lt;wsp:rsid wsp:val=&quot;00761257&quot;/&gt;&lt;wsp:rsid wsp:val=&quot;007614D1&quot;/&gt;&lt;wsp:rsid wsp:val=&quot;00761A07&quot;/&gt;&lt;wsp:rsid wsp:val=&quot;00762097&quot;/&gt;&lt;wsp:rsid wsp:val=&quot;0076237B&quot;/&gt;&lt;wsp:rsid wsp:val=&quot;00762708&quot;/&gt;&lt;wsp:rsid wsp:val=&quot;00762967&quot;/&gt;&lt;wsp:rsid wsp:val=&quot;00762EEE&quot;/&gt;&lt;wsp:rsid wsp:val=&quot;00763191&quot;/&gt;&lt;wsp:rsid wsp:val=&quot;007639D2&quot;/&gt;&lt;wsp:rsid wsp:val=&quot;00763C77&quot;/&gt;&lt;wsp:rsid wsp:val=&quot;007640FB&quot;/&gt;&lt;wsp:rsid wsp:val=&quot;007645F5&quot;/&gt;&lt;wsp:rsid wsp:val=&quot;00764963&quot;/&gt;&lt;wsp:rsid wsp:val=&quot;00765406&quot;/&gt;&lt;wsp:rsid wsp:val=&quot;00765D49&quot;/&gt;&lt;wsp:rsid wsp:val=&quot;00765F30&quot;/&gt;&lt;wsp:rsid wsp:val=&quot;00766391&quot;/&gt;&lt;wsp:rsid wsp:val=&quot;007663EF&quot;/&gt;&lt;wsp:rsid wsp:val=&quot;00766B75&quot;/&gt;&lt;wsp:rsid wsp:val=&quot;00766BA9&quot;/&gt;&lt;wsp:rsid wsp:val=&quot;00766F87&quot;/&gt;&lt;wsp:rsid wsp:val=&quot;007671A8&quot;/&gt;&lt;wsp:rsid wsp:val=&quot;00767221&quot;/&gt;&lt;wsp:rsid wsp:val=&quot;00767CA9&quot;/&gt;&lt;wsp:rsid wsp:val=&quot;00767FFB&quot;/&gt;&lt;wsp:rsid wsp:val=&quot;00770D73&quot;/&gt;&lt;wsp:rsid wsp:val=&quot;00770E2C&quot;/&gt;&lt;wsp:rsid wsp:val=&quot;00771225&quot;/&gt;&lt;wsp:rsid wsp:val=&quot;007712BF&quot;/&gt;&lt;wsp:rsid wsp:val=&quot;00771810&quot;/&gt;&lt;wsp:rsid wsp:val=&quot;00771B39&quot;/&gt;&lt;wsp:rsid wsp:val=&quot;00771B5F&quot;/&gt;&lt;wsp:rsid wsp:val=&quot;00771B95&quot;/&gt;&lt;wsp:rsid wsp:val=&quot;00772A4A&quot;/&gt;&lt;wsp:rsid wsp:val=&quot;00772B28&quot;/&gt;&lt;wsp:rsid wsp:val=&quot;00773003&quot;/&gt;&lt;wsp:rsid wsp:val=&quot;00773B87&quot;/&gt;&lt;wsp:rsid wsp:val=&quot;00774621&quot;/&gt;&lt;wsp:rsid wsp:val=&quot;00774D44&quot;/&gt;&lt;wsp:rsid wsp:val=&quot;00775051&quot;/&gt;&lt;wsp:rsid wsp:val=&quot;00775193&quot;/&gt;&lt;wsp:rsid wsp:val=&quot;007759AE&quot;/&gt;&lt;wsp:rsid wsp:val=&quot;00775F96&quot;/&gt;&lt;wsp:rsid wsp:val=&quot;0077612D&quot;/&gt;&lt;wsp:rsid wsp:val=&quot;0077621C&quot;/&gt;&lt;wsp:rsid wsp:val=&quot;00776954&quot;/&gt;&lt;wsp:rsid wsp:val=&quot;00776F9D&quot;/&gt;&lt;wsp:rsid wsp:val=&quot;007771BE&quot;/&gt;&lt;wsp:rsid wsp:val=&quot;007774EB&quot;/&gt;&lt;wsp:rsid wsp:val=&quot;00777551&quot;/&gt;&lt;wsp:rsid wsp:val=&quot;0077763F&quot;/&gt;&lt;wsp:rsid wsp:val=&quot;0077791A&quot;/&gt;&lt;wsp:rsid wsp:val=&quot;00777A02&quot;/&gt;&lt;wsp:rsid wsp:val=&quot;007803C4&quot;/&gt;&lt;wsp:rsid wsp:val=&quot;0078256D&quot;/&gt;&lt;wsp:rsid wsp:val=&quot;007825CF&quot;/&gt;&lt;wsp:rsid wsp:val=&quot;007826EB&quot;/&gt;&lt;wsp:rsid wsp:val=&quot;00782B71&quot;/&gt;&lt;wsp:rsid wsp:val=&quot;00783196&quot;/&gt;&lt;wsp:rsid wsp:val=&quot;00783313&quot;/&gt;&lt;wsp:rsid wsp:val=&quot;00783381&quot;/&gt;&lt;wsp:rsid wsp:val=&quot;00783ED8&quot;/&gt;&lt;wsp:rsid wsp:val=&quot;0078417C&quot;/&gt;&lt;wsp:rsid wsp:val=&quot;00784F35&quot;/&gt;&lt;wsp:rsid wsp:val=&quot;0078524B&quot;/&gt;&lt;wsp:rsid wsp:val=&quot;00785CC6&quot;/&gt;&lt;wsp:rsid wsp:val=&quot;0078707A&quot;/&gt;&lt;wsp:rsid wsp:val=&quot;007871AE&quot;/&gt;&lt;wsp:rsid wsp:val=&quot;007876C4&quot;/&gt;&lt;wsp:rsid wsp:val=&quot;00787798&quot;/&gt;&lt;wsp:rsid wsp:val=&quot;0078792A&quot;/&gt;&lt;wsp:rsid wsp:val=&quot;0078797A&quot;/&gt;&lt;wsp:rsid wsp:val=&quot;00790478&quot;/&gt;&lt;wsp:rsid wsp:val=&quot;00790675&quot;/&gt;&lt;wsp:rsid wsp:val=&quot;00790FF4&quot;/&gt;&lt;wsp:rsid wsp:val=&quot;007917B9&quot;/&gt;&lt;wsp:rsid wsp:val=&quot;00791D4F&quot;/&gt;&lt;wsp:rsid wsp:val=&quot;00791F09&quot;/&gt;&lt;wsp:rsid wsp:val=&quot;0079211F&quot;/&gt;&lt;wsp:rsid wsp:val=&quot;00792501&quot;/&gt;&lt;wsp:rsid wsp:val=&quot;00792608&quot;/&gt;&lt;wsp:rsid wsp:val=&quot;00792BA7&quot;/&gt;&lt;wsp:rsid wsp:val=&quot;00792EE2&quot;/&gt;&lt;wsp:rsid wsp:val=&quot;007938F7&quot;/&gt;&lt;wsp:rsid wsp:val=&quot;00794684&quot;/&gt;&lt;wsp:rsid wsp:val=&quot;00794A3F&quot;/&gt;&lt;wsp:rsid wsp:val=&quot;00794A9B&quot;/&gt;&lt;wsp:rsid wsp:val=&quot;00794CCC&quot;/&gt;&lt;wsp:rsid wsp:val=&quot;00794F86&quot;/&gt;&lt;wsp:rsid wsp:val=&quot;007953BB&quot;/&gt;&lt;wsp:rsid wsp:val=&quot;00795E98&quot;/&gt;&lt;wsp:rsid wsp:val=&quot;00796131&quot;/&gt;&lt;wsp:rsid wsp:val=&quot;0079661E&quot;/&gt;&lt;wsp:rsid wsp:val=&quot;0079721D&quot;/&gt;&lt;wsp:rsid wsp:val=&quot;00797B17&quot;/&gt;&lt;wsp:rsid wsp:val=&quot;00797D08&quot;/&gt;&lt;wsp:rsid wsp:val=&quot;007A0863&quot;/&gt;&lt;wsp:rsid wsp:val=&quot;007A0921&quot;/&gt;&lt;wsp:rsid wsp:val=&quot;007A11B1&quot;/&gt;&lt;wsp:rsid wsp:val=&quot;007A164D&quot;/&gt;&lt;wsp:rsid wsp:val=&quot;007A17AD&quot;/&gt;&lt;wsp:rsid wsp:val=&quot;007A2120&quot;/&gt;&lt;wsp:rsid wsp:val=&quot;007A23CE&quot;/&gt;&lt;wsp:rsid wsp:val=&quot;007A2ED8&quot;/&gt;&lt;wsp:rsid wsp:val=&quot;007A36B9&quot;/&gt;&lt;wsp:rsid wsp:val=&quot;007A5360&quot;/&gt;&lt;wsp:rsid wsp:val=&quot;007A5682&quot;/&gt;&lt;wsp:rsid wsp:val=&quot;007A56D6&quot;/&gt;&lt;wsp:rsid wsp:val=&quot;007A5CA8&quot;/&gt;&lt;wsp:rsid wsp:val=&quot;007A6475&quot;/&gt;&lt;wsp:rsid wsp:val=&quot;007A69DA&quot;/&gt;&lt;wsp:rsid wsp:val=&quot;007A6F4C&quot;/&gt;&lt;wsp:rsid wsp:val=&quot;007A7358&quot;/&gt;&lt;wsp:rsid wsp:val=&quot;007A7629&quot;/&gt;&lt;wsp:rsid wsp:val=&quot;007A765B&quot;/&gt;&lt;wsp:rsid wsp:val=&quot;007A7C1D&quot;/&gt;&lt;wsp:rsid wsp:val=&quot;007A7FC4&quot;/&gt;&lt;wsp:rsid wsp:val=&quot;007B00EB&quot;/&gt;&lt;wsp:rsid wsp:val=&quot;007B10F6&quot;/&gt;&lt;wsp:rsid wsp:val=&quot;007B179D&quot;/&gt;&lt;wsp:rsid wsp:val=&quot;007B1AC3&quot;/&gt;&lt;wsp:rsid wsp:val=&quot;007B24BD&quot;/&gt;&lt;wsp:rsid wsp:val=&quot;007B26B1&quot;/&gt;&lt;wsp:rsid wsp:val=&quot;007B314D&quot;/&gt;&lt;wsp:rsid wsp:val=&quot;007B396E&quot;/&gt;&lt;wsp:rsid wsp:val=&quot;007B3BDA&quot;/&gt;&lt;wsp:rsid wsp:val=&quot;007B4334&quot;/&gt;&lt;wsp:rsid wsp:val=&quot;007B47BE&quot;/&gt;&lt;wsp:rsid wsp:val=&quot;007B4991&quot;/&gt;&lt;wsp:rsid wsp:val=&quot;007B4C03&quot;/&gt;&lt;wsp:rsid wsp:val=&quot;007B4D24&quot;/&gt;&lt;wsp:rsid wsp:val=&quot;007B4E22&quot;/&gt;&lt;wsp:rsid wsp:val=&quot;007B5323&quot;/&gt;&lt;wsp:rsid wsp:val=&quot;007B6659&quot;/&gt;&lt;wsp:rsid wsp:val=&quot;007B7863&quot;/&gt;&lt;wsp:rsid wsp:val=&quot;007B7BD7&quot;/&gt;&lt;wsp:rsid wsp:val=&quot;007C0BC7&quot;/&gt;&lt;wsp:rsid wsp:val=&quot;007C1017&quot;/&gt;&lt;wsp:rsid wsp:val=&quot;007C1150&quot;/&gt;&lt;wsp:rsid wsp:val=&quot;007C18B8&quot;/&gt;&lt;wsp:rsid wsp:val=&quot;007C20A4&quot;/&gt;&lt;wsp:rsid wsp:val=&quot;007C367B&quot;/&gt;&lt;wsp:rsid wsp:val=&quot;007C3814&quot;/&gt;&lt;wsp:rsid wsp:val=&quot;007C4178&quot;/&gt;&lt;wsp:rsid wsp:val=&quot;007C418F&quot;/&gt;&lt;wsp:rsid wsp:val=&quot;007C469B&quot;/&gt;&lt;wsp:rsid wsp:val=&quot;007C47AB&quot;/&gt;&lt;wsp:rsid wsp:val=&quot;007C4CDA&quot;/&gt;&lt;wsp:rsid wsp:val=&quot;007C505D&quot;/&gt;&lt;wsp:rsid wsp:val=&quot;007C5293&quot;/&gt;&lt;wsp:rsid wsp:val=&quot;007C54C5&quot;/&gt;&lt;wsp:rsid wsp:val=&quot;007C568D&quot;/&gt;&lt;wsp:rsid wsp:val=&quot;007C5A80&quot;/&gt;&lt;wsp:rsid wsp:val=&quot;007C62A1&quot;/&gt;&lt;wsp:rsid wsp:val=&quot;007C6519&quot;/&gt;&lt;wsp:rsid wsp:val=&quot;007C79D1&quot;/&gt;&lt;wsp:rsid wsp:val=&quot;007C7E9C&quot;/&gt;&lt;wsp:rsid wsp:val=&quot;007D0234&quot;/&gt;&lt;wsp:rsid wsp:val=&quot;007D033C&quot;/&gt;&lt;wsp:rsid wsp:val=&quot;007D051D&quot;/&gt;&lt;wsp:rsid wsp:val=&quot;007D05A5&quot;/&gt;&lt;wsp:rsid wsp:val=&quot;007D0D5A&quot;/&gt;&lt;wsp:rsid wsp:val=&quot;007D0E0C&quot;/&gt;&lt;wsp:rsid wsp:val=&quot;007D11B6&quot;/&gt;&lt;wsp:rsid wsp:val=&quot;007D1423&quot;/&gt;&lt;wsp:rsid wsp:val=&quot;007D16EF&quot;/&gt;&lt;wsp:rsid wsp:val=&quot;007D1983&quot;/&gt;&lt;wsp:rsid wsp:val=&quot;007D1F66&quot;/&gt;&lt;wsp:rsid wsp:val=&quot;007D2C26&quot;/&gt;&lt;wsp:rsid wsp:val=&quot;007D2DA8&quot;/&gt;&lt;wsp:rsid wsp:val=&quot;007D51B6&quot;/&gt;&lt;wsp:rsid wsp:val=&quot;007D5419&quot;/&gt;&lt;wsp:rsid wsp:val=&quot;007D5A5D&quot;/&gt;&lt;wsp:rsid wsp:val=&quot;007D701A&quot;/&gt;&lt;wsp:rsid wsp:val=&quot;007D741A&quot;/&gt;&lt;wsp:rsid wsp:val=&quot;007E02F6&quot;/&gt;&lt;wsp:rsid wsp:val=&quot;007E0348&quot;/&gt;&lt;wsp:rsid wsp:val=&quot;007E058A&quot;/&gt;&lt;wsp:rsid wsp:val=&quot;007E0751&quot;/&gt;&lt;wsp:rsid wsp:val=&quot;007E0FEE&quot;/&gt;&lt;wsp:rsid wsp:val=&quot;007E157F&quot;/&gt;&lt;wsp:rsid wsp:val=&quot;007E1A25&quot;/&gt;&lt;wsp:rsid wsp:val=&quot;007E1AB5&quot;/&gt;&lt;wsp:rsid wsp:val=&quot;007E1E7E&quot;/&gt;&lt;wsp:rsid wsp:val=&quot;007E2980&quot;/&gt;&lt;wsp:rsid wsp:val=&quot;007E396C&quot;/&gt;&lt;wsp:rsid wsp:val=&quot;007E398E&quot;/&gt;&lt;wsp:rsid wsp:val=&quot;007E3D21&quot;/&gt;&lt;wsp:rsid wsp:val=&quot;007E45E0&quot;/&gt;&lt;wsp:rsid wsp:val=&quot;007E4C9E&quot;/&gt;&lt;wsp:rsid wsp:val=&quot;007E5389&quot;/&gt;&lt;wsp:rsid wsp:val=&quot;007E56C2&quot;/&gt;&lt;wsp:rsid wsp:val=&quot;007E5A15&quot;/&gt;&lt;wsp:rsid wsp:val=&quot;007E5A9C&quot;/&gt;&lt;wsp:rsid wsp:val=&quot;007E5AAE&quot;/&gt;&lt;wsp:rsid wsp:val=&quot;007E66FB&quot;/&gt;&lt;wsp:rsid wsp:val=&quot;007E6A4F&quot;/&gt;&lt;wsp:rsid wsp:val=&quot;007E6B99&quot;/&gt;&lt;wsp:rsid wsp:val=&quot;007E6C40&quot;/&gt;&lt;wsp:rsid wsp:val=&quot;007E6DF5&quot;/&gt;&lt;wsp:rsid wsp:val=&quot;007E6F06&quot;/&gt;&lt;wsp:rsid wsp:val=&quot;007E7805&quot;/&gt;&lt;wsp:rsid wsp:val=&quot;007E7FA7&quot;/&gt;&lt;wsp:rsid wsp:val=&quot;007F016B&quot;/&gt;&lt;wsp:rsid wsp:val=&quot;007F0332&quot;/&gt;&lt;wsp:rsid wsp:val=&quot;007F0E5B&quot;/&gt;&lt;wsp:rsid wsp:val=&quot;007F138F&quot;/&gt;&lt;wsp:rsid wsp:val=&quot;007F1528&quot;/&gt;&lt;wsp:rsid wsp:val=&quot;007F1866&quot;/&gt;&lt;wsp:rsid wsp:val=&quot;007F1E1C&quot;/&gt;&lt;wsp:rsid wsp:val=&quot;007F208E&quot;/&gt;&lt;wsp:rsid wsp:val=&quot;007F22D0&quot;/&gt;&lt;wsp:rsid wsp:val=&quot;007F292E&quot;/&gt;&lt;wsp:rsid wsp:val=&quot;007F352D&quot;/&gt;&lt;wsp:rsid wsp:val=&quot;007F3569&quot;/&gt;&lt;wsp:rsid wsp:val=&quot;007F36A7&quot;/&gt;&lt;wsp:rsid wsp:val=&quot;007F4105&quot;/&gt;&lt;wsp:rsid wsp:val=&quot;007F548A&quot;/&gt;&lt;wsp:rsid wsp:val=&quot;007F58AC&quot;/&gt;&lt;wsp:rsid wsp:val=&quot;007F58FB&quot;/&gt;&lt;wsp:rsid wsp:val=&quot;007F5F64&quot;/&gt;&lt;wsp:rsid wsp:val=&quot;007F70B9&quot;/&gt;&lt;wsp:rsid wsp:val=&quot;007F7221&quot;/&gt;&lt;wsp:rsid wsp:val=&quot;007F727D&quot;/&gt;&lt;wsp:rsid wsp:val=&quot;007F72CB&quot;/&gt;&lt;wsp:rsid wsp:val=&quot;007F7FC0&quot;/&gt;&lt;wsp:rsid wsp:val=&quot;0080064E&quot;/&gt;&lt;wsp:rsid wsp:val=&quot;00800C8E&quot;/&gt;&lt;wsp:rsid wsp:val=&quot;008016F7&quot;/&gt;&lt;wsp:rsid wsp:val=&quot;00801A04&quot;/&gt;&lt;wsp:rsid wsp:val=&quot;008024E6&quot;/&gt;&lt;wsp:rsid wsp:val=&quot;008027D0&quot;/&gt;&lt;wsp:rsid wsp:val=&quot;00802B3D&quot;/&gt;&lt;wsp:rsid wsp:val=&quot;00804362&quot;/&gt;&lt;wsp:rsid wsp:val=&quot;00804C27&quot;/&gt;&lt;wsp:rsid wsp:val=&quot;00804D56&quot;/&gt;&lt;wsp:rsid wsp:val=&quot;00805541&quot;/&gt;&lt;wsp:rsid wsp:val=&quot;008057A1&quot;/&gt;&lt;wsp:rsid wsp:val=&quot;00805B3B&quot;/&gt;&lt;wsp:rsid wsp:val=&quot;00806B70&quot;/&gt;&lt;wsp:rsid wsp:val=&quot;00806C2E&quot;/&gt;&lt;wsp:rsid wsp:val=&quot;00806F55&quot;/&gt;&lt;wsp:rsid wsp:val=&quot;00806FF2&quot;/&gt;&lt;wsp:rsid wsp:val=&quot;008074AD&quot;/&gt;&lt;wsp:rsid wsp:val=&quot;008100BE&quot;/&gt;&lt;wsp:rsid wsp:val=&quot;008105AF&quot;/&gt;&lt;wsp:rsid wsp:val=&quot;0081069C&quot;/&gt;&lt;wsp:rsid wsp:val=&quot;0081074A&quot;/&gt;&lt;wsp:rsid wsp:val=&quot;0081074B&quot;/&gt;&lt;wsp:rsid wsp:val=&quot;00810C86&quot;/&gt;&lt;wsp:rsid wsp:val=&quot;0081118B&quot;/&gt;&lt;wsp:rsid wsp:val=&quot;00811479&quot;/&gt;&lt;wsp:rsid wsp:val=&quot;00811727&quot;/&gt;&lt;wsp:rsid wsp:val=&quot;00811A21&quot;/&gt;&lt;wsp:rsid wsp:val=&quot;00813C97&quot;/&gt;&lt;wsp:rsid wsp:val=&quot;008140A3&quot;/&gt;&lt;wsp:rsid wsp:val=&quot;008142A4&quot;/&gt;&lt;wsp:rsid wsp:val=&quot;00814411&quot;/&gt;&lt;wsp:rsid wsp:val=&quot;00814739&quot;/&gt;&lt;wsp:rsid wsp:val=&quot;00815639&quot;/&gt;&lt;wsp:rsid wsp:val=&quot;00815AF7&quot;/&gt;&lt;wsp:rsid wsp:val=&quot;00815EAD&quot;/&gt;&lt;wsp:rsid wsp:val=&quot;00816392&quot;/&gt;&lt;wsp:rsid wsp:val=&quot;00816E9D&quot;/&gt;&lt;wsp:rsid wsp:val=&quot;00817208&quot;/&gt;&lt;wsp:rsid wsp:val=&quot;008178EF&quot;/&gt;&lt;wsp:rsid wsp:val=&quot;0082016A&quot;/&gt;&lt;wsp:rsid wsp:val=&quot;008207AB&quot;/&gt;&lt;wsp:rsid wsp:val=&quot;00821332&quot;/&gt;&lt;wsp:rsid wsp:val=&quot;00821A57&quot;/&gt;&lt;wsp:rsid wsp:val=&quot;008220F4&quot;/&gt;&lt;wsp:rsid wsp:val=&quot;0082240F&quot;/&gt;&lt;wsp:rsid wsp:val=&quot;008225E2&quot;/&gt;&lt;wsp:rsid wsp:val=&quot;00822680&quot;/&gt;&lt;wsp:rsid wsp:val=&quot;00822C77&quot;/&gt;&lt;wsp:rsid wsp:val=&quot;00823671&quot;/&gt;&lt;wsp:rsid wsp:val=&quot;00823AD6&quot;/&gt;&lt;wsp:rsid wsp:val=&quot;00823D22&quot;/&gt;&lt;wsp:rsid wsp:val=&quot;00823D63&quot;/&gt;&lt;wsp:rsid wsp:val=&quot;00824235&quot;/&gt;&lt;wsp:rsid wsp:val=&quot;0082464E&quot;/&gt;&lt;wsp:rsid wsp:val=&quot;00824802&quot;/&gt;&lt;wsp:rsid wsp:val=&quot;00824B40&quot;/&gt;&lt;wsp:rsid wsp:val=&quot;00824D55&quot;/&gt;&lt;wsp:rsid wsp:val=&quot;008257A9&quot;/&gt;&lt;wsp:rsid wsp:val=&quot;00825D35&quot;/&gt;&lt;wsp:rsid wsp:val=&quot;00826443&quot;/&gt;&lt;wsp:rsid wsp:val=&quot;0082666C&quot;/&gt;&lt;wsp:rsid wsp:val=&quot;00826E88&quot;/&gt;&lt;wsp:rsid wsp:val=&quot;0082775D&quot;/&gt;&lt;wsp:rsid wsp:val=&quot;00827809&quot;/&gt;&lt;wsp:rsid wsp:val=&quot;0082780B&quot;/&gt;&lt;wsp:rsid wsp:val=&quot;00827B5E&quot;/&gt;&lt;wsp:rsid wsp:val=&quot;00827CC4&quot;/&gt;&lt;wsp:rsid wsp:val=&quot;008304A7&quot;/&gt;&lt;wsp:rsid wsp:val=&quot;00830BB3&quot;/&gt;&lt;wsp:rsid wsp:val=&quot;00830F56&quot;/&gt;&lt;wsp:rsid wsp:val=&quot;008319E8&quot;/&gt;&lt;wsp:rsid wsp:val=&quot;00831CA0&quot;/&gt;&lt;wsp:rsid wsp:val=&quot;008320C4&quot;/&gt;&lt;wsp:rsid wsp:val=&quot;008320E3&quot;/&gt;&lt;wsp:rsid wsp:val=&quot;00832325&quot;/&gt;&lt;wsp:rsid wsp:val=&quot;0083280F&quot;/&gt;&lt;wsp:rsid wsp:val=&quot;00832822&quot;/&gt;&lt;wsp:rsid wsp:val=&quot;0083359F&quot;/&gt;&lt;wsp:rsid wsp:val=&quot;0083361D&quot;/&gt;&lt;wsp:rsid wsp:val=&quot;00833D78&quot;/&gt;&lt;wsp:rsid wsp:val=&quot;00834350&quot;/&gt;&lt;wsp:rsid wsp:val=&quot;00834597&quot;/&gt;&lt;wsp:rsid wsp:val=&quot;00834A28&quot;/&gt;&lt;wsp:rsid wsp:val=&quot;00834CED&quot;/&gt;&lt;wsp:rsid wsp:val=&quot;008354AF&quot;/&gt;&lt;wsp:rsid wsp:val=&quot;008357D9&quot;/&gt;&lt;wsp:rsid wsp:val=&quot;00835F32&quot;/&gt;&lt;wsp:rsid wsp:val=&quot;008361AF&quot;/&gt;&lt;wsp:rsid wsp:val=&quot;0083710B&quot;/&gt;&lt;wsp:rsid wsp:val=&quot;0083744B&quot;/&gt;&lt;wsp:rsid wsp:val=&quot;00840321&quot;/&gt;&lt;wsp:rsid wsp:val=&quot;0084090D&quot;/&gt;&lt;wsp:rsid wsp:val=&quot;00840E3E&quot;/&gt;&lt;wsp:rsid wsp:val=&quot;00840F59&quot;/&gt;&lt;wsp:rsid wsp:val=&quot;0084149B&quot;/&gt;&lt;wsp:rsid wsp:val=&quot;0084172F&quot;/&gt;&lt;wsp:rsid wsp:val=&quot;008419EC&quot;/&gt;&lt;wsp:rsid wsp:val=&quot;00841B1E&quot;/&gt;&lt;wsp:rsid wsp:val=&quot;0084287E&quot;/&gt;&lt;wsp:rsid wsp:val=&quot;0084448A&quot;/&gt;&lt;wsp:rsid wsp:val=&quot;00845AC0&quot;/&gt;&lt;wsp:rsid wsp:val=&quot;00845D2C&quot;/&gt;&lt;wsp:rsid wsp:val=&quot;008466BF&quot;/&gt;&lt;wsp:rsid wsp:val=&quot;00847E96&quot;/&gt;&lt;wsp:rsid wsp:val=&quot;008500EE&quot;/&gt;&lt;wsp:rsid wsp:val=&quot;00850189&quot;/&gt;&lt;wsp:rsid wsp:val=&quot;008517A2&quot;/&gt;&lt;wsp:rsid wsp:val=&quot;008518C3&quot;/&gt;&lt;wsp:rsid wsp:val=&quot;00851AD6&quot;/&gt;&lt;wsp:rsid wsp:val=&quot;008526EC&quot;/&gt;&lt;wsp:rsid wsp:val=&quot;00852B2A&quot;/&gt;&lt;wsp:rsid wsp:val=&quot;00852B75&quot;/&gt;&lt;wsp:rsid wsp:val=&quot;00854AE4&quot;/&gt;&lt;wsp:rsid wsp:val=&quot;00854DFA&quot;/&gt;&lt;wsp:rsid wsp:val=&quot;00855B6E&quot;/&gt;&lt;wsp:rsid wsp:val=&quot;00855BB5&quot;/&gt;&lt;wsp:rsid wsp:val=&quot;00856AA4&quot;/&gt;&lt;wsp:rsid wsp:val=&quot;00856D1F&quot;/&gt;&lt;wsp:rsid wsp:val=&quot;00857140&quot;/&gt;&lt;wsp:rsid wsp:val=&quot;0085744F&quot;/&gt;&lt;wsp:rsid wsp:val=&quot;00857C38&quot;/&gt;&lt;wsp:rsid wsp:val=&quot;008602B9&quot;/&gt;&lt;wsp:rsid wsp:val=&quot;0086058A&quot;/&gt;&lt;wsp:rsid wsp:val=&quot;008607B0&quot;/&gt;&lt;wsp:rsid wsp:val=&quot;00860AA0&quot;/&gt;&lt;wsp:rsid wsp:val=&quot;00860CE5&quot;/&gt;&lt;wsp:rsid wsp:val=&quot;00861459&quot;/&gt;&lt;wsp:rsid wsp:val=&quot;008614E8&quot;/&gt;&lt;wsp:rsid wsp:val=&quot;00861605&quot;/&gt;&lt;wsp:rsid wsp:val=&quot;00861BFA&quot;/&gt;&lt;wsp:rsid wsp:val=&quot;008620C2&quot;/&gt;&lt;wsp:rsid wsp:val=&quot;00863670&quot;/&gt;&lt;wsp:rsid wsp:val=&quot;0086381A&quot;/&gt;&lt;wsp:rsid wsp:val=&quot;00863AA3&quot;/&gt;&lt;wsp:rsid wsp:val=&quot;0086493C&quot;/&gt;&lt;wsp:rsid wsp:val=&quot;00864D12&quot;/&gt;&lt;wsp:rsid wsp:val=&quot;0086503D&quot;/&gt;&lt;wsp:rsid wsp:val=&quot;0086537A&quot;/&gt;&lt;wsp:rsid wsp:val=&quot;008656F9&quot;/&gt;&lt;wsp:rsid wsp:val=&quot;00865951&quot;/&gt;&lt;wsp:rsid wsp:val=&quot;0086607A&quot;/&gt;&lt;wsp:rsid wsp:val=&quot;00866716&quot;/&gt;&lt;wsp:rsid wsp:val=&quot;00866826&quot;/&gt;&lt;wsp:rsid wsp:val=&quot;00867040&quot;/&gt;&lt;wsp:rsid wsp:val=&quot;00867674&quot;/&gt;&lt;wsp:rsid wsp:val=&quot;00867AFA&quot;/&gt;&lt;wsp:rsid wsp:val=&quot;00870F61&quot;/&gt;&lt;wsp:rsid wsp:val=&quot;00871523&quot;/&gt;&lt;wsp:rsid wsp:val=&quot;008722F3&quot;/&gt;&lt;wsp:rsid wsp:val=&quot;00872B74&quot;/&gt;&lt;wsp:rsid wsp:val=&quot;00872D0F&quot;/&gt;&lt;wsp:rsid wsp:val=&quot;00873060&quot;/&gt;&lt;wsp:rsid wsp:val=&quot;0087327B&quot;/&gt;&lt;wsp:rsid wsp:val=&quot;0087348A&quot;/&gt;&lt;wsp:rsid wsp:val=&quot;00873565&quot;/&gt;&lt;wsp:rsid wsp:val=&quot;00873580&quot;/&gt;&lt;wsp:rsid wsp:val=&quot;00873C57&quot;/&gt;&lt;wsp:rsid wsp:val=&quot;00873F32&quot;/&gt;&lt;wsp:rsid wsp:val=&quot;00873FA4&quot;/&gt;&lt;wsp:rsid wsp:val=&quot;008745FE&quot;/&gt;&lt;wsp:rsid wsp:val=&quot;008750A6&quot;/&gt;&lt;wsp:rsid wsp:val=&quot;00875D39&quot;/&gt;&lt;wsp:rsid wsp:val=&quot;00875EF5&quot;/&gt;&lt;wsp:rsid wsp:val=&quot;0087604A&quot;/&gt;&lt;wsp:rsid wsp:val=&quot;008768DA&quot;/&gt;&lt;wsp:rsid wsp:val=&quot;008769BF&quot;/&gt;&lt;wsp:rsid wsp:val=&quot;00876FAE&quot;/&gt;&lt;wsp:rsid wsp:val=&quot;0087708C&quot;/&gt;&lt;wsp:rsid wsp:val=&quot;00877FAB&quot;/&gt;&lt;wsp:rsid wsp:val=&quot;00880421&quot;/&gt;&lt;wsp:rsid wsp:val=&quot;008805EC&quot;/&gt;&lt;wsp:rsid wsp:val=&quot;00880721&quot;/&gt;&lt;wsp:rsid wsp:val=&quot;00880C98&quot;/&gt;&lt;wsp:rsid wsp:val=&quot;00882A57&quot;/&gt;&lt;wsp:rsid wsp:val=&quot;00882CD9&quot;/&gt;&lt;wsp:rsid wsp:val=&quot;00882EAE&quot;/&gt;&lt;wsp:rsid wsp:val=&quot;0088318B&quot;/&gt;&lt;wsp:rsid wsp:val=&quot;00883480&quot;/&gt;&lt;wsp:rsid wsp:val=&quot;00883DC0&quot;/&gt;&lt;wsp:rsid wsp:val=&quot;00884081&quot;/&gt;&lt;wsp:rsid wsp:val=&quot;00884842&quot;/&gt;&lt;wsp:rsid wsp:val=&quot;00884CED&quot;/&gt;&lt;wsp:rsid wsp:val=&quot;008859F1&quot;/&gt;&lt;wsp:rsid wsp:val=&quot;008862E6&quot;/&gt;&lt;wsp:rsid wsp:val=&quot;00887AFD&quot;/&gt;&lt;wsp:rsid wsp:val=&quot;00887E9E&quot;/&gt;&lt;wsp:rsid wsp:val=&quot;00887F75&quot;/&gt;&lt;wsp:rsid wsp:val=&quot;00890044&quot;/&gt;&lt;wsp:rsid wsp:val=&quot;0089021D&quot;/&gt;&lt;wsp:rsid wsp:val=&quot;0089136A&quot;/&gt;&lt;wsp:rsid wsp:val=&quot;00891BB5&quot;/&gt;&lt;wsp:rsid wsp:val=&quot;008920AD&quot;/&gt;&lt;wsp:rsid wsp:val=&quot;00892346&quot;/&gt;&lt;wsp:rsid wsp:val=&quot;00892A71&quot;/&gt;&lt;wsp:rsid wsp:val=&quot;00892F02&quot;/&gt;&lt;wsp:rsid wsp:val=&quot;008931B3&quot;/&gt;&lt;wsp:rsid wsp:val=&quot;00893315&quot;/&gt;&lt;wsp:rsid wsp:val=&quot;00893352&quot;/&gt;&lt;wsp:rsid wsp:val=&quot;00894067&quot;/&gt;&lt;wsp:rsid wsp:val=&quot;008941DD&quot;/&gt;&lt;wsp:rsid wsp:val=&quot;0089432D&quot;/&gt;&lt;wsp:rsid wsp:val=&quot;00894D3A&quot;/&gt;&lt;wsp:rsid wsp:val=&quot;0089520D&quot;/&gt;&lt;wsp:rsid wsp:val=&quot;00895AEA&quot;/&gt;&lt;wsp:rsid wsp:val=&quot;00896455&quot;/&gt;&lt;wsp:rsid wsp:val=&quot;00896901&quot;/&gt;&lt;wsp:rsid wsp:val=&quot;00896A6E&quot;/&gt;&lt;wsp:rsid wsp:val=&quot;00897004&quot;/&gt;&lt;wsp:rsid wsp:val=&quot;008973CA&quot;/&gt;&lt;wsp:rsid wsp:val=&quot;00897899&quot;/&gt;&lt;wsp:rsid wsp:val=&quot;00897C47&quot;/&gt;&lt;wsp:rsid wsp:val=&quot;008A01ED&quot;/&gt;&lt;wsp:rsid wsp:val=&quot;008A0334&quot;/&gt;&lt;wsp:rsid wsp:val=&quot;008A080A&quot;/&gt;&lt;wsp:rsid wsp:val=&quot;008A16BB&quot;/&gt;&lt;wsp:rsid wsp:val=&quot;008A1873&quot;/&gt;&lt;wsp:rsid wsp:val=&quot;008A28AB&quot;/&gt;&lt;wsp:rsid wsp:val=&quot;008A2E13&quot;/&gt;&lt;wsp:rsid wsp:val=&quot;008A3672&quot;/&gt;&lt;wsp:rsid wsp:val=&quot;008A38B9&quot;/&gt;&lt;wsp:rsid wsp:val=&quot;008A3900&quot;/&gt;&lt;wsp:rsid wsp:val=&quot;008A3C67&quot;/&gt;&lt;wsp:rsid wsp:val=&quot;008A418E&quot;/&gt;&lt;wsp:rsid wsp:val=&quot;008A4382&quot;/&gt;&lt;wsp:rsid wsp:val=&quot;008A5494&quot;/&gt;&lt;wsp:rsid wsp:val=&quot;008A5B78&quot;/&gt;&lt;wsp:rsid wsp:val=&quot;008A60E6&quot;/&gt;&lt;wsp:rsid wsp:val=&quot;008A681C&quot;/&gt;&lt;wsp:rsid wsp:val=&quot;008A686C&quot;/&gt;&lt;wsp:rsid wsp:val=&quot;008A7228&quot;/&gt;&lt;wsp:rsid wsp:val=&quot;008A763E&quot;/&gt;&lt;wsp:rsid wsp:val=&quot;008A7956&quot;/&gt;&lt;wsp:rsid wsp:val=&quot;008A7ADE&quot;/&gt;&lt;wsp:rsid wsp:val=&quot;008B01F0&quot;/&gt;&lt;wsp:rsid wsp:val=&quot;008B07D9&quot;/&gt;&lt;wsp:rsid wsp:val=&quot;008B081F&quot;/&gt;&lt;wsp:rsid wsp:val=&quot;008B0ACD&quot;/&gt;&lt;wsp:rsid wsp:val=&quot;008B138D&quot;/&gt;&lt;wsp:rsid wsp:val=&quot;008B1478&quot;/&gt;&lt;wsp:rsid wsp:val=&quot;008B14C0&quot;/&gt;&lt;wsp:rsid wsp:val=&quot;008B1C36&quot;/&gt;&lt;wsp:rsid wsp:val=&quot;008B1E67&quot;/&gt;&lt;wsp:rsid wsp:val=&quot;008B1EBB&quot;/&gt;&lt;wsp:rsid wsp:val=&quot;008B203E&quot;/&gt;&lt;wsp:rsid wsp:val=&quot;008B2320&quot;/&gt;&lt;wsp:rsid wsp:val=&quot;008B39BA&quot;/&gt;&lt;wsp:rsid wsp:val=&quot;008B48FA&quot;/&gt;&lt;wsp:rsid wsp:val=&quot;008B5106&quot;/&gt;&lt;wsp:rsid wsp:val=&quot;008B56CE&quot;/&gt;&lt;wsp:rsid wsp:val=&quot;008B6515&quot;/&gt;&lt;wsp:rsid wsp:val=&quot;008B7383&quot;/&gt;&lt;wsp:rsid wsp:val=&quot;008B7697&quot;/&gt;&lt;wsp:rsid wsp:val=&quot;008B790A&quot;/&gt;&lt;wsp:rsid wsp:val=&quot;008B7BFF&quot;/&gt;&lt;wsp:rsid wsp:val=&quot;008B7EDA&quot;/&gt;&lt;wsp:rsid wsp:val=&quot;008C01BC&quot;/&gt;&lt;wsp:rsid wsp:val=&quot;008C07A5&quot;/&gt;&lt;wsp:rsid wsp:val=&quot;008C07EE&quot;/&gt;&lt;wsp:rsid wsp:val=&quot;008C0BB2&quot;/&gt;&lt;wsp:rsid wsp:val=&quot;008C1BF0&quot;/&gt;&lt;wsp:rsid wsp:val=&quot;008C1BF5&quot;/&gt;&lt;wsp:rsid wsp:val=&quot;008C2BCA&quot;/&gt;&lt;wsp:rsid wsp:val=&quot;008C2EED&quot;/&gt;&lt;wsp:rsid wsp:val=&quot;008C41C8&quot;/&gt;&lt;wsp:rsid wsp:val=&quot;008C4946&quot;/&gt;&lt;wsp:rsid wsp:val=&quot;008C4E1E&quot;/&gt;&lt;wsp:rsid wsp:val=&quot;008C5B62&quot;/&gt;&lt;wsp:rsid wsp:val=&quot;008C701F&quot;/&gt;&lt;wsp:rsid wsp:val=&quot;008C73DE&quot;/&gt;&lt;wsp:rsid wsp:val=&quot;008C761A&quot;/&gt;&lt;wsp:rsid wsp:val=&quot;008C7920&quot;/&gt;&lt;wsp:rsid wsp:val=&quot;008C7B17&quot;/&gt;&lt;wsp:rsid wsp:val=&quot;008D05D9&quot;/&gt;&lt;wsp:rsid wsp:val=&quot;008D08C7&quot;/&gt;&lt;wsp:rsid wsp:val=&quot;008D0E71&quot;/&gt;&lt;wsp:rsid wsp:val=&quot;008D0E7E&quot;/&gt;&lt;wsp:rsid wsp:val=&quot;008D1440&quot;/&gt;&lt;wsp:rsid wsp:val=&quot;008D2608&quot;/&gt;&lt;wsp:rsid wsp:val=&quot;008D2611&quot;/&gt;&lt;wsp:rsid wsp:val=&quot;008D2A3C&quot;/&gt;&lt;wsp:rsid wsp:val=&quot;008D3596&quot;/&gt;&lt;wsp:rsid wsp:val=&quot;008D46A0&quot;/&gt;&lt;wsp:rsid wsp:val=&quot;008D4865&quot;/&gt;&lt;wsp:rsid wsp:val=&quot;008D63C2&quot;/&gt;&lt;wsp:rsid wsp:val=&quot;008D64CE&quot;/&gt;&lt;wsp:rsid wsp:val=&quot;008D6990&quot;/&gt;&lt;wsp:rsid wsp:val=&quot;008D7A1B&quot;/&gt;&lt;wsp:rsid wsp:val=&quot;008D7D91&quot;/&gt;&lt;wsp:rsid wsp:val=&quot;008E0401&quot;/&gt;&lt;wsp:rsid wsp:val=&quot;008E0823&quot;/&gt;&lt;wsp:rsid wsp:val=&quot;008E0EE7&quot;/&gt;&lt;wsp:rsid wsp:val=&quot;008E10C7&quot;/&gt;&lt;wsp:rsid wsp:val=&quot;008E11A6&quot;/&gt;&lt;wsp:rsid wsp:val=&quot;008E14BC&quot;/&gt;&lt;wsp:rsid wsp:val=&quot;008E18B7&quot;/&gt;&lt;wsp:rsid wsp:val=&quot;008E1C01&quot;/&gt;&lt;wsp:rsid wsp:val=&quot;008E1E21&quot;/&gt;&lt;wsp:rsid wsp:val=&quot;008E229B&quot;/&gt;&lt;wsp:rsid wsp:val=&quot;008E2404&quot;/&gt;&lt;wsp:rsid wsp:val=&quot;008E2503&quot;/&gt;&lt;wsp:rsid wsp:val=&quot;008E2727&quot;/&gt;&lt;wsp:rsid wsp:val=&quot;008E2BDC&quot;/&gt;&lt;wsp:rsid wsp:val=&quot;008E34E3&quot;/&gt;&lt;wsp:rsid wsp:val=&quot;008E3532&quot;/&gt;&lt;wsp:rsid wsp:val=&quot;008E3832&quot;/&gt;&lt;wsp:rsid wsp:val=&quot;008E45D4&quot;/&gt;&lt;wsp:rsid wsp:val=&quot;008E4779&quot;/&gt;&lt;wsp:rsid wsp:val=&quot;008E47BC&quot;/&gt;&lt;wsp:rsid wsp:val=&quot;008E4CE6&quot;/&gt;&lt;wsp:rsid wsp:val=&quot;008E4D91&quot;/&gt;&lt;wsp:rsid wsp:val=&quot;008E5114&quot;/&gt;&lt;wsp:rsid wsp:val=&quot;008E522C&quot;/&gt;&lt;wsp:rsid wsp:val=&quot;008E5D5B&quot;/&gt;&lt;wsp:rsid wsp:val=&quot;008E5E58&quot;/&gt;&lt;wsp:rsid wsp:val=&quot;008E5EB9&quot;/&gt;&lt;wsp:rsid wsp:val=&quot;008E5FB4&quot;/&gt;&lt;wsp:rsid wsp:val=&quot;008E60B3&quot;/&gt;&lt;wsp:rsid wsp:val=&quot;008E6F3D&quot;/&gt;&lt;wsp:rsid wsp:val=&quot;008E778B&quot;/&gt;&lt;wsp:rsid wsp:val=&quot;008E7EA2&quot;/&gt;&lt;wsp:rsid wsp:val=&quot;008F0976&quot;/&gt;&lt;wsp:rsid wsp:val=&quot;008F0F40&quot;/&gt;&lt;wsp:rsid wsp:val=&quot;008F1193&quot;/&gt;&lt;wsp:rsid wsp:val=&quot;008F1D0F&quot;/&gt;&lt;wsp:rsid wsp:val=&quot;008F1E1C&quot;/&gt;&lt;wsp:rsid wsp:val=&quot;008F1EBB&quot;/&gt;&lt;wsp:rsid wsp:val=&quot;008F2013&quot;/&gt;&lt;wsp:rsid wsp:val=&quot;008F21A8&quot;/&gt;&lt;wsp:rsid wsp:val=&quot;008F2C45&quot;/&gt;&lt;wsp:rsid wsp:val=&quot;008F31E4&quot;/&gt;&lt;wsp:rsid wsp:val=&quot;008F346E&quot;/&gt;&lt;wsp:rsid wsp:val=&quot;008F37BA&quot;/&gt;&lt;wsp:rsid wsp:val=&quot;008F4A4A&quot;/&gt;&lt;wsp:rsid wsp:val=&quot;008F515B&quot;/&gt;&lt;wsp:rsid wsp:val=&quot;008F56FE&quot;/&gt;&lt;wsp:rsid wsp:val=&quot;008F609D&quot;/&gt;&lt;wsp:rsid wsp:val=&quot;008F6421&quot;/&gt;&lt;wsp:rsid wsp:val=&quot;008F6C9D&quot;/&gt;&lt;wsp:rsid wsp:val=&quot;008F6EDC&quot;/&gt;&lt;wsp:rsid wsp:val=&quot;008F76C1&quot;/&gt;&lt;wsp:rsid wsp:val=&quot;008F7879&quot;/&gt;&lt;wsp:rsid wsp:val=&quot;0090059B&quot;/&gt;&lt;wsp:rsid wsp:val=&quot;00900895&quot;/&gt;&lt;wsp:rsid wsp:val=&quot;0090195D&quot;/&gt;&lt;wsp:rsid wsp:val=&quot;00901F79&quot;/&gt;&lt;wsp:rsid wsp:val=&quot;00902EFF&quot;/&gt;&lt;wsp:rsid wsp:val=&quot;00903056&quot;/&gt;&lt;wsp:rsid wsp:val=&quot;00903266&quot;/&gt;&lt;wsp:rsid wsp:val=&quot;00903930&quot;/&gt;&lt;wsp:rsid wsp:val=&quot;00903E38&quot;/&gt;&lt;wsp:rsid wsp:val=&quot;00904690&quot;/&gt;&lt;wsp:rsid wsp:val=&quot;00904E66&quot;/&gt;&lt;wsp:rsid wsp:val=&quot;00905158&quot;/&gt;&lt;wsp:rsid wsp:val=&quot;00906735&quot;/&gt;&lt;wsp:rsid wsp:val=&quot;0090690E&quot;/&gt;&lt;wsp:rsid wsp:val=&quot;00907018&quot;/&gt;&lt;wsp:rsid wsp:val=&quot;00907024&quot;/&gt;&lt;wsp:rsid wsp:val=&quot;00907509&quot;/&gt;&lt;wsp:rsid wsp:val=&quot;009077E7&quot;/&gt;&lt;wsp:rsid wsp:val=&quot;0091022D&quot;/&gt;&lt;wsp:rsid wsp:val=&quot;009111CC&quot;/&gt;&lt;wsp:rsid wsp:val=&quot;0091183B&quot;/&gt;&lt;wsp:rsid wsp:val=&quot;00911C41&quot;/&gt;&lt;wsp:rsid wsp:val=&quot;00911E3C&quot;/&gt;&lt;wsp:rsid wsp:val=&quot;00911EA0&quot;/&gt;&lt;wsp:rsid wsp:val=&quot;00912230&quot;/&gt;&lt;wsp:rsid wsp:val=&quot;0091234B&quot;/&gt;&lt;wsp:rsid wsp:val=&quot;00912373&quot;/&gt;&lt;wsp:rsid wsp:val=&quot;00912AA2&quot;/&gt;&lt;wsp:rsid wsp:val=&quot;009135FB&quot;/&gt;&lt;wsp:rsid wsp:val=&quot;00913FCA&quot;/&gt;&lt;wsp:rsid wsp:val=&quot;009148B0&quot;/&gt;&lt;wsp:rsid wsp:val=&quot;00914A90&quot;/&gt;&lt;wsp:rsid wsp:val=&quot;00914B99&quot;/&gt;&lt;wsp:rsid wsp:val=&quot;0091583D&quot;/&gt;&lt;wsp:rsid wsp:val=&quot;00915FB5&quot;/&gt;&lt;wsp:rsid wsp:val=&quot;00915FF8&quot;/&gt;&lt;wsp:rsid wsp:val=&quot;009160AD&quot;/&gt;&lt;wsp:rsid wsp:val=&quot;009168AE&quot;/&gt;&lt;wsp:rsid wsp:val=&quot;009168CD&quot;/&gt;&lt;wsp:rsid wsp:val=&quot;00916B56&quot;/&gt;&lt;wsp:rsid wsp:val=&quot;009170BA&quot;/&gt;&lt;wsp:rsid wsp:val=&quot;009177E0&quot;/&gt;&lt;wsp:rsid wsp:val=&quot;00917CE6&quot;/&gt;&lt;wsp:rsid wsp:val=&quot;00920083&quot;/&gt;&lt;wsp:rsid wsp:val=&quot;009208DA&quot;/&gt;&lt;wsp:rsid wsp:val=&quot;00920958&quot;/&gt;&lt;wsp:rsid wsp:val=&quot;0092110C&quot;/&gt;&lt;wsp:rsid wsp:val=&quot;009212CF&quot;/&gt;&lt;wsp:rsid wsp:val=&quot;0092238F&quot;/&gt;&lt;wsp:rsid wsp:val=&quot;00922FC2&quot;/&gt;&lt;wsp:rsid wsp:val=&quot;00923A2C&quot;/&gt;&lt;wsp:rsid wsp:val=&quot;009248A3&quot;/&gt;&lt;wsp:rsid wsp:val=&quot;0092550E&quot;/&gt;&lt;wsp:rsid wsp:val=&quot;009257CC&quot;/&gt;&lt;wsp:rsid wsp:val=&quot;00925DFE&quot;/&gt;&lt;wsp:rsid wsp:val=&quot;00926108&quot;/&gt;&lt;wsp:rsid wsp:val=&quot;00926934&quot;/&gt;&lt;wsp:rsid wsp:val=&quot;009269C3&quot;/&gt;&lt;wsp:rsid wsp:val=&quot;00926F4E&quot;/&gt;&lt;wsp:rsid wsp:val=&quot;009274F0&quot;/&gt;&lt;wsp:rsid wsp:val=&quot;00927A68&quot;/&gt;&lt;wsp:rsid wsp:val=&quot;00927ACE&quot;/&gt;&lt;wsp:rsid wsp:val=&quot;00927DEC&quot;/&gt;&lt;wsp:rsid wsp:val=&quot;00930A70&quot;/&gt;&lt;wsp:rsid wsp:val=&quot;00930FD9&quot;/&gt;&lt;wsp:rsid wsp:val=&quot;0093326A&quot;/&gt;&lt;wsp:rsid wsp:val=&quot;00933B4C&quot;/&gt;&lt;wsp:rsid wsp:val=&quot;00933EC2&quot;/&gt;&lt;wsp:rsid wsp:val=&quot;00934AB0&quot;/&gt;&lt;wsp:rsid wsp:val=&quot;00934C8B&quot;/&gt;&lt;wsp:rsid wsp:val=&quot;00935841&quot;/&gt;&lt;wsp:rsid wsp:val=&quot;009359DF&quot;/&gt;&lt;wsp:rsid wsp:val=&quot;0093603C&quot;/&gt;&lt;wsp:rsid wsp:val=&quot;00936501&quot;/&gt;&lt;wsp:rsid wsp:val=&quot;00936AE5&quot;/&gt;&lt;wsp:rsid wsp:val=&quot;009371A7&quot;/&gt;&lt;wsp:rsid wsp:val=&quot;00937AC4&quot;/&gt;&lt;wsp:rsid wsp:val=&quot;009402F5&quot;/&gt;&lt;wsp:rsid wsp:val=&quot;00940529&quot;/&gt;&lt;wsp:rsid wsp:val=&quot;00940BFA&quot;/&gt;&lt;wsp:rsid wsp:val=&quot;00940D99&quot;/&gt;&lt;wsp:rsid wsp:val=&quot;00941006&quot;/&gt;&lt;wsp:rsid wsp:val=&quot;00941195&quot;/&gt;&lt;wsp:rsid wsp:val=&quot;009413B6&quot;/&gt;&lt;wsp:rsid wsp:val=&quot;00941560&quot;/&gt;&lt;wsp:rsid wsp:val=&quot;009416D4&quot;/&gt;&lt;wsp:rsid wsp:val=&quot;00941BDF&quot;/&gt;&lt;wsp:rsid wsp:val=&quot;00941E9E&quot;/&gt;&lt;wsp:rsid wsp:val=&quot;009420F1&quot;/&gt;&lt;wsp:rsid wsp:val=&quot;00942A64&quot;/&gt;&lt;wsp:rsid wsp:val=&quot;00942BC6&quot;/&gt;&lt;wsp:rsid wsp:val=&quot;0094349B&quot;/&gt;&lt;wsp:rsid wsp:val=&quot;00943A41&quot;/&gt;&lt;wsp:rsid wsp:val=&quot;00943B71&quot;/&gt;&lt;wsp:rsid wsp:val=&quot;00943DD4&quot;/&gt;&lt;wsp:rsid wsp:val=&quot;0094402B&quot;/&gt;&lt;wsp:rsid wsp:val=&quot;0094454D&quot;/&gt;&lt;wsp:rsid wsp:val=&quot;0094464F&quot;/&gt;&lt;wsp:rsid wsp:val=&quot;00944F48&quot;/&gt;&lt;wsp:rsid wsp:val=&quot;00945A35&quot;/&gt;&lt;wsp:rsid wsp:val=&quot;00945BFA&quot;/&gt;&lt;wsp:rsid wsp:val=&quot;00946805&quot;/&gt;&lt;wsp:rsid wsp:val=&quot;0094695A&quot;/&gt;&lt;wsp:rsid wsp:val=&quot;009469D4&quot;/&gt;&lt;wsp:rsid wsp:val=&quot;00946AFB&quot;/&gt;&lt;wsp:rsid wsp:val=&quot;00946C86&quot;/&gt;&lt;wsp:rsid wsp:val=&quot;009476FB&quot;/&gt;&lt;wsp:rsid wsp:val=&quot;0094774F&quot;/&gt;&lt;wsp:rsid wsp:val=&quot;00947DE3&quot;/&gt;&lt;wsp:rsid wsp:val=&quot;00950028&quot;/&gt;&lt;wsp:rsid wsp:val=&quot;009500A7&quot;/&gt;&lt;wsp:rsid wsp:val=&quot;009504FA&quot;/&gt;&lt;wsp:rsid wsp:val=&quot;00950B84&quot;/&gt;&lt;wsp:rsid wsp:val=&quot;00950DD6&quot;/&gt;&lt;wsp:rsid wsp:val=&quot;00950E28&quot;/&gt;&lt;wsp:rsid wsp:val=&quot;00951D58&quot;/&gt;&lt;wsp:rsid wsp:val=&quot;00952EBF&quot;/&gt;&lt;wsp:rsid wsp:val=&quot;009533E4&quot;/&gt;&lt;wsp:rsid wsp:val=&quot;0095372E&quot;/&gt;&lt;wsp:rsid wsp:val=&quot;009538D3&quot;/&gt;&lt;wsp:rsid wsp:val=&quot;00953A36&quot;/&gt;&lt;wsp:rsid wsp:val=&quot;00954201&quot;/&gt;&lt;wsp:rsid wsp:val=&quot;00954D91&quot;/&gt;&lt;wsp:rsid wsp:val=&quot;00954FCE&quot;/&gt;&lt;wsp:rsid wsp:val=&quot;00955023&quot;/&gt;&lt;wsp:rsid wsp:val=&quot;0095546F&quot;/&gt;&lt;wsp:rsid wsp:val=&quot;00955890&quot;/&gt;&lt;wsp:rsid wsp:val=&quot;00956491&quot;/&gt;&lt;wsp:rsid wsp:val=&quot;009564CC&quot;/&gt;&lt;wsp:rsid wsp:val=&quot;00957384&quot;/&gt;&lt;wsp:rsid wsp:val=&quot;00960176&quot;/&gt;&lt;wsp:rsid wsp:val=&quot;009602F2&quot;/&gt;&lt;wsp:rsid wsp:val=&quot;00960422&quot;/&gt;&lt;wsp:rsid wsp:val=&quot;0096046B&quot;/&gt;&lt;wsp:rsid wsp:val=&quot;00961B79&quot;/&gt;&lt;wsp:rsid wsp:val=&quot;00961DDD&quot;/&gt;&lt;wsp:rsid wsp:val=&quot;0096290C&quot;/&gt;&lt;wsp:rsid wsp:val=&quot;00962C9F&quot;/&gt;&lt;wsp:rsid wsp:val=&quot;009630F3&quot;/&gt;&lt;wsp:rsid wsp:val=&quot;00963BA8&quot;/&gt;&lt;wsp:rsid wsp:val=&quot;00964197&quot;/&gt;&lt;wsp:rsid wsp:val=&quot;009647F8&quot;/&gt;&lt;wsp:rsid wsp:val=&quot;00964AE2&quot;/&gt;&lt;wsp:rsid wsp:val=&quot;00964E15&quot;/&gt;&lt;wsp:rsid wsp:val=&quot;00964F14&quot;/&gt;&lt;wsp:rsid wsp:val=&quot;0096531E&quot;/&gt;&lt;wsp:rsid wsp:val=&quot;009659F5&quot;/&gt;&lt;wsp:rsid wsp:val=&quot;00965D33&quot;/&gt;&lt;wsp:rsid wsp:val=&quot;00966182&quot;/&gt;&lt;wsp:rsid wsp:val=&quot;00966833&quot;/&gt;&lt;wsp:rsid wsp:val=&quot;009671AC&quot;/&gt;&lt;wsp:rsid wsp:val=&quot;0096727C&quot;/&gt;&lt;wsp:rsid wsp:val=&quot;0096737B&quot;/&gt;&lt;wsp:rsid wsp:val=&quot;009675E0&quot;/&gt;&lt;wsp:rsid wsp:val=&quot;009679EB&quot;/&gt;&lt;wsp:rsid wsp:val=&quot;00967A3A&quot;/&gt;&lt;wsp:rsid wsp:val=&quot;009701E6&quot;/&gt;&lt;wsp:rsid wsp:val=&quot;00970CA8&quot;/&gt;&lt;wsp:rsid wsp:val=&quot;00970E0E&quot;/&gt;&lt;wsp:rsid wsp:val=&quot;00971431&quot;/&gt;&lt;wsp:rsid wsp:val=&quot;00971AD7&quot;/&gt;&lt;wsp:rsid wsp:val=&quot;00971B79&quot;/&gt;&lt;wsp:rsid wsp:val=&quot;00971B9C&quot;/&gt;&lt;wsp:rsid wsp:val=&quot;00972C09&quot;/&gt;&lt;wsp:rsid wsp:val=&quot;0097306B&quot;/&gt;&lt;wsp:rsid wsp:val=&quot;0097356E&quot;/&gt;&lt;wsp:rsid wsp:val=&quot;00973BF4&quot;/&gt;&lt;wsp:rsid wsp:val=&quot;00973FD1&quot;/&gt;&lt;wsp:rsid wsp:val=&quot;00974017&quot;/&gt;&lt;wsp:rsid wsp:val=&quot;009747C6&quot;/&gt;&lt;wsp:rsid wsp:val=&quot;00974D1B&quot;/&gt;&lt;wsp:rsid wsp:val=&quot;00974E0D&quot;/&gt;&lt;wsp:rsid wsp:val=&quot;009754C9&quot;/&gt;&lt;wsp:rsid wsp:val=&quot;00975789&quot;/&gt;&lt;wsp:rsid wsp:val=&quot;00975B57&quot;/&gt;&lt;wsp:rsid wsp:val=&quot;00975F39&quot;/&gt;&lt;wsp:rsid wsp:val=&quot;00976A18&quot;/&gt;&lt;wsp:rsid wsp:val=&quot;009776B9&quot;/&gt;&lt;wsp:rsid wsp:val=&quot;00977C8D&quot;/&gt;&lt;wsp:rsid wsp:val=&quot;00977E14&quot;/&gt;&lt;wsp:rsid wsp:val=&quot;00977E2E&quot;/&gt;&lt;wsp:rsid wsp:val=&quot;00977F53&quot;/&gt;&lt;wsp:rsid wsp:val=&quot;009800FC&quot;/&gt;&lt;wsp:rsid wsp:val=&quot;0098063B&quot;/&gt;&lt;wsp:rsid wsp:val=&quot;00980E4F&quot;/&gt;&lt;wsp:rsid wsp:val=&quot;0098130E&quot;/&gt;&lt;wsp:rsid wsp:val=&quot;009816C9&quot;/&gt;&lt;wsp:rsid wsp:val=&quot;009817AE&quot;/&gt;&lt;wsp:rsid wsp:val=&quot;00981884&quot;/&gt;&lt;wsp:rsid wsp:val=&quot;00981C64&quot;/&gt;&lt;wsp:rsid wsp:val=&quot;0098214C&quot;/&gt;&lt;wsp:rsid wsp:val=&quot;00982376&quot;/&gt;&lt;wsp:rsid wsp:val=&quot;0098289B&quot;/&gt;&lt;wsp:rsid wsp:val=&quot;00982E9C&quot;/&gt;&lt;wsp:rsid wsp:val=&quot;009831C2&quot;/&gt;&lt;wsp:rsid wsp:val=&quot;009832E2&quot;/&gt;&lt;wsp:rsid wsp:val=&quot;00983DDA&quot;/&gt;&lt;wsp:rsid wsp:val=&quot;00984453&quot;/&gt;&lt;wsp:rsid wsp:val=&quot;0098453D&quot;/&gt;&lt;wsp:rsid wsp:val=&quot;0098563E&quot;/&gt;&lt;wsp:rsid wsp:val=&quot;00985D17&quot;/&gt;&lt;wsp:rsid wsp:val=&quot;009860B2&quot;/&gt;&lt;wsp:rsid wsp:val=&quot;009862E4&quot;/&gt;&lt;wsp:rsid wsp:val=&quot;00986A6A&quot;/&gt;&lt;wsp:rsid wsp:val=&quot;00986B57&quot;/&gt;&lt;wsp:rsid wsp:val=&quot;00986D9E&quot;/&gt;&lt;wsp:rsid wsp:val=&quot;00987B32&quot;/&gt;&lt;wsp:rsid wsp:val=&quot;00987F4D&quot;/&gt;&lt;wsp:rsid wsp:val=&quot;00990994&quot;/&gt;&lt;wsp:rsid wsp:val=&quot;00990DD7&quot;/&gt;&lt;wsp:rsid wsp:val=&quot;00990F41&quot;/&gt;&lt;wsp:rsid wsp:val=&quot;00991020&quot;/&gt;&lt;wsp:rsid wsp:val=&quot;00992610&quot;/&gt;&lt;wsp:rsid wsp:val=&quot;00992DC9&quot;/&gt;&lt;wsp:rsid wsp:val=&quot;009931F1&quot;/&gt;&lt;wsp:rsid wsp:val=&quot;00993B59&quot;/&gt;&lt;wsp:rsid wsp:val=&quot;00993E7C&quot;/&gt;&lt;wsp:rsid wsp:val=&quot;00993F37&quot;/&gt;&lt;wsp:rsid wsp:val=&quot;0099428E&quot;/&gt;&lt;wsp:rsid wsp:val=&quot;00994355&quot;/&gt;&lt;wsp:rsid wsp:val=&quot;009946C1&quot;/&gt;&lt;wsp:rsid wsp:val=&quot;009948AA&quot;/&gt;&lt;wsp:rsid wsp:val=&quot;0099518B&quot;/&gt;&lt;wsp:rsid wsp:val=&quot;00995959&quot;/&gt;&lt;wsp:rsid wsp:val=&quot;00995DC1&quot;/&gt;&lt;wsp:rsid wsp:val=&quot;00995E06&quot;/&gt;&lt;wsp:rsid wsp:val=&quot;00996088&quot;/&gt;&lt;wsp:rsid wsp:val=&quot;00996A3E&quot;/&gt;&lt;wsp:rsid wsp:val=&quot;00996A78&quot;/&gt;&lt;wsp:rsid wsp:val=&quot;0099744D&quot;/&gt;&lt;wsp:rsid wsp:val=&quot;00997544&quot;/&gt;&lt;wsp:rsid wsp:val=&quot;009976F1&quot;/&gt;&lt;wsp:rsid wsp:val=&quot;009A0143&quot;/&gt;&lt;wsp:rsid wsp:val=&quot;009A01A1&quot;/&gt;&lt;wsp:rsid wsp:val=&quot;009A06FA&quot;/&gt;&lt;wsp:rsid wsp:val=&quot;009A0D57&quot;/&gt;&lt;wsp:rsid wsp:val=&quot;009A0FF5&quot;/&gt;&lt;wsp:rsid wsp:val=&quot;009A13C6&quot;/&gt;&lt;wsp:rsid wsp:val=&quot;009A15AF&quot;/&gt;&lt;wsp:rsid wsp:val=&quot;009A15E4&quot;/&gt;&lt;wsp:rsid wsp:val=&quot;009A1A9C&quot;/&gt;&lt;wsp:rsid wsp:val=&quot;009A237A&quot;/&gt;&lt;wsp:rsid wsp:val=&quot;009A2746&quot;/&gt;&lt;wsp:rsid wsp:val=&quot;009A2A04&quot;/&gt;&lt;wsp:rsid wsp:val=&quot;009A2CA9&quot;/&gt;&lt;wsp:rsid wsp:val=&quot;009A379D&quot;/&gt;&lt;wsp:rsid wsp:val=&quot;009A3BD3&quot;/&gt;&lt;wsp:rsid wsp:val=&quot;009A4118&quot;/&gt;&lt;wsp:rsid wsp:val=&quot;009A411A&quot;/&gt;&lt;wsp:rsid wsp:val=&quot;009A509D&quot;/&gt;&lt;wsp:rsid wsp:val=&quot;009A5896&quot;/&gt;&lt;wsp:rsid wsp:val=&quot;009A5C5A&quot;/&gt;&lt;wsp:rsid wsp:val=&quot;009A60EF&quot;/&gt;&lt;wsp:rsid wsp:val=&quot;009A7258&quot;/&gt;&lt;wsp:rsid wsp:val=&quot;009A7561&quot;/&gt;&lt;wsp:rsid wsp:val=&quot;009A7672&quot;/&gt;&lt;wsp:rsid wsp:val=&quot;009B08D7&quot;/&gt;&lt;wsp:rsid wsp:val=&quot;009B0D4F&quot;/&gt;&lt;wsp:rsid wsp:val=&quot;009B1174&quot;/&gt;&lt;wsp:rsid wsp:val=&quot;009B2015&quot;/&gt;&lt;wsp:rsid wsp:val=&quot;009B25C2&quot;/&gt;&lt;wsp:rsid wsp:val=&quot;009B2708&quot;/&gt;&lt;wsp:rsid wsp:val=&quot;009B3247&quot;/&gt;&lt;wsp:rsid wsp:val=&quot;009B34B9&quot;/&gt;&lt;wsp:rsid wsp:val=&quot;009B3511&quot;/&gt;&lt;wsp:rsid wsp:val=&quot;009B3D1B&quot;/&gt;&lt;wsp:rsid wsp:val=&quot;009B4210&quot;/&gt;&lt;wsp:rsid wsp:val=&quot;009B4318&quot;/&gt;&lt;wsp:rsid wsp:val=&quot;009B5E7F&quot;/&gt;&lt;wsp:rsid wsp:val=&quot;009B72A9&quot;/&gt;&lt;wsp:rsid wsp:val=&quot;009B78F3&quot;/&gt;&lt;wsp:rsid wsp:val=&quot;009B7EC4&quot;/&gt;&lt;wsp:rsid wsp:val=&quot;009C07F8&quot;/&gt;&lt;wsp:rsid wsp:val=&quot;009C10CA&quot;/&gt;&lt;wsp:rsid wsp:val=&quot;009C10D8&quot;/&gt;&lt;wsp:rsid wsp:val=&quot;009C1427&quot;/&gt;&lt;wsp:rsid wsp:val=&quot;009C1447&quot;/&gt;&lt;wsp:rsid wsp:val=&quot;009C1490&quot;/&gt;&lt;wsp:rsid wsp:val=&quot;009C16CC&quot;/&gt;&lt;wsp:rsid wsp:val=&quot;009C2732&quot;/&gt;&lt;wsp:rsid wsp:val=&quot;009C28C0&quot;/&gt;&lt;wsp:rsid wsp:val=&quot;009C37A6&quot;/&gt;&lt;wsp:rsid wsp:val=&quot;009C393F&quot;/&gt;&lt;wsp:rsid wsp:val=&quot;009C4193&quot;/&gt;&lt;wsp:rsid wsp:val=&quot;009C4411&quot;/&gt;&lt;wsp:rsid wsp:val=&quot;009C4737&quot;/&gt;&lt;wsp:rsid wsp:val=&quot;009C481D&quot;/&gt;&lt;wsp:rsid wsp:val=&quot;009C4A4A&quot;/&gt;&lt;wsp:rsid wsp:val=&quot;009C4DD7&quot;/&gt;&lt;wsp:rsid wsp:val=&quot;009C5AF6&quot;/&gt;&lt;wsp:rsid wsp:val=&quot;009C5E80&quot;/&gt;&lt;wsp:rsid wsp:val=&quot;009C631C&quot;/&gt;&lt;wsp:rsid wsp:val=&quot;009C6633&quot;/&gt;&lt;wsp:rsid wsp:val=&quot;009C6C65&quot;/&gt;&lt;wsp:rsid wsp:val=&quot;009C7088&quot;/&gt;&lt;wsp:rsid wsp:val=&quot;009C720D&quot;/&gt;&lt;wsp:rsid wsp:val=&quot;009C76E0&quot;/&gt;&lt;wsp:rsid wsp:val=&quot;009C7F26&quot;/&gt;&lt;wsp:rsid wsp:val=&quot;009D013E&quot;/&gt;&lt;wsp:rsid wsp:val=&quot;009D01ED&quot;/&gt;&lt;wsp:rsid wsp:val=&quot;009D0218&quot;/&gt;&lt;wsp:rsid wsp:val=&quot;009D067A&quot;/&gt;&lt;wsp:rsid wsp:val=&quot;009D079D&quot;/&gt;&lt;wsp:rsid wsp:val=&quot;009D0C10&quot;/&gt;&lt;wsp:rsid wsp:val=&quot;009D0D77&quot;/&gt;&lt;wsp:rsid wsp:val=&quot;009D1282&quot;/&gt;&lt;wsp:rsid wsp:val=&quot;009D147D&quot;/&gt;&lt;wsp:rsid wsp:val=&quot;009D14FD&quot;/&gt;&lt;wsp:rsid wsp:val=&quot;009D1D5C&quot;/&gt;&lt;wsp:rsid wsp:val=&quot;009D21DD&quot;/&gt;&lt;wsp:rsid wsp:val=&quot;009D3430&quot;/&gt;&lt;wsp:rsid wsp:val=&quot;009D3808&quot;/&gt;&lt;wsp:rsid wsp:val=&quot;009D399D&quot;/&gt;&lt;wsp:rsid wsp:val=&quot;009D48D4&quot;/&gt;&lt;wsp:rsid wsp:val=&quot;009D4CB1&quot;/&gt;&lt;wsp:rsid wsp:val=&quot;009D4E30&quot;/&gt;&lt;wsp:rsid wsp:val=&quot;009D5078&quot;/&gt;&lt;wsp:rsid wsp:val=&quot;009D5297&quot;/&gt;&lt;wsp:rsid wsp:val=&quot;009D5349&quot;/&gt;&lt;wsp:rsid wsp:val=&quot;009D5551&quot;/&gt;&lt;wsp:rsid wsp:val=&quot;009D6A06&quot;/&gt;&lt;wsp:rsid wsp:val=&quot;009D6B0F&quot;/&gt;&lt;wsp:rsid wsp:val=&quot;009D705E&quot;/&gt;&lt;wsp:rsid wsp:val=&quot;009D77EC&quot;/&gt;&lt;wsp:rsid wsp:val=&quot;009D7827&quot;/&gt;&lt;wsp:rsid wsp:val=&quot;009D7EB3&quot;/&gt;&lt;wsp:rsid wsp:val=&quot;009D7FB5&quot;/&gt;&lt;wsp:rsid wsp:val=&quot;009E033D&quot;/&gt;&lt;wsp:rsid wsp:val=&quot;009E060D&quot;/&gt;&lt;wsp:rsid wsp:val=&quot;009E13FE&quot;/&gt;&lt;wsp:rsid wsp:val=&quot;009E17E7&quot;/&gt;&lt;wsp:rsid wsp:val=&quot;009E1DC6&quot;/&gt;&lt;wsp:rsid wsp:val=&quot;009E2581&quot;/&gt;&lt;wsp:rsid wsp:val=&quot;009E2946&quot;/&gt;&lt;wsp:rsid wsp:val=&quot;009E2CE8&quot;/&gt;&lt;wsp:rsid wsp:val=&quot;009E35C4&quot;/&gt;&lt;wsp:rsid wsp:val=&quot;009E393F&quot;/&gt;&lt;wsp:rsid wsp:val=&quot;009E3AB9&quot;/&gt;&lt;wsp:rsid wsp:val=&quot;009E3F7F&quot;/&gt;&lt;wsp:rsid wsp:val=&quot;009E4A7F&quot;/&gt;&lt;wsp:rsid wsp:val=&quot;009E4B92&quot;/&gt;&lt;wsp:rsid wsp:val=&quot;009E5129&quot;/&gt;&lt;wsp:rsid wsp:val=&quot;009E535C&quot;/&gt;&lt;wsp:rsid wsp:val=&quot;009E56AC&quot;/&gt;&lt;wsp:rsid wsp:val=&quot;009E58D6&quot;/&gt;&lt;wsp:rsid wsp:val=&quot;009E63F2&quot;/&gt;&lt;wsp:rsid wsp:val=&quot;009E6B17&quot;/&gt;&lt;wsp:rsid wsp:val=&quot;009E6DE1&quot;/&gt;&lt;wsp:rsid wsp:val=&quot;009E6F2C&quot;/&gt;&lt;wsp:rsid wsp:val=&quot;009E7C7F&quot;/&gt;&lt;wsp:rsid wsp:val=&quot;009F0062&quot;/&gt;&lt;wsp:rsid wsp:val=&quot;009F024B&quot;/&gt;&lt;wsp:rsid wsp:val=&quot;009F029F&quot;/&gt;&lt;wsp:rsid wsp:val=&quot;009F0479&quot;/&gt;&lt;wsp:rsid wsp:val=&quot;009F0E65&quot;/&gt;&lt;wsp:rsid wsp:val=&quot;009F1670&quot;/&gt;&lt;wsp:rsid wsp:val=&quot;009F1D6B&quot;/&gt;&lt;wsp:rsid wsp:val=&quot;009F1E5B&quot;/&gt;&lt;wsp:rsid wsp:val=&quot;009F282D&quot;/&gt;&lt;wsp:rsid wsp:val=&quot;009F2C32&quot;/&gt;&lt;wsp:rsid wsp:val=&quot;009F2D5E&quot;/&gt;&lt;wsp:rsid wsp:val=&quot;009F3A59&quot;/&gt;&lt;wsp:rsid wsp:val=&quot;009F4939&quot;/&gt;&lt;wsp:rsid wsp:val=&quot;009F4EFA&quot;/&gt;&lt;wsp:rsid wsp:val=&quot;009F5619&quot;/&gt;&lt;wsp:rsid wsp:val=&quot;009F5DAE&quot;/&gt;&lt;wsp:rsid wsp:val=&quot;009F6A9F&quot;/&gt;&lt;wsp:rsid wsp:val=&quot;009F6DFC&quot;/&gt;&lt;wsp:rsid wsp:val=&quot;009F7E09&quot;/&gt;&lt;wsp:rsid wsp:val=&quot;00A00046&quot;/&gt;&lt;wsp:rsid wsp:val=&quot;00A00CE6&quot;/&gt;&lt;wsp:rsid wsp:val=&quot;00A01331&quot;/&gt;&lt;wsp:rsid wsp:val=&quot;00A017B3&quot;/&gt;&lt;wsp:rsid wsp:val=&quot;00A017BA&quot;/&gt;&lt;wsp:rsid wsp:val=&quot;00A01ED3&quot;/&gt;&lt;wsp:rsid wsp:val=&quot;00A02279&quot;/&gt;&lt;wsp:rsid wsp:val=&quot;00A0237B&quot;/&gt;&lt;wsp:rsid wsp:val=&quot;00A02DA7&quot;/&gt;&lt;wsp:rsid wsp:val=&quot;00A02DFC&quot;/&gt;&lt;wsp:rsid wsp:val=&quot;00A02EA6&quot;/&gt;&lt;wsp:rsid wsp:val=&quot;00A03111&quot;/&gt;&lt;wsp:rsid wsp:val=&quot;00A0352C&quot;/&gt;&lt;wsp:rsid wsp:val=&quot;00A03720&quot;/&gt;&lt;wsp:rsid wsp:val=&quot;00A03977&quot;/&gt;&lt;wsp:rsid wsp:val=&quot;00A03A98&quot;/&gt;&lt;wsp:rsid wsp:val=&quot;00A03D80&quot;/&gt;&lt;wsp:rsid wsp:val=&quot;00A04095&quot;/&gt;&lt;wsp:rsid wsp:val=&quot;00A040DB&quot;/&gt;&lt;wsp:rsid wsp:val=&quot;00A042C8&quot;/&gt;&lt;wsp:rsid wsp:val=&quot;00A05062&quot;/&gt;&lt;wsp:rsid wsp:val=&quot;00A06013&quot;/&gt;&lt;wsp:rsid wsp:val=&quot;00A06183&quot;/&gt;&lt;wsp:rsid wsp:val=&quot;00A0618E&quot;/&gt;&lt;wsp:rsid wsp:val=&quot;00A0649B&quot;/&gt;&lt;wsp:rsid wsp:val=&quot;00A06610&quot;/&gt;&lt;wsp:rsid wsp:val=&quot;00A074CE&quot;/&gt;&lt;wsp:rsid wsp:val=&quot;00A0778D&quot;/&gt;&lt;wsp:rsid wsp:val=&quot;00A10540&quot;/&gt;&lt;wsp:rsid wsp:val=&quot;00A10B2F&quot;/&gt;&lt;wsp:rsid wsp:val=&quot;00A10D20&quot;/&gt;&lt;wsp:rsid wsp:val=&quot;00A10D64&quot;/&gt;&lt;wsp:rsid wsp:val=&quot;00A11169&quot;/&gt;&lt;wsp:rsid wsp:val=&quot;00A113FE&quot;/&gt;&lt;wsp:rsid wsp:val=&quot;00A11643&quot;/&gt;&lt;wsp:rsid wsp:val=&quot;00A1197C&quot;/&gt;&lt;wsp:rsid wsp:val=&quot;00A12A96&quot;/&gt;&lt;wsp:rsid wsp:val=&quot;00A13175&quot;/&gt;&lt;wsp:rsid wsp:val=&quot;00A131E7&quot;/&gt;&lt;wsp:rsid wsp:val=&quot;00A13B02&quot;/&gt;&lt;wsp:rsid wsp:val=&quot;00A13C4B&quot;/&gt;&lt;wsp:rsid wsp:val=&quot;00A140E0&quot;/&gt;&lt;wsp:rsid wsp:val=&quot;00A142C8&quot;/&gt;&lt;wsp:rsid wsp:val=&quot;00A143D5&quot;/&gt;&lt;wsp:rsid wsp:val=&quot;00A14FC9&quot;/&gt;&lt;wsp:rsid wsp:val=&quot;00A156FB&quot;/&gt;&lt;wsp:rsid wsp:val=&quot;00A15717&quot;/&gt;&lt;wsp:rsid wsp:val=&quot;00A15A19&quot;/&gt;&lt;wsp:rsid wsp:val=&quot;00A16922&quot;/&gt;&lt;wsp:rsid wsp:val=&quot;00A16D4E&quot;/&gt;&lt;wsp:rsid wsp:val=&quot;00A17985&quot;/&gt;&lt;wsp:rsid wsp:val=&quot;00A17CFC&quot;/&gt;&lt;wsp:rsid wsp:val=&quot;00A17E96&quot;/&gt;&lt;wsp:rsid wsp:val=&quot;00A20047&quot;/&gt;&lt;wsp:rsid wsp:val=&quot;00A20B73&quot;/&gt;&lt;wsp:rsid wsp:val=&quot;00A20FBA&quot;/&gt;&lt;wsp:rsid wsp:val=&quot;00A21E8C&quot;/&gt;&lt;wsp:rsid wsp:val=&quot;00A21FC1&quot;/&gt;&lt;wsp:rsid wsp:val=&quot;00A2325B&quot;/&gt;&lt;wsp:rsid wsp:val=&quot;00A2379A&quot;/&gt;&lt;wsp:rsid wsp:val=&quot;00A24556&quot;/&gt;&lt;wsp:rsid wsp:val=&quot;00A24DBD&quot;/&gt;&lt;wsp:rsid wsp:val=&quot;00A24EA1&quot;/&gt;&lt;wsp:rsid wsp:val=&quot;00A250F1&quot;/&gt;&lt;wsp:rsid wsp:val=&quot;00A25135&quot;/&gt;&lt;wsp:rsid wsp:val=&quot;00A251F6&quot;/&gt;&lt;wsp:rsid wsp:val=&quot;00A2527E&quot;/&gt;&lt;wsp:rsid wsp:val=&quot;00A252A8&quot;/&gt;&lt;wsp:rsid wsp:val=&quot;00A25821&quot;/&gt;&lt;wsp:rsid wsp:val=&quot;00A26135&quot;/&gt;&lt;wsp:rsid wsp:val=&quot;00A2772E&quot;/&gt;&lt;wsp:rsid wsp:val=&quot;00A27C2B&quot;/&gt;&lt;wsp:rsid wsp:val=&quot;00A30AF3&quot;/&gt;&lt;wsp:rsid wsp:val=&quot;00A31307&quot;/&gt;&lt;wsp:rsid wsp:val=&quot;00A3182B&quot;/&gt;&lt;wsp:rsid wsp:val=&quot;00A31EEF&quot;/&gt;&lt;wsp:rsid wsp:val=&quot;00A31FF7&quot;/&gt;&lt;wsp:rsid wsp:val=&quot;00A32A84&quot;/&gt;&lt;wsp:rsid wsp:val=&quot;00A32B35&quot;/&gt;&lt;wsp:rsid wsp:val=&quot;00A32E98&quot;/&gt;&lt;wsp:rsid wsp:val=&quot;00A33362&quot;/&gt;&lt;wsp:rsid wsp:val=&quot;00A335B4&quot;/&gt;&lt;wsp:rsid wsp:val=&quot;00A34C47&quot;/&gt;&lt;wsp:rsid wsp:val=&quot;00A34D34&quot;/&gt;&lt;wsp:rsid wsp:val=&quot;00A3501E&quot;/&gt;&lt;wsp:rsid wsp:val=&quot;00A350F7&quot;/&gt;&lt;wsp:rsid wsp:val=&quot;00A35F54&quot;/&gt;&lt;wsp:rsid wsp:val=&quot;00A377BA&quot;/&gt;&lt;wsp:rsid wsp:val=&quot;00A404CA&quot;/&gt;&lt;wsp:rsid wsp:val=&quot;00A40C4C&quot;/&gt;&lt;wsp:rsid wsp:val=&quot;00A4119B&quot;/&gt;&lt;wsp:rsid wsp:val=&quot;00A411E9&quot;/&gt;&lt;wsp:rsid wsp:val=&quot;00A416A4&quot;/&gt;&lt;wsp:rsid wsp:val=&quot;00A41C17&quot;/&gt;&lt;wsp:rsid wsp:val=&quot;00A41C5E&quot;/&gt;&lt;wsp:rsid wsp:val=&quot;00A422E0&quot;/&gt;&lt;wsp:rsid wsp:val=&quot;00A423DE&quot;/&gt;&lt;wsp:rsid wsp:val=&quot;00A424F5&quot;/&gt;&lt;wsp:rsid wsp:val=&quot;00A427AF&quot;/&gt;&lt;wsp:rsid wsp:val=&quot;00A42EEA&quot;/&gt;&lt;wsp:rsid wsp:val=&quot;00A4436E&quot;/&gt;&lt;wsp:rsid wsp:val=&quot;00A4499A&quot;/&gt;&lt;wsp:rsid wsp:val=&quot;00A45871&quot;/&gt;&lt;wsp:rsid wsp:val=&quot;00A46048&quot;/&gt;&lt;wsp:rsid wsp:val=&quot;00A461B3&quot;/&gt;&lt;wsp:rsid wsp:val=&quot;00A46D8B&quot;/&gt;&lt;wsp:rsid wsp:val=&quot;00A477E8&quot;/&gt;&lt;wsp:rsid wsp:val=&quot;00A47AB8&quot;/&gt;&lt;wsp:rsid wsp:val=&quot;00A5005F&quot;/&gt;&lt;wsp:rsid wsp:val=&quot;00A501AC&quot;/&gt;&lt;wsp:rsid wsp:val=&quot;00A503AE&quot;/&gt;&lt;wsp:rsid wsp:val=&quot;00A509A8&quot;/&gt;&lt;wsp:rsid wsp:val=&quot;00A50B40&quot;/&gt;&lt;wsp:rsid wsp:val=&quot;00A50EE2&quot;/&gt;&lt;wsp:rsid wsp:val=&quot;00A510CD&quot;/&gt;&lt;wsp:rsid wsp:val=&quot;00A5147D&quot;/&gt;&lt;wsp:rsid wsp:val=&quot;00A525D3&quot;/&gt;&lt;wsp:rsid wsp:val=&quot;00A52CED&quot;/&gt;&lt;wsp:rsid wsp:val=&quot;00A52D0B&quot;/&gt;&lt;wsp:rsid wsp:val=&quot;00A52FFE&quot;/&gt;&lt;wsp:rsid wsp:val=&quot;00A53667&quot;/&gt;&lt;wsp:rsid wsp:val=&quot;00A5373A&quot;/&gt;&lt;wsp:rsid wsp:val=&quot;00A53AB3&quot;/&gt;&lt;wsp:rsid wsp:val=&quot;00A53E32&quot;/&gt;&lt;wsp:rsid wsp:val=&quot;00A54187&quot;/&gt;&lt;wsp:rsid wsp:val=&quot;00A543B6&quot;/&gt;&lt;wsp:rsid wsp:val=&quot;00A544A0&quot;/&gt;&lt;wsp:rsid wsp:val=&quot;00A544B7&quot;/&gt;&lt;wsp:rsid wsp:val=&quot;00A551D9&quot;/&gt;&lt;wsp:rsid wsp:val=&quot;00A55626&quot;/&gt;&lt;wsp:rsid wsp:val=&quot;00A55797&quot;/&gt;&lt;wsp:rsid wsp:val=&quot;00A56248&quot;/&gt;&lt;wsp:rsid wsp:val=&quot;00A56260&quot;/&gt;&lt;wsp:rsid wsp:val=&quot;00A56746&quot;/&gt;&lt;wsp:rsid wsp:val=&quot;00A5692F&quot;/&gt;&lt;wsp:rsid wsp:val=&quot;00A56AEC&quot;/&gt;&lt;wsp:rsid wsp:val=&quot;00A576FE&quot;/&gt;&lt;wsp:rsid wsp:val=&quot;00A5777C&quot;/&gt;&lt;wsp:rsid wsp:val=&quot;00A57AA6&quot;/&gt;&lt;wsp:rsid wsp:val=&quot;00A57E25&quot;/&gt;&lt;wsp:rsid wsp:val=&quot;00A60009&quot;/&gt;&lt;wsp:rsid wsp:val=&quot;00A6093B&quot;/&gt;&lt;wsp:rsid wsp:val=&quot;00A60D9A&quot;/&gt;&lt;wsp:rsid wsp:val=&quot;00A60FDE&quot;/&gt;&lt;wsp:rsid wsp:val=&quot;00A617DF&quot;/&gt;&lt;wsp:rsid wsp:val=&quot;00A619BD&quot;/&gt;&lt;wsp:rsid wsp:val=&quot;00A62286&quot;/&gt;&lt;wsp:rsid wsp:val=&quot;00A627AD&quot;/&gt;&lt;wsp:rsid wsp:val=&quot;00A62D9B&quot;/&gt;&lt;wsp:rsid wsp:val=&quot;00A6310A&quot;/&gt;&lt;wsp:rsid wsp:val=&quot;00A6481E&quot;/&gt;&lt;wsp:rsid wsp:val=&quot;00A6521F&quot;/&gt;&lt;wsp:rsid wsp:val=&quot;00A65E10&quot;/&gt;&lt;wsp:rsid wsp:val=&quot;00A66510&quot;/&gt;&lt;wsp:rsid wsp:val=&quot;00A66895&quot;/&gt;&lt;wsp:rsid wsp:val=&quot;00A669CE&quot;/&gt;&lt;wsp:rsid wsp:val=&quot;00A66A51&quot;/&gt;&lt;wsp:rsid wsp:val=&quot;00A66DF8&quot;/&gt;&lt;wsp:rsid wsp:val=&quot;00A67535&quot;/&gt;&lt;wsp:rsid wsp:val=&quot;00A7052E&quot;/&gt;&lt;wsp:rsid wsp:val=&quot;00A706F4&quot;/&gt;&lt;wsp:rsid wsp:val=&quot;00A71130&quot;/&gt;&lt;wsp:rsid wsp:val=&quot;00A714C2&quot;/&gt;&lt;wsp:rsid wsp:val=&quot;00A71E71&quot;/&gt;&lt;wsp:rsid wsp:val=&quot;00A71ED6&quot;/&gt;&lt;wsp:rsid wsp:val=&quot;00A71FD3&quot;/&gt;&lt;wsp:rsid wsp:val=&quot;00A72760&quot;/&gt;&lt;wsp:rsid wsp:val=&quot;00A729BD&quot;/&gt;&lt;wsp:rsid wsp:val=&quot;00A729C1&quot;/&gt;&lt;wsp:rsid wsp:val=&quot;00A73329&quot;/&gt;&lt;wsp:rsid wsp:val=&quot;00A73CCB&quot;/&gt;&lt;wsp:rsid wsp:val=&quot;00A74CAD&quot;/&gt;&lt;wsp:rsid wsp:val=&quot;00A74D1A&quot;/&gt;&lt;wsp:rsid wsp:val=&quot;00A74E90&quot;/&gt;&lt;wsp:rsid wsp:val=&quot;00A75037&quot;/&gt;&lt;wsp:rsid wsp:val=&quot;00A750F3&quot;/&gt;&lt;wsp:rsid wsp:val=&quot;00A752C6&quot;/&gt;&lt;wsp:rsid wsp:val=&quot;00A75491&quot;/&gt;&lt;wsp:rsid wsp:val=&quot;00A75CD9&quot;/&gt;&lt;wsp:rsid wsp:val=&quot;00A75DD8&quot;/&gt;&lt;wsp:rsid wsp:val=&quot;00A765DB&quot;/&gt;&lt;wsp:rsid wsp:val=&quot;00A7774D&quot;/&gt;&lt;wsp:rsid wsp:val=&quot;00A778B8&quot;/&gt;&lt;wsp:rsid wsp:val=&quot;00A77A4F&quot;/&gt;&lt;wsp:rsid wsp:val=&quot;00A80053&quot;/&gt;&lt;wsp:rsid wsp:val=&quot;00A8106A&quot;/&gt;&lt;wsp:rsid wsp:val=&quot;00A815CF&quot;/&gt;&lt;wsp:rsid wsp:val=&quot;00A8175D&quot;/&gt;&lt;wsp:rsid wsp:val=&quot;00A81DA1&quot;/&gt;&lt;wsp:rsid wsp:val=&quot;00A82073&quot;/&gt;&lt;wsp:rsid wsp:val=&quot;00A82AEC&quot;/&gt;&lt;wsp:rsid wsp:val=&quot;00A83093&quot;/&gt;&lt;wsp:rsid wsp:val=&quot;00A83997&quot;/&gt;&lt;wsp:rsid wsp:val=&quot;00A84907&quot;/&gt;&lt;wsp:rsid wsp:val=&quot;00A849C7&quot;/&gt;&lt;wsp:rsid wsp:val=&quot;00A84B61&quot;/&gt;&lt;wsp:rsid wsp:val=&quot;00A85756&quot;/&gt;&lt;wsp:rsid wsp:val=&quot;00A86A92&quot;/&gt;&lt;wsp:rsid wsp:val=&quot;00A873A1&quot;/&gt;&lt;wsp:rsid wsp:val=&quot;00A87C39&quot;/&gt;&lt;wsp:rsid wsp:val=&quot;00A907F2&quot;/&gt;&lt;wsp:rsid wsp:val=&quot;00A920E0&quot;/&gt;&lt;wsp:rsid wsp:val=&quot;00A92122&quot;/&gt;&lt;wsp:rsid wsp:val=&quot;00A931A5&quot;/&gt;&lt;wsp:rsid wsp:val=&quot;00A93E78&quot;/&gt;&lt;wsp:rsid wsp:val=&quot;00A9414A&quot;/&gt;&lt;wsp:rsid wsp:val=&quot;00A9465E&quot;/&gt;&lt;wsp:rsid wsp:val=&quot;00A94D92&quot;/&gt;&lt;wsp:rsid wsp:val=&quot;00A94E35&quot;/&gt;&lt;wsp:rsid wsp:val=&quot;00A952F5&quot;/&gt;&lt;wsp:rsid wsp:val=&quot;00A957A7&quot;/&gt;&lt;wsp:rsid wsp:val=&quot;00A957D7&quot;/&gt;&lt;wsp:rsid wsp:val=&quot;00A95FF2&quot;/&gt;&lt;wsp:rsid wsp:val=&quot;00A964A9&quot;/&gt;&lt;wsp:rsid wsp:val=&quot;00A96B85&quot;/&gt;&lt;wsp:rsid wsp:val=&quot;00A96D2D&quot;/&gt;&lt;wsp:rsid wsp:val=&quot;00A97A44&quot;/&gt;&lt;wsp:rsid wsp:val=&quot;00AA0788&quot;/&gt;&lt;wsp:rsid wsp:val=&quot;00AA09DC&quot;/&gt;&lt;wsp:rsid wsp:val=&quot;00AA0DD2&quot;/&gt;&lt;wsp:rsid wsp:val=&quot;00AA11E1&quot;/&gt;&lt;wsp:rsid wsp:val=&quot;00AA2615&quot;/&gt;&lt;wsp:rsid wsp:val=&quot;00AA2769&quot;/&gt;&lt;wsp:rsid wsp:val=&quot;00AA38FF&quot;/&gt;&lt;wsp:rsid wsp:val=&quot;00AA4631&quot;/&gt;&lt;wsp:rsid wsp:val=&quot;00AA5067&quot;/&gt;&lt;wsp:rsid wsp:val=&quot;00AA529C&quot;/&gt;&lt;wsp:rsid wsp:val=&quot;00AA535B&quot;/&gt;&lt;wsp:rsid wsp:val=&quot;00AA540E&quot;/&gt;&lt;wsp:rsid wsp:val=&quot;00AA5815&quot;/&gt;&lt;wsp:rsid wsp:val=&quot;00AA5842&quot;/&gt;&lt;wsp:rsid wsp:val=&quot;00AA64B0&quot;/&gt;&lt;wsp:rsid wsp:val=&quot;00AA74BE&quot;/&gt;&lt;wsp:rsid wsp:val=&quot;00AA7957&quot;/&gt;&lt;wsp:rsid wsp:val=&quot;00AA79A8&quot;/&gt;&lt;wsp:rsid wsp:val=&quot;00AB0E69&quot;/&gt;&lt;wsp:rsid wsp:val=&quot;00AB113C&quot;/&gt;&lt;wsp:rsid wsp:val=&quot;00AB1215&quot;/&gt;&lt;wsp:rsid wsp:val=&quot;00AB13BB&quot;/&gt;&lt;wsp:rsid wsp:val=&quot;00AB174E&quot;/&gt;&lt;wsp:rsid wsp:val=&quot;00AB2AA0&quot;/&gt;&lt;wsp:rsid wsp:val=&quot;00AB3797&quot;/&gt;&lt;wsp:rsid wsp:val=&quot;00AB386A&quot;/&gt;&lt;wsp:rsid wsp:val=&quot;00AB3D79&quot;/&gt;&lt;wsp:rsid wsp:val=&quot;00AB3F75&quot;/&gt;&lt;wsp:rsid wsp:val=&quot;00AB553D&quot;/&gt;&lt;wsp:rsid wsp:val=&quot;00AB6BCB&quot;/&gt;&lt;wsp:rsid wsp:val=&quot;00AB70D9&quot;/&gt;&lt;wsp:rsid wsp:val=&quot;00AB73C7&quot;/&gt;&lt;wsp:rsid wsp:val=&quot;00AB7467&quot;/&gt;&lt;wsp:rsid wsp:val=&quot;00AB7681&quot;/&gt;&lt;wsp:rsid wsp:val=&quot;00AB76E4&quot;/&gt;&lt;wsp:rsid wsp:val=&quot;00AB7BF4&quot;/&gt;&lt;wsp:rsid wsp:val=&quot;00AB7CED&quot;/&gt;&lt;wsp:rsid wsp:val=&quot;00AB7DE5&quot;/&gt;&lt;wsp:rsid wsp:val=&quot;00AB7EEC&quot;/&gt;&lt;wsp:rsid wsp:val=&quot;00AC0159&quot;/&gt;&lt;wsp:rsid wsp:val=&quot;00AC04D0&quot;/&gt;&lt;wsp:rsid wsp:val=&quot;00AC0507&quot;/&gt;&lt;wsp:rsid wsp:val=&quot;00AC08A0&quot;/&gt;&lt;wsp:rsid wsp:val=&quot;00AC0D3B&quot;/&gt;&lt;wsp:rsid wsp:val=&quot;00AC1A2B&quot;/&gt;&lt;wsp:rsid wsp:val=&quot;00AC1AC4&quot;/&gt;&lt;wsp:rsid wsp:val=&quot;00AC1E5E&quot;/&gt;&lt;wsp:rsid wsp:val=&quot;00AC214E&quot;/&gt;&lt;wsp:rsid wsp:val=&quot;00AC2279&quot;/&gt;&lt;wsp:rsid wsp:val=&quot;00AC2AF7&quot;/&gt;&lt;wsp:rsid wsp:val=&quot;00AC2B15&quot;/&gt;&lt;wsp:rsid wsp:val=&quot;00AC2CC6&quot;/&gt;&lt;wsp:rsid wsp:val=&quot;00AC3036&quot;/&gt;&lt;wsp:rsid wsp:val=&quot;00AC3183&quot;/&gt;&lt;wsp:rsid wsp:val=&quot;00AC35A0&quot;/&gt;&lt;wsp:rsid wsp:val=&quot;00AC46C7&quot;/&gt;&lt;wsp:rsid wsp:val=&quot;00AC5228&quot;/&gt;&lt;wsp:rsid wsp:val=&quot;00AC5424&quot;/&gt;&lt;wsp:rsid wsp:val=&quot;00AC544A&quot;/&gt;&lt;wsp:rsid wsp:val=&quot;00AC5856&quot;/&gt;&lt;wsp:rsid wsp:val=&quot;00AC5CEE&quot;/&gt;&lt;wsp:rsid wsp:val=&quot;00AC5D71&quot;/&gt;&lt;wsp:rsid wsp:val=&quot;00AC6B99&quot;/&gt;&lt;wsp:rsid wsp:val=&quot;00AC7B7A&quot;/&gt;&lt;wsp:rsid wsp:val=&quot;00AD00B0&quot;/&gt;&lt;wsp:rsid wsp:val=&quot;00AD0DCE&quot;/&gt;&lt;wsp:rsid wsp:val=&quot;00AD19F5&quot;/&gt;&lt;wsp:rsid wsp:val=&quot;00AD1D76&quot;/&gt;&lt;wsp:rsid wsp:val=&quot;00AD3A4F&quot;/&gt;&lt;wsp:rsid wsp:val=&quot;00AD4BAE&quot;/&gt;&lt;wsp:rsid wsp:val=&quot;00AD50E6&quot;/&gt;&lt;wsp:rsid wsp:val=&quot;00AD5E89&quot;/&gt;&lt;wsp:rsid wsp:val=&quot;00AD657A&quot;/&gt;&lt;wsp:rsid wsp:val=&quot;00AD6849&quot;/&gt;&lt;wsp:rsid wsp:val=&quot;00AD7199&quot;/&gt;&lt;wsp:rsid wsp:val=&quot;00AD74B8&quot;/&gt;&lt;wsp:rsid wsp:val=&quot;00AD7C64&quot;/&gt;&lt;wsp:rsid wsp:val=&quot;00AE067E&quot;/&gt;&lt;wsp:rsid wsp:val=&quot;00AE06DB&quot;/&gt;&lt;wsp:rsid wsp:val=&quot;00AE1103&quot;/&gt;&lt;wsp:rsid wsp:val=&quot;00AE1107&quot;/&gt;&lt;wsp:rsid wsp:val=&quot;00AE1971&quot;/&gt;&lt;wsp:rsid wsp:val=&quot;00AE1F71&quot;/&gt;&lt;wsp:rsid wsp:val=&quot;00AE26E2&quot;/&gt;&lt;wsp:rsid wsp:val=&quot;00AE28B7&quot;/&gt;&lt;wsp:rsid wsp:val=&quot;00AE2FC7&quot;/&gt;&lt;wsp:rsid wsp:val=&quot;00AE2FF6&quot;/&gt;&lt;wsp:rsid wsp:val=&quot;00AE3856&quot;/&gt;&lt;wsp:rsid wsp:val=&quot;00AE40D9&quot;/&gt;&lt;wsp:rsid wsp:val=&quot;00AE4AB6&quot;/&gt;&lt;wsp:rsid wsp:val=&quot;00AE4B75&quot;/&gt;&lt;wsp:rsid wsp:val=&quot;00AE5E6D&quot;/&gt;&lt;wsp:rsid wsp:val=&quot;00AE6A67&quot;/&gt;&lt;wsp:rsid wsp:val=&quot;00AE6F60&quot;/&gt;&lt;wsp:rsid wsp:val=&quot;00AE75DB&quot;/&gt;&lt;wsp:rsid wsp:val=&quot;00AE7B0A&quot;/&gt;&lt;wsp:rsid wsp:val=&quot;00AE7FAC&quot;/&gt;&lt;wsp:rsid wsp:val=&quot;00AF003A&quot;/&gt;&lt;wsp:rsid wsp:val=&quot;00AF0603&quot;/&gt;&lt;wsp:rsid wsp:val=&quot;00AF0664&quot;/&gt;&lt;wsp:rsid wsp:val=&quot;00AF0808&quot;/&gt;&lt;wsp:rsid wsp:val=&quot;00AF086C&quot;/&gt;&lt;wsp:rsid wsp:val=&quot;00AF0A48&quot;/&gt;&lt;wsp:rsid wsp:val=&quot;00AF11A8&quot;/&gt;&lt;wsp:rsid wsp:val=&quot;00AF1594&quot;/&gt;&lt;wsp:rsid wsp:val=&quot;00AF1A7B&quot;/&gt;&lt;wsp:rsid wsp:val=&quot;00AF2711&quot;/&gt;&lt;wsp:rsid wsp:val=&quot;00AF2739&quot;/&gt;&lt;wsp:rsid wsp:val=&quot;00AF2E98&quot;/&gt;&lt;wsp:rsid wsp:val=&quot;00AF34E2&quot;/&gt;&lt;wsp:rsid wsp:val=&quot;00AF3571&quot;/&gt;&lt;wsp:rsid wsp:val=&quot;00AF35F3&quot;/&gt;&lt;wsp:rsid wsp:val=&quot;00AF3612&quot;/&gt;&lt;wsp:rsid wsp:val=&quot;00AF3A84&quot;/&gt;&lt;wsp:rsid wsp:val=&quot;00AF3FE8&quot;/&gt;&lt;wsp:rsid wsp:val=&quot;00AF496B&quot;/&gt;&lt;wsp:rsid wsp:val=&quot;00AF4C04&quot;/&gt;&lt;wsp:rsid wsp:val=&quot;00AF4D02&quot;/&gt;&lt;wsp:rsid wsp:val=&quot;00AF5161&quot;/&gt;&lt;wsp:rsid wsp:val=&quot;00AF522B&quot;/&gt;&lt;wsp:rsid wsp:val=&quot;00AF55D2&quot;/&gt;&lt;wsp:rsid wsp:val=&quot;00AF5A99&quot;/&gt;&lt;wsp:rsid wsp:val=&quot;00AF5BE2&quot;/&gt;&lt;wsp:rsid wsp:val=&quot;00AF5C0E&quot;/&gt;&lt;wsp:rsid wsp:val=&quot;00AF5E42&quot;/&gt;&lt;wsp:rsid wsp:val=&quot;00AF608F&quot;/&gt;&lt;wsp:rsid wsp:val=&quot;00AF6C7B&quot;/&gt;&lt;wsp:rsid wsp:val=&quot;00AF7019&quot;/&gt;&lt;wsp:rsid wsp:val=&quot;00AF7B86&quot;/&gt;&lt;wsp:rsid wsp:val=&quot;00B00195&quot;/&gt;&lt;wsp:rsid wsp:val=&quot;00B012E4&quot;/&gt;&lt;wsp:rsid wsp:val=&quot;00B01EDF&quot;/&gt;&lt;wsp:rsid wsp:val=&quot;00B022D0&quot;/&gt;&lt;wsp:rsid wsp:val=&quot;00B02450&quot;/&gt;&lt;wsp:rsid wsp:val=&quot;00B03220&quot;/&gt;&lt;wsp:rsid wsp:val=&quot;00B03B67&quot;/&gt;&lt;wsp:rsid wsp:val=&quot;00B03C5D&quot;/&gt;&lt;wsp:rsid wsp:val=&quot;00B0491F&quot;/&gt;&lt;wsp:rsid wsp:val=&quot;00B04A35&quot;/&gt;&lt;wsp:rsid wsp:val=&quot;00B0594E&quot;/&gt;&lt;wsp:rsid wsp:val=&quot;00B05AA8&quot;/&gt;&lt;wsp:rsid wsp:val=&quot;00B05BBB&quot;/&gt;&lt;wsp:rsid wsp:val=&quot;00B06599&quot;/&gt;&lt;wsp:rsid wsp:val=&quot;00B0685D&quot;/&gt;&lt;wsp:rsid wsp:val=&quot;00B072FD&quot;/&gt;&lt;wsp:rsid wsp:val=&quot;00B074C3&quot;/&gt;&lt;wsp:rsid wsp:val=&quot;00B07F8F&quot;/&gt;&lt;wsp:rsid wsp:val=&quot;00B103AA&quot;/&gt;&lt;wsp:rsid wsp:val=&quot;00B104C5&quot;/&gt;&lt;wsp:rsid wsp:val=&quot;00B108B6&quot;/&gt;&lt;wsp:rsid wsp:val=&quot;00B10A0C&quot;/&gt;&lt;wsp:rsid wsp:val=&quot;00B10E9A&quot;/&gt;&lt;wsp:rsid wsp:val=&quot;00B110D6&quot;/&gt;&lt;wsp:rsid wsp:val=&quot;00B117AB&quot;/&gt;&lt;wsp:rsid wsp:val=&quot;00B1198B&quot;/&gt;&lt;wsp:rsid wsp:val=&quot;00B1207F&quot;/&gt;&lt;wsp:rsid wsp:val=&quot;00B1276B&quot;/&gt;&lt;wsp:rsid wsp:val=&quot;00B12C04&quot;/&gt;&lt;wsp:rsid wsp:val=&quot;00B13577&quot;/&gt;&lt;wsp:rsid wsp:val=&quot;00B13A75&quot;/&gt;&lt;wsp:rsid wsp:val=&quot;00B1404F&quot;/&gt;&lt;wsp:rsid wsp:val=&quot;00B14BFD&quot;/&gt;&lt;wsp:rsid wsp:val=&quot;00B15EAF&quot;/&gt;&lt;wsp:rsid wsp:val=&quot;00B16A88&quot;/&gt;&lt;wsp:rsid wsp:val=&quot;00B16AE6&quot;/&gt;&lt;wsp:rsid wsp:val=&quot;00B17350&quot;/&gt;&lt;wsp:rsid wsp:val=&quot;00B1783C&quot;/&gt;&lt;wsp:rsid wsp:val=&quot;00B17941&quot;/&gt;&lt;wsp:rsid wsp:val=&quot;00B17E96&quot;/&gt;&lt;wsp:rsid wsp:val=&quot;00B17EB7&quot;/&gt;&lt;wsp:rsid wsp:val=&quot;00B17F6F&quot;/&gt;&lt;wsp:rsid wsp:val=&quot;00B2043A&quot;/&gt;&lt;wsp:rsid wsp:val=&quot;00B20966&quot;/&gt;&lt;wsp:rsid wsp:val=&quot;00B20B53&quot;/&gt;&lt;wsp:rsid wsp:val=&quot;00B20ED6&quot;/&gt;&lt;wsp:rsid wsp:val=&quot;00B2121A&quot;/&gt;&lt;wsp:rsid wsp:val=&quot;00B2183F&quot;/&gt;&lt;wsp:rsid wsp:val=&quot;00B2189A&quot;/&gt;&lt;wsp:rsid wsp:val=&quot;00B22A21&quot;/&gt;&lt;wsp:rsid wsp:val=&quot;00B231C5&quot;/&gt;&lt;wsp:rsid wsp:val=&quot;00B23618&quot;/&gt;&lt;wsp:rsid wsp:val=&quot;00B236EB&quot;/&gt;&lt;wsp:rsid wsp:val=&quot;00B23E5F&quot;/&gt;&lt;wsp:rsid wsp:val=&quot;00B23FAD&quot;/&gt;&lt;wsp:rsid wsp:val=&quot;00B2427A&quot;/&gt;&lt;wsp:rsid wsp:val=&quot;00B245BA&quot;/&gt;&lt;wsp:rsid wsp:val=&quot;00B2483D&quot;/&gt;&lt;wsp:rsid wsp:val=&quot;00B24F86&quot;/&gt;&lt;wsp:rsid wsp:val=&quot;00B25809&quot;/&gt;&lt;wsp:rsid wsp:val=&quot;00B2581A&quot;/&gt;&lt;wsp:rsid wsp:val=&quot;00B274FA&quot;/&gt;&lt;wsp:rsid wsp:val=&quot;00B27974&quot;/&gt;&lt;wsp:rsid wsp:val=&quot;00B27A9A&quot;/&gt;&lt;wsp:rsid wsp:val=&quot;00B27B09&quot;/&gt;&lt;wsp:rsid wsp:val=&quot;00B27C8F&quot;/&gt;&lt;wsp:rsid wsp:val=&quot;00B27FD7&quot;/&gt;&lt;wsp:rsid wsp:val=&quot;00B30210&quot;/&gt;&lt;wsp:rsid wsp:val=&quot;00B30621&quot;/&gt;&lt;wsp:rsid wsp:val=&quot;00B3080A&quot;/&gt;&lt;wsp:rsid wsp:val=&quot;00B31806&quot;/&gt;&lt;wsp:rsid wsp:val=&quot;00B31BB4&quot;/&gt;&lt;wsp:rsid wsp:val=&quot;00B32D12&quot;/&gt;&lt;wsp:rsid wsp:val=&quot;00B32EA0&quot;/&gt;&lt;wsp:rsid wsp:val=&quot;00B333C5&quot;/&gt;&lt;wsp:rsid wsp:val=&quot;00B33B8B&quot;/&gt;&lt;wsp:rsid wsp:val=&quot;00B3449D&quot;/&gt;&lt;wsp:rsid wsp:val=&quot;00B3503E&quot;/&gt;&lt;wsp:rsid wsp:val=&quot;00B359C6&quot;/&gt;&lt;wsp:rsid wsp:val=&quot;00B35A7B&quot;/&gt;&lt;wsp:rsid wsp:val=&quot;00B362F3&quot;/&gt;&lt;wsp:rsid wsp:val=&quot;00B363E4&quot;/&gt;&lt;wsp:rsid wsp:val=&quot;00B36770&quot;/&gt;&lt;wsp:rsid wsp:val=&quot;00B36844&quot;/&gt;&lt;wsp:rsid wsp:val=&quot;00B369B1&quot;/&gt;&lt;wsp:rsid wsp:val=&quot;00B37649&quot;/&gt;&lt;wsp:rsid wsp:val=&quot;00B3776D&quot;/&gt;&lt;wsp:rsid wsp:val=&quot;00B378FE&quot;/&gt;&lt;wsp:rsid wsp:val=&quot;00B401CA&quot;/&gt;&lt;wsp:rsid wsp:val=&quot;00B4036E&quot;/&gt;&lt;wsp:rsid wsp:val=&quot;00B4053A&quot;/&gt;&lt;wsp:rsid wsp:val=&quot;00B409E5&quot;/&gt;&lt;wsp:rsid wsp:val=&quot;00B41817&quot;/&gt;&lt;wsp:rsid wsp:val=&quot;00B41870&quot;/&gt;&lt;wsp:rsid wsp:val=&quot;00B41B7D&quot;/&gt;&lt;wsp:rsid wsp:val=&quot;00B427DE&quot;/&gt;&lt;wsp:rsid wsp:val=&quot;00B431E7&quot;/&gt;&lt;wsp:rsid wsp:val=&quot;00B43459&quot;/&gt;&lt;wsp:rsid wsp:val=&quot;00B43D47&quot;/&gt;&lt;wsp:rsid wsp:val=&quot;00B44D83&quot;/&gt;&lt;wsp:rsid wsp:val=&quot;00B44FE2&quot;/&gt;&lt;wsp:rsid wsp:val=&quot;00B45219&quot;/&gt;&lt;wsp:rsid wsp:val=&quot;00B45227&quot;/&gt;&lt;wsp:rsid wsp:val=&quot;00B45668&quot;/&gt;&lt;wsp:rsid wsp:val=&quot;00B459E4&quot;/&gt;&lt;wsp:rsid wsp:val=&quot;00B45F49&quot;/&gt;&lt;wsp:rsid wsp:val=&quot;00B4617F&quot;/&gt;&lt;wsp:rsid wsp:val=&quot;00B46464&quot;/&gt;&lt;wsp:rsid wsp:val=&quot;00B46743&quot;/&gt;&lt;wsp:rsid wsp:val=&quot;00B46DB5&quot;/&gt;&lt;wsp:rsid wsp:val=&quot;00B46FAF&quot;/&gt;&lt;wsp:rsid wsp:val=&quot;00B4723C&quot;/&gt;&lt;wsp:rsid wsp:val=&quot;00B473DB&quot;/&gt;&lt;wsp:rsid wsp:val=&quot;00B475AC&quot;/&gt;&lt;wsp:rsid wsp:val=&quot;00B47632&quot;/&gt;&lt;wsp:rsid wsp:val=&quot;00B508FE&quot;/&gt;&lt;wsp:rsid wsp:val=&quot;00B51B16&quot;/&gt;&lt;wsp:rsid wsp:val=&quot;00B525E0&quot;/&gt;&lt;wsp:rsid wsp:val=&quot;00B52E08&quot;/&gt;&lt;wsp:rsid wsp:val=&quot;00B5330A&quot;/&gt;&lt;wsp:rsid wsp:val=&quot;00B535A7&quot;/&gt;&lt;wsp:rsid wsp:val=&quot;00B536CA&quot;/&gt;&lt;wsp:rsid wsp:val=&quot;00B5370D&quot;/&gt;&lt;wsp:rsid wsp:val=&quot;00B539B3&quot;/&gt;&lt;wsp:rsid wsp:val=&quot;00B5434C&quot;/&gt;&lt;wsp:rsid wsp:val=&quot;00B548BA&quot;/&gt;&lt;wsp:rsid wsp:val=&quot;00B54FC5&quot;/&gt;&lt;wsp:rsid wsp:val=&quot;00B55D9D&quot;/&gt;&lt;wsp:rsid wsp:val=&quot;00B56748&quot;/&gt;&lt;wsp:rsid wsp:val=&quot;00B569F0&quot;/&gt;&lt;wsp:rsid wsp:val=&quot;00B57123&quot;/&gt;&lt;wsp:rsid wsp:val=&quot;00B57504&quot;/&gt;&lt;wsp:rsid wsp:val=&quot;00B61202&quot;/&gt;&lt;wsp:rsid wsp:val=&quot;00B61DC4&quot;/&gt;&lt;wsp:rsid wsp:val=&quot;00B61E58&quot;/&gt;&lt;wsp:rsid wsp:val=&quot;00B62420&quot;/&gt;&lt;wsp:rsid wsp:val=&quot;00B62907&quot;/&gt;&lt;wsp:rsid wsp:val=&quot;00B62D0F&quot;/&gt;&lt;wsp:rsid wsp:val=&quot;00B63FC5&quot;/&gt;&lt;wsp:rsid wsp:val=&quot;00B64254&quot;/&gt;&lt;wsp:rsid wsp:val=&quot;00B646C3&quot;/&gt;&lt;wsp:rsid wsp:val=&quot;00B64961&quot;/&gt;&lt;wsp:rsid wsp:val=&quot;00B64F76&quot;/&gt;&lt;wsp:rsid wsp:val=&quot;00B6511B&quot;/&gt;&lt;wsp:rsid wsp:val=&quot;00B654AF&quot;/&gt;&lt;wsp:rsid wsp:val=&quot;00B6550A&quot;/&gt;&lt;wsp:rsid wsp:val=&quot;00B656A8&quot;/&gt;&lt;wsp:rsid wsp:val=&quot;00B6602B&quot;/&gt;&lt;wsp:rsid wsp:val=&quot;00B67795&quot;/&gt;&lt;wsp:rsid wsp:val=&quot;00B67FE9&quot;/&gt;&lt;wsp:rsid wsp:val=&quot;00B702BC&quot;/&gt;&lt;wsp:rsid wsp:val=&quot;00B70594&quot;/&gt;&lt;wsp:rsid wsp:val=&quot;00B70B56&quot;/&gt;&lt;wsp:rsid wsp:val=&quot;00B712C9&quot;/&gt;&lt;wsp:rsid wsp:val=&quot;00B7197D&quot;/&gt;&lt;wsp:rsid wsp:val=&quot;00B7266B&quot;/&gt;&lt;wsp:rsid wsp:val=&quot;00B74528&quot;/&gt;&lt;wsp:rsid wsp:val=&quot;00B7511A&quot;/&gt;&lt;wsp:rsid wsp:val=&quot;00B75247&quot;/&gt;&lt;wsp:rsid wsp:val=&quot;00B75C4B&quot;/&gt;&lt;wsp:rsid wsp:val=&quot;00B75CBF&quot;/&gt;&lt;wsp:rsid wsp:val=&quot;00B75F0D&quot;/&gt;&lt;wsp:rsid wsp:val=&quot;00B76B8A&quot;/&gt;&lt;wsp:rsid wsp:val=&quot;00B77896&quot;/&gt;&lt;wsp:rsid wsp:val=&quot;00B77E97&quot;/&gt;&lt;wsp:rsid wsp:val=&quot;00B800D5&quot;/&gt;&lt;wsp:rsid wsp:val=&quot;00B805E1&quot;/&gt;&lt;wsp:rsid wsp:val=&quot;00B80EEA&quot;/&gt;&lt;wsp:rsid wsp:val=&quot;00B80EF9&quot;/&gt;&lt;wsp:rsid wsp:val=&quot;00B81254&quot;/&gt;&lt;wsp:rsid wsp:val=&quot;00B81657&quot;/&gt;&lt;wsp:rsid wsp:val=&quot;00B81AA5&quot;/&gt;&lt;wsp:rsid wsp:val=&quot;00B82F81&quot;/&gt;&lt;wsp:rsid wsp:val=&quot;00B8483F&quot;/&gt;&lt;wsp:rsid wsp:val=&quot;00B84841&quot;/&gt;&lt;wsp:rsid wsp:val=&quot;00B84F10&quot;/&gt;&lt;wsp:rsid wsp:val=&quot;00B852B2&quot;/&gt;&lt;wsp:rsid wsp:val=&quot;00B85D9D&quot;/&gt;&lt;wsp:rsid wsp:val=&quot;00B86384&quot;/&gt;&lt;wsp:rsid wsp:val=&quot;00B867A6&quot;/&gt;&lt;wsp:rsid wsp:val=&quot;00B86F36&quot;/&gt;&lt;wsp:rsid wsp:val=&quot;00B8793A&quot;/&gt;&lt;wsp:rsid wsp:val=&quot;00B87CC5&quot;/&gt;&lt;wsp:rsid wsp:val=&quot;00B87D87&quot;/&gt;&lt;wsp:rsid wsp:val=&quot;00B87F21&quot;/&gt;&lt;wsp:rsid wsp:val=&quot;00B90786&quot;/&gt;&lt;wsp:rsid wsp:val=&quot;00B90B6E&quot;/&gt;&lt;wsp:rsid wsp:val=&quot;00B90FC4&quot;/&gt;&lt;wsp:rsid wsp:val=&quot;00B91695&quot;/&gt;&lt;wsp:rsid wsp:val=&quot;00B91ACF&quot;/&gt;&lt;wsp:rsid wsp:val=&quot;00B92313&quot;/&gt;&lt;wsp:rsid wsp:val=&quot;00B92A5A&quot;/&gt;&lt;wsp:rsid wsp:val=&quot;00B93502&quot;/&gt;&lt;wsp:rsid wsp:val=&quot;00B935C8&quot;/&gt;&lt;wsp:rsid wsp:val=&quot;00B93717&quot;/&gt;&lt;wsp:rsid wsp:val=&quot;00B93980&quot;/&gt;&lt;wsp:rsid wsp:val=&quot;00B93BDA&quot;/&gt;&lt;wsp:rsid wsp:val=&quot;00B93E2C&quot;/&gt;&lt;wsp:rsid wsp:val=&quot;00B93F9B&quot;/&gt;&lt;wsp:rsid wsp:val=&quot;00B94675&quot;/&gt;&lt;wsp:rsid wsp:val=&quot;00B94E11&quot;/&gt;&lt;wsp:rsid wsp:val=&quot;00B954AB&quot;/&gt;&lt;wsp:rsid wsp:val=&quot;00B95A1D&quot;/&gt;&lt;wsp:rsid wsp:val=&quot;00B95EEA&quot;/&gt;&lt;wsp:rsid wsp:val=&quot;00B95F60&quot;/&gt;&lt;wsp:rsid wsp:val=&quot;00B961DE&quot;/&gt;&lt;wsp:rsid wsp:val=&quot;00B96530&quot;/&gt;&lt;wsp:rsid wsp:val=&quot;00B9688E&quot;/&gt;&lt;wsp:rsid wsp:val=&quot;00B96BF9&quot;/&gt;&lt;wsp:rsid wsp:val=&quot;00B970B3&quot;/&gt;&lt;wsp:rsid wsp:val=&quot;00B97BD5&quot;/&gt;&lt;wsp:rsid wsp:val=&quot;00B97C38&quot;/&gt;&lt;wsp:rsid wsp:val=&quot;00B97F2B&quot;/&gt;&lt;wsp:rsid wsp:val=&quot;00BA015B&quot;/&gt;&lt;wsp:rsid wsp:val=&quot;00BA01B6&quot;/&gt;&lt;wsp:rsid wsp:val=&quot;00BA03C0&quot;/&gt;&lt;wsp:rsid wsp:val=&quot;00BA069B&quot;/&gt;&lt;wsp:rsid wsp:val=&quot;00BA0864&quot;/&gt;&lt;wsp:rsid wsp:val=&quot;00BA0E09&quot;/&gt;&lt;wsp:rsid wsp:val=&quot;00BA126D&quot;/&gt;&lt;wsp:rsid wsp:val=&quot;00BA1977&quot;/&gt;&lt;wsp:rsid wsp:val=&quot;00BA24DA&quot;/&gt;&lt;wsp:rsid wsp:val=&quot;00BA2A0E&quot;/&gt;&lt;wsp:rsid wsp:val=&quot;00BA2D9A&quot;/&gt;&lt;wsp:rsid wsp:val=&quot;00BA2DAA&quot;/&gt;&lt;wsp:rsid wsp:val=&quot;00BA3762&quot;/&gt;&lt;wsp:rsid wsp:val=&quot;00BA3A72&quot;/&gt;&lt;wsp:rsid wsp:val=&quot;00BA3E8A&quot;/&gt;&lt;wsp:rsid wsp:val=&quot;00BA4047&quot;/&gt;&lt;wsp:rsid wsp:val=&quot;00BA442B&quot;/&gt;&lt;wsp:rsid wsp:val=&quot;00BA4AEF&quot;/&gt;&lt;wsp:rsid wsp:val=&quot;00BA53A5&quot;/&gt;&lt;wsp:rsid wsp:val=&quot;00BA53AC&quot;/&gt;&lt;wsp:rsid wsp:val=&quot;00BA5AD7&quot;/&gt;&lt;wsp:rsid wsp:val=&quot;00BA614B&quot;/&gt;&lt;wsp:rsid wsp:val=&quot;00BA64A0&quot;/&gt;&lt;wsp:rsid wsp:val=&quot;00BA68AC&quot;/&gt;&lt;wsp:rsid wsp:val=&quot;00BA6A1D&quot;/&gt;&lt;wsp:rsid wsp:val=&quot;00BA6AB3&quot;/&gt;&lt;wsp:rsid wsp:val=&quot;00BA6F87&quot;/&gt;&lt;wsp:rsid wsp:val=&quot;00BA747E&quot;/&gt;&lt;wsp:rsid wsp:val=&quot;00BA75BE&quot;/&gt;&lt;wsp:rsid wsp:val=&quot;00BA7A1F&quot;/&gt;&lt;wsp:rsid wsp:val=&quot;00BA7E33&quot;/&gt;&lt;wsp:rsid wsp:val=&quot;00BB016B&quot;/&gt;&lt;wsp:rsid wsp:val=&quot;00BB02AC&quot;/&gt;&lt;wsp:rsid wsp:val=&quot;00BB04A0&quot;/&gt;&lt;wsp:rsid wsp:val=&quot;00BB058D&quot;/&gt;&lt;wsp:rsid wsp:val=&quot;00BB0714&quot;/&gt;&lt;wsp:rsid wsp:val=&quot;00BB08B1&quot;/&gt;&lt;wsp:rsid wsp:val=&quot;00BB0C51&quot;/&gt;&lt;wsp:rsid wsp:val=&quot;00BB0F77&quot;/&gt;&lt;wsp:rsid wsp:val=&quot;00BB13C1&quot;/&gt;&lt;wsp:rsid wsp:val=&quot;00BB193D&quot;/&gt;&lt;wsp:rsid wsp:val=&quot;00BB20CE&quot;/&gt;&lt;wsp:rsid wsp:val=&quot;00BB2FC5&quot;/&gt;&lt;wsp:rsid wsp:val=&quot;00BB320C&quot;/&gt;&lt;wsp:rsid wsp:val=&quot;00BB3571&quot;/&gt;&lt;wsp:rsid wsp:val=&quot;00BB3766&quot;/&gt;&lt;wsp:rsid wsp:val=&quot;00BB4264&quot;/&gt;&lt;wsp:rsid wsp:val=&quot;00BB4666&quot;/&gt;&lt;wsp:rsid wsp:val=&quot;00BB5298&quot;/&gt;&lt;wsp:rsid wsp:val=&quot;00BB5603&quot;/&gt;&lt;wsp:rsid wsp:val=&quot;00BB58A8&quot;/&gt;&lt;wsp:rsid wsp:val=&quot;00BB6228&quot;/&gt;&lt;wsp:rsid wsp:val=&quot;00BB7132&quot;/&gt;&lt;wsp:rsid wsp:val=&quot;00BB7694&quot;/&gt;&lt;wsp:rsid wsp:val=&quot;00BB7FB1&quot;/&gt;&lt;wsp:rsid wsp:val=&quot;00BC008F&quot;/&gt;&lt;wsp:rsid wsp:val=&quot;00BC0918&quot;/&gt;&lt;wsp:rsid wsp:val=&quot;00BC0D55&quot;/&gt;&lt;wsp:rsid wsp:val=&quot;00BC12F2&quot;/&gt;&lt;wsp:rsid wsp:val=&quot;00BC1987&quot;/&gt;&lt;wsp:rsid wsp:val=&quot;00BC2009&quot;/&gt;&lt;wsp:rsid wsp:val=&quot;00BC2339&quot;/&gt;&lt;wsp:rsid wsp:val=&quot;00BC26B3&quot;/&gt;&lt;wsp:rsid wsp:val=&quot;00BC2FD3&quot;/&gt;&lt;wsp:rsid wsp:val=&quot;00BC35AD&quot;/&gt;&lt;wsp:rsid wsp:val=&quot;00BC3C23&quot;/&gt;&lt;wsp:rsid wsp:val=&quot;00BC4BF9&quot;/&gt;&lt;wsp:rsid wsp:val=&quot;00BC537D&quot;/&gt;&lt;wsp:rsid wsp:val=&quot;00BC5F99&quot;/&gt;&lt;wsp:rsid wsp:val=&quot;00BC67CB&quot;/&gt;&lt;wsp:rsid wsp:val=&quot;00BC79CF&quot;/&gt;&lt;wsp:rsid wsp:val=&quot;00BC7F3D&quot;/&gt;&lt;wsp:rsid wsp:val=&quot;00BD0CE6&quot;/&gt;&lt;wsp:rsid wsp:val=&quot;00BD11A6&quot;/&gt;&lt;wsp:rsid wsp:val=&quot;00BD123E&quot;/&gt;&lt;wsp:rsid wsp:val=&quot;00BD14F4&quot;/&gt;&lt;wsp:rsid wsp:val=&quot;00BD151A&quot;/&gt;&lt;wsp:rsid wsp:val=&quot;00BD1F72&quot;/&gt;&lt;wsp:rsid wsp:val=&quot;00BD26AE&quot;/&gt;&lt;wsp:rsid wsp:val=&quot;00BD27EB&quot;/&gt;&lt;wsp:rsid wsp:val=&quot;00BD36D0&quot;/&gt;&lt;wsp:rsid wsp:val=&quot;00BD3885&quot;/&gt;&lt;wsp:rsid wsp:val=&quot;00BD3AB3&quot;/&gt;&lt;wsp:rsid wsp:val=&quot;00BD3B26&quot;/&gt;&lt;wsp:rsid wsp:val=&quot;00BD3C14&quot;/&gt;&lt;wsp:rsid wsp:val=&quot;00BD40B5&quot;/&gt;&lt;wsp:rsid wsp:val=&quot;00BD42D5&quot;/&gt;&lt;wsp:rsid wsp:val=&quot;00BD4B15&quot;/&gt;&lt;wsp:rsid wsp:val=&quot;00BD4B83&quot;/&gt;&lt;wsp:rsid wsp:val=&quot;00BD4BFF&quot;/&gt;&lt;wsp:rsid wsp:val=&quot;00BD524D&quot;/&gt;&lt;wsp:rsid wsp:val=&quot;00BD5D10&quot;/&gt;&lt;wsp:rsid wsp:val=&quot;00BD6241&quot;/&gt;&lt;wsp:rsid wsp:val=&quot;00BD62F7&quot;/&gt;&lt;wsp:rsid wsp:val=&quot;00BD6B23&quot;/&gt;&lt;wsp:rsid wsp:val=&quot;00BD6F11&quot;/&gt;&lt;wsp:rsid wsp:val=&quot;00BD70C5&quot;/&gt;&lt;wsp:rsid wsp:val=&quot;00BD738A&quot;/&gt;&lt;wsp:rsid wsp:val=&quot;00BD7C3A&quot;/&gt;&lt;wsp:rsid wsp:val=&quot;00BD7EBA&quot;/&gt;&lt;wsp:rsid wsp:val=&quot;00BE1BB9&quot;/&gt;&lt;wsp:rsid wsp:val=&quot;00BE1C60&quot;/&gt;&lt;wsp:rsid wsp:val=&quot;00BE1E05&quot;/&gt;&lt;wsp:rsid wsp:val=&quot;00BE1F80&quot;/&gt;&lt;wsp:rsid wsp:val=&quot;00BE218E&quot;/&gt;&lt;wsp:rsid wsp:val=&quot;00BE2D4D&quot;/&gt;&lt;wsp:rsid wsp:val=&quot;00BE33B4&quot;/&gt;&lt;wsp:rsid wsp:val=&quot;00BE36E5&quot;/&gt;&lt;wsp:rsid wsp:val=&quot;00BE3D53&quot;/&gt;&lt;wsp:rsid wsp:val=&quot;00BE4FD4&quot;/&gt;&lt;wsp:rsid wsp:val=&quot;00BE50DD&quot;/&gt;&lt;wsp:rsid wsp:val=&quot;00BE752E&quot;/&gt;&lt;wsp:rsid wsp:val=&quot;00BE775D&quot;/&gt;&lt;wsp:rsid wsp:val=&quot;00BE78B2&quot;/&gt;&lt;wsp:rsid wsp:val=&quot;00BE7EB8&quot;/&gt;&lt;wsp:rsid wsp:val=&quot;00BF00F4&quot;/&gt;&lt;wsp:rsid wsp:val=&quot;00BF04AF&quot;/&gt;&lt;wsp:rsid wsp:val=&quot;00BF0A01&quot;/&gt;&lt;wsp:rsid wsp:val=&quot;00BF0D5B&quot;/&gt;&lt;wsp:rsid wsp:val=&quot;00BF1BF0&quot;/&gt;&lt;wsp:rsid wsp:val=&quot;00BF27B3&quot;/&gt;&lt;wsp:rsid wsp:val=&quot;00BF293F&quot;/&gt;&lt;wsp:rsid wsp:val=&quot;00BF2CFA&quot;/&gt;&lt;wsp:rsid wsp:val=&quot;00BF384D&quot;/&gt;&lt;wsp:rsid wsp:val=&quot;00BF3E56&quot;/&gt;&lt;wsp:rsid wsp:val=&quot;00BF3FAE&quot;/&gt;&lt;wsp:rsid wsp:val=&quot;00BF404F&quot;/&gt;&lt;wsp:rsid wsp:val=&quot;00BF412A&quot;/&gt;&lt;wsp:rsid wsp:val=&quot;00BF43C0&quot;/&gt;&lt;wsp:rsid wsp:val=&quot;00BF4B85&quot;/&gt;&lt;wsp:rsid wsp:val=&quot;00BF4DC9&quot;/&gt;&lt;wsp:rsid wsp:val=&quot;00BF4F8B&quot;/&gt;&lt;wsp:rsid wsp:val=&quot;00BF55B9&quot;/&gt;&lt;wsp:rsid wsp:val=&quot;00BF5F65&quot;/&gt;&lt;wsp:rsid wsp:val=&quot;00BF64A3&quot;/&gt;&lt;wsp:rsid wsp:val=&quot;00BF69BE&quot;/&gt;&lt;wsp:rsid wsp:val=&quot;00BF6C51&quot;/&gt;&lt;wsp:rsid wsp:val=&quot;00BF6D53&quot;/&gt;&lt;wsp:rsid wsp:val=&quot;00BF7461&quot;/&gt;&lt;wsp:rsid wsp:val=&quot;00BF77E7&quot;/&gt;&lt;wsp:rsid wsp:val=&quot;00BF7C32&quot;/&gt;&lt;wsp:rsid wsp:val=&quot;00C00064&quot;/&gt;&lt;wsp:rsid wsp:val=&quot;00C004DE&quot;/&gt;&lt;wsp:rsid wsp:val=&quot;00C00DED&quot;/&gt;&lt;wsp:rsid wsp:val=&quot;00C00F1A&quot;/&gt;&lt;wsp:rsid wsp:val=&quot;00C017FE&quot;/&gt;&lt;wsp:rsid wsp:val=&quot;00C01AA4&quot;/&gt;&lt;wsp:rsid wsp:val=&quot;00C02135&quot;/&gt;&lt;wsp:rsid wsp:val=&quot;00C03AB6&quot;/&gt;&lt;wsp:rsid wsp:val=&quot;00C03B07&quot;/&gt;&lt;wsp:rsid wsp:val=&quot;00C0454A&quot;/&gt;&lt;wsp:rsid wsp:val=&quot;00C0456B&quot;/&gt;&lt;wsp:rsid wsp:val=&quot;00C04689&quot;/&gt;&lt;wsp:rsid wsp:val=&quot;00C04817&quot;/&gt;&lt;wsp:rsid wsp:val=&quot;00C04D1B&quot;/&gt;&lt;wsp:rsid wsp:val=&quot;00C0500F&quot;/&gt;&lt;wsp:rsid wsp:val=&quot;00C0511C&quot;/&gt;&lt;wsp:rsid wsp:val=&quot;00C0569D&quot;/&gt;&lt;wsp:rsid wsp:val=&quot;00C05B1E&quot;/&gt;&lt;wsp:rsid wsp:val=&quot;00C06858&quot;/&gt;&lt;wsp:rsid wsp:val=&quot;00C069F0&quot;/&gt;&lt;wsp:rsid wsp:val=&quot;00C06B83&quot;/&gt;&lt;wsp:rsid wsp:val=&quot;00C1120D&quot;/&gt;&lt;wsp:rsid wsp:val=&quot;00C11547&quot;/&gt;&lt;wsp:rsid wsp:val=&quot;00C116CB&quot;/&gt;&lt;wsp:rsid wsp:val=&quot;00C1194B&quot;/&gt;&lt;wsp:rsid wsp:val=&quot;00C119A0&quot;/&gt;&lt;wsp:rsid wsp:val=&quot;00C11FA8&quot;/&gt;&lt;wsp:rsid wsp:val=&quot;00C12BBA&quot;/&gt;&lt;wsp:rsid wsp:val=&quot;00C154B7&quot;/&gt;&lt;wsp:rsid wsp:val=&quot;00C1557D&quot;/&gt;&lt;wsp:rsid wsp:val=&quot;00C16213&quot;/&gt;&lt;wsp:rsid wsp:val=&quot;00C16833&quot;/&gt;&lt;wsp:rsid wsp:val=&quot;00C16EEC&quot;/&gt;&lt;wsp:rsid wsp:val=&quot;00C176CA&quot;/&gt;&lt;wsp:rsid wsp:val=&quot;00C17971&quot;/&gt;&lt;wsp:rsid wsp:val=&quot;00C17B5D&quot;/&gt;&lt;wsp:rsid wsp:val=&quot;00C17FDC&quot;/&gt;&lt;wsp:rsid wsp:val=&quot;00C206B5&quot;/&gt;&lt;wsp:rsid wsp:val=&quot;00C2092D&quot;/&gt;&lt;wsp:rsid wsp:val=&quot;00C213E6&quot;/&gt;&lt;wsp:rsid wsp:val=&quot;00C215BF&quot;/&gt;&lt;wsp:rsid wsp:val=&quot;00C21B13&quot;/&gt;&lt;wsp:rsid wsp:val=&quot;00C21C3B&quot;/&gt;&lt;wsp:rsid wsp:val=&quot;00C21D72&quot;/&gt;&lt;wsp:rsid wsp:val=&quot;00C22455&quot;/&gt;&lt;wsp:rsid wsp:val=&quot;00C224F3&quot;/&gt;&lt;wsp:rsid wsp:val=&quot;00C22821&quot;/&gt;&lt;wsp:rsid wsp:val=&quot;00C23235&quot;/&gt;&lt;wsp:rsid wsp:val=&quot;00C2336F&quot;/&gt;&lt;wsp:rsid wsp:val=&quot;00C23573&quot;/&gt;&lt;wsp:rsid wsp:val=&quot;00C23A17&quot;/&gt;&lt;wsp:rsid wsp:val=&quot;00C241C7&quot;/&gt;&lt;wsp:rsid wsp:val=&quot;00C24834&quot;/&gt;&lt;wsp:rsid wsp:val=&quot;00C24ABA&quot;/&gt;&lt;wsp:rsid wsp:val=&quot;00C24EA6&quot;/&gt;&lt;wsp:rsid wsp:val=&quot;00C2521D&quot;/&gt;&lt;wsp:rsid wsp:val=&quot;00C25296&quot;/&gt;&lt;wsp:rsid wsp:val=&quot;00C25E0A&quot;/&gt;&lt;wsp:rsid wsp:val=&quot;00C2630A&quot;/&gt;&lt;wsp:rsid wsp:val=&quot;00C26328&quot;/&gt;&lt;wsp:rsid wsp:val=&quot;00C263B8&quot;/&gt;&lt;wsp:rsid wsp:val=&quot;00C30007&quot;/&gt;&lt;wsp:rsid wsp:val=&quot;00C3007A&quot;/&gt;&lt;wsp:rsid wsp:val=&quot;00C3053E&quot;/&gt;&lt;wsp:rsid wsp:val=&quot;00C30743&quot;/&gt;&lt;wsp:rsid wsp:val=&quot;00C30937&quot;/&gt;&lt;wsp:rsid wsp:val=&quot;00C30D7B&quot;/&gt;&lt;wsp:rsid wsp:val=&quot;00C31044&quot;/&gt;&lt;wsp:rsid wsp:val=&quot;00C3129E&quot;/&gt;&lt;wsp:rsid wsp:val=&quot;00C31926&quot;/&gt;&lt;wsp:rsid wsp:val=&quot;00C319AE&quot;/&gt;&lt;wsp:rsid wsp:val=&quot;00C31F87&quot;/&gt;&lt;wsp:rsid wsp:val=&quot;00C326F0&quot;/&gt;&lt;wsp:rsid wsp:val=&quot;00C3287C&quot;/&gt;&lt;wsp:rsid wsp:val=&quot;00C33128&quot;/&gt;&lt;wsp:rsid wsp:val=&quot;00C3380A&quot;/&gt;&lt;wsp:rsid wsp:val=&quot;00C33825&quot;/&gt;&lt;wsp:rsid wsp:val=&quot;00C33888&quot;/&gt;&lt;wsp:rsid wsp:val=&quot;00C33A14&quot;/&gt;&lt;wsp:rsid wsp:val=&quot;00C344D7&quot;/&gt;&lt;wsp:rsid wsp:val=&quot;00C35584&quot;/&gt;&lt;wsp:rsid wsp:val=&quot;00C372E6&quot;/&gt;&lt;wsp:rsid wsp:val=&quot;00C37DA1&quot;/&gt;&lt;wsp:rsid wsp:val=&quot;00C408CD&quot;/&gt;&lt;wsp:rsid wsp:val=&quot;00C40BB5&quot;/&gt;&lt;wsp:rsid wsp:val=&quot;00C40C47&quot;/&gt;&lt;wsp:rsid wsp:val=&quot;00C41DAD&quot;/&gt;&lt;wsp:rsid wsp:val=&quot;00C4289D&quot;/&gt;&lt;wsp:rsid wsp:val=&quot;00C428F8&quot;/&gt;&lt;wsp:rsid wsp:val=&quot;00C43020&quot;/&gt;&lt;wsp:rsid wsp:val=&quot;00C43B46&quot;/&gt;&lt;wsp:rsid wsp:val=&quot;00C44497&quot;/&gt;&lt;wsp:rsid wsp:val=&quot;00C4505C&quot;/&gt;&lt;wsp:rsid wsp:val=&quot;00C4525E&quot;/&gt;&lt;wsp:rsid wsp:val=&quot;00C45406&quot;/&gt;&lt;wsp:rsid wsp:val=&quot;00C46658&quot;/&gt;&lt;wsp:rsid wsp:val=&quot;00C46911&quot;/&gt;&lt;wsp:rsid wsp:val=&quot;00C4787F&quot;/&gt;&lt;wsp:rsid wsp:val=&quot;00C47A5E&quot;/&gt;&lt;wsp:rsid wsp:val=&quot;00C5034A&quot;/&gt;&lt;wsp:rsid wsp:val=&quot;00C50745&quot;/&gt;&lt;wsp:rsid wsp:val=&quot;00C5095E&quot;/&gt;&lt;wsp:rsid wsp:val=&quot;00C5104B&quot;/&gt;&lt;wsp:rsid wsp:val=&quot;00C5166C&quot;/&gt;&lt;wsp:rsid wsp:val=&quot;00C51D42&quot;/&gt;&lt;wsp:rsid wsp:val=&quot;00C520B3&quot;/&gt;&lt;wsp:rsid wsp:val=&quot;00C52D83&quot;/&gt;&lt;wsp:rsid wsp:val=&quot;00C5341C&quot;/&gt;&lt;wsp:rsid wsp:val=&quot;00C53A80&quot;/&gt;&lt;wsp:rsid wsp:val=&quot;00C53FCE&quot;/&gt;&lt;wsp:rsid wsp:val=&quot;00C54116&quot;/&gt;&lt;wsp:rsid wsp:val=&quot;00C550C3&quot;/&gt;&lt;wsp:rsid wsp:val=&quot;00C55567&quot;/&gt;&lt;wsp:rsid wsp:val=&quot;00C55652&quot;/&gt;&lt;wsp:rsid wsp:val=&quot;00C55886&quot;/&gt;&lt;wsp:rsid wsp:val=&quot;00C55F77&quot;/&gt;&lt;wsp:rsid wsp:val=&quot;00C56516&quot;/&gt;&lt;wsp:rsid wsp:val=&quot;00C56811&quot;/&gt;&lt;wsp:rsid wsp:val=&quot;00C568B8&quot;/&gt;&lt;wsp:rsid wsp:val=&quot;00C56B20&quot;/&gt;&lt;wsp:rsid wsp:val=&quot;00C57138&quot;/&gt;&lt;wsp:rsid wsp:val=&quot;00C57901&quot;/&gt;&lt;wsp:rsid wsp:val=&quot;00C6043E&quot;/&gt;&lt;wsp:rsid wsp:val=&quot;00C60E37&quot;/&gt;&lt;wsp:rsid wsp:val=&quot;00C61C97&quot;/&gt;&lt;wsp:rsid wsp:val=&quot;00C61D0B&quot;/&gt;&lt;wsp:rsid wsp:val=&quot;00C61F94&quot;/&gt;&lt;wsp:rsid wsp:val=&quot;00C625CE&quot;/&gt;&lt;wsp:rsid wsp:val=&quot;00C639B7&quot;/&gt;&lt;wsp:rsid wsp:val=&quot;00C63F37&quot;/&gt;&lt;wsp:rsid wsp:val=&quot;00C642C6&quot;/&gt;&lt;wsp:rsid wsp:val=&quot;00C645D2&quot;/&gt;&lt;wsp:rsid wsp:val=&quot;00C64D4E&quot;/&gt;&lt;wsp:rsid wsp:val=&quot;00C65D9F&quot;/&gt;&lt;wsp:rsid wsp:val=&quot;00C666EA&quot;/&gt;&lt;wsp:rsid wsp:val=&quot;00C667AB&quot;/&gt;&lt;wsp:rsid wsp:val=&quot;00C6680F&quot;/&gt;&lt;wsp:rsid wsp:val=&quot;00C66BA9&quot;/&gt;&lt;wsp:rsid wsp:val=&quot;00C66D27&quot;/&gt;&lt;wsp:rsid wsp:val=&quot;00C66EA9&quot;/&gt;&lt;wsp:rsid wsp:val=&quot;00C670D5&quot;/&gt;&lt;wsp:rsid wsp:val=&quot;00C679EC&quot;/&gt;&lt;wsp:rsid wsp:val=&quot;00C67C16&quot;/&gt;&lt;wsp:rsid wsp:val=&quot;00C72130&quot;/&gt;&lt;wsp:rsid wsp:val=&quot;00C721DF&quot;/&gt;&lt;wsp:rsid wsp:val=&quot;00C72AA3&quot;/&gt;&lt;wsp:rsid wsp:val=&quot;00C72AD0&quot;/&gt;&lt;wsp:rsid wsp:val=&quot;00C72CF4&quot;/&gt;&lt;wsp:rsid wsp:val=&quot;00C72ED1&quot;/&gt;&lt;wsp:rsid wsp:val=&quot;00C73643&quot;/&gt;&lt;wsp:rsid wsp:val=&quot;00C737E4&quot;/&gt;&lt;wsp:rsid wsp:val=&quot;00C73BB0&quot;/&gt;&lt;wsp:rsid wsp:val=&quot;00C73E0C&quot;/&gt;&lt;wsp:rsid wsp:val=&quot;00C73F38&quot;/&gt;&lt;wsp:rsid wsp:val=&quot;00C74ECC&quot;/&gt;&lt;wsp:rsid wsp:val=&quot;00C74F43&quot;/&gt;&lt;wsp:rsid wsp:val=&quot;00C74FB0&quot;/&gt;&lt;wsp:rsid wsp:val=&quot;00C75309&quot;/&gt;&lt;wsp:rsid wsp:val=&quot;00C76033&quot;/&gt;&lt;wsp:rsid wsp:val=&quot;00C7667A&quot;/&gt;&lt;wsp:rsid wsp:val=&quot;00C768C9&quot;/&gt;&lt;wsp:rsid wsp:val=&quot;00C772C0&quot;/&gt;&lt;wsp:rsid wsp:val=&quot;00C774A4&quot;/&gt;&lt;wsp:rsid wsp:val=&quot;00C7753C&quot;/&gt;&lt;wsp:rsid wsp:val=&quot;00C77735&quot;/&gt;&lt;wsp:rsid wsp:val=&quot;00C77E76&quot;/&gt;&lt;wsp:rsid wsp:val=&quot;00C805C3&quot;/&gt;&lt;wsp:rsid wsp:val=&quot;00C80BC8&quot;/&gt;&lt;wsp:rsid wsp:val=&quot;00C81591&quot;/&gt;&lt;wsp:rsid wsp:val=&quot;00C81A14&quot;/&gt;&lt;wsp:rsid wsp:val=&quot;00C820F3&quot;/&gt;&lt;wsp:rsid wsp:val=&quot;00C824BA&quot;/&gt;&lt;wsp:rsid wsp:val=&quot;00C83288&quot;/&gt;&lt;wsp:rsid wsp:val=&quot;00C8393C&quot;/&gt;&lt;wsp:rsid wsp:val=&quot;00C839DC&quot;/&gt;&lt;wsp:rsid wsp:val=&quot;00C83C7A&quot;/&gt;&lt;wsp:rsid wsp:val=&quot;00C840F0&quot;/&gt;&lt;wsp:rsid wsp:val=&quot;00C846A0&quot;/&gt;&lt;wsp:rsid wsp:val=&quot;00C84917&quot;/&gt;&lt;wsp:rsid wsp:val=&quot;00C84FF2&quot;/&gt;&lt;wsp:rsid wsp:val=&quot;00C8524A&quot;/&gt;&lt;wsp:rsid wsp:val=&quot;00C857CE&quot;/&gt;&lt;wsp:rsid wsp:val=&quot;00C857F5&quot;/&gt;&lt;wsp:rsid wsp:val=&quot;00C85BEF&quot;/&gt;&lt;wsp:rsid wsp:val=&quot;00C85C71&quot;/&gt;&lt;wsp:rsid wsp:val=&quot;00C86271&quot;/&gt;&lt;wsp:rsid wsp:val=&quot;00C8651B&quot;/&gt;&lt;wsp:rsid wsp:val=&quot;00C86D5D&quot;/&gt;&lt;wsp:rsid wsp:val=&quot;00C87ADD&quot;/&gt;&lt;wsp:rsid wsp:val=&quot;00C87DBF&quot;/&gt;&lt;wsp:rsid wsp:val=&quot;00C920E2&quot;/&gt;&lt;wsp:rsid wsp:val=&quot;00C9218F&quot;/&gt;&lt;wsp:rsid wsp:val=&quot;00C92701&quot;/&gt;&lt;wsp:rsid wsp:val=&quot;00C92AA8&quot;/&gt;&lt;wsp:rsid wsp:val=&quot;00C92B35&quot;/&gt;&lt;wsp:rsid wsp:val=&quot;00C93DDD&quot;/&gt;&lt;wsp:rsid wsp:val=&quot;00C93EEC&quot;/&gt;&lt;wsp:rsid wsp:val=&quot;00C9413E&quot;/&gt;&lt;wsp:rsid wsp:val=&quot;00C944CB&quot;/&gt;&lt;wsp:rsid wsp:val=&quot;00C94743&quot;/&gt;&lt;wsp:rsid wsp:val=&quot;00C948CE&quot;/&gt;&lt;wsp:rsid wsp:val=&quot;00C95077&quot;/&gt;&lt;wsp:rsid wsp:val=&quot;00C9507C&quot;/&gt;&lt;wsp:rsid wsp:val=&quot;00C95E6E&quot;/&gt;&lt;wsp:rsid wsp:val=&quot;00C9600F&quot;/&gt;&lt;wsp:rsid wsp:val=&quot;00C96248&quot;/&gt;&lt;wsp:rsid wsp:val=&quot;00C96B43&quot;/&gt;&lt;wsp:rsid wsp:val=&quot;00C97BEA&quot;/&gt;&lt;wsp:rsid wsp:val=&quot;00CA0BFC&quot;/&gt;&lt;wsp:rsid wsp:val=&quot;00CA0D51&quot;/&gt;&lt;wsp:rsid wsp:val=&quot;00CA0FD2&quot;/&gt;&lt;wsp:rsid wsp:val=&quot;00CA1F51&quot;/&gt;&lt;wsp:rsid wsp:val=&quot;00CA252B&quot;/&gt;&lt;wsp:rsid wsp:val=&quot;00CA3667&quot;/&gt;&lt;wsp:rsid wsp:val=&quot;00CA42D9&quot;/&gt;&lt;wsp:rsid wsp:val=&quot;00CA475F&quot;/&gt;&lt;wsp:rsid wsp:val=&quot;00CA5167&quot;/&gt;&lt;wsp:rsid wsp:val=&quot;00CA5BCA&quot;/&gt;&lt;wsp:rsid wsp:val=&quot;00CA5FF8&quot;/&gt;&lt;wsp:rsid wsp:val=&quot;00CA6BDE&quot;/&gt;&lt;wsp:rsid wsp:val=&quot;00CA6C99&quot;/&gt;&lt;wsp:rsid wsp:val=&quot;00CA712D&quot;/&gt;&lt;wsp:rsid wsp:val=&quot;00CA783B&quot;/&gt;&lt;wsp:rsid wsp:val=&quot;00CB006C&quot;/&gt;&lt;wsp:rsid wsp:val=&quot;00CB0470&quot;/&gt;&lt;wsp:rsid wsp:val=&quot;00CB0651&quot;/&gt;&lt;wsp:rsid wsp:val=&quot;00CB0CC1&quot;/&gt;&lt;wsp:rsid wsp:val=&quot;00CB1159&quot;/&gt;&lt;wsp:rsid wsp:val=&quot;00CB133D&quot;/&gt;&lt;wsp:rsid wsp:val=&quot;00CB1367&quot;/&gt;&lt;wsp:rsid wsp:val=&quot;00CB15BA&quot;/&gt;&lt;wsp:rsid wsp:val=&quot;00CB16B2&quot;/&gt;&lt;wsp:rsid wsp:val=&quot;00CB1A7E&quot;/&gt;&lt;wsp:rsid wsp:val=&quot;00CB43AF&quot;/&gt;&lt;wsp:rsid wsp:val=&quot;00CB5046&quot;/&gt;&lt;wsp:rsid wsp:val=&quot;00CB522C&quot;/&gt;&lt;wsp:rsid wsp:val=&quot;00CB5537&quot;/&gt;&lt;wsp:rsid wsp:val=&quot;00CB6392&quot;/&gt;&lt;wsp:rsid wsp:val=&quot;00CB6486&quot;/&gt;&lt;wsp:rsid wsp:val=&quot;00CB70E4&quot;/&gt;&lt;wsp:rsid wsp:val=&quot;00CB77AD&quot;/&gt;&lt;wsp:rsid wsp:val=&quot;00CB7A2A&quot;/&gt;&lt;wsp:rsid wsp:val=&quot;00CB7E6A&quot;/&gt;&lt;wsp:rsid wsp:val=&quot;00CC0449&quot;/&gt;&lt;wsp:rsid wsp:val=&quot;00CC1159&quot;/&gt;&lt;wsp:rsid wsp:val=&quot;00CC120E&quot;/&gt;&lt;wsp:rsid wsp:val=&quot;00CC144B&quot;/&gt;&lt;wsp:rsid wsp:val=&quot;00CC1B66&quot;/&gt;&lt;wsp:rsid wsp:val=&quot;00CC2326&quot;/&gt;&lt;wsp:rsid wsp:val=&quot;00CC240E&quot;/&gt;&lt;wsp:rsid wsp:val=&quot;00CC2716&quot;/&gt;&lt;wsp:rsid wsp:val=&quot;00CC2AAB&quot;/&gt;&lt;wsp:rsid wsp:val=&quot;00CC2FDB&quot;/&gt;&lt;wsp:rsid wsp:val=&quot;00CC3A34&quot;/&gt;&lt;wsp:rsid wsp:val=&quot;00CC3DF5&quot;/&gt;&lt;wsp:rsid wsp:val=&quot;00CC3E78&quot;/&gt;&lt;wsp:rsid wsp:val=&quot;00CC3F20&quot;/&gt;&lt;wsp:rsid wsp:val=&quot;00CC414D&quot;/&gt;&lt;wsp:rsid wsp:val=&quot;00CC41DF&quot;/&gt;&lt;wsp:rsid wsp:val=&quot;00CC434C&quot;/&gt;&lt;wsp:rsid wsp:val=&quot;00CC4357&quot;/&gt;&lt;wsp:rsid wsp:val=&quot;00CC4723&quot;/&gt;&lt;wsp:rsid wsp:val=&quot;00CC4CF1&quot;/&gt;&lt;wsp:rsid wsp:val=&quot;00CC5174&quot;/&gt;&lt;wsp:rsid wsp:val=&quot;00CC5A43&quot;/&gt;&lt;wsp:rsid wsp:val=&quot;00CC689C&quot;/&gt;&lt;wsp:rsid wsp:val=&quot;00CC7395&quot;/&gt;&lt;wsp:rsid wsp:val=&quot;00CC7434&quot;/&gt;&lt;wsp:rsid wsp:val=&quot;00CC77AF&quot;/&gt;&lt;wsp:rsid wsp:val=&quot;00CC77EF&quot;/&gt;&lt;wsp:rsid wsp:val=&quot;00CC7BDF&quot;/&gt;&lt;wsp:rsid wsp:val=&quot;00CC7D52&quot;/&gt;&lt;wsp:rsid wsp:val=&quot;00CC7E2C&quot;/&gt;&lt;wsp:rsid wsp:val=&quot;00CC7FAA&quot;/&gt;&lt;wsp:rsid wsp:val=&quot;00CC7FB5&quot;/&gt;&lt;wsp:rsid wsp:val=&quot;00CD0355&quot;/&gt;&lt;wsp:rsid wsp:val=&quot;00CD03F1&quot;/&gt;&lt;wsp:rsid wsp:val=&quot;00CD08CC&quot;/&gt;&lt;wsp:rsid wsp:val=&quot;00CD118D&quot;/&gt;&lt;wsp:rsid wsp:val=&quot;00CD1446&quot;/&gt;&lt;wsp:rsid wsp:val=&quot;00CD1D53&quot;/&gt;&lt;wsp:rsid wsp:val=&quot;00CD283C&quot;/&gt;&lt;wsp:rsid wsp:val=&quot;00CD384E&quot;/&gt;&lt;wsp:rsid wsp:val=&quot;00CD3B1C&quot;/&gt;&lt;wsp:rsid wsp:val=&quot;00CD3CB2&quot;/&gt;&lt;wsp:rsid wsp:val=&quot;00CD3F5E&quot;/&gt;&lt;wsp:rsid wsp:val=&quot;00CD459A&quot;/&gt;&lt;wsp:rsid wsp:val=&quot;00CD51F2&quot;/&gt;&lt;wsp:rsid wsp:val=&quot;00CD5ABB&quot;/&gt;&lt;wsp:rsid wsp:val=&quot;00CD6388&quot;/&gt;&lt;wsp:rsid wsp:val=&quot;00CD6831&quot;/&gt;&lt;wsp:rsid wsp:val=&quot;00CD6B46&quot;/&gt;&lt;wsp:rsid wsp:val=&quot;00CD6E31&quot;/&gt;&lt;wsp:rsid wsp:val=&quot;00CD7A53&quot;/&gt;&lt;wsp:rsid wsp:val=&quot;00CD7F46&quot;/&gt;&lt;wsp:rsid wsp:val=&quot;00CE0038&quot;/&gt;&lt;wsp:rsid wsp:val=&quot;00CE0068&quot;/&gt;&lt;wsp:rsid wsp:val=&quot;00CE01D1&quot;/&gt;&lt;wsp:rsid wsp:val=&quot;00CE036B&quot;/&gt;&lt;wsp:rsid wsp:val=&quot;00CE05DE&quot;/&gt;&lt;wsp:rsid wsp:val=&quot;00CE1796&quot;/&gt;&lt;wsp:rsid wsp:val=&quot;00CE1D39&quot;/&gt;&lt;wsp:rsid wsp:val=&quot;00CE1D6E&quot;/&gt;&lt;wsp:rsid wsp:val=&quot;00CE25B5&quot;/&gt;&lt;wsp:rsid wsp:val=&quot;00CE2811&quot;/&gt;&lt;wsp:rsid wsp:val=&quot;00CE2983&quot;/&gt;&lt;wsp:rsid wsp:val=&quot;00CE2F5D&quot;/&gt;&lt;wsp:rsid wsp:val=&quot;00CE3821&quot;/&gt;&lt;wsp:rsid wsp:val=&quot;00CE3A4A&quot;/&gt;&lt;wsp:rsid wsp:val=&quot;00CE3BE2&quot;/&gt;&lt;wsp:rsid wsp:val=&quot;00CE3FC9&quot;/&gt;&lt;wsp:rsid wsp:val=&quot;00CE438E&quot;/&gt;&lt;wsp:rsid wsp:val=&quot;00CE4444&quot;/&gt;&lt;wsp:rsid wsp:val=&quot;00CE4759&quot;/&gt;&lt;wsp:rsid wsp:val=&quot;00CE5106&quot;/&gt;&lt;wsp:rsid wsp:val=&quot;00CE5D8C&quot;/&gt;&lt;wsp:rsid wsp:val=&quot;00CE621F&quot;/&gt;&lt;wsp:rsid wsp:val=&quot;00CE6581&quot;/&gt;&lt;wsp:rsid wsp:val=&quot;00CE6D9B&quot;/&gt;&lt;wsp:rsid wsp:val=&quot;00CE7342&quot;/&gt;&lt;wsp:rsid wsp:val=&quot;00CE7C54&quot;/&gt;&lt;wsp:rsid wsp:val=&quot;00CE7D57&quot;/&gt;&lt;wsp:rsid wsp:val=&quot;00CF03DE&quot;/&gt;&lt;wsp:rsid wsp:val=&quot;00CF0534&quot;/&gt;&lt;wsp:rsid wsp:val=&quot;00CF067A&quot;/&gt;&lt;wsp:rsid wsp:val=&quot;00CF06CB&quot;/&gt;&lt;wsp:rsid wsp:val=&quot;00CF11B5&quot;/&gt;&lt;wsp:rsid wsp:val=&quot;00CF1212&quot;/&gt;&lt;wsp:rsid wsp:val=&quot;00CF13CA&quot;/&gt;&lt;wsp:rsid wsp:val=&quot;00CF1589&quot;/&gt;&lt;wsp:rsid wsp:val=&quot;00CF1D19&quot;/&gt;&lt;wsp:rsid wsp:val=&quot;00CF2997&quot;/&gt;&lt;wsp:rsid wsp:val=&quot;00CF2B1C&quot;/&gt;&lt;wsp:rsid wsp:val=&quot;00CF2BC3&quot;/&gt;&lt;wsp:rsid wsp:val=&quot;00CF3B7D&quot;/&gt;&lt;wsp:rsid wsp:val=&quot;00CF3BE0&quot;/&gt;&lt;wsp:rsid wsp:val=&quot;00CF43CC&quot;/&gt;&lt;wsp:rsid wsp:val=&quot;00CF505E&quot;/&gt;&lt;wsp:rsid wsp:val=&quot;00CF6B34&quot;/&gt;&lt;wsp:rsid wsp:val=&quot;00CF74B4&quot;/&gt;&lt;wsp:rsid wsp:val=&quot;00CF7725&quot;/&gt;&lt;wsp:rsid wsp:val=&quot;00D00083&quot;/&gt;&lt;wsp:rsid wsp:val=&quot;00D00097&quot;/&gt;&lt;wsp:rsid wsp:val=&quot;00D0063B&quot;/&gt;&lt;wsp:rsid wsp:val=&quot;00D0088E&quot;/&gt;&lt;wsp:rsid wsp:val=&quot;00D00BAB&quot;/&gt;&lt;wsp:rsid wsp:val=&quot;00D00E10&quot;/&gt;&lt;wsp:rsid wsp:val=&quot;00D010B2&quot;/&gt;&lt;wsp:rsid wsp:val=&quot;00D0199B&quot;/&gt;&lt;wsp:rsid wsp:val=&quot;00D02035&quot;/&gt;&lt;wsp:rsid wsp:val=&quot;00D0259D&quot;/&gt;&lt;wsp:rsid wsp:val=&quot;00D026DB&quot;/&gt;&lt;wsp:rsid wsp:val=&quot;00D0272F&quot;/&gt;&lt;wsp:rsid wsp:val=&quot;00D02760&quot;/&gt;&lt;wsp:rsid wsp:val=&quot;00D029D0&quot;/&gt;&lt;wsp:rsid wsp:val=&quot;00D02CF0&quot;/&gt;&lt;wsp:rsid wsp:val=&quot;00D03402&quot;/&gt;&lt;wsp:rsid wsp:val=&quot;00D034A9&quot;/&gt;&lt;wsp:rsid wsp:val=&quot;00D04EB1&quot;/&gt;&lt;wsp:rsid wsp:val=&quot;00D0524F&quot;/&gt;&lt;wsp:rsid wsp:val=&quot;00D063A5&quot;/&gt;&lt;wsp:rsid wsp:val=&quot;00D06827&quot;/&gt;&lt;wsp:rsid wsp:val=&quot;00D06CEA&quot;/&gt;&lt;wsp:rsid wsp:val=&quot;00D07398&quot;/&gt;&lt;wsp:rsid wsp:val=&quot;00D07AF5&quot;/&gt;&lt;wsp:rsid wsp:val=&quot;00D1037D&quot;/&gt;&lt;wsp:rsid wsp:val=&quot;00D10482&quot;/&gt;&lt;wsp:rsid wsp:val=&quot;00D107AB&quot;/&gt;&lt;wsp:rsid wsp:val=&quot;00D10893&quot;/&gt;&lt;wsp:rsid wsp:val=&quot;00D1099F&quot;/&gt;&lt;wsp:rsid wsp:val=&quot;00D10A69&quot;/&gt;&lt;wsp:rsid wsp:val=&quot;00D1120D&quot;/&gt;&lt;wsp:rsid wsp:val=&quot;00D11942&quot;/&gt;&lt;wsp:rsid wsp:val=&quot;00D12BB4&quot;/&gt;&lt;wsp:rsid wsp:val=&quot;00D1301E&quot;/&gt;&lt;wsp:rsid wsp:val=&quot;00D1334D&quot;/&gt;&lt;wsp:rsid wsp:val=&quot;00D136C7&quot;/&gt;&lt;wsp:rsid wsp:val=&quot;00D14BA1&quot;/&gt;&lt;wsp:rsid wsp:val=&quot;00D15124&quot;/&gt;&lt;wsp:rsid wsp:val=&quot;00D155A7&quot;/&gt;&lt;wsp:rsid wsp:val=&quot;00D155EC&quot;/&gt;&lt;wsp:rsid wsp:val=&quot;00D15A32&quot;/&gt;&lt;wsp:rsid wsp:val=&quot;00D15AFA&quot;/&gt;&lt;wsp:rsid wsp:val=&quot;00D15CFF&quot;/&gt;&lt;wsp:rsid wsp:val=&quot;00D1614E&quot;/&gt;&lt;wsp:rsid wsp:val=&quot;00D168D7&quot;/&gt;&lt;wsp:rsid wsp:val=&quot;00D17530&quot;/&gt;&lt;wsp:rsid wsp:val=&quot;00D17E78&quot;/&gt;&lt;wsp:rsid wsp:val=&quot;00D205C1&quot;/&gt;&lt;wsp:rsid wsp:val=&quot;00D21A13&quot;/&gt;&lt;wsp:rsid wsp:val=&quot;00D23B2C&quot;/&gt;&lt;wsp:rsid wsp:val=&quot;00D23B6B&quot;/&gt;&lt;wsp:rsid wsp:val=&quot;00D23C60&quot;/&gt;&lt;wsp:rsid wsp:val=&quot;00D249F3&quot;/&gt;&lt;wsp:rsid wsp:val=&quot;00D24C70&quot;/&gt;&lt;wsp:rsid wsp:val=&quot;00D24C82&quot;/&gt;&lt;wsp:rsid wsp:val=&quot;00D25EBD&quot;/&gt;&lt;wsp:rsid wsp:val=&quot;00D263ED&quot;/&gt;&lt;wsp:rsid wsp:val=&quot;00D26F2E&quot;/&gt;&lt;wsp:rsid wsp:val=&quot;00D2732D&quot;/&gt;&lt;wsp:rsid wsp:val=&quot;00D274AB&quot;/&gt;&lt;wsp:rsid wsp:val=&quot;00D27995&quot;/&gt;&lt;wsp:rsid wsp:val=&quot;00D3006D&quot;/&gt;&lt;wsp:rsid wsp:val=&quot;00D30317&quot;/&gt;&lt;wsp:rsid wsp:val=&quot;00D30D34&quot;/&gt;&lt;wsp:rsid wsp:val=&quot;00D311BF&quot;/&gt;&lt;wsp:rsid wsp:val=&quot;00D312DD&quot;/&gt;&lt;wsp:rsid wsp:val=&quot;00D31CD3&quot;/&gt;&lt;wsp:rsid wsp:val=&quot;00D32E0C&quot;/&gt;&lt;wsp:rsid wsp:val=&quot;00D32EF3&quot;/&gt;&lt;wsp:rsid wsp:val=&quot;00D33124&quot;/&gt;&lt;wsp:rsid wsp:val=&quot;00D3319A&quot;/&gt;&lt;wsp:rsid wsp:val=&quot;00D33818&quot;/&gt;&lt;wsp:rsid wsp:val=&quot;00D339AF&quot;/&gt;&lt;wsp:rsid wsp:val=&quot;00D33AAD&quot;/&gt;&lt;wsp:rsid wsp:val=&quot;00D33C19&quot;/&gt;&lt;wsp:rsid wsp:val=&quot;00D33F18&quot;/&gt;&lt;wsp:rsid wsp:val=&quot;00D34240&quot;/&gt;&lt;wsp:rsid wsp:val=&quot;00D345B2&quot;/&gt;&lt;wsp:rsid wsp:val=&quot;00D34709&quot;/&gt;&lt;wsp:rsid wsp:val=&quot;00D34F82&quot;/&gt;&lt;wsp:rsid wsp:val=&quot;00D35495&quot;/&gt;&lt;wsp:rsid wsp:val=&quot;00D354C1&quot;/&gt;&lt;wsp:rsid wsp:val=&quot;00D3581B&quot;/&gt;&lt;wsp:rsid wsp:val=&quot;00D3625F&quot;/&gt;&lt;wsp:rsid wsp:val=&quot;00D3637C&quot;/&gt;&lt;wsp:rsid wsp:val=&quot;00D3680B&quot;/&gt;&lt;wsp:rsid wsp:val=&quot;00D368B2&quot;/&gt;&lt;wsp:rsid wsp:val=&quot;00D369C9&quot;/&gt;&lt;wsp:rsid wsp:val=&quot;00D37025&quot;/&gt;&lt;wsp:rsid wsp:val=&quot;00D37B4E&quot;/&gt;&lt;wsp:rsid wsp:val=&quot;00D40E91&quot;/&gt;&lt;wsp:rsid wsp:val=&quot;00D413E4&quot;/&gt;&lt;wsp:rsid wsp:val=&quot;00D41A1C&quot;/&gt;&lt;wsp:rsid wsp:val=&quot;00D4203D&quot;/&gt;&lt;wsp:rsid wsp:val=&quot;00D42208&quot;/&gt;&lt;wsp:rsid wsp:val=&quot;00D423D8&quot;/&gt;&lt;wsp:rsid wsp:val=&quot;00D425DA&quot;/&gt;&lt;wsp:rsid wsp:val=&quot;00D4270D&quot;/&gt;&lt;wsp:rsid wsp:val=&quot;00D42FE5&quot;/&gt;&lt;wsp:rsid wsp:val=&quot;00D43570&quot;/&gt;&lt;wsp:rsid wsp:val=&quot;00D43F77&quot;/&gt;&lt;wsp:rsid wsp:val=&quot;00D44DAB&quot;/&gt;&lt;wsp:rsid wsp:val=&quot;00D45201&quot;/&gt;&lt;wsp:rsid wsp:val=&quot;00D45222&quot;/&gt;&lt;wsp:rsid wsp:val=&quot;00D45691&quot;/&gt;&lt;wsp:rsid wsp:val=&quot;00D45CCF&quot;/&gt;&lt;wsp:rsid wsp:val=&quot;00D45D35&quot;/&gt;&lt;wsp:rsid wsp:val=&quot;00D4610A&quot;/&gt;&lt;wsp:rsid wsp:val=&quot;00D461CB&quot;/&gt;&lt;wsp:rsid wsp:val=&quot;00D46278&quot;/&gt;&lt;wsp:rsid wsp:val=&quot;00D46434&quot;/&gt;&lt;wsp:rsid wsp:val=&quot;00D46801&quot;/&gt;&lt;wsp:rsid wsp:val=&quot;00D4697D&quot;/&gt;&lt;wsp:rsid wsp:val=&quot;00D46D34&quot;/&gt;&lt;wsp:rsid wsp:val=&quot;00D46F6B&quot;/&gt;&lt;wsp:rsid wsp:val=&quot;00D4737C&quot;/&gt;&lt;wsp:rsid wsp:val=&quot;00D47AD3&quot;/&gt;&lt;wsp:rsid wsp:val=&quot;00D47CB1&quot;/&gt;&lt;wsp:rsid wsp:val=&quot;00D51662&quot;/&gt;&lt;wsp:rsid wsp:val=&quot;00D51742&quot;/&gt;&lt;wsp:rsid wsp:val=&quot;00D5174E&quot;/&gt;&lt;wsp:rsid wsp:val=&quot;00D51EA3&quot;/&gt;&lt;wsp:rsid wsp:val=&quot;00D53076&quot;/&gt;&lt;wsp:rsid wsp:val=&quot;00D5432D&quot;/&gt;&lt;wsp:rsid wsp:val=&quot;00D54C1E&quot;/&gt;&lt;wsp:rsid wsp:val=&quot;00D558FF&quot;/&gt;&lt;wsp:rsid wsp:val=&quot;00D57123&quot;/&gt;&lt;wsp:rsid wsp:val=&quot;00D5729D&quot;/&gt;&lt;wsp:rsid wsp:val=&quot;00D5742E&quot;/&gt;&lt;wsp:rsid wsp:val=&quot;00D57768&quot;/&gt;&lt;wsp:rsid wsp:val=&quot;00D60576&quot;/&gt;&lt;wsp:rsid wsp:val=&quot;00D60AF8&quot;/&gt;&lt;wsp:rsid wsp:val=&quot;00D60C0C&quot;/&gt;&lt;wsp:rsid wsp:val=&quot;00D60E62&quot;/&gt;&lt;wsp:rsid wsp:val=&quot;00D60E81&quot;/&gt;&lt;wsp:rsid wsp:val=&quot;00D60F4F&quot;/&gt;&lt;wsp:rsid wsp:val=&quot;00D6108B&quot;/&gt;&lt;wsp:rsid wsp:val=&quot;00D61E50&quot;/&gt;&lt;wsp:rsid wsp:val=&quot;00D6278B&quot;/&gt;&lt;wsp:rsid wsp:val=&quot;00D62CBF&quot;/&gt;&lt;wsp:rsid wsp:val=&quot;00D632C7&quot;/&gt;&lt;wsp:rsid wsp:val=&quot;00D63385&quot;/&gt;&lt;wsp:rsid wsp:val=&quot;00D638A4&quot;/&gt;&lt;wsp:rsid wsp:val=&quot;00D63F2C&quot;/&gt;&lt;wsp:rsid wsp:val=&quot;00D63F82&quot;/&gt;&lt;wsp:rsid wsp:val=&quot;00D63FD0&quot;/&gt;&lt;wsp:rsid wsp:val=&quot;00D641CC&quot;/&gt;&lt;wsp:rsid wsp:val=&quot;00D648D8&quot;/&gt;&lt;wsp:rsid wsp:val=&quot;00D64A8F&quot;/&gt;&lt;wsp:rsid wsp:val=&quot;00D65330&quot;/&gt;&lt;wsp:rsid wsp:val=&quot;00D655CB&quot;/&gt;&lt;wsp:rsid wsp:val=&quot;00D65AD4&quot;/&gt;&lt;wsp:rsid wsp:val=&quot;00D661BB&quot;/&gt;&lt;wsp:rsid wsp:val=&quot;00D665DE&quot;/&gt;&lt;wsp:rsid wsp:val=&quot;00D66ACF&quot;/&gt;&lt;wsp:rsid wsp:val=&quot;00D670DA&quot;/&gt;&lt;wsp:rsid wsp:val=&quot;00D67476&quot;/&gt;&lt;wsp:rsid wsp:val=&quot;00D6757A&quot;/&gt;&lt;wsp:rsid wsp:val=&quot;00D7047F&quot;/&gt;&lt;wsp:rsid wsp:val=&quot;00D70702&quot;/&gt;&lt;wsp:rsid wsp:val=&quot;00D70B60&quot;/&gt;&lt;wsp:rsid wsp:val=&quot;00D7166A&quot;/&gt;&lt;wsp:rsid wsp:val=&quot;00D718AC&quot;/&gt;&lt;wsp:rsid wsp:val=&quot;00D71A74&quot;/&gt;&lt;wsp:rsid wsp:val=&quot;00D71D7A&quot;/&gt;&lt;wsp:rsid wsp:val=&quot;00D7351A&quot;/&gt;&lt;wsp:rsid wsp:val=&quot;00D7377D&quot;/&gt;&lt;wsp:rsid wsp:val=&quot;00D737FC&quot;/&gt;&lt;wsp:rsid wsp:val=&quot;00D7397E&quot;/&gt;&lt;wsp:rsid wsp:val=&quot;00D73BF8&quot;/&gt;&lt;wsp:rsid wsp:val=&quot;00D73E8F&quot;/&gt;&lt;wsp:rsid wsp:val=&quot;00D741D7&quot;/&gt;&lt;wsp:rsid wsp:val=&quot;00D7483B&quot;/&gt;&lt;wsp:rsid wsp:val=&quot;00D749F4&quot;/&gt;&lt;wsp:rsid wsp:val=&quot;00D74B47&quot;/&gt;&lt;wsp:rsid wsp:val=&quot;00D755FE&quot;/&gt;&lt;wsp:rsid wsp:val=&quot;00D75710&quot;/&gt;&lt;wsp:rsid wsp:val=&quot;00D75EAB&quot;/&gt;&lt;wsp:rsid wsp:val=&quot;00D76B16&quot;/&gt;&lt;wsp:rsid wsp:val=&quot;00D76E67&quot;/&gt;&lt;wsp:rsid wsp:val=&quot;00D770A0&quot;/&gt;&lt;wsp:rsid wsp:val=&quot;00D7760B&quot;/&gt;&lt;wsp:rsid wsp:val=&quot;00D77948&quot;/&gt;&lt;wsp:rsid wsp:val=&quot;00D77E0A&quot;/&gt;&lt;wsp:rsid wsp:val=&quot;00D80509&quot;/&gt;&lt;wsp:rsid wsp:val=&quot;00D8069D&quot;/&gt;&lt;wsp:rsid wsp:val=&quot;00D80C0C&quot;/&gt;&lt;wsp:rsid wsp:val=&quot;00D81939&quot;/&gt;&lt;wsp:rsid wsp:val=&quot;00D82926&quot;/&gt;&lt;wsp:rsid wsp:val=&quot;00D835EB&quot;/&gt;&lt;wsp:rsid wsp:val=&quot;00D837F4&quot;/&gt;&lt;wsp:rsid wsp:val=&quot;00D83A8A&quot;/&gt;&lt;wsp:rsid wsp:val=&quot;00D83E30&quot;/&gt;&lt;wsp:rsid wsp:val=&quot;00D85B0A&quot;/&gt;&lt;wsp:rsid wsp:val=&quot;00D85D53&quot;/&gt;&lt;wsp:rsid wsp:val=&quot;00D85F4B&quot;/&gt;&lt;wsp:rsid wsp:val=&quot;00D860C3&quot;/&gt;&lt;wsp:rsid wsp:val=&quot;00D86C69&quot;/&gt;&lt;wsp:rsid wsp:val=&quot;00D86EF7&quot;/&gt;&lt;wsp:rsid wsp:val=&quot;00D87329&quot;/&gt;&lt;wsp:rsid wsp:val=&quot;00D878F1&quot;/&gt;&lt;wsp:rsid wsp:val=&quot;00D90041&quot;/&gt;&lt;wsp:rsid wsp:val=&quot;00D9017A&quot;/&gt;&lt;wsp:rsid wsp:val=&quot;00D908F2&quot;/&gt;&lt;wsp:rsid wsp:val=&quot;00D908FD&quot;/&gt;&lt;wsp:rsid wsp:val=&quot;00D90934&quot;/&gt;&lt;wsp:rsid wsp:val=&quot;00D91E22&quot;/&gt;&lt;wsp:rsid wsp:val=&quot;00D91F2B&quot;/&gt;&lt;wsp:rsid wsp:val=&quot;00D921C5&quot;/&gt;&lt;wsp:rsid wsp:val=&quot;00D9295B&quot;/&gt;&lt;wsp:rsid wsp:val=&quot;00D93AF9&quot;/&gt;&lt;wsp:rsid wsp:val=&quot;00D93D16&quot;/&gt;&lt;wsp:rsid wsp:val=&quot;00D93E8B&quot;/&gt;&lt;wsp:rsid wsp:val=&quot;00D9472A&quot;/&gt;&lt;wsp:rsid wsp:val=&quot;00D94A38&quot;/&gt;&lt;wsp:rsid wsp:val=&quot;00D94A50&quot;/&gt;&lt;wsp:rsid wsp:val=&quot;00D94E59&quot;/&gt;&lt;wsp:rsid wsp:val=&quot;00D94EAD&quot;/&gt;&lt;wsp:rsid wsp:val=&quot;00D95023&quot;/&gt;&lt;wsp:rsid wsp:val=&quot;00D95311&quot;/&gt;&lt;wsp:rsid wsp:val=&quot;00D958FF&quot;/&gt;&lt;wsp:rsid wsp:val=&quot;00D95CEB&quot;/&gt;&lt;wsp:rsid wsp:val=&quot;00D95FDC&quot;/&gt;&lt;wsp:rsid wsp:val=&quot;00D967CC&quot;/&gt;&lt;wsp:rsid wsp:val=&quot;00D970C8&quot;/&gt;&lt;wsp:rsid wsp:val=&quot;00D97479&quot;/&gt;&lt;wsp:rsid wsp:val=&quot;00D97EE7&quot;/&gt;&lt;wsp:rsid wsp:val=&quot;00DA024A&quot;/&gt;&lt;wsp:rsid wsp:val=&quot;00DA11A6&quot;/&gt;&lt;wsp:rsid wsp:val=&quot;00DA1342&quot;/&gt;&lt;wsp:rsid wsp:val=&quot;00DA1410&quot;/&gt;&lt;wsp:rsid wsp:val=&quot;00DA1AFA&quot;/&gt;&lt;wsp:rsid wsp:val=&quot;00DA2058&quot;/&gt;&lt;wsp:rsid wsp:val=&quot;00DA2621&quot;/&gt;&lt;wsp:rsid wsp:val=&quot;00DA2B77&quot;/&gt;&lt;wsp:rsid wsp:val=&quot;00DA3124&quot;/&gt;&lt;wsp:rsid wsp:val=&quot;00DA3153&quot;/&gt;&lt;wsp:rsid wsp:val=&quot;00DA31B0&quot;/&gt;&lt;wsp:rsid wsp:val=&quot;00DA3D1D&quot;/&gt;&lt;wsp:rsid wsp:val=&quot;00DA4202&quot;/&gt;&lt;wsp:rsid wsp:val=&quot;00DA45C7&quot;/&gt;&lt;wsp:rsid wsp:val=&quot;00DA465E&quot;/&gt;&lt;wsp:rsid wsp:val=&quot;00DA5C89&quot;/&gt;&lt;wsp:rsid wsp:val=&quot;00DA7868&quot;/&gt;&lt;wsp:rsid wsp:val=&quot;00DA7B2F&quot;/&gt;&lt;wsp:rsid wsp:val=&quot;00DA7BDC&quot;/&gt;&lt;wsp:rsid wsp:val=&quot;00DA7D26&quot;/&gt;&lt;wsp:rsid wsp:val=&quot;00DB0049&quot;/&gt;&lt;wsp:rsid wsp:val=&quot;00DB05C6&quot;/&gt;&lt;wsp:rsid wsp:val=&quot;00DB2297&quot;/&gt;&lt;wsp:rsid wsp:val=&quot;00DB23EC&quot;/&gt;&lt;wsp:rsid wsp:val=&quot;00DB2635&quot;/&gt;&lt;wsp:rsid wsp:val=&quot;00DB290B&quot;/&gt;&lt;wsp:rsid wsp:val=&quot;00DB3087&quot;/&gt;&lt;wsp:rsid wsp:val=&quot;00DB3353&quot;/&gt;&lt;wsp:rsid wsp:val=&quot;00DB33E2&quot;/&gt;&lt;wsp:rsid wsp:val=&quot;00DB501F&quot;/&gt;&lt;wsp:rsid wsp:val=&quot;00DB5679&quot;/&gt;&lt;wsp:rsid wsp:val=&quot;00DB63AC&quot;/&gt;&lt;wsp:rsid wsp:val=&quot;00DB6AD8&quot;/&gt;&lt;wsp:rsid wsp:val=&quot;00DB6CBE&quot;/&gt;&lt;wsp:rsid wsp:val=&quot;00DB71FA&quot;/&gt;&lt;wsp:rsid wsp:val=&quot;00DB745C&quot;/&gt;&lt;wsp:rsid wsp:val=&quot;00DB78F0&quot;/&gt;&lt;wsp:rsid wsp:val=&quot;00DC0385&quot;/&gt;&lt;wsp:rsid wsp:val=&quot;00DC047F&quot;/&gt;&lt;wsp:rsid wsp:val=&quot;00DC0942&quot;/&gt;&lt;wsp:rsid wsp:val=&quot;00DC0BAB&quot;/&gt;&lt;wsp:rsid wsp:val=&quot;00DC10CA&quot;/&gt;&lt;wsp:rsid wsp:val=&quot;00DC1F34&quot;/&gt;&lt;wsp:rsid wsp:val=&quot;00DC2479&quot;/&gt;&lt;wsp:rsid wsp:val=&quot;00DC3E57&quot;/&gt;&lt;wsp:rsid wsp:val=&quot;00DC3F84&quot;/&gt;&lt;wsp:rsid wsp:val=&quot;00DC5412&quot;/&gt;&lt;wsp:rsid wsp:val=&quot;00DC5B07&quot;/&gt;&lt;wsp:rsid wsp:val=&quot;00DC62EE&quot;/&gt;&lt;wsp:rsid wsp:val=&quot;00DC6352&quot;/&gt;&lt;wsp:rsid wsp:val=&quot;00DC66FC&quot;/&gt;&lt;wsp:rsid wsp:val=&quot;00DC6ECB&quot;/&gt;&lt;wsp:rsid wsp:val=&quot;00DD05E8&quot;/&gt;&lt;wsp:rsid wsp:val=&quot;00DD0FE3&quot;/&gt;&lt;wsp:rsid wsp:val=&quot;00DD1478&quot;/&gt;&lt;wsp:rsid wsp:val=&quot;00DD1895&quot;/&gt;&lt;wsp:rsid wsp:val=&quot;00DD196C&quot;/&gt;&lt;wsp:rsid wsp:val=&quot;00DD2380&quot;/&gt;&lt;wsp:rsid wsp:val=&quot;00DD2654&quot;/&gt;&lt;wsp:rsid wsp:val=&quot;00DD2A70&quot;/&gt;&lt;wsp:rsid wsp:val=&quot;00DD2D92&quot;/&gt;&lt;wsp:rsid wsp:val=&quot;00DD2F64&quot;/&gt;&lt;wsp:rsid wsp:val=&quot;00DD36D9&quot;/&gt;&lt;wsp:rsid wsp:val=&quot;00DD3BF9&quot;/&gt;&lt;wsp:rsid wsp:val=&quot;00DD405E&quot;/&gt;&lt;wsp:rsid wsp:val=&quot;00DD4458&quot;/&gt;&lt;wsp:rsid wsp:val=&quot;00DD6297&quot;/&gt;&lt;wsp:rsid wsp:val=&quot;00DD695A&quot;/&gt;&lt;wsp:rsid wsp:val=&quot;00DD6F5D&quot;/&gt;&lt;wsp:rsid wsp:val=&quot;00DD6FF9&quot;/&gt;&lt;wsp:rsid wsp:val=&quot;00DD7C1D&quot;/&gt;&lt;wsp:rsid wsp:val=&quot;00DD7DF9&quot;/&gt;&lt;wsp:rsid wsp:val=&quot;00DD7E85&quot;/&gt;&lt;wsp:rsid wsp:val=&quot;00DD7EF1&quot;/&gt;&lt;wsp:rsid wsp:val=&quot;00DE0470&quot;/&gt;&lt;wsp:rsid wsp:val=&quot;00DE1E79&quot;/&gt;&lt;wsp:rsid wsp:val=&quot;00DE30A0&quot;/&gt;&lt;wsp:rsid wsp:val=&quot;00DE3A37&quot;/&gt;&lt;wsp:rsid wsp:val=&quot;00DE3FA9&quot;/&gt;&lt;wsp:rsid wsp:val=&quot;00DE4452&quot;/&gt;&lt;wsp:rsid wsp:val=&quot;00DE4764&quot;/&gt;&lt;wsp:rsid wsp:val=&quot;00DE47B9&quot;/&gt;&lt;wsp:rsid wsp:val=&quot;00DE4E4E&quot;/&gt;&lt;wsp:rsid wsp:val=&quot;00DE535B&quot;/&gt;&lt;wsp:rsid wsp:val=&quot;00DE55AA&quot;/&gt;&lt;wsp:rsid wsp:val=&quot;00DE56C6&quot;/&gt;&lt;wsp:rsid wsp:val=&quot;00DE6470&quot;/&gt;&lt;wsp:rsid wsp:val=&quot;00DE6587&quot;/&gt;&lt;wsp:rsid wsp:val=&quot;00DE65A4&quot;/&gt;&lt;wsp:rsid wsp:val=&quot;00DE737D&quot;/&gt;&lt;wsp:rsid wsp:val=&quot;00DE78EE&quot;/&gt;&lt;wsp:rsid wsp:val=&quot;00DE7EEB&quot;/&gt;&lt;wsp:rsid wsp:val=&quot;00DF0652&quot;/&gt;&lt;wsp:rsid wsp:val=&quot;00DF08FE&quot;/&gt;&lt;wsp:rsid wsp:val=&quot;00DF12F2&quot;/&gt;&lt;wsp:rsid wsp:val=&quot;00DF17F0&quot;/&gt;&lt;wsp:rsid wsp:val=&quot;00DF3AAF&quot;/&gt;&lt;wsp:rsid wsp:val=&quot;00DF3D6F&quot;/&gt;&lt;wsp:rsid wsp:val=&quot;00DF480B&quot;/&gt;&lt;wsp:rsid wsp:val=&quot;00DF4C8D&quot;/&gt;&lt;wsp:rsid wsp:val=&quot;00DF539F&quot;/&gt;&lt;wsp:rsid wsp:val=&quot;00DF572A&quot;/&gt;&lt;wsp:rsid wsp:val=&quot;00DF5BB1&quot;/&gt;&lt;wsp:rsid wsp:val=&quot;00DF6D28&quot;/&gt;&lt;wsp:rsid wsp:val=&quot;00DF7024&quot;/&gt;&lt;wsp:rsid wsp:val=&quot;00DF72AF&quot;/&gt;&lt;wsp:rsid wsp:val=&quot;00DF741C&quot;/&gt;&lt;wsp:rsid wsp:val=&quot;00DF77EA&quot;/&gt;&lt;wsp:rsid wsp:val=&quot;00DF7D14&quot;/&gt;&lt;wsp:rsid wsp:val=&quot;00E00203&quot;/&gt;&lt;wsp:rsid wsp:val=&quot;00E00482&quot;/&gt;&lt;wsp:rsid wsp:val=&quot;00E005D9&quot;/&gt;&lt;wsp:rsid wsp:val=&quot;00E00A31&quot;/&gt;&lt;wsp:rsid wsp:val=&quot;00E019AB&quot;/&gt;&lt;wsp:rsid wsp:val=&quot;00E01D36&quot;/&gt;&lt;wsp:rsid wsp:val=&quot;00E01E86&quot;/&gt;&lt;wsp:rsid wsp:val=&quot;00E0210C&quot;/&gt;&lt;wsp:rsid wsp:val=&quot;00E02D70&quot;/&gt;&lt;wsp:rsid wsp:val=&quot;00E033C9&quot;/&gt;&lt;wsp:rsid wsp:val=&quot;00E03830&quot;/&gt;&lt;wsp:rsid wsp:val=&quot;00E03B03&quot;/&gt;&lt;wsp:rsid wsp:val=&quot;00E03B24&quot;/&gt;&lt;wsp:rsid wsp:val=&quot;00E03C11&quot;/&gt;&lt;wsp:rsid wsp:val=&quot;00E03FC3&quot;/&gt;&lt;wsp:rsid wsp:val=&quot;00E04267&quot;/&gt;&lt;wsp:rsid wsp:val=&quot;00E04419&quot;/&gt;&lt;wsp:rsid wsp:val=&quot;00E04CF1&quot;/&gt;&lt;wsp:rsid wsp:val=&quot;00E05B7D&quot;/&gt;&lt;wsp:rsid wsp:val=&quot;00E05CB0&quot;/&gt;&lt;wsp:rsid wsp:val=&quot;00E05D98&quot;/&gt;&lt;wsp:rsid wsp:val=&quot;00E0665C&quot;/&gt;&lt;wsp:rsid wsp:val=&quot;00E066C0&quot;/&gt;&lt;wsp:rsid wsp:val=&quot;00E06EF6&quot;/&gt;&lt;wsp:rsid wsp:val=&quot;00E0702A&quot;/&gt;&lt;wsp:rsid wsp:val=&quot;00E0711A&quot;/&gt;&lt;wsp:rsid wsp:val=&quot;00E0746B&quot;/&gt;&lt;wsp:rsid wsp:val=&quot;00E0791C&quot;/&gt;&lt;wsp:rsid wsp:val=&quot;00E1012A&quot;/&gt;&lt;wsp:rsid wsp:val=&quot;00E10352&quot;/&gt;&lt;wsp:rsid wsp:val=&quot;00E104AD&quot;/&gt;&lt;wsp:rsid wsp:val=&quot;00E11E88&quot;/&gt;&lt;wsp:rsid wsp:val=&quot;00E12011&quot;/&gt;&lt;wsp:rsid wsp:val=&quot;00E12BE3&quot;/&gt;&lt;wsp:rsid wsp:val=&quot;00E12D71&quot;/&gt;&lt;wsp:rsid wsp:val=&quot;00E12E7B&quot;/&gt;&lt;wsp:rsid wsp:val=&quot;00E13128&quot;/&gt;&lt;wsp:rsid wsp:val=&quot;00E13419&quot;/&gt;&lt;wsp:rsid wsp:val=&quot;00E13AED&quot;/&gt;&lt;wsp:rsid wsp:val=&quot;00E13B5B&quot;/&gt;&lt;wsp:rsid wsp:val=&quot;00E13FAA&quot;/&gt;&lt;wsp:rsid wsp:val=&quot;00E14F53&quot;/&gt;&lt;wsp:rsid wsp:val=&quot;00E15CB0&quot;/&gt;&lt;wsp:rsid wsp:val=&quot;00E15DE3&quot;/&gt;&lt;wsp:rsid wsp:val=&quot;00E15E89&quot;/&gt;&lt;wsp:rsid wsp:val=&quot;00E160F2&quot;/&gt;&lt;wsp:rsid wsp:val=&quot;00E161EC&quot;/&gt;&lt;wsp:rsid wsp:val=&quot;00E17349&quot;/&gt;&lt;wsp:rsid wsp:val=&quot;00E17FE2&quot;/&gt;&lt;wsp:rsid wsp:val=&quot;00E2094D&quot;/&gt;&lt;wsp:rsid wsp:val=&quot;00E20A2D&quot;/&gt;&lt;wsp:rsid wsp:val=&quot;00E20B4F&quot;/&gt;&lt;wsp:rsid wsp:val=&quot;00E2170A&quot;/&gt;&lt;wsp:rsid wsp:val=&quot;00E21C78&quot;/&gt;&lt;wsp:rsid wsp:val=&quot;00E21CE7&quot;/&gt;&lt;wsp:rsid wsp:val=&quot;00E2291D&quot;/&gt;&lt;wsp:rsid wsp:val=&quot;00E23072&quot;/&gt;&lt;wsp:rsid wsp:val=&quot;00E23614&quot;/&gt;&lt;wsp:rsid wsp:val=&quot;00E23CA0&quot;/&gt;&lt;wsp:rsid wsp:val=&quot;00E2473F&quot;/&gt;&lt;wsp:rsid wsp:val=&quot;00E24D01&quot;/&gt;&lt;wsp:rsid wsp:val=&quot;00E2540B&quot;/&gt;&lt;wsp:rsid wsp:val=&quot;00E26407&quot;/&gt;&lt;wsp:rsid wsp:val=&quot;00E267F4&quot;/&gt;&lt;wsp:rsid wsp:val=&quot;00E2689B&quot;/&gt;&lt;wsp:rsid wsp:val=&quot;00E26C7C&quot;/&gt;&lt;wsp:rsid wsp:val=&quot;00E274D9&quot;/&gt;&lt;wsp:rsid wsp:val=&quot;00E278BD&quot;/&gt;&lt;wsp:rsid wsp:val=&quot;00E27ED6&quot;/&gt;&lt;wsp:rsid wsp:val=&quot;00E30169&quot;/&gt;&lt;wsp:rsid wsp:val=&quot;00E3089D&quot;/&gt;&lt;wsp:rsid wsp:val=&quot;00E30993&quot;/&gt;&lt;wsp:rsid wsp:val=&quot;00E3109C&quot;/&gt;&lt;wsp:rsid wsp:val=&quot;00E31519&quot;/&gt;&lt;wsp:rsid wsp:val=&quot;00E318EB&quot;/&gt;&lt;wsp:rsid wsp:val=&quot;00E3207E&quot;/&gt;&lt;wsp:rsid wsp:val=&quot;00E32C45&quot;/&gt;&lt;wsp:rsid wsp:val=&quot;00E32CA5&quot;/&gt;&lt;wsp:rsid wsp:val=&quot;00E32CE9&quot;/&gt;&lt;wsp:rsid wsp:val=&quot;00E3347F&quot;/&gt;&lt;wsp:rsid wsp:val=&quot;00E33BC4&quot;/&gt;&lt;wsp:rsid wsp:val=&quot;00E33C0F&quot;/&gt;&lt;wsp:rsid wsp:val=&quot;00E3517A&quot;/&gt;&lt;wsp:rsid wsp:val=&quot;00E35FD0&quot;/&gt;&lt;wsp:rsid wsp:val=&quot;00E3683D&quot;/&gt;&lt;wsp:rsid wsp:val=&quot;00E36A70&quot;/&gt;&lt;wsp:rsid wsp:val=&quot;00E3764E&quot;/&gt;&lt;wsp:rsid wsp:val=&quot;00E37EBE&quot;/&gt;&lt;wsp:rsid wsp:val=&quot;00E37FD2&quot;/&gt;&lt;wsp:rsid wsp:val=&quot;00E400FA&quot;/&gt;&lt;wsp:rsid wsp:val=&quot;00E401BE&quot;/&gt;&lt;wsp:rsid wsp:val=&quot;00E40806&quot;/&gt;&lt;wsp:rsid wsp:val=&quot;00E40A6B&quot;/&gt;&lt;wsp:rsid wsp:val=&quot;00E411DB&quot;/&gt;&lt;wsp:rsid wsp:val=&quot;00E41337&quot;/&gt;&lt;wsp:rsid wsp:val=&quot;00E4151E&quot;/&gt;&lt;wsp:rsid wsp:val=&quot;00E41812&quot;/&gt;&lt;wsp:rsid wsp:val=&quot;00E42439&quot;/&gt;&lt;wsp:rsid wsp:val=&quot;00E425CD&quot;/&gt;&lt;wsp:rsid wsp:val=&quot;00E42FAE&quot;/&gt;&lt;wsp:rsid wsp:val=&quot;00E438E3&quot;/&gt;&lt;wsp:rsid wsp:val=&quot;00E43DDF&quot;/&gt;&lt;wsp:rsid wsp:val=&quot;00E43F2E&quot;/&gt;&lt;wsp:rsid wsp:val=&quot;00E44CDB&quot;/&gt;&lt;wsp:rsid wsp:val=&quot;00E4546C&quot;/&gt;&lt;wsp:rsid wsp:val=&quot;00E45C45&quot;/&gt;&lt;wsp:rsid wsp:val=&quot;00E460DE&quot;/&gt;&lt;wsp:rsid wsp:val=&quot;00E46961&quot;/&gt;&lt;wsp:rsid wsp:val=&quot;00E470C7&quot;/&gt;&lt;wsp:rsid wsp:val=&quot;00E4752F&quot;/&gt;&lt;wsp:rsid wsp:val=&quot;00E504D3&quot;/&gt;&lt;wsp:rsid wsp:val=&quot;00E505F9&quot;/&gt;&lt;wsp:rsid wsp:val=&quot;00E513A2&quot;/&gt;&lt;wsp:rsid wsp:val=&quot;00E5145D&quot;/&gt;&lt;wsp:rsid wsp:val=&quot;00E51675&quot;/&gt;&lt;wsp:rsid wsp:val=&quot;00E51733&quot;/&gt;&lt;wsp:rsid wsp:val=&quot;00E51DDA&quot;/&gt;&lt;wsp:rsid wsp:val=&quot;00E51EF0&quot;/&gt;&lt;wsp:rsid wsp:val=&quot;00E522FE&quot;/&gt;&lt;wsp:rsid wsp:val=&quot;00E52D0E&quot;/&gt;&lt;wsp:rsid wsp:val=&quot;00E53527&quot;/&gt;&lt;wsp:rsid wsp:val=&quot;00E5371A&quot;/&gt;&lt;wsp:rsid wsp:val=&quot;00E53F54&quot;/&gt;&lt;wsp:rsid wsp:val=&quot;00E542FF&quot;/&gt;&lt;wsp:rsid wsp:val=&quot;00E546EC&quot;/&gt;&lt;wsp:rsid wsp:val=&quot;00E54EFF&quot;/&gt;&lt;wsp:rsid wsp:val=&quot;00E55139&quot;/&gt;&lt;wsp:rsid wsp:val=&quot;00E5529D&quot;/&gt;&lt;wsp:rsid wsp:val=&quot;00E556A8&quot;/&gt;&lt;wsp:rsid wsp:val=&quot;00E558C6&quot;/&gt;&lt;wsp:rsid wsp:val=&quot;00E55CD4&quot;/&gt;&lt;wsp:rsid wsp:val=&quot;00E5612E&quot;/&gt;&lt;wsp:rsid wsp:val=&quot;00E568FD&quot;/&gt;&lt;wsp:rsid wsp:val=&quot;00E56D22&quot;/&gt;&lt;wsp:rsid wsp:val=&quot;00E57277&quot;/&gt;&lt;wsp:rsid wsp:val=&quot;00E57B37&quot;/&gt;&lt;wsp:rsid wsp:val=&quot;00E603FF&quot;/&gt;&lt;wsp:rsid wsp:val=&quot;00E60970&quot;/&gt;&lt;wsp:rsid wsp:val=&quot;00E60F85&quot;/&gt;&lt;wsp:rsid wsp:val=&quot;00E61299&quot;/&gt;&lt;wsp:rsid wsp:val=&quot;00E61695&quot;/&gt;&lt;wsp:rsid wsp:val=&quot;00E61948&quot;/&gt;&lt;wsp:rsid wsp:val=&quot;00E62186&quot;/&gt;&lt;wsp:rsid wsp:val=&quot;00E624E3&quot;/&gt;&lt;wsp:rsid wsp:val=&quot;00E626E5&quot;/&gt;&lt;wsp:rsid wsp:val=&quot;00E64330&quot;/&gt;&lt;wsp:rsid wsp:val=&quot;00E644F5&quot;/&gt;&lt;wsp:rsid wsp:val=&quot;00E64BE5&quot;/&gt;&lt;wsp:rsid wsp:val=&quot;00E64DCF&quot;/&gt;&lt;wsp:rsid wsp:val=&quot;00E64E17&quot;/&gt;&lt;wsp:rsid wsp:val=&quot;00E65077&quot;/&gt;&lt;wsp:rsid wsp:val=&quot;00E655EB&quot;/&gt;&lt;wsp:rsid wsp:val=&quot;00E65A6E&quot;/&gt;&lt;wsp:rsid wsp:val=&quot;00E66EE0&quot;/&gt;&lt;wsp:rsid wsp:val=&quot;00E67C20&quot;/&gt;&lt;wsp:rsid wsp:val=&quot;00E7004E&quot;/&gt;&lt;wsp:rsid wsp:val=&quot;00E70309&quot;/&gt;&lt;wsp:rsid wsp:val=&quot;00E7097C&quot;/&gt;&lt;wsp:rsid wsp:val=&quot;00E71036&quot;/&gt;&lt;wsp:rsid wsp:val=&quot;00E71621&quot;/&gt;&lt;wsp:rsid wsp:val=&quot;00E71874&quot;/&gt;&lt;wsp:rsid wsp:val=&quot;00E7221C&quot;/&gt;&lt;wsp:rsid wsp:val=&quot;00E726A8&quot;/&gt;&lt;wsp:rsid wsp:val=&quot;00E728A1&quot;/&gt;&lt;wsp:rsid wsp:val=&quot;00E72CAF&quot;/&gt;&lt;wsp:rsid wsp:val=&quot;00E7309B&quot;/&gt;&lt;wsp:rsid wsp:val=&quot;00E732C4&quot;/&gt;&lt;wsp:rsid wsp:val=&quot;00E739BD&quot;/&gt;&lt;wsp:rsid wsp:val=&quot;00E749BB&quot;/&gt;&lt;wsp:rsid wsp:val=&quot;00E74E63&quot;/&gt;&lt;wsp:rsid wsp:val=&quot;00E7510D&quot;/&gt;&lt;wsp:rsid wsp:val=&quot;00E752A2&quot;/&gt;&lt;wsp:rsid wsp:val=&quot;00E76C27&quot;/&gt;&lt;wsp:rsid wsp:val=&quot;00E77139&quot;/&gt;&lt;wsp:rsid wsp:val=&quot;00E773FA&quot;/&gt;&lt;wsp:rsid wsp:val=&quot;00E774CB&quot;/&gt;&lt;wsp:rsid wsp:val=&quot;00E77818&quot;/&gt;&lt;wsp:rsid wsp:val=&quot;00E80B50&quot;/&gt;&lt;wsp:rsid wsp:val=&quot;00E80F63&quot;/&gt;&lt;wsp:rsid wsp:val=&quot;00E81595&quot;/&gt;&lt;wsp:rsid wsp:val=&quot;00E815C1&quot;/&gt;&lt;wsp:rsid wsp:val=&quot;00E82128&quot;/&gt;&lt;wsp:rsid wsp:val=&quot;00E82828&quot;/&gt;&lt;wsp:rsid wsp:val=&quot;00E83898&quot;/&gt;&lt;wsp:rsid wsp:val=&quot;00E83F52&quot;/&gt;&lt;wsp:rsid wsp:val=&quot;00E846CC&quot;/&gt;&lt;wsp:rsid wsp:val=&quot;00E84971&quot;/&gt;&lt;wsp:rsid wsp:val=&quot;00E84D47&quot;/&gt;&lt;wsp:rsid wsp:val=&quot;00E8509E&quot;/&gt;&lt;wsp:rsid wsp:val=&quot;00E85C08&quot;/&gt;&lt;wsp:rsid wsp:val=&quot;00E86ACC&quot;/&gt;&lt;wsp:rsid wsp:val=&quot;00E8718F&quot;/&gt;&lt;wsp:rsid wsp:val=&quot;00E873DE&quot;/&gt;&lt;wsp:rsid wsp:val=&quot;00E9029C&quot;/&gt;&lt;wsp:rsid wsp:val=&quot;00E9036F&quot;/&gt;&lt;wsp:rsid wsp:val=&quot;00E90792&quot;/&gt;&lt;wsp:rsid wsp:val=&quot;00E907E3&quot;/&gt;&lt;wsp:rsid wsp:val=&quot;00E90AA1&quot;/&gt;&lt;wsp:rsid wsp:val=&quot;00E90EC8&quot;/&gt;&lt;wsp:rsid wsp:val=&quot;00E91B83&quot;/&gt;&lt;wsp:rsid wsp:val=&quot;00E924CE&quot;/&gt;&lt;wsp:rsid wsp:val=&quot;00E926A0&quot;/&gt;&lt;wsp:rsid wsp:val=&quot;00E92AA5&quot;/&gt;&lt;wsp:rsid wsp:val=&quot;00E93619&quot;/&gt;&lt;wsp:rsid wsp:val=&quot;00E936AE&quot;/&gt;&lt;wsp:rsid wsp:val=&quot;00E9373C&quot;/&gt;&lt;wsp:rsid wsp:val=&quot;00E94FEE&quot;/&gt;&lt;wsp:rsid wsp:val=&quot;00E95EF5&quot;/&gt;&lt;wsp:rsid wsp:val=&quot;00E9607F&quot;/&gt;&lt;wsp:rsid wsp:val=&quot;00E962ED&quot;/&gt;&lt;wsp:rsid wsp:val=&quot;00E963B2&quot;/&gt;&lt;wsp:rsid wsp:val=&quot;00E96BEE&quot;/&gt;&lt;wsp:rsid wsp:val=&quot;00EA0A74&quot;/&gt;&lt;wsp:rsid wsp:val=&quot;00EA10AB&quot;/&gt;&lt;wsp:rsid wsp:val=&quot;00EA14E7&quot;/&gt;&lt;wsp:rsid wsp:val=&quot;00EA2545&quot;/&gt;&lt;wsp:rsid wsp:val=&quot;00EA2956&quot;/&gt;&lt;wsp:rsid wsp:val=&quot;00EA3617&quot;/&gt;&lt;wsp:rsid wsp:val=&quot;00EA3D40&quot;/&gt;&lt;wsp:rsid wsp:val=&quot;00EA474C&quot;/&gt;&lt;wsp:rsid wsp:val=&quot;00EA4907&quot;/&gt;&lt;wsp:rsid wsp:val=&quot;00EA55E7&quot;/&gt;&lt;wsp:rsid wsp:val=&quot;00EA59AF&quot;/&gt;&lt;wsp:rsid wsp:val=&quot;00EA5E35&quot;/&gt;&lt;wsp:rsid wsp:val=&quot;00EA60FE&quot;/&gt;&lt;wsp:rsid wsp:val=&quot;00EA63EB&quot;/&gt;&lt;wsp:rsid wsp:val=&quot;00EA683B&quot;/&gt;&lt;wsp:rsid wsp:val=&quot;00EA6F30&quot;/&gt;&lt;wsp:rsid wsp:val=&quot;00EA774F&quot;/&gt;&lt;wsp:rsid wsp:val=&quot;00EA7A2E&quot;/&gt;&lt;wsp:rsid wsp:val=&quot;00EB0489&quot;/&gt;&lt;wsp:rsid wsp:val=&quot;00EB07DE&quot;/&gt;&lt;wsp:rsid wsp:val=&quot;00EB11E3&quot;/&gt;&lt;wsp:rsid wsp:val=&quot;00EB128E&quot;/&gt;&lt;wsp:rsid wsp:val=&quot;00EB12E1&quot;/&gt;&lt;wsp:rsid wsp:val=&quot;00EB1375&quot;/&gt;&lt;wsp:rsid wsp:val=&quot;00EB1CD8&quot;/&gt;&lt;wsp:rsid wsp:val=&quot;00EB1EC9&quot;/&gt;&lt;wsp:rsid wsp:val=&quot;00EB280F&quot;/&gt;&lt;wsp:rsid wsp:val=&quot;00EB28DA&quot;/&gt;&lt;wsp:rsid wsp:val=&quot;00EB2A09&quot;/&gt;&lt;wsp:rsid wsp:val=&quot;00EB2EE0&quot;/&gt;&lt;wsp:rsid wsp:val=&quot;00EB2F67&quot;/&gt;&lt;wsp:rsid wsp:val=&quot;00EB3013&quot;/&gt;&lt;wsp:rsid wsp:val=&quot;00EB3279&quot;/&gt;&lt;wsp:rsid wsp:val=&quot;00EB3741&quot;/&gt;&lt;wsp:rsid wsp:val=&quot;00EB39EE&quot;/&gt;&lt;wsp:rsid wsp:val=&quot;00EB3CED&quot;/&gt;&lt;wsp:rsid wsp:val=&quot;00EB409E&quot;/&gt;&lt;wsp:rsid wsp:val=&quot;00EB4148&quot;/&gt;&lt;wsp:rsid wsp:val=&quot;00EB4180&quot;/&gt;&lt;wsp:rsid wsp:val=&quot;00EB45BD&quot;/&gt;&lt;wsp:rsid wsp:val=&quot;00EB4DE2&quot;/&gt;&lt;wsp:rsid wsp:val=&quot;00EB4FA8&quot;/&gt;&lt;wsp:rsid wsp:val=&quot;00EB5019&quot;/&gt;&lt;wsp:rsid wsp:val=&quot;00EB59E3&quot;/&gt;&lt;wsp:rsid wsp:val=&quot;00EB5D95&quot;/&gt;&lt;wsp:rsid wsp:val=&quot;00EB6001&quot;/&gt;&lt;wsp:rsid wsp:val=&quot;00EB6495&quot;/&gt;&lt;wsp:rsid wsp:val=&quot;00EB7556&quot;/&gt;&lt;wsp:rsid wsp:val=&quot;00EB7B21&quot;/&gt;&lt;wsp:rsid wsp:val=&quot;00EC02D2&quot;/&gt;&lt;wsp:rsid wsp:val=&quot;00EC0A53&quot;/&gt;&lt;wsp:rsid wsp:val=&quot;00EC1553&quot;/&gt;&lt;wsp:rsid wsp:val=&quot;00EC1EE3&quot;/&gt;&lt;wsp:rsid wsp:val=&quot;00EC2812&quot;/&gt;&lt;wsp:rsid wsp:val=&quot;00EC2A51&quot;/&gt;&lt;wsp:rsid wsp:val=&quot;00EC2CD1&quot;/&gt;&lt;wsp:rsid wsp:val=&quot;00EC3A4B&quot;/&gt;&lt;wsp:rsid wsp:val=&quot;00EC4812&quot;/&gt;&lt;wsp:rsid wsp:val=&quot;00EC4ACB&quot;/&gt;&lt;wsp:rsid wsp:val=&quot;00EC4EC0&quot;/&gt;&lt;wsp:rsid wsp:val=&quot;00EC50A9&quot;/&gt;&lt;wsp:rsid wsp:val=&quot;00EC5F51&quot;/&gt;&lt;wsp:rsid wsp:val=&quot;00EC6923&quot;/&gt;&lt;wsp:rsid wsp:val=&quot;00EC7439&quot;/&gt;&lt;wsp:rsid wsp:val=&quot;00ED011D&quot;/&gt;&lt;wsp:rsid wsp:val=&quot;00ED0291&quot;/&gt;&lt;wsp:rsid wsp:val=&quot;00ED0C54&quot;/&gt;&lt;wsp:rsid wsp:val=&quot;00ED0D16&quot;/&gt;&lt;wsp:rsid wsp:val=&quot;00ED0E2A&quot;/&gt;&lt;wsp:rsid wsp:val=&quot;00ED1240&quot;/&gt;&lt;wsp:rsid wsp:val=&quot;00ED1533&quot;/&gt;&lt;wsp:rsid wsp:val=&quot;00ED1BA9&quot;/&gt;&lt;wsp:rsid wsp:val=&quot;00ED2692&quot;/&gt;&lt;wsp:rsid wsp:val=&quot;00ED2CA7&quot;/&gt;&lt;wsp:rsid wsp:val=&quot;00ED3EED&quot;/&gt;&lt;wsp:rsid wsp:val=&quot;00ED3F21&quot;/&gt;&lt;wsp:rsid wsp:val=&quot;00ED4634&quot;/&gt;&lt;wsp:rsid wsp:val=&quot;00ED49EA&quot;/&gt;&lt;wsp:rsid wsp:val=&quot;00ED5B16&quot;/&gt;&lt;wsp:rsid wsp:val=&quot;00ED6746&quot;/&gt;&lt;wsp:rsid wsp:val=&quot;00ED6A3D&quot;/&gt;&lt;wsp:rsid wsp:val=&quot;00ED6DDB&quot;/&gt;&lt;wsp:rsid wsp:val=&quot;00ED7152&quot;/&gt;&lt;wsp:rsid wsp:val=&quot;00ED7434&quot;/&gt;&lt;wsp:rsid wsp:val=&quot;00ED7794&quot;/&gt;&lt;wsp:rsid wsp:val=&quot;00ED79E3&quot;/&gt;&lt;wsp:rsid wsp:val=&quot;00ED7DBC&quot;/&gt;&lt;wsp:rsid wsp:val=&quot;00ED7F02&quot;/&gt;&lt;wsp:rsid wsp:val=&quot;00EE0166&quot;/&gt;&lt;wsp:rsid wsp:val=&quot;00EE04D8&quot;/&gt;&lt;wsp:rsid wsp:val=&quot;00EE158B&quot;/&gt;&lt;wsp:rsid wsp:val=&quot;00EE1917&quot;/&gt;&lt;wsp:rsid wsp:val=&quot;00EE2658&quot;/&gt;&lt;wsp:rsid wsp:val=&quot;00EE295E&quot;/&gt;&lt;wsp:rsid wsp:val=&quot;00EE29BD&quot;/&gt;&lt;wsp:rsid wsp:val=&quot;00EE375C&quot;/&gt;&lt;wsp:rsid wsp:val=&quot;00EE4537&quot;/&gt;&lt;wsp:rsid wsp:val=&quot;00EE4C38&quot;/&gt;&lt;wsp:rsid wsp:val=&quot;00EE53F7&quot;/&gt;&lt;wsp:rsid wsp:val=&quot;00EE549F&quot;/&gt;&lt;wsp:rsid wsp:val=&quot;00EE6919&quot;/&gt;&lt;wsp:rsid wsp:val=&quot;00EE76EE&quot;/&gt;&lt;wsp:rsid wsp:val=&quot;00EE79CC&quot;/&gt;&lt;wsp:rsid wsp:val=&quot;00EF07FD&quot;/&gt;&lt;wsp:rsid wsp:val=&quot;00EF08EB&quot;/&gt;&lt;wsp:rsid wsp:val=&quot;00EF09CD&quot;/&gt;&lt;wsp:rsid wsp:val=&quot;00EF1102&quot;/&gt;&lt;wsp:rsid wsp:val=&quot;00EF1255&quot;/&gt;&lt;wsp:rsid wsp:val=&quot;00EF2FD5&quot;/&gt;&lt;wsp:rsid wsp:val=&quot;00EF302F&quot;/&gt;&lt;wsp:rsid wsp:val=&quot;00EF3B34&quot;/&gt;&lt;wsp:rsid wsp:val=&quot;00EF3BFF&quot;/&gt;&lt;wsp:rsid wsp:val=&quot;00EF3E5F&quot;/&gt;&lt;wsp:rsid wsp:val=&quot;00EF4861&quot;/&gt;&lt;wsp:rsid wsp:val=&quot;00EF48E4&quot;/&gt;&lt;wsp:rsid wsp:val=&quot;00EF49D4&quot;/&gt;&lt;wsp:rsid wsp:val=&quot;00EF4C8B&quot;/&gt;&lt;wsp:rsid wsp:val=&quot;00EF4EA3&quot;/&gt;&lt;wsp:rsid wsp:val=&quot;00EF5B81&quot;/&gt;&lt;wsp:rsid wsp:val=&quot;00EF5B85&quot;/&gt;&lt;wsp:rsid wsp:val=&quot;00EF5FDA&quot;/&gt;&lt;wsp:rsid wsp:val=&quot;00EF6166&quot;/&gt;&lt;wsp:rsid wsp:val=&quot;00EF67A2&quot;/&gt;&lt;wsp:rsid wsp:val=&quot;00EF7680&quot;/&gt;&lt;wsp:rsid wsp:val=&quot;00F0014D&quot;/&gt;&lt;wsp:rsid wsp:val=&quot;00F0041E&quot;/&gt;&lt;wsp:rsid wsp:val=&quot;00F00630&quot;/&gt;&lt;wsp:rsid wsp:val=&quot;00F0089A&quot;/&gt;&lt;wsp:rsid wsp:val=&quot;00F01222&quot;/&gt;&lt;wsp:rsid wsp:val=&quot;00F0182D&quot;/&gt;&lt;wsp:rsid wsp:val=&quot;00F01A36&quot;/&gt;&lt;wsp:rsid wsp:val=&quot;00F01B97&quot;/&gt;&lt;wsp:rsid wsp:val=&quot;00F02011&quot;/&gt;&lt;wsp:rsid wsp:val=&quot;00F020E4&quot;/&gt;&lt;wsp:rsid wsp:val=&quot;00F0263B&quot;/&gt;&lt;wsp:rsid wsp:val=&quot;00F027CD&quot;/&gt;&lt;wsp:rsid wsp:val=&quot;00F028CA&quot;/&gt;&lt;wsp:rsid wsp:val=&quot;00F02CD1&quot;/&gt;&lt;wsp:rsid wsp:val=&quot;00F03915&quot;/&gt;&lt;wsp:rsid wsp:val=&quot;00F03B72&quot;/&gt;&lt;wsp:rsid wsp:val=&quot;00F05086&quot;/&gt;&lt;wsp:rsid wsp:val=&quot;00F05308&quot;/&gt;&lt;wsp:rsid wsp:val=&quot;00F0552E&quot;/&gt;&lt;wsp:rsid wsp:val=&quot;00F058EA&quot;/&gt;&lt;wsp:rsid wsp:val=&quot;00F05B47&quot;/&gt;&lt;wsp:rsid wsp:val=&quot;00F06026&quot;/&gt;&lt;wsp:rsid wsp:val=&quot;00F06765&quot;/&gt;&lt;wsp:rsid wsp:val=&quot;00F06E86&quot;/&gt;&lt;wsp:rsid wsp:val=&quot;00F077C6&quot;/&gt;&lt;wsp:rsid wsp:val=&quot;00F10746&quot;/&gt;&lt;wsp:rsid wsp:val=&quot;00F10F50&quot;/&gt;&lt;wsp:rsid wsp:val=&quot;00F12146&quot;/&gt;&lt;wsp:rsid wsp:val=&quot;00F1229F&quot;/&gt;&lt;wsp:rsid wsp:val=&quot;00F126C0&quot;/&gt;&lt;wsp:rsid wsp:val=&quot;00F1283E&quot;/&gt;&lt;wsp:rsid wsp:val=&quot;00F12CC8&quot;/&gt;&lt;wsp:rsid wsp:val=&quot;00F12CDB&quot;/&gt;&lt;wsp:rsid wsp:val=&quot;00F12E17&quot;/&gt;&lt;wsp:rsid wsp:val=&quot;00F131C5&quot;/&gt;&lt;wsp:rsid wsp:val=&quot;00F13F9A&quot;/&gt;&lt;wsp:rsid wsp:val=&quot;00F14289&quot;/&gt;&lt;wsp:rsid wsp:val=&quot;00F1438B&quot;/&gt;&lt;wsp:rsid wsp:val=&quot;00F143F3&quot;/&gt;&lt;wsp:rsid wsp:val=&quot;00F14CCC&quot;/&gt;&lt;wsp:rsid wsp:val=&quot;00F15030&quot;/&gt;&lt;wsp:rsid wsp:val=&quot;00F151E6&quot;/&gt;&lt;wsp:rsid wsp:val=&quot;00F161C7&quot;/&gt;&lt;wsp:rsid wsp:val=&quot;00F1625B&quot;/&gt;&lt;wsp:rsid wsp:val=&quot;00F163F9&quot;/&gt;&lt;wsp:rsid wsp:val=&quot;00F16EFE&quot;/&gt;&lt;wsp:rsid wsp:val=&quot;00F17AC3&quot;/&gt;&lt;wsp:rsid wsp:val=&quot;00F17E58&quot;/&gt;&lt;wsp:rsid wsp:val=&quot;00F20370&quot;/&gt;&lt;wsp:rsid wsp:val=&quot;00F207B4&quot;/&gt;&lt;wsp:rsid wsp:val=&quot;00F20D3B&quot;/&gt;&lt;wsp:rsid wsp:val=&quot;00F20EBC&quot;/&gt;&lt;wsp:rsid wsp:val=&quot;00F21669&quot;/&gt;&lt;wsp:rsid wsp:val=&quot;00F21958&quot;/&gt;&lt;wsp:rsid wsp:val=&quot;00F227EA&quot;/&gt;&lt;wsp:rsid wsp:val=&quot;00F22B7D&quot;/&gt;&lt;wsp:rsid wsp:val=&quot;00F22BD5&quot;/&gt;&lt;wsp:rsid wsp:val=&quot;00F23175&quot;/&gt;&lt;wsp:rsid wsp:val=&quot;00F233EE&quot;/&gt;&lt;wsp:rsid wsp:val=&quot;00F2421C&quot;/&gt;&lt;wsp:rsid wsp:val=&quot;00F24C88&quot;/&gt;&lt;wsp:rsid wsp:val=&quot;00F251DD&quot;/&gt;&lt;wsp:rsid wsp:val=&quot;00F2552D&quot;/&gt;&lt;wsp:rsid wsp:val=&quot;00F25693&quot;/&gt;&lt;wsp:rsid wsp:val=&quot;00F25F3A&quot;/&gt;&lt;wsp:rsid wsp:val=&quot;00F263A8&quot;/&gt;&lt;wsp:rsid wsp:val=&quot;00F263DE&quot;/&gt;&lt;wsp:rsid wsp:val=&quot;00F264B5&quot;/&gt;&lt;wsp:rsid wsp:val=&quot;00F269A8&quot;/&gt;&lt;wsp:rsid wsp:val=&quot;00F26A20&quot;/&gt;&lt;wsp:rsid wsp:val=&quot;00F26C3D&quot;/&gt;&lt;wsp:rsid wsp:val=&quot;00F279FB&quot;/&gt;&lt;wsp:rsid wsp:val=&quot;00F30256&quot;/&gt;&lt;wsp:rsid wsp:val=&quot;00F3090B&quot;/&gt;&lt;wsp:rsid wsp:val=&quot;00F31202&quot;/&gt;&lt;wsp:rsid wsp:val=&quot;00F3302C&quot;/&gt;&lt;wsp:rsid wsp:val=&quot;00F332D9&quot;/&gt;&lt;wsp:rsid wsp:val=&quot;00F334B2&quot;/&gt;&lt;wsp:rsid wsp:val=&quot;00F34093&quot;/&gt;&lt;wsp:rsid wsp:val=&quot;00F34A1D&quot;/&gt;&lt;wsp:rsid wsp:val=&quot;00F34D30&quot;/&gt;&lt;wsp:rsid wsp:val=&quot;00F350BE&quot;/&gt;&lt;wsp:rsid wsp:val=&quot;00F35520&quot;/&gt;&lt;wsp:rsid wsp:val=&quot;00F36FB2&quot;/&gt;&lt;wsp:rsid wsp:val=&quot;00F37955&quot;/&gt;&lt;wsp:rsid wsp:val=&quot;00F37D45&quot;/&gt;&lt;wsp:rsid wsp:val=&quot;00F40A19&quot;/&gt;&lt;wsp:rsid wsp:val=&quot;00F40E96&quot;/&gt;&lt;wsp:rsid wsp:val=&quot;00F41000&quot;/&gt;&lt;wsp:rsid wsp:val=&quot;00F419E8&quot;/&gt;&lt;wsp:rsid wsp:val=&quot;00F41A82&quot;/&gt;&lt;wsp:rsid wsp:val=&quot;00F41B6C&quot;/&gt;&lt;wsp:rsid wsp:val=&quot;00F41DC4&quot;/&gt;&lt;wsp:rsid wsp:val=&quot;00F420C0&quot;/&gt;&lt;wsp:rsid wsp:val=&quot;00F427DE&quot;/&gt;&lt;wsp:rsid wsp:val=&quot;00F42F06&quot;/&gt;&lt;wsp:rsid wsp:val=&quot;00F4320F&quot;/&gt;&lt;wsp:rsid wsp:val=&quot;00F43387&quot;/&gt;&lt;wsp:rsid wsp:val=&quot;00F43486&quot;/&gt;&lt;wsp:rsid wsp:val=&quot;00F43720&quot;/&gt;&lt;wsp:rsid wsp:val=&quot;00F4376B&quot;/&gt;&lt;wsp:rsid wsp:val=&quot;00F43BC2&quot;/&gt;&lt;wsp:rsid wsp:val=&quot;00F44047&quot;/&gt;&lt;wsp:rsid wsp:val=&quot;00F449BF&quot;/&gt;&lt;wsp:rsid wsp:val=&quot;00F44B64&quot;/&gt;&lt;wsp:rsid wsp:val=&quot;00F44C7C&quot;/&gt;&lt;wsp:rsid wsp:val=&quot;00F44DAD&quot;/&gt;&lt;wsp:rsid wsp:val=&quot;00F450F0&quot;/&gt;&lt;wsp:rsid wsp:val=&quot;00F45827&quot;/&gt;&lt;wsp:rsid wsp:val=&quot;00F45EB5&quot;/&gt;&lt;wsp:rsid wsp:val=&quot;00F46034&quot;/&gt;&lt;wsp:rsid wsp:val=&quot;00F460EE&quot;/&gt;&lt;wsp:rsid wsp:val=&quot;00F464F8&quot;/&gt;&lt;wsp:rsid wsp:val=&quot;00F4658A&quot;/&gt;&lt;wsp:rsid wsp:val=&quot;00F50C0E&quot;/&gt;&lt;wsp:rsid wsp:val=&quot;00F50D6F&quot;/&gt;&lt;wsp:rsid wsp:val=&quot;00F512B3&quot;/&gt;&lt;wsp:rsid wsp:val=&quot;00F512C5&quot;/&gt;&lt;wsp:rsid wsp:val=&quot;00F515FB&quot;/&gt;&lt;wsp:rsid wsp:val=&quot;00F51DF7&quot;/&gt;&lt;wsp:rsid wsp:val=&quot;00F522C2&quot;/&gt;&lt;wsp:rsid wsp:val=&quot;00F52B07&quot;/&gt;&lt;wsp:rsid wsp:val=&quot;00F52EDC&quot;/&gt;&lt;wsp:rsid wsp:val=&quot;00F534F9&quot;/&gt;&lt;wsp:rsid wsp:val=&quot;00F53B03&quot;/&gt;&lt;wsp:rsid wsp:val=&quot;00F53BBB&quot;/&gt;&lt;wsp:rsid wsp:val=&quot;00F53CFB&quot;/&gt;&lt;wsp:rsid wsp:val=&quot;00F546D9&quot;/&gt;&lt;wsp:rsid wsp:val=&quot;00F54A3D&quot;/&gt;&lt;wsp:rsid wsp:val=&quot;00F55CDF&quot;/&gt;&lt;wsp:rsid wsp:val=&quot;00F561F0&quot;/&gt;&lt;wsp:rsid wsp:val=&quot;00F57179&quot;/&gt;&lt;wsp:rsid wsp:val=&quot;00F5717C&quot;/&gt;&lt;wsp:rsid wsp:val=&quot;00F572CD&quot;/&gt;&lt;wsp:rsid wsp:val=&quot;00F574DC&quot;/&gt;&lt;wsp:rsid wsp:val=&quot;00F57639&quot;/&gt;&lt;wsp:rsid wsp:val=&quot;00F60A28&quot;/&gt;&lt;wsp:rsid wsp:val=&quot;00F60D77&quot;/&gt;&lt;wsp:rsid wsp:val=&quot;00F61247&quot;/&gt;&lt;wsp:rsid wsp:val=&quot;00F612AA&quot;/&gt;&lt;wsp:rsid wsp:val=&quot;00F6164B&quot;/&gt;&lt;wsp:rsid wsp:val=&quot;00F61679&quot;/&gt;&lt;wsp:rsid wsp:val=&quot;00F616BC&quot;/&gt;&lt;wsp:rsid wsp:val=&quot;00F619E1&quot;/&gt;&lt;wsp:rsid wsp:val=&quot;00F62AAA&quot;/&gt;&lt;wsp:rsid wsp:val=&quot;00F62C64&quot;/&gt;&lt;wsp:rsid wsp:val=&quot;00F62D8D&quot;/&gt;&lt;wsp:rsid wsp:val=&quot;00F62E29&quot;/&gt;&lt;wsp:rsid wsp:val=&quot;00F634F9&quot;/&gt;&lt;wsp:rsid wsp:val=&quot;00F6354E&quot;/&gt;&lt;wsp:rsid wsp:val=&quot;00F63577&quot;/&gt;&lt;wsp:rsid wsp:val=&quot;00F636D7&quot;/&gt;&lt;wsp:rsid wsp:val=&quot;00F639BA&quot;/&gt;&lt;wsp:rsid wsp:val=&quot;00F6402E&quot;/&gt;&lt;wsp:rsid wsp:val=&quot;00F6525F&quot;/&gt;&lt;wsp:rsid wsp:val=&quot;00F6538F&quot;/&gt;&lt;wsp:rsid wsp:val=&quot;00F656E9&quot;/&gt;&lt;wsp:rsid wsp:val=&quot;00F65AF3&quot;/&gt;&lt;wsp:rsid wsp:val=&quot;00F65B5A&quot;/&gt;&lt;wsp:rsid wsp:val=&quot;00F65C5E&quot;/&gt;&lt;wsp:rsid wsp:val=&quot;00F66C66&quot;/&gt;&lt;wsp:rsid wsp:val=&quot;00F66CA2&quot;/&gt;&lt;wsp:rsid wsp:val=&quot;00F66F18&quot;/&gt;&lt;wsp:rsid wsp:val=&quot;00F67187&quot;/&gt;&lt;wsp:rsid wsp:val=&quot;00F6756E&quot;/&gt;&lt;wsp:rsid wsp:val=&quot;00F70F9D&quot;/&gt;&lt;wsp:rsid wsp:val=&quot;00F718EB&quot;/&gt;&lt;wsp:rsid wsp:val=&quot;00F724D0&quot;/&gt;&lt;wsp:rsid wsp:val=&quot;00F72A08&quot;/&gt;&lt;wsp:rsid wsp:val=&quot;00F72D02&quot;/&gt;&lt;wsp:rsid wsp:val=&quot;00F72D52&quot;/&gt;&lt;wsp:rsid wsp:val=&quot;00F72D83&quot;/&gt;&lt;wsp:rsid wsp:val=&quot;00F73A50&quot;/&gt;&lt;wsp:rsid wsp:val=&quot;00F73F97&quot;/&gt;&lt;wsp:rsid wsp:val=&quot;00F7563B&quot;/&gt;&lt;wsp:rsid wsp:val=&quot;00F7590B&quot;/&gt;&lt;wsp:rsid wsp:val=&quot;00F75B42&quot;/&gt;&lt;wsp:rsid wsp:val=&quot;00F76DDC&quot;/&gt;&lt;wsp:rsid wsp:val=&quot;00F77669&quot;/&gt;&lt;wsp:rsid wsp:val=&quot;00F77792&quot;/&gt;&lt;wsp:rsid wsp:val=&quot;00F778DD&quot;/&gt;&lt;wsp:rsid wsp:val=&quot;00F77D45&quot;/&gt;&lt;wsp:rsid wsp:val=&quot;00F80C33&quot;/&gt;&lt;wsp:rsid wsp:val=&quot;00F81605&quot;/&gt;&lt;wsp:rsid wsp:val=&quot;00F81613&quot;/&gt;&lt;wsp:rsid wsp:val=&quot;00F8179B&quot;/&gt;&lt;wsp:rsid wsp:val=&quot;00F82100&quot;/&gt;&lt;wsp:rsid wsp:val=&quot;00F825FA&quot;/&gt;&lt;wsp:rsid wsp:val=&quot;00F828FA&quot;/&gt;&lt;wsp:rsid wsp:val=&quot;00F83024&quot;/&gt;&lt;wsp:rsid wsp:val=&quot;00F8319A&quot;/&gt;&lt;wsp:rsid wsp:val=&quot;00F8335B&quot;/&gt;&lt;wsp:rsid wsp:val=&quot;00F8336B&quot;/&gt;&lt;wsp:rsid wsp:val=&quot;00F83F78&quot;/&gt;&lt;wsp:rsid wsp:val=&quot;00F84B44&quot;/&gt;&lt;wsp:rsid wsp:val=&quot;00F84F2E&quot;/&gt;&lt;wsp:rsid wsp:val=&quot;00F85AE5&quot;/&gt;&lt;wsp:rsid wsp:val=&quot;00F85CE2&quot;/&gt;&lt;wsp:rsid wsp:val=&quot;00F85F34&quot;/&gt;&lt;wsp:rsid wsp:val=&quot;00F86A2A&quot;/&gt;&lt;wsp:rsid wsp:val=&quot;00F86D51&quot;/&gt;&lt;wsp:rsid wsp:val=&quot;00F8735C&quot;/&gt;&lt;wsp:rsid wsp:val=&quot;00F87736&quot;/&gt;&lt;wsp:rsid wsp:val=&quot;00F87959&quot;/&gt;&lt;wsp:rsid wsp:val=&quot;00F87A30&quot;/&gt;&lt;wsp:rsid wsp:val=&quot;00F87A65&quot;/&gt;&lt;wsp:rsid wsp:val=&quot;00F90614&quot;/&gt;&lt;wsp:rsid wsp:val=&quot;00F906A4&quot;/&gt;&lt;wsp:rsid wsp:val=&quot;00F908A2&quot;/&gt;&lt;wsp:rsid wsp:val=&quot;00F90A53&quot;/&gt;&lt;wsp:rsid wsp:val=&quot;00F91376&quot;/&gt;&lt;wsp:rsid wsp:val=&quot;00F918B5&quot;/&gt;&lt;wsp:rsid wsp:val=&quot;00F9246E&quot;/&gt;&lt;wsp:rsid wsp:val=&quot;00F9277D&quot;/&gt;&lt;wsp:rsid wsp:val=&quot;00F930FA&quot;/&gt;&lt;wsp:rsid wsp:val=&quot;00F93231&quot;/&gt;&lt;wsp:rsid wsp:val=&quot;00F93749&quot;/&gt;&lt;wsp:rsid wsp:val=&quot;00F93B75&quot;/&gt;&lt;wsp:rsid wsp:val=&quot;00F93EEC&quot;/&gt;&lt;wsp:rsid wsp:val=&quot;00F93EFE&quot;/&gt;&lt;wsp:rsid wsp:val=&quot;00F94430&quot;/&gt;&lt;wsp:rsid wsp:val=&quot;00F94FD9&quot;/&gt;&lt;wsp:rsid wsp:val=&quot;00F95495&quot;/&gt;&lt;wsp:rsid wsp:val=&quot;00F958C8&quot;/&gt;&lt;wsp:rsid wsp:val=&quot;00F95D18&quot;/&gt;&lt;wsp:rsid wsp:val=&quot;00F961E6&quot;/&gt;&lt;wsp:rsid wsp:val=&quot;00F96630&quot;/&gt;&lt;wsp:rsid wsp:val=&quot;00F969CB&quot;/&gt;&lt;wsp:rsid wsp:val=&quot;00F97C41&quot;/&gt;&lt;wsp:rsid wsp:val=&quot;00FA091C&quot;/&gt;&lt;wsp:rsid wsp:val=&quot;00FA149C&quot;/&gt;&lt;wsp:rsid wsp:val=&quot;00FA1A9B&quot;/&gt;&lt;wsp:rsid wsp:val=&quot;00FA2E51&quot;/&gt;&lt;wsp:rsid wsp:val=&quot;00FA2EE6&quot;/&gt;&lt;wsp:rsid wsp:val=&quot;00FA2F28&quot;/&gt;&lt;wsp:rsid wsp:val=&quot;00FA31A7&quot;/&gt;&lt;wsp:rsid wsp:val=&quot;00FA3DAB&quot;/&gt;&lt;wsp:rsid wsp:val=&quot;00FA3EA7&quot;/&gt;&lt;wsp:rsid wsp:val=&quot;00FA41DB&quot;/&gt;&lt;wsp:rsid wsp:val=&quot;00FA45C2&quot;/&gt;&lt;wsp:rsid wsp:val=&quot;00FA4858&quot;/&gt;&lt;wsp:rsid wsp:val=&quot;00FA4D90&quot;/&gt;&lt;wsp:rsid wsp:val=&quot;00FA4DA1&quot;/&gt;&lt;wsp:rsid wsp:val=&quot;00FA4E38&quot;/&gt;&lt;wsp:rsid wsp:val=&quot;00FA5B5F&quot;/&gt;&lt;wsp:rsid wsp:val=&quot;00FA5EBE&quot;/&gt;&lt;wsp:rsid wsp:val=&quot;00FA627B&quot;/&gt;&lt;wsp:rsid wsp:val=&quot;00FA6312&quot;/&gt;&lt;wsp:rsid wsp:val=&quot;00FA6756&quot;/&gt;&lt;wsp:rsid wsp:val=&quot;00FA68F9&quot;/&gt;&lt;wsp:rsid wsp:val=&quot;00FA7FD2&quot;/&gt;&lt;wsp:rsid wsp:val=&quot;00FB01C2&quot;/&gt;&lt;wsp:rsid wsp:val=&quot;00FB12E1&quot;/&gt;&lt;wsp:rsid wsp:val=&quot;00FB199E&quot;/&gt;&lt;wsp:rsid wsp:val=&quot;00FB208E&quot;/&gt;&lt;wsp:rsid wsp:val=&quot;00FB28A9&quot;/&gt;&lt;wsp:rsid wsp:val=&quot;00FB29CB&quot;/&gt;&lt;wsp:rsid wsp:val=&quot;00FB2F8C&quot;/&gt;&lt;wsp:rsid wsp:val=&quot;00FB32B2&quot;/&gt;&lt;wsp:rsid wsp:val=&quot;00FB3306&quot;/&gt;&lt;wsp:rsid wsp:val=&quot;00FB3489&quot;/&gt;&lt;wsp:rsid wsp:val=&quot;00FB3808&quot;/&gt;&lt;wsp:rsid wsp:val=&quot;00FB389D&quot;/&gt;&lt;wsp:rsid wsp:val=&quot;00FB38E7&quot;/&gt;&lt;wsp:rsid wsp:val=&quot;00FB4263&quot;/&gt;&lt;wsp:rsid wsp:val=&quot;00FB4377&quot;/&gt;&lt;wsp:rsid wsp:val=&quot;00FB4861&quot;/&gt;&lt;wsp:rsid wsp:val=&quot;00FB4BF6&quot;/&gt;&lt;wsp:rsid wsp:val=&quot;00FB5390&quot;/&gt;&lt;wsp:rsid wsp:val=&quot;00FB564F&quot;/&gt;&lt;wsp:rsid wsp:val=&quot;00FB6128&quot;/&gt;&lt;wsp:rsid wsp:val=&quot;00FB63FC&quot;/&gt;&lt;wsp:rsid wsp:val=&quot;00FB6B71&quot;/&gt;&lt;wsp:rsid wsp:val=&quot;00FB6C85&quot;/&gt;&lt;wsp:rsid wsp:val=&quot;00FB76C7&quot;/&gt;&lt;wsp:rsid wsp:val=&quot;00FC0250&quot;/&gt;&lt;wsp:rsid wsp:val=&quot;00FC0979&quot;/&gt;&lt;wsp:rsid wsp:val=&quot;00FC0B3E&quot;/&gt;&lt;wsp:rsid wsp:val=&quot;00FC0FE9&quot;/&gt;&lt;wsp:rsid wsp:val=&quot;00FC16A2&quot;/&gt;&lt;wsp:rsid wsp:val=&quot;00FC19C2&quot;/&gt;&lt;wsp:rsid wsp:val=&quot;00FC19C4&quot;/&gt;&lt;wsp:rsid wsp:val=&quot;00FC1D06&quot;/&gt;&lt;wsp:rsid wsp:val=&quot;00FC2713&quot;/&gt;&lt;wsp:rsid wsp:val=&quot;00FC2CA1&quot;/&gt;&lt;wsp:rsid wsp:val=&quot;00FC2CC7&quot;/&gt;&lt;wsp:rsid wsp:val=&quot;00FC3302&quot;/&gt;&lt;wsp:rsid wsp:val=&quot;00FC3A77&quot;/&gt;&lt;wsp:rsid wsp:val=&quot;00FC42D3&quot;/&gt;&lt;wsp:rsid wsp:val=&quot;00FC45A8&quot;/&gt;&lt;wsp:rsid wsp:val=&quot;00FC46AB&quot;/&gt;&lt;wsp:rsid wsp:val=&quot;00FC496F&quot;/&gt;&lt;wsp:rsid wsp:val=&quot;00FC4997&quot;/&gt;&lt;wsp:rsid wsp:val=&quot;00FC49A5&quot;/&gt;&lt;wsp:rsid wsp:val=&quot;00FC503B&quot;/&gt;&lt;wsp:rsid wsp:val=&quot;00FC56ED&quot;/&gt;&lt;wsp:rsid wsp:val=&quot;00FC5AFD&quot;/&gt;&lt;wsp:rsid wsp:val=&quot;00FC649A&quot;/&gt;&lt;wsp:rsid wsp:val=&quot;00FC65DF&quot;/&gt;&lt;wsp:rsid wsp:val=&quot;00FC6ACE&quot;/&gt;&lt;wsp:rsid wsp:val=&quot;00FC73B9&quot;/&gt;&lt;wsp:rsid wsp:val=&quot;00FD026D&quot;/&gt;&lt;wsp:rsid wsp:val=&quot;00FD0446&quot;/&gt;&lt;wsp:rsid wsp:val=&quot;00FD0DB2&quot;/&gt;&lt;wsp:rsid wsp:val=&quot;00FD1223&quot;/&gt;&lt;wsp:rsid wsp:val=&quot;00FD1741&quot;/&gt;&lt;wsp:rsid wsp:val=&quot;00FD1EEC&quot;/&gt;&lt;wsp:rsid wsp:val=&quot;00FD1FAF&quot;/&gt;&lt;wsp:rsid wsp:val=&quot;00FD20E4&quot;/&gt;&lt;wsp:rsid wsp:val=&quot;00FD2F1A&quot;/&gt;&lt;wsp:rsid wsp:val=&quot;00FD3095&quot;/&gt;&lt;wsp:rsid wsp:val=&quot;00FD4769&quot;/&gt;&lt;wsp:rsid wsp:val=&quot;00FD4E69&quot;/&gt;&lt;wsp:rsid wsp:val=&quot;00FD5446&quot;/&gt;&lt;wsp:rsid wsp:val=&quot;00FD5593&quot;/&gt;&lt;wsp:rsid wsp:val=&quot;00FD56EC&quot;/&gt;&lt;wsp:rsid wsp:val=&quot;00FD5E4D&quot;/&gt;&lt;wsp:rsid wsp:val=&quot;00FD624A&quot;/&gt;&lt;wsp:rsid wsp:val=&quot;00FD699F&quot;/&gt;&lt;wsp:rsid wsp:val=&quot;00FD6AB8&quot;/&gt;&lt;wsp:rsid wsp:val=&quot;00FD7AB5&quot;/&gt;&lt;wsp:rsid wsp:val=&quot;00FD7EFD&quot;/&gt;&lt;wsp:rsid wsp:val=&quot;00FE01CC&quot;/&gt;&lt;wsp:rsid wsp:val=&quot;00FE1012&quot;/&gt;&lt;wsp:rsid wsp:val=&quot;00FE106F&quot;/&gt;&lt;wsp:rsid wsp:val=&quot;00FE13AC&quot;/&gt;&lt;wsp:rsid wsp:val=&quot;00FE142B&quot;/&gt;&lt;wsp:rsid wsp:val=&quot;00FE149C&quot;/&gt;&lt;wsp:rsid wsp:val=&quot;00FE17D1&quot;/&gt;&lt;wsp:rsid wsp:val=&quot;00FE1BAA&quot;/&gt;&lt;wsp:rsid wsp:val=&quot;00FE1E27&quot;/&gt;&lt;wsp:rsid wsp:val=&quot;00FE277F&quot;/&gt;&lt;wsp:rsid wsp:val=&quot;00FE38EC&quot;/&gt;&lt;wsp:rsid wsp:val=&quot;00FE3B5D&quot;/&gt;&lt;wsp:rsid wsp:val=&quot;00FE4020&quot;/&gt;&lt;wsp:rsid wsp:val=&quot;00FE41CD&quot;/&gt;&lt;wsp:rsid wsp:val=&quot;00FE439A&quot;/&gt;&lt;wsp:rsid wsp:val=&quot;00FE45F6&quot;/&gt;&lt;wsp:rsid wsp:val=&quot;00FE4B38&quot;/&gt;&lt;wsp:rsid wsp:val=&quot;00FE4FB2&quot;/&gt;&lt;wsp:rsid wsp:val=&quot;00FE52E9&quot;/&gt;&lt;wsp:rsid wsp:val=&quot;00FE5948&quot;/&gt;&lt;wsp:rsid wsp:val=&quot;00FE5A13&quot;/&gt;&lt;wsp:rsid wsp:val=&quot;00FE632C&quot;/&gt;&lt;wsp:rsid wsp:val=&quot;00FE65D8&quot;/&gt;&lt;wsp:rsid wsp:val=&quot;00FE6FF6&quot;/&gt;&lt;wsp:rsid wsp:val=&quot;00FE70D3&quot;/&gt;&lt;wsp:rsid wsp:val=&quot;00FE7613&quot;/&gt;&lt;wsp:rsid wsp:val=&quot;00FE78A2&quot;/&gt;&lt;wsp:rsid wsp:val=&quot;00FE79E7&quot;/&gt;&lt;wsp:rsid wsp:val=&quot;00FF0826&quot;/&gt;&lt;wsp:rsid wsp:val=&quot;00FF0927&quot;/&gt;&lt;wsp:rsid wsp:val=&quot;00FF0AF4&quot;/&gt;&lt;wsp:rsid wsp:val=&quot;00FF0DB8&quot;/&gt;&lt;wsp:rsid wsp:val=&quot;00FF1B63&quot;/&gt;&lt;wsp:rsid wsp:val=&quot;00FF1D43&quot;/&gt;&lt;wsp:rsid wsp:val=&quot;00FF2197&quot;/&gt;&lt;wsp:rsid wsp:val=&quot;00FF425D&quot;/&gt;&lt;wsp:rsid wsp:val=&quot;00FF4823&quot;/&gt;&lt;wsp:rsid wsp:val=&quot;00FF50DB&quot;/&gt;&lt;wsp:rsid wsp:val=&quot;00FF5179&quot;/&gt;&lt;wsp:rsid wsp:val=&quot;00FF522D&quot;/&gt;&lt;wsp:rsid wsp:val=&quot;00FF6D52&quot;/&gt;&lt;wsp:rsid wsp:val=&quot;00FF74FF&quot;/&gt;&lt;wsp:rsid wsp:val=&quot;00FF76D8&quot;/&gt;&lt;wsp:rsid wsp:val=&quot;00FF786F&quot;/&gt;&lt;wsp:rsid wsp:val=&quot;00FF79F6&quot;/&gt;&lt;wsp:rsid wsp:val=&quot;00FF7B79&quot;/&gt;&lt;wsp:rsid wsp:val=&quot;00FF7DFD&quot;/&gt;&lt;/wsp:rsids&gt;&lt;/w:docPr&gt;&lt;w:body&gt;&lt;w:p wsp:rsidR=&quot;00000000&quot; wsp:rsidRDefault=&quot;00911C41&quot;&gt;&lt;m:oMathPara&gt;&lt;m:oMath&gt;&lt;m:r&gt;&lt;m:rPr&gt;&lt;m:sty m:val=&quot;p&quot;/&gt;&lt;/m:rPr&gt;&lt;w:rPr&gt;&lt;w:rFonts w:ascii=&quot;Cambria Math&quot; w:h-ansi=&quot;Times New Roman&quot;/&gt;&lt;wx:font wx:val=&quot;Times New Roman&quot;/&gt;&lt;w:sz w:val=&quot;24&quot;/&gt;&lt;w:sz-cs w:val=&quot;24&quot;/&gt;&lt;/w:rPr&gt;&lt;m:t&gt;Оі&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3" o:title="" chromakey="white"/>
          </v:shape>
        </w:pict>
      </w:r>
      <w:proofErr w:type="gramStart"/>
      <w:r w:rsidRPr="00A96D2D">
        <w:rPr>
          <w:rFonts w:ascii="Times New Roman" w:hAnsi="Times New Roman"/>
          <w:sz w:val="24"/>
          <w:szCs w:val="24"/>
          <w:vertAlign w:val="subscript"/>
          <w:lang w:val="en-US"/>
        </w:rPr>
        <w:t>j</w:t>
      </w:r>
      <w:proofErr w:type="gramEnd"/>
      <w:r w:rsidRPr="00A96D2D">
        <w:rPr>
          <w:rFonts w:ascii="Times New Roman" w:hAnsi="Times New Roman"/>
          <w:sz w:val="24"/>
          <w:szCs w:val="24"/>
        </w:rPr>
        <w:t>*</w:t>
      </w:r>
      <w:r w:rsidRPr="00A96D2D">
        <w:rPr>
          <w:rFonts w:ascii="Times New Roman" w:hAnsi="Times New Roman"/>
          <w:sz w:val="24"/>
          <w:szCs w:val="24"/>
          <w:vertAlign w:val="superscript"/>
        </w:rPr>
        <w:t xml:space="preserve"> </w:t>
      </w:r>
      <w:r w:rsidR="00605785" w:rsidRPr="00A96D2D">
        <w:rPr>
          <w:rFonts w:ascii="Times New Roman" w:hAnsi="Times New Roman"/>
          <w:sz w:val="24"/>
          <w:szCs w:val="24"/>
        </w:rPr>
        <w:t xml:space="preserve"> =</w:t>
      </w:r>
      <w:r w:rsidRPr="00A96D2D">
        <w:rPr>
          <w:rFonts w:ascii="Times New Roman" w:hAnsi="Times New Roman"/>
          <w:sz w:val="24"/>
          <w:szCs w:val="24"/>
        </w:rPr>
        <w:t xml:space="preserve"> </w:t>
      </w:r>
      <m:oMath>
        <m:f>
          <m:fPr>
            <m:ctrlPr>
              <w:rPr>
                <w:rFonts w:ascii="Cambria Math" w:hAnsi="Times New Roman"/>
                <w:sz w:val="24"/>
                <w:szCs w:val="24"/>
              </w:rPr>
            </m:ctrlPr>
          </m:fPr>
          <m:num>
            <m:r>
              <m:rPr>
                <m:sty m:val="p"/>
              </m:rPr>
              <w:rPr>
                <w:rFonts w:ascii="Cambria Math" w:hAnsi="Times New Roman"/>
                <w:sz w:val="24"/>
                <w:szCs w:val="24"/>
              </w:rPr>
              <m:t>1</m:t>
            </m:r>
          </m:num>
          <m:den>
            <m:r>
              <m:rPr>
                <m:sty m:val="p"/>
              </m:rPr>
              <w:rPr>
                <w:rFonts w:ascii="Cambria Math" w:hAnsi="Times New Roman"/>
                <w:sz w:val="24"/>
                <w:szCs w:val="24"/>
              </w:rPr>
              <m:t xml:space="preserve">m </m:t>
            </m:r>
            <m:r>
              <m:rPr>
                <m:sty m:val="p"/>
              </m:rPr>
              <w:rPr>
                <w:rFonts w:ascii="Cambria Math" w:hAnsi="Cambria Math"/>
                <w:sz w:val="24"/>
                <w:szCs w:val="24"/>
              </w:rPr>
              <m:t>-</m:t>
            </m:r>
            <m:r>
              <m:rPr>
                <m:sty m:val="p"/>
              </m:rPr>
              <w:rPr>
                <w:rFonts w:ascii="Cambria Math" w:hAnsi="Times New Roman"/>
                <w:sz w:val="24"/>
                <w:szCs w:val="24"/>
              </w:rPr>
              <m:t xml:space="preserve"> 1</m:t>
            </m:r>
          </m:den>
        </m:f>
      </m:oMath>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rPr>
        <w:t xml:space="preserve"> - 2) </w:t>
      </w:r>
      <w:r w:rsidRPr="00A96D2D">
        <w:rPr>
          <w:rFonts w:ascii="Times New Roman" w:hAnsi="Times New Roman"/>
          <w:sz w:val="24"/>
          <w:szCs w:val="24"/>
        </w:rPr>
        <w:sym w:font="Symbol" w:char="F062"/>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+ 1);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 xml:space="preserve">                         </w:t>
      </w:r>
      <w:r w:rsidR="00605785" w:rsidRPr="00A96D2D">
        <w:rPr>
          <w:rFonts w:ascii="Times New Roman" w:hAnsi="Times New Roman"/>
          <w:sz w:val="24"/>
          <w:szCs w:val="24"/>
        </w:rPr>
        <w:t xml:space="preserve">      </w:t>
      </w:r>
      <w:r w:rsidR="00595668">
        <w:rPr>
          <w:rFonts w:ascii="Times New Roman" w:hAnsi="Times New Roman"/>
          <w:sz w:val="24"/>
          <w:szCs w:val="24"/>
        </w:rPr>
        <w:t xml:space="preserve">    </w:t>
      </w:r>
      <w:r w:rsidRPr="00A96D2D">
        <w:rPr>
          <w:rFonts w:ascii="Times New Roman" w:hAnsi="Times New Roman"/>
          <w:sz w:val="24"/>
          <w:szCs w:val="24"/>
        </w:rPr>
        <w:t xml:space="preserve">  (6.6)   </w:t>
      </w:r>
    </w:p>
    <w:p w:rsidR="004F08F0" w:rsidRPr="00A96D2D" w:rsidRDefault="004F08F0" w:rsidP="006675EB">
      <w:pPr>
        <w:tabs>
          <w:tab w:val="left" w:pos="-426"/>
          <w:tab w:val="left" w:pos="7513"/>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где    </w:t>
      </w:r>
    </w:p>
    <w:p w:rsidR="004F08F0" w:rsidRPr="00A96D2D" w:rsidRDefault="004F08F0" w:rsidP="006675EB">
      <w:pPr>
        <w:tabs>
          <w:tab w:val="left" w:pos="-426"/>
          <w:tab w:val="left" w:pos="851"/>
          <w:tab w:val="left" w:pos="7513"/>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rPr>
        <w:sym w:font="Symbol" w:char="F062"/>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1 при </w:t>
      </w:r>
      <w:r w:rsidRPr="00A96D2D">
        <w:rPr>
          <w:rFonts w:ascii="Times New Roman" w:hAnsi="Times New Roman"/>
          <w:sz w:val="24"/>
          <w:szCs w:val="24"/>
        </w:rPr>
        <w:sym w:font="Symbol" w:char="F0E7"/>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sym w:font="Symbol" w:char="F0E7"/>
      </w:r>
      <w:r w:rsidRPr="00A96D2D">
        <w:rPr>
          <w:rFonts w:ascii="Times New Roman" w:hAnsi="Times New Roman"/>
          <w:sz w:val="24"/>
          <w:szCs w:val="24"/>
        </w:rPr>
        <w:t>&lt; Δ</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w:t>
      </w:r>
    </w:p>
    <w:p w:rsidR="004F08F0" w:rsidRPr="00A96D2D" w:rsidRDefault="004F08F0" w:rsidP="00D5399F">
      <w:pPr>
        <w:tabs>
          <w:tab w:val="left" w:pos="-426"/>
          <w:tab w:val="left" w:pos="709"/>
          <w:tab w:val="left" w:pos="993"/>
          <w:tab w:val="left" w:pos="7513"/>
          <w:tab w:val="left" w:pos="7938"/>
          <w:tab w:val="left" w:pos="8505"/>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000043B4" w:rsidRPr="00A96D2D">
        <w:rPr>
          <w:rFonts w:ascii="Times New Roman" w:hAnsi="Times New Roman"/>
          <w:sz w:val="24"/>
          <w:szCs w:val="24"/>
        </w:rPr>
        <w:t xml:space="preserve"> </w:t>
      </w:r>
      <w:r w:rsidRPr="00A96D2D">
        <w:rPr>
          <w:rFonts w:ascii="Times New Roman" w:hAnsi="Times New Roman"/>
          <w:sz w:val="24"/>
          <w:szCs w:val="24"/>
        </w:rPr>
        <w:sym w:font="Symbol" w:char="F062"/>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w:t>
      </w:r>
      <m:oMath>
        <m:f>
          <m:fPr>
            <m:ctrlPr>
              <w:rPr>
                <w:rFonts w:ascii="Cambria Math" w:hAnsi="Times New Roman"/>
                <w:sz w:val="24"/>
                <w:szCs w:val="24"/>
                <w:lang w:val="en-US"/>
              </w:rPr>
            </m:ctrlPr>
          </m:fPr>
          <m:num>
            <m:r>
              <m:rPr>
                <m:sty m:val="p"/>
              </m:rPr>
              <w:rPr>
                <w:rFonts w:ascii="Cambria Math" w:hAnsi="Times New Roman"/>
                <w:sz w:val="24"/>
                <w:szCs w:val="24"/>
              </w:rPr>
              <m:t xml:space="preserve"> </m:t>
            </m:r>
            <m:sSub>
              <m:sSubPr>
                <m:ctrlPr>
                  <w:rPr>
                    <w:rFonts w:ascii="Cambria Math" w:hAnsi="Times New Roman"/>
                    <w:sz w:val="24"/>
                    <w:szCs w:val="24"/>
                    <w:lang w:val="en-US"/>
                  </w:rPr>
                </m:ctrlPr>
              </m:sSubPr>
              <m:e>
                <m:r>
                  <m:rPr>
                    <m:sty m:val="p"/>
                  </m:rPr>
                  <w:rPr>
                    <w:rFonts w:ascii="Cambria Math" w:hAnsi="Times New Roman"/>
                    <w:sz w:val="24"/>
                    <w:szCs w:val="24"/>
                  </w:rPr>
                  <m:t xml:space="preserve">  </m:t>
                </m:r>
                <m:sSub>
                  <m:sSubPr>
                    <m:ctrlPr>
                      <w:rPr>
                        <w:rFonts w:ascii="Cambria Math" w:hAnsi="Times New Roman"/>
                        <w:sz w:val="24"/>
                        <w:szCs w:val="24"/>
                      </w:rPr>
                    </m:ctrlPr>
                  </m:sSubPr>
                  <m:e>
                    <m:r>
                      <m:rPr>
                        <m:sty m:val="p"/>
                      </m:rPr>
                      <w:rPr>
                        <w:rFonts w:ascii="Cambria Math" w:hAnsi="Times New Roman"/>
                        <w:sz w:val="24"/>
                        <w:szCs w:val="24"/>
                      </w:rPr>
                      <m:t>│</m:t>
                    </m:r>
                    <m:r>
                      <m:rPr>
                        <m:sty m:val="p"/>
                      </m:rPr>
                      <w:rPr>
                        <w:rFonts w:ascii="Cambria Math" w:hAnsi="Times New Roman"/>
                        <w:sz w:val="24"/>
                        <w:szCs w:val="24"/>
                        <w:lang w:val="en-US"/>
                      </w:rPr>
                      <m:t>MO</m:t>
                    </m:r>
                  </m:e>
                  <m:sub>
                    <m:r>
                      <m:rPr>
                        <m:sty m:val="p"/>
                      </m:rPr>
                      <w:rPr>
                        <w:rFonts w:ascii="Cambria Math" w:hAnsi="Times New Roman"/>
                        <w:sz w:val="24"/>
                        <w:szCs w:val="24"/>
                      </w:rPr>
                      <m:t>j1</m:t>
                    </m:r>
                  </m:sub>
                </m:sSub>
                <m:r>
                  <m:rPr>
                    <m:sty m:val="p"/>
                  </m:rPr>
                  <w:rPr>
                    <w:rFonts w:ascii="Cambria Math" w:hAnsi="Times New Roman"/>
                    <w:sz w:val="24"/>
                    <w:szCs w:val="24"/>
                  </w:rPr>
                  <m:t xml:space="preserve"> </m:t>
                </m:r>
                <m:r>
                  <m:rPr>
                    <m:sty m:val="p"/>
                  </m:rPr>
                  <w:rPr>
                    <w:rFonts w:ascii="Cambria Math" w:hAnsi="Cambria Math"/>
                    <w:sz w:val="24"/>
                    <w:szCs w:val="24"/>
                  </w:rPr>
                  <m:t>-</m:t>
                </m:r>
                <m:r>
                  <m:rPr>
                    <m:sty m:val="p"/>
                  </m:rPr>
                  <w:rPr>
                    <w:rFonts w:ascii="Cambria Math" w:hAnsi="Times New Roman"/>
                    <w:sz w:val="24"/>
                    <w:szCs w:val="24"/>
                  </w:rPr>
                  <m:t xml:space="preserve"> </m:t>
                </m:r>
                <m:r>
                  <m:rPr>
                    <m:sty m:val="p"/>
                  </m:rPr>
                  <w:rPr>
                    <w:rFonts w:ascii="Cambria Math" w:hAnsi="Times New Roman"/>
                    <w:sz w:val="24"/>
                    <w:szCs w:val="24"/>
                  </w:rPr>
                  <m:t>а</m:t>
                </m:r>
              </m:e>
              <m:sub>
                <m:r>
                  <m:rPr>
                    <m:sty m:val="p"/>
                  </m:rPr>
                  <w:rPr>
                    <w:rFonts w:ascii="Cambria Math" w:hAnsi="Times New Roman"/>
                    <w:sz w:val="24"/>
                    <w:szCs w:val="24"/>
                    <w:lang w:val="en-US"/>
                  </w:rPr>
                  <m:t>j</m:t>
                </m:r>
              </m:sub>
            </m:sSub>
            <m:r>
              <m:rPr>
                <m:sty m:val="p"/>
              </m:rPr>
              <w:rPr>
                <w:rFonts w:ascii="Cambria Math" w:hAnsi="Times New Roman"/>
                <w:sz w:val="24"/>
                <w:szCs w:val="24"/>
              </w:rPr>
              <m:t>│</m:t>
            </m:r>
          </m:num>
          <m:den>
            <m:sSub>
              <m:sSubPr>
                <m:ctrlPr>
                  <w:rPr>
                    <w:rFonts w:ascii="Cambria Math" w:hAnsi="Times New Roman"/>
                    <w:sz w:val="24"/>
                    <w:szCs w:val="24"/>
                    <w:lang w:val="en-US"/>
                  </w:rPr>
                </m:ctrlPr>
              </m:sSubPr>
              <m:e>
                <m:r>
                  <m:rPr>
                    <m:sty m:val="p"/>
                  </m:rPr>
                  <w:rPr>
                    <w:rFonts w:ascii="Cambria Math" w:hAnsi="Times New Roman"/>
                    <w:sz w:val="24"/>
                    <w:szCs w:val="24"/>
                  </w:rPr>
                  <m:t xml:space="preserve">  </m:t>
                </m:r>
                <m:sSub>
                  <m:sSubPr>
                    <m:ctrlPr>
                      <w:rPr>
                        <w:rFonts w:ascii="Cambria Math" w:hAnsi="Times New Roman"/>
                        <w:sz w:val="24"/>
                        <w:szCs w:val="24"/>
                      </w:rPr>
                    </m:ctrlPr>
                  </m:sSubPr>
                  <m:e>
                    <m:r>
                      <m:rPr>
                        <m:sty m:val="p"/>
                      </m:rPr>
                      <w:rPr>
                        <w:rFonts w:ascii="Cambria Math" w:hAnsi="Times New Roman"/>
                        <w:sz w:val="24"/>
                        <w:szCs w:val="24"/>
                      </w:rPr>
                      <m:t>│</m:t>
                    </m:r>
                    <m:r>
                      <m:rPr>
                        <m:sty m:val="p"/>
                      </m:rPr>
                      <w:rPr>
                        <w:rFonts w:ascii="Cambria Math" w:hAnsi="Times New Roman"/>
                        <w:sz w:val="24"/>
                        <w:szCs w:val="24"/>
                        <w:lang w:val="en-US"/>
                      </w:rPr>
                      <m:t>M</m:t>
                    </m:r>
                  </m:e>
                  <m:sub>
                    <m:r>
                      <m:rPr>
                        <m:sty m:val="p"/>
                      </m:rPr>
                      <w:rPr>
                        <w:rFonts w:ascii="Cambria Math" w:hAnsi="Times New Roman"/>
                        <w:sz w:val="24"/>
                        <w:szCs w:val="24"/>
                      </w:rPr>
                      <m:t>j0</m:t>
                    </m:r>
                  </m:sub>
                </m:sSub>
                <m:r>
                  <m:rPr>
                    <m:sty m:val="p"/>
                  </m:rPr>
                  <w:rPr>
                    <w:rFonts w:ascii="Cambria Math" w:hAnsi="Times New Roman"/>
                    <w:sz w:val="24"/>
                    <w:szCs w:val="24"/>
                  </w:rPr>
                  <m:t xml:space="preserve"> </m:t>
                </m:r>
                <m:r>
                  <m:rPr>
                    <m:sty m:val="p"/>
                  </m:rPr>
                  <w:rPr>
                    <w:rFonts w:ascii="Cambria Math" w:hAnsi="Cambria Math"/>
                    <w:sz w:val="24"/>
                    <w:szCs w:val="24"/>
                  </w:rPr>
                  <m:t>-</m:t>
                </m:r>
                <m:r>
                  <m:rPr>
                    <m:sty m:val="p"/>
                  </m:rPr>
                  <w:rPr>
                    <w:rFonts w:ascii="Cambria Math" w:hAnsi="Times New Roman"/>
                    <w:sz w:val="24"/>
                    <w:szCs w:val="24"/>
                  </w:rPr>
                  <m:t xml:space="preserve"> </m:t>
                </m:r>
                <m:r>
                  <m:rPr>
                    <m:sty m:val="p"/>
                  </m:rPr>
                  <w:rPr>
                    <w:rFonts w:ascii="Cambria Math" w:hAnsi="Times New Roman"/>
                    <w:sz w:val="24"/>
                    <w:szCs w:val="24"/>
                  </w:rPr>
                  <m:t>а</m:t>
                </m:r>
              </m:e>
              <m:sub>
                <m:r>
                  <m:rPr>
                    <m:sty m:val="p"/>
                  </m:rPr>
                  <w:rPr>
                    <w:rFonts w:ascii="Cambria Math" w:hAnsi="Times New Roman"/>
                    <w:sz w:val="24"/>
                    <w:szCs w:val="24"/>
                    <w:lang w:val="en-US"/>
                  </w:rPr>
                  <m:t>j</m:t>
                </m:r>
              </m:sub>
            </m:sSub>
            <m:r>
              <m:rPr>
                <m:sty m:val="p"/>
              </m:rPr>
              <w:rPr>
                <w:rFonts w:ascii="Cambria Math" w:hAnsi="Times New Roman"/>
                <w:sz w:val="24"/>
                <w:szCs w:val="24"/>
              </w:rPr>
              <m:t>│</m:t>
            </m:r>
          </m:den>
        </m:f>
      </m:oMath>
      <w:r w:rsidRPr="00A96D2D">
        <w:rPr>
          <w:rFonts w:ascii="Times New Roman" w:hAnsi="Times New Roman"/>
          <w:sz w:val="24"/>
          <w:szCs w:val="24"/>
        </w:rPr>
        <w:t xml:space="preserve"> </w:t>
      </w:r>
      <w:r w:rsidRPr="00A96D2D">
        <w:rPr>
          <w:rFonts w:ascii="Times New Roman" w:hAnsi="Times New Roman"/>
          <w:sz w:val="24"/>
          <w:szCs w:val="24"/>
        </w:rPr>
        <w:sym w:font="Symbol" w:char="F062"/>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при </w:t>
      </w:r>
      <w:r w:rsidRPr="00A96D2D">
        <w:rPr>
          <w:rFonts w:ascii="Times New Roman" w:hAnsi="Times New Roman"/>
          <w:sz w:val="24"/>
          <w:szCs w:val="24"/>
        </w:rPr>
        <w:sym w:font="Symbol" w:char="F0E7"/>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w:t>
      </w:r>
      <w:r w:rsidRPr="00A96D2D">
        <w:rPr>
          <w:rFonts w:ascii="Times New Roman" w:hAnsi="Times New Roman"/>
          <w:sz w:val="24"/>
          <w:szCs w:val="24"/>
        </w:rPr>
        <w:sym w:font="Symbol" w:char="F0E7"/>
      </w:r>
      <w:r w:rsidR="00605785" w:rsidRPr="00A96D2D">
        <w:rPr>
          <w:rFonts w:ascii="Times New Roman" w:hAnsi="Times New Roman"/>
          <w:sz w:val="24"/>
          <w:szCs w:val="24"/>
        </w:rPr>
        <w:t xml:space="preserve"> </w:t>
      </w:r>
      <w:r w:rsidRPr="00A96D2D">
        <w:rPr>
          <w:rFonts w:ascii="Times New Roman" w:hAnsi="Times New Roman"/>
          <w:sz w:val="24"/>
          <w:szCs w:val="24"/>
        </w:rPr>
        <w:sym w:font="Symbol" w:char="F062"/>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w:t>
      </w:r>
      <w:r w:rsidRPr="00A96D2D">
        <w:rPr>
          <w:rFonts w:ascii="Times New Roman" w:hAnsi="Times New Roman"/>
          <w:sz w:val="24"/>
          <w:szCs w:val="24"/>
        </w:rPr>
        <w:sym w:font="Symbol" w:char="F0A3"/>
      </w:r>
      <w:r w:rsidRPr="00A96D2D">
        <w:rPr>
          <w:rFonts w:ascii="Times New Roman" w:hAnsi="Times New Roman"/>
          <w:sz w:val="24"/>
          <w:szCs w:val="24"/>
        </w:rPr>
        <w:t xml:space="preserve"> </w:t>
      </w:r>
      <w:r w:rsidRPr="00A96D2D">
        <w:rPr>
          <w:rFonts w:ascii="Times New Roman" w:hAnsi="Times New Roman"/>
          <w:sz w:val="24"/>
          <w:szCs w:val="24"/>
        </w:rPr>
        <w:sym w:font="Symbol" w:char="F0E7"/>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w:t>
      </w:r>
      <w:r w:rsidRPr="00A96D2D">
        <w:rPr>
          <w:rFonts w:ascii="Times New Roman" w:hAnsi="Times New Roman"/>
          <w:sz w:val="24"/>
          <w:szCs w:val="24"/>
        </w:rPr>
        <w:sym w:font="Symbol" w:char="F0E7"/>
      </w:r>
      <w:r w:rsidRPr="00A96D2D">
        <w:rPr>
          <w:rFonts w:ascii="Times New Roman" w:hAnsi="Times New Roman"/>
          <w:sz w:val="24"/>
          <w:szCs w:val="24"/>
        </w:rPr>
        <w:t xml:space="preserve">и </w:t>
      </w:r>
      <w:r w:rsidRPr="00A96D2D">
        <w:rPr>
          <w:rFonts w:ascii="Times New Roman" w:hAnsi="Times New Roman"/>
          <w:sz w:val="24"/>
          <w:szCs w:val="24"/>
        </w:rPr>
        <w:sym w:font="Symbol" w:char="F0E7"/>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Δ</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proofErr w:type="gramStart"/>
      <w:r w:rsidRPr="00A96D2D">
        <w:rPr>
          <w:rFonts w:ascii="Times New Roman" w:hAnsi="Times New Roman"/>
          <w:sz w:val="24"/>
          <w:szCs w:val="24"/>
        </w:rPr>
        <w:t>..</w:t>
      </w:r>
      <w:r w:rsidRPr="00A96D2D">
        <w:rPr>
          <w:rFonts w:ascii="Times New Roman" w:hAnsi="Times New Roman"/>
          <w:sz w:val="24"/>
          <w:szCs w:val="24"/>
          <w:lang w:val="en-US"/>
        </w:rPr>
        <w:t>n</w:t>
      </w:r>
      <w:proofErr w:type="gramEnd"/>
      <w:r w:rsidR="00D5399F">
        <w:rPr>
          <w:rFonts w:ascii="Times New Roman" w:hAnsi="Times New Roman"/>
          <w:sz w:val="24"/>
          <w:szCs w:val="24"/>
        </w:rPr>
        <w:t xml:space="preserve">  </w:t>
      </w:r>
      <w:r w:rsidR="00605785" w:rsidRPr="00A96D2D">
        <w:rPr>
          <w:rFonts w:ascii="Times New Roman" w:hAnsi="Times New Roman"/>
          <w:sz w:val="24"/>
          <w:szCs w:val="24"/>
        </w:rPr>
        <w:t xml:space="preserve">    </w:t>
      </w:r>
      <w:r w:rsidRPr="00A96D2D">
        <w:rPr>
          <w:rFonts w:ascii="Times New Roman" w:hAnsi="Times New Roman"/>
          <w:sz w:val="24"/>
          <w:szCs w:val="24"/>
        </w:rPr>
        <w:t xml:space="preserve">(6.7) </w:t>
      </w:r>
    </w:p>
    <w:p w:rsidR="004F08F0" w:rsidRPr="00A96D2D" w:rsidRDefault="004F08F0" w:rsidP="006675EB">
      <w:pPr>
        <w:tabs>
          <w:tab w:val="left" w:pos="-426"/>
          <w:tab w:val="left" w:pos="709"/>
          <w:tab w:val="left" w:pos="993"/>
          <w:tab w:val="left" w:pos="2835"/>
          <w:tab w:val="left" w:pos="7513"/>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lastRenderedPageBreak/>
        <w:t xml:space="preserve">            </w:t>
      </w:r>
      <w:r w:rsidRPr="00A96D2D">
        <w:rPr>
          <w:rFonts w:ascii="Times New Roman" w:hAnsi="Times New Roman"/>
          <w:sz w:val="24"/>
          <w:szCs w:val="24"/>
        </w:rPr>
        <w:sym w:font="Symbol" w:char="F062"/>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0 при </w:t>
      </w:r>
      <w:r w:rsidRPr="00A96D2D">
        <w:rPr>
          <w:rFonts w:ascii="Times New Roman" w:hAnsi="Times New Roman"/>
          <w:sz w:val="24"/>
          <w:szCs w:val="24"/>
        </w:rPr>
        <w:sym w:font="Symbol" w:char="F0E7"/>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w:t>
      </w:r>
      <w:r w:rsidRPr="00A96D2D">
        <w:rPr>
          <w:rFonts w:ascii="Times New Roman" w:hAnsi="Times New Roman"/>
          <w:sz w:val="24"/>
          <w:szCs w:val="24"/>
        </w:rPr>
        <w:sym w:font="Symbol" w:char="F0E7"/>
      </w:r>
      <w:r w:rsidR="00605785" w:rsidRPr="00A96D2D">
        <w:rPr>
          <w:rFonts w:ascii="Times New Roman" w:hAnsi="Times New Roman"/>
          <w:sz w:val="24"/>
          <w:szCs w:val="24"/>
        </w:rPr>
        <w:t xml:space="preserve"> </w:t>
      </w:r>
      <w:r w:rsidRPr="00A96D2D">
        <w:rPr>
          <w:rFonts w:ascii="Times New Roman" w:hAnsi="Times New Roman"/>
          <w:sz w:val="24"/>
          <w:szCs w:val="24"/>
        </w:rPr>
        <w:sym w:font="Symbol" w:char="F062"/>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&gt; </w:t>
      </w:r>
      <w:r w:rsidRPr="00A96D2D">
        <w:rPr>
          <w:rFonts w:ascii="Times New Roman" w:hAnsi="Times New Roman"/>
          <w:sz w:val="24"/>
          <w:szCs w:val="24"/>
        </w:rPr>
        <w:sym w:font="Symbol" w:char="F0E7"/>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w:t>
      </w:r>
      <w:r w:rsidRPr="00A96D2D">
        <w:rPr>
          <w:rFonts w:ascii="Times New Roman" w:hAnsi="Times New Roman"/>
          <w:sz w:val="24"/>
          <w:szCs w:val="24"/>
        </w:rPr>
        <w:sym w:font="Symbol" w:char="F0E7"/>
      </w:r>
    </w:p>
    <w:p w:rsidR="004F08F0" w:rsidRPr="00A96D2D" w:rsidRDefault="004F08F0" w:rsidP="006675EB">
      <w:pPr>
        <w:pStyle w:val="af0"/>
        <w:tabs>
          <w:tab w:val="left" w:pos="-426"/>
          <w:tab w:val="left" w:pos="2694"/>
          <w:tab w:val="left" w:pos="7513"/>
          <w:tab w:val="left" w:pos="7938"/>
          <w:tab w:val="left" w:pos="8080"/>
          <w:tab w:val="left" w:pos="8222"/>
          <w:tab w:val="left" w:pos="8647"/>
          <w:tab w:val="left" w:pos="9498"/>
        </w:tabs>
        <w:spacing w:line="360" w:lineRule="auto"/>
        <w:contextualSpacing/>
        <w:mirrorIndents/>
        <w:rPr>
          <w:szCs w:val="24"/>
        </w:rPr>
      </w:pPr>
      <w:r w:rsidRPr="00A96D2D">
        <w:rPr>
          <w:szCs w:val="24"/>
        </w:rPr>
        <w:t xml:space="preserve">   В зависимости (6.6) через </w:t>
      </w:r>
      <w:r w:rsidRPr="00A96D2D">
        <w:rPr>
          <w:szCs w:val="24"/>
          <w:lang w:val="en-US"/>
        </w:rPr>
        <w:t>m</w:t>
      </w:r>
      <w:r w:rsidRPr="00A96D2D">
        <w:rPr>
          <w:szCs w:val="24"/>
        </w:rPr>
        <w:t xml:space="preserve"> обозначено натуральное число, для которого, согласно (4.16), имеет место</w:t>
      </w:r>
    </w:p>
    <w:p w:rsidR="004F08F0" w:rsidRPr="00A96D2D" w:rsidRDefault="004F08F0" w:rsidP="006675EB">
      <w:pPr>
        <w:pStyle w:val="af0"/>
        <w:tabs>
          <w:tab w:val="left" w:pos="-426"/>
          <w:tab w:val="left" w:pos="2694"/>
          <w:tab w:val="left" w:pos="3402"/>
          <w:tab w:val="left" w:pos="7513"/>
          <w:tab w:val="left" w:pos="7938"/>
          <w:tab w:val="left" w:pos="8080"/>
          <w:tab w:val="left" w:pos="8222"/>
          <w:tab w:val="left" w:pos="8647"/>
          <w:tab w:val="left" w:pos="9498"/>
        </w:tabs>
        <w:spacing w:line="360" w:lineRule="auto"/>
        <w:contextualSpacing/>
        <w:mirrorIndents/>
        <w:rPr>
          <w:szCs w:val="24"/>
        </w:rPr>
      </w:pPr>
      <w:r w:rsidRPr="00A96D2D">
        <w:rPr>
          <w:szCs w:val="24"/>
        </w:rPr>
        <w:t xml:space="preserve">                                                        </w:t>
      </w:r>
      <w:r w:rsidRPr="00A96D2D">
        <w:rPr>
          <w:szCs w:val="24"/>
          <w:lang w:val="en-US"/>
        </w:rPr>
        <w:t>m</w:t>
      </w:r>
      <w:r w:rsidRPr="00A96D2D">
        <w:rPr>
          <w:szCs w:val="24"/>
        </w:rPr>
        <w:t xml:space="preserve"> = 1+ </w:t>
      </w:r>
      <m:oMath>
        <m:f>
          <m:fPr>
            <m:ctrlPr>
              <w:rPr>
                <w:rFonts w:ascii="Cambria Math" w:hAnsi="Cambria Math"/>
                <w:i/>
                <w:szCs w:val="24"/>
              </w:rPr>
            </m:ctrlPr>
          </m:fPr>
          <m:num>
            <m:r>
              <w:rPr>
                <w:rFonts w:ascii="Cambria Math"/>
                <w:szCs w:val="24"/>
              </w:rPr>
              <m:t>1</m:t>
            </m:r>
          </m:num>
          <m:den>
            <m:r>
              <w:rPr>
                <w:rFonts w:ascii="Cambria Math"/>
                <w:szCs w:val="24"/>
              </w:rPr>
              <m:t xml:space="preserve">1 </m:t>
            </m:r>
            <m:r>
              <w:rPr>
                <w:rFonts w:ascii="Cambria Math"/>
                <w:szCs w:val="24"/>
              </w:rPr>
              <m:t>-</m:t>
            </m:r>
            <m:r>
              <w:rPr>
                <w:rFonts w:ascii="Cambria Math"/>
                <w:szCs w:val="24"/>
              </w:rPr>
              <m:t xml:space="preserve"> </m:t>
            </m:r>
            <m:r>
              <m:rPr>
                <m:sty m:val="p"/>
              </m:rPr>
              <w:rPr>
                <w:rFonts w:ascii="Cambria Math"/>
                <w:szCs w:val="24"/>
                <w:lang w:val="en-US"/>
              </w:rPr>
              <m:t>P</m:t>
            </m:r>
          </m:den>
        </m:f>
      </m:oMath>
      <w:r w:rsidRPr="00A96D2D">
        <w:rPr>
          <w:szCs w:val="24"/>
        </w:rPr>
        <w:t xml:space="preserve">  </w:t>
      </w:r>
    </w:p>
    <w:p w:rsidR="004F08F0" w:rsidRPr="00A96D2D" w:rsidRDefault="004F08F0" w:rsidP="006675EB">
      <w:pPr>
        <w:tabs>
          <w:tab w:val="left" w:pos="-426"/>
          <w:tab w:val="left" w:pos="851"/>
          <w:tab w:val="left" w:pos="993"/>
          <w:tab w:val="left" w:pos="2835"/>
          <w:tab w:val="left" w:pos="7513"/>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Обратим внимание на следующее: если  </w:t>
      </w:r>
      <w:r w:rsidRPr="00A96D2D">
        <w:rPr>
          <w:rFonts w:ascii="Times New Roman" w:hAnsi="Times New Roman"/>
          <w:sz w:val="24"/>
          <w:szCs w:val="24"/>
          <w:lang w:val="en-US"/>
        </w:rPr>
        <w:t>j</w:t>
      </w:r>
      <w:r w:rsidRPr="00A96D2D">
        <w:rPr>
          <w:rFonts w:ascii="Times New Roman" w:hAnsi="Times New Roman"/>
          <w:sz w:val="24"/>
          <w:szCs w:val="24"/>
        </w:rPr>
        <w:t xml:space="preserve"> –ый функциональный элемент системы </w:t>
      </w:r>
      <w:r w:rsidRPr="00A96D2D">
        <w:rPr>
          <w:rFonts w:ascii="Times New Roman" w:hAnsi="Times New Roman"/>
          <w:sz w:val="24"/>
          <w:szCs w:val="24"/>
          <w:lang w:val="en-US"/>
        </w:rPr>
        <w:t>S</w:t>
      </w:r>
      <w:r w:rsidRPr="00A96D2D">
        <w:rPr>
          <w:rFonts w:ascii="Times New Roman" w:hAnsi="Times New Roman"/>
          <w:sz w:val="24"/>
          <w:szCs w:val="24"/>
        </w:rPr>
        <w:t xml:space="preserve"> находится в нормальном состоянии, а точнее, когда </w:t>
      </w:r>
    </w:p>
    <w:p w:rsidR="004F08F0" w:rsidRPr="00A96D2D" w:rsidRDefault="004F08F0" w:rsidP="006675EB">
      <w:pPr>
        <w:tabs>
          <w:tab w:val="left" w:pos="-426"/>
          <w:tab w:val="left" w:pos="851"/>
          <w:tab w:val="left" w:pos="993"/>
          <w:tab w:val="left" w:pos="2835"/>
          <w:tab w:val="left" w:pos="7513"/>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rPr>
        <w:sym w:font="Symbol" w:char="F0E7"/>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sym w:font="Symbol" w:char="F0E7"/>
      </w:r>
      <w:r w:rsidRPr="00A96D2D">
        <w:rPr>
          <w:rFonts w:ascii="Times New Roman" w:hAnsi="Times New Roman"/>
          <w:sz w:val="24"/>
          <w:szCs w:val="24"/>
        </w:rPr>
        <w:t>&lt; Δ</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w:t>
      </w:r>
    </w:p>
    <w:p w:rsidR="004F08F0" w:rsidRPr="00A96D2D" w:rsidRDefault="004F08F0" w:rsidP="006675EB">
      <w:pPr>
        <w:tabs>
          <w:tab w:val="left" w:pos="-426"/>
          <w:tab w:val="left" w:pos="851"/>
          <w:tab w:val="left" w:pos="993"/>
          <w:tab w:val="left" w:pos="2835"/>
          <w:tab w:val="left" w:pos="7513"/>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согласно (6.7), имеет место: </w:t>
      </w:r>
      <w:r w:rsidRPr="00A96D2D">
        <w:rPr>
          <w:rFonts w:ascii="Times New Roman" w:hAnsi="Times New Roman"/>
          <w:sz w:val="24"/>
          <w:szCs w:val="24"/>
        </w:rPr>
        <w:sym w:font="Symbol" w:char="F062"/>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1. А если</w:t>
      </w:r>
    </w:p>
    <w:p w:rsidR="004F08F0" w:rsidRPr="00A96D2D" w:rsidRDefault="004F08F0" w:rsidP="006675EB">
      <w:pPr>
        <w:tabs>
          <w:tab w:val="left" w:pos="-426"/>
          <w:tab w:val="left" w:pos="851"/>
          <w:tab w:val="left" w:pos="993"/>
          <w:tab w:val="left" w:pos="2835"/>
          <w:tab w:val="left" w:pos="7513"/>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rPr>
        <w:sym w:font="Symbol" w:char="F0E7"/>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w:t>
      </w:r>
      <w:r w:rsidRPr="00A96D2D">
        <w:rPr>
          <w:rFonts w:ascii="Times New Roman" w:hAnsi="Times New Roman"/>
          <w:sz w:val="24"/>
          <w:szCs w:val="24"/>
        </w:rPr>
        <w:sym w:font="Symbol" w:char="F0E7"/>
      </w:r>
      <w:r w:rsidR="00605785" w:rsidRPr="00A96D2D">
        <w:rPr>
          <w:rFonts w:ascii="Times New Roman" w:hAnsi="Times New Roman"/>
          <w:sz w:val="24"/>
          <w:szCs w:val="24"/>
        </w:rPr>
        <w:t xml:space="preserve"> </w:t>
      </w:r>
      <w:r w:rsidRPr="00A96D2D">
        <w:rPr>
          <w:rFonts w:ascii="Times New Roman" w:hAnsi="Times New Roman"/>
          <w:sz w:val="24"/>
          <w:szCs w:val="24"/>
        </w:rPr>
        <w:sym w:font="Symbol" w:char="F062"/>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&gt; </w:t>
      </w:r>
      <w:r w:rsidRPr="00A96D2D">
        <w:rPr>
          <w:rFonts w:ascii="Times New Roman" w:hAnsi="Times New Roman"/>
          <w:sz w:val="24"/>
          <w:szCs w:val="24"/>
        </w:rPr>
        <w:sym w:font="Symbol" w:char="F0E7"/>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w:t>
      </w:r>
      <w:r w:rsidRPr="00A96D2D">
        <w:rPr>
          <w:rFonts w:ascii="Times New Roman" w:hAnsi="Times New Roman"/>
          <w:sz w:val="24"/>
          <w:szCs w:val="24"/>
        </w:rPr>
        <w:sym w:font="Symbol" w:char="F0E7"/>
      </w:r>
      <w:r w:rsidRPr="00A96D2D">
        <w:rPr>
          <w:rFonts w:ascii="Times New Roman" w:hAnsi="Times New Roman"/>
          <w:sz w:val="24"/>
          <w:szCs w:val="24"/>
        </w:rPr>
        <w:t xml:space="preserve">, </w:t>
      </w:r>
    </w:p>
    <w:p w:rsidR="004F08F0" w:rsidRPr="00A96D2D" w:rsidRDefault="004F08F0" w:rsidP="006675EB">
      <w:pPr>
        <w:tabs>
          <w:tab w:val="left" w:pos="-426"/>
          <w:tab w:val="left" w:pos="851"/>
          <w:tab w:val="left" w:pos="993"/>
          <w:tab w:val="left" w:pos="2835"/>
          <w:tab w:val="left" w:pos="7513"/>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т.е.  </w:t>
      </w:r>
      <w:r w:rsidRPr="00A96D2D">
        <w:rPr>
          <w:rFonts w:ascii="Times New Roman" w:hAnsi="Times New Roman"/>
          <w:sz w:val="24"/>
          <w:szCs w:val="24"/>
          <w:lang w:val="en-US"/>
        </w:rPr>
        <w:t>j</w:t>
      </w:r>
      <w:r w:rsidRPr="00A96D2D">
        <w:rPr>
          <w:rFonts w:ascii="Times New Roman" w:hAnsi="Times New Roman"/>
          <w:sz w:val="24"/>
          <w:szCs w:val="24"/>
        </w:rPr>
        <w:t xml:space="preserve"> –ый функциональный элемент системы </w:t>
      </w:r>
      <w:r w:rsidRPr="00A96D2D">
        <w:rPr>
          <w:rFonts w:ascii="Times New Roman" w:hAnsi="Times New Roman"/>
          <w:sz w:val="24"/>
          <w:szCs w:val="24"/>
          <w:lang w:val="en-US"/>
        </w:rPr>
        <w:t>S</w:t>
      </w:r>
      <w:r w:rsidRPr="00A96D2D">
        <w:rPr>
          <w:rFonts w:ascii="Times New Roman" w:hAnsi="Times New Roman"/>
          <w:sz w:val="24"/>
          <w:szCs w:val="24"/>
        </w:rPr>
        <w:t xml:space="preserve"> находится вне допустимой области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jmin</w:t>
      </w:r>
      <w:r w:rsidRPr="00A96D2D">
        <w:rPr>
          <w:rFonts w:ascii="Times New Roman" w:hAnsi="Times New Roman"/>
          <w:sz w:val="24"/>
          <w:szCs w:val="24"/>
          <w:vertAlign w:val="subscript"/>
        </w:rPr>
        <w:t xml:space="preserve">,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jmax</w:t>
      </w:r>
      <w:r w:rsidRPr="00A96D2D">
        <w:rPr>
          <w:rFonts w:ascii="Times New Roman" w:hAnsi="Times New Roman"/>
          <w:sz w:val="24"/>
          <w:szCs w:val="24"/>
        </w:rPr>
        <w:t xml:space="preserve">], то </w:t>
      </w:r>
      <w:r w:rsidRPr="00A96D2D">
        <w:rPr>
          <w:rFonts w:ascii="Times New Roman" w:hAnsi="Times New Roman"/>
          <w:sz w:val="24"/>
          <w:szCs w:val="24"/>
        </w:rPr>
        <w:sym w:font="Symbol" w:char="F062"/>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0.  </w:t>
      </w:r>
    </w:p>
    <w:p w:rsidR="004F08F0" w:rsidRPr="00A96D2D" w:rsidRDefault="004F08F0" w:rsidP="006675EB">
      <w:pPr>
        <w:tabs>
          <w:tab w:val="left" w:pos="-426"/>
          <w:tab w:val="left" w:pos="2268"/>
          <w:tab w:val="left" w:pos="2410"/>
          <w:tab w:val="left" w:pos="7513"/>
          <w:tab w:val="left" w:pos="8280"/>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Из (6.6) и (6.7) получаем</w:t>
      </w:r>
    </w:p>
    <w:p w:rsidR="004F08F0" w:rsidRPr="00A96D2D" w:rsidRDefault="004F08F0" w:rsidP="006675EB">
      <w:pPr>
        <w:tabs>
          <w:tab w:val="left" w:pos="-426"/>
          <w:tab w:val="left" w:pos="7513"/>
          <w:tab w:val="left" w:pos="9498"/>
        </w:tabs>
        <w:spacing w:line="360" w:lineRule="auto"/>
        <w:contextualSpacing/>
        <w:mirrorIndents/>
        <w:outlineLvl w:val="0"/>
        <w:rPr>
          <w:rFonts w:ascii="Times New Roman" w:hAnsi="Times New Roman"/>
          <w:sz w:val="24"/>
          <w:szCs w:val="24"/>
          <w:vertAlign w:val="subscript"/>
        </w:rPr>
      </w:pPr>
      <w:r w:rsidRPr="00A96D2D">
        <w:rPr>
          <w:rFonts w:ascii="Times New Roman" w:hAnsi="Times New Roman"/>
          <w:sz w:val="24"/>
          <w:szCs w:val="24"/>
        </w:rPr>
        <w:t xml:space="preserve">                    </w:t>
      </w:r>
      <w:r w:rsidR="00CA712D" w:rsidRPr="00CA712D">
        <w:rPr>
          <w:position w:val="-11"/>
        </w:rPr>
        <w:pict>
          <v:shape id="_x0000_i1033" type="#_x0000_t75" style="width:5.25pt;height:16.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08&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9A0D57&quot;/&gt;&lt;wsp:rsid wsp:val=&quot;000005B7&quot;/&gt;&lt;wsp:rsid wsp:val=&quot;00000685&quot;/&gt;&lt;wsp:rsid wsp:val=&quot;00000CE9&quot;/&gt;&lt;wsp:rsid wsp:val=&quot;00001390&quot;/&gt;&lt;wsp:rsid wsp:val=&quot;00002449&quot;/&gt;&lt;wsp:rsid wsp:val=&quot;000029DD&quot;/&gt;&lt;wsp:rsid wsp:val=&quot;0000319A&quot;/&gt;&lt;wsp:rsid wsp:val=&quot;00003BD3&quot;/&gt;&lt;wsp:rsid wsp:val=&quot;00003CDD&quot;/&gt;&lt;wsp:rsid wsp:val=&quot;000043B4&quot;/&gt;&lt;wsp:rsid wsp:val=&quot;0000440B&quot;/&gt;&lt;wsp:rsid wsp:val=&quot;00004933&quot;/&gt;&lt;wsp:rsid wsp:val=&quot;000056BC&quot;/&gt;&lt;wsp:rsid wsp:val=&quot;00005BE7&quot;/&gt;&lt;wsp:rsid wsp:val=&quot;00005EA5&quot;/&gt;&lt;wsp:rsid wsp:val=&quot;0000659E&quot;/&gt;&lt;wsp:rsid wsp:val=&quot;00006940&quot;/&gt;&lt;wsp:rsid wsp:val=&quot;00007469&quot;/&gt;&lt;wsp:rsid wsp:val=&quot;00007D95&quot;/&gt;&lt;wsp:rsid wsp:val=&quot;0001151E&quot;/&gt;&lt;wsp:rsid wsp:val=&quot;000118B5&quot;/&gt;&lt;wsp:rsid wsp:val=&quot;00011998&quot;/&gt;&lt;wsp:rsid wsp:val=&quot;000119EA&quot;/&gt;&lt;wsp:rsid wsp:val=&quot;00011A21&quot;/&gt;&lt;wsp:rsid wsp:val=&quot;00011A86&quot;/&gt;&lt;wsp:rsid wsp:val=&quot;00011ECE&quot;/&gt;&lt;wsp:rsid wsp:val=&quot;0001280A&quot;/&gt;&lt;wsp:rsid wsp:val=&quot;00012BB0&quot;/&gt;&lt;wsp:rsid wsp:val=&quot;00012C7A&quot;/&gt;&lt;wsp:rsid wsp:val=&quot;000139C6&quot;/&gt;&lt;wsp:rsid wsp:val=&quot;00014118&quot;/&gt;&lt;wsp:rsid wsp:val=&quot;00014354&quot;/&gt;&lt;wsp:rsid wsp:val=&quot;00014645&quot;/&gt;&lt;wsp:rsid wsp:val=&quot;00014A6D&quot;/&gt;&lt;wsp:rsid wsp:val=&quot;00014C53&quot;/&gt;&lt;wsp:rsid wsp:val=&quot;00014C6A&quot;/&gt;&lt;wsp:rsid wsp:val=&quot;00015927&quot;/&gt;&lt;wsp:rsid wsp:val=&quot;00015AD7&quot;/&gt;&lt;wsp:rsid wsp:val=&quot;00015B1B&quot;/&gt;&lt;wsp:rsid wsp:val=&quot;00015D71&quot;/&gt;&lt;wsp:rsid wsp:val=&quot;00015F75&quot;/&gt;&lt;wsp:rsid wsp:val=&quot;0001687B&quot;/&gt;&lt;wsp:rsid wsp:val=&quot;00017276&quot;/&gt;&lt;wsp:rsid wsp:val=&quot;0001792E&quot;/&gt;&lt;wsp:rsid wsp:val=&quot;00017ABE&quot;/&gt;&lt;wsp:rsid wsp:val=&quot;00017AEC&quot;/&gt;&lt;wsp:rsid wsp:val=&quot;00017D3A&quot;/&gt;&lt;wsp:rsid wsp:val=&quot;00020067&quot;/&gt;&lt;wsp:rsid wsp:val=&quot;0002013B&quot;/&gt;&lt;wsp:rsid wsp:val=&quot;00020A77&quot;/&gt;&lt;wsp:rsid wsp:val=&quot;00020A9D&quot;/&gt;&lt;wsp:rsid wsp:val=&quot;00020CF1&quot;/&gt;&lt;wsp:rsid wsp:val=&quot;00021CEB&quot;/&gt;&lt;wsp:rsid wsp:val=&quot;00021E1E&quot;/&gt;&lt;wsp:rsid wsp:val=&quot;000228CC&quot;/&gt;&lt;wsp:rsid wsp:val=&quot;00022926&quot;/&gt;&lt;wsp:rsid wsp:val=&quot;00022C24&quot;/&gt;&lt;wsp:rsid wsp:val=&quot;00023EA8&quot;/&gt;&lt;wsp:rsid wsp:val=&quot;00024E29&quot;/&gt;&lt;wsp:rsid wsp:val=&quot;000256E2&quot;/&gt;&lt;wsp:rsid wsp:val=&quot;00026DDF&quot;/&gt;&lt;wsp:rsid wsp:val=&quot;0002770F&quot;/&gt;&lt;wsp:rsid wsp:val=&quot;000277FF&quot;/&gt;&lt;wsp:rsid wsp:val=&quot;0003000F&quot;/&gt;&lt;wsp:rsid wsp:val=&quot;0003073D&quot;/&gt;&lt;wsp:rsid wsp:val=&quot;00031B37&quot;/&gt;&lt;wsp:rsid wsp:val=&quot;00031D36&quot;/&gt;&lt;wsp:rsid wsp:val=&quot;00032427&quot;/&gt;&lt;wsp:rsid wsp:val=&quot;00032895&quot;/&gt;&lt;wsp:rsid wsp:val=&quot;00033714&quot;/&gt;&lt;wsp:rsid wsp:val=&quot;00033F58&quot;/&gt;&lt;wsp:rsid wsp:val=&quot;00034518&quot;/&gt;&lt;wsp:rsid wsp:val=&quot;00034658&quot;/&gt;&lt;wsp:rsid wsp:val=&quot;00034DA9&quot;/&gt;&lt;wsp:rsid wsp:val=&quot;00034F00&quot;/&gt;&lt;wsp:rsid wsp:val=&quot;00035319&quot;/&gt;&lt;wsp:rsid wsp:val=&quot;00035583&quot;/&gt;&lt;wsp:rsid wsp:val=&quot;00035ECD&quot;/&gt;&lt;wsp:rsid wsp:val=&quot;00036273&quot;/&gt;&lt;wsp:rsid wsp:val=&quot;000362B4&quot;/&gt;&lt;wsp:rsid wsp:val=&quot;00036626&quot;/&gt;&lt;wsp:rsid wsp:val=&quot;00036743&quot;/&gt;&lt;wsp:rsid wsp:val=&quot;00036D93&quot;/&gt;&lt;wsp:rsid wsp:val=&quot;00037BC8&quot;/&gt;&lt;wsp:rsid wsp:val=&quot;00037D0F&quot;/&gt;&lt;wsp:rsid wsp:val=&quot;00040AD6&quot;/&gt;&lt;wsp:rsid wsp:val=&quot;00040C20&quot;/&gt;&lt;wsp:rsid wsp:val=&quot;00040C44&quot;/&gt;&lt;wsp:rsid wsp:val=&quot;00040DD4&quot;/&gt;&lt;wsp:rsid wsp:val=&quot;00041029&quot;/&gt;&lt;wsp:rsid wsp:val=&quot;0004133B&quot;/&gt;&lt;wsp:rsid wsp:val=&quot;00041798&quot;/&gt;&lt;wsp:rsid wsp:val=&quot;000418C7&quot;/&gt;&lt;wsp:rsid wsp:val=&quot;00041C05&quot;/&gt;&lt;wsp:rsid wsp:val=&quot;000423EB&quot;/&gt;&lt;wsp:rsid wsp:val=&quot;000424D0&quot;/&gt;&lt;wsp:rsid wsp:val=&quot;000428E0&quot;/&gt;&lt;wsp:rsid wsp:val=&quot;00042BA2&quot;/&gt;&lt;wsp:rsid wsp:val=&quot;00042BE8&quot;/&gt;&lt;wsp:rsid wsp:val=&quot;00042FB8&quot;/&gt;&lt;wsp:rsid wsp:val=&quot;0004347B&quot;/&gt;&lt;wsp:rsid wsp:val=&quot;00043E24&quot;/&gt;&lt;wsp:rsid wsp:val=&quot;00044504&quot;/&gt;&lt;wsp:rsid wsp:val=&quot;0004460D&quot;/&gt;&lt;wsp:rsid wsp:val=&quot;000448DE&quot;/&gt;&lt;wsp:rsid wsp:val=&quot;000451E1&quot;/&gt;&lt;wsp:rsid wsp:val=&quot;000453BB&quot;/&gt;&lt;wsp:rsid wsp:val=&quot;00045F92&quot;/&gt;&lt;wsp:rsid wsp:val=&quot;00047112&quot;/&gt;&lt;wsp:rsid wsp:val=&quot;000472A3&quot;/&gt;&lt;wsp:rsid wsp:val=&quot;000479A7&quot;/&gt;&lt;wsp:rsid wsp:val=&quot;00047B5E&quot;/&gt;&lt;wsp:rsid wsp:val=&quot;0005006B&quot;/&gt;&lt;wsp:rsid wsp:val=&quot;00050748&quot;/&gt;&lt;wsp:rsid wsp:val=&quot;00050CCF&quot;/&gt;&lt;wsp:rsid wsp:val=&quot;00051288&quot;/&gt;&lt;wsp:rsid wsp:val=&quot;00051C69&quot;/&gt;&lt;wsp:rsid wsp:val=&quot;00051CA4&quot;/&gt;&lt;wsp:rsid wsp:val=&quot;000523BF&quot;/&gt;&lt;wsp:rsid wsp:val=&quot;0005288A&quot;/&gt;&lt;wsp:rsid wsp:val=&quot;00052946&quot;/&gt;&lt;wsp:rsid wsp:val=&quot;00052D98&quot;/&gt;&lt;wsp:rsid wsp:val=&quot;00052DA0&quot;/&gt;&lt;wsp:rsid wsp:val=&quot;00052EAE&quot;/&gt;&lt;wsp:rsid wsp:val=&quot;00053AC0&quot;/&gt;&lt;wsp:rsid wsp:val=&quot;00053B88&quot;/&gt;&lt;wsp:rsid wsp:val=&quot;00054B0E&quot;/&gt;&lt;wsp:rsid wsp:val=&quot;00054FFE&quot;/&gt;&lt;wsp:rsid wsp:val=&quot;000554C5&quot;/&gt;&lt;wsp:rsid wsp:val=&quot;00055633&quot;/&gt;&lt;wsp:rsid wsp:val=&quot;00055891&quot;/&gt;&lt;wsp:rsid wsp:val=&quot;00056782&quot;/&gt;&lt;wsp:rsid wsp:val=&quot;00057064&quot;/&gt;&lt;wsp:rsid wsp:val=&quot;000571FE&quot;/&gt;&lt;wsp:rsid wsp:val=&quot;0005727B&quot;/&gt;&lt;wsp:rsid wsp:val=&quot;00057984&quot;/&gt;&lt;wsp:rsid wsp:val=&quot;0006059D&quot;/&gt;&lt;wsp:rsid wsp:val=&quot;00060DBE&quot;/&gt;&lt;wsp:rsid wsp:val=&quot;000612A5&quot;/&gt;&lt;wsp:rsid wsp:val=&quot;00061595&quot;/&gt;&lt;wsp:rsid wsp:val=&quot;00061625&quot;/&gt;&lt;wsp:rsid wsp:val=&quot;00061860&quot;/&gt;&lt;wsp:rsid wsp:val=&quot;00063427&quot;/&gt;&lt;wsp:rsid wsp:val=&quot;00063F8F&quot;/&gt;&lt;wsp:rsid wsp:val=&quot;00064BC6&quot;/&gt;&lt;wsp:rsid wsp:val=&quot;00065259&quot;/&gt;&lt;wsp:rsid wsp:val=&quot;00065358&quot;/&gt;&lt;wsp:rsid wsp:val=&quot;00065C85&quot;/&gt;&lt;wsp:rsid wsp:val=&quot;00066624&quot;/&gt;&lt;wsp:rsid wsp:val=&quot;0006696F&quot;/&gt;&lt;wsp:rsid wsp:val=&quot;00066D5B&quot;/&gt;&lt;wsp:rsid wsp:val=&quot;000671F9&quot;/&gt;&lt;wsp:rsid wsp:val=&quot;00067793&quot;/&gt;&lt;wsp:rsid wsp:val=&quot;00067FCC&quot;/&gt;&lt;wsp:rsid wsp:val=&quot;000704F8&quot;/&gt;&lt;wsp:rsid wsp:val=&quot;000705D4&quot;/&gt;&lt;wsp:rsid wsp:val=&quot;000708D7&quot;/&gt;&lt;wsp:rsid wsp:val=&quot;000710F1&quot;/&gt;&lt;wsp:rsid wsp:val=&quot;00071180&quot;/&gt;&lt;wsp:rsid wsp:val=&quot;00071304&quot;/&gt;&lt;wsp:rsid wsp:val=&quot;0007147E&quot;/&gt;&lt;wsp:rsid wsp:val=&quot;0007159E&quot;/&gt;&lt;wsp:rsid wsp:val=&quot;000715D7&quot;/&gt;&lt;wsp:rsid wsp:val=&quot;000716D0&quot;/&gt;&lt;wsp:rsid wsp:val=&quot;000716F0&quot;/&gt;&lt;wsp:rsid wsp:val=&quot;00071BD7&quot;/&gt;&lt;wsp:rsid wsp:val=&quot;000721A4&quot;/&gt;&lt;wsp:rsid wsp:val=&quot;0007243F&quot;/&gt;&lt;wsp:rsid wsp:val=&quot;00072539&quot;/&gt;&lt;wsp:rsid wsp:val=&quot;00072A93&quot;/&gt;&lt;wsp:rsid wsp:val=&quot;00072FA5&quot;/&gt;&lt;wsp:rsid wsp:val=&quot;00073155&quot;/&gt;&lt;wsp:rsid wsp:val=&quot;000733D3&quot;/&gt;&lt;wsp:rsid wsp:val=&quot;000737FC&quot;/&gt;&lt;wsp:rsid wsp:val=&quot;00073A0D&quot;/&gt;&lt;wsp:rsid wsp:val=&quot;00073C4C&quot;/&gt;&lt;wsp:rsid wsp:val=&quot;000749D6&quot;/&gt;&lt;wsp:rsid wsp:val=&quot;00075045&quot;/&gt;&lt;wsp:rsid wsp:val=&quot;000756DC&quot;/&gt;&lt;wsp:rsid wsp:val=&quot;000758C3&quot;/&gt;&lt;wsp:rsid wsp:val=&quot;0007734E&quot;/&gt;&lt;wsp:rsid wsp:val=&quot;00077372&quot;/&gt;&lt;wsp:rsid wsp:val=&quot;00077AE2&quot;/&gt;&lt;wsp:rsid wsp:val=&quot;00077C86&quot;/&gt;&lt;wsp:rsid wsp:val=&quot;00077E0C&quot;/&gt;&lt;wsp:rsid wsp:val=&quot;000802A5&quot;/&gt;&lt;wsp:rsid wsp:val=&quot;00081C87&quot;/&gt;&lt;wsp:rsid wsp:val=&quot;000820BB&quot;/&gt;&lt;wsp:rsid wsp:val=&quot;00082ABD&quot;/&gt;&lt;wsp:rsid wsp:val=&quot;00082F92&quot;/&gt;&lt;wsp:rsid wsp:val=&quot;000830E8&quot;/&gt;&lt;wsp:rsid wsp:val=&quot;000831B6&quot;/&gt;&lt;wsp:rsid wsp:val=&quot;00084336&quot;/&gt;&lt;wsp:rsid wsp:val=&quot;0008582C&quot;/&gt;&lt;wsp:rsid wsp:val=&quot;000859DF&quot;/&gt;&lt;wsp:rsid wsp:val=&quot;00086015&quot;/&gt;&lt;wsp:rsid wsp:val=&quot;00086EA1&quot;/&gt;&lt;wsp:rsid wsp:val=&quot;0009018D&quot;/&gt;&lt;wsp:rsid wsp:val=&quot;0009067B&quot;/&gt;&lt;wsp:rsid wsp:val=&quot;000906C4&quot;/&gt;&lt;wsp:rsid wsp:val=&quot;000908BA&quot;/&gt;&lt;wsp:rsid wsp:val=&quot;00090D37&quot;/&gt;&lt;wsp:rsid wsp:val=&quot;00091122&quot;/&gt;&lt;wsp:rsid wsp:val=&quot;0009171B&quot;/&gt;&lt;wsp:rsid wsp:val=&quot;0009213A&quot;/&gt;&lt;wsp:rsid wsp:val=&quot;0009215E&quot;/&gt;&lt;wsp:rsid wsp:val=&quot;00092227&quot;/&gt;&lt;wsp:rsid wsp:val=&quot;000923A1&quot;/&gt;&lt;wsp:rsid wsp:val=&quot;0009247D&quot;/&gt;&lt;wsp:rsid wsp:val=&quot;00093974&quot;/&gt;&lt;wsp:rsid wsp:val=&quot;0009454C&quot;/&gt;&lt;wsp:rsid wsp:val=&quot;0009455D&quot;/&gt;&lt;wsp:rsid wsp:val=&quot;00094750&quot;/&gt;&lt;wsp:rsid wsp:val=&quot;00094ABC&quot;/&gt;&lt;wsp:rsid wsp:val=&quot;00095004&quot;/&gt;&lt;wsp:rsid wsp:val=&quot;00095799&quot;/&gt;&lt;wsp:rsid wsp:val=&quot;000966ED&quot;/&gt;&lt;wsp:rsid wsp:val=&quot;0009746A&quot;/&gt;&lt;wsp:rsid wsp:val=&quot;000974A1&quot;/&gt;&lt;wsp:rsid wsp:val=&quot;000977EB&quot;/&gt;&lt;wsp:rsid wsp:val=&quot;00097A56&quot;/&gt;&lt;wsp:rsid wsp:val=&quot;000A0555&quot;/&gt;&lt;wsp:rsid wsp:val=&quot;000A061A&quot;/&gt;&lt;wsp:rsid wsp:val=&quot;000A09FC&quot;/&gt;&lt;wsp:rsid wsp:val=&quot;000A0F65&quot;/&gt;&lt;wsp:rsid wsp:val=&quot;000A1335&quot;/&gt;&lt;wsp:rsid wsp:val=&quot;000A23FE&quot;/&gt;&lt;wsp:rsid wsp:val=&quot;000A2406&quot;/&gt;&lt;wsp:rsid wsp:val=&quot;000A30A5&quot;/&gt;&lt;wsp:rsid wsp:val=&quot;000A3858&quot;/&gt;&lt;wsp:rsid wsp:val=&quot;000A393C&quot;/&gt;&lt;wsp:rsid wsp:val=&quot;000A3C7C&quot;/&gt;&lt;wsp:rsid wsp:val=&quot;000A455A&quot;/&gt;&lt;wsp:rsid wsp:val=&quot;000A4970&quot;/&gt;&lt;wsp:rsid wsp:val=&quot;000A4A68&quot;/&gt;&lt;wsp:rsid wsp:val=&quot;000A4C49&quot;/&gt;&lt;wsp:rsid wsp:val=&quot;000A4CF7&quot;/&gt;&lt;wsp:rsid wsp:val=&quot;000A5490&quot;/&gt;&lt;wsp:rsid wsp:val=&quot;000A5754&quot;/&gt;&lt;wsp:rsid wsp:val=&quot;000A6C79&quot;/&gt;&lt;wsp:rsid wsp:val=&quot;000A6F3D&quot;/&gt;&lt;wsp:rsid wsp:val=&quot;000A777A&quot;/&gt;&lt;wsp:rsid wsp:val=&quot;000A793A&quot;/&gt;&lt;wsp:rsid wsp:val=&quot;000A7B32&quot;/&gt;&lt;wsp:rsid wsp:val=&quot;000A7FF8&quot;/&gt;&lt;wsp:rsid wsp:val=&quot;000B127B&quot;/&gt;&lt;wsp:rsid wsp:val=&quot;000B1310&quot;/&gt;&lt;wsp:rsid wsp:val=&quot;000B1810&quot;/&gt;&lt;wsp:rsid wsp:val=&quot;000B1CB4&quot;/&gt;&lt;wsp:rsid wsp:val=&quot;000B2EE2&quot;/&gt;&lt;wsp:rsid wsp:val=&quot;000B31F2&quot;/&gt;&lt;wsp:rsid wsp:val=&quot;000B3262&quot;/&gt;&lt;wsp:rsid wsp:val=&quot;000B50C4&quot;/&gt;&lt;wsp:rsid wsp:val=&quot;000B56C1&quot;/&gt;&lt;wsp:rsid wsp:val=&quot;000B5705&quot;/&gt;&lt;wsp:rsid wsp:val=&quot;000B5B93&quot;/&gt;&lt;wsp:rsid wsp:val=&quot;000B5DF2&quot;/&gt;&lt;wsp:rsid wsp:val=&quot;000B5EA7&quot;/&gt;&lt;wsp:rsid wsp:val=&quot;000B699C&quot;/&gt;&lt;wsp:rsid wsp:val=&quot;000B6A01&quot;/&gt;&lt;wsp:rsid wsp:val=&quot;000B6A37&quot;/&gt;&lt;wsp:rsid wsp:val=&quot;000B6BDF&quot;/&gt;&lt;wsp:rsid wsp:val=&quot;000B6DD0&quot;/&gt;&lt;wsp:rsid wsp:val=&quot;000B6E98&quot;/&gt;&lt;wsp:rsid wsp:val=&quot;000B73AE&quot;/&gt;&lt;wsp:rsid wsp:val=&quot;000B7CF9&quot;/&gt;&lt;wsp:rsid wsp:val=&quot;000C07ED&quot;/&gt;&lt;wsp:rsid wsp:val=&quot;000C0EAE&quot;/&gt;&lt;wsp:rsid wsp:val=&quot;000C10CB&quot;/&gt;&lt;wsp:rsid wsp:val=&quot;000C28A6&quot;/&gt;&lt;wsp:rsid wsp:val=&quot;000C3C7C&quot;/&gt;&lt;wsp:rsid wsp:val=&quot;000C48E0&quot;/&gt;&lt;wsp:rsid wsp:val=&quot;000C4BC9&quot;/&gt;&lt;wsp:rsid wsp:val=&quot;000C5285&quot;/&gt;&lt;wsp:rsid wsp:val=&quot;000C547E&quot;/&gt;&lt;wsp:rsid wsp:val=&quot;000C5BDC&quot;/&gt;&lt;wsp:rsid wsp:val=&quot;000C64C8&quot;/&gt;&lt;wsp:rsid wsp:val=&quot;000C6738&quot;/&gt;&lt;wsp:rsid wsp:val=&quot;000C6ACD&quot;/&gt;&lt;wsp:rsid wsp:val=&quot;000C7652&quot;/&gt;&lt;wsp:rsid wsp:val=&quot;000C770F&quot;/&gt;&lt;wsp:rsid wsp:val=&quot;000C7834&quot;/&gt;&lt;wsp:rsid wsp:val=&quot;000C7ADC&quot;/&gt;&lt;wsp:rsid wsp:val=&quot;000D0295&quot;/&gt;&lt;wsp:rsid wsp:val=&quot;000D058E&quot;/&gt;&lt;wsp:rsid wsp:val=&quot;000D0C9D&quot;/&gt;&lt;wsp:rsid wsp:val=&quot;000D0D59&quot;/&gt;&lt;wsp:rsid wsp:val=&quot;000D1B78&quot;/&gt;&lt;wsp:rsid wsp:val=&quot;000D1DD4&quot;/&gt;&lt;wsp:rsid wsp:val=&quot;000D229C&quot;/&gt;&lt;wsp:rsid wsp:val=&quot;000D22BC&quot;/&gt;&lt;wsp:rsid wsp:val=&quot;000D28E1&quot;/&gt;&lt;wsp:rsid wsp:val=&quot;000D29AF&quot;/&gt;&lt;wsp:rsid wsp:val=&quot;000D2E41&quot;/&gt;&lt;wsp:rsid wsp:val=&quot;000D2EA5&quot;/&gt;&lt;wsp:rsid wsp:val=&quot;000D2EF7&quot;/&gt;&lt;wsp:rsid wsp:val=&quot;000D32FB&quot;/&gt;&lt;wsp:rsid wsp:val=&quot;000D381E&quot;/&gt;&lt;wsp:rsid wsp:val=&quot;000D3859&quot;/&gt;&lt;wsp:rsid wsp:val=&quot;000D3CE3&quot;/&gt;&lt;wsp:rsid wsp:val=&quot;000D4016&quot;/&gt;&lt;wsp:rsid wsp:val=&quot;000D433B&quot;/&gt;&lt;wsp:rsid wsp:val=&quot;000D488A&quot;/&gt;&lt;wsp:rsid wsp:val=&quot;000D4C81&quot;/&gt;&lt;wsp:rsid wsp:val=&quot;000D5722&quot;/&gt;&lt;wsp:rsid wsp:val=&quot;000D5845&quot;/&gt;&lt;wsp:rsid wsp:val=&quot;000D606D&quot;/&gt;&lt;wsp:rsid wsp:val=&quot;000D629B&quot;/&gt;&lt;wsp:rsid wsp:val=&quot;000D63B7&quot;/&gt;&lt;wsp:rsid wsp:val=&quot;000D68F3&quot;/&gt;&lt;wsp:rsid wsp:val=&quot;000D6A98&quot;/&gt;&lt;wsp:rsid wsp:val=&quot;000D6FC6&quot;/&gt;&lt;wsp:rsid wsp:val=&quot;000D738F&quot;/&gt;&lt;wsp:rsid wsp:val=&quot;000D73AC&quot;/&gt;&lt;wsp:rsid wsp:val=&quot;000D7581&quot;/&gt;&lt;wsp:rsid wsp:val=&quot;000D758C&quot;/&gt;&lt;wsp:rsid wsp:val=&quot;000D7730&quot;/&gt;&lt;wsp:rsid wsp:val=&quot;000D78C8&quot;/&gt;&lt;wsp:rsid wsp:val=&quot;000D7B7F&quot;/&gt;&lt;wsp:rsid wsp:val=&quot;000D7E62&quot;/&gt;&lt;wsp:rsid wsp:val=&quot;000E00CB&quot;/&gt;&lt;wsp:rsid wsp:val=&quot;000E0470&quot;/&gt;&lt;wsp:rsid wsp:val=&quot;000E071E&quot;/&gt;&lt;wsp:rsid wsp:val=&quot;000E1EA0&quot;/&gt;&lt;wsp:rsid wsp:val=&quot;000E22D7&quot;/&gt;&lt;wsp:rsid wsp:val=&quot;000E26AD&quot;/&gt;&lt;wsp:rsid wsp:val=&quot;000E2B28&quot;/&gt;&lt;wsp:rsid wsp:val=&quot;000E365A&quot;/&gt;&lt;wsp:rsid wsp:val=&quot;000E3A1C&quot;/&gt;&lt;wsp:rsid wsp:val=&quot;000E3BF6&quot;/&gt;&lt;wsp:rsid wsp:val=&quot;000E4399&quot;/&gt;&lt;wsp:rsid wsp:val=&quot;000E48F9&quot;/&gt;&lt;wsp:rsid wsp:val=&quot;000E4AB6&quot;/&gt;&lt;wsp:rsid wsp:val=&quot;000E4B39&quot;/&gt;&lt;wsp:rsid wsp:val=&quot;000E53AF&quot;/&gt;&lt;wsp:rsid wsp:val=&quot;000E5B93&quot;/&gt;&lt;wsp:rsid wsp:val=&quot;000E63FA&quot;/&gt;&lt;wsp:rsid wsp:val=&quot;000E6538&quot;/&gt;&lt;wsp:rsid wsp:val=&quot;000E677C&quot;/&gt;&lt;wsp:rsid wsp:val=&quot;000E6847&quot;/&gt;&lt;wsp:rsid wsp:val=&quot;000E6877&quot;/&gt;&lt;wsp:rsid wsp:val=&quot;000E6A53&quot;/&gt;&lt;wsp:rsid wsp:val=&quot;000E6F9B&quot;/&gt;&lt;wsp:rsid wsp:val=&quot;000E7217&quot;/&gt;&lt;wsp:rsid wsp:val=&quot;000E7B91&quot;/&gt;&lt;wsp:rsid wsp:val=&quot;000F0538&quot;/&gt;&lt;wsp:rsid wsp:val=&quot;000F0CA3&quot;/&gt;&lt;wsp:rsid wsp:val=&quot;000F1379&quot;/&gt;&lt;wsp:rsid wsp:val=&quot;000F1422&quot;/&gt;&lt;wsp:rsid wsp:val=&quot;000F16A9&quot;/&gt;&lt;wsp:rsid wsp:val=&quot;000F1E08&quot;/&gt;&lt;wsp:rsid wsp:val=&quot;000F200B&quot;/&gt;&lt;wsp:rsid wsp:val=&quot;000F201B&quot;/&gt;&lt;wsp:rsid wsp:val=&quot;000F22FA&quot;/&gt;&lt;wsp:rsid wsp:val=&quot;000F2320&quot;/&gt;&lt;wsp:rsid wsp:val=&quot;000F2406&quot;/&gt;&lt;wsp:rsid wsp:val=&quot;000F24C4&quot;/&gt;&lt;wsp:rsid wsp:val=&quot;000F26BA&quot;/&gt;&lt;wsp:rsid wsp:val=&quot;000F30EE&quot;/&gt;&lt;wsp:rsid wsp:val=&quot;000F3833&quot;/&gt;&lt;wsp:rsid wsp:val=&quot;000F3F11&quot;/&gt;&lt;wsp:rsid wsp:val=&quot;000F4250&quot;/&gt;&lt;wsp:rsid wsp:val=&quot;000F4C46&quot;/&gt;&lt;wsp:rsid wsp:val=&quot;000F5BEF&quot;/&gt;&lt;wsp:rsid wsp:val=&quot;000F6065&quot;/&gt;&lt;wsp:rsid wsp:val=&quot;000F67AB&quot;/&gt;&lt;wsp:rsid wsp:val=&quot;000F7476&quot;/&gt;&lt;wsp:rsid wsp:val=&quot;000F7B16&quot;/&gt;&lt;wsp:rsid wsp:val=&quot;000F7B4A&quot;/&gt;&lt;wsp:rsid wsp:val=&quot;000F7F01&quot;/&gt;&lt;wsp:rsid wsp:val=&quot;001004D8&quot;/&gt;&lt;wsp:rsid wsp:val=&quot;00100668&quot;/&gt;&lt;wsp:rsid wsp:val=&quot;001008FE&quot;/&gt;&lt;wsp:rsid wsp:val=&quot;00100F85&quot;/&gt;&lt;wsp:rsid wsp:val=&quot;00101111&quot;/&gt;&lt;wsp:rsid wsp:val=&quot;001016F7&quot;/&gt;&lt;wsp:rsid wsp:val=&quot;00101989&quot;/&gt;&lt;wsp:rsid wsp:val=&quot;00102636&quot;/&gt;&lt;wsp:rsid wsp:val=&quot;00102690&quot;/&gt;&lt;wsp:rsid wsp:val=&quot;0010325B&quot;/&gt;&lt;wsp:rsid wsp:val=&quot;00103537&quot;/&gt;&lt;wsp:rsid wsp:val=&quot;00103AEB&quot;/&gt;&lt;wsp:rsid wsp:val=&quot;00103D9D&quot;/&gt;&lt;wsp:rsid wsp:val=&quot;001045EA&quot;/&gt;&lt;wsp:rsid wsp:val=&quot;00104817&quot;/&gt;&lt;wsp:rsid wsp:val=&quot;001051A0&quot;/&gt;&lt;wsp:rsid wsp:val=&quot;001051B9&quot;/&gt;&lt;wsp:rsid wsp:val=&quot;0010534D&quot;/&gt;&lt;wsp:rsid wsp:val=&quot;00105F50&quot;/&gt;&lt;wsp:rsid wsp:val=&quot;001063BE&quot;/&gt;&lt;wsp:rsid wsp:val=&quot;00106693&quot;/&gt;&lt;wsp:rsid wsp:val=&quot;00106FCE&quot;/&gt;&lt;wsp:rsid wsp:val=&quot;00107207&quot;/&gt;&lt;wsp:rsid wsp:val=&quot;0010786C&quot;/&gt;&lt;wsp:rsid wsp:val=&quot;0010788D&quot;/&gt;&lt;wsp:rsid wsp:val=&quot;00110213&quot;/&gt;&lt;wsp:rsid wsp:val=&quot;001107E3&quot;/&gt;&lt;wsp:rsid wsp:val=&quot;001109CE&quot;/&gt;&lt;wsp:rsid wsp:val=&quot;00110E10&quot;/&gt;&lt;wsp:rsid wsp:val=&quot;001113D7&quot;/&gt;&lt;wsp:rsid wsp:val=&quot;001129E3&quot;/&gt;&lt;wsp:rsid wsp:val=&quot;00113745&quot;/&gt;&lt;wsp:rsid wsp:val=&quot;00113C63&quot;/&gt;&lt;wsp:rsid wsp:val=&quot;00113F63&quot;/&gt;&lt;wsp:rsid wsp:val=&quot;0011462A&quot;/&gt;&lt;wsp:rsid wsp:val=&quot;001148AA&quot;/&gt;&lt;wsp:rsid wsp:val=&quot;001148B3&quot;/&gt;&lt;wsp:rsid wsp:val=&quot;00114CB1&quot;/&gt;&lt;wsp:rsid wsp:val=&quot;00114CC3&quot;/&gt;&lt;wsp:rsid wsp:val=&quot;0011510F&quot;/&gt;&lt;wsp:rsid wsp:val=&quot;001152DC&quot;/&gt;&lt;wsp:rsid wsp:val=&quot;00115B53&quot;/&gt;&lt;wsp:rsid wsp:val=&quot;00115C7A&quot;/&gt;&lt;wsp:rsid wsp:val=&quot;00116645&quot;/&gt;&lt;wsp:rsid wsp:val=&quot;00116D0E&quot;/&gt;&lt;wsp:rsid wsp:val=&quot;0011766F&quot;/&gt;&lt;wsp:rsid wsp:val=&quot;001177DD&quot;/&gt;&lt;wsp:rsid wsp:val=&quot;001179AD&quot;/&gt;&lt;wsp:rsid wsp:val=&quot;00117DD8&quot;/&gt;&lt;wsp:rsid wsp:val=&quot;001200AC&quot;/&gt;&lt;wsp:rsid wsp:val=&quot;00120636&quot;/&gt;&lt;wsp:rsid wsp:val=&quot;001207F0&quot;/&gt;&lt;wsp:rsid wsp:val=&quot;001209D7&quot;/&gt;&lt;wsp:rsid wsp:val=&quot;00120CA5&quot;/&gt;&lt;wsp:rsid wsp:val=&quot;00120EB1&quot;/&gt;&lt;wsp:rsid wsp:val=&quot;00120FCB&quot;/&gt;&lt;wsp:rsid wsp:val=&quot;00121071&quot;/&gt;&lt;wsp:rsid wsp:val=&quot;001212E3&quot;/&gt;&lt;wsp:rsid wsp:val=&quot;001218ED&quot;/&gt;&lt;wsp:rsid wsp:val=&quot;00121905&quot;/&gt;&lt;wsp:rsid wsp:val=&quot;00121CC1&quot;/&gt;&lt;wsp:rsid wsp:val=&quot;00121E6E&quot;/&gt;&lt;wsp:rsid wsp:val=&quot;001226D2&quot;/&gt;&lt;wsp:rsid wsp:val=&quot;001227B1&quot;/&gt;&lt;wsp:rsid wsp:val=&quot;001232A5&quot;/&gt;&lt;wsp:rsid wsp:val=&quot;00123A90&quot;/&gt;&lt;wsp:rsid wsp:val=&quot;00124438&quot;/&gt;&lt;wsp:rsid wsp:val=&quot;0012589F&quot;/&gt;&lt;wsp:rsid wsp:val=&quot;00125F69&quot;/&gt;&lt;wsp:rsid wsp:val=&quot;00126392&quot;/&gt;&lt;wsp:rsid wsp:val=&quot;00126921&quot;/&gt;&lt;wsp:rsid wsp:val=&quot;001269B9&quot;/&gt;&lt;wsp:rsid wsp:val=&quot;001277A2&quot;/&gt;&lt;wsp:rsid wsp:val=&quot;00127AD6&quot;/&gt;&lt;wsp:rsid wsp:val=&quot;00127F02&quot;/&gt;&lt;wsp:rsid wsp:val=&quot;00127FC4&quot;/&gt;&lt;wsp:rsid wsp:val=&quot;001302FC&quot;/&gt;&lt;wsp:rsid wsp:val=&quot;001308E0&quot;/&gt;&lt;wsp:rsid wsp:val=&quot;00130F4D&quot;/&gt;&lt;wsp:rsid wsp:val=&quot;00132486&quot;/&gt;&lt;wsp:rsid wsp:val=&quot;00132570&quot;/&gt;&lt;wsp:rsid wsp:val=&quot;00132DF3&quot;/&gt;&lt;wsp:rsid wsp:val=&quot;00133126&quot;/&gt;&lt;wsp:rsid wsp:val=&quot;00133483&quot;/&gt;&lt;wsp:rsid wsp:val=&quot;00133D1E&quot;/&gt;&lt;wsp:rsid wsp:val=&quot;00134337&quot;/&gt;&lt;wsp:rsid wsp:val=&quot;0013521A&quot;/&gt;&lt;wsp:rsid wsp:val=&quot;00135542&quot;/&gt;&lt;wsp:rsid wsp:val=&quot;0013564C&quot;/&gt;&lt;wsp:rsid wsp:val=&quot;00135655&quot;/&gt;&lt;wsp:rsid wsp:val=&quot;001356B0&quot;/&gt;&lt;wsp:rsid wsp:val=&quot;00135BAB&quot;/&gt;&lt;wsp:rsid wsp:val=&quot;00136640&quot;/&gt;&lt;wsp:rsid wsp:val=&quot;00137024&quot;/&gt;&lt;wsp:rsid wsp:val=&quot;00137F2E&quot;/&gt;&lt;wsp:rsid wsp:val=&quot;00137F73&quot;/&gt;&lt;wsp:rsid wsp:val=&quot;0014044C&quot;/&gt;&lt;wsp:rsid wsp:val=&quot;0014062B&quot;/&gt;&lt;wsp:rsid wsp:val=&quot;00140774&quot;/&gt;&lt;wsp:rsid wsp:val=&quot;00140C0E&quot;/&gt;&lt;wsp:rsid wsp:val=&quot;00141EEA&quot;/&gt;&lt;wsp:rsid wsp:val=&quot;00142071&quot;/&gt;&lt;wsp:rsid wsp:val=&quot;00142282&quot;/&gt;&lt;wsp:rsid wsp:val=&quot;001427E8&quot;/&gt;&lt;wsp:rsid wsp:val=&quot;001429C5&quot;/&gt;&lt;wsp:rsid wsp:val=&quot;0014303F&quot;/&gt;&lt;wsp:rsid wsp:val=&quot;001432E2&quot;/&gt;&lt;wsp:rsid wsp:val=&quot;00143620&quot;/&gt;&lt;wsp:rsid wsp:val=&quot;001436D5&quot;/&gt;&lt;wsp:rsid wsp:val=&quot;00143758&quot;/&gt;&lt;wsp:rsid wsp:val=&quot;00143FB2&quot;/&gt;&lt;wsp:rsid wsp:val=&quot;0014401A&quot;/&gt;&lt;wsp:rsid wsp:val=&quot;00144EE4&quot;/&gt;&lt;wsp:rsid wsp:val=&quot;00145427&quot;/&gt;&lt;wsp:rsid wsp:val=&quot;001458BE&quot;/&gt;&lt;wsp:rsid wsp:val=&quot;00145D49&quot;/&gt;&lt;wsp:rsid wsp:val=&quot;00146315&quot;/&gt;&lt;wsp:rsid wsp:val=&quot;00146330&quot;/&gt;&lt;wsp:rsid wsp:val=&quot;001477BC&quot;/&gt;&lt;wsp:rsid wsp:val=&quot;00150545&quot;/&gt;&lt;wsp:rsid wsp:val=&quot;0015121C&quot;/&gt;&lt;wsp:rsid wsp:val=&quot;00151A62&quot;/&gt;&lt;wsp:rsid wsp:val=&quot;00151AC3&quot;/&gt;&lt;wsp:rsid wsp:val=&quot;00152ACF&quot;/&gt;&lt;wsp:rsid wsp:val=&quot;00152F4F&quot;/&gt;&lt;wsp:rsid wsp:val=&quot;00153154&quot;/&gt;&lt;wsp:rsid wsp:val=&quot;00153163&quot;/&gt;&lt;wsp:rsid wsp:val=&quot;001534EB&quot;/&gt;&lt;wsp:rsid wsp:val=&quot;00153A40&quot;/&gt;&lt;wsp:rsid wsp:val=&quot;001543F4&quot;/&gt;&lt;wsp:rsid wsp:val=&quot;0015445D&quot;/&gt;&lt;wsp:rsid wsp:val=&quot;00154703&quot;/&gt;&lt;wsp:rsid wsp:val=&quot;001550FA&quot;/&gt;&lt;wsp:rsid wsp:val=&quot;00155135&quot;/&gt;&lt;wsp:rsid wsp:val=&quot;001552EB&quot;/&gt;&lt;wsp:rsid wsp:val=&quot;001553D1&quot;/&gt;&lt;wsp:rsid wsp:val=&quot;00155D3E&quot;/&gt;&lt;wsp:rsid wsp:val=&quot;0015664F&quot;/&gt;&lt;wsp:rsid wsp:val=&quot;001567F4&quot;/&gt;&lt;wsp:rsid wsp:val=&quot;00156DB0&quot;/&gt;&lt;wsp:rsid wsp:val=&quot;001570C0&quot;/&gt;&lt;wsp:rsid wsp:val=&quot;00157838&quot;/&gt;&lt;wsp:rsid wsp:val=&quot;0015787A&quot;/&gt;&lt;wsp:rsid wsp:val=&quot;00157C2B&quot;/&gt;&lt;wsp:rsid wsp:val=&quot;0016013A&quot;/&gt;&lt;wsp:rsid wsp:val=&quot;001605A1&quot;/&gt;&lt;wsp:rsid wsp:val=&quot;001607C4&quot;/&gt;&lt;wsp:rsid wsp:val=&quot;00160A7E&quot;/&gt;&lt;wsp:rsid wsp:val=&quot;001611C8&quot;/&gt;&lt;wsp:rsid wsp:val=&quot;0016175A&quot;/&gt;&lt;wsp:rsid wsp:val=&quot;00162310&quot;/&gt;&lt;wsp:rsid wsp:val=&quot;001626A7&quot;/&gt;&lt;wsp:rsid wsp:val=&quot;0016273E&quot;/&gt;&lt;wsp:rsid wsp:val=&quot;00162D9B&quot;/&gt;&lt;wsp:rsid wsp:val=&quot;00162DC2&quot;/&gt;&lt;wsp:rsid wsp:val=&quot;00163099&quot;/&gt;&lt;wsp:rsid wsp:val=&quot;00163445&quot;/&gt;&lt;wsp:rsid wsp:val=&quot;001634D0&quot;/&gt;&lt;wsp:rsid wsp:val=&quot;001638DC&quot;/&gt;&lt;wsp:rsid wsp:val=&quot;00163AD4&quot;/&gt;&lt;wsp:rsid wsp:val=&quot;001647AE&quot;/&gt;&lt;wsp:rsid wsp:val=&quot;00164980&quot;/&gt;&lt;wsp:rsid wsp:val=&quot;00164C7C&quot;/&gt;&lt;wsp:rsid wsp:val=&quot;00164FE1&quot;/&gt;&lt;wsp:rsid wsp:val=&quot;0016505A&quot;/&gt;&lt;wsp:rsid wsp:val=&quot;00165C69&quot;/&gt;&lt;wsp:rsid wsp:val=&quot;001669D4&quot;/&gt;&lt;wsp:rsid wsp:val=&quot;00166DFA&quot;/&gt;&lt;wsp:rsid wsp:val=&quot;00167B96&quot;/&gt;&lt;wsp:rsid wsp:val=&quot;00167D12&quot;/&gt;&lt;wsp:rsid wsp:val=&quot;00170CCC&quot;/&gt;&lt;wsp:rsid wsp:val=&quot;00170EA3&quot;/&gt;&lt;wsp:rsid wsp:val=&quot;00171003&quot;/&gt;&lt;wsp:rsid wsp:val=&quot;001715E4&quot;/&gt;&lt;wsp:rsid wsp:val=&quot;0017188C&quot;/&gt;&lt;wsp:rsid wsp:val=&quot;00171F1A&quot;/&gt;&lt;wsp:rsid wsp:val=&quot;00172724&quot;/&gt;&lt;wsp:rsid wsp:val=&quot;0017287B&quot;/&gt;&lt;wsp:rsid wsp:val=&quot;00173A6B&quot;/&gt;&lt;wsp:rsid wsp:val=&quot;001746E5&quot;/&gt;&lt;wsp:rsid wsp:val=&quot;0017481D&quot;/&gt;&lt;wsp:rsid wsp:val=&quot;00174A33&quot;/&gt;&lt;wsp:rsid wsp:val=&quot;00174ABF&quot;/&gt;&lt;wsp:rsid wsp:val=&quot;00174C7D&quot;/&gt;&lt;wsp:rsid wsp:val=&quot;00175C3A&quot;/&gt;&lt;wsp:rsid wsp:val=&quot;00176AF0&quot;/&gt;&lt;wsp:rsid wsp:val=&quot;00176E3D&quot;/&gt;&lt;wsp:rsid wsp:val=&quot;0017720C&quot;/&gt;&lt;wsp:rsid wsp:val=&quot;001775F1&quot;/&gt;&lt;wsp:rsid wsp:val=&quot;0018014E&quot;/&gt;&lt;wsp:rsid wsp:val=&quot;00180A81&quot;/&gt;&lt;wsp:rsid wsp:val=&quot;00180C6D&quot;/&gt;&lt;wsp:rsid wsp:val=&quot;00180F5E&quot;/&gt;&lt;wsp:rsid wsp:val=&quot;0018261E&quot;/&gt;&lt;wsp:rsid wsp:val=&quot;00182C88&quot;/&gt;&lt;wsp:rsid wsp:val=&quot;0018301D&quot;/&gt;&lt;wsp:rsid wsp:val=&quot;00183112&quot;/&gt;&lt;wsp:rsid wsp:val=&quot;00183C60&quot;/&gt;&lt;wsp:rsid wsp:val=&quot;00183EAD&quot;/&gt;&lt;wsp:rsid wsp:val=&quot;00184127&quot;/&gt;&lt;wsp:rsid wsp:val=&quot;00184163&quot;/&gt;&lt;wsp:rsid wsp:val=&quot;00184395&quot;/&gt;&lt;wsp:rsid wsp:val=&quot;001853E6&quot;/&gt;&lt;wsp:rsid wsp:val=&quot;00185484&quot;/&gt;&lt;wsp:rsid wsp:val=&quot;001855A2&quot;/&gt;&lt;wsp:rsid wsp:val=&quot;00185E19&quot;/&gt;&lt;wsp:rsid wsp:val=&quot;00185FD7&quot;/&gt;&lt;wsp:rsid wsp:val=&quot;001864A7&quot;/&gt;&lt;wsp:rsid wsp:val=&quot;0018681F&quot;/&gt;&lt;wsp:rsid wsp:val=&quot;00190A7C&quot;/&gt;&lt;wsp:rsid wsp:val=&quot;00190CFE&quot;/&gt;&lt;wsp:rsid wsp:val=&quot;001917A9&quot;/&gt;&lt;wsp:rsid wsp:val=&quot;00191EEA&quot;/&gt;&lt;wsp:rsid wsp:val=&quot;001929E5&quot;/&gt;&lt;wsp:rsid wsp:val=&quot;00192A58&quot;/&gt;&lt;wsp:rsid wsp:val=&quot;00192CA2&quot;/&gt;&lt;wsp:rsid wsp:val=&quot;00192E48&quot;/&gt;&lt;wsp:rsid wsp:val=&quot;00193E3B&quot;/&gt;&lt;wsp:rsid wsp:val=&quot;0019440F&quot;/&gt;&lt;wsp:rsid wsp:val=&quot;001945B0&quot;/&gt;&lt;wsp:rsid wsp:val=&quot;001949B7&quot;/&gt;&lt;wsp:rsid wsp:val=&quot;001951A4&quot;/&gt;&lt;wsp:rsid wsp:val=&quot;00195E60&quot;/&gt;&lt;wsp:rsid wsp:val=&quot;00196868&quot;/&gt;&lt;wsp:rsid wsp:val=&quot;001969A8&quot;/&gt;&lt;wsp:rsid wsp:val=&quot;00196E16&quot;/&gt;&lt;wsp:rsid wsp:val=&quot;00197076&quot;/&gt;&lt;wsp:rsid wsp:val=&quot;001976EB&quot;/&gt;&lt;wsp:rsid wsp:val=&quot;001A0173&quot;/&gt;&lt;wsp:rsid wsp:val=&quot;001A0B7C&quot;/&gt;&lt;wsp:rsid wsp:val=&quot;001A0E8C&quot;/&gt;&lt;wsp:rsid wsp:val=&quot;001A10B8&quot;/&gt;&lt;wsp:rsid wsp:val=&quot;001A17B1&quot;/&gt;&lt;wsp:rsid wsp:val=&quot;001A1855&quot;/&gt;&lt;wsp:rsid wsp:val=&quot;001A1DD4&quot;/&gt;&lt;wsp:rsid wsp:val=&quot;001A268E&quot;/&gt;&lt;wsp:rsid wsp:val=&quot;001A2F05&quot;/&gt;&lt;wsp:rsid wsp:val=&quot;001A3351&quot;/&gt;&lt;wsp:rsid wsp:val=&quot;001A341A&quot;/&gt;&lt;wsp:rsid wsp:val=&quot;001A3F41&quot;/&gt;&lt;wsp:rsid wsp:val=&quot;001A447B&quot;/&gt;&lt;wsp:rsid wsp:val=&quot;001A4830&quot;/&gt;&lt;wsp:rsid wsp:val=&quot;001A5B73&quot;/&gt;&lt;wsp:rsid wsp:val=&quot;001A5CE3&quot;/&gt;&lt;wsp:rsid wsp:val=&quot;001A5ED1&quot;/&gt;&lt;wsp:rsid wsp:val=&quot;001A5EDD&quot;/&gt;&lt;wsp:rsid wsp:val=&quot;001A6A84&quot;/&gt;&lt;wsp:rsid wsp:val=&quot;001A768E&quot;/&gt;&lt;wsp:rsid wsp:val=&quot;001B15B5&quot;/&gt;&lt;wsp:rsid wsp:val=&quot;001B1693&quot;/&gt;&lt;wsp:rsid wsp:val=&quot;001B16CF&quot;/&gt;&lt;wsp:rsid wsp:val=&quot;001B18BF&quot;/&gt;&lt;wsp:rsid wsp:val=&quot;001B1985&quot;/&gt;&lt;wsp:rsid wsp:val=&quot;001B1D7B&quot;/&gt;&lt;wsp:rsid wsp:val=&quot;001B20A0&quot;/&gt;&lt;wsp:rsid wsp:val=&quot;001B2F10&quot;/&gt;&lt;wsp:rsid wsp:val=&quot;001B3113&quot;/&gt;&lt;wsp:rsid wsp:val=&quot;001B35C5&quot;/&gt;&lt;wsp:rsid wsp:val=&quot;001B3B54&quot;/&gt;&lt;wsp:rsid wsp:val=&quot;001B40E9&quot;/&gt;&lt;wsp:rsid wsp:val=&quot;001B4103&quot;/&gt;&lt;wsp:rsid wsp:val=&quot;001B4486&quot;/&gt;&lt;wsp:rsid wsp:val=&quot;001B480A&quot;/&gt;&lt;wsp:rsid wsp:val=&quot;001B4A19&quot;/&gt;&lt;wsp:rsid wsp:val=&quot;001B5ECA&quot;/&gt;&lt;wsp:rsid wsp:val=&quot;001B6635&quot;/&gt;&lt;wsp:rsid wsp:val=&quot;001B6818&quot;/&gt;&lt;wsp:rsid wsp:val=&quot;001B6D28&quot;/&gt;&lt;wsp:rsid wsp:val=&quot;001B7A97&quot;/&gt;&lt;wsp:rsid wsp:val=&quot;001B7C17&quot;/&gt;&lt;wsp:rsid wsp:val=&quot;001B7CA1&quot;/&gt;&lt;wsp:rsid wsp:val=&quot;001B7FAA&quot;/&gt;&lt;wsp:rsid wsp:val=&quot;001C023F&quot;/&gt;&lt;wsp:rsid wsp:val=&quot;001C02CD&quot;/&gt;&lt;wsp:rsid wsp:val=&quot;001C0472&quot;/&gt;&lt;wsp:rsid wsp:val=&quot;001C070F&quot;/&gt;&lt;wsp:rsid wsp:val=&quot;001C0899&quot;/&gt;&lt;wsp:rsid wsp:val=&quot;001C097B&quot;/&gt;&lt;wsp:rsid wsp:val=&quot;001C0B1F&quot;/&gt;&lt;wsp:rsid wsp:val=&quot;001C0B81&quot;/&gt;&lt;wsp:rsid wsp:val=&quot;001C10F7&quot;/&gt;&lt;wsp:rsid wsp:val=&quot;001C15CE&quot;/&gt;&lt;wsp:rsid wsp:val=&quot;001C1E87&quot;/&gt;&lt;wsp:rsid wsp:val=&quot;001C238A&quot;/&gt;&lt;wsp:rsid wsp:val=&quot;001C310D&quot;/&gt;&lt;wsp:rsid wsp:val=&quot;001C40A5&quot;/&gt;&lt;wsp:rsid wsp:val=&quot;001C4C70&quot;/&gt;&lt;wsp:rsid wsp:val=&quot;001C4D47&quot;/&gt;&lt;wsp:rsid wsp:val=&quot;001C5302&quot;/&gt;&lt;wsp:rsid wsp:val=&quot;001C538D&quot;/&gt;&lt;wsp:rsid wsp:val=&quot;001C5509&quot;/&gt;&lt;wsp:rsid wsp:val=&quot;001C5756&quot;/&gt;&lt;wsp:rsid wsp:val=&quot;001C5E9C&quot;/&gt;&lt;wsp:rsid wsp:val=&quot;001C6417&quot;/&gt;&lt;wsp:rsid wsp:val=&quot;001C6949&quot;/&gt;&lt;wsp:rsid wsp:val=&quot;001C6B81&quot;/&gt;&lt;wsp:rsid wsp:val=&quot;001C6CAE&quot;/&gt;&lt;wsp:rsid wsp:val=&quot;001C6E3A&quot;/&gt;&lt;wsp:rsid wsp:val=&quot;001C7083&quot;/&gt;&lt;wsp:rsid wsp:val=&quot;001D06DD&quot;/&gt;&lt;wsp:rsid wsp:val=&quot;001D073F&quot;/&gt;&lt;wsp:rsid wsp:val=&quot;001D0BB3&quot;/&gt;&lt;wsp:rsid wsp:val=&quot;001D1653&quot;/&gt;&lt;wsp:rsid wsp:val=&quot;001D186F&quot;/&gt;&lt;wsp:rsid wsp:val=&quot;001D1962&quot;/&gt;&lt;wsp:rsid wsp:val=&quot;001D1C97&quot;/&gt;&lt;wsp:rsid wsp:val=&quot;001D1CB0&quot;/&gt;&lt;wsp:rsid wsp:val=&quot;001D2187&quot;/&gt;&lt;wsp:rsid wsp:val=&quot;001D25FE&quot;/&gt;&lt;wsp:rsid wsp:val=&quot;001D2984&quot;/&gt;&lt;wsp:rsid wsp:val=&quot;001D29D1&quot;/&gt;&lt;wsp:rsid wsp:val=&quot;001D2CC9&quot;/&gt;&lt;wsp:rsid wsp:val=&quot;001D3FCF&quot;/&gt;&lt;wsp:rsid wsp:val=&quot;001D41F4&quot;/&gt;&lt;wsp:rsid wsp:val=&quot;001D5560&quot;/&gt;&lt;wsp:rsid wsp:val=&quot;001D57DA&quot;/&gt;&lt;wsp:rsid wsp:val=&quot;001D5916&quot;/&gt;&lt;wsp:rsid wsp:val=&quot;001D5CB6&quot;/&gt;&lt;wsp:rsid wsp:val=&quot;001D63FD&quot;/&gt;&lt;wsp:rsid wsp:val=&quot;001D71EA&quot;/&gt;&lt;wsp:rsid wsp:val=&quot;001D7899&quot;/&gt;&lt;wsp:rsid wsp:val=&quot;001D7CB5&quot;/&gt;&lt;wsp:rsid wsp:val=&quot;001E06A4&quot;/&gt;&lt;wsp:rsid wsp:val=&quot;001E0AA7&quot;/&gt;&lt;wsp:rsid wsp:val=&quot;001E1383&quot;/&gt;&lt;wsp:rsid wsp:val=&quot;001E1876&quot;/&gt;&lt;wsp:rsid wsp:val=&quot;001E1B01&quot;/&gt;&lt;wsp:rsid wsp:val=&quot;001E276E&quot;/&gt;&lt;wsp:rsid wsp:val=&quot;001E2905&quot;/&gt;&lt;wsp:rsid wsp:val=&quot;001E2EC7&quot;/&gt;&lt;wsp:rsid wsp:val=&quot;001E2F2C&quot;/&gt;&lt;wsp:rsid wsp:val=&quot;001E32C9&quot;/&gt;&lt;wsp:rsid wsp:val=&quot;001E3329&quot;/&gt;&lt;wsp:rsid wsp:val=&quot;001E4246&quot;/&gt;&lt;wsp:rsid wsp:val=&quot;001E4357&quot;/&gt;&lt;wsp:rsid wsp:val=&quot;001E4BAB&quot;/&gt;&lt;wsp:rsid wsp:val=&quot;001E4BF9&quot;/&gt;&lt;wsp:rsid wsp:val=&quot;001E50F4&quot;/&gt;&lt;wsp:rsid wsp:val=&quot;001E5165&quot;/&gt;&lt;wsp:rsid wsp:val=&quot;001E5D46&quot;/&gt;&lt;wsp:rsid wsp:val=&quot;001E61BC&quot;/&gt;&lt;wsp:rsid wsp:val=&quot;001E6733&quot;/&gt;&lt;wsp:rsid wsp:val=&quot;001E6AC1&quot;/&gt;&lt;wsp:rsid wsp:val=&quot;001E6B3D&quot;/&gt;&lt;wsp:rsid wsp:val=&quot;001E7044&quot;/&gt;&lt;wsp:rsid wsp:val=&quot;001E7A38&quot;/&gt;&lt;wsp:rsid wsp:val=&quot;001F0B94&quot;/&gt;&lt;wsp:rsid wsp:val=&quot;001F11FB&quot;/&gt;&lt;wsp:rsid wsp:val=&quot;001F11FF&quot;/&gt;&lt;wsp:rsid wsp:val=&quot;001F12D9&quot;/&gt;&lt;wsp:rsid wsp:val=&quot;001F1B3D&quot;/&gt;&lt;wsp:rsid wsp:val=&quot;001F22B5&quot;/&gt;&lt;wsp:rsid wsp:val=&quot;001F281C&quot;/&gt;&lt;wsp:rsid wsp:val=&quot;001F285E&quot;/&gt;&lt;wsp:rsid wsp:val=&quot;001F2DF5&quot;/&gt;&lt;wsp:rsid wsp:val=&quot;001F2FD5&quot;/&gt;&lt;wsp:rsid wsp:val=&quot;001F3C6C&quot;/&gt;&lt;wsp:rsid wsp:val=&quot;001F3EC1&quot;/&gt;&lt;wsp:rsid wsp:val=&quot;001F45AB&quot;/&gt;&lt;wsp:rsid wsp:val=&quot;001F4BCB&quot;/&gt;&lt;wsp:rsid wsp:val=&quot;001F5B92&quot;/&gt;&lt;wsp:rsid wsp:val=&quot;001F5D66&quot;/&gt;&lt;wsp:rsid wsp:val=&quot;001F68FB&quot;/&gt;&lt;wsp:rsid wsp:val=&quot;001F6C21&quot;/&gt;&lt;wsp:rsid wsp:val=&quot;001F78D3&quot;/&gt;&lt;wsp:rsid wsp:val=&quot;001F7F6A&quot;/&gt;&lt;wsp:rsid wsp:val=&quot;002002DA&quot;/&gt;&lt;wsp:rsid wsp:val=&quot;00200524&quot;/&gt;&lt;wsp:rsid wsp:val=&quot;00200BC6&quot;/&gt;&lt;wsp:rsid wsp:val=&quot;00201BF5&quot;/&gt;&lt;wsp:rsid wsp:val=&quot;00202CEC&quot;/&gt;&lt;wsp:rsid wsp:val=&quot;00203060&quot;/&gt;&lt;wsp:rsid wsp:val=&quot;00203A85&quot;/&gt;&lt;wsp:rsid wsp:val=&quot;00203C7A&quot;/&gt;&lt;wsp:rsid wsp:val=&quot;00203D3E&quot;/&gt;&lt;wsp:rsid wsp:val=&quot;00204611&quot;/&gt;&lt;wsp:rsid wsp:val=&quot;002046E5&quot;/&gt;&lt;wsp:rsid wsp:val=&quot;00204C37&quot;/&gt;&lt;wsp:rsid wsp:val=&quot;00204D78&quot;/&gt;&lt;wsp:rsid wsp:val=&quot;0020524B&quot;/&gt;&lt;wsp:rsid wsp:val=&quot;0020573E&quot;/&gt;&lt;wsp:rsid wsp:val=&quot;00205C11&quot;/&gt;&lt;wsp:rsid wsp:val=&quot;0020697E&quot;/&gt;&lt;wsp:rsid wsp:val=&quot;00206A06&quot;/&gt;&lt;wsp:rsid wsp:val=&quot;00206B05&quot;/&gt;&lt;wsp:rsid wsp:val=&quot;002072B8&quot;/&gt;&lt;wsp:rsid wsp:val=&quot;00207667&quot;/&gt;&lt;wsp:rsid wsp:val=&quot;00207E64&quot;/&gt;&lt;wsp:rsid wsp:val=&quot;00210551&quot;/&gt;&lt;wsp:rsid wsp:val=&quot;00210565&quot;/&gt;&lt;wsp:rsid wsp:val=&quot;00210669&quot;/&gt;&lt;wsp:rsid wsp:val=&quot;0021104E&quot;/&gt;&lt;wsp:rsid wsp:val=&quot;00211C21&quot;/&gt;&lt;wsp:rsid wsp:val=&quot;00211C49&quot;/&gt;&lt;wsp:rsid wsp:val=&quot;00212103&quot;/&gt;&lt;wsp:rsid wsp:val=&quot;00212239&quot;/&gt;&lt;wsp:rsid wsp:val=&quot;002129B5&quot;/&gt;&lt;wsp:rsid wsp:val=&quot;002129E8&quot;/&gt;&lt;wsp:rsid wsp:val=&quot;00212B36&quot;/&gt;&lt;wsp:rsid wsp:val=&quot;002138BD&quot;/&gt;&lt;wsp:rsid wsp:val=&quot;00213AC6&quot;/&gt;&lt;wsp:rsid wsp:val=&quot;00213CFF&quot;/&gt;&lt;wsp:rsid wsp:val=&quot;0021448E&quot;/&gt;&lt;wsp:rsid wsp:val=&quot;00214D6E&quot;/&gt;&lt;wsp:rsid wsp:val=&quot;00214F06&quot;/&gt;&lt;wsp:rsid wsp:val=&quot;00215355&quot;/&gt;&lt;wsp:rsid wsp:val=&quot;00215382&quot;/&gt;&lt;wsp:rsid wsp:val=&quot;002154D7&quot;/&gt;&lt;wsp:rsid wsp:val=&quot;002154F8&quot;/&gt;&lt;wsp:rsid wsp:val=&quot;002157A2&quot;/&gt;&lt;wsp:rsid wsp:val=&quot;0021600B&quot;/&gt;&lt;wsp:rsid wsp:val=&quot;00216063&quot;/&gt;&lt;wsp:rsid wsp:val=&quot;002160C1&quot;/&gt;&lt;wsp:rsid wsp:val=&quot;00216D37&quot;/&gt;&lt;wsp:rsid wsp:val=&quot;00217365&quot;/&gt;&lt;wsp:rsid wsp:val=&quot;002176D8&quot;/&gt;&lt;wsp:rsid wsp:val=&quot;00217926&quot;/&gt;&lt;wsp:rsid wsp:val=&quot;00217C62&quot;/&gt;&lt;wsp:rsid wsp:val=&quot;0022018E&quot;/&gt;&lt;wsp:rsid wsp:val=&quot;00220247&quot;/&gt;&lt;wsp:rsid wsp:val=&quot;00220D92&quot;/&gt;&lt;wsp:rsid wsp:val=&quot;00221E33&quot;/&gt;&lt;wsp:rsid wsp:val=&quot;0022203E&quot;/&gt;&lt;wsp:rsid wsp:val=&quot;0022233B&quot;/&gt;&lt;wsp:rsid wsp:val=&quot;00222B2F&quot;/&gt;&lt;wsp:rsid wsp:val=&quot;00222DA6&quot;/&gt;&lt;wsp:rsid wsp:val=&quot;002231F5&quot;/&gt;&lt;wsp:rsid wsp:val=&quot;00223AAF&quot;/&gt;&lt;wsp:rsid wsp:val=&quot;00223D62&quot;/&gt;&lt;wsp:rsid wsp:val=&quot;00224183&quot;/&gt;&lt;wsp:rsid wsp:val=&quot;00225C99&quot;/&gt;&lt;wsp:rsid wsp:val=&quot;00225F3F&quot;/&gt;&lt;wsp:rsid wsp:val=&quot;00226328&quot;/&gt;&lt;wsp:rsid wsp:val=&quot;00226732&quot;/&gt;&lt;wsp:rsid wsp:val=&quot;002269A7&quot;/&gt;&lt;wsp:rsid wsp:val=&quot;00227102&quot;/&gt;&lt;wsp:rsid wsp:val=&quot;0022795C&quot;/&gt;&lt;wsp:rsid wsp:val=&quot;00227AA2&quot;/&gt;&lt;wsp:rsid wsp:val=&quot;00227FAA&quot;/&gt;&lt;wsp:rsid wsp:val=&quot;002305D7&quot;/&gt;&lt;wsp:rsid wsp:val=&quot;00230E4E&quot;/&gt;&lt;wsp:rsid wsp:val=&quot;002313E3&quot;/&gt;&lt;wsp:rsid wsp:val=&quot;00231541&quot;/&gt;&lt;wsp:rsid wsp:val=&quot;00231960&quot;/&gt;&lt;wsp:rsid wsp:val=&quot;00232C35&quot;/&gt;&lt;wsp:rsid wsp:val=&quot;00232FD6&quot;/&gt;&lt;wsp:rsid wsp:val=&quot;0023368A&quot;/&gt;&lt;wsp:rsid wsp:val=&quot;00234011&quot;/&gt;&lt;wsp:rsid wsp:val=&quot;00234078&quot;/&gt;&lt;wsp:rsid wsp:val=&quot;002340A9&quot;/&gt;&lt;wsp:rsid wsp:val=&quot;002341D4&quot;/&gt;&lt;wsp:rsid wsp:val=&quot;002349AE&quot;/&gt;&lt;wsp:rsid wsp:val=&quot;00236B56&quot;/&gt;&lt;wsp:rsid wsp:val=&quot;00236DDD&quot;/&gt;&lt;wsp:rsid wsp:val=&quot;0023703E&quot;/&gt;&lt;wsp:rsid wsp:val=&quot;002370DB&quot;/&gt;&lt;wsp:rsid wsp:val=&quot;002374B0&quot;/&gt;&lt;wsp:rsid wsp:val=&quot;00237550&quot;/&gt;&lt;wsp:rsid wsp:val=&quot;0024042C&quot;/&gt;&lt;wsp:rsid wsp:val=&quot;002404B2&quot;/&gt;&lt;wsp:rsid wsp:val=&quot;00240E3C&quot;/&gt;&lt;wsp:rsid wsp:val=&quot;00240E8B&quot;/&gt;&lt;wsp:rsid wsp:val=&quot;002410CD&quot;/&gt;&lt;wsp:rsid wsp:val=&quot;00241AE5&quot;/&gt;&lt;wsp:rsid wsp:val=&quot;00241EEE&quot;/&gt;&lt;wsp:rsid wsp:val=&quot;002420AA&quot;/&gt;&lt;wsp:rsid wsp:val=&quot;002421CD&quot;/&gt;&lt;wsp:rsid wsp:val=&quot;0024294D&quot;/&gt;&lt;wsp:rsid wsp:val=&quot;00242AF7&quot;/&gt;&lt;wsp:rsid wsp:val=&quot;00242CC2&quot;/&gt;&lt;wsp:rsid wsp:val=&quot;0024341A&quot;/&gt;&lt;wsp:rsid wsp:val=&quot;0024350F&quot;/&gt;&lt;wsp:rsid wsp:val=&quot;002435F3&quot;/&gt;&lt;wsp:rsid wsp:val=&quot;00243D8D&quot;/&gt;&lt;wsp:rsid wsp:val=&quot;002444BE&quot;/&gt;&lt;wsp:rsid wsp:val=&quot;002444F8&quot;/&gt;&lt;wsp:rsid wsp:val=&quot;00244BF3&quot;/&gt;&lt;wsp:rsid wsp:val=&quot;00244D61&quot;/&gt;&lt;wsp:rsid wsp:val=&quot;00245C38&quot;/&gt;&lt;wsp:rsid wsp:val=&quot;00246224&quot;/&gt;&lt;wsp:rsid wsp:val=&quot;00246AF5&quot;/&gt;&lt;wsp:rsid wsp:val=&quot;00246C4C&quot;/&gt;&lt;wsp:rsid wsp:val=&quot;00246FB7&quot;/&gt;&lt;wsp:rsid wsp:val=&quot;0024709D&quot;/&gt;&lt;wsp:rsid wsp:val=&quot;002471A7&quot;/&gt;&lt;wsp:rsid wsp:val=&quot;00247290&quot;/&gt;&lt;wsp:rsid wsp:val=&quot;00247740&quot;/&gt;&lt;wsp:rsid wsp:val=&quot;00247C3D&quot;/&gt;&lt;wsp:rsid wsp:val=&quot;00250556&quot;/&gt;&lt;wsp:rsid wsp:val=&quot;00250650&quot;/&gt;&lt;wsp:rsid wsp:val=&quot;0025107A&quot;/&gt;&lt;wsp:rsid wsp:val=&quot;002511C9&quot;/&gt;&lt;wsp:rsid wsp:val=&quot;002518C1&quot;/&gt;&lt;wsp:rsid wsp:val=&quot;00251EEA&quot;/&gt;&lt;wsp:rsid wsp:val=&quot;00251FBF&quot;/&gt;&lt;wsp:rsid wsp:val=&quot;0025284D&quot;/&gt;&lt;wsp:rsid wsp:val=&quot;00252DD2&quot;/&gt;&lt;wsp:rsid wsp:val=&quot;00253EBF&quot;/&gt;&lt;wsp:rsid wsp:val=&quot;00254FDE&quot;/&gt;&lt;wsp:rsid wsp:val=&quot;002552A0&quot;/&gt;&lt;wsp:rsid wsp:val=&quot;00255955&quot;/&gt;&lt;wsp:rsid wsp:val=&quot;00255AEC&quot;/&gt;&lt;wsp:rsid wsp:val=&quot;00255DBA&quot;/&gt;&lt;wsp:rsid wsp:val=&quot;00255ECB&quot;/&gt;&lt;wsp:rsid wsp:val=&quot;00256F58&quot;/&gt;&lt;wsp:rsid wsp:val=&quot;00257935&quot;/&gt;&lt;wsp:rsid wsp:val=&quot;00257A6A&quot;/&gt;&lt;wsp:rsid wsp:val=&quot;002607DF&quot;/&gt;&lt;wsp:rsid wsp:val=&quot;00260A9E&quot;/&gt;&lt;wsp:rsid wsp:val=&quot;00260CAE&quot;/&gt;&lt;wsp:rsid wsp:val=&quot;00260E48&quot;/&gt;&lt;wsp:rsid wsp:val=&quot;00261BBF&quot;/&gt;&lt;wsp:rsid wsp:val=&quot;00262980&quot;/&gt;&lt;wsp:rsid wsp:val=&quot;00262C66&quot;/&gt;&lt;wsp:rsid wsp:val=&quot;00262E88&quot;/&gt;&lt;wsp:rsid wsp:val=&quot;002636A3&quot;/&gt;&lt;wsp:rsid wsp:val=&quot;00263C2E&quot;/&gt;&lt;wsp:rsid wsp:val=&quot;00263DD0&quot;/&gt;&lt;wsp:rsid wsp:val=&quot;0026467C&quot;/&gt;&lt;wsp:rsid wsp:val=&quot;00264714&quot;/&gt;&lt;wsp:rsid wsp:val=&quot;00265179&quot;/&gt;&lt;wsp:rsid wsp:val=&quot;002653A8&quot;/&gt;&lt;wsp:rsid wsp:val=&quot;00265BA6&quot;/&gt;&lt;wsp:rsid wsp:val=&quot;002669D8&quot;/&gt;&lt;wsp:rsid wsp:val=&quot;002702A6&quot;/&gt;&lt;wsp:rsid wsp:val=&quot;00270303&quot;/&gt;&lt;wsp:rsid wsp:val=&quot;0027031C&quot;/&gt;&lt;wsp:rsid wsp:val=&quot;00270559&quot;/&gt;&lt;wsp:rsid wsp:val=&quot;00271245&quot;/&gt;&lt;wsp:rsid wsp:val=&quot;0027154C&quot;/&gt;&lt;wsp:rsid wsp:val=&quot;00271B56&quot;/&gt;&lt;wsp:rsid wsp:val=&quot;00272739&quot;/&gt;&lt;wsp:rsid wsp:val=&quot;0027289E&quot;/&gt;&lt;wsp:rsid wsp:val=&quot;0027367D&quot;/&gt;&lt;wsp:rsid wsp:val=&quot;0027436C&quot;/&gt;&lt;wsp:rsid wsp:val=&quot;00274907&quot;/&gt;&lt;wsp:rsid wsp:val=&quot;00274BFB&quot;/&gt;&lt;wsp:rsid wsp:val=&quot;0027535D&quot;/&gt;&lt;wsp:rsid wsp:val=&quot;002756B9&quot;/&gt;&lt;wsp:rsid wsp:val=&quot;002759DE&quot;/&gt;&lt;wsp:rsid wsp:val=&quot;00275A61&quot;/&gt;&lt;wsp:rsid wsp:val=&quot;00275C0B&quot;/&gt;&lt;wsp:rsid wsp:val=&quot;00276155&quot;/&gt;&lt;wsp:rsid wsp:val=&quot;0027647F&quot;/&gt;&lt;wsp:rsid wsp:val=&quot;002765C7&quot;/&gt;&lt;wsp:rsid wsp:val=&quot;0027663E&quot;/&gt;&lt;wsp:rsid wsp:val=&quot;0027666D&quot;/&gt;&lt;wsp:rsid wsp:val=&quot;002767DA&quot;/&gt;&lt;wsp:rsid wsp:val=&quot;00276E74&quot;/&gt;&lt;wsp:rsid wsp:val=&quot;002773F4&quot;/&gt;&lt;wsp:rsid wsp:val=&quot;00277635&quot;/&gt;&lt;wsp:rsid wsp:val=&quot;00277DD6&quot;/&gt;&lt;wsp:rsid wsp:val=&quot;0028091C&quot;/&gt;&lt;wsp:rsid wsp:val=&quot;00281F5D&quot;/&gt;&lt;wsp:rsid wsp:val=&quot;00281FAB&quot;/&gt;&lt;wsp:rsid wsp:val=&quot;00282F28&quot;/&gt;&lt;wsp:rsid wsp:val=&quot;00283070&quot;/&gt;&lt;wsp:rsid wsp:val=&quot;00283589&quot;/&gt;&lt;wsp:rsid wsp:val=&quot;00284019&quot;/&gt;&lt;wsp:rsid wsp:val=&quot;00284705&quot;/&gt;&lt;wsp:rsid wsp:val=&quot;00285134&quot;/&gt;&lt;wsp:rsid wsp:val=&quot;002857EA&quot;/&gt;&lt;wsp:rsid wsp:val=&quot;0028584C&quot;/&gt;&lt;wsp:rsid wsp:val=&quot;00285A04&quot;/&gt;&lt;wsp:rsid wsp:val=&quot;00287228&quot;/&gt;&lt;wsp:rsid wsp:val=&quot;002873C4&quot;/&gt;&lt;wsp:rsid wsp:val=&quot;0028769B&quot;/&gt;&lt;wsp:rsid wsp:val=&quot;00287E44&quot;/&gt;&lt;wsp:rsid wsp:val=&quot;00290078&quot;/&gt;&lt;wsp:rsid wsp:val=&quot;00291163&quot;/&gt;&lt;wsp:rsid wsp:val=&quot;00292706&quot;/&gt;&lt;wsp:rsid wsp:val=&quot;00292785&quot;/&gt;&lt;wsp:rsid wsp:val=&quot;0029278E&quot;/&gt;&lt;wsp:rsid wsp:val=&quot;00292943&quot;/&gt;&lt;wsp:rsid wsp:val=&quot;00293904&quot;/&gt;&lt;wsp:rsid wsp:val=&quot;00294302&quot;/&gt;&lt;wsp:rsid wsp:val=&quot;002948B4&quot;/&gt;&lt;wsp:rsid wsp:val=&quot;00294BCB&quot;/&gt;&lt;wsp:rsid wsp:val=&quot;00294C30&quot;/&gt;&lt;wsp:rsid wsp:val=&quot;002952AF&quot;/&gt;&lt;wsp:rsid wsp:val=&quot;002953FF&quot;/&gt;&lt;wsp:rsid wsp:val=&quot;00296544&quot;/&gt;&lt;wsp:rsid wsp:val=&quot;0029664C&quot;/&gt;&lt;wsp:rsid wsp:val=&quot;00296D9F&quot;/&gt;&lt;wsp:rsid wsp:val=&quot;0029706C&quot;/&gt;&lt;wsp:rsid wsp:val=&quot;002975BB&quot;/&gt;&lt;wsp:rsid wsp:val=&quot;00297D80&quot;/&gt;&lt;wsp:rsid wsp:val=&quot;002A08CF&quot;/&gt;&lt;wsp:rsid wsp:val=&quot;002A0A3B&quot;/&gt;&lt;wsp:rsid wsp:val=&quot;002A0CD6&quot;/&gt;&lt;wsp:rsid wsp:val=&quot;002A0D93&quot;/&gt;&lt;wsp:rsid wsp:val=&quot;002A11DA&quot;/&gt;&lt;wsp:rsid wsp:val=&quot;002A150C&quot;/&gt;&lt;wsp:rsid wsp:val=&quot;002A178B&quot;/&gt;&lt;wsp:rsid wsp:val=&quot;002A1AB7&quot;/&gt;&lt;wsp:rsid wsp:val=&quot;002A1B81&quot;/&gt;&lt;wsp:rsid wsp:val=&quot;002A1D2C&quot;/&gt;&lt;wsp:rsid wsp:val=&quot;002A2543&quot;/&gt;&lt;wsp:rsid wsp:val=&quot;002A2618&quot;/&gt;&lt;wsp:rsid wsp:val=&quot;002A2869&quot;/&gt;&lt;wsp:rsid wsp:val=&quot;002A2FCC&quot;/&gt;&lt;wsp:rsid wsp:val=&quot;002A3F14&quot;/&gt;&lt;wsp:rsid wsp:val=&quot;002A4182&quot;/&gt;&lt;wsp:rsid wsp:val=&quot;002A4A75&quot;/&gt;&lt;wsp:rsid wsp:val=&quot;002A4A81&quot;/&gt;&lt;wsp:rsid wsp:val=&quot;002A51B5&quot;/&gt;&lt;wsp:rsid wsp:val=&quot;002A5AD8&quot;/&gt;&lt;wsp:rsid wsp:val=&quot;002A5FFB&quot;/&gt;&lt;wsp:rsid wsp:val=&quot;002A6C25&quot;/&gt;&lt;wsp:rsid wsp:val=&quot;002A6E9B&quot;/&gt;&lt;wsp:rsid wsp:val=&quot;002A7935&quot;/&gt;&lt;wsp:rsid wsp:val=&quot;002B0670&quot;/&gt;&lt;wsp:rsid wsp:val=&quot;002B07D5&quot;/&gt;&lt;wsp:rsid wsp:val=&quot;002B0AEA&quot;/&gt;&lt;wsp:rsid wsp:val=&quot;002B0BBE&quot;/&gt;&lt;wsp:rsid wsp:val=&quot;002B1529&quot;/&gt;&lt;wsp:rsid wsp:val=&quot;002B1802&quot;/&gt;&lt;wsp:rsid wsp:val=&quot;002B1BB5&quot;/&gt;&lt;wsp:rsid wsp:val=&quot;002B24BC&quot;/&gt;&lt;wsp:rsid wsp:val=&quot;002B2516&quot;/&gt;&lt;wsp:rsid wsp:val=&quot;002B4397&quot;/&gt;&lt;wsp:rsid wsp:val=&quot;002B4FDD&quot;/&gt;&lt;wsp:rsid wsp:val=&quot;002B51F9&quot;/&gt;&lt;wsp:rsid wsp:val=&quot;002B53AD&quot;/&gt;&lt;wsp:rsid wsp:val=&quot;002B60B1&quot;/&gt;&lt;wsp:rsid wsp:val=&quot;002B626B&quot;/&gt;&lt;wsp:rsid wsp:val=&quot;002B705C&quot;/&gt;&lt;wsp:rsid wsp:val=&quot;002B737B&quot;/&gt;&lt;wsp:rsid wsp:val=&quot;002B7CFA&quot;/&gt;&lt;wsp:rsid wsp:val=&quot;002C0542&quot;/&gt;&lt;wsp:rsid wsp:val=&quot;002C06A4&quot;/&gt;&lt;wsp:rsid wsp:val=&quot;002C0829&quot;/&gt;&lt;wsp:rsid wsp:val=&quot;002C0FC0&quot;/&gt;&lt;wsp:rsid wsp:val=&quot;002C13A2&quot;/&gt;&lt;wsp:rsid wsp:val=&quot;002C168E&quot;/&gt;&lt;wsp:rsid wsp:val=&quot;002C1AE4&quot;/&gt;&lt;wsp:rsid wsp:val=&quot;002C2591&quot;/&gt;&lt;wsp:rsid wsp:val=&quot;002C2D32&quot;/&gt;&lt;wsp:rsid wsp:val=&quot;002C320C&quot;/&gt;&lt;wsp:rsid wsp:val=&quot;002C3C97&quot;/&gt;&lt;wsp:rsid wsp:val=&quot;002C4A30&quot;/&gt;&lt;wsp:rsid wsp:val=&quot;002C4BB5&quot;/&gt;&lt;wsp:rsid wsp:val=&quot;002C5259&quot;/&gt;&lt;wsp:rsid wsp:val=&quot;002C5EE9&quot;/&gt;&lt;wsp:rsid wsp:val=&quot;002C680C&quot;/&gt;&lt;wsp:rsid wsp:val=&quot;002C6920&quot;/&gt;&lt;wsp:rsid wsp:val=&quot;002C6955&quot;/&gt;&lt;wsp:rsid wsp:val=&quot;002C6D7E&quot;/&gt;&lt;wsp:rsid wsp:val=&quot;002C77E0&quot;/&gt;&lt;wsp:rsid wsp:val=&quot;002D0075&quot;/&gt;&lt;wsp:rsid wsp:val=&quot;002D01E8&quot;/&gt;&lt;wsp:rsid wsp:val=&quot;002D1160&quot;/&gt;&lt;wsp:rsid wsp:val=&quot;002D25FB&quot;/&gt;&lt;wsp:rsid wsp:val=&quot;002D2796&quot;/&gt;&lt;wsp:rsid wsp:val=&quot;002D2F7A&quot;/&gt;&lt;wsp:rsid wsp:val=&quot;002D39D5&quot;/&gt;&lt;wsp:rsid wsp:val=&quot;002D3C68&quot;/&gt;&lt;wsp:rsid wsp:val=&quot;002D4586&quot;/&gt;&lt;wsp:rsid wsp:val=&quot;002D47C3&quot;/&gt;&lt;wsp:rsid wsp:val=&quot;002D4E1A&quot;/&gt;&lt;wsp:rsid wsp:val=&quot;002D4E28&quot;/&gt;&lt;wsp:rsid wsp:val=&quot;002D5218&quot;/&gt;&lt;wsp:rsid wsp:val=&quot;002D5E0C&quot;/&gt;&lt;wsp:rsid wsp:val=&quot;002D640A&quot;/&gt;&lt;wsp:rsid wsp:val=&quot;002D65B8&quot;/&gt;&lt;wsp:rsid wsp:val=&quot;002D683F&quot;/&gt;&lt;wsp:rsid wsp:val=&quot;002D6FBD&quot;/&gt;&lt;wsp:rsid wsp:val=&quot;002D7956&quot;/&gt;&lt;wsp:rsid wsp:val=&quot;002D7B44&quot;/&gt;&lt;wsp:rsid wsp:val=&quot;002E0090&quot;/&gt;&lt;wsp:rsid wsp:val=&quot;002E027A&quot;/&gt;&lt;wsp:rsid wsp:val=&quot;002E0318&quot;/&gt;&lt;wsp:rsid wsp:val=&quot;002E1269&quot;/&gt;&lt;wsp:rsid wsp:val=&quot;002E135C&quot;/&gt;&lt;wsp:rsid wsp:val=&quot;002E164A&quot;/&gt;&lt;wsp:rsid wsp:val=&quot;002E1A47&quot;/&gt;&lt;wsp:rsid wsp:val=&quot;002E1B1D&quot;/&gt;&lt;wsp:rsid wsp:val=&quot;002E1E6B&quot;/&gt;&lt;wsp:rsid wsp:val=&quot;002E2C90&quot;/&gt;&lt;wsp:rsid wsp:val=&quot;002E391D&quot;/&gt;&lt;wsp:rsid wsp:val=&quot;002E4DB2&quot;/&gt;&lt;wsp:rsid wsp:val=&quot;002E5D65&quot;/&gt;&lt;wsp:rsid wsp:val=&quot;002E5F67&quot;/&gt;&lt;wsp:rsid wsp:val=&quot;002E6096&quot;/&gt;&lt;wsp:rsid wsp:val=&quot;002E60EE&quot;/&gt;&lt;wsp:rsid wsp:val=&quot;002E7610&quot;/&gt;&lt;wsp:rsid wsp:val=&quot;002F0A55&quot;/&gt;&lt;wsp:rsid wsp:val=&quot;002F0E08&quot;/&gt;&lt;wsp:rsid wsp:val=&quot;002F1A5C&quot;/&gt;&lt;wsp:rsid wsp:val=&quot;002F1AA7&quot;/&gt;&lt;wsp:rsid wsp:val=&quot;002F1C87&quot;/&gt;&lt;wsp:rsid wsp:val=&quot;002F24AE&quot;/&gt;&lt;wsp:rsid wsp:val=&quot;002F2DEF&quot;/&gt;&lt;wsp:rsid wsp:val=&quot;002F2EC9&quot;/&gt;&lt;wsp:rsid wsp:val=&quot;002F365B&quot;/&gt;&lt;wsp:rsid wsp:val=&quot;002F4083&quot;/&gt;&lt;wsp:rsid wsp:val=&quot;002F4CF8&quot;/&gt;&lt;wsp:rsid wsp:val=&quot;002F5FDE&quot;/&gt;&lt;wsp:rsid wsp:val=&quot;002F61D2&quot;/&gt;&lt;wsp:rsid wsp:val=&quot;002F6316&quot;/&gt;&lt;wsp:rsid wsp:val=&quot;002F6D2B&quot;/&gt;&lt;wsp:rsid wsp:val=&quot;002F6FEC&quot;/&gt;&lt;wsp:rsid wsp:val=&quot;002F72A4&quot;/&gt;&lt;wsp:rsid wsp:val=&quot;002F7564&quot;/&gt;&lt;wsp:rsid wsp:val=&quot;003009FC&quot;/&gt;&lt;wsp:rsid wsp:val=&quot;00301D8E&quot;/&gt;&lt;wsp:rsid wsp:val=&quot;00301F63&quot;/&gt;&lt;wsp:rsid wsp:val=&quot;003020C2&quot;/&gt;&lt;wsp:rsid wsp:val=&quot;0030284B&quot;/&gt;&lt;wsp:rsid wsp:val=&quot;00302A50&quot;/&gt;&lt;wsp:rsid wsp:val=&quot;00302BE9&quot;/&gt;&lt;wsp:rsid wsp:val=&quot;003032B1&quot;/&gt;&lt;wsp:rsid wsp:val=&quot;003033EB&quot;/&gt;&lt;wsp:rsid wsp:val=&quot;003044C9&quot;/&gt;&lt;wsp:rsid wsp:val=&quot;00304588&quot;/&gt;&lt;wsp:rsid wsp:val=&quot;00304B67&quot;/&gt;&lt;wsp:rsid wsp:val=&quot;00305A22&quot;/&gt;&lt;wsp:rsid wsp:val=&quot;00305D87&quot;/&gt;&lt;wsp:rsid wsp:val=&quot;00305E3F&quot;/&gt;&lt;wsp:rsid wsp:val=&quot;00305F3A&quot;/&gt;&lt;wsp:rsid wsp:val=&quot;00306538&quot;/&gt;&lt;wsp:rsid wsp:val=&quot;003102AA&quot;/&gt;&lt;wsp:rsid wsp:val=&quot;00310FEB&quot;/&gt;&lt;wsp:rsid wsp:val=&quot;00311681&quot;/&gt;&lt;wsp:rsid wsp:val=&quot;00311EDB&quot;/&gt;&lt;wsp:rsid wsp:val=&quot;00312297&quot;/&gt;&lt;wsp:rsid wsp:val=&quot;00312909&quot;/&gt;&lt;wsp:rsid wsp:val=&quot;00312A3A&quot;/&gt;&lt;wsp:rsid wsp:val=&quot;00313152&quot;/&gt;&lt;wsp:rsid wsp:val=&quot;003133BF&quot;/&gt;&lt;wsp:rsid wsp:val=&quot;0031377E&quot;/&gt;&lt;wsp:rsid wsp:val=&quot;003143FD&quot;/&gt;&lt;wsp:rsid wsp:val=&quot;0031449C&quot;/&gt;&lt;wsp:rsid wsp:val=&quot;003147A6&quot;/&gt;&lt;wsp:rsid wsp:val=&quot;0031482A&quot;/&gt;&lt;wsp:rsid wsp:val=&quot;00314A73&quot;/&gt;&lt;wsp:rsid wsp:val=&quot;00314DC0&quot;/&gt;&lt;wsp:rsid wsp:val=&quot;003154C0&quot;/&gt;&lt;wsp:rsid wsp:val=&quot;00315C99&quot;/&gt;&lt;wsp:rsid wsp:val=&quot;00315F87&quot;/&gt;&lt;wsp:rsid wsp:val=&quot;00316116&quot;/&gt;&lt;wsp:rsid wsp:val=&quot;00316537&quot;/&gt;&lt;wsp:rsid wsp:val=&quot;0031684F&quot;/&gt;&lt;wsp:rsid wsp:val=&quot;0031760C&quot;/&gt;&lt;wsp:rsid wsp:val=&quot;00317D71&quot;/&gt;&lt;wsp:rsid wsp:val=&quot;0032085B&quot;/&gt;&lt;wsp:rsid wsp:val=&quot;00321001&quot;/&gt;&lt;wsp:rsid wsp:val=&quot;0032194B&quot;/&gt;&lt;wsp:rsid wsp:val=&quot;003226C0&quot;/&gt;&lt;wsp:rsid wsp:val=&quot;003226E9&quot;/&gt;&lt;wsp:rsid wsp:val=&quot;003226FB&quot;/&gt;&lt;wsp:rsid wsp:val=&quot;003229C6&quot;/&gt;&lt;wsp:rsid wsp:val=&quot;00322BB1&quot;/&gt;&lt;wsp:rsid wsp:val=&quot;00322C00&quot;/&gt;&lt;wsp:rsid wsp:val=&quot;00323D8F&quot;/&gt;&lt;wsp:rsid wsp:val=&quot;00324087&quot;/&gt;&lt;wsp:rsid wsp:val=&quot;00324159&quot;/&gt;&lt;wsp:rsid wsp:val=&quot;003245F4&quot;/&gt;&lt;wsp:rsid wsp:val=&quot;00324D13&quot;/&gt;&lt;wsp:rsid wsp:val=&quot;00324E10&quot;/&gt;&lt;wsp:rsid wsp:val=&quot;00325982&quot;/&gt;&lt;wsp:rsid wsp:val=&quot;00325A9C&quot;/&gt;&lt;wsp:rsid wsp:val=&quot;00325B25&quot;/&gt;&lt;wsp:rsid wsp:val=&quot;00325FC4&quot;/&gt;&lt;wsp:rsid wsp:val=&quot;00326119&quot;/&gt;&lt;wsp:rsid wsp:val=&quot;00326BF8&quot;/&gt;&lt;wsp:rsid wsp:val=&quot;00327019&quot;/&gt;&lt;wsp:rsid wsp:val=&quot;00327151&quot;/&gt;&lt;wsp:rsid wsp:val=&quot;003275B2&quot;/&gt;&lt;wsp:rsid wsp:val=&quot;003275DE&quot;/&gt;&lt;wsp:rsid wsp:val=&quot;00327F71&quot;/&gt;&lt;wsp:rsid wsp:val=&quot;00330302&quot;/&gt;&lt;wsp:rsid wsp:val=&quot;003304B9&quot;/&gt;&lt;wsp:rsid wsp:val=&quot;003305CF&quot;/&gt;&lt;wsp:rsid wsp:val=&quot;003308AF&quot;/&gt;&lt;wsp:rsid wsp:val=&quot;00331583&quot;/&gt;&lt;wsp:rsid wsp:val=&quot;00331622&quot;/&gt;&lt;wsp:rsid wsp:val=&quot;00331B6D&quot;/&gt;&lt;wsp:rsid wsp:val=&quot;00331BC5&quot;/&gt;&lt;wsp:rsid wsp:val=&quot;00331BEC&quot;/&gt;&lt;wsp:rsid wsp:val=&quot;00332062&quot;/&gt;&lt;wsp:rsid wsp:val=&quot;00332503&quot;/&gt;&lt;wsp:rsid wsp:val=&quot;003325A2&quot;/&gt;&lt;wsp:rsid wsp:val=&quot;00332AFF&quot;/&gt;&lt;wsp:rsid wsp:val=&quot;00332B08&quot;/&gt;&lt;wsp:rsid wsp:val=&quot;00332C0D&quot;/&gt;&lt;wsp:rsid wsp:val=&quot;00332C91&quot;/&gt;&lt;wsp:rsid wsp:val=&quot;00333A08&quot;/&gt;&lt;wsp:rsid wsp:val=&quot;00333FA0&quot;/&gt;&lt;wsp:rsid wsp:val=&quot;0033654D&quot;/&gt;&lt;wsp:rsid wsp:val=&quot;00336799&quot;/&gt;&lt;wsp:rsid wsp:val=&quot;00336B55&quot;/&gt;&lt;wsp:rsid wsp:val=&quot;00336E42&quot;/&gt;&lt;wsp:rsid wsp:val=&quot;003375DA&quot;/&gt;&lt;wsp:rsid wsp:val=&quot;00337A91&quot;/&gt;&lt;wsp:rsid wsp:val=&quot;00337E5D&quot;/&gt;&lt;wsp:rsid wsp:val=&quot;003400D9&quot;/&gt;&lt;wsp:rsid wsp:val=&quot;00340828&quot;/&gt;&lt;wsp:rsid wsp:val=&quot;003418B8&quot;/&gt;&lt;wsp:rsid wsp:val=&quot;003418ED&quot;/&gt;&lt;wsp:rsid wsp:val=&quot;003425D1&quot;/&gt;&lt;wsp:rsid wsp:val=&quot;003439F6&quot;/&gt;&lt;wsp:rsid wsp:val=&quot;00343EB3&quot;/&gt;&lt;wsp:rsid wsp:val=&quot;00343FAF&quot;/&gt;&lt;wsp:rsid wsp:val=&quot;0034421C&quot;/&gt;&lt;wsp:rsid wsp:val=&quot;00344D19&quot;/&gt;&lt;wsp:rsid wsp:val=&quot;0034500A&quot;/&gt;&lt;wsp:rsid wsp:val=&quot;003450FC&quot;/&gt;&lt;wsp:rsid wsp:val=&quot;00345318&quot;/&gt;&lt;wsp:rsid wsp:val=&quot;00345550&quot;/&gt;&lt;wsp:rsid wsp:val=&quot;00346199&quot;/&gt;&lt;wsp:rsid wsp:val=&quot;00346F7F&quot;/&gt;&lt;wsp:rsid wsp:val=&quot;00347051&quot;/&gt;&lt;wsp:rsid wsp:val=&quot;00347543&quot;/&gt;&lt;wsp:rsid wsp:val=&quot;003511E2&quot;/&gt;&lt;wsp:rsid wsp:val=&quot;00351688&quot;/&gt;&lt;wsp:rsid wsp:val=&quot;0035172D&quot;/&gt;&lt;wsp:rsid wsp:val=&quot;00351AAA&quot;/&gt;&lt;wsp:rsid wsp:val=&quot;0035266B&quot;/&gt;&lt;wsp:rsid wsp:val=&quot;0035292B&quot;/&gt;&lt;wsp:rsid wsp:val=&quot;0035298B&quot;/&gt;&lt;wsp:rsid wsp:val=&quot;00352B3E&quot;/&gt;&lt;wsp:rsid wsp:val=&quot;00352E2F&quot;/&gt;&lt;wsp:rsid wsp:val=&quot;00353035&quot;/&gt;&lt;wsp:rsid wsp:val=&quot;00353B0C&quot;/&gt;&lt;wsp:rsid wsp:val=&quot;00353CCC&quot;/&gt;&lt;wsp:rsid wsp:val=&quot;00353FE0&quot;/&gt;&lt;wsp:rsid wsp:val=&quot;003547E4&quot;/&gt;&lt;wsp:rsid wsp:val=&quot;00355079&quot;/&gt;&lt;wsp:rsid wsp:val=&quot;003550EE&quot;/&gt;&lt;wsp:rsid wsp:val=&quot;003551D4&quot;/&gt;&lt;wsp:rsid wsp:val=&quot;003553FF&quot;/&gt;&lt;wsp:rsid wsp:val=&quot;00355973&quot;/&gt;&lt;wsp:rsid wsp:val=&quot;00357210&quot;/&gt;&lt;wsp:rsid wsp:val=&quot;00357253&quot;/&gt;&lt;wsp:rsid wsp:val=&quot;003579C8&quot;/&gt;&lt;wsp:rsid wsp:val=&quot;00360767&quot;/&gt;&lt;wsp:rsid wsp:val=&quot;003613C7&quot;/&gt;&lt;wsp:rsid wsp:val=&quot;003616FD&quot;/&gt;&lt;wsp:rsid wsp:val=&quot;00361BF6&quot;/&gt;&lt;wsp:rsid wsp:val=&quot;00361CB3&quot;/&gt;&lt;wsp:rsid wsp:val=&quot;00362999&quot;/&gt;&lt;wsp:rsid wsp:val=&quot;00363E32&quot;/&gt;&lt;wsp:rsid wsp:val=&quot;0036404E&quot;/&gt;&lt;wsp:rsid wsp:val=&quot;00364428&quot;/&gt;&lt;wsp:rsid wsp:val=&quot;0036453D&quot;/&gt;&lt;wsp:rsid wsp:val=&quot;0036475E&quot;/&gt;&lt;wsp:rsid wsp:val=&quot;00364E5E&quot;/&gt;&lt;wsp:rsid wsp:val=&quot;0036531E&quot;/&gt;&lt;wsp:rsid wsp:val=&quot;00365748&quot;/&gt;&lt;wsp:rsid wsp:val=&quot;00366583&quot;/&gt;&lt;wsp:rsid wsp:val=&quot;003666C5&quot;/&gt;&lt;wsp:rsid wsp:val=&quot;003668BC&quot;/&gt;&lt;wsp:rsid wsp:val=&quot;00366E67&quot;/&gt;&lt;wsp:rsid wsp:val=&quot;003676F8&quot;/&gt;&lt;wsp:rsid wsp:val=&quot;003677CE&quot;/&gt;&lt;wsp:rsid wsp:val=&quot;00367884&quot;/&gt;&lt;wsp:rsid wsp:val=&quot;003678E0&quot;/&gt;&lt;wsp:rsid wsp:val=&quot;00367BA0&quot;/&gt;&lt;wsp:rsid wsp:val=&quot;003709D6&quot;/&gt;&lt;wsp:rsid wsp:val=&quot;0037103C&quot;/&gt;&lt;wsp:rsid wsp:val=&quot;003710EA&quot;/&gt;&lt;wsp:rsid wsp:val=&quot;00371301&quot;/&gt;&lt;wsp:rsid wsp:val=&quot;00371850&quot;/&gt;&lt;wsp:rsid wsp:val=&quot;00371B19&quot;/&gt;&lt;wsp:rsid wsp:val=&quot;0037324A&quot;/&gt;&lt;wsp:rsid wsp:val=&quot;003732D7&quot;/&gt;&lt;wsp:rsid wsp:val=&quot;003733AE&quot;/&gt;&lt;wsp:rsid wsp:val=&quot;00373DAE&quot;/&gt;&lt;wsp:rsid wsp:val=&quot;003741D6&quot;/&gt;&lt;wsp:rsid wsp:val=&quot;003742D6&quot;/&gt;&lt;wsp:rsid wsp:val=&quot;0037478B&quot;/&gt;&lt;wsp:rsid wsp:val=&quot;00374952&quot;/&gt;&lt;wsp:rsid wsp:val=&quot;00374F20&quot;/&gt;&lt;wsp:rsid wsp:val=&quot;003768EA&quot;/&gt;&lt;wsp:rsid wsp:val=&quot;00376A2D&quot;/&gt;&lt;wsp:rsid wsp:val=&quot;00376D7A&quot;/&gt;&lt;wsp:rsid wsp:val=&quot;00377565&quot;/&gt;&lt;wsp:rsid wsp:val=&quot;00380816&quot;/&gt;&lt;wsp:rsid wsp:val=&quot;003812F3&quot;/&gt;&lt;wsp:rsid wsp:val=&quot;00381841&quot;/&gt;&lt;wsp:rsid wsp:val=&quot;00381ABC&quot;/&gt;&lt;wsp:rsid wsp:val=&quot;00381FA8&quot;/&gt;&lt;wsp:rsid wsp:val=&quot;0038207A&quot;/&gt;&lt;wsp:rsid wsp:val=&quot;00382C10&quot;/&gt;&lt;wsp:rsid wsp:val=&quot;00382D07&quot;/&gt;&lt;wsp:rsid wsp:val=&quot;0038309C&quot;/&gt;&lt;wsp:rsid wsp:val=&quot;003831DE&quot;/&gt;&lt;wsp:rsid wsp:val=&quot;0038433E&quot;/&gt;&lt;wsp:rsid wsp:val=&quot;0038497B&quot;/&gt;&lt;wsp:rsid wsp:val=&quot;00384C4D&quot;/&gt;&lt;wsp:rsid wsp:val=&quot;00385117&quot;/&gt;&lt;wsp:rsid wsp:val=&quot;003853B3&quot;/&gt;&lt;wsp:rsid wsp:val=&quot;0038549A&quot;/&gt;&lt;wsp:rsid wsp:val=&quot;00385D44&quot;/&gt;&lt;wsp:rsid wsp:val=&quot;00386D71&quot;/&gt;&lt;wsp:rsid wsp:val=&quot;0038736A&quot;/&gt;&lt;wsp:rsid wsp:val=&quot;00390580&quot;/&gt;&lt;wsp:rsid wsp:val=&quot;00390FBA&quot;/&gt;&lt;wsp:rsid wsp:val=&quot;003910F6&quot;/&gt;&lt;wsp:rsid wsp:val=&quot;0039141A&quot;/&gt;&lt;wsp:rsid wsp:val=&quot;003919CE&quot;/&gt;&lt;wsp:rsid wsp:val=&quot;00391A29&quot;/&gt;&lt;wsp:rsid wsp:val=&quot;00392221&quot;/&gt;&lt;wsp:rsid wsp:val=&quot;00392F50&quot;/&gt;&lt;wsp:rsid wsp:val=&quot;00393C8A&quot;/&gt;&lt;wsp:rsid wsp:val=&quot;00394552&quot;/&gt;&lt;wsp:rsid wsp:val=&quot;00395090&quot;/&gt;&lt;wsp:rsid wsp:val=&quot;0039512B&quot;/&gt;&lt;wsp:rsid wsp:val=&quot;00395737&quot;/&gt;&lt;wsp:rsid wsp:val=&quot;003957B7&quot;/&gt;&lt;wsp:rsid wsp:val=&quot;003957CA&quot;/&gt;&lt;wsp:rsid wsp:val=&quot;00395B39&quot;/&gt;&lt;wsp:rsid wsp:val=&quot;00395BFE&quot;/&gt;&lt;wsp:rsid wsp:val=&quot;00395C77&quot;/&gt;&lt;wsp:rsid wsp:val=&quot;00395F8F&quot;/&gt;&lt;wsp:rsid wsp:val=&quot;0039610A&quot;/&gt;&lt;wsp:rsid wsp:val=&quot;00396298&quot;/&gt;&lt;wsp:rsid wsp:val=&quot;00396ED0&quot;/&gt;&lt;wsp:rsid wsp:val=&quot;00397677&quot;/&gt;&lt;wsp:rsid wsp:val=&quot;003979AF&quot;/&gt;&lt;wsp:rsid wsp:val=&quot;00397ADC&quot;/&gt;&lt;wsp:rsid wsp:val=&quot;003A00D5&quot;/&gt;&lt;wsp:rsid wsp:val=&quot;003A0D78&quot;/&gt;&lt;wsp:rsid wsp:val=&quot;003A188F&quot;/&gt;&lt;wsp:rsid wsp:val=&quot;003A1ABD&quot;/&gt;&lt;wsp:rsid wsp:val=&quot;003A1CDE&quot;/&gt;&lt;wsp:rsid wsp:val=&quot;003A1CF0&quot;/&gt;&lt;wsp:rsid wsp:val=&quot;003A1CFC&quot;/&gt;&lt;wsp:rsid wsp:val=&quot;003A2106&quot;/&gt;&lt;wsp:rsid wsp:val=&quot;003A25AA&quot;/&gt;&lt;wsp:rsid wsp:val=&quot;003A299A&quot;/&gt;&lt;wsp:rsid wsp:val=&quot;003A33AF&quot;/&gt;&lt;wsp:rsid wsp:val=&quot;003A491E&quot;/&gt;&lt;wsp:rsid wsp:val=&quot;003A49B7&quot;/&gt;&lt;wsp:rsid wsp:val=&quot;003A5EA6&quot;/&gt;&lt;wsp:rsid wsp:val=&quot;003A6A62&quot;/&gt;&lt;wsp:rsid wsp:val=&quot;003A6DDE&quot;/&gt;&lt;wsp:rsid wsp:val=&quot;003A6E7B&quot;/&gt;&lt;wsp:rsid wsp:val=&quot;003A6EE2&quot;/&gt;&lt;wsp:rsid wsp:val=&quot;003A7487&quot;/&gt;&lt;wsp:rsid wsp:val=&quot;003A750D&quot;/&gt;&lt;wsp:rsid wsp:val=&quot;003A79EC&quot;/&gt;&lt;wsp:rsid wsp:val=&quot;003A7CFB&quot;/&gt;&lt;wsp:rsid wsp:val=&quot;003A7F85&quot;/&gt;&lt;wsp:rsid wsp:val=&quot;003B08B5&quot;/&gt;&lt;wsp:rsid wsp:val=&quot;003B1209&quot;/&gt;&lt;wsp:rsid wsp:val=&quot;003B26F8&quot;/&gt;&lt;wsp:rsid wsp:val=&quot;003B2FC1&quot;/&gt;&lt;wsp:rsid wsp:val=&quot;003B34D5&quot;/&gt;&lt;wsp:rsid wsp:val=&quot;003B3F23&quot;/&gt;&lt;wsp:rsid wsp:val=&quot;003B3FB8&quot;/&gt;&lt;wsp:rsid wsp:val=&quot;003B40B4&quot;/&gt;&lt;wsp:rsid wsp:val=&quot;003B41C9&quot;/&gt;&lt;wsp:rsid wsp:val=&quot;003B4429&quot;/&gt;&lt;wsp:rsid wsp:val=&quot;003B4583&quot;/&gt;&lt;wsp:rsid wsp:val=&quot;003B4B66&quot;/&gt;&lt;wsp:rsid wsp:val=&quot;003B4CB9&quot;/&gt;&lt;wsp:rsid wsp:val=&quot;003B5FD9&quot;/&gt;&lt;wsp:rsid wsp:val=&quot;003B638E&quot;/&gt;&lt;wsp:rsid wsp:val=&quot;003B6788&quot;/&gt;&lt;wsp:rsid wsp:val=&quot;003B6938&quot;/&gt;&lt;wsp:rsid wsp:val=&quot;003B6FA1&quot;/&gt;&lt;wsp:rsid wsp:val=&quot;003B7AF6&quot;/&gt;&lt;wsp:rsid wsp:val=&quot;003B7B9D&quot;/&gt;&lt;wsp:rsid wsp:val=&quot;003C0378&quot;/&gt;&lt;wsp:rsid wsp:val=&quot;003C0504&quot;/&gt;&lt;wsp:rsid wsp:val=&quot;003C0743&quot;/&gt;&lt;wsp:rsid wsp:val=&quot;003C0C19&quot;/&gt;&lt;wsp:rsid wsp:val=&quot;003C1199&quot;/&gt;&lt;wsp:rsid wsp:val=&quot;003C12E6&quot;/&gt;&lt;wsp:rsid wsp:val=&quot;003C1560&quot;/&gt;&lt;wsp:rsid wsp:val=&quot;003C163C&quot;/&gt;&lt;wsp:rsid wsp:val=&quot;003C1A18&quot;/&gt;&lt;wsp:rsid wsp:val=&quot;003C1C63&quot;/&gt;&lt;wsp:rsid wsp:val=&quot;003C2B2E&quot;/&gt;&lt;wsp:rsid wsp:val=&quot;003C315D&quot;/&gt;&lt;wsp:rsid wsp:val=&quot;003C3509&quot;/&gt;&lt;wsp:rsid wsp:val=&quot;003C35AD&quot;/&gt;&lt;wsp:rsid wsp:val=&quot;003C3B21&quot;/&gt;&lt;wsp:rsid wsp:val=&quot;003C3C7D&quot;/&gt;&lt;wsp:rsid wsp:val=&quot;003C3DBB&quot;/&gt;&lt;wsp:rsid wsp:val=&quot;003C4232&quot;/&gt;&lt;wsp:rsid wsp:val=&quot;003C4664&quot;/&gt;&lt;wsp:rsid wsp:val=&quot;003C4C1F&quot;/&gt;&lt;wsp:rsid wsp:val=&quot;003C4C49&quot;/&gt;&lt;wsp:rsid wsp:val=&quot;003C5A89&quot;/&gt;&lt;wsp:rsid wsp:val=&quot;003C6496&quot;/&gt;&lt;wsp:rsid wsp:val=&quot;003C64D7&quot;/&gt;&lt;wsp:rsid wsp:val=&quot;003C684B&quot;/&gt;&lt;wsp:rsid wsp:val=&quot;003C69F0&quot;/&gt;&lt;wsp:rsid wsp:val=&quot;003C6A65&quot;/&gt;&lt;wsp:rsid wsp:val=&quot;003C6B84&quot;/&gt;&lt;wsp:rsid wsp:val=&quot;003C6C2D&quot;/&gt;&lt;wsp:rsid wsp:val=&quot;003C6E04&quot;/&gt;&lt;wsp:rsid wsp:val=&quot;003C6E7A&quot;/&gt;&lt;wsp:rsid wsp:val=&quot;003C7354&quot;/&gt;&lt;wsp:rsid wsp:val=&quot;003C7C59&quot;/&gt;&lt;wsp:rsid wsp:val=&quot;003C7D34&quot;/&gt;&lt;wsp:rsid wsp:val=&quot;003D01CC&quot;/&gt;&lt;wsp:rsid wsp:val=&quot;003D029B&quot;/&gt;&lt;wsp:rsid wsp:val=&quot;003D02CE&quot;/&gt;&lt;wsp:rsid wsp:val=&quot;003D02DF&quot;/&gt;&lt;wsp:rsid wsp:val=&quot;003D03DA&quot;/&gt;&lt;wsp:rsid wsp:val=&quot;003D09AC&quot;/&gt;&lt;wsp:rsid wsp:val=&quot;003D181D&quot;/&gt;&lt;wsp:rsid wsp:val=&quot;003D197F&quot;/&gt;&lt;wsp:rsid wsp:val=&quot;003D1F6A&quot;/&gt;&lt;wsp:rsid wsp:val=&quot;003D2468&quot;/&gt;&lt;wsp:rsid wsp:val=&quot;003D2C49&quot;/&gt;&lt;wsp:rsid wsp:val=&quot;003D2ED5&quot;/&gt;&lt;wsp:rsid wsp:val=&quot;003D3634&quot;/&gt;&lt;wsp:rsid wsp:val=&quot;003D3AF4&quot;/&gt;&lt;wsp:rsid wsp:val=&quot;003D3F79&quot;/&gt;&lt;wsp:rsid wsp:val=&quot;003D3F91&quot;/&gt;&lt;wsp:rsid wsp:val=&quot;003D4138&quot;/&gt;&lt;wsp:rsid wsp:val=&quot;003D457F&quot;/&gt;&lt;wsp:rsid wsp:val=&quot;003D4B29&quot;/&gt;&lt;wsp:rsid wsp:val=&quot;003D5123&quot;/&gt;&lt;wsp:rsid wsp:val=&quot;003D545F&quot;/&gt;&lt;wsp:rsid wsp:val=&quot;003D5951&quot;/&gt;&lt;wsp:rsid wsp:val=&quot;003D5A1F&quot;/&gt;&lt;wsp:rsid wsp:val=&quot;003D5B53&quot;/&gt;&lt;wsp:rsid wsp:val=&quot;003D5C5E&quot;/&gt;&lt;wsp:rsid wsp:val=&quot;003D5F9C&quot;/&gt;&lt;wsp:rsid wsp:val=&quot;003D601B&quot;/&gt;&lt;wsp:rsid wsp:val=&quot;003D69D7&quot;/&gt;&lt;wsp:rsid wsp:val=&quot;003D6A47&quot;/&gt;&lt;wsp:rsid wsp:val=&quot;003D6C66&quot;/&gt;&lt;wsp:rsid wsp:val=&quot;003D799C&quot;/&gt;&lt;wsp:rsid wsp:val=&quot;003D7C16&quot;/&gt;&lt;wsp:rsid wsp:val=&quot;003D7FE4&quot;/&gt;&lt;wsp:rsid wsp:val=&quot;003E00F0&quot;/&gt;&lt;wsp:rsid wsp:val=&quot;003E06F1&quot;/&gt;&lt;wsp:rsid wsp:val=&quot;003E1211&quot;/&gt;&lt;wsp:rsid wsp:val=&quot;003E128F&quot;/&gt;&lt;wsp:rsid wsp:val=&quot;003E14CC&quot;/&gt;&lt;wsp:rsid wsp:val=&quot;003E16A4&quot;/&gt;&lt;wsp:rsid wsp:val=&quot;003E1F3B&quot;/&gt;&lt;wsp:rsid wsp:val=&quot;003E2B11&quot;/&gt;&lt;wsp:rsid wsp:val=&quot;003E374F&quot;/&gt;&lt;wsp:rsid wsp:val=&quot;003E4572&quot;/&gt;&lt;wsp:rsid wsp:val=&quot;003E4B41&quot;/&gt;&lt;wsp:rsid wsp:val=&quot;003E4B59&quot;/&gt;&lt;wsp:rsid wsp:val=&quot;003E4BB1&quot;/&gt;&lt;wsp:rsid wsp:val=&quot;003E535A&quot;/&gt;&lt;wsp:rsid wsp:val=&quot;003E5D47&quot;/&gt;&lt;wsp:rsid wsp:val=&quot;003E743A&quot;/&gt;&lt;wsp:rsid wsp:val=&quot;003E7968&quot;/&gt;&lt;wsp:rsid wsp:val=&quot;003E7E78&quot;/&gt;&lt;wsp:rsid wsp:val=&quot;003F0045&quot;/&gt;&lt;wsp:rsid wsp:val=&quot;003F02EB&quot;/&gt;&lt;wsp:rsid wsp:val=&quot;003F0566&quot;/&gt;&lt;wsp:rsid wsp:val=&quot;003F0A36&quot;/&gt;&lt;wsp:rsid wsp:val=&quot;003F0BA3&quot;/&gt;&lt;wsp:rsid wsp:val=&quot;003F10E8&quot;/&gt;&lt;wsp:rsid wsp:val=&quot;003F126F&quot;/&gt;&lt;wsp:rsid wsp:val=&quot;003F1358&quot;/&gt;&lt;wsp:rsid wsp:val=&quot;003F139C&quot;/&gt;&lt;wsp:rsid wsp:val=&quot;003F153A&quot;/&gt;&lt;wsp:rsid wsp:val=&quot;003F18AB&quot;/&gt;&lt;wsp:rsid wsp:val=&quot;003F1B7E&quot;/&gt;&lt;wsp:rsid wsp:val=&quot;003F1DD3&quot;/&gt;&lt;wsp:rsid wsp:val=&quot;003F2039&quot;/&gt;&lt;wsp:rsid wsp:val=&quot;003F23C1&quot;/&gt;&lt;wsp:rsid wsp:val=&quot;003F2C1D&quot;/&gt;&lt;wsp:rsid wsp:val=&quot;003F33BF&quot;/&gt;&lt;wsp:rsid wsp:val=&quot;003F3A04&quot;/&gt;&lt;wsp:rsid wsp:val=&quot;003F471D&quot;/&gt;&lt;wsp:rsid wsp:val=&quot;003F6704&quot;/&gt;&lt;wsp:rsid wsp:val=&quot;003F6F61&quot;/&gt;&lt;wsp:rsid wsp:val=&quot;003F72B7&quot;/&gt;&lt;wsp:rsid wsp:val=&quot;003F73E4&quot;/&gt;&lt;wsp:rsid wsp:val=&quot;003F7453&quot;/&gt;&lt;wsp:rsid wsp:val=&quot;00400339&quot;/&gt;&lt;wsp:rsid wsp:val=&quot;004009D9&quot;/&gt;&lt;wsp:rsid wsp:val=&quot;00401476&quot;/&gt;&lt;wsp:rsid wsp:val=&quot;00401565&quot;/&gt;&lt;wsp:rsid wsp:val=&quot;004017A7&quot;/&gt;&lt;wsp:rsid wsp:val=&quot;00401A27&quot;/&gt;&lt;wsp:rsid wsp:val=&quot;00401DE5&quot;/&gt;&lt;wsp:rsid wsp:val=&quot;004022F3&quot;/&gt;&lt;wsp:rsid wsp:val=&quot;004034CC&quot;/&gt;&lt;wsp:rsid wsp:val=&quot;004035F9&quot;/&gt;&lt;wsp:rsid wsp:val=&quot;00403775&quot;/&gt;&lt;wsp:rsid wsp:val=&quot;00403DEE&quot;/&gt;&lt;wsp:rsid wsp:val=&quot;00403EBC&quot;/&gt;&lt;wsp:rsid wsp:val=&quot;004042B1&quot;/&gt;&lt;wsp:rsid wsp:val=&quot;00404646&quot;/&gt;&lt;wsp:rsid wsp:val=&quot;004049A4&quot;/&gt;&lt;wsp:rsid wsp:val=&quot;00404F44&quot;/&gt;&lt;wsp:rsid wsp:val=&quot;004051BA&quot;/&gt;&lt;wsp:rsid wsp:val=&quot;0040550A&quot;/&gt;&lt;wsp:rsid wsp:val=&quot;004057EF&quot;/&gt;&lt;wsp:rsid wsp:val=&quot;00405E86&quot;/&gt;&lt;wsp:rsid wsp:val=&quot;00405F0B&quot;/&gt;&lt;wsp:rsid wsp:val=&quot;00405FE1&quot;/&gt;&lt;wsp:rsid wsp:val=&quot;00406078&quot;/&gt;&lt;wsp:rsid wsp:val=&quot;00406142&quot;/&gt;&lt;wsp:rsid wsp:val=&quot;004062F9&quot;/&gt;&lt;wsp:rsid wsp:val=&quot;004065B2&quot;/&gt;&lt;wsp:rsid wsp:val=&quot;004065EF&quot;/&gt;&lt;wsp:rsid wsp:val=&quot;00406C33&quot;/&gt;&lt;wsp:rsid wsp:val=&quot;0040733D&quot;/&gt;&lt;wsp:rsid wsp:val=&quot;00407BC5&quot;/&gt;&lt;wsp:rsid wsp:val=&quot;00407C23&quot;/&gt;&lt;wsp:rsid wsp:val=&quot;00407D41&quot;/&gt;&lt;wsp:rsid wsp:val=&quot;00407F18&quot;/&gt;&lt;wsp:rsid wsp:val=&quot;004102CD&quot;/&gt;&lt;wsp:rsid wsp:val=&quot;004106EE&quot;/&gt;&lt;wsp:rsid wsp:val=&quot;00411229&quot;/&gt;&lt;wsp:rsid wsp:val=&quot;00411B00&quot;/&gt;&lt;wsp:rsid wsp:val=&quot;00411FE8&quot;/&gt;&lt;wsp:rsid wsp:val=&quot;004120CB&quot;/&gt;&lt;wsp:rsid wsp:val=&quot;004134AF&quot;/&gt;&lt;wsp:rsid wsp:val=&quot;004137E5&quot;/&gt;&lt;wsp:rsid wsp:val=&quot;004140EB&quot;/&gt;&lt;wsp:rsid wsp:val=&quot;0041424B&quot;/&gt;&lt;wsp:rsid wsp:val=&quot;00414802&quot;/&gt;&lt;wsp:rsid wsp:val=&quot;004149F0&quot;/&gt;&lt;wsp:rsid wsp:val=&quot;00414C1D&quot;/&gt;&lt;wsp:rsid wsp:val=&quot;00414F02&quot;/&gt;&lt;wsp:rsid wsp:val=&quot;0041508B&quot;/&gt;&lt;wsp:rsid wsp:val=&quot;0041537F&quot;/&gt;&lt;wsp:rsid wsp:val=&quot;00415691&quot;/&gt;&lt;wsp:rsid wsp:val=&quot;0041577F&quot;/&gt;&lt;wsp:rsid wsp:val=&quot;004159DE&quot;/&gt;&lt;wsp:rsid wsp:val=&quot;00415E5B&quot;/&gt;&lt;wsp:rsid wsp:val=&quot;00415E5F&quot;/&gt;&lt;wsp:rsid wsp:val=&quot;004161FC&quot;/&gt;&lt;wsp:rsid wsp:val=&quot;0041622F&quot;/&gt;&lt;wsp:rsid wsp:val=&quot;00416242&quot;/&gt;&lt;wsp:rsid wsp:val=&quot;00416341&quot;/&gt;&lt;wsp:rsid wsp:val=&quot;00416CE4&quot;/&gt;&lt;wsp:rsid wsp:val=&quot;00416EF2&quot;/&gt;&lt;wsp:rsid wsp:val=&quot;0041705B&quot;/&gt;&lt;wsp:rsid wsp:val=&quot;00417347&quot;/&gt;&lt;wsp:rsid wsp:val=&quot;004179A1&quot;/&gt;&lt;wsp:rsid wsp:val=&quot;00417E17&quot;/&gt;&lt;wsp:rsid wsp:val=&quot;00417F4D&quot;/&gt;&lt;wsp:rsid wsp:val=&quot;00420156&quot;/&gt;&lt;wsp:rsid wsp:val=&quot;004205A6&quot;/&gt;&lt;wsp:rsid wsp:val=&quot;00420D45&quot;/&gt;&lt;wsp:rsid wsp:val=&quot;00421050&quot;/&gt;&lt;wsp:rsid wsp:val=&quot;004219DE&quot;/&gt;&lt;wsp:rsid wsp:val=&quot;00421FE4&quot;/&gt;&lt;wsp:rsid wsp:val=&quot;0042239F&quot;/&gt;&lt;wsp:rsid wsp:val=&quot;0042250E&quot;/&gt;&lt;wsp:rsid wsp:val=&quot;004229F4&quot;/&gt;&lt;wsp:rsid wsp:val=&quot;00423300&quot;/&gt;&lt;wsp:rsid wsp:val=&quot;00423C1D&quot;/&gt;&lt;wsp:rsid wsp:val=&quot;00424172&quot;/&gt;&lt;wsp:rsid wsp:val=&quot;00424D0D&quot;/&gt;&lt;wsp:rsid wsp:val=&quot;004254C9&quot;/&gt;&lt;wsp:rsid wsp:val=&quot;004258D3&quot;/&gt;&lt;wsp:rsid wsp:val=&quot;00425A95&quot;/&gt;&lt;wsp:rsid wsp:val=&quot;00425B09&quot;/&gt;&lt;wsp:rsid wsp:val=&quot;00425B13&quot;/&gt;&lt;wsp:rsid wsp:val=&quot;00425D44&quot;/&gt;&lt;wsp:rsid wsp:val=&quot;00425F72&quot;/&gt;&lt;wsp:rsid wsp:val=&quot;00425FCF&quot;/&gt;&lt;wsp:rsid wsp:val=&quot;00426383&quot;/&gt;&lt;wsp:rsid wsp:val=&quot;004267D5&quot;/&gt;&lt;wsp:rsid wsp:val=&quot;00426D73&quot;/&gt;&lt;wsp:rsid wsp:val=&quot;00427B29&quot;/&gt;&lt;wsp:rsid wsp:val=&quot;004302A5&quot;/&gt;&lt;wsp:rsid wsp:val=&quot;00430821&quot;/&gt;&lt;wsp:rsid wsp:val=&quot;00430A94&quot;/&gt;&lt;wsp:rsid wsp:val=&quot;004310C6&quot;/&gt;&lt;wsp:rsid wsp:val=&quot;004314D7&quot;/&gt;&lt;wsp:rsid wsp:val=&quot;004315CF&quot;/&gt;&lt;wsp:rsid wsp:val=&quot;004315EC&quot;/&gt;&lt;wsp:rsid wsp:val=&quot;004319E3&quot;/&gt;&lt;wsp:rsid wsp:val=&quot;00432794&quot;/&gt;&lt;wsp:rsid wsp:val=&quot;00432A1C&quot;/&gt;&lt;wsp:rsid wsp:val=&quot;00432D7E&quot;/&gt;&lt;wsp:rsid wsp:val=&quot;00433A2B&quot;/&gt;&lt;wsp:rsid wsp:val=&quot;00433E01&quot;/&gt;&lt;wsp:rsid wsp:val=&quot;00434A35&quot;/&gt;&lt;wsp:rsid wsp:val=&quot;0043513E&quot;/&gt;&lt;wsp:rsid wsp:val=&quot;00435170&quot;/&gt;&lt;wsp:rsid wsp:val=&quot;004352A1&quot;/&gt;&lt;wsp:rsid wsp:val=&quot;004353DD&quot;/&gt;&lt;wsp:rsid wsp:val=&quot;00435644&quot;/&gt;&lt;wsp:rsid wsp:val=&quot;00436377&quot;/&gt;&lt;wsp:rsid wsp:val=&quot;00436392&quot;/&gt;&lt;wsp:rsid wsp:val=&quot;00436974&quot;/&gt;&lt;wsp:rsid wsp:val=&quot;00436A03&quot;/&gt;&lt;wsp:rsid wsp:val=&quot;00437986&quot;/&gt;&lt;wsp:rsid wsp:val=&quot;00437E3F&quot;/&gt;&lt;wsp:rsid wsp:val=&quot;00440EB9&quot;/&gt;&lt;wsp:rsid wsp:val=&quot;004410EE&quot;/&gt;&lt;wsp:rsid wsp:val=&quot;00441445&quot;/&gt;&lt;wsp:rsid wsp:val=&quot;00442CE1&quot;/&gt;&lt;wsp:rsid wsp:val=&quot;00442ED9&quot;/&gt;&lt;wsp:rsid wsp:val=&quot;004433E0&quot;/&gt;&lt;wsp:rsid wsp:val=&quot;00443505&quot;/&gt;&lt;wsp:rsid wsp:val=&quot;0044358B&quot;/&gt;&lt;wsp:rsid wsp:val=&quot;00443D87&quot;/&gt;&lt;wsp:rsid wsp:val=&quot;004442AF&quot;/&gt;&lt;wsp:rsid wsp:val=&quot;00444338&quot;/&gt;&lt;wsp:rsid wsp:val=&quot;00444CC1&quot;/&gt;&lt;wsp:rsid wsp:val=&quot;0044504B&quot;/&gt;&lt;wsp:rsid wsp:val=&quot;0044587D&quot;/&gt;&lt;wsp:rsid wsp:val=&quot;00445953&quot;/&gt;&lt;wsp:rsid wsp:val=&quot;004459A4&quot;/&gt;&lt;wsp:rsid wsp:val=&quot;00445A9E&quot;/&gt;&lt;wsp:rsid wsp:val=&quot;00445C4F&quot;/&gt;&lt;wsp:rsid wsp:val=&quot;00445E74&quot;/&gt;&lt;wsp:rsid wsp:val=&quot;00445F9A&quot;/&gt;&lt;wsp:rsid wsp:val=&quot;00446341&quot;/&gt;&lt;wsp:rsid wsp:val=&quot;004463D1&quot;/&gt;&lt;wsp:rsid wsp:val=&quot;00446454&quot;/&gt;&lt;wsp:rsid wsp:val=&quot;004464C2&quot;/&gt;&lt;wsp:rsid wsp:val=&quot;00446608&quot;/&gt;&lt;wsp:rsid wsp:val=&quot;00446A71&quot;/&gt;&lt;wsp:rsid wsp:val=&quot;00447165&quot;/&gt;&lt;wsp:rsid wsp:val=&quot;00447722&quot;/&gt;&lt;wsp:rsid wsp:val=&quot;00447FE6&quot;/&gt;&lt;wsp:rsid wsp:val=&quot;0045041F&quot;/&gt;&lt;wsp:rsid wsp:val=&quot;004511AD&quot;/&gt;&lt;wsp:rsid wsp:val=&quot;00451357&quot;/&gt;&lt;wsp:rsid wsp:val=&quot;00451718&quot;/&gt;&lt;wsp:rsid wsp:val=&quot;004517B8&quot;/&gt;&lt;wsp:rsid wsp:val=&quot;0045214F&quot;/&gt;&lt;wsp:rsid wsp:val=&quot;004528D3&quot;/&gt;&lt;wsp:rsid wsp:val=&quot;00452C92&quot;/&gt;&lt;wsp:rsid wsp:val=&quot;00452F3D&quot;/&gt;&lt;wsp:rsid wsp:val=&quot;00453666&quot;/&gt;&lt;wsp:rsid wsp:val=&quot;00453DF9&quot;/&gt;&lt;wsp:rsid wsp:val=&quot;00454796&quot;/&gt;&lt;wsp:rsid wsp:val=&quot;0045496F&quot;/&gt;&lt;wsp:rsid wsp:val=&quot;00454A69&quot;/&gt;&lt;wsp:rsid wsp:val=&quot;004556E8&quot;/&gt;&lt;wsp:rsid wsp:val=&quot;00456066&quot;/&gt;&lt;wsp:rsid wsp:val=&quot;004561D2&quot;/&gt;&lt;wsp:rsid wsp:val=&quot;00456BF3&quot;/&gt;&lt;wsp:rsid wsp:val=&quot;00456C9F&quot;/&gt;&lt;wsp:rsid wsp:val=&quot;004574B2&quot;/&gt;&lt;wsp:rsid wsp:val=&quot;0046128F&quot;/&gt;&lt;wsp:rsid wsp:val=&quot;004614CD&quot;/&gt;&lt;wsp:rsid wsp:val=&quot;00461C87&quot;/&gt;&lt;wsp:rsid wsp:val=&quot;0046277B&quot;/&gt;&lt;wsp:rsid wsp:val=&quot;00462E5B&quot;/&gt;&lt;wsp:rsid wsp:val=&quot;00463241&quot;/&gt;&lt;wsp:rsid wsp:val=&quot;00463760&quot;/&gt;&lt;wsp:rsid wsp:val=&quot;00463921&quot;/&gt;&lt;wsp:rsid wsp:val=&quot;00464857&quot;/&gt;&lt;wsp:rsid wsp:val=&quot;00464862&quot;/&gt;&lt;wsp:rsid wsp:val=&quot;00466467&quot;/&gt;&lt;wsp:rsid wsp:val=&quot;00466BD7&quot;/&gt;&lt;wsp:rsid wsp:val=&quot;004679D0&quot;/&gt;&lt;wsp:rsid wsp:val=&quot;004700C0&quot;/&gt;&lt;wsp:rsid wsp:val=&quot;00470617&quot;/&gt;&lt;wsp:rsid wsp:val=&quot;00470AB1&quot;/&gt;&lt;wsp:rsid wsp:val=&quot;0047184D&quot;/&gt;&lt;wsp:rsid wsp:val=&quot;004719F8&quot;/&gt;&lt;wsp:rsid wsp:val=&quot;004727F0&quot;/&gt;&lt;wsp:rsid wsp:val=&quot;00473064&quot;/&gt;&lt;wsp:rsid wsp:val=&quot;004733C3&quot;/&gt;&lt;wsp:rsid wsp:val=&quot;00473EA8&quot;/&gt;&lt;wsp:rsid wsp:val=&quot;00474087&quot;/&gt;&lt;wsp:rsid wsp:val=&quot;004743DF&quot;/&gt;&lt;wsp:rsid wsp:val=&quot;00474810&quot;/&gt;&lt;wsp:rsid wsp:val=&quot;00474B1C&quot;/&gt;&lt;wsp:rsid wsp:val=&quot;00474B32&quot;/&gt;&lt;wsp:rsid wsp:val=&quot;00474E9B&quot;/&gt;&lt;wsp:rsid wsp:val=&quot;00475358&quot;/&gt;&lt;wsp:rsid wsp:val=&quot;004767A3&quot;/&gt;&lt;wsp:rsid wsp:val=&quot;00476D3F&quot;/&gt;&lt;wsp:rsid wsp:val=&quot;00477D09&quot;/&gt;&lt;wsp:rsid wsp:val=&quot;00477D7E&quot;/&gt;&lt;wsp:rsid wsp:val=&quot;004807B1&quot;/&gt;&lt;wsp:rsid wsp:val=&quot;004808F1&quot;/&gt;&lt;wsp:rsid wsp:val=&quot;004808F4&quot;/&gt;&lt;wsp:rsid wsp:val=&quot;0048100B&quot;/&gt;&lt;wsp:rsid wsp:val=&quot;004812A7&quot;/&gt;&lt;wsp:rsid wsp:val=&quot;004816D4&quot;/&gt;&lt;wsp:rsid wsp:val=&quot;004819B6&quot;/&gt;&lt;wsp:rsid wsp:val=&quot;00481B0E&quot;/&gt;&lt;wsp:rsid wsp:val=&quot;00481D62&quot;/&gt;&lt;wsp:rsid wsp:val=&quot;0048355F&quot;/&gt;&lt;wsp:rsid wsp:val=&quot;00483F59&quot;/&gt;&lt;wsp:rsid wsp:val=&quot;00483F92&quot;/&gt;&lt;wsp:rsid wsp:val=&quot;004849E1&quot;/&gt;&lt;wsp:rsid wsp:val=&quot;00484C53&quot;/&gt;&lt;wsp:rsid wsp:val=&quot;00484EA2&quot;/&gt;&lt;wsp:rsid wsp:val=&quot;004855E1&quot;/&gt;&lt;wsp:rsid wsp:val=&quot;00485A67&quot;/&gt;&lt;wsp:rsid wsp:val=&quot;00485C2E&quot;/&gt;&lt;wsp:rsid wsp:val=&quot;004871C8&quot;/&gt;&lt;wsp:rsid wsp:val=&quot;00487457&quot;/&gt;&lt;wsp:rsid wsp:val=&quot;004875EE&quot;/&gt;&lt;wsp:rsid wsp:val=&quot;0049016B&quot;/&gt;&lt;wsp:rsid wsp:val=&quot;00490253&quot;/&gt;&lt;wsp:rsid wsp:val=&quot;00490EE5&quot;/&gt;&lt;wsp:rsid wsp:val=&quot;004914EC&quot;/&gt;&lt;wsp:rsid wsp:val=&quot;004914FE&quot;/&gt;&lt;wsp:rsid wsp:val=&quot;00491F48&quot;/&gt;&lt;wsp:rsid wsp:val=&quot;00493080&quot;/&gt;&lt;wsp:rsid wsp:val=&quot;00493408&quot;/&gt;&lt;wsp:rsid wsp:val=&quot;004943EB&quot;/&gt;&lt;wsp:rsid wsp:val=&quot;00494966&quot;/&gt;&lt;wsp:rsid wsp:val=&quot;00494A69&quot;/&gt;&lt;wsp:rsid wsp:val=&quot;004951A8&quot;/&gt;&lt;wsp:rsid wsp:val=&quot;00495412&quot;/&gt;&lt;wsp:rsid wsp:val=&quot;00495451&quot;/&gt;&lt;wsp:rsid wsp:val=&quot;004961C0&quot;/&gt;&lt;wsp:rsid wsp:val=&quot;00496929&quot;/&gt;&lt;wsp:rsid wsp:val=&quot;00496A41&quot;/&gt;&lt;wsp:rsid wsp:val=&quot;004A0129&quot;/&gt;&lt;wsp:rsid wsp:val=&quot;004A10A6&quot;/&gt;&lt;wsp:rsid wsp:val=&quot;004A170E&quot;/&gt;&lt;wsp:rsid wsp:val=&quot;004A1808&quot;/&gt;&lt;wsp:rsid wsp:val=&quot;004A1E15&quot;/&gt;&lt;wsp:rsid wsp:val=&quot;004A2667&quot;/&gt;&lt;wsp:rsid wsp:val=&quot;004A273E&quot;/&gt;&lt;wsp:rsid wsp:val=&quot;004A31AC&quot;/&gt;&lt;wsp:rsid wsp:val=&quot;004A375A&quot;/&gt;&lt;wsp:rsid wsp:val=&quot;004A4733&quot;/&gt;&lt;wsp:rsid wsp:val=&quot;004A47D6&quot;/&gt;&lt;wsp:rsid wsp:val=&quot;004A493A&quot;/&gt;&lt;wsp:rsid wsp:val=&quot;004A4992&quot;/&gt;&lt;wsp:rsid wsp:val=&quot;004A4B22&quot;/&gt;&lt;wsp:rsid wsp:val=&quot;004A4D3F&quot;/&gt;&lt;wsp:rsid wsp:val=&quot;004A4DAF&quot;/&gt;&lt;wsp:rsid wsp:val=&quot;004A4F52&quot;/&gt;&lt;wsp:rsid wsp:val=&quot;004A5F39&quot;/&gt;&lt;wsp:rsid wsp:val=&quot;004A63C3&quot;/&gt;&lt;wsp:rsid wsp:val=&quot;004A6822&quot;/&gt;&lt;wsp:rsid wsp:val=&quot;004A6DFB&quot;/&gt;&lt;wsp:rsid wsp:val=&quot;004A72B8&quot;/&gt;&lt;wsp:rsid wsp:val=&quot;004A7900&quot;/&gt;&lt;wsp:rsid wsp:val=&quot;004A7ED5&quot;/&gt;&lt;wsp:rsid wsp:val=&quot;004B03B3&quot;/&gt;&lt;wsp:rsid wsp:val=&quot;004B0D19&quot;/&gt;&lt;wsp:rsid wsp:val=&quot;004B12C9&quot;/&gt;&lt;wsp:rsid wsp:val=&quot;004B1312&quot;/&gt;&lt;wsp:rsid wsp:val=&quot;004B14E9&quot;/&gt;&lt;wsp:rsid wsp:val=&quot;004B1621&quot;/&gt;&lt;wsp:rsid wsp:val=&quot;004B16A8&quot;/&gt;&lt;wsp:rsid wsp:val=&quot;004B1B8D&quot;/&gt;&lt;wsp:rsid wsp:val=&quot;004B2407&quot;/&gt;&lt;wsp:rsid wsp:val=&quot;004B242B&quot;/&gt;&lt;wsp:rsid wsp:val=&quot;004B25DA&quot;/&gt;&lt;wsp:rsid wsp:val=&quot;004B291B&quot;/&gt;&lt;wsp:rsid wsp:val=&quot;004B2EAA&quot;/&gt;&lt;wsp:rsid wsp:val=&quot;004B30AD&quot;/&gt;&lt;wsp:rsid wsp:val=&quot;004B31E4&quot;/&gt;&lt;wsp:rsid wsp:val=&quot;004B3A77&quot;/&gt;&lt;wsp:rsid wsp:val=&quot;004B4801&quot;/&gt;&lt;wsp:rsid wsp:val=&quot;004B4D06&quot;/&gt;&lt;wsp:rsid wsp:val=&quot;004B504A&quot;/&gt;&lt;wsp:rsid wsp:val=&quot;004B546A&quot;/&gt;&lt;wsp:rsid wsp:val=&quot;004B5D83&quot;/&gt;&lt;wsp:rsid wsp:val=&quot;004B5F98&quot;/&gt;&lt;wsp:rsid wsp:val=&quot;004B6328&quot;/&gt;&lt;wsp:rsid wsp:val=&quot;004B65C3&quot;/&gt;&lt;wsp:rsid wsp:val=&quot;004B660D&quot;/&gt;&lt;wsp:rsid wsp:val=&quot;004B664E&quot;/&gt;&lt;wsp:rsid wsp:val=&quot;004B69B7&quot;/&gt;&lt;wsp:rsid wsp:val=&quot;004B6FF4&quot;/&gt;&lt;wsp:rsid wsp:val=&quot;004B7C9B&quot;/&gt;&lt;wsp:rsid wsp:val=&quot;004B7D13&quot;/&gt;&lt;wsp:rsid wsp:val=&quot;004C0192&quot;/&gt;&lt;wsp:rsid wsp:val=&quot;004C02EE&quot;/&gt;&lt;wsp:rsid wsp:val=&quot;004C0590&quot;/&gt;&lt;wsp:rsid wsp:val=&quot;004C06E5&quot;/&gt;&lt;wsp:rsid wsp:val=&quot;004C0928&quot;/&gt;&lt;wsp:rsid wsp:val=&quot;004C09D2&quot;/&gt;&lt;wsp:rsid wsp:val=&quot;004C0C93&quot;/&gt;&lt;wsp:rsid wsp:val=&quot;004C1C18&quot;/&gt;&lt;wsp:rsid wsp:val=&quot;004C2309&quot;/&gt;&lt;wsp:rsid wsp:val=&quot;004C28A7&quot;/&gt;&lt;wsp:rsid wsp:val=&quot;004C2A29&quot;/&gt;&lt;wsp:rsid wsp:val=&quot;004C300F&quot;/&gt;&lt;wsp:rsid wsp:val=&quot;004C36F6&quot;/&gt;&lt;wsp:rsid wsp:val=&quot;004C3F91&quot;/&gt;&lt;wsp:rsid wsp:val=&quot;004C45D9&quot;/&gt;&lt;wsp:rsid wsp:val=&quot;004C4BF7&quot;/&gt;&lt;wsp:rsid wsp:val=&quot;004C5A7B&quot;/&gt;&lt;wsp:rsid wsp:val=&quot;004C64C6&quot;/&gt;&lt;wsp:rsid wsp:val=&quot;004C7196&quot;/&gt;&lt;wsp:rsid wsp:val=&quot;004C7A8A&quot;/&gt;&lt;wsp:rsid wsp:val=&quot;004C7E92&quot;/&gt;&lt;wsp:rsid wsp:val=&quot;004C7EFF&quot;/&gt;&lt;wsp:rsid wsp:val=&quot;004D080A&quot;/&gt;&lt;wsp:rsid wsp:val=&quot;004D0D8B&quot;/&gt;&lt;wsp:rsid wsp:val=&quot;004D137A&quot;/&gt;&lt;wsp:rsid wsp:val=&quot;004D195E&quot;/&gt;&lt;wsp:rsid wsp:val=&quot;004D198A&quot;/&gt;&lt;wsp:rsid wsp:val=&quot;004D1BAD&quot;/&gt;&lt;wsp:rsid wsp:val=&quot;004D2245&quot;/&gt;&lt;wsp:rsid wsp:val=&quot;004D2305&quot;/&gt;&lt;wsp:rsid wsp:val=&quot;004D24C2&quot;/&gt;&lt;wsp:rsid wsp:val=&quot;004D264A&quot;/&gt;&lt;wsp:rsid wsp:val=&quot;004D29C2&quot;/&gt;&lt;wsp:rsid wsp:val=&quot;004D2D9E&quot;/&gt;&lt;wsp:rsid wsp:val=&quot;004D3BCF&quot;/&gt;&lt;wsp:rsid wsp:val=&quot;004D4BEC&quot;/&gt;&lt;wsp:rsid wsp:val=&quot;004D4DF3&quot;/&gt;&lt;wsp:rsid wsp:val=&quot;004D4E4E&quot;/&gt;&lt;wsp:rsid wsp:val=&quot;004D5769&quot;/&gt;&lt;wsp:rsid wsp:val=&quot;004D5AB4&quot;/&gt;&lt;wsp:rsid wsp:val=&quot;004D6164&quot;/&gt;&lt;wsp:rsid wsp:val=&quot;004D6697&quot;/&gt;&lt;wsp:rsid wsp:val=&quot;004D7A6C&quot;/&gt;&lt;wsp:rsid wsp:val=&quot;004E0414&quot;/&gt;&lt;wsp:rsid wsp:val=&quot;004E0A89&quot;/&gt;&lt;wsp:rsid wsp:val=&quot;004E0FB8&quot;/&gt;&lt;wsp:rsid wsp:val=&quot;004E11F0&quot;/&gt;&lt;wsp:rsid wsp:val=&quot;004E122D&quot;/&gt;&lt;wsp:rsid wsp:val=&quot;004E234C&quot;/&gt;&lt;wsp:rsid wsp:val=&quot;004E33BD&quot;/&gt;&lt;wsp:rsid wsp:val=&quot;004E3593&quot;/&gt;&lt;wsp:rsid wsp:val=&quot;004E3D74&quot;/&gt;&lt;wsp:rsid wsp:val=&quot;004E3E02&quot;/&gt;&lt;wsp:rsid wsp:val=&quot;004E3E31&quot;/&gt;&lt;wsp:rsid wsp:val=&quot;004E4DDA&quot;/&gt;&lt;wsp:rsid wsp:val=&quot;004E4E3D&quot;/&gt;&lt;wsp:rsid wsp:val=&quot;004E55BE&quot;/&gt;&lt;wsp:rsid wsp:val=&quot;004E5DA2&quot;/&gt;&lt;wsp:rsid wsp:val=&quot;004E6F23&quot;/&gt;&lt;wsp:rsid wsp:val=&quot;004E6F79&quot;/&gt;&lt;wsp:rsid wsp:val=&quot;004E7EA6&quot;/&gt;&lt;wsp:rsid wsp:val=&quot;004F0268&quot;/&gt;&lt;wsp:rsid wsp:val=&quot;004F07D1&quot;/&gt;&lt;wsp:rsid wsp:val=&quot;004F08F0&quot;/&gt;&lt;wsp:rsid wsp:val=&quot;004F11F8&quot;/&gt;&lt;wsp:rsid wsp:val=&quot;004F1958&quot;/&gt;&lt;wsp:rsid wsp:val=&quot;004F1F2B&quot;/&gt;&lt;wsp:rsid wsp:val=&quot;004F298F&quot;/&gt;&lt;wsp:rsid wsp:val=&quot;004F34EA&quot;/&gt;&lt;wsp:rsid wsp:val=&quot;004F42C4&quot;/&gt;&lt;wsp:rsid wsp:val=&quot;004F4CC0&quot;/&gt;&lt;wsp:rsid wsp:val=&quot;004F4E1F&quot;/&gt;&lt;wsp:rsid wsp:val=&quot;004F5BBC&quot;/&gt;&lt;wsp:rsid wsp:val=&quot;004F6007&quot;/&gt;&lt;wsp:rsid wsp:val=&quot;004F691D&quot;/&gt;&lt;wsp:rsid wsp:val=&quot;004F756D&quot;/&gt;&lt;wsp:rsid wsp:val=&quot;004F7E0C&quot;/&gt;&lt;wsp:rsid wsp:val=&quot;0050049D&quot;/&gt;&lt;wsp:rsid wsp:val=&quot;005012C3&quot;/&gt;&lt;wsp:rsid wsp:val=&quot;00501385&quot;/&gt;&lt;wsp:rsid wsp:val=&quot;005013EB&quot;/&gt;&lt;wsp:rsid wsp:val=&quot;0050143B&quot;/&gt;&lt;wsp:rsid wsp:val=&quot;00501773&quot;/&gt;&lt;wsp:rsid wsp:val=&quot;005019BD&quot;/&gt;&lt;wsp:rsid wsp:val=&quot;00501A22&quot;/&gt;&lt;wsp:rsid wsp:val=&quot;00501E6C&quot;/&gt;&lt;wsp:rsid wsp:val=&quot;00501F1E&quot;/&gt;&lt;wsp:rsid wsp:val=&quot;00501F77&quot;/&gt;&lt;wsp:rsid wsp:val=&quot;005022A1&quot;/&gt;&lt;wsp:rsid wsp:val=&quot;005025E7&quot;/&gt;&lt;wsp:rsid wsp:val=&quot;00503222&quot;/&gt;&lt;wsp:rsid wsp:val=&quot;0050385A&quot;/&gt;&lt;wsp:rsid wsp:val=&quot;00503B0F&quot;/&gt;&lt;wsp:rsid wsp:val=&quot;00503D32&quot;/&gt;&lt;wsp:rsid wsp:val=&quot;00503DBD&quot;/&gt;&lt;wsp:rsid wsp:val=&quot;005047E4&quot;/&gt;&lt;wsp:rsid wsp:val=&quot;0050497C&quot;/&gt;&lt;wsp:rsid wsp:val=&quot;005054AE&quot;/&gt;&lt;wsp:rsid wsp:val=&quot;00505996&quot;/&gt;&lt;wsp:rsid wsp:val=&quot;00505A35&quot;/&gt;&lt;wsp:rsid wsp:val=&quot;00506F4C&quot;/&gt;&lt;wsp:rsid wsp:val=&quot;005070B7&quot;/&gt;&lt;wsp:rsid wsp:val=&quot;00507538&quot;/&gt;&lt;wsp:rsid wsp:val=&quot;00507619&quot;/&gt;&lt;wsp:rsid wsp:val=&quot;00507953&quot;/&gt;&lt;wsp:rsid wsp:val=&quot;005079EB&quot;/&gt;&lt;wsp:rsid wsp:val=&quot;00507C49&quot;/&gt;&lt;wsp:rsid wsp:val=&quot;005102F8&quot;/&gt;&lt;wsp:rsid wsp:val=&quot;00510324&quot;/&gt;&lt;wsp:rsid wsp:val=&quot;00510F5B&quot;/&gt;&lt;wsp:rsid wsp:val=&quot;00511449&quot;/&gt;&lt;wsp:rsid wsp:val=&quot;00511991&quot;/&gt;&lt;wsp:rsid wsp:val=&quot;00511ED0&quot;/&gt;&lt;wsp:rsid wsp:val=&quot;005121C7&quot;/&gt;&lt;wsp:rsid wsp:val=&quot;00512356&quot;/&gt;&lt;wsp:rsid wsp:val=&quot;005126BE&quot;/&gt;&lt;wsp:rsid wsp:val=&quot;00512890&quot;/&gt;&lt;wsp:rsid wsp:val=&quot;00512BA9&quot;/&gt;&lt;wsp:rsid wsp:val=&quot;00512CFA&quot;/&gt;&lt;wsp:rsid wsp:val=&quot;005138DE&quot;/&gt;&lt;wsp:rsid wsp:val=&quot;00513974&quot;/&gt;&lt;wsp:rsid wsp:val=&quot;00513E82&quot;/&gt;&lt;wsp:rsid wsp:val=&quot;00514153&quot;/&gt;&lt;wsp:rsid wsp:val=&quot;0051436D&quot;/&gt;&lt;wsp:rsid wsp:val=&quot;005144A2&quot;/&gt;&lt;wsp:rsid wsp:val=&quot;0051460C&quot;/&gt;&lt;wsp:rsid wsp:val=&quot;0051485C&quot;/&gt;&lt;wsp:rsid wsp:val=&quot;0051488B&quot;/&gt;&lt;wsp:rsid wsp:val=&quot;00514D0A&quot;/&gt;&lt;wsp:rsid wsp:val=&quot;0051594C&quot;/&gt;&lt;wsp:rsid wsp:val=&quot;005159FE&quot;/&gt;&lt;wsp:rsid wsp:val=&quot;0051607D&quot;/&gt;&lt;wsp:rsid wsp:val=&quot;005175AE&quot;/&gt;&lt;wsp:rsid wsp:val=&quot;00517CA3&quot;/&gt;&lt;wsp:rsid wsp:val=&quot;00517CDA&quot;/&gt;&lt;wsp:rsid wsp:val=&quot;0052042B&quot;/&gt;&lt;wsp:rsid wsp:val=&quot;005213A5&quot;/&gt;&lt;wsp:rsid wsp:val=&quot;0052141B&quot;/&gt;&lt;wsp:rsid wsp:val=&quot;00521FFE&quot;/&gt;&lt;wsp:rsid wsp:val=&quot;00522C84&quot;/&gt;&lt;wsp:rsid wsp:val=&quot;00523075&quot;/&gt;&lt;wsp:rsid wsp:val=&quot;005230ED&quot;/&gt;&lt;wsp:rsid wsp:val=&quot;0052382A&quot;/&gt;&lt;wsp:rsid wsp:val=&quot;00523B93&quot;/&gt;&lt;wsp:rsid wsp:val=&quot;005248AA&quot;/&gt;&lt;wsp:rsid wsp:val=&quot;00525102&quot;/&gt;&lt;wsp:rsid wsp:val=&quot;005258F2&quot;/&gt;&lt;wsp:rsid wsp:val=&quot;00525D45&quot;/&gt;&lt;wsp:rsid wsp:val=&quot;00526771&quot;/&gt;&lt;wsp:rsid wsp:val=&quot;00527577&quot;/&gt;&lt;wsp:rsid wsp:val=&quot;00530143&quot;/&gt;&lt;wsp:rsid wsp:val=&quot;00530955&quot;/&gt;&lt;wsp:rsid wsp:val=&quot;0053120D&quot;/&gt;&lt;wsp:rsid wsp:val=&quot;0053241C&quot;/&gt;&lt;wsp:rsid wsp:val=&quot;005325E5&quot;/&gt;&lt;wsp:rsid wsp:val=&quot;00532B2E&quot;/&gt;&lt;wsp:rsid wsp:val=&quot;0053316B&quot;/&gt;&lt;wsp:rsid wsp:val=&quot;005332DB&quot;/&gt;&lt;wsp:rsid wsp:val=&quot;00533533&quot;/&gt;&lt;wsp:rsid wsp:val=&quot;00534147&quot;/&gt;&lt;wsp:rsid wsp:val=&quot;0053458E&quot;/&gt;&lt;wsp:rsid wsp:val=&quot;005346DD&quot;/&gt;&lt;wsp:rsid wsp:val=&quot;00534EE9&quot;/&gt;&lt;wsp:rsid wsp:val=&quot;0053536D&quot;/&gt;&lt;wsp:rsid wsp:val=&quot;00535FE3&quot;/&gt;&lt;wsp:rsid wsp:val=&quot;005362B7&quot;/&gt;&lt;wsp:rsid wsp:val=&quot;0053640D&quot;/&gt;&lt;wsp:rsid wsp:val=&quot;005369B6&quot;/&gt;&lt;wsp:rsid wsp:val=&quot;00536ADB&quot;/&gt;&lt;wsp:rsid wsp:val=&quot;0053719E&quot;/&gt;&lt;wsp:rsid wsp:val=&quot;00542699&quot;/&gt;&lt;wsp:rsid wsp:val=&quot;00542A0F&quot;/&gt;&lt;wsp:rsid wsp:val=&quot;00542F2E&quot;/&gt;&lt;wsp:rsid wsp:val=&quot;005430E6&quot;/&gt;&lt;wsp:rsid wsp:val=&quot;00543519&quot;/&gt;&lt;wsp:rsid wsp:val=&quot;0054383A&quot;/&gt;&lt;wsp:rsid wsp:val=&quot;00543B33&quot;/&gt;&lt;wsp:rsid wsp:val=&quot;00543C12&quot;/&gt;&lt;wsp:rsid wsp:val=&quot;00543E04&quot;/&gt;&lt;wsp:rsid wsp:val=&quot;0054414B&quot;/&gt;&lt;wsp:rsid wsp:val=&quot;00544375&quot;/&gt;&lt;wsp:rsid wsp:val=&quot;005444D4&quot;/&gt;&lt;wsp:rsid wsp:val=&quot;00544AB6&quot;/&gt;&lt;wsp:rsid wsp:val=&quot;00545313&quot;/&gt;&lt;wsp:rsid wsp:val=&quot;00545347&quot;/&gt;&lt;wsp:rsid wsp:val=&quot;0054654F&quot;/&gt;&lt;wsp:rsid wsp:val=&quot;005466B5&quot;/&gt;&lt;wsp:rsid wsp:val=&quot;0054679B&quot;/&gt;&lt;wsp:rsid wsp:val=&quot;00546ACC&quot;/&gt;&lt;wsp:rsid wsp:val=&quot;00546D57&quot;/&gt;&lt;wsp:rsid wsp:val=&quot;00547144&quot;/&gt;&lt;wsp:rsid wsp:val=&quot;00547653&quot;/&gt;&lt;wsp:rsid wsp:val=&quot;0055012B&quot;/&gt;&lt;wsp:rsid wsp:val=&quot;00550579&quot;/&gt;&lt;wsp:rsid wsp:val=&quot;00551536&quot;/&gt;&lt;wsp:rsid wsp:val=&quot;00551AED&quot;/&gt;&lt;wsp:rsid wsp:val=&quot;00551E15&quot;/&gt;&lt;wsp:rsid wsp:val=&quot;00553872&quot;/&gt;&lt;wsp:rsid wsp:val=&quot;00553B42&quot;/&gt;&lt;wsp:rsid wsp:val=&quot;0055447D&quot;/&gt;&lt;wsp:rsid wsp:val=&quot;005552DA&quot;/&gt;&lt;wsp:rsid wsp:val=&quot;005553BB&quot;/&gt;&lt;wsp:rsid wsp:val=&quot;0055583B&quot;/&gt;&lt;wsp:rsid wsp:val=&quot;00555AC5&quot;/&gt;&lt;wsp:rsid wsp:val=&quot;00555E9F&quot;/&gt;&lt;wsp:rsid wsp:val=&quot;0055626D&quot;/&gt;&lt;wsp:rsid wsp:val=&quot;00556451&quot;/&gt;&lt;wsp:rsid wsp:val=&quot;005569AD&quot;/&gt;&lt;wsp:rsid wsp:val=&quot;00556EB7&quot;/&gt;&lt;wsp:rsid wsp:val=&quot;0055717B&quot;/&gt;&lt;wsp:rsid wsp:val=&quot;0055753B&quot;/&gt;&lt;wsp:rsid wsp:val=&quot;00557A52&quot;/&gt;&lt;wsp:rsid wsp:val=&quot;005600E4&quot;/&gt;&lt;wsp:rsid wsp:val=&quot;00560328&quot;/&gt;&lt;wsp:rsid wsp:val=&quot;0056047D&quot;/&gt;&lt;wsp:rsid wsp:val=&quot;00560D99&quot;/&gt;&lt;wsp:rsid wsp:val=&quot;00560F63&quot;/&gt;&lt;wsp:rsid wsp:val=&quot;00561026&quot;/&gt;&lt;wsp:rsid wsp:val=&quot;0056253B&quot;/&gt;&lt;wsp:rsid wsp:val=&quot;005626D5&quot;/&gt;&lt;wsp:rsid wsp:val=&quot;0056295E&quot;/&gt;&lt;wsp:rsid wsp:val=&quot;00562DB5&quot;/&gt;&lt;wsp:rsid wsp:val=&quot;00563384&quot;/&gt;&lt;wsp:rsid wsp:val=&quot;005638FD&quot;/&gt;&lt;wsp:rsid wsp:val=&quot;005639B0&quot;/&gt;&lt;wsp:rsid wsp:val=&quot;00563B61&quot;/&gt;&lt;wsp:rsid wsp:val=&quot;00563CEC&quot;/&gt;&lt;wsp:rsid wsp:val=&quot;005643DD&quot;/&gt;&lt;wsp:rsid wsp:val=&quot;005652B6&quot;/&gt;&lt;wsp:rsid wsp:val=&quot;00565472&quot;/&gt;&lt;wsp:rsid wsp:val=&quot;0056566C&quot;/&gt;&lt;wsp:rsid wsp:val=&quot;00565A3E&quot;/&gt;&lt;wsp:rsid wsp:val=&quot;00565CD4&quot;/&gt;&lt;wsp:rsid wsp:val=&quot;005665A5&quot;/&gt;&lt;wsp:rsid wsp:val=&quot;005679D2&quot;/&gt;&lt;wsp:rsid wsp:val=&quot;00567B0B&quot;/&gt;&lt;wsp:rsid wsp:val=&quot;00570CA1&quot;/&gt;&lt;wsp:rsid wsp:val=&quot;00570EC6&quot;/&gt;&lt;wsp:rsid wsp:val=&quot;00571302&quot;/&gt;&lt;wsp:rsid wsp:val=&quot;005715BE&quot;/&gt;&lt;wsp:rsid wsp:val=&quot;00572094&quot;/&gt;&lt;wsp:rsid wsp:val=&quot;005729A5&quot;/&gt;&lt;wsp:rsid wsp:val=&quot;00573AF6&quot;/&gt;&lt;wsp:rsid wsp:val=&quot;00573DB2&quot;/&gt;&lt;wsp:rsid wsp:val=&quot;00573E5C&quot;/&gt;&lt;wsp:rsid wsp:val=&quot;005741D7&quot;/&gt;&lt;wsp:rsid wsp:val=&quot;00574479&quot;/&gt;&lt;wsp:rsid wsp:val=&quot;005746DE&quot;/&gt;&lt;wsp:rsid wsp:val=&quot;00574711&quot;/&gt;&lt;wsp:rsid wsp:val=&quot;00574B90&quot;/&gt;&lt;wsp:rsid wsp:val=&quot;0057574A&quot;/&gt;&lt;wsp:rsid wsp:val=&quot;005757C1&quot;/&gt;&lt;wsp:rsid wsp:val=&quot;00575917&quot;/&gt;&lt;wsp:rsid wsp:val=&quot;005759B7&quot;/&gt;&lt;wsp:rsid wsp:val=&quot;00576357&quot;/&gt;&lt;wsp:rsid wsp:val=&quot;00576483&quot;/&gt;&lt;wsp:rsid wsp:val=&quot;00576599&quot;/&gt;&lt;wsp:rsid wsp:val=&quot;00576F5A&quot;/&gt;&lt;wsp:rsid wsp:val=&quot;0057709C&quot;/&gt;&lt;wsp:rsid wsp:val=&quot;00577299&quot;/&gt;&lt;wsp:rsid wsp:val=&quot;00577A48&quot;/&gt;&lt;wsp:rsid wsp:val=&quot;00577C76&quot;/&gt;&lt;wsp:rsid wsp:val=&quot;0058055E&quot;/&gt;&lt;wsp:rsid wsp:val=&quot;00580F3D&quot;/&gt;&lt;wsp:rsid wsp:val=&quot;005811F6&quot;/&gt;&lt;wsp:rsid wsp:val=&quot;005814D9&quot;/&gt;&lt;wsp:rsid wsp:val=&quot;005816C5&quot;/&gt;&lt;wsp:rsid wsp:val=&quot;00581C8C&quot;/&gt;&lt;wsp:rsid wsp:val=&quot;00582077&quot;/&gt;&lt;wsp:rsid wsp:val=&quot;00582080&quot;/&gt;&lt;wsp:rsid wsp:val=&quot;00582C50&quot;/&gt;&lt;wsp:rsid wsp:val=&quot;005842A1&quot;/&gt;&lt;wsp:rsid wsp:val=&quot;00584727&quot;/&gt;&lt;wsp:rsid wsp:val=&quot;00585BE9&quot;/&gt;&lt;wsp:rsid wsp:val=&quot;005867FC&quot;/&gt;&lt;wsp:rsid wsp:val=&quot;00586809&quot;/&gt;&lt;wsp:rsid wsp:val=&quot;00586BF1&quot;/&gt;&lt;wsp:rsid wsp:val=&quot;00587821&quot;/&gt;&lt;wsp:rsid wsp:val=&quot;0059039C&quot;/&gt;&lt;wsp:rsid wsp:val=&quot;00590B20&quot;/&gt;&lt;wsp:rsid wsp:val=&quot;00590EAA&quot;/&gt;&lt;wsp:rsid wsp:val=&quot;00591CE6&quot;/&gt;&lt;wsp:rsid wsp:val=&quot;0059256C&quot;/&gt;&lt;wsp:rsid wsp:val=&quot;00592722&quot;/&gt;&lt;wsp:rsid wsp:val=&quot;0059339E&quot;/&gt;&lt;wsp:rsid wsp:val=&quot;00593910&quot;/&gt;&lt;wsp:rsid wsp:val=&quot;005939EE&quot;/&gt;&lt;wsp:rsid wsp:val=&quot;00593C26&quot;/&gt;&lt;wsp:rsid wsp:val=&quot;00594136&quot;/&gt;&lt;wsp:rsid wsp:val=&quot;00594C3C&quot;/&gt;&lt;wsp:rsid wsp:val=&quot;00594CC7&quot;/&gt;&lt;wsp:rsid wsp:val=&quot;00594DCC&quot;/&gt;&lt;wsp:rsid wsp:val=&quot;0059516A&quot;/&gt;&lt;wsp:rsid wsp:val=&quot;005951D3&quot;/&gt;&lt;wsp:rsid wsp:val=&quot;00595282&quot;/&gt;&lt;wsp:rsid wsp:val=&quot;00595306&quot;/&gt;&lt;wsp:rsid wsp:val=&quot;00595970&quot;/&gt;&lt;wsp:rsid wsp:val=&quot;005959E4&quot;/&gt;&lt;wsp:rsid wsp:val=&quot;00595A54&quot;/&gt;&lt;wsp:rsid wsp:val=&quot;00595F6E&quot;/&gt;&lt;wsp:rsid wsp:val=&quot;00596285&quot;/&gt;&lt;wsp:rsid wsp:val=&quot;005967EC&quot;/&gt;&lt;wsp:rsid wsp:val=&quot;00596B0D&quot;/&gt;&lt;wsp:rsid wsp:val=&quot;00596EDE&quot;/&gt;&lt;wsp:rsid wsp:val=&quot;0059709D&quot;/&gt;&lt;wsp:rsid wsp:val=&quot;005972D1&quot;/&gt;&lt;wsp:rsid wsp:val=&quot;0059752F&quot;/&gt;&lt;wsp:rsid wsp:val=&quot;005A0648&quot;/&gt;&lt;wsp:rsid wsp:val=&quot;005A09AB&quot;/&gt;&lt;wsp:rsid wsp:val=&quot;005A1228&quot;/&gt;&lt;wsp:rsid wsp:val=&quot;005A1376&quot;/&gt;&lt;wsp:rsid wsp:val=&quot;005A1484&quot;/&gt;&lt;wsp:rsid wsp:val=&quot;005A16CB&quot;/&gt;&lt;wsp:rsid wsp:val=&quot;005A18DD&quot;/&gt;&lt;wsp:rsid wsp:val=&quot;005A1B47&quot;/&gt;&lt;wsp:rsid wsp:val=&quot;005A1DD5&quot;/&gt;&lt;wsp:rsid wsp:val=&quot;005A2101&quot;/&gt;&lt;wsp:rsid wsp:val=&quot;005A33AD&quot;/&gt;&lt;wsp:rsid wsp:val=&quot;005A36A2&quot;/&gt;&lt;wsp:rsid wsp:val=&quot;005A3B47&quot;/&gt;&lt;wsp:rsid wsp:val=&quot;005A3BE1&quot;/&gt;&lt;wsp:rsid wsp:val=&quot;005A3D9F&quot;/&gt;&lt;wsp:rsid wsp:val=&quot;005A4081&quot;/&gt;&lt;wsp:rsid wsp:val=&quot;005A43B8&quot;/&gt;&lt;wsp:rsid wsp:val=&quot;005A4C2D&quot;/&gt;&lt;wsp:rsid wsp:val=&quot;005A57F4&quot;/&gt;&lt;wsp:rsid wsp:val=&quot;005A6290&quot;/&gt;&lt;wsp:rsid wsp:val=&quot;005A65FA&quot;/&gt;&lt;wsp:rsid wsp:val=&quot;005A6673&quot;/&gt;&lt;wsp:rsid wsp:val=&quot;005A6AAD&quot;/&gt;&lt;wsp:rsid wsp:val=&quot;005A6C23&quot;/&gt;&lt;wsp:rsid wsp:val=&quot;005A7018&quot;/&gt;&lt;wsp:rsid wsp:val=&quot;005A775C&quot;/&gt;&lt;wsp:rsid wsp:val=&quot;005A78C6&quot;/&gt;&lt;wsp:rsid wsp:val=&quot;005A7A58&quot;/&gt;&lt;wsp:rsid wsp:val=&quot;005B041A&quot;/&gt;&lt;wsp:rsid wsp:val=&quot;005B0508&quot;/&gt;&lt;wsp:rsid wsp:val=&quot;005B08F1&quot;/&gt;&lt;wsp:rsid wsp:val=&quot;005B0968&quot;/&gt;&lt;wsp:rsid wsp:val=&quot;005B10DF&quot;/&gt;&lt;wsp:rsid wsp:val=&quot;005B2126&quot;/&gt;&lt;wsp:rsid wsp:val=&quot;005B26ED&quot;/&gt;&lt;wsp:rsid wsp:val=&quot;005B3368&quot;/&gt;&lt;wsp:rsid wsp:val=&quot;005B35EC&quot;/&gt;&lt;wsp:rsid wsp:val=&quot;005B3696&quot;/&gt;&lt;wsp:rsid wsp:val=&quot;005B3A83&quot;/&gt;&lt;wsp:rsid wsp:val=&quot;005B3BD6&quot;/&gt;&lt;wsp:rsid wsp:val=&quot;005B44AC&quot;/&gt;&lt;wsp:rsid wsp:val=&quot;005B45E6&quot;/&gt;&lt;wsp:rsid wsp:val=&quot;005B5BF7&quot;/&gt;&lt;wsp:rsid wsp:val=&quot;005B5E52&quot;/&gt;&lt;wsp:rsid wsp:val=&quot;005B5F02&quot;/&gt;&lt;wsp:rsid wsp:val=&quot;005B6845&quot;/&gt;&lt;wsp:rsid wsp:val=&quot;005B6AF2&quot;/&gt;&lt;wsp:rsid wsp:val=&quot;005B737A&quot;/&gt;&lt;wsp:rsid wsp:val=&quot;005B739A&quot;/&gt;&lt;wsp:rsid wsp:val=&quot;005B7BB5&quot;/&gt;&lt;wsp:rsid wsp:val=&quot;005C00DA&quot;/&gt;&lt;wsp:rsid wsp:val=&quot;005C02E0&quot;/&gt;&lt;wsp:rsid wsp:val=&quot;005C0C34&quot;/&gt;&lt;wsp:rsid wsp:val=&quot;005C0F68&quot;/&gt;&lt;wsp:rsid wsp:val=&quot;005C0FEF&quot;/&gt;&lt;wsp:rsid wsp:val=&quot;005C10B4&quot;/&gt;&lt;wsp:rsid wsp:val=&quot;005C1772&quot;/&gt;&lt;wsp:rsid wsp:val=&quot;005C1FC2&quot;/&gt;&lt;wsp:rsid wsp:val=&quot;005C2472&quot;/&gt;&lt;wsp:rsid wsp:val=&quot;005C331E&quot;/&gt;&lt;wsp:rsid wsp:val=&quot;005C3594&quot;/&gt;&lt;wsp:rsid wsp:val=&quot;005C3869&quot;/&gt;&lt;wsp:rsid wsp:val=&quot;005C398F&quot;/&gt;&lt;wsp:rsid wsp:val=&quot;005C3B1E&quot;/&gt;&lt;wsp:rsid wsp:val=&quot;005C4967&quot;/&gt;&lt;wsp:rsid wsp:val=&quot;005C4971&quot;/&gt;&lt;wsp:rsid wsp:val=&quot;005C5374&quot;/&gt;&lt;wsp:rsid wsp:val=&quot;005C5C2D&quot;/&gt;&lt;wsp:rsid wsp:val=&quot;005C5EFF&quot;/&gt;&lt;wsp:rsid wsp:val=&quot;005C6384&quot;/&gt;&lt;wsp:rsid wsp:val=&quot;005C638A&quot;/&gt;&lt;wsp:rsid wsp:val=&quot;005C6420&quot;/&gt;&lt;wsp:rsid wsp:val=&quot;005C66B8&quot;/&gt;&lt;wsp:rsid wsp:val=&quot;005C6982&quot;/&gt;&lt;wsp:rsid wsp:val=&quot;005C6AD6&quot;/&gt;&lt;wsp:rsid wsp:val=&quot;005C7C2D&quot;/&gt;&lt;wsp:rsid wsp:val=&quot;005C7CDF&quot;/&gt;&lt;wsp:rsid wsp:val=&quot;005C7DEA&quot;/&gt;&lt;wsp:rsid wsp:val=&quot;005C7F87&quot;/&gt;&lt;wsp:rsid wsp:val=&quot;005D033E&quot;/&gt;&lt;wsp:rsid wsp:val=&quot;005D0F33&quot;/&gt;&lt;wsp:rsid wsp:val=&quot;005D13E6&quot;/&gt;&lt;wsp:rsid wsp:val=&quot;005D13FD&quot;/&gt;&lt;wsp:rsid wsp:val=&quot;005D21C5&quot;/&gt;&lt;wsp:rsid wsp:val=&quot;005D2255&quot;/&gt;&lt;wsp:rsid wsp:val=&quot;005D241D&quot;/&gt;&lt;wsp:rsid wsp:val=&quot;005D324D&quot;/&gt;&lt;wsp:rsid wsp:val=&quot;005D32ED&quot;/&gt;&lt;wsp:rsid wsp:val=&quot;005D35F9&quot;/&gt;&lt;wsp:rsid wsp:val=&quot;005D3AA8&quot;/&gt;&lt;wsp:rsid wsp:val=&quot;005D3C3E&quot;/&gt;&lt;wsp:rsid wsp:val=&quot;005D421F&quot;/&gt;&lt;wsp:rsid wsp:val=&quot;005D4322&quot;/&gt;&lt;wsp:rsid wsp:val=&quot;005D433E&quot;/&gt;&lt;wsp:rsid wsp:val=&quot;005D4D3A&quot;/&gt;&lt;wsp:rsid wsp:val=&quot;005D4E4E&quot;/&gt;&lt;wsp:rsid wsp:val=&quot;005D5022&quot;/&gt;&lt;wsp:rsid wsp:val=&quot;005D527D&quot;/&gt;&lt;wsp:rsid wsp:val=&quot;005D55B8&quot;/&gt;&lt;wsp:rsid wsp:val=&quot;005D7D22&quot;/&gt;&lt;wsp:rsid wsp:val=&quot;005E0A57&quot;/&gt;&lt;wsp:rsid wsp:val=&quot;005E0CBE&quot;/&gt;&lt;wsp:rsid wsp:val=&quot;005E1A86&quot;/&gt;&lt;wsp:rsid wsp:val=&quot;005E1B07&quot;/&gt;&lt;wsp:rsid wsp:val=&quot;005E239C&quot;/&gt;&lt;wsp:rsid wsp:val=&quot;005E259E&quot;/&gt;&lt;wsp:rsid wsp:val=&quot;005E282D&quot;/&gt;&lt;wsp:rsid wsp:val=&quot;005E2C61&quot;/&gt;&lt;wsp:rsid wsp:val=&quot;005E2CE9&quot;/&gt;&lt;wsp:rsid wsp:val=&quot;005E36E3&quot;/&gt;&lt;wsp:rsid wsp:val=&quot;005E3B40&quot;/&gt;&lt;wsp:rsid wsp:val=&quot;005E4360&quot;/&gt;&lt;wsp:rsid wsp:val=&quot;005E4938&quot;/&gt;&lt;wsp:rsid wsp:val=&quot;005E4C06&quot;/&gt;&lt;wsp:rsid wsp:val=&quot;005E5241&quot;/&gt;&lt;wsp:rsid wsp:val=&quot;005E535A&quot;/&gt;&lt;wsp:rsid wsp:val=&quot;005E5C65&quot;/&gt;&lt;wsp:rsid wsp:val=&quot;005E5E7E&quot;/&gt;&lt;wsp:rsid wsp:val=&quot;005E65F0&quot;/&gt;&lt;wsp:rsid wsp:val=&quot;005E67DF&quot;/&gt;&lt;wsp:rsid wsp:val=&quot;005E6882&quot;/&gt;&lt;wsp:rsid wsp:val=&quot;005E6B77&quot;/&gt;&lt;wsp:rsid wsp:val=&quot;005E70EA&quot;/&gt;&lt;wsp:rsid wsp:val=&quot;005E7B7C&quot;/&gt;&lt;wsp:rsid wsp:val=&quot;005F0874&quot;/&gt;&lt;wsp:rsid wsp:val=&quot;005F1A4C&quot;/&gt;&lt;wsp:rsid wsp:val=&quot;005F1AD4&quot;/&gt;&lt;wsp:rsid wsp:val=&quot;005F1DE0&quot;/&gt;&lt;wsp:rsid wsp:val=&quot;005F20DD&quot;/&gt;&lt;wsp:rsid wsp:val=&quot;005F2195&quot;/&gt;&lt;wsp:rsid wsp:val=&quot;005F2295&quot;/&gt;&lt;wsp:rsid wsp:val=&quot;005F2900&quot;/&gt;&lt;wsp:rsid wsp:val=&quot;005F2AD4&quot;/&gt;&lt;wsp:rsid wsp:val=&quot;005F3804&quot;/&gt;&lt;wsp:rsid wsp:val=&quot;005F403E&quot;/&gt;&lt;wsp:rsid wsp:val=&quot;005F4650&quot;/&gt;&lt;wsp:rsid wsp:val=&quot;005F565A&quot;/&gt;&lt;wsp:rsid wsp:val=&quot;005F5C6F&quot;/&gt;&lt;wsp:rsid wsp:val=&quot;005F5F3B&quot;/&gt;&lt;wsp:rsid wsp:val=&quot;005F67C5&quot;/&gt;&lt;wsp:rsid wsp:val=&quot;005F6A1D&quot;/&gt;&lt;wsp:rsid wsp:val=&quot;005F70A4&quot;/&gt;&lt;wsp:rsid wsp:val=&quot;00600482&quot;/&gt;&lt;wsp:rsid wsp:val=&quot;00600507&quot;/&gt;&lt;wsp:rsid wsp:val=&quot;0060140F&quot;/&gt;&lt;wsp:rsid wsp:val=&quot;006017B8&quot;/&gt;&lt;wsp:rsid wsp:val=&quot;006018B8&quot;/&gt;&lt;wsp:rsid wsp:val=&quot;00602546&quot;/&gt;&lt;wsp:rsid wsp:val=&quot;00602757&quot;/&gt;&lt;wsp:rsid wsp:val=&quot;00602960&quot;/&gt;&lt;wsp:rsid wsp:val=&quot;00602BB0&quot;/&gt;&lt;wsp:rsid wsp:val=&quot;00603091&quot;/&gt;&lt;wsp:rsid wsp:val=&quot;00603195&quot;/&gt;&lt;wsp:rsid wsp:val=&quot;00603232&quot;/&gt;&lt;wsp:rsid wsp:val=&quot;0060364E&quot;/&gt;&lt;wsp:rsid wsp:val=&quot;006037AC&quot;/&gt;&lt;wsp:rsid wsp:val=&quot;006038C2&quot;/&gt;&lt;wsp:rsid wsp:val=&quot;006041D0&quot;/&gt;&lt;wsp:rsid wsp:val=&quot;00604CB2&quot;/&gt;&lt;wsp:rsid wsp:val=&quot;00604E63&quot;/&gt;&lt;wsp:rsid wsp:val=&quot;00605403&quot;/&gt;&lt;wsp:rsid wsp:val=&quot;006055CC&quot;/&gt;&lt;wsp:rsid wsp:val=&quot;00605785&quot;/&gt;&lt;wsp:rsid wsp:val=&quot;006057DA&quot;/&gt;&lt;wsp:rsid wsp:val=&quot;006058D8&quot;/&gt;&lt;wsp:rsid wsp:val=&quot;00605D34&quot;/&gt;&lt;wsp:rsid wsp:val=&quot;00606512&quot;/&gt;&lt;wsp:rsid wsp:val=&quot;00606986&quot;/&gt;&lt;wsp:rsid wsp:val=&quot;00607A2C&quot;/&gt;&lt;wsp:rsid wsp:val=&quot;00610777&quot;/&gt;&lt;wsp:rsid wsp:val=&quot;00610889&quot;/&gt;&lt;wsp:rsid wsp:val=&quot;006109D2&quot;/&gt;&lt;wsp:rsid wsp:val=&quot;00610CA4&quot;/&gt;&lt;wsp:rsid wsp:val=&quot;00611552&quot;/&gt;&lt;wsp:rsid wsp:val=&quot;00611643&quot;/&gt;&lt;wsp:rsid wsp:val=&quot;00611651&quot;/&gt;&lt;wsp:rsid wsp:val=&quot;0061280B&quot;/&gt;&lt;wsp:rsid wsp:val=&quot;0061294A&quot;/&gt;&lt;wsp:rsid wsp:val=&quot;00612A45&quot;/&gt;&lt;wsp:rsid wsp:val=&quot;0061322C&quot;/&gt;&lt;wsp:rsid wsp:val=&quot;00613C90&quot;/&gt;&lt;wsp:rsid wsp:val=&quot;00613E68&quot;/&gt;&lt;wsp:rsid wsp:val=&quot;00613FCD&quot;/&gt;&lt;wsp:rsid wsp:val=&quot;006141AA&quot;/&gt;&lt;wsp:rsid wsp:val=&quot;00615C21&quot;/&gt;&lt;wsp:rsid wsp:val=&quot;00616196&quot;/&gt;&lt;wsp:rsid wsp:val=&quot;006163B1&quot;/&gt;&lt;wsp:rsid wsp:val=&quot;00616982&quot;/&gt;&lt;wsp:rsid wsp:val=&quot;00616D4B&quot;/&gt;&lt;wsp:rsid wsp:val=&quot;006176E6&quot;/&gt;&lt;wsp:rsid wsp:val=&quot;00617973&quot;/&gt;&lt;wsp:rsid wsp:val=&quot;006179C5&quot;/&gt;&lt;wsp:rsid wsp:val=&quot;006200A4&quot;/&gt;&lt;wsp:rsid wsp:val=&quot;006207F9&quot;/&gt;&lt;wsp:rsid wsp:val=&quot;00621FCB&quot;/&gt;&lt;wsp:rsid wsp:val=&quot;006222DA&quot;/&gt;&lt;wsp:rsid wsp:val=&quot;00622B50&quot;/&gt;&lt;wsp:rsid wsp:val=&quot;006234BB&quot;/&gt;&lt;wsp:rsid wsp:val=&quot;00624241&quot;/&gt;&lt;wsp:rsid wsp:val=&quot;00624B6F&quot;/&gt;&lt;wsp:rsid wsp:val=&quot;00625494&quot;/&gt;&lt;wsp:rsid wsp:val=&quot;00625878&quot;/&gt;&lt;wsp:rsid wsp:val=&quot;00625C56&quot;/&gt;&lt;wsp:rsid wsp:val=&quot;00625D0B&quot;/&gt;&lt;wsp:rsid wsp:val=&quot;00625F83&quot;/&gt;&lt;wsp:rsid wsp:val=&quot;00626FD5&quot;/&gt;&lt;wsp:rsid wsp:val=&quot;00627032&quot;/&gt;&lt;wsp:rsid wsp:val=&quot;00627393&quot;/&gt;&lt;wsp:rsid wsp:val=&quot;00627D54&quot;/&gt;&lt;wsp:rsid wsp:val=&quot;00630648&quot;/&gt;&lt;wsp:rsid wsp:val=&quot;0063071A&quot;/&gt;&lt;wsp:rsid wsp:val=&quot;00630DD8&quot;/&gt;&lt;wsp:rsid wsp:val=&quot;00630FB2&quot;/&gt;&lt;wsp:rsid wsp:val=&quot;00631CF9&quot;/&gt;&lt;wsp:rsid wsp:val=&quot;00632744&quot;/&gt;&lt;wsp:rsid wsp:val=&quot;00632C51&quot;/&gt;&lt;wsp:rsid wsp:val=&quot;00632E2D&quot;/&gt;&lt;wsp:rsid wsp:val=&quot;0063303D&quot;/&gt;&lt;wsp:rsid wsp:val=&quot;00633F9F&quot;/&gt;&lt;wsp:rsid wsp:val=&quot;00634A06&quot;/&gt;&lt;wsp:rsid wsp:val=&quot;0063507F&quot;/&gt;&lt;wsp:rsid wsp:val=&quot;00635F86&quot;/&gt;&lt;wsp:rsid wsp:val=&quot;00636795&quot;/&gt;&lt;wsp:rsid wsp:val=&quot;00636796&quot;/&gt;&lt;wsp:rsid wsp:val=&quot;006368D2&quot;/&gt;&lt;wsp:rsid wsp:val=&quot;00636AB3&quot;/&gt;&lt;wsp:rsid wsp:val=&quot;00637028&quot;/&gt;&lt;wsp:rsid wsp:val=&quot;0063729F&quot;/&gt;&lt;wsp:rsid wsp:val=&quot;00637D26&quot;/&gt;&lt;wsp:rsid wsp:val=&quot;00637EEB&quot;/&gt;&lt;wsp:rsid wsp:val=&quot;0064019A&quot;/&gt;&lt;wsp:rsid wsp:val=&quot;0064039F&quot;/&gt;&lt;wsp:rsid wsp:val=&quot;00640660&quot;/&gt;&lt;wsp:rsid wsp:val=&quot;006411E2&quot;/&gt;&lt;wsp:rsid wsp:val=&quot;006428FD&quot;/&gt;&lt;wsp:rsid wsp:val=&quot;00642FA7&quot;/&gt;&lt;wsp:rsid wsp:val=&quot;006435DF&quot;/&gt;&lt;wsp:rsid wsp:val=&quot;00643612&quot;/&gt;&lt;wsp:rsid wsp:val=&quot;0064382F&quot;/&gt;&lt;wsp:rsid wsp:val=&quot;00643CCF&quot;/&gt;&lt;wsp:rsid wsp:val=&quot;00643ED5&quot;/&gt;&lt;wsp:rsid wsp:val=&quot;006441DB&quot;/&gt;&lt;wsp:rsid wsp:val=&quot;00644396&quot;/&gt;&lt;wsp:rsid wsp:val=&quot;006444A4&quot;/&gt;&lt;wsp:rsid wsp:val=&quot;006445C9&quot;/&gt;&lt;wsp:rsid wsp:val=&quot;00644687&quot;/&gt;&lt;wsp:rsid wsp:val=&quot;0064504F&quot;/&gt;&lt;wsp:rsid wsp:val=&quot;00645439&quot;/&gt;&lt;wsp:rsid wsp:val=&quot;00645ED1&quot;/&gt;&lt;wsp:rsid wsp:val=&quot;0064629A&quot;/&gt;&lt;wsp:rsid wsp:val=&quot;006469EF&quot;/&gt;&lt;wsp:rsid wsp:val=&quot;00646EC2&quot;/&gt;&lt;wsp:rsid wsp:val=&quot;00647036&quot;/&gt;&lt;wsp:rsid wsp:val=&quot;006471B3&quot;/&gt;&lt;wsp:rsid wsp:val=&quot;006479D1&quot;/&gt;&lt;wsp:rsid wsp:val=&quot;00647A64&quot;/&gt;&lt;wsp:rsid wsp:val=&quot;00647EA8&quot;/&gt;&lt;wsp:rsid wsp:val=&quot;00650612&quot;/&gt;&lt;wsp:rsid wsp:val=&quot;006517E5&quot;/&gt;&lt;wsp:rsid wsp:val=&quot;00651E91&quot;/&gt;&lt;wsp:rsid wsp:val=&quot;00651FD0&quot;/&gt;&lt;wsp:rsid wsp:val=&quot;00652230&quot;/&gt;&lt;wsp:rsid wsp:val=&quot;0065266D&quot;/&gt;&lt;wsp:rsid wsp:val=&quot;00652961&quot;/&gt;&lt;wsp:rsid wsp:val=&quot;00652F27&quot;/&gt;&lt;wsp:rsid wsp:val=&quot;006533FB&quot;/&gt;&lt;wsp:rsid wsp:val=&quot;006536EB&quot;/&gt;&lt;wsp:rsid wsp:val=&quot;0065374D&quot;/&gt;&lt;wsp:rsid wsp:val=&quot;00654995&quot;/&gt;&lt;wsp:rsid wsp:val=&quot;00654CDC&quot;/&gt;&lt;wsp:rsid wsp:val=&quot;0065513B&quot;/&gt;&lt;wsp:rsid wsp:val=&quot;0065516A&quot;/&gt;&lt;wsp:rsid wsp:val=&quot;006555EA&quot;/&gt;&lt;wsp:rsid wsp:val=&quot;00655AE1&quot;/&gt;&lt;wsp:rsid wsp:val=&quot;0065605C&quot;/&gt;&lt;wsp:rsid wsp:val=&quot;0065643B&quot;/&gt;&lt;wsp:rsid wsp:val=&quot;006566C7&quot;/&gt;&lt;wsp:rsid wsp:val=&quot;00656933&quot;/&gt;&lt;wsp:rsid wsp:val=&quot;00656CAE&quot;/&gt;&lt;wsp:rsid wsp:val=&quot;006572E3&quot;/&gt;&lt;wsp:rsid wsp:val=&quot;006574BF&quot;/&gt;&lt;wsp:rsid wsp:val=&quot;006578F5&quot;/&gt;&lt;wsp:rsid wsp:val=&quot;00657C6C&quot;/&gt;&lt;wsp:rsid wsp:val=&quot;006602C0&quot;/&gt;&lt;wsp:rsid wsp:val=&quot;006604C2&quot;/&gt;&lt;wsp:rsid wsp:val=&quot;006608C3&quot;/&gt;&lt;wsp:rsid wsp:val=&quot;006608E0&quot;/&gt;&lt;wsp:rsid wsp:val=&quot;00660D10&quot;/&gt;&lt;wsp:rsid wsp:val=&quot;00660F0E&quot;/&gt;&lt;wsp:rsid wsp:val=&quot;00661082&quot;/&gt;&lt;wsp:rsid wsp:val=&quot;00661605&quot;/&gt;&lt;wsp:rsid wsp:val=&quot;00661FC9&quot;/&gt;&lt;wsp:rsid wsp:val=&quot;006620AE&quot;/&gt;&lt;wsp:rsid wsp:val=&quot;006621A8&quot;/&gt;&lt;wsp:rsid wsp:val=&quot;006622F4&quot;/&gt;&lt;wsp:rsid wsp:val=&quot;00662360&quot;/&gt;&lt;wsp:rsid wsp:val=&quot;006626F6&quot;/&gt;&lt;wsp:rsid wsp:val=&quot;00662799&quot;/&gt;&lt;wsp:rsid wsp:val=&quot;00662B94&quot;/&gt;&lt;wsp:rsid wsp:val=&quot;00662CF4&quot;/&gt;&lt;wsp:rsid wsp:val=&quot;00662D5A&quot;/&gt;&lt;wsp:rsid wsp:val=&quot;00663840&quot;/&gt;&lt;wsp:rsid wsp:val=&quot;00663EE9&quot;/&gt;&lt;wsp:rsid wsp:val=&quot;0066423F&quot;/&gt;&lt;wsp:rsid wsp:val=&quot;00664AAA&quot;/&gt;&lt;wsp:rsid wsp:val=&quot;00664AD9&quot;/&gt;&lt;wsp:rsid wsp:val=&quot;00664F63&quot;/&gt;&lt;wsp:rsid wsp:val=&quot;006650B5&quot;/&gt;&lt;wsp:rsid wsp:val=&quot;00665419&quot;/&gt;&lt;wsp:rsid wsp:val=&quot;006660FE&quot;/&gt;&lt;wsp:rsid wsp:val=&quot;00666471&quot;/&gt;&lt;wsp:rsid wsp:val=&quot;00666A2E&quot;/&gt;&lt;wsp:rsid wsp:val=&quot;006675EB&quot;/&gt;&lt;wsp:rsid wsp:val=&quot;00667CC9&quot;/&gt;&lt;wsp:rsid wsp:val=&quot;00667DD3&quot;/&gt;&lt;wsp:rsid wsp:val=&quot;006707EA&quot;/&gt;&lt;wsp:rsid wsp:val=&quot;006707F3&quot;/&gt;&lt;wsp:rsid wsp:val=&quot;00671168&quot;/&gt;&lt;wsp:rsid wsp:val=&quot;006712D6&quot;/&gt;&lt;wsp:rsid wsp:val=&quot;006715F7&quot;/&gt;&lt;wsp:rsid wsp:val=&quot;0067191F&quot;/&gt;&lt;wsp:rsid wsp:val=&quot;006727D2&quot;/&gt;&lt;wsp:rsid wsp:val=&quot;00673053&quot;/&gt;&lt;wsp:rsid wsp:val=&quot;0067333C&quot;/&gt;&lt;wsp:rsid wsp:val=&quot;00673E80&quot;/&gt;&lt;wsp:rsid wsp:val=&quot;006747C4&quot;/&gt;&lt;wsp:rsid wsp:val=&quot;00674BE7&quot;/&gt;&lt;wsp:rsid wsp:val=&quot;006753BE&quot;/&gt;&lt;wsp:rsid wsp:val=&quot;00675491&quot;/&gt;&lt;wsp:rsid wsp:val=&quot;006755CB&quot;/&gt;&lt;wsp:rsid wsp:val=&quot;0067578C&quot;/&gt;&lt;wsp:rsid wsp:val=&quot;0067580F&quot;/&gt;&lt;wsp:rsid wsp:val=&quot;00676316&quot;/&gt;&lt;wsp:rsid wsp:val=&quot;006763B6&quot;/&gt;&lt;wsp:rsid wsp:val=&quot;00676620&quot;/&gt;&lt;wsp:rsid wsp:val=&quot;00677926&quot;/&gt;&lt;wsp:rsid wsp:val=&quot;00677CE1&quot;/&gt;&lt;wsp:rsid wsp:val=&quot;00680188&quot;/&gt;&lt;wsp:rsid wsp:val=&quot;006802EB&quot;/&gt;&lt;wsp:rsid wsp:val=&quot;00681087&quot;/&gt;&lt;wsp:rsid wsp:val=&quot;0068127A&quot;/&gt;&lt;wsp:rsid wsp:val=&quot;006814EA&quot;/&gt;&lt;wsp:rsid wsp:val=&quot;006817D0&quot;/&gt;&lt;wsp:rsid wsp:val=&quot;00681976&quot;/&gt;&lt;wsp:rsid wsp:val=&quot;00681A11&quot;/&gt;&lt;wsp:rsid wsp:val=&quot;006829B2&quot;/&gt;&lt;wsp:rsid wsp:val=&quot;00683173&quot;/&gt;&lt;wsp:rsid wsp:val=&quot;00683FD8&quot;/&gt;&lt;wsp:rsid wsp:val=&quot;006848AA&quot;/&gt;&lt;wsp:rsid wsp:val=&quot;006853F2&quot;/&gt;&lt;wsp:rsid wsp:val=&quot;006874EF&quot;/&gt;&lt;wsp:rsid wsp:val=&quot;00687E63&quot;/&gt;&lt;wsp:rsid wsp:val=&quot;00690514&quot;/&gt;&lt;wsp:rsid wsp:val=&quot;00690927&quot;/&gt;&lt;wsp:rsid wsp:val=&quot;00692116&quot;/&gt;&lt;wsp:rsid wsp:val=&quot;0069268C&quot;/&gt;&lt;wsp:rsid wsp:val=&quot;006926C0&quot;/&gt;&lt;wsp:rsid wsp:val=&quot;0069313F&quot;/&gt;&lt;wsp:rsid wsp:val=&quot;0069329E&quot;/&gt;&lt;wsp:rsid wsp:val=&quot;00693AE7&quot;/&gt;&lt;wsp:rsid wsp:val=&quot;00693D8F&quot;/&gt;&lt;wsp:rsid wsp:val=&quot;006941F5&quot;/&gt;&lt;wsp:rsid wsp:val=&quot;0069502A&quot;/&gt;&lt;wsp:rsid wsp:val=&quot;006954FB&quot;/&gt;&lt;wsp:rsid wsp:val=&quot;00695A62&quot;/&gt;&lt;wsp:rsid wsp:val=&quot;0069605D&quot;/&gt;&lt;wsp:rsid wsp:val=&quot;006971BF&quot;/&gt;&lt;wsp:rsid wsp:val=&quot;00697521&quot;/&gt;&lt;wsp:rsid wsp:val=&quot;00697593&quot;/&gt;&lt;wsp:rsid wsp:val=&quot;00697DA8&quot;/&gt;&lt;wsp:rsid wsp:val=&quot;00697DD2&quot;/&gt;&lt;wsp:rsid wsp:val=&quot;006A074A&quot;/&gt;&lt;wsp:rsid wsp:val=&quot;006A144B&quot;/&gt;&lt;wsp:rsid wsp:val=&quot;006A15BE&quot;/&gt;&lt;wsp:rsid wsp:val=&quot;006A19C2&quot;/&gt;&lt;wsp:rsid wsp:val=&quot;006A1C26&quot;/&gt;&lt;wsp:rsid wsp:val=&quot;006A1FB8&quot;/&gt;&lt;wsp:rsid wsp:val=&quot;006A210D&quot;/&gt;&lt;wsp:rsid wsp:val=&quot;006A2838&quot;/&gt;&lt;wsp:rsid wsp:val=&quot;006A3737&quot;/&gt;&lt;wsp:rsid wsp:val=&quot;006A4A4F&quot;/&gt;&lt;wsp:rsid wsp:val=&quot;006A54F7&quot;/&gt;&lt;wsp:rsid wsp:val=&quot;006A56E4&quot;/&gt;&lt;wsp:rsid wsp:val=&quot;006A5763&quot;/&gt;&lt;wsp:rsid wsp:val=&quot;006A5B78&quot;/&gt;&lt;wsp:rsid wsp:val=&quot;006A5D2C&quot;/&gt;&lt;wsp:rsid wsp:val=&quot;006A632D&quot;/&gt;&lt;wsp:rsid wsp:val=&quot;006A6528&quot;/&gt;&lt;wsp:rsid wsp:val=&quot;006A6DC6&quot;/&gt;&lt;wsp:rsid wsp:val=&quot;006A74C0&quot;/&gt;&lt;wsp:rsid wsp:val=&quot;006A7D6A&quot;/&gt;&lt;wsp:rsid wsp:val=&quot;006B0000&quot;/&gt;&lt;wsp:rsid wsp:val=&quot;006B0781&quot;/&gt;&lt;wsp:rsid wsp:val=&quot;006B099E&quot;/&gt;&lt;wsp:rsid wsp:val=&quot;006B0D5A&quot;/&gt;&lt;wsp:rsid wsp:val=&quot;006B1D62&quot;/&gt;&lt;wsp:rsid wsp:val=&quot;006B1ED7&quot;/&gt;&lt;wsp:rsid wsp:val=&quot;006B2242&quot;/&gt;&lt;wsp:rsid wsp:val=&quot;006B2610&quot;/&gt;&lt;wsp:rsid wsp:val=&quot;006B345A&quot;/&gt;&lt;wsp:rsid wsp:val=&quot;006B4AF3&quot;/&gt;&lt;wsp:rsid wsp:val=&quot;006B4B6F&quot;/&gt;&lt;wsp:rsid wsp:val=&quot;006B5B80&quot;/&gt;&lt;wsp:rsid wsp:val=&quot;006B667C&quot;/&gt;&lt;wsp:rsid wsp:val=&quot;006B6A05&quot;/&gt;&lt;wsp:rsid wsp:val=&quot;006B6CD1&quot;/&gt;&lt;wsp:rsid wsp:val=&quot;006C0434&quot;/&gt;&lt;wsp:rsid wsp:val=&quot;006C0DE9&quot;/&gt;&lt;wsp:rsid wsp:val=&quot;006C1466&quot;/&gt;&lt;wsp:rsid wsp:val=&quot;006C1962&quot;/&gt;&lt;wsp:rsid wsp:val=&quot;006C2174&quot;/&gt;&lt;wsp:rsid wsp:val=&quot;006C2BDA&quot;/&gt;&lt;wsp:rsid wsp:val=&quot;006C31DA&quot;/&gt;&lt;wsp:rsid wsp:val=&quot;006C3222&quot;/&gt;&lt;wsp:rsid wsp:val=&quot;006C33B2&quot;/&gt;&lt;wsp:rsid wsp:val=&quot;006C35C3&quot;/&gt;&lt;wsp:rsid wsp:val=&quot;006C38FE&quot;/&gt;&lt;wsp:rsid wsp:val=&quot;006C3B28&quot;/&gt;&lt;wsp:rsid wsp:val=&quot;006C3BD0&quot;/&gt;&lt;wsp:rsid wsp:val=&quot;006C3FAC&quot;/&gt;&lt;wsp:rsid wsp:val=&quot;006C4083&quot;/&gt;&lt;wsp:rsid wsp:val=&quot;006C467B&quot;/&gt;&lt;wsp:rsid wsp:val=&quot;006C4993&quot;/&gt;&lt;wsp:rsid wsp:val=&quot;006C4D22&quot;/&gt;&lt;wsp:rsid wsp:val=&quot;006C5851&quot;/&gt;&lt;wsp:rsid wsp:val=&quot;006C5B86&quot;/&gt;&lt;wsp:rsid wsp:val=&quot;006C5D22&quot;/&gt;&lt;wsp:rsid wsp:val=&quot;006C6267&quot;/&gt;&lt;wsp:rsid wsp:val=&quot;006C68A8&quot;/&gt;&lt;wsp:rsid wsp:val=&quot;006C72C1&quot;/&gt;&lt;wsp:rsid wsp:val=&quot;006C74BE&quot;/&gt;&lt;wsp:rsid wsp:val=&quot;006C7E4E&quot;/&gt;&lt;wsp:rsid wsp:val=&quot;006D00AB&quot;/&gt;&lt;wsp:rsid wsp:val=&quot;006D02A3&quot;/&gt;&lt;wsp:rsid wsp:val=&quot;006D03D6&quot;/&gt;&lt;wsp:rsid wsp:val=&quot;006D09D2&quot;/&gt;&lt;wsp:rsid wsp:val=&quot;006D0B54&quot;/&gt;&lt;wsp:rsid wsp:val=&quot;006D13E5&quot;/&gt;&lt;wsp:rsid wsp:val=&quot;006D14EB&quot;/&gt;&lt;wsp:rsid wsp:val=&quot;006D2605&quot;/&gt;&lt;wsp:rsid wsp:val=&quot;006D2878&quot;/&gt;&lt;wsp:rsid wsp:val=&quot;006D289E&quot;/&gt;&lt;wsp:rsid wsp:val=&quot;006D3A1F&quot;/&gt;&lt;wsp:rsid wsp:val=&quot;006D4B08&quot;/&gt;&lt;wsp:rsid wsp:val=&quot;006D4D92&quot;/&gt;&lt;wsp:rsid wsp:val=&quot;006D5223&quot;/&gt;&lt;wsp:rsid wsp:val=&quot;006D54A2&quot;/&gt;&lt;wsp:rsid wsp:val=&quot;006D55A7&quot;/&gt;&lt;wsp:rsid wsp:val=&quot;006D5AE2&quot;/&gt;&lt;wsp:rsid wsp:val=&quot;006D60ED&quot;/&gt;&lt;wsp:rsid wsp:val=&quot;006D64B5&quot;/&gt;&lt;wsp:rsid wsp:val=&quot;006D6AC6&quot;/&gt;&lt;wsp:rsid wsp:val=&quot;006D6B73&quot;/&gt;&lt;wsp:rsid wsp:val=&quot;006E0516&quot;/&gt;&lt;wsp:rsid wsp:val=&quot;006E093D&quot;/&gt;&lt;wsp:rsid wsp:val=&quot;006E0ACA&quot;/&gt;&lt;wsp:rsid wsp:val=&quot;006E0E45&quot;/&gt;&lt;wsp:rsid wsp:val=&quot;006E0EEF&quot;/&gt;&lt;wsp:rsid wsp:val=&quot;006E1752&quot;/&gt;&lt;wsp:rsid wsp:val=&quot;006E22CF&quot;/&gt;&lt;wsp:rsid wsp:val=&quot;006E2FE4&quot;/&gt;&lt;wsp:rsid wsp:val=&quot;006E3289&quot;/&gt;&lt;wsp:rsid wsp:val=&quot;006E347F&quot;/&gt;&lt;wsp:rsid wsp:val=&quot;006E374D&quot;/&gt;&lt;wsp:rsid wsp:val=&quot;006E4041&quot;/&gt;&lt;wsp:rsid wsp:val=&quot;006E4250&quot;/&gt;&lt;wsp:rsid wsp:val=&quot;006E4ADB&quot;/&gt;&lt;wsp:rsid wsp:val=&quot;006E4E31&quot;/&gt;&lt;wsp:rsid wsp:val=&quot;006E5300&quot;/&gt;&lt;wsp:rsid wsp:val=&quot;006E559E&quot;/&gt;&lt;wsp:rsid wsp:val=&quot;006E55D3&quot;/&gt;&lt;wsp:rsid wsp:val=&quot;006E601D&quot;/&gt;&lt;wsp:rsid wsp:val=&quot;006E6903&quot;/&gt;&lt;wsp:rsid wsp:val=&quot;006E7156&quot;/&gt;&lt;wsp:rsid wsp:val=&quot;006E738B&quot;/&gt;&lt;wsp:rsid wsp:val=&quot;006E7737&quot;/&gt;&lt;wsp:rsid wsp:val=&quot;006E77D4&quot;/&gt;&lt;wsp:rsid wsp:val=&quot;006E7972&quot;/&gt;&lt;wsp:rsid wsp:val=&quot;006E7D91&quot;/&gt;&lt;wsp:rsid wsp:val=&quot;006E7E69&quot;/&gt;&lt;wsp:rsid wsp:val=&quot;006F14B1&quot;/&gt;&lt;wsp:rsid wsp:val=&quot;006F1783&quot;/&gt;&lt;wsp:rsid wsp:val=&quot;006F2E7D&quot;/&gt;&lt;wsp:rsid wsp:val=&quot;006F326F&quot;/&gt;&lt;wsp:rsid wsp:val=&quot;006F3F5F&quot;/&gt;&lt;wsp:rsid wsp:val=&quot;006F456F&quot;/&gt;&lt;wsp:rsid wsp:val=&quot;006F5D46&quot;/&gt;&lt;wsp:rsid wsp:val=&quot;006F5FAB&quot;/&gt;&lt;wsp:rsid wsp:val=&quot;006F6AB1&quot;/&gt;&lt;wsp:rsid wsp:val=&quot;006F788C&quot;/&gt;&lt;wsp:rsid wsp:val=&quot;006F7D58&quot;/&gt;&lt;wsp:rsid wsp:val=&quot;00700279&quot;/&gt;&lt;wsp:rsid wsp:val=&quot;00700B94&quot;/&gt;&lt;wsp:rsid wsp:val=&quot;00700BEA&quot;/&gt;&lt;wsp:rsid wsp:val=&quot;00700C6C&quot;/&gt;&lt;wsp:rsid wsp:val=&quot;007012BE&quot;/&gt;&lt;wsp:rsid wsp:val=&quot;00701E3E&quot;/&gt;&lt;wsp:rsid wsp:val=&quot;00702599&quot;/&gt;&lt;wsp:rsid wsp:val=&quot;00702678&quot;/&gt;&lt;wsp:rsid wsp:val=&quot;0070362E&quot;/&gt;&lt;wsp:rsid wsp:val=&quot;007036D0&quot;/&gt;&lt;wsp:rsid wsp:val=&quot;007039FF&quot;/&gt;&lt;wsp:rsid wsp:val=&quot;00703AAA&quot;/&gt;&lt;wsp:rsid wsp:val=&quot;00703B61&quot;/&gt;&lt;wsp:rsid wsp:val=&quot;007040CA&quot;/&gt;&lt;wsp:rsid wsp:val=&quot;007048F1&quot;/&gt;&lt;wsp:rsid wsp:val=&quot;00704A63&quot;/&gt;&lt;wsp:rsid wsp:val=&quot;00705C6D&quot;/&gt;&lt;wsp:rsid wsp:val=&quot;00705C99&quot;/&gt;&lt;wsp:rsid wsp:val=&quot;007061B9&quot;/&gt;&lt;wsp:rsid wsp:val=&quot;007065D8&quot;/&gt;&lt;wsp:rsid wsp:val=&quot;007066ED&quot;/&gt;&lt;wsp:rsid wsp:val=&quot;007067FC&quot;/&gt;&lt;wsp:rsid wsp:val=&quot;00707311&quot;/&gt;&lt;wsp:rsid wsp:val=&quot;00710C50&quot;/&gt;&lt;wsp:rsid wsp:val=&quot;00710D17&quot;/&gt;&lt;wsp:rsid wsp:val=&quot;00711675&quot;/&gt;&lt;wsp:rsid wsp:val=&quot;00711970&quot;/&gt;&lt;wsp:rsid wsp:val=&quot;00711CE9&quot;/&gt;&lt;wsp:rsid wsp:val=&quot;00711DB0&quot;/&gt;&lt;wsp:rsid wsp:val=&quot;0071235F&quot;/&gt;&lt;wsp:rsid wsp:val=&quot;00712B95&quot;/&gt;&lt;wsp:rsid wsp:val=&quot;00712CDA&quot;/&gt;&lt;wsp:rsid wsp:val=&quot;00712F9D&quot;/&gt;&lt;wsp:rsid wsp:val=&quot;00713A2F&quot;/&gt;&lt;wsp:rsid wsp:val=&quot;00713D21&quot;/&gt;&lt;wsp:rsid wsp:val=&quot;00713DBE&quot;/&gt;&lt;wsp:rsid wsp:val=&quot;00713E2F&quot;/&gt;&lt;wsp:rsid wsp:val=&quot;00714DBD&quot;/&gt;&lt;wsp:rsid wsp:val=&quot;00714E5C&quot;/&gt;&lt;wsp:rsid wsp:val=&quot;0071530E&quot;/&gt;&lt;wsp:rsid wsp:val=&quot;00715B56&quot;/&gt;&lt;wsp:rsid wsp:val=&quot;00715D89&quot;/&gt;&lt;wsp:rsid wsp:val=&quot;007165E6&quot;/&gt;&lt;wsp:rsid wsp:val=&quot;007175DA&quot;/&gt;&lt;wsp:rsid wsp:val=&quot;007177CF&quot;/&gt;&lt;wsp:rsid wsp:val=&quot;00717B61&quot;/&gt;&lt;wsp:rsid wsp:val=&quot;00720A9F&quot;/&gt;&lt;wsp:rsid wsp:val=&quot;00720CB7&quot;/&gt;&lt;wsp:rsid wsp:val=&quot;00721531&quot;/&gt;&lt;wsp:rsid wsp:val=&quot;007215A0&quot;/&gt;&lt;wsp:rsid wsp:val=&quot;0072232E&quot;/&gt;&lt;wsp:rsid wsp:val=&quot;00722428&quot;/&gt;&lt;wsp:rsid wsp:val=&quot;00722BE4&quot;/&gt;&lt;wsp:rsid wsp:val=&quot;00723780&quot;/&gt;&lt;wsp:rsid wsp:val=&quot;0072379C&quot;/&gt;&lt;wsp:rsid wsp:val=&quot;00723C91&quot;/&gt;&lt;wsp:rsid wsp:val=&quot;00724DF0&quot;/&gt;&lt;wsp:rsid wsp:val=&quot;007251C6&quot;/&gt;&lt;wsp:rsid wsp:val=&quot;00725B2B&quot;/&gt;&lt;wsp:rsid wsp:val=&quot;00725CD1&quot;/&gt;&lt;wsp:rsid wsp:val=&quot;00726D31&quot;/&gt;&lt;wsp:rsid wsp:val=&quot;00726D6A&quot;/&gt;&lt;wsp:rsid wsp:val=&quot;00726F9B&quot;/&gt;&lt;wsp:rsid wsp:val=&quot;00727149&quot;/&gt;&lt;wsp:rsid wsp:val=&quot;007276E5&quot;/&gt;&lt;wsp:rsid wsp:val=&quot;00727C28&quot;/&gt;&lt;wsp:rsid wsp:val=&quot;00727D0C&quot;/&gt;&lt;wsp:rsid wsp:val=&quot;00727D35&quot;/&gt;&lt;wsp:rsid wsp:val=&quot;007305AB&quot;/&gt;&lt;wsp:rsid wsp:val=&quot;00730A21&quot;/&gt;&lt;wsp:rsid wsp:val=&quot;00731B00&quot;/&gt;&lt;wsp:rsid wsp:val=&quot;00731D37&quot;/&gt;&lt;wsp:rsid wsp:val=&quot;0073250A&quot;/&gt;&lt;wsp:rsid wsp:val=&quot;0073298F&quot;/&gt;&lt;wsp:rsid wsp:val=&quot;00732EBC&quot;/&gt;&lt;wsp:rsid wsp:val=&quot;00732F19&quot;/&gt;&lt;wsp:rsid wsp:val=&quot;00733607&quot;/&gt;&lt;wsp:rsid wsp:val=&quot;00733749&quot;/&gt;&lt;wsp:rsid wsp:val=&quot;00733D0E&quot;/&gt;&lt;wsp:rsid wsp:val=&quot;00734F65&quot;/&gt;&lt;wsp:rsid wsp:val=&quot;0073547B&quot;/&gt;&lt;wsp:rsid wsp:val=&quot;007355BC&quot;/&gt;&lt;wsp:rsid wsp:val=&quot;0073656C&quot;/&gt;&lt;wsp:rsid wsp:val=&quot;00736730&quot;/&gt;&lt;wsp:rsid wsp:val=&quot;00737A4A&quot;/&gt;&lt;wsp:rsid wsp:val=&quot;00737F6A&quot;/&gt;&lt;wsp:rsid wsp:val=&quot;00740712&quot;/&gt;&lt;wsp:rsid wsp:val=&quot;00740B39&quot;/&gt;&lt;wsp:rsid wsp:val=&quot;007410B7&quot;/&gt;&lt;wsp:rsid wsp:val=&quot;007410CF&quot;/&gt;&lt;wsp:rsid wsp:val=&quot;00741B81&quot;/&gt;&lt;wsp:rsid wsp:val=&quot;00741BD3&quot;/&gt;&lt;wsp:rsid wsp:val=&quot;00741C75&quot;/&gt;&lt;wsp:rsid wsp:val=&quot;00741CD9&quot;/&gt;&lt;wsp:rsid wsp:val=&quot;00741FBF&quot;/&gt;&lt;wsp:rsid wsp:val=&quot;00742072&quot;/&gt;&lt;wsp:rsid wsp:val=&quot;007420A2&quot;/&gt;&lt;wsp:rsid wsp:val=&quot;00742D86&quot;/&gt;&lt;wsp:rsid wsp:val=&quot;0074333C&quot;/&gt;&lt;wsp:rsid wsp:val=&quot;00744105&quot;/&gt;&lt;wsp:rsid wsp:val=&quot;007461CB&quot;/&gt;&lt;wsp:rsid wsp:val=&quot;00746515&quot;/&gt;&lt;wsp:rsid wsp:val=&quot;00746C31&quot;/&gt;&lt;wsp:rsid wsp:val=&quot;00750C7F&quot;/&gt;&lt;wsp:rsid wsp:val=&quot;00750F1F&quot;/&gt;&lt;wsp:rsid wsp:val=&quot;00751B6E&quot;/&gt;&lt;wsp:rsid wsp:val=&quot;00752762&quot;/&gt;&lt;wsp:rsid wsp:val=&quot;0075358E&quot;/&gt;&lt;wsp:rsid wsp:val=&quot;0075396E&quot;/&gt;&lt;wsp:rsid wsp:val=&quot;00753A52&quot;/&gt;&lt;wsp:rsid wsp:val=&quot;00753B87&quot;/&gt;&lt;wsp:rsid wsp:val=&quot;00753F06&quot;/&gt;&lt;wsp:rsid wsp:val=&quot;00754197&quot;/&gt;&lt;wsp:rsid wsp:val=&quot;00755959&quot;/&gt;&lt;wsp:rsid wsp:val=&quot;00756114&quot;/&gt;&lt;wsp:rsid wsp:val=&quot;007565DA&quot;/&gt;&lt;wsp:rsid wsp:val=&quot;0075678B&quot;/&gt;&lt;wsp:rsid wsp:val=&quot;007567F5&quot;/&gt;&lt;wsp:rsid wsp:val=&quot;00756B65&quot;/&gt;&lt;wsp:rsid wsp:val=&quot;00757FAB&quot;/&gt;&lt;wsp:rsid wsp:val=&quot;00760AFC&quot;/&gt;&lt;wsp:rsid wsp:val=&quot;00761257&quot;/&gt;&lt;wsp:rsid wsp:val=&quot;007614D1&quot;/&gt;&lt;wsp:rsid wsp:val=&quot;00761A07&quot;/&gt;&lt;wsp:rsid wsp:val=&quot;00762097&quot;/&gt;&lt;wsp:rsid wsp:val=&quot;0076237B&quot;/&gt;&lt;wsp:rsid wsp:val=&quot;00762708&quot;/&gt;&lt;wsp:rsid wsp:val=&quot;00762967&quot;/&gt;&lt;wsp:rsid wsp:val=&quot;00762EEE&quot;/&gt;&lt;wsp:rsid wsp:val=&quot;00763191&quot;/&gt;&lt;wsp:rsid wsp:val=&quot;007639D2&quot;/&gt;&lt;wsp:rsid wsp:val=&quot;00763C77&quot;/&gt;&lt;wsp:rsid wsp:val=&quot;007640FB&quot;/&gt;&lt;wsp:rsid wsp:val=&quot;007645F5&quot;/&gt;&lt;wsp:rsid wsp:val=&quot;00764963&quot;/&gt;&lt;wsp:rsid wsp:val=&quot;00765406&quot;/&gt;&lt;wsp:rsid wsp:val=&quot;00765D49&quot;/&gt;&lt;wsp:rsid wsp:val=&quot;00765F30&quot;/&gt;&lt;wsp:rsid wsp:val=&quot;00766391&quot;/&gt;&lt;wsp:rsid wsp:val=&quot;007663EF&quot;/&gt;&lt;wsp:rsid wsp:val=&quot;00766B75&quot;/&gt;&lt;wsp:rsid wsp:val=&quot;00766BA9&quot;/&gt;&lt;wsp:rsid wsp:val=&quot;00766F87&quot;/&gt;&lt;wsp:rsid wsp:val=&quot;007671A8&quot;/&gt;&lt;wsp:rsid wsp:val=&quot;00767221&quot;/&gt;&lt;wsp:rsid wsp:val=&quot;00767CA9&quot;/&gt;&lt;wsp:rsid wsp:val=&quot;00767FFB&quot;/&gt;&lt;wsp:rsid wsp:val=&quot;00770D73&quot;/&gt;&lt;wsp:rsid wsp:val=&quot;00770E2C&quot;/&gt;&lt;wsp:rsid wsp:val=&quot;00771225&quot;/&gt;&lt;wsp:rsid wsp:val=&quot;007712BF&quot;/&gt;&lt;wsp:rsid wsp:val=&quot;00771810&quot;/&gt;&lt;wsp:rsid wsp:val=&quot;00771B39&quot;/&gt;&lt;wsp:rsid wsp:val=&quot;00771B5F&quot;/&gt;&lt;wsp:rsid wsp:val=&quot;00771B95&quot;/&gt;&lt;wsp:rsid wsp:val=&quot;00772A4A&quot;/&gt;&lt;wsp:rsid wsp:val=&quot;00772B28&quot;/&gt;&lt;wsp:rsid wsp:val=&quot;00773003&quot;/&gt;&lt;wsp:rsid wsp:val=&quot;00773B87&quot;/&gt;&lt;wsp:rsid wsp:val=&quot;00774621&quot;/&gt;&lt;wsp:rsid wsp:val=&quot;00774D44&quot;/&gt;&lt;wsp:rsid wsp:val=&quot;00775051&quot;/&gt;&lt;wsp:rsid wsp:val=&quot;00775193&quot;/&gt;&lt;wsp:rsid wsp:val=&quot;007759AE&quot;/&gt;&lt;wsp:rsid wsp:val=&quot;00775F96&quot;/&gt;&lt;wsp:rsid wsp:val=&quot;0077612D&quot;/&gt;&lt;wsp:rsid wsp:val=&quot;0077621C&quot;/&gt;&lt;wsp:rsid wsp:val=&quot;00776954&quot;/&gt;&lt;wsp:rsid wsp:val=&quot;00776F9D&quot;/&gt;&lt;wsp:rsid wsp:val=&quot;007771BE&quot;/&gt;&lt;wsp:rsid wsp:val=&quot;007774EB&quot;/&gt;&lt;wsp:rsid wsp:val=&quot;00777551&quot;/&gt;&lt;wsp:rsid wsp:val=&quot;0077763F&quot;/&gt;&lt;wsp:rsid wsp:val=&quot;0077791A&quot;/&gt;&lt;wsp:rsid wsp:val=&quot;00777A02&quot;/&gt;&lt;wsp:rsid wsp:val=&quot;007803C4&quot;/&gt;&lt;wsp:rsid wsp:val=&quot;0078256D&quot;/&gt;&lt;wsp:rsid wsp:val=&quot;007825CF&quot;/&gt;&lt;wsp:rsid wsp:val=&quot;007826EB&quot;/&gt;&lt;wsp:rsid wsp:val=&quot;00782B71&quot;/&gt;&lt;wsp:rsid wsp:val=&quot;00783196&quot;/&gt;&lt;wsp:rsid wsp:val=&quot;00783313&quot;/&gt;&lt;wsp:rsid wsp:val=&quot;00783381&quot;/&gt;&lt;wsp:rsid wsp:val=&quot;00783ED8&quot;/&gt;&lt;wsp:rsid wsp:val=&quot;0078417C&quot;/&gt;&lt;wsp:rsid wsp:val=&quot;00784F35&quot;/&gt;&lt;wsp:rsid wsp:val=&quot;0078524B&quot;/&gt;&lt;wsp:rsid wsp:val=&quot;00785CC6&quot;/&gt;&lt;wsp:rsid wsp:val=&quot;0078707A&quot;/&gt;&lt;wsp:rsid wsp:val=&quot;007871AE&quot;/&gt;&lt;wsp:rsid wsp:val=&quot;007876C4&quot;/&gt;&lt;wsp:rsid wsp:val=&quot;00787798&quot;/&gt;&lt;wsp:rsid wsp:val=&quot;0078792A&quot;/&gt;&lt;wsp:rsid wsp:val=&quot;0078797A&quot;/&gt;&lt;wsp:rsid wsp:val=&quot;00790478&quot;/&gt;&lt;wsp:rsid wsp:val=&quot;00790675&quot;/&gt;&lt;wsp:rsid wsp:val=&quot;00790FF4&quot;/&gt;&lt;wsp:rsid wsp:val=&quot;007917B9&quot;/&gt;&lt;wsp:rsid wsp:val=&quot;00791D4F&quot;/&gt;&lt;wsp:rsid wsp:val=&quot;00791F09&quot;/&gt;&lt;wsp:rsid wsp:val=&quot;0079211F&quot;/&gt;&lt;wsp:rsid wsp:val=&quot;00792501&quot;/&gt;&lt;wsp:rsid wsp:val=&quot;00792608&quot;/&gt;&lt;wsp:rsid wsp:val=&quot;00792BA7&quot;/&gt;&lt;wsp:rsid wsp:val=&quot;00792EE2&quot;/&gt;&lt;wsp:rsid wsp:val=&quot;007938F7&quot;/&gt;&lt;wsp:rsid wsp:val=&quot;00794684&quot;/&gt;&lt;wsp:rsid wsp:val=&quot;00794A3F&quot;/&gt;&lt;wsp:rsid wsp:val=&quot;00794A9B&quot;/&gt;&lt;wsp:rsid wsp:val=&quot;00794CCC&quot;/&gt;&lt;wsp:rsid wsp:val=&quot;00794F86&quot;/&gt;&lt;wsp:rsid wsp:val=&quot;007953BB&quot;/&gt;&lt;wsp:rsid wsp:val=&quot;00795E98&quot;/&gt;&lt;wsp:rsid wsp:val=&quot;00796131&quot;/&gt;&lt;wsp:rsid wsp:val=&quot;0079661E&quot;/&gt;&lt;wsp:rsid wsp:val=&quot;0079721D&quot;/&gt;&lt;wsp:rsid wsp:val=&quot;00797B17&quot;/&gt;&lt;wsp:rsid wsp:val=&quot;00797D08&quot;/&gt;&lt;wsp:rsid wsp:val=&quot;007A0863&quot;/&gt;&lt;wsp:rsid wsp:val=&quot;007A0921&quot;/&gt;&lt;wsp:rsid wsp:val=&quot;007A11B1&quot;/&gt;&lt;wsp:rsid wsp:val=&quot;007A164D&quot;/&gt;&lt;wsp:rsid wsp:val=&quot;007A17AD&quot;/&gt;&lt;wsp:rsid wsp:val=&quot;007A2120&quot;/&gt;&lt;wsp:rsid wsp:val=&quot;007A23CE&quot;/&gt;&lt;wsp:rsid wsp:val=&quot;007A2ED8&quot;/&gt;&lt;wsp:rsid wsp:val=&quot;007A36B9&quot;/&gt;&lt;wsp:rsid wsp:val=&quot;007A5360&quot;/&gt;&lt;wsp:rsid wsp:val=&quot;007A5682&quot;/&gt;&lt;wsp:rsid wsp:val=&quot;007A56D6&quot;/&gt;&lt;wsp:rsid wsp:val=&quot;007A5CA8&quot;/&gt;&lt;wsp:rsid wsp:val=&quot;007A6475&quot;/&gt;&lt;wsp:rsid wsp:val=&quot;007A69DA&quot;/&gt;&lt;wsp:rsid wsp:val=&quot;007A6F4C&quot;/&gt;&lt;wsp:rsid wsp:val=&quot;007A7358&quot;/&gt;&lt;wsp:rsid wsp:val=&quot;007A7629&quot;/&gt;&lt;wsp:rsid wsp:val=&quot;007A765B&quot;/&gt;&lt;wsp:rsid wsp:val=&quot;007A7C1D&quot;/&gt;&lt;wsp:rsid wsp:val=&quot;007A7FC4&quot;/&gt;&lt;wsp:rsid wsp:val=&quot;007B00EB&quot;/&gt;&lt;wsp:rsid wsp:val=&quot;007B10F6&quot;/&gt;&lt;wsp:rsid wsp:val=&quot;007B179D&quot;/&gt;&lt;wsp:rsid wsp:val=&quot;007B1AC3&quot;/&gt;&lt;wsp:rsid wsp:val=&quot;007B24BD&quot;/&gt;&lt;wsp:rsid wsp:val=&quot;007B26B1&quot;/&gt;&lt;wsp:rsid wsp:val=&quot;007B314D&quot;/&gt;&lt;wsp:rsid wsp:val=&quot;007B396E&quot;/&gt;&lt;wsp:rsid wsp:val=&quot;007B3BDA&quot;/&gt;&lt;wsp:rsid wsp:val=&quot;007B4334&quot;/&gt;&lt;wsp:rsid wsp:val=&quot;007B47BE&quot;/&gt;&lt;wsp:rsid wsp:val=&quot;007B4991&quot;/&gt;&lt;wsp:rsid wsp:val=&quot;007B4C03&quot;/&gt;&lt;wsp:rsid wsp:val=&quot;007B4D24&quot;/&gt;&lt;wsp:rsid wsp:val=&quot;007B4E22&quot;/&gt;&lt;wsp:rsid wsp:val=&quot;007B5323&quot;/&gt;&lt;wsp:rsid wsp:val=&quot;007B6659&quot;/&gt;&lt;wsp:rsid wsp:val=&quot;007B7863&quot;/&gt;&lt;wsp:rsid wsp:val=&quot;007B7BD7&quot;/&gt;&lt;wsp:rsid wsp:val=&quot;007C0BC7&quot;/&gt;&lt;wsp:rsid wsp:val=&quot;007C1017&quot;/&gt;&lt;wsp:rsid wsp:val=&quot;007C1150&quot;/&gt;&lt;wsp:rsid wsp:val=&quot;007C18B8&quot;/&gt;&lt;wsp:rsid wsp:val=&quot;007C20A4&quot;/&gt;&lt;wsp:rsid wsp:val=&quot;007C367B&quot;/&gt;&lt;wsp:rsid wsp:val=&quot;007C3814&quot;/&gt;&lt;wsp:rsid wsp:val=&quot;007C4178&quot;/&gt;&lt;wsp:rsid wsp:val=&quot;007C418F&quot;/&gt;&lt;wsp:rsid wsp:val=&quot;007C469B&quot;/&gt;&lt;wsp:rsid wsp:val=&quot;007C47AB&quot;/&gt;&lt;wsp:rsid wsp:val=&quot;007C4CDA&quot;/&gt;&lt;wsp:rsid wsp:val=&quot;007C505D&quot;/&gt;&lt;wsp:rsid wsp:val=&quot;007C5293&quot;/&gt;&lt;wsp:rsid wsp:val=&quot;007C54C5&quot;/&gt;&lt;wsp:rsid wsp:val=&quot;007C568D&quot;/&gt;&lt;wsp:rsid wsp:val=&quot;007C5A80&quot;/&gt;&lt;wsp:rsid wsp:val=&quot;007C62A1&quot;/&gt;&lt;wsp:rsid wsp:val=&quot;007C6519&quot;/&gt;&lt;wsp:rsid wsp:val=&quot;007C79D1&quot;/&gt;&lt;wsp:rsid wsp:val=&quot;007C7E9C&quot;/&gt;&lt;wsp:rsid wsp:val=&quot;007D0234&quot;/&gt;&lt;wsp:rsid wsp:val=&quot;007D033C&quot;/&gt;&lt;wsp:rsid wsp:val=&quot;007D051D&quot;/&gt;&lt;wsp:rsid wsp:val=&quot;007D05A5&quot;/&gt;&lt;wsp:rsid wsp:val=&quot;007D0D5A&quot;/&gt;&lt;wsp:rsid wsp:val=&quot;007D0E0C&quot;/&gt;&lt;wsp:rsid wsp:val=&quot;007D11B6&quot;/&gt;&lt;wsp:rsid wsp:val=&quot;007D1423&quot;/&gt;&lt;wsp:rsid wsp:val=&quot;007D16EF&quot;/&gt;&lt;wsp:rsid wsp:val=&quot;007D1983&quot;/&gt;&lt;wsp:rsid wsp:val=&quot;007D1F66&quot;/&gt;&lt;wsp:rsid wsp:val=&quot;007D2C26&quot;/&gt;&lt;wsp:rsid wsp:val=&quot;007D2DA8&quot;/&gt;&lt;wsp:rsid wsp:val=&quot;007D51B6&quot;/&gt;&lt;wsp:rsid wsp:val=&quot;007D5419&quot;/&gt;&lt;wsp:rsid wsp:val=&quot;007D5A5D&quot;/&gt;&lt;wsp:rsid wsp:val=&quot;007D701A&quot;/&gt;&lt;wsp:rsid wsp:val=&quot;007D741A&quot;/&gt;&lt;wsp:rsid wsp:val=&quot;007E02F6&quot;/&gt;&lt;wsp:rsid wsp:val=&quot;007E0348&quot;/&gt;&lt;wsp:rsid wsp:val=&quot;007E058A&quot;/&gt;&lt;wsp:rsid wsp:val=&quot;007E0751&quot;/&gt;&lt;wsp:rsid wsp:val=&quot;007E0FEE&quot;/&gt;&lt;wsp:rsid wsp:val=&quot;007E157F&quot;/&gt;&lt;wsp:rsid wsp:val=&quot;007E1A25&quot;/&gt;&lt;wsp:rsid wsp:val=&quot;007E1AB5&quot;/&gt;&lt;wsp:rsid wsp:val=&quot;007E1E7E&quot;/&gt;&lt;wsp:rsid wsp:val=&quot;007E2980&quot;/&gt;&lt;wsp:rsid wsp:val=&quot;007E396C&quot;/&gt;&lt;wsp:rsid wsp:val=&quot;007E398E&quot;/&gt;&lt;wsp:rsid wsp:val=&quot;007E3D21&quot;/&gt;&lt;wsp:rsid wsp:val=&quot;007E45E0&quot;/&gt;&lt;wsp:rsid wsp:val=&quot;007E4C9E&quot;/&gt;&lt;wsp:rsid wsp:val=&quot;007E5389&quot;/&gt;&lt;wsp:rsid wsp:val=&quot;007E56C2&quot;/&gt;&lt;wsp:rsid wsp:val=&quot;007E5A15&quot;/&gt;&lt;wsp:rsid wsp:val=&quot;007E5A9C&quot;/&gt;&lt;wsp:rsid wsp:val=&quot;007E5AAE&quot;/&gt;&lt;wsp:rsid wsp:val=&quot;007E66FB&quot;/&gt;&lt;wsp:rsid wsp:val=&quot;007E6A4F&quot;/&gt;&lt;wsp:rsid wsp:val=&quot;007E6B99&quot;/&gt;&lt;wsp:rsid wsp:val=&quot;007E6C40&quot;/&gt;&lt;wsp:rsid wsp:val=&quot;007E6DF5&quot;/&gt;&lt;wsp:rsid wsp:val=&quot;007E6F06&quot;/&gt;&lt;wsp:rsid wsp:val=&quot;007E7805&quot;/&gt;&lt;wsp:rsid wsp:val=&quot;007E7FA7&quot;/&gt;&lt;wsp:rsid wsp:val=&quot;007F016B&quot;/&gt;&lt;wsp:rsid wsp:val=&quot;007F0332&quot;/&gt;&lt;wsp:rsid wsp:val=&quot;007F0E5B&quot;/&gt;&lt;wsp:rsid wsp:val=&quot;007F138F&quot;/&gt;&lt;wsp:rsid wsp:val=&quot;007F1528&quot;/&gt;&lt;wsp:rsid wsp:val=&quot;007F1866&quot;/&gt;&lt;wsp:rsid wsp:val=&quot;007F1E1C&quot;/&gt;&lt;wsp:rsid wsp:val=&quot;007F208E&quot;/&gt;&lt;wsp:rsid wsp:val=&quot;007F22D0&quot;/&gt;&lt;wsp:rsid wsp:val=&quot;007F292E&quot;/&gt;&lt;wsp:rsid wsp:val=&quot;007F352D&quot;/&gt;&lt;wsp:rsid wsp:val=&quot;007F3569&quot;/&gt;&lt;wsp:rsid wsp:val=&quot;007F36A7&quot;/&gt;&lt;wsp:rsid wsp:val=&quot;007F4105&quot;/&gt;&lt;wsp:rsid wsp:val=&quot;007F548A&quot;/&gt;&lt;wsp:rsid wsp:val=&quot;007F58AC&quot;/&gt;&lt;wsp:rsid wsp:val=&quot;007F58FB&quot;/&gt;&lt;wsp:rsid wsp:val=&quot;007F5F64&quot;/&gt;&lt;wsp:rsid wsp:val=&quot;007F70B9&quot;/&gt;&lt;wsp:rsid wsp:val=&quot;007F7221&quot;/&gt;&lt;wsp:rsid wsp:val=&quot;007F727D&quot;/&gt;&lt;wsp:rsid wsp:val=&quot;007F72CB&quot;/&gt;&lt;wsp:rsid wsp:val=&quot;007F7FC0&quot;/&gt;&lt;wsp:rsid wsp:val=&quot;0080064E&quot;/&gt;&lt;wsp:rsid wsp:val=&quot;00800C8E&quot;/&gt;&lt;wsp:rsid wsp:val=&quot;008016F7&quot;/&gt;&lt;wsp:rsid wsp:val=&quot;00801A04&quot;/&gt;&lt;wsp:rsid wsp:val=&quot;008024E6&quot;/&gt;&lt;wsp:rsid wsp:val=&quot;008027D0&quot;/&gt;&lt;wsp:rsid wsp:val=&quot;00802B3D&quot;/&gt;&lt;wsp:rsid wsp:val=&quot;00804362&quot;/&gt;&lt;wsp:rsid wsp:val=&quot;00804C27&quot;/&gt;&lt;wsp:rsid wsp:val=&quot;00804D56&quot;/&gt;&lt;wsp:rsid wsp:val=&quot;00805541&quot;/&gt;&lt;wsp:rsid wsp:val=&quot;008057A1&quot;/&gt;&lt;wsp:rsid wsp:val=&quot;00805B3B&quot;/&gt;&lt;wsp:rsid wsp:val=&quot;00806B70&quot;/&gt;&lt;wsp:rsid wsp:val=&quot;00806C2E&quot;/&gt;&lt;wsp:rsid wsp:val=&quot;00806F55&quot;/&gt;&lt;wsp:rsid wsp:val=&quot;00806FF2&quot;/&gt;&lt;wsp:rsid wsp:val=&quot;008074AD&quot;/&gt;&lt;wsp:rsid wsp:val=&quot;008100BE&quot;/&gt;&lt;wsp:rsid wsp:val=&quot;008105AF&quot;/&gt;&lt;wsp:rsid wsp:val=&quot;0081069C&quot;/&gt;&lt;wsp:rsid wsp:val=&quot;0081074A&quot;/&gt;&lt;wsp:rsid wsp:val=&quot;0081074B&quot;/&gt;&lt;wsp:rsid wsp:val=&quot;00810C86&quot;/&gt;&lt;wsp:rsid wsp:val=&quot;0081118B&quot;/&gt;&lt;wsp:rsid wsp:val=&quot;00811479&quot;/&gt;&lt;wsp:rsid wsp:val=&quot;00811727&quot;/&gt;&lt;wsp:rsid wsp:val=&quot;00811A21&quot;/&gt;&lt;wsp:rsid wsp:val=&quot;00813C97&quot;/&gt;&lt;wsp:rsid wsp:val=&quot;008140A3&quot;/&gt;&lt;wsp:rsid wsp:val=&quot;008142A4&quot;/&gt;&lt;wsp:rsid wsp:val=&quot;00814411&quot;/&gt;&lt;wsp:rsid wsp:val=&quot;00814739&quot;/&gt;&lt;wsp:rsid wsp:val=&quot;00815639&quot;/&gt;&lt;wsp:rsid wsp:val=&quot;00815AF7&quot;/&gt;&lt;wsp:rsid wsp:val=&quot;00815EAD&quot;/&gt;&lt;wsp:rsid wsp:val=&quot;00816392&quot;/&gt;&lt;wsp:rsid wsp:val=&quot;00816E9D&quot;/&gt;&lt;wsp:rsid wsp:val=&quot;00817208&quot;/&gt;&lt;wsp:rsid wsp:val=&quot;008178EF&quot;/&gt;&lt;wsp:rsid wsp:val=&quot;0082016A&quot;/&gt;&lt;wsp:rsid wsp:val=&quot;008207AB&quot;/&gt;&lt;wsp:rsid wsp:val=&quot;00821332&quot;/&gt;&lt;wsp:rsid wsp:val=&quot;00821A57&quot;/&gt;&lt;wsp:rsid wsp:val=&quot;008220F4&quot;/&gt;&lt;wsp:rsid wsp:val=&quot;0082240F&quot;/&gt;&lt;wsp:rsid wsp:val=&quot;008225E2&quot;/&gt;&lt;wsp:rsid wsp:val=&quot;00822680&quot;/&gt;&lt;wsp:rsid wsp:val=&quot;00822C77&quot;/&gt;&lt;wsp:rsid wsp:val=&quot;00823671&quot;/&gt;&lt;wsp:rsid wsp:val=&quot;00823AD6&quot;/&gt;&lt;wsp:rsid wsp:val=&quot;00823D22&quot;/&gt;&lt;wsp:rsid wsp:val=&quot;00823D63&quot;/&gt;&lt;wsp:rsid wsp:val=&quot;00824235&quot;/&gt;&lt;wsp:rsid wsp:val=&quot;0082464E&quot;/&gt;&lt;wsp:rsid wsp:val=&quot;00824802&quot;/&gt;&lt;wsp:rsid wsp:val=&quot;00824B40&quot;/&gt;&lt;wsp:rsid wsp:val=&quot;00824D55&quot;/&gt;&lt;wsp:rsid wsp:val=&quot;008257A9&quot;/&gt;&lt;wsp:rsid wsp:val=&quot;00825D35&quot;/&gt;&lt;wsp:rsid wsp:val=&quot;00826443&quot;/&gt;&lt;wsp:rsid wsp:val=&quot;0082666C&quot;/&gt;&lt;wsp:rsid wsp:val=&quot;00826E88&quot;/&gt;&lt;wsp:rsid wsp:val=&quot;0082775D&quot;/&gt;&lt;wsp:rsid wsp:val=&quot;00827809&quot;/&gt;&lt;wsp:rsid wsp:val=&quot;0082780B&quot;/&gt;&lt;wsp:rsid wsp:val=&quot;00827B5E&quot;/&gt;&lt;wsp:rsid wsp:val=&quot;00827CC4&quot;/&gt;&lt;wsp:rsid wsp:val=&quot;008304A7&quot;/&gt;&lt;wsp:rsid wsp:val=&quot;00830BB3&quot;/&gt;&lt;wsp:rsid wsp:val=&quot;00830F56&quot;/&gt;&lt;wsp:rsid wsp:val=&quot;008319E8&quot;/&gt;&lt;wsp:rsid wsp:val=&quot;00831CA0&quot;/&gt;&lt;wsp:rsid wsp:val=&quot;008320C4&quot;/&gt;&lt;wsp:rsid wsp:val=&quot;008320E3&quot;/&gt;&lt;wsp:rsid wsp:val=&quot;00832325&quot;/&gt;&lt;wsp:rsid wsp:val=&quot;0083280F&quot;/&gt;&lt;wsp:rsid wsp:val=&quot;00832822&quot;/&gt;&lt;wsp:rsid wsp:val=&quot;0083359F&quot;/&gt;&lt;wsp:rsid wsp:val=&quot;0083361D&quot;/&gt;&lt;wsp:rsid wsp:val=&quot;00833D78&quot;/&gt;&lt;wsp:rsid wsp:val=&quot;00834350&quot;/&gt;&lt;wsp:rsid wsp:val=&quot;00834597&quot;/&gt;&lt;wsp:rsid wsp:val=&quot;00834A28&quot;/&gt;&lt;wsp:rsid wsp:val=&quot;00834CED&quot;/&gt;&lt;wsp:rsid wsp:val=&quot;008354AF&quot;/&gt;&lt;wsp:rsid wsp:val=&quot;008357D9&quot;/&gt;&lt;wsp:rsid wsp:val=&quot;00835F32&quot;/&gt;&lt;wsp:rsid wsp:val=&quot;008361AF&quot;/&gt;&lt;wsp:rsid wsp:val=&quot;0083710B&quot;/&gt;&lt;wsp:rsid wsp:val=&quot;0083744B&quot;/&gt;&lt;wsp:rsid wsp:val=&quot;00840321&quot;/&gt;&lt;wsp:rsid wsp:val=&quot;0084090D&quot;/&gt;&lt;wsp:rsid wsp:val=&quot;00840E3E&quot;/&gt;&lt;wsp:rsid wsp:val=&quot;00840F59&quot;/&gt;&lt;wsp:rsid wsp:val=&quot;0084149B&quot;/&gt;&lt;wsp:rsid wsp:val=&quot;0084172F&quot;/&gt;&lt;wsp:rsid wsp:val=&quot;008419EC&quot;/&gt;&lt;wsp:rsid wsp:val=&quot;00841B1E&quot;/&gt;&lt;wsp:rsid wsp:val=&quot;0084287E&quot;/&gt;&lt;wsp:rsid wsp:val=&quot;0084448A&quot;/&gt;&lt;wsp:rsid wsp:val=&quot;00845AC0&quot;/&gt;&lt;wsp:rsid wsp:val=&quot;00845D2C&quot;/&gt;&lt;wsp:rsid wsp:val=&quot;008466BF&quot;/&gt;&lt;wsp:rsid wsp:val=&quot;00847E96&quot;/&gt;&lt;wsp:rsid wsp:val=&quot;008500EE&quot;/&gt;&lt;wsp:rsid wsp:val=&quot;00850189&quot;/&gt;&lt;wsp:rsid wsp:val=&quot;008517A2&quot;/&gt;&lt;wsp:rsid wsp:val=&quot;008518C3&quot;/&gt;&lt;wsp:rsid wsp:val=&quot;00851AD6&quot;/&gt;&lt;wsp:rsid wsp:val=&quot;008526EC&quot;/&gt;&lt;wsp:rsid wsp:val=&quot;00852B2A&quot;/&gt;&lt;wsp:rsid wsp:val=&quot;00852B75&quot;/&gt;&lt;wsp:rsid wsp:val=&quot;00854AE4&quot;/&gt;&lt;wsp:rsid wsp:val=&quot;00854DFA&quot;/&gt;&lt;wsp:rsid wsp:val=&quot;00855B6E&quot;/&gt;&lt;wsp:rsid wsp:val=&quot;00855BB5&quot;/&gt;&lt;wsp:rsid wsp:val=&quot;00856AA4&quot;/&gt;&lt;wsp:rsid wsp:val=&quot;00856D1F&quot;/&gt;&lt;wsp:rsid wsp:val=&quot;00857140&quot;/&gt;&lt;wsp:rsid wsp:val=&quot;0085744F&quot;/&gt;&lt;wsp:rsid wsp:val=&quot;00857C38&quot;/&gt;&lt;wsp:rsid wsp:val=&quot;008602B9&quot;/&gt;&lt;wsp:rsid wsp:val=&quot;0086058A&quot;/&gt;&lt;wsp:rsid wsp:val=&quot;008607B0&quot;/&gt;&lt;wsp:rsid wsp:val=&quot;00860AA0&quot;/&gt;&lt;wsp:rsid wsp:val=&quot;00860CE5&quot;/&gt;&lt;wsp:rsid wsp:val=&quot;00861459&quot;/&gt;&lt;wsp:rsid wsp:val=&quot;008614E8&quot;/&gt;&lt;wsp:rsid wsp:val=&quot;00861605&quot;/&gt;&lt;wsp:rsid wsp:val=&quot;00861BFA&quot;/&gt;&lt;wsp:rsid wsp:val=&quot;008620C2&quot;/&gt;&lt;wsp:rsid wsp:val=&quot;00863670&quot;/&gt;&lt;wsp:rsid wsp:val=&quot;0086381A&quot;/&gt;&lt;wsp:rsid wsp:val=&quot;00863AA3&quot;/&gt;&lt;wsp:rsid wsp:val=&quot;0086493C&quot;/&gt;&lt;wsp:rsid wsp:val=&quot;00864D12&quot;/&gt;&lt;wsp:rsid wsp:val=&quot;0086503D&quot;/&gt;&lt;wsp:rsid wsp:val=&quot;0086537A&quot;/&gt;&lt;wsp:rsid wsp:val=&quot;008656F9&quot;/&gt;&lt;wsp:rsid wsp:val=&quot;00865951&quot;/&gt;&lt;wsp:rsid wsp:val=&quot;0086607A&quot;/&gt;&lt;wsp:rsid wsp:val=&quot;00866716&quot;/&gt;&lt;wsp:rsid wsp:val=&quot;00866826&quot;/&gt;&lt;wsp:rsid wsp:val=&quot;00867040&quot;/&gt;&lt;wsp:rsid wsp:val=&quot;00867674&quot;/&gt;&lt;wsp:rsid wsp:val=&quot;00867AFA&quot;/&gt;&lt;wsp:rsid wsp:val=&quot;00870F61&quot;/&gt;&lt;wsp:rsid wsp:val=&quot;00871523&quot;/&gt;&lt;wsp:rsid wsp:val=&quot;008722F3&quot;/&gt;&lt;wsp:rsid wsp:val=&quot;00872B74&quot;/&gt;&lt;wsp:rsid wsp:val=&quot;00872D0F&quot;/&gt;&lt;wsp:rsid wsp:val=&quot;00873060&quot;/&gt;&lt;wsp:rsid wsp:val=&quot;0087327B&quot;/&gt;&lt;wsp:rsid wsp:val=&quot;0087348A&quot;/&gt;&lt;wsp:rsid wsp:val=&quot;00873565&quot;/&gt;&lt;wsp:rsid wsp:val=&quot;00873580&quot;/&gt;&lt;wsp:rsid wsp:val=&quot;00873C57&quot;/&gt;&lt;wsp:rsid wsp:val=&quot;00873F32&quot;/&gt;&lt;wsp:rsid wsp:val=&quot;00873FA4&quot;/&gt;&lt;wsp:rsid wsp:val=&quot;008745FE&quot;/&gt;&lt;wsp:rsid wsp:val=&quot;008750A6&quot;/&gt;&lt;wsp:rsid wsp:val=&quot;00875D39&quot;/&gt;&lt;wsp:rsid wsp:val=&quot;00875EF5&quot;/&gt;&lt;wsp:rsid wsp:val=&quot;0087604A&quot;/&gt;&lt;wsp:rsid wsp:val=&quot;008768DA&quot;/&gt;&lt;wsp:rsid wsp:val=&quot;008769BF&quot;/&gt;&lt;wsp:rsid wsp:val=&quot;00876FAE&quot;/&gt;&lt;wsp:rsid wsp:val=&quot;0087708C&quot;/&gt;&lt;wsp:rsid wsp:val=&quot;00877FAB&quot;/&gt;&lt;wsp:rsid wsp:val=&quot;00880421&quot;/&gt;&lt;wsp:rsid wsp:val=&quot;008805EC&quot;/&gt;&lt;wsp:rsid wsp:val=&quot;00880721&quot;/&gt;&lt;wsp:rsid wsp:val=&quot;00880C98&quot;/&gt;&lt;wsp:rsid wsp:val=&quot;00882A57&quot;/&gt;&lt;wsp:rsid wsp:val=&quot;00882CD9&quot;/&gt;&lt;wsp:rsid wsp:val=&quot;00882EAE&quot;/&gt;&lt;wsp:rsid wsp:val=&quot;0088318B&quot;/&gt;&lt;wsp:rsid wsp:val=&quot;00883480&quot;/&gt;&lt;wsp:rsid wsp:val=&quot;00883DC0&quot;/&gt;&lt;wsp:rsid wsp:val=&quot;00884081&quot;/&gt;&lt;wsp:rsid wsp:val=&quot;00884842&quot;/&gt;&lt;wsp:rsid wsp:val=&quot;00884CED&quot;/&gt;&lt;wsp:rsid wsp:val=&quot;008859F1&quot;/&gt;&lt;wsp:rsid wsp:val=&quot;008862E6&quot;/&gt;&lt;wsp:rsid wsp:val=&quot;00887AFD&quot;/&gt;&lt;wsp:rsid wsp:val=&quot;00887E9E&quot;/&gt;&lt;wsp:rsid wsp:val=&quot;00887F75&quot;/&gt;&lt;wsp:rsid wsp:val=&quot;00890044&quot;/&gt;&lt;wsp:rsid wsp:val=&quot;0089021D&quot;/&gt;&lt;wsp:rsid wsp:val=&quot;0089136A&quot;/&gt;&lt;wsp:rsid wsp:val=&quot;00891BB5&quot;/&gt;&lt;wsp:rsid wsp:val=&quot;008920AD&quot;/&gt;&lt;wsp:rsid wsp:val=&quot;00892346&quot;/&gt;&lt;wsp:rsid wsp:val=&quot;00892A71&quot;/&gt;&lt;wsp:rsid wsp:val=&quot;00892F02&quot;/&gt;&lt;wsp:rsid wsp:val=&quot;008931B3&quot;/&gt;&lt;wsp:rsid wsp:val=&quot;00893315&quot;/&gt;&lt;wsp:rsid wsp:val=&quot;00893352&quot;/&gt;&lt;wsp:rsid wsp:val=&quot;00894067&quot;/&gt;&lt;wsp:rsid wsp:val=&quot;008941DD&quot;/&gt;&lt;wsp:rsid wsp:val=&quot;0089432D&quot;/&gt;&lt;wsp:rsid wsp:val=&quot;00894D3A&quot;/&gt;&lt;wsp:rsid wsp:val=&quot;0089520D&quot;/&gt;&lt;wsp:rsid wsp:val=&quot;00895AEA&quot;/&gt;&lt;wsp:rsid wsp:val=&quot;00896455&quot;/&gt;&lt;wsp:rsid wsp:val=&quot;00896901&quot;/&gt;&lt;wsp:rsid wsp:val=&quot;00896A6E&quot;/&gt;&lt;wsp:rsid wsp:val=&quot;00897004&quot;/&gt;&lt;wsp:rsid wsp:val=&quot;008973CA&quot;/&gt;&lt;wsp:rsid wsp:val=&quot;00897899&quot;/&gt;&lt;wsp:rsid wsp:val=&quot;00897C47&quot;/&gt;&lt;wsp:rsid wsp:val=&quot;008A01ED&quot;/&gt;&lt;wsp:rsid wsp:val=&quot;008A0334&quot;/&gt;&lt;wsp:rsid wsp:val=&quot;008A080A&quot;/&gt;&lt;wsp:rsid wsp:val=&quot;008A16BB&quot;/&gt;&lt;wsp:rsid wsp:val=&quot;008A1873&quot;/&gt;&lt;wsp:rsid wsp:val=&quot;008A28AB&quot;/&gt;&lt;wsp:rsid wsp:val=&quot;008A2E13&quot;/&gt;&lt;wsp:rsid wsp:val=&quot;008A3672&quot;/&gt;&lt;wsp:rsid wsp:val=&quot;008A38B9&quot;/&gt;&lt;wsp:rsid wsp:val=&quot;008A3900&quot;/&gt;&lt;wsp:rsid wsp:val=&quot;008A3C67&quot;/&gt;&lt;wsp:rsid wsp:val=&quot;008A418E&quot;/&gt;&lt;wsp:rsid wsp:val=&quot;008A4382&quot;/&gt;&lt;wsp:rsid wsp:val=&quot;008A5494&quot;/&gt;&lt;wsp:rsid wsp:val=&quot;008A5B78&quot;/&gt;&lt;wsp:rsid wsp:val=&quot;008A60E6&quot;/&gt;&lt;wsp:rsid wsp:val=&quot;008A681C&quot;/&gt;&lt;wsp:rsid wsp:val=&quot;008A686C&quot;/&gt;&lt;wsp:rsid wsp:val=&quot;008A7228&quot;/&gt;&lt;wsp:rsid wsp:val=&quot;008A763E&quot;/&gt;&lt;wsp:rsid wsp:val=&quot;008A7956&quot;/&gt;&lt;wsp:rsid wsp:val=&quot;008A7ADE&quot;/&gt;&lt;wsp:rsid wsp:val=&quot;008B01F0&quot;/&gt;&lt;wsp:rsid wsp:val=&quot;008B07D9&quot;/&gt;&lt;wsp:rsid wsp:val=&quot;008B081F&quot;/&gt;&lt;wsp:rsid wsp:val=&quot;008B0ACD&quot;/&gt;&lt;wsp:rsid wsp:val=&quot;008B138D&quot;/&gt;&lt;wsp:rsid wsp:val=&quot;008B1478&quot;/&gt;&lt;wsp:rsid wsp:val=&quot;008B14C0&quot;/&gt;&lt;wsp:rsid wsp:val=&quot;008B1C36&quot;/&gt;&lt;wsp:rsid wsp:val=&quot;008B1E67&quot;/&gt;&lt;wsp:rsid wsp:val=&quot;008B1EBB&quot;/&gt;&lt;wsp:rsid wsp:val=&quot;008B203E&quot;/&gt;&lt;wsp:rsid wsp:val=&quot;008B2320&quot;/&gt;&lt;wsp:rsid wsp:val=&quot;008B39BA&quot;/&gt;&lt;wsp:rsid wsp:val=&quot;008B48FA&quot;/&gt;&lt;wsp:rsid wsp:val=&quot;008B5106&quot;/&gt;&lt;wsp:rsid wsp:val=&quot;008B56CE&quot;/&gt;&lt;wsp:rsid wsp:val=&quot;008B6515&quot;/&gt;&lt;wsp:rsid wsp:val=&quot;008B7383&quot;/&gt;&lt;wsp:rsid wsp:val=&quot;008B7697&quot;/&gt;&lt;wsp:rsid wsp:val=&quot;008B790A&quot;/&gt;&lt;wsp:rsid wsp:val=&quot;008B7BFF&quot;/&gt;&lt;wsp:rsid wsp:val=&quot;008B7EDA&quot;/&gt;&lt;wsp:rsid wsp:val=&quot;008C01BC&quot;/&gt;&lt;wsp:rsid wsp:val=&quot;008C07A5&quot;/&gt;&lt;wsp:rsid wsp:val=&quot;008C07EE&quot;/&gt;&lt;wsp:rsid wsp:val=&quot;008C0BB2&quot;/&gt;&lt;wsp:rsid wsp:val=&quot;008C1BF0&quot;/&gt;&lt;wsp:rsid wsp:val=&quot;008C1BF5&quot;/&gt;&lt;wsp:rsid wsp:val=&quot;008C2BCA&quot;/&gt;&lt;wsp:rsid wsp:val=&quot;008C2EED&quot;/&gt;&lt;wsp:rsid wsp:val=&quot;008C41C8&quot;/&gt;&lt;wsp:rsid wsp:val=&quot;008C4946&quot;/&gt;&lt;wsp:rsid wsp:val=&quot;008C4E1E&quot;/&gt;&lt;wsp:rsid wsp:val=&quot;008C5B62&quot;/&gt;&lt;wsp:rsid wsp:val=&quot;008C701F&quot;/&gt;&lt;wsp:rsid wsp:val=&quot;008C73DE&quot;/&gt;&lt;wsp:rsid wsp:val=&quot;008C761A&quot;/&gt;&lt;wsp:rsid wsp:val=&quot;008C7920&quot;/&gt;&lt;wsp:rsid wsp:val=&quot;008C7B17&quot;/&gt;&lt;wsp:rsid wsp:val=&quot;008D05D9&quot;/&gt;&lt;wsp:rsid wsp:val=&quot;008D08C7&quot;/&gt;&lt;wsp:rsid wsp:val=&quot;008D0E71&quot;/&gt;&lt;wsp:rsid wsp:val=&quot;008D0E7E&quot;/&gt;&lt;wsp:rsid wsp:val=&quot;008D1440&quot;/&gt;&lt;wsp:rsid wsp:val=&quot;008D2608&quot;/&gt;&lt;wsp:rsid wsp:val=&quot;008D2611&quot;/&gt;&lt;wsp:rsid wsp:val=&quot;008D2A3C&quot;/&gt;&lt;wsp:rsid wsp:val=&quot;008D3596&quot;/&gt;&lt;wsp:rsid wsp:val=&quot;008D46A0&quot;/&gt;&lt;wsp:rsid wsp:val=&quot;008D4865&quot;/&gt;&lt;wsp:rsid wsp:val=&quot;008D63C2&quot;/&gt;&lt;wsp:rsid wsp:val=&quot;008D64CE&quot;/&gt;&lt;wsp:rsid wsp:val=&quot;008D6990&quot;/&gt;&lt;wsp:rsid wsp:val=&quot;008D7A1B&quot;/&gt;&lt;wsp:rsid wsp:val=&quot;008D7D91&quot;/&gt;&lt;wsp:rsid wsp:val=&quot;008E0401&quot;/&gt;&lt;wsp:rsid wsp:val=&quot;008E0823&quot;/&gt;&lt;wsp:rsid wsp:val=&quot;008E0EE7&quot;/&gt;&lt;wsp:rsid wsp:val=&quot;008E10C7&quot;/&gt;&lt;wsp:rsid wsp:val=&quot;008E11A6&quot;/&gt;&lt;wsp:rsid wsp:val=&quot;008E14BC&quot;/&gt;&lt;wsp:rsid wsp:val=&quot;008E18B7&quot;/&gt;&lt;wsp:rsid wsp:val=&quot;008E1C01&quot;/&gt;&lt;wsp:rsid wsp:val=&quot;008E1E21&quot;/&gt;&lt;wsp:rsid wsp:val=&quot;008E229B&quot;/&gt;&lt;wsp:rsid wsp:val=&quot;008E2404&quot;/&gt;&lt;wsp:rsid wsp:val=&quot;008E2503&quot;/&gt;&lt;wsp:rsid wsp:val=&quot;008E2727&quot;/&gt;&lt;wsp:rsid wsp:val=&quot;008E2BDC&quot;/&gt;&lt;wsp:rsid wsp:val=&quot;008E34E3&quot;/&gt;&lt;wsp:rsid wsp:val=&quot;008E3532&quot;/&gt;&lt;wsp:rsid wsp:val=&quot;008E3832&quot;/&gt;&lt;wsp:rsid wsp:val=&quot;008E45D4&quot;/&gt;&lt;wsp:rsid wsp:val=&quot;008E4779&quot;/&gt;&lt;wsp:rsid wsp:val=&quot;008E47BC&quot;/&gt;&lt;wsp:rsid wsp:val=&quot;008E4CE6&quot;/&gt;&lt;wsp:rsid wsp:val=&quot;008E4D91&quot;/&gt;&lt;wsp:rsid wsp:val=&quot;008E5114&quot;/&gt;&lt;wsp:rsid wsp:val=&quot;008E522C&quot;/&gt;&lt;wsp:rsid wsp:val=&quot;008E5D5B&quot;/&gt;&lt;wsp:rsid wsp:val=&quot;008E5E58&quot;/&gt;&lt;wsp:rsid wsp:val=&quot;008E5EB9&quot;/&gt;&lt;wsp:rsid wsp:val=&quot;008E5FB4&quot;/&gt;&lt;wsp:rsid wsp:val=&quot;008E60B3&quot;/&gt;&lt;wsp:rsid wsp:val=&quot;008E6F3D&quot;/&gt;&lt;wsp:rsid wsp:val=&quot;008E778B&quot;/&gt;&lt;wsp:rsid wsp:val=&quot;008E7EA2&quot;/&gt;&lt;wsp:rsid wsp:val=&quot;008F0976&quot;/&gt;&lt;wsp:rsid wsp:val=&quot;008F0F40&quot;/&gt;&lt;wsp:rsid wsp:val=&quot;008F1193&quot;/&gt;&lt;wsp:rsid wsp:val=&quot;008F1D0F&quot;/&gt;&lt;wsp:rsid wsp:val=&quot;008F1E1C&quot;/&gt;&lt;wsp:rsid wsp:val=&quot;008F1EBB&quot;/&gt;&lt;wsp:rsid wsp:val=&quot;008F2013&quot;/&gt;&lt;wsp:rsid wsp:val=&quot;008F21A8&quot;/&gt;&lt;wsp:rsid wsp:val=&quot;008F2C45&quot;/&gt;&lt;wsp:rsid wsp:val=&quot;008F31E4&quot;/&gt;&lt;wsp:rsid wsp:val=&quot;008F346E&quot;/&gt;&lt;wsp:rsid wsp:val=&quot;008F37BA&quot;/&gt;&lt;wsp:rsid wsp:val=&quot;008F4A4A&quot;/&gt;&lt;wsp:rsid wsp:val=&quot;008F515B&quot;/&gt;&lt;wsp:rsid wsp:val=&quot;008F56FE&quot;/&gt;&lt;wsp:rsid wsp:val=&quot;008F609D&quot;/&gt;&lt;wsp:rsid wsp:val=&quot;008F6421&quot;/&gt;&lt;wsp:rsid wsp:val=&quot;008F6C9D&quot;/&gt;&lt;wsp:rsid wsp:val=&quot;008F6EDC&quot;/&gt;&lt;wsp:rsid wsp:val=&quot;008F76C1&quot;/&gt;&lt;wsp:rsid wsp:val=&quot;008F7879&quot;/&gt;&lt;wsp:rsid wsp:val=&quot;0090059B&quot;/&gt;&lt;wsp:rsid wsp:val=&quot;00900895&quot;/&gt;&lt;wsp:rsid wsp:val=&quot;0090195D&quot;/&gt;&lt;wsp:rsid wsp:val=&quot;00901F79&quot;/&gt;&lt;wsp:rsid wsp:val=&quot;00902EFF&quot;/&gt;&lt;wsp:rsid wsp:val=&quot;00903056&quot;/&gt;&lt;wsp:rsid wsp:val=&quot;00903266&quot;/&gt;&lt;wsp:rsid wsp:val=&quot;00903930&quot;/&gt;&lt;wsp:rsid wsp:val=&quot;00903E38&quot;/&gt;&lt;wsp:rsid wsp:val=&quot;00904690&quot;/&gt;&lt;wsp:rsid wsp:val=&quot;00904E66&quot;/&gt;&lt;wsp:rsid wsp:val=&quot;00905158&quot;/&gt;&lt;wsp:rsid wsp:val=&quot;00906735&quot;/&gt;&lt;wsp:rsid wsp:val=&quot;0090690E&quot;/&gt;&lt;wsp:rsid wsp:val=&quot;00907018&quot;/&gt;&lt;wsp:rsid wsp:val=&quot;00907024&quot;/&gt;&lt;wsp:rsid wsp:val=&quot;00907509&quot;/&gt;&lt;wsp:rsid wsp:val=&quot;009077E7&quot;/&gt;&lt;wsp:rsid wsp:val=&quot;0091022D&quot;/&gt;&lt;wsp:rsid wsp:val=&quot;009111CC&quot;/&gt;&lt;wsp:rsid wsp:val=&quot;0091183B&quot;/&gt;&lt;wsp:rsid wsp:val=&quot;00911E3C&quot;/&gt;&lt;wsp:rsid wsp:val=&quot;00911EA0&quot;/&gt;&lt;wsp:rsid wsp:val=&quot;00912230&quot;/&gt;&lt;wsp:rsid wsp:val=&quot;0091234B&quot;/&gt;&lt;wsp:rsid wsp:val=&quot;00912373&quot;/&gt;&lt;wsp:rsid wsp:val=&quot;00912AA2&quot;/&gt;&lt;wsp:rsid wsp:val=&quot;009135FB&quot;/&gt;&lt;wsp:rsid wsp:val=&quot;00913FCA&quot;/&gt;&lt;wsp:rsid wsp:val=&quot;009148B0&quot;/&gt;&lt;wsp:rsid wsp:val=&quot;00914A90&quot;/&gt;&lt;wsp:rsid wsp:val=&quot;00914B99&quot;/&gt;&lt;wsp:rsid wsp:val=&quot;0091583D&quot;/&gt;&lt;wsp:rsid wsp:val=&quot;00915FB5&quot;/&gt;&lt;wsp:rsid wsp:val=&quot;00915FF8&quot;/&gt;&lt;wsp:rsid wsp:val=&quot;009160AD&quot;/&gt;&lt;wsp:rsid wsp:val=&quot;009168AE&quot;/&gt;&lt;wsp:rsid wsp:val=&quot;009168CD&quot;/&gt;&lt;wsp:rsid wsp:val=&quot;00916B56&quot;/&gt;&lt;wsp:rsid wsp:val=&quot;009170BA&quot;/&gt;&lt;wsp:rsid wsp:val=&quot;009177E0&quot;/&gt;&lt;wsp:rsid wsp:val=&quot;00917CE6&quot;/&gt;&lt;wsp:rsid wsp:val=&quot;00920083&quot;/&gt;&lt;wsp:rsid wsp:val=&quot;009208DA&quot;/&gt;&lt;wsp:rsid wsp:val=&quot;00920958&quot;/&gt;&lt;wsp:rsid wsp:val=&quot;0092110C&quot;/&gt;&lt;wsp:rsid wsp:val=&quot;009212CF&quot;/&gt;&lt;wsp:rsid wsp:val=&quot;0092238F&quot;/&gt;&lt;wsp:rsid wsp:val=&quot;00922FC2&quot;/&gt;&lt;wsp:rsid wsp:val=&quot;00923A2C&quot;/&gt;&lt;wsp:rsid wsp:val=&quot;009248A3&quot;/&gt;&lt;wsp:rsid wsp:val=&quot;0092550E&quot;/&gt;&lt;wsp:rsid wsp:val=&quot;009257CC&quot;/&gt;&lt;wsp:rsid wsp:val=&quot;00925DFE&quot;/&gt;&lt;wsp:rsid wsp:val=&quot;00926108&quot;/&gt;&lt;wsp:rsid wsp:val=&quot;00926934&quot;/&gt;&lt;wsp:rsid wsp:val=&quot;009269C3&quot;/&gt;&lt;wsp:rsid wsp:val=&quot;00926F4E&quot;/&gt;&lt;wsp:rsid wsp:val=&quot;009274F0&quot;/&gt;&lt;wsp:rsid wsp:val=&quot;00927A68&quot;/&gt;&lt;wsp:rsid wsp:val=&quot;00927ACE&quot;/&gt;&lt;wsp:rsid wsp:val=&quot;00927DEC&quot;/&gt;&lt;wsp:rsid wsp:val=&quot;00930A70&quot;/&gt;&lt;wsp:rsid wsp:val=&quot;00930FD9&quot;/&gt;&lt;wsp:rsid wsp:val=&quot;0093326A&quot;/&gt;&lt;wsp:rsid wsp:val=&quot;00933B4C&quot;/&gt;&lt;wsp:rsid wsp:val=&quot;00933EC2&quot;/&gt;&lt;wsp:rsid wsp:val=&quot;00934AB0&quot;/&gt;&lt;wsp:rsid wsp:val=&quot;00934C8B&quot;/&gt;&lt;wsp:rsid wsp:val=&quot;00935841&quot;/&gt;&lt;wsp:rsid wsp:val=&quot;009359DF&quot;/&gt;&lt;wsp:rsid wsp:val=&quot;0093603C&quot;/&gt;&lt;wsp:rsid wsp:val=&quot;00936501&quot;/&gt;&lt;wsp:rsid wsp:val=&quot;00936AE5&quot;/&gt;&lt;wsp:rsid wsp:val=&quot;009371A7&quot;/&gt;&lt;wsp:rsid wsp:val=&quot;00937AC4&quot;/&gt;&lt;wsp:rsid wsp:val=&quot;009402F5&quot;/&gt;&lt;wsp:rsid wsp:val=&quot;00940529&quot;/&gt;&lt;wsp:rsid wsp:val=&quot;00940BFA&quot;/&gt;&lt;wsp:rsid wsp:val=&quot;00940D99&quot;/&gt;&lt;wsp:rsid wsp:val=&quot;00941006&quot;/&gt;&lt;wsp:rsid wsp:val=&quot;00941195&quot;/&gt;&lt;wsp:rsid wsp:val=&quot;009413B6&quot;/&gt;&lt;wsp:rsid wsp:val=&quot;00941560&quot;/&gt;&lt;wsp:rsid wsp:val=&quot;009416D4&quot;/&gt;&lt;wsp:rsid wsp:val=&quot;00941BDF&quot;/&gt;&lt;wsp:rsid wsp:val=&quot;00941E9E&quot;/&gt;&lt;wsp:rsid wsp:val=&quot;009420F1&quot;/&gt;&lt;wsp:rsid wsp:val=&quot;00942A64&quot;/&gt;&lt;wsp:rsid wsp:val=&quot;00942BC6&quot;/&gt;&lt;wsp:rsid wsp:val=&quot;0094349B&quot;/&gt;&lt;wsp:rsid wsp:val=&quot;00943A41&quot;/&gt;&lt;wsp:rsid wsp:val=&quot;00943B71&quot;/&gt;&lt;wsp:rsid wsp:val=&quot;00943DD4&quot;/&gt;&lt;wsp:rsid wsp:val=&quot;0094402B&quot;/&gt;&lt;wsp:rsid wsp:val=&quot;0094454D&quot;/&gt;&lt;wsp:rsid wsp:val=&quot;0094464F&quot;/&gt;&lt;wsp:rsid wsp:val=&quot;00944F48&quot;/&gt;&lt;wsp:rsid wsp:val=&quot;00945A35&quot;/&gt;&lt;wsp:rsid wsp:val=&quot;00945BFA&quot;/&gt;&lt;wsp:rsid wsp:val=&quot;00946805&quot;/&gt;&lt;wsp:rsid wsp:val=&quot;0094695A&quot;/&gt;&lt;wsp:rsid wsp:val=&quot;009469D4&quot;/&gt;&lt;wsp:rsid wsp:val=&quot;00946AFB&quot;/&gt;&lt;wsp:rsid wsp:val=&quot;00946C86&quot;/&gt;&lt;wsp:rsid wsp:val=&quot;009476FB&quot;/&gt;&lt;wsp:rsid wsp:val=&quot;0094774F&quot;/&gt;&lt;wsp:rsid wsp:val=&quot;00947DE3&quot;/&gt;&lt;wsp:rsid wsp:val=&quot;00950028&quot;/&gt;&lt;wsp:rsid wsp:val=&quot;009500A7&quot;/&gt;&lt;wsp:rsid wsp:val=&quot;009504FA&quot;/&gt;&lt;wsp:rsid wsp:val=&quot;00950B84&quot;/&gt;&lt;wsp:rsid wsp:val=&quot;00950DD6&quot;/&gt;&lt;wsp:rsid wsp:val=&quot;00950E28&quot;/&gt;&lt;wsp:rsid wsp:val=&quot;00951D58&quot;/&gt;&lt;wsp:rsid wsp:val=&quot;00952EBF&quot;/&gt;&lt;wsp:rsid wsp:val=&quot;009533E4&quot;/&gt;&lt;wsp:rsid wsp:val=&quot;0095372E&quot;/&gt;&lt;wsp:rsid wsp:val=&quot;009538D3&quot;/&gt;&lt;wsp:rsid wsp:val=&quot;00953A36&quot;/&gt;&lt;wsp:rsid wsp:val=&quot;00954201&quot;/&gt;&lt;wsp:rsid wsp:val=&quot;00954D91&quot;/&gt;&lt;wsp:rsid wsp:val=&quot;00954FCE&quot;/&gt;&lt;wsp:rsid wsp:val=&quot;00955023&quot;/&gt;&lt;wsp:rsid wsp:val=&quot;0095546F&quot;/&gt;&lt;wsp:rsid wsp:val=&quot;00955890&quot;/&gt;&lt;wsp:rsid wsp:val=&quot;00956491&quot;/&gt;&lt;wsp:rsid wsp:val=&quot;009564CC&quot;/&gt;&lt;wsp:rsid wsp:val=&quot;00957384&quot;/&gt;&lt;wsp:rsid wsp:val=&quot;00960176&quot;/&gt;&lt;wsp:rsid wsp:val=&quot;009602F2&quot;/&gt;&lt;wsp:rsid wsp:val=&quot;00960422&quot;/&gt;&lt;wsp:rsid wsp:val=&quot;0096046B&quot;/&gt;&lt;wsp:rsid wsp:val=&quot;00961B79&quot;/&gt;&lt;wsp:rsid wsp:val=&quot;00961DDD&quot;/&gt;&lt;wsp:rsid wsp:val=&quot;0096290C&quot;/&gt;&lt;wsp:rsid wsp:val=&quot;00962C9F&quot;/&gt;&lt;wsp:rsid wsp:val=&quot;009630F3&quot;/&gt;&lt;wsp:rsid wsp:val=&quot;00963BA8&quot;/&gt;&lt;wsp:rsid wsp:val=&quot;00964197&quot;/&gt;&lt;wsp:rsid wsp:val=&quot;009647F8&quot;/&gt;&lt;wsp:rsid wsp:val=&quot;00964AE2&quot;/&gt;&lt;wsp:rsid wsp:val=&quot;00964E15&quot;/&gt;&lt;wsp:rsid wsp:val=&quot;00964F14&quot;/&gt;&lt;wsp:rsid wsp:val=&quot;0096531E&quot;/&gt;&lt;wsp:rsid wsp:val=&quot;009659F5&quot;/&gt;&lt;wsp:rsid wsp:val=&quot;00965D33&quot;/&gt;&lt;wsp:rsid wsp:val=&quot;00966182&quot;/&gt;&lt;wsp:rsid wsp:val=&quot;00966833&quot;/&gt;&lt;wsp:rsid wsp:val=&quot;009671AC&quot;/&gt;&lt;wsp:rsid wsp:val=&quot;0096727C&quot;/&gt;&lt;wsp:rsid wsp:val=&quot;0096737B&quot;/&gt;&lt;wsp:rsid wsp:val=&quot;009675E0&quot;/&gt;&lt;wsp:rsid wsp:val=&quot;009679EB&quot;/&gt;&lt;wsp:rsid wsp:val=&quot;00967A3A&quot;/&gt;&lt;wsp:rsid wsp:val=&quot;009701E6&quot;/&gt;&lt;wsp:rsid wsp:val=&quot;00970CA8&quot;/&gt;&lt;wsp:rsid wsp:val=&quot;00970E0E&quot;/&gt;&lt;wsp:rsid wsp:val=&quot;00971431&quot;/&gt;&lt;wsp:rsid wsp:val=&quot;00971AD7&quot;/&gt;&lt;wsp:rsid wsp:val=&quot;00971B79&quot;/&gt;&lt;wsp:rsid wsp:val=&quot;00971B9C&quot;/&gt;&lt;wsp:rsid wsp:val=&quot;00972C09&quot;/&gt;&lt;wsp:rsid wsp:val=&quot;0097306B&quot;/&gt;&lt;wsp:rsid wsp:val=&quot;0097356E&quot;/&gt;&lt;wsp:rsid wsp:val=&quot;00973BF4&quot;/&gt;&lt;wsp:rsid wsp:val=&quot;00973FD1&quot;/&gt;&lt;wsp:rsid wsp:val=&quot;00974017&quot;/&gt;&lt;wsp:rsid wsp:val=&quot;009747C6&quot;/&gt;&lt;wsp:rsid wsp:val=&quot;00974D1B&quot;/&gt;&lt;wsp:rsid wsp:val=&quot;00974E0D&quot;/&gt;&lt;wsp:rsid wsp:val=&quot;009754C9&quot;/&gt;&lt;wsp:rsid wsp:val=&quot;00975789&quot;/&gt;&lt;wsp:rsid wsp:val=&quot;00975B57&quot;/&gt;&lt;wsp:rsid wsp:val=&quot;00975F39&quot;/&gt;&lt;wsp:rsid wsp:val=&quot;00976A18&quot;/&gt;&lt;wsp:rsid wsp:val=&quot;009776B9&quot;/&gt;&lt;wsp:rsid wsp:val=&quot;00977C8D&quot;/&gt;&lt;wsp:rsid wsp:val=&quot;00977E14&quot;/&gt;&lt;wsp:rsid wsp:val=&quot;00977E2E&quot;/&gt;&lt;wsp:rsid wsp:val=&quot;00977F53&quot;/&gt;&lt;wsp:rsid wsp:val=&quot;009800FC&quot;/&gt;&lt;wsp:rsid wsp:val=&quot;0098063B&quot;/&gt;&lt;wsp:rsid wsp:val=&quot;00980E4F&quot;/&gt;&lt;wsp:rsid wsp:val=&quot;0098130E&quot;/&gt;&lt;wsp:rsid wsp:val=&quot;009816C9&quot;/&gt;&lt;wsp:rsid wsp:val=&quot;009817AE&quot;/&gt;&lt;wsp:rsid wsp:val=&quot;00981884&quot;/&gt;&lt;wsp:rsid wsp:val=&quot;00981C64&quot;/&gt;&lt;wsp:rsid wsp:val=&quot;0098214C&quot;/&gt;&lt;wsp:rsid wsp:val=&quot;00982376&quot;/&gt;&lt;wsp:rsid wsp:val=&quot;0098289B&quot;/&gt;&lt;wsp:rsid wsp:val=&quot;00982E9C&quot;/&gt;&lt;wsp:rsid wsp:val=&quot;009831C2&quot;/&gt;&lt;wsp:rsid wsp:val=&quot;009832E2&quot;/&gt;&lt;wsp:rsid wsp:val=&quot;00983DDA&quot;/&gt;&lt;wsp:rsid wsp:val=&quot;00984453&quot;/&gt;&lt;wsp:rsid wsp:val=&quot;0098453D&quot;/&gt;&lt;wsp:rsid wsp:val=&quot;0098563E&quot;/&gt;&lt;wsp:rsid wsp:val=&quot;00985D17&quot;/&gt;&lt;wsp:rsid wsp:val=&quot;009860B2&quot;/&gt;&lt;wsp:rsid wsp:val=&quot;009862E4&quot;/&gt;&lt;wsp:rsid wsp:val=&quot;00986A6A&quot;/&gt;&lt;wsp:rsid wsp:val=&quot;00986B57&quot;/&gt;&lt;wsp:rsid wsp:val=&quot;00986D9E&quot;/&gt;&lt;wsp:rsid wsp:val=&quot;00987B32&quot;/&gt;&lt;wsp:rsid wsp:val=&quot;00987F4D&quot;/&gt;&lt;wsp:rsid wsp:val=&quot;00990994&quot;/&gt;&lt;wsp:rsid wsp:val=&quot;00990DD7&quot;/&gt;&lt;wsp:rsid wsp:val=&quot;00990F41&quot;/&gt;&lt;wsp:rsid wsp:val=&quot;00991020&quot;/&gt;&lt;wsp:rsid wsp:val=&quot;00992610&quot;/&gt;&lt;wsp:rsid wsp:val=&quot;00992DC9&quot;/&gt;&lt;wsp:rsid wsp:val=&quot;009931F1&quot;/&gt;&lt;wsp:rsid wsp:val=&quot;00993B59&quot;/&gt;&lt;wsp:rsid wsp:val=&quot;00993E7C&quot;/&gt;&lt;wsp:rsid wsp:val=&quot;00993F37&quot;/&gt;&lt;wsp:rsid wsp:val=&quot;0099428E&quot;/&gt;&lt;wsp:rsid wsp:val=&quot;00994355&quot;/&gt;&lt;wsp:rsid wsp:val=&quot;009946C1&quot;/&gt;&lt;wsp:rsid wsp:val=&quot;009948AA&quot;/&gt;&lt;wsp:rsid wsp:val=&quot;0099518B&quot;/&gt;&lt;wsp:rsid wsp:val=&quot;00995959&quot;/&gt;&lt;wsp:rsid wsp:val=&quot;00995DC1&quot;/&gt;&lt;wsp:rsid wsp:val=&quot;00995E06&quot;/&gt;&lt;wsp:rsid wsp:val=&quot;00996088&quot;/&gt;&lt;wsp:rsid wsp:val=&quot;00996A3E&quot;/&gt;&lt;wsp:rsid wsp:val=&quot;00996A78&quot;/&gt;&lt;wsp:rsid wsp:val=&quot;0099744D&quot;/&gt;&lt;wsp:rsid wsp:val=&quot;00997544&quot;/&gt;&lt;wsp:rsid wsp:val=&quot;009976F1&quot;/&gt;&lt;wsp:rsid wsp:val=&quot;009A0143&quot;/&gt;&lt;wsp:rsid wsp:val=&quot;009A01A1&quot;/&gt;&lt;wsp:rsid wsp:val=&quot;009A06FA&quot;/&gt;&lt;wsp:rsid wsp:val=&quot;009A0D57&quot;/&gt;&lt;wsp:rsid wsp:val=&quot;009A0FF5&quot;/&gt;&lt;wsp:rsid wsp:val=&quot;009A13C6&quot;/&gt;&lt;wsp:rsid wsp:val=&quot;009A15AF&quot;/&gt;&lt;wsp:rsid wsp:val=&quot;009A15E4&quot;/&gt;&lt;wsp:rsid wsp:val=&quot;009A1A9C&quot;/&gt;&lt;wsp:rsid wsp:val=&quot;009A237A&quot;/&gt;&lt;wsp:rsid wsp:val=&quot;009A2746&quot;/&gt;&lt;wsp:rsid wsp:val=&quot;009A2A04&quot;/&gt;&lt;wsp:rsid wsp:val=&quot;009A2CA9&quot;/&gt;&lt;wsp:rsid wsp:val=&quot;009A379D&quot;/&gt;&lt;wsp:rsid wsp:val=&quot;009A3BD3&quot;/&gt;&lt;wsp:rsid wsp:val=&quot;009A4118&quot;/&gt;&lt;wsp:rsid wsp:val=&quot;009A411A&quot;/&gt;&lt;wsp:rsid wsp:val=&quot;009A509D&quot;/&gt;&lt;wsp:rsid wsp:val=&quot;009A5896&quot;/&gt;&lt;wsp:rsid wsp:val=&quot;009A5C5A&quot;/&gt;&lt;wsp:rsid wsp:val=&quot;009A60EF&quot;/&gt;&lt;wsp:rsid wsp:val=&quot;009A7258&quot;/&gt;&lt;wsp:rsid wsp:val=&quot;009A7561&quot;/&gt;&lt;wsp:rsid wsp:val=&quot;009A7672&quot;/&gt;&lt;wsp:rsid wsp:val=&quot;009B08D7&quot;/&gt;&lt;wsp:rsid wsp:val=&quot;009B0D4F&quot;/&gt;&lt;wsp:rsid wsp:val=&quot;009B1174&quot;/&gt;&lt;wsp:rsid wsp:val=&quot;009B2015&quot;/&gt;&lt;wsp:rsid wsp:val=&quot;009B25C2&quot;/&gt;&lt;wsp:rsid wsp:val=&quot;009B2708&quot;/&gt;&lt;wsp:rsid wsp:val=&quot;009B3247&quot;/&gt;&lt;wsp:rsid wsp:val=&quot;009B34B9&quot;/&gt;&lt;wsp:rsid wsp:val=&quot;009B3511&quot;/&gt;&lt;wsp:rsid wsp:val=&quot;009B3D1B&quot;/&gt;&lt;wsp:rsid wsp:val=&quot;009B4210&quot;/&gt;&lt;wsp:rsid wsp:val=&quot;009B4318&quot;/&gt;&lt;wsp:rsid wsp:val=&quot;009B5E7F&quot;/&gt;&lt;wsp:rsid wsp:val=&quot;009B72A9&quot;/&gt;&lt;wsp:rsid wsp:val=&quot;009B78F3&quot;/&gt;&lt;wsp:rsid wsp:val=&quot;009B7EC4&quot;/&gt;&lt;wsp:rsid wsp:val=&quot;009C07F8&quot;/&gt;&lt;wsp:rsid wsp:val=&quot;009C10CA&quot;/&gt;&lt;wsp:rsid wsp:val=&quot;009C10D8&quot;/&gt;&lt;wsp:rsid wsp:val=&quot;009C1427&quot;/&gt;&lt;wsp:rsid wsp:val=&quot;009C1447&quot;/&gt;&lt;wsp:rsid wsp:val=&quot;009C1490&quot;/&gt;&lt;wsp:rsid wsp:val=&quot;009C16CC&quot;/&gt;&lt;wsp:rsid wsp:val=&quot;009C2732&quot;/&gt;&lt;wsp:rsid wsp:val=&quot;009C28C0&quot;/&gt;&lt;wsp:rsid wsp:val=&quot;009C37A6&quot;/&gt;&lt;wsp:rsid wsp:val=&quot;009C393F&quot;/&gt;&lt;wsp:rsid wsp:val=&quot;009C4193&quot;/&gt;&lt;wsp:rsid wsp:val=&quot;009C4411&quot;/&gt;&lt;wsp:rsid wsp:val=&quot;009C4737&quot;/&gt;&lt;wsp:rsid wsp:val=&quot;009C481D&quot;/&gt;&lt;wsp:rsid wsp:val=&quot;009C4A4A&quot;/&gt;&lt;wsp:rsid wsp:val=&quot;009C4DD7&quot;/&gt;&lt;wsp:rsid wsp:val=&quot;009C5AF6&quot;/&gt;&lt;wsp:rsid wsp:val=&quot;009C5E80&quot;/&gt;&lt;wsp:rsid wsp:val=&quot;009C631C&quot;/&gt;&lt;wsp:rsid wsp:val=&quot;009C6633&quot;/&gt;&lt;wsp:rsid wsp:val=&quot;009C6C65&quot;/&gt;&lt;wsp:rsid wsp:val=&quot;009C7088&quot;/&gt;&lt;wsp:rsid wsp:val=&quot;009C720D&quot;/&gt;&lt;wsp:rsid wsp:val=&quot;009C76E0&quot;/&gt;&lt;wsp:rsid wsp:val=&quot;009C7F26&quot;/&gt;&lt;wsp:rsid wsp:val=&quot;009D013E&quot;/&gt;&lt;wsp:rsid wsp:val=&quot;009D01ED&quot;/&gt;&lt;wsp:rsid wsp:val=&quot;009D0218&quot;/&gt;&lt;wsp:rsid wsp:val=&quot;009D067A&quot;/&gt;&lt;wsp:rsid wsp:val=&quot;009D079D&quot;/&gt;&lt;wsp:rsid wsp:val=&quot;009D0C10&quot;/&gt;&lt;wsp:rsid wsp:val=&quot;009D0D77&quot;/&gt;&lt;wsp:rsid wsp:val=&quot;009D1282&quot;/&gt;&lt;wsp:rsid wsp:val=&quot;009D147D&quot;/&gt;&lt;wsp:rsid wsp:val=&quot;009D14FD&quot;/&gt;&lt;wsp:rsid wsp:val=&quot;009D1D5C&quot;/&gt;&lt;wsp:rsid wsp:val=&quot;009D21DD&quot;/&gt;&lt;wsp:rsid wsp:val=&quot;009D3430&quot;/&gt;&lt;wsp:rsid wsp:val=&quot;009D3808&quot;/&gt;&lt;wsp:rsid wsp:val=&quot;009D399D&quot;/&gt;&lt;wsp:rsid wsp:val=&quot;009D48D4&quot;/&gt;&lt;wsp:rsid wsp:val=&quot;009D4CB1&quot;/&gt;&lt;wsp:rsid wsp:val=&quot;009D4E30&quot;/&gt;&lt;wsp:rsid wsp:val=&quot;009D5078&quot;/&gt;&lt;wsp:rsid wsp:val=&quot;009D5297&quot;/&gt;&lt;wsp:rsid wsp:val=&quot;009D5349&quot;/&gt;&lt;wsp:rsid wsp:val=&quot;009D5551&quot;/&gt;&lt;wsp:rsid wsp:val=&quot;009D6A06&quot;/&gt;&lt;wsp:rsid wsp:val=&quot;009D6B0F&quot;/&gt;&lt;wsp:rsid wsp:val=&quot;009D705E&quot;/&gt;&lt;wsp:rsid wsp:val=&quot;009D77EC&quot;/&gt;&lt;wsp:rsid wsp:val=&quot;009D7827&quot;/&gt;&lt;wsp:rsid wsp:val=&quot;009D7EB3&quot;/&gt;&lt;wsp:rsid wsp:val=&quot;009D7FB5&quot;/&gt;&lt;wsp:rsid wsp:val=&quot;009E033D&quot;/&gt;&lt;wsp:rsid wsp:val=&quot;009E060D&quot;/&gt;&lt;wsp:rsid wsp:val=&quot;009E13FE&quot;/&gt;&lt;wsp:rsid wsp:val=&quot;009E17E7&quot;/&gt;&lt;wsp:rsid wsp:val=&quot;009E1DC6&quot;/&gt;&lt;wsp:rsid wsp:val=&quot;009E2581&quot;/&gt;&lt;wsp:rsid wsp:val=&quot;009E2946&quot;/&gt;&lt;wsp:rsid wsp:val=&quot;009E2CE8&quot;/&gt;&lt;wsp:rsid wsp:val=&quot;009E35C4&quot;/&gt;&lt;wsp:rsid wsp:val=&quot;009E393F&quot;/&gt;&lt;wsp:rsid wsp:val=&quot;009E3AB9&quot;/&gt;&lt;wsp:rsid wsp:val=&quot;009E3F7F&quot;/&gt;&lt;wsp:rsid wsp:val=&quot;009E4A7F&quot;/&gt;&lt;wsp:rsid wsp:val=&quot;009E4B92&quot;/&gt;&lt;wsp:rsid wsp:val=&quot;009E5129&quot;/&gt;&lt;wsp:rsid wsp:val=&quot;009E535C&quot;/&gt;&lt;wsp:rsid wsp:val=&quot;009E56AC&quot;/&gt;&lt;wsp:rsid wsp:val=&quot;009E58D6&quot;/&gt;&lt;wsp:rsid wsp:val=&quot;009E63F2&quot;/&gt;&lt;wsp:rsid wsp:val=&quot;009E6B17&quot;/&gt;&lt;wsp:rsid wsp:val=&quot;009E6DE1&quot;/&gt;&lt;wsp:rsid wsp:val=&quot;009E6F2C&quot;/&gt;&lt;wsp:rsid wsp:val=&quot;009E7C7F&quot;/&gt;&lt;wsp:rsid wsp:val=&quot;009F0062&quot;/&gt;&lt;wsp:rsid wsp:val=&quot;009F024B&quot;/&gt;&lt;wsp:rsid wsp:val=&quot;009F029F&quot;/&gt;&lt;wsp:rsid wsp:val=&quot;009F0479&quot;/&gt;&lt;wsp:rsid wsp:val=&quot;009F0E65&quot;/&gt;&lt;wsp:rsid wsp:val=&quot;009F1670&quot;/&gt;&lt;wsp:rsid wsp:val=&quot;009F1D6B&quot;/&gt;&lt;wsp:rsid wsp:val=&quot;009F1E5B&quot;/&gt;&lt;wsp:rsid wsp:val=&quot;009F282D&quot;/&gt;&lt;wsp:rsid wsp:val=&quot;009F2C32&quot;/&gt;&lt;wsp:rsid wsp:val=&quot;009F2D5E&quot;/&gt;&lt;wsp:rsid wsp:val=&quot;009F3A59&quot;/&gt;&lt;wsp:rsid wsp:val=&quot;009F4939&quot;/&gt;&lt;wsp:rsid wsp:val=&quot;009F4EFA&quot;/&gt;&lt;wsp:rsid wsp:val=&quot;009F5619&quot;/&gt;&lt;wsp:rsid wsp:val=&quot;009F5DAE&quot;/&gt;&lt;wsp:rsid wsp:val=&quot;009F6A9F&quot;/&gt;&lt;wsp:rsid wsp:val=&quot;009F6DFC&quot;/&gt;&lt;wsp:rsid wsp:val=&quot;009F7E09&quot;/&gt;&lt;wsp:rsid wsp:val=&quot;00A00046&quot;/&gt;&lt;wsp:rsid wsp:val=&quot;00A00CE6&quot;/&gt;&lt;wsp:rsid wsp:val=&quot;00A01331&quot;/&gt;&lt;wsp:rsid wsp:val=&quot;00A017B3&quot;/&gt;&lt;wsp:rsid wsp:val=&quot;00A017BA&quot;/&gt;&lt;wsp:rsid wsp:val=&quot;00A01ED3&quot;/&gt;&lt;wsp:rsid wsp:val=&quot;00A02279&quot;/&gt;&lt;wsp:rsid wsp:val=&quot;00A0237B&quot;/&gt;&lt;wsp:rsid wsp:val=&quot;00A02DA7&quot;/&gt;&lt;wsp:rsid wsp:val=&quot;00A02DFC&quot;/&gt;&lt;wsp:rsid wsp:val=&quot;00A02EA6&quot;/&gt;&lt;wsp:rsid wsp:val=&quot;00A03111&quot;/&gt;&lt;wsp:rsid wsp:val=&quot;00A0352C&quot;/&gt;&lt;wsp:rsid wsp:val=&quot;00A03720&quot;/&gt;&lt;wsp:rsid wsp:val=&quot;00A03977&quot;/&gt;&lt;wsp:rsid wsp:val=&quot;00A03A98&quot;/&gt;&lt;wsp:rsid wsp:val=&quot;00A03D80&quot;/&gt;&lt;wsp:rsid wsp:val=&quot;00A04095&quot;/&gt;&lt;wsp:rsid wsp:val=&quot;00A040DB&quot;/&gt;&lt;wsp:rsid wsp:val=&quot;00A042C8&quot;/&gt;&lt;wsp:rsid wsp:val=&quot;00A05062&quot;/&gt;&lt;wsp:rsid wsp:val=&quot;00A06013&quot;/&gt;&lt;wsp:rsid wsp:val=&quot;00A06183&quot;/&gt;&lt;wsp:rsid wsp:val=&quot;00A0618E&quot;/&gt;&lt;wsp:rsid wsp:val=&quot;00A0649B&quot;/&gt;&lt;wsp:rsid wsp:val=&quot;00A06610&quot;/&gt;&lt;wsp:rsid wsp:val=&quot;00A074CE&quot;/&gt;&lt;wsp:rsid wsp:val=&quot;00A0778D&quot;/&gt;&lt;wsp:rsid wsp:val=&quot;00A10540&quot;/&gt;&lt;wsp:rsid wsp:val=&quot;00A10B2F&quot;/&gt;&lt;wsp:rsid wsp:val=&quot;00A10D20&quot;/&gt;&lt;wsp:rsid wsp:val=&quot;00A10D64&quot;/&gt;&lt;wsp:rsid wsp:val=&quot;00A11169&quot;/&gt;&lt;wsp:rsid wsp:val=&quot;00A113FE&quot;/&gt;&lt;wsp:rsid wsp:val=&quot;00A11643&quot;/&gt;&lt;wsp:rsid wsp:val=&quot;00A1197C&quot;/&gt;&lt;wsp:rsid wsp:val=&quot;00A12A96&quot;/&gt;&lt;wsp:rsid wsp:val=&quot;00A13175&quot;/&gt;&lt;wsp:rsid wsp:val=&quot;00A131E7&quot;/&gt;&lt;wsp:rsid wsp:val=&quot;00A13B02&quot;/&gt;&lt;wsp:rsid wsp:val=&quot;00A13C4B&quot;/&gt;&lt;wsp:rsid wsp:val=&quot;00A140E0&quot;/&gt;&lt;wsp:rsid wsp:val=&quot;00A142C8&quot;/&gt;&lt;wsp:rsid wsp:val=&quot;00A143D5&quot;/&gt;&lt;wsp:rsid wsp:val=&quot;00A14FC9&quot;/&gt;&lt;wsp:rsid wsp:val=&quot;00A156FB&quot;/&gt;&lt;wsp:rsid wsp:val=&quot;00A15717&quot;/&gt;&lt;wsp:rsid wsp:val=&quot;00A15A19&quot;/&gt;&lt;wsp:rsid wsp:val=&quot;00A16922&quot;/&gt;&lt;wsp:rsid wsp:val=&quot;00A16D4E&quot;/&gt;&lt;wsp:rsid wsp:val=&quot;00A17985&quot;/&gt;&lt;wsp:rsid wsp:val=&quot;00A17CFC&quot;/&gt;&lt;wsp:rsid wsp:val=&quot;00A17E96&quot;/&gt;&lt;wsp:rsid wsp:val=&quot;00A20047&quot;/&gt;&lt;wsp:rsid wsp:val=&quot;00A20B73&quot;/&gt;&lt;wsp:rsid wsp:val=&quot;00A20FBA&quot;/&gt;&lt;wsp:rsid wsp:val=&quot;00A21E8C&quot;/&gt;&lt;wsp:rsid wsp:val=&quot;00A21FC1&quot;/&gt;&lt;wsp:rsid wsp:val=&quot;00A2325B&quot;/&gt;&lt;wsp:rsid wsp:val=&quot;00A2379A&quot;/&gt;&lt;wsp:rsid wsp:val=&quot;00A24556&quot;/&gt;&lt;wsp:rsid wsp:val=&quot;00A24DBD&quot;/&gt;&lt;wsp:rsid wsp:val=&quot;00A24EA1&quot;/&gt;&lt;wsp:rsid wsp:val=&quot;00A250F1&quot;/&gt;&lt;wsp:rsid wsp:val=&quot;00A25135&quot;/&gt;&lt;wsp:rsid wsp:val=&quot;00A251F6&quot;/&gt;&lt;wsp:rsid wsp:val=&quot;00A2527E&quot;/&gt;&lt;wsp:rsid wsp:val=&quot;00A252A8&quot;/&gt;&lt;wsp:rsid wsp:val=&quot;00A25821&quot;/&gt;&lt;wsp:rsid wsp:val=&quot;00A26135&quot;/&gt;&lt;wsp:rsid wsp:val=&quot;00A2772E&quot;/&gt;&lt;wsp:rsid wsp:val=&quot;00A27C2B&quot;/&gt;&lt;wsp:rsid wsp:val=&quot;00A30AF3&quot;/&gt;&lt;wsp:rsid wsp:val=&quot;00A31307&quot;/&gt;&lt;wsp:rsid wsp:val=&quot;00A3182B&quot;/&gt;&lt;wsp:rsid wsp:val=&quot;00A31EEF&quot;/&gt;&lt;wsp:rsid wsp:val=&quot;00A31FF7&quot;/&gt;&lt;wsp:rsid wsp:val=&quot;00A32A84&quot;/&gt;&lt;wsp:rsid wsp:val=&quot;00A32B35&quot;/&gt;&lt;wsp:rsid wsp:val=&quot;00A32E98&quot;/&gt;&lt;wsp:rsid wsp:val=&quot;00A33362&quot;/&gt;&lt;wsp:rsid wsp:val=&quot;00A335B4&quot;/&gt;&lt;wsp:rsid wsp:val=&quot;00A34C47&quot;/&gt;&lt;wsp:rsid wsp:val=&quot;00A34D34&quot;/&gt;&lt;wsp:rsid wsp:val=&quot;00A3501E&quot;/&gt;&lt;wsp:rsid wsp:val=&quot;00A350F7&quot;/&gt;&lt;wsp:rsid wsp:val=&quot;00A35F54&quot;/&gt;&lt;wsp:rsid wsp:val=&quot;00A377BA&quot;/&gt;&lt;wsp:rsid wsp:val=&quot;00A404CA&quot;/&gt;&lt;wsp:rsid wsp:val=&quot;00A40C4C&quot;/&gt;&lt;wsp:rsid wsp:val=&quot;00A4119B&quot;/&gt;&lt;wsp:rsid wsp:val=&quot;00A411E9&quot;/&gt;&lt;wsp:rsid wsp:val=&quot;00A416A4&quot;/&gt;&lt;wsp:rsid wsp:val=&quot;00A41C17&quot;/&gt;&lt;wsp:rsid wsp:val=&quot;00A41C5E&quot;/&gt;&lt;wsp:rsid wsp:val=&quot;00A422E0&quot;/&gt;&lt;wsp:rsid wsp:val=&quot;00A423DE&quot;/&gt;&lt;wsp:rsid wsp:val=&quot;00A424F5&quot;/&gt;&lt;wsp:rsid wsp:val=&quot;00A427AF&quot;/&gt;&lt;wsp:rsid wsp:val=&quot;00A42EEA&quot;/&gt;&lt;wsp:rsid wsp:val=&quot;00A4436E&quot;/&gt;&lt;wsp:rsid wsp:val=&quot;00A4499A&quot;/&gt;&lt;wsp:rsid wsp:val=&quot;00A45871&quot;/&gt;&lt;wsp:rsid wsp:val=&quot;00A46048&quot;/&gt;&lt;wsp:rsid wsp:val=&quot;00A461B3&quot;/&gt;&lt;wsp:rsid wsp:val=&quot;00A46D8B&quot;/&gt;&lt;wsp:rsid wsp:val=&quot;00A477E8&quot;/&gt;&lt;wsp:rsid wsp:val=&quot;00A47AB8&quot;/&gt;&lt;wsp:rsid wsp:val=&quot;00A5005F&quot;/&gt;&lt;wsp:rsid wsp:val=&quot;00A501AC&quot;/&gt;&lt;wsp:rsid wsp:val=&quot;00A503AE&quot;/&gt;&lt;wsp:rsid wsp:val=&quot;00A509A8&quot;/&gt;&lt;wsp:rsid wsp:val=&quot;00A50B40&quot;/&gt;&lt;wsp:rsid wsp:val=&quot;00A50EE2&quot;/&gt;&lt;wsp:rsid wsp:val=&quot;00A510CD&quot;/&gt;&lt;wsp:rsid wsp:val=&quot;00A5147D&quot;/&gt;&lt;wsp:rsid wsp:val=&quot;00A525D3&quot;/&gt;&lt;wsp:rsid wsp:val=&quot;00A52CED&quot;/&gt;&lt;wsp:rsid wsp:val=&quot;00A52D0B&quot;/&gt;&lt;wsp:rsid wsp:val=&quot;00A52FFE&quot;/&gt;&lt;wsp:rsid wsp:val=&quot;00A53667&quot;/&gt;&lt;wsp:rsid wsp:val=&quot;00A5373A&quot;/&gt;&lt;wsp:rsid wsp:val=&quot;00A53AB3&quot;/&gt;&lt;wsp:rsid wsp:val=&quot;00A53E32&quot;/&gt;&lt;wsp:rsid wsp:val=&quot;00A54187&quot;/&gt;&lt;wsp:rsid wsp:val=&quot;00A543B6&quot;/&gt;&lt;wsp:rsid wsp:val=&quot;00A544A0&quot;/&gt;&lt;wsp:rsid wsp:val=&quot;00A544B7&quot;/&gt;&lt;wsp:rsid wsp:val=&quot;00A551D9&quot;/&gt;&lt;wsp:rsid wsp:val=&quot;00A55626&quot;/&gt;&lt;wsp:rsid wsp:val=&quot;00A55797&quot;/&gt;&lt;wsp:rsid wsp:val=&quot;00A56248&quot;/&gt;&lt;wsp:rsid wsp:val=&quot;00A56260&quot;/&gt;&lt;wsp:rsid wsp:val=&quot;00A56746&quot;/&gt;&lt;wsp:rsid wsp:val=&quot;00A5692F&quot;/&gt;&lt;wsp:rsid wsp:val=&quot;00A56AEC&quot;/&gt;&lt;wsp:rsid wsp:val=&quot;00A576FE&quot;/&gt;&lt;wsp:rsid wsp:val=&quot;00A5777C&quot;/&gt;&lt;wsp:rsid wsp:val=&quot;00A57AA6&quot;/&gt;&lt;wsp:rsid wsp:val=&quot;00A57E25&quot;/&gt;&lt;wsp:rsid wsp:val=&quot;00A60009&quot;/&gt;&lt;wsp:rsid wsp:val=&quot;00A6093B&quot;/&gt;&lt;wsp:rsid wsp:val=&quot;00A60D9A&quot;/&gt;&lt;wsp:rsid wsp:val=&quot;00A60FDE&quot;/&gt;&lt;wsp:rsid wsp:val=&quot;00A617DF&quot;/&gt;&lt;wsp:rsid wsp:val=&quot;00A619BD&quot;/&gt;&lt;wsp:rsid wsp:val=&quot;00A62286&quot;/&gt;&lt;wsp:rsid wsp:val=&quot;00A627AD&quot;/&gt;&lt;wsp:rsid wsp:val=&quot;00A62D9B&quot;/&gt;&lt;wsp:rsid wsp:val=&quot;00A6310A&quot;/&gt;&lt;wsp:rsid wsp:val=&quot;00A6481E&quot;/&gt;&lt;wsp:rsid wsp:val=&quot;00A6521F&quot;/&gt;&lt;wsp:rsid wsp:val=&quot;00A65E10&quot;/&gt;&lt;wsp:rsid wsp:val=&quot;00A66510&quot;/&gt;&lt;wsp:rsid wsp:val=&quot;00A66895&quot;/&gt;&lt;wsp:rsid wsp:val=&quot;00A669CE&quot;/&gt;&lt;wsp:rsid wsp:val=&quot;00A66A51&quot;/&gt;&lt;wsp:rsid wsp:val=&quot;00A66DF8&quot;/&gt;&lt;wsp:rsid wsp:val=&quot;00A67535&quot;/&gt;&lt;wsp:rsid wsp:val=&quot;00A7052E&quot;/&gt;&lt;wsp:rsid wsp:val=&quot;00A706F4&quot;/&gt;&lt;wsp:rsid wsp:val=&quot;00A71130&quot;/&gt;&lt;wsp:rsid wsp:val=&quot;00A714C2&quot;/&gt;&lt;wsp:rsid wsp:val=&quot;00A71E71&quot;/&gt;&lt;wsp:rsid wsp:val=&quot;00A71ED6&quot;/&gt;&lt;wsp:rsid wsp:val=&quot;00A71FD3&quot;/&gt;&lt;wsp:rsid wsp:val=&quot;00A72760&quot;/&gt;&lt;wsp:rsid wsp:val=&quot;00A729BD&quot;/&gt;&lt;wsp:rsid wsp:val=&quot;00A729C1&quot;/&gt;&lt;wsp:rsid wsp:val=&quot;00A73329&quot;/&gt;&lt;wsp:rsid wsp:val=&quot;00A73CCB&quot;/&gt;&lt;wsp:rsid wsp:val=&quot;00A74CAD&quot;/&gt;&lt;wsp:rsid wsp:val=&quot;00A74D1A&quot;/&gt;&lt;wsp:rsid wsp:val=&quot;00A74E90&quot;/&gt;&lt;wsp:rsid wsp:val=&quot;00A75037&quot;/&gt;&lt;wsp:rsid wsp:val=&quot;00A750F3&quot;/&gt;&lt;wsp:rsid wsp:val=&quot;00A752C6&quot;/&gt;&lt;wsp:rsid wsp:val=&quot;00A75491&quot;/&gt;&lt;wsp:rsid wsp:val=&quot;00A75CD9&quot;/&gt;&lt;wsp:rsid wsp:val=&quot;00A75DD8&quot;/&gt;&lt;wsp:rsid wsp:val=&quot;00A765DB&quot;/&gt;&lt;wsp:rsid wsp:val=&quot;00A7774D&quot;/&gt;&lt;wsp:rsid wsp:val=&quot;00A778B8&quot;/&gt;&lt;wsp:rsid wsp:val=&quot;00A77A4F&quot;/&gt;&lt;wsp:rsid wsp:val=&quot;00A80053&quot;/&gt;&lt;wsp:rsid wsp:val=&quot;00A8106A&quot;/&gt;&lt;wsp:rsid wsp:val=&quot;00A815CF&quot;/&gt;&lt;wsp:rsid wsp:val=&quot;00A8175D&quot;/&gt;&lt;wsp:rsid wsp:val=&quot;00A81DA1&quot;/&gt;&lt;wsp:rsid wsp:val=&quot;00A82073&quot;/&gt;&lt;wsp:rsid wsp:val=&quot;00A82AEC&quot;/&gt;&lt;wsp:rsid wsp:val=&quot;00A83093&quot;/&gt;&lt;wsp:rsid wsp:val=&quot;00A83997&quot;/&gt;&lt;wsp:rsid wsp:val=&quot;00A84907&quot;/&gt;&lt;wsp:rsid wsp:val=&quot;00A849C7&quot;/&gt;&lt;wsp:rsid wsp:val=&quot;00A84B61&quot;/&gt;&lt;wsp:rsid wsp:val=&quot;00A85756&quot;/&gt;&lt;wsp:rsid wsp:val=&quot;00A86A92&quot;/&gt;&lt;wsp:rsid wsp:val=&quot;00A873A1&quot;/&gt;&lt;wsp:rsid wsp:val=&quot;00A87C39&quot;/&gt;&lt;wsp:rsid wsp:val=&quot;00A907F2&quot;/&gt;&lt;wsp:rsid wsp:val=&quot;00A920E0&quot;/&gt;&lt;wsp:rsid wsp:val=&quot;00A92122&quot;/&gt;&lt;wsp:rsid wsp:val=&quot;00A931A5&quot;/&gt;&lt;wsp:rsid wsp:val=&quot;00A93E78&quot;/&gt;&lt;wsp:rsid wsp:val=&quot;00A9414A&quot;/&gt;&lt;wsp:rsid wsp:val=&quot;00A9465E&quot;/&gt;&lt;wsp:rsid wsp:val=&quot;00A94D92&quot;/&gt;&lt;wsp:rsid wsp:val=&quot;00A94E35&quot;/&gt;&lt;wsp:rsid wsp:val=&quot;00A952F5&quot;/&gt;&lt;wsp:rsid wsp:val=&quot;00A957A7&quot;/&gt;&lt;wsp:rsid wsp:val=&quot;00A957D7&quot;/&gt;&lt;wsp:rsid wsp:val=&quot;00A95FF2&quot;/&gt;&lt;wsp:rsid wsp:val=&quot;00A964A9&quot;/&gt;&lt;wsp:rsid wsp:val=&quot;00A96B85&quot;/&gt;&lt;wsp:rsid wsp:val=&quot;00A96D2D&quot;/&gt;&lt;wsp:rsid wsp:val=&quot;00A97A44&quot;/&gt;&lt;wsp:rsid wsp:val=&quot;00AA0788&quot;/&gt;&lt;wsp:rsid wsp:val=&quot;00AA09DC&quot;/&gt;&lt;wsp:rsid wsp:val=&quot;00AA0DD2&quot;/&gt;&lt;wsp:rsid wsp:val=&quot;00AA11E1&quot;/&gt;&lt;wsp:rsid wsp:val=&quot;00AA2615&quot;/&gt;&lt;wsp:rsid wsp:val=&quot;00AA2769&quot;/&gt;&lt;wsp:rsid wsp:val=&quot;00AA38FF&quot;/&gt;&lt;wsp:rsid wsp:val=&quot;00AA4631&quot;/&gt;&lt;wsp:rsid wsp:val=&quot;00AA5067&quot;/&gt;&lt;wsp:rsid wsp:val=&quot;00AA529C&quot;/&gt;&lt;wsp:rsid wsp:val=&quot;00AA535B&quot;/&gt;&lt;wsp:rsid wsp:val=&quot;00AA540E&quot;/&gt;&lt;wsp:rsid wsp:val=&quot;00AA5815&quot;/&gt;&lt;wsp:rsid wsp:val=&quot;00AA5842&quot;/&gt;&lt;wsp:rsid wsp:val=&quot;00AA64B0&quot;/&gt;&lt;wsp:rsid wsp:val=&quot;00AA74BE&quot;/&gt;&lt;wsp:rsid wsp:val=&quot;00AA7957&quot;/&gt;&lt;wsp:rsid wsp:val=&quot;00AA79A8&quot;/&gt;&lt;wsp:rsid wsp:val=&quot;00AB0E69&quot;/&gt;&lt;wsp:rsid wsp:val=&quot;00AB113C&quot;/&gt;&lt;wsp:rsid wsp:val=&quot;00AB1215&quot;/&gt;&lt;wsp:rsid wsp:val=&quot;00AB13BB&quot;/&gt;&lt;wsp:rsid wsp:val=&quot;00AB174E&quot;/&gt;&lt;wsp:rsid wsp:val=&quot;00AB2AA0&quot;/&gt;&lt;wsp:rsid wsp:val=&quot;00AB3797&quot;/&gt;&lt;wsp:rsid wsp:val=&quot;00AB386A&quot;/&gt;&lt;wsp:rsid wsp:val=&quot;00AB3D79&quot;/&gt;&lt;wsp:rsid wsp:val=&quot;00AB3F75&quot;/&gt;&lt;wsp:rsid wsp:val=&quot;00AB553D&quot;/&gt;&lt;wsp:rsid wsp:val=&quot;00AB6BCB&quot;/&gt;&lt;wsp:rsid wsp:val=&quot;00AB70D9&quot;/&gt;&lt;wsp:rsid wsp:val=&quot;00AB73C7&quot;/&gt;&lt;wsp:rsid wsp:val=&quot;00AB7467&quot;/&gt;&lt;wsp:rsid wsp:val=&quot;00AB7681&quot;/&gt;&lt;wsp:rsid wsp:val=&quot;00AB76E4&quot;/&gt;&lt;wsp:rsid wsp:val=&quot;00AB7BF4&quot;/&gt;&lt;wsp:rsid wsp:val=&quot;00AB7CED&quot;/&gt;&lt;wsp:rsid wsp:val=&quot;00AB7DE5&quot;/&gt;&lt;wsp:rsid wsp:val=&quot;00AB7EEC&quot;/&gt;&lt;wsp:rsid wsp:val=&quot;00AC0159&quot;/&gt;&lt;wsp:rsid wsp:val=&quot;00AC04D0&quot;/&gt;&lt;wsp:rsid wsp:val=&quot;00AC0507&quot;/&gt;&lt;wsp:rsid wsp:val=&quot;00AC08A0&quot;/&gt;&lt;wsp:rsid wsp:val=&quot;00AC0D3B&quot;/&gt;&lt;wsp:rsid wsp:val=&quot;00AC1A2B&quot;/&gt;&lt;wsp:rsid wsp:val=&quot;00AC1AC4&quot;/&gt;&lt;wsp:rsid wsp:val=&quot;00AC1E5E&quot;/&gt;&lt;wsp:rsid wsp:val=&quot;00AC214E&quot;/&gt;&lt;wsp:rsid wsp:val=&quot;00AC2279&quot;/&gt;&lt;wsp:rsid wsp:val=&quot;00AC2AF7&quot;/&gt;&lt;wsp:rsid wsp:val=&quot;00AC2B15&quot;/&gt;&lt;wsp:rsid wsp:val=&quot;00AC2CC6&quot;/&gt;&lt;wsp:rsid wsp:val=&quot;00AC3036&quot;/&gt;&lt;wsp:rsid wsp:val=&quot;00AC3183&quot;/&gt;&lt;wsp:rsid wsp:val=&quot;00AC35A0&quot;/&gt;&lt;wsp:rsid wsp:val=&quot;00AC46C7&quot;/&gt;&lt;wsp:rsid wsp:val=&quot;00AC5228&quot;/&gt;&lt;wsp:rsid wsp:val=&quot;00AC5424&quot;/&gt;&lt;wsp:rsid wsp:val=&quot;00AC544A&quot;/&gt;&lt;wsp:rsid wsp:val=&quot;00AC5856&quot;/&gt;&lt;wsp:rsid wsp:val=&quot;00AC5CEE&quot;/&gt;&lt;wsp:rsid wsp:val=&quot;00AC5D71&quot;/&gt;&lt;wsp:rsid wsp:val=&quot;00AC6B99&quot;/&gt;&lt;wsp:rsid wsp:val=&quot;00AC7B7A&quot;/&gt;&lt;wsp:rsid wsp:val=&quot;00AD00B0&quot;/&gt;&lt;wsp:rsid wsp:val=&quot;00AD0DCE&quot;/&gt;&lt;wsp:rsid wsp:val=&quot;00AD19F5&quot;/&gt;&lt;wsp:rsid wsp:val=&quot;00AD1D76&quot;/&gt;&lt;wsp:rsid wsp:val=&quot;00AD3A4F&quot;/&gt;&lt;wsp:rsid wsp:val=&quot;00AD4BAE&quot;/&gt;&lt;wsp:rsid wsp:val=&quot;00AD50E6&quot;/&gt;&lt;wsp:rsid wsp:val=&quot;00AD5E89&quot;/&gt;&lt;wsp:rsid wsp:val=&quot;00AD657A&quot;/&gt;&lt;wsp:rsid wsp:val=&quot;00AD6849&quot;/&gt;&lt;wsp:rsid wsp:val=&quot;00AD7199&quot;/&gt;&lt;wsp:rsid wsp:val=&quot;00AD74B8&quot;/&gt;&lt;wsp:rsid wsp:val=&quot;00AD7C64&quot;/&gt;&lt;wsp:rsid wsp:val=&quot;00AE067E&quot;/&gt;&lt;wsp:rsid wsp:val=&quot;00AE06DB&quot;/&gt;&lt;wsp:rsid wsp:val=&quot;00AE1103&quot;/&gt;&lt;wsp:rsid wsp:val=&quot;00AE1107&quot;/&gt;&lt;wsp:rsid wsp:val=&quot;00AE1971&quot;/&gt;&lt;wsp:rsid wsp:val=&quot;00AE1F71&quot;/&gt;&lt;wsp:rsid wsp:val=&quot;00AE26E2&quot;/&gt;&lt;wsp:rsid wsp:val=&quot;00AE28B7&quot;/&gt;&lt;wsp:rsid wsp:val=&quot;00AE2FC7&quot;/&gt;&lt;wsp:rsid wsp:val=&quot;00AE2FF6&quot;/&gt;&lt;wsp:rsid wsp:val=&quot;00AE3856&quot;/&gt;&lt;wsp:rsid wsp:val=&quot;00AE40D9&quot;/&gt;&lt;wsp:rsid wsp:val=&quot;00AE4AB6&quot;/&gt;&lt;wsp:rsid wsp:val=&quot;00AE4B75&quot;/&gt;&lt;wsp:rsid wsp:val=&quot;00AE5E6D&quot;/&gt;&lt;wsp:rsid wsp:val=&quot;00AE6A67&quot;/&gt;&lt;wsp:rsid wsp:val=&quot;00AE6F60&quot;/&gt;&lt;wsp:rsid wsp:val=&quot;00AE75DB&quot;/&gt;&lt;wsp:rsid wsp:val=&quot;00AE7B0A&quot;/&gt;&lt;wsp:rsid wsp:val=&quot;00AE7FAC&quot;/&gt;&lt;wsp:rsid wsp:val=&quot;00AF003A&quot;/&gt;&lt;wsp:rsid wsp:val=&quot;00AF0603&quot;/&gt;&lt;wsp:rsid wsp:val=&quot;00AF0664&quot;/&gt;&lt;wsp:rsid wsp:val=&quot;00AF0808&quot;/&gt;&lt;wsp:rsid wsp:val=&quot;00AF086C&quot;/&gt;&lt;wsp:rsid wsp:val=&quot;00AF0A48&quot;/&gt;&lt;wsp:rsid wsp:val=&quot;00AF11A8&quot;/&gt;&lt;wsp:rsid wsp:val=&quot;00AF1594&quot;/&gt;&lt;wsp:rsid wsp:val=&quot;00AF1A7B&quot;/&gt;&lt;wsp:rsid wsp:val=&quot;00AF2711&quot;/&gt;&lt;wsp:rsid wsp:val=&quot;00AF2739&quot;/&gt;&lt;wsp:rsid wsp:val=&quot;00AF2E98&quot;/&gt;&lt;wsp:rsid wsp:val=&quot;00AF34E2&quot;/&gt;&lt;wsp:rsid wsp:val=&quot;00AF3571&quot;/&gt;&lt;wsp:rsid wsp:val=&quot;00AF35F3&quot;/&gt;&lt;wsp:rsid wsp:val=&quot;00AF3612&quot;/&gt;&lt;wsp:rsid wsp:val=&quot;00AF3A84&quot;/&gt;&lt;wsp:rsid wsp:val=&quot;00AF3FE8&quot;/&gt;&lt;wsp:rsid wsp:val=&quot;00AF496B&quot;/&gt;&lt;wsp:rsid wsp:val=&quot;00AF4C04&quot;/&gt;&lt;wsp:rsid wsp:val=&quot;00AF4D02&quot;/&gt;&lt;wsp:rsid wsp:val=&quot;00AF5161&quot;/&gt;&lt;wsp:rsid wsp:val=&quot;00AF522B&quot;/&gt;&lt;wsp:rsid wsp:val=&quot;00AF55D2&quot;/&gt;&lt;wsp:rsid wsp:val=&quot;00AF5A99&quot;/&gt;&lt;wsp:rsid wsp:val=&quot;00AF5BE2&quot;/&gt;&lt;wsp:rsid wsp:val=&quot;00AF5C0E&quot;/&gt;&lt;wsp:rsid wsp:val=&quot;00AF5E42&quot;/&gt;&lt;wsp:rsid wsp:val=&quot;00AF608F&quot;/&gt;&lt;wsp:rsid wsp:val=&quot;00AF6C7B&quot;/&gt;&lt;wsp:rsid wsp:val=&quot;00AF7019&quot;/&gt;&lt;wsp:rsid wsp:val=&quot;00AF7B86&quot;/&gt;&lt;wsp:rsid wsp:val=&quot;00B00195&quot;/&gt;&lt;wsp:rsid wsp:val=&quot;00B012E4&quot;/&gt;&lt;wsp:rsid wsp:val=&quot;00B01EDF&quot;/&gt;&lt;wsp:rsid wsp:val=&quot;00B022D0&quot;/&gt;&lt;wsp:rsid wsp:val=&quot;00B02450&quot;/&gt;&lt;wsp:rsid wsp:val=&quot;00B03220&quot;/&gt;&lt;wsp:rsid wsp:val=&quot;00B03B67&quot;/&gt;&lt;wsp:rsid wsp:val=&quot;00B03C5D&quot;/&gt;&lt;wsp:rsid wsp:val=&quot;00B0491F&quot;/&gt;&lt;wsp:rsid wsp:val=&quot;00B04A35&quot;/&gt;&lt;wsp:rsid wsp:val=&quot;00B0594E&quot;/&gt;&lt;wsp:rsid wsp:val=&quot;00B05AA8&quot;/&gt;&lt;wsp:rsid wsp:val=&quot;00B05BBB&quot;/&gt;&lt;wsp:rsid wsp:val=&quot;00B06599&quot;/&gt;&lt;wsp:rsid wsp:val=&quot;00B0685D&quot;/&gt;&lt;wsp:rsid wsp:val=&quot;00B072FD&quot;/&gt;&lt;wsp:rsid wsp:val=&quot;00B074C3&quot;/&gt;&lt;wsp:rsid wsp:val=&quot;00B07F8F&quot;/&gt;&lt;wsp:rsid wsp:val=&quot;00B103AA&quot;/&gt;&lt;wsp:rsid wsp:val=&quot;00B104C5&quot;/&gt;&lt;wsp:rsid wsp:val=&quot;00B108B6&quot;/&gt;&lt;wsp:rsid wsp:val=&quot;00B10A0C&quot;/&gt;&lt;wsp:rsid wsp:val=&quot;00B10E9A&quot;/&gt;&lt;wsp:rsid wsp:val=&quot;00B110D6&quot;/&gt;&lt;wsp:rsid wsp:val=&quot;00B117AB&quot;/&gt;&lt;wsp:rsid wsp:val=&quot;00B1198B&quot;/&gt;&lt;wsp:rsid wsp:val=&quot;00B1207F&quot;/&gt;&lt;wsp:rsid wsp:val=&quot;00B1276B&quot;/&gt;&lt;wsp:rsid wsp:val=&quot;00B12C04&quot;/&gt;&lt;wsp:rsid wsp:val=&quot;00B13577&quot;/&gt;&lt;wsp:rsid wsp:val=&quot;00B13A75&quot;/&gt;&lt;wsp:rsid wsp:val=&quot;00B1404F&quot;/&gt;&lt;wsp:rsid wsp:val=&quot;00B14BFD&quot;/&gt;&lt;wsp:rsid wsp:val=&quot;00B15EAF&quot;/&gt;&lt;wsp:rsid wsp:val=&quot;00B16A88&quot;/&gt;&lt;wsp:rsid wsp:val=&quot;00B16AE6&quot;/&gt;&lt;wsp:rsid wsp:val=&quot;00B17350&quot;/&gt;&lt;wsp:rsid wsp:val=&quot;00B1783C&quot;/&gt;&lt;wsp:rsid wsp:val=&quot;00B17941&quot;/&gt;&lt;wsp:rsid wsp:val=&quot;00B17E96&quot;/&gt;&lt;wsp:rsid wsp:val=&quot;00B17EB7&quot;/&gt;&lt;wsp:rsid wsp:val=&quot;00B17F6F&quot;/&gt;&lt;wsp:rsid wsp:val=&quot;00B2043A&quot;/&gt;&lt;wsp:rsid wsp:val=&quot;00B20966&quot;/&gt;&lt;wsp:rsid wsp:val=&quot;00B20B53&quot;/&gt;&lt;wsp:rsid wsp:val=&quot;00B20ED6&quot;/&gt;&lt;wsp:rsid wsp:val=&quot;00B2121A&quot;/&gt;&lt;wsp:rsid wsp:val=&quot;00B2183F&quot;/&gt;&lt;wsp:rsid wsp:val=&quot;00B2189A&quot;/&gt;&lt;wsp:rsid wsp:val=&quot;00B22A21&quot;/&gt;&lt;wsp:rsid wsp:val=&quot;00B231C5&quot;/&gt;&lt;wsp:rsid wsp:val=&quot;00B23618&quot;/&gt;&lt;wsp:rsid wsp:val=&quot;00B236EB&quot;/&gt;&lt;wsp:rsid wsp:val=&quot;00B23E5F&quot;/&gt;&lt;wsp:rsid wsp:val=&quot;00B23FAD&quot;/&gt;&lt;wsp:rsid wsp:val=&quot;00B2427A&quot;/&gt;&lt;wsp:rsid wsp:val=&quot;00B245BA&quot;/&gt;&lt;wsp:rsid wsp:val=&quot;00B2483D&quot;/&gt;&lt;wsp:rsid wsp:val=&quot;00B24F86&quot;/&gt;&lt;wsp:rsid wsp:val=&quot;00B25809&quot;/&gt;&lt;wsp:rsid wsp:val=&quot;00B2581A&quot;/&gt;&lt;wsp:rsid wsp:val=&quot;00B274FA&quot;/&gt;&lt;wsp:rsid wsp:val=&quot;00B27974&quot;/&gt;&lt;wsp:rsid wsp:val=&quot;00B27A9A&quot;/&gt;&lt;wsp:rsid wsp:val=&quot;00B27B09&quot;/&gt;&lt;wsp:rsid wsp:val=&quot;00B27C8F&quot;/&gt;&lt;wsp:rsid wsp:val=&quot;00B27FD7&quot;/&gt;&lt;wsp:rsid wsp:val=&quot;00B30210&quot;/&gt;&lt;wsp:rsid wsp:val=&quot;00B30621&quot;/&gt;&lt;wsp:rsid wsp:val=&quot;00B3080A&quot;/&gt;&lt;wsp:rsid wsp:val=&quot;00B31806&quot;/&gt;&lt;wsp:rsid wsp:val=&quot;00B31BB4&quot;/&gt;&lt;wsp:rsid wsp:val=&quot;00B32D12&quot;/&gt;&lt;wsp:rsid wsp:val=&quot;00B32EA0&quot;/&gt;&lt;wsp:rsid wsp:val=&quot;00B333C5&quot;/&gt;&lt;wsp:rsid wsp:val=&quot;00B33B8B&quot;/&gt;&lt;wsp:rsid wsp:val=&quot;00B3449D&quot;/&gt;&lt;wsp:rsid wsp:val=&quot;00B3503E&quot;/&gt;&lt;wsp:rsid wsp:val=&quot;00B359C6&quot;/&gt;&lt;wsp:rsid wsp:val=&quot;00B35A7B&quot;/&gt;&lt;wsp:rsid wsp:val=&quot;00B362F3&quot;/&gt;&lt;wsp:rsid wsp:val=&quot;00B363E4&quot;/&gt;&lt;wsp:rsid wsp:val=&quot;00B36770&quot;/&gt;&lt;wsp:rsid wsp:val=&quot;00B36844&quot;/&gt;&lt;wsp:rsid wsp:val=&quot;00B369B1&quot;/&gt;&lt;wsp:rsid wsp:val=&quot;00B37649&quot;/&gt;&lt;wsp:rsid wsp:val=&quot;00B3776D&quot;/&gt;&lt;wsp:rsid wsp:val=&quot;00B378FE&quot;/&gt;&lt;wsp:rsid wsp:val=&quot;00B401CA&quot;/&gt;&lt;wsp:rsid wsp:val=&quot;00B4036E&quot;/&gt;&lt;wsp:rsid wsp:val=&quot;00B4053A&quot;/&gt;&lt;wsp:rsid wsp:val=&quot;00B409E5&quot;/&gt;&lt;wsp:rsid wsp:val=&quot;00B41817&quot;/&gt;&lt;wsp:rsid wsp:val=&quot;00B41870&quot;/&gt;&lt;wsp:rsid wsp:val=&quot;00B41B7D&quot;/&gt;&lt;wsp:rsid wsp:val=&quot;00B427DE&quot;/&gt;&lt;wsp:rsid wsp:val=&quot;00B431E7&quot;/&gt;&lt;wsp:rsid wsp:val=&quot;00B43459&quot;/&gt;&lt;wsp:rsid wsp:val=&quot;00B43D47&quot;/&gt;&lt;wsp:rsid wsp:val=&quot;00B44D83&quot;/&gt;&lt;wsp:rsid wsp:val=&quot;00B44FE2&quot;/&gt;&lt;wsp:rsid wsp:val=&quot;00B45219&quot;/&gt;&lt;wsp:rsid wsp:val=&quot;00B45227&quot;/&gt;&lt;wsp:rsid wsp:val=&quot;00B45668&quot;/&gt;&lt;wsp:rsid wsp:val=&quot;00B459E4&quot;/&gt;&lt;wsp:rsid wsp:val=&quot;00B45F49&quot;/&gt;&lt;wsp:rsid wsp:val=&quot;00B4617F&quot;/&gt;&lt;wsp:rsid wsp:val=&quot;00B46464&quot;/&gt;&lt;wsp:rsid wsp:val=&quot;00B46743&quot;/&gt;&lt;wsp:rsid wsp:val=&quot;00B46DB5&quot;/&gt;&lt;wsp:rsid wsp:val=&quot;00B46FAF&quot;/&gt;&lt;wsp:rsid wsp:val=&quot;00B4723C&quot;/&gt;&lt;wsp:rsid wsp:val=&quot;00B473DB&quot;/&gt;&lt;wsp:rsid wsp:val=&quot;00B475AC&quot;/&gt;&lt;wsp:rsid wsp:val=&quot;00B47632&quot;/&gt;&lt;wsp:rsid wsp:val=&quot;00B508FE&quot;/&gt;&lt;wsp:rsid wsp:val=&quot;00B51B16&quot;/&gt;&lt;wsp:rsid wsp:val=&quot;00B525E0&quot;/&gt;&lt;wsp:rsid wsp:val=&quot;00B52E08&quot;/&gt;&lt;wsp:rsid wsp:val=&quot;00B5330A&quot;/&gt;&lt;wsp:rsid wsp:val=&quot;00B535A7&quot;/&gt;&lt;wsp:rsid wsp:val=&quot;00B536CA&quot;/&gt;&lt;wsp:rsid wsp:val=&quot;00B5370D&quot;/&gt;&lt;wsp:rsid wsp:val=&quot;00B539B3&quot;/&gt;&lt;wsp:rsid wsp:val=&quot;00B5434C&quot;/&gt;&lt;wsp:rsid wsp:val=&quot;00B548BA&quot;/&gt;&lt;wsp:rsid wsp:val=&quot;00B54FC5&quot;/&gt;&lt;wsp:rsid wsp:val=&quot;00B55D9D&quot;/&gt;&lt;wsp:rsid wsp:val=&quot;00B56748&quot;/&gt;&lt;wsp:rsid wsp:val=&quot;00B569F0&quot;/&gt;&lt;wsp:rsid wsp:val=&quot;00B57123&quot;/&gt;&lt;wsp:rsid wsp:val=&quot;00B57504&quot;/&gt;&lt;wsp:rsid wsp:val=&quot;00B61202&quot;/&gt;&lt;wsp:rsid wsp:val=&quot;00B61DC4&quot;/&gt;&lt;wsp:rsid wsp:val=&quot;00B61E58&quot;/&gt;&lt;wsp:rsid wsp:val=&quot;00B62420&quot;/&gt;&lt;wsp:rsid wsp:val=&quot;00B62907&quot;/&gt;&lt;wsp:rsid wsp:val=&quot;00B62D0F&quot;/&gt;&lt;wsp:rsid wsp:val=&quot;00B63FC5&quot;/&gt;&lt;wsp:rsid wsp:val=&quot;00B64254&quot;/&gt;&lt;wsp:rsid wsp:val=&quot;00B646C3&quot;/&gt;&lt;wsp:rsid wsp:val=&quot;00B64961&quot;/&gt;&lt;wsp:rsid wsp:val=&quot;00B64F76&quot;/&gt;&lt;wsp:rsid wsp:val=&quot;00B6511B&quot;/&gt;&lt;wsp:rsid wsp:val=&quot;00B654AF&quot;/&gt;&lt;wsp:rsid wsp:val=&quot;00B6550A&quot;/&gt;&lt;wsp:rsid wsp:val=&quot;00B656A8&quot;/&gt;&lt;wsp:rsid wsp:val=&quot;00B6602B&quot;/&gt;&lt;wsp:rsid wsp:val=&quot;00B67795&quot;/&gt;&lt;wsp:rsid wsp:val=&quot;00B67FE9&quot;/&gt;&lt;wsp:rsid wsp:val=&quot;00B702BC&quot;/&gt;&lt;wsp:rsid wsp:val=&quot;00B70594&quot;/&gt;&lt;wsp:rsid wsp:val=&quot;00B70B56&quot;/&gt;&lt;wsp:rsid wsp:val=&quot;00B712C9&quot;/&gt;&lt;wsp:rsid wsp:val=&quot;00B7197D&quot;/&gt;&lt;wsp:rsid wsp:val=&quot;00B7266B&quot;/&gt;&lt;wsp:rsid wsp:val=&quot;00B74528&quot;/&gt;&lt;wsp:rsid wsp:val=&quot;00B7511A&quot;/&gt;&lt;wsp:rsid wsp:val=&quot;00B75247&quot;/&gt;&lt;wsp:rsid wsp:val=&quot;00B75C4B&quot;/&gt;&lt;wsp:rsid wsp:val=&quot;00B75CBF&quot;/&gt;&lt;wsp:rsid wsp:val=&quot;00B75F0D&quot;/&gt;&lt;wsp:rsid wsp:val=&quot;00B76B8A&quot;/&gt;&lt;wsp:rsid wsp:val=&quot;00B77896&quot;/&gt;&lt;wsp:rsid wsp:val=&quot;00B77E97&quot;/&gt;&lt;wsp:rsid wsp:val=&quot;00B800D5&quot;/&gt;&lt;wsp:rsid wsp:val=&quot;00B805E1&quot;/&gt;&lt;wsp:rsid wsp:val=&quot;00B80EEA&quot;/&gt;&lt;wsp:rsid wsp:val=&quot;00B80EF9&quot;/&gt;&lt;wsp:rsid wsp:val=&quot;00B81254&quot;/&gt;&lt;wsp:rsid wsp:val=&quot;00B81657&quot;/&gt;&lt;wsp:rsid wsp:val=&quot;00B81AA5&quot;/&gt;&lt;wsp:rsid wsp:val=&quot;00B82F81&quot;/&gt;&lt;wsp:rsid wsp:val=&quot;00B8483F&quot;/&gt;&lt;wsp:rsid wsp:val=&quot;00B84841&quot;/&gt;&lt;wsp:rsid wsp:val=&quot;00B84F10&quot;/&gt;&lt;wsp:rsid wsp:val=&quot;00B852B2&quot;/&gt;&lt;wsp:rsid wsp:val=&quot;00B85D9D&quot;/&gt;&lt;wsp:rsid wsp:val=&quot;00B86384&quot;/&gt;&lt;wsp:rsid wsp:val=&quot;00B867A6&quot;/&gt;&lt;wsp:rsid wsp:val=&quot;00B86F36&quot;/&gt;&lt;wsp:rsid wsp:val=&quot;00B8793A&quot;/&gt;&lt;wsp:rsid wsp:val=&quot;00B87CC5&quot;/&gt;&lt;wsp:rsid wsp:val=&quot;00B87D87&quot;/&gt;&lt;wsp:rsid wsp:val=&quot;00B87F21&quot;/&gt;&lt;wsp:rsid wsp:val=&quot;00B90786&quot;/&gt;&lt;wsp:rsid wsp:val=&quot;00B90B6E&quot;/&gt;&lt;wsp:rsid wsp:val=&quot;00B90FC4&quot;/&gt;&lt;wsp:rsid wsp:val=&quot;00B91695&quot;/&gt;&lt;wsp:rsid wsp:val=&quot;00B91ACF&quot;/&gt;&lt;wsp:rsid wsp:val=&quot;00B92313&quot;/&gt;&lt;wsp:rsid wsp:val=&quot;00B92A5A&quot;/&gt;&lt;wsp:rsid wsp:val=&quot;00B93502&quot;/&gt;&lt;wsp:rsid wsp:val=&quot;00B935C8&quot;/&gt;&lt;wsp:rsid wsp:val=&quot;00B93717&quot;/&gt;&lt;wsp:rsid wsp:val=&quot;00B93980&quot;/&gt;&lt;wsp:rsid wsp:val=&quot;00B93BDA&quot;/&gt;&lt;wsp:rsid wsp:val=&quot;00B93E2C&quot;/&gt;&lt;wsp:rsid wsp:val=&quot;00B93F9B&quot;/&gt;&lt;wsp:rsid wsp:val=&quot;00B94675&quot;/&gt;&lt;wsp:rsid wsp:val=&quot;00B94E11&quot;/&gt;&lt;wsp:rsid wsp:val=&quot;00B954AB&quot;/&gt;&lt;wsp:rsid wsp:val=&quot;00B95A1D&quot;/&gt;&lt;wsp:rsid wsp:val=&quot;00B95EEA&quot;/&gt;&lt;wsp:rsid wsp:val=&quot;00B95F60&quot;/&gt;&lt;wsp:rsid wsp:val=&quot;00B961DE&quot;/&gt;&lt;wsp:rsid wsp:val=&quot;00B96530&quot;/&gt;&lt;wsp:rsid wsp:val=&quot;00B9688E&quot;/&gt;&lt;wsp:rsid wsp:val=&quot;00B96BF9&quot;/&gt;&lt;wsp:rsid wsp:val=&quot;00B970B3&quot;/&gt;&lt;wsp:rsid wsp:val=&quot;00B97BD5&quot;/&gt;&lt;wsp:rsid wsp:val=&quot;00B97C38&quot;/&gt;&lt;wsp:rsid wsp:val=&quot;00B97F2B&quot;/&gt;&lt;wsp:rsid wsp:val=&quot;00BA015B&quot;/&gt;&lt;wsp:rsid wsp:val=&quot;00BA01B6&quot;/&gt;&lt;wsp:rsid wsp:val=&quot;00BA03C0&quot;/&gt;&lt;wsp:rsid wsp:val=&quot;00BA069B&quot;/&gt;&lt;wsp:rsid wsp:val=&quot;00BA0864&quot;/&gt;&lt;wsp:rsid wsp:val=&quot;00BA0E09&quot;/&gt;&lt;wsp:rsid wsp:val=&quot;00BA126D&quot;/&gt;&lt;wsp:rsid wsp:val=&quot;00BA1977&quot;/&gt;&lt;wsp:rsid wsp:val=&quot;00BA24DA&quot;/&gt;&lt;wsp:rsid wsp:val=&quot;00BA2A0E&quot;/&gt;&lt;wsp:rsid wsp:val=&quot;00BA2D9A&quot;/&gt;&lt;wsp:rsid wsp:val=&quot;00BA2DAA&quot;/&gt;&lt;wsp:rsid wsp:val=&quot;00BA3762&quot;/&gt;&lt;wsp:rsid wsp:val=&quot;00BA3A72&quot;/&gt;&lt;wsp:rsid wsp:val=&quot;00BA3E8A&quot;/&gt;&lt;wsp:rsid wsp:val=&quot;00BA4047&quot;/&gt;&lt;wsp:rsid wsp:val=&quot;00BA442B&quot;/&gt;&lt;wsp:rsid wsp:val=&quot;00BA4AEF&quot;/&gt;&lt;wsp:rsid wsp:val=&quot;00BA53A5&quot;/&gt;&lt;wsp:rsid wsp:val=&quot;00BA53AC&quot;/&gt;&lt;wsp:rsid wsp:val=&quot;00BA5AD7&quot;/&gt;&lt;wsp:rsid wsp:val=&quot;00BA614B&quot;/&gt;&lt;wsp:rsid wsp:val=&quot;00BA64A0&quot;/&gt;&lt;wsp:rsid wsp:val=&quot;00BA68AC&quot;/&gt;&lt;wsp:rsid wsp:val=&quot;00BA6A1D&quot;/&gt;&lt;wsp:rsid wsp:val=&quot;00BA6AB3&quot;/&gt;&lt;wsp:rsid wsp:val=&quot;00BA6F87&quot;/&gt;&lt;wsp:rsid wsp:val=&quot;00BA747E&quot;/&gt;&lt;wsp:rsid wsp:val=&quot;00BA75BE&quot;/&gt;&lt;wsp:rsid wsp:val=&quot;00BA7A1F&quot;/&gt;&lt;wsp:rsid wsp:val=&quot;00BA7E33&quot;/&gt;&lt;wsp:rsid wsp:val=&quot;00BB016B&quot;/&gt;&lt;wsp:rsid wsp:val=&quot;00BB02AC&quot;/&gt;&lt;wsp:rsid wsp:val=&quot;00BB04A0&quot;/&gt;&lt;wsp:rsid wsp:val=&quot;00BB058D&quot;/&gt;&lt;wsp:rsid wsp:val=&quot;00BB0714&quot;/&gt;&lt;wsp:rsid wsp:val=&quot;00BB08B1&quot;/&gt;&lt;wsp:rsid wsp:val=&quot;00BB0C51&quot;/&gt;&lt;wsp:rsid wsp:val=&quot;00BB0F77&quot;/&gt;&lt;wsp:rsid wsp:val=&quot;00BB13C1&quot;/&gt;&lt;wsp:rsid wsp:val=&quot;00BB193D&quot;/&gt;&lt;wsp:rsid wsp:val=&quot;00BB20CE&quot;/&gt;&lt;wsp:rsid wsp:val=&quot;00BB2FC5&quot;/&gt;&lt;wsp:rsid wsp:val=&quot;00BB320C&quot;/&gt;&lt;wsp:rsid wsp:val=&quot;00BB3571&quot;/&gt;&lt;wsp:rsid wsp:val=&quot;00BB3766&quot;/&gt;&lt;wsp:rsid wsp:val=&quot;00BB4264&quot;/&gt;&lt;wsp:rsid wsp:val=&quot;00BB4666&quot;/&gt;&lt;wsp:rsid wsp:val=&quot;00BB5298&quot;/&gt;&lt;wsp:rsid wsp:val=&quot;00BB5603&quot;/&gt;&lt;wsp:rsid wsp:val=&quot;00BB58A8&quot;/&gt;&lt;wsp:rsid wsp:val=&quot;00BB6228&quot;/&gt;&lt;wsp:rsid wsp:val=&quot;00BB7132&quot;/&gt;&lt;wsp:rsid wsp:val=&quot;00BB7694&quot;/&gt;&lt;wsp:rsid wsp:val=&quot;00BB7FB1&quot;/&gt;&lt;wsp:rsid wsp:val=&quot;00BC008F&quot;/&gt;&lt;wsp:rsid wsp:val=&quot;00BC0918&quot;/&gt;&lt;wsp:rsid wsp:val=&quot;00BC0D55&quot;/&gt;&lt;wsp:rsid wsp:val=&quot;00BC12F2&quot;/&gt;&lt;wsp:rsid wsp:val=&quot;00BC1987&quot;/&gt;&lt;wsp:rsid wsp:val=&quot;00BC2009&quot;/&gt;&lt;wsp:rsid wsp:val=&quot;00BC2339&quot;/&gt;&lt;wsp:rsid wsp:val=&quot;00BC26B3&quot;/&gt;&lt;wsp:rsid wsp:val=&quot;00BC2FD3&quot;/&gt;&lt;wsp:rsid wsp:val=&quot;00BC35AD&quot;/&gt;&lt;wsp:rsid wsp:val=&quot;00BC3C23&quot;/&gt;&lt;wsp:rsid wsp:val=&quot;00BC4BF9&quot;/&gt;&lt;wsp:rsid wsp:val=&quot;00BC537D&quot;/&gt;&lt;wsp:rsid wsp:val=&quot;00BC5F99&quot;/&gt;&lt;wsp:rsid wsp:val=&quot;00BC67CB&quot;/&gt;&lt;wsp:rsid wsp:val=&quot;00BC79CF&quot;/&gt;&lt;wsp:rsid wsp:val=&quot;00BC7F3D&quot;/&gt;&lt;wsp:rsid wsp:val=&quot;00BD0CE6&quot;/&gt;&lt;wsp:rsid wsp:val=&quot;00BD11A6&quot;/&gt;&lt;wsp:rsid wsp:val=&quot;00BD123E&quot;/&gt;&lt;wsp:rsid wsp:val=&quot;00BD14F4&quot;/&gt;&lt;wsp:rsid wsp:val=&quot;00BD151A&quot;/&gt;&lt;wsp:rsid wsp:val=&quot;00BD1F72&quot;/&gt;&lt;wsp:rsid wsp:val=&quot;00BD26AE&quot;/&gt;&lt;wsp:rsid wsp:val=&quot;00BD27EB&quot;/&gt;&lt;wsp:rsid wsp:val=&quot;00BD36D0&quot;/&gt;&lt;wsp:rsid wsp:val=&quot;00BD3885&quot;/&gt;&lt;wsp:rsid wsp:val=&quot;00BD3AB3&quot;/&gt;&lt;wsp:rsid wsp:val=&quot;00BD3B26&quot;/&gt;&lt;wsp:rsid wsp:val=&quot;00BD3C14&quot;/&gt;&lt;wsp:rsid wsp:val=&quot;00BD40B5&quot;/&gt;&lt;wsp:rsid wsp:val=&quot;00BD42D5&quot;/&gt;&lt;wsp:rsid wsp:val=&quot;00BD4B15&quot;/&gt;&lt;wsp:rsid wsp:val=&quot;00BD4B83&quot;/&gt;&lt;wsp:rsid wsp:val=&quot;00BD4BFF&quot;/&gt;&lt;wsp:rsid wsp:val=&quot;00BD524D&quot;/&gt;&lt;wsp:rsid wsp:val=&quot;00BD5D10&quot;/&gt;&lt;wsp:rsid wsp:val=&quot;00BD6241&quot;/&gt;&lt;wsp:rsid wsp:val=&quot;00BD62F7&quot;/&gt;&lt;wsp:rsid wsp:val=&quot;00BD6B23&quot;/&gt;&lt;wsp:rsid wsp:val=&quot;00BD6F11&quot;/&gt;&lt;wsp:rsid wsp:val=&quot;00BD70C5&quot;/&gt;&lt;wsp:rsid wsp:val=&quot;00BD738A&quot;/&gt;&lt;wsp:rsid wsp:val=&quot;00BD7C3A&quot;/&gt;&lt;wsp:rsid wsp:val=&quot;00BD7EBA&quot;/&gt;&lt;wsp:rsid wsp:val=&quot;00BE1BB9&quot;/&gt;&lt;wsp:rsid wsp:val=&quot;00BE1C60&quot;/&gt;&lt;wsp:rsid wsp:val=&quot;00BE1E05&quot;/&gt;&lt;wsp:rsid wsp:val=&quot;00BE1F80&quot;/&gt;&lt;wsp:rsid wsp:val=&quot;00BE218E&quot;/&gt;&lt;wsp:rsid wsp:val=&quot;00BE2D4D&quot;/&gt;&lt;wsp:rsid wsp:val=&quot;00BE33B4&quot;/&gt;&lt;wsp:rsid wsp:val=&quot;00BE36E5&quot;/&gt;&lt;wsp:rsid wsp:val=&quot;00BE3D53&quot;/&gt;&lt;wsp:rsid wsp:val=&quot;00BE4FD4&quot;/&gt;&lt;wsp:rsid wsp:val=&quot;00BE50DD&quot;/&gt;&lt;wsp:rsid wsp:val=&quot;00BE752E&quot;/&gt;&lt;wsp:rsid wsp:val=&quot;00BE775D&quot;/&gt;&lt;wsp:rsid wsp:val=&quot;00BE78B2&quot;/&gt;&lt;wsp:rsid wsp:val=&quot;00BE7EB8&quot;/&gt;&lt;wsp:rsid wsp:val=&quot;00BF00F4&quot;/&gt;&lt;wsp:rsid wsp:val=&quot;00BF04AF&quot;/&gt;&lt;wsp:rsid wsp:val=&quot;00BF0A01&quot;/&gt;&lt;wsp:rsid wsp:val=&quot;00BF0D5B&quot;/&gt;&lt;wsp:rsid wsp:val=&quot;00BF1BF0&quot;/&gt;&lt;wsp:rsid wsp:val=&quot;00BF27B3&quot;/&gt;&lt;wsp:rsid wsp:val=&quot;00BF293F&quot;/&gt;&lt;wsp:rsid wsp:val=&quot;00BF2CFA&quot;/&gt;&lt;wsp:rsid wsp:val=&quot;00BF384D&quot;/&gt;&lt;wsp:rsid wsp:val=&quot;00BF3E56&quot;/&gt;&lt;wsp:rsid wsp:val=&quot;00BF3FAE&quot;/&gt;&lt;wsp:rsid wsp:val=&quot;00BF404F&quot;/&gt;&lt;wsp:rsid wsp:val=&quot;00BF412A&quot;/&gt;&lt;wsp:rsid wsp:val=&quot;00BF43C0&quot;/&gt;&lt;wsp:rsid wsp:val=&quot;00BF4B85&quot;/&gt;&lt;wsp:rsid wsp:val=&quot;00BF4DC9&quot;/&gt;&lt;wsp:rsid wsp:val=&quot;00BF4F8B&quot;/&gt;&lt;wsp:rsid wsp:val=&quot;00BF55B9&quot;/&gt;&lt;wsp:rsid wsp:val=&quot;00BF5F65&quot;/&gt;&lt;wsp:rsid wsp:val=&quot;00BF64A3&quot;/&gt;&lt;wsp:rsid wsp:val=&quot;00BF69BE&quot;/&gt;&lt;wsp:rsid wsp:val=&quot;00BF6C51&quot;/&gt;&lt;wsp:rsid wsp:val=&quot;00BF6D53&quot;/&gt;&lt;wsp:rsid wsp:val=&quot;00BF7461&quot;/&gt;&lt;wsp:rsid wsp:val=&quot;00BF77E7&quot;/&gt;&lt;wsp:rsid wsp:val=&quot;00BF7C32&quot;/&gt;&lt;wsp:rsid wsp:val=&quot;00C00064&quot;/&gt;&lt;wsp:rsid wsp:val=&quot;00C004DE&quot;/&gt;&lt;wsp:rsid wsp:val=&quot;00C00DED&quot;/&gt;&lt;wsp:rsid wsp:val=&quot;00C00F1A&quot;/&gt;&lt;wsp:rsid wsp:val=&quot;00C017FE&quot;/&gt;&lt;wsp:rsid wsp:val=&quot;00C01AA4&quot;/&gt;&lt;wsp:rsid wsp:val=&quot;00C02135&quot;/&gt;&lt;wsp:rsid wsp:val=&quot;00C03AB6&quot;/&gt;&lt;wsp:rsid wsp:val=&quot;00C03B07&quot;/&gt;&lt;wsp:rsid wsp:val=&quot;00C0454A&quot;/&gt;&lt;wsp:rsid wsp:val=&quot;00C0456B&quot;/&gt;&lt;wsp:rsid wsp:val=&quot;00C04689&quot;/&gt;&lt;wsp:rsid wsp:val=&quot;00C04817&quot;/&gt;&lt;wsp:rsid wsp:val=&quot;00C04D1B&quot;/&gt;&lt;wsp:rsid wsp:val=&quot;00C0500F&quot;/&gt;&lt;wsp:rsid wsp:val=&quot;00C0511C&quot;/&gt;&lt;wsp:rsid wsp:val=&quot;00C0569D&quot;/&gt;&lt;wsp:rsid wsp:val=&quot;00C05B1E&quot;/&gt;&lt;wsp:rsid wsp:val=&quot;00C06858&quot;/&gt;&lt;wsp:rsid wsp:val=&quot;00C069F0&quot;/&gt;&lt;wsp:rsid wsp:val=&quot;00C06B83&quot;/&gt;&lt;wsp:rsid wsp:val=&quot;00C1120D&quot;/&gt;&lt;wsp:rsid wsp:val=&quot;00C11547&quot;/&gt;&lt;wsp:rsid wsp:val=&quot;00C116CB&quot;/&gt;&lt;wsp:rsid wsp:val=&quot;00C1194B&quot;/&gt;&lt;wsp:rsid wsp:val=&quot;00C119A0&quot;/&gt;&lt;wsp:rsid wsp:val=&quot;00C11FA8&quot;/&gt;&lt;wsp:rsid wsp:val=&quot;00C12BBA&quot;/&gt;&lt;wsp:rsid wsp:val=&quot;00C154B7&quot;/&gt;&lt;wsp:rsid wsp:val=&quot;00C1557D&quot;/&gt;&lt;wsp:rsid wsp:val=&quot;00C16213&quot;/&gt;&lt;wsp:rsid wsp:val=&quot;00C16833&quot;/&gt;&lt;wsp:rsid wsp:val=&quot;00C16EEC&quot;/&gt;&lt;wsp:rsid wsp:val=&quot;00C176CA&quot;/&gt;&lt;wsp:rsid wsp:val=&quot;00C17971&quot;/&gt;&lt;wsp:rsid wsp:val=&quot;00C17B5D&quot;/&gt;&lt;wsp:rsid wsp:val=&quot;00C17FDC&quot;/&gt;&lt;wsp:rsid wsp:val=&quot;00C206B5&quot;/&gt;&lt;wsp:rsid wsp:val=&quot;00C2092D&quot;/&gt;&lt;wsp:rsid wsp:val=&quot;00C213E6&quot;/&gt;&lt;wsp:rsid wsp:val=&quot;00C215BF&quot;/&gt;&lt;wsp:rsid wsp:val=&quot;00C21B13&quot;/&gt;&lt;wsp:rsid wsp:val=&quot;00C21C3B&quot;/&gt;&lt;wsp:rsid wsp:val=&quot;00C21D72&quot;/&gt;&lt;wsp:rsid wsp:val=&quot;00C22455&quot;/&gt;&lt;wsp:rsid wsp:val=&quot;00C224F3&quot;/&gt;&lt;wsp:rsid wsp:val=&quot;00C22821&quot;/&gt;&lt;wsp:rsid wsp:val=&quot;00C23235&quot;/&gt;&lt;wsp:rsid wsp:val=&quot;00C2336F&quot;/&gt;&lt;wsp:rsid wsp:val=&quot;00C23573&quot;/&gt;&lt;wsp:rsid wsp:val=&quot;00C23A17&quot;/&gt;&lt;wsp:rsid wsp:val=&quot;00C241C7&quot;/&gt;&lt;wsp:rsid wsp:val=&quot;00C24834&quot;/&gt;&lt;wsp:rsid wsp:val=&quot;00C24ABA&quot;/&gt;&lt;wsp:rsid wsp:val=&quot;00C24EA6&quot;/&gt;&lt;wsp:rsid wsp:val=&quot;00C2521D&quot;/&gt;&lt;wsp:rsid wsp:val=&quot;00C25296&quot;/&gt;&lt;wsp:rsid wsp:val=&quot;00C25E0A&quot;/&gt;&lt;wsp:rsid wsp:val=&quot;00C2630A&quot;/&gt;&lt;wsp:rsid wsp:val=&quot;00C26328&quot;/&gt;&lt;wsp:rsid wsp:val=&quot;00C263B8&quot;/&gt;&lt;wsp:rsid wsp:val=&quot;00C30007&quot;/&gt;&lt;wsp:rsid wsp:val=&quot;00C3007A&quot;/&gt;&lt;wsp:rsid wsp:val=&quot;00C3053E&quot;/&gt;&lt;wsp:rsid wsp:val=&quot;00C30743&quot;/&gt;&lt;wsp:rsid wsp:val=&quot;00C30937&quot;/&gt;&lt;wsp:rsid wsp:val=&quot;00C30D7B&quot;/&gt;&lt;wsp:rsid wsp:val=&quot;00C31044&quot;/&gt;&lt;wsp:rsid wsp:val=&quot;00C3129E&quot;/&gt;&lt;wsp:rsid wsp:val=&quot;00C31926&quot;/&gt;&lt;wsp:rsid wsp:val=&quot;00C319AE&quot;/&gt;&lt;wsp:rsid wsp:val=&quot;00C31F87&quot;/&gt;&lt;wsp:rsid wsp:val=&quot;00C326F0&quot;/&gt;&lt;wsp:rsid wsp:val=&quot;00C3287C&quot;/&gt;&lt;wsp:rsid wsp:val=&quot;00C33128&quot;/&gt;&lt;wsp:rsid wsp:val=&quot;00C3380A&quot;/&gt;&lt;wsp:rsid wsp:val=&quot;00C33825&quot;/&gt;&lt;wsp:rsid wsp:val=&quot;00C33888&quot;/&gt;&lt;wsp:rsid wsp:val=&quot;00C33A14&quot;/&gt;&lt;wsp:rsid wsp:val=&quot;00C344D7&quot;/&gt;&lt;wsp:rsid wsp:val=&quot;00C35584&quot;/&gt;&lt;wsp:rsid wsp:val=&quot;00C372E6&quot;/&gt;&lt;wsp:rsid wsp:val=&quot;00C37DA1&quot;/&gt;&lt;wsp:rsid wsp:val=&quot;00C408CD&quot;/&gt;&lt;wsp:rsid wsp:val=&quot;00C40BB5&quot;/&gt;&lt;wsp:rsid wsp:val=&quot;00C40C47&quot;/&gt;&lt;wsp:rsid wsp:val=&quot;00C41DAD&quot;/&gt;&lt;wsp:rsid wsp:val=&quot;00C4289D&quot;/&gt;&lt;wsp:rsid wsp:val=&quot;00C428F8&quot;/&gt;&lt;wsp:rsid wsp:val=&quot;00C43020&quot;/&gt;&lt;wsp:rsid wsp:val=&quot;00C43B46&quot;/&gt;&lt;wsp:rsid wsp:val=&quot;00C44497&quot;/&gt;&lt;wsp:rsid wsp:val=&quot;00C4505C&quot;/&gt;&lt;wsp:rsid wsp:val=&quot;00C4525E&quot;/&gt;&lt;wsp:rsid wsp:val=&quot;00C45406&quot;/&gt;&lt;wsp:rsid wsp:val=&quot;00C46658&quot;/&gt;&lt;wsp:rsid wsp:val=&quot;00C46911&quot;/&gt;&lt;wsp:rsid wsp:val=&quot;00C4787F&quot;/&gt;&lt;wsp:rsid wsp:val=&quot;00C47A5E&quot;/&gt;&lt;wsp:rsid wsp:val=&quot;00C5034A&quot;/&gt;&lt;wsp:rsid wsp:val=&quot;00C50745&quot;/&gt;&lt;wsp:rsid wsp:val=&quot;00C5095E&quot;/&gt;&lt;wsp:rsid wsp:val=&quot;00C5104B&quot;/&gt;&lt;wsp:rsid wsp:val=&quot;00C5166C&quot;/&gt;&lt;wsp:rsid wsp:val=&quot;00C51D42&quot;/&gt;&lt;wsp:rsid wsp:val=&quot;00C520B3&quot;/&gt;&lt;wsp:rsid wsp:val=&quot;00C52D83&quot;/&gt;&lt;wsp:rsid wsp:val=&quot;00C5341C&quot;/&gt;&lt;wsp:rsid wsp:val=&quot;00C53A80&quot;/&gt;&lt;wsp:rsid wsp:val=&quot;00C53FCE&quot;/&gt;&lt;wsp:rsid wsp:val=&quot;00C54116&quot;/&gt;&lt;wsp:rsid wsp:val=&quot;00C550C3&quot;/&gt;&lt;wsp:rsid wsp:val=&quot;00C55567&quot;/&gt;&lt;wsp:rsid wsp:val=&quot;00C55652&quot;/&gt;&lt;wsp:rsid wsp:val=&quot;00C55886&quot;/&gt;&lt;wsp:rsid wsp:val=&quot;00C55F77&quot;/&gt;&lt;wsp:rsid wsp:val=&quot;00C56516&quot;/&gt;&lt;wsp:rsid wsp:val=&quot;00C56811&quot;/&gt;&lt;wsp:rsid wsp:val=&quot;00C568B8&quot;/&gt;&lt;wsp:rsid wsp:val=&quot;00C56B20&quot;/&gt;&lt;wsp:rsid wsp:val=&quot;00C57138&quot;/&gt;&lt;wsp:rsid wsp:val=&quot;00C57901&quot;/&gt;&lt;wsp:rsid wsp:val=&quot;00C6043E&quot;/&gt;&lt;wsp:rsid wsp:val=&quot;00C60E37&quot;/&gt;&lt;wsp:rsid wsp:val=&quot;00C61C97&quot;/&gt;&lt;wsp:rsid wsp:val=&quot;00C61D0B&quot;/&gt;&lt;wsp:rsid wsp:val=&quot;00C61F94&quot;/&gt;&lt;wsp:rsid wsp:val=&quot;00C625CE&quot;/&gt;&lt;wsp:rsid wsp:val=&quot;00C639B7&quot;/&gt;&lt;wsp:rsid wsp:val=&quot;00C63F37&quot;/&gt;&lt;wsp:rsid wsp:val=&quot;00C642C6&quot;/&gt;&lt;wsp:rsid wsp:val=&quot;00C645D2&quot;/&gt;&lt;wsp:rsid wsp:val=&quot;00C64D4E&quot;/&gt;&lt;wsp:rsid wsp:val=&quot;00C65D9F&quot;/&gt;&lt;wsp:rsid wsp:val=&quot;00C666EA&quot;/&gt;&lt;wsp:rsid wsp:val=&quot;00C667AB&quot;/&gt;&lt;wsp:rsid wsp:val=&quot;00C6680F&quot;/&gt;&lt;wsp:rsid wsp:val=&quot;00C66BA9&quot;/&gt;&lt;wsp:rsid wsp:val=&quot;00C66D27&quot;/&gt;&lt;wsp:rsid wsp:val=&quot;00C66EA9&quot;/&gt;&lt;wsp:rsid wsp:val=&quot;00C670D5&quot;/&gt;&lt;wsp:rsid wsp:val=&quot;00C679EC&quot;/&gt;&lt;wsp:rsid wsp:val=&quot;00C67C16&quot;/&gt;&lt;wsp:rsid wsp:val=&quot;00C72130&quot;/&gt;&lt;wsp:rsid wsp:val=&quot;00C721DF&quot;/&gt;&lt;wsp:rsid wsp:val=&quot;00C72AA3&quot;/&gt;&lt;wsp:rsid wsp:val=&quot;00C72AD0&quot;/&gt;&lt;wsp:rsid wsp:val=&quot;00C72CF4&quot;/&gt;&lt;wsp:rsid wsp:val=&quot;00C72ED1&quot;/&gt;&lt;wsp:rsid wsp:val=&quot;00C73643&quot;/&gt;&lt;wsp:rsid wsp:val=&quot;00C737E4&quot;/&gt;&lt;wsp:rsid wsp:val=&quot;00C73BB0&quot;/&gt;&lt;wsp:rsid wsp:val=&quot;00C73E0C&quot;/&gt;&lt;wsp:rsid wsp:val=&quot;00C73F38&quot;/&gt;&lt;wsp:rsid wsp:val=&quot;00C74ECC&quot;/&gt;&lt;wsp:rsid wsp:val=&quot;00C74F43&quot;/&gt;&lt;wsp:rsid wsp:val=&quot;00C74FB0&quot;/&gt;&lt;wsp:rsid wsp:val=&quot;00C75309&quot;/&gt;&lt;wsp:rsid wsp:val=&quot;00C76033&quot;/&gt;&lt;wsp:rsid wsp:val=&quot;00C7667A&quot;/&gt;&lt;wsp:rsid wsp:val=&quot;00C768C9&quot;/&gt;&lt;wsp:rsid wsp:val=&quot;00C772C0&quot;/&gt;&lt;wsp:rsid wsp:val=&quot;00C774A4&quot;/&gt;&lt;wsp:rsid wsp:val=&quot;00C7753C&quot;/&gt;&lt;wsp:rsid wsp:val=&quot;00C77735&quot;/&gt;&lt;wsp:rsid wsp:val=&quot;00C77E76&quot;/&gt;&lt;wsp:rsid wsp:val=&quot;00C805C3&quot;/&gt;&lt;wsp:rsid wsp:val=&quot;00C80BC8&quot;/&gt;&lt;wsp:rsid wsp:val=&quot;00C81591&quot;/&gt;&lt;wsp:rsid wsp:val=&quot;00C81A14&quot;/&gt;&lt;wsp:rsid wsp:val=&quot;00C820F3&quot;/&gt;&lt;wsp:rsid wsp:val=&quot;00C824BA&quot;/&gt;&lt;wsp:rsid wsp:val=&quot;00C83288&quot;/&gt;&lt;wsp:rsid wsp:val=&quot;00C8393C&quot;/&gt;&lt;wsp:rsid wsp:val=&quot;00C839DC&quot;/&gt;&lt;wsp:rsid wsp:val=&quot;00C83C7A&quot;/&gt;&lt;wsp:rsid wsp:val=&quot;00C840F0&quot;/&gt;&lt;wsp:rsid wsp:val=&quot;00C846A0&quot;/&gt;&lt;wsp:rsid wsp:val=&quot;00C84917&quot;/&gt;&lt;wsp:rsid wsp:val=&quot;00C84FF2&quot;/&gt;&lt;wsp:rsid wsp:val=&quot;00C8524A&quot;/&gt;&lt;wsp:rsid wsp:val=&quot;00C857CE&quot;/&gt;&lt;wsp:rsid wsp:val=&quot;00C857F5&quot;/&gt;&lt;wsp:rsid wsp:val=&quot;00C85BEF&quot;/&gt;&lt;wsp:rsid wsp:val=&quot;00C85C71&quot;/&gt;&lt;wsp:rsid wsp:val=&quot;00C86271&quot;/&gt;&lt;wsp:rsid wsp:val=&quot;00C8651B&quot;/&gt;&lt;wsp:rsid wsp:val=&quot;00C86D5D&quot;/&gt;&lt;wsp:rsid wsp:val=&quot;00C87ADD&quot;/&gt;&lt;wsp:rsid wsp:val=&quot;00C87DBF&quot;/&gt;&lt;wsp:rsid wsp:val=&quot;00C920E2&quot;/&gt;&lt;wsp:rsid wsp:val=&quot;00C9218F&quot;/&gt;&lt;wsp:rsid wsp:val=&quot;00C92701&quot;/&gt;&lt;wsp:rsid wsp:val=&quot;00C92AA8&quot;/&gt;&lt;wsp:rsid wsp:val=&quot;00C92B35&quot;/&gt;&lt;wsp:rsid wsp:val=&quot;00C93DDD&quot;/&gt;&lt;wsp:rsid wsp:val=&quot;00C93EEC&quot;/&gt;&lt;wsp:rsid wsp:val=&quot;00C9413E&quot;/&gt;&lt;wsp:rsid wsp:val=&quot;00C944CB&quot;/&gt;&lt;wsp:rsid wsp:val=&quot;00C94743&quot;/&gt;&lt;wsp:rsid wsp:val=&quot;00C948CE&quot;/&gt;&lt;wsp:rsid wsp:val=&quot;00C95077&quot;/&gt;&lt;wsp:rsid wsp:val=&quot;00C9507C&quot;/&gt;&lt;wsp:rsid wsp:val=&quot;00C95E6E&quot;/&gt;&lt;wsp:rsid wsp:val=&quot;00C9600F&quot;/&gt;&lt;wsp:rsid wsp:val=&quot;00C96248&quot;/&gt;&lt;wsp:rsid wsp:val=&quot;00C96B43&quot;/&gt;&lt;wsp:rsid wsp:val=&quot;00C97BEA&quot;/&gt;&lt;wsp:rsid wsp:val=&quot;00CA0BFC&quot;/&gt;&lt;wsp:rsid wsp:val=&quot;00CA0D51&quot;/&gt;&lt;wsp:rsid wsp:val=&quot;00CA0FD2&quot;/&gt;&lt;wsp:rsid wsp:val=&quot;00CA1F51&quot;/&gt;&lt;wsp:rsid wsp:val=&quot;00CA252B&quot;/&gt;&lt;wsp:rsid wsp:val=&quot;00CA3667&quot;/&gt;&lt;wsp:rsid wsp:val=&quot;00CA42D9&quot;/&gt;&lt;wsp:rsid wsp:val=&quot;00CA475F&quot;/&gt;&lt;wsp:rsid wsp:val=&quot;00CA5167&quot;/&gt;&lt;wsp:rsid wsp:val=&quot;00CA5BCA&quot;/&gt;&lt;wsp:rsid wsp:val=&quot;00CA5FF8&quot;/&gt;&lt;wsp:rsid wsp:val=&quot;00CA6BDE&quot;/&gt;&lt;wsp:rsid wsp:val=&quot;00CA6C99&quot;/&gt;&lt;wsp:rsid wsp:val=&quot;00CA712D&quot;/&gt;&lt;wsp:rsid wsp:val=&quot;00CA783B&quot;/&gt;&lt;wsp:rsid wsp:val=&quot;00CB006C&quot;/&gt;&lt;wsp:rsid wsp:val=&quot;00CB0470&quot;/&gt;&lt;wsp:rsid wsp:val=&quot;00CB0651&quot;/&gt;&lt;wsp:rsid wsp:val=&quot;00CB0CC1&quot;/&gt;&lt;wsp:rsid wsp:val=&quot;00CB1159&quot;/&gt;&lt;wsp:rsid wsp:val=&quot;00CB133D&quot;/&gt;&lt;wsp:rsid wsp:val=&quot;00CB1367&quot;/&gt;&lt;wsp:rsid wsp:val=&quot;00CB15BA&quot;/&gt;&lt;wsp:rsid wsp:val=&quot;00CB16B2&quot;/&gt;&lt;wsp:rsid wsp:val=&quot;00CB1A7E&quot;/&gt;&lt;wsp:rsid wsp:val=&quot;00CB43AF&quot;/&gt;&lt;wsp:rsid wsp:val=&quot;00CB5046&quot;/&gt;&lt;wsp:rsid wsp:val=&quot;00CB522C&quot;/&gt;&lt;wsp:rsid wsp:val=&quot;00CB5537&quot;/&gt;&lt;wsp:rsid wsp:val=&quot;00CB6392&quot;/&gt;&lt;wsp:rsid wsp:val=&quot;00CB6486&quot;/&gt;&lt;wsp:rsid wsp:val=&quot;00CB70E4&quot;/&gt;&lt;wsp:rsid wsp:val=&quot;00CB77AD&quot;/&gt;&lt;wsp:rsid wsp:val=&quot;00CB7A2A&quot;/&gt;&lt;wsp:rsid wsp:val=&quot;00CB7E6A&quot;/&gt;&lt;wsp:rsid wsp:val=&quot;00CC0449&quot;/&gt;&lt;wsp:rsid wsp:val=&quot;00CC1159&quot;/&gt;&lt;wsp:rsid wsp:val=&quot;00CC120E&quot;/&gt;&lt;wsp:rsid wsp:val=&quot;00CC144B&quot;/&gt;&lt;wsp:rsid wsp:val=&quot;00CC1B66&quot;/&gt;&lt;wsp:rsid wsp:val=&quot;00CC2326&quot;/&gt;&lt;wsp:rsid wsp:val=&quot;00CC240E&quot;/&gt;&lt;wsp:rsid wsp:val=&quot;00CC2716&quot;/&gt;&lt;wsp:rsid wsp:val=&quot;00CC2AAB&quot;/&gt;&lt;wsp:rsid wsp:val=&quot;00CC2FDB&quot;/&gt;&lt;wsp:rsid wsp:val=&quot;00CC3A34&quot;/&gt;&lt;wsp:rsid wsp:val=&quot;00CC3DF5&quot;/&gt;&lt;wsp:rsid wsp:val=&quot;00CC3E78&quot;/&gt;&lt;wsp:rsid wsp:val=&quot;00CC3F20&quot;/&gt;&lt;wsp:rsid wsp:val=&quot;00CC414D&quot;/&gt;&lt;wsp:rsid wsp:val=&quot;00CC41DF&quot;/&gt;&lt;wsp:rsid wsp:val=&quot;00CC434C&quot;/&gt;&lt;wsp:rsid wsp:val=&quot;00CC4357&quot;/&gt;&lt;wsp:rsid wsp:val=&quot;00CC4723&quot;/&gt;&lt;wsp:rsid wsp:val=&quot;00CC4CF1&quot;/&gt;&lt;wsp:rsid wsp:val=&quot;00CC5174&quot;/&gt;&lt;wsp:rsid wsp:val=&quot;00CC5A43&quot;/&gt;&lt;wsp:rsid wsp:val=&quot;00CC689C&quot;/&gt;&lt;wsp:rsid wsp:val=&quot;00CC7395&quot;/&gt;&lt;wsp:rsid wsp:val=&quot;00CC7434&quot;/&gt;&lt;wsp:rsid wsp:val=&quot;00CC77AF&quot;/&gt;&lt;wsp:rsid wsp:val=&quot;00CC77EF&quot;/&gt;&lt;wsp:rsid wsp:val=&quot;00CC7BDF&quot;/&gt;&lt;wsp:rsid wsp:val=&quot;00CC7D52&quot;/&gt;&lt;wsp:rsid wsp:val=&quot;00CC7E2C&quot;/&gt;&lt;wsp:rsid wsp:val=&quot;00CC7FAA&quot;/&gt;&lt;wsp:rsid wsp:val=&quot;00CC7FB5&quot;/&gt;&lt;wsp:rsid wsp:val=&quot;00CD0355&quot;/&gt;&lt;wsp:rsid wsp:val=&quot;00CD03F1&quot;/&gt;&lt;wsp:rsid wsp:val=&quot;00CD08CC&quot;/&gt;&lt;wsp:rsid wsp:val=&quot;00CD118D&quot;/&gt;&lt;wsp:rsid wsp:val=&quot;00CD1446&quot;/&gt;&lt;wsp:rsid wsp:val=&quot;00CD1D53&quot;/&gt;&lt;wsp:rsid wsp:val=&quot;00CD283C&quot;/&gt;&lt;wsp:rsid wsp:val=&quot;00CD384E&quot;/&gt;&lt;wsp:rsid wsp:val=&quot;00CD3B1C&quot;/&gt;&lt;wsp:rsid wsp:val=&quot;00CD3CB2&quot;/&gt;&lt;wsp:rsid wsp:val=&quot;00CD3F5E&quot;/&gt;&lt;wsp:rsid wsp:val=&quot;00CD459A&quot;/&gt;&lt;wsp:rsid wsp:val=&quot;00CD51F2&quot;/&gt;&lt;wsp:rsid wsp:val=&quot;00CD5ABB&quot;/&gt;&lt;wsp:rsid wsp:val=&quot;00CD6388&quot;/&gt;&lt;wsp:rsid wsp:val=&quot;00CD6831&quot;/&gt;&lt;wsp:rsid wsp:val=&quot;00CD6B46&quot;/&gt;&lt;wsp:rsid wsp:val=&quot;00CD6E31&quot;/&gt;&lt;wsp:rsid wsp:val=&quot;00CD7A53&quot;/&gt;&lt;wsp:rsid wsp:val=&quot;00CD7F46&quot;/&gt;&lt;wsp:rsid wsp:val=&quot;00CE0038&quot;/&gt;&lt;wsp:rsid wsp:val=&quot;00CE0068&quot;/&gt;&lt;wsp:rsid wsp:val=&quot;00CE01D1&quot;/&gt;&lt;wsp:rsid wsp:val=&quot;00CE036B&quot;/&gt;&lt;wsp:rsid wsp:val=&quot;00CE05DE&quot;/&gt;&lt;wsp:rsid wsp:val=&quot;00CE1796&quot;/&gt;&lt;wsp:rsid wsp:val=&quot;00CE1D39&quot;/&gt;&lt;wsp:rsid wsp:val=&quot;00CE1D6E&quot;/&gt;&lt;wsp:rsid wsp:val=&quot;00CE25B5&quot;/&gt;&lt;wsp:rsid wsp:val=&quot;00CE2811&quot;/&gt;&lt;wsp:rsid wsp:val=&quot;00CE2983&quot;/&gt;&lt;wsp:rsid wsp:val=&quot;00CE2F5D&quot;/&gt;&lt;wsp:rsid wsp:val=&quot;00CE3821&quot;/&gt;&lt;wsp:rsid wsp:val=&quot;00CE3A4A&quot;/&gt;&lt;wsp:rsid wsp:val=&quot;00CE3BE2&quot;/&gt;&lt;wsp:rsid wsp:val=&quot;00CE3FC9&quot;/&gt;&lt;wsp:rsid wsp:val=&quot;00CE438E&quot;/&gt;&lt;wsp:rsid wsp:val=&quot;00CE4444&quot;/&gt;&lt;wsp:rsid wsp:val=&quot;00CE4759&quot;/&gt;&lt;wsp:rsid wsp:val=&quot;00CE5106&quot;/&gt;&lt;wsp:rsid wsp:val=&quot;00CE5D8C&quot;/&gt;&lt;wsp:rsid wsp:val=&quot;00CE621F&quot;/&gt;&lt;wsp:rsid wsp:val=&quot;00CE6581&quot;/&gt;&lt;wsp:rsid wsp:val=&quot;00CE6D9B&quot;/&gt;&lt;wsp:rsid wsp:val=&quot;00CE7342&quot;/&gt;&lt;wsp:rsid wsp:val=&quot;00CE7C54&quot;/&gt;&lt;wsp:rsid wsp:val=&quot;00CE7D57&quot;/&gt;&lt;wsp:rsid wsp:val=&quot;00CF03DE&quot;/&gt;&lt;wsp:rsid wsp:val=&quot;00CF0534&quot;/&gt;&lt;wsp:rsid wsp:val=&quot;00CF067A&quot;/&gt;&lt;wsp:rsid wsp:val=&quot;00CF06CB&quot;/&gt;&lt;wsp:rsid wsp:val=&quot;00CF11B5&quot;/&gt;&lt;wsp:rsid wsp:val=&quot;00CF1212&quot;/&gt;&lt;wsp:rsid wsp:val=&quot;00CF13CA&quot;/&gt;&lt;wsp:rsid wsp:val=&quot;00CF1589&quot;/&gt;&lt;wsp:rsid wsp:val=&quot;00CF1D19&quot;/&gt;&lt;wsp:rsid wsp:val=&quot;00CF2997&quot;/&gt;&lt;wsp:rsid wsp:val=&quot;00CF2B1C&quot;/&gt;&lt;wsp:rsid wsp:val=&quot;00CF2BC3&quot;/&gt;&lt;wsp:rsid wsp:val=&quot;00CF3B7D&quot;/&gt;&lt;wsp:rsid wsp:val=&quot;00CF3BE0&quot;/&gt;&lt;wsp:rsid wsp:val=&quot;00CF43CC&quot;/&gt;&lt;wsp:rsid wsp:val=&quot;00CF505E&quot;/&gt;&lt;wsp:rsid wsp:val=&quot;00CF6B34&quot;/&gt;&lt;wsp:rsid wsp:val=&quot;00CF74B4&quot;/&gt;&lt;wsp:rsid wsp:val=&quot;00CF7725&quot;/&gt;&lt;wsp:rsid wsp:val=&quot;00D00083&quot;/&gt;&lt;wsp:rsid wsp:val=&quot;00D00097&quot;/&gt;&lt;wsp:rsid wsp:val=&quot;00D0063B&quot;/&gt;&lt;wsp:rsid wsp:val=&quot;00D0088E&quot;/&gt;&lt;wsp:rsid wsp:val=&quot;00D00BAB&quot;/&gt;&lt;wsp:rsid wsp:val=&quot;00D00E10&quot;/&gt;&lt;wsp:rsid wsp:val=&quot;00D010B2&quot;/&gt;&lt;wsp:rsid wsp:val=&quot;00D0199B&quot;/&gt;&lt;wsp:rsid wsp:val=&quot;00D02035&quot;/&gt;&lt;wsp:rsid wsp:val=&quot;00D0259D&quot;/&gt;&lt;wsp:rsid wsp:val=&quot;00D026DB&quot;/&gt;&lt;wsp:rsid wsp:val=&quot;00D0272F&quot;/&gt;&lt;wsp:rsid wsp:val=&quot;00D02760&quot;/&gt;&lt;wsp:rsid wsp:val=&quot;00D029D0&quot;/&gt;&lt;wsp:rsid wsp:val=&quot;00D02CF0&quot;/&gt;&lt;wsp:rsid wsp:val=&quot;00D03402&quot;/&gt;&lt;wsp:rsid wsp:val=&quot;00D034A9&quot;/&gt;&lt;wsp:rsid wsp:val=&quot;00D04EB1&quot;/&gt;&lt;wsp:rsid wsp:val=&quot;00D0524F&quot;/&gt;&lt;wsp:rsid wsp:val=&quot;00D063A5&quot;/&gt;&lt;wsp:rsid wsp:val=&quot;00D06827&quot;/&gt;&lt;wsp:rsid wsp:val=&quot;00D06CEA&quot;/&gt;&lt;wsp:rsid wsp:val=&quot;00D07398&quot;/&gt;&lt;wsp:rsid wsp:val=&quot;00D07AF5&quot;/&gt;&lt;wsp:rsid wsp:val=&quot;00D1037D&quot;/&gt;&lt;wsp:rsid wsp:val=&quot;00D10482&quot;/&gt;&lt;wsp:rsid wsp:val=&quot;00D107AB&quot;/&gt;&lt;wsp:rsid wsp:val=&quot;00D10893&quot;/&gt;&lt;wsp:rsid wsp:val=&quot;00D1099F&quot;/&gt;&lt;wsp:rsid wsp:val=&quot;00D10A69&quot;/&gt;&lt;wsp:rsid wsp:val=&quot;00D1120D&quot;/&gt;&lt;wsp:rsid wsp:val=&quot;00D11942&quot;/&gt;&lt;wsp:rsid wsp:val=&quot;00D12BB4&quot;/&gt;&lt;wsp:rsid wsp:val=&quot;00D1301E&quot;/&gt;&lt;wsp:rsid wsp:val=&quot;00D1334D&quot;/&gt;&lt;wsp:rsid wsp:val=&quot;00D136C7&quot;/&gt;&lt;wsp:rsid wsp:val=&quot;00D14BA1&quot;/&gt;&lt;wsp:rsid wsp:val=&quot;00D15124&quot;/&gt;&lt;wsp:rsid wsp:val=&quot;00D155A7&quot;/&gt;&lt;wsp:rsid wsp:val=&quot;00D155EC&quot;/&gt;&lt;wsp:rsid wsp:val=&quot;00D15A32&quot;/&gt;&lt;wsp:rsid wsp:val=&quot;00D15AFA&quot;/&gt;&lt;wsp:rsid wsp:val=&quot;00D15CFF&quot;/&gt;&lt;wsp:rsid wsp:val=&quot;00D1614E&quot;/&gt;&lt;wsp:rsid wsp:val=&quot;00D168D7&quot;/&gt;&lt;wsp:rsid wsp:val=&quot;00D17530&quot;/&gt;&lt;wsp:rsid wsp:val=&quot;00D17E78&quot;/&gt;&lt;wsp:rsid wsp:val=&quot;00D205C1&quot;/&gt;&lt;wsp:rsid wsp:val=&quot;00D21A13&quot;/&gt;&lt;wsp:rsid wsp:val=&quot;00D23B2C&quot;/&gt;&lt;wsp:rsid wsp:val=&quot;00D23B6B&quot;/&gt;&lt;wsp:rsid wsp:val=&quot;00D23C60&quot;/&gt;&lt;wsp:rsid wsp:val=&quot;00D249F3&quot;/&gt;&lt;wsp:rsid wsp:val=&quot;00D24C70&quot;/&gt;&lt;wsp:rsid wsp:val=&quot;00D24C82&quot;/&gt;&lt;wsp:rsid wsp:val=&quot;00D25EBD&quot;/&gt;&lt;wsp:rsid wsp:val=&quot;00D263ED&quot;/&gt;&lt;wsp:rsid wsp:val=&quot;00D26F2E&quot;/&gt;&lt;wsp:rsid wsp:val=&quot;00D2732D&quot;/&gt;&lt;wsp:rsid wsp:val=&quot;00D274AB&quot;/&gt;&lt;wsp:rsid wsp:val=&quot;00D27995&quot;/&gt;&lt;wsp:rsid wsp:val=&quot;00D3006D&quot;/&gt;&lt;wsp:rsid wsp:val=&quot;00D30317&quot;/&gt;&lt;wsp:rsid wsp:val=&quot;00D30D34&quot;/&gt;&lt;wsp:rsid wsp:val=&quot;00D311BF&quot;/&gt;&lt;wsp:rsid wsp:val=&quot;00D312DD&quot;/&gt;&lt;wsp:rsid wsp:val=&quot;00D31CD3&quot;/&gt;&lt;wsp:rsid wsp:val=&quot;00D32E0C&quot;/&gt;&lt;wsp:rsid wsp:val=&quot;00D32EF3&quot;/&gt;&lt;wsp:rsid wsp:val=&quot;00D33124&quot;/&gt;&lt;wsp:rsid wsp:val=&quot;00D3319A&quot;/&gt;&lt;wsp:rsid wsp:val=&quot;00D33818&quot;/&gt;&lt;wsp:rsid wsp:val=&quot;00D339AF&quot;/&gt;&lt;wsp:rsid wsp:val=&quot;00D33AAD&quot;/&gt;&lt;wsp:rsid wsp:val=&quot;00D33C19&quot;/&gt;&lt;wsp:rsid wsp:val=&quot;00D33F18&quot;/&gt;&lt;wsp:rsid wsp:val=&quot;00D34240&quot;/&gt;&lt;wsp:rsid wsp:val=&quot;00D345B2&quot;/&gt;&lt;wsp:rsid wsp:val=&quot;00D34709&quot;/&gt;&lt;wsp:rsid wsp:val=&quot;00D34F82&quot;/&gt;&lt;wsp:rsid wsp:val=&quot;00D35495&quot;/&gt;&lt;wsp:rsid wsp:val=&quot;00D354C1&quot;/&gt;&lt;wsp:rsid wsp:val=&quot;00D3581B&quot;/&gt;&lt;wsp:rsid wsp:val=&quot;00D3625F&quot;/&gt;&lt;wsp:rsid wsp:val=&quot;00D3637C&quot;/&gt;&lt;wsp:rsid wsp:val=&quot;00D3680B&quot;/&gt;&lt;wsp:rsid wsp:val=&quot;00D368B2&quot;/&gt;&lt;wsp:rsid wsp:val=&quot;00D369C9&quot;/&gt;&lt;wsp:rsid wsp:val=&quot;00D37025&quot;/&gt;&lt;wsp:rsid wsp:val=&quot;00D37B4E&quot;/&gt;&lt;wsp:rsid wsp:val=&quot;00D40E91&quot;/&gt;&lt;wsp:rsid wsp:val=&quot;00D413E4&quot;/&gt;&lt;wsp:rsid wsp:val=&quot;00D41A1C&quot;/&gt;&lt;wsp:rsid wsp:val=&quot;00D4203D&quot;/&gt;&lt;wsp:rsid wsp:val=&quot;00D42208&quot;/&gt;&lt;wsp:rsid wsp:val=&quot;00D423D8&quot;/&gt;&lt;wsp:rsid wsp:val=&quot;00D425DA&quot;/&gt;&lt;wsp:rsid wsp:val=&quot;00D4270D&quot;/&gt;&lt;wsp:rsid wsp:val=&quot;00D42FE5&quot;/&gt;&lt;wsp:rsid wsp:val=&quot;00D43570&quot;/&gt;&lt;wsp:rsid wsp:val=&quot;00D43F77&quot;/&gt;&lt;wsp:rsid wsp:val=&quot;00D44DAB&quot;/&gt;&lt;wsp:rsid wsp:val=&quot;00D45201&quot;/&gt;&lt;wsp:rsid wsp:val=&quot;00D45222&quot;/&gt;&lt;wsp:rsid wsp:val=&quot;00D45691&quot;/&gt;&lt;wsp:rsid wsp:val=&quot;00D45CCF&quot;/&gt;&lt;wsp:rsid wsp:val=&quot;00D45D35&quot;/&gt;&lt;wsp:rsid wsp:val=&quot;00D4610A&quot;/&gt;&lt;wsp:rsid wsp:val=&quot;00D461CB&quot;/&gt;&lt;wsp:rsid wsp:val=&quot;00D46278&quot;/&gt;&lt;wsp:rsid wsp:val=&quot;00D46434&quot;/&gt;&lt;wsp:rsid wsp:val=&quot;00D46801&quot;/&gt;&lt;wsp:rsid wsp:val=&quot;00D4697D&quot;/&gt;&lt;wsp:rsid wsp:val=&quot;00D46D34&quot;/&gt;&lt;wsp:rsid wsp:val=&quot;00D46F6B&quot;/&gt;&lt;wsp:rsid wsp:val=&quot;00D4737C&quot;/&gt;&lt;wsp:rsid wsp:val=&quot;00D47AD3&quot;/&gt;&lt;wsp:rsid wsp:val=&quot;00D47CB1&quot;/&gt;&lt;wsp:rsid wsp:val=&quot;00D51662&quot;/&gt;&lt;wsp:rsid wsp:val=&quot;00D51742&quot;/&gt;&lt;wsp:rsid wsp:val=&quot;00D5174E&quot;/&gt;&lt;wsp:rsid wsp:val=&quot;00D51EA3&quot;/&gt;&lt;wsp:rsid wsp:val=&quot;00D53076&quot;/&gt;&lt;wsp:rsid wsp:val=&quot;00D5432D&quot;/&gt;&lt;wsp:rsid wsp:val=&quot;00D54C1E&quot;/&gt;&lt;wsp:rsid wsp:val=&quot;00D558FF&quot;/&gt;&lt;wsp:rsid wsp:val=&quot;00D57123&quot;/&gt;&lt;wsp:rsid wsp:val=&quot;00D5729D&quot;/&gt;&lt;wsp:rsid wsp:val=&quot;00D5742E&quot;/&gt;&lt;wsp:rsid wsp:val=&quot;00D57768&quot;/&gt;&lt;wsp:rsid wsp:val=&quot;00D60576&quot;/&gt;&lt;wsp:rsid wsp:val=&quot;00D60AF8&quot;/&gt;&lt;wsp:rsid wsp:val=&quot;00D60C0C&quot;/&gt;&lt;wsp:rsid wsp:val=&quot;00D60E62&quot;/&gt;&lt;wsp:rsid wsp:val=&quot;00D60E81&quot;/&gt;&lt;wsp:rsid wsp:val=&quot;00D60F4F&quot;/&gt;&lt;wsp:rsid wsp:val=&quot;00D6108B&quot;/&gt;&lt;wsp:rsid wsp:val=&quot;00D61E50&quot;/&gt;&lt;wsp:rsid wsp:val=&quot;00D6278B&quot;/&gt;&lt;wsp:rsid wsp:val=&quot;00D62CBF&quot;/&gt;&lt;wsp:rsid wsp:val=&quot;00D632C7&quot;/&gt;&lt;wsp:rsid wsp:val=&quot;00D63385&quot;/&gt;&lt;wsp:rsid wsp:val=&quot;00D638A4&quot;/&gt;&lt;wsp:rsid wsp:val=&quot;00D63F2C&quot;/&gt;&lt;wsp:rsid wsp:val=&quot;00D63F82&quot;/&gt;&lt;wsp:rsid wsp:val=&quot;00D63FD0&quot;/&gt;&lt;wsp:rsid wsp:val=&quot;00D641CC&quot;/&gt;&lt;wsp:rsid wsp:val=&quot;00D648D8&quot;/&gt;&lt;wsp:rsid wsp:val=&quot;00D64A8F&quot;/&gt;&lt;wsp:rsid wsp:val=&quot;00D65330&quot;/&gt;&lt;wsp:rsid wsp:val=&quot;00D655CB&quot;/&gt;&lt;wsp:rsid wsp:val=&quot;00D65AD4&quot;/&gt;&lt;wsp:rsid wsp:val=&quot;00D661BB&quot;/&gt;&lt;wsp:rsid wsp:val=&quot;00D665DE&quot;/&gt;&lt;wsp:rsid wsp:val=&quot;00D66ACF&quot;/&gt;&lt;wsp:rsid wsp:val=&quot;00D670DA&quot;/&gt;&lt;wsp:rsid wsp:val=&quot;00D67476&quot;/&gt;&lt;wsp:rsid wsp:val=&quot;00D6757A&quot;/&gt;&lt;wsp:rsid wsp:val=&quot;00D7047F&quot;/&gt;&lt;wsp:rsid wsp:val=&quot;00D70702&quot;/&gt;&lt;wsp:rsid wsp:val=&quot;00D70B60&quot;/&gt;&lt;wsp:rsid wsp:val=&quot;00D7166A&quot;/&gt;&lt;wsp:rsid wsp:val=&quot;00D718AC&quot;/&gt;&lt;wsp:rsid wsp:val=&quot;00D71A74&quot;/&gt;&lt;wsp:rsid wsp:val=&quot;00D71D7A&quot;/&gt;&lt;wsp:rsid wsp:val=&quot;00D7351A&quot;/&gt;&lt;wsp:rsid wsp:val=&quot;00D7377D&quot;/&gt;&lt;wsp:rsid wsp:val=&quot;00D737FC&quot;/&gt;&lt;wsp:rsid wsp:val=&quot;00D7397E&quot;/&gt;&lt;wsp:rsid wsp:val=&quot;00D73BF8&quot;/&gt;&lt;wsp:rsid wsp:val=&quot;00D73E8F&quot;/&gt;&lt;wsp:rsid wsp:val=&quot;00D741D7&quot;/&gt;&lt;wsp:rsid wsp:val=&quot;00D7483B&quot;/&gt;&lt;wsp:rsid wsp:val=&quot;00D749F4&quot;/&gt;&lt;wsp:rsid wsp:val=&quot;00D74B47&quot;/&gt;&lt;wsp:rsid wsp:val=&quot;00D755FE&quot;/&gt;&lt;wsp:rsid wsp:val=&quot;00D75710&quot;/&gt;&lt;wsp:rsid wsp:val=&quot;00D75EAB&quot;/&gt;&lt;wsp:rsid wsp:val=&quot;00D76B16&quot;/&gt;&lt;wsp:rsid wsp:val=&quot;00D76E67&quot;/&gt;&lt;wsp:rsid wsp:val=&quot;00D770A0&quot;/&gt;&lt;wsp:rsid wsp:val=&quot;00D7760B&quot;/&gt;&lt;wsp:rsid wsp:val=&quot;00D77948&quot;/&gt;&lt;wsp:rsid wsp:val=&quot;00D77E0A&quot;/&gt;&lt;wsp:rsid wsp:val=&quot;00D80509&quot;/&gt;&lt;wsp:rsid wsp:val=&quot;00D8069D&quot;/&gt;&lt;wsp:rsid wsp:val=&quot;00D80C0C&quot;/&gt;&lt;wsp:rsid wsp:val=&quot;00D81939&quot;/&gt;&lt;wsp:rsid wsp:val=&quot;00D82926&quot;/&gt;&lt;wsp:rsid wsp:val=&quot;00D835EB&quot;/&gt;&lt;wsp:rsid wsp:val=&quot;00D837F4&quot;/&gt;&lt;wsp:rsid wsp:val=&quot;00D83A8A&quot;/&gt;&lt;wsp:rsid wsp:val=&quot;00D83E30&quot;/&gt;&lt;wsp:rsid wsp:val=&quot;00D85B0A&quot;/&gt;&lt;wsp:rsid wsp:val=&quot;00D85D53&quot;/&gt;&lt;wsp:rsid wsp:val=&quot;00D85F4B&quot;/&gt;&lt;wsp:rsid wsp:val=&quot;00D860C3&quot;/&gt;&lt;wsp:rsid wsp:val=&quot;00D86C69&quot;/&gt;&lt;wsp:rsid wsp:val=&quot;00D86EF7&quot;/&gt;&lt;wsp:rsid wsp:val=&quot;00D87329&quot;/&gt;&lt;wsp:rsid wsp:val=&quot;00D878F1&quot;/&gt;&lt;wsp:rsid wsp:val=&quot;00D90041&quot;/&gt;&lt;wsp:rsid wsp:val=&quot;00D9017A&quot;/&gt;&lt;wsp:rsid wsp:val=&quot;00D908F2&quot;/&gt;&lt;wsp:rsid wsp:val=&quot;00D908FD&quot;/&gt;&lt;wsp:rsid wsp:val=&quot;00D90934&quot;/&gt;&lt;wsp:rsid wsp:val=&quot;00D91E22&quot;/&gt;&lt;wsp:rsid wsp:val=&quot;00D91F2B&quot;/&gt;&lt;wsp:rsid wsp:val=&quot;00D921C5&quot;/&gt;&lt;wsp:rsid wsp:val=&quot;00D9295B&quot;/&gt;&lt;wsp:rsid wsp:val=&quot;00D93AF9&quot;/&gt;&lt;wsp:rsid wsp:val=&quot;00D93D16&quot;/&gt;&lt;wsp:rsid wsp:val=&quot;00D93E8B&quot;/&gt;&lt;wsp:rsid wsp:val=&quot;00D9472A&quot;/&gt;&lt;wsp:rsid wsp:val=&quot;00D94A38&quot;/&gt;&lt;wsp:rsid wsp:val=&quot;00D94A50&quot;/&gt;&lt;wsp:rsid wsp:val=&quot;00D94E59&quot;/&gt;&lt;wsp:rsid wsp:val=&quot;00D94EAD&quot;/&gt;&lt;wsp:rsid wsp:val=&quot;00D95023&quot;/&gt;&lt;wsp:rsid wsp:val=&quot;00D95311&quot;/&gt;&lt;wsp:rsid wsp:val=&quot;00D958FF&quot;/&gt;&lt;wsp:rsid wsp:val=&quot;00D95CEB&quot;/&gt;&lt;wsp:rsid wsp:val=&quot;00D95FDC&quot;/&gt;&lt;wsp:rsid wsp:val=&quot;00D967CC&quot;/&gt;&lt;wsp:rsid wsp:val=&quot;00D970C8&quot;/&gt;&lt;wsp:rsid wsp:val=&quot;00D97479&quot;/&gt;&lt;wsp:rsid wsp:val=&quot;00D97EE7&quot;/&gt;&lt;wsp:rsid wsp:val=&quot;00DA024A&quot;/&gt;&lt;wsp:rsid wsp:val=&quot;00DA11A6&quot;/&gt;&lt;wsp:rsid wsp:val=&quot;00DA1342&quot;/&gt;&lt;wsp:rsid wsp:val=&quot;00DA1410&quot;/&gt;&lt;wsp:rsid wsp:val=&quot;00DA1AFA&quot;/&gt;&lt;wsp:rsid wsp:val=&quot;00DA2058&quot;/&gt;&lt;wsp:rsid wsp:val=&quot;00DA2621&quot;/&gt;&lt;wsp:rsid wsp:val=&quot;00DA2B77&quot;/&gt;&lt;wsp:rsid wsp:val=&quot;00DA3124&quot;/&gt;&lt;wsp:rsid wsp:val=&quot;00DA3153&quot;/&gt;&lt;wsp:rsid wsp:val=&quot;00DA31B0&quot;/&gt;&lt;wsp:rsid wsp:val=&quot;00DA3D1D&quot;/&gt;&lt;wsp:rsid wsp:val=&quot;00DA4202&quot;/&gt;&lt;wsp:rsid wsp:val=&quot;00DA45C7&quot;/&gt;&lt;wsp:rsid wsp:val=&quot;00DA465E&quot;/&gt;&lt;wsp:rsid wsp:val=&quot;00DA5C89&quot;/&gt;&lt;wsp:rsid wsp:val=&quot;00DA7868&quot;/&gt;&lt;wsp:rsid wsp:val=&quot;00DA7B2F&quot;/&gt;&lt;wsp:rsid wsp:val=&quot;00DA7BDC&quot;/&gt;&lt;wsp:rsid wsp:val=&quot;00DA7D26&quot;/&gt;&lt;wsp:rsid wsp:val=&quot;00DB0049&quot;/&gt;&lt;wsp:rsid wsp:val=&quot;00DB05C6&quot;/&gt;&lt;wsp:rsid wsp:val=&quot;00DB2297&quot;/&gt;&lt;wsp:rsid wsp:val=&quot;00DB23EC&quot;/&gt;&lt;wsp:rsid wsp:val=&quot;00DB2635&quot;/&gt;&lt;wsp:rsid wsp:val=&quot;00DB290B&quot;/&gt;&lt;wsp:rsid wsp:val=&quot;00DB3087&quot;/&gt;&lt;wsp:rsid wsp:val=&quot;00DB3353&quot;/&gt;&lt;wsp:rsid wsp:val=&quot;00DB33E2&quot;/&gt;&lt;wsp:rsid wsp:val=&quot;00DB501F&quot;/&gt;&lt;wsp:rsid wsp:val=&quot;00DB5679&quot;/&gt;&lt;wsp:rsid wsp:val=&quot;00DB63AC&quot;/&gt;&lt;wsp:rsid wsp:val=&quot;00DB6AD8&quot;/&gt;&lt;wsp:rsid wsp:val=&quot;00DB6CBE&quot;/&gt;&lt;wsp:rsid wsp:val=&quot;00DB71FA&quot;/&gt;&lt;wsp:rsid wsp:val=&quot;00DB745C&quot;/&gt;&lt;wsp:rsid wsp:val=&quot;00DB78F0&quot;/&gt;&lt;wsp:rsid wsp:val=&quot;00DC0385&quot;/&gt;&lt;wsp:rsid wsp:val=&quot;00DC047F&quot;/&gt;&lt;wsp:rsid wsp:val=&quot;00DC0942&quot;/&gt;&lt;wsp:rsid wsp:val=&quot;00DC0BAB&quot;/&gt;&lt;wsp:rsid wsp:val=&quot;00DC10CA&quot;/&gt;&lt;wsp:rsid wsp:val=&quot;00DC1F34&quot;/&gt;&lt;wsp:rsid wsp:val=&quot;00DC2479&quot;/&gt;&lt;wsp:rsid wsp:val=&quot;00DC3E57&quot;/&gt;&lt;wsp:rsid wsp:val=&quot;00DC3F84&quot;/&gt;&lt;wsp:rsid wsp:val=&quot;00DC5412&quot;/&gt;&lt;wsp:rsid wsp:val=&quot;00DC5B07&quot;/&gt;&lt;wsp:rsid wsp:val=&quot;00DC62EE&quot;/&gt;&lt;wsp:rsid wsp:val=&quot;00DC6352&quot;/&gt;&lt;wsp:rsid wsp:val=&quot;00DC66FC&quot;/&gt;&lt;wsp:rsid wsp:val=&quot;00DC6ECB&quot;/&gt;&lt;wsp:rsid wsp:val=&quot;00DD05E8&quot;/&gt;&lt;wsp:rsid wsp:val=&quot;00DD0FE3&quot;/&gt;&lt;wsp:rsid wsp:val=&quot;00DD1478&quot;/&gt;&lt;wsp:rsid wsp:val=&quot;00DD1895&quot;/&gt;&lt;wsp:rsid wsp:val=&quot;00DD196C&quot;/&gt;&lt;wsp:rsid wsp:val=&quot;00DD2380&quot;/&gt;&lt;wsp:rsid wsp:val=&quot;00DD2654&quot;/&gt;&lt;wsp:rsid wsp:val=&quot;00DD2A70&quot;/&gt;&lt;wsp:rsid wsp:val=&quot;00DD2D92&quot;/&gt;&lt;wsp:rsid wsp:val=&quot;00DD2F64&quot;/&gt;&lt;wsp:rsid wsp:val=&quot;00DD36D9&quot;/&gt;&lt;wsp:rsid wsp:val=&quot;00DD3BF9&quot;/&gt;&lt;wsp:rsid wsp:val=&quot;00DD405E&quot;/&gt;&lt;wsp:rsid wsp:val=&quot;00DD4458&quot;/&gt;&lt;wsp:rsid wsp:val=&quot;00DD6297&quot;/&gt;&lt;wsp:rsid wsp:val=&quot;00DD695A&quot;/&gt;&lt;wsp:rsid wsp:val=&quot;00DD6F5D&quot;/&gt;&lt;wsp:rsid wsp:val=&quot;00DD6FF9&quot;/&gt;&lt;wsp:rsid wsp:val=&quot;00DD7C1D&quot;/&gt;&lt;wsp:rsid wsp:val=&quot;00DD7DF9&quot;/&gt;&lt;wsp:rsid wsp:val=&quot;00DD7E85&quot;/&gt;&lt;wsp:rsid wsp:val=&quot;00DD7EF1&quot;/&gt;&lt;wsp:rsid wsp:val=&quot;00DE0470&quot;/&gt;&lt;wsp:rsid wsp:val=&quot;00DE1E79&quot;/&gt;&lt;wsp:rsid wsp:val=&quot;00DE30A0&quot;/&gt;&lt;wsp:rsid wsp:val=&quot;00DE3A37&quot;/&gt;&lt;wsp:rsid wsp:val=&quot;00DE3FA9&quot;/&gt;&lt;wsp:rsid wsp:val=&quot;00DE4452&quot;/&gt;&lt;wsp:rsid wsp:val=&quot;00DE4764&quot;/&gt;&lt;wsp:rsid wsp:val=&quot;00DE47B9&quot;/&gt;&lt;wsp:rsid wsp:val=&quot;00DE4E4E&quot;/&gt;&lt;wsp:rsid wsp:val=&quot;00DE535B&quot;/&gt;&lt;wsp:rsid wsp:val=&quot;00DE55AA&quot;/&gt;&lt;wsp:rsid wsp:val=&quot;00DE56C6&quot;/&gt;&lt;wsp:rsid wsp:val=&quot;00DE6470&quot;/&gt;&lt;wsp:rsid wsp:val=&quot;00DE6587&quot;/&gt;&lt;wsp:rsid wsp:val=&quot;00DE65A4&quot;/&gt;&lt;wsp:rsid wsp:val=&quot;00DE737D&quot;/&gt;&lt;wsp:rsid wsp:val=&quot;00DE78EE&quot;/&gt;&lt;wsp:rsid wsp:val=&quot;00DE7EEB&quot;/&gt;&lt;wsp:rsid wsp:val=&quot;00DF0652&quot;/&gt;&lt;wsp:rsid wsp:val=&quot;00DF08FE&quot;/&gt;&lt;wsp:rsid wsp:val=&quot;00DF12F2&quot;/&gt;&lt;wsp:rsid wsp:val=&quot;00DF17F0&quot;/&gt;&lt;wsp:rsid wsp:val=&quot;00DF3AAF&quot;/&gt;&lt;wsp:rsid wsp:val=&quot;00DF3D6F&quot;/&gt;&lt;wsp:rsid wsp:val=&quot;00DF480B&quot;/&gt;&lt;wsp:rsid wsp:val=&quot;00DF4C8D&quot;/&gt;&lt;wsp:rsid wsp:val=&quot;00DF539F&quot;/&gt;&lt;wsp:rsid wsp:val=&quot;00DF572A&quot;/&gt;&lt;wsp:rsid wsp:val=&quot;00DF5BB1&quot;/&gt;&lt;wsp:rsid wsp:val=&quot;00DF6D28&quot;/&gt;&lt;wsp:rsid wsp:val=&quot;00DF7024&quot;/&gt;&lt;wsp:rsid wsp:val=&quot;00DF72AF&quot;/&gt;&lt;wsp:rsid wsp:val=&quot;00DF741C&quot;/&gt;&lt;wsp:rsid wsp:val=&quot;00DF77EA&quot;/&gt;&lt;wsp:rsid wsp:val=&quot;00DF7D14&quot;/&gt;&lt;wsp:rsid wsp:val=&quot;00E00203&quot;/&gt;&lt;wsp:rsid wsp:val=&quot;00E00482&quot;/&gt;&lt;wsp:rsid wsp:val=&quot;00E005D9&quot;/&gt;&lt;wsp:rsid wsp:val=&quot;00E00A31&quot;/&gt;&lt;wsp:rsid wsp:val=&quot;00E019AB&quot;/&gt;&lt;wsp:rsid wsp:val=&quot;00E01D36&quot;/&gt;&lt;wsp:rsid wsp:val=&quot;00E01E86&quot;/&gt;&lt;wsp:rsid wsp:val=&quot;00E0210C&quot;/&gt;&lt;wsp:rsid wsp:val=&quot;00E02D70&quot;/&gt;&lt;wsp:rsid wsp:val=&quot;00E033C9&quot;/&gt;&lt;wsp:rsid wsp:val=&quot;00E03830&quot;/&gt;&lt;wsp:rsid wsp:val=&quot;00E03B03&quot;/&gt;&lt;wsp:rsid wsp:val=&quot;00E03B24&quot;/&gt;&lt;wsp:rsid wsp:val=&quot;00E03C11&quot;/&gt;&lt;wsp:rsid wsp:val=&quot;00E03FC3&quot;/&gt;&lt;wsp:rsid wsp:val=&quot;00E04267&quot;/&gt;&lt;wsp:rsid wsp:val=&quot;00E04419&quot;/&gt;&lt;wsp:rsid wsp:val=&quot;00E04CF1&quot;/&gt;&lt;wsp:rsid wsp:val=&quot;00E05B7D&quot;/&gt;&lt;wsp:rsid wsp:val=&quot;00E05CB0&quot;/&gt;&lt;wsp:rsid wsp:val=&quot;00E05D98&quot;/&gt;&lt;wsp:rsid wsp:val=&quot;00E0665C&quot;/&gt;&lt;wsp:rsid wsp:val=&quot;00E066C0&quot;/&gt;&lt;wsp:rsid wsp:val=&quot;00E06EF6&quot;/&gt;&lt;wsp:rsid wsp:val=&quot;00E0702A&quot;/&gt;&lt;wsp:rsid wsp:val=&quot;00E0711A&quot;/&gt;&lt;wsp:rsid wsp:val=&quot;00E0746B&quot;/&gt;&lt;wsp:rsid wsp:val=&quot;00E0791C&quot;/&gt;&lt;wsp:rsid wsp:val=&quot;00E1012A&quot;/&gt;&lt;wsp:rsid wsp:val=&quot;00E10352&quot;/&gt;&lt;wsp:rsid wsp:val=&quot;00E104AD&quot;/&gt;&lt;wsp:rsid wsp:val=&quot;00E11E88&quot;/&gt;&lt;wsp:rsid wsp:val=&quot;00E12011&quot;/&gt;&lt;wsp:rsid wsp:val=&quot;00E12BE3&quot;/&gt;&lt;wsp:rsid wsp:val=&quot;00E12D71&quot;/&gt;&lt;wsp:rsid wsp:val=&quot;00E12E7B&quot;/&gt;&lt;wsp:rsid wsp:val=&quot;00E13128&quot;/&gt;&lt;wsp:rsid wsp:val=&quot;00E13419&quot;/&gt;&lt;wsp:rsid wsp:val=&quot;00E13AED&quot;/&gt;&lt;wsp:rsid wsp:val=&quot;00E13B5B&quot;/&gt;&lt;wsp:rsid wsp:val=&quot;00E13FAA&quot;/&gt;&lt;wsp:rsid wsp:val=&quot;00E14F53&quot;/&gt;&lt;wsp:rsid wsp:val=&quot;00E15CB0&quot;/&gt;&lt;wsp:rsid wsp:val=&quot;00E15DE3&quot;/&gt;&lt;wsp:rsid wsp:val=&quot;00E15E89&quot;/&gt;&lt;wsp:rsid wsp:val=&quot;00E160F2&quot;/&gt;&lt;wsp:rsid wsp:val=&quot;00E161EC&quot;/&gt;&lt;wsp:rsid wsp:val=&quot;00E17349&quot;/&gt;&lt;wsp:rsid wsp:val=&quot;00E17FE2&quot;/&gt;&lt;wsp:rsid wsp:val=&quot;00E2094D&quot;/&gt;&lt;wsp:rsid wsp:val=&quot;00E20A2D&quot;/&gt;&lt;wsp:rsid wsp:val=&quot;00E20B4F&quot;/&gt;&lt;wsp:rsid wsp:val=&quot;00E2170A&quot;/&gt;&lt;wsp:rsid wsp:val=&quot;00E21C78&quot;/&gt;&lt;wsp:rsid wsp:val=&quot;00E21CE7&quot;/&gt;&lt;wsp:rsid wsp:val=&quot;00E2291D&quot;/&gt;&lt;wsp:rsid wsp:val=&quot;00E23072&quot;/&gt;&lt;wsp:rsid wsp:val=&quot;00E23614&quot;/&gt;&lt;wsp:rsid wsp:val=&quot;00E23CA0&quot;/&gt;&lt;wsp:rsid wsp:val=&quot;00E2473F&quot;/&gt;&lt;wsp:rsid wsp:val=&quot;00E24D01&quot;/&gt;&lt;wsp:rsid wsp:val=&quot;00E2540B&quot;/&gt;&lt;wsp:rsid wsp:val=&quot;00E26407&quot;/&gt;&lt;wsp:rsid wsp:val=&quot;00E267F4&quot;/&gt;&lt;wsp:rsid wsp:val=&quot;00E2689B&quot;/&gt;&lt;wsp:rsid wsp:val=&quot;00E26C7C&quot;/&gt;&lt;wsp:rsid wsp:val=&quot;00E274D9&quot;/&gt;&lt;wsp:rsid wsp:val=&quot;00E278BD&quot;/&gt;&lt;wsp:rsid wsp:val=&quot;00E27ED6&quot;/&gt;&lt;wsp:rsid wsp:val=&quot;00E30169&quot;/&gt;&lt;wsp:rsid wsp:val=&quot;00E3089D&quot;/&gt;&lt;wsp:rsid wsp:val=&quot;00E30993&quot;/&gt;&lt;wsp:rsid wsp:val=&quot;00E3109C&quot;/&gt;&lt;wsp:rsid wsp:val=&quot;00E31519&quot;/&gt;&lt;wsp:rsid wsp:val=&quot;00E318EB&quot;/&gt;&lt;wsp:rsid wsp:val=&quot;00E3207E&quot;/&gt;&lt;wsp:rsid wsp:val=&quot;00E32C45&quot;/&gt;&lt;wsp:rsid wsp:val=&quot;00E32CA5&quot;/&gt;&lt;wsp:rsid wsp:val=&quot;00E32CE9&quot;/&gt;&lt;wsp:rsid wsp:val=&quot;00E3347F&quot;/&gt;&lt;wsp:rsid wsp:val=&quot;00E33BC4&quot;/&gt;&lt;wsp:rsid wsp:val=&quot;00E33C0F&quot;/&gt;&lt;wsp:rsid wsp:val=&quot;00E3517A&quot;/&gt;&lt;wsp:rsid wsp:val=&quot;00E35FD0&quot;/&gt;&lt;wsp:rsid wsp:val=&quot;00E3683D&quot;/&gt;&lt;wsp:rsid wsp:val=&quot;00E36A70&quot;/&gt;&lt;wsp:rsid wsp:val=&quot;00E3764E&quot;/&gt;&lt;wsp:rsid wsp:val=&quot;00E37EBE&quot;/&gt;&lt;wsp:rsid wsp:val=&quot;00E37FD2&quot;/&gt;&lt;wsp:rsid wsp:val=&quot;00E400FA&quot;/&gt;&lt;wsp:rsid wsp:val=&quot;00E401BE&quot;/&gt;&lt;wsp:rsid wsp:val=&quot;00E40806&quot;/&gt;&lt;wsp:rsid wsp:val=&quot;00E40A6B&quot;/&gt;&lt;wsp:rsid wsp:val=&quot;00E411DB&quot;/&gt;&lt;wsp:rsid wsp:val=&quot;00E41337&quot;/&gt;&lt;wsp:rsid wsp:val=&quot;00E4151E&quot;/&gt;&lt;wsp:rsid wsp:val=&quot;00E41812&quot;/&gt;&lt;wsp:rsid wsp:val=&quot;00E42439&quot;/&gt;&lt;wsp:rsid wsp:val=&quot;00E425CD&quot;/&gt;&lt;wsp:rsid wsp:val=&quot;00E42FAE&quot;/&gt;&lt;wsp:rsid wsp:val=&quot;00E438E3&quot;/&gt;&lt;wsp:rsid wsp:val=&quot;00E43DDF&quot;/&gt;&lt;wsp:rsid wsp:val=&quot;00E43F2E&quot;/&gt;&lt;wsp:rsid wsp:val=&quot;00E44CDB&quot;/&gt;&lt;wsp:rsid wsp:val=&quot;00E4546C&quot;/&gt;&lt;wsp:rsid wsp:val=&quot;00E45C45&quot;/&gt;&lt;wsp:rsid wsp:val=&quot;00E460DE&quot;/&gt;&lt;wsp:rsid wsp:val=&quot;00E46961&quot;/&gt;&lt;wsp:rsid wsp:val=&quot;00E470C7&quot;/&gt;&lt;wsp:rsid wsp:val=&quot;00E4752F&quot;/&gt;&lt;wsp:rsid wsp:val=&quot;00E504D3&quot;/&gt;&lt;wsp:rsid wsp:val=&quot;00E505F9&quot;/&gt;&lt;wsp:rsid wsp:val=&quot;00E513A2&quot;/&gt;&lt;wsp:rsid wsp:val=&quot;00E5145D&quot;/&gt;&lt;wsp:rsid wsp:val=&quot;00E51675&quot;/&gt;&lt;wsp:rsid wsp:val=&quot;00E51733&quot;/&gt;&lt;wsp:rsid wsp:val=&quot;00E51DDA&quot;/&gt;&lt;wsp:rsid wsp:val=&quot;00E51EF0&quot;/&gt;&lt;wsp:rsid wsp:val=&quot;00E522FE&quot;/&gt;&lt;wsp:rsid wsp:val=&quot;00E52D0E&quot;/&gt;&lt;wsp:rsid wsp:val=&quot;00E53527&quot;/&gt;&lt;wsp:rsid wsp:val=&quot;00E5371A&quot;/&gt;&lt;wsp:rsid wsp:val=&quot;00E53F54&quot;/&gt;&lt;wsp:rsid wsp:val=&quot;00E542FF&quot;/&gt;&lt;wsp:rsid wsp:val=&quot;00E546EC&quot;/&gt;&lt;wsp:rsid wsp:val=&quot;00E54EFF&quot;/&gt;&lt;wsp:rsid wsp:val=&quot;00E55139&quot;/&gt;&lt;wsp:rsid wsp:val=&quot;00E5529D&quot;/&gt;&lt;wsp:rsid wsp:val=&quot;00E556A8&quot;/&gt;&lt;wsp:rsid wsp:val=&quot;00E558C6&quot;/&gt;&lt;wsp:rsid wsp:val=&quot;00E55CD4&quot;/&gt;&lt;wsp:rsid wsp:val=&quot;00E5612E&quot;/&gt;&lt;wsp:rsid wsp:val=&quot;00E568FD&quot;/&gt;&lt;wsp:rsid wsp:val=&quot;00E56D22&quot;/&gt;&lt;wsp:rsid wsp:val=&quot;00E57277&quot;/&gt;&lt;wsp:rsid wsp:val=&quot;00E57B37&quot;/&gt;&lt;wsp:rsid wsp:val=&quot;00E603FF&quot;/&gt;&lt;wsp:rsid wsp:val=&quot;00E60970&quot;/&gt;&lt;wsp:rsid wsp:val=&quot;00E60F85&quot;/&gt;&lt;wsp:rsid wsp:val=&quot;00E61299&quot;/&gt;&lt;wsp:rsid wsp:val=&quot;00E61695&quot;/&gt;&lt;wsp:rsid wsp:val=&quot;00E61948&quot;/&gt;&lt;wsp:rsid wsp:val=&quot;00E62186&quot;/&gt;&lt;wsp:rsid wsp:val=&quot;00E624E3&quot;/&gt;&lt;wsp:rsid wsp:val=&quot;00E626E5&quot;/&gt;&lt;wsp:rsid wsp:val=&quot;00E64330&quot;/&gt;&lt;wsp:rsid wsp:val=&quot;00E644F5&quot;/&gt;&lt;wsp:rsid wsp:val=&quot;00E64BE5&quot;/&gt;&lt;wsp:rsid wsp:val=&quot;00E64DCF&quot;/&gt;&lt;wsp:rsid wsp:val=&quot;00E64E17&quot;/&gt;&lt;wsp:rsid wsp:val=&quot;00E65077&quot;/&gt;&lt;wsp:rsid wsp:val=&quot;00E655EB&quot;/&gt;&lt;wsp:rsid wsp:val=&quot;00E65A6E&quot;/&gt;&lt;wsp:rsid wsp:val=&quot;00E66EE0&quot;/&gt;&lt;wsp:rsid wsp:val=&quot;00E67C20&quot;/&gt;&lt;wsp:rsid wsp:val=&quot;00E7004E&quot;/&gt;&lt;wsp:rsid wsp:val=&quot;00E70309&quot;/&gt;&lt;wsp:rsid wsp:val=&quot;00E7097C&quot;/&gt;&lt;wsp:rsid wsp:val=&quot;00E71036&quot;/&gt;&lt;wsp:rsid wsp:val=&quot;00E71621&quot;/&gt;&lt;wsp:rsid wsp:val=&quot;00E71874&quot;/&gt;&lt;wsp:rsid wsp:val=&quot;00E7221C&quot;/&gt;&lt;wsp:rsid wsp:val=&quot;00E726A8&quot;/&gt;&lt;wsp:rsid wsp:val=&quot;00E728A1&quot;/&gt;&lt;wsp:rsid wsp:val=&quot;00E72CAF&quot;/&gt;&lt;wsp:rsid wsp:val=&quot;00E7309B&quot;/&gt;&lt;wsp:rsid wsp:val=&quot;00E732C4&quot;/&gt;&lt;wsp:rsid wsp:val=&quot;00E739BD&quot;/&gt;&lt;wsp:rsid wsp:val=&quot;00E749BB&quot;/&gt;&lt;wsp:rsid wsp:val=&quot;00E74E63&quot;/&gt;&lt;wsp:rsid wsp:val=&quot;00E7510D&quot;/&gt;&lt;wsp:rsid wsp:val=&quot;00E752A2&quot;/&gt;&lt;wsp:rsid wsp:val=&quot;00E76C27&quot;/&gt;&lt;wsp:rsid wsp:val=&quot;00E77139&quot;/&gt;&lt;wsp:rsid wsp:val=&quot;00E773FA&quot;/&gt;&lt;wsp:rsid wsp:val=&quot;00E774CB&quot;/&gt;&lt;wsp:rsid wsp:val=&quot;00E77818&quot;/&gt;&lt;wsp:rsid wsp:val=&quot;00E80B50&quot;/&gt;&lt;wsp:rsid wsp:val=&quot;00E80F63&quot;/&gt;&lt;wsp:rsid wsp:val=&quot;00E81595&quot;/&gt;&lt;wsp:rsid wsp:val=&quot;00E815C1&quot;/&gt;&lt;wsp:rsid wsp:val=&quot;00E82128&quot;/&gt;&lt;wsp:rsid wsp:val=&quot;00E82828&quot;/&gt;&lt;wsp:rsid wsp:val=&quot;00E83898&quot;/&gt;&lt;wsp:rsid wsp:val=&quot;00E83F52&quot;/&gt;&lt;wsp:rsid wsp:val=&quot;00E846CC&quot;/&gt;&lt;wsp:rsid wsp:val=&quot;00E84971&quot;/&gt;&lt;wsp:rsid wsp:val=&quot;00E84D47&quot;/&gt;&lt;wsp:rsid wsp:val=&quot;00E8509E&quot;/&gt;&lt;wsp:rsid wsp:val=&quot;00E85C08&quot;/&gt;&lt;wsp:rsid wsp:val=&quot;00E86ACC&quot;/&gt;&lt;wsp:rsid wsp:val=&quot;00E8718F&quot;/&gt;&lt;wsp:rsid wsp:val=&quot;00E873DE&quot;/&gt;&lt;wsp:rsid wsp:val=&quot;00E9029C&quot;/&gt;&lt;wsp:rsid wsp:val=&quot;00E9036F&quot;/&gt;&lt;wsp:rsid wsp:val=&quot;00E90792&quot;/&gt;&lt;wsp:rsid wsp:val=&quot;00E907E3&quot;/&gt;&lt;wsp:rsid wsp:val=&quot;00E90AA1&quot;/&gt;&lt;wsp:rsid wsp:val=&quot;00E90EC8&quot;/&gt;&lt;wsp:rsid wsp:val=&quot;00E91B83&quot;/&gt;&lt;wsp:rsid wsp:val=&quot;00E924CE&quot;/&gt;&lt;wsp:rsid wsp:val=&quot;00E926A0&quot;/&gt;&lt;wsp:rsid wsp:val=&quot;00E92AA5&quot;/&gt;&lt;wsp:rsid wsp:val=&quot;00E93619&quot;/&gt;&lt;wsp:rsid wsp:val=&quot;00E936AE&quot;/&gt;&lt;wsp:rsid wsp:val=&quot;00E9373C&quot;/&gt;&lt;wsp:rsid wsp:val=&quot;00E94FEE&quot;/&gt;&lt;wsp:rsid wsp:val=&quot;00E95EF5&quot;/&gt;&lt;wsp:rsid wsp:val=&quot;00E9607F&quot;/&gt;&lt;wsp:rsid wsp:val=&quot;00E962ED&quot;/&gt;&lt;wsp:rsid wsp:val=&quot;00E963B2&quot;/&gt;&lt;wsp:rsid wsp:val=&quot;00E96BEE&quot;/&gt;&lt;wsp:rsid wsp:val=&quot;00EA0A74&quot;/&gt;&lt;wsp:rsid wsp:val=&quot;00EA10AB&quot;/&gt;&lt;wsp:rsid wsp:val=&quot;00EA14E7&quot;/&gt;&lt;wsp:rsid wsp:val=&quot;00EA2545&quot;/&gt;&lt;wsp:rsid wsp:val=&quot;00EA2956&quot;/&gt;&lt;wsp:rsid wsp:val=&quot;00EA3617&quot;/&gt;&lt;wsp:rsid wsp:val=&quot;00EA3D40&quot;/&gt;&lt;wsp:rsid wsp:val=&quot;00EA474C&quot;/&gt;&lt;wsp:rsid wsp:val=&quot;00EA4907&quot;/&gt;&lt;wsp:rsid wsp:val=&quot;00EA55E7&quot;/&gt;&lt;wsp:rsid wsp:val=&quot;00EA59AF&quot;/&gt;&lt;wsp:rsid wsp:val=&quot;00EA5E35&quot;/&gt;&lt;wsp:rsid wsp:val=&quot;00EA60FE&quot;/&gt;&lt;wsp:rsid wsp:val=&quot;00EA63EB&quot;/&gt;&lt;wsp:rsid wsp:val=&quot;00EA683B&quot;/&gt;&lt;wsp:rsid wsp:val=&quot;00EA6F30&quot;/&gt;&lt;wsp:rsid wsp:val=&quot;00EA774F&quot;/&gt;&lt;wsp:rsid wsp:val=&quot;00EA7A2E&quot;/&gt;&lt;wsp:rsid wsp:val=&quot;00EB0489&quot;/&gt;&lt;wsp:rsid wsp:val=&quot;00EB07DE&quot;/&gt;&lt;wsp:rsid wsp:val=&quot;00EB11E3&quot;/&gt;&lt;wsp:rsid wsp:val=&quot;00EB128E&quot;/&gt;&lt;wsp:rsid wsp:val=&quot;00EB12E1&quot;/&gt;&lt;wsp:rsid wsp:val=&quot;00EB1375&quot;/&gt;&lt;wsp:rsid wsp:val=&quot;00EB1CD8&quot;/&gt;&lt;wsp:rsid wsp:val=&quot;00EB1EC9&quot;/&gt;&lt;wsp:rsid wsp:val=&quot;00EB280F&quot;/&gt;&lt;wsp:rsid wsp:val=&quot;00EB28DA&quot;/&gt;&lt;wsp:rsid wsp:val=&quot;00EB2A09&quot;/&gt;&lt;wsp:rsid wsp:val=&quot;00EB2EE0&quot;/&gt;&lt;wsp:rsid wsp:val=&quot;00EB2F67&quot;/&gt;&lt;wsp:rsid wsp:val=&quot;00EB3013&quot;/&gt;&lt;wsp:rsid wsp:val=&quot;00EB3279&quot;/&gt;&lt;wsp:rsid wsp:val=&quot;00EB3741&quot;/&gt;&lt;wsp:rsid wsp:val=&quot;00EB39EE&quot;/&gt;&lt;wsp:rsid wsp:val=&quot;00EB3CED&quot;/&gt;&lt;wsp:rsid wsp:val=&quot;00EB409E&quot;/&gt;&lt;wsp:rsid wsp:val=&quot;00EB4148&quot;/&gt;&lt;wsp:rsid wsp:val=&quot;00EB4180&quot;/&gt;&lt;wsp:rsid wsp:val=&quot;00EB45BD&quot;/&gt;&lt;wsp:rsid wsp:val=&quot;00EB4DE2&quot;/&gt;&lt;wsp:rsid wsp:val=&quot;00EB4FA8&quot;/&gt;&lt;wsp:rsid wsp:val=&quot;00EB5019&quot;/&gt;&lt;wsp:rsid wsp:val=&quot;00EB59E3&quot;/&gt;&lt;wsp:rsid wsp:val=&quot;00EB5D95&quot;/&gt;&lt;wsp:rsid wsp:val=&quot;00EB6001&quot;/&gt;&lt;wsp:rsid wsp:val=&quot;00EB6495&quot;/&gt;&lt;wsp:rsid wsp:val=&quot;00EB7556&quot;/&gt;&lt;wsp:rsid wsp:val=&quot;00EB7B21&quot;/&gt;&lt;wsp:rsid wsp:val=&quot;00EC02D2&quot;/&gt;&lt;wsp:rsid wsp:val=&quot;00EC0A53&quot;/&gt;&lt;wsp:rsid wsp:val=&quot;00EC1553&quot;/&gt;&lt;wsp:rsid wsp:val=&quot;00EC1EE3&quot;/&gt;&lt;wsp:rsid wsp:val=&quot;00EC2812&quot;/&gt;&lt;wsp:rsid wsp:val=&quot;00EC2A51&quot;/&gt;&lt;wsp:rsid wsp:val=&quot;00EC2CD1&quot;/&gt;&lt;wsp:rsid wsp:val=&quot;00EC3A4B&quot;/&gt;&lt;wsp:rsid wsp:val=&quot;00EC4812&quot;/&gt;&lt;wsp:rsid wsp:val=&quot;00EC4ACB&quot;/&gt;&lt;wsp:rsid wsp:val=&quot;00EC4EC0&quot;/&gt;&lt;wsp:rsid wsp:val=&quot;00EC50A9&quot;/&gt;&lt;wsp:rsid wsp:val=&quot;00EC5F51&quot;/&gt;&lt;wsp:rsid wsp:val=&quot;00EC6923&quot;/&gt;&lt;wsp:rsid wsp:val=&quot;00EC7439&quot;/&gt;&lt;wsp:rsid wsp:val=&quot;00ED011D&quot;/&gt;&lt;wsp:rsid wsp:val=&quot;00ED0291&quot;/&gt;&lt;wsp:rsid wsp:val=&quot;00ED0C54&quot;/&gt;&lt;wsp:rsid wsp:val=&quot;00ED0D16&quot;/&gt;&lt;wsp:rsid wsp:val=&quot;00ED0E2A&quot;/&gt;&lt;wsp:rsid wsp:val=&quot;00ED1240&quot;/&gt;&lt;wsp:rsid wsp:val=&quot;00ED1533&quot;/&gt;&lt;wsp:rsid wsp:val=&quot;00ED1BA9&quot;/&gt;&lt;wsp:rsid wsp:val=&quot;00ED2692&quot;/&gt;&lt;wsp:rsid wsp:val=&quot;00ED2CA7&quot;/&gt;&lt;wsp:rsid wsp:val=&quot;00ED3EED&quot;/&gt;&lt;wsp:rsid wsp:val=&quot;00ED3F21&quot;/&gt;&lt;wsp:rsid wsp:val=&quot;00ED4634&quot;/&gt;&lt;wsp:rsid wsp:val=&quot;00ED49EA&quot;/&gt;&lt;wsp:rsid wsp:val=&quot;00ED5B16&quot;/&gt;&lt;wsp:rsid wsp:val=&quot;00ED6746&quot;/&gt;&lt;wsp:rsid wsp:val=&quot;00ED6A3D&quot;/&gt;&lt;wsp:rsid wsp:val=&quot;00ED6DDB&quot;/&gt;&lt;wsp:rsid wsp:val=&quot;00ED7152&quot;/&gt;&lt;wsp:rsid wsp:val=&quot;00ED7434&quot;/&gt;&lt;wsp:rsid wsp:val=&quot;00ED7794&quot;/&gt;&lt;wsp:rsid wsp:val=&quot;00ED79E3&quot;/&gt;&lt;wsp:rsid wsp:val=&quot;00ED7DBC&quot;/&gt;&lt;wsp:rsid wsp:val=&quot;00ED7F02&quot;/&gt;&lt;wsp:rsid wsp:val=&quot;00EE0166&quot;/&gt;&lt;wsp:rsid wsp:val=&quot;00EE04D8&quot;/&gt;&lt;wsp:rsid wsp:val=&quot;00EE158B&quot;/&gt;&lt;wsp:rsid wsp:val=&quot;00EE1917&quot;/&gt;&lt;wsp:rsid wsp:val=&quot;00EE2658&quot;/&gt;&lt;wsp:rsid wsp:val=&quot;00EE295E&quot;/&gt;&lt;wsp:rsid wsp:val=&quot;00EE29BD&quot;/&gt;&lt;wsp:rsid wsp:val=&quot;00EE375C&quot;/&gt;&lt;wsp:rsid wsp:val=&quot;00EE4537&quot;/&gt;&lt;wsp:rsid wsp:val=&quot;00EE4C38&quot;/&gt;&lt;wsp:rsid wsp:val=&quot;00EE53F7&quot;/&gt;&lt;wsp:rsid wsp:val=&quot;00EE549F&quot;/&gt;&lt;wsp:rsid wsp:val=&quot;00EE6919&quot;/&gt;&lt;wsp:rsid wsp:val=&quot;00EE76EE&quot;/&gt;&lt;wsp:rsid wsp:val=&quot;00EE79CC&quot;/&gt;&lt;wsp:rsid wsp:val=&quot;00EF07FD&quot;/&gt;&lt;wsp:rsid wsp:val=&quot;00EF08EB&quot;/&gt;&lt;wsp:rsid wsp:val=&quot;00EF09CD&quot;/&gt;&lt;wsp:rsid wsp:val=&quot;00EF1102&quot;/&gt;&lt;wsp:rsid wsp:val=&quot;00EF1255&quot;/&gt;&lt;wsp:rsid wsp:val=&quot;00EF2FD5&quot;/&gt;&lt;wsp:rsid wsp:val=&quot;00EF302F&quot;/&gt;&lt;wsp:rsid wsp:val=&quot;00EF3B34&quot;/&gt;&lt;wsp:rsid wsp:val=&quot;00EF3BFF&quot;/&gt;&lt;wsp:rsid wsp:val=&quot;00EF3E5F&quot;/&gt;&lt;wsp:rsid wsp:val=&quot;00EF4861&quot;/&gt;&lt;wsp:rsid wsp:val=&quot;00EF48E4&quot;/&gt;&lt;wsp:rsid wsp:val=&quot;00EF49D4&quot;/&gt;&lt;wsp:rsid wsp:val=&quot;00EF4C8B&quot;/&gt;&lt;wsp:rsid wsp:val=&quot;00EF4EA3&quot;/&gt;&lt;wsp:rsid wsp:val=&quot;00EF5B81&quot;/&gt;&lt;wsp:rsid wsp:val=&quot;00EF5B85&quot;/&gt;&lt;wsp:rsid wsp:val=&quot;00EF5FDA&quot;/&gt;&lt;wsp:rsid wsp:val=&quot;00EF6166&quot;/&gt;&lt;wsp:rsid wsp:val=&quot;00EF67A2&quot;/&gt;&lt;wsp:rsid wsp:val=&quot;00EF7680&quot;/&gt;&lt;wsp:rsid wsp:val=&quot;00F0014D&quot;/&gt;&lt;wsp:rsid wsp:val=&quot;00F0041E&quot;/&gt;&lt;wsp:rsid wsp:val=&quot;00F00630&quot;/&gt;&lt;wsp:rsid wsp:val=&quot;00F0089A&quot;/&gt;&lt;wsp:rsid wsp:val=&quot;00F01222&quot;/&gt;&lt;wsp:rsid wsp:val=&quot;00F0182D&quot;/&gt;&lt;wsp:rsid wsp:val=&quot;00F01A36&quot;/&gt;&lt;wsp:rsid wsp:val=&quot;00F01B97&quot;/&gt;&lt;wsp:rsid wsp:val=&quot;00F02011&quot;/&gt;&lt;wsp:rsid wsp:val=&quot;00F020E4&quot;/&gt;&lt;wsp:rsid wsp:val=&quot;00F0263B&quot;/&gt;&lt;wsp:rsid wsp:val=&quot;00F027CD&quot;/&gt;&lt;wsp:rsid wsp:val=&quot;00F028CA&quot;/&gt;&lt;wsp:rsid wsp:val=&quot;00F02CD1&quot;/&gt;&lt;wsp:rsid wsp:val=&quot;00F03915&quot;/&gt;&lt;wsp:rsid wsp:val=&quot;00F03B72&quot;/&gt;&lt;wsp:rsid wsp:val=&quot;00F05086&quot;/&gt;&lt;wsp:rsid wsp:val=&quot;00F05308&quot;/&gt;&lt;wsp:rsid wsp:val=&quot;00F0552E&quot;/&gt;&lt;wsp:rsid wsp:val=&quot;00F058EA&quot;/&gt;&lt;wsp:rsid wsp:val=&quot;00F05B47&quot;/&gt;&lt;wsp:rsid wsp:val=&quot;00F06026&quot;/&gt;&lt;wsp:rsid wsp:val=&quot;00F06765&quot;/&gt;&lt;wsp:rsid wsp:val=&quot;00F06E86&quot;/&gt;&lt;wsp:rsid wsp:val=&quot;00F077C6&quot;/&gt;&lt;wsp:rsid wsp:val=&quot;00F10746&quot;/&gt;&lt;wsp:rsid wsp:val=&quot;00F10F50&quot;/&gt;&lt;wsp:rsid wsp:val=&quot;00F12146&quot;/&gt;&lt;wsp:rsid wsp:val=&quot;00F1229F&quot;/&gt;&lt;wsp:rsid wsp:val=&quot;00F126C0&quot;/&gt;&lt;wsp:rsid wsp:val=&quot;00F1283E&quot;/&gt;&lt;wsp:rsid wsp:val=&quot;00F12CC8&quot;/&gt;&lt;wsp:rsid wsp:val=&quot;00F12CDB&quot;/&gt;&lt;wsp:rsid wsp:val=&quot;00F12E17&quot;/&gt;&lt;wsp:rsid wsp:val=&quot;00F131C5&quot;/&gt;&lt;wsp:rsid wsp:val=&quot;00F13F9A&quot;/&gt;&lt;wsp:rsid wsp:val=&quot;00F14289&quot;/&gt;&lt;wsp:rsid wsp:val=&quot;00F1438B&quot;/&gt;&lt;wsp:rsid wsp:val=&quot;00F143F3&quot;/&gt;&lt;wsp:rsid wsp:val=&quot;00F14CCC&quot;/&gt;&lt;wsp:rsid wsp:val=&quot;00F15030&quot;/&gt;&lt;wsp:rsid wsp:val=&quot;00F151E6&quot;/&gt;&lt;wsp:rsid wsp:val=&quot;00F161C7&quot;/&gt;&lt;wsp:rsid wsp:val=&quot;00F1625B&quot;/&gt;&lt;wsp:rsid wsp:val=&quot;00F163F9&quot;/&gt;&lt;wsp:rsid wsp:val=&quot;00F16EFE&quot;/&gt;&lt;wsp:rsid wsp:val=&quot;00F17AC3&quot;/&gt;&lt;wsp:rsid wsp:val=&quot;00F17E58&quot;/&gt;&lt;wsp:rsid wsp:val=&quot;00F20370&quot;/&gt;&lt;wsp:rsid wsp:val=&quot;00F207B4&quot;/&gt;&lt;wsp:rsid wsp:val=&quot;00F20D3B&quot;/&gt;&lt;wsp:rsid wsp:val=&quot;00F20EBC&quot;/&gt;&lt;wsp:rsid wsp:val=&quot;00F21669&quot;/&gt;&lt;wsp:rsid wsp:val=&quot;00F21958&quot;/&gt;&lt;wsp:rsid wsp:val=&quot;00F227EA&quot;/&gt;&lt;wsp:rsid wsp:val=&quot;00F22B7D&quot;/&gt;&lt;wsp:rsid wsp:val=&quot;00F22BD5&quot;/&gt;&lt;wsp:rsid wsp:val=&quot;00F23175&quot;/&gt;&lt;wsp:rsid wsp:val=&quot;00F233EE&quot;/&gt;&lt;wsp:rsid wsp:val=&quot;00F2421C&quot;/&gt;&lt;wsp:rsid wsp:val=&quot;00F24C88&quot;/&gt;&lt;wsp:rsid wsp:val=&quot;00F251DD&quot;/&gt;&lt;wsp:rsid wsp:val=&quot;00F2552D&quot;/&gt;&lt;wsp:rsid wsp:val=&quot;00F25693&quot;/&gt;&lt;wsp:rsid wsp:val=&quot;00F25F3A&quot;/&gt;&lt;wsp:rsid wsp:val=&quot;00F263A8&quot;/&gt;&lt;wsp:rsid wsp:val=&quot;00F263DE&quot;/&gt;&lt;wsp:rsid wsp:val=&quot;00F264B5&quot;/&gt;&lt;wsp:rsid wsp:val=&quot;00F269A8&quot;/&gt;&lt;wsp:rsid wsp:val=&quot;00F26A20&quot;/&gt;&lt;wsp:rsid wsp:val=&quot;00F26C3D&quot;/&gt;&lt;wsp:rsid wsp:val=&quot;00F279FB&quot;/&gt;&lt;wsp:rsid wsp:val=&quot;00F30256&quot;/&gt;&lt;wsp:rsid wsp:val=&quot;00F3090B&quot;/&gt;&lt;wsp:rsid wsp:val=&quot;00F31202&quot;/&gt;&lt;wsp:rsid wsp:val=&quot;00F3302C&quot;/&gt;&lt;wsp:rsid wsp:val=&quot;00F332D9&quot;/&gt;&lt;wsp:rsid wsp:val=&quot;00F334B2&quot;/&gt;&lt;wsp:rsid wsp:val=&quot;00F34093&quot;/&gt;&lt;wsp:rsid wsp:val=&quot;00F34A1D&quot;/&gt;&lt;wsp:rsid wsp:val=&quot;00F34D30&quot;/&gt;&lt;wsp:rsid wsp:val=&quot;00F350BE&quot;/&gt;&lt;wsp:rsid wsp:val=&quot;00F35520&quot;/&gt;&lt;wsp:rsid wsp:val=&quot;00F36FB2&quot;/&gt;&lt;wsp:rsid wsp:val=&quot;00F37955&quot;/&gt;&lt;wsp:rsid wsp:val=&quot;00F37D45&quot;/&gt;&lt;wsp:rsid wsp:val=&quot;00F40A19&quot;/&gt;&lt;wsp:rsid wsp:val=&quot;00F40E96&quot;/&gt;&lt;wsp:rsid wsp:val=&quot;00F41000&quot;/&gt;&lt;wsp:rsid wsp:val=&quot;00F419E8&quot;/&gt;&lt;wsp:rsid wsp:val=&quot;00F41A82&quot;/&gt;&lt;wsp:rsid wsp:val=&quot;00F41B6C&quot;/&gt;&lt;wsp:rsid wsp:val=&quot;00F41DC4&quot;/&gt;&lt;wsp:rsid wsp:val=&quot;00F420C0&quot;/&gt;&lt;wsp:rsid wsp:val=&quot;00F427DE&quot;/&gt;&lt;wsp:rsid wsp:val=&quot;00F42F06&quot;/&gt;&lt;wsp:rsid wsp:val=&quot;00F4320F&quot;/&gt;&lt;wsp:rsid wsp:val=&quot;00F43387&quot;/&gt;&lt;wsp:rsid wsp:val=&quot;00F43486&quot;/&gt;&lt;wsp:rsid wsp:val=&quot;00F43720&quot;/&gt;&lt;wsp:rsid wsp:val=&quot;00F4376B&quot;/&gt;&lt;wsp:rsid wsp:val=&quot;00F43BC2&quot;/&gt;&lt;wsp:rsid wsp:val=&quot;00F44047&quot;/&gt;&lt;wsp:rsid wsp:val=&quot;00F449BF&quot;/&gt;&lt;wsp:rsid wsp:val=&quot;00F44B64&quot;/&gt;&lt;wsp:rsid wsp:val=&quot;00F44C7C&quot;/&gt;&lt;wsp:rsid wsp:val=&quot;00F44DAD&quot;/&gt;&lt;wsp:rsid wsp:val=&quot;00F450F0&quot;/&gt;&lt;wsp:rsid wsp:val=&quot;00F45827&quot;/&gt;&lt;wsp:rsid wsp:val=&quot;00F45EB5&quot;/&gt;&lt;wsp:rsid wsp:val=&quot;00F46034&quot;/&gt;&lt;wsp:rsid wsp:val=&quot;00F460EE&quot;/&gt;&lt;wsp:rsid wsp:val=&quot;00F464F8&quot;/&gt;&lt;wsp:rsid wsp:val=&quot;00F4658A&quot;/&gt;&lt;wsp:rsid wsp:val=&quot;00F50C0E&quot;/&gt;&lt;wsp:rsid wsp:val=&quot;00F50D6F&quot;/&gt;&lt;wsp:rsid wsp:val=&quot;00F512B3&quot;/&gt;&lt;wsp:rsid wsp:val=&quot;00F512C5&quot;/&gt;&lt;wsp:rsid wsp:val=&quot;00F515FB&quot;/&gt;&lt;wsp:rsid wsp:val=&quot;00F51DF7&quot;/&gt;&lt;wsp:rsid wsp:val=&quot;00F522C2&quot;/&gt;&lt;wsp:rsid wsp:val=&quot;00F52B07&quot;/&gt;&lt;wsp:rsid wsp:val=&quot;00F52EDC&quot;/&gt;&lt;wsp:rsid wsp:val=&quot;00F534F9&quot;/&gt;&lt;wsp:rsid wsp:val=&quot;00F53B03&quot;/&gt;&lt;wsp:rsid wsp:val=&quot;00F53BBB&quot;/&gt;&lt;wsp:rsid wsp:val=&quot;00F53CFB&quot;/&gt;&lt;wsp:rsid wsp:val=&quot;00F546D9&quot;/&gt;&lt;wsp:rsid wsp:val=&quot;00F54A3D&quot;/&gt;&lt;wsp:rsid wsp:val=&quot;00F55CDF&quot;/&gt;&lt;wsp:rsid wsp:val=&quot;00F561F0&quot;/&gt;&lt;wsp:rsid wsp:val=&quot;00F57179&quot;/&gt;&lt;wsp:rsid wsp:val=&quot;00F5717C&quot;/&gt;&lt;wsp:rsid wsp:val=&quot;00F572CD&quot;/&gt;&lt;wsp:rsid wsp:val=&quot;00F574DC&quot;/&gt;&lt;wsp:rsid wsp:val=&quot;00F57639&quot;/&gt;&lt;wsp:rsid wsp:val=&quot;00F60A28&quot;/&gt;&lt;wsp:rsid wsp:val=&quot;00F60D77&quot;/&gt;&lt;wsp:rsid wsp:val=&quot;00F61247&quot;/&gt;&lt;wsp:rsid wsp:val=&quot;00F612AA&quot;/&gt;&lt;wsp:rsid wsp:val=&quot;00F6164B&quot;/&gt;&lt;wsp:rsid wsp:val=&quot;00F61679&quot;/&gt;&lt;wsp:rsid wsp:val=&quot;00F616BC&quot;/&gt;&lt;wsp:rsid wsp:val=&quot;00F619E1&quot;/&gt;&lt;wsp:rsid wsp:val=&quot;00F62AAA&quot;/&gt;&lt;wsp:rsid wsp:val=&quot;00F62C64&quot;/&gt;&lt;wsp:rsid wsp:val=&quot;00F62D8D&quot;/&gt;&lt;wsp:rsid wsp:val=&quot;00F62E29&quot;/&gt;&lt;wsp:rsid wsp:val=&quot;00F634F9&quot;/&gt;&lt;wsp:rsid wsp:val=&quot;00F6354E&quot;/&gt;&lt;wsp:rsid wsp:val=&quot;00F63577&quot;/&gt;&lt;wsp:rsid wsp:val=&quot;00F636D7&quot;/&gt;&lt;wsp:rsid wsp:val=&quot;00F639BA&quot;/&gt;&lt;wsp:rsid wsp:val=&quot;00F6402E&quot;/&gt;&lt;wsp:rsid wsp:val=&quot;00F6525F&quot;/&gt;&lt;wsp:rsid wsp:val=&quot;00F6538F&quot;/&gt;&lt;wsp:rsid wsp:val=&quot;00F656E9&quot;/&gt;&lt;wsp:rsid wsp:val=&quot;00F65AF3&quot;/&gt;&lt;wsp:rsid wsp:val=&quot;00F65B5A&quot;/&gt;&lt;wsp:rsid wsp:val=&quot;00F65C5E&quot;/&gt;&lt;wsp:rsid wsp:val=&quot;00F66C66&quot;/&gt;&lt;wsp:rsid wsp:val=&quot;00F66CA2&quot;/&gt;&lt;wsp:rsid wsp:val=&quot;00F66F18&quot;/&gt;&lt;wsp:rsid wsp:val=&quot;00F67187&quot;/&gt;&lt;wsp:rsid wsp:val=&quot;00F6756E&quot;/&gt;&lt;wsp:rsid wsp:val=&quot;00F70F9D&quot;/&gt;&lt;wsp:rsid wsp:val=&quot;00F718EB&quot;/&gt;&lt;wsp:rsid wsp:val=&quot;00F724D0&quot;/&gt;&lt;wsp:rsid wsp:val=&quot;00F72A08&quot;/&gt;&lt;wsp:rsid wsp:val=&quot;00F72D02&quot;/&gt;&lt;wsp:rsid wsp:val=&quot;00F72D52&quot;/&gt;&lt;wsp:rsid wsp:val=&quot;00F72D83&quot;/&gt;&lt;wsp:rsid wsp:val=&quot;00F73A50&quot;/&gt;&lt;wsp:rsid wsp:val=&quot;00F73F97&quot;/&gt;&lt;wsp:rsid wsp:val=&quot;00F7563B&quot;/&gt;&lt;wsp:rsid wsp:val=&quot;00F7590B&quot;/&gt;&lt;wsp:rsid wsp:val=&quot;00F75B42&quot;/&gt;&lt;wsp:rsid wsp:val=&quot;00F76DDC&quot;/&gt;&lt;wsp:rsid wsp:val=&quot;00F77669&quot;/&gt;&lt;wsp:rsid wsp:val=&quot;00F77792&quot;/&gt;&lt;wsp:rsid wsp:val=&quot;00F778DD&quot;/&gt;&lt;wsp:rsid wsp:val=&quot;00F77D45&quot;/&gt;&lt;wsp:rsid wsp:val=&quot;00F80C33&quot;/&gt;&lt;wsp:rsid wsp:val=&quot;00F81605&quot;/&gt;&lt;wsp:rsid wsp:val=&quot;00F81613&quot;/&gt;&lt;wsp:rsid wsp:val=&quot;00F8179B&quot;/&gt;&lt;wsp:rsid wsp:val=&quot;00F82100&quot;/&gt;&lt;wsp:rsid wsp:val=&quot;00F825FA&quot;/&gt;&lt;wsp:rsid wsp:val=&quot;00F828FA&quot;/&gt;&lt;wsp:rsid wsp:val=&quot;00F83024&quot;/&gt;&lt;wsp:rsid wsp:val=&quot;00F8319A&quot;/&gt;&lt;wsp:rsid wsp:val=&quot;00F8335B&quot;/&gt;&lt;wsp:rsid wsp:val=&quot;00F8336B&quot;/&gt;&lt;wsp:rsid wsp:val=&quot;00F83F78&quot;/&gt;&lt;wsp:rsid wsp:val=&quot;00F84B44&quot;/&gt;&lt;wsp:rsid wsp:val=&quot;00F84F2E&quot;/&gt;&lt;wsp:rsid wsp:val=&quot;00F85AE5&quot;/&gt;&lt;wsp:rsid wsp:val=&quot;00F85CE2&quot;/&gt;&lt;wsp:rsid wsp:val=&quot;00F85F34&quot;/&gt;&lt;wsp:rsid wsp:val=&quot;00F86A2A&quot;/&gt;&lt;wsp:rsid wsp:val=&quot;00F86D51&quot;/&gt;&lt;wsp:rsid wsp:val=&quot;00F8735C&quot;/&gt;&lt;wsp:rsid wsp:val=&quot;00F87736&quot;/&gt;&lt;wsp:rsid wsp:val=&quot;00F87959&quot;/&gt;&lt;wsp:rsid wsp:val=&quot;00F87A30&quot;/&gt;&lt;wsp:rsid wsp:val=&quot;00F87A65&quot;/&gt;&lt;wsp:rsid wsp:val=&quot;00F90614&quot;/&gt;&lt;wsp:rsid wsp:val=&quot;00F906A4&quot;/&gt;&lt;wsp:rsid wsp:val=&quot;00F908A2&quot;/&gt;&lt;wsp:rsid wsp:val=&quot;00F90A53&quot;/&gt;&lt;wsp:rsid wsp:val=&quot;00F91376&quot;/&gt;&lt;wsp:rsid wsp:val=&quot;00F918B5&quot;/&gt;&lt;wsp:rsid wsp:val=&quot;00F9246E&quot;/&gt;&lt;wsp:rsid wsp:val=&quot;00F9277D&quot;/&gt;&lt;wsp:rsid wsp:val=&quot;00F930FA&quot;/&gt;&lt;wsp:rsid wsp:val=&quot;00F93231&quot;/&gt;&lt;wsp:rsid wsp:val=&quot;00F93749&quot;/&gt;&lt;wsp:rsid wsp:val=&quot;00F93B75&quot;/&gt;&lt;wsp:rsid wsp:val=&quot;00F93EEC&quot;/&gt;&lt;wsp:rsid wsp:val=&quot;00F93EFE&quot;/&gt;&lt;wsp:rsid wsp:val=&quot;00F94430&quot;/&gt;&lt;wsp:rsid wsp:val=&quot;00F94FD9&quot;/&gt;&lt;wsp:rsid wsp:val=&quot;00F95495&quot;/&gt;&lt;wsp:rsid wsp:val=&quot;00F958C8&quot;/&gt;&lt;wsp:rsid wsp:val=&quot;00F95D18&quot;/&gt;&lt;wsp:rsid wsp:val=&quot;00F961E6&quot;/&gt;&lt;wsp:rsid wsp:val=&quot;00F96630&quot;/&gt;&lt;wsp:rsid wsp:val=&quot;00F969CB&quot;/&gt;&lt;wsp:rsid wsp:val=&quot;00F97C41&quot;/&gt;&lt;wsp:rsid wsp:val=&quot;00FA091C&quot;/&gt;&lt;wsp:rsid wsp:val=&quot;00FA149C&quot;/&gt;&lt;wsp:rsid wsp:val=&quot;00FA1A9B&quot;/&gt;&lt;wsp:rsid wsp:val=&quot;00FA2E51&quot;/&gt;&lt;wsp:rsid wsp:val=&quot;00FA2EE6&quot;/&gt;&lt;wsp:rsid wsp:val=&quot;00FA2F28&quot;/&gt;&lt;wsp:rsid wsp:val=&quot;00FA31A7&quot;/&gt;&lt;wsp:rsid wsp:val=&quot;00FA3DAB&quot;/&gt;&lt;wsp:rsid wsp:val=&quot;00FA3EA7&quot;/&gt;&lt;wsp:rsid wsp:val=&quot;00FA41DB&quot;/&gt;&lt;wsp:rsid wsp:val=&quot;00FA45C2&quot;/&gt;&lt;wsp:rsid wsp:val=&quot;00FA4858&quot;/&gt;&lt;wsp:rsid wsp:val=&quot;00FA4D90&quot;/&gt;&lt;wsp:rsid wsp:val=&quot;00FA4DA1&quot;/&gt;&lt;wsp:rsid wsp:val=&quot;00FA4E38&quot;/&gt;&lt;wsp:rsid wsp:val=&quot;00FA5B5F&quot;/&gt;&lt;wsp:rsid wsp:val=&quot;00FA5EBE&quot;/&gt;&lt;wsp:rsid wsp:val=&quot;00FA627B&quot;/&gt;&lt;wsp:rsid wsp:val=&quot;00FA6312&quot;/&gt;&lt;wsp:rsid wsp:val=&quot;00FA6756&quot;/&gt;&lt;wsp:rsid wsp:val=&quot;00FA68F9&quot;/&gt;&lt;wsp:rsid wsp:val=&quot;00FA7FD2&quot;/&gt;&lt;wsp:rsid wsp:val=&quot;00FB01C2&quot;/&gt;&lt;wsp:rsid wsp:val=&quot;00FB12E1&quot;/&gt;&lt;wsp:rsid wsp:val=&quot;00FB199E&quot;/&gt;&lt;wsp:rsid wsp:val=&quot;00FB208E&quot;/&gt;&lt;wsp:rsid wsp:val=&quot;00FB28A9&quot;/&gt;&lt;wsp:rsid wsp:val=&quot;00FB29CB&quot;/&gt;&lt;wsp:rsid wsp:val=&quot;00FB2F8C&quot;/&gt;&lt;wsp:rsid wsp:val=&quot;00FB32B2&quot;/&gt;&lt;wsp:rsid wsp:val=&quot;00FB3306&quot;/&gt;&lt;wsp:rsid wsp:val=&quot;00FB3489&quot;/&gt;&lt;wsp:rsid wsp:val=&quot;00FB3808&quot;/&gt;&lt;wsp:rsid wsp:val=&quot;00FB389D&quot;/&gt;&lt;wsp:rsid wsp:val=&quot;00FB38E7&quot;/&gt;&lt;wsp:rsid wsp:val=&quot;00FB4263&quot;/&gt;&lt;wsp:rsid wsp:val=&quot;00FB4377&quot;/&gt;&lt;wsp:rsid wsp:val=&quot;00FB4861&quot;/&gt;&lt;wsp:rsid wsp:val=&quot;00FB4BF6&quot;/&gt;&lt;wsp:rsid wsp:val=&quot;00FB5390&quot;/&gt;&lt;wsp:rsid wsp:val=&quot;00FB564F&quot;/&gt;&lt;wsp:rsid wsp:val=&quot;00FB6128&quot;/&gt;&lt;wsp:rsid wsp:val=&quot;00FB63FC&quot;/&gt;&lt;wsp:rsid wsp:val=&quot;00FB6B71&quot;/&gt;&lt;wsp:rsid wsp:val=&quot;00FB6C85&quot;/&gt;&lt;wsp:rsid wsp:val=&quot;00FB76C7&quot;/&gt;&lt;wsp:rsid wsp:val=&quot;00FC0250&quot;/&gt;&lt;wsp:rsid wsp:val=&quot;00FC0979&quot;/&gt;&lt;wsp:rsid wsp:val=&quot;00FC0B3E&quot;/&gt;&lt;wsp:rsid wsp:val=&quot;00FC0FE9&quot;/&gt;&lt;wsp:rsid wsp:val=&quot;00FC16A2&quot;/&gt;&lt;wsp:rsid wsp:val=&quot;00FC19C2&quot;/&gt;&lt;wsp:rsid wsp:val=&quot;00FC19C4&quot;/&gt;&lt;wsp:rsid wsp:val=&quot;00FC1D06&quot;/&gt;&lt;wsp:rsid wsp:val=&quot;00FC2713&quot;/&gt;&lt;wsp:rsid wsp:val=&quot;00FC2CA1&quot;/&gt;&lt;wsp:rsid wsp:val=&quot;00FC2CC7&quot;/&gt;&lt;wsp:rsid wsp:val=&quot;00FC3302&quot;/&gt;&lt;wsp:rsid wsp:val=&quot;00FC3A77&quot;/&gt;&lt;wsp:rsid wsp:val=&quot;00FC42D3&quot;/&gt;&lt;wsp:rsid wsp:val=&quot;00FC45A8&quot;/&gt;&lt;wsp:rsid wsp:val=&quot;00FC46AB&quot;/&gt;&lt;wsp:rsid wsp:val=&quot;00FC496F&quot;/&gt;&lt;wsp:rsid wsp:val=&quot;00FC4997&quot;/&gt;&lt;wsp:rsid wsp:val=&quot;00FC49A5&quot;/&gt;&lt;wsp:rsid wsp:val=&quot;00FC503B&quot;/&gt;&lt;wsp:rsid wsp:val=&quot;00FC56ED&quot;/&gt;&lt;wsp:rsid wsp:val=&quot;00FC5AFD&quot;/&gt;&lt;wsp:rsid wsp:val=&quot;00FC649A&quot;/&gt;&lt;wsp:rsid wsp:val=&quot;00FC65DF&quot;/&gt;&lt;wsp:rsid wsp:val=&quot;00FC6ACE&quot;/&gt;&lt;wsp:rsid wsp:val=&quot;00FC73B9&quot;/&gt;&lt;wsp:rsid wsp:val=&quot;00FD026D&quot;/&gt;&lt;wsp:rsid wsp:val=&quot;00FD0446&quot;/&gt;&lt;wsp:rsid wsp:val=&quot;00FD0DB2&quot;/&gt;&lt;wsp:rsid wsp:val=&quot;00FD1223&quot;/&gt;&lt;wsp:rsid wsp:val=&quot;00FD1741&quot;/&gt;&lt;wsp:rsid wsp:val=&quot;00FD1EEC&quot;/&gt;&lt;wsp:rsid wsp:val=&quot;00FD1FAF&quot;/&gt;&lt;wsp:rsid wsp:val=&quot;00FD20E4&quot;/&gt;&lt;wsp:rsid wsp:val=&quot;00FD2F1A&quot;/&gt;&lt;wsp:rsid wsp:val=&quot;00FD3095&quot;/&gt;&lt;wsp:rsid wsp:val=&quot;00FD4769&quot;/&gt;&lt;wsp:rsid wsp:val=&quot;00FD4E69&quot;/&gt;&lt;wsp:rsid wsp:val=&quot;00FD5446&quot;/&gt;&lt;wsp:rsid wsp:val=&quot;00FD5593&quot;/&gt;&lt;wsp:rsid wsp:val=&quot;00FD56EC&quot;/&gt;&lt;wsp:rsid wsp:val=&quot;00FD5E4D&quot;/&gt;&lt;wsp:rsid wsp:val=&quot;00FD624A&quot;/&gt;&lt;wsp:rsid wsp:val=&quot;00FD699F&quot;/&gt;&lt;wsp:rsid wsp:val=&quot;00FD6AB8&quot;/&gt;&lt;wsp:rsid wsp:val=&quot;00FD7AB5&quot;/&gt;&lt;wsp:rsid wsp:val=&quot;00FD7EFD&quot;/&gt;&lt;wsp:rsid wsp:val=&quot;00FE01CC&quot;/&gt;&lt;wsp:rsid wsp:val=&quot;00FE1012&quot;/&gt;&lt;wsp:rsid wsp:val=&quot;00FE106F&quot;/&gt;&lt;wsp:rsid wsp:val=&quot;00FE13AC&quot;/&gt;&lt;wsp:rsid wsp:val=&quot;00FE142B&quot;/&gt;&lt;wsp:rsid wsp:val=&quot;00FE149C&quot;/&gt;&lt;wsp:rsid wsp:val=&quot;00FE17D1&quot;/&gt;&lt;wsp:rsid wsp:val=&quot;00FE1BAA&quot;/&gt;&lt;wsp:rsid wsp:val=&quot;00FE1E27&quot;/&gt;&lt;wsp:rsid wsp:val=&quot;00FE277F&quot;/&gt;&lt;wsp:rsid wsp:val=&quot;00FE38EC&quot;/&gt;&lt;wsp:rsid wsp:val=&quot;00FE3B5D&quot;/&gt;&lt;wsp:rsid wsp:val=&quot;00FE4020&quot;/&gt;&lt;wsp:rsid wsp:val=&quot;00FE41CD&quot;/&gt;&lt;wsp:rsid wsp:val=&quot;00FE439A&quot;/&gt;&lt;wsp:rsid wsp:val=&quot;00FE45F6&quot;/&gt;&lt;wsp:rsid wsp:val=&quot;00FE4B38&quot;/&gt;&lt;wsp:rsid wsp:val=&quot;00FE4FB2&quot;/&gt;&lt;wsp:rsid wsp:val=&quot;00FE52E9&quot;/&gt;&lt;wsp:rsid wsp:val=&quot;00FE5948&quot;/&gt;&lt;wsp:rsid wsp:val=&quot;00FE5A13&quot;/&gt;&lt;wsp:rsid wsp:val=&quot;00FE632C&quot;/&gt;&lt;wsp:rsid wsp:val=&quot;00FE65D8&quot;/&gt;&lt;wsp:rsid wsp:val=&quot;00FE6FF6&quot;/&gt;&lt;wsp:rsid wsp:val=&quot;00FE70D3&quot;/&gt;&lt;wsp:rsid wsp:val=&quot;00FE7613&quot;/&gt;&lt;wsp:rsid wsp:val=&quot;00FE78A2&quot;/&gt;&lt;wsp:rsid wsp:val=&quot;00FE79E7&quot;/&gt;&lt;wsp:rsid wsp:val=&quot;00FF0826&quot;/&gt;&lt;wsp:rsid wsp:val=&quot;00FF0927&quot;/&gt;&lt;wsp:rsid wsp:val=&quot;00FF0AF4&quot;/&gt;&lt;wsp:rsid wsp:val=&quot;00FF0DB8&quot;/&gt;&lt;wsp:rsid wsp:val=&quot;00FF1B63&quot;/&gt;&lt;wsp:rsid wsp:val=&quot;00FF1D43&quot;/&gt;&lt;wsp:rsid wsp:val=&quot;00FF2197&quot;/&gt;&lt;wsp:rsid wsp:val=&quot;00FF425D&quot;/&gt;&lt;wsp:rsid wsp:val=&quot;00FF4823&quot;/&gt;&lt;wsp:rsid wsp:val=&quot;00FF50DB&quot;/&gt;&lt;wsp:rsid wsp:val=&quot;00FF5179&quot;/&gt;&lt;wsp:rsid wsp:val=&quot;00FF522D&quot;/&gt;&lt;wsp:rsid wsp:val=&quot;00FF6D52&quot;/&gt;&lt;wsp:rsid wsp:val=&quot;00FF74FF&quot;/&gt;&lt;wsp:rsid wsp:val=&quot;00FF76D8&quot;/&gt;&lt;wsp:rsid wsp:val=&quot;00FF786F&quot;/&gt;&lt;wsp:rsid wsp:val=&quot;00FF79F6&quot;/&gt;&lt;wsp:rsid wsp:val=&quot;00FF7B79&quot;/&gt;&lt;wsp:rsid wsp:val=&quot;00FF7DFD&quot;/&gt;&lt;/wsp:rsids&gt;&lt;/w:docPr&gt;&lt;w:body&gt;&lt;w:p wsp:rsidR=&quot;00000000&quot; wsp:rsidRDefault=&quot;000005B7&quot;&gt;&lt;m:oMathPara&gt;&lt;m:oMath&gt;&lt;m:r&gt;&lt;m:rPr&gt;&lt;m:sty m:val=&quot;p&quot;/&gt;&lt;/m:rPr&gt;&lt;w:rPr&gt;&lt;w:rFonts w:ascii=&quot;Cambria Math&quot; w:h-ansi=&quot;Times New Roman&quot;/&gt;&lt;wx:font wx:val=&quot;Times New Roman&quot;/&gt;&lt;w:sz w:val=&quot;24&quot;/&gt;&lt;w:sz-cs w:val=&quot;24&quot;/&gt;&lt;/w:rPr&gt;&lt;m:t&gt;Оі&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3" o:title="" chromakey="white"/>
          </v:shape>
        </w:pict>
      </w:r>
      <w:proofErr w:type="gramStart"/>
      <w:r w:rsidRPr="00A96D2D">
        <w:rPr>
          <w:rFonts w:ascii="Times New Roman" w:hAnsi="Times New Roman"/>
          <w:sz w:val="24"/>
          <w:szCs w:val="24"/>
          <w:vertAlign w:val="subscript"/>
          <w:lang w:val="en-US"/>
        </w:rPr>
        <w:t>j</w:t>
      </w:r>
      <w:proofErr w:type="gramEnd"/>
      <w:r w:rsidRPr="00A96D2D">
        <w:rPr>
          <w:rFonts w:ascii="Times New Roman" w:hAnsi="Times New Roman"/>
          <w:sz w:val="24"/>
          <w:szCs w:val="24"/>
        </w:rPr>
        <w:t xml:space="preserve">* = 1, при </w:t>
      </w:r>
      <w:r w:rsidRPr="00A96D2D">
        <w:rPr>
          <w:rFonts w:ascii="Times New Roman" w:hAnsi="Times New Roman"/>
          <w:sz w:val="24"/>
          <w:szCs w:val="24"/>
        </w:rPr>
        <w:sym w:font="Symbol" w:char="F0E7"/>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sym w:font="Symbol" w:char="F0E7"/>
      </w:r>
      <w:r w:rsidRPr="00A96D2D">
        <w:rPr>
          <w:rFonts w:ascii="Times New Roman" w:hAnsi="Times New Roman"/>
          <w:sz w:val="24"/>
          <w:szCs w:val="24"/>
        </w:rPr>
        <w:t>&lt; Δ</w:t>
      </w:r>
      <w:r w:rsidRPr="00A96D2D">
        <w:rPr>
          <w:rFonts w:ascii="Times New Roman" w:hAnsi="Times New Roman"/>
          <w:sz w:val="24"/>
          <w:szCs w:val="24"/>
          <w:vertAlign w:val="subscript"/>
          <w:lang w:val="en-US"/>
        </w:rPr>
        <w:t>j</w:t>
      </w:r>
    </w:p>
    <w:p w:rsidR="004F08F0" w:rsidRPr="00A96D2D" w:rsidRDefault="004F08F0" w:rsidP="006675EB">
      <w:pPr>
        <w:tabs>
          <w:tab w:val="left" w:pos="-426"/>
          <w:tab w:val="left" w:pos="2127"/>
          <w:tab w:val="left" w:pos="7513"/>
          <w:tab w:val="left" w:pos="7938"/>
          <w:tab w:val="left" w:pos="8222"/>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00CA712D" w:rsidRPr="00CA712D">
        <w:rPr>
          <w:position w:val="-11"/>
        </w:rPr>
        <w:pict>
          <v:shape id="_x0000_i1034" type="#_x0000_t75" style="width:5.25pt;height:16.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08&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9A0D57&quot;/&gt;&lt;wsp:rsid wsp:val=&quot;00000685&quot;/&gt;&lt;wsp:rsid wsp:val=&quot;00000CE9&quot;/&gt;&lt;wsp:rsid wsp:val=&quot;00001390&quot;/&gt;&lt;wsp:rsid wsp:val=&quot;00002449&quot;/&gt;&lt;wsp:rsid wsp:val=&quot;000029DD&quot;/&gt;&lt;wsp:rsid wsp:val=&quot;0000319A&quot;/&gt;&lt;wsp:rsid wsp:val=&quot;00003BD3&quot;/&gt;&lt;wsp:rsid wsp:val=&quot;00003CDD&quot;/&gt;&lt;wsp:rsid wsp:val=&quot;000043B4&quot;/&gt;&lt;wsp:rsid wsp:val=&quot;0000440B&quot;/&gt;&lt;wsp:rsid wsp:val=&quot;00004933&quot;/&gt;&lt;wsp:rsid wsp:val=&quot;000056BC&quot;/&gt;&lt;wsp:rsid wsp:val=&quot;00005BE7&quot;/&gt;&lt;wsp:rsid wsp:val=&quot;00005EA5&quot;/&gt;&lt;wsp:rsid wsp:val=&quot;0000659E&quot;/&gt;&lt;wsp:rsid wsp:val=&quot;00006940&quot;/&gt;&lt;wsp:rsid wsp:val=&quot;00007469&quot;/&gt;&lt;wsp:rsid wsp:val=&quot;00007D95&quot;/&gt;&lt;wsp:rsid wsp:val=&quot;0001151E&quot;/&gt;&lt;wsp:rsid wsp:val=&quot;000118B5&quot;/&gt;&lt;wsp:rsid wsp:val=&quot;00011998&quot;/&gt;&lt;wsp:rsid wsp:val=&quot;000119EA&quot;/&gt;&lt;wsp:rsid wsp:val=&quot;00011A21&quot;/&gt;&lt;wsp:rsid wsp:val=&quot;00011A86&quot;/&gt;&lt;wsp:rsid wsp:val=&quot;00011ECE&quot;/&gt;&lt;wsp:rsid wsp:val=&quot;0001280A&quot;/&gt;&lt;wsp:rsid wsp:val=&quot;00012BB0&quot;/&gt;&lt;wsp:rsid wsp:val=&quot;00012C7A&quot;/&gt;&lt;wsp:rsid wsp:val=&quot;000139C6&quot;/&gt;&lt;wsp:rsid wsp:val=&quot;00014118&quot;/&gt;&lt;wsp:rsid wsp:val=&quot;00014354&quot;/&gt;&lt;wsp:rsid wsp:val=&quot;00014645&quot;/&gt;&lt;wsp:rsid wsp:val=&quot;00014A6D&quot;/&gt;&lt;wsp:rsid wsp:val=&quot;00014C53&quot;/&gt;&lt;wsp:rsid wsp:val=&quot;00014C6A&quot;/&gt;&lt;wsp:rsid wsp:val=&quot;00015927&quot;/&gt;&lt;wsp:rsid wsp:val=&quot;00015AD7&quot;/&gt;&lt;wsp:rsid wsp:val=&quot;00015B1B&quot;/&gt;&lt;wsp:rsid wsp:val=&quot;00015D71&quot;/&gt;&lt;wsp:rsid wsp:val=&quot;00015F75&quot;/&gt;&lt;wsp:rsid wsp:val=&quot;0001687B&quot;/&gt;&lt;wsp:rsid wsp:val=&quot;00017276&quot;/&gt;&lt;wsp:rsid wsp:val=&quot;0001792E&quot;/&gt;&lt;wsp:rsid wsp:val=&quot;00017ABE&quot;/&gt;&lt;wsp:rsid wsp:val=&quot;00017AEC&quot;/&gt;&lt;wsp:rsid wsp:val=&quot;00017D3A&quot;/&gt;&lt;wsp:rsid wsp:val=&quot;00020067&quot;/&gt;&lt;wsp:rsid wsp:val=&quot;0002013B&quot;/&gt;&lt;wsp:rsid wsp:val=&quot;00020A77&quot;/&gt;&lt;wsp:rsid wsp:val=&quot;00020A9D&quot;/&gt;&lt;wsp:rsid wsp:val=&quot;00020CF1&quot;/&gt;&lt;wsp:rsid wsp:val=&quot;00021CEB&quot;/&gt;&lt;wsp:rsid wsp:val=&quot;00021E1E&quot;/&gt;&lt;wsp:rsid wsp:val=&quot;000228CC&quot;/&gt;&lt;wsp:rsid wsp:val=&quot;00022926&quot;/&gt;&lt;wsp:rsid wsp:val=&quot;00022C24&quot;/&gt;&lt;wsp:rsid wsp:val=&quot;00023EA8&quot;/&gt;&lt;wsp:rsid wsp:val=&quot;00024E29&quot;/&gt;&lt;wsp:rsid wsp:val=&quot;000256E2&quot;/&gt;&lt;wsp:rsid wsp:val=&quot;00026DDF&quot;/&gt;&lt;wsp:rsid wsp:val=&quot;0002770F&quot;/&gt;&lt;wsp:rsid wsp:val=&quot;000277FF&quot;/&gt;&lt;wsp:rsid wsp:val=&quot;0003000F&quot;/&gt;&lt;wsp:rsid wsp:val=&quot;0003073D&quot;/&gt;&lt;wsp:rsid wsp:val=&quot;00031B37&quot;/&gt;&lt;wsp:rsid wsp:val=&quot;00031D36&quot;/&gt;&lt;wsp:rsid wsp:val=&quot;00032427&quot;/&gt;&lt;wsp:rsid wsp:val=&quot;00032895&quot;/&gt;&lt;wsp:rsid wsp:val=&quot;00033714&quot;/&gt;&lt;wsp:rsid wsp:val=&quot;00033F58&quot;/&gt;&lt;wsp:rsid wsp:val=&quot;00034518&quot;/&gt;&lt;wsp:rsid wsp:val=&quot;00034658&quot;/&gt;&lt;wsp:rsid wsp:val=&quot;00034DA9&quot;/&gt;&lt;wsp:rsid wsp:val=&quot;00034F00&quot;/&gt;&lt;wsp:rsid wsp:val=&quot;00035319&quot;/&gt;&lt;wsp:rsid wsp:val=&quot;00035583&quot;/&gt;&lt;wsp:rsid wsp:val=&quot;00035ECD&quot;/&gt;&lt;wsp:rsid wsp:val=&quot;00036273&quot;/&gt;&lt;wsp:rsid wsp:val=&quot;000362B4&quot;/&gt;&lt;wsp:rsid wsp:val=&quot;00036626&quot;/&gt;&lt;wsp:rsid wsp:val=&quot;00036743&quot;/&gt;&lt;wsp:rsid wsp:val=&quot;00036D93&quot;/&gt;&lt;wsp:rsid wsp:val=&quot;00037BC8&quot;/&gt;&lt;wsp:rsid wsp:val=&quot;00037D0F&quot;/&gt;&lt;wsp:rsid wsp:val=&quot;00040AD6&quot;/&gt;&lt;wsp:rsid wsp:val=&quot;00040C20&quot;/&gt;&lt;wsp:rsid wsp:val=&quot;00040C44&quot;/&gt;&lt;wsp:rsid wsp:val=&quot;00040DD4&quot;/&gt;&lt;wsp:rsid wsp:val=&quot;00041029&quot;/&gt;&lt;wsp:rsid wsp:val=&quot;0004133B&quot;/&gt;&lt;wsp:rsid wsp:val=&quot;00041798&quot;/&gt;&lt;wsp:rsid wsp:val=&quot;000418C7&quot;/&gt;&lt;wsp:rsid wsp:val=&quot;00041C05&quot;/&gt;&lt;wsp:rsid wsp:val=&quot;000423EB&quot;/&gt;&lt;wsp:rsid wsp:val=&quot;000424D0&quot;/&gt;&lt;wsp:rsid wsp:val=&quot;000428E0&quot;/&gt;&lt;wsp:rsid wsp:val=&quot;00042BA2&quot;/&gt;&lt;wsp:rsid wsp:val=&quot;00042BE8&quot;/&gt;&lt;wsp:rsid wsp:val=&quot;00042FB8&quot;/&gt;&lt;wsp:rsid wsp:val=&quot;0004347B&quot;/&gt;&lt;wsp:rsid wsp:val=&quot;00043E24&quot;/&gt;&lt;wsp:rsid wsp:val=&quot;00044504&quot;/&gt;&lt;wsp:rsid wsp:val=&quot;0004460D&quot;/&gt;&lt;wsp:rsid wsp:val=&quot;000448DE&quot;/&gt;&lt;wsp:rsid wsp:val=&quot;000451E1&quot;/&gt;&lt;wsp:rsid wsp:val=&quot;000453BB&quot;/&gt;&lt;wsp:rsid wsp:val=&quot;00045F92&quot;/&gt;&lt;wsp:rsid wsp:val=&quot;00047112&quot;/&gt;&lt;wsp:rsid wsp:val=&quot;000472A3&quot;/&gt;&lt;wsp:rsid wsp:val=&quot;000479A7&quot;/&gt;&lt;wsp:rsid wsp:val=&quot;00047B5E&quot;/&gt;&lt;wsp:rsid wsp:val=&quot;0005006B&quot;/&gt;&lt;wsp:rsid wsp:val=&quot;00050748&quot;/&gt;&lt;wsp:rsid wsp:val=&quot;00050CCF&quot;/&gt;&lt;wsp:rsid wsp:val=&quot;00051288&quot;/&gt;&lt;wsp:rsid wsp:val=&quot;00051C69&quot;/&gt;&lt;wsp:rsid wsp:val=&quot;00051CA4&quot;/&gt;&lt;wsp:rsid wsp:val=&quot;000523BF&quot;/&gt;&lt;wsp:rsid wsp:val=&quot;0005288A&quot;/&gt;&lt;wsp:rsid wsp:val=&quot;00052946&quot;/&gt;&lt;wsp:rsid wsp:val=&quot;00052D98&quot;/&gt;&lt;wsp:rsid wsp:val=&quot;00052DA0&quot;/&gt;&lt;wsp:rsid wsp:val=&quot;00052EAE&quot;/&gt;&lt;wsp:rsid wsp:val=&quot;00053AC0&quot;/&gt;&lt;wsp:rsid wsp:val=&quot;00053B88&quot;/&gt;&lt;wsp:rsid wsp:val=&quot;00054B0E&quot;/&gt;&lt;wsp:rsid wsp:val=&quot;00054FFE&quot;/&gt;&lt;wsp:rsid wsp:val=&quot;000554C5&quot;/&gt;&lt;wsp:rsid wsp:val=&quot;00055633&quot;/&gt;&lt;wsp:rsid wsp:val=&quot;00055891&quot;/&gt;&lt;wsp:rsid wsp:val=&quot;00056782&quot;/&gt;&lt;wsp:rsid wsp:val=&quot;00057064&quot;/&gt;&lt;wsp:rsid wsp:val=&quot;000571FE&quot;/&gt;&lt;wsp:rsid wsp:val=&quot;0005727B&quot;/&gt;&lt;wsp:rsid wsp:val=&quot;00057984&quot;/&gt;&lt;wsp:rsid wsp:val=&quot;0006059D&quot;/&gt;&lt;wsp:rsid wsp:val=&quot;00060DBE&quot;/&gt;&lt;wsp:rsid wsp:val=&quot;000612A5&quot;/&gt;&lt;wsp:rsid wsp:val=&quot;00061595&quot;/&gt;&lt;wsp:rsid wsp:val=&quot;00061625&quot;/&gt;&lt;wsp:rsid wsp:val=&quot;00061860&quot;/&gt;&lt;wsp:rsid wsp:val=&quot;00063427&quot;/&gt;&lt;wsp:rsid wsp:val=&quot;00063F8F&quot;/&gt;&lt;wsp:rsid wsp:val=&quot;00064BC6&quot;/&gt;&lt;wsp:rsid wsp:val=&quot;00065259&quot;/&gt;&lt;wsp:rsid wsp:val=&quot;00065358&quot;/&gt;&lt;wsp:rsid wsp:val=&quot;00065C85&quot;/&gt;&lt;wsp:rsid wsp:val=&quot;00066624&quot;/&gt;&lt;wsp:rsid wsp:val=&quot;0006696F&quot;/&gt;&lt;wsp:rsid wsp:val=&quot;00066D5B&quot;/&gt;&lt;wsp:rsid wsp:val=&quot;000671F9&quot;/&gt;&lt;wsp:rsid wsp:val=&quot;00067793&quot;/&gt;&lt;wsp:rsid wsp:val=&quot;00067FCC&quot;/&gt;&lt;wsp:rsid wsp:val=&quot;000704F8&quot;/&gt;&lt;wsp:rsid wsp:val=&quot;000705D4&quot;/&gt;&lt;wsp:rsid wsp:val=&quot;000708D7&quot;/&gt;&lt;wsp:rsid wsp:val=&quot;000710F1&quot;/&gt;&lt;wsp:rsid wsp:val=&quot;00071180&quot;/&gt;&lt;wsp:rsid wsp:val=&quot;00071304&quot;/&gt;&lt;wsp:rsid wsp:val=&quot;0007147E&quot;/&gt;&lt;wsp:rsid wsp:val=&quot;0007159E&quot;/&gt;&lt;wsp:rsid wsp:val=&quot;000715D7&quot;/&gt;&lt;wsp:rsid wsp:val=&quot;000716D0&quot;/&gt;&lt;wsp:rsid wsp:val=&quot;000716F0&quot;/&gt;&lt;wsp:rsid wsp:val=&quot;00071BD7&quot;/&gt;&lt;wsp:rsid wsp:val=&quot;000721A4&quot;/&gt;&lt;wsp:rsid wsp:val=&quot;0007243F&quot;/&gt;&lt;wsp:rsid wsp:val=&quot;00072539&quot;/&gt;&lt;wsp:rsid wsp:val=&quot;00072A93&quot;/&gt;&lt;wsp:rsid wsp:val=&quot;00072FA5&quot;/&gt;&lt;wsp:rsid wsp:val=&quot;00073155&quot;/&gt;&lt;wsp:rsid wsp:val=&quot;000733D3&quot;/&gt;&lt;wsp:rsid wsp:val=&quot;000737FC&quot;/&gt;&lt;wsp:rsid wsp:val=&quot;00073A0D&quot;/&gt;&lt;wsp:rsid wsp:val=&quot;00073C4C&quot;/&gt;&lt;wsp:rsid wsp:val=&quot;000749D6&quot;/&gt;&lt;wsp:rsid wsp:val=&quot;00075045&quot;/&gt;&lt;wsp:rsid wsp:val=&quot;000756DC&quot;/&gt;&lt;wsp:rsid wsp:val=&quot;000758C3&quot;/&gt;&lt;wsp:rsid wsp:val=&quot;0007734E&quot;/&gt;&lt;wsp:rsid wsp:val=&quot;00077372&quot;/&gt;&lt;wsp:rsid wsp:val=&quot;00077AE2&quot;/&gt;&lt;wsp:rsid wsp:val=&quot;00077C86&quot;/&gt;&lt;wsp:rsid wsp:val=&quot;00077E0C&quot;/&gt;&lt;wsp:rsid wsp:val=&quot;000802A5&quot;/&gt;&lt;wsp:rsid wsp:val=&quot;00081C87&quot;/&gt;&lt;wsp:rsid wsp:val=&quot;000820BB&quot;/&gt;&lt;wsp:rsid wsp:val=&quot;00082ABD&quot;/&gt;&lt;wsp:rsid wsp:val=&quot;00082F92&quot;/&gt;&lt;wsp:rsid wsp:val=&quot;000830E8&quot;/&gt;&lt;wsp:rsid wsp:val=&quot;000831B6&quot;/&gt;&lt;wsp:rsid wsp:val=&quot;00084336&quot;/&gt;&lt;wsp:rsid wsp:val=&quot;0008582C&quot;/&gt;&lt;wsp:rsid wsp:val=&quot;000859DF&quot;/&gt;&lt;wsp:rsid wsp:val=&quot;00086015&quot;/&gt;&lt;wsp:rsid wsp:val=&quot;00086EA1&quot;/&gt;&lt;wsp:rsid wsp:val=&quot;0009018D&quot;/&gt;&lt;wsp:rsid wsp:val=&quot;0009067B&quot;/&gt;&lt;wsp:rsid wsp:val=&quot;000906C4&quot;/&gt;&lt;wsp:rsid wsp:val=&quot;000908BA&quot;/&gt;&lt;wsp:rsid wsp:val=&quot;00090D37&quot;/&gt;&lt;wsp:rsid wsp:val=&quot;00091122&quot;/&gt;&lt;wsp:rsid wsp:val=&quot;0009171B&quot;/&gt;&lt;wsp:rsid wsp:val=&quot;0009213A&quot;/&gt;&lt;wsp:rsid wsp:val=&quot;0009215E&quot;/&gt;&lt;wsp:rsid wsp:val=&quot;00092227&quot;/&gt;&lt;wsp:rsid wsp:val=&quot;000923A1&quot;/&gt;&lt;wsp:rsid wsp:val=&quot;0009247D&quot;/&gt;&lt;wsp:rsid wsp:val=&quot;00093974&quot;/&gt;&lt;wsp:rsid wsp:val=&quot;0009454C&quot;/&gt;&lt;wsp:rsid wsp:val=&quot;0009455D&quot;/&gt;&lt;wsp:rsid wsp:val=&quot;00094750&quot;/&gt;&lt;wsp:rsid wsp:val=&quot;00094ABC&quot;/&gt;&lt;wsp:rsid wsp:val=&quot;00095004&quot;/&gt;&lt;wsp:rsid wsp:val=&quot;00095799&quot;/&gt;&lt;wsp:rsid wsp:val=&quot;000966ED&quot;/&gt;&lt;wsp:rsid wsp:val=&quot;0009746A&quot;/&gt;&lt;wsp:rsid wsp:val=&quot;000974A1&quot;/&gt;&lt;wsp:rsid wsp:val=&quot;000977EB&quot;/&gt;&lt;wsp:rsid wsp:val=&quot;00097A56&quot;/&gt;&lt;wsp:rsid wsp:val=&quot;000A0555&quot;/&gt;&lt;wsp:rsid wsp:val=&quot;000A061A&quot;/&gt;&lt;wsp:rsid wsp:val=&quot;000A09FC&quot;/&gt;&lt;wsp:rsid wsp:val=&quot;000A0F65&quot;/&gt;&lt;wsp:rsid wsp:val=&quot;000A1335&quot;/&gt;&lt;wsp:rsid wsp:val=&quot;000A23FE&quot;/&gt;&lt;wsp:rsid wsp:val=&quot;000A2406&quot;/&gt;&lt;wsp:rsid wsp:val=&quot;000A30A5&quot;/&gt;&lt;wsp:rsid wsp:val=&quot;000A3858&quot;/&gt;&lt;wsp:rsid wsp:val=&quot;000A393C&quot;/&gt;&lt;wsp:rsid wsp:val=&quot;000A3C7C&quot;/&gt;&lt;wsp:rsid wsp:val=&quot;000A455A&quot;/&gt;&lt;wsp:rsid wsp:val=&quot;000A4970&quot;/&gt;&lt;wsp:rsid wsp:val=&quot;000A4A68&quot;/&gt;&lt;wsp:rsid wsp:val=&quot;000A4C49&quot;/&gt;&lt;wsp:rsid wsp:val=&quot;000A4CF7&quot;/&gt;&lt;wsp:rsid wsp:val=&quot;000A5490&quot;/&gt;&lt;wsp:rsid wsp:val=&quot;000A5754&quot;/&gt;&lt;wsp:rsid wsp:val=&quot;000A6C79&quot;/&gt;&lt;wsp:rsid wsp:val=&quot;000A6F3D&quot;/&gt;&lt;wsp:rsid wsp:val=&quot;000A777A&quot;/&gt;&lt;wsp:rsid wsp:val=&quot;000A793A&quot;/&gt;&lt;wsp:rsid wsp:val=&quot;000A7B32&quot;/&gt;&lt;wsp:rsid wsp:val=&quot;000A7FF8&quot;/&gt;&lt;wsp:rsid wsp:val=&quot;000B127B&quot;/&gt;&lt;wsp:rsid wsp:val=&quot;000B1310&quot;/&gt;&lt;wsp:rsid wsp:val=&quot;000B1810&quot;/&gt;&lt;wsp:rsid wsp:val=&quot;000B1CB4&quot;/&gt;&lt;wsp:rsid wsp:val=&quot;000B2EE2&quot;/&gt;&lt;wsp:rsid wsp:val=&quot;000B31F2&quot;/&gt;&lt;wsp:rsid wsp:val=&quot;000B3262&quot;/&gt;&lt;wsp:rsid wsp:val=&quot;000B50C4&quot;/&gt;&lt;wsp:rsid wsp:val=&quot;000B56C1&quot;/&gt;&lt;wsp:rsid wsp:val=&quot;000B5705&quot;/&gt;&lt;wsp:rsid wsp:val=&quot;000B5B93&quot;/&gt;&lt;wsp:rsid wsp:val=&quot;000B5DF2&quot;/&gt;&lt;wsp:rsid wsp:val=&quot;000B5EA7&quot;/&gt;&lt;wsp:rsid wsp:val=&quot;000B699C&quot;/&gt;&lt;wsp:rsid wsp:val=&quot;000B6A01&quot;/&gt;&lt;wsp:rsid wsp:val=&quot;000B6A37&quot;/&gt;&lt;wsp:rsid wsp:val=&quot;000B6BDF&quot;/&gt;&lt;wsp:rsid wsp:val=&quot;000B6DD0&quot;/&gt;&lt;wsp:rsid wsp:val=&quot;000B6E98&quot;/&gt;&lt;wsp:rsid wsp:val=&quot;000B73AE&quot;/&gt;&lt;wsp:rsid wsp:val=&quot;000B7CF9&quot;/&gt;&lt;wsp:rsid wsp:val=&quot;000C07ED&quot;/&gt;&lt;wsp:rsid wsp:val=&quot;000C0EAE&quot;/&gt;&lt;wsp:rsid wsp:val=&quot;000C10CB&quot;/&gt;&lt;wsp:rsid wsp:val=&quot;000C28A6&quot;/&gt;&lt;wsp:rsid wsp:val=&quot;000C3C7C&quot;/&gt;&lt;wsp:rsid wsp:val=&quot;000C48E0&quot;/&gt;&lt;wsp:rsid wsp:val=&quot;000C4BC9&quot;/&gt;&lt;wsp:rsid wsp:val=&quot;000C5285&quot;/&gt;&lt;wsp:rsid wsp:val=&quot;000C547E&quot;/&gt;&lt;wsp:rsid wsp:val=&quot;000C5BDC&quot;/&gt;&lt;wsp:rsid wsp:val=&quot;000C64C8&quot;/&gt;&lt;wsp:rsid wsp:val=&quot;000C6738&quot;/&gt;&lt;wsp:rsid wsp:val=&quot;000C6ACD&quot;/&gt;&lt;wsp:rsid wsp:val=&quot;000C7652&quot;/&gt;&lt;wsp:rsid wsp:val=&quot;000C770F&quot;/&gt;&lt;wsp:rsid wsp:val=&quot;000C7834&quot;/&gt;&lt;wsp:rsid wsp:val=&quot;000C7ADC&quot;/&gt;&lt;wsp:rsid wsp:val=&quot;000D0295&quot;/&gt;&lt;wsp:rsid wsp:val=&quot;000D058E&quot;/&gt;&lt;wsp:rsid wsp:val=&quot;000D0C9D&quot;/&gt;&lt;wsp:rsid wsp:val=&quot;000D0D59&quot;/&gt;&lt;wsp:rsid wsp:val=&quot;000D1B78&quot;/&gt;&lt;wsp:rsid wsp:val=&quot;000D1DD4&quot;/&gt;&lt;wsp:rsid wsp:val=&quot;000D229C&quot;/&gt;&lt;wsp:rsid wsp:val=&quot;000D22BC&quot;/&gt;&lt;wsp:rsid wsp:val=&quot;000D28E1&quot;/&gt;&lt;wsp:rsid wsp:val=&quot;000D29AF&quot;/&gt;&lt;wsp:rsid wsp:val=&quot;000D2E41&quot;/&gt;&lt;wsp:rsid wsp:val=&quot;000D2EA5&quot;/&gt;&lt;wsp:rsid wsp:val=&quot;000D2EF7&quot;/&gt;&lt;wsp:rsid wsp:val=&quot;000D32FB&quot;/&gt;&lt;wsp:rsid wsp:val=&quot;000D381E&quot;/&gt;&lt;wsp:rsid wsp:val=&quot;000D3859&quot;/&gt;&lt;wsp:rsid wsp:val=&quot;000D3CE3&quot;/&gt;&lt;wsp:rsid wsp:val=&quot;000D4016&quot;/&gt;&lt;wsp:rsid wsp:val=&quot;000D433B&quot;/&gt;&lt;wsp:rsid wsp:val=&quot;000D488A&quot;/&gt;&lt;wsp:rsid wsp:val=&quot;000D4C81&quot;/&gt;&lt;wsp:rsid wsp:val=&quot;000D5722&quot;/&gt;&lt;wsp:rsid wsp:val=&quot;000D5845&quot;/&gt;&lt;wsp:rsid wsp:val=&quot;000D606D&quot;/&gt;&lt;wsp:rsid wsp:val=&quot;000D629B&quot;/&gt;&lt;wsp:rsid wsp:val=&quot;000D63B7&quot;/&gt;&lt;wsp:rsid wsp:val=&quot;000D68F3&quot;/&gt;&lt;wsp:rsid wsp:val=&quot;000D6A98&quot;/&gt;&lt;wsp:rsid wsp:val=&quot;000D6FC6&quot;/&gt;&lt;wsp:rsid wsp:val=&quot;000D738F&quot;/&gt;&lt;wsp:rsid wsp:val=&quot;000D73AC&quot;/&gt;&lt;wsp:rsid wsp:val=&quot;000D7581&quot;/&gt;&lt;wsp:rsid wsp:val=&quot;000D758C&quot;/&gt;&lt;wsp:rsid wsp:val=&quot;000D7730&quot;/&gt;&lt;wsp:rsid wsp:val=&quot;000D78C8&quot;/&gt;&lt;wsp:rsid wsp:val=&quot;000D7B7F&quot;/&gt;&lt;wsp:rsid wsp:val=&quot;000D7E62&quot;/&gt;&lt;wsp:rsid wsp:val=&quot;000E00CB&quot;/&gt;&lt;wsp:rsid wsp:val=&quot;000E0470&quot;/&gt;&lt;wsp:rsid wsp:val=&quot;000E071E&quot;/&gt;&lt;wsp:rsid wsp:val=&quot;000E1EA0&quot;/&gt;&lt;wsp:rsid wsp:val=&quot;000E22D7&quot;/&gt;&lt;wsp:rsid wsp:val=&quot;000E26AD&quot;/&gt;&lt;wsp:rsid wsp:val=&quot;000E2B28&quot;/&gt;&lt;wsp:rsid wsp:val=&quot;000E365A&quot;/&gt;&lt;wsp:rsid wsp:val=&quot;000E3A1C&quot;/&gt;&lt;wsp:rsid wsp:val=&quot;000E3BF6&quot;/&gt;&lt;wsp:rsid wsp:val=&quot;000E4399&quot;/&gt;&lt;wsp:rsid wsp:val=&quot;000E48F9&quot;/&gt;&lt;wsp:rsid wsp:val=&quot;000E4AB6&quot;/&gt;&lt;wsp:rsid wsp:val=&quot;000E4B39&quot;/&gt;&lt;wsp:rsid wsp:val=&quot;000E53AF&quot;/&gt;&lt;wsp:rsid wsp:val=&quot;000E5B93&quot;/&gt;&lt;wsp:rsid wsp:val=&quot;000E63FA&quot;/&gt;&lt;wsp:rsid wsp:val=&quot;000E6538&quot;/&gt;&lt;wsp:rsid wsp:val=&quot;000E677C&quot;/&gt;&lt;wsp:rsid wsp:val=&quot;000E6847&quot;/&gt;&lt;wsp:rsid wsp:val=&quot;000E6877&quot;/&gt;&lt;wsp:rsid wsp:val=&quot;000E6A53&quot;/&gt;&lt;wsp:rsid wsp:val=&quot;000E6F9B&quot;/&gt;&lt;wsp:rsid wsp:val=&quot;000E7217&quot;/&gt;&lt;wsp:rsid wsp:val=&quot;000E7B91&quot;/&gt;&lt;wsp:rsid wsp:val=&quot;000F0538&quot;/&gt;&lt;wsp:rsid wsp:val=&quot;000F0CA3&quot;/&gt;&lt;wsp:rsid wsp:val=&quot;000F1379&quot;/&gt;&lt;wsp:rsid wsp:val=&quot;000F1422&quot;/&gt;&lt;wsp:rsid wsp:val=&quot;000F16A9&quot;/&gt;&lt;wsp:rsid wsp:val=&quot;000F1E08&quot;/&gt;&lt;wsp:rsid wsp:val=&quot;000F200B&quot;/&gt;&lt;wsp:rsid wsp:val=&quot;000F201B&quot;/&gt;&lt;wsp:rsid wsp:val=&quot;000F22FA&quot;/&gt;&lt;wsp:rsid wsp:val=&quot;000F2320&quot;/&gt;&lt;wsp:rsid wsp:val=&quot;000F2406&quot;/&gt;&lt;wsp:rsid wsp:val=&quot;000F24C4&quot;/&gt;&lt;wsp:rsid wsp:val=&quot;000F26BA&quot;/&gt;&lt;wsp:rsid wsp:val=&quot;000F30EE&quot;/&gt;&lt;wsp:rsid wsp:val=&quot;000F3833&quot;/&gt;&lt;wsp:rsid wsp:val=&quot;000F3F11&quot;/&gt;&lt;wsp:rsid wsp:val=&quot;000F4250&quot;/&gt;&lt;wsp:rsid wsp:val=&quot;000F4C46&quot;/&gt;&lt;wsp:rsid wsp:val=&quot;000F5BEF&quot;/&gt;&lt;wsp:rsid wsp:val=&quot;000F6065&quot;/&gt;&lt;wsp:rsid wsp:val=&quot;000F67AB&quot;/&gt;&lt;wsp:rsid wsp:val=&quot;000F7476&quot;/&gt;&lt;wsp:rsid wsp:val=&quot;000F7B16&quot;/&gt;&lt;wsp:rsid wsp:val=&quot;000F7B4A&quot;/&gt;&lt;wsp:rsid wsp:val=&quot;000F7F01&quot;/&gt;&lt;wsp:rsid wsp:val=&quot;001004D8&quot;/&gt;&lt;wsp:rsid wsp:val=&quot;00100668&quot;/&gt;&lt;wsp:rsid wsp:val=&quot;001008FE&quot;/&gt;&lt;wsp:rsid wsp:val=&quot;00100F85&quot;/&gt;&lt;wsp:rsid wsp:val=&quot;00101111&quot;/&gt;&lt;wsp:rsid wsp:val=&quot;001016F7&quot;/&gt;&lt;wsp:rsid wsp:val=&quot;00101989&quot;/&gt;&lt;wsp:rsid wsp:val=&quot;00102636&quot;/&gt;&lt;wsp:rsid wsp:val=&quot;00102690&quot;/&gt;&lt;wsp:rsid wsp:val=&quot;0010325B&quot;/&gt;&lt;wsp:rsid wsp:val=&quot;00103537&quot;/&gt;&lt;wsp:rsid wsp:val=&quot;00103AEB&quot;/&gt;&lt;wsp:rsid wsp:val=&quot;00103D9D&quot;/&gt;&lt;wsp:rsid wsp:val=&quot;001045EA&quot;/&gt;&lt;wsp:rsid wsp:val=&quot;00104817&quot;/&gt;&lt;wsp:rsid wsp:val=&quot;001051A0&quot;/&gt;&lt;wsp:rsid wsp:val=&quot;001051B9&quot;/&gt;&lt;wsp:rsid wsp:val=&quot;0010534D&quot;/&gt;&lt;wsp:rsid wsp:val=&quot;00105F50&quot;/&gt;&lt;wsp:rsid wsp:val=&quot;001063BE&quot;/&gt;&lt;wsp:rsid wsp:val=&quot;00106693&quot;/&gt;&lt;wsp:rsid wsp:val=&quot;00106FCE&quot;/&gt;&lt;wsp:rsid wsp:val=&quot;00107207&quot;/&gt;&lt;wsp:rsid wsp:val=&quot;0010786C&quot;/&gt;&lt;wsp:rsid wsp:val=&quot;0010788D&quot;/&gt;&lt;wsp:rsid wsp:val=&quot;00110213&quot;/&gt;&lt;wsp:rsid wsp:val=&quot;001107E3&quot;/&gt;&lt;wsp:rsid wsp:val=&quot;001109CE&quot;/&gt;&lt;wsp:rsid wsp:val=&quot;00110E10&quot;/&gt;&lt;wsp:rsid wsp:val=&quot;001113D7&quot;/&gt;&lt;wsp:rsid wsp:val=&quot;001129E3&quot;/&gt;&lt;wsp:rsid wsp:val=&quot;00113745&quot;/&gt;&lt;wsp:rsid wsp:val=&quot;00113C63&quot;/&gt;&lt;wsp:rsid wsp:val=&quot;00113F63&quot;/&gt;&lt;wsp:rsid wsp:val=&quot;0011462A&quot;/&gt;&lt;wsp:rsid wsp:val=&quot;001148AA&quot;/&gt;&lt;wsp:rsid wsp:val=&quot;001148B3&quot;/&gt;&lt;wsp:rsid wsp:val=&quot;00114CB1&quot;/&gt;&lt;wsp:rsid wsp:val=&quot;00114CC3&quot;/&gt;&lt;wsp:rsid wsp:val=&quot;0011510F&quot;/&gt;&lt;wsp:rsid wsp:val=&quot;001152DC&quot;/&gt;&lt;wsp:rsid wsp:val=&quot;00115B53&quot;/&gt;&lt;wsp:rsid wsp:val=&quot;00115C7A&quot;/&gt;&lt;wsp:rsid wsp:val=&quot;00116645&quot;/&gt;&lt;wsp:rsid wsp:val=&quot;00116D0E&quot;/&gt;&lt;wsp:rsid wsp:val=&quot;0011766F&quot;/&gt;&lt;wsp:rsid wsp:val=&quot;001177DD&quot;/&gt;&lt;wsp:rsid wsp:val=&quot;001179AD&quot;/&gt;&lt;wsp:rsid wsp:val=&quot;00117DD8&quot;/&gt;&lt;wsp:rsid wsp:val=&quot;001200AC&quot;/&gt;&lt;wsp:rsid wsp:val=&quot;00120636&quot;/&gt;&lt;wsp:rsid wsp:val=&quot;001207F0&quot;/&gt;&lt;wsp:rsid wsp:val=&quot;001209D7&quot;/&gt;&lt;wsp:rsid wsp:val=&quot;00120CA5&quot;/&gt;&lt;wsp:rsid wsp:val=&quot;00120EB1&quot;/&gt;&lt;wsp:rsid wsp:val=&quot;00120FCB&quot;/&gt;&lt;wsp:rsid wsp:val=&quot;00121071&quot;/&gt;&lt;wsp:rsid wsp:val=&quot;001212E3&quot;/&gt;&lt;wsp:rsid wsp:val=&quot;001218ED&quot;/&gt;&lt;wsp:rsid wsp:val=&quot;00121905&quot;/&gt;&lt;wsp:rsid wsp:val=&quot;00121CC1&quot;/&gt;&lt;wsp:rsid wsp:val=&quot;00121E6E&quot;/&gt;&lt;wsp:rsid wsp:val=&quot;001226D2&quot;/&gt;&lt;wsp:rsid wsp:val=&quot;001227B1&quot;/&gt;&lt;wsp:rsid wsp:val=&quot;001232A5&quot;/&gt;&lt;wsp:rsid wsp:val=&quot;00123A90&quot;/&gt;&lt;wsp:rsid wsp:val=&quot;00124438&quot;/&gt;&lt;wsp:rsid wsp:val=&quot;0012589F&quot;/&gt;&lt;wsp:rsid wsp:val=&quot;00125F69&quot;/&gt;&lt;wsp:rsid wsp:val=&quot;00126392&quot;/&gt;&lt;wsp:rsid wsp:val=&quot;00126921&quot;/&gt;&lt;wsp:rsid wsp:val=&quot;001269B9&quot;/&gt;&lt;wsp:rsid wsp:val=&quot;001277A2&quot;/&gt;&lt;wsp:rsid wsp:val=&quot;00127AD6&quot;/&gt;&lt;wsp:rsid wsp:val=&quot;00127F02&quot;/&gt;&lt;wsp:rsid wsp:val=&quot;00127FC4&quot;/&gt;&lt;wsp:rsid wsp:val=&quot;001302FC&quot;/&gt;&lt;wsp:rsid wsp:val=&quot;001308E0&quot;/&gt;&lt;wsp:rsid wsp:val=&quot;00130F4D&quot;/&gt;&lt;wsp:rsid wsp:val=&quot;00132486&quot;/&gt;&lt;wsp:rsid wsp:val=&quot;00132570&quot;/&gt;&lt;wsp:rsid wsp:val=&quot;00132DF3&quot;/&gt;&lt;wsp:rsid wsp:val=&quot;00133126&quot;/&gt;&lt;wsp:rsid wsp:val=&quot;00133483&quot;/&gt;&lt;wsp:rsid wsp:val=&quot;00133D1E&quot;/&gt;&lt;wsp:rsid wsp:val=&quot;00134337&quot;/&gt;&lt;wsp:rsid wsp:val=&quot;0013521A&quot;/&gt;&lt;wsp:rsid wsp:val=&quot;00135542&quot;/&gt;&lt;wsp:rsid wsp:val=&quot;0013564C&quot;/&gt;&lt;wsp:rsid wsp:val=&quot;00135655&quot;/&gt;&lt;wsp:rsid wsp:val=&quot;001356B0&quot;/&gt;&lt;wsp:rsid wsp:val=&quot;00135BAB&quot;/&gt;&lt;wsp:rsid wsp:val=&quot;00136640&quot;/&gt;&lt;wsp:rsid wsp:val=&quot;00137024&quot;/&gt;&lt;wsp:rsid wsp:val=&quot;00137F2E&quot;/&gt;&lt;wsp:rsid wsp:val=&quot;00137F73&quot;/&gt;&lt;wsp:rsid wsp:val=&quot;0014044C&quot;/&gt;&lt;wsp:rsid wsp:val=&quot;0014062B&quot;/&gt;&lt;wsp:rsid wsp:val=&quot;00140774&quot;/&gt;&lt;wsp:rsid wsp:val=&quot;00140C0E&quot;/&gt;&lt;wsp:rsid wsp:val=&quot;00141EEA&quot;/&gt;&lt;wsp:rsid wsp:val=&quot;00142071&quot;/&gt;&lt;wsp:rsid wsp:val=&quot;00142282&quot;/&gt;&lt;wsp:rsid wsp:val=&quot;001427E8&quot;/&gt;&lt;wsp:rsid wsp:val=&quot;001429C5&quot;/&gt;&lt;wsp:rsid wsp:val=&quot;0014303F&quot;/&gt;&lt;wsp:rsid wsp:val=&quot;001432E2&quot;/&gt;&lt;wsp:rsid wsp:val=&quot;00143620&quot;/&gt;&lt;wsp:rsid wsp:val=&quot;001436D5&quot;/&gt;&lt;wsp:rsid wsp:val=&quot;00143758&quot;/&gt;&lt;wsp:rsid wsp:val=&quot;00143FB2&quot;/&gt;&lt;wsp:rsid wsp:val=&quot;0014401A&quot;/&gt;&lt;wsp:rsid wsp:val=&quot;00144EE4&quot;/&gt;&lt;wsp:rsid wsp:val=&quot;00145427&quot;/&gt;&lt;wsp:rsid wsp:val=&quot;001458BE&quot;/&gt;&lt;wsp:rsid wsp:val=&quot;00145D49&quot;/&gt;&lt;wsp:rsid wsp:val=&quot;00146315&quot;/&gt;&lt;wsp:rsid wsp:val=&quot;00146330&quot;/&gt;&lt;wsp:rsid wsp:val=&quot;001477BC&quot;/&gt;&lt;wsp:rsid wsp:val=&quot;00150545&quot;/&gt;&lt;wsp:rsid wsp:val=&quot;0015121C&quot;/&gt;&lt;wsp:rsid wsp:val=&quot;00151A62&quot;/&gt;&lt;wsp:rsid wsp:val=&quot;00151AC3&quot;/&gt;&lt;wsp:rsid wsp:val=&quot;00152ACF&quot;/&gt;&lt;wsp:rsid wsp:val=&quot;00152F4F&quot;/&gt;&lt;wsp:rsid wsp:val=&quot;00153154&quot;/&gt;&lt;wsp:rsid wsp:val=&quot;00153163&quot;/&gt;&lt;wsp:rsid wsp:val=&quot;001534EB&quot;/&gt;&lt;wsp:rsid wsp:val=&quot;00153A40&quot;/&gt;&lt;wsp:rsid wsp:val=&quot;001543F4&quot;/&gt;&lt;wsp:rsid wsp:val=&quot;0015445D&quot;/&gt;&lt;wsp:rsid wsp:val=&quot;00154703&quot;/&gt;&lt;wsp:rsid wsp:val=&quot;001550FA&quot;/&gt;&lt;wsp:rsid wsp:val=&quot;00155135&quot;/&gt;&lt;wsp:rsid wsp:val=&quot;001552EB&quot;/&gt;&lt;wsp:rsid wsp:val=&quot;001553D1&quot;/&gt;&lt;wsp:rsid wsp:val=&quot;00155D3E&quot;/&gt;&lt;wsp:rsid wsp:val=&quot;0015664F&quot;/&gt;&lt;wsp:rsid wsp:val=&quot;001567F4&quot;/&gt;&lt;wsp:rsid wsp:val=&quot;00156DB0&quot;/&gt;&lt;wsp:rsid wsp:val=&quot;001570C0&quot;/&gt;&lt;wsp:rsid wsp:val=&quot;00157838&quot;/&gt;&lt;wsp:rsid wsp:val=&quot;0015787A&quot;/&gt;&lt;wsp:rsid wsp:val=&quot;00157C2B&quot;/&gt;&lt;wsp:rsid wsp:val=&quot;0016013A&quot;/&gt;&lt;wsp:rsid wsp:val=&quot;001605A1&quot;/&gt;&lt;wsp:rsid wsp:val=&quot;001607C4&quot;/&gt;&lt;wsp:rsid wsp:val=&quot;00160A7E&quot;/&gt;&lt;wsp:rsid wsp:val=&quot;001611C8&quot;/&gt;&lt;wsp:rsid wsp:val=&quot;0016175A&quot;/&gt;&lt;wsp:rsid wsp:val=&quot;00162310&quot;/&gt;&lt;wsp:rsid wsp:val=&quot;001626A7&quot;/&gt;&lt;wsp:rsid wsp:val=&quot;0016273E&quot;/&gt;&lt;wsp:rsid wsp:val=&quot;00162D9B&quot;/&gt;&lt;wsp:rsid wsp:val=&quot;00162DC2&quot;/&gt;&lt;wsp:rsid wsp:val=&quot;00163099&quot;/&gt;&lt;wsp:rsid wsp:val=&quot;00163445&quot;/&gt;&lt;wsp:rsid wsp:val=&quot;001634D0&quot;/&gt;&lt;wsp:rsid wsp:val=&quot;001638DC&quot;/&gt;&lt;wsp:rsid wsp:val=&quot;00163AD4&quot;/&gt;&lt;wsp:rsid wsp:val=&quot;001647AE&quot;/&gt;&lt;wsp:rsid wsp:val=&quot;00164980&quot;/&gt;&lt;wsp:rsid wsp:val=&quot;00164C7C&quot;/&gt;&lt;wsp:rsid wsp:val=&quot;00164FE1&quot;/&gt;&lt;wsp:rsid wsp:val=&quot;0016505A&quot;/&gt;&lt;wsp:rsid wsp:val=&quot;00165C69&quot;/&gt;&lt;wsp:rsid wsp:val=&quot;001669D4&quot;/&gt;&lt;wsp:rsid wsp:val=&quot;00166DFA&quot;/&gt;&lt;wsp:rsid wsp:val=&quot;00167B96&quot;/&gt;&lt;wsp:rsid wsp:val=&quot;00167D12&quot;/&gt;&lt;wsp:rsid wsp:val=&quot;00170CCC&quot;/&gt;&lt;wsp:rsid wsp:val=&quot;00170EA3&quot;/&gt;&lt;wsp:rsid wsp:val=&quot;00171003&quot;/&gt;&lt;wsp:rsid wsp:val=&quot;001715E4&quot;/&gt;&lt;wsp:rsid wsp:val=&quot;0017188C&quot;/&gt;&lt;wsp:rsid wsp:val=&quot;00171F1A&quot;/&gt;&lt;wsp:rsid wsp:val=&quot;00172724&quot;/&gt;&lt;wsp:rsid wsp:val=&quot;0017287B&quot;/&gt;&lt;wsp:rsid wsp:val=&quot;00173A6B&quot;/&gt;&lt;wsp:rsid wsp:val=&quot;001746E5&quot;/&gt;&lt;wsp:rsid wsp:val=&quot;0017481D&quot;/&gt;&lt;wsp:rsid wsp:val=&quot;00174A33&quot;/&gt;&lt;wsp:rsid wsp:val=&quot;00174ABF&quot;/&gt;&lt;wsp:rsid wsp:val=&quot;00174C7D&quot;/&gt;&lt;wsp:rsid wsp:val=&quot;00175C3A&quot;/&gt;&lt;wsp:rsid wsp:val=&quot;00176AF0&quot;/&gt;&lt;wsp:rsid wsp:val=&quot;00176E3D&quot;/&gt;&lt;wsp:rsid wsp:val=&quot;0017720C&quot;/&gt;&lt;wsp:rsid wsp:val=&quot;001775F1&quot;/&gt;&lt;wsp:rsid wsp:val=&quot;0018014E&quot;/&gt;&lt;wsp:rsid wsp:val=&quot;00180A81&quot;/&gt;&lt;wsp:rsid wsp:val=&quot;00180C6D&quot;/&gt;&lt;wsp:rsid wsp:val=&quot;00180F5E&quot;/&gt;&lt;wsp:rsid wsp:val=&quot;0018261E&quot;/&gt;&lt;wsp:rsid wsp:val=&quot;00182C88&quot;/&gt;&lt;wsp:rsid wsp:val=&quot;0018301D&quot;/&gt;&lt;wsp:rsid wsp:val=&quot;00183112&quot;/&gt;&lt;wsp:rsid wsp:val=&quot;00183C60&quot;/&gt;&lt;wsp:rsid wsp:val=&quot;00183EAD&quot;/&gt;&lt;wsp:rsid wsp:val=&quot;00184127&quot;/&gt;&lt;wsp:rsid wsp:val=&quot;00184163&quot;/&gt;&lt;wsp:rsid wsp:val=&quot;00184395&quot;/&gt;&lt;wsp:rsid wsp:val=&quot;001853E6&quot;/&gt;&lt;wsp:rsid wsp:val=&quot;00185484&quot;/&gt;&lt;wsp:rsid wsp:val=&quot;001855A2&quot;/&gt;&lt;wsp:rsid wsp:val=&quot;00185E19&quot;/&gt;&lt;wsp:rsid wsp:val=&quot;00185FD7&quot;/&gt;&lt;wsp:rsid wsp:val=&quot;001864A7&quot;/&gt;&lt;wsp:rsid wsp:val=&quot;0018681F&quot;/&gt;&lt;wsp:rsid wsp:val=&quot;00190A7C&quot;/&gt;&lt;wsp:rsid wsp:val=&quot;00190CFE&quot;/&gt;&lt;wsp:rsid wsp:val=&quot;001917A9&quot;/&gt;&lt;wsp:rsid wsp:val=&quot;00191EEA&quot;/&gt;&lt;wsp:rsid wsp:val=&quot;001929E5&quot;/&gt;&lt;wsp:rsid wsp:val=&quot;00192A58&quot;/&gt;&lt;wsp:rsid wsp:val=&quot;00192CA2&quot;/&gt;&lt;wsp:rsid wsp:val=&quot;00192E48&quot;/&gt;&lt;wsp:rsid wsp:val=&quot;00193E3B&quot;/&gt;&lt;wsp:rsid wsp:val=&quot;0019440F&quot;/&gt;&lt;wsp:rsid wsp:val=&quot;001945B0&quot;/&gt;&lt;wsp:rsid wsp:val=&quot;001949B7&quot;/&gt;&lt;wsp:rsid wsp:val=&quot;001951A4&quot;/&gt;&lt;wsp:rsid wsp:val=&quot;00195E60&quot;/&gt;&lt;wsp:rsid wsp:val=&quot;00196868&quot;/&gt;&lt;wsp:rsid wsp:val=&quot;001969A8&quot;/&gt;&lt;wsp:rsid wsp:val=&quot;00196E16&quot;/&gt;&lt;wsp:rsid wsp:val=&quot;00197076&quot;/&gt;&lt;wsp:rsid wsp:val=&quot;001976EB&quot;/&gt;&lt;wsp:rsid wsp:val=&quot;001A0173&quot;/&gt;&lt;wsp:rsid wsp:val=&quot;001A0B7C&quot;/&gt;&lt;wsp:rsid wsp:val=&quot;001A0E8C&quot;/&gt;&lt;wsp:rsid wsp:val=&quot;001A10B8&quot;/&gt;&lt;wsp:rsid wsp:val=&quot;001A17B1&quot;/&gt;&lt;wsp:rsid wsp:val=&quot;001A1855&quot;/&gt;&lt;wsp:rsid wsp:val=&quot;001A1DD4&quot;/&gt;&lt;wsp:rsid wsp:val=&quot;001A268E&quot;/&gt;&lt;wsp:rsid wsp:val=&quot;001A2F05&quot;/&gt;&lt;wsp:rsid wsp:val=&quot;001A3351&quot;/&gt;&lt;wsp:rsid wsp:val=&quot;001A341A&quot;/&gt;&lt;wsp:rsid wsp:val=&quot;001A3F41&quot;/&gt;&lt;wsp:rsid wsp:val=&quot;001A447B&quot;/&gt;&lt;wsp:rsid wsp:val=&quot;001A4830&quot;/&gt;&lt;wsp:rsid wsp:val=&quot;001A5B73&quot;/&gt;&lt;wsp:rsid wsp:val=&quot;001A5CE3&quot;/&gt;&lt;wsp:rsid wsp:val=&quot;001A5ED1&quot;/&gt;&lt;wsp:rsid wsp:val=&quot;001A5EDD&quot;/&gt;&lt;wsp:rsid wsp:val=&quot;001A6A84&quot;/&gt;&lt;wsp:rsid wsp:val=&quot;001A768E&quot;/&gt;&lt;wsp:rsid wsp:val=&quot;001B15B5&quot;/&gt;&lt;wsp:rsid wsp:val=&quot;001B1693&quot;/&gt;&lt;wsp:rsid wsp:val=&quot;001B16CF&quot;/&gt;&lt;wsp:rsid wsp:val=&quot;001B18BF&quot;/&gt;&lt;wsp:rsid wsp:val=&quot;001B1985&quot;/&gt;&lt;wsp:rsid wsp:val=&quot;001B1D7B&quot;/&gt;&lt;wsp:rsid wsp:val=&quot;001B20A0&quot;/&gt;&lt;wsp:rsid wsp:val=&quot;001B2F10&quot;/&gt;&lt;wsp:rsid wsp:val=&quot;001B3113&quot;/&gt;&lt;wsp:rsid wsp:val=&quot;001B35C5&quot;/&gt;&lt;wsp:rsid wsp:val=&quot;001B3B54&quot;/&gt;&lt;wsp:rsid wsp:val=&quot;001B40E9&quot;/&gt;&lt;wsp:rsid wsp:val=&quot;001B4103&quot;/&gt;&lt;wsp:rsid wsp:val=&quot;001B4486&quot;/&gt;&lt;wsp:rsid wsp:val=&quot;001B480A&quot;/&gt;&lt;wsp:rsid wsp:val=&quot;001B4A19&quot;/&gt;&lt;wsp:rsid wsp:val=&quot;001B5ECA&quot;/&gt;&lt;wsp:rsid wsp:val=&quot;001B6635&quot;/&gt;&lt;wsp:rsid wsp:val=&quot;001B6818&quot;/&gt;&lt;wsp:rsid wsp:val=&quot;001B6D28&quot;/&gt;&lt;wsp:rsid wsp:val=&quot;001B7A97&quot;/&gt;&lt;wsp:rsid wsp:val=&quot;001B7C17&quot;/&gt;&lt;wsp:rsid wsp:val=&quot;001B7CA1&quot;/&gt;&lt;wsp:rsid wsp:val=&quot;001B7FAA&quot;/&gt;&lt;wsp:rsid wsp:val=&quot;001C023F&quot;/&gt;&lt;wsp:rsid wsp:val=&quot;001C02CD&quot;/&gt;&lt;wsp:rsid wsp:val=&quot;001C0472&quot;/&gt;&lt;wsp:rsid wsp:val=&quot;001C070F&quot;/&gt;&lt;wsp:rsid wsp:val=&quot;001C0899&quot;/&gt;&lt;wsp:rsid wsp:val=&quot;001C097B&quot;/&gt;&lt;wsp:rsid wsp:val=&quot;001C0B1F&quot;/&gt;&lt;wsp:rsid wsp:val=&quot;001C0B81&quot;/&gt;&lt;wsp:rsid wsp:val=&quot;001C10F7&quot;/&gt;&lt;wsp:rsid wsp:val=&quot;001C15CE&quot;/&gt;&lt;wsp:rsid wsp:val=&quot;001C1E87&quot;/&gt;&lt;wsp:rsid wsp:val=&quot;001C238A&quot;/&gt;&lt;wsp:rsid wsp:val=&quot;001C310D&quot;/&gt;&lt;wsp:rsid wsp:val=&quot;001C40A5&quot;/&gt;&lt;wsp:rsid wsp:val=&quot;001C4C70&quot;/&gt;&lt;wsp:rsid wsp:val=&quot;001C4D47&quot;/&gt;&lt;wsp:rsid wsp:val=&quot;001C5302&quot;/&gt;&lt;wsp:rsid wsp:val=&quot;001C538D&quot;/&gt;&lt;wsp:rsid wsp:val=&quot;001C5509&quot;/&gt;&lt;wsp:rsid wsp:val=&quot;001C5756&quot;/&gt;&lt;wsp:rsid wsp:val=&quot;001C5E9C&quot;/&gt;&lt;wsp:rsid wsp:val=&quot;001C6417&quot;/&gt;&lt;wsp:rsid wsp:val=&quot;001C6949&quot;/&gt;&lt;wsp:rsid wsp:val=&quot;001C6B81&quot;/&gt;&lt;wsp:rsid wsp:val=&quot;001C6CAE&quot;/&gt;&lt;wsp:rsid wsp:val=&quot;001C6E3A&quot;/&gt;&lt;wsp:rsid wsp:val=&quot;001C7083&quot;/&gt;&lt;wsp:rsid wsp:val=&quot;001D06DD&quot;/&gt;&lt;wsp:rsid wsp:val=&quot;001D073F&quot;/&gt;&lt;wsp:rsid wsp:val=&quot;001D0BB3&quot;/&gt;&lt;wsp:rsid wsp:val=&quot;001D1653&quot;/&gt;&lt;wsp:rsid wsp:val=&quot;001D186F&quot;/&gt;&lt;wsp:rsid wsp:val=&quot;001D1962&quot;/&gt;&lt;wsp:rsid wsp:val=&quot;001D1C97&quot;/&gt;&lt;wsp:rsid wsp:val=&quot;001D1CB0&quot;/&gt;&lt;wsp:rsid wsp:val=&quot;001D2187&quot;/&gt;&lt;wsp:rsid wsp:val=&quot;001D25FE&quot;/&gt;&lt;wsp:rsid wsp:val=&quot;001D2984&quot;/&gt;&lt;wsp:rsid wsp:val=&quot;001D29D1&quot;/&gt;&lt;wsp:rsid wsp:val=&quot;001D2CC9&quot;/&gt;&lt;wsp:rsid wsp:val=&quot;001D3FCF&quot;/&gt;&lt;wsp:rsid wsp:val=&quot;001D41F4&quot;/&gt;&lt;wsp:rsid wsp:val=&quot;001D5560&quot;/&gt;&lt;wsp:rsid wsp:val=&quot;001D57DA&quot;/&gt;&lt;wsp:rsid wsp:val=&quot;001D5916&quot;/&gt;&lt;wsp:rsid wsp:val=&quot;001D5CB6&quot;/&gt;&lt;wsp:rsid wsp:val=&quot;001D63FD&quot;/&gt;&lt;wsp:rsid wsp:val=&quot;001D71EA&quot;/&gt;&lt;wsp:rsid wsp:val=&quot;001D7899&quot;/&gt;&lt;wsp:rsid wsp:val=&quot;001D7CB5&quot;/&gt;&lt;wsp:rsid wsp:val=&quot;001E06A4&quot;/&gt;&lt;wsp:rsid wsp:val=&quot;001E0AA7&quot;/&gt;&lt;wsp:rsid wsp:val=&quot;001E1383&quot;/&gt;&lt;wsp:rsid wsp:val=&quot;001E1876&quot;/&gt;&lt;wsp:rsid wsp:val=&quot;001E1B01&quot;/&gt;&lt;wsp:rsid wsp:val=&quot;001E276E&quot;/&gt;&lt;wsp:rsid wsp:val=&quot;001E2905&quot;/&gt;&lt;wsp:rsid wsp:val=&quot;001E2EC7&quot;/&gt;&lt;wsp:rsid wsp:val=&quot;001E2F2C&quot;/&gt;&lt;wsp:rsid wsp:val=&quot;001E32C9&quot;/&gt;&lt;wsp:rsid wsp:val=&quot;001E3329&quot;/&gt;&lt;wsp:rsid wsp:val=&quot;001E4246&quot;/&gt;&lt;wsp:rsid wsp:val=&quot;001E4357&quot;/&gt;&lt;wsp:rsid wsp:val=&quot;001E4BAB&quot;/&gt;&lt;wsp:rsid wsp:val=&quot;001E4BF9&quot;/&gt;&lt;wsp:rsid wsp:val=&quot;001E50F4&quot;/&gt;&lt;wsp:rsid wsp:val=&quot;001E5165&quot;/&gt;&lt;wsp:rsid wsp:val=&quot;001E5D46&quot;/&gt;&lt;wsp:rsid wsp:val=&quot;001E61BC&quot;/&gt;&lt;wsp:rsid wsp:val=&quot;001E6733&quot;/&gt;&lt;wsp:rsid wsp:val=&quot;001E6AC1&quot;/&gt;&lt;wsp:rsid wsp:val=&quot;001E6B3D&quot;/&gt;&lt;wsp:rsid wsp:val=&quot;001E7044&quot;/&gt;&lt;wsp:rsid wsp:val=&quot;001E7A38&quot;/&gt;&lt;wsp:rsid wsp:val=&quot;001F0B94&quot;/&gt;&lt;wsp:rsid wsp:val=&quot;001F11FB&quot;/&gt;&lt;wsp:rsid wsp:val=&quot;001F11FF&quot;/&gt;&lt;wsp:rsid wsp:val=&quot;001F12D9&quot;/&gt;&lt;wsp:rsid wsp:val=&quot;001F1B3D&quot;/&gt;&lt;wsp:rsid wsp:val=&quot;001F22B5&quot;/&gt;&lt;wsp:rsid wsp:val=&quot;001F281C&quot;/&gt;&lt;wsp:rsid wsp:val=&quot;001F285E&quot;/&gt;&lt;wsp:rsid wsp:val=&quot;001F2DF5&quot;/&gt;&lt;wsp:rsid wsp:val=&quot;001F2FD5&quot;/&gt;&lt;wsp:rsid wsp:val=&quot;001F3C6C&quot;/&gt;&lt;wsp:rsid wsp:val=&quot;001F3EC1&quot;/&gt;&lt;wsp:rsid wsp:val=&quot;001F45AB&quot;/&gt;&lt;wsp:rsid wsp:val=&quot;001F4BCB&quot;/&gt;&lt;wsp:rsid wsp:val=&quot;001F5B92&quot;/&gt;&lt;wsp:rsid wsp:val=&quot;001F5D66&quot;/&gt;&lt;wsp:rsid wsp:val=&quot;001F68FB&quot;/&gt;&lt;wsp:rsid wsp:val=&quot;001F6C21&quot;/&gt;&lt;wsp:rsid wsp:val=&quot;001F78D3&quot;/&gt;&lt;wsp:rsid wsp:val=&quot;001F7F6A&quot;/&gt;&lt;wsp:rsid wsp:val=&quot;002002DA&quot;/&gt;&lt;wsp:rsid wsp:val=&quot;00200524&quot;/&gt;&lt;wsp:rsid wsp:val=&quot;00200BC6&quot;/&gt;&lt;wsp:rsid wsp:val=&quot;00201BF5&quot;/&gt;&lt;wsp:rsid wsp:val=&quot;00202CEC&quot;/&gt;&lt;wsp:rsid wsp:val=&quot;00203060&quot;/&gt;&lt;wsp:rsid wsp:val=&quot;00203A85&quot;/&gt;&lt;wsp:rsid wsp:val=&quot;00203C7A&quot;/&gt;&lt;wsp:rsid wsp:val=&quot;00203D3E&quot;/&gt;&lt;wsp:rsid wsp:val=&quot;00204611&quot;/&gt;&lt;wsp:rsid wsp:val=&quot;002046E5&quot;/&gt;&lt;wsp:rsid wsp:val=&quot;00204C37&quot;/&gt;&lt;wsp:rsid wsp:val=&quot;00204D78&quot;/&gt;&lt;wsp:rsid wsp:val=&quot;0020524B&quot;/&gt;&lt;wsp:rsid wsp:val=&quot;0020573E&quot;/&gt;&lt;wsp:rsid wsp:val=&quot;00205C11&quot;/&gt;&lt;wsp:rsid wsp:val=&quot;0020697E&quot;/&gt;&lt;wsp:rsid wsp:val=&quot;00206A06&quot;/&gt;&lt;wsp:rsid wsp:val=&quot;00206B05&quot;/&gt;&lt;wsp:rsid wsp:val=&quot;002072B8&quot;/&gt;&lt;wsp:rsid wsp:val=&quot;00207667&quot;/&gt;&lt;wsp:rsid wsp:val=&quot;00207E64&quot;/&gt;&lt;wsp:rsid wsp:val=&quot;00210551&quot;/&gt;&lt;wsp:rsid wsp:val=&quot;00210565&quot;/&gt;&lt;wsp:rsid wsp:val=&quot;00210669&quot;/&gt;&lt;wsp:rsid wsp:val=&quot;0021104E&quot;/&gt;&lt;wsp:rsid wsp:val=&quot;00211C21&quot;/&gt;&lt;wsp:rsid wsp:val=&quot;00211C49&quot;/&gt;&lt;wsp:rsid wsp:val=&quot;00212103&quot;/&gt;&lt;wsp:rsid wsp:val=&quot;00212239&quot;/&gt;&lt;wsp:rsid wsp:val=&quot;002129B5&quot;/&gt;&lt;wsp:rsid wsp:val=&quot;002129E8&quot;/&gt;&lt;wsp:rsid wsp:val=&quot;00212B36&quot;/&gt;&lt;wsp:rsid wsp:val=&quot;002138BD&quot;/&gt;&lt;wsp:rsid wsp:val=&quot;00213AC6&quot;/&gt;&lt;wsp:rsid wsp:val=&quot;00213CFF&quot;/&gt;&lt;wsp:rsid wsp:val=&quot;0021448E&quot;/&gt;&lt;wsp:rsid wsp:val=&quot;00214D6E&quot;/&gt;&lt;wsp:rsid wsp:val=&quot;00214F06&quot;/&gt;&lt;wsp:rsid wsp:val=&quot;00215355&quot;/&gt;&lt;wsp:rsid wsp:val=&quot;00215382&quot;/&gt;&lt;wsp:rsid wsp:val=&quot;002154D7&quot;/&gt;&lt;wsp:rsid wsp:val=&quot;002154F8&quot;/&gt;&lt;wsp:rsid wsp:val=&quot;002157A2&quot;/&gt;&lt;wsp:rsid wsp:val=&quot;0021600B&quot;/&gt;&lt;wsp:rsid wsp:val=&quot;00216063&quot;/&gt;&lt;wsp:rsid wsp:val=&quot;002160C1&quot;/&gt;&lt;wsp:rsid wsp:val=&quot;00216D37&quot;/&gt;&lt;wsp:rsid wsp:val=&quot;00217365&quot;/&gt;&lt;wsp:rsid wsp:val=&quot;002176D8&quot;/&gt;&lt;wsp:rsid wsp:val=&quot;00217926&quot;/&gt;&lt;wsp:rsid wsp:val=&quot;00217C62&quot;/&gt;&lt;wsp:rsid wsp:val=&quot;0022018E&quot;/&gt;&lt;wsp:rsid wsp:val=&quot;00220247&quot;/&gt;&lt;wsp:rsid wsp:val=&quot;00220D92&quot;/&gt;&lt;wsp:rsid wsp:val=&quot;00221E33&quot;/&gt;&lt;wsp:rsid wsp:val=&quot;0022203E&quot;/&gt;&lt;wsp:rsid wsp:val=&quot;0022233B&quot;/&gt;&lt;wsp:rsid wsp:val=&quot;00222B2F&quot;/&gt;&lt;wsp:rsid wsp:val=&quot;00222DA6&quot;/&gt;&lt;wsp:rsid wsp:val=&quot;002231F5&quot;/&gt;&lt;wsp:rsid wsp:val=&quot;00223AAF&quot;/&gt;&lt;wsp:rsid wsp:val=&quot;00223D62&quot;/&gt;&lt;wsp:rsid wsp:val=&quot;00224183&quot;/&gt;&lt;wsp:rsid wsp:val=&quot;00225C99&quot;/&gt;&lt;wsp:rsid wsp:val=&quot;00225F3F&quot;/&gt;&lt;wsp:rsid wsp:val=&quot;00226328&quot;/&gt;&lt;wsp:rsid wsp:val=&quot;00226732&quot;/&gt;&lt;wsp:rsid wsp:val=&quot;002269A7&quot;/&gt;&lt;wsp:rsid wsp:val=&quot;00227102&quot;/&gt;&lt;wsp:rsid wsp:val=&quot;0022795C&quot;/&gt;&lt;wsp:rsid wsp:val=&quot;00227AA2&quot;/&gt;&lt;wsp:rsid wsp:val=&quot;00227FAA&quot;/&gt;&lt;wsp:rsid wsp:val=&quot;002305D7&quot;/&gt;&lt;wsp:rsid wsp:val=&quot;00230E4E&quot;/&gt;&lt;wsp:rsid wsp:val=&quot;002313E3&quot;/&gt;&lt;wsp:rsid wsp:val=&quot;00231541&quot;/&gt;&lt;wsp:rsid wsp:val=&quot;00231960&quot;/&gt;&lt;wsp:rsid wsp:val=&quot;00232C35&quot;/&gt;&lt;wsp:rsid wsp:val=&quot;00232FD6&quot;/&gt;&lt;wsp:rsid wsp:val=&quot;0023368A&quot;/&gt;&lt;wsp:rsid wsp:val=&quot;00234011&quot;/&gt;&lt;wsp:rsid wsp:val=&quot;00234078&quot;/&gt;&lt;wsp:rsid wsp:val=&quot;002340A9&quot;/&gt;&lt;wsp:rsid wsp:val=&quot;002341D4&quot;/&gt;&lt;wsp:rsid wsp:val=&quot;002349AE&quot;/&gt;&lt;wsp:rsid wsp:val=&quot;00236B56&quot;/&gt;&lt;wsp:rsid wsp:val=&quot;00236DDD&quot;/&gt;&lt;wsp:rsid wsp:val=&quot;0023703E&quot;/&gt;&lt;wsp:rsid wsp:val=&quot;002370DB&quot;/&gt;&lt;wsp:rsid wsp:val=&quot;002374B0&quot;/&gt;&lt;wsp:rsid wsp:val=&quot;00237550&quot;/&gt;&lt;wsp:rsid wsp:val=&quot;0024042C&quot;/&gt;&lt;wsp:rsid wsp:val=&quot;002404B2&quot;/&gt;&lt;wsp:rsid wsp:val=&quot;00240E3C&quot;/&gt;&lt;wsp:rsid wsp:val=&quot;00240E8B&quot;/&gt;&lt;wsp:rsid wsp:val=&quot;002410CD&quot;/&gt;&lt;wsp:rsid wsp:val=&quot;00241AE5&quot;/&gt;&lt;wsp:rsid wsp:val=&quot;00241EEE&quot;/&gt;&lt;wsp:rsid wsp:val=&quot;002420AA&quot;/&gt;&lt;wsp:rsid wsp:val=&quot;002421CD&quot;/&gt;&lt;wsp:rsid wsp:val=&quot;0024294D&quot;/&gt;&lt;wsp:rsid wsp:val=&quot;00242AF7&quot;/&gt;&lt;wsp:rsid wsp:val=&quot;00242CC2&quot;/&gt;&lt;wsp:rsid wsp:val=&quot;0024341A&quot;/&gt;&lt;wsp:rsid wsp:val=&quot;0024350F&quot;/&gt;&lt;wsp:rsid wsp:val=&quot;002435F3&quot;/&gt;&lt;wsp:rsid wsp:val=&quot;00243D8D&quot;/&gt;&lt;wsp:rsid wsp:val=&quot;002444BE&quot;/&gt;&lt;wsp:rsid wsp:val=&quot;002444F8&quot;/&gt;&lt;wsp:rsid wsp:val=&quot;00244BF3&quot;/&gt;&lt;wsp:rsid wsp:val=&quot;00244D61&quot;/&gt;&lt;wsp:rsid wsp:val=&quot;00245C38&quot;/&gt;&lt;wsp:rsid wsp:val=&quot;00246224&quot;/&gt;&lt;wsp:rsid wsp:val=&quot;00246AF5&quot;/&gt;&lt;wsp:rsid wsp:val=&quot;00246C4C&quot;/&gt;&lt;wsp:rsid wsp:val=&quot;00246FB7&quot;/&gt;&lt;wsp:rsid wsp:val=&quot;0024709D&quot;/&gt;&lt;wsp:rsid wsp:val=&quot;002471A7&quot;/&gt;&lt;wsp:rsid wsp:val=&quot;00247290&quot;/&gt;&lt;wsp:rsid wsp:val=&quot;00247740&quot;/&gt;&lt;wsp:rsid wsp:val=&quot;00247C3D&quot;/&gt;&lt;wsp:rsid wsp:val=&quot;00250556&quot;/&gt;&lt;wsp:rsid wsp:val=&quot;00250650&quot;/&gt;&lt;wsp:rsid wsp:val=&quot;0025107A&quot;/&gt;&lt;wsp:rsid wsp:val=&quot;002511C9&quot;/&gt;&lt;wsp:rsid wsp:val=&quot;002518C1&quot;/&gt;&lt;wsp:rsid wsp:val=&quot;00251EEA&quot;/&gt;&lt;wsp:rsid wsp:val=&quot;00251FBF&quot;/&gt;&lt;wsp:rsid wsp:val=&quot;0025284D&quot;/&gt;&lt;wsp:rsid wsp:val=&quot;00252DD2&quot;/&gt;&lt;wsp:rsid wsp:val=&quot;00253EBF&quot;/&gt;&lt;wsp:rsid wsp:val=&quot;00254FDE&quot;/&gt;&lt;wsp:rsid wsp:val=&quot;002552A0&quot;/&gt;&lt;wsp:rsid wsp:val=&quot;00255955&quot;/&gt;&lt;wsp:rsid wsp:val=&quot;00255AEC&quot;/&gt;&lt;wsp:rsid wsp:val=&quot;00255DBA&quot;/&gt;&lt;wsp:rsid wsp:val=&quot;00255ECB&quot;/&gt;&lt;wsp:rsid wsp:val=&quot;00256F58&quot;/&gt;&lt;wsp:rsid wsp:val=&quot;00257935&quot;/&gt;&lt;wsp:rsid wsp:val=&quot;00257A6A&quot;/&gt;&lt;wsp:rsid wsp:val=&quot;002607DF&quot;/&gt;&lt;wsp:rsid wsp:val=&quot;00260A9E&quot;/&gt;&lt;wsp:rsid wsp:val=&quot;00260CAE&quot;/&gt;&lt;wsp:rsid wsp:val=&quot;00260E48&quot;/&gt;&lt;wsp:rsid wsp:val=&quot;00261BBF&quot;/&gt;&lt;wsp:rsid wsp:val=&quot;00262980&quot;/&gt;&lt;wsp:rsid wsp:val=&quot;00262C66&quot;/&gt;&lt;wsp:rsid wsp:val=&quot;00262E88&quot;/&gt;&lt;wsp:rsid wsp:val=&quot;002636A3&quot;/&gt;&lt;wsp:rsid wsp:val=&quot;00263C2E&quot;/&gt;&lt;wsp:rsid wsp:val=&quot;00263DD0&quot;/&gt;&lt;wsp:rsid wsp:val=&quot;0026467C&quot;/&gt;&lt;wsp:rsid wsp:val=&quot;00264714&quot;/&gt;&lt;wsp:rsid wsp:val=&quot;00265179&quot;/&gt;&lt;wsp:rsid wsp:val=&quot;002653A8&quot;/&gt;&lt;wsp:rsid wsp:val=&quot;00265BA6&quot;/&gt;&lt;wsp:rsid wsp:val=&quot;002669D8&quot;/&gt;&lt;wsp:rsid wsp:val=&quot;002702A6&quot;/&gt;&lt;wsp:rsid wsp:val=&quot;00270303&quot;/&gt;&lt;wsp:rsid wsp:val=&quot;0027031C&quot;/&gt;&lt;wsp:rsid wsp:val=&quot;00270559&quot;/&gt;&lt;wsp:rsid wsp:val=&quot;00271245&quot;/&gt;&lt;wsp:rsid wsp:val=&quot;0027154C&quot;/&gt;&lt;wsp:rsid wsp:val=&quot;00271B56&quot;/&gt;&lt;wsp:rsid wsp:val=&quot;00272739&quot;/&gt;&lt;wsp:rsid wsp:val=&quot;0027289E&quot;/&gt;&lt;wsp:rsid wsp:val=&quot;0027367D&quot;/&gt;&lt;wsp:rsid wsp:val=&quot;0027436C&quot;/&gt;&lt;wsp:rsid wsp:val=&quot;00274907&quot;/&gt;&lt;wsp:rsid wsp:val=&quot;00274BFB&quot;/&gt;&lt;wsp:rsid wsp:val=&quot;0027535D&quot;/&gt;&lt;wsp:rsid wsp:val=&quot;002756B9&quot;/&gt;&lt;wsp:rsid wsp:val=&quot;002759DE&quot;/&gt;&lt;wsp:rsid wsp:val=&quot;00275A61&quot;/&gt;&lt;wsp:rsid wsp:val=&quot;00275C0B&quot;/&gt;&lt;wsp:rsid wsp:val=&quot;00276155&quot;/&gt;&lt;wsp:rsid wsp:val=&quot;0027647F&quot;/&gt;&lt;wsp:rsid wsp:val=&quot;002765C7&quot;/&gt;&lt;wsp:rsid wsp:val=&quot;0027663E&quot;/&gt;&lt;wsp:rsid wsp:val=&quot;0027666D&quot;/&gt;&lt;wsp:rsid wsp:val=&quot;002767DA&quot;/&gt;&lt;wsp:rsid wsp:val=&quot;00276E74&quot;/&gt;&lt;wsp:rsid wsp:val=&quot;002773F4&quot;/&gt;&lt;wsp:rsid wsp:val=&quot;00277635&quot;/&gt;&lt;wsp:rsid wsp:val=&quot;00277DD6&quot;/&gt;&lt;wsp:rsid wsp:val=&quot;0028091C&quot;/&gt;&lt;wsp:rsid wsp:val=&quot;00281F5D&quot;/&gt;&lt;wsp:rsid wsp:val=&quot;00281FAB&quot;/&gt;&lt;wsp:rsid wsp:val=&quot;00282F28&quot;/&gt;&lt;wsp:rsid wsp:val=&quot;00283070&quot;/&gt;&lt;wsp:rsid wsp:val=&quot;00283589&quot;/&gt;&lt;wsp:rsid wsp:val=&quot;00284019&quot;/&gt;&lt;wsp:rsid wsp:val=&quot;00284705&quot;/&gt;&lt;wsp:rsid wsp:val=&quot;00285134&quot;/&gt;&lt;wsp:rsid wsp:val=&quot;002857EA&quot;/&gt;&lt;wsp:rsid wsp:val=&quot;0028584C&quot;/&gt;&lt;wsp:rsid wsp:val=&quot;00285A04&quot;/&gt;&lt;wsp:rsid wsp:val=&quot;00287228&quot;/&gt;&lt;wsp:rsid wsp:val=&quot;002873C4&quot;/&gt;&lt;wsp:rsid wsp:val=&quot;0028769B&quot;/&gt;&lt;wsp:rsid wsp:val=&quot;00287E44&quot;/&gt;&lt;wsp:rsid wsp:val=&quot;00290078&quot;/&gt;&lt;wsp:rsid wsp:val=&quot;00291163&quot;/&gt;&lt;wsp:rsid wsp:val=&quot;00292706&quot;/&gt;&lt;wsp:rsid wsp:val=&quot;00292785&quot;/&gt;&lt;wsp:rsid wsp:val=&quot;0029278E&quot;/&gt;&lt;wsp:rsid wsp:val=&quot;00292943&quot;/&gt;&lt;wsp:rsid wsp:val=&quot;00293904&quot;/&gt;&lt;wsp:rsid wsp:val=&quot;00294302&quot;/&gt;&lt;wsp:rsid wsp:val=&quot;002948B4&quot;/&gt;&lt;wsp:rsid wsp:val=&quot;00294BCB&quot;/&gt;&lt;wsp:rsid wsp:val=&quot;00294C30&quot;/&gt;&lt;wsp:rsid wsp:val=&quot;002952AF&quot;/&gt;&lt;wsp:rsid wsp:val=&quot;002953FF&quot;/&gt;&lt;wsp:rsid wsp:val=&quot;00296544&quot;/&gt;&lt;wsp:rsid wsp:val=&quot;0029664C&quot;/&gt;&lt;wsp:rsid wsp:val=&quot;00296D9F&quot;/&gt;&lt;wsp:rsid wsp:val=&quot;0029706C&quot;/&gt;&lt;wsp:rsid wsp:val=&quot;002975BB&quot;/&gt;&lt;wsp:rsid wsp:val=&quot;00297D80&quot;/&gt;&lt;wsp:rsid wsp:val=&quot;002A08CF&quot;/&gt;&lt;wsp:rsid wsp:val=&quot;002A0A3B&quot;/&gt;&lt;wsp:rsid wsp:val=&quot;002A0CD6&quot;/&gt;&lt;wsp:rsid wsp:val=&quot;002A0D93&quot;/&gt;&lt;wsp:rsid wsp:val=&quot;002A11DA&quot;/&gt;&lt;wsp:rsid wsp:val=&quot;002A150C&quot;/&gt;&lt;wsp:rsid wsp:val=&quot;002A178B&quot;/&gt;&lt;wsp:rsid wsp:val=&quot;002A1AB7&quot;/&gt;&lt;wsp:rsid wsp:val=&quot;002A1B81&quot;/&gt;&lt;wsp:rsid wsp:val=&quot;002A1D2C&quot;/&gt;&lt;wsp:rsid wsp:val=&quot;002A2543&quot;/&gt;&lt;wsp:rsid wsp:val=&quot;002A2618&quot;/&gt;&lt;wsp:rsid wsp:val=&quot;002A2869&quot;/&gt;&lt;wsp:rsid wsp:val=&quot;002A2FCC&quot;/&gt;&lt;wsp:rsid wsp:val=&quot;002A3F14&quot;/&gt;&lt;wsp:rsid wsp:val=&quot;002A4182&quot;/&gt;&lt;wsp:rsid wsp:val=&quot;002A4A75&quot;/&gt;&lt;wsp:rsid wsp:val=&quot;002A4A81&quot;/&gt;&lt;wsp:rsid wsp:val=&quot;002A51B5&quot;/&gt;&lt;wsp:rsid wsp:val=&quot;002A5AD8&quot;/&gt;&lt;wsp:rsid wsp:val=&quot;002A5FFB&quot;/&gt;&lt;wsp:rsid wsp:val=&quot;002A6C25&quot;/&gt;&lt;wsp:rsid wsp:val=&quot;002A6E9B&quot;/&gt;&lt;wsp:rsid wsp:val=&quot;002A7935&quot;/&gt;&lt;wsp:rsid wsp:val=&quot;002B0670&quot;/&gt;&lt;wsp:rsid wsp:val=&quot;002B07D5&quot;/&gt;&lt;wsp:rsid wsp:val=&quot;002B0AEA&quot;/&gt;&lt;wsp:rsid wsp:val=&quot;002B0BBE&quot;/&gt;&lt;wsp:rsid wsp:val=&quot;002B1529&quot;/&gt;&lt;wsp:rsid wsp:val=&quot;002B1802&quot;/&gt;&lt;wsp:rsid wsp:val=&quot;002B1BB5&quot;/&gt;&lt;wsp:rsid wsp:val=&quot;002B24BC&quot;/&gt;&lt;wsp:rsid wsp:val=&quot;002B2516&quot;/&gt;&lt;wsp:rsid wsp:val=&quot;002B4397&quot;/&gt;&lt;wsp:rsid wsp:val=&quot;002B4FDD&quot;/&gt;&lt;wsp:rsid wsp:val=&quot;002B51F9&quot;/&gt;&lt;wsp:rsid wsp:val=&quot;002B53AD&quot;/&gt;&lt;wsp:rsid wsp:val=&quot;002B60B1&quot;/&gt;&lt;wsp:rsid wsp:val=&quot;002B626B&quot;/&gt;&lt;wsp:rsid wsp:val=&quot;002B705C&quot;/&gt;&lt;wsp:rsid wsp:val=&quot;002B737B&quot;/&gt;&lt;wsp:rsid wsp:val=&quot;002B7CFA&quot;/&gt;&lt;wsp:rsid wsp:val=&quot;002C0542&quot;/&gt;&lt;wsp:rsid wsp:val=&quot;002C06A4&quot;/&gt;&lt;wsp:rsid wsp:val=&quot;002C0829&quot;/&gt;&lt;wsp:rsid wsp:val=&quot;002C0FC0&quot;/&gt;&lt;wsp:rsid wsp:val=&quot;002C13A2&quot;/&gt;&lt;wsp:rsid wsp:val=&quot;002C168E&quot;/&gt;&lt;wsp:rsid wsp:val=&quot;002C1AE4&quot;/&gt;&lt;wsp:rsid wsp:val=&quot;002C2591&quot;/&gt;&lt;wsp:rsid wsp:val=&quot;002C2D32&quot;/&gt;&lt;wsp:rsid wsp:val=&quot;002C320C&quot;/&gt;&lt;wsp:rsid wsp:val=&quot;002C3C97&quot;/&gt;&lt;wsp:rsid wsp:val=&quot;002C4A30&quot;/&gt;&lt;wsp:rsid wsp:val=&quot;002C4BB5&quot;/&gt;&lt;wsp:rsid wsp:val=&quot;002C5259&quot;/&gt;&lt;wsp:rsid wsp:val=&quot;002C5EE9&quot;/&gt;&lt;wsp:rsid wsp:val=&quot;002C680C&quot;/&gt;&lt;wsp:rsid wsp:val=&quot;002C6920&quot;/&gt;&lt;wsp:rsid wsp:val=&quot;002C6955&quot;/&gt;&lt;wsp:rsid wsp:val=&quot;002C6D7E&quot;/&gt;&lt;wsp:rsid wsp:val=&quot;002C77E0&quot;/&gt;&lt;wsp:rsid wsp:val=&quot;002D0075&quot;/&gt;&lt;wsp:rsid wsp:val=&quot;002D01E8&quot;/&gt;&lt;wsp:rsid wsp:val=&quot;002D1160&quot;/&gt;&lt;wsp:rsid wsp:val=&quot;002D25FB&quot;/&gt;&lt;wsp:rsid wsp:val=&quot;002D2796&quot;/&gt;&lt;wsp:rsid wsp:val=&quot;002D2F7A&quot;/&gt;&lt;wsp:rsid wsp:val=&quot;002D39D5&quot;/&gt;&lt;wsp:rsid wsp:val=&quot;002D3C68&quot;/&gt;&lt;wsp:rsid wsp:val=&quot;002D4586&quot;/&gt;&lt;wsp:rsid wsp:val=&quot;002D47C3&quot;/&gt;&lt;wsp:rsid wsp:val=&quot;002D4E1A&quot;/&gt;&lt;wsp:rsid wsp:val=&quot;002D4E28&quot;/&gt;&lt;wsp:rsid wsp:val=&quot;002D5218&quot;/&gt;&lt;wsp:rsid wsp:val=&quot;002D5E0C&quot;/&gt;&lt;wsp:rsid wsp:val=&quot;002D640A&quot;/&gt;&lt;wsp:rsid wsp:val=&quot;002D65B8&quot;/&gt;&lt;wsp:rsid wsp:val=&quot;002D683F&quot;/&gt;&lt;wsp:rsid wsp:val=&quot;002D6FBD&quot;/&gt;&lt;wsp:rsid wsp:val=&quot;002D7956&quot;/&gt;&lt;wsp:rsid wsp:val=&quot;002D7B44&quot;/&gt;&lt;wsp:rsid wsp:val=&quot;002E0090&quot;/&gt;&lt;wsp:rsid wsp:val=&quot;002E027A&quot;/&gt;&lt;wsp:rsid wsp:val=&quot;002E0318&quot;/&gt;&lt;wsp:rsid wsp:val=&quot;002E1269&quot;/&gt;&lt;wsp:rsid wsp:val=&quot;002E135C&quot;/&gt;&lt;wsp:rsid wsp:val=&quot;002E164A&quot;/&gt;&lt;wsp:rsid wsp:val=&quot;002E1A47&quot;/&gt;&lt;wsp:rsid wsp:val=&quot;002E1B1D&quot;/&gt;&lt;wsp:rsid wsp:val=&quot;002E1E6B&quot;/&gt;&lt;wsp:rsid wsp:val=&quot;002E2C90&quot;/&gt;&lt;wsp:rsid wsp:val=&quot;002E391D&quot;/&gt;&lt;wsp:rsid wsp:val=&quot;002E4DB2&quot;/&gt;&lt;wsp:rsid wsp:val=&quot;002E5D65&quot;/&gt;&lt;wsp:rsid wsp:val=&quot;002E5F67&quot;/&gt;&lt;wsp:rsid wsp:val=&quot;002E6096&quot;/&gt;&lt;wsp:rsid wsp:val=&quot;002E60EE&quot;/&gt;&lt;wsp:rsid wsp:val=&quot;002E7610&quot;/&gt;&lt;wsp:rsid wsp:val=&quot;002F0A55&quot;/&gt;&lt;wsp:rsid wsp:val=&quot;002F0E08&quot;/&gt;&lt;wsp:rsid wsp:val=&quot;002F1A5C&quot;/&gt;&lt;wsp:rsid wsp:val=&quot;002F1AA7&quot;/&gt;&lt;wsp:rsid wsp:val=&quot;002F1C87&quot;/&gt;&lt;wsp:rsid wsp:val=&quot;002F24AE&quot;/&gt;&lt;wsp:rsid wsp:val=&quot;002F2DEF&quot;/&gt;&lt;wsp:rsid wsp:val=&quot;002F2EC9&quot;/&gt;&lt;wsp:rsid wsp:val=&quot;002F365B&quot;/&gt;&lt;wsp:rsid wsp:val=&quot;002F4083&quot;/&gt;&lt;wsp:rsid wsp:val=&quot;002F4CF8&quot;/&gt;&lt;wsp:rsid wsp:val=&quot;002F5FDE&quot;/&gt;&lt;wsp:rsid wsp:val=&quot;002F61D2&quot;/&gt;&lt;wsp:rsid wsp:val=&quot;002F6316&quot;/&gt;&lt;wsp:rsid wsp:val=&quot;002F6D2B&quot;/&gt;&lt;wsp:rsid wsp:val=&quot;002F6FEC&quot;/&gt;&lt;wsp:rsid wsp:val=&quot;002F72A4&quot;/&gt;&lt;wsp:rsid wsp:val=&quot;002F7564&quot;/&gt;&lt;wsp:rsid wsp:val=&quot;003009FC&quot;/&gt;&lt;wsp:rsid wsp:val=&quot;00301D8E&quot;/&gt;&lt;wsp:rsid wsp:val=&quot;00301F63&quot;/&gt;&lt;wsp:rsid wsp:val=&quot;003020C2&quot;/&gt;&lt;wsp:rsid wsp:val=&quot;0030284B&quot;/&gt;&lt;wsp:rsid wsp:val=&quot;00302A50&quot;/&gt;&lt;wsp:rsid wsp:val=&quot;00302BE9&quot;/&gt;&lt;wsp:rsid wsp:val=&quot;003032B1&quot;/&gt;&lt;wsp:rsid wsp:val=&quot;003033EB&quot;/&gt;&lt;wsp:rsid wsp:val=&quot;003044C9&quot;/&gt;&lt;wsp:rsid wsp:val=&quot;00304588&quot;/&gt;&lt;wsp:rsid wsp:val=&quot;00304B67&quot;/&gt;&lt;wsp:rsid wsp:val=&quot;00305A22&quot;/&gt;&lt;wsp:rsid wsp:val=&quot;00305D87&quot;/&gt;&lt;wsp:rsid wsp:val=&quot;00305E3F&quot;/&gt;&lt;wsp:rsid wsp:val=&quot;00305F3A&quot;/&gt;&lt;wsp:rsid wsp:val=&quot;00306538&quot;/&gt;&lt;wsp:rsid wsp:val=&quot;003102AA&quot;/&gt;&lt;wsp:rsid wsp:val=&quot;00310FEB&quot;/&gt;&lt;wsp:rsid wsp:val=&quot;00311681&quot;/&gt;&lt;wsp:rsid wsp:val=&quot;00311EDB&quot;/&gt;&lt;wsp:rsid wsp:val=&quot;00312297&quot;/&gt;&lt;wsp:rsid wsp:val=&quot;00312909&quot;/&gt;&lt;wsp:rsid wsp:val=&quot;00312A3A&quot;/&gt;&lt;wsp:rsid wsp:val=&quot;00313152&quot;/&gt;&lt;wsp:rsid wsp:val=&quot;003133BF&quot;/&gt;&lt;wsp:rsid wsp:val=&quot;0031377E&quot;/&gt;&lt;wsp:rsid wsp:val=&quot;003143FD&quot;/&gt;&lt;wsp:rsid wsp:val=&quot;0031449C&quot;/&gt;&lt;wsp:rsid wsp:val=&quot;003147A6&quot;/&gt;&lt;wsp:rsid wsp:val=&quot;0031482A&quot;/&gt;&lt;wsp:rsid wsp:val=&quot;00314A73&quot;/&gt;&lt;wsp:rsid wsp:val=&quot;00314DC0&quot;/&gt;&lt;wsp:rsid wsp:val=&quot;003154C0&quot;/&gt;&lt;wsp:rsid wsp:val=&quot;00315C99&quot;/&gt;&lt;wsp:rsid wsp:val=&quot;00315F87&quot;/&gt;&lt;wsp:rsid wsp:val=&quot;00316116&quot;/&gt;&lt;wsp:rsid wsp:val=&quot;00316537&quot;/&gt;&lt;wsp:rsid wsp:val=&quot;0031684F&quot;/&gt;&lt;wsp:rsid wsp:val=&quot;0031760C&quot;/&gt;&lt;wsp:rsid wsp:val=&quot;00317D71&quot;/&gt;&lt;wsp:rsid wsp:val=&quot;0032085B&quot;/&gt;&lt;wsp:rsid wsp:val=&quot;00321001&quot;/&gt;&lt;wsp:rsid wsp:val=&quot;0032194B&quot;/&gt;&lt;wsp:rsid wsp:val=&quot;003226C0&quot;/&gt;&lt;wsp:rsid wsp:val=&quot;003226E9&quot;/&gt;&lt;wsp:rsid wsp:val=&quot;003226FB&quot;/&gt;&lt;wsp:rsid wsp:val=&quot;003229C6&quot;/&gt;&lt;wsp:rsid wsp:val=&quot;00322BB1&quot;/&gt;&lt;wsp:rsid wsp:val=&quot;00322C00&quot;/&gt;&lt;wsp:rsid wsp:val=&quot;00323D8F&quot;/&gt;&lt;wsp:rsid wsp:val=&quot;00324087&quot;/&gt;&lt;wsp:rsid wsp:val=&quot;00324159&quot;/&gt;&lt;wsp:rsid wsp:val=&quot;003245F4&quot;/&gt;&lt;wsp:rsid wsp:val=&quot;00324D13&quot;/&gt;&lt;wsp:rsid wsp:val=&quot;00324E10&quot;/&gt;&lt;wsp:rsid wsp:val=&quot;00325982&quot;/&gt;&lt;wsp:rsid wsp:val=&quot;00325A9C&quot;/&gt;&lt;wsp:rsid wsp:val=&quot;00325B25&quot;/&gt;&lt;wsp:rsid wsp:val=&quot;00325FC4&quot;/&gt;&lt;wsp:rsid wsp:val=&quot;00326119&quot;/&gt;&lt;wsp:rsid wsp:val=&quot;00326BF8&quot;/&gt;&lt;wsp:rsid wsp:val=&quot;00327019&quot;/&gt;&lt;wsp:rsid wsp:val=&quot;00327151&quot;/&gt;&lt;wsp:rsid wsp:val=&quot;003275B2&quot;/&gt;&lt;wsp:rsid wsp:val=&quot;003275DE&quot;/&gt;&lt;wsp:rsid wsp:val=&quot;00327F71&quot;/&gt;&lt;wsp:rsid wsp:val=&quot;00330302&quot;/&gt;&lt;wsp:rsid wsp:val=&quot;003304B9&quot;/&gt;&lt;wsp:rsid wsp:val=&quot;003305CF&quot;/&gt;&lt;wsp:rsid wsp:val=&quot;003308AF&quot;/&gt;&lt;wsp:rsid wsp:val=&quot;00331583&quot;/&gt;&lt;wsp:rsid wsp:val=&quot;00331622&quot;/&gt;&lt;wsp:rsid wsp:val=&quot;00331B6D&quot;/&gt;&lt;wsp:rsid wsp:val=&quot;00331BC5&quot;/&gt;&lt;wsp:rsid wsp:val=&quot;00331BEC&quot;/&gt;&lt;wsp:rsid wsp:val=&quot;00332062&quot;/&gt;&lt;wsp:rsid wsp:val=&quot;00332503&quot;/&gt;&lt;wsp:rsid wsp:val=&quot;003325A2&quot;/&gt;&lt;wsp:rsid wsp:val=&quot;00332AFF&quot;/&gt;&lt;wsp:rsid wsp:val=&quot;00332B08&quot;/&gt;&lt;wsp:rsid wsp:val=&quot;00332C0D&quot;/&gt;&lt;wsp:rsid wsp:val=&quot;00332C91&quot;/&gt;&lt;wsp:rsid wsp:val=&quot;00333A08&quot;/&gt;&lt;wsp:rsid wsp:val=&quot;00333FA0&quot;/&gt;&lt;wsp:rsid wsp:val=&quot;0033654D&quot;/&gt;&lt;wsp:rsid wsp:val=&quot;00336799&quot;/&gt;&lt;wsp:rsid wsp:val=&quot;00336B55&quot;/&gt;&lt;wsp:rsid wsp:val=&quot;00336E42&quot;/&gt;&lt;wsp:rsid wsp:val=&quot;003375DA&quot;/&gt;&lt;wsp:rsid wsp:val=&quot;00337A91&quot;/&gt;&lt;wsp:rsid wsp:val=&quot;00337E5D&quot;/&gt;&lt;wsp:rsid wsp:val=&quot;003400D9&quot;/&gt;&lt;wsp:rsid wsp:val=&quot;00340828&quot;/&gt;&lt;wsp:rsid wsp:val=&quot;003418B8&quot;/&gt;&lt;wsp:rsid wsp:val=&quot;003418ED&quot;/&gt;&lt;wsp:rsid wsp:val=&quot;003425D1&quot;/&gt;&lt;wsp:rsid wsp:val=&quot;003439F6&quot;/&gt;&lt;wsp:rsid wsp:val=&quot;00343EB3&quot;/&gt;&lt;wsp:rsid wsp:val=&quot;00343FAF&quot;/&gt;&lt;wsp:rsid wsp:val=&quot;0034421C&quot;/&gt;&lt;wsp:rsid wsp:val=&quot;00344D19&quot;/&gt;&lt;wsp:rsid wsp:val=&quot;0034500A&quot;/&gt;&lt;wsp:rsid wsp:val=&quot;003450FC&quot;/&gt;&lt;wsp:rsid wsp:val=&quot;00345318&quot;/&gt;&lt;wsp:rsid wsp:val=&quot;00345550&quot;/&gt;&lt;wsp:rsid wsp:val=&quot;00346199&quot;/&gt;&lt;wsp:rsid wsp:val=&quot;00346F7F&quot;/&gt;&lt;wsp:rsid wsp:val=&quot;00347051&quot;/&gt;&lt;wsp:rsid wsp:val=&quot;00347543&quot;/&gt;&lt;wsp:rsid wsp:val=&quot;003511E2&quot;/&gt;&lt;wsp:rsid wsp:val=&quot;00351688&quot;/&gt;&lt;wsp:rsid wsp:val=&quot;0035172D&quot;/&gt;&lt;wsp:rsid wsp:val=&quot;00351AAA&quot;/&gt;&lt;wsp:rsid wsp:val=&quot;0035266B&quot;/&gt;&lt;wsp:rsid wsp:val=&quot;0035292B&quot;/&gt;&lt;wsp:rsid wsp:val=&quot;0035298B&quot;/&gt;&lt;wsp:rsid wsp:val=&quot;00352B3E&quot;/&gt;&lt;wsp:rsid wsp:val=&quot;00352E2F&quot;/&gt;&lt;wsp:rsid wsp:val=&quot;00353035&quot;/&gt;&lt;wsp:rsid wsp:val=&quot;00353B0C&quot;/&gt;&lt;wsp:rsid wsp:val=&quot;00353CCC&quot;/&gt;&lt;wsp:rsid wsp:val=&quot;00353FE0&quot;/&gt;&lt;wsp:rsid wsp:val=&quot;003547E4&quot;/&gt;&lt;wsp:rsid wsp:val=&quot;00355079&quot;/&gt;&lt;wsp:rsid wsp:val=&quot;003550EE&quot;/&gt;&lt;wsp:rsid wsp:val=&quot;003551D4&quot;/&gt;&lt;wsp:rsid wsp:val=&quot;003553FF&quot;/&gt;&lt;wsp:rsid wsp:val=&quot;00355973&quot;/&gt;&lt;wsp:rsid wsp:val=&quot;00357210&quot;/&gt;&lt;wsp:rsid wsp:val=&quot;00357253&quot;/&gt;&lt;wsp:rsid wsp:val=&quot;003579C8&quot;/&gt;&lt;wsp:rsid wsp:val=&quot;00360767&quot;/&gt;&lt;wsp:rsid wsp:val=&quot;003613C7&quot;/&gt;&lt;wsp:rsid wsp:val=&quot;003616FD&quot;/&gt;&lt;wsp:rsid wsp:val=&quot;00361BF6&quot;/&gt;&lt;wsp:rsid wsp:val=&quot;00361CB3&quot;/&gt;&lt;wsp:rsid wsp:val=&quot;00362999&quot;/&gt;&lt;wsp:rsid wsp:val=&quot;00363E32&quot;/&gt;&lt;wsp:rsid wsp:val=&quot;0036404E&quot;/&gt;&lt;wsp:rsid wsp:val=&quot;00364428&quot;/&gt;&lt;wsp:rsid wsp:val=&quot;0036453D&quot;/&gt;&lt;wsp:rsid wsp:val=&quot;0036475E&quot;/&gt;&lt;wsp:rsid wsp:val=&quot;00364E5E&quot;/&gt;&lt;wsp:rsid wsp:val=&quot;0036531E&quot;/&gt;&lt;wsp:rsid wsp:val=&quot;00365748&quot;/&gt;&lt;wsp:rsid wsp:val=&quot;00366583&quot;/&gt;&lt;wsp:rsid wsp:val=&quot;003666C5&quot;/&gt;&lt;wsp:rsid wsp:val=&quot;003668BC&quot;/&gt;&lt;wsp:rsid wsp:val=&quot;00366E67&quot;/&gt;&lt;wsp:rsid wsp:val=&quot;003676F8&quot;/&gt;&lt;wsp:rsid wsp:val=&quot;003677CE&quot;/&gt;&lt;wsp:rsid wsp:val=&quot;00367884&quot;/&gt;&lt;wsp:rsid wsp:val=&quot;003678E0&quot;/&gt;&lt;wsp:rsid wsp:val=&quot;00367BA0&quot;/&gt;&lt;wsp:rsid wsp:val=&quot;003709D6&quot;/&gt;&lt;wsp:rsid wsp:val=&quot;0037103C&quot;/&gt;&lt;wsp:rsid wsp:val=&quot;003710EA&quot;/&gt;&lt;wsp:rsid wsp:val=&quot;00371301&quot;/&gt;&lt;wsp:rsid wsp:val=&quot;00371850&quot;/&gt;&lt;wsp:rsid wsp:val=&quot;00371B19&quot;/&gt;&lt;wsp:rsid wsp:val=&quot;0037324A&quot;/&gt;&lt;wsp:rsid wsp:val=&quot;003732D7&quot;/&gt;&lt;wsp:rsid wsp:val=&quot;003733AE&quot;/&gt;&lt;wsp:rsid wsp:val=&quot;00373DAE&quot;/&gt;&lt;wsp:rsid wsp:val=&quot;003741D6&quot;/&gt;&lt;wsp:rsid wsp:val=&quot;003742D6&quot;/&gt;&lt;wsp:rsid wsp:val=&quot;0037478B&quot;/&gt;&lt;wsp:rsid wsp:val=&quot;00374952&quot;/&gt;&lt;wsp:rsid wsp:val=&quot;00374F20&quot;/&gt;&lt;wsp:rsid wsp:val=&quot;003768EA&quot;/&gt;&lt;wsp:rsid wsp:val=&quot;00376A2D&quot;/&gt;&lt;wsp:rsid wsp:val=&quot;00376D7A&quot;/&gt;&lt;wsp:rsid wsp:val=&quot;00377565&quot;/&gt;&lt;wsp:rsid wsp:val=&quot;00380816&quot;/&gt;&lt;wsp:rsid wsp:val=&quot;003812F3&quot;/&gt;&lt;wsp:rsid wsp:val=&quot;00381841&quot;/&gt;&lt;wsp:rsid wsp:val=&quot;00381ABC&quot;/&gt;&lt;wsp:rsid wsp:val=&quot;00381FA8&quot;/&gt;&lt;wsp:rsid wsp:val=&quot;0038207A&quot;/&gt;&lt;wsp:rsid wsp:val=&quot;00382C10&quot;/&gt;&lt;wsp:rsid wsp:val=&quot;00382D07&quot;/&gt;&lt;wsp:rsid wsp:val=&quot;0038309C&quot;/&gt;&lt;wsp:rsid wsp:val=&quot;003831DE&quot;/&gt;&lt;wsp:rsid wsp:val=&quot;0038433E&quot;/&gt;&lt;wsp:rsid wsp:val=&quot;0038497B&quot;/&gt;&lt;wsp:rsid wsp:val=&quot;00384C4D&quot;/&gt;&lt;wsp:rsid wsp:val=&quot;00385117&quot;/&gt;&lt;wsp:rsid wsp:val=&quot;003853B3&quot;/&gt;&lt;wsp:rsid wsp:val=&quot;0038549A&quot;/&gt;&lt;wsp:rsid wsp:val=&quot;00385D44&quot;/&gt;&lt;wsp:rsid wsp:val=&quot;00386D71&quot;/&gt;&lt;wsp:rsid wsp:val=&quot;0038736A&quot;/&gt;&lt;wsp:rsid wsp:val=&quot;00390580&quot;/&gt;&lt;wsp:rsid wsp:val=&quot;00390FBA&quot;/&gt;&lt;wsp:rsid wsp:val=&quot;003910F6&quot;/&gt;&lt;wsp:rsid wsp:val=&quot;0039141A&quot;/&gt;&lt;wsp:rsid wsp:val=&quot;003919CE&quot;/&gt;&lt;wsp:rsid wsp:val=&quot;00391A29&quot;/&gt;&lt;wsp:rsid wsp:val=&quot;00392221&quot;/&gt;&lt;wsp:rsid wsp:val=&quot;00392F50&quot;/&gt;&lt;wsp:rsid wsp:val=&quot;00393C8A&quot;/&gt;&lt;wsp:rsid wsp:val=&quot;00394552&quot;/&gt;&lt;wsp:rsid wsp:val=&quot;00395090&quot;/&gt;&lt;wsp:rsid wsp:val=&quot;0039512B&quot;/&gt;&lt;wsp:rsid wsp:val=&quot;00395737&quot;/&gt;&lt;wsp:rsid wsp:val=&quot;003957B7&quot;/&gt;&lt;wsp:rsid wsp:val=&quot;003957CA&quot;/&gt;&lt;wsp:rsid wsp:val=&quot;00395B39&quot;/&gt;&lt;wsp:rsid wsp:val=&quot;00395BFE&quot;/&gt;&lt;wsp:rsid wsp:val=&quot;00395C77&quot;/&gt;&lt;wsp:rsid wsp:val=&quot;00395F8F&quot;/&gt;&lt;wsp:rsid wsp:val=&quot;0039610A&quot;/&gt;&lt;wsp:rsid wsp:val=&quot;00396298&quot;/&gt;&lt;wsp:rsid wsp:val=&quot;00396ED0&quot;/&gt;&lt;wsp:rsid wsp:val=&quot;00397677&quot;/&gt;&lt;wsp:rsid wsp:val=&quot;003979AF&quot;/&gt;&lt;wsp:rsid wsp:val=&quot;00397ADC&quot;/&gt;&lt;wsp:rsid wsp:val=&quot;003A00D5&quot;/&gt;&lt;wsp:rsid wsp:val=&quot;003A0D78&quot;/&gt;&lt;wsp:rsid wsp:val=&quot;003A188F&quot;/&gt;&lt;wsp:rsid wsp:val=&quot;003A1ABD&quot;/&gt;&lt;wsp:rsid wsp:val=&quot;003A1CDE&quot;/&gt;&lt;wsp:rsid wsp:val=&quot;003A1CF0&quot;/&gt;&lt;wsp:rsid wsp:val=&quot;003A1CFC&quot;/&gt;&lt;wsp:rsid wsp:val=&quot;003A2106&quot;/&gt;&lt;wsp:rsid wsp:val=&quot;003A25AA&quot;/&gt;&lt;wsp:rsid wsp:val=&quot;003A299A&quot;/&gt;&lt;wsp:rsid wsp:val=&quot;003A33AF&quot;/&gt;&lt;wsp:rsid wsp:val=&quot;003A491E&quot;/&gt;&lt;wsp:rsid wsp:val=&quot;003A49B7&quot;/&gt;&lt;wsp:rsid wsp:val=&quot;003A5EA6&quot;/&gt;&lt;wsp:rsid wsp:val=&quot;003A6A62&quot;/&gt;&lt;wsp:rsid wsp:val=&quot;003A6DDE&quot;/&gt;&lt;wsp:rsid wsp:val=&quot;003A6E7B&quot;/&gt;&lt;wsp:rsid wsp:val=&quot;003A6EE2&quot;/&gt;&lt;wsp:rsid wsp:val=&quot;003A7487&quot;/&gt;&lt;wsp:rsid wsp:val=&quot;003A750D&quot;/&gt;&lt;wsp:rsid wsp:val=&quot;003A79EC&quot;/&gt;&lt;wsp:rsid wsp:val=&quot;003A7CFB&quot;/&gt;&lt;wsp:rsid wsp:val=&quot;003A7F85&quot;/&gt;&lt;wsp:rsid wsp:val=&quot;003B08B5&quot;/&gt;&lt;wsp:rsid wsp:val=&quot;003B1209&quot;/&gt;&lt;wsp:rsid wsp:val=&quot;003B26F8&quot;/&gt;&lt;wsp:rsid wsp:val=&quot;003B2FC1&quot;/&gt;&lt;wsp:rsid wsp:val=&quot;003B34D5&quot;/&gt;&lt;wsp:rsid wsp:val=&quot;003B3F23&quot;/&gt;&lt;wsp:rsid wsp:val=&quot;003B3FB8&quot;/&gt;&lt;wsp:rsid wsp:val=&quot;003B40B4&quot;/&gt;&lt;wsp:rsid wsp:val=&quot;003B41C9&quot;/&gt;&lt;wsp:rsid wsp:val=&quot;003B4429&quot;/&gt;&lt;wsp:rsid wsp:val=&quot;003B4583&quot;/&gt;&lt;wsp:rsid wsp:val=&quot;003B4B66&quot;/&gt;&lt;wsp:rsid wsp:val=&quot;003B4CB9&quot;/&gt;&lt;wsp:rsid wsp:val=&quot;003B5FD9&quot;/&gt;&lt;wsp:rsid wsp:val=&quot;003B638E&quot;/&gt;&lt;wsp:rsid wsp:val=&quot;003B6788&quot;/&gt;&lt;wsp:rsid wsp:val=&quot;003B6938&quot;/&gt;&lt;wsp:rsid wsp:val=&quot;003B6FA1&quot;/&gt;&lt;wsp:rsid wsp:val=&quot;003B7AF6&quot;/&gt;&lt;wsp:rsid wsp:val=&quot;003B7B9D&quot;/&gt;&lt;wsp:rsid wsp:val=&quot;003C0378&quot;/&gt;&lt;wsp:rsid wsp:val=&quot;003C0504&quot;/&gt;&lt;wsp:rsid wsp:val=&quot;003C0743&quot;/&gt;&lt;wsp:rsid wsp:val=&quot;003C0C19&quot;/&gt;&lt;wsp:rsid wsp:val=&quot;003C1199&quot;/&gt;&lt;wsp:rsid wsp:val=&quot;003C12E6&quot;/&gt;&lt;wsp:rsid wsp:val=&quot;003C1560&quot;/&gt;&lt;wsp:rsid wsp:val=&quot;003C163C&quot;/&gt;&lt;wsp:rsid wsp:val=&quot;003C1A18&quot;/&gt;&lt;wsp:rsid wsp:val=&quot;003C1C63&quot;/&gt;&lt;wsp:rsid wsp:val=&quot;003C2B2E&quot;/&gt;&lt;wsp:rsid wsp:val=&quot;003C315D&quot;/&gt;&lt;wsp:rsid wsp:val=&quot;003C3509&quot;/&gt;&lt;wsp:rsid wsp:val=&quot;003C35AD&quot;/&gt;&lt;wsp:rsid wsp:val=&quot;003C3B21&quot;/&gt;&lt;wsp:rsid wsp:val=&quot;003C3C7D&quot;/&gt;&lt;wsp:rsid wsp:val=&quot;003C3DBB&quot;/&gt;&lt;wsp:rsid wsp:val=&quot;003C4232&quot;/&gt;&lt;wsp:rsid wsp:val=&quot;003C4664&quot;/&gt;&lt;wsp:rsid wsp:val=&quot;003C4C1F&quot;/&gt;&lt;wsp:rsid wsp:val=&quot;003C4C49&quot;/&gt;&lt;wsp:rsid wsp:val=&quot;003C5A89&quot;/&gt;&lt;wsp:rsid wsp:val=&quot;003C6496&quot;/&gt;&lt;wsp:rsid wsp:val=&quot;003C64D7&quot;/&gt;&lt;wsp:rsid wsp:val=&quot;003C684B&quot;/&gt;&lt;wsp:rsid wsp:val=&quot;003C69F0&quot;/&gt;&lt;wsp:rsid wsp:val=&quot;003C6A65&quot;/&gt;&lt;wsp:rsid wsp:val=&quot;003C6B84&quot;/&gt;&lt;wsp:rsid wsp:val=&quot;003C6C2D&quot;/&gt;&lt;wsp:rsid wsp:val=&quot;003C6E04&quot;/&gt;&lt;wsp:rsid wsp:val=&quot;003C6E7A&quot;/&gt;&lt;wsp:rsid wsp:val=&quot;003C7354&quot;/&gt;&lt;wsp:rsid wsp:val=&quot;003C7C59&quot;/&gt;&lt;wsp:rsid wsp:val=&quot;003C7D34&quot;/&gt;&lt;wsp:rsid wsp:val=&quot;003D01CC&quot;/&gt;&lt;wsp:rsid wsp:val=&quot;003D029B&quot;/&gt;&lt;wsp:rsid wsp:val=&quot;003D02CE&quot;/&gt;&lt;wsp:rsid wsp:val=&quot;003D02DF&quot;/&gt;&lt;wsp:rsid wsp:val=&quot;003D03DA&quot;/&gt;&lt;wsp:rsid wsp:val=&quot;003D09AC&quot;/&gt;&lt;wsp:rsid wsp:val=&quot;003D181D&quot;/&gt;&lt;wsp:rsid wsp:val=&quot;003D197F&quot;/&gt;&lt;wsp:rsid wsp:val=&quot;003D1F6A&quot;/&gt;&lt;wsp:rsid wsp:val=&quot;003D2468&quot;/&gt;&lt;wsp:rsid wsp:val=&quot;003D2C49&quot;/&gt;&lt;wsp:rsid wsp:val=&quot;003D2ED5&quot;/&gt;&lt;wsp:rsid wsp:val=&quot;003D3634&quot;/&gt;&lt;wsp:rsid wsp:val=&quot;003D3AF4&quot;/&gt;&lt;wsp:rsid wsp:val=&quot;003D3F79&quot;/&gt;&lt;wsp:rsid wsp:val=&quot;003D3F91&quot;/&gt;&lt;wsp:rsid wsp:val=&quot;003D4138&quot;/&gt;&lt;wsp:rsid wsp:val=&quot;003D457F&quot;/&gt;&lt;wsp:rsid wsp:val=&quot;003D4B29&quot;/&gt;&lt;wsp:rsid wsp:val=&quot;003D5123&quot;/&gt;&lt;wsp:rsid wsp:val=&quot;003D545F&quot;/&gt;&lt;wsp:rsid wsp:val=&quot;003D5951&quot;/&gt;&lt;wsp:rsid wsp:val=&quot;003D5A1F&quot;/&gt;&lt;wsp:rsid wsp:val=&quot;003D5B53&quot;/&gt;&lt;wsp:rsid wsp:val=&quot;003D5C5E&quot;/&gt;&lt;wsp:rsid wsp:val=&quot;003D5F9C&quot;/&gt;&lt;wsp:rsid wsp:val=&quot;003D601B&quot;/&gt;&lt;wsp:rsid wsp:val=&quot;003D69D7&quot;/&gt;&lt;wsp:rsid wsp:val=&quot;003D6A47&quot;/&gt;&lt;wsp:rsid wsp:val=&quot;003D6C66&quot;/&gt;&lt;wsp:rsid wsp:val=&quot;003D799C&quot;/&gt;&lt;wsp:rsid wsp:val=&quot;003D7C16&quot;/&gt;&lt;wsp:rsid wsp:val=&quot;003D7FE4&quot;/&gt;&lt;wsp:rsid wsp:val=&quot;003E00F0&quot;/&gt;&lt;wsp:rsid wsp:val=&quot;003E06F1&quot;/&gt;&lt;wsp:rsid wsp:val=&quot;003E1211&quot;/&gt;&lt;wsp:rsid wsp:val=&quot;003E128F&quot;/&gt;&lt;wsp:rsid wsp:val=&quot;003E14CC&quot;/&gt;&lt;wsp:rsid wsp:val=&quot;003E16A4&quot;/&gt;&lt;wsp:rsid wsp:val=&quot;003E1F3B&quot;/&gt;&lt;wsp:rsid wsp:val=&quot;003E2B11&quot;/&gt;&lt;wsp:rsid wsp:val=&quot;003E374F&quot;/&gt;&lt;wsp:rsid wsp:val=&quot;003E4572&quot;/&gt;&lt;wsp:rsid wsp:val=&quot;003E4B41&quot;/&gt;&lt;wsp:rsid wsp:val=&quot;003E4B59&quot;/&gt;&lt;wsp:rsid wsp:val=&quot;003E4BB1&quot;/&gt;&lt;wsp:rsid wsp:val=&quot;003E535A&quot;/&gt;&lt;wsp:rsid wsp:val=&quot;003E5D47&quot;/&gt;&lt;wsp:rsid wsp:val=&quot;003E743A&quot;/&gt;&lt;wsp:rsid wsp:val=&quot;003E7968&quot;/&gt;&lt;wsp:rsid wsp:val=&quot;003E7E78&quot;/&gt;&lt;wsp:rsid wsp:val=&quot;003F0045&quot;/&gt;&lt;wsp:rsid wsp:val=&quot;003F02EB&quot;/&gt;&lt;wsp:rsid wsp:val=&quot;003F0566&quot;/&gt;&lt;wsp:rsid wsp:val=&quot;003F0A36&quot;/&gt;&lt;wsp:rsid wsp:val=&quot;003F0BA3&quot;/&gt;&lt;wsp:rsid wsp:val=&quot;003F10E8&quot;/&gt;&lt;wsp:rsid wsp:val=&quot;003F126F&quot;/&gt;&lt;wsp:rsid wsp:val=&quot;003F1358&quot;/&gt;&lt;wsp:rsid wsp:val=&quot;003F139C&quot;/&gt;&lt;wsp:rsid wsp:val=&quot;003F153A&quot;/&gt;&lt;wsp:rsid wsp:val=&quot;003F18AB&quot;/&gt;&lt;wsp:rsid wsp:val=&quot;003F1B7E&quot;/&gt;&lt;wsp:rsid wsp:val=&quot;003F1DD3&quot;/&gt;&lt;wsp:rsid wsp:val=&quot;003F2039&quot;/&gt;&lt;wsp:rsid wsp:val=&quot;003F23C1&quot;/&gt;&lt;wsp:rsid wsp:val=&quot;003F2C1D&quot;/&gt;&lt;wsp:rsid wsp:val=&quot;003F33BF&quot;/&gt;&lt;wsp:rsid wsp:val=&quot;003F3A04&quot;/&gt;&lt;wsp:rsid wsp:val=&quot;003F471D&quot;/&gt;&lt;wsp:rsid wsp:val=&quot;003F6704&quot;/&gt;&lt;wsp:rsid wsp:val=&quot;003F6F61&quot;/&gt;&lt;wsp:rsid wsp:val=&quot;003F72B7&quot;/&gt;&lt;wsp:rsid wsp:val=&quot;003F73E4&quot;/&gt;&lt;wsp:rsid wsp:val=&quot;003F7453&quot;/&gt;&lt;wsp:rsid wsp:val=&quot;00400339&quot;/&gt;&lt;wsp:rsid wsp:val=&quot;004009D9&quot;/&gt;&lt;wsp:rsid wsp:val=&quot;00401476&quot;/&gt;&lt;wsp:rsid wsp:val=&quot;00401565&quot;/&gt;&lt;wsp:rsid wsp:val=&quot;004017A7&quot;/&gt;&lt;wsp:rsid wsp:val=&quot;00401A27&quot;/&gt;&lt;wsp:rsid wsp:val=&quot;00401DE5&quot;/&gt;&lt;wsp:rsid wsp:val=&quot;004022F3&quot;/&gt;&lt;wsp:rsid wsp:val=&quot;004034CC&quot;/&gt;&lt;wsp:rsid wsp:val=&quot;004035F9&quot;/&gt;&lt;wsp:rsid wsp:val=&quot;00403775&quot;/&gt;&lt;wsp:rsid wsp:val=&quot;00403DEE&quot;/&gt;&lt;wsp:rsid wsp:val=&quot;00403EBC&quot;/&gt;&lt;wsp:rsid wsp:val=&quot;004042B1&quot;/&gt;&lt;wsp:rsid wsp:val=&quot;00404646&quot;/&gt;&lt;wsp:rsid wsp:val=&quot;004049A4&quot;/&gt;&lt;wsp:rsid wsp:val=&quot;00404F44&quot;/&gt;&lt;wsp:rsid wsp:val=&quot;004051BA&quot;/&gt;&lt;wsp:rsid wsp:val=&quot;0040550A&quot;/&gt;&lt;wsp:rsid wsp:val=&quot;004057EF&quot;/&gt;&lt;wsp:rsid wsp:val=&quot;00405E86&quot;/&gt;&lt;wsp:rsid wsp:val=&quot;00405F0B&quot;/&gt;&lt;wsp:rsid wsp:val=&quot;00405FE1&quot;/&gt;&lt;wsp:rsid wsp:val=&quot;00406078&quot;/&gt;&lt;wsp:rsid wsp:val=&quot;00406142&quot;/&gt;&lt;wsp:rsid wsp:val=&quot;004062F9&quot;/&gt;&lt;wsp:rsid wsp:val=&quot;004065B2&quot;/&gt;&lt;wsp:rsid wsp:val=&quot;004065EF&quot;/&gt;&lt;wsp:rsid wsp:val=&quot;00406C33&quot;/&gt;&lt;wsp:rsid wsp:val=&quot;0040733D&quot;/&gt;&lt;wsp:rsid wsp:val=&quot;00407BC5&quot;/&gt;&lt;wsp:rsid wsp:val=&quot;00407C23&quot;/&gt;&lt;wsp:rsid wsp:val=&quot;00407D41&quot;/&gt;&lt;wsp:rsid wsp:val=&quot;00407F18&quot;/&gt;&lt;wsp:rsid wsp:val=&quot;004102CD&quot;/&gt;&lt;wsp:rsid wsp:val=&quot;004106EE&quot;/&gt;&lt;wsp:rsid wsp:val=&quot;00411229&quot;/&gt;&lt;wsp:rsid wsp:val=&quot;00411B00&quot;/&gt;&lt;wsp:rsid wsp:val=&quot;00411FE8&quot;/&gt;&lt;wsp:rsid wsp:val=&quot;004120CB&quot;/&gt;&lt;wsp:rsid wsp:val=&quot;004134AF&quot;/&gt;&lt;wsp:rsid wsp:val=&quot;004137E5&quot;/&gt;&lt;wsp:rsid wsp:val=&quot;004140EB&quot;/&gt;&lt;wsp:rsid wsp:val=&quot;0041424B&quot;/&gt;&lt;wsp:rsid wsp:val=&quot;00414802&quot;/&gt;&lt;wsp:rsid wsp:val=&quot;004149F0&quot;/&gt;&lt;wsp:rsid wsp:val=&quot;00414C1D&quot;/&gt;&lt;wsp:rsid wsp:val=&quot;00414F02&quot;/&gt;&lt;wsp:rsid wsp:val=&quot;0041508B&quot;/&gt;&lt;wsp:rsid wsp:val=&quot;0041537F&quot;/&gt;&lt;wsp:rsid wsp:val=&quot;00415691&quot;/&gt;&lt;wsp:rsid wsp:val=&quot;0041577F&quot;/&gt;&lt;wsp:rsid wsp:val=&quot;004159DE&quot;/&gt;&lt;wsp:rsid wsp:val=&quot;00415E5B&quot;/&gt;&lt;wsp:rsid wsp:val=&quot;00415E5F&quot;/&gt;&lt;wsp:rsid wsp:val=&quot;004161FC&quot;/&gt;&lt;wsp:rsid wsp:val=&quot;0041622F&quot;/&gt;&lt;wsp:rsid wsp:val=&quot;00416242&quot;/&gt;&lt;wsp:rsid wsp:val=&quot;00416341&quot;/&gt;&lt;wsp:rsid wsp:val=&quot;00416CE4&quot;/&gt;&lt;wsp:rsid wsp:val=&quot;00416EF2&quot;/&gt;&lt;wsp:rsid wsp:val=&quot;0041705B&quot;/&gt;&lt;wsp:rsid wsp:val=&quot;00417347&quot;/&gt;&lt;wsp:rsid wsp:val=&quot;004179A1&quot;/&gt;&lt;wsp:rsid wsp:val=&quot;00417E17&quot;/&gt;&lt;wsp:rsid wsp:val=&quot;00417F4D&quot;/&gt;&lt;wsp:rsid wsp:val=&quot;00420156&quot;/&gt;&lt;wsp:rsid wsp:val=&quot;0042019E&quot;/&gt;&lt;wsp:rsid wsp:val=&quot;004205A6&quot;/&gt;&lt;wsp:rsid wsp:val=&quot;00420D45&quot;/&gt;&lt;wsp:rsid wsp:val=&quot;00421050&quot;/&gt;&lt;wsp:rsid wsp:val=&quot;004219DE&quot;/&gt;&lt;wsp:rsid wsp:val=&quot;00421FE4&quot;/&gt;&lt;wsp:rsid wsp:val=&quot;0042239F&quot;/&gt;&lt;wsp:rsid wsp:val=&quot;0042250E&quot;/&gt;&lt;wsp:rsid wsp:val=&quot;004229F4&quot;/&gt;&lt;wsp:rsid wsp:val=&quot;00423300&quot;/&gt;&lt;wsp:rsid wsp:val=&quot;00423C1D&quot;/&gt;&lt;wsp:rsid wsp:val=&quot;00424172&quot;/&gt;&lt;wsp:rsid wsp:val=&quot;00424D0D&quot;/&gt;&lt;wsp:rsid wsp:val=&quot;004254C9&quot;/&gt;&lt;wsp:rsid wsp:val=&quot;004258D3&quot;/&gt;&lt;wsp:rsid wsp:val=&quot;00425A95&quot;/&gt;&lt;wsp:rsid wsp:val=&quot;00425B09&quot;/&gt;&lt;wsp:rsid wsp:val=&quot;00425B13&quot;/&gt;&lt;wsp:rsid wsp:val=&quot;00425D44&quot;/&gt;&lt;wsp:rsid wsp:val=&quot;00425F72&quot;/&gt;&lt;wsp:rsid wsp:val=&quot;00425FCF&quot;/&gt;&lt;wsp:rsid wsp:val=&quot;00426383&quot;/&gt;&lt;wsp:rsid wsp:val=&quot;004267D5&quot;/&gt;&lt;wsp:rsid wsp:val=&quot;00426D73&quot;/&gt;&lt;wsp:rsid wsp:val=&quot;00427B29&quot;/&gt;&lt;wsp:rsid wsp:val=&quot;004302A5&quot;/&gt;&lt;wsp:rsid wsp:val=&quot;00430821&quot;/&gt;&lt;wsp:rsid wsp:val=&quot;00430A94&quot;/&gt;&lt;wsp:rsid wsp:val=&quot;004310C6&quot;/&gt;&lt;wsp:rsid wsp:val=&quot;004314D7&quot;/&gt;&lt;wsp:rsid wsp:val=&quot;004315CF&quot;/&gt;&lt;wsp:rsid wsp:val=&quot;004315EC&quot;/&gt;&lt;wsp:rsid wsp:val=&quot;004319E3&quot;/&gt;&lt;wsp:rsid wsp:val=&quot;00432794&quot;/&gt;&lt;wsp:rsid wsp:val=&quot;00432A1C&quot;/&gt;&lt;wsp:rsid wsp:val=&quot;00432D7E&quot;/&gt;&lt;wsp:rsid wsp:val=&quot;00433A2B&quot;/&gt;&lt;wsp:rsid wsp:val=&quot;00433E01&quot;/&gt;&lt;wsp:rsid wsp:val=&quot;00434A35&quot;/&gt;&lt;wsp:rsid wsp:val=&quot;0043513E&quot;/&gt;&lt;wsp:rsid wsp:val=&quot;00435170&quot;/&gt;&lt;wsp:rsid wsp:val=&quot;004352A1&quot;/&gt;&lt;wsp:rsid wsp:val=&quot;004353DD&quot;/&gt;&lt;wsp:rsid wsp:val=&quot;00435644&quot;/&gt;&lt;wsp:rsid wsp:val=&quot;00436377&quot;/&gt;&lt;wsp:rsid wsp:val=&quot;00436392&quot;/&gt;&lt;wsp:rsid wsp:val=&quot;00436974&quot;/&gt;&lt;wsp:rsid wsp:val=&quot;00436A03&quot;/&gt;&lt;wsp:rsid wsp:val=&quot;00437986&quot;/&gt;&lt;wsp:rsid wsp:val=&quot;00437E3F&quot;/&gt;&lt;wsp:rsid wsp:val=&quot;00440EB9&quot;/&gt;&lt;wsp:rsid wsp:val=&quot;004410EE&quot;/&gt;&lt;wsp:rsid wsp:val=&quot;00441445&quot;/&gt;&lt;wsp:rsid wsp:val=&quot;00442CE1&quot;/&gt;&lt;wsp:rsid wsp:val=&quot;00442ED9&quot;/&gt;&lt;wsp:rsid wsp:val=&quot;004433E0&quot;/&gt;&lt;wsp:rsid wsp:val=&quot;00443505&quot;/&gt;&lt;wsp:rsid wsp:val=&quot;0044358B&quot;/&gt;&lt;wsp:rsid wsp:val=&quot;00443D87&quot;/&gt;&lt;wsp:rsid wsp:val=&quot;004442AF&quot;/&gt;&lt;wsp:rsid wsp:val=&quot;00444338&quot;/&gt;&lt;wsp:rsid wsp:val=&quot;00444CC1&quot;/&gt;&lt;wsp:rsid wsp:val=&quot;0044504B&quot;/&gt;&lt;wsp:rsid wsp:val=&quot;0044587D&quot;/&gt;&lt;wsp:rsid wsp:val=&quot;00445953&quot;/&gt;&lt;wsp:rsid wsp:val=&quot;004459A4&quot;/&gt;&lt;wsp:rsid wsp:val=&quot;00445A9E&quot;/&gt;&lt;wsp:rsid wsp:val=&quot;00445C4F&quot;/&gt;&lt;wsp:rsid wsp:val=&quot;00445E74&quot;/&gt;&lt;wsp:rsid wsp:val=&quot;00445F9A&quot;/&gt;&lt;wsp:rsid wsp:val=&quot;00446341&quot;/&gt;&lt;wsp:rsid wsp:val=&quot;004463D1&quot;/&gt;&lt;wsp:rsid wsp:val=&quot;00446454&quot;/&gt;&lt;wsp:rsid wsp:val=&quot;004464C2&quot;/&gt;&lt;wsp:rsid wsp:val=&quot;00446608&quot;/&gt;&lt;wsp:rsid wsp:val=&quot;00446A71&quot;/&gt;&lt;wsp:rsid wsp:val=&quot;00447165&quot;/&gt;&lt;wsp:rsid wsp:val=&quot;00447722&quot;/&gt;&lt;wsp:rsid wsp:val=&quot;00447FE6&quot;/&gt;&lt;wsp:rsid wsp:val=&quot;0045041F&quot;/&gt;&lt;wsp:rsid wsp:val=&quot;004511AD&quot;/&gt;&lt;wsp:rsid wsp:val=&quot;00451357&quot;/&gt;&lt;wsp:rsid wsp:val=&quot;00451718&quot;/&gt;&lt;wsp:rsid wsp:val=&quot;004517B8&quot;/&gt;&lt;wsp:rsid wsp:val=&quot;0045214F&quot;/&gt;&lt;wsp:rsid wsp:val=&quot;004528D3&quot;/&gt;&lt;wsp:rsid wsp:val=&quot;00452C92&quot;/&gt;&lt;wsp:rsid wsp:val=&quot;00452F3D&quot;/&gt;&lt;wsp:rsid wsp:val=&quot;00453666&quot;/&gt;&lt;wsp:rsid wsp:val=&quot;00453DF9&quot;/&gt;&lt;wsp:rsid wsp:val=&quot;00454796&quot;/&gt;&lt;wsp:rsid wsp:val=&quot;0045496F&quot;/&gt;&lt;wsp:rsid wsp:val=&quot;00454A69&quot;/&gt;&lt;wsp:rsid wsp:val=&quot;004556E8&quot;/&gt;&lt;wsp:rsid wsp:val=&quot;00456066&quot;/&gt;&lt;wsp:rsid wsp:val=&quot;004561D2&quot;/&gt;&lt;wsp:rsid wsp:val=&quot;00456BF3&quot;/&gt;&lt;wsp:rsid wsp:val=&quot;00456C9F&quot;/&gt;&lt;wsp:rsid wsp:val=&quot;004574B2&quot;/&gt;&lt;wsp:rsid wsp:val=&quot;0046128F&quot;/&gt;&lt;wsp:rsid wsp:val=&quot;004614CD&quot;/&gt;&lt;wsp:rsid wsp:val=&quot;00461C87&quot;/&gt;&lt;wsp:rsid wsp:val=&quot;0046277B&quot;/&gt;&lt;wsp:rsid wsp:val=&quot;00462E5B&quot;/&gt;&lt;wsp:rsid wsp:val=&quot;00463241&quot;/&gt;&lt;wsp:rsid wsp:val=&quot;00463760&quot;/&gt;&lt;wsp:rsid wsp:val=&quot;00463921&quot;/&gt;&lt;wsp:rsid wsp:val=&quot;00464857&quot;/&gt;&lt;wsp:rsid wsp:val=&quot;00464862&quot;/&gt;&lt;wsp:rsid wsp:val=&quot;00466467&quot;/&gt;&lt;wsp:rsid wsp:val=&quot;00466BD7&quot;/&gt;&lt;wsp:rsid wsp:val=&quot;004679D0&quot;/&gt;&lt;wsp:rsid wsp:val=&quot;004700C0&quot;/&gt;&lt;wsp:rsid wsp:val=&quot;00470617&quot;/&gt;&lt;wsp:rsid wsp:val=&quot;00470AB1&quot;/&gt;&lt;wsp:rsid wsp:val=&quot;0047184D&quot;/&gt;&lt;wsp:rsid wsp:val=&quot;004719F8&quot;/&gt;&lt;wsp:rsid wsp:val=&quot;004727F0&quot;/&gt;&lt;wsp:rsid wsp:val=&quot;00473064&quot;/&gt;&lt;wsp:rsid wsp:val=&quot;004733C3&quot;/&gt;&lt;wsp:rsid wsp:val=&quot;00473EA8&quot;/&gt;&lt;wsp:rsid wsp:val=&quot;00474087&quot;/&gt;&lt;wsp:rsid wsp:val=&quot;004743DF&quot;/&gt;&lt;wsp:rsid wsp:val=&quot;00474810&quot;/&gt;&lt;wsp:rsid wsp:val=&quot;00474B1C&quot;/&gt;&lt;wsp:rsid wsp:val=&quot;00474B32&quot;/&gt;&lt;wsp:rsid wsp:val=&quot;00474E9B&quot;/&gt;&lt;wsp:rsid wsp:val=&quot;00475358&quot;/&gt;&lt;wsp:rsid wsp:val=&quot;004767A3&quot;/&gt;&lt;wsp:rsid wsp:val=&quot;00476D3F&quot;/&gt;&lt;wsp:rsid wsp:val=&quot;00477D09&quot;/&gt;&lt;wsp:rsid wsp:val=&quot;00477D7E&quot;/&gt;&lt;wsp:rsid wsp:val=&quot;004807B1&quot;/&gt;&lt;wsp:rsid wsp:val=&quot;004808F1&quot;/&gt;&lt;wsp:rsid wsp:val=&quot;004808F4&quot;/&gt;&lt;wsp:rsid wsp:val=&quot;0048100B&quot;/&gt;&lt;wsp:rsid wsp:val=&quot;004812A7&quot;/&gt;&lt;wsp:rsid wsp:val=&quot;004816D4&quot;/&gt;&lt;wsp:rsid wsp:val=&quot;004819B6&quot;/&gt;&lt;wsp:rsid wsp:val=&quot;00481B0E&quot;/&gt;&lt;wsp:rsid wsp:val=&quot;00481D62&quot;/&gt;&lt;wsp:rsid wsp:val=&quot;0048355F&quot;/&gt;&lt;wsp:rsid wsp:val=&quot;00483F59&quot;/&gt;&lt;wsp:rsid wsp:val=&quot;00483F92&quot;/&gt;&lt;wsp:rsid wsp:val=&quot;004849E1&quot;/&gt;&lt;wsp:rsid wsp:val=&quot;00484C53&quot;/&gt;&lt;wsp:rsid wsp:val=&quot;00484EA2&quot;/&gt;&lt;wsp:rsid wsp:val=&quot;004855E1&quot;/&gt;&lt;wsp:rsid wsp:val=&quot;00485A67&quot;/&gt;&lt;wsp:rsid wsp:val=&quot;00485C2E&quot;/&gt;&lt;wsp:rsid wsp:val=&quot;004871C8&quot;/&gt;&lt;wsp:rsid wsp:val=&quot;00487457&quot;/&gt;&lt;wsp:rsid wsp:val=&quot;004875EE&quot;/&gt;&lt;wsp:rsid wsp:val=&quot;0049016B&quot;/&gt;&lt;wsp:rsid wsp:val=&quot;00490253&quot;/&gt;&lt;wsp:rsid wsp:val=&quot;00490EE5&quot;/&gt;&lt;wsp:rsid wsp:val=&quot;004914EC&quot;/&gt;&lt;wsp:rsid wsp:val=&quot;004914FE&quot;/&gt;&lt;wsp:rsid wsp:val=&quot;00491F48&quot;/&gt;&lt;wsp:rsid wsp:val=&quot;00493080&quot;/&gt;&lt;wsp:rsid wsp:val=&quot;00493408&quot;/&gt;&lt;wsp:rsid wsp:val=&quot;004943EB&quot;/&gt;&lt;wsp:rsid wsp:val=&quot;00494966&quot;/&gt;&lt;wsp:rsid wsp:val=&quot;00494A69&quot;/&gt;&lt;wsp:rsid wsp:val=&quot;004951A8&quot;/&gt;&lt;wsp:rsid wsp:val=&quot;00495412&quot;/&gt;&lt;wsp:rsid wsp:val=&quot;00495451&quot;/&gt;&lt;wsp:rsid wsp:val=&quot;004961C0&quot;/&gt;&lt;wsp:rsid wsp:val=&quot;00496929&quot;/&gt;&lt;wsp:rsid wsp:val=&quot;00496A41&quot;/&gt;&lt;wsp:rsid wsp:val=&quot;004A0129&quot;/&gt;&lt;wsp:rsid wsp:val=&quot;004A10A6&quot;/&gt;&lt;wsp:rsid wsp:val=&quot;004A170E&quot;/&gt;&lt;wsp:rsid wsp:val=&quot;004A1808&quot;/&gt;&lt;wsp:rsid wsp:val=&quot;004A1E15&quot;/&gt;&lt;wsp:rsid wsp:val=&quot;004A2667&quot;/&gt;&lt;wsp:rsid wsp:val=&quot;004A273E&quot;/&gt;&lt;wsp:rsid wsp:val=&quot;004A31AC&quot;/&gt;&lt;wsp:rsid wsp:val=&quot;004A375A&quot;/&gt;&lt;wsp:rsid wsp:val=&quot;004A4733&quot;/&gt;&lt;wsp:rsid wsp:val=&quot;004A47D6&quot;/&gt;&lt;wsp:rsid wsp:val=&quot;004A493A&quot;/&gt;&lt;wsp:rsid wsp:val=&quot;004A4992&quot;/&gt;&lt;wsp:rsid wsp:val=&quot;004A4B22&quot;/&gt;&lt;wsp:rsid wsp:val=&quot;004A4D3F&quot;/&gt;&lt;wsp:rsid wsp:val=&quot;004A4DAF&quot;/&gt;&lt;wsp:rsid wsp:val=&quot;004A4F52&quot;/&gt;&lt;wsp:rsid wsp:val=&quot;004A5F39&quot;/&gt;&lt;wsp:rsid wsp:val=&quot;004A63C3&quot;/&gt;&lt;wsp:rsid wsp:val=&quot;004A6822&quot;/&gt;&lt;wsp:rsid wsp:val=&quot;004A6DFB&quot;/&gt;&lt;wsp:rsid wsp:val=&quot;004A72B8&quot;/&gt;&lt;wsp:rsid wsp:val=&quot;004A7900&quot;/&gt;&lt;wsp:rsid wsp:val=&quot;004A7ED5&quot;/&gt;&lt;wsp:rsid wsp:val=&quot;004B03B3&quot;/&gt;&lt;wsp:rsid wsp:val=&quot;004B0D19&quot;/&gt;&lt;wsp:rsid wsp:val=&quot;004B12C9&quot;/&gt;&lt;wsp:rsid wsp:val=&quot;004B1312&quot;/&gt;&lt;wsp:rsid wsp:val=&quot;004B14E9&quot;/&gt;&lt;wsp:rsid wsp:val=&quot;004B1621&quot;/&gt;&lt;wsp:rsid wsp:val=&quot;004B16A8&quot;/&gt;&lt;wsp:rsid wsp:val=&quot;004B1B8D&quot;/&gt;&lt;wsp:rsid wsp:val=&quot;004B2407&quot;/&gt;&lt;wsp:rsid wsp:val=&quot;004B242B&quot;/&gt;&lt;wsp:rsid wsp:val=&quot;004B25DA&quot;/&gt;&lt;wsp:rsid wsp:val=&quot;004B291B&quot;/&gt;&lt;wsp:rsid wsp:val=&quot;004B2EAA&quot;/&gt;&lt;wsp:rsid wsp:val=&quot;004B30AD&quot;/&gt;&lt;wsp:rsid wsp:val=&quot;004B31E4&quot;/&gt;&lt;wsp:rsid wsp:val=&quot;004B3A77&quot;/&gt;&lt;wsp:rsid wsp:val=&quot;004B4801&quot;/&gt;&lt;wsp:rsid wsp:val=&quot;004B4D06&quot;/&gt;&lt;wsp:rsid wsp:val=&quot;004B504A&quot;/&gt;&lt;wsp:rsid wsp:val=&quot;004B546A&quot;/&gt;&lt;wsp:rsid wsp:val=&quot;004B5D83&quot;/&gt;&lt;wsp:rsid wsp:val=&quot;004B5F98&quot;/&gt;&lt;wsp:rsid wsp:val=&quot;004B6328&quot;/&gt;&lt;wsp:rsid wsp:val=&quot;004B65C3&quot;/&gt;&lt;wsp:rsid wsp:val=&quot;004B660D&quot;/&gt;&lt;wsp:rsid wsp:val=&quot;004B664E&quot;/&gt;&lt;wsp:rsid wsp:val=&quot;004B69B7&quot;/&gt;&lt;wsp:rsid wsp:val=&quot;004B6FF4&quot;/&gt;&lt;wsp:rsid wsp:val=&quot;004B7C9B&quot;/&gt;&lt;wsp:rsid wsp:val=&quot;004B7D13&quot;/&gt;&lt;wsp:rsid wsp:val=&quot;004C0192&quot;/&gt;&lt;wsp:rsid wsp:val=&quot;004C02EE&quot;/&gt;&lt;wsp:rsid wsp:val=&quot;004C0590&quot;/&gt;&lt;wsp:rsid wsp:val=&quot;004C06E5&quot;/&gt;&lt;wsp:rsid wsp:val=&quot;004C0928&quot;/&gt;&lt;wsp:rsid wsp:val=&quot;004C09D2&quot;/&gt;&lt;wsp:rsid wsp:val=&quot;004C0C93&quot;/&gt;&lt;wsp:rsid wsp:val=&quot;004C1C18&quot;/&gt;&lt;wsp:rsid wsp:val=&quot;004C2309&quot;/&gt;&lt;wsp:rsid wsp:val=&quot;004C28A7&quot;/&gt;&lt;wsp:rsid wsp:val=&quot;004C2A29&quot;/&gt;&lt;wsp:rsid wsp:val=&quot;004C300F&quot;/&gt;&lt;wsp:rsid wsp:val=&quot;004C36F6&quot;/&gt;&lt;wsp:rsid wsp:val=&quot;004C3F91&quot;/&gt;&lt;wsp:rsid wsp:val=&quot;004C45D9&quot;/&gt;&lt;wsp:rsid wsp:val=&quot;004C4BF7&quot;/&gt;&lt;wsp:rsid wsp:val=&quot;004C5A7B&quot;/&gt;&lt;wsp:rsid wsp:val=&quot;004C64C6&quot;/&gt;&lt;wsp:rsid wsp:val=&quot;004C7196&quot;/&gt;&lt;wsp:rsid wsp:val=&quot;004C7A8A&quot;/&gt;&lt;wsp:rsid wsp:val=&quot;004C7E92&quot;/&gt;&lt;wsp:rsid wsp:val=&quot;004C7EFF&quot;/&gt;&lt;wsp:rsid wsp:val=&quot;004D080A&quot;/&gt;&lt;wsp:rsid wsp:val=&quot;004D0D8B&quot;/&gt;&lt;wsp:rsid wsp:val=&quot;004D137A&quot;/&gt;&lt;wsp:rsid wsp:val=&quot;004D195E&quot;/&gt;&lt;wsp:rsid wsp:val=&quot;004D198A&quot;/&gt;&lt;wsp:rsid wsp:val=&quot;004D1BAD&quot;/&gt;&lt;wsp:rsid wsp:val=&quot;004D2245&quot;/&gt;&lt;wsp:rsid wsp:val=&quot;004D2305&quot;/&gt;&lt;wsp:rsid wsp:val=&quot;004D24C2&quot;/&gt;&lt;wsp:rsid wsp:val=&quot;004D264A&quot;/&gt;&lt;wsp:rsid wsp:val=&quot;004D29C2&quot;/&gt;&lt;wsp:rsid wsp:val=&quot;004D2D9E&quot;/&gt;&lt;wsp:rsid wsp:val=&quot;004D3BCF&quot;/&gt;&lt;wsp:rsid wsp:val=&quot;004D4BEC&quot;/&gt;&lt;wsp:rsid wsp:val=&quot;004D4DF3&quot;/&gt;&lt;wsp:rsid wsp:val=&quot;004D4E4E&quot;/&gt;&lt;wsp:rsid wsp:val=&quot;004D5769&quot;/&gt;&lt;wsp:rsid wsp:val=&quot;004D5AB4&quot;/&gt;&lt;wsp:rsid wsp:val=&quot;004D6164&quot;/&gt;&lt;wsp:rsid wsp:val=&quot;004D6697&quot;/&gt;&lt;wsp:rsid wsp:val=&quot;004D7A6C&quot;/&gt;&lt;wsp:rsid wsp:val=&quot;004E0414&quot;/&gt;&lt;wsp:rsid wsp:val=&quot;004E0A89&quot;/&gt;&lt;wsp:rsid wsp:val=&quot;004E0FB8&quot;/&gt;&lt;wsp:rsid wsp:val=&quot;004E11F0&quot;/&gt;&lt;wsp:rsid wsp:val=&quot;004E122D&quot;/&gt;&lt;wsp:rsid wsp:val=&quot;004E234C&quot;/&gt;&lt;wsp:rsid wsp:val=&quot;004E33BD&quot;/&gt;&lt;wsp:rsid wsp:val=&quot;004E3593&quot;/&gt;&lt;wsp:rsid wsp:val=&quot;004E3D74&quot;/&gt;&lt;wsp:rsid wsp:val=&quot;004E3E02&quot;/&gt;&lt;wsp:rsid wsp:val=&quot;004E3E31&quot;/&gt;&lt;wsp:rsid wsp:val=&quot;004E4DDA&quot;/&gt;&lt;wsp:rsid wsp:val=&quot;004E4E3D&quot;/&gt;&lt;wsp:rsid wsp:val=&quot;004E55BE&quot;/&gt;&lt;wsp:rsid wsp:val=&quot;004E5DA2&quot;/&gt;&lt;wsp:rsid wsp:val=&quot;004E6F23&quot;/&gt;&lt;wsp:rsid wsp:val=&quot;004E6F79&quot;/&gt;&lt;wsp:rsid wsp:val=&quot;004E7EA6&quot;/&gt;&lt;wsp:rsid wsp:val=&quot;004F0268&quot;/&gt;&lt;wsp:rsid wsp:val=&quot;004F07D1&quot;/&gt;&lt;wsp:rsid wsp:val=&quot;004F08F0&quot;/&gt;&lt;wsp:rsid wsp:val=&quot;004F11F8&quot;/&gt;&lt;wsp:rsid wsp:val=&quot;004F1958&quot;/&gt;&lt;wsp:rsid wsp:val=&quot;004F1F2B&quot;/&gt;&lt;wsp:rsid wsp:val=&quot;004F298F&quot;/&gt;&lt;wsp:rsid wsp:val=&quot;004F34EA&quot;/&gt;&lt;wsp:rsid wsp:val=&quot;004F42C4&quot;/&gt;&lt;wsp:rsid wsp:val=&quot;004F4CC0&quot;/&gt;&lt;wsp:rsid wsp:val=&quot;004F4E1F&quot;/&gt;&lt;wsp:rsid wsp:val=&quot;004F5BBC&quot;/&gt;&lt;wsp:rsid wsp:val=&quot;004F6007&quot;/&gt;&lt;wsp:rsid wsp:val=&quot;004F691D&quot;/&gt;&lt;wsp:rsid wsp:val=&quot;004F756D&quot;/&gt;&lt;wsp:rsid wsp:val=&quot;004F7E0C&quot;/&gt;&lt;wsp:rsid wsp:val=&quot;0050049D&quot;/&gt;&lt;wsp:rsid wsp:val=&quot;005012C3&quot;/&gt;&lt;wsp:rsid wsp:val=&quot;00501385&quot;/&gt;&lt;wsp:rsid wsp:val=&quot;005013EB&quot;/&gt;&lt;wsp:rsid wsp:val=&quot;0050143B&quot;/&gt;&lt;wsp:rsid wsp:val=&quot;00501773&quot;/&gt;&lt;wsp:rsid wsp:val=&quot;005019BD&quot;/&gt;&lt;wsp:rsid wsp:val=&quot;00501A22&quot;/&gt;&lt;wsp:rsid wsp:val=&quot;00501E6C&quot;/&gt;&lt;wsp:rsid wsp:val=&quot;00501F1E&quot;/&gt;&lt;wsp:rsid wsp:val=&quot;00501F77&quot;/&gt;&lt;wsp:rsid wsp:val=&quot;005022A1&quot;/&gt;&lt;wsp:rsid wsp:val=&quot;005025E7&quot;/&gt;&lt;wsp:rsid wsp:val=&quot;00503222&quot;/&gt;&lt;wsp:rsid wsp:val=&quot;0050385A&quot;/&gt;&lt;wsp:rsid wsp:val=&quot;00503B0F&quot;/&gt;&lt;wsp:rsid wsp:val=&quot;00503D32&quot;/&gt;&lt;wsp:rsid wsp:val=&quot;00503DBD&quot;/&gt;&lt;wsp:rsid wsp:val=&quot;005047E4&quot;/&gt;&lt;wsp:rsid wsp:val=&quot;0050497C&quot;/&gt;&lt;wsp:rsid wsp:val=&quot;005054AE&quot;/&gt;&lt;wsp:rsid wsp:val=&quot;00505996&quot;/&gt;&lt;wsp:rsid wsp:val=&quot;00505A35&quot;/&gt;&lt;wsp:rsid wsp:val=&quot;00506F4C&quot;/&gt;&lt;wsp:rsid wsp:val=&quot;005070B7&quot;/&gt;&lt;wsp:rsid wsp:val=&quot;00507538&quot;/&gt;&lt;wsp:rsid wsp:val=&quot;00507619&quot;/&gt;&lt;wsp:rsid wsp:val=&quot;00507953&quot;/&gt;&lt;wsp:rsid wsp:val=&quot;005079EB&quot;/&gt;&lt;wsp:rsid wsp:val=&quot;00507C49&quot;/&gt;&lt;wsp:rsid wsp:val=&quot;005102F8&quot;/&gt;&lt;wsp:rsid wsp:val=&quot;00510324&quot;/&gt;&lt;wsp:rsid wsp:val=&quot;00510F5B&quot;/&gt;&lt;wsp:rsid wsp:val=&quot;00511449&quot;/&gt;&lt;wsp:rsid wsp:val=&quot;00511991&quot;/&gt;&lt;wsp:rsid wsp:val=&quot;00511ED0&quot;/&gt;&lt;wsp:rsid wsp:val=&quot;005121C7&quot;/&gt;&lt;wsp:rsid wsp:val=&quot;00512356&quot;/&gt;&lt;wsp:rsid wsp:val=&quot;005126BE&quot;/&gt;&lt;wsp:rsid wsp:val=&quot;00512890&quot;/&gt;&lt;wsp:rsid wsp:val=&quot;00512BA9&quot;/&gt;&lt;wsp:rsid wsp:val=&quot;00512CFA&quot;/&gt;&lt;wsp:rsid wsp:val=&quot;005138DE&quot;/&gt;&lt;wsp:rsid wsp:val=&quot;00513974&quot;/&gt;&lt;wsp:rsid wsp:val=&quot;00513E82&quot;/&gt;&lt;wsp:rsid wsp:val=&quot;00514153&quot;/&gt;&lt;wsp:rsid wsp:val=&quot;0051436D&quot;/&gt;&lt;wsp:rsid wsp:val=&quot;005144A2&quot;/&gt;&lt;wsp:rsid wsp:val=&quot;0051460C&quot;/&gt;&lt;wsp:rsid wsp:val=&quot;0051485C&quot;/&gt;&lt;wsp:rsid wsp:val=&quot;0051488B&quot;/&gt;&lt;wsp:rsid wsp:val=&quot;00514D0A&quot;/&gt;&lt;wsp:rsid wsp:val=&quot;0051594C&quot;/&gt;&lt;wsp:rsid wsp:val=&quot;005159FE&quot;/&gt;&lt;wsp:rsid wsp:val=&quot;0051607D&quot;/&gt;&lt;wsp:rsid wsp:val=&quot;005175AE&quot;/&gt;&lt;wsp:rsid wsp:val=&quot;00517CA3&quot;/&gt;&lt;wsp:rsid wsp:val=&quot;00517CDA&quot;/&gt;&lt;wsp:rsid wsp:val=&quot;0052042B&quot;/&gt;&lt;wsp:rsid wsp:val=&quot;005213A5&quot;/&gt;&lt;wsp:rsid wsp:val=&quot;0052141B&quot;/&gt;&lt;wsp:rsid wsp:val=&quot;00521FFE&quot;/&gt;&lt;wsp:rsid wsp:val=&quot;00522C84&quot;/&gt;&lt;wsp:rsid wsp:val=&quot;00523075&quot;/&gt;&lt;wsp:rsid wsp:val=&quot;005230ED&quot;/&gt;&lt;wsp:rsid wsp:val=&quot;0052382A&quot;/&gt;&lt;wsp:rsid wsp:val=&quot;00523B93&quot;/&gt;&lt;wsp:rsid wsp:val=&quot;005248AA&quot;/&gt;&lt;wsp:rsid wsp:val=&quot;00525102&quot;/&gt;&lt;wsp:rsid wsp:val=&quot;005258F2&quot;/&gt;&lt;wsp:rsid wsp:val=&quot;00525D45&quot;/&gt;&lt;wsp:rsid wsp:val=&quot;00526771&quot;/&gt;&lt;wsp:rsid wsp:val=&quot;00527577&quot;/&gt;&lt;wsp:rsid wsp:val=&quot;00530143&quot;/&gt;&lt;wsp:rsid wsp:val=&quot;00530955&quot;/&gt;&lt;wsp:rsid wsp:val=&quot;0053120D&quot;/&gt;&lt;wsp:rsid wsp:val=&quot;0053241C&quot;/&gt;&lt;wsp:rsid wsp:val=&quot;005325E5&quot;/&gt;&lt;wsp:rsid wsp:val=&quot;00532B2E&quot;/&gt;&lt;wsp:rsid wsp:val=&quot;0053316B&quot;/&gt;&lt;wsp:rsid wsp:val=&quot;005332DB&quot;/&gt;&lt;wsp:rsid wsp:val=&quot;00533533&quot;/&gt;&lt;wsp:rsid wsp:val=&quot;00534147&quot;/&gt;&lt;wsp:rsid wsp:val=&quot;0053458E&quot;/&gt;&lt;wsp:rsid wsp:val=&quot;005346DD&quot;/&gt;&lt;wsp:rsid wsp:val=&quot;00534EE9&quot;/&gt;&lt;wsp:rsid wsp:val=&quot;0053536D&quot;/&gt;&lt;wsp:rsid wsp:val=&quot;00535FE3&quot;/&gt;&lt;wsp:rsid wsp:val=&quot;005362B7&quot;/&gt;&lt;wsp:rsid wsp:val=&quot;0053640D&quot;/&gt;&lt;wsp:rsid wsp:val=&quot;005369B6&quot;/&gt;&lt;wsp:rsid wsp:val=&quot;00536ADB&quot;/&gt;&lt;wsp:rsid wsp:val=&quot;0053719E&quot;/&gt;&lt;wsp:rsid wsp:val=&quot;00542699&quot;/&gt;&lt;wsp:rsid wsp:val=&quot;00542A0F&quot;/&gt;&lt;wsp:rsid wsp:val=&quot;00542F2E&quot;/&gt;&lt;wsp:rsid wsp:val=&quot;005430E6&quot;/&gt;&lt;wsp:rsid wsp:val=&quot;00543519&quot;/&gt;&lt;wsp:rsid wsp:val=&quot;0054383A&quot;/&gt;&lt;wsp:rsid wsp:val=&quot;00543B33&quot;/&gt;&lt;wsp:rsid wsp:val=&quot;00543C12&quot;/&gt;&lt;wsp:rsid wsp:val=&quot;00543E04&quot;/&gt;&lt;wsp:rsid wsp:val=&quot;0054414B&quot;/&gt;&lt;wsp:rsid wsp:val=&quot;00544375&quot;/&gt;&lt;wsp:rsid wsp:val=&quot;005444D4&quot;/&gt;&lt;wsp:rsid wsp:val=&quot;00544AB6&quot;/&gt;&lt;wsp:rsid wsp:val=&quot;00545313&quot;/&gt;&lt;wsp:rsid wsp:val=&quot;00545347&quot;/&gt;&lt;wsp:rsid wsp:val=&quot;0054654F&quot;/&gt;&lt;wsp:rsid wsp:val=&quot;005466B5&quot;/&gt;&lt;wsp:rsid wsp:val=&quot;0054679B&quot;/&gt;&lt;wsp:rsid wsp:val=&quot;00546ACC&quot;/&gt;&lt;wsp:rsid wsp:val=&quot;00546D57&quot;/&gt;&lt;wsp:rsid wsp:val=&quot;00547144&quot;/&gt;&lt;wsp:rsid wsp:val=&quot;00547653&quot;/&gt;&lt;wsp:rsid wsp:val=&quot;0055012B&quot;/&gt;&lt;wsp:rsid wsp:val=&quot;00550579&quot;/&gt;&lt;wsp:rsid wsp:val=&quot;00551536&quot;/&gt;&lt;wsp:rsid wsp:val=&quot;00551AED&quot;/&gt;&lt;wsp:rsid wsp:val=&quot;00551E15&quot;/&gt;&lt;wsp:rsid wsp:val=&quot;00553872&quot;/&gt;&lt;wsp:rsid wsp:val=&quot;00553B42&quot;/&gt;&lt;wsp:rsid wsp:val=&quot;0055447D&quot;/&gt;&lt;wsp:rsid wsp:val=&quot;005552DA&quot;/&gt;&lt;wsp:rsid wsp:val=&quot;005553BB&quot;/&gt;&lt;wsp:rsid wsp:val=&quot;0055583B&quot;/&gt;&lt;wsp:rsid wsp:val=&quot;00555AC5&quot;/&gt;&lt;wsp:rsid wsp:val=&quot;00555E9F&quot;/&gt;&lt;wsp:rsid wsp:val=&quot;0055626D&quot;/&gt;&lt;wsp:rsid wsp:val=&quot;00556451&quot;/&gt;&lt;wsp:rsid wsp:val=&quot;005569AD&quot;/&gt;&lt;wsp:rsid wsp:val=&quot;00556EB7&quot;/&gt;&lt;wsp:rsid wsp:val=&quot;0055717B&quot;/&gt;&lt;wsp:rsid wsp:val=&quot;0055753B&quot;/&gt;&lt;wsp:rsid wsp:val=&quot;00557A52&quot;/&gt;&lt;wsp:rsid wsp:val=&quot;005600E4&quot;/&gt;&lt;wsp:rsid wsp:val=&quot;00560328&quot;/&gt;&lt;wsp:rsid wsp:val=&quot;0056047D&quot;/&gt;&lt;wsp:rsid wsp:val=&quot;00560D99&quot;/&gt;&lt;wsp:rsid wsp:val=&quot;00560F63&quot;/&gt;&lt;wsp:rsid wsp:val=&quot;00561026&quot;/&gt;&lt;wsp:rsid wsp:val=&quot;0056253B&quot;/&gt;&lt;wsp:rsid wsp:val=&quot;005626D5&quot;/&gt;&lt;wsp:rsid wsp:val=&quot;0056295E&quot;/&gt;&lt;wsp:rsid wsp:val=&quot;00562DB5&quot;/&gt;&lt;wsp:rsid wsp:val=&quot;00563384&quot;/&gt;&lt;wsp:rsid wsp:val=&quot;005638FD&quot;/&gt;&lt;wsp:rsid wsp:val=&quot;005639B0&quot;/&gt;&lt;wsp:rsid wsp:val=&quot;00563B61&quot;/&gt;&lt;wsp:rsid wsp:val=&quot;00563CEC&quot;/&gt;&lt;wsp:rsid wsp:val=&quot;005643DD&quot;/&gt;&lt;wsp:rsid wsp:val=&quot;005652B6&quot;/&gt;&lt;wsp:rsid wsp:val=&quot;00565472&quot;/&gt;&lt;wsp:rsid wsp:val=&quot;0056566C&quot;/&gt;&lt;wsp:rsid wsp:val=&quot;00565A3E&quot;/&gt;&lt;wsp:rsid wsp:val=&quot;00565CD4&quot;/&gt;&lt;wsp:rsid wsp:val=&quot;005665A5&quot;/&gt;&lt;wsp:rsid wsp:val=&quot;005679D2&quot;/&gt;&lt;wsp:rsid wsp:val=&quot;00567B0B&quot;/&gt;&lt;wsp:rsid wsp:val=&quot;00570CA1&quot;/&gt;&lt;wsp:rsid wsp:val=&quot;00570EC6&quot;/&gt;&lt;wsp:rsid wsp:val=&quot;00571302&quot;/&gt;&lt;wsp:rsid wsp:val=&quot;005715BE&quot;/&gt;&lt;wsp:rsid wsp:val=&quot;00572094&quot;/&gt;&lt;wsp:rsid wsp:val=&quot;005729A5&quot;/&gt;&lt;wsp:rsid wsp:val=&quot;00573AF6&quot;/&gt;&lt;wsp:rsid wsp:val=&quot;00573DB2&quot;/&gt;&lt;wsp:rsid wsp:val=&quot;00573E5C&quot;/&gt;&lt;wsp:rsid wsp:val=&quot;005741D7&quot;/&gt;&lt;wsp:rsid wsp:val=&quot;00574479&quot;/&gt;&lt;wsp:rsid wsp:val=&quot;005746DE&quot;/&gt;&lt;wsp:rsid wsp:val=&quot;00574711&quot;/&gt;&lt;wsp:rsid wsp:val=&quot;00574B90&quot;/&gt;&lt;wsp:rsid wsp:val=&quot;0057574A&quot;/&gt;&lt;wsp:rsid wsp:val=&quot;005757C1&quot;/&gt;&lt;wsp:rsid wsp:val=&quot;00575917&quot;/&gt;&lt;wsp:rsid wsp:val=&quot;005759B7&quot;/&gt;&lt;wsp:rsid wsp:val=&quot;00576357&quot;/&gt;&lt;wsp:rsid wsp:val=&quot;00576483&quot;/&gt;&lt;wsp:rsid wsp:val=&quot;00576599&quot;/&gt;&lt;wsp:rsid wsp:val=&quot;00576F5A&quot;/&gt;&lt;wsp:rsid wsp:val=&quot;0057709C&quot;/&gt;&lt;wsp:rsid wsp:val=&quot;00577299&quot;/&gt;&lt;wsp:rsid wsp:val=&quot;00577A48&quot;/&gt;&lt;wsp:rsid wsp:val=&quot;00577C76&quot;/&gt;&lt;wsp:rsid wsp:val=&quot;0058055E&quot;/&gt;&lt;wsp:rsid wsp:val=&quot;00580F3D&quot;/&gt;&lt;wsp:rsid wsp:val=&quot;005811F6&quot;/&gt;&lt;wsp:rsid wsp:val=&quot;005814D9&quot;/&gt;&lt;wsp:rsid wsp:val=&quot;005816C5&quot;/&gt;&lt;wsp:rsid wsp:val=&quot;00581C8C&quot;/&gt;&lt;wsp:rsid wsp:val=&quot;00582077&quot;/&gt;&lt;wsp:rsid wsp:val=&quot;00582080&quot;/&gt;&lt;wsp:rsid wsp:val=&quot;00582C50&quot;/&gt;&lt;wsp:rsid wsp:val=&quot;005842A1&quot;/&gt;&lt;wsp:rsid wsp:val=&quot;00584727&quot;/&gt;&lt;wsp:rsid wsp:val=&quot;00585BE9&quot;/&gt;&lt;wsp:rsid wsp:val=&quot;005867FC&quot;/&gt;&lt;wsp:rsid wsp:val=&quot;00586809&quot;/&gt;&lt;wsp:rsid wsp:val=&quot;00586BF1&quot;/&gt;&lt;wsp:rsid wsp:val=&quot;00587821&quot;/&gt;&lt;wsp:rsid wsp:val=&quot;0059039C&quot;/&gt;&lt;wsp:rsid wsp:val=&quot;00590B20&quot;/&gt;&lt;wsp:rsid wsp:val=&quot;00590EAA&quot;/&gt;&lt;wsp:rsid wsp:val=&quot;00591CE6&quot;/&gt;&lt;wsp:rsid wsp:val=&quot;0059256C&quot;/&gt;&lt;wsp:rsid wsp:val=&quot;00592722&quot;/&gt;&lt;wsp:rsid wsp:val=&quot;0059339E&quot;/&gt;&lt;wsp:rsid wsp:val=&quot;00593910&quot;/&gt;&lt;wsp:rsid wsp:val=&quot;005939EE&quot;/&gt;&lt;wsp:rsid wsp:val=&quot;00593C26&quot;/&gt;&lt;wsp:rsid wsp:val=&quot;00594136&quot;/&gt;&lt;wsp:rsid wsp:val=&quot;00594C3C&quot;/&gt;&lt;wsp:rsid wsp:val=&quot;00594CC7&quot;/&gt;&lt;wsp:rsid wsp:val=&quot;00594DCC&quot;/&gt;&lt;wsp:rsid wsp:val=&quot;0059516A&quot;/&gt;&lt;wsp:rsid wsp:val=&quot;005951D3&quot;/&gt;&lt;wsp:rsid wsp:val=&quot;00595282&quot;/&gt;&lt;wsp:rsid wsp:val=&quot;00595306&quot;/&gt;&lt;wsp:rsid wsp:val=&quot;00595970&quot;/&gt;&lt;wsp:rsid wsp:val=&quot;005959E4&quot;/&gt;&lt;wsp:rsid wsp:val=&quot;00595A54&quot;/&gt;&lt;wsp:rsid wsp:val=&quot;00595F6E&quot;/&gt;&lt;wsp:rsid wsp:val=&quot;00596285&quot;/&gt;&lt;wsp:rsid wsp:val=&quot;005967EC&quot;/&gt;&lt;wsp:rsid wsp:val=&quot;00596B0D&quot;/&gt;&lt;wsp:rsid wsp:val=&quot;00596EDE&quot;/&gt;&lt;wsp:rsid wsp:val=&quot;0059709D&quot;/&gt;&lt;wsp:rsid wsp:val=&quot;005972D1&quot;/&gt;&lt;wsp:rsid wsp:val=&quot;0059752F&quot;/&gt;&lt;wsp:rsid wsp:val=&quot;005A0648&quot;/&gt;&lt;wsp:rsid wsp:val=&quot;005A09AB&quot;/&gt;&lt;wsp:rsid wsp:val=&quot;005A1228&quot;/&gt;&lt;wsp:rsid wsp:val=&quot;005A1376&quot;/&gt;&lt;wsp:rsid wsp:val=&quot;005A1484&quot;/&gt;&lt;wsp:rsid wsp:val=&quot;005A16CB&quot;/&gt;&lt;wsp:rsid wsp:val=&quot;005A18DD&quot;/&gt;&lt;wsp:rsid wsp:val=&quot;005A1B47&quot;/&gt;&lt;wsp:rsid wsp:val=&quot;005A1DD5&quot;/&gt;&lt;wsp:rsid wsp:val=&quot;005A2101&quot;/&gt;&lt;wsp:rsid wsp:val=&quot;005A33AD&quot;/&gt;&lt;wsp:rsid wsp:val=&quot;005A36A2&quot;/&gt;&lt;wsp:rsid wsp:val=&quot;005A3B47&quot;/&gt;&lt;wsp:rsid wsp:val=&quot;005A3BE1&quot;/&gt;&lt;wsp:rsid wsp:val=&quot;005A3D9F&quot;/&gt;&lt;wsp:rsid wsp:val=&quot;005A4081&quot;/&gt;&lt;wsp:rsid wsp:val=&quot;005A43B8&quot;/&gt;&lt;wsp:rsid wsp:val=&quot;005A4C2D&quot;/&gt;&lt;wsp:rsid wsp:val=&quot;005A57F4&quot;/&gt;&lt;wsp:rsid wsp:val=&quot;005A6290&quot;/&gt;&lt;wsp:rsid wsp:val=&quot;005A65FA&quot;/&gt;&lt;wsp:rsid wsp:val=&quot;005A6673&quot;/&gt;&lt;wsp:rsid wsp:val=&quot;005A6AAD&quot;/&gt;&lt;wsp:rsid wsp:val=&quot;005A6C23&quot;/&gt;&lt;wsp:rsid wsp:val=&quot;005A7018&quot;/&gt;&lt;wsp:rsid wsp:val=&quot;005A775C&quot;/&gt;&lt;wsp:rsid wsp:val=&quot;005A78C6&quot;/&gt;&lt;wsp:rsid wsp:val=&quot;005A7A58&quot;/&gt;&lt;wsp:rsid wsp:val=&quot;005B041A&quot;/&gt;&lt;wsp:rsid wsp:val=&quot;005B0508&quot;/&gt;&lt;wsp:rsid wsp:val=&quot;005B08F1&quot;/&gt;&lt;wsp:rsid wsp:val=&quot;005B0968&quot;/&gt;&lt;wsp:rsid wsp:val=&quot;005B10DF&quot;/&gt;&lt;wsp:rsid wsp:val=&quot;005B2126&quot;/&gt;&lt;wsp:rsid wsp:val=&quot;005B26ED&quot;/&gt;&lt;wsp:rsid wsp:val=&quot;005B3368&quot;/&gt;&lt;wsp:rsid wsp:val=&quot;005B35EC&quot;/&gt;&lt;wsp:rsid wsp:val=&quot;005B3696&quot;/&gt;&lt;wsp:rsid wsp:val=&quot;005B3A83&quot;/&gt;&lt;wsp:rsid wsp:val=&quot;005B3BD6&quot;/&gt;&lt;wsp:rsid wsp:val=&quot;005B44AC&quot;/&gt;&lt;wsp:rsid wsp:val=&quot;005B45E6&quot;/&gt;&lt;wsp:rsid wsp:val=&quot;005B5BF7&quot;/&gt;&lt;wsp:rsid wsp:val=&quot;005B5E52&quot;/&gt;&lt;wsp:rsid wsp:val=&quot;005B5F02&quot;/&gt;&lt;wsp:rsid wsp:val=&quot;005B6845&quot;/&gt;&lt;wsp:rsid wsp:val=&quot;005B6AF2&quot;/&gt;&lt;wsp:rsid wsp:val=&quot;005B737A&quot;/&gt;&lt;wsp:rsid wsp:val=&quot;005B739A&quot;/&gt;&lt;wsp:rsid wsp:val=&quot;005B7BB5&quot;/&gt;&lt;wsp:rsid wsp:val=&quot;005C00DA&quot;/&gt;&lt;wsp:rsid wsp:val=&quot;005C02E0&quot;/&gt;&lt;wsp:rsid wsp:val=&quot;005C0C34&quot;/&gt;&lt;wsp:rsid wsp:val=&quot;005C0F68&quot;/&gt;&lt;wsp:rsid wsp:val=&quot;005C0FEF&quot;/&gt;&lt;wsp:rsid wsp:val=&quot;005C10B4&quot;/&gt;&lt;wsp:rsid wsp:val=&quot;005C1772&quot;/&gt;&lt;wsp:rsid wsp:val=&quot;005C1FC2&quot;/&gt;&lt;wsp:rsid wsp:val=&quot;005C2472&quot;/&gt;&lt;wsp:rsid wsp:val=&quot;005C331E&quot;/&gt;&lt;wsp:rsid wsp:val=&quot;005C3594&quot;/&gt;&lt;wsp:rsid wsp:val=&quot;005C3869&quot;/&gt;&lt;wsp:rsid wsp:val=&quot;005C398F&quot;/&gt;&lt;wsp:rsid wsp:val=&quot;005C3B1E&quot;/&gt;&lt;wsp:rsid wsp:val=&quot;005C4967&quot;/&gt;&lt;wsp:rsid wsp:val=&quot;005C4971&quot;/&gt;&lt;wsp:rsid wsp:val=&quot;005C5374&quot;/&gt;&lt;wsp:rsid wsp:val=&quot;005C5C2D&quot;/&gt;&lt;wsp:rsid wsp:val=&quot;005C5EFF&quot;/&gt;&lt;wsp:rsid wsp:val=&quot;005C6384&quot;/&gt;&lt;wsp:rsid wsp:val=&quot;005C638A&quot;/&gt;&lt;wsp:rsid wsp:val=&quot;005C6420&quot;/&gt;&lt;wsp:rsid wsp:val=&quot;005C66B8&quot;/&gt;&lt;wsp:rsid wsp:val=&quot;005C6982&quot;/&gt;&lt;wsp:rsid wsp:val=&quot;005C6AD6&quot;/&gt;&lt;wsp:rsid wsp:val=&quot;005C7C2D&quot;/&gt;&lt;wsp:rsid wsp:val=&quot;005C7CDF&quot;/&gt;&lt;wsp:rsid wsp:val=&quot;005C7DEA&quot;/&gt;&lt;wsp:rsid wsp:val=&quot;005C7F87&quot;/&gt;&lt;wsp:rsid wsp:val=&quot;005D033E&quot;/&gt;&lt;wsp:rsid wsp:val=&quot;005D0F33&quot;/&gt;&lt;wsp:rsid wsp:val=&quot;005D13E6&quot;/&gt;&lt;wsp:rsid wsp:val=&quot;005D13FD&quot;/&gt;&lt;wsp:rsid wsp:val=&quot;005D21C5&quot;/&gt;&lt;wsp:rsid wsp:val=&quot;005D2255&quot;/&gt;&lt;wsp:rsid wsp:val=&quot;005D241D&quot;/&gt;&lt;wsp:rsid wsp:val=&quot;005D324D&quot;/&gt;&lt;wsp:rsid wsp:val=&quot;005D32ED&quot;/&gt;&lt;wsp:rsid wsp:val=&quot;005D35F9&quot;/&gt;&lt;wsp:rsid wsp:val=&quot;005D3AA8&quot;/&gt;&lt;wsp:rsid wsp:val=&quot;005D3C3E&quot;/&gt;&lt;wsp:rsid wsp:val=&quot;005D421F&quot;/&gt;&lt;wsp:rsid wsp:val=&quot;005D4322&quot;/&gt;&lt;wsp:rsid wsp:val=&quot;005D433E&quot;/&gt;&lt;wsp:rsid wsp:val=&quot;005D4D3A&quot;/&gt;&lt;wsp:rsid wsp:val=&quot;005D4E4E&quot;/&gt;&lt;wsp:rsid wsp:val=&quot;005D5022&quot;/&gt;&lt;wsp:rsid wsp:val=&quot;005D527D&quot;/&gt;&lt;wsp:rsid wsp:val=&quot;005D55B8&quot;/&gt;&lt;wsp:rsid wsp:val=&quot;005D7D22&quot;/&gt;&lt;wsp:rsid wsp:val=&quot;005E0A57&quot;/&gt;&lt;wsp:rsid wsp:val=&quot;005E0CBE&quot;/&gt;&lt;wsp:rsid wsp:val=&quot;005E1A86&quot;/&gt;&lt;wsp:rsid wsp:val=&quot;005E1B07&quot;/&gt;&lt;wsp:rsid wsp:val=&quot;005E239C&quot;/&gt;&lt;wsp:rsid wsp:val=&quot;005E259E&quot;/&gt;&lt;wsp:rsid wsp:val=&quot;005E282D&quot;/&gt;&lt;wsp:rsid wsp:val=&quot;005E2C61&quot;/&gt;&lt;wsp:rsid wsp:val=&quot;005E2CE9&quot;/&gt;&lt;wsp:rsid wsp:val=&quot;005E36E3&quot;/&gt;&lt;wsp:rsid wsp:val=&quot;005E3B40&quot;/&gt;&lt;wsp:rsid wsp:val=&quot;005E4360&quot;/&gt;&lt;wsp:rsid wsp:val=&quot;005E4938&quot;/&gt;&lt;wsp:rsid wsp:val=&quot;005E4C06&quot;/&gt;&lt;wsp:rsid wsp:val=&quot;005E5241&quot;/&gt;&lt;wsp:rsid wsp:val=&quot;005E535A&quot;/&gt;&lt;wsp:rsid wsp:val=&quot;005E5C65&quot;/&gt;&lt;wsp:rsid wsp:val=&quot;005E5E7E&quot;/&gt;&lt;wsp:rsid wsp:val=&quot;005E65F0&quot;/&gt;&lt;wsp:rsid wsp:val=&quot;005E67DF&quot;/&gt;&lt;wsp:rsid wsp:val=&quot;005E6882&quot;/&gt;&lt;wsp:rsid wsp:val=&quot;005E6B77&quot;/&gt;&lt;wsp:rsid wsp:val=&quot;005E70EA&quot;/&gt;&lt;wsp:rsid wsp:val=&quot;005E7B7C&quot;/&gt;&lt;wsp:rsid wsp:val=&quot;005F0874&quot;/&gt;&lt;wsp:rsid wsp:val=&quot;005F1A4C&quot;/&gt;&lt;wsp:rsid wsp:val=&quot;005F1AD4&quot;/&gt;&lt;wsp:rsid wsp:val=&quot;005F1DE0&quot;/&gt;&lt;wsp:rsid wsp:val=&quot;005F20DD&quot;/&gt;&lt;wsp:rsid wsp:val=&quot;005F2195&quot;/&gt;&lt;wsp:rsid wsp:val=&quot;005F2295&quot;/&gt;&lt;wsp:rsid wsp:val=&quot;005F2900&quot;/&gt;&lt;wsp:rsid wsp:val=&quot;005F2AD4&quot;/&gt;&lt;wsp:rsid wsp:val=&quot;005F3804&quot;/&gt;&lt;wsp:rsid wsp:val=&quot;005F403E&quot;/&gt;&lt;wsp:rsid wsp:val=&quot;005F4650&quot;/&gt;&lt;wsp:rsid wsp:val=&quot;005F565A&quot;/&gt;&lt;wsp:rsid wsp:val=&quot;005F5C6F&quot;/&gt;&lt;wsp:rsid wsp:val=&quot;005F5F3B&quot;/&gt;&lt;wsp:rsid wsp:val=&quot;005F67C5&quot;/&gt;&lt;wsp:rsid wsp:val=&quot;005F6A1D&quot;/&gt;&lt;wsp:rsid wsp:val=&quot;005F70A4&quot;/&gt;&lt;wsp:rsid wsp:val=&quot;00600482&quot;/&gt;&lt;wsp:rsid wsp:val=&quot;00600507&quot;/&gt;&lt;wsp:rsid wsp:val=&quot;0060140F&quot;/&gt;&lt;wsp:rsid wsp:val=&quot;006017B8&quot;/&gt;&lt;wsp:rsid wsp:val=&quot;006018B8&quot;/&gt;&lt;wsp:rsid wsp:val=&quot;00602546&quot;/&gt;&lt;wsp:rsid wsp:val=&quot;00602757&quot;/&gt;&lt;wsp:rsid wsp:val=&quot;00602960&quot;/&gt;&lt;wsp:rsid wsp:val=&quot;00602BB0&quot;/&gt;&lt;wsp:rsid wsp:val=&quot;00603091&quot;/&gt;&lt;wsp:rsid wsp:val=&quot;00603195&quot;/&gt;&lt;wsp:rsid wsp:val=&quot;00603232&quot;/&gt;&lt;wsp:rsid wsp:val=&quot;0060364E&quot;/&gt;&lt;wsp:rsid wsp:val=&quot;006037AC&quot;/&gt;&lt;wsp:rsid wsp:val=&quot;006038C2&quot;/&gt;&lt;wsp:rsid wsp:val=&quot;006041D0&quot;/&gt;&lt;wsp:rsid wsp:val=&quot;00604CB2&quot;/&gt;&lt;wsp:rsid wsp:val=&quot;00604E63&quot;/&gt;&lt;wsp:rsid wsp:val=&quot;00605403&quot;/&gt;&lt;wsp:rsid wsp:val=&quot;006055CC&quot;/&gt;&lt;wsp:rsid wsp:val=&quot;00605785&quot;/&gt;&lt;wsp:rsid wsp:val=&quot;006057DA&quot;/&gt;&lt;wsp:rsid wsp:val=&quot;006058D8&quot;/&gt;&lt;wsp:rsid wsp:val=&quot;00605D34&quot;/&gt;&lt;wsp:rsid wsp:val=&quot;00606512&quot;/&gt;&lt;wsp:rsid wsp:val=&quot;00606986&quot;/&gt;&lt;wsp:rsid wsp:val=&quot;00607A2C&quot;/&gt;&lt;wsp:rsid wsp:val=&quot;00610777&quot;/&gt;&lt;wsp:rsid wsp:val=&quot;00610889&quot;/&gt;&lt;wsp:rsid wsp:val=&quot;006109D2&quot;/&gt;&lt;wsp:rsid wsp:val=&quot;00610CA4&quot;/&gt;&lt;wsp:rsid wsp:val=&quot;00611552&quot;/&gt;&lt;wsp:rsid wsp:val=&quot;00611643&quot;/&gt;&lt;wsp:rsid wsp:val=&quot;00611651&quot;/&gt;&lt;wsp:rsid wsp:val=&quot;0061280B&quot;/&gt;&lt;wsp:rsid wsp:val=&quot;0061294A&quot;/&gt;&lt;wsp:rsid wsp:val=&quot;00612A45&quot;/&gt;&lt;wsp:rsid wsp:val=&quot;0061322C&quot;/&gt;&lt;wsp:rsid wsp:val=&quot;00613C90&quot;/&gt;&lt;wsp:rsid wsp:val=&quot;00613E68&quot;/&gt;&lt;wsp:rsid wsp:val=&quot;00613FCD&quot;/&gt;&lt;wsp:rsid wsp:val=&quot;006141AA&quot;/&gt;&lt;wsp:rsid wsp:val=&quot;00615C21&quot;/&gt;&lt;wsp:rsid wsp:val=&quot;00616196&quot;/&gt;&lt;wsp:rsid wsp:val=&quot;006163B1&quot;/&gt;&lt;wsp:rsid wsp:val=&quot;00616982&quot;/&gt;&lt;wsp:rsid wsp:val=&quot;00616D4B&quot;/&gt;&lt;wsp:rsid wsp:val=&quot;006176E6&quot;/&gt;&lt;wsp:rsid wsp:val=&quot;00617973&quot;/&gt;&lt;wsp:rsid wsp:val=&quot;006179C5&quot;/&gt;&lt;wsp:rsid wsp:val=&quot;006200A4&quot;/&gt;&lt;wsp:rsid wsp:val=&quot;006207F9&quot;/&gt;&lt;wsp:rsid wsp:val=&quot;00621FCB&quot;/&gt;&lt;wsp:rsid wsp:val=&quot;006222DA&quot;/&gt;&lt;wsp:rsid wsp:val=&quot;00622B50&quot;/&gt;&lt;wsp:rsid wsp:val=&quot;006234BB&quot;/&gt;&lt;wsp:rsid wsp:val=&quot;00624241&quot;/&gt;&lt;wsp:rsid wsp:val=&quot;00624B6F&quot;/&gt;&lt;wsp:rsid wsp:val=&quot;00625494&quot;/&gt;&lt;wsp:rsid wsp:val=&quot;00625878&quot;/&gt;&lt;wsp:rsid wsp:val=&quot;00625C56&quot;/&gt;&lt;wsp:rsid wsp:val=&quot;00625D0B&quot;/&gt;&lt;wsp:rsid wsp:val=&quot;00625F83&quot;/&gt;&lt;wsp:rsid wsp:val=&quot;00626FD5&quot;/&gt;&lt;wsp:rsid wsp:val=&quot;00627032&quot;/&gt;&lt;wsp:rsid wsp:val=&quot;00627393&quot;/&gt;&lt;wsp:rsid wsp:val=&quot;00627D54&quot;/&gt;&lt;wsp:rsid wsp:val=&quot;00630648&quot;/&gt;&lt;wsp:rsid wsp:val=&quot;0063071A&quot;/&gt;&lt;wsp:rsid wsp:val=&quot;00630DD8&quot;/&gt;&lt;wsp:rsid wsp:val=&quot;00630FB2&quot;/&gt;&lt;wsp:rsid wsp:val=&quot;00631CF9&quot;/&gt;&lt;wsp:rsid wsp:val=&quot;00632744&quot;/&gt;&lt;wsp:rsid wsp:val=&quot;00632C51&quot;/&gt;&lt;wsp:rsid wsp:val=&quot;00632E2D&quot;/&gt;&lt;wsp:rsid wsp:val=&quot;0063303D&quot;/&gt;&lt;wsp:rsid wsp:val=&quot;00633F9F&quot;/&gt;&lt;wsp:rsid wsp:val=&quot;00634A06&quot;/&gt;&lt;wsp:rsid wsp:val=&quot;0063507F&quot;/&gt;&lt;wsp:rsid wsp:val=&quot;00635F86&quot;/&gt;&lt;wsp:rsid wsp:val=&quot;00636795&quot;/&gt;&lt;wsp:rsid wsp:val=&quot;00636796&quot;/&gt;&lt;wsp:rsid wsp:val=&quot;006368D2&quot;/&gt;&lt;wsp:rsid wsp:val=&quot;00636AB3&quot;/&gt;&lt;wsp:rsid wsp:val=&quot;00637028&quot;/&gt;&lt;wsp:rsid wsp:val=&quot;0063729F&quot;/&gt;&lt;wsp:rsid wsp:val=&quot;00637D26&quot;/&gt;&lt;wsp:rsid wsp:val=&quot;00637EEB&quot;/&gt;&lt;wsp:rsid wsp:val=&quot;0064019A&quot;/&gt;&lt;wsp:rsid wsp:val=&quot;0064039F&quot;/&gt;&lt;wsp:rsid wsp:val=&quot;00640660&quot;/&gt;&lt;wsp:rsid wsp:val=&quot;006411E2&quot;/&gt;&lt;wsp:rsid wsp:val=&quot;006428FD&quot;/&gt;&lt;wsp:rsid wsp:val=&quot;00642FA7&quot;/&gt;&lt;wsp:rsid wsp:val=&quot;006435DF&quot;/&gt;&lt;wsp:rsid wsp:val=&quot;00643612&quot;/&gt;&lt;wsp:rsid wsp:val=&quot;0064382F&quot;/&gt;&lt;wsp:rsid wsp:val=&quot;00643CCF&quot;/&gt;&lt;wsp:rsid wsp:val=&quot;00643ED5&quot;/&gt;&lt;wsp:rsid wsp:val=&quot;006441DB&quot;/&gt;&lt;wsp:rsid wsp:val=&quot;00644396&quot;/&gt;&lt;wsp:rsid wsp:val=&quot;006444A4&quot;/&gt;&lt;wsp:rsid wsp:val=&quot;006445C9&quot;/&gt;&lt;wsp:rsid wsp:val=&quot;00644687&quot;/&gt;&lt;wsp:rsid wsp:val=&quot;0064504F&quot;/&gt;&lt;wsp:rsid wsp:val=&quot;00645439&quot;/&gt;&lt;wsp:rsid wsp:val=&quot;00645ED1&quot;/&gt;&lt;wsp:rsid wsp:val=&quot;0064629A&quot;/&gt;&lt;wsp:rsid wsp:val=&quot;006469EF&quot;/&gt;&lt;wsp:rsid wsp:val=&quot;00646EC2&quot;/&gt;&lt;wsp:rsid wsp:val=&quot;00647036&quot;/&gt;&lt;wsp:rsid wsp:val=&quot;006471B3&quot;/&gt;&lt;wsp:rsid wsp:val=&quot;006479D1&quot;/&gt;&lt;wsp:rsid wsp:val=&quot;00647A64&quot;/&gt;&lt;wsp:rsid wsp:val=&quot;00647EA8&quot;/&gt;&lt;wsp:rsid wsp:val=&quot;00650612&quot;/&gt;&lt;wsp:rsid wsp:val=&quot;006517E5&quot;/&gt;&lt;wsp:rsid wsp:val=&quot;00651E91&quot;/&gt;&lt;wsp:rsid wsp:val=&quot;00651FD0&quot;/&gt;&lt;wsp:rsid wsp:val=&quot;00652230&quot;/&gt;&lt;wsp:rsid wsp:val=&quot;0065266D&quot;/&gt;&lt;wsp:rsid wsp:val=&quot;00652961&quot;/&gt;&lt;wsp:rsid wsp:val=&quot;00652F27&quot;/&gt;&lt;wsp:rsid wsp:val=&quot;006533FB&quot;/&gt;&lt;wsp:rsid wsp:val=&quot;006536EB&quot;/&gt;&lt;wsp:rsid wsp:val=&quot;0065374D&quot;/&gt;&lt;wsp:rsid wsp:val=&quot;00654995&quot;/&gt;&lt;wsp:rsid wsp:val=&quot;00654CDC&quot;/&gt;&lt;wsp:rsid wsp:val=&quot;0065513B&quot;/&gt;&lt;wsp:rsid wsp:val=&quot;0065516A&quot;/&gt;&lt;wsp:rsid wsp:val=&quot;006555EA&quot;/&gt;&lt;wsp:rsid wsp:val=&quot;00655AE1&quot;/&gt;&lt;wsp:rsid wsp:val=&quot;0065605C&quot;/&gt;&lt;wsp:rsid wsp:val=&quot;0065643B&quot;/&gt;&lt;wsp:rsid wsp:val=&quot;006566C7&quot;/&gt;&lt;wsp:rsid wsp:val=&quot;00656933&quot;/&gt;&lt;wsp:rsid wsp:val=&quot;00656CAE&quot;/&gt;&lt;wsp:rsid wsp:val=&quot;006572E3&quot;/&gt;&lt;wsp:rsid wsp:val=&quot;006574BF&quot;/&gt;&lt;wsp:rsid wsp:val=&quot;006578F5&quot;/&gt;&lt;wsp:rsid wsp:val=&quot;00657C6C&quot;/&gt;&lt;wsp:rsid wsp:val=&quot;006602C0&quot;/&gt;&lt;wsp:rsid wsp:val=&quot;006604C2&quot;/&gt;&lt;wsp:rsid wsp:val=&quot;006608C3&quot;/&gt;&lt;wsp:rsid wsp:val=&quot;006608E0&quot;/&gt;&lt;wsp:rsid wsp:val=&quot;00660D10&quot;/&gt;&lt;wsp:rsid wsp:val=&quot;00660F0E&quot;/&gt;&lt;wsp:rsid wsp:val=&quot;00661082&quot;/&gt;&lt;wsp:rsid wsp:val=&quot;00661605&quot;/&gt;&lt;wsp:rsid wsp:val=&quot;00661FC9&quot;/&gt;&lt;wsp:rsid wsp:val=&quot;006620AE&quot;/&gt;&lt;wsp:rsid wsp:val=&quot;006621A8&quot;/&gt;&lt;wsp:rsid wsp:val=&quot;006622F4&quot;/&gt;&lt;wsp:rsid wsp:val=&quot;00662360&quot;/&gt;&lt;wsp:rsid wsp:val=&quot;006626F6&quot;/&gt;&lt;wsp:rsid wsp:val=&quot;00662799&quot;/&gt;&lt;wsp:rsid wsp:val=&quot;00662B94&quot;/&gt;&lt;wsp:rsid wsp:val=&quot;00662CF4&quot;/&gt;&lt;wsp:rsid wsp:val=&quot;00662D5A&quot;/&gt;&lt;wsp:rsid wsp:val=&quot;00663840&quot;/&gt;&lt;wsp:rsid wsp:val=&quot;00663EE9&quot;/&gt;&lt;wsp:rsid wsp:val=&quot;0066423F&quot;/&gt;&lt;wsp:rsid wsp:val=&quot;00664AAA&quot;/&gt;&lt;wsp:rsid wsp:val=&quot;00664AD9&quot;/&gt;&lt;wsp:rsid wsp:val=&quot;00664F63&quot;/&gt;&lt;wsp:rsid wsp:val=&quot;006650B5&quot;/&gt;&lt;wsp:rsid wsp:val=&quot;00665419&quot;/&gt;&lt;wsp:rsid wsp:val=&quot;006660FE&quot;/&gt;&lt;wsp:rsid wsp:val=&quot;00666471&quot;/&gt;&lt;wsp:rsid wsp:val=&quot;00666A2E&quot;/&gt;&lt;wsp:rsid wsp:val=&quot;006675EB&quot;/&gt;&lt;wsp:rsid wsp:val=&quot;00667CC9&quot;/&gt;&lt;wsp:rsid wsp:val=&quot;00667DD3&quot;/&gt;&lt;wsp:rsid wsp:val=&quot;006707EA&quot;/&gt;&lt;wsp:rsid wsp:val=&quot;006707F3&quot;/&gt;&lt;wsp:rsid wsp:val=&quot;00671168&quot;/&gt;&lt;wsp:rsid wsp:val=&quot;006712D6&quot;/&gt;&lt;wsp:rsid wsp:val=&quot;006715F7&quot;/&gt;&lt;wsp:rsid wsp:val=&quot;0067191F&quot;/&gt;&lt;wsp:rsid wsp:val=&quot;006727D2&quot;/&gt;&lt;wsp:rsid wsp:val=&quot;00673053&quot;/&gt;&lt;wsp:rsid wsp:val=&quot;0067333C&quot;/&gt;&lt;wsp:rsid wsp:val=&quot;00673E80&quot;/&gt;&lt;wsp:rsid wsp:val=&quot;006747C4&quot;/&gt;&lt;wsp:rsid wsp:val=&quot;00674BE7&quot;/&gt;&lt;wsp:rsid wsp:val=&quot;006753BE&quot;/&gt;&lt;wsp:rsid wsp:val=&quot;00675491&quot;/&gt;&lt;wsp:rsid wsp:val=&quot;006755CB&quot;/&gt;&lt;wsp:rsid wsp:val=&quot;0067578C&quot;/&gt;&lt;wsp:rsid wsp:val=&quot;0067580F&quot;/&gt;&lt;wsp:rsid wsp:val=&quot;00676316&quot;/&gt;&lt;wsp:rsid wsp:val=&quot;006763B6&quot;/&gt;&lt;wsp:rsid wsp:val=&quot;00676620&quot;/&gt;&lt;wsp:rsid wsp:val=&quot;00677926&quot;/&gt;&lt;wsp:rsid wsp:val=&quot;00677CE1&quot;/&gt;&lt;wsp:rsid wsp:val=&quot;00680188&quot;/&gt;&lt;wsp:rsid wsp:val=&quot;006802EB&quot;/&gt;&lt;wsp:rsid wsp:val=&quot;00681087&quot;/&gt;&lt;wsp:rsid wsp:val=&quot;0068127A&quot;/&gt;&lt;wsp:rsid wsp:val=&quot;006814EA&quot;/&gt;&lt;wsp:rsid wsp:val=&quot;006817D0&quot;/&gt;&lt;wsp:rsid wsp:val=&quot;00681976&quot;/&gt;&lt;wsp:rsid wsp:val=&quot;00681A11&quot;/&gt;&lt;wsp:rsid wsp:val=&quot;006829B2&quot;/&gt;&lt;wsp:rsid wsp:val=&quot;00683173&quot;/&gt;&lt;wsp:rsid wsp:val=&quot;00683FD8&quot;/&gt;&lt;wsp:rsid wsp:val=&quot;006848AA&quot;/&gt;&lt;wsp:rsid wsp:val=&quot;006853F2&quot;/&gt;&lt;wsp:rsid wsp:val=&quot;006874EF&quot;/&gt;&lt;wsp:rsid wsp:val=&quot;00687E63&quot;/&gt;&lt;wsp:rsid wsp:val=&quot;00690514&quot;/&gt;&lt;wsp:rsid wsp:val=&quot;00690927&quot;/&gt;&lt;wsp:rsid wsp:val=&quot;00692116&quot;/&gt;&lt;wsp:rsid wsp:val=&quot;0069268C&quot;/&gt;&lt;wsp:rsid wsp:val=&quot;006926C0&quot;/&gt;&lt;wsp:rsid wsp:val=&quot;0069313F&quot;/&gt;&lt;wsp:rsid wsp:val=&quot;0069329E&quot;/&gt;&lt;wsp:rsid wsp:val=&quot;00693AE7&quot;/&gt;&lt;wsp:rsid wsp:val=&quot;00693D8F&quot;/&gt;&lt;wsp:rsid wsp:val=&quot;006941F5&quot;/&gt;&lt;wsp:rsid wsp:val=&quot;0069502A&quot;/&gt;&lt;wsp:rsid wsp:val=&quot;006954FB&quot;/&gt;&lt;wsp:rsid wsp:val=&quot;00695A62&quot;/&gt;&lt;wsp:rsid wsp:val=&quot;0069605D&quot;/&gt;&lt;wsp:rsid wsp:val=&quot;006971BF&quot;/&gt;&lt;wsp:rsid wsp:val=&quot;00697521&quot;/&gt;&lt;wsp:rsid wsp:val=&quot;00697593&quot;/&gt;&lt;wsp:rsid wsp:val=&quot;00697DA8&quot;/&gt;&lt;wsp:rsid wsp:val=&quot;00697DD2&quot;/&gt;&lt;wsp:rsid wsp:val=&quot;006A074A&quot;/&gt;&lt;wsp:rsid wsp:val=&quot;006A144B&quot;/&gt;&lt;wsp:rsid wsp:val=&quot;006A15BE&quot;/&gt;&lt;wsp:rsid wsp:val=&quot;006A19C2&quot;/&gt;&lt;wsp:rsid wsp:val=&quot;006A1C26&quot;/&gt;&lt;wsp:rsid wsp:val=&quot;006A1FB8&quot;/&gt;&lt;wsp:rsid wsp:val=&quot;006A210D&quot;/&gt;&lt;wsp:rsid wsp:val=&quot;006A2838&quot;/&gt;&lt;wsp:rsid wsp:val=&quot;006A3737&quot;/&gt;&lt;wsp:rsid wsp:val=&quot;006A4A4F&quot;/&gt;&lt;wsp:rsid wsp:val=&quot;006A54F7&quot;/&gt;&lt;wsp:rsid wsp:val=&quot;006A56E4&quot;/&gt;&lt;wsp:rsid wsp:val=&quot;006A5763&quot;/&gt;&lt;wsp:rsid wsp:val=&quot;006A5B78&quot;/&gt;&lt;wsp:rsid wsp:val=&quot;006A5D2C&quot;/&gt;&lt;wsp:rsid wsp:val=&quot;006A632D&quot;/&gt;&lt;wsp:rsid wsp:val=&quot;006A6528&quot;/&gt;&lt;wsp:rsid wsp:val=&quot;006A6DC6&quot;/&gt;&lt;wsp:rsid wsp:val=&quot;006A74C0&quot;/&gt;&lt;wsp:rsid wsp:val=&quot;006A7D6A&quot;/&gt;&lt;wsp:rsid wsp:val=&quot;006B0000&quot;/&gt;&lt;wsp:rsid wsp:val=&quot;006B0781&quot;/&gt;&lt;wsp:rsid wsp:val=&quot;006B099E&quot;/&gt;&lt;wsp:rsid wsp:val=&quot;006B0D5A&quot;/&gt;&lt;wsp:rsid wsp:val=&quot;006B1D62&quot;/&gt;&lt;wsp:rsid wsp:val=&quot;006B1ED7&quot;/&gt;&lt;wsp:rsid wsp:val=&quot;006B2242&quot;/&gt;&lt;wsp:rsid wsp:val=&quot;006B2610&quot;/&gt;&lt;wsp:rsid wsp:val=&quot;006B345A&quot;/&gt;&lt;wsp:rsid wsp:val=&quot;006B4AF3&quot;/&gt;&lt;wsp:rsid wsp:val=&quot;006B4B6F&quot;/&gt;&lt;wsp:rsid wsp:val=&quot;006B5B80&quot;/&gt;&lt;wsp:rsid wsp:val=&quot;006B667C&quot;/&gt;&lt;wsp:rsid wsp:val=&quot;006B6A05&quot;/&gt;&lt;wsp:rsid wsp:val=&quot;006B6CD1&quot;/&gt;&lt;wsp:rsid wsp:val=&quot;006C0434&quot;/&gt;&lt;wsp:rsid wsp:val=&quot;006C0DE9&quot;/&gt;&lt;wsp:rsid wsp:val=&quot;006C1466&quot;/&gt;&lt;wsp:rsid wsp:val=&quot;006C1962&quot;/&gt;&lt;wsp:rsid wsp:val=&quot;006C2174&quot;/&gt;&lt;wsp:rsid wsp:val=&quot;006C2BDA&quot;/&gt;&lt;wsp:rsid wsp:val=&quot;006C31DA&quot;/&gt;&lt;wsp:rsid wsp:val=&quot;006C3222&quot;/&gt;&lt;wsp:rsid wsp:val=&quot;006C33B2&quot;/&gt;&lt;wsp:rsid wsp:val=&quot;006C35C3&quot;/&gt;&lt;wsp:rsid wsp:val=&quot;006C38FE&quot;/&gt;&lt;wsp:rsid wsp:val=&quot;006C3B28&quot;/&gt;&lt;wsp:rsid wsp:val=&quot;006C3BD0&quot;/&gt;&lt;wsp:rsid wsp:val=&quot;006C3FAC&quot;/&gt;&lt;wsp:rsid wsp:val=&quot;006C4083&quot;/&gt;&lt;wsp:rsid wsp:val=&quot;006C467B&quot;/&gt;&lt;wsp:rsid wsp:val=&quot;006C4993&quot;/&gt;&lt;wsp:rsid wsp:val=&quot;006C4D22&quot;/&gt;&lt;wsp:rsid wsp:val=&quot;006C5851&quot;/&gt;&lt;wsp:rsid wsp:val=&quot;006C5B86&quot;/&gt;&lt;wsp:rsid wsp:val=&quot;006C5D22&quot;/&gt;&lt;wsp:rsid wsp:val=&quot;006C6267&quot;/&gt;&lt;wsp:rsid wsp:val=&quot;006C68A8&quot;/&gt;&lt;wsp:rsid wsp:val=&quot;006C72C1&quot;/&gt;&lt;wsp:rsid wsp:val=&quot;006C74BE&quot;/&gt;&lt;wsp:rsid wsp:val=&quot;006C7E4E&quot;/&gt;&lt;wsp:rsid wsp:val=&quot;006D00AB&quot;/&gt;&lt;wsp:rsid wsp:val=&quot;006D02A3&quot;/&gt;&lt;wsp:rsid wsp:val=&quot;006D03D6&quot;/&gt;&lt;wsp:rsid wsp:val=&quot;006D09D2&quot;/&gt;&lt;wsp:rsid wsp:val=&quot;006D0B54&quot;/&gt;&lt;wsp:rsid wsp:val=&quot;006D13E5&quot;/&gt;&lt;wsp:rsid wsp:val=&quot;006D14EB&quot;/&gt;&lt;wsp:rsid wsp:val=&quot;006D2605&quot;/&gt;&lt;wsp:rsid wsp:val=&quot;006D2878&quot;/&gt;&lt;wsp:rsid wsp:val=&quot;006D289E&quot;/&gt;&lt;wsp:rsid wsp:val=&quot;006D3A1F&quot;/&gt;&lt;wsp:rsid wsp:val=&quot;006D4B08&quot;/&gt;&lt;wsp:rsid wsp:val=&quot;006D4D92&quot;/&gt;&lt;wsp:rsid wsp:val=&quot;006D5223&quot;/&gt;&lt;wsp:rsid wsp:val=&quot;006D54A2&quot;/&gt;&lt;wsp:rsid wsp:val=&quot;006D55A7&quot;/&gt;&lt;wsp:rsid wsp:val=&quot;006D5AE2&quot;/&gt;&lt;wsp:rsid wsp:val=&quot;006D60ED&quot;/&gt;&lt;wsp:rsid wsp:val=&quot;006D64B5&quot;/&gt;&lt;wsp:rsid wsp:val=&quot;006D6AC6&quot;/&gt;&lt;wsp:rsid wsp:val=&quot;006D6B73&quot;/&gt;&lt;wsp:rsid wsp:val=&quot;006E0516&quot;/&gt;&lt;wsp:rsid wsp:val=&quot;006E093D&quot;/&gt;&lt;wsp:rsid wsp:val=&quot;006E0ACA&quot;/&gt;&lt;wsp:rsid wsp:val=&quot;006E0E45&quot;/&gt;&lt;wsp:rsid wsp:val=&quot;006E0EEF&quot;/&gt;&lt;wsp:rsid wsp:val=&quot;006E1752&quot;/&gt;&lt;wsp:rsid wsp:val=&quot;006E22CF&quot;/&gt;&lt;wsp:rsid wsp:val=&quot;006E2FE4&quot;/&gt;&lt;wsp:rsid wsp:val=&quot;006E3289&quot;/&gt;&lt;wsp:rsid wsp:val=&quot;006E347F&quot;/&gt;&lt;wsp:rsid wsp:val=&quot;006E374D&quot;/&gt;&lt;wsp:rsid wsp:val=&quot;006E4041&quot;/&gt;&lt;wsp:rsid wsp:val=&quot;006E4250&quot;/&gt;&lt;wsp:rsid wsp:val=&quot;006E4ADB&quot;/&gt;&lt;wsp:rsid wsp:val=&quot;006E4E31&quot;/&gt;&lt;wsp:rsid wsp:val=&quot;006E5300&quot;/&gt;&lt;wsp:rsid wsp:val=&quot;006E559E&quot;/&gt;&lt;wsp:rsid wsp:val=&quot;006E55D3&quot;/&gt;&lt;wsp:rsid wsp:val=&quot;006E601D&quot;/&gt;&lt;wsp:rsid wsp:val=&quot;006E6903&quot;/&gt;&lt;wsp:rsid wsp:val=&quot;006E7156&quot;/&gt;&lt;wsp:rsid wsp:val=&quot;006E738B&quot;/&gt;&lt;wsp:rsid wsp:val=&quot;006E7737&quot;/&gt;&lt;wsp:rsid wsp:val=&quot;006E77D4&quot;/&gt;&lt;wsp:rsid wsp:val=&quot;006E7972&quot;/&gt;&lt;wsp:rsid wsp:val=&quot;006E7D91&quot;/&gt;&lt;wsp:rsid wsp:val=&quot;006E7E69&quot;/&gt;&lt;wsp:rsid wsp:val=&quot;006F14B1&quot;/&gt;&lt;wsp:rsid wsp:val=&quot;006F1783&quot;/&gt;&lt;wsp:rsid wsp:val=&quot;006F2E7D&quot;/&gt;&lt;wsp:rsid wsp:val=&quot;006F326F&quot;/&gt;&lt;wsp:rsid wsp:val=&quot;006F3F5F&quot;/&gt;&lt;wsp:rsid wsp:val=&quot;006F456F&quot;/&gt;&lt;wsp:rsid wsp:val=&quot;006F5D46&quot;/&gt;&lt;wsp:rsid wsp:val=&quot;006F5FAB&quot;/&gt;&lt;wsp:rsid wsp:val=&quot;006F6AB1&quot;/&gt;&lt;wsp:rsid wsp:val=&quot;006F788C&quot;/&gt;&lt;wsp:rsid wsp:val=&quot;006F7D58&quot;/&gt;&lt;wsp:rsid wsp:val=&quot;00700279&quot;/&gt;&lt;wsp:rsid wsp:val=&quot;00700B94&quot;/&gt;&lt;wsp:rsid wsp:val=&quot;00700BEA&quot;/&gt;&lt;wsp:rsid wsp:val=&quot;00700C6C&quot;/&gt;&lt;wsp:rsid wsp:val=&quot;007012BE&quot;/&gt;&lt;wsp:rsid wsp:val=&quot;00701E3E&quot;/&gt;&lt;wsp:rsid wsp:val=&quot;00702599&quot;/&gt;&lt;wsp:rsid wsp:val=&quot;00702678&quot;/&gt;&lt;wsp:rsid wsp:val=&quot;0070362E&quot;/&gt;&lt;wsp:rsid wsp:val=&quot;007036D0&quot;/&gt;&lt;wsp:rsid wsp:val=&quot;007039FF&quot;/&gt;&lt;wsp:rsid wsp:val=&quot;00703AAA&quot;/&gt;&lt;wsp:rsid wsp:val=&quot;00703B61&quot;/&gt;&lt;wsp:rsid wsp:val=&quot;007040CA&quot;/&gt;&lt;wsp:rsid wsp:val=&quot;007048F1&quot;/&gt;&lt;wsp:rsid wsp:val=&quot;00704A63&quot;/&gt;&lt;wsp:rsid wsp:val=&quot;00705C6D&quot;/&gt;&lt;wsp:rsid wsp:val=&quot;00705C99&quot;/&gt;&lt;wsp:rsid wsp:val=&quot;007061B9&quot;/&gt;&lt;wsp:rsid wsp:val=&quot;007065D8&quot;/&gt;&lt;wsp:rsid wsp:val=&quot;007066ED&quot;/&gt;&lt;wsp:rsid wsp:val=&quot;007067FC&quot;/&gt;&lt;wsp:rsid wsp:val=&quot;00707311&quot;/&gt;&lt;wsp:rsid wsp:val=&quot;00710C50&quot;/&gt;&lt;wsp:rsid wsp:val=&quot;00710D17&quot;/&gt;&lt;wsp:rsid wsp:val=&quot;00711675&quot;/&gt;&lt;wsp:rsid wsp:val=&quot;00711970&quot;/&gt;&lt;wsp:rsid wsp:val=&quot;00711CE9&quot;/&gt;&lt;wsp:rsid wsp:val=&quot;00711DB0&quot;/&gt;&lt;wsp:rsid wsp:val=&quot;0071235F&quot;/&gt;&lt;wsp:rsid wsp:val=&quot;00712B95&quot;/&gt;&lt;wsp:rsid wsp:val=&quot;00712CDA&quot;/&gt;&lt;wsp:rsid wsp:val=&quot;00712F9D&quot;/&gt;&lt;wsp:rsid wsp:val=&quot;00713A2F&quot;/&gt;&lt;wsp:rsid wsp:val=&quot;00713D21&quot;/&gt;&lt;wsp:rsid wsp:val=&quot;00713DBE&quot;/&gt;&lt;wsp:rsid wsp:val=&quot;00713E2F&quot;/&gt;&lt;wsp:rsid wsp:val=&quot;00714DBD&quot;/&gt;&lt;wsp:rsid wsp:val=&quot;00714E5C&quot;/&gt;&lt;wsp:rsid wsp:val=&quot;0071530E&quot;/&gt;&lt;wsp:rsid wsp:val=&quot;00715B56&quot;/&gt;&lt;wsp:rsid wsp:val=&quot;00715D89&quot;/&gt;&lt;wsp:rsid wsp:val=&quot;007165E6&quot;/&gt;&lt;wsp:rsid wsp:val=&quot;007175DA&quot;/&gt;&lt;wsp:rsid wsp:val=&quot;007177CF&quot;/&gt;&lt;wsp:rsid wsp:val=&quot;00717B61&quot;/&gt;&lt;wsp:rsid wsp:val=&quot;00720A9F&quot;/&gt;&lt;wsp:rsid wsp:val=&quot;00720CB7&quot;/&gt;&lt;wsp:rsid wsp:val=&quot;00721531&quot;/&gt;&lt;wsp:rsid wsp:val=&quot;007215A0&quot;/&gt;&lt;wsp:rsid wsp:val=&quot;0072232E&quot;/&gt;&lt;wsp:rsid wsp:val=&quot;00722428&quot;/&gt;&lt;wsp:rsid wsp:val=&quot;00722BE4&quot;/&gt;&lt;wsp:rsid wsp:val=&quot;00723780&quot;/&gt;&lt;wsp:rsid wsp:val=&quot;0072379C&quot;/&gt;&lt;wsp:rsid wsp:val=&quot;00723C91&quot;/&gt;&lt;wsp:rsid wsp:val=&quot;00724DF0&quot;/&gt;&lt;wsp:rsid wsp:val=&quot;007251C6&quot;/&gt;&lt;wsp:rsid wsp:val=&quot;00725B2B&quot;/&gt;&lt;wsp:rsid wsp:val=&quot;00725CD1&quot;/&gt;&lt;wsp:rsid wsp:val=&quot;00726D31&quot;/&gt;&lt;wsp:rsid wsp:val=&quot;00726D6A&quot;/&gt;&lt;wsp:rsid wsp:val=&quot;00726F9B&quot;/&gt;&lt;wsp:rsid wsp:val=&quot;00727149&quot;/&gt;&lt;wsp:rsid wsp:val=&quot;007276E5&quot;/&gt;&lt;wsp:rsid wsp:val=&quot;00727C28&quot;/&gt;&lt;wsp:rsid wsp:val=&quot;00727D0C&quot;/&gt;&lt;wsp:rsid wsp:val=&quot;00727D35&quot;/&gt;&lt;wsp:rsid wsp:val=&quot;007305AB&quot;/&gt;&lt;wsp:rsid wsp:val=&quot;00730A21&quot;/&gt;&lt;wsp:rsid wsp:val=&quot;00731B00&quot;/&gt;&lt;wsp:rsid wsp:val=&quot;00731D37&quot;/&gt;&lt;wsp:rsid wsp:val=&quot;0073250A&quot;/&gt;&lt;wsp:rsid wsp:val=&quot;0073298F&quot;/&gt;&lt;wsp:rsid wsp:val=&quot;00732EBC&quot;/&gt;&lt;wsp:rsid wsp:val=&quot;00732F19&quot;/&gt;&lt;wsp:rsid wsp:val=&quot;00733607&quot;/&gt;&lt;wsp:rsid wsp:val=&quot;00733749&quot;/&gt;&lt;wsp:rsid wsp:val=&quot;00733D0E&quot;/&gt;&lt;wsp:rsid wsp:val=&quot;00734F65&quot;/&gt;&lt;wsp:rsid wsp:val=&quot;0073547B&quot;/&gt;&lt;wsp:rsid wsp:val=&quot;007355BC&quot;/&gt;&lt;wsp:rsid wsp:val=&quot;0073656C&quot;/&gt;&lt;wsp:rsid wsp:val=&quot;00736730&quot;/&gt;&lt;wsp:rsid wsp:val=&quot;00737A4A&quot;/&gt;&lt;wsp:rsid wsp:val=&quot;00737F6A&quot;/&gt;&lt;wsp:rsid wsp:val=&quot;00740712&quot;/&gt;&lt;wsp:rsid wsp:val=&quot;00740B39&quot;/&gt;&lt;wsp:rsid wsp:val=&quot;007410B7&quot;/&gt;&lt;wsp:rsid wsp:val=&quot;007410CF&quot;/&gt;&lt;wsp:rsid wsp:val=&quot;00741B81&quot;/&gt;&lt;wsp:rsid wsp:val=&quot;00741BD3&quot;/&gt;&lt;wsp:rsid wsp:val=&quot;00741C75&quot;/&gt;&lt;wsp:rsid wsp:val=&quot;00741CD9&quot;/&gt;&lt;wsp:rsid wsp:val=&quot;00741FBF&quot;/&gt;&lt;wsp:rsid wsp:val=&quot;00742072&quot;/&gt;&lt;wsp:rsid wsp:val=&quot;007420A2&quot;/&gt;&lt;wsp:rsid wsp:val=&quot;00742D86&quot;/&gt;&lt;wsp:rsid wsp:val=&quot;0074333C&quot;/&gt;&lt;wsp:rsid wsp:val=&quot;00744105&quot;/&gt;&lt;wsp:rsid wsp:val=&quot;007461CB&quot;/&gt;&lt;wsp:rsid wsp:val=&quot;00746515&quot;/&gt;&lt;wsp:rsid wsp:val=&quot;00746C31&quot;/&gt;&lt;wsp:rsid wsp:val=&quot;00750C7F&quot;/&gt;&lt;wsp:rsid wsp:val=&quot;00750F1F&quot;/&gt;&lt;wsp:rsid wsp:val=&quot;00751B6E&quot;/&gt;&lt;wsp:rsid wsp:val=&quot;00752762&quot;/&gt;&lt;wsp:rsid wsp:val=&quot;0075358E&quot;/&gt;&lt;wsp:rsid wsp:val=&quot;0075396E&quot;/&gt;&lt;wsp:rsid wsp:val=&quot;00753A52&quot;/&gt;&lt;wsp:rsid wsp:val=&quot;00753B87&quot;/&gt;&lt;wsp:rsid wsp:val=&quot;00753F06&quot;/&gt;&lt;wsp:rsid wsp:val=&quot;00754197&quot;/&gt;&lt;wsp:rsid wsp:val=&quot;00755959&quot;/&gt;&lt;wsp:rsid wsp:val=&quot;00756114&quot;/&gt;&lt;wsp:rsid wsp:val=&quot;007565DA&quot;/&gt;&lt;wsp:rsid wsp:val=&quot;0075678B&quot;/&gt;&lt;wsp:rsid wsp:val=&quot;007567F5&quot;/&gt;&lt;wsp:rsid wsp:val=&quot;00756B65&quot;/&gt;&lt;wsp:rsid wsp:val=&quot;00757FAB&quot;/&gt;&lt;wsp:rsid wsp:val=&quot;00760AFC&quot;/&gt;&lt;wsp:rsid wsp:val=&quot;00761257&quot;/&gt;&lt;wsp:rsid wsp:val=&quot;007614D1&quot;/&gt;&lt;wsp:rsid wsp:val=&quot;00761A07&quot;/&gt;&lt;wsp:rsid wsp:val=&quot;00762097&quot;/&gt;&lt;wsp:rsid wsp:val=&quot;0076237B&quot;/&gt;&lt;wsp:rsid wsp:val=&quot;00762708&quot;/&gt;&lt;wsp:rsid wsp:val=&quot;00762967&quot;/&gt;&lt;wsp:rsid wsp:val=&quot;00762EEE&quot;/&gt;&lt;wsp:rsid wsp:val=&quot;00763191&quot;/&gt;&lt;wsp:rsid wsp:val=&quot;007639D2&quot;/&gt;&lt;wsp:rsid wsp:val=&quot;00763C77&quot;/&gt;&lt;wsp:rsid wsp:val=&quot;007640FB&quot;/&gt;&lt;wsp:rsid wsp:val=&quot;007645F5&quot;/&gt;&lt;wsp:rsid wsp:val=&quot;00764963&quot;/&gt;&lt;wsp:rsid wsp:val=&quot;00765406&quot;/&gt;&lt;wsp:rsid wsp:val=&quot;00765D49&quot;/&gt;&lt;wsp:rsid wsp:val=&quot;00765F30&quot;/&gt;&lt;wsp:rsid wsp:val=&quot;00766391&quot;/&gt;&lt;wsp:rsid wsp:val=&quot;007663EF&quot;/&gt;&lt;wsp:rsid wsp:val=&quot;00766B75&quot;/&gt;&lt;wsp:rsid wsp:val=&quot;00766BA9&quot;/&gt;&lt;wsp:rsid wsp:val=&quot;00766F87&quot;/&gt;&lt;wsp:rsid wsp:val=&quot;007671A8&quot;/&gt;&lt;wsp:rsid wsp:val=&quot;00767221&quot;/&gt;&lt;wsp:rsid wsp:val=&quot;00767CA9&quot;/&gt;&lt;wsp:rsid wsp:val=&quot;00767FFB&quot;/&gt;&lt;wsp:rsid wsp:val=&quot;00770D73&quot;/&gt;&lt;wsp:rsid wsp:val=&quot;00770E2C&quot;/&gt;&lt;wsp:rsid wsp:val=&quot;00771225&quot;/&gt;&lt;wsp:rsid wsp:val=&quot;007712BF&quot;/&gt;&lt;wsp:rsid wsp:val=&quot;00771810&quot;/&gt;&lt;wsp:rsid wsp:val=&quot;00771B39&quot;/&gt;&lt;wsp:rsid wsp:val=&quot;00771B5F&quot;/&gt;&lt;wsp:rsid wsp:val=&quot;00771B95&quot;/&gt;&lt;wsp:rsid wsp:val=&quot;00772A4A&quot;/&gt;&lt;wsp:rsid wsp:val=&quot;00772B28&quot;/&gt;&lt;wsp:rsid wsp:val=&quot;00773003&quot;/&gt;&lt;wsp:rsid wsp:val=&quot;00773B87&quot;/&gt;&lt;wsp:rsid wsp:val=&quot;00774621&quot;/&gt;&lt;wsp:rsid wsp:val=&quot;00774D44&quot;/&gt;&lt;wsp:rsid wsp:val=&quot;00775051&quot;/&gt;&lt;wsp:rsid wsp:val=&quot;00775193&quot;/&gt;&lt;wsp:rsid wsp:val=&quot;007759AE&quot;/&gt;&lt;wsp:rsid wsp:val=&quot;00775F96&quot;/&gt;&lt;wsp:rsid wsp:val=&quot;0077612D&quot;/&gt;&lt;wsp:rsid wsp:val=&quot;0077621C&quot;/&gt;&lt;wsp:rsid wsp:val=&quot;00776954&quot;/&gt;&lt;wsp:rsid wsp:val=&quot;00776F9D&quot;/&gt;&lt;wsp:rsid wsp:val=&quot;007771BE&quot;/&gt;&lt;wsp:rsid wsp:val=&quot;007774EB&quot;/&gt;&lt;wsp:rsid wsp:val=&quot;00777551&quot;/&gt;&lt;wsp:rsid wsp:val=&quot;0077763F&quot;/&gt;&lt;wsp:rsid wsp:val=&quot;0077791A&quot;/&gt;&lt;wsp:rsid wsp:val=&quot;00777A02&quot;/&gt;&lt;wsp:rsid wsp:val=&quot;007803C4&quot;/&gt;&lt;wsp:rsid wsp:val=&quot;0078256D&quot;/&gt;&lt;wsp:rsid wsp:val=&quot;007825CF&quot;/&gt;&lt;wsp:rsid wsp:val=&quot;007826EB&quot;/&gt;&lt;wsp:rsid wsp:val=&quot;00782B71&quot;/&gt;&lt;wsp:rsid wsp:val=&quot;00783196&quot;/&gt;&lt;wsp:rsid wsp:val=&quot;00783313&quot;/&gt;&lt;wsp:rsid wsp:val=&quot;00783381&quot;/&gt;&lt;wsp:rsid wsp:val=&quot;00783ED8&quot;/&gt;&lt;wsp:rsid wsp:val=&quot;0078417C&quot;/&gt;&lt;wsp:rsid wsp:val=&quot;00784F35&quot;/&gt;&lt;wsp:rsid wsp:val=&quot;0078524B&quot;/&gt;&lt;wsp:rsid wsp:val=&quot;00785CC6&quot;/&gt;&lt;wsp:rsid wsp:val=&quot;0078707A&quot;/&gt;&lt;wsp:rsid wsp:val=&quot;007871AE&quot;/&gt;&lt;wsp:rsid wsp:val=&quot;007876C4&quot;/&gt;&lt;wsp:rsid wsp:val=&quot;00787798&quot;/&gt;&lt;wsp:rsid wsp:val=&quot;0078792A&quot;/&gt;&lt;wsp:rsid wsp:val=&quot;0078797A&quot;/&gt;&lt;wsp:rsid wsp:val=&quot;00790478&quot;/&gt;&lt;wsp:rsid wsp:val=&quot;00790675&quot;/&gt;&lt;wsp:rsid wsp:val=&quot;00790FF4&quot;/&gt;&lt;wsp:rsid wsp:val=&quot;007917B9&quot;/&gt;&lt;wsp:rsid wsp:val=&quot;00791D4F&quot;/&gt;&lt;wsp:rsid wsp:val=&quot;00791F09&quot;/&gt;&lt;wsp:rsid wsp:val=&quot;0079211F&quot;/&gt;&lt;wsp:rsid wsp:val=&quot;00792501&quot;/&gt;&lt;wsp:rsid wsp:val=&quot;00792608&quot;/&gt;&lt;wsp:rsid wsp:val=&quot;00792BA7&quot;/&gt;&lt;wsp:rsid wsp:val=&quot;00792EE2&quot;/&gt;&lt;wsp:rsid wsp:val=&quot;007938F7&quot;/&gt;&lt;wsp:rsid wsp:val=&quot;00794684&quot;/&gt;&lt;wsp:rsid wsp:val=&quot;00794A3F&quot;/&gt;&lt;wsp:rsid wsp:val=&quot;00794A9B&quot;/&gt;&lt;wsp:rsid wsp:val=&quot;00794CCC&quot;/&gt;&lt;wsp:rsid wsp:val=&quot;00794F86&quot;/&gt;&lt;wsp:rsid wsp:val=&quot;007953BB&quot;/&gt;&lt;wsp:rsid wsp:val=&quot;00795E98&quot;/&gt;&lt;wsp:rsid wsp:val=&quot;00796131&quot;/&gt;&lt;wsp:rsid wsp:val=&quot;0079661E&quot;/&gt;&lt;wsp:rsid wsp:val=&quot;0079721D&quot;/&gt;&lt;wsp:rsid wsp:val=&quot;00797B17&quot;/&gt;&lt;wsp:rsid wsp:val=&quot;00797D08&quot;/&gt;&lt;wsp:rsid wsp:val=&quot;007A0863&quot;/&gt;&lt;wsp:rsid wsp:val=&quot;007A0921&quot;/&gt;&lt;wsp:rsid wsp:val=&quot;007A11B1&quot;/&gt;&lt;wsp:rsid wsp:val=&quot;007A164D&quot;/&gt;&lt;wsp:rsid wsp:val=&quot;007A17AD&quot;/&gt;&lt;wsp:rsid wsp:val=&quot;007A2120&quot;/&gt;&lt;wsp:rsid wsp:val=&quot;007A23CE&quot;/&gt;&lt;wsp:rsid wsp:val=&quot;007A2ED8&quot;/&gt;&lt;wsp:rsid wsp:val=&quot;007A36B9&quot;/&gt;&lt;wsp:rsid wsp:val=&quot;007A5360&quot;/&gt;&lt;wsp:rsid wsp:val=&quot;007A5682&quot;/&gt;&lt;wsp:rsid wsp:val=&quot;007A56D6&quot;/&gt;&lt;wsp:rsid wsp:val=&quot;007A5CA8&quot;/&gt;&lt;wsp:rsid wsp:val=&quot;007A6475&quot;/&gt;&lt;wsp:rsid wsp:val=&quot;007A69DA&quot;/&gt;&lt;wsp:rsid wsp:val=&quot;007A6F4C&quot;/&gt;&lt;wsp:rsid wsp:val=&quot;007A7358&quot;/&gt;&lt;wsp:rsid wsp:val=&quot;007A7629&quot;/&gt;&lt;wsp:rsid wsp:val=&quot;007A765B&quot;/&gt;&lt;wsp:rsid wsp:val=&quot;007A7C1D&quot;/&gt;&lt;wsp:rsid wsp:val=&quot;007A7FC4&quot;/&gt;&lt;wsp:rsid wsp:val=&quot;007B00EB&quot;/&gt;&lt;wsp:rsid wsp:val=&quot;007B10F6&quot;/&gt;&lt;wsp:rsid wsp:val=&quot;007B179D&quot;/&gt;&lt;wsp:rsid wsp:val=&quot;007B1AC3&quot;/&gt;&lt;wsp:rsid wsp:val=&quot;007B24BD&quot;/&gt;&lt;wsp:rsid wsp:val=&quot;007B26B1&quot;/&gt;&lt;wsp:rsid wsp:val=&quot;007B314D&quot;/&gt;&lt;wsp:rsid wsp:val=&quot;007B396E&quot;/&gt;&lt;wsp:rsid wsp:val=&quot;007B3BDA&quot;/&gt;&lt;wsp:rsid wsp:val=&quot;007B4334&quot;/&gt;&lt;wsp:rsid wsp:val=&quot;007B47BE&quot;/&gt;&lt;wsp:rsid wsp:val=&quot;007B4991&quot;/&gt;&lt;wsp:rsid wsp:val=&quot;007B4C03&quot;/&gt;&lt;wsp:rsid wsp:val=&quot;007B4D24&quot;/&gt;&lt;wsp:rsid wsp:val=&quot;007B4E22&quot;/&gt;&lt;wsp:rsid wsp:val=&quot;007B5323&quot;/&gt;&lt;wsp:rsid wsp:val=&quot;007B6659&quot;/&gt;&lt;wsp:rsid wsp:val=&quot;007B7863&quot;/&gt;&lt;wsp:rsid wsp:val=&quot;007B7BD7&quot;/&gt;&lt;wsp:rsid wsp:val=&quot;007C0BC7&quot;/&gt;&lt;wsp:rsid wsp:val=&quot;007C1017&quot;/&gt;&lt;wsp:rsid wsp:val=&quot;007C1150&quot;/&gt;&lt;wsp:rsid wsp:val=&quot;007C18B8&quot;/&gt;&lt;wsp:rsid wsp:val=&quot;007C20A4&quot;/&gt;&lt;wsp:rsid wsp:val=&quot;007C367B&quot;/&gt;&lt;wsp:rsid wsp:val=&quot;007C3814&quot;/&gt;&lt;wsp:rsid wsp:val=&quot;007C4178&quot;/&gt;&lt;wsp:rsid wsp:val=&quot;007C418F&quot;/&gt;&lt;wsp:rsid wsp:val=&quot;007C469B&quot;/&gt;&lt;wsp:rsid wsp:val=&quot;007C47AB&quot;/&gt;&lt;wsp:rsid wsp:val=&quot;007C4CDA&quot;/&gt;&lt;wsp:rsid wsp:val=&quot;007C505D&quot;/&gt;&lt;wsp:rsid wsp:val=&quot;007C5293&quot;/&gt;&lt;wsp:rsid wsp:val=&quot;007C54C5&quot;/&gt;&lt;wsp:rsid wsp:val=&quot;007C568D&quot;/&gt;&lt;wsp:rsid wsp:val=&quot;007C5A80&quot;/&gt;&lt;wsp:rsid wsp:val=&quot;007C62A1&quot;/&gt;&lt;wsp:rsid wsp:val=&quot;007C6519&quot;/&gt;&lt;wsp:rsid wsp:val=&quot;007C79D1&quot;/&gt;&lt;wsp:rsid wsp:val=&quot;007C7E9C&quot;/&gt;&lt;wsp:rsid wsp:val=&quot;007D0234&quot;/&gt;&lt;wsp:rsid wsp:val=&quot;007D033C&quot;/&gt;&lt;wsp:rsid wsp:val=&quot;007D051D&quot;/&gt;&lt;wsp:rsid wsp:val=&quot;007D05A5&quot;/&gt;&lt;wsp:rsid wsp:val=&quot;007D0D5A&quot;/&gt;&lt;wsp:rsid wsp:val=&quot;007D0E0C&quot;/&gt;&lt;wsp:rsid wsp:val=&quot;007D11B6&quot;/&gt;&lt;wsp:rsid wsp:val=&quot;007D1423&quot;/&gt;&lt;wsp:rsid wsp:val=&quot;007D16EF&quot;/&gt;&lt;wsp:rsid wsp:val=&quot;007D1983&quot;/&gt;&lt;wsp:rsid wsp:val=&quot;007D1F66&quot;/&gt;&lt;wsp:rsid wsp:val=&quot;007D2C26&quot;/&gt;&lt;wsp:rsid wsp:val=&quot;007D2DA8&quot;/&gt;&lt;wsp:rsid wsp:val=&quot;007D51B6&quot;/&gt;&lt;wsp:rsid wsp:val=&quot;007D5419&quot;/&gt;&lt;wsp:rsid wsp:val=&quot;007D5A5D&quot;/&gt;&lt;wsp:rsid wsp:val=&quot;007D701A&quot;/&gt;&lt;wsp:rsid wsp:val=&quot;007D741A&quot;/&gt;&lt;wsp:rsid wsp:val=&quot;007E02F6&quot;/&gt;&lt;wsp:rsid wsp:val=&quot;007E0348&quot;/&gt;&lt;wsp:rsid wsp:val=&quot;007E058A&quot;/&gt;&lt;wsp:rsid wsp:val=&quot;007E0751&quot;/&gt;&lt;wsp:rsid wsp:val=&quot;007E0FEE&quot;/&gt;&lt;wsp:rsid wsp:val=&quot;007E157F&quot;/&gt;&lt;wsp:rsid wsp:val=&quot;007E1A25&quot;/&gt;&lt;wsp:rsid wsp:val=&quot;007E1AB5&quot;/&gt;&lt;wsp:rsid wsp:val=&quot;007E1E7E&quot;/&gt;&lt;wsp:rsid wsp:val=&quot;007E2980&quot;/&gt;&lt;wsp:rsid wsp:val=&quot;007E396C&quot;/&gt;&lt;wsp:rsid wsp:val=&quot;007E398E&quot;/&gt;&lt;wsp:rsid wsp:val=&quot;007E3D21&quot;/&gt;&lt;wsp:rsid wsp:val=&quot;007E45E0&quot;/&gt;&lt;wsp:rsid wsp:val=&quot;007E4C9E&quot;/&gt;&lt;wsp:rsid wsp:val=&quot;007E5389&quot;/&gt;&lt;wsp:rsid wsp:val=&quot;007E56C2&quot;/&gt;&lt;wsp:rsid wsp:val=&quot;007E5A15&quot;/&gt;&lt;wsp:rsid wsp:val=&quot;007E5A9C&quot;/&gt;&lt;wsp:rsid wsp:val=&quot;007E5AAE&quot;/&gt;&lt;wsp:rsid wsp:val=&quot;007E66FB&quot;/&gt;&lt;wsp:rsid wsp:val=&quot;007E6A4F&quot;/&gt;&lt;wsp:rsid wsp:val=&quot;007E6B99&quot;/&gt;&lt;wsp:rsid wsp:val=&quot;007E6C40&quot;/&gt;&lt;wsp:rsid wsp:val=&quot;007E6DF5&quot;/&gt;&lt;wsp:rsid wsp:val=&quot;007E6F06&quot;/&gt;&lt;wsp:rsid wsp:val=&quot;007E7805&quot;/&gt;&lt;wsp:rsid wsp:val=&quot;007E7FA7&quot;/&gt;&lt;wsp:rsid wsp:val=&quot;007F016B&quot;/&gt;&lt;wsp:rsid wsp:val=&quot;007F0332&quot;/&gt;&lt;wsp:rsid wsp:val=&quot;007F0E5B&quot;/&gt;&lt;wsp:rsid wsp:val=&quot;007F138F&quot;/&gt;&lt;wsp:rsid wsp:val=&quot;007F1528&quot;/&gt;&lt;wsp:rsid wsp:val=&quot;007F1866&quot;/&gt;&lt;wsp:rsid wsp:val=&quot;007F1E1C&quot;/&gt;&lt;wsp:rsid wsp:val=&quot;007F208E&quot;/&gt;&lt;wsp:rsid wsp:val=&quot;007F22D0&quot;/&gt;&lt;wsp:rsid wsp:val=&quot;007F292E&quot;/&gt;&lt;wsp:rsid wsp:val=&quot;007F352D&quot;/&gt;&lt;wsp:rsid wsp:val=&quot;007F3569&quot;/&gt;&lt;wsp:rsid wsp:val=&quot;007F36A7&quot;/&gt;&lt;wsp:rsid wsp:val=&quot;007F4105&quot;/&gt;&lt;wsp:rsid wsp:val=&quot;007F548A&quot;/&gt;&lt;wsp:rsid wsp:val=&quot;007F58AC&quot;/&gt;&lt;wsp:rsid wsp:val=&quot;007F58FB&quot;/&gt;&lt;wsp:rsid wsp:val=&quot;007F5F64&quot;/&gt;&lt;wsp:rsid wsp:val=&quot;007F70B9&quot;/&gt;&lt;wsp:rsid wsp:val=&quot;007F7221&quot;/&gt;&lt;wsp:rsid wsp:val=&quot;007F727D&quot;/&gt;&lt;wsp:rsid wsp:val=&quot;007F72CB&quot;/&gt;&lt;wsp:rsid wsp:val=&quot;007F7FC0&quot;/&gt;&lt;wsp:rsid wsp:val=&quot;0080064E&quot;/&gt;&lt;wsp:rsid wsp:val=&quot;00800C8E&quot;/&gt;&lt;wsp:rsid wsp:val=&quot;008016F7&quot;/&gt;&lt;wsp:rsid wsp:val=&quot;00801A04&quot;/&gt;&lt;wsp:rsid wsp:val=&quot;008024E6&quot;/&gt;&lt;wsp:rsid wsp:val=&quot;008027D0&quot;/&gt;&lt;wsp:rsid wsp:val=&quot;00802B3D&quot;/&gt;&lt;wsp:rsid wsp:val=&quot;00804362&quot;/&gt;&lt;wsp:rsid wsp:val=&quot;00804C27&quot;/&gt;&lt;wsp:rsid wsp:val=&quot;00804D56&quot;/&gt;&lt;wsp:rsid wsp:val=&quot;00805541&quot;/&gt;&lt;wsp:rsid wsp:val=&quot;008057A1&quot;/&gt;&lt;wsp:rsid wsp:val=&quot;00805B3B&quot;/&gt;&lt;wsp:rsid wsp:val=&quot;00806B70&quot;/&gt;&lt;wsp:rsid wsp:val=&quot;00806C2E&quot;/&gt;&lt;wsp:rsid wsp:val=&quot;00806F55&quot;/&gt;&lt;wsp:rsid wsp:val=&quot;00806FF2&quot;/&gt;&lt;wsp:rsid wsp:val=&quot;008074AD&quot;/&gt;&lt;wsp:rsid wsp:val=&quot;008100BE&quot;/&gt;&lt;wsp:rsid wsp:val=&quot;008105AF&quot;/&gt;&lt;wsp:rsid wsp:val=&quot;0081069C&quot;/&gt;&lt;wsp:rsid wsp:val=&quot;0081074A&quot;/&gt;&lt;wsp:rsid wsp:val=&quot;0081074B&quot;/&gt;&lt;wsp:rsid wsp:val=&quot;00810C86&quot;/&gt;&lt;wsp:rsid wsp:val=&quot;0081118B&quot;/&gt;&lt;wsp:rsid wsp:val=&quot;00811479&quot;/&gt;&lt;wsp:rsid wsp:val=&quot;00811727&quot;/&gt;&lt;wsp:rsid wsp:val=&quot;00811A21&quot;/&gt;&lt;wsp:rsid wsp:val=&quot;00813C97&quot;/&gt;&lt;wsp:rsid wsp:val=&quot;008140A3&quot;/&gt;&lt;wsp:rsid wsp:val=&quot;008142A4&quot;/&gt;&lt;wsp:rsid wsp:val=&quot;00814411&quot;/&gt;&lt;wsp:rsid wsp:val=&quot;00814739&quot;/&gt;&lt;wsp:rsid wsp:val=&quot;00815639&quot;/&gt;&lt;wsp:rsid wsp:val=&quot;00815AF7&quot;/&gt;&lt;wsp:rsid wsp:val=&quot;00815EAD&quot;/&gt;&lt;wsp:rsid wsp:val=&quot;00816392&quot;/&gt;&lt;wsp:rsid wsp:val=&quot;00816E9D&quot;/&gt;&lt;wsp:rsid wsp:val=&quot;00817208&quot;/&gt;&lt;wsp:rsid wsp:val=&quot;008178EF&quot;/&gt;&lt;wsp:rsid wsp:val=&quot;0082016A&quot;/&gt;&lt;wsp:rsid wsp:val=&quot;008207AB&quot;/&gt;&lt;wsp:rsid wsp:val=&quot;00821332&quot;/&gt;&lt;wsp:rsid wsp:val=&quot;00821A57&quot;/&gt;&lt;wsp:rsid wsp:val=&quot;008220F4&quot;/&gt;&lt;wsp:rsid wsp:val=&quot;0082240F&quot;/&gt;&lt;wsp:rsid wsp:val=&quot;008225E2&quot;/&gt;&lt;wsp:rsid wsp:val=&quot;00822680&quot;/&gt;&lt;wsp:rsid wsp:val=&quot;00822C77&quot;/&gt;&lt;wsp:rsid wsp:val=&quot;00823671&quot;/&gt;&lt;wsp:rsid wsp:val=&quot;00823AD6&quot;/&gt;&lt;wsp:rsid wsp:val=&quot;00823D22&quot;/&gt;&lt;wsp:rsid wsp:val=&quot;00823D63&quot;/&gt;&lt;wsp:rsid wsp:val=&quot;00824235&quot;/&gt;&lt;wsp:rsid wsp:val=&quot;0082464E&quot;/&gt;&lt;wsp:rsid wsp:val=&quot;00824802&quot;/&gt;&lt;wsp:rsid wsp:val=&quot;00824B40&quot;/&gt;&lt;wsp:rsid wsp:val=&quot;00824D55&quot;/&gt;&lt;wsp:rsid wsp:val=&quot;008257A9&quot;/&gt;&lt;wsp:rsid wsp:val=&quot;00825D35&quot;/&gt;&lt;wsp:rsid wsp:val=&quot;00826443&quot;/&gt;&lt;wsp:rsid wsp:val=&quot;0082666C&quot;/&gt;&lt;wsp:rsid wsp:val=&quot;00826E88&quot;/&gt;&lt;wsp:rsid wsp:val=&quot;0082775D&quot;/&gt;&lt;wsp:rsid wsp:val=&quot;00827809&quot;/&gt;&lt;wsp:rsid wsp:val=&quot;0082780B&quot;/&gt;&lt;wsp:rsid wsp:val=&quot;00827B5E&quot;/&gt;&lt;wsp:rsid wsp:val=&quot;00827CC4&quot;/&gt;&lt;wsp:rsid wsp:val=&quot;008304A7&quot;/&gt;&lt;wsp:rsid wsp:val=&quot;00830BB3&quot;/&gt;&lt;wsp:rsid wsp:val=&quot;00830F56&quot;/&gt;&lt;wsp:rsid wsp:val=&quot;008319E8&quot;/&gt;&lt;wsp:rsid wsp:val=&quot;00831CA0&quot;/&gt;&lt;wsp:rsid wsp:val=&quot;008320C4&quot;/&gt;&lt;wsp:rsid wsp:val=&quot;008320E3&quot;/&gt;&lt;wsp:rsid wsp:val=&quot;00832325&quot;/&gt;&lt;wsp:rsid wsp:val=&quot;0083280F&quot;/&gt;&lt;wsp:rsid wsp:val=&quot;00832822&quot;/&gt;&lt;wsp:rsid wsp:val=&quot;0083359F&quot;/&gt;&lt;wsp:rsid wsp:val=&quot;0083361D&quot;/&gt;&lt;wsp:rsid wsp:val=&quot;00833D78&quot;/&gt;&lt;wsp:rsid wsp:val=&quot;00834350&quot;/&gt;&lt;wsp:rsid wsp:val=&quot;00834597&quot;/&gt;&lt;wsp:rsid wsp:val=&quot;00834A28&quot;/&gt;&lt;wsp:rsid wsp:val=&quot;00834CED&quot;/&gt;&lt;wsp:rsid wsp:val=&quot;008354AF&quot;/&gt;&lt;wsp:rsid wsp:val=&quot;008357D9&quot;/&gt;&lt;wsp:rsid wsp:val=&quot;00835F32&quot;/&gt;&lt;wsp:rsid wsp:val=&quot;008361AF&quot;/&gt;&lt;wsp:rsid wsp:val=&quot;0083710B&quot;/&gt;&lt;wsp:rsid wsp:val=&quot;0083744B&quot;/&gt;&lt;wsp:rsid wsp:val=&quot;00840321&quot;/&gt;&lt;wsp:rsid wsp:val=&quot;0084090D&quot;/&gt;&lt;wsp:rsid wsp:val=&quot;00840E3E&quot;/&gt;&lt;wsp:rsid wsp:val=&quot;00840F59&quot;/&gt;&lt;wsp:rsid wsp:val=&quot;0084149B&quot;/&gt;&lt;wsp:rsid wsp:val=&quot;0084172F&quot;/&gt;&lt;wsp:rsid wsp:val=&quot;008419EC&quot;/&gt;&lt;wsp:rsid wsp:val=&quot;00841B1E&quot;/&gt;&lt;wsp:rsid wsp:val=&quot;0084287E&quot;/&gt;&lt;wsp:rsid wsp:val=&quot;0084448A&quot;/&gt;&lt;wsp:rsid wsp:val=&quot;00845AC0&quot;/&gt;&lt;wsp:rsid wsp:val=&quot;00845D2C&quot;/&gt;&lt;wsp:rsid wsp:val=&quot;008466BF&quot;/&gt;&lt;wsp:rsid wsp:val=&quot;00847E96&quot;/&gt;&lt;wsp:rsid wsp:val=&quot;008500EE&quot;/&gt;&lt;wsp:rsid wsp:val=&quot;00850189&quot;/&gt;&lt;wsp:rsid wsp:val=&quot;008517A2&quot;/&gt;&lt;wsp:rsid wsp:val=&quot;008518C3&quot;/&gt;&lt;wsp:rsid wsp:val=&quot;00851AD6&quot;/&gt;&lt;wsp:rsid wsp:val=&quot;008526EC&quot;/&gt;&lt;wsp:rsid wsp:val=&quot;00852B2A&quot;/&gt;&lt;wsp:rsid wsp:val=&quot;00852B75&quot;/&gt;&lt;wsp:rsid wsp:val=&quot;00854AE4&quot;/&gt;&lt;wsp:rsid wsp:val=&quot;00854DFA&quot;/&gt;&lt;wsp:rsid wsp:val=&quot;00855B6E&quot;/&gt;&lt;wsp:rsid wsp:val=&quot;00855BB5&quot;/&gt;&lt;wsp:rsid wsp:val=&quot;00856AA4&quot;/&gt;&lt;wsp:rsid wsp:val=&quot;00856D1F&quot;/&gt;&lt;wsp:rsid wsp:val=&quot;00857140&quot;/&gt;&lt;wsp:rsid wsp:val=&quot;0085744F&quot;/&gt;&lt;wsp:rsid wsp:val=&quot;00857C38&quot;/&gt;&lt;wsp:rsid wsp:val=&quot;008602B9&quot;/&gt;&lt;wsp:rsid wsp:val=&quot;0086058A&quot;/&gt;&lt;wsp:rsid wsp:val=&quot;008607B0&quot;/&gt;&lt;wsp:rsid wsp:val=&quot;00860AA0&quot;/&gt;&lt;wsp:rsid wsp:val=&quot;00860CE5&quot;/&gt;&lt;wsp:rsid wsp:val=&quot;00861459&quot;/&gt;&lt;wsp:rsid wsp:val=&quot;008614E8&quot;/&gt;&lt;wsp:rsid wsp:val=&quot;00861605&quot;/&gt;&lt;wsp:rsid wsp:val=&quot;00861BFA&quot;/&gt;&lt;wsp:rsid wsp:val=&quot;008620C2&quot;/&gt;&lt;wsp:rsid wsp:val=&quot;00863670&quot;/&gt;&lt;wsp:rsid wsp:val=&quot;0086381A&quot;/&gt;&lt;wsp:rsid wsp:val=&quot;00863AA3&quot;/&gt;&lt;wsp:rsid wsp:val=&quot;0086493C&quot;/&gt;&lt;wsp:rsid wsp:val=&quot;00864D12&quot;/&gt;&lt;wsp:rsid wsp:val=&quot;0086503D&quot;/&gt;&lt;wsp:rsid wsp:val=&quot;0086537A&quot;/&gt;&lt;wsp:rsid wsp:val=&quot;008656F9&quot;/&gt;&lt;wsp:rsid wsp:val=&quot;00865951&quot;/&gt;&lt;wsp:rsid wsp:val=&quot;0086607A&quot;/&gt;&lt;wsp:rsid wsp:val=&quot;00866716&quot;/&gt;&lt;wsp:rsid wsp:val=&quot;00866826&quot;/&gt;&lt;wsp:rsid wsp:val=&quot;00867040&quot;/&gt;&lt;wsp:rsid wsp:val=&quot;00867674&quot;/&gt;&lt;wsp:rsid wsp:val=&quot;00867AFA&quot;/&gt;&lt;wsp:rsid wsp:val=&quot;00870F61&quot;/&gt;&lt;wsp:rsid wsp:val=&quot;00871523&quot;/&gt;&lt;wsp:rsid wsp:val=&quot;008722F3&quot;/&gt;&lt;wsp:rsid wsp:val=&quot;00872B74&quot;/&gt;&lt;wsp:rsid wsp:val=&quot;00872D0F&quot;/&gt;&lt;wsp:rsid wsp:val=&quot;00873060&quot;/&gt;&lt;wsp:rsid wsp:val=&quot;0087327B&quot;/&gt;&lt;wsp:rsid wsp:val=&quot;0087348A&quot;/&gt;&lt;wsp:rsid wsp:val=&quot;00873565&quot;/&gt;&lt;wsp:rsid wsp:val=&quot;00873580&quot;/&gt;&lt;wsp:rsid wsp:val=&quot;00873C57&quot;/&gt;&lt;wsp:rsid wsp:val=&quot;00873F32&quot;/&gt;&lt;wsp:rsid wsp:val=&quot;00873FA4&quot;/&gt;&lt;wsp:rsid wsp:val=&quot;008745FE&quot;/&gt;&lt;wsp:rsid wsp:val=&quot;008750A6&quot;/&gt;&lt;wsp:rsid wsp:val=&quot;00875D39&quot;/&gt;&lt;wsp:rsid wsp:val=&quot;00875EF5&quot;/&gt;&lt;wsp:rsid wsp:val=&quot;0087604A&quot;/&gt;&lt;wsp:rsid wsp:val=&quot;008768DA&quot;/&gt;&lt;wsp:rsid wsp:val=&quot;008769BF&quot;/&gt;&lt;wsp:rsid wsp:val=&quot;00876FAE&quot;/&gt;&lt;wsp:rsid wsp:val=&quot;0087708C&quot;/&gt;&lt;wsp:rsid wsp:val=&quot;00877FAB&quot;/&gt;&lt;wsp:rsid wsp:val=&quot;00880421&quot;/&gt;&lt;wsp:rsid wsp:val=&quot;008805EC&quot;/&gt;&lt;wsp:rsid wsp:val=&quot;00880721&quot;/&gt;&lt;wsp:rsid wsp:val=&quot;00880C98&quot;/&gt;&lt;wsp:rsid wsp:val=&quot;00882A57&quot;/&gt;&lt;wsp:rsid wsp:val=&quot;00882CD9&quot;/&gt;&lt;wsp:rsid wsp:val=&quot;00882EAE&quot;/&gt;&lt;wsp:rsid wsp:val=&quot;0088318B&quot;/&gt;&lt;wsp:rsid wsp:val=&quot;00883480&quot;/&gt;&lt;wsp:rsid wsp:val=&quot;00883DC0&quot;/&gt;&lt;wsp:rsid wsp:val=&quot;00884081&quot;/&gt;&lt;wsp:rsid wsp:val=&quot;00884842&quot;/&gt;&lt;wsp:rsid wsp:val=&quot;00884CED&quot;/&gt;&lt;wsp:rsid wsp:val=&quot;008859F1&quot;/&gt;&lt;wsp:rsid wsp:val=&quot;008862E6&quot;/&gt;&lt;wsp:rsid wsp:val=&quot;00887AFD&quot;/&gt;&lt;wsp:rsid wsp:val=&quot;00887E9E&quot;/&gt;&lt;wsp:rsid wsp:val=&quot;00887F75&quot;/&gt;&lt;wsp:rsid wsp:val=&quot;00890044&quot;/&gt;&lt;wsp:rsid wsp:val=&quot;0089021D&quot;/&gt;&lt;wsp:rsid wsp:val=&quot;0089136A&quot;/&gt;&lt;wsp:rsid wsp:val=&quot;00891BB5&quot;/&gt;&lt;wsp:rsid wsp:val=&quot;008920AD&quot;/&gt;&lt;wsp:rsid wsp:val=&quot;00892346&quot;/&gt;&lt;wsp:rsid wsp:val=&quot;00892A71&quot;/&gt;&lt;wsp:rsid wsp:val=&quot;00892F02&quot;/&gt;&lt;wsp:rsid wsp:val=&quot;008931B3&quot;/&gt;&lt;wsp:rsid wsp:val=&quot;00893315&quot;/&gt;&lt;wsp:rsid wsp:val=&quot;00893352&quot;/&gt;&lt;wsp:rsid wsp:val=&quot;00894067&quot;/&gt;&lt;wsp:rsid wsp:val=&quot;008941DD&quot;/&gt;&lt;wsp:rsid wsp:val=&quot;0089432D&quot;/&gt;&lt;wsp:rsid wsp:val=&quot;00894D3A&quot;/&gt;&lt;wsp:rsid wsp:val=&quot;0089520D&quot;/&gt;&lt;wsp:rsid wsp:val=&quot;00895AEA&quot;/&gt;&lt;wsp:rsid wsp:val=&quot;00896455&quot;/&gt;&lt;wsp:rsid wsp:val=&quot;00896901&quot;/&gt;&lt;wsp:rsid wsp:val=&quot;00896A6E&quot;/&gt;&lt;wsp:rsid wsp:val=&quot;00897004&quot;/&gt;&lt;wsp:rsid wsp:val=&quot;008973CA&quot;/&gt;&lt;wsp:rsid wsp:val=&quot;00897899&quot;/&gt;&lt;wsp:rsid wsp:val=&quot;00897C47&quot;/&gt;&lt;wsp:rsid wsp:val=&quot;008A01ED&quot;/&gt;&lt;wsp:rsid wsp:val=&quot;008A0334&quot;/&gt;&lt;wsp:rsid wsp:val=&quot;008A080A&quot;/&gt;&lt;wsp:rsid wsp:val=&quot;008A16BB&quot;/&gt;&lt;wsp:rsid wsp:val=&quot;008A1873&quot;/&gt;&lt;wsp:rsid wsp:val=&quot;008A28AB&quot;/&gt;&lt;wsp:rsid wsp:val=&quot;008A2E13&quot;/&gt;&lt;wsp:rsid wsp:val=&quot;008A3672&quot;/&gt;&lt;wsp:rsid wsp:val=&quot;008A38B9&quot;/&gt;&lt;wsp:rsid wsp:val=&quot;008A3900&quot;/&gt;&lt;wsp:rsid wsp:val=&quot;008A3C67&quot;/&gt;&lt;wsp:rsid wsp:val=&quot;008A418E&quot;/&gt;&lt;wsp:rsid wsp:val=&quot;008A4382&quot;/&gt;&lt;wsp:rsid wsp:val=&quot;008A5494&quot;/&gt;&lt;wsp:rsid wsp:val=&quot;008A5B78&quot;/&gt;&lt;wsp:rsid wsp:val=&quot;008A60E6&quot;/&gt;&lt;wsp:rsid wsp:val=&quot;008A681C&quot;/&gt;&lt;wsp:rsid wsp:val=&quot;008A686C&quot;/&gt;&lt;wsp:rsid wsp:val=&quot;008A7228&quot;/&gt;&lt;wsp:rsid wsp:val=&quot;008A763E&quot;/&gt;&lt;wsp:rsid wsp:val=&quot;008A7956&quot;/&gt;&lt;wsp:rsid wsp:val=&quot;008A7ADE&quot;/&gt;&lt;wsp:rsid wsp:val=&quot;008B01F0&quot;/&gt;&lt;wsp:rsid wsp:val=&quot;008B07D9&quot;/&gt;&lt;wsp:rsid wsp:val=&quot;008B081F&quot;/&gt;&lt;wsp:rsid wsp:val=&quot;008B0ACD&quot;/&gt;&lt;wsp:rsid wsp:val=&quot;008B138D&quot;/&gt;&lt;wsp:rsid wsp:val=&quot;008B1478&quot;/&gt;&lt;wsp:rsid wsp:val=&quot;008B14C0&quot;/&gt;&lt;wsp:rsid wsp:val=&quot;008B1C36&quot;/&gt;&lt;wsp:rsid wsp:val=&quot;008B1E67&quot;/&gt;&lt;wsp:rsid wsp:val=&quot;008B1EBB&quot;/&gt;&lt;wsp:rsid wsp:val=&quot;008B203E&quot;/&gt;&lt;wsp:rsid wsp:val=&quot;008B2320&quot;/&gt;&lt;wsp:rsid wsp:val=&quot;008B39BA&quot;/&gt;&lt;wsp:rsid wsp:val=&quot;008B48FA&quot;/&gt;&lt;wsp:rsid wsp:val=&quot;008B5106&quot;/&gt;&lt;wsp:rsid wsp:val=&quot;008B56CE&quot;/&gt;&lt;wsp:rsid wsp:val=&quot;008B6515&quot;/&gt;&lt;wsp:rsid wsp:val=&quot;008B7383&quot;/&gt;&lt;wsp:rsid wsp:val=&quot;008B7697&quot;/&gt;&lt;wsp:rsid wsp:val=&quot;008B790A&quot;/&gt;&lt;wsp:rsid wsp:val=&quot;008B7BFF&quot;/&gt;&lt;wsp:rsid wsp:val=&quot;008B7EDA&quot;/&gt;&lt;wsp:rsid wsp:val=&quot;008C01BC&quot;/&gt;&lt;wsp:rsid wsp:val=&quot;008C07A5&quot;/&gt;&lt;wsp:rsid wsp:val=&quot;008C07EE&quot;/&gt;&lt;wsp:rsid wsp:val=&quot;008C0BB2&quot;/&gt;&lt;wsp:rsid wsp:val=&quot;008C1BF0&quot;/&gt;&lt;wsp:rsid wsp:val=&quot;008C1BF5&quot;/&gt;&lt;wsp:rsid wsp:val=&quot;008C2BCA&quot;/&gt;&lt;wsp:rsid wsp:val=&quot;008C2EED&quot;/&gt;&lt;wsp:rsid wsp:val=&quot;008C41C8&quot;/&gt;&lt;wsp:rsid wsp:val=&quot;008C4946&quot;/&gt;&lt;wsp:rsid wsp:val=&quot;008C4E1E&quot;/&gt;&lt;wsp:rsid wsp:val=&quot;008C5B62&quot;/&gt;&lt;wsp:rsid wsp:val=&quot;008C701F&quot;/&gt;&lt;wsp:rsid wsp:val=&quot;008C73DE&quot;/&gt;&lt;wsp:rsid wsp:val=&quot;008C761A&quot;/&gt;&lt;wsp:rsid wsp:val=&quot;008C7920&quot;/&gt;&lt;wsp:rsid wsp:val=&quot;008C7B17&quot;/&gt;&lt;wsp:rsid wsp:val=&quot;008D05D9&quot;/&gt;&lt;wsp:rsid wsp:val=&quot;008D08C7&quot;/&gt;&lt;wsp:rsid wsp:val=&quot;008D0E71&quot;/&gt;&lt;wsp:rsid wsp:val=&quot;008D0E7E&quot;/&gt;&lt;wsp:rsid wsp:val=&quot;008D1440&quot;/&gt;&lt;wsp:rsid wsp:val=&quot;008D2608&quot;/&gt;&lt;wsp:rsid wsp:val=&quot;008D2611&quot;/&gt;&lt;wsp:rsid wsp:val=&quot;008D2A3C&quot;/&gt;&lt;wsp:rsid wsp:val=&quot;008D3596&quot;/&gt;&lt;wsp:rsid wsp:val=&quot;008D46A0&quot;/&gt;&lt;wsp:rsid wsp:val=&quot;008D4865&quot;/&gt;&lt;wsp:rsid wsp:val=&quot;008D63C2&quot;/&gt;&lt;wsp:rsid wsp:val=&quot;008D64CE&quot;/&gt;&lt;wsp:rsid wsp:val=&quot;008D6990&quot;/&gt;&lt;wsp:rsid wsp:val=&quot;008D7A1B&quot;/&gt;&lt;wsp:rsid wsp:val=&quot;008D7D91&quot;/&gt;&lt;wsp:rsid wsp:val=&quot;008E0401&quot;/&gt;&lt;wsp:rsid wsp:val=&quot;008E0823&quot;/&gt;&lt;wsp:rsid wsp:val=&quot;008E0EE7&quot;/&gt;&lt;wsp:rsid wsp:val=&quot;008E10C7&quot;/&gt;&lt;wsp:rsid wsp:val=&quot;008E11A6&quot;/&gt;&lt;wsp:rsid wsp:val=&quot;008E14BC&quot;/&gt;&lt;wsp:rsid wsp:val=&quot;008E18B7&quot;/&gt;&lt;wsp:rsid wsp:val=&quot;008E1C01&quot;/&gt;&lt;wsp:rsid wsp:val=&quot;008E1E21&quot;/&gt;&lt;wsp:rsid wsp:val=&quot;008E229B&quot;/&gt;&lt;wsp:rsid wsp:val=&quot;008E2404&quot;/&gt;&lt;wsp:rsid wsp:val=&quot;008E2503&quot;/&gt;&lt;wsp:rsid wsp:val=&quot;008E2727&quot;/&gt;&lt;wsp:rsid wsp:val=&quot;008E2BDC&quot;/&gt;&lt;wsp:rsid wsp:val=&quot;008E34E3&quot;/&gt;&lt;wsp:rsid wsp:val=&quot;008E3532&quot;/&gt;&lt;wsp:rsid wsp:val=&quot;008E3832&quot;/&gt;&lt;wsp:rsid wsp:val=&quot;008E45D4&quot;/&gt;&lt;wsp:rsid wsp:val=&quot;008E4779&quot;/&gt;&lt;wsp:rsid wsp:val=&quot;008E47BC&quot;/&gt;&lt;wsp:rsid wsp:val=&quot;008E4CE6&quot;/&gt;&lt;wsp:rsid wsp:val=&quot;008E4D91&quot;/&gt;&lt;wsp:rsid wsp:val=&quot;008E5114&quot;/&gt;&lt;wsp:rsid wsp:val=&quot;008E522C&quot;/&gt;&lt;wsp:rsid wsp:val=&quot;008E5D5B&quot;/&gt;&lt;wsp:rsid wsp:val=&quot;008E5E58&quot;/&gt;&lt;wsp:rsid wsp:val=&quot;008E5EB9&quot;/&gt;&lt;wsp:rsid wsp:val=&quot;008E5FB4&quot;/&gt;&lt;wsp:rsid wsp:val=&quot;008E60B3&quot;/&gt;&lt;wsp:rsid wsp:val=&quot;008E6F3D&quot;/&gt;&lt;wsp:rsid wsp:val=&quot;008E778B&quot;/&gt;&lt;wsp:rsid wsp:val=&quot;008E7EA2&quot;/&gt;&lt;wsp:rsid wsp:val=&quot;008F0976&quot;/&gt;&lt;wsp:rsid wsp:val=&quot;008F0F40&quot;/&gt;&lt;wsp:rsid wsp:val=&quot;008F1193&quot;/&gt;&lt;wsp:rsid wsp:val=&quot;008F1D0F&quot;/&gt;&lt;wsp:rsid wsp:val=&quot;008F1E1C&quot;/&gt;&lt;wsp:rsid wsp:val=&quot;008F1EBB&quot;/&gt;&lt;wsp:rsid wsp:val=&quot;008F2013&quot;/&gt;&lt;wsp:rsid wsp:val=&quot;008F21A8&quot;/&gt;&lt;wsp:rsid wsp:val=&quot;008F2C45&quot;/&gt;&lt;wsp:rsid wsp:val=&quot;008F31E4&quot;/&gt;&lt;wsp:rsid wsp:val=&quot;008F346E&quot;/&gt;&lt;wsp:rsid wsp:val=&quot;008F37BA&quot;/&gt;&lt;wsp:rsid wsp:val=&quot;008F4A4A&quot;/&gt;&lt;wsp:rsid wsp:val=&quot;008F515B&quot;/&gt;&lt;wsp:rsid wsp:val=&quot;008F56FE&quot;/&gt;&lt;wsp:rsid wsp:val=&quot;008F609D&quot;/&gt;&lt;wsp:rsid wsp:val=&quot;008F6421&quot;/&gt;&lt;wsp:rsid wsp:val=&quot;008F6C9D&quot;/&gt;&lt;wsp:rsid wsp:val=&quot;008F6EDC&quot;/&gt;&lt;wsp:rsid wsp:val=&quot;008F76C1&quot;/&gt;&lt;wsp:rsid wsp:val=&quot;008F7879&quot;/&gt;&lt;wsp:rsid wsp:val=&quot;0090059B&quot;/&gt;&lt;wsp:rsid wsp:val=&quot;00900895&quot;/&gt;&lt;wsp:rsid wsp:val=&quot;0090195D&quot;/&gt;&lt;wsp:rsid wsp:val=&quot;00901F79&quot;/&gt;&lt;wsp:rsid wsp:val=&quot;00902EFF&quot;/&gt;&lt;wsp:rsid wsp:val=&quot;00903056&quot;/&gt;&lt;wsp:rsid wsp:val=&quot;00903266&quot;/&gt;&lt;wsp:rsid wsp:val=&quot;00903930&quot;/&gt;&lt;wsp:rsid wsp:val=&quot;00903E38&quot;/&gt;&lt;wsp:rsid wsp:val=&quot;00904690&quot;/&gt;&lt;wsp:rsid wsp:val=&quot;00904E66&quot;/&gt;&lt;wsp:rsid wsp:val=&quot;00905158&quot;/&gt;&lt;wsp:rsid wsp:val=&quot;00906735&quot;/&gt;&lt;wsp:rsid wsp:val=&quot;0090690E&quot;/&gt;&lt;wsp:rsid wsp:val=&quot;00907018&quot;/&gt;&lt;wsp:rsid wsp:val=&quot;00907024&quot;/&gt;&lt;wsp:rsid wsp:val=&quot;00907509&quot;/&gt;&lt;wsp:rsid wsp:val=&quot;009077E7&quot;/&gt;&lt;wsp:rsid wsp:val=&quot;0091022D&quot;/&gt;&lt;wsp:rsid wsp:val=&quot;009111CC&quot;/&gt;&lt;wsp:rsid wsp:val=&quot;0091183B&quot;/&gt;&lt;wsp:rsid wsp:val=&quot;00911E3C&quot;/&gt;&lt;wsp:rsid wsp:val=&quot;00911EA0&quot;/&gt;&lt;wsp:rsid wsp:val=&quot;00912230&quot;/&gt;&lt;wsp:rsid wsp:val=&quot;0091234B&quot;/&gt;&lt;wsp:rsid wsp:val=&quot;00912373&quot;/&gt;&lt;wsp:rsid wsp:val=&quot;00912AA2&quot;/&gt;&lt;wsp:rsid wsp:val=&quot;009135FB&quot;/&gt;&lt;wsp:rsid wsp:val=&quot;00913FCA&quot;/&gt;&lt;wsp:rsid wsp:val=&quot;009148B0&quot;/&gt;&lt;wsp:rsid wsp:val=&quot;00914A90&quot;/&gt;&lt;wsp:rsid wsp:val=&quot;00914B99&quot;/&gt;&lt;wsp:rsid wsp:val=&quot;0091583D&quot;/&gt;&lt;wsp:rsid wsp:val=&quot;00915FB5&quot;/&gt;&lt;wsp:rsid wsp:val=&quot;00915FF8&quot;/&gt;&lt;wsp:rsid wsp:val=&quot;009160AD&quot;/&gt;&lt;wsp:rsid wsp:val=&quot;009168AE&quot;/&gt;&lt;wsp:rsid wsp:val=&quot;009168CD&quot;/&gt;&lt;wsp:rsid wsp:val=&quot;00916B56&quot;/&gt;&lt;wsp:rsid wsp:val=&quot;009170BA&quot;/&gt;&lt;wsp:rsid wsp:val=&quot;009177E0&quot;/&gt;&lt;wsp:rsid wsp:val=&quot;00917CE6&quot;/&gt;&lt;wsp:rsid wsp:val=&quot;00920083&quot;/&gt;&lt;wsp:rsid wsp:val=&quot;009208DA&quot;/&gt;&lt;wsp:rsid wsp:val=&quot;00920958&quot;/&gt;&lt;wsp:rsid wsp:val=&quot;0092110C&quot;/&gt;&lt;wsp:rsid wsp:val=&quot;009212CF&quot;/&gt;&lt;wsp:rsid wsp:val=&quot;0092238F&quot;/&gt;&lt;wsp:rsid wsp:val=&quot;00922FC2&quot;/&gt;&lt;wsp:rsid wsp:val=&quot;00923A2C&quot;/&gt;&lt;wsp:rsid wsp:val=&quot;009248A3&quot;/&gt;&lt;wsp:rsid wsp:val=&quot;0092550E&quot;/&gt;&lt;wsp:rsid wsp:val=&quot;009257CC&quot;/&gt;&lt;wsp:rsid wsp:val=&quot;00925DFE&quot;/&gt;&lt;wsp:rsid wsp:val=&quot;00926108&quot;/&gt;&lt;wsp:rsid wsp:val=&quot;00926934&quot;/&gt;&lt;wsp:rsid wsp:val=&quot;009269C3&quot;/&gt;&lt;wsp:rsid wsp:val=&quot;00926F4E&quot;/&gt;&lt;wsp:rsid wsp:val=&quot;009274F0&quot;/&gt;&lt;wsp:rsid wsp:val=&quot;00927A68&quot;/&gt;&lt;wsp:rsid wsp:val=&quot;00927ACE&quot;/&gt;&lt;wsp:rsid wsp:val=&quot;00927DEC&quot;/&gt;&lt;wsp:rsid wsp:val=&quot;00930A70&quot;/&gt;&lt;wsp:rsid wsp:val=&quot;00930FD9&quot;/&gt;&lt;wsp:rsid wsp:val=&quot;0093326A&quot;/&gt;&lt;wsp:rsid wsp:val=&quot;00933B4C&quot;/&gt;&lt;wsp:rsid wsp:val=&quot;00933EC2&quot;/&gt;&lt;wsp:rsid wsp:val=&quot;00934AB0&quot;/&gt;&lt;wsp:rsid wsp:val=&quot;00934C8B&quot;/&gt;&lt;wsp:rsid wsp:val=&quot;00935841&quot;/&gt;&lt;wsp:rsid wsp:val=&quot;009359DF&quot;/&gt;&lt;wsp:rsid wsp:val=&quot;0093603C&quot;/&gt;&lt;wsp:rsid wsp:val=&quot;00936501&quot;/&gt;&lt;wsp:rsid wsp:val=&quot;00936AE5&quot;/&gt;&lt;wsp:rsid wsp:val=&quot;009371A7&quot;/&gt;&lt;wsp:rsid wsp:val=&quot;00937AC4&quot;/&gt;&lt;wsp:rsid wsp:val=&quot;009402F5&quot;/&gt;&lt;wsp:rsid wsp:val=&quot;00940529&quot;/&gt;&lt;wsp:rsid wsp:val=&quot;00940BFA&quot;/&gt;&lt;wsp:rsid wsp:val=&quot;00940D99&quot;/&gt;&lt;wsp:rsid wsp:val=&quot;00941006&quot;/&gt;&lt;wsp:rsid wsp:val=&quot;00941195&quot;/&gt;&lt;wsp:rsid wsp:val=&quot;009413B6&quot;/&gt;&lt;wsp:rsid wsp:val=&quot;00941560&quot;/&gt;&lt;wsp:rsid wsp:val=&quot;009416D4&quot;/&gt;&lt;wsp:rsid wsp:val=&quot;00941BDF&quot;/&gt;&lt;wsp:rsid wsp:val=&quot;00941E9E&quot;/&gt;&lt;wsp:rsid wsp:val=&quot;009420F1&quot;/&gt;&lt;wsp:rsid wsp:val=&quot;00942A64&quot;/&gt;&lt;wsp:rsid wsp:val=&quot;00942BC6&quot;/&gt;&lt;wsp:rsid wsp:val=&quot;0094349B&quot;/&gt;&lt;wsp:rsid wsp:val=&quot;00943A41&quot;/&gt;&lt;wsp:rsid wsp:val=&quot;00943B71&quot;/&gt;&lt;wsp:rsid wsp:val=&quot;00943DD4&quot;/&gt;&lt;wsp:rsid wsp:val=&quot;0094402B&quot;/&gt;&lt;wsp:rsid wsp:val=&quot;0094454D&quot;/&gt;&lt;wsp:rsid wsp:val=&quot;0094464F&quot;/&gt;&lt;wsp:rsid wsp:val=&quot;00944F48&quot;/&gt;&lt;wsp:rsid wsp:val=&quot;00945A35&quot;/&gt;&lt;wsp:rsid wsp:val=&quot;00945BFA&quot;/&gt;&lt;wsp:rsid wsp:val=&quot;00946805&quot;/&gt;&lt;wsp:rsid wsp:val=&quot;0094695A&quot;/&gt;&lt;wsp:rsid wsp:val=&quot;009469D4&quot;/&gt;&lt;wsp:rsid wsp:val=&quot;00946AFB&quot;/&gt;&lt;wsp:rsid wsp:val=&quot;00946C86&quot;/&gt;&lt;wsp:rsid wsp:val=&quot;009476FB&quot;/&gt;&lt;wsp:rsid wsp:val=&quot;0094774F&quot;/&gt;&lt;wsp:rsid wsp:val=&quot;00947DE3&quot;/&gt;&lt;wsp:rsid wsp:val=&quot;00950028&quot;/&gt;&lt;wsp:rsid wsp:val=&quot;009500A7&quot;/&gt;&lt;wsp:rsid wsp:val=&quot;009504FA&quot;/&gt;&lt;wsp:rsid wsp:val=&quot;00950B84&quot;/&gt;&lt;wsp:rsid wsp:val=&quot;00950DD6&quot;/&gt;&lt;wsp:rsid wsp:val=&quot;00950E28&quot;/&gt;&lt;wsp:rsid wsp:val=&quot;00951D58&quot;/&gt;&lt;wsp:rsid wsp:val=&quot;00952EBF&quot;/&gt;&lt;wsp:rsid wsp:val=&quot;009533E4&quot;/&gt;&lt;wsp:rsid wsp:val=&quot;0095372E&quot;/&gt;&lt;wsp:rsid wsp:val=&quot;009538D3&quot;/&gt;&lt;wsp:rsid wsp:val=&quot;00953A36&quot;/&gt;&lt;wsp:rsid wsp:val=&quot;00954201&quot;/&gt;&lt;wsp:rsid wsp:val=&quot;00954D91&quot;/&gt;&lt;wsp:rsid wsp:val=&quot;00954FCE&quot;/&gt;&lt;wsp:rsid wsp:val=&quot;00955023&quot;/&gt;&lt;wsp:rsid wsp:val=&quot;0095546F&quot;/&gt;&lt;wsp:rsid wsp:val=&quot;00955890&quot;/&gt;&lt;wsp:rsid wsp:val=&quot;00956491&quot;/&gt;&lt;wsp:rsid wsp:val=&quot;009564CC&quot;/&gt;&lt;wsp:rsid wsp:val=&quot;00957384&quot;/&gt;&lt;wsp:rsid wsp:val=&quot;00960176&quot;/&gt;&lt;wsp:rsid wsp:val=&quot;009602F2&quot;/&gt;&lt;wsp:rsid wsp:val=&quot;00960422&quot;/&gt;&lt;wsp:rsid wsp:val=&quot;0096046B&quot;/&gt;&lt;wsp:rsid wsp:val=&quot;00961B79&quot;/&gt;&lt;wsp:rsid wsp:val=&quot;00961DDD&quot;/&gt;&lt;wsp:rsid wsp:val=&quot;0096290C&quot;/&gt;&lt;wsp:rsid wsp:val=&quot;00962C9F&quot;/&gt;&lt;wsp:rsid wsp:val=&quot;009630F3&quot;/&gt;&lt;wsp:rsid wsp:val=&quot;00963BA8&quot;/&gt;&lt;wsp:rsid wsp:val=&quot;00964197&quot;/&gt;&lt;wsp:rsid wsp:val=&quot;009647F8&quot;/&gt;&lt;wsp:rsid wsp:val=&quot;00964AE2&quot;/&gt;&lt;wsp:rsid wsp:val=&quot;00964E15&quot;/&gt;&lt;wsp:rsid wsp:val=&quot;00964F14&quot;/&gt;&lt;wsp:rsid wsp:val=&quot;0096531E&quot;/&gt;&lt;wsp:rsid wsp:val=&quot;009659F5&quot;/&gt;&lt;wsp:rsid wsp:val=&quot;00965D33&quot;/&gt;&lt;wsp:rsid wsp:val=&quot;00966182&quot;/&gt;&lt;wsp:rsid wsp:val=&quot;00966833&quot;/&gt;&lt;wsp:rsid wsp:val=&quot;009671AC&quot;/&gt;&lt;wsp:rsid wsp:val=&quot;0096727C&quot;/&gt;&lt;wsp:rsid wsp:val=&quot;0096737B&quot;/&gt;&lt;wsp:rsid wsp:val=&quot;009675E0&quot;/&gt;&lt;wsp:rsid wsp:val=&quot;009679EB&quot;/&gt;&lt;wsp:rsid wsp:val=&quot;00967A3A&quot;/&gt;&lt;wsp:rsid wsp:val=&quot;009701E6&quot;/&gt;&lt;wsp:rsid wsp:val=&quot;00970CA8&quot;/&gt;&lt;wsp:rsid wsp:val=&quot;00970E0E&quot;/&gt;&lt;wsp:rsid wsp:val=&quot;00971431&quot;/&gt;&lt;wsp:rsid wsp:val=&quot;00971AD7&quot;/&gt;&lt;wsp:rsid wsp:val=&quot;00971B79&quot;/&gt;&lt;wsp:rsid wsp:val=&quot;00971B9C&quot;/&gt;&lt;wsp:rsid wsp:val=&quot;00972C09&quot;/&gt;&lt;wsp:rsid wsp:val=&quot;0097306B&quot;/&gt;&lt;wsp:rsid wsp:val=&quot;0097356E&quot;/&gt;&lt;wsp:rsid wsp:val=&quot;00973BF4&quot;/&gt;&lt;wsp:rsid wsp:val=&quot;00973FD1&quot;/&gt;&lt;wsp:rsid wsp:val=&quot;00974017&quot;/&gt;&lt;wsp:rsid wsp:val=&quot;009747C6&quot;/&gt;&lt;wsp:rsid wsp:val=&quot;00974D1B&quot;/&gt;&lt;wsp:rsid wsp:val=&quot;00974E0D&quot;/&gt;&lt;wsp:rsid wsp:val=&quot;009754C9&quot;/&gt;&lt;wsp:rsid wsp:val=&quot;00975789&quot;/&gt;&lt;wsp:rsid wsp:val=&quot;00975B57&quot;/&gt;&lt;wsp:rsid wsp:val=&quot;00975F39&quot;/&gt;&lt;wsp:rsid wsp:val=&quot;00976A18&quot;/&gt;&lt;wsp:rsid wsp:val=&quot;009776B9&quot;/&gt;&lt;wsp:rsid wsp:val=&quot;00977C8D&quot;/&gt;&lt;wsp:rsid wsp:val=&quot;00977E14&quot;/&gt;&lt;wsp:rsid wsp:val=&quot;00977E2E&quot;/&gt;&lt;wsp:rsid wsp:val=&quot;00977F53&quot;/&gt;&lt;wsp:rsid wsp:val=&quot;009800FC&quot;/&gt;&lt;wsp:rsid wsp:val=&quot;0098063B&quot;/&gt;&lt;wsp:rsid wsp:val=&quot;00980E4F&quot;/&gt;&lt;wsp:rsid wsp:val=&quot;0098130E&quot;/&gt;&lt;wsp:rsid wsp:val=&quot;009816C9&quot;/&gt;&lt;wsp:rsid wsp:val=&quot;009817AE&quot;/&gt;&lt;wsp:rsid wsp:val=&quot;00981884&quot;/&gt;&lt;wsp:rsid wsp:val=&quot;00981C64&quot;/&gt;&lt;wsp:rsid wsp:val=&quot;0098214C&quot;/&gt;&lt;wsp:rsid wsp:val=&quot;00982376&quot;/&gt;&lt;wsp:rsid wsp:val=&quot;0098289B&quot;/&gt;&lt;wsp:rsid wsp:val=&quot;00982E9C&quot;/&gt;&lt;wsp:rsid wsp:val=&quot;009831C2&quot;/&gt;&lt;wsp:rsid wsp:val=&quot;009832E2&quot;/&gt;&lt;wsp:rsid wsp:val=&quot;00983DDA&quot;/&gt;&lt;wsp:rsid wsp:val=&quot;00984453&quot;/&gt;&lt;wsp:rsid wsp:val=&quot;0098453D&quot;/&gt;&lt;wsp:rsid wsp:val=&quot;0098563E&quot;/&gt;&lt;wsp:rsid wsp:val=&quot;00985D17&quot;/&gt;&lt;wsp:rsid wsp:val=&quot;009860B2&quot;/&gt;&lt;wsp:rsid wsp:val=&quot;009862E4&quot;/&gt;&lt;wsp:rsid wsp:val=&quot;00986A6A&quot;/&gt;&lt;wsp:rsid wsp:val=&quot;00986B57&quot;/&gt;&lt;wsp:rsid wsp:val=&quot;00986D9E&quot;/&gt;&lt;wsp:rsid wsp:val=&quot;00987B32&quot;/&gt;&lt;wsp:rsid wsp:val=&quot;00987F4D&quot;/&gt;&lt;wsp:rsid wsp:val=&quot;00990994&quot;/&gt;&lt;wsp:rsid wsp:val=&quot;00990DD7&quot;/&gt;&lt;wsp:rsid wsp:val=&quot;00990F41&quot;/&gt;&lt;wsp:rsid wsp:val=&quot;00991020&quot;/&gt;&lt;wsp:rsid wsp:val=&quot;00992610&quot;/&gt;&lt;wsp:rsid wsp:val=&quot;00992DC9&quot;/&gt;&lt;wsp:rsid wsp:val=&quot;009931F1&quot;/&gt;&lt;wsp:rsid wsp:val=&quot;00993B59&quot;/&gt;&lt;wsp:rsid wsp:val=&quot;00993E7C&quot;/&gt;&lt;wsp:rsid wsp:val=&quot;00993F37&quot;/&gt;&lt;wsp:rsid wsp:val=&quot;0099428E&quot;/&gt;&lt;wsp:rsid wsp:val=&quot;00994355&quot;/&gt;&lt;wsp:rsid wsp:val=&quot;009946C1&quot;/&gt;&lt;wsp:rsid wsp:val=&quot;009948AA&quot;/&gt;&lt;wsp:rsid wsp:val=&quot;0099518B&quot;/&gt;&lt;wsp:rsid wsp:val=&quot;00995959&quot;/&gt;&lt;wsp:rsid wsp:val=&quot;00995DC1&quot;/&gt;&lt;wsp:rsid wsp:val=&quot;00995E06&quot;/&gt;&lt;wsp:rsid wsp:val=&quot;00996088&quot;/&gt;&lt;wsp:rsid wsp:val=&quot;00996A3E&quot;/&gt;&lt;wsp:rsid wsp:val=&quot;00996A78&quot;/&gt;&lt;wsp:rsid wsp:val=&quot;0099744D&quot;/&gt;&lt;wsp:rsid wsp:val=&quot;00997544&quot;/&gt;&lt;wsp:rsid wsp:val=&quot;009976F1&quot;/&gt;&lt;wsp:rsid wsp:val=&quot;009A0143&quot;/&gt;&lt;wsp:rsid wsp:val=&quot;009A01A1&quot;/&gt;&lt;wsp:rsid wsp:val=&quot;009A06FA&quot;/&gt;&lt;wsp:rsid wsp:val=&quot;009A0D57&quot;/&gt;&lt;wsp:rsid wsp:val=&quot;009A0FF5&quot;/&gt;&lt;wsp:rsid wsp:val=&quot;009A13C6&quot;/&gt;&lt;wsp:rsid wsp:val=&quot;009A15AF&quot;/&gt;&lt;wsp:rsid wsp:val=&quot;009A15E4&quot;/&gt;&lt;wsp:rsid wsp:val=&quot;009A1A9C&quot;/&gt;&lt;wsp:rsid wsp:val=&quot;009A237A&quot;/&gt;&lt;wsp:rsid wsp:val=&quot;009A2746&quot;/&gt;&lt;wsp:rsid wsp:val=&quot;009A2A04&quot;/&gt;&lt;wsp:rsid wsp:val=&quot;009A2CA9&quot;/&gt;&lt;wsp:rsid wsp:val=&quot;009A379D&quot;/&gt;&lt;wsp:rsid wsp:val=&quot;009A3BD3&quot;/&gt;&lt;wsp:rsid wsp:val=&quot;009A4118&quot;/&gt;&lt;wsp:rsid wsp:val=&quot;009A411A&quot;/&gt;&lt;wsp:rsid wsp:val=&quot;009A509D&quot;/&gt;&lt;wsp:rsid wsp:val=&quot;009A5896&quot;/&gt;&lt;wsp:rsid wsp:val=&quot;009A5C5A&quot;/&gt;&lt;wsp:rsid wsp:val=&quot;009A60EF&quot;/&gt;&lt;wsp:rsid wsp:val=&quot;009A7258&quot;/&gt;&lt;wsp:rsid wsp:val=&quot;009A7561&quot;/&gt;&lt;wsp:rsid wsp:val=&quot;009A7672&quot;/&gt;&lt;wsp:rsid wsp:val=&quot;009B08D7&quot;/&gt;&lt;wsp:rsid wsp:val=&quot;009B0D4F&quot;/&gt;&lt;wsp:rsid wsp:val=&quot;009B1174&quot;/&gt;&lt;wsp:rsid wsp:val=&quot;009B2015&quot;/&gt;&lt;wsp:rsid wsp:val=&quot;009B25C2&quot;/&gt;&lt;wsp:rsid wsp:val=&quot;009B2708&quot;/&gt;&lt;wsp:rsid wsp:val=&quot;009B3247&quot;/&gt;&lt;wsp:rsid wsp:val=&quot;009B34B9&quot;/&gt;&lt;wsp:rsid wsp:val=&quot;009B3511&quot;/&gt;&lt;wsp:rsid wsp:val=&quot;009B3D1B&quot;/&gt;&lt;wsp:rsid wsp:val=&quot;009B4210&quot;/&gt;&lt;wsp:rsid wsp:val=&quot;009B4318&quot;/&gt;&lt;wsp:rsid wsp:val=&quot;009B5E7F&quot;/&gt;&lt;wsp:rsid wsp:val=&quot;009B72A9&quot;/&gt;&lt;wsp:rsid wsp:val=&quot;009B78F3&quot;/&gt;&lt;wsp:rsid wsp:val=&quot;009B7EC4&quot;/&gt;&lt;wsp:rsid wsp:val=&quot;009C07F8&quot;/&gt;&lt;wsp:rsid wsp:val=&quot;009C10CA&quot;/&gt;&lt;wsp:rsid wsp:val=&quot;009C10D8&quot;/&gt;&lt;wsp:rsid wsp:val=&quot;009C1427&quot;/&gt;&lt;wsp:rsid wsp:val=&quot;009C1447&quot;/&gt;&lt;wsp:rsid wsp:val=&quot;009C1490&quot;/&gt;&lt;wsp:rsid wsp:val=&quot;009C16CC&quot;/&gt;&lt;wsp:rsid wsp:val=&quot;009C2732&quot;/&gt;&lt;wsp:rsid wsp:val=&quot;009C28C0&quot;/&gt;&lt;wsp:rsid wsp:val=&quot;009C37A6&quot;/&gt;&lt;wsp:rsid wsp:val=&quot;009C393F&quot;/&gt;&lt;wsp:rsid wsp:val=&quot;009C4193&quot;/&gt;&lt;wsp:rsid wsp:val=&quot;009C4411&quot;/&gt;&lt;wsp:rsid wsp:val=&quot;009C4737&quot;/&gt;&lt;wsp:rsid wsp:val=&quot;009C481D&quot;/&gt;&lt;wsp:rsid wsp:val=&quot;009C4A4A&quot;/&gt;&lt;wsp:rsid wsp:val=&quot;009C4DD7&quot;/&gt;&lt;wsp:rsid wsp:val=&quot;009C5AF6&quot;/&gt;&lt;wsp:rsid wsp:val=&quot;009C5E80&quot;/&gt;&lt;wsp:rsid wsp:val=&quot;009C631C&quot;/&gt;&lt;wsp:rsid wsp:val=&quot;009C6633&quot;/&gt;&lt;wsp:rsid wsp:val=&quot;009C6C65&quot;/&gt;&lt;wsp:rsid wsp:val=&quot;009C7088&quot;/&gt;&lt;wsp:rsid wsp:val=&quot;009C720D&quot;/&gt;&lt;wsp:rsid wsp:val=&quot;009C76E0&quot;/&gt;&lt;wsp:rsid wsp:val=&quot;009C7F26&quot;/&gt;&lt;wsp:rsid wsp:val=&quot;009D013E&quot;/&gt;&lt;wsp:rsid wsp:val=&quot;009D01ED&quot;/&gt;&lt;wsp:rsid wsp:val=&quot;009D0218&quot;/&gt;&lt;wsp:rsid wsp:val=&quot;009D067A&quot;/&gt;&lt;wsp:rsid wsp:val=&quot;009D079D&quot;/&gt;&lt;wsp:rsid wsp:val=&quot;009D0C10&quot;/&gt;&lt;wsp:rsid wsp:val=&quot;009D0D77&quot;/&gt;&lt;wsp:rsid wsp:val=&quot;009D1282&quot;/&gt;&lt;wsp:rsid wsp:val=&quot;009D147D&quot;/&gt;&lt;wsp:rsid wsp:val=&quot;009D14FD&quot;/&gt;&lt;wsp:rsid wsp:val=&quot;009D1D5C&quot;/&gt;&lt;wsp:rsid wsp:val=&quot;009D21DD&quot;/&gt;&lt;wsp:rsid wsp:val=&quot;009D3430&quot;/&gt;&lt;wsp:rsid wsp:val=&quot;009D3808&quot;/&gt;&lt;wsp:rsid wsp:val=&quot;009D399D&quot;/&gt;&lt;wsp:rsid wsp:val=&quot;009D48D4&quot;/&gt;&lt;wsp:rsid wsp:val=&quot;009D4CB1&quot;/&gt;&lt;wsp:rsid wsp:val=&quot;009D4E30&quot;/&gt;&lt;wsp:rsid wsp:val=&quot;009D5078&quot;/&gt;&lt;wsp:rsid wsp:val=&quot;009D5297&quot;/&gt;&lt;wsp:rsid wsp:val=&quot;009D5349&quot;/&gt;&lt;wsp:rsid wsp:val=&quot;009D5551&quot;/&gt;&lt;wsp:rsid wsp:val=&quot;009D6A06&quot;/&gt;&lt;wsp:rsid wsp:val=&quot;009D6B0F&quot;/&gt;&lt;wsp:rsid wsp:val=&quot;009D705E&quot;/&gt;&lt;wsp:rsid wsp:val=&quot;009D77EC&quot;/&gt;&lt;wsp:rsid wsp:val=&quot;009D7827&quot;/&gt;&lt;wsp:rsid wsp:val=&quot;009D7EB3&quot;/&gt;&lt;wsp:rsid wsp:val=&quot;009D7FB5&quot;/&gt;&lt;wsp:rsid wsp:val=&quot;009E033D&quot;/&gt;&lt;wsp:rsid wsp:val=&quot;009E060D&quot;/&gt;&lt;wsp:rsid wsp:val=&quot;009E13FE&quot;/&gt;&lt;wsp:rsid wsp:val=&quot;009E17E7&quot;/&gt;&lt;wsp:rsid wsp:val=&quot;009E1DC6&quot;/&gt;&lt;wsp:rsid wsp:val=&quot;009E2581&quot;/&gt;&lt;wsp:rsid wsp:val=&quot;009E2946&quot;/&gt;&lt;wsp:rsid wsp:val=&quot;009E2CE8&quot;/&gt;&lt;wsp:rsid wsp:val=&quot;009E35C4&quot;/&gt;&lt;wsp:rsid wsp:val=&quot;009E393F&quot;/&gt;&lt;wsp:rsid wsp:val=&quot;009E3AB9&quot;/&gt;&lt;wsp:rsid wsp:val=&quot;009E3F7F&quot;/&gt;&lt;wsp:rsid wsp:val=&quot;009E4A7F&quot;/&gt;&lt;wsp:rsid wsp:val=&quot;009E4B92&quot;/&gt;&lt;wsp:rsid wsp:val=&quot;009E5129&quot;/&gt;&lt;wsp:rsid wsp:val=&quot;009E535C&quot;/&gt;&lt;wsp:rsid wsp:val=&quot;009E56AC&quot;/&gt;&lt;wsp:rsid wsp:val=&quot;009E58D6&quot;/&gt;&lt;wsp:rsid wsp:val=&quot;009E63F2&quot;/&gt;&lt;wsp:rsid wsp:val=&quot;009E6B17&quot;/&gt;&lt;wsp:rsid wsp:val=&quot;009E6DE1&quot;/&gt;&lt;wsp:rsid wsp:val=&quot;009E6F2C&quot;/&gt;&lt;wsp:rsid wsp:val=&quot;009E7C7F&quot;/&gt;&lt;wsp:rsid wsp:val=&quot;009F0062&quot;/&gt;&lt;wsp:rsid wsp:val=&quot;009F024B&quot;/&gt;&lt;wsp:rsid wsp:val=&quot;009F029F&quot;/&gt;&lt;wsp:rsid wsp:val=&quot;009F0479&quot;/&gt;&lt;wsp:rsid wsp:val=&quot;009F0E65&quot;/&gt;&lt;wsp:rsid wsp:val=&quot;009F1670&quot;/&gt;&lt;wsp:rsid wsp:val=&quot;009F1D6B&quot;/&gt;&lt;wsp:rsid wsp:val=&quot;009F1E5B&quot;/&gt;&lt;wsp:rsid wsp:val=&quot;009F282D&quot;/&gt;&lt;wsp:rsid wsp:val=&quot;009F2C32&quot;/&gt;&lt;wsp:rsid wsp:val=&quot;009F2D5E&quot;/&gt;&lt;wsp:rsid wsp:val=&quot;009F3A59&quot;/&gt;&lt;wsp:rsid wsp:val=&quot;009F4939&quot;/&gt;&lt;wsp:rsid wsp:val=&quot;009F4EFA&quot;/&gt;&lt;wsp:rsid wsp:val=&quot;009F5619&quot;/&gt;&lt;wsp:rsid wsp:val=&quot;009F5DAE&quot;/&gt;&lt;wsp:rsid wsp:val=&quot;009F6A9F&quot;/&gt;&lt;wsp:rsid wsp:val=&quot;009F6DFC&quot;/&gt;&lt;wsp:rsid wsp:val=&quot;009F7E09&quot;/&gt;&lt;wsp:rsid wsp:val=&quot;00A00046&quot;/&gt;&lt;wsp:rsid wsp:val=&quot;00A00CE6&quot;/&gt;&lt;wsp:rsid wsp:val=&quot;00A01331&quot;/&gt;&lt;wsp:rsid wsp:val=&quot;00A017B3&quot;/&gt;&lt;wsp:rsid wsp:val=&quot;00A017BA&quot;/&gt;&lt;wsp:rsid wsp:val=&quot;00A01ED3&quot;/&gt;&lt;wsp:rsid wsp:val=&quot;00A02279&quot;/&gt;&lt;wsp:rsid wsp:val=&quot;00A0237B&quot;/&gt;&lt;wsp:rsid wsp:val=&quot;00A02DA7&quot;/&gt;&lt;wsp:rsid wsp:val=&quot;00A02DFC&quot;/&gt;&lt;wsp:rsid wsp:val=&quot;00A02EA6&quot;/&gt;&lt;wsp:rsid wsp:val=&quot;00A03111&quot;/&gt;&lt;wsp:rsid wsp:val=&quot;00A0352C&quot;/&gt;&lt;wsp:rsid wsp:val=&quot;00A03720&quot;/&gt;&lt;wsp:rsid wsp:val=&quot;00A03977&quot;/&gt;&lt;wsp:rsid wsp:val=&quot;00A03A98&quot;/&gt;&lt;wsp:rsid wsp:val=&quot;00A03D80&quot;/&gt;&lt;wsp:rsid wsp:val=&quot;00A04095&quot;/&gt;&lt;wsp:rsid wsp:val=&quot;00A040DB&quot;/&gt;&lt;wsp:rsid wsp:val=&quot;00A042C8&quot;/&gt;&lt;wsp:rsid wsp:val=&quot;00A05062&quot;/&gt;&lt;wsp:rsid wsp:val=&quot;00A06013&quot;/&gt;&lt;wsp:rsid wsp:val=&quot;00A06183&quot;/&gt;&lt;wsp:rsid wsp:val=&quot;00A0618E&quot;/&gt;&lt;wsp:rsid wsp:val=&quot;00A0649B&quot;/&gt;&lt;wsp:rsid wsp:val=&quot;00A06610&quot;/&gt;&lt;wsp:rsid wsp:val=&quot;00A074CE&quot;/&gt;&lt;wsp:rsid wsp:val=&quot;00A0778D&quot;/&gt;&lt;wsp:rsid wsp:val=&quot;00A10540&quot;/&gt;&lt;wsp:rsid wsp:val=&quot;00A10B2F&quot;/&gt;&lt;wsp:rsid wsp:val=&quot;00A10D20&quot;/&gt;&lt;wsp:rsid wsp:val=&quot;00A10D64&quot;/&gt;&lt;wsp:rsid wsp:val=&quot;00A11169&quot;/&gt;&lt;wsp:rsid wsp:val=&quot;00A113FE&quot;/&gt;&lt;wsp:rsid wsp:val=&quot;00A11643&quot;/&gt;&lt;wsp:rsid wsp:val=&quot;00A1197C&quot;/&gt;&lt;wsp:rsid wsp:val=&quot;00A12A96&quot;/&gt;&lt;wsp:rsid wsp:val=&quot;00A13175&quot;/&gt;&lt;wsp:rsid wsp:val=&quot;00A131E7&quot;/&gt;&lt;wsp:rsid wsp:val=&quot;00A13B02&quot;/&gt;&lt;wsp:rsid wsp:val=&quot;00A13C4B&quot;/&gt;&lt;wsp:rsid wsp:val=&quot;00A140E0&quot;/&gt;&lt;wsp:rsid wsp:val=&quot;00A142C8&quot;/&gt;&lt;wsp:rsid wsp:val=&quot;00A143D5&quot;/&gt;&lt;wsp:rsid wsp:val=&quot;00A14FC9&quot;/&gt;&lt;wsp:rsid wsp:val=&quot;00A156FB&quot;/&gt;&lt;wsp:rsid wsp:val=&quot;00A15717&quot;/&gt;&lt;wsp:rsid wsp:val=&quot;00A15A19&quot;/&gt;&lt;wsp:rsid wsp:val=&quot;00A16922&quot;/&gt;&lt;wsp:rsid wsp:val=&quot;00A16D4E&quot;/&gt;&lt;wsp:rsid wsp:val=&quot;00A17985&quot;/&gt;&lt;wsp:rsid wsp:val=&quot;00A17CFC&quot;/&gt;&lt;wsp:rsid wsp:val=&quot;00A17E96&quot;/&gt;&lt;wsp:rsid wsp:val=&quot;00A20047&quot;/&gt;&lt;wsp:rsid wsp:val=&quot;00A20B73&quot;/&gt;&lt;wsp:rsid wsp:val=&quot;00A20FBA&quot;/&gt;&lt;wsp:rsid wsp:val=&quot;00A21E8C&quot;/&gt;&lt;wsp:rsid wsp:val=&quot;00A21FC1&quot;/&gt;&lt;wsp:rsid wsp:val=&quot;00A2325B&quot;/&gt;&lt;wsp:rsid wsp:val=&quot;00A2379A&quot;/&gt;&lt;wsp:rsid wsp:val=&quot;00A24556&quot;/&gt;&lt;wsp:rsid wsp:val=&quot;00A24DBD&quot;/&gt;&lt;wsp:rsid wsp:val=&quot;00A24EA1&quot;/&gt;&lt;wsp:rsid wsp:val=&quot;00A250F1&quot;/&gt;&lt;wsp:rsid wsp:val=&quot;00A25135&quot;/&gt;&lt;wsp:rsid wsp:val=&quot;00A251F6&quot;/&gt;&lt;wsp:rsid wsp:val=&quot;00A2527E&quot;/&gt;&lt;wsp:rsid wsp:val=&quot;00A252A8&quot;/&gt;&lt;wsp:rsid wsp:val=&quot;00A25821&quot;/&gt;&lt;wsp:rsid wsp:val=&quot;00A26135&quot;/&gt;&lt;wsp:rsid wsp:val=&quot;00A2772E&quot;/&gt;&lt;wsp:rsid wsp:val=&quot;00A27C2B&quot;/&gt;&lt;wsp:rsid wsp:val=&quot;00A30AF3&quot;/&gt;&lt;wsp:rsid wsp:val=&quot;00A31307&quot;/&gt;&lt;wsp:rsid wsp:val=&quot;00A3182B&quot;/&gt;&lt;wsp:rsid wsp:val=&quot;00A31EEF&quot;/&gt;&lt;wsp:rsid wsp:val=&quot;00A31FF7&quot;/&gt;&lt;wsp:rsid wsp:val=&quot;00A32A84&quot;/&gt;&lt;wsp:rsid wsp:val=&quot;00A32B35&quot;/&gt;&lt;wsp:rsid wsp:val=&quot;00A32E98&quot;/&gt;&lt;wsp:rsid wsp:val=&quot;00A33362&quot;/&gt;&lt;wsp:rsid wsp:val=&quot;00A335B4&quot;/&gt;&lt;wsp:rsid wsp:val=&quot;00A34C47&quot;/&gt;&lt;wsp:rsid wsp:val=&quot;00A34D34&quot;/&gt;&lt;wsp:rsid wsp:val=&quot;00A3501E&quot;/&gt;&lt;wsp:rsid wsp:val=&quot;00A350F7&quot;/&gt;&lt;wsp:rsid wsp:val=&quot;00A35F54&quot;/&gt;&lt;wsp:rsid wsp:val=&quot;00A377BA&quot;/&gt;&lt;wsp:rsid wsp:val=&quot;00A404CA&quot;/&gt;&lt;wsp:rsid wsp:val=&quot;00A40C4C&quot;/&gt;&lt;wsp:rsid wsp:val=&quot;00A4119B&quot;/&gt;&lt;wsp:rsid wsp:val=&quot;00A411E9&quot;/&gt;&lt;wsp:rsid wsp:val=&quot;00A416A4&quot;/&gt;&lt;wsp:rsid wsp:val=&quot;00A41C17&quot;/&gt;&lt;wsp:rsid wsp:val=&quot;00A41C5E&quot;/&gt;&lt;wsp:rsid wsp:val=&quot;00A422E0&quot;/&gt;&lt;wsp:rsid wsp:val=&quot;00A423DE&quot;/&gt;&lt;wsp:rsid wsp:val=&quot;00A424F5&quot;/&gt;&lt;wsp:rsid wsp:val=&quot;00A427AF&quot;/&gt;&lt;wsp:rsid wsp:val=&quot;00A42EEA&quot;/&gt;&lt;wsp:rsid wsp:val=&quot;00A4436E&quot;/&gt;&lt;wsp:rsid wsp:val=&quot;00A4499A&quot;/&gt;&lt;wsp:rsid wsp:val=&quot;00A45871&quot;/&gt;&lt;wsp:rsid wsp:val=&quot;00A46048&quot;/&gt;&lt;wsp:rsid wsp:val=&quot;00A461B3&quot;/&gt;&lt;wsp:rsid wsp:val=&quot;00A46D8B&quot;/&gt;&lt;wsp:rsid wsp:val=&quot;00A477E8&quot;/&gt;&lt;wsp:rsid wsp:val=&quot;00A47AB8&quot;/&gt;&lt;wsp:rsid wsp:val=&quot;00A5005F&quot;/&gt;&lt;wsp:rsid wsp:val=&quot;00A501AC&quot;/&gt;&lt;wsp:rsid wsp:val=&quot;00A503AE&quot;/&gt;&lt;wsp:rsid wsp:val=&quot;00A509A8&quot;/&gt;&lt;wsp:rsid wsp:val=&quot;00A50B40&quot;/&gt;&lt;wsp:rsid wsp:val=&quot;00A50EE2&quot;/&gt;&lt;wsp:rsid wsp:val=&quot;00A510CD&quot;/&gt;&lt;wsp:rsid wsp:val=&quot;00A5147D&quot;/&gt;&lt;wsp:rsid wsp:val=&quot;00A525D3&quot;/&gt;&lt;wsp:rsid wsp:val=&quot;00A52CED&quot;/&gt;&lt;wsp:rsid wsp:val=&quot;00A52D0B&quot;/&gt;&lt;wsp:rsid wsp:val=&quot;00A52FFE&quot;/&gt;&lt;wsp:rsid wsp:val=&quot;00A53667&quot;/&gt;&lt;wsp:rsid wsp:val=&quot;00A5373A&quot;/&gt;&lt;wsp:rsid wsp:val=&quot;00A53AB3&quot;/&gt;&lt;wsp:rsid wsp:val=&quot;00A53E32&quot;/&gt;&lt;wsp:rsid wsp:val=&quot;00A54187&quot;/&gt;&lt;wsp:rsid wsp:val=&quot;00A543B6&quot;/&gt;&lt;wsp:rsid wsp:val=&quot;00A544A0&quot;/&gt;&lt;wsp:rsid wsp:val=&quot;00A544B7&quot;/&gt;&lt;wsp:rsid wsp:val=&quot;00A551D9&quot;/&gt;&lt;wsp:rsid wsp:val=&quot;00A55626&quot;/&gt;&lt;wsp:rsid wsp:val=&quot;00A55797&quot;/&gt;&lt;wsp:rsid wsp:val=&quot;00A56248&quot;/&gt;&lt;wsp:rsid wsp:val=&quot;00A56260&quot;/&gt;&lt;wsp:rsid wsp:val=&quot;00A56746&quot;/&gt;&lt;wsp:rsid wsp:val=&quot;00A5692F&quot;/&gt;&lt;wsp:rsid wsp:val=&quot;00A56AEC&quot;/&gt;&lt;wsp:rsid wsp:val=&quot;00A576FE&quot;/&gt;&lt;wsp:rsid wsp:val=&quot;00A5777C&quot;/&gt;&lt;wsp:rsid wsp:val=&quot;00A57AA6&quot;/&gt;&lt;wsp:rsid wsp:val=&quot;00A57E25&quot;/&gt;&lt;wsp:rsid wsp:val=&quot;00A60009&quot;/&gt;&lt;wsp:rsid wsp:val=&quot;00A6093B&quot;/&gt;&lt;wsp:rsid wsp:val=&quot;00A60D9A&quot;/&gt;&lt;wsp:rsid wsp:val=&quot;00A60FDE&quot;/&gt;&lt;wsp:rsid wsp:val=&quot;00A617DF&quot;/&gt;&lt;wsp:rsid wsp:val=&quot;00A619BD&quot;/&gt;&lt;wsp:rsid wsp:val=&quot;00A62286&quot;/&gt;&lt;wsp:rsid wsp:val=&quot;00A627AD&quot;/&gt;&lt;wsp:rsid wsp:val=&quot;00A62D9B&quot;/&gt;&lt;wsp:rsid wsp:val=&quot;00A6310A&quot;/&gt;&lt;wsp:rsid wsp:val=&quot;00A6481E&quot;/&gt;&lt;wsp:rsid wsp:val=&quot;00A6521F&quot;/&gt;&lt;wsp:rsid wsp:val=&quot;00A65E10&quot;/&gt;&lt;wsp:rsid wsp:val=&quot;00A66510&quot;/&gt;&lt;wsp:rsid wsp:val=&quot;00A66895&quot;/&gt;&lt;wsp:rsid wsp:val=&quot;00A669CE&quot;/&gt;&lt;wsp:rsid wsp:val=&quot;00A66A51&quot;/&gt;&lt;wsp:rsid wsp:val=&quot;00A66DF8&quot;/&gt;&lt;wsp:rsid wsp:val=&quot;00A67535&quot;/&gt;&lt;wsp:rsid wsp:val=&quot;00A7052E&quot;/&gt;&lt;wsp:rsid wsp:val=&quot;00A706F4&quot;/&gt;&lt;wsp:rsid wsp:val=&quot;00A71130&quot;/&gt;&lt;wsp:rsid wsp:val=&quot;00A714C2&quot;/&gt;&lt;wsp:rsid wsp:val=&quot;00A71E71&quot;/&gt;&lt;wsp:rsid wsp:val=&quot;00A71ED6&quot;/&gt;&lt;wsp:rsid wsp:val=&quot;00A71FD3&quot;/&gt;&lt;wsp:rsid wsp:val=&quot;00A72760&quot;/&gt;&lt;wsp:rsid wsp:val=&quot;00A729BD&quot;/&gt;&lt;wsp:rsid wsp:val=&quot;00A729C1&quot;/&gt;&lt;wsp:rsid wsp:val=&quot;00A73329&quot;/&gt;&lt;wsp:rsid wsp:val=&quot;00A73CCB&quot;/&gt;&lt;wsp:rsid wsp:val=&quot;00A74CAD&quot;/&gt;&lt;wsp:rsid wsp:val=&quot;00A74D1A&quot;/&gt;&lt;wsp:rsid wsp:val=&quot;00A74E90&quot;/&gt;&lt;wsp:rsid wsp:val=&quot;00A75037&quot;/&gt;&lt;wsp:rsid wsp:val=&quot;00A750F3&quot;/&gt;&lt;wsp:rsid wsp:val=&quot;00A752C6&quot;/&gt;&lt;wsp:rsid wsp:val=&quot;00A75491&quot;/&gt;&lt;wsp:rsid wsp:val=&quot;00A75CD9&quot;/&gt;&lt;wsp:rsid wsp:val=&quot;00A75DD8&quot;/&gt;&lt;wsp:rsid wsp:val=&quot;00A765DB&quot;/&gt;&lt;wsp:rsid wsp:val=&quot;00A7774D&quot;/&gt;&lt;wsp:rsid wsp:val=&quot;00A778B8&quot;/&gt;&lt;wsp:rsid wsp:val=&quot;00A77A4F&quot;/&gt;&lt;wsp:rsid wsp:val=&quot;00A80053&quot;/&gt;&lt;wsp:rsid wsp:val=&quot;00A8106A&quot;/&gt;&lt;wsp:rsid wsp:val=&quot;00A815CF&quot;/&gt;&lt;wsp:rsid wsp:val=&quot;00A8175D&quot;/&gt;&lt;wsp:rsid wsp:val=&quot;00A81DA1&quot;/&gt;&lt;wsp:rsid wsp:val=&quot;00A82073&quot;/&gt;&lt;wsp:rsid wsp:val=&quot;00A82AEC&quot;/&gt;&lt;wsp:rsid wsp:val=&quot;00A83093&quot;/&gt;&lt;wsp:rsid wsp:val=&quot;00A83997&quot;/&gt;&lt;wsp:rsid wsp:val=&quot;00A84907&quot;/&gt;&lt;wsp:rsid wsp:val=&quot;00A849C7&quot;/&gt;&lt;wsp:rsid wsp:val=&quot;00A84B61&quot;/&gt;&lt;wsp:rsid wsp:val=&quot;00A85756&quot;/&gt;&lt;wsp:rsid wsp:val=&quot;00A86A92&quot;/&gt;&lt;wsp:rsid wsp:val=&quot;00A873A1&quot;/&gt;&lt;wsp:rsid wsp:val=&quot;00A87C39&quot;/&gt;&lt;wsp:rsid wsp:val=&quot;00A907F2&quot;/&gt;&lt;wsp:rsid wsp:val=&quot;00A920E0&quot;/&gt;&lt;wsp:rsid wsp:val=&quot;00A92122&quot;/&gt;&lt;wsp:rsid wsp:val=&quot;00A931A5&quot;/&gt;&lt;wsp:rsid wsp:val=&quot;00A93E78&quot;/&gt;&lt;wsp:rsid wsp:val=&quot;00A9414A&quot;/&gt;&lt;wsp:rsid wsp:val=&quot;00A9465E&quot;/&gt;&lt;wsp:rsid wsp:val=&quot;00A94D92&quot;/&gt;&lt;wsp:rsid wsp:val=&quot;00A94E35&quot;/&gt;&lt;wsp:rsid wsp:val=&quot;00A952F5&quot;/&gt;&lt;wsp:rsid wsp:val=&quot;00A957A7&quot;/&gt;&lt;wsp:rsid wsp:val=&quot;00A957D7&quot;/&gt;&lt;wsp:rsid wsp:val=&quot;00A95FF2&quot;/&gt;&lt;wsp:rsid wsp:val=&quot;00A964A9&quot;/&gt;&lt;wsp:rsid wsp:val=&quot;00A96B85&quot;/&gt;&lt;wsp:rsid wsp:val=&quot;00A96D2D&quot;/&gt;&lt;wsp:rsid wsp:val=&quot;00A97A44&quot;/&gt;&lt;wsp:rsid wsp:val=&quot;00AA0788&quot;/&gt;&lt;wsp:rsid wsp:val=&quot;00AA09DC&quot;/&gt;&lt;wsp:rsid wsp:val=&quot;00AA0DD2&quot;/&gt;&lt;wsp:rsid wsp:val=&quot;00AA11E1&quot;/&gt;&lt;wsp:rsid wsp:val=&quot;00AA2615&quot;/&gt;&lt;wsp:rsid wsp:val=&quot;00AA2769&quot;/&gt;&lt;wsp:rsid wsp:val=&quot;00AA38FF&quot;/&gt;&lt;wsp:rsid wsp:val=&quot;00AA4631&quot;/&gt;&lt;wsp:rsid wsp:val=&quot;00AA5067&quot;/&gt;&lt;wsp:rsid wsp:val=&quot;00AA529C&quot;/&gt;&lt;wsp:rsid wsp:val=&quot;00AA535B&quot;/&gt;&lt;wsp:rsid wsp:val=&quot;00AA540E&quot;/&gt;&lt;wsp:rsid wsp:val=&quot;00AA5815&quot;/&gt;&lt;wsp:rsid wsp:val=&quot;00AA5842&quot;/&gt;&lt;wsp:rsid wsp:val=&quot;00AA64B0&quot;/&gt;&lt;wsp:rsid wsp:val=&quot;00AA74BE&quot;/&gt;&lt;wsp:rsid wsp:val=&quot;00AA7957&quot;/&gt;&lt;wsp:rsid wsp:val=&quot;00AA79A8&quot;/&gt;&lt;wsp:rsid wsp:val=&quot;00AB0E69&quot;/&gt;&lt;wsp:rsid wsp:val=&quot;00AB113C&quot;/&gt;&lt;wsp:rsid wsp:val=&quot;00AB1215&quot;/&gt;&lt;wsp:rsid wsp:val=&quot;00AB13BB&quot;/&gt;&lt;wsp:rsid wsp:val=&quot;00AB174E&quot;/&gt;&lt;wsp:rsid wsp:val=&quot;00AB2AA0&quot;/&gt;&lt;wsp:rsid wsp:val=&quot;00AB3797&quot;/&gt;&lt;wsp:rsid wsp:val=&quot;00AB386A&quot;/&gt;&lt;wsp:rsid wsp:val=&quot;00AB3D79&quot;/&gt;&lt;wsp:rsid wsp:val=&quot;00AB3F75&quot;/&gt;&lt;wsp:rsid wsp:val=&quot;00AB553D&quot;/&gt;&lt;wsp:rsid wsp:val=&quot;00AB6BCB&quot;/&gt;&lt;wsp:rsid wsp:val=&quot;00AB70D9&quot;/&gt;&lt;wsp:rsid wsp:val=&quot;00AB73C7&quot;/&gt;&lt;wsp:rsid wsp:val=&quot;00AB7467&quot;/&gt;&lt;wsp:rsid wsp:val=&quot;00AB7681&quot;/&gt;&lt;wsp:rsid wsp:val=&quot;00AB76E4&quot;/&gt;&lt;wsp:rsid wsp:val=&quot;00AB7BF4&quot;/&gt;&lt;wsp:rsid wsp:val=&quot;00AB7CED&quot;/&gt;&lt;wsp:rsid wsp:val=&quot;00AB7DE5&quot;/&gt;&lt;wsp:rsid wsp:val=&quot;00AB7EEC&quot;/&gt;&lt;wsp:rsid wsp:val=&quot;00AC0159&quot;/&gt;&lt;wsp:rsid wsp:val=&quot;00AC04D0&quot;/&gt;&lt;wsp:rsid wsp:val=&quot;00AC0507&quot;/&gt;&lt;wsp:rsid wsp:val=&quot;00AC08A0&quot;/&gt;&lt;wsp:rsid wsp:val=&quot;00AC0D3B&quot;/&gt;&lt;wsp:rsid wsp:val=&quot;00AC1A2B&quot;/&gt;&lt;wsp:rsid wsp:val=&quot;00AC1AC4&quot;/&gt;&lt;wsp:rsid wsp:val=&quot;00AC1E5E&quot;/&gt;&lt;wsp:rsid wsp:val=&quot;00AC214E&quot;/&gt;&lt;wsp:rsid wsp:val=&quot;00AC2279&quot;/&gt;&lt;wsp:rsid wsp:val=&quot;00AC2AF7&quot;/&gt;&lt;wsp:rsid wsp:val=&quot;00AC2B15&quot;/&gt;&lt;wsp:rsid wsp:val=&quot;00AC2CC6&quot;/&gt;&lt;wsp:rsid wsp:val=&quot;00AC3036&quot;/&gt;&lt;wsp:rsid wsp:val=&quot;00AC3183&quot;/&gt;&lt;wsp:rsid wsp:val=&quot;00AC35A0&quot;/&gt;&lt;wsp:rsid wsp:val=&quot;00AC46C7&quot;/&gt;&lt;wsp:rsid wsp:val=&quot;00AC5228&quot;/&gt;&lt;wsp:rsid wsp:val=&quot;00AC5424&quot;/&gt;&lt;wsp:rsid wsp:val=&quot;00AC544A&quot;/&gt;&lt;wsp:rsid wsp:val=&quot;00AC5856&quot;/&gt;&lt;wsp:rsid wsp:val=&quot;00AC5CEE&quot;/&gt;&lt;wsp:rsid wsp:val=&quot;00AC5D71&quot;/&gt;&lt;wsp:rsid wsp:val=&quot;00AC6B99&quot;/&gt;&lt;wsp:rsid wsp:val=&quot;00AC7B7A&quot;/&gt;&lt;wsp:rsid wsp:val=&quot;00AD00B0&quot;/&gt;&lt;wsp:rsid wsp:val=&quot;00AD0DCE&quot;/&gt;&lt;wsp:rsid wsp:val=&quot;00AD19F5&quot;/&gt;&lt;wsp:rsid wsp:val=&quot;00AD1D76&quot;/&gt;&lt;wsp:rsid wsp:val=&quot;00AD3A4F&quot;/&gt;&lt;wsp:rsid wsp:val=&quot;00AD4BAE&quot;/&gt;&lt;wsp:rsid wsp:val=&quot;00AD50E6&quot;/&gt;&lt;wsp:rsid wsp:val=&quot;00AD5E89&quot;/&gt;&lt;wsp:rsid wsp:val=&quot;00AD657A&quot;/&gt;&lt;wsp:rsid wsp:val=&quot;00AD6849&quot;/&gt;&lt;wsp:rsid wsp:val=&quot;00AD7199&quot;/&gt;&lt;wsp:rsid wsp:val=&quot;00AD74B8&quot;/&gt;&lt;wsp:rsid wsp:val=&quot;00AD7C64&quot;/&gt;&lt;wsp:rsid wsp:val=&quot;00AE067E&quot;/&gt;&lt;wsp:rsid wsp:val=&quot;00AE06DB&quot;/&gt;&lt;wsp:rsid wsp:val=&quot;00AE1103&quot;/&gt;&lt;wsp:rsid wsp:val=&quot;00AE1107&quot;/&gt;&lt;wsp:rsid wsp:val=&quot;00AE1971&quot;/&gt;&lt;wsp:rsid wsp:val=&quot;00AE1F71&quot;/&gt;&lt;wsp:rsid wsp:val=&quot;00AE26E2&quot;/&gt;&lt;wsp:rsid wsp:val=&quot;00AE28B7&quot;/&gt;&lt;wsp:rsid wsp:val=&quot;00AE2FC7&quot;/&gt;&lt;wsp:rsid wsp:val=&quot;00AE2FF6&quot;/&gt;&lt;wsp:rsid wsp:val=&quot;00AE3856&quot;/&gt;&lt;wsp:rsid wsp:val=&quot;00AE40D9&quot;/&gt;&lt;wsp:rsid wsp:val=&quot;00AE4AB6&quot;/&gt;&lt;wsp:rsid wsp:val=&quot;00AE4B75&quot;/&gt;&lt;wsp:rsid wsp:val=&quot;00AE5E6D&quot;/&gt;&lt;wsp:rsid wsp:val=&quot;00AE6A67&quot;/&gt;&lt;wsp:rsid wsp:val=&quot;00AE6F60&quot;/&gt;&lt;wsp:rsid wsp:val=&quot;00AE75DB&quot;/&gt;&lt;wsp:rsid wsp:val=&quot;00AE7B0A&quot;/&gt;&lt;wsp:rsid wsp:val=&quot;00AE7FAC&quot;/&gt;&lt;wsp:rsid wsp:val=&quot;00AF003A&quot;/&gt;&lt;wsp:rsid wsp:val=&quot;00AF0603&quot;/&gt;&lt;wsp:rsid wsp:val=&quot;00AF0664&quot;/&gt;&lt;wsp:rsid wsp:val=&quot;00AF0808&quot;/&gt;&lt;wsp:rsid wsp:val=&quot;00AF086C&quot;/&gt;&lt;wsp:rsid wsp:val=&quot;00AF0A48&quot;/&gt;&lt;wsp:rsid wsp:val=&quot;00AF11A8&quot;/&gt;&lt;wsp:rsid wsp:val=&quot;00AF1594&quot;/&gt;&lt;wsp:rsid wsp:val=&quot;00AF1A7B&quot;/&gt;&lt;wsp:rsid wsp:val=&quot;00AF2711&quot;/&gt;&lt;wsp:rsid wsp:val=&quot;00AF2739&quot;/&gt;&lt;wsp:rsid wsp:val=&quot;00AF2E98&quot;/&gt;&lt;wsp:rsid wsp:val=&quot;00AF34E2&quot;/&gt;&lt;wsp:rsid wsp:val=&quot;00AF3571&quot;/&gt;&lt;wsp:rsid wsp:val=&quot;00AF35F3&quot;/&gt;&lt;wsp:rsid wsp:val=&quot;00AF3612&quot;/&gt;&lt;wsp:rsid wsp:val=&quot;00AF3A84&quot;/&gt;&lt;wsp:rsid wsp:val=&quot;00AF3FE8&quot;/&gt;&lt;wsp:rsid wsp:val=&quot;00AF496B&quot;/&gt;&lt;wsp:rsid wsp:val=&quot;00AF4C04&quot;/&gt;&lt;wsp:rsid wsp:val=&quot;00AF4D02&quot;/&gt;&lt;wsp:rsid wsp:val=&quot;00AF5161&quot;/&gt;&lt;wsp:rsid wsp:val=&quot;00AF522B&quot;/&gt;&lt;wsp:rsid wsp:val=&quot;00AF55D2&quot;/&gt;&lt;wsp:rsid wsp:val=&quot;00AF5A99&quot;/&gt;&lt;wsp:rsid wsp:val=&quot;00AF5BE2&quot;/&gt;&lt;wsp:rsid wsp:val=&quot;00AF5C0E&quot;/&gt;&lt;wsp:rsid wsp:val=&quot;00AF5E42&quot;/&gt;&lt;wsp:rsid wsp:val=&quot;00AF608F&quot;/&gt;&lt;wsp:rsid wsp:val=&quot;00AF6C7B&quot;/&gt;&lt;wsp:rsid wsp:val=&quot;00AF7019&quot;/&gt;&lt;wsp:rsid wsp:val=&quot;00AF7B86&quot;/&gt;&lt;wsp:rsid wsp:val=&quot;00B00195&quot;/&gt;&lt;wsp:rsid wsp:val=&quot;00B012E4&quot;/&gt;&lt;wsp:rsid wsp:val=&quot;00B01EDF&quot;/&gt;&lt;wsp:rsid wsp:val=&quot;00B022D0&quot;/&gt;&lt;wsp:rsid wsp:val=&quot;00B02450&quot;/&gt;&lt;wsp:rsid wsp:val=&quot;00B03220&quot;/&gt;&lt;wsp:rsid wsp:val=&quot;00B03B67&quot;/&gt;&lt;wsp:rsid wsp:val=&quot;00B03C5D&quot;/&gt;&lt;wsp:rsid wsp:val=&quot;00B0491F&quot;/&gt;&lt;wsp:rsid wsp:val=&quot;00B04A35&quot;/&gt;&lt;wsp:rsid wsp:val=&quot;00B0594E&quot;/&gt;&lt;wsp:rsid wsp:val=&quot;00B05AA8&quot;/&gt;&lt;wsp:rsid wsp:val=&quot;00B05BBB&quot;/&gt;&lt;wsp:rsid wsp:val=&quot;00B06599&quot;/&gt;&lt;wsp:rsid wsp:val=&quot;00B0685D&quot;/&gt;&lt;wsp:rsid wsp:val=&quot;00B072FD&quot;/&gt;&lt;wsp:rsid wsp:val=&quot;00B074C3&quot;/&gt;&lt;wsp:rsid wsp:val=&quot;00B07F8F&quot;/&gt;&lt;wsp:rsid wsp:val=&quot;00B103AA&quot;/&gt;&lt;wsp:rsid wsp:val=&quot;00B104C5&quot;/&gt;&lt;wsp:rsid wsp:val=&quot;00B108B6&quot;/&gt;&lt;wsp:rsid wsp:val=&quot;00B10A0C&quot;/&gt;&lt;wsp:rsid wsp:val=&quot;00B10E9A&quot;/&gt;&lt;wsp:rsid wsp:val=&quot;00B110D6&quot;/&gt;&lt;wsp:rsid wsp:val=&quot;00B117AB&quot;/&gt;&lt;wsp:rsid wsp:val=&quot;00B1198B&quot;/&gt;&lt;wsp:rsid wsp:val=&quot;00B1207F&quot;/&gt;&lt;wsp:rsid wsp:val=&quot;00B1276B&quot;/&gt;&lt;wsp:rsid wsp:val=&quot;00B12C04&quot;/&gt;&lt;wsp:rsid wsp:val=&quot;00B13577&quot;/&gt;&lt;wsp:rsid wsp:val=&quot;00B13A75&quot;/&gt;&lt;wsp:rsid wsp:val=&quot;00B1404F&quot;/&gt;&lt;wsp:rsid wsp:val=&quot;00B14BFD&quot;/&gt;&lt;wsp:rsid wsp:val=&quot;00B15EAF&quot;/&gt;&lt;wsp:rsid wsp:val=&quot;00B16A88&quot;/&gt;&lt;wsp:rsid wsp:val=&quot;00B16AE6&quot;/&gt;&lt;wsp:rsid wsp:val=&quot;00B17350&quot;/&gt;&lt;wsp:rsid wsp:val=&quot;00B1783C&quot;/&gt;&lt;wsp:rsid wsp:val=&quot;00B17941&quot;/&gt;&lt;wsp:rsid wsp:val=&quot;00B17E96&quot;/&gt;&lt;wsp:rsid wsp:val=&quot;00B17EB7&quot;/&gt;&lt;wsp:rsid wsp:val=&quot;00B17F6F&quot;/&gt;&lt;wsp:rsid wsp:val=&quot;00B2043A&quot;/&gt;&lt;wsp:rsid wsp:val=&quot;00B20966&quot;/&gt;&lt;wsp:rsid wsp:val=&quot;00B20B53&quot;/&gt;&lt;wsp:rsid wsp:val=&quot;00B20ED6&quot;/&gt;&lt;wsp:rsid wsp:val=&quot;00B2121A&quot;/&gt;&lt;wsp:rsid wsp:val=&quot;00B2183F&quot;/&gt;&lt;wsp:rsid wsp:val=&quot;00B2189A&quot;/&gt;&lt;wsp:rsid wsp:val=&quot;00B22A21&quot;/&gt;&lt;wsp:rsid wsp:val=&quot;00B231C5&quot;/&gt;&lt;wsp:rsid wsp:val=&quot;00B23618&quot;/&gt;&lt;wsp:rsid wsp:val=&quot;00B236EB&quot;/&gt;&lt;wsp:rsid wsp:val=&quot;00B23E5F&quot;/&gt;&lt;wsp:rsid wsp:val=&quot;00B23FAD&quot;/&gt;&lt;wsp:rsid wsp:val=&quot;00B2427A&quot;/&gt;&lt;wsp:rsid wsp:val=&quot;00B245BA&quot;/&gt;&lt;wsp:rsid wsp:val=&quot;00B2483D&quot;/&gt;&lt;wsp:rsid wsp:val=&quot;00B24F86&quot;/&gt;&lt;wsp:rsid wsp:val=&quot;00B25809&quot;/&gt;&lt;wsp:rsid wsp:val=&quot;00B2581A&quot;/&gt;&lt;wsp:rsid wsp:val=&quot;00B274FA&quot;/&gt;&lt;wsp:rsid wsp:val=&quot;00B27974&quot;/&gt;&lt;wsp:rsid wsp:val=&quot;00B27A9A&quot;/&gt;&lt;wsp:rsid wsp:val=&quot;00B27B09&quot;/&gt;&lt;wsp:rsid wsp:val=&quot;00B27C8F&quot;/&gt;&lt;wsp:rsid wsp:val=&quot;00B27FD7&quot;/&gt;&lt;wsp:rsid wsp:val=&quot;00B30210&quot;/&gt;&lt;wsp:rsid wsp:val=&quot;00B30621&quot;/&gt;&lt;wsp:rsid wsp:val=&quot;00B3080A&quot;/&gt;&lt;wsp:rsid wsp:val=&quot;00B31806&quot;/&gt;&lt;wsp:rsid wsp:val=&quot;00B31BB4&quot;/&gt;&lt;wsp:rsid wsp:val=&quot;00B32D12&quot;/&gt;&lt;wsp:rsid wsp:val=&quot;00B32EA0&quot;/&gt;&lt;wsp:rsid wsp:val=&quot;00B333C5&quot;/&gt;&lt;wsp:rsid wsp:val=&quot;00B33B8B&quot;/&gt;&lt;wsp:rsid wsp:val=&quot;00B3449D&quot;/&gt;&lt;wsp:rsid wsp:val=&quot;00B3503E&quot;/&gt;&lt;wsp:rsid wsp:val=&quot;00B359C6&quot;/&gt;&lt;wsp:rsid wsp:val=&quot;00B35A7B&quot;/&gt;&lt;wsp:rsid wsp:val=&quot;00B362F3&quot;/&gt;&lt;wsp:rsid wsp:val=&quot;00B363E4&quot;/&gt;&lt;wsp:rsid wsp:val=&quot;00B36770&quot;/&gt;&lt;wsp:rsid wsp:val=&quot;00B36844&quot;/&gt;&lt;wsp:rsid wsp:val=&quot;00B369B1&quot;/&gt;&lt;wsp:rsid wsp:val=&quot;00B37649&quot;/&gt;&lt;wsp:rsid wsp:val=&quot;00B3776D&quot;/&gt;&lt;wsp:rsid wsp:val=&quot;00B378FE&quot;/&gt;&lt;wsp:rsid wsp:val=&quot;00B401CA&quot;/&gt;&lt;wsp:rsid wsp:val=&quot;00B4036E&quot;/&gt;&lt;wsp:rsid wsp:val=&quot;00B4053A&quot;/&gt;&lt;wsp:rsid wsp:val=&quot;00B409E5&quot;/&gt;&lt;wsp:rsid wsp:val=&quot;00B41817&quot;/&gt;&lt;wsp:rsid wsp:val=&quot;00B41870&quot;/&gt;&lt;wsp:rsid wsp:val=&quot;00B41B7D&quot;/&gt;&lt;wsp:rsid wsp:val=&quot;00B427DE&quot;/&gt;&lt;wsp:rsid wsp:val=&quot;00B431E7&quot;/&gt;&lt;wsp:rsid wsp:val=&quot;00B43459&quot;/&gt;&lt;wsp:rsid wsp:val=&quot;00B43D47&quot;/&gt;&lt;wsp:rsid wsp:val=&quot;00B44D83&quot;/&gt;&lt;wsp:rsid wsp:val=&quot;00B44FE2&quot;/&gt;&lt;wsp:rsid wsp:val=&quot;00B45219&quot;/&gt;&lt;wsp:rsid wsp:val=&quot;00B45227&quot;/&gt;&lt;wsp:rsid wsp:val=&quot;00B45668&quot;/&gt;&lt;wsp:rsid wsp:val=&quot;00B459E4&quot;/&gt;&lt;wsp:rsid wsp:val=&quot;00B45F49&quot;/&gt;&lt;wsp:rsid wsp:val=&quot;00B4617F&quot;/&gt;&lt;wsp:rsid wsp:val=&quot;00B46464&quot;/&gt;&lt;wsp:rsid wsp:val=&quot;00B46743&quot;/&gt;&lt;wsp:rsid wsp:val=&quot;00B46DB5&quot;/&gt;&lt;wsp:rsid wsp:val=&quot;00B46FAF&quot;/&gt;&lt;wsp:rsid wsp:val=&quot;00B4723C&quot;/&gt;&lt;wsp:rsid wsp:val=&quot;00B473DB&quot;/&gt;&lt;wsp:rsid wsp:val=&quot;00B475AC&quot;/&gt;&lt;wsp:rsid wsp:val=&quot;00B47632&quot;/&gt;&lt;wsp:rsid wsp:val=&quot;00B508FE&quot;/&gt;&lt;wsp:rsid wsp:val=&quot;00B51B16&quot;/&gt;&lt;wsp:rsid wsp:val=&quot;00B525E0&quot;/&gt;&lt;wsp:rsid wsp:val=&quot;00B52E08&quot;/&gt;&lt;wsp:rsid wsp:val=&quot;00B5330A&quot;/&gt;&lt;wsp:rsid wsp:val=&quot;00B535A7&quot;/&gt;&lt;wsp:rsid wsp:val=&quot;00B536CA&quot;/&gt;&lt;wsp:rsid wsp:val=&quot;00B5370D&quot;/&gt;&lt;wsp:rsid wsp:val=&quot;00B539B3&quot;/&gt;&lt;wsp:rsid wsp:val=&quot;00B5434C&quot;/&gt;&lt;wsp:rsid wsp:val=&quot;00B548BA&quot;/&gt;&lt;wsp:rsid wsp:val=&quot;00B54FC5&quot;/&gt;&lt;wsp:rsid wsp:val=&quot;00B55D9D&quot;/&gt;&lt;wsp:rsid wsp:val=&quot;00B56748&quot;/&gt;&lt;wsp:rsid wsp:val=&quot;00B569F0&quot;/&gt;&lt;wsp:rsid wsp:val=&quot;00B57123&quot;/&gt;&lt;wsp:rsid wsp:val=&quot;00B57504&quot;/&gt;&lt;wsp:rsid wsp:val=&quot;00B61202&quot;/&gt;&lt;wsp:rsid wsp:val=&quot;00B61DC4&quot;/&gt;&lt;wsp:rsid wsp:val=&quot;00B61E58&quot;/&gt;&lt;wsp:rsid wsp:val=&quot;00B62420&quot;/&gt;&lt;wsp:rsid wsp:val=&quot;00B62907&quot;/&gt;&lt;wsp:rsid wsp:val=&quot;00B62D0F&quot;/&gt;&lt;wsp:rsid wsp:val=&quot;00B63FC5&quot;/&gt;&lt;wsp:rsid wsp:val=&quot;00B64254&quot;/&gt;&lt;wsp:rsid wsp:val=&quot;00B646C3&quot;/&gt;&lt;wsp:rsid wsp:val=&quot;00B64961&quot;/&gt;&lt;wsp:rsid wsp:val=&quot;00B64F76&quot;/&gt;&lt;wsp:rsid wsp:val=&quot;00B6511B&quot;/&gt;&lt;wsp:rsid wsp:val=&quot;00B654AF&quot;/&gt;&lt;wsp:rsid wsp:val=&quot;00B6550A&quot;/&gt;&lt;wsp:rsid wsp:val=&quot;00B656A8&quot;/&gt;&lt;wsp:rsid wsp:val=&quot;00B6602B&quot;/&gt;&lt;wsp:rsid wsp:val=&quot;00B67795&quot;/&gt;&lt;wsp:rsid wsp:val=&quot;00B67FE9&quot;/&gt;&lt;wsp:rsid wsp:val=&quot;00B702BC&quot;/&gt;&lt;wsp:rsid wsp:val=&quot;00B70594&quot;/&gt;&lt;wsp:rsid wsp:val=&quot;00B70B56&quot;/&gt;&lt;wsp:rsid wsp:val=&quot;00B712C9&quot;/&gt;&lt;wsp:rsid wsp:val=&quot;00B7197D&quot;/&gt;&lt;wsp:rsid wsp:val=&quot;00B7266B&quot;/&gt;&lt;wsp:rsid wsp:val=&quot;00B74528&quot;/&gt;&lt;wsp:rsid wsp:val=&quot;00B7511A&quot;/&gt;&lt;wsp:rsid wsp:val=&quot;00B75247&quot;/&gt;&lt;wsp:rsid wsp:val=&quot;00B75C4B&quot;/&gt;&lt;wsp:rsid wsp:val=&quot;00B75CBF&quot;/&gt;&lt;wsp:rsid wsp:val=&quot;00B75F0D&quot;/&gt;&lt;wsp:rsid wsp:val=&quot;00B76B8A&quot;/&gt;&lt;wsp:rsid wsp:val=&quot;00B77896&quot;/&gt;&lt;wsp:rsid wsp:val=&quot;00B77E97&quot;/&gt;&lt;wsp:rsid wsp:val=&quot;00B800D5&quot;/&gt;&lt;wsp:rsid wsp:val=&quot;00B805E1&quot;/&gt;&lt;wsp:rsid wsp:val=&quot;00B80EEA&quot;/&gt;&lt;wsp:rsid wsp:val=&quot;00B80EF9&quot;/&gt;&lt;wsp:rsid wsp:val=&quot;00B81254&quot;/&gt;&lt;wsp:rsid wsp:val=&quot;00B81657&quot;/&gt;&lt;wsp:rsid wsp:val=&quot;00B81AA5&quot;/&gt;&lt;wsp:rsid wsp:val=&quot;00B82F81&quot;/&gt;&lt;wsp:rsid wsp:val=&quot;00B8483F&quot;/&gt;&lt;wsp:rsid wsp:val=&quot;00B84841&quot;/&gt;&lt;wsp:rsid wsp:val=&quot;00B84F10&quot;/&gt;&lt;wsp:rsid wsp:val=&quot;00B852B2&quot;/&gt;&lt;wsp:rsid wsp:val=&quot;00B85D9D&quot;/&gt;&lt;wsp:rsid wsp:val=&quot;00B86384&quot;/&gt;&lt;wsp:rsid wsp:val=&quot;00B867A6&quot;/&gt;&lt;wsp:rsid wsp:val=&quot;00B86F36&quot;/&gt;&lt;wsp:rsid wsp:val=&quot;00B8793A&quot;/&gt;&lt;wsp:rsid wsp:val=&quot;00B87CC5&quot;/&gt;&lt;wsp:rsid wsp:val=&quot;00B87D87&quot;/&gt;&lt;wsp:rsid wsp:val=&quot;00B87F21&quot;/&gt;&lt;wsp:rsid wsp:val=&quot;00B90786&quot;/&gt;&lt;wsp:rsid wsp:val=&quot;00B90B6E&quot;/&gt;&lt;wsp:rsid wsp:val=&quot;00B90FC4&quot;/&gt;&lt;wsp:rsid wsp:val=&quot;00B91695&quot;/&gt;&lt;wsp:rsid wsp:val=&quot;00B91ACF&quot;/&gt;&lt;wsp:rsid wsp:val=&quot;00B92313&quot;/&gt;&lt;wsp:rsid wsp:val=&quot;00B92A5A&quot;/&gt;&lt;wsp:rsid wsp:val=&quot;00B93502&quot;/&gt;&lt;wsp:rsid wsp:val=&quot;00B935C8&quot;/&gt;&lt;wsp:rsid wsp:val=&quot;00B93717&quot;/&gt;&lt;wsp:rsid wsp:val=&quot;00B93980&quot;/&gt;&lt;wsp:rsid wsp:val=&quot;00B93BDA&quot;/&gt;&lt;wsp:rsid wsp:val=&quot;00B93E2C&quot;/&gt;&lt;wsp:rsid wsp:val=&quot;00B93F9B&quot;/&gt;&lt;wsp:rsid wsp:val=&quot;00B94675&quot;/&gt;&lt;wsp:rsid wsp:val=&quot;00B94E11&quot;/&gt;&lt;wsp:rsid wsp:val=&quot;00B954AB&quot;/&gt;&lt;wsp:rsid wsp:val=&quot;00B95A1D&quot;/&gt;&lt;wsp:rsid wsp:val=&quot;00B95EEA&quot;/&gt;&lt;wsp:rsid wsp:val=&quot;00B95F60&quot;/&gt;&lt;wsp:rsid wsp:val=&quot;00B961DE&quot;/&gt;&lt;wsp:rsid wsp:val=&quot;00B96530&quot;/&gt;&lt;wsp:rsid wsp:val=&quot;00B9688E&quot;/&gt;&lt;wsp:rsid wsp:val=&quot;00B96BF9&quot;/&gt;&lt;wsp:rsid wsp:val=&quot;00B970B3&quot;/&gt;&lt;wsp:rsid wsp:val=&quot;00B97BD5&quot;/&gt;&lt;wsp:rsid wsp:val=&quot;00B97C38&quot;/&gt;&lt;wsp:rsid wsp:val=&quot;00B97F2B&quot;/&gt;&lt;wsp:rsid wsp:val=&quot;00BA015B&quot;/&gt;&lt;wsp:rsid wsp:val=&quot;00BA01B6&quot;/&gt;&lt;wsp:rsid wsp:val=&quot;00BA03C0&quot;/&gt;&lt;wsp:rsid wsp:val=&quot;00BA069B&quot;/&gt;&lt;wsp:rsid wsp:val=&quot;00BA0864&quot;/&gt;&lt;wsp:rsid wsp:val=&quot;00BA0E09&quot;/&gt;&lt;wsp:rsid wsp:val=&quot;00BA126D&quot;/&gt;&lt;wsp:rsid wsp:val=&quot;00BA1977&quot;/&gt;&lt;wsp:rsid wsp:val=&quot;00BA24DA&quot;/&gt;&lt;wsp:rsid wsp:val=&quot;00BA2A0E&quot;/&gt;&lt;wsp:rsid wsp:val=&quot;00BA2D9A&quot;/&gt;&lt;wsp:rsid wsp:val=&quot;00BA2DAA&quot;/&gt;&lt;wsp:rsid wsp:val=&quot;00BA3762&quot;/&gt;&lt;wsp:rsid wsp:val=&quot;00BA3A72&quot;/&gt;&lt;wsp:rsid wsp:val=&quot;00BA3E8A&quot;/&gt;&lt;wsp:rsid wsp:val=&quot;00BA4047&quot;/&gt;&lt;wsp:rsid wsp:val=&quot;00BA442B&quot;/&gt;&lt;wsp:rsid wsp:val=&quot;00BA4AEF&quot;/&gt;&lt;wsp:rsid wsp:val=&quot;00BA53A5&quot;/&gt;&lt;wsp:rsid wsp:val=&quot;00BA53AC&quot;/&gt;&lt;wsp:rsid wsp:val=&quot;00BA5AD7&quot;/&gt;&lt;wsp:rsid wsp:val=&quot;00BA614B&quot;/&gt;&lt;wsp:rsid wsp:val=&quot;00BA64A0&quot;/&gt;&lt;wsp:rsid wsp:val=&quot;00BA68AC&quot;/&gt;&lt;wsp:rsid wsp:val=&quot;00BA6A1D&quot;/&gt;&lt;wsp:rsid wsp:val=&quot;00BA6AB3&quot;/&gt;&lt;wsp:rsid wsp:val=&quot;00BA6F87&quot;/&gt;&lt;wsp:rsid wsp:val=&quot;00BA747E&quot;/&gt;&lt;wsp:rsid wsp:val=&quot;00BA75BE&quot;/&gt;&lt;wsp:rsid wsp:val=&quot;00BA7A1F&quot;/&gt;&lt;wsp:rsid wsp:val=&quot;00BA7E33&quot;/&gt;&lt;wsp:rsid wsp:val=&quot;00BB016B&quot;/&gt;&lt;wsp:rsid wsp:val=&quot;00BB02AC&quot;/&gt;&lt;wsp:rsid wsp:val=&quot;00BB04A0&quot;/&gt;&lt;wsp:rsid wsp:val=&quot;00BB058D&quot;/&gt;&lt;wsp:rsid wsp:val=&quot;00BB0714&quot;/&gt;&lt;wsp:rsid wsp:val=&quot;00BB08B1&quot;/&gt;&lt;wsp:rsid wsp:val=&quot;00BB0C51&quot;/&gt;&lt;wsp:rsid wsp:val=&quot;00BB0F77&quot;/&gt;&lt;wsp:rsid wsp:val=&quot;00BB13C1&quot;/&gt;&lt;wsp:rsid wsp:val=&quot;00BB193D&quot;/&gt;&lt;wsp:rsid wsp:val=&quot;00BB20CE&quot;/&gt;&lt;wsp:rsid wsp:val=&quot;00BB2FC5&quot;/&gt;&lt;wsp:rsid wsp:val=&quot;00BB320C&quot;/&gt;&lt;wsp:rsid wsp:val=&quot;00BB3571&quot;/&gt;&lt;wsp:rsid wsp:val=&quot;00BB3766&quot;/&gt;&lt;wsp:rsid wsp:val=&quot;00BB4264&quot;/&gt;&lt;wsp:rsid wsp:val=&quot;00BB4666&quot;/&gt;&lt;wsp:rsid wsp:val=&quot;00BB5298&quot;/&gt;&lt;wsp:rsid wsp:val=&quot;00BB5603&quot;/&gt;&lt;wsp:rsid wsp:val=&quot;00BB58A8&quot;/&gt;&lt;wsp:rsid wsp:val=&quot;00BB6228&quot;/&gt;&lt;wsp:rsid wsp:val=&quot;00BB7132&quot;/&gt;&lt;wsp:rsid wsp:val=&quot;00BB7694&quot;/&gt;&lt;wsp:rsid wsp:val=&quot;00BB7FB1&quot;/&gt;&lt;wsp:rsid wsp:val=&quot;00BC008F&quot;/&gt;&lt;wsp:rsid wsp:val=&quot;00BC0918&quot;/&gt;&lt;wsp:rsid wsp:val=&quot;00BC0D55&quot;/&gt;&lt;wsp:rsid wsp:val=&quot;00BC12F2&quot;/&gt;&lt;wsp:rsid wsp:val=&quot;00BC1987&quot;/&gt;&lt;wsp:rsid wsp:val=&quot;00BC2009&quot;/&gt;&lt;wsp:rsid wsp:val=&quot;00BC2339&quot;/&gt;&lt;wsp:rsid wsp:val=&quot;00BC26B3&quot;/&gt;&lt;wsp:rsid wsp:val=&quot;00BC2FD3&quot;/&gt;&lt;wsp:rsid wsp:val=&quot;00BC35AD&quot;/&gt;&lt;wsp:rsid wsp:val=&quot;00BC3C23&quot;/&gt;&lt;wsp:rsid wsp:val=&quot;00BC4BF9&quot;/&gt;&lt;wsp:rsid wsp:val=&quot;00BC537D&quot;/&gt;&lt;wsp:rsid wsp:val=&quot;00BC5F99&quot;/&gt;&lt;wsp:rsid wsp:val=&quot;00BC67CB&quot;/&gt;&lt;wsp:rsid wsp:val=&quot;00BC79CF&quot;/&gt;&lt;wsp:rsid wsp:val=&quot;00BC7F3D&quot;/&gt;&lt;wsp:rsid wsp:val=&quot;00BD0CE6&quot;/&gt;&lt;wsp:rsid wsp:val=&quot;00BD11A6&quot;/&gt;&lt;wsp:rsid wsp:val=&quot;00BD123E&quot;/&gt;&lt;wsp:rsid wsp:val=&quot;00BD14F4&quot;/&gt;&lt;wsp:rsid wsp:val=&quot;00BD151A&quot;/&gt;&lt;wsp:rsid wsp:val=&quot;00BD1F72&quot;/&gt;&lt;wsp:rsid wsp:val=&quot;00BD26AE&quot;/&gt;&lt;wsp:rsid wsp:val=&quot;00BD27EB&quot;/&gt;&lt;wsp:rsid wsp:val=&quot;00BD36D0&quot;/&gt;&lt;wsp:rsid wsp:val=&quot;00BD3885&quot;/&gt;&lt;wsp:rsid wsp:val=&quot;00BD3AB3&quot;/&gt;&lt;wsp:rsid wsp:val=&quot;00BD3B26&quot;/&gt;&lt;wsp:rsid wsp:val=&quot;00BD3C14&quot;/&gt;&lt;wsp:rsid wsp:val=&quot;00BD40B5&quot;/&gt;&lt;wsp:rsid wsp:val=&quot;00BD42D5&quot;/&gt;&lt;wsp:rsid wsp:val=&quot;00BD4B15&quot;/&gt;&lt;wsp:rsid wsp:val=&quot;00BD4B83&quot;/&gt;&lt;wsp:rsid wsp:val=&quot;00BD4BFF&quot;/&gt;&lt;wsp:rsid wsp:val=&quot;00BD524D&quot;/&gt;&lt;wsp:rsid wsp:val=&quot;00BD5D10&quot;/&gt;&lt;wsp:rsid wsp:val=&quot;00BD6241&quot;/&gt;&lt;wsp:rsid wsp:val=&quot;00BD62F7&quot;/&gt;&lt;wsp:rsid wsp:val=&quot;00BD6B23&quot;/&gt;&lt;wsp:rsid wsp:val=&quot;00BD6F11&quot;/&gt;&lt;wsp:rsid wsp:val=&quot;00BD70C5&quot;/&gt;&lt;wsp:rsid wsp:val=&quot;00BD738A&quot;/&gt;&lt;wsp:rsid wsp:val=&quot;00BD7C3A&quot;/&gt;&lt;wsp:rsid wsp:val=&quot;00BD7EBA&quot;/&gt;&lt;wsp:rsid wsp:val=&quot;00BE1BB9&quot;/&gt;&lt;wsp:rsid wsp:val=&quot;00BE1C60&quot;/&gt;&lt;wsp:rsid wsp:val=&quot;00BE1E05&quot;/&gt;&lt;wsp:rsid wsp:val=&quot;00BE1F80&quot;/&gt;&lt;wsp:rsid wsp:val=&quot;00BE218E&quot;/&gt;&lt;wsp:rsid wsp:val=&quot;00BE2D4D&quot;/&gt;&lt;wsp:rsid wsp:val=&quot;00BE33B4&quot;/&gt;&lt;wsp:rsid wsp:val=&quot;00BE36E5&quot;/&gt;&lt;wsp:rsid wsp:val=&quot;00BE3D53&quot;/&gt;&lt;wsp:rsid wsp:val=&quot;00BE4FD4&quot;/&gt;&lt;wsp:rsid wsp:val=&quot;00BE50DD&quot;/&gt;&lt;wsp:rsid wsp:val=&quot;00BE752E&quot;/&gt;&lt;wsp:rsid wsp:val=&quot;00BE775D&quot;/&gt;&lt;wsp:rsid wsp:val=&quot;00BE78B2&quot;/&gt;&lt;wsp:rsid wsp:val=&quot;00BE7EB8&quot;/&gt;&lt;wsp:rsid wsp:val=&quot;00BF00F4&quot;/&gt;&lt;wsp:rsid wsp:val=&quot;00BF04AF&quot;/&gt;&lt;wsp:rsid wsp:val=&quot;00BF0A01&quot;/&gt;&lt;wsp:rsid wsp:val=&quot;00BF0D5B&quot;/&gt;&lt;wsp:rsid wsp:val=&quot;00BF1BF0&quot;/&gt;&lt;wsp:rsid wsp:val=&quot;00BF27B3&quot;/&gt;&lt;wsp:rsid wsp:val=&quot;00BF293F&quot;/&gt;&lt;wsp:rsid wsp:val=&quot;00BF2CFA&quot;/&gt;&lt;wsp:rsid wsp:val=&quot;00BF384D&quot;/&gt;&lt;wsp:rsid wsp:val=&quot;00BF3E56&quot;/&gt;&lt;wsp:rsid wsp:val=&quot;00BF3FAE&quot;/&gt;&lt;wsp:rsid wsp:val=&quot;00BF404F&quot;/&gt;&lt;wsp:rsid wsp:val=&quot;00BF412A&quot;/&gt;&lt;wsp:rsid wsp:val=&quot;00BF43C0&quot;/&gt;&lt;wsp:rsid wsp:val=&quot;00BF4B85&quot;/&gt;&lt;wsp:rsid wsp:val=&quot;00BF4DC9&quot;/&gt;&lt;wsp:rsid wsp:val=&quot;00BF4F8B&quot;/&gt;&lt;wsp:rsid wsp:val=&quot;00BF55B9&quot;/&gt;&lt;wsp:rsid wsp:val=&quot;00BF5F65&quot;/&gt;&lt;wsp:rsid wsp:val=&quot;00BF64A3&quot;/&gt;&lt;wsp:rsid wsp:val=&quot;00BF69BE&quot;/&gt;&lt;wsp:rsid wsp:val=&quot;00BF6C51&quot;/&gt;&lt;wsp:rsid wsp:val=&quot;00BF6D53&quot;/&gt;&lt;wsp:rsid wsp:val=&quot;00BF7461&quot;/&gt;&lt;wsp:rsid wsp:val=&quot;00BF77E7&quot;/&gt;&lt;wsp:rsid wsp:val=&quot;00BF7C32&quot;/&gt;&lt;wsp:rsid wsp:val=&quot;00C00064&quot;/&gt;&lt;wsp:rsid wsp:val=&quot;00C004DE&quot;/&gt;&lt;wsp:rsid wsp:val=&quot;00C00DED&quot;/&gt;&lt;wsp:rsid wsp:val=&quot;00C00F1A&quot;/&gt;&lt;wsp:rsid wsp:val=&quot;00C017FE&quot;/&gt;&lt;wsp:rsid wsp:val=&quot;00C01AA4&quot;/&gt;&lt;wsp:rsid wsp:val=&quot;00C02135&quot;/&gt;&lt;wsp:rsid wsp:val=&quot;00C03AB6&quot;/&gt;&lt;wsp:rsid wsp:val=&quot;00C03B07&quot;/&gt;&lt;wsp:rsid wsp:val=&quot;00C0454A&quot;/&gt;&lt;wsp:rsid wsp:val=&quot;00C0456B&quot;/&gt;&lt;wsp:rsid wsp:val=&quot;00C04689&quot;/&gt;&lt;wsp:rsid wsp:val=&quot;00C04817&quot;/&gt;&lt;wsp:rsid wsp:val=&quot;00C04D1B&quot;/&gt;&lt;wsp:rsid wsp:val=&quot;00C0500F&quot;/&gt;&lt;wsp:rsid wsp:val=&quot;00C0511C&quot;/&gt;&lt;wsp:rsid wsp:val=&quot;00C0569D&quot;/&gt;&lt;wsp:rsid wsp:val=&quot;00C05B1E&quot;/&gt;&lt;wsp:rsid wsp:val=&quot;00C06858&quot;/&gt;&lt;wsp:rsid wsp:val=&quot;00C069F0&quot;/&gt;&lt;wsp:rsid wsp:val=&quot;00C06B83&quot;/&gt;&lt;wsp:rsid wsp:val=&quot;00C1120D&quot;/&gt;&lt;wsp:rsid wsp:val=&quot;00C11547&quot;/&gt;&lt;wsp:rsid wsp:val=&quot;00C116CB&quot;/&gt;&lt;wsp:rsid wsp:val=&quot;00C1194B&quot;/&gt;&lt;wsp:rsid wsp:val=&quot;00C119A0&quot;/&gt;&lt;wsp:rsid wsp:val=&quot;00C11FA8&quot;/&gt;&lt;wsp:rsid wsp:val=&quot;00C12BBA&quot;/&gt;&lt;wsp:rsid wsp:val=&quot;00C154B7&quot;/&gt;&lt;wsp:rsid wsp:val=&quot;00C1557D&quot;/&gt;&lt;wsp:rsid wsp:val=&quot;00C16213&quot;/&gt;&lt;wsp:rsid wsp:val=&quot;00C16833&quot;/&gt;&lt;wsp:rsid wsp:val=&quot;00C16EEC&quot;/&gt;&lt;wsp:rsid wsp:val=&quot;00C176CA&quot;/&gt;&lt;wsp:rsid wsp:val=&quot;00C17971&quot;/&gt;&lt;wsp:rsid wsp:val=&quot;00C17B5D&quot;/&gt;&lt;wsp:rsid wsp:val=&quot;00C17FDC&quot;/&gt;&lt;wsp:rsid wsp:val=&quot;00C206B5&quot;/&gt;&lt;wsp:rsid wsp:val=&quot;00C2092D&quot;/&gt;&lt;wsp:rsid wsp:val=&quot;00C213E6&quot;/&gt;&lt;wsp:rsid wsp:val=&quot;00C215BF&quot;/&gt;&lt;wsp:rsid wsp:val=&quot;00C21B13&quot;/&gt;&lt;wsp:rsid wsp:val=&quot;00C21C3B&quot;/&gt;&lt;wsp:rsid wsp:val=&quot;00C21D72&quot;/&gt;&lt;wsp:rsid wsp:val=&quot;00C22455&quot;/&gt;&lt;wsp:rsid wsp:val=&quot;00C224F3&quot;/&gt;&lt;wsp:rsid wsp:val=&quot;00C22821&quot;/&gt;&lt;wsp:rsid wsp:val=&quot;00C23235&quot;/&gt;&lt;wsp:rsid wsp:val=&quot;00C2336F&quot;/&gt;&lt;wsp:rsid wsp:val=&quot;00C23573&quot;/&gt;&lt;wsp:rsid wsp:val=&quot;00C23A17&quot;/&gt;&lt;wsp:rsid wsp:val=&quot;00C241C7&quot;/&gt;&lt;wsp:rsid wsp:val=&quot;00C24834&quot;/&gt;&lt;wsp:rsid wsp:val=&quot;00C24ABA&quot;/&gt;&lt;wsp:rsid wsp:val=&quot;00C24EA6&quot;/&gt;&lt;wsp:rsid wsp:val=&quot;00C2521D&quot;/&gt;&lt;wsp:rsid wsp:val=&quot;00C25296&quot;/&gt;&lt;wsp:rsid wsp:val=&quot;00C25E0A&quot;/&gt;&lt;wsp:rsid wsp:val=&quot;00C2630A&quot;/&gt;&lt;wsp:rsid wsp:val=&quot;00C26328&quot;/&gt;&lt;wsp:rsid wsp:val=&quot;00C263B8&quot;/&gt;&lt;wsp:rsid wsp:val=&quot;00C30007&quot;/&gt;&lt;wsp:rsid wsp:val=&quot;00C3007A&quot;/&gt;&lt;wsp:rsid wsp:val=&quot;00C3053E&quot;/&gt;&lt;wsp:rsid wsp:val=&quot;00C30743&quot;/&gt;&lt;wsp:rsid wsp:val=&quot;00C30937&quot;/&gt;&lt;wsp:rsid wsp:val=&quot;00C30D7B&quot;/&gt;&lt;wsp:rsid wsp:val=&quot;00C31044&quot;/&gt;&lt;wsp:rsid wsp:val=&quot;00C3129E&quot;/&gt;&lt;wsp:rsid wsp:val=&quot;00C31926&quot;/&gt;&lt;wsp:rsid wsp:val=&quot;00C319AE&quot;/&gt;&lt;wsp:rsid wsp:val=&quot;00C31F87&quot;/&gt;&lt;wsp:rsid wsp:val=&quot;00C326F0&quot;/&gt;&lt;wsp:rsid wsp:val=&quot;00C3287C&quot;/&gt;&lt;wsp:rsid wsp:val=&quot;00C33128&quot;/&gt;&lt;wsp:rsid wsp:val=&quot;00C3380A&quot;/&gt;&lt;wsp:rsid wsp:val=&quot;00C33825&quot;/&gt;&lt;wsp:rsid wsp:val=&quot;00C33888&quot;/&gt;&lt;wsp:rsid wsp:val=&quot;00C33A14&quot;/&gt;&lt;wsp:rsid wsp:val=&quot;00C344D7&quot;/&gt;&lt;wsp:rsid wsp:val=&quot;00C35584&quot;/&gt;&lt;wsp:rsid wsp:val=&quot;00C372E6&quot;/&gt;&lt;wsp:rsid wsp:val=&quot;00C37DA1&quot;/&gt;&lt;wsp:rsid wsp:val=&quot;00C408CD&quot;/&gt;&lt;wsp:rsid wsp:val=&quot;00C40BB5&quot;/&gt;&lt;wsp:rsid wsp:val=&quot;00C40C47&quot;/&gt;&lt;wsp:rsid wsp:val=&quot;00C41DAD&quot;/&gt;&lt;wsp:rsid wsp:val=&quot;00C4289D&quot;/&gt;&lt;wsp:rsid wsp:val=&quot;00C428F8&quot;/&gt;&lt;wsp:rsid wsp:val=&quot;00C43020&quot;/&gt;&lt;wsp:rsid wsp:val=&quot;00C43B46&quot;/&gt;&lt;wsp:rsid wsp:val=&quot;00C44497&quot;/&gt;&lt;wsp:rsid wsp:val=&quot;00C4505C&quot;/&gt;&lt;wsp:rsid wsp:val=&quot;00C4525E&quot;/&gt;&lt;wsp:rsid wsp:val=&quot;00C45406&quot;/&gt;&lt;wsp:rsid wsp:val=&quot;00C46658&quot;/&gt;&lt;wsp:rsid wsp:val=&quot;00C46911&quot;/&gt;&lt;wsp:rsid wsp:val=&quot;00C4787F&quot;/&gt;&lt;wsp:rsid wsp:val=&quot;00C47A5E&quot;/&gt;&lt;wsp:rsid wsp:val=&quot;00C5034A&quot;/&gt;&lt;wsp:rsid wsp:val=&quot;00C50745&quot;/&gt;&lt;wsp:rsid wsp:val=&quot;00C5095E&quot;/&gt;&lt;wsp:rsid wsp:val=&quot;00C5104B&quot;/&gt;&lt;wsp:rsid wsp:val=&quot;00C5166C&quot;/&gt;&lt;wsp:rsid wsp:val=&quot;00C51D42&quot;/&gt;&lt;wsp:rsid wsp:val=&quot;00C520B3&quot;/&gt;&lt;wsp:rsid wsp:val=&quot;00C52D83&quot;/&gt;&lt;wsp:rsid wsp:val=&quot;00C5341C&quot;/&gt;&lt;wsp:rsid wsp:val=&quot;00C53A80&quot;/&gt;&lt;wsp:rsid wsp:val=&quot;00C53FCE&quot;/&gt;&lt;wsp:rsid wsp:val=&quot;00C54116&quot;/&gt;&lt;wsp:rsid wsp:val=&quot;00C550C3&quot;/&gt;&lt;wsp:rsid wsp:val=&quot;00C55567&quot;/&gt;&lt;wsp:rsid wsp:val=&quot;00C55652&quot;/&gt;&lt;wsp:rsid wsp:val=&quot;00C55886&quot;/&gt;&lt;wsp:rsid wsp:val=&quot;00C55F77&quot;/&gt;&lt;wsp:rsid wsp:val=&quot;00C56516&quot;/&gt;&lt;wsp:rsid wsp:val=&quot;00C56811&quot;/&gt;&lt;wsp:rsid wsp:val=&quot;00C568B8&quot;/&gt;&lt;wsp:rsid wsp:val=&quot;00C56B20&quot;/&gt;&lt;wsp:rsid wsp:val=&quot;00C57138&quot;/&gt;&lt;wsp:rsid wsp:val=&quot;00C57901&quot;/&gt;&lt;wsp:rsid wsp:val=&quot;00C6043E&quot;/&gt;&lt;wsp:rsid wsp:val=&quot;00C60E37&quot;/&gt;&lt;wsp:rsid wsp:val=&quot;00C61C97&quot;/&gt;&lt;wsp:rsid wsp:val=&quot;00C61D0B&quot;/&gt;&lt;wsp:rsid wsp:val=&quot;00C61F94&quot;/&gt;&lt;wsp:rsid wsp:val=&quot;00C625CE&quot;/&gt;&lt;wsp:rsid wsp:val=&quot;00C639B7&quot;/&gt;&lt;wsp:rsid wsp:val=&quot;00C63F37&quot;/&gt;&lt;wsp:rsid wsp:val=&quot;00C642C6&quot;/&gt;&lt;wsp:rsid wsp:val=&quot;00C645D2&quot;/&gt;&lt;wsp:rsid wsp:val=&quot;00C64D4E&quot;/&gt;&lt;wsp:rsid wsp:val=&quot;00C65D9F&quot;/&gt;&lt;wsp:rsid wsp:val=&quot;00C666EA&quot;/&gt;&lt;wsp:rsid wsp:val=&quot;00C667AB&quot;/&gt;&lt;wsp:rsid wsp:val=&quot;00C6680F&quot;/&gt;&lt;wsp:rsid wsp:val=&quot;00C66BA9&quot;/&gt;&lt;wsp:rsid wsp:val=&quot;00C66D27&quot;/&gt;&lt;wsp:rsid wsp:val=&quot;00C66EA9&quot;/&gt;&lt;wsp:rsid wsp:val=&quot;00C670D5&quot;/&gt;&lt;wsp:rsid wsp:val=&quot;00C679EC&quot;/&gt;&lt;wsp:rsid wsp:val=&quot;00C67C16&quot;/&gt;&lt;wsp:rsid wsp:val=&quot;00C72130&quot;/&gt;&lt;wsp:rsid wsp:val=&quot;00C721DF&quot;/&gt;&lt;wsp:rsid wsp:val=&quot;00C72AA3&quot;/&gt;&lt;wsp:rsid wsp:val=&quot;00C72AD0&quot;/&gt;&lt;wsp:rsid wsp:val=&quot;00C72CF4&quot;/&gt;&lt;wsp:rsid wsp:val=&quot;00C72ED1&quot;/&gt;&lt;wsp:rsid wsp:val=&quot;00C73643&quot;/&gt;&lt;wsp:rsid wsp:val=&quot;00C737E4&quot;/&gt;&lt;wsp:rsid wsp:val=&quot;00C73BB0&quot;/&gt;&lt;wsp:rsid wsp:val=&quot;00C73E0C&quot;/&gt;&lt;wsp:rsid wsp:val=&quot;00C73F38&quot;/&gt;&lt;wsp:rsid wsp:val=&quot;00C74ECC&quot;/&gt;&lt;wsp:rsid wsp:val=&quot;00C74F43&quot;/&gt;&lt;wsp:rsid wsp:val=&quot;00C74FB0&quot;/&gt;&lt;wsp:rsid wsp:val=&quot;00C75309&quot;/&gt;&lt;wsp:rsid wsp:val=&quot;00C76033&quot;/&gt;&lt;wsp:rsid wsp:val=&quot;00C7667A&quot;/&gt;&lt;wsp:rsid wsp:val=&quot;00C768C9&quot;/&gt;&lt;wsp:rsid wsp:val=&quot;00C772C0&quot;/&gt;&lt;wsp:rsid wsp:val=&quot;00C774A4&quot;/&gt;&lt;wsp:rsid wsp:val=&quot;00C7753C&quot;/&gt;&lt;wsp:rsid wsp:val=&quot;00C77735&quot;/&gt;&lt;wsp:rsid wsp:val=&quot;00C77E76&quot;/&gt;&lt;wsp:rsid wsp:val=&quot;00C805C3&quot;/&gt;&lt;wsp:rsid wsp:val=&quot;00C80BC8&quot;/&gt;&lt;wsp:rsid wsp:val=&quot;00C81591&quot;/&gt;&lt;wsp:rsid wsp:val=&quot;00C81A14&quot;/&gt;&lt;wsp:rsid wsp:val=&quot;00C820F3&quot;/&gt;&lt;wsp:rsid wsp:val=&quot;00C824BA&quot;/&gt;&lt;wsp:rsid wsp:val=&quot;00C83288&quot;/&gt;&lt;wsp:rsid wsp:val=&quot;00C8393C&quot;/&gt;&lt;wsp:rsid wsp:val=&quot;00C839DC&quot;/&gt;&lt;wsp:rsid wsp:val=&quot;00C83C7A&quot;/&gt;&lt;wsp:rsid wsp:val=&quot;00C840F0&quot;/&gt;&lt;wsp:rsid wsp:val=&quot;00C846A0&quot;/&gt;&lt;wsp:rsid wsp:val=&quot;00C84917&quot;/&gt;&lt;wsp:rsid wsp:val=&quot;00C84FF2&quot;/&gt;&lt;wsp:rsid wsp:val=&quot;00C8524A&quot;/&gt;&lt;wsp:rsid wsp:val=&quot;00C857CE&quot;/&gt;&lt;wsp:rsid wsp:val=&quot;00C857F5&quot;/&gt;&lt;wsp:rsid wsp:val=&quot;00C85BEF&quot;/&gt;&lt;wsp:rsid wsp:val=&quot;00C85C71&quot;/&gt;&lt;wsp:rsid wsp:val=&quot;00C86271&quot;/&gt;&lt;wsp:rsid wsp:val=&quot;00C8651B&quot;/&gt;&lt;wsp:rsid wsp:val=&quot;00C86D5D&quot;/&gt;&lt;wsp:rsid wsp:val=&quot;00C87ADD&quot;/&gt;&lt;wsp:rsid wsp:val=&quot;00C87DBF&quot;/&gt;&lt;wsp:rsid wsp:val=&quot;00C920E2&quot;/&gt;&lt;wsp:rsid wsp:val=&quot;00C9218F&quot;/&gt;&lt;wsp:rsid wsp:val=&quot;00C92701&quot;/&gt;&lt;wsp:rsid wsp:val=&quot;00C92AA8&quot;/&gt;&lt;wsp:rsid wsp:val=&quot;00C92B35&quot;/&gt;&lt;wsp:rsid wsp:val=&quot;00C93DDD&quot;/&gt;&lt;wsp:rsid wsp:val=&quot;00C93EEC&quot;/&gt;&lt;wsp:rsid wsp:val=&quot;00C9413E&quot;/&gt;&lt;wsp:rsid wsp:val=&quot;00C944CB&quot;/&gt;&lt;wsp:rsid wsp:val=&quot;00C94743&quot;/&gt;&lt;wsp:rsid wsp:val=&quot;00C948CE&quot;/&gt;&lt;wsp:rsid wsp:val=&quot;00C95077&quot;/&gt;&lt;wsp:rsid wsp:val=&quot;00C9507C&quot;/&gt;&lt;wsp:rsid wsp:val=&quot;00C95E6E&quot;/&gt;&lt;wsp:rsid wsp:val=&quot;00C9600F&quot;/&gt;&lt;wsp:rsid wsp:val=&quot;00C96248&quot;/&gt;&lt;wsp:rsid wsp:val=&quot;00C96B43&quot;/&gt;&lt;wsp:rsid wsp:val=&quot;00C97BEA&quot;/&gt;&lt;wsp:rsid wsp:val=&quot;00CA0BFC&quot;/&gt;&lt;wsp:rsid wsp:val=&quot;00CA0D51&quot;/&gt;&lt;wsp:rsid wsp:val=&quot;00CA0FD2&quot;/&gt;&lt;wsp:rsid wsp:val=&quot;00CA1F51&quot;/&gt;&lt;wsp:rsid wsp:val=&quot;00CA252B&quot;/&gt;&lt;wsp:rsid wsp:val=&quot;00CA3667&quot;/&gt;&lt;wsp:rsid wsp:val=&quot;00CA42D9&quot;/&gt;&lt;wsp:rsid wsp:val=&quot;00CA475F&quot;/&gt;&lt;wsp:rsid wsp:val=&quot;00CA5167&quot;/&gt;&lt;wsp:rsid wsp:val=&quot;00CA5BCA&quot;/&gt;&lt;wsp:rsid wsp:val=&quot;00CA5FF8&quot;/&gt;&lt;wsp:rsid wsp:val=&quot;00CA6BDE&quot;/&gt;&lt;wsp:rsid wsp:val=&quot;00CA6C99&quot;/&gt;&lt;wsp:rsid wsp:val=&quot;00CA712D&quot;/&gt;&lt;wsp:rsid wsp:val=&quot;00CA783B&quot;/&gt;&lt;wsp:rsid wsp:val=&quot;00CB006C&quot;/&gt;&lt;wsp:rsid wsp:val=&quot;00CB0470&quot;/&gt;&lt;wsp:rsid wsp:val=&quot;00CB0651&quot;/&gt;&lt;wsp:rsid wsp:val=&quot;00CB0CC1&quot;/&gt;&lt;wsp:rsid wsp:val=&quot;00CB1159&quot;/&gt;&lt;wsp:rsid wsp:val=&quot;00CB133D&quot;/&gt;&lt;wsp:rsid wsp:val=&quot;00CB1367&quot;/&gt;&lt;wsp:rsid wsp:val=&quot;00CB15BA&quot;/&gt;&lt;wsp:rsid wsp:val=&quot;00CB16B2&quot;/&gt;&lt;wsp:rsid wsp:val=&quot;00CB1A7E&quot;/&gt;&lt;wsp:rsid wsp:val=&quot;00CB43AF&quot;/&gt;&lt;wsp:rsid wsp:val=&quot;00CB5046&quot;/&gt;&lt;wsp:rsid wsp:val=&quot;00CB522C&quot;/&gt;&lt;wsp:rsid wsp:val=&quot;00CB5537&quot;/&gt;&lt;wsp:rsid wsp:val=&quot;00CB6392&quot;/&gt;&lt;wsp:rsid wsp:val=&quot;00CB6486&quot;/&gt;&lt;wsp:rsid wsp:val=&quot;00CB70E4&quot;/&gt;&lt;wsp:rsid wsp:val=&quot;00CB77AD&quot;/&gt;&lt;wsp:rsid wsp:val=&quot;00CB7A2A&quot;/&gt;&lt;wsp:rsid wsp:val=&quot;00CB7E6A&quot;/&gt;&lt;wsp:rsid wsp:val=&quot;00CC0449&quot;/&gt;&lt;wsp:rsid wsp:val=&quot;00CC1159&quot;/&gt;&lt;wsp:rsid wsp:val=&quot;00CC120E&quot;/&gt;&lt;wsp:rsid wsp:val=&quot;00CC144B&quot;/&gt;&lt;wsp:rsid wsp:val=&quot;00CC1B66&quot;/&gt;&lt;wsp:rsid wsp:val=&quot;00CC2326&quot;/&gt;&lt;wsp:rsid wsp:val=&quot;00CC240E&quot;/&gt;&lt;wsp:rsid wsp:val=&quot;00CC2716&quot;/&gt;&lt;wsp:rsid wsp:val=&quot;00CC2AAB&quot;/&gt;&lt;wsp:rsid wsp:val=&quot;00CC2FDB&quot;/&gt;&lt;wsp:rsid wsp:val=&quot;00CC3A34&quot;/&gt;&lt;wsp:rsid wsp:val=&quot;00CC3DF5&quot;/&gt;&lt;wsp:rsid wsp:val=&quot;00CC3E78&quot;/&gt;&lt;wsp:rsid wsp:val=&quot;00CC3F20&quot;/&gt;&lt;wsp:rsid wsp:val=&quot;00CC414D&quot;/&gt;&lt;wsp:rsid wsp:val=&quot;00CC41DF&quot;/&gt;&lt;wsp:rsid wsp:val=&quot;00CC434C&quot;/&gt;&lt;wsp:rsid wsp:val=&quot;00CC4357&quot;/&gt;&lt;wsp:rsid wsp:val=&quot;00CC4723&quot;/&gt;&lt;wsp:rsid wsp:val=&quot;00CC4CF1&quot;/&gt;&lt;wsp:rsid wsp:val=&quot;00CC5174&quot;/&gt;&lt;wsp:rsid wsp:val=&quot;00CC5A43&quot;/&gt;&lt;wsp:rsid wsp:val=&quot;00CC689C&quot;/&gt;&lt;wsp:rsid wsp:val=&quot;00CC7395&quot;/&gt;&lt;wsp:rsid wsp:val=&quot;00CC7434&quot;/&gt;&lt;wsp:rsid wsp:val=&quot;00CC77AF&quot;/&gt;&lt;wsp:rsid wsp:val=&quot;00CC77EF&quot;/&gt;&lt;wsp:rsid wsp:val=&quot;00CC7BDF&quot;/&gt;&lt;wsp:rsid wsp:val=&quot;00CC7D52&quot;/&gt;&lt;wsp:rsid wsp:val=&quot;00CC7E2C&quot;/&gt;&lt;wsp:rsid wsp:val=&quot;00CC7FAA&quot;/&gt;&lt;wsp:rsid wsp:val=&quot;00CC7FB5&quot;/&gt;&lt;wsp:rsid wsp:val=&quot;00CD0355&quot;/&gt;&lt;wsp:rsid wsp:val=&quot;00CD03F1&quot;/&gt;&lt;wsp:rsid wsp:val=&quot;00CD08CC&quot;/&gt;&lt;wsp:rsid wsp:val=&quot;00CD118D&quot;/&gt;&lt;wsp:rsid wsp:val=&quot;00CD1446&quot;/&gt;&lt;wsp:rsid wsp:val=&quot;00CD1D53&quot;/&gt;&lt;wsp:rsid wsp:val=&quot;00CD283C&quot;/&gt;&lt;wsp:rsid wsp:val=&quot;00CD384E&quot;/&gt;&lt;wsp:rsid wsp:val=&quot;00CD3B1C&quot;/&gt;&lt;wsp:rsid wsp:val=&quot;00CD3CB2&quot;/&gt;&lt;wsp:rsid wsp:val=&quot;00CD3F5E&quot;/&gt;&lt;wsp:rsid wsp:val=&quot;00CD459A&quot;/&gt;&lt;wsp:rsid wsp:val=&quot;00CD51F2&quot;/&gt;&lt;wsp:rsid wsp:val=&quot;00CD5ABB&quot;/&gt;&lt;wsp:rsid wsp:val=&quot;00CD6388&quot;/&gt;&lt;wsp:rsid wsp:val=&quot;00CD6831&quot;/&gt;&lt;wsp:rsid wsp:val=&quot;00CD6B46&quot;/&gt;&lt;wsp:rsid wsp:val=&quot;00CD6E31&quot;/&gt;&lt;wsp:rsid wsp:val=&quot;00CD7A53&quot;/&gt;&lt;wsp:rsid wsp:val=&quot;00CD7F46&quot;/&gt;&lt;wsp:rsid wsp:val=&quot;00CE0038&quot;/&gt;&lt;wsp:rsid wsp:val=&quot;00CE0068&quot;/&gt;&lt;wsp:rsid wsp:val=&quot;00CE01D1&quot;/&gt;&lt;wsp:rsid wsp:val=&quot;00CE036B&quot;/&gt;&lt;wsp:rsid wsp:val=&quot;00CE05DE&quot;/&gt;&lt;wsp:rsid wsp:val=&quot;00CE1796&quot;/&gt;&lt;wsp:rsid wsp:val=&quot;00CE1D39&quot;/&gt;&lt;wsp:rsid wsp:val=&quot;00CE1D6E&quot;/&gt;&lt;wsp:rsid wsp:val=&quot;00CE25B5&quot;/&gt;&lt;wsp:rsid wsp:val=&quot;00CE2811&quot;/&gt;&lt;wsp:rsid wsp:val=&quot;00CE2983&quot;/&gt;&lt;wsp:rsid wsp:val=&quot;00CE2F5D&quot;/&gt;&lt;wsp:rsid wsp:val=&quot;00CE3821&quot;/&gt;&lt;wsp:rsid wsp:val=&quot;00CE3A4A&quot;/&gt;&lt;wsp:rsid wsp:val=&quot;00CE3BE2&quot;/&gt;&lt;wsp:rsid wsp:val=&quot;00CE3FC9&quot;/&gt;&lt;wsp:rsid wsp:val=&quot;00CE438E&quot;/&gt;&lt;wsp:rsid wsp:val=&quot;00CE4444&quot;/&gt;&lt;wsp:rsid wsp:val=&quot;00CE4759&quot;/&gt;&lt;wsp:rsid wsp:val=&quot;00CE5106&quot;/&gt;&lt;wsp:rsid wsp:val=&quot;00CE5D8C&quot;/&gt;&lt;wsp:rsid wsp:val=&quot;00CE621F&quot;/&gt;&lt;wsp:rsid wsp:val=&quot;00CE6581&quot;/&gt;&lt;wsp:rsid wsp:val=&quot;00CE6D9B&quot;/&gt;&lt;wsp:rsid wsp:val=&quot;00CE7342&quot;/&gt;&lt;wsp:rsid wsp:val=&quot;00CE7C54&quot;/&gt;&lt;wsp:rsid wsp:val=&quot;00CE7D57&quot;/&gt;&lt;wsp:rsid wsp:val=&quot;00CF03DE&quot;/&gt;&lt;wsp:rsid wsp:val=&quot;00CF0534&quot;/&gt;&lt;wsp:rsid wsp:val=&quot;00CF067A&quot;/&gt;&lt;wsp:rsid wsp:val=&quot;00CF06CB&quot;/&gt;&lt;wsp:rsid wsp:val=&quot;00CF11B5&quot;/&gt;&lt;wsp:rsid wsp:val=&quot;00CF1212&quot;/&gt;&lt;wsp:rsid wsp:val=&quot;00CF13CA&quot;/&gt;&lt;wsp:rsid wsp:val=&quot;00CF1589&quot;/&gt;&lt;wsp:rsid wsp:val=&quot;00CF1D19&quot;/&gt;&lt;wsp:rsid wsp:val=&quot;00CF2997&quot;/&gt;&lt;wsp:rsid wsp:val=&quot;00CF2B1C&quot;/&gt;&lt;wsp:rsid wsp:val=&quot;00CF2BC3&quot;/&gt;&lt;wsp:rsid wsp:val=&quot;00CF3B7D&quot;/&gt;&lt;wsp:rsid wsp:val=&quot;00CF3BE0&quot;/&gt;&lt;wsp:rsid wsp:val=&quot;00CF43CC&quot;/&gt;&lt;wsp:rsid wsp:val=&quot;00CF505E&quot;/&gt;&lt;wsp:rsid wsp:val=&quot;00CF6B34&quot;/&gt;&lt;wsp:rsid wsp:val=&quot;00CF74B4&quot;/&gt;&lt;wsp:rsid wsp:val=&quot;00CF7725&quot;/&gt;&lt;wsp:rsid wsp:val=&quot;00D00083&quot;/&gt;&lt;wsp:rsid wsp:val=&quot;00D00097&quot;/&gt;&lt;wsp:rsid wsp:val=&quot;00D0063B&quot;/&gt;&lt;wsp:rsid wsp:val=&quot;00D0088E&quot;/&gt;&lt;wsp:rsid wsp:val=&quot;00D00BAB&quot;/&gt;&lt;wsp:rsid wsp:val=&quot;00D00E10&quot;/&gt;&lt;wsp:rsid wsp:val=&quot;00D010B2&quot;/&gt;&lt;wsp:rsid wsp:val=&quot;00D0199B&quot;/&gt;&lt;wsp:rsid wsp:val=&quot;00D02035&quot;/&gt;&lt;wsp:rsid wsp:val=&quot;00D0259D&quot;/&gt;&lt;wsp:rsid wsp:val=&quot;00D026DB&quot;/&gt;&lt;wsp:rsid wsp:val=&quot;00D0272F&quot;/&gt;&lt;wsp:rsid wsp:val=&quot;00D02760&quot;/&gt;&lt;wsp:rsid wsp:val=&quot;00D029D0&quot;/&gt;&lt;wsp:rsid wsp:val=&quot;00D02CF0&quot;/&gt;&lt;wsp:rsid wsp:val=&quot;00D03402&quot;/&gt;&lt;wsp:rsid wsp:val=&quot;00D034A9&quot;/&gt;&lt;wsp:rsid wsp:val=&quot;00D04EB1&quot;/&gt;&lt;wsp:rsid wsp:val=&quot;00D0524F&quot;/&gt;&lt;wsp:rsid wsp:val=&quot;00D063A5&quot;/&gt;&lt;wsp:rsid wsp:val=&quot;00D06827&quot;/&gt;&lt;wsp:rsid wsp:val=&quot;00D06CEA&quot;/&gt;&lt;wsp:rsid wsp:val=&quot;00D07398&quot;/&gt;&lt;wsp:rsid wsp:val=&quot;00D07AF5&quot;/&gt;&lt;wsp:rsid wsp:val=&quot;00D1037D&quot;/&gt;&lt;wsp:rsid wsp:val=&quot;00D10482&quot;/&gt;&lt;wsp:rsid wsp:val=&quot;00D107AB&quot;/&gt;&lt;wsp:rsid wsp:val=&quot;00D10893&quot;/&gt;&lt;wsp:rsid wsp:val=&quot;00D1099F&quot;/&gt;&lt;wsp:rsid wsp:val=&quot;00D10A69&quot;/&gt;&lt;wsp:rsid wsp:val=&quot;00D1120D&quot;/&gt;&lt;wsp:rsid wsp:val=&quot;00D11942&quot;/&gt;&lt;wsp:rsid wsp:val=&quot;00D12BB4&quot;/&gt;&lt;wsp:rsid wsp:val=&quot;00D1301E&quot;/&gt;&lt;wsp:rsid wsp:val=&quot;00D1334D&quot;/&gt;&lt;wsp:rsid wsp:val=&quot;00D136C7&quot;/&gt;&lt;wsp:rsid wsp:val=&quot;00D14BA1&quot;/&gt;&lt;wsp:rsid wsp:val=&quot;00D15124&quot;/&gt;&lt;wsp:rsid wsp:val=&quot;00D155A7&quot;/&gt;&lt;wsp:rsid wsp:val=&quot;00D155EC&quot;/&gt;&lt;wsp:rsid wsp:val=&quot;00D15A32&quot;/&gt;&lt;wsp:rsid wsp:val=&quot;00D15AFA&quot;/&gt;&lt;wsp:rsid wsp:val=&quot;00D15CFF&quot;/&gt;&lt;wsp:rsid wsp:val=&quot;00D1614E&quot;/&gt;&lt;wsp:rsid wsp:val=&quot;00D168D7&quot;/&gt;&lt;wsp:rsid wsp:val=&quot;00D17530&quot;/&gt;&lt;wsp:rsid wsp:val=&quot;00D17E78&quot;/&gt;&lt;wsp:rsid wsp:val=&quot;00D205C1&quot;/&gt;&lt;wsp:rsid wsp:val=&quot;00D21A13&quot;/&gt;&lt;wsp:rsid wsp:val=&quot;00D23B2C&quot;/&gt;&lt;wsp:rsid wsp:val=&quot;00D23B6B&quot;/&gt;&lt;wsp:rsid wsp:val=&quot;00D23C60&quot;/&gt;&lt;wsp:rsid wsp:val=&quot;00D249F3&quot;/&gt;&lt;wsp:rsid wsp:val=&quot;00D24C70&quot;/&gt;&lt;wsp:rsid wsp:val=&quot;00D24C82&quot;/&gt;&lt;wsp:rsid wsp:val=&quot;00D25EBD&quot;/&gt;&lt;wsp:rsid wsp:val=&quot;00D263ED&quot;/&gt;&lt;wsp:rsid wsp:val=&quot;00D26F2E&quot;/&gt;&lt;wsp:rsid wsp:val=&quot;00D2732D&quot;/&gt;&lt;wsp:rsid wsp:val=&quot;00D274AB&quot;/&gt;&lt;wsp:rsid wsp:val=&quot;00D27995&quot;/&gt;&lt;wsp:rsid wsp:val=&quot;00D3006D&quot;/&gt;&lt;wsp:rsid wsp:val=&quot;00D30317&quot;/&gt;&lt;wsp:rsid wsp:val=&quot;00D30D34&quot;/&gt;&lt;wsp:rsid wsp:val=&quot;00D311BF&quot;/&gt;&lt;wsp:rsid wsp:val=&quot;00D312DD&quot;/&gt;&lt;wsp:rsid wsp:val=&quot;00D31CD3&quot;/&gt;&lt;wsp:rsid wsp:val=&quot;00D32E0C&quot;/&gt;&lt;wsp:rsid wsp:val=&quot;00D32EF3&quot;/&gt;&lt;wsp:rsid wsp:val=&quot;00D33124&quot;/&gt;&lt;wsp:rsid wsp:val=&quot;00D3319A&quot;/&gt;&lt;wsp:rsid wsp:val=&quot;00D33818&quot;/&gt;&lt;wsp:rsid wsp:val=&quot;00D339AF&quot;/&gt;&lt;wsp:rsid wsp:val=&quot;00D33AAD&quot;/&gt;&lt;wsp:rsid wsp:val=&quot;00D33C19&quot;/&gt;&lt;wsp:rsid wsp:val=&quot;00D33F18&quot;/&gt;&lt;wsp:rsid wsp:val=&quot;00D34240&quot;/&gt;&lt;wsp:rsid wsp:val=&quot;00D345B2&quot;/&gt;&lt;wsp:rsid wsp:val=&quot;00D34709&quot;/&gt;&lt;wsp:rsid wsp:val=&quot;00D34F82&quot;/&gt;&lt;wsp:rsid wsp:val=&quot;00D35495&quot;/&gt;&lt;wsp:rsid wsp:val=&quot;00D354C1&quot;/&gt;&lt;wsp:rsid wsp:val=&quot;00D3581B&quot;/&gt;&lt;wsp:rsid wsp:val=&quot;00D3625F&quot;/&gt;&lt;wsp:rsid wsp:val=&quot;00D3637C&quot;/&gt;&lt;wsp:rsid wsp:val=&quot;00D3680B&quot;/&gt;&lt;wsp:rsid wsp:val=&quot;00D368B2&quot;/&gt;&lt;wsp:rsid wsp:val=&quot;00D369C9&quot;/&gt;&lt;wsp:rsid wsp:val=&quot;00D37025&quot;/&gt;&lt;wsp:rsid wsp:val=&quot;00D37B4E&quot;/&gt;&lt;wsp:rsid wsp:val=&quot;00D40E91&quot;/&gt;&lt;wsp:rsid wsp:val=&quot;00D413E4&quot;/&gt;&lt;wsp:rsid wsp:val=&quot;00D41A1C&quot;/&gt;&lt;wsp:rsid wsp:val=&quot;00D4203D&quot;/&gt;&lt;wsp:rsid wsp:val=&quot;00D42208&quot;/&gt;&lt;wsp:rsid wsp:val=&quot;00D423D8&quot;/&gt;&lt;wsp:rsid wsp:val=&quot;00D425DA&quot;/&gt;&lt;wsp:rsid wsp:val=&quot;00D4270D&quot;/&gt;&lt;wsp:rsid wsp:val=&quot;00D42FE5&quot;/&gt;&lt;wsp:rsid wsp:val=&quot;00D43570&quot;/&gt;&lt;wsp:rsid wsp:val=&quot;00D43F77&quot;/&gt;&lt;wsp:rsid wsp:val=&quot;00D44DAB&quot;/&gt;&lt;wsp:rsid wsp:val=&quot;00D45201&quot;/&gt;&lt;wsp:rsid wsp:val=&quot;00D45222&quot;/&gt;&lt;wsp:rsid wsp:val=&quot;00D45691&quot;/&gt;&lt;wsp:rsid wsp:val=&quot;00D45CCF&quot;/&gt;&lt;wsp:rsid wsp:val=&quot;00D45D35&quot;/&gt;&lt;wsp:rsid wsp:val=&quot;00D4610A&quot;/&gt;&lt;wsp:rsid wsp:val=&quot;00D461CB&quot;/&gt;&lt;wsp:rsid wsp:val=&quot;00D46278&quot;/&gt;&lt;wsp:rsid wsp:val=&quot;00D46434&quot;/&gt;&lt;wsp:rsid wsp:val=&quot;00D46801&quot;/&gt;&lt;wsp:rsid wsp:val=&quot;00D4697D&quot;/&gt;&lt;wsp:rsid wsp:val=&quot;00D46D34&quot;/&gt;&lt;wsp:rsid wsp:val=&quot;00D46F6B&quot;/&gt;&lt;wsp:rsid wsp:val=&quot;00D4737C&quot;/&gt;&lt;wsp:rsid wsp:val=&quot;00D47AD3&quot;/&gt;&lt;wsp:rsid wsp:val=&quot;00D47CB1&quot;/&gt;&lt;wsp:rsid wsp:val=&quot;00D51662&quot;/&gt;&lt;wsp:rsid wsp:val=&quot;00D51742&quot;/&gt;&lt;wsp:rsid wsp:val=&quot;00D5174E&quot;/&gt;&lt;wsp:rsid wsp:val=&quot;00D51EA3&quot;/&gt;&lt;wsp:rsid wsp:val=&quot;00D53076&quot;/&gt;&lt;wsp:rsid wsp:val=&quot;00D5432D&quot;/&gt;&lt;wsp:rsid wsp:val=&quot;00D54C1E&quot;/&gt;&lt;wsp:rsid wsp:val=&quot;00D558FF&quot;/&gt;&lt;wsp:rsid wsp:val=&quot;00D57123&quot;/&gt;&lt;wsp:rsid wsp:val=&quot;00D5729D&quot;/&gt;&lt;wsp:rsid wsp:val=&quot;00D5742E&quot;/&gt;&lt;wsp:rsid wsp:val=&quot;00D57768&quot;/&gt;&lt;wsp:rsid wsp:val=&quot;00D60576&quot;/&gt;&lt;wsp:rsid wsp:val=&quot;00D60AF8&quot;/&gt;&lt;wsp:rsid wsp:val=&quot;00D60C0C&quot;/&gt;&lt;wsp:rsid wsp:val=&quot;00D60E62&quot;/&gt;&lt;wsp:rsid wsp:val=&quot;00D60E81&quot;/&gt;&lt;wsp:rsid wsp:val=&quot;00D60F4F&quot;/&gt;&lt;wsp:rsid wsp:val=&quot;00D6108B&quot;/&gt;&lt;wsp:rsid wsp:val=&quot;00D61E50&quot;/&gt;&lt;wsp:rsid wsp:val=&quot;00D6278B&quot;/&gt;&lt;wsp:rsid wsp:val=&quot;00D62CBF&quot;/&gt;&lt;wsp:rsid wsp:val=&quot;00D632C7&quot;/&gt;&lt;wsp:rsid wsp:val=&quot;00D63385&quot;/&gt;&lt;wsp:rsid wsp:val=&quot;00D638A4&quot;/&gt;&lt;wsp:rsid wsp:val=&quot;00D63F2C&quot;/&gt;&lt;wsp:rsid wsp:val=&quot;00D63F82&quot;/&gt;&lt;wsp:rsid wsp:val=&quot;00D63FD0&quot;/&gt;&lt;wsp:rsid wsp:val=&quot;00D641CC&quot;/&gt;&lt;wsp:rsid wsp:val=&quot;00D648D8&quot;/&gt;&lt;wsp:rsid wsp:val=&quot;00D64A8F&quot;/&gt;&lt;wsp:rsid wsp:val=&quot;00D65330&quot;/&gt;&lt;wsp:rsid wsp:val=&quot;00D655CB&quot;/&gt;&lt;wsp:rsid wsp:val=&quot;00D65AD4&quot;/&gt;&lt;wsp:rsid wsp:val=&quot;00D661BB&quot;/&gt;&lt;wsp:rsid wsp:val=&quot;00D665DE&quot;/&gt;&lt;wsp:rsid wsp:val=&quot;00D66ACF&quot;/&gt;&lt;wsp:rsid wsp:val=&quot;00D670DA&quot;/&gt;&lt;wsp:rsid wsp:val=&quot;00D67476&quot;/&gt;&lt;wsp:rsid wsp:val=&quot;00D6757A&quot;/&gt;&lt;wsp:rsid wsp:val=&quot;00D7047F&quot;/&gt;&lt;wsp:rsid wsp:val=&quot;00D70702&quot;/&gt;&lt;wsp:rsid wsp:val=&quot;00D70B60&quot;/&gt;&lt;wsp:rsid wsp:val=&quot;00D7166A&quot;/&gt;&lt;wsp:rsid wsp:val=&quot;00D718AC&quot;/&gt;&lt;wsp:rsid wsp:val=&quot;00D71A74&quot;/&gt;&lt;wsp:rsid wsp:val=&quot;00D71D7A&quot;/&gt;&lt;wsp:rsid wsp:val=&quot;00D7351A&quot;/&gt;&lt;wsp:rsid wsp:val=&quot;00D7377D&quot;/&gt;&lt;wsp:rsid wsp:val=&quot;00D737FC&quot;/&gt;&lt;wsp:rsid wsp:val=&quot;00D7397E&quot;/&gt;&lt;wsp:rsid wsp:val=&quot;00D73BF8&quot;/&gt;&lt;wsp:rsid wsp:val=&quot;00D73E8F&quot;/&gt;&lt;wsp:rsid wsp:val=&quot;00D741D7&quot;/&gt;&lt;wsp:rsid wsp:val=&quot;00D7483B&quot;/&gt;&lt;wsp:rsid wsp:val=&quot;00D749F4&quot;/&gt;&lt;wsp:rsid wsp:val=&quot;00D74B47&quot;/&gt;&lt;wsp:rsid wsp:val=&quot;00D755FE&quot;/&gt;&lt;wsp:rsid wsp:val=&quot;00D75710&quot;/&gt;&lt;wsp:rsid wsp:val=&quot;00D75EAB&quot;/&gt;&lt;wsp:rsid wsp:val=&quot;00D76B16&quot;/&gt;&lt;wsp:rsid wsp:val=&quot;00D76E67&quot;/&gt;&lt;wsp:rsid wsp:val=&quot;00D770A0&quot;/&gt;&lt;wsp:rsid wsp:val=&quot;00D7760B&quot;/&gt;&lt;wsp:rsid wsp:val=&quot;00D77948&quot;/&gt;&lt;wsp:rsid wsp:val=&quot;00D77E0A&quot;/&gt;&lt;wsp:rsid wsp:val=&quot;00D80509&quot;/&gt;&lt;wsp:rsid wsp:val=&quot;00D8069D&quot;/&gt;&lt;wsp:rsid wsp:val=&quot;00D80C0C&quot;/&gt;&lt;wsp:rsid wsp:val=&quot;00D81939&quot;/&gt;&lt;wsp:rsid wsp:val=&quot;00D82926&quot;/&gt;&lt;wsp:rsid wsp:val=&quot;00D835EB&quot;/&gt;&lt;wsp:rsid wsp:val=&quot;00D837F4&quot;/&gt;&lt;wsp:rsid wsp:val=&quot;00D83A8A&quot;/&gt;&lt;wsp:rsid wsp:val=&quot;00D83E30&quot;/&gt;&lt;wsp:rsid wsp:val=&quot;00D85B0A&quot;/&gt;&lt;wsp:rsid wsp:val=&quot;00D85D53&quot;/&gt;&lt;wsp:rsid wsp:val=&quot;00D85F4B&quot;/&gt;&lt;wsp:rsid wsp:val=&quot;00D860C3&quot;/&gt;&lt;wsp:rsid wsp:val=&quot;00D86C69&quot;/&gt;&lt;wsp:rsid wsp:val=&quot;00D86EF7&quot;/&gt;&lt;wsp:rsid wsp:val=&quot;00D87329&quot;/&gt;&lt;wsp:rsid wsp:val=&quot;00D878F1&quot;/&gt;&lt;wsp:rsid wsp:val=&quot;00D90041&quot;/&gt;&lt;wsp:rsid wsp:val=&quot;00D9017A&quot;/&gt;&lt;wsp:rsid wsp:val=&quot;00D908F2&quot;/&gt;&lt;wsp:rsid wsp:val=&quot;00D908FD&quot;/&gt;&lt;wsp:rsid wsp:val=&quot;00D90934&quot;/&gt;&lt;wsp:rsid wsp:val=&quot;00D91E22&quot;/&gt;&lt;wsp:rsid wsp:val=&quot;00D91F2B&quot;/&gt;&lt;wsp:rsid wsp:val=&quot;00D921C5&quot;/&gt;&lt;wsp:rsid wsp:val=&quot;00D9295B&quot;/&gt;&lt;wsp:rsid wsp:val=&quot;00D93AF9&quot;/&gt;&lt;wsp:rsid wsp:val=&quot;00D93D16&quot;/&gt;&lt;wsp:rsid wsp:val=&quot;00D93E8B&quot;/&gt;&lt;wsp:rsid wsp:val=&quot;00D9472A&quot;/&gt;&lt;wsp:rsid wsp:val=&quot;00D94A38&quot;/&gt;&lt;wsp:rsid wsp:val=&quot;00D94A50&quot;/&gt;&lt;wsp:rsid wsp:val=&quot;00D94E59&quot;/&gt;&lt;wsp:rsid wsp:val=&quot;00D94EAD&quot;/&gt;&lt;wsp:rsid wsp:val=&quot;00D95023&quot;/&gt;&lt;wsp:rsid wsp:val=&quot;00D95311&quot;/&gt;&lt;wsp:rsid wsp:val=&quot;00D958FF&quot;/&gt;&lt;wsp:rsid wsp:val=&quot;00D95CEB&quot;/&gt;&lt;wsp:rsid wsp:val=&quot;00D95FDC&quot;/&gt;&lt;wsp:rsid wsp:val=&quot;00D967CC&quot;/&gt;&lt;wsp:rsid wsp:val=&quot;00D970C8&quot;/&gt;&lt;wsp:rsid wsp:val=&quot;00D97479&quot;/&gt;&lt;wsp:rsid wsp:val=&quot;00D97EE7&quot;/&gt;&lt;wsp:rsid wsp:val=&quot;00DA024A&quot;/&gt;&lt;wsp:rsid wsp:val=&quot;00DA11A6&quot;/&gt;&lt;wsp:rsid wsp:val=&quot;00DA1342&quot;/&gt;&lt;wsp:rsid wsp:val=&quot;00DA1410&quot;/&gt;&lt;wsp:rsid wsp:val=&quot;00DA1AFA&quot;/&gt;&lt;wsp:rsid wsp:val=&quot;00DA2058&quot;/&gt;&lt;wsp:rsid wsp:val=&quot;00DA2621&quot;/&gt;&lt;wsp:rsid wsp:val=&quot;00DA2B77&quot;/&gt;&lt;wsp:rsid wsp:val=&quot;00DA3124&quot;/&gt;&lt;wsp:rsid wsp:val=&quot;00DA3153&quot;/&gt;&lt;wsp:rsid wsp:val=&quot;00DA31B0&quot;/&gt;&lt;wsp:rsid wsp:val=&quot;00DA3D1D&quot;/&gt;&lt;wsp:rsid wsp:val=&quot;00DA4202&quot;/&gt;&lt;wsp:rsid wsp:val=&quot;00DA45C7&quot;/&gt;&lt;wsp:rsid wsp:val=&quot;00DA465E&quot;/&gt;&lt;wsp:rsid wsp:val=&quot;00DA5C89&quot;/&gt;&lt;wsp:rsid wsp:val=&quot;00DA7868&quot;/&gt;&lt;wsp:rsid wsp:val=&quot;00DA7B2F&quot;/&gt;&lt;wsp:rsid wsp:val=&quot;00DA7BDC&quot;/&gt;&lt;wsp:rsid wsp:val=&quot;00DA7D26&quot;/&gt;&lt;wsp:rsid wsp:val=&quot;00DB0049&quot;/&gt;&lt;wsp:rsid wsp:val=&quot;00DB05C6&quot;/&gt;&lt;wsp:rsid wsp:val=&quot;00DB2297&quot;/&gt;&lt;wsp:rsid wsp:val=&quot;00DB23EC&quot;/&gt;&lt;wsp:rsid wsp:val=&quot;00DB2635&quot;/&gt;&lt;wsp:rsid wsp:val=&quot;00DB290B&quot;/&gt;&lt;wsp:rsid wsp:val=&quot;00DB3087&quot;/&gt;&lt;wsp:rsid wsp:val=&quot;00DB3353&quot;/&gt;&lt;wsp:rsid wsp:val=&quot;00DB33E2&quot;/&gt;&lt;wsp:rsid wsp:val=&quot;00DB501F&quot;/&gt;&lt;wsp:rsid wsp:val=&quot;00DB5679&quot;/&gt;&lt;wsp:rsid wsp:val=&quot;00DB63AC&quot;/&gt;&lt;wsp:rsid wsp:val=&quot;00DB6AD8&quot;/&gt;&lt;wsp:rsid wsp:val=&quot;00DB6CBE&quot;/&gt;&lt;wsp:rsid wsp:val=&quot;00DB71FA&quot;/&gt;&lt;wsp:rsid wsp:val=&quot;00DB745C&quot;/&gt;&lt;wsp:rsid wsp:val=&quot;00DB78F0&quot;/&gt;&lt;wsp:rsid wsp:val=&quot;00DC0385&quot;/&gt;&lt;wsp:rsid wsp:val=&quot;00DC047F&quot;/&gt;&lt;wsp:rsid wsp:val=&quot;00DC0942&quot;/&gt;&lt;wsp:rsid wsp:val=&quot;00DC0BAB&quot;/&gt;&lt;wsp:rsid wsp:val=&quot;00DC10CA&quot;/&gt;&lt;wsp:rsid wsp:val=&quot;00DC1F34&quot;/&gt;&lt;wsp:rsid wsp:val=&quot;00DC2479&quot;/&gt;&lt;wsp:rsid wsp:val=&quot;00DC3E57&quot;/&gt;&lt;wsp:rsid wsp:val=&quot;00DC3F84&quot;/&gt;&lt;wsp:rsid wsp:val=&quot;00DC5412&quot;/&gt;&lt;wsp:rsid wsp:val=&quot;00DC5B07&quot;/&gt;&lt;wsp:rsid wsp:val=&quot;00DC62EE&quot;/&gt;&lt;wsp:rsid wsp:val=&quot;00DC6352&quot;/&gt;&lt;wsp:rsid wsp:val=&quot;00DC66FC&quot;/&gt;&lt;wsp:rsid wsp:val=&quot;00DC6ECB&quot;/&gt;&lt;wsp:rsid wsp:val=&quot;00DD05E8&quot;/&gt;&lt;wsp:rsid wsp:val=&quot;00DD0FE3&quot;/&gt;&lt;wsp:rsid wsp:val=&quot;00DD1478&quot;/&gt;&lt;wsp:rsid wsp:val=&quot;00DD1895&quot;/&gt;&lt;wsp:rsid wsp:val=&quot;00DD196C&quot;/&gt;&lt;wsp:rsid wsp:val=&quot;00DD2380&quot;/&gt;&lt;wsp:rsid wsp:val=&quot;00DD2654&quot;/&gt;&lt;wsp:rsid wsp:val=&quot;00DD2A70&quot;/&gt;&lt;wsp:rsid wsp:val=&quot;00DD2D92&quot;/&gt;&lt;wsp:rsid wsp:val=&quot;00DD2F64&quot;/&gt;&lt;wsp:rsid wsp:val=&quot;00DD36D9&quot;/&gt;&lt;wsp:rsid wsp:val=&quot;00DD3BF9&quot;/&gt;&lt;wsp:rsid wsp:val=&quot;00DD405E&quot;/&gt;&lt;wsp:rsid wsp:val=&quot;00DD4458&quot;/&gt;&lt;wsp:rsid wsp:val=&quot;00DD6297&quot;/&gt;&lt;wsp:rsid wsp:val=&quot;00DD695A&quot;/&gt;&lt;wsp:rsid wsp:val=&quot;00DD6F5D&quot;/&gt;&lt;wsp:rsid wsp:val=&quot;00DD6FF9&quot;/&gt;&lt;wsp:rsid wsp:val=&quot;00DD7C1D&quot;/&gt;&lt;wsp:rsid wsp:val=&quot;00DD7DF9&quot;/&gt;&lt;wsp:rsid wsp:val=&quot;00DD7E85&quot;/&gt;&lt;wsp:rsid wsp:val=&quot;00DD7EF1&quot;/&gt;&lt;wsp:rsid wsp:val=&quot;00DE0470&quot;/&gt;&lt;wsp:rsid wsp:val=&quot;00DE1E79&quot;/&gt;&lt;wsp:rsid wsp:val=&quot;00DE30A0&quot;/&gt;&lt;wsp:rsid wsp:val=&quot;00DE3A37&quot;/&gt;&lt;wsp:rsid wsp:val=&quot;00DE3FA9&quot;/&gt;&lt;wsp:rsid wsp:val=&quot;00DE4452&quot;/&gt;&lt;wsp:rsid wsp:val=&quot;00DE4764&quot;/&gt;&lt;wsp:rsid wsp:val=&quot;00DE47B9&quot;/&gt;&lt;wsp:rsid wsp:val=&quot;00DE4E4E&quot;/&gt;&lt;wsp:rsid wsp:val=&quot;00DE535B&quot;/&gt;&lt;wsp:rsid wsp:val=&quot;00DE55AA&quot;/&gt;&lt;wsp:rsid wsp:val=&quot;00DE56C6&quot;/&gt;&lt;wsp:rsid wsp:val=&quot;00DE6470&quot;/&gt;&lt;wsp:rsid wsp:val=&quot;00DE6587&quot;/&gt;&lt;wsp:rsid wsp:val=&quot;00DE65A4&quot;/&gt;&lt;wsp:rsid wsp:val=&quot;00DE737D&quot;/&gt;&lt;wsp:rsid wsp:val=&quot;00DE78EE&quot;/&gt;&lt;wsp:rsid wsp:val=&quot;00DE7EEB&quot;/&gt;&lt;wsp:rsid wsp:val=&quot;00DF0652&quot;/&gt;&lt;wsp:rsid wsp:val=&quot;00DF08FE&quot;/&gt;&lt;wsp:rsid wsp:val=&quot;00DF12F2&quot;/&gt;&lt;wsp:rsid wsp:val=&quot;00DF17F0&quot;/&gt;&lt;wsp:rsid wsp:val=&quot;00DF3AAF&quot;/&gt;&lt;wsp:rsid wsp:val=&quot;00DF3D6F&quot;/&gt;&lt;wsp:rsid wsp:val=&quot;00DF480B&quot;/&gt;&lt;wsp:rsid wsp:val=&quot;00DF4C8D&quot;/&gt;&lt;wsp:rsid wsp:val=&quot;00DF539F&quot;/&gt;&lt;wsp:rsid wsp:val=&quot;00DF572A&quot;/&gt;&lt;wsp:rsid wsp:val=&quot;00DF5BB1&quot;/&gt;&lt;wsp:rsid wsp:val=&quot;00DF6D28&quot;/&gt;&lt;wsp:rsid wsp:val=&quot;00DF7024&quot;/&gt;&lt;wsp:rsid wsp:val=&quot;00DF72AF&quot;/&gt;&lt;wsp:rsid wsp:val=&quot;00DF741C&quot;/&gt;&lt;wsp:rsid wsp:val=&quot;00DF77EA&quot;/&gt;&lt;wsp:rsid wsp:val=&quot;00DF7D14&quot;/&gt;&lt;wsp:rsid wsp:val=&quot;00E00203&quot;/&gt;&lt;wsp:rsid wsp:val=&quot;00E00482&quot;/&gt;&lt;wsp:rsid wsp:val=&quot;00E005D9&quot;/&gt;&lt;wsp:rsid wsp:val=&quot;00E00A31&quot;/&gt;&lt;wsp:rsid wsp:val=&quot;00E019AB&quot;/&gt;&lt;wsp:rsid wsp:val=&quot;00E01D36&quot;/&gt;&lt;wsp:rsid wsp:val=&quot;00E01E86&quot;/&gt;&lt;wsp:rsid wsp:val=&quot;00E0210C&quot;/&gt;&lt;wsp:rsid wsp:val=&quot;00E02D70&quot;/&gt;&lt;wsp:rsid wsp:val=&quot;00E033C9&quot;/&gt;&lt;wsp:rsid wsp:val=&quot;00E03830&quot;/&gt;&lt;wsp:rsid wsp:val=&quot;00E03B03&quot;/&gt;&lt;wsp:rsid wsp:val=&quot;00E03B24&quot;/&gt;&lt;wsp:rsid wsp:val=&quot;00E03C11&quot;/&gt;&lt;wsp:rsid wsp:val=&quot;00E03FC3&quot;/&gt;&lt;wsp:rsid wsp:val=&quot;00E04267&quot;/&gt;&lt;wsp:rsid wsp:val=&quot;00E04419&quot;/&gt;&lt;wsp:rsid wsp:val=&quot;00E04CF1&quot;/&gt;&lt;wsp:rsid wsp:val=&quot;00E05B7D&quot;/&gt;&lt;wsp:rsid wsp:val=&quot;00E05CB0&quot;/&gt;&lt;wsp:rsid wsp:val=&quot;00E05D98&quot;/&gt;&lt;wsp:rsid wsp:val=&quot;00E0665C&quot;/&gt;&lt;wsp:rsid wsp:val=&quot;00E066C0&quot;/&gt;&lt;wsp:rsid wsp:val=&quot;00E06EF6&quot;/&gt;&lt;wsp:rsid wsp:val=&quot;00E0702A&quot;/&gt;&lt;wsp:rsid wsp:val=&quot;00E0711A&quot;/&gt;&lt;wsp:rsid wsp:val=&quot;00E0746B&quot;/&gt;&lt;wsp:rsid wsp:val=&quot;00E0791C&quot;/&gt;&lt;wsp:rsid wsp:val=&quot;00E1012A&quot;/&gt;&lt;wsp:rsid wsp:val=&quot;00E10352&quot;/&gt;&lt;wsp:rsid wsp:val=&quot;00E104AD&quot;/&gt;&lt;wsp:rsid wsp:val=&quot;00E11E88&quot;/&gt;&lt;wsp:rsid wsp:val=&quot;00E12011&quot;/&gt;&lt;wsp:rsid wsp:val=&quot;00E12BE3&quot;/&gt;&lt;wsp:rsid wsp:val=&quot;00E12D71&quot;/&gt;&lt;wsp:rsid wsp:val=&quot;00E12E7B&quot;/&gt;&lt;wsp:rsid wsp:val=&quot;00E13128&quot;/&gt;&lt;wsp:rsid wsp:val=&quot;00E13419&quot;/&gt;&lt;wsp:rsid wsp:val=&quot;00E13AED&quot;/&gt;&lt;wsp:rsid wsp:val=&quot;00E13B5B&quot;/&gt;&lt;wsp:rsid wsp:val=&quot;00E13FAA&quot;/&gt;&lt;wsp:rsid wsp:val=&quot;00E14F53&quot;/&gt;&lt;wsp:rsid wsp:val=&quot;00E15CB0&quot;/&gt;&lt;wsp:rsid wsp:val=&quot;00E15DE3&quot;/&gt;&lt;wsp:rsid wsp:val=&quot;00E15E89&quot;/&gt;&lt;wsp:rsid wsp:val=&quot;00E160F2&quot;/&gt;&lt;wsp:rsid wsp:val=&quot;00E161EC&quot;/&gt;&lt;wsp:rsid wsp:val=&quot;00E17349&quot;/&gt;&lt;wsp:rsid wsp:val=&quot;00E17FE2&quot;/&gt;&lt;wsp:rsid wsp:val=&quot;00E2094D&quot;/&gt;&lt;wsp:rsid wsp:val=&quot;00E20A2D&quot;/&gt;&lt;wsp:rsid wsp:val=&quot;00E20B4F&quot;/&gt;&lt;wsp:rsid wsp:val=&quot;00E2170A&quot;/&gt;&lt;wsp:rsid wsp:val=&quot;00E21C78&quot;/&gt;&lt;wsp:rsid wsp:val=&quot;00E21CE7&quot;/&gt;&lt;wsp:rsid wsp:val=&quot;00E2291D&quot;/&gt;&lt;wsp:rsid wsp:val=&quot;00E23072&quot;/&gt;&lt;wsp:rsid wsp:val=&quot;00E23614&quot;/&gt;&lt;wsp:rsid wsp:val=&quot;00E23CA0&quot;/&gt;&lt;wsp:rsid wsp:val=&quot;00E2473F&quot;/&gt;&lt;wsp:rsid wsp:val=&quot;00E24D01&quot;/&gt;&lt;wsp:rsid wsp:val=&quot;00E2540B&quot;/&gt;&lt;wsp:rsid wsp:val=&quot;00E26407&quot;/&gt;&lt;wsp:rsid wsp:val=&quot;00E267F4&quot;/&gt;&lt;wsp:rsid wsp:val=&quot;00E2689B&quot;/&gt;&lt;wsp:rsid wsp:val=&quot;00E26C7C&quot;/&gt;&lt;wsp:rsid wsp:val=&quot;00E274D9&quot;/&gt;&lt;wsp:rsid wsp:val=&quot;00E278BD&quot;/&gt;&lt;wsp:rsid wsp:val=&quot;00E27ED6&quot;/&gt;&lt;wsp:rsid wsp:val=&quot;00E30169&quot;/&gt;&lt;wsp:rsid wsp:val=&quot;00E3089D&quot;/&gt;&lt;wsp:rsid wsp:val=&quot;00E30993&quot;/&gt;&lt;wsp:rsid wsp:val=&quot;00E3109C&quot;/&gt;&lt;wsp:rsid wsp:val=&quot;00E31519&quot;/&gt;&lt;wsp:rsid wsp:val=&quot;00E318EB&quot;/&gt;&lt;wsp:rsid wsp:val=&quot;00E3207E&quot;/&gt;&lt;wsp:rsid wsp:val=&quot;00E32C45&quot;/&gt;&lt;wsp:rsid wsp:val=&quot;00E32CA5&quot;/&gt;&lt;wsp:rsid wsp:val=&quot;00E32CE9&quot;/&gt;&lt;wsp:rsid wsp:val=&quot;00E3347F&quot;/&gt;&lt;wsp:rsid wsp:val=&quot;00E33BC4&quot;/&gt;&lt;wsp:rsid wsp:val=&quot;00E33C0F&quot;/&gt;&lt;wsp:rsid wsp:val=&quot;00E3517A&quot;/&gt;&lt;wsp:rsid wsp:val=&quot;00E35FD0&quot;/&gt;&lt;wsp:rsid wsp:val=&quot;00E3683D&quot;/&gt;&lt;wsp:rsid wsp:val=&quot;00E36A70&quot;/&gt;&lt;wsp:rsid wsp:val=&quot;00E3764E&quot;/&gt;&lt;wsp:rsid wsp:val=&quot;00E37EBE&quot;/&gt;&lt;wsp:rsid wsp:val=&quot;00E37FD2&quot;/&gt;&lt;wsp:rsid wsp:val=&quot;00E400FA&quot;/&gt;&lt;wsp:rsid wsp:val=&quot;00E401BE&quot;/&gt;&lt;wsp:rsid wsp:val=&quot;00E40806&quot;/&gt;&lt;wsp:rsid wsp:val=&quot;00E40A6B&quot;/&gt;&lt;wsp:rsid wsp:val=&quot;00E411DB&quot;/&gt;&lt;wsp:rsid wsp:val=&quot;00E41337&quot;/&gt;&lt;wsp:rsid wsp:val=&quot;00E4151E&quot;/&gt;&lt;wsp:rsid wsp:val=&quot;00E41812&quot;/&gt;&lt;wsp:rsid wsp:val=&quot;00E42439&quot;/&gt;&lt;wsp:rsid wsp:val=&quot;00E425CD&quot;/&gt;&lt;wsp:rsid wsp:val=&quot;00E42FAE&quot;/&gt;&lt;wsp:rsid wsp:val=&quot;00E438E3&quot;/&gt;&lt;wsp:rsid wsp:val=&quot;00E43DDF&quot;/&gt;&lt;wsp:rsid wsp:val=&quot;00E43F2E&quot;/&gt;&lt;wsp:rsid wsp:val=&quot;00E44CDB&quot;/&gt;&lt;wsp:rsid wsp:val=&quot;00E4546C&quot;/&gt;&lt;wsp:rsid wsp:val=&quot;00E45C45&quot;/&gt;&lt;wsp:rsid wsp:val=&quot;00E460DE&quot;/&gt;&lt;wsp:rsid wsp:val=&quot;00E46961&quot;/&gt;&lt;wsp:rsid wsp:val=&quot;00E470C7&quot;/&gt;&lt;wsp:rsid wsp:val=&quot;00E4752F&quot;/&gt;&lt;wsp:rsid wsp:val=&quot;00E504D3&quot;/&gt;&lt;wsp:rsid wsp:val=&quot;00E505F9&quot;/&gt;&lt;wsp:rsid wsp:val=&quot;00E513A2&quot;/&gt;&lt;wsp:rsid wsp:val=&quot;00E5145D&quot;/&gt;&lt;wsp:rsid wsp:val=&quot;00E51675&quot;/&gt;&lt;wsp:rsid wsp:val=&quot;00E51733&quot;/&gt;&lt;wsp:rsid wsp:val=&quot;00E51DDA&quot;/&gt;&lt;wsp:rsid wsp:val=&quot;00E51EF0&quot;/&gt;&lt;wsp:rsid wsp:val=&quot;00E522FE&quot;/&gt;&lt;wsp:rsid wsp:val=&quot;00E52D0E&quot;/&gt;&lt;wsp:rsid wsp:val=&quot;00E53527&quot;/&gt;&lt;wsp:rsid wsp:val=&quot;00E5371A&quot;/&gt;&lt;wsp:rsid wsp:val=&quot;00E53F54&quot;/&gt;&lt;wsp:rsid wsp:val=&quot;00E542FF&quot;/&gt;&lt;wsp:rsid wsp:val=&quot;00E546EC&quot;/&gt;&lt;wsp:rsid wsp:val=&quot;00E54EFF&quot;/&gt;&lt;wsp:rsid wsp:val=&quot;00E55139&quot;/&gt;&lt;wsp:rsid wsp:val=&quot;00E5529D&quot;/&gt;&lt;wsp:rsid wsp:val=&quot;00E556A8&quot;/&gt;&lt;wsp:rsid wsp:val=&quot;00E558C6&quot;/&gt;&lt;wsp:rsid wsp:val=&quot;00E55CD4&quot;/&gt;&lt;wsp:rsid wsp:val=&quot;00E5612E&quot;/&gt;&lt;wsp:rsid wsp:val=&quot;00E568FD&quot;/&gt;&lt;wsp:rsid wsp:val=&quot;00E56D22&quot;/&gt;&lt;wsp:rsid wsp:val=&quot;00E57277&quot;/&gt;&lt;wsp:rsid wsp:val=&quot;00E57B37&quot;/&gt;&lt;wsp:rsid wsp:val=&quot;00E603FF&quot;/&gt;&lt;wsp:rsid wsp:val=&quot;00E60970&quot;/&gt;&lt;wsp:rsid wsp:val=&quot;00E60F85&quot;/&gt;&lt;wsp:rsid wsp:val=&quot;00E61299&quot;/&gt;&lt;wsp:rsid wsp:val=&quot;00E61695&quot;/&gt;&lt;wsp:rsid wsp:val=&quot;00E61948&quot;/&gt;&lt;wsp:rsid wsp:val=&quot;00E62186&quot;/&gt;&lt;wsp:rsid wsp:val=&quot;00E624E3&quot;/&gt;&lt;wsp:rsid wsp:val=&quot;00E626E5&quot;/&gt;&lt;wsp:rsid wsp:val=&quot;00E64330&quot;/&gt;&lt;wsp:rsid wsp:val=&quot;00E644F5&quot;/&gt;&lt;wsp:rsid wsp:val=&quot;00E64BE5&quot;/&gt;&lt;wsp:rsid wsp:val=&quot;00E64DCF&quot;/&gt;&lt;wsp:rsid wsp:val=&quot;00E64E17&quot;/&gt;&lt;wsp:rsid wsp:val=&quot;00E65077&quot;/&gt;&lt;wsp:rsid wsp:val=&quot;00E655EB&quot;/&gt;&lt;wsp:rsid wsp:val=&quot;00E65A6E&quot;/&gt;&lt;wsp:rsid wsp:val=&quot;00E66EE0&quot;/&gt;&lt;wsp:rsid wsp:val=&quot;00E67C20&quot;/&gt;&lt;wsp:rsid wsp:val=&quot;00E7004E&quot;/&gt;&lt;wsp:rsid wsp:val=&quot;00E70309&quot;/&gt;&lt;wsp:rsid wsp:val=&quot;00E7097C&quot;/&gt;&lt;wsp:rsid wsp:val=&quot;00E71036&quot;/&gt;&lt;wsp:rsid wsp:val=&quot;00E71621&quot;/&gt;&lt;wsp:rsid wsp:val=&quot;00E71874&quot;/&gt;&lt;wsp:rsid wsp:val=&quot;00E7221C&quot;/&gt;&lt;wsp:rsid wsp:val=&quot;00E726A8&quot;/&gt;&lt;wsp:rsid wsp:val=&quot;00E728A1&quot;/&gt;&lt;wsp:rsid wsp:val=&quot;00E72CAF&quot;/&gt;&lt;wsp:rsid wsp:val=&quot;00E7309B&quot;/&gt;&lt;wsp:rsid wsp:val=&quot;00E732C4&quot;/&gt;&lt;wsp:rsid wsp:val=&quot;00E739BD&quot;/&gt;&lt;wsp:rsid wsp:val=&quot;00E749BB&quot;/&gt;&lt;wsp:rsid wsp:val=&quot;00E74E63&quot;/&gt;&lt;wsp:rsid wsp:val=&quot;00E7510D&quot;/&gt;&lt;wsp:rsid wsp:val=&quot;00E752A2&quot;/&gt;&lt;wsp:rsid wsp:val=&quot;00E76C27&quot;/&gt;&lt;wsp:rsid wsp:val=&quot;00E77139&quot;/&gt;&lt;wsp:rsid wsp:val=&quot;00E773FA&quot;/&gt;&lt;wsp:rsid wsp:val=&quot;00E774CB&quot;/&gt;&lt;wsp:rsid wsp:val=&quot;00E77818&quot;/&gt;&lt;wsp:rsid wsp:val=&quot;00E80B50&quot;/&gt;&lt;wsp:rsid wsp:val=&quot;00E80F63&quot;/&gt;&lt;wsp:rsid wsp:val=&quot;00E81595&quot;/&gt;&lt;wsp:rsid wsp:val=&quot;00E815C1&quot;/&gt;&lt;wsp:rsid wsp:val=&quot;00E82128&quot;/&gt;&lt;wsp:rsid wsp:val=&quot;00E82828&quot;/&gt;&lt;wsp:rsid wsp:val=&quot;00E83898&quot;/&gt;&lt;wsp:rsid wsp:val=&quot;00E83F52&quot;/&gt;&lt;wsp:rsid wsp:val=&quot;00E846CC&quot;/&gt;&lt;wsp:rsid wsp:val=&quot;00E84971&quot;/&gt;&lt;wsp:rsid wsp:val=&quot;00E84D47&quot;/&gt;&lt;wsp:rsid wsp:val=&quot;00E8509E&quot;/&gt;&lt;wsp:rsid wsp:val=&quot;00E85C08&quot;/&gt;&lt;wsp:rsid wsp:val=&quot;00E86ACC&quot;/&gt;&lt;wsp:rsid wsp:val=&quot;00E8718F&quot;/&gt;&lt;wsp:rsid wsp:val=&quot;00E873DE&quot;/&gt;&lt;wsp:rsid wsp:val=&quot;00E9029C&quot;/&gt;&lt;wsp:rsid wsp:val=&quot;00E9036F&quot;/&gt;&lt;wsp:rsid wsp:val=&quot;00E90792&quot;/&gt;&lt;wsp:rsid wsp:val=&quot;00E907E3&quot;/&gt;&lt;wsp:rsid wsp:val=&quot;00E90AA1&quot;/&gt;&lt;wsp:rsid wsp:val=&quot;00E90EC8&quot;/&gt;&lt;wsp:rsid wsp:val=&quot;00E91B83&quot;/&gt;&lt;wsp:rsid wsp:val=&quot;00E924CE&quot;/&gt;&lt;wsp:rsid wsp:val=&quot;00E926A0&quot;/&gt;&lt;wsp:rsid wsp:val=&quot;00E92AA5&quot;/&gt;&lt;wsp:rsid wsp:val=&quot;00E93619&quot;/&gt;&lt;wsp:rsid wsp:val=&quot;00E936AE&quot;/&gt;&lt;wsp:rsid wsp:val=&quot;00E9373C&quot;/&gt;&lt;wsp:rsid wsp:val=&quot;00E94FEE&quot;/&gt;&lt;wsp:rsid wsp:val=&quot;00E95EF5&quot;/&gt;&lt;wsp:rsid wsp:val=&quot;00E9607F&quot;/&gt;&lt;wsp:rsid wsp:val=&quot;00E962ED&quot;/&gt;&lt;wsp:rsid wsp:val=&quot;00E963B2&quot;/&gt;&lt;wsp:rsid wsp:val=&quot;00E96BEE&quot;/&gt;&lt;wsp:rsid wsp:val=&quot;00EA0A74&quot;/&gt;&lt;wsp:rsid wsp:val=&quot;00EA10AB&quot;/&gt;&lt;wsp:rsid wsp:val=&quot;00EA14E7&quot;/&gt;&lt;wsp:rsid wsp:val=&quot;00EA2545&quot;/&gt;&lt;wsp:rsid wsp:val=&quot;00EA2956&quot;/&gt;&lt;wsp:rsid wsp:val=&quot;00EA3617&quot;/&gt;&lt;wsp:rsid wsp:val=&quot;00EA3D40&quot;/&gt;&lt;wsp:rsid wsp:val=&quot;00EA474C&quot;/&gt;&lt;wsp:rsid wsp:val=&quot;00EA4907&quot;/&gt;&lt;wsp:rsid wsp:val=&quot;00EA55E7&quot;/&gt;&lt;wsp:rsid wsp:val=&quot;00EA59AF&quot;/&gt;&lt;wsp:rsid wsp:val=&quot;00EA5E35&quot;/&gt;&lt;wsp:rsid wsp:val=&quot;00EA60FE&quot;/&gt;&lt;wsp:rsid wsp:val=&quot;00EA63EB&quot;/&gt;&lt;wsp:rsid wsp:val=&quot;00EA683B&quot;/&gt;&lt;wsp:rsid wsp:val=&quot;00EA6F30&quot;/&gt;&lt;wsp:rsid wsp:val=&quot;00EA774F&quot;/&gt;&lt;wsp:rsid wsp:val=&quot;00EA7A2E&quot;/&gt;&lt;wsp:rsid wsp:val=&quot;00EB0489&quot;/&gt;&lt;wsp:rsid wsp:val=&quot;00EB07DE&quot;/&gt;&lt;wsp:rsid wsp:val=&quot;00EB11E3&quot;/&gt;&lt;wsp:rsid wsp:val=&quot;00EB128E&quot;/&gt;&lt;wsp:rsid wsp:val=&quot;00EB12E1&quot;/&gt;&lt;wsp:rsid wsp:val=&quot;00EB1375&quot;/&gt;&lt;wsp:rsid wsp:val=&quot;00EB1CD8&quot;/&gt;&lt;wsp:rsid wsp:val=&quot;00EB1EC9&quot;/&gt;&lt;wsp:rsid wsp:val=&quot;00EB280F&quot;/&gt;&lt;wsp:rsid wsp:val=&quot;00EB28DA&quot;/&gt;&lt;wsp:rsid wsp:val=&quot;00EB2A09&quot;/&gt;&lt;wsp:rsid wsp:val=&quot;00EB2EE0&quot;/&gt;&lt;wsp:rsid wsp:val=&quot;00EB2F67&quot;/&gt;&lt;wsp:rsid wsp:val=&quot;00EB3013&quot;/&gt;&lt;wsp:rsid wsp:val=&quot;00EB3279&quot;/&gt;&lt;wsp:rsid wsp:val=&quot;00EB3741&quot;/&gt;&lt;wsp:rsid wsp:val=&quot;00EB39EE&quot;/&gt;&lt;wsp:rsid wsp:val=&quot;00EB3CED&quot;/&gt;&lt;wsp:rsid wsp:val=&quot;00EB409E&quot;/&gt;&lt;wsp:rsid wsp:val=&quot;00EB4148&quot;/&gt;&lt;wsp:rsid wsp:val=&quot;00EB4180&quot;/&gt;&lt;wsp:rsid wsp:val=&quot;00EB45BD&quot;/&gt;&lt;wsp:rsid wsp:val=&quot;00EB4DE2&quot;/&gt;&lt;wsp:rsid wsp:val=&quot;00EB4FA8&quot;/&gt;&lt;wsp:rsid wsp:val=&quot;00EB5019&quot;/&gt;&lt;wsp:rsid wsp:val=&quot;00EB59E3&quot;/&gt;&lt;wsp:rsid wsp:val=&quot;00EB5D95&quot;/&gt;&lt;wsp:rsid wsp:val=&quot;00EB6001&quot;/&gt;&lt;wsp:rsid wsp:val=&quot;00EB6495&quot;/&gt;&lt;wsp:rsid wsp:val=&quot;00EB7556&quot;/&gt;&lt;wsp:rsid wsp:val=&quot;00EB7B21&quot;/&gt;&lt;wsp:rsid wsp:val=&quot;00EC02D2&quot;/&gt;&lt;wsp:rsid wsp:val=&quot;00EC0A53&quot;/&gt;&lt;wsp:rsid wsp:val=&quot;00EC1553&quot;/&gt;&lt;wsp:rsid wsp:val=&quot;00EC1EE3&quot;/&gt;&lt;wsp:rsid wsp:val=&quot;00EC2812&quot;/&gt;&lt;wsp:rsid wsp:val=&quot;00EC2A51&quot;/&gt;&lt;wsp:rsid wsp:val=&quot;00EC2CD1&quot;/&gt;&lt;wsp:rsid wsp:val=&quot;00EC3A4B&quot;/&gt;&lt;wsp:rsid wsp:val=&quot;00EC4812&quot;/&gt;&lt;wsp:rsid wsp:val=&quot;00EC4ACB&quot;/&gt;&lt;wsp:rsid wsp:val=&quot;00EC4EC0&quot;/&gt;&lt;wsp:rsid wsp:val=&quot;00EC50A9&quot;/&gt;&lt;wsp:rsid wsp:val=&quot;00EC5F51&quot;/&gt;&lt;wsp:rsid wsp:val=&quot;00EC6923&quot;/&gt;&lt;wsp:rsid wsp:val=&quot;00EC7439&quot;/&gt;&lt;wsp:rsid wsp:val=&quot;00ED011D&quot;/&gt;&lt;wsp:rsid wsp:val=&quot;00ED0291&quot;/&gt;&lt;wsp:rsid wsp:val=&quot;00ED0C54&quot;/&gt;&lt;wsp:rsid wsp:val=&quot;00ED0D16&quot;/&gt;&lt;wsp:rsid wsp:val=&quot;00ED0E2A&quot;/&gt;&lt;wsp:rsid wsp:val=&quot;00ED1240&quot;/&gt;&lt;wsp:rsid wsp:val=&quot;00ED1533&quot;/&gt;&lt;wsp:rsid wsp:val=&quot;00ED1BA9&quot;/&gt;&lt;wsp:rsid wsp:val=&quot;00ED2692&quot;/&gt;&lt;wsp:rsid wsp:val=&quot;00ED2CA7&quot;/&gt;&lt;wsp:rsid wsp:val=&quot;00ED3EED&quot;/&gt;&lt;wsp:rsid wsp:val=&quot;00ED3F21&quot;/&gt;&lt;wsp:rsid wsp:val=&quot;00ED4634&quot;/&gt;&lt;wsp:rsid wsp:val=&quot;00ED49EA&quot;/&gt;&lt;wsp:rsid wsp:val=&quot;00ED5B16&quot;/&gt;&lt;wsp:rsid wsp:val=&quot;00ED6746&quot;/&gt;&lt;wsp:rsid wsp:val=&quot;00ED6A3D&quot;/&gt;&lt;wsp:rsid wsp:val=&quot;00ED6DDB&quot;/&gt;&lt;wsp:rsid wsp:val=&quot;00ED7152&quot;/&gt;&lt;wsp:rsid wsp:val=&quot;00ED7434&quot;/&gt;&lt;wsp:rsid wsp:val=&quot;00ED7794&quot;/&gt;&lt;wsp:rsid wsp:val=&quot;00ED79E3&quot;/&gt;&lt;wsp:rsid wsp:val=&quot;00ED7DBC&quot;/&gt;&lt;wsp:rsid wsp:val=&quot;00ED7F02&quot;/&gt;&lt;wsp:rsid wsp:val=&quot;00EE0166&quot;/&gt;&lt;wsp:rsid wsp:val=&quot;00EE04D8&quot;/&gt;&lt;wsp:rsid wsp:val=&quot;00EE158B&quot;/&gt;&lt;wsp:rsid wsp:val=&quot;00EE1917&quot;/&gt;&lt;wsp:rsid wsp:val=&quot;00EE2658&quot;/&gt;&lt;wsp:rsid wsp:val=&quot;00EE295E&quot;/&gt;&lt;wsp:rsid wsp:val=&quot;00EE29BD&quot;/&gt;&lt;wsp:rsid wsp:val=&quot;00EE375C&quot;/&gt;&lt;wsp:rsid wsp:val=&quot;00EE4537&quot;/&gt;&lt;wsp:rsid wsp:val=&quot;00EE4C38&quot;/&gt;&lt;wsp:rsid wsp:val=&quot;00EE53F7&quot;/&gt;&lt;wsp:rsid wsp:val=&quot;00EE549F&quot;/&gt;&lt;wsp:rsid wsp:val=&quot;00EE6919&quot;/&gt;&lt;wsp:rsid wsp:val=&quot;00EE76EE&quot;/&gt;&lt;wsp:rsid wsp:val=&quot;00EE79CC&quot;/&gt;&lt;wsp:rsid wsp:val=&quot;00EF07FD&quot;/&gt;&lt;wsp:rsid wsp:val=&quot;00EF08EB&quot;/&gt;&lt;wsp:rsid wsp:val=&quot;00EF09CD&quot;/&gt;&lt;wsp:rsid wsp:val=&quot;00EF1102&quot;/&gt;&lt;wsp:rsid wsp:val=&quot;00EF1255&quot;/&gt;&lt;wsp:rsid wsp:val=&quot;00EF2FD5&quot;/&gt;&lt;wsp:rsid wsp:val=&quot;00EF302F&quot;/&gt;&lt;wsp:rsid wsp:val=&quot;00EF3B34&quot;/&gt;&lt;wsp:rsid wsp:val=&quot;00EF3BFF&quot;/&gt;&lt;wsp:rsid wsp:val=&quot;00EF3E5F&quot;/&gt;&lt;wsp:rsid wsp:val=&quot;00EF4861&quot;/&gt;&lt;wsp:rsid wsp:val=&quot;00EF48E4&quot;/&gt;&lt;wsp:rsid wsp:val=&quot;00EF49D4&quot;/&gt;&lt;wsp:rsid wsp:val=&quot;00EF4C8B&quot;/&gt;&lt;wsp:rsid wsp:val=&quot;00EF4EA3&quot;/&gt;&lt;wsp:rsid wsp:val=&quot;00EF5B81&quot;/&gt;&lt;wsp:rsid wsp:val=&quot;00EF5B85&quot;/&gt;&lt;wsp:rsid wsp:val=&quot;00EF5FDA&quot;/&gt;&lt;wsp:rsid wsp:val=&quot;00EF6166&quot;/&gt;&lt;wsp:rsid wsp:val=&quot;00EF67A2&quot;/&gt;&lt;wsp:rsid wsp:val=&quot;00EF7680&quot;/&gt;&lt;wsp:rsid wsp:val=&quot;00F0014D&quot;/&gt;&lt;wsp:rsid wsp:val=&quot;00F0041E&quot;/&gt;&lt;wsp:rsid wsp:val=&quot;00F00630&quot;/&gt;&lt;wsp:rsid wsp:val=&quot;00F0089A&quot;/&gt;&lt;wsp:rsid wsp:val=&quot;00F01222&quot;/&gt;&lt;wsp:rsid wsp:val=&quot;00F0182D&quot;/&gt;&lt;wsp:rsid wsp:val=&quot;00F01A36&quot;/&gt;&lt;wsp:rsid wsp:val=&quot;00F01B97&quot;/&gt;&lt;wsp:rsid wsp:val=&quot;00F02011&quot;/&gt;&lt;wsp:rsid wsp:val=&quot;00F020E4&quot;/&gt;&lt;wsp:rsid wsp:val=&quot;00F0263B&quot;/&gt;&lt;wsp:rsid wsp:val=&quot;00F027CD&quot;/&gt;&lt;wsp:rsid wsp:val=&quot;00F028CA&quot;/&gt;&lt;wsp:rsid wsp:val=&quot;00F02CD1&quot;/&gt;&lt;wsp:rsid wsp:val=&quot;00F03915&quot;/&gt;&lt;wsp:rsid wsp:val=&quot;00F03B72&quot;/&gt;&lt;wsp:rsid wsp:val=&quot;00F05086&quot;/&gt;&lt;wsp:rsid wsp:val=&quot;00F05308&quot;/&gt;&lt;wsp:rsid wsp:val=&quot;00F0552E&quot;/&gt;&lt;wsp:rsid wsp:val=&quot;00F058EA&quot;/&gt;&lt;wsp:rsid wsp:val=&quot;00F05B47&quot;/&gt;&lt;wsp:rsid wsp:val=&quot;00F06026&quot;/&gt;&lt;wsp:rsid wsp:val=&quot;00F06765&quot;/&gt;&lt;wsp:rsid wsp:val=&quot;00F06E86&quot;/&gt;&lt;wsp:rsid wsp:val=&quot;00F077C6&quot;/&gt;&lt;wsp:rsid wsp:val=&quot;00F10746&quot;/&gt;&lt;wsp:rsid wsp:val=&quot;00F10F50&quot;/&gt;&lt;wsp:rsid wsp:val=&quot;00F12146&quot;/&gt;&lt;wsp:rsid wsp:val=&quot;00F1229F&quot;/&gt;&lt;wsp:rsid wsp:val=&quot;00F126C0&quot;/&gt;&lt;wsp:rsid wsp:val=&quot;00F1283E&quot;/&gt;&lt;wsp:rsid wsp:val=&quot;00F12CC8&quot;/&gt;&lt;wsp:rsid wsp:val=&quot;00F12CDB&quot;/&gt;&lt;wsp:rsid wsp:val=&quot;00F12E17&quot;/&gt;&lt;wsp:rsid wsp:val=&quot;00F131C5&quot;/&gt;&lt;wsp:rsid wsp:val=&quot;00F13F9A&quot;/&gt;&lt;wsp:rsid wsp:val=&quot;00F14289&quot;/&gt;&lt;wsp:rsid wsp:val=&quot;00F1438B&quot;/&gt;&lt;wsp:rsid wsp:val=&quot;00F143F3&quot;/&gt;&lt;wsp:rsid wsp:val=&quot;00F14CCC&quot;/&gt;&lt;wsp:rsid wsp:val=&quot;00F15030&quot;/&gt;&lt;wsp:rsid wsp:val=&quot;00F151E6&quot;/&gt;&lt;wsp:rsid wsp:val=&quot;00F161C7&quot;/&gt;&lt;wsp:rsid wsp:val=&quot;00F1625B&quot;/&gt;&lt;wsp:rsid wsp:val=&quot;00F163F9&quot;/&gt;&lt;wsp:rsid wsp:val=&quot;00F16EFE&quot;/&gt;&lt;wsp:rsid wsp:val=&quot;00F17AC3&quot;/&gt;&lt;wsp:rsid wsp:val=&quot;00F17E58&quot;/&gt;&lt;wsp:rsid wsp:val=&quot;00F20370&quot;/&gt;&lt;wsp:rsid wsp:val=&quot;00F207B4&quot;/&gt;&lt;wsp:rsid wsp:val=&quot;00F20D3B&quot;/&gt;&lt;wsp:rsid wsp:val=&quot;00F20EBC&quot;/&gt;&lt;wsp:rsid wsp:val=&quot;00F21669&quot;/&gt;&lt;wsp:rsid wsp:val=&quot;00F21958&quot;/&gt;&lt;wsp:rsid wsp:val=&quot;00F227EA&quot;/&gt;&lt;wsp:rsid wsp:val=&quot;00F22B7D&quot;/&gt;&lt;wsp:rsid wsp:val=&quot;00F22BD5&quot;/&gt;&lt;wsp:rsid wsp:val=&quot;00F23175&quot;/&gt;&lt;wsp:rsid wsp:val=&quot;00F233EE&quot;/&gt;&lt;wsp:rsid wsp:val=&quot;00F2421C&quot;/&gt;&lt;wsp:rsid wsp:val=&quot;00F24C88&quot;/&gt;&lt;wsp:rsid wsp:val=&quot;00F251DD&quot;/&gt;&lt;wsp:rsid wsp:val=&quot;00F2552D&quot;/&gt;&lt;wsp:rsid wsp:val=&quot;00F25693&quot;/&gt;&lt;wsp:rsid wsp:val=&quot;00F25F3A&quot;/&gt;&lt;wsp:rsid wsp:val=&quot;00F263A8&quot;/&gt;&lt;wsp:rsid wsp:val=&quot;00F263DE&quot;/&gt;&lt;wsp:rsid wsp:val=&quot;00F264B5&quot;/&gt;&lt;wsp:rsid wsp:val=&quot;00F269A8&quot;/&gt;&lt;wsp:rsid wsp:val=&quot;00F26A20&quot;/&gt;&lt;wsp:rsid wsp:val=&quot;00F26C3D&quot;/&gt;&lt;wsp:rsid wsp:val=&quot;00F279FB&quot;/&gt;&lt;wsp:rsid wsp:val=&quot;00F30256&quot;/&gt;&lt;wsp:rsid wsp:val=&quot;00F3090B&quot;/&gt;&lt;wsp:rsid wsp:val=&quot;00F31202&quot;/&gt;&lt;wsp:rsid wsp:val=&quot;00F3302C&quot;/&gt;&lt;wsp:rsid wsp:val=&quot;00F332D9&quot;/&gt;&lt;wsp:rsid wsp:val=&quot;00F334B2&quot;/&gt;&lt;wsp:rsid wsp:val=&quot;00F34093&quot;/&gt;&lt;wsp:rsid wsp:val=&quot;00F34A1D&quot;/&gt;&lt;wsp:rsid wsp:val=&quot;00F34D30&quot;/&gt;&lt;wsp:rsid wsp:val=&quot;00F350BE&quot;/&gt;&lt;wsp:rsid wsp:val=&quot;00F35520&quot;/&gt;&lt;wsp:rsid wsp:val=&quot;00F36FB2&quot;/&gt;&lt;wsp:rsid wsp:val=&quot;00F37955&quot;/&gt;&lt;wsp:rsid wsp:val=&quot;00F37D45&quot;/&gt;&lt;wsp:rsid wsp:val=&quot;00F40A19&quot;/&gt;&lt;wsp:rsid wsp:val=&quot;00F40E96&quot;/&gt;&lt;wsp:rsid wsp:val=&quot;00F41000&quot;/&gt;&lt;wsp:rsid wsp:val=&quot;00F419E8&quot;/&gt;&lt;wsp:rsid wsp:val=&quot;00F41A82&quot;/&gt;&lt;wsp:rsid wsp:val=&quot;00F41B6C&quot;/&gt;&lt;wsp:rsid wsp:val=&quot;00F41DC4&quot;/&gt;&lt;wsp:rsid wsp:val=&quot;00F420C0&quot;/&gt;&lt;wsp:rsid wsp:val=&quot;00F427DE&quot;/&gt;&lt;wsp:rsid wsp:val=&quot;00F42F06&quot;/&gt;&lt;wsp:rsid wsp:val=&quot;00F4320F&quot;/&gt;&lt;wsp:rsid wsp:val=&quot;00F43387&quot;/&gt;&lt;wsp:rsid wsp:val=&quot;00F43486&quot;/&gt;&lt;wsp:rsid wsp:val=&quot;00F43720&quot;/&gt;&lt;wsp:rsid wsp:val=&quot;00F4376B&quot;/&gt;&lt;wsp:rsid wsp:val=&quot;00F43BC2&quot;/&gt;&lt;wsp:rsid wsp:val=&quot;00F44047&quot;/&gt;&lt;wsp:rsid wsp:val=&quot;00F449BF&quot;/&gt;&lt;wsp:rsid wsp:val=&quot;00F44B64&quot;/&gt;&lt;wsp:rsid wsp:val=&quot;00F44C7C&quot;/&gt;&lt;wsp:rsid wsp:val=&quot;00F44DAD&quot;/&gt;&lt;wsp:rsid wsp:val=&quot;00F450F0&quot;/&gt;&lt;wsp:rsid wsp:val=&quot;00F45827&quot;/&gt;&lt;wsp:rsid wsp:val=&quot;00F45EB5&quot;/&gt;&lt;wsp:rsid wsp:val=&quot;00F46034&quot;/&gt;&lt;wsp:rsid wsp:val=&quot;00F460EE&quot;/&gt;&lt;wsp:rsid wsp:val=&quot;00F464F8&quot;/&gt;&lt;wsp:rsid wsp:val=&quot;00F4658A&quot;/&gt;&lt;wsp:rsid wsp:val=&quot;00F50C0E&quot;/&gt;&lt;wsp:rsid wsp:val=&quot;00F50D6F&quot;/&gt;&lt;wsp:rsid wsp:val=&quot;00F512B3&quot;/&gt;&lt;wsp:rsid wsp:val=&quot;00F512C5&quot;/&gt;&lt;wsp:rsid wsp:val=&quot;00F515FB&quot;/&gt;&lt;wsp:rsid wsp:val=&quot;00F51DF7&quot;/&gt;&lt;wsp:rsid wsp:val=&quot;00F522C2&quot;/&gt;&lt;wsp:rsid wsp:val=&quot;00F52B07&quot;/&gt;&lt;wsp:rsid wsp:val=&quot;00F52EDC&quot;/&gt;&lt;wsp:rsid wsp:val=&quot;00F534F9&quot;/&gt;&lt;wsp:rsid wsp:val=&quot;00F53B03&quot;/&gt;&lt;wsp:rsid wsp:val=&quot;00F53BBB&quot;/&gt;&lt;wsp:rsid wsp:val=&quot;00F53CFB&quot;/&gt;&lt;wsp:rsid wsp:val=&quot;00F546D9&quot;/&gt;&lt;wsp:rsid wsp:val=&quot;00F54A3D&quot;/&gt;&lt;wsp:rsid wsp:val=&quot;00F55CDF&quot;/&gt;&lt;wsp:rsid wsp:val=&quot;00F561F0&quot;/&gt;&lt;wsp:rsid wsp:val=&quot;00F57179&quot;/&gt;&lt;wsp:rsid wsp:val=&quot;00F5717C&quot;/&gt;&lt;wsp:rsid wsp:val=&quot;00F572CD&quot;/&gt;&lt;wsp:rsid wsp:val=&quot;00F574DC&quot;/&gt;&lt;wsp:rsid wsp:val=&quot;00F57639&quot;/&gt;&lt;wsp:rsid wsp:val=&quot;00F60A28&quot;/&gt;&lt;wsp:rsid wsp:val=&quot;00F60D77&quot;/&gt;&lt;wsp:rsid wsp:val=&quot;00F61247&quot;/&gt;&lt;wsp:rsid wsp:val=&quot;00F612AA&quot;/&gt;&lt;wsp:rsid wsp:val=&quot;00F6164B&quot;/&gt;&lt;wsp:rsid wsp:val=&quot;00F61679&quot;/&gt;&lt;wsp:rsid wsp:val=&quot;00F616BC&quot;/&gt;&lt;wsp:rsid wsp:val=&quot;00F619E1&quot;/&gt;&lt;wsp:rsid wsp:val=&quot;00F62AAA&quot;/&gt;&lt;wsp:rsid wsp:val=&quot;00F62C64&quot;/&gt;&lt;wsp:rsid wsp:val=&quot;00F62D8D&quot;/&gt;&lt;wsp:rsid wsp:val=&quot;00F62E29&quot;/&gt;&lt;wsp:rsid wsp:val=&quot;00F634F9&quot;/&gt;&lt;wsp:rsid wsp:val=&quot;00F6354E&quot;/&gt;&lt;wsp:rsid wsp:val=&quot;00F63577&quot;/&gt;&lt;wsp:rsid wsp:val=&quot;00F636D7&quot;/&gt;&lt;wsp:rsid wsp:val=&quot;00F639BA&quot;/&gt;&lt;wsp:rsid wsp:val=&quot;00F6402E&quot;/&gt;&lt;wsp:rsid wsp:val=&quot;00F6525F&quot;/&gt;&lt;wsp:rsid wsp:val=&quot;00F6538F&quot;/&gt;&lt;wsp:rsid wsp:val=&quot;00F656E9&quot;/&gt;&lt;wsp:rsid wsp:val=&quot;00F65AF3&quot;/&gt;&lt;wsp:rsid wsp:val=&quot;00F65B5A&quot;/&gt;&lt;wsp:rsid wsp:val=&quot;00F65C5E&quot;/&gt;&lt;wsp:rsid wsp:val=&quot;00F66C66&quot;/&gt;&lt;wsp:rsid wsp:val=&quot;00F66CA2&quot;/&gt;&lt;wsp:rsid wsp:val=&quot;00F66F18&quot;/&gt;&lt;wsp:rsid wsp:val=&quot;00F67187&quot;/&gt;&lt;wsp:rsid wsp:val=&quot;00F6756E&quot;/&gt;&lt;wsp:rsid wsp:val=&quot;00F70F9D&quot;/&gt;&lt;wsp:rsid wsp:val=&quot;00F718EB&quot;/&gt;&lt;wsp:rsid wsp:val=&quot;00F724D0&quot;/&gt;&lt;wsp:rsid wsp:val=&quot;00F72A08&quot;/&gt;&lt;wsp:rsid wsp:val=&quot;00F72D02&quot;/&gt;&lt;wsp:rsid wsp:val=&quot;00F72D52&quot;/&gt;&lt;wsp:rsid wsp:val=&quot;00F72D83&quot;/&gt;&lt;wsp:rsid wsp:val=&quot;00F73A50&quot;/&gt;&lt;wsp:rsid wsp:val=&quot;00F73F97&quot;/&gt;&lt;wsp:rsid wsp:val=&quot;00F7563B&quot;/&gt;&lt;wsp:rsid wsp:val=&quot;00F7590B&quot;/&gt;&lt;wsp:rsid wsp:val=&quot;00F75B42&quot;/&gt;&lt;wsp:rsid wsp:val=&quot;00F76DDC&quot;/&gt;&lt;wsp:rsid wsp:val=&quot;00F77669&quot;/&gt;&lt;wsp:rsid wsp:val=&quot;00F77792&quot;/&gt;&lt;wsp:rsid wsp:val=&quot;00F778DD&quot;/&gt;&lt;wsp:rsid wsp:val=&quot;00F77D45&quot;/&gt;&lt;wsp:rsid wsp:val=&quot;00F80C33&quot;/&gt;&lt;wsp:rsid wsp:val=&quot;00F81605&quot;/&gt;&lt;wsp:rsid wsp:val=&quot;00F81613&quot;/&gt;&lt;wsp:rsid wsp:val=&quot;00F8179B&quot;/&gt;&lt;wsp:rsid wsp:val=&quot;00F82100&quot;/&gt;&lt;wsp:rsid wsp:val=&quot;00F825FA&quot;/&gt;&lt;wsp:rsid wsp:val=&quot;00F828FA&quot;/&gt;&lt;wsp:rsid wsp:val=&quot;00F83024&quot;/&gt;&lt;wsp:rsid wsp:val=&quot;00F8319A&quot;/&gt;&lt;wsp:rsid wsp:val=&quot;00F8335B&quot;/&gt;&lt;wsp:rsid wsp:val=&quot;00F8336B&quot;/&gt;&lt;wsp:rsid wsp:val=&quot;00F83F78&quot;/&gt;&lt;wsp:rsid wsp:val=&quot;00F84B44&quot;/&gt;&lt;wsp:rsid wsp:val=&quot;00F84F2E&quot;/&gt;&lt;wsp:rsid wsp:val=&quot;00F85AE5&quot;/&gt;&lt;wsp:rsid wsp:val=&quot;00F85CE2&quot;/&gt;&lt;wsp:rsid wsp:val=&quot;00F85F34&quot;/&gt;&lt;wsp:rsid wsp:val=&quot;00F86A2A&quot;/&gt;&lt;wsp:rsid wsp:val=&quot;00F86D51&quot;/&gt;&lt;wsp:rsid wsp:val=&quot;00F8735C&quot;/&gt;&lt;wsp:rsid wsp:val=&quot;00F87736&quot;/&gt;&lt;wsp:rsid wsp:val=&quot;00F87959&quot;/&gt;&lt;wsp:rsid wsp:val=&quot;00F87A30&quot;/&gt;&lt;wsp:rsid wsp:val=&quot;00F87A65&quot;/&gt;&lt;wsp:rsid wsp:val=&quot;00F90614&quot;/&gt;&lt;wsp:rsid wsp:val=&quot;00F906A4&quot;/&gt;&lt;wsp:rsid wsp:val=&quot;00F908A2&quot;/&gt;&lt;wsp:rsid wsp:val=&quot;00F90A53&quot;/&gt;&lt;wsp:rsid wsp:val=&quot;00F91376&quot;/&gt;&lt;wsp:rsid wsp:val=&quot;00F918B5&quot;/&gt;&lt;wsp:rsid wsp:val=&quot;00F9246E&quot;/&gt;&lt;wsp:rsid wsp:val=&quot;00F9277D&quot;/&gt;&lt;wsp:rsid wsp:val=&quot;00F930FA&quot;/&gt;&lt;wsp:rsid wsp:val=&quot;00F93231&quot;/&gt;&lt;wsp:rsid wsp:val=&quot;00F93749&quot;/&gt;&lt;wsp:rsid wsp:val=&quot;00F93B75&quot;/&gt;&lt;wsp:rsid wsp:val=&quot;00F93EEC&quot;/&gt;&lt;wsp:rsid wsp:val=&quot;00F93EFE&quot;/&gt;&lt;wsp:rsid wsp:val=&quot;00F94430&quot;/&gt;&lt;wsp:rsid wsp:val=&quot;00F94FD9&quot;/&gt;&lt;wsp:rsid wsp:val=&quot;00F95495&quot;/&gt;&lt;wsp:rsid wsp:val=&quot;00F958C8&quot;/&gt;&lt;wsp:rsid wsp:val=&quot;00F95D18&quot;/&gt;&lt;wsp:rsid wsp:val=&quot;00F961E6&quot;/&gt;&lt;wsp:rsid wsp:val=&quot;00F96630&quot;/&gt;&lt;wsp:rsid wsp:val=&quot;00F969CB&quot;/&gt;&lt;wsp:rsid wsp:val=&quot;00F97C41&quot;/&gt;&lt;wsp:rsid wsp:val=&quot;00FA091C&quot;/&gt;&lt;wsp:rsid wsp:val=&quot;00FA149C&quot;/&gt;&lt;wsp:rsid wsp:val=&quot;00FA1A9B&quot;/&gt;&lt;wsp:rsid wsp:val=&quot;00FA2E51&quot;/&gt;&lt;wsp:rsid wsp:val=&quot;00FA2EE6&quot;/&gt;&lt;wsp:rsid wsp:val=&quot;00FA2F28&quot;/&gt;&lt;wsp:rsid wsp:val=&quot;00FA31A7&quot;/&gt;&lt;wsp:rsid wsp:val=&quot;00FA3DAB&quot;/&gt;&lt;wsp:rsid wsp:val=&quot;00FA3EA7&quot;/&gt;&lt;wsp:rsid wsp:val=&quot;00FA41DB&quot;/&gt;&lt;wsp:rsid wsp:val=&quot;00FA45C2&quot;/&gt;&lt;wsp:rsid wsp:val=&quot;00FA4858&quot;/&gt;&lt;wsp:rsid wsp:val=&quot;00FA4D90&quot;/&gt;&lt;wsp:rsid wsp:val=&quot;00FA4DA1&quot;/&gt;&lt;wsp:rsid wsp:val=&quot;00FA4E38&quot;/&gt;&lt;wsp:rsid wsp:val=&quot;00FA5B5F&quot;/&gt;&lt;wsp:rsid wsp:val=&quot;00FA5EBE&quot;/&gt;&lt;wsp:rsid wsp:val=&quot;00FA627B&quot;/&gt;&lt;wsp:rsid wsp:val=&quot;00FA6312&quot;/&gt;&lt;wsp:rsid wsp:val=&quot;00FA6756&quot;/&gt;&lt;wsp:rsid wsp:val=&quot;00FA68F9&quot;/&gt;&lt;wsp:rsid wsp:val=&quot;00FA7FD2&quot;/&gt;&lt;wsp:rsid wsp:val=&quot;00FB01C2&quot;/&gt;&lt;wsp:rsid wsp:val=&quot;00FB12E1&quot;/&gt;&lt;wsp:rsid wsp:val=&quot;00FB199E&quot;/&gt;&lt;wsp:rsid wsp:val=&quot;00FB208E&quot;/&gt;&lt;wsp:rsid wsp:val=&quot;00FB28A9&quot;/&gt;&lt;wsp:rsid wsp:val=&quot;00FB29CB&quot;/&gt;&lt;wsp:rsid wsp:val=&quot;00FB2F8C&quot;/&gt;&lt;wsp:rsid wsp:val=&quot;00FB32B2&quot;/&gt;&lt;wsp:rsid wsp:val=&quot;00FB3306&quot;/&gt;&lt;wsp:rsid wsp:val=&quot;00FB3489&quot;/&gt;&lt;wsp:rsid wsp:val=&quot;00FB3808&quot;/&gt;&lt;wsp:rsid wsp:val=&quot;00FB389D&quot;/&gt;&lt;wsp:rsid wsp:val=&quot;00FB38E7&quot;/&gt;&lt;wsp:rsid wsp:val=&quot;00FB4263&quot;/&gt;&lt;wsp:rsid wsp:val=&quot;00FB4377&quot;/&gt;&lt;wsp:rsid wsp:val=&quot;00FB4861&quot;/&gt;&lt;wsp:rsid wsp:val=&quot;00FB4BF6&quot;/&gt;&lt;wsp:rsid wsp:val=&quot;00FB5390&quot;/&gt;&lt;wsp:rsid wsp:val=&quot;00FB564F&quot;/&gt;&lt;wsp:rsid wsp:val=&quot;00FB6128&quot;/&gt;&lt;wsp:rsid wsp:val=&quot;00FB63FC&quot;/&gt;&lt;wsp:rsid wsp:val=&quot;00FB6B71&quot;/&gt;&lt;wsp:rsid wsp:val=&quot;00FB6C85&quot;/&gt;&lt;wsp:rsid wsp:val=&quot;00FB76C7&quot;/&gt;&lt;wsp:rsid wsp:val=&quot;00FC0250&quot;/&gt;&lt;wsp:rsid wsp:val=&quot;00FC0979&quot;/&gt;&lt;wsp:rsid wsp:val=&quot;00FC0B3E&quot;/&gt;&lt;wsp:rsid wsp:val=&quot;00FC0FE9&quot;/&gt;&lt;wsp:rsid wsp:val=&quot;00FC16A2&quot;/&gt;&lt;wsp:rsid wsp:val=&quot;00FC19C2&quot;/&gt;&lt;wsp:rsid wsp:val=&quot;00FC19C4&quot;/&gt;&lt;wsp:rsid wsp:val=&quot;00FC1D06&quot;/&gt;&lt;wsp:rsid wsp:val=&quot;00FC2713&quot;/&gt;&lt;wsp:rsid wsp:val=&quot;00FC2CA1&quot;/&gt;&lt;wsp:rsid wsp:val=&quot;00FC2CC7&quot;/&gt;&lt;wsp:rsid wsp:val=&quot;00FC3302&quot;/&gt;&lt;wsp:rsid wsp:val=&quot;00FC3A77&quot;/&gt;&lt;wsp:rsid wsp:val=&quot;00FC42D3&quot;/&gt;&lt;wsp:rsid wsp:val=&quot;00FC45A8&quot;/&gt;&lt;wsp:rsid wsp:val=&quot;00FC46AB&quot;/&gt;&lt;wsp:rsid wsp:val=&quot;00FC496F&quot;/&gt;&lt;wsp:rsid wsp:val=&quot;00FC4997&quot;/&gt;&lt;wsp:rsid wsp:val=&quot;00FC49A5&quot;/&gt;&lt;wsp:rsid wsp:val=&quot;00FC503B&quot;/&gt;&lt;wsp:rsid wsp:val=&quot;00FC56ED&quot;/&gt;&lt;wsp:rsid wsp:val=&quot;00FC5AFD&quot;/&gt;&lt;wsp:rsid wsp:val=&quot;00FC649A&quot;/&gt;&lt;wsp:rsid wsp:val=&quot;00FC65DF&quot;/&gt;&lt;wsp:rsid wsp:val=&quot;00FC6ACE&quot;/&gt;&lt;wsp:rsid wsp:val=&quot;00FC73B9&quot;/&gt;&lt;wsp:rsid wsp:val=&quot;00FD026D&quot;/&gt;&lt;wsp:rsid wsp:val=&quot;00FD0446&quot;/&gt;&lt;wsp:rsid wsp:val=&quot;00FD0DB2&quot;/&gt;&lt;wsp:rsid wsp:val=&quot;00FD1223&quot;/&gt;&lt;wsp:rsid wsp:val=&quot;00FD1741&quot;/&gt;&lt;wsp:rsid wsp:val=&quot;00FD1EEC&quot;/&gt;&lt;wsp:rsid wsp:val=&quot;00FD1FAF&quot;/&gt;&lt;wsp:rsid wsp:val=&quot;00FD20E4&quot;/&gt;&lt;wsp:rsid wsp:val=&quot;00FD2F1A&quot;/&gt;&lt;wsp:rsid wsp:val=&quot;00FD3095&quot;/&gt;&lt;wsp:rsid wsp:val=&quot;00FD4769&quot;/&gt;&lt;wsp:rsid wsp:val=&quot;00FD4E69&quot;/&gt;&lt;wsp:rsid wsp:val=&quot;00FD5446&quot;/&gt;&lt;wsp:rsid wsp:val=&quot;00FD5593&quot;/&gt;&lt;wsp:rsid wsp:val=&quot;00FD56EC&quot;/&gt;&lt;wsp:rsid wsp:val=&quot;00FD5E4D&quot;/&gt;&lt;wsp:rsid wsp:val=&quot;00FD624A&quot;/&gt;&lt;wsp:rsid wsp:val=&quot;00FD699F&quot;/&gt;&lt;wsp:rsid wsp:val=&quot;00FD6AB8&quot;/&gt;&lt;wsp:rsid wsp:val=&quot;00FD7AB5&quot;/&gt;&lt;wsp:rsid wsp:val=&quot;00FD7EFD&quot;/&gt;&lt;wsp:rsid wsp:val=&quot;00FE01CC&quot;/&gt;&lt;wsp:rsid wsp:val=&quot;00FE1012&quot;/&gt;&lt;wsp:rsid wsp:val=&quot;00FE106F&quot;/&gt;&lt;wsp:rsid wsp:val=&quot;00FE13AC&quot;/&gt;&lt;wsp:rsid wsp:val=&quot;00FE142B&quot;/&gt;&lt;wsp:rsid wsp:val=&quot;00FE149C&quot;/&gt;&lt;wsp:rsid wsp:val=&quot;00FE17D1&quot;/&gt;&lt;wsp:rsid wsp:val=&quot;00FE1BAA&quot;/&gt;&lt;wsp:rsid wsp:val=&quot;00FE1E27&quot;/&gt;&lt;wsp:rsid wsp:val=&quot;00FE277F&quot;/&gt;&lt;wsp:rsid wsp:val=&quot;00FE38EC&quot;/&gt;&lt;wsp:rsid wsp:val=&quot;00FE3B5D&quot;/&gt;&lt;wsp:rsid wsp:val=&quot;00FE4020&quot;/&gt;&lt;wsp:rsid wsp:val=&quot;00FE41CD&quot;/&gt;&lt;wsp:rsid wsp:val=&quot;00FE439A&quot;/&gt;&lt;wsp:rsid wsp:val=&quot;00FE45F6&quot;/&gt;&lt;wsp:rsid wsp:val=&quot;00FE4B38&quot;/&gt;&lt;wsp:rsid wsp:val=&quot;00FE4FB2&quot;/&gt;&lt;wsp:rsid wsp:val=&quot;00FE52E9&quot;/&gt;&lt;wsp:rsid wsp:val=&quot;00FE5948&quot;/&gt;&lt;wsp:rsid wsp:val=&quot;00FE5A13&quot;/&gt;&lt;wsp:rsid wsp:val=&quot;00FE632C&quot;/&gt;&lt;wsp:rsid wsp:val=&quot;00FE65D8&quot;/&gt;&lt;wsp:rsid wsp:val=&quot;00FE6FF6&quot;/&gt;&lt;wsp:rsid wsp:val=&quot;00FE70D3&quot;/&gt;&lt;wsp:rsid wsp:val=&quot;00FE7613&quot;/&gt;&lt;wsp:rsid wsp:val=&quot;00FE78A2&quot;/&gt;&lt;wsp:rsid wsp:val=&quot;00FE79E7&quot;/&gt;&lt;wsp:rsid wsp:val=&quot;00FF0826&quot;/&gt;&lt;wsp:rsid wsp:val=&quot;00FF0927&quot;/&gt;&lt;wsp:rsid wsp:val=&quot;00FF0AF4&quot;/&gt;&lt;wsp:rsid wsp:val=&quot;00FF0DB8&quot;/&gt;&lt;wsp:rsid wsp:val=&quot;00FF1B63&quot;/&gt;&lt;wsp:rsid wsp:val=&quot;00FF1D43&quot;/&gt;&lt;wsp:rsid wsp:val=&quot;00FF2197&quot;/&gt;&lt;wsp:rsid wsp:val=&quot;00FF425D&quot;/&gt;&lt;wsp:rsid wsp:val=&quot;00FF4823&quot;/&gt;&lt;wsp:rsid wsp:val=&quot;00FF50DB&quot;/&gt;&lt;wsp:rsid wsp:val=&quot;00FF5179&quot;/&gt;&lt;wsp:rsid wsp:val=&quot;00FF522D&quot;/&gt;&lt;wsp:rsid wsp:val=&quot;00FF6D52&quot;/&gt;&lt;wsp:rsid wsp:val=&quot;00FF74FF&quot;/&gt;&lt;wsp:rsid wsp:val=&quot;00FF76D8&quot;/&gt;&lt;wsp:rsid wsp:val=&quot;00FF786F&quot;/&gt;&lt;wsp:rsid wsp:val=&quot;00FF79F6&quot;/&gt;&lt;wsp:rsid wsp:val=&quot;00FF7B79&quot;/&gt;&lt;wsp:rsid wsp:val=&quot;00FF7DFD&quot;/&gt;&lt;/wsp:rsids&gt;&lt;/w:docPr&gt;&lt;w:body&gt;&lt;w:p wsp:rsidR=&quot;00000000&quot; wsp:rsidRDefault=&quot;0042019E&quot;&gt;&lt;m:oMathPara&gt;&lt;m:oMath&gt;&lt;m:r&gt;&lt;m:rPr&gt;&lt;m:sty m:val=&quot;p&quot;/&gt;&lt;/m:rPr&gt;&lt;w:rPr&gt;&lt;w:rFonts w:ascii=&quot;Cambria Math&quot; w:h-ansi=&quot;Times New Roman&quot;/&gt;&lt;wx:font wx:val=&quot;Times New Roman&quot;/&gt;&lt;w:sz w:val=&quot;24&quot;/&gt;&lt;w:sz-cs w:val=&quot;24&quot;/&gt;&lt;/w:rPr&gt;&lt;m:t&gt;Оі&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3" o:title="" chromakey="white"/>
          </v:shape>
        </w:pict>
      </w:r>
      <w:r w:rsidRPr="00A96D2D">
        <w:rPr>
          <w:rFonts w:ascii="Times New Roman" w:hAnsi="Times New Roman"/>
          <w:sz w:val="24"/>
          <w:szCs w:val="24"/>
          <w:vertAlign w:val="superscript"/>
        </w:rPr>
        <w:t>*</w:t>
      </w:r>
      <w:r w:rsidRPr="00A96D2D">
        <w:rPr>
          <w:rFonts w:ascii="Times New Roman" w:hAnsi="Times New Roman"/>
          <w:sz w:val="24"/>
          <w:szCs w:val="24"/>
          <w:vertAlign w:val="subscript"/>
          <w:lang w:val="en-US"/>
        </w:rPr>
        <w:t>min</w:t>
      </w:r>
      <w:r w:rsidRPr="00A96D2D">
        <w:rPr>
          <w:rFonts w:ascii="Times New Roman" w:hAnsi="Times New Roman"/>
          <w:sz w:val="24"/>
          <w:szCs w:val="24"/>
        </w:rPr>
        <w:t>, &lt;</w:t>
      </w:r>
      <m:oMath>
        <m:r>
          <m:rPr>
            <m:sty m:val="p"/>
          </m:rPr>
          <w:rPr>
            <w:rFonts w:ascii="Cambria Math" w:hAnsi="Times New Roman"/>
            <w:sz w:val="24"/>
            <w:szCs w:val="24"/>
          </w:rPr>
          <m:t xml:space="preserve"> </m:t>
        </m:r>
        <m:r>
          <m:rPr>
            <m:sty m:val="p"/>
          </m:rPr>
          <w:rPr>
            <w:rFonts w:ascii="Cambria Math" w:hAnsi="Times New Roman"/>
            <w:sz w:val="24"/>
            <w:szCs w:val="24"/>
          </w:rPr>
          <m:t>γ</m:t>
        </m:r>
      </m:oMath>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&lt; 1 при </w:t>
      </w:r>
      <w:r w:rsidRPr="00A96D2D">
        <w:rPr>
          <w:rFonts w:ascii="Times New Roman" w:hAnsi="Times New Roman"/>
          <w:sz w:val="24"/>
          <w:szCs w:val="24"/>
        </w:rPr>
        <w:sym w:font="Symbol" w:char="F0E7"/>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w:t>
      </w:r>
      <w:r w:rsidRPr="00A96D2D">
        <w:rPr>
          <w:rFonts w:ascii="Times New Roman" w:hAnsi="Times New Roman"/>
          <w:sz w:val="24"/>
          <w:szCs w:val="24"/>
        </w:rPr>
        <w:sym w:font="Symbol" w:char="F0E7"/>
      </w:r>
      <w:r w:rsidR="00605785" w:rsidRPr="00A96D2D">
        <w:rPr>
          <w:rFonts w:ascii="Times New Roman" w:hAnsi="Times New Roman"/>
          <w:sz w:val="24"/>
          <w:szCs w:val="24"/>
        </w:rPr>
        <w:t xml:space="preserve"> </w:t>
      </w:r>
      <w:r w:rsidRPr="00A96D2D">
        <w:rPr>
          <w:rFonts w:ascii="Times New Roman" w:hAnsi="Times New Roman"/>
          <w:sz w:val="24"/>
          <w:szCs w:val="24"/>
        </w:rPr>
        <w:sym w:font="Symbol" w:char="F062"/>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w:t>
      </w:r>
      <w:r w:rsidRPr="00A96D2D">
        <w:rPr>
          <w:rFonts w:ascii="Times New Roman" w:hAnsi="Times New Roman"/>
          <w:sz w:val="24"/>
          <w:szCs w:val="24"/>
        </w:rPr>
        <w:sym w:font="Symbol" w:char="F0A3"/>
      </w:r>
      <w:r w:rsidRPr="00A96D2D">
        <w:rPr>
          <w:rFonts w:ascii="Times New Roman" w:hAnsi="Times New Roman"/>
          <w:sz w:val="24"/>
          <w:szCs w:val="24"/>
        </w:rPr>
        <w:t xml:space="preserve"> </w:t>
      </w:r>
      <w:r w:rsidRPr="00A96D2D">
        <w:rPr>
          <w:rFonts w:ascii="Times New Roman" w:hAnsi="Times New Roman"/>
          <w:sz w:val="24"/>
          <w:szCs w:val="24"/>
        </w:rPr>
        <w:sym w:font="Symbol" w:char="F0E7"/>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w:t>
      </w:r>
      <w:r w:rsidRPr="00A96D2D">
        <w:rPr>
          <w:rFonts w:ascii="Times New Roman" w:hAnsi="Times New Roman"/>
          <w:sz w:val="24"/>
          <w:szCs w:val="24"/>
        </w:rPr>
        <w:sym w:font="Symbol" w:char="F0E7"/>
      </w:r>
      <w:r w:rsidRPr="00A96D2D">
        <w:rPr>
          <w:rFonts w:ascii="Times New Roman" w:hAnsi="Times New Roman"/>
          <w:sz w:val="24"/>
          <w:szCs w:val="24"/>
        </w:rPr>
        <w:t xml:space="preserve">и </w:t>
      </w:r>
      <w:r w:rsidRPr="00A96D2D">
        <w:rPr>
          <w:rFonts w:ascii="Times New Roman" w:hAnsi="Times New Roman"/>
          <w:sz w:val="24"/>
          <w:szCs w:val="24"/>
        </w:rPr>
        <w:sym w:font="Symbol" w:char="F0E7"/>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sym w:font="Symbol" w:char="F0E7"/>
      </w:r>
      <w:r w:rsidRPr="00A96D2D">
        <w:rPr>
          <w:rFonts w:ascii="Times New Roman" w:hAnsi="Times New Roman"/>
          <w:sz w:val="24"/>
          <w:szCs w:val="24"/>
        </w:rPr>
        <w:t>≥ Δ</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 xml:space="preserve">     </w:t>
      </w:r>
      <w:r w:rsidR="00605785" w:rsidRPr="00A96D2D">
        <w:rPr>
          <w:rFonts w:ascii="Times New Roman" w:hAnsi="Times New Roman"/>
          <w:sz w:val="24"/>
          <w:szCs w:val="24"/>
        </w:rPr>
        <w:t xml:space="preserve">    </w:t>
      </w:r>
      <w:r w:rsidRPr="00A96D2D">
        <w:rPr>
          <w:rFonts w:ascii="Times New Roman" w:hAnsi="Times New Roman"/>
          <w:sz w:val="24"/>
          <w:szCs w:val="24"/>
        </w:rPr>
        <w:t xml:space="preserve">  (6.8) </w:t>
      </w:r>
    </w:p>
    <w:p w:rsidR="004F08F0" w:rsidRPr="00A96D2D" w:rsidRDefault="004F08F0" w:rsidP="006675EB">
      <w:pPr>
        <w:tabs>
          <w:tab w:val="left" w:pos="-426"/>
          <w:tab w:val="left" w:pos="7513"/>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00CA712D" w:rsidRPr="00CA712D">
        <w:rPr>
          <w:position w:val="-11"/>
        </w:rPr>
        <w:pict>
          <v:shape id="_x0000_i1035" type="#_x0000_t75" style="width:5.25pt;height:16.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08&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9A0D57&quot;/&gt;&lt;wsp:rsid wsp:val=&quot;00000685&quot;/&gt;&lt;wsp:rsid wsp:val=&quot;00000CE9&quot;/&gt;&lt;wsp:rsid wsp:val=&quot;00001390&quot;/&gt;&lt;wsp:rsid wsp:val=&quot;00002449&quot;/&gt;&lt;wsp:rsid wsp:val=&quot;000029DD&quot;/&gt;&lt;wsp:rsid wsp:val=&quot;0000319A&quot;/&gt;&lt;wsp:rsid wsp:val=&quot;00003BD3&quot;/&gt;&lt;wsp:rsid wsp:val=&quot;00003CDD&quot;/&gt;&lt;wsp:rsid wsp:val=&quot;000043B4&quot;/&gt;&lt;wsp:rsid wsp:val=&quot;0000440B&quot;/&gt;&lt;wsp:rsid wsp:val=&quot;00004933&quot;/&gt;&lt;wsp:rsid wsp:val=&quot;000056BC&quot;/&gt;&lt;wsp:rsid wsp:val=&quot;00005BE7&quot;/&gt;&lt;wsp:rsid wsp:val=&quot;00005EA5&quot;/&gt;&lt;wsp:rsid wsp:val=&quot;0000659E&quot;/&gt;&lt;wsp:rsid wsp:val=&quot;00006940&quot;/&gt;&lt;wsp:rsid wsp:val=&quot;00007469&quot;/&gt;&lt;wsp:rsid wsp:val=&quot;00007D95&quot;/&gt;&lt;wsp:rsid wsp:val=&quot;0001151E&quot;/&gt;&lt;wsp:rsid wsp:val=&quot;000118B5&quot;/&gt;&lt;wsp:rsid wsp:val=&quot;00011998&quot;/&gt;&lt;wsp:rsid wsp:val=&quot;000119EA&quot;/&gt;&lt;wsp:rsid wsp:val=&quot;00011A21&quot;/&gt;&lt;wsp:rsid wsp:val=&quot;00011A86&quot;/&gt;&lt;wsp:rsid wsp:val=&quot;00011ECE&quot;/&gt;&lt;wsp:rsid wsp:val=&quot;0001280A&quot;/&gt;&lt;wsp:rsid wsp:val=&quot;00012BB0&quot;/&gt;&lt;wsp:rsid wsp:val=&quot;00012C7A&quot;/&gt;&lt;wsp:rsid wsp:val=&quot;000139C6&quot;/&gt;&lt;wsp:rsid wsp:val=&quot;00014118&quot;/&gt;&lt;wsp:rsid wsp:val=&quot;00014354&quot;/&gt;&lt;wsp:rsid wsp:val=&quot;00014645&quot;/&gt;&lt;wsp:rsid wsp:val=&quot;00014A6D&quot;/&gt;&lt;wsp:rsid wsp:val=&quot;00014C53&quot;/&gt;&lt;wsp:rsid wsp:val=&quot;00014C6A&quot;/&gt;&lt;wsp:rsid wsp:val=&quot;00015927&quot;/&gt;&lt;wsp:rsid wsp:val=&quot;00015AD7&quot;/&gt;&lt;wsp:rsid wsp:val=&quot;00015B1B&quot;/&gt;&lt;wsp:rsid wsp:val=&quot;00015D71&quot;/&gt;&lt;wsp:rsid wsp:val=&quot;00015F75&quot;/&gt;&lt;wsp:rsid wsp:val=&quot;0001687B&quot;/&gt;&lt;wsp:rsid wsp:val=&quot;00017276&quot;/&gt;&lt;wsp:rsid wsp:val=&quot;0001792E&quot;/&gt;&lt;wsp:rsid wsp:val=&quot;00017ABE&quot;/&gt;&lt;wsp:rsid wsp:val=&quot;00017AEC&quot;/&gt;&lt;wsp:rsid wsp:val=&quot;00017D3A&quot;/&gt;&lt;wsp:rsid wsp:val=&quot;00020067&quot;/&gt;&lt;wsp:rsid wsp:val=&quot;0002013B&quot;/&gt;&lt;wsp:rsid wsp:val=&quot;00020A77&quot;/&gt;&lt;wsp:rsid wsp:val=&quot;00020A9D&quot;/&gt;&lt;wsp:rsid wsp:val=&quot;00020CF1&quot;/&gt;&lt;wsp:rsid wsp:val=&quot;00021CEB&quot;/&gt;&lt;wsp:rsid wsp:val=&quot;00021E1E&quot;/&gt;&lt;wsp:rsid wsp:val=&quot;000228CC&quot;/&gt;&lt;wsp:rsid wsp:val=&quot;00022926&quot;/&gt;&lt;wsp:rsid wsp:val=&quot;00022C24&quot;/&gt;&lt;wsp:rsid wsp:val=&quot;00023EA8&quot;/&gt;&lt;wsp:rsid wsp:val=&quot;00024E29&quot;/&gt;&lt;wsp:rsid wsp:val=&quot;000256E2&quot;/&gt;&lt;wsp:rsid wsp:val=&quot;00026DDF&quot;/&gt;&lt;wsp:rsid wsp:val=&quot;0002770F&quot;/&gt;&lt;wsp:rsid wsp:val=&quot;000277FF&quot;/&gt;&lt;wsp:rsid wsp:val=&quot;0003000F&quot;/&gt;&lt;wsp:rsid wsp:val=&quot;0003073D&quot;/&gt;&lt;wsp:rsid wsp:val=&quot;00031B37&quot;/&gt;&lt;wsp:rsid wsp:val=&quot;00031D36&quot;/&gt;&lt;wsp:rsid wsp:val=&quot;00032427&quot;/&gt;&lt;wsp:rsid wsp:val=&quot;00032895&quot;/&gt;&lt;wsp:rsid wsp:val=&quot;00033714&quot;/&gt;&lt;wsp:rsid wsp:val=&quot;00033F58&quot;/&gt;&lt;wsp:rsid wsp:val=&quot;00034518&quot;/&gt;&lt;wsp:rsid wsp:val=&quot;00034658&quot;/&gt;&lt;wsp:rsid wsp:val=&quot;00034DA9&quot;/&gt;&lt;wsp:rsid wsp:val=&quot;00034F00&quot;/&gt;&lt;wsp:rsid wsp:val=&quot;00035319&quot;/&gt;&lt;wsp:rsid wsp:val=&quot;00035583&quot;/&gt;&lt;wsp:rsid wsp:val=&quot;00035ECD&quot;/&gt;&lt;wsp:rsid wsp:val=&quot;00036273&quot;/&gt;&lt;wsp:rsid wsp:val=&quot;000362B4&quot;/&gt;&lt;wsp:rsid wsp:val=&quot;00036626&quot;/&gt;&lt;wsp:rsid wsp:val=&quot;00036743&quot;/&gt;&lt;wsp:rsid wsp:val=&quot;00036D93&quot;/&gt;&lt;wsp:rsid wsp:val=&quot;00037BC8&quot;/&gt;&lt;wsp:rsid wsp:val=&quot;00037D0F&quot;/&gt;&lt;wsp:rsid wsp:val=&quot;00040AD6&quot;/&gt;&lt;wsp:rsid wsp:val=&quot;00040C20&quot;/&gt;&lt;wsp:rsid wsp:val=&quot;00040C44&quot;/&gt;&lt;wsp:rsid wsp:val=&quot;00040DD4&quot;/&gt;&lt;wsp:rsid wsp:val=&quot;00041029&quot;/&gt;&lt;wsp:rsid wsp:val=&quot;0004133B&quot;/&gt;&lt;wsp:rsid wsp:val=&quot;00041798&quot;/&gt;&lt;wsp:rsid wsp:val=&quot;000418C7&quot;/&gt;&lt;wsp:rsid wsp:val=&quot;00041C05&quot;/&gt;&lt;wsp:rsid wsp:val=&quot;000423EB&quot;/&gt;&lt;wsp:rsid wsp:val=&quot;000424D0&quot;/&gt;&lt;wsp:rsid wsp:val=&quot;000428E0&quot;/&gt;&lt;wsp:rsid wsp:val=&quot;00042BA2&quot;/&gt;&lt;wsp:rsid wsp:val=&quot;00042BE8&quot;/&gt;&lt;wsp:rsid wsp:val=&quot;00042FB8&quot;/&gt;&lt;wsp:rsid wsp:val=&quot;0004347B&quot;/&gt;&lt;wsp:rsid wsp:val=&quot;00043E24&quot;/&gt;&lt;wsp:rsid wsp:val=&quot;00044504&quot;/&gt;&lt;wsp:rsid wsp:val=&quot;0004460D&quot;/&gt;&lt;wsp:rsid wsp:val=&quot;000448DE&quot;/&gt;&lt;wsp:rsid wsp:val=&quot;000451E1&quot;/&gt;&lt;wsp:rsid wsp:val=&quot;000453BB&quot;/&gt;&lt;wsp:rsid wsp:val=&quot;00045F92&quot;/&gt;&lt;wsp:rsid wsp:val=&quot;00047112&quot;/&gt;&lt;wsp:rsid wsp:val=&quot;000472A3&quot;/&gt;&lt;wsp:rsid wsp:val=&quot;000479A7&quot;/&gt;&lt;wsp:rsid wsp:val=&quot;00047B5E&quot;/&gt;&lt;wsp:rsid wsp:val=&quot;0005006B&quot;/&gt;&lt;wsp:rsid wsp:val=&quot;00050748&quot;/&gt;&lt;wsp:rsid wsp:val=&quot;00050CCF&quot;/&gt;&lt;wsp:rsid wsp:val=&quot;00051288&quot;/&gt;&lt;wsp:rsid wsp:val=&quot;00051C69&quot;/&gt;&lt;wsp:rsid wsp:val=&quot;00051CA4&quot;/&gt;&lt;wsp:rsid wsp:val=&quot;000523BF&quot;/&gt;&lt;wsp:rsid wsp:val=&quot;0005288A&quot;/&gt;&lt;wsp:rsid wsp:val=&quot;00052946&quot;/&gt;&lt;wsp:rsid wsp:val=&quot;00052D98&quot;/&gt;&lt;wsp:rsid wsp:val=&quot;00052DA0&quot;/&gt;&lt;wsp:rsid wsp:val=&quot;00052EAE&quot;/&gt;&lt;wsp:rsid wsp:val=&quot;00053AC0&quot;/&gt;&lt;wsp:rsid wsp:val=&quot;00053B88&quot;/&gt;&lt;wsp:rsid wsp:val=&quot;00054B0E&quot;/&gt;&lt;wsp:rsid wsp:val=&quot;00054FFE&quot;/&gt;&lt;wsp:rsid wsp:val=&quot;000554C5&quot;/&gt;&lt;wsp:rsid wsp:val=&quot;00055633&quot;/&gt;&lt;wsp:rsid wsp:val=&quot;00055891&quot;/&gt;&lt;wsp:rsid wsp:val=&quot;00056782&quot;/&gt;&lt;wsp:rsid wsp:val=&quot;00057064&quot;/&gt;&lt;wsp:rsid wsp:val=&quot;000571FE&quot;/&gt;&lt;wsp:rsid wsp:val=&quot;0005727B&quot;/&gt;&lt;wsp:rsid wsp:val=&quot;00057984&quot;/&gt;&lt;wsp:rsid wsp:val=&quot;0006059D&quot;/&gt;&lt;wsp:rsid wsp:val=&quot;00060DBE&quot;/&gt;&lt;wsp:rsid wsp:val=&quot;000612A5&quot;/&gt;&lt;wsp:rsid wsp:val=&quot;00061595&quot;/&gt;&lt;wsp:rsid wsp:val=&quot;00061625&quot;/&gt;&lt;wsp:rsid wsp:val=&quot;00061860&quot;/&gt;&lt;wsp:rsid wsp:val=&quot;00063427&quot;/&gt;&lt;wsp:rsid wsp:val=&quot;00063F8F&quot;/&gt;&lt;wsp:rsid wsp:val=&quot;00064BC6&quot;/&gt;&lt;wsp:rsid wsp:val=&quot;00065259&quot;/&gt;&lt;wsp:rsid wsp:val=&quot;00065358&quot;/&gt;&lt;wsp:rsid wsp:val=&quot;00065C85&quot;/&gt;&lt;wsp:rsid wsp:val=&quot;00066624&quot;/&gt;&lt;wsp:rsid wsp:val=&quot;0006696F&quot;/&gt;&lt;wsp:rsid wsp:val=&quot;00066D5B&quot;/&gt;&lt;wsp:rsid wsp:val=&quot;000671F9&quot;/&gt;&lt;wsp:rsid wsp:val=&quot;00067793&quot;/&gt;&lt;wsp:rsid wsp:val=&quot;00067FCC&quot;/&gt;&lt;wsp:rsid wsp:val=&quot;000704F8&quot;/&gt;&lt;wsp:rsid wsp:val=&quot;000705D4&quot;/&gt;&lt;wsp:rsid wsp:val=&quot;000708D7&quot;/&gt;&lt;wsp:rsid wsp:val=&quot;000710F1&quot;/&gt;&lt;wsp:rsid wsp:val=&quot;00071180&quot;/&gt;&lt;wsp:rsid wsp:val=&quot;00071304&quot;/&gt;&lt;wsp:rsid wsp:val=&quot;0007147E&quot;/&gt;&lt;wsp:rsid wsp:val=&quot;0007159E&quot;/&gt;&lt;wsp:rsid wsp:val=&quot;000715D7&quot;/&gt;&lt;wsp:rsid wsp:val=&quot;000716D0&quot;/&gt;&lt;wsp:rsid wsp:val=&quot;000716F0&quot;/&gt;&lt;wsp:rsid wsp:val=&quot;00071BD7&quot;/&gt;&lt;wsp:rsid wsp:val=&quot;000721A4&quot;/&gt;&lt;wsp:rsid wsp:val=&quot;0007243F&quot;/&gt;&lt;wsp:rsid wsp:val=&quot;00072539&quot;/&gt;&lt;wsp:rsid wsp:val=&quot;00072A93&quot;/&gt;&lt;wsp:rsid wsp:val=&quot;00072FA5&quot;/&gt;&lt;wsp:rsid wsp:val=&quot;00073155&quot;/&gt;&lt;wsp:rsid wsp:val=&quot;000733D3&quot;/&gt;&lt;wsp:rsid wsp:val=&quot;000737FC&quot;/&gt;&lt;wsp:rsid wsp:val=&quot;00073A0D&quot;/&gt;&lt;wsp:rsid wsp:val=&quot;00073C4C&quot;/&gt;&lt;wsp:rsid wsp:val=&quot;000749D6&quot;/&gt;&lt;wsp:rsid wsp:val=&quot;00075045&quot;/&gt;&lt;wsp:rsid wsp:val=&quot;000756DC&quot;/&gt;&lt;wsp:rsid wsp:val=&quot;000758C3&quot;/&gt;&lt;wsp:rsid wsp:val=&quot;0007734E&quot;/&gt;&lt;wsp:rsid wsp:val=&quot;00077372&quot;/&gt;&lt;wsp:rsid wsp:val=&quot;00077AE2&quot;/&gt;&lt;wsp:rsid wsp:val=&quot;00077C86&quot;/&gt;&lt;wsp:rsid wsp:val=&quot;00077E0C&quot;/&gt;&lt;wsp:rsid wsp:val=&quot;000802A5&quot;/&gt;&lt;wsp:rsid wsp:val=&quot;00081C87&quot;/&gt;&lt;wsp:rsid wsp:val=&quot;000820BB&quot;/&gt;&lt;wsp:rsid wsp:val=&quot;00082ABD&quot;/&gt;&lt;wsp:rsid wsp:val=&quot;00082F92&quot;/&gt;&lt;wsp:rsid wsp:val=&quot;000830E8&quot;/&gt;&lt;wsp:rsid wsp:val=&quot;000831B6&quot;/&gt;&lt;wsp:rsid wsp:val=&quot;00084336&quot;/&gt;&lt;wsp:rsid wsp:val=&quot;0008582C&quot;/&gt;&lt;wsp:rsid wsp:val=&quot;000859DF&quot;/&gt;&lt;wsp:rsid wsp:val=&quot;00086015&quot;/&gt;&lt;wsp:rsid wsp:val=&quot;00086EA1&quot;/&gt;&lt;wsp:rsid wsp:val=&quot;0009018D&quot;/&gt;&lt;wsp:rsid wsp:val=&quot;0009067B&quot;/&gt;&lt;wsp:rsid wsp:val=&quot;000906C4&quot;/&gt;&lt;wsp:rsid wsp:val=&quot;000908BA&quot;/&gt;&lt;wsp:rsid wsp:val=&quot;00090D37&quot;/&gt;&lt;wsp:rsid wsp:val=&quot;00091122&quot;/&gt;&lt;wsp:rsid wsp:val=&quot;0009171B&quot;/&gt;&lt;wsp:rsid wsp:val=&quot;0009213A&quot;/&gt;&lt;wsp:rsid wsp:val=&quot;0009215E&quot;/&gt;&lt;wsp:rsid wsp:val=&quot;00092227&quot;/&gt;&lt;wsp:rsid wsp:val=&quot;000923A1&quot;/&gt;&lt;wsp:rsid wsp:val=&quot;0009247D&quot;/&gt;&lt;wsp:rsid wsp:val=&quot;00093974&quot;/&gt;&lt;wsp:rsid wsp:val=&quot;0009454C&quot;/&gt;&lt;wsp:rsid wsp:val=&quot;0009455D&quot;/&gt;&lt;wsp:rsid wsp:val=&quot;00094750&quot;/&gt;&lt;wsp:rsid wsp:val=&quot;00094ABC&quot;/&gt;&lt;wsp:rsid wsp:val=&quot;00095004&quot;/&gt;&lt;wsp:rsid wsp:val=&quot;00095799&quot;/&gt;&lt;wsp:rsid wsp:val=&quot;000966ED&quot;/&gt;&lt;wsp:rsid wsp:val=&quot;0009746A&quot;/&gt;&lt;wsp:rsid wsp:val=&quot;000974A1&quot;/&gt;&lt;wsp:rsid wsp:val=&quot;000977EB&quot;/&gt;&lt;wsp:rsid wsp:val=&quot;00097A56&quot;/&gt;&lt;wsp:rsid wsp:val=&quot;000A0555&quot;/&gt;&lt;wsp:rsid wsp:val=&quot;000A061A&quot;/&gt;&lt;wsp:rsid wsp:val=&quot;000A09FC&quot;/&gt;&lt;wsp:rsid wsp:val=&quot;000A0F65&quot;/&gt;&lt;wsp:rsid wsp:val=&quot;000A1335&quot;/&gt;&lt;wsp:rsid wsp:val=&quot;000A23FE&quot;/&gt;&lt;wsp:rsid wsp:val=&quot;000A2406&quot;/&gt;&lt;wsp:rsid wsp:val=&quot;000A30A5&quot;/&gt;&lt;wsp:rsid wsp:val=&quot;000A3858&quot;/&gt;&lt;wsp:rsid wsp:val=&quot;000A393C&quot;/&gt;&lt;wsp:rsid wsp:val=&quot;000A3C7C&quot;/&gt;&lt;wsp:rsid wsp:val=&quot;000A455A&quot;/&gt;&lt;wsp:rsid wsp:val=&quot;000A4970&quot;/&gt;&lt;wsp:rsid wsp:val=&quot;000A4A68&quot;/&gt;&lt;wsp:rsid wsp:val=&quot;000A4C49&quot;/&gt;&lt;wsp:rsid wsp:val=&quot;000A4CF7&quot;/&gt;&lt;wsp:rsid wsp:val=&quot;000A5490&quot;/&gt;&lt;wsp:rsid wsp:val=&quot;000A5754&quot;/&gt;&lt;wsp:rsid wsp:val=&quot;000A6C79&quot;/&gt;&lt;wsp:rsid wsp:val=&quot;000A6F3D&quot;/&gt;&lt;wsp:rsid wsp:val=&quot;000A777A&quot;/&gt;&lt;wsp:rsid wsp:val=&quot;000A793A&quot;/&gt;&lt;wsp:rsid wsp:val=&quot;000A7B32&quot;/&gt;&lt;wsp:rsid wsp:val=&quot;000A7FF8&quot;/&gt;&lt;wsp:rsid wsp:val=&quot;000B127B&quot;/&gt;&lt;wsp:rsid wsp:val=&quot;000B1310&quot;/&gt;&lt;wsp:rsid wsp:val=&quot;000B1810&quot;/&gt;&lt;wsp:rsid wsp:val=&quot;000B1CB4&quot;/&gt;&lt;wsp:rsid wsp:val=&quot;000B2EE2&quot;/&gt;&lt;wsp:rsid wsp:val=&quot;000B31F2&quot;/&gt;&lt;wsp:rsid wsp:val=&quot;000B3262&quot;/&gt;&lt;wsp:rsid wsp:val=&quot;000B50C4&quot;/&gt;&lt;wsp:rsid wsp:val=&quot;000B56C1&quot;/&gt;&lt;wsp:rsid wsp:val=&quot;000B5705&quot;/&gt;&lt;wsp:rsid wsp:val=&quot;000B5B93&quot;/&gt;&lt;wsp:rsid wsp:val=&quot;000B5DF2&quot;/&gt;&lt;wsp:rsid wsp:val=&quot;000B5EA7&quot;/&gt;&lt;wsp:rsid wsp:val=&quot;000B699C&quot;/&gt;&lt;wsp:rsid wsp:val=&quot;000B6A01&quot;/&gt;&lt;wsp:rsid wsp:val=&quot;000B6A37&quot;/&gt;&lt;wsp:rsid wsp:val=&quot;000B6BDF&quot;/&gt;&lt;wsp:rsid wsp:val=&quot;000B6DD0&quot;/&gt;&lt;wsp:rsid wsp:val=&quot;000B6E98&quot;/&gt;&lt;wsp:rsid wsp:val=&quot;000B73AE&quot;/&gt;&lt;wsp:rsid wsp:val=&quot;000B7CF9&quot;/&gt;&lt;wsp:rsid wsp:val=&quot;000C07ED&quot;/&gt;&lt;wsp:rsid wsp:val=&quot;000C0EAE&quot;/&gt;&lt;wsp:rsid wsp:val=&quot;000C10CB&quot;/&gt;&lt;wsp:rsid wsp:val=&quot;000C28A6&quot;/&gt;&lt;wsp:rsid wsp:val=&quot;000C3C7C&quot;/&gt;&lt;wsp:rsid wsp:val=&quot;000C48E0&quot;/&gt;&lt;wsp:rsid wsp:val=&quot;000C4BC9&quot;/&gt;&lt;wsp:rsid wsp:val=&quot;000C5285&quot;/&gt;&lt;wsp:rsid wsp:val=&quot;000C547E&quot;/&gt;&lt;wsp:rsid wsp:val=&quot;000C5BDC&quot;/&gt;&lt;wsp:rsid wsp:val=&quot;000C64C8&quot;/&gt;&lt;wsp:rsid wsp:val=&quot;000C6738&quot;/&gt;&lt;wsp:rsid wsp:val=&quot;000C6ACD&quot;/&gt;&lt;wsp:rsid wsp:val=&quot;000C7652&quot;/&gt;&lt;wsp:rsid wsp:val=&quot;000C770F&quot;/&gt;&lt;wsp:rsid wsp:val=&quot;000C7834&quot;/&gt;&lt;wsp:rsid wsp:val=&quot;000C7ADC&quot;/&gt;&lt;wsp:rsid wsp:val=&quot;000D0295&quot;/&gt;&lt;wsp:rsid wsp:val=&quot;000D058E&quot;/&gt;&lt;wsp:rsid wsp:val=&quot;000D0C9D&quot;/&gt;&lt;wsp:rsid wsp:val=&quot;000D0D59&quot;/&gt;&lt;wsp:rsid wsp:val=&quot;000D1B78&quot;/&gt;&lt;wsp:rsid wsp:val=&quot;000D1DD4&quot;/&gt;&lt;wsp:rsid wsp:val=&quot;000D229C&quot;/&gt;&lt;wsp:rsid wsp:val=&quot;000D22BC&quot;/&gt;&lt;wsp:rsid wsp:val=&quot;000D28E1&quot;/&gt;&lt;wsp:rsid wsp:val=&quot;000D29AF&quot;/&gt;&lt;wsp:rsid wsp:val=&quot;000D2E41&quot;/&gt;&lt;wsp:rsid wsp:val=&quot;000D2EA5&quot;/&gt;&lt;wsp:rsid wsp:val=&quot;000D2EF7&quot;/&gt;&lt;wsp:rsid wsp:val=&quot;000D32FB&quot;/&gt;&lt;wsp:rsid wsp:val=&quot;000D381E&quot;/&gt;&lt;wsp:rsid wsp:val=&quot;000D3859&quot;/&gt;&lt;wsp:rsid wsp:val=&quot;000D3CE3&quot;/&gt;&lt;wsp:rsid wsp:val=&quot;000D4016&quot;/&gt;&lt;wsp:rsid wsp:val=&quot;000D433B&quot;/&gt;&lt;wsp:rsid wsp:val=&quot;000D488A&quot;/&gt;&lt;wsp:rsid wsp:val=&quot;000D4C81&quot;/&gt;&lt;wsp:rsid wsp:val=&quot;000D5722&quot;/&gt;&lt;wsp:rsid wsp:val=&quot;000D5845&quot;/&gt;&lt;wsp:rsid wsp:val=&quot;000D606D&quot;/&gt;&lt;wsp:rsid wsp:val=&quot;000D629B&quot;/&gt;&lt;wsp:rsid wsp:val=&quot;000D63B7&quot;/&gt;&lt;wsp:rsid wsp:val=&quot;000D68F3&quot;/&gt;&lt;wsp:rsid wsp:val=&quot;000D6A98&quot;/&gt;&lt;wsp:rsid wsp:val=&quot;000D6FC6&quot;/&gt;&lt;wsp:rsid wsp:val=&quot;000D738F&quot;/&gt;&lt;wsp:rsid wsp:val=&quot;000D73AC&quot;/&gt;&lt;wsp:rsid wsp:val=&quot;000D7581&quot;/&gt;&lt;wsp:rsid wsp:val=&quot;000D758C&quot;/&gt;&lt;wsp:rsid wsp:val=&quot;000D7730&quot;/&gt;&lt;wsp:rsid wsp:val=&quot;000D78C8&quot;/&gt;&lt;wsp:rsid wsp:val=&quot;000D7B7F&quot;/&gt;&lt;wsp:rsid wsp:val=&quot;000D7E62&quot;/&gt;&lt;wsp:rsid wsp:val=&quot;000E00CB&quot;/&gt;&lt;wsp:rsid wsp:val=&quot;000E0470&quot;/&gt;&lt;wsp:rsid wsp:val=&quot;000E071E&quot;/&gt;&lt;wsp:rsid wsp:val=&quot;000E1EA0&quot;/&gt;&lt;wsp:rsid wsp:val=&quot;000E22D7&quot;/&gt;&lt;wsp:rsid wsp:val=&quot;000E26AD&quot;/&gt;&lt;wsp:rsid wsp:val=&quot;000E2B28&quot;/&gt;&lt;wsp:rsid wsp:val=&quot;000E365A&quot;/&gt;&lt;wsp:rsid wsp:val=&quot;000E3A1C&quot;/&gt;&lt;wsp:rsid wsp:val=&quot;000E3BF6&quot;/&gt;&lt;wsp:rsid wsp:val=&quot;000E4399&quot;/&gt;&lt;wsp:rsid wsp:val=&quot;000E48F9&quot;/&gt;&lt;wsp:rsid wsp:val=&quot;000E4AB6&quot;/&gt;&lt;wsp:rsid wsp:val=&quot;000E4B39&quot;/&gt;&lt;wsp:rsid wsp:val=&quot;000E53AF&quot;/&gt;&lt;wsp:rsid wsp:val=&quot;000E5B93&quot;/&gt;&lt;wsp:rsid wsp:val=&quot;000E63FA&quot;/&gt;&lt;wsp:rsid wsp:val=&quot;000E6538&quot;/&gt;&lt;wsp:rsid wsp:val=&quot;000E677C&quot;/&gt;&lt;wsp:rsid wsp:val=&quot;000E6847&quot;/&gt;&lt;wsp:rsid wsp:val=&quot;000E6877&quot;/&gt;&lt;wsp:rsid wsp:val=&quot;000E6A53&quot;/&gt;&lt;wsp:rsid wsp:val=&quot;000E6F9B&quot;/&gt;&lt;wsp:rsid wsp:val=&quot;000E7217&quot;/&gt;&lt;wsp:rsid wsp:val=&quot;000E7B91&quot;/&gt;&lt;wsp:rsid wsp:val=&quot;000F0538&quot;/&gt;&lt;wsp:rsid wsp:val=&quot;000F0CA3&quot;/&gt;&lt;wsp:rsid wsp:val=&quot;000F1379&quot;/&gt;&lt;wsp:rsid wsp:val=&quot;000F1422&quot;/&gt;&lt;wsp:rsid wsp:val=&quot;000F16A9&quot;/&gt;&lt;wsp:rsid wsp:val=&quot;000F1E08&quot;/&gt;&lt;wsp:rsid wsp:val=&quot;000F200B&quot;/&gt;&lt;wsp:rsid wsp:val=&quot;000F201B&quot;/&gt;&lt;wsp:rsid wsp:val=&quot;000F22FA&quot;/&gt;&lt;wsp:rsid wsp:val=&quot;000F2320&quot;/&gt;&lt;wsp:rsid wsp:val=&quot;000F2406&quot;/&gt;&lt;wsp:rsid wsp:val=&quot;000F24C4&quot;/&gt;&lt;wsp:rsid wsp:val=&quot;000F26BA&quot;/&gt;&lt;wsp:rsid wsp:val=&quot;000F30EE&quot;/&gt;&lt;wsp:rsid wsp:val=&quot;000F3833&quot;/&gt;&lt;wsp:rsid wsp:val=&quot;000F3F11&quot;/&gt;&lt;wsp:rsid wsp:val=&quot;000F4250&quot;/&gt;&lt;wsp:rsid wsp:val=&quot;000F4C46&quot;/&gt;&lt;wsp:rsid wsp:val=&quot;000F5BEF&quot;/&gt;&lt;wsp:rsid wsp:val=&quot;000F6065&quot;/&gt;&lt;wsp:rsid wsp:val=&quot;000F67AB&quot;/&gt;&lt;wsp:rsid wsp:val=&quot;000F7476&quot;/&gt;&lt;wsp:rsid wsp:val=&quot;000F7B16&quot;/&gt;&lt;wsp:rsid wsp:val=&quot;000F7B4A&quot;/&gt;&lt;wsp:rsid wsp:val=&quot;000F7F01&quot;/&gt;&lt;wsp:rsid wsp:val=&quot;001004D8&quot;/&gt;&lt;wsp:rsid wsp:val=&quot;00100668&quot;/&gt;&lt;wsp:rsid wsp:val=&quot;001008FE&quot;/&gt;&lt;wsp:rsid wsp:val=&quot;00100F85&quot;/&gt;&lt;wsp:rsid wsp:val=&quot;00101111&quot;/&gt;&lt;wsp:rsid wsp:val=&quot;001016F7&quot;/&gt;&lt;wsp:rsid wsp:val=&quot;00101989&quot;/&gt;&lt;wsp:rsid wsp:val=&quot;00102636&quot;/&gt;&lt;wsp:rsid wsp:val=&quot;00102690&quot;/&gt;&lt;wsp:rsid wsp:val=&quot;0010325B&quot;/&gt;&lt;wsp:rsid wsp:val=&quot;00103537&quot;/&gt;&lt;wsp:rsid wsp:val=&quot;00103AEB&quot;/&gt;&lt;wsp:rsid wsp:val=&quot;00103D9D&quot;/&gt;&lt;wsp:rsid wsp:val=&quot;001045EA&quot;/&gt;&lt;wsp:rsid wsp:val=&quot;00104817&quot;/&gt;&lt;wsp:rsid wsp:val=&quot;001051A0&quot;/&gt;&lt;wsp:rsid wsp:val=&quot;001051B9&quot;/&gt;&lt;wsp:rsid wsp:val=&quot;0010534D&quot;/&gt;&lt;wsp:rsid wsp:val=&quot;00105F50&quot;/&gt;&lt;wsp:rsid wsp:val=&quot;001063BE&quot;/&gt;&lt;wsp:rsid wsp:val=&quot;00106693&quot;/&gt;&lt;wsp:rsid wsp:val=&quot;00106FCE&quot;/&gt;&lt;wsp:rsid wsp:val=&quot;00107207&quot;/&gt;&lt;wsp:rsid wsp:val=&quot;0010786C&quot;/&gt;&lt;wsp:rsid wsp:val=&quot;0010788D&quot;/&gt;&lt;wsp:rsid wsp:val=&quot;00110213&quot;/&gt;&lt;wsp:rsid wsp:val=&quot;001107E3&quot;/&gt;&lt;wsp:rsid wsp:val=&quot;001109CE&quot;/&gt;&lt;wsp:rsid wsp:val=&quot;00110E10&quot;/&gt;&lt;wsp:rsid wsp:val=&quot;001113D7&quot;/&gt;&lt;wsp:rsid wsp:val=&quot;001129E3&quot;/&gt;&lt;wsp:rsid wsp:val=&quot;00113745&quot;/&gt;&lt;wsp:rsid wsp:val=&quot;00113C63&quot;/&gt;&lt;wsp:rsid wsp:val=&quot;00113F63&quot;/&gt;&lt;wsp:rsid wsp:val=&quot;0011462A&quot;/&gt;&lt;wsp:rsid wsp:val=&quot;001148AA&quot;/&gt;&lt;wsp:rsid wsp:val=&quot;001148B3&quot;/&gt;&lt;wsp:rsid wsp:val=&quot;00114CB1&quot;/&gt;&lt;wsp:rsid wsp:val=&quot;00114CC3&quot;/&gt;&lt;wsp:rsid wsp:val=&quot;0011510F&quot;/&gt;&lt;wsp:rsid wsp:val=&quot;001152DC&quot;/&gt;&lt;wsp:rsid wsp:val=&quot;00115B53&quot;/&gt;&lt;wsp:rsid wsp:val=&quot;00115C7A&quot;/&gt;&lt;wsp:rsid wsp:val=&quot;00116645&quot;/&gt;&lt;wsp:rsid wsp:val=&quot;00116D0E&quot;/&gt;&lt;wsp:rsid wsp:val=&quot;0011766F&quot;/&gt;&lt;wsp:rsid wsp:val=&quot;001177DD&quot;/&gt;&lt;wsp:rsid wsp:val=&quot;001179AD&quot;/&gt;&lt;wsp:rsid wsp:val=&quot;00117DD8&quot;/&gt;&lt;wsp:rsid wsp:val=&quot;001200AC&quot;/&gt;&lt;wsp:rsid wsp:val=&quot;00120636&quot;/&gt;&lt;wsp:rsid wsp:val=&quot;001207F0&quot;/&gt;&lt;wsp:rsid wsp:val=&quot;001209D7&quot;/&gt;&lt;wsp:rsid wsp:val=&quot;00120CA5&quot;/&gt;&lt;wsp:rsid wsp:val=&quot;00120EB1&quot;/&gt;&lt;wsp:rsid wsp:val=&quot;00120FCB&quot;/&gt;&lt;wsp:rsid wsp:val=&quot;00121071&quot;/&gt;&lt;wsp:rsid wsp:val=&quot;001212E3&quot;/&gt;&lt;wsp:rsid wsp:val=&quot;001218ED&quot;/&gt;&lt;wsp:rsid wsp:val=&quot;00121905&quot;/&gt;&lt;wsp:rsid wsp:val=&quot;00121CC1&quot;/&gt;&lt;wsp:rsid wsp:val=&quot;00121E6E&quot;/&gt;&lt;wsp:rsid wsp:val=&quot;001226D2&quot;/&gt;&lt;wsp:rsid wsp:val=&quot;001227B1&quot;/&gt;&lt;wsp:rsid wsp:val=&quot;001232A5&quot;/&gt;&lt;wsp:rsid wsp:val=&quot;00123A90&quot;/&gt;&lt;wsp:rsid wsp:val=&quot;00124438&quot;/&gt;&lt;wsp:rsid wsp:val=&quot;0012589F&quot;/&gt;&lt;wsp:rsid wsp:val=&quot;00125F69&quot;/&gt;&lt;wsp:rsid wsp:val=&quot;00126392&quot;/&gt;&lt;wsp:rsid wsp:val=&quot;00126921&quot;/&gt;&lt;wsp:rsid wsp:val=&quot;001269B9&quot;/&gt;&lt;wsp:rsid wsp:val=&quot;001277A2&quot;/&gt;&lt;wsp:rsid wsp:val=&quot;00127AD6&quot;/&gt;&lt;wsp:rsid wsp:val=&quot;00127F02&quot;/&gt;&lt;wsp:rsid wsp:val=&quot;00127FC4&quot;/&gt;&lt;wsp:rsid wsp:val=&quot;001302FC&quot;/&gt;&lt;wsp:rsid wsp:val=&quot;001308E0&quot;/&gt;&lt;wsp:rsid wsp:val=&quot;00130F4D&quot;/&gt;&lt;wsp:rsid wsp:val=&quot;00132486&quot;/&gt;&lt;wsp:rsid wsp:val=&quot;00132570&quot;/&gt;&lt;wsp:rsid wsp:val=&quot;00132DF3&quot;/&gt;&lt;wsp:rsid wsp:val=&quot;00133126&quot;/&gt;&lt;wsp:rsid wsp:val=&quot;00133483&quot;/&gt;&lt;wsp:rsid wsp:val=&quot;00133D1E&quot;/&gt;&lt;wsp:rsid wsp:val=&quot;00134337&quot;/&gt;&lt;wsp:rsid wsp:val=&quot;0013521A&quot;/&gt;&lt;wsp:rsid wsp:val=&quot;00135542&quot;/&gt;&lt;wsp:rsid wsp:val=&quot;0013564C&quot;/&gt;&lt;wsp:rsid wsp:val=&quot;00135655&quot;/&gt;&lt;wsp:rsid wsp:val=&quot;001356B0&quot;/&gt;&lt;wsp:rsid wsp:val=&quot;00135BAB&quot;/&gt;&lt;wsp:rsid wsp:val=&quot;00136640&quot;/&gt;&lt;wsp:rsid wsp:val=&quot;00137024&quot;/&gt;&lt;wsp:rsid wsp:val=&quot;00137F2E&quot;/&gt;&lt;wsp:rsid wsp:val=&quot;00137F73&quot;/&gt;&lt;wsp:rsid wsp:val=&quot;0014044C&quot;/&gt;&lt;wsp:rsid wsp:val=&quot;0014062B&quot;/&gt;&lt;wsp:rsid wsp:val=&quot;00140774&quot;/&gt;&lt;wsp:rsid wsp:val=&quot;00140C0E&quot;/&gt;&lt;wsp:rsid wsp:val=&quot;00141EEA&quot;/&gt;&lt;wsp:rsid wsp:val=&quot;00142071&quot;/&gt;&lt;wsp:rsid wsp:val=&quot;00142282&quot;/&gt;&lt;wsp:rsid wsp:val=&quot;001427E8&quot;/&gt;&lt;wsp:rsid wsp:val=&quot;001429C5&quot;/&gt;&lt;wsp:rsid wsp:val=&quot;0014303F&quot;/&gt;&lt;wsp:rsid wsp:val=&quot;001432E2&quot;/&gt;&lt;wsp:rsid wsp:val=&quot;00143620&quot;/&gt;&lt;wsp:rsid wsp:val=&quot;001436D5&quot;/&gt;&lt;wsp:rsid wsp:val=&quot;00143758&quot;/&gt;&lt;wsp:rsid wsp:val=&quot;00143FB2&quot;/&gt;&lt;wsp:rsid wsp:val=&quot;0014401A&quot;/&gt;&lt;wsp:rsid wsp:val=&quot;00144EE4&quot;/&gt;&lt;wsp:rsid wsp:val=&quot;00145427&quot;/&gt;&lt;wsp:rsid wsp:val=&quot;001458BE&quot;/&gt;&lt;wsp:rsid wsp:val=&quot;00145D49&quot;/&gt;&lt;wsp:rsid wsp:val=&quot;00146315&quot;/&gt;&lt;wsp:rsid wsp:val=&quot;00146330&quot;/&gt;&lt;wsp:rsid wsp:val=&quot;001477BC&quot;/&gt;&lt;wsp:rsid wsp:val=&quot;00150545&quot;/&gt;&lt;wsp:rsid wsp:val=&quot;0015121C&quot;/&gt;&lt;wsp:rsid wsp:val=&quot;00151A62&quot;/&gt;&lt;wsp:rsid wsp:val=&quot;00151AC3&quot;/&gt;&lt;wsp:rsid wsp:val=&quot;00152ACF&quot;/&gt;&lt;wsp:rsid wsp:val=&quot;00152F4F&quot;/&gt;&lt;wsp:rsid wsp:val=&quot;00153154&quot;/&gt;&lt;wsp:rsid wsp:val=&quot;00153163&quot;/&gt;&lt;wsp:rsid wsp:val=&quot;001534EB&quot;/&gt;&lt;wsp:rsid wsp:val=&quot;00153A40&quot;/&gt;&lt;wsp:rsid wsp:val=&quot;001543F4&quot;/&gt;&lt;wsp:rsid wsp:val=&quot;0015445D&quot;/&gt;&lt;wsp:rsid wsp:val=&quot;00154703&quot;/&gt;&lt;wsp:rsid wsp:val=&quot;001550FA&quot;/&gt;&lt;wsp:rsid wsp:val=&quot;00155135&quot;/&gt;&lt;wsp:rsid wsp:val=&quot;001552EB&quot;/&gt;&lt;wsp:rsid wsp:val=&quot;001553D1&quot;/&gt;&lt;wsp:rsid wsp:val=&quot;00155D3E&quot;/&gt;&lt;wsp:rsid wsp:val=&quot;0015664F&quot;/&gt;&lt;wsp:rsid wsp:val=&quot;001567F4&quot;/&gt;&lt;wsp:rsid wsp:val=&quot;00156DB0&quot;/&gt;&lt;wsp:rsid wsp:val=&quot;001570C0&quot;/&gt;&lt;wsp:rsid wsp:val=&quot;00157838&quot;/&gt;&lt;wsp:rsid wsp:val=&quot;0015787A&quot;/&gt;&lt;wsp:rsid wsp:val=&quot;00157C2B&quot;/&gt;&lt;wsp:rsid wsp:val=&quot;0016013A&quot;/&gt;&lt;wsp:rsid wsp:val=&quot;001605A1&quot;/&gt;&lt;wsp:rsid wsp:val=&quot;001607C4&quot;/&gt;&lt;wsp:rsid wsp:val=&quot;00160A7E&quot;/&gt;&lt;wsp:rsid wsp:val=&quot;001611C8&quot;/&gt;&lt;wsp:rsid wsp:val=&quot;0016175A&quot;/&gt;&lt;wsp:rsid wsp:val=&quot;00162310&quot;/&gt;&lt;wsp:rsid wsp:val=&quot;001626A7&quot;/&gt;&lt;wsp:rsid wsp:val=&quot;0016273E&quot;/&gt;&lt;wsp:rsid wsp:val=&quot;00162D9B&quot;/&gt;&lt;wsp:rsid wsp:val=&quot;00162DC2&quot;/&gt;&lt;wsp:rsid wsp:val=&quot;00163099&quot;/&gt;&lt;wsp:rsid wsp:val=&quot;00163445&quot;/&gt;&lt;wsp:rsid wsp:val=&quot;001634D0&quot;/&gt;&lt;wsp:rsid wsp:val=&quot;001638DC&quot;/&gt;&lt;wsp:rsid wsp:val=&quot;00163AD4&quot;/&gt;&lt;wsp:rsid wsp:val=&quot;001647AE&quot;/&gt;&lt;wsp:rsid wsp:val=&quot;00164980&quot;/&gt;&lt;wsp:rsid wsp:val=&quot;00164C7C&quot;/&gt;&lt;wsp:rsid wsp:val=&quot;00164FE1&quot;/&gt;&lt;wsp:rsid wsp:val=&quot;0016505A&quot;/&gt;&lt;wsp:rsid wsp:val=&quot;00165C69&quot;/&gt;&lt;wsp:rsid wsp:val=&quot;001669D4&quot;/&gt;&lt;wsp:rsid wsp:val=&quot;00166DFA&quot;/&gt;&lt;wsp:rsid wsp:val=&quot;00167B96&quot;/&gt;&lt;wsp:rsid wsp:val=&quot;00167D12&quot;/&gt;&lt;wsp:rsid wsp:val=&quot;00170CCC&quot;/&gt;&lt;wsp:rsid wsp:val=&quot;00170EA3&quot;/&gt;&lt;wsp:rsid wsp:val=&quot;00171003&quot;/&gt;&lt;wsp:rsid wsp:val=&quot;001715E4&quot;/&gt;&lt;wsp:rsid wsp:val=&quot;0017188C&quot;/&gt;&lt;wsp:rsid wsp:val=&quot;00171F1A&quot;/&gt;&lt;wsp:rsid wsp:val=&quot;00172724&quot;/&gt;&lt;wsp:rsid wsp:val=&quot;0017287B&quot;/&gt;&lt;wsp:rsid wsp:val=&quot;00173A6B&quot;/&gt;&lt;wsp:rsid wsp:val=&quot;001746E5&quot;/&gt;&lt;wsp:rsid wsp:val=&quot;0017481D&quot;/&gt;&lt;wsp:rsid wsp:val=&quot;00174A33&quot;/&gt;&lt;wsp:rsid wsp:val=&quot;00174ABF&quot;/&gt;&lt;wsp:rsid wsp:val=&quot;00174C7D&quot;/&gt;&lt;wsp:rsid wsp:val=&quot;00175C3A&quot;/&gt;&lt;wsp:rsid wsp:val=&quot;00176AF0&quot;/&gt;&lt;wsp:rsid wsp:val=&quot;00176E3D&quot;/&gt;&lt;wsp:rsid wsp:val=&quot;0017720C&quot;/&gt;&lt;wsp:rsid wsp:val=&quot;001775F1&quot;/&gt;&lt;wsp:rsid wsp:val=&quot;0018014E&quot;/&gt;&lt;wsp:rsid wsp:val=&quot;00180A81&quot;/&gt;&lt;wsp:rsid wsp:val=&quot;00180C6D&quot;/&gt;&lt;wsp:rsid wsp:val=&quot;00180F5E&quot;/&gt;&lt;wsp:rsid wsp:val=&quot;0018261E&quot;/&gt;&lt;wsp:rsid wsp:val=&quot;00182C88&quot;/&gt;&lt;wsp:rsid wsp:val=&quot;0018301D&quot;/&gt;&lt;wsp:rsid wsp:val=&quot;00183112&quot;/&gt;&lt;wsp:rsid wsp:val=&quot;00183C60&quot;/&gt;&lt;wsp:rsid wsp:val=&quot;00183EAD&quot;/&gt;&lt;wsp:rsid wsp:val=&quot;00184127&quot;/&gt;&lt;wsp:rsid wsp:val=&quot;00184163&quot;/&gt;&lt;wsp:rsid wsp:val=&quot;00184395&quot;/&gt;&lt;wsp:rsid wsp:val=&quot;001853E6&quot;/&gt;&lt;wsp:rsid wsp:val=&quot;00185484&quot;/&gt;&lt;wsp:rsid wsp:val=&quot;001855A2&quot;/&gt;&lt;wsp:rsid wsp:val=&quot;00185E19&quot;/&gt;&lt;wsp:rsid wsp:val=&quot;00185FD7&quot;/&gt;&lt;wsp:rsid wsp:val=&quot;001864A7&quot;/&gt;&lt;wsp:rsid wsp:val=&quot;0018681F&quot;/&gt;&lt;wsp:rsid wsp:val=&quot;00190A7C&quot;/&gt;&lt;wsp:rsid wsp:val=&quot;00190CFE&quot;/&gt;&lt;wsp:rsid wsp:val=&quot;001917A9&quot;/&gt;&lt;wsp:rsid wsp:val=&quot;00191EEA&quot;/&gt;&lt;wsp:rsid wsp:val=&quot;001929E5&quot;/&gt;&lt;wsp:rsid wsp:val=&quot;00192A58&quot;/&gt;&lt;wsp:rsid wsp:val=&quot;00192CA2&quot;/&gt;&lt;wsp:rsid wsp:val=&quot;00192E48&quot;/&gt;&lt;wsp:rsid wsp:val=&quot;00193E3B&quot;/&gt;&lt;wsp:rsid wsp:val=&quot;0019440F&quot;/&gt;&lt;wsp:rsid wsp:val=&quot;001945B0&quot;/&gt;&lt;wsp:rsid wsp:val=&quot;001949B7&quot;/&gt;&lt;wsp:rsid wsp:val=&quot;001951A4&quot;/&gt;&lt;wsp:rsid wsp:val=&quot;00195E60&quot;/&gt;&lt;wsp:rsid wsp:val=&quot;00196868&quot;/&gt;&lt;wsp:rsid wsp:val=&quot;001969A8&quot;/&gt;&lt;wsp:rsid wsp:val=&quot;00196E16&quot;/&gt;&lt;wsp:rsid wsp:val=&quot;00197076&quot;/&gt;&lt;wsp:rsid wsp:val=&quot;001976EB&quot;/&gt;&lt;wsp:rsid wsp:val=&quot;001A0173&quot;/&gt;&lt;wsp:rsid wsp:val=&quot;001A0B7C&quot;/&gt;&lt;wsp:rsid wsp:val=&quot;001A0E8C&quot;/&gt;&lt;wsp:rsid wsp:val=&quot;001A10B8&quot;/&gt;&lt;wsp:rsid wsp:val=&quot;001A17B1&quot;/&gt;&lt;wsp:rsid wsp:val=&quot;001A1855&quot;/&gt;&lt;wsp:rsid wsp:val=&quot;001A1DD4&quot;/&gt;&lt;wsp:rsid wsp:val=&quot;001A268E&quot;/&gt;&lt;wsp:rsid wsp:val=&quot;001A2F05&quot;/&gt;&lt;wsp:rsid wsp:val=&quot;001A3351&quot;/&gt;&lt;wsp:rsid wsp:val=&quot;001A341A&quot;/&gt;&lt;wsp:rsid wsp:val=&quot;001A3F41&quot;/&gt;&lt;wsp:rsid wsp:val=&quot;001A447B&quot;/&gt;&lt;wsp:rsid wsp:val=&quot;001A4830&quot;/&gt;&lt;wsp:rsid wsp:val=&quot;001A5B73&quot;/&gt;&lt;wsp:rsid wsp:val=&quot;001A5CE3&quot;/&gt;&lt;wsp:rsid wsp:val=&quot;001A5ED1&quot;/&gt;&lt;wsp:rsid wsp:val=&quot;001A5EDD&quot;/&gt;&lt;wsp:rsid wsp:val=&quot;001A6A84&quot;/&gt;&lt;wsp:rsid wsp:val=&quot;001A768E&quot;/&gt;&lt;wsp:rsid wsp:val=&quot;001B15B5&quot;/&gt;&lt;wsp:rsid wsp:val=&quot;001B1693&quot;/&gt;&lt;wsp:rsid wsp:val=&quot;001B16CF&quot;/&gt;&lt;wsp:rsid wsp:val=&quot;001B18BF&quot;/&gt;&lt;wsp:rsid wsp:val=&quot;001B1985&quot;/&gt;&lt;wsp:rsid wsp:val=&quot;001B1D7B&quot;/&gt;&lt;wsp:rsid wsp:val=&quot;001B20A0&quot;/&gt;&lt;wsp:rsid wsp:val=&quot;001B2F10&quot;/&gt;&lt;wsp:rsid wsp:val=&quot;001B3113&quot;/&gt;&lt;wsp:rsid wsp:val=&quot;001B35C5&quot;/&gt;&lt;wsp:rsid wsp:val=&quot;001B3B54&quot;/&gt;&lt;wsp:rsid wsp:val=&quot;001B40E9&quot;/&gt;&lt;wsp:rsid wsp:val=&quot;001B4103&quot;/&gt;&lt;wsp:rsid wsp:val=&quot;001B4486&quot;/&gt;&lt;wsp:rsid wsp:val=&quot;001B480A&quot;/&gt;&lt;wsp:rsid wsp:val=&quot;001B4A19&quot;/&gt;&lt;wsp:rsid wsp:val=&quot;001B5ECA&quot;/&gt;&lt;wsp:rsid wsp:val=&quot;001B6635&quot;/&gt;&lt;wsp:rsid wsp:val=&quot;001B6818&quot;/&gt;&lt;wsp:rsid wsp:val=&quot;001B6D28&quot;/&gt;&lt;wsp:rsid wsp:val=&quot;001B7A97&quot;/&gt;&lt;wsp:rsid wsp:val=&quot;001B7C17&quot;/&gt;&lt;wsp:rsid wsp:val=&quot;001B7CA1&quot;/&gt;&lt;wsp:rsid wsp:val=&quot;001B7FAA&quot;/&gt;&lt;wsp:rsid wsp:val=&quot;001C023F&quot;/&gt;&lt;wsp:rsid wsp:val=&quot;001C02CD&quot;/&gt;&lt;wsp:rsid wsp:val=&quot;001C0472&quot;/&gt;&lt;wsp:rsid wsp:val=&quot;001C070F&quot;/&gt;&lt;wsp:rsid wsp:val=&quot;001C0899&quot;/&gt;&lt;wsp:rsid wsp:val=&quot;001C097B&quot;/&gt;&lt;wsp:rsid wsp:val=&quot;001C0B1F&quot;/&gt;&lt;wsp:rsid wsp:val=&quot;001C0B81&quot;/&gt;&lt;wsp:rsid wsp:val=&quot;001C10F7&quot;/&gt;&lt;wsp:rsid wsp:val=&quot;001C15CE&quot;/&gt;&lt;wsp:rsid wsp:val=&quot;001C1E87&quot;/&gt;&lt;wsp:rsid wsp:val=&quot;001C238A&quot;/&gt;&lt;wsp:rsid wsp:val=&quot;001C310D&quot;/&gt;&lt;wsp:rsid wsp:val=&quot;001C40A5&quot;/&gt;&lt;wsp:rsid wsp:val=&quot;001C4C70&quot;/&gt;&lt;wsp:rsid wsp:val=&quot;001C4D47&quot;/&gt;&lt;wsp:rsid wsp:val=&quot;001C5302&quot;/&gt;&lt;wsp:rsid wsp:val=&quot;001C538D&quot;/&gt;&lt;wsp:rsid wsp:val=&quot;001C5509&quot;/&gt;&lt;wsp:rsid wsp:val=&quot;001C5756&quot;/&gt;&lt;wsp:rsid wsp:val=&quot;001C5E9C&quot;/&gt;&lt;wsp:rsid wsp:val=&quot;001C6417&quot;/&gt;&lt;wsp:rsid wsp:val=&quot;001C6949&quot;/&gt;&lt;wsp:rsid wsp:val=&quot;001C6B81&quot;/&gt;&lt;wsp:rsid wsp:val=&quot;001C6CAE&quot;/&gt;&lt;wsp:rsid wsp:val=&quot;001C6E3A&quot;/&gt;&lt;wsp:rsid wsp:val=&quot;001C7083&quot;/&gt;&lt;wsp:rsid wsp:val=&quot;001D06DD&quot;/&gt;&lt;wsp:rsid wsp:val=&quot;001D073F&quot;/&gt;&lt;wsp:rsid wsp:val=&quot;001D0BB3&quot;/&gt;&lt;wsp:rsid wsp:val=&quot;001D1653&quot;/&gt;&lt;wsp:rsid wsp:val=&quot;001D186F&quot;/&gt;&lt;wsp:rsid wsp:val=&quot;001D1962&quot;/&gt;&lt;wsp:rsid wsp:val=&quot;001D1C97&quot;/&gt;&lt;wsp:rsid wsp:val=&quot;001D1CB0&quot;/&gt;&lt;wsp:rsid wsp:val=&quot;001D2187&quot;/&gt;&lt;wsp:rsid wsp:val=&quot;001D25FE&quot;/&gt;&lt;wsp:rsid wsp:val=&quot;001D2984&quot;/&gt;&lt;wsp:rsid wsp:val=&quot;001D29D1&quot;/&gt;&lt;wsp:rsid wsp:val=&quot;001D2CC9&quot;/&gt;&lt;wsp:rsid wsp:val=&quot;001D3FCF&quot;/&gt;&lt;wsp:rsid wsp:val=&quot;001D41F4&quot;/&gt;&lt;wsp:rsid wsp:val=&quot;001D5560&quot;/&gt;&lt;wsp:rsid wsp:val=&quot;001D57DA&quot;/&gt;&lt;wsp:rsid wsp:val=&quot;001D5916&quot;/&gt;&lt;wsp:rsid wsp:val=&quot;001D5CB6&quot;/&gt;&lt;wsp:rsid wsp:val=&quot;001D63FD&quot;/&gt;&lt;wsp:rsid wsp:val=&quot;001D71EA&quot;/&gt;&lt;wsp:rsid wsp:val=&quot;001D7899&quot;/&gt;&lt;wsp:rsid wsp:val=&quot;001D7CB5&quot;/&gt;&lt;wsp:rsid wsp:val=&quot;001E06A4&quot;/&gt;&lt;wsp:rsid wsp:val=&quot;001E0AA7&quot;/&gt;&lt;wsp:rsid wsp:val=&quot;001E1383&quot;/&gt;&lt;wsp:rsid wsp:val=&quot;001E1876&quot;/&gt;&lt;wsp:rsid wsp:val=&quot;001E1B01&quot;/&gt;&lt;wsp:rsid wsp:val=&quot;001E276E&quot;/&gt;&lt;wsp:rsid wsp:val=&quot;001E2905&quot;/&gt;&lt;wsp:rsid wsp:val=&quot;001E2EC7&quot;/&gt;&lt;wsp:rsid wsp:val=&quot;001E2F2C&quot;/&gt;&lt;wsp:rsid wsp:val=&quot;001E32C9&quot;/&gt;&lt;wsp:rsid wsp:val=&quot;001E3329&quot;/&gt;&lt;wsp:rsid wsp:val=&quot;001E4246&quot;/&gt;&lt;wsp:rsid wsp:val=&quot;001E4357&quot;/&gt;&lt;wsp:rsid wsp:val=&quot;001E4BAB&quot;/&gt;&lt;wsp:rsid wsp:val=&quot;001E4BF9&quot;/&gt;&lt;wsp:rsid wsp:val=&quot;001E50F4&quot;/&gt;&lt;wsp:rsid wsp:val=&quot;001E5165&quot;/&gt;&lt;wsp:rsid wsp:val=&quot;001E5D46&quot;/&gt;&lt;wsp:rsid wsp:val=&quot;001E61BC&quot;/&gt;&lt;wsp:rsid wsp:val=&quot;001E6733&quot;/&gt;&lt;wsp:rsid wsp:val=&quot;001E6AC1&quot;/&gt;&lt;wsp:rsid wsp:val=&quot;001E6B3D&quot;/&gt;&lt;wsp:rsid wsp:val=&quot;001E7044&quot;/&gt;&lt;wsp:rsid wsp:val=&quot;001E7A38&quot;/&gt;&lt;wsp:rsid wsp:val=&quot;001F0B94&quot;/&gt;&lt;wsp:rsid wsp:val=&quot;001F11FB&quot;/&gt;&lt;wsp:rsid wsp:val=&quot;001F11FF&quot;/&gt;&lt;wsp:rsid wsp:val=&quot;001F12D9&quot;/&gt;&lt;wsp:rsid wsp:val=&quot;001F1B3D&quot;/&gt;&lt;wsp:rsid wsp:val=&quot;001F22B5&quot;/&gt;&lt;wsp:rsid wsp:val=&quot;001F281C&quot;/&gt;&lt;wsp:rsid wsp:val=&quot;001F285E&quot;/&gt;&lt;wsp:rsid wsp:val=&quot;001F2DF5&quot;/&gt;&lt;wsp:rsid wsp:val=&quot;001F2FD5&quot;/&gt;&lt;wsp:rsid wsp:val=&quot;001F3C6C&quot;/&gt;&lt;wsp:rsid wsp:val=&quot;001F3EC1&quot;/&gt;&lt;wsp:rsid wsp:val=&quot;001F45AB&quot;/&gt;&lt;wsp:rsid wsp:val=&quot;001F4BCB&quot;/&gt;&lt;wsp:rsid wsp:val=&quot;001F5B92&quot;/&gt;&lt;wsp:rsid wsp:val=&quot;001F5D66&quot;/&gt;&lt;wsp:rsid wsp:val=&quot;001F68FB&quot;/&gt;&lt;wsp:rsid wsp:val=&quot;001F6C21&quot;/&gt;&lt;wsp:rsid wsp:val=&quot;001F78D3&quot;/&gt;&lt;wsp:rsid wsp:val=&quot;001F7F6A&quot;/&gt;&lt;wsp:rsid wsp:val=&quot;002002DA&quot;/&gt;&lt;wsp:rsid wsp:val=&quot;00200524&quot;/&gt;&lt;wsp:rsid wsp:val=&quot;00200BC6&quot;/&gt;&lt;wsp:rsid wsp:val=&quot;00201BF5&quot;/&gt;&lt;wsp:rsid wsp:val=&quot;00202CEC&quot;/&gt;&lt;wsp:rsid wsp:val=&quot;00203060&quot;/&gt;&lt;wsp:rsid wsp:val=&quot;00203A85&quot;/&gt;&lt;wsp:rsid wsp:val=&quot;00203C7A&quot;/&gt;&lt;wsp:rsid wsp:val=&quot;00203D3E&quot;/&gt;&lt;wsp:rsid wsp:val=&quot;00204611&quot;/&gt;&lt;wsp:rsid wsp:val=&quot;002046E5&quot;/&gt;&lt;wsp:rsid wsp:val=&quot;00204C37&quot;/&gt;&lt;wsp:rsid wsp:val=&quot;00204D78&quot;/&gt;&lt;wsp:rsid wsp:val=&quot;0020524B&quot;/&gt;&lt;wsp:rsid wsp:val=&quot;0020573E&quot;/&gt;&lt;wsp:rsid wsp:val=&quot;00205C11&quot;/&gt;&lt;wsp:rsid wsp:val=&quot;0020697E&quot;/&gt;&lt;wsp:rsid wsp:val=&quot;00206A06&quot;/&gt;&lt;wsp:rsid wsp:val=&quot;00206B05&quot;/&gt;&lt;wsp:rsid wsp:val=&quot;002072B8&quot;/&gt;&lt;wsp:rsid wsp:val=&quot;00207667&quot;/&gt;&lt;wsp:rsid wsp:val=&quot;00207E64&quot;/&gt;&lt;wsp:rsid wsp:val=&quot;00210551&quot;/&gt;&lt;wsp:rsid wsp:val=&quot;00210565&quot;/&gt;&lt;wsp:rsid wsp:val=&quot;00210669&quot;/&gt;&lt;wsp:rsid wsp:val=&quot;0021104E&quot;/&gt;&lt;wsp:rsid wsp:val=&quot;00211C21&quot;/&gt;&lt;wsp:rsid wsp:val=&quot;00211C49&quot;/&gt;&lt;wsp:rsid wsp:val=&quot;00212103&quot;/&gt;&lt;wsp:rsid wsp:val=&quot;00212239&quot;/&gt;&lt;wsp:rsid wsp:val=&quot;002129B5&quot;/&gt;&lt;wsp:rsid wsp:val=&quot;002129E8&quot;/&gt;&lt;wsp:rsid wsp:val=&quot;00212B36&quot;/&gt;&lt;wsp:rsid wsp:val=&quot;002138BD&quot;/&gt;&lt;wsp:rsid wsp:val=&quot;00213AC6&quot;/&gt;&lt;wsp:rsid wsp:val=&quot;00213CFF&quot;/&gt;&lt;wsp:rsid wsp:val=&quot;0021448E&quot;/&gt;&lt;wsp:rsid wsp:val=&quot;00214D6E&quot;/&gt;&lt;wsp:rsid wsp:val=&quot;00214F06&quot;/&gt;&lt;wsp:rsid wsp:val=&quot;00215355&quot;/&gt;&lt;wsp:rsid wsp:val=&quot;00215382&quot;/&gt;&lt;wsp:rsid wsp:val=&quot;002154D7&quot;/&gt;&lt;wsp:rsid wsp:val=&quot;002154F8&quot;/&gt;&lt;wsp:rsid wsp:val=&quot;002157A2&quot;/&gt;&lt;wsp:rsid wsp:val=&quot;0021600B&quot;/&gt;&lt;wsp:rsid wsp:val=&quot;00216063&quot;/&gt;&lt;wsp:rsid wsp:val=&quot;002160C1&quot;/&gt;&lt;wsp:rsid wsp:val=&quot;00216D37&quot;/&gt;&lt;wsp:rsid wsp:val=&quot;00217365&quot;/&gt;&lt;wsp:rsid wsp:val=&quot;002176D8&quot;/&gt;&lt;wsp:rsid wsp:val=&quot;00217926&quot;/&gt;&lt;wsp:rsid wsp:val=&quot;00217C62&quot;/&gt;&lt;wsp:rsid wsp:val=&quot;0022018E&quot;/&gt;&lt;wsp:rsid wsp:val=&quot;00220247&quot;/&gt;&lt;wsp:rsid wsp:val=&quot;00220D92&quot;/&gt;&lt;wsp:rsid wsp:val=&quot;00221E33&quot;/&gt;&lt;wsp:rsid wsp:val=&quot;0022203E&quot;/&gt;&lt;wsp:rsid wsp:val=&quot;0022233B&quot;/&gt;&lt;wsp:rsid wsp:val=&quot;00222B2F&quot;/&gt;&lt;wsp:rsid wsp:val=&quot;00222DA6&quot;/&gt;&lt;wsp:rsid wsp:val=&quot;002231F5&quot;/&gt;&lt;wsp:rsid wsp:val=&quot;00223AAF&quot;/&gt;&lt;wsp:rsid wsp:val=&quot;00223D62&quot;/&gt;&lt;wsp:rsid wsp:val=&quot;00224183&quot;/&gt;&lt;wsp:rsid wsp:val=&quot;00225C99&quot;/&gt;&lt;wsp:rsid wsp:val=&quot;00225F3F&quot;/&gt;&lt;wsp:rsid wsp:val=&quot;00226328&quot;/&gt;&lt;wsp:rsid wsp:val=&quot;00226732&quot;/&gt;&lt;wsp:rsid wsp:val=&quot;002269A7&quot;/&gt;&lt;wsp:rsid wsp:val=&quot;00227102&quot;/&gt;&lt;wsp:rsid wsp:val=&quot;0022795C&quot;/&gt;&lt;wsp:rsid wsp:val=&quot;00227AA2&quot;/&gt;&lt;wsp:rsid wsp:val=&quot;00227FAA&quot;/&gt;&lt;wsp:rsid wsp:val=&quot;002305D7&quot;/&gt;&lt;wsp:rsid wsp:val=&quot;00230E4E&quot;/&gt;&lt;wsp:rsid wsp:val=&quot;002313E3&quot;/&gt;&lt;wsp:rsid wsp:val=&quot;00231541&quot;/&gt;&lt;wsp:rsid wsp:val=&quot;00231960&quot;/&gt;&lt;wsp:rsid wsp:val=&quot;00232C35&quot;/&gt;&lt;wsp:rsid wsp:val=&quot;00232FD6&quot;/&gt;&lt;wsp:rsid wsp:val=&quot;0023368A&quot;/&gt;&lt;wsp:rsid wsp:val=&quot;00234011&quot;/&gt;&lt;wsp:rsid wsp:val=&quot;00234078&quot;/&gt;&lt;wsp:rsid wsp:val=&quot;002340A9&quot;/&gt;&lt;wsp:rsid wsp:val=&quot;002341D4&quot;/&gt;&lt;wsp:rsid wsp:val=&quot;002349AE&quot;/&gt;&lt;wsp:rsid wsp:val=&quot;00236B56&quot;/&gt;&lt;wsp:rsid wsp:val=&quot;00236DDD&quot;/&gt;&lt;wsp:rsid wsp:val=&quot;0023703E&quot;/&gt;&lt;wsp:rsid wsp:val=&quot;002370DB&quot;/&gt;&lt;wsp:rsid wsp:val=&quot;002374B0&quot;/&gt;&lt;wsp:rsid wsp:val=&quot;00237550&quot;/&gt;&lt;wsp:rsid wsp:val=&quot;0024042C&quot;/&gt;&lt;wsp:rsid wsp:val=&quot;002404B2&quot;/&gt;&lt;wsp:rsid wsp:val=&quot;00240E3C&quot;/&gt;&lt;wsp:rsid wsp:val=&quot;00240E8B&quot;/&gt;&lt;wsp:rsid wsp:val=&quot;002410CD&quot;/&gt;&lt;wsp:rsid wsp:val=&quot;00241AE5&quot;/&gt;&lt;wsp:rsid wsp:val=&quot;00241EEE&quot;/&gt;&lt;wsp:rsid wsp:val=&quot;002420AA&quot;/&gt;&lt;wsp:rsid wsp:val=&quot;002421CD&quot;/&gt;&lt;wsp:rsid wsp:val=&quot;0024294D&quot;/&gt;&lt;wsp:rsid wsp:val=&quot;00242AF7&quot;/&gt;&lt;wsp:rsid wsp:val=&quot;00242CC2&quot;/&gt;&lt;wsp:rsid wsp:val=&quot;0024341A&quot;/&gt;&lt;wsp:rsid wsp:val=&quot;0024350F&quot;/&gt;&lt;wsp:rsid wsp:val=&quot;002435F3&quot;/&gt;&lt;wsp:rsid wsp:val=&quot;00243D8D&quot;/&gt;&lt;wsp:rsid wsp:val=&quot;002444BE&quot;/&gt;&lt;wsp:rsid wsp:val=&quot;002444F8&quot;/&gt;&lt;wsp:rsid wsp:val=&quot;00244BF3&quot;/&gt;&lt;wsp:rsid wsp:val=&quot;00244D61&quot;/&gt;&lt;wsp:rsid wsp:val=&quot;00245C38&quot;/&gt;&lt;wsp:rsid wsp:val=&quot;00246224&quot;/&gt;&lt;wsp:rsid wsp:val=&quot;00246AF5&quot;/&gt;&lt;wsp:rsid wsp:val=&quot;00246C4C&quot;/&gt;&lt;wsp:rsid wsp:val=&quot;00246FB7&quot;/&gt;&lt;wsp:rsid wsp:val=&quot;0024709D&quot;/&gt;&lt;wsp:rsid wsp:val=&quot;002471A7&quot;/&gt;&lt;wsp:rsid wsp:val=&quot;00247290&quot;/&gt;&lt;wsp:rsid wsp:val=&quot;00247740&quot;/&gt;&lt;wsp:rsid wsp:val=&quot;00247C3D&quot;/&gt;&lt;wsp:rsid wsp:val=&quot;00250556&quot;/&gt;&lt;wsp:rsid wsp:val=&quot;00250650&quot;/&gt;&lt;wsp:rsid wsp:val=&quot;0025107A&quot;/&gt;&lt;wsp:rsid wsp:val=&quot;002511C9&quot;/&gt;&lt;wsp:rsid wsp:val=&quot;002518C1&quot;/&gt;&lt;wsp:rsid wsp:val=&quot;00251EEA&quot;/&gt;&lt;wsp:rsid wsp:val=&quot;00251FBF&quot;/&gt;&lt;wsp:rsid wsp:val=&quot;0025284D&quot;/&gt;&lt;wsp:rsid wsp:val=&quot;00252DD2&quot;/&gt;&lt;wsp:rsid wsp:val=&quot;00253EBF&quot;/&gt;&lt;wsp:rsid wsp:val=&quot;00254FDE&quot;/&gt;&lt;wsp:rsid wsp:val=&quot;002552A0&quot;/&gt;&lt;wsp:rsid wsp:val=&quot;00255955&quot;/&gt;&lt;wsp:rsid wsp:val=&quot;00255AEC&quot;/&gt;&lt;wsp:rsid wsp:val=&quot;00255DBA&quot;/&gt;&lt;wsp:rsid wsp:val=&quot;00255ECB&quot;/&gt;&lt;wsp:rsid wsp:val=&quot;00256F58&quot;/&gt;&lt;wsp:rsid wsp:val=&quot;00257935&quot;/&gt;&lt;wsp:rsid wsp:val=&quot;00257A6A&quot;/&gt;&lt;wsp:rsid wsp:val=&quot;002607DF&quot;/&gt;&lt;wsp:rsid wsp:val=&quot;00260A9E&quot;/&gt;&lt;wsp:rsid wsp:val=&quot;00260CAE&quot;/&gt;&lt;wsp:rsid wsp:val=&quot;00260E48&quot;/&gt;&lt;wsp:rsid wsp:val=&quot;00261BBF&quot;/&gt;&lt;wsp:rsid wsp:val=&quot;00262980&quot;/&gt;&lt;wsp:rsid wsp:val=&quot;00262C66&quot;/&gt;&lt;wsp:rsid wsp:val=&quot;00262E88&quot;/&gt;&lt;wsp:rsid wsp:val=&quot;002636A3&quot;/&gt;&lt;wsp:rsid wsp:val=&quot;00263C2E&quot;/&gt;&lt;wsp:rsid wsp:val=&quot;00263DD0&quot;/&gt;&lt;wsp:rsid wsp:val=&quot;0026467C&quot;/&gt;&lt;wsp:rsid wsp:val=&quot;00264714&quot;/&gt;&lt;wsp:rsid wsp:val=&quot;00265179&quot;/&gt;&lt;wsp:rsid wsp:val=&quot;002653A8&quot;/&gt;&lt;wsp:rsid wsp:val=&quot;00265BA6&quot;/&gt;&lt;wsp:rsid wsp:val=&quot;002669D8&quot;/&gt;&lt;wsp:rsid wsp:val=&quot;002702A6&quot;/&gt;&lt;wsp:rsid wsp:val=&quot;00270303&quot;/&gt;&lt;wsp:rsid wsp:val=&quot;0027031C&quot;/&gt;&lt;wsp:rsid wsp:val=&quot;00270559&quot;/&gt;&lt;wsp:rsid wsp:val=&quot;00271245&quot;/&gt;&lt;wsp:rsid wsp:val=&quot;0027154C&quot;/&gt;&lt;wsp:rsid wsp:val=&quot;00271B56&quot;/&gt;&lt;wsp:rsid wsp:val=&quot;00272739&quot;/&gt;&lt;wsp:rsid wsp:val=&quot;0027289E&quot;/&gt;&lt;wsp:rsid wsp:val=&quot;0027367D&quot;/&gt;&lt;wsp:rsid wsp:val=&quot;0027436C&quot;/&gt;&lt;wsp:rsid wsp:val=&quot;00274907&quot;/&gt;&lt;wsp:rsid wsp:val=&quot;00274BFB&quot;/&gt;&lt;wsp:rsid wsp:val=&quot;0027535D&quot;/&gt;&lt;wsp:rsid wsp:val=&quot;002756B9&quot;/&gt;&lt;wsp:rsid wsp:val=&quot;002759DE&quot;/&gt;&lt;wsp:rsid wsp:val=&quot;00275A61&quot;/&gt;&lt;wsp:rsid wsp:val=&quot;00275C0B&quot;/&gt;&lt;wsp:rsid wsp:val=&quot;00276155&quot;/&gt;&lt;wsp:rsid wsp:val=&quot;0027647F&quot;/&gt;&lt;wsp:rsid wsp:val=&quot;002765C7&quot;/&gt;&lt;wsp:rsid wsp:val=&quot;0027663E&quot;/&gt;&lt;wsp:rsid wsp:val=&quot;0027666D&quot;/&gt;&lt;wsp:rsid wsp:val=&quot;002767DA&quot;/&gt;&lt;wsp:rsid wsp:val=&quot;00276E74&quot;/&gt;&lt;wsp:rsid wsp:val=&quot;002773F4&quot;/&gt;&lt;wsp:rsid wsp:val=&quot;00277635&quot;/&gt;&lt;wsp:rsid wsp:val=&quot;00277DD6&quot;/&gt;&lt;wsp:rsid wsp:val=&quot;0028091C&quot;/&gt;&lt;wsp:rsid wsp:val=&quot;00281F5D&quot;/&gt;&lt;wsp:rsid wsp:val=&quot;00281FAB&quot;/&gt;&lt;wsp:rsid wsp:val=&quot;00282F28&quot;/&gt;&lt;wsp:rsid wsp:val=&quot;00283070&quot;/&gt;&lt;wsp:rsid wsp:val=&quot;00283589&quot;/&gt;&lt;wsp:rsid wsp:val=&quot;00284019&quot;/&gt;&lt;wsp:rsid wsp:val=&quot;00284705&quot;/&gt;&lt;wsp:rsid wsp:val=&quot;00285134&quot;/&gt;&lt;wsp:rsid wsp:val=&quot;002857EA&quot;/&gt;&lt;wsp:rsid wsp:val=&quot;0028584C&quot;/&gt;&lt;wsp:rsid wsp:val=&quot;00285A04&quot;/&gt;&lt;wsp:rsid wsp:val=&quot;00287228&quot;/&gt;&lt;wsp:rsid wsp:val=&quot;002873C4&quot;/&gt;&lt;wsp:rsid wsp:val=&quot;0028769B&quot;/&gt;&lt;wsp:rsid wsp:val=&quot;00287E44&quot;/&gt;&lt;wsp:rsid wsp:val=&quot;00290078&quot;/&gt;&lt;wsp:rsid wsp:val=&quot;00291163&quot;/&gt;&lt;wsp:rsid wsp:val=&quot;00292706&quot;/&gt;&lt;wsp:rsid wsp:val=&quot;00292785&quot;/&gt;&lt;wsp:rsid wsp:val=&quot;0029278E&quot;/&gt;&lt;wsp:rsid wsp:val=&quot;00292943&quot;/&gt;&lt;wsp:rsid wsp:val=&quot;00293904&quot;/&gt;&lt;wsp:rsid wsp:val=&quot;00294302&quot;/&gt;&lt;wsp:rsid wsp:val=&quot;002948B4&quot;/&gt;&lt;wsp:rsid wsp:val=&quot;00294BCB&quot;/&gt;&lt;wsp:rsid wsp:val=&quot;00294C30&quot;/&gt;&lt;wsp:rsid wsp:val=&quot;002952AF&quot;/&gt;&lt;wsp:rsid wsp:val=&quot;002953FF&quot;/&gt;&lt;wsp:rsid wsp:val=&quot;00296544&quot;/&gt;&lt;wsp:rsid wsp:val=&quot;0029664C&quot;/&gt;&lt;wsp:rsid wsp:val=&quot;00296D9F&quot;/&gt;&lt;wsp:rsid wsp:val=&quot;0029706C&quot;/&gt;&lt;wsp:rsid wsp:val=&quot;002975BB&quot;/&gt;&lt;wsp:rsid wsp:val=&quot;00297D80&quot;/&gt;&lt;wsp:rsid wsp:val=&quot;002A08CF&quot;/&gt;&lt;wsp:rsid wsp:val=&quot;002A0A3B&quot;/&gt;&lt;wsp:rsid wsp:val=&quot;002A0CD6&quot;/&gt;&lt;wsp:rsid wsp:val=&quot;002A0D93&quot;/&gt;&lt;wsp:rsid wsp:val=&quot;002A11DA&quot;/&gt;&lt;wsp:rsid wsp:val=&quot;002A150C&quot;/&gt;&lt;wsp:rsid wsp:val=&quot;002A178B&quot;/&gt;&lt;wsp:rsid wsp:val=&quot;002A1AB7&quot;/&gt;&lt;wsp:rsid wsp:val=&quot;002A1B81&quot;/&gt;&lt;wsp:rsid wsp:val=&quot;002A1D2C&quot;/&gt;&lt;wsp:rsid wsp:val=&quot;002A2543&quot;/&gt;&lt;wsp:rsid wsp:val=&quot;002A2618&quot;/&gt;&lt;wsp:rsid wsp:val=&quot;002A2869&quot;/&gt;&lt;wsp:rsid wsp:val=&quot;002A2FCC&quot;/&gt;&lt;wsp:rsid wsp:val=&quot;002A3F14&quot;/&gt;&lt;wsp:rsid wsp:val=&quot;002A4182&quot;/&gt;&lt;wsp:rsid wsp:val=&quot;002A4A75&quot;/&gt;&lt;wsp:rsid wsp:val=&quot;002A4A81&quot;/&gt;&lt;wsp:rsid wsp:val=&quot;002A51B5&quot;/&gt;&lt;wsp:rsid wsp:val=&quot;002A5AD8&quot;/&gt;&lt;wsp:rsid wsp:val=&quot;002A5FFB&quot;/&gt;&lt;wsp:rsid wsp:val=&quot;002A6C25&quot;/&gt;&lt;wsp:rsid wsp:val=&quot;002A6E9B&quot;/&gt;&lt;wsp:rsid wsp:val=&quot;002A7935&quot;/&gt;&lt;wsp:rsid wsp:val=&quot;002B0670&quot;/&gt;&lt;wsp:rsid wsp:val=&quot;002B07D5&quot;/&gt;&lt;wsp:rsid wsp:val=&quot;002B0AEA&quot;/&gt;&lt;wsp:rsid wsp:val=&quot;002B0BBE&quot;/&gt;&lt;wsp:rsid wsp:val=&quot;002B1529&quot;/&gt;&lt;wsp:rsid wsp:val=&quot;002B1802&quot;/&gt;&lt;wsp:rsid wsp:val=&quot;002B1BB5&quot;/&gt;&lt;wsp:rsid wsp:val=&quot;002B24BC&quot;/&gt;&lt;wsp:rsid wsp:val=&quot;002B2516&quot;/&gt;&lt;wsp:rsid wsp:val=&quot;002B4397&quot;/&gt;&lt;wsp:rsid wsp:val=&quot;002B4FDD&quot;/&gt;&lt;wsp:rsid wsp:val=&quot;002B51F9&quot;/&gt;&lt;wsp:rsid wsp:val=&quot;002B53AD&quot;/&gt;&lt;wsp:rsid wsp:val=&quot;002B60B1&quot;/&gt;&lt;wsp:rsid wsp:val=&quot;002B626B&quot;/&gt;&lt;wsp:rsid wsp:val=&quot;002B705C&quot;/&gt;&lt;wsp:rsid wsp:val=&quot;002B737B&quot;/&gt;&lt;wsp:rsid wsp:val=&quot;002B7CFA&quot;/&gt;&lt;wsp:rsid wsp:val=&quot;002C0542&quot;/&gt;&lt;wsp:rsid wsp:val=&quot;002C06A4&quot;/&gt;&lt;wsp:rsid wsp:val=&quot;002C0829&quot;/&gt;&lt;wsp:rsid wsp:val=&quot;002C0FC0&quot;/&gt;&lt;wsp:rsid wsp:val=&quot;002C13A2&quot;/&gt;&lt;wsp:rsid wsp:val=&quot;002C168E&quot;/&gt;&lt;wsp:rsid wsp:val=&quot;002C1AE4&quot;/&gt;&lt;wsp:rsid wsp:val=&quot;002C2591&quot;/&gt;&lt;wsp:rsid wsp:val=&quot;002C2D32&quot;/&gt;&lt;wsp:rsid wsp:val=&quot;002C320C&quot;/&gt;&lt;wsp:rsid wsp:val=&quot;002C3C97&quot;/&gt;&lt;wsp:rsid wsp:val=&quot;002C4A30&quot;/&gt;&lt;wsp:rsid wsp:val=&quot;002C4BB5&quot;/&gt;&lt;wsp:rsid wsp:val=&quot;002C5259&quot;/&gt;&lt;wsp:rsid wsp:val=&quot;002C5EE9&quot;/&gt;&lt;wsp:rsid wsp:val=&quot;002C680C&quot;/&gt;&lt;wsp:rsid wsp:val=&quot;002C6920&quot;/&gt;&lt;wsp:rsid wsp:val=&quot;002C6955&quot;/&gt;&lt;wsp:rsid wsp:val=&quot;002C6D7E&quot;/&gt;&lt;wsp:rsid wsp:val=&quot;002C77E0&quot;/&gt;&lt;wsp:rsid wsp:val=&quot;002D0075&quot;/&gt;&lt;wsp:rsid wsp:val=&quot;002D01E8&quot;/&gt;&lt;wsp:rsid wsp:val=&quot;002D1160&quot;/&gt;&lt;wsp:rsid wsp:val=&quot;002D25FB&quot;/&gt;&lt;wsp:rsid wsp:val=&quot;002D2796&quot;/&gt;&lt;wsp:rsid wsp:val=&quot;002D2F7A&quot;/&gt;&lt;wsp:rsid wsp:val=&quot;002D39D5&quot;/&gt;&lt;wsp:rsid wsp:val=&quot;002D3C68&quot;/&gt;&lt;wsp:rsid wsp:val=&quot;002D4586&quot;/&gt;&lt;wsp:rsid wsp:val=&quot;002D47C3&quot;/&gt;&lt;wsp:rsid wsp:val=&quot;002D4E1A&quot;/&gt;&lt;wsp:rsid wsp:val=&quot;002D4E28&quot;/&gt;&lt;wsp:rsid wsp:val=&quot;002D5218&quot;/&gt;&lt;wsp:rsid wsp:val=&quot;002D5E0C&quot;/&gt;&lt;wsp:rsid wsp:val=&quot;002D640A&quot;/&gt;&lt;wsp:rsid wsp:val=&quot;002D65B8&quot;/&gt;&lt;wsp:rsid wsp:val=&quot;002D683F&quot;/&gt;&lt;wsp:rsid wsp:val=&quot;002D6FBD&quot;/&gt;&lt;wsp:rsid wsp:val=&quot;002D7956&quot;/&gt;&lt;wsp:rsid wsp:val=&quot;002D7B44&quot;/&gt;&lt;wsp:rsid wsp:val=&quot;002E0090&quot;/&gt;&lt;wsp:rsid wsp:val=&quot;002E027A&quot;/&gt;&lt;wsp:rsid wsp:val=&quot;002E0318&quot;/&gt;&lt;wsp:rsid wsp:val=&quot;002E1269&quot;/&gt;&lt;wsp:rsid wsp:val=&quot;002E135C&quot;/&gt;&lt;wsp:rsid wsp:val=&quot;002E164A&quot;/&gt;&lt;wsp:rsid wsp:val=&quot;002E1A47&quot;/&gt;&lt;wsp:rsid wsp:val=&quot;002E1B1D&quot;/&gt;&lt;wsp:rsid wsp:val=&quot;002E1E6B&quot;/&gt;&lt;wsp:rsid wsp:val=&quot;002E2C90&quot;/&gt;&lt;wsp:rsid wsp:val=&quot;002E391D&quot;/&gt;&lt;wsp:rsid wsp:val=&quot;002E4DB2&quot;/&gt;&lt;wsp:rsid wsp:val=&quot;002E5D65&quot;/&gt;&lt;wsp:rsid wsp:val=&quot;002E5F67&quot;/&gt;&lt;wsp:rsid wsp:val=&quot;002E6096&quot;/&gt;&lt;wsp:rsid wsp:val=&quot;002E60EE&quot;/&gt;&lt;wsp:rsid wsp:val=&quot;002E7610&quot;/&gt;&lt;wsp:rsid wsp:val=&quot;002F0A55&quot;/&gt;&lt;wsp:rsid wsp:val=&quot;002F0E08&quot;/&gt;&lt;wsp:rsid wsp:val=&quot;002F1A5C&quot;/&gt;&lt;wsp:rsid wsp:val=&quot;002F1AA7&quot;/&gt;&lt;wsp:rsid wsp:val=&quot;002F1C87&quot;/&gt;&lt;wsp:rsid wsp:val=&quot;002F24AE&quot;/&gt;&lt;wsp:rsid wsp:val=&quot;002F2DEF&quot;/&gt;&lt;wsp:rsid wsp:val=&quot;002F2EC9&quot;/&gt;&lt;wsp:rsid wsp:val=&quot;002F365B&quot;/&gt;&lt;wsp:rsid wsp:val=&quot;002F4083&quot;/&gt;&lt;wsp:rsid wsp:val=&quot;002F4CF8&quot;/&gt;&lt;wsp:rsid wsp:val=&quot;002F5FDE&quot;/&gt;&lt;wsp:rsid wsp:val=&quot;002F61D2&quot;/&gt;&lt;wsp:rsid wsp:val=&quot;002F6316&quot;/&gt;&lt;wsp:rsid wsp:val=&quot;002F6D2B&quot;/&gt;&lt;wsp:rsid wsp:val=&quot;002F6FEC&quot;/&gt;&lt;wsp:rsid wsp:val=&quot;002F72A4&quot;/&gt;&lt;wsp:rsid wsp:val=&quot;002F7564&quot;/&gt;&lt;wsp:rsid wsp:val=&quot;003009FC&quot;/&gt;&lt;wsp:rsid wsp:val=&quot;00301D8E&quot;/&gt;&lt;wsp:rsid wsp:val=&quot;00301F63&quot;/&gt;&lt;wsp:rsid wsp:val=&quot;003020C2&quot;/&gt;&lt;wsp:rsid wsp:val=&quot;0030284B&quot;/&gt;&lt;wsp:rsid wsp:val=&quot;00302A50&quot;/&gt;&lt;wsp:rsid wsp:val=&quot;00302BE9&quot;/&gt;&lt;wsp:rsid wsp:val=&quot;003032B1&quot;/&gt;&lt;wsp:rsid wsp:val=&quot;003033EB&quot;/&gt;&lt;wsp:rsid wsp:val=&quot;003044C9&quot;/&gt;&lt;wsp:rsid wsp:val=&quot;00304588&quot;/&gt;&lt;wsp:rsid wsp:val=&quot;00304B67&quot;/&gt;&lt;wsp:rsid wsp:val=&quot;00305A22&quot;/&gt;&lt;wsp:rsid wsp:val=&quot;00305D87&quot;/&gt;&lt;wsp:rsid wsp:val=&quot;00305E3F&quot;/&gt;&lt;wsp:rsid wsp:val=&quot;00305F3A&quot;/&gt;&lt;wsp:rsid wsp:val=&quot;00306538&quot;/&gt;&lt;wsp:rsid wsp:val=&quot;003102AA&quot;/&gt;&lt;wsp:rsid wsp:val=&quot;00310FEB&quot;/&gt;&lt;wsp:rsid wsp:val=&quot;00311681&quot;/&gt;&lt;wsp:rsid wsp:val=&quot;00311EDB&quot;/&gt;&lt;wsp:rsid wsp:val=&quot;00312297&quot;/&gt;&lt;wsp:rsid wsp:val=&quot;00312909&quot;/&gt;&lt;wsp:rsid wsp:val=&quot;00312A3A&quot;/&gt;&lt;wsp:rsid wsp:val=&quot;00313152&quot;/&gt;&lt;wsp:rsid wsp:val=&quot;003133BF&quot;/&gt;&lt;wsp:rsid wsp:val=&quot;0031377E&quot;/&gt;&lt;wsp:rsid wsp:val=&quot;003143FD&quot;/&gt;&lt;wsp:rsid wsp:val=&quot;0031449C&quot;/&gt;&lt;wsp:rsid wsp:val=&quot;003147A6&quot;/&gt;&lt;wsp:rsid wsp:val=&quot;0031482A&quot;/&gt;&lt;wsp:rsid wsp:val=&quot;00314A73&quot;/&gt;&lt;wsp:rsid wsp:val=&quot;00314DC0&quot;/&gt;&lt;wsp:rsid wsp:val=&quot;003154C0&quot;/&gt;&lt;wsp:rsid wsp:val=&quot;00315C99&quot;/&gt;&lt;wsp:rsid wsp:val=&quot;00315F87&quot;/&gt;&lt;wsp:rsid wsp:val=&quot;00316116&quot;/&gt;&lt;wsp:rsid wsp:val=&quot;00316537&quot;/&gt;&lt;wsp:rsid wsp:val=&quot;0031684F&quot;/&gt;&lt;wsp:rsid wsp:val=&quot;0031760C&quot;/&gt;&lt;wsp:rsid wsp:val=&quot;00317D71&quot;/&gt;&lt;wsp:rsid wsp:val=&quot;0032085B&quot;/&gt;&lt;wsp:rsid wsp:val=&quot;00321001&quot;/&gt;&lt;wsp:rsid wsp:val=&quot;0032194B&quot;/&gt;&lt;wsp:rsid wsp:val=&quot;003226C0&quot;/&gt;&lt;wsp:rsid wsp:val=&quot;003226E9&quot;/&gt;&lt;wsp:rsid wsp:val=&quot;003226FB&quot;/&gt;&lt;wsp:rsid wsp:val=&quot;003229C6&quot;/&gt;&lt;wsp:rsid wsp:val=&quot;00322BB1&quot;/&gt;&lt;wsp:rsid wsp:val=&quot;00322C00&quot;/&gt;&lt;wsp:rsid wsp:val=&quot;00323D8F&quot;/&gt;&lt;wsp:rsid wsp:val=&quot;00324087&quot;/&gt;&lt;wsp:rsid wsp:val=&quot;00324159&quot;/&gt;&lt;wsp:rsid wsp:val=&quot;003245F4&quot;/&gt;&lt;wsp:rsid wsp:val=&quot;00324D13&quot;/&gt;&lt;wsp:rsid wsp:val=&quot;00324E10&quot;/&gt;&lt;wsp:rsid wsp:val=&quot;00325982&quot;/&gt;&lt;wsp:rsid wsp:val=&quot;00325A9C&quot;/&gt;&lt;wsp:rsid wsp:val=&quot;00325B25&quot;/&gt;&lt;wsp:rsid wsp:val=&quot;00325FC4&quot;/&gt;&lt;wsp:rsid wsp:val=&quot;00326119&quot;/&gt;&lt;wsp:rsid wsp:val=&quot;00326BF8&quot;/&gt;&lt;wsp:rsid wsp:val=&quot;00327019&quot;/&gt;&lt;wsp:rsid wsp:val=&quot;00327151&quot;/&gt;&lt;wsp:rsid wsp:val=&quot;003275B2&quot;/&gt;&lt;wsp:rsid wsp:val=&quot;003275DE&quot;/&gt;&lt;wsp:rsid wsp:val=&quot;00327F71&quot;/&gt;&lt;wsp:rsid wsp:val=&quot;00330302&quot;/&gt;&lt;wsp:rsid wsp:val=&quot;003304B9&quot;/&gt;&lt;wsp:rsid wsp:val=&quot;003305CF&quot;/&gt;&lt;wsp:rsid wsp:val=&quot;003308AF&quot;/&gt;&lt;wsp:rsid wsp:val=&quot;00331583&quot;/&gt;&lt;wsp:rsid wsp:val=&quot;00331622&quot;/&gt;&lt;wsp:rsid wsp:val=&quot;00331B6D&quot;/&gt;&lt;wsp:rsid wsp:val=&quot;00331BC5&quot;/&gt;&lt;wsp:rsid wsp:val=&quot;00331BEC&quot;/&gt;&lt;wsp:rsid wsp:val=&quot;00332062&quot;/&gt;&lt;wsp:rsid wsp:val=&quot;00332503&quot;/&gt;&lt;wsp:rsid wsp:val=&quot;003325A2&quot;/&gt;&lt;wsp:rsid wsp:val=&quot;00332AFF&quot;/&gt;&lt;wsp:rsid wsp:val=&quot;00332B08&quot;/&gt;&lt;wsp:rsid wsp:val=&quot;00332C0D&quot;/&gt;&lt;wsp:rsid wsp:val=&quot;00332C91&quot;/&gt;&lt;wsp:rsid wsp:val=&quot;00333A08&quot;/&gt;&lt;wsp:rsid wsp:val=&quot;00333FA0&quot;/&gt;&lt;wsp:rsid wsp:val=&quot;0033654D&quot;/&gt;&lt;wsp:rsid wsp:val=&quot;00336799&quot;/&gt;&lt;wsp:rsid wsp:val=&quot;00336B55&quot;/&gt;&lt;wsp:rsid wsp:val=&quot;00336E42&quot;/&gt;&lt;wsp:rsid wsp:val=&quot;003375DA&quot;/&gt;&lt;wsp:rsid wsp:val=&quot;00337A91&quot;/&gt;&lt;wsp:rsid wsp:val=&quot;00337E5D&quot;/&gt;&lt;wsp:rsid wsp:val=&quot;003400D9&quot;/&gt;&lt;wsp:rsid wsp:val=&quot;00340828&quot;/&gt;&lt;wsp:rsid wsp:val=&quot;003418B8&quot;/&gt;&lt;wsp:rsid wsp:val=&quot;003418ED&quot;/&gt;&lt;wsp:rsid wsp:val=&quot;003425D1&quot;/&gt;&lt;wsp:rsid wsp:val=&quot;003439F6&quot;/&gt;&lt;wsp:rsid wsp:val=&quot;00343EB3&quot;/&gt;&lt;wsp:rsid wsp:val=&quot;00343FAF&quot;/&gt;&lt;wsp:rsid wsp:val=&quot;0034421C&quot;/&gt;&lt;wsp:rsid wsp:val=&quot;00344D19&quot;/&gt;&lt;wsp:rsid wsp:val=&quot;0034500A&quot;/&gt;&lt;wsp:rsid wsp:val=&quot;003450FC&quot;/&gt;&lt;wsp:rsid wsp:val=&quot;00345318&quot;/&gt;&lt;wsp:rsid wsp:val=&quot;00345550&quot;/&gt;&lt;wsp:rsid wsp:val=&quot;00346199&quot;/&gt;&lt;wsp:rsid wsp:val=&quot;00346F7F&quot;/&gt;&lt;wsp:rsid wsp:val=&quot;00347051&quot;/&gt;&lt;wsp:rsid wsp:val=&quot;00347543&quot;/&gt;&lt;wsp:rsid wsp:val=&quot;003511E2&quot;/&gt;&lt;wsp:rsid wsp:val=&quot;00351688&quot;/&gt;&lt;wsp:rsid wsp:val=&quot;0035172D&quot;/&gt;&lt;wsp:rsid wsp:val=&quot;00351AAA&quot;/&gt;&lt;wsp:rsid wsp:val=&quot;0035266B&quot;/&gt;&lt;wsp:rsid wsp:val=&quot;0035292B&quot;/&gt;&lt;wsp:rsid wsp:val=&quot;0035298B&quot;/&gt;&lt;wsp:rsid wsp:val=&quot;00352B3E&quot;/&gt;&lt;wsp:rsid wsp:val=&quot;00352E2F&quot;/&gt;&lt;wsp:rsid wsp:val=&quot;00353035&quot;/&gt;&lt;wsp:rsid wsp:val=&quot;00353B0C&quot;/&gt;&lt;wsp:rsid wsp:val=&quot;00353CCC&quot;/&gt;&lt;wsp:rsid wsp:val=&quot;00353FE0&quot;/&gt;&lt;wsp:rsid wsp:val=&quot;003547E4&quot;/&gt;&lt;wsp:rsid wsp:val=&quot;00355079&quot;/&gt;&lt;wsp:rsid wsp:val=&quot;003550EE&quot;/&gt;&lt;wsp:rsid wsp:val=&quot;003551D4&quot;/&gt;&lt;wsp:rsid wsp:val=&quot;003553FF&quot;/&gt;&lt;wsp:rsid wsp:val=&quot;00355973&quot;/&gt;&lt;wsp:rsid wsp:val=&quot;00357210&quot;/&gt;&lt;wsp:rsid wsp:val=&quot;00357253&quot;/&gt;&lt;wsp:rsid wsp:val=&quot;003579C8&quot;/&gt;&lt;wsp:rsid wsp:val=&quot;00360767&quot;/&gt;&lt;wsp:rsid wsp:val=&quot;003613C7&quot;/&gt;&lt;wsp:rsid wsp:val=&quot;003616FD&quot;/&gt;&lt;wsp:rsid wsp:val=&quot;00361BF6&quot;/&gt;&lt;wsp:rsid wsp:val=&quot;00361CB3&quot;/&gt;&lt;wsp:rsid wsp:val=&quot;00362999&quot;/&gt;&lt;wsp:rsid wsp:val=&quot;00363E32&quot;/&gt;&lt;wsp:rsid wsp:val=&quot;0036404E&quot;/&gt;&lt;wsp:rsid wsp:val=&quot;00364428&quot;/&gt;&lt;wsp:rsid wsp:val=&quot;0036453D&quot;/&gt;&lt;wsp:rsid wsp:val=&quot;0036475E&quot;/&gt;&lt;wsp:rsid wsp:val=&quot;00364E5E&quot;/&gt;&lt;wsp:rsid wsp:val=&quot;0036531E&quot;/&gt;&lt;wsp:rsid wsp:val=&quot;00365748&quot;/&gt;&lt;wsp:rsid wsp:val=&quot;00366583&quot;/&gt;&lt;wsp:rsid wsp:val=&quot;003666C5&quot;/&gt;&lt;wsp:rsid wsp:val=&quot;003668BC&quot;/&gt;&lt;wsp:rsid wsp:val=&quot;00366E67&quot;/&gt;&lt;wsp:rsid wsp:val=&quot;003676F8&quot;/&gt;&lt;wsp:rsid wsp:val=&quot;003677CE&quot;/&gt;&lt;wsp:rsid wsp:val=&quot;00367884&quot;/&gt;&lt;wsp:rsid wsp:val=&quot;003678E0&quot;/&gt;&lt;wsp:rsid wsp:val=&quot;00367BA0&quot;/&gt;&lt;wsp:rsid wsp:val=&quot;003709D6&quot;/&gt;&lt;wsp:rsid wsp:val=&quot;0037103C&quot;/&gt;&lt;wsp:rsid wsp:val=&quot;003710EA&quot;/&gt;&lt;wsp:rsid wsp:val=&quot;00371301&quot;/&gt;&lt;wsp:rsid wsp:val=&quot;00371850&quot;/&gt;&lt;wsp:rsid wsp:val=&quot;00371B19&quot;/&gt;&lt;wsp:rsid wsp:val=&quot;0037324A&quot;/&gt;&lt;wsp:rsid wsp:val=&quot;003732D7&quot;/&gt;&lt;wsp:rsid wsp:val=&quot;003733AE&quot;/&gt;&lt;wsp:rsid wsp:val=&quot;00373DAE&quot;/&gt;&lt;wsp:rsid wsp:val=&quot;003741D6&quot;/&gt;&lt;wsp:rsid wsp:val=&quot;003742D6&quot;/&gt;&lt;wsp:rsid wsp:val=&quot;0037478B&quot;/&gt;&lt;wsp:rsid wsp:val=&quot;00374952&quot;/&gt;&lt;wsp:rsid wsp:val=&quot;00374F20&quot;/&gt;&lt;wsp:rsid wsp:val=&quot;003768EA&quot;/&gt;&lt;wsp:rsid wsp:val=&quot;00376A2D&quot;/&gt;&lt;wsp:rsid wsp:val=&quot;00376D7A&quot;/&gt;&lt;wsp:rsid wsp:val=&quot;00377565&quot;/&gt;&lt;wsp:rsid wsp:val=&quot;00380816&quot;/&gt;&lt;wsp:rsid wsp:val=&quot;003812F3&quot;/&gt;&lt;wsp:rsid wsp:val=&quot;00381841&quot;/&gt;&lt;wsp:rsid wsp:val=&quot;00381ABC&quot;/&gt;&lt;wsp:rsid wsp:val=&quot;00381FA8&quot;/&gt;&lt;wsp:rsid wsp:val=&quot;0038207A&quot;/&gt;&lt;wsp:rsid wsp:val=&quot;00382C10&quot;/&gt;&lt;wsp:rsid wsp:val=&quot;00382D07&quot;/&gt;&lt;wsp:rsid wsp:val=&quot;0038309C&quot;/&gt;&lt;wsp:rsid wsp:val=&quot;003831DE&quot;/&gt;&lt;wsp:rsid wsp:val=&quot;0038433E&quot;/&gt;&lt;wsp:rsid wsp:val=&quot;0038497B&quot;/&gt;&lt;wsp:rsid wsp:val=&quot;00384C4D&quot;/&gt;&lt;wsp:rsid wsp:val=&quot;00385117&quot;/&gt;&lt;wsp:rsid wsp:val=&quot;003853B3&quot;/&gt;&lt;wsp:rsid wsp:val=&quot;0038549A&quot;/&gt;&lt;wsp:rsid wsp:val=&quot;00385D44&quot;/&gt;&lt;wsp:rsid wsp:val=&quot;00386D71&quot;/&gt;&lt;wsp:rsid wsp:val=&quot;0038736A&quot;/&gt;&lt;wsp:rsid wsp:val=&quot;00390580&quot;/&gt;&lt;wsp:rsid wsp:val=&quot;00390FBA&quot;/&gt;&lt;wsp:rsid wsp:val=&quot;003910F6&quot;/&gt;&lt;wsp:rsid wsp:val=&quot;0039141A&quot;/&gt;&lt;wsp:rsid wsp:val=&quot;003919CE&quot;/&gt;&lt;wsp:rsid wsp:val=&quot;00391A29&quot;/&gt;&lt;wsp:rsid wsp:val=&quot;00392221&quot;/&gt;&lt;wsp:rsid wsp:val=&quot;00392F50&quot;/&gt;&lt;wsp:rsid wsp:val=&quot;00393C8A&quot;/&gt;&lt;wsp:rsid wsp:val=&quot;00394552&quot;/&gt;&lt;wsp:rsid wsp:val=&quot;00395090&quot;/&gt;&lt;wsp:rsid wsp:val=&quot;0039512B&quot;/&gt;&lt;wsp:rsid wsp:val=&quot;00395737&quot;/&gt;&lt;wsp:rsid wsp:val=&quot;003957B7&quot;/&gt;&lt;wsp:rsid wsp:val=&quot;003957CA&quot;/&gt;&lt;wsp:rsid wsp:val=&quot;00395B39&quot;/&gt;&lt;wsp:rsid wsp:val=&quot;00395BFE&quot;/&gt;&lt;wsp:rsid wsp:val=&quot;00395C77&quot;/&gt;&lt;wsp:rsid wsp:val=&quot;00395F8F&quot;/&gt;&lt;wsp:rsid wsp:val=&quot;0039610A&quot;/&gt;&lt;wsp:rsid wsp:val=&quot;00396298&quot;/&gt;&lt;wsp:rsid wsp:val=&quot;00396ED0&quot;/&gt;&lt;wsp:rsid wsp:val=&quot;00397677&quot;/&gt;&lt;wsp:rsid wsp:val=&quot;003979AF&quot;/&gt;&lt;wsp:rsid wsp:val=&quot;00397ADC&quot;/&gt;&lt;wsp:rsid wsp:val=&quot;003A00D5&quot;/&gt;&lt;wsp:rsid wsp:val=&quot;003A0D78&quot;/&gt;&lt;wsp:rsid wsp:val=&quot;003A188F&quot;/&gt;&lt;wsp:rsid wsp:val=&quot;003A1ABD&quot;/&gt;&lt;wsp:rsid wsp:val=&quot;003A1CDE&quot;/&gt;&lt;wsp:rsid wsp:val=&quot;003A1CF0&quot;/&gt;&lt;wsp:rsid wsp:val=&quot;003A1CFC&quot;/&gt;&lt;wsp:rsid wsp:val=&quot;003A2106&quot;/&gt;&lt;wsp:rsid wsp:val=&quot;003A25AA&quot;/&gt;&lt;wsp:rsid wsp:val=&quot;003A299A&quot;/&gt;&lt;wsp:rsid wsp:val=&quot;003A33AF&quot;/&gt;&lt;wsp:rsid wsp:val=&quot;003A491E&quot;/&gt;&lt;wsp:rsid wsp:val=&quot;003A49B7&quot;/&gt;&lt;wsp:rsid wsp:val=&quot;003A5EA6&quot;/&gt;&lt;wsp:rsid wsp:val=&quot;003A6A62&quot;/&gt;&lt;wsp:rsid wsp:val=&quot;003A6DDE&quot;/&gt;&lt;wsp:rsid wsp:val=&quot;003A6E7B&quot;/&gt;&lt;wsp:rsid wsp:val=&quot;003A6EE2&quot;/&gt;&lt;wsp:rsid wsp:val=&quot;003A7487&quot;/&gt;&lt;wsp:rsid wsp:val=&quot;003A750D&quot;/&gt;&lt;wsp:rsid wsp:val=&quot;003A79EC&quot;/&gt;&lt;wsp:rsid wsp:val=&quot;003A7CFB&quot;/&gt;&lt;wsp:rsid wsp:val=&quot;003A7F85&quot;/&gt;&lt;wsp:rsid wsp:val=&quot;003B08B5&quot;/&gt;&lt;wsp:rsid wsp:val=&quot;003B1209&quot;/&gt;&lt;wsp:rsid wsp:val=&quot;003B26F8&quot;/&gt;&lt;wsp:rsid wsp:val=&quot;003B2FC1&quot;/&gt;&lt;wsp:rsid wsp:val=&quot;003B34D5&quot;/&gt;&lt;wsp:rsid wsp:val=&quot;003B3F23&quot;/&gt;&lt;wsp:rsid wsp:val=&quot;003B3FB8&quot;/&gt;&lt;wsp:rsid wsp:val=&quot;003B40B4&quot;/&gt;&lt;wsp:rsid wsp:val=&quot;003B41C9&quot;/&gt;&lt;wsp:rsid wsp:val=&quot;003B4429&quot;/&gt;&lt;wsp:rsid wsp:val=&quot;003B4583&quot;/&gt;&lt;wsp:rsid wsp:val=&quot;003B4B66&quot;/&gt;&lt;wsp:rsid wsp:val=&quot;003B4CB9&quot;/&gt;&lt;wsp:rsid wsp:val=&quot;003B5FD9&quot;/&gt;&lt;wsp:rsid wsp:val=&quot;003B638E&quot;/&gt;&lt;wsp:rsid wsp:val=&quot;003B6788&quot;/&gt;&lt;wsp:rsid wsp:val=&quot;003B6938&quot;/&gt;&lt;wsp:rsid wsp:val=&quot;003B6FA1&quot;/&gt;&lt;wsp:rsid wsp:val=&quot;003B7AF6&quot;/&gt;&lt;wsp:rsid wsp:val=&quot;003B7B9D&quot;/&gt;&lt;wsp:rsid wsp:val=&quot;003C0378&quot;/&gt;&lt;wsp:rsid wsp:val=&quot;003C0504&quot;/&gt;&lt;wsp:rsid wsp:val=&quot;003C0743&quot;/&gt;&lt;wsp:rsid wsp:val=&quot;003C0C19&quot;/&gt;&lt;wsp:rsid wsp:val=&quot;003C1199&quot;/&gt;&lt;wsp:rsid wsp:val=&quot;003C12E6&quot;/&gt;&lt;wsp:rsid wsp:val=&quot;003C1560&quot;/&gt;&lt;wsp:rsid wsp:val=&quot;003C163C&quot;/&gt;&lt;wsp:rsid wsp:val=&quot;003C1A18&quot;/&gt;&lt;wsp:rsid wsp:val=&quot;003C1C63&quot;/&gt;&lt;wsp:rsid wsp:val=&quot;003C2B2E&quot;/&gt;&lt;wsp:rsid wsp:val=&quot;003C315D&quot;/&gt;&lt;wsp:rsid wsp:val=&quot;003C3509&quot;/&gt;&lt;wsp:rsid wsp:val=&quot;003C35AD&quot;/&gt;&lt;wsp:rsid wsp:val=&quot;003C3B21&quot;/&gt;&lt;wsp:rsid wsp:val=&quot;003C3C7D&quot;/&gt;&lt;wsp:rsid wsp:val=&quot;003C3DBB&quot;/&gt;&lt;wsp:rsid wsp:val=&quot;003C4232&quot;/&gt;&lt;wsp:rsid wsp:val=&quot;003C4664&quot;/&gt;&lt;wsp:rsid wsp:val=&quot;003C4C1F&quot;/&gt;&lt;wsp:rsid wsp:val=&quot;003C4C49&quot;/&gt;&lt;wsp:rsid wsp:val=&quot;003C5A89&quot;/&gt;&lt;wsp:rsid wsp:val=&quot;003C6496&quot;/&gt;&lt;wsp:rsid wsp:val=&quot;003C64D7&quot;/&gt;&lt;wsp:rsid wsp:val=&quot;003C684B&quot;/&gt;&lt;wsp:rsid wsp:val=&quot;003C69F0&quot;/&gt;&lt;wsp:rsid wsp:val=&quot;003C6A65&quot;/&gt;&lt;wsp:rsid wsp:val=&quot;003C6B84&quot;/&gt;&lt;wsp:rsid wsp:val=&quot;003C6C2D&quot;/&gt;&lt;wsp:rsid wsp:val=&quot;003C6E04&quot;/&gt;&lt;wsp:rsid wsp:val=&quot;003C6E7A&quot;/&gt;&lt;wsp:rsid wsp:val=&quot;003C7354&quot;/&gt;&lt;wsp:rsid wsp:val=&quot;003C7C59&quot;/&gt;&lt;wsp:rsid wsp:val=&quot;003C7D34&quot;/&gt;&lt;wsp:rsid wsp:val=&quot;003D01CC&quot;/&gt;&lt;wsp:rsid wsp:val=&quot;003D029B&quot;/&gt;&lt;wsp:rsid wsp:val=&quot;003D02CE&quot;/&gt;&lt;wsp:rsid wsp:val=&quot;003D02DF&quot;/&gt;&lt;wsp:rsid wsp:val=&quot;003D03DA&quot;/&gt;&lt;wsp:rsid wsp:val=&quot;003D09AC&quot;/&gt;&lt;wsp:rsid wsp:val=&quot;003D181D&quot;/&gt;&lt;wsp:rsid wsp:val=&quot;003D197F&quot;/&gt;&lt;wsp:rsid wsp:val=&quot;003D1F6A&quot;/&gt;&lt;wsp:rsid wsp:val=&quot;003D2468&quot;/&gt;&lt;wsp:rsid wsp:val=&quot;003D2C49&quot;/&gt;&lt;wsp:rsid wsp:val=&quot;003D2ED5&quot;/&gt;&lt;wsp:rsid wsp:val=&quot;003D3634&quot;/&gt;&lt;wsp:rsid wsp:val=&quot;003D3AF4&quot;/&gt;&lt;wsp:rsid wsp:val=&quot;003D3F79&quot;/&gt;&lt;wsp:rsid wsp:val=&quot;003D3F91&quot;/&gt;&lt;wsp:rsid wsp:val=&quot;003D4138&quot;/&gt;&lt;wsp:rsid wsp:val=&quot;003D457F&quot;/&gt;&lt;wsp:rsid wsp:val=&quot;003D4B29&quot;/&gt;&lt;wsp:rsid wsp:val=&quot;003D5123&quot;/&gt;&lt;wsp:rsid wsp:val=&quot;003D545F&quot;/&gt;&lt;wsp:rsid wsp:val=&quot;003D5951&quot;/&gt;&lt;wsp:rsid wsp:val=&quot;003D5A1F&quot;/&gt;&lt;wsp:rsid wsp:val=&quot;003D5B53&quot;/&gt;&lt;wsp:rsid wsp:val=&quot;003D5C5E&quot;/&gt;&lt;wsp:rsid wsp:val=&quot;003D5F9C&quot;/&gt;&lt;wsp:rsid wsp:val=&quot;003D601B&quot;/&gt;&lt;wsp:rsid wsp:val=&quot;003D69D7&quot;/&gt;&lt;wsp:rsid wsp:val=&quot;003D6A47&quot;/&gt;&lt;wsp:rsid wsp:val=&quot;003D6C66&quot;/&gt;&lt;wsp:rsid wsp:val=&quot;003D799C&quot;/&gt;&lt;wsp:rsid wsp:val=&quot;003D7C16&quot;/&gt;&lt;wsp:rsid wsp:val=&quot;003D7FE4&quot;/&gt;&lt;wsp:rsid wsp:val=&quot;003E00F0&quot;/&gt;&lt;wsp:rsid wsp:val=&quot;003E06F1&quot;/&gt;&lt;wsp:rsid wsp:val=&quot;003E1211&quot;/&gt;&lt;wsp:rsid wsp:val=&quot;003E128F&quot;/&gt;&lt;wsp:rsid wsp:val=&quot;003E14CC&quot;/&gt;&lt;wsp:rsid wsp:val=&quot;003E16A4&quot;/&gt;&lt;wsp:rsid wsp:val=&quot;003E1F3B&quot;/&gt;&lt;wsp:rsid wsp:val=&quot;003E2B11&quot;/&gt;&lt;wsp:rsid wsp:val=&quot;003E374F&quot;/&gt;&lt;wsp:rsid wsp:val=&quot;003E4572&quot;/&gt;&lt;wsp:rsid wsp:val=&quot;003E4B41&quot;/&gt;&lt;wsp:rsid wsp:val=&quot;003E4B59&quot;/&gt;&lt;wsp:rsid wsp:val=&quot;003E4BB1&quot;/&gt;&lt;wsp:rsid wsp:val=&quot;003E535A&quot;/&gt;&lt;wsp:rsid wsp:val=&quot;003E5D47&quot;/&gt;&lt;wsp:rsid wsp:val=&quot;003E743A&quot;/&gt;&lt;wsp:rsid wsp:val=&quot;003E7968&quot;/&gt;&lt;wsp:rsid wsp:val=&quot;003E7E78&quot;/&gt;&lt;wsp:rsid wsp:val=&quot;003F0045&quot;/&gt;&lt;wsp:rsid wsp:val=&quot;003F02EB&quot;/&gt;&lt;wsp:rsid wsp:val=&quot;003F0566&quot;/&gt;&lt;wsp:rsid wsp:val=&quot;003F0A36&quot;/&gt;&lt;wsp:rsid wsp:val=&quot;003F0BA3&quot;/&gt;&lt;wsp:rsid wsp:val=&quot;003F10E8&quot;/&gt;&lt;wsp:rsid wsp:val=&quot;003F126F&quot;/&gt;&lt;wsp:rsid wsp:val=&quot;003F1358&quot;/&gt;&lt;wsp:rsid wsp:val=&quot;003F139C&quot;/&gt;&lt;wsp:rsid wsp:val=&quot;003F153A&quot;/&gt;&lt;wsp:rsid wsp:val=&quot;003F18AB&quot;/&gt;&lt;wsp:rsid wsp:val=&quot;003F1B7E&quot;/&gt;&lt;wsp:rsid wsp:val=&quot;003F1DD3&quot;/&gt;&lt;wsp:rsid wsp:val=&quot;003F2039&quot;/&gt;&lt;wsp:rsid wsp:val=&quot;003F23C1&quot;/&gt;&lt;wsp:rsid wsp:val=&quot;003F2C1D&quot;/&gt;&lt;wsp:rsid wsp:val=&quot;003F33BF&quot;/&gt;&lt;wsp:rsid wsp:val=&quot;003F3A04&quot;/&gt;&lt;wsp:rsid wsp:val=&quot;003F471D&quot;/&gt;&lt;wsp:rsid wsp:val=&quot;003F6704&quot;/&gt;&lt;wsp:rsid wsp:val=&quot;003F6F61&quot;/&gt;&lt;wsp:rsid wsp:val=&quot;003F72B7&quot;/&gt;&lt;wsp:rsid wsp:val=&quot;003F73E4&quot;/&gt;&lt;wsp:rsid wsp:val=&quot;003F7453&quot;/&gt;&lt;wsp:rsid wsp:val=&quot;00400339&quot;/&gt;&lt;wsp:rsid wsp:val=&quot;004009D9&quot;/&gt;&lt;wsp:rsid wsp:val=&quot;00401476&quot;/&gt;&lt;wsp:rsid wsp:val=&quot;00401565&quot;/&gt;&lt;wsp:rsid wsp:val=&quot;004017A7&quot;/&gt;&lt;wsp:rsid wsp:val=&quot;00401A27&quot;/&gt;&lt;wsp:rsid wsp:val=&quot;00401DE5&quot;/&gt;&lt;wsp:rsid wsp:val=&quot;004022F3&quot;/&gt;&lt;wsp:rsid wsp:val=&quot;004034CC&quot;/&gt;&lt;wsp:rsid wsp:val=&quot;004035F9&quot;/&gt;&lt;wsp:rsid wsp:val=&quot;00403775&quot;/&gt;&lt;wsp:rsid wsp:val=&quot;00403DEE&quot;/&gt;&lt;wsp:rsid wsp:val=&quot;00403EBC&quot;/&gt;&lt;wsp:rsid wsp:val=&quot;004042B1&quot;/&gt;&lt;wsp:rsid wsp:val=&quot;00404646&quot;/&gt;&lt;wsp:rsid wsp:val=&quot;004049A4&quot;/&gt;&lt;wsp:rsid wsp:val=&quot;00404F44&quot;/&gt;&lt;wsp:rsid wsp:val=&quot;004051BA&quot;/&gt;&lt;wsp:rsid wsp:val=&quot;0040550A&quot;/&gt;&lt;wsp:rsid wsp:val=&quot;004057EF&quot;/&gt;&lt;wsp:rsid wsp:val=&quot;00405E86&quot;/&gt;&lt;wsp:rsid wsp:val=&quot;00405F0B&quot;/&gt;&lt;wsp:rsid wsp:val=&quot;00405FE1&quot;/&gt;&lt;wsp:rsid wsp:val=&quot;00406078&quot;/&gt;&lt;wsp:rsid wsp:val=&quot;00406142&quot;/&gt;&lt;wsp:rsid wsp:val=&quot;004062F9&quot;/&gt;&lt;wsp:rsid wsp:val=&quot;004065B2&quot;/&gt;&lt;wsp:rsid wsp:val=&quot;004065EF&quot;/&gt;&lt;wsp:rsid wsp:val=&quot;00406C33&quot;/&gt;&lt;wsp:rsid wsp:val=&quot;0040733D&quot;/&gt;&lt;wsp:rsid wsp:val=&quot;00407BC5&quot;/&gt;&lt;wsp:rsid wsp:val=&quot;00407C23&quot;/&gt;&lt;wsp:rsid wsp:val=&quot;00407D41&quot;/&gt;&lt;wsp:rsid wsp:val=&quot;00407F18&quot;/&gt;&lt;wsp:rsid wsp:val=&quot;004102CD&quot;/&gt;&lt;wsp:rsid wsp:val=&quot;004106EE&quot;/&gt;&lt;wsp:rsid wsp:val=&quot;00411229&quot;/&gt;&lt;wsp:rsid wsp:val=&quot;00411B00&quot;/&gt;&lt;wsp:rsid wsp:val=&quot;00411FE8&quot;/&gt;&lt;wsp:rsid wsp:val=&quot;004120CB&quot;/&gt;&lt;wsp:rsid wsp:val=&quot;004134AF&quot;/&gt;&lt;wsp:rsid wsp:val=&quot;004137E5&quot;/&gt;&lt;wsp:rsid wsp:val=&quot;004140EB&quot;/&gt;&lt;wsp:rsid wsp:val=&quot;0041424B&quot;/&gt;&lt;wsp:rsid wsp:val=&quot;00414802&quot;/&gt;&lt;wsp:rsid wsp:val=&quot;004149F0&quot;/&gt;&lt;wsp:rsid wsp:val=&quot;00414C1D&quot;/&gt;&lt;wsp:rsid wsp:val=&quot;00414F02&quot;/&gt;&lt;wsp:rsid wsp:val=&quot;0041508B&quot;/&gt;&lt;wsp:rsid wsp:val=&quot;0041537F&quot;/&gt;&lt;wsp:rsid wsp:val=&quot;00415691&quot;/&gt;&lt;wsp:rsid wsp:val=&quot;0041577F&quot;/&gt;&lt;wsp:rsid wsp:val=&quot;004159DE&quot;/&gt;&lt;wsp:rsid wsp:val=&quot;00415E5B&quot;/&gt;&lt;wsp:rsid wsp:val=&quot;00415E5F&quot;/&gt;&lt;wsp:rsid wsp:val=&quot;004161FC&quot;/&gt;&lt;wsp:rsid wsp:val=&quot;0041622F&quot;/&gt;&lt;wsp:rsid wsp:val=&quot;00416242&quot;/&gt;&lt;wsp:rsid wsp:val=&quot;00416341&quot;/&gt;&lt;wsp:rsid wsp:val=&quot;00416CE4&quot;/&gt;&lt;wsp:rsid wsp:val=&quot;00416EF2&quot;/&gt;&lt;wsp:rsid wsp:val=&quot;0041705B&quot;/&gt;&lt;wsp:rsid wsp:val=&quot;00417347&quot;/&gt;&lt;wsp:rsid wsp:val=&quot;004179A1&quot;/&gt;&lt;wsp:rsid wsp:val=&quot;00417E17&quot;/&gt;&lt;wsp:rsid wsp:val=&quot;00417F4D&quot;/&gt;&lt;wsp:rsid wsp:val=&quot;00420156&quot;/&gt;&lt;wsp:rsid wsp:val=&quot;004205A6&quot;/&gt;&lt;wsp:rsid wsp:val=&quot;00420D45&quot;/&gt;&lt;wsp:rsid wsp:val=&quot;00421050&quot;/&gt;&lt;wsp:rsid wsp:val=&quot;004219DE&quot;/&gt;&lt;wsp:rsid wsp:val=&quot;00421FE4&quot;/&gt;&lt;wsp:rsid wsp:val=&quot;0042239F&quot;/&gt;&lt;wsp:rsid wsp:val=&quot;0042250E&quot;/&gt;&lt;wsp:rsid wsp:val=&quot;004229F4&quot;/&gt;&lt;wsp:rsid wsp:val=&quot;00423300&quot;/&gt;&lt;wsp:rsid wsp:val=&quot;00423C1D&quot;/&gt;&lt;wsp:rsid wsp:val=&quot;00424172&quot;/&gt;&lt;wsp:rsid wsp:val=&quot;00424D0D&quot;/&gt;&lt;wsp:rsid wsp:val=&quot;004254C9&quot;/&gt;&lt;wsp:rsid wsp:val=&quot;004258D3&quot;/&gt;&lt;wsp:rsid wsp:val=&quot;00425A95&quot;/&gt;&lt;wsp:rsid wsp:val=&quot;00425B09&quot;/&gt;&lt;wsp:rsid wsp:val=&quot;00425B13&quot;/&gt;&lt;wsp:rsid wsp:val=&quot;00425D44&quot;/&gt;&lt;wsp:rsid wsp:val=&quot;00425F72&quot;/&gt;&lt;wsp:rsid wsp:val=&quot;00425FCF&quot;/&gt;&lt;wsp:rsid wsp:val=&quot;00426383&quot;/&gt;&lt;wsp:rsid wsp:val=&quot;004267D5&quot;/&gt;&lt;wsp:rsid wsp:val=&quot;00426D73&quot;/&gt;&lt;wsp:rsid wsp:val=&quot;00427B29&quot;/&gt;&lt;wsp:rsid wsp:val=&quot;004302A5&quot;/&gt;&lt;wsp:rsid wsp:val=&quot;00430821&quot;/&gt;&lt;wsp:rsid wsp:val=&quot;00430A94&quot;/&gt;&lt;wsp:rsid wsp:val=&quot;004310C6&quot;/&gt;&lt;wsp:rsid wsp:val=&quot;004314D7&quot;/&gt;&lt;wsp:rsid wsp:val=&quot;004315CF&quot;/&gt;&lt;wsp:rsid wsp:val=&quot;004315EC&quot;/&gt;&lt;wsp:rsid wsp:val=&quot;004319E3&quot;/&gt;&lt;wsp:rsid wsp:val=&quot;00432794&quot;/&gt;&lt;wsp:rsid wsp:val=&quot;00432A1C&quot;/&gt;&lt;wsp:rsid wsp:val=&quot;00432D7E&quot;/&gt;&lt;wsp:rsid wsp:val=&quot;00433A2B&quot;/&gt;&lt;wsp:rsid wsp:val=&quot;00433E01&quot;/&gt;&lt;wsp:rsid wsp:val=&quot;00434A35&quot;/&gt;&lt;wsp:rsid wsp:val=&quot;0043513E&quot;/&gt;&lt;wsp:rsid wsp:val=&quot;00435170&quot;/&gt;&lt;wsp:rsid wsp:val=&quot;004352A1&quot;/&gt;&lt;wsp:rsid wsp:val=&quot;004353DD&quot;/&gt;&lt;wsp:rsid wsp:val=&quot;00435644&quot;/&gt;&lt;wsp:rsid wsp:val=&quot;00436377&quot;/&gt;&lt;wsp:rsid wsp:val=&quot;00436392&quot;/&gt;&lt;wsp:rsid wsp:val=&quot;00436974&quot;/&gt;&lt;wsp:rsid wsp:val=&quot;00436A03&quot;/&gt;&lt;wsp:rsid wsp:val=&quot;00437986&quot;/&gt;&lt;wsp:rsid wsp:val=&quot;00437E3F&quot;/&gt;&lt;wsp:rsid wsp:val=&quot;00440EB9&quot;/&gt;&lt;wsp:rsid wsp:val=&quot;004410EE&quot;/&gt;&lt;wsp:rsid wsp:val=&quot;00441445&quot;/&gt;&lt;wsp:rsid wsp:val=&quot;00442CE1&quot;/&gt;&lt;wsp:rsid wsp:val=&quot;00442ED9&quot;/&gt;&lt;wsp:rsid wsp:val=&quot;004433E0&quot;/&gt;&lt;wsp:rsid wsp:val=&quot;00443505&quot;/&gt;&lt;wsp:rsid wsp:val=&quot;0044358B&quot;/&gt;&lt;wsp:rsid wsp:val=&quot;00443D87&quot;/&gt;&lt;wsp:rsid wsp:val=&quot;004442AF&quot;/&gt;&lt;wsp:rsid wsp:val=&quot;00444338&quot;/&gt;&lt;wsp:rsid wsp:val=&quot;00444CC1&quot;/&gt;&lt;wsp:rsid wsp:val=&quot;0044504B&quot;/&gt;&lt;wsp:rsid wsp:val=&quot;0044587D&quot;/&gt;&lt;wsp:rsid wsp:val=&quot;00445953&quot;/&gt;&lt;wsp:rsid wsp:val=&quot;004459A4&quot;/&gt;&lt;wsp:rsid wsp:val=&quot;00445A9E&quot;/&gt;&lt;wsp:rsid wsp:val=&quot;00445C4F&quot;/&gt;&lt;wsp:rsid wsp:val=&quot;00445E74&quot;/&gt;&lt;wsp:rsid wsp:val=&quot;00445F9A&quot;/&gt;&lt;wsp:rsid wsp:val=&quot;00446341&quot;/&gt;&lt;wsp:rsid wsp:val=&quot;004463D1&quot;/&gt;&lt;wsp:rsid wsp:val=&quot;00446454&quot;/&gt;&lt;wsp:rsid wsp:val=&quot;004464C2&quot;/&gt;&lt;wsp:rsid wsp:val=&quot;00446608&quot;/&gt;&lt;wsp:rsid wsp:val=&quot;00446A71&quot;/&gt;&lt;wsp:rsid wsp:val=&quot;00447165&quot;/&gt;&lt;wsp:rsid wsp:val=&quot;00447722&quot;/&gt;&lt;wsp:rsid wsp:val=&quot;00447FE6&quot;/&gt;&lt;wsp:rsid wsp:val=&quot;0045041F&quot;/&gt;&lt;wsp:rsid wsp:val=&quot;004511AD&quot;/&gt;&lt;wsp:rsid wsp:val=&quot;00451357&quot;/&gt;&lt;wsp:rsid wsp:val=&quot;00451718&quot;/&gt;&lt;wsp:rsid wsp:val=&quot;004517B8&quot;/&gt;&lt;wsp:rsid wsp:val=&quot;0045214F&quot;/&gt;&lt;wsp:rsid wsp:val=&quot;004528D3&quot;/&gt;&lt;wsp:rsid wsp:val=&quot;00452C92&quot;/&gt;&lt;wsp:rsid wsp:val=&quot;00452F3D&quot;/&gt;&lt;wsp:rsid wsp:val=&quot;00453666&quot;/&gt;&lt;wsp:rsid wsp:val=&quot;00453DF9&quot;/&gt;&lt;wsp:rsid wsp:val=&quot;00454796&quot;/&gt;&lt;wsp:rsid wsp:val=&quot;0045496F&quot;/&gt;&lt;wsp:rsid wsp:val=&quot;00454A69&quot;/&gt;&lt;wsp:rsid wsp:val=&quot;004556E8&quot;/&gt;&lt;wsp:rsid wsp:val=&quot;00456066&quot;/&gt;&lt;wsp:rsid wsp:val=&quot;004561D2&quot;/&gt;&lt;wsp:rsid wsp:val=&quot;00456BF3&quot;/&gt;&lt;wsp:rsid wsp:val=&quot;00456C9F&quot;/&gt;&lt;wsp:rsid wsp:val=&quot;004574B2&quot;/&gt;&lt;wsp:rsid wsp:val=&quot;0046128F&quot;/&gt;&lt;wsp:rsid wsp:val=&quot;004614CD&quot;/&gt;&lt;wsp:rsid wsp:val=&quot;00461C87&quot;/&gt;&lt;wsp:rsid wsp:val=&quot;0046277B&quot;/&gt;&lt;wsp:rsid wsp:val=&quot;00462E5B&quot;/&gt;&lt;wsp:rsid wsp:val=&quot;00463241&quot;/&gt;&lt;wsp:rsid wsp:val=&quot;00463760&quot;/&gt;&lt;wsp:rsid wsp:val=&quot;00463921&quot;/&gt;&lt;wsp:rsid wsp:val=&quot;00464857&quot;/&gt;&lt;wsp:rsid wsp:val=&quot;00464862&quot;/&gt;&lt;wsp:rsid wsp:val=&quot;00466467&quot;/&gt;&lt;wsp:rsid wsp:val=&quot;00466BD7&quot;/&gt;&lt;wsp:rsid wsp:val=&quot;004679D0&quot;/&gt;&lt;wsp:rsid wsp:val=&quot;004700C0&quot;/&gt;&lt;wsp:rsid wsp:val=&quot;00470617&quot;/&gt;&lt;wsp:rsid wsp:val=&quot;00470AB1&quot;/&gt;&lt;wsp:rsid wsp:val=&quot;0047184D&quot;/&gt;&lt;wsp:rsid wsp:val=&quot;004719F8&quot;/&gt;&lt;wsp:rsid wsp:val=&quot;004727F0&quot;/&gt;&lt;wsp:rsid wsp:val=&quot;00473064&quot;/&gt;&lt;wsp:rsid wsp:val=&quot;004733C3&quot;/&gt;&lt;wsp:rsid wsp:val=&quot;00473EA8&quot;/&gt;&lt;wsp:rsid wsp:val=&quot;00474087&quot;/&gt;&lt;wsp:rsid wsp:val=&quot;004743DF&quot;/&gt;&lt;wsp:rsid wsp:val=&quot;00474810&quot;/&gt;&lt;wsp:rsid wsp:val=&quot;00474B1C&quot;/&gt;&lt;wsp:rsid wsp:val=&quot;00474B32&quot;/&gt;&lt;wsp:rsid wsp:val=&quot;00474E9B&quot;/&gt;&lt;wsp:rsid wsp:val=&quot;00475358&quot;/&gt;&lt;wsp:rsid wsp:val=&quot;004767A3&quot;/&gt;&lt;wsp:rsid wsp:val=&quot;00476D3F&quot;/&gt;&lt;wsp:rsid wsp:val=&quot;00477D09&quot;/&gt;&lt;wsp:rsid wsp:val=&quot;00477D7E&quot;/&gt;&lt;wsp:rsid wsp:val=&quot;004807B1&quot;/&gt;&lt;wsp:rsid wsp:val=&quot;004808F1&quot;/&gt;&lt;wsp:rsid wsp:val=&quot;004808F4&quot;/&gt;&lt;wsp:rsid wsp:val=&quot;0048100B&quot;/&gt;&lt;wsp:rsid wsp:val=&quot;004812A7&quot;/&gt;&lt;wsp:rsid wsp:val=&quot;004816D4&quot;/&gt;&lt;wsp:rsid wsp:val=&quot;004819B6&quot;/&gt;&lt;wsp:rsid wsp:val=&quot;00481B0E&quot;/&gt;&lt;wsp:rsid wsp:val=&quot;00481D62&quot;/&gt;&lt;wsp:rsid wsp:val=&quot;0048355F&quot;/&gt;&lt;wsp:rsid wsp:val=&quot;00483F59&quot;/&gt;&lt;wsp:rsid wsp:val=&quot;00483F92&quot;/&gt;&lt;wsp:rsid wsp:val=&quot;004849E1&quot;/&gt;&lt;wsp:rsid wsp:val=&quot;00484C53&quot;/&gt;&lt;wsp:rsid wsp:val=&quot;00484EA2&quot;/&gt;&lt;wsp:rsid wsp:val=&quot;004855E1&quot;/&gt;&lt;wsp:rsid wsp:val=&quot;00485A67&quot;/&gt;&lt;wsp:rsid wsp:val=&quot;00485C2E&quot;/&gt;&lt;wsp:rsid wsp:val=&quot;004871C8&quot;/&gt;&lt;wsp:rsid wsp:val=&quot;00487457&quot;/&gt;&lt;wsp:rsid wsp:val=&quot;004875EE&quot;/&gt;&lt;wsp:rsid wsp:val=&quot;0049016B&quot;/&gt;&lt;wsp:rsid wsp:val=&quot;00490253&quot;/&gt;&lt;wsp:rsid wsp:val=&quot;00490EE5&quot;/&gt;&lt;wsp:rsid wsp:val=&quot;004914EC&quot;/&gt;&lt;wsp:rsid wsp:val=&quot;004914FE&quot;/&gt;&lt;wsp:rsid wsp:val=&quot;00491F48&quot;/&gt;&lt;wsp:rsid wsp:val=&quot;00493080&quot;/&gt;&lt;wsp:rsid wsp:val=&quot;00493408&quot;/&gt;&lt;wsp:rsid wsp:val=&quot;004943EB&quot;/&gt;&lt;wsp:rsid wsp:val=&quot;00494966&quot;/&gt;&lt;wsp:rsid wsp:val=&quot;00494A69&quot;/&gt;&lt;wsp:rsid wsp:val=&quot;004951A8&quot;/&gt;&lt;wsp:rsid wsp:val=&quot;00495412&quot;/&gt;&lt;wsp:rsid wsp:val=&quot;00495451&quot;/&gt;&lt;wsp:rsid wsp:val=&quot;004961C0&quot;/&gt;&lt;wsp:rsid wsp:val=&quot;00496929&quot;/&gt;&lt;wsp:rsid wsp:val=&quot;00496A41&quot;/&gt;&lt;wsp:rsid wsp:val=&quot;004A0129&quot;/&gt;&lt;wsp:rsid wsp:val=&quot;004A10A6&quot;/&gt;&lt;wsp:rsid wsp:val=&quot;004A170E&quot;/&gt;&lt;wsp:rsid wsp:val=&quot;004A1808&quot;/&gt;&lt;wsp:rsid wsp:val=&quot;004A1E15&quot;/&gt;&lt;wsp:rsid wsp:val=&quot;004A2667&quot;/&gt;&lt;wsp:rsid wsp:val=&quot;004A273E&quot;/&gt;&lt;wsp:rsid wsp:val=&quot;004A31AC&quot;/&gt;&lt;wsp:rsid wsp:val=&quot;004A375A&quot;/&gt;&lt;wsp:rsid wsp:val=&quot;004A4733&quot;/&gt;&lt;wsp:rsid wsp:val=&quot;004A47D6&quot;/&gt;&lt;wsp:rsid wsp:val=&quot;004A493A&quot;/&gt;&lt;wsp:rsid wsp:val=&quot;004A4992&quot;/&gt;&lt;wsp:rsid wsp:val=&quot;004A4B22&quot;/&gt;&lt;wsp:rsid wsp:val=&quot;004A4D3F&quot;/&gt;&lt;wsp:rsid wsp:val=&quot;004A4DAF&quot;/&gt;&lt;wsp:rsid wsp:val=&quot;004A4F52&quot;/&gt;&lt;wsp:rsid wsp:val=&quot;004A5F39&quot;/&gt;&lt;wsp:rsid wsp:val=&quot;004A63C3&quot;/&gt;&lt;wsp:rsid wsp:val=&quot;004A6822&quot;/&gt;&lt;wsp:rsid wsp:val=&quot;004A6DFB&quot;/&gt;&lt;wsp:rsid wsp:val=&quot;004A72B8&quot;/&gt;&lt;wsp:rsid wsp:val=&quot;004A7900&quot;/&gt;&lt;wsp:rsid wsp:val=&quot;004A7ED5&quot;/&gt;&lt;wsp:rsid wsp:val=&quot;004B03B3&quot;/&gt;&lt;wsp:rsid wsp:val=&quot;004B0D19&quot;/&gt;&lt;wsp:rsid wsp:val=&quot;004B12C9&quot;/&gt;&lt;wsp:rsid wsp:val=&quot;004B1312&quot;/&gt;&lt;wsp:rsid wsp:val=&quot;004B14E9&quot;/&gt;&lt;wsp:rsid wsp:val=&quot;004B1621&quot;/&gt;&lt;wsp:rsid wsp:val=&quot;004B16A8&quot;/&gt;&lt;wsp:rsid wsp:val=&quot;004B1B8D&quot;/&gt;&lt;wsp:rsid wsp:val=&quot;004B2407&quot;/&gt;&lt;wsp:rsid wsp:val=&quot;004B242B&quot;/&gt;&lt;wsp:rsid wsp:val=&quot;004B25DA&quot;/&gt;&lt;wsp:rsid wsp:val=&quot;004B291B&quot;/&gt;&lt;wsp:rsid wsp:val=&quot;004B2EAA&quot;/&gt;&lt;wsp:rsid wsp:val=&quot;004B30AD&quot;/&gt;&lt;wsp:rsid wsp:val=&quot;004B31E4&quot;/&gt;&lt;wsp:rsid wsp:val=&quot;004B3A77&quot;/&gt;&lt;wsp:rsid wsp:val=&quot;004B4801&quot;/&gt;&lt;wsp:rsid wsp:val=&quot;004B4D06&quot;/&gt;&lt;wsp:rsid wsp:val=&quot;004B504A&quot;/&gt;&lt;wsp:rsid wsp:val=&quot;004B546A&quot;/&gt;&lt;wsp:rsid wsp:val=&quot;004B5D83&quot;/&gt;&lt;wsp:rsid wsp:val=&quot;004B5F98&quot;/&gt;&lt;wsp:rsid wsp:val=&quot;004B6328&quot;/&gt;&lt;wsp:rsid wsp:val=&quot;004B65C3&quot;/&gt;&lt;wsp:rsid wsp:val=&quot;004B660D&quot;/&gt;&lt;wsp:rsid wsp:val=&quot;004B664E&quot;/&gt;&lt;wsp:rsid wsp:val=&quot;004B69B7&quot;/&gt;&lt;wsp:rsid wsp:val=&quot;004B6FF4&quot;/&gt;&lt;wsp:rsid wsp:val=&quot;004B7C9B&quot;/&gt;&lt;wsp:rsid wsp:val=&quot;004B7D13&quot;/&gt;&lt;wsp:rsid wsp:val=&quot;004C0192&quot;/&gt;&lt;wsp:rsid wsp:val=&quot;004C02EE&quot;/&gt;&lt;wsp:rsid wsp:val=&quot;004C0590&quot;/&gt;&lt;wsp:rsid wsp:val=&quot;004C06E5&quot;/&gt;&lt;wsp:rsid wsp:val=&quot;004C0928&quot;/&gt;&lt;wsp:rsid wsp:val=&quot;004C09D2&quot;/&gt;&lt;wsp:rsid wsp:val=&quot;004C0C93&quot;/&gt;&lt;wsp:rsid wsp:val=&quot;004C1C18&quot;/&gt;&lt;wsp:rsid wsp:val=&quot;004C2309&quot;/&gt;&lt;wsp:rsid wsp:val=&quot;004C28A7&quot;/&gt;&lt;wsp:rsid wsp:val=&quot;004C2A29&quot;/&gt;&lt;wsp:rsid wsp:val=&quot;004C300F&quot;/&gt;&lt;wsp:rsid wsp:val=&quot;004C36F6&quot;/&gt;&lt;wsp:rsid wsp:val=&quot;004C3F91&quot;/&gt;&lt;wsp:rsid wsp:val=&quot;004C45D9&quot;/&gt;&lt;wsp:rsid wsp:val=&quot;004C4BF7&quot;/&gt;&lt;wsp:rsid wsp:val=&quot;004C5A7B&quot;/&gt;&lt;wsp:rsid wsp:val=&quot;004C64C6&quot;/&gt;&lt;wsp:rsid wsp:val=&quot;004C7196&quot;/&gt;&lt;wsp:rsid wsp:val=&quot;004C7A8A&quot;/&gt;&lt;wsp:rsid wsp:val=&quot;004C7E92&quot;/&gt;&lt;wsp:rsid wsp:val=&quot;004C7EFF&quot;/&gt;&lt;wsp:rsid wsp:val=&quot;004D080A&quot;/&gt;&lt;wsp:rsid wsp:val=&quot;004D0D8B&quot;/&gt;&lt;wsp:rsid wsp:val=&quot;004D137A&quot;/&gt;&lt;wsp:rsid wsp:val=&quot;004D195E&quot;/&gt;&lt;wsp:rsid wsp:val=&quot;004D198A&quot;/&gt;&lt;wsp:rsid wsp:val=&quot;004D1BAD&quot;/&gt;&lt;wsp:rsid wsp:val=&quot;004D2245&quot;/&gt;&lt;wsp:rsid wsp:val=&quot;004D2305&quot;/&gt;&lt;wsp:rsid wsp:val=&quot;004D24C2&quot;/&gt;&lt;wsp:rsid wsp:val=&quot;004D264A&quot;/&gt;&lt;wsp:rsid wsp:val=&quot;004D29C2&quot;/&gt;&lt;wsp:rsid wsp:val=&quot;004D2D9E&quot;/&gt;&lt;wsp:rsid wsp:val=&quot;004D3BCF&quot;/&gt;&lt;wsp:rsid wsp:val=&quot;004D4BEC&quot;/&gt;&lt;wsp:rsid wsp:val=&quot;004D4DF3&quot;/&gt;&lt;wsp:rsid wsp:val=&quot;004D4E4E&quot;/&gt;&lt;wsp:rsid wsp:val=&quot;004D5769&quot;/&gt;&lt;wsp:rsid wsp:val=&quot;004D5AB4&quot;/&gt;&lt;wsp:rsid wsp:val=&quot;004D6164&quot;/&gt;&lt;wsp:rsid wsp:val=&quot;004D6697&quot;/&gt;&lt;wsp:rsid wsp:val=&quot;004D7A6C&quot;/&gt;&lt;wsp:rsid wsp:val=&quot;004E0414&quot;/&gt;&lt;wsp:rsid wsp:val=&quot;004E0A89&quot;/&gt;&lt;wsp:rsid wsp:val=&quot;004E0FB8&quot;/&gt;&lt;wsp:rsid wsp:val=&quot;004E11F0&quot;/&gt;&lt;wsp:rsid wsp:val=&quot;004E122D&quot;/&gt;&lt;wsp:rsid wsp:val=&quot;004E234C&quot;/&gt;&lt;wsp:rsid wsp:val=&quot;004E33BD&quot;/&gt;&lt;wsp:rsid wsp:val=&quot;004E3593&quot;/&gt;&lt;wsp:rsid wsp:val=&quot;004E3D74&quot;/&gt;&lt;wsp:rsid wsp:val=&quot;004E3E02&quot;/&gt;&lt;wsp:rsid wsp:val=&quot;004E3E31&quot;/&gt;&lt;wsp:rsid wsp:val=&quot;004E4DDA&quot;/&gt;&lt;wsp:rsid wsp:val=&quot;004E4E3D&quot;/&gt;&lt;wsp:rsid wsp:val=&quot;004E55BE&quot;/&gt;&lt;wsp:rsid wsp:val=&quot;004E5DA2&quot;/&gt;&lt;wsp:rsid wsp:val=&quot;004E6F23&quot;/&gt;&lt;wsp:rsid wsp:val=&quot;004E6F79&quot;/&gt;&lt;wsp:rsid wsp:val=&quot;004E7EA6&quot;/&gt;&lt;wsp:rsid wsp:val=&quot;004F0268&quot;/&gt;&lt;wsp:rsid wsp:val=&quot;004F07D1&quot;/&gt;&lt;wsp:rsid wsp:val=&quot;004F08F0&quot;/&gt;&lt;wsp:rsid wsp:val=&quot;004F11F8&quot;/&gt;&lt;wsp:rsid wsp:val=&quot;004F1958&quot;/&gt;&lt;wsp:rsid wsp:val=&quot;004F1F2B&quot;/&gt;&lt;wsp:rsid wsp:val=&quot;004F298F&quot;/&gt;&lt;wsp:rsid wsp:val=&quot;004F34EA&quot;/&gt;&lt;wsp:rsid wsp:val=&quot;004F42C4&quot;/&gt;&lt;wsp:rsid wsp:val=&quot;004F4CC0&quot;/&gt;&lt;wsp:rsid wsp:val=&quot;004F4E1F&quot;/&gt;&lt;wsp:rsid wsp:val=&quot;004F5BBC&quot;/&gt;&lt;wsp:rsid wsp:val=&quot;004F6007&quot;/&gt;&lt;wsp:rsid wsp:val=&quot;004F691D&quot;/&gt;&lt;wsp:rsid wsp:val=&quot;004F756D&quot;/&gt;&lt;wsp:rsid wsp:val=&quot;004F7E0C&quot;/&gt;&lt;wsp:rsid wsp:val=&quot;0050049D&quot;/&gt;&lt;wsp:rsid wsp:val=&quot;005012C3&quot;/&gt;&lt;wsp:rsid wsp:val=&quot;00501385&quot;/&gt;&lt;wsp:rsid wsp:val=&quot;005013EB&quot;/&gt;&lt;wsp:rsid wsp:val=&quot;0050143B&quot;/&gt;&lt;wsp:rsid wsp:val=&quot;00501773&quot;/&gt;&lt;wsp:rsid wsp:val=&quot;005019BD&quot;/&gt;&lt;wsp:rsid wsp:val=&quot;00501A22&quot;/&gt;&lt;wsp:rsid wsp:val=&quot;00501E6C&quot;/&gt;&lt;wsp:rsid wsp:val=&quot;00501F1E&quot;/&gt;&lt;wsp:rsid wsp:val=&quot;00501F77&quot;/&gt;&lt;wsp:rsid wsp:val=&quot;005022A1&quot;/&gt;&lt;wsp:rsid wsp:val=&quot;005025E7&quot;/&gt;&lt;wsp:rsid wsp:val=&quot;00503222&quot;/&gt;&lt;wsp:rsid wsp:val=&quot;0050385A&quot;/&gt;&lt;wsp:rsid wsp:val=&quot;00503B0F&quot;/&gt;&lt;wsp:rsid wsp:val=&quot;00503D32&quot;/&gt;&lt;wsp:rsid wsp:val=&quot;00503DBD&quot;/&gt;&lt;wsp:rsid wsp:val=&quot;005047E4&quot;/&gt;&lt;wsp:rsid wsp:val=&quot;0050497C&quot;/&gt;&lt;wsp:rsid wsp:val=&quot;005054AE&quot;/&gt;&lt;wsp:rsid wsp:val=&quot;00505996&quot;/&gt;&lt;wsp:rsid wsp:val=&quot;00505A35&quot;/&gt;&lt;wsp:rsid wsp:val=&quot;00506F4C&quot;/&gt;&lt;wsp:rsid wsp:val=&quot;005070B7&quot;/&gt;&lt;wsp:rsid wsp:val=&quot;00507538&quot;/&gt;&lt;wsp:rsid wsp:val=&quot;00507619&quot;/&gt;&lt;wsp:rsid wsp:val=&quot;00507953&quot;/&gt;&lt;wsp:rsid wsp:val=&quot;005079EB&quot;/&gt;&lt;wsp:rsid wsp:val=&quot;00507C49&quot;/&gt;&lt;wsp:rsid wsp:val=&quot;005102F8&quot;/&gt;&lt;wsp:rsid wsp:val=&quot;00510324&quot;/&gt;&lt;wsp:rsid wsp:val=&quot;00510F5B&quot;/&gt;&lt;wsp:rsid wsp:val=&quot;00511449&quot;/&gt;&lt;wsp:rsid wsp:val=&quot;00511991&quot;/&gt;&lt;wsp:rsid wsp:val=&quot;00511ED0&quot;/&gt;&lt;wsp:rsid wsp:val=&quot;005121C7&quot;/&gt;&lt;wsp:rsid wsp:val=&quot;00512356&quot;/&gt;&lt;wsp:rsid wsp:val=&quot;005126BE&quot;/&gt;&lt;wsp:rsid wsp:val=&quot;00512890&quot;/&gt;&lt;wsp:rsid wsp:val=&quot;00512BA9&quot;/&gt;&lt;wsp:rsid wsp:val=&quot;00512CFA&quot;/&gt;&lt;wsp:rsid wsp:val=&quot;005138DE&quot;/&gt;&lt;wsp:rsid wsp:val=&quot;00513974&quot;/&gt;&lt;wsp:rsid wsp:val=&quot;00513E82&quot;/&gt;&lt;wsp:rsid wsp:val=&quot;00514153&quot;/&gt;&lt;wsp:rsid wsp:val=&quot;0051436D&quot;/&gt;&lt;wsp:rsid wsp:val=&quot;005144A2&quot;/&gt;&lt;wsp:rsid wsp:val=&quot;0051460C&quot;/&gt;&lt;wsp:rsid wsp:val=&quot;0051485C&quot;/&gt;&lt;wsp:rsid wsp:val=&quot;0051488B&quot;/&gt;&lt;wsp:rsid wsp:val=&quot;00514D0A&quot;/&gt;&lt;wsp:rsid wsp:val=&quot;0051594C&quot;/&gt;&lt;wsp:rsid wsp:val=&quot;005159FE&quot;/&gt;&lt;wsp:rsid wsp:val=&quot;0051607D&quot;/&gt;&lt;wsp:rsid wsp:val=&quot;005175AE&quot;/&gt;&lt;wsp:rsid wsp:val=&quot;00517CA3&quot;/&gt;&lt;wsp:rsid wsp:val=&quot;00517CDA&quot;/&gt;&lt;wsp:rsid wsp:val=&quot;0052042B&quot;/&gt;&lt;wsp:rsid wsp:val=&quot;005213A5&quot;/&gt;&lt;wsp:rsid wsp:val=&quot;0052141B&quot;/&gt;&lt;wsp:rsid wsp:val=&quot;00521FFE&quot;/&gt;&lt;wsp:rsid wsp:val=&quot;00522C84&quot;/&gt;&lt;wsp:rsid wsp:val=&quot;00523075&quot;/&gt;&lt;wsp:rsid wsp:val=&quot;005230ED&quot;/&gt;&lt;wsp:rsid wsp:val=&quot;0052382A&quot;/&gt;&lt;wsp:rsid wsp:val=&quot;00523B93&quot;/&gt;&lt;wsp:rsid wsp:val=&quot;005248AA&quot;/&gt;&lt;wsp:rsid wsp:val=&quot;00525102&quot;/&gt;&lt;wsp:rsid wsp:val=&quot;005258F2&quot;/&gt;&lt;wsp:rsid wsp:val=&quot;00525D45&quot;/&gt;&lt;wsp:rsid wsp:val=&quot;00526771&quot;/&gt;&lt;wsp:rsid wsp:val=&quot;00527577&quot;/&gt;&lt;wsp:rsid wsp:val=&quot;00530143&quot;/&gt;&lt;wsp:rsid wsp:val=&quot;00530955&quot;/&gt;&lt;wsp:rsid wsp:val=&quot;0053120D&quot;/&gt;&lt;wsp:rsid wsp:val=&quot;0053241C&quot;/&gt;&lt;wsp:rsid wsp:val=&quot;005325E5&quot;/&gt;&lt;wsp:rsid wsp:val=&quot;00532B2E&quot;/&gt;&lt;wsp:rsid wsp:val=&quot;0053316B&quot;/&gt;&lt;wsp:rsid wsp:val=&quot;005332DB&quot;/&gt;&lt;wsp:rsid wsp:val=&quot;00533533&quot;/&gt;&lt;wsp:rsid wsp:val=&quot;00534147&quot;/&gt;&lt;wsp:rsid wsp:val=&quot;0053458E&quot;/&gt;&lt;wsp:rsid wsp:val=&quot;005346DD&quot;/&gt;&lt;wsp:rsid wsp:val=&quot;00534EE9&quot;/&gt;&lt;wsp:rsid wsp:val=&quot;0053536D&quot;/&gt;&lt;wsp:rsid wsp:val=&quot;00535FE3&quot;/&gt;&lt;wsp:rsid wsp:val=&quot;005362B7&quot;/&gt;&lt;wsp:rsid wsp:val=&quot;0053640D&quot;/&gt;&lt;wsp:rsid wsp:val=&quot;005369B6&quot;/&gt;&lt;wsp:rsid wsp:val=&quot;00536ADB&quot;/&gt;&lt;wsp:rsid wsp:val=&quot;0053719E&quot;/&gt;&lt;wsp:rsid wsp:val=&quot;00542699&quot;/&gt;&lt;wsp:rsid wsp:val=&quot;00542A0F&quot;/&gt;&lt;wsp:rsid wsp:val=&quot;00542F2E&quot;/&gt;&lt;wsp:rsid wsp:val=&quot;005430E6&quot;/&gt;&lt;wsp:rsid wsp:val=&quot;00543519&quot;/&gt;&lt;wsp:rsid wsp:val=&quot;0054383A&quot;/&gt;&lt;wsp:rsid wsp:val=&quot;00543B33&quot;/&gt;&lt;wsp:rsid wsp:val=&quot;00543C12&quot;/&gt;&lt;wsp:rsid wsp:val=&quot;00543E04&quot;/&gt;&lt;wsp:rsid wsp:val=&quot;0054414B&quot;/&gt;&lt;wsp:rsid wsp:val=&quot;00544375&quot;/&gt;&lt;wsp:rsid wsp:val=&quot;005444D4&quot;/&gt;&lt;wsp:rsid wsp:val=&quot;00544AB6&quot;/&gt;&lt;wsp:rsid wsp:val=&quot;00545313&quot;/&gt;&lt;wsp:rsid wsp:val=&quot;00545347&quot;/&gt;&lt;wsp:rsid wsp:val=&quot;0054654F&quot;/&gt;&lt;wsp:rsid wsp:val=&quot;005466B5&quot;/&gt;&lt;wsp:rsid wsp:val=&quot;0054679B&quot;/&gt;&lt;wsp:rsid wsp:val=&quot;00546ACC&quot;/&gt;&lt;wsp:rsid wsp:val=&quot;00546D57&quot;/&gt;&lt;wsp:rsid wsp:val=&quot;00547144&quot;/&gt;&lt;wsp:rsid wsp:val=&quot;00547653&quot;/&gt;&lt;wsp:rsid wsp:val=&quot;0055012B&quot;/&gt;&lt;wsp:rsid wsp:val=&quot;00550579&quot;/&gt;&lt;wsp:rsid wsp:val=&quot;00551536&quot;/&gt;&lt;wsp:rsid wsp:val=&quot;00551AED&quot;/&gt;&lt;wsp:rsid wsp:val=&quot;00551E15&quot;/&gt;&lt;wsp:rsid wsp:val=&quot;00553872&quot;/&gt;&lt;wsp:rsid wsp:val=&quot;00553B42&quot;/&gt;&lt;wsp:rsid wsp:val=&quot;0055447D&quot;/&gt;&lt;wsp:rsid wsp:val=&quot;005552DA&quot;/&gt;&lt;wsp:rsid wsp:val=&quot;005553BB&quot;/&gt;&lt;wsp:rsid wsp:val=&quot;0055583B&quot;/&gt;&lt;wsp:rsid wsp:val=&quot;00555AC5&quot;/&gt;&lt;wsp:rsid wsp:val=&quot;00555E9F&quot;/&gt;&lt;wsp:rsid wsp:val=&quot;0055626D&quot;/&gt;&lt;wsp:rsid wsp:val=&quot;00556451&quot;/&gt;&lt;wsp:rsid wsp:val=&quot;005569AD&quot;/&gt;&lt;wsp:rsid wsp:val=&quot;00556EB7&quot;/&gt;&lt;wsp:rsid wsp:val=&quot;0055717B&quot;/&gt;&lt;wsp:rsid wsp:val=&quot;0055753B&quot;/&gt;&lt;wsp:rsid wsp:val=&quot;00557A52&quot;/&gt;&lt;wsp:rsid wsp:val=&quot;005600E4&quot;/&gt;&lt;wsp:rsid wsp:val=&quot;00560328&quot;/&gt;&lt;wsp:rsid wsp:val=&quot;0056047D&quot;/&gt;&lt;wsp:rsid wsp:val=&quot;00560D99&quot;/&gt;&lt;wsp:rsid wsp:val=&quot;00560F63&quot;/&gt;&lt;wsp:rsid wsp:val=&quot;00561026&quot;/&gt;&lt;wsp:rsid wsp:val=&quot;0056253B&quot;/&gt;&lt;wsp:rsid wsp:val=&quot;005626D5&quot;/&gt;&lt;wsp:rsid wsp:val=&quot;0056295E&quot;/&gt;&lt;wsp:rsid wsp:val=&quot;00562DB5&quot;/&gt;&lt;wsp:rsid wsp:val=&quot;00563384&quot;/&gt;&lt;wsp:rsid wsp:val=&quot;005638FD&quot;/&gt;&lt;wsp:rsid wsp:val=&quot;005639B0&quot;/&gt;&lt;wsp:rsid wsp:val=&quot;00563B61&quot;/&gt;&lt;wsp:rsid wsp:val=&quot;00563CEC&quot;/&gt;&lt;wsp:rsid wsp:val=&quot;005643DD&quot;/&gt;&lt;wsp:rsid wsp:val=&quot;005652B6&quot;/&gt;&lt;wsp:rsid wsp:val=&quot;00565472&quot;/&gt;&lt;wsp:rsid wsp:val=&quot;0056566C&quot;/&gt;&lt;wsp:rsid wsp:val=&quot;00565A3E&quot;/&gt;&lt;wsp:rsid wsp:val=&quot;00565CD4&quot;/&gt;&lt;wsp:rsid wsp:val=&quot;005665A5&quot;/&gt;&lt;wsp:rsid wsp:val=&quot;005679D2&quot;/&gt;&lt;wsp:rsid wsp:val=&quot;00567B0B&quot;/&gt;&lt;wsp:rsid wsp:val=&quot;00570CA1&quot;/&gt;&lt;wsp:rsid wsp:val=&quot;00570EC6&quot;/&gt;&lt;wsp:rsid wsp:val=&quot;00571302&quot;/&gt;&lt;wsp:rsid wsp:val=&quot;005715BE&quot;/&gt;&lt;wsp:rsid wsp:val=&quot;00572094&quot;/&gt;&lt;wsp:rsid wsp:val=&quot;005729A5&quot;/&gt;&lt;wsp:rsid wsp:val=&quot;00573AF6&quot;/&gt;&lt;wsp:rsid wsp:val=&quot;00573DB2&quot;/&gt;&lt;wsp:rsid wsp:val=&quot;00573E5C&quot;/&gt;&lt;wsp:rsid wsp:val=&quot;005741D7&quot;/&gt;&lt;wsp:rsid wsp:val=&quot;00574479&quot;/&gt;&lt;wsp:rsid wsp:val=&quot;005746DE&quot;/&gt;&lt;wsp:rsid wsp:val=&quot;00574711&quot;/&gt;&lt;wsp:rsid wsp:val=&quot;00574B90&quot;/&gt;&lt;wsp:rsid wsp:val=&quot;0057574A&quot;/&gt;&lt;wsp:rsid wsp:val=&quot;005757C1&quot;/&gt;&lt;wsp:rsid wsp:val=&quot;00575917&quot;/&gt;&lt;wsp:rsid wsp:val=&quot;005759B7&quot;/&gt;&lt;wsp:rsid wsp:val=&quot;00576357&quot;/&gt;&lt;wsp:rsid wsp:val=&quot;00576483&quot;/&gt;&lt;wsp:rsid wsp:val=&quot;00576599&quot;/&gt;&lt;wsp:rsid wsp:val=&quot;00576F5A&quot;/&gt;&lt;wsp:rsid wsp:val=&quot;0057709C&quot;/&gt;&lt;wsp:rsid wsp:val=&quot;00577299&quot;/&gt;&lt;wsp:rsid wsp:val=&quot;00577A48&quot;/&gt;&lt;wsp:rsid wsp:val=&quot;00577C76&quot;/&gt;&lt;wsp:rsid wsp:val=&quot;0058055E&quot;/&gt;&lt;wsp:rsid wsp:val=&quot;00580F3D&quot;/&gt;&lt;wsp:rsid wsp:val=&quot;005811F6&quot;/&gt;&lt;wsp:rsid wsp:val=&quot;005814D9&quot;/&gt;&lt;wsp:rsid wsp:val=&quot;005816C5&quot;/&gt;&lt;wsp:rsid wsp:val=&quot;00581C8C&quot;/&gt;&lt;wsp:rsid wsp:val=&quot;00582077&quot;/&gt;&lt;wsp:rsid wsp:val=&quot;00582080&quot;/&gt;&lt;wsp:rsid wsp:val=&quot;00582C50&quot;/&gt;&lt;wsp:rsid wsp:val=&quot;005842A1&quot;/&gt;&lt;wsp:rsid wsp:val=&quot;00584727&quot;/&gt;&lt;wsp:rsid wsp:val=&quot;00585BE9&quot;/&gt;&lt;wsp:rsid wsp:val=&quot;005867FC&quot;/&gt;&lt;wsp:rsid wsp:val=&quot;00586809&quot;/&gt;&lt;wsp:rsid wsp:val=&quot;00586BF1&quot;/&gt;&lt;wsp:rsid wsp:val=&quot;00587821&quot;/&gt;&lt;wsp:rsid wsp:val=&quot;0059039C&quot;/&gt;&lt;wsp:rsid wsp:val=&quot;00590B20&quot;/&gt;&lt;wsp:rsid wsp:val=&quot;00590EAA&quot;/&gt;&lt;wsp:rsid wsp:val=&quot;00591CE6&quot;/&gt;&lt;wsp:rsid wsp:val=&quot;0059256C&quot;/&gt;&lt;wsp:rsid wsp:val=&quot;00592722&quot;/&gt;&lt;wsp:rsid wsp:val=&quot;0059339E&quot;/&gt;&lt;wsp:rsid wsp:val=&quot;00593910&quot;/&gt;&lt;wsp:rsid wsp:val=&quot;005939EE&quot;/&gt;&lt;wsp:rsid wsp:val=&quot;00593C26&quot;/&gt;&lt;wsp:rsid wsp:val=&quot;00594136&quot;/&gt;&lt;wsp:rsid wsp:val=&quot;00594C3C&quot;/&gt;&lt;wsp:rsid wsp:val=&quot;00594CC7&quot;/&gt;&lt;wsp:rsid wsp:val=&quot;00594DCC&quot;/&gt;&lt;wsp:rsid wsp:val=&quot;0059516A&quot;/&gt;&lt;wsp:rsid wsp:val=&quot;005951D3&quot;/&gt;&lt;wsp:rsid wsp:val=&quot;00595282&quot;/&gt;&lt;wsp:rsid wsp:val=&quot;00595306&quot;/&gt;&lt;wsp:rsid wsp:val=&quot;00595970&quot;/&gt;&lt;wsp:rsid wsp:val=&quot;005959E4&quot;/&gt;&lt;wsp:rsid wsp:val=&quot;00595A54&quot;/&gt;&lt;wsp:rsid wsp:val=&quot;00595F6E&quot;/&gt;&lt;wsp:rsid wsp:val=&quot;00596285&quot;/&gt;&lt;wsp:rsid wsp:val=&quot;005967EC&quot;/&gt;&lt;wsp:rsid wsp:val=&quot;00596B0D&quot;/&gt;&lt;wsp:rsid wsp:val=&quot;00596EDE&quot;/&gt;&lt;wsp:rsid wsp:val=&quot;0059709D&quot;/&gt;&lt;wsp:rsid wsp:val=&quot;005972D1&quot;/&gt;&lt;wsp:rsid wsp:val=&quot;0059752F&quot;/&gt;&lt;wsp:rsid wsp:val=&quot;005A0648&quot;/&gt;&lt;wsp:rsid wsp:val=&quot;005A09AB&quot;/&gt;&lt;wsp:rsid wsp:val=&quot;005A1228&quot;/&gt;&lt;wsp:rsid wsp:val=&quot;005A1376&quot;/&gt;&lt;wsp:rsid wsp:val=&quot;005A1484&quot;/&gt;&lt;wsp:rsid wsp:val=&quot;005A16CB&quot;/&gt;&lt;wsp:rsid wsp:val=&quot;005A18DD&quot;/&gt;&lt;wsp:rsid wsp:val=&quot;005A1B47&quot;/&gt;&lt;wsp:rsid wsp:val=&quot;005A1DD5&quot;/&gt;&lt;wsp:rsid wsp:val=&quot;005A2101&quot;/&gt;&lt;wsp:rsid wsp:val=&quot;005A33AD&quot;/&gt;&lt;wsp:rsid wsp:val=&quot;005A36A2&quot;/&gt;&lt;wsp:rsid wsp:val=&quot;005A3B47&quot;/&gt;&lt;wsp:rsid wsp:val=&quot;005A3BE1&quot;/&gt;&lt;wsp:rsid wsp:val=&quot;005A3D9F&quot;/&gt;&lt;wsp:rsid wsp:val=&quot;005A4081&quot;/&gt;&lt;wsp:rsid wsp:val=&quot;005A43B8&quot;/&gt;&lt;wsp:rsid wsp:val=&quot;005A4C2D&quot;/&gt;&lt;wsp:rsid wsp:val=&quot;005A57F4&quot;/&gt;&lt;wsp:rsid wsp:val=&quot;005A6290&quot;/&gt;&lt;wsp:rsid wsp:val=&quot;005A65FA&quot;/&gt;&lt;wsp:rsid wsp:val=&quot;005A6673&quot;/&gt;&lt;wsp:rsid wsp:val=&quot;005A6AAD&quot;/&gt;&lt;wsp:rsid wsp:val=&quot;005A6C23&quot;/&gt;&lt;wsp:rsid wsp:val=&quot;005A7018&quot;/&gt;&lt;wsp:rsid wsp:val=&quot;005A775C&quot;/&gt;&lt;wsp:rsid wsp:val=&quot;005A78C6&quot;/&gt;&lt;wsp:rsid wsp:val=&quot;005A7A58&quot;/&gt;&lt;wsp:rsid wsp:val=&quot;005B041A&quot;/&gt;&lt;wsp:rsid wsp:val=&quot;005B0508&quot;/&gt;&lt;wsp:rsid wsp:val=&quot;005B08F1&quot;/&gt;&lt;wsp:rsid wsp:val=&quot;005B0968&quot;/&gt;&lt;wsp:rsid wsp:val=&quot;005B10DF&quot;/&gt;&lt;wsp:rsid wsp:val=&quot;005B2126&quot;/&gt;&lt;wsp:rsid wsp:val=&quot;005B26ED&quot;/&gt;&lt;wsp:rsid wsp:val=&quot;005B3368&quot;/&gt;&lt;wsp:rsid wsp:val=&quot;005B35EC&quot;/&gt;&lt;wsp:rsid wsp:val=&quot;005B3696&quot;/&gt;&lt;wsp:rsid wsp:val=&quot;005B3A83&quot;/&gt;&lt;wsp:rsid wsp:val=&quot;005B3BD6&quot;/&gt;&lt;wsp:rsid wsp:val=&quot;005B44AC&quot;/&gt;&lt;wsp:rsid wsp:val=&quot;005B45E6&quot;/&gt;&lt;wsp:rsid wsp:val=&quot;005B5BF7&quot;/&gt;&lt;wsp:rsid wsp:val=&quot;005B5E52&quot;/&gt;&lt;wsp:rsid wsp:val=&quot;005B5F02&quot;/&gt;&lt;wsp:rsid wsp:val=&quot;005B6845&quot;/&gt;&lt;wsp:rsid wsp:val=&quot;005B6AF2&quot;/&gt;&lt;wsp:rsid wsp:val=&quot;005B737A&quot;/&gt;&lt;wsp:rsid wsp:val=&quot;005B739A&quot;/&gt;&lt;wsp:rsid wsp:val=&quot;005B7BB5&quot;/&gt;&lt;wsp:rsid wsp:val=&quot;005C00DA&quot;/&gt;&lt;wsp:rsid wsp:val=&quot;005C02E0&quot;/&gt;&lt;wsp:rsid wsp:val=&quot;005C0C34&quot;/&gt;&lt;wsp:rsid wsp:val=&quot;005C0F68&quot;/&gt;&lt;wsp:rsid wsp:val=&quot;005C0FEF&quot;/&gt;&lt;wsp:rsid wsp:val=&quot;005C10B4&quot;/&gt;&lt;wsp:rsid wsp:val=&quot;005C1772&quot;/&gt;&lt;wsp:rsid wsp:val=&quot;005C1FC2&quot;/&gt;&lt;wsp:rsid wsp:val=&quot;005C2472&quot;/&gt;&lt;wsp:rsid wsp:val=&quot;005C331E&quot;/&gt;&lt;wsp:rsid wsp:val=&quot;005C3594&quot;/&gt;&lt;wsp:rsid wsp:val=&quot;005C3869&quot;/&gt;&lt;wsp:rsid wsp:val=&quot;005C398F&quot;/&gt;&lt;wsp:rsid wsp:val=&quot;005C3B1E&quot;/&gt;&lt;wsp:rsid wsp:val=&quot;005C4967&quot;/&gt;&lt;wsp:rsid wsp:val=&quot;005C4971&quot;/&gt;&lt;wsp:rsid wsp:val=&quot;005C5374&quot;/&gt;&lt;wsp:rsid wsp:val=&quot;005C5C2D&quot;/&gt;&lt;wsp:rsid wsp:val=&quot;005C5EFF&quot;/&gt;&lt;wsp:rsid wsp:val=&quot;005C6384&quot;/&gt;&lt;wsp:rsid wsp:val=&quot;005C638A&quot;/&gt;&lt;wsp:rsid wsp:val=&quot;005C6420&quot;/&gt;&lt;wsp:rsid wsp:val=&quot;005C66B8&quot;/&gt;&lt;wsp:rsid wsp:val=&quot;005C6982&quot;/&gt;&lt;wsp:rsid wsp:val=&quot;005C6AD6&quot;/&gt;&lt;wsp:rsid wsp:val=&quot;005C7C2D&quot;/&gt;&lt;wsp:rsid wsp:val=&quot;005C7CDF&quot;/&gt;&lt;wsp:rsid wsp:val=&quot;005C7DEA&quot;/&gt;&lt;wsp:rsid wsp:val=&quot;005C7F87&quot;/&gt;&lt;wsp:rsid wsp:val=&quot;005D033E&quot;/&gt;&lt;wsp:rsid wsp:val=&quot;005D0F33&quot;/&gt;&lt;wsp:rsid wsp:val=&quot;005D13E6&quot;/&gt;&lt;wsp:rsid wsp:val=&quot;005D13FD&quot;/&gt;&lt;wsp:rsid wsp:val=&quot;005D21C5&quot;/&gt;&lt;wsp:rsid wsp:val=&quot;005D2255&quot;/&gt;&lt;wsp:rsid wsp:val=&quot;005D241D&quot;/&gt;&lt;wsp:rsid wsp:val=&quot;005D324D&quot;/&gt;&lt;wsp:rsid wsp:val=&quot;005D32ED&quot;/&gt;&lt;wsp:rsid wsp:val=&quot;005D35F9&quot;/&gt;&lt;wsp:rsid wsp:val=&quot;005D3AA8&quot;/&gt;&lt;wsp:rsid wsp:val=&quot;005D3C3E&quot;/&gt;&lt;wsp:rsid wsp:val=&quot;005D421F&quot;/&gt;&lt;wsp:rsid wsp:val=&quot;005D4322&quot;/&gt;&lt;wsp:rsid wsp:val=&quot;005D433E&quot;/&gt;&lt;wsp:rsid wsp:val=&quot;005D4D3A&quot;/&gt;&lt;wsp:rsid wsp:val=&quot;005D4E4E&quot;/&gt;&lt;wsp:rsid wsp:val=&quot;005D5022&quot;/&gt;&lt;wsp:rsid wsp:val=&quot;005D527D&quot;/&gt;&lt;wsp:rsid wsp:val=&quot;005D55B8&quot;/&gt;&lt;wsp:rsid wsp:val=&quot;005D7D22&quot;/&gt;&lt;wsp:rsid wsp:val=&quot;005E0A57&quot;/&gt;&lt;wsp:rsid wsp:val=&quot;005E0CBE&quot;/&gt;&lt;wsp:rsid wsp:val=&quot;005E1A86&quot;/&gt;&lt;wsp:rsid wsp:val=&quot;005E1B07&quot;/&gt;&lt;wsp:rsid wsp:val=&quot;005E239C&quot;/&gt;&lt;wsp:rsid wsp:val=&quot;005E259E&quot;/&gt;&lt;wsp:rsid wsp:val=&quot;005E282D&quot;/&gt;&lt;wsp:rsid wsp:val=&quot;005E2C61&quot;/&gt;&lt;wsp:rsid wsp:val=&quot;005E2CE9&quot;/&gt;&lt;wsp:rsid wsp:val=&quot;005E36E3&quot;/&gt;&lt;wsp:rsid wsp:val=&quot;005E3B40&quot;/&gt;&lt;wsp:rsid wsp:val=&quot;005E4360&quot;/&gt;&lt;wsp:rsid wsp:val=&quot;005E4938&quot;/&gt;&lt;wsp:rsid wsp:val=&quot;005E4C06&quot;/&gt;&lt;wsp:rsid wsp:val=&quot;005E5241&quot;/&gt;&lt;wsp:rsid wsp:val=&quot;005E535A&quot;/&gt;&lt;wsp:rsid wsp:val=&quot;005E5C65&quot;/&gt;&lt;wsp:rsid wsp:val=&quot;005E5E7E&quot;/&gt;&lt;wsp:rsid wsp:val=&quot;005E65F0&quot;/&gt;&lt;wsp:rsid wsp:val=&quot;005E67DF&quot;/&gt;&lt;wsp:rsid wsp:val=&quot;005E6882&quot;/&gt;&lt;wsp:rsid wsp:val=&quot;005E6B77&quot;/&gt;&lt;wsp:rsid wsp:val=&quot;005E70EA&quot;/&gt;&lt;wsp:rsid wsp:val=&quot;005E7B7C&quot;/&gt;&lt;wsp:rsid wsp:val=&quot;005F0874&quot;/&gt;&lt;wsp:rsid wsp:val=&quot;005F1A4C&quot;/&gt;&lt;wsp:rsid wsp:val=&quot;005F1AD4&quot;/&gt;&lt;wsp:rsid wsp:val=&quot;005F1DE0&quot;/&gt;&lt;wsp:rsid wsp:val=&quot;005F20DD&quot;/&gt;&lt;wsp:rsid wsp:val=&quot;005F2195&quot;/&gt;&lt;wsp:rsid wsp:val=&quot;005F2295&quot;/&gt;&lt;wsp:rsid wsp:val=&quot;005F2900&quot;/&gt;&lt;wsp:rsid wsp:val=&quot;005F2AD4&quot;/&gt;&lt;wsp:rsid wsp:val=&quot;005F3804&quot;/&gt;&lt;wsp:rsid wsp:val=&quot;005F403E&quot;/&gt;&lt;wsp:rsid wsp:val=&quot;005F4650&quot;/&gt;&lt;wsp:rsid wsp:val=&quot;005F565A&quot;/&gt;&lt;wsp:rsid wsp:val=&quot;005F5C6F&quot;/&gt;&lt;wsp:rsid wsp:val=&quot;005F5F3B&quot;/&gt;&lt;wsp:rsid wsp:val=&quot;005F67C5&quot;/&gt;&lt;wsp:rsid wsp:val=&quot;005F6A1D&quot;/&gt;&lt;wsp:rsid wsp:val=&quot;005F70A4&quot;/&gt;&lt;wsp:rsid wsp:val=&quot;00600482&quot;/&gt;&lt;wsp:rsid wsp:val=&quot;00600507&quot;/&gt;&lt;wsp:rsid wsp:val=&quot;0060140F&quot;/&gt;&lt;wsp:rsid wsp:val=&quot;006017B8&quot;/&gt;&lt;wsp:rsid wsp:val=&quot;006018B8&quot;/&gt;&lt;wsp:rsid wsp:val=&quot;00602546&quot;/&gt;&lt;wsp:rsid wsp:val=&quot;00602757&quot;/&gt;&lt;wsp:rsid wsp:val=&quot;00602960&quot;/&gt;&lt;wsp:rsid wsp:val=&quot;00602BB0&quot;/&gt;&lt;wsp:rsid wsp:val=&quot;00603091&quot;/&gt;&lt;wsp:rsid wsp:val=&quot;00603195&quot;/&gt;&lt;wsp:rsid wsp:val=&quot;00603232&quot;/&gt;&lt;wsp:rsid wsp:val=&quot;0060364E&quot;/&gt;&lt;wsp:rsid wsp:val=&quot;006037AC&quot;/&gt;&lt;wsp:rsid wsp:val=&quot;006038C2&quot;/&gt;&lt;wsp:rsid wsp:val=&quot;006041D0&quot;/&gt;&lt;wsp:rsid wsp:val=&quot;00604CB2&quot;/&gt;&lt;wsp:rsid wsp:val=&quot;00604E63&quot;/&gt;&lt;wsp:rsid wsp:val=&quot;00605403&quot;/&gt;&lt;wsp:rsid wsp:val=&quot;006055CC&quot;/&gt;&lt;wsp:rsid wsp:val=&quot;00605785&quot;/&gt;&lt;wsp:rsid wsp:val=&quot;006057DA&quot;/&gt;&lt;wsp:rsid wsp:val=&quot;006058D8&quot;/&gt;&lt;wsp:rsid wsp:val=&quot;00605D34&quot;/&gt;&lt;wsp:rsid wsp:val=&quot;00606512&quot;/&gt;&lt;wsp:rsid wsp:val=&quot;00606986&quot;/&gt;&lt;wsp:rsid wsp:val=&quot;00607A2C&quot;/&gt;&lt;wsp:rsid wsp:val=&quot;00610777&quot;/&gt;&lt;wsp:rsid wsp:val=&quot;00610889&quot;/&gt;&lt;wsp:rsid wsp:val=&quot;006109D2&quot;/&gt;&lt;wsp:rsid wsp:val=&quot;00610CA4&quot;/&gt;&lt;wsp:rsid wsp:val=&quot;00611552&quot;/&gt;&lt;wsp:rsid wsp:val=&quot;00611643&quot;/&gt;&lt;wsp:rsid wsp:val=&quot;00611651&quot;/&gt;&lt;wsp:rsid wsp:val=&quot;0061280B&quot;/&gt;&lt;wsp:rsid wsp:val=&quot;0061294A&quot;/&gt;&lt;wsp:rsid wsp:val=&quot;00612A45&quot;/&gt;&lt;wsp:rsid wsp:val=&quot;0061322C&quot;/&gt;&lt;wsp:rsid wsp:val=&quot;00613C90&quot;/&gt;&lt;wsp:rsid wsp:val=&quot;00613E68&quot;/&gt;&lt;wsp:rsid wsp:val=&quot;00613FCD&quot;/&gt;&lt;wsp:rsid wsp:val=&quot;006141AA&quot;/&gt;&lt;wsp:rsid wsp:val=&quot;00615C21&quot;/&gt;&lt;wsp:rsid wsp:val=&quot;00616196&quot;/&gt;&lt;wsp:rsid wsp:val=&quot;006163B1&quot;/&gt;&lt;wsp:rsid wsp:val=&quot;00616982&quot;/&gt;&lt;wsp:rsid wsp:val=&quot;00616D4B&quot;/&gt;&lt;wsp:rsid wsp:val=&quot;006176E6&quot;/&gt;&lt;wsp:rsid wsp:val=&quot;00617973&quot;/&gt;&lt;wsp:rsid wsp:val=&quot;006179C5&quot;/&gt;&lt;wsp:rsid wsp:val=&quot;006200A4&quot;/&gt;&lt;wsp:rsid wsp:val=&quot;006207F9&quot;/&gt;&lt;wsp:rsid wsp:val=&quot;00621FCB&quot;/&gt;&lt;wsp:rsid wsp:val=&quot;006222DA&quot;/&gt;&lt;wsp:rsid wsp:val=&quot;00622B50&quot;/&gt;&lt;wsp:rsid wsp:val=&quot;006234BB&quot;/&gt;&lt;wsp:rsid wsp:val=&quot;00624241&quot;/&gt;&lt;wsp:rsid wsp:val=&quot;00624B6F&quot;/&gt;&lt;wsp:rsid wsp:val=&quot;00625494&quot;/&gt;&lt;wsp:rsid wsp:val=&quot;00625878&quot;/&gt;&lt;wsp:rsid wsp:val=&quot;00625C56&quot;/&gt;&lt;wsp:rsid wsp:val=&quot;00625D0B&quot;/&gt;&lt;wsp:rsid wsp:val=&quot;00625F83&quot;/&gt;&lt;wsp:rsid wsp:val=&quot;00626FD5&quot;/&gt;&lt;wsp:rsid wsp:val=&quot;00627032&quot;/&gt;&lt;wsp:rsid wsp:val=&quot;00627393&quot;/&gt;&lt;wsp:rsid wsp:val=&quot;00627D54&quot;/&gt;&lt;wsp:rsid wsp:val=&quot;00630648&quot;/&gt;&lt;wsp:rsid wsp:val=&quot;0063071A&quot;/&gt;&lt;wsp:rsid wsp:val=&quot;00630DD8&quot;/&gt;&lt;wsp:rsid wsp:val=&quot;00630FB2&quot;/&gt;&lt;wsp:rsid wsp:val=&quot;00631CF9&quot;/&gt;&lt;wsp:rsid wsp:val=&quot;00632744&quot;/&gt;&lt;wsp:rsid wsp:val=&quot;00632C51&quot;/&gt;&lt;wsp:rsid wsp:val=&quot;00632E2D&quot;/&gt;&lt;wsp:rsid wsp:val=&quot;0063303D&quot;/&gt;&lt;wsp:rsid wsp:val=&quot;00633F9F&quot;/&gt;&lt;wsp:rsid wsp:val=&quot;00634A06&quot;/&gt;&lt;wsp:rsid wsp:val=&quot;0063507F&quot;/&gt;&lt;wsp:rsid wsp:val=&quot;00635F86&quot;/&gt;&lt;wsp:rsid wsp:val=&quot;00636795&quot;/&gt;&lt;wsp:rsid wsp:val=&quot;00636796&quot;/&gt;&lt;wsp:rsid wsp:val=&quot;006368D2&quot;/&gt;&lt;wsp:rsid wsp:val=&quot;00636AB3&quot;/&gt;&lt;wsp:rsid wsp:val=&quot;00637028&quot;/&gt;&lt;wsp:rsid wsp:val=&quot;0063729F&quot;/&gt;&lt;wsp:rsid wsp:val=&quot;00637D26&quot;/&gt;&lt;wsp:rsid wsp:val=&quot;00637EEB&quot;/&gt;&lt;wsp:rsid wsp:val=&quot;0064019A&quot;/&gt;&lt;wsp:rsid wsp:val=&quot;0064039F&quot;/&gt;&lt;wsp:rsid wsp:val=&quot;00640660&quot;/&gt;&lt;wsp:rsid wsp:val=&quot;006411E2&quot;/&gt;&lt;wsp:rsid wsp:val=&quot;006428FD&quot;/&gt;&lt;wsp:rsid wsp:val=&quot;00642FA7&quot;/&gt;&lt;wsp:rsid wsp:val=&quot;006435DF&quot;/&gt;&lt;wsp:rsid wsp:val=&quot;00643612&quot;/&gt;&lt;wsp:rsid wsp:val=&quot;0064382F&quot;/&gt;&lt;wsp:rsid wsp:val=&quot;00643CCF&quot;/&gt;&lt;wsp:rsid wsp:val=&quot;00643ED5&quot;/&gt;&lt;wsp:rsid wsp:val=&quot;006441DB&quot;/&gt;&lt;wsp:rsid wsp:val=&quot;00644396&quot;/&gt;&lt;wsp:rsid wsp:val=&quot;006444A4&quot;/&gt;&lt;wsp:rsid wsp:val=&quot;006445C9&quot;/&gt;&lt;wsp:rsid wsp:val=&quot;00644687&quot;/&gt;&lt;wsp:rsid wsp:val=&quot;0064504F&quot;/&gt;&lt;wsp:rsid wsp:val=&quot;00645439&quot;/&gt;&lt;wsp:rsid wsp:val=&quot;00645ED1&quot;/&gt;&lt;wsp:rsid wsp:val=&quot;0064629A&quot;/&gt;&lt;wsp:rsid wsp:val=&quot;006469EF&quot;/&gt;&lt;wsp:rsid wsp:val=&quot;00646EC2&quot;/&gt;&lt;wsp:rsid wsp:val=&quot;00647036&quot;/&gt;&lt;wsp:rsid wsp:val=&quot;006471B3&quot;/&gt;&lt;wsp:rsid wsp:val=&quot;006479D1&quot;/&gt;&lt;wsp:rsid wsp:val=&quot;00647A64&quot;/&gt;&lt;wsp:rsid wsp:val=&quot;00647EA8&quot;/&gt;&lt;wsp:rsid wsp:val=&quot;00650612&quot;/&gt;&lt;wsp:rsid wsp:val=&quot;006517E5&quot;/&gt;&lt;wsp:rsid wsp:val=&quot;00651E91&quot;/&gt;&lt;wsp:rsid wsp:val=&quot;00651FD0&quot;/&gt;&lt;wsp:rsid wsp:val=&quot;00652230&quot;/&gt;&lt;wsp:rsid wsp:val=&quot;0065266D&quot;/&gt;&lt;wsp:rsid wsp:val=&quot;00652961&quot;/&gt;&lt;wsp:rsid wsp:val=&quot;00652F27&quot;/&gt;&lt;wsp:rsid wsp:val=&quot;006533FB&quot;/&gt;&lt;wsp:rsid wsp:val=&quot;006536EB&quot;/&gt;&lt;wsp:rsid wsp:val=&quot;0065374D&quot;/&gt;&lt;wsp:rsid wsp:val=&quot;00654995&quot;/&gt;&lt;wsp:rsid wsp:val=&quot;00654CDC&quot;/&gt;&lt;wsp:rsid wsp:val=&quot;0065513B&quot;/&gt;&lt;wsp:rsid wsp:val=&quot;0065516A&quot;/&gt;&lt;wsp:rsid wsp:val=&quot;006555EA&quot;/&gt;&lt;wsp:rsid wsp:val=&quot;00655AE1&quot;/&gt;&lt;wsp:rsid wsp:val=&quot;0065605C&quot;/&gt;&lt;wsp:rsid wsp:val=&quot;0065643B&quot;/&gt;&lt;wsp:rsid wsp:val=&quot;006566C7&quot;/&gt;&lt;wsp:rsid wsp:val=&quot;00656933&quot;/&gt;&lt;wsp:rsid wsp:val=&quot;00656CAE&quot;/&gt;&lt;wsp:rsid wsp:val=&quot;006572E3&quot;/&gt;&lt;wsp:rsid wsp:val=&quot;006574BF&quot;/&gt;&lt;wsp:rsid wsp:val=&quot;006578F5&quot;/&gt;&lt;wsp:rsid wsp:val=&quot;00657C6C&quot;/&gt;&lt;wsp:rsid wsp:val=&quot;006602C0&quot;/&gt;&lt;wsp:rsid wsp:val=&quot;006604C2&quot;/&gt;&lt;wsp:rsid wsp:val=&quot;006608C3&quot;/&gt;&lt;wsp:rsid wsp:val=&quot;006608E0&quot;/&gt;&lt;wsp:rsid wsp:val=&quot;00660D10&quot;/&gt;&lt;wsp:rsid wsp:val=&quot;00660F0E&quot;/&gt;&lt;wsp:rsid wsp:val=&quot;00661082&quot;/&gt;&lt;wsp:rsid wsp:val=&quot;00661605&quot;/&gt;&lt;wsp:rsid wsp:val=&quot;00661FC9&quot;/&gt;&lt;wsp:rsid wsp:val=&quot;006620AE&quot;/&gt;&lt;wsp:rsid wsp:val=&quot;006621A8&quot;/&gt;&lt;wsp:rsid wsp:val=&quot;006622F4&quot;/&gt;&lt;wsp:rsid wsp:val=&quot;00662360&quot;/&gt;&lt;wsp:rsid wsp:val=&quot;006626F6&quot;/&gt;&lt;wsp:rsid wsp:val=&quot;00662799&quot;/&gt;&lt;wsp:rsid wsp:val=&quot;00662B94&quot;/&gt;&lt;wsp:rsid wsp:val=&quot;00662CF4&quot;/&gt;&lt;wsp:rsid wsp:val=&quot;00662D5A&quot;/&gt;&lt;wsp:rsid wsp:val=&quot;00663840&quot;/&gt;&lt;wsp:rsid wsp:val=&quot;00663EE9&quot;/&gt;&lt;wsp:rsid wsp:val=&quot;0066423F&quot;/&gt;&lt;wsp:rsid wsp:val=&quot;00664AAA&quot;/&gt;&lt;wsp:rsid wsp:val=&quot;00664AD9&quot;/&gt;&lt;wsp:rsid wsp:val=&quot;00664F63&quot;/&gt;&lt;wsp:rsid wsp:val=&quot;006650B5&quot;/&gt;&lt;wsp:rsid wsp:val=&quot;00665419&quot;/&gt;&lt;wsp:rsid wsp:val=&quot;006660FE&quot;/&gt;&lt;wsp:rsid wsp:val=&quot;00666471&quot;/&gt;&lt;wsp:rsid wsp:val=&quot;00666A2E&quot;/&gt;&lt;wsp:rsid wsp:val=&quot;006675EB&quot;/&gt;&lt;wsp:rsid wsp:val=&quot;00667CC9&quot;/&gt;&lt;wsp:rsid wsp:val=&quot;00667DD3&quot;/&gt;&lt;wsp:rsid wsp:val=&quot;006707EA&quot;/&gt;&lt;wsp:rsid wsp:val=&quot;006707F3&quot;/&gt;&lt;wsp:rsid wsp:val=&quot;00671168&quot;/&gt;&lt;wsp:rsid wsp:val=&quot;006712D6&quot;/&gt;&lt;wsp:rsid wsp:val=&quot;006715F7&quot;/&gt;&lt;wsp:rsid wsp:val=&quot;0067191F&quot;/&gt;&lt;wsp:rsid wsp:val=&quot;006727D2&quot;/&gt;&lt;wsp:rsid wsp:val=&quot;00673053&quot;/&gt;&lt;wsp:rsid wsp:val=&quot;0067333C&quot;/&gt;&lt;wsp:rsid wsp:val=&quot;00673E80&quot;/&gt;&lt;wsp:rsid wsp:val=&quot;006747C4&quot;/&gt;&lt;wsp:rsid wsp:val=&quot;00674BE7&quot;/&gt;&lt;wsp:rsid wsp:val=&quot;006753BE&quot;/&gt;&lt;wsp:rsid wsp:val=&quot;00675491&quot;/&gt;&lt;wsp:rsid wsp:val=&quot;006755CB&quot;/&gt;&lt;wsp:rsid wsp:val=&quot;0067578C&quot;/&gt;&lt;wsp:rsid wsp:val=&quot;0067580F&quot;/&gt;&lt;wsp:rsid wsp:val=&quot;00676316&quot;/&gt;&lt;wsp:rsid wsp:val=&quot;006763B6&quot;/&gt;&lt;wsp:rsid wsp:val=&quot;00676620&quot;/&gt;&lt;wsp:rsid wsp:val=&quot;00677926&quot;/&gt;&lt;wsp:rsid wsp:val=&quot;00677CE1&quot;/&gt;&lt;wsp:rsid wsp:val=&quot;00680188&quot;/&gt;&lt;wsp:rsid wsp:val=&quot;006802EB&quot;/&gt;&lt;wsp:rsid wsp:val=&quot;00681087&quot;/&gt;&lt;wsp:rsid wsp:val=&quot;0068127A&quot;/&gt;&lt;wsp:rsid wsp:val=&quot;006814EA&quot;/&gt;&lt;wsp:rsid wsp:val=&quot;006817D0&quot;/&gt;&lt;wsp:rsid wsp:val=&quot;00681976&quot;/&gt;&lt;wsp:rsid wsp:val=&quot;00681A11&quot;/&gt;&lt;wsp:rsid wsp:val=&quot;006829B2&quot;/&gt;&lt;wsp:rsid wsp:val=&quot;00683173&quot;/&gt;&lt;wsp:rsid wsp:val=&quot;00683FD8&quot;/&gt;&lt;wsp:rsid wsp:val=&quot;006848AA&quot;/&gt;&lt;wsp:rsid wsp:val=&quot;006853F2&quot;/&gt;&lt;wsp:rsid wsp:val=&quot;006874EF&quot;/&gt;&lt;wsp:rsid wsp:val=&quot;00687E63&quot;/&gt;&lt;wsp:rsid wsp:val=&quot;00690514&quot;/&gt;&lt;wsp:rsid wsp:val=&quot;00690927&quot;/&gt;&lt;wsp:rsid wsp:val=&quot;00692116&quot;/&gt;&lt;wsp:rsid wsp:val=&quot;0069268C&quot;/&gt;&lt;wsp:rsid wsp:val=&quot;006926C0&quot;/&gt;&lt;wsp:rsid wsp:val=&quot;0069313F&quot;/&gt;&lt;wsp:rsid wsp:val=&quot;0069329E&quot;/&gt;&lt;wsp:rsid wsp:val=&quot;00693AE7&quot;/&gt;&lt;wsp:rsid wsp:val=&quot;00693D8F&quot;/&gt;&lt;wsp:rsid wsp:val=&quot;006941F5&quot;/&gt;&lt;wsp:rsid wsp:val=&quot;0069502A&quot;/&gt;&lt;wsp:rsid wsp:val=&quot;006954FB&quot;/&gt;&lt;wsp:rsid wsp:val=&quot;00695A62&quot;/&gt;&lt;wsp:rsid wsp:val=&quot;0069605D&quot;/&gt;&lt;wsp:rsid wsp:val=&quot;006971BF&quot;/&gt;&lt;wsp:rsid wsp:val=&quot;00697521&quot;/&gt;&lt;wsp:rsid wsp:val=&quot;00697593&quot;/&gt;&lt;wsp:rsid wsp:val=&quot;00697DA8&quot;/&gt;&lt;wsp:rsid wsp:val=&quot;00697DD2&quot;/&gt;&lt;wsp:rsid wsp:val=&quot;006A074A&quot;/&gt;&lt;wsp:rsid wsp:val=&quot;006A144B&quot;/&gt;&lt;wsp:rsid wsp:val=&quot;006A15BE&quot;/&gt;&lt;wsp:rsid wsp:val=&quot;006A19C2&quot;/&gt;&lt;wsp:rsid wsp:val=&quot;006A1C26&quot;/&gt;&lt;wsp:rsid wsp:val=&quot;006A1FB8&quot;/&gt;&lt;wsp:rsid wsp:val=&quot;006A210D&quot;/&gt;&lt;wsp:rsid wsp:val=&quot;006A2838&quot;/&gt;&lt;wsp:rsid wsp:val=&quot;006A3737&quot;/&gt;&lt;wsp:rsid wsp:val=&quot;006A4A4F&quot;/&gt;&lt;wsp:rsid wsp:val=&quot;006A54F7&quot;/&gt;&lt;wsp:rsid wsp:val=&quot;006A56E4&quot;/&gt;&lt;wsp:rsid wsp:val=&quot;006A5763&quot;/&gt;&lt;wsp:rsid wsp:val=&quot;006A5B78&quot;/&gt;&lt;wsp:rsid wsp:val=&quot;006A5D2C&quot;/&gt;&lt;wsp:rsid wsp:val=&quot;006A632D&quot;/&gt;&lt;wsp:rsid wsp:val=&quot;006A6528&quot;/&gt;&lt;wsp:rsid wsp:val=&quot;006A6DC6&quot;/&gt;&lt;wsp:rsid wsp:val=&quot;006A74C0&quot;/&gt;&lt;wsp:rsid wsp:val=&quot;006A7D6A&quot;/&gt;&lt;wsp:rsid wsp:val=&quot;006B0000&quot;/&gt;&lt;wsp:rsid wsp:val=&quot;006B0781&quot;/&gt;&lt;wsp:rsid wsp:val=&quot;006B099E&quot;/&gt;&lt;wsp:rsid wsp:val=&quot;006B0D5A&quot;/&gt;&lt;wsp:rsid wsp:val=&quot;006B1D62&quot;/&gt;&lt;wsp:rsid wsp:val=&quot;006B1ED7&quot;/&gt;&lt;wsp:rsid wsp:val=&quot;006B2242&quot;/&gt;&lt;wsp:rsid wsp:val=&quot;006B2610&quot;/&gt;&lt;wsp:rsid wsp:val=&quot;006B345A&quot;/&gt;&lt;wsp:rsid wsp:val=&quot;006B4AF3&quot;/&gt;&lt;wsp:rsid wsp:val=&quot;006B4B6F&quot;/&gt;&lt;wsp:rsid wsp:val=&quot;006B5B80&quot;/&gt;&lt;wsp:rsid wsp:val=&quot;006B667C&quot;/&gt;&lt;wsp:rsid wsp:val=&quot;006B6A05&quot;/&gt;&lt;wsp:rsid wsp:val=&quot;006B6CD1&quot;/&gt;&lt;wsp:rsid wsp:val=&quot;006C0434&quot;/&gt;&lt;wsp:rsid wsp:val=&quot;006C0DE9&quot;/&gt;&lt;wsp:rsid wsp:val=&quot;006C1466&quot;/&gt;&lt;wsp:rsid wsp:val=&quot;006C1962&quot;/&gt;&lt;wsp:rsid wsp:val=&quot;006C2174&quot;/&gt;&lt;wsp:rsid wsp:val=&quot;006C2BDA&quot;/&gt;&lt;wsp:rsid wsp:val=&quot;006C31DA&quot;/&gt;&lt;wsp:rsid wsp:val=&quot;006C3222&quot;/&gt;&lt;wsp:rsid wsp:val=&quot;006C33B2&quot;/&gt;&lt;wsp:rsid wsp:val=&quot;006C35C3&quot;/&gt;&lt;wsp:rsid wsp:val=&quot;006C38FE&quot;/&gt;&lt;wsp:rsid wsp:val=&quot;006C3B28&quot;/&gt;&lt;wsp:rsid wsp:val=&quot;006C3BD0&quot;/&gt;&lt;wsp:rsid wsp:val=&quot;006C3FAC&quot;/&gt;&lt;wsp:rsid wsp:val=&quot;006C4083&quot;/&gt;&lt;wsp:rsid wsp:val=&quot;006C467B&quot;/&gt;&lt;wsp:rsid wsp:val=&quot;006C4993&quot;/&gt;&lt;wsp:rsid wsp:val=&quot;006C4D22&quot;/&gt;&lt;wsp:rsid wsp:val=&quot;006C5851&quot;/&gt;&lt;wsp:rsid wsp:val=&quot;006C5B86&quot;/&gt;&lt;wsp:rsid wsp:val=&quot;006C5D22&quot;/&gt;&lt;wsp:rsid wsp:val=&quot;006C6267&quot;/&gt;&lt;wsp:rsid wsp:val=&quot;006C68A8&quot;/&gt;&lt;wsp:rsid wsp:val=&quot;006C72C1&quot;/&gt;&lt;wsp:rsid wsp:val=&quot;006C74BE&quot;/&gt;&lt;wsp:rsid wsp:val=&quot;006C7E4E&quot;/&gt;&lt;wsp:rsid wsp:val=&quot;006D00AB&quot;/&gt;&lt;wsp:rsid wsp:val=&quot;006D02A3&quot;/&gt;&lt;wsp:rsid wsp:val=&quot;006D03D6&quot;/&gt;&lt;wsp:rsid wsp:val=&quot;006D09D2&quot;/&gt;&lt;wsp:rsid wsp:val=&quot;006D0B54&quot;/&gt;&lt;wsp:rsid wsp:val=&quot;006D13E5&quot;/&gt;&lt;wsp:rsid wsp:val=&quot;006D14EB&quot;/&gt;&lt;wsp:rsid wsp:val=&quot;006D2605&quot;/&gt;&lt;wsp:rsid wsp:val=&quot;006D2878&quot;/&gt;&lt;wsp:rsid wsp:val=&quot;006D289E&quot;/&gt;&lt;wsp:rsid wsp:val=&quot;006D3A1F&quot;/&gt;&lt;wsp:rsid wsp:val=&quot;006D4B08&quot;/&gt;&lt;wsp:rsid wsp:val=&quot;006D4D92&quot;/&gt;&lt;wsp:rsid wsp:val=&quot;006D5223&quot;/&gt;&lt;wsp:rsid wsp:val=&quot;006D54A2&quot;/&gt;&lt;wsp:rsid wsp:val=&quot;006D55A7&quot;/&gt;&lt;wsp:rsid wsp:val=&quot;006D5AE2&quot;/&gt;&lt;wsp:rsid wsp:val=&quot;006D60ED&quot;/&gt;&lt;wsp:rsid wsp:val=&quot;006D64B5&quot;/&gt;&lt;wsp:rsid wsp:val=&quot;006D6AC6&quot;/&gt;&lt;wsp:rsid wsp:val=&quot;006D6B73&quot;/&gt;&lt;wsp:rsid wsp:val=&quot;006E0516&quot;/&gt;&lt;wsp:rsid wsp:val=&quot;006E093D&quot;/&gt;&lt;wsp:rsid wsp:val=&quot;006E0ACA&quot;/&gt;&lt;wsp:rsid wsp:val=&quot;006E0E45&quot;/&gt;&lt;wsp:rsid wsp:val=&quot;006E0EEF&quot;/&gt;&lt;wsp:rsid wsp:val=&quot;006E1752&quot;/&gt;&lt;wsp:rsid wsp:val=&quot;006E22CF&quot;/&gt;&lt;wsp:rsid wsp:val=&quot;006E2FE4&quot;/&gt;&lt;wsp:rsid wsp:val=&quot;006E3289&quot;/&gt;&lt;wsp:rsid wsp:val=&quot;006E347F&quot;/&gt;&lt;wsp:rsid wsp:val=&quot;006E374D&quot;/&gt;&lt;wsp:rsid wsp:val=&quot;006E4041&quot;/&gt;&lt;wsp:rsid wsp:val=&quot;006E4250&quot;/&gt;&lt;wsp:rsid wsp:val=&quot;006E4ADB&quot;/&gt;&lt;wsp:rsid wsp:val=&quot;006E4E31&quot;/&gt;&lt;wsp:rsid wsp:val=&quot;006E5300&quot;/&gt;&lt;wsp:rsid wsp:val=&quot;006E559E&quot;/&gt;&lt;wsp:rsid wsp:val=&quot;006E55D3&quot;/&gt;&lt;wsp:rsid wsp:val=&quot;006E601D&quot;/&gt;&lt;wsp:rsid wsp:val=&quot;006E6903&quot;/&gt;&lt;wsp:rsid wsp:val=&quot;006E7156&quot;/&gt;&lt;wsp:rsid wsp:val=&quot;006E738B&quot;/&gt;&lt;wsp:rsid wsp:val=&quot;006E7737&quot;/&gt;&lt;wsp:rsid wsp:val=&quot;006E77D4&quot;/&gt;&lt;wsp:rsid wsp:val=&quot;006E7972&quot;/&gt;&lt;wsp:rsid wsp:val=&quot;006E7D91&quot;/&gt;&lt;wsp:rsid wsp:val=&quot;006E7E69&quot;/&gt;&lt;wsp:rsid wsp:val=&quot;006F14B1&quot;/&gt;&lt;wsp:rsid wsp:val=&quot;006F1783&quot;/&gt;&lt;wsp:rsid wsp:val=&quot;006F2E7D&quot;/&gt;&lt;wsp:rsid wsp:val=&quot;006F326F&quot;/&gt;&lt;wsp:rsid wsp:val=&quot;006F3F5F&quot;/&gt;&lt;wsp:rsid wsp:val=&quot;006F456F&quot;/&gt;&lt;wsp:rsid wsp:val=&quot;006F5D46&quot;/&gt;&lt;wsp:rsid wsp:val=&quot;006F5FAB&quot;/&gt;&lt;wsp:rsid wsp:val=&quot;006F6AB1&quot;/&gt;&lt;wsp:rsid wsp:val=&quot;006F788C&quot;/&gt;&lt;wsp:rsid wsp:val=&quot;006F7D58&quot;/&gt;&lt;wsp:rsid wsp:val=&quot;00700279&quot;/&gt;&lt;wsp:rsid wsp:val=&quot;00700B94&quot;/&gt;&lt;wsp:rsid wsp:val=&quot;00700BEA&quot;/&gt;&lt;wsp:rsid wsp:val=&quot;00700C6C&quot;/&gt;&lt;wsp:rsid wsp:val=&quot;007012BE&quot;/&gt;&lt;wsp:rsid wsp:val=&quot;00701E3E&quot;/&gt;&lt;wsp:rsid wsp:val=&quot;00702599&quot;/&gt;&lt;wsp:rsid wsp:val=&quot;00702678&quot;/&gt;&lt;wsp:rsid wsp:val=&quot;0070362E&quot;/&gt;&lt;wsp:rsid wsp:val=&quot;007036D0&quot;/&gt;&lt;wsp:rsid wsp:val=&quot;007039FF&quot;/&gt;&lt;wsp:rsid wsp:val=&quot;00703AAA&quot;/&gt;&lt;wsp:rsid wsp:val=&quot;00703B61&quot;/&gt;&lt;wsp:rsid wsp:val=&quot;007040CA&quot;/&gt;&lt;wsp:rsid wsp:val=&quot;007048F1&quot;/&gt;&lt;wsp:rsid wsp:val=&quot;00704A63&quot;/&gt;&lt;wsp:rsid wsp:val=&quot;00705C6D&quot;/&gt;&lt;wsp:rsid wsp:val=&quot;00705C99&quot;/&gt;&lt;wsp:rsid wsp:val=&quot;007061B9&quot;/&gt;&lt;wsp:rsid wsp:val=&quot;007065D8&quot;/&gt;&lt;wsp:rsid wsp:val=&quot;007066ED&quot;/&gt;&lt;wsp:rsid wsp:val=&quot;007067FC&quot;/&gt;&lt;wsp:rsid wsp:val=&quot;00707311&quot;/&gt;&lt;wsp:rsid wsp:val=&quot;00710C50&quot;/&gt;&lt;wsp:rsid wsp:val=&quot;00710D17&quot;/&gt;&lt;wsp:rsid wsp:val=&quot;00711675&quot;/&gt;&lt;wsp:rsid wsp:val=&quot;00711970&quot;/&gt;&lt;wsp:rsid wsp:val=&quot;00711CE9&quot;/&gt;&lt;wsp:rsid wsp:val=&quot;00711DB0&quot;/&gt;&lt;wsp:rsid wsp:val=&quot;0071235F&quot;/&gt;&lt;wsp:rsid wsp:val=&quot;00712B95&quot;/&gt;&lt;wsp:rsid wsp:val=&quot;00712CDA&quot;/&gt;&lt;wsp:rsid wsp:val=&quot;00712F9D&quot;/&gt;&lt;wsp:rsid wsp:val=&quot;00713A2F&quot;/&gt;&lt;wsp:rsid wsp:val=&quot;00713D21&quot;/&gt;&lt;wsp:rsid wsp:val=&quot;00713DBE&quot;/&gt;&lt;wsp:rsid wsp:val=&quot;00713E2F&quot;/&gt;&lt;wsp:rsid wsp:val=&quot;00714DBD&quot;/&gt;&lt;wsp:rsid wsp:val=&quot;00714E5C&quot;/&gt;&lt;wsp:rsid wsp:val=&quot;0071530E&quot;/&gt;&lt;wsp:rsid wsp:val=&quot;00715B56&quot;/&gt;&lt;wsp:rsid wsp:val=&quot;00715D89&quot;/&gt;&lt;wsp:rsid wsp:val=&quot;007165E6&quot;/&gt;&lt;wsp:rsid wsp:val=&quot;007175DA&quot;/&gt;&lt;wsp:rsid wsp:val=&quot;007177CF&quot;/&gt;&lt;wsp:rsid wsp:val=&quot;00717B61&quot;/&gt;&lt;wsp:rsid wsp:val=&quot;00720A9F&quot;/&gt;&lt;wsp:rsid wsp:val=&quot;00720CB7&quot;/&gt;&lt;wsp:rsid wsp:val=&quot;00721531&quot;/&gt;&lt;wsp:rsid wsp:val=&quot;007215A0&quot;/&gt;&lt;wsp:rsid wsp:val=&quot;0072232E&quot;/&gt;&lt;wsp:rsid wsp:val=&quot;00722428&quot;/&gt;&lt;wsp:rsid wsp:val=&quot;00722BE4&quot;/&gt;&lt;wsp:rsid wsp:val=&quot;00723780&quot;/&gt;&lt;wsp:rsid wsp:val=&quot;0072379C&quot;/&gt;&lt;wsp:rsid wsp:val=&quot;00723C91&quot;/&gt;&lt;wsp:rsid wsp:val=&quot;00724DF0&quot;/&gt;&lt;wsp:rsid wsp:val=&quot;007251C6&quot;/&gt;&lt;wsp:rsid wsp:val=&quot;00725B2B&quot;/&gt;&lt;wsp:rsid wsp:val=&quot;00725CD1&quot;/&gt;&lt;wsp:rsid wsp:val=&quot;00726D31&quot;/&gt;&lt;wsp:rsid wsp:val=&quot;00726D6A&quot;/&gt;&lt;wsp:rsid wsp:val=&quot;00726F9B&quot;/&gt;&lt;wsp:rsid wsp:val=&quot;00727149&quot;/&gt;&lt;wsp:rsid wsp:val=&quot;007276E5&quot;/&gt;&lt;wsp:rsid wsp:val=&quot;00727C28&quot;/&gt;&lt;wsp:rsid wsp:val=&quot;00727D0C&quot;/&gt;&lt;wsp:rsid wsp:val=&quot;00727D35&quot;/&gt;&lt;wsp:rsid wsp:val=&quot;007305AB&quot;/&gt;&lt;wsp:rsid wsp:val=&quot;00730A21&quot;/&gt;&lt;wsp:rsid wsp:val=&quot;00731B00&quot;/&gt;&lt;wsp:rsid wsp:val=&quot;00731D37&quot;/&gt;&lt;wsp:rsid wsp:val=&quot;0073250A&quot;/&gt;&lt;wsp:rsid wsp:val=&quot;0073298F&quot;/&gt;&lt;wsp:rsid wsp:val=&quot;00732EBC&quot;/&gt;&lt;wsp:rsid wsp:val=&quot;00732F19&quot;/&gt;&lt;wsp:rsid wsp:val=&quot;00733607&quot;/&gt;&lt;wsp:rsid wsp:val=&quot;00733749&quot;/&gt;&lt;wsp:rsid wsp:val=&quot;00733D0E&quot;/&gt;&lt;wsp:rsid wsp:val=&quot;00734F65&quot;/&gt;&lt;wsp:rsid wsp:val=&quot;0073547B&quot;/&gt;&lt;wsp:rsid wsp:val=&quot;007355BC&quot;/&gt;&lt;wsp:rsid wsp:val=&quot;0073656C&quot;/&gt;&lt;wsp:rsid wsp:val=&quot;00736730&quot;/&gt;&lt;wsp:rsid wsp:val=&quot;00737A4A&quot;/&gt;&lt;wsp:rsid wsp:val=&quot;00737F6A&quot;/&gt;&lt;wsp:rsid wsp:val=&quot;00740712&quot;/&gt;&lt;wsp:rsid wsp:val=&quot;00740B39&quot;/&gt;&lt;wsp:rsid wsp:val=&quot;007410B7&quot;/&gt;&lt;wsp:rsid wsp:val=&quot;007410CF&quot;/&gt;&lt;wsp:rsid wsp:val=&quot;00741B81&quot;/&gt;&lt;wsp:rsid wsp:val=&quot;00741BD3&quot;/&gt;&lt;wsp:rsid wsp:val=&quot;00741C75&quot;/&gt;&lt;wsp:rsid wsp:val=&quot;00741CD9&quot;/&gt;&lt;wsp:rsid wsp:val=&quot;00741FBF&quot;/&gt;&lt;wsp:rsid wsp:val=&quot;00742072&quot;/&gt;&lt;wsp:rsid wsp:val=&quot;007420A2&quot;/&gt;&lt;wsp:rsid wsp:val=&quot;00742D86&quot;/&gt;&lt;wsp:rsid wsp:val=&quot;0074333C&quot;/&gt;&lt;wsp:rsid wsp:val=&quot;00744105&quot;/&gt;&lt;wsp:rsid wsp:val=&quot;007461CB&quot;/&gt;&lt;wsp:rsid wsp:val=&quot;00746515&quot;/&gt;&lt;wsp:rsid wsp:val=&quot;00746C31&quot;/&gt;&lt;wsp:rsid wsp:val=&quot;00750C7F&quot;/&gt;&lt;wsp:rsid wsp:val=&quot;00750F1F&quot;/&gt;&lt;wsp:rsid wsp:val=&quot;00751B6E&quot;/&gt;&lt;wsp:rsid wsp:val=&quot;00752762&quot;/&gt;&lt;wsp:rsid wsp:val=&quot;0075358E&quot;/&gt;&lt;wsp:rsid wsp:val=&quot;0075396E&quot;/&gt;&lt;wsp:rsid wsp:val=&quot;00753A52&quot;/&gt;&lt;wsp:rsid wsp:val=&quot;00753B87&quot;/&gt;&lt;wsp:rsid wsp:val=&quot;00753F06&quot;/&gt;&lt;wsp:rsid wsp:val=&quot;00754197&quot;/&gt;&lt;wsp:rsid wsp:val=&quot;00755959&quot;/&gt;&lt;wsp:rsid wsp:val=&quot;00756114&quot;/&gt;&lt;wsp:rsid wsp:val=&quot;007565DA&quot;/&gt;&lt;wsp:rsid wsp:val=&quot;0075678B&quot;/&gt;&lt;wsp:rsid wsp:val=&quot;007567F5&quot;/&gt;&lt;wsp:rsid wsp:val=&quot;00756B65&quot;/&gt;&lt;wsp:rsid wsp:val=&quot;00757FAB&quot;/&gt;&lt;wsp:rsid wsp:val=&quot;00760AFC&quot;/&gt;&lt;wsp:rsid wsp:val=&quot;00761257&quot;/&gt;&lt;wsp:rsid wsp:val=&quot;007614D1&quot;/&gt;&lt;wsp:rsid wsp:val=&quot;00761A07&quot;/&gt;&lt;wsp:rsid wsp:val=&quot;00762097&quot;/&gt;&lt;wsp:rsid wsp:val=&quot;0076237B&quot;/&gt;&lt;wsp:rsid wsp:val=&quot;00762708&quot;/&gt;&lt;wsp:rsid wsp:val=&quot;00762967&quot;/&gt;&lt;wsp:rsid wsp:val=&quot;00762EEE&quot;/&gt;&lt;wsp:rsid wsp:val=&quot;00763191&quot;/&gt;&lt;wsp:rsid wsp:val=&quot;007639D2&quot;/&gt;&lt;wsp:rsid wsp:val=&quot;00763C77&quot;/&gt;&lt;wsp:rsid wsp:val=&quot;007640FB&quot;/&gt;&lt;wsp:rsid wsp:val=&quot;007645F5&quot;/&gt;&lt;wsp:rsid wsp:val=&quot;00764963&quot;/&gt;&lt;wsp:rsid wsp:val=&quot;00765406&quot;/&gt;&lt;wsp:rsid wsp:val=&quot;00765D49&quot;/&gt;&lt;wsp:rsid wsp:val=&quot;00765F30&quot;/&gt;&lt;wsp:rsid wsp:val=&quot;00766391&quot;/&gt;&lt;wsp:rsid wsp:val=&quot;007663EF&quot;/&gt;&lt;wsp:rsid wsp:val=&quot;00766B75&quot;/&gt;&lt;wsp:rsid wsp:val=&quot;00766BA9&quot;/&gt;&lt;wsp:rsid wsp:val=&quot;00766F87&quot;/&gt;&lt;wsp:rsid wsp:val=&quot;007671A8&quot;/&gt;&lt;wsp:rsid wsp:val=&quot;00767221&quot;/&gt;&lt;wsp:rsid wsp:val=&quot;00767CA9&quot;/&gt;&lt;wsp:rsid wsp:val=&quot;00767FFB&quot;/&gt;&lt;wsp:rsid wsp:val=&quot;00770D73&quot;/&gt;&lt;wsp:rsid wsp:val=&quot;00770E2C&quot;/&gt;&lt;wsp:rsid wsp:val=&quot;00771225&quot;/&gt;&lt;wsp:rsid wsp:val=&quot;007712BF&quot;/&gt;&lt;wsp:rsid wsp:val=&quot;00771810&quot;/&gt;&lt;wsp:rsid wsp:val=&quot;00771B39&quot;/&gt;&lt;wsp:rsid wsp:val=&quot;00771B5F&quot;/&gt;&lt;wsp:rsid wsp:val=&quot;00771B95&quot;/&gt;&lt;wsp:rsid wsp:val=&quot;00772A4A&quot;/&gt;&lt;wsp:rsid wsp:val=&quot;00772B28&quot;/&gt;&lt;wsp:rsid wsp:val=&quot;00773003&quot;/&gt;&lt;wsp:rsid wsp:val=&quot;00773B87&quot;/&gt;&lt;wsp:rsid wsp:val=&quot;00774621&quot;/&gt;&lt;wsp:rsid wsp:val=&quot;00774D44&quot;/&gt;&lt;wsp:rsid wsp:val=&quot;00775051&quot;/&gt;&lt;wsp:rsid wsp:val=&quot;00775193&quot;/&gt;&lt;wsp:rsid wsp:val=&quot;007759AE&quot;/&gt;&lt;wsp:rsid wsp:val=&quot;00775F96&quot;/&gt;&lt;wsp:rsid wsp:val=&quot;0077612D&quot;/&gt;&lt;wsp:rsid wsp:val=&quot;0077621C&quot;/&gt;&lt;wsp:rsid wsp:val=&quot;00776954&quot;/&gt;&lt;wsp:rsid wsp:val=&quot;00776F9D&quot;/&gt;&lt;wsp:rsid wsp:val=&quot;007771BE&quot;/&gt;&lt;wsp:rsid wsp:val=&quot;007774EB&quot;/&gt;&lt;wsp:rsid wsp:val=&quot;00777551&quot;/&gt;&lt;wsp:rsid wsp:val=&quot;0077763F&quot;/&gt;&lt;wsp:rsid wsp:val=&quot;0077791A&quot;/&gt;&lt;wsp:rsid wsp:val=&quot;00777A02&quot;/&gt;&lt;wsp:rsid wsp:val=&quot;007803C4&quot;/&gt;&lt;wsp:rsid wsp:val=&quot;0078256D&quot;/&gt;&lt;wsp:rsid wsp:val=&quot;007825CF&quot;/&gt;&lt;wsp:rsid wsp:val=&quot;007826EB&quot;/&gt;&lt;wsp:rsid wsp:val=&quot;00782B71&quot;/&gt;&lt;wsp:rsid wsp:val=&quot;00783196&quot;/&gt;&lt;wsp:rsid wsp:val=&quot;00783313&quot;/&gt;&lt;wsp:rsid wsp:val=&quot;00783381&quot;/&gt;&lt;wsp:rsid wsp:val=&quot;00783ED8&quot;/&gt;&lt;wsp:rsid wsp:val=&quot;0078417C&quot;/&gt;&lt;wsp:rsid wsp:val=&quot;00784F35&quot;/&gt;&lt;wsp:rsid wsp:val=&quot;0078524B&quot;/&gt;&lt;wsp:rsid wsp:val=&quot;00785CC6&quot;/&gt;&lt;wsp:rsid wsp:val=&quot;0078707A&quot;/&gt;&lt;wsp:rsid wsp:val=&quot;007871AE&quot;/&gt;&lt;wsp:rsid wsp:val=&quot;007876C4&quot;/&gt;&lt;wsp:rsid wsp:val=&quot;00787798&quot;/&gt;&lt;wsp:rsid wsp:val=&quot;0078792A&quot;/&gt;&lt;wsp:rsid wsp:val=&quot;0078797A&quot;/&gt;&lt;wsp:rsid wsp:val=&quot;00790478&quot;/&gt;&lt;wsp:rsid wsp:val=&quot;00790675&quot;/&gt;&lt;wsp:rsid wsp:val=&quot;00790FF4&quot;/&gt;&lt;wsp:rsid wsp:val=&quot;007917B9&quot;/&gt;&lt;wsp:rsid wsp:val=&quot;00791D4F&quot;/&gt;&lt;wsp:rsid wsp:val=&quot;00791F09&quot;/&gt;&lt;wsp:rsid wsp:val=&quot;0079211F&quot;/&gt;&lt;wsp:rsid wsp:val=&quot;00792501&quot;/&gt;&lt;wsp:rsid wsp:val=&quot;00792608&quot;/&gt;&lt;wsp:rsid wsp:val=&quot;00792BA7&quot;/&gt;&lt;wsp:rsid wsp:val=&quot;00792EE2&quot;/&gt;&lt;wsp:rsid wsp:val=&quot;007938F7&quot;/&gt;&lt;wsp:rsid wsp:val=&quot;00794684&quot;/&gt;&lt;wsp:rsid wsp:val=&quot;00794A3F&quot;/&gt;&lt;wsp:rsid wsp:val=&quot;00794A9B&quot;/&gt;&lt;wsp:rsid wsp:val=&quot;00794CCC&quot;/&gt;&lt;wsp:rsid wsp:val=&quot;00794F86&quot;/&gt;&lt;wsp:rsid wsp:val=&quot;007953BB&quot;/&gt;&lt;wsp:rsid wsp:val=&quot;00795E98&quot;/&gt;&lt;wsp:rsid wsp:val=&quot;00796131&quot;/&gt;&lt;wsp:rsid wsp:val=&quot;0079661E&quot;/&gt;&lt;wsp:rsid wsp:val=&quot;0079721D&quot;/&gt;&lt;wsp:rsid wsp:val=&quot;00797B17&quot;/&gt;&lt;wsp:rsid wsp:val=&quot;00797D08&quot;/&gt;&lt;wsp:rsid wsp:val=&quot;007A0863&quot;/&gt;&lt;wsp:rsid wsp:val=&quot;007A0921&quot;/&gt;&lt;wsp:rsid wsp:val=&quot;007A11B1&quot;/&gt;&lt;wsp:rsid wsp:val=&quot;007A164D&quot;/&gt;&lt;wsp:rsid wsp:val=&quot;007A17AD&quot;/&gt;&lt;wsp:rsid wsp:val=&quot;007A2120&quot;/&gt;&lt;wsp:rsid wsp:val=&quot;007A23CE&quot;/&gt;&lt;wsp:rsid wsp:val=&quot;007A2ED8&quot;/&gt;&lt;wsp:rsid wsp:val=&quot;007A36B9&quot;/&gt;&lt;wsp:rsid wsp:val=&quot;007A5360&quot;/&gt;&lt;wsp:rsid wsp:val=&quot;007A5682&quot;/&gt;&lt;wsp:rsid wsp:val=&quot;007A56D6&quot;/&gt;&lt;wsp:rsid wsp:val=&quot;007A5CA8&quot;/&gt;&lt;wsp:rsid wsp:val=&quot;007A6475&quot;/&gt;&lt;wsp:rsid wsp:val=&quot;007A69DA&quot;/&gt;&lt;wsp:rsid wsp:val=&quot;007A6F4C&quot;/&gt;&lt;wsp:rsid wsp:val=&quot;007A7358&quot;/&gt;&lt;wsp:rsid wsp:val=&quot;007A7629&quot;/&gt;&lt;wsp:rsid wsp:val=&quot;007A765B&quot;/&gt;&lt;wsp:rsid wsp:val=&quot;007A7C1D&quot;/&gt;&lt;wsp:rsid wsp:val=&quot;007A7FC4&quot;/&gt;&lt;wsp:rsid wsp:val=&quot;007B00EB&quot;/&gt;&lt;wsp:rsid wsp:val=&quot;007B10F6&quot;/&gt;&lt;wsp:rsid wsp:val=&quot;007B179D&quot;/&gt;&lt;wsp:rsid wsp:val=&quot;007B1AC3&quot;/&gt;&lt;wsp:rsid wsp:val=&quot;007B24BD&quot;/&gt;&lt;wsp:rsid wsp:val=&quot;007B26B1&quot;/&gt;&lt;wsp:rsid wsp:val=&quot;007B314D&quot;/&gt;&lt;wsp:rsid wsp:val=&quot;007B396E&quot;/&gt;&lt;wsp:rsid wsp:val=&quot;007B3BDA&quot;/&gt;&lt;wsp:rsid wsp:val=&quot;007B4334&quot;/&gt;&lt;wsp:rsid wsp:val=&quot;007B47BE&quot;/&gt;&lt;wsp:rsid wsp:val=&quot;007B4991&quot;/&gt;&lt;wsp:rsid wsp:val=&quot;007B4C03&quot;/&gt;&lt;wsp:rsid wsp:val=&quot;007B4D24&quot;/&gt;&lt;wsp:rsid wsp:val=&quot;007B4E22&quot;/&gt;&lt;wsp:rsid wsp:val=&quot;007B5323&quot;/&gt;&lt;wsp:rsid wsp:val=&quot;007B6659&quot;/&gt;&lt;wsp:rsid wsp:val=&quot;007B7863&quot;/&gt;&lt;wsp:rsid wsp:val=&quot;007B7BD7&quot;/&gt;&lt;wsp:rsid wsp:val=&quot;007C0BC7&quot;/&gt;&lt;wsp:rsid wsp:val=&quot;007C1017&quot;/&gt;&lt;wsp:rsid wsp:val=&quot;007C1150&quot;/&gt;&lt;wsp:rsid wsp:val=&quot;007C18B8&quot;/&gt;&lt;wsp:rsid wsp:val=&quot;007C20A4&quot;/&gt;&lt;wsp:rsid wsp:val=&quot;007C367B&quot;/&gt;&lt;wsp:rsid wsp:val=&quot;007C3814&quot;/&gt;&lt;wsp:rsid wsp:val=&quot;007C4178&quot;/&gt;&lt;wsp:rsid wsp:val=&quot;007C418F&quot;/&gt;&lt;wsp:rsid wsp:val=&quot;007C469B&quot;/&gt;&lt;wsp:rsid wsp:val=&quot;007C47AB&quot;/&gt;&lt;wsp:rsid wsp:val=&quot;007C4CDA&quot;/&gt;&lt;wsp:rsid wsp:val=&quot;007C505D&quot;/&gt;&lt;wsp:rsid wsp:val=&quot;007C5293&quot;/&gt;&lt;wsp:rsid wsp:val=&quot;007C54C5&quot;/&gt;&lt;wsp:rsid wsp:val=&quot;007C568D&quot;/&gt;&lt;wsp:rsid wsp:val=&quot;007C5A80&quot;/&gt;&lt;wsp:rsid wsp:val=&quot;007C62A1&quot;/&gt;&lt;wsp:rsid wsp:val=&quot;007C6519&quot;/&gt;&lt;wsp:rsid wsp:val=&quot;007C79D1&quot;/&gt;&lt;wsp:rsid wsp:val=&quot;007C7E9C&quot;/&gt;&lt;wsp:rsid wsp:val=&quot;007D0234&quot;/&gt;&lt;wsp:rsid wsp:val=&quot;007D033C&quot;/&gt;&lt;wsp:rsid wsp:val=&quot;007D051D&quot;/&gt;&lt;wsp:rsid wsp:val=&quot;007D05A5&quot;/&gt;&lt;wsp:rsid wsp:val=&quot;007D0D5A&quot;/&gt;&lt;wsp:rsid wsp:val=&quot;007D0E0C&quot;/&gt;&lt;wsp:rsid wsp:val=&quot;007D11B6&quot;/&gt;&lt;wsp:rsid wsp:val=&quot;007D1423&quot;/&gt;&lt;wsp:rsid wsp:val=&quot;007D16EF&quot;/&gt;&lt;wsp:rsid wsp:val=&quot;007D1983&quot;/&gt;&lt;wsp:rsid wsp:val=&quot;007D1F66&quot;/&gt;&lt;wsp:rsid wsp:val=&quot;007D2C26&quot;/&gt;&lt;wsp:rsid wsp:val=&quot;007D2DA8&quot;/&gt;&lt;wsp:rsid wsp:val=&quot;007D51B6&quot;/&gt;&lt;wsp:rsid wsp:val=&quot;007D5419&quot;/&gt;&lt;wsp:rsid wsp:val=&quot;007D5A5D&quot;/&gt;&lt;wsp:rsid wsp:val=&quot;007D701A&quot;/&gt;&lt;wsp:rsid wsp:val=&quot;007D741A&quot;/&gt;&lt;wsp:rsid wsp:val=&quot;007E02F6&quot;/&gt;&lt;wsp:rsid wsp:val=&quot;007E0348&quot;/&gt;&lt;wsp:rsid wsp:val=&quot;007E058A&quot;/&gt;&lt;wsp:rsid wsp:val=&quot;007E0751&quot;/&gt;&lt;wsp:rsid wsp:val=&quot;007E0FEE&quot;/&gt;&lt;wsp:rsid wsp:val=&quot;007E157F&quot;/&gt;&lt;wsp:rsid wsp:val=&quot;007E1A25&quot;/&gt;&lt;wsp:rsid wsp:val=&quot;007E1AB5&quot;/&gt;&lt;wsp:rsid wsp:val=&quot;007E1E7E&quot;/&gt;&lt;wsp:rsid wsp:val=&quot;007E2980&quot;/&gt;&lt;wsp:rsid wsp:val=&quot;007E396C&quot;/&gt;&lt;wsp:rsid wsp:val=&quot;007E398E&quot;/&gt;&lt;wsp:rsid wsp:val=&quot;007E3D21&quot;/&gt;&lt;wsp:rsid wsp:val=&quot;007E45E0&quot;/&gt;&lt;wsp:rsid wsp:val=&quot;007E4C9E&quot;/&gt;&lt;wsp:rsid wsp:val=&quot;007E5389&quot;/&gt;&lt;wsp:rsid wsp:val=&quot;007E56C2&quot;/&gt;&lt;wsp:rsid wsp:val=&quot;007E5A15&quot;/&gt;&lt;wsp:rsid wsp:val=&quot;007E5A9C&quot;/&gt;&lt;wsp:rsid wsp:val=&quot;007E5AAE&quot;/&gt;&lt;wsp:rsid wsp:val=&quot;007E66FB&quot;/&gt;&lt;wsp:rsid wsp:val=&quot;007E6A4F&quot;/&gt;&lt;wsp:rsid wsp:val=&quot;007E6B99&quot;/&gt;&lt;wsp:rsid wsp:val=&quot;007E6C40&quot;/&gt;&lt;wsp:rsid wsp:val=&quot;007E6DF5&quot;/&gt;&lt;wsp:rsid wsp:val=&quot;007E6F06&quot;/&gt;&lt;wsp:rsid wsp:val=&quot;007E7805&quot;/&gt;&lt;wsp:rsid wsp:val=&quot;007E7FA7&quot;/&gt;&lt;wsp:rsid wsp:val=&quot;007F016B&quot;/&gt;&lt;wsp:rsid wsp:val=&quot;007F0332&quot;/&gt;&lt;wsp:rsid wsp:val=&quot;007F0E5B&quot;/&gt;&lt;wsp:rsid wsp:val=&quot;007F138F&quot;/&gt;&lt;wsp:rsid wsp:val=&quot;007F1528&quot;/&gt;&lt;wsp:rsid wsp:val=&quot;007F1866&quot;/&gt;&lt;wsp:rsid wsp:val=&quot;007F1E1C&quot;/&gt;&lt;wsp:rsid wsp:val=&quot;007F208E&quot;/&gt;&lt;wsp:rsid wsp:val=&quot;007F22D0&quot;/&gt;&lt;wsp:rsid wsp:val=&quot;007F292E&quot;/&gt;&lt;wsp:rsid wsp:val=&quot;007F352D&quot;/&gt;&lt;wsp:rsid wsp:val=&quot;007F3569&quot;/&gt;&lt;wsp:rsid wsp:val=&quot;007F36A7&quot;/&gt;&lt;wsp:rsid wsp:val=&quot;007F4105&quot;/&gt;&lt;wsp:rsid wsp:val=&quot;007F548A&quot;/&gt;&lt;wsp:rsid wsp:val=&quot;007F58AC&quot;/&gt;&lt;wsp:rsid wsp:val=&quot;007F58FB&quot;/&gt;&lt;wsp:rsid wsp:val=&quot;007F5F64&quot;/&gt;&lt;wsp:rsid wsp:val=&quot;007F70B9&quot;/&gt;&lt;wsp:rsid wsp:val=&quot;007F7221&quot;/&gt;&lt;wsp:rsid wsp:val=&quot;007F727D&quot;/&gt;&lt;wsp:rsid wsp:val=&quot;007F72CB&quot;/&gt;&lt;wsp:rsid wsp:val=&quot;007F7FC0&quot;/&gt;&lt;wsp:rsid wsp:val=&quot;0080064E&quot;/&gt;&lt;wsp:rsid wsp:val=&quot;00800C8E&quot;/&gt;&lt;wsp:rsid wsp:val=&quot;008016F7&quot;/&gt;&lt;wsp:rsid wsp:val=&quot;00801A04&quot;/&gt;&lt;wsp:rsid wsp:val=&quot;008024E6&quot;/&gt;&lt;wsp:rsid wsp:val=&quot;008027D0&quot;/&gt;&lt;wsp:rsid wsp:val=&quot;00802B3D&quot;/&gt;&lt;wsp:rsid wsp:val=&quot;00804362&quot;/&gt;&lt;wsp:rsid wsp:val=&quot;00804C27&quot;/&gt;&lt;wsp:rsid wsp:val=&quot;00804D56&quot;/&gt;&lt;wsp:rsid wsp:val=&quot;00805541&quot;/&gt;&lt;wsp:rsid wsp:val=&quot;008057A1&quot;/&gt;&lt;wsp:rsid wsp:val=&quot;00805B3B&quot;/&gt;&lt;wsp:rsid wsp:val=&quot;00806B70&quot;/&gt;&lt;wsp:rsid wsp:val=&quot;00806C2E&quot;/&gt;&lt;wsp:rsid wsp:val=&quot;00806F55&quot;/&gt;&lt;wsp:rsid wsp:val=&quot;00806FF2&quot;/&gt;&lt;wsp:rsid wsp:val=&quot;008074AD&quot;/&gt;&lt;wsp:rsid wsp:val=&quot;008100BE&quot;/&gt;&lt;wsp:rsid wsp:val=&quot;008105AF&quot;/&gt;&lt;wsp:rsid wsp:val=&quot;0081069C&quot;/&gt;&lt;wsp:rsid wsp:val=&quot;0081074A&quot;/&gt;&lt;wsp:rsid wsp:val=&quot;0081074B&quot;/&gt;&lt;wsp:rsid wsp:val=&quot;00810C86&quot;/&gt;&lt;wsp:rsid wsp:val=&quot;0081118B&quot;/&gt;&lt;wsp:rsid wsp:val=&quot;00811479&quot;/&gt;&lt;wsp:rsid wsp:val=&quot;00811727&quot;/&gt;&lt;wsp:rsid wsp:val=&quot;00811A21&quot;/&gt;&lt;wsp:rsid wsp:val=&quot;00813C97&quot;/&gt;&lt;wsp:rsid wsp:val=&quot;008140A3&quot;/&gt;&lt;wsp:rsid wsp:val=&quot;008142A4&quot;/&gt;&lt;wsp:rsid wsp:val=&quot;00814411&quot;/&gt;&lt;wsp:rsid wsp:val=&quot;00814739&quot;/&gt;&lt;wsp:rsid wsp:val=&quot;00815639&quot;/&gt;&lt;wsp:rsid wsp:val=&quot;00815AF7&quot;/&gt;&lt;wsp:rsid wsp:val=&quot;00815EAD&quot;/&gt;&lt;wsp:rsid wsp:val=&quot;00816392&quot;/&gt;&lt;wsp:rsid wsp:val=&quot;00816E9D&quot;/&gt;&lt;wsp:rsid wsp:val=&quot;00817208&quot;/&gt;&lt;wsp:rsid wsp:val=&quot;008178EF&quot;/&gt;&lt;wsp:rsid wsp:val=&quot;0082016A&quot;/&gt;&lt;wsp:rsid wsp:val=&quot;008207AB&quot;/&gt;&lt;wsp:rsid wsp:val=&quot;00821332&quot;/&gt;&lt;wsp:rsid wsp:val=&quot;00821A57&quot;/&gt;&lt;wsp:rsid wsp:val=&quot;008220F4&quot;/&gt;&lt;wsp:rsid wsp:val=&quot;0082240F&quot;/&gt;&lt;wsp:rsid wsp:val=&quot;008225E2&quot;/&gt;&lt;wsp:rsid wsp:val=&quot;00822680&quot;/&gt;&lt;wsp:rsid wsp:val=&quot;00822C77&quot;/&gt;&lt;wsp:rsid wsp:val=&quot;00823671&quot;/&gt;&lt;wsp:rsid wsp:val=&quot;00823AD6&quot;/&gt;&lt;wsp:rsid wsp:val=&quot;00823D22&quot;/&gt;&lt;wsp:rsid wsp:val=&quot;00823D63&quot;/&gt;&lt;wsp:rsid wsp:val=&quot;00824235&quot;/&gt;&lt;wsp:rsid wsp:val=&quot;0082464E&quot;/&gt;&lt;wsp:rsid wsp:val=&quot;00824802&quot;/&gt;&lt;wsp:rsid wsp:val=&quot;00824B40&quot;/&gt;&lt;wsp:rsid wsp:val=&quot;00824D55&quot;/&gt;&lt;wsp:rsid wsp:val=&quot;008257A9&quot;/&gt;&lt;wsp:rsid wsp:val=&quot;00825D35&quot;/&gt;&lt;wsp:rsid wsp:val=&quot;00826443&quot;/&gt;&lt;wsp:rsid wsp:val=&quot;0082666C&quot;/&gt;&lt;wsp:rsid wsp:val=&quot;00826E88&quot;/&gt;&lt;wsp:rsid wsp:val=&quot;0082775D&quot;/&gt;&lt;wsp:rsid wsp:val=&quot;00827809&quot;/&gt;&lt;wsp:rsid wsp:val=&quot;0082780B&quot;/&gt;&lt;wsp:rsid wsp:val=&quot;00827B5E&quot;/&gt;&lt;wsp:rsid wsp:val=&quot;00827CC4&quot;/&gt;&lt;wsp:rsid wsp:val=&quot;008304A7&quot;/&gt;&lt;wsp:rsid wsp:val=&quot;00830BB3&quot;/&gt;&lt;wsp:rsid wsp:val=&quot;00830F56&quot;/&gt;&lt;wsp:rsid wsp:val=&quot;008319E8&quot;/&gt;&lt;wsp:rsid wsp:val=&quot;00831CA0&quot;/&gt;&lt;wsp:rsid wsp:val=&quot;008320C4&quot;/&gt;&lt;wsp:rsid wsp:val=&quot;008320E3&quot;/&gt;&lt;wsp:rsid wsp:val=&quot;00832325&quot;/&gt;&lt;wsp:rsid wsp:val=&quot;0083280F&quot;/&gt;&lt;wsp:rsid wsp:val=&quot;00832822&quot;/&gt;&lt;wsp:rsid wsp:val=&quot;0083359F&quot;/&gt;&lt;wsp:rsid wsp:val=&quot;0083361D&quot;/&gt;&lt;wsp:rsid wsp:val=&quot;00833D78&quot;/&gt;&lt;wsp:rsid wsp:val=&quot;00834350&quot;/&gt;&lt;wsp:rsid wsp:val=&quot;00834597&quot;/&gt;&lt;wsp:rsid wsp:val=&quot;00834A28&quot;/&gt;&lt;wsp:rsid wsp:val=&quot;00834CED&quot;/&gt;&lt;wsp:rsid wsp:val=&quot;008354AF&quot;/&gt;&lt;wsp:rsid wsp:val=&quot;008357D9&quot;/&gt;&lt;wsp:rsid wsp:val=&quot;00835F32&quot;/&gt;&lt;wsp:rsid wsp:val=&quot;008361AF&quot;/&gt;&lt;wsp:rsid wsp:val=&quot;0083710B&quot;/&gt;&lt;wsp:rsid wsp:val=&quot;0083744B&quot;/&gt;&lt;wsp:rsid wsp:val=&quot;00840321&quot;/&gt;&lt;wsp:rsid wsp:val=&quot;0084090D&quot;/&gt;&lt;wsp:rsid wsp:val=&quot;00840E3E&quot;/&gt;&lt;wsp:rsid wsp:val=&quot;00840F59&quot;/&gt;&lt;wsp:rsid wsp:val=&quot;0084149B&quot;/&gt;&lt;wsp:rsid wsp:val=&quot;0084172F&quot;/&gt;&lt;wsp:rsid wsp:val=&quot;008419EC&quot;/&gt;&lt;wsp:rsid wsp:val=&quot;00841B1E&quot;/&gt;&lt;wsp:rsid wsp:val=&quot;0084287E&quot;/&gt;&lt;wsp:rsid wsp:val=&quot;0084448A&quot;/&gt;&lt;wsp:rsid wsp:val=&quot;00845AC0&quot;/&gt;&lt;wsp:rsid wsp:val=&quot;00845D2C&quot;/&gt;&lt;wsp:rsid wsp:val=&quot;008466BF&quot;/&gt;&lt;wsp:rsid wsp:val=&quot;00847E96&quot;/&gt;&lt;wsp:rsid wsp:val=&quot;008500EE&quot;/&gt;&lt;wsp:rsid wsp:val=&quot;00850189&quot;/&gt;&lt;wsp:rsid wsp:val=&quot;008517A2&quot;/&gt;&lt;wsp:rsid wsp:val=&quot;008518C3&quot;/&gt;&lt;wsp:rsid wsp:val=&quot;00851AD6&quot;/&gt;&lt;wsp:rsid wsp:val=&quot;008526EC&quot;/&gt;&lt;wsp:rsid wsp:val=&quot;00852B2A&quot;/&gt;&lt;wsp:rsid wsp:val=&quot;00852B75&quot;/&gt;&lt;wsp:rsid wsp:val=&quot;00854AE4&quot;/&gt;&lt;wsp:rsid wsp:val=&quot;00854DFA&quot;/&gt;&lt;wsp:rsid wsp:val=&quot;00855B6E&quot;/&gt;&lt;wsp:rsid wsp:val=&quot;00855BB5&quot;/&gt;&lt;wsp:rsid wsp:val=&quot;00856AA4&quot;/&gt;&lt;wsp:rsid wsp:val=&quot;00856D1F&quot;/&gt;&lt;wsp:rsid wsp:val=&quot;00857140&quot;/&gt;&lt;wsp:rsid wsp:val=&quot;0085744F&quot;/&gt;&lt;wsp:rsid wsp:val=&quot;00857C38&quot;/&gt;&lt;wsp:rsid wsp:val=&quot;008602B9&quot;/&gt;&lt;wsp:rsid wsp:val=&quot;0086058A&quot;/&gt;&lt;wsp:rsid wsp:val=&quot;008607B0&quot;/&gt;&lt;wsp:rsid wsp:val=&quot;00860AA0&quot;/&gt;&lt;wsp:rsid wsp:val=&quot;00860CE5&quot;/&gt;&lt;wsp:rsid wsp:val=&quot;00861459&quot;/&gt;&lt;wsp:rsid wsp:val=&quot;008614E8&quot;/&gt;&lt;wsp:rsid wsp:val=&quot;00861605&quot;/&gt;&lt;wsp:rsid wsp:val=&quot;00861BFA&quot;/&gt;&lt;wsp:rsid wsp:val=&quot;008620C2&quot;/&gt;&lt;wsp:rsid wsp:val=&quot;00863670&quot;/&gt;&lt;wsp:rsid wsp:val=&quot;0086381A&quot;/&gt;&lt;wsp:rsid wsp:val=&quot;00863AA3&quot;/&gt;&lt;wsp:rsid wsp:val=&quot;0086493C&quot;/&gt;&lt;wsp:rsid wsp:val=&quot;00864D12&quot;/&gt;&lt;wsp:rsid wsp:val=&quot;0086503D&quot;/&gt;&lt;wsp:rsid wsp:val=&quot;0086537A&quot;/&gt;&lt;wsp:rsid wsp:val=&quot;008656F9&quot;/&gt;&lt;wsp:rsid wsp:val=&quot;00865951&quot;/&gt;&lt;wsp:rsid wsp:val=&quot;0086607A&quot;/&gt;&lt;wsp:rsid wsp:val=&quot;00866716&quot;/&gt;&lt;wsp:rsid wsp:val=&quot;00866826&quot;/&gt;&lt;wsp:rsid wsp:val=&quot;00867040&quot;/&gt;&lt;wsp:rsid wsp:val=&quot;00867674&quot;/&gt;&lt;wsp:rsid wsp:val=&quot;00867AFA&quot;/&gt;&lt;wsp:rsid wsp:val=&quot;00870F61&quot;/&gt;&lt;wsp:rsid wsp:val=&quot;00871523&quot;/&gt;&lt;wsp:rsid wsp:val=&quot;008722F3&quot;/&gt;&lt;wsp:rsid wsp:val=&quot;00872B74&quot;/&gt;&lt;wsp:rsid wsp:val=&quot;00872D0F&quot;/&gt;&lt;wsp:rsid wsp:val=&quot;00873060&quot;/&gt;&lt;wsp:rsid wsp:val=&quot;0087327B&quot;/&gt;&lt;wsp:rsid wsp:val=&quot;0087348A&quot;/&gt;&lt;wsp:rsid wsp:val=&quot;00873565&quot;/&gt;&lt;wsp:rsid wsp:val=&quot;00873580&quot;/&gt;&lt;wsp:rsid wsp:val=&quot;00873C57&quot;/&gt;&lt;wsp:rsid wsp:val=&quot;00873F32&quot;/&gt;&lt;wsp:rsid wsp:val=&quot;00873FA4&quot;/&gt;&lt;wsp:rsid wsp:val=&quot;008745FE&quot;/&gt;&lt;wsp:rsid wsp:val=&quot;008750A6&quot;/&gt;&lt;wsp:rsid wsp:val=&quot;00875D39&quot;/&gt;&lt;wsp:rsid wsp:val=&quot;00875EF5&quot;/&gt;&lt;wsp:rsid wsp:val=&quot;0087604A&quot;/&gt;&lt;wsp:rsid wsp:val=&quot;008768DA&quot;/&gt;&lt;wsp:rsid wsp:val=&quot;008769BF&quot;/&gt;&lt;wsp:rsid wsp:val=&quot;00876FAE&quot;/&gt;&lt;wsp:rsid wsp:val=&quot;0087708C&quot;/&gt;&lt;wsp:rsid wsp:val=&quot;00877FAB&quot;/&gt;&lt;wsp:rsid wsp:val=&quot;00880421&quot;/&gt;&lt;wsp:rsid wsp:val=&quot;008805EC&quot;/&gt;&lt;wsp:rsid wsp:val=&quot;00880721&quot;/&gt;&lt;wsp:rsid wsp:val=&quot;00880C98&quot;/&gt;&lt;wsp:rsid wsp:val=&quot;00882A57&quot;/&gt;&lt;wsp:rsid wsp:val=&quot;00882CD9&quot;/&gt;&lt;wsp:rsid wsp:val=&quot;00882EAE&quot;/&gt;&lt;wsp:rsid wsp:val=&quot;0088318B&quot;/&gt;&lt;wsp:rsid wsp:val=&quot;00883480&quot;/&gt;&lt;wsp:rsid wsp:val=&quot;00883DC0&quot;/&gt;&lt;wsp:rsid wsp:val=&quot;00884081&quot;/&gt;&lt;wsp:rsid wsp:val=&quot;00884842&quot;/&gt;&lt;wsp:rsid wsp:val=&quot;00884CED&quot;/&gt;&lt;wsp:rsid wsp:val=&quot;008859F1&quot;/&gt;&lt;wsp:rsid wsp:val=&quot;008862E6&quot;/&gt;&lt;wsp:rsid wsp:val=&quot;00887AFD&quot;/&gt;&lt;wsp:rsid wsp:val=&quot;00887E9E&quot;/&gt;&lt;wsp:rsid wsp:val=&quot;00887F75&quot;/&gt;&lt;wsp:rsid wsp:val=&quot;00890044&quot;/&gt;&lt;wsp:rsid wsp:val=&quot;0089021D&quot;/&gt;&lt;wsp:rsid wsp:val=&quot;0089136A&quot;/&gt;&lt;wsp:rsid wsp:val=&quot;00891BB5&quot;/&gt;&lt;wsp:rsid wsp:val=&quot;008920AD&quot;/&gt;&lt;wsp:rsid wsp:val=&quot;00892346&quot;/&gt;&lt;wsp:rsid wsp:val=&quot;00892A71&quot;/&gt;&lt;wsp:rsid wsp:val=&quot;00892F02&quot;/&gt;&lt;wsp:rsid wsp:val=&quot;008931B3&quot;/&gt;&lt;wsp:rsid wsp:val=&quot;00893315&quot;/&gt;&lt;wsp:rsid wsp:val=&quot;00893352&quot;/&gt;&lt;wsp:rsid wsp:val=&quot;00894067&quot;/&gt;&lt;wsp:rsid wsp:val=&quot;008941DD&quot;/&gt;&lt;wsp:rsid wsp:val=&quot;0089432D&quot;/&gt;&lt;wsp:rsid wsp:val=&quot;00894D3A&quot;/&gt;&lt;wsp:rsid wsp:val=&quot;0089520D&quot;/&gt;&lt;wsp:rsid wsp:val=&quot;00895AEA&quot;/&gt;&lt;wsp:rsid wsp:val=&quot;00896455&quot;/&gt;&lt;wsp:rsid wsp:val=&quot;00896901&quot;/&gt;&lt;wsp:rsid wsp:val=&quot;00896A6E&quot;/&gt;&lt;wsp:rsid wsp:val=&quot;00897004&quot;/&gt;&lt;wsp:rsid wsp:val=&quot;008973CA&quot;/&gt;&lt;wsp:rsid wsp:val=&quot;00897899&quot;/&gt;&lt;wsp:rsid wsp:val=&quot;00897C47&quot;/&gt;&lt;wsp:rsid wsp:val=&quot;008A01ED&quot;/&gt;&lt;wsp:rsid wsp:val=&quot;008A0334&quot;/&gt;&lt;wsp:rsid wsp:val=&quot;008A080A&quot;/&gt;&lt;wsp:rsid wsp:val=&quot;008A16BB&quot;/&gt;&lt;wsp:rsid wsp:val=&quot;008A1873&quot;/&gt;&lt;wsp:rsid wsp:val=&quot;008A28AB&quot;/&gt;&lt;wsp:rsid wsp:val=&quot;008A2E13&quot;/&gt;&lt;wsp:rsid wsp:val=&quot;008A3672&quot;/&gt;&lt;wsp:rsid wsp:val=&quot;008A38B9&quot;/&gt;&lt;wsp:rsid wsp:val=&quot;008A3900&quot;/&gt;&lt;wsp:rsid wsp:val=&quot;008A3C67&quot;/&gt;&lt;wsp:rsid wsp:val=&quot;008A418E&quot;/&gt;&lt;wsp:rsid wsp:val=&quot;008A4382&quot;/&gt;&lt;wsp:rsid wsp:val=&quot;008A5494&quot;/&gt;&lt;wsp:rsid wsp:val=&quot;008A5B78&quot;/&gt;&lt;wsp:rsid wsp:val=&quot;008A60E6&quot;/&gt;&lt;wsp:rsid wsp:val=&quot;008A681C&quot;/&gt;&lt;wsp:rsid wsp:val=&quot;008A686C&quot;/&gt;&lt;wsp:rsid wsp:val=&quot;008A7228&quot;/&gt;&lt;wsp:rsid wsp:val=&quot;008A763E&quot;/&gt;&lt;wsp:rsid wsp:val=&quot;008A7956&quot;/&gt;&lt;wsp:rsid wsp:val=&quot;008A7ADE&quot;/&gt;&lt;wsp:rsid wsp:val=&quot;008B01F0&quot;/&gt;&lt;wsp:rsid wsp:val=&quot;008B07D9&quot;/&gt;&lt;wsp:rsid wsp:val=&quot;008B081F&quot;/&gt;&lt;wsp:rsid wsp:val=&quot;008B0ACD&quot;/&gt;&lt;wsp:rsid wsp:val=&quot;008B138D&quot;/&gt;&lt;wsp:rsid wsp:val=&quot;008B1478&quot;/&gt;&lt;wsp:rsid wsp:val=&quot;008B14C0&quot;/&gt;&lt;wsp:rsid wsp:val=&quot;008B1C36&quot;/&gt;&lt;wsp:rsid wsp:val=&quot;008B1E67&quot;/&gt;&lt;wsp:rsid wsp:val=&quot;008B1EBB&quot;/&gt;&lt;wsp:rsid wsp:val=&quot;008B203E&quot;/&gt;&lt;wsp:rsid wsp:val=&quot;008B2320&quot;/&gt;&lt;wsp:rsid wsp:val=&quot;008B39BA&quot;/&gt;&lt;wsp:rsid wsp:val=&quot;008B48FA&quot;/&gt;&lt;wsp:rsid wsp:val=&quot;008B5106&quot;/&gt;&lt;wsp:rsid wsp:val=&quot;008B56CE&quot;/&gt;&lt;wsp:rsid wsp:val=&quot;008B6515&quot;/&gt;&lt;wsp:rsid wsp:val=&quot;008B7383&quot;/&gt;&lt;wsp:rsid wsp:val=&quot;008B7697&quot;/&gt;&lt;wsp:rsid wsp:val=&quot;008B790A&quot;/&gt;&lt;wsp:rsid wsp:val=&quot;008B7BFF&quot;/&gt;&lt;wsp:rsid wsp:val=&quot;008B7EDA&quot;/&gt;&lt;wsp:rsid wsp:val=&quot;008C01BC&quot;/&gt;&lt;wsp:rsid wsp:val=&quot;008C07A5&quot;/&gt;&lt;wsp:rsid wsp:val=&quot;008C07EE&quot;/&gt;&lt;wsp:rsid wsp:val=&quot;008C0BB2&quot;/&gt;&lt;wsp:rsid wsp:val=&quot;008C1BF0&quot;/&gt;&lt;wsp:rsid wsp:val=&quot;008C1BF5&quot;/&gt;&lt;wsp:rsid wsp:val=&quot;008C2BCA&quot;/&gt;&lt;wsp:rsid wsp:val=&quot;008C2EED&quot;/&gt;&lt;wsp:rsid wsp:val=&quot;008C41C8&quot;/&gt;&lt;wsp:rsid wsp:val=&quot;008C4946&quot;/&gt;&lt;wsp:rsid wsp:val=&quot;008C4E1E&quot;/&gt;&lt;wsp:rsid wsp:val=&quot;008C5B62&quot;/&gt;&lt;wsp:rsid wsp:val=&quot;008C701F&quot;/&gt;&lt;wsp:rsid wsp:val=&quot;008C73DE&quot;/&gt;&lt;wsp:rsid wsp:val=&quot;008C761A&quot;/&gt;&lt;wsp:rsid wsp:val=&quot;008C7920&quot;/&gt;&lt;wsp:rsid wsp:val=&quot;008C7B17&quot;/&gt;&lt;wsp:rsid wsp:val=&quot;008D05D9&quot;/&gt;&lt;wsp:rsid wsp:val=&quot;008D08C7&quot;/&gt;&lt;wsp:rsid wsp:val=&quot;008D0E71&quot;/&gt;&lt;wsp:rsid wsp:val=&quot;008D0E7E&quot;/&gt;&lt;wsp:rsid wsp:val=&quot;008D1440&quot;/&gt;&lt;wsp:rsid wsp:val=&quot;008D2608&quot;/&gt;&lt;wsp:rsid wsp:val=&quot;008D2611&quot;/&gt;&lt;wsp:rsid wsp:val=&quot;008D2A3C&quot;/&gt;&lt;wsp:rsid wsp:val=&quot;008D3596&quot;/&gt;&lt;wsp:rsid wsp:val=&quot;008D46A0&quot;/&gt;&lt;wsp:rsid wsp:val=&quot;008D4865&quot;/&gt;&lt;wsp:rsid wsp:val=&quot;008D63C2&quot;/&gt;&lt;wsp:rsid wsp:val=&quot;008D64CE&quot;/&gt;&lt;wsp:rsid wsp:val=&quot;008D6990&quot;/&gt;&lt;wsp:rsid wsp:val=&quot;008D7A1B&quot;/&gt;&lt;wsp:rsid wsp:val=&quot;008D7D91&quot;/&gt;&lt;wsp:rsid wsp:val=&quot;008E0401&quot;/&gt;&lt;wsp:rsid wsp:val=&quot;008E0823&quot;/&gt;&lt;wsp:rsid wsp:val=&quot;008E0EE7&quot;/&gt;&lt;wsp:rsid wsp:val=&quot;008E10C7&quot;/&gt;&lt;wsp:rsid wsp:val=&quot;008E11A6&quot;/&gt;&lt;wsp:rsid wsp:val=&quot;008E14BC&quot;/&gt;&lt;wsp:rsid wsp:val=&quot;008E18B7&quot;/&gt;&lt;wsp:rsid wsp:val=&quot;008E1C01&quot;/&gt;&lt;wsp:rsid wsp:val=&quot;008E1E21&quot;/&gt;&lt;wsp:rsid wsp:val=&quot;008E229B&quot;/&gt;&lt;wsp:rsid wsp:val=&quot;008E2404&quot;/&gt;&lt;wsp:rsid wsp:val=&quot;008E2503&quot;/&gt;&lt;wsp:rsid wsp:val=&quot;008E2727&quot;/&gt;&lt;wsp:rsid wsp:val=&quot;008E2BDC&quot;/&gt;&lt;wsp:rsid wsp:val=&quot;008E34E3&quot;/&gt;&lt;wsp:rsid wsp:val=&quot;008E3532&quot;/&gt;&lt;wsp:rsid wsp:val=&quot;008E3832&quot;/&gt;&lt;wsp:rsid wsp:val=&quot;008E45D4&quot;/&gt;&lt;wsp:rsid wsp:val=&quot;008E4779&quot;/&gt;&lt;wsp:rsid wsp:val=&quot;008E47BC&quot;/&gt;&lt;wsp:rsid wsp:val=&quot;008E4CE6&quot;/&gt;&lt;wsp:rsid wsp:val=&quot;008E4D91&quot;/&gt;&lt;wsp:rsid wsp:val=&quot;008E5114&quot;/&gt;&lt;wsp:rsid wsp:val=&quot;008E522C&quot;/&gt;&lt;wsp:rsid wsp:val=&quot;008E5D5B&quot;/&gt;&lt;wsp:rsid wsp:val=&quot;008E5E58&quot;/&gt;&lt;wsp:rsid wsp:val=&quot;008E5EB9&quot;/&gt;&lt;wsp:rsid wsp:val=&quot;008E5FB4&quot;/&gt;&lt;wsp:rsid wsp:val=&quot;008E60B3&quot;/&gt;&lt;wsp:rsid wsp:val=&quot;008E6F3D&quot;/&gt;&lt;wsp:rsid wsp:val=&quot;008E778B&quot;/&gt;&lt;wsp:rsid wsp:val=&quot;008E7EA2&quot;/&gt;&lt;wsp:rsid wsp:val=&quot;008F0976&quot;/&gt;&lt;wsp:rsid wsp:val=&quot;008F0F40&quot;/&gt;&lt;wsp:rsid wsp:val=&quot;008F1193&quot;/&gt;&lt;wsp:rsid wsp:val=&quot;008F1D0F&quot;/&gt;&lt;wsp:rsid wsp:val=&quot;008F1E1C&quot;/&gt;&lt;wsp:rsid wsp:val=&quot;008F1EBB&quot;/&gt;&lt;wsp:rsid wsp:val=&quot;008F2013&quot;/&gt;&lt;wsp:rsid wsp:val=&quot;008F21A8&quot;/&gt;&lt;wsp:rsid wsp:val=&quot;008F2C45&quot;/&gt;&lt;wsp:rsid wsp:val=&quot;008F31E4&quot;/&gt;&lt;wsp:rsid wsp:val=&quot;008F346E&quot;/&gt;&lt;wsp:rsid wsp:val=&quot;008F37BA&quot;/&gt;&lt;wsp:rsid wsp:val=&quot;008F4A4A&quot;/&gt;&lt;wsp:rsid wsp:val=&quot;008F515B&quot;/&gt;&lt;wsp:rsid wsp:val=&quot;008F56FE&quot;/&gt;&lt;wsp:rsid wsp:val=&quot;008F609D&quot;/&gt;&lt;wsp:rsid wsp:val=&quot;008F6421&quot;/&gt;&lt;wsp:rsid wsp:val=&quot;008F6C9D&quot;/&gt;&lt;wsp:rsid wsp:val=&quot;008F6EDC&quot;/&gt;&lt;wsp:rsid wsp:val=&quot;008F76C1&quot;/&gt;&lt;wsp:rsid wsp:val=&quot;008F7879&quot;/&gt;&lt;wsp:rsid wsp:val=&quot;0090059B&quot;/&gt;&lt;wsp:rsid wsp:val=&quot;00900895&quot;/&gt;&lt;wsp:rsid wsp:val=&quot;0090195D&quot;/&gt;&lt;wsp:rsid wsp:val=&quot;00901F79&quot;/&gt;&lt;wsp:rsid wsp:val=&quot;00902EFF&quot;/&gt;&lt;wsp:rsid wsp:val=&quot;00903056&quot;/&gt;&lt;wsp:rsid wsp:val=&quot;00903266&quot;/&gt;&lt;wsp:rsid wsp:val=&quot;00903930&quot;/&gt;&lt;wsp:rsid wsp:val=&quot;00903E38&quot;/&gt;&lt;wsp:rsid wsp:val=&quot;00904690&quot;/&gt;&lt;wsp:rsid wsp:val=&quot;00904E66&quot;/&gt;&lt;wsp:rsid wsp:val=&quot;00905158&quot;/&gt;&lt;wsp:rsid wsp:val=&quot;00906735&quot;/&gt;&lt;wsp:rsid wsp:val=&quot;0090690E&quot;/&gt;&lt;wsp:rsid wsp:val=&quot;00907018&quot;/&gt;&lt;wsp:rsid wsp:val=&quot;00907024&quot;/&gt;&lt;wsp:rsid wsp:val=&quot;00907509&quot;/&gt;&lt;wsp:rsid wsp:val=&quot;009077E7&quot;/&gt;&lt;wsp:rsid wsp:val=&quot;0091022D&quot;/&gt;&lt;wsp:rsid wsp:val=&quot;009111CC&quot;/&gt;&lt;wsp:rsid wsp:val=&quot;0091183B&quot;/&gt;&lt;wsp:rsid wsp:val=&quot;00911E3C&quot;/&gt;&lt;wsp:rsid wsp:val=&quot;00911EA0&quot;/&gt;&lt;wsp:rsid wsp:val=&quot;00912230&quot;/&gt;&lt;wsp:rsid wsp:val=&quot;0091234B&quot;/&gt;&lt;wsp:rsid wsp:val=&quot;00912373&quot;/&gt;&lt;wsp:rsid wsp:val=&quot;00912AA2&quot;/&gt;&lt;wsp:rsid wsp:val=&quot;009135FB&quot;/&gt;&lt;wsp:rsid wsp:val=&quot;00913FCA&quot;/&gt;&lt;wsp:rsid wsp:val=&quot;009148B0&quot;/&gt;&lt;wsp:rsid wsp:val=&quot;00914A90&quot;/&gt;&lt;wsp:rsid wsp:val=&quot;00914B99&quot;/&gt;&lt;wsp:rsid wsp:val=&quot;0091583D&quot;/&gt;&lt;wsp:rsid wsp:val=&quot;00915FB5&quot;/&gt;&lt;wsp:rsid wsp:val=&quot;00915FF8&quot;/&gt;&lt;wsp:rsid wsp:val=&quot;009160AD&quot;/&gt;&lt;wsp:rsid wsp:val=&quot;009168AE&quot;/&gt;&lt;wsp:rsid wsp:val=&quot;009168CD&quot;/&gt;&lt;wsp:rsid wsp:val=&quot;00916B56&quot;/&gt;&lt;wsp:rsid wsp:val=&quot;009170BA&quot;/&gt;&lt;wsp:rsid wsp:val=&quot;009177E0&quot;/&gt;&lt;wsp:rsid wsp:val=&quot;00917CE6&quot;/&gt;&lt;wsp:rsid wsp:val=&quot;00920083&quot;/&gt;&lt;wsp:rsid wsp:val=&quot;009208DA&quot;/&gt;&lt;wsp:rsid wsp:val=&quot;00920958&quot;/&gt;&lt;wsp:rsid wsp:val=&quot;0092110C&quot;/&gt;&lt;wsp:rsid wsp:val=&quot;009212CF&quot;/&gt;&lt;wsp:rsid wsp:val=&quot;0092238F&quot;/&gt;&lt;wsp:rsid wsp:val=&quot;00922FC2&quot;/&gt;&lt;wsp:rsid wsp:val=&quot;00923A2C&quot;/&gt;&lt;wsp:rsid wsp:val=&quot;009248A3&quot;/&gt;&lt;wsp:rsid wsp:val=&quot;0092550E&quot;/&gt;&lt;wsp:rsid wsp:val=&quot;009257CC&quot;/&gt;&lt;wsp:rsid wsp:val=&quot;00925DFE&quot;/&gt;&lt;wsp:rsid wsp:val=&quot;00926108&quot;/&gt;&lt;wsp:rsid wsp:val=&quot;00926934&quot;/&gt;&lt;wsp:rsid wsp:val=&quot;009269C3&quot;/&gt;&lt;wsp:rsid wsp:val=&quot;00926F4E&quot;/&gt;&lt;wsp:rsid wsp:val=&quot;009274F0&quot;/&gt;&lt;wsp:rsid wsp:val=&quot;00927A68&quot;/&gt;&lt;wsp:rsid wsp:val=&quot;00927ACE&quot;/&gt;&lt;wsp:rsid wsp:val=&quot;00927DEC&quot;/&gt;&lt;wsp:rsid wsp:val=&quot;00930A70&quot;/&gt;&lt;wsp:rsid wsp:val=&quot;00930FD9&quot;/&gt;&lt;wsp:rsid wsp:val=&quot;0093326A&quot;/&gt;&lt;wsp:rsid wsp:val=&quot;00933B4C&quot;/&gt;&lt;wsp:rsid wsp:val=&quot;00933EC2&quot;/&gt;&lt;wsp:rsid wsp:val=&quot;00934AB0&quot;/&gt;&lt;wsp:rsid wsp:val=&quot;00934C8B&quot;/&gt;&lt;wsp:rsid wsp:val=&quot;00935841&quot;/&gt;&lt;wsp:rsid wsp:val=&quot;009359DF&quot;/&gt;&lt;wsp:rsid wsp:val=&quot;0093603C&quot;/&gt;&lt;wsp:rsid wsp:val=&quot;00936501&quot;/&gt;&lt;wsp:rsid wsp:val=&quot;00936AE5&quot;/&gt;&lt;wsp:rsid wsp:val=&quot;009371A7&quot;/&gt;&lt;wsp:rsid wsp:val=&quot;00937AC4&quot;/&gt;&lt;wsp:rsid wsp:val=&quot;009402F5&quot;/&gt;&lt;wsp:rsid wsp:val=&quot;00940529&quot;/&gt;&lt;wsp:rsid wsp:val=&quot;00940BFA&quot;/&gt;&lt;wsp:rsid wsp:val=&quot;00940D99&quot;/&gt;&lt;wsp:rsid wsp:val=&quot;00941006&quot;/&gt;&lt;wsp:rsid wsp:val=&quot;00941195&quot;/&gt;&lt;wsp:rsid wsp:val=&quot;009413B6&quot;/&gt;&lt;wsp:rsid wsp:val=&quot;00941560&quot;/&gt;&lt;wsp:rsid wsp:val=&quot;009416D4&quot;/&gt;&lt;wsp:rsid wsp:val=&quot;00941BDF&quot;/&gt;&lt;wsp:rsid wsp:val=&quot;00941E9E&quot;/&gt;&lt;wsp:rsid wsp:val=&quot;009420F1&quot;/&gt;&lt;wsp:rsid wsp:val=&quot;00942A64&quot;/&gt;&lt;wsp:rsid wsp:val=&quot;00942BC6&quot;/&gt;&lt;wsp:rsid wsp:val=&quot;0094349B&quot;/&gt;&lt;wsp:rsid wsp:val=&quot;00943A41&quot;/&gt;&lt;wsp:rsid wsp:val=&quot;00943B71&quot;/&gt;&lt;wsp:rsid wsp:val=&quot;00943DD4&quot;/&gt;&lt;wsp:rsid wsp:val=&quot;0094402B&quot;/&gt;&lt;wsp:rsid wsp:val=&quot;0094454D&quot;/&gt;&lt;wsp:rsid wsp:val=&quot;0094464F&quot;/&gt;&lt;wsp:rsid wsp:val=&quot;00944F48&quot;/&gt;&lt;wsp:rsid wsp:val=&quot;00945A35&quot;/&gt;&lt;wsp:rsid wsp:val=&quot;00945BFA&quot;/&gt;&lt;wsp:rsid wsp:val=&quot;00946805&quot;/&gt;&lt;wsp:rsid wsp:val=&quot;0094695A&quot;/&gt;&lt;wsp:rsid wsp:val=&quot;009469D4&quot;/&gt;&lt;wsp:rsid wsp:val=&quot;00946AFB&quot;/&gt;&lt;wsp:rsid wsp:val=&quot;00946C86&quot;/&gt;&lt;wsp:rsid wsp:val=&quot;009476FB&quot;/&gt;&lt;wsp:rsid wsp:val=&quot;0094774F&quot;/&gt;&lt;wsp:rsid wsp:val=&quot;00947DE3&quot;/&gt;&lt;wsp:rsid wsp:val=&quot;00950028&quot;/&gt;&lt;wsp:rsid wsp:val=&quot;009500A7&quot;/&gt;&lt;wsp:rsid wsp:val=&quot;009504FA&quot;/&gt;&lt;wsp:rsid wsp:val=&quot;00950B84&quot;/&gt;&lt;wsp:rsid wsp:val=&quot;00950DD6&quot;/&gt;&lt;wsp:rsid wsp:val=&quot;00950E28&quot;/&gt;&lt;wsp:rsid wsp:val=&quot;00951D58&quot;/&gt;&lt;wsp:rsid wsp:val=&quot;00952EBF&quot;/&gt;&lt;wsp:rsid wsp:val=&quot;009533E4&quot;/&gt;&lt;wsp:rsid wsp:val=&quot;0095372E&quot;/&gt;&lt;wsp:rsid wsp:val=&quot;009538D3&quot;/&gt;&lt;wsp:rsid wsp:val=&quot;00953A36&quot;/&gt;&lt;wsp:rsid wsp:val=&quot;00954201&quot;/&gt;&lt;wsp:rsid wsp:val=&quot;00954D91&quot;/&gt;&lt;wsp:rsid wsp:val=&quot;00954FCE&quot;/&gt;&lt;wsp:rsid wsp:val=&quot;00955023&quot;/&gt;&lt;wsp:rsid wsp:val=&quot;0095546F&quot;/&gt;&lt;wsp:rsid wsp:val=&quot;00955890&quot;/&gt;&lt;wsp:rsid wsp:val=&quot;00956491&quot;/&gt;&lt;wsp:rsid wsp:val=&quot;009564CC&quot;/&gt;&lt;wsp:rsid wsp:val=&quot;00957384&quot;/&gt;&lt;wsp:rsid wsp:val=&quot;00960176&quot;/&gt;&lt;wsp:rsid wsp:val=&quot;009602F2&quot;/&gt;&lt;wsp:rsid wsp:val=&quot;00960422&quot;/&gt;&lt;wsp:rsid wsp:val=&quot;0096046B&quot;/&gt;&lt;wsp:rsid wsp:val=&quot;00961B79&quot;/&gt;&lt;wsp:rsid wsp:val=&quot;00961DDD&quot;/&gt;&lt;wsp:rsid wsp:val=&quot;0096290C&quot;/&gt;&lt;wsp:rsid wsp:val=&quot;00962C9F&quot;/&gt;&lt;wsp:rsid wsp:val=&quot;009630F3&quot;/&gt;&lt;wsp:rsid wsp:val=&quot;00963BA8&quot;/&gt;&lt;wsp:rsid wsp:val=&quot;00964197&quot;/&gt;&lt;wsp:rsid wsp:val=&quot;009647F8&quot;/&gt;&lt;wsp:rsid wsp:val=&quot;00964AE2&quot;/&gt;&lt;wsp:rsid wsp:val=&quot;00964E15&quot;/&gt;&lt;wsp:rsid wsp:val=&quot;00964F14&quot;/&gt;&lt;wsp:rsid wsp:val=&quot;0096531E&quot;/&gt;&lt;wsp:rsid wsp:val=&quot;009659F5&quot;/&gt;&lt;wsp:rsid wsp:val=&quot;00965D33&quot;/&gt;&lt;wsp:rsid wsp:val=&quot;00966182&quot;/&gt;&lt;wsp:rsid wsp:val=&quot;00966833&quot;/&gt;&lt;wsp:rsid wsp:val=&quot;009671AC&quot;/&gt;&lt;wsp:rsid wsp:val=&quot;0096727C&quot;/&gt;&lt;wsp:rsid wsp:val=&quot;0096737B&quot;/&gt;&lt;wsp:rsid wsp:val=&quot;009675E0&quot;/&gt;&lt;wsp:rsid wsp:val=&quot;009679EB&quot;/&gt;&lt;wsp:rsid wsp:val=&quot;00967A3A&quot;/&gt;&lt;wsp:rsid wsp:val=&quot;009701E6&quot;/&gt;&lt;wsp:rsid wsp:val=&quot;00970CA8&quot;/&gt;&lt;wsp:rsid wsp:val=&quot;00970E0E&quot;/&gt;&lt;wsp:rsid wsp:val=&quot;00971431&quot;/&gt;&lt;wsp:rsid wsp:val=&quot;00971AD7&quot;/&gt;&lt;wsp:rsid wsp:val=&quot;00971B79&quot;/&gt;&lt;wsp:rsid wsp:val=&quot;00971B9C&quot;/&gt;&lt;wsp:rsid wsp:val=&quot;00972C09&quot;/&gt;&lt;wsp:rsid wsp:val=&quot;0097306B&quot;/&gt;&lt;wsp:rsid wsp:val=&quot;0097356E&quot;/&gt;&lt;wsp:rsid wsp:val=&quot;00973BF4&quot;/&gt;&lt;wsp:rsid wsp:val=&quot;00973FD1&quot;/&gt;&lt;wsp:rsid wsp:val=&quot;00974017&quot;/&gt;&lt;wsp:rsid wsp:val=&quot;009747C6&quot;/&gt;&lt;wsp:rsid wsp:val=&quot;00974D1B&quot;/&gt;&lt;wsp:rsid wsp:val=&quot;00974E0D&quot;/&gt;&lt;wsp:rsid wsp:val=&quot;009754C9&quot;/&gt;&lt;wsp:rsid wsp:val=&quot;00975789&quot;/&gt;&lt;wsp:rsid wsp:val=&quot;00975B57&quot;/&gt;&lt;wsp:rsid wsp:val=&quot;00975F39&quot;/&gt;&lt;wsp:rsid wsp:val=&quot;00976A18&quot;/&gt;&lt;wsp:rsid wsp:val=&quot;009776B9&quot;/&gt;&lt;wsp:rsid wsp:val=&quot;00977C8D&quot;/&gt;&lt;wsp:rsid wsp:val=&quot;00977E14&quot;/&gt;&lt;wsp:rsid wsp:val=&quot;00977E2E&quot;/&gt;&lt;wsp:rsid wsp:val=&quot;00977F53&quot;/&gt;&lt;wsp:rsid wsp:val=&quot;009800FC&quot;/&gt;&lt;wsp:rsid wsp:val=&quot;0098063B&quot;/&gt;&lt;wsp:rsid wsp:val=&quot;00980E4F&quot;/&gt;&lt;wsp:rsid wsp:val=&quot;0098130E&quot;/&gt;&lt;wsp:rsid wsp:val=&quot;009816C9&quot;/&gt;&lt;wsp:rsid wsp:val=&quot;009817AE&quot;/&gt;&lt;wsp:rsid wsp:val=&quot;00981884&quot;/&gt;&lt;wsp:rsid wsp:val=&quot;00981C64&quot;/&gt;&lt;wsp:rsid wsp:val=&quot;0098214C&quot;/&gt;&lt;wsp:rsid wsp:val=&quot;00982376&quot;/&gt;&lt;wsp:rsid wsp:val=&quot;0098289B&quot;/&gt;&lt;wsp:rsid wsp:val=&quot;00982E9C&quot;/&gt;&lt;wsp:rsid wsp:val=&quot;009831C2&quot;/&gt;&lt;wsp:rsid wsp:val=&quot;009832E2&quot;/&gt;&lt;wsp:rsid wsp:val=&quot;00983DDA&quot;/&gt;&lt;wsp:rsid wsp:val=&quot;00984453&quot;/&gt;&lt;wsp:rsid wsp:val=&quot;0098453D&quot;/&gt;&lt;wsp:rsid wsp:val=&quot;0098563E&quot;/&gt;&lt;wsp:rsid wsp:val=&quot;00985D17&quot;/&gt;&lt;wsp:rsid wsp:val=&quot;009860B2&quot;/&gt;&lt;wsp:rsid wsp:val=&quot;009862E4&quot;/&gt;&lt;wsp:rsid wsp:val=&quot;00986A6A&quot;/&gt;&lt;wsp:rsid wsp:val=&quot;00986B57&quot;/&gt;&lt;wsp:rsid wsp:val=&quot;00986D9E&quot;/&gt;&lt;wsp:rsid wsp:val=&quot;00987B32&quot;/&gt;&lt;wsp:rsid wsp:val=&quot;00987F4D&quot;/&gt;&lt;wsp:rsid wsp:val=&quot;00990994&quot;/&gt;&lt;wsp:rsid wsp:val=&quot;00990DD7&quot;/&gt;&lt;wsp:rsid wsp:val=&quot;00990F41&quot;/&gt;&lt;wsp:rsid wsp:val=&quot;00991020&quot;/&gt;&lt;wsp:rsid wsp:val=&quot;00992610&quot;/&gt;&lt;wsp:rsid wsp:val=&quot;00992DC9&quot;/&gt;&lt;wsp:rsid wsp:val=&quot;009931F1&quot;/&gt;&lt;wsp:rsid wsp:val=&quot;00993B59&quot;/&gt;&lt;wsp:rsid wsp:val=&quot;00993E7C&quot;/&gt;&lt;wsp:rsid wsp:val=&quot;00993F37&quot;/&gt;&lt;wsp:rsid wsp:val=&quot;0099428E&quot;/&gt;&lt;wsp:rsid wsp:val=&quot;00994355&quot;/&gt;&lt;wsp:rsid wsp:val=&quot;009946C1&quot;/&gt;&lt;wsp:rsid wsp:val=&quot;009948AA&quot;/&gt;&lt;wsp:rsid wsp:val=&quot;0099518B&quot;/&gt;&lt;wsp:rsid wsp:val=&quot;00995959&quot;/&gt;&lt;wsp:rsid wsp:val=&quot;00995DC1&quot;/&gt;&lt;wsp:rsid wsp:val=&quot;00995E06&quot;/&gt;&lt;wsp:rsid wsp:val=&quot;00996088&quot;/&gt;&lt;wsp:rsid wsp:val=&quot;00996A3E&quot;/&gt;&lt;wsp:rsid wsp:val=&quot;00996A78&quot;/&gt;&lt;wsp:rsid wsp:val=&quot;0099744D&quot;/&gt;&lt;wsp:rsid wsp:val=&quot;00997544&quot;/&gt;&lt;wsp:rsid wsp:val=&quot;009976F1&quot;/&gt;&lt;wsp:rsid wsp:val=&quot;009A0143&quot;/&gt;&lt;wsp:rsid wsp:val=&quot;009A01A1&quot;/&gt;&lt;wsp:rsid wsp:val=&quot;009A06FA&quot;/&gt;&lt;wsp:rsid wsp:val=&quot;009A0D57&quot;/&gt;&lt;wsp:rsid wsp:val=&quot;009A0FF5&quot;/&gt;&lt;wsp:rsid wsp:val=&quot;009A13C6&quot;/&gt;&lt;wsp:rsid wsp:val=&quot;009A15AF&quot;/&gt;&lt;wsp:rsid wsp:val=&quot;009A15E4&quot;/&gt;&lt;wsp:rsid wsp:val=&quot;009A1A9C&quot;/&gt;&lt;wsp:rsid wsp:val=&quot;009A237A&quot;/&gt;&lt;wsp:rsid wsp:val=&quot;009A2746&quot;/&gt;&lt;wsp:rsid wsp:val=&quot;009A2A04&quot;/&gt;&lt;wsp:rsid wsp:val=&quot;009A2CA9&quot;/&gt;&lt;wsp:rsid wsp:val=&quot;009A379D&quot;/&gt;&lt;wsp:rsid wsp:val=&quot;009A3BD3&quot;/&gt;&lt;wsp:rsid wsp:val=&quot;009A4118&quot;/&gt;&lt;wsp:rsid wsp:val=&quot;009A411A&quot;/&gt;&lt;wsp:rsid wsp:val=&quot;009A509D&quot;/&gt;&lt;wsp:rsid wsp:val=&quot;009A5896&quot;/&gt;&lt;wsp:rsid wsp:val=&quot;009A5C5A&quot;/&gt;&lt;wsp:rsid wsp:val=&quot;009A60EF&quot;/&gt;&lt;wsp:rsid wsp:val=&quot;009A7258&quot;/&gt;&lt;wsp:rsid wsp:val=&quot;009A7561&quot;/&gt;&lt;wsp:rsid wsp:val=&quot;009A7672&quot;/&gt;&lt;wsp:rsid wsp:val=&quot;009B08D7&quot;/&gt;&lt;wsp:rsid wsp:val=&quot;009B0D4F&quot;/&gt;&lt;wsp:rsid wsp:val=&quot;009B1174&quot;/&gt;&lt;wsp:rsid wsp:val=&quot;009B2015&quot;/&gt;&lt;wsp:rsid wsp:val=&quot;009B25C2&quot;/&gt;&lt;wsp:rsid wsp:val=&quot;009B2708&quot;/&gt;&lt;wsp:rsid wsp:val=&quot;009B3247&quot;/&gt;&lt;wsp:rsid wsp:val=&quot;009B34B9&quot;/&gt;&lt;wsp:rsid wsp:val=&quot;009B3511&quot;/&gt;&lt;wsp:rsid wsp:val=&quot;009B3D1B&quot;/&gt;&lt;wsp:rsid wsp:val=&quot;009B4210&quot;/&gt;&lt;wsp:rsid wsp:val=&quot;009B4318&quot;/&gt;&lt;wsp:rsid wsp:val=&quot;009B5E7F&quot;/&gt;&lt;wsp:rsid wsp:val=&quot;009B72A9&quot;/&gt;&lt;wsp:rsid wsp:val=&quot;009B78F3&quot;/&gt;&lt;wsp:rsid wsp:val=&quot;009B7EC4&quot;/&gt;&lt;wsp:rsid wsp:val=&quot;009C07F8&quot;/&gt;&lt;wsp:rsid wsp:val=&quot;009C10CA&quot;/&gt;&lt;wsp:rsid wsp:val=&quot;009C10D8&quot;/&gt;&lt;wsp:rsid wsp:val=&quot;009C1427&quot;/&gt;&lt;wsp:rsid wsp:val=&quot;009C1447&quot;/&gt;&lt;wsp:rsid wsp:val=&quot;009C1490&quot;/&gt;&lt;wsp:rsid wsp:val=&quot;009C16CC&quot;/&gt;&lt;wsp:rsid wsp:val=&quot;009C2732&quot;/&gt;&lt;wsp:rsid wsp:val=&quot;009C28C0&quot;/&gt;&lt;wsp:rsid wsp:val=&quot;009C37A6&quot;/&gt;&lt;wsp:rsid wsp:val=&quot;009C393F&quot;/&gt;&lt;wsp:rsid wsp:val=&quot;009C4193&quot;/&gt;&lt;wsp:rsid wsp:val=&quot;009C4411&quot;/&gt;&lt;wsp:rsid wsp:val=&quot;009C4737&quot;/&gt;&lt;wsp:rsid wsp:val=&quot;009C481D&quot;/&gt;&lt;wsp:rsid wsp:val=&quot;009C4A4A&quot;/&gt;&lt;wsp:rsid wsp:val=&quot;009C4DD7&quot;/&gt;&lt;wsp:rsid wsp:val=&quot;009C5AF6&quot;/&gt;&lt;wsp:rsid wsp:val=&quot;009C5E80&quot;/&gt;&lt;wsp:rsid wsp:val=&quot;009C631C&quot;/&gt;&lt;wsp:rsid wsp:val=&quot;009C6633&quot;/&gt;&lt;wsp:rsid wsp:val=&quot;009C6C65&quot;/&gt;&lt;wsp:rsid wsp:val=&quot;009C7088&quot;/&gt;&lt;wsp:rsid wsp:val=&quot;009C720D&quot;/&gt;&lt;wsp:rsid wsp:val=&quot;009C76E0&quot;/&gt;&lt;wsp:rsid wsp:val=&quot;009C7F26&quot;/&gt;&lt;wsp:rsid wsp:val=&quot;009D013E&quot;/&gt;&lt;wsp:rsid wsp:val=&quot;009D01ED&quot;/&gt;&lt;wsp:rsid wsp:val=&quot;009D0218&quot;/&gt;&lt;wsp:rsid wsp:val=&quot;009D067A&quot;/&gt;&lt;wsp:rsid wsp:val=&quot;009D079D&quot;/&gt;&lt;wsp:rsid wsp:val=&quot;009D0C10&quot;/&gt;&lt;wsp:rsid wsp:val=&quot;009D0D77&quot;/&gt;&lt;wsp:rsid wsp:val=&quot;009D1282&quot;/&gt;&lt;wsp:rsid wsp:val=&quot;009D147D&quot;/&gt;&lt;wsp:rsid wsp:val=&quot;009D14FD&quot;/&gt;&lt;wsp:rsid wsp:val=&quot;009D1D5C&quot;/&gt;&lt;wsp:rsid wsp:val=&quot;009D21DD&quot;/&gt;&lt;wsp:rsid wsp:val=&quot;009D3430&quot;/&gt;&lt;wsp:rsid wsp:val=&quot;009D3808&quot;/&gt;&lt;wsp:rsid wsp:val=&quot;009D399D&quot;/&gt;&lt;wsp:rsid wsp:val=&quot;009D48D4&quot;/&gt;&lt;wsp:rsid wsp:val=&quot;009D4CB1&quot;/&gt;&lt;wsp:rsid wsp:val=&quot;009D4E30&quot;/&gt;&lt;wsp:rsid wsp:val=&quot;009D5078&quot;/&gt;&lt;wsp:rsid wsp:val=&quot;009D5297&quot;/&gt;&lt;wsp:rsid wsp:val=&quot;009D5349&quot;/&gt;&lt;wsp:rsid wsp:val=&quot;009D5551&quot;/&gt;&lt;wsp:rsid wsp:val=&quot;009D6A06&quot;/&gt;&lt;wsp:rsid wsp:val=&quot;009D6B0F&quot;/&gt;&lt;wsp:rsid wsp:val=&quot;009D705E&quot;/&gt;&lt;wsp:rsid wsp:val=&quot;009D77EC&quot;/&gt;&lt;wsp:rsid wsp:val=&quot;009D7827&quot;/&gt;&lt;wsp:rsid wsp:val=&quot;009D7EB3&quot;/&gt;&lt;wsp:rsid wsp:val=&quot;009D7FB5&quot;/&gt;&lt;wsp:rsid wsp:val=&quot;009E033D&quot;/&gt;&lt;wsp:rsid wsp:val=&quot;009E060D&quot;/&gt;&lt;wsp:rsid wsp:val=&quot;009E13FE&quot;/&gt;&lt;wsp:rsid wsp:val=&quot;009E17E7&quot;/&gt;&lt;wsp:rsid wsp:val=&quot;009E1DC6&quot;/&gt;&lt;wsp:rsid wsp:val=&quot;009E2581&quot;/&gt;&lt;wsp:rsid wsp:val=&quot;009E2946&quot;/&gt;&lt;wsp:rsid wsp:val=&quot;009E2CE8&quot;/&gt;&lt;wsp:rsid wsp:val=&quot;009E35C4&quot;/&gt;&lt;wsp:rsid wsp:val=&quot;009E393F&quot;/&gt;&lt;wsp:rsid wsp:val=&quot;009E3AB9&quot;/&gt;&lt;wsp:rsid wsp:val=&quot;009E3F7F&quot;/&gt;&lt;wsp:rsid wsp:val=&quot;009E4A7F&quot;/&gt;&lt;wsp:rsid wsp:val=&quot;009E4B92&quot;/&gt;&lt;wsp:rsid wsp:val=&quot;009E5129&quot;/&gt;&lt;wsp:rsid wsp:val=&quot;009E535C&quot;/&gt;&lt;wsp:rsid wsp:val=&quot;009E56AC&quot;/&gt;&lt;wsp:rsid wsp:val=&quot;009E58D6&quot;/&gt;&lt;wsp:rsid wsp:val=&quot;009E63F2&quot;/&gt;&lt;wsp:rsid wsp:val=&quot;009E6B17&quot;/&gt;&lt;wsp:rsid wsp:val=&quot;009E6DE1&quot;/&gt;&lt;wsp:rsid wsp:val=&quot;009E6F2C&quot;/&gt;&lt;wsp:rsid wsp:val=&quot;009E7C7F&quot;/&gt;&lt;wsp:rsid wsp:val=&quot;009F0062&quot;/&gt;&lt;wsp:rsid wsp:val=&quot;009F024B&quot;/&gt;&lt;wsp:rsid wsp:val=&quot;009F029F&quot;/&gt;&lt;wsp:rsid wsp:val=&quot;009F0479&quot;/&gt;&lt;wsp:rsid wsp:val=&quot;009F0E65&quot;/&gt;&lt;wsp:rsid wsp:val=&quot;009F1670&quot;/&gt;&lt;wsp:rsid wsp:val=&quot;009F1D6B&quot;/&gt;&lt;wsp:rsid wsp:val=&quot;009F1E5B&quot;/&gt;&lt;wsp:rsid wsp:val=&quot;009F282D&quot;/&gt;&lt;wsp:rsid wsp:val=&quot;009F2C32&quot;/&gt;&lt;wsp:rsid wsp:val=&quot;009F2D5E&quot;/&gt;&lt;wsp:rsid wsp:val=&quot;009F3A59&quot;/&gt;&lt;wsp:rsid wsp:val=&quot;009F4939&quot;/&gt;&lt;wsp:rsid wsp:val=&quot;009F4EFA&quot;/&gt;&lt;wsp:rsid wsp:val=&quot;009F5619&quot;/&gt;&lt;wsp:rsid wsp:val=&quot;009F5DAE&quot;/&gt;&lt;wsp:rsid wsp:val=&quot;009F6A9F&quot;/&gt;&lt;wsp:rsid wsp:val=&quot;009F6DFC&quot;/&gt;&lt;wsp:rsid wsp:val=&quot;009F7E09&quot;/&gt;&lt;wsp:rsid wsp:val=&quot;00A00046&quot;/&gt;&lt;wsp:rsid wsp:val=&quot;00A00CE6&quot;/&gt;&lt;wsp:rsid wsp:val=&quot;00A01331&quot;/&gt;&lt;wsp:rsid wsp:val=&quot;00A017B3&quot;/&gt;&lt;wsp:rsid wsp:val=&quot;00A017BA&quot;/&gt;&lt;wsp:rsid wsp:val=&quot;00A01ED3&quot;/&gt;&lt;wsp:rsid wsp:val=&quot;00A02279&quot;/&gt;&lt;wsp:rsid wsp:val=&quot;00A0237B&quot;/&gt;&lt;wsp:rsid wsp:val=&quot;00A02DA7&quot;/&gt;&lt;wsp:rsid wsp:val=&quot;00A02DFC&quot;/&gt;&lt;wsp:rsid wsp:val=&quot;00A02EA6&quot;/&gt;&lt;wsp:rsid wsp:val=&quot;00A03111&quot;/&gt;&lt;wsp:rsid wsp:val=&quot;00A0352C&quot;/&gt;&lt;wsp:rsid wsp:val=&quot;00A03720&quot;/&gt;&lt;wsp:rsid wsp:val=&quot;00A03977&quot;/&gt;&lt;wsp:rsid wsp:val=&quot;00A03A98&quot;/&gt;&lt;wsp:rsid wsp:val=&quot;00A03D80&quot;/&gt;&lt;wsp:rsid wsp:val=&quot;00A04095&quot;/&gt;&lt;wsp:rsid wsp:val=&quot;00A040DB&quot;/&gt;&lt;wsp:rsid wsp:val=&quot;00A042C8&quot;/&gt;&lt;wsp:rsid wsp:val=&quot;00A05062&quot;/&gt;&lt;wsp:rsid wsp:val=&quot;00A06013&quot;/&gt;&lt;wsp:rsid wsp:val=&quot;00A06183&quot;/&gt;&lt;wsp:rsid wsp:val=&quot;00A0618E&quot;/&gt;&lt;wsp:rsid wsp:val=&quot;00A0649B&quot;/&gt;&lt;wsp:rsid wsp:val=&quot;00A06610&quot;/&gt;&lt;wsp:rsid wsp:val=&quot;00A074CE&quot;/&gt;&lt;wsp:rsid wsp:val=&quot;00A0778D&quot;/&gt;&lt;wsp:rsid wsp:val=&quot;00A10540&quot;/&gt;&lt;wsp:rsid wsp:val=&quot;00A10B2F&quot;/&gt;&lt;wsp:rsid wsp:val=&quot;00A10D20&quot;/&gt;&lt;wsp:rsid wsp:val=&quot;00A10D64&quot;/&gt;&lt;wsp:rsid wsp:val=&quot;00A11169&quot;/&gt;&lt;wsp:rsid wsp:val=&quot;00A113FE&quot;/&gt;&lt;wsp:rsid wsp:val=&quot;00A11643&quot;/&gt;&lt;wsp:rsid wsp:val=&quot;00A1197C&quot;/&gt;&lt;wsp:rsid wsp:val=&quot;00A12A96&quot;/&gt;&lt;wsp:rsid wsp:val=&quot;00A13175&quot;/&gt;&lt;wsp:rsid wsp:val=&quot;00A131E7&quot;/&gt;&lt;wsp:rsid wsp:val=&quot;00A13B02&quot;/&gt;&lt;wsp:rsid wsp:val=&quot;00A13C4B&quot;/&gt;&lt;wsp:rsid wsp:val=&quot;00A140E0&quot;/&gt;&lt;wsp:rsid wsp:val=&quot;00A142C8&quot;/&gt;&lt;wsp:rsid wsp:val=&quot;00A143D5&quot;/&gt;&lt;wsp:rsid wsp:val=&quot;00A14FC9&quot;/&gt;&lt;wsp:rsid wsp:val=&quot;00A156FB&quot;/&gt;&lt;wsp:rsid wsp:val=&quot;00A15717&quot;/&gt;&lt;wsp:rsid wsp:val=&quot;00A15A19&quot;/&gt;&lt;wsp:rsid wsp:val=&quot;00A16922&quot;/&gt;&lt;wsp:rsid wsp:val=&quot;00A16D4E&quot;/&gt;&lt;wsp:rsid wsp:val=&quot;00A17985&quot;/&gt;&lt;wsp:rsid wsp:val=&quot;00A17CFC&quot;/&gt;&lt;wsp:rsid wsp:val=&quot;00A17E96&quot;/&gt;&lt;wsp:rsid wsp:val=&quot;00A20047&quot;/&gt;&lt;wsp:rsid wsp:val=&quot;00A20B73&quot;/&gt;&lt;wsp:rsid wsp:val=&quot;00A20FBA&quot;/&gt;&lt;wsp:rsid wsp:val=&quot;00A21E8C&quot;/&gt;&lt;wsp:rsid wsp:val=&quot;00A21FC1&quot;/&gt;&lt;wsp:rsid wsp:val=&quot;00A2325B&quot;/&gt;&lt;wsp:rsid wsp:val=&quot;00A2379A&quot;/&gt;&lt;wsp:rsid wsp:val=&quot;00A24556&quot;/&gt;&lt;wsp:rsid wsp:val=&quot;00A24DBD&quot;/&gt;&lt;wsp:rsid wsp:val=&quot;00A24EA1&quot;/&gt;&lt;wsp:rsid wsp:val=&quot;00A250F1&quot;/&gt;&lt;wsp:rsid wsp:val=&quot;00A25135&quot;/&gt;&lt;wsp:rsid wsp:val=&quot;00A251F6&quot;/&gt;&lt;wsp:rsid wsp:val=&quot;00A2527E&quot;/&gt;&lt;wsp:rsid wsp:val=&quot;00A252A8&quot;/&gt;&lt;wsp:rsid wsp:val=&quot;00A25821&quot;/&gt;&lt;wsp:rsid wsp:val=&quot;00A26135&quot;/&gt;&lt;wsp:rsid wsp:val=&quot;00A2772E&quot;/&gt;&lt;wsp:rsid wsp:val=&quot;00A27C2B&quot;/&gt;&lt;wsp:rsid wsp:val=&quot;00A30AF3&quot;/&gt;&lt;wsp:rsid wsp:val=&quot;00A31307&quot;/&gt;&lt;wsp:rsid wsp:val=&quot;00A3182B&quot;/&gt;&lt;wsp:rsid wsp:val=&quot;00A31EEF&quot;/&gt;&lt;wsp:rsid wsp:val=&quot;00A31FF7&quot;/&gt;&lt;wsp:rsid wsp:val=&quot;00A32A84&quot;/&gt;&lt;wsp:rsid wsp:val=&quot;00A32B35&quot;/&gt;&lt;wsp:rsid wsp:val=&quot;00A32E98&quot;/&gt;&lt;wsp:rsid wsp:val=&quot;00A33362&quot;/&gt;&lt;wsp:rsid wsp:val=&quot;00A335B4&quot;/&gt;&lt;wsp:rsid wsp:val=&quot;00A34C47&quot;/&gt;&lt;wsp:rsid wsp:val=&quot;00A34D34&quot;/&gt;&lt;wsp:rsid wsp:val=&quot;00A3501E&quot;/&gt;&lt;wsp:rsid wsp:val=&quot;00A350F7&quot;/&gt;&lt;wsp:rsid wsp:val=&quot;00A35F54&quot;/&gt;&lt;wsp:rsid wsp:val=&quot;00A377BA&quot;/&gt;&lt;wsp:rsid wsp:val=&quot;00A404CA&quot;/&gt;&lt;wsp:rsid wsp:val=&quot;00A40C4C&quot;/&gt;&lt;wsp:rsid wsp:val=&quot;00A4119B&quot;/&gt;&lt;wsp:rsid wsp:val=&quot;00A411E9&quot;/&gt;&lt;wsp:rsid wsp:val=&quot;00A416A4&quot;/&gt;&lt;wsp:rsid wsp:val=&quot;00A41C17&quot;/&gt;&lt;wsp:rsid wsp:val=&quot;00A41C5E&quot;/&gt;&lt;wsp:rsid wsp:val=&quot;00A422E0&quot;/&gt;&lt;wsp:rsid wsp:val=&quot;00A423DE&quot;/&gt;&lt;wsp:rsid wsp:val=&quot;00A424F5&quot;/&gt;&lt;wsp:rsid wsp:val=&quot;00A427AF&quot;/&gt;&lt;wsp:rsid wsp:val=&quot;00A42EEA&quot;/&gt;&lt;wsp:rsid wsp:val=&quot;00A4436E&quot;/&gt;&lt;wsp:rsid wsp:val=&quot;00A4499A&quot;/&gt;&lt;wsp:rsid wsp:val=&quot;00A45871&quot;/&gt;&lt;wsp:rsid wsp:val=&quot;00A46048&quot;/&gt;&lt;wsp:rsid wsp:val=&quot;00A461B3&quot;/&gt;&lt;wsp:rsid wsp:val=&quot;00A46D8B&quot;/&gt;&lt;wsp:rsid wsp:val=&quot;00A477E8&quot;/&gt;&lt;wsp:rsid wsp:val=&quot;00A47AB8&quot;/&gt;&lt;wsp:rsid wsp:val=&quot;00A5005F&quot;/&gt;&lt;wsp:rsid wsp:val=&quot;00A501AC&quot;/&gt;&lt;wsp:rsid wsp:val=&quot;00A503AE&quot;/&gt;&lt;wsp:rsid wsp:val=&quot;00A509A8&quot;/&gt;&lt;wsp:rsid wsp:val=&quot;00A50B40&quot;/&gt;&lt;wsp:rsid wsp:val=&quot;00A50EE2&quot;/&gt;&lt;wsp:rsid wsp:val=&quot;00A510CD&quot;/&gt;&lt;wsp:rsid wsp:val=&quot;00A5147D&quot;/&gt;&lt;wsp:rsid wsp:val=&quot;00A525D3&quot;/&gt;&lt;wsp:rsid wsp:val=&quot;00A52CED&quot;/&gt;&lt;wsp:rsid wsp:val=&quot;00A52D0B&quot;/&gt;&lt;wsp:rsid wsp:val=&quot;00A52FFE&quot;/&gt;&lt;wsp:rsid wsp:val=&quot;00A53667&quot;/&gt;&lt;wsp:rsid wsp:val=&quot;00A5373A&quot;/&gt;&lt;wsp:rsid wsp:val=&quot;00A53AB3&quot;/&gt;&lt;wsp:rsid wsp:val=&quot;00A53E32&quot;/&gt;&lt;wsp:rsid wsp:val=&quot;00A54187&quot;/&gt;&lt;wsp:rsid wsp:val=&quot;00A543B6&quot;/&gt;&lt;wsp:rsid wsp:val=&quot;00A544A0&quot;/&gt;&lt;wsp:rsid wsp:val=&quot;00A544B7&quot;/&gt;&lt;wsp:rsid wsp:val=&quot;00A551D9&quot;/&gt;&lt;wsp:rsid wsp:val=&quot;00A55626&quot;/&gt;&lt;wsp:rsid wsp:val=&quot;00A55797&quot;/&gt;&lt;wsp:rsid wsp:val=&quot;00A56248&quot;/&gt;&lt;wsp:rsid wsp:val=&quot;00A56260&quot;/&gt;&lt;wsp:rsid wsp:val=&quot;00A56746&quot;/&gt;&lt;wsp:rsid wsp:val=&quot;00A5692F&quot;/&gt;&lt;wsp:rsid wsp:val=&quot;00A56AEC&quot;/&gt;&lt;wsp:rsid wsp:val=&quot;00A576FE&quot;/&gt;&lt;wsp:rsid wsp:val=&quot;00A5777C&quot;/&gt;&lt;wsp:rsid wsp:val=&quot;00A57AA6&quot;/&gt;&lt;wsp:rsid wsp:val=&quot;00A57E25&quot;/&gt;&lt;wsp:rsid wsp:val=&quot;00A60009&quot;/&gt;&lt;wsp:rsid wsp:val=&quot;00A6093B&quot;/&gt;&lt;wsp:rsid wsp:val=&quot;00A60D9A&quot;/&gt;&lt;wsp:rsid wsp:val=&quot;00A60FDE&quot;/&gt;&lt;wsp:rsid wsp:val=&quot;00A617DF&quot;/&gt;&lt;wsp:rsid wsp:val=&quot;00A619BD&quot;/&gt;&lt;wsp:rsid wsp:val=&quot;00A62286&quot;/&gt;&lt;wsp:rsid wsp:val=&quot;00A627AD&quot;/&gt;&lt;wsp:rsid wsp:val=&quot;00A62D9B&quot;/&gt;&lt;wsp:rsid wsp:val=&quot;00A6310A&quot;/&gt;&lt;wsp:rsid wsp:val=&quot;00A6481E&quot;/&gt;&lt;wsp:rsid wsp:val=&quot;00A6521F&quot;/&gt;&lt;wsp:rsid wsp:val=&quot;00A65E10&quot;/&gt;&lt;wsp:rsid wsp:val=&quot;00A66510&quot;/&gt;&lt;wsp:rsid wsp:val=&quot;00A66895&quot;/&gt;&lt;wsp:rsid wsp:val=&quot;00A669CE&quot;/&gt;&lt;wsp:rsid wsp:val=&quot;00A66A51&quot;/&gt;&lt;wsp:rsid wsp:val=&quot;00A66DF8&quot;/&gt;&lt;wsp:rsid wsp:val=&quot;00A67535&quot;/&gt;&lt;wsp:rsid wsp:val=&quot;00A7052E&quot;/&gt;&lt;wsp:rsid wsp:val=&quot;00A706F4&quot;/&gt;&lt;wsp:rsid wsp:val=&quot;00A71130&quot;/&gt;&lt;wsp:rsid wsp:val=&quot;00A714C2&quot;/&gt;&lt;wsp:rsid wsp:val=&quot;00A71E71&quot;/&gt;&lt;wsp:rsid wsp:val=&quot;00A71ED6&quot;/&gt;&lt;wsp:rsid wsp:val=&quot;00A71FD3&quot;/&gt;&lt;wsp:rsid wsp:val=&quot;00A72760&quot;/&gt;&lt;wsp:rsid wsp:val=&quot;00A729BD&quot;/&gt;&lt;wsp:rsid wsp:val=&quot;00A729C1&quot;/&gt;&lt;wsp:rsid wsp:val=&quot;00A73329&quot;/&gt;&lt;wsp:rsid wsp:val=&quot;00A73CCB&quot;/&gt;&lt;wsp:rsid wsp:val=&quot;00A74CAD&quot;/&gt;&lt;wsp:rsid wsp:val=&quot;00A74D1A&quot;/&gt;&lt;wsp:rsid wsp:val=&quot;00A74E90&quot;/&gt;&lt;wsp:rsid wsp:val=&quot;00A75037&quot;/&gt;&lt;wsp:rsid wsp:val=&quot;00A750F3&quot;/&gt;&lt;wsp:rsid wsp:val=&quot;00A752C6&quot;/&gt;&lt;wsp:rsid wsp:val=&quot;00A75491&quot;/&gt;&lt;wsp:rsid wsp:val=&quot;00A75CD9&quot;/&gt;&lt;wsp:rsid wsp:val=&quot;00A75DD8&quot;/&gt;&lt;wsp:rsid wsp:val=&quot;00A765DB&quot;/&gt;&lt;wsp:rsid wsp:val=&quot;00A7774D&quot;/&gt;&lt;wsp:rsid wsp:val=&quot;00A778B8&quot;/&gt;&lt;wsp:rsid wsp:val=&quot;00A77A4F&quot;/&gt;&lt;wsp:rsid wsp:val=&quot;00A80053&quot;/&gt;&lt;wsp:rsid wsp:val=&quot;00A8106A&quot;/&gt;&lt;wsp:rsid wsp:val=&quot;00A815CF&quot;/&gt;&lt;wsp:rsid wsp:val=&quot;00A8175D&quot;/&gt;&lt;wsp:rsid wsp:val=&quot;00A81DA1&quot;/&gt;&lt;wsp:rsid wsp:val=&quot;00A82073&quot;/&gt;&lt;wsp:rsid wsp:val=&quot;00A82AEC&quot;/&gt;&lt;wsp:rsid wsp:val=&quot;00A83093&quot;/&gt;&lt;wsp:rsid wsp:val=&quot;00A83997&quot;/&gt;&lt;wsp:rsid wsp:val=&quot;00A84907&quot;/&gt;&lt;wsp:rsid wsp:val=&quot;00A849C7&quot;/&gt;&lt;wsp:rsid wsp:val=&quot;00A84B61&quot;/&gt;&lt;wsp:rsid wsp:val=&quot;00A85756&quot;/&gt;&lt;wsp:rsid wsp:val=&quot;00A86A92&quot;/&gt;&lt;wsp:rsid wsp:val=&quot;00A873A1&quot;/&gt;&lt;wsp:rsid wsp:val=&quot;00A87C39&quot;/&gt;&lt;wsp:rsid wsp:val=&quot;00A907F2&quot;/&gt;&lt;wsp:rsid wsp:val=&quot;00A920E0&quot;/&gt;&lt;wsp:rsid wsp:val=&quot;00A92122&quot;/&gt;&lt;wsp:rsid wsp:val=&quot;00A931A5&quot;/&gt;&lt;wsp:rsid wsp:val=&quot;00A93E78&quot;/&gt;&lt;wsp:rsid wsp:val=&quot;00A9414A&quot;/&gt;&lt;wsp:rsid wsp:val=&quot;00A9465E&quot;/&gt;&lt;wsp:rsid wsp:val=&quot;00A94D92&quot;/&gt;&lt;wsp:rsid wsp:val=&quot;00A94E35&quot;/&gt;&lt;wsp:rsid wsp:val=&quot;00A952F5&quot;/&gt;&lt;wsp:rsid wsp:val=&quot;00A957A7&quot;/&gt;&lt;wsp:rsid wsp:val=&quot;00A957D7&quot;/&gt;&lt;wsp:rsid wsp:val=&quot;00A95FF2&quot;/&gt;&lt;wsp:rsid wsp:val=&quot;00A964A9&quot;/&gt;&lt;wsp:rsid wsp:val=&quot;00A96B85&quot;/&gt;&lt;wsp:rsid wsp:val=&quot;00A96D2D&quot;/&gt;&lt;wsp:rsid wsp:val=&quot;00A97A44&quot;/&gt;&lt;wsp:rsid wsp:val=&quot;00AA0788&quot;/&gt;&lt;wsp:rsid wsp:val=&quot;00AA09DC&quot;/&gt;&lt;wsp:rsid wsp:val=&quot;00AA0DD2&quot;/&gt;&lt;wsp:rsid wsp:val=&quot;00AA11E1&quot;/&gt;&lt;wsp:rsid wsp:val=&quot;00AA2615&quot;/&gt;&lt;wsp:rsid wsp:val=&quot;00AA2769&quot;/&gt;&lt;wsp:rsid wsp:val=&quot;00AA38FF&quot;/&gt;&lt;wsp:rsid wsp:val=&quot;00AA4631&quot;/&gt;&lt;wsp:rsid wsp:val=&quot;00AA5067&quot;/&gt;&lt;wsp:rsid wsp:val=&quot;00AA529C&quot;/&gt;&lt;wsp:rsid wsp:val=&quot;00AA535B&quot;/&gt;&lt;wsp:rsid wsp:val=&quot;00AA540E&quot;/&gt;&lt;wsp:rsid wsp:val=&quot;00AA5815&quot;/&gt;&lt;wsp:rsid wsp:val=&quot;00AA5842&quot;/&gt;&lt;wsp:rsid wsp:val=&quot;00AA64B0&quot;/&gt;&lt;wsp:rsid wsp:val=&quot;00AA74BE&quot;/&gt;&lt;wsp:rsid wsp:val=&quot;00AA7957&quot;/&gt;&lt;wsp:rsid wsp:val=&quot;00AA79A8&quot;/&gt;&lt;wsp:rsid wsp:val=&quot;00AB0E69&quot;/&gt;&lt;wsp:rsid wsp:val=&quot;00AB113C&quot;/&gt;&lt;wsp:rsid wsp:val=&quot;00AB1215&quot;/&gt;&lt;wsp:rsid wsp:val=&quot;00AB13BB&quot;/&gt;&lt;wsp:rsid wsp:val=&quot;00AB174E&quot;/&gt;&lt;wsp:rsid wsp:val=&quot;00AB2AA0&quot;/&gt;&lt;wsp:rsid wsp:val=&quot;00AB3797&quot;/&gt;&lt;wsp:rsid wsp:val=&quot;00AB386A&quot;/&gt;&lt;wsp:rsid wsp:val=&quot;00AB3D79&quot;/&gt;&lt;wsp:rsid wsp:val=&quot;00AB3F75&quot;/&gt;&lt;wsp:rsid wsp:val=&quot;00AB553D&quot;/&gt;&lt;wsp:rsid wsp:val=&quot;00AB6BCB&quot;/&gt;&lt;wsp:rsid wsp:val=&quot;00AB70D9&quot;/&gt;&lt;wsp:rsid wsp:val=&quot;00AB73C7&quot;/&gt;&lt;wsp:rsid wsp:val=&quot;00AB7467&quot;/&gt;&lt;wsp:rsid wsp:val=&quot;00AB7681&quot;/&gt;&lt;wsp:rsid wsp:val=&quot;00AB76E4&quot;/&gt;&lt;wsp:rsid wsp:val=&quot;00AB7BF4&quot;/&gt;&lt;wsp:rsid wsp:val=&quot;00AB7CED&quot;/&gt;&lt;wsp:rsid wsp:val=&quot;00AB7DE5&quot;/&gt;&lt;wsp:rsid wsp:val=&quot;00AB7EEC&quot;/&gt;&lt;wsp:rsid wsp:val=&quot;00AC0159&quot;/&gt;&lt;wsp:rsid wsp:val=&quot;00AC04D0&quot;/&gt;&lt;wsp:rsid wsp:val=&quot;00AC0507&quot;/&gt;&lt;wsp:rsid wsp:val=&quot;00AC08A0&quot;/&gt;&lt;wsp:rsid wsp:val=&quot;00AC0D3B&quot;/&gt;&lt;wsp:rsid wsp:val=&quot;00AC1A2B&quot;/&gt;&lt;wsp:rsid wsp:val=&quot;00AC1AC4&quot;/&gt;&lt;wsp:rsid wsp:val=&quot;00AC1E5E&quot;/&gt;&lt;wsp:rsid wsp:val=&quot;00AC214E&quot;/&gt;&lt;wsp:rsid wsp:val=&quot;00AC2279&quot;/&gt;&lt;wsp:rsid wsp:val=&quot;00AC2AF7&quot;/&gt;&lt;wsp:rsid wsp:val=&quot;00AC2B15&quot;/&gt;&lt;wsp:rsid wsp:val=&quot;00AC2CC6&quot;/&gt;&lt;wsp:rsid wsp:val=&quot;00AC3036&quot;/&gt;&lt;wsp:rsid wsp:val=&quot;00AC3183&quot;/&gt;&lt;wsp:rsid wsp:val=&quot;00AC35A0&quot;/&gt;&lt;wsp:rsid wsp:val=&quot;00AC46C7&quot;/&gt;&lt;wsp:rsid wsp:val=&quot;00AC5228&quot;/&gt;&lt;wsp:rsid wsp:val=&quot;00AC5424&quot;/&gt;&lt;wsp:rsid wsp:val=&quot;00AC544A&quot;/&gt;&lt;wsp:rsid wsp:val=&quot;00AC5856&quot;/&gt;&lt;wsp:rsid wsp:val=&quot;00AC5CEE&quot;/&gt;&lt;wsp:rsid wsp:val=&quot;00AC5D71&quot;/&gt;&lt;wsp:rsid wsp:val=&quot;00AC6B99&quot;/&gt;&lt;wsp:rsid wsp:val=&quot;00AC7B7A&quot;/&gt;&lt;wsp:rsid wsp:val=&quot;00AD00B0&quot;/&gt;&lt;wsp:rsid wsp:val=&quot;00AD0DCE&quot;/&gt;&lt;wsp:rsid wsp:val=&quot;00AD19F5&quot;/&gt;&lt;wsp:rsid wsp:val=&quot;00AD1D76&quot;/&gt;&lt;wsp:rsid wsp:val=&quot;00AD3A4F&quot;/&gt;&lt;wsp:rsid wsp:val=&quot;00AD4BAE&quot;/&gt;&lt;wsp:rsid wsp:val=&quot;00AD50E6&quot;/&gt;&lt;wsp:rsid wsp:val=&quot;00AD5E89&quot;/&gt;&lt;wsp:rsid wsp:val=&quot;00AD657A&quot;/&gt;&lt;wsp:rsid wsp:val=&quot;00AD6849&quot;/&gt;&lt;wsp:rsid wsp:val=&quot;00AD7199&quot;/&gt;&lt;wsp:rsid wsp:val=&quot;00AD74B8&quot;/&gt;&lt;wsp:rsid wsp:val=&quot;00AD7C64&quot;/&gt;&lt;wsp:rsid wsp:val=&quot;00AE067E&quot;/&gt;&lt;wsp:rsid wsp:val=&quot;00AE06DB&quot;/&gt;&lt;wsp:rsid wsp:val=&quot;00AE1103&quot;/&gt;&lt;wsp:rsid wsp:val=&quot;00AE1107&quot;/&gt;&lt;wsp:rsid wsp:val=&quot;00AE1971&quot;/&gt;&lt;wsp:rsid wsp:val=&quot;00AE1F71&quot;/&gt;&lt;wsp:rsid wsp:val=&quot;00AE26E2&quot;/&gt;&lt;wsp:rsid wsp:val=&quot;00AE28B7&quot;/&gt;&lt;wsp:rsid wsp:val=&quot;00AE2FC7&quot;/&gt;&lt;wsp:rsid wsp:val=&quot;00AE2FF6&quot;/&gt;&lt;wsp:rsid wsp:val=&quot;00AE3856&quot;/&gt;&lt;wsp:rsid wsp:val=&quot;00AE40D9&quot;/&gt;&lt;wsp:rsid wsp:val=&quot;00AE4AB6&quot;/&gt;&lt;wsp:rsid wsp:val=&quot;00AE4B75&quot;/&gt;&lt;wsp:rsid wsp:val=&quot;00AE5E6D&quot;/&gt;&lt;wsp:rsid wsp:val=&quot;00AE6A67&quot;/&gt;&lt;wsp:rsid wsp:val=&quot;00AE6F60&quot;/&gt;&lt;wsp:rsid wsp:val=&quot;00AE75DB&quot;/&gt;&lt;wsp:rsid wsp:val=&quot;00AE7B0A&quot;/&gt;&lt;wsp:rsid wsp:val=&quot;00AE7FAC&quot;/&gt;&lt;wsp:rsid wsp:val=&quot;00AF003A&quot;/&gt;&lt;wsp:rsid wsp:val=&quot;00AF0603&quot;/&gt;&lt;wsp:rsid wsp:val=&quot;00AF0664&quot;/&gt;&lt;wsp:rsid wsp:val=&quot;00AF0808&quot;/&gt;&lt;wsp:rsid wsp:val=&quot;00AF086C&quot;/&gt;&lt;wsp:rsid wsp:val=&quot;00AF0A48&quot;/&gt;&lt;wsp:rsid wsp:val=&quot;00AF11A8&quot;/&gt;&lt;wsp:rsid wsp:val=&quot;00AF1594&quot;/&gt;&lt;wsp:rsid wsp:val=&quot;00AF1A7B&quot;/&gt;&lt;wsp:rsid wsp:val=&quot;00AF2711&quot;/&gt;&lt;wsp:rsid wsp:val=&quot;00AF2739&quot;/&gt;&lt;wsp:rsid wsp:val=&quot;00AF2E98&quot;/&gt;&lt;wsp:rsid wsp:val=&quot;00AF34E2&quot;/&gt;&lt;wsp:rsid wsp:val=&quot;00AF3571&quot;/&gt;&lt;wsp:rsid wsp:val=&quot;00AF35F3&quot;/&gt;&lt;wsp:rsid wsp:val=&quot;00AF3612&quot;/&gt;&lt;wsp:rsid wsp:val=&quot;00AF3A84&quot;/&gt;&lt;wsp:rsid wsp:val=&quot;00AF3FE8&quot;/&gt;&lt;wsp:rsid wsp:val=&quot;00AF496B&quot;/&gt;&lt;wsp:rsid wsp:val=&quot;00AF4C04&quot;/&gt;&lt;wsp:rsid wsp:val=&quot;00AF4D02&quot;/&gt;&lt;wsp:rsid wsp:val=&quot;00AF5161&quot;/&gt;&lt;wsp:rsid wsp:val=&quot;00AF522B&quot;/&gt;&lt;wsp:rsid wsp:val=&quot;00AF55D2&quot;/&gt;&lt;wsp:rsid wsp:val=&quot;00AF5A99&quot;/&gt;&lt;wsp:rsid wsp:val=&quot;00AF5BE2&quot;/&gt;&lt;wsp:rsid wsp:val=&quot;00AF5C0E&quot;/&gt;&lt;wsp:rsid wsp:val=&quot;00AF5E42&quot;/&gt;&lt;wsp:rsid wsp:val=&quot;00AF608F&quot;/&gt;&lt;wsp:rsid wsp:val=&quot;00AF6C7B&quot;/&gt;&lt;wsp:rsid wsp:val=&quot;00AF7019&quot;/&gt;&lt;wsp:rsid wsp:val=&quot;00AF7B86&quot;/&gt;&lt;wsp:rsid wsp:val=&quot;00B00195&quot;/&gt;&lt;wsp:rsid wsp:val=&quot;00B012E4&quot;/&gt;&lt;wsp:rsid wsp:val=&quot;00B01EDF&quot;/&gt;&lt;wsp:rsid wsp:val=&quot;00B022D0&quot;/&gt;&lt;wsp:rsid wsp:val=&quot;00B02450&quot;/&gt;&lt;wsp:rsid wsp:val=&quot;00B03220&quot;/&gt;&lt;wsp:rsid wsp:val=&quot;00B03B67&quot;/&gt;&lt;wsp:rsid wsp:val=&quot;00B03C5D&quot;/&gt;&lt;wsp:rsid wsp:val=&quot;00B0491F&quot;/&gt;&lt;wsp:rsid wsp:val=&quot;00B04A35&quot;/&gt;&lt;wsp:rsid wsp:val=&quot;00B0594E&quot;/&gt;&lt;wsp:rsid wsp:val=&quot;00B05AA8&quot;/&gt;&lt;wsp:rsid wsp:val=&quot;00B05BBB&quot;/&gt;&lt;wsp:rsid wsp:val=&quot;00B06599&quot;/&gt;&lt;wsp:rsid wsp:val=&quot;00B0685D&quot;/&gt;&lt;wsp:rsid wsp:val=&quot;00B072FD&quot;/&gt;&lt;wsp:rsid wsp:val=&quot;00B074C3&quot;/&gt;&lt;wsp:rsid wsp:val=&quot;00B07F8F&quot;/&gt;&lt;wsp:rsid wsp:val=&quot;00B103AA&quot;/&gt;&lt;wsp:rsid wsp:val=&quot;00B104C5&quot;/&gt;&lt;wsp:rsid wsp:val=&quot;00B108B6&quot;/&gt;&lt;wsp:rsid wsp:val=&quot;00B10A0C&quot;/&gt;&lt;wsp:rsid wsp:val=&quot;00B10E9A&quot;/&gt;&lt;wsp:rsid wsp:val=&quot;00B110D6&quot;/&gt;&lt;wsp:rsid wsp:val=&quot;00B117AB&quot;/&gt;&lt;wsp:rsid wsp:val=&quot;00B1198B&quot;/&gt;&lt;wsp:rsid wsp:val=&quot;00B1207F&quot;/&gt;&lt;wsp:rsid wsp:val=&quot;00B1276B&quot;/&gt;&lt;wsp:rsid wsp:val=&quot;00B12C04&quot;/&gt;&lt;wsp:rsid wsp:val=&quot;00B13577&quot;/&gt;&lt;wsp:rsid wsp:val=&quot;00B13A75&quot;/&gt;&lt;wsp:rsid wsp:val=&quot;00B1404F&quot;/&gt;&lt;wsp:rsid wsp:val=&quot;00B14BFD&quot;/&gt;&lt;wsp:rsid wsp:val=&quot;00B15EAF&quot;/&gt;&lt;wsp:rsid wsp:val=&quot;00B16A88&quot;/&gt;&lt;wsp:rsid wsp:val=&quot;00B16AE6&quot;/&gt;&lt;wsp:rsid wsp:val=&quot;00B17350&quot;/&gt;&lt;wsp:rsid wsp:val=&quot;00B1783C&quot;/&gt;&lt;wsp:rsid wsp:val=&quot;00B17941&quot;/&gt;&lt;wsp:rsid wsp:val=&quot;00B17E96&quot;/&gt;&lt;wsp:rsid wsp:val=&quot;00B17EB7&quot;/&gt;&lt;wsp:rsid wsp:val=&quot;00B17F6F&quot;/&gt;&lt;wsp:rsid wsp:val=&quot;00B2043A&quot;/&gt;&lt;wsp:rsid wsp:val=&quot;00B20966&quot;/&gt;&lt;wsp:rsid wsp:val=&quot;00B20B53&quot;/&gt;&lt;wsp:rsid wsp:val=&quot;00B20ED6&quot;/&gt;&lt;wsp:rsid wsp:val=&quot;00B2121A&quot;/&gt;&lt;wsp:rsid wsp:val=&quot;00B2183F&quot;/&gt;&lt;wsp:rsid wsp:val=&quot;00B2189A&quot;/&gt;&lt;wsp:rsid wsp:val=&quot;00B22A21&quot;/&gt;&lt;wsp:rsid wsp:val=&quot;00B231C5&quot;/&gt;&lt;wsp:rsid wsp:val=&quot;00B23618&quot;/&gt;&lt;wsp:rsid wsp:val=&quot;00B236EB&quot;/&gt;&lt;wsp:rsid wsp:val=&quot;00B23E5F&quot;/&gt;&lt;wsp:rsid wsp:val=&quot;00B23FAD&quot;/&gt;&lt;wsp:rsid wsp:val=&quot;00B2427A&quot;/&gt;&lt;wsp:rsid wsp:val=&quot;00B245BA&quot;/&gt;&lt;wsp:rsid wsp:val=&quot;00B2483D&quot;/&gt;&lt;wsp:rsid wsp:val=&quot;00B24F86&quot;/&gt;&lt;wsp:rsid wsp:val=&quot;00B25809&quot;/&gt;&lt;wsp:rsid wsp:val=&quot;00B2581A&quot;/&gt;&lt;wsp:rsid wsp:val=&quot;00B274FA&quot;/&gt;&lt;wsp:rsid wsp:val=&quot;00B27974&quot;/&gt;&lt;wsp:rsid wsp:val=&quot;00B27A9A&quot;/&gt;&lt;wsp:rsid wsp:val=&quot;00B27B09&quot;/&gt;&lt;wsp:rsid wsp:val=&quot;00B27C8F&quot;/&gt;&lt;wsp:rsid wsp:val=&quot;00B27FD7&quot;/&gt;&lt;wsp:rsid wsp:val=&quot;00B30210&quot;/&gt;&lt;wsp:rsid wsp:val=&quot;00B30621&quot;/&gt;&lt;wsp:rsid wsp:val=&quot;00B3080A&quot;/&gt;&lt;wsp:rsid wsp:val=&quot;00B31806&quot;/&gt;&lt;wsp:rsid wsp:val=&quot;00B31BB4&quot;/&gt;&lt;wsp:rsid wsp:val=&quot;00B32D12&quot;/&gt;&lt;wsp:rsid wsp:val=&quot;00B32EA0&quot;/&gt;&lt;wsp:rsid wsp:val=&quot;00B333C5&quot;/&gt;&lt;wsp:rsid wsp:val=&quot;00B33B8B&quot;/&gt;&lt;wsp:rsid wsp:val=&quot;00B3449D&quot;/&gt;&lt;wsp:rsid wsp:val=&quot;00B3503E&quot;/&gt;&lt;wsp:rsid wsp:val=&quot;00B359C6&quot;/&gt;&lt;wsp:rsid wsp:val=&quot;00B35A7B&quot;/&gt;&lt;wsp:rsid wsp:val=&quot;00B362F3&quot;/&gt;&lt;wsp:rsid wsp:val=&quot;00B363E4&quot;/&gt;&lt;wsp:rsid wsp:val=&quot;00B36770&quot;/&gt;&lt;wsp:rsid wsp:val=&quot;00B36844&quot;/&gt;&lt;wsp:rsid wsp:val=&quot;00B369B1&quot;/&gt;&lt;wsp:rsid wsp:val=&quot;00B37649&quot;/&gt;&lt;wsp:rsid wsp:val=&quot;00B3776D&quot;/&gt;&lt;wsp:rsid wsp:val=&quot;00B378FE&quot;/&gt;&lt;wsp:rsid wsp:val=&quot;00B401CA&quot;/&gt;&lt;wsp:rsid wsp:val=&quot;00B4036E&quot;/&gt;&lt;wsp:rsid wsp:val=&quot;00B4053A&quot;/&gt;&lt;wsp:rsid wsp:val=&quot;00B409E5&quot;/&gt;&lt;wsp:rsid wsp:val=&quot;00B41817&quot;/&gt;&lt;wsp:rsid wsp:val=&quot;00B41870&quot;/&gt;&lt;wsp:rsid wsp:val=&quot;00B41B7D&quot;/&gt;&lt;wsp:rsid wsp:val=&quot;00B427DE&quot;/&gt;&lt;wsp:rsid wsp:val=&quot;00B431E7&quot;/&gt;&lt;wsp:rsid wsp:val=&quot;00B43459&quot;/&gt;&lt;wsp:rsid wsp:val=&quot;00B43D47&quot;/&gt;&lt;wsp:rsid wsp:val=&quot;00B44D83&quot;/&gt;&lt;wsp:rsid wsp:val=&quot;00B44FE2&quot;/&gt;&lt;wsp:rsid wsp:val=&quot;00B45219&quot;/&gt;&lt;wsp:rsid wsp:val=&quot;00B45227&quot;/&gt;&lt;wsp:rsid wsp:val=&quot;00B45668&quot;/&gt;&lt;wsp:rsid wsp:val=&quot;00B459E4&quot;/&gt;&lt;wsp:rsid wsp:val=&quot;00B45F49&quot;/&gt;&lt;wsp:rsid wsp:val=&quot;00B4617F&quot;/&gt;&lt;wsp:rsid wsp:val=&quot;00B46464&quot;/&gt;&lt;wsp:rsid wsp:val=&quot;00B46743&quot;/&gt;&lt;wsp:rsid wsp:val=&quot;00B46DB5&quot;/&gt;&lt;wsp:rsid wsp:val=&quot;00B46FAF&quot;/&gt;&lt;wsp:rsid wsp:val=&quot;00B4723C&quot;/&gt;&lt;wsp:rsid wsp:val=&quot;00B473DB&quot;/&gt;&lt;wsp:rsid wsp:val=&quot;00B475AC&quot;/&gt;&lt;wsp:rsid wsp:val=&quot;00B47632&quot;/&gt;&lt;wsp:rsid wsp:val=&quot;00B508FE&quot;/&gt;&lt;wsp:rsid wsp:val=&quot;00B51B16&quot;/&gt;&lt;wsp:rsid wsp:val=&quot;00B525E0&quot;/&gt;&lt;wsp:rsid wsp:val=&quot;00B52E08&quot;/&gt;&lt;wsp:rsid wsp:val=&quot;00B5330A&quot;/&gt;&lt;wsp:rsid wsp:val=&quot;00B535A7&quot;/&gt;&lt;wsp:rsid wsp:val=&quot;00B536CA&quot;/&gt;&lt;wsp:rsid wsp:val=&quot;00B5370D&quot;/&gt;&lt;wsp:rsid wsp:val=&quot;00B539B3&quot;/&gt;&lt;wsp:rsid wsp:val=&quot;00B5434C&quot;/&gt;&lt;wsp:rsid wsp:val=&quot;00B548BA&quot;/&gt;&lt;wsp:rsid wsp:val=&quot;00B54FC5&quot;/&gt;&lt;wsp:rsid wsp:val=&quot;00B55D9D&quot;/&gt;&lt;wsp:rsid wsp:val=&quot;00B56748&quot;/&gt;&lt;wsp:rsid wsp:val=&quot;00B569F0&quot;/&gt;&lt;wsp:rsid wsp:val=&quot;00B57123&quot;/&gt;&lt;wsp:rsid wsp:val=&quot;00B57504&quot;/&gt;&lt;wsp:rsid wsp:val=&quot;00B61202&quot;/&gt;&lt;wsp:rsid wsp:val=&quot;00B61DC4&quot;/&gt;&lt;wsp:rsid wsp:val=&quot;00B61E58&quot;/&gt;&lt;wsp:rsid wsp:val=&quot;00B62420&quot;/&gt;&lt;wsp:rsid wsp:val=&quot;00B62907&quot;/&gt;&lt;wsp:rsid wsp:val=&quot;00B62D0F&quot;/&gt;&lt;wsp:rsid wsp:val=&quot;00B63FC5&quot;/&gt;&lt;wsp:rsid wsp:val=&quot;00B64254&quot;/&gt;&lt;wsp:rsid wsp:val=&quot;00B646C3&quot;/&gt;&lt;wsp:rsid wsp:val=&quot;00B64961&quot;/&gt;&lt;wsp:rsid wsp:val=&quot;00B64F76&quot;/&gt;&lt;wsp:rsid wsp:val=&quot;00B6511B&quot;/&gt;&lt;wsp:rsid wsp:val=&quot;00B654AF&quot;/&gt;&lt;wsp:rsid wsp:val=&quot;00B6550A&quot;/&gt;&lt;wsp:rsid wsp:val=&quot;00B656A8&quot;/&gt;&lt;wsp:rsid wsp:val=&quot;00B6602B&quot;/&gt;&lt;wsp:rsid wsp:val=&quot;00B67795&quot;/&gt;&lt;wsp:rsid wsp:val=&quot;00B67FE9&quot;/&gt;&lt;wsp:rsid wsp:val=&quot;00B702BC&quot;/&gt;&lt;wsp:rsid wsp:val=&quot;00B70594&quot;/&gt;&lt;wsp:rsid wsp:val=&quot;00B70B56&quot;/&gt;&lt;wsp:rsid wsp:val=&quot;00B712C9&quot;/&gt;&lt;wsp:rsid wsp:val=&quot;00B7197D&quot;/&gt;&lt;wsp:rsid wsp:val=&quot;00B7266B&quot;/&gt;&lt;wsp:rsid wsp:val=&quot;00B74528&quot;/&gt;&lt;wsp:rsid wsp:val=&quot;00B7511A&quot;/&gt;&lt;wsp:rsid wsp:val=&quot;00B75247&quot;/&gt;&lt;wsp:rsid wsp:val=&quot;00B75C4B&quot;/&gt;&lt;wsp:rsid wsp:val=&quot;00B75CBF&quot;/&gt;&lt;wsp:rsid wsp:val=&quot;00B75F0D&quot;/&gt;&lt;wsp:rsid wsp:val=&quot;00B76B8A&quot;/&gt;&lt;wsp:rsid wsp:val=&quot;00B77896&quot;/&gt;&lt;wsp:rsid wsp:val=&quot;00B77E97&quot;/&gt;&lt;wsp:rsid wsp:val=&quot;00B800D5&quot;/&gt;&lt;wsp:rsid wsp:val=&quot;00B805E1&quot;/&gt;&lt;wsp:rsid wsp:val=&quot;00B80EEA&quot;/&gt;&lt;wsp:rsid wsp:val=&quot;00B80EF9&quot;/&gt;&lt;wsp:rsid wsp:val=&quot;00B81254&quot;/&gt;&lt;wsp:rsid wsp:val=&quot;00B81657&quot;/&gt;&lt;wsp:rsid wsp:val=&quot;00B81AA5&quot;/&gt;&lt;wsp:rsid wsp:val=&quot;00B82F81&quot;/&gt;&lt;wsp:rsid wsp:val=&quot;00B8483F&quot;/&gt;&lt;wsp:rsid wsp:val=&quot;00B84841&quot;/&gt;&lt;wsp:rsid wsp:val=&quot;00B84F10&quot;/&gt;&lt;wsp:rsid wsp:val=&quot;00B852B2&quot;/&gt;&lt;wsp:rsid wsp:val=&quot;00B85D9D&quot;/&gt;&lt;wsp:rsid wsp:val=&quot;00B86384&quot;/&gt;&lt;wsp:rsid wsp:val=&quot;00B867A6&quot;/&gt;&lt;wsp:rsid wsp:val=&quot;00B86F36&quot;/&gt;&lt;wsp:rsid wsp:val=&quot;00B8793A&quot;/&gt;&lt;wsp:rsid wsp:val=&quot;00B87CC5&quot;/&gt;&lt;wsp:rsid wsp:val=&quot;00B87D87&quot;/&gt;&lt;wsp:rsid wsp:val=&quot;00B87F21&quot;/&gt;&lt;wsp:rsid wsp:val=&quot;00B90786&quot;/&gt;&lt;wsp:rsid wsp:val=&quot;00B90B6E&quot;/&gt;&lt;wsp:rsid wsp:val=&quot;00B90FC4&quot;/&gt;&lt;wsp:rsid wsp:val=&quot;00B91695&quot;/&gt;&lt;wsp:rsid wsp:val=&quot;00B91ACF&quot;/&gt;&lt;wsp:rsid wsp:val=&quot;00B92313&quot;/&gt;&lt;wsp:rsid wsp:val=&quot;00B92A5A&quot;/&gt;&lt;wsp:rsid wsp:val=&quot;00B93502&quot;/&gt;&lt;wsp:rsid wsp:val=&quot;00B935C8&quot;/&gt;&lt;wsp:rsid wsp:val=&quot;00B93717&quot;/&gt;&lt;wsp:rsid wsp:val=&quot;00B93980&quot;/&gt;&lt;wsp:rsid wsp:val=&quot;00B93BDA&quot;/&gt;&lt;wsp:rsid wsp:val=&quot;00B93E2C&quot;/&gt;&lt;wsp:rsid wsp:val=&quot;00B93F9B&quot;/&gt;&lt;wsp:rsid wsp:val=&quot;00B94675&quot;/&gt;&lt;wsp:rsid wsp:val=&quot;00B94E11&quot;/&gt;&lt;wsp:rsid wsp:val=&quot;00B954AB&quot;/&gt;&lt;wsp:rsid wsp:val=&quot;00B95A1D&quot;/&gt;&lt;wsp:rsid wsp:val=&quot;00B95EEA&quot;/&gt;&lt;wsp:rsid wsp:val=&quot;00B95F60&quot;/&gt;&lt;wsp:rsid wsp:val=&quot;00B961DE&quot;/&gt;&lt;wsp:rsid wsp:val=&quot;00B96530&quot;/&gt;&lt;wsp:rsid wsp:val=&quot;00B9688E&quot;/&gt;&lt;wsp:rsid wsp:val=&quot;00B96BF9&quot;/&gt;&lt;wsp:rsid wsp:val=&quot;00B970B3&quot;/&gt;&lt;wsp:rsid wsp:val=&quot;00B97BD5&quot;/&gt;&lt;wsp:rsid wsp:val=&quot;00B97C38&quot;/&gt;&lt;wsp:rsid wsp:val=&quot;00B97F2B&quot;/&gt;&lt;wsp:rsid wsp:val=&quot;00BA015B&quot;/&gt;&lt;wsp:rsid wsp:val=&quot;00BA01B6&quot;/&gt;&lt;wsp:rsid wsp:val=&quot;00BA03C0&quot;/&gt;&lt;wsp:rsid wsp:val=&quot;00BA069B&quot;/&gt;&lt;wsp:rsid wsp:val=&quot;00BA0864&quot;/&gt;&lt;wsp:rsid wsp:val=&quot;00BA0E09&quot;/&gt;&lt;wsp:rsid wsp:val=&quot;00BA126D&quot;/&gt;&lt;wsp:rsid wsp:val=&quot;00BA1977&quot;/&gt;&lt;wsp:rsid wsp:val=&quot;00BA24DA&quot;/&gt;&lt;wsp:rsid wsp:val=&quot;00BA2A0E&quot;/&gt;&lt;wsp:rsid wsp:val=&quot;00BA2D9A&quot;/&gt;&lt;wsp:rsid wsp:val=&quot;00BA2DAA&quot;/&gt;&lt;wsp:rsid wsp:val=&quot;00BA3762&quot;/&gt;&lt;wsp:rsid wsp:val=&quot;00BA3A72&quot;/&gt;&lt;wsp:rsid wsp:val=&quot;00BA3E8A&quot;/&gt;&lt;wsp:rsid wsp:val=&quot;00BA4047&quot;/&gt;&lt;wsp:rsid wsp:val=&quot;00BA442B&quot;/&gt;&lt;wsp:rsid wsp:val=&quot;00BA4AEF&quot;/&gt;&lt;wsp:rsid wsp:val=&quot;00BA53A5&quot;/&gt;&lt;wsp:rsid wsp:val=&quot;00BA53AC&quot;/&gt;&lt;wsp:rsid wsp:val=&quot;00BA5AD7&quot;/&gt;&lt;wsp:rsid wsp:val=&quot;00BA614B&quot;/&gt;&lt;wsp:rsid wsp:val=&quot;00BA64A0&quot;/&gt;&lt;wsp:rsid wsp:val=&quot;00BA68AC&quot;/&gt;&lt;wsp:rsid wsp:val=&quot;00BA6A1D&quot;/&gt;&lt;wsp:rsid wsp:val=&quot;00BA6AB3&quot;/&gt;&lt;wsp:rsid wsp:val=&quot;00BA6F87&quot;/&gt;&lt;wsp:rsid wsp:val=&quot;00BA747E&quot;/&gt;&lt;wsp:rsid wsp:val=&quot;00BA75BE&quot;/&gt;&lt;wsp:rsid wsp:val=&quot;00BA7A1F&quot;/&gt;&lt;wsp:rsid wsp:val=&quot;00BA7E33&quot;/&gt;&lt;wsp:rsid wsp:val=&quot;00BB016B&quot;/&gt;&lt;wsp:rsid wsp:val=&quot;00BB02AC&quot;/&gt;&lt;wsp:rsid wsp:val=&quot;00BB04A0&quot;/&gt;&lt;wsp:rsid wsp:val=&quot;00BB058D&quot;/&gt;&lt;wsp:rsid wsp:val=&quot;00BB0714&quot;/&gt;&lt;wsp:rsid wsp:val=&quot;00BB08B1&quot;/&gt;&lt;wsp:rsid wsp:val=&quot;00BB0C51&quot;/&gt;&lt;wsp:rsid wsp:val=&quot;00BB0F77&quot;/&gt;&lt;wsp:rsid wsp:val=&quot;00BB13C1&quot;/&gt;&lt;wsp:rsid wsp:val=&quot;00BB193D&quot;/&gt;&lt;wsp:rsid wsp:val=&quot;00BB20CE&quot;/&gt;&lt;wsp:rsid wsp:val=&quot;00BB2FC5&quot;/&gt;&lt;wsp:rsid wsp:val=&quot;00BB320C&quot;/&gt;&lt;wsp:rsid wsp:val=&quot;00BB3571&quot;/&gt;&lt;wsp:rsid wsp:val=&quot;00BB3766&quot;/&gt;&lt;wsp:rsid wsp:val=&quot;00BB4264&quot;/&gt;&lt;wsp:rsid wsp:val=&quot;00BB4666&quot;/&gt;&lt;wsp:rsid wsp:val=&quot;00BB5298&quot;/&gt;&lt;wsp:rsid wsp:val=&quot;00BB5603&quot;/&gt;&lt;wsp:rsid wsp:val=&quot;00BB58A8&quot;/&gt;&lt;wsp:rsid wsp:val=&quot;00BB6228&quot;/&gt;&lt;wsp:rsid wsp:val=&quot;00BB7132&quot;/&gt;&lt;wsp:rsid wsp:val=&quot;00BB7694&quot;/&gt;&lt;wsp:rsid wsp:val=&quot;00BB7FB1&quot;/&gt;&lt;wsp:rsid wsp:val=&quot;00BC008F&quot;/&gt;&lt;wsp:rsid wsp:val=&quot;00BC0918&quot;/&gt;&lt;wsp:rsid wsp:val=&quot;00BC0D55&quot;/&gt;&lt;wsp:rsid wsp:val=&quot;00BC12F2&quot;/&gt;&lt;wsp:rsid wsp:val=&quot;00BC1987&quot;/&gt;&lt;wsp:rsid wsp:val=&quot;00BC2009&quot;/&gt;&lt;wsp:rsid wsp:val=&quot;00BC2339&quot;/&gt;&lt;wsp:rsid wsp:val=&quot;00BC26B3&quot;/&gt;&lt;wsp:rsid wsp:val=&quot;00BC2FD3&quot;/&gt;&lt;wsp:rsid wsp:val=&quot;00BC35AD&quot;/&gt;&lt;wsp:rsid wsp:val=&quot;00BC3C23&quot;/&gt;&lt;wsp:rsid wsp:val=&quot;00BC4BF9&quot;/&gt;&lt;wsp:rsid wsp:val=&quot;00BC537D&quot;/&gt;&lt;wsp:rsid wsp:val=&quot;00BC5F99&quot;/&gt;&lt;wsp:rsid wsp:val=&quot;00BC67CB&quot;/&gt;&lt;wsp:rsid wsp:val=&quot;00BC79CF&quot;/&gt;&lt;wsp:rsid wsp:val=&quot;00BC7F3D&quot;/&gt;&lt;wsp:rsid wsp:val=&quot;00BD0CE6&quot;/&gt;&lt;wsp:rsid wsp:val=&quot;00BD11A6&quot;/&gt;&lt;wsp:rsid wsp:val=&quot;00BD123E&quot;/&gt;&lt;wsp:rsid wsp:val=&quot;00BD14F4&quot;/&gt;&lt;wsp:rsid wsp:val=&quot;00BD151A&quot;/&gt;&lt;wsp:rsid wsp:val=&quot;00BD1F72&quot;/&gt;&lt;wsp:rsid wsp:val=&quot;00BD26AE&quot;/&gt;&lt;wsp:rsid wsp:val=&quot;00BD27EB&quot;/&gt;&lt;wsp:rsid wsp:val=&quot;00BD36D0&quot;/&gt;&lt;wsp:rsid wsp:val=&quot;00BD3885&quot;/&gt;&lt;wsp:rsid wsp:val=&quot;00BD3AB3&quot;/&gt;&lt;wsp:rsid wsp:val=&quot;00BD3B26&quot;/&gt;&lt;wsp:rsid wsp:val=&quot;00BD3C14&quot;/&gt;&lt;wsp:rsid wsp:val=&quot;00BD40B5&quot;/&gt;&lt;wsp:rsid wsp:val=&quot;00BD42D5&quot;/&gt;&lt;wsp:rsid wsp:val=&quot;00BD4B15&quot;/&gt;&lt;wsp:rsid wsp:val=&quot;00BD4B83&quot;/&gt;&lt;wsp:rsid wsp:val=&quot;00BD4BFF&quot;/&gt;&lt;wsp:rsid wsp:val=&quot;00BD524D&quot;/&gt;&lt;wsp:rsid wsp:val=&quot;00BD5D10&quot;/&gt;&lt;wsp:rsid wsp:val=&quot;00BD6241&quot;/&gt;&lt;wsp:rsid wsp:val=&quot;00BD62F7&quot;/&gt;&lt;wsp:rsid wsp:val=&quot;00BD6B23&quot;/&gt;&lt;wsp:rsid wsp:val=&quot;00BD6F11&quot;/&gt;&lt;wsp:rsid wsp:val=&quot;00BD70C5&quot;/&gt;&lt;wsp:rsid wsp:val=&quot;00BD738A&quot;/&gt;&lt;wsp:rsid wsp:val=&quot;00BD7C3A&quot;/&gt;&lt;wsp:rsid wsp:val=&quot;00BD7EBA&quot;/&gt;&lt;wsp:rsid wsp:val=&quot;00BE1BB9&quot;/&gt;&lt;wsp:rsid wsp:val=&quot;00BE1C60&quot;/&gt;&lt;wsp:rsid wsp:val=&quot;00BE1E05&quot;/&gt;&lt;wsp:rsid wsp:val=&quot;00BE1F80&quot;/&gt;&lt;wsp:rsid wsp:val=&quot;00BE218E&quot;/&gt;&lt;wsp:rsid wsp:val=&quot;00BE2D4D&quot;/&gt;&lt;wsp:rsid wsp:val=&quot;00BE33B4&quot;/&gt;&lt;wsp:rsid wsp:val=&quot;00BE36E5&quot;/&gt;&lt;wsp:rsid wsp:val=&quot;00BE3D53&quot;/&gt;&lt;wsp:rsid wsp:val=&quot;00BE4FD4&quot;/&gt;&lt;wsp:rsid wsp:val=&quot;00BE50DD&quot;/&gt;&lt;wsp:rsid wsp:val=&quot;00BE752E&quot;/&gt;&lt;wsp:rsid wsp:val=&quot;00BE775D&quot;/&gt;&lt;wsp:rsid wsp:val=&quot;00BE78B2&quot;/&gt;&lt;wsp:rsid wsp:val=&quot;00BE7EB8&quot;/&gt;&lt;wsp:rsid wsp:val=&quot;00BF00F4&quot;/&gt;&lt;wsp:rsid wsp:val=&quot;00BF04AF&quot;/&gt;&lt;wsp:rsid wsp:val=&quot;00BF0A01&quot;/&gt;&lt;wsp:rsid wsp:val=&quot;00BF0D5B&quot;/&gt;&lt;wsp:rsid wsp:val=&quot;00BF1BF0&quot;/&gt;&lt;wsp:rsid wsp:val=&quot;00BF27B3&quot;/&gt;&lt;wsp:rsid wsp:val=&quot;00BF293F&quot;/&gt;&lt;wsp:rsid wsp:val=&quot;00BF2CFA&quot;/&gt;&lt;wsp:rsid wsp:val=&quot;00BF384D&quot;/&gt;&lt;wsp:rsid wsp:val=&quot;00BF3E56&quot;/&gt;&lt;wsp:rsid wsp:val=&quot;00BF3FAE&quot;/&gt;&lt;wsp:rsid wsp:val=&quot;00BF404F&quot;/&gt;&lt;wsp:rsid wsp:val=&quot;00BF412A&quot;/&gt;&lt;wsp:rsid wsp:val=&quot;00BF43C0&quot;/&gt;&lt;wsp:rsid wsp:val=&quot;00BF4B85&quot;/&gt;&lt;wsp:rsid wsp:val=&quot;00BF4DC9&quot;/&gt;&lt;wsp:rsid wsp:val=&quot;00BF4F8B&quot;/&gt;&lt;wsp:rsid wsp:val=&quot;00BF55B9&quot;/&gt;&lt;wsp:rsid wsp:val=&quot;00BF5F65&quot;/&gt;&lt;wsp:rsid wsp:val=&quot;00BF64A3&quot;/&gt;&lt;wsp:rsid wsp:val=&quot;00BF69BE&quot;/&gt;&lt;wsp:rsid wsp:val=&quot;00BF6C51&quot;/&gt;&lt;wsp:rsid wsp:val=&quot;00BF6D53&quot;/&gt;&lt;wsp:rsid wsp:val=&quot;00BF7461&quot;/&gt;&lt;wsp:rsid wsp:val=&quot;00BF77E7&quot;/&gt;&lt;wsp:rsid wsp:val=&quot;00BF7C32&quot;/&gt;&lt;wsp:rsid wsp:val=&quot;00C00064&quot;/&gt;&lt;wsp:rsid wsp:val=&quot;00C004DE&quot;/&gt;&lt;wsp:rsid wsp:val=&quot;00C00DED&quot;/&gt;&lt;wsp:rsid wsp:val=&quot;00C00F1A&quot;/&gt;&lt;wsp:rsid wsp:val=&quot;00C017FE&quot;/&gt;&lt;wsp:rsid wsp:val=&quot;00C01AA4&quot;/&gt;&lt;wsp:rsid wsp:val=&quot;00C02135&quot;/&gt;&lt;wsp:rsid wsp:val=&quot;00C03AB6&quot;/&gt;&lt;wsp:rsid wsp:val=&quot;00C03B07&quot;/&gt;&lt;wsp:rsid wsp:val=&quot;00C0454A&quot;/&gt;&lt;wsp:rsid wsp:val=&quot;00C0456B&quot;/&gt;&lt;wsp:rsid wsp:val=&quot;00C04689&quot;/&gt;&lt;wsp:rsid wsp:val=&quot;00C04817&quot;/&gt;&lt;wsp:rsid wsp:val=&quot;00C04D1B&quot;/&gt;&lt;wsp:rsid wsp:val=&quot;00C0500F&quot;/&gt;&lt;wsp:rsid wsp:val=&quot;00C0511C&quot;/&gt;&lt;wsp:rsid wsp:val=&quot;00C0569D&quot;/&gt;&lt;wsp:rsid wsp:val=&quot;00C05B1E&quot;/&gt;&lt;wsp:rsid wsp:val=&quot;00C06858&quot;/&gt;&lt;wsp:rsid wsp:val=&quot;00C069F0&quot;/&gt;&lt;wsp:rsid wsp:val=&quot;00C06B83&quot;/&gt;&lt;wsp:rsid wsp:val=&quot;00C1120D&quot;/&gt;&lt;wsp:rsid wsp:val=&quot;00C11547&quot;/&gt;&lt;wsp:rsid wsp:val=&quot;00C116CB&quot;/&gt;&lt;wsp:rsid wsp:val=&quot;00C1194B&quot;/&gt;&lt;wsp:rsid wsp:val=&quot;00C119A0&quot;/&gt;&lt;wsp:rsid wsp:val=&quot;00C11FA8&quot;/&gt;&lt;wsp:rsid wsp:val=&quot;00C12BBA&quot;/&gt;&lt;wsp:rsid wsp:val=&quot;00C154B7&quot;/&gt;&lt;wsp:rsid wsp:val=&quot;00C1557D&quot;/&gt;&lt;wsp:rsid wsp:val=&quot;00C16213&quot;/&gt;&lt;wsp:rsid wsp:val=&quot;00C16833&quot;/&gt;&lt;wsp:rsid wsp:val=&quot;00C16EEC&quot;/&gt;&lt;wsp:rsid wsp:val=&quot;00C176CA&quot;/&gt;&lt;wsp:rsid wsp:val=&quot;00C17971&quot;/&gt;&lt;wsp:rsid wsp:val=&quot;00C17B5D&quot;/&gt;&lt;wsp:rsid wsp:val=&quot;00C17FDC&quot;/&gt;&lt;wsp:rsid wsp:val=&quot;00C206B5&quot;/&gt;&lt;wsp:rsid wsp:val=&quot;00C2092D&quot;/&gt;&lt;wsp:rsid wsp:val=&quot;00C213E6&quot;/&gt;&lt;wsp:rsid wsp:val=&quot;00C215BF&quot;/&gt;&lt;wsp:rsid wsp:val=&quot;00C21B13&quot;/&gt;&lt;wsp:rsid wsp:val=&quot;00C21C3B&quot;/&gt;&lt;wsp:rsid wsp:val=&quot;00C21D72&quot;/&gt;&lt;wsp:rsid wsp:val=&quot;00C22455&quot;/&gt;&lt;wsp:rsid wsp:val=&quot;00C224F3&quot;/&gt;&lt;wsp:rsid wsp:val=&quot;00C22821&quot;/&gt;&lt;wsp:rsid wsp:val=&quot;00C23235&quot;/&gt;&lt;wsp:rsid wsp:val=&quot;00C2336F&quot;/&gt;&lt;wsp:rsid wsp:val=&quot;00C23573&quot;/&gt;&lt;wsp:rsid wsp:val=&quot;00C23A17&quot;/&gt;&lt;wsp:rsid wsp:val=&quot;00C241C7&quot;/&gt;&lt;wsp:rsid wsp:val=&quot;00C24834&quot;/&gt;&lt;wsp:rsid wsp:val=&quot;00C24ABA&quot;/&gt;&lt;wsp:rsid wsp:val=&quot;00C24EA6&quot;/&gt;&lt;wsp:rsid wsp:val=&quot;00C2521D&quot;/&gt;&lt;wsp:rsid wsp:val=&quot;00C25296&quot;/&gt;&lt;wsp:rsid wsp:val=&quot;00C25E0A&quot;/&gt;&lt;wsp:rsid wsp:val=&quot;00C2630A&quot;/&gt;&lt;wsp:rsid wsp:val=&quot;00C26328&quot;/&gt;&lt;wsp:rsid wsp:val=&quot;00C263B8&quot;/&gt;&lt;wsp:rsid wsp:val=&quot;00C30007&quot;/&gt;&lt;wsp:rsid wsp:val=&quot;00C3007A&quot;/&gt;&lt;wsp:rsid wsp:val=&quot;00C3053E&quot;/&gt;&lt;wsp:rsid wsp:val=&quot;00C30743&quot;/&gt;&lt;wsp:rsid wsp:val=&quot;00C30937&quot;/&gt;&lt;wsp:rsid wsp:val=&quot;00C30D7B&quot;/&gt;&lt;wsp:rsid wsp:val=&quot;00C31044&quot;/&gt;&lt;wsp:rsid wsp:val=&quot;00C3129E&quot;/&gt;&lt;wsp:rsid wsp:val=&quot;00C31926&quot;/&gt;&lt;wsp:rsid wsp:val=&quot;00C319AE&quot;/&gt;&lt;wsp:rsid wsp:val=&quot;00C31F87&quot;/&gt;&lt;wsp:rsid wsp:val=&quot;00C326F0&quot;/&gt;&lt;wsp:rsid wsp:val=&quot;00C3287C&quot;/&gt;&lt;wsp:rsid wsp:val=&quot;00C33128&quot;/&gt;&lt;wsp:rsid wsp:val=&quot;00C3380A&quot;/&gt;&lt;wsp:rsid wsp:val=&quot;00C33825&quot;/&gt;&lt;wsp:rsid wsp:val=&quot;00C33888&quot;/&gt;&lt;wsp:rsid wsp:val=&quot;00C33A14&quot;/&gt;&lt;wsp:rsid wsp:val=&quot;00C344D7&quot;/&gt;&lt;wsp:rsid wsp:val=&quot;00C35584&quot;/&gt;&lt;wsp:rsid wsp:val=&quot;00C372E6&quot;/&gt;&lt;wsp:rsid wsp:val=&quot;00C37DA1&quot;/&gt;&lt;wsp:rsid wsp:val=&quot;00C408CD&quot;/&gt;&lt;wsp:rsid wsp:val=&quot;00C40BB5&quot;/&gt;&lt;wsp:rsid wsp:val=&quot;00C40C47&quot;/&gt;&lt;wsp:rsid wsp:val=&quot;00C41DAD&quot;/&gt;&lt;wsp:rsid wsp:val=&quot;00C4289D&quot;/&gt;&lt;wsp:rsid wsp:val=&quot;00C428F8&quot;/&gt;&lt;wsp:rsid wsp:val=&quot;00C43020&quot;/&gt;&lt;wsp:rsid wsp:val=&quot;00C43B46&quot;/&gt;&lt;wsp:rsid wsp:val=&quot;00C44497&quot;/&gt;&lt;wsp:rsid wsp:val=&quot;00C4505C&quot;/&gt;&lt;wsp:rsid wsp:val=&quot;00C4525E&quot;/&gt;&lt;wsp:rsid wsp:val=&quot;00C45406&quot;/&gt;&lt;wsp:rsid wsp:val=&quot;00C46658&quot;/&gt;&lt;wsp:rsid wsp:val=&quot;00C46911&quot;/&gt;&lt;wsp:rsid wsp:val=&quot;00C4787F&quot;/&gt;&lt;wsp:rsid wsp:val=&quot;00C47A5E&quot;/&gt;&lt;wsp:rsid wsp:val=&quot;00C5034A&quot;/&gt;&lt;wsp:rsid wsp:val=&quot;00C50745&quot;/&gt;&lt;wsp:rsid wsp:val=&quot;00C5095E&quot;/&gt;&lt;wsp:rsid wsp:val=&quot;00C5104B&quot;/&gt;&lt;wsp:rsid wsp:val=&quot;00C5166C&quot;/&gt;&lt;wsp:rsid wsp:val=&quot;00C51D42&quot;/&gt;&lt;wsp:rsid wsp:val=&quot;00C520B3&quot;/&gt;&lt;wsp:rsid wsp:val=&quot;00C52D83&quot;/&gt;&lt;wsp:rsid wsp:val=&quot;00C5341C&quot;/&gt;&lt;wsp:rsid wsp:val=&quot;00C53A80&quot;/&gt;&lt;wsp:rsid wsp:val=&quot;00C53FCE&quot;/&gt;&lt;wsp:rsid wsp:val=&quot;00C54116&quot;/&gt;&lt;wsp:rsid wsp:val=&quot;00C550C3&quot;/&gt;&lt;wsp:rsid wsp:val=&quot;00C55567&quot;/&gt;&lt;wsp:rsid wsp:val=&quot;00C55652&quot;/&gt;&lt;wsp:rsid wsp:val=&quot;00C55886&quot;/&gt;&lt;wsp:rsid wsp:val=&quot;00C55F77&quot;/&gt;&lt;wsp:rsid wsp:val=&quot;00C56516&quot;/&gt;&lt;wsp:rsid wsp:val=&quot;00C56811&quot;/&gt;&lt;wsp:rsid wsp:val=&quot;00C568B8&quot;/&gt;&lt;wsp:rsid wsp:val=&quot;00C56B20&quot;/&gt;&lt;wsp:rsid wsp:val=&quot;00C57138&quot;/&gt;&lt;wsp:rsid wsp:val=&quot;00C57901&quot;/&gt;&lt;wsp:rsid wsp:val=&quot;00C6043E&quot;/&gt;&lt;wsp:rsid wsp:val=&quot;00C60E37&quot;/&gt;&lt;wsp:rsid wsp:val=&quot;00C61C97&quot;/&gt;&lt;wsp:rsid wsp:val=&quot;00C61D0B&quot;/&gt;&lt;wsp:rsid wsp:val=&quot;00C61F94&quot;/&gt;&lt;wsp:rsid wsp:val=&quot;00C625CE&quot;/&gt;&lt;wsp:rsid wsp:val=&quot;00C639B7&quot;/&gt;&lt;wsp:rsid wsp:val=&quot;00C63F37&quot;/&gt;&lt;wsp:rsid wsp:val=&quot;00C642C6&quot;/&gt;&lt;wsp:rsid wsp:val=&quot;00C645D2&quot;/&gt;&lt;wsp:rsid wsp:val=&quot;00C64D4E&quot;/&gt;&lt;wsp:rsid wsp:val=&quot;00C65D9F&quot;/&gt;&lt;wsp:rsid wsp:val=&quot;00C666EA&quot;/&gt;&lt;wsp:rsid wsp:val=&quot;00C667AB&quot;/&gt;&lt;wsp:rsid wsp:val=&quot;00C6680F&quot;/&gt;&lt;wsp:rsid wsp:val=&quot;00C66BA9&quot;/&gt;&lt;wsp:rsid wsp:val=&quot;00C66D27&quot;/&gt;&lt;wsp:rsid wsp:val=&quot;00C66EA9&quot;/&gt;&lt;wsp:rsid wsp:val=&quot;00C670D5&quot;/&gt;&lt;wsp:rsid wsp:val=&quot;00C679EC&quot;/&gt;&lt;wsp:rsid wsp:val=&quot;00C67C16&quot;/&gt;&lt;wsp:rsid wsp:val=&quot;00C72130&quot;/&gt;&lt;wsp:rsid wsp:val=&quot;00C721DF&quot;/&gt;&lt;wsp:rsid wsp:val=&quot;00C72AA3&quot;/&gt;&lt;wsp:rsid wsp:val=&quot;00C72AD0&quot;/&gt;&lt;wsp:rsid wsp:val=&quot;00C72CF4&quot;/&gt;&lt;wsp:rsid wsp:val=&quot;00C72ED1&quot;/&gt;&lt;wsp:rsid wsp:val=&quot;00C73643&quot;/&gt;&lt;wsp:rsid wsp:val=&quot;00C737E4&quot;/&gt;&lt;wsp:rsid wsp:val=&quot;00C73BB0&quot;/&gt;&lt;wsp:rsid wsp:val=&quot;00C73E0C&quot;/&gt;&lt;wsp:rsid wsp:val=&quot;00C73F38&quot;/&gt;&lt;wsp:rsid wsp:val=&quot;00C74ECC&quot;/&gt;&lt;wsp:rsid wsp:val=&quot;00C74F43&quot;/&gt;&lt;wsp:rsid wsp:val=&quot;00C74FB0&quot;/&gt;&lt;wsp:rsid wsp:val=&quot;00C75309&quot;/&gt;&lt;wsp:rsid wsp:val=&quot;00C76033&quot;/&gt;&lt;wsp:rsid wsp:val=&quot;00C7667A&quot;/&gt;&lt;wsp:rsid wsp:val=&quot;00C768C9&quot;/&gt;&lt;wsp:rsid wsp:val=&quot;00C772C0&quot;/&gt;&lt;wsp:rsid wsp:val=&quot;00C774A4&quot;/&gt;&lt;wsp:rsid wsp:val=&quot;00C7753C&quot;/&gt;&lt;wsp:rsid wsp:val=&quot;00C77735&quot;/&gt;&lt;wsp:rsid wsp:val=&quot;00C77E76&quot;/&gt;&lt;wsp:rsid wsp:val=&quot;00C805C3&quot;/&gt;&lt;wsp:rsid wsp:val=&quot;00C80BC8&quot;/&gt;&lt;wsp:rsid wsp:val=&quot;00C81591&quot;/&gt;&lt;wsp:rsid wsp:val=&quot;00C81A14&quot;/&gt;&lt;wsp:rsid wsp:val=&quot;00C820F3&quot;/&gt;&lt;wsp:rsid wsp:val=&quot;00C824BA&quot;/&gt;&lt;wsp:rsid wsp:val=&quot;00C83288&quot;/&gt;&lt;wsp:rsid wsp:val=&quot;00C8393C&quot;/&gt;&lt;wsp:rsid wsp:val=&quot;00C839DC&quot;/&gt;&lt;wsp:rsid wsp:val=&quot;00C83C7A&quot;/&gt;&lt;wsp:rsid wsp:val=&quot;00C840F0&quot;/&gt;&lt;wsp:rsid wsp:val=&quot;00C846A0&quot;/&gt;&lt;wsp:rsid wsp:val=&quot;00C84917&quot;/&gt;&lt;wsp:rsid wsp:val=&quot;00C84FF2&quot;/&gt;&lt;wsp:rsid wsp:val=&quot;00C8524A&quot;/&gt;&lt;wsp:rsid wsp:val=&quot;00C857CE&quot;/&gt;&lt;wsp:rsid wsp:val=&quot;00C857F5&quot;/&gt;&lt;wsp:rsid wsp:val=&quot;00C85BEF&quot;/&gt;&lt;wsp:rsid wsp:val=&quot;00C85C71&quot;/&gt;&lt;wsp:rsid wsp:val=&quot;00C86271&quot;/&gt;&lt;wsp:rsid wsp:val=&quot;00C8651B&quot;/&gt;&lt;wsp:rsid wsp:val=&quot;00C86D5D&quot;/&gt;&lt;wsp:rsid wsp:val=&quot;00C87ADD&quot;/&gt;&lt;wsp:rsid wsp:val=&quot;00C87DBF&quot;/&gt;&lt;wsp:rsid wsp:val=&quot;00C920E2&quot;/&gt;&lt;wsp:rsid wsp:val=&quot;00C9218F&quot;/&gt;&lt;wsp:rsid wsp:val=&quot;00C92701&quot;/&gt;&lt;wsp:rsid wsp:val=&quot;00C92AA8&quot;/&gt;&lt;wsp:rsid wsp:val=&quot;00C92B35&quot;/&gt;&lt;wsp:rsid wsp:val=&quot;00C93DDD&quot;/&gt;&lt;wsp:rsid wsp:val=&quot;00C93EEC&quot;/&gt;&lt;wsp:rsid wsp:val=&quot;00C9413E&quot;/&gt;&lt;wsp:rsid wsp:val=&quot;00C944CB&quot;/&gt;&lt;wsp:rsid wsp:val=&quot;00C94743&quot;/&gt;&lt;wsp:rsid wsp:val=&quot;00C948CE&quot;/&gt;&lt;wsp:rsid wsp:val=&quot;00C95077&quot;/&gt;&lt;wsp:rsid wsp:val=&quot;00C9507C&quot;/&gt;&lt;wsp:rsid wsp:val=&quot;00C95E6E&quot;/&gt;&lt;wsp:rsid wsp:val=&quot;00C9600F&quot;/&gt;&lt;wsp:rsid wsp:val=&quot;00C96248&quot;/&gt;&lt;wsp:rsid wsp:val=&quot;00C96B43&quot;/&gt;&lt;wsp:rsid wsp:val=&quot;00C97BEA&quot;/&gt;&lt;wsp:rsid wsp:val=&quot;00CA0BFC&quot;/&gt;&lt;wsp:rsid wsp:val=&quot;00CA0D51&quot;/&gt;&lt;wsp:rsid wsp:val=&quot;00CA0FD2&quot;/&gt;&lt;wsp:rsid wsp:val=&quot;00CA1F51&quot;/&gt;&lt;wsp:rsid wsp:val=&quot;00CA252B&quot;/&gt;&lt;wsp:rsid wsp:val=&quot;00CA3667&quot;/&gt;&lt;wsp:rsid wsp:val=&quot;00CA42D9&quot;/&gt;&lt;wsp:rsid wsp:val=&quot;00CA475F&quot;/&gt;&lt;wsp:rsid wsp:val=&quot;00CA5167&quot;/&gt;&lt;wsp:rsid wsp:val=&quot;00CA5BCA&quot;/&gt;&lt;wsp:rsid wsp:val=&quot;00CA5FF8&quot;/&gt;&lt;wsp:rsid wsp:val=&quot;00CA6BDE&quot;/&gt;&lt;wsp:rsid wsp:val=&quot;00CA6C99&quot;/&gt;&lt;wsp:rsid wsp:val=&quot;00CA712D&quot;/&gt;&lt;wsp:rsid wsp:val=&quot;00CA783B&quot;/&gt;&lt;wsp:rsid wsp:val=&quot;00CB006C&quot;/&gt;&lt;wsp:rsid wsp:val=&quot;00CB0470&quot;/&gt;&lt;wsp:rsid wsp:val=&quot;00CB0651&quot;/&gt;&lt;wsp:rsid wsp:val=&quot;00CB0CC1&quot;/&gt;&lt;wsp:rsid wsp:val=&quot;00CB1159&quot;/&gt;&lt;wsp:rsid wsp:val=&quot;00CB133D&quot;/&gt;&lt;wsp:rsid wsp:val=&quot;00CB1367&quot;/&gt;&lt;wsp:rsid wsp:val=&quot;00CB15BA&quot;/&gt;&lt;wsp:rsid wsp:val=&quot;00CB16B2&quot;/&gt;&lt;wsp:rsid wsp:val=&quot;00CB1A7E&quot;/&gt;&lt;wsp:rsid wsp:val=&quot;00CB43AF&quot;/&gt;&lt;wsp:rsid wsp:val=&quot;00CB5046&quot;/&gt;&lt;wsp:rsid wsp:val=&quot;00CB522C&quot;/&gt;&lt;wsp:rsid wsp:val=&quot;00CB5537&quot;/&gt;&lt;wsp:rsid wsp:val=&quot;00CB6392&quot;/&gt;&lt;wsp:rsid wsp:val=&quot;00CB6486&quot;/&gt;&lt;wsp:rsid wsp:val=&quot;00CB70E4&quot;/&gt;&lt;wsp:rsid wsp:val=&quot;00CB77AD&quot;/&gt;&lt;wsp:rsid wsp:val=&quot;00CB7A2A&quot;/&gt;&lt;wsp:rsid wsp:val=&quot;00CB7E6A&quot;/&gt;&lt;wsp:rsid wsp:val=&quot;00CC0449&quot;/&gt;&lt;wsp:rsid wsp:val=&quot;00CC1159&quot;/&gt;&lt;wsp:rsid wsp:val=&quot;00CC120E&quot;/&gt;&lt;wsp:rsid wsp:val=&quot;00CC144B&quot;/&gt;&lt;wsp:rsid wsp:val=&quot;00CC1B66&quot;/&gt;&lt;wsp:rsid wsp:val=&quot;00CC2326&quot;/&gt;&lt;wsp:rsid wsp:val=&quot;00CC240E&quot;/&gt;&lt;wsp:rsid wsp:val=&quot;00CC2716&quot;/&gt;&lt;wsp:rsid wsp:val=&quot;00CC2AAB&quot;/&gt;&lt;wsp:rsid wsp:val=&quot;00CC2FDB&quot;/&gt;&lt;wsp:rsid wsp:val=&quot;00CC3A34&quot;/&gt;&lt;wsp:rsid wsp:val=&quot;00CC3DF5&quot;/&gt;&lt;wsp:rsid wsp:val=&quot;00CC3E78&quot;/&gt;&lt;wsp:rsid wsp:val=&quot;00CC3F20&quot;/&gt;&lt;wsp:rsid wsp:val=&quot;00CC414D&quot;/&gt;&lt;wsp:rsid wsp:val=&quot;00CC41DF&quot;/&gt;&lt;wsp:rsid wsp:val=&quot;00CC434C&quot;/&gt;&lt;wsp:rsid wsp:val=&quot;00CC4357&quot;/&gt;&lt;wsp:rsid wsp:val=&quot;00CC4723&quot;/&gt;&lt;wsp:rsid wsp:val=&quot;00CC4CF1&quot;/&gt;&lt;wsp:rsid wsp:val=&quot;00CC5174&quot;/&gt;&lt;wsp:rsid wsp:val=&quot;00CC5A43&quot;/&gt;&lt;wsp:rsid wsp:val=&quot;00CC689C&quot;/&gt;&lt;wsp:rsid wsp:val=&quot;00CC7395&quot;/&gt;&lt;wsp:rsid wsp:val=&quot;00CC7434&quot;/&gt;&lt;wsp:rsid wsp:val=&quot;00CC77AF&quot;/&gt;&lt;wsp:rsid wsp:val=&quot;00CC77EF&quot;/&gt;&lt;wsp:rsid wsp:val=&quot;00CC7BDF&quot;/&gt;&lt;wsp:rsid wsp:val=&quot;00CC7D52&quot;/&gt;&lt;wsp:rsid wsp:val=&quot;00CC7E2C&quot;/&gt;&lt;wsp:rsid wsp:val=&quot;00CC7FAA&quot;/&gt;&lt;wsp:rsid wsp:val=&quot;00CC7FB5&quot;/&gt;&lt;wsp:rsid wsp:val=&quot;00CD0355&quot;/&gt;&lt;wsp:rsid wsp:val=&quot;00CD03F1&quot;/&gt;&lt;wsp:rsid wsp:val=&quot;00CD08CC&quot;/&gt;&lt;wsp:rsid wsp:val=&quot;00CD118D&quot;/&gt;&lt;wsp:rsid wsp:val=&quot;00CD1446&quot;/&gt;&lt;wsp:rsid wsp:val=&quot;00CD1D53&quot;/&gt;&lt;wsp:rsid wsp:val=&quot;00CD283C&quot;/&gt;&lt;wsp:rsid wsp:val=&quot;00CD384E&quot;/&gt;&lt;wsp:rsid wsp:val=&quot;00CD3B1C&quot;/&gt;&lt;wsp:rsid wsp:val=&quot;00CD3CB2&quot;/&gt;&lt;wsp:rsid wsp:val=&quot;00CD3F5E&quot;/&gt;&lt;wsp:rsid wsp:val=&quot;00CD459A&quot;/&gt;&lt;wsp:rsid wsp:val=&quot;00CD51F2&quot;/&gt;&lt;wsp:rsid wsp:val=&quot;00CD5ABB&quot;/&gt;&lt;wsp:rsid wsp:val=&quot;00CD6388&quot;/&gt;&lt;wsp:rsid wsp:val=&quot;00CD6831&quot;/&gt;&lt;wsp:rsid wsp:val=&quot;00CD6B46&quot;/&gt;&lt;wsp:rsid wsp:val=&quot;00CD6E31&quot;/&gt;&lt;wsp:rsid wsp:val=&quot;00CD7A53&quot;/&gt;&lt;wsp:rsid wsp:val=&quot;00CD7F46&quot;/&gt;&lt;wsp:rsid wsp:val=&quot;00CE0038&quot;/&gt;&lt;wsp:rsid wsp:val=&quot;00CE0068&quot;/&gt;&lt;wsp:rsid wsp:val=&quot;00CE01D1&quot;/&gt;&lt;wsp:rsid wsp:val=&quot;00CE036B&quot;/&gt;&lt;wsp:rsid wsp:val=&quot;00CE05DE&quot;/&gt;&lt;wsp:rsid wsp:val=&quot;00CE1796&quot;/&gt;&lt;wsp:rsid wsp:val=&quot;00CE1D39&quot;/&gt;&lt;wsp:rsid wsp:val=&quot;00CE1D6E&quot;/&gt;&lt;wsp:rsid wsp:val=&quot;00CE25B5&quot;/&gt;&lt;wsp:rsid wsp:val=&quot;00CE2811&quot;/&gt;&lt;wsp:rsid wsp:val=&quot;00CE2983&quot;/&gt;&lt;wsp:rsid wsp:val=&quot;00CE2F5D&quot;/&gt;&lt;wsp:rsid wsp:val=&quot;00CE3821&quot;/&gt;&lt;wsp:rsid wsp:val=&quot;00CE3A4A&quot;/&gt;&lt;wsp:rsid wsp:val=&quot;00CE3BE2&quot;/&gt;&lt;wsp:rsid wsp:val=&quot;00CE3FC9&quot;/&gt;&lt;wsp:rsid wsp:val=&quot;00CE438E&quot;/&gt;&lt;wsp:rsid wsp:val=&quot;00CE4444&quot;/&gt;&lt;wsp:rsid wsp:val=&quot;00CE4759&quot;/&gt;&lt;wsp:rsid wsp:val=&quot;00CE5106&quot;/&gt;&lt;wsp:rsid wsp:val=&quot;00CE5D8C&quot;/&gt;&lt;wsp:rsid wsp:val=&quot;00CE621F&quot;/&gt;&lt;wsp:rsid wsp:val=&quot;00CE6581&quot;/&gt;&lt;wsp:rsid wsp:val=&quot;00CE6D9B&quot;/&gt;&lt;wsp:rsid wsp:val=&quot;00CE7342&quot;/&gt;&lt;wsp:rsid wsp:val=&quot;00CE7C54&quot;/&gt;&lt;wsp:rsid wsp:val=&quot;00CE7D57&quot;/&gt;&lt;wsp:rsid wsp:val=&quot;00CF03DE&quot;/&gt;&lt;wsp:rsid wsp:val=&quot;00CF0534&quot;/&gt;&lt;wsp:rsid wsp:val=&quot;00CF067A&quot;/&gt;&lt;wsp:rsid wsp:val=&quot;00CF06CB&quot;/&gt;&lt;wsp:rsid wsp:val=&quot;00CF11B5&quot;/&gt;&lt;wsp:rsid wsp:val=&quot;00CF1212&quot;/&gt;&lt;wsp:rsid wsp:val=&quot;00CF13CA&quot;/&gt;&lt;wsp:rsid wsp:val=&quot;00CF1589&quot;/&gt;&lt;wsp:rsid wsp:val=&quot;00CF1D19&quot;/&gt;&lt;wsp:rsid wsp:val=&quot;00CF2997&quot;/&gt;&lt;wsp:rsid wsp:val=&quot;00CF2B1C&quot;/&gt;&lt;wsp:rsid wsp:val=&quot;00CF2BC3&quot;/&gt;&lt;wsp:rsid wsp:val=&quot;00CF3B7D&quot;/&gt;&lt;wsp:rsid wsp:val=&quot;00CF3BE0&quot;/&gt;&lt;wsp:rsid wsp:val=&quot;00CF43CC&quot;/&gt;&lt;wsp:rsid wsp:val=&quot;00CF505E&quot;/&gt;&lt;wsp:rsid wsp:val=&quot;00CF6B34&quot;/&gt;&lt;wsp:rsid wsp:val=&quot;00CF74B4&quot;/&gt;&lt;wsp:rsid wsp:val=&quot;00CF7725&quot;/&gt;&lt;wsp:rsid wsp:val=&quot;00D00083&quot;/&gt;&lt;wsp:rsid wsp:val=&quot;00D00097&quot;/&gt;&lt;wsp:rsid wsp:val=&quot;00D0063B&quot;/&gt;&lt;wsp:rsid wsp:val=&quot;00D0088E&quot;/&gt;&lt;wsp:rsid wsp:val=&quot;00D00BAB&quot;/&gt;&lt;wsp:rsid wsp:val=&quot;00D00E10&quot;/&gt;&lt;wsp:rsid wsp:val=&quot;00D010B2&quot;/&gt;&lt;wsp:rsid wsp:val=&quot;00D0199B&quot;/&gt;&lt;wsp:rsid wsp:val=&quot;00D02035&quot;/&gt;&lt;wsp:rsid wsp:val=&quot;00D0259D&quot;/&gt;&lt;wsp:rsid wsp:val=&quot;00D026DB&quot;/&gt;&lt;wsp:rsid wsp:val=&quot;00D0272F&quot;/&gt;&lt;wsp:rsid wsp:val=&quot;00D02760&quot;/&gt;&lt;wsp:rsid wsp:val=&quot;00D029D0&quot;/&gt;&lt;wsp:rsid wsp:val=&quot;00D02CF0&quot;/&gt;&lt;wsp:rsid wsp:val=&quot;00D03402&quot;/&gt;&lt;wsp:rsid wsp:val=&quot;00D034A9&quot;/&gt;&lt;wsp:rsid wsp:val=&quot;00D04EB1&quot;/&gt;&lt;wsp:rsid wsp:val=&quot;00D0524F&quot;/&gt;&lt;wsp:rsid wsp:val=&quot;00D063A5&quot;/&gt;&lt;wsp:rsid wsp:val=&quot;00D06827&quot;/&gt;&lt;wsp:rsid wsp:val=&quot;00D06CEA&quot;/&gt;&lt;wsp:rsid wsp:val=&quot;00D07398&quot;/&gt;&lt;wsp:rsid wsp:val=&quot;00D07AF5&quot;/&gt;&lt;wsp:rsid wsp:val=&quot;00D1037D&quot;/&gt;&lt;wsp:rsid wsp:val=&quot;00D10482&quot;/&gt;&lt;wsp:rsid wsp:val=&quot;00D107AB&quot;/&gt;&lt;wsp:rsid wsp:val=&quot;00D10893&quot;/&gt;&lt;wsp:rsid wsp:val=&quot;00D1099F&quot;/&gt;&lt;wsp:rsid wsp:val=&quot;00D10A69&quot;/&gt;&lt;wsp:rsid wsp:val=&quot;00D1120D&quot;/&gt;&lt;wsp:rsid wsp:val=&quot;00D11942&quot;/&gt;&lt;wsp:rsid wsp:val=&quot;00D12BB4&quot;/&gt;&lt;wsp:rsid wsp:val=&quot;00D1301E&quot;/&gt;&lt;wsp:rsid wsp:val=&quot;00D1334D&quot;/&gt;&lt;wsp:rsid wsp:val=&quot;00D136C7&quot;/&gt;&lt;wsp:rsid wsp:val=&quot;00D14BA1&quot;/&gt;&lt;wsp:rsid wsp:val=&quot;00D15124&quot;/&gt;&lt;wsp:rsid wsp:val=&quot;00D155A7&quot;/&gt;&lt;wsp:rsid wsp:val=&quot;00D155EC&quot;/&gt;&lt;wsp:rsid wsp:val=&quot;00D15A32&quot;/&gt;&lt;wsp:rsid wsp:val=&quot;00D15AFA&quot;/&gt;&lt;wsp:rsid wsp:val=&quot;00D15CFF&quot;/&gt;&lt;wsp:rsid wsp:val=&quot;00D1614E&quot;/&gt;&lt;wsp:rsid wsp:val=&quot;00D168D7&quot;/&gt;&lt;wsp:rsid wsp:val=&quot;00D17530&quot;/&gt;&lt;wsp:rsid wsp:val=&quot;00D17E78&quot;/&gt;&lt;wsp:rsid wsp:val=&quot;00D205C1&quot;/&gt;&lt;wsp:rsid wsp:val=&quot;00D21A13&quot;/&gt;&lt;wsp:rsid wsp:val=&quot;00D23B2C&quot;/&gt;&lt;wsp:rsid wsp:val=&quot;00D23B6B&quot;/&gt;&lt;wsp:rsid wsp:val=&quot;00D23C60&quot;/&gt;&lt;wsp:rsid wsp:val=&quot;00D249F3&quot;/&gt;&lt;wsp:rsid wsp:val=&quot;00D24C70&quot;/&gt;&lt;wsp:rsid wsp:val=&quot;00D24C82&quot;/&gt;&lt;wsp:rsid wsp:val=&quot;00D25EBD&quot;/&gt;&lt;wsp:rsid wsp:val=&quot;00D263ED&quot;/&gt;&lt;wsp:rsid wsp:val=&quot;00D26F2E&quot;/&gt;&lt;wsp:rsid wsp:val=&quot;00D2732D&quot;/&gt;&lt;wsp:rsid wsp:val=&quot;00D274AB&quot;/&gt;&lt;wsp:rsid wsp:val=&quot;00D27995&quot;/&gt;&lt;wsp:rsid wsp:val=&quot;00D3006D&quot;/&gt;&lt;wsp:rsid wsp:val=&quot;00D30317&quot;/&gt;&lt;wsp:rsid wsp:val=&quot;00D30D34&quot;/&gt;&lt;wsp:rsid wsp:val=&quot;00D311BF&quot;/&gt;&lt;wsp:rsid wsp:val=&quot;00D312DD&quot;/&gt;&lt;wsp:rsid wsp:val=&quot;00D31CD3&quot;/&gt;&lt;wsp:rsid wsp:val=&quot;00D32E0C&quot;/&gt;&lt;wsp:rsid wsp:val=&quot;00D32EF3&quot;/&gt;&lt;wsp:rsid wsp:val=&quot;00D33124&quot;/&gt;&lt;wsp:rsid wsp:val=&quot;00D3319A&quot;/&gt;&lt;wsp:rsid wsp:val=&quot;00D33818&quot;/&gt;&lt;wsp:rsid wsp:val=&quot;00D339AF&quot;/&gt;&lt;wsp:rsid wsp:val=&quot;00D33AAD&quot;/&gt;&lt;wsp:rsid wsp:val=&quot;00D33C19&quot;/&gt;&lt;wsp:rsid wsp:val=&quot;00D33F18&quot;/&gt;&lt;wsp:rsid wsp:val=&quot;00D34240&quot;/&gt;&lt;wsp:rsid wsp:val=&quot;00D345B2&quot;/&gt;&lt;wsp:rsid wsp:val=&quot;00D34709&quot;/&gt;&lt;wsp:rsid wsp:val=&quot;00D34F82&quot;/&gt;&lt;wsp:rsid wsp:val=&quot;00D35495&quot;/&gt;&lt;wsp:rsid wsp:val=&quot;00D354C1&quot;/&gt;&lt;wsp:rsid wsp:val=&quot;00D3581B&quot;/&gt;&lt;wsp:rsid wsp:val=&quot;00D3625F&quot;/&gt;&lt;wsp:rsid wsp:val=&quot;00D3637C&quot;/&gt;&lt;wsp:rsid wsp:val=&quot;00D3680B&quot;/&gt;&lt;wsp:rsid wsp:val=&quot;00D368B2&quot;/&gt;&lt;wsp:rsid wsp:val=&quot;00D369C9&quot;/&gt;&lt;wsp:rsid wsp:val=&quot;00D37025&quot;/&gt;&lt;wsp:rsid wsp:val=&quot;00D37B4E&quot;/&gt;&lt;wsp:rsid wsp:val=&quot;00D40E91&quot;/&gt;&lt;wsp:rsid wsp:val=&quot;00D413E4&quot;/&gt;&lt;wsp:rsid wsp:val=&quot;00D41A1C&quot;/&gt;&lt;wsp:rsid wsp:val=&quot;00D4203D&quot;/&gt;&lt;wsp:rsid wsp:val=&quot;00D42208&quot;/&gt;&lt;wsp:rsid wsp:val=&quot;00D423D8&quot;/&gt;&lt;wsp:rsid wsp:val=&quot;00D425DA&quot;/&gt;&lt;wsp:rsid wsp:val=&quot;00D4270D&quot;/&gt;&lt;wsp:rsid wsp:val=&quot;00D42FE5&quot;/&gt;&lt;wsp:rsid wsp:val=&quot;00D43570&quot;/&gt;&lt;wsp:rsid wsp:val=&quot;00D43F77&quot;/&gt;&lt;wsp:rsid wsp:val=&quot;00D44DAB&quot;/&gt;&lt;wsp:rsid wsp:val=&quot;00D45201&quot;/&gt;&lt;wsp:rsid wsp:val=&quot;00D45222&quot;/&gt;&lt;wsp:rsid wsp:val=&quot;00D45691&quot;/&gt;&lt;wsp:rsid wsp:val=&quot;00D45CCF&quot;/&gt;&lt;wsp:rsid wsp:val=&quot;00D45D35&quot;/&gt;&lt;wsp:rsid wsp:val=&quot;00D4610A&quot;/&gt;&lt;wsp:rsid wsp:val=&quot;00D461CB&quot;/&gt;&lt;wsp:rsid wsp:val=&quot;00D46278&quot;/&gt;&lt;wsp:rsid wsp:val=&quot;00D46434&quot;/&gt;&lt;wsp:rsid wsp:val=&quot;00D46801&quot;/&gt;&lt;wsp:rsid wsp:val=&quot;00D4697D&quot;/&gt;&lt;wsp:rsid wsp:val=&quot;00D46D34&quot;/&gt;&lt;wsp:rsid wsp:val=&quot;00D46F6B&quot;/&gt;&lt;wsp:rsid wsp:val=&quot;00D4737C&quot;/&gt;&lt;wsp:rsid wsp:val=&quot;00D47AD3&quot;/&gt;&lt;wsp:rsid wsp:val=&quot;00D47CB1&quot;/&gt;&lt;wsp:rsid wsp:val=&quot;00D51662&quot;/&gt;&lt;wsp:rsid wsp:val=&quot;00D51742&quot;/&gt;&lt;wsp:rsid wsp:val=&quot;00D5174E&quot;/&gt;&lt;wsp:rsid wsp:val=&quot;00D51EA3&quot;/&gt;&lt;wsp:rsid wsp:val=&quot;00D53076&quot;/&gt;&lt;wsp:rsid wsp:val=&quot;00D5432D&quot;/&gt;&lt;wsp:rsid wsp:val=&quot;00D54C1E&quot;/&gt;&lt;wsp:rsid wsp:val=&quot;00D558FF&quot;/&gt;&lt;wsp:rsid wsp:val=&quot;00D57123&quot;/&gt;&lt;wsp:rsid wsp:val=&quot;00D5729D&quot;/&gt;&lt;wsp:rsid wsp:val=&quot;00D5742E&quot;/&gt;&lt;wsp:rsid wsp:val=&quot;00D57768&quot;/&gt;&lt;wsp:rsid wsp:val=&quot;00D60576&quot;/&gt;&lt;wsp:rsid wsp:val=&quot;00D60AF8&quot;/&gt;&lt;wsp:rsid wsp:val=&quot;00D60C0C&quot;/&gt;&lt;wsp:rsid wsp:val=&quot;00D60E62&quot;/&gt;&lt;wsp:rsid wsp:val=&quot;00D60E81&quot;/&gt;&lt;wsp:rsid wsp:val=&quot;00D60F4F&quot;/&gt;&lt;wsp:rsid wsp:val=&quot;00D6108B&quot;/&gt;&lt;wsp:rsid wsp:val=&quot;00D61E50&quot;/&gt;&lt;wsp:rsid wsp:val=&quot;00D6278B&quot;/&gt;&lt;wsp:rsid wsp:val=&quot;00D62CBF&quot;/&gt;&lt;wsp:rsid wsp:val=&quot;00D632C7&quot;/&gt;&lt;wsp:rsid wsp:val=&quot;00D63385&quot;/&gt;&lt;wsp:rsid wsp:val=&quot;00D638A4&quot;/&gt;&lt;wsp:rsid wsp:val=&quot;00D63F2C&quot;/&gt;&lt;wsp:rsid wsp:val=&quot;00D63F82&quot;/&gt;&lt;wsp:rsid wsp:val=&quot;00D63FD0&quot;/&gt;&lt;wsp:rsid wsp:val=&quot;00D641CC&quot;/&gt;&lt;wsp:rsid wsp:val=&quot;00D648D8&quot;/&gt;&lt;wsp:rsid wsp:val=&quot;00D64A8F&quot;/&gt;&lt;wsp:rsid wsp:val=&quot;00D65330&quot;/&gt;&lt;wsp:rsid wsp:val=&quot;00D655CB&quot;/&gt;&lt;wsp:rsid wsp:val=&quot;00D65AD4&quot;/&gt;&lt;wsp:rsid wsp:val=&quot;00D661BB&quot;/&gt;&lt;wsp:rsid wsp:val=&quot;00D665DE&quot;/&gt;&lt;wsp:rsid wsp:val=&quot;00D66ACF&quot;/&gt;&lt;wsp:rsid wsp:val=&quot;00D670DA&quot;/&gt;&lt;wsp:rsid wsp:val=&quot;00D67476&quot;/&gt;&lt;wsp:rsid wsp:val=&quot;00D6757A&quot;/&gt;&lt;wsp:rsid wsp:val=&quot;00D7047F&quot;/&gt;&lt;wsp:rsid wsp:val=&quot;00D70702&quot;/&gt;&lt;wsp:rsid wsp:val=&quot;00D70B60&quot;/&gt;&lt;wsp:rsid wsp:val=&quot;00D7166A&quot;/&gt;&lt;wsp:rsid wsp:val=&quot;00D718AC&quot;/&gt;&lt;wsp:rsid wsp:val=&quot;00D71A74&quot;/&gt;&lt;wsp:rsid wsp:val=&quot;00D71D7A&quot;/&gt;&lt;wsp:rsid wsp:val=&quot;00D7351A&quot;/&gt;&lt;wsp:rsid wsp:val=&quot;00D7377D&quot;/&gt;&lt;wsp:rsid wsp:val=&quot;00D737FC&quot;/&gt;&lt;wsp:rsid wsp:val=&quot;00D7397E&quot;/&gt;&lt;wsp:rsid wsp:val=&quot;00D73BF8&quot;/&gt;&lt;wsp:rsid wsp:val=&quot;00D73E8F&quot;/&gt;&lt;wsp:rsid wsp:val=&quot;00D741D7&quot;/&gt;&lt;wsp:rsid wsp:val=&quot;00D7483B&quot;/&gt;&lt;wsp:rsid wsp:val=&quot;00D749F4&quot;/&gt;&lt;wsp:rsid wsp:val=&quot;00D74B47&quot;/&gt;&lt;wsp:rsid wsp:val=&quot;00D755FE&quot;/&gt;&lt;wsp:rsid wsp:val=&quot;00D75710&quot;/&gt;&lt;wsp:rsid wsp:val=&quot;00D75EAB&quot;/&gt;&lt;wsp:rsid wsp:val=&quot;00D76B16&quot;/&gt;&lt;wsp:rsid wsp:val=&quot;00D76E67&quot;/&gt;&lt;wsp:rsid wsp:val=&quot;00D770A0&quot;/&gt;&lt;wsp:rsid wsp:val=&quot;00D7760B&quot;/&gt;&lt;wsp:rsid wsp:val=&quot;00D77948&quot;/&gt;&lt;wsp:rsid wsp:val=&quot;00D77E0A&quot;/&gt;&lt;wsp:rsid wsp:val=&quot;00D80509&quot;/&gt;&lt;wsp:rsid wsp:val=&quot;00D8069D&quot;/&gt;&lt;wsp:rsid wsp:val=&quot;00D80C0C&quot;/&gt;&lt;wsp:rsid wsp:val=&quot;00D81939&quot;/&gt;&lt;wsp:rsid wsp:val=&quot;00D82926&quot;/&gt;&lt;wsp:rsid wsp:val=&quot;00D835EB&quot;/&gt;&lt;wsp:rsid wsp:val=&quot;00D837F4&quot;/&gt;&lt;wsp:rsid wsp:val=&quot;00D83A8A&quot;/&gt;&lt;wsp:rsid wsp:val=&quot;00D83E30&quot;/&gt;&lt;wsp:rsid wsp:val=&quot;00D85B0A&quot;/&gt;&lt;wsp:rsid wsp:val=&quot;00D85D53&quot;/&gt;&lt;wsp:rsid wsp:val=&quot;00D85F4B&quot;/&gt;&lt;wsp:rsid wsp:val=&quot;00D860C3&quot;/&gt;&lt;wsp:rsid wsp:val=&quot;00D86C69&quot;/&gt;&lt;wsp:rsid wsp:val=&quot;00D86EF7&quot;/&gt;&lt;wsp:rsid wsp:val=&quot;00D87329&quot;/&gt;&lt;wsp:rsid wsp:val=&quot;00D878F1&quot;/&gt;&lt;wsp:rsid wsp:val=&quot;00D90041&quot;/&gt;&lt;wsp:rsid wsp:val=&quot;00D9017A&quot;/&gt;&lt;wsp:rsid wsp:val=&quot;00D908F2&quot;/&gt;&lt;wsp:rsid wsp:val=&quot;00D908FD&quot;/&gt;&lt;wsp:rsid wsp:val=&quot;00D90934&quot;/&gt;&lt;wsp:rsid wsp:val=&quot;00D91E22&quot;/&gt;&lt;wsp:rsid wsp:val=&quot;00D91F2B&quot;/&gt;&lt;wsp:rsid wsp:val=&quot;00D921C5&quot;/&gt;&lt;wsp:rsid wsp:val=&quot;00D9295B&quot;/&gt;&lt;wsp:rsid wsp:val=&quot;00D93AF9&quot;/&gt;&lt;wsp:rsid wsp:val=&quot;00D93D16&quot;/&gt;&lt;wsp:rsid wsp:val=&quot;00D93E8B&quot;/&gt;&lt;wsp:rsid wsp:val=&quot;00D9472A&quot;/&gt;&lt;wsp:rsid wsp:val=&quot;00D94A38&quot;/&gt;&lt;wsp:rsid wsp:val=&quot;00D94A50&quot;/&gt;&lt;wsp:rsid wsp:val=&quot;00D94E59&quot;/&gt;&lt;wsp:rsid wsp:val=&quot;00D94EAD&quot;/&gt;&lt;wsp:rsid wsp:val=&quot;00D95023&quot;/&gt;&lt;wsp:rsid wsp:val=&quot;00D95311&quot;/&gt;&lt;wsp:rsid wsp:val=&quot;00D958FF&quot;/&gt;&lt;wsp:rsid wsp:val=&quot;00D95CEB&quot;/&gt;&lt;wsp:rsid wsp:val=&quot;00D95FDC&quot;/&gt;&lt;wsp:rsid wsp:val=&quot;00D967CC&quot;/&gt;&lt;wsp:rsid wsp:val=&quot;00D970C8&quot;/&gt;&lt;wsp:rsid wsp:val=&quot;00D97479&quot;/&gt;&lt;wsp:rsid wsp:val=&quot;00D97EE7&quot;/&gt;&lt;wsp:rsid wsp:val=&quot;00DA024A&quot;/&gt;&lt;wsp:rsid wsp:val=&quot;00DA11A6&quot;/&gt;&lt;wsp:rsid wsp:val=&quot;00DA1342&quot;/&gt;&lt;wsp:rsid wsp:val=&quot;00DA1410&quot;/&gt;&lt;wsp:rsid wsp:val=&quot;00DA1AFA&quot;/&gt;&lt;wsp:rsid wsp:val=&quot;00DA2058&quot;/&gt;&lt;wsp:rsid wsp:val=&quot;00DA2621&quot;/&gt;&lt;wsp:rsid wsp:val=&quot;00DA2B77&quot;/&gt;&lt;wsp:rsid wsp:val=&quot;00DA3124&quot;/&gt;&lt;wsp:rsid wsp:val=&quot;00DA3153&quot;/&gt;&lt;wsp:rsid wsp:val=&quot;00DA31B0&quot;/&gt;&lt;wsp:rsid wsp:val=&quot;00DA3D1D&quot;/&gt;&lt;wsp:rsid wsp:val=&quot;00DA4202&quot;/&gt;&lt;wsp:rsid wsp:val=&quot;00DA45C7&quot;/&gt;&lt;wsp:rsid wsp:val=&quot;00DA465E&quot;/&gt;&lt;wsp:rsid wsp:val=&quot;00DA5C89&quot;/&gt;&lt;wsp:rsid wsp:val=&quot;00DA7868&quot;/&gt;&lt;wsp:rsid wsp:val=&quot;00DA7B2F&quot;/&gt;&lt;wsp:rsid wsp:val=&quot;00DA7BDC&quot;/&gt;&lt;wsp:rsid wsp:val=&quot;00DA7D26&quot;/&gt;&lt;wsp:rsid wsp:val=&quot;00DB0049&quot;/&gt;&lt;wsp:rsid wsp:val=&quot;00DB05C6&quot;/&gt;&lt;wsp:rsid wsp:val=&quot;00DB2297&quot;/&gt;&lt;wsp:rsid wsp:val=&quot;00DB23EC&quot;/&gt;&lt;wsp:rsid wsp:val=&quot;00DB2635&quot;/&gt;&lt;wsp:rsid wsp:val=&quot;00DB290B&quot;/&gt;&lt;wsp:rsid wsp:val=&quot;00DB3087&quot;/&gt;&lt;wsp:rsid wsp:val=&quot;00DB3353&quot;/&gt;&lt;wsp:rsid wsp:val=&quot;00DB33E2&quot;/&gt;&lt;wsp:rsid wsp:val=&quot;00DB501F&quot;/&gt;&lt;wsp:rsid wsp:val=&quot;00DB5679&quot;/&gt;&lt;wsp:rsid wsp:val=&quot;00DB63AC&quot;/&gt;&lt;wsp:rsid wsp:val=&quot;00DB6AD8&quot;/&gt;&lt;wsp:rsid wsp:val=&quot;00DB6CBE&quot;/&gt;&lt;wsp:rsid wsp:val=&quot;00DB71FA&quot;/&gt;&lt;wsp:rsid wsp:val=&quot;00DB745C&quot;/&gt;&lt;wsp:rsid wsp:val=&quot;00DB78F0&quot;/&gt;&lt;wsp:rsid wsp:val=&quot;00DC0385&quot;/&gt;&lt;wsp:rsid wsp:val=&quot;00DC047F&quot;/&gt;&lt;wsp:rsid wsp:val=&quot;00DC0942&quot;/&gt;&lt;wsp:rsid wsp:val=&quot;00DC0BAB&quot;/&gt;&lt;wsp:rsid wsp:val=&quot;00DC10CA&quot;/&gt;&lt;wsp:rsid wsp:val=&quot;00DC1F34&quot;/&gt;&lt;wsp:rsid wsp:val=&quot;00DC2479&quot;/&gt;&lt;wsp:rsid wsp:val=&quot;00DC3E57&quot;/&gt;&lt;wsp:rsid wsp:val=&quot;00DC3F84&quot;/&gt;&lt;wsp:rsid wsp:val=&quot;00DC5412&quot;/&gt;&lt;wsp:rsid wsp:val=&quot;00DC5B07&quot;/&gt;&lt;wsp:rsid wsp:val=&quot;00DC62EE&quot;/&gt;&lt;wsp:rsid wsp:val=&quot;00DC6352&quot;/&gt;&lt;wsp:rsid wsp:val=&quot;00DC66FC&quot;/&gt;&lt;wsp:rsid wsp:val=&quot;00DC6ECB&quot;/&gt;&lt;wsp:rsid wsp:val=&quot;00DD05E8&quot;/&gt;&lt;wsp:rsid wsp:val=&quot;00DD0FE3&quot;/&gt;&lt;wsp:rsid wsp:val=&quot;00DD1478&quot;/&gt;&lt;wsp:rsid wsp:val=&quot;00DD1895&quot;/&gt;&lt;wsp:rsid wsp:val=&quot;00DD196C&quot;/&gt;&lt;wsp:rsid wsp:val=&quot;00DD2380&quot;/&gt;&lt;wsp:rsid wsp:val=&quot;00DD2654&quot;/&gt;&lt;wsp:rsid wsp:val=&quot;00DD2A70&quot;/&gt;&lt;wsp:rsid wsp:val=&quot;00DD2D92&quot;/&gt;&lt;wsp:rsid wsp:val=&quot;00DD2F64&quot;/&gt;&lt;wsp:rsid wsp:val=&quot;00DD36D9&quot;/&gt;&lt;wsp:rsid wsp:val=&quot;00DD3BF9&quot;/&gt;&lt;wsp:rsid wsp:val=&quot;00DD405E&quot;/&gt;&lt;wsp:rsid wsp:val=&quot;00DD4458&quot;/&gt;&lt;wsp:rsid wsp:val=&quot;00DD6297&quot;/&gt;&lt;wsp:rsid wsp:val=&quot;00DD695A&quot;/&gt;&lt;wsp:rsid wsp:val=&quot;00DD6F5D&quot;/&gt;&lt;wsp:rsid wsp:val=&quot;00DD6FF9&quot;/&gt;&lt;wsp:rsid wsp:val=&quot;00DD7C1D&quot;/&gt;&lt;wsp:rsid wsp:val=&quot;00DD7DF9&quot;/&gt;&lt;wsp:rsid wsp:val=&quot;00DD7E85&quot;/&gt;&lt;wsp:rsid wsp:val=&quot;00DD7EF1&quot;/&gt;&lt;wsp:rsid wsp:val=&quot;00DE0470&quot;/&gt;&lt;wsp:rsid wsp:val=&quot;00DE1E79&quot;/&gt;&lt;wsp:rsid wsp:val=&quot;00DE30A0&quot;/&gt;&lt;wsp:rsid wsp:val=&quot;00DE3A37&quot;/&gt;&lt;wsp:rsid wsp:val=&quot;00DE3FA9&quot;/&gt;&lt;wsp:rsid wsp:val=&quot;00DE4452&quot;/&gt;&lt;wsp:rsid wsp:val=&quot;00DE4764&quot;/&gt;&lt;wsp:rsid wsp:val=&quot;00DE47B9&quot;/&gt;&lt;wsp:rsid wsp:val=&quot;00DE4E4E&quot;/&gt;&lt;wsp:rsid wsp:val=&quot;00DE535B&quot;/&gt;&lt;wsp:rsid wsp:val=&quot;00DE55AA&quot;/&gt;&lt;wsp:rsid wsp:val=&quot;00DE56C6&quot;/&gt;&lt;wsp:rsid wsp:val=&quot;00DE6470&quot;/&gt;&lt;wsp:rsid wsp:val=&quot;00DE6587&quot;/&gt;&lt;wsp:rsid wsp:val=&quot;00DE65A4&quot;/&gt;&lt;wsp:rsid wsp:val=&quot;00DE737D&quot;/&gt;&lt;wsp:rsid wsp:val=&quot;00DE78EE&quot;/&gt;&lt;wsp:rsid wsp:val=&quot;00DE7EEB&quot;/&gt;&lt;wsp:rsid wsp:val=&quot;00DF0652&quot;/&gt;&lt;wsp:rsid wsp:val=&quot;00DF08FE&quot;/&gt;&lt;wsp:rsid wsp:val=&quot;00DF12F2&quot;/&gt;&lt;wsp:rsid wsp:val=&quot;00DF17F0&quot;/&gt;&lt;wsp:rsid wsp:val=&quot;00DF3AAF&quot;/&gt;&lt;wsp:rsid wsp:val=&quot;00DF3D6F&quot;/&gt;&lt;wsp:rsid wsp:val=&quot;00DF480B&quot;/&gt;&lt;wsp:rsid wsp:val=&quot;00DF4C8D&quot;/&gt;&lt;wsp:rsid wsp:val=&quot;00DF539F&quot;/&gt;&lt;wsp:rsid wsp:val=&quot;00DF572A&quot;/&gt;&lt;wsp:rsid wsp:val=&quot;00DF5BB1&quot;/&gt;&lt;wsp:rsid wsp:val=&quot;00DF6D28&quot;/&gt;&lt;wsp:rsid wsp:val=&quot;00DF7024&quot;/&gt;&lt;wsp:rsid wsp:val=&quot;00DF72AF&quot;/&gt;&lt;wsp:rsid wsp:val=&quot;00DF741C&quot;/&gt;&lt;wsp:rsid wsp:val=&quot;00DF77EA&quot;/&gt;&lt;wsp:rsid wsp:val=&quot;00DF7D14&quot;/&gt;&lt;wsp:rsid wsp:val=&quot;00E00203&quot;/&gt;&lt;wsp:rsid wsp:val=&quot;00E00482&quot;/&gt;&lt;wsp:rsid wsp:val=&quot;00E005D9&quot;/&gt;&lt;wsp:rsid wsp:val=&quot;00E00A31&quot;/&gt;&lt;wsp:rsid wsp:val=&quot;00E019AB&quot;/&gt;&lt;wsp:rsid wsp:val=&quot;00E01D36&quot;/&gt;&lt;wsp:rsid wsp:val=&quot;00E01E86&quot;/&gt;&lt;wsp:rsid wsp:val=&quot;00E0210C&quot;/&gt;&lt;wsp:rsid wsp:val=&quot;00E02D70&quot;/&gt;&lt;wsp:rsid wsp:val=&quot;00E033C9&quot;/&gt;&lt;wsp:rsid wsp:val=&quot;00E03830&quot;/&gt;&lt;wsp:rsid wsp:val=&quot;00E03B03&quot;/&gt;&lt;wsp:rsid wsp:val=&quot;00E03B24&quot;/&gt;&lt;wsp:rsid wsp:val=&quot;00E03C11&quot;/&gt;&lt;wsp:rsid wsp:val=&quot;00E03FC3&quot;/&gt;&lt;wsp:rsid wsp:val=&quot;00E04267&quot;/&gt;&lt;wsp:rsid wsp:val=&quot;00E04419&quot;/&gt;&lt;wsp:rsid wsp:val=&quot;00E04CF1&quot;/&gt;&lt;wsp:rsid wsp:val=&quot;00E05B7D&quot;/&gt;&lt;wsp:rsid wsp:val=&quot;00E05CB0&quot;/&gt;&lt;wsp:rsid wsp:val=&quot;00E05D98&quot;/&gt;&lt;wsp:rsid wsp:val=&quot;00E0665C&quot;/&gt;&lt;wsp:rsid wsp:val=&quot;00E066C0&quot;/&gt;&lt;wsp:rsid wsp:val=&quot;00E06EF6&quot;/&gt;&lt;wsp:rsid wsp:val=&quot;00E0702A&quot;/&gt;&lt;wsp:rsid wsp:val=&quot;00E0711A&quot;/&gt;&lt;wsp:rsid wsp:val=&quot;00E0746B&quot;/&gt;&lt;wsp:rsid wsp:val=&quot;00E0791C&quot;/&gt;&lt;wsp:rsid wsp:val=&quot;00E1012A&quot;/&gt;&lt;wsp:rsid wsp:val=&quot;00E10352&quot;/&gt;&lt;wsp:rsid wsp:val=&quot;00E104AD&quot;/&gt;&lt;wsp:rsid wsp:val=&quot;00E11E88&quot;/&gt;&lt;wsp:rsid wsp:val=&quot;00E12011&quot;/&gt;&lt;wsp:rsid wsp:val=&quot;00E12BE3&quot;/&gt;&lt;wsp:rsid wsp:val=&quot;00E12D71&quot;/&gt;&lt;wsp:rsid wsp:val=&quot;00E12E7B&quot;/&gt;&lt;wsp:rsid wsp:val=&quot;00E13128&quot;/&gt;&lt;wsp:rsid wsp:val=&quot;00E13419&quot;/&gt;&lt;wsp:rsid wsp:val=&quot;00E13AED&quot;/&gt;&lt;wsp:rsid wsp:val=&quot;00E13B5B&quot;/&gt;&lt;wsp:rsid wsp:val=&quot;00E13FAA&quot;/&gt;&lt;wsp:rsid wsp:val=&quot;00E14F53&quot;/&gt;&lt;wsp:rsid wsp:val=&quot;00E15CB0&quot;/&gt;&lt;wsp:rsid wsp:val=&quot;00E15DE3&quot;/&gt;&lt;wsp:rsid wsp:val=&quot;00E15E89&quot;/&gt;&lt;wsp:rsid wsp:val=&quot;00E160F2&quot;/&gt;&lt;wsp:rsid wsp:val=&quot;00E161EC&quot;/&gt;&lt;wsp:rsid wsp:val=&quot;00E17349&quot;/&gt;&lt;wsp:rsid wsp:val=&quot;00E17FE2&quot;/&gt;&lt;wsp:rsid wsp:val=&quot;00E2094D&quot;/&gt;&lt;wsp:rsid wsp:val=&quot;00E20A2D&quot;/&gt;&lt;wsp:rsid wsp:val=&quot;00E20B4F&quot;/&gt;&lt;wsp:rsid wsp:val=&quot;00E2170A&quot;/&gt;&lt;wsp:rsid wsp:val=&quot;00E21C78&quot;/&gt;&lt;wsp:rsid wsp:val=&quot;00E21CE7&quot;/&gt;&lt;wsp:rsid wsp:val=&quot;00E2291D&quot;/&gt;&lt;wsp:rsid wsp:val=&quot;00E23072&quot;/&gt;&lt;wsp:rsid wsp:val=&quot;00E23614&quot;/&gt;&lt;wsp:rsid wsp:val=&quot;00E23CA0&quot;/&gt;&lt;wsp:rsid wsp:val=&quot;00E2473F&quot;/&gt;&lt;wsp:rsid wsp:val=&quot;00E24D01&quot;/&gt;&lt;wsp:rsid wsp:val=&quot;00E2540B&quot;/&gt;&lt;wsp:rsid wsp:val=&quot;00E26407&quot;/&gt;&lt;wsp:rsid wsp:val=&quot;00E267F4&quot;/&gt;&lt;wsp:rsid wsp:val=&quot;00E2689B&quot;/&gt;&lt;wsp:rsid wsp:val=&quot;00E26C7C&quot;/&gt;&lt;wsp:rsid wsp:val=&quot;00E274D9&quot;/&gt;&lt;wsp:rsid wsp:val=&quot;00E278BD&quot;/&gt;&lt;wsp:rsid wsp:val=&quot;00E27ED6&quot;/&gt;&lt;wsp:rsid wsp:val=&quot;00E30169&quot;/&gt;&lt;wsp:rsid wsp:val=&quot;00E3089D&quot;/&gt;&lt;wsp:rsid wsp:val=&quot;00E30993&quot;/&gt;&lt;wsp:rsid wsp:val=&quot;00E3109C&quot;/&gt;&lt;wsp:rsid wsp:val=&quot;00E31519&quot;/&gt;&lt;wsp:rsid wsp:val=&quot;00E318EB&quot;/&gt;&lt;wsp:rsid wsp:val=&quot;00E3207E&quot;/&gt;&lt;wsp:rsid wsp:val=&quot;00E32C45&quot;/&gt;&lt;wsp:rsid wsp:val=&quot;00E32CA5&quot;/&gt;&lt;wsp:rsid wsp:val=&quot;00E32CE9&quot;/&gt;&lt;wsp:rsid wsp:val=&quot;00E3347F&quot;/&gt;&lt;wsp:rsid wsp:val=&quot;00E33BC4&quot;/&gt;&lt;wsp:rsid wsp:val=&quot;00E33C0F&quot;/&gt;&lt;wsp:rsid wsp:val=&quot;00E3517A&quot;/&gt;&lt;wsp:rsid wsp:val=&quot;00E35FD0&quot;/&gt;&lt;wsp:rsid wsp:val=&quot;00E3683D&quot;/&gt;&lt;wsp:rsid wsp:val=&quot;00E36A70&quot;/&gt;&lt;wsp:rsid wsp:val=&quot;00E3764E&quot;/&gt;&lt;wsp:rsid wsp:val=&quot;00E37EBE&quot;/&gt;&lt;wsp:rsid wsp:val=&quot;00E37FD2&quot;/&gt;&lt;wsp:rsid wsp:val=&quot;00E400FA&quot;/&gt;&lt;wsp:rsid wsp:val=&quot;00E401BE&quot;/&gt;&lt;wsp:rsid wsp:val=&quot;00E40806&quot;/&gt;&lt;wsp:rsid wsp:val=&quot;00E40A6B&quot;/&gt;&lt;wsp:rsid wsp:val=&quot;00E411DB&quot;/&gt;&lt;wsp:rsid wsp:val=&quot;00E41337&quot;/&gt;&lt;wsp:rsid wsp:val=&quot;00E4151E&quot;/&gt;&lt;wsp:rsid wsp:val=&quot;00E41812&quot;/&gt;&lt;wsp:rsid wsp:val=&quot;00E42439&quot;/&gt;&lt;wsp:rsid wsp:val=&quot;00E425CD&quot;/&gt;&lt;wsp:rsid wsp:val=&quot;00E42FAE&quot;/&gt;&lt;wsp:rsid wsp:val=&quot;00E438E3&quot;/&gt;&lt;wsp:rsid wsp:val=&quot;00E43DDF&quot;/&gt;&lt;wsp:rsid wsp:val=&quot;00E43F2E&quot;/&gt;&lt;wsp:rsid wsp:val=&quot;00E44CDB&quot;/&gt;&lt;wsp:rsid wsp:val=&quot;00E4546C&quot;/&gt;&lt;wsp:rsid wsp:val=&quot;00E45C45&quot;/&gt;&lt;wsp:rsid wsp:val=&quot;00E460DE&quot;/&gt;&lt;wsp:rsid wsp:val=&quot;00E46961&quot;/&gt;&lt;wsp:rsid wsp:val=&quot;00E470C7&quot;/&gt;&lt;wsp:rsid wsp:val=&quot;00E4752F&quot;/&gt;&lt;wsp:rsid wsp:val=&quot;00E504D3&quot;/&gt;&lt;wsp:rsid wsp:val=&quot;00E505F9&quot;/&gt;&lt;wsp:rsid wsp:val=&quot;00E513A2&quot;/&gt;&lt;wsp:rsid wsp:val=&quot;00E5145D&quot;/&gt;&lt;wsp:rsid wsp:val=&quot;00E51675&quot;/&gt;&lt;wsp:rsid wsp:val=&quot;00E51733&quot;/&gt;&lt;wsp:rsid wsp:val=&quot;00E51DDA&quot;/&gt;&lt;wsp:rsid wsp:val=&quot;00E51EF0&quot;/&gt;&lt;wsp:rsid wsp:val=&quot;00E522FE&quot;/&gt;&lt;wsp:rsid wsp:val=&quot;00E52D0E&quot;/&gt;&lt;wsp:rsid wsp:val=&quot;00E53527&quot;/&gt;&lt;wsp:rsid wsp:val=&quot;00E5371A&quot;/&gt;&lt;wsp:rsid wsp:val=&quot;00E53F54&quot;/&gt;&lt;wsp:rsid wsp:val=&quot;00E542FF&quot;/&gt;&lt;wsp:rsid wsp:val=&quot;00E546EC&quot;/&gt;&lt;wsp:rsid wsp:val=&quot;00E54EFF&quot;/&gt;&lt;wsp:rsid wsp:val=&quot;00E55139&quot;/&gt;&lt;wsp:rsid wsp:val=&quot;00E5529D&quot;/&gt;&lt;wsp:rsid wsp:val=&quot;00E556A8&quot;/&gt;&lt;wsp:rsid wsp:val=&quot;00E558C6&quot;/&gt;&lt;wsp:rsid wsp:val=&quot;00E55CD4&quot;/&gt;&lt;wsp:rsid wsp:val=&quot;00E5612E&quot;/&gt;&lt;wsp:rsid wsp:val=&quot;00E568FD&quot;/&gt;&lt;wsp:rsid wsp:val=&quot;00E56D22&quot;/&gt;&lt;wsp:rsid wsp:val=&quot;00E57277&quot;/&gt;&lt;wsp:rsid wsp:val=&quot;00E57B37&quot;/&gt;&lt;wsp:rsid wsp:val=&quot;00E603FF&quot;/&gt;&lt;wsp:rsid wsp:val=&quot;00E60970&quot;/&gt;&lt;wsp:rsid wsp:val=&quot;00E60F85&quot;/&gt;&lt;wsp:rsid wsp:val=&quot;00E61299&quot;/&gt;&lt;wsp:rsid wsp:val=&quot;00E61695&quot;/&gt;&lt;wsp:rsid wsp:val=&quot;00E61948&quot;/&gt;&lt;wsp:rsid wsp:val=&quot;00E62186&quot;/&gt;&lt;wsp:rsid wsp:val=&quot;00E624E3&quot;/&gt;&lt;wsp:rsid wsp:val=&quot;00E626E5&quot;/&gt;&lt;wsp:rsid wsp:val=&quot;00E64330&quot;/&gt;&lt;wsp:rsid wsp:val=&quot;00E644F5&quot;/&gt;&lt;wsp:rsid wsp:val=&quot;00E64BE5&quot;/&gt;&lt;wsp:rsid wsp:val=&quot;00E64DCF&quot;/&gt;&lt;wsp:rsid wsp:val=&quot;00E64E17&quot;/&gt;&lt;wsp:rsid wsp:val=&quot;00E65077&quot;/&gt;&lt;wsp:rsid wsp:val=&quot;00E655EB&quot;/&gt;&lt;wsp:rsid wsp:val=&quot;00E65A6E&quot;/&gt;&lt;wsp:rsid wsp:val=&quot;00E66EE0&quot;/&gt;&lt;wsp:rsid wsp:val=&quot;00E67C20&quot;/&gt;&lt;wsp:rsid wsp:val=&quot;00E7004E&quot;/&gt;&lt;wsp:rsid wsp:val=&quot;00E70309&quot;/&gt;&lt;wsp:rsid wsp:val=&quot;00E7097C&quot;/&gt;&lt;wsp:rsid wsp:val=&quot;00E71036&quot;/&gt;&lt;wsp:rsid wsp:val=&quot;00E71621&quot;/&gt;&lt;wsp:rsid wsp:val=&quot;00E71874&quot;/&gt;&lt;wsp:rsid wsp:val=&quot;00E7221C&quot;/&gt;&lt;wsp:rsid wsp:val=&quot;00E726A8&quot;/&gt;&lt;wsp:rsid wsp:val=&quot;00E728A1&quot;/&gt;&lt;wsp:rsid wsp:val=&quot;00E72CAF&quot;/&gt;&lt;wsp:rsid wsp:val=&quot;00E7309B&quot;/&gt;&lt;wsp:rsid wsp:val=&quot;00E732C4&quot;/&gt;&lt;wsp:rsid wsp:val=&quot;00E739BD&quot;/&gt;&lt;wsp:rsid wsp:val=&quot;00E749BB&quot;/&gt;&lt;wsp:rsid wsp:val=&quot;00E74E63&quot;/&gt;&lt;wsp:rsid wsp:val=&quot;00E7510D&quot;/&gt;&lt;wsp:rsid wsp:val=&quot;00E752A2&quot;/&gt;&lt;wsp:rsid wsp:val=&quot;00E76C27&quot;/&gt;&lt;wsp:rsid wsp:val=&quot;00E77139&quot;/&gt;&lt;wsp:rsid wsp:val=&quot;00E773FA&quot;/&gt;&lt;wsp:rsid wsp:val=&quot;00E774CB&quot;/&gt;&lt;wsp:rsid wsp:val=&quot;00E77818&quot;/&gt;&lt;wsp:rsid wsp:val=&quot;00E80B50&quot;/&gt;&lt;wsp:rsid wsp:val=&quot;00E80F63&quot;/&gt;&lt;wsp:rsid wsp:val=&quot;00E81595&quot;/&gt;&lt;wsp:rsid wsp:val=&quot;00E815C1&quot;/&gt;&lt;wsp:rsid wsp:val=&quot;00E82128&quot;/&gt;&lt;wsp:rsid wsp:val=&quot;00E82828&quot;/&gt;&lt;wsp:rsid wsp:val=&quot;00E83898&quot;/&gt;&lt;wsp:rsid wsp:val=&quot;00E83F52&quot;/&gt;&lt;wsp:rsid wsp:val=&quot;00E846CC&quot;/&gt;&lt;wsp:rsid wsp:val=&quot;00E84971&quot;/&gt;&lt;wsp:rsid wsp:val=&quot;00E84D47&quot;/&gt;&lt;wsp:rsid wsp:val=&quot;00E8509E&quot;/&gt;&lt;wsp:rsid wsp:val=&quot;00E85C08&quot;/&gt;&lt;wsp:rsid wsp:val=&quot;00E86ACC&quot;/&gt;&lt;wsp:rsid wsp:val=&quot;00E8718F&quot;/&gt;&lt;wsp:rsid wsp:val=&quot;00E873DE&quot;/&gt;&lt;wsp:rsid wsp:val=&quot;00E9029C&quot;/&gt;&lt;wsp:rsid wsp:val=&quot;00E9036F&quot;/&gt;&lt;wsp:rsid wsp:val=&quot;00E90792&quot;/&gt;&lt;wsp:rsid wsp:val=&quot;00E907E3&quot;/&gt;&lt;wsp:rsid wsp:val=&quot;00E90AA1&quot;/&gt;&lt;wsp:rsid wsp:val=&quot;00E90EC8&quot;/&gt;&lt;wsp:rsid wsp:val=&quot;00E91B83&quot;/&gt;&lt;wsp:rsid wsp:val=&quot;00E924CE&quot;/&gt;&lt;wsp:rsid wsp:val=&quot;00E926A0&quot;/&gt;&lt;wsp:rsid wsp:val=&quot;00E92AA5&quot;/&gt;&lt;wsp:rsid wsp:val=&quot;00E93619&quot;/&gt;&lt;wsp:rsid wsp:val=&quot;00E936AE&quot;/&gt;&lt;wsp:rsid wsp:val=&quot;00E9373C&quot;/&gt;&lt;wsp:rsid wsp:val=&quot;00E94FEE&quot;/&gt;&lt;wsp:rsid wsp:val=&quot;00E95EF5&quot;/&gt;&lt;wsp:rsid wsp:val=&quot;00E9607F&quot;/&gt;&lt;wsp:rsid wsp:val=&quot;00E962ED&quot;/&gt;&lt;wsp:rsid wsp:val=&quot;00E963B2&quot;/&gt;&lt;wsp:rsid wsp:val=&quot;00E96BEE&quot;/&gt;&lt;wsp:rsid wsp:val=&quot;00EA0A74&quot;/&gt;&lt;wsp:rsid wsp:val=&quot;00EA10AB&quot;/&gt;&lt;wsp:rsid wsp:val=&quot;00EA14E7&quot;/&gt;&lt;wsp:rsid wsp:val=&quot;00EA2545&quot;/&gt;&lt;wsp:rsid wsp:val=&quot;00EA2956&quot;/&gt;&lt;wsp:rsid wsp:val=&quot;00EA3617&quot;/&gt;&lt;wsp:rsid wsp:val=&quot;00EA3D40&quot;/&gt;&lt;wsp:rsid wsp:val=&quot;00EA474C&quot;/&gt;&lt;wsp:rsid wsp:val=&quot;00EA4907&quot;/&gt;&lt;wsp:rsid wsp:val=&quot;00EA55E7&quot;/&gt;&lt;wsp:rsid wsp:val=&quot;00EA59AF&quot;/&gt;&lt;wsp:rsid wsp:val=&quot;00EA5E35&quot;/&gt;&lt;wsp:rsid wsp:val=&quot;00EA60FE&quot;/&gt;&lt;wsp:rsid wsp:val=&quot;00EA63EB&quot;/&gt;&lt;wsp:rsid wsp:val=&quot;00EA683B&quot;/&gt;&lt;wsp:rsid wsp:val=&quot;00EA6F30&quot;/&gt;&lt;wsp:rsid wsp:val=&quot;00EA774F&quot;/&gt;&lt;wsp:rsid wsp:val=&quot;00EA7A2E&quot;/&gt;&lt;wsp:rsid wsp:val=&quot;00EB0489&quot;/&gt;&lt;wsp:rsid wsp:val=&quot;00EB07DE&quot;/&gt;&lt;wsp:rsid wsp:val=&quot;00EB11E3&quot;/&gt;&lt;wsp:rsid wsp:val=&quot;00EB128E&quot;/&gt;&lt;wsp:rsid wsp:val=&quot;00EB12E1&quot;/&gt;&lt;wsp:rsid wsp:val=&quot;00EB1375&quot;/&gt;&lt;wsp:rsid wsp:val=&quot;00EB1CD8&quot;/&gt;&lt;wsp:rsid wsp:val=&quot;00EB1EC9&quot;/&gt;&lt;wsp:rsid wsp:val=&quot;00EB280F&quot;/&gt;&lt;wsp:rsid wsp:val=&quot;00EB28DA&quot;/&gt;&lt;wsp:rsid wsp:val=&quot;00EB2A09&quot;/&gt;&lt;wsp:rsid wsp:val=&quot;00EB2EE0&quot;/&gt;&lt;wsp:rsid wsp:val=&quot;00EB2F67&quot;/&gt;&lt;wsp:rsid wsp:val=&quot;00EB3013&quot;/&gt;&lt;wsp:rsid wsp:val=&quot;00EB3279&quot;/&gt;&lt;wsp:rsid wsp:val=&quot;00EB3741&quot;/&gt;&lt;wsp:rsid wsp:val=&quot;00EB39EE&quot;/&gt;&lt;wsp:rsid wsp:val=&quot;00EB3CED&quot;/&gt;&lt;wsp:rsid wsp:val=&quot;00EB409E&quot;/&gt;&lt;wsp:rsid wsp:val=&quot;00EB4148&quot;/&gt;&lt;wsp:rsid wsp:val=&quot;00EB4180&quot;/&gt;&lt;wsp:rsid wsp:val=&quot;00EB45BD&quot;/&gt;&lt;wsp:rsid wsp:val=&quot;00EB4DE2&quot;/&gt;&lt;wsp:rsid wsp:val=&quot;00EB4FA8&quot;/&gt;&lt;wsp:rsid wsp:val=&quot;00EB5019&quot;/&gt;&lt;wsp:rsid wsp:val=&quot;00EB59E3&quot;/&gt;&lt;wsp:rsid wsp:val=&quot;00EB5D95&quot;/&gt;&lt;wsp:rsid wsp:val=&quot;00EB6001&quot;/&gt;&lt;wsp:rsid wsp:val=&quot;00EB6495&quot;/&gt;&lt;wsp:rsid wsp:val=&quot;00EB7556&quot;/&gt;&lt;wsp:rsid wsp:val=&quot;00EB7B21&quot;/&gt;&lt;wsp:rsid wsp:val=&quot;00EC02D2&quot;/&gt;&lt;wsp:rsid wsp:val=&quot;00EC0A53&quot;/&gt;&lt;wsp:rsid wsp:val=&quot;00EC1553&quot;/&gt;&lt;wsp:rsid wsp:val=&quot;00EC1EE3&quot;/&gt;&lt;wsp:rsid wsp:val=&quot;00EC2812&quot;/&gt;&lt;wsp:rsid wsp:val=&quot;00EC2A51&quot;/&gt;&lt;wsp:rsid wsp:val=&quot;00EC2CD1&quot;/&gt;&lt;wsp:rsid wsp:val=&quot;00EC3A4B&quot;/&gt;&lt;wsp:rsid wsp:val=&quot;00EC4812&quot;/&gt;&lt;wsp:rsid wsp:val=&quot;00EC4ACB&quot;/&gt;&lt;wsp:rsid wsp:val=&quot;00EC4EC0&quot;/&gt;&lt;wsp:rsid wsp:val=&quot;00EC50A9&quot;/&gt;&lt;wsp:rsid wsp:val=&quot;00EC5F51&quot;/&gt;&lt;wsp:rsid wsp:val=&quot;00EC6923&quot;/&gt;&lt;wsp:rsid wsp:val=&quot;00EC7439&quot;/&gt;&lt;wsp:rsid wsp:val=&quot;00ED011D&quot;/&gt;&lt;wsp:rsid wsp:val=&quot;00ED0291&quot;/&gt;&lt;wsp:rsid wsp:val=&quot;00ED0C54&quot;/&gt;&lt;wsp:rsid wsp:val=&quot;00ED0D16&quot;/&gt;&lt;wsp:rsid wsp:val=&quot;00ED0E2A&quot;/&gt;&lt;wsp:rsid wsp:val=&quot;00ED1240&quot;/&gt;&lt;wsp:rsid wsp:val=&quot;00ED1533&quot;/&gt;&lt;wsp:rsid wsp:val=&quot;00ED1BA9&quot;/&gt;&lt;wsp:rsid wsp:val=&quot;00ED2692&quot;/&gt;&lt;wsp:rsid wsp:val=&quot;00ED2CA7&quot;/&gt;&lt;wsp:rsid wsp:val=&quot;00ED3EED&quot;/&gt;&lt;wsp:rsid wsp:val=&quot;00ED3F21&quot;/&gt;&lt;wsp:rsid wsp:val=&quot;00ED4634&quot;/&gt;&lt;wsp:rsid wsp:val=&quot;00ED49EA&quot;/&gt;&lt;wsp:rsid wsp:val=&quot;00ED5B16&quot;/&gt;&lt;wsp:rsid wsp:val=&quot;00ED6413&quot;/&gt;&lt;wsp:rsid wsp:val=&quot;00ED6746&quot;/&gt;&lt;wsp:rsid wsp:val=&quot;00ED6A3D&quot;/&gt;&lt;wsp:rsid wsp:val=&quot;00ED6DDB&quot;/&gt;&lt;wsp:rsid wsp:val=&quot;00ED7152&quot;/&gt;&lt;wsp:rsid wsp:val=&quot;00ED7434&quot;/&gt;&lt;wsp:rsid wsp:val=&quot;00ED7794&quot;/&gt;&lt;wsp:rsid wsp:val=&quot;00ED79E3&quot;/&gt;&lt;wsp:rsid wsp:val=&quot;00ED7DBC&quot;/&gt;&lt;wsp:rsid wsp:val=&quot;00ED7F02&quot;/&gt;&lt;wsp:rsid wsp:val=&quot;00EE0166&quot;/&gt;&lt;wsp:rsid wsp:val=&quot;00EE04D8&quot;/&gt;&lt;wsp:rsid wsp:val=&quot;00EE158B&quot;/&gt;&lt;wsp:rsid wsp:val=&quot;00EE1917&quot;/&gt;&lt;wsp:rsid wsp:val=&quot;00EE2658&quot;/&gt;&lt;wsp:rsid wsp:val=&quot;00EE295E&quot;/&gt;&lt;wsp:rsid wsp:val=&quot;00EE29BD&quot;/&gt;&lt;wsp:rsid wsp:val=&quot;00EE375C&quot;/&gt;&lt;wsp:rsid wsp:val=&quot;00EE4537&quot;/&gt;&lt;wsp:rsid wsp:val=&quot;00EE4C38&quot;/&gt;&lt;wsp:rsid wsp:val=&quot;00EE53F7&quot;/&gt;&lt;wsp:rsid wsp:val=&quot;00EE549F&quot;/&gt;&lt;wsp:rsid wsp:val=&quot;00EE6919&quot;/&gt;&lt;wsp:rsid wsp:val=&quot;00EE76EE&quot;/&gt;&lt;wsp:rsid wsp:val=&quot;00EE79CC&quot;/&gt;&lt;wsp:rsid wsp:val=&quot;00EF07FD&quot;/&gt;&lt;wsp:rsid wsp:val=&quot;00EF08EB&quot;/&gt;&lt;wsp:rsid wsp:val=&quot;00EF09CD&quot;/&gt;&lt;wsp:rsid wsp:val=&quot;00EF1102&quot;/&gt;&lt;wsp:rsid wsp:val=&quot;00EF1255&quot;/&gt;&lt;wsp:rsid wsp:val=&quot;00EF2FD5&quot;/&gt;&lt;wsp:rsid wsp:val=&quot;00EF302F&quot;/&gt;&lt;wsp:rsid wsp:val=&quot;00EF3B34&quot;/&gt;&lt;wsp:rsid wsp:val=&quot;00EF3BFF&quot;/&gt;&lt;wsp:rsid wsp:val=&quot;00EF3E5F&quot;/&gt;&lt;wsp:rsid wsp:val=&quot;00EF4861&quot;/&gt;&lt;wsp:rsid wsp:val=&quot;00EF48E4&quot;/&gt;&lt;wsp:rsid wsp:val=&quot;00EF49D4&quot;/&gt;&lt;wsp:rsid wsp:val=&quot;00EF4C8B&quot;/&gt;&lt;wsp:rsid wsp:val=&quot;00EF4EA3&quot;/&gt;&lt;wsp:rsid wsp:val=&quot;00EF5B81&quot;/&gt;&lt;wsp:rsid wsp:val=&quot;00EF5B85&quot;/&gt;&lt;wsp:rsid wsp:val=&quot;00EF5FDA&quot;/&gt;&lt;wsp:rsid wsp:val=&quot;00EF6166&quot;/&gt;&lt;wsp:rsid wsp:val=&quot;00EF67A2&quot;/&gt;&lt;wsp:rsid wsp:val=&quot;00EF7680&quot;/&gt;&lt;wsp:rsid wsp:val=&quot;00F0014D&quot;/&gt;&lt;wsp:rsid wsp:val=&quot;00F0041E&quot;/&gt;&lt;wsp:rsid wsp:val=&quot;00F00630&quot;/&gt;&lt;wsp:rsid wsp:val=&quot;00F0089A&quot;/&gt;&lt;wsp:rsid wsp:val=&quot;00F01222&quot;/&gt;&lt;wsp:rsid wsp:val=&quot;00F0182D&quot;/&gt;&lt;wsp:rsid wsp:val=&quot;00F01A36&quot;/&gt;&lt;wsp:rsid wsp:val=&quot;00F01B97&quot;/&gt;&lt;wsp:rsid wsp:val=&quot;00F02011&quot;/&gt;&lt;wsp:rsid wsp:val=&quot;00F020E4&quot;/&gt;&lt;wsp:rsid wsp:val=&quot;00F0263B&quot;/&gt;&lt;wsp:rsid wsp:val=&quot;00F027CD&quot;/&gt;&lt;wsp:rsid wsp:val=&quot;00F028CA&quot;/&gt;&lt;wsp:rsid wsp:val=&quot;00F02CD1&quot;/&gt;&lt;wsp:rsid wsp:val=&quot;00F03915&quot;/&gt;&lt;wsp:rsid wsp:val=&quot;00F03B72&quot;/&gt;&lt;wsp:rsid wsp:val=&quot;00F05086&quot;/&gt;&lt;wsp:rsid wsp:val=&quot;00F05308&quot;/&gt;&lt;wsp:rsid wsp:val=&quot;00F0552E&quot;/&gt;&lt;wsp:rsid wsp:val=&quot;00F058EA&quot;/&gt;&lt;wsp:rsid wsp:val=&quot;00F05B47&quot;/&gt;&lt;wsp:rsid wsp:val=&quot;00F06026&quot;/&gt;&lt;wsp:rsid wsp:val=&quot;00F06765&quot;/&gt;&lt;wsp:rsid wsp:val=&quot;00F06E86&quot;/&gt;&lt;wsp:rsid wsp:val=&quot;00F077C6&quot;/&gt;&lt;wsp:rsid wsp:val=&quot;00F10746&quot;/&gt;&lt;wsp:rsid wsp:val=&quot;00F10F50&quot;/&gt;&lt;wsp:rsid wsp:val=&quot;00F12146&quot;/&gt;&lt;wsp:rsid wsp:val=&quot;00F1229F&quot;/&gt;&lt;wsp:rsid wsp:val=&quot;00F126C0&quot;/&gt;&lt;wsp:rsid wsp:val=&quot;00F1283E&quot;/&gt;&lt;wsp:rsid wsp:val=&quot;00F12CC8&quot;/&gt;&lt;wsp:rsid wsp:val=&quot;00F12CDB&quot;/&gt;&lt;wsp:rsid wsp:val=&quot;00F12E17&quot;/&gt;&lt;wsp:rsid wsp:val=&quot;00F131C5&quot;/&gt;&lt;wsp:rsid wsp:val=&quot;00F13F9A&quot;/&gt;&lt;wsp:rsid wsp:val=&quot;00F14289&quot;/&gt;&lt;wsp:rsid wsp:val=&quot;00F1438B&quot;/&gt;&lt;wsp:rsid wsp:val=&quot;00F143F3&quot;/&gt;&lt;wsp:rsid wsp:val=&quot;00F14CCC&quot;/&gt;&lt;wsp:rsid wsp:val=&quot;00F15030&quot;/&gt;&lt;wsp:rsid wsp:val=&quot;00F151E6&quot;/&gt;&lt;wsp:rsid wsp:val=&quot;00F161C7&quot;/&gt;&lt;wsp:rsid wsp:val=&quot;00F1625B&quot;/&gt;&lt;wsp:rsid wsp:val=&quot;00F163F9&quot;/&gt;&lt;wsp:rsid wsp:val=&quot;00F16EFE&quot;/&gt;&lt;wsp:rsid wsp:val=&quot;00F17AC3&quot;/&gt;&lt;wsp:rsid wsp:val=&quot;00F17E58&quot;/&gt;&lt;wsp:rsid wsp:val=&quot;00F20370&quot;/&gt;&lt;wsp:rsid wsp:val=&quot;00F207B4&quot;/&gt;&lt;wsp:rsid wsp:val=&quot;00F20D3B&quot;/&gt;&lt;wsp:rsid wsp:val=&quot;00F20EBC&quot;/&gt;&lt;wsp:rsid wsp:val=&quot;00F21669&quot;/&gt;&lt;wsp:rsid wsp:val=&quot;00F21958&quot;/&gt;&lt;wsp:rsid wsp:val=&quot;00F227EA&quot;/&gt;&lt;wsp:rsid wsp:val=&quot;00F22B7D&quot;/&gt;&lt;wsp:rsid wsp:val=&quot;00F22BD5&quot;/&gt;&lt;wsp:rsid wsp:val=&quot;00F23175&quot;/&gt;&lt;wsp:rsid wsp:val=&quot;00F233EE&quot;/&gt;&lt;wsp:rsid wsp:val=&quot;00F2421C&quot;/&gt;&lt;wsp:rsid wsp:val=&quot;00F24C88&quot;/&gt;&lt;wsp:rsid wsp:val=&quot;00F251DD&quot;/&gt;&lt;wsp:rsid wsp:val=&quot;00F2552D&quot;/&gt;&lt;wsp:rsid wsp:val=&quot;00F25693&quot;/&gt;&lt;wsp:rsid wsp:val=&quot;00F25F3A&quot;/&gt;&lt;wsp:rsid wsp:val=&quot;00F263A8&quot;/&gt;&lt;wsp:rsid wsp:val=&quot;00F263DE&quot;/&gt;&lt;wsp:rsid wsp:val=&quot;00F264B5&quot;/&gt;&lt;wsp:rsid wsp:val=&quot;00F269A8&quot;/&gt;&lt;wsp:rsid wsp:val=&quot;00F26A20&quot;/&gt;&lt;wsp:rsid wsp:val=&quot;00F26C3D&quot;/&gt;&lt;wsp:rsid wsp:val=&quot;00F279FB&quot;/&gt;&lt;wsp:rsid wsp:val=&quot;00F30256&quot;/&gt;&lt;wsp:rsid wsp:val=&quot;00F3090B&quot;/&gt;&lt;wsp:rsid wsp:val=&quot;00F31202&quot;/&gt;&lt;wsp:rsid wsp:val=&quot;00F3302C&quot;/&gt;&lt;wsp:rsid wsp:val=&quot;00F332D9&quot;/&gt;&lt;wsp:rsid wsp:val=&quot;00F334B2&quot;/&gt;&lt;wsp:rsid wsp:val=&quot;00F34093&quot;/&gt;&lt;wsp:rsid wsp:val=&quot;00F34A1D&quot;/&gt;&lt;wsp:rsid wsp:val=&quot;00F34D30&quot;/&gt;&lt;wsp:rsid wsp:val=&quot;00F350BE&quot;/&gt;&lt;wsp:rsid wsp:val=&quot;00F35520&quot;/&gt;&lt;wsp:rsid wsp:val=&quot;00F36FB2&quot;/&gt;&lt;wsp:rsid wsp:val=&quot;00F37955&quot;/&gt;&lt;wsp:rsid wsp:val=&quot;00F37D45&quot;/&gt;&lt;wsp:rsid wsp:val=&quot;00F40A19&quot;/&gt;&lt;wsp:rsid wsp:val=&quot;00F40E96&quot;/&gt;&lt;wsp:rsid wsp:val=&quot;00F41000&quot;/&gt;&lt;wsp:rsid wsp:val=&quot;00F419E8&quot;/&gt;&lt;wsp:rsid wsp:val=&quot;00F41A82&quot;/&gt;&lt;wsp:rsid wsp:val=&quot;00F41B6C&quot;/&gt;&lt;wsp:rsid wsp:val=&quot;00F41DC4&quot;/&gt;&lt;wsp:rsid wsp:val=&quot;00F420C0&quot;/&gt;&lt;wsp:rsid wsp:val=&quot;00F427DE&quot;/&gt;&lt;wsp:rsid wsp:val=&quot;00F42F06&quot;/&gt;&lt;wsp:rsid wsp:val=&quot;00F4320F&quot;/&gt;&lt;wsp:rsid wsp:val=&quot;00F43387&quot;/&gt;&lt;wsp:rsid wsp:val=&quot;00F43486&quot;/&gt;&lt;wsp:rsid wsp:val=&quot;00F43720&quot;/&gt;&lt;wsp:rsid wsp:val=&quot;00F4376B&quot;/&gt;&lt;wsp:rsid wsp:val=&quot;00F43BC2&quot;/&gt;&lt;wsp:rsid wsp:val=&quot;00F44047&quot;/&gt;&lt;wsp:rsid wsp:val=&quot;00F449BF&quot;/&gt;&lt;wsp:rsid wsp:val=&quot;00F44B64&quot;/&gt;&lt;wsp:rsid wsp:val=&quot;00F44C7C&quot;/&gt;&lt;wsp:rsid wsp:val=&quot;00F44DAD&quot;/&gt;&lt;wsp:rsid wsp:val=&quot;00F450F0&quot;/&gt;&lt;wsp:rsid wsp:val=&quot;00F45827&quot;/&gt;&lt;wsp:rsid wsp:val=&quot;00F45EB5&quot;/&gt;&lt;wsp:rsid wsp:val=&quot;00F46034&quot;/&gt;&lt;wsp:rsid wsp:val=&quot;00F460EE&quot;/&gt;&lt;wsp:rsid wsp:val=&quot;00F464F8&quot;/&gt;&lt;wsp:rsid wsp:val=&quot;00F4658A&quot;/&gt;&lt;wsp:rsid wsp:val=&quot;00F50C0E&quot;/&gt;&lt;wsp:rsid wsp:val=&quot;00F50D6F&quot;/&gt;&lt;wsp:rsid wsp:val=&quot;00F512B3&quot;/&gt;&lt;wsp:rsid wsp:val=&quot;00F512C5&quot;/&gt;&lt;wsp:rsid wsp:val=&quot;00F515FB&quot;/&gt;&lt;wsp:rsid wsp:val=&quot;00F51DF7&quot;/&gt;&lt;wsp:rsid wsp:val=&quot;00F522C2&quot;/&gt;&lt;wsp:rsid wsp:val=&quot;00F52B07&quot;/&gt;&lt;wsp:rsid wsp:val=&quot;00F52EDC&quot;/&gt;&lt;wsp:rsid wsp:val=&quot;00F534F9&quot;/&gt;&lt;wsp:rsid wsp:val=&quot;00F53B03&quot;/&gt;&lt;wsp:rsid wsp:val=&quot;00F53BBB&quot;/&gt;&lt;wsp:rsid wsp:val=&quot;00F53CFB&quot;/&gt;&lt;wsp:rsid wsp:val=&quot;00F546D9&quot;/&gt;&lt;wsp:rsid wsp:val=&quot;00F54A3D&quot;/&gt;&lt;wsp:rsid wsp:val=&quot;00F55CDF&quot;/&gt;&lt;wsp:rsid wsp:val=&quot;00F561F0&quot;/&gt;&lt;wsp:rsid wsp:val=&quot;00F57179&quot;/&gt;&lt;wsp:rsid wsp:val=&quot;00F5717C&quot;/&gt;&lt;wsp:rsid wsp:val=&quot;00F572CD&quot;/&gt;&lt;wsp:rsid wsp:val=&quot;00F574DC&quot;/&gt;&lt;wsp:rsid wsp:val=&quot;00F57639&quot;/&gt;&lt;wsp:rsid wsp:val=&quot;00F60A28&quot;/&gt;&lt;wsp:rsid wsp:val=&quot;00F60D77&quot;/&gt;&lt;wsp:rsid wsp:val=&quot;00F61247&quot;/&gt;&lt;wsp:rsid wsp:val=&quot;00F612AA&quot;/&gt;&lt;wsp:rsid wsp:val=&quot;00F6164B&quot;/&gt;&lt;wsp:rsid wsp:val=&quot;00F61679&quot;/&gt;&lt;wsp:rsid wsp:val=&quot;00F616BC&quot;/&gt;&lt;wsp:rsid wsp:val=&quot;00F619E1&quot;/&gt;&lt;wsp:rsid wsp:val=&quot;00F62AAA&quot;/&gt;&lt;wsp:rsid wsp:val=&quot;00F62C64&quot;/&gt;&lt;wsp:rsid wsp:val=&quot;00F62D8D&quot;/&gt;&lt;wsp:rsid wsp:val=&quot;00F62E29&quot;/&gt;&lt;wsp:rsid wsp:val=&quot;00F634F9&quot;/&gt;&lt;wsp:rsid wsp:val=&quot;00F6354E&quot;/&gt;&lt;wsp:rsid wsp:val=&quot;00F63577&quot;/&gt;&lt;wsp:rsid wsp:val=&quot;00F636D7&quot;/&gt;&lt;wsp:rsid wsp:val=&quot;00F639BA&quot;/&gt;&lt;wsp:rsid wsp:val=&quot;00F6402E&quot;/&gt;&lt;wsp:rsid wsp:val=&quot;00F6525F&quot;/&gt;&lt;wsp:rsid wsp:val=&quot;00F6538F&quot;/&gt;&lt;wsp:rsid wsp:val=&quot;00F656E9&quot;/&gt;&lt;wsp:rsid wsp:val=&quot;00F65AF3&quot;/&gt;&lt;wsp:rsid wsp:val=&quot;00F65B5A&quot;/&gt;&lt;wsp:rsid wsp:val=&quot;00F65C5E&quot;/&gt;&lt;wsp:rsid wsp:val=&quot;00F66C66&quot;/&gt;&lt;wsp:rsid wsp:val=&quot;00F66CA2&quot;/&gt;&lt;wsp:rsid wsp:val=&quot;00F66F18&quot;/&gt;&lt;wsp:rsid wsp:val=&quot;00F67187&quot;/&gt;&lt;wsp:rsid wsp:val=&quot;00F6756E&quot;/&gt;&lt;wsp:rsid wsp:val=&quot;00F70F9D&quot;/&gt;&lt;wsp:rsid wsp:val=&quot;00F718EB&quot;/&gt;&lt;wsp:rsid wsp:val=&quot;00F724D0&quot;/&gt;&lt;wsp:rsid wsp:val=&quot;00F72A08&quot;/&gt;&lt;wsp:rsid wsp:val=&quot;00F72D02&quot;/&gt;&lt;wsp:rsid wsp:val=&quot;00F72D52&quot;/&gt;&lt;wsp:rsid wsp:val=&quot;00F72D83&quot;/&gt;&lt;wsp:rsid wsp:val=&quot;00F73A50&quot;/&gt;&lt;wsp:rsid wsp:val=&quot;00F73F97&quot;/&gt;&lt;wsp:rsid wsp:val=&quot;00F7563B&quot;/&gt;&lt;wsp:rsid wsp:val=&quot;00F7590B&quot;/&gt;&lt;wsp:rsid wsp:val=&quot;00F75B42&quot;/&gt;&lt;wsp:rsid wsp:val=&quot;00F76DDC&quot;/&gt;&lt;wsp:rsid wsp:val=&quot;00F77669&quot;/&gt;&lt;wsp:rsid wsp:val=&quot;00F77792&quot;/&gt;&lt;wsp:rsid wsp:val=&quot;00F778DD&quot;/&gt;&lt;wsp:rsid wsp:val=&quot;00F77D45&quot;/&gt;&lt;wsp:rsid wsp:val=&quot;00F80C33&quot;/&gt;&lt;wsp:rsid wsp:val=&quot;00F81605&quot;/&gt;&lt;wsp:rsid wsp:val=&quot;00F81613&quot;/&gt;&lt;wsp:rsid wsp:val=&quot;00F8179B&quot;/&gt;&lt;wsp:rsid wsp:val=&quot;00F82100&quot;/&gt;&lt;wsp:rsid wsp:val=&quot;00F825FA&quot;/&gt;&lt;wsp:rsid wsp:val=&quot;00F828FA&quot;/&gt;&lt;wsp:rsid wsp:val=&quot;00F83024&quot;/&gt;&lt;wsp:rsid wsp:val=&quot;00F8319A&quot;/&gt;&lt;wsp:rsid wsp:val=&quot;00F8335B&quot;/&gt;&lt;wsp:rsid wsp:val=&quot;00F8336B&quot;/&gt;&lt;wsp:rsid wsp:val=&quot;00F83F78&quot;/&gt;&lt;wsp:rsid wsp:val=&quot;00F84B44&quot;/&gt;&lt;wsp:rsid wsp:val=&quot;00F84F2E&quot;/&gt;&lt;wsp:rsid wsp:val=&quot;00F85AE5&quot;/&gt;&lt;wsp:rsid wsp:val=&quot;00F85CE2&quot;/&gt;&lt;wsp:rsid wsp:val=&quot;00F85F34&quot;/&gt;&lt;wsp:rsid wsp:val=&quot;00F86A2A&quot;/&gt;&lt;wsp:rsid wsp:val=&quot;00F86D51&quot;/&gt;&lt;wsp:rsid wsp:val=&quot;00F8735C&quot;/&gt;&lt;wsp:rsid wsp:val=&quot;00F87736&quot;/&gt;&lt;wsp:rsid wsp:val=&quot;00F87959&quot;/&gt;&lt;wsp:rsid wsp:val=&quot;00F87A30&quot;/&gt;&lt;wsp:rsid wsp:val=&quot;00F87A65&quot;/&gt;&lt;wsp:rsid wsp:val=&quot;00F90614&quot;/&gt;&lt;wsp:rsid wsp:val=&quot;00F906A4&quot;/&gt;&lt;wsp:rsid wsp:val=&quot;00F908A2&quot;/&gt;&lt;wsp:rsid wsp:val=&quot;00F90A53&quot;/&gt;&lt;wsp:rsid wsp:val=&quot;00F91376&quot;/&gt;&lt;wsp:rsid wsp:val=&quot;00F918B5&quot;/&gt;&lt;wsp:rsid wsp:val=&quot;00F9246E&quot;/&gt;&lt;wsp:rsid wsp:val=&quot;00F9277D&quot;/&gt;&lt;wsp:rsid wsp:val=&quot;00F930FA&quot;/&gt;&lt;wsp:rsid wsp:val=&quot;00F93231&quot;/&gt;&lt;wsp:rsid wsp:val=&quot;00F93749&quot;/&gt;&lt;wsp:rsid wsp:val=&quot;00F93B75&quot;/&gt;&lt;wsp:rsid wsp:val=&quot;00F93EEC&quot;/&gt;&lt;wsp:rsid wsp:val=&quot;00F93EFE&quot;/&gt;&lt;wsp:rsid wsp:val=&quot;00F94430&quot;/&gt;&lt;wsp:rsid wsp:val=&quot;00F94FD9&quot;/&gt;&lt;wsp:rsid wsp:val=&quot;00F95495&quot;/&gt;&lt;wsp:rsid wsp:val=&quot;00F958C8&quot;/&gt;&lt;wsp:rsid wsp:val=&quot;00F95D18&quot;/&gt;&lt;wsp:rsid wsp:val=&quot;00F961E6&quot;/&gt;&lt;wsp:rsid wsp:val=&quot;00F96630&quot;/&gt;&lt;wsp:rsid wsp:val=&quot;00F969CB&quot;/&gt;&lt;wsp:rsid wsp:val=&quot;00F97C41&quot;/&gt;&lt;wsp:rsid wsp:val=&quot;00FA091C&quot;/&gt;&lt;wsp:rsid wsp:val=&quot;00FA149C&quot;/&gt;&lt;wsp:rsid wsp:val=&quot;00FA1A9B&quot;/&gt;&lt;wsp:rsid wsp:val=&quot;00FA2E51&quot;/&gt;&lt;wsp:rsid wsp:val=&quot;00FA2EE6&quot;/&gt;&lt;wsp:rsid wsp:val=&quot;00FA2F28&quot;/&gt;&lt;wsp:rsid wsp:val=&quot;00FA31A7&quot;/&gt;&lt;wsp:rsid wsp:val=&quot;00FA3DAB&quot;/&gt;&lt;wsp:rsid wsp:val=&quot;00FA3EA7&quot;/&gt;&lt;wsp:rsid wsp:val=&quot;00FA41DB&quot;/&gt;&lt;wsp:rsid wsp:val=&quot;00FA45C2&quot;/&gt;&lt;wsp:rsid wsp:val=&quot;00FA4858&quot;/&gt;&lt;wsp:rsid wsp:val=&quot;00FA4D90&quot;/&gt;&lt;wsp:rsid wsp:val=&quot;00FA4DA1&quot;/&gt;&lt;wsp:rsid wsp:val=&quot;00FA4E38&quot;/&gt;&lt;wsp:rsid wsp:val=&quot;00FA5B5F&quot;/&gt;&lt;wsp:rsid wsp:val=&quot;00FA5EBE&quot;/&gt;&lt;wsp:rsid wsp:val=&quot;00FA627B&quot;/&gt;&lt;wsp:rsid wsp:val=&quot;00FA6312&quot;/&gt;&lt;wsp:rsid wsp:val=&quot;00FA6756&quot;/&gt;&lt;wsp:rsid wsp:val=&quot;00FA68F9&quot;/&gt;&lt;wsp:rsid wsp:val=&quot;00FA7FD2&quot;/&gt;&lt;wsp:rsid wsp:val=&quot;00FB01C2&quot;/&gt;&lt;wsp:rsid wsp:val=&quot;00FB12E1&quot;/&gt;&lt;wsp:rsid wsp:val=&quot;00FB199E&quot;/&gt;&lt;wsp:rsid wsp:val=&quot;00FB208E&quot;/&gt;&lt;wsp:rsid wsp:val=&quot;00FB28A9&quot;/&gt;&lt;wsp:rsid wsp:val=&quot;00FB29CB&quot;/&gt;&lt;wsp:rsid wsp:val=&quot;00FB2F8C&quot;/&gt;&lt;wsp:rsid wsp:val=&quot;00FB32B2&quot;/&gt;&lt;wsp:rsid wsp:val=&quot;00FB3306&quot;/&gt;&lt;wsp:rsid wsp:val=&quot;00FB3489&quot;/&gt;&lt;wsp:rsid wsp:val=&quot;00FB3808&quot;/&gt;&lt;wsp:rsid wsp:val=&quot;00FB389D&quot;/&gt;&lt;wsp:rsid wsp:val=&quot;00FB38E7&quot;/&gt;&lt;wsp:rsid wsp:val=&quot;00FB4263&quot;/&gt;&lt;wsp:rsid wsp:val=&quot;00FB4377&quot;/&gt;&lt;wsp:rsid wsp:val=&quot;00FB4861&quot;/&gt;&lt;wsp:rsid wsp:val=&quot;00FB4BF6&quot;/&gt;&lt;wsp:rsid wsp:val=&quot;00FB5390&quot;/&gt;&lt;wsp:rsid wsp:val=&quot;00FB564F&quot;/&gt;&lt;wsp:rsid wsp:val=&quot;00FB6128&quot;/&gt;&lt;wsp:rsid wsp:val=&quot;00FB63FC&quot;/&gt;&lt;wsp:rsid wsp:val=&quot;00FB6B71&quot;/&gt;&lt;wsp:rsid wsp:val=&quot;00FB6C85&quot;/&gt;&lt;wsp:rsid wsp:val=&quot;00FB76C7&quot;/&gt;&lt;wsp:rsid wsp:val=&quot;00FC0250&quot;/&gt;&lt;wsp:rsid wsp:val=&quot;00FC0979&quot;/&gt;&lt;wsp:rsid wsp:val=&quot;00FC0B3E&quot;/&gt;&lt;wsp:rsid wsp:val=&quot;00FC0FE9&quot;/&gt;&lt;wsp:rsid wsp:val=&quot;00FC16A2&quot;/&gt;&lt;wsp:rsid wsp:val=&quot;00FC19C2&quot;/&gt;&lt;wsp:rsid wsp:val=&quot;00FC19C4&quot;/&gt;&lt;wsp:rsid wsp:val=&quot;00FC1D06&quot;/&gt;&lt;wsp:rsid wsp:val=&quot;00FC2713&quot;/&gt;&lt;wsp:rsid wsp:val=&quot;00FC2CA1&quot;/&gt;&lt;wsp:rsid wsp:val=&quot;00FC2CC7&quot;/&gt;&lt;wsp:rsid wsp:val=&quot;00FC3302&quot;/&gt;&lt;wsp:rsid wsp:val=&quot;00FC3A77&quot;/&gt;&lt;wsp:rsid wsp:val=&quot;00FC42D3&quot;/&gt;&lt;wsp:rsid wsp:val=&quot;00FC45A8&quot;/&gt;&lt;wsp:rsid wsp:val=&quot;00FC46AB&quot;/&gt;&lt;wsp:rsid wsp:val=&quot;00FC496F&quot;/&gt;&lt;wsp:rsid wsp:val=&quot;00FC4997&quot;/&gt;&lt;wsp:rsid wsp:val=&quot;00FC49A5&quot;/&gt;&lt;wsp:rsid wsp:val=&quot;00FC503B&quot;/&gt;&lt;wsp:rsid wsp:val=&quot;00FC56ED&quot;/&gt;&lt;wsp:rsid wsp:val=&quot;00FC5AFD&quot;/&gt;&lt;wsp:rsid wsp:val=&quot;00FC649A&quot;/&gt;&lt;wsp:rsid wsp:val=&quot;00FC65DF&quot;/&gt;&lt;wsp:rsid wsp:val=&quot;00FC6ACE&quot;/&gt;&lt;wsp:rsid wsp:val=&quot;00FC73B9&quot;/&gt;&lt;wsp:rsid wsp:val=&quot;00FD026D&quot;/&gt;&lt;wsp:rsid wsp:val=&quot;00FD0446&quot;/&gt;&lt;wsp:rsid wsp:val=&quot;00FD0DB2&quot;/&gt;&lt;wsp:rsid wsp:val=&quot;00FD1223&quot;/&gt;&lt;wsp:rsid wsp:val=&quot;00FD1741&quot;/&gt;&lt;wsp:rsid wsp:val=&quot;00FD1EEC&quot;/&gt;&lt;wsp:rsid wsp:val=&quot;00FD1FAF&quot;/&gt;&lt;wsp:rsid wsp:val=&quot;00FD20E4&quot;/&gt;&lt;wsp:rsid wsp:val=&quot;00FD2F1A&quot;/&gt;&lt;wsp:rsid wsp:val=&quot;00FD3095&quot;/&gt;&lt;wsp:rsid wsp:val=&quot;00FD4769&quot;/&gt;&lt;wsp:rsid wsp:val=&quot;00FD4E69&quot;/&gt;&lt;wsp:rsid wsp:val=&quot;00FD5446&quot;/&gt;&lt;wsp:rsid wsp:val=&quot;00FD5593&quot;/&gt;&lt;wsp:rsid wsp:val=&quot;00FD56EC&quot;/&gt;&lt;wsp:rsid wsp:val=&quot;00FD5E4D&quot;/&gt;&lt;wsp:rsid wsp:val=&quot;00FD624A&quot;/&gt;&lt;wsp:rsid wsp:val=&quot;00FD699F&quot;/&gt;&lt;wsp:rsid wsp:val=&quot;00FD6AB8&quot;/&gt;&lt;wsp:rsid wsp:val=&quot;00FD7AB5&quot;/&gt;&lt;wsp:rsid wsp:val=&quot;00FD7EFD&quot;/&gt;&lt;wsp:rsid wsp:val=&quot;00FE01CC&quot;/&gt;&lt;wsp:rsid wsp:val=&quot;00FE1012&quot;/&gt;&lt;wsp:rsid wsp:val=&quot;00FE106F&quot;/&gt;&lt;wsp:rsid wsp:val=&quot;00FE13AC&quot;/&gt;&lt;wsp:rsid wsp:val=&quot;00FE142B&quot;/&gt;&lt;wsp:rsid wsp:val=&quot;00FE149C&quot;/&gt;&lt;wsp:rsid wsp:val=&quot;00FE17D1&quot;/&gt;&lt;wsp:rsid wsp:val=&quot;00FE1BAA&quot;/&gt;&lt;wsp:rsid wsp:val=&quot;00FE1E27&quot;/&gt;&lt;wsp:rsid wsp:val=&quot;00FE277F&quot;/&gt;&lt;wsp:rsid wsp:val=&quot;00FE38EC&quot;/&gt;&lt;wsp:rsid wsp:val=&quot;00FE3B5D&quot;/&gt;&lt;wsp:rsid wsp:val=&quot;00FE4020&quot;/&gt;&lt;wsp:rsid wsp:val=&quot;00FE41CD&quot;/&gt;&lt;wsp:rsid wsp:val=&quot;00FE439A&quot;/&gt;&lt;wsp:rsid wsp:val=&quot;00FE45F6&quot;/&gt;&lt;wsp:rsid wsp:val=&quot;00FE4B38&quot;/&gt;&lt;wsp:rsid wsp:val=&quot;00FE4FB2&quot;/&gt;&lt;wsp:rsid wsp:val=&quot;00FE52E9&quot;/&gt;&lt;wsp:rsid wsp:val=&quot;00FE5948&quot;/&gt;&lt;wsp:rsid wsp:val=&quot;00FE5A13&quot;/&gt;&lt;wsp:rsid wsp:val=&quot;00FE632C&quot;/&gt;&lt;wsp:rsid wsp:val=&quot;00FE65D8&quot;/&gt;&lt;wsp:rsid wsp:val=&quot;00FE6FF6&quot;/&gt;&lt;wsp:rsid wsp:val=&quot;00FE70D3&quot;/&gt;&lt;wsp:rsid wsp:val=&quot;00FE7613&quot;/&gt;&lt;wsp:rsid wsp:val=&quot;00FE78A2&quot;/&gt;&lt;wsp:rsid wsp:val=&quot;00FE79E7&quot;/&gt;&lt;wsp:rsid wsp:val=&quot;00FF0826&quot;/&gt;&lt;wsp:rsid wsp:val=&quot;00FF0927&quot;/&gt;&lt;wsp:rsid wsp:val=&quot;00FF0AF4&quot;/&gt;&lt;wsp:rsid wsp:val=&quot;00FF0DB8&quot;/&gt;&lt;wsp:rsid wsp:val=&quot;00FF1B63&quot;/&gt;&lt;wsp:rsid wsp:val=&quot;00FF1D43&quot;/&gt;&lt;wsp:rsid wsp:val=&quot;00FF2197&quot;/&gt;&lt;wsp:rsid wsp:val=&quot;00FF425D&quot;/&gt;&lt;wsp:rsid wsp:val=&quot;00FF4823&quot;/&gt;&lt;wsp:rsid wsp:val=&quot;00FF50DB&quot;/&gt;&lt;wsp:rsid wsp:val=&quot;00FF5179&quot;/&gt;&lt;wsp:rsid wsp:val=&quot;00FF522D&quot;/&gt;&lt;wsp:rsid wsp:val=&quot;00FF6D52&quot;/&gt;&lt;wsp:rsid wsp:val=&quot;00FF74FF&quot;/&gt;&lt;wsp:rsid wsp:val=&quot;00FF76D8&quot;/&gt;&lt;wsp:rsid wsp:val=&quot;00FF786F&quot;/&gt;&lt;wsp:rsid wsp:val=&quot;00FF79F6&quot;/&gt;&lt;wsp:rsid wsp:val=&quot;00FF7B79&quot;/&gt;&lt;wsp:rsid wsp:val=&quot;00FF7DFD&quot;/&gt;&lt;/wsp:rsids&gt;&lt;/w:docPr&gt;&lt;w:body&gt;&lt;w:p wsp:rsidR=&quot;00000000&quot; wsp:rsidRDefault=&quot;00ED6413&quot;&gt;&lt;m:oMathPara&gt;&lt;m:oMath&gt;&lt;m:r&gt;&lt;m:rPr&gt;&lt;m:sty m:val=&quot;p&quot;/&gt;&lt;/m:rPr&gt;&lt;w:rPr&gt;&lt;w:rFonts w:ascii=&quot;Cambria Math&quot; w:h-ansi=&quot;Times New Roman&quot;/&gt;&lt;wx:font wx:val=&quot;Times New Roman&quot;/&gt;&lt;w:sz w:val=&quot;24&quot;/&gt;&lt;w:sz-cs w:val=&quot;24&quot;/&gt;&lt;/w:rPr&gt;&lt;m:t&gt;Оі&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3" o:title="" chromakey="white"/>
          </v:shape>
        </w:pict>
      </w:r>
      <w:proofErr w:type="gramStart"/>
      <w:r w:rsidRPr="00A96D2D">
        <w:rPr>
          <w:rFonts w:ascii="Times New Roman" w:hAnsi="Times New Roman"/>
          <w:sz w:val="24"/>
          <w:szCs w:val="24"/>
          <w:vertAlign w:val="subscript"/>
          <w:lang w:val="en-US"/>
        </w:rPr>
        <w:t>j</w:t>
      </w:r>
      <w:proofErr w:type="gramEnd"/>
      <w:r w:rsidRPr="00A96D2D">
        <w:rPr>
          <w:rFonts w:ascii="Times New Roman" w:hAnsi="Times New Roman"/>
          <w:sz w:val="24"/>
          <w:szCs w:val="24"/>
        </w:rPr>
        <w:t xml:space="preserve">*= </w:t>
      </w:r>
      <w:r w:rsidR="00CA712D" w:rsidRPr="00CA712D">
        <w:rPr>
          <w:position w:val="-11"/>
        </w:rPr>
        <w:pict>
          <v:shape id="_x0000_i1036" type="#_x0000_t75" style="width:5.25pt;height:16.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08&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9A0D57&quot;/&gt;&lt;wsp:rsid wsp:val=&quot;00000685&quot;/&gt;&lt;wsp:rsid wsp:val=&quot;00000CE9&quot;/&gt;&lt;wsp:rsid wsp:val=&quot;00001390&quot;/&gt;&lt;wsp:rsid wsp:val=&quot;00002449&quot;/&gt;&lt;wsp:rsid wsp:val=&quot;000029DD&quot;/&gt;&lt;wsp:rsid wsp:val=&quot;0000319A&quot;/&gt;&lt;wsp:rsid wsp:val=&quot;00003BD3&quot;/&gt;&lt;wsp:rsid wsp:val=&quot;00003CDD&quot;/&gt;&lt;wsp:rsid wsp:val=&quot;000043B4&quot;/&gt;&lt;wsp:rsid wsp:val=&quot;0000440B&quot;/&gt;&lt;wsp:rsid wsp:val=&quot;00004933&quot;/&gt;&lt;wsp:rsid wsp:val=&quot;000056BC&quot;/&gt;&lt;wsp:rsid wsp:val=&quot;00005BE7&quot;/&gt;&lt;wsp:rsid wsp:val=&quot;00005EA5&quot;/&gt;&lt;wsp:rsid wsp:val=&quot;0000659E&quot;/&gt;&lt;wsp:rsid wsp:val=&quot;00006940&quot;/&gt;&lt;wsp:rsid wsp:val=&quot;00007469&quot;/&gt;&lt;wsp:rsid wsp:val=&quot;00007D95&quot;/&gt;&lt;wsp:rsid wsp:val=&quot;0001151E&quot;/&gt;&lt;wsp:rsid wsp:val=&quot;000118B5&quot;/&gt;&lt;wsp:rsid wsp:val=&quot;00011998&quot;/&gt;&lt;wsp:rsid wsp:val=&quot;000119EA&quot;/&gt;&lt;wsp:rsid wsp:val=&quot;00011A21&quot;/&gt;&lt;wsp:rsid wsp:val=&quot;00011A86&quot;/&gt;&lt;wsp:rsid wsp:val=&quot;00011ECE&quot;/&gt;&lt;wsp:rsid wsp:val=&quot;0001280A&quot;/&gt;&lt;wsp:rsid wsp:val=&quot;00012BB0&quot;/&gt;&lt;wsp:rsid wsp:val=&quot;00012C7A&quot;/&gt;&lt;wsp:rsid wsp:val=&quot;000139C6&quot;/&gt;&lt;wsp:rsid wsp:val=&quot;00014118&quot;/&gt;&lt;wsp:rsid wsp:val=&quot;00014354&quot;/&gt;&lt;wsp:rsid wsp:val=&quot;00014645&quot;/&gt;&lt;wsp:rsid wsp:val=&quot;00014A6D&quot;/&gt;&lt;wsp:rsid wsp:val=&quot;00014C53&quot;/&gt;&lt;wsp:rsid wsp:val=&quot;00014C6A&quot;/&gt;&lt;wsp:rsid wsp:val=&quot;00015927&quot;/&gt;&lt;wsp:rsid wsp:val=&quot;00015AD7&quot;/&gt;&lt;wsp:rsid wsp:val=&quot;00015B1B&quot;/&gt;&lt;wsp:rsid wsp:val=&quot;00015D71&quot;/&gt;&lt;wsp:rsid wsp:val=&quot;00015F75&quot;/&gt;&lt;wsp:rsid wsp:val=&quot;0001687B&quot;/&gt;&lt;wsp:rsid wsp:val=&quot;00017276&quot;/&gt;&lt;wsp:rsid wsp:val=&quot;0001792E&quot;/&gt;&lt;wsp:rsid wsp:val=&quot;00017ABE&quot;/&gt;&lt;wsp:rsid wsp:val=&quot;00017AEC&quot;/&gt;&lt;wsp:rsid wsp:val=&quot;00017D3A&quot;/&gt;&lt;wsp:rsid wsp:val=&quot;00020067&quot;/&gt;&lt;wsp:rsid wsp:val=&quot;0002013B&quot;/&gt;&lt;wsp:rsid wsp:val=&quot;00020A77&quot;/&gt;&lt;wsp:rsid wsp:val=&quot;00020A9D&quot;/&gt;&lt;wsp:rsid wsp:val=&quot;00020CF1&quot;/&gt;&lt;wsp:rsid wsp:val=&quot;00021CEB&quot;/&gt;&lt;wsp:rsid wsp:val=&quot;00021E1E&quot;/&gt;&lt;wsp:rsid wsp:val=&quot;000228CC&quot;/&gt;&lt;wsp:rsid wsp:val=&quot;00022926&quot;/&gt;&lt;wsp:rsid wsp:val=&quot;00022C24&quot;/&gt;&lt;wsp:rsid wsp:val=&quot;00023EA8&quot;/&gt;&lt;wsp:rsid wsp:val=&quot;00024E29&quot;/&gt;&lt;wsp:rsid wsp:val=&quot;000256E2&quot;/&gt;&lt;wsp:rsid wsp:val=&quot;00026DDF&quot;/&gt;&lt;wsp:rsid wsp:val=&quot;0002770F&quot;/&gt;&lt;wsp:rsid wsp:val=&quot;000277FF&quot;/&gt;&lt;wsp:rsid wsp:val=&quot;0003000F&quot;/&gt;&lt;wsp:rsid wsp:val=&quot;0003073D&quot;/&gt;&lt;wsp:rsid wsp:val=&quot;00031B37&quot;/&gt;&lt;wsp:rsid wsp:val=&quot;00031D36&quot;/&gt;&lt;wsp:rsid wsp:val=&quot;00032427&quot;/&gt;&lt;wsp:rsid wsp:val=&quot;00032895&quot;/&gt;&lt;wsp:rsid wsp:val=&quot;00033714&quot;/&gt;&lt;wsp:rsid wsp:val=&quot;00033F58&quot;/&gt;&lt;wsp:rsid wsp:val=&quot;00034518&quot;/&gt;&lt;wsp:rsid wsp:val=&quot;00034658&quot;/&gt;&lt;wsp:rsid wsp:val=&quot;00034DA9&quot;/&gt;&lt;wsp:rsid wsp:val=&quot;00034F00&quot;/&gt;&lt;wsp:rsid wsp:val=&quot;00035319&quot;/&gt;&lt;wsp:rsid wsp:val=&quot;00035583&quot;/&gt;&lt;wsp:rsid wsp:val=&quot;00035ECD&quot;/&gt;&lt;wsp:rsid wsp:val=&quot;00036273&quot;/&gt;&lt;wsp:rsid wsp:val=&quot;000362B4&quot;/&gt;&lt;wsp:rsid wsp:val=&quot;00036626&quot;/&gt;&lt;wsp:rsid wsp:val=&quot;00036743&quot;/&gt;&lt;wsp:rsid wsp:val=&quot;00036D93&quot;/&gt;&lt;wsp:rsid wsp:val=&quot;00037BC8&quot;/&gt;&lt;wsp:rsid wsp:val=&quot;00037D0F&quot;/&gt;&lt;wsp:rsid wsp:val=&quot;00040AD6&quot;/&gt;&lt;wsp:rsid wsp:val=&quot;00040C20&quot;/&gt;&lt;wsp:rsid wsp:val=&quot;00040C44&quot;/&gt;&lt;wsp:rsid wsp:val=&quot;00040DD4&quot;/&gt;&lt;wsp:rsid wsp:val=&quot;00041029&quot;/&gt;&lt;wsp:rsid wsp:val=&quot;0004133B&quot;/&gt;&lt;wsp:rsid wsp:val=&quot;00041798&quot;/&gt;&lt;wsp:rsid wsp:val=&quot;000418C7&quot;/&gt;&lt;wsp:rsid wsp:val=&quot;00041C05&quot;/&gt;&lt;wsp:rsid wsp:val=&quot;000423EB&quot;/&gt;&lt;wsp:rsid wsp:val=&quot;000424D0&quot;/&gt;&lt;wsp:rsid wsp:val=&quot;000428E0&quot;/&gt;&lt;wsp:rsid wsp:val=&quot;00042BA2&quot;/&gt;&lt;wsp:rsid wsp:val=&quot;00042BE8&quot;/&gt;&lt;wsp:rsid wsp:val=&quot;00042FB8&quot;/&gt;&lt;wsp:rsid wsp:val=&quot;0004347B&quot;/&gt;&lt;wsp:rsid wsp:val=&quot;00043E24&quot;/&gt;&lt;wsp:rsid wsp:val=&quot;00044504&quot;/&gt;&lt;wsp:rsid wsp:val=&quot;0004460D&quot;/&gt;&lt;wsp:rsid wsp:val=&quot;000448DE&quot;/&gt;&lt;wsp:rsid wsp:val=&quot;000451E1&quot;/&gt;&lt;wsp:rsid wsp:val=&quot;000453BB&quot;/&gt;&lt;wsp:rsid wsp:val=&quot;00045F92&quot;/&gt;&lt;wsp:rsid wsp:val=&quot;00047112&quot;/&gt;&lt;wsp:rsid wsp:val=&quot;000472A3&quot;/&gt;&lt;wsp:rsid wsp:val=&quot;000479A7&quot;/&gt;&lt;wsp:rsid wsp:val=&quot;00047B5E&quot;/&gt;&lt;wsp:rsid wsp:val=&quot;0005006B&quot;/&gt;&lt;wsp:rsid wsp:val=&quot;00050748&quot;/&gt;&lt;wsp:rsid wsp:val=&quot;00050CCF&quot;/&gt;&lt;wsp:rsid wsp:val=&quot;00051288&quot;/&gt;&lt;wsp:rsid wsp:val=&quot;00051C69&quot;/&gt;&lt;wsp:rsid wsp:val=&quot;00051CA4&quot;/&gt;&lt;wsp:rsid wsp:val=&quot;000523BF&quot;/&gt;&lt;wsp:rsid wsp:val=&quot;0005288A&quot;/&gt;&lt;wsp:rsid wsp:val=&quot;00052946&quot;/&gt;&lt;wsp:rsid wsp:val=&quot;00052D98&quot;/&gt;&lt;wsp:rsid wsp:val=&quot;00052DA0&quot;/&gt;&lt;wsp:rsid wsp:val=&quot;00052EAE&quot;/&gt;&lt;wsp:rsid wsp:val=&quot;00053AC0&quot;/&gt;&lt;wsp:rsid wsp:val=&quot;00053B88&quot;/&gt;&lt;wsp:rsid wsp:val=&quot;00054B0E&quot;/&gt;&lt;wsp:rsid wsp:val=&quot;00054FFE&quot;/&gt;&lt;wsp:rsid wsp:val=&quot;000554C5&quot;/&gt;&lt;wsp:rsid wsp:val=&quot;00055633&quot;/&gt;&lt;wsp:rsid wsp:val=&quot;00055891&quot;/&gt;&lt;wsp:rsid wsp:val=&quot;00056782&quot;/&gt;&lt;wsp:rsid wsp:val=&quot;00057064&quot;/&gt;&lt;wsp:rsid wsp:val=&quot;000571FE&quot;/&gt;&lt;wsp:rsid wsp:val=&quot;0005727B&quot;/&gt;&lt;wsp:rsid wsp:val=&quot;00057984&quot;/&gt;&lt;wsp:rsid wsp:val=&quot;0006059D&quot;/&gt;&lt;wsp:rsid wsp:val=&quot;00060DBE&quot;/&gt;&lt;wsp:rsid wsp:val=&quot;000612A5&quot;/&gt;&lt;wsp:rsid wsp:val=&quot;00061595&quot;/&gt;&lt;wsp:rsid wsp:val=&quot;00061625&quot;/&gt;&lt;wsp:rsid wsp:val=&quot;00061860&quot;/&gt;&lt;wsp:rsid wsp:val=&quot;00063427&quot;/&gt;&lt;wsp:rsid wsp:val=&quot;00063F8F&quot;/&gt;&lt;wsp:rsid wsp:val=&quot;00064BC6&quot;/&gt;&lt;wsp:rsid wsp:val=&quot;00065259&quot;/&gt;&lt;wsp:rsid wsp:val=&quot;00065358&quot;/&gt;&lt;wsp:rsid wsp:val=&quot;00065C85&quot;/&gt;&lt;wsp:rsid wsp:val=&quot;00066624&quot;/&gt;&lt;wsp:rsid wsp:val=&quot;0006696F&quot;/&gt;&lt;wsp:rsid wsp:val=&quot;00066D5B&quot;/&gt;&lt;wsp:rsid wsp:val=&quot;000671F9&quot;/&gt;&lt;wsp:rsid wsp:val=&quot;00067793&quot;/&gt;&lt;wsp:rsid wsp:val=&quot;00067FCC&quot;/&gt;&lt;wsp:rsid wsp:val=&quot;000704F8&quot;/&gt;&lt;wsp:rsid wsp:val=&quot;000705D4&quot;/&gt;&lt;wsp:rsid wsp:val=&quot;000708D7&quot;/&gt;&lt;wsp:rsid wsp:val=&quot;000710F1&quot;/&gt;&lt;wsp:rsid wsp:val=&quot;00071180&quot;/&gt;&lt;wsp:rsid wsp:val=&quot;00071304&quot;/&gt;&lt;wsp:rsid wsp:val=&quot;0007147E&quot;/&gt;&lt;wsp:rsid wsp:val=&quot;0007159E&quot;/&gt;&lt;wsp:rsid wsp:val=&quot;000715D7&quot;/&gt;&lt;wsp:rsid wsp:val=&quot;000716D0&quot;/&gt;&lt;wsp:rsid wsp:val=&quot;000716F0&quot;/&gt;&lt;wsp:rsid wsp:val=&quot;00071BD7&quot;/&gt;&lt;wsp:rsid wsp:val=&quot;000721A4&quot;/&gt;&lt;wsp:rsid wsp:val=&quot;0007243F&quot;/&gt;&lt;wsp:rsid wsp:val=&quot;00072539&quot;/&gt;&lt;wsp:rsid wsp:val=&quot;00072A93&quot;/&gt;&lt;wsp:rsid wsp:val=&quot;00072FA5&quot;/&gt;&lt;wsp:rsid wsp:val=&quot;00073155&quot;/&gt;&lt;wsp:rsid wsp:val=&quot;000733D3&quot;/&gt;&lt;wsp:rsid wsp:val=&quot;000737FC&quot;/&gt;&lt;wsp:rsid wsp:val=&quot;00073A0D&quot;/&gt;&lt;wsp:rsid wsp:val=&quot;00073C4C&quot;/&gt;&lt;wsp:rsid wsp:val=&quot;000749D6&quot;/&gt;&lt;wsp:rsid wsp:val=&quot;00075045&quot;/&gt;&lt;wsp:rsid wsp:val=&quot;000756DC&quot;/&gt;&lt;wsp:rsid wsp:val=&quot;000758C3&quot;/&gt;&lt;wsp:rsid wsp:val=&quot;0007734E&quot;/&gt;&lt;wsp:rsid wsp:val=&quot;00077372&quot;/&gt;&lt;wsp:rsid wsp:val=&quot;00077AE2&quot;/&gt;&lt;wsp:rsid wsp:val=&quot;00077C86&quot;/&gt;&lt;wsp:rsid wsp:val=&quot;00077E0C&quot;/&gt;&lt;wsp:rsid wsp:val=&quot;000802A5&quot;/&gt;&lt;wsp:rsid wsp:val=&quot;00081C87&quot;/&gt;&lt;wsp:rsid wsp:val=&quot;000820BB&quot;/&gt;&lt;wsp:rsid wsp:val=&quot;00082ABD&quot;/&gt;&lt;wsp:rsid wsp:val=&quot;00082F92&quot;/&gt;&lt;wsp:rsid wsp:val=&quot;000830E8&quot;/&gt;&lt;wsp:rsid wsp:val=&quot;000831B6&quot;/&gt;&lt;wsp:rsid wsp:val=&quot;00084336&quot;/&gt;&lt;wsp:rsid wsp:val=&quot;0008582C&quot;/&gt;&lt;wsp:rsid wsp:val=&quot;000859DF&quot;/&gt;&lt;wsp:rsid wsp:val=&quot;00086015&quot;/&gt;&lt;wsp:rsid wsp:val=&quot;00086EA1&quot;/&gt;&lt;wsp:rsid wsp:val=&quot;0009018D&quot;/&gt;&lt;wsp:rsid wsp:val=&quot;0009067B&quot;/&gt;&lt;wsp:rsid wsp:val=&quot;000906C4&quot;/&gt;&lt;wsp:rsid wsp:val=&quot;000908BA&quot;/&gt;&lt;wsp:rsid wsp:val=&quot;00090D37&quot;/&gt;&lt;wsp:rsid wsp:val=&quot;00091122&quot;/&gt;&lt;wsp:rsid wsp:val=&quot;0009171B&quot;/&gt;&lt;wsp:rsid wsp:val=&quot;0009213A&quot;/&gt;&lt;wsp:rsid wsp:val=&quot;0009215E&quot;/&gt;&lt;wsp:rsid wsp:val=&quot;00092227&quot;/&gt;&lt;wsp:rsid wsp:val=&quot;000923A1&quot;/&gt;&lt;wsp:rsid wsp:val=&quot;0009247D&quot;/&gt;&lt;wsp:rsid wsp:val=&quot;00093974&quot;/&gt;&lt;wsp:rsid wsp:val=&quot;0009454C&quot;/&gt;&lt;wsp:rsid wsp:val=&quot;0009455D&quot;/&gt;&lt;wsp:rsid wsp:val=&quot;00094750&quot;/&gt;&lt;wsp:rsid wsp:val=&quot;00094ABC&quot;/&gt;&lt;wsp:rsid wsp:val=&quot;00095004&quot;/&gt;&lt;wsp:rsid wsp:val=&quot;00095799&quot;/&gt;&lt;wsp:rsid wsp:val=&quot;000966ED&quot;/&gt;&lt;wsp:rsid wsp:val=&quot;0009746A&quot;/&gt;&lt;wsp:rsid wsp:val=&quot;000974A1&quot;/&gt;&lt;wsp:rsid wsp:val=&quot;000977EB&quot;/&gt;&lt;wsp:rsid wsp:val=&quot;00097A56&quot;/&gt;&lt;wsp:rsid wsp:val=&quot;000A0555&quot;/&gt;&lt;wsp:rsid wsp:val=&quot;000A061A&quot;/&gt;&lt;wsp:rsid wsp:val=&quot;000A09FC&quot;/&gt;&lt;wsp:rsid wsp:val=&quot;000A0F65&quot;/&gt;&lt;wsp:rsid wsp:val=&quot;000A1335&quot;/&gt;&lt;wsp:rsid wsp:val=&quot;000A23FE&quot;/&gt;&lt;wsp:rsid wsp:val=&quot;000A2406&quot;/&gt;&lt;wsp:rsid wsp:val=&quot;000A30A5&quot;/&gt;&lt;wsp:rsid wsp:val=&quot;000A3858&quot;/&gt;&lt;wsp:rsid wsp:val=&quot;000A393C&quot;/&gt;&lt;wsp:rsid wsp:val=&quot;000A3C7C&quot;/&gt;&lt;wsp:rsid wsp:val=&quot;000A455A&quot;/&gt;&lt;wsp:rsid wsp:val=&quot;000A4970&quot;/&gt;&lt;wsp:rsid wsp:val=&quot;000A4A68&quot;/&gt;&lt;wsp:rsid wsp:val=&quot;000A4C49&quot;/&gt;&lt;wsp:rsid wsp:val=&quot;000A4CF7&quot;/&gt;&lt;wsp:rsid wsp:val=&quot;000A5490&quot;/&gt;&lt;wsp:rsid wsp:val=&quot;000A5754&quot;/&gt;&lt;wsp:rsid wsp:val=&quot;000A6C79&quot;/&gt;&lt;wsp:rsid wsp:val=&quot;000A6F3D&quot;/&gt;&lt;wsp:rsid wsp:val=&quot;000A777A&quot;/&gt;&lt;wsp:rsid wsp:val=&quot;000A793A&quot;/&gt;&lt;wsp:rsid wsp:val=&quot;000A7B32&quot;/&gt;&lt;wsp:rsid wsp:val=&quot;000A7FF8&quot;/&gt;&lt;wsp:rsid wsp:val=&quot;000B127B&quot;/&gt;&lt;wsp:rsid wsp:val=&quot;000B1310&quot;/&gt;&lt;wsp:rsid wsp:val=&quot;000B1810&quot;/&gt;&lt;wsp:rsid wsp:val=&quot;000B1CB4&quot;/&gt;&lt;wsp:rsid wsp:val=&quot;000B2EE2&quot;/&gt;&lt;wsp:rsid wsp:val=&quot;000B31F2&quot;/&gt;&lt;wsp:rsid wsp:val=&quot;000B3262&quot;/&gt;&lt;wsp:rsid wsp:val=&quot;000B50C4&quot;/&gt;&lt;wsp:rsid wsp:val=&quot;000B56C1&quot;/&gt;&lt;wsp:rsid wsp:val=&quot;000B5705&quot;/&gt;&lt;wsp:rsid wsp:val=&quot;000B5B93&quot;/&gt;&lt;wsp:rsid wsp:val=&quot;000B5DF2&quot;/&gt;&lt;wsp:rsid wsp:val=&quot;000B5EA7&quot;/&gt;&lt;wsp:rsid wsp:val=&quot;000B699C&quot;/&gt;&lt;wsp:rsid wsp:val=&quot;000B6A01&quot;/&gt;&lt;wsp:rsid wsp:val=&quot;000B6A37&quot;/&gt;&lt;wsp:rsid wsp:val=&quot;000B6BDF&quot;/&gt;&lt;wsp:rsid wsp:val=&quot;000B6DD0&quot;/&gt;&lt;wsp:rsid wsp:val=&quot;000B6E98&quot;/&gt;&lt;wsp:rsid wsp:val=&quot;000B73AE&quot;/&gt;&lt;wsp:rsid wsp:val=&quot;000B7CF9&quot;/&gt;&lt;wsp:rsid wsp:val=&quot;000C07ED&quot;/&gt;&lt;wsp:rsid wsp:val=&quot;000C0EAE&quot;/&gt;&lt;wsp:rsid wsp:val=&quot;000C10CB&quot;/&gt;&lt;wsp:rsid wsp:val=&quot;000C28A6&quot;/&gt;&lt;wsp:rsid wsp:val=&quot;000C3C7C&quot;/&gt;&lt;wsp:rsid wsp:val=&quot;000C48E0&quot;/&gt;&lt;wsp:rsid wsp:val=&quot;000C4BC9&quot;/&gt;&lt;wsp:rsid wsp:val=&quot;000C5285&quot;/&gt;&lt;wsp:rsid wsp:val=&quot;000C547E&quot;/&gt;&lt;wsp:rsid wsp:val=&quot;000C5BDC&quot;/&gt;&lt;wsp:rsid wsp:val=&quot;000C64C8&quot;/&gt;&lt;wsp:rsid wsp:val=&quot;000C6738&quot;/&gt;&lt;wsp:rsid wsp:val=&quot;000C6ACD&quot;/&gt;&lt;wsp:rsid wsp:val=&quot;000C7652&quot;/&gt;&lt;wsp:rsid wsp:val=&quot;000C770F&quot;/&gt;&lt;wsp:rsid wsp:val=&quot;000C7834&quot;/&gt;&lt;wsp:rsid wsp:val=&quot;000C7ADC&quot;/&gt;&lt;wsp:rsid wsp:val=&quot;000D0295&quot;/&gt;&lt;wsp:rsid wsp:val=&quot;000D058E&quot;/&gt;&lt;wsp:rsid wsp:val=&quot;000D0C9D&quot;/&gt;&lt;wsp:rsid wsp:val=&quot;000D0D59&quot;/&gt;&lt;wsp:rsid wsp:val=&quot;000D1B78&quot;/&gt;&lt;wsp:rsid wsp:val=&quot;000D1DD4&quot;/&gt;&lt;wsp:rsid wsp:val=&quot;000D229C&quot;/&gt;&lt;wsp:rsid wsp:val=&quot;000D22BC&quot;/&gt;&lt;wsp:rsid wsp:val=&quot;000D28E1&quot;/&gt;&lt;wsp:rsid wsp:val=&quot;000D29AF&quot;/&gt;&lt;wsp:rsid wsp:val=&quot;000D2E41&quot;/&gt;&lt;wsp:rsid wsp:val=&quot;000D2EA5&quot;/&gt;&lt;wsp:rsid wsp:val=&quot;000D2EF7&quot;/&gt;&lt;wsp:rsid wsp:val=&quot;000D32FB&quot;/&gt;&lt;wsp:rsid wsp:val=&quot;000D381E&quot;/&gt;&lt;wsp:rsid wsp:val=&quot;000D3859&quot;/&gt;&lt;wsp:rsid wsp:val=&quot;000D3CE3&quot;/&gt;&lt;wsp:rsid wsp:val=&quot;000D4016&quot;/&gt;&lt;wsp:rsid wsp:val=&quot;000D433B&quot;/&gt;&lt;wsp:rsid wsp:val=&quot;000D488A&quot;/&gt;&lt;wsp:rsid wsp:val=&quot;000D4C81&quot;/&gt;&lt;wsp:rsid wsp:val=&quot;000D5722&quot;/&gt;&lt;wsp:rsid wsp:val=&quot;000D5845&quot;/&gt;&lt;wsp:rsid wsp:val=&quot;000D606D&quot;/&gt;&lt;wsp:rsid wsp:val=&quot;000D629B&quot;/&gt;&lt;wsp:rsid wsp:val=&quot;000D63B7&quot;/&gt;&lt;wsp:rsid wsp:val=&quot;000D68F3&quot;/&gt;&lt;wsp:rsid wsp:val=&quot;000D6A98&quot;/&gt;&lt;wsp:rsid wsp:val=&quot;000D6FC6&quot;/&gt;&lt;wsp:rsid wsp:val=&quot;000D738F&quot;/&gt;&lt;wsp:rsid wsp:val=&quot;000D73AC&quot;/&gt;&lt;wsp:rsid wsp:val=&quot;000D7581&quot;/&gt;&lt;wsp:rsid wsp:val=&quot;000D758C&quot;/&gt;&lt;wsp:rsid wsp:val=&quot;000D7730&quot;/&gt;&lt;wsp:rsid wsp:val=&quot;000D78C8&quot;/&gt;&lt;wsp:rsid wsp:val=&quot;000D7B7F&quot;/&gt;&lt;wsp:rsid wsp:val=&quot;000D7E62&quot;/&gt;&lt;wsp:rsid wsp:val=&quot;000E00CB&quot;/&gt;&lt;wsp:rsid wsp:val=&quot;000E0470&quot;/&gt;&lt;wsp:rsid wsp:val=&quot;000E071E&quot;/&gt;&lt;wsp:rsid wsp:val=&quot;000E1EA0&quot;/&gt;&lt;wsp:rsid wsp:val=&quot;000E22D7&quot;/&gt;&lt;wsp:rsid wsp:val=&quot;000E26AD&quot;/&gt;&lt;wsp:rsid wsp:val=&quot;000E2B28&quot;/&gt;&lt;wsp:rsid wsp:val=&quot;000E365A&quot;/&gt;&lt;wsp:rsid wsp:val=&quot;000E3A1C&quot;/&gt;&lt;wsp:rsid wsp:val=&quot;000E3BF6&quot;/&gt;&lt;wsp:rsid wsp:val=&quot;000E4399&quot;/&gt;&lt;wsp:rsid wsp:val=&quot;000E48F9&quot;/&gt;&lt;wsp:rsid wsp:val=&quot;000E4AB6&quot;/&gt;&lt;wsp:rsid wsp:val=&quot;000E4B39&quot;/&gt;&lt;wsp:rsid wsp:val=&quot;000E53AF&quot;/&gt;&lt;wsp:rsid wsp:val=&quot;000E5B93&quot;/&gt;&lt;wsp:rsid wsp:val=&quot;000E63FA&quot;/&gt;&lt;wsp:rsid wsp:val=&quot;000E6538&quot;/&gt;&lt;wsp:rsid wsp:val=&quot;000E677C&quot;/&gt;&lt;wsp:rsid wsp:val=&quot;000E6847&quot;/&gt;&lt;wsp:rsid wsp:val=&quot;000E6877&quot;/&gt;&lt;wsp:rsid wsp:val=&quot;000E6A53&quot;/&gt;&lt;wsp:rsid wsp:val=&quot;000E6F9B&quot;/&gt;&lt;wsp:rsid wsp:val=&quot;000E7217&quot;/&gt;&lt;wsp:rsid wsp:val=&quot;000E7B91&quot;/&gt;&lt;wsp:rsid wsp:val=&quot;000F0538&quot;/&gt;&lt;wsp:rsid wsp:val=&quot;000F0CA3&quot;/&gt;&lt;wsp:rsid wsp:val=&quot;000F1379&quot;/&gt;&lt;wsp:rsid wsp:val=&quot;000F1422&quot;/&gt;&lt;wsp:rsid wsp:val=&quot;000F16A9&quot;/&gt;&lt;wsp:rsid wsp:val=&quot;000F1E08&quot;/&gt;&lt;wsp:rsid wsp:val=&quot;000F200B&quot;/&gt;&lt;wsp:rsid wsp:val=&quot;000F201B&quot;/&gt;&lt;wsp:rsid wsp:val=&quot;000F22FA&quot;/&gt;&lt;wsp:rsid wsp:val=&quot;000F2320&quot;/&gt;&lt;wsp:rsid wsp:val=&quot;000F2406&quot;/&gt;&lt;wsp:rsid wsp:val=&quot;000F24C4&quot;/&gt;&lt;wsp:rsid wsp:val=&quot;000F26BA&quot;/&gt;&lt;wsp:rsid wsp:val=&quot;000F30EE&quot;/&gt;&lt;wsp:rsid wsp:val=&quot;000F3833&quot;/&gt;&lt;wsp:rsid wsp:val=&quot;000F3F11&quot;/&gt;&lt;wsp:rsid wsp:val=&quot;000F4250&quot;/&gt;&lt;wsp:rsid wsp:val=&quot;000F4C46&quot;/&gt;&lt;wsp:rsid wsp:val=&quot;000F5BEF&quot;/&gt;&lt;wsp:rsid wsp:val=&quot;000F6065&quot;/&gt;&lt;wsp:rsid wsp:val=&quot;000F67AB&quot;/&gt;&lt;wsp:rsid wsp:val=&quot;000F7476&quot;/&gt;&lt;wsp:rsid wsp:val=&quot;000F7B16&quot;/&gt;&lt;wsp:rsid wsp:val=&quot;000F7B4A&quot;/&gt;&lt;wsp:rsid wsp:val=&quot;000F7F01&quot;/&gt;&lt;wsp:rsid wsp:val=&quot;001004D8&quot;/&gt;&lt;wsp:rsid wsp:val=&quot;00100668&quot;/&gt;&lt;wsp:rsid wsp:val=&quot;001008FE&quot;/&gt;&lt;wsp:rsid wsp:val=&quot;00100F85&quot;/&gt;&lt;wsp:rsid wsp:val=&quot;00101111&quot;/&gt;&lt;wsp:rsid wsp:val=&quot;001016F7&quot;/&gt;&lt;wsp:rsid wsp:val=&quot;00101989&quot;/&gt;&lt;wsp:rsid wsp:val=&quot;00102636&quot;/&gt;&lt;wsp:rsid wsp:val=&quot;00102690&quot;/&gt;&lt;wsp:rsid wsp:val=&quot;0010325B&quot;/&gt;&lt;wsp:rsid wsp:val=&quot;00103537&quot;/&gt;&lt;wsp:rsid wsp:val=&quot;00103AEB&quot;/&gt;&lt;wsp:rsid wsp:val=&quot;00103D9D&quot;/&gt;&lt;wsp:rsid wsp:val=&quot;001045EA&quot;/&gt;&lt;wsp:rsid wsp:val=&quot;00104817&quot;/&gt;&lt;wsp:rsid wsp:val=&quot;001051A0&quot;/&gt;&lt;wsp:rsid wsp:val=&quot;001051B9&quot;/&gt;&lt;wsp:rsid wsp:val=&quot;0010534D&quot;/&gt;&lt;wsp:rsid wsp:val=&quot;00105F50&quot;/&gt;&lt;wsp:rsid wsp:val=&quot;001063BE&quot;/&gt;&lt;wsp:rsid wsp:val=&quot;00106693&quot;/&gt;&lt;wsp:rsid wsp:val=&quot;00106FCE&quot;/&gt;&lt;wsp:rsid wsp:val=&quot;00107207&quot;/&gt;&lt;wsp:rsid wsp:val=&quot;0010786C&quot;/&gt;&lt;wsp:rsid wsp:val=&quot;0010788D&quot;/&gt;&lt;wsp:rsid wsp:val=&quot;00110213&quot;/&gt;&lt;wsp:rsid wsp:val=&quot;001107E3&quot;/&gt;&lt;wsp:rsid wsp:val=&quot;001109CE&quot;/&gt;&lt;wsp:rsid wsp:val=&quot;00110E10&quot;/&gt;&lt;wsp:rsid wsp:val=&quot;001113D7&quot;/&gt;&lt;wsp:rsid wsp:val=&quot;001129E3&quot;/&gt;&lt;wsp:rsid wsp:val=&quot;00113745&quot;/&gt;&lt;wsp:rsid wsp:val=&quot;00113C63&quot;/&gt;&lt;wsp:rsid wsp:val=&quot;00113F63&quot;/&gt;&lt;wsp:rsid wsp:val=&quot;0011462A&quot;/&gt;&lt;wsp:rsid wsp:val=&quot;001148AA&quot;/&gt;&lt;wsp:rsid wsp:val=&quot;001148B3&quot;/&gt;&lt;wsp:rsid wsp:val=&quot;00114CB1&quot;/&gt;&lt;wsp:rsid wsp:val=&quot;00114CC3&quot;/&gt;&lt;wsp:rsid wsp:val=&quot;0011510F&quot;/&gt;&lt;wsp:rsid wsp:val=&quot;001152DC&quot;/&gt;&lt;wsp:rsid wsp:val=&quot;00115B53&quot;/&gt;&lt;wsp:rsid wsp:val=&quot;00115C7A&quot;/&gt;&lt;wsp:rsid wsp:val=&quot;00116645&quot;/&gt;&lt;wsp:rsid wsp:val=&quot;00116D0E&quot;/&gt;&lt;wsp:rsid wsp:val=&quot;0011766F&quot;/&gt;&lt;wsp:rsid wsp:val=&quot;001177DD&quot;/&gt;&lt;wsp:rsid wsp:val=&quot;001179AD&quot;/&gt;&lt;wsp:rsid wsp:val=&quot;00117DD8&quot;/&gt;&lt;wsp:rsid wsp:val=&quot;001200AC&quot;/&gt;&lt;wsp:rsid wsp:val=&quot;00120636&quot;/&gt;&lt;wsp:rsid wsp:val=&quot;001207F0&quot;/&gt;&lt;wsp:rsid wsp:val=&quot;001209D7&quot;/&gt;&lt;wsp:rsid wsp:val=&quot;00120CA5&quot;/&gt;&lt;wsp:rsid wsp:val=&quot;00120EB1&quot;/&gt;&lt;wsp:rsid wsp:val=&quot;00120FCB&quot;/&gt;&lt;wsp:rsid wsp:val=&quot;00121071&quot;/&gt;&lt;wsp:rsid wsp:val=&quot;001212E3&quot;/&gt;&lt;wsp:rsid wsp:val=&quot;001218ED&quot;/&gt;&lt;wsp:rsid wsp:val=&quot;00121905&quot;/&gt;&lt;wsp:rsid wsp:val=&quot;00121CC1&quot;/&gt;&lt;wsp:rsid wsp:val=&quot;00121E6E&quot;/&gt;&lt;wsp:rsid wsp:val=&quot;001226D2&quot;/&gt;&lt;wsp:rsid wsp:val=&quot;001227B1&quot;/&gt;&lt;wsp:rsid wsp:val=&quot;001232A5&quot;/&gt;&lt;wsp:rsid wsp:val=&quot;00123A90&quot;/&gt;&lt;wsp:rsid wsp:val=&quot;00124438&quot;/&gt;&lt;wsp:rsid wsp:val=&quot;0012589F&quot;/&gt;&lt;wsp:rsid wsp:val=&quot;00125F69&quot;/&gt;&lt;wsp:rsid wsp:val=&quot;00126392&quot;/&gt;&lt;wsp:rsid wsp:val=&quot;00126921&quot;/&gt;&lt;wsp:rsid wsp:val=&quot;001269B9&quot;/&gt;&lt;wsp:rsid wsp:val=&quot;001277A2&quot;/&gt;&lt;wsp:rsid wsp:val=&quot;00127AD6&quot;/&gt;&lt;wsp:rsid wsp:val=&quot;00127F02&quot;/&gt;&lt;wsp:rsid wsp:val=&quot;00127FC4&quot;/&gt;&lt;wsp:rsid wsp:val=&quot;001302FC&quot;/&gt;&lt;wsp:rsid wsp:val=&quot;001308E0&quot;/&gt;&lt;wsp:rsid wsp:val=&quot;00130F4D&quot;/&gt;&lt;wsp:rsid wsp:val=&quot;00132486&quot;/&gt;&lt;wsp:rsid wsp:val=&quot;00132570&quot;/&gt;&lt;wsp:rsid wsp:val=&quot;00132DF3&quot;/&gt;&lt;wsp:rsid wsp:val=&quot;00133126&quot;/&gt;&lt;wsp:rsid wsp:val=&quot;00133483&quot;/&gt;&lt;wsp:rsid wsp:val=&quot;00133D1E&quot;/&gt;&lt;wsp:rsid wsp:val=&quot;00134337&quot;/&gt;&lt;wsp:rsid wsp:val=&quot;0013521A&quot;/&gt;&lt;wsp:rsid wsp:val=&quot;00135542&quot;/&gt;&lt;wsp:rsid wsp:val=&quot;0013564C&quot;/&gt;&lt;wsp:rsid wsp:val=&quot;00135655&quot;/&gt;&lt;wsp:rsid wsp:val=&quot;001356B0&quot;/&gt;&lt;wsp:rsid wsp:val=&quot;00135BAB&quot;/&gt;&lt;wsp:rsid wsp:val=&quot;00136640&quot;/&gt;&lt;wsp:rsid wsp:val=&quot;00137024&quot;/&gt;&lt;wsp:rsid wsp:val=&quot;00137F2E&quot;/&gt;&lt;wsp:rsid wsp:val=&quot;00137F73&quot;/&gt;&lt;wsp:rsid wsp:val=&quot;0014044C&quot;/&gt;&lt;wsp:rsid wsp:val=&quot;0014062B&quot;/&gt;&lt;wsp:rsid wsp:val=&quot;00140774&quot;/&gt;&lt;wsp:rsid wsp:val=&quot;00140C0E&quot;/&gt;&lt;wsp:rsid wsp:val=&quot;00141EEA&quot;/&gt;&lt;wsp:rsid wsp:val=&quot;00142071&quot;/&gt;&lt;wsp:rsid wsp:val=&quot;00142282&quot;/&gt;&lt;wsp:rsid wsp:val=&quot;001427E8&quot;/&gt;&lt;wsp:rsid wsp:val=&quot;001429C5&quot;/&gt;&lt;wsp:rsid wsp:val=&quot;0014303F&quot;/&gt;&lt;wsp:rsid wsp:val=&quot;001432E2&quot;/&gt;&lt;wsp:rsid wsp:val=&quot;00143620&quot;/&gt;&lt;wsp:rsid wsp:val=&quot;001436D5&quot;/&gt;&lt;wsp:rsid wsp:val=&quot;00143758&quot;/&gt;&lt;wsp:rsid wsp:val=&quot;00143FB2&quot;/&gt;&lt;wsp:rsid wsp:val=&quot;0014401A&quot;/&gt;&lt;wsp:rsid wsp:val=&quot;00144EE4&quot;/&gt;&lt;wsp:rsid wsp:val=&quot;00145427&quot;/&gt;&lt;wsp:rsid wsp:val=&quot;001458BE&quot;/&gt;&lt;wsp:rsid wsp:val=&quot;00145D49&quot;/&gt;&lt;wsp:rsid wsp:val=&quot;00146315&quot;/&gt;&lt;wsp:rsid wsp:val=&quot;00146330&quot;/&gt;&lt;wsp:rsid wsp:val=&quot;001477BC&quot;/&gt;&lt;wsp:rsid wsp:val=&quot;00150545&quot;/&gt;&lt;wsp:rsid wsp:val=&quot;0015121C&quot;/&gt;&lt;wsp:rsid wsp:val=&quot;00151A62&quot;/&gt;&lt;wsp:rsid wsp:val=&quot;00151AC3&quot;/&gt;&lt;wsp:rsid wsp:val=&quot;00152ACF&quot;/&gt;&lt;wsp:rsid wsp:val=&quot;00152F4F&quot;/&gt;&lt;wsp:rsid wsp:val=&quot;00153154&quot;/&gt;&lt;wsp:rsid wsp:val=&quot;00153163&quot;/&gt;&lt;wsp:rsid wsp:val=&quot;001534EB&quot;/&gt;&lt;wsp:rsid wsp:val=&quot;00153A40&quot;/&gt;&lt;wsp:rsid wsp:val=&quot;001543F4&quot;/&gt;&lt;wsp:rsid wsp:val=&quot;0015445D&quot;/&gt;&lt;wsp:rsid wsp:val=&quot;00154703&quot;/&gt;&lt;wsp:rsid wsp:val=&quot;001550FA&quot;/&gt;&lt;wsp:rsid wsp:val=&quot;00155135&quot;/&gt;&lt;wsp:rsid wsp:val=&quot;001552EB&quot;/&gt;&lt;wsp:rsid wsp:val=&quot;001553D1&quot;/&gt;&lt;wsp:rsid wsp:val=&quot;00155D3E&quot;/&gt;&lt;wsp:rsid wsp:val=&quot;0015664F&quot;/&gt;&lt;wsp:rsid wsp:val=&quot;001567F4&quot;/&gt;&lt;wsp:rsid wsp:val=&quot;00156DB0&quot;/&gt;&lt;wsp:rsid wsp:val=&quot;001570C0&quot;/&gt;&lt;wsp:rsid wsp:val=&quot;00157838&quot;/&gt;&lt;wsp:rsid wsp:val=&quot;0015787A&quot;/&gt;&lt;wsp:rsid wsp:val=&quot;00157C2B&quot;/&gt;&lt;wsp:rsid wsp:val=&quot;0016013A&quot;/&gt;&lt;wsp:rsid wsp:val=&quot;001605A1&quot;/&gt;&lt;wsp:rsid wsp:val=&quot;001607C4&quot;/&gt;&lt;wsp:rsid wsp:val=&quot;00160A7E&quot;/&gt;&lt;wsp:rsid wsp:val=&quot;001611C8&quot;/&gt;&lt;wsp:rsid wsp:val=&quot;0016175A&quot;/&gt;&lt;wsp:rsid wsp:val=&quot;00162310&quot;/&gt;&lt;wsp:rsid wsp:val=&quot;001626A7&quot;/&gt;&lt;wsp:rsid wsp:val=&quot;0016273E&quot;/&gt;&lt;wsp:rsid wsp:val=&quot;00162D9B&quot;/&gt;&lt;wsp:rsid wsp:val=&quot;00162DC2&quot;/&gt;&lt;wsp:rsid wsp:val=&quot;00163099&quot;/&gt;&lt;wsp:rsid wsp:val=&quot;00163445&quot;/&gt;&lt;wsp:rsid wsp:val=&quot;001634D0&quot;/&gt;&lt;wsp:rsid wsp:val=&quot;001638DC&quot;/&gt;&lt;wsp:rsid wsp:val=&quot;00163AD4&quot;/&gt;&lt;wsp:rsid wsp:val=&quot;001647AE&quot;/&gt;&lt;wsp:rsid wsp:val=&quot;00164980&quot;/&gt;&lt;wsp:rsid wsp:val=&quot;00164C7C&quot;/&gt;&lt;wsp:rsid wsp:val=&quot;00164FE1&quot;/&gt;&lt;wsp:rsid wsp:val=&quot;0016505A&quot;/&gt;&lt;wsp:rsid wsp:val=&quot;00165C69&quot;/&gt;&lt;wsp:rsid wsp:val=&quot;001669D4&quot;/&gt;&lt;wsp:rsid wsp:val=&quot;00166DFA&quot;/&gt;&lt;wsp:rsid wsp:val=&quot;00167B96&quot;/&gt;&lt;wsp:rsid wsp:val=&quot;00167D12&quot;/&gt;&lt;wsp:rsid wsp:val=&quot;00170CCC&quot;/&gt;&lt;wsp:rsid wsp:val=&quot;00170EA3&quot;/&gt;&lt;wsp:rsid wsp:val=&quot;00171003&quot;/&gt;&lt;wsp:rsid wsp:val=&quot;001715E4&quot;/&gt;&lt;wsp:rsid wsp:val=&quot;0017188C&quot;/&gt;&lt;wsp:rsid wsp:val=&quot;00171F1A&quot;/&gt;&lt;wsp:rsid wsp:val=&quot;00172724&quot;/&gt;&lt;wsp:rsid wsp:val=&quot;0017287B&quot;/&gt;&lt;wsp:rsid wsp:val=&quot;00173A6B&quot;/&gt;&lt;wsp:rsid wsp:val=&quot;001746E5&quot;/&gt;&lt;wsp:rsid wsp:val=&quot;0017481D&quot;/&gt;&lt;wsp:rsid wsp:val=&quot;00174A33&quot;/&gt;&lt;wsp:rsid wsp:val=&quot;00174ABF&quot;/&gt;&lt;wsp:rsid wsp:val=&quot;00174C7D&quot;/&gt;&lt;wsp:rsid wsp:val=&quot;00175C3A&quot;/&gt;&lt;wsp:rsid wsp:val=&quot;00176AF0&quot;/&gt;&lt;wsp:rsid wsp:val=&quot;00176E3D&quot;/&gt;&lt;wsp:rsid wsp:val=&quot;0017720C&quot;/&gt;&lt;wsp:rsid wsp:val=&quot;001775F1&quot;/&gt;&lt;wsp:rsid wsp:val=&quot;0018014E&quot;/&gt;&lt;wsp:rsid wsp:val=&quot;00180A81&quot;/&gt;&lt;wsp:rsid wsp:val=&quot;00180C6D&quot;/&gt;&lt;wsp:rsid wsp:val=&quot;00180F5E&quot;/&gt;&lt;wsp:rsid wsp:val=&quot;0018261E&quot;/&gt;&lt;wsp:rsid wsp:val=&quot;00182C88&quot;/&gt;&lt;wsp:rsid wsp:val=&quot;0018301D&quot;/&gt;&lt;wsp:rsid wsp:val=&quot;00183112&quot;/&gt;&lt;wsp:rsid wsp:val=&quot;00183C60&quot;/&gt;&lt;wsp:rsid wsp:val=&quot;00183EAD&quot;/&gt;&lt;wsp:rsid wsp:val=&quot;00184127&quot;/&gt;&lt;wsp:rsid wsp:val=&quot;00184163&quot;/&gt;&lt;wsp:rsid wsp:val=&quot;00184395&quot;/&gt;&lt;wsp:rsid wsp:val=&quot;001853E6&quot;/&gt;&lt;wsp:rsid wsp:val=&quot;00185484&quot;/&gt;&lt;wsp:rsid wsp:val=&quot;001855A2&quot;/&gt;&lt;wsp:rsid wsp:val=&quot;00185E19&quot;/&gt;&lt;wsp:rsid wsp:val=&quot;00185FD7&quot;/&gt;&lt;wsp:rsid wsp:val=&quot;001864A7&quot;/&gt;&lt;wsp:rsid wsp:val=&quot;0018681F&quot;/&gt;&lt;wsp:rsid wsp:val=&quot;00190A7C&quot;/&gt;&lt;wsp:rsid wsp:val=&quot;00190CFE&quot;/&gt;&lt;wsp:rsid wsp:val=&quot;001917A9&quot;/&gt;&lt;wsp:rsid wsp:val=&quot;00191EEA&quot;/&gt;&lt;wsp:rsid wsp:val=&quot;001929E5&quot;/&gt;&lt;wsp:rsid wsp:val=&quot;00192A58&quot;/&gt;&lt;wsp:rsid wsp:val=&quot;00192CA2&quot;/&gt;&lt;wsp:rsid wsp:val=&quot;00192E48&quot;/&gt;&lt;wsp:rsid wsp:val=&quot;00193E3B&quot;/&gt;&lt;wsp:rsid wsp:val=&quot;0019440F&quot;/&gt;&lt;wsp:rsid wsp:val=&quot;001945B0&quot;/&gt;&lt;wsp:rsid wsp:val=&quot;001949B7&quot;/&gt;&lt;wsp:rsid wsp:val=&quot;001951A4&quot;/&gt;&lt;wsp:rsid wsp:val=&quot;00195E60&quot;/&gt;&lt;wsp:rsid wsp:val=&quot;00196868&quot;/&gt;&lt;wsp:rsid wsp:val=&quot;001969A8&quot;/&gt;&lt;wsp:rsid wsp:val=&quot;00196E16&quot;/&gt;&lt;wsp:rsid wsp:val=&quot;00197076&quot;/&gt;&lt;wsp:rsid wsp:val=&quot;001976EB&quot;/&gt;&lt;wsp:rsid wsp:val=&quot;001A0173&quot;/&gt;&lt;wsp:rsid wsp:val=&quot;001A0B7C&quot;/&gt;&lt;wsp:rsid wsp:val=&quot;001A0E8C&quot;/&gt;&lt;wsp:rsid wsp:val=&quot;001A10B8&quot;/&gt;&lt;wsp:rsid wsp:val=&quot;001A17B1&quot;/&gt;&lt;wsp:rsid wsp:val=&quot;001A1855&quot;/&gt;&lt;wsp:rsid wsp:val=&quot;001A1DD4&quot;/&gt;&lt;wsp:rsid wsp:val=&quot;001A268E&quot;/&gt;&lt;wsp:rsid wsp:val=&quot;001A2F05&quot;/&gt;&lt;wsp:rsid wsp:val=&quot;001A3351&quot;/&gt;&lt;wsp:rsid wsp:val=&quot;001A341A&quot;/&gt;&lt;wsp:rsid wsp:val=&quot;001A3F41&quot;/&gt;&lt;wsp:rsid wsp:val=&quot;001A447B&quot;/&gt;&lt;wsp:rsid wsp:val=&quot;001A4830&quot;/&gt;&lt;wsp:rsid wsp:val=&quot;001A5B73&quot;/&gt;&lt;wsp:rsid wsp:val=&quot;001A5CE3&quot;/&gt;&lt;wsp:rsid wsp:val=&quot;001A5ED1&quot;/&gt;&lt;wsp:rsid wsp:val=&quot;001A5EDD&quot;/&gt;&lt;wsp:rsid wsp:val=&quot;001A6A84&quot;/&gt;&lt;wsp:rsid wsp:val=&quot;001A768E&quot;/&gt;&lt;wsp:rsid wsp:val=&quot;001B15B5&quot;/&gt;&lt;wsp:rsid wsp:val=&quot;001B1693&quot;/&gt;&lt;wsp:rsid wsp:val=&quot;001B16CF&quot;/&gt;&lt;wsp:rsid wsp:val=&quot;001B18BF&quot;/&gt;&lt;wsp:rsid wsp:val=&quot;001B1985&quot;/&gt;&lt;wsp:rsid wsp:val=&quot;001B1D7B&quot;/&gt;&lt;wsp:rsid wsp:val=&quot;001B20A0&quot;/&gt;&lt;wsp:rsid wsp:val=&quot;001B2F10&quot;/&gt;&lt;wsp:rsid wsp:val=&quot;001B3113&quot;/&gt;&lt;wsp:rsid wsp:val=&quot;001B35C5&quot;/&gt;&lt;wsp:rsid wsp:val=&quot;001B3B54&quot;/&gt;&lt;wsp:rsid wsp:val=&quot;001B40E9&quot;/&gt;&lt;wsp:rsid wsp:val=&quot;001B4103&quot;/&gt;&lt;wsp:rsid wsp:val=&quot;001B4486&quot;/&gt;&lt;wsp:rsid wsp:val=&quot;001B480A&quot;/&gt;&lt;wsp:rsid wsp:val=&quot;001B4A19&quot;/&gt;&lt;wsp:rsid wsp:val=&quot;001B5ECA&quot;/&gt;&lt;wsp:rsid wsp:val=&quot;001B6635&quot;/&gt;&lt;wsp:rsid wsp:val=&quot;001B6818&quot;/&gt;&lt;wsp:rsid wsp:val=&quot;001B6D28&quot;/&gt;&lt;wsp:rsid wsp:val=&quot;001B7A97&quot;/&gt;&lt;wsp:rsid wsp:val=&quot;001B7C17&quot;/&gt;&lt;wsp:rsid wsp:val=&quot;001B7CA1&quot;/&gt;&lt;wsp:rsid wsp:val=&quot;001B7FAA&quot;/&gt;&lt;wsp:rsid wsp:val=&quot;001C023F&quot;/&gt;&lt;wsp:rsid wsp:val=&quot;001C02CD&quot;/&gt;&lt;wsp:rsid wsp:val=&quot;001C0472&quot;/&gt;&lt;wsp:rsid wsp:val=&quot;001C070F&quot;/&gt;&lt;wsp:rsid wsp:val=&quot;001C0899&quot;/&gt;&lt;wsp:rsid wsp:val=&quot;001C097B&quot;/&gt;&lt;wsp:rsid wsp:val=&quot;001C0B1F&quot;/&gt;&lt;wsp:rsid wsp:val=&quot;001C0B81&quot;/&gt;&lt;wsp:rsid wsp:val=&quot;001C10F7&quot;/&gt;&lt;wsp:rsid wsp:val=&quot;001C15CE&quot;/&gt;&lt;wsp:rsid wsp:val=&quot;001C1E87&quot;/&gt;&lt;wsp:rsid wsp:val=&quot;001C238A&quot;/&gt;&lt;wsp:rsid wsp:val=&quot;001C310D&quot;/&gt;&lt;wsp:rsid wsp:val=&quot;001C40A5&quot;/&gt;&lt;wsp:rsid wsp:val=&quot;001C4C70&quot;/&gt;&lt;wsp:rsid wsp:val=&quot;001C4D47&quot;/&gt;&lt;wsp:rsid wsp:val=&quot;001C5302&quot;/&gt;&lt;wsp:rsid wsp:val=&quot;001C538D&quot;/&gt;&lt;wsp:rsid wsp:val=&quot;001C5509&quot;/&gt;&lt;wsp:rsid wsp:val=&quot;001C5756&quot;/&gt;&lt;wsp:rsid wsp:val=&quot;001C5E9C&quot;/&gt;&lt;wsp:rsid wsp:val=&quot;001C6417&quot;/&gt;&lt;wsp:rsid wsp:val=&quot;001C6949&quot;/&gt;&lt;wsp:rsid wsp:val=&quot;001C6B81&quot;/&gt;&lt;wsp:rsid wsp:val=&quot;001C6CAE&quot;/&gt;&lt;wsp:rsid wsp:val=&quot;001C6E3A&quot;/&gt;&lt;wsp:rsid wsp:val=&quot;001C7083&quot;/&gt;&lt;wsp:rsid wsp:val=&quot;001D06DD&quot;/&gt;&lt;wsp:rsid wsp:val=&quot;001D073F&quot;/&gt;&lt;wsp:rsid wsp:val=&quot;001D0BB3&quot;/&gt;&lt;wsp:rsid wsp:val=&quot;001D1653&quot;/&gt;&lt;wsp:rsid wsp:val=&quot;001D186F&quot;/&gt;&lt;wsp:rsid wsp:val=&quot;001D1962&quot;/&gt;&lt;wsp:rsid wsp:val=&quot;001D1C97&quot;/&gt;&lt;wsp:rsid wsp:val=&quot;001D1CB0&quot;/&gt;&lt;wsp:rsid wsp:val=&quot;001D2187&quot;/&gt;&lt;wsp:rsid wsp:val=&quot;001D25FE&quot;/&gt;&lt;wsp:rsid wsp:val=&quot;001D2984&quot;/&gt;&lt;wsp:rsid wsp:val=&quot;001D29D1&quot;/&gt;&lt;wsp:rsid wsp:val=&quot;001D2CC9&quot;/&gt;&lt;wsp:rsid wsp:val=&quot;001D3FCF&quot;/&gt;&lt;wsp:rsid wsp:val=&quot;001D41F4&quot;/&gt;&lt;wsp:rsid wsp:val=&quot;001D5560&quot;/&gt;&lt;wsp:rsid wsp:val=&quot;001D57DA&quot;/&gt;&lt;wsp:rsid wsp:val=&quot;001D5916&quot;/&gt;&lt;wsp:rsid wsp:val=&quot;001D5CB6&quot;/&gt;&lt;wsp:rsid wsp:val=&quot;001D63FD&quot;/&gt;&lt;wsp:rsid wsp:val=&quot;001D71EA&quot;/&gt;&lt;wsp:rsid wsp:val=&quot;001D7899&quot;/&gt;&lt;wsp:rsid wsp:val=&quot;001D7CB5&quot;/&gt;&lt;wsp:rsid wsp:val=&quot;001E06A4&quot;/&gt;&lt;wsp:rsid wsp:val=&quot;001E0AA7&quot;/&gt;&lt;wsp:rsid wsp:val=&quot;001E1383&quot;/&gt;&lt;wsp:rsid wsp:val=&quot;001E1876&quot;/&gt;&lt;wsp:rsid wsp:val=&quot;001E1B01&quot;/&gt;&lt;wsp:rsid wsp:val=&quot;001E276E&quot;/&gt;&lt;wsp:rsid wsp:val=&quot;001E2905&quot;/&gt;&lt;wsp:rsid wsp:val=&quot;001E2EC7&quot;/&gt;&lt;wsp:rsid wsp:val=&quot;001E2F2C&quot;/&gt;&lt;wsp:rsid wsp:val=&quot;001E32C9&quot;/&gt;&lt;wsp:rsid wsp:val=&quot;001E3329&quot;/&gt;&lt;wsp:rsid wsp:val=&quot;001E4246&quot;/&gt;&lt;wsp:rsid wsp:val=&quot;001E4357&quot;/&gt;&lt;wsp:rsid wsp:val=&quot;001E4BAB&quot;/&gt;&lt;wsp:rsid wsp:val=&quot;001E4BF9&quot;/&gt;&lt;wsp:rsid wsp:val=&quot;001E50F4&quot;/&gt;&lt;wsp:rsid wsp:val=&quot;001E5165&quot;/&gt;&lt;wsp:rsid wsp:val=&quot;001E5D46&quot;/&gt;&lt;wsp:rsid wsp:val=&quot;001E61BC&quot;/&gt;&lt;wsp:rsid wsp:val=&quot;001E6733&quot;/&gt;&lt;wsp:rsid wsp:val=&quot;001E6AC1&quot;/&gt;&lt;wsp:rsid wsp:val=&quot;001E6B3D&quot;/&gt;&lt;wsp:rsid wsp:val=&quot;001E7044&quot;/&gt;&lt;wsp:rsid wsp:val=&quot;001E7A38&quot;/&gt;&lt;wsp:rsid wsp:val=&quot;001F0B94&quot;/&gt;&lt;wsp:rsid wsp:val=&quot;001F11FB&quot;/&gt;&lt;wsp:rsid wsp:val=&quot;001F11FF&quot;/&gt;&lt;wsp:rsid wsp:val=&quot;001F12D9&quot;/&gt;&lt;wsp:rsid wsp:val=&quot;001F1B3D&quot;/&gt;&lt;wsp:rsid wsp:val=&quot;001F22B5&quot;/&gt;&lt;wsp:rsid wsp:val=&quot;001F281C&quot;/&gt;&lt;wsp:rsid wsp:val=&quot;001F285E&quot;/&gt;&lt;wsp:rsid wsp:val=&quot;001F2DF5&quot;/&gt;&lt;wsp:rsid wsp:val=&quot;001F2FD5&quot;/&gt;&lt;wsp:rsid wsp:val=&quot;001F3C6C&quot;/&gt;&lt;wsp:rsid wsp:val=&quot;001F3EC1&quot;/&gt;&lt;wsp:rsid wsp:val=&quot;001F45AB&quot;/&gt;&lt;wsp:rsid wsp:val=&quot;001F4BCB&quot;/&gt;&lt;wsp:rsid wsp:val=&quot;001F5B92&quot;/&gt;&lt;wsp:rsid wsp:val=&quot;001F5D66&quot;/&gt;&lt;wsp:rsid wsp:val=&quot;001F68FB&quot;/&gt;&lt;wsp:rsid wsp:val=&quot;001F6C21&quot;/&gt;&lt;wsp:rsid wsp:val=&quot;001F78D3&quot;/&gt;&lt;wsp:rsid wsp:val=&quot;001F7F6A&quot;/&gt;&lt;wsp:rsid wsp:val=&quot;002002DA&quot;/&gt;&lt;wsp:rsid wsp:val=&quot;00200524&quot;/&gt;&lt;wsp:rsid wsp:val=&quot;00200BC6&quot;/&gt;&lt;wsp:rsid wsp:val=&quot;00201BF5&quot;/&gt;&lt;wsp:rsid wsp:val=&quot;00202CEC&quot;/&gt;&lt;wsp:rsid wsp:val=&quot;00203060&quot;/&gt;&lt;wsp:rsid wsp:val=&quot;00203A85&quot;/&gt;&lt;wsp:rsid wsp:val=&quot;00203C7A&quot;/&gt;&lt;wsp:rsid wsp:val=&quot;00203D3E&quot;/&gt;&lt;wsp:rsid wsp:val=&quot;00204611&quot;/&gt;&lt;wsp:rsid wsp:val=&quot;002046E5&quot;/&gt;&lt;wsp:rsid wsp:val=&quot;00204C37&quot;/&gt;&lt;wsp:rsid wsp:val=&quot;00204D78&quot;/&gt;&lt;wsp:rsid wsp:val=&quot;0020524B&quot;/&gt;&lt;wsp:rsid wsp:val=&quot;0020573E&quot;/&gt;&lt;wsp:rsid wsp:val=&quot;00205C11&quot;/&gt;&lt;wsp:rsid wsp:val=&quot;0020697E&quot;/&gt;&lt;wsp:rsid wsp:val=&quot;00206A06&quot;/&gt;&lt;wsp:rsid wsp:val=&quot;00206B05&quot;/&gt;&lt;wsp:rsid wsp:val=&quot;002072B8&quot;/&gt;&lt;wsp:rsid wsp:val=&quot;00207667&quot;/&gt;&lt;wsp:rsid wsp:val=&quot;00207E64&quot;/&gt;&lt;wsp:rsid wsp:val=&quot;00210551&quot;/&gt;&lt;wsp:rsid wsp:val=&quot;00210565&quot;/&gt;&lt;wsp:rsid wsp:val=&quot;00210669&quot;/&gt;&lt;wsp:rsid wsp:val=&quot;0021104E&quot;/&gt;&lt;wsp:rsid wsp:val=&quot;00211C21&quot;/&gt;&lt;wsp:rsid wsp:val=&quot;00211C49&quot;/&gt;&lt;wsp:rsid wsp:val=&quot;00212103&quot;/&gt;&lt;wsp:rsid wsp:val=&quot;00212239&quot;/&gt;&lt;wsp:rsid wsp:val=&quot;002129B5&quot;/&gt;&lt;wsp:rsid wsp:val=&quot;002129E8&quot;/&gt;&lt;wsp:rsid wsp:val=&quot;00212B36&quot;/&gt;&lt;wsp:rsid wsp:val=&quot;002138BD&quot;/&gt;&lt;wsp:rsid wsp:val=&quot;00213AC6&quot;/&gt;&lt;wsp:rsid wsp:val=&quot;00213CFF&quot;/&gt;&lt;wsp:rsid wsp:val=&quot;0021448E&quot;/&gt;&lt;wsp:rsid wsp:val=&quot;00214D6E&quot;/&gt;&lt;wsp:rsid wsp:val=&quot;00214F06&quot;/&gt;&lt;wsp:rsid wsp:val=&quot;00215355&quot;/&gt;&lt;wsp:rsid wsp:val=&quot;00215382&quot;/&gt;&lt;wsp:rsid wsp:val=&quot;002154D7&quot;/&gt;&lt;wsp:rsid wsp:val=&quot;002154F8&quot;/&gt;&lt;wsp:rsid wsp:val=&quot;002157A2&quot;/&gt;&lt;wsp:rsid wsp:val=&quot;0021600B&quot;/&gt;&lt;wsp:rsid wsp:val=&quot;00216063&quot;/&gt;&lt;wsp:rsid wsp:val=&quot;002160C1&quot;/&gt;&lt;wsp:rsid wsp:val=&quot;00216D37&quot;/&gt;&lt;wsp:rsid wsp:val=&quot;00217365&quot;/&gt;&lt;wsp:rsid wsp:val=&quot;002176D8&quot;/&gt;&lt;wsp:rsid wsp:val=&quot;00217926&quot;/&gt;&lt;wsp:rsid wsp:val=&quot;00217C62&quot;/&gt;&lt;wsp:rsid wsp:val=&quot;0022018E&quot;/&gt;&lt;wsp:rsid wsp:val=&quot;00220247&quot;/&gt;&lt;wsp:rsid wsp:val=&quot;00220D92&quot;/&gt;&lt;wsp:rsid wsp:val=&quot;00221E33&quot;/&gt;&lt;wsp:rsid wsp:val=&quot;0022203E&quot;/&gt;&lt;wsp:rsid wsp:val=&quot;0022233B&quot;/&gt;&lt;wsp:rsid wsp:val=&quot;00222B2F&quot;/&gt;&lt;wsp:rsid wsp:val=&quot;00222DA6&quot;/&gt;&lt;wsp:rsid wsp:val=&quot;002231F5&quot;/&gt;&lt;wsp:rsid wsp:val=&quot;00223AAF&quot;/&gt;&lt;wsp:rsid wsp:val=&quot;00223D62&quot;/&gt;&lt;wsp:rsid wsp:val=&quot;00224183&quot;/&gt;&lt;wsp:rsid wsp:val=&quot;00225C99&quot;/&gt;&lt;wsp:rsid wsp:val=&quot;00225F3F&quot;/&gt;&lt;wsp:rsid wsp:val=&quot;00226328&quot;/&gt;&lt;wsp:rsid wsp:val=&quot;00226732&quot;/&gt;&lt;wsp:rsid wsp:val=&quot;002269A7&quot;/&gt;&lt;wsp:rsid wsp:val=&quot;00227102&quot;/&gt;&lt;wsp:rsid wsp:val=&quot;0022795C&quot;/&gt;&lt;wsp:rsid wsp:val=&quot;00227AA2&quot;/&gt;&lt;wsp:rsid wsp:val=&quot;00227FAA&quot;/&gt;&lt;wsp:rsid wsp:val=&quot;002305D7&quot;/&gt;&lt;wsp:rsid wsp:val=&quot;00230E4E&quot;/&gt;&lt;wsp:rsid wsp:val=&quot;002313E3&quot;/&gt;&lt;wsp:rsid wsp:val=&quot;00231541&quot;/&gt;&lt;wsp:rsid wsp:val=&quot;00231960&quot;/&gt;&lt;wsp:rsid wsp:val=&quot;00232C35&quot;/&gt;&lt;wsp:rsid wsp:val=&quot;00232FD6&quot;/&gt;&lt;wsp:rsid wsp:val=&quot;0023368A&quot;/&gt;&lt;wsp:rsid wsp:val=&quot;00234011&quot;/&gt;&lt;wsp:rsid wsp:val=&quot;00234078&quot;/&gt;&lt;wsp:rsid wsp:val=&quot;002340A9&quot;/&gt;&lt;wsp:rsid wsp:val=&quot;002341D4&quot;/&gt;&lt;wsp:rsid wsp:val=&quot;002349AE&quot;/&gt;&lt;wsp:rsid wsp:val=&quot;00236B56&quot;/&gt;&lt;wsp:rsid wsp:val=&quot;00236DDD&quot;/&gt;&lt;wsp:rsid wsp:val=&quot;0023703E&quot;/&gt;&lt;wsp:rsid wsp:val=&quot;002370DB&quot;/&gt;&lt;wsp:rsid wsp:val=&quot;002374B0&quot;/&gt;&lt;wsp:rsid wsp:val=&quot;00237550&quot;/&gt;&lt;wsp:rsid wsp:val=&quot;0024042C&quot;/&gt;&lt;wsp:rsid wsp:val=&quot;002404B2&quot;/&gt;&lt;wsp:rsid wsp:val=&quot;00240E3C&quot;/&gt;&lt;wsp:rsid wsp:val=&quot;00240E8B&quot;/&gt;&lt;wsp:rsid wsp:val=&quot;002410CD&quot;/&gt;&lt;wsp:rsid wsp:val=&quot;00241AE5&quot;/&gt;&lt;wsp:rsid wsp:val=&quot;00241EEE&quot;/&gt;&lt;wsp:rsid wsp:val=&quot;002420AA&quot;/&gt;&lt;wsp:rsid wsp:val=&quot;002421CD&quot;/&gt;&lt;wsp:rsid wsp:val=&quot;0024294D&quot;/&gt;&lt;wsp:rsid wsp:val=&quot;00242AF7&quot;/&gt;&lt;wsp:rsid wsp:val=&quot;00242CC2&quot;/&gt;&lt;wsp:rsid wsp:val=&quot;0024341A&quot;/&gt;&lt;wsp:rsid wsp:val=&quot;0024350F&quot;/&gt;&lt;wsp:rsid wsp:val=&quot;002435F3&quot;/&gt;&lt;wsp:rsid wsp:val=&quot;00243D8D&quot;/&gt;&lt;wsp:rsid wsp:val=&quot;002444BE&quot;/&gt;&lt;wsp:rsid wsp:val=&quot;002444F8&quot;/&gt;&lt;wsp:rsid wsp:val=&quot;00244BF3&quot;/&gt;&lt;wsp:rsid wsp:val=&quot;00244D61&quot;/&gt;&lt;wsp:rsid wsp:val=&quot;00245C38&quot;/&gt;&lt;wsp:rsid wsp:val=&quot;00246224&quot;/&gt;&lt;wsp:rsid wsp:val=&quot;00246AF5&quot;/&gt;&lt;wsp:rsid wsp:val=&quot;00246C4C&quot;/&gt;&lt;wsp:rsid wsp:val=&quot;00246FB7&quot;/&gt;&lt;wsp:rsid wsp:val=&quot;0024709D&quot;/&gt;&lt;wsp:rsid wsp:val=&quot;002471A7&quot;/&gt;&lt;wsp:rsid wsp:val=&quot;00247290&quot;/&gt;&lt;wsp:rsid wsp:val=&quot;00247740&quot;/&gt;&lt;wsp:rsid wsp:val=&quot;00247C3D&quot;/&gt;&lt;wsp:rsid wsp:val=&quot;00250556&quot;/&gt;&lt;wsp:rsid wsp:val=&quot;00250650&quot;/&gt;&lt;wsp:rsid wsp:val=&quot;0025107A&quot;/&gt;&lt;wsp:rsid wsp:val=&quot;002511C9&quot;/&gt;&lt;wsp:rsid wsp:val=&quot;002518C1&quot;/&gt;&lt;wsp:rsid wsp:val=&quot;00251EEA&quot;/&gt;&lt;wsp:rsid wsp:val=&quot;00251FBF&quot;/&gt;&lt;wsp:rsid wsp:val=&quot;0025284D&quot;/&gt;&lt;wsp:rsid wsp:val=&quot;00252DD2&quot;/&gt;&lt;wsp:rsid wsp:val=&quot;00253EBF&quot;/&gt;&lt;wsp:rsid wsp:val=&quot;00254FDE&quot;/&gt;&lt;wsp:rsid wsp:val=&quot;002552A0&quot;/&gt;&lt;wsp:rsid wsp:val=&quot;00255955&quot;/&gt;&lt;wsp:rsid wsp:val=&quot;00255AEC&quot;/&gt;&lt;wsp:rsid wsp:val=&quot;00255DBA&quot;/&gt;&lt;wsp:rsid wsp:val=&quot;00255ECB&quot;/&gt;&lt;wsp:rsid wsp:val=&quot;00256F58&quot;/&gt;&lt;wsp:rsid wsp:val=&quot;00257935&quot;/&gt;&lt;wsp:rsid wsp:val=&quot;00257A6A&quot;/&gt;&lt;wsp:rsid wsp:val=&quot;002607DF&quot;/&gt;&lt;wsp:rsid wsp:val=&quot;00260A9E&quot;/&gt;&lt;wsp:rsid wsp:val=&quot;00260CAE&quot;/&gt;&lt;wsp:rsid wsp:val=&quot;00260E48&quot;/&gt;&lt;wsp:rsid wsp:val=&quot;00261BBF&quot;/&gt;&lt;wsp:rsid wsp:val=&quot;00262980&quot;/&gt;&lt;wsp:rsid wsp:val=&quot;00262C66&quot;/&gt;&lt;wsp:rsid wsp:val=&quot;00262E88&quot;/&gt;&lt;wsp:rsid wsp:val=&quot;002636A3&quot;/&gt;&lt;wsp:rsid wsp:val=&quot;00263C2E&quot;/&gt;&lt;wsp:rsid wsp:val=&quot;00263DD0&quot;/&gt;&lt;wsp:rsid wsp:val=&quot;0026467C&quot;/&gt;&lt;wsp:rsid wsp:val=&quot;00264714&quot;/&gt;&lt;wsp:rsid wsp:val=&quot;00265179&quot;/&gt;&lt;wsp:rsid wsp:val=&quot;002653A8&quot;/&gt;&lt;wsp:rsid wsp:val=&quot;00265BA6&quot;/&gt;&lt;wsp:rsid wsp:val=&quot;002669D8&quot;/&gt;&lt;wsp:rsid wsp:val=&quot;002702A6&quot;/&gt;&lt;wsp:rsid wsp:val=&quot;00270303&quot;/&gt;&lt;wsp:rsid wsp:val=&quot;0027031C&quot;/&gt;&lt;wsp:rsid wsp:val=&quot;00270559&quot;/&gt;&lt;wsp:rsid wsp:val=&quot;00271245&quot;/&gt;&lt;wsp:rsid wsp:val=&quot;0027154C&quot;/&gt;&lt;wsp:rsid wsp:val=&quot;00271B56&quot;/&gt;&lt;wsp:rsid wsp:val=&quot;00272739&quot;/&gt;&lt;wsp:rsid wsp:val=&quot;0027289E&quot;/&gt;&lt;wsp:rsid wsp:val=&quot;0027367D&quot;/&gt;&lt;wsp:rsid wsp:val=&quot;0027436C&quot;/&gt;&lt;wsp:rsid wsp:val=&quot;00274907&quot;/&gt;&lt;wsp:rsid wsp:val=&quot;00274BFB&quot;/&gt;&lt;wsp:rsid wsp:val=&quot;0027535D&quot;/&gt;&lt;wsp:rsid wsp:val=&quot;002756B9&quot;/&gt;&lt;wsp:rsid wsp:val=&quot;002759DE&quot;/&gt;&lt;wsp:rsid wsp:val=&quot;00275A61&quot;/&gt;&lt;wsp:rsid wsp:val=&quot;00275C0B&quot;/&gt;&lt;wsp:rsid wsp:val=&quot;00276155&quot;/&gt;&lt;wsp:rsid wsp:val=&quot;0027647F&quot;/&gt;&lt;wsp:rsid wsp:val=&quot;002765C7&quot;/&gt;&lt;wsp:rsid wsp:val=&quot;0027663E&quot;/&gt;&lt;wsp:rsid wsp:val=&quot;0027666D&quot;/&gt;&lt;wsp:rsid wsp:val=&quot;002767DA&quot;/&gt;&lt;wsp:rsid wsp:val=&quot;00276E74&quot;/&gt;&lt;wsp:rsid wsp:val=&quot;002773F4&quot;/&gt;&lt;wsp:rsid wsp:val=&quot;00277635&quot;/&gt;&lt;wsp:rsid wsp:val=&quot;00277DD6&quot;/&gt;&lt;wsp:rsid wsp:val=&quot;0028091C&quot;/&gt;&lt;wsp:rsid wsp:val=&quot;00281F5D&quot;/&gt;&lt;wsp:rsid wsp:val=&quot;00281FAB&quot;/&gt;&lt;wsp:rsid wsp:val=&quot;00282F28&quot;/&gt;&lt;wsp:rsid wsp:val=&quot;00283070&quot;/&gt;&lt;wsp:rsid wsp:val=&quot;00283589&quot;/&gt;&lt;wsp:rsid wsp:val=&quot;00284019&quot;/&gt;&lt;wsp:rsid wsp:val=&quot;00284705&quot;/&gt;&lt;wsp:rsid wsp:val=&quot;00285134&quot;/&gt;&lt;wsp:rsid wsp:val=&quot;002857EA&quot;/&gt;&lt;wsp:rsid wsp:val=&quot;0028584C&quot;/&gt;&lt;wsp:rsid wsp:val=&quot;00285A04&quot;/&gt;&lt;wsp:rsid wsp:val=&quot;00287228&quot;/&gt;&lt;wsp:rsid wsp:val=&quot;002873C4&quot;/&gt;&lt;wsp:rsid wsp:val=&quot;0028769B&quot;/&gt;&lt;wsp:rsid wsp:val=&quot;00287E44&quot;/&gt;&lt;wsp:rsid wsp:val=&quot;00290078&quot;/&gt;&lt;wsp:rsid wsp:val=&quot;00291163&quot;/&gt;&lt;wsp:rsid wsp:val=&quot;00292706&quot;/&gt;&lt;wsp:rsid wsp:val=&quot;00292785&quot;/&gt;&lt;wsp:rsid wsp:val=&quot;0029278E&quot;/&gt;&lt;wsp:rsid wsp:val=&quot;00292943&quot;/&gt;&lt;wsp:rsid wsp:val=&quot;00293904&quot;/&gt;&lt;wsp:rsid wsp:val=&quot;00294302&quot;/&gt;&lt;wsp:rsid wsp:val=&quot;002948B4&quot;/&gt;&lt;wsp:rsid wsp:val=&quot;00294BCB&quot;/&gt;&lt;wsp:rsid wsp:val=&quot;00294C30&quot;/&gt;&lt;wsp:rsid wsp:val=&quot;002952AF&quot;/&gt;&lt;wsp:rsid wsp:val=&quot;002953FF&quot;/&gt;&lt;wsp:rsid wsp:val=&quot;00296544&quot;/&gt;&lt;wsp:rsid wsp:val=&quot;0029664C&quot;/&gt;&lt;wsp:rsid wsp:val=&quot;00296D9F&quot;/&gt;&lt;wsp:rsid wsp:val=&quot;0029706C&quot;/&gt;&lt;wsp:rsid wsp:val=&quot;002975BB&quot;/&gt;&lt;wsp:rsid wsp:val=&quot;00297D80&quot;/&gt;&lt;wsp:rsid wsp:val=&quot;002A08CF&quot;/&gt;&lt;wsp:rsid wsp:val=&quot;002A0A3B&quot;/&gt;&lt;wsp:rsid wsp:val=&quot;002A0CD6&quot;/&gt;&lt;wsp:rsid wsp:val=&quot;002A0D93&quot;/&gt;&lt;wsp:rsid wsp:val=&quot;002A11DA&quot;/&gt;&lt;wsp:rsid wsp:val=&quot;002A150C&quot;/&gt;&lt;wsp:rsid wsp:val=&quot;002A178B&quot;/&gt;&lt;wsp:rsid wsp:val=&quot;002A1AB7&quot;/&gt;&lt;wsp:rsid wsp:val=&quot;002A1B81&quot;/&gt;&lt;wsp:rsid wsp:val=&quot;002A1D2C&quot;/&gt;&lt;wsp:rsid wsp:val=&quot;002A2543&quot;/&gt;&lt;wsp:rsid wsp:val=&quot;002A2618&quot;/&gt;&lt;wsp:rsid wsp:val=&quot;002A2869&quot;/&gt;&lt;wsp:rsid wsp:val=&quot;002A2FCC&quot;/&gt;&lt;wsp:rsid wsp:val=&quot;002A3F14&quot;/&gt;&lt;wsp:rsid wsp:val=&quot;002A4182&quot;/&gt;&lt;wsp:rsid wsp:val=&quot;002A4A75&quot;/&gt;&lt;wsp:rsid wsp:val=&quot;002A4A81&quot;/&gt;&lt;wsp:rsid wsp:val=&quot;002A51B5&quot;/&gt;&lt;wsp:rsid wsp:val=&quot;002A5AD8&quot;/&gt;&lt;wsp:rsid wsp:val=&quot;002A5FFB&quot;/&gt;&lt;wsp:rsid wsp:val=&quot;002A6C25&quot;/&gt;&lt;wsp:rsid wsp:val=&quot;002A6E9B&quot;/&gt;&lt;wsp:rsid wsp:val=&quot;002A7935&quot;/&gt;&lt;wsp:rsid wsp:val=&quot;002B0670&quot;/&gt;&lt;wsp:rsid wsp:val=&quot;002B07D5&quot;/&gt;&lt;wsp:rsid wsp:val=&quot;002B0AEA&quot;/&gt;&lt;wsp:rsid wsp:val=&quot;002B0BBE&quot;/&gt;&lt;wsp:rsid wsp:val=&quot;002B1529&quot;/&gt;&lt;wsp:rsid wsp:val=&quot;002B1802&quot;/&gt;&lt;wsp:rsid wsp:val=&quot;002B1BB5&quot;/&gt;&lt;wsp:rsid wsp:val=&quot;002B24BC&quot;/&gt;&lt;wsp:rsid wsp:val=&quot;002B2516&quot;/&gt;&lt;wsp:rsid wsp:val=&quot;002B4397&quot;/&gt;&lt;wsp:rsid wsp:val=&quot;002B4FDD&quot;/&gt;&lt;wsp:rsid wsp:val=&quot;002B51F9&quot;/&gt;&lt;wsp:rsid wsp:val=&quot;002B53AD&quot;/&gt;&lt;wsp:rsid wsp:val=&quot;002B60B1&quot;/&gt;&lt;wsp:rsid wsp:val=&quot;002B626B&quot;/&gt;&lt;wsp:rsid wsp:val=&quot;002B705C&quot;/&gt;&lt;wsp:rsid wsp:val=&quot;002B737B&quot;/&gt;&lt;wsp:rsid wsp:val=&quot;002B7CFA&quot;/&gt;&lt;wsp:rsid wsp:val=&quot;002C0542&quot;/&gt;&lt;wsp:rsid wsp:val=&quot;002C06A4&quot;/&gt;&lt;wsp:rsid wsp:val=&quot;002C0829&quot;/&gt;&lt;wsp:rsid wsp:val=&quot;002C0FC0&quot;/&gt;&lt;wsp:rsid wsp:val=&quot;002C13A2&quot;/&gt;&lt;wsp:rsid wsp:val=&quot;002C168E&quot;/&gt;&lt;wsp:rsid wsp:val=&quot;002C1AE4&quot;/&gt;&lt;wsp:rsid wsp:val=&quot;002C2591&quot;/&gt;&lt;wsp:rsid wsp:val=&quot;002C2D32&quot;/&gt;&lt;wsp:rsid wsp:val=&quot;002C320C&quot;/&gt;&lt;wsp:rsid wsp:val=&quot;002C3C97&quot;/&gt;&lt;wsp:rsid wsp:val=&quot;002C4A30&quot;/&gt;&lt;wsp:rsid wsp:val=&quot;002C4BB5&quot;/&gt;&lt;wsp:rsid wsp:val=&quot;002C5259&quot;/&gt;&lt;wsp:rsid wsp:val=&quot;002C5EE9&quot;/&gt;&lt;wsp:rsid wsp:val=&quot;002C680C&quot;/&gt;&lt;wsp:rsid wsp:val=&quot;002C6920&quot;/&gt;&lt;wsp:rsid wsp:val=&quot;002C6955&quot;/&gt;&lt;wsp:rsid wsp:val=&quot;002C6D7E&quot;/&gt;&lt;wsp:rsid wsp:val=&quot;002C77E0&quot;/&gt;&lt;wsp:rsid wsp:val=&quot;002D0075&quot;/&gt;&lt;wsp:rsid wsp:val=&quot;002D01E8&quot;/&gt;&lt;wsp:rsid wsp:val=&quot;002D1160&quot;/&gt;&lt;wsp:rsid wsp:val=&quot;002D25FB&quot;/&gt;&lt;wsp:rsid wsp:val=&quot;002D2796&quot;/&gt;&lt;wsp:rsid wsp:val=&quot;002D2F7A&quot;/&gt;&lt;wsp:rsid wsp:val=&quot;002D39D5&quot;/&gt;&lt;wsp:rsid wsp:val=&quot;002D3C68&quot;/&gt;&lt;wsp:rsid wsp:val=&quot;002D4586&quot;/&gt;&lt;wsp:rsid wsp:val=&quot;002D47C3&quot;/&gt;&lt;wsp:rsid wsp:val=&quot;002D4E1A&quot;/&gt;&lt;wsp:rsid wsp:val=&quot;002D4E28&quot;/&gt;&lt;wsp:rsid wsp:val=&quot;002D5218&quot;/&gt;&lt;wsp:rsid wsp:val=&quot;002D5E0C&quot;/&gt;&lt;wsp:rsid wsp:val=&quot;002D640A&quot;/&gt;&lt;wsp:rsid wsp:val=&quot;002D65B8&quot;/&gt;&lt;wsp:rsid wsp:val=&quot;002D683F&quot;/&gt;&lt;wsp:rsid wsp:val=&quot;002D6FBD&quot;/&gt;&lt;wsp:rsid wsp:val=&quot;002D7956&quot;/&gt;&lt;wsp:rsid wsp:val=&quot;002D7B44&quot;/&gt;&lt;wsp:rsid wsp:val=&quot;002E0090&quot;/&gt;&lt;wsp:rsid wsp:val=&quot;002E027A&quot;/&gt;&lt;wsp:rsid wsp:val=&quot;002E0318&quot;/&gt;&lt;wsp:rsid wsp:val=&quot;002E1269&quot;/&gt;&lt;wsp:rsid wsp:val=&quot;002E135C&quot;/&gt;&lt;wsp:rsid wsp:val=&quot;002E164A&quot;/&gt;&lt;wsp:rsid wsp:val=&quot;002E1A47&quot;/&gt;&lt;wsp:rsid wsp:val=&quot;002E1B1D&quot;/&gt;&lt;wsp:rsid wsp:val=&quot;002E1E6B&quot;/&gt;&lt;wsp:rsid wsp:val=&quot;002E2C90&quot;/&gt;&lt;wsp:rsid wsp:val=&quot;002E391D&quot;/&gt;&lt;wsp:rsid wsp:val=&quot;002E4DB2&quot;/&gt;&lt;wsp:rsid wsp:val=&quot;002E5D65&quot;/&gt;&lt;wsp:rsid wsp:val=&quot;002E5F67&quot;/&gt;&lt;wsp:rsid wsp:val=&quot;002E6096&quot;/&gt;&lt;wsp:rsid wsp:val=&quot;002E60EE&quot;/&gt;&lt;wsp:rsid wsp:val=&quot;002E7610&quot;/&gt;&lt;wsp:rsid wsp:val=&quot;002F0A55&quot;/&gt;&lt;wsp:rsid wsp:val=&quot;002F0E08&quot;/&gt;&lt;wsp:rsid wsp:val=&quot;002F1A5C&quot;/&gt;&lt;wsp:rsid wsp:val=&quot;002F1AA7&quot;/&gt;&lt;wsp:rsid wsp:val=&quot;002F1C87&quot;/&gt;&lt;wsp:rsid wsp:val=&quot;002F24AE&quot;/&gt;&lt;wsp:rsid wsp:val=&quot;002F2DEF&quot;/&gt;&lt;wsp:rsid wsp:val=&quot;002F2EC9&quot;/&gt;&lt;wsp:rsid wsp:val=&quot;002F365B&quot;/&gt;&lt;wsp:rsid wsp:val=&quot;002F4083&quot;/&gt;&lt;wsp:rsid wsp:val=&quot;002F4CF8&quot;/&gt;&lt;wsp:rsid wsp:val=&quot;002F5FDE&quot;/&gt;&lt;wsp:rsid wsp:val=&quot;002F61D2&quot;/&gt;&lt;wsp:rsid wsp:val=&quot;002F6316&quot;/&gt;&lt;wsp:rsid wsp:val=&quot;002F6D2B&quot;/&gt;&lt;wsp:rsid wsp:val=&quot;002F6FEC&quot;/&gt;&lt;wsp:rsid wsp:val=&quot;002F72A4&quot;/&gt;&lt;wsp:rsid wsp:val=&quot;002F7564&quot;/&gt;&lt;wsp:rsid wsp:val=&quot;003009FC&quot;/&gt;&lt;wsp:rsid wsp:val=&quot;00301D8E&quot;/&gt;&lt;wsp:rsid wsp:val=&quot;00301F63&quot;/&gt;&lt;wsp:rsid wsp:val=&quot;003020C2&quot;/&gt;&lt;wsp:rsid wsp:val=&quot;0030284B&quot;/&gt;&lt;wsp:rsid wsp:val=&quot;00302A50&quot;/&gt;&lt;wsp:rsid wsp:val=&quot;00302BE9&quot;/&gt;&lt;wsp:rsid wsp:val=&quot;003032B1&quot;/&gt;&lt;wsp:rsid wsp:val=&quot;003033EB&quot;/&gt;&lt;wsp:rsid wsp:val=&quot;003044C9&quot;/&gt;&lt;wsp:rsid wsp:val=&quot;00304588&quot;/&gt;&lt;wsp:rsid wsp:val=&quot;00304B67&quot;/&gt;&lt;wsp:rsid wsp:val=&quot;00305A22&quot;/&gt;&lt;wsp:rsid wsp:val=&quot;00305D87&quot;/&gt;&lt;wsp:rsid wsp:val=&quot;00305E3F&quot;/&gt;&lt;wsp:rsid wsp:val=&quot;00305F3A&quot;/&gt;&lt;wsp:rsid wsp:val=&quot;00306538&quot;/&gt;&lt;wsp:rsid wsp:val=&quot;003102AA&quot;/&gt;&lt;wsp:rsid wsp:val=&quot;00310FEB&quot;/&gt;&lt;wsp:rsid wsp:val=&quot;00311681&quot;/&gt;&lt;wsp:rsid wsp:val=&quot;00311EDB&quot;/&gt;&lt;wsp:rsid wsp:val=&quot;00312297&quot;/&gt;&lt;wsp:rsid wsp:val=&quot;00312909&quot;/&gt;&lt;wsp:rsid wsp:val=&quot;00312A3A&quot;/&gt;&lt;wsp:rsid wsp:val=&quot;00313152&quot;/&gt;&lt;wsp:rsid wsp:val=&quot;003133BF&quot;/&gt;&lt;wsp:rsid wsp:val=&quot;0031377E&quot;/&gt;&lt;wsp:rsid wsp:val=&quot;003143FD&quot;/&gt;&lt;wsp:rsid wsp:val=&quot;0031449C&quot;/&gt;&lt;wsp:rsid wsp:val=&quot;003147A6&quot;/&gt;&lt;wsp:rsid wsp:val=&quot;0031482A&quot;/&gt;&lt;wsp:rsid wsp:val=&quot;00314A73&quot;/&gt;&lt;wsp:rsid wsp:val=&quot;00314DC0&quot;/&gt;&lt;wsp:rsid wsp:val=&quot;003154C0&quot;/&gt;&lt;wsp:rsid wsp:val=&quot;00315C99&quot;/&gt;&lt;wsp:rsid wsp:val=&quot;00315F87&quot;/&gt;&lt;wsp:rsid wsp:val=&quot;00316116&quot;/&gt;&lt;wsp:rsid wsp:val=&quot;00316537&quot;/&gt;&lt;wsp:rsid wsp:val=&quot;0031684F&quot;/&gt;&lt;wsp:rsid wsp:val=&quot;0031760C&quot;/&gt;&lt;wsp:rsid wsp:val=&quot;00317D71&quot;/&gt;&lt;wsp:rsid wsp:val=&quot;0032085B&quot;/&gt;&lt;wsp:rsid wsp:val=&quot;00321001&quot;/&gt;&lt;wsp:rsid wsp:val=&quot;0032194B&quot;/&gt;&lt;wsp:rsid wsp:val=&quot;003226C0&quot;/&gt;&lt;wsp:rsid wsp:val=&quot;003226E9&quot;/&gt;&lt;wsp:rsid wsp:val=&quot;003226FB&quot;/&gt;&lt;wsp:rsid wsp:val=&quot;003229C6&quot;/&gt;&lt;wsp:rsid wsp:val=&quot;00322BB1&quot;/&gt;&lt;wsp:rsid wsp:val=&quot;00322C00&quot;/&gt;&lt;wsp:rsid wsp:val=&quot;00323D8F&quot;/&gt;&lt;wsp:rsid wsp:val=&quot;00324087&quot;/&gt;&lt;wsp:rsid wsp:val=&quot;00324159&quot;/&gt;&lt;wsp:rsid wsp:val=&quot;003245F4&quot;/&gt;&lt;wsp:rsid wsp:val=&quot;00324D13&quot;/&gt;&lt;wsp:rsid wsp:val=&quot;00324E10&quot;/&gt;&lt;wsp:rsid wsp:val=&quot;00325982&quot;/&gt;&lt;wsp:rsid wsp:val=&quot;00325A9C&quot;/&gt;&lt;wsp:rsid wsp:val=&quot;00325B25&quot;/&gt;&lt;wsp:rsid wsp:val=&quot;00325FC4&quot;/&gt;&lt;wsp:rsid wsp:val=&quot;00326119&quot;/&gt;&lt;wsp:rsid wsp:val=&quot;00326BF8&quot;/&gt;&lt;wsp:rsid wsp:val=&quot;00327019&quot;/&gt;&lt;wsp:rsid wsp:val=&quot;00327151&quot;/&gt;&lt;wsp:rsid wsp:val=&quot;003275B2&quot;/&gt;&lt;wsp:rsid wsp:val=&quot;003275DE&quot;/&gt;&lt;wsp:rsid wsp:val=&quot;00327F71&quot;/&gt;&lt;wsp:rsid wsp:val=&quot;00330302&quot;/&gt;&lt;wsp:rsid wsp:val=&quot;003304B9&quot;/&gt;&lt;wsp:rsid wsp:val=&quot;003305CF&quot;/&gt;&lt;wsp:rsid wsp:val=&quot;003308AF&quot;/&gt;&lt;wsp:rsid wsp:val=&quot;00331583&quot;/&gt;&lt;wsp:rsid wsp:val=&quot;00331622&quot;/&gt;&lt;wsp:rsid wsp:val=&quot;00331B6D&quot;/&gt;&lt;wsp:rsid wsp:val=&quot;00331BC5&quot;/&gt;&lt;wsp:rsid wsp:val=&quot;00331BEC&quot;/&gt;&lt;wsp:rsid wsp:val=&quot;00332062&quot;/&gt;&lt;wsp:rsid wsp:val=&quot;00332503&quot;/&gt;&lt;wsp:rsid wsp:val=&quot;003325A2&quot;/&gt;&lt;wsp:rsid wsp:val=&quot;00332AFF&quot;/&gt;&lt;wsp:rsid wsp:val=&quot;00332B08&quot;/&gt;&lt;wsp:rsid wsp:val=&quot;00332C0D&quot;/&gt;&lt;wsp:rsid wsp:val=&quot;00332C91&quot;/&gt;&lt;wsp:rsid wsp:val=&quot;00333A08&quot;/&gt;&lt;wsp:rsid wsp:val=&quot;00333FA0&quot;/&gt;&lt;wsp:rsid wsp:val=&quot;0033654D&quot;/&gt;&lt;wsp:rsid wsp:val=&quot;00336799&quot;/&gt;&lt;wsp:rsid wsp:val=&quot;00336B55&quot;/&gt;&lt;wsp:rsid wsp:val=&quot;00336E42&quot;/&gt;&lt;wsp:rsid wsp:val=&quot;003375DA&quot;/&gt;&lt;wsp:rsid wsp:val=&quot;00337A91&quot;/&gt;&lt;wsp:rsid wsp:val=&quot;00337E5D&quot;/&gt;&lt;wsp:rsid wsp:val=&quot;003400D9&quot;/&gt;&lt;wsp:rsid wsp:val=&quot;00340828&quot;/&gt;&lt;wsp:rsid wsp:val=&quot;003418B8&quot;/&gt;&lt;wsp:rsid wsp:val=&quot;003418ED&quot;/&gt;&lt;wsp:rsid wsp:val=&quot;003425D1&quot;/&gt;&lt;wsp:rsid wsp:val=&quot;003439F6&quot;/&gt;&lt;wsp:rsid wsp:val=&quot;00343EB3&quot;/&gt;&lt;wsp:rsid wsp:val=&quot;00343FAF&quot;/&gt;&lt;wsp:rsid wsp:val=&quot;0034421C&quot;/&gt;&lt;wsp:rsid wsp:val=&quot;00344D19&quot;/&gt;&lt;wsp:rsid wsp:val=&quot;0034500A&quot;/&gt;&lt;wsp:rsid wsp:val=&quot;003450FC&quot;/&gt;&lt;wsp:rsid wsp:val=&quot;00345318&quot;/&gt;&lt;wsp:rsid wsp:val=&quot;00345550&quot;/&gt;&lt;wsp:rsid wsp:val=&quot;00346199&quot;/&gt;&lt;wsp:rsid wsp:val=&quot;00346F7F&quot;/&gt;&lt;wsp:rsid wsp:val=&quot;00347051&quot;/&gt;&lt;wsp:rsid wsp:val=&quot;00347543&quot;/&gt;&lt;wsp:rsid wsp:val=&quot;003511E2&quot;/&gt;&lt;wsp:rsid wsp:val=&quot;00351688&quot;/&gt;&lt;wsp:rsid wsp:val=&quot;0035172D&quot;/&gt;&lt;wsp:rsid wsp:val=&quot;00351AAA&quot;/&gt;&lt;wsp:rsid wsp:val=&quot;0035266B&quot;/&gt;&lt;wsp:rsid wsp:val=&quot;0035292B&quot;/&gt;&lt;wsp:rsid wsp:val=&quot;0035298B&quot;/&gt;&lt;wsp:rsid wsp:val=&quot;00352B3E&quot;/&gt;&lt;wsp:rsid wsp:val=&quot;00352E2F&quot;/&gt;&lt;wsp:rsid wsp:val=&quot;00353035&quot;/&gt;&lt;wsp:rsid wsp:val=&quot;00353B0C&quot;/&gt;&lt;wsp:rsid wsp:val=&quot;00353CCC&quot;/&gt;&lt;wsp:rsid wsp:val=&quot;00353FE0&quot;/&gt;&lt;wsp:rsid wsp:val=&quot;003547E4&quot;/&gt;&lt;wsp:rsid wsp:val=&quot;00355079&quot;/&gt;&lt;wsp:rsid wsp:val=&quot;003550EE&quot;/&gt;&lt;wsp:rsid wsp:val=&quot;003551D4&quot;/&gt;&lt;wsp:rsid wsp:val=&quot;003553FF&quot;/&gt;&lt;wsp:rsid wsp:val=&quot;00355973&quot;/&gt;&lt;wsp:rsid wsp:val=&quot;00357210&quot;/&gt;&lt;wsp:rsid wsp:val=&quot;00357253&quot;/&gt;&lt;wsp:rsid wsp:val=&quot;003579C8&quot;/&gt;&lt;wsp:rsid wsp:val=&quot;00360767&quot;/&gt;&lt;wsp:rsid wsp:val=&quot;003613C7&quot;/&gt;&lt;wsp:rsid wsp:val=&quot;003616FD&quot;/&gt;&lt;wsp:rsid wsp:val=&quot;00361BF6&quot;/&gt;&lt;wsp:rsid wsp:val=&quot;00361CB3&quot;/&gt;&lt;wsp:rsid wsp:val=&quot;00362999&quot;/&gt;&lt;wsp:rsid wsp:val=&quot;00363E32&quot;/&gt;&lt;wsp:rsid wsp:val=&quot;0036404E&quot;/&gt;&lt;wsp:rsid wsp:val=&quot;00364428&quot;/&gt;&lt;wsp:rsid wsp:val=&quot;0036453D&quot;/&gt;&lt;wsp:rsid wsp:val=&quot;0036475E&quot;/&gt;&lt;wsp:rsid wsp:val=&quot;00364E5E&quot;/&gt;&lt;wsp:rsid wsp:val=&quot;0036531E&quot;/&gt;&lt;wsp:rsid wsp:val=&quot;00365748&quot;/&gt;&lt;wsp:rsid wsp:val=&quot;00366583&quot;/&gt;&lt;wsp:rsid wsp:val=&quot;003666C5&quot;/&gt;&lt;wsp:rsid wsp:val=&quot;003668BC&quot;/&gt;&lt;wsp:rsid wsp:val=&quot;00366E67&quot;/&gt;&lt;wsp:rsid wsp:val=&quot;003676F8&quot;/&gt;&lt;wsp:rsid wsp:val=&quot;003677CE&quot;/&gt;&lt;wsp:rsid wsp:val=&quot;00367884&quot;/&gt;&lt;wsp:rsid wsp:val=&quot;003678E0&quot;/&gt;&lt;wsp:rsid wsp:val=&quot;00367BA0&quot;/&gt;&lt;wsp:rsid wsp:val=&quot;003709D6&quot;/&gt;&lt;wsp:rsid wsp:val=&quot;0037103C&quot;/&gt;&lt;wsp:rsid wsp:val=&quot;003710EA&quot;/&gt;&lt;wsp:rsid wsp:val=&quot;00371301&quot;/&gt;&lt;wsp:rsid wsp:val=&quot;00371850&quot;/&gt;&lt;wsp:rsid wsp:val=&quot;00371B19&quot;/&gt;&lt;wsp:rsid wsp:val=&quot;0037324A&quot;/&gt;&lt;wsp:rsid wsp:val=&quot;003732D7&quot;/&gt;&lt;wsp:rsid wsp:val=&quot;003733AE&quot;/&gt;&lt;wsp:rsid wsp:val=&quot;00373DAE&quot;/&gt;&lt;wsp:rsid wsp:val=&quot;003741D6&quot;/&gt;&lt;wsp:rsid wsp:val=&quot;003742D6&quot;/&gt;&lt;wsp:rsid wsp:val=&quot;0037478B&quot;/&gt;&lt;wsp:rsid wsp:val=&quot;00374952&quot;/&gt;&lt;wsp:rsid wsp:val=&quot;00374F20&quot;/&gt;&lt;wsp:rsid wsp:val=&quot;003768EA&quot;/&gt;&lt;wsp:rsid wsp:val=&quot;00376A2D&quot;/&gt;&lt;wsp:rsid wsp:val=&quot;00376D7A&quot;/&gt;&lt;wsp:rsid wsp:val=&quot;00377565&quot;/&gt;&lt;wsp:rsid wsp:val=&quot;00380816&quot;/&gt;&lt;wsp:rsid wsp:val=&quot;003812F3&quot;/&gt;&lt;wsp:rsid wsp:val=&quot;00381841&quot;/&gt;&lt;wsp:rsid wsp:val=&quot;00381ABC&quot;/&gt;&lt;wsp:rsid wsp:val=&quot;00381FA8&quot;/&gt;&lt;wsp:rsid wsp:val=&quot;0038207A&quot;/&gt;&lt;wsp:rsid wsp:val=&quot;00382C10&quot;/&gt;&lt;wsp:rsid wsp:val=&quot;00382D07&quot;/&gt;&lt;wsp:rsid wsp:val=&quot;0038309C&quot;/&gt;&lt;wsp:rsid wsp:val=&quot;003831DE&quot;/&gt;&lt;wsp:rsid wsp:val=&quot;0038433E&quot;/&gt;&lt;wsp:rsid wsp:val=&quot;0038497B&quot;/&gt;&lt;wsp:rsid wsp:val=&quot;00384C4D&quot;/&gt;&lt;wsp:rsid wsp:val=&quot;00385117&quot;/&gt;&lt;wsp:rsid wsp:val=&quot;003853B3&quot;/&gt;&lt;wsp:rsid wsp:val=&quot;0038549A&quot;/&gt;&lt;wsp:rsid wsp:val=&quot;00385D44&quot;/&gt;&lt;wsp:rsid wsp:val=&quot;00386D71&quot;/&gt;&lt;wsp:rsid wsp:val=&quot;0038736A&quot;/&gt;&lt;wsp:rsid wsp:val=&quot;00390580&quot;/&gt;&lt;wsp:rsid wsp:val=&quot;00390FBA&quot;/&gt;&lt;wsp:rsid wsp:val=&quot;003910F6&quot;/&gt;&lt;wsp:rsid wsp:val=&quot;0039141A&quot;/&gt;&lt;wsp:rsid wsp:val=&quot;003919CE&quot;/&gt;&lt;wsp:rsid wsp:val=&quot;00391A29&quot;/&gt;&lt;wsp:rsid wsp:val=&quot;00392221&quot;/&gt;&lt;wsp:rsid wsp:val=&quot;00392F50&quot;/&gt;&lt;wsp:rsid wsp:val=&quot;00393C8A&quot;/&gt;&lt;wsp:rsid wsp:val=&quot;00394552&quot;/&gt;&lt;wsp:rsid wsp:val=&quot;00395090&quot;/&gt;&lt;wsp:rsid wsp:val=&quot;0039512B&quot;/&gt;&lt;wsp:rsid wsp:val=&quot;00395737&quot;/&gt;&lt;wsp:rsid wsp:val=&quot;003957B7&quot;/&gt;&lt;wsp:rsid wsp:val=&quot;003957CA&quot;/&gt;&lt;wsp:rsid wsp:val=&quot;00395B39&quot;/&gt;&lt;wsp:rsid wsp:val=&quot;00395BFE&quot;/&gt;&lt;wsp:rsid wsp:val=&quot;00395C77&quot;/&gt;&lt;wsp:rsid wsp:val=&quot;00395F8F&quot;/&gt;&lt;wsp:rsid wsp:val=&quot;0039610A&quot;/&gt;&lt;wsp:rsid wsp:val=&quot;00396298&quot;/&gt;&lt;wsp:rsid wsp:val=&quot;00396ED0&quot;/&gt;&lt;wsp:rsid wsp:val=&quot;00397677&quot;/&gt;&lt;wsp:rsid wsp:val=&quot;003979AF&quot;/&gt;&lt;wsp:rsid wsp:val=&quot;00397ADC&quot;/&gt;&lt;wsp:rsid wsp:val=&quot;003A00D5&quot;/&gt;&lt;wsp:rsid wsp:val=&quot;003A0D78&quot;/&gt;&lt;wsp:rsid wsp:val=&quot;003A188F&quot;/&gt;&lt;wsp:rsid wsp:val=&quot;003A1ABD&quot;/&gt;&lt;wsp:rsid wsp:val=&quot;003A1CDE&quot;/&gt;&lt;wsp:rsid wsp:val=&quot;003A1CF0&quot;/&gt;&lt;wsp:rsid wsp:val=&quot;003A1CFC&quot;/&gt;&lt;wsp:rsid wsp:val=&quot;003A2106&quot;/&gt;&lt;wsp:rsid wsp:val=&quot;003A25AA&quot;/&gt;&lt;wsp:rsid wsp:val=&quot;003A299A&quot;/&gt;&lt;wsp:rsid wsp:val=&quot;003A33AF&quot;/&gt;&lt;wsp:rsid wsp:val=&quot;003A491E&quot;/&gt;&lt;wsp:rsid wsp:val=&quot;003A49B7&quot;/&gt;&lt;wsp:rsid wsp:val=&quot;003A5EA6&quot;/&gt;&lt;wsp:rsid wsp:val=&quot;003A6A62&quot;/&gt;&lt;wsp:rsid wsp:val=&quot;003A6DDE&quot;/&gt;&lt;wsp:rsid wsp:val=&quot;003A6E7B&quot;/&gt;&lt;wsp:rsid wsp:val=&quot;003A6EE2&quot;/&gt;&lt;wsp:rsid wsp:val=&quot;003A7487&quot;/&gt;&lt;wsp:rsid wsp:val=&quot;003A750D&quot;/&gt;&lt;wsp:rsid wsp:val=&quot;003A79EC&quot;/&gt;&lt;wsp:rsid wsp:val=&quot;003A7CFB&quot;/&gt;&lt;wsp:rsid wsp:val=&quot;003A7F85&quot;/&gt;&lt;wsp:rsid wsp:val=&quot;003B08B5&quot;/&gt;&lt;wsp:rsid wsp:val=&quot;003B1209&quot;/&gt;&lt;wsp:rsid wsp:val=&quot;003B26F8&quot;/&gt;&lt;wsp:rsid wsp:val=&quot;003B2FC1&quot;/&gt;&lt;wsp:rsid wsp:val=&quot;003B34D5&quot;/&gt;&lt;wsp:rsid wsp:val=&quot;003B3F23&quot;/&gt;&lt;wsp:rsid wsp:val=&quot;003B3FB8&quot;/&gt;&lt;wsp:rsid wsp:val=&quot;003B40B4&quot;/&gt;&lt;wsp:rsid wsp:val=&quot;003B41C9&quot;/&gt;&lt;wsp:rsid wsp:val=&quot;003B4429&quot;/&gt;&lt;wsp:rsid wsp:val=&quot;003B4583&quot;/&gt;&lt;wsp:rsid wsp:val=&quot;003B4B66&quot;/&gt;&lt;wsp:rsid wsp:val=&quot;003B4CB9&quot;/&gt;&lt;wsp:rsid wsp:val=&quot;003B5FD9&quot;/&gt;&lt;wsp:rsid wsp:val=&quot;003B638E&quot;/&gt;&lt;wsp:rsid wsp:val=&quot;003B6788&quot;/&gt;&lt;wsp:rsid wsp:val=&quot;003B6938&quot;/&gt;&lt;wsp:rsid wsp:val=&quot;003B6FA1&quot;/&gt;&lt;wsp:rsid wsp:val=&quot;003B7AF6&quot;/&gt;&lt;wsp:rsid wsp:val=&quot;003B7B9D&quot;/&gt;&lt;wsp:rsid wsp:val=&quot;003C0378&quot;/&gt;&lt;wsp:rsid wsp:val=&quot;003C0504&quot;/&gt;&lt;wsp:rsid wsp:val=&quot;003C0743&quot;/&gt;&lt;wsp:rsid wsp:val=&quot;003C0C19&quot;/&gt;&lt;wsp:rsid wsp:val=&quot;003C1199&quot;/&gt;&lt;wsp:rsid wsp:val=&quot;003C12E6&quot;/&gt;&lt;wsp:rsid wsp:val=&quot;003C1560&quot;/&gt;&lt;wsp:rsid wsp:val=&quot;003C163C&quot;/&gt;&lt;wsp:rsid wsp:val=&quot;003C1A18&quot;/&gt;&lt;wsp:rsid wsp:val=&quot;003C1C63&quot;/&gt;&lt;wsp:rsid wsp:val=&quot;003C2B2E&quot;/&gt;&lt;wsp:rsid wsp:val=&quot;003C315D&quot;/&gt;&lt;wsp:rsid wsp:val=&quot;003C3509&quot;/&gt;&lt;wsp:rsid wsp:val=&quot;003C35AD&quot;/&gt;&lt;wsp:rsid wsp:val=&quot;003C3B21&quot;/&gt;&lt;wsp:rsid wsp:val=&quot;003C3C7D&quot;/&gt;&lt;wsp:rsid wsp:val=&quot;003C3DBB&quot;/&gt;&lt;wsp:rsid wsp:val=&quot;003C4232&quot;/&gt;&lt;wsp:rsid wsp:val=&quot;003C4664&quot;/&gt;&lt;wsp:rsid wsp:val=&quot;003C4C1F&quot;/&gt;&lt;wsp:rsid wsp:val=&quot;003C4C49&quot;/&gt;&lt;wsp:rsid wsp:val=&quot;003C5A89&quot;/&gt;&lt;wsp:rsid wsp:val=&quot;003C6496&quot;/&gt;&lt;wsp:rsid wsp:val=&quot;003C64D7&quot;/&gt;&lt;wsp:rsid wsp:val=&quot;003C684B&quot;/&gt;&lt;wsp:rsid wsp:val=&quot;003C69F0&quot;/&gt;&lt;wsp:rsid wsp:val=&quot;003C6A65&quot;/&gt;&lt;wsp:rsid wsp:val=&quot;003C6B84&quot;/&gt;&lt;wsp:rsid wsp:val=&quot;003C6C2D&quot;/&gt;&lt;wsp:rsid wsp:val=&quot;003C6E04&quot;/&gt;&lt;wsp:rsid wsp:val=&quot;003C6E7A&quot;/&gt;&lt;wsp:rsid wsp:val=&quot;003C7354&quot;/&gt;&lt;wsp:rsid wsp:val=&quot;003C7C59&quot;/&gt;&lt;wsp:rsid wsp:val=&quot;003C7D34&quot;/&gt;&lt;wsp:rsid wsp:val=&quot;003D01CC&quot;/&gt;&lt;wsp:rsid wsp:val=&quot;003D029B&quot;/&gt;&lt;wsp:rsid wsp:val=&quot;003D02CE&quot;/&gt;&lt;wsp:rsid wsp:val=&quot;003D02DF&quot;/&gt;&lt;wsp:rsid wsp:val=&quot;003D03DA&quot;/&gt;&lt;wsp:rsid wsp:val=&quot;003D09AC&quot;/&gt;&lt;wsp:rsid wsp:val=&quot;003D181D&quot;/&gt;&lt;wsp:rsid wsp:val=&quot;003D197F&quot;/&gt;&lt;wsp:rsid wsp:val=&quot;003D1F6A&quot;/&gt;&lt;wsp:rsid wsp:val=&quot;003D2468&quot;/&gt;&lt;wsp:rsid wsp:val=&quot;003D2C49&quot;/&gt;&lt;wsp:rsid wsp:val=&quot;003D2ED5&quot;/&gt;&lt;wsp:rsid wsp:val=&quot;003D3634&quot;/&gt;&lt;wsp:rsid wsp:val=&quot;003D3AF4&quot;/&gt;&lt;wsp:rsid wsp:val=&quot;003D3F79&quot;/&gt;&lt;wsp:rsid wsp:val=&quot;003D3F91&quot;/&gt;&lt;wsp:rsid wsp:val=&quot;003D4138&quot;/&gt;&lt;wsp:rsid wsp:val=&quot;003D457F&quot;/&gt;&lt;wsp:rsid wsp:val=&quot;003D4B29&quot;/&gt;&lt;wsp:rsid wsp:val=&quot;003D5123&quot;/&gt;&lt;wsp:rsid wsp:val=&quot;003D545F&quot;/&gt;&lt;wsp:rsid wsp:val=&quot;003D5951&quot;/&gt;&lt;wsp:rsid wsp:val=&quot;003D5A1F&quot;/&gt;&lt;wsp:rsid wsp:val=&quot;003D5B53&quot;/&gt;&lt;wsp:rsid wsp:val=&quot;003D5C5E&quot;/&gt;&lt;wsp:rsid wsp:val=&quot;003D5F9C&quot;/&gt;&lt;wsp:rsid wsp:val=&quot;003D601B&quot;/&gt;&lt;wsp:rsid wsp:val=&quot;003D69D7&quot;/&gt;&lt;wsp:rsid wsp:val=&quot;003D6A47&quot;/&gt;&lt;wsp:rsid wsp:val=&quot;003D6C66&quot;/&gt;&lt;wsp:rsid wsp:val=&quot;003D799C&quot;/&gt;&lt;wsp:rsid wsp:val=&quot;003D7C16&quot;/&gt;&lt;wsp:rsid wsp:val=&quot;003D7FE4&quot;/&gt;&lt;wsp:rsid wsp:val=&quot;003E00F0&quot;/&gt;&lt;wsp:rsid wsp:val=&quot;003E06F1&quot;/&gt;&lt;wsp:rsid wsp:val=&quot;003E1211&quot;/&gt;&lt;wsp:rsid wsp:val=&quot;003E128F&quot;/&gt;&lt;wsp:rsid wsp:val=&quot;003E14CC&quot;/&gt;&lt;wsp:rsid wsp:val=&quot;003E16A4&quot;/&gt;&lt;wsp:rsid wsp:val=&quot;003E1F3B&quot;/&gt;&lt;wsp:rsid wsp:val=&quot;003E2B11&quot;/&gt;&lt;wsp:rsid wsp:val=&quot;003E374F&quot;/&gt;&lt;wsp:rsid wsp:val=&quot;003E4572&quot;/&gt;&lt;wsp:rsid wsp:val=&quot;003E4B41&quot;/&gt;&lt;wsp:rsid wsp:val=&quot;003E4B59&quot;/&gt;&lt;wsp:rsid wsp:val=&quot;003E4BB1&quot;/&gt;&lt;wsp:rsid wsp:val=&quot;003E535A&quot;/&gt;&lt;wsp:rsid wsp:val=&quot;003E5D47&quot;/&gt;&lt;wsp:rsid wsp:val=&quot;003E743A&quot;/&gt;&lt;wsp:rsid wsp:val=&quot;003E7968&quot;/&gt;&lt;wsp:rsid wsp:val=&quot;003E7E78&quot;/&gt;&lt;wsp:rsid wsp:val=&quot;003F0045&quot;/&gt;&lt;wsp:rsid wsp:val=&quot;003F02EB&quot;/&gt;&lt;wsp:rsid wsp:val=&quot;003F0566&quot;/&gt;&lt;wsp:rsid wsp:val=&quot;003F0A36&quot;/&gt;&lt;wsp:rsid wsp:val=&quot;003F0BA3&quot;/&gt;&lt;wsp:rsid wsp:val=&quot;003F10E8&quot;/&gt;&lt;wsp:rsid wsp:val=&quot;003F126F&quot;/&gt;&lt;wsp:rsid wsp:val=&quot;003F1358&quot;/&gt;&lt;wsp:rsid wsp:val=&quot;003F139C&quot;/&gt;&lt;wsp:rsid wsp:val=&quot;003F153A&quot;/&gt;&lt;wsp:rsid wsp:val=&quot;003F18AB&quot;/&gt;&lt;wsp:rsid wsp:val=&quot;003F1B7E&quot;/&gt;&lt;wsp:rsid wsp:val=&quot;003F1DD3&quot;/&gt;&lt;wsp:rsid wsp:val=&quot;003F2039&quot;/&gt;&lt;wsp:rsid wsp:val=&quot;003F23C1&quot;/&gt;&lt;wsp:rsid wsp:val=&quot;003F2C1D&quot;/&gt;&lt;wsp:rsid wsp:val=&quot;003F33BF&quot;/&gt;&lt;wsp:rsid wsp:val=&quot;003F3A04&quot;/&gt;&lt;wsp:rsid wsp:val=&quot;003F471D&quot;/&gt;&lt;wsp:rsid wsp:val=&quot;003F6704&quot;/&gt;&lt;wsp:rsid wsp:val=&quot;003F6F61&quot;/&gt;&lt;wsp:rsid wsp:val=&quot;003F72B7&quot;/&gt;&lt;wsp:rsid wsp:val=&quot;003F73E4&quot;/&gt;&lt;wsp:rsid wsp:val=&quot;003F7453&quot;/&gt;&lt;wsp:rsid wsp:val=&quot;00400339&quot;/&gt;&lt;wsp:rsid wsp:val=&quot;004009D9&quot;/&gt;&lt;wsp:rsid wsp:val=&quot;00401476&quot;/&gt;&lt;wsp:rsid wsp:val=&quot;00401565&quot;/&gt;&lt;wsp:rsid wsp:val=&quot;004017A7&quot;/&gt;&lt;wsp:rsid wsp:val=&quot;00401A27&quot;/&gt;&lt;wsp:rsid wsp:val=&quot;00401DE5&quot;/&gt;&lt;wsp:rsid wsp:val=&quot;004022F3&quot;/&gt;&lt;wsp:rsid wsp:val=&quot;004034CC&quot;/&gt;&lt;wsp:rsid wsp:val=&quot;004035F9&quot;/&gt;&lt;wsp:rsid wsp:val=&quot;00403775&quot;/&gt;&lt;wsp:rsid wsp:val=&quot;00403DEE&quot;/&gt;&lt;wsp:rsid wsp:val=&quot;00403EBC&quot;/&gt;&lt;wsp:rsid wsp:val=&quot;004042B1&quot;/&gt;&lt;wsp:rsid wsp:val=&quot;00404646&quot;/&gt;&lt;wsp:rsid wsp:val=&quot;004049A4&quot;/&gt;&lt;wsp:rsid wsp:val=&quot;00404F44&quot;/&gt;&lt;wsp:rsid wsp:val=&quot;004051BA&quot;/&gt;&lt;wsp:rsid wsp:val=&quot;0040550A&quot;/&gt;&lt;wsp:rsid wsp:val=&quot;004057EF&quot;/&gt;&lt;wsp:rsid wsp:val=&quot;00405E86&quot;/&gt;&lt;wsp:rsid wsp:val=&quot;00405F0B&quot;/&gt;&lt;wsp:rsid wsp:val=&quot;00405FE1&quot;/&gt;&lt;wsp:rsid wsp:val=&quot;00406078&quot;/&gt;&lt;wsp:rsid wsp:val=&quot;00406142&quot;/&gt;&lt;wsp:rsid wsp:val=&quot;004062F9&quot;/&gt;&lt;wsp:rsid wsp:val=&quot;004065B2&quot;/&gt;&lt;wsp:rsid wsp:val=&quot;004065EF&quot;/&gt;&lt;wsp:rsid wsp:val=&quot;00406C33&quot;/&gt;&lt;wsp:rsid wsp:val=&quot;0040733D&quot;/&gt;&lt;wsp:rsid wsp:val=&quot;00407BC5&quot;/&gt;&lt;wsp:rsid wsp:val=&quot;00407C23&quot;/&gt;&lt;wsp:rsid wsp:val=&quot;00407D41&quot;/&gt;&lt;wsp:rsid wsp:val=&quot;00407F18&quot;/&gt;&lt;wsp:rsid wsp:val=&quot;004102CD&quot;/&gt;&lt;wsp:rsid wsp:val=&quot;004106EE&quot;/&gt;&lt;wsp:rsid wsp:val=&quot;00411229&quot;/&gt;&lt;wsp:rsid wsp:val=&quot;00411B00&quot;/&gt;&lt;wsp:rsid wsp:val=&quot;00411FE8&quot;/&gt;&lt;wsp:rsid wsp:val=&quot;004120CB&quot;/&gt;&lt;wsp:rsid wsp:val=&quot;004134AF&quot;/&gt;&lt;wsp:rsid wsp:val=&quot;004137E5&quot;/&gt;&lt;wsp:rsid wsp:val=&quot;004140EB&quot;/&gt;&lt;wsp:rsid wsp:val=&quot;0041424B&quot;/&gt;&lt;wsp:rsid wsp:val=&quot;00414802&quot;/&gt;&lt;wsp:rsid wsp:val=&quot;004149F0&quot;/&gt;&lt;wsp:rsid wsp:val=&quot;00414C1D&quot;/&gt;&lt;wsp:rsid wsp:val=&quot;00414F02&quot;/&gt;&lt;wsp:rsid wsp:val=&quot;0041508B&quot;/&gt;&lt;wsp:rsid wsp:val=&quot;0041537F&quot;/&gt;&lt;wsp:rsid wsp:val=&quot;00415691&quot;/&gt;&lt;wsp:rsid wsp:val=&quot;0041577F&quot;/&gt;&lt;wsp:rsid wsp:val=&quot;004159DE&quot;/&gt;&lt;wsp:rsid wsp:val=&quot;00415E5B&quot;/&gt;&lt;wsp:rsid wsp:val=&quot;00415E5F&quot;/&gt;&lt;wsp:rsid wsp:val=&quot;004161FC&quot;/&gt;&lt;wsp:rsid wsp:val=&quot;0041622F&quot;/&gt;&lt;wsp:rsid wsp:val=&quot;00416242&quot;/&gt;&lt;wsp:rsid wsp:val=&quot;00416341&quot;/&gt;&lt;wsp:rsid wsp:val=&quot;00416CE4&quot;/&gt;&lt;wsp:rsid wsp:val=&quot;00416EF2&quot;/&gt;&lt;wsp:rsid wsp:val=&quot;0041705B&quot;/&gt;&lt;wsp:rsid wsp:val=&quot;00417347&quot;/&gt;&lt;wsp:rsid wsp:val=&quot;004179A1&quot;/&gt;&lt;wsp:rsid wsp:val=&quot;00417E17&quot;/&gt;&lt;wsp:rsid wsp:val=&quot;00417F4D&quot;/&gt;&lt;wsp:rsid wsp:val=&quot;00420156&quot;/&gt;&lt;wsp:rsid wsp:val=&quot;004205A6&quot;/&gt;&lt;wsp:rsid wsp:val=&quot;00420D45&quot;/&gt;&lt;wsp:rsid wsp:val=&quot;00421050&quot;/&gt;&lt;wsp:rsid wsp:val=&quot;004219DE&quot;/&gt;&lt;wsp:rsid wsp:val=&quot;00421FE4&quot;/&gt;&lt;wsp:rsid wsp:val=&quot;0042239F&quot;/&gt;&lt;wsp:rsid wsp:val=&quot;0042250E&quot;/&gt;&lt;wsp:rsid wsp:val=&quot;004229F4&quot;/&gt;&lt;wsp:rsid wsp:val=&quot;00423300&quot;/&gt;&lt;wsp:rsid wsp:val=&quot;00423C1D&quot;/&gt;&lt;wsp:rsid wsp:val=&quot;00424172&quot;/&gt;&lt;wsp:rsid wsp:val=&quot;00424D0D&quot;/&gt;&lt;wsp:rsid wsp:val=&quot;004254C9&quot;/&gt;&lt;wsp:rsid wsp:val=&quot;004258D3&quot;/&gt;&lt;wsp:rsid wsp:val=&quot;00425A95&quot;/&gt;&lt;wsp:rsid wsp:val=&quot;00425B09&quot;/&gt;&lt;wsp:rsid wsp:val=&quot;00425B13&quot;/&gt;&lt;wsp:rsid wsp:val=&quot;00425D44&quot;/&gt;&lt;wsp:rsid wsp:val=&quot;00425F72&quot;/&gt;&lt;wsp:rsid wsp:val=&quot;00425FCF&quot;/&gt;&lt;wsp:rsid wsp:val=&quot;00426383&quot;/&gt;&lt;wsp:rsid wsp:val=&quot;004267D5&quot;/&gt;&lt;wsp:rsid wsp:val=&quot;00426D73&quot;/&gt;&lt;wsp:rsid wsp:val=&quot;00427B29&quot;/&gt;&lt;wsp:rsid wsp:val=&quot;004302A5&quot;/&gt;&lt;wsp:rsid wsp:val=&quot;00430821&quot;/&gt;&lt;wsp:rsid wsp:val=&quot;00430A94&quot;/&gt;&lt;wsp:rsid wsp:val=&quot;004310C6&quot;/&gt;&lt;wsp:rsid wsp:val=&quot;004314D7&quot;/&gt;&lt;wsp:rsid wsp:val=&quot;004315CF&quot;/&gt;&lt;wsp:rsid wsp:val=&quot;004315EC&quot;/&gt;&lt;wsp:rsid wsp:val=&quot;004319E3&quot;/&gt;&lt;wsp:rsid wsp:val=&quot;00432794&quot;/&gt;&lt;wsp:rsid wsp:val=&quot;00432A1C&quot;/&gt;&lt;wsp:rsid wsp:val=&quot;00432D7E&quot;/&gt;&lt;wsp:rsid wsp:val=&quot;00433A2B&quot;/&gt;&lt;wsp:rsid wsp:val=&quot;00433E01&quot;/&gt;&lt;wsp:rsid wsp:val=&quot;00434A35&quot;/&gt;&lt;wsp:rsid wsp:val=&quot;0043513E&quot;/&gt;&lt;wsp:rsid wsp:val=&quot;00435170&quot;/&gt;&lt;wsp:rsid wsp:val=&quot;004352A1&quot;/&gt;&lt;wsp:rsid wsp:val=&quot;004353DD&quot;/&gt;&lt;wsp:rsid wsp:val=&quot;00435644&quot;/&gt;&lt;wsp:rsid wsp:val=&quot;00436377&quot;/&gt;&lt;wsp:rsid wsp:val=&quot;00436392&quot;/&gt;&lt;wsp:rsid wsp:val=&quot;00436974&quot;/&gt;&lt;wsp:rsid wsp:val=&quot;00436A03&quot;/&gt;&lt;wsp:rsid wsp:val=&quot;00437986&quot;/&gt;&lt;wsp:rsid wsp:val=&quot;00437E3F&quot;/&gt;&lt;wsp:rsid wsp:val=&quot;00440EB9&quot;/&gt;&lt;wsp:rsid wsp:val=&quot;004410EE&quot;/&gt;&lt;wsp:rsid wsp:val=&quot;00441445&quot;/&gt;&lt;wsp:rsid wsp:val=&quot;00442CE1&quot;/&gt;&lt;wsp:rsid wsp:val=&quot;00442ED9&quot;/&gt;&lt;wsp:rsid wsp:val=&quot;004433E0&quot;/&gt;&lt;wsp:rsid wsp:val=&quot;00443505&quot;/&gt;&lt;wsp:rsid wsp:val=&quot;0044358B&quot;/&gt;&lt;wsp:rsid wsp:val=&quot;00443D87&quot;/&gt;&lt;wsp:rsid wsp:val=&quot;004442AF&quot;/&gt;&lt;wsp:rsid wsp:val=&quot;00444338&quot;/&gt;&lt;wsp:rsid wsp:val=&quot;00444CC1&quot;/&gt;&lt;wsp:rsid wsp:val=&quot;0044504B&quot;/&gt;&lt;wsp:rsid wsp:val=&quot;0044587D&quot;/&gt;&lt;wsp:rsid wsp:val=&quot;00445953&quot;/&gt;&lt;wsp:rsid wsp:val=&quot;004459A4&quot;/&gt;&lt;wsp:rsid wsp:val=&quot;00445A9E&quot;/&gt;&lt;wsp:rsid wsp:val=&quot;00445C4F&quot;/&gt;&lt;wsp:rsid wsp:val=&quot;00445E74&quot;/&gt;&lt;wsp:rsid wsp:val=&quot;00445F9A&quot;/&gt;&lt;wsp:rsid wsp:val=&quot;00446341&quot;/&gt;&lt;wsp:rsid wsp:val=&quot;004463D1&quot;/&gt;&lt;wsp:rsid wsp:val=&quot;00446454&quot;/&gt;&lt;wsp:rsid wsp:val=&quot;004464C2&quot;/&gt;&lt;wsp:rsid wsp:val=&quot;00446608&quot;/&gt;&lt;wsp:rsid wsp:val=&quot;00446A71&quot;/&gt;&lt;wsp:rsid wsp:val=&quot;00447165&quot;/&gt;&lt;wsp:rsid wsp:val=&quot;00447722&quot;/&gt;&lt;wsp:rsid wsp:val=&quot;00447FE6&quot;/&gt;&lt;wsp:rsid wsp:val=&quot;0045041F&quot;/&gt;&lt;wsp:rsid wsp:val=&quot;004511AD&quot;/&gt;&lt;wsp:rsid wsp:val=&quot;00451357&quot;/&gt;&lt;wsp:rsid wsp:val=&quot;00451718&quot;/&gt;&lt;wsp:rsid wsp:val=&quot;004517B8&quot;/&gt;&lt;wsp:rsid wsp:val=&quot;0045214F&quot;/&gt;&lt;wsp:rsid wsp:val=&quot;004528D3&quot;/&gt;&lt;wsp:rsid wsp:val=&quot;00452C92&quot;/&gt;&lt;wsp:rsid wsp:val=&quot;00452F3D&quot;/&gt;&lt;wsp:rsid wsp:val=&quot;00453666&quot;/&gt;&lt;wsp:rsid wsp:val=&quot;00453DF9&quot;/&gt;&lt;wsp:rsid wsp:val=&quot;00454796&quot;/&gt;&lt;wsp:rsid wsp:val=&quot;0045496F&quot;/&gt;&lt;wsp:rsid wsp:val=&quot;00454A69&quot;/&gt;&lt;wsp:rsid wsp:val=&quot;004556E8&quot;/&gt;&lt;wsp:rsid wsp:val=&quot;00456066&quot;/&gt;&lt;wsp:rsid wsp:val=&quot;004561D2&quot;/&gt;&lt;wsp:rsid wsp:val=&quot;00456BF3&quot;/&gt;&lt;wsp:rsid wsp:val=&quot;00456C9F&quot;/&gt;&lt;wsp:rsid wsp:val=&quot;004574B2&quot;/&gt;&lt;wsp:rsid wsp:val=&quot;0046128F&quot;/&gt;&lt;wsp:rsid wsp:val=&quot;004614CD&quot;/&gt;&lt;wsp:rsid wsp:val=&quot;00461C87&quot;/&gt;&lt;wsp:rsid wsp:val=&quot;0046277B&quot;/&gt;&lt;wsp:rsid wsp:val=&quot;00462E5B&quot;/&gt;&lt;wsp:rsid wsp:val=&quot;00463241&quot;/&gt;&lt;wsp:rsid wsp:val=&quot;00463760&quot;/&gt;&lt;wsp:rsid wsp:val=&quot;00463921&quot;/&gt;&lt;wsp:rsid wsp:val=&quot;00464857&quot;/&gt;&lt;wsp:rsid wsp:val=&quot;00464862&quot;/&gt;&lt;wsp:rsid wsp:val=&quot;00466467&quot;/&gt;&lt;wsp:rsid wsp:val=&quot;00466BD7&quot;/&gt;&lt;wsp:rsid wsp:val=&quot;004679D0&quot;/&gt;&lt;wsp:rsid wsp:val=&quot;004700C0&quot;/&gt;&lt;wsp:rsid wsp:val=&quot;00470617&quot;/&gt;&lt;wsp:rsid wsp:val=&quot;00470AB1&quot;/&gt;&lt;wsp:rsid wsp:val=&quot;0047184D&quot;/&gt;&lt;wsp:rsid wsp:val=&quot;004719F8&quot;/&gt;&lt;wsp:rsid wsp:val=&quot;004727F0&quot;/&gt;&lt;wsp:rsid wsp:val=&quot;00473064&quot;/&gt;&lt;wsp:rsid wsp:val=&quot;004733C3&quot;/&gt;&lt;wsp:rsid wsp:val=&quot;00473EA8&quot;/&gt;&lt;wsp:rsid wsp:val=&quot;00474087&quot;/&gt;&lt;wsp:rsid wsp:val=&quot;004743DF&quot;/&gt;&lt;wsp:rsid wsp:val=&quot;00474810&quot;/&gt;&lt;wsp:rsid wsp:val=&quot;00474B1C&quot;/&gt;&lt;wsp:rsid wsp:val=&quot;00474B32&quot;/&gt;&lt;wsp:rsid wsp:val=&quot;00474E9B&quot;/&gt;&lt;wsp:rsid wsp:val=&quot;00475358&quot;/&gt;&lt;wsp:rsid wsp:val=&quot;004767A3&quot;/&gt;&lt;wsp:rsid wsp:val=&quot;00476D3F&quot;/&gt;&lt;wsp:rsid wsp:val=&quot;00477D09&quot;/&gt;&lt;wsp:rsid wsp:val=&quot;00477D7E&quot;/&gt;&lt;wsp:rsid wsp:val=&quot;004807B1&quot;/&gt;&lt;wsp:rsid wsp:val=&quot;004808F1&quot;/&gt;&lt;wsp:rsid wsp:val=&quot;004808F4&quot;/&gt;&lt;wsp:rsid wsp:val=&quot;0048100B&quot;/&gt;&lt;wsp:rsid wsp:val=&quot;004812A7&quot;/&gt;&lt;wsp:rsid wsp:val=&quot;004816D4&quot;/&gt;&lt;wsp:rsid wsp:val=&quot;004819B6&quot;/&gt;&lt;wsp:rsid wsp:val=&quot;00481B0E&quot;/&gt;&lt;wsp:rsid wsp:val=&quot;00481D62&quot;/&gt;&lt;wsp:rsid wsp:val=&quot;0048355F&quot;/&gt;&lt;wsp:rsid wsp:val=&quot;00483F59&quot;/&gt;&lt;wsp:rsid wsp:val=&quot;00483F92&quot;/&gt;&lt;wsp:rsid wsp:val=&quot;004849E1&quot;/&gt;&lt;wsp:rsid wsp:val=&quot;00484C53&quot;/&gt;&lt;wsp:rsid wsp:val=&quot;00484EA2&quot;/&gt;&lt;wsp:rsid wsp:val=&quot;004855E1&quot;/&gt;&lt;wsp:rsid wsp:val=&quot;00485A67&quot;/&gt;&lt;wsp:rsid wsp:val=&quot;00485C2E&quot;/&gt;&lt;wsp:rsid wsp:val=&quot;004871C8&quot;/&gt;&lt;wsp:rsid wsp:val=&quot;00487457&quot;/&gt;&lt;wsp:rsid wsp:val=&quot;004875EE&quot;/&gt;&lt;wsp:rsid wsp:val=&quot;0049016B&quot;/&gt;&lt;wsp:rsid wsp:val=&quot;00490253&quot;/&gt;&lt;wsp:rsid wsp:val=&quot;00490EE5&quot;/&gt;&lt;wsp:rsid wsp:val=&quot;004914EC&quot;/&gt;&lt;wsp:rsid wsp:val=&quot;004914FE&quot;/&gt;&lt;wsp:rsid wsp:val=&quot;00491F48&quot;/&gt;&lt;wsp:rsid wsp:val=&quot;00493080&quot;/&gt;&lt;wsp:rsid wsp:val=&quot;00493408&quot;/&gt;&lt;wsp:rsid wsp:val=&quot;004943EB&quot;/&gt;&lt;wsp:rsid wsp:val=&quot;00494966&quot;/&gt;&lt;wsp:rsid wsp:val=&quot;00494A69&quot;/&gt;&lt;wsp:rsid wsp:val=&quot;004951A8&quot;/&gt;&lt;wsp:rsid wsp:val=&quot;00495412&quot;/&gt;&lt;wsp:rsid wsp:val=&quot;00495451&quot;/&gt;&lt;wsp:rsid wsp:val=&quot;004961C0&quot;/&gt;&lt;wsp:rsid wsp:val=&quot;00496929&quot;/&gt;&lt;wsp:rsid wsp:val=&quot;00496A41&quot;/&gt;&lt;wsp:rsid wsp:val=&quot;004A0129&quot;/&gt;&lt;wsp:rsid wsp:val=&quot;004A10A6&quot;/&gt;&lt;wsp:rsid wsp:val=&quot;004A170E&quot;/&gt;&lt;wsp:rsid wsp:val=&quot;004A1808&quot;/&gt;&lt;wsp:rsid wsp:val=&quot;004A1E15&quot;/&gt;&lt;wsp:rsid wsp:val=&quot;004A2667&quot;/&gt;&lt;wsp:rsid wsp:val=&quot;004A273E&quot;/&gt;&lt;wsp:rsid wsp:val=&quot;004A31AC&quot;/&gt;&lt;wsp:rsid wsp:val=&quot;004A375A&quot;/&gt;&lt;wsp:rsid wsp:val=&quot;004A4733&quot;/&gt;&lt;wsp:rsid wsp:val=&quot;004A47D6&quot;/&gt;&lt;wsp:rsid wsp:val=&quot;004A493A&quot;/&gt;&lt;wsp:rsid wsp:val=&quot;004A4992&quot;/&gt;&lt;wsp:rsid wsp:val=&quot;004A4B22&quot;/&gt;&lt;wsp:rsid wsp:val=&quot;004A4D3F&quot;/&gt;&lt;wsp:rsid wsp:val=&quot;004A4DAF&quot;/&gt;&lt;wsp:rsid wsp:val=&quot;004A4F52&quot;/&gt;&lt;wsp:rsid wsp:val=&quot;004A5F39&quot;/&gt;&lt;wsp:rsid wsp:val=&quot;004A63C3&quot;/&gt;&lt;wsp:rsid wsp:val=&quot;004A6822&quot;/&gt;&lt;wsp:rsid wsp:val=&quot;004A6DFB&quot;/&gt;&lt;wsp:rsid wsp:val=&quot;004A72B8&quot;/&gt;&lt;wsp:rsid wsp:val=&quot;004A7900&quot;/&gt;&lt;wsp:rsid wsp:val=&quot;004A7ED5&quot;/&gt;&lt;wsp:rsid wsp:val=&quot;004B03B3&quot;/&gt;&lt;wsp:rsid wsp:val=&quot;004B0D19&quot;/&gt;&lt;wsp:rsid wsp:val=&quot;004B12C9&quot;/&gt;&lt;wsp:rsid wsp:val=&quot;004B1312&quot;/&gt;&lt;wsp:rsid wsp:val=&quot;004B14E9&quot;/&gt;&lt;wsp:rsid wsp:val=&quot;004B1621&quot;/&gt;&lt;wsp:rsid wsp:val=&quot;004B16A8&quot;/&gt;&lt;wsp:rsid wsp:val=&quot;004B1B8D&quot;/&gt;&lt;wsp:rsid wsp:val=&quot;004B2407&quot;/&gt;&lt;wsp:rsid wsp:val=&quot;004B242B&quot;/&gt;&lt;wsp:rsid wsp:val=&quot;004B25DA&quot;/&gt;&lt;wsp:rsid wsp:val=&quot;004B291B&quot;/&gt;&lt;wsp:rsid wsp:val=&quot;004B2EAA&quot;/&gt;&lt;wsp:rsid wsp:val=&quot;004B30AD&quot;/&gt;&lt;wsp:rsid wsp:val=&quot;004B31E4&quot;/&gt;&lt;wsp:rsid wsp:val=&quot;004B3A77&quot;/&gt;&lt;wsp:rsid wsp:val=&quot;004B4801&quot;/&gt;&lt;wsp:rsid wsp:val=&quot;004B4D06&quot;/&gt;&lt;wsp:rsid wsp:val=&quot;004B504A&quot;/&gt;&lt;wsp:rsid wsp:val=&quot;004B546A&quot;/&gt;&lt;wsp:rsid wsp:val=&quot;004B5D83&quot;/&gt;&lt;wsp:rsid wsp:val=&quot;004B5F98&quot;/&gt;&lt;wsp:rsid wsp:val=&quot;004B6328&quot;/&gt;&lt;wsp:rsid wsp:val=&quot;004B65C3&quot;/&gt;&lt;wsp:rsid wsp:val=&quot;004B660D&quot;/&gt;&lt;wsp:rsid wsp:val=&quot;004B664E&quot;/&gt;&lt;wsp:rsid wsp:val=&quot;004B69B7&quot;/&gt;&lt;wsp:rsid wsp:val=&quot;004B6FF4&quot;/&gt;&lt;wsp:rsid wsp:val=&quot;004B7C9B&quot;/&gt;&lt;wsp:rsid wsp:val=&quot;004B7D13&quot;/&gt;&lt;wsp:rsid wsp:val=&quot;004C0192&quot;/&gt;&lt;wsp:rsid wsp:val=&quot;004C02EE&quot;/&gt;&lt;wsp:rsid wsp:val=&quot;004C0590&quot;/&gt;&lt;wsp:rsid wsp:val=&quot;004C06E5&quot;/&gt;&lt;wsp:rsid wsp:val=&quot;004C0928&quot;/&gt;&lt;wsp:rsid wsp:val=&quot;004C09D2&quot;/&gt;&lt;wsp:rsid wsp:val=&quot;004C0C93&quot;/&gt;&lt;wsp:rsid wsp:val=&quot;004C1C18&quot;/&gt;&lt;wsp:rsid wsp:val=&quot;004C2309&quot;/&gt;&lt;wsp:rsid wsp:val=&quot;004C28A7&quot;/&gt;&lt;wsp:rsid wsp:val=&quot;004C2A29&quot;/&gt;&lt;wsp:rsid wsp:val=&quot;004C300F&quot;/&gt;&lt;wsp:rsid wsp:val=&quot;004C36F6&quot;/&gt;&lt;wsp:rsid wsp:val=&quot;004C3F91&quot;/&gt;&lt;wsp:rsid wsp:val=&quot;004C45D9&quot;/&gt;&lt;wsp:rsid wsp:val=&quot;004C4BF7&quot;/&gt;&lt;wsp:rsid wsp:val=&quot;004C5A7B&quot;/&gt;&lt;wsp:rsid wsp:val=&quot;004C64C6&quot;/&gt;&lt;wsp:rsid wsp:val=&quot;004C7196&quot;/&gt;&lt;wsp:rsid wsp:val=&quot;004C7A8A&quot;/&gt;&lt;wsp:rsid wsp:val=&quot;004C7E92&quot;/&gt;&lt;wsp:rsid wsp:val=&quot;004C7EFF&quot;/&gt;&lt;wsp:rsid wsp:val=&quot;004D080A&quot;/&gt;&lt;wsp:rsid wsp:val=&quot;004D0D8B&quot;/&gt;&lt;wsp:rsid wsp:val=&quot;004D137A&quot;/&gt;&lt;wsp:rsid wsp:val=&quot;004D195E&quot;/&gt;&lt;wsp:rsid wsp:val=&quot;004D198A&quot;/&gt;&lt;wsp:rsid wsp:val=&quot;004D1BAD&quot;/&gt;&lt;wsp:rsid wsp:val=&quot;004D2245&quot;/&gt;&lt;wsp:rsid wsp:val=&quot;004D2305&quot;/&gt;&lt;wsp:rsid wsp:val=&quot;004D24C2&quot;/&gt;&lt;wsp:rsid wsp:val=&quot;004D264A&quot;/&gt;&lt;wsp:rsid wsp:val=&quot;004D29C2&quot;/&gt;&lt;wsp:rsid wsp:val=&quot;004D2D9E&quot;/&gt;&lt;wsp:rsid wsp:val=&quot;004D3BCF&quot;/&gt;&lt;wsp:rsid wsp:val=&quot;004D4BEC&quot;/&gt;&lt;wsp:rsid wsp:val=&quot;004D4DF3&quot;/&gt;&lt;wsp:rsid wsp:val=&quot;004D4E4E&quot;/&gt;&lt;wsp:rsid wsp:val=&quot;004D5769&quot;/&gt;&lt;wsp:rsid wsp:val=&quot;004D5AB4&quot;/&gt;&lt;wsp:rsid wsp:val=&quot;004D6164&quot;/&gt;&lt;wsp:rsid wsp:val=&quot;004D6697&quot;/&gt;&lt;wsp:rsid wsp:val=&quot;004D7A6C&quot;/&gt;&lt;wsp:rsid wsp:val=&quot;004E0414&quot;/&gt;&lt;wsp:rsid wsp:val=&quot;004E0A89&quot;/&gt;&lt;wsp:rsid wsp:val=&quot;004E0FB8&quot;/&gt;&lt;wsp:rsid wsp:val=&quot;004E11F0&quot;/&gt;&lt;wsp:rsid wsp:val=&quot;004E122D&quot;/&gt;&lt;wsp:rsid wsp:val=&quot;004E234C&quot;/&gt;&lt;wsp:rsid wsp:val=&quot;004E33BD&quot;/&gt;&lt;wsp:rsid wsp:val=&quot;004E3593&quot;/&gt;&lt;wsp:rsid wsp:val=&quot;004E3D74&quot;/&gt;&lt;wsp:rsid wsp:val=&quot;004E3E02&quot;/&gt;&lt;wsp:rsid wsp:val=&quot;004E3E31&quot;/&gt;&lt;wsp:rsid wsp:val=&quot;004E4DDA&quot;/&gt;&lt;wsp:rsid wsp:val=&quot;004E4E3D&quot;/&gt;&lt;wsp:rsid wsp:val=&quot;004E55BE&quot;/&gt;&lt;wsp:rsid wsp:val=&quot;004E5DA2&quot;/&gt;&lt;wsp:rsid wsp:val=&quot;004E6F23&quot;/&gt;&lt;wsp:rsid wsp:val=&quot;004E6F79&quot;/&gt;&lt;wsp:rsid wsp:val=&quot;004E7EA6&quot;/&gt;&lt;wsp:rsid wsp:val=&quot;004F0268&quot;/&gt;&lt;wsp:rsid wsp:val=&quot;004F07D1&quot;/&gt;&lt;wsp:rsid wsp:val=&quot;004F08F0&quot;/&gt;&lt;wsp:rsid wsp:val=&quot;004F11F8&quot;/&gt;&lt;wsp:rsid wsp:val=&quot;004F1958&quot;/&gt;&lt;wsp:rsid wsp:val=&quot;004F1F2B&quot;/&gt;&lt;wsp:rsid wsp:val=&quot;004F298F&quot;/&gt;&lt;wsp:rsid wsp:val=&quot;004F34EA&quot;/&gt;&lt;wsp:rsid wsp:val=&quot;004F42C4&quot;/&gt;&lt;wsp:rsid wsp:val=&quot;004F4CC0&quot;/&gt;&lt;wsp:rsid wsp:val=&quot;004F4E1F&quot;/&gt;&lt;wsp:rsid wsp:val=&quot;004F5BBC&quot;/&gt;&lt;wsp:rsid wsp:val=&quot;004F6007&quot;/&gt;&lt;wsp:rsid wsp:val=&quot;004F691D&quot;/&gt;&lt;wsp:rsid wsp:val=&quot;004F756D&quot;/&gt;&lt;wsp:rsid wsp:val=&quot;004F7E0C&quot;/&gt;&lt;wsp:rsid wsp:val=&quot;0050049D&quot;/&gt;&lt;wsp:rsid wsp:val=&quot;005012C3&quot;/&gt;&lt;wsp:rsid wsp:val=&quot;00501385&quot;/&gt;&lt;wsp:rsid wsp:val=&quot;005013EB&quot;/&gt;&lt;wsp:rsid wsp:val=&quot;0050143B&quot;/&gt;&lt;wsp:rsid wsp:val=&quot;00501773&quot;/&gt;&lt;wsp:rsid wsp:val=&quot;005019BD&quot;/&gt;&lt;wsp:rsid wsp:val=&quot;00501A22&quot;/&gt;&lt;wsp:rsid wsp:val=&quot;00501E6C&quot;/&gt;&lt;wsp:rsid wsp:val=&quot;00501F1E&quot;/&gt;&lt;wsp:rsid wsp:val=&quot;00501F77&quot;/&gt;&lt;wsp:rsid wsp:val=&quot;005022A1&quot;/&gt;&lt;wsp:rsid wsp:val=&quot;005025E7&quot;/&gt;&lt;wsp:rsid wsp:val=&quot;00503222&quot;/&gt;&lt;wsp:rsid wsp:val=&quot;0050385A&quot;/&gt;&lt;wsp:rsid wsp:val=&quot;00503B0F&quot;/&gt;&lt;wsp:rsid wsp:val=&quot;00503D32&quot;/&gt;&lt;wsp:rsid wsp:val=&quot;00503DBD&quot;/&gt;&lt;wsp:rsid wsp:val=&quot;005047E4&quot;/&gt;&lt;wsp:rsid wsp:val=&quot;0050497C&quot;/&gt;&lt;wsp:rsid wsp:val=&quot;005054AE&quot;/&gt;&lt;wsp:rsid wsp:val=&quot;00505996&quot;/&gt;&lt;wsp:rsid wsp:val=&quot;00505A35&quot;/&gt;&lt;wsp:rsid wsp:val=&quot;00506F4C&quot;/&gt;&lt;wsp:rsid wsp:val=&quot;005070B7&quot;/&gt;&lt;wsp:rsid wsp:val=&quot;00507538&quot;/&gt;&lt;wsp:rsid wsp:val=&quot;00507619&quot;/&gt;&lt;wsp:rsid wsp:val=&quot;00507953&quot;/&gt;&lt;wsp:rsid wsp:val=&quot;005079EB&quot;/&gt;&lt;wsp:rsid wsp:val=&quot;00507C49&quot;/&gt;&lt;wsp:rsid wsp:val=&quot;005102F8&quot;/&gt;&lt;wsp:rsid wsp:val=&quot;00510324&quot;/&gt;&lt;wsp:rsid wsp:val=&quot;00510F5B&quot;/&gt;&lt;wsp:rsid wsp:val=&quot;00511449&quot;/&gt;&lt;wsp:rsid wsp:val=&quot;00511991&quot;/&gt;&lt;wsp:rsid wsp:val=&quot;00511ED0&quot;/&gt;&lt;wsp:rsid wsp:val=&quot;005121C7&quot;/&gt;&lt;wsp:rsid wsp:val=&quot;00512356&quot;/&gt;&lt;wsp:rsid wsp:val=&quot;005126BE&quot;/&gt;&lt;wsp:rsid wsp:val=&quot;00512890&quot;/&gt;&lt;wsp:rsid wsp:val=&quot;00512BA9&quot;/&gt;&lt;wsp:rsid wsp:val=&quot;00512CFA&quot;/&gt;&lt;wsp:rsid wsp:val=&quot;005138DE&quot;/&gt;&lt;wsp:rsid wsp:val=&quot;00513974&quot;/&gt;&lt;wsp:rsid wsp:val=&quot;00513E82&quot;/&gt;&lt;wsp:rsid wsp:val=&quot;00514153&quot;/&gt;&lt;wsp:rsid wsp:val=&quot;0051436D&quot;/&gt;&lt;wsp:rsid wsp:val=&quot;005144A2&quot;/&gt;&lt;wsp:rsid wsp:val=&quot;0051460C&quot;/&gt;&lt;wsp:rsid wsp:val=&quot;0051485C&quot;/&gt;&lt;wsp:rsid wsp:val=&quot;0051488B&quot;/&gt;&lt;wsp:rsid wsp:val=&quot;00514D0A&quot;/&gt;&lt;wsp:rsid wsp:val=&quot;0051594C&quot;/&gt;&lt;wsp:rsid wsp:val=&quot;005159FE&quot;/&gt;&lt;wsp:rsid wsp:val=&quot;0051607D&quot;/&gt;&lt;wsp:rsid wsp:val=&quot;005175AE&quot;/&gt;&lt;wsp:rsid wsp:val=&quot;00517CA3&quot;/&gt;&lt;wsp:rsid wsp:val=&quot;00517CDA&quot;/&gt;&lt;wsp:rsid wsp:val=&quot;0052042B&quot;/&gt;&lt;wsp:rsid wsp:val=&quot;005213A5&quot;/&gt;&lt;wsp:rsid wsp:val=&quot;0052141B&quot;/&gt;&lt;wsp:rsid wsp:val=&quot;00521FFE&quot;/&gt;&lt;wsp:rsid wsp:val=&quot;00522C84&quot;/&gt;&lt;wsp:rsid wsp:val=&quot;00523075&quot;/&gt;&lt;wsp:rsid wsp:val=&quot;005230ED&quot;/&gt;&lt;wsp:rsid wsp:val=&quot;0052382A&quot;/&gt;&lt;wsp:rsid wsp:val=&quot;00523B93&quot;/&gt;&lt;wsp:rsid wsp:val=&quot;005248AA&quot;/&gt;&lt;wsp:rsid wsp:val=&quot;00525102&quot;/&gt;&lt;wsp:rsid wsp:val=&quot;005258F2&quot;/&gt;&lt;wsp:rsid wsp:val=&quot;00525D45&quot;/&gt;&lt;wsp:rsid wsp:val=&quot;00526771&quot;/&gt;&lt;wsp:rsid wsp:val=&quot;00527577&quot;/&gt;&lt;wsp:rsid wsp:val=&quot;00530143&quot;/&gt;&lt;wsp:rsid wsp:val=&quot;00530955&quot;/&gt;&lt;wsp:rsid wsp:val=&quot;0053120D&quot;/&gt;&lt;wsp:rsid wsp:val=&quot;0053241C&quot;/&gt;&lt;wsp:rsid wsp:val=&quot;005325E5&quot;/&gt;&lt;wsp:rsid wsp:val=&quot;00532B2E&quot;/&gt;&lt;wsp:rsid wsp:val=&quot;0053316B&quot;/&gt;&lt;wsp:rsid wsp:val=&quot;005332DB&quot;/&gt;&lt;wsp:rsid wsp:val=&quot;00533533&quot;/&gt;&lt;wsp:rsid wsp:val=&quot;00534147&quot;/&gt;&lt;wsp:rsid wsp:val=&quot;0053458E&quot;/&gt;&lt;wsp:rsid wsp:val=&quot;005346DD&quot;/&gt;&lt;wsp:rsid wsp:val=&quot;00534EE9&quot;/&gt;&lt;wsp:rsid wsp:val=&quot;0053536D&quot;/&gt;&lt;wsp:rsid wsp:val=&quot;00535FE3&quot;/&gt;&lt;wsp:rsid wsp:val=&quot;005362B7&quot;/&gt;&lt;wsp:rsid wsp:val=&quot;0053640D&quot;/&gt;&lt;wsp:rsid wsp:val=&quot;005369B6&quot;/&gt;&lt;wsp:rsid wsp:val=&quot;00536ADB&quot;/&gt;&lt;wsp:rsid wsp:val=&quot;0053719E&quot;/&gt;&lt;wsp:rsid wsp:val=&quot;00542699&quot;/&gt;&lt;wsp:rsid wsp:val=&quot;00542A0F&quot;/&gt;&lt;wsp:rsid wsp:val=&quot;00542F2E&quot;/&gt;&lt;wsp:rsid wsp:val=&quot;005430E6&quot;/&gt;&lt;wsp:rsid wsp:val=&quot;00543519&quot;/&gt;&lt;wsp:rsid wsp:val=&quot;0054383A&quot;/&gt;&lt;wsp:rsid wsp:val=&quot;00543B33&quot;/&gt;&lt;wsp:rsid wsp:val=&quot;00543C12&quot;/&gt;&lt;wsp:rsid wsp:val=&quot;00543E04&quot;/&gt;&lt;wsp:rsid wsp:val=&quot;0054414B&quot;/&gt;&lt;wsp:rsid wsp:val=&quot;00544375&quot;/&gt;&lt;wsp:rsid wsp:val=&quot;005444D4&quot;/&gt;&lt;wsp:rsid wsp:val=&quot;00544AB6&quot;/&gt;&lt;wsp:rsid wsp:val=&quot;00545313&quot;/&gt;&lt;wsp:rsid wsp:val=&quot;00545347&quot;/&gt;&lt;wsp:rsid wsp:val=&quot;0054654F&quot;/&gt;&lt;wsp:rsid wsp:val=&quot;005466B5&quot;/&gt;&lt;wsp:rsid wsp:val=&quot;0054679B&quot;/&gt;&lt;wsp:rsid wsp:val=&quot;00546ACC&quot;/&gt;&lt;wsp:rsid wsp:val=&quot;00546D57&quot;/&gt;&lt;wsp:rsid wsp:val=&quot;00547144&quot;/&gt;&lt;wsp:rsid wsp:val=&quot;00547653&quot;/&gt;&lt;wsp:rsid wsp:val=&quot;0055012B&quot;/&gt;&lt;wsp:rsid wsp:val=&quot;00550579&quot;/&gt;&lt;wsp:rsid wsp:val=&quot;00551536&quot;/&gt;&lt;wsp:rsid wsp:val=&quot;00551AED&quot;/&gt;&lt;wsp:rsid wsp:val=&quot;00551E15&quot;/&gt;&lt;wsp:rsid wsp:val=&quot;00553872&quot;/&gt;&lt;wsp:rsid wsp:val=&quot;00553B42&quot;/&gt;&lt;wsp:rsid wsp:val=&quot;0055447D&quot;/&gt;&lt;wsp:rsid wsp:val=&quot;005552DA&quot;/&gt;&lt;wsp:rsid wsp:val=&quot;005553BB&quot;/&gt;&lt;wsp:rsid wsp:val=&quot;0055583B&quot;/&gt;&lt;wsp:rsid wsp:val=&quot;00555AC5&quot;/&gt;&lt;wsp:rsid wsp:val=&quot;00555E9F&quot;/&gt;&lt;wsp:rsid wsp:val=&quot;0055626D&quot;/&gt;&lt;wsp:rsid wsp:val=&quot;00556451&quot;/&gt;&lt;wsp:rsid wsp:val=&quot;005569AD&quot;/&gt;&lt;wsp:rsid wsp:val=&quot;00556EB7&quot;/&gt;&lt;wsp:rsid wsp:val=&quot;0055717B&quot;/&gt;&lt;wsp:rsid wsp:val=&quot;0055753B&quot;/&gt;&lt;wsp:rsid wsp:val=&quot;00557A52&quot;/&gt;&lt;wsp:rsid wsp:val=&quot;005600E4&quot;/&gt;&lt;wsp:rsid wsp:val=&quot;00560328&quot;/&gt;&lt;wsp:rsid wsp:val=&quot;0056047D&quot;/&gt;&lt;wsp:rsid wsp:val=&quot;00560D99&quot;/&gt;&lt;wsp:rsid wsp:val=&quot;00560F63&quot;/&gt;&lt;wsp:rsid wsp:val=&quot;00561026&quot;/&gt;&lt;wsp:rsid wsp:val=&quot;0056253B&quot;/&gt;&lt;wsp:rsid wsp:val=&quot;005626D5&quot;/&gt;&lt;wsp:rsid wsp:val=&quot;0056295E&quot;/&gt;&lt;wsp:rsid wsp:val=&quot;00562DB5&quot;/&gt;&lt;wsp:rsid wsp:val=&quot;00563384&quot;/&gt;&lt;wsp:rsid wsp:val=&quot;005638FD&quot;/&gt;&lt;wsp:rsid wsp:val=&quot;005639B0&quot;/&gt;&lt;wsp:rsid wsp:val=&quot;00563B61&quot;/&gt;&lt;wsp:rsid wsp:val=&quot;00563CEC&quot;/&gt;&lt;wsp:rsid wsp:val=&quot;005643DD&quot;/&gt;&lt;wsp:rsid wsp:val=&quot;005652B6&quot;/&gt;&lt;wsp:rsid wsp:val=&quot;00565472&quot;/&gt;&lt;wsp:rsid wsp:val=&quot;0056566C&quot;/&gt;&lt;wsp:rsid wsp:val=&quot;00565A3E&quot;/&gt;&lt;wsp:rsid wsp:val=&quot;00565CD4&quot;/&gt;&lt;wsp:rsid wsp:val=&quot;005665A5&quot;/&gt;&lt;wsp:rsid wsp:val=&quot;005679D2&quot;/&gt;&lt;wsp:rsid wsp:val=&quot;00567B0B&quot;/&gt;&lt;wsp:rsid wsp:val=&quot;00570CA1&quot;/&gt;&lt;wsp:rsid wsp:val=&quot;00570EC6&quot;/&gt;&lt;wsp:rsid wsp:val=&quot;00571302&quot;/&gt;&lt;wsp:rsid wsp:val=&quot;005715BE&quot;/&gt;&lt;wsp:rsid wsp:val=&quot;00572094&quot;/&gt;&lt;wsp:rsid wsp:val=&quot;005729A5&quot;/&gt;&lt;wsp:rsid wsp:val=&quot;00573AF6&quot;/&gt;&lt;wsp:rsid wsp:val=&quot;00573DB2&quot;/&gt;&lt;wsp:rsid wsp:val=&quot;00573E5C&quot;/&gt;&lt;wsp:rsid wsp:val=&quot;005741D7&quot;/&gt;&lt;wsp:rsid wsp:val=&quot;00574479&quot;/&gt;&lt;wsp:rsid wsp:val=&quot;005746DE&quot;/&gt;&lt;wsp:rsid wsp:val=&quot;00574711&quot;/&gt;&lt;wsp:rsid wsp:val=&quot;00574B90&quot;/&gt;&lt;wsp:rsid wsp:val=&quot;0057574A&quot;/&gt;&lt;wsp:rsid wsp:val=&quot;005757C1&quot;/&gt;&lt;wsp:rsid wsp:val=&quot;00575917&quot;/&gt;&lt;wsp:rsid wsp:val=&quot;005759B7&quot;/&gt;&lt;wsp:rsid wsp:val=&quot;00576357&quot;/&gt;&lt;wsp:rsid wsp:val=&quot;00576483&quot;/&gt;&lt;wsp:rsid wsp:val=&quot;00576599&quot;/&gt;&lt;wsp:rsid wsp:val=&quot;00576F5A&quot;/&gt;&lt;wsp:rsid wsp:val=&quot;0057709C&quot;/&gt;&lt;wsp:rsid wsp:val=&quot;00577299&quot;/&gt;&lt;wsp:rsid wsp:val=&quot;00577A48&quot;/&gt;&lt;wsp:rsid wsp:val=&quot;00577C76&quot;/&gt;&lt;wsp:rsid wsp:val=&quot;0058055E&quot;/&gt;&lt;wsp:rsid wsp:val=&quot;00580F3D&quot;/&gt;&lt;wsp:rsid wsp:val=&quot;005811F6&quot;/&gt;&lt;wsp:rsid wsp:val=&quot;005814D9&quot;/&gt;&lt;wsp:rsid wsp:val=&quot;005816C5&quot;/&gt;&lt;wsp:rsid wsp:val=&quot;00581C8C&quot;/&gt;&lt;wsp:rsid wsp:val=&quot;00582077&quot;/&gt;&lt;wsp:rsid wsp:val=&quot;00582080&quot;/&gt;&lt;wsp:rsid wsp:val=&quot;00582C50&quot;/&gt;&lt;wsp:rsid wsp:val=&quot;005842A1&quot;/&gt;&lt;wsp:rsid wsp:val=&quot;00584727&quot;/&gt;&lt;wsp:rsid wsp:val=&quot;00585BE9&quot;/&gt;&lt;wsp:rsid wsp:val=&quot;005867FC&quot;/&gt;&lt;wsp:rsid wsp:val=&quot;00586809&quot;/&gt;&lt;wsp:rsid wsp:val=&quot;00586BF1&quot;/&gt;&lt;wsp:rsid wsp:val=&quot;00587821&quot;/&gt;&lt;wsp:rsid wsp:val=&quot;0059039C&quot;/&gt;&lt;wsp:rsid wsp:val=&quot;00590B20&quot;/&gt;&lt;wsp:rsid wsp:val=&quot;00590EAA&quot;/&gt;&lt;wsp:rsid wsp:val=&quot;00591CE6&quot;/&gt;&lt;wsp:rsid wsp:val=&quot;0059256C&quot;/&gt;&lt;wsp:rsid wsp:val=&quot;00592722&quot;/&gt;&lt;wsp:rsid wsp:val=&quot;0059339E&quot;/&gt;&lt;wsp:rsid wsp:val=&quot;00593910&quot;/&gt;&lt;wsp:rsid wsp:val=&quot;005939EE&quot;/&gt;&lt;wsp:rsid wsp:val=&quot;00593C26&quot;/&gt;&lt;wsp:rsid wsp:val=&quot;00594136&quot;/&gt;&lt;wsp:rsid wsp:val=&quot;00594C3C&quot;/&gt;&lt;wsp:rsid wsp:val=&quot;00594CC7&quot;/&gt;&lt;wsp:rsid wsp:val=&quot;00594DCC&quot;/&gt;&lt;wsp:rsid wsp:val=&quot;0059516A&quot;/&gt;&lt;wsp:rsid wsp:val=&quot;005951D3&quot;/&gt;&lt;wsp:rsid wsp:val=&quot;00595282&quot;/&gt;&lt;wsp:rsid wsp:val=&quot;00595306&quot;/&gt;&lt;wsp:rsid wsp:val=&quot;00595970&quot;/&gt;&lt;wsp:rsid wsp:val=&quot;005959E4&quot;/&gt;&lt;wsp:rsid wsp:val=&quot;00595A54&quot;/&gt;&lt;wsp:rsid wsp:val=&quot;00595F6E&quot;/&gt;&lt;wsp:rsid wsp:val=&quot;00596285&quot;/&gt;&lt;wsp:rsid wsp:val=&quot;005967EC&quot;/&gt;&lt;wsp:rsid wsp:val=&quot;00596B0D&quot;/&gt;&lt;wsp:rsid wsp:val=&quot;00596EDE&quot;/&gt;&lt;wsp:rsid wsp:val=&quot;0059709D&quot;/&gt;&lt;wsp:rsid wsp:val=&quot;005972D1&quot;/&gt;&lt;wsp:rsid wsp:val=&quot;0059752F&quot;/&gt;&lt;wsp:rsid wsp:val=&quot;005A0648&quot;/&gt;&lt;wsp:rsid wsp:val=&quot;005A09AB&quot;/&gt;&lt;wsp:rsid wsp:val=&quot;005A1228&quot;/&gt;&lt;wsp:rsid wsp:val=&quot;005A1376&quot;/&gt;&lt;wsp:rsid wsp:val=&quot;005A1484&quot;/&gt;&lt;wsp:rsid wsp:val=&quot;005A16CB&quot;/&gt;&lt;wsp:rsid wsp:val=&quot;005A18DD&quot;/&gt;&lt;wsp:rsid wsp:val=&quot;005A1B47&quot;/&gt;&lt;wsp:rsid wsp:val=&quot;005A1DD5&quot;/&gt;&lt;wsp:rsid wsp:val=&quot;005A2101&quot;/&gt;&lt;wsp:rsid wsp:val=&quot;005A33AD&quot;/&gt;&lt;wsp:rsid wsp:val=&quot;005A36A2&quot;/&gt;&lt;wsp:rsid wsp:val=&quot;005A3B47&quot;/&gt;&lt;wsp:rsid wsp:val=&quot;005A3BE1&quot;/&gt;&lt;wsp:rsid wsp:val=&quot;005A3D9F&quot;/&gt;&lt;wsp:rsid wsp:val=&quot;005A4081&quot;/&gt;&lt;wsp:rsid wsp:val=&quot;005A43B8&quot;/&gt;&lt;wsp:rsid wsp:val=&quot;005A4C2D&quot;/&gt;&lt;wsp:rsid wsp:val=&quot;005A57F4&quot;/&gt;&lt;wsp:rsid wsp:val=&quot;005A6290&quot;/&gt;&lt;wsp:rsid wsp:val=&quot;005A65FA&quot;/&gt;&lt;wsp:rsid wsp:val=&quot;005A6673&quot;/&gt;&lt;wsp:rsid wsp:val=&quot;005A6AAD&quot;/&gt;&lt;wsp:rsid wsp:val=&quot;005A6C23&quot;/&gt;&lt;wsp:rsid wsp:val=&quot;005A7018&quot;/&gt;&lt;wsp:rsid wsp:val=&quot;005A775C&quot;/&gt;&lt;wsp:rsid wsp:val=&quot;005A78C6&quot;/&gt;&lt;wsp:rsid wsp:val=&quot;005A7A58&quot;/&gt;&lt;wsp:rsid wsp:val=&quot;005B041A&quot;/&gt;&lt;wsp:rsid wsp:val=&quot;005B0508&quot;/&gt;&lt;wsp:rsid wsp:val=&quot;005B08F1&quot;/&gt;&lt;wsp:rsid wsp:val=&quot;005B0968&quot;/&gt;&lt;wsp:rsid wsp:val=&quot;005B10DF&quot;/&gt;&lt;wsp:rsid wsp:val=&quot;005B2126&quot;/&gt;&lt;wsp:rsid wsp:val=&quot;005B26ED&quot;/&gt;&lt;wsp:rsid wsp:val=&quot;005B3368&quot;/&gt;&lt;wsp:rsid wsp:val=&quot;005B35EC&quot;/&gt;&lt;wsp:rsid wsp:val=&quot;005B3696&quot;/&gt;&lt;wsp:rsid wsp:val=&quot;005B3A83&quot;/&gt;&lt;wsp:rsid wsp:val=&quot;005B3BD6&quot;/&gt;&lt;wsp:rsid wsp:val=&quot;005B44AC&quot;/&gt;&lt;wsp:rsid wsp:val=&quot;005B45E6&quot;/&gt;&lt;wsp:rsid wsp:val=&quot;005B5BF7&quot;/&gt;&lt;wsp:rsid wsp:val=&quot;005B5E52&quot;/&gt;&lt;wsp:rsid wsp:val=&quot;005B5F02&quot;/&gt;&lt;wsp:rsid wsp:val=&quot;005B6845&quot;/&gt;&lt;wsp:rsid wsp:val=&quot;005B6AF2&quot;/&gt;&lt;wsp:rsid wsp:val=&quot;005B737A&quot;/&gt;&lt;wsp:rsid wsp:val=&quot;005B739A&quot;/&gt;&lt;wsp:rsid wsp:val=&quot;005B7BB5&quot;/&gt;&lt;wsp:rsid wsp:val=&quot;005C00DA&quot;/&gt;&lt;wsp:rsid wsp:val=&quot;005C02E0&quot;/&gt;&lt;wsp:rsid wsp:val=&quot;005C0C34&quot;/&gt;&lt;wsp:rsid wsp:val=&quot;005C0F68&quot;/&gt;&lt;wsp:rsid wsp:val=&quot;005C0FEF&quot;/&gt;&lt;wsp:rsid wsp:val=&quot;005C10B4&quot;/&gt;&lt;wsp:rsid wsp:val=&quot;005C1772&quot;/&gt;&lt;wsp:rsid wsp:val=&quot;005C1FC2&quot;/&gt;&lt;wsp:rsid wsp:val=&quot;005C2472&quot;/&gt;&lt;wsp:rsid wsp:val=&quot;005C331E&quot;/&gt;&lt;wsp:rsid wsp:val=&quot;005C3594&quot;/&gt;&lt;wsp:rsid wsp:val=&quot;005C3869&quot;/&gt;&lt;wsp:rsid wsp:val=&quot;005C398F&quot;/&gt;&lt;wsp:rsid wsp:val=&quot;005C3B1E&quot;/&gt;&lt;wsp:rsid wsp:val=&quot;005C4967&quot;/&gt;&lt;wsp:rsid wsp:val=&quot;005C4971&quot;/&gt;&lt;wsp:rsid wsp:val=&quot;005C5374&quot;/&gt;&lt;wsp:rsid wsp:val=&quot;005C5C2D&quot;/&gt;&lt;wsp:rsid wsp:val=&quot;005C5EFF&quot;/&gt;&lt;wsp:rsid wsp:val=&quot;005C6384&quot;/&gt;&lt;wsp:rsid wsp:val=&quot;005C638A&quot;/&gt;&lt;wsp:rsid wsp:val=&quot;005C6420&quot;/&gt;&lt;wsp:rsid wsp:val=&quot;005C66B8&quot;/&gt;&lt;wsp:rsid wsp:val=&quot;005C6982&quot;/&gt;&lt;wsp:rsid wsp:val=&quot;005C6AD6&quot;/&gt;&lt;wsp:rsid wsp:val=&quot;005C7C2D&quot;/&gt;&lt;wsp:rsid wsp:val=&quot;005C7CDF&quot;/&gt;&lt;wsp:rsid wsp:val=&quot;005C7DEA&quot;/&gt;&lt;wsp:rsid wsp:val=&quot;005C7F87&quot;/&gt;&lt;wsp:rsid wsp:val=&quot;005D033E&quot;/&gt;&lt;wsp:rsid wsp:val=&quot;005D0F33&quot;/&gt;&lt;wsp:rsid wsp:val=&quot;005D13E6&quot;/&gt;&lt;wsp:rsid wsp:val=&quot;005D13FD&quot;/&gt;&lt;wsp:rsid wsp:val=&quot;005D21C5&quot;/&gt;&lt;wsp:rsid wsp:val=&quot;005D2255&quot;/&gt;&lt;wsp:rsid wsp:val=&quot;005D241D&quot;/&gt;&lt;wsp:rsid wsp:val=&quot;005D324D&quot;/&gt;&lt;wsp:rsid wsp:val=&quot;005D32ED&quot;/&gt;&lt;wsp:rsid wsp:val=&quot;005D35F9&quot;/&gt;&lt;wsp:rsid wsp:val=&quot;005D3AA8&quot;/&gt;&lt;wsp:rsid wsp:val=&quot;005D3C3E&quot;/&gt;&lt;wsp:rsid wsp:val=&quot;005D421F&quot;/&gt;&lt;wsp:rsid wsp:val=&quot;005D4322&quot;/&gt;&lt;wsp:rsid wsp:val=&quot;005D433E&quot;/&gt;&lt;wsp:rsid wsp:val=&quot;005D4D3A&quot;/&gt;&lt;wsp:rsid wsp:val=&quot;005D4E4E&quot;/&gt;&lt;wsp:rsid wsp:val=&quot;005D5022&quot;/&gt;&lt;wsp:rsid wsp:val=&quot;005D527D&quot;/&gt;&lt;wsp:rsid wsp:val=&quot;005D55B8&quot;/&gt;&lt;wsp:rsid wsp:val=&quot;005D7D22&quot;/&gt;&lt;wsp:rsid wsp:val=&quot;005E0A57&quot;/&gt;&lt;wsp:rsid wsp:val=&quot;005E0CBE&quot;/&gt;&lt;wsp:rsid wsp:val=&quot;005E1A86&quot;/&gt;&lt;wsp:rsid wsp:val=&quot;005E1B07&quot;/&gt;&lt;wsp:rsid wsp:val=&quot;005E239C&quot;/&gt;&lt;wsp:rsid wsp:val=&quot;005E259E&quot;/&gt;&lt;wsp:rsid wsp:val=&quot;005E282D&quot;/&gt;&lt;wsp:rsid wsp:val=&quot;005E2C61&quot;/&gt;&lt;wsp:rsid wsp:val=&quot;005E2CE9&quot;/&gt;&lt;wsp:rsid wsp:val=&quot;005E36E3&quot;/&gt;&lt;wsp:rsid wsp:val=&quot;005E3B40&quot;/&gt;&lt;wsp:rsid wsp:val=&quot;005E4360&quot;/&gt;&lt;wsp:rsid wsp:val=&quot;005E4938&quot;/&gt;&lt;wsp:rsid wsp:val=&quot;005E4C06&quot;/&gt;&lt;wsp:rsid wsp:val=&quot;005E5241&quot;/&gt;&lt;wsp:rsid wsp:val=&quot;005E535A&quot;/&gt;&lt;wsp:rsid wsp:val=&quot;005E5C65&quot;/&gt;&lt;wsp:rsid wsp:val=&quot;005E5E7E&quot;/&gt;&lt;wsp:rsid wsp:val=&quot;005E65F0&quot;/&gt;&lt;wsp:rsid wsp:val=&quot;005E67DF&quot;/&gt;&lt;wsp:rsid wsp:val=&quot;005E6882&quot;/&gt;&lt;wsp:rsid wsp:val=&quot;005E6B77&quot;/&gt;&lt;wsp:rsid wsp:val=&quot;005E70EA&quot;/&gt;&lt;wsp:rsid wsp:val=&quot;005E7B7C&quot;/&gt;&lt;wsp:rsid wsp:val=&quot;005F0874&quot;/&gt;&lt;wsp:rsid wsp:val=&quot;005F1A4C&quot;/&gt;&lt;wsp:rsid wsp:val=&quot;005F1AD4&quot;/&gt;&lt;wsp:rsid wsp:val=&quot;005F1DE0&quot;/&gt;&lt;wsp:rsid wsp:val=&quot;005F20DD&quot;/&gt;&lt;wsp:rsid wsp:val=&quot;005F2195&quot;/&gt;&lt;wsp:rsid wsp:val=&quot;005F2295&quot;/&gt;&lt;wsp:rsid wsp:val=&quot;005F2900&quot;/&gt;&lt;wsp:rsid wsp:val=&quot;005F2AD4&quot;/&gt;&lt;wsp:rsid wsp:val=&quot;005F3804&quot;/&gt;&lt;wsp:rsid wsp:val=&quot;005F403E&quot;/&gt;&lt;wsp:rsid wsp:val=&quot;005F4650&quot;/&gt;&lt;wsp:rsid wsp:val=&quot;005F565A&quot;/&gt;&lt;wsp:rsid wsp:val=&quot;005F5C6F&quot;/&gt;&lt;wsp:rsid wsp:val=&quot;005F5F3B&quot;/&gt;&lt;wsp:rsid wsp:val=&quot;005F67C5&quot;/&gt;&lt;wsp:rsid wsp:val=&quot;005F6A1D&quot;/&gt;&lt;wsp:rsid wsp:val=&quot;005F70A4&quot;/&gt;&lt;wsp:rsid wsp:val=&quot;00600482&quot;/&gt;&lt;wsp:rsid wsp:val=&quot;00600507&quot;/&gt;&lt;wsp:rsid wsp:val=&quot;0060140F&quot;/&gt;&lt;wsp:rsid wsp:val=&quot;006017B8&quot;/&gt;&lt;wsp:rsid wsp:val=&quot;006018B8&quot;/&gt;&lt;wsp:rsid wsp:val=&quot;00602546&quot;/&gt;&lt;wsp:rsid wsp:val=&quot;00602757&quot;/&gt;&lt;wsp:rsid wsp:val=&quot;00602960&quot;/&gt;&lt;wsp:rsid wsp:val=&quot;00602BB0&quot;/&gt;&lt;wsp:rsid wsp:val=&quot;00603091&quot;/&gt;&lt;wsp:rsid wsp:val=&quot;00603195&quot;/&gt;&lt;wsp:rsid wsp:val=&quot;00603232&quot;/&gt;&lt;wsp:rsid wsp:val=&quot;0060364E&quot;/&gt;&lt;wsp:rsid wsp:val=&quot;006037AC&quot;/&gt;&lt;wsp:rsid wsp:val=&quot;006038C2&quot;/&gt;&lt;wsp:rsid wsp:val=&quot;006041D0&quot;/&gt;&lt;wsp:rsid wsp:val=&quot;00604CB2&quot;/&gt;&lt;wsp:rsid wsp:val=&quot;00604E63&quot;/&gt;&lt;wsp:rsid wsp:val=&quot;00605403&quot;/&gt;&lt;wsp:rsid wsp:val=&quot;006055CC&quot;/&gt;&lt;wsp:rsid wsp:val=&quot;00605785&quot;/&gt;&lt;wsp:rsid wsp:val=&quot;006057DA&quot;/&gt;&lt;wsp:rsid wsp:val=&quot;006058D8&quot;/&gt;&lt;wsp:rsid wsp:val=&quot;00605D34&quot;/&gt;&lt;wsp:rsid wsp:val=&quot;00606512&quot;/&gt;&lt;wsp:rsid wsp:val=&quot;00606986&quot;/&gt;&lt;wsp:rsid wsp:val=&quot;00607A2C&quot;/&gt;&lt;wsp:rsid wsp:val=&quot;00610777&quot;/&gt;&lt;wsp:rsid wsp:val=&quot;00610889&quot;/&gt;&lt;wsp:rsid wsp:val=&quot;006109D2&quot;/&gt;&lt;wsp:rsid wsp:val=&quot;00610CA4&quot;/&gt;&lt;wsp:rsid wsp:val=&quot;00611552&quot;/&gt;&lt;wsp:rsid wsp:val=&quot;00611643&quot;/&gt;&lt;wsp:rsid wsp:val=&quot;00611651&quot;/&gt;&lt;wsp:rsid wsp:val=&quot;0061280B&quot;/&gt;&lt;wsp:rsid wsp:val=&quot;0061294A&quot;/&gt;&lt;wsp:rsid wsp:val=&quot;00612A45&quot;/&gt;&lt;wsp:rsid wsp:val=&quot;0061322C&quot;/&gt;&lt;wsp:rsid wsp:val=&quot;00613C90&quot;/&gt;&lt;wsp:rsid wsp:val=&quot;00613E68&quot;/&gt;&lt;wsp:rsid wsp:val=&quot;00613FCD&quot;/&gt;&lt;wsp:rsid wsp:val=&quot;006141AA&quot;/&gt;&lt;wsp:rsid wsp:val=&quot;00615C21&quot;/&gt;&lt;wsp:rsid wsp:val=&quot;00616196&quot;/&gt;&lt;wsp:rsid wsp:val=&quot;006163B1&quot;/&gt;&lt;wsp:rsid wsp:val=&quot;00616982&quot;/&gt;&lt;wsp:rsid wsp:val=&quot;00616D4B&quot;/&gt;&lt;wsp:rsid wsp:val=&quot;006176E6&quot;/&gt;&lt;wsp:rsid wsp:val=&quot;00617973&quot;/&gt;&lt;wsp:rsid wsp:val=&quot;006179C5&quot;/&gt;&lt;wsp:rsid wsp:val=&quot;006200A4&quot;/&gt;&lt;wsp:rsid wsp:val=&quot;006207F9&quot;/&gt;&lt;wsp:rsid wsp:val=&quot;00621FCB&quot;/&gt;&lt;wsp:rsid wsp:val=&quot;006222DA&quot;/&gt;&lt;wsp:rsid wsp:val=&quot;00622B50&quot;/&gt;&lt;wsp:rsid wsp:val=&quot;006234BB&quot;/&gt;&lt;wsp:rsid wsp:val=&quot;00624241&quot;/&gt;&lt;wsp:rsid wsp:val=&quot;00624B6F&quot;/&gt;&lt;wsp:rsid wsp:val=&quot;00625494&quot;/&gt;&lt;wsp:rsid wsp:val=&quot;00625878&quot;/&gt;&lt;wsp:rsid wsp:val=&quot;00625C56&quot;/&gt;&lt;wsp:rsid wsp:val=&quot;00625D0B&quot;/&gt;&lt;wsp:rsid wsp:val=&quot;00625F83&quot;/&gt;&lt;wsp:rsid wsp:val=&quot;00626FD5&quot;/&gt;&lt;wsp:rsid wsp:val=&quot;00627032&quot;/&gt;&lt;wsp:rsid wsp:val=&quot;00627393&quot;/&gt;&lt;wsp:rsid wsp:val=&quot;00627D54&quot;/&gt;&lt;wsp:rsid wsp:val=&quot;00630648&quot;/&gt;&lt;wsp:rsid wsp:val=&quot;0063071A&quot;/&gt;&lt;wsp:rsid wsp:val=&quot;00630DD8&quot;/&gt;&lt;wsp:rsid wsp:val=&quot;00630FB2&quot;/&gt;&lt;wsp:rsid wsp:val=&quot;00631CF9&quot;/&gt;&lt;wsp:rsid wsp:val=&quot;00632744&quot;/&gt;&lt;wsp:rsid wsp:val=&quot;00632C51&quot;/&gt;&lt;wsp:rsid wsp:val=&quot;00632E2D&quot;/&gt;&lt;wsp:rsid wsp:val=&quot;0063303D&quot;/&gt;&lt;wsp:rsid wsp:val=&quot;00633F9F&quot;/&gt;&lt;wsp:rsid wsp:val=&quot;00634A06&quot;/&gt;&lt;wsp:rsid wsp:val=&quot;0063507F&quot;/&gt;&lt;wsp:rsid wsp:val=&quot;00635F86&quot;/&gt;&lt;wsp:rsid wsp:val=&quot;00636795&quot;/&gt;&lt;wsp:rsid wsp:val=&quot;00636796&quot;/&gt;&lt;wsp:rsid wsp:val=&quot;006368D2&quot;/&gt;&lt;wsp:rsid wsp:val=&quot;00636AB3&quot;/&gt;&lt;wsp:rsid wsp:val=&quot;00637028&quot;/&gt;&lt;wsp:rsid wsp:val=&quot;0063729F&quot;/&gt;&lt;wsp:rsid wsp:val=&quot;00637D26&quot;/&gt;&lt;wsp:rsid wsp:val=&quot;00637EEB&quot;/&gt;&lt;wsp:rsid wsp:val=&quot;0064019A&quot;/&gt;&lt;wsp:rsid wsp:val=&quot;0064039F&quot;/&gt;&lt;wsp:rsid wsp:val=&quot;00640660&quot;/&gt;&lt;wsp:rsid wsp:val=&quot;006411E2&quot;/&gt;&lt;wsp:rsid wsp:val=&quot;006428FD&quot;/&gt;&lt;wsp:rsid wsp:val=&quot;00642FA7&quot;/&gt;&lt;wsp:rsid wsp:val=&quot;006435DF&quot;/&gt;&lt;wsp:rsid wsp:val=&quot;00643612&quot;/&gt;&lt;wsp:rsid wsp:val=&quot;0064382F&quot;/&gt;&lt;wsp:rsid wsp:val=&quot;00643CCF&quot;/&gt;&lt;wsp:rsid wsp:val=&quot;00643ED5&quot;/&gt;&lt;wsp:rsid wsp:val=&quot;006441DB&quot;/&gt;&lt;wsp:rsid wsp:val=&quot;00644396&quot;/&gt;&lt;wsp:rsid wsp:val=&quot;006444A4&quot;/&gt;&lt;wsp:rsid wsp:val=&quot;006445C9&quot;/&gt;&lt;wsp:rsid wsp:val=&quot;00644687&quot;/&gt;&lt;wsp:rsid wsp:val=&quot;0064504F&quot;/&gt;&lt;wsp:rsid wsp:val=&quot;00645439&quot;/&gt;&lt;wsp:rsid wsp:val=&quot;00645ED1&quot;/&gt;&lt;wsp:rsid wsp:val=&quot;0064629A&quot;/&gt;&lt;wsp:rsid wsp:val=&quot;006469EF&quot;/&gt;&lt;wsp:rsid wsp:val=&quot;00646EC2&quot;/&gt;&lt;wsp:rsid wsp:val=&quot;00647036&quot;/&gt;&lt;wsp:rsid wsp:val=&quot;006471B3&quot;/&gt;&lt;wsp:rsid wsp:val=&quot;006479D1&quot;/&gt;&lt;wsp:rsid wsp:val=&quot;00647A64&quot;/&gt;&lt;wsp:rsid wsp:val=&quot;00647EA8&quot;/&gt;&lt;wsp:rsid wsp:val=&quot;00650612&quot;/&gt;&lt;wsp:rsid wsp:val=&quot;006517E5&quot;/&gt;&lt;wsp:rsid wsp:val=&quot;00651E91&quot;/&gt;&lt;wsp:rsid wsp:val=&quot;00651FD0&quot;/&gt;&lt;wsp:rsid wsp:val=&quot;00652230&quot;/&gt;&lt;wsp:rsid wsp:val=&quot;0065266D&quot;/&gt;&lt;wsp:rsid wsp:val=&quot;00652961&quot;/&gt;&lt;wsp:rsid wsp:val=&quot;00652F27&quot;/&gt;&lt;wsp:rsid wsp:val=&quot;006533FB&quot;/&gt;&lt;wsp:rsid wsp:val=&quot;006536EB&quot;/&gt;&lt;wsp:rsid wsp:val=&quot;0065374D&quot;/&gt;&lt;wsp:rsid wsp:val=&quot;00654995&quot;/&gt;&lt;wsp:rsid wsp:val=&quot;00654CDC&quot;/&gt;&lt;wsp:rsid wsp:val=&quot;0065513B&quot;/&gt;&lt;wsp:rsid wsp:val=&quot;0065516A&quot;/&gt;&lt;wsp:rsid wsp:val=&quot;006555EA&quot;/&gt;&lt;wsp:rsid wsp:val=&quot;00655AE1&quot;/&gt;&lt;wsp:rsid wsp:val=&quot;0065605C&quot;/&gt;&lt;wsp:rsid wsp:val=&quot;0065643B&quot;/&gt;&lt;wsp:rsid wsp:val=&quot;006566C7&quot;/&gt;&lt;wsp:rsid wsp:val=&quot;00656933&quot;/&gt;&lt;wsp:rsid wsp:val=&quot;00656CAE&quot;/&gt;&lt;wsp:rsid wsp:val=&quot;006572E3&quot;/&gt;&lt;wsp:rsid wsp:val=&quot;006574BF&quot;/&gt;&lt;wsp:rsid wsp:val=&quot;006578F5&quot;/&gt;&lt;wsp:rsid wsp:val=&quot;00657C6C&quot;/&gt;&lt;wsp:rsid wsp:val=&quot;006602C0&quot;/&gt;&lt;wsp:rsid wsp:val=&quot;006604C2&quot;/&gt;&lt;wsp:rsid wsp:val=&quot;006608C3&quot;/&gt;&lt;wsp:rsid wsp:val=&quot;006608E0&quot;/&gt;&lt;wsp:rsid wsp:val=&quot;00660D10&quot;/&gt;&lt;wsp:rsid wsp:val=&quot;00660F0E&quot;/&gt;&lt;wsp:rsid wsp:val=&quot;00661082&quot;/&gt;&lt;wsp:rsid wsp:val=&quot;00661605&quot;/&gt;&lt;wsp:rsid wsp:val=&quot;00661FC9&quot;/&gt;&lt;wsp:rsid wsp:val=&quot;006620AE&quot;/&gt;&lt;wsp:rsid wsp:val=&quot;006621A8&quot;/&gt;&lt;wsp:rsid wsp:val=&quot;006622F4&quot;/&gt;&lt;wsp:rsid wsp:val=&quot;00662360&quot;/&gt;&lt;wsp:rsid wsp:val=&quot;006626F6&quot;/&gt;&lt;wsp:rsid wsp:val=&quot;00662799&quot;/&gt;&lt;wsp:rsid wsp:val=&quot;00662B94&quot;/&gt;&lt;wsp:rsid wsp:val=&quot;00662CF4&quot;/&gt;&lt;wsp:rsid wsp:val=&quot;00662D5A&quot;/&gt;&lt;wsp:rsid wsp:val=&quot;00663840&quot;/&gt;&lt;wsp:rsid wsp:val=&quot;00663EE9&quot;/&gt;&lt;wsp:rsid wsp:val=&quot;0066423F&quot;/&gt;&lt;wsp:rsid wsp:val=&quot;00664AAA&quot;/&gt;&lt;wsp:rsid wsp:val=&quot;00664AD9&quot;/&gt;&lt;wsp:rsid wsp:val=&quot;00664F63&quot;/&gt;&lt;wsp:rsid wsp:val=&quot;006650B5&quot;/&gt;&lt;wsp:rsid wsp:val=&quot;00665419&quot;/&gt;&lt;wsp:rsid wsp:val=&quot;006660FE&quot;/&gt;&lt;wsp:rsid wsp:val=&quot;00666471&quot;/&gt;&lt;wsp:rsid wsp:val=&quot;00666A2E&quot;/&gt;&lt;wsp:rsid wsp:val=&quot;006675EB&quot;/&gt;&lt;wsp:rsid wsp:val=&quot;00667CC9&quot;/&gt;&lt;wsp:rsid wsp:val=&quot;00667DD3&quot;/&gt;&lt;wsp:rsid wsp:val=&quot;006707EA&quot;/&gt;&lt;wsp:rsid wsp:val=&quot;006707F3&quot;/&gt;&lt;wsp:rsid wsp:val=&quot;00671168&quot;/&gt;&lt;wsp:rsid wsp:val=&quot;006712D6&quot;/&gt;&lt;wsp:rsid wsp:val=&quot;006715F7&quot;/&gt;&lt;wsp:rsid wsp:val=&quot;0067191F&quot;/&gt;&lt;wsp:rsid wsp:val=&quot;006727D2&quot;/&gt;&lt;wsp:rsid wsp:val=&quot;00673053&quot;/&gt;&lt;wsp:rsid wsp:val=&quot;0067333C&quot;/&gt;&lt;wsp:rsid wsp:val=&quot;00673E80&quot;/&gt;&lt;wsp:rsid wsp:val=&quot;006747C4&quot;/&gt;&lt;wsp:rsid wsp:val=&quot;00674BE7&quot;/&gt;&lt;wsp:rsid wsp:val=&quot;006753BE&quot;/&gt;&lt;wsp:rsid wsp:val=&quot;00675491&quot;/&gt;&lt;wsp:rsid wsp:val=&quot;006755CB&quot;/&gt;&lt;wsp:rsid wsp:val=&quot;0067578C&quot;/&gt;&lt;wsp:rsid wsp:val=&quot;0067580F&quot;/&gt;&lt;wsp:rsid wsp:val=&quot;00676316&quot;/&gt;&lt;wsp:rsid wsp:val=&quot;006763B6&quot;/&gt;&lt;wsp:rsid wsp:val=&quot;00676620&quot;/&gt;&lt;wsp:rsid wsp:val=&quot;00677926&quot;/&gt;&lt;wsp:rsid wsp:val=&quot;00677CE1&quot;/&gt;&lt;wsp:rsid wsp:val=&quot;00680188&quot;/&gt;&lt;wsp:rsid wsp:val=&quot;006802EB&quot;/&gt;&lt;wsp:rsid wsp:val=&quot;00681087&quot;/&gt;&lt;wsp:rsid wsp:val=&quot;0068127A&quot;/&gt;&lt;wsp:rsid wsp:val=&quot;006814EA&quot;/&gt;&lt;wsp:rsid wsp:val=&quot;006817D0&quot;/&gt;&lt;wsp:rsid wsp:val=&quot;00681976&quot;/&gt;&lt;wsp:rsid wsp:val=&quot;00681A11&quot;/&gt;&lt;wsp:rsid wsp:val=&quot;006829B2&quot;/&gt;&lt;wsp:rsid wsp:val=&quot;00683173&quot;/&gt;&lt;wsp:rsid wsp:val=&quot;00683FD8&quot;/&gt;&lt;wsp:rsid wsp:val=&quot;006848AA&quot;/&gt;&lt;wsp:rsid wsp:val=&quot;006853F2&quot;/&gt;&lt;wsp:rsid wsp:val=&quot;006874EF&quot;/&gt;&lt;wsp:rsid wsp:val=&quot;00687E63&quot;/&gt;&lt;wsp:rsid wsp:val=&quot;00690514&quot;/&gt;&lt;wsp:rsid wsp:val=&quot;00690927&quot;/&gt;&lt;wsp:rsid wsp:val=&quot;00692116&quot;/&gt;&lt;wsp:rsid wsp:val=&quot;0069268C&quot;/&gt;&lt;wsp:rsid wsp:val=&quot;006926C0&quot;/&gt;&lt;wsp:rsid wsp:val=&quot;0069313F&quot;/&gt;&lt;wsp:rsid wsp:val=&quot;0069329E&quot;/&gt;&lt;wsp:rsid wsp:val=&quot;00693AE7&quot;/&gt;&lt;wsp:rsid wsp:val=&quot;00693D8F&quot;/&gt;&lt;wsp:rsid wsp:val=&quot;006941F5&quot;/&gt;&lt;wsp:rsid wsp:val=&quot;0069502A&quot;/&gt;&lt;wsp:rsid wsp:val=&quot;006954FB&quot;/&gt;&lt;wsp:rsid wsp:val=&quot;00695A62&quot;/&gt;&lt;wsp:rsid wsp:val=&quot;0069605D&quot;/&gt;&lt;wsp:rsid wsp:val=&quot;006971BF&quot;/&gt;&lt;wsp:rsid wsp:val=&quot;00697521&quot;/&gt;&lt;wsp:rsid wsp:val=&quot;00697593&quot;/&gt;&lt;wsp:rsid wsp:val=&quot;00697DA8&quot;/&gt;&lt;wsp:rsid wsp:val=&quot;00697DD2&quot;/&gt;&lt;wsp:rsid wsp:val=&quot;006A074A&quot;/&gt;&lt;wsp:rsid wsp:val=&quot;006A144B&quot;/&gt;&lt;wsp:rsid wsp:val=&quot;006A15BE&quot;/&gt;&lt;wsp:rsid wsp:val=&quot;006A19C2&quot;/&gt;&lt;wsp:rsid wsp:val=&quot;006A1C26&quot;/&gt;&lt;wsp:rsid wsp:val=&quot;006A1FB8&quot;/&gt;&lt;wsp:rsid wsp:val=&quot;006A210D&quot;/&gt;&lt;wsp:rsid wsp:val=&quot;006A2838&quot;/&gt;&lt;wsp:rsid wsp:val=&quot;006A3737&quot;/&gt;&lt;wsp:rsid wsp:val=&quot;006A4A4F&quot;/&gt;&lt;wsp:rsid wsp:val=&quot;006A54F7&quot;/&gt;&lt;wsp:rsid wsp:val=&quot;006A56E4&quot;/&gt;&lt;wsp:rsid wsp:val=&quot;006A5763&quot;/&gt;&lt;wsp:rsid wsp:val=&quot;006A5B78&quot;/&gt;&lt;wsp:rsid wsp:val=&quot;006A5D2C&quot;/&gt;&lt;wsp:rsid wsp:val=&quot;006A632D&quot;/&gt;&lt;wsp:rsid wsp:val=&quot;006A6528&quot;/&gt;&lt;wsp:rsid wsp:val=&quot;006A6DC6&quot;/&gt;&lt;wsp:rsid wsp:val=&quot;006A74C0&quot;/&gt;&lt;wsp:rsid wsp:val=&quot;006A7D6A&quot;/&gt;&lt;wsp:rsid wsp:val=&quot;006B0000&quot;/&gt;&lt;wsp:rsid wsp:val=&quot;006B0781&quot;/&gt;&lt;wsp:rsid wsp:val=&quot;006B099E&quot;/&gt;&lt;wsp:rsid wsp:val=&quot;006B0D5A&quot;/&gt;&lt;wsp:rsid wsp:val=&quot;006B1D62&quot;/&gt;&lt;wsp:rsid wsp:val=&quot;006B1ED7&quot;/&gt;&lt;wsp:rsid wsp:val=&quot;006B2242&quot;/&gt;&lt;wsp:rsid wsp:val=&quot;006B2610&quot;/&gt;&lt;wsp:rsid wsp:val=&quot;006B345A&quot;/&gt;&lt;wsp:rsid wsp:val=&quot;006B4AF3&quot;/&gt;&lt;wsp:rsid wsp:val=&quot;006B4B6F&quot;/&gt;&lt;wsp:rsid wsp:val=&quot;006B5B80&quot;/&gt;&lt;wsp:rsid wsp:val=&quot;006B667C&quot;/&gt;&lt;wsp:rsid wsp:val=&quot;006B6A05&quot;/&gt;&lt;wsp:rsid wsp:val=&quot;006B6CD1&quot;/&gt;&lt;wsp:rsid wsp:val=&quot;006C0434&quot;/&gt;&lt;wsp:rsid wsp:val=&quot;006C0DE9&quot;/&gt;&lt;wsp:rsid wsp:val=&quot;006C1466&quot;/&gt;&lt;wsp:rsid wsp:val=&quot;006C1962&quot;/&gt;&lt;wsp:rsid wsp:val=&quot;006C2174&quot;/&gt;&lt;wsp:rsid wsp:val=&quot;006C2BDA&quot;/&gt;&lt;wsp:rsid wsp:val=&quot;006C31DA&quot;/&gt;&lt;wsp:rsid wsp:val=&quot;006C3222&quot;/&gt;&lt;wsp:rsid wsp:val=&quot;006C33B2&quot;/&gt;&lt;wsp:rsid wsp:val=&quot;006C35C3&quot;/&gt;&lt;wsp:rsid wsp:val=&quot;006C38FE&quot;/&gt;&lt;wsp:rsid wsp:val=&quot;006C3B28&quot;/&gt;&lt;wsp:rsid wsp:val=&quot;006C3BD0&quot;/&gt;&lt;wsp:rsid wsp:val=&quot;006C3FAC&quot;/&gt;&lt;wsp:rsid wsp:val=&quot;006C4083&quot;/&gt;&lt;wsp:rsid wsp:val=&quot;006C467B&quot;/&gt;&lt;wsp:rsid wsp:val=&quot;006C4993&quot;/&gt;&lt;wsp:rsid wsp:val=&quot;006C4D22&quot;/&gt;&lt;wsp:rsid wsp:val=&quot;006C5851&quot;/&gt;&lt;wsp:rsid wsp:val=&quot;006C5B86&quot;/&gt;&lt;wsp:rsid wsp:val=&quot;006C5D22&quot;/&gt;&lt;wsp:rsid wsp:val=&quot;006C6267&quot;/&gt;&lt;wsp:rsid wsp:val=&quot;006C68A8&quot;/&gt;&lt;wsp:rsid wsp:val=&quot;006C72C1&quot;/&gt;&lt;wsp:rsid wsp:val=&quot;006C74BE&quot;/&gt;&lt;wsp:rsid wsp:val=&quot;006C7E4E&quot;/&gt;&lt;wsp:rsid wsp:val=&quot;006D00AB&quot;/&gt;&lt;wsp:rsid wsp:val=&quot;006D02A3&quot;/&gt;&lt;wsp:rsid wsp:val=&quot;006D03D6&quot;/&gt;&lt;wsp:rsid wsp:val=&quot;006D09D2&quot;/&gt;&lt;wsp:rsid wsp:val=&quot;006D0B54&quot;/&gt;&lt;wsp:rsid wsp:val=&quot;006D13E5&quot;/&gt;&lt;wsp:rsid wsp:val=&quot;006D14EB&quot;/&gt;&lt;wsp:rsid wsp:val=&quot;006D2605&quot;/&gt;&lt;wsp:rsid wsp:val=&quot;006D2878&quot;/&gt;&lt;wsp:rsid wsp:val=&quot;006D289E&quot;/&gt;&lt;wsp:rsid wsp:val=&quot;006D3A1F&quot;/&gt;&lt;wsp:rsid wsp:val=&quot;006D4B08&quot;/&gt;&lt;wsp:rsid wsp:val=&quot;006D4D92&quot;/&gt;&lt;wsp:rsid wsp:val=&quot;006D5223&quot;/&gt;&lt;wsp:rsid wsp:val=&quot;006D54A2&quot;/&gt;&lt;wsp:rsid wsp:val=&quot;006D55A7&quot;/&gt;&lt;wsp:rsid wsp:val=&quot;006D5AE2&quot;/&gt;&lt;wsp:rsid wsp:val=&quot;006D60ED&quot;/&gt;&lt;wsp:rsid wsp:val=&quot;006D64B5&quot;/&gt;&lt;wsp:rsid wsp:val=&quot;006D6AC6&quot;/&gt;&lt;wsp:rsid wsp:val=&quot;006D6B73&quot;/&gt;&lt;wsp:rsid wsp:val=&quot;006E0516&quot;/&gt;&lt;wsp:rsid wsp:val=&quot;006E093D&quot;/&gt;&lt;wsp:rsid wsp:val=&quot;006E0ACA&quot;/&gt;&lt;wsp:rsid wsp:val=&quot;006E0E45&quot;/&gt;&lt;wsp:rsid wsp:val=&quot;006E0EEF&quot;/&gt;&lt;wsp:rsid wsp:val=&quot;006E1752&quot;/&gt;&lt;wsp:rsid wsp:val=&quot;006E22CF&quot;/&gt;&lt;wsp:rsid wsp:val=&quot;006E2FE4&quot;/&gt;&lt;wsp:rsid wsp:val=&quot;006E3289&quot;/&gt;&lt;wsp:rsid wsp:val=&quot;006E347F&quot;/&gt;&lt;wsp:rsid wsp:val=&quot;006E374D&quot;/&gt;&lt;wsp:rsid wsp:val=&quot;006E4041&quot;/&gt;&lt;wsp:rsid wsp:val=&quot;006E4250&quot;/&gt;&lt;wsp:rsid wsp:val=&quot;006E4ADB&quot;/&gt;&lt;wsp:rsid wsp:val=&quot;006E4E31&quot;/&gt;&lt;wsp:rsid wsp:val=&quot;006E5300&quot;/&gt;&lt;wsp:rsid wsp:val=&quot;006E559E&quot;/&gt;&lt;wsp:rsid wsp:val=&quot;006E55D3&quot;/&gt;&lt;wsp:rsid wsp:val=&quot;006E601D&quot;/&gt;&lt;wsp:rsid wsp:val=&quot;006E6903&quot;/&gt;&lt;wsp:rsid wsp:val=&quot;006E7156&quot;/&gt;&lt;wsp:rsid wsp:val=&quot;006E738B&quot;/&gt;&lt;wsp:rsid wsp:val=&quot;006E7737&quot;/&gt;&lt;wsp:rsid wsp:val=&quot;006E77D4&quot;/&gt;&lt;wsp:rsid wsp:val=&quot;006E7972&quot;/&gt;&lt;wsp:rsid wsp:val=&quot;006E7D91&quot;/&gt;&lt;wsp:rsid wsp:val=&quot;006E7E69&quot;/&gt;&lt;wsp:rsid wsp:val=&quot;006F14B1&quot;/&gt;&lt;wsp:rsid wsp:val=&quot;006F1783&quot;/&gt;&lt;wsp:rsid wsp:val=&quot;006F2E7D&quot;/&gt;&lt;wsp:rsid wsp:val=&quot;006F326F&quot;/&gt;&lt;wsp:rsid wsp:val=&quot;006F3F5F&quot;/&gt;&lt;wsp:rsid wsp:val=&quot;006F456F&quot;/&gt;&lt;wsp:rsid wsp:val=&quot;006F5D46&quot;/&gt;&lt;wsp:rsid wsp:val=&quot;006F5FAB&quot;/&gt;&lt;wsp:rsid wsp:val=&quot;006F6AB1&quot;/&gt;&lt;wsp:rsid wsp:val=&quot;006F788C&quot;/&gt;&lt;wsp:rsid wsp:val=&quot;006F7D58&quot;/&gt;&lt;wsp:rsid wsp:val=&quot;00700279&quot;/&gt;&lt;wsp:rsid wsp:val=&quot;00700B94&quot;/&gt;&lt;wsp:rsid wsp:val=&quot;00700BEA&quot;/&gt;&lt;wsp:rsid wsp:val=&quot;00700C6C&quot;/&gt;&lt;wsp:rsid wsp:val=&quot;007012BE&quot;/&gt;&lt;wsp:rsid wsp:val=&quot;00701E3E&quot;/&gt;&lt;wsp:rsid wsp:val=&quot;00702599&quot;/&gt;&lt;wsp:rsid wsp:val=&quot;00702678&quot;/&gt;&lt;wsp:rsid wsp:val=&quot;0070362E&quot;/&gt;&lt;wsp:rsid wsp:val=&quot;007036D0&quot;/&gt;&lt;wsp:rsid wsp:val=&quot;007039FF&quot;/&gt;&lt;wsp:rsid wsp:val=&quot;00703AAA&quot;/&gt;&lt;wsp:rsid wsp:val=&quot;00703B61&quot;/&gt;&lt;wsp:rsid wsp:val=&quot;007040CA&quot;/&gt;&lt;wsp:rsid wsp:val=&quot;007048F1&quot;/&gt;&lt;wsp:rsid wsp:val=&quot;00704A63&quot;/&gt;&lt;wsp:rsid wsp:val=&quot;00705C6D&quot;/&gt;&lt;wsp:rsid wsp:val=&quot;00705C99&quot;/&gt;&lt;wsp:rsid wsp:val=&quot;007061B9&quot;/&gt;&lt;wsp:rsid wsp:val=&quot;007065D8&quot;/&gt;&lt;wsp:rsid wsp:val=&quot;007066ED&quot;/&gt;&lt;wsp:rsid wsp:val=&quot;007067FC&quot;/&gt;&lt;wsp:rsid wsp:val=&quot;00707311&quot;/&gt;&lt;wsp:rsid wsp:val=&quot;00710C50&quot;/&gt;&lt;wsp:rsid wsp:val=&quot;00710D17&quot;/&gt;&lt;wsp:rsid wsp:val=&quot;00711675&quot;/&gt;&lt;wsp:rsid wsp:val=&quot;00711970&quot;/&gt;&lt;wsp:rsid wsp:val=&quot;00711CE9&quot;/&gt;&lt;wsp:rsid wsp:val=&quot;00711DB0&quot;/&gt;&lt;wsp:rsid wsp:val=&quot;0071235F&quot;/&gt;&lt;wsp:rsid wsp:val=&quot;00712B95&quot;/&gt;&lt;wsp:rsid wsp:val=&quot;00712CDA&quot;/&gt;&lt;wsp:rsid wsp:val=&quot;00712F9D&quot;/&gt;&lt;wsp:rsid wsp:val=&quot;00713A2F&quot;/&gt;&lt;wsp:rsid wsp:val=&quot;00713D21&quot;/&gt;&lt;wsp:rsid wsp:val=&quot;00713DBE&quot;/&gt;&lt;wsp:rsid wsp:val=&quot;00713E2F&quot;/&gt;&lt;wsp:rsid wsp:val=&quot;00714DBD&quot;/&gt;&lt;wsp:rsid wsp:val=&quot;00714E5C&quot;/&gt;&lt;wsp:rsid wsp:val=&quot;0071530E&quot;/&gt;&lt;wsp:rsid wsp:val=&quot;00715B56&quot;/&gt;&lt;wsp:rsid wsp:val=&quot;00715D89&quot;/&gt;&lt;wsp:rsid wsp:val=&quot;007165E6&quot;/&gt;&lt;wsp:rsid wsp:val=&quot;007175DA&quot;/&gt;&lt;wsp:rsid wsp:val=&quot;007177CF&quot;/&gt;&lt;wsp:rsid wsp:val=&quot;00717B61&quot;/&gt;&lt;wsp:rsid wsp:val=&quot;00720A9F&quot;/&gt;&lt;wsp:rsid wsp:val=&quot;00720CB7&quot;/&gt;&lt;wsp:rsid wsp:val=&quot;00721531&quot;/&gt;&lt;wsp:rsid wsp:val=&quot;007215A0&quot;/&gt;&lt;wsp:rsid wsp:val=&quot;0072232E&quot;/&gt;&lt;wsp:rsid wsp:val=&quot;00722428&quot;/&gt;&lt;wsp:rsid wsp:val=&quot;00722BE4&quot;/&gt;&lt;wsp:rsid wsp:val=&quot;00723780&quot;/&gt;&lt;wsp:rsid wsp:val=&quot;0072379C&quot;/&gt;&lt;wsp:rsid wsp:val=&quot;00723C91&quot;/&gt;&lt;wsp:rsid wsp:val=&quot;00724DF0&quot;/&gt;&lt;wsp:rsid wsp:val=&quot;007251C6&quot;/&gt;&lt;wsp:rsid wsp:val=&quot;00725B2B&quot;/&gt;&lt;wsp:rsid wsp:val=&quot;00725CD1&quot;/&gt;&lt;wsp:rsid wsp:val=&quot;00726D31&quot;/&gt;&lt;wsp:rsid wsp:val=&quot;00726D6A&quot;/&gt;&lt;wsp:rsid wsp:val=&quot;00726F9B&quot;/&gt;&lt;wsp:rsid wsp:val=&quot;00727149&quot;/&gt;&lt;wsp:rsid wsp:val=&quot;007276E5&quot;/&gt;&lt;wsp:rsid wsp:val=&quot;00727C28&quot;/&gt;&lt;wsp:rsid wsp:val=&quot;00727D0C&quot;/&gt;&lt;wsp:rsid wsp:val=&quot;00727D35&quot;/&gt;&lt;wsp:rsid wsp:val=&quot;007305AB&quot;/&gt;&lt;wsp:rsid wsp:val=&quot;00730A21&quot;/&gt;&lt;wsp:rsid wsp:val=&quot;00731B00&quot;/&gt;&lt;wsp:rsid wsp:val=&quot;00731D37&quot;/&gt;&lt;wsp:rsid wsp:val=&quot;0073250A&quot;/&gt;&lt;wsp:rsid wsp:val=&quot;0073298F&quot;/&gt;&lt;wsp:rsid wsp:val=&quot;00732EBC&quot;/&gt;&lt;wsp:rsid wsp:val=&quot;00732F19&quot;/&gt;&lt;wsp:rsid wsp:val=&quot;00733607&quot;/&gt;&lt;wsp:rsid wsp:val=&quot;00733749&quot;/&gt;&lt;wsp:rsid wsp:val=&quot;00733D0E&quot;/&gt;&lt;wsp:rsid wsp:val=&quot;00734F65&quot;/&gt;&lt;wsp:rsid wsp:val=&quot;0073547B&quot;/&gt;&lt;wsp:rsid wsp:val=&quot;007355BC&quot;/&gt;&lt;wsp:rsid wsp:val=&quot;0073656C&quot;/&gt;&lt;wsp:rsid wsp:val=&quot;00736730&quot;/&gt;&lt;wsp:rsid wsp:val=&quot;00737A4A&quot;/&gt;&lt;wsp:rsid wsp:val=&quot;00737F6A&quot;/&gt;&lt;wsp:rsid wsp:val=&quot;00740712&quot;/&gt;&lt;wsp:rsid wsp:val=&quot;00740B39&quot;/&gt;&lt;wsp:rsid wsp:val=&quot;007410B7&quot;/&gt;&lt;wsp:rsid wsp:val=&quot;007410CF&quot;/&gt;&lt;wsp:rsid wsp:val=&quot;00741B81&quot;/&gt;&lt;wsp:rsid wsp:val=&quot;00741BD3&quot;/&gt;&lt;wsp:rsid wsp:val=&quot;00741C75&quot;/&gt;&lt;wsp:rsid wsp:val=&quot;00741CD9&quot;/&gt;&lt;wsp:rsid wsp:val=&quot;00741FBF&quot;/&gt;&lt;wsp:rsid wsp:val=&quot;00742072&quot;/&gt;&lt;wsp:rsid wsp:val=&quot;007420A2&quot;/&gt;&lt;wsp:rsid wsp:val=&quot;00742D86&quot;/&gt;&lt;wsp:rsid wsp:val=&quot;0074333C&quot;/&gt;&lt;wsp:rsid wsp:val=&quot;00744105&quot;/&gt;&lt;wsp:rsid wsp:val=&quot;007461CB&quot;/&gt;&lt;wsp:rsid wsp:val=&quot;00746515&quot;/&gt;&lt;wsp:rsid wsp:val=&quot;00746C31&quot;/&gt;&lt;wsp:rsid wsp:val=&quot;00750C7F&quot;/&gt;&lt;wsp:rsid wsp:val=&quot;00750F1F&quot;/&gt;&lt;wsp:rsid wsp:val=&quot;00751B6E&quot;/&gt;&lt;wsp:rsid wsp:val=&quot;00752762&quot;/&gt;&lt;wsp:rsid wsp:val=&quot;0075358E&quot;/&gt;&lt;wsp:rsid wsp:val=&quot;0075396E&quot;/&gt;&lt;wsp:rsid wsp:val=&quot;00753A52&quot;/&gt;&lt;wsp:rsid wsp:val=&quot;00753B87&quot;/&gt;&lt;wsp:rsid wsp:val=&quot;00753F06&quot;/&gt;&lt;wsp:rsid wsp:val=&quot;00754197&quot;/&gt;&lt;wsp:rsid wsp:val=&quot;00755959&quot;/&gt;&lt;wsp:rsid wsp:val=&quot;00756114&quot;/&gt;&lt;wsp:rsid wsp:val=&quot;007565DA&quot;/&gt;&lt;wsp:rsid wsp:val=&quot;0075678B&quot;/&gt;&lt;wsp:rsid wsp:val=&quot;007567F5&quot;/&gt;&lt;wsp:rsid wsp:val=&quot;00756B65&quot;/&gt;&lt;wsp:rsid wsp:val=&quot;00757FAB&quot;/&gt;&lt;wsp:rsid wsp:val=&quot;00760AFC&quot;/&gt;&lt;wsp:rsid wsp:val=&quot;00761257&quot;/&gt;&lt;wsp:rsid wsp:val=&quot;007614D1&quot;/&gt;&lt;wsp:rsid wsp:val=&quot;00761A07&quot;/&gt;&lt;wsp:rsid wsp:val=&quot;00762097&quot;/&gt;&lt;wsp:rsid wsp:val=&quot;0076237B&quot;/&gt;&lt;wsp:rsid wsp:val=&quot;00762708&quot;/&gt;&lt;wsp:rsid wsp:val=&quot;00762967&quot;/&gt;&lt;wsp:rsid wsp:val=&quot;00762EEE&quot;/&gt;&lt;wsp:rsid wsp:val=&quot;00763191&quot;/&gt;&lt;wsp:rsid wsp:val=&quot;007639D2&quot;/&gt;&lt;wsp:rsid wsp:val=&quot;00763C77&quot;/&gt;&lt;wsp:rsid wsp:val=&quot;007640FB&quot;/&gt;&lt;wsp:rsid wsp:val=&quot;007645F5&quot;/&gt;&lt;wsp:rsid wsp:val=&quot;00764963&quot;/&gt;&lt;wsp:rsid wsp:val=&quot;00765406&quot;/&gt;&lt;wsp:rsid wsp:val=&quot;00765D49&quot;/&gt;&lt;wsp:rsid wsp:val=&quot;00765F30&quot;/&gt;&lt;wsp:rsid wsp:val=&quot;00766391&quot;/&gt;&lt;wsp:rsid wsp:val=&quot;007663EF&quot;/&gt;&lt;wsp:rsid wsp:val=&quot;00766B75&quot;/&gt;&lt;wsp:rsid wsp:val=&quot;00766BA9&quot;/&gt;&lt;wsp:rsid wsp:val=&quot;00766F87&quot;/&gt;&lt;wsp:rsid wsp:val=&quot;007671A8&quot;/&gt;&lt;wsp:rsid wsp:val=&quot;00767221&quot;/&gt;&lt;wsp:rsid wsp:val=&quot;00767CA9&quot;/&gt;&lt;wsp:rsid wsp:val=&quot;00767FFB&quot;/&gt;&lt;wsp:rsid wsp:val=&quot;00770D73&quot;/&gt;&lt;wsp:rsid wsp:val=&quot;00770E2C&quot;/&gt;&lt;wsp:rsid wsp:val=&quot;00771225&quot;/&gt;&lt;wsp:rsid wsp:val=&quot;007712BF&quot;/&gt;&lt;wsp:rsid wsp:val=&quot;00771810&quot;/&gt;&lt;wsp:rsid wsp:val=&quot;00771B39&quot;/&gt;&lt;wsp:rsid wsp:val=&quot;00771B5F&quot;/&gt;&lt;wsp:rsid wsp:val=&quot;00771B95&quot;/&gt;&lt;wsp:rsid wsp:val=&quot;00772A4A&quot;/&gt;&lt;wsp:rsid wsp:val=&quot;00772B28&quot;/&gt;&lt;wsp:rsid wsp:val=&quot;00773003&quot;/&gt;&lt;wsp:rsid wsp:val=&quot;00773B87&quot;/&gt;&lt;wsp:rsid wsp:val=&quot;00774621&quot;/&gt;&lt;wsp:rsid wsp:val=&quot;00774D44&quot;/&gt;&lt;wsp:rsid wsp:val=&quot;00775051&quot;/&gt;&lt;wsp:rsid wsp:val=&quot;00775193&quot;/&gt;&lt;wsp:rsid wsp:val=&quot;007759AE&quot;/&gt;&lt;wsp:rsid wsp:val=&quot;00775F96&quot;/&gt;&lt;wsp:rsid wsp:val=&quot;0077612D&quot;/&gt;&lt;wsp:rsid wsp:val=&quot;0077621C&quot;/&gt;&lt;wsp:rsid wsp:val=&quot;00776954&quot;/&gt;&lt;wsp:rsid wsp:val=&quot;00776F9D&quot;/&gt;&lt;wsp:rsid wsp:val=&quot;007771BE&quot;/&gt;&lt;wsp:rsid wsp:val=&quot;007774EB&quot;/&gt;&lt;wsp:rsid wsp:val=&quot;00777551&quot;/&gt;&lt;wsp:rsid wsp:val=&quot;0077763F&quot;/&gt;&lt;wsp:rsid wsp:val=&quot;0077791A&quot;/&gt;&lt;wsp:rsid wsp:val=&quot;00777A02&quot;/&gt;&lt;wsp:rsid wsp:val=&quot;007803C4&quot;/&gt;&lt;wsp:rsid wsp:val=&quot;0078256D&quot;/&gt;&lt;wsp:rsid wsp:val=&quot;007825CF&quot;/&gt;&lt;wsp:rsid wsp:val=&quot;007826EB&quot;/&gt;&lt;wsp:rsid wsp:val=&quot;00782B71&quot;/&gt;&lt;wsp:rsid wsp:val=&quot;00783196&quot;/&gt;&lt;wsp:rsid wsp:val=&quot;00783313&quot;/&gt;&lt;wsp:rsid wsp:val=&quot;00783381&quot;/&gt;&lt;wsp:rsid wsp:val=&quot;00783ED8&quot;/&gt;&lt;wsp:rsid wsp:val=&quot;0078417C&quot;/&gt;&lt;wsp:rsid wsp:val=&quot;00784F35&quot;/&gt;&lt;wsp:rsid wsp:val=&quot;0078524B&quot;/&gt;&lt;wsp:rsid wsp:val=&quot;00785CC6&quot;/&gt;&lt;wsp:rsid wsp:val=&quot;0078707A&quot;/&gt;&lt;wsp:rsid wsp:val=&quot;007871AE&quot;/&gt;&lt;wsp:rsid wsp:val=&quot;007876C4&quot;/&gt;&lt;wsp:rsid wsp:val=&quot;00787798&quot;/&gt;&lt;wsp:rsid wsp:val=&quot;0078792A&quot;/&gt;&lt;wsp:rsid wsp:val=&quot;0078797A&quot;/&gt;&lt;wsp:rsid wsp:val=&quot;00790478&quot;/&gt;&lt;wsp:rsid wsp:val=&quot;00790675&quot;/&gt;&lt;wsp:rsid wsp:val=&quot;00790FF4&quot;/&gt;&lt;wsp:rsid wsp:val=&quot;007917B9&quot;/&gt;&lt;wsp:rsid wsp:val=&quot;00791D4F&quot;/&gt;&lt;wsp:rsid wsp:val=&quot;00791F09&quot;/&gt;&lt;wsp:rsid wsp:val=&quot;0079211F&quot;/&gt;&lt;wsp:rsid wsp:val=&quot;00792501&quot;/&gt;&lt;wsp:rsid wsp:val=&quot;00792608&quot;/&gt;&lt;wsp:rsid wsp:val=&quot;00792BA7&quot;/&gt;&lt;wsp:rsid wsp:val=&quot;00792EE2&quot;/&gt;&lt;wsp:rsid wsp:val=&quot;007938F7&quot;/&gt;&lt;wsp:rsid wsp:val=&quot;00794684&quot;/&gt;&lt;wsp:rsid wsp:val=&quot;00794A3F&quot;/&gt;&lt;wsp:rsid wsp:val=&quot;00794A9B&quot;/&gt;&lt;wsp:rsid wsp:val=&quot;00794CCC&quot;/&gt;&lt;wsp:rsid wsp:val=&quot;00794F86&quot;/&gt;&lt;wsp:rsid wsp:val=&quot;007953BB&quot;/&gt;&lt;wsp:rsid wsp:val=&quot;00795E98&quot;/&gt;&lt;wsp:rsid wsp:val=&quot;00796131&quot;/&gt;&lt;wsp:rsid wsp:val=&quot;0079661E&quot;/&gt;&lt;wsp:rsid wsp:val=&quot;0079721D&quot;/&gt;&lt;wsp:rsid wsp:val=&quot;00797B17&quot;/&gt;&lt;wsp:rsid wsp:val=&quot;00797D08&quot;/&gt;&lt;wsp:rsid wsp:val=&quot;007A0863&quot;/&gt;&lt;wsp:rsid wsp:val=&quot;007A0921&quot;/&gt;&lt;wsp:rsid wsp:val=&quot;007A11B1&quot;/&gt;&lt;wsp:rsid wsp:val=&quot;007A164D&quot;/&gt;&lt;wsp:rsid wsp:val=&quot;007A17AD&quot;/&gt;&lt;wsp:rsid wsp:val=&quot;007A2120&quot;/&gt;&lt;wsp:rsid wsp:val=&quot;007A23CE&quot;/&gt;&lt;wsp:rsid wsp:val=&quot;007A2ED8&quot;/&gt;&lt;wsp:rsid wsp:val=&quot;007A36B9&quot;/&gt;&lt;wsp:rsid wsp:val=&quot;007A5360&quot;/&gt;&lt;wsp:rsid wsp:val=&quot;007A5682&quot;/&gt;&lt;wsp:rsid wsp:val=&quot;007A56D6&quot;/&gt;&lt;wsp:rsid wsp:val=&quot;007A5CA8&quot;/&gt;&lt;wsp:rsid wsp:val=&quot;007A6475&quot;/&gt;&lt;wsp:rsid wsp:val=&quot;007A69DA&quot;/&gt;&lt;wsp:rsid wsp:val=&quot;007A6F4C&quot;/&gt;&lt;wsp:rsid wsp:val=&quot;007A7358&quot;/&gt;&lt;wsp:rsid wsp:val=&quot;007A7629&quot;/&gt;&lt;wsp:rsid wsp:val=&quot;007A765B&quot;/&gt;&lt;wsp:rsid wsp:val=&quot;007A7C1D&quot;/&gt;&lt;wsp:rsid wsp:val=&quot;007A7FC4&quot;/&gt;&lt;wsp:rsid wsp:val=&quot;007B00EB&quot;/&gt;&lt;wsp:rsid wsp:val=&quot;007B10F6&quot;/&gt;&lt;wsp:rsid wsp:val=&quot;007B179D&quot;/&gt;&lt;wsp:rsid wsp:val=&quot;007B1AC3&quot;/&gt;&lt;wsp:rsid wsp:val=&quot;007B24BD&quot;/&gt;&lt;wsp:rsid wsp:val=&quot;007B26B1&quot;/&gt;&lt;wsp:rsid wsp:val=&quot;007B314D&quot;/&gt;&lt;wsp:rsid wsp:val=&quot;007B396E&quot;/&gt;&lt;wsp:rsid wsp:val=&quot;007B3BDA&quot;/&gt;&lt;wsp:rsid wsp:val=&quot;007B4334&quot;/&gt;&lt;wsp:rsid wsp:val=&quot;007B47BE&quot;/&gt;&lt;wsp:rsid wsp:val=&quot;007B4991&quot;/&gt;&lt;wsp:rsid wsp:val=&quot;007B4C03&quot;/&gt;&lt;wsp:rsid wsp:val=&quot;007B4D24&quot;/&gt;&lt;wsp:rsid wsp:val=&quot;007B4E22&quot;/&gt;&lt;wsp:rsid wsp:val=&quot;007B5323&quot;/&gt;&lt;wsp:rsid wsp:val=&quot;007B6659&quot;/&gt;&lt;wsp:rsid wsp:val=&quot;007B7863&quot;/&gt;&lt;wsp:rsid wsp:val=&quot;007B7BD7&quot;/&gt;&lt;wsp:rsid wsp:val=&quot;007C0BC7&quot;/&gt;&lt;wsp:rsid wsp:val=&quot;007C1017&quot;/&gt;&lt;wsp:rsid wsp:val=&quot;007C1150&quot;/&gt;&lt;wsp:rsid wsp:val=&quot;007C18B8&quot;/&gt;&lt;wsp:rsid wsp:val=&quot;007C20A4&quot;/&gt;&lt;wsp:rsid wsp:val=&quot;007C367B&quot;/&gt;&lt;wsp:rsid wsp:val=&quot;007C3814&quot;/&gt;&lt;wsp:rsid wsp:val=&quot;007C4178&quot;/&gt;&lt;wsp:rsid wsp:val=&quot;007C418F&quot;/&gt;&lt;wsp:rsid wsp:val=&quot;007C469B&quot;/&gt;&lt;wsp:rsid wsp:val=&quot;007C47AB&quot;/&gt;&lt;wsp:rsid wsp:val=&quot;007C4CDA&quot;/&gt;&lt;wsp:rsid wsp:val=&quot;007C505D&quot;/&gt;&lt;wsp:rsid wsp:val=&quot;007C5293&quot;/&gt;&lt;wsp:rsid wsp:val=&quot;007C54C5&quot;/&gt;&lt;wsp:rsid wsp:val=&quot;007C568D&quot;/&gt;&lt;wsp:rsid wsp:val=&quot;007C5A80&quot;/&gt;&lt;wsp:rsid wsp:val=&quot;007C62A1&quot;/&gt;&lt;wsp:rsid wsp:val=&quot;007C6519&quot;/&gt;&lt;wsp:rsid wsp:val=&quot;007C79D1&quot;/&gt;&lt;wsp:rsid wsp:val=&quot;007C7E9C&quot;/&gt;&lt;wsp:rsid wsp:val=&quot;007D0234&quot;/&gt;&lt;wsp:rsid wsp:val=&quot;007D033C&quot;/&gt;&lt;wsp:rsid wsp:val=&quot;007D051D&quot;/&gt;&lt;wsp:rsid wsp:val=&quot;007D05A5&quot;/&gt;&lt;wsp:rsid wsp:val=&quot;007D0D5A&quot;/&gt;&lt;wsp:rsid wsp:val=&quot;007D0E0C&quot;/&gt;&lt;wsp:rsid wsp:val=&quot;007D11B6&quot;/&gt;&lt;wsp:rsid wsp:val=&quot;007D1423&quot;/&gt;&lt;wsp:rsid wsp:val=&quot;007D16EF&quot;/&gt;&lt;wsp:rsid wsp:val=&quot;007D1983&quot;/&gt;&lt;wsp:rsid wsp:val=&quot;007D1F66&quot;/&gt;&lt;wsp:rsid wsp:val=&quot;007D2C26&quot;/&gt;&lt;wsp:rsid wsp:val=&quot;007D2DA8&quot;/&gt;&lt;wsp:rsid wsp:val=&quot;007D51B6&quot;/&gt;&lt;wsp:rsid wsp:val=&quot;007D5419&quot;/&gt;&lt;wsp:rsid wsp:val=&quot;007D5A5D&quot;/&gt;&lt;wsp:rsid wsp:val=&quot;007D701A&quot;/&gt;&lt;wsp:rsid wsp:val=&quot;007D741A&quot;/&gt;&lt;wsp:rsid wsp:val=&quot;007E02F6&quot;/&gt;&lt;wsp:rsid wsp:val=&quot;007E0348&quot;/&gt;&lt;wsp:rsid wsp:val=&quot;007E058A&quot;/&gt;&lt;wsp:rsid wsp:val=&quot;007E0751&quot;/&gt;&lt;wsp:rsid wsp:val=&quot;007E0FEE&quot;/&gt;&lt;wsp:rsid wsp:val=&quot;007E157F&quot;/&gt;&lt;wsp:rsid wsp:val=&quot;007E1A25&quot;/&gt;&lt;wsp:rsid wsp:val=&quot;007E1AB5&quot;/&gt;&lt;wsp:rsid wsp:val=&quot;007E1E7E&quot;/&gt;&lt;wsp:rsid wsp:val=&quot;007E2980&quot;/&gt;&lt;wsp:rsid wsp:val=&quot;007E396C&quot;/&gt;&lt;wsp:rsid wsp:val=&quot;007E398E&quot;/&gt;&lt;wsp:rsid wsp:val=&quot;007E3D21&quot;/&gt;&lt;wsp:rsid wsp:val=&quot;007E45E0&quot;/&gt;&lt;wsp:rsid wsp:val=&quot;007E4C9E&quot;/&gt;&lt;wsp:rsid wsp:val=&quot;007E5389&quot;/&gt;&lt;wsp:rsid wsp:val=&quot;007E56C2&quot;/&gt;&lt;wsp:rsid wsp:val=&quot;007E5A15&quot;/&gt;&lt;wsp:rsid wsp:val=&quot;007E5A9C&quot;/&gt;&lt;wsp:rsid wsp:val=&quot;007E5AAE&quot;/&gt;&lt;wsp:rsid wsp:val=&quot;007E66FB&quot;/&gt;&lt;wsp:rsid wsp:val=&quot;007E6A4F&quot;/&gt;&lt;wsp:rsid wsp:val=&quot;007E6B99&quot;/&gt;&lt;wsp:rsid wsp:val=&quot;007E6C40&quot;/&gt;&lt;wsp:rsid wsp:val=&quot;007E6DF5&quot;/&gt;&lt;wsp:rsid wsp:val=&quot;007E6F06&quot;/&gt;&lt;wsp:rsid wsp:val=&quot;007E7805&quot;/&gt;&lt;wsp:rsid wsp:val=&quot;007E7FA7&quot;/&gt;&lt;wsp:rsid wsp:val=&quot;007F016B&quot;/&gt;&lt;wsp:rsid wsp:val=&quot;007F0332&quot;/&gt;&lt;wsp:rsid wsp:val=&quot;007F0E5B&quot;/&gt;&lt;wsp:rsid wsp:val=&quot;007F138F&quot;/&gt;&lt;wsp:rsid wsp:val=&quot;007F1528&quot;/&gt;&lt;wsp:rsid wsp:val=&quot;007F1866&quot;/&gt;&lt;wsp:rsid wsp:val=&quot;007F1E1C&quot;/&gt;&lt;wsp:rsid wsp:val=&quot;007F208E&quot;/&gt;&lt;wsp:rsid wsp:val=&quot;007F22D0&quot;/&gt;&lt;wsp:rsid wsp:val=&quot;007F292E&quot;/&gt;&lt;wsp:rsid wsp:val=&quot;007F352D&quot;/&gt;&lt;wsp:rsid wsp:val=&quot;007F3569&quot;/&gt;&lt;wsp:rsid wsp:val=&quot;007F36A7&quot;/&gt;&lt;wsp:rsid wsp:val=&quot;007F4105&quot;/&gt;&lt;wsp:rsid wsp:val=&quot;007F548A&quot;/&gt;&lt;wsp:rsid wsp:val=&quot;007F58AC&quot;/&gt;&lt;wsp:rsid wsp:val=&quot;007F58FB&quot;/&gt;&lt;wsp:rsid wsp:val=&quot;007F5F64&quot;/&gt;&lt;wsp:rsid wsp:val=&quot;007F70B9&quot;/&gt;&lt;wsp:rsid wsp:val=&quot;007F7221&quot;/&gt;&lt;wsp:rsid wsp:val=&quot;007F727D&quot;/&gt;&lt;wsp:rsid wsp:val=&quot;007F72CB&quot;/&gt;&lt;wsp:rsid wsp:val=&quot;007F7FC0&quot;/&gt;&lt;wsp:rsid wsp:val=&quot;0080064E&quot;/&gt;&lt;wsp:rsid wsp:val=&quot;00800C8E&quot;/&gt;&lt;wsp:rsid wsp:val=&quot;008016F7&quot;/&gt;&lt;wsp:rsid wsp:val=&quot;00801A04&quot;/&gt;&lt;wsp:rsid wsp:val=&quot;008024E6&quot;/&gt;&lt;wsp:rsid wsp:val=&quot;008027D0&quot;/&gt;&lt;wsp:rsid wsp:val=&quot;00802B3D&quot;/&gt;&lt;wsp:rsid wsp:val=&quot;00804362&quot;/&gt;&lt;wsp:rsid wsp:val=&quot;00804C27&quot;/&gt;&lt;wsp:rsid wsp:val=&quot;00804D56&quot;/&gt;&lt;wsp:rsid wsp:val=&quot;00805541&quot;/&gt;&lt;wsp:rsid wsp:val=&quot;008057A1&quot;/&gt;&lt;wsp:rsid wsp:val=&quot;00805B3B&quot;/&gt;&lt;wsp:rsid wsp:val=&quot;00806B70&quot;/&gt;&lt;wsp:rsid wsp:val=&quot;00806C2E&quot;/&gt;&lt;wsp:rsid wsp:val=&quot;00806F55&quot;/&gt;&lt;wsp:rsid wsp:val=&quot;00806FF2&quot;/&gt;&lt;wsp:rsid wsp:val=&quot;008074AD&quot;/&gt;&lt;wsp:rsid wsp:val=&quot;008100BE&quot;/&gt;&lt;wsp:rsid wsp:val=&quot;008105AF&quot;/&gt;&lt;wsp:rsid wsp:val=&quot;0081069C&quot;/&gt;&lt;wsp:rsid wsp:val=&quot;0081074A&quot;/&gt;&lt;wsp:rsid wsp:val=&quot;0081074B&quot;/&gt;&lt;wsp:rsid wsp:val=&quot;00810C86&quot;/&gt;&lt;wsp:rsid wsp:val=&quot;0081118B&quot;/&gt;&lt;wsp:rsid wsp:val=&quot;00811479&quot;/&gt;&lt;wsp:rsid wsp:val=&quot;00811727&quot;/&gt;&lt;wsp:rsid wsp:val=&quot;00811A21&quot;/&gt;&lt;wsp:rsid wsp:val=&quot;00813C97&quot;/&gt;&lt;wsp:rsid wsp:val=&quot;008140A3&quot;/&gt;&lt;wsp:rsid wsp:val=&quot;008142A4&quot;/&gt;&lt;wsp:rsid wsp:val=&quot;00814411&quot;/&gt;&lt;wsp:rsid wsp:val=&quot;00814739&quot;/&gt;&lt;wsp:rsid wsp:val=&quot;00815639&quot;/&gt;&lt;wsp:rsid wsp:val=&quot;00815AF7&quot;/&gt;&lt;wsp:rsid wsp:val=&quot;00815EAD&quot;/&gt;&lt;wsp:rsid wsp:val=&quot;00816392&quot;/&gt;&lt;wsp:rsid wsp:val=&quot;00816E9D&quot;/&gt;&lt;wsp:rsid wsp:val=&quot;00817208&quot;/&gt;&lt;wsp:rsid wsp:val=&quot;008178EF&quot;/&gt;&lt;wsp:rsid wsp:val=&quot;0082016A&quot;/&gt;&lt;wsp:rsid wsp:val=&quot;008207AB&quot;/&gt;&lt;wsp:rsid wsp:val=&quot;00821332&quot;/&gt;&lt;wsp:rsid wsp:val=&quot;00821A57&quot;/&gt;&lt;wsp:rsid wsp:val=&quot;008220F4&quot;/&gt;&lt;wsp:rsid wsp:val=&quot;0082240F&quot;/&gt;&lt;wsp:rsid wsp:val=&quot;008225E2&quot;/&gt;&lt;wsp:rsid wsp:val=&quot;00822680&quot;/&gt;&lt;wsp:rsid wsp:val=&quot;00822C77&quot;/&gt;&lt;wsp:rsid wsp:val=&quot;00823671&quot;/&gt;&lt;wsp:rsid wsp:val=&quot;00823AD6&quot;/&gt;&lt;wsp:rsid wsp:val=&quot;00823D22&quot;/&gt;&lt;wsp:rsid wsp:val=&quot;00823D63&quot;/&gt;&lt;wsp:rsid wsp:val=&quot;00824235&quot;/&gt;&lt;wsp:rsid wsp:val=&quot;0082464E&quot;/&gt;&lt;wsp:rsid wsp:val=&quot;00824802&quot;/&gt;&lt;wsp:rsid wsp:val=&quot;00824B40&quot;/&gt;&lt;wsp:rsid wsp:val=&quot;00824D55&quot;/&gt;&lt;wsp:rsid wsp:val=&quot;008257A9&quot;/&gt;&lt;wsp:rsid wsp:val=&quot;00825D35&quot;/&gt;&lt;wsp:rsid wsp:val=&quot;00826443&quot;/&gt;&lt;wsp:rsid wsp:val=&quot;0082666C&quot;/&gt;&lt;wsp:rsid wsp:val=&quot;00826E88&quot;/&gt;&lt;wsp:rsid wsp:val=&quot;0082775D&quot;/&gt;&lt;wsp:rsid wsp:val=&quot;00827809&quot;/&gt;&lt;wsp:rsid wsp:val=&quot;0082780B&quot;/&gt;&lt;wsp:rsid wsp:val=&quot;00827B5E&quot;/&gt;&lt;wsp:rsid wsp:val=&quot;00827CC4&quot;/&gt;&lt;wsp:rsid wsp:val=&quot;008304A7&quot;/&gt;&lt;wsp:rsid wsp:val=&quot;00830BB3&quot;/&gt;&lt;wsp:rsid wsp:val=&quot;00830F56&quot;/&gt;&lt;wsp:rsid wsp:val=&quot;008319E8&quot;/&gt;&lt;wsp:rsid wsp:val=&quot;00831CA0&quot;/&gt;&lt;wsp:rsid wsp:val=&quot;008320C4&quot;/&gt;&lt;wsp:rsid wsp:val=&quot;008320E3&quot;/&gt;&lt;wsp:rsid wsp:val=&quot;00832325&quot;/&gt;&lt;wsp:rsid wsp:val=&quot;0083280F&quot;/&gt;&lt;wsp:rsid wsp:val=&quot;00832822&quot;/&gt;&lt;wsp:rsid wsp:val=&quot;0083359F&quot;/&gt;&lt;wsp:rsid wsp:val=&quot;0083361D&quot;/&gt;&lt;wsp:rsid wsp:val=&quot;00833D78&quot;/&gt;&lt;wsp:rsid wsp:val=&quot;00834350&quot;/&gt;&lt;wsp:rsid wsp:val=&quot;00834597&quot;/&gt;&lt;wsp:rsid wsp:val=&quot;00834A28&quot;/&gt;&lt;wsp:rsid wsp:val=&quot;00834CED&quot;/&gt;&lt;wsp:rsid wsp:val=&quot;008354AF&quot;/&gt;&lt;wsp:rsid wsp:val=&quot;008357D9&quot;/&gt;&lt;wsp:rsid wsp:val=&quot;00835F32&quot;/&gt;&lt;wsp:rsid wsp:val=&quot;008361AF&quot;/&gt;&lt;wsp:rsid wsp:val=&quot;0083710B&quot;/&gt;&lt;wsp:rsid wsp:val=&quot;0083744B&quot;/&gt;&lt;wsp:rsid wsp:val=&quot;00840321&quot;/&gt;&lt;wsp:rsid wsp:val=&quot;0084090D&quot;/&gt;&lt;wsp:rsid wsp:val=&quot;00840E3E&quot;/&gt;&lt;wsp:rsid wsp:val=&quot;00840F59&quot;/&gt;&lt;wsp:rsid wsp:val=&quot;0084149B&quot;/&gt;&lt;wsp:rsid wsp:val=&quot;0084172F&quot;/&gt;&lt;wsp:rsid wsp:val=&quot;008419EC&quot;/&gt;&lt;wsp:rsid wsp:val=&quot;00841B1E&quot;/&gt;&lt;wsp:rsid wsp:val=&quot;0084287E&quot;/&gt;&lt;wsp:rsid wsp:val=&quot;0084448A&quot;/&gt;&lt;wsp:rsid wsp:val=&quot;00845AC0&quot;/&gt;&lt;wsp:rsid wsp:val=&quot;00845D2C&quot;/&gt;&lt;wsp:rsid wsp:val=&quot;008466BF&quot;/&gt;&lt;wsp:rsid wsp:val=&quot;00847E96&quot;/&gt;&lt;wsp:rsid wsp:val=&quot;008500EE&quot;/&gt;&lt;wsp:rsid wsp:val=&quot;00850189&quot;/&gt;&lt;wsp:rsid wsp:val=&quot;008517A2&quot;/&gt;&lt;wsp:rsid wsp:val=&quot;008518C3&quot;/&gt;&lt;wsp:rsid wsp:val=&quot;00851AD6&quot;/&gt;&lt;wsp:rsid wsp:val=&quot;008526EC&quot;/&gt;&lt;wsp:rsid wsp:val=&quot;00852B2A&quot;/&gt;&lt;wsp:rsid wsp:val=&quot;00852B75&quot;/&gt;&lt;wsp:rsid wsp:val=&quot;00854AE4&quot;/&gt;&lt;wsp:rsid wsp:val=&quot;00854DFA&quot;/&gt;&lt;wsp:rsid wsp:val=&quot;00855B6E&quot;/&gt;&lt;wsp:rsid wsp:val=&quot;00855BB5&quot;/&gt;&lt;wsp:rsid wsp:val=&quot;00856AA4&quot;/&gt;&lt;wsp:rsid wsp:val=&quot;00856D1F&quot;/&gt;&lt;wsp:rsid wsp:val=&quot;00857140&quot;/&gt;&lt;wsp:rsid wsp:val=&quot;0085744F&quot;/&gt;&lt;wsp:rsid wsp:val=&quot;00857C38&quot;/&gt;&lt;wsp:rsid wsp:val=&quot;008602B9&quot;/&gt;&lt;wsp:rsid wsp:val=&quot;0086058A&quot;/&gt;&lt;wsp:rsid wsp:val=&quot;008607B0&quot;/&gt;&lt;wsp:rsid wsp:val=&quot;00860AA0&quot;/&gt;&lt;wsp:rsid wsp:val=&quot;00860CE5&quot;/&gt;&lt;wsp:rsid wsp:val=&quot;00861459&quot;/&gt;&lt;wsp:rsid wsp:val=&quot;008614E8&quot;/&gt;&lt;wsp:rsid wsp:val=&quot;00861605&quot;/&gt;&lt;wsp:rsid wsp:val=&quot;00861BFA&quot;/&gt;&lt;wsp:rsid wsp:val=&quot;008620C2&quot;/&gt;&lt;wsp:rsid wsp:val=&quot;00863670&quot;/&gt;&lt;wsp:rsid wsp:val=&quot;0086381A&quot;/&gt;&lt;wsp:rsid wsp:val=&quot;00863AA3&quot;/&gt;&lt;wsp:rsid wsp:val=&quot;0086493C&quot;/&gt;&lt;wsp:rsid wsp:val=&quot;00864D12&quot;/&gt;&lt;wsp:rsid wsp:val=&quot;0086503D&quot;/&gt;&lt;wsp:rsid wsp:val=&quot;0086537A&quot;/&gt;&lt;wsp:rsid wsp:val=&quot;008656F9&quot;/&gt;&lt;wsp:rsid wsp:val=&quot;00865951&quot;/&gt;&lt;wsp:rsid wsp:val=&quot;0086607A&quot;/&gt;&lt;wsp:rsid wsp:val=&quot;00866716&quot;/&gt;&lt;wsp:rsid wsp:val=&quot;00866826&quot;/&gt;&lt;wsp:rsid wsp:val=&quot;00867040&quot;/&gt;&lt;wsp:rsid wsp:val=&quot;00867674&quot;/&gt;&lt;wsp:rsid wsp:val=&quot;00867AFA&quot;/&gt;&lt;wsp:rsid wsp:val=&quot;00870F61&quot;/&gt;&lt;wsp:rsid wsp:val=&quot;00871523&quot;/&gt;&lt;wsp:rsid wsp:val=&quot;008722F3&quot;/&gt;&lt;wsp:rsid wsp:val=&quot;00872B74&quot;/&gt;&lt;wsp:rsid wsp:val=&quot;00872D0F&quot;/&gt;&lt;wsp:rsid wsp:val=&quot;00873060&quot;/&gt;&lt;wsp:rsid wsp:val=&quot;0087327B&quot;/&gt;&lt;wsp:rsid wsp:val=&quot;0087348A&quot;/&gt;&lt;wsp:rsid wsp:val=&quot;00873565&quot;/&gt;&lt;wsp:rsid wsp:val=&quot;00873580&quot;/&gt;&lt;wsp:rsid wsp:val=&quot;00873C57&quot;/&gt;&lt;wsp:rsid wsp:val=&quot;00873F32&quot;/&gt;&lt;wsp:rsid wsp:val=&quot;00873FA4&quot;/&gt;&lt;wsp:rsid wsp:val=&quot;008745FE&quot;/&gt;&lt;wsp:rsid wsp:val=&quot;008750A6&quot;/&gt;&lt;wsp:rsid wsp:val=&quot;00875D39&quot;/&gt;&lt;wsp:rsid wsp:val=&quot;00875EF5&quot;/&gt;&lt;wsp:rsid wsp:val=&quot;0087604A&quot;/&gt;&lt;wsp:rsid wsp:val=&quot;008768DA&quot;/&gt;&lt;wsp:rsid wsp:val=&quot;008769BF&quot;/&gt;&lt;wsp:rsid wsp:val=&quot;00876FAE&quot;/&gt;&lt;wsp:rsid wsp:val=&quot;0087708C&quot;/&gt;&lt;wsp:rsid wsp:val=&quot;00877FAB&quot;/&gt;&lt;wsp:rsid wsp:val=&quot;00880421&quot;/&gt;&lt;wsp:rsid wsp:val=&quot;008805EC&quot;/&gt;&lt;wsp:rsid wsp:val=&quot;00880721&quot;/&gt;&lt;wsp:rsid wsp:val=&quot;00880C98&quot;/&gt;&lt;wsp:rsid wsp:val=&quot;00882A57&quot;/&gt;&lt;wsp:rsid wsp:val=&quot;00882CD9&quot;/&gt;&lt;wsp:rsid wsp:val=&quot;00882EAE&quot;/&gt;&lt;wsp:rsid wsp:val=&quot;0088318B&quot;/&gt;&lt;wsp:rsid wsp:val=&quot;00883480&quot;/&gt;&lt;wsp:rsid wsp:val=&quot;00883DC0&quot;/&gt;&lt;wsp:rsid wsp:val=&quot;00884081&quot;/&gt;&lt;wsp:rsid wsp:val=&quot;00884842&quot;/&gt;&lt;wsp:rsid wsp:val=&quot;00884CED&quot;/&gt;&lt;wsp:rsid wsp:val=&quot;008859F1&quot;/&gt;&lt;wsp:rsid wsp:val=&quot;008862E6&quot;/&gt;&lt;wsp:rsid wsp:val=&quot;00887AFD&quot;/&gt;&lt;wsp:rsid wsp:val=&quot;00887E9E&quot;/&gt;&lt;wsp:rsid wsp:val=&quot;00887F75&quot;/&gt;&lt;wsp:rsid wsp:val=&quot;00890044&quot;/&gt;&lt;wsp:rsid wsp:val=&quot;0089021D&quot;/&gt;&lt;wsp:rsid wsp:val=&quot;0089136A&quot;/&gt;&lt;wsp:rsid wsp:val=&quot;00891BB5&quot;/&gt;&lt;wsp:rsid wsp:val=&quot;008920AD&quot;/&gt;&lt;wsp:rsid wsp:val=&quot;00892346&quot;/&gt;&lt;wsp:rsid wsp:val=&quot;00892A71&quot;/&gt;&lt;wsp:rsid wsp:val=&quot;00892F02&quot;/&gt;&lt;wsp:rsid wsp:val=&quot;008931B3&quot;/&gt;&lt;wsp:rsid wsp:val=&quot;00893315&quot;/&gt;&lt;wsp:rsid wsp:val=&quot;00893352&quot;/&gt;&lt;wsp:rsid wsp:val=&quot;00894067&quot;/&gt;&lt;wsp:rsid wsp:val=&quot;008941DD&quot;/&gt;&lt;wsp:rsid wsp:val=&quot;0089432D&quot;/&gt;&lt;wsp:rsid wsp:val=&quot;00894D3A&quot;/&gt;&lt;wsp:rsid wsp:val=&quot;0089520D&quot;/&gt;&lt;wsp:rsid wsp:val=&quot;00895AEA&quot;/&gt;&lt;wsp:rsid wsp:val=&quot;00896455&quot;/&gt;&lt;wsp:rsid wsp:val=&quot;00896901&quot;/&gt;&lt;wsp:rsid wsp:val=&quot;00896A6E&quot;/&gt;&lt;wsp:rsid wsp:val=&quot;00897004&quot;/&gt;&lt;wsp:rsid wsp:val=&quot;008973CA&quot;/&gt;&lt;wsp:rsid wsp:val=&quot;00897899&quot;/&gt;&lt;wsp:rsid wsp:val=&quot;00897C47&quot;/&gt;&lt;wsp:rsid wsp:val=&quot;008A01ED&quot;/&gt;&lt;wsp:rsid wsp:val=&quot;008A0334&quot;/&gt;&lt;wsp:rsid wsp:val=&quot;008A080A&quot;/&gt;&lt;wsp:rsid wsp:val=&quot;008A16BB&quot;/&gt;&lt;wsp:rsid wsp:val=&quot;008A1873&quot;/&gt;&lt;wsp:rsid wsp:val=&quot;008A28AB&quot;/&gt;&lt;wsp:rsid wsp:val=&quot;008A2E13&quot;/&gt;&lt;wsp:rsid wsp:val=&quot;008A3672&quot;/&gt;&lt;wsp:rsid wsp:val=&quot;008A38B9&quot;/&gt;&lt;wsp:rsid wsp:val=&quot;008A3900&quot;/&gt;&lt;wsp:rsid wsp:val=&quot;008A3C67&quot;/&gt;&lt;wsp:rsid wsp:val=&quot;008A418E&quot;/&gt;&lt;wsp:rsid wsp:val=&quot;008A4382&quot;/&gt;&lt;wsp:rsid wsp:val=&quot;008A5494&quot;/&gt;&lt;wsp:rsid wsp:val=&quot;008A5B78&quot;/&gt;&lt;wsp:rsid wsp:val=&quot;008A60E6&quot;/&gt;&lt;wsp:rsid wsp:val=&quot;008A681C&quot;/&gt;&lt;wsp:rsid wsp:val=&quot;008A686C&quot;/&gt;&lt;wsp:rsid wsp:val=&quot;008A7228&quot;/&gt;&lt;wsp:rsid wsp:val=&quot;008A763E&quot;/&gt;&lt;wsp:rsid wsp:val=&quot;008A7956&quot;/&gt;&lt;wsp:rsid wsp:val=&quot;008A7ADE&quot;/&gt;&lt;wsp:rsid wsp:val=&quot;008B01F0&quot;/&gt;&lt;wsp:rsid wsp:val=&quot;008B07D9&quot;/&gt;&lt;wsp:rsid wsp:val=&quot;008B081F&quot;/&gt;&lt;wsp:rsid wsp:val=&quot;008B0ACD&quot;/&gt;&lt;wsp:rsid wsp:val=&quot;008B138D&quot;/&gt;&lt;wsp:rsid wsp:val=&quot;008B1478&quot;/&gt;&lt;wsp:rsid wsp:val=&quot;008B14C0&quot;/&gt;&lt;wsp:rsid wsp:val=&quot;008B1C36&quot;/&gt;&lt;wsp:rsid wsp:val=&quot;008B1E67&quot;/&gt;&lt;wsp:rsid wsp:val=&quot;008B1EBB&quot;/&gt;&lt;wsp:rsid wsp:val=&quot;008B203E&quot;/&gt;&lt;wsp:rsid wsp:val=&quot;008B2320&quot;/&gt;&lt;wsp:rsid wsp:val=&quot;008B39BA&quot;/&gt;&lt;wsp:rsid wsp:val=&quot;008B48FA&quot;/&gt;&lt;wsp:rsid wsp:val=&quot;008B5106&quot;/&gt;&lt;wsp:rsid wsp:val=&quot;008B56CE&quot;/&gt;&lt;wsp:rsid wsp:val=&quot;008B6515&quot;/&gt;&lt;wsp:rsid wsp:val=&quot;008B7383&quot;/&gt;&lt;wsp:rsid wsp:val=&quot;008B7697&quot;/&gt;&lt;wsp:rsid wsp:val=&quot;008B790A&quot;/&gt;&lt;wsp:rsid wsp:val=&quot;008B7BFF&quot;/&gt;&lt;wsp:rsid wsp:val=&quot;008B7EDA&quot;/&gt;&lt;wsp:rsid wsp:val=&quot;008C01BC&quot;/&gt;&lt;wsp:rsid wsp:val=&quot;008C07A5&quot;/&gt;&lt;wsp:rsid wsp:val=&quot;008C07EE&quot;/&gt;&lt;wsp:rsid wsp:val=&quot;008C0BB2&quot;/&gt;&lt;wsp:rsid wsp:val=&quot;008C1BF0&quot;/&gt;&lt;wsp:rsid wsp:val=&quot;008C1BF5&quot;/&gt;&lt;wsp:rsid wsp:val=&quot;008C2BCA&quot;/&gt;&lt;wsp:rsid wsp:val=&quot;008C2EED&quot;/&gt;&lt;wsp:rsid wsp:val=&quot;008C41C8&quot;/&gt;&lt;wsp:rsid wsp:val=&quot;008C4946&quot;/&gt;&lt;wsp:rsid wsp:val=&quot;008C4E1E&quot;/&gt;&lt;wsp:rsid wsp:val=&quot;008C5B62&quot;/&gt;&lt;wsp:rsid wsp:val=&quot;008C701F&quot;/&gt;&lt;wsp:rsid wsp:val=&quot;008C73DE&quot;/&gt;&lt;wsp:rsid wsp:val=&quot;008C761A&quot;/&gt;&lt;wsp:rsid wsp:val=&quot;008C7920&quot;/&gt;&lt;wsp:rsid wsp:val=&quot;008C7B17&quot;/&gt;&lt;wsp:rsid wsp:val=&quot;008D05D9&quot;/&gt;&lt;wsp:rsid wsp:val=&quot;008D08C7&quot;/&gt;&lt;wsp:rsid wsp:val=&quot;008D0E71&quot;/&gt;&lt;wsp:rsid wsp:val=&quot;008D0E7E&quot;/&gt;&lt;wsp:rsid wsp:val=&quot;008D1440&quot;/&gt;&lt;wsp:rsid wsp:val=&quot;008D2608&quot;/&gt;&lt;wsp:rsid wsp:val=&quot;008D2611&quot;/&gt;&lt;wsp:rsid wsp:val=&quot;008D2A3C&quot;/&gt;&lt;wsp:rsid wsp:val=&quot;008D3596&quot;/&gt;&lt;wsp:rsid wsp:val=&quot;008D46A0&quot;/&gt;&lt;wsp:rsid wsp:val=&quot;008D4865&quot;/&gt;&lt;wsp:rsid wsp:val=&quot;008D63C2&quot;/&gt;&lt;wsp:rsid wsp:val=&quot;008D64CE&quot;/&gt;&lt;wsp:rsid wsp:val=&quot;008D6990&quot;/&gt;&lt;wsp:rsid wsp:val=&quot;008D7A1B&quot;/&gt;&lt;wsp:rsid wsp:val=&quot;008D7D91&quot;/&gt;&lt;wsp:rsid wsp:val=&quot;008E0401&quot;/&gt;&lt;wsp:rsid wsp:val=&quot;008E0823&quot;/&gt;&lt;wsp:rsid wsp:val=&quot;008E0EE7&quot;/&gt;&lt;wsp:rsid wsp:val=&quot;008E10C7&quot;/&gt;&lt;wsp:rsid wsp:val=&quot;008E11A6&quot;/&gt;&lt;wsp:rsid wsp:val=&quot;008E14BC&quot;/&gt;&lt;wsp:rsid wsp:val=&quot;008E18B7&quot;/&gt;&lt;wsp:rsid wsp:val=&quot;008E1C01&quot;/&gt;&lt;wsp:rsid wsp:val=&quot;008E1E21&quot;/&gt;&lt;wsp:rsid wsp:val=&quot;008E229B&quot;/&gt;&lt;wsp:rsid wsp:val=&quot;008E2404&quot;/&gt;&lt;wsp:rsid wsp:val=&quot;008E2503&quot;/&gt;&lt;wsp:rsid wsp:val=&quot;008E2727&quot;/&gt;&lt;wsp:rsid wsp:val=&quot;008E2BDC&quot;/&gt;&lt;wsp:rsid wsp:val=&quot;008E34E3&quot;/&gt;&lt;wsp:rsid wsp:val=&quot;008E3532&quot;/&gt;&lt;wsp:rsid wsp:val=&quot;008E3832&quot;/&gt;&lt;wsp:rsid wsp:val=&quot;008E45D4&quot;/&gt;&lt;wsp:rsid wsp:val=&quot;008E4779&quot;/&gt;&lt;wsp:rsid wsp:val=&quot;008E47BC&quot;/&gt;&lt;wsp:rsid wsp:val=&quot;008E4CE6&quot;/&gt;&lt;wsp:rsid wsp:val=&quot;008E4D91&quot;/&gt;&lt;wsp:rsid wsp:val=&quot;008E5114&quot;/&gt;&lt;wsp:rsid wsp:val=&quot;008E522C&quot;/&gt;&lt;wsp:rsid wsp:val=&quot;008E5D5B&quot;/&gt;&lt;wsp:rsid wsp:val=&quot;008E5E58&quot;/&gt;&lt;wsp:rsid wsp:val=&quot;008E5EB9&quot;/&gt;&lt;wsp:rsid wsp:val=&quot;008E5FB4&quot;/&gt;&lt;wsp:rsid wsp:val=&quot;008E60B3&quot;/&gt;&lt;wsp:rsid wsp:val=&quot;008E6F3D&quot;/&gt;&lt;wsp:rsid wsp:val=&quot;008E778B&quot;/&gt;&lt;wsp:rsid wsp:val=&quot;008E7EA2&quot;/&gt;&lt;wsp:rsid wsp:val=&quot;008F0976&quot;/&gt;&lt;wsp:rsid wsp:val=&quot;008F0F40&quot;/&gt;&lt;wsp:rsid wsp:val=&quot;008F1193&quot;/&gt;&lt;wsp:rsid wsp:val=&quot;008F1D0F&quot;/&gt;&lt;wsp:rsid wsp:val=&quot;008F1E1C&quot;/&gt;&lt;wsp:rsid wsp:val=&quot;008F1EBB&quot;/&gt;&lt;wsp:rsid wsp:val=&quot;008F2013&quot;/&gt;&lt;wsp:rsid wsp:val=&quot;008F21A8&quot;/&gt;&lt;wsp:rsid wsp:val=&quot;008F2C45&quot;/&gt;&lt;wsp:rsid wsp:val=&quot;008F31E4&quot;/&gt;&lt;wsp:rsid wsp:val=&quot;008F346E&quot;/&gt;&lt;wsp:rsid wsp:val=&quot;008F37BA&quot;/&gt;&lt;wsp:rsid wsp:val=&quot;008F4A4A&quot;/&gt;&lt;wsp:rsid wsp:val=&quot;008F515B&quot;/&gt;&lt;wsp:rsid wsp:val=&quot;008F56FE&quot;/&gt;&lt;wsp:rsid wsp:val=&quot;008F609D&quot;/&gt;&lt;wsp:rsid wsp:val=&quot;008F6421&quot;/&gt;&lt;wsp:rsid wsp:val=&quot;008F6C9D&quot;/&gt;&lt;wsp:rsid wsp:val=&quot;008F6EDC&quot;/&gt;&lt;wsp:rsid wsp:val=&quot;008F76C1&quot;/&gt;&lt;wsp:rsid wsp:val=&quot;008F7879&quot;/&gt;&lt;wsp:rsid wsp:val=&quot;0090059B&quot;/&gt;&lt;wsp:rsid wsp:val=&quot;00900895&quot;/&gt;&lt;wsp:rsid wsp:val=&quot;0090195D&quot;/&gt;&lt;wsp:rsid wsp:val=&quot;00901F79&quot;/&gt;&lt;wsp:rsid wsp:val=&quot;00902EFF&quot;/&gt;&lt;wsp:rsid wsp:val=&quot;00903056&quot;/&gt;&lt;wsp:rsid wsp:val=&quot;00903266&quot;/&gt;&lt;wsp:rsid wsp:val=&quot;00903930&quot;/&gt;&lt;wsp:rsid wsp:val=&quot;00903E38&quot;/&gt;&lt;wsp:rsid wsp:val=&quot;00904690&quot;/&gt;&lt;wsp:rsid wsp:val=&quot;00904E66&quot;/&gt;&lt;wsp:rsid wsp:val=&quot;00905158&quot;/&gt;&lt;wsp:rsid wsp:val=&quot;00906735&quot;/&gt;&lt;wsp:rsid wsp:val=&quot;0090690E&quot;/&gt;&lt;wsp:rsid wsp:val=&quot;00907018&quot;/&gt;&lt;wsp:rsid wsp:val=&quot;00907024&quot;/&gt;&lt;wsp:rsid wsp:val=&quot;00907509&quot;/&gt;&lt;wsp:rsid wsp:val=&quot;009077E7&quot;/&gt;&lt;wsp:rsid wsp:val=&quot;0091022D&quot;/&gt;&lt;wsp:rsid wsp:val=&quot;009111CC&quot;/&gt;&lt;wsp:rsid wsp:val=&quot;0091183B&quot;/&gt;&lt;wsp:rsid wsp:val=&quot;00911E3C&quot;/&gt;&lt;wsp:rsid wsp:val=&quot;00911EA0&quot;/&gt;&lt;wsp:rsid wsp:val=&quot;00912230&quot;/&gt;&lt;wsp:rsid wsp:val=&quot;0091234B&quot;/&gt;&lt;wsp:rsid wsp:val=&quot;00912373&quot;/&gt;&lt;wsp:rsid wsp:val=&quot;00912AA2&quot;/&gt;&lt;wsp:rsid wsp:val=&quot;009135FB&quot;/&gt;&lt;wsp:rsid wsp:val=&quot;00913FCA&quot;/&gt;&lt;wsp:rsid wsp:val=&quot;009148B0&quot;/&gt;&lt;wsp:rsid wsp:val=&quot;00914A90&quot;/&gt;&lt;wsp:rsid wsp:val=&quot;00914B99&quot;/&gt;&lt;wsp:rsid wsp:val=&quot;0091583D&quot;/&gt;&lt;wsp:rsid wsp:val=&quot;00915FB5&quot;/&gt;&lt;wsp:rsid wsp:val=&quot;00915FF8&quot;/&gt;&lt;wsp:rsid wsp:val=&quot;009160AD&quot;/&gt;&lt;wsp:rsid wsp:val=&quot;009168AE&quot;/&gt;&lt;wsp:rsid wsp:val=&quot;009168CD&quot;/&gt;&lt;wsp:rsid wsp:val=&quot;00916B56&quot;/&gt;&lt;wsp:rsid wsp:val=&quot;009170BA&quot;/&gt;&lt;wsp:rsid wsp:val=&quot;009177E0&quot;/&gt;&lt;wsp:rsid wsp:val=&quot;00917CE6&quot;/&gt;&lt;wsp:rsid wsp:val=&quot;00920083&quot;/&gt;&lt;wsp:rsid wsp:val=&quot;009208DA&quot;/&gt;&lt;wsp:rsid wsp:val=&quot;00920958&quot;/&gt;&lt;wsp:rsid wsp:val=&quot;0092110C&quot;/&gt;&lt;wsp:rsid wsp:val=&quot;009212CF&quot;/&gt;&lt;wsp:rsid wsp:val=&quot;0092238F&quot;/&gt;&lt;wsp:rsid wsp:val=&quot;00922FC2&quot;/&gt;&lt;wsp:rsid wsp:val=&quot;00923A2C&quot;/&gt;&lt;wsp:rsid wsp:val=&quot;009248A3&quot;/&gt;&lt;wsp:rsid wsp:val=&quot;0092550E&quot;/&gt;&lt;wsp:rsid wsp:val=&quot;009257CC&quot;/&gt;&lt;wsp:rsid wsp:val=&quot;00925DFE&quot;/&gt;&lt;wsp:rsid wsp:val=&quot;00926108&quot;/&gt;&lt;wsp:rsid wsp:val=&quot;00926934&quot;/&gt;&lt;wsp:rsid wsp:val=&quot;009269C3&quot;/&gt;&lt;wsp:rsid wsp:val=&quot;00926F4E&quot;/&gt;&lt;wsp:rsid wsp:val=&quot;009274F0&quot;/&gt;&lt;wsp:rsid wsp:val=&quot;00927A68&quot;/&gt;&lt;wsp:rsid wsp:val=&quot;00927ACE&quot;/&gt;&lt;wsp:rsid wsp:val=&quot;00927DEC&quot;/&gt;&lt;wsp:rsid wsp:val=&quot;00930A70&quot;/&gt;&lt;wsp:rsid wsp:val=&quot;00930FD9&quot;/&gt;&lt;wsp:rsid wsp:val=&quot;0093326A&quot;/&gt;&lt;wsp:rsid wsp:val=&quot;00933B4C&quot;/&gt;&lt;wsp:rsid wsp:val=&quot;00933EC2&quot;/&gt;&lt;wsp:rsid wsp:val=&quot;00934AB0&quot;/&gt;&lt;wsp:rsid wsp:val=&quot;00934C8B&quot;/&gt;&lt;wsp:rsid wsp:val=&quot;00935841&quot;/&gt;&lt;wsp:rsid wsp:val=&quot;009359DF&quot;/&gt;&lt;wsp:rsid wsp:val=&quot;0093603C&quot;/&gt;&lt;wsp:rsid wsp:val=&quot;00936501&quot;/&gt;&lt;wsp:rsid wsp:val=&quot;00936AE5&quot;/&gt;&lt;wsp:rsid wsp:val=&quot;009371A7&quot;/&gt;&lt;wsp:rsid wsp:val=&quot;00937AC4&quot;/&gt;&lt;wsp:rsid wsp:val=&quot;009402F5&quot;/&gt;&lt;wsp:rsid wsp:val=&quot;00940529&quot;/&gt;&lt;wsp:rsid wsp:val=&quot;00940BFA&quot;/&gt;&lt;wsp:rsid wsp:val=&quot;00940D99&quot;/&gt;&lt;wsp:rsid wsp:val=&quot;00941006&quot;/&gt;&lt;wsp:rsid wsp:val=&quot;00941195&quot;/&gt;&lt;wsp:rsid wsp:val=&quot;009413B6&quot;/&gt;&lt;wsp:rsid wsp:val=&quot;00941560&quot;/&gt;&lt;wsp:rsid wsp:val=&quot;009416D4&quot;/&gt;&lt;wsp:rsid wsp:val=&quot;00941BDF&quot;/&gt;&lt;wsp:rsid wsp:val=&quot;00941E9E&quot;/&gt;&lt;wsp:rsid wsp:val=&quot;009420F1&quot;/&gt;&lt;wsp:rsid wsp:val=&quot;00942A64&quot;/&gt;&lt;wsp:rsid wsp:val=&quot;00942BC6&quot;/&gt;&lt;wsp:rsid wsp:val=&quot;0094349B&quot;/&gt;&lt;wsp:rsid wsp:val=&quot;00943A41&quot;/&gt;&lt;wsp:rsid wsp:val=&quot;00943B71&quot;/&gt;&lt;wsp:rsid wsp:val=&quot;00943DD4&quot;/&gt;&lt;wsp:rsid wsp:val=&quot;0094402B&quot;/&gt;&lt;wsp:rsid wsp:val=&quot;0094454D&quot;/&gt;&lt;wsp:rsid wsp:val=&quot;0094464F&quot;/&gt;&lt;wsp:rsid wsp:val=&quot;00944F48&quot;/&gt;&lt;wsp:rsid wsp:val=&quot;00945A35&quot;/&gt;&lt;wsp:rsid wsp:val=&quot;00945BFA&quot;/&gt;&lt;wsp:rsid wsp:val=&quot;00946805&quot;/&gt;&lt;wsp:rsid wsp:val=&quot;0094695A&quot;/&gt;&lt;wsp:rsid wsp:val=&quot;009469D4&quot;/&gt;&lt;wsp:rsid wsp:val=&quot;00946AFB&quot;/&gt;&lt;wsp:rsid wsp:val=&quot;00946C86&quot;/&gt;&lt;wsp:rsid wsp:val=&quot;009476FB&quot;/&gt;&lt;wsp:rsid wsp:val=&quot;0094774F&quot;/&gt;&lt;wsp:rsid wsp:val=&quot;00947DE3&quot;/&gt;&lt;wsp:rsid wsp:val=&quot;00950028&quot;/&gt;&lt;wsp:rsid wsp:val=&quot;009500A7&quot;/&gt;&lt;wsp:rsid wsp:val=&quot;009504FA&quot;/&gt;&lt;wsp:rsid wsp:val=&quot;00950B84&quot;/&gt;&lt;wsp:rsid wsp:val=&quot;00950DD6&quot;/&gt;&lt;wsp:rsid wsp:val=&quot;00950E28&quot;/&gt;&lt;wsp:rsid wsp:val=&quot;00951D58&quot;/&gt;&lt;wsp:rsid wsp:val=&quot;00952EBF&quot;/&gt;&lt;wsp:rsid wsp:val=&quot;009533E4&quot;/&gt;&lt;wsp:rsid wsp:val=&quot;0095372E&quot;/&gt;&lt;wsp:rsid wsp:val=&quot;009538D3&quot;/&gt;&lt;wsp:rsid wsp:val=&quot;00953A36&quot;/&gt;&lt;wsp:rsid wsp:val=&quot;00954201&quot;/&gt;&lt;wsp:rsid wsp:val=&quot;00954D91&quot;/&gt;&lt;wsp:rsid wsp:val=&quot;00954FCE&quot;/&gt;&lt;wsp:rsid wsp:val=&quot;00955023&quot;/&gt;&lt;wsp:rsid wsp:val=&quot;0095546F&quot;/&gt;&lt;wsp:rsid wsp:val=&quot;00955890&quot;/&gt;&lt;wsp:rsid wsp:val=&quot;00956491&quot;/&gt;&lt;wsp:rsid wsp:val=&quot;009564CC&quot;/&gt;&lt;wsp:rsid wsp:val=&quot;00957384&quot;/&gt;&lt;wsp:rsid wsp:val=&quot;00960176&quot;/&gt;&lt;wsp:rsid wsp:val=&quot;009602F2&quot;/&gt;&lt;wsp:rsid wsp:val=&quot;00960422&quot;/&gt;&lt;wsp:rsid wsp:val=&quot;0096046B&quot;/&gt;&lt;wsp:rsid wsp:val=&quot;00961B79&quot;/&gt;&lt;wsp:rsid wsp:val=&quot;00961DDD&quot;/&gt;&lt;wsp:rsid wsp:val=&quot;0096290C&quot;/&gt;&lt;wsp:rsid wsp:val=&quot;00962C9F&quot;/&gt;&lt;wsp:rsid wsp:val=&quot;009630F3&quot;/&gt;&lt;wsp:rsid wsp:val=&quot;00963BA8&quot;/&gt;&lt;wsp:rsid wsp:val=&quot;00964197&quot;/&gt;&lt;wsp:rsid wsp:val=&quot;009647F8&quot;/&gt;&lt;wsp:rsid wsp:val=&quot;00964AE2&quot;/&gt;&lt;wsp:rsid wsp:val=&quot;00964E15&quot;/&gt;&lt;wsp:rsid wsp:val=&quot;00964F14&quot;/&gt;&lt;wsp:rsid wsp:val=&quot;0096531E&quot;/&gt;&lt;wsp:rsid wsp:val=&quot;009659F5&quot;/&gt;&lt;wsp:rsid wsp:val=&quot;00965D33&quot;/&gt;&lt;wsp:rsid wsp:val=&quot;00966182&quot;/&gt;&lt;wsp:rsid wsp:val=&quot;00966833&quot;/&gt;&lt;wsp:rsid wsp:val=&quot;009671AC&quot;/&gt;&lt;wsp:rsid wsp:val=&quot;0096727C&quot;/&gt;&lt;wsp:rsid wsp:val=&quot;0096737B&quot;/&gt;&lt;wsp:rsid wsp:val=&quot;009675E0&quot;/&gt;&lt;wsp:rsid wsp:val=&quot;009679EB&quot;/&gt;&lt;wsp:rsid wsp:val=&quot;00967A3A&quot;/&gt;&lt;wsp:rsid wsp:val=&quot;009701E6&quot;/&gt;&lt;wsp:rsid wsp:val=&quot;00970CA8&quot;/&gt;&lt;wsp:rsid wsp:val=&quot;00970E0E&quot;/&gt;&lt;wsp:rsid wsp:val=&quot;00971431&quot;/&gt;&lt;wsp:rsid wsp:val=&quot;00971AD7&quot;/&gt;&lt;wsp:rsid wsp:val=&quot;00971B79&quot;/&gt;&lt;wsp:rsid wsp:val=&quot;00971B9C&quot;/&gt;&lt;wsp:rsid wsp:val=&quot;00972C09&quot;/&gt;&lt;wsp:rsid wsp:val=&quot;0097306B&quot;/&gt;&lt;wsp:rsid wsp:val=&quot;0097356E&quot;/&gt;&lt;wsp:rsid wsp:val=&quot;00973BF4&quot;/&gt;&lt;wsp:rsid wsp:val=&quot;00973FD1&quot;/&gt;&lt;wsp:rsid wsp:val=&quot;00974017&quot;/&gt;&lt;wsp:rsid wsp:val=&quot;009747C6&quot;/&gt;&lt;wsp:rsid wsp:val=&quot;00974D1B&quot;/&gt;&lt;wsp:rsid wsp:val=&quot;00974E0D&quot;/&gt;&lt;wsp:rsid wsp:val=&quot;009754C9&quot;/&gt;&lt;wsp:rsid wsp:val=&quot;00975789&quot;/&gt;&lt;wsp:rsid wsp:val=&quot;00975B57&quot;/&gt;&lt;wsp:rsid wsp:val=&quot;00975F39&quot;/&gt;&lt;wsp:rsid wsp:val=&quot;00976A18&quot;/&gt;&lt;wsp:rsid wsp:val=&quot;009776B9&quot;/&gt;&lt;wsp:rsid wsp:val=&quot;00977C8D&quot;/&gt;&lt;wsp:rsid wsp:val=&quot;00977E14&quot;/&gt;&lt;wsp:rsid wsp:val=&quot;00977E2E&quot;/&gt;&lt;wsp:rsid wsp:val=&quot;00977F53&quot;/&gt;&lt;wsp:rsid wsp:val=&quot;009800FC&quot;/&gt;&lt;wsp:rsid wsp:val=&quot;0098063B&quot;/&gt;&lt;wsp:rsid wsp:val=&quot;00980E4F&quot;/&gt;&lt;wsp:rsid wsp:val=&quot;0098130E&quot;/&gt;&lt;wsp:rsid wsp:val=&quot;009816C9&quot;/&gt;&lt;wsp:rsid wsp:val=&quot;009817AE&quot;/&gt;&lt;wsp:rsid wsp:val=&quot;00981884&quot;/&gt;&lt;wsp:rsid wsp:val=&quot;00981C64&quot;/&gt;&lt;wsp:rsid wsp:val=&quot;0098214C&quot;/&gt;&lt;wsp:rsid wsp:val=&quot;00982376&quot;/&gt;&lt;wsp:rsid wsp:val=&quot;0098289B&quot;/&gt;&lt;wsp:rsid wsp:val=&quot;00982E9C&quot;/&gt;&lt;wsp:rsid wsp:val=&quot;009831C2&quot;/&gt;&lt;wsp:rsid wsp:val=&quot;009832E2&quot;/&gt;&lt;wsp:rsid wsp:val=&quot;00983DDA&quot;/&gt;&lt;wsp:rsid wsp:val=&quot;00984453&quot;/&gt;&lt;wsp:rsid wsp:val=&quot;0098453D&quot;/&gt;&lt;wsp:rsid wsp:val=&quot;0098563E&quot;/&gt;&lt;wsp:rsid wsp:val=&quot;00985D17&quot;/&gt;&lt;wsp:rsid wsp:val=&quot;009860B2&quot;/&gt;&lt;wsp:rsid wsp:val=&quot;009862E4&quot;/&gt;&lt;wsp:rsid wsp:val=&quot;00986A6A&quot;/&gt;&lt;wsp:rsid wsp:val=&quot;00986B57&quot;/&gt;&lt;wsp:rsid wsp:val=&quot;00986D9E&quot;/&gt;&lt;wsp:rsid wsp:val=&quot;00987B32&quot;/&gt;&lt;wsp:rsid wsp:val=&quot;00987F4D&quot;/&gt;&lt;wsp:rsid wsp:val=&quot;00990994&quot;/&gt;&lt;wsp:rsid wsp:val=&quot;00990DD7&quot;/&gt;&lt;wsp:rsid wsp:val=&quot;00990F41&quot;/&gt;&lt;wsp:rsid wsp:val=&quot;00991020&quot;/&gt;&lt;wsp:rsid wsp:val=&quot;00992610&quot;/&gt;&lt;wsp:rsid wsp:val=&quot;00992DC9&quot;/&gt;&lt;wsp:rsid wsp:val=&quot;009931F1&quot;/&gt;&lt;wsp:rsid wsp:val=&quot;00993B59&quot;/&gt;&lt;wsp:rsid wsp:val=&quot;00993E7C&quot;/&gt;&lt;wsp:rsid wsp:val=&quot;00993F37&quot;/&gt;&lt;wsp:rsid wsp:val=&quot;0099428E&quot;/&gt;&lt;wsp:rsid wsp:val=&quot;00994355&quot;/&gt;&lt;wsp:rsid wsp:val=&quot;009946C1&quot;/&gt;&lt;wsp:rsid wsp:val=&quot;009948AA&quot;/&gt;&lt;wsp:rsid wsp:val=&quot;0099518B&quot;/&gt;&lt;wsp:rsid wsp:val=&quot;00995959&quot;/&gt;&lt;wsp:rsid wsp:val=&quot;00995DC1&quot;/&gt;&lt;wsp:rsid wsp:val=&quot;00995E06&quot;/&gt;&lt;wsp:rsid wsp:val=&quot;00996088&quot;/&gt;&lt;wsp:rsid wsp:val=&quot;00996A3E&quot;/&gt;&lt;wsp:rsid wsp:val=&quot;00996A78&quot;/&gt;&lt;wsp:rsid wsp:val=&quot;0099744D&quot;/&gt;&lt;wsp:rsid wsp:val=&quot;00997544&quot;/&gt;&lt;wsp:rsid wsp:val=&quot;009976F1&quot;/&gt;&lt;wsp:rsid wsp:val=&quot;009A0143&quot;/&gt;&lt;wsp:rsid wsp:val=&quot;009A01A1&quot;/&gt;&lt;wsp:rsid wsp:val=&quot;009A06FA&quot;/&gt;&lt;wsp:rsid wsp:val=&quot;009A0D57&quot;/&gt;&lt;wsp:rsid wsp:val=&quot;009A0FF5&quot;/&gt;&lt;wsp:rsid wsp:val=&quot;009A13C6&quot;/&gt;&lt;wsp:rsid wsp:val=&quot;009A15AF&quot;/&gt;&lt;wsp:rsid wsp:val=&quot;009A15E4&quot;/&gt;&lt;wsp:rsid wsp:val=&quot;009A1A9C&quot;/&gt;&lt;wsp:rsid wsp:val=&quot;009A237A&quot;/&gt;&lt;wsp:rsid wsp:val=&quot;009A2746&quot;/&gt;&lt;wsp:rsid wsp:val=&quot;009A2A04&quot;/&gt;&lt;wsp:rsid wsp:val=&quot;009A2CA9&quot;/&gt;&lt;wsp:rsid wsp:val=&quot;009A379D&quot;/&gt;&lt;wsp:rsid wsp:val=&quot;009A3BD3&quot;/&gt;&lt;wsp:rsid wsp:val=&quot;009A4118&quot;/&gt;&lt;wsp:rsid wsp:val=&quot;009A411A&quot;/&gt;&lt;wsp:rsid wsp:val=&quot;009A509D&quot;/&gt;&lt;wsp:rsid wsp:val=&quot;009A5896&quot;/&gt;&lt;wsp:rsid wsp:val=&quot;009A5C5A&quot;/&gt;&lt;wsp:rsid wsp:val=&quot;009A60EF&quot;/&gt;&lt;wsp:rsid wsp:val=&quot;009A7258&quot;/&gt;&lt;wsp:rsid wsp:val=&quot;009A7561&quot;/&gt;&lt;wsp:rsid wsp:val=&quot;009A7672&quot;/&gt;&lt;wsp:rsid wsp:val=&quot;009B08D7&quot;/&gt;&lt;wsp:rsid wsp:val=&quot;009B0D4F&quot;/&gt;&lt;wsp:rsid wsp:val=&quot;009B1174&quot;/&gt;&lt;wsp:rsid wsp:val=&quot;009B2015&quot;/&gt;&lt;wsp:rsid wsp:val=&quot;009B25C2&quot;/&gt;&lt;wsp:rsid wsp:val=&quot;009B2708&quot;/&gt;&lt;wsp:rsid wsp:val=&quot;009B3247&quot;/&gt;&lt;wsp:rsid wsp:val=&quot;009B34B9&quot;/&gt;&lt;wsp:rsid wsp:val=&quot;009B3511&quot;/&gt;&lt;wsp:rsid wsp:val=&quot;009B3D1B&quot;/&gt;&lt;wsp:rsid wsp:val=&quot;009B4210&quot;/&gt;&lt;wsp:rsid wsp:val=&quot;009B4318&quot;/&gt;&lt;wsp:rsid wsp:val=&quot;009B5E7F&quot;/&gt;&lt;wsp:rsid wsp:val=&quot;009B72A9&quot;/&gt;&lt;wsp:rsid wsp:val=&quot;009B78F3&quot;/&gt;&lt;wsp:rsid wsp:val=&quot;009B7EC4&quot;/&gt;&lt;wsp:rsid wsp:val=&quot;009C07F8&quot;/&gt;&lt;wsp:rsid wsp:val=&quot;009C10CA&quot;/&gt;&lt;wsp:rsid wsp:val=&quot;009C10D8&quot;/&gt;&lt;wsp:rsid wsp:val=&quot;009C1427&quot;/&gt;&lt;wsp:rsid wsp:val=&quot;009C1447&quot;/&gt;&lt;wsp:rsid wsp:val=&quot;009C1490&quot;/&gt;&lt;wsp:rsid wsp:val=&quot;009C16CC&quot;/&gt;&lt;wsp:rsid wsp:val=&quot;009C2732&quot;/&gt;&lt;wsp:rsid wsp:val=&quot;009C28C0&quot;/&gt;&lt;wsp:rsid wsp:val=&quot;009C37A6&quot;/&gt;&lt;wsp:rsid wsp:val=&quot;009C393F&quot;/&gt;&lt;wsp:rsid wsp:val=&quot;009C4193&quot;/&gt;&lt;wsp:rsid wsp:val=&quot;009C4411&quot;/&gt;&lt;wsp:rsid wsp:val=&quot;009C4737&quot;/&gt;&lt;wsp:rsid wsp:val=&quot;009C481D&quot;/&gt;&lt;wsp:rsid wsp:val=&quot;009C4A4A&quot;/&gt;&lt;wsp:rsid wsp:val=&quot;009C4DD7&quot;/&gt;&lt;wsp:rsid wsp:val=&quot;009C5AF6&quot;/&gt;&lt;wsp:rsid wsp:val=&quot;009C5E80&quot;/&gt;&lt;wsp:rsid wsp:val=&quot;009C631C&quot;/&gt;&lt;wsp:rsid wsp:val=&quot;009C6633&quot;/&gt;&lt;wsp:rsid wsp:val=&quot;009C6C65&quot;/&gt;&lt;wsp:rsid wsp:val=&quot;009C7088&quot;/&gt;&lt;wsp:rsid wsp:val=&quot;009C720D&quot;/&gt;&lt;wsp:rsid wsp:val=&quot;009C76E0&quot;/&gt;&lt;wsp:rsid wsp:val=&quot;009C7F26&quot;/&gt;&lt;wsp:rsid wsp:val=&quot;009D013E&quot;/&gt;&lt;wsp:rsid wsp:val=&quot;009D01ED&quot;/&gt;&lt;wsp:rsid wsp:val=&quot;009D0218&quot;/&gt;&lt;wsp:rsid wsp:val=&quot;009D067A&quot;/&gt;&lt;wsp:rsid wsp:val=&quot;009D079D&quot;/&gt;&lt;wsp:rsid wsp:val=&quot;009D0C10&quot;/&gt;&lt;wsp:rsid wsp:val=&quot;009D0D77&quot;/&gt;&lt;wsp:rsid wsp:val=&quot;009D1282&quot;/&gt;&lt;wsp:rsid wsp:val=&quot;009D147D&quot;/&gt;&lt;wsp:rsid wsp:val=&quot;009D14FD&quot;/&gt;&lt;wsp:rsid wsp:val=&quot;009D1D5C&quot;/&gt;&lt;wsp:rsid wsp:val=&quot;009D21DD&quot;/&gt;&lt;wsp:rsid wsp:val=&quot;009D3430&quot;/&gt;&lt;wsp:rsid wsp:val=&quot;009D3808&quot;/&gt;&lt;wsp:rsid wsp:val=&quot;009D399D&quot;/&gt;&lt;wsp:rsid wsp:val=&quot;009D48D4&quot;/&gt;&lt;wsp:rsid wsp:val=&quot;009D4CB1&quot;/&gt;&lt;wsp:rsid wsp:val=&quot;009D4E30&quot;/&gt;&lt;wsp:rsid wsp:val=&quot;009D5078&quot;/&gt;&lt;wsp:rsid wsp:val=&quot;009D5297&quot;/&gt;&lt;wsp:rsid wsp:val=&quot;009D5349&quot;/&gt;&lt;wsp:rsid wsp:val=&quot;009D5551&quot;/&gt;&lt;wsp:rsid wsp:val=&quot;009D6A06&quot;/&gt;&lt;wsp:rsid wsp:val=&quot;009D6B0F&quot;/&gt;&lt;wsp:rsid wsp:val=&quot;009D705E&quot;/&gt;&lt;wsp:rsid wsp:val=&quot;009D77EC&quot;/&gt;&lt;wsp:rsid wsp:val=&quot;009D7827&quot;/&gt;&lt;wsp:rsid wsp:val=&quot;009D7EB3&quot;/&gt;&lt;wsp:rsid wsp:val=&quot;009D7FB5&quot;/&gt;&lt;wsp:rsid wsp:val=&quot;009E033D&quot;/&gt;&lt;wsp:rsid wsp:val=&quot;009E060D&quot;/&gt;&lt;wsp:rsid wsp:val=&quot;009E13FE&quot;/&gt;&lt;wsp:rsid wsp:val=&quot;009E17E7&quot;/&gt;&lt;wsp:rsid wsp:val=&quot;009E1DC6&quot;/&gt;&lt;wsp:rsid wsp:val=&quot;009E2581&quot;/&gt;&lt;wsp:rsid wsp:val=&quot;009E2946&quot;/&gt;&lt;wsp:rsid wsp:val=&quot;009E2CE8&quot;/&gt;&lt;wsp:rsid wsp:val=&quot;009E35C4&quot;/&gt;&lt;wsp:rsid wsp:val=&quot;009E393F&quot;/&gt;&lt;wsp:rsid wsp:val=&quot;009E3AB9&quot;/&gt;&lt;wsp:rsid wsp:val=&quot;009E3F7F&quot;/&gt;&lt;wsp:rsid wsp:val=&quot;009E4A7F&quot;/&gt;&lt;wsp:rsid wsp:val=&quot;009E4B92&quot;/&gt;&lt;wsp:rsid wsp:val=&quot;009E5129&quot;/&gt;&lt;wsp:rsid wsp:val=&quot;009E535C&quot;/&gt;&lt;wsp:rsid wsp:val=&quot;009E56AC&quot;/&gt;&lt;wsp:rsid wsp:val=&quot;009E58D6&quot;/&gt;&lt;wsp:rsid wsp:val=&quot;009E63F2&quot;/&gt;&lt;wsp:rsid wsp:val=&quot;009E6B17&quot;/&gt;&lt;wsp:rsid wsp:val=&quot;009E6DE1&quot;/&gt;&lt;wsp:rsid wsp:val=&quot;009E6F2C&quot;/&gt;&lt;wsp:rsid wsp:val=&quot;009E7C7F&quot;/&gt;&lt;wsp:rsid wsp:val=&quot;009F0062&quot;/&gt;&lt;wsp:rsid wsp:val=&quot;009F024B&quot;/&gt;&lt;wsp:rsid wsp:val=&quot;009F029F&quot;/&gt;&lt;wsp:rsid wsp:val=&quot;009F0479&quot;/&gt;&lt;wsp:rsid wsp:val=&quot;009F0E65&quot;/&gt;&lt;wsp:rsid wsp:val=&quot;009F1670&quot;/&gt;&lt;wsp:rsid wsp:val=&quot;009F1D6B&quot;/&gt;&lt;wsp:rsid wsp:val=&quot;009F1E5B&quot;/&gt;&lt;wsp:rsid wsp:val=&quot;009F282D&quot;/&gt;&lt;wsp:rsid wsp:val=&quot;009F2C32&quot;/&gt;&lt;wsp:rsid wsp:val=&quot;009F2D5E&quot;/&gt;&lt;wsp:rsid wsp:val=&quot;009F3A59&quot;/&gt;&lt;wsp:rsid wsp:val=&quot;009F4939&quot;/&gt;&lt;wsp:rsid wsp:val=&quot;009F4EFA&quot;/&gt;&lt;wsp:rsid wsp:val=&quot;009F5619&quot;/&gt;&lt;wsp:rsid wsp:val=&quot;009F5DAE&quot;/&gt;&lt;wsp:rsid wsp:val=&quot;009F6A9F&quot;/&gt;&lt;wsp:rsid wsp:val=&quot;009F6DFC&quot;/&gt;&lt;wsp:rsid wsp:val=&quot;009F7E09&quot;/&gt;&lt;wsp:rsid wsp:val=&quot;00A00046&quot;/&gt;&lt;wsp:rsid wsp:val=&quot;00A00CE6&quot;/&gt;&lt;wsp:rsid wsp:val=&quot;00A01331&quot;/&gt;&lt;wsp:rsid wsp:val=&quot;00A017B3&quot;/&gt;&lt;wsp:rsid wsp:val=&quot;00A017BA&quot;/&gt;&lt;wsp:rsid wsp:val=&quot;00A01ED3&quot;/&gt;&lt;wsp:rsid wsp:val=&quot;00A02279&quot;/&gt;&lt;wsp:rsid wsp:val=&quot;00A0237B&quot;/&gt;&lt;wsp:rsid wsp:val=&quot;00A02DA7&quot;/&gt;&lt;wsp:rsid wsp:val=&quot;00A02DFC&quot;/&gt;&lt;wsp:rsid wsp:val=&quot;00A02EA6&quot;/&gt;&lt;wsp:rsid wsp:val=&quot;00A03111&quot;/&gt;&lt;wsp:rsid wsp:val=&quot;00A0352C&quot;/&gt;&lt;wsp:rsid wsp:val=&quot;00A03720&quot;/&gt;&lt;wsp:rsid wsp:val=&quot;00A03977&quot;/&gt;&lt;wsp:rsid wsp:val=&quot;00A03A98&quot;/&gt;&lt;wsp:rsid wsp:val=&quot;00A03D80&quot;/&gt;&lt;wsp:rsid wsp:val=&quot;00A04095&quot;/&gt;&lt;wsp:rsid wsp:val=&quot;00A040DB&quot;/&gt;&lt;wsp:rsid wsp:val=&quot;00A042C8&quot;/&gt;&lt;wsp:rsid wsp:val=&quot;00A05062&quot;/&gt;&lt;wsp:rsid wsp:val=&quot;00A06013&quot;/&gt;&lt;wsp:rsid wsp:val=&quot;00A06183&quot;/&gt;&lt;wsp:rsid wsp:val=&quot;00A0618E&quot;/&gt;&lt;wsp:rsid wsp:val=&quot;00A0649B&quot;/&gt;&lt;wsp:rsid wsp:val=&quot;00A06610&quot;/&gt;&lt;wsp:rsid wsp:val=&quot;00A074CE&quot;/&gt;&lt;wsp:rsid wsp:val=&quot;00A0778D&quot;/&gt;&lt;wsp:rsid wsp:val=&quot;00A10540&quot;/&gt;&lt;wsp:rsid wsp:val=&quot;00A10B2F&quot;/&gt;&lt;wsp:rsid wsp:val=&quot;00A10D20&quot;/&gt;&lt;wsp:rsid wsp:val=&quot;00A10D64&quot;/&gt;&lt;wsp:rsid wsp:val=&quot;00A11169&quot;/&gt;&lt;wsp:rsid wsp:val=&quot;00A113FE&quot;/&gt;&lt;wsp:rsid wsp:val=&quot;00A11643&quot;/&gt;&lt;wsp:rsid wsp:val=&quot;00A1197C&quot;/&gt;&lt;wsp:rsid wsp:val=&quot;00A12A96&quot;/&gt;&lt;wsp:rsid wsp:val=&quot;00A13175&quot;/&gt;&lt;wsp:rsid wsp:val=&quot;00A131E7&quot;/&gt;&lt;wsp:rsid wsp:val=&quot;00A13B02&quot;/&gt;&lt;wsp:rsid wsp:val=&quot;00A13C4B&quot;/&gt;&lt;wsp:rsid wsp:val=&quot;00A140E0&quot;/&gt;&lt;wsp:rsid wsp:val=&quot;00A142C8&quot;/&gt;&lt;wsp:rsid wsp:val=&quot;00A143D5&quot;/&gt;&lt;wsp:rsid wsp:val=&quot;00A14FC9&quot;/&gt;&lt;wsp:rsid wsp:val=&quot;00A156FB&quot;/&gt;&lt;wsp:rsid wsp:val=&quot;00A15717&quot;/&gt;&lt;wsp:rsid wsp:val=&quot;00A15A19&quot;/&gt;&lt;wsp:rsid wsp:val=&quot;00A16922&quot;/&gt;&lt;wsp:rsid wsp:val=&quot;00A16D4E&quot;/&gt;&lt;wsp:rsid wsp:val=&quot;00A17985&quot;/&gt;&lt;wsp:rsid wsp:val=&quot;00A17CFC&quot;/&gt;&lt;wsp:rsid wsp:val=&quot;00A17E96&quot;/&gt;&lt;wsp:rsid wsp:val=&quot;00A20047&quot;/&gt;&lt;wsp:rsid wsp:val=&quot;00A20B73&quot;/&gt;&lt;wsp:rsid wsp:val=&quot;00A20FBA&quot;/&gt;&lt;wsp:rsid wsp:val=&quot;00A21E8C&quot;/&gt;&lt;wsp:rsid wsp:val=&quot;00A21FC1&quot;/&gt;&lt;wsp:rsid wsp:val=&quot;00A2325B&quot;/&gt;&lt;wsp:rsid wsp:val=&quot;00A2379A&quot;/&gt;&lt;wsp:rsid wsp:val=&quot;00A24556&quot;/&gt;&lt;wsp:rsid wsp:val=&quot;00A24DBD&quot;/&gt;&lt;wsp:rsid wsp:val=&quot;00A24EA1&quot;/&gt;&lt;wsp:rsid wsp:val=&quot;00A250F1&quot;/&gt;&lt;wsp:rsid wsp:val=&quot;00A25135&quot;/&gt;&lt;wsp:rsid wsp:val=&quot;00A251F6&quot;/&gt;&lt;wsp:rsid wsp:val=&quot;00A2527E&quot;/&gt;&lt;wsp:rsid wsp:val=&quot;00A252A8&quot;/&gt;&lt;wsp:rsid wsp:val=&quot;00A25821&quot;/&gt;&lt;wsp:rsid wsp:val=&quot;00A26135&quot;/&gt;&lt;wsp:rsid wsp:val=&quot;00A2772E&quot;/&gt;&lt;wsp:rsid wsp:val=&quot;00A27C2B&quot;/&gt;&lt;wsp:rsid wsp:val=&quot;00A30AF3&quot;/&gt;&lt;wsp:rsid wsp:val=&quot;00A31307&quot;/&gt;&lt;wsp:rsid wsp:val=&quot;00A3182B&quot;/&gt;&lt;wsp:rsid wsp:val=&quot;00A31EEF&quot;/&gt;&lt;wsp:rsid wsp:val=&quot;00A31FF7&quot;/&gt;&lt;wsp:rsid wsp:val=&quot;00A32A84&quot;/&gt;&lt;wsp:rsid wsp:val=&quot;00A32B35&quot;/&gt;&lt;wsp:rsid wsp:val=&quot;00A32E98&quot;/&gt;&lt;wsp:rsid wsp:val=&quot;00A33362&quot;/&gt;&lt;wsp:rsid wsp:val=&quot;00A335B4&quot;/&gt;&lt;wsp:rsid wsp:val=&quot;00A34C47&quot;/&gt;&lt;wsp:rsid wsp:val=&quot;00A34D34&quot;/&gt;&lt;wsp:rsid wsp:val=&quot;00A3501E&quot;/&gt;&lt;wsp:rsid wsp:val=&quot;00A350F7&quot;/&gt;&lt;wsp:rsid wsp:val=&quot;00A35F54&quot;/&gt;&lt;wsp:rsid wsp:val=&quot;00A377BA&quot;/&gt;&lt;wsp:rsid wsp:val=&quot;00A404CA&quot;/&gt;&lt;wsp:rsid wsp:val=&quot;00A40C4C&quot;/&gt;&lt;wsp:rsid wsp:val=&quot;00A4119B&quot;/&gt;&lt;wsp:rsid wsp:val=&quot;00A411E9&quot;/&gt;&lt;wsp:rsid wsp:val=&quot;00A416A4&quot;/&gt;&lt;wsp:rsid wsp:val=&quot;00A41C17&quot;/&gt;&lt;wsp:rsid wsp:val=&quot;00A41C5E&quot;/&gt;&lt;wsp:rsid wsp:val=&quot;00A422E0&quot;/&gt;&lt;wsp:rsid wsp:val=&quot;00A423DE&quot;/&gt;&lt;wsp:rsid wsp:val=&quot;00A424F5&quot;/&gt;&lt;wsp:rsid wsp:val=&quot;00A427AF&quot;/&gt;&lt;wsp:rsid wsp:val=&quot;00A42EEA&quot;/&gt;&lt;wsp:rsid wsp:val=&quot;00A4436E&quot;/&gt;&lt;wsp:rsid wsp:val=&quot;00A4499A&quot;/&gt;&lt;wsp:rsid wsp:val=&quot;00A45871&quot;/&gt;&lt;wsp:rsid wsp:val=&quot;00A46048&quot;/&gt;&lt;wsp:rsid wsp:val=&quot;00A461B3&quot;/&gt;&lt;wsp:rsid wsp:val=&quot;00A46D8B&quot;/&gt;&lt;wsp:rsid wsp:val=&quot;00A477E8&quot;/&gt;&lt;wsp:rsid wsp:val=&quot;00A47AB8&quot;/&gt;&lt;wsp:rsid wsp:val=&quot;00A5005F&quot;/&gt;&lt;wsp:rsid wsp:val=&quot;00A501AC&quot;/&gt;&lt;wsp:rsid wsp:val=&quot;00A503AE&quot;/&gt;&lt;wsp:rsid wsp:val=&quot;00A509A8&quot;/&gt;&lt;wsp:rsid wsp:val=&quot;00A50B40&quot;/&gt;&lt;wsp:rsid wsp:val=&quot;00A50EE2&quot;/&gt;&lt;wsp:rsid wsp:val=&quot;00A510CD&quot;/&gt;&lt;wsp:rsid wsp:val=&quot;00A5147D&quot;/&gt;&lt;wsp:rsid wsp:val=&quot;00A525D3&quot;/&gt;&lt;wsp:rsid wsp:val=&quot;00A52CED&quot;/&gt;&lt;wsp:rsid wsp:val=&quot;00A52D0B&quot;/&gt;&lt;wsp:rsid wsp:val=&quot;00A52FFE&quot;/&gt;&lt;wsp:rsid wsp:val=&quot;00A53667&quot;/&gt;&lt;wsp:rsid wsp:val=&quot;00A5373A&quot;/&gt;&lt;wsp:rsid wsp:val=&quot;00A53AB3&quot;/&gt;&lt;wsp:rsid wsp:val=&quot;00A53E32&quot;/&gt;&lt;wsp:rsid wsp:val=&quot;00A54187&quot;/&gt;&lt;wsp:rsid wsp:val=&quot;00A543B6&quot;/&gt;&lt;wsp:rsid wsp:val=&quot;00A544A0&quot;/&gt;&lt;wsp:rsid wsp:val=&quot;00A544B7&quot;/&gt;&lt;wsp:rsid wsp:val=&quot;00A551D9&quot;/&gt;&lt;wsp:rsid wsp:val=&quot;00A55626&quot;/&gt;&lt;wsp:rsid wsp:val=&quot;00A55797&quot;/&gt;&lt;wsp:rsid wsp:val=&quot;00A56248&quot;/&gt;&lt;wsp:rsid wsp:val=&quot;00A56260&quot;/&gt;&lt;wsp:rsid wsp:val=&quot;00A56746&quot;/&gt;&lt;wsp:rsid wsp:val=&quot;00A5692F&quot;/&gt;&lt;wsp:rsid wsp:val=&quot;00A56AEC&quot;/&gt;&lt;wsp:rsid wsp:val=&quot;00A576FE&quot;/&gt;&lt;wsp:rsid wsp:val=&quot;00A5777C&quot;/&gt;&lt;wsp:rsid wsp:val=&quot;00A57AA6&quot;/&gt;&lt;wsp:rsid wsp:val=&quot;00A57E25&quot;/&gt;&lt;wsp:rsid wsp:val=&quot;00A60009&quot;/&gt;&lt;wsp:rsid wsp:val=&quot;00A6093B&quot;/&gt;&lt;wsp:rsid wsp:val=&quot;00A60D9A&quot;/&gt;&lt;wsp:rsid wsp:val=&quot;00A60FDE&quot;/&gt;&lt;wsp:rsid wsp:val=&quot;00A617DF&quot;/&gt;&lt;wsp:rsid wsp:val=&quot;00A619BD&quot;/&gt;&lt;wsp:rsid wsp:val=&quot;00A62286&quot;/&gt;&lt;wsp:rsid wsp:val=&quot;00A627AD&quot;/&gt;&lt;wsp:rsid wsp:val=&quot;00A62D9B&quot;/&gt;&lt;wsp:rsid wsp:val=&quot;00A6310A&quot;/&gt;&lt;wsp:rsid wsp:val=&quot;00A6481E&quot;/&gt;&lt;wsp:rsid wsp:val=&quot;00A6521F&quot;/&gt;&lt;wsp:rsid wsp:val=&quot;00A65E10&quot;/&gt;&lt;wsp:rsid wsp:val=&quot;00A66510&quot;/&gt;&lt;wsp:rsid wsp:val=&quot;00A66895&quot;/&gt;&lt;wsp:rsid wsp:val=&quot;00A669CE&quot;/&gt;&lt;wsp:rsid wsp:val=&quot;00A66A51&quot;/&gt;&lt;wsp:rsid wsp:val=&quot;00A66DF8&quot;/&gt;&lt;wsp:rsid wsp:val=&quot;00A67535&quot;/&gt;&lt;wsp:rsid wsp:val=&quot;00A7052E&quot;/&gt;&lt;wsp:rsid wsp:val=&quot;00A706F4&quot;/&gt;&lt;wsp:rsid wsp:val=&quot;00A71130&quot;/&gt;&lt;wsp:rsid wsp:val=&quot;00A714C2&quot;/&gt;&lt;wsp:rsid wsp:val=&quot;00A71E71&quot;/&gt;&lt;wsp:rsid wsp:val=&quot;00A71ED6&quot;/&gt;&lt;wsp:rsid wsp:val=&quot;00A71FD3&quot;/&gt;&lt;wsp:rsid wsp:val=&quot;00A72760&quot;/&gt;&lt;wsp:rsid wsp:val=&quot;00A729BD&quot;/&gt;&lt;wsp:rsid wsp:val=&quot;00A729C1&quot;/&gt;&lt;wsp:rsid wsp:val=&quot;00A73329&quot;/&gt;&lt;wsp:rsid wsp:val=&quot;00A73CCB&quot;/&gt;&lt;wsp:rsid wsp:val=&quot;00A74CAD&quot;/&gt;&lt;wsp:rsid wsp:val=&quot;00A74D1A&quot;/&gt;&lt;wsp:rsid wsp:val=&quot;00A74E90&quot;/&gt;&lt;wsp:rsid wsp:val=&quot;00A75037&quot;/&gt;&lt;wsp:rsid wsp:val=&quot;00A750F3&quot;/&gt;&lt;wsp:rsid wsp:val=&quot;00A752C6&quot;/&gt;&lt;wsp:rsid wsp:val=&quot;00A75491&quot;/&gt;&lt;wsp:rsid wsp:val=&quot;00A75CD9&quot;/&gt;&lt;wsp:rsid wsp:val=&quot;00A75DD8&quot;/&gt;&lt;wsp:rsid wsp:val=&quot;00A765DB&quot;/&gt;&lt;wsp:rsid wsp:val=&quot;00A7774D&quot;/&gt;&lt;wsp:rsid wsp:val=&quot;00A778B8&quot;/&gt;&lt;wsp:rsid wsp:val=&quot;00A77A4F&quot;/&gt;&lt;wsp:rsid wsp:val=&quot;00A80053&quot;/&gt;&lt;wsp:rsid wsp:val=&quot;00A8106A&quot;/&gt;&lt;wsp:rsid wsp:val=&quot;00A815CF&quot;/&gt;&lt;wsp:rsid wsp:val=&quot;00A8175D&quot;/&gt;&lt;wsp:rsid wsp:val=&quot;00A81DA1&quot;/&gt;&lt;wsp:rsid wsp:val=&quot;00A82073&quot;/&gt;&lt;wsp:rsid wsp:val=&quot;00A82AEC&quot;/&gt;&lt;wsp:rsid wsp:val=&quot;00A83093&quot;/&gt;&lt;wsp:rsid wsp:val=&quot;00A83997&quot;/&gt;&lt;wsp:rsid wsp:val=&quot;00A84907&quot;/&gt;&lt;wsp:rsid wsp:val=&quot;00A849C7&quot;/&gt;&lt;wsp:rsid wsp:val=&quot;00A84B61&quot;/&gt;&lt;wsp:rsid wsp:val=&quot;00A85756&quot;/&gt;&lt;wsp:rsid wsp:val=&quot;00A86A92&quot;/&gt;&lt;wsp:rsid wsp:val=&quot;00A873A1&quot;/&gt;&lt;wsp:rsid wsp:val=&quot;00A87C39&quot;/&gt;&lt;wsp:rsid wsp:val=&quot;00A907F2&quot;/&gt;&lt;wsp:rsid wsp:val=&quot;00A920E0&quot;/&gt;&lt;wsp:rsid wsp:val=&quot;00A92122&quot;/&gt;&lt;wsp:rsid wsp:val=&quot;00A931A5&quot;/&gt;&lt;wsp:rsid wsp:val=&quot;00A93E78&quot;/&gt;&lt;wsp:rsid wsp:val=&quot;00A9414A&quot;/&gt;&lt;wsp:rsid wsp:val=&quot;00A9465E&quot;/&gt;&lt;wsp:rsid wsp:val=&quot;00A94D92&quot;/&gt;&lt;wsp:rsid wsp:val=&quot;00A94E35&quot;/&gt;&lt;wsp:rsid wsp:val=&quot;00A952F5&quot;/&gt;&lt;wsp:rsid wsp:val=&quot;00A957A7&quot;/&gt;&lt;wsp:rsid wsp:val=&quot;00A957D7&quot;/&gt;&lt;wsp:rsid wsp:val=&quot;00A95FF2&quot;/&gt;&lt;wsp:rsid wsp:val=&quot;00A964A9&quot;/&gt;&lt;wsp:rsid wsp:val=&quot;00A96B85&quot;/&gt;&lt;wsp:rsid wsp:val=&quot;00A96D2D&quot;/&gt;&lt;wsp:rsid wsp:val=&quot;00A97A44&quot;/&gt;&lt;wsp:rsid wsp:val=&quot;00AA0788&quot;/&gt;&lt;wsp:rsid wsp:val=&quot;00AA09DC&quot;/&gt;&lt;wsp:rsid wsp:val=&quot;00AA0DD2&quot;/&gt;&lt;wsp:rsid wsp:val=&quot;00AA11E1&quot;/&gt;&lt;wsp:rsid wsp:val=&quot;00AA2615&quot;/&gt;&lt;wsp:rsid wsp:val=&quot;00AA2769&quot;/&gt;&lt;wsp:rsid wsp:val=&quot;00AA38FF&quot;/&gt;&lt;wsp:rsid wsp:val=&quot;00AA4631&quot;/&gt;&lt;wsp:rsid wsp:val=&quot;00AA5067&quot;/&gt;&lt;wsp:rsid wsp:val=&quot;00AA529C&quot;/&gt;&lt;wsp:rsid wsp:val=&quot;00AA535B&quot;/&gt;&lt;wsp:rsid wsp:val=&quot;00AA540E&quot;/&gt;&lt;wsp:rsid wsp:val=&quot;00AA5815&quot;/&gt;&lt;wsp:rsid wsp:val=&quot;00AA5842&quot;/&gt;&lt;wsp:rsid wsp:val=&quot;00AA64B0&quot;/&gt;&lt;wsp:rsid wsp:val=&quot;00AA74BE&quot;/&gt;&lt;wsp:rsid wsp:val=&quot;00AA7957&quot;/&gt;&lt;wsp:rsid wsp:val=&quot;00AA79A8&quot;/&gt;&lt;wsp:rsid wsp:val=&quot;00AB0E69&quot;/&gt;&lt;wsp:rsid wsp:val=&quot;00AB113C&quot;/&gt;&lt;wsp:rsid wsp:val=&quot;00AB1215&quot;/&gt;&lt;wsp:rsid wsp:val=&quot;00AB13BB&quot;/&gt;&lt;wsp:rsid wsp:val=&quot;00AB174E&quot;/&gt;&lt;wsp:rsid wsp:val=&quot;00AB2AA0&quot;/&gt;&lt;wsp:rsid wsp:val=&quot;00AB3797&quot;/&gt;&lt;wsp:rsid wsp:val=&quot;00AB386A&quot;/&gt;&lt;wsp:rsid wsp:val=&quot;00AB3D79&quot;/&gt;&lt;wsp:rsid wsp:val=&quot;00AB3F75&quot;/&gt;&lt;wsp:rsid wsp:val=&quot;00AB553D&quot;/&gt;&lt;wsp:rsid wsp:val=&quot;00AB6BCB&quot;/&gt;&lt;wsp:rsid wsp:val=&quot;00AB70D9&quot;/&gt;&lt;wsp:rsid wsp:val=&quot;00AB73C7&quot;/&gt;&lt;wsp:rsid wsp:val=&quot;00AB7467&quot;/&gt;&lt;wsp:rsid wsp:val=&quot;00AB7681&quot;/&gt;&lt;wsp:rsid wsp:val=&quot;00AB76E4&quot;/&gt;&lt;wsp:rsid wsp:val=&quot;00AB7BF4&quot;/&gt;&lt;wsp:rsid wsp:val=&quot;00AB7CED&quot;/&gt;&lt;wsp:rsid wsp:val=&quot;00AB7DE5&quot;/&gt;&lt;wsp:rsid wsp:val=&quot;00AB7EEC&quot;/&gt;&lt;wsp:rsid wsp:val=&quot;00AC0159&quot;/&gt;&lt;wsp:rsid wsp:val=&quot;00AC04D0&quot;/&gt;&lt;wsp:rsid wsp:val=&quot;00AC0507&quot;/&gt;&lt;wsp:rsid wsp:val=&quot;00AC08A0&quot;/&gt;&lt;wsp:rsid wsp:val=&quot;00AC0D3B&quot;/&gt;&lt;wsp:rsid wsp:val=&quot;00AC1A2B&quot;/&gt;&lt;wsp:rsid wsp:val=&quot;00AC1AC4&quot;/&gt;&lt;wsp:rsid wsp:val=&quot;00AC1E5E&quot;/&gt;&lt;wsp:rsid wsp:val=&quot;00AC214E&quot;/&gt;&lt;wsp:rsid wsp:val=&quot;00AC2279&quot;/&gt;&lt;wsp:rsid wsp:val=&quot;00AC2AF7&quot;/&gt;&lt;wsp:rsid wsp:val=&quot;00AC2B15&quot;/&gt;&lt;wsp:rsid wsp:val=&quot;00AC2CC6&quot;/&gt;&lt;wsp:rsid wsp:val=&quot;00AC3036&quot;/&gt;&lt;wsp:rsid wsp:val=&quot;00AC3183&quot;/&gt;&lt;wsp:rsid wsp:val=&quot;00AC35A0&quot;/&gt;&lt;wsp:rsid wsp:val=&quot;00AC46C7&quot;/&gt;&lt;wsp:rsid wsp:val=&quot;00AC5228&quot;/&gt;&lt;wsp:rsid wsp:val=&quot;00AC5424&quot;/&gt;&lt;wsp:rsid wsp:val=&quot;00AC544A&quot;/&gt;&lt;wsp:rsid wsp:val=&quot;00AC5856&quot;/&gt;&lt;wsp:rsid wsp:val=&quot;00AC5CEE&quot;/&gt;&lt;wsp:rsid wsp:val=&quot;00AC5D71&quot;/&gt;&lt;wsp:rsid wsp:val=&quot;00AC6B99&quot;/&gt;&lt;wsp:rsid wsp:val=&quot;00AC7B7A&quot;/&gt;&lt;wsp:rsid wsp:val=&quot;00AD00B0&quot;/&gt;&lt;wsp:rsid wsp:val=&quot;00AD0DCE&quot;/&gt;&lt;wsp:rsid wsp:val=&quot;00AD19F5&quot;/&gt;&lt;wsp:rsid wsp:val=&quot;00AD1D76&quot;/&gt;&lt;wsp:rsid wsp:val=&quot;00AD3A4F&quot;/&gt;&lt;wsp:rsid wsp:val=&quot;00AD4BAE&quot;/&gt;&lt;wsp:rsid wsp:val=&quot;00AD50E6&quot;/&gt;&lt;wsp:rsid wsp:val=&quot;00AD5E89&quot;/&gt;&lt;wsp:rsid wsp:val=&quot;00AD657A&quot;/&gt;&lt;wsp:rsid wsp:val=&quot;00AD6849&quot;/&gt;&lt;wsp:rsid wsp:val=&quot;00AD7199&quot;/&gt;&lt;wsp:rsid wsp:val=&quot;00AD74B8&quot;/&gt;&lt;wsp:rsid wsp:val=&quot;00AD7C64&quot;/&gt;&lt;wsp:rsid wsp:val=&quot;00AE067E&quot;/&gt;&lt;wsp:rsid wsp:val=&quot;00AE06DB&quot;/&gt;&lt;wsp:rsid wsp:val=&quot;00AE1103&quot;/&gt;&lt;wsp:rsid wsp:val=&quot;00AE1107&quot;/&gt;&lt;wsp:rsid wsp:val=&quot;00AE1971&quot;/&gt;&lt;wsp:rsid wsp:val=&quot;00AE1F71&quot;/&gt;&lt;wsp:rsid wsp:val=&quot;00AE26E2&quot;/&gt;&lt;wsp:rsid wsp:val=&quot;00AE28B7&quot;/&gt;&lt;wsp:rsid wsp:val=&quot;00AE2FC7&quot;/&gt;&lt;wsp:rsid wsp:val=&quot;00AE2FF6&quot;/&gt;&lt;wsp:rsid wsp:val=&quot;00AE3856&quot;/&gt;&lt;wsp:rsid wsp:val=&quot;00AE40D9&quot;/&gt;&lt;wsp:rsid wsp:val=&quot;00AE4AB6&quot;/&gt;&lt;wsp:rsid wsp:val=&quot;00AE4B75&quot;/&gt;&lt;wsp:rsid wsp:val=&quot;00AE5E6D&quot;/&gt;&lt;wsp:rsid wsp:val=&quot;00AE6A67&quot;/&gt;&lt;wsp:rsid wsp:val=&quot;00AE6F60&quot;/&gt;&lt;wsp:rsid wsp:val=&quot;00AE75DB&quot;/&gt;&lt;wsp:rsid wsp:val=&quot;00AE7B0A&quot;/&gt;&lt;wsp:rsid wsp:val=&quot;00AE7FAC&quot;/&gt;&lt;wsp:rsid wsp:val=&quot;00AF003A&quot;/&gt;&lt;wsp:rsid wsp:val=&quot;00AF0603&quot;/&gt;&lt;wsp:rsid wsp:val=&quot;00AF0664&quot;/&gt;&lt;wsp:rsid wsp:val=&quot;00AF0808&quot;/&gt;&lt;wsp:rsid wsp:val=&quot;00AF086C&quot;/&gt;&lt;wsp:rsid wsp:val=&quot;00AF0A48&quot;/&gt;&lt;wsp:rsid wsp:val=&quot;00AF11A8&quot;/&gt;&lt;wsp:rsid wsp:val=&quot;00AF1594&quot;/&gt;&lt;wsp:rsid wsp:val=&quot;00AF1A7B&quot;/&gt;&lt;wsp:rsid wsp:val=&quot;00AF2711&quot;/&gt;&lt;wsp:rsid wsp:val=&quot;00AF2739&quot;/&gt;&lt;wsp:rsid wsp:val=&quot;00AF2E98&quot;/&gt;&lt;wsp:rsid wsp:val=&quot;00AF34E2&quot;/&gt;&lt;wsp:rsid wsp:val=&quot;00AF3571&quot;/&gt;&lt;wsp:rsid wsp:val=&quot;00AF35F3&quot;/&gt;&lt;wsp:rsid wsp:val=&quot;00AF3612&quot;/&gt;&lt;wsp:rsid wsp:val=&quot;00AF3A84&quot;/&gt;&lt;wsp:rsid wsp:val=&quot;00AF3FE8&quot;/&gt;&lt;wsp:rsid wsp:val=&quot;00AF496B&quot;/&gt;&lt;wsp:rsid wsp:val=&quot;00AF4C04&quot;/&gt;&lt;wsp:rsid wsp:val=&quot;00AF4D02&quot;/&gt;&lt;wsp:rsid wsp:val=&quot;00AF5161&quot;/&gt;&lt;wsp:rsid wsp:val=&quot;00AF522B&quot;/&gt;&lt;wsp:rsid wsp:val=&quot;00AF55D2&quot;/&gt;&lt;wsp:rsid wsp:val=&quot;00AF5A99&quot;/&gt;&lt;wsp:rsid wsp:val=&quot;00AF5BE2&quot;/&gt;&lt;wsp:rsid wsp:val=&quot;00AF5C0E&quot;/&gt;&lt;wsp:rsid wsp:val=&quot;00AF5E42&quot;/&gt;&lt;wsp:rsid wsp:val=&quot;00AF608F&quot;/&gt;&lt;wsp:rsid wsp:val=&quot;00AF6C7B&quot;/&gt;&lt;wsp:rsid wsp:val=&quot;00AF7019&quot;/&gt;&lt;wsp:rsid wsp:val=&quot;00AF7B86&quot;/&gt;&lt;wsp:rsid wsp:val=&quot;00B00195&quot;/&gt;&lt;wsp:rsid wsp:val=&quot;00B012E4&quot;/&gt;&lt;wsp:rsid wsp:val=&quot;00B01EDF&quot;/&gt;&lt;wsp:rsid wsp:val=&quot;00B022D0&quot;/&gt;&lt;wsp:rsid wsp:val=&quot;00B02450&quot;/&gt;&lt;wsp:rsid wsp:val=&quot;00B03220&quot;/&gt;&lt;wsp:rsid wsp:val=&quot;00B03B67&quot;/&gt;&lt;wsp:rsid wsp:val=&quot;00B03C5D&quot;/&gt;&lt;wsp:rsid wsp:val=&quot;00B0491F&quot;/&gt;&lt;wsp:rsid wsp:val=&quot;00B04A35&quot;/&gt;&lt;wsp:rsid wsp:val=&quot;00B0594E&quot;/&gt;&lt;wsp:rsid wsp:val=&quot;00B05AA8&quot;/&gt;&lt;wsp:rsid wsp:val=&quot;00B05BBB&quot;/&gt;&lt;wsp:rsid wsp:val=&quot;00B06599&quot;/&gt;&lt;wsp:rsid wsp:val=&quot;00B0685D&quot;/&gt;&lt;wsp:rsid wsp:val=&quot;00B072FD&quot;/&gt;&lt;wsp:rsid wsp:val=&quot;00B074C3&quot;/&gt;&lt;wsp:rsid wsp:val=&quot;00B07F8F&quot;/&gt;&lt;wsp:rsid wsp:val=&quot;00B103AA&quot;/&gt;&lt;wsp:rsid wsp:val=&quot;00B104C5&quot;/&gt;&lt;wsp:rsid wsp:val=&quot;00B108B6&quot;/&gt;&lt;wsp:rsid wsp:val=&quot;00B10A0C&quot;/&gt;&lt;wsp:rsid wsp:val=&quot;00B10E9A&quot;/&gt;&lt;wsp:rsid wsp:val=&quot;00B110D6&quot;/&gt;&lt;wsp:rsid wsp:val=&quot;00B117AB&quot;/&gt;&lt;wsp:rsid wsp:val=&quot;00B1198B&quot;/&gt;&lt;wsp:rsid wsp:val=&quot;00B1207F&quot;/&gt;&lt;wsp:rsid wsp:val=&quot;00B1276B&quot;/&gt;&lt;wsp:rsid wsp:val=&quot;00B12C04&quot;/&gt;&lt;wsp:rsid wsp:val=&quot;00B13577&quot;/&gt;&lt;wsp:rsid wsp:val=&quot;00B13A75&quot;/&gt;&lt;wsp:rsid wsp:val=&quot;00B1404F&quot;/&gt;&lt;wsp:rsid wsp:val=&quot;00B14BFD&quot;/&gt;&lt;wsp:rsid wsp:val=&quot;00B15EAF&quot;/&gt;&lt;wsp:rsid wsp:val=&quot;00B16A88&quot;/&gt;&lt;wsp:rsid wsp:val=&quot;00B16AE6&quot;/&gt;&lt;wsp:rsid wsp:val=&quot;00B17350&quot;/&gt;&lt;wsp:rsid wsp:val=&quot;00B1783C&quot;/&gt;&lt;wsp:rsid wsp:val=&quot;00B17941&quot;/&gt;&lt;wsp:rsid wsp:val=&quot;00B17E96&quot;/&gt;&lt;wsp:rsid wsp:val=&quot;00B17EB7&quot;/&gt;&lt;wsp:rsid wsp:val=&quot;00B17F6F&quot;/&gt;&lt;wsp:rsid wsp:val=&quot;00B2043A&quot;/&gt;&lt;wsp:rsid wsp:val=&quot;00B20966&quot;/&gt;&lt;wsp:rsid wsp:val=&quot;00B20B53&quot;/&gt;&lt;wsp:rsid wsp:val=&quot;00B20ED6&quot;/&gt;&lt;wsp:rsid wsp:val=&quot;00B2121A&quot;/&gt;&lt;wsp:rsid wsp:val=&quot;00B2183F&quot;/&gt;&lt;wsp:rsid wsp:val=&quot;00B2189A&quot;/&gt;&lt;wsp:rsid wsp:val=&quot;00B22A21&quot;/&gt;&lt;wsp:rsid wsp:val=&quot;00B231C5&quot;/&gt;&lt;wsp:rsid wsp:val=&quot;00B23618&quot;/&gt;&lt;wsp:rsid wsp:val=&quot;00B236EB&quot;/&gt;&lt;wsp:rsid wsp:val=&quot;00B23E5F&quot;/&gt;&lt;wsp:rsid wsp:val=&quot;00B23FAD&quot;/&gt;&lt;wsp:rsid wsp:val=&quot;00B2427A&quot;/&gt;&lt;wsp:rsid wsp:val=&quot;00B245BA&quot;/&gt;&lt;wsp:rsid wsp:val=&quot;00B2483D&quot;/&gt;&lt;wsp:rsid wsp:val=&quot;00B24F86&quot;/&gt;&lt;wsp:rsid wsp:val=&quot;00B25809&quot;/&gt;&lt;wsp:rsid wsp:val=&quot;00B2581A&quot;/&gt;&lt;wsp:rsid wsp:val=&quot;00B274FA&quot;/&gt;&lt;wsp:rsid wsp:val=&quot;00B27974&quot;/&gt;&lt;wsp:rsid wsp:val=&quot;00B27A9A&quot;/&gt;&lt;wsp:rsid wsp:val=&quot;00B27B09&quot;/&gt;&lt;wsp:rsid wsp:val=&quot;00B27C8F&quot;/&gt;&lt;wsp:rsid wsp:val=&quot;00B27FD7&quot;/&gt;&lt;wsp:rsid wsp:val=&quot;00B30210&quot;/&gt;&lt;wsp:rsid wsp:val=&quot;00B30621&quot;/&gt;&lt;wsp:rsid wsp:val=&quot;00B3080A&quot;/&gt;&lt;wsp:rsid wsp:val=&quot;00B31806&quot;/&gt;&lt;wsp:rsid wsp:val=&quot;00B31BB4&quot;/&gt;&lt;wsp:rsid wsp:val=&quot;00B32D12&quot;/&gt;&lt;wsp:rsid wsp:val=&quot;00B32EA0&quot;/&gt;&lt;wsp:rsid wsp:val=&quot;00B333C5&quot;/&gt;&lt;wsp:rsid wsp:val=&quot;00B33B8B&quot;/&gt;&lt;wsp:rsid wsp:val=&quot;00B3449D&quot;/&gt;&lt;wsp:rsid wsp:val=&quot;00B3503E&quot;/&gt;&lt;wsp:rsid wsp:val=&quot;00B359C6&quot;/&gt;&lt;wsp:rsid wsp:val=&quot;00B35A7B&quot;/&gt;&lt;wsp:rsid wsp:val=&quot;00B362F3&quot;/&gt;&lt;wsp:rsid wsp:val=&quot;00B363E4&quot;/&gt;&lt;wsp:rsid wsp:val=&quot;00B36770&quot;/&gt;&lt;wsp:rsid wsp:val=&quot;00B36844&quot;/&gt;&lt;wsp:rsid wsp:val=&quot;00B369B1&quot;/&gt;&lt;wsp:rsid wsp:val=&quot;00B37649&quot;/&gt;&lt;wsp:rsid wsp:val=&quot;00B3776D&quot;/&gt;&lt;wsp:rsid wsp:val=&quot;00B378FE&quot;/&gt;&lt;wsp:rsid wsp:val=&quot;00B401CA&quot;/&gt;&lt;wsp:rsid wsp:val=&quot;00B4036E&quot;/&gt;&lt;wsp:rsid wsp:val=&quot;00B4053A&quot;/&gt;&lt;wsp:rsid wsp:val=&quot;00B409E5&quot;/&gt;&lt;wsp:rsid wsp:val=&quot;00B41817&quot;/&gt;&lt;wsp:rsid wsp:val=&quot;00B41870&quot;/&gt;&lt;wsp:rsid wsp:val=&quot;00B41B7D&quot;/&gt;&lt;wsp:rsid wsp:val=&quot;00B427DE&quot;/&gt;&lt;wsp:rsid wsp:val=&quot;00B431E7&quot;/&gt;&lt;wsp:rsid wsp:val=&quot;00B43459&quot;/&gt;&lt;wsp:rsid wsp:val=&quot;00B43D47&quot;/&gt;&lt;wsp:rsid wsp:val=&quot;00B44D83&quot;/&gt;&lt;wsp:rsid wsp:val=&quot;00B44FE2&quot;/&gt;&lt;wsp:rsid wsp:val=&quot;00B45219&quot;/&gt;&lt;wsp:rsid wsp:val=&quot;00B45227&quot;/&gt;&lt;wsp:rsid wsp:val=&quot;00B45668&quot;/&gt;&lt;wsp:rsid wsp:val=&quot;00B459E4&quot;/&gt;&lt;wsp:rsid wsp:val=&quot;00B45F49&quot;/&gt;&lt;wsp:rsid wsp:val=&quot;00B4617F&quot;/&gt;&lt;wsp:rsid wsp:val=&quot;00B46464&quot;/&gt;&lt;wsp:rsid wsp:val=&quot;00B46743&quot;/&gt;&lt;wsp:rsid wsp:val=&quot;00B46DB5&quot;/&gt;&lt;wsp:rsid wsp:val=&quot;00B46FAF&quot;/&gt;&lt;wsp:rsid wsp:val=&quot;00B4723C&quot;/&gt;&lt;wsp:rsid wsp:val=&quot;00B473DB&quot;/&gt;&lt;wsp:rsid wsp:val=&quot;00B475AC&quot;/&gt;&lt;wsp:rsid wsp:val=&quot;00B47632&quot;/&gt;&lt;wsp:rsid wsp:val=&quot;00B508FE&quot;/&gt;&lt;wsp:rsid wsp:val=&quot;00B51B16&quot;/&gt;&lt;wsp:rsid wsp:val=&quot;00B525E0&quot;/&gt;&lt;wsp:rsid wsp:val=&quot;00B52E08&quot;/&gt;&lt;wsp:rsid wsp:val=&quot;00B5330A&quot;/&gt;&lt;wsp:rsid wsp:val=&quot;00B535A7&quot;/&gt;&lt;wsp:rsid wsp:val=&quot;00B536CA&quot;/&gt;&lt;wsp:rsid wsp:val=&quot;00B5370D&quot;/&gt;&lt;wsp:rsid wsp:val=&quot;00B539B3&quot;/&gt;&lt;wsp:rsid wsp:val=&quot;00B5434C&quot;/&gt;&lt;wsp:rsid wsp:val=&quot;00B548BA&quot;/&gt;&lt;wsp:rsid wsp:val=&quot;00B54FC5&quot;/&gt;&lt;wsp:rsid wsp:val=&quot;00B55D9D&quot;/&gt;&lt;wsp:rsid wsp:val=&quot;00B56748&quot;/&gt;&lt;wsp:rsid wsp:val=&quot;00B569F0&quot;/&gt;&lt;wsp:rsid wsp:val=&quot;00B57123&quot;/&gt;&lt;wsp:rsid wsp:val=&quot;00B57504&quot;/&gt;&lt;wsp:rsid wsp:val=&quot;00B61202&quot;/&gt;&lt;wsp:rsid wsp:val=&quot;00B61DC4&quot;/&gt;&lt;wsp:rsid wsp:val=&quot;00B61E58&quot;/&gt;&lt;wsp:rsid wsp:val=&quot;00B62420&quot;/&gt;&lt;wsp:rsid wsp:val=&quot;00B62907&quot;/&gt;&lt;wsp:rsid wsp:val=&quot;00B62D0F&quot;/&gt;&lt;wsp:rsid wsp:val=&quot;00B63FC5&quot;/&gt;&lt;wsp:rsid wsp:val=&quot;00B64254&quot;/&gt;&lt;wsp:rsid wsp:val=&quot;00B646C3&quot;/&gt;&lt;wsp:rsid wsp:val=&quot;00B64961&quot;/&gt;&lt;wsp:rsid wsp:val=&quot;00B64F76&quot;/&gt;&lt;wsp:rsid wsp:val=&quot;00B6511B&quot;/&gt;&lt;wsp:rsid wsp:val=&quot;00B654AF&quot;/&gt;&lt;wsp:rsid wsp:val=&quot;00B6550A&quot;/&gt;&lt;wsp:rsid wsp:val=&quot;00B656A8&quot;/&gt;&lt;wsp:rsid wsp:val=&quot;00B6602B&quot;/&gt;&lt;wsp:rsid wsp:val=&quot;00B67795&quot;/&gt;&lt;wsp:rsid wsp:val=&quot;00B67FE9&quot;/&gt;&lt;wsp:rsid wsp:val=&quot;00B702BC&quot;/&gt;&lt;wsp:rsid wsp:val=&quot;00B70594&quot;/&gt;&lt;wsp:rsid wsp:val=&quot;00B70B56&quot;/&gt;&lt;wsp:rsid wsp:val=&quot;00B712C9&quot;/&gt;&lt;wsp:rsid wsp:val=&quot;00B7197D&quot;/&gt;&lt;wsp:rsid wsp:val=&quot;00B7266B&quot;/&gt;&lt;wsp:rsid wsp:val=&quot;00B74528&quot;/&gt;&lt;wsp:rsid wsp:val=&quot;00B7511A&quot;/&gt;&lt;wsp:rsid wsp:val=&quot;00B75247&quot;/&gt;&lt;wsp:rsid wsp:val=&quot;00B75C4B&quot;/&gt;&lt;wsp:rsid wsp:val=&quot;00B75CBF&quot;/&gt;&lt;wsp:rsid wsp:val=&quot;00B75F0D&quot;/&gt;&lt;wsp:rsid wsp:val=&quot;00B76B8A&quot;/&gt;&lt;wsp:rsid wsp:val=&quot;00B77896&quot;/&gt;&lt;wsp:rsid wsp:val=&quot;00B77E97&quot;/&gt;&lt;wsp:rsid wsp:val=&quot;00B800D5&quot;/&gt;&lt;wsp:rsid wsp:val=&quot;00B805E1&quot;/&gt;&lt;wsp:rsid wsp:val=&quot;00B80EEA&quot;/&gt;&lt;wsp:rsid wsp:val=&quot;00B80EF9&quot;/&gt;&lt;wsp:rsid wsp:val=&quot;00B81254&quot;/&gt;&lt;wsp:rsid wsp:val=&quot;00B81657&quot;/&gt;&lt;wsp:rsid wsp:val=&quot;00B81AA5&quot;/&gt;&lt;wsp:rsid wsp:val=&quot;00B82F81&quot;/&gt;&lt;wsp:rsid wsp:val=&quot;00B8483F&quot;/&gt;&lt;wsp:rsid wsp:val=&quot;00B84841&quot;/&gt;&lt;wsp:rsid wsp:val=&quot;00B84F10&quot;/&gt;&lt;wsp:rsid wsp:val=&quot;00B852B2&quot;/&gt;&lt;wsp:rsid wsp:val=&quot;00B85D9D&quot;/&gt;&lt;wsp:rsid wsp:val=&quot;00B86384&quot;/&gt;&lt;wsp:rsid wsp:val=&quot;00B867A6&quot;/&gt;&lt;wsp:rsid wsp:val=&quot;00B86F36&quot;/&gt;&lt;wsp:rsid wsp:val=&quot;00B8793A&quot;/&gt;&lt;wsp:rsid wsp:val=&quot;00B87CC5&quot;/&gt;&lt;wsp:rsid wsp:val=&quot;00B87D87&quot;/&gt;&lt;wsp:rsid wsp:val=&quot;00B87F21&quot;/&gt;&lt;wsp:rsid wsp:val=&quot;00B90786&quot;/&gt;&lt;wsp:rsid wsp:val=&quot;00B90B6E&quot;/&gt;&lt;wsp:rsid wsp:val=&quot;00B90FC4&quot;/&gt;&lt;wsp:rsid wsp:val=&quot;00B91695&quot;/&gt;&lt;wsp:rsid wsp:val=&quot;00B91ACF&quot;/&gt;&lt;wsp:rsid wsp:val=&quot;00B92313&quot;/&gt;&lt;wsp:rsid wsp:val=&quot;00B92A5A&quot;/&gt;&lt;wsp:rsid wsp:val=&quot;00B93502&quot;/&gt;&lt;wsp:rsid wsp:val=&quot;00B935C8&quot;/&gt;&lt;wsp:rsid wsp:val=&quot;00B93717&quot;/&gt;&lt;wsp:rsid wsp:val=&quot;00B93980&quot;/&gt;&lt;wsp:rsid wsp:val=&quot;00B93BDA&quot;/&gt;&lt;wsp:rsid wsp:val=&quot;00B93E2C&quot;/&gt;&lt;wsp:rsid wsp:val=&quot;00B93F9B&quot;/&gt;&lt;wsp:rsid wsp:val=&quot;00B94675&quot;/&gt;&lt;wsp:rsid wsp:val=&quot;00B94E11&quot;/&gt;&lt;wsp:rsid wsp:val=&quot;00B954AB&quot;/&gt;&lt;wsp:rsid wsp:val=&quot;00B95A1D&quot;/&gt;&lt;wsp:rsid wsp:val=&quot;00B95EEA&quot;/&gt;&lt;wsp:rsid wsp:val=&quot;00B95F60&quot;/&gt;&lt;wsp:rsid wsp:val=&quot;00B961DE&quot;/&gt;&lt;wsp:rsid wsp:val=&quot;00B96530&quot;/&gt;&lt;wsp:rsid wsp:val=&quot;00B9688E&quot;/&gt;&lt;wsp:rsid wsp:val=&quot;00B96BF9&quot;/&gt;&lt;wsp:rsid wsp:val=&quot;00B970B3&quot;/&gt;&lt;wsp:rsid wsp:val=&quot;00B97BD5&quot;/&gt;&lt;wsp:rsid wsp:val=&quot;00B97C38&quot;/&gt;&lt;wsp:rsid wsp:val=&quot;00B97F2B&quot;/&gt;&lt;wsp:rsid wsp:val=&quot;00BA015B&quot;/&gt;&lt;wsp:rsid wsp:val=&quot;00BA01B6&quot;/&gt;&lt;wsp:rsid wsp:val=&quot;00BA03C0&quot;/&gt;&lt;wsp:rsid wsp:val=&quot;00BA069B&quot;/&gt;&lt;wsp:rsid wsp:val=&quot;00BA0864&quot;/&gt;&lt;wsp:rsid wsp:val=&quot;00BA0E09&quot;/&gt;&lt;wsp:rsid wsp:val=&quot;00BA126D&quot;/&gt;&lt;wsp:rsid wsp:val=&quot;00BA1977&quot;/&gt;&lt;wsp:rsid wsp:val=&quot;00BA24DA&quot;/&gt;&lt;wsp:rsid wsp:val=&quot;00BA2A0E&quot;/&gt;&lt;wsp:rsid wsp:val=&quot;00BA2D9A&quot;/&gt;&lt;wsp:rsid wsp:val=&quot;00BA2DAA&quot;/&gt;&lt;wsp:rsid wsp:val=&quot;00BA3762&quot;/&gt;&lt;wsp:rsid wsp:val=&quot;00BA3A72&quot;/&gt;&lt;wsp:rsid wsp:val=&quot;00BA3E8A&quot;/&gt;&lt;wsp:rsid wsp:val=&quot;00BA4047&quot;/&gt;&lt;wsp:rsid wsp:val=&quot;00BA442B&quot;/&gt;&lt;wsp:rsid wsp:val=&quot;00BA4AEF&quot;/&gt;&lt;wsp:rsid wsp:val=&quot;00BA53A5&quot;/&gt;&lt;wsp:rsid wsp:val=&quot;00BA53AC&quot;/&gt;&lt;wsp:rsid wsp:val=&quot;00BA5AD7&quot;/&gt;&lt;wsp:rsid wsp:val=&quot;00BA614B&quot;/&gt;&lt;wsp:rsid wsp:val=&quot;00BA64A0&quot;/&gt;&lt;wsp:rsid wsp:val=&quot;00BA68AC&quot;/&gt;&lt;wsp:rsid wsp:val=&quot;00BA6A1D&quot;/&gt;&lt;wsp:rsid wsp:val=&quot;00BA6AB3&quot;/&gt;&lt;wsp:rsid wsp:val=&quot;00BA6F87&quot;/&gt;&lt;wsp:rsid wsp:val=&quot;00BA747E&quot;/&gt;&lt;wsp:rsid wsp:val=&quot;00BA75BE&quot;/&gt;&lt;wsp:rsid wsp:val=&quot;00BA7A1F&quot;/&gt;&lt;wsp:rsid wsp:val=&quot;00BA7E33&quot;/&gt;&lt;wsp:rsid wsp:val=&quot;00BB016B&quot;/&gt;&lt;wsp:rsid wsp:val=&quot;00BB02AC&quot;/&gt;&lt;wsp:rsid wsp:val=&quot;00BB04A0&quot;/&gt;&lt;wsp:rsid wsp:val=&quot;00BB058D&quot;/&gt;&lt;wsp:rsid wsp:val=&quot;00BB0714&quot;/&gt;&lt;wsp:rsid wsp:val=&quot;00BB08B1&quot;/&gt;&lt;wsp:rsid wsp:val=&quot;00BB0C51&quot;/&gt;&lt;wsp:rsid wsp:val=&quot;00BB0F77&quot;/&gt;&lt;wsp:rsid wsp:val=&quot;00BB13C1&quot;/&gt;&lt;wsp:rsid wsp:val=&quot;00BB193D&quot;/&gt;&lt;wsp:rsid wsp:val=&quot;00BB20CE&quot;/&gt;&lt;wsp:rsid wsp:val=&quot;00BB2FC5&quot;/&gt;&lt;wsp:rsid wsp:val=&quot;00BB320C&quot;/&gt;&lt;wsp:rsid wsp:val=&quot;00BB3571&quot;/&gt;&lt;wsp:rsid wsp:val=&quot;00BB3766&quot;/&gt;&lt;wsp:rsid wsp:val=&quot;00BB4264&quot;/&gt;&lt;wsp:rsid wsp:val=&quot;00BB4666&quot;/&gt;&lt;wsp:rsid wsp:val=&quot;00BB5298&quot;/&gt;&lt;wsp:rsid wsp:val=&quot;00BB5603&quot;/&gt;&lt;wsp:rsid wsp:val=&quot;00BB58A8&quot;/&gt;&lt;wsp:rsid wsp:val=&quot;00BB6228&quot;/&gt;&lt;wsp:rsid wsp:val=&quot;00BB7132&quot;/&gt;&lt;wsp:rsid wsp:val=&quot;00BB7694&quot;/&gt;&lt;wsp:rsid wsp:val=&quot;00BB7FB1&quot;/&gt;&lt;wsp:rsid wsp:val=&quot;00BC008F&quot;/&gt;&lt;wsp:rsid wsp:val=&quot;00BC0918&quot;/&gt;&lt;wsp:rsid wsp:val=&quot;00BC0D55&quot;/&gt;&lt;wsp:rsid wsp:val=&quot;00BC12F2&quot;/&gt;&lt;wsp:rsid wsp:val=&quot;00BC1987&quot;/&gt;&lt;wsp:rsid wsp:val=&quot;00BC2009&quot;/&gt;&lt;wsp:rsid wsp:val=&quot;00BC2339&quot;/&gt;&lt;wsp:rsid wsp:val=&quot;00BC26B3&quot;/&gt;&lt;wsp:rsid wsp:val=&quot;00BC2FD3&quot;/&gt;&lt;wsp:rsid wsp:val=&quot;00BC35AD&quot;/&gt;&lt;wsp:rsid wsp:val=&quot;00BC3C23&quot;/&gt;&lt;wsp:rsid wsp:val=&quot;00BC4BF9&quot;/&gt;&lt;wsp:rsid wsp:val=&quot;00BC537D&quot;/&gt;&lt;wsp:rsid wsp:val=&quot;00BC5F99&quot;/&gt;&lt;wsp:rsid wsp:val=&quot;00BC67CB&quot;/&gt;&lt;wsp:rsid wsp:val=&quot;00BC79CF&quot;/&gt;&lt;wsp:rsid wsp:val=&quot;00BC7F3D&quot;/&gt;&lt;wsp:rsid wsp:val=&quot;00BD0CE6&quot;/&gt;&lt;wsp:rsid wsp:val=&quot;00BD11A6&quot;/&gt;&lt;wsp:rsid wsp:val=&quot;00BD123E&quot;/&gt;&lt;wsp:rsid wsp:val=&quot;00BD14F4&quot;/&gt;&lt;wsp:rsid wsp:val=&quot;00BD151A&quot;/&gt;&lt;wsp:rsid wsp:val=&quot;00BD1F72&quot;/&gt;&lt;wsp:rsid wsp:val=&quot;00BD26AE&quot;/&gt;&lt;wsp:rsid wsp:val=&quot;00BD27EB&quot;/&gt;&lt;wsp:rsid wsp:val=&quot;00BD36D0&quot;/&gt;&lt;wsp:rsid wsp:val=&quot;00BD3885&quot;/&gt;&lt;wsp:rsid wsp:val=&quot;00BD3AB3&quot;/&gt;&lt;wsp:rsid wsp:val=&quot;00BD3B26&quot;/&gt;&lt;wsp:rsid wsp:val=&quot;00BD3C14&quot;/&gt;&lt;wsp:rsid wsp:val=&quot;00BD40B5&quot;/&gt;&lt;wsp:rsid wsp:val=&quot;00BD42D5&quot;/&gt;&lt;wsp:rsid wsp:val=&quot;00BD4B15&quot;/&gt;&lt;wsp:rsid wsp:val=&quot;00BD4B83&quot;/&gt;&lt;wsp:rsid wsp:val=&quot;00BD4BFF&quot;/&gt;&lt;wsp:rsid wsp:val=&quot;00BD524D&quot;/&gt;&lt;wsp:rsid wsp:val=&quot;00BD5D10&quot;/&gt;&lt;wsp:rsid wsp:val=&quot;00BD6241&quot;/&gt;&lt;wsp:rsid wsp:val=&quot;00BD62F7&quot;/&gt;&lt;wsp:rsid wsp:val=&quot;00BD6B23&quot;/&gt;&lt;wsp:rsid wsp:val=&quot;00BD6F11&quot;/&gt;&lt;wsp:rsid wsp:val=&quot;00BD70C5&quot;/&gt;&lt;wsp:rsid wsp:val=&quot;00BD738A&quot;/&gt;&lt;wsp:rsid wsp:val=&quot;00BD7C3A&quot;/&gt;&lt;wsp:rsid wsp:val=&quot;00BD7EBA&quot;/&gt;&lt;wsp:rsid wsp:val=&quot;00BE1BB9&quot;/&gt;&lt;wsp:rsid wsp:val=&quot;00BE1C60&quot;/&gt;&lt;wsp:rsid wsp:val=&quot;00BE1E05&quot;/&gt;&lt;wsp:rsid wsp:val=&quot;00BE1F80&quot;/&gt;&lt;wsp:rsid wsp:val=&quot;00BE218E&quot;/&gt;&lt;wsp:rsid wsp:val=&quot;00BE2D4D&quot;/&gt;&lt;wsp:rsid wsp:val=&quot;00BE33B4&quot;/&gt;&lt;wsp:rsid wsp:val=&quot;00BE36E5&quot;/&gt;&lt;wsp:rsid wsp:val=&quot;00BE3D53&quot;/&gt;&lt;wsp:rsid wsp:val=&quot;00BE4FD4&quot;/&gt;&lt;wsp:rsid wsp:val=&quot;00BE50DD&quot;/&gt;&lt;wsp:rsid wsp:val=&quot;00BE752E&quot;/&gt;&lt;wsp:rsid wsp:val=&quot;00BE775D&quot;/&gt;&lt;wsp:rsid wsp:val=&quot;00BE78B2&quot;/&gt;&lt;wsp:rsid wsp:val=&quot;00BE7EB8&quot;/&gt;&lt;wsp:rsid wsp:val=&quot;00BF00F4&quot;/&gt;&lt;wsp:rsid wsp:val=&quot;00BF04AF&quot;/&gt;&lt;wsp:rsid wsp:val=&quot;00BF0A01&quot;/&gt;&lt;wsp:rsid wsp:val=&quot;00BF0D5B&quot;/&gt;&lt;wsp:rsid wsp:val=&quot;00BF1BF0&quot;/&gt;&lt;wsp:rsid wsp:val=&quot;00BF27B3&quot;/&gt;&lt;wsp:rsid wsp:val=&quot;00BF293F&quot;/&gt;&lt;wsp:rsid wsp:val=&quot;00BF2CFA&quot;/&gt;&lt;wsp:rsid wsp:val=&quot;00BF384D&quot;/&gt;&lt;wsp:rsid wsp:val=&quot;00BF3E56&quot;/&gt;&lt;wsp:rsid wsp:val=&quot;00BF3FAE&quot;/&gt;&lt;wsp:rsid wsp:val=&quot;00BF404F&quot;/&gt;&lt;wsp:rsid wsp:val=&quot;00BF412A&quot;/&gt;&lt;wsp:rsid wsp:val=&quot;00BF43C0&quot;/&gt;&lt;wsp:rsid wsp:val=&quot;00BF4B85&quot;/&gt;&lt;wsp:rsid wsp:val=&quot;00BF4DC9&quot;/&gt;&lt;wsp:rsid wsp:val=&quot;00BF4F8B&quot;/&gt;&lt;wsp:rsid wsp:val=&quot;00BF55B9&quot;/&gt;&lt;wsp:rsid wsp:val=&quot;00BF5F65&quot;/&gt;&lt;wsp:rsid wsp:val=&quot;00BF64A3&quot;/&gt;&lt;wsp:rsid wsp:val=&quot;00BF69BE&quot;/&gt;&lt;wsp:rsid wsp:val=&quot;00BF6C51&quot;/&gt;&lt;wsp:rsid wsp:val=&quot;00BF6D53&quot;/&gt;&lt;wsp:rsid wsp:val=&quot;00BF7461&quot;/&gt;&lt;wsp:rsid wsp:val=&quot;00BF77E7&quot;/&gt;&lt;wsp:rsid wsp:val=&quot;00BF7C32&quot;/&gt;&lt;wsp:rsid wsp:val=&quot;00C00064&quot;/&gt;&lt;wsp:rsid wsp:val=&quot;00C004DE&quot;/&gt;&lt;wsp:rsid wsp:val=&quot;00C00DED&quot;/&gt;&lt;wsp:rsid wsp:val=&quot;00C00F1A&quot;/&gt;&lt;wsp:rsid wsp:val=&quot;00C017FE&quot;/&gt;&lt;wsp:rsid wsp:val=&quot;00C01AA4&quot;/&gt;&lt;wsp:rsid wsp:val=&quot;00C02135&quot;/&gt;&lt;wsp:rsid wsp:val=&quot;00C03AB6&quot;/&gt;&lt;wsp:rsid wsp:val=&quot;00C03B07&quot;/&gt;&lt;wsp:rsid wsp:val=&quot;00C0454A&quot;/&gt;&lt;wsp:rsid wsp:val=&quot;00C0456B&quot;/&gt;&lt;wsp:rsid wsp:val=&quot;00C04689&quot;/&gt;&lt;wsp:rsid wsp:val=&quot;00C04817&quot;/&gt;&lt;wsp:rsid wsp:val=&quot;00C04D1B&quot;/&gt;&lt;wsp:rsid wsp:val=&quot;00C0500F&quot;/&gt;&lt;wsp:rsid wsp:val=&quot;00C0511C&quot;/&gt;&lt;wsp:rsid wsp:val=&quot;00C0569D&quot;/&gt;&lt;wsp:rsid wsp:val=&quot;00C05B1E&quot;/&gt;&lt;wsp:rsid wsp:val=&quot;00C06858&quot;/&gt;&lt;wsp:rsid wsp:val=&quot;00C069F0&quot;/&gt;&lt;wsp:rsid wsp:val=&quot;00C06B83&quot;/&gt;&lt;wsp:rsid wsp:val=&quot;00C1120D&quot;/&gt;&lt;wsp:rsid wsp:val=&quot;00C11547&quot;/&gt;&lt;wsp:rsid wsp:val=&quot;00C116CB&quot;/&gt;&lt;wsp:rsid wsp:val=&quot;00C1194B&quot;/&gt;&lt;wsp:rsid wsp:val=&quot;00C119A0&quot;/&gt;&lt;wsp:rsid wsp:val=&quot;00C11FA8&quot;/&gt;&lt;wsp:rsid wsp:val=&quot;00C12BBA&quot;/&gt;&lt;wsp:rsid wsp:val=&quot;00C154B7&quot;/&gt;&lt;wsp:rsid wsp:val=&quot;00C1557D&quot;/&gt;&lt;wsp:rsid wsp:val=&quot;00C16213&quot;/&gt;&lt;wsp:rsid wsp:val=&quot;00C16833&quot;/&gt;&lt;wsp:rsid wsp:val=&quot;00C16EEC&quot;/&gt;&lt;wsp:rsid wsp:val=&quot;00C176CA&quot;/&gt;&lt;wsp:rsid wsp:val=&quot;00C17971&quot;/&gt;&lt;wsp:rsid wsp:val=&quot;00C17B5D&quot;/&gt;&lt;wsp:rsid wsp:val=&quot;00C17FDC&quot;/&gt;&lt;wsp:rsid wsp:val=&quot;00C206B5&quot;/&gt;&lt;wsp:rsid wsp:val=&quot;00C2092D&quot;/&gt;&lt;wsp:rsid wsp:val=&quot;00C213E6&quot;/&gt;&lt;wsp:rsid wsp:val=&quot;00C215BF&quot;/&gt;&lt;wsp:rsid wsp:val=&quot;00C21B13&quot;/&gt;&lt;wsp:rsid wsp:val=&quot;00C21C3B&quot;/&gt;&lt;wsp:rsid wsp:val=&quot;00C21D72&quot;/&gt;&lt;wsp:rsid wsp:val=&quot;00C22455&quot;/&gt;&lt;wsp:rsid wsp:val=&quot;00C224F3&quot;/&gt;&lt;wsp:rsid wsp:val=&quot;00C22821&quot;/&gt;&lt;wsp:rsid wsp:val=&quot;00C23235&quot;/&gt;&lt;wsp:rsid wsp:val=&quot;00C2336F&quot;/&gt;&lt;wsp:rsid wsp:val=&quot;00C23573&quot;/&gt;&lt;wsp:rsid wsp:val=&quot;00C23A17&quot;/&gt;&lt;wsp:rsid wsp:val=&quot;00C241C7&quot;/&gt;&lt;wsp:rsid wsp:val=&quot;00C24834&quot;/&gt;&lt;wsp:rsid wsp:val=&quot;00C24ABA&quot;/&gt;&lt;wsp:rsid wsp:val=&quot;00C24EA6&quot;/&gt;&lt;wsp:rsid wsp:val=&quot;00C2521D&quot;/&gt;&lt;wsp:rsid wsp:val=&quot;00C25296&quot;/&gt;&lt;wsp:rsid wsp:val=&quot;00C25E0A&quot;/&gt;&lt;wsp:rsid wsp:val=&quot;00C2630A&quot;/&gt;&lt;wsp:rsid wsp:val=&quot;00C26328&quot;/&gt;&lt;wsp:rsid wsp:val=&quot;00C263B8&quot;/&gt;&lt;wsp:rsid wsp:val=&quot;00C30007&quot;/&gt;&lt;wsp:rsid wsp:val=&quot;00C3007A&quot;/&gt;&lt;wsp:rsid wsp:val=&quot;00C3053E&quot;/&gt;&lt;wsp:rsid wsp:val=&quot;00C30743&quot;/&gt;&lt;wsp:rsid wsp:val=&quot;00C30937&quot;/&gt;&lt;wsp:rsid wsp:val=&quot;00C30D7B&quot;/&gt;&lt;wsp:rsid wsp:val=&quot;00C31044&quot;/&gt;&lt;wsp:rsid wsp:val=&quot;00C3129E&quot;/&gt;&lt;wsp:rsid wsp:val=&quot;00C31926&quot;/&gt;&lt;wsp:rsid wsp:val=&quot;00C319AE&quot;/&gt;&lt;wsp:rsid wsp:val=&quot;00C31F87&quot;/&gt;&lt;wsp:rsid wsp:val=&quot;00C326F0&quot;/&gt;&lt;wsp:rsid wsp:val=&quot;00C3287C&quot;/&gt;&lt;wsp:rsid wsp:val=&quot;00C33128&quot;/&gt;&lt;wsp:rsid wsp:val=&quot;00C3380A&quot;/&gt;&lt;wsp:rsid wsp:val=&quot;00C33825&quot;/&gt;&lt;wsp:rsid wsp:val=&quot;00C33888&quot;/&gt;&lt;wsp:rsid wsp:val=&quot;00C33A14&quot;/&gt;&lt;wsp:rsid wsp:val=&quot;00C344D7&quot;/&gt;&lt;wsp:rsid wsp:val=&quot;00C35584&quot;/&gt;&lt;wsp:rsid wsp:val=&quot;00C372E6&quot;/&gt;&lt;wsp:rsid wsp:val=&quot;00C37DA1&quot;/&gt;&lt;wsp:rsid wsp:val=&quot;00C408CD&quot;/&gt;&lt;wsp:rsid wsp:val=&quot;00C40BB5&quot;/&gt;&lt;wsp:rsid wsp:val=&quot;00C40C47&quot;/&gt;&lt;wsp:rsid wsp:val=&quot;00C41DAD&quot;/&gt;&lt;wsp:rsid wsp:val=&quot;00C4289D&quot;/&gt;&lt;wsp:rsid wsp:val=&quot;00C428F8&quot;/&gt;&lt;wsp:rsid wsp:val=&quot;00C43020&quot;/&gt;&lt;wsp:rsid wsp:val=&quot;00C43B46&quot;/&gt;&lt;wsp:rsid wsp:val=&quot;00C44497&quot;/&gt;&lt;wsp:rsid wsp:val=&quot;00C4505C&quot;/&gt;&lt;wsp:rsid wsp:val=&quot;00C4525E&quot;/&gt;&lt;wsp:rsid wsp:val=&quot;00C45406&quot;/&gt;&lt;wsp:rsid wsp:val=&quot;00C46658&quot;/&gt;&lt;wsp:rsid wsp:val=&quot;00C46911&quot;/&gt;&lt;wsp:rsid wsp:val=&quot;00C4787F&quot;/&gt;&lt;wsp:rsid wsp:val=&quot;00C47A5E&quot;/&gt;&lt;wsp:rsid wsp:val=&quot;00C5034A&quot;/&gt;&lt;wsp:rsid wsp:val=&quot;00C50745&quot;/&gt;&lt;wsp:rsid wsp:val=&quot;00C5095E&quot;/&gt;&lt;wsp:rsid wsp:val=&quot;00C5104B&quot;/&gt;&lt;wsp:rsid wsp:val=&quot;00C5166C&quot;/&gt;&lt;wsp:rsid wsp:val=&quot;00C51D42&quot;/&gt;&lt;wsp:rsid wsp:val=&quot;00C520B3&quot;/&gt;&lt;wsp:rsid wsp:val=&quot;00C52D83&quot;/&gt;&lt;wsp:rsid wsp:val=&quot;00C5341C&quot;/&gt;&lt;wsp:rsid wsp:val=&quot;00C53A80&quot;/&gt;&lt;wsp:rsid wsp:val=&quot;00C53FCE&quot;/&gt;&lt;wsp:rsid wsp:val=&quot;00C54116&quot;/&gt;&lt;wsp:rsid wsp:val=&quot;00C550C3&quot;/&gt;&lt;wsp:rsid wsp:val=&quot;00C55567&quot;/&gt;&lt;wsp:rsid wsp:val=&quot;00C55652&quot;/&gt;&lt;wsp:rsid wsp:val=&quot;00C55886&quot;/&gt;&lt;wsp:rsid wsp:val=&quot;00C55F77&quot;/&gt;&lt;wsp:rsid wsp:val=&quot;00C56516&quot;/&gt;&lt;wsp:rsid wsp:val=&quot;00C56811&quot;/&gt;&lt;wsp:rsid wsp:val=&quot;00C568B8&quot;/&gt;&lt;wsp:rsid wsp:val=&quot;00C56B20&quot;/&gt;&lt;wsp:rsid wsp:val=&quot;00C57138&quot;/&gt;&lt;wsp:rsid wsp:val=&quot;00C57901&quot;/&gt;&lt;wsp:rsid wsp:val=&quot;00C6043E&quot;/&gt;&lt;wsp:rsid wsp:val=&quot;00C60E37&quot;/&gt;&lt;wsp:rsid wsp:val=&quot;00C61C97&quot;/&gt;&lt;wsp:rsid wsp:val=&quot;00C61D0B&quot;/&gt;&lt;wsp:rsid wsp:val=&quot;00C61F94&quot;/&gt;&lt;wsp:rsid wsp:val=&quot;00C625CE&quot;/&gt;&lt;wsp:rsid wsp:val=&quot;00C639B7&quot;/&gt;&lt;wsp:rsid wsp:val=&quot;00C63F37&quot;/&gt;&lt;wsp:rsid wsp:val=&quot;00C642C6&quot;/&gt;&lt;wsp:rsid wsp:val=&quot;00C645D2&quot;/&gt;&lt;wsp:rsid wsp:val=&quot;00C64D4E&quot;/&gt;&lt;wsp:rsid wsp:val=&quot;00C65D9F&quot;/&gt;&lt;wsp:rsid wsp:val=&quot;00C666EA&quot;/&gt;&lt;wsp:rsid wsp:val=&quot;00C667AB&quot;/&gt;&lt;wsp:rsid wsp:val=&quot;00C6680F&quot;/&gt;&lt;wsp:rsid wsp:val=&quot;00C66BA9&quot;/&gt;&lt;wsp:rsid wsp:val=&quot;00C66D27&quot;/&gt;&lt;wsp:rsid wsp:val=&quot;00C66EA9&quot;/&gt;&lt;wsp:rsid wsp:val=&quot;00C670D5&quot;/&gt;&lt;wsp:rsid wsp:val=&quot;00C679EC&quot;/&gt;&lt;wsp:rsid wsp:val=&quot;00C67C16&quot;/&gt;&lt;wsp:rsid wsp:val=&quot;00C72130&quot;/&gt;&lt;wsp:rsid wsp:val=&quot;00C721DF&quot;/&gt;&lt;wsp:rsid wsp:val=&quot;00C72AA3&quot;/&gt;&lt;wsp:rsid wsp:val=&quot;00C72AD0&quot;/&gt;&lt;wsp:rsid wsp:val=&quot;00C72CF4&quot;/&gt;&lt;wsp:rsid wsp:val=&quot;00C72ED1&quot;/&gt;&lt;wsp:rsid wsp:val=&quot;00C73643&quot;/&gt;&lt;wsp:rsid wsp:val=&quot;00C737E4&quot;/&gt;&lt;wsp:rsid wsp:val=&quot;00C73BB0&quot;/&gt;&lt;wsp:rsid wsp:val=&quot;00C73E0C&quot;/&gt;&lt;wsp:rsid wsp:val=&quot;00C73F38&quot;/&gt;&lt;wsp:rsid wsp:val=&quot;00C74ECC&quot;/&gt;&lt;wsp:rsid wsp:val=&quot;00C74F43&quot;/&gt;&lt;wsp:rsid wsp:val=&quot;00C74FB0&quot;/&gt;&lt;wsp:rsid wsp:val=&quot;00C75309&quot;/&gt;&lt;wsp:rsid wsp:val=&quot;00C76033&quot;/&gt;&lt;wsp:rsid wsp:val=&quot;00C7667A&quot;/&gt;&lt;wsp:rsid wsp:val=&quot;00C768C9&quot;/&gt;&lt;wsp:rsid wsp:val=&quot;00C772C0&quot;/&gt;&lt;wsp:rsid wsp:val=&quot;00C774A4&quot;/&gt;&lt;wsp:rsid wsp:val=&quot;00C7753C&quot;/&gt;&lt;wsp:rsid wsp:val=&quot;00C77735&quot;/&gt;&lt;wsp:rsid wsp:val=&quot;00C77E76&quot;/&gt;&lt;wsp:rsid wsp:val=&quot;00C805C3&quot;/&gt;&lt;wsp:rsid wsp:val=&quot;00C80BC8&quot;/&gt;&lt;wsp:rsid wsp:val=&quot;00C81591&quot;/&gt;&lt;wsp:rsid wsp:val=&quot;00C81A14&quot;/&gt;&lt;wsp:rsid wsp:val=&quot;00C820F3&quot;/&gt;&lt;wsp:rsid wsp:val=&quot;00C824BA&quot;/&gt;&lt;wsp:rsid wsp:val=&quot;00C83288&quot;/&gt;&lt;wsp:rsid wsp:val=&quot;00C8393C&quot;/&gt;&lt;wsp:rsid wsp:val=&quot;00C839DC&quot;/&gt;&lt;wsp:rsid wsp:val=&quot;00C83C7A&quot;/&gt;&lt;wsp:rsid wsp:val=&quot;00C840F0&quot;/&gt;&lt;wsp:rsid wsp:val=&quot;00C846A0&quot;/&gt;&lt;wsp:rsid wsp:val=&quot;00C84917&quot;/&gt;&lt;wsp:rsid wsp:val=&quot;00C84FF2&quot;/&gt;&lt;wsp:rsid wsp:val=&quot;00C8524A&quot;/&gt;&lt;wsp:rsid wsp:val=&quot;00C857CE&quot;/&gt;&lt;wsp:rsid wsp:val=&quot;00C857F5&quot;/&gt;&lt;wsp:rsid wsp:val=&quot;00C85BEF&quot;/&gt;&lt;wsp:rsid wsp:val=&quot;00C85C71&quot;/&gt;&lt;wsp:rsid wsp:val=&quot;00C86271&quot;/&gt;&lt;wsp:rsid wsp:val=&quot;00C8651B&quot;/&gt;&lt;wsp:rsid wsp:val=&quot;00C86D5D&quot;/&gt;&lt;wsp:rsid wsp:val=&quot;00C87ADD&quot;/&gt;&lt;wsp:rsid wsp:val=&quot;00C87DBF&quot;/&gt;&lt;wsp:rsid wsp:val=&quot;00C920E2&quot;/&gt;&lt;wsp:rsid wsp:val=&quot;00C9218F&quot;/&gt;&lt;wsp:rsid wsp:val=&quot;00C92701&quot;/&gt;&lt;wsp:rsid wsp:val=&quot;00C92AA8&quot;/&gt;&lt;wsp:rsid wsp:val=&quot;00C92B35&quot;/&gt;&lt;wsp:rsid wsp:val=&quot;00C93DDD&quot;/&gt;&lt;wsp:rsid wsp:val=&quot;00C93EEC&quot;/&gt;&lt;wsp:rsid wsp:val=&quot;00C9413E&quot;/&gt;&lt;wsp:rsid wsp:val=&quot;00C944CB&quot;/&gt;&lt;wsp:rsid wsp:val=&quot;00C94743&quot;/&gt;&lt;wsp:rsid wsp:val=&quot;00C948CE&quot;/&gt;&lt;wsp:rsid wsp:val=&quot;00C95077&quot;/&gt;&lt;wsp:rsid wsp:val=&quot;00C9507C&quot;/&gt;&lt;wsp:rsid wsp:val=&quot;00C95E6E&quot;/&gt;&lt;wsp:rsid wsp:val=&quot;00C9600F&quot;/&gt;&lt;wsp:rsid wsp:val=&quot;00C96248&quot;/&gt;&lt;wsp:rsid wsp:val=&quot;00C96B43&quot;/&gt;&lt;wsp:rsid wsp:val=&quot;00C97BEA&quot;/&gt;&lt;wsp:rsid wsp:val=&quot;00CA0BFC&quot;/&gt;&lt;wsp:rsid wsp:val=&quot;00CA0D51&quot;/&gt;&lt;wsp:rsid wsp:val=&quot;00CA0FD2&quot;/&gt;&lt;wsp:rsid wsp:val=&quot;00CA1F51&quot;/&gt;&lt;wsp:rsid wsp:val=&quot;00CA252B&quot;/&gt;&lt;wsp:rsid wsp:val=&quot;00CA3667&quot;/&gt;&lt;wsp:rsid wsp:val=&quot;00CA42D9&quot;/&gt;&lt;wsp:rsid wsp:val=&quot;00CA475F&quot;/&gt;&lt;wsp:rsid wsp:val=&quot;00CA5167&quot;/&gt;&lt;wsp:rsid wsp:val=&quot;00CA5BCA&quot;/&gt;&lt;wsp:rsid wsp:val=&quot;00CA5FF8&quot;/&gt;&lt;wsp:rsid wsp:val=&quot;00CA6BDE&quot;/&gt;&lt;wsp:rsid wsp:val=&quot;00CA6C99&quot;/&gt;&lt;wsp:rsid wsp:val=&quot;00CA712D&quot;/&gt;&lt;wsp:rsid wsp:val=&quot;00CA783B&quot;/&gt;&lt;wsp:rsid wsp:val=&quot;00CB006C&quot;/&gt;&lt;wsp:rsid wsp:val=&quot;00CB0470&quot;/&gt;&lt;wsp:rsid wsp:val=&quot;00CB0651&quot;/&gt;&lt;wsp:rsid wsp:val=&quot;00CB0CC1&quot;/&gt;&lt;wsp:rsid wsp:val=&quot;00CB1159&quot;/&gt;&lt;wsp:rsid wsp:val=&quot;00CB133D&quot;/&gt;&lt;wsp:rsid wsp:val=&quot;00CB1367&quot;/&gt;&lt;wsp:rsid wsp:val=&quot;00CB15BA&quot;/&gt;&lt;wsp:rsid wsp:val=&quot;00CB16B2&quot;/&gt;&lt;wsp:rsid wsp:val=&quot;00CB1A7E&quot;/&gt;&lt;wsp:rsid wsp:val=&quot;00CB43AF&quot;/&gt;&lt;wsp:rsid wsp:val=&quot;00CB5046&quot;/&gt;&lt;wsp:rsid wsp:val=&quot;00CB522C&quot;/&gt;&lt;wsp:rsid wsp:val=&quot;00CB5537&quot;/&gt;&lt;wsp:rsid wsp:val=&quot;00CB6392&quot;/&gt;&lt;wsp:rsid wsp:val=&quot;00CB6486&quot;/&gt;&lt;wsp:rsid wsp:val=&quot;00CB70E4&quot;/&gt;&lt;wsp:rsid wsp:val=&quot;00CB77AD&quot;/&gt;&lt;wsp:rsid wsp:val=&quot;00CB7A2A&quot;/&gt;&lt;wsp:rsid wsp:val=&quot;00CB7E6A&quot;/&gt;&lt;wsp:rsid wsp:val=&quot;00CC0449&quot;/&gt;&lt;wsp:rsid wsp:val=&quot;00CC1159&quot;/&gt;&lt;wsp:rsid wsp:val=&quot;00CC120E&quot;/&gt;&lt;wsp:rsid wsp:val=&quot;00CC144B&quot;/&gt;&lt;wsp:rsid wsp:val=&quot;00CC1B66&quot;/&gt;&lt;wsp:rsid wsp:val=&quot;00CC2326&quot;/&gt;&lt;wsp:rsid wsp:val=&quot;00CC240E&quot;/&gt;&lt;wsp:rsid wsp:val=&quot;00CC2716&quot;/&gt;&lt;wsp:rsid wsp:val=&quot;00CC2AAB&quot;/&gt;&lt;wsp:rsid wsp:val=&quot;00CC2FDB&quot;/&gt;&lt;wsp:rsid wsp:val=&quot;00CC3A34&quot;/&gt;&lt;wsp:rsid wsp:val=&quot;00CC3DF5&quot;/&gt;&lt;wsp:rsid wsp:val=&quot;00CC3E78&quot;/&gt;&lt;wsp:rsid wsp:val=&quot;00CC3F20&quot;/&gt;&lt;wsp:rsid wsp:val=&quot;00CC414D&quot;/&gt;&lt;wsp:rsid wsp:val=&quot;00CC41DF&quot;/&gt;&lt;wsp:rsid wsp:val=&quot;00CC434C&quot;/&gt;&lt;wsp:rsid wsp:val=&quot;00CC4357&quot;/&gt;&lt;wsp:rsid wsp:val=&quot;00CC4723&quot;/&gt;&lt;wsp:rsid wsp:val=&quot;00CC4CF1&quot;/&gt;&lt;wsp:rsid wsp:val=&quot;00CC5174&quot;/&gt;&lt;wsp:rsid wsp:val=&quot;00CC5A43&quot;/&gt;&lt;wsp:rsid wsp:val=&quot;00CC689C&quot;/&gt;&lt;wsp:rsid wsp:val=&quot;00CC7395&quot;/&gt;&lt;wsp:rsid wsp:val=&quot;00CC7434&quot;/&gt;&lt;wsp:rsid wsp:val=&quot;00CC77AF&quot;/&gt;&lt;wsp:rsid wsp:val=&quot;00CC77EF&quot;/&gt;&lt;wsp:rsid wsp:val=&quot;00CC7BDF&quot;/&gt;&lt;wsp:rsid wsp:val=&quot;00CC7D52&quot;/&gt;&lt;wsp:rsid wsp:val=&quot;00CC7E2C&quot;/&gt;&lt;wsp:rsid wsp:val=&quot;00CC7FAA&quot;/&gt;&lt;wsp:rsid wsp:val=&quot;00CC7FB5&quot;/&gt;&lt;wsp:rsid wsp:val=&quot;00CD0355&quot;/&gt;&lt;wsp:rsid wsp:val=&quot;00CD03F1&quot;/&gt;&lt;wsp:rsid wsp:val=&quot;00CD08CC&quot;/&gt;&lt;wsp:rsid wsp:val=&quot;00CD118D&quot;/&gt;&lt;wsp:rsid wsp:val=&quot;00CD1446&quot;/&gt;&lt;wsp:rsid wsp:val=&quot;00CD1D53&quot;/&gt;&lt;wsp:rsid wsp:val=&quot;00CD283C&quot;/&gt;&lt;wsp:rsid wsp:val=&quot;00CD384E&quot;/&gt;&lt;wsp:rsid wsp:val=&quot;00CD3B1C&quot;/&gt;&lt;wsp:rsid wsp:val=&quot;00CD3CB2&quot;/&gt;&lt;wsp:rsid wsp:val=&quot;00CD3F5E&quot;/&gt;&lt;wsp:rsid wsp:val=&quot;00CD459A&quot;/&gt;&lt;wsp:rsid wsp:val=&quot;00CD51F2&quot;/&gt;&lt;wsp:rsid wsp:val=&quot;00CD5ABB&quot;/&gt;&lt;wsp:rsid wsp:val=&quot;00CD6388&quot;/&gt;&lt;wsp:rsid wsp:val=&quot;00CD6831&quot;/&gt;&lt;wsp:rsid wsp:val=&quot;00CD6B46&quot;/&gt;&lt;wsp:rsid wsp:val=&quot;00CD6E31&quot;/&gt;&lt;wsp:rsid wsp:val=&quot;00CD7A53&quot;/&gt;&lt;wsp:rsid wsp:val=&quot;00CD7F46&quot;/&gt;&lt;wsp:rsid wsp:val=&quot;00CE0038&quot;/&gt;&lt;wsp:rsid wsp:val=&quot;00CE0068&quot;/&gt;&lt;wsp:rsid wsp:val=&quot;00CE01D1&quot;/&gt;&lt;wsp:rsid wsp:val=&quot;00CE036B&quot;/&gt;&lt;wsp:rsid wsp:val=&quot;00CE05DE&quot;/&gt;&lt;wsp:rsid wsp:val=&quot;00CE1796&quot;/&gt;&lt;wsp:rsid wsp:val=&quot;00CE1D39&quot;/&gt;&lt;wsp:rsid wsp:val=&quot;00CE1D6E&quot;/&gt;&lt;wsp:rsid wsp:val=&quot;00CE25B5&quot;/&gt;&lt;wsp:rsid wsp:val=&quot;00CE2811&quot;/&gt;&lt;wsp:rsid wsp:val=&quot;00CE2983&quot;/&gt;&lt;wsp:rsid wsp:val=&quot;00CE2F5D&quot;/&gt;&lt;wsp:rsid wsp:val=&quot;00CE3821&quot;/&gt;&lt;wsp:rsid wsp:val=&quot;00CE3A4A&quot;/&gt;&lt;wsp:rsid wsp:val=&quot;00CE3BE2&quot;/&gt;&lt;wsp:rsid wsp:val=&quot;00CE3FC9&quot;/&gt;&lt;wsp:rsid wsp:val=&quot;00CE438E&quot;/&gt;&lt;wsp:rsid wsp:val=&quot;00CE4444&quot;/&gt;&lt;wsp:rsid wsp:val=&quot;00CE4759&quot;/&gt;&lt;wsp:rsid wsp:val=&quot;00CE5106&quot;/&gt;&lt;wsp:rsid wsp:val=&quot;00CE5D8C&quot;/&gt;&lt;wsp:rsid wsp:val=&quot;00CE621F&quot;/&gt;&lt;wsp:rsid wsp:val=&quot;00CE6581&quot;/&gt;&lt;wsp:rsid wsp:val=&quot;00CE6D9B&quot;/&gt;&lt;wsp:rsid wsp:val=&quot;00CE7342&quot;/&gt;&lt;wsp:rsid wsp:val=&quot;00CE7C54&quot;/&gt;&lt;wsp:rsid wsp:val=&quot;00CE7D57&quot;/&gt;&lt;wsp:rsid wsp:val=&quot;00CF03DE&quot;/&gt;&lt;wsp:rsid wsp:val=&quot;00CF0534&quot;/&gt;&lt;wsp:rsid wsp:val=&quot;00CF067A&quot;/&gt;&lt;wsp:rsid wsp:val=&quot;00CF06CB&quot;/&gt;&lt;wsp:rsid wsp:val=&quot;00CF11B5&quot;/&gt;&lt;wsp:rsid wsp:val=&quot;00CF1212&quot;/&gt;&lt;wsp:rsid wsp:val=&quot;00CF13CA&quot;/&gt;&lt;wsp:rsid wsp:val=&quot;00CF1589&quot;/&gt;&lt;wsp:rsid wsp:val=&quot;00CF1D19&quot;/&gt;&lt;wsp:rsid wsp:val=&quot;00CF2997&quot;/&gt;&lt;wsp:rsid wsp:val=&quot;00CF2B1C&quot;/&gt;&lt;wsp:rsid wsp:val=&quot;00CF2BC3&quot;/&gt;&lt;wsp:rsid wsp:val=&quot;00CF3B7D&quot;/&gt;&lt;wsp:rsid wsp:val=&quot;00CF3BE0&quot;/&gt;&lt;wsp:rsid wsp:val=&quot;00CF43CC&quot;/&gt;&lt;wsp:rsid wsp:val=&quot;00CF505E&quot;/&gt;&lt;wsp:rsid wsp:val=&quot;00CF6B34&quot;/&gt;&lt;wsp:rsid wsp:val=&quot;00CF74B4&quot;/&gt;&lt;wsp:rsid wsp:val=&quot;00CF7725&quot;/&gt;&lt;wsp:rsid wsp:val=&quot;00D00083&quot;/&gt;&lt;wsp:rsid wsp:val=&quot;00D00097&quot;/&gt;&lt;wsp:rsid wsp:val=&quot;00D0063B&quot;/&gt;&lt;wsp:rsid wsp:val=&quot;00D0088E&quot;/&gt;&lt;wsp:rsid wsp:val=&quot;00D00BAB&quot;/&gt;&lt;wsp:rsid wsp:val=&quot;00D00E10&quot;/&gt;&lt;wsp:rsid wsp:val=&quot;00D010B2&quot;/&gt;&lt;wsp:rsid wsp:val=&quot;00D0199B&quot;/&gt;&lt;wsp:rsid wsp:val=&quot;00D02035&quot;/&gt;&lt;wsp:rsid wsp:val=&quot;00D0259D&quot;/&gt;&lt;wsp:rsid wsp:val=&quot;00D026DB&quot;/&gt;&lt;wsp:rsid wsp:val=&quot;00D0272F&quot;/&gt;&lt;wsp:rsid wsp:val=&quot;00D02760&quot;/&gt;&lt;wsp:rsid wsp:val=&quot;00D029D0&quot;/&gt;&lt;wsp:rsid wsp:val=&quot;00D02CF0&quot;/&gt;&lt;wsp:rsid wsp:val=&quot;00D03402&quot;/&gt;&lt;wsp:rsid wsp:val=&quot;00D034A9&quot;/&gt;&lt;wsp:rsid wsp:val=&quot;00D04EB1&quot;/&gt;&lt;wsp:rsid wsp:val=&quot;00D0524F&quot;/&gt;&lt;wsp:rsid wsp:val=&quot;00D063A5&quot;/&gt;&lt;wsp:rsid wsp:val=&quot;00D06827&quot;/&gt;&lt;wsp:rsid wsp:val=&quot;00D06CEA&quot;/&gt;&lt;wsp:rsid wsp:val=&quot;00D07398&quot;/&gt;&lt;wsp:rsid wsp:val=&quot;00D07AF5&quot;/&gt;&lt;wsp:rsid wsp:val=&quot;00D1037D&quot;/&gt;&lt;wsp:rsid wsp:val=&quot;00D10482&quot;/&gt;&lt;wsp:rsid wsp:val=&quot;00D107AB&quot;/&gt;&lt;wsp:rsid wsp:val=&quot;00D10893&quot;/&gt;&lt;wsp:rsid wsp:val=&quot;00D1099F&quot;/&gt;&lt;wsp:rsid wsp:val=&quot;00D10A69&quot;/&gt;&lt;wsp:rsid wsp:val=&quot;00D1120D&quot;/&gt;&lt;wsp:rsid wsp:val=&quot;00D11942&quot;/&gt;&lt;wsp:rsid wsp:val=&quot;00D12BB4&quot;/&gt;&lt;wsp:rsid wsp:val=&quot;00D1301E&quot;/&gt;&lt;wsp:rsid wsp:val=&quot;00D1334D&quot;/&gt;&lt;wsp:rsid wsp:val=&quot;00D136C7&quot;/&gt;&lt;wsp:rsid wsp:val=&quot;00D14BA1&quot;/&gt;&lt;wsp:rsid wsp:val=&quot;00D15124&quot;/&gt;&lt;wsp:rsid wsp:val=&quot;00D155A7&quot;/&gt;&lt;wsp:rsid wsp:val=&quot;00D155EC&quot;/&gt;&lt;wsp:rsid wsp:val=&quot;00D15A32&quot;/&gt;&lt;wsp:rsid wsp:val=&quot;00D15AFA&quot;/&gt;&lt;wsp:rsid wsp:val=&quot;00D15CFF&quot;/&gt;&lt;wsp:rsid wsp:val=&quot;00D1614E&quot;/&gt;&lt;wsp:rsid wsp:val=&quot;00D168D7&quot;/&gt;&lt;wsp:rsid wsp:val=&quot;00D17530&quot;/&gt;&lt;wsp:rsid wsp:val=&quot;00D17E78&quot;/&gt;&lt;wsp:rsid wsp:val=&quot;00D205C1&quot;/&gt;&lt;wsp:rsid wsp:val=&quot;00D21A13&quot;/&gt;&lt;wsp:rsid wsp:val=&quot;00D23B2C&quot;/&gt;&lt;wsp:rsid wsp:val=&quot;00D23B6B&quot;/&gt;&lt;wsp:rsid wsp:val=&quot;00D23C60&quot;/&gt;&lt;wsp:rsid wsp:val=&quot;00D249F3&quot;/&gt;&lt;wsp:rsid wsp:val=&quot;00D24C70&quot;/&gt;&lt;wsp:rsid wsp:val=&quot;00D24C82&quot;/&gt;&lt;wsp:rsid wsp:val=&quot;00D25EBD&quot;/&gt;&lt;wsp:rsid wsp:val=&quot;00D263ED&quot;/&gt;&lt;wsp:rsid wsp:val=&quot;00D26F2E&quot;/&gt;&lt;wsp:rsid wsp:val=&quot;00D2732D&quot;/&gt;&lt;wsp:rsid wsp:val=&quot;00D274AB&quot;/&gt;&lt;wsp:rsid wsp:val=&quot;00D27995&quot;/&gt;&lt;wsp:rsid wsp:val=&quot;00D3006D&quot;/&gt;&lt;wsp:rsid wsp:val=&quot;00D30317&quot;/&gt;&lt;wsp:rsid wsp:val=&quot;00D30D34&quot;/&gt;&lt;wsp:rsid wsp:val=&quot;00D311BF&quot;/&gt;&lt;wsp:rsid wsp:val=&quot;00D312DD&quot;/&gt;&lt;wsp:rsid wsp:val=&quot;00D31CD3&quot;/&gt;&lt;wsp:rsid wsp:val=&quot;00D32E0C&quot;/&gt;&lt;wsp:rsid wsp:val=&quot;00D32EF3&quot;/&gt;&lt;wsp:rsid wsp:val=&quot;00D33124&quot;/&gt;&lt;wsp:rsid wsp:val=&quot;00D3319A&quot;/&gt;&lt;wsp:rsid wsp:val=&quot;00D33818&quot;/&gt;&lt;wsp:rsid wsp:val=&quot;00D339AF&quot;/&gt;&lt;wsp:rsid wsp:val=&quot;00D33AAD&quot;/&gt;&lt;wsp:rsid wsp:val=&quot;00D33C19&quot;/&gt;&lt;wsp:rsid wsp:val=&quot;00D33F18&quot;/&gt;&lt;wsp:rsid wsp:val=&quot;00D34240&quot;/&gt;&lt;wsp:rsid wsp:val=&quot;00D345B2&quot;/&gt;&lt;wsp:rsid wsp:val=&quot;00D34709&quot;/&gt;&lt;wsp:rsid wsp:val=&quot;00D34F82&quot;/&gt;&lt;wsp:rsid wsp:val=&quot;00D35495&quot;/&gt;&lt;wsp:rsid wsp:val=&quot;00D354C1&quot;/&gt;&lt;wsp:rsid wsp:val=&quot;00D3581B&quot;/&gt;&lt;wsp:rsid wsp:val=&quot;00D3625F&quot;/&gt;&lt;wsp:rsid wsp:val=&quot;00D3637C&quot;/&gt;&lt;wsp:rsid wsp:val=&quot;00D3680B&quot;/&gt;&lt;wsp:rsid wsp:val=&quot;00D368B2&quot;/&gt;&lt;wsp:rsid wsp:val=&quot;00D369C9&quot;/&gt;&lt;wsp:rsid wsp:val=&quot;00D37025&quot;/&gt;&lt;wsp:rsid wsp:val=&quot;00D37B4E&quot;/&gt;&lt;wsp:rsid wsp:val=&quot;00D40E91&quot;/&gt;&lt;wsp:rsid wsp:val=&quot;00D413E4&quot;/&gt;&lt;wsp:rsid wsp:val=&quot;00D41A1C&quot;/&gt;&lt;wsp:rsid wsp:val=&quot;00D4203D&quot;/&gt;&lt;wsp:rsid wsp:val=&quot;00D42208&quot;/&gt;&lt;wsp:rsid wsp:val=&quot;00D423D8&quot;/&gt;&lt;wsp:rsid wsp:val=&quot;00D425DA&quot;/&gt;&lt;wsp:rsid wsp:val=&quot;00D4270D&quot;/&gt;&lt;wsp:rsid wsp:val=&quot;00D42FE5&quot;/&gt;&lt;wsp:rsid wsp:val=&quot;00D43570&quot;/&gt;&lt;wsp:rsid wsp:val=&quot;00D43F77&quot;/&gt;&lt;wsp:rsid wsp:val=&quot;00D44DAB&quot;/&gt;&lt;wsp:rsid wsp:val=&quot;00D45201&quot;/&gt;&lt;wsp:rsid wsp:val=&quot;00D45222&quot;/&gt;&lt;wsp:rsid wsp:val=&quot;00D45691&quot;/&gt;&lt;wsp:rsid wsp:val=&quot;00D45CCF&quot;/&gt;&lt;wsp:rsid wsp:val=&quot;00D45D35&quot;/&gt;&lt;wsp:rsid wsp:val=&quot;00D4610A&quot;/&gt;&lt;wsp:rsid wsp:val=&quot;00D461CB&quot;/&gt;&lt;wsp:rsid wsp:val=&quot;00D46278&quot;/&gt;&lt;wsp:rsid wsp:val=&quot;00D46434&quot;/&gt;&lt;wsp:rsid wsp:val=&quot;00D46801&quot;/&gt;&lt;wsp:rsid wsp:val=&quot;00D4697D&quot;/&gt;&lt;wsp:rsid wsp:val=&quot;00D46D34&quot;/&gt;&lt;wsp:rsid wsp:val=&quot;00D46F6B&quot;/&gt;&lt;wsp:rsid wsp:val=&quot;00D4737C&quot;/&gt;&lt;wsp:rsid wsp:val=&quot;00D47AD3&quot;/&gt;&lt;wsp:rsid wsp:val=&quot;00D47CB1&quot;/&gt;&lt;wsp:rsid wsp:val=&quot;00D51662&quot;/&gt;&lt;wsp:rsid wsp:val=&quot;00D51742&quot;/&gt;&lt;wsp:rsid wsp:val=&quot;00D5174E&quot;/&gt;&lt;wsp:rsid wsp:val=&quot;00D51EA3&quot;/&gt;&lt;wsp:rsid wsp:val=&quot;00D53076&quot;/&gt;&lt;wsp:rsid wsp:val=&quot;00D5432D&quot;/&gt;&lt;wsp:rsid wsp:val=&quot;00D54C1E&quot;/&gt;&lt;wsp:rsid wsp:val=&quot;00D558FF&quot;/&gt;&lt;wsp:rsid wsp:val=&quot;00D57123&quot;/&gt;&lt;wsp:rsid wsp:val=&quot;00D5729D&quot;/&gt;&lt;wsp:rsid wsp:val=&quot;00D5742E&quot;/&gt;&lt;wsp:rsid wsp:val=&quot;00D57768&quot;/&gt;&lt;wsp:rsid wsp:val=&quot;00D60576&quot;/&gt;&lt;wsp:rsid wsp:val=&quot;00D60AF8&quot;/&gt;&lt;wsp:rsid wsp:val=&quot;00D60C0C&quot;/&gt;&lt;wsp:rsid wsp:val=&quot;00D60E62&quot;/&gt;&lt;wsp:rsid wsp:val=&quot;00D60E81&quot;/&gt;&lt;wsp:rsid wsp:val=&quot;00D60F4F&quot;/&gt;&lt;wsp:rsid wsp:val=&quot;00D6108B&quot;/&gt;&lt;wsp:rsid wsp:val=&quot;00D61E50&quot;/&gt;&lt;wsp:rsid wsp:val=&quot;00D6278B&quot;/&gt;&lt;wsp:rsid wsp:val=&quot;00D62CBF&quot;/&gt;&lt;wsp:rsid wsp:val=&quot;00D632C7&quot;/&gt;&lt;wsp:rsid wsp:val=&quot;00D63385&quot;/&gt;&lt;wsp:rsid wsp:val=&quot;00D638A4&quot;/&gt;&lt;wsp:rsid wsp:val=&quot;00D63F2C&quot;/&gt;&lt;wsp:rsid wsp:val=&quot;00D63F82&quot;/&gt;&lt;wsp:rsid wsp:val=&quot;00D63FD0&quot;/&gt;&lt;wsp:rsid wsp:val=&quot;00D641CC&quot;/&gt;&lt;wsp:rsid wsp:val=&quot;00D648D8&quot;/&gt;&lt;wsp:rsid wsp:val=&quot;00D64A8F&quot;/&gt;&lt;wsp:rsid wsp:val=&quot;00D65330&quot;/&gt;&lt;wsp:rsid wsp:val=&quot;00D655CB&quot;/&gt;&lt;wsp:rsid wsp:val=&quot;00D65AD4&quot;/&gt;&lt;wsp:rsid wsp:val=&quot;00D661BB&quot;/&gt;&lt;wsp:rsid wsp:val=&quot;00D665DE&quot;/&gt;&lt;wsp:rsid wsp:val=&quot;00D66ACF&quot;/&gt;&lt;wsp:rsid wsp:val=&quot;00D670DA&quot;/&gt;&lt;wsp:rsid wsp:val=&quot;00D67476&quot;/&gt;&lt;wsp:rsid wsp:val=&quot;00D6757A&quot;/&gt;&lt;wsp:rsid wsp:val=&quot;00D7047F&quot;/&gt;&lt;wsp:rsid wsp:val=&quot;00D70702&quot;/&gt;&lt;wsp:rsid wsp:val=&quot;00D70B60&quot;/&gt;&lt;wsp:rsid wsp:val=&quot;00D7166A&quot;/&gt;&lt;wsp:rsid wsp:val=&quot;00D718AC&quot;/&gt;&lt;wsp:rsid wsp:val=&quot;00D71A74&quot;/&gt;&lt;wsp:rsid wsp:val=&quot;00D71D7A&quot;/&gt;&lt;wsp:rsid wsp:val=&quot;00D7351A&quot;/&gt;&lt;wsp:rsid wsp:val=&quot;00D7377D&quot;/&gt;&lt;wsp:rsid wsp:val=&quot;00D737FC&quot;/&gt;&lt;wsp:rsid wsp:val=&quot;00D7397E&quot;/&gt;&lt;wsp:rsid wsp:val=&quot;00D73BF8&quot;/&gt;&lt;wsp:rsid wsp:val=&quot;00D73E8F&quot;/&gt;&lt;wsp:rsid wsp:val=&quot;00D741D7&quot;/&gt;&lt;wsp:rsid wsp:val=&quot;00D7483B&quot;/&gt;&lt;wsp:rsid wsp:val=&quot;00D749F4&quot;/&gt;&lt;wsp:rsid wsp:val=&quot;00D74B47&quot;/&gt;&lt;wsp:rsid wsp:val=&quot;00D755FE&quot;/&gt;&lt;wsp:rsid wsp:val=&quot;00D75710&quot;/&gt;&lt;wsp:rsid wsp:val=&quot;00D75EAB&quot;/&gt;&lt;wsp:rsid wsp:val=&quot;00D76B16&quot;/&gt;&lt;wsp:rsid wsp:val=&quot;00D76E67&quot;/&gt;&lt;wsp:rsid wsp:val=&quot;00D770A0&quot;/&gt;&lt;wsp:rsid wsp:val=&quot;00D7760B&quot;/&gt;&lt;wsp:rsid wsp:val=&quot;00D77948&quot;/&gt;&lt;wsp:rsid wsp:val=&quot;00D77E0A&quot;/&gt;&lt;wsp:rsid wsp:val=&quot;00D80509&quot;/&gt;&lt;wsp:rsid wsp:val=&quot;00D8069D&quot;/&gt;&lt;wsp:rsid wsp:val=&quot;00D80C0C&quot;/&gt;&lt;wsp:rsid wsp:val=&quot;00D81939&quot;/&gt;&lt;wsp:rsid wsp:val=&quot;00D82926&quot;/&gt;&lt;wsp:rsid wsp:val=&quot;00D835EB&quot;/&gt;&lt;wsp:rsid wsp:val=&quot;00D837F4&quot;/&gt;&lt;wsp:rsid wsp:val=&quot;00D83A8A&quot;/&gt;&lt;wsp:rsid wsp:val=&quot;00D83E30&quot;/&gt;&lt;wsp:rsid wsp:val=&quot;00D85B0A&quot;/&gt;&lt;wsp:rsid wsp:val=&quot;00D85D53&quot;/&gt;&lt;wsp:rsid wsp:val=&quot;00D85F4B&quot;/&gt;&lt;wsp:rsid wsp:val=&quot;00D860C3&quot;/&gt;&lt;wsp:rsid wsp:val=&quot;00D86C69&quot;/&gt;&lt;wsp:rsid wsp:val=&quot;00D86EF7&quot;/&gt;&lt;wsp:rsid wsp:val=&quot;00D87329&quot;/&gt;&lt;wsp:rsid wsp:val=&quot;00D878F1&quot;/&gt;&lt;wsp:rsid wsp:val=&quot;00D90041&quot;/&gt;&lt;wsp:rsid wsp:val=&quot;00D9017A&quot;/&gt;&lt;wsp:rsid wsp:val=&quot;00D908F2&quot;/&gt;&lt;wsp:rsid wsp:val=&quot;00D908FD&quot;/&gt;&lt;wsp:rsid wsp:val=&quot;00D90934&quot;/&gt;&lt;wsp:rsid wsp:val=&quot;00D91E22&quot;/&gt;&lt;wsp:rsid wsp:val=&quot;00D91F2B&quot;/&gt;&lt;wsp:rsid wsp:val=&quot;00D921C5&quot;/&gt;&lt;wsp:rsid wsp:val=&quot;00D9295B&quot;/&gt;&lt;wsp:rsid wsp:val=&quot;00D93AF9&quot;/&gt;&lt;wsp:rsid wsp:val=&quot;00D93D16&quot;/&gt;&lt;wsp:rsid wsp:val=&quot;00D93E8B&quot;/&gt;&lt;wsp:rsid wsp:val=&quot;00D9472A&quot;/&gt;&lt;wsp:rsid wsp:val=&quot;00D94A38&quot;/&gt;&lt;wsp:rsid wsp:val=&quot;00D94A50&quot;/&gt;&lt;wsp:rsid wsp:val=&quot;00D94E59&quot;/&gt;&lt;wsp:rsid wsp:val=&quot;00D94EAD&quot;/&gt;&lt;wsp:rsid wsp:val=&quot;00D95023&quot;/&gt;&lt;wsp:rsid wsp:val=&quot;00D95311&quot;/&gt;&lt;wsp:rsid wsp:val=&quot;00D958FF&quot;/&gt;&lt;wsp:rsid wsp:val=&quot;00D95CEB&quot;/&gt;&lt;wsp:rsid wsp:val=&quot;00D95FDC&quot;/&gt;&lt;wsp:rsid wsp:val=&quot;00D967CC&quot;/&gt;&lt;wsp:rsid wsp:val=&quot;00D970C8&quot;/&gt;&lt;wsp:rsid wsp:val=&quot;00D97479&quot;/&gt;&lt;wsp:rsid wsp:val=&quot;00D97EE7&quot;/&gt;&lt;wsp:rsid wsp:val=&quot;00DA024A&quot;/&gt;&lt;wsp:rsid wsp:val=&quot;00DA11A6&quot;/&gt;&lt;wsp:rsid wsp:val=&quot;00DA1342&quot;/&gt;&lt;wsp:rsid wsp:val=&quot;00DA1410&quot;/&gt;&lt;wsp:rsid wsp:val=&quot;00DA1AFA&quot;/&gt;&lt;wsp:rsid wsp:val=&quot;00DA2058&quot;/&gt;&lt;wsp:rsid wsp:val=&quot;00DA2621&quot;/&gt;&lt;wsp:rsid wsp:val=&quot;00DA2B77&quot;/&gt;&lt;wsp:rsid wsp:val=&quot;00DA3124&quot;/&gt;&lt;wsp:rsid wsp:val=&quot;00DA3153&quot;/&gt;&lt;wsp:rsid wsp:val=&quot;00DA31B0&quot;/&gt;&lt;wsp:rsid wsp:val=&quot;00DA3D1D&quot;/&gt;&lt;wsp:rsid wsp:val=&quot;00DA4202&quot;/&gt;&lt;wsp:rsid wsp:val=&quot;00DA45C7&quot;/&gt;&lt;wsp:rsid wsp:val=&quot;00DA465E&quot;/&gt;&lt;wsp:rsid wsp:val=&quot;00DA5C89&quot;/&gt;&lt;wsp:rsid wsp:val=&quot;00DA7868&quot;/&gt;&lt;wsp:rsid wsp:val=&quot;00DA7B2F&quot;/&gt;&lt;wsp:rsid wsp:val=&quot;00DA7BDC&quot;/&gt;&lt;wsp:rsid wsp:val=&quot;00DA7D26&quot;/&gt;&lt;wsp:rsid wsp:val=&quot;00DB0049&quot;/&gt;&lt;wsp:rsid wsp:val=&quot;00DB05C6&quot;/&gt;&lt;wsp:rsid wsp:val=&quot;00DB2297&quot;/&gt;&lt;wsp:rsid wsp:val=&quot;00DB23EC&quot;/&gt;&lt;wsp:rsid wsp:val=&quot;00DB2635&quot;/&gt;&lt;wsp:rsid wsp:val=&quot;00DB290B&quot;/&gt;&lt;wsp:rsid wsp:val=&quot;00DB3087&quot;/&gt;&lt;wsp:rsid wsp:val=&quot;00DB3353&quot;/&gt;&lt;wsp:rsid wsp:val=&quot;00DB33E2&quot;/&gt;&lt;wsp:rsid wsp:val=&quot;00DB501F&quot;/&gt;&lt;wsp:rsid wsp:val=&quot;00DB5679&quot;/&gt;&lt;wsp:rsid wsp:val=&quot;00DB63AC&quot;/&gt;&lt;wsp:rsid wsp:val=&quot;00DB6AD8&quot;/&gt;&lt;wsp:rsid wsp:val=&quot;00DB6CBE&quot;/&gt;&lt;wsp:rsid wsp:val=&quot;00DB71FA&quot;/&gt;&lt;wsp:rsid wsp:val=&quot;00DB745C&quot;/&gt;&lt;wsp:rsid wsp:val=&quot;00DB78F0&quot;/&gt;&lt;wsp:rsid wsp:val=&quot;00DC0385&quot;/&gt;&lt;wsp:rsid wsp:val=&quot;00DC047F&quot;/&gt;&lt;wsp:rsid wsp:val=&quot;00DC0942&quot;/&gt;&lt;wsp:rsid wsp:val=&quot;00DC0BAB&quot;/&gt;&lt;wsp:rsid wsp:val=&quot;00DC10CA&quot;/&gt;&lt;wsp:rsid wsp:val=&quot;00DC1F34&quot;/&gt;&lt;wsp:rsid wsp:val=&quot;00DC2479&quot;/&gt;&lt;wsp:rsid wsp:val=&quot;00DC3E57&quot;/&gt;&lt;wsp:rsid wsp:val=&quot;00DC3F84&quot;/&gt;&lt;wsp:rsid wsp:val=&quot;00DC5412&quot;/&gt;&lt;wsp:rsid wsp:val=&quot;00DC5B07&quot;/&gt;&lt;wsp:rsid wsp:val=&quot;00DC62EE&quot;/&gt;&lt;wsp:rsid wsp:val=&quot;00DC6352&quot;/&gt;&lt;wsp:rsid wsp:val=&quot;00DC66FC&quot;/&gt;&lt;wsp:rsid wsp:val=&quot;00DC6ECB&quot;/&gt;&lt;wsp:rsid wsp:val=&quot;00DD05E8&quot;/&gt;&lt;wsp:rsid wsp:val=&quot;00DD0FE3&quot;/&gt;&lt;wsp:rsid wsp:val=&quot;00DD1478&quot;/&gt;&lt;wsp:rsid wsp:val=&quot;00DD1895&quot;/&gt;&lt;wsp:rsid wsp:val=&quot;00DD196C&quot;/&gt;&lt;wsp:rsid wsp:val=&quot;00DD2380&quot;/&gt;&lt;wsp:rsid wsp:val=&quot;00DD2654&quot;/&gt;&lt;wsp:rsid wsp:val=&quot;00DD2A70&quot;/&gt;&lt;wsp:rsid wsp:val=&quot;00DD2D92&quot;/&gt;&lt;wsp:rsid wsp:val=&quot;00DD2F64&quot;/&gt;&lt;wsp:rsid wsp:val=&quot;00DD36D9&quot;/&gt;&lt;wsp:rsid wsp:val=&quot;00DD3BF9&quot;/&gt;&lt;wsp:rsid wsp:val=&quot;00DD405E&quot;/&gt;&lt;wsp:rsid wsp:val=&quot;00DD4458&quot;/&gt;&lt;wsp:rsid wsp:val=&quot;00DD6297&quot;/&gt;&lt;wsp:rsid wsp:val=&quot;00DD695A&quot;/&gt;&lt;wsp:rsid wsp:val=&quot;00DD6F5D&quot;/&gt;&lt;wsp:rsid wsp:val=&quot;00DD6FF9&quot;/&gt;&lt;wsp:rsid wsp:val=&quot;00DD7C1D&quot;/&gt;&lt;wsp:rsid wsp:val=&quot;00DD7DF9&quot;/&gt;&lt;wsp:rsid wsp:val=&quot;00DD7E85&quot;/&gt;&lt;wsp:rsid wsp:val=&quot;00DD7EF1&quot;/&gt;&lt;wsp:rsid wsp:val=&quot;00DE0470&quot;/&gt;&lt;wsp:rsid wsp:val=&quot;00DE1E79&quot;/&gt;&lt;wsp:rsid wsp:val=&quot;00DE30A0&quot;/&gt;&lt;wsp:rsid wsp:val=&quot;00DE3A37&quot;/&gt;&lt;wsp:rsid wsp:val=&quot;00DE3FA9&quot;/&gt;&lt;wsp:rsid wsp:val=&quot;00DE4452&quot;/&gt;&lt;wsp:rsid wsp:val=&quot;00DE4764&quot;/&gt;&lt;wsp:rsid wsp:val=&quot;00DE47B9&quot;/&gt;&lt;wsp:rsid wsp:val=&quot;00DE4E4E&quot;/&gt;&lt;wsp:rsid wsp:val=&quot;00DE535B&quot;/&gt;&lt;wsp:rsid wsp:val=&quot;00DE55AA&quot;/&gt;&lt;wsp:rsid wsp:val=&quot;00DE56C6&quot;/&gt;&lt;wsp:rsid wsp:val=&quot;00DE6470&quot;/&gt;&lt;wsp:rsid wsp:val=&quot;00DE6587&quot;/&gt;&lt;wsp:rsid wsp:val=&quot;00DE65A4&quot;/&gt;&lt;wsp:rsid wsp:val=&quot;00DE737D&quot;/&gt;&lt;wsp:rsid wsp:val=&quot;00DE78EE&quot;/&gt;&lt;wsp:rsid wsp:val=&quot;00DE7EEB&quot;/&gt;&lt;wsp:rsid wsp:val=&quot;00DF0652&quot;/&gt;&lt;wsp:rsid wsp:val=&quot;00DF08FE&quot;/&gt;&lt;wsp:rsid wsp:val=&quot;00DF12F2&quot;/&gt;&lt;wsp:rsid wsp:val=&quot;00DF17F0&quot;/&gt;&lt;wsp:rsid wsp:val=&quot;00DF3AAF&quot;/&gt;&lt;wsp:rsid wsp:val=&quot;00DF3D6F&quot;/&gt;&lt;wsp:rsid wsp:val=&quot;00DF480B&quot;/&gt;&lt;wsp:rsid wsp:val=&quot;00DF4C8D&quot;/&gt;&lt;wsp:rsid wsp:val=&quot;00DF539F&quot;/&gt;&lt;wsp:rsid wsp:val=&quot;00DF572A&quot;/&gt;&lt;wsp:rsid wsp:val=&quot;00DF5BB1&quot;/&gt;&lt;wsp:rsid wsp:val=&quot;00DF6D28&quot;/&gt;&lt;wsp:rsid wsp:val=&quot;00DF7024&quot;/&gt;&lt;wsp:rsid wsp:val=&quot;00DF72AF&quot;/&gt;&lt;wsp:rsid wsp:val=&quot;00DF741C&quot;/&gt;&lt;wsp:rsid wsp:val=&quot;00DF77EA&quot;/&gt;&lt;wsp:rsid wsp:val=&quot;00DF7D14&quot;/&gt;&lt;wsp:rsid wsp:val=&quot;00E00203&quot;/&gt;&lt;wsp:rsid wsp:val=&quot;00E00482&quot;/&gt;&lt;wsp:rsid wsp:val=&quot;00E005D9&quot;/&gt;&lt;wsp:rsid wsp:val=&quot;00E00A31&quot;/&gt;&lt;wsp:rsid wsp:val=&quot;00E019AB&quot;/&gt;&lt;wsp:rsid wsp:val=&quot;00E01D36&quot;/&gt;&lt;wsp:rsid wsp:val=&quot;00E01E86&quot;/&gt;&lt;wsp:rsid wsp:val=&quot;00E0210C&quot;/&gt;&lt;wsp:rsid wsp:val=&quot;00E02D70&quot;/&gt;&lt;wsp:rsid wsp:val=&quot;00E033C9&quot;/&gt;&lt;wsp:rsid wsp:val=&quot;00E03830&quot;/&gt;&lt;wsp:rsid wsp:val=&quot;00E03B03&quot;/&gt;&lt;wsp:rsid wsp:val=&quot;00E03B24&quot;/&gt;&lt;wsp:rsid wsp:val=&quot;00E03C11&quot;/&gt;&lt;wsp:rsid wsp:val=&quot;00E03FC3&quot;/&gt;&lt;wsp:rsid wsp:val=&quot;00E04267&quot;/&gt;&lt;wsp:rsid wsp:val=&quot;00E04419&quot;/&gt;&lt;wsp:rsid wsp:val=&quot;00E04CF1&quot;/&gt;&lt;wsp:rsid wsp:val=&quot;00E05B7D&quot;/&gt;&lt;wsp:rsid wsp:val=&quot;00E05CB0&quot;/&gt;&lt;wsp:rsid wsp:val=&quot;00E05D98&quot;/&gt;&lt;wsp:rsid wsp:val=&quot;00E0665C&quot;/&gt;&lt;wsp:rsid wsp:val=&quot;00E066C0&quot;/&gt;&lt;wsp:rsid wsp:val=&quot;00E06EF6&quot;/&gt;&lt;wsp:rsid wsp:val=&quot;00E0702A&quot;/&gt;&lt;wsp:rsid wsp:val=&quot;00E0711A&quot;/&gt;&lt;wsp:rsid wsp:val=&quot;00E0746B&quot;/&gt;&lt;wsp:rsid wsp:val=&quot;00E0791C&quot;/&gt;&lt;wsp:rsid wsp:val=&quot;00E1012A&quot;/&gt;&lt;wsp:rsid wsp:val=&quot;00E10352&quot;/&gt;&lt;wsp:rsid wsp:val=&quot;00E104AD&quot;/&gt;&lt;wsp:rsid wsp:val=&quot;00E11E88&quot;/&gt;&lt;wsp:rsid wsp:val=&quot;00E12011&quot;/&gt;&lt;wsp:rsid wsp:val=&quot;00E12BE3&quot;/&gt;&lt;wsp:rsid wsp:val=&quot;00E12D71&quot;/&gt;&lt;wsp:rsid wsp:val=&quot;00E12E7B&quot;/&gt;&lt;wsp:rsid wsp:val=&quot;00E13128&quot;/&gt;&lt;wsp:rsid wsp:val=&quot;00E13419&quot;/&gt;&lt;wsp:rsid wsp:val=&quot;00E13AED&quot;/&gt;&lt;wsp:rsid wsp:val=&quot;00E13B5B&quot;/&gt;&lt;wsp:rsid wsp:val=&quot;00E13FAA&quot;/&gt;&lt;wsp:rsid wsp:val=&quot;00E14F53&quot;/&gt;&lt;wsp:rsid wsp:val=&quot;00E15CB0&quot;/&gt;&lt;wsp:rsid wsp:val=&quot;00E15DE3&quot;/&gt;&lt;wsp:rsid wsp:val=&quot;00E15E89&quot;/&gt;&lt;wsp:rsid wsp:val=&quot;00E160F2&quot;/&gt;&lt;wsp:rsid wsp:val=&quot;00E161EC&quot;/&gt;&lt;wsp:rsid wsp:val=&quot;00E17349&quot;/&gt;&lt;wsp:rsid wsp:val=&quot;00E17FE2&quot;/&gt;&lt;wsp:rsid wsp:val=&quot;00E2094D&quot;/&gt;&lt;wsp:rsid wsp:val=&quot;00E20A2D&quot;/&gt;&lt;wsp:rsid wsp:val=&quot;00E20B4F&quot;/&gt;&lt;wsp:rsid wsp:val=&quot;00E2170A&quot;/&gt;&lt;wsp:rsid wsp:val=&quot;00E21C78&quot;/&gt;&lt;wsp:rsid wsp:val=&quot;00E21CE7&quot;/&gt;&lt;wsp:rsid wsp:val=&quot;00E2291D&quot;/&gt;&lt;wsp:rsid wsp:val=&quot;00E23072&quot;/&gt;&lt;wsp:rsid wsp:val=&quot;00E23614&quot;/&gt;&lt;wsp:rsid wsp:val=&quot;00E23CA0&quot;/&gt;&lt;wsp:rsid wsp:val=&quot;00E2473F&quot;/&gt;&lt;wsp:rsid wsp:val=&quot;00E24D01&quot;/&gt;&lt;wsp:rsid wsp:val=&quot;00E2540B&quot;/&gt;&lt;wsp:rsid wsp:val=&quot;00E26407&quot;/&gt;&lt;wsp:rsid wsp:val=&quot;00E267F4&quot;/&gt;&lt;wsp:rsid wsp:val=&quot;00E2689B&quot;/&gt;&lt;wsp:rsid wsp:val=&quot;00E26C7C&quot;/&gt;&lt;wsp:rsid wsp:val=&quot;00E274D9&quot;/&gt;&lt;wsp:rsid wsp:val=&quot;00E278BD&quot;/&gt;&lt;wsp:rsid wsp:val=&quot;00E27ED6&quot;/&gt;&lt;wsp:rsid wsp:val=&quot;00E30169&quot;/&gt;&lt;wsp:rsid wsp:val=&quot;00E3089D&quot;/&gt;&lt;wsp:rsid wsp:val=&quot;00E30993&quot;/&gt;&lt;wsp:rsid wsp:val=&quot;00E3109C&quot;/&gt;&lt;wsp:rsid wsp:val=&quot;00E31519&quot;/&gt;&lt;wsp:rsid wsp:val=&quot;00E318EB&quot;/&gt;&lt;wsp:rsid wsp:val=&quot;00E3207E&quot;/&gt;&lt;wsp:rsid wsp:val=&quot;00E32C45&quot;/&gt;&lt;wsp:rsid wsp:val=&quot;00E32CA5&quot;/&gt;&lt;wsp:rsid wsp:val=&quot;00E32CE9&quot;/&gt;&lt;wsp:rsid wsp:val=&quot;00E3347F&quot;/&gt;&lt;wsp:rsid wsp:val=&quot;00E33BC4&quot;/&gt;&lt;wsp:rsid wsp:val=&quot;00E33C0F&quot;/&gt;&lt;wsp:rsid wsp:val=&quot;00E3517A&quot;/&gt;&lt;wsp:rsid wsp:val=&quot;00E35FD0&quot;/&gt;&lt;wsp:rsid wsp:val=&quot;00E3683D&quot;/&gt;&lt;wsp:rsid wsp:val=&quot;00E36A70&quot;/&gt;&lt;wsp:rsid wsp:val=&quot;00E3764E&quot;/&gt;&lt;wsp:rsid wsp:val=&quot;00E37EBE&quot;/&gt;&lt;wsp:rsid wsp:val=&quot;00E37FD2&quot;/&gt;&lt;wsp:rsid wsp:val=&quot;00E400FA&quot;/&gt;&lt;wsp:rsid wsp:val=&quot;00E401BE&quot;/&gt;&lt;wsp:rsid wsp:val=&quot;00E40806&quot;/&gt;&lt;wsp:rsid wsp:val=&quot;00E40A6B&quot;/&gt;&lt;wsp:rsid wsp:val=&quot;00E411DB&quot;/&gt;&lt;wsp:rsid wsp:val=&quot;00E41337&quot;/&gt;&lt;wsp:rsid wsp:val=&quot;00E4151E&quot;/&gt;&lt;wsp:rsid wsp:val=&quot;00E41812&quot;/&gt;&lt;wsp:rsid wsp:val=&quot;00E42439&quot;/&gt;&lt;wsp:rsid wsp:val=&quot;00E425CD&quot;/&gt;&lt;wsp:rsid wsp:val=&quot;00E42FAE&quot;/&gt;&lt;wsp:rsid wsp:val=&quot;00E438E3&quot;/&gt;&lt;wsp:rsid wsp:val=&quot;00E43DDF&quot;/&gt;&lt;wsp:rsid wsp:val=&quot;00E43F2E&quot;/&gt;&lt;wsp:rsid wsp:val=&quot;00E44CDB&quot;/&gt;&lt;wsp:rsid wsp:val=&quot;00E4546C&quot;/&gt;&lt;wsp:rsid wsp:val=&quot;00E45C45&quot;/&gt;&lt;wsp:rsid wsp:val=&quot;00E460DE&quot;/&gt;&lt;wsp:rsid wsp:val=&quot;00E46961&quot;/&gt;&lt;wsp:rsid wsp:val=&quot;00E470C7&quot;/&gt;&lt;wsp:rsid wsp:val=&quot;00E4752F&quot;/&gt;&lt;wsp:rsid wsp:val=&quot;00E504D3&quot;/&gt;&lt;wsp:rsid wsp:val=&quot;00E505F9&quot;/&gt;&lt;wsp:rsid wsp:val=&quot;00E513A2&quot;/&gt;&lt;wsp:rsid wsp:val=&quot;00E5145D&quot;/&gt;&lt;wsp:rsid wsp:val=&quot;00E51675&quot;/&gt;&lt;wsp:rsid wsp:val=&quot;00E51733&quot;/&gt;&lt;wsp:rsid wsp:val=&quot;00E51DDA&quot;/&gt;&lt;wsp:rsid wsp:val=&quot;00E51EF0&quot;/&gt;&lt;wsp:rsid wsp:val=&quot;00E522FE&quot;/&gt;&lt;wsp:rsid wsp:val=&quot;00E52D0E&quot;/&gt;&lt;wsp:rsid wsp:val=&quot;00E53527&quot;/&gt;&lt;wsp:rsid wsp:val=&quot;00E5371A&quot;/&gt;&lt;wsp:rsid wsp:val=&quot;00E53F54&quot;/&gt;&lt;wsp:rsid wsp:val=&quot;00E542FF&quot;/&gt;&lt;wsp:rsid wsp:val=&quot;00E546EC&quot;/&gt;&lt;wsp:rsid wsp:val=&quot;00E54EFF&quot;/&gt;&lt;wsp:rsid wsp:val=&quot;00E55139&quot;/&gt;&lt;wsp:rsid wsp:val=&quot;00E5529D&quot;/&gt;&lt;wsp:rsid wsp:val=&quot;00E556A8&quot;/&gt;&lt;wsp:rsid wsp:val=&quot;00E558C6&quot;/&gt;&lt;wsp:rsid wsp:val=&quot;00E55CD4&quot;/&gt;&lt;wsp:rsid wsp:val=&quot;00E5612E&quot;/&gt;&lt;wsp:rsid wsp:val=&quot;00E568FD&quot;/&gt;&lt;wsp:rsid wsp:val=&quot;00E56D22&quot;/&gt;&lt;wsp:rsid wsp:val=&quot;00E57277&quot;/&gt;&lt;wsp:rsid wsp:val=&quot;00E57B37&quot;/&gt;&lt;wsp:rsid wsp:val=&quot;00E603FF&quot;/&gt;&lt;wsp:rsid wsp:val=&quot;00E60970&quot;/&gt;&lt;wsp:rsid wsp:val=&quot;00E60F85&quot;/&gt;&lt;wsp:rsid wsp:val=&quot;00E61299&quot;/&gt;&lt;wsp:rsid wsp:val=&quot;00E61695&quot;/&gt;&lt;wsp:rsid wsp:val=&quot;00E61948&quot;/&gt;&lt;wsp:rsid wsp:val=&quot;00E62186&quot;/&gt;&lt;wsp:rsid wsp:val=&quot;00E624E3&quot;/&gt;&lt;wsp:rsid wsp:val=&quot;00E626E5&quot;/&gt;&lt;wsp:rsid wsp:val=&quot;00E64330&quot;/&gt;&lt;wsp:rsid wsp:val=&quot;00E644F5&quot;/&gt;&lt;wsp:rsid wsp:val=&quot;00E64BE5&quot;/&gt;&lt;wsp:rsid wsp:val=&quot;00E64DCF&quot;/&gt;&lt;wsp:rsid wsp:val=&quot;00E64E17&quot;/&gt;&lt;wsp:rsid wsp:val=&quot;00E65077&quot;/&gt;&lt;wsp:rsid wsp:val=&quot;00E655EB&quot;/&gt;&lt;wsp:rsid wsp:val=&quot;00E65A6E&quot;/&gt;&lt;wsp:rsid wsp:val=&quot;00E66EE0&quot;/&gt;&lt;wsp:rsid wsp:val=&quot;00E67C20&quot;/&gt;&lt;wsp:rsid wsp:val=&quot;00E7004E&quot;/&gt;&lt;wsp:rsid wsp:val=&quot;00E70309&quot;/&gt;&lt;wsp:rsid wsp:val=&quot;00E7097C&quot;/&gt;&lt;wsp:rsid wsp:val=&quot;00E71036&quot;/&gt;&lt;wsp:rsid wsp:val=&quot;00E71621&quot;/&gt;&lt;wsp:rsid wsp:val=&quot;00E71874&quot;/&gt;&lt;wsp:rsid wsp:val=&quot;00E7221C&quot;/&gt;&lt;wsp:rsid wsp:val=&quot;00E726A8&quot;/&gt;&lt;wsp:rsid wsp:val=&quot;00E728A1&quot;/&gt;&lt;wsp:rsid wsp:val=&quot;00E72CAF&quot;/&gt;&lt;wsp:rsid wsp:val=&quot;00E7309B&quot;/&gt;&lt;wsp:rsid wsp:val=&quot;00E732C4&quot;/&gt;&lt;wsp:rsid wsp:val=&quot;00E739BD&quot;/&gt;&lt;wsp:rsid wsp:val=&quot;00E749BB&quot;/&gt;&lt;wsp:rsid wsp:val=&quot;00E74E63&quot;/&gt;&lt;wsp:rsid wsp:val=&quot;00E7510D&quot;/&gt;&lt;wsp:rsid wsp:val=&quot;00E752A2&quot;/&gt;&lt;wsp:rsid wsp:val=&quot;00E76C27&quot;/&gt;&lt;wsp:rsid wsp:val=&quot;00E77139&quot;/&gt;&lt;wsp:rsid wsp:val=&quot;00E773FA&quot;/&gt;&lt;wsp:rsid wsp:val=&quot;00E774CB&quot;/&gt;&lt;wsp:rsid wsp:val=&quot;00E77818&quot;/&gt;&lt;wsp:rsid wsp:val=&quot;00E80B50&quot;/&gt;&lt;wsp:rsid wsp:val=&quot;00E80F63&quot;/&gt;&lt;wsp:rsid wsp:val=&quot;00E81595&quot;/&gt;&lt;wsp:rsid wsp:val=&quot;00E815C1&quot;/&gt;&lt;wsp:rsid wsp:val=&quot;00E82128&quot;/&gt;&lt;wsp:rsid wsp:val=&quot;00E82828&quot;/&gt;&lt;wsp:rsid wsp:val=&quot;00E83898&quot;/&gt;&lt;wsp:rsid wsp:val=&quot;00E83F52&quot;/&gt;&lt;wsp:rsid wsp:val=&quot;00E846CC&quot;/&gt;&lt;wsp:rsid wsp:val=&quot;00E84971&quot;/&gt;&lt;wsp:rsid wsp:val=&quot;00E84D47&quot;/&gt;&lt;wsp:rsid wsp:val=&quot;00E8509E&quot;/&gt;&lt;wsp:rsid wsp:val=&quot;00E85C08&quot;/&gt;&lt;wsp:rsid wsp:val=&quot;00E86ACC&quot;/&gt;&lt;wsp:rsid wsp:val=&quot;00E8718F&quot;/&gt;&lt;wsp:rsid wsp:val=&quot;00E873DE&quot;/&gt;&lt;wsp:rsid wsp:val=&quot;00E9029C&quot;/&gt;&lt;wsp:rsid wsp:val=&quot;00E9036F&quot;/&gt;&lt;wsp:rsid wsp:val=&quot;00E90792&quot;/&gt;&lt;wsp:rsid wsp:val=&quot;00E907E3&quot;/&gt;&lt;wsp:rsid wsp:val=&quot;00E90AA1&quot;/&gt;&lt;wsp:rsid wsp:val=&quot;00E90EC8&quot;/&gt;&lt;wsp:rsid wsp:val=&quot;00E91B83&quot;/&gt;&lt;wsp:rsid wsp:val=&quot;00E924CE&quot;/&gt;&lt;wsp:rsid wsp:val=&quot;00E926A0&quot;/&gt;&lt;wsp:rsid wsp:val=&quot;00E92AA5&quot;/&gt;&lt;wsp:rsid wsp:val=&quot;00E93619&quot;/&gt;&lt;wsp:rsid wsp:val=&quot;00E936AE&quot;/&gt;&lt;wsp:rsid wsp:val=&quot;00E9373C&quot;/&gt;&lt;wsp:rsid wsp:val=&quot;00E94FEE&quot;/&gt;&lt;wsp:rsid wsp:val=&quot;00E95EF5&quot;/&gt;&lt;wsp:rsid wsp:val=&quot;00E9607F&quot;/&gt;&lt;wsp:rsid wsp:val=&quot;00E962ED&quot;/&gt;&lt;wsp:rsid wsp:val=&quot;00E963B2&quot;/&gt;&lt;wsp:rsid wsp:val=&quot;00E96BEE&quot;/&gt;&lt;wsp:rsid wsp:val=&quot;00EA0A74&quot;/&gt;&lt;wsp:rsid wsp:val=&quot;00EA10AB&quot;/&gt;&lt;wsp:rsid wsp:val=&quot;00EA14E7&quot;/&gt;&lt;wsp:rsid wsp:val=&quot;00EA2545&quot;/&gt;&lt;wsp:rsid wsp:val=&quot;00EA2956&quot;/&gt;&lt;wsp:rsid wsp:val=&quot;00EA3617&quot;/&gt;&lt;wsp:rsid wsp:val=&quot;00EA3D40&quot;/&gt;&lt;wsp:rsid wsp:val=&quot;00EA474C&quot;/&gt;&lt;wsp:rsid wsp:val=&quot;00EA4907&quot;/&gt;&lt;wsp:rsid wsp:val=&quot;00EA55E7&quot;/&gt;&lt;wsp:rsid wsp:val=&quot;00EA59AF&quot;/&gt;&lt;wsp:rsid wsp:val=&quot;00EA5E35&quot;/&gt;&lt;wsp:rsid wsp:val=&quot;00EA60FE&quot;/&gt;&lt;wsp:rsid wsp:val=&quot;00EA63EB&quot;/&gt;&lt;wsp:rsid wsp:val=&quot;00EA683B&quot;/&gt;&lt;wsp:rsid wsp:val=&quot;00EA6F30&quot;/&gt;&lt;wsp:rsid wsp:val=&quot;00EA774F&quot;/&gt;&lt;wsp:rsid wsp:val=&quot;00EA7A2E&quot;/&gt;&lt;wsp:rsid wsp:val=&quot;00EB0489&quot;/&gt;&lt;wsp:rsid wsp:val=&quot;00EB07DE&quot;/&gt;&lt;wsp:rsid wsp:val=&quot;00EB11E3&quot;/&gt;&lt;wsp:rsid wsp:val=&quot;00EB128E&quot;/&gt;&lt;wsp:rsid wsp:val=&quot;00EB12E1&quot;/&gt;&lt;wsp:rsid wsp:val=&quot;00EB1375&quot;/&gt;&lt;wsp:rsid wsp:val=&quot;00EB1CD8&quot;/&gt;&lt;wsp:rsid wsp:val=&quot;00EB1EC9&quot;/&gt;&lt;wsp:rsid wsp:val=&quot;00EB280F&quot;/&gt;&lt;wsp:rsid wsp:val=&quot;00EB28DA&quot;/&gt;&lt;wsp:rsid wsp:val=&quot;00EB2A09&quot;/&gt;&lt;wsp:rsid wsp:val=&quot;00EB2EE0&quot;/&gt;&lt;wsp:rsid wsp:val=&quot;00EB2F67&quot;/&gt;&lt;wsp:rsid wsp:val=&quot;00EB3013&quot;/&gt;&lt;wsp:rsid wsp:val=&quot;00EB3279&quot;/&gt;&lt;wsp:rsid wsp:val=&quot;00EB3741&quot;/&gt;&lt;wsp:rsid wsp:val=&quot;00EB39EE&quot;/&gt;&lt;wsp:rsid wsp:val=&quot;00EB3CED&quot;/&gt;&lt;wsp:rsid wsp:val=&quot;00EB409E&quot;/&gt;&lt;wsp:rsid wsp:val=&quot;00EB4148&quot;/&gt;&lt;wsp:rsid wsp:val=&quot;00EB4180&quot;/&gt;&lt;wsp:rsid wsp:val=&quot;00EB45BD&quot;/&gt;&lt;wsp:rsid wsp:val=&quot;00EB4DE2&quot;/&gt;&lt;wsp:rsid wsp:val=&quot;00EB4FA8&quot;/&gt;&lt;wsp:rsid wsp:val=&quot;00EB5019&quot;/&gt;&lt;wsp:rsid wsp:val=&quot;00EB59E3&quot;/&gt;&lt;wsp:rsid wsp:val=&quot;00EB5D95&quot;/&gt;&lt;wsp:rsid wsp:val=&quot;00EB6001&quot;/&gt;&lt;wsp:rsid wsp:val=&quot;00EB6495&quot;/&gt;&lt;wsp:rsid wsp:val=&quot;00EB7556&quot;/&gt;&lt;wsp:rsid wsp:val=&quot;00EB7B21&quot;/&gt;&lt;wsp:rsid wsp:val=&quot;00EC02D2&quot;/&gt;&lt;wsp:rsid wsp:val=&quot;00EC0A53&quot;/&gt;&lt;wsp:rsid wsp:val=&quot;00EC1553&quot;/&gt;&lt;wsp:rsid wsp:val=&quot;00EC1EE3&quot;/&gt;&lt;wsp:rsid wsp:val=&quot;00EC2812&quot;/&gt;&lt;wsp:rsid wsp:val=&quot;00EC2A51&quot;/&gt;&lt;wsp:rsid wsp:val=&quot;00EC2CD1&quot;/&gt;&lt;wsp:rsid wsp:val=&quot;00EC3A4B&quot;/&gt;&lt;wsp:rsid wsp:val=&quot;00EC4812&quot;/&gt;&lt;wsp:rsid wsp:val=&quot;00EC4ACB&quot;/&gt;&lt;wsp:rsid wsp:val=&quot;00EC4EC0&quot;/&gt;&lt;wsp:rsid wsp:val=&quot;00EC50A9&quot;/&gt;&lt;wsp:rsid wsp:val=&quot;00EC5F51&quot;/&gt;&lt;wsp:rsid wsp:val=&quot;00EC6923&quot;/&gt;&lt;wsp:rsid wsp:val=&quot;00EC7439&quot;/&gt;&lt;wsp:rsid wsp:val=&quot;00ED011D&quot;/&gt;&lt;wsp:rsid wsp:val=&quot;00ED0291&quot;/&gt;&lt;wsp:rsid wsp:val=&quot;00ED0C54&quot;/&gt;&lt;wsp:rsid wsp:val=&quot;00ED0D16&quot;/&gt;&lt;wsp:rsid wsp:val=&quot;00ED0E2A&quot;/&gt;&lt;wsp:rsid wsp:val=&quot;00ED1240&quot;/&gt;&lt;wsp:rsid wsp:val=&quot;00ED1533&quot;/&gt;&lt;wsp:rsid wsp:val=&quot;00ED1BA9&quot;/&gt;&lt;wsp:rsid wsp:val=&quot;00ED2692&quot;/&gt;&lt;wsp:rsid wsp:val=&quot;00ED2CA7&quot;/&gt;&lt;wsp:rsid wsp:val=&quot;00ED3EED&quot;/&gt;&lt;wsp:rsid wsp:val=&quot;00ED3F21&quot;/&gt;&lt;wsp:rsid wsp:val=&quot;00ED4634&quot;/&gt;&lt;wsp:rsid wsp:val=&quot;00ED49EA&quot;/&gt;&lt;wsp:rsid wsp:val=&quot;00ED5B16&quot;/&gt;&lt;wsp:rsid wsp:val=&quot;00ED6746&quot;/&gt;&lt;wsp:rsid wsp:val=&quot;00ED6A3D&quot;/&gt;&lt;wsp:rsid wsp:val=&quot;00ED6DDB&quot;/&gt;&lt;wsp:rsid wsp:val=&quot;00ED7152&quot;/&gt;&lt;wsp:rsid wsp:val=&quot;00ED7434&quot;/&gt;&lt;wsp:rsid wsp:val=&quot;00ED7794&quot;/&gt;&lt;wsp:rsid wsp:val=&quot;00ED79E3&quot;/&gt;&lt;wsp:rsid wsp:val=&quot;00ED7DBC&quot;/&gt;&lt;wsp:rsid wsp:val=&quot;00ED7F02&quot;/&gt;&lt;wsp:rsid wsp:val=&quot;00EE0166&quot;/&gt;&lt;wsp:rsid wsp:val=&quot;00EE04D8&quot;/&gt;&lt;wsp:rsid wsp:val=&quot;00EE158B&quot;/&gt;&lt;wsp:rsid wsp:val=&quot;00EE1917&quot;/&gt;&lt;wsp:rsid wsp:val=&quot;00EE2658&quot;/&gt;&lt;wsp:rsid wsp:val=&quot;00EE295E&quot;/&gt;&lt;wsp:rsid wsp:val=&quot;00EE29BD&quot;/&gt;&lt;wsp:rsid wsp:val=&quot;00EE375C&quot;/&gt;&lt;wsp:rsid wsp:val=&quot;00EE4537&quot;/&gt;&lt;wsp:rsid wsp:val=&quot;00EE4C38&quot;/&gt;&lt;wsp:rsid wsp:val=&quot;00EE53F7&quot;/&gt;&lt;wsp:rsid wsp:val=&quot;00EE549F&quot;/&gt;&lt;wsp:rsid wsp:val=&quot;00EE6919&quot;/&gt;&lt;wsp:rsid wsp:val=&quot;00EE76EE&quot;/&gt;&lt;wsp:rsid wsp:val=&quot;00EE79CC&quot;/&gt;&lt;wsp:rsid wsp:val=&quot;00EF07FD&quot;/&gt;&lt;wsp:rsid wsp:val=&quot;00EF08EB&quot;/&gt;&lt;wsp:rsid wsp:val=&quot;00EF09CD&quot;/&gt;&lt;wsp:rsid wsp:val=&quot;00EF1102&quot;/&gt;&lt;wsp:rsid wsp:val=&quot;00EF1255&quot;/&gt;&lt;wsp:rsid wsp:val=&quot;00EF2FD5&quot;/&gt;&lt;wsp:rsid wsp:val=&quot;00EF302F&quot;/&gt;&lt;wsp:rsid wsp:val=&quot;00EF3B34&quot;/&gt;&lt;wsp:rsid wsp:val=&quot;00EF3BFF&quot;/&gt;&lt;wsp:rsid wsp:val=&quot;00EF3E5F&quot;/&gt;&lt;wsp:rsid wsp:val=&quot;00EF4861&quot;/&gt;&lt;wsp:rsid wsp:val=&quot;00EF48E4&quot;/&gt;&lt;wsp:rsid wsp:val=&quot;00EF49D4&quot;/&gt;&lt;wsp:rsid wsp:val=&quot;00EF4C8B&quot;/&gt;&lt;wsp:rsid wsp:val=&quot;00EF4EA3&quot;/&gt;&lt;wsp:rsid wsp:val=&quot;00EF5B81&quot;/&gt;&lt;wsp:rsid wsp:val=&quot;00EF5B85&quot;/&gt;&lt;wsp:rsid wsp:val=&quot;00EF5FDA&quot;/&gt;&lt;wsp:rsid wsp:val=&quot;00EF6166&quot;/&gt;&lt;wsp:rsid wsp:val=&quot;00EF67A2&quot;/&gt;&lt;wsp:rsid wsp:val=&quot;00EF7680&quot;/&gt;&lt;wsp:rsid wsp:val=&quot;00F0014D&quot;/&gt;&lt;wsp:rsid wsp:val=&quot;00F0041E&quot;/&gt;&lt;wsp:rsid wsp:val=&quot;00F00630&quot;/&gt;&lt;wsp:rsid wsp:val=&quot;00F0089A&quot;/&gt;&lt;wsp:rsid wsp:val=&quot;00F01222&quot;/&gt;&lt;wsp:rsid wsp:val=&quot;00F0182D&quot;/&gt;&lt;wsp:rsid wsp:val=&quot;00F01A36&quot;/&gt;&lt;wsp:rsid wsp:val=&quot;00F01B97&quot;/&gt;&lt;wsp:rsid wsp:val=&quot;00F02011&quot;/&gt;&lt;wsp:rsid wsp:val=&quot;00F020E4&quot;/&gt;&lt;wsp:rsid wsp:val=&quot;00F0263B&quot;/&gt;&lt;wsp:rsid wsp:val=&quot;00F027CD&quot;/&gt;&lt;wsp:rsid wsp:val=&quot;00F028CA&quot;/&gt;&lt;wsp:rsid wsp:val=&quot;00F02CD1&quot;/&gt;&lt;wsp:rsid wsp:val=&quot;00F03915&quot;/&gt;&lt;wsp:rsid wsp:val=&quot;00F03B72&quot;/&gt;&lt;wsp:rsid wsp:val=&quot;00F05086&quot;/&gt;&lt;wsp:rsid wsp:val=&quot;00F05308&quot;/&gt;&lt;wsp:rsid wsp:val=&quot;00F0552E&quot;/&gt;&lt;wsp:rsid wsp:val=&quot;00F058EA&quot;/&gt;&lt;wsp:rsid wsp:val=&quot;00F05B47&quot;/&gt;&lt;wsp:rsid wsp:val=&quot;00F06026&quot;/&gt;&lt;wsp:rsid wsp:val=&quot;00F06765&quot;/&gt;&lt;wsp:rsid wsp:val=&quot;00F06E86&quot;/&gt;&lt;wsp:rsid wsp:val=&quot;00F077C6&quot;/&gt;&lt;wsp:rsid wsp:val=&quot;00F10746&quot;/&gt;&lt;wsp:rsid wsp:val=&quot;00F10F50&quot;/&gt;&lt;wsp:rsid wsp:val=&quot;00F12146&quot;/&gt;&lt;wsp:rsid wsp:val=&quot;00F1229F&quot;/&gt;&lt;wsp:rsid wsp:val=&quot;00F126C0&quot;/&gt;&lt;wsp:rsid wsp:val=&quot;00F1283E&quot;/&gt;&lt;wsp:rsid wsp:val=&quot;00F12CC8&quot;/&gt;&lt;wsp:rsid wsp:val=&quot;00F12CDB&quot;/&gt;&lt;wsp:rsid wsp:val=&quot;00F12E17&quot;/&gt;&lt;wsp:rsid wsp:val=&quot;00F131C5&quot;/&gt;&lt;wsp:rsid wsp:val=&quot;00F13F9A&quot;/&gt;&lt;wsp:rsid wsp:val=&quot;00F14289&quot;/&gt;&lt;wsp:rsid wsp:val=&quot;00F1438B&quot;/&gt;&lt;wsp:rsid wsp:val=&quot;00F143F3&quot;/&gt;&lt;wsp:rsid wsp:val=&quot;00F14CCC&quot;/&gt;&lt;wsp:rsid wsp:val=&quot;00F15030&quot;/&gt;&lt;wsp:rsid wsp:val=&quot;00F151E6&quot;/&gt;&lt;wsp:rsid wsp:val=&quot;00F161C7&quot;/&gt;&lt;wsp:rsid wsp:val=&quot;00F1625B&quot;/&gt;&lt;wsp:rsid wsp:val=&quot;00F163F9&quot;/&gt;&lt;wsp:rsid wsp:val=&quot;00F16EFE&quot;/&gt;&lt;wsp:rsid wsp:val=&quot;00F17AC3&quot;/&gt;&lt;wsp:rsid wsp:val=&quot;00F17E58&quot;/&gt;&lt;wsp:rsid wsp:val=&quot;00F20370&quot;/&gt;&lt;wsp:rsid wsp:val=&quot;00F207B4&quot;/&gt;&lt;wsp:rsid wsp:val=&quot;00F20D3B&quot;/&gt;&lt;wsp:rsid wsp:val=&quot;00F20EBC&quot;/&gt;&lt;wsp:rsid wsp:val=&quot;00F21669&quot;/&gt;&lt;wsp:rsid wsp:val=&quot;00F21958&quot;/&gt;&lt;wsp:rsid wsp:val=&quot;00F227EA&quot;/&gt;&lt;wsp:rsid wsp:val=&quot;00F22B7D&quot;/&gt;&lt;wsp:rsid wsp:val=&quot;00F22BD5&quot;/&gt;&lt;wsp:rsid wsp:val=&quot;00F23175&quot;/&gt;&lt;wsp:rsid wsp:val=&quot;00F233EE&quot;/&gt;&lt;wsp:rsid wsp:val=&quot;00F2421C&quot;/&gt;&lt;wsp:rsid wsp:val=&quot;00F24C88&quot;/&gt;&lt;wsp:rsid wsp:val=&quot;00F251DD&quot;/&gt;&lt;wsp:rsid wsp:val=&quot;00F2552D&quot;/&gt;&lt;wsp:rsid wsp:val=&quot;00F25693&quot;/&gt;&lt;wsp:rsid wsp:val=&quot;00F25F3A&quot;/&gt;&lt;wsp:rsid wsp:val=&quot;00F263A8&quot;/&gt;&lt;wsp:rsid wsp:val=&quot;00F263DE&quot;/&gt;&lt;wsp:rsid wsp:val=&quot;00F264B5&quot;/&gt;&lt;wsp:rsid wsp:val=&quot;00F269A8&quot;/&gt;&lt;wsp:rsid wsp:val=&quot;00F26A20&quot;/&gt;&lt;wsp:rsid wsp:val=&quot;00F26C3D&quot;/&gt;&lt;wsp:rsid wsp:val=&quot;00F279FB&quot;/&gt;&lt;wsp:rsid wsp:val=&quot;00F30256&quot;/&gt;&lt;wsp:rsid wsp:val=&quot;00F3090B&quot;/&gt;&lt;wsp:rsid wsp:val=&quot;00F31202&quot;/&gt;&lt;wsp:rsid wsp:val=&quot;00F3302C&quot;/&gt;&lt;wsp:rsid wsp:val=&quot;00F332D9&quot;/&gt;&lt;wsp:rsid wsp:val=&quot;00F334B2&quot;/&gt;&lt;wsp:rsid wsp:val=&quot;00F34093&quot;/&gt;&lt;wsp:rsid wsp:val=&quot;00F34A1D&quot;/&gt;&lt;wsp:rsid wsp:val=&quot;00F34D30&quot;/&gt;&lt;wsp:rsid wsp:val=&quot;00F350BE&quot;/&gt;&lt;wsp:rsid wsp:val=&quot;00F35520&quot;/&gt;&lt;wsp:rsid wsp:val=&quot;00F36FB2&quot;/&gt;&lt;wsp:rsid wsp:val=&quot;00F37955&quot;/&gt;&lt;wsp:rsid wsp:val=&quot;00F37D45&quot;/&gt;&lt;wsp:rsid wsp:val=&quot;00F40A19&quot;/&gt;&lt;wsp:rsid wsp:val=&quot;00F40E96&quot;/&gt;&lt;wsp:rsid wsp:val=&quot;00F41000&quot;/&gt;&lt;wsp:rsid wsp:val=&quot;00F419E8&quot;/&gt;&lt;wsp:rsid wsp:val=&quot;00F41A82&quot;/&gt;&lt;wsp:rsid wsp:val=&quot;00F41B6C&quot;/&gt;&lt;wsp:rsid wsp:val=&quot;00F41DC4&quot;/&gt;&lt;wsp:rsid wsp:val=&quot;00F420C0&quot;/&gt;&lt;wsp:rsid wsp:val=&quot;00F427DE&quot;/&gt;&lt;wsp:rsid wsp:val=&quot;00F42F06&quot;/&gt;&lt;wsp:rsid wsp:val=&quot;00F4320F&quot;/&gt;&lt;wsp:rsid wsp:val=&quot;00F43387&quot;/&gt;&lt;wsp:rsid wsp:val=&quot;00F43486&quot;/&gt;&lt;wsp:rsid wsp:val=&quot;00F43720&quot;/&gt;&lt;wsp:rsid wsp:val=&quot;00F4376B&quot;/&gt;&lt;wsp:rsid wsp:val=&quot;00F43BC2&quot;/&gt;&lt;wsp:rsid wsp:val=&quot;00F44047&quot;/&gt;&lt;wsp:rsid wsp:val=&quot;00F449BF&quot;/&gt;&lt;wsp:rsid wsp:val=&quot;00F44B64&quot;/&gt;&lt;wsp:rsid wsp:val=&quot;00F44C7C&quot;/&gt;&lt;wsp:rsid wsp:val=&quot;00F44DAD&quot;/&gt;&lt;wsp:rsid wsp:val=&quot;00F450F0&quot;/&gt;&lt;wsp:rsid wsp:val=&quot;00F45827&quot;/&gt;&lt;wsp:rsid wsp:val=&quot;00F45EB5&quot;/&gt;&lt;wsp:rsid wsp:val=&quot;00F46034&quot;/&gt;&lt;wsp:rsid wsp:val=&quot;00F460EE&quot;/&gt;&lt;wsp:rsid wsp:val=&quot;00F464F8&quot;/&gt;&lt;wsp:rsid wsp:val=&quot;00F4658A&quot;/&gt;&lt;wsp:rsid wsp:val=&quot;00F50C0E&quot;/&gt;&lt;wsp:rsid wsp:val=&quot;00F50D6F&quot;/&gt;&lt;wsp:rsid wsp:val=&quot;00F512B3&quot;/&gt;&lt;wsp:rsid wsp:val=&quot;00F512C5&quot;/&gt;&lt;wsp:rsid wsp:val=&quot;00F515FB&quot;/&gt;&lt;wsp:rsid wsp:val=&quot;00F51DF7&quot;/&gt;&lt;wsp:rsid wsp:val=&quot;00F522C2&quot;/&gt;&lt;wsp:rsid wsp:val=&quot;00F52B07&quot;/&gt;&lt;wsp:rsid wsp:val=&quot;00F52EDC&quot;/&gt;&lt;wsp:rsid wsp:val=&quot;00F534F9&quot;/&gt;&lt;wsp:rsid wsp:val=&quot;00F53B03&quot;/&gt;&lt;wsp:rsid wsp:val=&quot;00F53BBB&quot;/&gt;&lt;wsp:rsid wsp:val=&quot;00F53CFB&quot;/&gt;&lt;wsp:rsid wsp:val=&quot;00F546D9&quot;/&gt;&lt;wsp:rsid wsp:val=&quot;00F54A3D&quot;/&gt;&lt;wsp:rsid wsp:val=&quot;00F55CDF&quot;/&gt;&lt;wsp:rsid wsp:val=&quot;00F561F0&quot;/&gt;&lt;wsp:rsid wsp:val=&quot;00F57179&quot;/&gt;&lt;wsp:rsid wsp:val=&quot;00F5717C&quot;/&gt;&lt;wsp:rsid wsp:val=&quot;00F572CD&quot;/&gt;&lt;wsp:rsid wsp:val=&quot;00F574DC&quot;/&gt;&lt;wsp:rsid wsp:val=&quot;00F57639&quot;/&gt;&lt;wsp:rsid wsp:val=&quot;00F60A28&quot;/&gt;&lt;wsp:rsid wsp:val=&quot;00F60D77&quot;/&gt;&lt;wsp:rsid wsp:val=&quot;00F61247&quot;/&gt;&lt;wsp:rsid wsp:val=&quot;00F612AA&quot;/&gt;&lt;wsp:rsid wsp:val=&quot;00F6164B&quot;/&gt;&lt;wsp:rsid wsp:val=&quot;00F61679&quot;/&gt;&lt;wsp:rsid wsp:val=&quot;00F616BC&quot;/&gt;&lt;wsp:rsid wsp:val=&quot;00F619E1&quot;/&gt;&lt;wsp:rsid wsp:val=&quot;00F62AAA&quot;/&gt;&lt;wsp:rsid wsp:val=&quot;00F62C64&quot;/&gt;&lt;wsp:rsid wsp:val=&quot;00F62D8D&quot;/&gt;&lt;wsp:rsid wsp:val=&quot;00F62E29&quot;/&gt;&lt;wsp:rsid wsp:val=&quot;00F634F9&quot;/&gt;&lt;wsp:rsid wsp:val=&quot;00F6354E&quot;/&gt;&lt;wsp:rsid wsp:val=&quot;00F63577&quot;/&gt;&lt;wsp:rsid wsp:val=&quot;00F636D7&quot;/&gt;&lt;wsp:rsid wsp:val=&quot;00F639BA&quot;/&gt;&lt;wsp:rsid wsp:val=&quot;00F6402E&quot;/&gt;&lt;wsp:rsid wsp:val=&quot;00F6525F&quot;/&gt;&lt;wsp:rsid wsp:val=&quot;00F6538F&quot;/&gt;&lt;wsp:rsid wsp:val=&quot;00F656E9&quot;/&gt;&lt;wsp:rsid wsp:val=&quot;00F65AF3&quot;/&gt;&lt;wsp:rsid wsp:val=&quot;00F65B5A&quot;/&gt;&lt;wsp:rsid wsp:val=&quot;00F65C5E&quot;/&gt;&lt;wsp:rsid wsp:val=&quot;00F66C66&quot;/&gt;&lt;wsp:rsid wsp:val=&quot;00F66CA2&quot;/&gt;&lt;wsp:rsid wsp:val=&quot;00F66F18&quot;/&gt;&lt;wsp:rsid wsp:val=&quot;00F67187&quot;/&gt;&lt;wsp:rsid wsp:val=&quot;00F6756E&quot;/&gt;&lt;wsp:rsid wsp:val=&quot;00F70F9D&quot;/&gt;&lt;wsp:rsid wsp:val=&quot;00F718EB&quot;/&gt;&lt;wsp:rsid wsp:val=&quot;00F724D0&quot;/&gt;&lt;wsp:rsid wsp:val=&quot;00F72A08&quot;/&gt;&lt;wsp:rsid wsp:val=&quot;00F72D02&quot;/&gt;&lt;wsp:rsid wsp:val=&quot;00F72D52&quot;/&gt;&lt;wsp:rsid wsp:val=&quot;00F72D83&quot;/&gt;&lt;wsp:rsid wsp:val=&quot;00F73A50&quot;/&gt;&lt;wsp:rsid wsp:val=&quot;00F73F97&quot;/&gt;&lt;wsp:rsid wsp:val=&quot;00F7563B&quot;/&gt;&lt;wsp:rsid wsp:val=&quot;00F7590B&quot;/&gt;&lt;wsp:rsid wsp:val=&quot;00F75B42&quot;/&gt;&lt;wsp:rsid wsp:val=&quot;00F76DDC&quot;/&gt;&lt;wsp:rsid wsp:val=&quot;00F77669&quot;/&gt;&lt;wsp:rsid wsp:val=&quot;00F77792&quot;/&gt;&lt;wsp:rsid wsp:val=&quot;00F778DD&quot;/&gt;&lt;wsp:rsid wsp:val=&quot;00F77D45&quot;/&gt;&lt;wsp:rsid wsp:val=&quot;00F80C33&quot;/&gt;&lt;wsp:rsid wsp:val=&quot;00F81605&quot;/&gt;&lt;wsp:rsid wsp:val=&quot;00F81613&quot;/&gt;&lt;wsp:rsid wsp:val=&quot;00F8179B&quot;/&gt;&lt;wsp:rsid wsp:val=&quot;00F82100&quot;/&gt;&lt;wsp:rsid wsp:val=&quot;00F825FA&quot;/&gt;&lt;wsp:rsid wsp:val=&quot;00F828FA&quot;/&gt;&lt;wsp:rsid wsp:val=&quot;00F83024&quot;/&gt;&lt;wsp:rsid wsp:val=&quot;00F8319A&quot;/&gt;&lt;wsp:rsid wsp:val=&quot;00F8335B&quot;/&gt;&lt;wsp:rsid wsp:val=&quot;00F8336B&quot;/&gt;&lt;wsp:rsid wsp:val=&quot;00F83F78&quot;/&gt;&lt;wsp:rsid wsp:val=&quot;00F84B44&quot;/&gt;&lt;wsp:rsid wsp:val=&quot;00F84F2E&quot;/&gt;&lt;wsp:rsid wsp:val=&quot;00F85AE5&quot;/&gt;&lt;wsp:rsid wsp:val=&quot;00F85CE2&quot;/&gt;&lt;wsp:rsid wsp:val=&quot;00F85F34&quot;/&gt;&lt;wsp:rsid wsp:val=&quot;00F86A2A&quot;/&gt;&lt;wsp:rsid wsp:val=&quot;00F86D51&quot;/&gt;&lt;wsp:rsid wsp:val=&quot;00F8735C&quot;/&gt;&lt;wsp:rsid wsp:val=&quot;00F87736&quot;/&gt;&lt;wsp:rsid wsp:val=&quot;00F87959&quot;/&gt;&lt;wsp:rsid wsp:val=&quot;00F87A30&quot;/&gt;&lt;wsp:rsid wsp:val=&quot;00F87A65&quot;/&gt;&lt;wsp:rsid wsp:val=&quot;00F87F92&quot;/&gt;&lt;wsp:rsid wsp:val=&quot;00F90614&quot;/&gt;&lt;wsp:rsid wsp:val=&quot;00F906A4&quot;/&gt;&lt;wsp:rsid wsp:val=&quot;00F908A2&quot;/&gt;&lt;wsp:rsid wsp:val=&quot;00F90A53&quot;/&gt;&lt;wsp:rsid wsp:val=&quot;00F91376&quot;/&gt;&lt;wsp:rsid wsp:val=&quot;00F918B5&quot;/&gt;&lt;wsp:rsid wsp:val=&quot;00F9246E&quot;/&gt;&lt;wsp:rsid wsp:val=&quot;00F9277D&quot;/&gt;&lt;wsp:rsid wsp:val=&quot;00F930FA&quot;/&gt;&lt;wsp:rsid wsp:val=&quot;00F93231&quot;/&gt;&lt;wsp:rsid wsp:val=&quot;00F93749&quot;/&gt;&lt;wsp:rsid wsp:val=&quot;00F93B75&quot;/&gt;&lt;wsp:rsid wsp:val=&quot;00F93EEC&quot;/&gt;&lt;wsp:rsid wsp:val=&quot;00F93EFE&quot;/&gt;&lt;wsp:rsid wsp:val=&quot;00F94430&quot;/&gt;&lt;wsp:rsid wsp:val=&quot;00F94FD9&quot;/&gt;&lt;wsp:rsid wsp:val=&quot;00F95495&quot;/&gt;&lt;wsp:rsid wsp:val=&quot;00F958C8&quot;/&gt;&lt;wsp:rsid wsp:val=&quot;00F95D18&quot;/&gt;&lt;wsp:rsid wsp:val=&quot;00F961E6&quot;/&gt;&lt;wsp:rsid wsp:val=&quot;00F96630&quot;/&gt;&lt;wsp:rsid wsp:val=&quot;00F969CB&quot;/&gt;&lt;wsp:rsid wsp:val=&quot;00F97C41&quot;/&gt;&lt;wsp:rsid wsp:val=&quot;00FA091C&quot;/&gt;&lt;wsp:rsid wsp:val=&quot;00FA149C&quot;/&gt;&lt;wsp:rsid wsp:val=&quot;00FA1A9B&quot;/&gt;&lt;wsp:rsid wsp:val=&quot;00FA2E51&quot;/&gt;&lt;wsp:rsid wsp:val=&quot;00FA2EE6&quot;/&gt;&lt;wsp:rsid wsp:val=&quot;00FA2F28&quot;/&gt;&lt;wsp:rsid wsp:val=&quot;00FA31A7&quot;/&gt;&lt;wsp:rsid wsp:val=&quot;00FA3DAB&quot;/&gt;&lt;wsp:rsid wsp:val=&quot;00FA3EA7&quot;/&gt;&lt;wsp:rsid wsp:val=&quot;00FA41DB&quot;/&gt;&lt;wsp:rsid wsp:val=&quot;00FA45C2&quot;/&gt;&lt;wsp:rsid wsp:val=&quot;00FA4858&quot;/&gt;&lt;wsp:rsid wsp:val=&quot;00FA4D90&quot;/&gt;&lt;wsp:rsid wsp:val=&quot;00FA4DA1&quot;/&gt;&lt;wsp:rsid wsp:val=&quot;00FA4E38&quot;/&gt;&lt;wsp:rsid wsp:val=&quot;00FA5B5F&quot;/&gt;&lt;wsp:rsid wsp:val=&quot;00FA5EBE&quot;/&gt;&lt;wsp:rsid wsp:val=&quot;00FA627B&quot;/&gt;&lt;wsp:rsid wsp:val=&quot;00FA6312&quot;/&gt;&lt;wsp:rsid wsp:val=&quot;00FA6756&quot;/&gt;&lt;wsp:rsid wsp:val=&quot;00FA68F9&quot;/&gt;&lt;wsp:rsid wsp:val=&quot;00FA7FD2&quot;/&gt;&lt;wsp:rsid wsp:val=&quot;00FB01C2&quot;/&gt;&lt;wsp:rsid wsp:val=&quot;00FB12E1&quot;/&gt;&lt;wsp:rsid wsp:val=&quot;00FB199E&quot;/&gt;&lt;wsp:rsid wsp:val=&quot;00FB208E&quot;/&gt;&lt;wsp:rsid wsp:val=&quot;00FB28A9&quot;/&gt;&lt;wsp:rsid wsp:val=&quot;00FB29CB&quot;/&gt;&lt;wsp:rsid wsp:val=&quot;00FB2F8C&quot;/&gt;&lt;wsp:rsid wsp:val=&quot;00FB32B2&quot;/&gt;&lt;wsp:rsid wsp:val=&quot;00FB3306&quot;/&gt;&lt;wsp:rsid wsp:val=&quot;00FB3489&quot;/&gt;&lt;wsp:rsid wsp:val=&quot;00FB3808&quot;/&gt;&lt;wsp:rsid wsp:val=&quot;00FB389D&quot;/&gt;&lt;wsp:rsid wsp:val=&quot;00FB38E7&quot;/&gt;&lt;wsp:rsid wsp:val=&quot;00FB4263&quot;/&gt;&lt;wsp:rsid wsp:val=&quot;00FB4377&quot;/&gt;&lt;wsp:rsid wsp:val=&quot;00FB4861&quot;/&gt;&lt;wsp:rsid wsp:val=&quot;00FB4BF6&quot;/&gt;&lt;wsp:rsid wsp:val=&quot;00FB5390&quot;/&gt;&lt;wsp:rsid wsp:val=&quot;00FB564F&quot;/&gt;&lt;wsp:rsid wsp:val=&quot;00FB6128&quot;/&gt;&lt;wsp:rsid wsp:val=&quot;00FB63FC&quot;/&gt;&lt;wsp:rsid wsp:val=&quot;00FB6B71&quot;/&gt;&lt;wsp:rsid wsp:val=&quot;00FB6C85&quot;/&gt;&lt;wsp:rsid wsp:val=&quot;00FB76C7&quot;/&gt;&lt;wsp:rsid wsp:val=&quot;00FC0250&quot;/&gt;&lt;wsp:rsid wsp:val=&quot;00FC0979&quot;/&gt;&lt;wsp:rsid wsp:val=&quot;00FC0B3E&quot;/&gt;&lt;wsp:rsid wsp:val=&quot;00FC0FE9&quot;/&gt;&lt;wsp:rsid wsp:val=&quot;00FC16A2&quot;/&gt;&lt;wsp:rsid wsp:val=&quot;00FC19C2&quot;/&gt;&lt;wsp:rsid wsp:val=&quot;00FC19C4&quot;/&gt;&lt;wsp:rsid wsp:val=&quot;00FC1D06&quot;/&gt;&lt;wsp:rsid wsp:val=&quot;00FC2713&quot;/&gt;&lt;wsp:rsid wsp:val=&quot;00FC2CA1&quot;/&gt;&lt;wsp:rsid wsp:val=&quot;00FC2CC7&quot;/&gt;&lt;wsp:rsid wsp:val=&quot;00FC3302&quot;/&gt;&lt;wsp:rsid wsp:val=&quot;00FC3A77&quot;/&gt;&lt;wsp:rsid wsp:val=&quot;00FC42D3&quot;/&gt;&lt;wsp:rsid wsp:val=&quot;00FC45A8&quot;/&gt;&lt;wsp:rsid wsp:val=&quot;00FC46AB&quot;/&gt;&lt;wsp:rsid wsp:val=&quot;00FC496F&quot;/&gt;&lt;wsp:rsid wsp:val=&quot;00FC4997&quot;/&gt;&lt;wsp:rsid wsp:val=&quot;00FC49A5&quot;/&gt;&lt;wsp:rsid wsp:val=&quot;00FC503B&quot;/&gt;&lt;wsp:rsid wsp:val=&quot;00FC56ED&quot;/&gt;&lt;wsp:rsid wsp:val=&quot;00FC5AFD&quot;/&gt;&lt;wsp:rsid wsp:val=&quot;00FC649A&quot;/&gt;&lt;wsp:rsid wsp:val=&quot;00FC65DF&quot;/&gt;&lt;wsp:rsid wsp:val=&quot;00FC6ACE&quot;/&gt;&lt;wsp:rsid wsp:val=&quot;00FC73B9&quot;/&gt;&lt;wsp:rsid wsp:val=&quot;00FD026D&quot;/&gt;&lt;wsp:rsid wsp:val=&quot;00FD0446&quot;/&gt;&lt;wsp:rsid wsp:val=&quot;00FD0DB2&quot;/&gt;&lt;wsp:rsid wsp:val=&quot;00FD1223&quot;/&gt;&lt;wsp:rsid wsp:val=&quot;00FD1741&quot;/&gt;&lt;wsp:rsid wsp:val=&quot;00FD1EEC&quot;/&gt;&lt;wsp:rsid wsp:val=&quot;00FD1FAF&quot;/&gt;&lt;wsp:rsid wsp:val=&quot;00FD20E4&quot;/&gt;&lt;wsp:rsid wsp:val=&quot;00FD2F1A&quot;/&gt;&lt;wsp:rsid wsp:val=&quot;00FD3095&quot;/&gt;&lt;wsp:rsid wsp:val=&quot;00FD4769&quot;/&gt;&lt;wsp:rsid wsp:val=&quot;00FD4E69&quot;/&gt;&lt;wsp:rsid wsp:val=&quot;00FD5446&quot;/&gt;&lt;wsp:rsid wsp:val=&quot;00FD5593&quot;/&gt;&lt;wsp:rsid wsp:val=&quot;00FD56EC&quot;/&gt;&lt;wsp:rsid wsp:val=&quot;00FD5E4D&quot;/&gt;&lt;wsp:rsid wsp:val=&quot;00FD624A&quot;/&gt;&lt;wsp:rsid wsp:val=&quot;00FD699F&quot;/&gt;&lt;wsp:rsid wsp:val=&quot;00FD6AB8&quot;/&gt;&lt;wsp:rsid wsp:val=&quot;00FD7AB5&quot;/&gt;&lt;wsp:rsid wsp:val=&quot;00FD7EFD&quot;/&gt;&lt;wsp:rsid wsp:val=&quot;00FE01CC&quot;/&gt;&lt;wsp:rsid wsp:val=&quot;00FE1012&quot;/&gt;&lt;wsp:rsid wsp:val=&quot;00FE106F&quot;/&gt;&lt;wsp:rsid wsp:val=&quot;00FE13AC&quot;/&gt;&lt;wsp:rsid wsp:val=&quot;00FE142B&quot;/&gt;&lt;wsp:rsid wsp:val=&quot;00FE149C&quot;/&gt;&lt;wsp:rsid wsp:val=&quot;00FE17D1&quot;/&gt;&lt;wsp:rsid wsp:val=&quot;00FE1BAA&quot;/&gt;&lt;wsp:rsid wsp:val=&quot;00FE1E27&quot;/&gt;&lt;wsp:rsid wsp:val=&quot;00FE277F&quot;/&gt;&lt;wsp:rsid wsp:val=&quot;00FE38EC&quot;/&gt;&lt;wsp:rsid wsp:val=&quot;00FE3B5D&quot;/&gt;&lt;wsp:rsid wsp:val=&quot;00FE4020&quot;/&gt;&lt;wsp:rsid wsp:val=&quot;00FE41CD&quot;/&gt;&lt;wsp:rsid wsp:val=&quot;00FE439A&quot;/&gt;&lt;wsp:rsid wsp:val=&quot;00FE45F6&quot;/&gt;&lt;wsp:rsid wsp:val=&quot;00FE4B38&quot;/&gt;&lt;wsp:rsid wsp:val=&quot;00FE4FB2&quot;/&gt;&lt;wsp:rsid wsp:val=&quot;00FE52E9&quot;/&gt;&lt;wsp:rsid wsp:val=&quot;00FE5948&quot;/&gt;&lt;wsp:rsid wsp:val=&quot;00FE5A13&quot;/&gt;&lt;wsp:rsid wsp:val=&quot;00FE632C&quot;/&gt;&lt;wsp:rsid wsp:val=&quot;00FE65D8&quot;/&gt;&lt;wsp:rsid wsp:val=&quot;00FE6FF6&quot;/&gt;&lt;wsp:rsid wsp:val=&quot;00FE70D3&quot;/&gt;&lt;wsp:rsid wsp:val=&quot;00FE7613&quot;/&gt;&lt;wsp:rsid wsp:val=&quot;00FE78A2&quot;/&gt;&lt;wsp:rsid wsp:val=&quot;00FE79E7&quot;/&gt;&lt;wsp:rsid wsp:val=&quot;00FF0826&quot;/&gt;&lt;wsp:rsid wsp:val=&quot;00FF0927&quot;/&gt;&lt;wsp:rsid wsp:val=&quot;00FF0AF4&quot;/&gt;&lt;wsp:rsid wsp:val=&quot;00FF0DB8&quot;/&gt;&lt;wsp:rsid wsp:val=&quot;00FF1B63&quot;/&gt;&lt;wsp:rsid wsp:val=&quot;00FF1D43&quot;/&gt;&lt;wsp:rsid wsp:val=&quot;00FF2197&quot;/&gt;&lt;wsp:rsid wsp:val=&quot;00FF425D&quot;/&gt;&lt;wsp:rsid wsp:val=&quot;00FF4823&quot;/&gt;&lt;wsp:rsid wsp:val=&quot;00FF50DB&quot;/&gt;&lt;wsp:rsid wsp:val=&quot;00FF5179&quot;/&gt;&lt;wsp:rsid wsp:val=&quot;00FF522D&quot;/&gt;&lt;wsp:rsid wsp:val=&quot;00FF6D52&quot;/&gt;&lt;wsp:rsid wsp:val=&quot;00FF74FF&quot;/&gt;&lt;wsp:rsid wsp:val=&quot;00FF76D8&quot;/&gt;&lt;wsp:rsid wsp:val=&quot;00FF786F&quot;/&gt;&lt;wsp:rsid wsp:val=&quot;00FF79F6&quot;/&gt;&lt;wsp:rsid wsp:val=&quot;00FF7B79&quot;/&gt;&lt;wsp:rsid wsp:val=&quot;00FF7DFD&quot;/&gt;&lt;/wsp:rsids&gt;&lt;/w:docPr&gt;&lt;w:body&gt;&lt;w:p wsp:rsidR=&quot;00000000&quot; wsp:rsidRDefault=&quot;00F87F92&quot;&gt;&lt;m:oMathPara&gt;&lt;m:oMath&gt;&lt;m:r&gt;&lt;m:rPr&gt;&lt;m:sty m:val=&quot;p&quot;/&gt;&lt;/m:rPr&gt;&lt;w:rPr&gt;&lt;w:rFonts w:ascii=&quot;Cambria Math&quot; w:h-ansi=&quot;Times New Roman&quot;/&gt;&lt;wx:font wx:val=&quot;Times New Roman&quot;/&gt;&lt;w:sz w:val=&quot;24&quot;/&gt;&lt;w:sz-cs w:val=&quot;24&quot;/&gt;&lt;/w:rPr&gt;&lt;m:t&gt;Оі&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3" o:title="" chromakey="white"/>
          </v:shape>
        </w:pict>
      </w:r>
      <w:r w:rsidRPr="00A96D2D">
        <w:rPr>
          <w:rFonts w:ascii="Times New Roman" w:hAnsi="Times New Roman"/>
          <w:sz w:val="24"/>
          <w:szCs w:val="24"/>
          <w:vertAlign w:val="superscript"/>
        </w:rPr>
        <w:t>*</w:t>
      </w:r>
      <w:r w:rsidRPr="00A96D2D">
        <w:rPr>
          <w:rFonts w:ascii="Times New Roman" w:hAnsi="Times New Roman"/>
          <w:sz w:val="24"/>
          <w:szCs w:val="24"/>
          <w:vertAlign w:val="subscript"/>
          <w:lang w:val="en-US"/>
        </w:rPr>
        <w:t>min</w:t>
      </w:r>
      <w:r w:rsidRPr="00A96D2D">
        <w:rPr>
          <w:rFonts w:ascii="Times New Roman" w:hAnsi="Times New Roman"/>
          <w:sz w:val="24"/>
          <w:szCs w:val="24"/>
        </w:rPr>
        <w:t xml:space="preserve"> при </w:t>
      </w:r>
      <w:r w:rsidRPr="00A96D2D">
        <w:rPr>
          <w:rFonts w:ascii="Times New Roman" w:hAnsi="Times New Roman"/>
          <w:sz w:val="24"/>
          <w:szCs w:val="24"/>
        </w:rPr>
        <w:sym w:font="Symbol" w:char="F0E7"/>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w:t>
      </w:r>
      <w:r w:rsidRPr="00A96D2D">
        <w:rPr>
          <w:rFonts w:ascii="Times New Roman" w:hAnsi="Times New Roman"/>
          <w:sz w:val="24"/>
          <w:szCs w:val="24"/>
        </w:rPr>
        <w:sym w:font="Symbol" w:char="F0E7"/>
      </w:r>
      <w:r w:rsidR="00605785" w:rsidRPr="00A96D2D">
        <w:rPr>
          <w:rFonts w:ascii="Times New Roman" w:hAnsi="Times New Roman"/>
          <w:sz w:val="24"/>
          <w:szCs w:val="24"/>
        </w:rPr>
        <w:t xml:space="preserve"> </w:t>
      </w:r>
      <w:r w:rsidRPr="00A96D2D">
        <w:rPr>
          <w:rFonts w:ascii="Times New Roman" w:hAnsi="Times New Roman"/>
          <w:sz w:val="24"/>
          <w:szCs w:val="24"/>
        </w:rPr>
        <w:sym w:font="Symbol" w:char="F062"/>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&gt; </w:t>
      </w:r>
      <w:r w:rsidRPr="00A96D2D">
        <w:rPr>
          <w:rFonts w:ascii="Times New Roman" w:hAnsi="Times New Roman"/>
          <w:sz w:val="24"/>
          <w:szCs w:val="24"/>
        </w:rPr>
        <w:sym w:font="Symbol" w:char="F0E7"/>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w:t>
      </w:r>
      <w:r w:rsidRPr="00A96D2D">
        <w:rPr>
          <w:rFonts w:ascii="Times New Roman" w:hAnsi="Times New Roman"/>
          <w:sz w:val="24"/>
          <w:szCs w:val="24"/>
        </w:rPr>
        <w:sym w:font="Symbol" w:char="F0E7"/>
      </w:r>
      <w:r w:rsidRPr="00A96D2D">
        <w:rPr>
          <w:rFonts w:ascii="Times New Roman" w:hAnsi="Times New Roman"/>
          <w:sz w:val="24"/>
          <w:szCs w:val="24"/>
        </w:rPr>
        <w:t xml:space="preserve">   </w:t>
      </w:r>
    </w:p>
    <w:p w:rsidR="004F08F0" w:rsidRPr="00A96D2D" w:rsidRDefault="004F08F0" w:rsidP="006675EB">
      <w:pPr>
        <w:tabs>
          <w:tab w:val="left" w:pos="-426"/>
          <w:tab w:val="left" w:pos="7513"/>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где  </w:t>
      </w:r>
    </w:p>
    <w:p w:rsidR="004F08F0" w:rsidRPr="00A96D2D" w:rsidRDefault="004F08F0" w:rsidP="00D5399F">
      <w:pPr>
        <w:tabs>
          <w:tab w:val="left" w:pos="-426"/>
          <w:tab w:val="left" w:pos="2127"/>
          <w:tab w:val="left" w:pos="2835"/>
          <w:tab w:val="left" w:pos="7513"/>
          <w:tab w:val="left" w:pos="7938"/>
          <w:tab w:val="left" w:pos="8222"/>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00CA712D" w:rsidRPr="00CA712D">
        <w:rPr>
          <w:position w:val="-11"/>
        </w:rPr>
        <w:pict>
          <v:shape id="_x0000_i1037" type="#_x0000_t75" style="width:5.25pt;height:16.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08&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9A0D57&quot;/&gt;&lt;wsp:rsid wsp:val=&quot;00000685&quot;/&gt;&lt;wsp:rsid wsp:val=&quot;00000CE9&quot;/&gt;&lt;wsp:rsid wsp:val=&quot;00001390&quot;/&gt;&lt;wsp:rsid wsp:val=&quot;00002449&quot;/&gt;&lt;wsp:rsid wsp:val=&quot;000029DD&quot;/&gt;&lt;wsp:rsid wsp:val=&quot;0000319A&quot;/&gt;&lt;wsp:rsid wsp:val=&quot;00003BD3&quot;/&gt;&lt;wsp:rsid wsp:val=&quot;00003CDD&quot;/&gt;&lt;wsp:rsid wsp:val=&quot;000043B4&quot;/&gt;&lt;wsp:rsid wsp:val=&quot;0000440B&quot;/&gt;&lt;wsp:rsid wsp:val=&quot;00004933&quot;/&gt;&lt;wsp:rsid wsp:val=&quot;000056BC&quot;/&gt;&lt;wsp:rsid wsp:val=&quot;00005BE7&quot;/&gt;&lt;wsp:rsid wsp:val=&quot;00005EA5&quot;/&gt;&lt;wsp:rsid wsp:val=&quot;0000659E&quot;/&gt;&lt;wsp:rsid wsp:val=&quot;00006940&quot;/&gt;&lt;wsp:rsid wsp:val=&quot;00007469&quot;/&gt;&lt;wsp:rsid wsp:val=&quot;00007D95&quot;/&gt;&lt;wsp:rsid wsp:val=&quot;0001151E&quot;/&gt;&lt;wsp:rsid wsp:val=&quot;000118B5&quot;/&gt;&lt;wsp:rsid wsp:val=&quot;00011998&quot;/&gt;&lt;wsp:rsid wsp:val=&quot;000119EA&quot;/&gt;&lt;wsp:rsid wsp:val=&quot;00011A21&quot;/&gt;&lt;wsp:rsid wsp:val=&quot;00011A86&quot;/&gt;&lt;wsp:rsid wsp:val=&quot;00011ECE&quot;/&gt;&lt;wsp:rsid wsp:val=&quot;0001280A&quot;/&gt;&lt;wsp:rsid wsp:val=&quot;00012BB0&quot;/&gt;&lt;wsp:rsid wsp:val=&quot;00012C7A&quot;/&gt;&lt;wsp:rsid wsp:val=&quot;000139C6&quot;/&gt;&lt;wsp:rsid wsp:val=&quot;00014118&quot;/&gt;&lt;wsp:rsid wsp:val=&quot;00014354&quot;/&gt;&lt;wsp:rsid wsp:val=&quot;00014645&quot;/&gt;&lt;wsp:rsid wsp:val=&quot;00014A6D&quot;/&gt;&lt;wsp:rsid wsp:val=&quot;00014C53&quot;/&gt;&lt;wsp:rsid wsp:val=&quot;00014C6A&quot;/&gt;&lt;wsp:rsid wsp:val=&quot;00015927&quot;/&gt;&lt;wsp:rsid wsp:val=&quot;00015AD7&quot;/&gt;&lt;wsp:rsid wsp:val=&quot;00015B1B&quot;/&gt;&lt;wsp:rsid wsp:val=&quot;00015D71&quot;/&gt;&lt;wsp:rsid wsp:val=&quot;00015F75&quot;/&gt;&lt;wsp:rsid wsp:val=&quot;0001687B&quot;/&gt;&lt;wsp:rsid wsp:val=&quot;00017276&quot;/&gt;&lt;wsp:rsid wsp:val=&quot;0001792E&quot;/&gt;&lt;wsp:rsid wsp:val=&quot;00017ABE&quot;/&gt;&lt;wsp:rsid wsp:val=&quot;00017AEC&quot;/&gt;&lt;wsp:rsid wsp:val=&quot;00017D3A&quot;/&gt;&lt;wsp:rsid wsp:val=&quot;00020067&quot;/&gt;&lt;wsp:rsid wsp:val=&quot;0002013B&quot;/&gt;&lt;wsp:rsid wsp:val=&quot;00020A77&quot;/&gt;&lt;wsp:rsid wsp:val=&quot;00020A9D&quot;/&gt;&lt;wsp:rsid wsp:val=&quot;00020CF1&quot;/&gt;&lt;wsp:rsid wsp:val=&quot;00021CEB&quot;/&gt;&lt;wsp:rsid wsp:val=&quot;00021E1E&quot;/&gt;&lt;wsp:rsid wsp:val=&quot;000228CC&quot;/&gt;&lt;wsp:rsid wsp:val=&quot;00022926&quot;/&gt;&lt;wsp:rsid wsp:val=&quot;00022C24&quot;/&gt;&lt;wsp:rsid wsp:val=&quot;00023EA8&quot;/&gt;&lt;wsp:rsid wsp:val=&quot;00024E29&quot;/&gt;&lt;wsp:rsid wsp:val=&quot;000256E2&quot;/&gt;&lt;wsp:rsid wsp:val=&quot;00026DDF&quot;/&gt;&lt;wsp:rsid wsp:val=&quot;0002770F&quot;/&gt;&lt;wsp:rsid wsp:val=&quot;000277FF&quot;/&gt;&lt;wsp:rsid wsp:val=&quot;0003000F&quot;/&gt;&lt;wsp:rsid wsp:val=&quot;0003073D&quot;/&gt;&lt;wsp:rsid wsp:val=&quot;00031B37&quot;/&gt;&lt;wsp:rsid wsp:val=&quot;00031D36&quot;/&gt;&lt;wsp:rsid wsp:val=&quot;00032427&quot;/&gt;&lt;wsp:rsid wsp:val=&quot;00032895&quot;/&gt;&lt;wsp:rsid wsp:val=&quot;00033714&quot;/&gt;&lt;wsp:rsid wsp:val=&quot;00033F58&quot;/&gt;&lt;wsp:rsid wsp:val=&quot;00034518&quot;/&gt;&lt;wsp:rsid wsp:val=&quot;00034658&quot;/&gt;&lt;wsp:rsid wsp:val=&quot;00034DA9&quot;/&gt;&lt;wsp:rsid wsp:val=&quot;00034F00&quot;/&gt;&lt;wsp:rsid wsp:val=&quot;00035319&quot;/&gt;&lt;wsp:rsid wsp:val=&quot;00035583&quot;/&gt;&lt;wsp:rsid wsp:val=&quot;00035ECD&quot;/&gt;&lt;wsp:rsid wsp:val=&quot;00036273&quot;/&gt;&lt;wsp:rsid wsp:val=&quot;000362B4&quot;/&gt;&lt;wsp:rsid wsp:val=&quot;00036626&quot;/&gt;&lt;wsp:rsid wsp:val=&quot;00036743&quot;/&gt;&lt;wsp:rsid wsp:val=&quot;00036D93&quot;/&gt;&lt;wsp:rsid wsp:val=&quot;00037BC8&quot;/&gt;&lt;wsp:rsid wsp:val=&quot;00037D0F&quot;/&gt;&lt;wsp:rsid wsp:val=&quot;00040AD6&quot;/&gt;&lt;wsp:rsid wsp:val=&quot;00040C20&quot;/&gt;&lt;wsp:rsid wsp:val=&quot;00040C44&quot;/&gt;&lt;wsp:rsid wsp:val=&quot;00040DD4&quot;/&gt;&lt;wsp:rsid wsp:val=&quot;00041029&quot;/&gt;&lt;wsp:rsid wsp:val=&quot;0004133B&quot;/&gt;&lt;wsp:rsid wsp:val=&quot;00041798&quot;/&gt;&lt;wsp:rsid wsp:val=&quot;000418C7&quot;/&gt;&lt;wsp:rsid wsp:val=&quot;00041C05&quot;/&gt;&lt;wsp:rsid wsp:val=&quot;000423EB&quot;/&gt;&lt;wsp:rsid wsp:val=&quot;000424D0&quot;/&gt;&lt;wsp:rsid wsp:val=&quot;000428E0&quot;/&gt;&lt;wsp:rsid wsp:val=&quot;00042BA2&quot;/&gt;&lt;wsp:rsid wsp:val=&quot;00042BE8&quot;/&gt;&lt;wsp:rsid wsp:val=&quot;00042FB8&quot;/&gt;&lt;wsp:rsid wsp:val=&quot;0004347B&quot;/&gt;&lt;wsp:rsid wsp:val=&quot;00043E24&quot;/&gt;&lt;wsp:rsid wsp:val=&quot;00044504&quot;/&gt;&lt;wsp:rsid wsp:val=&quot;0004460D&quot;/&gt;&lt;wsp:rsid wsp:val=&quot;000448DE&quot;/&gt;&lt;wsp:rsid wsp:val=&quot;000451E1&quot;/&gt;&lt;wsp:rsid wsp:val=&quot;000453BB&quot;/&gt;&lt;wsp:rsid wsp:val=&quot;00045F92&quot;/&gt;&lt;wsp:rsid wsp:val=&quot;00047112&quot;/&gt;&lt;wsp:rsid wsp:val=&quot;000472A3&quot;/&gt;&lt;wsp:rsid wsp:val=&quot;000479A7&quot;/&gt;&lt;wsp:rsid wsp:val=&quot;00047B5E&quot;/&gt;&lt;wsp:rsid wsp:val=&quot;0005006B&quot;/&gt;&lt;wsp:rsid wsp:val=&quot;00050748&quot;/&gt;&lt;wsp:rsid wsp:val=&quot;00050CCF&quot;/&gt;&lt;wsp:rsid wsp:val=&quot;00051288&quot;/&gt;&lt;wsp:rsid wsp:val=&quot;00051C69&quot;/&gt;&lt;wsp:rsid wsp:val=&quot;00051CA4&quot;/&gt;&lt;wsp:rsid wsp:val=&quot;000523BF&quot;/&gt;&lt;wsp:rsid wsp:val=&quot;0005288A&quot;/&gt;&lt;wsp:rsid wsp:val=&quot;00052946&quot;/&gt;&lt;wsp:rsid wsp:val=&quot;00052D98&quot;/&gt;&lt;wsp:rsid wsp:val=&quot;00052DA0&quot;/&gt;&lt;wsp:rsid wsp:val=&quot;00052EAE&quot;/&gt;&lt;wsp:rsid wsp:val=&quot;00053AC0&quot;/&gt;&lt;wsp:rsid wsp:val=&quot;00053B88&quot;/&gt;&lt;wsp:rsid wsp:val=&quot;00054B0E&quot;/&gt;&lt;wsp:rsid wsp:val=&quot;00054FFE&quot;/&gt;&lt;wsp:rsid wsp:val=&quot;000554C5&quot;/&gt;&lt;wsp:rsid wsp:val=&quot;00055633&quot;/&gt;&lt;wsp:rsid wsp:val=&quot;00055891&quot;/&gt;&lt;wsp:rsid wsp:val=&quot;00056782&quot;/&gt;&lt;wsp:rsid wsp:val=&quot;00057064&quot;/&gt;&lt;wsp:rsid wsp:val=&quot;000571FE&quot;/&gt;&lt;wsp:rsid wsp:val=&quot;0005727B&quot;/&gt;&lt;wsp:rsid wsp:val=&quot;00057984&quot;/&gt;&lt;wsp:rsid wsp:val=&quot;0006059D&quot;/&gt;&lt;wsp:rsid wsp:val=&quot;00060DBE&quot;/&gt;&lt;wsp:rsid wsp:val=&quot;000612A5&quot;/&gt;&lt;wsp:rsid wsp:val=&quot;00061595&quot;/&gt;&lt;wsp:rsid wsp:val=&quot;00061625&quot;/&gt;&lt;wsp:rsid wsp:val=&quot;00061860&quot;/&gt;&lt;wsp:rsid wsp:val=&quot;00063427&quot;/&gt;&lt;wsp:rsid wsp:val=&quot;00063F8F&quot;/&gt;&lt;wsp:rsid wsp:val=&quot;00064BC6&quot;/&gt;&lt;wsp:rsid wsp:val=&quot;00065259&quot;/&gt;&lt;wsp:rsid wsp:val=&quot;00065358&quot;/&gt;&lt;wsp:rsid wsp:val=&quot;00065C85&quot;/&gt;&lt;wsp:rsid wsp:val=&quot;00066624&quot;/&gt;&lt;wsp:rsid wsp:val=&quot;0006696F&quot;/&gt;&lt;wsp:rsid wsp:val=&quot;00066D5B&quot;/&gt;&lt;wsp:rsid wsp:val=&quot;000671F9&quot;/&gt;&lt;wsp:rsid wsp:val=&quot;00067793&quot;/&gt;&lt;wsp:rsid wsp:val=&quot;00067FCC&quot;/&gt;&lt;wsp:rsid wsp:val=&quot;000704F8&quot;/&gt;&lt;wsp:rsid wsp:val=&quot;000705D4&quot;/&gt;&lt;wsp:rsid wsp:val=&quot;000708D7&quot;/&gt;&lt;wsp:rsid wsp:val=&quot;000710F1&quot;/&gt;&lt;wsp:rsid wsp:val=&quot;00071180&quot;/&gt;&lt;wsp:rsid wsp:val=&quot;00071304&quot;/&gt;&lt;wsp:rsid wsp:val=&quot;0007147E&quot;/&gt;&lt;wsp:rsid wsp:val=&quot;0007159E&quot;/&gt;&lt;wsp:rsid wsp:val=&quot;000715D7&quot;/&gt;&lt;wsp:rsid wsp:val=&quot;000716D0&quot;/&gt;&lt;wsp:rsid wsp:val=&quot;000716F0&quot;/&gt;&lt;wsp:rsid wsp:val=&quot;00071BD7&quot;/&gt;&lt;wsp:rsid wsp:val=&quot;000721A4&quot;/&gt;&lt;wsp:rsid wsp:val=&quot;0007243F&quot;/&gt;&lt;wsp:rsid wsp:val=&quot;00072539&quot;/&gt;&lt;wsp:rsid wsp:val=&quot;00072A93&quot;/&gt;&lt;wsp:rsid wsp:val=&quot;00072FA5&quot;/&gt;&lt;wsp:rsid wsp:val=&quot;00073155&quot;/&gt;&lt;wsp:rsid wsp:val=&quot;000733D3&quot;/&gt;&lt;wsp:rsid wsp:val=&quot;000737FC&quot;/&gt;&lt;wsp:rsid wsp:val=&quot;00073A0D&quot;/&gt;&lt;wsp:rsid wsp:val=&quot;00073C4C&quot;/&gt;&lt;wsp:rsid wsp:val=&quot;000749D6&quot;/&gt;&lt;wsp:rsid wsp:val=&quot;00075045&quot;/&gt;&lt;wsp:rsid wsp:val=&quot;000756DC&quot;/&gt;&lt;wsp:rsid wsp:val=&quot;000758C3&quot;/&gt;&lt;wsp:rsid wsp:val=&quot;0007734E&quot;/&gt;&lt;wsp:rsid wsp:val=&quot;00077372&quot;/&gt;&lt;wsp:rsid wsp:val=&quot;00077AE2&quot;/&gt;&lt;wsp:rsid wsp:val=&quot;00077C86&quot;/&gt;&lt;wsp:rsid wsp:val=&quot;00077E0C&quot;/&gt;&lt;wsp:rsid wsp:val=&quot;000802A5&quot;/&gt;&lt;wsp:rsid wsp:val=&quot;00081C87&quot;/&gt;&lt;wsp:rsid wsp:val=&quot;000820BB&quot;/&gt;&lt;wsp:rsid wsp:val=&quot;00082ABD&quot;/&gt;&lt;wsp:rsid wsp:val=&quot;00082F92&quot;/&gt;&lt;wsp:rsid wsp:val=&quot;000830E8&quot;/&gt;&lt;wsp:rsid wsp:val=&quot;000831B6&quot;/&gt;&lt;wsp:rsid wsp:val=&quot;00084336&quot;/&gt;&lt;wsp:rsid wsp:val=&quot;0008582C&quot;/&gt;&lt;wsp:rsid wsp:val=&quot;000859DF&quot;/&gt;&lt;wsp:rsid wsp:val=&quot;00086015&quot;/&gt;&lt;wsp:rsid wsp:val=&quot;00086EA1&quot;/&gt;&lt;wsp:rsid wsp:val=&quot;0009018D&quot;/&gt;&lt;wsp:rsid wsp:val=&quot;0009067B&quot;/&gt;&lt;wsp:rsid wsp:val=&quot;000906C4&quot;/&gt;&lt;wsp:rsid wsp:val=&quot;000908BA&quot;/&gt;&lt;wsp:rsid wsp:val=&quot;00090D37&quot;/&gt;&lt;wsp:rsid wsp:val=&quot;00091122&quot;/&gt;&lt;wsp:rsid wsp:val=&quot;0009171B&quot;/&gt;&lt;wsp:rsid wsp:val=&quot;0009213A&quot;/&gt;&lt;wsp:rsid wsp:val=&quot;0009215E&quot;/&gt;&lt;wsp:rsid wsp:val=&quot;00092227&quot;/&gt;&lt;wsp:rsid wsp:val=&quot;000923A1&quot;/&gt;&lt;wsp:rsid wsp:val=&quot;0009247D&quot;/&gt;&lt;wsp:rsid wsp:val=&quot;00093974&quot;/&gt;&lt;wsp:rsid wsp:val=&quot;0009454C&quot;/&gt;&lt;wsp:rsid wsp:val=&quot;0009455D&quot;/&gt;&lt;wsp:rsid wsp:val=&quot;00094750&quot;/&gt;&lt;wsp:rsid wsp:val=&quot;00094ABC&quot;/&gt;&lt;wsp:rsid wsp:val=&quot;00095004&quot;/&gt;&lt;wsp:rsid wsp:val=&quot;00095799&quot;/&gt;&lt;wsp:rsid wsp:val=&quot;000966ED&quot;/&gt;&lt;wsp:rsid wsp:val=&quot;0009746A&quot;/&gt;&lt;wsp:rsid wsp:val=&quot;000974A1&quot;/&gt;&lt;wsp:rsid wsp:val=&quot;000977EB&quot;/&gt;&lt;wsp:rsid wsp:val=&quot;00097A56&quot;/&gt;&lt;wsp:rsid wsp:val=&quot;000A0555&quot;/&gt;&lt;wsp:rsid wsp:val=&quot;000A061A&quot;/&gt;&lt;wsp:rsid wsp:val=&quot;000A09FC&quot;/&gt;&lt;wsp:rsid wsp:val=&quot;000A0F65&quot;/&gt;&lt;wsp:rsid wsp:val=&quot;000A1335&quot;/&gt;&lt;wsp:rsid wsp:val=&quot;000A23FE&quot;/&gt;&lt;wsp:rsid wsp:val=&quot;000A2406&quot;/&gt;&lt;wsp:rsid wsp:val=&quot;000A30A5&quot;/&gt;&lt;wsp:rsid wsp:val=&quot;000A3858&quot;/&gt;&lt;wsp:rsid wsp:val=&quot;000A393C&quot;/&gt;&lt;wsp:rsid wsp:val=&quot;000A3C7C&quot;/&gt;&lt;wsp:rsid wsp:val=&quot;000A455A&quot;/&gt;&lt;wsp:rsid wsp:val=&quot;000A4970&quot;/&gt;&lt;wsp:rsid wsp:val=&quot;000A4A68&quot;/&gt;&lt;wsp:rsid wsp:val=&quot;000A4C49&quot;/&gt;&lt;wsp:rsid wsp:val=&quot;000A4CF7&quot;/&gt;&lt;wsp:rsid wsp:val=&quot;000A5490&quot;/&gt;&lt;wsp:rsid wsp:val=&quot;000A5754&quot;/&gt;&lt;wsp:rsid wsp:val=&quot;000A6C79&quot;/&gt;&lt;wsp:rsid wsp:val=&quot;000A6F3D&quot;/&gt;&lt;wsp:rsid wsp:val=&quot;000A777A&quot;/&gt;&lt;wsp:rsid wsp:val=&quot;000A793A&quot;/&gt;&lt;wsp:rsid wsp:val=&quot;000A7B32&quot;/&gt;&lt;wsp:rsid wsp:val=&quot;000A7FF8&quot;/&gt;&lt;wsp:rsid wsp:val=&quot;000B127B&quot;/&gt;&lt;wsp:rsid wsp:val=&quot;000B1310&quot;/&gt;&lt;wsp:rsid wsp:val=&quot;000B1810&quot;/&gt;&lt;wsp:rsid wsp:val=&quot;000B1CB4&quot;/&gt;&lt;wsp:rsid wsp:val=&quot;000B2EE2&quot;/&gt;&lt;wsp:rsid wsp:val=&quot;000B31F2&quot;/&gt;&lt;wsp:rsid wsp:val=&quot;000B3262&quot;/&gt;&lt;wsp:rsid wsp:val=&quot;000B50C4&quot;/&gt;&lt;wsp:rsid wsp:val=&quot;000B56C1&quot;/&gt;&lt;wsp:rsid wsp:val=&quot;000B5705&quot;/&gt;&lt;wsp:rsid wsp:val=&quot;000B5B93&quot;/&gt;&lt;wsp:rsid wsp:val=&quot;000B5DF2&quot;/&gt;&lt;wsp:rsid wsp:val=&quot;000B5EA7&quot;/&gt;&lt;wsp:rsid wsp:val=&quot;000B699C&quot;/&gt;&lt;wsp:rsid wsp:val=&quot;000B6A01&quot;/&gt;&lt;wsp:rsid wsp:val=&quot;000B6A37&quot;/&gt;&lt;wsp:rsid wsp:val=&quot;000B6BDF&quot;/&gt;&lt;wsp:rsid wsp:val=&quot;000B6DD0&quot;/&gt;&lt;wsp:rsid wsp:val=&quot;000B6E98&quot;/&gt;&lt;wsp:rsid wsp:val=&quot;000B73AE&quot;/&gt;&lt;wsp:rsid wsp:val=&quot;000B7CF9&quot;/&gt;&lt;wsp:rsid wsp:val=&quot;000C07ED&quot;/&gt;&lt;wsp:rsid wsp:val=&quot;000C0EAE&quot;/&gt;&lt;wsp:rsid wsp:val=&quot;000C10CB&quot;/&gt;&lt;wsp:rsid wsp:val=&quot;000C28A6&quot;/&gt;&lt;wsp:rsid wsp:val=&quot;000C3C7C&quot;/&gt;&lt;wsp:rsid wsp:val=&quot;000C48E0&quot;/&gt;&lt;wsp:rsid wsp:val=&quot;000C4BC9&quot;/&gt;&lt;wsp:rsid wsp:val=&quot;000C5285&quot;/&gt;&lt;wsp:rsid wsp:val=&quot;000C547E&quot;/&gt;&lt;wsp:rsid wsp:val=&quot;000C5BDC&quot;/&gt;&lt;wsp:rsid wsp:val=&quot;000C64C8&quot;/&gt;&lt;wsp:rsid wsp:val=&quot;000C6738&quot;/&gt;&lt;wsp:rsid wsp:val=&quot;000C6ACD&quot;/&gt;&lt;wsp:rsid wsp:val=&quot;000C7652&quot;/&gt;&lt;wsp:rsid wsp:val=&quot;000C770F&quot;/&gt;&lt;wsp:rsid wsp:val=&quot;000C7834&quot;/&gt;&lt;wsp:rsid wsp:val=&quot;000C7ADC&quot;/&gt;&lt;wsp:rsid wsp:val=&quot;000D0295&quot;/&gt;&lt;wsp:rsid wsp:val=&quot;000D058E&quot;/&gt;&lt;wsp:rsid wsp:val=&quot;000D0C9D&quot;/&gt;&lt;wsp:rsid wsp:val=&quot;000D0D59&quot;/&gt;&lt;wsp:rsid wsp:val=&quot;000D1B78&quot;/&gt;&lt;wsp:rsid wsp:val=&quot;000D1DD4&quot;/&gt;&lt;wsp:rsid wsp:val=&quot;000D229C&quot;/&gt;&lt;wsp:rsid wsp:val=&quot;000D22BC&quot;/&gt;&lt;wsp:rsid wsp:val=&quot;000D28E1&quot;/&gt;&lt;wsp:rsid wsp:val=&quot;000D29AF&quot;/&gt;&lt;wsp:rsid wsp:val=&quot;000D2E41&quot;/&gt;&lt;wsp:rsid wsp:val=&quot;000D2EA5&quot;/&gt;&lt;wsp:rsid wsp:val=&quot;000D2EF7&quot;/&gt;&lt;wsp:rsid wsp:val=&quot;000D32FB&quot;/&gt;&lt;wsp:rsid wsp:val=&quot;000D381E&quot;/&gt;&lt;wsp:rsid wsp:val=&quot;000D3859&quot;/&gt;&lt;wsp:rsid wsp:val=&quot;000D3CE3&quot;/&gt;&lt;wsp:rsid wsp:val=&quot;000D4016&quot;/&gt;&lt;wsp:rsid wsp:val=&quot;000D433B&quot;/&gt;&lt;wsp:rsid wsp:val=&quot;000D488A&quot;/&gt;&lt;wsp:rsid wsp:val=&quot;000D4C81&quot;/&gt;&lt;wsp:rsid wsp:val=&quot;000D5722&quot;/&gt;&lt;wsp:rsid wsp:val=&quot;000D5845&quot;/&gt;&lt;wsp:rsid wsp:val=&quot;000D606D&quot;/&gt;&lt;wsp:rsid wsp:val=&quot;000D629B&quot;/&gt;&lt;wsp:rsid wsp:val=&quot;000D63B7&quot;/&gt;&lt;wsp:rsid wsp:val=&quot;000D68F3&quot;/&gt;&lt;wsp:rsid wsp:val=&quot;000D6A98&quot;/&gt;&lt;wsp:rsid wsp:val=&quot;000D6FC6&quot;/&gt;&lt;wsp:rsid wsp:val=&quot;000D738F&quot;/&gt;&lt;wsp:rsid wsp:val=&quot;000D73AC&quot;/&gt;&lt;wsp:rsid wsp:val=&quot;000D7581&quot;/&gt;&lt;wsp:rsid wsp:val=&quot;000D758C&quot;/&gt;&lt;wsp:rsid wsp:val=&quot;000D7730&quot;/&gt;&lt;wsp:rsid wsp:val=&quot;000D78C8&quot;/&gt;&lt;wsp:rsid wsp:val=&quot;000D7B7F&quot;/&gt;&lt;wsp:rsid wsp:val=&quot;000D7E62&quot;/&gt;&lt;wsp:rsid wsp:val=&quot;000E00CB&quot;/&gt;&lt;wsp:rsid wsp:val=&quot;000E0470&quot;/&gt;&lt;wsp:rsid wsp:val=&quot;000E071E&quot;/&gt;&lt;wsp:rsid wsp:val=&quot;000E1EA0&quot;/&gt;&lt;wsp:rsid wsp:val=&quot;000E22D7&quot;/&gt;&lt;wsp:rsid wsp:val=&quot;000E26AD&quot;/&gt;&lt;wsp:rsid wsp:val=&quot;000E2B28&quot;/&gt;&lt;wsp:rsid wsp:val=&quot;000E365A&quot;/&gt;&lt;wsp:rsid wsp:val=&quot;000E3A1C&quot;/&gt;&lt;wsp:rsid wsp:val=&quot;000E3BF6&quot;/&gt;&lt;wsp:rsid wsp:val=&quot;000E4399&quot;/&gt;&lt;wsp:rsid wsp:val=&quot;000E48F9&quot;/&gt;&lt;wsp:rsid wsp:val=&quot;000E4AB6&quot;/&gt;&lt;wsp:rsid wsp:val=&quot;000E4B39&quot;/&gt;&lt;wsp:rsid wsp:val=&quot;000E53AF&quot;/&gt;&lt;wsp:rsid wsp:val=&quot;000E5B93&quot;/&gt;&lt;wsp:rsid wsp:val=&quot;000E63FA&quot;/&gt;&lt;wsp:rsid wsp:val=&quot;000E6538&quot;/&gt;&lt;wsp:rsid wsp:val=&quot;000E677C&quot;/&gt;&lt;wsp:rsid wsp:val=&quot;000E6847&quot;/&gt;&lt;wsp:rsid wsp:val=&quot;000E6877&quot;/&gt;&lt;wsp:rsid wsp:val=&quot;000E6A53&quot;/&gt;&lt;wsp:rsid wsp:val=&quot;000E6F9B&quot;/&gt;&lt;wsp:rsid wsp:val=&quot;000E7217&quot;/&gt;&lt;wsp:rsid wsp:val=&quot;000E7B91&quot;/&gt;&lt;wsp:rsid wsp:val=&quot;000F0538&quot;/&gt;&lt;wsp:rsid wsp:val=&quot;000F0CA3&quot;/&gt;&lt;wsp:rsid wsp:val=&quot;000F1379&quot;/&gt;&lt;wsp:rsid wsp:val=&quot;000F1422&quot;/&gt;&lt;wsp:rsid wsp:val=&quot;000F16A9&quot;/&gt;&lt;wsp:rsid wsp:val=&quot;000F1E08&quot;/&gt;&lt;wsp:rsid wsp:val=&quot;000F200B&quot;/&gt;&lt;wsp:rsid wsp:val=&quot;000F201B&quot;/&gt;&lt;wsp:rsid wsp:val=&quot;000F22FA&quot;/&gt;&lt;wsp:rsid wsp:val=&quot;000F2320&quot;/&gt;&lt;wsp:rsid wsp:val=&quot;000F2406&quot;/&gt;&lt;wsp:rsid wsp:val=&quot;000F24C4&quot;/&gt;&lt;wsp:rsid wsp:val=&quot;000F26BA&quot;/&gt;&lt;wsp:rsid wsp:val=&quot;000F30EE&quot;/&gt;&lt;wsp:rsid wsp:val=&quot;000F3833&quot;/&gt;&lt;wsp:rsid wsp:val=&quot;000F3F11&quot;/&gt;&lt;wsp:rsid wsp:val=&quot;000F4250&quot;/&gt;&lt;wsp:rsid wsp:val=&quot;000F4C46&quot;/&gt;&lt;wsp:rsid wsp:val=&quot;000F5BEF&quot;/&gt;&lt;wsp:rsid wsp:val=&quot;000F6065&quot;/&gt;&lt;wsp:rsid wsp:val=&quot;000F67AB&quot;/&gt;&lt;wsp:rsid wsp:val=&quot;000F7476&quot;/&gt;&lt;wsp:rsid wsp:val=&quot;000F7B16&quot;/&gt;&lt;wsp:rsid wsp:val=&quot;000F7B4A&quot;/&gt;&lt;wsp:rsid wsp:val=&quot;000F7F01&quot;/&gt;&lt;wsp:rsid wsp:val=&quot;001004D8&quot;/&gt;&lt;wsp:rsid wsp:val=&quot;00100668&quot;/&gt;&lt;wsp:rsid wsp:val=&quot;001008FE&quot;/&gt;&lt;wsp:rsid wsp:val=&quot;00100F85&quot;/&gt;&lt;wsp:rsid wsp:val=&quot;00101111&quot;/&gt;&lt;wsp:rsid wsp:val=&quot;001016F7&quot;/&gt;&lt;wsp:rsid wsp:val=&quot;00101989&quot;/&gt;&lt;wsp:rsid wsp:val=&quot;00102636&quot;/&gt;&lt;wsp:rsid wsp:val=&quot;00102690&quot;/&gt;&lt;wsp:rsid wsp:val=&quot;0010325B&quot;/&gt;&lt;wsp:rsid wsp:val=&quot;00103537&quot;/&gt;&lt;wsp:rsid wsp:val=&quot;00103AEB&quot;/&gt;&lt;wsp:rsid wsp:val=&quot;00103D9D&quot;/&gt;&lt;wsp:rsid wsp:val=&quot;001045EA&quot;/&gt;&lt;wsp:rsid wsp:val=&quot;00104817&quot;/&gt;&lt;wsp:rsid wsp:val=&quot;001051A0&quot;/&gt;&lt;wsp:rsid wsp:val=&quot;001051B9&quot;/&gt;&lt;wsp:rsid wsp:val=&quot;0010534D&quot;/&gt;&lt;wsp:rsid wsp:val=&quot;00105F50&quot;/&gt;&lt;wsp:rsid wsp:val=&quot;001063BE&quot;/&gt;&lt;wsp:rsid wsp:val=&quot;00106693&quot;/&gt;&lt;wsp:rsid wsp:val=&quot;00106FCE&quot;/&gt;&lt;wsp:rsid wsp:val=&quot;00107207&quot;/&gt;&lt;wsp:rsid wsp:val=&quot;0010786C&quot;/&gt;&lt;wsp:rsid wsp:val=&quot;0010788D&quot;/&gt;&lt;wsp:rsid wsp:val=&quot;00110213&quot;/&gt;&lt;wsp:rsid wsp:val=&quot;001107E3&quot;/&gt;&lt;wsp:rsid wsp:val=&quot;001109CE&quot;/&gt;&lt;wsp:rsid wsp:val=&quot;00110E10&quot;/&gt;&lt;wsp:rsid wsp:val=&quot;001113D7&quot;/&gt;&lt;wsp:rsid wsp:val=&quot;001129E3&quot;/&gt;&lt;wsp:rsid wsp:val=&quot;00113745&quot;/&gt;&lt;wsp:rsid wsp:val=&quot;00113C63&quot;/&gt;&lt;wsp:rsid wsp:val=&quot;00113F63&quot;/&gt;&lt;wsp:rsid wsp:val=&quot;0011462A&quot;/&gt;&lt;wsp:rsid wsp:val=&quot;001148AA&quot;/&gt;&lt;wsp:rsid wsp:val=&quot;001148B3&quot;/&gt;&lt;wsp:rsid wsp:val=&quot;00114CB1&quot;/&gt;&lt;wsp:rsid wsp:val=&quot;00114CC3&quot;/&gt;&lt;wsp:rsid wsp:val=&quot;0011510F&quot;/&gt;&lt;wsp:rsid wsp:val=&quot;001152DC&quot;/&gt;&lt;wsp:rsid wsp:val=&quot;00115B53&quot;/&gt;&lt;wsp:rsid wsp:val=&quot;00115C7A&quot;/&gt;&lt;wsp:rsid wsp:val=&quot;00116645&quot;/&gt;&lt;wsp:rsid wsp:val=&quot;00116D0E&quot;/&gt;&lt;wsp:rsid wsp:val=&quot;0011766F&quot;/&gt;&lt;wsp:rsid wsp:val=&quot;001177DD&quot;/&gt;&lt;wsp:rsid wsp:val=&quot;001179AD&quot;/&gt;&lt;wsp:rsid wsp:val=&quot;00117DD8&quot;/&gt;&lt;wsp:rsid wsp:val=&quot;001200AC&quot;/&gt;&lt;wsp:rsid wsp:val=&quot;00120636&quot;/&gt;&lt;wsp:rsid wsp:val=&quot;001207F0&quot;/&gt;&lt;wsp:rsid wsp:val=&quot;001209D7&quot;/&gt;&lt;wsp:rsid wsp:val=&quot;00120CA5&quot;/&gt;&lt;wsp:rsid wsp:val=&quot;00120EB1&quot;/&gt;&lt;wsp:rsid wsp:val=&quot;00120FCB&quot;/&gt;&lt;wsp:rsid wsp:val=&quot;00121071&quot;/&gt;&lt;wsp:rsid wsp:val=&quot;001212E3&quot;/&gt;&lt;wsp:rsid wsp:val=&quot;001218ED&quot;/&gt;&lt;wsp:rsid wsp:val=&quot;00121905&quot;/&gt;&lt;wsp:rsid wsp:val=&quot;00121CC1&quot;/&gt;&lt;wsp:rsid wsp:val=&quot;00121E6E&quot;/&gt;&lt;wsp:rsid wsp:val=&quot;001226D2&quot;/&gt;&lt;wsp:rsid wsp:val=&quot;001227B1&quot;/&gt;&lt;wsp:rsid wsp:val=&quot;001232A5&quot;/&gt;&lt;wsp:rsid wsp:val=&quot;00123A90&quot;/&gt;&lt;wsp:rsid wsp:val=&quot;00124438&quot;/&gt;&lt;wsp:rsid wsp:val=&quot;0012589F&quot;/&gt;&lt;wsp:rsid wsp:val=&quot;00125F69&quot;/&gt;&lt;wsp:rsid wsp:val=&quot;00126392&quot;/&gt;&lt;wsp:rsid wsp:val=&quot;00126921&quot;/&gt;&lt;wsp:rsid wsp:val=&quot;001269B9&quot;/&gt;&lt;wsp:rsid wsp:val=&quot;001277A2&quot;/&gt;&lt;wsp:rsid wsp:val=&quot;00127AD6&quot;/&gt;&lt;wsp:rsid wsp:val=&quot;00127F02&quot;/&gt;&lt;wsp:rsid wsp:val=&quot;00127FC4&quot;/&gt;&lt;wsp:rsid wsp:val=&quot;001302FC&quot;/&gt;&lt;wsp:rsid wsp:val=&quot;001308E0&quot;/&gt;&lt;wsp:rsid wsp:val=&quot;00130F4D&quot;/&gt;&lt;wsp:rsid wsp:val=&quot;00132486&quot;/&gt;&lt;wsp:rsid wsp:val=&quot;00132570&quot;/&gt;&lt;wsp:rsid wsp:val=&quot;00132DF3&quot;/&gt;&lt;wsp:rsid wsp:val=&quot;00133126&quot;/&gt;&lt;wsp:rsid wsp:val=&quot;00133483&quot;/&gt;&lt;wsp:rsid wsp:val=&quot;00133D1E&quot;/&gt;&lt;wsp:rsid wsp:val=&quot;00134337&quot;/&gt;&lt;wsp:rsid wsp:val=&quot;0013521A&quot;/&gt;&lt;wsp:rsid wsp:val=&quot;00135542&quot;/&gt;&lt;wsp:rsid wsp:val=&quot;0013564C&quot;/&gt;&lt;wsp:rsid wsp:val=&quot;00135655&quot;/&gt;&lt;wsp:rsid wsp:val=&quot;001356B0&quot;/&gt;&lt;wsp:rsid wsp:val=&quot;00135BAB&quot;/&gt;&lt;wsp:rsid wsp:val=&quot;00136640&quot;/&gt;&lt;wsp:rsid wsp:val=&quot;00137024&quot;/&gt;&lt;wsp:rsid wsp:val=&quot;00137F2E&quot;/&gt;&lt;wsp:rsid wsp:val=&quot;00137F73&quot;/&gt;&lt;wsp:rsid wsp:val=&quot;0014044C&quot;/&gt;&lt;wsp:rsid wsp:val=&quot;0014062B&quot;/&gt;&lt;wsp:rsid wsp:val=&quot;00140774&quot;/&gt;&lt;wsp:rsid wsp:val=&quot;00140C0E&quot;/&gt;&lt;wsp:rsid wsp:val=&quot;00141EEA&quot;/&gt;&lt;wsp:rsid wsp:val=&quot;00142071&quot;/&gt;&lt;wsp:rsid wsp:val=&quot;00142282&quot;/&gt;&lt;wsp:rsid wsp:val=&quot;001427E8&quot;/&gt;&lt;wsp:rsid wsp:val=&quot;001429C5&quot;/&gt;&lt;wsp:rsid wsp:val=&quot;0014303F&quot;/&gt;&lt;wsp:rsid wsp:val=&quot;001432E2&quot;/&gt;&lt;wsp:rsid wsp:val=&quot;00143620&quot;/&gt;&lt;wsp:rsid wsp:val=&quot;001436D5&quot;/&gt;&lt;wsp:rsid wsp:val=&quot;00143758&quot;/&gt;&lt;wsp:rsid wsp:val=&quot;00143FB2&quot;/&gt;&lt;wsp:rsid wsp:val=&quot;0014401A&quot;/&gt;&lt;wsp:rsid wsp:val=&quot;00144EE4&quot;/&gt;&lt;wsp:rsid wsp:val=&quot;00145427&quot;/&gt;&lt;wsp:rsid wsp:val=&quot;001458BE&quot;/&gt;&lt;wsp:rsid wsp:val=&quot;00145D49&quot;/&gt;&lt;wsp:rsid wsp:val=&quot;00146315&quot;/&gt;&lt;wsp:rsid wsp:val=&quot;00146330&quot;/&gt;&lt;wsp:rsid wsp:val=&quot;001477BC&quot;/&gt;&lt;wsp:rsid wsp:val=&quot;00150545&quot;/&gt;&lt;wsp:rsid wsp:val=&quot;0015121C&quot;/&gt;&lt;wsp:rsid wsp:val=&quot;00151A62&quot;/&gt;&lt;wsp:rsid wsp:val=&quot;00151AC3&quot;/&gt;&lt;wsp:rsid wsp:val=&quot;00152ACF&quot;/&gt;&lt;wsp:rsid wsp:val=&quot;00152F4F&quot;/&gt;&lt;wsp:rsid wsp:val=&quot;00153154&quot;/&gt;&lt;wsp:rsid wsp:val=&quot;00153163&quot;/&gt;&lt;wsp:rsid wsp:val=&quot;001534EB&quot;/&gt;&lt;wsp:rsid wsp:val=&quot;00153A40&quot;/&gt;&lt;wsp:rsid wsp:val=&quot;001543F4&quot;/&gt;&lt;wsp:rsid wsp:val=&quot;0015445D&quot;/&gt;&lt;wsp:rsid wsp:val=&quot;00154703&quot;/&gt;&lt;wsp:rsid wsp:val=&quot;001550FA&quot;/&gt;&lt;wsp:rsid wsp:val=&quot;00155135&quot;/&gt;&lt;wsp:rsid wsp:val=&quot;001552EB&quot;/&gt;&lt;wsp:rsid wsp:val=&quot;001553D1&quot;/&gt;&lt;wsp:rsid wsp:val=&quot;00155D3E&quot;/&gt;&lt;wsp:rsid wsp:val=&quot;0015664F&quot;/&gt;&lt;wsp:rsid wsp:val=&quot;001567F4&quot;/&gt;&lt;wsp:rsid wsp:val=&quot;00156DB0&quot;/&gt;&lt;wsp:rsid wsp:val=&quot;001570C0&quot;/&gt;&lt;wsp:rsid wsp:val=&quot;00157838&quot;/&gt;&lt;wsp:rsid wsp:val=&quot;0015787A&quot;/&gt;&lt;wsp:rsid wsp:val=&quot;00157C2B&quot;/&gt;&lt;wsp:rsid wsp:val=&quot;0016013A&quot;/&gt;&lt;wsp:rsid wsp:val=&quot;001605A1&quot;/&gt;&lt;wsp:rsid wsp:val=&quot;001607C4&quot;/&gt;&lt;wsp:rsid wsp:val=&quot;00160A7E&quot;/&gt;&lt;wsp:rsid wsp:val=&quot;001611C8&quot;/&gt;&lt;wsp:rsid wsp:val=&quot;0016175A&quot;/&gt;&lt;wsp:rsid wsp:val=&quot;00162310&quot;/&gt;&lt;wsp:rsid wsp:val=&quot;001626A7&quot;/&gt;&lt;wsp:rsid wsp:val=&quot;0016273E&quot;/&gt;&lt;wsp:rsid wsp:val=&quot;00162D9B&quot;/&gt;&lt;wsp:rsid wsp:val=&quot;00162DC2&quot;/&gt;&lt;wsp:rsid wsp:val=&quot;00163099&quot;/&gt;&lt;wsp:rsid wsp:val=&quot;00163445&quot;/&gt;&lt;wsp:rsid wsp:val=&quot;001634D0&quot;/&gt;&lt;wsp:rsid wsp:val=&quot;001638DC&quot;/&gt;&lt;wsp:rsid wsp:val=&quot;00163AD4&quot;/&gt;&lt;wsp:rsid wsp:val=&quot;001647AE&quot;/&gt;&lt;wsp:rsid wsp:val=&quot;00164980&quot;/&gt;&lt;wsp:rsid wsp:val=&quot;00164C7C&quot;/&gt;&lt;wsp:rsid wsp:val=&quot;00164FE1&quot;/&gt;&lt;wsp:rsid wsp:val=&quot;0016505A&quot;/&gt;&lt;wsp:rsid wsp:val=&quot;00165C69&quot;/&gt;&lt;wsp:rsid wsp:val=&quot;001669D4&quot;/&gt;&lt;wsp:rsid wsp:val=&quot;00166DFA&quot;/&gt;&lt;wsp:rsid wsp:val=&quot;00167B96&quot;/&gt;&lt;wsp:rsid wsp:val=&quot;00167D12&quot;/&gt;&lt;wsp:rsid wsp:val=&quot;00170CCC&quot;/&gt;&lt;wsp:rsid wsp:val=&quot;00170EA3&quot;/&gt;&lt;wsp:rsid wsp:val=&quot;00171003&quot;/&gt;&lt;wsp:rsid wsp:val=&quot;001715E4&quot;/&gt;&lt;wsp:rsid wsp:val=&quot;0017188C&quot;/&gt;&lt;wsp:rsid wsp:val=&quot;00171F1A&quot;/&gt;&lt;wsp:rsid wsp:val=&quot;00172724&quot;/&gt;&lt;wsp:rsid wsp:val=&quot;0017287B&quot;/&gt;&lt;wsp:rsid wsp:val=&quot;00173A6B&quot;/&gt;&lt;wsp:rsid wsp:val=&quot;001746E5&quot;/&gt;&lt;wsp:rsid wsp:val=&quot;0017481D&quot;/&gt;&lt;wsp:rsid wsp:val=&quot;00174A33&quot;/&gt;&lt;wsp:rsid wsp:val=&quot;00174ABF&quot;/&gt;&lt;wsp:rsid wsp:val=&quot;00174C7D&quot;/&gt;&lt;wsp:rsid wsp:val=&quot;00175C3A&quot;/&gt;&lt;wsp:rsid wsp:val=&quot;00176AF0&quot;/&gt;&lt;wsp:rsid wsp:val=&quot;00176E3D&quot;/&gt;&lt;wsp:rsid wsp:val=&quot;0017720C&quot;/&gt;&lt;wsp:rsid wsp:val=&quot;001775F1&quot;/&gt;&lt;wsp:rsid wsp:val=&quot;0018014E&quot;/&gt;&lt;wsp:rsid wsp:val=&quot;00180A81&quot;/&gt;&lt;wsp:rsid wsp:val=&quot;00180C6D&quot;/&gt;&lt;wsp:rsid wsp:val=&quot;00180F5E&quot;/&gt;&lt;wsp:rsid wsp:val=&quot;0018261E&quot;/&gt;&lt;wsp:rsid wsp:val=&quot;00182C88&quot;/&gt;&lt;wsp:rsid wsp:val=&quot;0018301D&quot;/&gt;&lt;wsp:rsid wsp:val=&quot;00183112&quot;/&gt;&lt;wsp:rsid wsp:val=&quot;00183C60&quot;/&gt;&lt;wsp:rsid wsp:val=&quot;00183EAD&quot;/&gt;&lt;wsp:rsid wsp:val=&quot;00184127&quot;/&gt;&lt;wsp:rsid wsp:val=&quot;00184163&quot;/&gt;&lt;wsp:rsid wsp:val=&quot;00184395&quot;/&gt;&lt;wsp:rsid wsp:val=&quot;001853E6&quot;/&gt;&lt;wsp:rsid wsp:val=&quot;00185484&quot;/&gt;&lt;wsp:rsid wsp:val=&quot;001855A2&quot;/&gt;&lt;wsp:rsid wsp:val=&quot;00185E19&quot;/&gt;&lt;wsp:rsid wsp:val=&quot;00185FD7&quot;/&gt;&lt;wsp:rsid wsp:val=&quot;001864A7&quot;/&gt;&lt;wsp:rsid wsp:val=&quot;0018681F&quot;/&gt;&lt;wsp:rsid wsp:val=&quot;00190A7C&quot;/&gt;&lt;wsp:rsid wsp:val=&quot;00190CFE&quot;/&gt;&lt;wsp:rsid wsp:val=&quot;001917A9&quot;/&gt;&lt;wsp:rsid wsp:val=&quot;00191EEA&quot;/&gt;&lt;wsp:rsid wsp:val=&quot;001929E5&quot;/&gt;&lt;wsp:rsid wsp:val=&quot;00192A58&quot;/&gt;&lt;wsp:rsid wsp:val=&quot;00192CA2&quot;/&gt;&lt;wsp:rsid wsp:val=&quot;00192E48&quot;/&gt;&lt;wsp:rsid wsp:val=&quot;00193E3B&quot;/&gt;&lt;wsp:rsid wsp:val=&quot;0019440F&quot;/&gt;&lt;wsp:rsid wsp:val=&quot;001945B0&quot;/&gt;&lt;wsp:rsid wsp:val=&quot;001949B7&quot;/&gt;&lt;wsp:rsid wsp:val=&quot;001951A4&quot;/&gt;&lt;wsp:rsid wsp:val=&quot;00195E60&quot;/&gt;&lt;wsp:rsid wsp:val=&quot;00196868&quot;/&gt;&lt;wsp:rsid wsp:val=&quot;001969A8&quot;/&gt;&lt;wsp:rsid wsp:val=&quot;00196E16&quot;/&gt;&lt;wsp:rsid wsp:val=&quot;00197076&quot;/&gt;&lt;wsp:rsid wsp:val=&quot;001976EB&quot;/&gt;&lt;wsp:rsid wsp:val=&quot;001A0173&quot;/&gt;&lt;wsp:rsid wsp:val=&quot;001A0B7C&quot;/&gt;&lt;wsp:rsid wsp:val=&quot;001A0E8C&quot;/&gt;&lt;wsp:rsid wsp:val=&quot;001A10B8&quot;/&gt;&lt;wsp:rsid wsp:val=&quot;001A17B1&quot;/&gt;&lt;wsp:rsid wsp:val=&quot;001A1855&quot;/&gt;&lt;wsp:rsid wsp:val=&quot;001A1DD4&quot;/&gt;&lt;wsp:rsid wsp:val=&quot;001A268E&quot;/&gt;&lt;wsp:rsid wsp:val=&quot;001A2F05&quot;/&gt;&lt;wsp:rsid wsp:val=&quot;001A3351&quot;/&gt;&lt;wsp:rsid wsp:val=&quot;001A341A&quot;/&gt;&lt;wsp:rsid wsp:val=&quot;001A3F41&quot;/&gt;&lt;wsp:rsid wsp:val=&quot;001A447B&quot;/&gt;&lt;wsp:rsid wsp:val=&quot;001A4830&quot;/&gt;&lt;wsp:rsid wsp:val=&quot;001A5B73&quot;/&gt;&lt;wsp:rsid wsp:val=&quot;001A5CE3&quot;/&gt;&lt;wsp:rsid wsp:val=&quot;001A5ED1&quot;/&gt;&lt;wsp:rsid wsp:val=&quot;001A5EDD&quot;/&gt;&lt;wsp:rsid wsp:val=&quot;001A6A84&quot;/&gt;&lt;wsp:rsid wsp:val=&quot;001A768E&quot;/&gt;&lt;wsp:rsid wsp:val=&quot;001B15B5&quot;/&gt;&lt;wsp:rsid wsp:val=&quot;001B1693&quot;/&gt;&lt;wsp:rsid wsp:val=&quot;001B16CF&quot;/&gt;&lt;wsp:rsid wsp:val=&quot;001B18BF&quot;/&gt;&lt;wsp:rsid wsp:val=&quot;001B1985&quot;/&gt;&lt;wsp:rsid wsp:val=&quot;001B1D7B&quot;/&gt;&lt;wsp:rsid wsp:val=&quot;001B20A0&quot;/&gt;&lt;wsp:rsid wsp:val=&quot;001B2F10&quot;/&gt;&lt;wsp:rsid wsp:val=&quot;001B3113&quot;/&gt;&lt;wsp:rsid wsp:val=&quot;001B35C5&quot;/&gt;&lt;wsp:rsid wsp:val=&quot;001B3B54&quot;/&gt;&lt;wsp:rsid wsp:val=&quot;001B40E9&quot;/&gt;&lt;wsp:rsid wsp:val=&quot;001B4103&quot;/&gt;&lt;wsp:rsid wsp:val=&quot;001B4486&quot;/&gt;&lt;wsp:rsid wsp:val=&quot;001B480A&quot;/&gt;&lt;wsp:rsid wsp:val=&quot;001B4A19&quot;/&gt;&lt;wsp:rsid wsp:val=&quot;001B5ECA&quot;/&gt;&lt;wsp:rsid wsp:val=&quot;001B6635&quot;/&gt;&lt;wsp:rsid wsp:val=&quot;001B6818&quot;/&gt;&lt;wsp:rsid wsp:val=&quot;001B6D28&quot;/&gt;&lt;wsp:rsid wsp:val=&quot;001B7A97&quot;/&gt;&lt;wsp:rsid wsp:val=&quot;001B7C17&quot;/&gt;&lt;wsp:rsid wsp:val=&quot;001B7CA1&quot;/&gt;&lt;wsp:rsid wsp:val=&quot;001B7FAA&quot;/&gt;&lt;wsp:rsid wsp:val=&quot;001C023F&quot;/&gt;&lt;wsp:rsid wsp:val=&quot;001C02CD&quot;/&gt;&lt;wsp:rsid wsp:val=&quot;001C0472&quot;/&gt;&lt;wsp:rsid wsp:val=&quot;001C070F&quot;/&gt;&lt;wsp:rsid wsp:val=&quot;001C0899&quot;/&gt;&lt;wsp:rsid wsp:val=&quot;001C097B&quot;/&gt;&lt;wsp:rsid wsp:val=&quot;001C0B1F&quot;/&gt;&lt;wsp:rsid wsp:val=&quot;001C0B81&quot;/&gt;&lt;wsp:rsid wsp:val=&quot;001C10F7&quot;/&gt;&lt;wsp:rsid wsp:val=&quot;001C15CE&quot;/&gt;&lt;wsp:rsid wsp:val=&quot;001C1E87&quot;/&gt;&lt;wsp:rsid wsp:val=&quot;001C238A&quot;/&gt;&lt;wsp:rsid wsp:val=&quot;001C310D&quot;/&gt;&lt;wsp:rsid wsp:val=&quot;001C40A5&quot;/&gt;&lt;wsp:rsid wsp:val=&quot;001C4C70&quot;/&gt;&lt;wsp:rsid wsp:val=&quot;001C4D47&quot;/&gt;&lt;wsp:rsid wsp:val=&quot;001C5302&quot;/&gt;&lt;wsp:rsid wsp:val=&quot;001C538D&quot;/&gt;&lt;wsp:rsid wsp:val=&quot;001C5509&quot;/&gt;&lt;wsp:rsid wsp:val=&quot;001C5756&quot;/&gt;&lt;wsp:rsid wsp:val=&quot;001C5E9C&quot;/&gt;&lt;wsp:rsid wsp:val=&quot;001C6417&quot;/&gt;&lt;wsp:rsid wsp:val=&quot;001C6949&quot;/&gt;&lt;wsp:rsid wsp:val=&quot;001C6B81&quot;/&gt;&lt;wsp:rsid wsp:val=&quot;001C6CAE&quot;/&gt;&lt;wsp:rsid wsp:val=&quot;001C6E3A&quot;/&gt;&lt;wsp:rsid wsp:val=&quot;001C7083&quot;/&gt;&lt;wsp:rsid wsp:val=&quot;001D06DD&quot;/&gt;&lt;wsp:rsid wsp:val=&quot;001D073F&quot;/&gt;&lt;wsp:rsid wsp:val=&quot;001D0BB3&quot;/&gt;&lt;wsp:rsid wsp:val=&quot;001D1653&quot;/&gt;&lt;wsp:rsid wsp:val=&quot;001D186F&quot;/&gt;&lt;wsp:rsid wsp:val=&quot;001D1962&quot;/&gt;&lt;wsp:rsid wsp:val=&quot;001D1C97&quot;/&gt;&lt;wsp:rsid wsp:val=&quot;001D1CB0&quot;/&gt;&lt;wsp:rsid wsp:val=&quot;001D2187&quot;/&gt;&lt;wsp:rsid wsp:val=&quot;001D25FE&quot;/&gt;&lt;wsp:rsid wsp:val=&quot;001D2984&quot;/&gt;&lt;wsp:rsid wsp:val=&quot;001D29D1&quot;/&gt;&lt;wsp:rsid wsp:val=&quot;001D2CC9&quot;/&gt;&lt;wsp:rsid wsp:val=&quot;001D3FCF&quot;/&gt;&lt;wsp:rsid wsp:val=&quot;001D41F4&quot;/&gt;&lt;wsp:rsid wsp:val=&quot;001D5560&quot;/&gt;&lt;wsp:rsid wsp:val=&quot;001D57DA&quot;/&gt;&lt;wsp:rsid wsp:val=&quot;001D5916&quot;/&gt;&lt;wsp:rsid wsp:val=&quot;001D5CB6&quot;/&gt;&lt;wsp:rsid wsp:val=&quot;001D63FD&quot;/&gt;&lt;wsp:rsid wsp:val=&quot;001D71EA&quot;/&gt;&lt;wsp:rsid wsp:val=&quot;001D7899&quot;/&gt;&lt;wsp:rsid wsp:val=&quot;001D7CB5&quot;/&gt;&lt;wsp:rsid wsp:val=&quot;001E06A4&quot;/&gt;&lt;wsp:rsid wsp:val=&quot;001E0AA7&quot;/&gt;&lt;wsp:rsid wsp:val=&quot;001E1383&quot;/&gt;&lt;wsp:rsid wsp:val=&quot;001E1876&quot;/&gt;&lt;wsp:rsid wsp:val=&quot;001E1B01&quot;/&gt;&lt;wsp:rsid wsp:val=&quot;001E276E&quot;/&gt;&lt;wsp:rsid wsp:val=&quot;001E2905&quot;/&gt;&lt;wsp:rsid wsp:val=&quot;001E2EC7&quot;/&gt;&lt;wsp:rsid wsp:val=&quot;001E2F2C&quot;/&gt;&lt;wsp:rsid wsp:val=&quot;001E32C9&quot;/&gt;&lt;wsp:rsid wsp:val=&quot;001E3329&quot;/&gt;&lt;wsp:rsid wsp:val=&quot;001E4246&quot;/&gt;&lt;wsp:rsid wsp:val=&quot;001E4357&quot;/&gt;&lt;wsp:rsid wsp:val=&quot;001E4BAB&quot;/&gt;&lt;wsp:rsid wsp:val=&quot;001E4BF9&quot;/&gt;&lt;wsp:rsid wsp:val=&quot;001E50F4&quot;/&gt;&lt;wsp:rsid wsp:val=&quot;001E5165&quot;/&gt;&lt;wsp:rsid wsp:val=&quot;001E5D46&quot;/&gt;&lt;wsp:rsid wsp:val=&quot;001E61BC&quot;/&gt;&lt;wsp:rsid wsp:val=&quot;001E6733&quot;/&gt;&lt;wsp:rsid wsp:val=&quot;001E6AC1&quot;/&gt;&lt;wsp:rsid wsp:val=&quot;001E6B3D&quot;/&gt;&lt;wsp:rsid wsp:val=&quot;001E7044&quot;/&gt;&lt;wsp:rsid wsp:val=&quot;001E7A38&quot;/&gt;&lt;wsp:rsid wsp:val=&quot;001F0B94&quot;/&gt;&lt;wsp:rsid wsp:val=&quot;001F11FB&quot;/&gt;&lt;wsp:rsid wsp:val=&quot;001F11FF&quot;/&gt;&lt;wsp:rsid wsp:val=&quot;001F12D9&quot;/&gt;&lt;wsp:rsid wsp:val=&quot;001F1B3D&quot;/&gt;&lt;wsp:rsid wsp:val=&quot;001F22B5&quot;/&gt;&lt;wsp:rsid wsp:val=&quot;001F281C&quot;/&gt;&lt;wsp:rsid wsp:val=&quot;001F285E&quot;/&gt;&lt;wsp:rsid wsp:val=&quot;001F2DF5&quot;/&gt;&lt;wsp:rsid wsp:val=&quot;001F2FD5&quot;/&gt;&lt;wsp:rsid wsp:val=&quot;001F3C6C&quot;/&gt;&lt;wsp:rsid wsp:val=&quot;001F3EC1&quot;/&gt;&lt;wsp:rsid wsp:val=&quot;001F45AB&quot;/&gt;&lt;wsp:rsid wsp:val=&quot;001F4BCB&quot;/&gt;&lt;wsp:rsid wsp:val=&quot;001F5B92&quot;/&gt;&lt;wsp:rsid wsp:val=&quot;001F5D66&quot;/&gt;&lt;wsp:rsid wsp:val=&quot;001F68FB&quot;/&gt;&lt;wsp:rsid wsp:val=&quot;001F6C21&quot;/&gt;&lt;wsp:rsid wsp:val=&quot;001F78D3&quot;/&gt;&lt;wsp:rsid wsp:val=&quot;001F7F6A&quot;/&gt;&lt;wsp:rsid wsp:val=&quot;002002DA&quot;/&gt;&lt;wsp:rsid wsp:val=&quot;00200524&quot;/&gt;&lt;wsp:rsid wsp:val=&quot;00200BC6&quot;/&gt;&lt;wsp:rsid wsp:val=&quot;00201BF5&quot;/&gt;&lt;wsp:rsid wsp:val=&quot;00202CEC&quot;/&gt;&lt;wsp:rsid wsp:val=&quot;00203060&quot;/&gt;&lt;wsp:rsid wsp:val=&quot;00203A85&quot;/&gt;&lt;wsp:rsid wsp:val=&quot;00203C7A&quot;/&gt;&lt;wsp:rsid wsp:val=&quot;00203D3E&quot;/&gt;&lt;wsp:rsid wsp:val=&quot;00204611&quot;/&gt;&lt;wsp:rsid wsp:val=&quot;002046E5&quot;/&gt;&lt;wsp:rsid wsp:val=&quot;00204C37&quot;/&gt;&lt;wsp:rsid wsp:val=&quot;00204D78&quot;/&gt;&lt;wsp:rsid wsp:val=&quot;0020524B&quot;/&gt;&lt;wsp:rsid wsp:val=&quot;0020573E&quot;/&gt;&lt;wsp:rsid wsp:val=&quot;00205C11&quot;/&gt;&lt;wsp:rsid wsp:val=&quot;0020697E&quot;/&gt;&lt;wsp:rsid wsp:val=&quot;00206A06&quot;/&gt;&lt;wsp:rsid wsp:val=&quot;00206B05&quot;/&gt;&lt;wsp:rsid wsp:val=&quot;002072B8&quot;/&gt;&lt;wsp:rsid wsp:val=&quot;00207667&quot;/&gt;&lt;wsp:rsid wsp:val=&quot;00207E64&quot;/&gt;&lt;wsp:rsid wsp:val=&quot;00210551&quot;/&gt;&lt;wsp:rsid wsp:val=&quot;00210565&quot;/&gt;&lt;wsp:rsid wsp:val=&quot;00210669&quot;/&gt;&lt;wsp:rsid wsp:val=&quot;0021104E&quot;/&gt;&lt;wsp:rsid wsp:val=&quot;00211C21&quot;/&gt;&lt;wsp:rsid wsp:val=&quot;00211C49&quot;/&gt;&lt;wsp:rsid wsp:val=&quot;00212103&quot;/&gt;&lt;wsp:rsid wsp:val=&quot;00212239&quot;/&gt;&lt;wsp:rsid wsp:val=&quot;002129B5&quot;/&gt;&lt;wsp:rsid wsp:val=&quot;002129E8&quot;/&gt;&lt;wsp:rsid wsp:val=&quot;00212B36&quot;/&gt;&lt;wsp:rsid wsp:val=&quot;002138BD&quot;/&gt;&lt;wsp:rsid wsp:val=&quot;00213AC6&quot;/&gt;&lt;wsp:rsid wsp:val=&quot;00213CFF&quot;/&gt;&lt;wsp:rsid wsp:val=&quot;0021448E&quot;/&gt;&lt;wsp:rsid wsp:val=&quot;00214D6E&quot;/&gt;&lt;wsp:rsid wsp:val=&quot;00214F06&quot;/&gt;&lt;wsp:rsid wsp:val=&quot;00215355&quot;/&gt;&lt;wsp:rsid wsp:val=&quot;00215382&quot;/&gt;&lt;wsp:rsid wsp:val=&quot;002154D7&quot;/&gt;&lt;wsp:rsid wsp:val=&quot;002154F8&quot;/&gt;&lt;wsp:rsid wsp:val=&quot;002157A2&quot;/&gt;&lt;wsp:rsid wsp:val=&quot;0021600B&quot;/&gt;&lt;wsp:rsid wsp:val=&quot;00216063&quot;/&gt;&lt;wsp:rsid wsp:val=&quot;002160C1&quot;/&gt;&lt;wsp:rsid wsp:val=&quot;00216D37&quot;/&gt;&lt;wsp:rsid wsp:val=&quot;00217365&quot;/&gt;&lt;wsp:rsid wsp:val=&quot;002176D8&quot;/&gt;&lt;wsp:rsid wsp:val=&quot;00217926&quot;/&gt;&lt;wsp:rsid wsp:val=&quot;00217C62&quot;/&gt;&lt;wsp:rsid wsp:val=&quot;0022018E&quot;/&gt;&lt;wsp:rsid wsp:val=&quot;00220247&quot;/&gt;&lt;wsp:rsid wsp:val=&quot;00220D92&quot;/&gt;&lt;wsp:rsid wsp:val=&quot;00221E33&quot;/&gt;&lt;wsp:rsid wsp:val=&quot;0022203E&quot;/&gt;&lt;wsp:rsid wsp:val=&quot;0022233B&quot;/&gt;&lt;wsp:rsid wsp:val=&quot;00222B2F&quot;/&gt;&lt;wsp:rsid wsp:val=&quot;00222DA6&quot;/&gt;&lt;wsp:rsid wsp:val=&quot;002231F5&quot;/&gt;&lt;wsp:rsid wsp:val=&quot;00223AAF&quot;/&gt;&lt;wsp:rsid wsp:val=&quot;00223D62&quot;/&gt;&lt;wsp:rsid wsp:val=&quot;00224183&quot;/&gt;&lt;wsp:rsid wsp:val=&quot;00225C99&quot;/&gt;&lt;wsp:rsid wsp:val=&quot;00225F3F&quot;/&gt;&lt;wsp:rsid wsp:val=&quot;00226328&quot;/&gt;&lt;wsp:rsid wsp:val=&quot;00226732&quot;/&gt;&lt;wsp:rsid wsp:val=&quot;002269A7&quot;/&gt;&lt;wsp:rsid wsp:val=&quot;00227102&quot;/&gt;&lt;wsp:rsid wsp:val=&quot;0022795C&quot;/&gt;&lt;wsp:rsid wsp:val=&quot;00227AA2&quot;/&gt;&lt;wsp:rsid wsp:val=&quot;00227FAA&quot;/&gt;&lt;wsp:rsid wsp:val=&quot;002305D7&quot;/&gt;&lt;wsp:rsid wsp:val=&quot;00230E4E&quot;/&gt;&lt;wsp:rsid wsp:val=&quot;002313E3&quot;/&gt;&lt;wsp:rsid wsp:val=&quot;00231541&quot;/&gt;&lt;wsp:rsid wsp:val=&quot;00231960&quot;/&gt;&lt;wsp:rsid wsp:val=&quot;00232C35&quot;/&gt;&lt;wsp:rsid wsp:val=&quot;00232FD6&quot;/&gt;&lt;wsp:rsid wsp:val=&quot;0023368A&quot;/&gt;&lt;wsp:rsid wsp:val=&quot;00234011&quot;/&gt;&lt;wsp:rsid wsp:val=&quot;00234078&quot;/&gt;&lt;wsp:rsid wsp:val=&quot;002340A9&quot;/&gt;&lt;wsp:rsid wsp:val=&quot;002341D4&quot;/&gt;&lt;wsp:rsid wsp:val=&quot;002349AE&quot;/&gt;&lt;wsp:rsid wsp:val=&quot;00236B56&quot;/&gt;&lt;wsp:rsid wsp:val=&quot;00236DDD&quot;/&gt;&lt;wsp:rsid wsp:val=&quot;0023703E&quot;/&gt;&lt;wsp:rsid wsp:val=&quot;002370DB&quot;/&gt;&lt;wsp:rsid wsp:val=&quot;002374B0&quot;/&gt;&lt;wsp:rsid wsp:val=&quot;00237550&quot;/&gt;&lt;wsp:rsid wsp:val=&quot;0024042C&quot;/&gt;&lt;wsp:rsid wsp:val=&quot;002404B2&quot;/&gt;&lt;wsp:rsid wsp:val=&quot;00240E3C&quot;/&gt;&lt;wsp:rsid wsp:val=&quot;00240E8B&quot;/&gt;&lt;wsp:rsid wsp:val=&quot;002410CD&quot;/&gt;&lt;wsp:rsid wsp:val=&quot;00241AE5&quot;/&gt;&lt;wsp:rsid wsp:val=&quot;00241EEE&quot;/&gt;&lt;wsp:rsid wsp:val=&quot;002420AA&quot;/&gt;&lt;wsp:rsid wsp:val=&quot;002421CD&quot;/&gt;&lt;wsp:rsid wsp:val=&quot;0024294D&quot;/&gt;&lt;wsp:rsid wsp:val=&quot;00242AF7&quot;/&gt;&lt;wsp:rsid wsp:val=&quot;00242CC2&quot;/&gt;&lt;wsp:rsid wsp:val=&quot;0024341A&quot;/&gt;&lt;wsp:rsid wsp:val=&quot;0024350F&quot;/&gt;&lt;wsp:rsid wsp:val=&quot;002435F3&quot;/&gt;&lt;wsp:rsid wsp:val=&quot;00243D8D&quot;/&gt;&lt;wsp:rsid wsp:val=&quot;002444BE&quot;/&gt;&lt;wsp:rsid wsp:val=&quot;002444F8&quot;/&gt;&lt;wsp:rsid wsp:val=&quot;00244BF3&quot;/&gt;&lt;wsp:rsid wsp:val=&quot;00244D61&quot;/&gt;&lt;wsp:rsid wsp:val=&quot;00245C38&quot;/&gt;&lt;wsp:rsid wsp:val=&quot;00246224&quot;/&gt;&lt;wsp:rsid wsp:val=&quot;00246AF5&quot;/&gt;&lt;wsp:rsid wsp:val=&quot;00246C4C&quot;/&gt;&lt;wsp:rsid wsp:val=&quot;00246FB7&quot;/&gt;&lt;wsp:rsid wsp:val=&quot;0024709D&quot;/&gt;&lt;wsp:rsid wsp:val=&quot;002471A7&quot;/&gt;&lt;wsp:rsid wsp:val=&quot;00247290&quot;/&gt;&lt;wsp:rsid wsp:val=&quot;00247740&quot;/&gt;&lt;wsp:rsid wsp:val=&quot;00247C3D&quot;/&gt;&lt;wsp:rsid wsp:val=&quot;00250556&quot;/&gt;&lt;wsp:rsid wsp:val=&quot;00250650&quot;/&gt;&lt;wsp:rsid wsp:val=&quot;0025107A&quot;/&gt;&lt;wsp:rsid wsp:val=&quot;002511C9&quot;/&gt;&lt;wsp:rsid wsp:val=&quot;002518C1&quot;/&gt;&lt;wsp:rsid wsp:val=&quot;00251EEA&quot;/&gt;&lt;wsp:rsid wsp:val=&quot;00251FBF&quot;/&gt;&lt;wsp:rsid wsp:val=&quot;0025284D&quot;/&gt;&lt;wsp:rsid wsp:val=&quot;00252DD2&quot;/&gt;&lt;wsp:rsid wsp:val=&quot;00253EBF&quot;/&gt;&lt;wsp:rsid wsp:val=&quot;00254FDE&quot;/&gt;&lt;wsp:rsid wsp:val=&quot;002552A0&quot;/&gt;&lt;wsp:rsid wsp:val=&quot;00255955&quot;/&gt;&lt;wsp:rsid wsp:val=&quot;00255AEC&quot;/&gt;&lt;wsp:rsid wsp:val=&quot;00255DBA&quot;/&gt;&lt;wsp:rsid wsp:val=&quot;00255ECB&quot;/&gt;&lt;wsp:rsid wsp:val=&quot;00256F58&quot;/&gt;&lt;wsp:rsid wsp:val=&quot;00257935&quot;/&gt;&lt;wsp:rsid wsp:val=&quot;00257A6A&quot;/&gt;&lt;wsp:rsid wsp:val=&quot;002607DF&quot;/&gt;&lt;wsp:rsid wsp:val=&quot;00260A9E&quot;/&gt;&lt;wsp:rsid wsp:val=&quot;00260CAE&quot;/&gt;&lt;wsp:rsid wsp:val=&quot;00260E48&quot;/&gt;&lt;wsp:rsid wsp:val=&quot;00261BBF&quot;/&gt;&lt;wsp:rsid wsp:val=&quot;00262980&quot;/&gt;&lt;wsp:rsid wsp:val=&quot;00262C66&quot;/&gt;&lt;wsp:rsid wsp:val=&quot;00262E88&quot;/&gt;&lt;wsp:rsid wsp:val=&quot;002636A3&quot;/&gt;&lt;wsp:rsid wsp:val=&quot;00263C2E&quot;/&gt;&lt;wsp:rsid wsp:val=&quot;00263DD0&quot;/&gt;&lt;wsp:rsid wsp:val=&quot;0026467C&quot;/&gt;&lt;wsp:rsid wsp:val=&quot;00264714&quot;/&gt;&lt;wsp:rsid wsp:val=&quot;00265179&quot;/&gt;&lt;wsp:rsid wsp:val=&quot;002653A8&quot;/&gt;&lt;wsp:rsid wsp:val=&quot;00265BA6&quot;/&gt;&lt;wsp:rsid wsp:val=&quot;002669D8&quot;/&gt;&lt;wsp:rsid wsp:val=&quot;002702A6&quot;/&gt;&lt;wsp:rsid wsp:val=&quot;00270303&quot;/&gt;&lt;wsp:rsid wsp:val=&quot;0027031C&quot;/&gt;&lt;wsp:rsid wsp:val=&quot;00270559&quot;/&gt;&lt;wsp:rsid wsp:val=&quot;00271245&quot;/&gt;&lt;wsp:rsid wsp:val=&quot;0027154C&quot;/&gt;&lt;wsp:rsid wsp:val=&quot;00271B56&quot;/&gt;&lt;wsp:rsid wsp:val=&quot;00272739&quot;/&gt;&lt;wsp:rsid wsp:val=&quot;0027289E&quot;/&gt;&lt;wsp:rsid wsp:val=&quot;0027367D&quot;/&gt;&lt;wsp:rsid wsp:val=&quot;0027436C&quot;/&gt;&lt;wsp:rsid wsp:val=&quot;00274907&quot;/&gt;&lt;wsp:rsid wsp:val=&quot;00274BFB&quot;/&gt;&lt;wsp:rsid wsp:val=&quot;0027535D&quot;/&gt;&lt;wsp:rsid wsp:val=&quot;002756B9&quot;/&gt;&lt;wsp:rsid wsp:val=&quot;002759DE&quot;/&gt;&lt;wsp:rsid wsp:val=&quot;00275A61&quot;/&gt;&lt;wsp:rsid wsp:val=&quot;00275C0B&quot;/&gt;&lt;wsp:rsid wsp:val=&quot;00276155&quot;/&gt;&lt;wsp:rsid wsp:val=&quot;0027647F&quot;/&gt;&lt;wsp:rsid wsp:val=&quot;002765C7&quot;/&gt;&lt;wsp:rsid wsp:val=&quot;0027663E&quot;/&gt;&lt;wsp:rsid wsp:val=&quot;0027666D&quot;/&gt;&lt;wsp:rsid wsp:val=&quot;002767DA&quot;/&gt;&lt;wsp:rsid wsp:val=&quot;00276E74&quot;/&gt;&lt;wsp:rsid wsp:val=&quot;002773F4&quot;/&gt;&lt;wsp:rsid wsp:val=&quot;00277635&quot;/&gt;&lt;wsp:rsid wsp:val=&quot;00277DD6&quot;/&gt;&lt;wsp:rsid wsp:val=&quot;0028091C&quot;/&gt;&lt;wsp:rsid wsp:val=&quot;00281F5D&quot;/&gt;&lt;wsp:rsid wsp:val=&quot;00281FAB&quot;/&gt;&lt;wsp:rsid wsp:val=&quot;00282F28&quot;/&gt;&lt;wsp:rsid wsp:val=&quot;00283070&quot;/&gt;&lt;wsp:rsid wsp:val=&quot;00283589&quot;/&gt;&lt;wsp:rsid wsp:val=&quot;00284019&quot;/&gt;&lt;wsp:rsid wsp:val=&quot;00284705&quot;/&gt;&lt;wsp:rsid wsp:val=&quot;00285134&quot;/&gt;&lt;wsp:rsid wsp:val=&quot;002857EA&quot;/&gt;&lt;wsp:rsid wsp:val=&quot;0028584C&quot;/&gt;&lt;wsp:rsid wsp:val=&quot;00285A04&quot;/&gt;&lt;wsp:rsid wsp:val=&quot;00287228&quot;/&gt;&lt;wsp:rsid wsp:val=&quot;002873C4&quot;/&gt;&lt;wsp:rsid wsp:val=&quot;0028769B&quot;/&gt;&lt;wsp:rsid wsp:val=&quot;00287E44&quot;/&gt;&lt;wsp:rsid wsp:val=&quot;00290078&quot;/&gt;&lt;wsp:rsid wsp:val=&quot;00291163&quot;/&gt;&lt;wsp:rsid wsp:val=&quot;00292706&quot;/&gt;&lt;wsp:rsid wsp:val=&quot;00292785&quot;/&gt;&lt;wsp:rsid wsp:val=&quot;0029278E&quot;/&gt;&lt;wsp:rsid wsp:val=&quot;00292943&quot;/&gt;&lt;wsp:rsid wsp:val=&quot;00293904&quot;/&gt;&lt;wsp:rsid wsp:val=&quot;00294302&quot;/&gt;&lt;wsp:rsid wsp:val=&quot;002948B4&quot;/&gt;&lt;wsp:rsid wsp:val=&quot;00294BCB&quot;/&gt;&lt;wsp:rsid wsp:val=&quot;00294C30&quot;/&gt;&lt;wsp:rsid wsp:val=&quot;002952AF&quot;/&gt;&lt;wsp:rsid wsp:val=&quot;002953FF&quot;/&gt;&lt;wsp:rsid wsp:val=&quot;00296544&quot;/&gt;&lt;wsp:rsid wsp:val=&quot;0029664C&quot;/&gt;&lt;wsp:rsid wsp:val=&quot;00296D9F&quot;/&gt;&lt;wsp:rsid wsp:val=&quot;0029706C&quot;/&gt;&lt;wsp:rsid wsp:val=&quot;002975BB&quot;/&gt;&lt;wsp:rsid wsp:val=&quot;00297D80&quot;/&gt;&lt;wsp:rsid wsp:val=&quot;002A08CF&quot;/&gt;&lt;wsp:rsid wsp:val=&quot;002A0A3B&quot;/&gt;&lt;wsp:rsid wsp:val=&quot;002A0CD6&quot;/&gt;&lt;wsp:rsid wsp:val=&quot;002A0D93&quot;/&gt;&lt;wsp:rsid wsp:val=&quot;002A11DA&quot;/&gt;&lt;wsp:rsid wsp:val=&quot;002A150C&quot;/&gt;&lt;wsp:rsid wsp:val=&quot;002A178B&quot;/&gt;&lt;wsp:rsid wsp:val=&quot;002A1AB7&quot;/&gt;&lt;wsp:rsid wsp:val=&quot;002A1B81&quot;/&gt;&lt;wsp:rsid wsp:val=&quot;002A1D2C&quot;/&gt;&lt;wsp:rsid wsp:val=&quot;002A2543&quot;/&gt;&lt;wsp:rsid wsp:val=&quot;002A2618&quot;/&gt;&lt;wsp:rsid wsp:val=&quot;002A2869&quot;/&gt;&lt;wsp:rsid wsp:val=&quot;002A2FCC&quot;/&gt;&lt;wsp:rsid wsp:val=&quot;002A3F14&quot;/&gt;&lt;wsp:rsid wsp:val=&quot;002A4182&quot;/&gt;&lt;wsp:rsid wsp:val=&quot;002A4A75&quot;/&gt;&lt;wsp:rsid wsp:val=&quot;002A4A81&quot;/&gt;&lt;wsp:rsid wsp:val=&quot;002A51B5&quot;/&gt;&lt;wsp:rsid wsp:val=&quot;002A5AD8&quot;/&gt;&lt;wsp:rsid wsp:val=&quot;002A5FFB&quot;/&gt;&lt;wsp:rsid wsp:val=&quot;002A6C25&quot;/&gt;&lt;wsp:rsid wsp:val=&quot;002A6E9B&quot;/&gt;&lt;wsp:rsid wsp:val=&quot;002A7935&quot;/&gt;&lt;wsp:rsid wsp:val=&quot;002B0670&quot;/&gt;&lt;wsp:rsid wsp:val=&quot;002B07D5&quot;/&gt;&lt;wsp:rsid wsp:val=&quot;002B0AEA&quot;/&gt;&lt;wsp:rsid wsp:val=&quot;002B0BBE&quot;/&gt;&lt;wsp:rsid wsp:val=&quot;002B1529&quot;/&gt;&lt;wsp:rsid wsp:val=&quot;002B1802&quot;/&gt;&lt;wsp:rsid wsp:val=&quot;002B1BB5&quot;/&gt;&lt;wsp:rsid wsp:val=&quot;002B24BC&quot;/&gt;&lt;wsp:rsid wsp:val=&quot;002B2516&quot;/&gt;&lt;wsp:rsid wsp:val=&quot;002B4397&quot;/&gt;&lt;wsp:rsid wsp:val=&quot;002B4FDD&quot;/&gt;&lt;wsp:rsid wsp:val=&quot;002B51F9&quot;/&gt;&lt;wsp:rsid wsp:val=&quot;002B53AD&quot;/&gt;&lt;wsp:rsid wsp:val=&quot;002B60B1&quot;/&gt;&lt;wsp:rsid wsp:val=&quot;002B626B&quot;/&gt;&lt;wsp:rsid wsp:val=&quot;002B705C&quot;/&gt;&lt;wsp:rsid wsp:val=&quot;002B737B&quot;/&gt;&lt;wsp:rsid wsp:val=&quot;002B7CFA&quot;/&gt;&lt;wsp:rsid wsp:val=&quot;002C0542&quot;/&gt;&lt;wsp:rsid wsp:val=&quot;002C06A4&quot;/&gt;&lt;wsp:rsid wsp:val=&quot;002C0829&quot;/&gt;&lt;wsp:rsid wsp:val=&quot;002C0FC0&quot;/&gt;&lt;wsp:rsid wsp:val=&quot;002C13A2&quot;/&gt;&lt;wsp:rsid wsp:val=&quot;002C168E&quot;/&gt;&lt;wsp:rsid wsp:val=&quot;002C1AE4&quot;/&gt;&lt;wsp:rsid wsp:val=&quot;002C2591&quot;/&gt;&lt;wsp:rsid wsp:val=&quot;002C2D32&quot;/&gt;&lt;wsp:rsid wsp:val=&quot;002C320C&quot;/&gt;&lt;wsp:rsid wsp:val=&quot;002C3C97&quot;/&gt;&lt;wsp:rsid wsp:val=&quot;002C4A30&quot;/&gt;&lt;wsp:rsid wsp:val=&quot;002C4BB5&quot;/&gt;&lt;wsp:rsid wsp:val=&quot;002C5259&quot;/&gt;&lt;wsp:rsid wsp:val=&quot;002C5EE9&quot;/&gt;&lt;wsp:rsid wsp:val=&quot;002C680C&quot;/&gt;&lt;wsp:rsid wsp:val=&quot;002C6920&quot;/&gt;&lt;wsp:rsid wsp:val=&quot;002C6955&quot;/&gt;&lt;wsp:rsid wsp:val=&quot;002C6D7E&quot;/&gt;&lt;wsp:rsid wsp:val=&quot;002C77E0&quot;/&gt;&lt;wsp:rsid wsp:val=&quot;002D0075&quot;/&gt;&lt;wsp:rsid wsp:val=&quot;002D01E8&quot;/&gt;&lt;wsp:rsid wsp:val=&quot;002D1160&quot;/&gt;&lt;wsp:rsid wsp:val=&quot;002D25FB&quot;/&gt;&lt;wsp:rsid wsp:val=&quot;002D2796&quot;/&gt;&lt;wsp:rsid wsp:val=&quot;002D2F7A&quot;/&gt;&lt;wsp:rsid wsp:val=&quot;002D39D5&quot;/&gt;&lt;wsp:rsid wsp:val=&quot;002D3C68&quot;/&gt;&lt;wsp:rsid wsp:val=&quot;002D4586&quot;/&gt;&lt;wsp:rsid wsp:val=&quot;002D47C3&quot;/&gt;&lt;wsp:rsid wsp:val=&quot;002D4E1A&quot;/&gt;&lt;wsp:rsid wsp:val=&quot;002D4E28&quot;/&gt;&lt;wsp:rsid wsp:val=&quot;002D5218&quot;/&gt;&lt;wsp:rsid wsp:val=&quot;002D5E0C&quot;/&gt;&lt;wsp:rsid wsp:val=&quot;002D640A&quot;/&gt;&lt;wsp:rsid wsp:val=&quot;002D65B8&quot;/&gt;&lt;wsp:rsid wsp:val=&quot;002D683F&quot;/&gt;&lt;wsp:rsid wsp:val=&quot;002D6FBD&quot;/&gt;&lt;wsp:rsid wsp:val=&quot;002D7956&quot;/&gt;&lt;wsp:rsid wsp:val=&quot;002D7B44&quot;/&gt;&lt;wsp:rsid wsp:val=&quot;002E0090&quot;/&gt;&lt;wsp:rsid wsp:val=&quot;002E027A&quot;/&gt;&lt;wsp:rsid wsp:val=&quot;002E0318&quot;/&gt;&lt;wsp:rsid wsp:val=&quot;002E1269&quot;/&gt;&lt;wsp:rsid wsp:val=&quot;002E135C&quot;/&gt;&lt;wsp:rsid wsp:val=&quot;002E164A&quot;/&gt;&lt;wsp:rsid wsp:val=&quot;002E1A47&quot;/&gt;&lt;wsp:rsid wsp:val=&quot;002E1B1D&quot;/&gt;&lt;wsp:rsid wsp:val=&quot;002E1E6B&quot;/&gt;&lt;wsp:rsid wsp:val=&quot;002E2C90&quot;/&gt;&lt;wsp:rsid wsp:val=&quot;002E391D&quot;/&gt;&lt;wsp:rsid wsp:val=&quot;002E4DB2&quot;/&gt;&lt;wsp:rsid wsp:val=&quot;002E5D65&quot;/&gt;&lt;wsp:rsid wsp:val=&quot;002E5F67&quot;/&gt;&lt;wsp:rsid wsp:val=&quot;002E6096&quot;/&gt;&lt;wsp:rsid wsp:val=&quot;002E60EE&quot;/&gt;&lt;wsp:rsid wsp:val=&quot;002E7610&quot;/&gt;&lt;wsp:rsid wsp:val=&quot;002F0A55&quot;/&gt;&lt;wsp:rsid wsp:val=&quot;002F0E08&quot;/&gt;&lt;wsp:rsid wsp:val=&quot;002F1A5C&quot;/&gt;&lt;wsp:rsid wsp:val=&quot;002F1AA7&quot;/&gt;&lt;wsp:rsid wsp:val=&quot;002F1C87&quot;/&gt;&lt;wsp:rsid wsp:val=&quot;002F24AE&quot;/&gt;&lt;wsp:rsid wsp:val=&quot;002F2DEF&quot;/&gt;&lt;wsp:rsid wsp:val=&quot;002F2EC9&quot;/&gt;&lt;wsp:rsid wsp:val=&quot;002F365B&quot;/&gt;&lt;wsp:rsid wsp:val=&quot;002F4083&quot;/&gt;&lt;wsp:rsid wsp:val=&quot;002F4CF8&quot;/&gt;&lt;wsp:rsid wsp:val=&quot;002F5FDE&quot;/&gt;&lt;wsp:rsid wsp:val=&quot;002F61D2&quot;/&gt;&lt;wsp:rsid wsp:val=&quot;002F6316&quot;/&gt;&lt;wsp:rsid wsp:val=&quot;002F6D2B&quot;/&gt;&lt;wsp:rsid wsp:val=&quot;002F6FEC&quot;/&gt;&lt;wsp:rsid wsp:val=&quot;002F72A4&quot;/&gt;&lt;wsp:rsid wsp:val=&quot;002F7564&quot;/&gt;&lt;wsp:rsid wsp:val=&quot;003009FC&quot;/&gt;&lt;wsp:rsid wsp:val=&quot;00301D8E&quot;/&gt;&lt;wsp:rsid wsp:val=&quot;00301F63&quot;/&gt;&lt;wsp:rsid wsp:val=&quot;003020C2&quot;/&gt;&lt;wsp:rsid wsp:val=&quot;0030284B&quot;/&gt;&lt;wsp:rsid wsp:val=&quot;00302A50&quot;/&gt;&lt;wsp:rsid wsp:val=&quot;00302BE9&quot;/&gt;&lt;wsp:rsid wsp:val=&quot;003032B1&quot;/&gt;&lt;wsp:rsid wsp:val=&quot;003033EB&quot;/&gt;&lt;wsp:rsid wsp:val=&quot;003044C9&quot;/&gt;&lt;wsp:rsid wsp:val=&quot;00304588&quot;/&gt;&lt;wsp:rsid wsp:val=&quot;00304B67&quot;/&gt;&lt;wsp:rsid wsp:val=&quot;00305A22&quot;/&gt;&lt;wsp:rsid wsp:val=&quot;00305D87&quot;/&gt;&lt;wsp:rsid wsp:val=&quot;00305E3F&quot;/&gt;&lt;wsp:rsid wsp:val=&quot;00305F3A&quot;/&gt;&lt;wsp:rsid wsp:val=&quot;00306538&quot;/&gt;&lt;wsp:rsid wsp:val=&quot;003102AA&quot;/&gt;&lt;wsp:rsid wsp:val=&quot;00310FEB&quot;/&gt;&lt;wsp:rsid wsp:val=&quot;00311681&quot;/&gt;&lt;wsp:rsid wsp:val=&quot;00311EDB&quot;/&gt;&lt;wsp:rsid wsp:val=&quot;00312297&quot;/&gt;&lt;wsp:rsid wsp:val=&quot;00312909&quot;/&gt;&lt;wsp:rsid wsp:val=&quot;00312A3A&quot;/&gt;&lt;wsp:rsid wsp:val=&quot;00313152&quot;/&gt;&lt;wsp:rsid wsp:val=&quot;003133BF&quot;/&gt;&lt;wsp:rsid wsp:val=&quot;0031377E&quot;/&gt;&lt;wsp:rsid wsp:val=&quot;003143FD&quot;/&gt;&lt;wsp:rsid wsp:val=&quot;0031449C&quot;/&gt;&lt;wsp:rsid wsp:val=&quot;003147A6&quot;/&gt;&lt;wsp:rsid wsp:val=&quot;0031482A&quot;/&gt;&lt;wsp:rsid wsp:val=&quot;00314A73&quot;/&gt;&lt;wsp:rsid wsp:val=&quot;00314DC0&quot;/&gt;&lt;wsp:rsid wsp:val=&quot;003154C0&quot;/&gt;&lt;wsp:rsid wsp:val=&quot;00315C99&quot;/&gt;&lt;wsp:rsid wsp:val=&quot;00315F87&quot;/&gt;&lt;wsp:rsid wsp:val=&quot;00316116&quot;/&gt;&lt;wsp:rsid wsp:val=&quot;00316537&quot;/&gt;&lt;wsp:rsid wsp:val=&quot;0031684F&quot;/&gt;&lt;wsp:rsid wsp:val=&quot;0031760C&quot;/&gt;&lt;wsp:rsid wsp:val=&quot;00317D71&quot;/&gt;&lt;wsp:rsid wsp:val=&quot;0032085B&quot;/&gt;&lt;wsp:rsid wsp:val=&quot;00321001&quot;/&gt;&lt;wsp:rsid wsp:val=&quot;0032194B&quot;/&gt;&lt;wsp:rsid wsp:val=&quot;003226C0&quot;/&gt;&lt;wsp:rsid wsp:val=&quot;003226E9&quot;/&gt;&lt;wsp:rsid wsp:val=&quot;003226FB&quot;/&gt;&lt;wsp:rsid wsp:val=&quot;003229C6&quot;/&gt;&lt;wsp:rsid wsp:val=&quot;00322BB1&quot;/&gt;&lt;wsp:rsid wsp:val=&quot;00322C00&quot;/&gt;&lt;wsp:rsid wsp:val=&quot;00323D8F&quot;/&gt;&lt;wsp:rsid wsp:val=&quot;00324087&quot;/&gt;&lt;wsp:rsid wsp:val=&quot;00324159&quot;/&gt;&lt;wsp:rsid wsp:val=&quot;003245F4&quot;/&gt;&lt;wsp:rsid wsp:val=&quot;00324D13&quot;/&gt;&lt;wsp:rsid wsp:val=&quot;00324E10&quot;/&gt;&lt;wsp:rsid wsp:val=&quot;00325982&quot;/&gt;&lt;wsp:rsid wsp:val=&quot;00325A9C&quot;/&gt;&lt;wsp:rsid wsp:val=&quot;00325B25&quot;/&gt;&lt;wsp:rsid wsp:val=&quot;00325FC4&quot;/&gt;&lt;wsp:rsid wsp:val=&quot;00326119&quot;/&gt;&lt;wsp:rsid wsp:val=&quot;00326BF8&quot;/&gt;&lt;wsp:rsid wsp:val=&quot;00327019&quot;/&gt;&lt;wsp:rsid wsp:val=&quot;00327151&quot;/&gt;&lt;wsp:rsid wsp:val=&quot;003275B2&quot;/&gt;&lt;wsp:rsid wsp:val=&quot;003275DE&quot;/&gt;&lt;wsp:rsid wsp:val=&quot;00327F71&quot;/&gt;&lt;wsp:rsid wsp:val=&quot;00330302&quot;/&gt;&lt;wsp:rsid wsp:val=&quot;003304B9&quot;/&gt;&lt;wsp:rsid wsp:val=&quot;003305CF&quot;/&gt;&lt;wsp:rsid wsp:val=&quot;003308AF&quot;/&gt;&lt;wsp:rsid wsp:val=&quot;00331583&quot;/&gt;&lt;wsp:rsid wsp:val=&quot;00331622&quot;/&gt;&lt;wsp:rsid wsp:val=&quot;00331B6D&quot;/&gt;&lt;wsp:rsid wsp:val=&quot;00331BC5&quot;/&gt;&lt;wsp:rsid wsp:val=&quot;00331BEC&quot;/&gt;&lt;wsp:rsid wsp:val=&quot;00332062&quot;/&gt;&lt;wsp:rsid wsp:val=&quot;00332503&quot;/&gt;&lt;wsp:rsid wsp:val=&quot;003325A2&quot;/&gt;&lt;wsp:rsid wsp:val=&quot;00332AFF&quot;/&gt;&lt;wsp:rsid wsp:val=&quot;00332B08&quot;/&gt;&lt;wsp:rsid wsp:val=&quot;00332C0D&quot;/&gt;&lt;wsp:rsid wsp:val=&quot;00332C91&quot;/&gt;&lt;wsp:rsid wsp:val=&quot;00333A08&quot;/&gt;&lt;wsp:rsid wsp:val=&quot;00333FA0&quot;/&gt;&lt;wsp:rsid wsp:val=&quot;0033654D&quot;/&gt;&lt;wsp:rsid wsp:val=&quot;00336799&quot;/&gt;&lt;wsp:rsid wsp:val=&quot;00336B55&quot;/&gt;&lt;wsp:rsid wsp:val=&quot;00336E42&quot;/&gt;&lt;wsp:rsid wsp:val=&quot;003375DA&quot;/&gt;&lt;wsp:rsid wsp:val=&quot;00337A91&quot;/&gt;&lt;wsp:rsid wsp:val=&quot;00337E5D&quot;/&gt;&lt;wsp:rsid wsp:val=&quot;003400D9&quot;/&gt;&lt;wsp:rsid wsp:val=&quot;00340828&quot;/&gt;&lt;wsp:rsid wsp:val=&quot;003418B8&quot;/&gt;&lt;wsp:rsid wsp:val=&quot;003418ED&quot;/&gt;&lt;wsp:rsid wsp:val=&quot;003425D1&quot;/&gt;&lt;wsp:rsid wsp:val=&quot;003439F6&quot;/&gt;&lt;wsp:rsid wsp:val=&quot;00343EB3&quot;/&gt;&lt;wsp:rsid wsp:val=&quot;00343FAF&quot;/&gt;&lt;wsp:rsid wsp:val=&quot;0034421C&quot;/&gt;&lt;wsp:rsid wsp:val=&quot;00344D19&quot;/&gt;&lt;wsp:rsid wsp:val=&quot;0034500A&quot;/&gt;&lt;wsp:rsid wsp:val=&quot;003450FC&quot;/&gt;&lt;wsp:rsid wsp:val=&quot;00345318&quot;/&gt;&lt;wsp:rsid wsp:val=&quot;00345550&quot;/&gt;&lt;wsp:rsid wsp:val=&quot;00346199&quot;/&gt;&lt;wsp:rsid wsp:val=&quot;00346F7F&quot;/&gt;&lt;wsp:rsid wsp:val=&quot;00347051&quot;/&gt;&lt;wsp:rsid wsp:val=&quot;00347543&quot;/&gt;&lt;wsp:rsid wsp:val=&quot;003511E2&quot;/&gt;&lt;wsp:rsid wsp:val=&quot;00351688&quot;/&gt;&lt;wsp:rsid wsp:val=&quot;0035172D&quot;/&gt;&lt;wsp:rsid wsp:val=&quot;00351AAA&quot;/&gt;&lt;wsp:rsid wsp:val=&quot;0035266B&quot;/&gt;&lt;wsp:rsid wsp:val=&quot;0035292B&quot;/&gt;&lt;wsp:rsid wsp:val=&quot;0035298B&quot;/&gt;&lt;wsp:rsid wsp:val=&quot;00352B3E&quot;/&gt;&lt;wsp:rsid wsp:val=&quot;00352E2F&quot;/&gt;&lt;wsp:rsid wsp:val=&quot;00353035&quot;/&gt;&lt;wsp:rsid wsp:val=&quot;00353B0C&quot;/&gt;&lt;wsp:rsid wsp:val=&quot;00353CCC&quot;/&gt;&lt;wsp:rsid wsp:val=&quot;00353FE0&quot;/&gt;&lt;wsp:rsid wsp:val=&quot;003547E4&quot;/&gt;&lt;wsp:rsid wsp:val=&quot;00355079&quot;/&gt;&lt;wsp:rsid wsp:val=&quot;003550EE&quot;/&gt;&lt;wsp:rsid wsp:val=&quot;003551D4&quot;/&gt;&lt;wsp:rsid wsp:val=&quot;003553FF&quot;/&gt;&lt;wsp:rsid wsp:val=&quot;00355973&quot;/&gt;&lt;wsp:rsid wsp:val=&quot;00357210&quot;/&gt;&lt;wsp:rsid wsp:val=&quot;00357253&quot;/&gt;&lt;wsp:rsid wsp:val=&quot;003579C8&quot;/&gt;&lt;wsp:rsid wsp:val=&quot;00360767&quot;/&gt;&lt;wsp:rsid wsp:val=&quot;003613C7&quot;/&gt;&lt;wsp:rsid wsp:val=&quot;003616FD&quot;/&gt;&lt;wsp:rsid wsp:val=&quot;00361BF6&quot;/&gt;&lt;wsp:rsid wsp:val=&quot;00361CB3&quot;/&gt;&lt;wsp:rsid wsp:val=&quot;00362999&quot;/&gt;&lt;wsp:rsid wsp:val=&quot;00363E32&quot;/&gt;&lt;wsp:rsid wsp:val=&quot;0036404E&quot;/&gt;&lt;wsp:rsid wsp:val=&quot;00364428&quot;/&gt;&lt;wsp:rsid wsp:val=&quot;0036453D&quot;/&gt;&lt;wsp:rsid wsp:val=&quot;0036475E&quot;/&gt;&lt;wsp:rsid wsp:val=&quot;00364E5E&quot;/&gt;&lt;wsp:rsid wsp:val=&quot;0036531E&quot;/&gt;&lt;wsp:rsid wsp:val=&quot;00365748&quot;/&gt;&lt;wsp:rsid wsp:val=&quot;00366583&quot;/&gt;&lt;wsp:rsid wsp:val=&quot;003666C5&quot;/&gt;&lt;wsp:rsid wsp:val=&quot;003668BC&quot;/&gt;&lt;wsp:rsid wsp:val=&quot;00366E67&quot;/&gt;&lt;wsp:rsid wsp:val=&quot;003676F8&quot;/&gt;&lt;wsp:rsid wsp:val=&quot;003677CE&quot;/&gt;&lt;wsp:rsid wsp:val=&quot;00367884&quot;/&gt;&lt;wsp:rsid wsp:val=&quot;003678E0&quot;/&gt;&lt;wsp:rsid wsp:val=&quot;00367BA0&quot;/&gt;&lt;wsp:rsid wsp:val=&quot;003709D6&quot;/&gt;&lt;wsp:rsid wsp:val=&quot;0037103C&quot;/&gt;&lt;wsp:rsid wsp:val=&quot;003710EA&quot;/&gt;&lt;wsp:rsid wsp:val=&quot;00371301&quot;/&gt;&lt;wsp:rsid wsp:val=&quot;00371850&quot;/&gt;&lt;wsp:rsid wsp:val=&quot;00371B19&quot;/&gt;&lt;wsp:rsid wsp:val=&quot;0037324A&quot;/&gt;&lt;wsp:rsid wsp:val=&quot;003732D7&quot;/&gt;&lt;wsp:rsid wsp:val=&quot;003733AE&quot;/&gt;&lt;wsp:rsid wsp:val=&quot;00373DAE&quot;/&gt;&lt;wsp:rsid wsp:val=&quot;003741D6&quot;/&gt;&lt;wsp:rsid wsp:val=&quot;003742D6&quot;/&gt;&lt;wsp:rsid wsp:val=&quot;0037478B&quot;/&gt;&lt;wsp:rsid wsp:val=&quot;00374952&quot;/&gt;&lt;wsp:rsid wsp:val=&quot;00374F20&quot;/&gt;&lt;wsp:rsid wsp:val=&quot;003768EA&quot;/&gt;&lt;wsp:rsid wsp:val=&quot;00376A2D&quot;/&gt;&lt;wsp:rsid wsp:val=&quot;00376D7A&quot;/&gt;&lt;wsp:rsid wsp:val=&quot;00377565&quot;/&gt;&lt;wsp:rsid wsp:val=&quot;00380816&quot;/&gt;&lt;wsp:rsid wsp:val=&quot;003812F3&quot;/&gt;&lt;wsp:rsid wsp:val=&quot;00381841&quot;/&gt;&lt;wsp:rsid wsp:val=&quot;00381ABC&quot;/&gt;&lt;wsp:rsid wsp:val=&quot;00381FA8&quot;/&gt;&lt;wsp:rsid wsp:val=&quot;0038207A&quot;/&gt;&lt;wsp:rsid wsp:val=&quot;00382C10&quot;/&gt;&lt;wsp:rsid wsp:val=&quot;00382D07&quot;/&gt;&lt;wsp:rsid wsp:val=&quot;0038309C&quot;/&gt;&lt;wsp:rsid wsp:val=&quot;003831DE&quot;/&gt;&lt;wsp:rsid wsp:val=&quot;0038433E&quot;/&gt;&lt;wsp:rsid wsp:val=&quot;0038497B&quot;/&gt;&lt;wsp:rsid wsp:val=&quot;00384C4D&quot;/&gt;&lt;wsp:rsid wsp:val=&quot;00385117&quot;/&gt;&lt;wsp:rsid wsp:val=&quot;003853B3&quot;/&gt;&lt;wsp:rsid wsp:val=&quot;0038549A&quot;/&gt;&lt;wsp:rsid wsp:val=&quot;00385D44&quot;/&gt;&lt;wsp:rsid wsp:val=&quot;00386D71&quot;/&gt;&lt;wsp:rsid wsp:val=&quot;0038736A&quot;/&gt;&lt;wsp:rsid wsp:val=&quot;00390580&quot;/&gt;&lt;wsp:rsid wsp:val=&quot;00390FBA&quot;/&gt;&lt;wsp:rsid wsp:val=&quot;003910F6&quot;/&gt;&lt;wsp:rsid wsp:val=&quot;0039141A&quot;/&gt;&lt;wsp:rsid wsp:val=&quot;003919CE&quot;/&gt;&lt;wsp:rsid wsp:val=&quot;00391A29&quot;/&gt;&lt;wsp:rsid wsp:val=&quot;00392221&quot;/&gt;&lt;wsp:rsid wsp:val=&quot;00392F50&quot;/&gt;&lt;wsp:rsid wsp:val=&quot;00393C8A&quot;/&gt;&lt;wsp:rsid wsp:val=&quot;00394552&quot;/&gt;&lt;wsp:rsid wsp:val=&quot;00395090&quot;/&gt;&lt;wsp:rsid wsp:val=&quot;0039512B&quot;/&gt;&lt;wsp:rsid wsp:val=&quot;00395737&quot;/&gt;&lt;wsp:rsid wsp:val=&quot;003957B7&quot;/&gt;&lt;wsp:rsid wsp:val=&quot;003957CA&quot;/&gt;&lt;wsp:rsid wsp:val=&quot;00395B39&quot;/&gt;&lt;wsp:rsid wsp:val=&quot;00395BFE&quot;/&gt;&lt;wsp:rsid wsp:val=&quot;00395C77&quot;/&gt;&lt;wsp:rsid wsp:val=&quot;00395F8F&quot;/&gt;&lt;wsp:rsid wsp:val=&quot;0039610A&quot;/&gt;&lt;wsp:rsid wsp:val=&quot;00396298&quot;/&gt;&lt;wsp:rsid wsp:val=&quot;00396ED0&quot;/&gt;&lt;wsp:rsid wsp:val=&quot;00397677&quot;/&gt;&lt;wsp:rsid wsp:val=&quot;003979AF&quot;/&gt;&lt;wsp:rsid wsp:val=&quot;00397ADC&quot;/&gt;&lt;wsp:rsid wsp:val=&quot;003A00D5&quot;/&gt;&lt;wsp:rsid wsp:val=&quot;003A0D78&quot;/&gt;&lt;wsp:rsid wsp:val=&quot;003A188F&quot;/&gt;&lt;wsp:rsid wsp:val=&quot;003A1ABD&quot;/&gt;&lt;wsp:rsid wsp:val=&quot;003A1CDE&quot;/&gt;&lt;wsp:rsid wsp:val=&quot;003A1CF0&quot;/&gt;&lt;wsp:rsid wsp:val=&quot;003A1CFC&quot;/&gt;&lt;wsp:rsid wsp:val=&quot;003A2106&quot;/&gt;&lt;wsp:rsid wsp:val=&quot;003A25AA&quot;/&gt;&lt;wsp:rsid wsp:val=&quot;003A299A&quot;/&gt;&lt;wsp:rsid wsp:val=&quot;003A33AF&quot;/&gt;&lt;wsp:rsid wsp:val=&quot;003A491E&quot;/&gt;&lt;wsp:rsid wsp:val=&quot;003A49B7&quot;/&gt;&lt;wsp:rsid wsp:val=&quot;003A5EA6&quot;/&gt;&lt;wsp:rsid wsp:val=&quot;003A6A62&quot;/&gt;&lt;wsp:rsid wsp:val=&quot;003A6DDE&quot;/&gt;&lt;wsp:rsid wsp:val=&quot;003A6E7B&quot;/&gt;&lt;wsp:rsid wsp:val=&quot;003A6EE2&quot;/&gt;&lt;wsp:rsid wsp:val=&quot;003A7487&quot;/&gt;&lt;wsp:rsid wsp:val=&quot;003A750D&quot;/&gt;&lt;wsp:rsid wsp:val=&quot;003A79EC&quot;/&gt;&lt;wsp:rsid wsp:val=&quot;003A7CFB&quot;/&gt;&lt;wsp:rsid wsp:val=&quot;003A7F85&quot;/&gt;&lt;wsp:rsid wsp:val=&quot;003B08B5&quot;/&gt;&lt;wsp:rsid wsp:val=&quot;003B1209&quot;/&gt;&lt;wsp:rsid wsp:val=&quot;003B26F8&quot;/&gt;&lt;wsp:rsid wsp:val=&quot;003B2FC1&quot;/&gt;&lt;wsp:rsid wsp:val=&quot;003B34D5&quot;/&gt;&lt;wsp:rsid wsp:val=&quot;003B3F23&quot;/&gt;&lt;wsp:rsid wsp:val=&quot;003B3FB8&quot;/&gt;&lt;wsp:rsid wsp:val=&quot;003B40B4&quot;/&gt;&lt;wsp:rsid wsp:val=&quot;003B41C9&quot;/&gt;&lt;wsp:rsid wsp:val=&quot;003B4429&quot;/&gt;&lt;wsp:rsid wsp:val=&quot;003B4583&quot;/&gt;&lt;wsp:rsid wsp:val=&quot;003B4B66&quot;/&gt;&lt;wsp:rsid wsp:val=&quot;003B4CB9&quot;/&gt;&lt;wsp:rsid wsp:val=&quot;003B5FD9&quot;/&gt;&lt;wsp:rsid wsp:val=&quot;003B638E&quot;/&gt;&lt;wsp:rsid wsp:val=&quot;003B6788&quot;/&gt;&lt;wsp:rsid wsp:val=&quot;003B6938&quot;/&gt;&lt;wsp:rsid wsp:val=&quot;003B6FA1&quot;/&gt;&lt;wsp:rsid wsp:val=&quot;003B7AF6&quot;/&gt;&lt;wsp:rsid wsp:val=&quot;003B7B9D&quot;/&gt;&lt;wsp:rsid wsp:val=&quot;003C0378&quot;/&gt;&lt;wsp:rsid wsp:val=&quot;003C0504&quot;/&gt;&lt;wsp:rsid wsp:val=&quot;003C0743&quot;/&gt;&lt;wsp:rsid wsp:val=&quot;003C0C19&quot;/&gt;&lt;wsp:rsid wsp:val=&quot;003C1199&quot;/&gt;&lt;wsp:rsid wsp:val=&quot;003C12E6&quot;/&gt;&lt;wsp:rsid wsp:val=&quot;003C1560&quot;/&gt;&lt;wsp:rsid wsp:val=&quot;003C163C&quot;/&gt;&lt;wsp:rsid wsp:val=&quot;003C1A18&quot;/&gt;&lt;wsp:rsid wsp:val=&quot;003C1C63&quot;/&gt;&lt;wsp:rsid wsp:val=&quot;003C2B2E&quot;/&gt;&lt;wsp:rsid wsp:val=&quot;003C315D&quot;/&gt;&lt;wsp:rsid wsp:val=&quot;003C3509&quot;/&gt;&lt;wsp:rsid wsp:val=&quot;003C35AD&quot;/&gt;&lt;wsp:rsid wsp:val=&quot;003C3B21&quot;/&gt;&lt;wsp:rsid wsp:val=&quot;003C3C7D&quot;/&gt;&lt;wsp:rsid wsp:val=&quot;003C3DBB&quot;/&gt;&lt;wsp:rsid wsp:val=&quot;003C4232&quot;/&gt;&lt;wsp:rsid wsp:val=&quot;003C4664&quot;/&gt;&lt;wsp:rsid wsp:val=&quot;003C4C1F&quot;/&gt;&lt;wsp:rsid wsp:val=&quot;003C4C49&quot;/&gt;&lt;wsp:rsid wsp:val=&quot;003C5A89&quot;/&gt;&lt;wsp:rsid wsp:val=&quot;003C6496&quot;/&gt;&lt;wsp:rsid wsp:val=&quot;003C64D7&quot;/&gt;&lt;wsp:rsid wsp:val=&quot;003C684B&quot;/&gt;&lt;wsp:rsid wsp:val=&quot;003C69F0&quot;/&gt;&lt;wsp:rsid wsp:val=&quot;003C6A65&quot;/&gt;&lt;wsp:rsid wsp:val=&quot;003C6B84&quot;/&gt;&lt;wsp:rsid wsp:val=&quot;003C6C2D&quot;/&gt;&lt;wsp:rsid wsp:val=&quot;003C6E04&quot;/&gt;&lt;wsp:rsid wsp:val=&quot;003C6E7A&quot;/&gt;&lt;wsp:rsid wsp:val=&quot;003C7354&quot;/&gt;&lt;wsp:rsid wsp:val=&quot;003C7C59&quot;/&gt;&lt;wsp:rsid wsp:val=&quot;003C7D34&quot;/&gt;&lt;wsp:rsid wsp:val=&quot;003D01CC&quot;/&gt;&lt;wsp:rsid wsp:val=&quot;003D029B&quot;/&gt;&lt;wsp:rsid wsp:val=&quot;003D02CE&quot;/&gt;&lt;wsp:rsid wsp:val=&quot;003D02DF&quot;/&gt;&lt;wsp:rsid wsp:val=&quot;003D03DA&quot;/&gt;&lt;wsp:rsid wsp:val=&quot;003D09AC&quot;/&gt;&lt;wsp:rsid wsp:val=&quot;003D181D&quot;/&gt;&lt;wsp:rsid wsp:val=&quot;003D197F&quot;/&gt;&lt;wsp:rsid wsp:val=&quot;003D1F6A&quot;/&gt;&lt;wsp:rsid wsp:val=&quot;003D2468&quot;/&gt;&lt;wsp:rsid wsp:val=&quot;003D2C49&quot;/&gt;&lt;wsp:rsid wsp:val=&quot;003D2ED5&quot;/&gt;&lt;wsp:rsid wsp:val=&quot;003D3634&quot;/&gt;&lt;wsp:rsid wsp:val=&quot;003D3AF4&quot;/&gt;&lt;wsp:rsid wsp:val=&quot;003D3F79&quot;/&gt;&lt;wsp:rsid wsp:val=&quot;003D3F91&quot;/&gt;&lt;wsp:rsid wsp:val=&quot;003D4138&quot;/&gt;&lt;wsp:rsid wsp:val=&quot;003D457F&quot;/&gt;&lt;wsp:rsid wsp:val=&quot;003D4B29&quot;/&gt;&lt;wsp:rsid wsp:val=&quot;003D5123&quot;/&gt;&lt;wsp:rsid wsp:val=&quot;003D545F&quot;/&gt;&lt;wsp:rsid wsp:val=&quot;003D5951&quot;/&gt;&lt;wsp:rsid wsp:val=&quot;003D5A1F&quot;/&gt;&lt;wsp:rsid wsp:val=&quot;003D5B53&quot;/&gt;&lt;wsp:rsid wsp:val=&quot;003D5C5E&quot;/&gt;&lt;wsp:rsid wsp:val=&quot;003D5F9C&quot;/&gt;&lt;wsp:rsid wsp:val=&quot;003D601B&quot;/&gt;&lt;wsp:rsid wsp:val=&quot;003D69D7&quot;/&gt;&lt;wsp:rsid wsp:val=&quot;003D6A47&quot;/&gt;&lt;wsp:rsid wsp:val=&quot;003D6C66&quot;/&gt;&lt;wsp:rsid wsp:val=&quot;003D799C&quot;/&gt;&lt;wsp:rsid wsp:val=&quot;003D7C16&quot;/&gt;&lt;wsp:rsid wsp:val=&quot;003D7FE4&quot;/&gt;&lt;wsp:rsid wsp:val=&quot;003E00F0&quot;/&gt;&lt;wsp:rsid wsp:val=&quot;003E06F1&quot;/&gt;&lt;wsp:rsid wsp:val=&quot;003E1211&quot;/&gt;&lt;wsp:rsid wsp:val=&quot;003E128F&quot;/&gt;&lt;wsp:rsid wsp:val=&quot;003E14CC&quot;/&gt;&lt;wsp:rsid wsp:val=&quot;003E16A4&quot;/&gt;&lt;wsp:rsid wsp:val=&quot;003E1F3B&quot;/&gt;&lt;wsp:rsid wsp:val=&quot;003E2B11&quot;/&gt;&lt;wsp:rsid wsp:val=&quot;003E374F&quot;/&gt;&lt;wsp:rsid wsp:val=&quot;003E4572&quot;/&gt;&lt;wsp:rsid wsp:val=&quot;003E4B41&quot;/&gt;&lt;wsp:rsid wsp:val=&quot;003E4B59&quot;/&gt;&lt;wsp:rsid wsp:val=&quot;003E4BB1&quot;/&gt;&lt;wsp:rsid wsp:val=&quot;003E535A&quot;/&gt;&lt;wsp:rsid wsp:val=&quot;003E5D47&quot;/&gt;&lt;wsp:rsid wsp:val=&quot;003E743A&quot;/&gt;&lt;wsp:rsid wsp:val=&quot;003E7968&quot;/&gt;&lt;wsp:rsid wsp:val=&quot;003E7E78&quot;/&gt;&lt;wsp:rsid wsp:val=&quot;003F0045&quot;/&gt;&lt;wsp:rsid wsp:val=&quot;003F02EB&quot;/&gt;&lt;wsp:rsid wsp:val=&quot;003F0566&quot;/&gt;&lt;wsp:rsid wsp:val=&quot;003F0A36&quot;/&gt;&lt;wsp:rsid wsp:val=&quot;003F0BA3&quot;/&gt;&lt;wsp:rsid wsp:val=&quot;003F10E8&quot;/&gt;&lt;wsp:rsid wsp:val=&quot;003F126F&quot;/&gt;&lt;wsp:rsid wsp:val=&quot;003F1358&quot;/&gt;&lt;wsp:rsid wsp:val=&quot;003F139C&quot;/&gt;&lt;wsp:rsid wsp:val=&quot;003F153A&quot;/&gt;&lt;wsp:rsid wsp:val=&quot;003F18AB&quot;/&gt;&lt;wsp:rsid wsp:val=&quot;003F1B7E&quot;/&gt;&lt;wsp:rsid wsp:val=&quot;003F1DD3&quot;/&gt;&lt;wsp:rsid wsp:val=&quot;003F2039&quot;/&gt;&lt;wsp:rsid wsp:val=&quot;003F23C1&quot;/&gt;&lt;wsp:rsid wsp:val=&quot;003F2C1D&quot;/&gt;&lt;wsp:rsid wsp:val=&quot;003F33BF&quot;/&gt;&lt;wsp:rsid wsp:val=&quot;003F3A04&quot;/&gt;&lt;wsp:rsid wsp:val=&quot;003F471D&quot;/&gt;&lt;wsp:rsid wsp:val=&quot;003F6704&quot;/&gt;&lt;wsp:rsid wsp:val=&quot;003F6F61&quot;/&gt;&lt;wsp:rsid wsp:val=&quot;003F72B7&quot;/&gt;&lt;wsp:rsid wsp:val=&quot;003F73E4&quot;/&gt;&lt;wsp:rsid wsp:val=&quot;003F7453&quot;/&gt;&lt;wsp:rsid wsp:val=&quot;00400339&quot;/&gt;&lt;wsp:rsid wsp:val=&quot;004009D9&quot;/&gt;&lt;wsp:rsid wsp:val=&quot;00401476&quot;/&gt;&lt;wsp:rsid wsp:val=&quot;00401565&quot;/&gt;&lt;wsp:rsid wsp:val=&quot;004017A7&quot;/&gt;&lt;wsp:rsid wsp:val=&quot;00401A27&quot;/&gt;&lt;wsp:rsid wsp:val=&quot;00401DE5&quot;/&gt;&lt;wsp:rsid wsp:val=&quot;004022F3&quot;/&gt;&lt;wsp:rsid wsp:val=&quot;004034CC&quot;/&gt;&lt;wsp:rsid wsp:val=&quot;004035F9&quot;/&gt;&lt;wsp:rsid wsp:val=&quot;00403775&quot;/&gt;&lt;wsp:rsid wsp:val=&quot;00403DEE&quot;/&gt;&lt;wsp:rsid wsp:val=&quot;00403EBC&quot;/&gt;&lt;wsp:rsid wsp:val=&quot;004042B1&quot;/&gt;&lt;wsp:rsid wsp:val=&quot;00404646&quot;/&gt;&lt;wsp:rsid wsp:val=&quot;004049A4&quot;/&gt;&lt;wsp:rsid wsp:val=&quot;00404F44&quot;/&gt;&lt;wsp:rsid wsp:val=&quot;004051BA&quot;/&gt;&lt;wsp:rsid wsp:val=&quot;0040550A&quot;/&gt;&lt;wsp:rsid wsp:val=&quot;004057EF&quot;/&gt;&lt;wsp:rsid wsp:val=&quot;00405E86&quot;/&gt;&lt;wsp:rsid wsp:val=&quot;00405F0B&quot;/&gt;&lt;wsp:rsid wsp:val=&quot;00405FE1&quot;/&gt;&lt;wsp:rsid wsp:val=&quot;00406078&quot;/&gt;&lt;wsp:rsid wsp:val=&quot;00406142&quot;/&gt;&lt;wsp:rsid wsp:val=&quot;004062F9&quot;/&gt;&lt;wsp:rsid wsp:val=&quot;004065B2&quot;/&gt;&lt;wsp:rsid wsp:val=&quot;004065EF&quot;/&gt;&lt;wsp:rsid wsp:val=&quot;00406C33&quot;/&gt;&lt;wsp:rsid wsp:val=&quot;0040733D&quot;/&gt;&lt;wsp:rsid wsp:val=&quot;00407BC5&quot;/&gt;&lt;wsp:rsid wsp:val=&quot;00407C23&quot;/&gt;&lt;wsp:rsid wsp:val=&quot;00407D41&quot;/&gt;&lt;wsp:rsid wsp:val=&quot;00407F18&quot;/&gt;&lt;wsp:rsid wsp:val=&quot;004102CD&quot;/&gt;&lt;wsp:rsid wsp:val=&quot;004106EE&quot;/&gt;&lt;wsp:rsid wsp:val=&quot;00411229&quot;/&gt;&lt;wsp:rsid wsp:val=&quot;00411B00&quot;/&gt;&lt;wsp:rsid wsp:val=&quot;00411FE8&quot;/&gt;&lt;wsp:rsid wsp:val=&quot;004120CB&quot;/&gt;&lt;wsp:rsid wsp:val=&quot;004134AF&quot;/&gt;&lt;wsp:rsid wsp:val=&quot;004137E5&quot;/&gt;&lt;wsp:rsid wsp:val=&quot;004140EB&quot;/&gt;&lt;wsp:rsid wsp:val=&quot;0041424B&quot;/&gt;&lt;wsp:rsid wsp:val=&quot;00414802&quot;/&gt;&lt;wsp:rsid wsp:val=&quot;004149F0&quot;/&gt;&lt;wsp:rsid wsp:val=&quot;00414C1D&quot;/&gt;&lt;wsp:rsid wsp:val=&quot;00414F02&quot;/&gt;&lt;wsp:rsid wsp:val=&quot;0041508B&quot;/&gt;&lt;wsp:rsid wsp:val=&quot;0041537F&quot;/&gt;&lt;wsp:rsid wsp:val=&quot;00415691&quot;/&gt;&lt;wsp:rsid wsp:val=&quot;0041577F&quot;/&gt;&lt;wsp:rsid wsp:val=&quot;004159DE&quot;/&gt;&lt;wsp:rsid wsp:val=&quot;00415E5B&quot;/&gt;&lt;wsp:rsid wsp:val=&quot;00415E5F&quot;/&gt;&lt;wsp:rsid wsp:val=&quot;004161FC&quot;/&gt;&lt;wsp:rsid wsp:val=&quot;0041622F&quot;/&gt;&lt;wsp:rsid wsp:val=&quot;00416242&quot;/&gt;&lt;wsp:rsid wsp:val=&quot;00416341&quot;/&gt;&lt;wsp:rsid wsp:val=&quot;00416CE4&quot;/&gt;&lt;wsp:rsid wsp:val=&quot;00416EF2&quot;/&gt;&lt;wsp:rsid wsp:val=&quot;0041705B&quot;/&gt;&lt;wsp:rsid wsp:val=&quot;00417347&quot;/&gt;&lt;wsp:rsid wsp:val=&quot;004179A1&quot;/&gt;&lt;wsp:rsid wsp:val=&quot;00417E17&quot;/&gt;&lt;wsp:rsid wsp:val=&quot;00417F4D&quot;/&gt;&lt;wsp:rsid wsp:val=&quot;00420156&quot;/&gt;&lt;wsp:rsid wsp:val=&quot;004205A6&quot;/&gt;&lt;wsp:rsid wsp:val=&quot;00420D45&quot;/&gt;&lt;wsp:rsid wsp:val=&quot;00421050&quot;/&gt;&lt;wsp:rsid wsp:val=&quot;004219DE&quot;/&gt;&lt;wsp:rsid wsp:val=&quot;00421FE4&quot;/&gt;&lt;wsp:rsid wsp:val=&quot;0042239F&quot;/&gt;&lt;wsp:rsid wsp:val=&quot;0042250E&quot;/&gt;&lt;wsp:rsid wsp:val=&quot;004229F4&quot;/&gt;&lt;wsp:rsid wsp:val=&quot;00423300&quot;/&gt;&lt;wsp:rsid wsp:val=&quot;00423C1D&quot;/&gt;&lt;wsp:rsid wsp:val=&quot;00424172&quot;/&gt;&lt;wsp:rsid wsp:val=&quot;00424D0D&quot;/&gt;&lt;wsp:rsid wsp:val=&quot;004254C9&quot;/&gt;&lt;wsp:rsid wsp:val=&quot;004258D3&quot;/&gt;&lt;wsp:rsid wsp:val=&quot;00425A95&quot;/&gt;&lt;wsp:rsid wsp:val=&quot;00425B09&quot;/&gt;&lt;wsp:rsid wsp:val=&quot;00425B13&quot;/&gt;&lt;wsp:rsid wsp:val=&quot;00425D44&quot;/&gt;&lt;wsp:rsid wsp:val=&quot;00425F72&quot;/&gt;&lt;wsp:rsid wsp:val=&quot;00425FCF&quot;/&gt;&lt;wsp:rsid wsp:val=&quot;00426383&quot;/&gt;&lt;wsp:rsid wsp:val=&quot;004267D5&quot;/&gt;&lt;wsp:rsid wsp:val=&quot;00426D73&quot;/&gt;&lt;wsp:rsid wsp:val=&quot;00427B29&quot;/&gt;&lt;wsp:rsid wsp:val=&quot;004302A5&quot;/&gt;&lt;wsp:rsid wsp:val=&quot;00430821&quot;/&gt;&lt;wsp:rsid wsp:val=&quot;00430A94&quot;/&gt;&lt;wsp:rsid wsp:val=&quot;004310C6&quot;/&gt;&lt;wsp:rsid wsp:val=&quot;004314D7&quot;/&gt;&lt;wsp:rsid wsp:val=&quot;004315CF&quot;/&gt;&lt;wsp:rsid wsp:val=&quot;004315EC&quot;/&gt;&lt;wsp:rsid wsp:val=&quot;004319E3&quot;/&gt;&lt;wsp:rsid wsp:val=&quot;00432794&quot;/&gt;&lt;wsp:rsid wsp:val=&quot;00432A1C&quot;/&gt;&lt;wsp:rsid wsp:val=&quot;00432D7E&quot;/&gt;&lt;wsp:rsid wsp:val=&quot;00433A2B&quot;/&gt;&lt;wsp:rsid wsp:val=&quot;00433E01&quot;/&gt;&lt;wsp:rsid wsp:val=&quot;00434A35&quot;/&gt;&lt;wsp:rsid wsp:val=&quot;0043513E&quot;/&gt;&lt;wsp:rsid wsp:val=&quot;00435170&quot;/&gt;&lt;wsp:rsid wsp:val=&quot;004352A1&quot;/&gt;&lt;wsp:rsid wsp:val=&quot;004353DD&quot;/&gt;&lt;wsp:rsid wsp:val=&quot;00435644&quot;/&gt;&lt;wsp:rsid wsp:val=&quot;00436377&quot;/&gt;&lt;wsp:rsid wsp:val=&quot;00436392&quot;/&gt;&lt;wsp:rsid wsp:val=&quot;00436974&quot;/&gt;&lt;wsp:rsid wsp:val=&quot;00436A03&quot;/&gt;&lt;wsp:rsid wsp:val=&quot;00437986&quot;/&gt;&lt;wsp:rsid wsp:val=&quot;00437E3F&quot;/&gt;&lt;wsp:rsid wsp:val=&quot;00440EB9&quot;/&gt;&lt;wsp:rsid wsp:val=&quot;004410EE&quot;/&gt;&lt;wsp:rsid wsp:val=&quot;00441445&quot;/&gt;&lt;wsp:rsid wsp:val=&quot;00442CE1&quot;/&gt;&lt;wsp:rsid wsp:val=&quot;00442ED9&quot;/&gt;&lt;wsp:rsid wsp:val=&quot;004433E0&quot;/&gt;&lt;wsp:rsid wsp:val=&quot;00443505&quot;/&gt;&lt;wsp:rsid wsp:val=&quot;0044358B&quot;/&gt;&lt;wsp:rsid wsp:val=&quot;00443D87&quot;/&gt;&lt;wsp:rsid wsp:val=&quot;004442AF&quot;/&gt;&lt;wsp:rsid wsp:val=&quot;00444338&quot;/&gt;&lt;wsp:rsid wsp:val=&quot;00444CC1&quot;/&gt;&lt;wsp:rsid wsp:val=&quot;0044504B&quot;/&gt;&lt;wsp:rsid wsp:val=&quot;0044587D&quot;/&gt;&lt;wsp:rsid wsp:val=&quot;00445953&quot;/&gt;&lt;wsp:rsid wsp:val=&quot;004459A4&quot;/&gt;&lt;wsp:rsid wsp:val=&quot;00445A9E&quot;/&gt;&lt;wsp:rsid wsp:val=&quot;00445C4F&quot;/&gt;&lt;wsp:rsid wsp:val=&quot;00445E74&quot;/&gt;&lt;wsp:rsid wsp:val=&quot;00445F9A&quot;/&gt;&lt;wsp:rsid wsp:val=&quot;00446341&quot;/&gt;&lt;wsp:rsid wsp:val=&quot;004463D1&quot;/&gt;&lt;wsp:rsid wsp:val=&quot;00446454&quot;/&gt;&lt;wsp:rsid wsp:val=&quot;004464C2&quot;/&gt;&lt;wsp:rsid wsp:val=&quot;00446608&quot;/&gt;&lt;wsp:rsid wsp:val=&quot;00446A71&quot;/&gt;&lt;wsp:rsid wsp:val=&quot;00447165&quot;/&gt;&lt;wsp:rsid wsp:val=&quot;00447722&quot;/&gt;&lt;wsp:rsid wsp:val=&quot;00447FE6&quot;/&gt;&lt;wsp:rsid wsp:val=&quot;0045041F&quot;/&gt;&lt;wsp:rsid wsp:val=&quot;004511AD&quot;/&gt;&lt;wsp:rsid wsp:val=&quot;00451357&quot;/&gt;&lt;wsp:rsid wsp:val=&quot;00451718&quot;/&gt;&lt;wsp:rsid wsp:val=&quot;004517B8&quot;/&gt;&lt;wsp:rsid wsp:val=&quot;0045214F&quot;/&gt;&lt;wsp:rsid wsp:val=&quot;004528D3&quot;/&gt;&lt;wsp:rsid wsp:val=&quot;00452C92&quot;/&gt;&lt;wsp:rsid wsp:val=&quot;00452F3D&quot;/&gt;&lt;wsp:rsid wsp:val=&quot;00453666&quot;/&gt;&lt;wsp:rsid wsp:val=&quot;00453DF9&quot;/&gt;&lt;wsp:rsid wsp:val=&quot;00454796&quot;/&gt;&lt;wsp:rsid wsp:val=&quot;0045496F&quot;/&gt;&lt;wsp:rsid wsp:val=&quot;00454A69&quot;/&gt;&lt;wsp:rsid wsp:val=&quot;004556E8&quot;/&gt;&lt;wsp:rsid wsp:val=&quot;00456066&quot;/&gt;&lt;wsp:rsid wsp:val=&quot;004561D2&quot;/&gt;&lt;wsp:rsid wsp:val=&quot;00456BF3&quot;/&gt;&lt;wsp:rsid wsp:val=&quot;00456C9F&quot;/&gt;&lt;wsp:rsid wsp:val=&quot;004574B2&quot;/&gt;&lt;wsp:rsid wsp:val=&quot;0046128F&quot;/&gt;&lt;wsp:rsid wsp:val=&quot;004614CD&quot;/&gt;&lt;wsp:rsid wsp:val=&quot;00461C87&quot;/&gt;&lt;wsp:rsid wsp:val=&quot;0046277B&quot;/&gt;&lt;wsp:rsid wsp:val=&quot;00462E5B&quot;/&gt;&lt;wsp:rsid wsp:val=&quot;00463241&quot;/&gt;&lt;wsp:rsid wsp:val=&quot;00463760&quot;/&gt;&lt;wsp:rsid wsp:val=&quot;00463921&quot;/&gt;&lt;wsp:rsid wsp:val=&quot;00464857&quot;/&gt;&lt;wsp:rsid wsp:val=&quot;00464862&quot;/&gt;&lt;wsp:rsid wsp:val=&quot;00466467&quot;/&gt;&lt;wsp:rsid wsp:val=&quot;00466BD7&quot;/&gt;&lt;wsp:rsid wsp:val=&quot;004679D0&quot;/&gt;&lt;wsp:rsid wsp:val=&quot;004700C0&quot;/&gt;&lt;wsp:rsid wsp:val=&quot;00470617&quot;/&gt;&lt;wsp:rsid wsp:val=&quot;00470AB1&quot;/&gt;&lt;wsp:rsid wsp:val=&quot;0047184D&quot;/&gt;&lt;wsp:rsid wsp:val=&quot;004719F8&quot;/&gt;&lt;wsp:rsid wsp:val=&quot;004727F0&quot;/&gt;&lt;wsp:rsid wsp:val=&quot;00473064&quot;/&gt;&lt;wsp:rsid wsp:val=&quot;004733C3&quot;/&gt;&lt;wsp:rsid wsp:val=&quot;00473EA8&quot;/&gt;&lt;wsp:rsid wsp:val=&quot;00474087&quot;/&gt;&lt;wsp:rsid wsp:val=&quot;004743DF&quot;/&gt;&lt;wsp:rsid wsp:val=&quot;00474810&quot;/&gt;&lt;wsp:rsid wsp:val=&quot;00474B1C&quot;/&gt;&lt;wsp:rsid wsp:val=&quot;00474B32&quot;/&gt;&lt;wsp:rsid wsp:val=&quot;00474E9B&quot;/&gt;&lt;wsp:rsid wsp:val=&quot;00475358&quot;/&gt;&lt;wsp:rsid wsp:val=&quot;004767A3&quot;/&gt;&lt;wsp:rsid wsp:val=&quot;00476D3F&quot;/&gt;&lt;wsp:rsid wsp:val=&quot;00477D09&quot;/&gt;&lt;wsp:rsid wsp:val=&quot;00477D7E&quot;/&gt;&lt;wsp:rsid wsp:val=&quot;004807B1&quot;/&gt;&lt;wsp:rsid wsp:val=&quot;004808F1&quot;/&gt;&lt;wsp:rsid wsp:val=&quot;004808F4&quot;/&gt;&lt;wsp:rsid wsp:val=&quot;0048100B&quot;/&gt;&lt;wsp:rsid wsp:val=&quot;004812A7&quot;/&gt;&lt;wsp:rsid wsp:val=&quot;004816D4&quot;/&gt;&lt;wsp:rsid wsp:val=&quot;004819B6&quot;/&gt;&lt;wsp:rsid wsp:val=&quot;00481B0E&quot;/&gt;&lt;wsp:rsid wsp:val=&quot;00481D62&quot;/&gt;&lt;wsp:rsid wsp:val=&quot;0048355F&quot;/&gt;&lt;wsp:rsid wsp:val=&quot;00483F59&quot;/&gt;&lt;wsp:rsid wsp:val=&quot;00483F92&quot;/&gt;&lt;wsp:rsid wsp:val=&quot;004849E1&quot;/&gt;&lt;wsp:rsid wsp:val=&quot;00484C53&quot;/&gt;&lt;wsp:rsid wsp:val=&quot;00484EA2&quot;/&gt;&lt;wsp:rsid wsp:val=&quot;004855E1&quot;/&gt;&lt;wsp:rsid wsp:val=&quot;00485A67&quot;/&gt;&lt;wsp:rsid wsp:val=&quot;00485C2E&quot;/&gt;&lt;wsp:rsid wsp:val=&quot;004871C8&quot;/&gt;&lt;wsp:rsid wsp:val=&quot;00487457&quot;/&gt;&lt;wsp:rsid wsp:val=&quot;004875EE&quot;/&gt;&lt;wsp:rsid wsp:val=&quot;0049016B&quot;/&gt;&lt;wsp:rsid wsp:val=&quot;00490253&quot;/&gt;&lt;wsp:rsid wsp:val=&quot;00490EE5&quot;/&gt;&lt;wsp:rsid wsp:val=&quot;004914EC&quot;/&gt;&lt;wsp:rsid wsp:val=&quot;004914FE&quot;/&gt;&lt;wsp:rsid wsp:val=&quot;00491F48&quot;/&gt;&lt;wsp:rsid wsp:val=&quot;00493080&quot;/&gt;&lt;wsp:rsid wsp:val=&quot;00493408&quot;/&gt;&lt;wsp:rsid wsp:val=&quot;004943EB&quot;/&gt;&lt;wsp:rsid wsp:val=&quot;00494966&quot;/&gt;&lt;wsp:rsid wsp:val=&quot;00494A69&quot;/&gt;&lt;wsp:rsid wsp:val=&quot;004951A8&quot;/&gt;&lt;wsp:rsid wsp:val=&quot;00495412&quot;/&gt;&lt;wsp:rsid wsp:val=&quot;00495451&quot;/&gt;&lt;wsp:rsid wsp:val=&quot;004961C0&quot;/&gt;&lt;wsp:rsid wsp:val=&quot;00496929&quot;/&gt;&lt;wsp:rsid wsp:val=&quot;00496A41&quot;/&gt;&lt;wsp:rsid wsp:val=&quot;004A0129&quot;/&gt;&lt;wsp:rsid wsp:val=&quot;004A10A6&quot;/&gt;&lt;wsp:rsid wsp:val=&quot;004A170E&quot;/&gt;&lt;wsp:rsid wsp:val=&quot;004A1808&quot;/&gt;&lt;wsp:rsid wsp:val=&quot;004A1E15&quot;/&gt;&lt;wsp:rsid wsp:val=&quot;004A2667&quot;/&gt;&lt;wsp:rsid wsp:val=&quot;004A273E&quot;/&gt;&lt;wsp:rsid wsp:val=&quot;004A31AC&quot;/&gt;&lt;wsp:rsid wsp:val=&quot;004A375A&quot;/&gt;&lt;wsp:rsid wsp:val=&quot;004A4733&quot;/&gt;&lt;wsp:rsid wsp:val=&quot;004A47D6&quot;/&gt;&lt;wsp:rsid wsp:val=&quot;004A493A&quot;/&gt;&lt;wsp:rsid wsp:val=&quot;004A4992&quot;/&gt;&lt;wsp:rsid wsp:val=&quot;004A4B22&quot;/&gt;&lt;wsp:rsid wsp:val=&quot;004A4D3F&quot;/&gt;&lt;wsp:rsid wsp:val=&quot;004A4DAF&quot;/&gt;&lt;wsp:rsid wsp:val=&quot;004A4F52&quot;/&gt;&lt;wsp:rsid wsp:val=&quot;004A5F39&quot;/&gt;&lt;wsp:rsid wsp:val=&quot;004A63C3&quot;/&gt;&lt;wsp:rsid wsp:val=&quot;004A6822&quot;/&gt;&lt;wsp:rsid wsp:val=&quot;004A6DFB&quot;/&gt;&lt;wsp:rsid wsp:val=&quot;004A72B8&quot;/&gt;&lt;wsp:rsid wsp:val=&quot;004A7900&quot;/&gt;&lt;wsp:rsid wsp:val=&quot;004A7ED5&quot;/&gt;&lt;wsp:rsid wsp:val=&quot;004B03B3&quot;/&gt;&lt;wsp:rsid wsp:val=&quot;004B0D19&quot;/&gt;&lt;wsp:rsid wsp:val=&quot;004B12C9&quot;/&gt;&lt;wsp:rsid wsp:val=&quot;004B1312&quot;/&gt;&lt;wsp:rsid wsp:val=&quot;004B14E9&quot;/&gt;&lt;wsp:rsid wsp:val=&quot;004B1621&quot;/&gt;&lt;wsp:rsid wsp:val=&quot;004B16A8&quot;/&gt;&lt;wsp:rsid wsp:val=&quot;004B1B8D&quot;/&gt;&lt;wsp:rsid wsp:val=&quot;004B2407&quot;/&gt;&lt;wsp:rsid wsp:val=&quot;004B242B&quot;/&gt;&lt;wsp:rsid wsp:val=&quot;004B25DA&quot;/&gt;&lt;wsp:rsid wsp:val=&quot;004B291B&quot;/&gt;&lt;wsp:rsid wsp:val=&quot;004B2EAA&quot;/&gt;&lt;wsp:rsid wsp:val=&quot;004B30AD&quot;/&gt;&lt;wsp:rsid wsp:val=&quot;004B31E4&quot;/&gt;&lt;wsp:rsid wsp:val=&quot;004B3A77&quot;/&gt;&lt;wsp:rsid wsp:val=&quot;004B4801&quot;/&gt;&lt;wsp:rsid wsp:val=&quot;004B4D06&quot;/&gt;&lt;wsp:rsid wsp:val=&quot;004B504A&quot;/&gt;&lt;wsp:rsid wsp:val=&quot;004B546A&quot;/&gt;&lt;wsp:rsid wsp:val=&quot;004B5D83&quot;/&gt;&lt;wsp:rsid wsp:val=&quot;004B5F98&quot;/&gt;&lt;wsp:rsid wsp:val=&quot;004B6328&quot;/&gt;&lt;wsp:rsid wsp:val=&quot;004B65C3&quot;/&gt;&lt;wsp:rsid wsp:val=&quot;004B660D&quot;/&gt;&lt;wsp:rsid wsp:val=&quot;004B664E&quot;/&gt;&lt;wsp:rsid wsp:val=&quot;004B69B7&quot;/&gt;&lt;wsp:rsid wsp:val=&quot;004B6FF4&quot;/&gt;&lt;wsp:rsid wsp:val=&quot;004B7C9B&quot;/&gt;&lt;wsp:rsid wsp:val=&quot;004B7D13&quot;/&gt;&lt;wsp:rsid wsp:val=&quot;004C0192&quot;/&gt;&lt;wsp:rsid wsp:val=&quot;004C02EE&quot;/&gt;&lt;wsp:rsid wsp:val=&quot;004C0590&quot;/&gt;&lt;wsp:rsid wsp:val=&quot;004C06E5&quot;/&gt;&lt;wsp:rsid wsp:val=&quot;004C0928&quot;/&gt;&lt;wsp:rsid wsp:val=&quot;004C09D2&quot;/&gt;&lt;wsp:rsid wsp:val=&quot;004C0C93&quot;/&gt;&lt;wsp:rsid wsp:val=&quot;004C1C18&quot;/&gt;&lt;wsp:rsid wsp:val=&quot;004C2309&quot;/&gt;&lt;wsp:rsid wsp:val=&quot;004C28A7&quot;/&gt;&lt;wsp:rsid wsp:val=&quot;004C2A29&quot;/&gt;&lt;wsp:rsid wsp:val=&quot;004C300F&quot;/&gt;&lt;wsp:rsid wsp:val=&quot;004C36F6&quot;/&gt;&lt;wsp:rsid wsp:val=&quot;004C3F91&quot;/&gt;&lt;wsp:rsid wsp:val=&quot;004C45D9&quot;/&gt;&lt;wsp:rsid wsp:val=&quot;004C4BF7&quot;/&gt;&lt;wsp:rsid wsp:val=&quot;004C5A7B&quot;/&gt;&lt;wsp:rsid wsp:val=&quot;004C64C6&quot;/&gt;&lt;wsp:rsid wsp:val=&quot;004C7196&quot;/&gt;&lt;wsp:rsid wsp:val=&quot;004C7A8A&quot;/&gt;&lt;wsp:rsid wsp:val=&quot;004C7E92&quot;/&gt;&lt;wsp:rsid wsp:val=&quot;004C7EFF&quot;/&gt;&lt;wsp:rsid wsp:val=&quot;004D080A&quot;/&gt;&lt;wsp:rsid wsp:val=&quot;004D0D8B&quot;/&gt;&lt;wsp:rsid wsp:val=&quot;004D137A&quot;/&gt;&lt;wsp:rsid wsp:val=&quot;004D195E&quot;/&gt;&lt;wsp:rsid wsp:val=&quot;004D198A&quot;/&gt;&lt;wsp:rsid wsp:val=&quot;004D1BAD&quot;/&gt;&lt;wsp:rsid wsp:val=&quot;004D2245&quot;/&gt;&lt;wsp:rsid wsp:val=&quot;004D2305&quot;/&gt;&lt;wsp:rsid wsp:val=&quot;004D24C2&quot;/&gt;&lt;wsp:rsid wsp:val=&quot;004D264A&quot;/&gt;&lt;wsp:rsid wsp:val=&quot;004D29C2&quot;/&gt;&lt;wsp:rsid wsp:val=&quot;004D2D9E&quot;/&gt;&lt;wsp:rsid wsp:val=&quot;004D3BCF&quot;/&gt;&lt;wsp:rsid wsp:val=&quot;004D4BEC&quot;/&gt;&lt;wsp:rsid wsp:val=&quot;004D4DF3&quot;/&gt;&lt;wsp:rsid wsp:val=&quot;004D4E4E&quot;/&gt;&lt;wsp:rsid wsp:val=&quot;004D5769&quot;/&gt;&lt;wsp:rsid wsp:val=&quot;004D5AB4&quot;/&gt;&lt;wsp:rsid wsp:val=&quot;004D6164&quot;/&gt;&lt;wsp:rsid wsp:val=&quot;004D6697&quot;/&gt;&lt;wsp:rsid wsp:val=&quot;004D7A6C&quot;/&gt;&lt;wsp:rsid wsp:val=&quot;004E0414&quot;/&gt;&lt;wsp:rsid wsp:val=&quot;004E0A89&quot;/&gt;&lt;wsp:rsid wsp:val=&quot;004E0FB8&quot;/&gt;&lt;wsp:rsid wsp:val=&quot;004E11F0&quot;/&gt;&lt;wsp:rsid wsp:val=&quot;004E122D&quot;/&gt;&lt;wsp:rsid wsp:val=&quot;004E234C&quot;/&gt;&lt;wsp:rsid wsp:val=&quot;004E33BD&quot;/&gt;&lt;wsp:rsid wsp:val=&quot;004E3593&quot;/&gt;&lt;wsp:rsid wsp:val=&quot;004E3D74&quot;/&gt;&lt;wsp:rsid wsp:val=&quot;004E3E02&quot;/&gt;&lt;wsp:rsid wsp:val=&quot;004E3E31&quot;/&gt;&lt;wsp:rsid wsp:val=&quot;004E4DDA&quot;/&gt;&lt;wsp:rsid wsp:val=&quot;004E4E3D&quot;/&gt;&lt;wsp:rsid wsp:val=&quot;004E55BE&quot;/&gt;&lt;wsp:rsid wsp:val=&quot;004E5DA2&quot;/&gt;&lt;wsp:rsid wsp:val=&quot;004E6F23&quot;/&gt;&lt;wsp:rsid wsp:val=&quot;004E6F79&quot;/&gt;&lt;wsp:rsid wsp:val=&quot;004E7EA6&quot;/&gt;&lt;wsp:rsid wsp:val=&quot;004F0268&quot;/&gt;&lt;wsp:rsid wsp:val=&quot;004F07D1&quot;/&gt;&lt;wsp:rsid wsp:val=&quot;004F08F0&quot;/&gt;&lt;wsp:rsid wsp:val=&quot;004F11F8&quot;/&gt;&lt;wsp:rsid wsp:val=&quot;004F1958&quot;/&gt;&lt;wsp:rsid wsp:val=&quot;004F1F2B&quot;/&gt;&lt;wsp:rsid wsp:val=&quot;004F298F&quot;/&gt;&lt;wsp:rsid wsp:val=&quot;004F34EA&quot;/&gt;&lt;wsp:rsid wsp:val=&quot;004F42C4&quot;/&gt;&lt;wsp:rsid wsp:val=&quot;004F4CC0&quot;/&gt;&lt;wsp:rsid wsp:val=&quot;004F4E1F&quot;/&gt;&lt;wsp:rsid wsp:val=&quot;004F5BBC&quot;/&gt;&lt;wsp:rsid wsp:val=&quot;004F6007&quot;/&gt;&lt;wsp:rsid wsp:val=&quot;004F691D&quot;/&gt;&lt;wsp:rsid wsp:val=&quot;004F756D&quot;/&gt;&lt;wsp:rsid wsp:val=&quot;004F7E0C&quot;/&gt;&lt;wsp:rsid wsp:val=&quot;0050049D&quot;/&gt;&lt;wsp:rsid wsp:val=&quot;005012C3&quot;/&gt;&lt;wsp:rsid wsp:val=&quot;00501385&quot;/&gt;&lt;wsp:rsid wsp:val=&quot;005013EB&quot;/&gt;&lt;wsp:rsid wsp:val=&quot;0050143B&quot;/&gt;&lt;wsp:rsid wsp:val=&quot;00501773&quot;/&gt;&lt;wsp:rsid wsp:val=&quot;005019BD&quot;/&gt;&lt;wsp:rsid wsp:val=&quot;00501A22&quot;/&gt;&lt;wsp:rsid wsp:val=&quot;00501E6C&quot;/&gt;&lt;wsp:rsid wsp:val=&quot;00501F1E&quot;/&gt;&lt;wsp:rsid wsp:val=&quot;00501F77&quot;/&gt;&lt;wsp:rsid wsp:val=&quot;005022A1&quot;/&gt;&lt;wsp:rsid wsp:val=&quot;005025E7&quot;/&gt;&lt;wsp:rsid wsp:val=&quot;00503222&quot;/&gt;&lt;wsp:rsid wsp:val=&quot;0050385A&quot;/&gt;&lt;wsp:rsid wsp:val=&quot;00503B0F&quot;/&gt;&lt;wsp:rsid wsp:val=&quot;00503D32&quot;/&gt;&lt;wsp:rsid wsp:val=&quot;00503DBD&quot;/&gt;&lt;wsp:rsid wsp:val=&quot;005047E4&quot;/&gt;&lt;wsp:rsid wsp:val=&quot;0050497C&quot;/&gt;&lt;wsp:rsid wsp:val=&quot;005054AE&quot;/&gt;&lt;wsp:rsid wsp:val=&quot;00505996&quot;/&gt;&lt;wsp:rsid wsp:val=&quot;00505A35&quot;/&gt;&lt;wsp:rsid wsp:val=&quot;00506F4C&quot;/&gt;&lt;wsp:rsid wsp:val=&quot;005070B7&quot;/&gt;&lt;wsp:rsid wsp:val=&quot;00507538&quot;/&gt;&lt;wsp:rsid wsp:val=&quot;00507619&quot;/&gt;&lt;wsp:rsid wsp:val=&quot;00507953&quot;/&gt;&lt;wsp:rsid wsp:val=&quot;005079EB&quot;/&gt;&lt;wsp:rsid wsp:val=&quot;00507C49&quot;/&gt;&lt;wsp:rsid wsp:val=&quot;005102F8&quot;/&gt;&lt;wsp:rsid wsp:val=&quot;00510324&quot;/&gt;&lt;wsp:rsid wsp:val=&quot;00510F5B&quot;/&gt;&lt;wsp:rsid wsp:val=&quot;00511449&quot;/&gt;&lt;wsp:rsid wsp:val=&quot;00511991&quot;/&gt;&lt;wsp:rsid wsp:val=&quot;00511ED0&quot;/&gt;&lt;wsp:rsid wsp:val=&quot;005121C7&quot;/&gt;&lt;wsp:rsid wsp:val=&quot;00512356&quot;/&gt;&lt;wsp:rsid wsp:val=&quot;005126BE&quot;/&gt;&lt;wsp:rsid wsp:val=&quot;00512890&quot;/&gt;&lt;wsp:rsid wsp:val=&quot;00512BA9&quot;/&gt;&lt;wsp:rsid wsp:val=&quot;00512CFA&quot;/&gt;&lt;wsp:rsid wsp:val=&quot;005138DE&quot;/&gt;&lt;wsp:rsid wsp:val=&quot;00513974&quot;/&gt;&lt;wsp:rsid wsp:val=&quot;00513E82&quot;/&gt;&lt;wsp:rsid wsp:val=&quot;00514153&quot;/&gt;&lt;wsp:rsid wsp:val=&quot;0051436D&quot;/&gt;&lt;wsp:rsid wsp:val=&quot;005144A2&quot;/&gt;&lt;wsp:rsid wsp:val=&quot;0051460C&quot;/&gt;&lt;wsp:rsid wsp:val=&quot;0051485C&quot;/&gt;&lt;wsp:rsid wsp:val=&quot;0051488B&quot;/&gt;&lt;wsp:rsid wsp:val=&quot;00514D0A&quot;/&gt;&lt;wsp:rsid wsp:val=&quot;0051594C&quot;/&gt;&lt;wsp:rsid wsp:val=&quot;005159FE&quot;/&gt;&lt;wsp:rsid wsp:val=&quot;0051607D&quot;/&gt;&lt;wsp:rsid wsp:val=&quot;005175AE&quot;/&gt;&lt;wsp:rsid wsp:val=&quot;00517CA3&quot;/&gt;&lt;wsp:rsid wsp:val=&quot;00517CDA&quot;/&gt;&lt;wsp:rsid wsp:val=&quot;0052042B&quot;/&gt;&lt;wsp:rsid wsp:val=&quot;005213A5&quot;/&gt;&lt;wsp:rsid wsp:val=&quot;0052141B&quot;/&gt;&lt;wsp:rsid wsp:val=&quot;00521FFE&quot;/&gt;&lt;wsp:rsid wsp:val=&quot;00522C84&quot;/&gt;&lt;wsp:rsid wsp:val=&quot;00523075&quot;/&gt;&lt;wsp:rsid wsp:val=&quot;005230ED&quot;/&gt;&lt;wsp:rsid wsp:val=&quot;0052382A&quot;/&gt;&lt;wsp:rsid wsp:val=&quot;00523B93&quot;/&gt;&lt;wsp:rsid wsp:val=&quot;005248AA&quot;/&gt;&lt;wsp:rsid wsp:val=&quot;00525102&quot;/&gt;&lt;wsp:rsid wsp:val=&quot;005258F2&quot;/&gt;&lt;wsp:rsid wsp:val=&quot;00525D45&quot;/&gt;&lt;wsp:rsid wsp:val=&quot;00526771&quot;/&gt;&lt;wsp:rsid wsp:val=&quot;00527577&quot;/&gt;&lt;wsp:rsid wsp:val=&quot;00530143&quot;/&gt;&lt;wsp:rsid wsp:val=&quot;00530955&quot;/&gt;&lt;wsp:rsid wsp:val=&quot;0053120D&quot;/&gt;&lt;wsp:rsid wsp:val=&quot;0053241C&quot;/&gt;&lt;wsp:rsid wsp:val=&quot;005325E5&quot;/&gt;&lt;wsp:rsid wsp:val=&quot;00532B2E&quot;/&gt;&lt;wsp:rsid wsp:val=&quot;0053316B&quot;/&gt;&lt;wsp:rsid wsp:val=&quot;005332DB&quot;/&gt;&lt;wsp:rsid wsp:val=&quot;00533533&quot;/&gt;&lt;wsp:rsid wsp:val=&quot;00534147&quot;/&gt;&lt;wsp:rsid wsp:val=&quot;0053458E&quot;/&gt;&lt;wsp:rsid wsp:val=&quot;005346DD&quot;/&gt;&lt;wsp:rsid wsp:val=&quot;00534EE9&quot;/&gt;&lt;wsp:rsid wsp:val=&quot;0053536D&quot;/&gt;&lt;wsp:rsid wsp:val=&quot;00535FE3&quot;/&gt;&lt;wsp:rsid wsp:val=&quot;005362B7&quot;/&gt;&lt;wsp:rsid wsp:val=&quot;0053640D&quot;/&gt;&lt;wsp:rsid wsp:val=&quot;005369B6&quot;/&gt;&lt;wsp:rsid wsp:val=&quot;00536ADB&quot;/&gt;&lt;wsp:rsid wsp:val=&quot;0053719E&quot;/&gt;&lt;wsp:rsid wsp:val=&quot;00542699&quot;/&gt;&lt;wsp:rsid wsp:val=&quot;00542A0F&quot;/&gt;&lt;wsp:rsid wsp:val=&quot;00542F2E&quot;/&gt;&lt;wsp:rsid wsp:val=&quot;005430E6&quot;/&gt;&lt;wsp:rsid wsp:val=&quot;00543519&quot;/&gt;&lt;wsp:rsid wsp:val=&quot;0054383A&quot;/&gt;&lt;wsp:rsid wsp:val=&quot;00543B33&quot;/&gt;&lt;wsp:rsid wsp:val=&quot;00543C12&quot;/&gt;&lt;wsp:rsid wsp:val=&quot;00543E04&quot;/&gt;&lt;wsp:rsid wsp:val=&quot;0054414B&quot;/&gt;&lt;wsp:rsid wsp:val=&quot;00544375&quot;/&gt;&lt;wsp:rsid wsp:val=&quot;005444D4&quot;/&gt;&lt;wsp:rsid wsp:val=&quot;00544AB6&quot;/&gt;&lt;wsp:rsid wsp:val=&quot;00545313&quot;/&gt;&lt;wsp:rsid wsp:val=&quot;00545347&quot;/&gt;&lt;wsp:rsid wsp:val=&quot;0054654F&quot;/&gt;&lt;wsp:rsid wsp:val=&quot;005466B5&quot;/&gt;&lt;wsp:rsid wsp:val=&quot;0054679B&quot;/&gt;&lt;wsp:rsid wsp:val=&quot;00546ACC&quot;/&gt;&lt;wsp:rsid wsp:val=&quot;00546D57&quot;/&gt;&lt;wsp:rsid wsp:val=&quot;00547144&quot;/&gt;&lt;wsp:rsid wsp:val=&quot;00547653&quot;/&gt;&lt;wsp:rsid wsp:val=&quot;0055012B&quot;/&gt;&lt;wsp:rsid wsp:val=&quot;00550579&quot;/&gt;&lt;wsp:rsid wsp:val=&quot;00551536&quot;/&gt;&lt;wsp:rsid wsp:val=&quot;00551AED&quot;/&gt;&lt;wsp:rsid wsp:val=&quot;00551E15&quot;/&gt;&lt;wsp:rsid wsp:val=&quot;00553872&quot;/&gt;&lt;wsp:rsid wsp:val=&quot;00553B42&quot;/&gt;&lt;wsp:rsid wsp:val=&quot;0055447D&quot;/&gt;&lt;wsp:rsid wsp:val=&quot;005552DA&quot;/&gt;&lt;wsp:rsid wsp:val=&quot;005553BB&quot;/&gt;&lt;wsp:rsid wsp:val=&quot;0055583B&quot;/&gt;&lt;wsp:rsid wsp:val=&quot;00555AC5&quot;/&gt;&lt;wsp:rsid wsp:val=&quot;00555E9F&quot;/&gt;&lt;wsp:rsid wsp:val=&quot;0055626D&quot;/&gt;&lt;wsp:rsid wsp:val=&quot;00556451&quot;/&gt;&lt;wsp:rsid wsp:val=&quot;005569AD&quot;/&gt;&lt;wsp:rsid wsp:val=&quot;00556EB7&quot;/&gt;&lt;wsp:rsid wsp:val=&quot;0055717B&quot;/&gt;&lt;wsp:rsid wsp:val=&quot;0055753B&quot;/&gt;&lt;wsp:rsid wsp:val=&quot;00557A52&quot;/&gt;&lt;wsp:rsid wsp:val=&quot;005600E4&quot;/&gt;&lt;wsp:rsid wsp:val=&quot;00560328&quot;/&gt;&lt;wsp:rsid wsp:val=&quot;0056047D&quot;/&gt;&lt;wsp:rsid wsp:val=&quot;00560D99&quot;/&gt;&lt;wsp:rsid wsp:val=&quot;00560F63&quot;/&gt;&lt;wsp:rsid wsp:val=&quot;00561026&quot;/&gt;&lt;wsp:rsid wsp:val=&quot;0056253B&quot;/&gt;&lt;wsp:rsid wsp:val=&quot;005626D5&quot;/&gt;&lt;wsp:rsid wsp:val=&quot;0056295E&quot;/&gt;&lt;wsp:rsid wsp:val=&quot;00562DB5&quot;/&gt;&lt;wsp:rsid wsp:val=&quot;00563384&quot;/&gt;&lt;wsp:rsid wsp:val=&quot;005638FD&quot;/&gt;&lt;wsp:rsid wsp:val=&quot;005639B0&quot;/&gt;&lt;wsp:rsid wsp:val=&quot;00563B61&quot;/&gt;&lt;wsp:rsid wsp:val=&quot;00563CEC&quot;/&gt;&lt;wsp:rsid wsp:val=&quot;005643DD&quot;/&gt;&lt;wsp:rsid wsp:val=&quot;005652B6&quot;/&gt;&lt;wsp:rsid wsp:val=&quot;00565472&quot;/&gt;&lt;wsp:rsid wsp:val=&quot;0056566C&quot;/&gt;&lt;wsp:rsid wsp:val=&quot;00565A3E&quot;/&gt;&lt;wsp:rsid wsp:val=&quot;00565CD4&quot;/&gt;&lt;wsp:rsid wsp:val=&quot;005665A5&quot;/&gt;&lt;wsp:rsid wsp:val=&quot;005679D2&quot;/&gt;&lt;wsp:rsid wsp:val=&quot;00567B0B&quot;/&gt;&lt;wsp:rsid wsp:val=&quot;00570CA1&quot;/&gt;&lt;wsp:rsid wsp:val=&quot;00570EC6&quot;/&gt;&lt;wsp:rsid wsp:val=&quot;00571302&quot;/&gt;&lt;wsp:rsid wsp:val=&quot;005715BE&quot;/&gt;&lt;wsp:rsid wsp:val=&quot;00572094&quot;/&gt;&lt;wsp:rsid wsp:val=&quot;005729A5&quot;/&gt;&lt;wsp:rsid wsp:val=&quot;00573AF6&quot;/&gt;&lt;wsp:rsid wsp:val=&quot;00573DB2&quot;/&gt;&lt;wsp:rsid wsp:val=&quot;00573E5C&quot;/&gt;&lt;wsp:rsid wsp:val=&quot;005741D7&quot;/&gt;&lt;wsp:rsid wsp:val=&quot;00574479&quot;/&gt;&lt;wsp:rsid wsp:val=&quot;005746DE&quot;/&gt;&lt;wsp:rsid wsp:val=&quot;00574711&quot;/&gt;&lt;wsp:rsid wsp:val=&quot;00574B90&quot;/&gt;&lt;wsp:rsid wsp:val=&quot;0057574A&quot;/&gt;&lt;wsp:rsid wsp:val=&quot;005757C1&quot;/&gt;&lt;wsp:rsid wsp:val=&quot;00575917&quot;/&gt;&lt;wsp:rsid wsp:val=&quot;005759B7&quot;/&gt;&lt;wsp:rsid wsp:val=&quot;00576357&quot;/&gt;&lt;wsp:rsid wsp:val=&quot;00576483&quot;/&gt;&lt;wsp:rsid wsp:val=&quot;00576599&quot;/&gt;&lt;wsp:rsid wsp:val=&quot;00576F5A&quot;/&gt;&lt;wsp:rsid wsp:val=&quot;0057709C&quot;/&gt;&lt;wsp:rsid wsp:val=&quot;00577299&quot;/&gt;&lt;wsp:rsid wsp:val=&quot;00577A48&quot;/&gt;&lt;wsp:rsid wsp:val=&quot;00577C76&quot;/&gt;&lt;wsp:rsid wsp:val=&quot;0058055E&quot;/&gt;&lt;wsp:rsid wsp:val=&quot;00580F3D&quot;/&gt;&lt;wsp:rsid wsp:val=&quot;005811F6&quot;/&gt;&lt;wsp:rsid wsp:val=&quot;005814D9&quot;/&gt;&lt;wsp:rsid wsp:val=&quot;005816C5&quot;/&gt;&lt;wsp:rsid wsp:val=&quot;00581C8C&quot;/&gt;&lt;wsp:rsid wsp:val=&quot;00582077&quot;/&gt;&lt;wsp:rsid wsp:val=&quot;00582080&quot;/&gt;&lt;wsp:rsid wsp:val=&quot;00582C50&quot;/&gt;&lt;wsp:rsid wsp:val=&quot;005842A1&quot;/&gt;&lt;wsp:rsid wsp:val=&quot;00584727&quot;/&gt;&lt;wsp:rsid wsp:val=&quot;00585BE9&quot;/&gt;&lt;wsp:rsid wsp:val=&quot;005867FC&quot;/&gt;&lt;wsp:rsid wsp:val=&quot;00586809&quot;/&gt;&lt;wsp:rsid wsp:val=&quot;00586BF1&quot;/&gt;&lt;wsp:rsid wsp:val=&quot;00587821&quot;/&gt;&lt;wsp:rsid wsp:val=&quot;0059039C&quot;/&gt;&lt;wsp:rsid wsp:val=&quot;00590B20&quot;/&gt;&lt;wsp:rsid wsp:val=&quot;00590EAA&quot;/&gt;&lt;wsp:rsid wsp:val=&quot;00591CE6&quot;/&gt;&lt;wsp:rsid wsp:val=&quot;0059256C&quot;/&gt;&lt;wsp:rsid wsp:val=&quot;00592722&quot;/&gt;&lt;wsp:rsid wsp:val=&quot;0059339E&quot;/&gt;&lt;wsp:rsid wsp:val=&quot;00593910&quot;/&gt;&lt;wsp:rsid wsp:val=&quot;005939EE&quot;/&gt;&lt;wsp:rsid wsp:val=&quot;00593C26&quot;/&gt;&lt;wsp:rsid wsp:val=&quot;00594136&quot;/&gt;&lt;wsp:rsid wsp:val=&quot;00594C3C&quot;/&gt;&lt;wsp:rsid wsp:val=&quot;00594CC7&quot;/&gt;&lt;wsp:rsid wsp:val=&quot;00594DCC&quot;/&gt;&lt;wsp:rsid wsp:val=&quot;0059516A&quot;/&gt;&lt;wsp:rsid wsp:val=&quot;005951D3&quot;/&gt;&lt;wsp:rsid wsp:val=&quot;00595282&quot;/&gt;&lt;wsp:rsid wsp:val=&quot;00595306&quot;/&gt;&lt;wsp:rsid wsp:val=&quot;00595970&quot;/&gt;&lt;wsp:rsid wsp:val=&quot;005959E4&quot;/&gt;&lt;wsp:rsid wsp:val=&quot;00595A54&quot;/&gt;&lt;wsp:rsid wsp:val=&quot;00595F6E&quot;/&gt;&lt;wsp:rsid wsp:val=&quot;00596285&quot;/&gt;&lt;wsp:rsid wsp:val=&quot;005967EC&quot;/&gt;&lt;wsp:rsid wsp:val=&quot;00596B0D&quot;/&gt;&lt;wsp:rsid wsp:val=&quot;00596EDE&quot;/&gt;&lt;wsp:rsid wsp:val=&quot;0059709D&quot;/&gt;&lt;wsp:rsid wsp:val=&quot;005972D1&quot;/&gt;&lt;wsp:rsid wsp:val=&quot;0059752F&quot;/&gt;&lt;wsp:rsid wsp:val=&quot;005A0648&quot;/&gt;&lt;wsp:rsid wsp:val=&quot;005A09AB&quot;/&gt;&lt;wsp:rsid wsp:val=&quot;005A1228&quot;/&gt;&lt;wsp:rsid wsp:val=&quot;005A1376&quot;/&gt;&lt;wsp:rsid wsp:val=&quot;005A1484&quot;/&gt;&lt;wsp:rsid wsp:val=&quot;005A16CB&quot;/&gt;&lt;wsp:rsid wsp:val=&quot;005A18DD&quot;/&gt;&lt;wsp:rsid wsp:val=&quot;005A1B47&quot;/&gt;&lt;wsp:rsid wsp:val=&quot;005A1DD5&quot;/&gt;&lt;wsp:rsid wsp:val=&quot;005A2101&quot;/&gt;&lt;wsp:rsid wsp:val=&quot;005A33AD&quot;/&gt;&lt;wsp:rsid wsp:val=&quot;005A36A2&quot;/&gt;&lt;wsp:rsid wsp:val=&quot;005A3B47&quot;/&gt;&lt;wsp:rsid wsp:val=&quot;005A3BE1&quot;/&gt;&lt;wsp:rsid wsp:val=&quot;005A3D9F&quot;/&gt;&lt;wsp:rsid wsp:val=&quot;005A4081&quot;/&gt;&lt;wsp:rsid wsp:val=&quot;005A43B8&quot;/&gt;&lt;wsp:rsid wsp:val=&quot;005A4C2D&quot;/&gt;&lt;wsp:rsid wsp:val=&quot;005A57F4&quot;/&gt;&lt;wsp:rsid wsp:val=&quot;005A6290&quot;/&gt;&lt;wsp:rsid wsp:val=&quot;005A65FA&quot;/&gt;&lt;wsp:rsid wsp:val=&quot;005A6673&quot;/&gt;&lt;wsp:rsid wsp:val=&quot;005A6AAD&quot;/&gt;&lt;wsp:rsid wsp:val=&quot;005A6C23&quot;/&gt;&lt;wsp:rsid wsp:val=&quot;005A7018&quot;/&gt;&lt;wsp:rsid wsp:val=&quot;005A775C&quot;/&gt;&lt;wsp:rsid wsp:val=&quot;005A78C6&quot;/&gt;&lt;wsp:rsid wsp:val=&quot;005A7A58&quot;/&gt;&lt;wsp:rsid wsp:val=&quot;005B041A&quot;/&gt;&lt;wsp:rsid wsp:val=&quot;005B0508&quot;/&gt;&lt;wsp:rsid wsp:val=&quot;005B08F1&quot;/&gt;&lt;wsp:rsid wsp:val=&quot;005B0968&quot;/&gt;&lt;wsp:rsid wsp:val=&quot;005B10DF&quot;/&gt;&lt;wsp:rsid wsp:val=&quot;005B2126&quot;/&gt;&lt;wsp:rsid wsp:val=&quot;005B26ED&quot;/&gt;&lt;wsp:rsid wsp:val=&quot;005B3368&quot;/&gt;&lt;wsp:rsid wsp:val=&quot;005B35EC&quot;/&gt;&lt;wsp:rsid wsp:val=&quot;005B3696&quot;/&gt;&lt;wsp:rsid wsp:val=&quot;005B3A83&quot;/&gt;&lt;wsp:rsid wsp:val=&quot;005B3BD6&quot;/&gt;&lt;wsp:rsid wsp:val=&quot;005B44AC&quot;/&gt;&lt;wsp:rsid wsp:val=&quot;005B45E6&quot;/&gt;&lt;wsp:rsid wsp:val=&quot;005B5BF7&quot;/&gt;&lt;wsp:rsid wsp:val=&quot;005B5E52&quot;/&gt;&lt;wsp:rsid wsp:val=&quot;005B5F02&quot;/&gt;&lt;wsp:rsid wsp:val=&quot;005B6845&quot;/&gt;&lt;wsp:rsid wsp:val=&quot;005B6AF2&quot;/&gt;&lt;wsp:rsid wsp:val=&quot;005B737A&quot;/&gt;&lt;wsp:rsid wsp:val=&quot;005B739A&quot;/&gt;&lt;wsp:rsid wsp:val=&quot;005B7BB5&quot;/&gt;&lt;wsp:rsid wsp:val=&quot;005C00DA&quot;/&gt;&lt;wsp:rsid wsp:val=&quot;005C02E0&quot;/&gt;&lt;wsp:rsid wsp:val=&quot;005C0C34&quot;/&gt;&lt;wsp:rsid wsp:val=&quot;005C0F68&quot;/&gt;&lt;wsp:rsid wsp:val=&quot;005C0FEF&quot;/&gt;&lt;wsp:rsid wsp:val=&quot;005C10B4&quot;/&gt;&lt;wsp:rsid wsp:val=&quot;005C1772&quot;/&gt;&lt;wsp:rsid wsp:val=&quot;005C1FC2&quot;/&gt;&lt;wsp:rsid wsp:val=&quot;005C2472&quot;/&gt;&lt;wsp:rsid wsp:val=&quot;005C331E&quot;/&gt;&lt;wsp:rsid wsp:val=&quot;005C3594&quot;/&gt;&lt;wsp:rsid wsp:val=&quot;005C3869&quot;/&gt;&lt;wsp:rsid wsp:val=&quot;005C398F&quot;/&gt;&lt;wsp:rsid wsp:val=&quot;005C3B1E&quot;/&gt;&lt;wsp:rsid wsp:val=&quot;005C4967&quot;/&gt;&lt;wsp:rsid wsp:val=&quot;005C4971&quot;/&gt;&lt;wsp:rsid wsp:val=&quot;005C5374&quot;/&gt;&lt;wsp:rsid wsp:val=&quot;005C5C2D&quot;/&gt;&lt;wsp:rsid wsp:val=&quot;005C5EFF&quot;/&gt;&lt;wsp:rsid wsp:val=&quot;005C6384&quot;/&gt;&lt;wsp:rsid wsp:val=&quot;005C638A&quot;/&gt;&lt;wsp:rsid wsp:val=&quot;005C6420&quot;/&gt;&lt;wsp:rsid wsp:val=&quot;005C66B8&quot;/&gt;&lt;wsp:rsid wsp:val=&quot;005C6982&quot;/&gt;&lt;wsp:rsid wsp:val=&quot;005C6AD6&quot;/&gt;&lt;wsp:rsid wsp:val=&quot;005C74DC&quot;/&gt;&lt;wsp:rsid wsp:val=&quot;005C7C2D&quot;/&gt;&lt;wsp:rsid wsp:val=&quot;005C7CDF&quot;/&gt;&lt;wsp:rsid wsp:val=&quot;005C7DEA&quot;/&gt;&lt;wsp:rsid wsp:val=&quot;005C7F87&quot;/&gt;&lt;wsp:rsid wsp:val=&quot;005D033E&quot;/&gt;&lt;wsp:rsid wsp:val=&quot;005D0F33&quot;/&gt;&lt;wsp:rsid wsp:val=&quot;005D13E6&quot;/&gt;&lt;wsp:rsid wsp:val=&quot;005D13FD&quot;/&gt;&lt;wsp:rsid wsp:val=&quot;005D21C5&quot;/&gt;&lt;wsp:rsid wsp:val=&quot;005D2255&quot;/&gt;&lt;wsp:rsid wsp:val=&quot;005D241D&quot;/&gt;&lt;wsp:rsid wsp:val=&quot;005D324D&quot;/&gt;&lt;wsp:rsid wsp:val=&quot;005D32ED&quot;/&gt;&lt;wsp:rsid wsp:val=&quot;005D35F9&quot;/&gt;&lt;wsp:rsid wsp:val=&quot;005D3AA8&quot;/&gt;&lt;wsp:rsid wsp:val=&quot;005D3C3E&quot;/&gt;&lt;wsp:rsid wsp:val=&quot;005D421F&quot;/&gt;&lt;wsp:rsid wsp:val=&quot;005D4322&quot;/&gt;&lt;wsp:rsid wsp:val=&quot;005D433E&quot;/&gt;&lt;wsp:rsid wsp:val=&quot;005D4D3A&quot;/&gt;&lt;wsp:rsid wsp:val=&quot;005D4E4E&quot;/&gt;&lt;wsp:rsid wsp:val=&quot;005D5022&quot;/&gt;&lt;wsp:rsid wsp:val=&quot;005D527D&quot;/&gt;&lt;wsp:rsid wsp:val=&quot;005D55B8&quot;/&gt;&lt;wsp:rsid wsp:val=&quot;005D7D22&quot;/&gt;&lt;wsp:rsid wsp:val=&quot;005E0A57&quot;/&gt;&lt;wsp:rsid wsp:val=&quot;005E0CBE&quot;/&gt;&lt;wsp:rsid wsp:val=&quot;005E1A86&quot;/&gt;&lt;wsp:rsid wsp:val=&quot;005E1B07&quot;/&gt;&lt;wsp:rsid wsp:val=&quot;005E239C&quot;/&gt;&lt;wsp:rsid wsp:val=&quot;005E259E&quot;/&gt;&lt;wsp:rsid wsp:val=&quot;005E282D&quot;/&gt;&lt;wsp:rsid wsp:val=&quot;005E2C61&quot;/&gt;&lt;wsp:rsid wsp:val=&quot;005E2CE9&quot;/&gt;&lt;wsp:rsid wsp:val=&quot;005E36E3&quot;/&gt;&lt;wsp:rsid wsp:val=&quot;005E3B40&quot;/&gt;&lt;wsp:rsid wsp:val=&quot;005E4360&quot;/&gt;&lt;wsp:rsid wsp:val=&quot;005E4938&quot;/&gt;&lt;wsp:rsid wsp:val=&quot;005E4C06&quot;/&gt;&lt;wsp:rsid wsp:val=&quot;005E5241&quot;/&gt;&lt;wsp:rsid wsp:val=&quot;005E535A&quot;/&gt;&lt;wsp:rsid wsp:val=&quot;005E5C65&quot;/&gt;&lt;wsp:rsid wsp:val=&quot;005E5E7E&quot;/&gt;&lt;wsp:rsid wsp:val=&quot;005E65F0&quot;/&gt;&lt;wsp:rsid wsp:val=&quot;005E67DF&quot;/&gt;&lt;wsp:rsid wsp:val=&quot;005E6882&quot;/&gt;&lt;wsp:rsid wsp:val=&quot;005E6B77&quot;/&gt;&lt;wsp:rsid wsp:val=&quot;005E70EA&quot;/&gt;&lt;wsp:rsid wsp:val=&quot;005E7B7C&quot;/&gt;&lt;wsp:rsid wsp:val=&quot;005F0874&quot;/&gt;&lt;wsp:rsid wsp:val=&quot;005F1A4C&quot;/&gt;&lt;wsp:rsid wsp:val=&quot;005F1AD4&quot;/&gt;&lt;wsp:rsid wsp:val=&quot;005F1DE0&quot;/&gt;&lt;wsp:rsid wsp:val=&quot;005F20DD&quot;/&gt;&lt;wsp:rsid wsp:val=&quot;005F2195&quot;/&gt;&lt;wsp:rsid wsp:val=&quot;005F2295&quot;/&gt;&lt;wsp:rsid wsp:val=&quot;005F2900&quot;/&gt;&lt;wsp:rsid wsp:val=&quot;005F2AD4&quot;/&gt;&lt;wsp:rsid wsp:val=&quot;005F3804&quot;/&gt;&lt;wsp:rsid wsp:val=&quot;005F403E&quot;/&gt;&lt;wsp:rsid wsp:val=&quot;005F4650&quot;/&gt;&lt;wsp:rsid wsp:val=&quot;005F565A&quot;/&gt;&lt;wsp:rsid wsp:val=&quot;005F5C6F&quot;/&gt;&lt;wsp:rsid wsp:val=&quot;005F5F3B&quot;/&gt;&lt;wsp:rsid wsp:val=&quot;005F67C5&quot;/&gt;&lt;wsp:rsid wsp:val=&quot;005F6A1D&quot;/&gt;&lt;wsp:rsid wsp:val=&quot;005F70A4&quot;/&gt;&lt;wsp:rsid wsp:val=&quot;00600482&quot;/&gt;&lt;wsp:rsid wsp:val=&quot;00600507&quot;/&gt;&lt;wsp:rsid wsp:val=&quot;0060140F&quot;/&gt;&lt;wsp:rsid wsp:val=&quot;006017B8&quot;/&gt;&lt;wsp:rsid wsp:val=&quot;006018B8&quot;/&gt;&lt;wsp:rsid wsp:val=&quot;00602546&quot;/&gt;&lt;wsp:rsid wsp:val=&quot;00602757&quot;/&gt;&lt;wsp:rsid wsp:val=&quot;00602960&quot;/&gt;&lt;wsp:rsid wsp:val=&quot;00602BB0&quot;/&gt;&lt;wsp:rsid wsp:val=&quot;00603091&quot;/&gt;&lt;wsp:rsid wsp:val=&quot;00603195&quot;/&gt;&lt;wsp:rsid wsp:val=&quot;00603232&quot;/&gt;&lt;wsp:rsid wsp:val=&quot;0060364E&quot;/&gt;&lt;wsp:rsid wsp:val=&quot;006037AC&quot;/&gt;&lt;wsp:rsid wsp:val=&quot;006038C2&quot;/&gt;&lt;wsp:rsid wsp:val=&quot;006041D0&quot;/&gt;&lt;wsp:rsid wsp:val=&quot;00604CB2&quot;/&gt;&lt;wsp:rsid wsp:val=&quot;00604E63&quot;/&gt;&lt;wsp:rsid wsp:val=&quot;00605403&quot;/&gt;&lt;wsp:rsid wsp:val=&quot;006055CC&quot;/&gt;&lt;wsp:rsid wsp:val=&quot;00605785&quot;/&gt;&lt;wsp:rsid wsp:val=&quot;006057DA&quot;/&gt;&lt;wsp:rsid wsp:val=&quot;006058D8&quot;/&gt;&lt;wsp:rsid wsp:val=&quot;00605D34&quot;/&gt;&lt;wsp:rsid wsp:val=&quot;00606512&quot;/&gt;&lt;wsp:rsid wsp:val=&quot;00606986&quot;/&gt;&lt;wsp:rsid wsp:val=&quot;00607A2C&quot;/&gt;&lt;wsp:rsid wsp:val=&quot;00610777&quot;/&gt;&lt;wsp:rsid wsp:val=&quot;00610889&quot;/&gt;&lt;wsp:rsid wsp:val=&quot;006109D2&quot;/&gt;&lt;wsp:rsid wsp:val=&quot;00610CA4&quot;/&gt;&lt;wsp:rsid wsp:val=&quot;00611552&quot;/&gt;&lt;wsp:rsid wsp:val=&quot;00611643&quot;/&gt;&lt;wsp:rsid wsp:val=&quot;00611651&quot;/&gt;&lt;wsp:rsid wsp:val=&quot;0061280B&quot;/&gt;&lt;wsp:rsid wsp:val=&quot;0061294A&quot;/&gt;&lt;wsp:rsid wsp:val=&quot;00612A45&quot;/&gt;&lt;wsp:rsid wsp:val=&quot;0061322C&quot;/&gt;&lt;wsp:rsid wsp:val=&quot;00613C90&quot;/&gt;&lt;wsp:rsid wsp:val=&quot;00613E68&quot;/&gt;&lt;wsp:rsid wsp:val=&quot;00613FCD&quot;/&gt;&lt;wsp:rsid wsp:val=&quot;006141AA&quot;/&gt;&lt;wsp:rsid wsp:val=&quot;00615C21&quot;/&gt;&lt;wsp:rsid wsp:val=&quot;00616196&quot;/&gt;&lt;wsp:rsid wsp:val=&quot;006163B1&quot;/&gt;&lt;wsp:rsid wsp:val=&quot;00616982&quot;/&gt;&lt;wsp:rsid wsp:val=&quot;00616D4B&quot;/&gt;&lt;wsp:rsid wsp:val=&quot;006176E6&quot;/&gt;&lt;wsp:rsid wsp:val=&quot;00617973&quot;/&gt;&lt;wsp:rsid wsp:val=&quot;006179C5&quot;/&gt;&lt;wsp:rsid wsp:val=&quot;006200A4&quot;/&gt;&lt;wsp:rsid wsp:val=&quot;006207F9&quot;/&gt;&lt;wsp:rsid wsp:val=&quot;00621FCB&quot;/&gt;&lt;wsp:rsid wsp:val=&quot;006222DA&quot;/&gt;&lt;wsp:rsid wsp:val=&quot;00622B50&quot;/&gt;&lt;wsp:rsid wsp:val=&quot;006234BB&quot;/&gt;&lt;wsp:rsid wsp:val=&quot;00624241&quot;/&gt;&lt;wsp:rsid wsp:val=&quot;00624B6F&quot;/&gt;&lt;wsp:rsid wsp:val=&quot;00625494&quot;/&gt;&lt;wsp:rsid wsp:val=&quot;00625878&quot;/&gt;&lt;wsp:rsid wsp:val=&quot;00625C56&quot;/&gt;&lt;wsp:rsid wsp:val=&quot;00625D0B&quot;/&gt;&lt;wsp:rsid wsp:val=&quot;00625F83&quot;/&gt;&lt;wsp:rsid wsp:val=&quot;00626FD5&quot;/&gt;&lt;wsp:rsid wsp:val=&quot;00627032&quot;/&gt;&lt;wsp:rsid wsp:val=&quot;00627393&quot;/&gt;&lt;wsp:rsid wsp:val=&quot;00627D54&quot;/&gt;&lt;wsp:rsid wsp:val=&quot;00630648&quot;/&gt;&lt;wsp:rsid wsp:val=&quot;0063071A&quot;/&gt;&lt;wsp:rsid wsp:val=&quot;00630DD8&quot;/&gt;&lt;wsp:rsid wsp:val=&quot;00630FB2&quot;/&gt;&lt;wsp:rsid wsp:val=&quot;00631CF9&quot;/&gt;&lt;wsp:rsid wsp:val=&quot;00632744&quot;/&gt;&lt;wsp:rsid wsp:val=&quot;00632C51&quot;/&gt;&lt;wsp:rsid wsp:val=&quot;00632E2D&quot;/&gt;&lt;wsp:rsid wsp:val=&quot;0063303D&quot;/&gt;&lt;wsp:rsid wsp:val=&quot;00633F9F&quot;/&gt;&lt;wsp:rsid wsp:val=&quot;00634A06&quot;/&gt;&lt;wsp:rsid wsp:val=&quot;0063507F&quot;/&gt;&lt;wsp:rsid wsp:val=&quot;00635F86&quot;/&gt;&lt;wsp:rsid wsp:val=&quot;00636795&quot;/&gt;&lt;wsp:rsid wsp:val=&quot;00636796&quot;/&gt;&lt;wsp:rsid wsp:val=&quot;006368D2&quot;/&gt;&lt;wsp:rsid wsp:val=&quot;00636AB3&quot;/&gt;&lt;wsp:rsid wsp:val=&quot;00637028&quot;/&gt;&lt;wsp:rsid wsp:val=&quot;0063729F&quot;/&gt;&lt;wsp:rsid wsp:val=&quot;00637D26&quot;/&gt;&lt;wsp:rsid wsp:val=&quot;00637EEB&quot;/&gt;&lt;wsp:rsid wsp:val=&quot;0064019A&quot;/&gt;&lt;wsp:rsid wsp:val=&quot;0064039F&quot;/&gt;&lt;wsp:rsid wsp:val=&quot;00640660&quot;/&gt;&lt;wsp:rsid wsp:val=&quot;006411E2&quot;/&gt;&lt;wsp:rsid wsp:val=&quot;006428FD&quot;/&gt;&lt;wsp:rsid wsp:val=&quot;00642FA7&quot;/&gt;&lt;wsp:rsid wsp:val=&quot;006435DF&quot;/&gt;&lt;wsp:rsid wsp:val=&quot;00643612&quot;/&gt;&lt;wsp:rsid wsp:val=&quot;0064382F&quot;/&gt;&lt;wsp:rsid wsp:val=&quot;00643CCF&quot;/&gt;&lt;wsp:rsid wsp:val=&quot;00643ED5&quot;/&gt;&lt;wsp:rsid wsp:val=&quot;006441DB&quot;/&gt;&lt;wsp:rsid wsp:val=&quot;00644396&quot;/&gt;&lt;wsp:rsid wsp:val=&quot;006444A4&quot;/&gt;&lt;wsp:rsid wsp:val=&quot;006445C9&quot;/&gt;&lt;wsp:rsid wsp:val=&quot;00644687&quot;/&gt;&lt;wsp:rsid wsp:val=&quot;0064504F&quot;/&gt;&lt;wsp:rsid wsp:val=&quot;00645439&quot;/&gt;&lt;wsp:rsid wsp:val=&quot;00645ED1&quot;/&gt;&lt;wsp:rsid wsp:val=&quot;0064629A&quot;/&gt;&lt;wsp:rsid wsp:val=&quot;006469EF&quot;/&gt;&lt;wsp:rsid wsp:val=&quot;00646EC2&quot;/&gt;&lt;wsp:rsid wsp:val=&quot;00647036&quot;/&gt;&lt;wsp:rsid wsp:val=&quot;006471B3&quot;/&gt;&lt;wsp:rsid wsp:val=&quot;006479D1&quot;/&gt;&lt;wsp:rsid wsp:val=&quot;00647A64&quot;/&gt;&lt;wsp:rsid wsp:val=&quot;00647EA8&quot;/&gt;&lt;wsp:rsid wsp:val=&quot;00650612&quot;/&gt;&lt;wsp:rsid wsp:val=&quot;006517E5&quot;/&gt;&lt;wsp:rsid wsp:val=&quot;00651E91&quot;/&gt;&lt;wsp:rsid wsp:val=&quot;00651FD0&quot;/&gt;&lt;wsp:rsid wsp:val=&quot;00652230&quot;/&gt;&lt;wsp:rsid wsp:val=&quot;0065266D&quot;/&gt;&lt;wsp:rsid wsp:val=&quot;00652961&quot;/&gt;&lt;wsp:rsid wsp:val=&quot;00652F27&quot;/&gt;&lt;wsp:rsid wsp:val=&quot;006533FB&quot;/&gt;&lt;wsp:rsid wsp:val=&quot;006536EB&quot;/&gt;&lt;wsp:rsid wsp:val=&quot;0065374D&quot;/&gt;&lt;wsp:rsid wsp:val=&quot;00654995&quot;/&gt;&lt;wsp:rsid wsp:val=&quot;00654CDC&quot;/&gt;&lt;wsp:rsid wsp:val=&quot;0065513B&quot;/&gt;&lt;wsp:rsid wsp:val=&quot;0065516A&quot;/&gt;&lt;wsp:rsid wsp:val=&quot;006555EA&quot;/&gt;&lt;wsp:rsid wsp:val=&quot;00655AE1&quot;/&gt;&lt;wsp:rsid wsp:val=&quot;0065605C&quot;/&gt;&lt;wsp:rsid wsp:val=&quot;0065643B&quot;/&gt;&lt;wsp:rsid wsp:val=&quot;006566C7&quot;/&gt;&lt;wsp:rsid wsp:val=&quot;00656933&quot;/&gt;&lt;wsp:rsid wsp:val=&quot;00656CAE&quot;/&gt;&lt;wsp:rsid wsp:val=&quot;006572E3&quot;/&gt;&lt;wsp:rsid wsp:val=&quot;006574BF&quot;/&gt;&lt;wsp:rsid wsp:val=&quot;006578F5&quot;/&gt;&lt;wsp:rsid wsp:val=&quot;00657C6C&quot;/&gt;&lt;wsp:rsid wsp:val=&quot;006602C0&quot;/&gt;&lt;wsp:rsid wsp:val=&quot;006604C2&quot;/&gt;&lt;wsp:rsid wsp:val=&quot;006608C3&quot;/&gt;&lt;wsp:rsid wsp:val=&quot;006608E0&quot;/&gt;&lt;wsp:rsid wsp:val=&quot;00660D10&quot;/&gt;&lt;wsp:rsid wsp:val=&quot;00660F0E&quot;/&gt;&lt;wsp:rsid wsp:val=&quot;00661082&quot;/&gt;&lt;wsp:rsid wsp:val=&quot;00661605&quot;/&gt;&lt;wsp:rsid wsp:val=&quot;00661FC9&quot;/&gt;&lt;wsp:rsid wsp:val=&quot;006620AE&quot;/&gt;&lt;wsp:rsid wsp:val=&quot;006621A8&quot;/&gt;&lt;wsp:rsid wsp:val=&quot;006622F4&quot;/&gt;&lt;wsp:rsid wsp:val=&quot;00662360&quot;/&gt;&lt;wsp:rsid wsp:val=&quot;006626F6&quot;/&gt;&lt;wsp:rsid wsp:val=&quot;00662799&quot;/&gt;&lt;wsp:rsid wsp:val=&quot;00662B94&quot;/&gt;&lt;wsp:rsid wsp:val=&quot;00662CF4&quot;/&gt;&lt;wsp:rsid wsp:val=&quot;00662D5A&quot;/&gt;&lt;wsp:rsid wsp:val=&quot;00663840&quot;/&gt;&lt;wsp:rsid wsp:val=&quot;00663EE9&quot;/&gt;&lt;wsp:rsid wsp:val=&quot;0066423F&quot;/&gt;&lt;wsp:rsid wsp:val=&quot;00664AAA&quot;/&gt;&lt;wsp:rsid wsp:val=&quot;00664AD9&quot;/&gt;&lt;wsp:rsid wsp:val=&quot;00664F63&quot;/&gt;&lt;wsp:rsid wsp:val=&quot;006650B5&quot;/&gt;&lt;wsp:rsid wsp:val=&quot;00665419&quot;/&gt;&lt;wsp:rsid wsp:val=&quot;006660FE&quot;/&gt;&lt;wsp:rsid wsp:val=&quot;00666471&quot;/&gt;&lt;wsp:rsid wsp:val=&quot;00666A2E&quot;/&gt;&lt;wsp:rsid wsp:val=&quot;006675EB&quot;/&gt;&lt;wsp:rsid wsp:val=&quot;00667CC9&quot;/&gt;&lt;wsp:rsid wsp:val=&quot;00667DD3&quot;/&gt;&lt;wsp:rsid wsp:val=&quot;006707EA&quot;/&gt;&lt;wsp:rsid wsp:val=&quot;006707F3&quot;/&gt;&lt;wsp:rsid wsp:val=&quot;00671168&quot;/&gt;&lt;wsp:rsid wsp:val=&quot;006712D6&quot;/&gt;&lt;wsp:rsid wsp:val=&quot;006715F7&quot;/&gt;&lt;wsp:rsid wsp:val=&quot;0067191F&quot;/&gt;&lt;wsp:rsid wsp:val=&quot;006727D2&quot;/&gt;&lt;wsp:rsid wsp:val=&quot;00673053&quot;/&gt;&lt;wsp:rsid wsp:val=&quot;0067333C&quot;/&gt;&lt;wsp:rsid wsp:val=&quot;00673E80&quot;/&gt;&lt;wsp:rsid wsp:val=&quot;006747C4&quot;/&gt;&lt;wsp:rsid wsp:val=&quot;00674BE7&quot;/&gt;&lt;wsp:rsid wsp:val=&quot;006753BE&quot;/&gt;&lt;wsp:rsid wsp:val=&quot;00675491&quot;/&gt;&lt;wsp:rsid wsp:val=&quot;006755CB&quot;/&gt;&lt;wsp:rsid wsp:val=&quot;0067578C&quot;/&gt;&lt;wsp:rsid wsp:val=&quot;0067580F&quot;/&gt;&lt;wsp:rsid wsp:val=&quot;00676316&quot;/&gt;&lt;wsp:rsid wsp:val=&quot;006763B6&quot;/&gt;&lt;wsp:rsid wsp:val=&quot;00676620&quot;/&gt;&lt;wsp:rsid wsp:val=&quot;00677926&quot;/&gt;&lt;wsp:rsid wsp:val=&quot;00677CE1&quot;/&gt;&lt;wsp:rsid wsp:val=&quot;00680188&quot;/&gt;&lt;wsp:rsid wsp:val=&quot;006802EB&quot;/&gt;&lt;wsp:rsid wsp:val=&quot;00681087&quot;/&gt;&lt;wsp:rsid wsp:val=&quot;0068127A&quot;/&gt;&lt;wsp:rsid wsp:val=&quot;006814EA&quot;/&gt;&lt;wsp:rsid wsp:val=&quot;006817D0&quot;/&gt;&lt;wsp:rsid wsp:val=&quot;00681976&quot;/&gt;&lt;wsp:rsid wsp:val=&quot;00681A11&quot;/&gt;&lt;wsp:rsid wsp:val=&quot;006829B2&quot;/&gt;&lt;wsp:rsid wsp:val=&quot;00683173&quot;/&gt;&lt;wsp:rsid wsp:val=&quot;00683FD8&quot;/&gt;&lt;wsp:rsid wsp:val=&quot;006848AA&quot;/&gt;&lt;wsp:rsid wsp:val=&quot;006853F2&quot;/&gt;&lt;wsp:rsid wsp:val=&quot;006874EF&quot;/&gt;&lt;wsp:rsid wsp:val=&quot;00687E63&quot;/&gt;&lt;wsp:rsid wsp:val=&quot;00690514&quot;/&gt;&lt;wsp:rsid wsp:val=&quot;00690927&quot;/&gt;&lt;wsp:rsid wsp:val=&quot;00692116&quot;/&gt;&lt;wsp:rsid wsp:val=&quot;0069268C&quot;/&gt;&lt;wsp:rsid wsp:val=&quot;006926C0&quot;/&gt;&lt;wsp:rsid wsp:val=&quot;0069313F&quot;/&gt;&lt;wsp:rsid wsp:val=&quot;0069329E&quot;/&gt;&lt;wsp:rsid wsp:val=&quot;00693AE7&quot;/&gt;&lt;wsp:rsid wsp:val=&quot;00693D8F&quot;/&gt;&lt;wsp:rsid wsp:val=&quot;006941F5&quot;/&gt;&lt;wsp:rsid wsp:val=&quot;0069502A&quot;/&gt;&lt;wsp:rsid wsp:val=&quot;006954FB&quot;/&gt;&lt;wsp:rsid wsp:val=&quot;00695A62&quot;/&gt;&lt;wsp:rsid wsp:val=&quot;0069605D&quot;/&gt;&lt;wsp:rsid wsp:val=&quot;006971BF&quot;/&gt;&lt;wsp:rsid wsp:val=&quot;00697521&quot;/&gt;&lt;wsp:rsid wsp:val=&quot;00697593&quot;/&gt;&lt;wsp:rsid wsp:val=&quot;00697DA8&quot;/&gt;&lt;wsp:rsid wsp:val=&quot;00697DD2&quot;/&gt;&lt;wsp:rsid wsp:val=&quot;006A074A&quot;/&gt;&lt;wsp:rsid wsp:val=&quot;006A144B&quot;/&gt;&lt;wsp:rsid wsp:val=&quot;006A15BE&quot;/&gt;&lt;wsp:rsid wsp:val=&quot;006A19C2&quot;/&gt;&lt;wsp:rsid wsp:val=&quot;006A1C26&quot;/&gt;&lt;wsp:rsid wsp:val=&quot;006A1FB8&quot;/&gt;&lt;wsp:rsid wsp:val=&quot;006A210D&quot;/&gt;&lt;wsp:rsid wsp:val=&quot;006A2838&quot;/&gt;&lt;wsp:rsid wsp:val=&quot;006A3737&quot;/&gt;&lt;wsp:rsid wsp:val=&quot;006A4A4F&quot;/&gt;&lt;wsp:rsid wsp:val=&quot;006A54F7&quot;/&gt;&lt;wsp:rsid wsp:val=&quot;006A56E4&quot;/&gt;&lt;wsp:rsid wsp:val=&quot;006A5763&quot;/&gt;&lt;wsp:rsid wsp:val=&quot;006A5B78&quot;/&gt;&lt;wsp:rsid wsp:val=&quot;006A5D2C&quot;/&gt;&lt;wsp:rsid wsp:val=&quot;006A632D&quot;/&gt;&lt;wsp:rsid wsp:val=&quot;006A6528&quot;/&gt;&lt;wsp:rsid wsp:val=&quot;006A6DC6&quot;/&gt;&lt;wsp:rsid wsp:val=&quot;006A74C0&quot;/&gt;&lt;wsp:rsid wsp:val=&quot;006A7D6A&quot;/&gt;&lt;wsp:rsid wsp:val=&quot;006B0000&quot;/&gt;&lt;wsp:rsid wsp:val=&quot;006B0781&quot;/&gt;&lt;wsp:rsid wsp:val=&quot;006B099E&quot;/&gt;&lt;wsp:rsid wsp:val=&quot;006B0D5A&quot;/&gt;&lt;wsp:rsid wsp:val=&quot;006B1D62&quot;/&gt;&lt;wsp:rsid wsp:val=&quot;006B1ED7&quot;/&gt;&lt;wsp:rsid wsp:val=&quot;006B2242&quot;/&gt;&lt;wsp:rsid wsp:val=&quot;006B2610&quot;/&gt;&lt;wsp:rsid wsp:val=&quot;006B345A&quot;/&gt;&lt;wsp:rsid wsp:val=&quot;006B4AF3&quot;/&gt;&lt;wsp:rsid wsp:val=&quot;006B4B6F&quot;/&gt;&lt;wsp:rsid wsp:val=&quot;006B5B80&quot;/&gt;&lt;wsp:rsid wsp:val=&quot;006B667C&quot;/&gt;&lt;wsp:rsid wsp:val=&quot;006B6A05&quot;/&gt;&lt;wsp:rsid wsp:val=&quot;006B6CD1&quot;/&gt;&lt;wsp:rsid wsp:val=&quot;006C0434&quot;/&gt;&lt;wsp:rsid wsp:val=&quot;006C0DE9&quot;/&gt;&lt;wsp:rsid wsp:val=&quot;006C1466&quot;/&gt;&lt;wsp:rsid wsp:val=&quot;006C1962&quot;/&gt;&lt;wsp:rsid wsp:val=&quot;006C2174&quot;/&gt;&lt;wsp:rsid wsp:val=&quot;006C2BDA&quot;/&gt;&lt;wsp:rsid wsp:val=&quot;006C31DA&quot;/&gt;&lt;wsp:rsid wsp:val=&quot;006C3222&quot;/&gt;&lt;wsp:rsid wsp:val=&quot;006C33B2&quot;/&gt;&lt;wsp:rsid wsp:val=&quot;006C35C3&quot;/&gt;&lt;wsp:rsid wsp:val=&quot;006C38FE&quot;/&gt;&lt;wsp:rsid wsp:val=&quot;006C3B28&quot;/&gt;&lt;wsp:rsid wsp:val=&quot;006C3BD0&quot;/&gt;&lt;wsp:rsid wsp:val=&quot;006C3FAC&quot;/&gt;&lt;wsp:rsid wsp:val=&quot;006C4083&quot;/&gt;&lt;wsp:rsid wsp:val=&quot;006C467B&quot;/&gt;&lt;wsp:rsid wsp:val=&quot;006C4993&quot;/&gt;&lt;wsp:rsid wsp:val=&quot;006C4D22&quot;/&gt;&lt;wsp:rsid wsp:val=&quot;006C5851&quot;/&gt;&lt;wsp:rsid wsp:val=&quot;006C5B86&quot;/&gt;&lt;wsp:rsid wsp:val=&quot;006C5D22&quot;/&gt;&lt;wsp:rsid wsp:val=&quot;006C6267&quot;/&gt;&lt;wsp:rsid wsp:val=&quot;006C68A8&quot;/&gt;&lt;wsp:rsid wsp:val=&quot;006C72C1&quot;/&gt;&lt;wsp:rsid wsp:val=&quot;006C74BE&quot;/&gt;&lt;wsp:rsid wsp:val=&quot;006C7E4E&quot;/&gt;&lt;wsp:rsid wsp:val=&quot;006D00AB&quot;/&gt;&lt;wsp:rsid wsp:val=&quot;006D02A3&quot;/&gt;&lt;wsp:rsid wsp:val=&quot;006D03D6&quot;/&gt;&lt;wsp:rsid wsp:val=&quot;006D09D2&quot;/&gt;&lt;wsp:rsid wsp:val=&quot;006D0B54&quot;/&gt;&lt;wsp:rsid wsp:val=&quot;006D13E5&quot;/&gt;&lt;wsp:rsid wsp:val=&quot;006D14EB&quot;/&gt;&lt;wsp:rsid wsp:val=&quot;006D2605&quot;/&gt;&lt;wsp:rsid wsp:val=&quot;006D2878&quot;/&gt;&lt;wsp:rsid wsp:val=&quot;006D289E&quot;/&gt;&lt;wsp:rsid wsp:val=&quot;006D3A1F&quot;/&gt;&lt;wsp:rsid wsp:val=&quot;006D4B08&quot;/&gt;&lt;wsp:rsid wsp:val=&quot;006D4D92&quot;/&gt;&lt;wsp:rsid wsp:val=&quot;006D5223&quot;/&gt;&lt;wsp:rsid wsp:val=&quot;006D54A2&quot;/&gt;&lt;wsp:rsid wsp:val=&quot;006D55A7&quot;/&gt;&lt;wsp:rsid wsp:val=&quot;006D5AE2&quot;/&gt;&lt;wsp:rsid wsp:val=&quot;006D60ED&quot;/&gt;&lt;wsp:rsid wsp:val=&quot;006D64B5&quot;/&gt;&lt;wsp:rsid wsp:val=&quot;006D6AC6&quot;/&gt;&lt;wsp:rsid wsp:val=&quot;006D6B73&quot;/&gt;&lt;wsp:rsid wsp:val=&quot;006E0516&quot;/&gt;&lt;wsp:rsid wsp:val=&quot;006E093D&quot;/&gt;&lt;wsp:rsid wsp:val=&quot;006E0ACA&quot;/&gt;&lt;wsp:rsid wsp:val=&quot;006E0E45&quot;/&gt;&lt;wsp:rsid wsp:val=&quot;006E0EEF&quot;/&gt;&lt;wsp:rsid wsp:val=&quot;006E1752&quot;/&gt;&lt;wsp:rsid wsp:val=&quot;006E22CF&quot;/&gt;&lt;wsp:rsid wsp:val=&quot;006E2FE4&quot;/&gt;&lt;wsp:rsid wsp:val=&quot;006E3289&quot;/&gt;&lt;wsp:rsid wsp:val=&quot;006E347F&quot;/&gt;&lt;wsp:rsid wsp:val=&quot;006E374D&quot;/&gt;&lt;wsp:rsid wsp:val=&quot;006E4041&quot;/&gt;&lt;wsp:rsid wsp:val=&quot;006E4250&quot;/&gt;&lt;wsp:rsid wsp:val=&quot;006E4ADB&quot;/&gt;&lt;wsp:rsid wsp:val=&quot;006E4E31&quot;/&gt;&lt;wsp:rsid wsp:val=&quot;006E5300&quot;/&gt;&lt;wsp:rsid wsp:val=&quot;006E559E&quot;/&gt;&lt;wsp:rsid wsp:val=&quot;006E55D3&quot;/&gt;&lt;wsp:rsid wsp:val=&quot;006E601D&quot;/&gt;&lt;wsp:rsid wsp:val=&quot;006E6903&quot;/&gt;&lt;wsp:rsid wsp:val=&quot;006E7156&quot;/&gt;&lt;wsp:rsid wsp:val=&quot;006E738B&quot;/&gt;&lt;wsp:rsid wsp:val=&quot;006E7737&quot;/&gt;&lt;wsp:rsid wsp:val=&quot;006E77D4&quot;/&gt;&lt;wsp:rsid wsp:val=&quot;006E7972&quot;/&gt;&lt;wsp:rsid wsp:val=&quot;006E7D91&quot;/&gt;&lt;wsp:rsid wsp:val=&quot;006E7E69&quot;/&gt;&lt;wsp:rsid wsp:val=&quot;006F14B1&quot;/&gt;&lt;wsp:rsid wsp:val=&quot;006F1783&quot;/&gt;&lt;wsp:rsid wsp:val=&quot;006F2E7D&quot;/&gt;&lt;wsp:rsid wsp:val=&quot;006F326F&quot;/&gt;&lt;wsp:rsid wsp:val=&quot;006F3F5F&quot;/&gt;&lt;wsp:rsid wsp:val=&quot;006F456F&quot;/&gt;&lt;wsp:rsid wsp:val=&quot;006F5D46&quot;/&gt;&lt;wsp:rsid wsp:val=&quot;006F5FAB&quot;/&gt;&lt;wsp:rsid wsp:val=&quot;006F6AB1&quot;/&gt;&lt;wsp:rsid wsp:val=&quot;006F788C&quot;/&gt;&lt;wsp:rsid wsp:val=&quot;006F7D58&quot;/&gt;&lt;wsp:rsid wsp:val=&quot;00700279&quot;/&gt;&lt;wsp:rsid wsp:val=&quot;00700B94&quot;/&gt;&lt;wsp:rsid wsp:val=&quot;00700BEA&quot;/&gt;&lt;wsp:rsid wsp:val=&quot;00700C6C&quot;/&gt;&lt;wsp:rsid wsp:val=&quot;007012BE&quot;/&gt;&lt;wsp:rsid wsp:val=&quot;00701E3E&quot;/&gt;&lt;wsp:rsid wsp:val=&quot;00702599&quot;/&gt;&lt;wsp:rsid wsp:val=&quot;00702678&quot;/&gt;&lt;wsp:rsid wsp:val=&quot;0070362E&quot;/&gt;&lt;wsp:rsid wsp:val=&quot;007036D0&quot;/&gt;&lt;wsp:rsid wsp:val=&quot;007039FF&quot;/&gt;&lt;wsp:rsid wsp:val=&quot;00703AAA&quot;/&gt;&lt;wsp:rsid wsp:val=&quot;00703B61&quot;/&gt;&lt;wsp:rsid wsp:val=&quot;007040CA&quot;/&gt;&lt;wsp:rsid wsp:val=&quot;007048F1&quot;/&gt;&lt;wsp:rsid wsp:val=&quot;00704A63&quot;/&gt;&lt;wsp:rsid wsp:val=&quot;00705C6D&quot;/&gt;&lt;wsp:rsid wsp:val=&quot;00705C99&quot;/&gt;&lt;wsp:rsid wsp:val=&quot;007061B9&quot;/&gt;&lt;wsp:rsid wsp:val=&quot;007065D8&quot;/&gt;&lt;wsp:rsid wsp:val=&quot;007066ED&quot;/&gt;&lt;wsp:rsid wsp:val=&quot;007067FC&quot;/&gt;&lt;wsp:rsid wsp:val=&quot;00707311&quot;/&gt;&lt;wsp:rsid wsp:val=&quot;00710C50&quot;/&gt;&lt;wsp:rsid wsp:val=&quot;00710D17&quot;/&gt;&lt;wsp:rsid wsp:val=&quot;00711675&quot;/&gt;&lt;wsp:rsid wsp:val=&quot;00711970&quot;/&gt;&lt;wsp:rsid wsp:val=&quot;00711CE9&quot;/&gt;&lt;wsp:rsid wsp:val=&quot;00711DB0&quot;/&gt;&lt;wsp:rsid wsp:val=&quot;0071235F&quot;/&gt;&lt;wsp:rsid wsp:val=&quot;00712B95&quot;/&gt;&lt;wsp:rsid wsp:val=&quot;00712CDA&quot;/&gt;&lt;wsp:rsid wsp:val=&quot;00712F9D&quot;/&gt;&lt;wsp:rsid wsp:val=&quot;00713A2F&quot;/&gt;&lt;wsp:rsid wsp:val=&quot;00713D21&quot;/&gt;&lt;wsp:rsid wsp:val=&quot;00713DBE&quot;/&gt;&lt;wsp:rsid wsp:val=&quot;00713E2F&quot;/&gt;&lt;wsp:rsid wsp:val=&quot;00714DBD&quot;/&gt;&lt;wsp:rsid wsp:val=&quot;00714E5C&quot;/&gt;&lt;wsp:rsid wsp:val=&quot;0071530E&quot;/&gt;&lt;wsp:rsid wsp:val=&quot;00715B56&quot;/&gt;&lt;wsp:rsid wsp:val=&quot;00715D89&quot;/&gt;&lt;wsp:rsid wsp:val=&quot;007165E6&quot;/&gt;&lt;wsp:rsid wsp:val=&quot;007175DA&quot;/&gt;&lt;wsp:rsid wsp:val=&quot;007177CF&quot;/&gt;&lt;wsp:rsid wsp:val=&quot;00717B61&quot;/&gt;&lt;wsp:rsid wsp:val=&quot;00720A9F&quot;/&gt;&lt;wsp:rsid wsp:val=&quot;00720CB7&quot;/&gt;&lt;wsp:rsid wsp:val=&quot;00721531&quot;/&gt;&lt;wsp:rsid wsp:val=&quot;007215A0&quot;/&gt;&lt;wsp:rsid wsp:val=&quot;0072232E&quot;/&gt;&lt;wsp:rsid wsp:val=&quot;00722428&quot;/&gt;&lt;wsp:rsid wsp:val=&quot;00722BE4&quot;/&gt;&lt;wsp:rsid wsp:val=&quot;00723780&quot;/&gt;&lt;wsp:rsid wsp:val=&quot;0072379C&quot;/&gt;&lt;wsp:rsid wsp:val=&quot;00723C91&quot;/&gt;&lt;wsp:rsid wsp:val=&quot;00724DF0&quot;/&gt;&lt;wsp:rsid wsp:val=&quot;007251C6&quot;/&gt;&lt;wsp:rsid wsp:val=&quot;00725B2B&quot;/&gt;&lt;wsp:rsid wsp:val=&quot;00725CD1&quot;/&gt;&lt;wsp:rsid wsp:val=&quot;00726D31&quot;/&gt;&lt;wsp:rsid wsp:val=&quot;00726D6A&quot;/&gt;&lt;wsp:rsid wsp:val=&quot;00726F9B&quot;/&gt;&lt;wsp:rsid wsp:val=&quot;00727149&quot;/&gt;&lt;wsp:rsid wsp:val=&quot;007276E5&quot;/&gt;&lt;wsp:rsid wsp:val=&quot;00727C28&quot;/&gt;&lt;wsp:rsid wsp:val=&quot;00727D0C&quot;/&gt;&lt;wsp:rsid wsp:val=&quot;00727D35&quot;/&gt;&lt;wsp:rsid wsp:val=&quot;007305AB&quot;/&gt;&lt;wsp:rsid wsp:val=&quot;00730A21&quot;/&gt;&lt;wsp:rsid wsp:val=&quot;00731B00&quot;/&gt;&lt;wsp:rsid wsp:val=&quot;00731D37&quot;/&gt;&lt;wsp:rsid wsp:val=&quot;0073250A&quot;/&gt;&lt;wsp:rsid wsp:val=&quot;0073298F&quot;/&gt;&lt;wsp:rsid wsp:val=&quot;00732EBC&quot;/&gt;&lt;wsp:rsid wsp:val=&quot;00732F19&quot;/&gt;&lt;wsp:rsid wsp:val=&quot;00733607&quot;/&gt;&lt;wsp:rsid wsp:val=&quot;00733749&quot;/&gt;&lt;wsp:rsid wsp:val=&quot;00733D0E&quot;/&gt;&lt;wsp:rsid wsp:val=&quot;00734F65&quot;/&gt;&lt;wsp:rsid wsp:val=&quot;0073547B&quot;/&gt;&lt;wsp:rsid wsp:val=&quot;007355BC&quot;/&gt;&lt;wsp:rsid wsp:val=&quot;0073656C&quot;/&gt;&lt;wsp:rsid wsp:val=&quot;00736730&quot;/&gt;&lt;wsp:rsid wsp:val=&quot;00737A4A&quot;/&gt;&lt;wsp:rsid wsp:val=&quot;00737F6A&quot;/&gt;&lt;wsp:rsid wsp:val=&quot;00740712&quot;/&gt;&lt;wsp:rsid wsp:val=&quot;00740B39&quot;/&gt;&lt;wsp:rsid wsp:val=&quot;007410B7&quot;/&gt;&lt;wsp:rsid wsp:val=&quot;007410CF&quot;/&gt;&lt;wsp:rsid wsp:val=&quot;00741B81&quot;/&gt;&lt;wsp:rsid wsp:val=&quot;00741BD3&quot;/&gt;&lt;wsp:rsid wsp:val=&quot;00741C75&quot;/&gt;&lt;wsp:rsid wsp:val=&quot;00741CD9&quot;/&gt;&lt;wsp:rsid wsp:val=&quot;00741FBF&quot;/&gt;&lt;wsp:rsid wsp:val=&quot;00742072&quot;/&gt;&lt;wsp:rsid wsp:val=&quot;007420A2&quot;/&gt;&lt;wsp:rsid wsp:val=&quot;00742D86&quot;/&gt;&lt;wsp:rsid wsp:val=&quot;0074333C&quot;/&gt;&lt;wsp:rsid wsp:val=&quot;00744105&quot;/&gt;&lt;wsp:rsid wsp:val=&quot;007461CB&quot;/&gt;&lt;wsp:rsid wsp:val=&quot;00746515&quot;/&gt;&lt;wsp:rsid wsp:val=&quot;00746C31&quot;/&gt;&lt;wsp:rsid wsp:val=&quot;00750C7F&quot;/&gt;&lt;wsp:rsid wsp:val=&quot;00750F1F&quot;/&gt;&lt;wsp:rsid wsp:val=&quot;00751B6E&quot;/&gt;&lt;wsp:rsid wsp:val=&quot;00752762&quot;/&gt;&lt;wsp:rsid wsp:val=&quot;0075358E&quot;/&gt;&lt;wsp:rsid wsp:val=&quot;0075396E&quot;/&gt;&lt;wsp:rsid wsp:val=&quot;00753A52&quot;/&gt;&lt;wsp:rsid wsp:val=&quot;00753B87&quot;/&gt;&lt;wsp:rsid wsp:val=&quot;00753F06&quot;/&gt;&lt;wsp:rsid wsp:val=&quot;00754197&quot;/&gt;&lt;wsp:rsid wsp:val=&quot;00755959&quot;/&gt;&lt;wsp:rsid wsp:val=&quot;00756114&quot;/&gt;&lt;wsp:rsid wsp:val=&quot;007565DA&quot;/&gt;&lt;wsp:rsid wsp:val=&quot;0075678B&quot;/&gt;&lt;wsp:rsid wsp:val=&quot;007567F5&quot;/&gt;&lt;wsp:rsid wsp:val=&quot;00756B65&quot;/&gt;&lt;wsp:rsid wsp:val=&quot;00757FAB&quot;/&gt;&lt;wsp:rsid wsp:val=&quot;00760AFC&quot;/&gt;&lt;wsp:rsid wsp:val=&quot;00761257&quot;/&gt;&lt;wsp:rsid wsp:val=&quot;007614D1&quot;/&gt;&lt;wsp:rsid wsp:val=&quot;00761A07&quot;/&gt;&lt;wsp:rsid wsp:val=&quot;00762097&quot;/&gt;&lt;wsp:rsid wsp:val=&quot;0076237B&quot;/&gt;&lt;wsp:rsid wsp:val=&quot;00762708&quot;/&gt;&lt;wsp:rsid wsp:val=&quot;00762967&quot;/&gt;&lt;wsp:rsid wsp:val=&quot;00762EEE&quot;/&gt;&lt;wsp:rsid wsp:val=&quot;00763191&quot;/&gt;&lt;wsp:rsid wsp:val=&quot;007639D2&quot;/&gt;&lt;wsp:rsid wsp:val=&quot;00763C77&quot;/&gt;&lt;wsp:rsid wsp:val=&quot;007640FB&quot;/&gt;&lt;wsp:rsid wsp:val=&quot;007645F5&quot;/&gt;&lt;wsp:rsid wsp:val=&quot;00764963&quot;/&gt;&lt;wsp:rsid wsp:val=&quot;00765406&quot;/&gt;&lt;wsp:rsid wsp:val=&quot;00765D49&quot;/&gt;&lt;wsp:rsid wsp:val=&quot;00765F30&quot;/&gt;&lt;wsp:rsid wsp:val=&quot;00766391&quot;/&gt;&lt;wsp:rsid wsp:val=&quot;007663EF&quot;/&gt;&lt;wsp:rsid wsp:val=&quot;00766B75&quot;/&gt;&lt;wsp:rsid wsp:val=&quot;00766BA9&quot;/&gt;&lt;wsp:rsid wsp:val=&quot;00766F87&quot;/&gt;&lt;wsp:rsid wsp:val=&quot;007671A8&quot;/&gt;&lt;wsp:rsid wsp:val=&quot;00767221&quot;/&gt;&lt;wsp:rsid wsp:val=&quot;00767CA9&quot;/&gt;&lt;wsp:rsid wsp:val=&quot;00767FFB&quot;/&gt;&lt;wsp:rsid wsp:val=&quot;00770D73&quot;/&gt;&lt;wsp:rsid wsp:val=&quot;00770E2C&quot;/&gt;&lt;wsp:rsid wsp:val=&quot;00771225&quot;/&gt;&lt;wsp:rsid wsp:val=&quot;007712BF&quot;/&gt;&lt;wsp:rsid wsp:val=&quot;00771810&quot;/&gt;&lt;wsp:rsid wsp:val=&quot;00771B39&quot;/&gt;&lt;wsp:rsid wsp:val=&quot;00771B5F&quot;/&gt;&lt;wsp:rsid wsp:val=&quot;00771B95&quot;/&gt;&lt;wsp:rsid wsp:val=&quot;00772A4A&quot;/&gt;&lt;wsp:rsid wsp:val=&quot;00772B28&quot;/&gt;&lt;wsp:rsid wsp:val=&quot;00773003&quot;/&gt;&lt;wsp:rsid wsp:val=&quot;00773B87&quot;/&gt;&lt;wsp:rsid wsp:val=&quot;00774621&quot;/&gt;&lt;wsp:rsid wsp:val=&quot;00774D44&quot;/&gt;&lt;wsp:rsid wsp:val=&quot;00775051&quot;/&gt;&lt;wsp:rsid wsp:val=&quot;00775193&quot;/&gt;&lt;wsp:rsid wsp:val=&quot;007759AE&quot;/&gt;&lt;wsp:rsid wsp:val=&quot;00775F96&quot;/&gt;&lt;wsp:rsid wsp:val=&quot;0077612D&quot;/&gt;&lt;wsp:rsid wsp:val=&quot;0077621C&quot;/&gt;&lt;wsp:rsid wsp:val=&quot;00776954&quot;/&gt;&lt;wsp:rsid wsp:val=&quot;00776F9D&quot;/&gt;&lt;wsp:rsid wsp:val=&quot;007771BE&quot;/&gt;&lt;wsp:rsid wsp:val=&quot;007774EB&quot;/&gt;&lt;wsp:rsid wsp:val=&quot;00777551&quot;/&gt;&lt;wsp:rsid wsp:val=&quot;0077763F&quot;/&gt;&lt;wsp:rsid wsp:val=&quot;0077791A&quot;/&gt;&lt;wsp:rsid wsp:val=&quot;00777A02&quot;/&gt;&lt;wsp:rsid wsp:val=&quot;007803C4&quot;/&gt;&lt;wsp:rsid wsp:val=&quot;0078256D&quot;/&gt;&lt;wsp:rsid wsp:val=&quot;007825CF&quot;/&gt;&lt;wsp:rsid wsp:val=&quot;007826EB&quot;/&gt;&lt;wsp:rsid wsp:val=&quot;00782B71&quot;/&gt;&lt;wsp:rsid wsp:val=&quot;00783196&quot;/&gt;&lt;wsp:rsid wsp:val=&quot;00783313&quot;/&gt;&lt;wsp:rsid wsp:val=&quot;00783381&quot;/&gt;&lt;wsp:rsid wsp:val=&quot;00783ED8&quot;/&gt;&lt;wsp:rsid wsp:val=&quot;0078417C&quot;/&gt;&lt;wsp:rsid wsp:val=&quot;00784F35&quot;/&gt;&lt;wsp:rsid wsp:val=&quot;0078524B&quot;/&gt;&lt;wsp:rsid wsp:val=&quot;00785CC6&quot;/&gt;&lt;wsp:rsid wsp:val=&quot;0078707A&quot;/&gt;&lt;wsp:rsid wsp:val=&quot;007871AE&quot;/&gt;&lt;wsp:rsid wsp:val=&quot;007876C4&quot;/&gt;&lt;wsp:rsid wsp:val=&quot;00787798&quot;/&gt;&lt;wsp:rsid wsp:val=&quot;0078792A&quot;/&gt;&lt;wsp:rsid wsp:val=&quot;0078797A&quot;/&gt;&lt;wsp:rsid wsp:val=&quot;00790478&quot;/&gt;&lt;wsp:rsid wsp:val=&quot;00790675&quot;/&gt;&lt;wsp:rsid wsp:val=&quot;00790FF4&quot;/&gt;&lt;wsp:rsid wsp:val=&quot;007917B9&quot;/&gt;&lt;wsp:rsid wsp:val=&quot;00791D4F&quot;/&gt;&lt;wsp:rsid wsp:val=&quot;00791F09&quot;/&gt;&lt;wsp:rsid wsp:val=&quot;0079211F&quot;/&gt;&lt;wsp:rsid wsp:val=&quot;00792501&quot;/&gt;&lt;wsp:rsid wsp:val=&quot;00792608&quot;/&gt;&lt;wsp:rsid wsp:val=&quot;00792BA7&quot;/&gt;&lt;wsp:rsid wsp:val=&quot;00792EE2&quot;/&gt;&lt;wsp:rsid wsp:val=&quot;007938F7&quot;/&gt;&lt;wsp:rsid wsp:val=&quot;00794684&quot;/&gt;&lt;wsp:rsid wsp:val=&quot;00794A3F&quot;/&gt;&lt;wsp:rsid wsp:val=&quot;00794A9B&quot;/&gt;&lt;wsp:rsid wsp:val=&quot;00794CCC&quot;/&gt;&lt;wsp:rsid wsp:val=&quot;00794F86&quot;/&gt;&lt;wsp:rsid wsp:val=&quot;007953BB&quot;/&gt;&lt;wsp:rsid wsp:val=&quot;00795E98&quot;/&gt;&lt;wsp:rsid wsp:val=&quot;00796131&quot;/&gt;&lt;wsp:rsid wsp:val=&quot;0079661E&quot;/&gt;&lt;wsp:rsid wsp:val=&quot;0079721D&quot;/&gt;&lt;wsp:rsid wsp:val=&quot;00797B17&quot;/&gt;&lt;wsp:rsid wsp:val=&quot;00797D08&quot;/&gt;&lt;wsp:rsid wsp:val=&quot;007A0863&quot;/&gt;&lt;wsp:rsid wsp:val=&quot;007A0921&quot;/&gt;&lt;wsp:rsid wsp:val=&quot;007A11B1&quot;/&gt;&lt;wsp:rsid wsp:val=&quot;007A164D&quot;/&gt;&lt;wsp:rsid wsp:val=&quot;007A17AD&quot;/&gt;&lt;wsp:rsid wsp:val=&quot;007A2120&quot;/&gt;&lt;wsp:rsid wsp:val=&quot;007A23CE&quot;/&gt;&lt;wsp:rsid wsp:val=&quot;007A2ED8&quot;/&gt;&lt;wsp:rsid wsp:val=&quot;007A36B9&quot;/&gt;&lt;wsp:rsid wsp:val=&quot;007A5360&quot;/&gt;&lt;wsp:rsid wsp:val=&quot;007A5682&quot;/&gt;&lt;wsp:rsid wsp:val=&quot;007A56D6&quot;/&gt;&lt;wsp:rsid wsp:val=&quot;007A5CA8&quot;/&gt;&lt;wsp:rsid wsp:val=&quot;007A6475&quot;/&gt;&lt;wsp:rsid wsp:val=&quot;007A69DA&quot;/&gt;&lt;wsp:rsid wsp:val=&quot;007A6F4C&quot;/&gt;&lt;wsp:rsid wsp:val=&quot;007A7358&quot;/&gt;&lt;wsp:rsid wsp:val=&quot;007A7629&quot;/&gt;&lt;wsp:rsid wsp:val=&quot;007A765B&quot;/&gt;&lt;wsp:rsid wsp:val=&quot;007A7C1D&quot;/&gt;&lt;wsp:rsid wsp:val=&quot;007A7FC4&quot;/&gt;&lt;wsp:rsid wsp:val=&quot;007B00EB&quot;/&gt;&lt;wsp:rsid wsp:val=&quot;007B10F6&quot;/&gt;&lt;wsp:rsid wsp:val=&quot;007B179D&quot;/&gt;&lt;wsp:rsid wsp:val=&quot;007B1AC3&quot;/&gt;&lt;wsp:rsid wsp:val=&quot;007B24BD&quot;/&gt;&lt;wsp:rsid wsp:val=&quot;007B26B1&quot;/&gt;&lt;wsp:rsid wsp:val=&quot;007B314D&quot;/&gt;&lt;wsp:rsid wsp:val=&quot;007B396E&quot;/&gt;&lt;wsp:rsid wsp:val=&quot;007B3BDA&quot;/&gt;&lt;wsp:rsid wsp:val=&quot;007B4334&quot;/&gt;&lt;wsp:rsid wsp:val=&quot;007B47BE&quot;/&gt;&lt;wsp:rsid wsp:val=&quot;007B4991&quot;/&gt;&lt;wsp:rsid wsp:val=&quot;007B4C03&quot;/&gt;&lt;wsp:rsid wsp:val=&quot;007B4D24&quot;/&gt;&lt;wsp:rsid wsp:val=&quot;007B4E22&quot;/&gt;&lt;wsp:rsid wsp:val=&quot;007B5323&quot;/&gt;&lt;wsp:rsid wsp:val=&quot;007B6659&quot;/&gt;&lt;wsp:rsid wsp:val=&quot;007B7863&quot;/&gt;&lt;wsp:rsid wsp:val=&quot;007B7BD7&quot;/&gt;&lt;wsp:rsid wsp:val=&quot;007C0BC7&quot;/&gt;&lt;wsp:rsid wsp:val=&quot;007C1017&quot;/&gt;&lt;wsp:rsid wsp:val=&quot;007C1150&quot;/&gt;&lt;wsp:rsid wsp:val=&quot;007C18B8&quot;/&gt;&lt;wsp:rsid wsp:val=&quot;007C20A4&quot;/&gt;&lt;wsp:rsid wsp:val=&quot;007C367B&quot;/&gt;&lt;wsp:rsid wsp:val=&quot;007C3814&quot;/&gt;&lt;wsp:rsid wsp:val=&quot;007C4178&quot;/&gt;&lt;wsp:rsid wsp:val=&quot;007C418F&quot;/&gt;&lt;wsp:rsid wsp:val=&quot;007C469B&quot;/&gt;&lt;wsp:rsid wsp:val=&quot;007C47AB&quot;/&gt;&lt;wsp:rsid wsp:val=&quot;007C4CDA&quot;/&gt;&lt;wsp:rsid wsp:val=&quot;007C505D&quot;/&gt;&lt;wsp:rsid wsp:val=&quot;007C5293&quot;/&gt;&lt;wsp:rsid wsp:val=&quot;007C54C5&quot;/&gt;&lt;wsp:rsid wsp:val=&quot;007C568D&quot;/&gt;&lt;wsp:rsid wsp:val=&quot;007C5A80&quot;/&gt;&lt;wsp:rsid wsp:val=&quot;007C62A1&quot;/&gt;&lt;wsp:rsid wsp:val=&quot;007C6519&quot;/&gt;&lt;wsp:rsid wsp:val=&quot;007C79D1&quot;/&gt;&lt;wsp:rsid wsp:val=&quot;007C7E9C&quot;/&gt;&lt;wsp:rsid wsp:val=&quot;007D0234&quot;/&gt;&lt;wsp:rsid wsp:val=&quot;007D033C&quot;/&gt;&lt;wsp:rsid wsp:val=&quot;007D051D&quot;/&gt;&lt;wsp:rsid wsp:val=&quot;007D05A5&quot;/&gt;&lt;wsp:rsid wsp:val=&quot;007D0D5A&quot;/&gt;&lt;wsp:rsid wsp:val=&quot;007D0E0C&quot;/&gt;&lt;wsp:rsid wsp:val=&quot;007D11B6&quot;/&gt;&lt;wsp:rsid wsp:val=&quot;007D1423&quot;/&gt;&lt;wsp:rsid wsp:val=&quot;007D16EF&quot;/&gt;&lt;wsp:rsid wsp:val=&quot;007D1983&quot;/&gt;&lt;wsp:rsid wsp:val=&quot;007D1F66&quot;/&gt;&lt;wsp:rsid wsp:val=&quot;007D2C26&quot;/&gt;&lt;wsp:rsid wsp:val=&quot;007D2DA8&quot;/&gt;&lt;wsp:rsid wsp:val=&quot;007D51B6&quot;/&gt;&lt;wsp:rsid wsp:val=&quot;007D5419&quot;/&gt;&lt;wsp:rsid wsp:val=&quot;007D5A5D&quot;/&gt;&lt;wsp:rsid wsp:val=&quot;007D701A&quot;/&gt;&lt;wsp:rsid wsp:val=&quot;007D741A&quot;/&gt;&lt;wsp:rsid wsp:val=&quot;007E02F6&quot;/&gt;&lt;wsp:rsid wsp:val=&quot;007E0348&quot;/&gt;&lt;wsp:rsid wsp:val=&quot;007E058A&quot;/&gt;&lt;wsp:rsid wsp:val=&quot;007E0751&quot;/&gt;&lt;wsp:rsid wsp:val=&quot;007E0FEE&quot;/&gt;&lt;wsp:rsid wsp:val=&quot;007E157F&quot;/&gt;&lt;wsp:rsid wsp:val=&quot;007E1A25&quot;/&gt;&lt;wsp:rsid wsp:val=&quot;007E1AB5&quot;/&gt;&lt;wsp:rsid wsp:val=&quot;007E1E7E&quot;/&gt;&lt;wsp:rsid wsp:val=&quot;007E2980&quot;/&gt;&lt;wsp:rsid wsp:val=&quot;007E396C&quot;/&gt;&lt;wsp:rsid wsp:val=&quot;007E398E&quot;/&gt;&lt;wsp:rsid wsp:val=&quot;007E3D21&quot;/&gt;&lt;wsp:rsid wsp:val=&quot;007E45E0&quot;/&gt;&lt;wsp:rsid wsp:val=&quot;007E4C9E&quot;/&gt;&lt;wsp:rsid wsp:val=&quot;007E5389&quot;/&gt;&lt;wsp:rsid wsp:val=&quot;007E56C2&quot;/&gt;&lt;wsp:rsid wsp:val=&quot;007E5A15&quot;/&gt;&lt;wsp:rsid wsp:val=&quot;007E5A9C&quot;/&gt;&lt;wsp:rsid wsp:val=&quot;007E5AAE&quot;/&gt;&lt;wsp:rsid wsp:val=&quot;007E66FB&quot;/&gt;&lt;wsp:rsid wsp:val=&quot;007E6A4F&quot;/&gt;&lt;wsp:rsid wsp:val=&quot;007E6B99&quot;/&gt;&lt;wsp:rsid wsp:val=&quot;007E6C40&quot;/&gt;&lt;wsp:rsid wsp:val=&quot;007E6DF5&quot;/&gt;&lt;wsp:rsid wsp:val=&quot;007E6F06&quot;/&gt;&lt;wsp:rsid wsp:val=&quot;007E7805&quot;/&gt;&lt;wsp:rsid wsp:val=&quot;007E7FA7&quot;/&gt;&lt;wsp:rsid wsp:val=&quot;007F016B&quot;/&gt;&lt;wsp:rsid wsp:val=&quot;007F0332&quot;/&gt;&lt;wsp:rsid wsp:val=&quot;007F0E5B&quot;/&gt;&lt;wsp:rsid wsp:val=&quot;007F138F&quot;/&gt;&lt;wsp:rsid wsp:val=&quot;007F1528&quot;/&gt;&lt;wsp:rsid wsp:val=&quot;007F1866&quot;/&gt;&lt;wsp:rsid wsp:val=&quot;007F1E1C&quot;/&gt;&lt;wsp:rsid wsp:val=&quot;007F208E&quot;/&gt;&lt;wsp:rsid wsp:val=&quot;007F22D0&quot;/&gt;&lt;wsp:rsid wsp:val=&quot;007F292E&quot;/&gt;&lt;wsp:rsid wsp:val=&quot;007F352D&quot;/&gt;&lt;wsp:rsid wsp:val=&quot;007F3569&quot;/&gt;&lt;wsp:rsid wsp:val=&quot;007F36A7&quot;/&gt;&lt;wsp:rsid wsp:val=&quot;007F4105&quot;/&gt;&lt;wsp:rsid wsp:val=&quot;007F548A&quot;/&gt;&lt;wsp:rsid wsp:val=&quot;007F58AC&quot;/&gt;&lt;wsp:rsid wsp:val=&quot;007F58FB&quot;/&gt;&lt;wsp:rsid wsp:val=&quot;007F5F64&quot;/&gt;&lt;wsp:rsid wsp:val=&quot;007F70B9&quot;/&gt;&lt;wsp:rsid wsp:val=&quot;007F7221&quot;/&gt;&lt;wsp:rsid wsp:val=&quot;007F727D&quot;/&gt;&lt;wsp:rsid wsp:val=&quot;007F72CB&quot;/&gt;&lt;wsp:rsid wsp:val=&quot;007F7FC0&quot;/&gt;&lt;wsp:rsid wsp:val=&quot;0080064E&quot;/&gt;&lt;wsp:rsid wsp:val=&quot;00800C8E&quot;/&gt;&lt;wsp:rsid wsp:val=&quot;008016F7&quot;/&gt;&lt;wsp:rsid wsp:val=&quot;00801A04&quot;/&gt;&lt;wsp:rsid wsp:val=&quot;008024E6&quot;/&gt;&lt;wsp:rsid wsp:val=&quot;008027D0&quot;/&gt;&lt;wsp:rsid wsp:val=&quot;00802B3D&quot;/&gt;&lt;wsp:rsid wsp:val=&quot;00804362&quot;/&gt;&lt;wsp:rsid wsp:val=&quot;00804C27&quot;/&gt;&lt;wsp:rsid wsp:val=&quot;00804D56&quot;/&gt;&lt;wsp:rsid wsp:val=&quot;00805541&quot;/&gt;&lt;wsp:rsid wsp:val=&quot;008057A1&quot;/&gt;&lt;wsp:rsid wsp:val=&quot;00805B3B&quot;/&gt;&lt;wsp:rsid wsp:val=&quot;00806B70&quot;/&gt;&lt;wsp:rsid wsp:val=&quot;00806C2E&quot;/&gt;&lt;wsp:rsid wsp:val=&quot;00806F55&quot;/&gt;&lt;wsp:rsid wsp:val=&quot;00806FF2&quot;/&gt;&lt;wsp:rsid wsp:val=&quot;008074AD&quot;/&gt;&lt;wsp:rsid wsp:val=&quot;008100BE&quot;/&gt;&lt;wsp:rsid wsp:val=&quot;008105AF&quot;/&gt;&lt;wsp:rsid wsp:val=&quot;0081069C&quot;/&gt;&lt;wsp:rsid wsp:val=&quot;0081074A&quot;/&gt;&lt;wsp:rsid wsp:val=&quot;0081074B&quot;/&gt;&lt;wsp:rsid wsp:val=&quot;00810C86&quot;/&gt;&lt;wsp:rsid wsp:val=&quot;0081118B&quot;/&gt;&lt;wsp:rsid wsp:val=&quot;00811479&quot;/&gt;&lt;wsp:rsid wsp:val=&quot;00811727&quot;/&gt;&lt;wsp:rsid wsp:val=&quot;00811A21&quot;/&gt;&lt;wsp:rsid wsp:val=&quot;00813C97&quot;/&gt;&lt;wsp:rsid wsp:val=&quot;008140A3&quot;/&gt;&lt;wsp:rsid wsp:val=&quot;008142A4&quot;/&gt;&lt;wsp:rsid wsp:val=&quot;00814411&quot;/&gt;&lt;wsp:rsid wsp:val=&quot;00814739&quot;/&gt;&lt;wsp:rsid wsp:val=&quot;00815639&quot;/&gt;&lt;wsp:rsid wsp:val=&quot;00815AF7&quot;/&gt;&lt;wsp:rsid wsp:val=&quot;00815EAD&quot;/&gt;&lt;wsp:rsid wsp:val=&quot;00816392&quot;/&gt;&lt;wsp:rsid wsp:val=&quot;00816E9D&quot;/&gt;&lt;wsp:rsid wsp:val=&quot;00817208&quot;/&gt;&lt;wsp:rsid wsp:val=&quot;008178EF&quot;/&gt;&lt;wsp:rsid wsp:val=&quot;0082016A&quot;/&gt;&lt;wsp:rsid wsp:val=&quot;008207AB&quot;/&gt;&lt;wsp:rsid wsp:val=&quot;00821332&quot;/&gt;&lt;wsp:rsid wsp:val=&quot;00821A57&quot;/&gt;&lt;wsp:rsid wsp:val=&quot;008220F4&quot;/&gt;&lt;wsp:rsid wsp:val=&quot;0082240F&quot;/&gt;&lt;wsp:rsid wsp:val=&quot;008225E2&quot;/&gt;&lt;wsp:rsid wsp:val=&quot;00822680&quot;/&gt;&lt;wsp:rsid wsp:val=&quot;00822C77&quot;/&gt;&lt;wsp:rsid wsp:val=&quot;00823671&quot;/&gt;&lt;wsp:rsid wsp:val=&quot;00823AD6&quot;/&gt;&lt;wsp:rsid wsp:val=&quot;00823D22&quot;/&gt;&lt;wsp:rsid wsp:val=&quot;00823D63&quot;/&gt;&lt;wsp:rsid wsp:val=&quot;00824235&quot;/&gt;&lt;wsp:rsid wsp:val=&quot;0082464E&quot;/&gt;&lt;wsp:rsid wsp:val=&quot;00824802&quot;/&gt;&lt;wsp:rsid wsp:val=&quot;00824B40&quot;/&gt;&lt;wsp:rsid wsp:val=&quot;00824D55&quot;/&gt;&lt;wsp:rsid wsp:val=&quot;008257A9&quot;/&gt;&lt;wsp:rsid wsp:val=&quot;00825D35&quot;/&gt;&lt;wsp:rsid wsp:val=&quot;00826443&quot;/&gt;&lt;wsp:rsid wsp:val=&quot;0082666C&quot;/&gt;&lt;wsp:rsid wsp:val=&quot;00826E88&quot;/&gt;&lt;wsp:rsid wsp:val=&quot;0082775D&quot;/&gt;&lt;wsp:rsid wsp:val=&quot;00827809&quot;/&gt;&lt;wsp:rsid wsp:val=&quot;0082780B&quot;/&gt;&lt;wsp:rsid wsp:val=&quot;00827B5E&quot;/&gt;&lt;wsp:rsid wsp:val=&quot;00827CC4&quot;/&gt;&lt;wsp:rsid wsp:val=&quot;008304A7&quot;/&gt;&lt;wsp:rsid wsp:val=&quot;00830BB3&quot;/&gt;&lt;wsp:rsid wsp:val=&quot;00830F56&quot;/&gt;&lt;wsp:rsid wsp:val=&quot;008319E8&quot;/&gt;&lt;wsp:rsid wsp:val=&quot;00831CA0&quot;/&gt;&lt;wsp:rsid wsp:val=&quot;008320C4&quot;/&gt;&lt;wsp:rsid wsp:val=&quot;008320E3&quot;/&gt;&lt;wsp:rsid wsp:val=&quot;00832325&quot;/&gt;&lt;wsp:rsid wsp:val=&quot;0083280F&quot;/&gt;&lt;wsp:rsid wsp:val=&quot;00832822&quot;/&gt;&lt;wsp:rsid wsp:val=&quot;0083359F&quot;/&gt;&lt;wsp:rsid wsp:val=&quot;0083361D&quot;/&gt;&lt;wsp:rsid wsp:val=&quot;00833D78&quot;/&gt;&lt;wsp:rsid wsp:val=&quot;00834350&quot;/&gt;&lt;wsp:rsid wsp:val=&quot;00834597&quot;/&gt;&lt;wsp:rsid wsp:val=&quot;00834A28&quot;/&gt;&lt;wsp:rsid wsp:val=&quot;00834CED&quot;/&gt;&lt;wsp:rsid wsp:val=&quot;008354AF&quot;/&gt;&lt;wsp:rsid wsp:val=&quot;008357D9&quot;/&gt;&lt;wsp:rsid wsp:val=&quot;00835F32&quot;/&gt;&lt;wsp:rsid wsp:val=&quot;008361AF&quot;/&gt;&lt;wsp:rsid wsp:val=&quot;0083710B&quot;/&gt;&lt;wsp:rsid wsp:val=&quot;0083744B&quot;/&gt;&lt;wsp:rsid wsp:val=&quot;00840321&quot;/&gt;&lt;wsp:rsid wsp:val=&quot;0084090D&quot;/&gt;&lt;wsp:rsid wsp:val=&quot;00840E3E&quot;/&gt;&lt;wsp:rsid wsp:val=&quot;00840F59&quot;/&gt;&lt;wsp:rsid wsp:val=&quot;0084149B&quot;/&gt;&lt;wsp:rsid wsp:val=&quot;0084172F&quot;/&gt;&lt;wsp:rsid wsp:val=&quot;008419EC&quot;/&gt;&lt;wsp:rsid wsp:val=&quot;00841B1E&quot;/&gt;&lt;wsp:rsid wsp:val=&quot;0084287E&quot;/&gt;&lt;wsp:rsid wsp:val=&quot;0084448A&quot;/&gt;&lt;wsp:rsid wsp:val=&quot;00845AC0&quot;/&gt;&lt;wsp:rsid wsp:val=&quot;00845D2C&quot;/&gt;&lt;wsp:rsid wsp:val=&quot;008466BF&quot;/&gt;&lt;wsp:rsid wsp:val=&quot;00847E96&quot;/&gt;&lt;wsp:rsid wsp:val=&quot;008500EE&quot;/&gt;&lt;wsp:rsid wsp:val=&quot;00850189&quot;/&gt;&lt;wsp:rsid wsp:val=&quot;008517A2&quot;/&gt;&lt;wsp:rsid wsp:val=&quot;008518C3&quot;/&gt;&lt;wsp:rsid wsp:val=&quot;00851AD6&quot;/&gt;&lt;wsp:rsid wsp:val=&quot;008526EC&quot;/&gt;&lt;wsp:rsid wsp:val=&quot;00852B2A&quot;/&gt;&lt;wsp:rsid wsp:val=&quot;00852B75&quot;/&gt;&lt;wsp:rsid wsp:val=&quot;00854AE4&quot;/&gt;&lt;wsp:rsid wsp:val=&quot;00854DFA&quot;/&gt;&lt;wsp:rsid wsp:val=&quot;00855B6E&quot;/&gt;&lt;wsp:rsid wsp:val=&quot;00855BB5&quot;/&gt;&lt;wsp:rsid wsp:val=&quot;00856AA4&quot;/&gt;&lt;wsp:rsid wsp:val=&quot;00856D1F&quot;/&gt;&lt;wsp:rsid wsp:val=&quot;00857140&quot;/&gt;&lt;wsp:rsid wsp:val=&quot;0085744F&quot;/&gt;&lt;wsp:rsid wsp:val=&quot;00857C38&quot;/&gt;&lt;wsp:rsid wsp:val=&quot;008602B9&quot;/&gt;&lt;wsp:rsid wsp:val=&quot;0086058A&quot;/&gt;&lt;wsp:rsid wsp:val=&quot;008607B0&quot;/&gt;&lt;wsp:rsid wsp:val=&quot;00860AA0&quot;/&gt;&lt;wsp:rsid wsp:val=&quot;00860CE5&quot;/&gt;&lt;wsp:rsid wsp:val=&quot;00861459&quot;/&gt;&lt;wsp:rsid wsp:val=&quot;008614E8&quot;/&gt;&lt;wsp:rsid wsp:val=&quot;00861605&quot;/&gt;&lt;wsp:rsid wsp:val=&quot;00861BFA&quot;/&gt;&lt;wsp:rsid wsp:val=&quot;008620C2&quot;/&gt;&lt;wsp:rsid wsp:val=&quot;00863670&quot;/&gt;&lt;wsp:rsid wsp:val=&quot;0086381A&quot;/&gt;&lt;wsp:rsid wsp:val=&quot;00863AA3&quot;/&gt;&lt;wsp:rsid wsp:val=&quot;0086493C&quot;/&gt;&lt;wsp:rsid wsp:val=&quot;00864D12&quot;/&gt;&lt;wsp:rsid wsp:val=&quot;0086503D&quot;/&gt;&lt;wsp:rsid wsp:val=&quot;0086537A&quot;/&gt;&lt;wsp:rsid wsp:val=&quot;008656F9&quot;/&gt;&lt;wsp:rsid wsp:val=&quot;00865951&quot;/&gt;&lt;wsp:rsid wsp:val=&quot;0086607A&quot;/&gt;&lt;wsp:rsid wsp:val=&quot;00866716&quot;/&gt;&lt;wsp:rsid wsp:val=&quot;00866826&quot;/&gt;&lt;wsp:rsid wsp:val=&quot;00867040&quot;/&gt;&lt;wsp:rsid wsp:val=&quot;00867674&quot;/&gt;&lt;wsp:rsid wsp:val=&quot;00867AFA&quot;/&gt;&lt;wsp:rsid wsp:val=&quot;00870F61&quot;/&gt;&lt;wsp:rsid wsp:val=&quot;00871523&quot;/&gt;&lt;wsp:rsid wsp:val=&quot;008722F3&quot;/&gt;&lt;wsp:rsid wsp:val=&quot;00872B74&quot;/&gt;&lt;wsp:rsid wsp:val=&quot;00872D0F&quot;/&gt;&lt;wsp:rsid wsp:val=&quot;00873060&quot;/&gt;&lt;wsp:rsid wsp:val=&quot;0087327B&quot;/&gt;&lt;wsp:rsid wsp:val=&quot;0087348A&quot;/&gt;&lt;wsp:rsid wsp:val=&quot;00873565&quot;/&gt;&lt;wsp:rsid wsp:val=&quot;00873580&quot;/&gt;&lt;wsp:rsid wsp:val=&quot;00873C57&quot;/&gt;&lt;wsp:rsid wsp:val=&quot;00873F32&quot;/&gt;&lt;wsp:rsid wsp:val=&quot;00873FA4&quot;/&gt;&lt;wsp:rsid wsp:val=&quot;008745FE&quot;/&gt;&lt;wsp:rsid wsp:val=&quot;008750A6&quot;/&gt;&lt;wsp:rsid wsp:val=&quot;00875D39&quot;/&gt;&lt;wsp:rsid wsp:val=&quot;00875EF5&quot;/&gt;&lt;wsp:rsid wsp:val=&quot;0087604A&quot;/&gt;&lt;wsp:rsid wsp:val=&quot;008768DA&quot;/&gt;&lt;wsp:rsid wsp:val=&quot;008769BF&quot;/&gt;&lt;wsp:rsid wsp:val=&quot;00876FAE&quot;/&gt;&lt;wsp:rsid wsp:val=&quot;0087708C&quot;/&gt;&lt;wsp:rsid wsp:val=&quot;00877FAB&quot;/&gt;&lt;wsp:rsid wsp:val=&quot;00880421&quot;/&gt;&lt;wsp:rsid wsp:val=&quot;008805EC&quot;/&gt;&lt;wsp:rsid wsp:val=&quot;00880721&quot;/&gt;&lt;wsp:rsid wsp:val=&quot;00880C98&quot;/&gt;&lt;wsp:rsid wsp:val=&quot;00882A57&quot;/&gt;&lt;wsp:rsid wsp:val=&quot;00882CD9&quot;/&gt;&lt;wsp:rsid wsp:val=&quot;00882EAE&quot;/&gt;&lt;wsp:rsid wsp:val=&quot;0088318B&quot;/&gt;&lt;wsp:rsid wsp:val=&quot;00883480&quot;/&gt;&lt;wsp:rsid wsp:val=&quot;00883DC0&quot;/&gt;&lt;wsp:rsid wsp:val=&quot;00884081&quot;/&gt;&lt;wsp:rsid wsp:val=&quot;00884842&quot;/&gt;&lt;wsp:rsid wsp:val=&quot;00884CED&quot;/&gt;&lt;wsp:rsid wsp:val=&quot;008859F1&quot;/&gt;&lt;wsp:rsid wsp:val=&quot;008862E6&quot;/&gt;&lt;wsp:rsid wsp:val=&quot;00887AFD&quot;/&gt;&lt;wsp:rsid wsp:val=&quot;00887E9E&quot;/&gt;&lt;wsp:rsid wsp:val=&quot;00887F75&quot;/&gt;&lt;wsp:rsid wsp:val=&quot;00890044&quot;/&gt;&lt;wsp:rsid wsp:val=&quot;0089021D&quot;/&gt;&lt;wsp:rsid wsp:val=&quot;0089136A&quot;/&gt;&lt;wsp:rsid wsp:val=&quot;00891BB5&quot;/&gt;&lt;wsp:rsid wsp:val=&quot;008920AD&quot;/&gt;&lt;wsp:rsid wsp:val=&quot;00892346&quot;/&gt;&lt;wsp:rsid wsp:val=&quot;00892A71&quot;/&gt;&lt;wsp:rsid wsp:val=&quot;00892F02&quot;/&gt;&lt;wsp:rsid wsp:val=&quot;008931B3&quot;/&gt;&lt;wsp:rsid wsp:val=&quot;00893315&quot;/&gt;&lt;wsp:rsid wsp:val=&quot;00893352&quot;/&gt;&lt;wsp:rsid wsp:val=&quot;00894067&quot;/&gt;&lt;wsp:rsid wsp:val=&quot;008941DD&quot;/&gt;&lt;wsp:rsid wsp:val=&quot;0089432D&quot;/&gt;&lt;wsp:rsid wsp:val=&quot;00894D3A&quot;/&gt;&lt;wsp:rsid wsp:val=&quot;0089520D&quot;/&gt;&lt;wsp:rsid wsp:val=&quot;00895AEA&quot;/&gt;&lt;wsp:rsid wsp:val=&quot;00896455&quot;/&gt;&lt;wsp:rsid wsp:val=&quot;00896901&quot;/&gt;&lt;wsp:rsid wsp:val=&quot;00896A6E&quot;/&gt;&lt;wsp:rsid wsp:val=&quot;00897004&quot;/&gt;&lt;wsp:rsid wsp:val=&quot;008973CA&quot;/&gt;&lt;wsp:rsid wsp:val=&quot;00897899&quot;/&gt;&lt;wsp:rsid wsp:val=&quot;00897C47&quot;/&gt;&lt;wsp:rsid wsp:val=&quot;008A01ED&quot;/&gt;&lt;wsp:rsid wsp:val=&quot;008A0334&quot;/&gt;&lt;wsp:rsid wsp:val=&quot;008A080A&quot;/&gt;&lt;wsp:rsid wsp:val=&quot;008A16BB&quot;/&gt;&lt;wsp:rsid wsp:val=&quot;008A1873&quot;/&gt;&lt;wsp:rsid wsp:val=&quot;008A28AB&quot;/&gt;&lt;wsp:rsid wsp:val=&quot;008A2E13&quot;/&gt;&lt;wsp:rsid wsp:val=&quot;008A3672&quot;/&gt;&lt;wsp:rsid wsp:val=&quot;008A38B9&quot;/&gt;&lt;wsp:rsid wsp:val=&quot;008A3900&quot;/&gt;&lt;wsp:rsid wsp:val=&quot;008A3C67&quot;/&gt;&lt;wsp:rsid wsp:val=&quot;008A418E&quot;/&gt;&lt;wsp:rsid wsp:val=&quot;008A4382&quot;/&gt;&lt;wsp:rsid wsp:val=&quot;008A5494&quot;/&gt;&lt;wsp:rsid wsp:val=&quot;008A5B78&quot;/&gt;&lt;wsp:rsid wsp:val=&quot;008A60E6&quot;/&gt;&lt;wsp:rsid wsp:val=&quot;008A681C&quot;/&gt;&lt;wsp:rsid wsp:val=&quot;008A686C&quot;/&gt;&lt;wsp:rsid wsp:val=&quot;008A7228&quot;/&gt;&lt;wsp:rsid wsp:val=&quot;008A763E&quot;/&gt;&lt;wsp:rsid wsp:val=&quot;008A7956&quot;/&gt;&lt;wsp:rsid wsp:val=&quot;008A7ADE&quot;/&gt;&lt;wsp:rsid wsp:val=&quot;008B01F0&quot;/&gt;&lt;wsp:rsid wsp:val=&quot;008B07D9&quot;/&gt;&lt;wsp:rsid wsp:val=&quot;008B081F&quot;/&gt;&lt;wsp:rsid wsp:val=&quot;008B0ACD&quot;/&gt;&lt;wsp:rsid wsp:val=&quot;008B138D&quot;/&gt;&lt;wsp:rsid wsp:val=&quot;008B1478&quot;/&gt;&lt;wsp:rsid wsp:val=&quot;008B14C0&quot;/&gt;&lt;wsp:rsid wsp:val=&quot;008B1C36&quot;/&gt;&lt;wsp:rsid wsp:val=&quot;008B1E67&quot;/&gt;&lt;wsp:rsid wsp:val=&quot;008B1EBB&quot;/&gt;&lt;wsp:rsid wsp:val=&quot;008B203E&quot;/&gt;&lt;wsp:rsid wsp:val=&quot;008B2320&quot;/&gt;&lt;wsp:rsid wsp:val=&quot;008B39BA&quot;/&gt;&lt;wsp:rsid wsp:val=&quot;008B48FA&quot;/&gt;&lt;wsp:rsid wsp:val=&quot;008B5106&quot;/&gt;&lt;wsp:rsid wsp:val=&quot;008B56CE&quot;/&gt;&lt;wsp:rsid wsp:val=&quot;008B6515&quot;/&gt;&lt;wsp:rsid wsp:val=&quot;008B7383&quot;/&gt;&lt;wsp:rsid wsp:val=&quot;008B7697&quot;/&gt;&lt;wsp:rsid wsp:val=&quot;008B790A&quot;/&gt;&lt;wsp:rsid wsp:val=&quot;008B7BFF&quot;/&gt;&lt;wsp:rsid wsp:val=&quot;008B7EDA&quot;/&gt;&lt;wsp:rsid wsp:val=&quot;008C01BC&quot;/&gt;&lt;wsp:rsid wsp:val=&quot;008C07A5&quot;/&gt;&lt;wsp:rsid wsp:val=&quot;008C07EE&quot;/&gt;&lt;wsp:rsid wsp:val=&quot;008C0BB2&quot;/&gt;&lt;wsp:rsid wsp:val=&quot;008C1BF0&quot;/&gt;&lt;wsp:rsid wsp:val=&quot;008C1BF5&quot;/&gt;&lt;wsp:rsid wsp:val=&quot;008C2BCA&quot;/&gt;&lt;wsp:rsid wsp:val=&quot;008C2EED&quot;/&gt;&lt;wsp:rsid wsp:val=&quot;008C41C8&quot;/&gt;&lt;wsp:rsid wsp:val=&quot;008C4946&quot;/&gt;&lt;wsp:rsid wsp:val=&quot;008C4E1E&quot;/&gt;&lt;wsp:rsid wsp:val=&quot;008C5B62&quot;/&gt;&lt;wsp:rsid wsp:val=&quot;008C701F&quot;/&gt;&lt;wsp:rsid wsp:val=&quot;008C73DE&quot;/&gt;&lt;wsp:rsid wsp:val=&quot;008C761A&quot;/&gt;&lt;wsp:rsid wsp:val=&quot;008C7920&quot;/&gt;&lt;wsp:rsid wsp:val=&quot;008C7B17&quot;/&gt;&lt;wsp:rsid wsp:val=&quot;008D05D9&quot;/&gt;&lt;wsp:rsid wsp:val=&quot;008D08C7&quot;/&gt;&lt;wsp:rsid wsp:val=&quot;008D0E71&quot;/&gt;&lt;wsp:rsid wsp:val=&quot;008D0E7E&quot;/&gt;&lt;wsp:rsid wsp:val=&quot;008D1440&quot;/&gt;&lt;wsp:rsid wsp:val=&quot;008D2608&quot;/&gt;&lt;wsp:rsid wsp:val=&quot;008D2611&quot;/&gt;&lt;wsp:rsid wsp:val=&quot;008D2A3C&quot;/&gt;&lt;wsp:rsid wsp:val=&quot;008D3596&quot;/&gt;&lt;wsp:rsid wsp:val=&quot;008D46A0&quot;/&gt;&lt;wsp:rsid wsp:val=&quot;008D4865&quot;/&gt;&lt;wsp:rsid wsp:val=&quot;008D63C2&quot;/&gt;&lt;wsp:rsid wsp:val=&quot;008D64CE&quot;/&gt;&lt;wsp:rsid wsp:val=&quot;008D6990&quot;/&gt;&lt;wsp:rsid wsp:val=&quot;008D7A1B&quot;/&gt;&lt;wsp:rsid wsp:val=&quot;008D7D91&quot;/&gt;&lt;wsp:rsid wsp:val=&quot;008E0401&quot;/&gt;&lt;wsp:rsid wsp:val=&quot;008E0823&quot;/&gt;&lt;wsp:rsid wsp:val=&quot;008E0EE7&quot;/&gt;&lt;wsp:rsid wsp:val=&quot;008E10C7&quot;/&gt;&lt;wsp:rsid wsp:val=&quot;008E11A6&quot;/&gt;&lt;wsp:rsid wsp:val=&quot;008E14BC&quot;/&gt;&lt;wsp:rsid wsp:val=&quot;008E18B7&quot;/&gt;&lt;wsp:rsid wsp:val=&quot;008E1C01&quot;/&gt;&lt;wsp:rsid wsp:val=&quot;008E1E21&quot;/&gt;&lt;wsp:rsid wsp:val=&quot;008E229B&quot;/&gt;&lt;wsp:rsid wsp:val=&quot;008E2404&quot;/&gt;&lt;wsp:rsid wsp:val=&quot;008E2503&quot;/&gt;&lt;wsp:rsid wsp:val=&quot;008E2727&quot;/&gt;&lt;wsp:rsid wsp:val=&quot;008E2BDC&quot;/&gt;&lt;wsp:rsid wsp:val=&quot;008E34E3&quot;/&gt;&lt;wsp:rsid wsp:val=&quot;008E3532&quot;/&gt;&lt;wsp:rsid wsp:val=&quot;008E3832&quot;/&gt;&lt;wsp:rsid wsp:val=&quot;008E45D4&quot;/&gt;&lt;wsp:rsid wsp:val=&quot;008E4779&quot;/&gt;&lt;wsp:rsid wsp:val=&quot;008E47BC&quot;/&gt;&lt;wsp:rsid wsp:val=&quot;008E4CE6&quot;/&gt;&lt;wsp:rsid wsp:val=&quot;008E4D91&quot;/&gt;&lt;wsp:rsid wsp:val=&quot;008E5114&quot;/&gt;&lt;wsp:rsid wsp:val=&quot;008E522C&quot;/&gt;&lt;wsp:rsid wsp:val=&quot;008E5D5B&quot;/&gt;&lt;wsp:rsid wsp:val=&quot;008E5E58&quot;/&gt;&lt;wsp:rsid wsp:val=&quot;008E5EB9&quot;/&gt;&lt;wsp:rsid wsp:val=&quot;008E5FB4&quot;/&gt;&lt;wsp:rsid wsp:val=&quot;008E60B3&quot;/&gt;&lt;wsp:rsid wsp:val=&quot;008E6F3D&quot;/&gt;&lt;wsp:rsid wsp:val=&quot;008E778B&quot;/&gt;&lt;wsp:rsid wsp:val=&quot;008E7EA2&quot;/&gt;&lt;wsp:rsid wsp:val=&quot;008F0976&quot;/&gt;&lt;wsp:rsid wsp:val=&quot;008F0F40&quot;/&gt;&lt;wsp:rsid wsp:val=&quot;008F1193&quot;/&gt;&lt;wsp:rsid wsp:val=&quot;008F1D0F&quot;/&gt;&lt;wsp:rsid wsp:val=&quot;008F1E1C&quot;/&gt;&lt;wsp:rsid wsp:val=&quot;008F1EBB&quot;/&gt;&lt;wsp:rsid wsp:val=&quot;008F2013&quot;/&gt;&lt;wsp:rsid wsp:val=&quot;008F21A8&quot;/&gt;&lt;wsp:rsid wsp:val=&quot;008F2C45&quot;/&gt;&lt;wsp:rsid wsp:val=&quot;008F31E4&quot;/&gt;&lt;wsp:rsid wsp:val=&quot;008F346E&quot;/&gt;&lt;wsp:rsid wsp:val=&quot;008F37BA&quot;/&gt;&lt;wsp:rsid wsp:val=&quot;008F4A4A&quot;/&gt;&lt;wsp:rsid wsp:val=&quot;008F515B&quot;/&gt;&lt;wsp:rsid wsp:val=&quot;008F56FE&quot;/&gt;&lt;wsp:rsid wsp:val=&quot;008F609D&quot;/&gt;&lt;wsp:rsid wsp:val=&quot;008F6421&quot;/&gt;&lt;wsp:rsid wsp:val=&quot;008F6C9D&quot;/&gt;&lt;wsp:rsid wsp:val=&quot;008F6EDC&quot;/&gt;&lt;wsp:rsid wsp:val=&quot;008F76C1&quot;/&gt;&lt;wsp:rsid wsp:val=&quot;008F7879&quot;/&gt;&lt;wsp:rsid wsp:val=&quot;0090059B&quot;/&gt;&lt;wsp:rsid wsp:val=&quot;00900895&quot;/&gt;&lt;wsp:rsid wsp:val=&quot;0090195D&quot;/&gt;&lt;wsp:rsid wsp:val=&quot;00901F79&quot;/&gt;&lt;wsp:rsid wsp:val=&quot;00902EFF&quot;/&gt;&lt;wsp:rsid wsp:val=&quot;00903056&quot;/&gt;&lt;wsp:rsid wsp:val=&quot;00903266&quot;/&gt;&lt;wsp:rsid wsp:val=&quot;00903930&quot;/&gt;&lt;wsp:rsid wsp:val=&quot;00903E38&quot;/&gt;&lt;wsp:rsid wsp:val=&quot;00904690&quot;/&gt;&lt;wsp:rsid wsp:val=&quot;00904E66&quot;/&gt;&lt;wsp:rsid wsp:val=&quot;00905158&quot;/&gt;&lt;wsp:rsid wsp:val=&quot;00906735&quot;/&gt;&lt;wsp:rsid wsp:val=&quot;0090690E&quot;/&gt;&lt;wsp:rsid wsp:val=&quot;00907018&quot;/&gt;&lt;wsp:rsid wsp:val=&quot;00907024&quot;/&gt;&lt;wsp:rsid wsp:val=&quot;00907509&quot;/&gt;&lt;wsp:rsid wsp:val=&quot;009077E7&quot;/&gt;&lt;wsp:rsid wsp:val=&quot;0091022D&quot;/&gt;&lt;wsp:rsid wsp:val=&quot;009111CC&quot;/&gt;&lt;wsp:rsid wsp:val=&quot;0091183B&quot;/&gt;&lt;wsp:rsid wsp:val=&quot;00911E3C&quot;/&gt;&lt;wsp:rsid wsp:val=&quot;00911EA0&quot;/&gt;&lt;wsp:rsid wsp:val=&quot;00912230&quot;/&gt;&lt;wsp:rsid wsp:val=&quot;0091234B&quot;/&gt;&lt;wsp:rsid wsp:val=&quot;00912373&quot;/&gt;&lt;wsp:rsid wsp:val=&quot;00912AA2&quot;/&gt;&lt;wsp:rsid wsp:val=&quot;009135FB&quot;/&gt;&lt;wsp:rsid wsp:val=&quot;00913FCA&quot;/&gt;&lt;wsp:rsid wsp:val=&quot;009148B0&quot;/&gt;&lt;wsp:rsid wsp:val=&quot;00914A90&quot;/&gt;&lt;wsp:rsid wsp:val=&quot;00914B99&quot;/&gt;&lt;wsp:rsid wsp:val=&quot;0091583D&quot;/&gt;&lt;wsp:rsid wsp:val=&quot;00915FB5&quot;/&gt;&lt;wsp:rsid wsp:val=&quot;00915FF8&quot;/&gt;&lt;wsp:rsid wsp:val=&quot;009160AD&quot;/&gt;&lt;wsp:rsid wsp:val=&quot;009168AE&quot;/&gt;&lt;wsp:rsid wsp:val=&quot;009168CD&quot;/&gt;&lt;wsp:rsid wsp:val=&quot;00916B56&quot;/&gt;&lt;wsp:rsid wsp:val=&quot;009170BA&quot;/&gt;&lt;wsp:rsid wsp:val=&quot;009177E0&quot;/&gt;&lt;wsp:rsid wsp:val=&quot;00917CE6&quot;/&gt;&lt;wsp:rsid wsp:val=&quot;00920083&quot;/&gt;&lt;wsp:rsid wsp:val=&quot;009208DA&quot;/&gt;&lt;wsp:rsid wsp:val=&quot;00920958&quot;/&gt;&lt;wsp:rsid wsp:val=&quot;0092110C&quot;/&gt;&lt;wsp:rsid wsp:val=&quot;009212CF&quot;/&gt;&lt;wsp:rsid wsp:val=&quot;0092238F&quot;/&gt;&lt;wsp:rsid wsp:val=&quot;00922FC2&quot;/&gt;&lt;wsp:rsid wsp:val=&quot;00923A2C&quot;/&gt;&lt;wsp:rsid wsp:val=&quot;009248A3&quot;/&gt;&lt;wsp:rsid wsp:val=&quot;0092550E&quot;/&gt;&lt;wsp:rsid wsp:val=&quot;009257CC&quot;/&gt;&lt;wsp:rsid wsp:val=&quot;00925DFE&quot;/&gt;&lt;wsp:rsid wsp:val=&quot;00926108&quot;/&gt;&lt;wsp:rsid wsp:val=&quot;00926934&quot;/&gt;&lt;wsp:rsid wsp:val=&quot;009269C3&quot;/&gt;&lt;wsp:rsid wsp:val=&quot;00926F4E&quot;/&gt;&lt;wsp:rsid wsp:val=&quot;009274F0&quot;/&gt;&lt;wsp:rsid wsp:val=&quot;00927A68&quot;/&gt;&lt;wsp:rsid wsp:val=&quot;00927ACE&quot;/&gt;&lt;wsp:rsid wsp:val=&quot;00927DEC&quot;/&gt;&lt;wsp:rsid wsp:val=&quot;00930A70&quot;/&gt;&lt;wsp:rsid wsp:val=&quot;00930FD9&quot;/&gt;&lt;wsp:rsid wsp:val=&quot;0093326A&quot;/&gt;&lt;wsp:rsid wsp:val=&quot;00933B4C&quot;/&gt;&lt;wsp:rsid wsp:val=&quot;00933EC2&quot;/&gt;&lt;wsp:rsid wsp:val=&quot;00934AB0&quot;/&gt;&lt;wsp:rsid wsp:val=&quot;00934C8B&quot;/&gt;&lt;wsp:rsid wsp:val=&quot;00935841&quot;/&gt;&lt;wsp:rsid wsp:val=&quot;009359DF&quot;/&gt;&lt;wsp:rsid wsp:val=&quot;0093603C&quot;/&gt;&lt;wsp:rsid wsp:val=&quot;00936501&quot;/&gt;&lt;wsp:rsid wsp:val=&quot;00936AE5&quot;/&gt;&lt;wsp:rsid wsp:val=&quot;009371A7&quot;/&gt;&lt;wsp:rsid wsp:val=&quot;00937AC4&quot;/&gt;&lt;wsp:rsid wsp:val=&quot;009402F5&quot;/&gt;&lt;wsp:rsid wsp:val=&quot;00940529&quot;/&gt;&lt;wsp:rsid wsp:val=&quot;00940BFA&quot;/&gt;&lt;wsp:rsid wsp:val=&quot;00940D99&quot;/&gt;&lt;wsp:rsid wsp:val=&quot;00941006&quot;/&gt;&lt;wsp:rsid wsp:val=&quot;00941195&quot;/&gt;&lt;wsp:rsid wsp:val=&quot;009413B6&quot;/&gt;&lt;wsp:rsid wsp:val=&quot;00941560&quot;/&gt;&lt;wsp:rsid wsp:val=&quot;009416D4&quot;/&gt;&lt;wsp:rsid wsp:val=&quot;00941BDF&quot;/&gt;&lt;wsp:rsid wsp:val=&quot;00941E9E&quot;/&gt;&lt;wsp:rsid wsp:val=&quot;009420F1&quot;/&gt;&lt;wsp:rsid wsp:val=&quot;00942A64&quot;/&gt;&lt;wsp:rsid wsp:val=&quot;00942BC6&quot;/&gt;&lt;wsp:rsid wsp:val=&quot;0094349B&quot;/&gt;&lt;wsp:rsid wsp:val=&quot;00943A41&quot;/&gt;&lt;wsp:rsid wsp:val=&quot;00943B71&quot;/&gt;&lt;wsp:rsid wsp:val=&quot;00943DD4&quot;/&gt;&lt;wsp:rsid wsp:val=&quot;0094402B&quot;/&gt;&lt;wsp:rsid wsp:val=&quot;0094454D&quot;/&gt;&lt;wsp:rsid wsp:val=&quot;0094464F&quot;/&gt;&lt;wsp:rsid wsp:val=&quot;00944F48&quot;/&gt;&lt;wsp:rsid wsp:val=&quot;00945A35&quot;/&gt;&lt;wsp:rsid wsp:val=&quot;00945BFA&quot;/&gt;&lt;wsp:rsid wsp:val=&quot;00946805&quot;/&gt;&lt;wsp:rsid wsp:val=&quot;0094695A&quot;/&gt;&lt;wsp:rsid wsp:val=&quot;009469D4&quot;/&gt;&lt;wsp:rsid wsp:val=&quot;00946AFB&quot;/&gt;&lt;wsp:rsid wsp:val=&quot;00946C86&quot;/&gt;&lt;wsp:rsid wsp:val=&quot;009476FB&quot;/&gt;&lt;wsp:rsid wsp:val=&quot;0094774F&quot;/&gt;&lt;wsp:rsid wsp:val=&quot;00947DE3&quot;/&gt;&lt;wsp:rsid wsp:val=&quot;00950028&quot;/&gt;&lt;wsp:rsid wsp:val=&quot;009500A7&quot;/&gt;&lt;wsp:rsid wsp:val=&quot;009504FA&quot;/&gt;&lt;wsp:rsid wsp:val=&quot;00950B84&quot;/&gt;&lt;wsp:rsid wsp:val=&quot;00950DD6&quot;/&gt;&lt;wsp:rsid wsp:val=&quot;00950E28&quot;/&gt;&lt;wsp:rsid wsp:val=&quot;00951D58&quot;/&gt;&lt;wsp:rsid wsp:val=&quot;00952EBF&quot;/&gt;&lt;wsp:rsid wsp:val=&quot;009533E4&quot;/&gt;&lt;wsp:rsid wsp:val=&quot;0095372E&quot;/&gt;&lt;wsp:rsid wsp:val=&quot;009538D3&quot;/&gt;&lt;wsp:rsid wsp:val=&quot;00953A36&quot;/&gt;&lt;wsp:rsid wsp:val=&quot;00954201&quot;/&gt;&lt;wsp:rsid wsp:val=&quot;00954D91&quot;/&gt;&lt;wsp:rsid wsp:val=&quot;00954FCE&quot;/&gt;&lt;wsp:rsid wsp:val=&quot;00955023&quot;/&gt;&lt;wsp:rsid wsp:val=&quot;0095546F&quot;/&gt;&lt;wsp:rsid wsp:val=&quot;00955890&quot;/&gt;&lt;wsp:rsid wsp:val=&quot;00956491&quot;/&gt;&lt;wsp:rsid wsp:val=&quot;009564CC&quot;/&gt;&lt;wsp:rsid wsp:val=&quot;00957384&quot;/&gt;&lt;wsp:rsid wsp:val=&quot;00960176&quot;/&gt;&lt;wsp:rsid wsp:val=&quot;009602F2&quot;/&gt;&lt;wsp:rsid wsp:val=&quot;00960422&quot;/&gt;&lt;wsp:rsid wsp:val=&quot;0096046B&quot;/&gt;&lt;wsp:rsid wsp:val=&quot;00961B79&quot;/&gt;&lt;wsp:rsid wsp:val=&quot;00961DDD&quot;/&gt;&lt;wsp:rsid wsp:val=&quot;0096290C&quot;/&gt;&lt;wsp:rsid wsp:val=&quot;00962C9F&quot;/&gt;&lt;wsp:rsid wsp:val=&quot;009630F3&quot;/&gt;&lt;wsp:rsid wsp:val=&quot;00963BA8&quot;/&gt;&lt;wsp:rsid wsp:val=&quot;00964197&quot;/&gt;&lt;wsp:rsid wsp:val=&quot;009647F8&quot;/&gt;&lt;wsp:rsid wsp:val=&quot;00964AE2&quot;/&gt;&lt;wsp:rsid wsp:val=&quot;00964E15&quot;/&gt;&lt;wsp:rsid wsp:val=&quot;00964F14&quot;/&gt;&lt;wsp:rsid wsp:val=&quot;0096531E&quot;/&gt;&lt;wsp:rsid wsp:val=&quot;009659F5&quot;/&gt;&lt;wsp:rsid wsp:val=&quot;00965D33&quot;/&gt;&lt;wsp:rsid wsp:val=&quot;00966182&quot;/&gt;&lt;wsp:rsid wsp:val=&quot;00966833&quot;/&gt;&lt;wsp:rsid wsp:val=&quot;009671AC&quot;/&gt;&lt;wsp:rsid wsp:val=&quot;0096727C&quot;/&gt;&lt;wsp:rsid wsp:val=&quot;0096737B&quot;/&gt;&lt;wsp:rsid wsp:val=&quot;009675E0&quot;/&gt;&lt;wsp:rsid wsp:val=&quot;009679EB&quot;/&gt;&lt;wsp:rsid wsp:val=&quot;00967A3A&quot;/&gt;&lt;wsp:rsid wsp:val=&quot;009701E6&quot;/&gt;&lt;wsp:rsid wsp:val=&quot;00970CA8&quot;/&gt;&lt;wsp:rsid wsp:val=&quot;00970E0E&quot;/&gt;&lt;wsp:rsid wsp:val=&quot;00971431&quot;/&gt;&lt;wsp:rsid wsp:val=&quot;00971AD7&quot;/&gt;&lt;wsp:rsid wsp:val=&quot;00971B79&quot;/&gt;&lt;wsp:rsid wsp:val=&quot;00971B9C&quot;/&gt;&lt;wsp:rsid wsp:val=&quot;00972C09&quot;/&gt;&lt;wsp:rsid wsp:val=&quot;0097306B&quot;/&gt;&lt;wsp:rsid wsp:val=&quot;0097356E&quot;/&gt;&lt;wsp:rsid wsp:val=&quot;00973BF4&quot;/&gt;&lt;wsp:rsid wsp:val=&quot;00973FD1&quot;/&gt;&lt;wsp:rsid wsp:val=&quot;00974017&quot;/&gt;&lt;wsp:rsid wsp:val=&quot;009747C6&quot;/&gt;&lt;wsp:rsid wsp:val=&quot;00974D1B&quot;/&gt;&lt;wsp:rsid wsp:val=&quot;00974E0D&quot;/&gt;&lt;wsp:rsid wsp:val=&quot;009754C9&quot;/&gt;&lt;wsp:rsid wsp:val=&quot;00975789&quot;/&gt;&lt;wsp:rsid wsp:val=&quot;00975B57&quot;/&gt;&lt;wsp:rsid wsp:val=&quot;00975F39&quot;/&gt;&lt;wsp:rsid wsp:val=&quot;00976A18&quot;/&gt;&lt;wsp:rsid wsp:val=&quot;009776B9&quot;/&gt;&lt;wsp:rsid wsp:val=&quot;00977C8D&quot;/&gt;&lt;wsp:rsid wsp:val=&quot;00977E14&quot;/&gt;&lt;wsp:rsid wsp:val=&quot;00977E2E&quot;/&gt;&lt;wsp:rsid wsp:val=&quot;00977F53&quot;/&gt;&lt;wsp:rsid wsp:val=&quot;009800FC&quot;/&gt;&lt;wsp:rsid wsp:val=&quot;0098063B&quot;/&gt;&lt;wsp:rsid wsp:val=&quot;00980E4F&quot;/&gt;&lt;wsp:rsid wsp:val=&quot;0098130E&quot;/&gt;&lt;wsp:rsid wsp:val=&quot;009816C9&quot;/&gt;&lt;wsp:rsid wsp:val=&quot;009817AE&quot;/&gt;&lt;wsp:rsid wsp:val=&quot;00981884&quot;/&gt;&lt;wsp:rsid wsp:val=&quot;00981C64&quot;/&gt;&lt;wsp:rsid wsp:val=&quot;0098214C&quot;/&gt;&lt;wsp:rsid wsp:val=&quot;00982376&quot;/&gt;&lt;wsp:rsid wsp:val=&quot;0098289B&quot;/&gt;&lt;wsp:rsid wsp:val=&quot;00982E9C&quot;/&gt;&lt;wsp:rsid wsp:val=&quot;009831C2&quot;/&gt;&lt;wsp:rsid wsp:val=&quot;009832E2&quot;/&gt;&lt;wsp:rsid wsp:val=&quot;00983DDA&quot;/&gt;&lt;wsp:rsid wsp:val=&quot;00984453&quot;/&gt;&lt;wsp:rsid wsp:val=&quot;0098453D&quot;/&gt;&lt;wsp:rsid wsp:val=&quot;0098563E&quot;/&gt;&lt;wsp:rsid wsp:val=&quot;00985D17&quot;/&gt;&lt;wsp:rsid wsp:val=&quot;009860B2&quot;/&gt;&lt;wsp:rsid wsp:val=&quot;009862E4&quot;/&gt;&lt;wsp:rsid wsp:val=&quot;00986A6A&quot;/&gt;&lt;wsp:rsid wsp:val=&quot;00986B57&quot;/&gt;&lt;wsp:rsid wsp:val=&quot;00986D9E&quot;/&gt;&lt;wsp:rsid wsp:val=&quot;00987B32&quot;/&gt;&lt;wsp:rsid wsp:val=&quot;00987F4D&quot;/&gt;&lt;wsp:rsid wsp:val=&quot;00990994&quot;/&gt;&lt;wsp:rsid wsp:val=&quot;00990DD7&quot;/&gt;&lt;wsp:rsid wsp:val=&quot;00990F41&quot;/&gt;&lt;wsp:rsid wsp:val=&quot;00991020&quot;/&gt;&lt;wsp:rsid wsp:val=&quot;00992610&quot;/&gt;&lt;wsp:rsid wsp:val=&quot;00992DC9&quot;/&gt;&lt;wsp:rsid wsp:val=&quot;009931F1&quot;/&gt;&lt;wsp:rsid wsp:val=&quot;00993B59&quot;/&gt;&lt;wsp:rsid wsp:val=&quot;00993E7C&quot;/&gt;&lt;wsp:rsid wsp:val=&quot;00993F37&quot;/&gt;&lt;wsp:rsid wsp:val=&quot;0099428E&quot;/&gt;&lt;wsp:rsid wsp:val=&quot;00994355&quot;/&gt;&lt;wsp:rsid wsp:val=&quot;009946C1&quot;/&gt;&lt;wsp:rsid wsp:val=&quot;009948AA&quot;/&gt;&lt;wsp:rsid wsp:val=&quot;0099518B&quot;/&gt;&lt;wsp:rsid wsp:val=&quot;00995959&quot;/&gt;&lt;wsp:rsid wsp:val=&quot;00995DC1&quot;/&gt;&lt;wsp:rsid wsp:val=&quot;00995E06&quot;/&gt;&lt;wsp:rsid wsp:val=&quot;00996088&quot;/&gt;&lt;wsp:rsid wsp:val=&quot;00996A3E&quot;/&gt;&lt;wsp:rsid wsp:val=&quot;00996A78&quot;/&gt;&lt;wsp:rsid wsp:val=&quot;0099744D&quot;/&gt;&lt;wsp:rsid wsp:val=&quot;00997544&quot;/&gt;&lt;wsp:rsid wsp:val=&quot;009976F1&quot;/&gt;&lt;wsp:rsid wsp:val=&quot;009A0143&quot;/&gt;&lt;wsp:rsid wsp:val=&quot;009A01A1&quot;/&gt;&lt;wsp:rsid wsp:val=&quot;009A06FA&quot;/&gt;&lt;wsp:rsid wsp:val=&quot;009A0D57&quot;/&gt;&lt;wsp:rsid wsp:val=&quot;009A0FF5&quot;/&gt;&lt;wsp:rsid wsp:val=&quot;009A13C6&quot;/&gt;&lt;wsp:rsid wsp:val=&quot;009A15AF&quot;/&gt;&lt;wsp:rsid wsp:val=&quot;009A15E4&quot;/&gt;&lt;wsp:rsid wsp:val=&quot;009A1A9C&quot;/&gt;&lt;wsp:rsid wsp:val=&quot;009A237A&quot;/&gt;&lt;wsp:rsid wsp:val=&quot;009A2746&quot;/&gt;&lt;wsp:rsid wsp:val=&quot;009A2A04&quot;/&gt;&lt;wsp:rsid wsp:val=&quot;009A2CA9&quot;/&gt;&lt;wsp:rsid wsp:val=&quot;009A379D&quot;/&gt;&lt;wsp:rsid wsp:val=&quot;009A3BD3&quot;/&gt;&lt;wsp:rsid wsp:val=&quot;009A4118&quot;/&gt;&lt;wsp:rsid wsp:val=&quot;009A411A&quot;/&gt;&lt;wsp:rsid wsp:val=&quot;009A509D&quot;/&gt;&lt;wsp:rsid wsp:val=&quot;009A5896&quot;/&gt;&lt;wsp:rsid wsp:val=&quot;009A5C5A&quot;/&gt;&lt;wsp:rsid wsp:val=&quot;009A60EF&quot;/&gt;&lt;wsp:rsid wsp:val=&quot;009A7258&quot;/&gt;&lt;wsp:rsid wsp:val=&quot;009A7561&quot;/&gt;&lt;wsp:rsid wsp:val=&quot;009A7672&quot;/&gt;&lt;wsp:rsid wsp:val=&quot;009B08D7&quot;/&gt;&lt;wsp:rsid wsp:val=&quot;009B0D4F&quot;/&gt;&lt;wsp:rsid wsp:val=&quot;009B1174&quot;/&gt;&lt;wsp:rsid wsp:val=&quot;009B2015&quot;/&gt;&lt;wsp:rsid wsp:val=&quot;009B25C2&quot;/&gt;&lt;wsp:rsid wsp:val=&quot;009B2708&quot;/&gt;&lt;wsp:rsid wsp:val=&quot;009B3247&quot;/&gt;&lt;wsp:rsid wsp:val=&quot;009B34B9&quot;/&gt;&lt;wsp:rsid wsp:val=&quot;009B3511&quot;/&gt;&lt;wsp:rsid wsp:val=&quot;009B3D1B&quot;/&gt;&lt;wsp:rsid wsp:val=&quot;009B4210&quot;/&gt;&lt;wsp:rsid wsp:val=&quot;009B4318&quot;/&gt;&lt;wsp:rsid wsp:val=&quot;009B5E7F&quot;/&gt;&lt;wsp:rsid wsp:val=&quot;009B72A9&quot;/&gt;&lt;wsp:rsid wsp:val=&quot;009B78F3&quot;/&gt;&lt;wsp:rsid wsp:val=&quot;009B7EC4&quot;/&gt;&lt;wsp:rsid wsp:val=&quot;009C07F8&quot;/&gt;&lt;wsp:rsid wsp:val=&quot;009C10CA&quot;/&gt;&lt;wsp:rsid wsp:val=&quot;009C10D8&quot;/&gt;&lt;wsp:rsid wsp:val=&quot;009C1427&quot;/&gt;&lt;wsp:rsid wsp:val=&quot;009C1447&quot;/&gt;&lt;wsp:rsid wsp:val=&quot;009C1490&quot;/&gt;&lt;wsp:rsid wsp:val=&quot;009C16CC&quot;/&gt;&lt;wsp:rsid wsp:val=&quot;009C2732&quot;/&gt;&lt;wsp:rsid wsp:val=&quot;009C28C0&quot;/&gt;&lt;wsp:rsid wsp:val=&quot;009C37A6&quot;/&gt;&lt;wsp:rsid wsp:val=&quot;009C393F&quot;/&gt;&lt;wsp:rsid wsp:val=&quot;009C4193&quot;/&gt;&lt;wsp:rsid wsp:val=&quot;009C4411&quot;/&gt;&lt;wsp:rsid wsp:val=&quot;009C4737&quot;/&gt;&lt;wsp:rsid wsp:val=&quot;009C481D&quot;/&gt;&lt;wsp:rsid wsp:val=&quot;009C4A4A&quot;/&gt;&lt;wsp:rsid wsp:val=&quot;009C4DD7&quot;/&gt;&lt;wsp:rsid wsp:val=&quot;009C5AF6&quot;/&gt;&lt;wsp:rsid wsp:val=&quot;009C5E80&quot;/&gt;&lt;wsp:rsid wsp:val=&quot;009C631C&quot;/&gt;&lt;wsp:rsid wsp:val=&quot;009C6633&quot;/&gt;&lt;wsp:rsid wsp:val=&quot;009C6C65&quot;/&gt;&lt;wsp:rsid wsp:val=&quot;009C7088&quot;/&gt;&lt;wsp:rsid wsp:val=&quot;009C720D&quot;/&gt;&lt;wsp:rsid wsp:val=&quot;009C76E0&quot;/&gt;&lt;wsp:rsid wsp:val=&quot;009C7F26&quot;/&gt;&lt;wsp:rsid wsp:val=&quot;009D013E&quot;/&gt;&lt;wsp:rsid wsp:val=&quot;009D01ED&quot;/&gt;&lt;wsp:rsid wsp:val=&quot;009D0218&quot;/&gt;&lt;wsp:rsid wsp:val=&quot;009D067A&quot;/&gt;&lt;wsp:rsid wsp:val=&quot;009D079D&quot;/&gt;&lt;wsp:rsid wsp:val=&quot;009D0C10&quot;/&gt;&lt;wsp:rsid wsp:val=&quot;009D0D77&quot;/&gt;&lt;wsp:rsid wsp:val=&quot;009D1282&quot;/&gt;&lt;wsp:rsid wsp:val=&quot;009D147D&quot;/&gt;&lt;wsp:rsid wsp:val=&quot;009D14FD&quot;/&gt;&lt;wsp:rsid wsp:val=&quot;009D1D5C&quot;/&gt;&lt;wsp:rsid wsp:val=&quot;009D21DD&quot;/&gt;&lt;wsp:rsid wsp:val=&quot;009D3430&quot;/&gt;&lt;wsp:rsid wsp:val=&quot;009D3808&quot;/&gt;&lt;wsp:rsid wsp:val=&quot;009D399D&quot;/&gt;&lt;wsp:rsid wsp:val=&quot;009D48D4&quot;/&gt;&lt;wsp:rsid wsp:val=&quot;009D4CB1&quot;/&gt;&lt;wsp:rsid wsp:val=&quot;009D4E30&quot;/&gt;&lt;wsp:rsid wsp:val=&quot;009D5078&quot;/&gt;&lt;wsp:rsid wsp:val=&quot;009D5297&quot;/&gt;&lt;wsp:rsid wsp:val=&quot;009D5349&quot;/&gt;&lt;wsp:rsid wsp:val=&quot;009D5551&quot;/&gt;&lt;wsp:rsid wsp:val=&quot;009D6A06&quot;/&gt;&lt;wsp:rsid wsp:val=&quot;009D6B0F&quot;/&gt;&lt;wsp:rsid wsp:val=&quot;009D705E&quot;/&gt;&lt;wsp:rsid wsp:val=&quot;009D77EC&quot;/&gt;&lt;wsp:rsid wsp:val=&quot;009D7827&quot;/&gt;&lt;wsp:rsid wsp:val=&quot;009D7EB3&quot;/&gt;&lt;wsp:rsid wsp:val=&quot;009D7FB5&quot;/&gt;&lt;wsp:rsid wsp:val=&quot;009E033D&quot;/&gt;&lt;wsp:rsid wsp:val=&quot;009E060D&quot;/&gt;&lt;wsp:rsid wsp:val=&quot;009E13FE&quot;/&gt;&lt;wsp:rsid wsp:val=&quot;009E17E7&quot;/&gt;&lt;wsp:rsid wsp:val=&quot;009E1DC6&quot;/&gt;&lt;wsp:rsid wsp:val=&quot;009E2581&quot;/&gt;&lt;wsp:rsid wsp:val=&quot;009E2946&quot;/&gt;&lt;wsp:rsid wsp:val=&quot;009E2CE8&quot;/&gt;&lt;wsp:rsid wsp:val=&quot;009E35C4&quot;/&gt;&lt;wsp:rsid wsp:val=&quot;009E393F&quot;/&gt;&lt;wsp:rsid wsp:val=&quot;009E3AB9&quot;/&gt;&lt;wsp:rsid wsp:val=&quot;009E3F7F&quot;/&gt;&lt;wsp:rsid wsp:val=&quot;009E4A7F&quot;/&gt;&lt;wsp:rsid wsp:val=&quot;009E4B92&quot;/&gt;&lt;wsp:rsid wsp:val=&quot;009E5129&quot;/&gt;&lt;wsp:rsid wsp:val=&quot;009E535C&quot;/&gt;&lt;wsp:rsid wsp:val=&quot;009E56AC&quot;/&gt;&lt;wsp:rsid wsp:val=&quot;009E58D6&quot;/&gt;&lt;wsp:rsid wsp:val=&quot;009E63F2&quot;/&gt;&lt;wsp:rsid wsp:val=&quot;009E6B17&quot;/&gt;&lt;wsp:rsid wsp:val=&quot;009E6DE1&quot;/&gt;&lt;wsp:rsid wsp:val=&quot;009E6F2C&quot;/&gt;&lt;wsp:rsid wsp:val=&quot;009E7C7F&quot;/&gt;&lt;wsp:rsid wsp:val=&quot;009F0062&quot;/&gt;&lt;wsp:rsid wsp:val=&quot;009F024B&quot;/&gt;&lt;wsp:rsid wsp:val=&quot;009F029F&quot;/&gt;&lt;wsp:rsid wsp:val=&quot;009F0479&quot;/&gt;&lt;wsp:rsid wsp:val=&quot;009F0E65&quot;/&gt;&lt;wsp:rsid wsp:val=&quot;009F1670&quot;/&gt;&lt;wsp:rsid wsp:val=&quot;009F1D6B&quot;/&gt;&lt;wsp:rsid wsp:val=&quot;009F1E5B&quot;/&gt;&lt;wsp:rsid wsp:val=&quot;009F282D&quot;/&gt;&lt;wsp:rsid wsp:val=&quot;009F2C32&quot;/&gt;&lt;wsp:rsid wsp:val=&quot;009F2D5E&quot;/&gt;&lt;wsp:rsid wsp:val=&quot;009F3A59&quot;/&gt;&lt;wsp:rsid wsp:val=&quot;009F4939&quot;/&gt;&lt;wsp:rsid wsp:val=&quot;009F4EFA&quot;/&gt;&lt;wsp:rsid wsp:val=&quot;009F5619&quot;/&gt;&lt;wsp:rsid wsp:val=&quot;009F5DAE&quot;/&gt;&lt;wsp:rsid wsp:val=&quot;009F6A9F&quot;/&gt;&lt;wsp:rsid wsp:val=&quot;009F6DFC&quot;/&gt;&lt;wsp:rsid wsp:val=&quot;009F7E09&quot;/&gt;&lt;wsp:rsid wsp:val=&quot;00A00046&quot;/&gt;&lt;wsp:rsid wsp:val=&quot;00A00CE6&quot;/&gt;&lt;wsp:rsid wsp:val=&quot;00A01331&quot;/&gt;&lt;wsp:rsid wsp:val=&quot;00A017B3&quot;/&gt;&lt;wsp:rsid wsp:val=&quot;00A017BA&quot;/&gt;&lt;wsp:rsid wsp:val=&quot;00A01ED3&quot;/&gt;&lt;wsp:rsid wsp:val=&quot;00A02279&quot;/&gt;&lt;wsp:rsid wsp:val=&quot;00A0237B&quot;/&gt;&lt;wsp:rsid wsp:val=&quot;00A02DA7&quot;/&gt;&lt;wsp:rsid wsp:val=&quot;00A02DFC&quot;/&gt;&lt;wsp:rsid wsp:val=&quot;00A02EA6&quot;/&gt;&lt;wsp:rsid wsp:val=&quot;00A03111&quot;/&gt;&lt;wsp:rsid wsp:val=&quot;00A0352C&quot;/&gt;&lt;wsp:rsid wsp:val=&quot;00A03720&quot;/&gt;&lt;wsp:rsid wsp:val=&quot;00A03977&quot;/&gt;&lt;wsp:rsid wsp:val=&quot;00A03A98&quot;/&gt;&lt;wsp:rsid wsp:val=&quot;00A03D80&quot;/&gt;&lt;wsp:rsid wsp:val=&quot;00A04095&quot;/&gt;&lt;wsp:rsid wsp:val=&quot;00A040DB&quot;/&gt;&lt;wsp:rsid wsp:val=&quot;00A042C8&quot;/&gt;&lt;wsp:rsid wsp:val=&quot;00A05062&quot;/&gt;&lt;wsp:rsid wsp:val=&quot;00A06013&quot;/&gt;&lt;wsp:rsid wsp:val=&quot;00A06183&quot;/&gt;&lt;wsp:rsid wsp:val=&quot;00A0618E&quot;/&gt;&lt;wsp:rsid wsp:val=&quot;00A0649B&quot;/&gt;&lt;wsp:rsid wsp:val=&quot;00A06610&quot;/&gt;&lt;wsp:rsid wsp:val=&quot;00A074CE&quot;/&gt;&lt;wsp:rsid wsp:val=&quot;00A0778D&quot;/&gt;&lt;wsp:rsid wsp:val=&quot;00A10540&quot;/&gt;&lt;wsp:rsid wsp:val=&quot;00A10B2F&quot;/&gt;&lt;wsp:rsid wsp:val=&quot;00A10D20&quot;/&gt;&lt;wsp:rsid wsp:val=&quot;00A10D64&quot;/&gt;&lt;wsp:rsid wsp:val=&quot;00A11169&quot;/&gt;&lt;wsp:rsid wsp:val=&quot;00A113FE&quot;/&gt;&lt;wsp:rsid wsp:val=&quot;00A11643&quot;/&gt;&lt;wsp:rsid wsp:val=&quot;00A1197C&quot;/&gt;&lt;wsp:rsid wsp:val=&quot;00A12A96&quot;/&gt;&lt;wsp:rsid wsp:val=&quot;00A13175&quot;/&gt;&lt;wsp:rsid wsp:val=&quot;00A131E7&quot;/&gt;&lt;wsp:rsid wsp:val=&quot;00A13B02&quot;/&gt;&lt;wsp:rsid wsp:val=&quot;00A13C4B&quot;/&gt;&lt;wsp:rsid wsp:val=&quot;00A140E0&quot;/&gt;&lt;wsp:rsid wsp:val=&quot;00A142C8&quot;/&gt;&lt;wsp:rsid wsp:val=&quot;00A143D5&quot;/&gt;&lt;wsp:rsid wsp:val=&quot;00A14FC9&quot;/&gt;&lt;wsp:rsid wsp:val=&quot;00A156FB&quot;/&gt;&lt;wsp:rsid wsp:val=&quot;00A15717&quot;/&gt;&lt;wsp:rsid wsp:val=&quot;00A15A19&quot;/&gt;&lt;wsp:rsid wsp:val=&quot;00A16922&quot;/&gt;&lt;wsp:rsid wsp:val=&quot;00A16D4E&quot;/&gt;&lt;wsp:rsid wsp:val=&quot;00A17985&quot;/&gt;&lt;wsp:rsid wsp:val=&quot;00A17CFC&quot;/&gt;&lt;wsp:rsid wsp:val=&quot;00A17E96&quot;/&gt;&lt;wsp:rsid wsp:val=&quot;00A20047&quot;/&gt;&lt;wsp:rsid wsp:val=&quot;00A20B73&quot;/&gt;&lt;wsp:rsid wsp:val=&quot;00A20FBA&quot;/&gt;&lt;wsp:rsid wsp:val=&quot;00A21E8C&quot;/&gt;&lt;wsp:rsid wsp:val=&quot;00A21FC1&quot;/&gt;&lt;wsp:rsid wsp:val=&quot;00A2325B&quot;/&gt;&lt;wsp:rsid wsp:val=&quot;00A2379A&quot;/&gt;&lt;wsp:rsid wsp:val=&quot;00A24556&quot;/&gt;&lt;wsp:rsid wsp:val=&quot;00A24DBD&quot;/&gt;&lt;wsp:rsid wsp:val=&quot;00A24EA1&quot;/&gt;&lt;wsp:rsid wsp:val=&quot;00A250F1&quot;/&gt;&lt;wsp:rsid wsp:val=&quot;00A25135&quot;/&gt;&lt;wsp:rsid wsp:val=&quot;00A251F6&quot;/&gt;&lt;wsp:rsid wsp:val=&quot;00A2527E&quot;/&gt;&lt;wsp:rsid wsp:val=&quot;00A252A8&quot;/&gt;&lt;wsp:rsid wsp:val=&quot;00A25821&quot;/&gt;&lt;wsp:rsid wsp:val=&quot;00A26135&quot;/&gt;&lt;wsp:rsid wsp:val=&quot;00A2772E&quot;/&gt;&lt;wsp:rsid wsp:val=&quot;00A27C2B&quot;/&gt;&lt;wsp:rsid wsp:val=&quot;00A30AF3&quot;/&gt;&lt;wsp:rsid wsp:val=&quot;00A31307&quot;/&gt;&lt;wsp:rsid wsp:val=&quot;00A3182B&quot;/&gt;&lt;wsp:rsid wsp:val=&quot;00A31EEF&quot;/&gt;&lt;wsp:rsid wsp:val=&quot;00A31FF7&quot;/&gt;&lt;wsp:rsid wsp:val=&quot;00A32A84&quot;/&gt;&lt;wsp:rsid wsp:val=&quot;00A32B35&quot;/&gt;&lt;wsp:rsid wsp:val=&quot;00A32E98&quot;/&gt;&lt;wsp:rsid wsp:val=&quot;00A33362&quot;/&gt;&lt;wsp:rsid wsp:val=&quot;00A335B4&quot;/&gt;&lt;wsp:rsid wsp:val=&quot;00A34C47&quot;/&gt;&lt;wsp:rsid wsp:val=&quot;00A34D34&quot;/&gt;&lt;wsp:rsid wsp:val=&quot;00A3501E&quot;/&gt;&lt;wsp:rsid wsp:val=&quot;00A350F7&quot;/&gt;&lt;wsp:rsid wsp:val=&quot;00A35F54&quot;/&gt;&lt;wsp:rsid wsp:val=&quot;00A377BA&quot;/&gt;&lt;wsp:rsid wsp:val=&quot;00A404CA&quot;/&gt;&lt;wsp:rsid wsp:val=&quot;00A40C4C&quot;/&gt;&lt;wsp:rsid wsp:val=&quot;00A4119B&quot;/&gt;&lt;wsp:rsid wsp:val=&quot;00A411E9&quot;/&gt;&lt;wsp:rsid wsp:val=&quot;00A416A4&quot;/&gt;&lt;wsp:rsid wsp:val=&quot;00A41C17&quot;/&gt;&lt;wsp:rsid wsp:val=&quot;00A41C5E&quot;/&gt;&lt;wsp:rsid wsp:val=&quot;00A422E0&quot;/&gt;&lt;wsp:rsid wsp:val=&quot;00A423DE&quot;/&gt;&lt;wsp:rsid wsp:val=&quot;00A424F5&quot;/&gt;&lt;wsp:rsid wsp:val=&quot;00A427AF&quot;/&gt;&lt;wsp:rsid wsp:val=&quot;00A42EEA&quot;/&gt;&lt;wsp:rsid wsp:val=&quot;00A4436E&quot;/&gt;&lt;wsp:rsid wsp:val=&quot;00A4499A&quot;/&gt;&lt;wsp:rsid wsp:val=&quot;00A45871&quot;/&gt;&lt;wsp:rsid wsp:val=&quot;00A46048&quot;/&gt;&lt;wsp:rsid wsp:val=&quot;00A461B3&quot;/&gt;&lt;wsp:rsid wsp:val=&quot;00A46D8B&quot;/&gt;&lt;wsp:rsid wsp:val=&quot;00A477E8&quot;/&gt;&lt;wsp:rsid wsp:val=&quot;00A47AB8&quot;/&gt;&lt;wsp:rsid wsp:val=&quot;00A5005F&quot;/&gt;&lt;wsp:rsid wsp:val=&quot;00A501AC&quot;/&gt;&lt;wsp:rsid wsp:val=&quot;00A503AE&quot;/&gt;&lt;wsp:rsid wsp:val=&quot;00A509A8&quot;/&gt;&lt;wsp:rsid wsp:val=&quot;00A50B40&quot;/&gt;&lt;wsp:rsid wsp:val=&quot;00A50EE2&quot;/&gt;&lt;wsp:rsid wsp:val=&quot;00A510CD&quot;/&gt;&lt;wsp:rsid wsp:val=&quot;00A5147D&quot;/&gt;&lt;wsp:rsid wsp:val=&quot;00A525D3&quot;/&gt;&lt;wsp:rsid wsp:val=&quot;00A52CED&quot;/&gt;&lt;wsp:rsid wsp:val=&quot;00A52D0B&quot;/&gt;&lt;wsp:rsid wsp:val=&quot;00A52FFE&quot;/&gt;&lt;wsp:rsid wsp:val=&quot;00A53667&quot;/&gt;&lt;wsp:rsid wsp:val=&quot;00A5373A&quot;/&gt;&lt;wsp:rsid wsp:val=&quot;00A53AB3&quot;/&gt;&lt;wsp:rsid wsp:val=&quot;00A53E32&quot;/&gt;&lt;wsp:rsid wsp:val=&quot;00A54187&quot;/&gt;&lt;wsp:rsid wsp:val=&quot;00A543B6&quot;/&gt;&lt;wsp:rsid wsp:val=&quot;00A544A0&quot;/&gt;&lt;wsp:rsid wsp:val=&quot;00A544B7&quot;/&gt;&lt;wsp:rsid wsp:val=&quot;00A551D9&quot;/&gt;&lt;wsp:rsid wsp:val=&quot;00A55626&quot;/&gt;&lt;wsp:rsid wsp:val=&quot;00A55797&quot;/&gt;&lt;wsp:rsid wsp:val=&quot;00A56248&quot;/&gt;&lt;wsp:rsid wsp:val=&quot;00A56260&quot;/&gt;&lt;wsp:rsid wsp:val=&quot;00A56746&quot;/&gt;&lt;wsp:rsid wsp:val=&quot;00A5692F&quot;/&gt;&lt;wsp:rsid wsp:val=&quot;00A56AEC&quot;/&gt;&lt;wsp:rsid wsp:val=&quot;00A576FE&quot;/&gt;&lt;wsp:rsid wsp:val=&quot;00A5777C&quot;/&gt;&lt;wsp:rsid wsp:val=&quot;00A57AA6&quot;/&gt;&lt;wsp:rsid wsp:val=&quot;00A57E25&quot;/&gt;&lt;wsp:rsid wsp:val=&quot;00A60009&quot;/&gt;&lt;wsp:rsid wsp:val=&quot;00A6093B&quot;/&gt;&lt;wsp:rsid wsp:val=&quot;00A60D9A&quot;/&gt;&lt;wsp:rsid wsp:val=&quot;00A60FDE&quot;/&gt;&lt;wsp:rsid wsp:val=&quot;00A617DF&quot;/&gt;&lt;wsp:rsid wsp:val=&quot;00A619BD&quot;/&gt;&lt;wsp:rsid wsp:val=&quot;00A62286&quot;/&gt;&lt;wsp:rsid wsp:val=&quot;00A627AD&quot;/&gt;&lt;wsp:rsid wsp:val=&quot;00A62D9B&quot;/&gt;&lt;wsp:rsid wsp:val=&quot;00A6310A&quot;/&gt;&lt;wsp:rsid wsp:val=&quot;00A6481E&quot;/&gt;&lt;wsp:rsid wsp:val=&quot;00A6521F&quot;/&gt;&lt;wsp:rsid wsp:val=&quot;00A65E10&quot;/&gt;&lt;wsp:rsid wsp:val=&quot;00A66510&quot;/&gt;&lt;wsp:rsid wsp:val=&quot;00A66895&quot;/&gt;&lt;wsp:rsid wsp:val=&quot;00A669CE&quot;/&gt;&lt;wsp:rsid wsp:val=&quot;00A66A51&quot;/&gt;&lt;wsp:rsid wsp:val=&quot;00A66DF8&quot;/&gt;&lt;wsp:rsid wsp:val=&quot;00A67535&quot;/&gt;&lt;wsp:rsid wsp:val=&quot;00A7052E&quot;/&gt;&lt;wsp:rsid wsp:val=&quot;00A706F4&quot;/&gt;&lt;wsp:rsid wsp:val=&quot;00A71130&quot;/&gt;&lt;wsp:rsid wsp:val=&quot;00A714C2&quot;/&gt;&lt;wsp:rsid wsp:val=&quot;00A71E71&quot;/&gt;&lt;wsp:rsid wsp:val=&quot;00A71ED6&quot;/&gt;&lt;wsp:rsid wsp:val=&quot;00A71FD3&quot;/&gt;&lt;wsp:rsid wsp:val=&quot;00A72760&quot;/&gt;&lt;wsp:rsid wsp:val=&quot;00A729BD&quot;/&gt;&lt;wsp:rsid wsp:val=&quot;00A729C1&quot;/&gt;&lt;wsp:rsid wsp:val=&quot;00A73329&quot;/&gt;&lt;wsp:rsid wsp:val=&quot;00A73CCB&quot;/&gt;&lt;wsp:rsid wsp:val=&quot;00A74CAD&quot;/&gt;&lt;wsp:rsid wsp:val=&quot;00A74D1A&quot;/&gt;&lt;wsp:rsid wsp:val=&quot;00A74E90&quot;/&gt;&lt;wsp:rsid wsp:val=&quot;00A75037&quot;/&gt;&lt;wsp:rsid wsp:val=&quot;00A750F3&quot;/&gt;&lt;wsp:rsid wsp:val=&quot;00A752C6&quot;/&gt;&lt;wsp:rsid wsp:val=&quot;00A75491&quot;/&gt;&lt;wsp:rsid wsp:val=&quot;00A75CD9&quot;/&gt;&lt;wsp:rsid wsp:val=&quot;00A75DD8&quot;/&gt;&lt;wsp:rsid wsp:val=&quot;00A765DB&quot;/&gt;&lt;wsp:rsid wsp:val=&quot;00A7774D&quot;/&gt;&lt;wsp:rsid wsp:val=&quot;00A778B8&quot;/&gt;&lt;wsp:rsid wsp:val=&quot;00A77A4F&quot;/&gt;&lt;wsp:rsid wsp:val=&quot;00A80053&quot;/&gt;&lt;wsp:rsid wsp:val=&quot;00A8106A&quot;/&gt;&lt;wsp:rsid wsp:val=&quot;00A815CF&quot;/&gt;&lt;wsp:rsid wsp:val=&quot;00A8175D&quot;/&gt;&lt;wsp:rsid wsp:val=&quot;00A81DA1&quot;/&gt;&lt;wsp:rsid wsp:val=&quot;00A82073&quot;/&gt;&lt;wsp:rsid wsp:val=&quot;00A82AEC&quot;/&gt;&lt;wsp:rsid wsp:val=&quot;00A83093&quot;/&gt;&lt;wsp:rsid wsp:val=&quot;00A83997&quot;/&gt;&lt;wsp:rsid wsp:val=&quot;00A84907&quot;/&gt;&lt;wsp:rsid wsp:val=&quot;00A849C7&quot;/&gt;&lt;wsp:rsid wsp:val=&quot;00A84B61&quot;/&gt;&lt;wsp:rsid wsp:val=&quot;00A85756&quot;/&gt;&lt;wsp:rsid wsp:val=&quot;00A86A92&quot;/&gt;&lt;wsp:rsid wsp:val=&quot;00A873A1&quot;/&gt;&lt;wsp:rsid wsp:val=&quot;00A87C39&quot;/&gt;&lt;wsp:rsid wsp:val=&quot;00A907F2&quot;/&gt;&lt;wsp:rsid wsp:val=&quot;00A920E0&quot;/&gt;&lt;wsp:rsid wsp:val=&quot;00A92122&quot;/&gt;&lt;wsp:rsid wsp:val=&quot;00A931A5&quot;/&gt;&lt;wsp:rsid wsp:val=&quot;00A93E78&quot;/&gt;&lt;wsp:rsid wsp:val=&quot;00A9414A&quot;/&gt;&lt;wsp:rsid wsp:val=&quot;00A9465E&quot;/&gt;&lt;wsp:rsid wsp:val=&quot;00A94D92&quot;/&gt;&lt;wsp:rsid wsp:val=&quot;00A94E35&quot;/&gt;&lt;wsp:rsid wsp:val=&quot;00A952F5&quot;/&gt;&lt;wsp:rsid wsp:val=&quot;00A957A7&quot;/&gt;&lt;wsp:rsid wsp:val=&quot;00A957D7&quot;/&gt;&lt;wsp:rsid wsp:val=&quot;00A95FF2&quot;/&gt;&lt;wsp:rsid wsp:val=&quot;00A964A9&quot;/&gt;&lt;wsp:rsid wsp:val=&quot;00A96B85&quot;/&gt;&lt;wsp:rsid wsp:val=&quot;00A96D2D&quot;/&gt;&lt;wsp:rsid wsp:val=&quot;00A97A44&quot;/&gt;&lt;wsp:rsid wsp:val=&quot;00AA0788&quot;/&gt;&lt;wsp:rsid wsp:val=&quot;00AA09DC&quot;/&gt;&lt;wsp:rsid wsp:val=&quot;00AA0DD2&quot;/&gt;&lt;wsp:rsid wsp:val=&quot;00AA11E1&quot;/&gt;&lt;wsp:rsid wsp:val=&quot;00AA2615&quot;/&gt;&lt;wsp:rsid wsp:val=&quot;00AA2769&quot;/&gt;&lt;wsp:rsid wsp:val=&quot;00AA38FF&quot;/&gt;&lt;wsp:rsid wsp:val=&quot;00AA4631&quot;/&gt;&lt;wsp:rsid wsp:val=&quot;00AA5067&quot;/&gt;&lt;wsp:rsid wsp:val=&quot;00AA529C&quot;/&gt;&lt;wsp:rsid wsp:val=&quot;00AA535B&quot;/&gt;&lt;wsp:rsid wsp:val=&quot;00AA540E&quot;/&gt;&lt;wsp:rsid wsp:val=&quot;00AA5815&quot;/&gt;&lt;wsp:rsid wsp:val=&quot;00AA5842&quot;/&gt;&lt;wsp:rsid wsp:val=&quot;00AA64B0&quot;/&gt;&lt;wsp:rsid wsp:val=&quot;00AA74BE&quot;/&gt;&lt;wsp:rsid wsp:val=&quot;00AA7957&quot;/&gt;&lt;wsp:rsid wsp:val=&quot;00AA79A8&quot;/&gt;&lt;wsp:rsid wsp:val=&quot;00AB0E69&quot;/&gt;&lt;wsp:rsid wsp:val=&quot;00AB113C&quot;/&gt;&lt;wsp:rsid wsp:val=&quot;00AB1215&quot;/&gt;&lt;wsp:rsid wsp:val=&quot;00AB13BB&quot;/&gt;&lt;wsp:rsid wsp:val=&quot;00AB174E&quot;/&gt;&lt;wsp:rsid wsp:val=&quot;00AB2AA0&quot;/&gt;&lt;wsp:rsid wsp:val=&quot;00AB3797&quot;/&gt;&lt;wsp:rsid wsp:val=&quot;00AB386A&quot;/&gt;&lt;wsp:rsid wsp:val=&quot;00AB3D79&quot;/&gt;&lt;wsp:rsid wsp:val=&quot;00AB3F75&quot;/&gt;&lt;wsp:rsid wsp:val=&quot;00AB553D&quot;/&gt;&lt;wsp:rsid wsp:val=&quot;00AB6BCB&quot;/&gt;&lt;wsp:rsid wsp:val=&quot;00AB70D9&quot;/&gt;&lt;wsp:rsid wsp:val=&quot;00AB73C7&quot;/&gt;&lt;wsp:rsid wsp:val=&quot;00AB7467&quot;/&gt;&lt;wsp:rsid wsp:val=&quot;00AB7681&quot;/&gt;&lt;wsp:rsid wsp:val=&quot;00AB76E4&quot;/&gt;&lt;wsp:rsid wsp:val=&quot;00AB7BF4&quot;/&gt;&lt;wsp:rsid wsp:val=&quot;00AB7CED&quot;/&gt;&lt;wsp:rsid wsp:val=&quot;00AB7DE5&quot;/&gt;&lt;wsp:rsid wsp:val=&quot;00AB7EEC&quot;/&gt;&lt;wsp:rsid wsp:val=&quot;00AC0159&quot;/&gt;&lt;wsp:rsid wsp:val=&quot;00AC04D0&quot;/&gt;&lt;wsp:rsid wsp:val=&quot;00AC0507&quot;/&gt;&lt;wsp:rsid wsp:val=&quot;00AC08A0&quot;/&gt;&lt;wsp:rsid wsp:val=&quot;00AC0D3B&quot;/&gt;&lt;wsp:rsid wsp:val=&quot;00AC1A2B&quot;/&gt;&lt;wsp:rsid wsp:val=&quot;00AC1AC4&quot;/&gt;&lt;wsp:rsid wsp:val=&quot;00AC1E5E&quot;/&gt;&lt;wsp:rsid wsp:val=&quot;00AC214E&quot;/&gt;&lt;wsp:rsid wsp:val=&quot;00AC2279&quot;/&gt;&lt;wsp:rsid wsp:val=&quot;00AC2AF7&quot;/&gt;&lt;wsp:rsid wsp:val=&quot;00AC2B15&quot;/&gt;&lt;wsp:rsid wsp:val=&quot;00AC2CC6&quot;/&gt;&lt;wsp:rsid wsp:val=&quot;00AC3036&quot;/&gt;&lt;wsp:rsid wsp:val=&quot;00AC3183&quot;/&gt;&lt;wsp:rsid wsp:val=&quot;00AC35A0&quot;/&gt;&lt;wsp:rsid wsp:val=&quot;00AC46C7&quot;/&gt;&lt;wsp:rsid wsp:val=&quot;00AC5228&quot;/&gt;&lt;wsp:rsid wsp:val=&quot;00AC5424&quot;/&gt;&lt;wsp:rsid wsp:val=&quot;00AC544A&quot;/&gt;&lt;wsp:rsid wsp:val=&quot;00AC5856&quot;/&gt;&lt;wsp:rsid wsp:val=&quot;00AC5CEE&quot;/&gt;&lt;wsp:rsid wsp:val=&quot;00AC5D71&quot;/&gt;&lt;wsp:rsid wsp:val=&quot;00AC6B99&quot;/&gt;&lt;wsp:rsid wsp:val=&quot;00AC7B7A&quot;/&gt;&lt;wsp:rsid wsp:val=&quot;00AD00B0&quot;/&gt;&lt;wsp:rsid wsp:val=&quot;00AD0DCE&quot;/&gt;&lt;wsp:rsid wsp:val=&quot;00AD19F5&quot;/&gt;&lt;wsp:rsid wsp:val=&quot;00AD1D76&quot;/&gt;&lt;wsp:rsid wsp:val=&quot;00AD3A4F&quot;/&gt;&lt;wsp:rsid wsp:val=&quot;00AD4BAE&quot;/&gt;&lt;wsp:rsid wsp:val=&quot;00AD50E6&quot;/&gt;&lt;wsp:rsid wsp:val=&quot;00AD5E89&quot;/&gt;&lt;wsp:rsid wsp:val=&quot;00AD657A&quot;/&gt;&lt;wsp:rsid wsp:val=&quot;00AD6849&quot;/&gt;&lt;wsp:rsid wsp:val=&quot;00AD7199&quot;/&gt;&lt;wsp:rsid wsp:val=&quot;00AD74B8&quot;/&gt;&lt;wsp:rsid wsp:val=&quot;00AD7C64&quot;/&gt;&lt;wsp:rsid wsp:val=&quot;00AE067E&quot;/&gt;&lt;wsp:rsid wsp:val=&quot;00AE06DB&quot;/&gt;&lt;wsp:rsid wsp:val=&quot;00AE1103&quot;/&gt;&lt;wsp:rsid wsp:val=&quot;00AE1107&quot;/&gt;&lt;wsp:rsid wsp:val=&quot;00AE1971&quot;/&gt;&lt;wsp:rsid wsp:val=&quot;00AE1F71&quot;/&gt;&lt;wsp:rsid wsp:val=&quot;00AE26E2&quot;/&gt;&lt;wsp:rsid wsp:val=&quot;00AE28B7&quot;/&gt;&lt;wsp:rsid wsp:val=&quot;00AE2FC7&quot;/&gt;&lt;wsp:rsid wsp:val=&quot;00AE2FF6&quot;/&gt;&lt;wsp:rsid wsp:val=&quot;00AE3856&quot;/&gt;&lt;wsp:rsid wsp:val=&quot;00AE40D9&quot;/&gt;&lt;wsp:rsid wsp:val=&quot;00AE4AB6&quot;/&gt;&lt;wsp:rsid wsp:val=&quot;00AE4B75&quot;/&gt;&lt;wsp:rsid wsp:val=&quot;00AE5E6D&quot;/&gt;&lt;wsp:rsid wsp:val=&quot;00AE6A67&quot;/&gt;&lt;wsp:rsid wsp:val=&quot;00AE6F60&quot;/&gt;&lt;wsp:rsid wsp:val=&quot;00AE75DB&quot;/&gt;&lt;wsp:rsid wsp:val=&quot;00AE7B0A&quot;/&gt;&lt;wsp:rsid wsp:val=&quot;00AE7FAC&quot;/&gt;&lt;wsp:rsid wsp:val=&quot;00AF003A&quot;/&gt;&lt;wsp:rsid wsp:val=&quot;00AF0603&quot;/&gt;&lt;wsp:rsid wsp:val=&quot;00AF0664&quot;/&gt;&lt;wsp:rsid wsp:val=&quot;00AF0808&quot;/&gt;&lt;wsp:rsid wsp:val=&quot;00AF086C&quot;/&gt;&lt;wsp:rsid wsp:val=&quot;00AF0A48&quot;/&gt;&lt;wsp:rsid wsp:val=&quot;00AF11A8&quot;/&gt;&lt;wsp:rsid wsp:val=&quot;00AF1594&quot;/&gt;&lt;wsp:rsid wsp:val=&quot;00AF1A7B&quot;/&gt;&lt;wsp:rsid wsp:val=&quot;00AF2711&quot;/&gt;&lt;wsp:rsid wsp:val=&quot;00AF2739&quot;/&gt;&lt;wsp:rsid wsp:val=&quot;00AF2E98&quot;/&gt;&lt;wsp:rsid wsp:val=&quot;00AF34E2&quot;/&gt;&lt;wsp:rsid wsp:val=&quot;00AF3571&quot;/&gt;&lt;wsp:rsid wsp:val=&quot;00AF35F3&quot;/&gt;&lt;wsp:rsid wsp:val=&quot;00AF3612&quot;/&gt;&lt;wsp:rsid wsp:val=&quot;00AF3A84&quot;/&gt;&lt;wsp:rsid wsp:val=&quot;00AF3FE8&quot;/&gt;&lt;wsp:rsid wsp:val=&quot;00AF496B&quot;/&gt;&lt;wsp:rsid wsp:val=&quot;00AF4C04&quot;/&gt;&lt;wsp:rsid wsp:val=&quot;00AF4D02&quot;/&gt;&lt;wsp:rsid wsp:val=&quot;00AF5161&quot;/&gt;&lt;wsp:rsid wsp:val=&quot;00AF522B&quot;/&gt;&lt;wsp:rsid wsp:val=&quot;00AF55D2&quot;/&gt;&lt;wsp:rsid wsp:val=&quot;00AF5A99&quot;/&gt;&lt;wsp:rsid wsp:val=&quot;00AF5BE2&quot;/&gt;&lt;wsp:rsid wsp:val=&quot;00AF5C0E&quot;/&gt;&lt;wsp:rsid wsp:val=&quot;00AF5E42&quot;/&gt;&lt;wsp:rsid wsp:val=&quot;00AF608F&quot;/&gt;&lt;wsp:rsid wsp:val=&quot;00AF6C7B&quot;/&gt;&lt;wsp:rsid wsp:val=&quot;00AF7019&quot;/&gt;&lt;wsp:rsid wsp:val=&quot;00AF7B86&quot;/&gt;&lt;wsp:rsid wsp:val=&quot;00B00195&quot;/&gt;&lt;wsp:rsid wsp:val=&quot;00B012E4&quot;/&gt;&lt;wsp:rsid wsp:val=&quot;00B01EDF&quot;/&gt;&lt;wsp:rsid wsp:val=&quot;00B022D0&quot;/&gt;&lt;wsp:rsid wsp:val=&quot;00B02450&quot;/&gt;&lt;wsp:rsid wsp:val=&quot;00B03220&quot;/&gt;&lt;wsp:rsid wsp:val=&quot;00B03B67&quot;/&gt;&lt;wsp:rsid wsp:val=&quot;00B03C5D&quot;/&gt;&lt;wsp:rsid wsp:val=&quot;00B0491F&quot;/&gt;&lt;wsp:rsid wsp:val=&quot;00B04A35&quot;/&gt;&lt;wsp:rsid wsp:val=&quot;00B0594E&quot;/&gt;&lt;wsp:rsid wsp:val=&quot;00B05AA8&quot;/&gt;&lt;wsp:rsid wsp:val=&quot;00B05BBB&quot;/&gt;&lt;wsp:rsid wsp:val=&quot;00B06599&quot;/&gt;&lt;wsp:rsid wsp:val=&quot;00B0685D&quot;/&gt;&lt;wsp:rsid wsp:val=&quot;00B072FD&quot;/&gt;&lt;wsp:rsid wsp:val=&quot;00B074C3&quot;/&gt;&lt;wsp:rsid wsp:val=&quot;00B07F8F&quot;/&gt;&lt;wsp:rsid wsp:val=&quot;00B103AA&quot;/&gt;&lt;wsp:rsid wsp:val=&quot;00B104C5&quot;/&gt;&lt;wsp:rsid wsp:val=&quot;00B108B6&quot;/&gt;&lt;wsp:rsid wsp:val=&quot;00B10A0C&quot;/&gt;&lt;wsp:rsid wsp:val=&quot;00B10E9A&quot;/&gt;&lt;wsp:rsid wsp:val=&quot;00B110D6&quot;/&gt;&lt;wsp:rsid wsp:val=&quot;00B117AB&quot;/&gt;&lt;wsp:rsid wsp:val=&quot;00B1198B&quot;/&gt;&lt;wsp:rsid wsp:val=&quot;00B1207F&quot;/&gt;&lt;wsp:rsid wsp:val=&quot;00B1276B&quot;/&gt;&lt;wsp:rsid wsp:val=&quot;00B12C04&quot;/&gt;&lt;wsp:rsid wsp:val=&quot;00B13577&quot;/&gt;&lt;wsp:rsid wsp:val=&quot;00B13A75&quot;/&gt;&lt;wsp:rsid wsp:val=&quot;00B1404F&quot;/&gt;&lt;wsp:rsid wsp:val=&quot;00B14BFD&quot;/&gt;&lt;wsp:rsid wsp:val=&quot;00B15EAF&quot;/&gt;&lt;wsp:rsid wsp:val=&quot;00B16A88&quot;/&gt;&lt;wsp:rsid wsp:val=&quot;00B16AE6&quot;/&gt;&lt;wsp:rsid wsp:val=&quot;00B17350&quot;/&gt;&lt;wsp:rsid wsp:val=&quot;00B1783C&quot;/&gt;&lt;wsp:rsid wsp:val=&quot;00B17941&quot;/&gt;&lt;wsp:rsid wsp:val=&quot;00B17E96&quot;/&gt;&lt;wsp:rsid wsp:val=&quot;00B17EB7&quot;/&gt;&lt;wsp:rsid wsp:val=&quot;00B17F6F&quot;/&gt;&lt;wsp:rsid wsp:val=&quot;00B2043A&quot;/&gt;&lt;wsp:rsid wsp:val=&quot;00B20966&quot;/&gt;&lt;wsp:rsid wsp:val=&quot;00B20B53&quot;/&gt;&lt;wsp:rsid wsp:val=&quot;00B20ED6&quot;/&gt;&lt;wsp:rsid wsp:val=&quot;00B2121A&quot;/&gt;&lt;wsp:rsid wsp:val=&quot;00B2183F&quot;/&gt;&lt;wsp:rsid wsp:val=&quot;00B2189A&quot;/&gt;&lt;wsp:rsid wsp:val=&quot;00B22A21&quot;/&gt;&lt;wsp:rsid wsp:val=&quot;00B231C5&quot;/&gt;&lt;wsp:rsid wsp:val=&quot;00B23618&quot;/&gt;&lt;wsp:rsid wsp:val=&quot;00B236EB&quot;/&gt;&lt;wsp:rsid wsp:val=&quot;00B23E5F&quot;/&gt;&lt;wsp:rsid wsp:val=&quot;00B23FAD&quot;/&gt;&lt;wsp:rsid wsp:val=&quot;00B2427A&quot;/&gt;&lt;wsp:rsid wsp:val=&quot;00B245BA&quot;/&gt;&lt;wsp:rsid wsp:val=&quot;00B2483D&quot;/&gt;&lt;wsp:rsid wsp:val=&quot;00B24F86&quot;/&gt;&lt;wsp:rsid wsp:val=&quot;00B25809&quot;/&gt;&lt;wsp:rsid wsp:val=&quot;00B2581A&quot;/&gt;&lt;wsp:rsid wsp:val=&quot;00B274FA&quot;/&gt;&lt;wsp:rsid wsp:val=&quot;00B27974&quot;/&gt;&lt;wsp:rsid wsp:val=&quot;00B27A9A&quot;/&gt;&lt;wsp:rsid wsp:val=&quot;00B27B09&quot;/&gt;&lt;wsp:rsid wsp:val=&quot;00B27C8F&quot;/&gt;&lt;wsp:rsid wsp:val=&quot;00B27FD7&quot;/&gt;&lt;wsp:rsid wsp:val=&quot;00B30210&quot;/&gt;&lt;wsp:rsid wsp:val=&quot;00B30621&quot;/&gt;&lt;wsp:rsid wsp:val=&quot;00B3080A&quot;/&gt;&lt;wsp:rsid wsp:val=&quot;00B31806&quot;/&gt;&lt;wsp:rsid wsp:val=&quot;00B31BB4&quot;/&gt;&lt;wsp:rsid wsp:val=&quot;00B32D12&quot;/&gt;&lt;wsp:rsid wsp:val=&quot;00B32EA0&quot;/&gt;&lt;wsp:rsid wsp:val=&quot;00B333C5&quot;/&gt;&lt;wsp:rsid wsp:val=&quot;00B33B8B&quot;/&gt;&lt;wsp:rsid wsp:val=&quot;00B3449D&quot;/&gt;&lt;wsp:rsid wsp:val=&quot;00B3503E&quot;/&gt;&lt;wsp:rsid wsp:val=&quot;00B359C6&quot;/&gt;&lt;wsp:rsid wsp:val=&quot;00B35A7B&quot;/&gt;&lt;wsp:rsid wsp:val=&quot;00B362F3&quot;/&gt;&lt;wsp:rsid wsp:val=&quot;00B363E4&quot;/&gt;&lt;wsp:rsid wsp:val=&quot;00B36770&quot;/&gt;&lt;wsp:rsid wsp:val=&quot;00B36844&quot;/&gt;&lt;wsp:rsid wsp:val=&quot;00B369B1&quot;/&gt;&lt;wsp:rsid wsp:val=&quot;00B37649&quot;/&gt;&lt;wsp:rsid wsp:val=&quot;00B3776D&quot;/&gt;&lt;wsp:rsid wsp:val=&quot;00B378FE&quot;/&gt;&lt;wsp:rsid wsp:val=&quot;00B401CA&quot;/&gt;&lt;wsp:rsid wsp:val=&quot;00B4036E&quot;/&gt;&lt;wsp:rsid wsp:val=&quot;00B4053A&quot;/&gt;&lt;wsp:rsid wsp:val=&quot;00B409E5&quot;/&gt;&lt;wsp:rsid wsp:val=&quot;00B41817&quot;/&gt;&lt;wsp:rsid wsp:val=&quot;00B41870&quot;/&gt;&lt;wsp:rsid wsp:val=&quot;00B41B7D&quot;/&gt;&lt;wsp:rsid wsp:val=&quot;00B427DE&quot;/&gt;&lt;wsp:rsid wsp:val=&quot;00B431E7&quot;/&gt;&lt;wsp:rsid wsp:val=&quot;00B43459&quot;/&gt;&lt;wsp:rsid wsp:val=&quot;00B43D47&quot;/&gt;&lt;wsp:rsid wsp:val=&quot;00B44D83&quot;/&gt;&lt;wsp:rsid wsp:val=&quot;00B44FE2&quot;/&gt;&lt;wsp:rsid wsp:val=&quot;00B45219&quot;/&gt;&lt;wsp:rsid wsp:val=&quot;00B45227&quot;/&gt;&lt;wsp:rsid wsp:val=&quot;00B45668&quot;/&gt;&lt;wsp:rsid wsp:val=&quot;00B459E4&quot;/&gt;&lt;wsp:rsid wsp:val=&quot;00B45F49&quot;/&gt;&lt;wsp:rsid wsp:val=&quot;00B4617F&quot;/&gt;&lt;wsp:rsid wsp:val=&quot;00B46464&quot;/&gt;&lt;wsp:rsid wsp:val=&quot;00B46743&quot;/&gt;&lt;wsp:rsid wsp:val=&quot;00B46DB5&quot;/&gt;&lt;wsp:rsid wsp:val=&quot;00B46FAF&quot;/&gt;&lt;wsp:rsid wsp:val=&quot;00B4723C&quot;/&gt;&lt;wsp:rsid wsp:val=&quot;00B473DB&quot;/&gt;&lt;wsp:rsid wsp:val=&quot;00B475AC&quot;/&gt;&lt;wsp:rsid wsp:val=&quot;00B47632&quot;/&gt;&lt;wsp:rsid wsp:val=&quot;00B508FE&quot;/&gt;&lt;wsp:rsid wsp:val=&quot;00B51B16&quot;/&gt;&lt;wsp:rsid wsp:val=&quot;00B525E0&quot;/&gt;&lt;wsp:rsid wsp:val=&quot;00B52E08&quot;/&gt;&lt;wsp:rsid wsp:val=&quot;00B5330A&quot;/&gt;&lt;wsp:rsid wsp:val=&quot;00B535A7&quot;/&gt;&lt;wsp:rsid wsp:val=&quot;00B536CA&quot;/&gt;&lt;wsp:rsid wsp:val=&quot;00B5370D&quot;/&gt;&lt;wsp:rsid wsp:val=&quot;00B539B3&quot;/&gt;&lt;wsp:rsid wsp:val=&quot;00B5434C&quot;/&gt;&lt;wsp:rsid wsp:val=&quot;00B548BA&quot;/&gt;&lt;wsp:rsid wsp:val=&quot;00B54FC5&quot;/&gt;&lt;wsp:rsid wsp:val=&quot;00B55D9D&quot;/&gt;&lt;wsp:rsid wsp:val=&quot;00B56748&quot;/&gt;&lt;wsp:rsid wsp:val=&quot;00B569F0&quot;/&gt;&lt;wsp:rsid wsp:val=&quot;00B57123&quot;/&gt;&lt;wsp:rsid wsp:val=&quot;00B57504&quot;/&gt;&lt;wsp:rsid wsp:val=&quot;00B61202&quot;/&gt;&lt;wsp:rsid wsp:val=&quot;00B61DC4&quot;/&gt;&lt;wsp:rsid wsp:val=&quot;00B61E58&quot;/&gt;&lt;wsp:rsid wsp:val=&quot;00B62420&quot;/&gt;&lt;wsp:rsid wsp:val=&quot;00B62907&quot;/&gt;&lt;wsp:rsid wsp:val=&quot;00B62D0F&quot;/&gt;&lt;wsp:rsid wsp:val=&quot;00B63FC5&quot;/&gt;&lt;wsp:rsid wsp:val=&quot;00B64254&quot;/&gt;&lt;wsp:rsid wsp:val=&quot;00B646C3&quot;/&gt;&lt;wsp:rsid wsp:val=&quot;00B64961&quot;/&gt;&lt;wsp:rsid wsp:val=&quot;00B64F76&quot;/&gt;&lt;wsp:rsid wsp:val=&quot;00B6511B&quot;/&gt;&lt;wsp:rsid wsp:val=&quot;00B654AF&quot;/&gt;&lt;wsp:rsid wsp:val=&quot;00B6550A&quot;/&gt;&lt;wsp:rsid wsp:val=&quot;00B656A8&quot;/&gt;&lt;wsp:rsid wsp:val=&quot;00B6602B&quot;/&gt;&lt;wsp:rsid wsp:val=&quot;00B67795&quot;/&gt;&lt;wsp:rsid wsp:val=&quot;00B67FE9&quot;/&gt;&lt;wsp:rsid wsp:val=&quot;00B702BC&quot;/&gt;&lt;wsp:rsid wsp:val=&quot;00B70594&quot;/&gt;&lt;wsp:rsid wsp:val=&quot;00B70B56&quot;/&gt;&lt;wsp:rsid wsp:val=&quot;00B712C9&quot;/&gt;&lt;wsp:rsid wsp:val=&quot;00B7197D&quot;/&gt;&lt;wsp:rsid wsp:val=&quot;00B7266B&quot;/&gt;&lt;wsp:rsid wsp:val=&quot;00B74528&quot;/&gt;&lt;wsp:rsid wsp:val=&quot;00B7511A&quot;/&gt;&lt;wsp:rsid wsp:val=&quot;00B75247&quot;/&gt;&lt;wsp:rsid wsp:val=&quot;00B75C4B&quot;/&gt;&lt;wsp:rsid wsp:val=&quot;00B75CBF&quot;/&gt;&lt;wsp:rsid wsp:val=&quot;00B75F0D&quot;/&gt;&lt;wsp:rsid wsp:val=&quot;00B76B8A&quot;/&gt;&lt;wsp:rsid wsp:val=&quot;00B77896&quot;/&gt;&lt;wsp:rsid wsp:val=&quot;00B77E97&quot;/&gt;&lt;wsp:rsid wsp:val=&quot;00B800D5&quot;/&gt;&lt;wsp:rsid wsp:val=&quot;00B805E1&quot;/&gt;&lt;wsp:rsid wsp:val=&quot;00B80EEA&quot;/&gt;&lt;wsp:rsid wsp:val=&quot;00B80EF9&quot;/&gt;&lt;wsp:rsid wsp:val=&quot;00B81254&quot;/&gt;&lt;wsp:rsid wsp:val=&quot;00B81657&quot;/&gt;&lt;wsp:rsid wsp:val=&quot;00B81AA5&quot;/&gt;&lt;wsp:rsid wsp:val=&quot;00B82F81&quot;/&gt;&lt;wsp:rsid wsp:val=&quot;00B8483F&quot;/&gt;&lt;wsp:rsid wsp:val=&quot;00B84841&quot;/&gt;&lt;wsp:rsid wsp:val=&quot;00B84F10&quot;/&gt;&lt;wsp:rsid wsp:val=&quot;00B852B2&quot;/&gt;&lt;wsp:rsid wsp:val=&quot;00B85D9D&quot;/&gt;&lt;wsp:rsid wsp:val=&quot;00B86384&quot;/&gt;&lt;wsp:rsid wsp:val=&quot;00B867A6&quot;/&gt;&lt;wsp:rsid wsp:val=&quot;00B86F36&quot;/&gt;&lt;wsp:rsid wsp:val=&quot;00B8793A&quot;/&gt;&lt;wsp:rsid wsp:val=&quot;00B87CC5&quot;/&gt;&lt;wsp:rsid wsp:val=&quot;00B87D87&quot;/&gt;&lt;wsp:rsid wsp:val=&quot;00B87F21&quot;/&gt;&lt;wsp:rsid wsp:val=&quot;00B90786&quot;/&gt;&lt;wsp:rsid wsp:val=&quot;00B90B6E&quot;/&gt;&lt;wsp:rsid wsp:val=&quot;00B90FC4&quot;/&gt;&lt;wsp:rsid wsp:val=&quot;00B91695&quot;/&gt;&lt;wsp:rsid wsp:val=&quot;00B91ACF&quot;/&gt;&lt;wsp:rsid wsp:val=&quot;00B92313&quot;/&gt;&lt;wsp:rsid wsp:val=&quot;00B92A5A&quot;/&gt;&lt;wsp:rsid wsp:val=&quot;00B93502&quot;/&gt;&lt;wsp:rsid wsp:val=&quot;00B935C8&quot;/&gt;&lt;wsp:rsid wsp:val=&quot;00B93717&quot;/&gt;&lt;wsp:rsid wsp:val=&quot;00B93980&quot;/&gt;&lt;wsp:rsid wsp:val=&quot;00B93BDA&quot;/&gt;&lt;wsp:rsid wsp:val=&quot;00B93E2C&quot;/&gt;&lt;wsp:rsid wsp:val=&quot;00B93F9B&quot;/&gt;&lt;wsp:rsid wsp:val=&quot;00B94675&quot;/&gt;&lt;wsp:rsid wsp:val=&quot;00B94E11&quot;/&gt;&lt;wsp:rsid wsp:val=&quot;00B954AB&quot;/&gt;&lt;wsp:rsid wsp:val=&quot;00B95A1D&quot;/&gt;&lt;wsp:rsid wsp:val=&quot;00B95EEA&quot;/&gt;&lt;wsp:rsid wsp:val=&quot;00B95F60&quot;/&gt;&lt;wsp:rsid wsp:val=&quot;00B961DE&quot;/&gt;&lt;wsp:rsid wsp:val=&quot;00B96530&quot;/&gt;&lt;wsp:rsid wsp:val=&quot;00B9688E&quot;/&gt;&lt;wsp:rsid wsp:val=&quot;00B96BF9&quot;/&gt;&lt;wsp:rsid wsp:val=&quot;00B970B3&quot;/&gt;&lt;wsp:rsid wsp:val=&quot;00B97BD5&quot;/&gt;&lt;wsp:rsid wsp:val=&quot;00B97C38&quot;/&gt;&lt;wsp:rsid wsp:val=&quot;00B97F2B&quot;/&gt;&lt;wsp:rsid wsp:val=&quot;00BA015B&quot;/&gt;&lt;wsp:rsid wsp:val=&quot;00BA01B6&quot;/&gt;&lt;wsp:rsid wsp:val=&quot;00BA03C0&quot;/&gt;&lt;wsp:rsid wsp:val=&quot;00BA069B&quot;/&gt;&lt;wsp:rsid wsp:val=&quot;00BA0864&quot;/&gt;&lt;wsp:rsid wsp:val=&quot;00BA0E09&quot;/&gt;&lt;wsp:rsid wsp:val=&quot;00BA126D&quot;/&gt;&lt;wsp:rsid wsp:val=&quot;00BA1977&quot;/&gt;&lt;wsp:rsid wsp:val=&quot;00BA24DA&quot;/&gt;&lt;wsp:rsid wsp:val=&quot;00BA2A0E&quot;/&gt;&lt;wsp:rsid wsp:val=&quot;00BA2D9A&quot;/&gt;&lt;wsp:rsid wsp:val=&quot;00BA2DAA&quot;/&gt;&lt;wsp:rsid wsp:val=&quot;00BA3762&quot;/&gt;&lt;wsp:rsid wsp:val=&quot;00BA3A72&quot;/&gt;&lt;wsp:rsid wsp:val=&quot;00BA3E8A&quot;/&gt;&lt;wsp:rsid wsp:val=&quot;00BA4047&quot;/&gt;&lt;wsp:rsid wsp:val=&quot;00BA442B&quot;/&gt;&lt;wsp:rsid wsp:val=&quot;00BA4AEF&quot;/&gt;&lt;wsp:rsid wsp:val=&quot;00BA53A5&quot;/&gt;&lt;wsp:rsid wsp:val=&quot;00BA53AC&quot;/&gt;&lt;wsp:rsid wsp:val=&quot;00BA5AD7&quot;/&gt;&lt;wsp:rsid wsp:val=&quot;00BA614B&quot;/&gt;&lt;wsp:rsid wsp:val=&quot;00BA64A0&quot;/&gt;&lt;wsp:rsid wsp:val=&quot;00BA68AC&quot;/&gt;&lt;wsp:rsid wsp:val=&quot;00BA6A1D&quot;/&gt;&lt;wsp:rsid wsp:val=&quot;00BA6AB3&quot;/&gt;&lt;wsp:rsid wsp:val=&quot;00BA6F87&quot;/&gt;&lt;wsp:rsid wsp:val=&quot;00BA747E&quot;/&gt;&lt;wsp:rsid wsp:val=&quot;00BA75BE&quot;/&gt;&lt;wsp:rsid wsp:val=&quot;00BA7A1F&quot;/&gt;&lt;wsp:rsid wsp:val=&quot;00BA7E33&quot;/&gt;&lt;wsp:rsid wsp:val=&quot;00BB016B&quot;/&gt;&lt;wsp:rsid wsp:val=&quot;00BB02AC&quot;/&gt;&lt;wsp:rsid wsp:val=&quot;00BB04A0&quot;/&gt;&lt;wsp:rsid wsp:val=&quot;00BB058D&quot;/&gt;&lt;wsp:rsid wsp:val=&quot;00BB0714&quot;/&gt;&lt;wsp:rsid wsp:val=&quot;00BB08B1&quot;/&gt;&lt;wsp:rsid wsp:val=&quot;00BB0C51&quot;/&gt;&lt;wsp:rsid wsp:val=&quot;00BB0F77&quot;/&gt;&lt;wsp:rsid wsp:val=&quot;00BB13C1&quot;/&gt;&lt;wsp:rsid wsp:val=&quot;00BB193D&quot;/&gt;&lt;wsp:rsid wsp:val=&quot;00BB20CE&quot;/&gt;&lt;wsp:rsid wsp:val=&quot;00BB2FC5&quot;/&gt;&lt;wsp:rsid wsp:val=&quot;00BB320C&quot;/&gt;&lt;wsp:rsid wsp:val=&quot;00BB3571&quot;/&gt;&lt;wsp:rsid wsp:val=&quot;00BB3766&quot;/&gt;&lt;wsp:rsid wsp:val=&quot;00BB4264&quot;/&gt;&lt;wsp:rsid wsp:val=&quot;00BB4666&quot;/&gt;&lt;wsp:rsid wsp:val=&quot;00BB5298&quot;/&gt;&lt;wsp:rsid wsp:val=&quot;00BB5603&quot;/&gt;&lt;wsp:rsid wsp:val=&quot;00BB58A8&quot;/&gt;&lt;wsp:rsid wsp:val=&quot;00BB6228&quot;/&gt;&lt;wsp:rsid wsp:val=&quot;00BB7132&quot;/&gt;&lt;wsp:rsid wsp:val=&quot;00BB7694&quot;/&gt;&lt;wsp:rsid wsp:val=&quot;00BB7FB1&quot;/&gt;&lt;wsp:rsid wsp:val=&quot;00BC008F&quot;/&gt;&lt;wsp:rsid wsp:val=&quot;00BC0918&quot;/&gt;&lt;wsp:rsid wsp:val=&quot;00BC0D55&quot;/&gt;&lt;wsp:rsid wsp:val=&quot;00BC12F2&quot;/&gt;&lt;wsp:rsid wsp:val=&quot;00BC1987&quot;/&gt;&lt;wsp:rsid wsp:val=&quot;00BC2009&quot;/&gt;&lt;wsp:rsid wsp:val=&quot;00BC2339&quot;/&gt;&lt;wsp:rsid wsp:val=&quot;00BC26B3&quot;/&gt;&lt;wsp:rsid wsp:val=&quot;00BC2FD3&quot;/&gt;&lt;wsp:rsid wsp:val=&quot;00BC35AD&quot;/&gt;&lt;wsp:rsid wsp:val=&quot;00BC3C23&quot;/&gt;&lt;wsp:rsid wsp:val=&quot;00BC4BF9&quot;/&gt;&lt;wsp:rsid wsp:val=&quot;00BC537D&quot;/&gt;&lt;wsp:rsid wsp:val=&quot;00BC5F99&quot;/&gt;&lt;wsp:rsid wsp:val=&quot;00BC67CB&quot;/&gt;&lt;wsp:rsid wsp:val=&quot;00BC79CF&quot;/&gt;&lt;wsp:rsid wsp:val=&quot;00BC7F3D&quot;/&gt;&lt;wsp:rsid wsp:val=&quot;00BD0CE6&quot;/&gt;&lt;wsp:rsid wsp:val=&quot;00BD11A6&quot;/&gt;&lt;wsp:rsid wsp:val=&quot;00BD123E&quot;/&gt;&lt;wsp:rsid wsp:val=&quot;00BD14F4&quot;/&gt;&lt;wsp:rsid wsp:val=&quot;00BD151A&quot;/&gt;&lt;wsp:rsid wsp:val=&quot;00BD1F72&quot;/&gt;&lt;wsp:rsid wsp:val=&quot;00BD26AE&quot;/&gt;&lt;wsp:rsid wsp:val=&quot;00BD27EB&quot;/&gt;&lt;wsp:rsid wsp:val=&quot;00BD36D0&quot;/&gt;&lt;wsp:rsid wsp:val=&quot;00BD3885&quot;/&gt;&lt;wsp:rsid wsp:val=&quot;00BD3AB3&quot;/&gt;&lt;wsp:rsid wsp:val=&quot;00BD3B26&quot;/&gt;&lt;wsp:rsid wsp:val=&quot;00BD3C14&quot;/&gt;&lt;wsp:rsid wsp:val=&quot;00BD40B5&quot;/&gt;&lt;wsp:rsid wsp:val=&quot;00BD42D5&quot;/&gt;&lt;wsp:rsid wsp:val=&quot;00BD4B15&quot;/&gt;&lt;wsp:rsid wsp:val=&quot;00BD4B83&quot;/&gt;&lt;wsp:rsid wsp:val=&quot;00BD4BFF&quot;/&gt;&lt;wsp:rsid wsp:val=&quot;00BD524D&quot;/&gt;&lt;wsp:rsid wsp:val=&quot;00BD5D10&quot;/&gt;&lt;wsp:rsid wsp:val=&quot;00BD6241&quot;/&gt;&lt;wsp:rsid wsp:val=&quot;00BD62F7&quot;/&gt;&lt;wsp:rsid wsp:val=&quot;00BD6B23&quot;/&gt;&lt;wsp:rsid wsp:val=&quot;00BD6F11&quot;/&gt;&lt;wsp:rsid wsp:val=&quot;00BD70C5&quot;/&gt;&lt;wsp:rsid wsp:val=&quot;00BD738A&quot;/&gt;&lt;wsp:rsid wsp:val=&quot;00BD7C3A&quot;/&gt;&lt;wsp:rsid wsp:val=&quot;00BD7EBA&quot;/&gt;&lt;wsp:rsid wsp:val=&quot;00BE1BB9&quot;/&gt;&lt;wsp:rsid wsp:val=&quot;00BE1C60&quot;/&gt;&lt;wsp:rsid wsp:val=&quot;00BE1E05&quot;/&gt;&lt;wsp:rsid wsp:val=&quot;00BE1F80&quot;/&gt;&lt;wsp:rsid wsp:val=&quot;00BE218E&quot;/&gt;&lt;wsp:rsid wsp:val=&quot;00BE2D4D&quot;/&gt;&lt;wsp:rsid wsp:val=&quot;00BE33B4&quot;/&gt;&lt;wsp:rsid wsp:val=&quot;00BE36E5&quot;/&gt;&lt;wsp:rsid wsp:val=&quot;00BE3D53&quot;/&gt;&lt;wsp:rsid wsp:val=&quot;00BE4FD4&quot;/&gt;&lt;wsp:rsid wsp:val=&quot;00BE50DD&quot;/&gt;&lt;wsp:rsid wsp:val=&quot;00BE752E&quot;/&gt;&lt;wsp:rsid wsp:val=&quot;00BE775D&quot;/&gt;&lt;wsp:rsid wsp:val=&quot;00BE78B2&quot;/&gt;&lt;wsp:rsid wsp:val=&quot;00BE7EB8&quot;/&gt;&lt;wsp:rsid wsp:val=&quot;00BF00F4&quot;/&gt;&lt;wsp:rsid wsp:val=&quot;00BF04AF&quot;/&gt;&lt;wsp:rsid wsp:val=&quot;00BF0A01&quot;/&gt;&lt;wsp:rsid wsp:val=&quot;00BF0D5B&quot;/&gt;&lt;wsp:rsid wsp:val=&quot;00BF1BF0&quot;/&gt;&lt;wsp:rsid wsp:val=&quot;00BF27B3&quot;/&gt;&lt;wsp:rsid wsp:val=&quot;00BF293F&quot;/&gt;&lt;wsp:rsid wsp:val=&quot;00BF2CFA&quot;/&gt;&lt;wsp:rsid wsp:val=&quot;00BF384D&quot;/&gt;&lt;wsp:rsid wsp:val=&quot;00BF3E56&quot;/&gt;&lt;wsp:rsid wsp:val=&quot;00BF3FAE&quot;/&gt;&lt;wsp:rsid wsp:val=&quot;00BF404F&quot;/&gt;&lt;wsp:rsid wsp:val=&quot;00BF412A&quot;/&gt;&lt;wsp:rsid wsp:val=&quot;00BF43C0&quot;/&gt;&lt;wsp:rsid wsp:val=&quot;00BF4B85&quot;/&gt;&lt;wsp:rsid wsp:val=&quot;00BF4DC9&quot;/&gt;&lt;wsp:rsid wsp:val=&quot;00BF4F8B&quot;/&gt;&lt;wsp:rsid wsp:val=&quot;00BF55B9&quot;/&gt;&lt;wsp:rsid wsp:val=&quot;00BF5F65&quot;/&gt;&lt;wsp:rsid wsp:val=&quot;00BF64A3&quot;/&gt;&lt;wsp:rsid wsp:val=&quot;00BF69BE&quot;/&gt;&lt;wsp:rsid wsp:val=&quot;00BF6C51&quot;/&gt;&lt;wsp:rsid wsp:val=&quot;00BF6D53&quot;/&gt;&lt;wsp:rsid wsp:val=&quot;00BF7461&quot;/&gt;&lt;wsp:rsid wsp:val=&quot;00BF77E7&quot;/&gt;&lt;wsp:rsid wsp:val=&quot;00BF7C32&quot;/&gt;&lt;wsp:rsid wsp:val=&quot;00C00064&quot;/&gt;&lt;wsp:rsid wsp:val=&quot;00C004DE&quot;/&gt;&lt;wsp:rsid wsp:val=&quot;00C00DED&quot;/&gt;&lt;wsp:rsid wsp:val=&quot;00C00F1A&quot;/&gt;&lt;wsp:rsid wsp:val=&quot;00C017FE&quot;/&gt;&lt;wsp:rsid wsp:val=&quot;00C01AA4&quot;/&gt;&lt;wsp:rsid wsp:val=&quot;00C02135&quot;/&gt;&lt;wsp:rsid wsp:val=&quot;00C03AB6&quot;/&gt;&lt;wsp:rsid wsp:val=&quot;00C03B07&quot;/&gt;&lt;wsp:rsid wsp:val=&quot;00C0454A&quot;/&gt;&lt;wsp:rsid wsp:val=&quot;00C0456B&quot;/&gt;&lt;wsp:rsid wsp:val=&quot;00C04689&quot;/&gt;&lt;wsp:rsid wsp:val=&quot;00C04817&quot;/&gt;&lt;wsp:rsid wsp:val=&quot;00C04D1B&quot;/&gt;&lt;wsp:rsid wsp:val=&quot;00C0500F&quot;/&gt;&lt;wsp:rsid wsp:val=&quot;00C0511C&quot;/&gt;&lt;wsp:rsid wsp:val=&quot;00C0569D&quot;/&gt;&lt;wsp:rsid wsp:val=&quot;00C05B1E&quot;/&gt;&lt;wsp:rsid wsp:val=&quot;00C06858&quot;/&gt;&lt;wsp:rsid wsp:val=&quot;00C069F0&quot;/&gt;&lt;wsp:rsid wsp:val=&quot;00C06B83&quot;/&gt;&lt;wsp:rsid wsp:val=&quot;00C1120D&quot;/&gt;&lt;wsp:rsid wsp:val=&quot;00C11547&quot;/&gt;&lt;wsp:rsid wsp:val=&quot;00C116CB&quot;/&gt;&lt;wsp:rsid wsp:val=&quot;00C1194B&quot;/&gt;&lt;wsp:rsid wsp:val=&quot;00C119A0&quot;/&gt;&lt;wsp:rsid wsp:val=&quot;00C11FA8&quot;/&gt;&lt;wsp:rsid wsp:val=&quot;00C12BBA&quot;/&gt;&lt;wsp:rsid wsp:val=&quot;00C154B7&quot;/&gt;&lt;wsp:rsid wsp:val=&quot;00C1557D&quot;/&gt;&lt;wsp:rsid wsp:val=&quot;00C16213&quot;/&gt;&lt;wsp:rsid wsp:val=&quot;00C16833&quot;/&gt;&lt;wsp:rsid wsp:val=&quot;00C16EEC&quot;/&gt;&lt;wsp:rsid wsp:val=&quot;00C176CA&quot;/&gt;&lt;wsp:rsid wsp:val=&quot;00C17971&quot;/&gt;&lt;wsp:rsid wsp:val=&quot;00C17B5D&quot;/&gt;&lt;wsp:rsid wsp:val=&quot;00C17FDC&quot;/&gt;&lt;wsp:rsid wsp:val=&quot;00C206B5&quot;/&gt;&lt;wsp:rsid wsp:val=&quot;00C2092D&quot;/&gt;&lt;wsp:rsid wsp:val=&quot;00C213E6&quot;/&gt;&lt;wsp:rsid wsp:val=&quot;00C215BF&quot;/&gt;&lt;wsp:rsid wsp:val=&quot;00C21B13&quot;/&gt;&lt;wsp:rsid wsp:val=&quot;00C21C3B&quot;/&gt;&lt;wsp:rsid wsp:val=&quot;00C21D72&quot;/&gt;&lt;wsp:rsid wsp:val=&quot;00C22455&quot;/&gt;&lt;wsp:rsid wsp:val=&quot;00C224F3&quot;/&gt;&lt;wsp:rsid wsp:val=&quot;00C22821&quot;/&gt;&lt;wsp:rsid wsp:val=&quot;00C23235&quot;/&gt;&lt;wsp:rsid wsp:val=&quot;00C2336F&quot;/&gt;&lt;wsp:rsid wsp:val=&quot;00C23573&quot;/&gt;&lt;wsp:rsid wsp:val=&quot;00C23A17&quot;/&gt;&lt;wsp:rsid wsp:val=&quot;00C241C7&quot;/&gt;&lt;wsp:rsid wsp:val=&quot;00C24834&quot;/&gt;&lt;wsp:rsid wsp:val=&quot;00C24ABA&quot;/&gt;&lt;wsp:rsid wsp:val=&quot;00C24EA6&quot;/&gt;&lt;wsp:rsid wsp:val=&quot;00C2521D&quot;/&gt;&lt;wsp:rsid wsp:val=&quot;00C25296&quot;/&gt;&lt;wsp:rsid wsp:val=&quot;00C25E0A&quot;/&gt;&lt;wsp:rsid wsp:val=&quot;00C2630A&quot;/&gt;&lt;wsp:rsid wsp:val=&quot;00C26328&quot;/&gt;&lt;wsp:rsid wsp:val=&quot;00C263B8&quot;/&gt;&lt;wsp:rsid wsp:val=&quot;00C30007&quot;/&gt;&lt;wsp:rsid wsp:val=&quot;00C3007A&quot;/&gt;&lt;wsp:rsid wsp:val=&quot;00C3053E&quot;/&gt;&lt;wsp:rsid wsp:val=&quot;00C30743&quot;/&gt;&lt;wsp:rsid wsp:val=&quot;00C30937&quot;/&gt;&lt;wsp:rsid wsp:val=&quot;00C30D7B&quot;/&gt;&lt;wsp:rsid wsp:val=&quot;00C31044&quot;/&gt;&lt;wsp:rsid wsp:val=&quot;00C3129E&quot;/&gt;&lt;wsp:rsid wsp:val=&quot;00C31926&quot;/&gt;&lt;wsp:rsid wsp:val=&quot;00C319AE&quot;/&gt;&lt;wsp:rsid wsp:val=&quot;00C31F87&quot;/&gt;&lt;wsp:rsid wsp:val=&quot;00C326F0&quot;/&gt;&lt;wsp:rsid wsp:val=&quot;00C3287C&quot;/&gt;&lt;wsp:rsid wsp:val=&quot;00C33128&quot;/&gt;&lt;wsp:rsid wsp:val=&quot;00C3380A&quot;/&gt;&lt;wsp:rsid wsp:val=&quot;00C33825&quot;/&gt;&lt;wsp:rsid wsp:val=&quot;00C33888&quot;/&gt;&lt;wsp:rsid wsp:val=&quot;00C33A14&quot;/&gt;&lt;wsp:rsid wsp:val=&quot;00C344D7&quot;/&gt;&lt;wsp:rsid wsp:val=&quot;00C35584&quot;/&gt;&lt;wsp:rsid wsp:val=&quot;00C372E6&quot;/&gt;&lt;wsp:rsid wsp:val=&quot;00C37DA1&quot;/&gt;&lt;wsp:rsid wsp:val=&quot;00C408CD&quot;/&gt;&lt;wsp:rsid wsp:val=&quot;00C40BB5&quot;/&gt;&lt;wsp:rsid wsp:val=&quot;00C40C47&quot;/&gt;&lt;wsp:rsid wsp:val=&quot;00C41DAD&quot;/&gt;&lt;wsp:rsid wsp:val=&quot;00C4289D&quot;/&gt;&lt;wsp:rsid wsp:val=&quot;00C428F8&quot;/&gt;&lt;wsp:rsid wsp:val=&quot;00C43020&quot;/&gt;&lt;wsp:rsid wsp:val=&quot;00C43B46&quot;/&gt;&lt;wsp:rsid wsp:val=&quot;00C44497&quot;/&gt;&lt;wsp:rsid wsp:val=&quot;00C4505C&quot;/&gt;&lt;wsp:rsid wsp:val=&quot;00C4525E&quot;/&gt;&lt;wsp:rsid wsp:val=&quot;00C45406&quot;/&gt;&lt;wsp:rsid wsp:val=&quot;00C46658&quot;/&gt;&lt;wsp:rsid wsp:val=&quot;00C46911&quot;/&gt;&lt;wsp:rsid wsp:val=&quot;00C4787F&quot;/&gt;&lt;wsp:rsid wsp:val=&quot;00C47A5E&quot;/&gt;&lt;wsp:rsid wsp:val=&quot;00C5034A&quot;/&gt;&lt;wsp:rsid wsp:val=&quot;00C50745&quot;/&gt;&lt;wsp:rsid wsp:val=&quot;00C5095E&quot;/&gt;&lt;wsp:rsid wsp:val=&quot;00C5104B&quot;/&gt;&lt;wsp:rsid wsp:val=&quot;00C5166C&quot;/&gt;&lt;wsp:rsid wsp:val=&quot;00C51D42&quot;/&gt;&lt;wsp:rsid wsp:val=&quot;00C520B3&quot;/&gt;&lt;wsp:rsid wsp:val=&quot;00C52D83&quot;/&gt;&lt;wsp:rsid wsp:val=&quot;00C5341C&quot;/&gt;&lt;wsp:rsid wsp:val=&quot;00C53A80&quot;/&gt;&lt;wsp:rsid wsp:val=&quot;00C53FCE&quot;/&gt;&lt;wsp:rsid wsp:val=&quot;00C54116&quot;/&gt;&lt;wsp:rsid wsp:val=&quot;00C550C3&quot;/&gt;&lt;wsp:rsid wsp:val=&quot;00C55567&quot;/&gt;&lt;wsp:rsid wsp:val=&quot;00C55652&quot;/&gt;&lt;wsp:rsid wsp:val=&quot;00C55886&quot;/&gt;&lt;wsp:rsid wsp:val=&quot;00C55F77&quot;/&gt;&lt;wsp:rsid wsp:val=&quot;00C56516&quot;/&gt;&lt;wsp:rsid wsp:val=&quot;00C56811&quot;/&gt;&lt;wsp:rsid wsp:val=&quot;00C568B8&quot;/&gt;&lt;wsp:rsid wsp:val=&quot;00C56B20&quot;/&gt;&lt;wsp:rsid wsp:val=&quot;00C57138&quot;/&gt;&lt;wsp:rsid wsp:val=&quot;00C57901&quot;/&gt;&lt;wsp:rsid wsp:val=&quot;00C6043E&quot;/&gt;&lt;wsp:rsid wsp:val=&quot;00C60E37&quot;/&gt;&lt;wsp:rsid wsp:val=&quot;00C61C97&quot;/&gt;&lt;wsp:rsid wsp:val=&quot;00C61D0B&quot;/&gt;&lt;wsp:rsid wsp:val=&quot;00C61F94&quot;/&gt;&lt;wsp:rsid wsp:val=&quot;00C625CE&quot;/&gt;&lt;wsp:rsid wsp:val=&quot;00C639B7&quot;/&gt;&lt;wsp:rsid wsp:val=&quot;00C63F37&quot;/&gt;&lt;wsp:rsid wsp:val=&quot;00C642C6&quot;/&gt;&lt;wsp:rsid wsp:val=&quot;00C645D2&quot;/&gt;&lt;wsp:rsid wsp:val=&quot;00C64D4E&quot;/&gt;&lt;wsp:rsid wsp:val=&quot;00C65D9F&quot;/&gt;&lt;wsp:rsid wsp:val=&quot;00C666EA&quot;/&gt;&lt;wsp:rsid wsp:val=&quot;00C667AB&quot;/&gt;&lt;wsp:rsid wsp:val=&quot;00C6680F&quot;/&gt;&lt;wsp:rsid wsp:val=&quot;00C66BA9&quot;/&gt;&lt;wsp:rsid wsp:val=&quot;00C66D27&quot;/&gt;&lt;wsp:rsid wsp:val=&quot;00C66EA9&quot;/&gt;&lt;wsp:rsid wsp:val=&quot;00C670D5&quot;/&gt;&lt;wsp:rsid wsp:val=&quot;00C679EC&quot;/&gt;&lt;wsp:rsid wsp:val=&quot;00C67C16&quot;/&gt;&lt;wsp:rsid wsp:val=&quot;00C72130&quot;/&gt;&lt;wsp:rsid wsp:val=&quot;00C721DF&quot;/&gt;&lt;wsp:rsid wsp:val=&quot;00C72AA3&quot;/&gt;&lt;wsp:rsid wsp:val=&quot;00C72AD0&quot;/&gt;&lt;wsp:rsid wsp:val=&quot;00C72CF4&quot;/&gt;&lt;wsp:rsid wsp:val=&quot;00C72ED1&quot;/&gt;&lt;wsp:rsid wsp:val=&quot;00C73643&quot;/&gt;&lt;wsp:rsid wsp:val=&quot;00C737E4&quot;/&gt;&lt;wsp:rsid wsp:val=&quot;00C73BB0&quot;/&gt;&lt;wsp:rsid wsp:val=&quot;00C73E0C&quot;/&gt;&lt;wsp:rsid wsp:val=&quot;00C73F38&quot;/&gt;&lt;wsp:rsid wsp:val=&quot;00C74ECC&quot;/&gt;&lt;wsp:rsid wsp:val=&quot;00C74F43&quot;/&gt;&lt;wsp:rsid wsp:val=&quot;00C74FB0&quot;/&gt;&lt;wsp:rsid wsp:val=&quot;00C75309&quot;/&gt;&lt;wsp:rsid wsp:val=&quot;00C76033&quot;/&gt;&lt;wsp:rsid wsp:val=&quot;00C7667A&quot;/&gt;&lt;wsp:rsid wsp:val=&quot;00C768C9&quot;/&gt;&lt;wsp:rsid wsp:val=&quot;00C772C0&quot;/&gt;&lt;wsp:rsid wsp:val=&quot;00C774A4&quot;/&gt;&lt;wsp:rsid wsp:val=&quot;00C7753C&quot;/&gt;&lt;wsp:rsid wsp:val=&quot;00C77735&quot;/&gt;&lt;wsp:rsid wsp:val=&quot;00C77E76&quot;/&gt;&lt;wsp:rsid wsp:val=&quot;00C805C3&quot;/&gt;&lt;wsp:rsid wsp:val=&quot;00C80BC8&quot;/&gt;&lt;wsp:rsid wsp:val=&quot;00C81591&quot;/&gt;&lt;wsp:rsid wsp:val=&quot;00C81A14&quot;/&gt;&lt;wsp:rsid wsp:val=&quot;00C820F3&quot;/&gt;&lt;wsp:rsid wsp:val=&quot;00C824BA&quot;/&gt;&lt;wsp:rsid wsp:val=&quot;00C83288&quot;/&gt;&lt;wsp:rsid wsp:val=&quot;00C8393C&quot;/&gt;&lt;wsp:rsid wsp:val=&quot;00C839DC&quot;/&gt;&lt;wsp:rsid wsp:val=&quot;00C83C7A&quot;/&gt;&lt;wsp:rsid wsp:val=&quot;00C840F0&quot;/&gt;&lt;wsp:rsid wsp:val=&quot;00C846A0&quot;/&gt;&lt;wsp:rsid wsp:val=&quot;00C84917&quot;/&gt;&lt;wsp:rsid wsp:val=&quot;00C84FF2&quot;/&gt;&lt;wsp:rsid wsp:val=&quot;00C8524A&quot;/&gt;&lt;wsp:rsid wsp:val=&quot;00C857CE&quot;/&gt;&lt;wsp:rsid wsp:val=&quot;00C857F5&quot;/&gt;&lt;wsp:rsid wsp:val=&quot;00C85BEF&quot;/&gt;&lt;wsp:rsid wsp:val=&quot;00C85C71&quot;/&gt;&lt;wsp:rsid wsp:val=&quot;00C86271&quot;/&gt;&lt;wsp:rsid wsp:val=&quot;00C8651B&quot;/&gt;&lt;wsp:rsid wsp:val=&quot;00C86D5D&quot;/&gt;&lt;wsp:rsid wsp:val=&quot;00C87ADD&quot;/&gt;&lt;wsp:rsid wsp:val=&quot;00C87DBF&quot;/&gt;&lt;wsp:rsid wsp:val=&quot;00C920E2&quot;/&gt;&lt;wsp:rsid wsp:val=&quot;00C9218F&quot;/&gt;&lt;wsp:rsid wsp:val=&quot;00C92701&quot;/&gt;&lt;wsp:rsid wsp:val=&quot;00C92AA8&quot;/&gt;&lt;wsp:rsid wsp:val=&quot;00C92B35&quot;/&gt;&lt;wsp:rsid wsp:val=&quot;00C93DDD&quot;/&gt;&lt;wsp:rsid wsp:val=&quot;00C93EEC&quot;/&gt;&lt;wsp:rsid wsp:val=&quot;00C9413E&quot;/&gt;&lt;wsp:rsid wsp:val=&quot;00C944CB&quot;/&gt;&lt;wsp:rsid wsp:val=&quot;00C94743&quot;/&gt;&lt;wsp:rsid wsp:val=&quot;00C948CE&quot;/&gt;&lt;wsp:rsid wsp:val=&quot;00C95077&quot;/&gt;&lt;wsp:rsid wsp:val=&quot;00C9507C&quot;/&gt;&lt;wsp:rsid wsp:val=&quot;00C95E6E&quot;/&gt;&lt;wsp:rsid wsp:val=&quot;00C9600F&quot;/&gt;&lt;wsp:rsid wsp:val=&quot;00C96248&quot;/&gt;&lt;wsp:rsid wsp:val=&quot;00C96B43&quot;/&gt;&lt;wsp:rsid wsp:val=&quot;00C97BEA&quot;/&gt;&lt;wsp:rsid wsp:val=&quot;00CA0BFC&quot;/&gt;&lt;wsp:rsid wsp:val=&quot;00CA0D51&quot;/&gt;&lt;wsp:rsid wsp:val=&quot;00CA0FD2&quot;/&gt;&lt;wsp:rsid wsp:val=&quot;00CA1F51&quot;/&gt;&lt;wsp:rsid wsp:val=&quot;00CA252B&quot;/&gt;&lt;wsp:rsid wsp:val=&quot;00CA3667&quot;/&gt;&lt;wsp:rsid wsp:val=&quot;00CA42D9&quot;/&gt;&lt;wsp:rsid wsp:val=&quot;00CA475F&quot;/&gt;&lt;wsp:rsid wsp:val=&quot;00CA5167&quot;/&gt;&lt;wsp:rsid wsp:val=&quot;00CA5BCA&quot;/&gt;&lt;wsp:rsid wsp:val=&quot;00CA5FF8&quot;/&gt;&lt;wsp:rsid wsp:val=&quot;00CA6BDE&quot;/&gt;&lt;wsp:rsid wsp:val=&quot;00CA6C99&quot;/&gt;&lt;wsp:rsid wsp:val=&quot;00CA712D&quot;/&gt;&lt;wsp:rsid wsp:val=&quot;00CA783B&quot;/&gt;&lt;wsp:rsid wsp:val=&quot;00CB006C&quot;/&gt;&lt;wsp:rsid wsp:val=&quot;00CB0470&quot;/&gt;&lt;wsp:rsid wsp:val=&quot;00CB0651&quot;/&gt;&lt;wsp:rsid wsp:val=&quot;00CB0CC1&quot;/&gt;&lt;wsp:rsid wsp:val=&quot;00CB1159&quot;/&gt;&lt;wsp:rsid wsp:val=&quot;00CB133D&quot;/&gt;&lt;wsp:rsid wsp:val=&quot;00CB1367&quot;/&gt;&lt;wsp:rsid wsp:val=&quot;00CB15BA&quot;/&gt;&lt;wsp:rsid wsp:val=&quot;00CB16B2&quot;/&gt;&lt;wsp:rsid wsp:val=&quot;00CB1A7E&quot;/&gt;&lt;wsp:rsid wsp:val=&quot;00CB43AF&quot;/&gt;&lt;wsp:rsid wsp:val=&quot;00CB5046&quot;/&gt;&lt;wsp:rsid wsp:val=&quot;00CB522C&quot;/&gt;&lt;wsp:rsid wsp:val=&quot;00CB5537&quot;/&gt;&lt;wsp:rsid wsp:val=&quot;00CB6392&quot;/&gt;&lt;wsp:rsid wsp:val=&quot;00CB6486&quot;/&gt;&lt;wsp:rsid wsp:val=&quot;00CB70E4&quot;/&gt;&lt;wsp:rsid wsp:val=&quot;00CB77AD&quot;/&gt;&lt;wsp:rsid wsp:val=&quot;00CB7A2A&quot;/&gt;&lt;wsp:rsid wsp:val=&quot;00CB7E6A&quot;/&gt;&lt;wsp:rsid wsp:val=&quot;00CC0449&quot;/&gt;&lt;wsp:rsid wsp:val=&quot;00CC1159&quot;/&gt;&lt;wsp:rsid wsp:val=&quot;00CC120E&quot;/&gt;&lt;wsp:rsid wsp:val=&quot;00CC144B&quot;/&gt;&lt;wsp:rsid wsp:val=&quot;00CC1B66&quot;/&gt;&lt;wsp:rsid wsp:val=&quot;00CC2326&quot;/&gt;&lt;wsp:rsid wsp:val=&quot;00CC240E&quot;/&gt;&lt;wsp:rsid wsp:val=&quot;00CC2716&quot;/&gt;&lt;wsp:rsid wsp:val=&quot;00CC2AAB&quot;/&gt;&lt;wsp:rsid wsp:val=&quot;00CC2FDB&quot;/&gt;&lt;wsp:rsid wsp:val=&quot;00CC3A34&quot;/&gt;&lt;wsp:rsid wsp:val=&quot;00CC3DF5&quot;/&gt;&lt;wsp:rsid wsp:val=&quot;00CC3E78&quot;/&gt;&lt;wsp:rsid wsp:val=&quot;00CC3F20&quot;/&gt;&lt;wsp:rsid wsp:val=&quot;00CC414D&quot;/&gt;&lt;wsp:rsid wsp:val=&quot;00CC41DF&quot;/&gt;&lt;wsp:rsid wsp:val=&quot;00CC434C&quot;/&gt;&lt;wsp:rsid wsp:val=&quot;00CC4357&quot;/&gt;&lt;wsp:rsid wsp:val=&quot;00CC4723&quot;/&gt;&lt;wsp:rsid wsp:val=&quot;00CC4CF1&quot;/&gt;&lt;wsp:rsid wsp:val=&quot;00CC5174&quot;/&gt;&lt;wsp:rsid wsp:val=&quot;00CC5A43&quot;/&gt;&lt;wsp:rsid wsp:val=&quot;00CC689C&quot;/&gt;&lt;wsp:rsid wsp:val=&quot;00CC7395&quot;/&gt;&lt;wsp:rsid wsp:val=&quot;00CC7434&quot;/&gt;&lt;wsp:rsid wsp:val=&quot;00CC77AF&quot;/&gt;&lt;wsp:rsid wsp:val=&quot;00CC77EF&quot;/&gt;&lt;wsp:rsid wsp:val=&quot;00CC7BDF&quot;/&gt;&lt;wsp:rsid wsp:val=&quot;00CC7D52&quot;/&gt;&lt;wsp:rsid wsp:val=&quot;00CC7E2C&quot;/&gt;&lt;wsp:rsid wsp:val=&quot;00CC7FAA&quot;/&gt;&lt;wsp:rsid wsp:val=&quot;00CC7FB5&quot;/&gt;&lt;wsp:rsid wsp:val=&quot;00CD0355&quot;/&gt;&lt;wsp:rsid wsp:val=&quot;00CD03F1&quot;/&gt;&lt;wsp:rsid wsp:val=&quot;00CD08CC&quot;/&gt;&lt;wsp:rsid wsp:val=&quot;00CD118D&quot;/&gt;&lt;wsp:rsid wsp:val=&quot;00CD1446&quot;/&gt;&lt;wsp:rsid wsp:val=&quot;00CD1D53&quot;/&gt;&lt;wsp:rsid wsp:val=&quot;00CD283C&quot;/&gt;&lt;wsp:rsid wsp:val=&quot;00CD384E&quot;/&gt;&lt;wsp:rsid wsp:val=&quot;00CD3B1C&quot;/&gt;&lt;wsp:rsid wsp:val=&quot;00CD3CB2&quot;/&gt;&lt;wsp:rsid wsp:val=&quot;00CD3F5E&quot;/&gt;&lt;wsp:rsid wsp:val=&quot;00CD459A&quot;/&gt;&lt;wsp:rsid wsp:val=&quot;00CD51F2&quot;/&gt;&lt;wsp:rsid wsp:val=&quot;00CD5ABB&quot;/&gt;&lt;wsp:rsid wsp:val=&quot;00CD6388&quot;/&gt;&lt;wsp:rsid wsp:val=&quot;00CD6831&quot;/&gt;&lt;wsp:rsid wsp:val=&quot;00CD6B46&quot;/&gt;&lt;wsp:rsid wsp:val=&quot;00CD6E31&quot;/&gt;&lt;wsp:rsid wsp:val=&quot;00CD7A53&quot;/&gt;&lt;wsp:rsid wsp:val=&quot;00CD7F46&quot;/&gt;&lt;wsp:rsid wsp:val=&quot;00CE0038&quot;/&gt;&lt;wsp:rsid wsp:val=&quot;00CE0068&quot;/&gt;&lt;wsp:rsid wsp:val=&quot;00CE01D1&quot;/&gt;&lt;wsp:rsid wsp:val=&quot;00CE036B&quot;/&gt;&lt;wsp:rsid wsp:val=&quot;00CE05DE&quot;/&gt;&lt;wsp:rsid wsp:val=&quot;00CE1796&quot;/&gt;&lt;wsp:rsid wsp:val=&quot;00CE1D39&quot;/&gt;&lt;wsp:rsid wsp:val=&quot;00CE1D6E&quot;/&gt;&lt;wsp:rsid wsp:val=&quot;00CE25B5&quot;/&gt;&lt;wsp:rsid wsp:val=&quot;00CE2811&quot;/&gt;&lt;wsp:rsid wsp:val=&quot;00CE2983&quot;/&gt;&lt;wsp:rsid wsp:val=&quot;00CE2F5D&quot;/&gt;&lt;wsp:rsid wsp:val=&quot;00CE3821&quot;/&gt;&lt;wsp:rsid wsp:val=&quot;00CE3A4A&quot;/&gt;&lt;wsp:rsid wsp:val=&quot;00CE3BE2&quot;/&gt;&lt;wsp:rsid wsp:val=&quot;00CE3FC9&quot;/&gt;&lt;wsp:rsid wsp:val=&quot;00CE438E&quot;/&gt;&lt;wsp:rsid wsp:val=&quot;00CE4444&quot;/&gt;&lt;wsp:rsid wsp:val=&quot;00CE4759&quot;/&gt;&lt;wsp:rsid wsp:val=&quot;00CE5106&quot;/&gt;&lt;wsp:rsid wsp:val=&quot;00CE5D8C&quot;/&gt;&lt;wsp:rsid wsp:val=&quot;00CE621F&quot;/&gt;&lt;wsp:rsid wsp:val=&quot;00CE6581&quot;/&gt;&lt;wsp:rsid wsp:val=&quot;00CE6D9B&quot;/&gt;&lt;wsp:rsid wsp:val=&quot;00CE7342&quot;/&gt;&lt;wsp:rsid wsp:val=&quot;00CE7C54&quot;/&gt;&lt;wsp:rsid wsp:val=&quot;00CE7D57&quot;/&gt;&lt;wsp:rsid wsp:val=&quot;00CF03DE&quot;/&gt;&lt;wsp:rsid wsp:val=&quot;00CF0534&quot;/&gt;&lt;wsp:rsid wsp:val=&quot;00CF067A&quot;/&gt;&lt;wsp:rsid wsp:val=&quot;00CF06CB&quot;/&gt;&lt;wsp:rsid wsp:val=&quot;00CF11B5&quot;/&gt;&lt;wsp:rsid wsp:val=&quot;00CF1212&quot;/&gt;&lt;wsp:rsid wsp:val=&quot;00CF13CA&quot;/&gt;&lt;wsp:rsid wsp:val=&quot;00CF1589&quot;/&gt;&lt;wsp:rsid wsp:val=&quot;00CF1D19&quot;/&gt;&lt;wsp:rsid wsp:val=&quot;00CF2997&quot;/&gt;&lt;wsp:rsid wsp:val=&quot;00CF2B1C&quot;/&gt;&lt;wsp:rsid wsp:val=&quot;00CF2BC3&quot;/&gt;&lt;wsp:rsid wsp:val=&quot;00CF3B7D&quot;/&gt;&lt;wsp:rsid wsp:val=&quot;00CF3BE0&quot;/&gt;&lt;wsp:rsid wsp:val=&quot;00CF43CC&quot;/&gt;&lt;wsp:rsid wsp:val=&quot;00CF505E&quot;/&gt;&lt;wsp:rsid wsp:val=&quot;00CF6B34&quot;/&gt;&lt;wsp:rsid wsp:val=&quot;00CF74B4&quot;/&gt;&lt;wsp:rsid wsp:val=&quot;00CF7725&quot;/&gt;&lt;wsp:rsid wsp:val=&quot;00D00083&quot;/&gt;&lt;wsp:rsid wsp:val=&quot;00D00097&quot;/&gt;&lt;wsp:rsid wsp:val=&quot;00D0063B&quot;/&gt;&lt;wsp:rsid wsp:val=&quot;00D0088E&quot;/&gt;&lt;wsp:rsid wsp:val=&quot;00D00BAB&quot;/&gt;&lt;wsp:rsid wsp:val=&quot;00D00E10&quot;/&gt;&lt;wsp:rsid wsp:val=&quot;00D010B2&quot;/&gt;&lt;wsp:rsid wsp:val=&quot;00D0199B&quot;/&gt;&lt;wsp:rsid wsp:val=&quot;00D02035&quot;/&gt;&lt;wsp:rsid wsp:val=&quot;00D0259D&quot;/&gt;&lt;wsp:rsid wsp:val=&quot;00D026DB&quot;/&gt;&lt;wsp:rsid wsp:val=&quot;00D0272F&quot;/&gt;&lt;wsp:rsid wsp:val=&quot;00D02760&quot;/&gt;&lt;wsp:rsid wsp:val=&quot;00D029D0&quot;/&gt;&lt;wsp:rsid wsp:val=&quot;00D02CF0&quot;/&gt;&lt;wsp:rsid wsp:val=&quot;00D03402&quot;/&gt;&lt;wsp:rsid wsp:val=&quot;00D034A9&quot;/&gt;&lt;wsp:rsid wsp:val=&quot;00D04EB1&quot;/&gt;&lt;wsp:rsid wsp:val=&quot;00D0524F&quot;/&gt;&lt;wsp:rsid wsp:val=&quot;00D063A5&quot;/&gt;&lt;wsp:rsid wsp:val=&quot;00D06827&quot;/&gt;&lt;wsp:rsid wsp:val=&quot;00D06CEA&quot;/&gt;&lt;wsp:rsid wsp:val=&quot;00D07398&quot;/&gt;&lt;wsp:rsid wsp:val=&quot;00D07AF5&quot;/&gt;&lt;wsp:rsid wsp:val=&quot;00D1037D&quot;/&gt;&lt;wsp:rsid wsp:val=&quot;00D10482&quot;/&gt;&lt;wsp:rsid wsp:val=&quot;00D107AB&quot;/&gt;&lt;wsp:rsid wsp:val=&quot;00D10893&quot;/&gt;&lt;wsp:rsid wsp:val=&quot;00D1099F&quot;/&gt;&lt;wsp:rsid wsp:val=&quot;00D10A69&quot;/&gt;&lt;wsp:rsid wsp:val=&quot;00D1120D&quot;/&gt;&lt;wsp:rsid wsp:val=&quot;00D11942&quot;/&gt;&lt;wsp:rsid wsp:val=&quot;00D12BB4&quot;/&gt;&lt;wsp:rsid wsp:val=&quot;00D1301E&quot;/&gt;&lt;wsp:rsid wsp:val=&quot;00D1334D&quot;/&gt;&lt;wsp:rsid wsp:val=&quot;00D136C7&quot;/&gt;&lt;wsp:rsid wsp:val=&quot;00D14BA1&quot;/&gt;&lt;wsp:rsid wsp:val=&quot;00D15124&quot;/&gt;&lt;wsp:rsid wsp:val=&quot;00D155A7&quot;/&gt;&lt;wsp:rsid wsp:val=&quot;00D155EC&quot;/&gt;&lt;wsp:rsid wsp:val=&quot;00D15A32&quot;/&gt;&lt;wsp:rsid wsp:val=&quot;00D15AFA&quot;/&gt;&lt;wsp:rsid wsp:val=&quot;00D15CFF&quot;/&gt;&lt;wsp:rsid wsp:val=&quot;00D1614E&quot;/&gt;&lt;wsp:rsid wsp:val=&quot;00D168D7&quot;/&gt;&lt;wsp:rsid wsp:val=&quot;00D17530&quot;/&gt;&lt;wsp:rsid wsp:val=&quot;00D17E78&quot;/&gt;&lt;wsp:rsid wsp:val=&quot;00D205C1&quot;/&gt;&lt;wsp:rsid wsp:val=&quot;00D21A13&quot;/&gt;&lt;wsp:rsid wsp:val=&quot;00D23B2C&quot;/&gt;&lt;wsp:rsid wsp:val=&quot;00D23B6B&quot;/&gt;&lt;wsp:rsid wsp:val=&quot;00D23C60&quot;/&gt;&lt;wsp:rsid wsp:val=&quot;00D249F3&quot;/&gt;&lt;wsp:rsid wsp:val=&quot;00D24C70&quot;/&gt;&lt;wsp:rsid wsp:val=&quot;00D24C82&quot;/&gt;&lt;wsp:rsid wsp:val=&quot;00D25EBD&quot;/&gt;&lt;wsp:rsid wsp:val=&quot;00D263ED&quot;/&gt;&lt;wsp:rsid wsp:val=&quot;00D26F2E&quot;/&gt;&lt;wsp:rsid wsp:val=&quot;00D2732D&quot;/&gt;&lt;wsp:rsid wsp:val=&quot;00D274AB&quot;/&gt;&lt;wsp:rsid wsp:val=&quot;00D27995&quot;/&gt;&lt;wsp:rsid wsp:val=&quot;00D3006D&quot;/&gt;&lt;wsp:rsid wsp:val=&quot;00D30317&quot;/&gt;&lt;wsp:rsid wsp:val=&quot;00D30D34&quot;/&gt;&lt;wsp:rsid wsp:val=&quot;00D311BF&quot;/&gt;&lt;wsp:rsid wsp:val=&quot;00D312DD&quot;/&gt;&lt;wsp:rsid wsp:val=&quot;00D31CD3&quot;/&gt;&lt;wsp:rsid wsp:val=&quot;00D32E0C&quot;/&gt;&lt;wsp:rsid wsp:val=&quot;00D32EF3&quot;/&gt;&lt;wsp:rsid wsp:val=&quot;00D33124&quot;/&gt;&lt;wsp:rsid wsp:val=&quot;00D3319A&quot;/&gt;&lt;wsp:rsid wsp:val=&quot;00D33818&quot;/&gt;&lt;wsp:rsid wsp:val=&quot;00D339AF&quot;/&gt;&lt;wsp:rsid wsp:val=&quot;00D33AAD&quot;/&gt;&lt;wsp:rsid wsp:val=&quot;00D33C19&quot;/&gt;&lt;wsp:rsid wsp:val=&quot;00D33F18&quot;/&gt;&lt;wsp:rsid wsp:val=&quot;00D34240&quot;/&gt;&lt;wsp:rsid wsp:val=&quot;00D345B2&quot;/&gt;&lt;wsp:rsid wsp:val=&quot;00D34709&quot;/&gt;&lt;wsp:rsid wsp:val=&quot;00D34F82&quot;/&gt;&lt;wsp:rsid wsp:val=&quot;00D35495&quot;/&gt;&lt;wsp:rsid wsp:val=&quot;00D354C1&quot;/&gt;&lt;wsp:rsid wsp:val=&quot;00D3581B&quot;/&gt;&lt;wsp:rsid wsp:val=&quot;00D3625F&quot;/&gt;&lt;wsp:rsid wsp:val=&quot;00D3637C&quot;/&gt;&lt;wsp:rsid wsp:val=&quot;00D3680B&quot;/&gt;&lt;wsp:rsid wsp:val=&quot;00D368B2&quot;/&gt;&lt;wsp:rsid wsp:val=&quot;00D369C9&quot;/&gt;&lt;wsp:rsid wsp:val=&quot;00D37025&quot;/&gt;&lt;wsp:rsid wsp:val=&quot;00D37B4E&quot;/&gt;&lt;wsp:rsid wsp:val=&quot;00D40E91&quot;/&gt;&lt;wsp:rsid wsp:val=&quot;00D413E4&quot;/&gt;&lt;wsp:rsid wsp:val=&quot;00D41A1C&quot;/&gt;&lt;wsp:rsid wsp:val=&quot;00D4203D&quot;/&gt;&lt;wsp:rsid wsp:val=&quot;00D42208&quot;/&gt;&lt;wsp:rsid wsp:val=&quot;00D423D8&quot;/&gt;&lt;wsp:rsid wsp:val=&quot;00D425DA&quot;/&gt;&lt;wsp:rsid wsp:val=&quot;00D4270D&quot;/&gt;&lt;wsp:rsid wsp:val=&quot;00D42FE5&quot;/&gt;&lt;wsp:rsid wsp:val=&quot;00D43570&quot;/&gt;&lt;wsp:rsid wsp:val=&quot;00D43F77&quot;/&gt;&lt;wsp:rsid wsp:val=&quot;00D44DAB&quot;/&gt;&lt;wsp:rsid wsp:val=&quot;00D45201&quot;/&gt;&lt;wsp:rsid wsp:val=&quot;00D45222&quot;/&gt;&lt;wsp:rsid wsp:val=&quot;00D45691&quot;/&gt;&lt;wsp:rsid wsp:val=&quot;00D45CCF&quot;/&gt;&lt;wsp:rsid wsp:val=&quot;00D45D35&quot;/&gt;&lt;wsp:rsid wsp:val=&quot;00D4610A&quot;/&gt;&lt;wsp:rsid wsp:val=&quot;00D461CB&quot;/&gt;&lt;wsp:rsid wsp:val=&quot;00D46278&quot;/&gt;&lt;wsp:rsid wsp:val=&quot;00D46434&quot;/&gt;&lt;wsp:rsid wsp:val=&quot;00D46801&quot;/&gt;&lt;wsp:rsid wsp:val=&quot;00D4697D&quot;/&gt;&lt;wsp:rsid wsp:val=&quot;00D46D34&quot;/&gt;&lt;wsp:rsid wsp:val=&quot;00D46F6B&quot;/&gt;&lt;wsp:rsid wsp:val=&quot;00D4737C&quot;/&gt;&lt;wsp:rsid wsp:val=&quot;00D47AD3&quot;/&gt;&lt;wsp:rsid wsp:val=&quot;00D47CB1&quot;/&gt;&lt;wsp:rsid wsp:val=&quot;00D51662&quot;/&gt;&lt;wsp:rsid wsp:val=&quot;00D51742&quot;/&gt;&lt;wsp:rsid wsp:val=&quot;00D5174E&quot;/&gt;&lt;wsp:rsid wsp:val=&quot;00D51EA3&quot;/&gt;&lt;wsp:rsid wsp:val=&quot;00D53076&quot;/&gt;&lt;wsp:rsid wsp:val=&quot;00D5432D&quot;/&gt;&lt;wsp:rsid wsp:val=&quot;00D54C1E&quot;/&gt;&lt;wsp:rsid wsp:val=&quot;00D558FF&quot;/&gt;&lt;wsp:rsid wsp:val=&quot;00D57123&quot;/&gt;&lt;wsp:rsid wsp:val=&quot;00D5729D&quot;/&gt;&lt;wsp:rsid wsp:val=&quot;00D5742E&quot;/&gt;&lt;wsp:rsid wsp:val=&quot;00D57768&quot;/&gt;&lt;wsp:rsid wsp:val=&quot;00D60576&quot;/&gt;&lt;wsp:rsid wsp:val=&quot;00D60AF8&quot;/&gt;&lt;wsp:rsid wsp:val=&quot;00D60C0C&quot;/&gt;&lt;wsp:rsid wsp:val=&quot;00D60E62&quot;/&gt;&lt;wsp:rsid wsp:val=&quot;00D60E81&quot;/&gt;&lt;wsp:rsid wsp:val=&quot;00D60F4F&quot;/&gt;&lt;wsp:rsid wsp:val=&quot;00D6108B&quot;/&gt;&lt;wsp:rsid wsp:val=&quot;00D61E50&quot;/&gt;&lt;wsp:rsid wsp:val=&quot;00D6278B&quot;/&gt;&lt;wsp:rsid wsp:val=&quot;00D62CBF&quot;/&gt;&lt;wsp:rsid wsp:val=&quot;00D632C7&quot;/&gt;&lt;wsp:rsid wsp:val=&quot;00D63385&quot;/&gt;&lt;wsp:rsid wsp:val=&quot;00D638A4&quot;/&gt;&lt;wsp:rsid wsp:val=&quot;00D63F2C&quot;/&gt;&lt;wsp:rsid wsp:val=&quot;00D63F82&quot;/&gt;&lt;wsp:rsid wsp:val=&quot;00D63FD0&quot;/&gt;&lt;wsp:rsid wsp:val=&quot;00D641CC&quot;/&gt;&lt;wsp:rsid wsp:val=&quot;00D648D8&quot;/&gt;&lt;wsp:rsid wsp:val=&quot;00D64A8F&quot;/&gt;&lt;wsp:rsid wsp:val=&quot;00D65330&quot;/&gt;&lt;wsp:rsid wsp:val=&quot;00D655CB&quot;/&gt;&lt;wsp:rsid wsp:val=&quot;00D65AD4&quot;/&gt;&lt;wsp:rsid wsp:val=&quot;00D661BB&quot;/&gt;&lt;wsp:rsid wsp:val=&quot;00D665DE&quot;/&gt;&lt;wsp:rsid wsp:val=&quot;00D66ACF&quot;/&gt;&lt;wsp:rsid wsp:val=&quot;00D670DA&quot;/&gt;&lt;wsp:rsid wsp:val=&quot;00D67476&quot;/&gt;&lt;wsp:rsid wsp:val=&quot;00D6757A&quot;/&gt;&lt;wsp:rsid wsp:val=&quot;00D7047F&quot;/&gt;&lt;wsp:rsid wsp:val=&quot;00D70702&quot;/&gt;&lt;wsp:rsid wsp:val=&quot;00D70B60&quot;/&gt;&lt;wsp:rsid wsp:val=&quot;00D7166A&quot;/&gt;&lt;wsp:rsid wsp:val=&quot;00D718AC&quot;/&gt;&lt;wsp:rsid wsp:val=&quot;00D71A74&quot;/&gt;&lt;wsp:rsid wsp:val=&quot;00D71D7A&quot;/&gt;&lt;wsp:rsid wsp:val=&quot;00D7351A&quot;/&gt;&lt;wsp:rsid wsp:val=&quot;00D7377D&quot;/&gt;&lt;wsp:rsid wsp:val=&quot;00D737FC&quot;/&gt;&lt;wsp:rsid wsp:val=&quot;00D7397E&quot;/&gt;&lt;wsp:rsid wsp:val=&quot;00D73BF8&quot;/&gt;&lt;wsp:rsid wsp:val=&quot;00D73E8F&quot;/&gt;&lt;wsp:rsid wsp:val=&quot;00D741D7&quot;/&gt;&lt;wsp:rsid wsp:val=&quot;00D7483B&quot;/&gt;&lt;wsp:rsid wsp:val=&quot;00D749F4&quot;/&gt;&lt;wsp:rsid wsp:val=&quot;00D74B47&quot;/&gt;&lt;wsp:rsid wsp:val=&quot;00D755FE&quot;/&gt;&lt;wsp:rsid wsp:val=&quot;00D75710&quot;/&gt;&lt;wsp:rsid wsp:val=&quot;00D75EAB&quot;/&gt;&lt;wsp:rsid wsp:val=&quot;00D76B16&quot;/&gt;&lt;wsp:rsid wsp:val=&quot;00D76E67&quot;/&gt;&lt;wsp:rsid wsp:val=&quot;00D770A0&quot;/&gt;&lt;wsp:rsid wsp:val=&quot;00D7760B&quot;/&gt;&lt;wsp:rsid wsp:val=&quot;00D77948&quot;/&gt;&lt;wsp:rsid wsp:val=&quot;00D77E0A&quot;/&gt;&lt;wsp:rsid wsp:val=&quot;00D80509&quot;/&gt;&lt;wsp:rsid wsp:val=&quot;00D8069D&quot;/&gt;&lt;wsp:rsid wsp:val=&quot;00D80C0C&quot;/&gt;&lt;wsp:rsid wsp:val=&quot;00D81939&quot;/&gt;&lt;wsp:rsid wsp:val=&quot;00D82926&quot;/&gt;&lt;wsp:rsid wsp:val=&quot;00D835EB&quot;/&gt;&lt;wsp:rsid wsp:val=&quot;00D837F4&quot;/&gt;&lt;wsp:rsid wsp:val=&quot;00D83A8A&quot;/&gt;&lt;wsp:rsid wsp:val=&quot;00D83E30&quot;/&gt;&lt;wsp:rsid wsp:val=&quot;00D85B0A&quot;/&gt;&lt;wsp:rsid wsp:val=&quot;00D85D53&quot;/&gt;&lt;wsp:rsid wsp:val=&quot;00D85F4B&quot;/&gt;&lt;wsp:rsid wsp:val=&quot;00D860C3&quot;/&gt;&lt;wsp:rsid wsp:val=&quot;00D86C69&quot;/&gt;&lt;wsp:rsid wsp:val=&quot;00D86EF7&quot;/&gt;&lt;wsp:rsid wsp:val=&quot;00D87329&quot;/&gt;&lt;wsp:rsid wsp:val=&quot;00D878F1&quot;/&gt;&lt;wsp:rsid wsp:val=&quot;00D90041&quot;/&gt;&lt;wsp:rsid wsp:val=&quot;00D9017A&quot;/&gt;&lt;wsp:rsid wsp:val=&quot;00D908F2&quot;/&gt;&lt;wsp:rsid wsp:val=&quot;00D908FD&quot;/&gt;&lt;wsp:rsid wsp:val=&quot;00D90934&quot;/&gt;&lt;wsp:rsid wsp:val=&quot;00D91E22&quot;/&gt;&lt;wsp:rsid wsp:val=&quot;00D91F2B&quot;/&gt;&lt;wsp:rsid wsp:val=&quot;00D921C5&quot;/&gt;&lt;wsp:rsid wsp:val=&quot;00D9295B&quot;/&gt;&lt;wsp:rsid wsp:val=&quot;00D93AF9&quot;/&gt;&lt;wsp:rsid wsp:val=&quot;00D93D16&quot;/&gt;&lt;wsp:rsid wsp:val=&quot;00D93E8B&quot;/&gt;&lt;wsp:rsid wsp:val=&quot;00D9472A&quot;/&gt;&lt;wsp:rsid wsp:val=&quot;00D94A38&quot;/&gt;&lt;wsp:rsid wsp:val=&quot;00D94A50&quot;/&gt;&lt;wsp:rsid wsp:val=&quot;00D94E59&quot;/&gt;&lt;wsp:rsid wsp:val=&quot;00D94EAD&quot;/&gt;&lt;wsp:rsid wsp:val=&quot;00D95023&quot;/&gt;&lt;wsp:rsid wsp:val=&quot;00D95311&quot;/&gt;&lt;wsp:rsid wsp:val=&quot;00D958FF&quot;/&gt;&lt;wsp:rsid wsp:val=&quot;00D95CEB&quot;/&gt;&lt;wsp:rsid wsp:val=&quot;00D95FDC&quot;/&gt;&lt;wsp:rsid wsp:val=&quot;00D967CC&quot;/&gt;&lt;wsp:rsid wsp:val=&quot;00D970C8&quot;/&gt;&lt;wsp:rsid wsp:val=&quot;00D97479&quot;/&gt;&lt;wsp:rsid wsp:val=&quot;00D97EE7&quot;/&gt;&lt;wsp:rsid wsp:val=&quot;00DA024A&quot;/&gt;&lt;wsp:rsid wsp:val=&quot;00DA11A6&quot;/&gt;&lt;wsp:rsid wsp:val=&quot;00DA1342&quot;/&gt;&lt;wsp:rsid wsp:val=&quot;00DA1410&quot;/&gt;&lt;wsp:rsid wsp:val=&quot;00DA1AFA&quot;/&gt;&lt;wsp:rsid wsp:val=&quot;00DA2058&quot;/&gt;&lt;wsp:rsid wsp:val=&quot;00DA2621&quot;/&gt;&lt;wsp:rsid wsp:val=&quot;00DA2B77&quot;/&gt;&lt;wsp:rsid wsp:val=&quot;00DA3124&quot;/&gt;&lt;wsp:rsid wsp:val=&quot;00DA3153&quot;/&gt;&lt;wsp:rsid wsp:val=&quot;00DA31B0&quot;/&gt;&lt;wsp:rsid wsp:val=&quot;00DA3D1D&quot;/&gt;&lt;wsp:rsid wsp:val=&quot;00DA4202&quot;/&gt;&lt;wsp:rsid wsp:val=&quot;00DA45C7&quot;/&gt;&lt;wsp:rsid wsp:val=&quot;00DA465E&quot;/&gt;&lt;wsp:rsid wsp:val=&quot;00DA5C89&quot;/&gt;&lt;wsp:rsid wsp:val=&quot;00DA7868&quot;/&gt;&lt;wsp:rsid wsp:val=&quot;00DA7B2F&quot;/&gt;&lt;wsp:rsid wsp:val=&quot;00DA7BDC&quot;/&gt;&lt;wsp:rsid wsp:val=&quot;00DA7D26&quot;/&gt;&lt;wsp:rsid wsp:val=&quot;00DB0049&quot;/&gt;&lt;wsp:rsid wsp:val=&quot;00DB05C6&quot;/&gt;&lt;wsp:rsid wsp:val=&quot;00DB2297&quot;/&gt;&lt;wsp:rsid wsp:val=&quot;00DB23EC&quot;/&gt;&lt;wsp:rsid wsp:val=&quot;00DB2635&quot;/&gt;&lt;wsp:rsid wsp:val=&quot;00DB290B&quot;/&gt;&lt;wsp:rsid wsp:val=&quot;00DB3087&quot;/&gt;&lt;wsp:rsid wsp:val=&quot;00DB3353&quot;/&gt;&lt;wsp:rsid wsp:val=&quot;00DB33E2&quot;/&gt;&lt;wsp:rsid wsp:val=&quot;00DB501F&quot;/&gt;&lt;wsp:rsid wsp:val=&quot;00DB5679&quot;/&gt;&lt;wsp:rsid wsp:val=&quot;00DB63AC&quot;/&gt;&lt;wsp:rsid wsp:val=&quot;00DB6AD8&quot;/&gt;&lt;wsp:rsid wsp:val=&quot;00DB6CBE&quot;/&gt;&lt;wsp:rsid wsp:val=&quot;00DB71FA&quot;/&gt;&lt;wsp:rsid wsp:val=&quot;00DB745C&quot;/&gt;&lt;wsp:rsid wsp:val=&quot;00DB78F0&quot;/&gt;&lt;wsp:rsid wsp:val=&quot;00DC0385&quot;/&gt;&lt;wsp:rsid wsp:val=&quot;00DC047F&quot;/&gt;&lt;wsp:rsid wsp:val=&quot;00DC0942&quot;/&gt;&lt;wsp:rsid wsp:val=&quot;00DC0BAB&quot;/&gt;&lt;wsp:rsid wsp:val=&quot;00DC10CA&quot;/&gt;&lt;wsp:rsid wsp:val=&quot;00DC1F34&quot;/&gt;&lt;wsp:rsid wsp:val=&quot;00DC2479&quot;/&gt;&lt;wsp:rsid wsp:val=&quot;00DC3E57&quot;/&gt;&lt;wsp:rsid wsp:val=&quot;00DC3F84&quot;/&gt;&lt;wsp:rsid wsp:val=&quot;00DC5412&quot;/&gt;&lt;wsp:rsid wsp:val=&quot;00DC5B07&quot;/&gt;&lt;wsp:rsid wsp:val=&quot;00DC62EE&quot;/&gt;&lt;wsp:rsid wsp:val=&quot;00DC6352&quot;/&gt;&lt;wsp:rsid wsp:val=&quot;00DC66FC&quot;/&gt;&lt;wsp:rsid wsp:val=&quot;00DC6ECB&quot;/&gt;&lt;wsp:rsid wsp:val=&quot;00DD05E8&quot;/&gt;&lt;wsp:rsid wsp:val=&quot;00DD0FE3&quot;/&gt;&lt;wsp:rsid wsp:val=&quot;00DD1478&quot;/&gt;&lt;wsp:rsid wsp:val=&quot;00DD1895&quot;/&gt;&lt;wsp:rsid wsp:val=&quot;00DD196C&quot;/&gt;&lt;wsp:rsid wsp:val=&quot;00DD2380&quot;/&gt;&lt;wsp:rsid wsp:val=&quot;00DD2654&quot;/&gt;&lt;wsp:rsid wsp:val=&quot;00DD2A70&quot;/&gt;&lt;wsp:rsid wsp:val=&quot;00DD2D92&quot;/&gt;&lt;wsp:rsid wsp:val=&quot;00DD2F64&quot;/&gt;&lt;wsp:rsid wsp:val=&quot;00DD36D9&quot;/&gt;&lt;wsp:rsid wsp:val=&quot;00DD3BF9&quot;/&gt;&lt;wsp:rsid wsp:val=&quot;00DD405E&quot;/&gt;&lt;wsp:rsid wsp:val=&quot;00DD4458&quot;/&gt;&lt;wsp:rsid wsp:val=&quot;00DD6297&quot;/&gt;&lt;wsp:rsid wsp:val=&quot;00DD695A&quot;/&gt;&lt;wsp:rsid wsp:val=&quot;00DD6F5D&quot;/&gt;&lt;wsp:rsid wsp:val=&quot;00DD6FF9&quot;/&gt;&lt;wsp:rsid wsp:val=&quot;00DD7C1D&quot;/&gt;&lt;wsp:rsid wsp:val=&quot;00DD7DF9&quot;/&gt;&lt;wsp:rsid wsp:val=&quot;00DD7E85&quot;/&gt;&lt;wsp:rsid wsp:val=&quot;00DD7EF1&quot;/&gt;&lt;wsp:rsid wsp:val=&quot;00DE0470&quot;/&gt;&lt;wsp:rsid wsp:val=&quot;00DE1E79&quot;/&gt;&lt;wsp:rsid wsp:val=&quot;00DE30A0&quot;/&gt;&lt;wsp:rsid wsp:val=&quot;00DE3A37&quot;/&gt;&lt;wsp:rsid wsp:val=&quot;00DE3FA9&quot;/&gt;&lt;wsp:rsid wsp:val=&quot;00DE4452&quot;/&gt;&lt;wsp:rsid wsp:val=&quot;00DE4764&quot;/&gt;&lt;wsp:rsid wsp:val=&quot;00DE47B9&quot;/&gt;&lt;wsp:rsid wsp:val=&quot;00DE4E4E&quot;/&gt;&lt;wsp:rsid wsp:val=&quot;00DE535B&quot;/&gt;&lt;wsp:rsid wsp:val=&quot;00DE55AA&quot;/&gt;&lt;wsp:rsid wsp:val=&quot;00DE56C6&quot;/&gt;&lt;wsp:rsid wsp:val=&quot;00DE6470&quot;/&gt;&lt;wsp:rsid wsp:val=&quot;00DE6587&quot;/&gt;&lt;wsp:rsid wsp:val=&quot;00DE65A4&quot;/&gt;&lt;wsp:rsid wsp:val=&quot;00DE737D&quot;/&gt;&lt;wsp:rsid wsp:val=&quot;00DE78EE&quot;/&gt;&lt;wsp:rsid wsp:val=&quot;00DE7EEB&quot;/&gt;&lt;wsp:rsid wsp:val=&quot;00DF0652&quot;/&gt;&lt;wsp:rsid wsp:val=&quot;00DF08FE&quot;/&gt;&lt;wsp:rsid wsp:val=&quot;00DF12F2&quot;/&gt;&lt;wsp:rsid wsp:val=&quot;00DF17F0&quot;/&gt;&lt;wsp:rsid wsp:val=&quot;00DF3AAF&quot;/&gt;&lt;wsp:rsid wsp:val=&quot;00DF3D6F&quot;/&gt;&lt;wsp:rsid wsp:val=&quot;00DF480B&quot;/&gt;&lt;wsp:rsid wsp:val=&quot;00DF4C8D&quot;/&gt;&lt;wsp:rsid wsp:val=&quot;00DF539F&quot;/&gt;&lt;wsp:rsid wsp:val=&quot;00DF572A&quot;/&gt;&lt;wsp:rsid wsp:val=&quot;00DF5BB1&quot;/&gt;&lt;wsp:rsid wsp:val=&quot;00DF6D28&quot;/&gt;&lt;wsp:rsid wsp:val=&quot;00DF7024&quot;/&gt;&lt;wsp:rsid wsp:val=&quot;00DF72AF&quot;/&gt;&lt;wsp:rsid wsp:val=&quot;00DF741C&quot;/&gt;&lt;wsp:rsid wsp:val=&quot;00DF77EA&quot;/&gt;&lt;wsp:rsid wsp:val=&quot;00DF7D14&quot;/&gt;&lt;wsp:rsid wsp:val=&quot;00E00203&quot;/&gt;&lt;wsp:rsid wsp:val=&quot;00E00482&quot;/&gt;&lt;wsp:rsid wsp:val=&quot;00E005D9&quot;/&gt;&lt;wsp:rsid wsp:val=&quot;00E00A31&quot;/&gt;&lt;wsp:rsid wsp:val=&quot;00E019AB&quot;/&gt;&lt;wsp:rsid wsp:val=&quot;00E01D36&quot;/&gt;&lt;wsp:rsid wsp:val=&quot;00E01E86&quot;/&gt;&lt;wsp:rsid wsp:val=&quot;00E0210C&quot;/&gt;&lt;wsp:rsid wsp:val=&quot;00E02D70&quot;/&gt;&lt;wsp:rsid wsp:val=&quot;00E033C9&quot;/&gt;&lt;wsp:rsid wsp:val=&quot;00E03830&quot;/&gt;&lt;wsp:rsid wsp:val=&quot;00E03B03&quot;/&gt;&lt;wsp:rsid wsp:val=&quot;00E03B24&quot;/&gt;&lt;wsp:rsid wsp:val=&quot;00E03C11&quot;/&gt;&lt;wsp:rsid wsp:val=&quot;00E03FC3&quot;/&gt;&lt;wsp:rsid wsp:val=&quot;00E04267&quot;/&gt;&lt;wsp:rsid wsp:val=&quot;00E04419&quot;/&gt;&lt;wsp:rsid wsp:val=&quot;00E04CF1&quot;/&gt;&lt;wsp:rsid wsp:val=&quot;00E05B7D&quot;/&gt;&lt;wsp:rsid wsp:val=&quot;00E05CB0&quot;/&gt;&lt;wsp:rsid wsp:val=&quot;00E05D98&quot;/&gt;&lt;wsp:rsid wsp:val=&quot;00E0665C&quot;/&gt;&lt;wsp:rsid wsp:val=&quot;00E066C0&quot;/&gt;&lt;wsp:rsid wsp:val=&quot;00E06EF6&quot;/&gt;&lt;wsp:rsid wsp:val=&quot;00E0702A&quot;/&gt;&lt;wsp:rsid wsp:val=&quot;00E0711A&quot;/&gt;&lt;wsp:rsid wsp:val=&quot;00E0746B&quot;/&gt;&lt;wsp:rsid wsp:val=&quot;00E0791C&quot;/&gt;&lt;wsp:rsid wsp:val=&quot;00E1012A&quot;/&gt;&lt;wsp:rsid wsp:val=&quot;00E10352&quot;/&gt;&lt;wsp:rsid wsp:val=&quot;00E104AD&quot;/&gt;&lt;wsp:rsid wsp:val=&quot;00E11E88&quot;/&gt;&lt;wsp:rsid wsp:val=&quot;00E12011&quot;/&gt;&lt;wsp:rsid wsp:val=&quot;00E12BE3&quot;/&gt;&lt;wsp:rsid wsp:val=&quot;00E12D71&quot;/&gt;&lt;wsp:rsid wsp:val=&quot;00E12E7B&quot;/&gt;&lt;wsp:rsid wsp:val=&quot;00E13128&quot;/&gt;&lt;wsp:rsid wsp:val=&quot;00E13419&quot;/&gt;&lt;wsp:rsid wsp:val=&quot;00E13AED&quot;/&gt;&lt;wsp:rsid wsp:val=&quot;00E13B5B&quot;/&gt;&lt;wsp:rsid wsp:val=&quot;00E13FAA&quot;/&gt;&lt;wsp:rsid wsp:val=&quot;00E14F53&quot;/&gt;&lt;wsp:rsid wsp:val=&quot;00E15CB0&quot;/&gt;&lt;wsp:rsid wsp:val=&quot;00E15DE3&quot;/&gt;&lt;wsp:rsid wsp:val=&quot;00E15E89&quot;/&gt;&lt;wsp:rsid wsp:val=&quot;00E160F2&quot;/&gt;&lt;wsp:rsid wsp:val=&quot;00E161EC&quot;/&gt;&lt;wsp:rsid wsp:val=&quot;00E17349&quot;/&gt;&lt;wsp:rsid wsp:val=&quot;00E17FE2&quot;/&gt;&lt;wsp:rsid wsp:val=&quot;00E2094D&quot;/&gt;&lt;wsp:rsid wsp:val=&quot;00E20A2D&quot;/&gt;&lt;wsp:rsid wsp:val=&quot;00E20B4F&quot;/&gt;&lt;wsp:rsid wsp:val=&quot;00E2170A&quot;/&gt;&lt;wsp:rsid wsp:val=&quot;00E21C78&quot;/&gt;&lt;wsp:rsid wsp:val=&quot;00E21CE7&quot;/&gt;&lt;wsp:rsid wsp:val=&quot;00E2291D&quot;/&gt;&lt;wsp:rsid wsp:val=&quot;00E23072&quot;/&gt;&lt;wsp:rsid wsp:val=&quot;00E23614&quot;/&gt;&lt;wsp:rsid wsp:val=&quot;00E23CA0&quot;/&gt;&lt;wsp:rsid wsp:val=&quot;00E2473F&quot;/&gt;&lt;wsp:rsid wsp:val=&quot;00E24D01&quot;/&gt;&lt;wsp:rsid wsp:val=&quot;00E2540B&quot;/&gt;&lt;wsp:rsid wsp:val=&quot;00E26407&quot;/&gt;&lt;wsp:rsid wsp:val=&quot;00E267F4&quot;/&gt;&lt;wsp:rsid wsp:val=&quot;00E2689B&quot;/&gt;&lt;wsp:rsid wsp:val=&quot;00E26C7C&quot;/&gt;&lt;wsp:rsid wsp:val=&quot;00E274D9&quot;/&gt;&lt;wsp:rsid wsp:val=&quot;00E278BD&quot;/&gt;&lt;wsp:rsid wsp:val=&quot;00E27ED6&quot;/&gt;&lt;wsp:rsid wsp:val=&quot;00E30169&quot;/&gt;&lt;wsp:rsid wsp:val=&quot;00E3089D&quot;/&gt;&lt;wsp:rsid wsp:val=&quot;00E30993&quot;/&gt;&lt;wsp:rsid wsp:val=&quot;00E3109C&quot;/&gt;&lt;wsp:rsid wsp:val=&quot;00E31519&quot;/&gt;&lt;wsp:rsid wsp:val=&quot;00E318EB&quot;/&gt;&lt;wsp:rsid wsp:val=&quot;00E3207E&quot;/&gt;&lt;wsp:rsid wsp:val=&quot;00E32C45&quot;/&gt;&lt;wsp:rsid wsp:val=&quot;00E32CA5&quot;/&gt;&lt;wsp:rsid wsp:val=&quot;00E32CE9&quot;/&gt;&lt;wsp:rsid wsp:val=&quot;00E3347F&quot;/&gt;&lt;wsp:rsid wsp:val=&quot;00E33BC4&quot;/&gt;&lt;wsp:rsid wsp:val=&quot;00E33C0F&quot;/&gt;&lt;wsp:rsid wsp:val=&quot;00E3517A&quot;/&gt;&lt;wsp:rsid wsp:val=&quot;00E35FD0&quot;/&gt;&lt;wsp:rsid wsp:val=&quot;00E3683D&quot;/&gt;&lt;wsp:rsid wsp:val=&quot;00E36A70&quot;/&gt;&lt;wsp:rsid wsp:val=&quot;00E3764E&quot;/&gt;&lt;wsp:rsid wsp:val=&quot;00E37EBE&quot;/&gt;&lt;wsp:rsid wsp:val=&quot;00E37FD2&quot;/&gt;&lt;wsp:rsid wsp:val=&quot;00E400FA&quot;/&gt;&lt;wsp:rsid wsp:val=&quot;00E401BE&quot;/&gt;&lt;wsp:rsid wsp:val=&quot;00E40806&quot;/&gt;&lt;wsp:rsid wsp:val=&quot;00E40A6B&quot;/&gt;&lt;wsp:rsid wsp:val=&quot;00E411DB&quot;/&gt;&lt;wsp:rsid wsp:val=&quot;00E41337&quot;/&gt;&lt;wsp:rsid wsp:val=&quot;00E4151E&quot;/&gt;&lt;wsp:rsid wsp:val=&quot;00E41812&quot;/&gt;&lt;wsp:rsid wsp:val=&quot;00E42439&quot;/&gt;&lt;wsp:rsid wsp:val=&quot;00E425CD&quot;/&gt;&lt;wsp:rsid wsp:val=&quot;00E42FAE&quot;/&gt;&lt;wsp:rsid wsp:val=&quot;00E438E3&quot;/&gt;&lt;wsp:rsid wsp:val=&quot;00E43DDF&quot;/&gt;&lt;wsp:rsid wsp:val=&quot;00E43F2E&quot;/&gt;&lt;wsp:rsid wsp:val=&quot;00E44CDB&quot;/&gt;&lt;wsp:rsid wsp:val=&quot;00E4546C&quot;/&gt;&lt;wsp:rsid wsp:val=&quot;00E45C45&quot;/&gt;&lt;wsp:rsid wsp:val=&quot;00E460DE&quot;/&gt;&lt;wsp:rsid wsp:val=&quot;00E46961&quot;/&gt;&lt;wsp:rsid wsp:val=&quot;00E470C7&quot;/&gt;&lt;wsp:rsid wsp:val=&quot;00E4752F&quot;/&gt;&lt;wsp:rsid wsp:val=&quot;00E504D3&quot;/&gt;&lt;wsp:rsid wsp:val=&quot;00E505F9&quot;/&gt;&lt;wsp:rsid wsp:val=&quot;00E513A2&quot;/&gt;&lt;wsp:rsid wsp:val=&quot;00E5145D&quot;/&gt;&lt;wsp:rsid wsp:val=&quot;00E51675&quot;/&gt;&lt;wsp:rsid wsp:val=&quot;00E51733&quot;/&gt;&lt;wsp:rsid wsp:val=&quot;00E51DDA&quot;/&gt;&lt;wsp:rsid wsp:val=&quot;00E51EF0&quot;/&gt;&lt;wsp:rsid wsp:val=&quot;00E522FE&quot;/&gt;&lt;wsp:rsid wsp:val=&quot;00E52D0E&quot;/&gt;&lt;wsp:rsid wsp:val=&quot;00E53527&quot;/&gt;&lt;wsp:rsid wsp:val=&quot;00E5371A&quot;/&gt;&lt;wsp:rsid wsp:val=&quot;00E53F54&quot;/&gt;&lt;wsp:rsid wsp:val=&quot;00E542FF&quot;/&gt;&lt;wsp:rsid wsp:val=&quot;00E546EC&quot;/&gt;&lt;wsp:rsid wsp:val=&quot;00E54EFF&quot;/&gt;&lt;wsp:rsid wsp:val=&quot;00E55139&quot;/&gt;&lt;wsp:rsid wsp:val=&quot;00E5529D&quot;/&gt;&lt;wsp:rsid wsp:val=&quot;00E556A8&quot;/&gt;&lt;wsp:rsid wsp:val=&quot;00E558C6&quot;/&gt;&lt;wsp:rsid wsp:val=&quot;00E55CD4&quot;/&gt;&lt;wsp:rsid wsp:val=&quot;00E5612E&quot;/&gt;&lt;wsp:rsid wsp:val=&quot;00E568FD&quot;/&gt;&lt;wsp:rsid wsp:val=&quot;00E56D22&quot;/&gt;&lt;wsp:rsid wsp:val=&quot;00E57277&quot;/&gt;&lt;wsp:rsid wsp:val=&quot;00E57B37&quot;/&gt;&lt;wsp:rsid wsp:val=&quot;00E603FF&quot;/&gt;&lt;wsp:rsid wsp:val=&quot;00E60970&quot;/&gt;&lt;wsp:rsid wsp:val=&quot;00E60F85&quot;/&gt;&lt;wsp:rsid wsp:val=&quot;00E61299&quot;/&gt;&lt;wsp:rsid wsp:val=&quot;00E61695&quot;/&gt;&lt;wsp:rsid wsp:val=&quot;00E61948&quot;/&gt;&lt;wsp:rsid wsp:val=&quot;00E62186&quot;/&gt;&lt;wsp:rsid wsp:val=&quot;00E624E3&quot;/&gt;&lt;wsp:rsid wsp:val=&quot;00E626E5&quot;/&gt;&lt;wsp:rsid wsp:val=&quot;00E64330&quot;/&gt;&lt;wsp:rsid wsp:val=&quot;00E644F5&quot;/&gt;&lt;wsp:rsid wsp:val=&quot;00E64BE5&quot;/&gt;&lt;wsp:rsid wsp:val=&quot;00E64DCF&quot;/&gt;&lt;wsp:rsid wsp:val=&quot;00E64E17&quot;/&gt;&lt;wsp:rsid wsp:val=&quot;00E65077&quot;/&gt;&lt;wsp:rsid wsp:val=&quot;00E655EB&quot;/&gt;&lt;wsp:rsid wsp:val=&quot;00E65A6E&quot;/&gt;&lt;wsp:rsid wsp:val=&quot;00E66EE0&quot;/&gt;&lt;wsp:rsid wsp:val=&quot;00E67C20&quot;/&gt;&lt;wsp:rsid wsp:val=&quot;00E7004E&quot;/&gt;&lt;wsp:rsid wsp:val=&quot;00E70309&quot;/&gt;&lt;wsp:rsid wsp:val=&quot;00E7097C&quot;/&gt;&lt;wsp:rsid wsp:val=&quot;00E71036&quot;/&gt;&lt;wsp:rsid wsp:val=&quot;00E71621&quot;/&gt;&lt;wsp:rsid wsp:val=&quot;00E71874&quot;/&gt;&lt;wsp:rsid wsp:val=&quot;00E7221C&quot;/&gt;&lt;wsp:rsid wsp:val=&quot;00E726A8&quot;/&gt;&lt;wsp:rsid wsp:val=&quot;00E728A1&quot;/&gt;&lt;wsp:rsid wsp:val=&quot;00E72CAF&quot;/&gt;&lt;wsp:rsid wsp:val=&quot;00E7309B&quot;/&gt;&lt;wsp:rsid wsp:val=&quot;00E732C4&quot;/&gt;&lt;wsp:rsid wsp:val=&quot;00E739BD&quot;/&gt;&lt;wsp:rsid wsp:val=&quot;00E749BB&quot;/&gt;&lt;wsp:rsid wsp:val=&quot;00E74E63&quot;/&gt;&lt;wsp:rsid wsp:val=&quot;00E7510D&quot;/&gt;&lt;wsp:rsid wsp:val=&quot;00E752A2&quot;/&gt;&lt;wsp:rsid wsp:val=&quot;00E76C27&quot;/&gt;&lt;wsp:rsid wsp:val=&quot;00E77139&quot;/&gt;&lt;wsp:rsid wsp:val=&quot;00E773FA&quot;/&gt;&lt;wsp:rsid wsp:val=&quot;00E774CB&quot;/&gt;&lt;wsp:rsid wsp:val=&quot;00E77818&quot;/&gt;&lt;wsp:rsid wsp:val=&quot;00E80B50&quot;/&gt;&lt;wsp:rsid wsp:val=&quot;00E80F63&quot;/&gt;&lt;wsp:rsid wsp:val=&quot;00E81595&quot;/&gt;&lt;wsp:rsid wsp:val=&quot;00E815C1&quot;/&gt;&lt;wsp:rsid wsp:val=&quot;00E82128&quot;/&gt;&lt;wsp:rsid wsp:val=&quot;00E82828&quot;/&gt;&lt;wsp:rsid wsp:val=&quot;00E83898&quot;/&gt;&lt;wsp:rsid wsp:val=&quot;00E83F52&quot;/&gt;&lt;wsp:rsid wsp:val=&quot;00E846CC&quot;/&gt;&lt;wsp:rsid wsp:val=&quot;00E84971&quot;/&gt;&lt;wsp:rsid wsp:val=&quot;00E84D47&quot;/&gt;&lt;wsp:rsid wsp:val=&quot;00E8509E&quot;/&gt;&lt;wsp:rsid wsp:val=&quot;00E85C08&quot;/&gt;&lt;wsp:rsid wsp:val=&quot;00E86ACC&quot;/&gt;&lt;wsp:rsid wsp:val=&quot;00E8718F&quot;/&gt;&lt;wsp:rsid wsp:val=&quot;00E873DE&quot;/&gt;&lt;wsp:rsid wsp:val=&quot;00E9029C&quot;/&gt;&lt;wsp:rsid wsp:val=&quot;00E9036F&quot;/&gt;&lt;wsp:rsid wsp:val=&quot;00E90792&quot;/&gt;&lt;wsp:rsid wsp:val=&quot;00E907E3&quot;/&gt;&lt;wsp:rsid wsp:val=&quot;00E90AA1&quot;/&gt;&lt;wsp:rsid wsp:val=&quot;00E90EC8&quot;/&gt;&lt;wsp:rsid wsp:val=&quot;00E91B83&quot;/&gt;&lt;wsp:rsid wsp:val=&quot;00E924CE&quot;/&gt;&lt;wsp:rsid wsp:val=&quot;00E926A0&quot;/&gt;&lt;wsp:rsid wsp:val=&quot;00E92AA5&quot;/&gt;&lt;wsp:rsid wsp:val=&quot;00E93619&quot;/&gt;&lt;wsp:rsid wsp:val=&quot;00E936AE&quot;/&gt;&lt;wsp:rsid wsp:val=&quot;00E9373C&quot;/&gt;&lt;wsp:rsid wsp:val=&quot;00E94FEE&quot;/&gt;&lt;wsp:rsid wsp:val=&quot;00E95EF5&quot;/&gt;&lt;wsp:rsid wsp:val=&quot;00E9607F&quot;/&gt;&lt;wsp:rsid wsp:val=&quot;00E962ED&quot;/&gt;&lt;wsp:rsid wsp:val=&quot;00E963B2&quot;/&gt;&lt;wsp:rsid wsp:val=&quot;00E96BEE&quot;/&gt;&lt;wsp:rsid wsp:val=&quot;00EA0A74&quot;/&gt;&lt;wsp:rsid wsp:val=&quot;00EA10AB&quot;/&gt;&lt;wsp:rsid wsp:val=&quot;00EA14E7&quot;/&gt;&lt;wsp:rsid wsp:val=&quot;00EA2545&quot;/&gt;&lt;wsp:rsid wsp:val=&quot;00EA2956&quot;/&gt;&lt;wsp:rsid wsp:val=&quot;00EA3617&quot;/&gt;&lt;wsp:rsid wsp:val=&quot;00EA3D40&quot;/&gt;&lt;wsp:rsid wsp:val=&quot;00EA474C&quot;/&gt;&lt;wsp:rsid wsp:val=&quot;00EA4907&quot;/&gt;&lt;wsp:rsid wsp:val=&quot;00EA55E7&quot;/&gt;&lt;wsp:rsid wsp:val=&quot;00EA59AF&quot;/&gt;&lt;wsp:rsid wsp:val=&quot;00EA5E35&quot;/&gt;&lt;wsp:rsid wsp:val=&quot;00EA60FE&quot;/&gt;&lt;wsp:rsid wsp:val=&quot;00EA63EB&quot;/&gt;&lt;wsp:rsid wsp:val=&quot;00EA683B&quot;/&gt;&lt;wsp:rsid wsp:val=&quot;00EA6F30&quot;/&gt;&lt;wsp:rsid wsp:val=&quot;00EA774F&quot;/&gt;&lt;wsp:rsid wsp:val=&quot;00EA7A2E&quot;/&gt;&lt;wsp:rsid wsp:val=&quot;00EB0489&quot;/&gt;&lt;wsp:rsid wsp:val=&quot;00EB07DE&quot;/&gt;&lt;wsp:rsid wsp:val=&quot;00EB11E3&quot;/&gt;&lt;wsp:rsid wsp:val=&quot;00EB128E&quot;/&gt;&lt;wsp:rsid wsp:val=&quot;00EB12E1&quot;/&gt;&lt;wsp:rsid wsp:val=&quot;00EB1375&quot;/&gt;&lt;wsp:rsid wsp:val=&quot;00EB1CD8&quot;/&gt;&lt;wsp:rsid wsp:val=&quot;00EB1EC9&quot;/&gt;&lt;wsp:rsid wsp:val=&quot;00EB280F&quot;/&gt;&lt;wsp:rsid wsp:val=&quot;00EB28DA&quot;/&gt;&lt;wsp:rsid wsp:val=&quot;00EB2A09&quot;/&gt;&lt;wsp:rsid wsp:val=&quot;00EB2EE0&quot;/&gt;&lt;wsp:rsid wsp:val=&quot;00EB2F67&quot;/&gt;&lt;wsp:rsid wsp:val=&quot;00EB3013&quot;/&gt;&lt;wsp:rsid wsp:val=&quot;00EB3279&quot;/&gt;&lt;wsp:rsid wsp:val=&quot;00EB3741&quot;/&gt;&lt;wsp:rsid wsp:val=&quot;00EB39EE&quot;/&gt;&lt;wsp:rsid wsp:val=&quot;00EB3CED&quot;/&gt;&lt;wsp:rsid wsp:val=&quot;00EB409E&quot;/&gt;&lt;wsp:rsid wsp:val=&quot;00EB4148&quot;/&gt;&lt;wsp:rsid wsp:val=&quot;00EB4180&quot;/&gt;&lt;wsp:rsid wsp:val=&quot;00EB45BD&quot;/&gt;&lt;wsp:rsid wsp:val=&quot;00EB4DE2&quot;/&gt;&lt;wsp:rsid wsp:val=&quot;00EB4FA8&quot;/&gt;&lt;wsp:rsid wsp:val=&quot;00EB5019&quot;/&gt;&lt;wsp:rsid wsp:val=&quot;00EB59E3&quot;/&gt;&lt;wsp:rsid wsp:val=&quot;00EB5D95&quot;/&gt;&lt;wsp:rsid wsp:val=&quot;00EB6001&quot;/&gt;&lt;wsp:rsid wsp:val=&quot;00EB6495&quot;/&gt;&lt;wsp:rsid wsp:val=&quot;00EB7556&quot;/&gt;&lt;wsp:rsid wsp:val=&quot;00EB7B21&quot;/&gt;&lt;wsp:rsid wsp:val=&quot;00EC02D2&quot;/&gt;&lt;wsp:rsid wsp:val=&quot;00EC0A53&quot;/&gt;&lt;wsp:rsid wsp:val=&quot;00EC1553&quot;/&gt;&lt;wsp:rsid wsp:val=&quot;00EC1EE3&quot;/&gt;&lt;wsp:rsid wsp:val=&quot;00EC2812&quot;/&gt;&lt;wsp:rsid wsp:val=&quot;00EC2A51&quot;/&gt;&lt;wsp:rsid wsp:val=&quot;00EC2CD1&quot;/&gt;&lt;wsp:rsid wsp:val=&quot;00EC3A4B&quot;/&gt;&lt;wsp:rsid wsp:val=&quot;00EC4812&quot;/&gt;&lt;wsp:rsid wsp:val=&quot;00EC4ACB&quot;/&gt;&lt;wsp:rsid wsp:val=&quot;00EC4EC0&quot;/&gt;&lt;wsp:rsid wsp:val=&quot;00EC50A9&quot;/&gt;&lt;wsp:rsid wsp:val=&quot;00EC5F51&quot;/&gt;&lt;wsp:rsid wsp:val=&quot;00EC6923&quot;/&gt;&lt;wsp:rsid wsp:val=&quot;00EC7439&quot;/&gt;&lt;wsp:rsid wsp:val=&quot;00ED011D&quot;/&gt;&lt;wsp:rsid wsp:val=&quot;00ED0291&quot;/&gt;&lt;wsp:rsid wsp:val=&quot;00ED0C54&quot;/&gt;&lt;wsp:rsid wsp:val=&quot;00ED0D16&quot;/&gt;&lt;wsp:rsid wsp:val=&quot;00ED0E2A&quot;/&gt;&lt;wsp:rsid wsp:val=&quot;00ED1240&quot;/&gt;&lt;wsp:rsid wsp:val=&quot;00ED1533&quot;/&gt;&lt;wsp:rsid wsp:val=&quot;00ED1BA9&quot;/&gt;&lt;wsp:rsid wsp:val=&quot;00ED2692&quot;/&gt;&lt;wsp:rsid wsp:val=&quot;00ED2CA7&quot;/&gt;&lt;wsp:rsid wsp:val=&quot;00ED3EED&quot;/&gt;&lt;wsp:rsid wsp:val=&quot;00ED3F21&quot;/&gt;&lt;wsp:rsid wsp:val=&quot;00ED4634&quot;/&gt;&lt;wsp:rsid wsp:val=&quot;00ED49EA&quot;/&gt;&lt;wsp:rsid wsp:val=&quot;00ED5B16&quot;/&gt;&lt;wsp:rsid wsp:val=&quot;00ED6746&quot;/&gt;&lt;wsp:rsid wsp:val=&quot;00ED6A3D&quot;/&gt;&lt;wsp:rsid wsp:val=&quot;00ED6DDB&quot;/&gt;&lt;wsp:rsid wsp:val=&quot;00ED7152&quot;/&gt;&lt;wsp:rsid wsp:val=&quot;00ED7434&quot;/&gt;&lt;wsp:rsid wsp:val=&quot;00ED7794&quot;/&gt;&lt;wsp:rsid wsp:val=&quot;00ED79E3&quot;/&gt;&lt;wsp:rsid wsp:val=&quot;00ED7DBC&quot;/&gt;&lt;wsp:rsid wsp:val=&quot;00ED7F02&quot;/&gt;&lt;wsp:rsid wsp:val=&quot;00EE0166&quot;/&gt;&lt;wsp:rsid wsp:val=&quot;00EE04D8&quot;/&gt;&lt;wsp:rsid wsp:val=&quot;00EE158B&quot;/&gt;&lt;wsp:rsid wsp:val=&quot;00EE1917&quot;/&gt;&lt;wsp:rsid wsp:val=&quot;00EE2658&quot;/&gt;&lt;wsp:rsid wsp:val=&quot;00EE295E&quot;/&gt;&lt;wsp:rsid wsp:val=&quot;00EE29BD&quot;/&gt;&lt;wsp:rsid wsp:val=&quot;00EE375C&quot;/&gt;&lt;wsp:rsid wsp:val=&quot;00EE4537&quot;/&gt;&lt;wsp:rsid wsp:val=&quot;00EE4C38&quot;/&gt;&lt;wsp:rsid wsp:val=&quot;00EE53F7&quot;/&gt;&lt;wsp:rsid wsp:val=&quot;00EE549F&quot;/&gt;&lt;wsp:rsid wsp:val=&quot;00EE6919&quot;/&gt;&lt;wsp:rsid wsp:val=&quot;00EE76EE&quot;/&gt;&lt;wsp:rsid wsp:val=&quot;00EE79CC&quot;/&gt;&lt;wsp:rsid wsp:val=&quot;00EF07FD&quot;/&gt;&lt;wsp:rsid wsp:val=&quot;00EF08EB&quot;/&gt;&lt;wsp:rsid wsp:val=&quot;00EF09CD&quot;/&gt;&lt;wsp:rsid wsp:val=&quot;00EF1102&quot;/&gt;&lt;wsp:rsid wsp:val=&quot;00EF1255&quot;/&gt;&lt;wsp:rsid wsp:val=&quot;00EF2FD5&quot;/&gt;&lt;wsp:rsid wsp:val=&quot;00EF302F&quot;/&gt;&lt;wsp:rsid wsp:val=&quot;00EF3B34&quot;/&gt;&lt;wsp:rsid wsp:val=&quot;00EF3BFF&quot;/&gt;&lt;wsp:rsid wsp:val=&quot;00EF3E5F&quot;/&gt;&lt;wsp:rsid wsp:val=&quot;00EF4861&quot;/&gt;&lt;wsp:rsid wsp:val=&quot;00EF48E4&quot;/&gt;&lt;wsp:rsid wsp:val=&quot;00EF49D4&quot;/&gt;&lt;wsp:rsid wsp:val=&quot;00EF4C8B&quot;/&gt;&lt;wsp:rsid wsp:val=&quot;00EF4EA3&quot;/&gt;&lt;wsp:rsid wsp:val=&quot;00EF5B81&quot;/&gt;&lt;wsp:rsid wsp:val=&quot;00EF5B85&quot;/&gt;&lt;wsp:rsid wsp:val=&quot;00EF5FDA&quot;/&gt;&lt;wsp:rsid wsp:val=&quot;00EF6166&quot;/&gt;&lt;wsp:rsid wsp:val=&quot;00EF67A2&quot;/&gt;&lt;wsp:rsid wsp:val=&quot;00EF7680&quot;/&gt;&lt;wsp:rsid wsp:val=&quot;00F0014D&quot;/&gt;&lt;wsp:rsid wsp:val=&quot;00F0041E&quot;/&gt;&lt;wsp:rsid wsp:val=&quot;00F00630&quot;/&gt;&lt;wsp:rsid wsp:val=&quot;00F0089A&quot;/&gt;&lt;wsp:rsid wsp:val=&quot;00F01222&quot;/&gt;&lt;wsp:rsid wsp:val=&quot;00F0182D&quot;/&gt;&lt;wsp:rsid wsp:val=&quot;00F01A36&quot;/&gt;&lt;wsp:rsid wsp:val=&quot;00F01B97&quot;/&gt;&lt;wsp:rsid wsp:val=&quot;00F02011&quot;/&gt;&lt;wsp:rsid wsp:val=&quot;00F020E4&quot;/&gt;&lt;wsp:rsid wsp:val=&quot;00F0263B&quot;/&gt;&lt;wsp:rsid wsp:val=&quot;00F027CD&quot;/&gt;&lt;wsp:rsid wsp:val=&quot;00F028CA&quot;/&gt;&lt;wsp:rsid wsp:val=&quot;00F02CD1&quot;/&gt;&lt;wsp:rsid wsp:val=&quot;00F03915&quot;/&gt;&lt;wsp:rsid wsp:val=&quot;00F03B72&quot;/&gt;&lt;wsp:rsid wsp:val=&quot;00F05086&quot;/&gt;&lt;wsp:rsid wsp:val=&quot;00F05308&quot;/&gt;&lt;wsp:rsid wsp:val=&quot;00F0552E&quot;/&gt;&lt;wsp:rsid wsp:val=&quot;00F058EA&quot;/&gt;&lt;wsp:rsid wsp:val=&quot;00F05B47&quot;/&gt;&lt;wsp:rsid wsp:val=&quot;00F06026&quot;/&gt;&lt;wsp:rsid wsp:val=&quot;00F06765&quot;/&gt;&lt;wsp:rsid wsp:val=&quot;00F06E86&quot;/&gt;&lt;wsp:rsid wsp:val=&quot;00F077C6&quot;/&gt;&lt;wsp:rsid wsp:val=&quot;00F10746&quot;/&gt;&lt;wsp:rsid wsp:val=&quot;00F10F50&quot;/&gt;&lt;wsp:rsid wsp:val=&quot;00F12146&quot;/&gt;&lt;wsp:rsid wsp:val=&quot;00F1229F&quot;/&gt;&lt;wsp:rsid wsp:val=&quot;00F126C0&quot;/&gt;&lt;wsp:rsid wsp:val=&quot;00F1283E&quot;/&gt;&lt;wsp:rsid wsp:val=&quot;00F12CC8&quot;/&gt;&lt;wsp:rsid wsp:val=&quot;00F12CDB&quot;/&gt;&lt;wsp:rsid wsp:val=&quot;00F12E17&quot;/&gt;&lt;wsp:rsid wsp:val=&quot;00F131C5&quot;/&gt;&lt;wsp:rsid wsp:val=&quot;00F13F9A&quot;/&gt;&lt;wsp:rsid wsp:val=&quot;00F14289&quot;/&gt;&lt;wsp:rsid wsp:val=&quot;00F1438B&quot;/&gt;&lt;wsp:rsid wsp:val=&quot;00F143F3&quot;/&gt;&lt;wsp:rsid wsp:val=&quot;00F14CCC&quot;/&gt;&lt;wsp:rsid wsp:val=&quot;00F15030&quot;/&gt;&lt;wsp:rsid wsp:val=&quot;00F151E6&quot;/&gt;&lt;wsp:rsid wsp:val=&quot;00F161C7&quot;/&gt;&lt;wsp:rsid wsp:val=&quot;00F1625B&quot;/&gt;&lt;wsp:rsid wsp:val=&quot;00F163F9&quot;/&gt;&lt;wsp:rsid wsp:val=&quot;00F16EFE&quot;/&gt;&lt;wsp:rsid wsp:val=&quot;00F17AC3&quot;/&gt;&lt;wsp:rsid wsp:val=&quot;00F17E58&quot;/&gt;&lt;wsp:rsid wsp:val=&quot;00F20370&quot;/&gt;&lt;wsp:rsid wsp:val=&quot;00F207B4&quot;/&gt;&lt;wsp:rsid wsp:val=&quot;00F20D3B&quot;/&gt;&lt;wsp:rsid wsp:val=&quot;00F20EBC&quot;/&gt;&lt;wsp:rsid wsp:val=&quot;00F21669&quot;/&gt;&lt;wsp:rsid wsp:val=&quot;00F21958&quot;/&gt;&lt;wsp:rsid wsp:val=&quot;00F227EA&quot;/&gt;&lt;wsp:rsid wsp:val=&quot;00F22B7D&quot;/&gt;&lt;wsp:rsid wsp:val=&quot;00F22BD5&quot;/&gt;&lt;wsp:rsid wsp:val=&quot;00F23175&quot;/&gt;&lt;wsp:rsid wsp:val=&quot;00F233EE&quot;/&gt;&lt;wsp:rsid wsp:val=&quot;00F2421C&quot;/&gt;&lt;wsp:rsid wsp:val=&quot;00F24C88&quot;/&gt;&lt;wsp:rsid wsp:val=&quot;00F251DD&quot;/&gt;&lt;wsp:rsid wsp:val=&quot;00F2552D&quot;/&gt;&lt;wsp:rsid wsp:val=&quot;00F25693&quot;/&gt;&lt;wsp:rsid wsp:val=&quot;00F25F3A&quot;/&gt;&lt;wsp:rsid wsp:val=&quot;00F263A8&quot;/&gt;&lt;wsp:rsid wsp:val=&quot;00F263DE&quot;/&gt;&lt;wsp:rsid wsp:val=&quot;00F264B5&quot;/&gt;&lt;wsp:rsid wsp:val=&quot;00F269A8&quot;/&gt;&lt;wsp:rsid wsp:val=&quot;00F26A20&quot;/&gt;&lt;wsp:rsid wsp:val=&quot;00F26C3D&quot;/&gt;&lt;wsp:rsid wsp:val=&quot;00F279FB&quot;/&gt;&lt;wsp:rsid wsp:val=&quot;00F30256&quot;/&gt;&lt;wsp:rsid wsp:val=&quot;00F3090B&quot;/&gt;&lt;wsp:rsid wsp:val=&quot;00F31202&quot;/&gt;&lt;wsp:rsid wsp:val=&quot;00F3302C&quot;/&gt;&lt;wsp:rsid wsp:val=&quot;00F332D9&quot;/&gt;&lt;wsp:rsid wsp:val=&quot;00F334B2&quot;/&gt;&lt;wsp:rsid wsp:val=&quot;00F34093&quot;/&gt;&lt;wsp:rsid wsp:val=&quot;00F34A1D&quot;/&gt;&lt;wsp:rsid wsp:val=&quot;00F34D30&quot;/&gt;&lt;wsp:rsid wsp:val=&quot;00F350BE&quot;/&gt;&lt;wsp:rsid wsp:val=&quot;00F35520&quot;/&gt;&lt;wsp:rsid wsp:val=&quot;00F36FB2&quot;/&gt;&lt;wsp:rsid wsp:val=&quot;00F37955&quot;/&gt;&lt;wsp:rsid wsp:val=&quot;00F37D45&quot;/&gt;&lt;wsp:rsid wsp:val=&quot;00F40A19&quot;/&gt;&lt;wsp:rsid wsp:val=&quot;00F40E96&quot;/&gt;&lt;wsp:rsid wsp:val=&quot;00F41000&quot;/&gt;&lt;wsp:rsid wsp:val=&quot;00F419E8&quot;/&gt;&lt;wsp:rsid wsp:val=&quot;00F41A82&quot;/&gt;&lt;wsp:rsid wsp:val=&quot;00F41B6C&quot;/&gt;&lt;wsp:rsid wsp:val=&quot;00F41DC4&quot;/&gt;&lt;wsp:rsid wsp:val=&quot;00F420C0&quot;/&gt;&lt;wsp:rsid wsp:val=&quot;00F427DE&quot;/&gt;&lt;wsp:rsid wsp:val=&quot;00F42F06&quot;/&gt;&lt;wsp:rsid wsp:val=&quot;00F4320F&quot;/&gt;&lt;wsp:rsid wsp:val=&quot;00F43387&quot;/&gt;&lt;wsp:rsid wsp:val=&quot;00F43486&quot;/&gt;&lt;wsp:rsid wsp:val=&quot;00F43720&quot;/&gt;&lt;wsp:rsid wsp:val=&quot;00F4376B&quot;/&gt;&lt;wsp:rsid wsp:val=&quot;00F43BC2&quot;/&gt;&lt;wsp:rsid wsp:val=&quot;00F44047&quot;/&gt;&lt;wsp:rsid wsp:val=&quot;00F449BF&quot;/&gt;&lt;wsp:rsid wsp:val=&quot;00F44B64&quot;/&gt;&lt;wsp:rsid wsp:val=&quot;00F44C7C&quot;/&gt;&lt;wsp:rsid wsp:val=&quot;00F44DAD&quot;/&gt;&lt;wsp:rsid wsp:val=&quot;00F450F0&quot;/&gt;&lt;wsp:rsid wsp:val=&quot;00F45827&quot;/&gt;&lt;wsp:rsid wsp:val=&quot;00F45EB5&quot;/&gt;&lt;wsp:rsid wsp:val=&quot;00F46034&quot;/&gt;&lt;wsp:rsid wsp:val=&quot;00F460EE&quot;/&gt;&lt;wsp:rsid wsp:val=&quot;00F464F8&quot;/&gt;&lt;wsp:rsid wsp:val=&quot;00F4658A&quot;/&gt;&lt;wsp:rsid wsp:val=&quot;00F50C0E&quot;/&gt;&lt;wsp:rsid wsp:val=&quot;00F50D6F&quot;/&gt;&lt;wsp:rsid wsp:val=&quot;00F512B3&quot;/&gt;&lt;wsp:rsid wsp:val=&quot;00F512C5&quot;/&gt;&lt;wsp:rsid wsp:val=&quot;00F515FB&quot;/&gt;&lt;wsp:rsid wsp:val=&quot;00F51DF7&quot;/&gt;&lt;wsp:rsid wsp:val=&quot;00F522C2&quot;/&gt;&lt;wsp:rsid wsp:val=&quot;00F52B07&quot;/&gt;&lt;wsp:rsid wsp:val=&quot;00F52EDC&quot;/&gt;&lt;wsp:rsid wsp:val=&quot;00F534F9&quot;/&gt;&lt;wsp:rsid wsp:val=&quot;00F53B03&quot;/&gt;&lt;wsp:rsid wsp:val=&quot;00F53BBB&quot;/&gt;&lt;wsp:rsid wsp:val=&quot;00F53CFB&quot;/&gt;&lt;wsp:rsid wsp:val=&quot;00F546D9&quot;/&gt;&lt;wsp:rsid wsp:val=&quot;00F54A3D&quot;/&gt;&lt;wsp:rsid wsp:val=&quot;00F55CDF&quot;/&gt;&lt;wsp:rsid wsp:val=&quot;00F561F0&quot;/&gt;&lt;wsp:rsid wsp:val=&quot;00F57179&quot;/&gt;&lt;wsp:rsid wsp:val=&quot;00F5717C&quot;/&gt;&lt;wsp:rsid wsp:val=&quot;00F572CD&quot;/&gt;&lt;wsp:rsid wsp:val=&quot;00F574DC&quot;/&gt;&lt;wsp:rsid wsp:val=&quot;00F57639&quot;/&gt;&lt;wsp:rsid wsp:val=&quot;00F60A28&quot;/&gt;&lt;wsp:rsid wsp:val=&quot;00F60D77&quot;/&gt;&lt;wsp:rsid wsp:val=&quot;00F61247&quot;/&gt;&lt;wsp:rsid wsp:val=&quot;00F612AA&quot;/&gt;&lt;wsp:rsid wsp:val=&quot;00F6164B&quot;/&gt;&lt;wsp:rsid wsp:val=&quot;00F61679&quot;/&gt;&lt;wsp:rsid wsp:val=&quot;00F616BC&quot;/&gt;&lt;wsp:rsid wsp:val=&quot;00F619E1&quot;/&gt;&lt;wsp:rsid wsp:val=&quot;00F62AAA&quot;/&gt;&lt;wsp:rsid wsp:val=&quot;00F62C64&quot;/&gt;&lt;wsp:rsid wsp:val=&quot;00F62D8D&quot;/&gt;&lt;wsp:rsid wsp:val=&quot;00F62E29&quot;/&gt;&lt;wsp:rsid wsp:val=&quot;00F634F9&quot;/&gt;&lt;wsp:rsid wsp:val=&quot;00F6354E&quot;/&gt;&lt;wsp:rsid wsp:val=&quot;00F63577&quot;/&gt;&lt;wsp:rsid wsp:val=&quot;00F636D7&quot;/&gt;&lt;wsp:rsid wsp:val=&quot;00F639BA&quot;/&gt;&lt;wsp:rsid wsp:val=&quot;00F6402E&quot;/&gt;&lt;wsp:rsid wsp:val=&quot;00F6525F&quot;/&gt;&lt;wsp:rsid wsp:val=&quot;00F6538F&quot;/&gt;&lt;wsp:rsid wsp:val=&quot;00F656E9&quot;/&gt;&lt;wsp:rsid wsp:val=&quot;00F65AF3&quot;/&gt;&lt;wsp:rsid wsp:val=&quot;00F65B5A&quot;/&gt;&lt;wsp:rsid wsp:val=&quot;00F65C5E&quot;/&gt;&lt;wsp:rsid wsp:val=&quot;00F66C66&quot;/&gt;&lt;wsp:rsid wsp:val=&quot;00F66CA2&quot;/&gt;&lt;wsp:rsid wsp:val=&quot;00F66F18&quot;/&gt;&lt;wsp:rsid wsp:val=&quot;00F67187&quot;/&gt;&lt;wsp:rsid wsp:val=&quot;00F6756E&quot;/&gt;&lt;wsp:rsid wsp:val=&quot;00F70F9D&quot;/&gt;&lt;wsp:rsid wsp:val=&quot;00F718EB&quot;/&gt;&lt;wsp:rsid wsp:val=&quot;00F724D0&quot;/&gt;&lt;wsp:rsid wsp:val=&quot;00F72A08&quot;/&gt;&lt;wsp:rsid wsp:val=&quot;00F72D02&quot;/&gt;&lt;wsp:rsid wsp:val=&quot;00F72D52&quot;/&gt;&lt;wsp:rsid wsp:val=&quot;00F72D83&quot;/&gt;&lt;wsp:rsid wsp:val=&quot;00F73A50&quot;/&gt;&lt;wsp:rsid wsp:val=&quot;00F73F97&quot;/&gt;&lt;wsp:rsid wsp:val=&quot;00F7563B&quot;/&gt;&lt;wsp:rsid wsp:val=&quot;00F7590B&quot;/&gt;&lt;wsp:rsid wsp:val=&quot;00F75B42&quot;/&gt;&lt;wsp:rsid wsp:val=&quot;00F76DDC&quot;/&gt;&lt;wsp:rsid wsp:val=&quot;00F77669&quot;/&gt;&lt;wsp:rsid wsp:val=&quot;00F77792&quot;/&gt;&lt;wsp:rsid wsp:val=&quot;00F778DD&quot;/&gt;&lt;wsp:rsid wsp:val=&quot;00F77D45&quot;/&gt;&lt;wsp:rsid wsp:val=&quot;00F80C33&quot;/&gt;&lt;wsp:rsid wsp:val=&quot;00F81605&quot;/&gt;&lt;wsp:rsid wsp:val=&quot;00F81613&quot;/&gt;&lt;wsp:rsid wsp:val=&quot;00F8179B&quot;/&gt;&lt;wsp:rsid wsp:val=&quot;00F82100&quot;/&gt;&lt;wsp:rsid wsp:val=&quot;00F825FA&quot;/&gt;&lt;wsp:rsid wsp:val=&quot;00F828FA&quot;/&gt;&lt;wsp:rsid wsp:val=&quot;00F83024&quot;/&gt;&lt;wsp:rsid wsp:val=&quot;00F8319A&quot;/&gt;&lt;wsp:rsid wsp:val=&quot;00F8335B&quot;/&gt;&lt;wsp:rsid wsp:val=&quot;00F8336B&quot;/&gt;&lt;wsp:rsid wsp:val=&quot;00F83F78&quot;/&gt;&lt;wsp:rsid wsp:val=&quot;00F84B44&quot;/&gt;&lt;wsp:rsid wsp:val=&quot;00F84F2E&quot;/&gt;&lt;wsp:rsid wsp:val=&quot;00F85AE5&quot;/&gt;&lt;wsp:rsid wsp:val=&quot;00F85CE2&quot;/&gt;&lt;wsp:rsid wsp:val=&quot;00F85F34&quot;/&gt;&lt;wsp:rsid wsp:val=&quot;00F86A2A&quot;/&gt;&lt;wsp:rsid wsp:val=&quot;00F86D51&quot;/&gt;&lt;wsp:rsid wsp:val=&quot;00F8735C&quot;/&gt;&lt;wsp:rsid wsp:val=&quot;00F87736&quot;/&gt;&lt;wsp:rsid wsp:val=&quot;00F87959&quot;/&gt;&lt;wsp:rsid wsp:val=&quot;00F87A30&quot;/&gt;&lt;wsp:rsid wsp:val=&quot;00F87A65&quot;/&gt;&lt;wsp:rsid wsp:val=&quot;00F90614&quot;/&gt;&lt;wsp:rsid wsp:val=&quot;00F906A4&quot;/&gt;&lt;wsp:rsid wsp:val=&quot;00F908A2&quot;/&gt;&lt;wsp:rsid wsp:val=&quot;00F90A53&quot;/&gt;&lt;wsp:rsid wsp:val=&quot;00F91376&quot;/&gt;&lt;wsp:rsid wsp:val=&quot;00F918B5&quot;/&gt;&lt;wsp:rsid wsp:val=&quot;00F9246E&quot;/&gt;&lt;wsp:rsid wsp:val=&quot;00F9277D&quot;/&gt;&lt;wsp:rsid wsp:val=&quot;00F930FA&quot;/&gt;&lt;wsp:rsid wsp:val=&quot;00F93231&quot;/&gt;&lt;wsp:rsid wsp:val=&quot;00F93749&quot;/&gt;&lt;wsp:rsid wsp:val=&quot;00F93B75&quot;/&gt;&lt;wsp:rsid wsp:val=&quot;00F93EEC&quot;/&gt;&lt;wsp:rsid wsp:val=&quot;00F93EFE&quot;/&gt;&lt;wsp:rsid wsp:val=&quot;00F94430&quot;/&gt;&lt;wsp:rsid wsp:val=&quot;00F94FD9&quot;/&gt;&lt;wsp:rsid wsp:val=&quot;00F95495&quot;/&gt;&lt;wsp:rsid wsp:val=&quot;00F958C8&quot;/&gt;&lt;wsp:rsid wsp:val=&quot;00F95D18&quot;/&gt;&lt;wsp:rsid wsp:val=&quot;00F961E6&quot;/&gt;&lt;wsp:rsid wsp:val=&quot;00F96630&quot;/&gt;&lt;wsp:rsid wsp:val=&quot;00F969CB&quot;/&gt;&lt;wsp:rsid wsp:val=&quot;00F97C41&quot;/&gt;&lt;wsp:rsid wsp:val=&quot;00FA091C&quot;/&gt;&lt;wsp:rsid wsp:val=&quot;00FA149C&quot;/&gt;&lt;wsp:rsid wsp:val=&quot;00FA1A9B&quot;/&gt;&lt;wsp:rsid wsp:val=&quot;00FA2E51&quot;/&gt;&lt;wsp:rsid wsp:val=&quot;00FA2EE6&quot;/&gt;&lt;wsp:rsid wsp:val=&quot;00FA2F28&quot;/&gt;&lt;wsp:rsid wsp:val=&quot;00FA31A7&quot;/&gt;&lt;wsp:rsid wsp:val=&quot;00FA3DAB&quot;/&gt;&lt;wsp:rsid wsp:val=&quot;00FA3EA7&quot;/&gt;&lt;wsp:rsid wsp:val=&quot;00FA41DB&quot;/&gt;&lt;wsp:rsid wsp:val=&quot;00FA45C2&quot;/&gt;&lt;wsp:rsid wsp:val=&quot;00FA4858&quot;/&gt;&lt;wsp:rsid wsp:val=&quot;00FA4D90&quot;/&gt;&lt;wsp:rsid wsp:val=&quot;00FA4DA1&quot;/&gt;&lt;wsp:rsid wsp:val=&quot;00FA4E38&quot;/&gt;&lt;wsp:rsid wsp:val=&quot;00FA5B5F&quot;/&gt;&lt;wsp:rsid wsp:val=&quot;00FA5EBE&quot;/&gt;&lt;wsp:rsid wsp:val=&quot;00FA627B&quot;/&gt;&lt;wsp:rsid wsp:val=&quot;00FA6312&quot;/&gt;&lt;wsp:rsid wsp:val=&quot;00FA6756&quot;/&gt;&lt;wsp:rsid wsp:val=&quot;00FA68F9&quot;/&gt;&lt;wsp:rsid wsp:val=&quot;00FA7FD2&quot;/&gt;&lt;wsp:rsid wsp:val=&quot;00FB01C2&quot;/&gt;&lt;wsp:rsid wsp:val=&quot;00FB12E1&quot;/&gt;&lt;wsp:rsid wsp:val=&quot;00FB199E&quot;/&gt;&lt;wsp:rsid wsp:val=&quot;00FB208E&quot;/&gt;&lt;wsp:rsid wsp:val=&quot;00FB28A9&quot;/&gt;&lt;wsp:rsid wsp:val=&quot;00FB29CB&quot;/&gt;&lt;wsp:rsid wsp:val=&quot;00FB2F8C&quot;/&gt;&lt;wsp:rsid wsp:val=&quot;00FB32B2&quot;/&gt;&lt;wsp:rsid wsp:val=&quot;00FB3306&quot;/&gt;&lt;wsp:rsid wsp:val=&quot;00FB3489&quot;/&gt;&lt;wsp:rsid wsp:val=&quot;00FB3808&quot;/&gt;&lt;wsp:rsid wsp:val=&quot;00FB389D&quot;/&gt;&lt;wsp:rsid wsp:val=&quot;00FB38E7&quot;/&gt;&lt;wsp:rsid wsp:val=&quot;00FB4263&quot;/&gt;&lt;wsp:rsid wsp:val=&quot;00FB4377&quot;/&gt;&lt;wsp:rsid wsp:val=&quot;00FB4861&quot;/&gt;&lt;wsp:rsid wsp:val=&quot;00FB4BF6&quot;/&gt;&lt;wsp:rsid wsp:val=&quot;00FB5390&quot;/&gt;&lt;wsp:rsid wsp:val=&quot;00FB564F&quot;/&gt;&lt;wsp:rsid wsp:val=&quot;00FB6128&quot;/&gt;&lt;wsp:rsid wsp:val=&quot;00FB63FC&quot;/&gt;&lt;wsp:rsid wsp:val=&quot;00FB6B71&quot;/&gt;&lt;wsp:rsid wsp:val=&quot;00FB6C85&quot;/&gt;&lt;wsp:rsid wsp:val=&quot;00FB76C7&quot;/&gt;&lt;wsp:rsid wsp:val=&quot;00FC0250&quot;/&gt;&lt;wsp:rsid wsp:val=&quot;00FC0979&quot;/&gt;&lt;wsp:rsid wsp:val=&quot;00FC0B3E&quot;/&gt;&lt;wsp:rsid wsp:val=&quot;00FC0FE9&quot;/&gt;&lt;wsp:rsid wsp:val=&quot;00FC16A2&quot;/&gt;&lt;wsp:rsid wsp:val=&quot;00FC19C2&quot;/&gt;&lt;wsp:rsid wsp:val=&quot;00FC19C4&quot;/&gt;&lt;wsp:rsid wsp:val=&quot;00FC1D06&quot;/&gt;&lt;wsp:rsid wsp:val=&quot;00FC2713&quot;/&gt;&lt;wsp:rsid wsp:val=&quot;00FC2CA1&quot;/&gt;&lt;wsp:rsid wsp:val=&quot;00FC2CC7&quot;/&gt;&lt;wsp:rsid wsp:val=&quot;00FC3302&quot;/&gt;&lt;wsp:rsid wsp:val=&quot;00FC3A77&quot;/&gt;&lt;wsp:rsid wsp:val=&quot;00FC42D3&quot;/&gt;&lt;wsp:rsid wsp:val=&quot;00FC45A8&quot;/&gt;&lt;wsp:rsid wsp:val=&quot;00FC46AB&quot;/&gt;&lt;wsp:rsid wsp:val=&quot;00FC496F&quot;/&gt;&lt;wsp:rsid wsp:val=&quot;00FC4997&quot;/&gt;&lt;wsp:rsid wsp:val=&quot;00FC49A5&quot;/&gt;&lt;wsp:rsid wsp:val=&quot;00FC503B&quot;/&gt;&lt;wsp:rsid wsp:val=&quot;00FC56ED&quot;/&gt;&lt;wsp:rsid wsp:val=&quot;00FC5AFD&quot;/&gt;&lt;wsp:rsid wsp:val=&quot;00FC649A&quot;/&gt;&lt;wsp:rsid wsp:val=&quot;00FC65DF&quot;/&gt;&lt;wsp:rsid wsp:val=&quot;00FC6ACE&quot;/&gt;&lt;wsp:rsid wsp:val=&quot;00FC73B9&quot;/&gt;&lt;wsp:rsid wsp:val=&quot;00FD026D&quot;/&gt;&lt;wsp:rsid wsp:val=&quot;00FD0446&quot;/&gt;&lt;wsp:rsid wsp:val=&quot;00FD0DB2&quot;/&gt;&lt;wsp:rsid wsp:val=&quot;00FD1223&quot;/&gt;&lt;wsp:rsid wsp:val=&quot;00FD1741&quot;/&gt;&lt;wsp:rsid wsp:val=&quot;00FD1EEC&quot;/&gt;&lt;wsp:rsid wsp:val=&quot;00FD1FAF&quot;/&gt;&lt;wsp:rsid wsp:val=&quot;00FD20E4&quot;/&gt;&lt;wsp:rsid wsp:val=&quot;00FD2F1A&quot;/&gt;&lt;wsp:rsid wsp:val=&quot;00FD3095&quot;/&gt;&lt;wsp:rsid wsp:val=&quot;00FD4769&quot;/&gt;&lt;wsp:rsid wsp:val=&quot;00FD4E69&quot;/&gt;&lt;wsp:rsid wsp:val=&quot;00FD5446&quot;/&gt;&lt;wsp:rsid wsp:val=&quot;00FD5593&quot;/&gt;&lt;wsp:rsid wsp:val=&quot;00FD56EC&quot;/&gt;&lt;wsp:rsid wsp:val=&quot;00FD5E4D&quot;/&gt;&lt;wsp:rsid wsp:val=&quot;00FD624A&quot;/&gt;&lt;wsp:rsid wsp:val=&quot;00FD699F&quot;/&gt;&lt;wsp:rsid wsp:val=&quot;00FD6AB8&quot;/&gt;&lt;wsp:rsid wsp:val=&quot;00FD7AB5&quot;/&gt;&lt;wsp:rsid wsp:val=&quot;00FD7EFD&quot;/&gt;&lt;wsp:rsid wsp:val=&quot;00FE01CC&quot;/&gt;&lt;wsp:rsid wsp:val=&quot;00FE1012&quot;/&gt;&lt;wsp:rsid wsp:val=&quot;00FE106F&quot;/&gt;&lt;wsp:rsid wsp:val=&quot;00FE13AC&quot;/&gt;&lt;wsp:rsid wsp:val=&quot;00FE142B&quot;/&gt;&lt;wsp:rsid wsp:val=&quot;00FE149C&quot;/&gt;&lt;wsp:rsid wsp:val=&quot;00FE17D1&quot;/&gt;&lt;wsp:rsid wsp:val=&quot;00FE1BAA&quot;/&gt;&lt;wsp:rsid wsp:val=&quot;00FE1E27&quot;/&gt;&lt;wsp:rsid wsp:val=&quot;00FE277F&quot;/&gt;&lt;wsp:rsid wsp:val=&quot;00FE38EC&quot;/&gt;&lt;wsp:rsid wsp:val=&quot;00FE3B5D&quot;/&gt;&lt;wsp:rsid wsp:val=&quot;00FE4020&quot;/&gt;&lt;wsp:rsid wsp:val=&quot;00FE41CD&quot;/&gt;&lt;wsp:rsid wsp:val=&quot;00FE439A&quot;/&gt;&lt;wsp:rsid wsp:val=&quot;00FE45F6&quot;/&gt;&lt;wsp:rsid wsp:val=&quot;00FE4B38&quot;/&gt;&lt;wsp:rsid wsp:val=&quot;00FE4FB2&quot;/&gt;&lt;wsp:rsid wsp:val=&quot;00FE52E9&quot;/&gt;&lt;wsp:rsid wsp:val=&quot;00FE5948&quot;/&gt;&lt;wsp:rsid wsp:val=&quot;00FE5A13&quot;/&gt;&lt;wsp:rsid wsp:val=&quot;00FE632C&quot;/&gt;&lt;wsp:rsid wsp:val=&quot;00FE65D8&quot;/&gt;&lt;wsp:rsid wsp:val=&quot;00FE6FF6&quot;/&gt;&lt;wsp:rsid wsp:val=&quot;00FE70D3&quot;/&gt;&lt;wsp:rsid wsp:val=&quot;00FE7613&quot;/&gt;&lt;wsp:rsid wsp:val=&quot;00FE78A2&quot;/&gt;&lt;wsp:rsid wsp:val=&quot;00FE79E7&quot;/&gt;&lt;wsp:rsid wsp:val=&quot;00FF0826&quot;/&gt;&lt;wsp:rsid wsp:val=&quot;00FF0927&quot;/&gt;&lt;wsp:rsid wsp:val=&quot;00FF0AF4&quot;/&gt;&lt;wsp:rsid wsp:val=&quot;00FF0DB8&quot;/&gt;&lt;wsp:rsid wsp:val=&quot;00FF1B63&quot;/&gt;&lt;wsp:rsid wsp:val=&quot;00FF1D43&quot;/&gt;&lt;wsp:rsid wsp:val=&quot;00FF2197&quot;/&gt;&lt;wsp:rsid wsp:val=&quot;00FF425D&quot;/&gt;&lt;wsp:rsid wsp:val=&quot;00FF4823&quot;/&gt;&lt;wsp:rsid wsp:val=&quot;00FF50DB&quot;/&gt;&lt;wsp:rsid wsp:val=&quot;00FF5179&quot;/&gt;&lt;wsp:rsid wsp:val=&quot;00FF522D&quot;/&gt;&lt;wsp:rsid wsp:val=&quot;00FF6D52&quot;/&gt;&lt;wsp:rsid wsp:val=&quot;00FF74FF&quot;/&gt;&lt;wsp:rsid wsp:val=&quot;00FF76D8&quot;/&gt;&lt;wsp:rsid wsp:val=&quot;00FF786F&quot;/&gt;&lt;wsp:rsid wsp:val=&quot;00FF79F6&quot;/&gt;&lt;wsp:rsid wsp:val=&quot;00FF7B79&quot;/&gt;&lt;wsp:rsid wsp:val=&quot;00FF7DFD&quot;/&gt;&lt;/wsp:rsids&gt;&lt;/w:docPr&gt;&lt;w:body&gt;&lt;w:p wsp:rsidR=&quot;00000000&quot; wsp:rsidRDefault=&quot;005C74DC&quot;&gt;&lt;m:oMathPara&gt;&lt;m:oMath&gt;&lt;m:r&gt;&lt;m:rPr&gt;&lt;m:sty m:val=&quot;p&quot;/&gt;&lt;/m:rPr&gt;&lt;w:rPr&gt;&lt;w:rFonts w:ascii=&quot;Cambria Math&quot; w:h-ansi=&quot;Times New Roman&quot;/&gt;&lt;wx:font wx:val=&quot;Times New Roman&quot;/&gt;&lt;w:sz w:val=&quot;24&quot;/&gt;&lt;w:sz-cs w:val=&quot;24&quot;/&gt;&lt;/w:rPr&gt;&lt;m:t&gt;Оі&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3" o:title="" chromakey="white"/>
          </v:shape>
        </w:pict>
      </w:r>
      <w:r w:rsidRPr="00A96D2D">
        <w:rPr>
          <w:rFonts w:ascii="Times New Roman" w:hAnsi="Times New Roman"/>
          <w:sz w:val="24"/>
          <w:szCs w:val="24"/>
          <w:vertAlign w:val="superscript"/>
        </w:rPr>
        <w:t>*</w:t>
      </w:r>
      <w:r w:rsidRPr="00A96D2D">
        <w:rPr>
          <w:rFonts w:ascii="Times New Roman" w:hAnsi="Times New Roman"/>
          <w:sz w:val="24"/>
          <w:szCs w:val="24"/>
          <w:vertAlign w:val="subscript"/>
          <w:lang w:val="en-US"/>
        </w:rPr>
        <w:t>min</w:t>
      </w:r>
      <w:r w:rsidRPr="00A96D2D">
        <w:rPr>
          <w:rFonts w:ascii="Times New Roman" w:hAnsi="Times New Roman"/>
          <w:sz w:val="24"/>
          <w:szCs w:val="24"/>
        </w:rPr>
        <w:t xml:space="preserve"> = </w:t>
      </w:r>
      <m:oMath>
        <m:f>
          <m:fPr>
            <m:ctrlPr>
              <w:rPr>
                <w:rFonts w:ascii="Cambria Math" w:hAnsi="Times New Roman"/>
                <w:sz w:val="24"/>
                <w:szCs w:val="24"/>
              </w:rPr>
            </m:ctrlPr>
          </m:fPr>
          <m:num>
            <m:r>
              <m:rPr>
                <m:sty m:val="p"/>
              </m:rPr>
              <w:rPr>
                <w:rFonts w:ascii="Cambria Math" w:hAnsi="Times New Roman"/>
                <w:sz w:val="24"/>
                <w:szCs w:val="24"/>
              </w:rPr>
              <m:t>1</m:t>
            </m:r>
          </m:num>
          <m:den>
            <m:r>
              <m:rPr>
                <m:sty m:val="p"/>
              </m:rPr>
              <w:rPr>
                <w:rFonts w:ascii="Cambria Math" w:hAnsi="Times New Roman"/>
                <w:sz w:val="24"/>
                <w:szCs w:val="24"/>
              </w:rPr>
              <m:t xml:space="preserve">m </m:t>
            </m:r>
            <m:r>
              <m:rPr>
                <m:sty m:val="p"/>
              </m:rPr>
              <w:rPr>
                <w:rFonts w:ascii="Cambria Math" w:hAnsi="Cambria Math"/>
                <w:sz w:val="24"/>
                <w:szCs w:val="24"/>
              </w:rPr>
              <m:t>-</m:t>
            </m:r>
            <m:r>
              <m:rPr>
                <m:sty m:val="p"/>
              </m:rPr>
              <w:rPr>
                <w:rFonts w:ascii="Cambria Math" w:hAnsi="Times New Roman"/>
                <w:sz w:val="24"/>
                <w:szCs w:val="24"/>
              </w:rPr>
              <m:t xml:space="preserve"> 1</m:t>
            </m:r>
          </m:den>
        </m:f>
      </m:oMath>
      <w:r w:rsidRPr="00A96D2D">
        <w:rPr>
          <w:rFonts w:ascii="Times New Roman" w:hAnsi="Times New Roman"/>
          <w:sz w:val="24"/>
          <w:szCs w:val="24"/>
        </w:rPr>
        <w:t xml:space="preserve">                              </w:t>
      </w:r>
      <w:r w:rsidR="00D5399F">
        <w:rPr>
          <w:rFonts w:ascii="Times New Roman" w:hAnsi="Times New Roman"/>
          <w:sz w:val="24"/>
          <w:szCs w:val="24"/>
        </w:rPr>
        <w:t xml:space="preserve">                             </w:t>
      </w:r>
      <w:r w:rsidR="00605785" w:rsidRPr="00A96D2D">
        <w:rPr>
          <w:rFonts w:ascii="Times New Roman" w:hAnsi="Times New Roman"/>
          <w:sz w:val="24"/>
          <w:szCs w:val="24"/>
        </w:rPr>
        <w:t xml:space="preserve">   </w:t>
      </w:r>
      <w:r w:rsidRPr="00A96D2D">
        <w:rPr>
          <w:rFonts w:ascii="Times New Roman" w:hAnsi="Times New Roman"/>
          <w:sz w:val="24"/>
          <w:szCs w:val="24"/>
        </w:rPr>
        <w:t xml:space="preserve">(6.9) </w:t>
      </w:r>
    </w:p>
    <w:p w:rsidR="004F08F0" w:rsidRPr="00A96D2D" w:rsidRDefault="004F08F0" w:rsidP="006675EB">
      <w:pPr>
        <w:tabs>
          <w:tab w:val="left" w:pos="-426"/>
          <w:tab w:val="left" w:pos="2268"/>
          <w:tab w:val="left" w:pos="2410"/>
          <w:tab w:val="left" w:pos="7513"/>
          <w:tab w:val="left" w:pos="8280"/>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Не трудно проверить, что вообще </w:t>
      </w:r>
    </w:p>
    <w:p w:rsidR="004F08F0" w:rsidRPr="00A96D2D" w:rsidRDefault="004F08F0" w:rsidP="006675EB">
      <w:pPr>
        <w:tabs>
          <w:tab w:val="left" w:pos="-426"/>
          <w:tab w:val="left" w:pos="2127"/>
          <w:tab w:val="left" w:pos="2410"/>
          <w:tab w:val="left" w:pos="2835"/>
          <w:tab w:val="left" w:pos="7513"/>
          <w:tab w:val="left" w:pos="7938"/>
          <w:tab w:val="left" w:pos="8222"/>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0 &lt; </w:t>
      </w:r>
      <w:r w:rsidR="00CA712D" w:rsidRPr="00CA712D">
        <w:rPr>
          <w:position w:val="-11"/>
        </w:rPr>
        <w:pict>
          <v:shape id="_x0000_i1038" type="#_x0000_t75" style="width:5.25pt;height:16.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08&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9A0D57&quot;/&gt;&lt;wsp:rsid wsp:val=&quot;00000685&quot;/&gt;&lt;wsp:rsid wsp:val=&quot;00000CE9&quot;/&gt;&lt;wsp:rsid wsp:val=&quot;00001390&quot;/&gt;&lt;wsp:rsid wsp:val=&quot;00002449&quot;/&gt;&lt;wsp:rsid wsp:val=&quot;000029DD&quot;/&gt;&lt;wsp:rsid wsp:val=&quot;0000319A&quot;/&gt;&lt;wsp:rsid wsp:val=&quot;00003BD3&quot;/&gt;&lt;wsp:rsid wsp:val=&quot;00003CDD&quot;/&gt;&lt;wsp:rsid wsp:val=&quot;000043B4&quot;/&gt;&lt;wsp:rsid wsp:val=&quot;0000440B&quot;/&gt;&lt;wsp:rsid wsp:val=&quot;00004933&quot;/&gt;&lt;wsp:rsid wsp:val=&quot;000056BC&quot;/&gt;&lt;wsp:rsid wsp:val=&quot;00005BE7&quot;/&gt;&lt;wsp:rsid wsp:val=&quot;00005EA5&quot;/&gt;&lt;wsp:rsid wsp:val=&quot;0000659E&quot;/&gt;&lt;wsp:rsid wsp:val=&quot;00006940&quot;/&gt;&lt;wsp:rsid wsp:val=&quot;00007469&quot;/&gt;&lt;wsp:rsid wsp:val=&quot;00007D95&quot;/&gt;&lt;wsp:rsid wsp:val=&quot;0001151E&quot;/&gt;&lt;wsp:rsid wsp:val=&quot;000118B5&quot;/&gt;&lt;wsp:rsid wsp:val=&quot;00011998&quot;/&gt;&lt;wsp:rsid wsp:val=&quot;000119EA&quot;/&gt;&lt;wsp:rsid wsp:val=&quot;00011A21&quot;/&gt;&lt;wsp:rsid wsp:val=&quot;00011A86&quot;/&gt;&lt;wsp:rsid wsp:val=&quot;00011ECE&quot;/&gt;&lt;wsp:rsid wsp:val=&quot;0001280A&quot;/&gt;&lt;wsp:rsid wsp:val=&quot;00012BB0&quot;/&gt;&lt;wsp:rsid wsp:val=&quot;00012C7A&quot;/&gt;&lt;wsp:rsid wsp:val=&quot;000139C6&quot;/&gt;&lt;wsp:rsid wsp:val=&quot;00014118&quot;/&gt;&lt;wsp:rsid wsp:val=&quot;00014354&quot;/&gt;&lt;wsp:rsid wsp:val=&quot;00014645&quot;/&gt;&lt;wsp:rsid wsp:val=&quot;00014A6D&quot;/&gt;&lt;wsp:rsid wsp:val=&quot;00014C53&quot;/&gt;&lt;wsp:rsid wsp:val=&quot;00014C6A&quot;/&gt;&lt;wsp:rsid wsp:val=&quot;00015927&quot;/&gt;&lt;wsp:rsid wsp:val=&quot;00015AD7&quot;/&gt;&lt;wsp:rsid wsp:val=&quot;00015B1B&quot;/&gt;&lt;wsp:rsid wsp:val=&quot;00015D71&quot;/&gt;&lt;wsp:rsid wsp:val=&quot;00015F75&quot;/&gt;&lt;wsp:rsid wsp:val=&quot;0001687B&quot;/&gt;&lt;wsp:rsid wsp:val=&quot;00017276&quot;/&gt;&lt;wsp:rsid wsp:val=&quot;0001792E&quot;/&gt;&lt;wsp:rsid wsp:val=&quot;00017ABE&quot;/&gt;&lt;wsp:rsid wsp:val=&quot;00017AEC&quot;/&gt;&lt;wsp:rsid wsp:val=&quot;00017D3A&quot;/&gt;&lt;wsp:rsid wsp:val=&quot;00020067&quot;/&gt;&lt;wsp:rsid wsp:val=&quot;0002013B&quot;/&gt;&lt;wsp:rsid wsp:val=&quot;00020A77&quot;/&gt;&lt;wsp:rsid wsp:val=&quot;00020A9D&quot;/&gt;&lt;wsp:rsid wsp:val=&quot;00020CF1&quot;/&gt;&lt;wsp:rsid wsp:val=&quot;00021CEB&quot;/&gt;&lt;wsp:rsid wsp:val=&quot;00021E1E&quot;/&gt;&lt;wsp:rsid wsp:val=&quot;000228CC&quot;/&gt;&lt;wsp:rsid wsp:val=&quot;00022926&quot;/&gt;&lt;wsp:rsid wsp:val=&quot;00022C24&quot;/&gt;&lt;wsp:rsid wsp:val=&quot;00023EA8&quot;/&gt;&lt;wsp:rsid wsp:val=&quot;00024E29&quot;/&gt;&lt;wsp:rsid wsp:val=&quot;000256E2&quot;/&gt;&lt;wsp:rsid wsp:val=&quot;00026DDF&quot;/&gt;&lt;wsp:rsid wsp:val=&quot;0002770F&quot;/&gt;&lt;wsp:rsid wsp:val=&quot;000277FF&quot;/&gt;&lt;wsp:rsid wsp:val=&quot;0003000F&quot;/&gt;&lt;wsp:rsid wsp:val=&quot;0003073D&quot;/&gt;&lt;wsp:rsid wsp:val=&quot;00031B37&quot;/&gt;&lt;wsp:rsid wsp:val=&quot;00031D36&quot;/&gt;&lt;wsp:rsid wsp:val=&quot;00032427&quot;/&gt;&lt;wsp:rsid wsp:val=&quot;00032895&quot;/&gt;&lt;wsp:rsid wsp:val=&quot;00033714&quot;/&gt;&lt;wsp:rsid wsp:val=&quot;00033F58&quot;/&gt;&lt;wsp:rsid wsp:val=&quot;00034518&quot;/&gt;&lt;wsp:rsid wsp:val=&quot;00034658&quot;/&gt;&lt;wsp:rsid wsp:val=&quot;00034DA9&quot;/&gt;&lt;wsp:rsid wsp:val=&quot;00034F00&quot;/&gt;&lt;wsp:rsid wsp:val=&quot;00035319&quot;/&gt;&lt;wsp:rsid wsp:val=&quot;00035583&quot;/&gt;&lt;wsp:rsid wsp:val=&quot;00035ECD&quot;/&gt;&lt;wsp:rsid wsp:val=&quot;00036273&quot;/&gt;&lt;wsp:rsid wsp:val=&quot;000362B4&quot;/&gt;&lt;wsp:rsid wsp:val=&quot;00036626&quot;/&gt;&lt;wsp:rsid wsp:val=&quot;00036743&quot;/&gt;&lt;wsp:rsid wsp:val=&quot;00036D93&quot;/&gt;&lt;wsp:rsid wsp:val=&quot;00037BC8&quot;/&gt;&lt;wsp:rsid wsp:val=&quot;00037D0F&quot;/&gt;&lt;wsp:rsid wsp:val=&quot;00040AD6&quot;/&gt;&lt;wsp:rsid wsp:val=&quot;00040C20&quot;/&gt;&lt;wsp:rsid wsp:val=&quot;00040C44&quot;/&gt;&lt;wsp:rsid wsp:val=&quot;00040DD4&quot;/&gt;&lt;wsp:rsid wsp:val=&quot;00041029&quot;/&gt;&lt;wsp:rsid wsp:val=&quot;0004133B&quot;/&gt;&lt;wsp:rsid wsp:val=&quot;00041798&quot;/&gt;&lt;wsp:rsid wsp:val=&quot;000418C7&quot;/&gt;&lt;wsp:rsid wsp:val=&quot;00041C05&quot;/&gt;&lt;wsp:rsid wsp:val=&quot;000423EB&quot;/&gt;&lt;wsp:rsid wsp:val=&quot;000424D0&quot;/&gt;&lt;wsp:rsid wsp:val=&quot;000428E0&quot;/&gt;&lt;wsp:rsid wsp:val=&quot;00042BA2&quot;/&gt;&lt;wsp:rsid wsp:val=&quot;00042BE8&quot;/&gt;&lt;wsp:rsid wsp:val=&quot;00042FB8&quot;/&gt;&lt;wsp:rsid wsp:val=&quot;0004347B&quot;/&gt;&lt;wsp:rsid wsp:val=&quot;00043E24&quot;/&gt;&lt;wsp:rsid wsp:val=&quot;00044504&quot;/&gt;&lt;wsp:rsid wsp:val=&quot;0004460D&quot;/&gt;&lt;wsp:rsid wsp:val=&quot;000448DE&quot;/&gt;&lt;wsp:rsid wsp:val=&quot;000451E1&quot;/&gt;&lt;wsp:rsid wsp:val=&quot;000453BB&quot;/&gt;&lt;wsp:rsid wsp:val=&quot;00045F92&quot;/&gt;&lt;wsp:rsid wsp:val=&quot;00047112&quot;/&gt;&lt;wsp:rsid wsp:val=&quot;000472A3&quot;/&gt;&lt;wsp:rsid wsp:val=&quot;000479A7&quot;/&gt;&lt;wsp:rsid wsp:val=&quot;00047B5E&quot;/&gt;&lt;wsp:rsid wsp:val=&quot;0005006B&quot;/&gt;&lt;wsp:rsid wsp:val=&quot;00050748&quot;/&gt;&lt;wsp:rsid wsp:val=&quot;00050CCF&quot;/&gt;&lt;wsp:rsid wsp:val=&quot;00051288&quot;/&gt;&lt;wsp:rsid wsp:val=&quot;00051C69&quot;/&gt;&lt;wsp:rsid wsp:val=&quot;00051CA4&quot;/&gt;&lt;wsp:rsid wsp:val=&quot;000523BF&quot;/&gt;&lt;wsp:rsid wsp:val=&quot;0005288A&quot;/&gt;&lt;wsp:rsid wsp:val=&quot;00052946&quot;/&gt;&lt;wsp:rsid wsp:val=&quot;00052D98&quot;/&gt;&lt;wsp:rsid wsp:val=&quot;00052DA0&quot;/&gt;&lt;wsp:rsid wsp:val=&quot;00052EAE&quot;/&gt;&lt;wsp:rsid wsp:val=&quot;00053AC0&quot;/&gt;&lt;wsp:rsid wsp:val=&quot;00053B88&quot;/&gt;&lt;wsp:rsid wsp:val=&quot;00054B0E&quot;/&gt;&lt;wsp:rsid wsp:val=&quot;00054FFE&quot;/&gt;&lt;wsp:rsid wsp:val=&quot;000554C5&quot;/&gt;&lt;wsp:rsid wsp:val=&quot;00055633&quot;/&gt;&lt;wsp:rsid wsp:val=&quot;00055891&quot;/&gt;&lt;wsp:rsid wsp:val=&quot;00056782&quot;/&gt;&lt;wsp:rsid wsp:val=&quot;00057064&quot;/&gt;&lt;wsp:rsid wsp:val=&quot;000571FE&quot;/&gt;&lt;wsp:rsid wsp:val=&quot;0005727B&quot;/&gt;&lt;wsp:rsid wsp:val=&quot;00057984&quot;/&gt;&lt;wsp:rsid wsp:val=&quot;0006059D&quot;/&gt;&lt;wsp:rsid wsp:val=&quot;00060DBE&quot;/&gt;&lt;wsp:rsid wsp:val=&quot;000612A5&quot;/&gt;&lt;wsp:rsid wsp:val=&quot;00061595&quot;/&gt;&lt;wsp:rsid wsp:val=&quot;00061625&quot;/&gt;&lt;wsp:rsid wsp:val=&quot;00061860&quot;/&gt;&lt;wsp:rsid wsp:val=&quot;00063427&quot;/&gt;&lt;wsp:rsid wsp:val=&quot;00063F8F&quot;/&gt;&lt;wsp:rsid wsp:val=&quot;00064BC6&quot;/&gt;&lt;wsp:rsid wsp:val=&quot;00065259&quot;/&gt;&lt;wsp:rsid wsp:val=&quot;00065358&quot;/&gt;&lt;wsp:rsid wsp:val=&quot;00065C85&quot;/&gt;&lt;wsp:rsid wsp:val=&quot;00066624&quot;/&gt;&lt;wsp:rsid wsp:val=&quot;0006696F&quot;/&gt;&lt;wsp:rsid wsp:val=&quot;00066D5B&quot;/&gt;&lt;wsp:rsid wsp:val=&quot;000671F9&quot;/&gt;&lt;wsp:rsid wsp:val=&quot;00067793&quot;/&gt;&lt;wsp:rsid wsp:val=&quot;00067FCC&quot;/&gt;&lt;wsp:rsid wsp:val=&quot;000704F8&quot;/&gt;&lt;wsp:rsid wsp:val=&quot;000705D4&quot;/&gt;&lt;wsp:rsid wsp:val=&quot;000708D7&quot;/&gt;&lt;wsp:rsid wsp:val=&quot;000710F1&quot;/&gt;&lt;wsp:rsid wsp:val=&quot;00071180&quot;/&gt;&lt;wsp:rsid wsp:val=&quot;00071304&quot;/&gt;&lt;wsp:rsid wsp:val=&quot;0007147E&quot;/&gt;&lt;wsp:rsid wsp:val=&quot;0007159E&quot;/&gt;&lt;wsp:rsid wsp:val=&quot;000715D7&quot;/&gt;&lt;wsp:rsid wsp:val=&quot;000716D0&quot;/&gt;&lt;wsp:rsid wsp:val=&quot;000716F0&quot;/&gt;&lt;wsp:rsid wsp:val=&quot;00071BD7&quot;/&gt;&lt;wsp:rsid wsp:val=&quot;000721A4&quot;/&gt;&lt;wsp:rsid wsp:val=&quot;0007243F&quot;/&gt;&lt;wsp:rsid wsp:val=&quot;00072539&quot;/&gt;&lt;wsp:rsid wsp:val=&quot;00072A93&quot;/&gt;&lt;wsp:rsid wsp:val=&quot;00072FA5&quot;/&gt;&lt;wsp:rsid wsp:val=&quot;00073155&quot;/&gt;&lt;wsp:rsid wsp:val=&quot;000733D3&quot;/&gt;&lt;wsp:rsid wsp:val=&quot;000737FC&quot;/&gt;&lt;wsp:rsid wsp:val=&quot;00073A0D&quot;/&gt;&lt;wsp:rsid wsp:val=&quot;00073C4C&quot;/&gt;&lt;wsp:rsid wsp:val=&quot;000749D6&quot;/&gt;&lt;wsp:rsid wsp:val=&quot;00075045&quot;/&gt;&lt;wsp:rsid wsp:val=&quot;000756DC&quot;/&gt;&lt;wsp:rsid wsp:val=&quot;000758C3&quot;/&gt;&lt;wsp:rsid wsp:val=&quot;0007734E&quot;/&gt;&lt;wsp:rsid wsp:val=&quot;00077372&quot;/&gt;&lt;wsp:rsid wsp:val=&quot;00077AE2&quot;/&gt;&lt;wsp:rsid wsp:val=&quot;00077C86&quot;/&gt;&lt;wsp:rsid wsp:val=&quot;00077E0C&quot;/&gt;&lt;wsp:rsid wsp:val=&quot;000802A5&quot;/&gt;&lt;wsp:rsid wsp:val=&quot;00081C87&quot;/&gt;&lt;wsp:rsid wsp:val=&quot;000820BB&quot;/&gt;&lt;wsp:rsid wsp:val=&quot;00082ABD&quot;/&gt;&lt;wsp:rsid wsp:val=&quot;00082F92&quot;/&gt;&lt;wsp:rsid wsp:val=&quot;000830E8&quot;/&gt;&lt;wsp:rsid wsp:val=&quot;000831B6&quot;/&gt;&lt;wsp:rsid wsp:val=&quot;00084336&quot;/&gt;&lt;wsp:rsid wsp:val=&quot;0008582C&quot;/&gt;&lt;wsp:rsid wsp:val=&quot;000859DF&quot;/&gt;&lt;wsp:rsid wsp:val=&quot;00086015&quot;/&gt;&lt;wsp:rsid wsp:val=&quot;00086EA1&quot;/&gt;&lt;wsp:rsid wsp:val=&quot;0009018D&quot;/&gt;&lt;wsp:rsid wsp:val=&quot;0009067B&quot;/&gt;&lt;wsp:rsid wsp:val=&quot;000906C4&quot;/&gt;&lt;wsp:rsid wsp:val=&quot;000908BA&quot;/&gt;&lt;wsp:rsid wsp:val=&quot;00090D37&quot;/&gt;&lt;wsp:rsid wsp:val=&quot;00091122&quot;/&gt;&lt;wsp:rsid wsp:val=&quot;0009171B&quot;/&gt;&lt;wsp:rsid wsp:val=&quot;0009213A&quot;/&gt;&lt;wsp:rsid wsp:val=&quot;0009215E&quot;/&gt;&lt;wsp:rsid wsp:val=&quot;00092227&quot;/&gt;&lt;wsp:rsid wsp:val=&quot;000923A1&quot;/&gt;&lt;wsp:rsid wsp:val=&quot;0009247D&quot;/&gt;&lt;wsp:rsid wsp:val=&quot;00093974&quot;/&gt;&lt;wsp:rsid wsp:val=&quot;0009454C&quot;/&gt;&lt;wsp:rsid wsp:val=&quot;0009455D&quot;/&gt;&lt;wsp:rsid wsp:val=&quot;00094750&quot;/&gt;&lt;wsp:rsid wsp:val=&quot;00094ABC&quot;/&gt;&lt;wsp:rsid wsp:val=&quot;00095004&quot;/&gt;&lt;wsp:rsid wsp:val=&quot;00095799&quot;/&gt;&lt;wsp:rsid wsp:val=&quot;000966ED&quot;/&gt;&lt;wsp:rsid wsp:val=&quot;0009746A&quot;/&gt;&lt;wsp:rsid wsp:val=&quot;000974A1&quot;/&gt;&lt;wsp:rsid wsp:val=&quot;000977EB&quot;/&gt;&lt;wsp:rsid wsp:val=&quot;00097A56&quot;/&gt;&lt;wsp:rsid wsp:val=&quot;000A0555&quot;/&gt;&lt;wsp:rsid wsp:val=&quot;000A061A&quot;/&gt;&lt;wsp:rsid wsp:val=&quot;000A09FC&quot;/&gt;&lt;wsp:rsid wsp:val=&quot;000A0F65&quot;/&gt;&lt;wsp:rsid wsp:val=&quot;000A1335&quot;/&gt;&lt;wsp:rsid wsp:val=&quot;000A23FE&quot;/&gt;&lt;wsp:rsid wsp:val=&quot;000A2406&quot;/&gt;&lt;wsp:rsid wsp:val=&quot;000A30A5&quot;/&gt;&lt;wsp:rsid wsp:val=&quot;000A3858&quot;/&gt;&lt;wsp:rsid wsp:val=&quot;000A393C&quot;/&gt;&lt;wsp:rsid wsp:val=&quot;000A3C7C&quot;/&gt;&lt;wsp:rsid wsp:val=&quot;000A455A&quot;/&gt;&lt;wsp:rsid wsp:val=&quot;000A4970&quot;/&gt;&lt;wsp:rsid wsp:val=&quot;000A4A68&quot;/&gt;&lt;wsp:rsid wsp:val=&quot;000A4C49&quot;/&gt;&lt;wsp:rsid wsp:val=&quot;000A4CF7&quot;/&gt;&lt;wsp:rsid wsp:val=&quot;000A5490&quot;/&gt;&lt;wsp:rsid wsp:val=&quot;000A5754&quot;/&gt;&lt;wsp:rsid wsp:val=&quot;000A6C79&quot;/&gt;&lt;wsp:rsid wsp:val=&quot;000A6F3D&quot;/&gt;&lt;wsp:rsid wsp:val=&quot;000A777A&quot;/&gt;&lt;wsp:rsid wsp:val=&quot;000A793A&quot;/&gt;&lt;wsp:rsid wsp:val=&quot;000A7B32&quot;/&gt;&lt;wsp:rsid wsp:val=&quot;000A7FF8&quot;/&gt;&lt;wsp:rsid wsp:val=&quot;000B127B&quot;/&gt;&lt;wsp:rsid wsp:val=&quot;000B1310&quot;/&gt;&lt;wsp:rsid wsp:val=&quot;000B1810&quot;/&gt;&lt;wsp:rsid wsp:val=&quot;000B1CB4&quot;/&gt;&lt;wsp:rsid wsp:val=&quot;000B2EE2&quot;/&gt;&lt;wsp:rsid wsp:val=&quot;000B31F2&quot;/&gt;&lt;wsp:rsid wsp:val=&quot;000B3262&quot;/&gt;&lt;wsp:rsid wsp:val=&quot;000B50C4&quot;/&gt;&lt;wsp:rsid wsp:val=&quot;000B56C1&quot;/&gt;&lt;wsp:rsid wsp:val=&quot;000B5705&quot;/&gt;&lt;wsp:rsid wsp:val=&quot;000B5B93&quot;/&gt;&lt;wsp:rsid wsp:val=&quot;000B5DF2&quot;/&gt;&lt;wsp:rsid wsp:val=&quot;000B5EA7&quot;/&gt;&lt;wsp:rsid wsp:val=&quot;000B699C&quot;/&gt;&lt;wsp:rsid wsp:val=&quot;000B6A01&quot;/&gt;&lt;wsp:rsid wsp:val=&quot;000B6A37&quot;/&gt;&lt;wsp:rsid wsp:val=&quot;000B6BDF&quot;/&gt;&lt;wsp:rsid wsp:val=&quot;000B6DD0&quot;/&gt;&lt;wsp:rsid wsp:val=&quot;000B6E98&quot;/&gt;&lt;wsp:rsid wsp:val=&quot;000B73AE&quot;/&gt;&lt;wsp:rsid wsp:val=&quot;000B7CF9&quot;/&gt;&lt;wsp:rsid wsp:val=&quot;000C07ED&quot;/&gt;&lt;wsp:rsid wsp:val=&quot;000C0EAE&quot;/&gt;&lt;wsp:rsid wsp:val=&quot;000C10CB&quot;/&gt;&lt;wsp:rsid wsp:val=&quot;000C28A6&quot;/&gt;&lt;wsp:rsid wsp:val=&quot;000C3C7C&quot;/&gt;&lt;wsp:rsid wsp:val=&quot;000C48E0&quot;/&gt;&lt;wsp:rsid wsp:val=&quot;000C4BC9&quot;/&gt;&lt;wsp:rsid wsp:val=&quot;000C5285&quot;/&gt;&lt;wsp:rsid wsp:val=&quot;000C547E&quot;/&gt;&lt;wsp:rsid wsp:val=&quot;000C5BDC&quot;/&gt;&lt;wsp:rsid wsp:val=&quot;000C64C8&quot;/&gt;&lt;wsp:rsid wsp:val=&quot;000C6738&quot;/&gt;&lt;wsp:rsid wsp:val=&quot;000C6ACD&quot;/&gt;&lt;wsp:rsid wsp:val=&quot;000C7652&quot;/&gt;&lt;wsp:rsid wsp:val=&quot;000C770F&quot;/&gt;&lt;wsp:rsid wsp:val=&quot;000C7834&quot;/&gt;&lt;wsp:rsid wsp:val=&quot;000C7ADC&quot;/&gt;&lt;wsp:rsid wsp:val=&quot;000D0295&quot;/&gt;&lt;wsp:rsid wsp:val=&quot;000D058E&quot;/&gt;&lt;wsp:rsid wsp:val=&quot;000D0C9D&quot;/&gt;&lt;wsp:rsid wsp:val=&quot;000D0D59&quot;/&gt;&lt;wsp:rsid wsp:val=&quot;000D1B78&quot;/&gt;&lt;wsp:rsid wsp:val=&quot;000D1DD4&quot;/&gt;&lt;wsp:rsid wsp:val=&quot;000D229C&quot;/&gt;&lt;wsp:rsid wsp:val=&quot;000D22BC&quot;/&gt;&lt;wsp:rsid wsp:val=&quot;000D28E1&quot;/&gt;&lt;wsp:rsid wsp:val=&quot;000D29AF&quot;/&gt;&lt;wsp:rsid wsp:val=&quot;000D2E41&quot;/&gt;&lt;wsp:rsid wsp:val=&quot;000D2EA5&quot;/&gt;&lt;wsp:rsid wsp:val=&quot;000D2EF7&quot;/&gt;&lt;wsp:rsid wsp:val=&quot;000D32FB&quot;/&gt;&lt;wsp:rsid wsp:val=&quot;000D381E&quot;/&gt;&lt;wsp:rsid wsp:val=&quot;000D3859&quot;/&gt;&lt;wsp:rsid wsp:val=&quot;000D3CE3&quot;/&gt;&lt;wsp:rsid wsp:val=&quot;000D4016&quot;/&gt;&lt;wsp:rsid wsp:val=&quot;000D433B&quot;/&gt;&lt;wsp:rsid wsp:val=&quot;000D488A&quot;/&gt;&lt;wsp:rsid wsp:val=&quot;000D4C81&quot;/&gt;&lt;wsp:rsid wsp:val=&quot;000D5722&quot;/&gt;&lt;wsp:rsid wsp:val=&quot;000D5845&quot;/&gt;&lt;wsp:rsid wsp:val=&quot;000D606D&quot;/&gt;&lt;wsp:rsid wsp:val=&quot;000D629B&quot;/&gt;&lt;wsp:rsid wsp:val=&quot;000D63B7&quot;/&gt;&lt;wsp:rsid wsp:val=&quot;000D68F3&quot;/&gt;&lt;wsp:rsid wsp:val=&quot;000D6A98&quot;/&gt;&lt;wsp:rsid wsp:val=&quot;000D6FC6&quot;/&gt;&lt;wsp:rsid wsp:val=&quot;000D738F&quot;/&gt;&lt;wsp:rsid wsp:val=&quot;000D73AC&quot;/&gt;&lt;wsp:rsid wsp:val=&quot;000D7581&quot;/&gt;&lt;wsp:rsid wsp:val=&quot;000D758C&quot;/&gt;&lt;wsp:rsid wsp:val=&quot;000D7730&quot;/&gt;&lt;wsp:rsid wsp:val=&quot;000D78C8&quot;/&gt;&lt;wsp:rsid wsp:val=&quot;000D7B7F&quot;/&gt;&lt;wsp:rsid wsp:val=&quot;000D7E62&quot;/&gt;&lt;wsp:rsid wsp:val=&quot;000E00CB&quot;/&gt;&lt;wsp:rsid wsp:val=&quot;000E0470&quot;/&gt;&lt;wsp:rsid wsp:val=&quot;000E071E&quot;/&gt;&lt;wsp:rsid wsp:val=&quot;000E1EA0&quot;/&gt;&lt;wsp:rsid wsp:val=&quot;000E22D7&quot;/&gt;&lt;wsp:rsid wsp:val=&quot;000E26AD&quot;/&gt;&lt;wsp:rsid wsp:val=&quot;000E2B28&quot;/&gt;&lt;wsp:rsid wsp:val=&quot;000E365A&quot;/&gt;&lt;wsp:rsid wsp:val=&quot;000E3A1C&quot;/&gt;&lt;wsp:rsid wsp:val=&quot;000E3BF6&quot;/&gt;&lt;wsp:rsid wsp:val=&quot;000E4399&quot;/&gt;&lt;wsp:rsid wsp:val=&quot;000E48F9&quot;/&gt;&lt;wsp:rsid wsp:val=&quot;000E4AB6&quot;/&gt;&lt;wsp:rsid wsp:val=&quot;000E4B39&quot;/&gt;&lt;wsp:rsid wsp:val=&quot;000E53AF&quot;/&gt;&lt;wsp:rsid wsp:val=&quot;000E5B93&quot;/&gt;&lt;wsp:rsid wsp:val=&quot;000E63FA&quot;/&gt;&lt;wsp:rsid wsp:val=&quot;000E6538&quot;/&gt;&lt;wsp:rsid wsp:val=&quot;000E677C&quot;/&gt;&lt;wsp:rsid wsp:val=&quot;000E6847&quot;/&gt;&lt;wsp:rsid wsp:val=&quot;000E6877&quot;/&gt;&lt;wsp:rsid wsp:val=&quot;000E6A53&quot;/&gt;&lt;wsp:rsid wsp:val=&quot;000E6F9B&quot;/&gt;&lt;wsp:rsid wsp:val=&quot;000E7217&quot;/&gt;&lt;wsp:rsid wsp:val=&quot;000E7B91&quot;/&gt;&lt;wsp:rsid wsp:val=&quot;000F0538&quot;/&gt;&lt;wsp:rsid wsp:val=&quot;000F0CA3&quot;/&gt;&lt;wsp:rsid wsp:val=&quot;000F1379&quot;/&gt;&lt;wsp:rsid wsp:val=&quot;000F1422&quot;/&gt;&lt;wsp:rsid wsp:val=&quot;000F16A9&quot;/&gt;&lt;wsp:rsid wsp:val=&quot;000F1E08&quot;/&gt;&lt;wsp:rsid wsp:val=&quot;000F200B&quot;/&gt;&lt;wsp:rsid wsp:val=&quot;000F201B&quot;/&gt;&lt;wsp:rsid wsp:val=&quot;000F22FA&quot;/&gt;&lt;wsp:rsid wsp:val=&quot;000F2320&quot;/&gt;&lt;wsp:rsid wsp:val=&quot;000F2406&quot;/&gt;&lt;wsp:rsid wsp:val=&quot;000F24C4&quot;/&gt;&lt;wsp:rsid wsp:val=&quot;000F26BA&quot;/&gt;&lt;wsp:rsid wsp:val=&quot;000F30EE&quot;/&gt;&lt;wsp:rsid wsp:val=&quot;000F3833&quot;/&gt;&lt;wsp:rsid wsp:val=&quot;000F3F11&quot;/&gt;&lt;wsp:rsid wsp:val=&quot;000F4250&quot;/&gt;&lt;wsp:rsid wsp:val=&quot;000F4C46&quot;/&gt;&lt;wsp:rsid wsp:val=&quot;000F5BEF&quot;/&gt;&lt;wsp:rsid wsp:val=&quot;000F6065&quot;/&gt;&lt;wsp:rsid wsp:val=&quot;000F67AB&quot;/&gt;&lt;wsp:rsid wsp:val=&quot;000F7476&quot;/&gt;&lt;wsp:rsid wsp:val=&quot;000F7B16&quot;/&gt;&lt;wsp:rsid wsp:val=&quot;000F7B4A&quot;/&gt;&lt;wsp:rsid wsp:val=&quot;000F7F01&quot;/&gt;&lt;wsp:rsid wsp:val=&quot;001004D8&quot;/&gt;&lt;wsp:rsid wsp:val=&quot;00100668&quot;/&gt;&lt;wsp:rsid wsp:val=&quot;001008FE&quot;/&gt;&lt;wsp:rsid wsp:val=&quot;00100F85&quot;/&gt;&lt;wsp:rsid wsp:val=&quot;00101111&quot;/&gt;&lt;wsp:rsid wsp:val=&quot;001016F7&quot;/&gt;&lt;wsp:rsid wsp:val=&quot;00101989&quot;/&gt;&lt;wsp:rsid wsp:val=&quot;00102636&quot;/&gt;&lt;wsp:rsid wsp:val=&quot;00102690&quot;/&gt;&lt;wsp:rsid wsp:val=&quot;0010325B&quot;/&gt;&lt;wsp:rsid wsp:val=&quot;00103537&quot;/&gt;&lt;wsp:rsid wsp:val=&quot;00103AEB&quot;/&gt;&lt;wsp:rsid wsp:val=&quot;00103D9D&quot;/&gt;&lt;wsp:rsid wsp:val=&quot;001045EA&quot;/&gt;&lt;wsp:rsid wsp:val=&quot;00104817&quot;/&gt;&lt;wsp:rsid wsp:val=&quot;001051A0&quot;/&gt;&lt;wsp:rsid wsp:val=&quot;001051B9&quot;/&gt;&lt;wsp:rsid wsp:val=&quot;0010534D&quot;/&gt;&lt;wsp:rsid wsp:val=&quot;00105F50&quot;/&gt;&lt;wsp:rsid wsp:val=&quot;001063BE&quot;/&gt;&lt;wsp:rsid wsp:val=&quot;00106693&quot;/&gt;&lt;wsp:rsid wsp:val=&quot;00106FCE&quot;/&gt;&lt;wsp:rsid wsp:val=&quot;00107207&quot;/&gt;&lt;wsp:rsid wsp:val=&quot;0010786C&quot;/&gt;&lt;wsp:rsid wsp:val=&quot;0010788D&quot;/&gt;&lt;wsp:rsid wsp:val=&quot;00110213&quot;/&gt;&lt;wsp:rsid wsp:val=&quot;001107E3&quot;/&gt;&lt;wsp:rsid wsp:val=&quot;001109CE&quot;/&gt;&lt;wsp:rsid wsp:val=&quot;00110E10&quot;/&gt;&lt;wsp:rsid wsp:val=&quot;001113D7&quot;/&gt;&lt;wsp:rsid wsp:val=&quot;001129E3&quot;/&gt;&lt;wsp:rsid wsp:val=&quot;00113745&quot;/&gt;&lt;wsp:rsid wsp:val=&quot;00113C63&quot;/&gt;&lt;wsp:rsid wsp:val=&quot;00113F63&quot;/&gt;&lt;wsp:rsid wsp:val=&quot;0011462A&quot;/&gt;&lt;wsp:rsid wsp:val=&quot;001148AA&quot;/&gt;&lt;wsp:rsid wsp:val=&quot;001148B3&quot;/&gt;&lt;wsp:rsid wsp:val=&quot;00114CB1&quot;/&gt;&lt;wsp:rsid wsp:val=&quot;00114CC3&quot;/&gt;&lt;wsp:rsid wsp:val=&quot;0011510F&quot;/&gt;&lt;wsp:rsid wsp:val=&quot;001152DC&quot;/&gt;&lt;wsp:rsid wsp:val=&quot;00115B53&quot;/&gt;&lt;wsp:rsid wsp:val=&quot;00115C7A&quot;/&gt;&lt;wsp:rsid wsp:val=&quot;00116645&quot;/&gt;&lt;wsp:rsid wsp:val=&quot;00116D0E&quot;/&gt;&lt;wsp:rsid wsp:val=&quot;0011766F&quot;/&gt;&lt;wsp:rsid wsp:val=&quot;001177DD&quot;/&gt;&lt;wsp:rsid wsp:val=&quot;001179AD&quot;/&gt;&lt;wsp:rsid wsp:val=&quot;00117DD8&quot;/&gt;&lt;wsp:rsid wsp:val=&quot;001200AC&quot;/&gt;&lt;wsp:rsid wsp:val=&quot;00120636&quot;/&gt;&lt;wsp:rsid wsp:val=&quot;001207F0&quot;/&gt;&lt;wsp:rsid wsp:val=&quot;001209D7&quot;/&gt;&lt;wsp:rsid wsp:val=&quot;00120CA5&quot;/&gt;&lt;wsp:rsid wsp:val=&quot;00120EB1&quot;/&gt;&lt;wsp:rsid wsp:val=&quot;00120FCB&quot;/&gt;&lt;wsp:rsid wsp:val=&quot;00121071&quot;/&gt;&lt;wsp:rsid wsp:val=&quot;001212E3&quot;/&gt;&lt;wsp:rsid wsp:val=&quot;001218ED&quot;/&gt;&lt;wsp:rsid wsp:val=&quot;00121905&quot;/&gt;&lt;wsp:rsid wsp:val=&quot;00121CC1&quot;/&gt;&lt;wsp:rsid wsp:val=&quot;00121E6E&quot;/&gt;&lt;wsp:rsid wsp:val=&quot;001226D2&quot;/&gt;&lt;wsp:rsid wsp:val=&quot;001227B1&quot;/&gt;&lt;wsp:rsid wsp:val=&quot;001232A5&quot;/&gt;&lt;wsp:rsid wsp:val=&quot;00123A90&quot;/&gt;&lt;wsp:rsid wsp:val=&quot;00124438&quot;/&gt;&lt;wsp:rsid wsp:val=&quot;0012589F&quot;/&gt;&lt;wsp:rsid wsp:val=&quot;00125F69&quot;/&gt;&lt;wsp:rsid wsp:val=&quot;00126392&quot;/&gt;&lt;wsp:rsid wsp:val=&quot;00126921&quot;/&gt;&lt;wsp:rsid wsp:val=&quot;001269B9&quot;/&gt;&lt;wsp:rsid wsp:val=&quot;001277A2&quot;/&gt;&lt;wsp:rsid wsp:val=&quot;00127AD6&quot;/&gt;&lt;wsp:rsid wsp:val=&quot;00127F02&quot;/&gt;&lt;wsp:rsid wsp:val=&quot;00127FC4&quot;/&gt;&lt;wsp:rsid wsp:val=&quot;001302FC&quot;/&gt;&lt;wsp:rsid wsp:val=&quot;001308E0&quot;/&gt;&lt;wsp:rsid wsp:val=&quot;00130F4D&quot;/&gt;&lt;wsp:rsid wsp:val=&quot;00132486&quot;/&gt;&lt;wsp:rsid wsp:val=&quot;00132570&quot;/&gt;&lt;wsp:rsid wsp:val=&quot;00132DF3&quot;/&gt;&lt;wsp:rsid wsp:val=&quot;00133126&quot;/&gt;&lt;wsp:rsid wsp:val=&quot;00133483&quot;/&gt;&lt;wsp:rsid wsp:val=&quot;00133D1E&quot;/&gt;&lt;wsp:rsid wsp:val=&quot;00134337&quot;/&gt;&lt;wsp:rsid wsp:val=&quot;0013521A&quot;/&gt;&lt;wsp:rsid wsp:val=&quot;00135542&quot;/&gt;&lt;wsp:rsid wsp:val=&quot;0013564C&quot;/&gt;&lt;wsp:rsid wsp:val=&quot;00135655&quot;/&gt;&lt;wsp:rsid wsp:val=&quot;001356B0&quot;/&gt;&lt;wsp:rsid wsp:val=&quot;00135BAB&quot;/&gt;&lt;wsp:rsid wsp:val=&quot;00136640&quot;/&gt;&lt;wsp:rsid wsp:val=&quot;00137024&quot;/&gt;&lt;wsp:rsid wsp:val=&quot;00137F2E&quot;/&gt;&lt;wsp:rsid wsp:val=&quot;00137F73&quot;/&gt;&lt;wsp:rsid wsp:val=&quot;0014044C&quot;/&gt;&lt;wsp:rsid wsp:val=&quot;0014062B&quot;/&gt;&lt;wsp:rsid wsp:val=&quot;00140774&quot;/&gt;&lt;wsp:rsid wsp:val=&quot;00140C0E&quot;/&gt;&lt;wsp:rsid wsp:val=&quot;00141EEA&quot;/&gt;&lt;wsp:rsid wsp:val=&quot;00142071&quot;/&gt;&lt;wsp:rsid wsp:val=&quot;00142282&quot;/&gt;&lt;wsp:rsid wsp:val=&quot;001427E8&quot;/&gt;&lt;wsp:rsid wsp:val=&quot;001429C5&quot;/&gt;&lt;wsp:rsid wsp:val=&quot;0014303F&quot;/&gt;&lt;wsp:rsid wsp:val=&quot;001432E2&quot;/&gt;&lt;wsp:rsid wsp:val=&quot;00143620&quot;/&gt;&lt;wsp:rsid wsp:val=&quot;001436D5&quot;/&gt;&lt;wsp:rsid wsp:val=&quot;00143758&quot;/&gt;&lt;wsp:rsid wsp:val=&quot;00143FB2&quot;/&gt;&lt;wsp:rsid wsp:val=&quot;0014401A&quot;/&gt;&lt;wsp:rsid wsp:val=&quot;00144EE4&quot;/&gt;&lt;wsp:rsid wsp:val=&quot;00145427&quot;/&gt;&lt;wsp:rsid wsp:val=&quot;001458BE&quot;/&gt;&lt;wsp:rsid wsp:val=&quot;00145D49&quot;/&gt;&lt;wsp:rsid wsp:val=&quot;00146315&quot;/&gt;&lt;wsp:rsid wsp:val=&quot;00146330&quot;/&gt;&lt;wsp:rsid wsp:val=&quot;001477BC&quot;/&gt;&lt;wsp:rsid wsp:val=&quot;00150545&quot;/&gt;&lt;wsp:rsid wsp:val=&quot;0015121C&quot;/&gt;&lt;wsp:rsid wsp:val=&quot;00151A62&quot;/&gt;&lt;wsp:rsid wsp:val=&quot;00151AC3&quot;/&gt;&lt;wsp:rsid wsp:val=&quot;00152ACF&quot;/&gt;&lt;wsp:rsid wsp:val=&quot;00152F4F&quot;/&gt;&lt;wsp:rsid wsp:val=&quot;00153154&quot;/&gt;&lt;wsp:rsid wsp:val=&quot;00153163&quot;/&gt;&lt;wsp:rsid wsp:val=&quot;001534EB&quot;/&gt;&lt;wsp:rsid wsp:val=&quot;00153A40&quot;/&gt;&lt;wsp:rsid wsp:val=&quot;001543F4&quot;/&gt;&lt;wsp:rsid wsp:val=&quot;0015445D&quot;/&gt;&lt;wsp:rsid wsp:val=&quot;00154703&quot;/&gt;&lt;wsp:rsid wsp:val=&quot;001550FA&quot;/&gt;&lt;wsp:rsid wsp:val=&quot;00155135&quot;/&gt;&lt;wsp:rsid wsp:val=&quot;001552EB&quot;/&gt;&lt;wsp:rsid wsp:val=&quot;001553D1&quot;/&gt;&lt;wsp:rsid wsp:val=&quot;00155D3E&quot;/&gt;&lt;wsp:rsid wsp:val=&quot;0015664F&quot;/&gt;&lt;wsp:rsid wsp:val=&quot;001567F4&quot;/&gt;&lt;wsp:rsid wsp:val=&quot;00156DB0&quot;/&gt;&lt;wsp:rsid wsp:val=&quot;001570C0&quot;/&gt;&lt;wsp:rsid wsp:val=&quot;00157838&quot;/&gt;&lt;wsp:rsid wsp:val=&quot;0015787A&quot;/&gt;&lt;wsp:rsid wsp:val=&quot;00157C2B&quot;/&gt;&lt;wsp:rsid wsp:val=&quot;0016013A&quot;/&gt;&lt;wsp:rsid wsp:val=&quot;001605A1&quot;/&gt;&lt;wsp:rsid wsp:val=&quot;001607C4&quot;/&gt;&lt;wsp:rsid wsp:val=&quot;00160A7E&quot;/&gt;&lt;wsp:rsid wsp:val=&quot;001611C8&quot;/&gt;&lt;wsp:rsid wsp:val=&quot;0016175A&quot;/&gt;&lt;wsp:rsid wsp:val=&quot;00162310&quot;/&gt;&lt;wsp:rsid wsp:val=&quot;001626A7&quot;/&gt;&lt;wsp:rsid wsp:val=&quot;0016273E&quot;/&gt;&lt;wsp:rsid wsp:val=&quot;00162D9B&quot;/&gt;&lt;wsp:rsid wsp:val=&quot;00162DC2&quot;/&gt;&lt;wsp:rsid wsp:val=&quot;00163099&quot;/&gt;&lt;wsp:rsid wsp:val=&quot;00163445&quot;/&gt;&lt;wsp:rsid wsp:val=&quot;001634D0&quot;/&gt;&lt;wsp:rsid wsp:val=&quot;001638DC&quot;/&gt;&lt;wsp:rsid wsp:val=&quot;00163AD4&quot;/&gt;&lt;wsp:rsid wsp:val=&quot;001647AE&quot;/&gt;&lt;wsp:rsid wsp:val=&quot;00164980&quot;/&gt;&lt;wsp:rsid wsp:val=&quot;00164C7C&quot;/&gt;&lt;wsp:rsid wsp:val=&quot;00164FE1&quot;/&gt;&lt;wsp:rsid wsp:val=&quot;0016505A&quot;/&gt;&lt;wsp:rsid wsp:val=&quot;00165C69&quot;/&gt;&lt;wsp:rsid wsp:val=&quot;001669D4&quot;/&gt;&lt;wsp:rsid wsp:val=&quot;00166DFA&quot;/&gt;&lt;wsp:rsid wsp:val=&quot;00167B96&quot;/&gt;&lt;wsp:rsid wsp:val=&quot;00167D12&quot;/&gt;&lt;wsp:rsid wsp:val=&quot;00170CCC&quot;/&gt;&lt;wsp:rsid wsp:val=&quot;00170EA3&quot;/&gt;&lt;wsp:rsid wsp:val=&quot;00171003&quot;/&gt;&lt;wsp:rsid wsp:val=&quot;001715E4&quot;/&gt;&lt;wsp:rsid wsp:val=&quot;0017188C&quot;/&gt;&lt;wsp:rsid wsp:val=&quot;00171F1A&quot;/&gt;&lt;wsp:rsid wsp:val=&quot;00172724&quot;/&gt;&lt;wsp:rsid wsp:val=&quot;0017287B&quot;/&gt;&lt;wsp:rsid wsp:val=&quot;00173A6B&quot;/&gt;&lt;wsp:rsid wsp:val=&quot;001746E5&quot;/&gt;&lt;wsp:rsid wsp:val=&quot;0017481D&quot;/&gt;&lt;wsp:rsid wsp:val=&quot;00174A33&quot;/&gt;&lt;wsp:rsid wsp:val=&quot;00174ABF&quot;/&gt;&lt;wsp:rsid wsp:val=&quot;00174C7D&quot;/&gt;&lt;wsp:rsid wsp:val=&quot;00175C3A&quot;/&gt;&lt;wsp:rsid wsp:val=&quot;00176AF0&quot;/&gt;&lt;wsp:rsid wsp:val=&quot;00176E3D&quot;/&gt;&lt;wsp:rsid wsp:val=&quot;0017720C&quot;/&gt;&lt;wsp:rsid wsp:val=&quot;001775F1&quot;/&gt;&lt;wsp:rsid wsp:val=&quot;0018014E&quot;/&gt;&lt;wsp:rsid wsp:val=&quot;00180A81&quot;/&gt;&lt;wsp:rsid wsp:val=&quot;00180C6D&quot;/&gt;&lt;wsp:rsid wsp:val=&quot;00180F5E&quot;/&gt;&lt;wsp:rsid wsp:val=&quot;0018261E&quot;/&gt;&lt;wsp:rsid wsp:val=&quot;00182C88&quot;/&gt;&lt;wsp:rsid wsp:val=&quot;0018301D&quot;/&gt;&lt;wsp:rsid wsp:val=&quot;00183112&quot;/&gt;&lt;wsp:rsid wsp:val=&quot;00183C60&quot;/&gt;&lt;wsp:rsid wsp:val=&quot;00183EAD&quot;/&gt;&lt;wsp:rsid wsp:val=&quot;00184127&quot;/&gt;&lt;wsp:rsid wsp:val=&quot;00184163&quot;/&gt;&lt;wsp:rsid wsp:val=&quot;00184395&quot;/&gt;&lt;wsp:rsid wsp:val=&quot;001853E6&quot;/&gt;&lt;wsp:rsid wsp:val=&quot;00185484&quot;/&gt;&lt;wsp:rsid wsp:val=&quot;001855A2&quot;/&gt;&lt;wsp:rsid wsp:val=&quot;00185E19&quot;/&gt;&lt;wsp:rsid wsp:val=&quot;00185FD7&quot;/&gt;&lt;wsp:rsid wsp:val=&quot;001864A7&quot;/&gt;&lt;wsp:rsid wsp:val=&quot;0018681F&quot;/&gt;&lt;wsp:rsid wsp:val=&quot;00190A7C&quot;/&gt;&lt;wsp:rsid wsp:val=&quot;00190CFE&quot;/&gt;&lt;wsp:rsid wsp:val=&quot;001917A9&quot;/&gt;&lt;wsp:rsid wsp:val=&quot;00191EEA&quot;/&gt;&lt;wsp:rsid wsp:val=&quot;001929E5&quot;/&gt;&lt;wsp:rsid wsp:val=&quot;00192A58&quot;/&gt;&lt;wsp:rsid wsp:val=&quot;00192CA2&quot;/&gt;&lt;wsp:rsid wsp:val=&quot;00192E48&quot;/&gt;&lt;wsp:rsid wsp:val=&quot;00193E3B&quot;/&gt;&lt;wsp:rsid wsp:val=&quot;0019440F&quot;/&gt;&lt;wsp:rsid wsp:val=&quot;001945B0&quot;/&gt;&lt;wsp:rsid wsp:val=&quot;001949B7&quot;/&gt;&lt;wsp:rsid wsp:val=&quot;001951A4&quot;/&gt;&lt;wsp:rsid wsp:val=&quot;00195E60&quot;/&gt;&lt;wsp:rsid wsp:val=&quot;00196868&quot;/&gt;&lt;wsp:rsid wsp:val=&quot;001969A8&quot;/&gt;&lt;wsp:rsid wsp:val=&quot;00196E16&quot;/&gt;&lt;wsp:rsid wsp:val=&quot;00197076&quot;/&gt;&lt;wsp:rsid wsp:val=&quot;001976EB&quot;/&gt;&lt;wsp:rsid wsp:val=&quot;001A0173&quot;/&gt;&lt;wsp:rsid wsp:val=&quot;001A0B7C&quot;/&gt;&lt;wsp:rsid wsp:val=&quot;001A0E8C&quot;/&gt;&lt;wsp:rsid wsp:val=&quot;001A10B8&quot;/&gt;&lt;wsp:rsid wsp:val=&quot;001A17B1&quot;/&gt;&lt;wsp:rsid wsp:val=&quot;001A1855&quot;/&gt;&lt;wsp:rsid wsp:val=&quot;001A1DD4&quot;/&gt;&lt;wsp:rsid wsp:val=&quot;001A268E&quot;/&gt;&lt;wsp:rsid wsp:val=&quot;001A2F05&quot;/&gt;&lt;wsp:rsid wsp:val=&quot;001A3351&quot;/&gt;&lt;wsp:rsid wsp:val=&quot;001A341A&quot;/&gt;&lt;wsp:rsid wsp:val=&quot;001A3F41&quot;/&gt;&lt;wsp:rsid wsp:val=&quot;001A447B&quot;/&gt;&lt;wsp:rsid wsp:val=&quot;001A4830&quot;/&gt;&lt;wsp:rsid wsp:val=&quot;001A5B73&quot;/&gt;&lt;wsp:rsid wsp:val=&quot;001A5CE3&quot;/&gt;&lt;wsp:rsid wsp:val=&quot;001A5ED1&quot;/&gt;&lt;wsp:rsid wsp:val=&quot;001A5EDD&quot;/&gt;&lt;wsp:rsid wsp:val=&quot;001A6A84&quot;/&gt;&lt;wsp:rsid wsp:val=&quot;001A768E&quot;/&gt;&lt;wsp:rsid wsp:val=&quot;001B15B5&quot;/&gt;&lt;wsp:rsid wsp:val=&quot;001B1693&quot;/&gt;&lt;wsp:rsid wsp:val=&quot;001B16CF&quot;/&gt;&lt;wsp:rsid wsp:val=&quot;001B18BF&quot;/&gt;&lt;wsp:rsid wsp:val=&quot;001B1985&quot;/&gt;&lt;wsp:rsid wsp:val=&quot;001B1D7B&quot;/&gt;&lt;wsp:rsid wsp:val=&quot;001B20A0&quot;/&gt;&lt;wsp:rsid wsp:val=&quot;001B2F10&quot;/&gt;&lt;wsp:rsid wsp:val=&quot;001B3113&quot;/&gt;&lt;wsp:rsid wsp:val=&quot;001B35C5&quot;/&gt;&lt;wsp:rsid wsp:val=&quot;001B3B54&quot;/&gt;&lt;wsp:rsid wsp:val=&quot;001B40E9&quot;/&gt;&lt;wsp:rsid wsp:val=&quot;001B4103&quot;/&gt;&lt;wsp:rsid wsp:val=&quot;001B4486&quot;/&gt;&lt;wsp:rsid wsp:val=&quot;001B480A&quot;/&gt;&lt;wsp:rsid wsp:val=&quot;001B4A19&quot;/&gt;&lt;wsp:rsid wsp:val=&quot;001B5ECA&quot;/&gt;&lt;wsp:rsid wsp:val=&quot;001B6635&quot;/&gt;&lt;wsp:rsid wsp:val=&quot;001B6818&quot;/&gt;&lt;wsp:rsid wsp:val=&quot;001B6D28&quot;/&gt;&lt;wsp:rsid wsp:val=&quot;001B7A97&quot;/&gt;&lt;wsp:rsid wsp:val=&quot;001B7C17&quot;/&gt;&lt;wsp:rsid wsp:val=&quot;001B7CA1&quot;/&gt;&lt;wsp:rsid wsp:val=&quot;001B7FAA&quot;/&gt;&lt;wsp:rsid wsp:val=&quot;001C023F&quot;/&gt;&lt;wsp:rsid wsp:val=&quot;001C02CD&quot;/&gt;&lt;wsp:rsid wsp:val=&quot;001C0472&quot;/&gt;&lt;wsp:rsid wsp:val=&quot;001C070F&quot;/&gt;&lt;wsp:rsid wsp:val=&quot;001C0899&quot;/&gt;&lt;wsp:rsid wsp:val=&quot;001C097B&quot;/&gt;&lt;wsp:rsid wsp:val=&quot;001C0B1F&quot;/&gt;&lt;wsp:rsid wsp:val=&quot;001C0B81&quot;/&gt;&lt;wsp:rsid wsp:val=&quot;001C10F7&quot;/&gt;&lt;wsp:rsid wsp:val=&quot;001C15CE&quot;/&gt;&lt;wsp:rsid wsp:val=&quot;001C1E87&quot;/&gt;&lt;wsp:rsid wsp:val=&quot;001C238A&quot;/&gt;&lt;wsp:rsid wsp:val=&quot;001C310D&quot;/&gt;&lt;wsp:rsid wsp:val=&quot;001C40A5&quot;/&gt;&lt;wsp:rsid wsp:val=&quot;001C4C70&quot;/&gt;&lt;wsp:rsid wsp:val=&quot;001C4D47&quot;/&gt;&lt;wsp:rsid wsp:val=&quot;001C5302&quot;/&gt;&lt;wsp:rsid wsp:val=&quot;001C538D&quot;/&gt;&lt;wsp:rsid wsp:val=&quot;001C5509&quot;/&gt;&lt;wsp:rsid wsp:val=&quot;001C5756&quot;/&gt;&lt;wsp:rsid wsp:val=&quot;001C5E9C&quot;/&gt;&lt;wsp:rsid wsp:val=&quot;001C6417&quot;/&gt;&lt;wsp:rsid wsp:val=&quot;001C6949&quot;/&gt;&lt;wsp:rsid wsp:val=&quot;001C6B81&quot;/&gt;&lt;wsp:rsid wsp:val=&quot;001C6CAE&quot;/&gt;&lt;wsp:rsid wsp:val=&quot;001C6E3A&quot;/&gt;&lt;wsp:rsid wsp:val=&quot;001C7083&quot;/&gt;&lt;wsp:rsid wsp:val=&quot;001D06DD&quot;/&gt;&lt;wsp:rsid wsp:val=&quot;001D073F&quot;/&gt;&lt;wsp:rsid wsp:val=&quot;001D0BB3&quot;/&gt;&lt;wsp:rsid wsp:val=&quot;001D1653&quot;/&gt;&lt;wsp:rsid wsp:val=&quot;001D186F&quot;/&gt;&lt;wsp:rsid wsp:val=&quot;001D1962&quot;/&gt;&lt;wsp:rsid wsp:val=&quot;001D1C97&quot;/&gt;&lt;wsp:rsid wsp:val=&quot;001D1CB0&quot;/&gt;&lt;wsp:rsid wsp:val=&quot;001D2187&quot;/&gt;&lt;wsp:rsid wsp:val=&quot;001D25FE&quot;/&gt;&lt;wsp:rsid wsp:val=&quot;001D2984&quot;/&gt;&lt;wsp:rsid wsp:val=&quot;001D29D1&quot;/&gt;&lt;wsp:rsid wsp:val=&quot;001D2CC9&quot;/&gt;&lt;wsp:rsid wsp:val=&quot;001D3FCF&quot;/&gt;&lt;wsp:rsid wsp:val=&quot;001D41F4&quot;/&gt;&lt;wsp:rsid wsp:val=&quot;001D5560&quot;/&gt;&lt;wsp:rsid wsp:val=&quot;001D57DA&quot;/&gt;&lt;wsp:rsid wsp:val=&quot;001D5916&quot;/&gt;&lt;wsp:rsid wsp:val=&quot;001D5CB6&quot;/&gt;&lt;wsp:rsid wsp:val=&quot;001D63FD&quot;/&gt;&lt;wsp:rsid wsp:val=&quot;001D71EA&quot;/&gt;&lt;wsp:rsid wsp:val=&quot;001D7899&quot;/&gt;&lt;wsp:rsid wsp:val=&quot;001D7CB5&quot;/&gt;&lt;wsp:rsid wsp:val=&quot;001E06A4&quot;/&gt;&lt;wsp:rsid wsp:val=&quot;001E0AA7&quot;/&gt;&lt;wsp:rsid wsp:val=&quot;001E1383&quot;/&gt;&lt;wsp:rsid wsp:val=&quot;001E1876&quot;/&gt;&lt;wsp:rsid wsp:val=&quot;001E1B01&quot;/&gt;&lt;wsp:rsid wsp:val=&quot;001E276E&quot;/&gt;&lt;wsp:rsid wsp:val=&quot;001E2905&quot;/&gt;&lt;wsp:rsid wsp:val=&quot;001E2EC7&quot;/&gt;&lt;wsp:rsid wsp:val=&quot;001E2F2C&quot;/&gt;&lt;wsp:rsid wsp:val=&quot;001E32C9&quot;/&gt;&lt;wsp:rsid wsp:val=&quot;001E3329&quot;/&gt;&lt;wsp:rsid wsp:val=&quot;001E4246&quot;/&gt;&lt;wsp:rsid wsp:val=&quot;001E4357&quot;/&gt;&lt;wsp:rsid wsp:val=&quot;001E4BAB&quot;/&gt;&lt;wsp:rsid wsp:val=&quot;001E4BF9&quot;/&gt;&lt;wsp:rsid wsp:val=&quot;001E50F4&quot;/&gt;&lt;wsp:rsid wsp:val=&quot;001E5165&quot;/&gt;&lt;wsp:rsid wsp:val=&quot;001E5D46&quot;/&gt;&lt;wsp:rsid wsp:val=&quot;001E61BC&quot;/&gt;&lt;wsp:rsid wsp:val=&quot;001E6733&quot;/&gt;&lt;wsp:rsid wsp:val=&quot;001E6AC1&quot;/&gt;&lt;wsp:rsid wsp:val=&quot;001E6B3D&quot;/&gt;&lt;wsp:rsid wsp:val=&quot;001E7044&quot;/&gt;&lt;wsp:rsid wsp:val=&quot;001E7A38&quot;/&gt;&lt;wsp:rsid wsp:val=&quot;001F0B94&quot;/&gt;&lt;wsp:rsid wsp:val=&quot;001F11FB&quot;/&gt;&lt;wsp:rsid wsp:val=&quot;001F11FF&quot;/&gt;&lt;wsp:rsid wsp:val=&quot;001F12D9&quot;/&gt;&lt;wsp:rsid wsp:val=&quot;001F1B3D&quot;/&gt;&lt;wsp:rsid wsp:val=&quot;001F22B5&quot;/&gt;&lt;wsp:rsid wsp:val=&quot;001F281C&quot;/&gt;&lt;wsp:rsid wsp:val=&quot;001F285E&quot;/&gt;&lt;wsp:rsid wsp:val=&quot;001F2DF5&quot;/&gt;&lt;wsp:rsid wsp:val=&quot;001F2FD5&quot;/&gt;&lt;wsp:rsid wsp:val=&quot;001F3C6C&quot;/&gt;&lt;wsp:rsid wsp:val=&quot;001F3EC1&quot;/&gt;&lt;wsp:rsid wsp:val=&quot;001F45AB&quot;/&gt;&lt;wsp:rsid wsp:val=&quot;001F4BCB&quot;/&gt;&lt;wsp:rsid wsp:val=&quot;001F5B92&quot;/&gt;&lt;wsp:rsid wsp:val=&quot;001F5D66&quot;/&gt;&lt;wsp:rsid wsp:val=&quot;001F68FB&quot;/&gt;&lt;wsp:rsid wsp:val=&quot;001F6C21&quot;/&gt;&lt;wsp:rsid wsp:val=&quot;001F78D3&quot;/&gt;&lt;wsp:rsid wsp:val=&quot;001F7F6A&quot;/&gt;&lt;wsp:rsid wsp:val=&quot;002002DA&quot;/&gt;&lt;wsp:rsid wsp:val=&quot;00200524&quot;/&gt;&lt;wsp:rsid wsp:val=&quot;00200BC6&quot;/&gt;&lt;wsp:rsid wsp:val=&quot;00201BF5&quot;/&gt;&lt;wsp:rsid wsp:val=&quot;00202CEC&quot;/&gt;&lt;wsp:rsid wsp:val=&quot;00203060&quot;/&gt;&lt;wsp:rsid wsp:val=&quot;00203A85&quot;/&gt;&lt;wsp:rsid wsp:val=&quot;00203C7A&quot;/&gt;&lt;wsp:rsid wsp:val=&quot;00203D3E&quot;/&gt;&lt;wsp:rsid wsp:val=&quot;00204611&quot;/&gt;&lt;wsp:rsid wsp:val=&quot;002046E5&quot;/&gt;&lt;wsp:rsid wsp:val=&quot;00204C37&quot;/&gt;&lt;wsp:rsid wsp:val=&quot;00204D78&quot;/&gt;&lt;wsp:rsid wsp:val=&quot;0020524B&quot;/&gt;&lt;wsp:rsid wsp:val=&quot;0020573E&quot;/&gt;&lt;wsp:rsid wsp:val=&quot;00205C11&quot;/&gt;&lt;wsp:rsid wsp:val=&quot;0020697E&quot;/&gt;&lt;wsp:rsid wsp:val=&quot;00206A06&quot;/&gt;&lt;wsp:rsid wsp:val=&quot;00206B05&quot;/&gt;&lt;wsp:rsid wsp:val=&quot;002072B8&quot;/&gt;&lt;wsp:rsid wsp:val=&quot;00207667&quot;/&gt;&lt;wsp:rsid wsp:val=&quot;00207E64&quot;/&gt;&lt;wsp:rsid wsp:val=&quot;00210551&quot;/&gt;&lt;wsp:rsid wsp:val=&quot;00210565&quot;/&gt;&lt;wsp:rsid wsp:val=&quot;00210669&quot;/&gt;&lt;wsp:rsid wsp:val=&quot;0021104E&quot;/&gt;&lt;wsp:rsid wsp:val=&quot;00211C21&quot;/&gt;&lt;wsp:rsid wsp:val=&quot;00211C49&quot;/&gt;&lt;wsp:rsid wsp:val=&quot;00212103&quot;/&gt;&lt;wsp:rsid wsp:val=&quot;00212239&quot;/&gt;&lt;wsp:rsid wsp:val=&quot;002129B5&quot;/&gt;&lt;wsp:rsid wsp:val=&quot;002129E8&quot;/&gt;&lt;wsp:rsid wsp:val=&quot;00212B36&quot;/&gt;&lt;wsp:rsid wsp:val=&quot;002138BD&quot;/&gt;&lt;wsp:rsid wsp:val=&quot;00213AC6&quot;/&gt;&lt;wsp:rsid wsp:val=&quot;00213CFF&quot;/&gt;&lt;wsp:rsid wsp:val=&quot;0021448E&quot;/&gt;&lt;wsp:rsid wsp:val=&quot;00214D6E&quot;/&gt;&lt;wsp:rsid wsp:val=&quot;00214F06&quot;/&gt;&lt;wsp:rsid wsp:val=&quot;00215355&quot;/&gt;&lt;wsp:rsid wsp:val=&quot;00215382&quot;/&gt;&lt;wsp:rsid wsp:val=&quot;002154D7&quot;/&gt;&lt;wsp:rsid wsp:val=&quot;002154F8&quot;/&gt;&lt;wsp:rsid wsp:val=&quot;002157A2&quot;/&gt;&lt;wsp:rsid wsp:val=&quot;0021600B&quot;/&gt;&lt;wsp:rsid wsp:val=&quot;00216063&quot;/&gt;&lt;wsp:rsid wsp:val=&quot;002160C1&quot;/&gt;&lt;wsp:rsid wsp:val=&quot;00216D37&quot;/&gt;&lt;wsp:rsid wsp:val=&quot;00217365&quot;/&gt;&lt;wsp:rsid wsp:val=&quot;002176D8&quot;/&gt;&lt;wsp:rsid wsp:val=&quot;00217926&quot;/&gt;&lt;wsp:rsid wsp:val=&quot;00217C62&quot;/&gt;&lt;wsp:rsid wsp:val=&quot;0022018E&quot;/&gt;&lt;wsp:rsid wsp:val=&quot;00220247&quot;/&gt;&lt;wsp:rsid wsp:val=&quot;00220D92&quot;/&gt;&lt;wsp:rsid wsp:val=&quot;00221E33&quot;/&gt;&lt;wsp:rsid wsp:val=&quot;0022203E&quot;/&gt;&lt;wsp:rsid wsp:val=&quot;0022233B&quot;/&gt;&lt;wsp:rsid wsp:val=&quot;00222B2F&quot;/&gt;&lt;wsp:rsid wsp:val=&quot;00222DA6&quot;/&gt;&lt;wsp:rsid wsp:val=&quot;002231F5&quot;/&gt;&lt;wsp:rsid wsp:val=&quot;00223AAF&quot;/&gt;&lt;wsp:rsid wsp:val=&quot;00223D62&quot;/&gt;&lt;wsp:rsid wsp:val=&quot;00224183&quot;/&gt;&lt;wsp:rsid wsp:val=&quot;00225C99&quot;/&gt;&lt;wsp:rsid wsp:val=&quot;00225F3F&quot;/&gt;&lt;wsp:rsid wsp:val=&quot;00226328&quot;/&gt;&lt;wsp:rsid wsp:val=&quot;00226732&quot;/&gt;&lt;wsp:rsid wsp:val=&quot;002269A7&quot;/&gt;&lt;wsp:rsid wsp:val=&quot;00227102&quot;/&gt;&lt;wsp:rsid wsp:val=&quot;0022795C&quot;/&gt;&lt;wsp:rsid wsp:val=&quot;00227AA2&quot;/&gt;&lt;wsp:rsid wsp:val=&quot;00227FAA&quot;/&gt;&lt;wsp:rsid wsp:val=&quot;002305D7&quot;/&gt;&lt;wsp:rsid wsp:val=&quot;00230E4E&quot;/&gt;&lt;wsp:rsid wsp:val=&quot;002313E3&quot;/&gt;&lt;wsp:rsid wsp:val=&quot;00231541&quot;/&gt;&lt;wsp:rsid wsp:val=&quot;00231960&quot;/&gt;&lt;wsp:rsid wsp:val=&quot;00232C35&quot;/&gt;&lt;wsp:rsid wsp:val=&quot;00232FD6&quot;/&gt;&lt;wsp:rsid wsp:val=&quot;0023368A&quot;/&gt;&lt;wsp:rsid wsp:val=&quot;00234011&quot;/&gt;&lt;wsp:rsid wsp:val=&quot;00234078&quot;/&gt;&lt;wsp:rsid wsp:val=&quot;002340A9&quot;/&gt;&lt;wsp:rsid wsp:val=&quot;002341D4&quot;/&gt;&lt;wsp:rsid wsp:val=&quot;002349AE&quot;/&gt;&lt;wsp:rsid wsp:val=&quot;00236B56&quot;/&gt;&lt;wsp:rsid wsp:val=&quot;00236DDD&quot;/&gt;&lt;wsp:rsid wsp:val=&quot;0023703E&quot;/&gt;&lt;wsp:rsid wsp:val=&quot;002370DB&quot;/&gt;&lt;wsp:rsid wsp:val=&quot;002374B0&quot;/&gt;&lt;wsp:rsid wsp:val=&quot;00237550&quot;/&gt;&lt;wsp:rsid wsp:val=&quot;0024042C&quot;/&gt;&lt;wsp:rsid wsp:val=&quot;002404B2&quot;/&gt;&lt;wsp:rsid wsp:val=&quot;00240E3C&quot;/&gt;&lt;wsp:rsid wsp:val=&quot;00240E8B&quot;/&gt;&lt;wsp:rsid wsp:val=&quot;002410CD&quot;/&gt;&lt;wsp:rsid wsp:val=&quot;00241AE5&quot;/&gt;&lt;wsp:rsid wsp:val=&quot;00241EEE&quot;/&gt;&lt;wsp:rsid wsp:val=&quot;002420AA&quot;/&gt;&lt;wsp:rsid wsp:val=&quot;002421CD&quot;/&gt;&lt;wsp:rsid wsp:val=&quot;0024294D&quot;/&gt;&lt;wsp:rsid wsp:val=&quot;00242AF7&quot;/&gt;&lt;wsp:rsid wsp:val=&quot;00242CC2&quot;/&gt;&lt;wsp:rsid wsp:val=&quot;0024341A&quot;/&gt;&lt;wsp:rsid wsp:val=&quot;0024350F&quot;/&gt;&lt;wsp:rsid wsp:val=&quot;002435F3&quot;/&gt;&lt;wsp:rsid wsp:val=&quot;00243D8D&quot;/&gt;&lt;wsp:rsid wsp:val=&quot;002444BE&quot;/&gt;&lt;wsp:rsid wsp:val=&quot;002444F8&quot;/&gt;&lt;wsp:rsid wsp:val=&quot;00244BF3&quot;/&gt;&lt;wsp:rsid wsp:val=&quot;00244D61&quot;/&gt;&lt;wsp:rsid wsp:val=&quot;00245C38&quot;/&gt;&lt;wsp:rsid wsp:val=&quot;00246224&quot;/&gt;&lt;wsp:rsid wsp:val=&quot;00246AF5&quot;/&gt;&lt;wsp:rsid wsp:val=&quot;00246C4C&quot;/&gt;&lt;wsp:rsid wsp:val=&quot;00246FB7&quot;/&gt;&lt;wsp:rsid wsp:val=&quot;0024709D&quot;/&gt;&lt;wsp:rsid wsp:val=&quot;002471A7&quot;/&gt;&lt;wsp:rsid wsp:val=&quot;00247290&quot;/&gt;&lt;wsp:rsid wsp:val=&quot;00247740&quot;/&gt;&lt;wsp:rsid wsp:val=&quot;00247C3D&quot;/&gt;&lt;wsp:rsid wsp:val=&quot;00250556&quot;/&gt;&lt;wsp:rsid wsp:val=&quot;00250650&quot;/&gt;&lt;wsp:rsid wsp:val=&quot;0025107A&quot;/&gt;&lt;wsp:rsid wsp:val=&quot;002511C9&quot;/&gt;&lt;wsp:rsid wsp:val=&quot;002518C1&quot;/&gt;&lt;wsp:rsid wsp:val=&quot;00251EEA&quot;/&gt;&lt;wsp:rsid wsp:val=&quot;00251FBF&quot;/&gt;&lt;wsp:rsid wsp:val=&quot;0025284D&quot;/&gt;&lt;wsp:rsid wsp:val=&quot;00252DD2&quot;/&gt;&lt;wsp:rsid wsp:val=&quot;00253EBF&quot;/&gt;&lt;wsp:rsid wsp:val=&quot;00254FDE&quot;/&gt;&lt;wsp:rsid wsp:val=&quot;002552A0&quot;/&gt;&lt;wsp:rsid wsp:val=&quot;00255955&quot;/&gt;&lt;wsp:rsid wsp:val=&quot;00255AEC&quot;/&gt;&lt;wsp:rsid wsp:val=&quot;00255DBA&quot;/&gt;&lt;wsp:rsid wsp:val=&quot;00255ECB&quot;/&gt;&lt;wsp:rsid wsp:val=&quot;00256F58&quot;/&gt;&lt;wsp:rsid wsp:val=&quot;00257935&quot;/&gt;&lt;wsp:rsid wsp:val=&quot;00257A6A&quot;/&gt;&lt;wsp:rsid wsp:val=&quot;002607DF&quot;/&gt;&lt;wsp:rsid wsp:val=&quot;00260A9E&quot;/&gt;&lt;wsp:rsid wsp:val=&quot;00260CAE&quot;/&gt;&lt;wsp:rsid wsp:val=&quot;00260E48&quot;/&gt;&lt;wsp:rsid wsp:val=&quot;00261BBF&quot;/&gt;&lt;wsp:rsid wsp:val=&quot;00262980&quot;/&gt;&lt;wsp:rsid wsp:val=&quot;00262C66&quot;/&gt;&lt;wsp:rsid wsp:val=&quot;00262E88&quot;/&gt;&lt;wsp:rsid wsp:val=&quot;002636A3&quot;/&gt;&lt;wsp:rsid wsp:val=&quot;00263C2E&quot;/&gt;&lt;wsp:rsid wsp:val=&quot;00263DD0&quot;/&gt;&lt;wsp:rsid wsp:val=&quot;0026467C&quot;/&gt;&lt;wsp:rsid wsp:val=&quot;00264714&quot;/&gt;&lt;wsp:rsid wsp:val=&quot;00265179&quot;/&gt;&lt;wsp:rsid wsp:val=&quot;002653A8&quot;/&gt;&lt;wsp:rsid wsp:val=&quot;00265BA6&quot;/&gt;&lt;wsp:rsid wsp:val=&quot;002669D8&quot;/&gt;&lt;wsp:rsid wsp:val=&quot;002702A6&quot;/&gt;&lt;wsp:rsid wsp:val=&quot;00270303&quot;/&gt;&lt;wsp:rsid wsp:val=&quot;0027031C&quot;/&gt;&lt;wsp:rsid wsp:val=&quot;00270559&quot;/&gt;&lt;wsp:rsid wsp:val=&quot;00271245&quot;/&gt;&lt;wsp:rsid wsp:val=&quot;0027154C&quot;/&gt;&lt;wsp:rsid wsp:val=&quot;00271B56&quot;/&gt;&lt;wsp:rsid wsp:val=&quot;00272739&quot;/&gt;&lt;wsp:rsid wsp:val=&quot;0027289E&quot;/&gt;&lt;wsp:rsid wsp:val=&quot;0027367D&quot;/&gt;&lt;wsp:rsid wsp:val=&quot;0027436C&quot;/&gt;&lt;wsp:rsid wsp:val=&quot;00274907&quot;/&gt;&lt;wsp:rsid wsp:val=&quot;00274BFB&quot;/&gt;&lt;wsp:rsid wsp:val=&quot;0027535D&quot;/&gt;&lt;wsp:rsid wsp:val=&quot;002756B9&quot;/&gt;&lt;wsp:rsid wsp:val=&quot;002759DE&quot;/&gt;&lt;wsp:rsid wsp:val=&quot;00275A61&quot;/&gt;&lt;wsp:rsid wsp:val=&quot;00275C0B&quot;/&gt;&lt;wsp:rsid wsp:val=&quot;00276155&quot;/&gt;&lt;wsp:rsid wsp:val=&quot;0027647F&quot;/&gt;&lt;wsp:rsid wsp:val=&quot;002765C7&quot;/&gt;&lt;wsp:rsid wsp:val=&quot;0027663E&quot;/&gt;&lt;wsp:rsid wsp:val=&quot;0027666D&quot;/&gt;&lt;wsp:rsid wsp:val=&quot;002767DA&quot;/&gt;&lt;wsp:rsid wsp:val=&quot;00276E74&quot;/&gt;&lt;wsp:rsid wsp:val=&quot;002773F4&quot;/&gt;&lt;wsp:rsid wsp:val=&quot;00277635&quot;/&gt;&lt;wsp:rsid wsp:val=&quot;00277DD6&quot;/&gt;&lt;wsp:rsid wsp:val=&quot;0028091C&quot;/&gt;&lt;wsp:rsid wsp:val=&quot;00281F5D&quot;/&gt;&lt;wsp:rsid wsp:val=&quot;00281FAB&quot;/&gt;&lt;wsp:rsid wsp:val=&quot;00282F28&quot;/&gt;&lt;wsp:rsid wsp:val=&quot;00283070&quot;/&gt;&lt;wsp:rsid wsp:val=&quot;00283589&quot;/&gt;&lt;wsp:rsid wsp:val=&quot;00284019&quot;/&gt;&lt;wsp:rsid wsp:val=&quot;00284705&quot;/&gt;&lt;wsp:rsid wsp:val=&quot;00285134&quot;/&gt;&lt;wsp:rsid wsp:val=&quot;002857EA&quot;/&gt;&lt;wsp:rsid wsp:val=&quot;0028584C&quot;/&gt;&lt;wsp:rsid wsp:val=&quot;00285A04&quot;/&gt;&lt;wsp:rsid wsp:val=&quot;00287228&quot;/&gt;&lt;wsp:rsid wsp:val=&quot;002873C4&quot;/&gt;&lt;wsp:rsid wsp:val=&quot;0028769B&quot;/&gt;&lt;wsp:rsid wsp:val=&quot;00287E44&quot;/&gt;&lt;wsp:rsid wsp:val=&quot;00290078&quot;/&gt;&lt;wsp:rsid wsp:val=&quot;00291163&quot;/&gt;&lt;wsp:rsid wsp:val=&quot;00292706&quot;/&gt;&lt;wsp:rsid wsp:val=&quot;00292785&quot;/&gt;&lt;wsp:rsid wsp:val=&quot;0029278E&quot;/&gt;&lt;wsp:rsid wsp:val=&quot;00292943&quot;/&gt;&lt;wsp:rsid wsp:val=&quot;00293904&quot;/&gt;&lt;wsp:rsid wsp:val=&quot;00294302&quot;/&gt;&lt;wsp:rsid wsp:val=&quot;002948B4&quot;/&gt;&lt;wsp:rsid wsp:val=&quot;00294BCB&quot;/&gt;&lt;wsp:rsid wsp:val=&quot;00294C30&quot;/&gt;&lt;wsp:rsid wsp:val=&quot;002952AF&quot;/&gt;&lt;wsp:rsid wsp:val=&quot;002953FF&quot;/&gt;&lt;wsp:rsid wsp:val=&quot;00296544&quot;/&gt;&lt;wsp:rsid wsp:val=&quot;0029664C&quot;/&gt;&lt;wsp:rsid wsp:val=&quot;00296D9F&quot;/&gt;&lt;wsp:rsid wsp:val=&quot;0029706C&quot;/&gt;&lt;wsp:rsid wsp:val=&quot;002975BB&quot;/&gt;&lt;wsp:rsid wsp:val=&quot;00297D80&quot;/&gt;&lt;wsp:rsid wsp:val=&quot;002A08CF&quot;/&gt;&lt;wsp:rsid wsp:val=&quot;002A0A3B&quot;/&gt;&lt;wsp:rsid wsp:val=&quot;002A0CD6&quot;/&gt;&lt;wsp:rsid wsp:val=&quot;002A0D93&quot;/&gt;&lt;wsp:rsid wsp:val=&quot;002A11DA&quot;/&gt;&lt;wsp:rsid wsp:val=&quot;002A150C&quot;/&gt;&lt;wsp:rsid wsp:val=&quot;002A178B&quot;/&gt;&lt;wsp:rsid wsp:val=&quot;002A1AB7&quot;/&gt;&lt;wsp:rsid wsp:val=&quot;002A1B81&quot;/&gt;&lt;wsp:rsid wsp:val=&quot;002A1D2C&quot;/&gt;&lt;wsp:rsid wsp:val=&quot;002A2543&quot;/&gt;&lt;wsp:rsid wsp:val=&quot;002A2618&quot;/&gt;&lt;wsp:rsid wsp:val=&quot;002A2869&quot;/&gt;&lt;wsp:rsid wsp:val=&quot;002A2FCC&quot;/&gt;&lt;wsp:rsid wsp:val=&quot;002A3F14&quot;/&gt;&lt;wsp:rsid wsp:val=&quot;002A4182&quot;/&gt;&lt;wsp:rsid wsp:val=&quot;002A4A75&quot;/&gt;&lt;wsp:rsid wsp:val=&quot;002A4A81&quot;/&gt;&lt;wsp:rsid wsp:val=&quot;002A51B5&quot;/&gt;&lt;wsp:rsid wsp:val=&quot;002A5AD8&quot;/&gt;&lt;wsp:rsid wsp:val=&quot;002A5FFB&quot;/&gt;&lt;wsp:rsid wsp:val=&quot;002A6C25&quot;/&gt;&lt;wsp:rsid wsp:val=&quot;002A6E9B&quot;/&gt;&lt;wsp:rsid wsp:val=&quot;002A7935&quot;/&gt;&lt;wsp:rsid wsp:val=&quot;002B0670&quot;/&gt;&lt;wsp:rsid wsp:val=&quot;002B07D5&quot;/&gt;&lt;wsp:rsid wsp:val=&quot;002B0AEA&quot;/&gt;&lt;wsp:rsid wsp:val=&quot;002B0BBE&quot;/&gt;&lt;wsp:rsid wsp:val=&quot;002B1529&quot;/&gt;&lt;wsp:rsid wsp:val=&quot;002B1802&quot;/&gt;&lt;wsp:rsid wsp:val=&quot;002B1BB5&quot;/&gt;&lt;wsp:rsid wsp:val=&quot;002B24BC&quot;/&gt;&lt;wsp:rsid wsp:val=&quot;002B2516&quot;/&gt;&lt;wsp:rsid wsp:val=&quot;002B4397&quot;/&gt;&lt;wsp:rsid wsp:val=&quot;002B4FDD&quot;/&gt;&lt;wsp:rsid wsp:val=&quot;002B51F9&quot;/&gt;&lt;wsp:rsid wsp:val=&quot;002B53AD&quot;/&gt;&lt;wsp:rsid wsp:val=&quot;002B60B1&quot;/&gt;&lt;wsp:rsid wsp:val=&quot;002B626B&quot;/&gt;&lt;wsp:rsid wsp:val=&quot;002B705C&quot;/&gt;&lt;wsp:rsid wsp:val=&quot;002B737B&quot;/&gt;&lt;wsp:rsid wsp:val=&quot;002B7CFA&quot;/&gt;&lt;wsp:rsid wsp:val=&quot;002C0542&quot;/&gt;&lt;wsp:rsid wsp:val=&quot;002C06A4&quot;/&gt;&lt;wsp:rsid wsp:val=&quot;002C0829&quot;/&gt;&lt;wsp:rsid wsp:val=&quot;002C0FC0&quot;/&gt;&lt;wsp:rsid wsp:val=&quot;002C13A2&quot;/&gt;&lt;wsp:rsid wsp:val=&quot;002C168E&quot;/&gt;&lt;wsp:rsid wsp:val=&quot;002C1AE4&quot;/&gt;&lt;wsp:rsid wsp:val=&quot;002C2591&quot;/&gt;&lt;wsp:rsid wsp:val=&quot;002C2D32&quot;/&gt;&lt;wsp:rsid wsp:val=&quot;002C320C&quot;/&gt;&lt;wsp:rsid wsp:val=&quot;002C3C97&quot;/&gt;&lt;wsp:rsid wsp:val=&quot;002C4A30&quot;/&gt;&lt;wsp:rsid wsp:val=&quot;002C4BB5&quot;/&gt;&lt;wsp:rsid wsp:val=&quot;002C5259&quot;/&gt;&lt;wsp:rsid wsp:val=&quot;002C5EE9&quot;/&gt;&lt;wsp:rsid wsp:val=&quot;002C680C&quot;/&gt;&lt;wsp:rsid wsp:val=&quot;002C6920&quot;/&gt;&lt;wsp:rsid wsp:val=&quot;002C6955&quot;/&gt;&lt;wsp:rsid wsp:val=&quot;002C6D7E&quot;/&gt;&lt;wsp:rsid wsp:val=&quot;002C77E0&quot;/&gt;&lt;wsp:rsid wsp:val=&quot;002D0075&quot;/&gt;&lt;wsp:rsid wsp:val=&quot;002D01E8&quot;/&gt;&lt;wsp:rsid wsp:val=&quot;002D1160&quot;/&gt;&lt;wsp:rsid wsp:val=&quot;002D25FB&quot;/&gt;&lt;wsp:rsid wsp:val=&quot;002D2796&quot;/&gt;&lt;wsp:rsid wsp:val=&quot;002D2F7A&quot;/&gt;&lt;wsp:rsid wsp:val=&quot;002D39D5&quot;/&gt;&lt;wsp:rsid wsp:val=&quot;002D3C68&quot;/&gt;&lt;wsp:rsid wsp:val=&quot;002D4586&quot;/&gt;&lt;wsp:rsid wsp:val=&quot;002D47C3&quot;/&gt;&lt;wsp:rsid wsp:val=&quot;002D4E1A&quot;/&gt;&lt;wsp:rsid wsp:val=&quot;002D4E28&quot;/&gt;&lt;wsp:rsid wsp:val=&quot;002D5218&quot;/&gt;&lt;wsp:rsid wsp:val=&quot;002D5E0C&quot;/&gt;&lt;wsp:rsid wsp:val=&quot;002D640A&quot;/&gt;&lt;wsp:rsid wsp:val=&quot;002D65B8&quot;/&gt;&lt;wsp:rsid wsp:val=&quot;002D683F&quot;/&gt;&lt;wsp:rsid wsp:val=&quot;002D6FBD&quot;/&gt;&lt;wsp:rsid wsp:val=&quot;002D7956&quot;/&gt;&lt;wsp:rsid wsp:val=&quot;002D7B44&quot;/&gt;&lt;wsp:rsid wsp:val=&quot;002E0090&quot;/&gt;&lt;wsp:rsid wsp:val=&quot;002E027A&quot;/&gt;&lt;wsp:rsid wsp:val=&quot;002E0318&quot;/&gt;&lt;wsp:rsid wsp:val=&quot;002E1269&quot;/&gt;&lt;wsp:rsid wsp:val=&quot;002E135C&quot;/&gt;&lt;wsp:rsid wsp:val=&quot;002E164A&quot;/&gt;&lt;wsp:rsid wsp:val=&quot;002E1A47&quot;/&gt;&lt;wsp:rsid wsp:val=&quot;002E1B1D&quot;/&gt;&lt;wsp:rsid wsp:val=&quot;002E1E6B&quot;/&gt;&lt;wsp:rsid wsp:val=&quot;002E2C90&quot;/&gt;&lt;wsp:rsid wsp:val=&quot;002E391D&quot;/&gt;&lt;wsp:rsid wsp:val=&quot;002E4DB2&quot;/&gt;&lt;wsp:rsid wsp:val=&quot;002E5D65&quot;/&gt;&lt;wsp:rsid wsp:val=&quot;002E5F67&quot;/&gt;&lt;wsp:rsid wsp:val=&quot;002E6096&quot;/&gt;&lt;wsp:rsid wsp:val=&quot;002E60EE&quot;/&gt;&lt;wsp:rsid wsp:val=&quot;002E7610&quot;/&gt;&lt;wsp:rsid wsp:val=&quot;002F0A55&quot;/&gt;&lt;wsp:rsid wsp:val=&quot;002F0E08&quot;/&gt;&lt;wsp:rsid wsp:val=&quot;002F1A5C&quot;/&gt;&lt;wsp:rsid wsp:val=&quot;002F1AA7&quot;/&gt;&lt;wsp:rsid wsp:val=&quot;002F1C87&quot;/&gt;&lt;wsp:rsid wsp:val=&quot;002F24AE&quot;/&gt;&lt;wsp:rsid wsp:val=&quot;002F2DEF&quot;/&gt;&lt;wsp:rsid wsp:val=&quot;002F2EC9&quot;/&gt;&lt;wsp:rsid wsp:val=&quot;002F365B&quot;/&gt;&lt;wsp:rsid wsp:val=&quot;002F4083&quot;/&gt;&lt;wsp:rsid wsp:val=&quot;002F4CF8&quot;/&gt;&lt;wsp:rsid wsp:val=&quot;002F5FDE&quot;/&gt;&lt;wsp:rsid wsp:val=&quot;002F61D2&quot;/&gt;&lt;wsp:rsid wsp:val=&quot;002F6316&quot;/&gt;&lt;wsp:rsid wsp:val=&quot;002F6D2B&quot;/&gt;&lt;wsp:rsid wsp:val=&quot;002F6FEC&quot;/&gt;&lt;wsp:rsid wsp:val=&quot;002F72A4&quot;/&gt;&lt;wsp:rsid wsp:val=&quot;002F7564&quot;/&gt;&lt;wsp:rsid wsp:val=&quot;003009FC&quot;/&gt;&lt;wsp:rsid wsp:val=&quot;00301D8E&quot;/&gt;&lt;wsp:rsid wsp:val=&quot;00301F63&quot;/&gt;&lt;wsp:rsid wsp:val=&quot;003020C2&quot;/&gt;&lt;wsp:rsid wsp:val=&quot;0030284B&quot;/&gt;&lt;wsp:rsid wsp:val=&quot;00302A50&quot;/&gt;&lt;wsp:rsid wsp:val=&quot;00302BE9&quot;/&gt;&lt;wsp:rsid wsp:val=&quot;003032B1&quot;/&gt;&lt;wsp:rsid wsp:val=&quot;003033EB&quot;/&gt;&lt;wsp:rsid wsp:val=&quot;003044C9&quot;/&gt;&lt;wsp:rsid wsp:val=&quot;00304588&quot;/&gt;&lt;wsp:rsid wsp:val=&quot;00304B67&quot;/&gt;&lt;wsp:rsid wsp:val=&quot;00305A22&quot;/&gt;&lt;wsp:rsid wsp:val=&quot;00305D87&quot;/&gt;&lt;wsp:rsid wsp:val=&quot;00305E3F&quot;/&gt;&lt;wsp:rsid wsp:val=&quot;00305F3A&quot;/&gt;&lt;wsp:rsid wsp:val=&quot;00306538&quot;/&gt;&lt;wsp:rsid wsp:val=&quot;003102AA&quot;/&gt;&lt;wsp:rsid wsp:val=&quot;00310FEB&quot;/&gt;&lt;wsp:rsid wsp:val=&quot;00311681&quot;/&gt;&lt;wsp:rsid wsp:val=&quot;00311EDB&quot;/&gt;&lt;wsp:rsid wsp:val=&quot;00312297&quot;/&gt;&lt;wsp:rsid wsp:val=&quot;00312909&quot;/&gt;&lt;wsp:rsid wsp:val=&quot;00312A3A&quot;/&gt;&lt;wsp:rsid wsp:val=&quot;00313152&quot;/&gt;&lt;wsp:rsid wsp:val=&quot;003133BF&quot;/&gt;&lt;wsp:rsid wsp:val=&quot;0031377E&quot;/&gt;&lt;wsp:rsid wsp:val=&quot;003143FD&quot;/&gt;&lt;wsp:rsid wsp:val=&quot;0031449C&quot;/&gt;&lt;wsp:rsid wsp:val=&quot;003147A6&quot;/&gt;&lt;wsp:rsid wsp:val=&quot;0031482A&quot;/&gt;&lt;wsp:rsid wsp:val=&quot;00314A73&quot;/&gt;&lt;wsp:rsid wsp:val=&quot;00314DC0&quot;/&gt;&lt;wsp:rsid wsp:val=&quot;003154C0&quot;/&gt;&lt;wsp:rsid wsp:val=&quot;00315C99&quot;/&gt;&lt;wsp:rsid wsp:val=&quot;00315F87&quot;/&gt;&lt;wsp:rsid wsp:val=&quot;00316116&quot;/&gt;&lt;wsp:rsid wsp:val=&quot;00316537&quot;/&gt;&lt;wsp:rsid wsp:val=&quot;0031684F&quot;/&gt;&lt;wsp:rsid wsp:val=&quot;0031760C&quot;/&gt;&lt;wsp:rsid wsp:val=&quot;00317D71&quot;/&gt;&lt;wsp:rsid wsp:val=&quot;0032085B&quot;/&gt;&lt;wsp:rsid wsp:val=&quot;00321001&quot;/&gt;&lt;wsp:rsid wsp:val=&quot;0032194B&quot;/&gt;&lt;wsp:rsid wsp:val=&quot;003226C0&quot;/&gt;&lt;wsp:rsid wsp:val=&quot;003226E9&quot;/&gt;&lt;wsp:rsid wsp:val=&quot;003226FB&quot;/&gt;&lt;wsp:rsid wsp:val=&quot;003229C6&quot;/&gt;&lt;wsp:rsid wsp:val=&quot;00322BB1&quot;/&gt;&lt;wsp:rsid wsp:val=&quot;00322C00&quot;/&gt;&lt;wsp:rsid wsp:val=&quot;00323D8F&quot;/&gt;&lt;wsp:rsid wsp:val=&quot;00324087&quot;/&gt;&lt;wsp:rsid wsp:val=&quot;00324159&quot;/&gt;&lt;wsp:rsid wsp:val=&quot;003245F4&quot;/&gt;&lt;wsp:rsid wsp:val=&quot;00324D13&quot;/&gt;&lt;wsp:rsid wsp:val=&quot;00324E10&quot;/&gt;&lt;wsp:rsid wsp:val=&quot;00325982&quot;/&gt;&lt;wsp:rsid wsp:val=&quot;00325A9C&quot;/&gt;&lt;wsp:rsid wsp:val=&quot;00325B25&quot;/&gt;&lt;wsp:rsid wsp:val=&quot;00325FC4&quot;/&gt;&lt;wsp:rsid wsp:val=&quot;00326119&quot;/&gt;&lt;wsp:rsid wsp:val=&quot;00326BF8&quot;/&gt;&lt;wsp:rsid wsp:val=&quot;00327019&quot;/&gt;&lt;wsp:rsid wsp:val=&quot;00327151&quot;/&gt;&lt;wsp:rsid wsp:val=&quot;003275B2&quot;/&gt;&lt;wsp:rsid wsp:val=&quot;003275DE&quot;/&gt;&lt;wsp:rsid wsp:val=&quot;00327F71&quot;/&gt;&lt;wsp:rsid wsp:val=&quot;00330302&quot;/&gt;&lt;wsp:rsid wsp:val=&quot;003304B9&quot;/&gt;&lt;wsp:rsid wsp:val=&quot;003305CF&quot;/&gt;&lt;wsp:rsid wsp:val=&quot;003308AF&quot;/&gt;&lt;wsp:rsid wsp:val=&quot;00331583&quot;/&gt;&lt;wsp:rsid wsp:val=&quot;00331622&quot;/&gt;&lt;wsp:rsid wsp:val=&quot;00331B6D&quot;/&gt;&lt;wsp:rsid wsp:val=&quot;00331BC5&quot;/&gt;&lt;wsp:rsid wsp:val=&quot;00331BEC&quot;/&gt;&lt;wsp:rsid wsp:val=&quot;00332062&quot;/&gt;&lt;wsp:rsid wsp:val=&quot;00332503&quot;/&gt;&lt;wsp:rsid wsp:val=&quot;003325A2&quot;/&gt;&lt;wsp:rsid wsp:val=&quot;00332AFF&quot;/&gt;&lt;wsp:rsid wsp:val=&quot;00332B08&quot;/&gt;&lt;wsp:rsid wsp:val=&quot;00332C0D&quot;/&gt;&lt;wsp:rsid wsp:val=&quot;00332C91&quot;/&gt;&lt;wsp:rsid wsp:val=&quot;00333A08&quot;/&gt;&lt;wsp:rsid wsp:val=&quot;00333FA0&quot;/&gt;&lt;wsp:rsid wsp:val=&quot;0033654D&quot;/&gt;&lt;wsp:rsid wsp:val=&quot;00336799&quot;/&gt;&lt;wsp:rsid wsp:val=&quot;00336B55&quot;/&gt;&lt;wsp:rsid wsp:val=&quot;00336E42&quot;/&gt;&lt;wsp:rsid wsp:val=&quot;003375DA&quot;/&gt;&lt;wsp:rsid wsp:val=&quot;00337A91&quot;/&gt;&lt;wsp:rsid wsp:val=&quot;00337E5D&quot;/&gt;&lt;wsp:rsid wsp:val=&quot;003400D9&quot;/&gt;&lt;wsp:rsid wsp:val=&quot;00340828&quot;/&gt;&lt;wsp:rsid wsp:val=&quot;003418B8&quot;/&gt;&lt;wsp:rsid wsp:val=&quot;003418ED&quot;/&gt;&lt;wsp:rsid wsp:val=&quot;003425D1&quot;/&gt;&lt;wsp:rsid wsp:val=&quot;003439F6&quot;/&gt;&lt;wsp:rsid wsp:val=&quot;00343EB3&quot;/&gt;&lt;wsp:rsid wsp:val=&quot;00343FAF&quot;/&gt;&lt;wsp:rsid wsp:val=&quot;0034421C&quot;/&gt;&lt;wsp:rsid wsp:val=&quot;00344D19&quot;/&gt;&lt;wsp:rsid wsp:val=&quot;0034500A&quot;/&gt;&lt;wsp:rsid wsp:val=&quot;003450FC&quot;/&gt;&lt;wsp:rsid wsp:val=&quot;00345318&quot;/&gt;&lt;wsp:rsid wsp:val=&quot;00345550&quot;/&gt;&lt;wsp:rsid wsp:val=&quot;00346199&quot;/&gt;&lt;wsp:rsid wsp:val=&quot;00346F7F&quot;/&gt;&lt;wsp:rsid wsp:val=&quot;00347051&quot;/&gt;&lt;wsp:rsid wsp:val=&quot;00347543&quot;/&gt;&lt;wsp:rsid wsp:val=&quot;003511E2&quot;/&gt;&lt;wsp:rsid wsp:val=&quot;00351688&quot;/&gt;&lt;wsp:rsid wsp:val=&quot;0035172D&quot;/&gt;&lt;wsp:rsid wsp:val=&quot;00351AAA&quot;/&gt;&lt;wsp:rsid wsp:val=&quot;0035266B&quot;/&gt;&lt;wsp:rsid wsp:val=&quot;0035292B&quot;/&gt;&lt;wsp:rsid wsp:val=&quot;0035298B&quot;/&gt;&lt;wsp:rsid wsp:val=&quot;00352B3E&quot;/&gt;&lt;wsp:rsid wsp:val=&quot;00352E2F&quot;/&gt;&lt;wsp:rsid wsp:val=&quot;00353035&quot;/&gt;&lt;wsp:rsid wsp:val=&quot;00353B0C&quot;/&gt;&lt;wsp:rsid wsp:val=&quot;00353CCC&quot;/&gt;&lt;wsp:rsid wsp:val=&quot;00353FE0&quot;/&gt;&lt;wsp:rsid wsp:val=&quot;003547E4&quot;/&gt;&lt;wsp:rsid wsp:val=&quot;00355079&quot;/&gt;&lt;wsp:rsid wsp:val=&quot;003550EE&quot;/&gt;&lt;wsp:rsid wsp:val=&quot;003551D4&quot;/&gt;&lt;wsp:rsid wsp:val=&quot;003553FF&quot;/&gt;&lt;wsp:rsid wsp:val=&quot;00355973&quot;/&gt;&lt;wsp:rsid wsp:val=&quot;00357210&quot;/&gt;&lt;wsp:rsid wsp:val=&quot;00357253&quot;/&gt;&lt;wsp:rsid wsp:val=&quot;003579C8&quot;/&gt;&lt;wsp:rsid wsp:val=&quot;00360767&quot;/&gt;&lt;wsp:rsid wsp:val=&quot;003613C7&quot;/&gt;&lt;wsp:rsid wsp:val=&quot;003616FD&quot;/&gt;&lt;wsp:rsid wsp:val=&quot;00361BF6&quot;/&gt;&lt;wsp:rsid wsp:val=&quot;00361CB3&quot;/&gt;&lt;wsp:rsid wsp:val=&quot;00362999&quot;/&gt;&lt;wsp:rsid wsp:val=&quot;00363E32&quot;/&gt;&lt;wsp:rsid wsp:val=&quot;0036404E&quot;/&gt;&lt;wsp:rsid wsp:val=&quot;00364428&quot;/&gt;&lt;wsp:rsid wsp:val=&quot;0036453D&quot;/&gt;&lt;wsp:rsid wsp:val=&quot;0036475E&quot;/&gt;&lt;wsp:rsid wsp:val=&quot;00364E5E&quot;/&gt;&lt;wsp:rsid wsp:val=&quot;0036531E&quot;/&gt;&lt;wsp:rsid wsp:val=&quot;00365748&quot;/&gt;&lt;wsp:rsid wsp:val=&quot;00366583&quot;/&gt;&lt;wsp:rsid wsp:val=&quot;003666C5&quot;/&gt;&lt;wsp:rsid wsp:val=&quot;003668BC&quot;/&gt;&lt;wsp:rsid wsp:val=&quot;00366E67&quot;/&gt;&lt;wsp:rsid wsp:val=&quot;003676F8&quot;/&gt;&lt;wsp:rsid wsp:val=&quot;003677CE&quot;/&gt;&lt;wsp:rsid wsp:val=&quot;00367884&quot;/&gt;&lt;wsp:rsid wsp:val=&quot;003678E0&quot;/&gt;&lt;wsp:rsid wsp:val=&quot;00367BA0&quot;/&gt;&lt;wsp:rsid wsp:val=&quot;003709D6&quot;/&gt;&lt;wsp:rsid wsp:val=&quot;0037103C&quot;/&gt;&lt;wsp:rsid wsp:val=&quot;003710EA&quot;/&gt;&lt;wsp:rsid wsp:val=&quot;00371301&quot;/&gt;&lt;wsp:rsid wsp:val=&quot;00371850&quot;/&gt;&lt;wsp:rsid wsp:val=&quot;00371B19&quot;/&gt;&lt;wsp:rsid wsp:val=&quot;0037324A&quot;/&gt;&lt;wsp:rsid wsp:val=&quot;003732D7&quot;/&gt;&lt;wsp:rsid wsp:val=&quot;003733AE&quot;/&gt;&lt;wsp:rsid wsp:val=&quot;00373DAE&quot;/&gt;&lt;wsp:rsid wsp:val=&quot;003741D6&quot;/&gt;&lt;wsp:rsid wsp:val=&quot;003742D6&quot;/&gt;&lt;wsp:rsid wsp:val=&quot;0037478B&quot;/&gt;&lt;wsp:rsid wsp:val=&quot;00374952&quot;/&gt;&lt;wsp:rsid wsp:val=&quot;00374F20&quot;/&gt;&lt;wsp:rsid wsp:val=&quot;003768EA&quot;/&gt;&lt;wsp:rsid wsp:val=&quot;00376A2D&quot;/&gt;&lt;wsp:rsid wsp:val=&quot;00376D7A&quot;/&gt;&lt;wsp:rsid wsp:val=&quot;00377565&quot;/&gt;&lt;wsp:rsid wsp:val=&quot;00380816&quot;/&gt;&lt;wsp:rsid wsp:val=&quot;003812F3&quot;/&gt;&lt;wsp:rsid wsp:val=&quot;00381841&quot;/&gt;&lt;wsp:rsid wsp:val=&quot;00381ABC&quot;/&gt;&lt;wsp:rsid wsp:val=&quot;00381FA8&quot;/&gt;&lt;wsp:rsid wsp:val=&quot;0038207A&quot;/&gt;&lt;wsp:rsid wsp:val=&quot;00382C10&quot;/&gt;&lt;wsp:rsid wsp:val=&quot;00382D07&quot;/&gt;&lt;wsp:rsid wsp:val=&quot;0038309C&quot;/&gt;&lt;wsp:rsid wsp:val=&quot;003831DE&quot;/&gt;&lt;wsp:rsid wsp:val=&quot;0038433E&quot;/&gt;&lt;wsp:rsid wsp:val=&quot;0038497B&quot;/&gt;&lt;wsp:rsid wsp:val=&quot;00384C4D&quot;/&gt;&lt;wsp:rsid wsp:val=&quot;00385117&quot;/&gt;&lt;wsp:rsid wsp:val=&quot;003853B3&quot;/&gt;&lt;wsp:rsid wsp:val=&quot;0038549A&quot;/&gt;&lt;wsp:rsid wsp:val=&quot;00385D44&quot;/&gt;&lt;wsp:rsid wsp:val=&quot;00386D71&quot;/&gt;&lt;wsp:rsid wsp:val=&quot;0038736A&quot;/&gt;&lt;wsp:rsid wsp:val=&quot;00390580&quot;/&gt;&lt;wsp:rsid wsp:val=&quot;00390FBA&quot;/&gt;&lt;wsp:rsid wsp:val=&quot;003910F6&quot;/&gt;&lt;wsp:rsid wsp:val=&quot;0039141A&quot;/&gt;&lt;wsp:rsid wsp:val=&quot;003919CE&quot;/&gt;&lt;wsp:rsid wsp:val=&quot;00391A29&quot;/&gt;&lt;wsp:rsid wsp:val=&quot;00392221&quot;/&gt;&lt;wsp:rsid wsp:val=&quot;00392F50&quot;/&gt;&lt;wsp:rsid wsp:val=&quot;00393C8A&quot;/&gt;&lt;wsp:rsid wsp:val=&quot;00394552&quot;/&gt;&lt;wsp:rsid wsp:val=&quot;00395090&quot;/&gt;&lt;wsp:rsid wsp:val=&quot;0039512B&quot;/&gt;&lt;wsp:rsid wsp:val=&quot;00395737&quot;/&gt;&lt;wsp:rsid wsp:val=&quot;003957B7&quot;/&gt;&lt;wsp:rsid wsp:val=&quot;003957CA&quot;/&gt;&lt;wsp:rsid wsp:val=&quot;00395B39&quot;/&gt;&lt;wsp:rsid wsp:val=&quot;00395BFE&quot;/&gt;&lt;wsp:rsid wsp:val=&quot;00395C77&quot;/&gt;&lt;wsp:rsid wsp:val=&quot;00395F8F&quot;/&gt;&lt;wsp:rsid wsp:val=&quot;0039610A&quot;/&gt;&lt;wsp:rsid wsp:val=&quot;00396298&quot;/&gt;&lt;wsp:rsid wsp:val=&quot;00396ED0&quot;/&gt;&lt;wsp:rsid wsp:val=&quot;00397677&quot;/&gt;&lt;wsp:rsid wsp:val=&quot;003979AF&quot;/&gt;&lt;wsp:rsid wsp:val=&quot;00397ADC&quot;/&gt;&lt;wsp:rsid wsp:val=&quot;003A00D5&quot;/&gt;&lt;wsp:rsid wsp:val=&quot;003A0D78&quot;/&gt;&lt;wsp:rsid wsp:val=&quot;003A188F&quot;/&gt;&lt;wsp:rsid wsp:val=&quot;003A1ABD&quot;/&gt;&lt;wsp:rsid wsp:val=&quot;003A1CDE&quot;/&gt;&lt;wsp:rsid wsp:val=&quot;003A1CF0&quot;/&gt;&lt;wsp:rsid wsp:val=&quot;003A1CFC&quot;/&gt;&lt;wsp:rsid wsp:val=&quot;003A2106&quot;/&gt;&lt;wsp:rsid wsp:val=&quot;003A25AA&quot;/&gt;&lt;wsp:rsid wsp:val=&quot;003A299A&quot;/&gt;&lt;wsp:rsid wsp:val=&quot;003A33AF&quot;/&gt;&lt;wsp:rsid wsp:val=&quot;003A491E&quot;/&gt;&lt;wsp:rsid wsp:val=&quot;003A49B7&quot;/&gt;&lt;wsp:rsid wsp:val=&quot;003A5EA6&quot;/&gt;&lt;wsp:rsid wsp:val=&quot;003A6A62&quot;/&gt;&lt;wsp:rsid wsp:val=&quot;003A6DDE&quot;/&gt;&lt;wsp:rsid wsp:val=&quot;003A6E7B&quot;/&gt;&lt;wsp:rsid wsp:val=&quot;003A6EE2&quot;/&gt;&lt;wsp:rsid wsp:val=&quot;003A7487&quot;/&gt;&lt;wsp:rsid wsp:val=&quot;003A750D&quot;/&gt;&lt;wsp:rsid wsp:val=&quot;003A79EC&quot;/&gt;&lt;wsp:rsid wsp:val=&quot;003A7CFB&quot;/&gt;&lt;wsp:rsid wsp:val=&quot;003A7F85&quot;/&gt;&lt;wsp:rsid wsp:val=&quot;003B08B5&quot;/&gt;&lt;wsp:rsid wsp:val=&quot;003B1209&quot;/&gt;&lt;wsp:rsid wsp:val=&quot;003B26F8&quot;/&gt;&lt;wsp:rsid wsp:val=&quot;003B2FC1&quot;/&gt;&lt;wsp:rsid wsp:val=&quot;003B34D5&quot;/&gt;&lt;wsp:rsid wsp:val=&quot;003B3F23&quot;/&gt;&lt;wsp:rsid wsp:val=&quot;003B3FB8&quot;/&gt;&lt;wsp:rsid wsp:val=&quot;003B40B4&quot;/&gt;&lt;wsp:rsid wsp:val=&quot;003B41C9&quot;/&gt;&lt;wsp:rsid wsp:val=&quot;003B4429&quot;/&gt;&lt;wsp:rsid wsp:val=&quot;003B4583&quot;/&gt;&lt;wsp:rsid wsp:val=&quot;003B4B66&quot;/&gt;&lt;wsp:rsid wsp:val=&quot;003B4CB9&quot;/&gt;&lt;wsp:rsid wsp:val=&quot;003B5FD9&quot;/&gt;&lt;wsp:rsid wsp:val=&quot;003B638E&quot;/&gt;&lt;wsp:rsid wsp:val=&quot;003B6788&quot;/&gt;&lt;wsp:rsid wsp:val=&quot;003B6938&quot;/&gt;&lt;wsp:rsid wsp:val=&quot;003B6FA1&quot;/&gt;&lt;wsp:rsid wsp:val=&quot;003B7AF6&quot;/&gt;&lt;wsp:rsid wsp:val=&quot;003B7B9D&quot;/&gt;&lt;wsp:rsid wsp:val=&quot;003C0378&quot;/&gt;&lt;wsp:rsid wsp:val=&quot;003C0504&quot;/&gt;&lt;wsp:rsid wsp:val=&quot;003C0743&quot;/&gt;&lt;wsp:rsid wsp:val=&quot;003C0C19&quot;/&gt;&lt;wsp:rsid wsp:val=&quot;003C1199&quot;/&gt;&lt;wsp:rsid wsp:val=&quot;003C12E6&quot;/&gt;&lt;wsp:rsid wsp:val=&quot;003C1560&quot;/&gt;&lt;wsp:rsid wsp:val=&quot;003C163C&quot;/&gt;&lt;wsp:rsid wsp:val=&quot;003C1A18&quot;/&gt;&lt;wsp:rsid wsp:val=&quot;003C1C63&quot;/&gt;&lt;wsp:rsid wsp:val=&quot;003C2B2E&quot;/&gt;&lt;wsp:rsid wsp:val=&quot;003C315D&quot;/&gt;&lt;wsp:rsid wsp:val=&quot;003C3509&quot;/&gt;&lt;wsp:rsid wsp:val=&quot;003C35AD&quot;/&gt;&lt;wsp:rsid wsp:val=&quot;003C3B21&quot;/&gt;&lt;wsp:rsid wsp:val=&quot;003C3C7D&quot;/&gt;&lt;wsp:rsid wsp:val=&quot;003C3DBB&quot;/&gt;&lt;wsp:rsid wsp:val=&quot;003C4232&quot;/&gt;&lt;wsp:rsid wsp:val=&quot;003C4664&quot;/&gt;&lt;wsp:rsid wsp:val=&quot;003C4C1F&quot;/&gt;&lt;wsp:rsid wsp:val=&quot;003C4C49&quot;/&gt;&lt;wsp:rsid wsp:val=&quot;003C5A89&quot;/&gt;&lt;wsp:rsid wsp:val=&quot;003C6496&quot;/&gt;&lt;wsp:rsid wsp:val=&quot;003C64D7&quot;/&gt;&lt;wsp:rsid wsp:val=&quot;003C684B&quot;/&gt;&lt;wsp:rsid wsp:val=&quot;003C69F0&quot;/&gt;&lt;wsp:rsid wsp:val=&quot;003C6A65&quot;/&gt;&lt;wsp:rsid wsp:val=&quot;003C6B84&quot;/&gt;&lt;wsp:rsid wsp:val=&quot;003C6C2D&quot;/&gt;&lt;wsp:rsid wsp:val=&quot;003C6E04&quot;/&gt;&lt;wsp:rsid wsp:val=&quot;003C6E7A&quot;/&gt;&lt;wsp:rsid wsp:val=&quot;003C7354&quot;/&gt;&lt;wsp:rsid wsp:val=&quot;003C7C59&quot;/&gt;&lt;wsp:rsid wsp:val=&quot;003C7D34&quot;/&gt;&lt;wsp:rsid wsp:val=&quot;003D01CC&quot;/&gt;&lt;wsp:rsid wsp:val=&quot;003D029B&quot;/&gt;&lt;wsp:rsid wsp:val=&quot;003D02CE&quot;/&gt;&lt;wsp:rsid wsp:val=&quot;003D02DF&quot;/&gt;&lt;wsp:rsid wsp:val=&quot;003D03DA&quot;/&gt;&lt;wsp:rsid wsp:val=&quot;003D09AC&quot;/&gt;&lt;wsp:rsid wsp:val=&quot;003D181D&quot;/&gt;&lt;wsp:rsid wsp:val=&quot;003D197F&quot;/&gt;&lt;wsp:rsid wsp:val=&quot;003D1F6A&quot;/&gt;&lt;wsp:rsid wsp:val=&quot;003D2468&quot;/&gt;&lt;wsp:rsid wsp:val=&quot;003D2C49&quot;/&gt;&lt;wsp:rsid wsp:val=&quot;003D2ED5&quot;/&gt;&lt;wsp:rsid wsp:val=&quot;003D3634&quot;/&gt;&lt;wsp:rsid wsp:val=&quot;003D3AF4&quot;/&gt;&lt;wsp:rsid wsp:val=&quot;003D3F79&quot;/&gt;&lt;wsp:rsid wsp:val=&quot;003D3F91&quot;/&gt;&lt;wsp:rsid wsp:val=&quot;003D4138&quot;/&gt;&lt;wsp:rsid wsp:val=&quot;003D457F&quot;/&gt;&lt;wsp:rsid wsp:val=&quot;003D4B29&quot;/&gt;&lt;wsp:rsid wsp:val=&quot;003D5123&quot;/&gt;&lt;wsp:rsid wsp:val=&quot;003D545F&quot;/&gt;&lt;wsp:rsid wsp:val=&quot;003D5951&quot;/&gt;&lt;wsp:rsid wsp:val=&quot;003D5A1F&quot;/&gt;&lt;wsp:rsid wsp:val=&quot;003D5B53&quot;/&gt;&lt;wsp:rsid wsp:val=&quot;003D5C5E&quot;/&gt;&lt;wsp:rsid wsp:val=&quot;003D5F9C&quot;/&gt;&lt;wsp:rsid wsp:val=&quot;003D601B&quot;/&gt;&lt;wsp:rsid wsp:val=&quot;003D69D7&quot;/&gt;&lt;wsp:rsid wsp:val=&quot;003D6A47&quot;/&gt;&lt;wsp:rsid wsp:val=&quot;003D6C66&quot;/&gt;&lt;wsp:rsid wsp:val=&quot;003D799C&quot;/&gt;&lt;wsp:rsid wsp:val=&quot;003D7C16&quot;/&gt;&lt;wsp:rsid wsp:val=&quot;003D7FE4&quot;/&gt;&lt;wsp:rsid wsp:val=&quot;003E00F0&quot;/&gt;&lt;wsp:rsid wsp:val=&quot;003E06F1&quot;/&gt;&lt;wsp:rsid wsp:val=&quot;003E1211&quot;/&gt;&lt;wsp:rsid wsp:val=&quot;003E128F&quot;/&gt;&lt;wsp:rsid wsp:val=&quot;003E14CC&quot;/&gt;&lt;wsp:rsid wsp:val=&quot;003E16A4&quot;/&gt;&lt;wsp:rsid wsp:val=&quot;003E1F3B&quot;/&gt;&lt;wsp:rsid wsp:val=&quot;003E2B11&quot;/&gt;&lt;wsp:rsid wsp:val=&quot;003E374F&quot;/&gt;&lt;wsp:rsid wsp:val=&quot;003E4572&quot;/&gt;&lt;wsp:rsid wsp:val=&quot;003E4B41&quot;/&gt;&lt;wsp:rsid wsp:val=&quot;003E4B59&quot;/&gt;&lt;wsp:rsid wsp:val=&quot;003E4BB1&quot;/&gt;&lt;wsp:rsid wsp:val=&quot;003E535A&quot;/&gt;&lt;wsp:rsid wsp:val=&quot;003E5D47&quot;/&gt;&lt;wsp:rsid wsp:val=&quot;003E743A&quot;/&gt;&lt;wsp:rsid wsp:val=&quot;003E7968&quot;/&gt;&lt;wsp:rsid wsp:val=&quot;003E7E78&quot;/&gt;&lt;wsp:rsid wsp:val=&quot;003F0045&quot;/&gt;&lt;wsp:rsid wsp:val=&quot;003F02EB&quot;/&gt;&lt;wsp:rsid wsp:val=&quot;003F0566&quot;/&gt;&lt;wsp:rsid wsp:val=&quot;003F0A36&quot;/&gt;&lt;wsp:rsid wsp:val=&quot;003F0BA3&quot;/&gt;&lt;wsp:rsid wsp:val=&quot;003F10E8&quot;/&gt;&lt;wsp:rsid wsp:val=&quot;003F126F&quot;/&gt;&lt;wsp:rsid wsp:val=&quot;003F1358&quot;/&gt;&lt;wsp:rsid wsp:val=&quot;003F139C&quot;/&gt;&lt;wsp:rsid wsp:val=&quot;003F153A&quot;/&gt;&lt;wsp:rsid wsp:val=&quot;003F18AB&quot;/&gt;&lt;wsp:rsid wsp:val=&quot;003F1B7E&quot;/&gt;&lt;wsp:rsid wsp:val=&quot;003F1DD3&quot;/&gt;&lt;wsp:rsid wsp:val=&quot;003F2039&quot;/&gt;&lt;wsp:rsid wsp:val=&quot;003F23C1&quot;/&gt;&lt;wsp:rsid wsp:val=&quot;003F2C1D&quot;/&gt;&lt;wsp:rsid wsp:val=&quot;003F33BF&quot;/&gt;&lt;wsp:rsid wsp:val=&quot;003F3A04&quot;/&gt;&lt;wsp:rsid wsp:val=&quot;003F471D&quot;/&gt;&lt;wsp:rsid wsp:val=&quot;003F6704&quot;/&gt;&lt;wsp:rsid wsp:val=&quot;003F6F61&quot;/&gt;&lt;wsp:rsid wsp:val=&quot;003F72B7&quot;/&gt;&lt;wsp:rsid wsp:val=&quot;003F73E4&quot;/&gt;&lt;wsp:rsid wsp:val=&quot;003F7453&quot;/&gt;&lt;wsp:rsid wsp:val=&quot;00400339&quot;/&gt;&lt;wsp:rsid wsp:val=&quot;004009D9&quot;/&gt;&lt;wsp:rsid wsp:val=&quot;00401476&quot;/&gt;&lt;wsp:rsid wsp:val=&quot;00401565&quot;/&gt;&lt;wsp:rsid wsp:val=&quot;004017A7&quot;/&gt;&lt;wsp:rsid wsp:val=&quot;00401A27&quot;/&gt;&lt;wsp:rsid wsp:val=&quot;00401DE5&quot;/&gt;&lt;wsp:rsid wsp:val=&quot;004022F3&quot;/&gt;&lt;wsp:rsid wsp:val=&quot;004034CC&quot;/&gt;&lt;wsp:rsid wsp:val=&quot;004035F9&quot;/&gt;&lt;wsp:rsid wsp:val=&quot;00403775&quot;/&gt;&lt;wsp:rsid wsp:val=&quot;00403DEE&quot;/&gt;&lt;wsp:rsid wsp:val=&quot;00403EBC&quot;/&gt;&lt;wsp:rsid wsp:val=&quot;004042B1&quot;/&gt;&lt;wsp:rsid wsp:val=&quot;00404646&quot;/&gt;&lt;wsp:rsid wsp:val=&quot;004049A4&quot;/&gt;&lt;wsp:rsid wsp:val=&quot;00404F44&quot;/&gt;&lt;wsp:rsid wsp:val=&quot;004051BA&quot;/&gt;&lt;wsp:rsid wsp:val=&quot;0040550A&quot;/&gt;&lt;wsp:rsid wsp:val=&quot;004057EF&quot;/&gt;&lt;wsp:rsid wsp:val=&quot;00405E86&quot;/&gt;&lt;wsp:rsid wsp:val=&quot;00405F0B&quot;/&gt;&lt;wsp:rsid wsp:val=&quot;00405FE1&quot;/&gt;&lt;wsp:rsid wsp:val=&quot;00406078&quot;/&gt;&lt;wsp:rsid wsp:val=&quot;00406142&quot;/&gt;&lt;wsp:rsid wsp:val=&quot;004062F9&quot;/&gt;&lt;wsp:rsid wsp:val=&quot;004065B2&quot;/&gt;&lt;wsp:rsid wsp:val=&quot;004065EF&quot;/&gt;&lt;wsp:rsid wsp:val=&quot;00406C33&quot;/&gt;&lt;wsp:rsid wsp:val=&quot;0040733D&quot;/&gt;&lt;wsp:rsid wsp:val=&quot;00407BC5&quot;/&gt;&lt;wsp:rsid wsp:val=&quot;00407C23&quot;/&gt;&lt;wsp:rsid wsp:val=&quot;00407D41&quot;/&gt;&lt;wsp:rsid wsp:val=&quot;00407F18&quot;/&gt;&lt;wsp:rsid wsp:val=&quot;004102CD&quot;/&gt;&lt;wsp:rsid wsp:val=&quot;004106EE&quot;/&gt;&lt;wsp:rsid wsp:val=&quot;00411229&quot;/&gt;&lt;wsp:rsid wsp:val=&quot;00411B00&quot;/&gt;&lt;wsp:rsid wsp:val=&quot;00411FE8&quot;/&gt;&lt;wsp:rsid wsp:val=&quot;004120CB&quot;/&gt;&lt;wsp:rsid wsp:val=&quot;004134AF&quot;/&gt;&lt;wsp:rsid wsp:val=&quot;004137E5&quot;/&gt;&lt;wsp:rsid wsp:val=&quot;004140EB&quot;/&gt;&lt;wsp:rsid wsp:val=&quot;0041424B&quot;/&gt;&lt;wsp:rsid wsp:val=&quot;00414802&quot;/&gt;&lt;wsp:rsid wsp:val=&quot;004149F0&quot;/&gt;&lt;wsp:rsid wsp:val=&quot;00414C1D&quot;/&gt;&lt;wsp:rsid wsp:val=&quot;00414F02&quot;/&gt;&lt;wsp:rsid wsp:val=&quot;0041508B&quot;/&gt;&lt;wsp:rsid wsp:val=&quot;0041537F&quot;/&gt;&lt;wsp:rsid wsp:val=&quot;00415691&quot;/&gt;&lt;wsp:rsid wsp:val=&quot;0041577F&quot;/&gt;&lt;wsp:rsid wsp:val=&quot;004159DE&quot;/&gt;&lt;wsp:rsid wsp:val=&quot;00415E5B&quot;/&gt;&lt;wsp:rsid wsp:val=&quot;00415E5F&quot;/&gt;&lt;wsp:rsid wsp:val=&quot;004161FC&quot;/&gt;&lt;wsp:rsid wsp:val=&quot;0041622F&quot;/&gt;&lt;wsp:rsid wsp:val=&quot;00416242&quot;/&gt;&lt;wsp:rsid wsp:val=&quot;00416341&quot;/&gt;&lt;wsp:rsid wsp:val=&quot;00416CE4&quot;/&gt;&lt;wsp:rsid wsp:val=&quot;00416EF2&quot;/&gt;&lt;wsp:rsid wsp:val=&quot;0041705B&quot;/&gt;&lt;wsp:rsid wsp:val=&quot;00417347&quot;/&gt;&lt;wsp:rsid wsp:val=&quot;004179A1&quot;/&gt;&lt;wsp:rsid wsp:val=&quot;00417E17&quot;/&gt;&lt;wsp:rsid wsp:val=&quot;00417F4D&quot;/&gt;&lt;wsp:rsid wsp:val=&quot;00420156&quot;/&gt;&lt;wsp:rsid wsp:val=&quot;004205A6&quot;/&gt;&lt;wsp:rsid wsp:val=&quot;00420D45&quot;/&gt;&lt;wsp:rsid wsp:val=&quot;00421050&quot;/&gt;&lt;wsp:rsid wsp:val=&quot;004219DE&quot;/&gt;&lt;wsp:rsid wsp:val=&quot;00421FE4&quot;/&gt;&lt;wsp:rsid wsp:val=&quot;0042239F&quot;/&gt;&lt;wsp:rsid wsp:val=&quot;0042250E&quot;/&gt;&lt;wsp:rsid wsp:val=&quot;004229F4&quot;/&gt;&lt;wsp:rsid wsp:val=&quot;00423300&quot;/&gt;&lt;wsp:rsid wsp:val=&quot;00423C1D&quot;/&gt;&lt;wsp:rsid wsp:val=&quot;00424172&quot;/&gt;&lt;wsp:rsid wsp:val=&quot;00424D0D&quot;/&gt;&lt;wsp:rsid wsp:val=&quot;004254C9&quot;/&gt;&lt;wsp:rsid wsp:val=&quot;004258D3&quot;/&gt;&lt;wsp:rsid wsp:val=&quot;00425A95&quot;/&gt;&lt;wsp:rsid wsp:val=&quot;00425B09&quot;/&gt;&lt;wsp:rsid wsp:val=&quot;00425B13&quot;/&gt;&lt;wsp:rsid wsp:val=&quot;00425D44&quot;/&gt;&lt;wsp:rsid wsp:val=&quot;00425F72&quot;/&gt;&lt;wsp:rsid wsp:val=&quot;00425FCF&quot;/&gt;&lt;wsp:rsid wsp:val=&quot;00426383&quot;/&gt;&lt;wsp:rsid wsp:val=&quot;004267D5&quot;/&gt;&lt;wsp:rsid wsp:val=&quot;00426D73&quot;/&gt;&lt;wsp:rsid wsp:val=&quot;00427B29&quot;/&gt;&lt;wsp:rsid wsp:val=&quot;004302A5&quot;/&gt;&lt;wsp:rsid wsp:val=&quot;00430821&quot;/&gt;&lt;wsp:rsid wsp:val=&quot;00430A94&quot;/&gt;&lt;wsp:rsid wsp:val=&quot;004310C6&quot;/&gt;&lt;wsp:rsid wsp:val=&quot;004314D7&quot;/&gt;&lt;wsp:rsid wsp:val=&quot;004315CF&quot;/&gt;&lt;wsp:rsid wsp:val=&quot;004315EC&quot;/&gt;&lt;wsp:rsid wsp:val=&quot;004319E3&quot;/&gt;&lt;wsp:rsid wsp:val=&quot;00432794&quot;/&gt;&lt;wsp:rsid wsp:val=&quot;00432A1C&quot;/&gt;&lt;wsp:rsid wsp:val=&quot;00432D7E&quot;/&gt;&lt;wsp:rsid wsp:val=&quot;00433A2B&quot;/&gt;&lt;wsp:rsid wsp:val=&quot;00433E01&quot;/&gt;&lt;wsp:rsid wsp:val=&quot;00434A35&quot;/&gt;&lt;wsp:rsid wsp:val=&quot;0043513E&quot;/&gt;&lt;wsp:rsid wsp:val=&quot;00435170&quot;/&gt;&lt;wsp:rsid wsp:val=&quot;004352A1&quot;/&gt;&lt;wsp:rsid wsp:val=&quot;004353DD&quot;/&gt;&lt;wsp:rsid wsp:val=&quot;00435644&quot;/&gt;&lt;wsp:rsid wsp:val=&quot;00436377&quot;/&gt;&lt;wsp:rsid wsp:val=&quot;00436392&quot;/&gt;&lt;wsp:rsid wsp:val=&quot;00436974&quot;/&gt;&lt;wsp:rsid wsp:val=&quot;00436A03&quot;/&gt;&lt;wsp:rsid wsp:val=&quot;00437986&quot;/&gt;&lt;wsp:rsid wsp:val=&quot;00437E3F&quot;/&gt;&lt;wsp:rsid wsp:val=&quot;00440EB9&quot;/&gt;&lt;wsp:rsid wsp:val=&quot;004410EE&quot;/&gt;&lt;wsp:rsid wsp:val=&quot;00441445&quot;/&gt;&lt;wsp:rsid wsp:val=&quot;00442CE1&quot;/&gt;&lt;wsp:rsid wsp:val=&quot;00442ED9&quot;/&gt;&lt;wsp:rsid wsp:val=&quot;004433E0&quot;/&gt;&lt;wsp:rsid wsp:val=&quot;00443505&quot;/&gt;&lt;wsp:rsid wsp:val=&quot;0044358B&quot;/&gt;&lt;wsp:rsid wsp:val=&quot;00443D87&quot;/&gt;&lt;wsp:rsid wsp:val=&quot;004442AF&quot;/&gt;&lt;wsp:rsid wsp:val=&quot;00444338&quot;/&gt;&lt;wsp:rsid wsp:val=&quot;00444CC1&quot;/&gt;&lt;wsp:rsid wsp:val=&quot;0044504B&quot;/&gt;&lt;wsp:rsid wsp:val=&quot;0044587D&quot;/&gt;&lt;wsp:rsid wsp:val=&quot;00445953&quot;/&gt;&lt;wsp:rsid wsp:val=&quot;004459A4&quot;/&gt;&lt;wsp:rsid wsp:val=&quot;00445A9E&quot;/&gt;&lt;wsp:rsid wsp:val=&quot;00445C4F&quot;/&gt;&lt;wsp:rsid wsp:val=&quot;00445E74&quot;/&gt;&lt;wsp:rsid wsp:val=&quot;00445F9A&quot;/&gt;&lt;wsp:rsid wsp:val=&quot;00446341&quot;/&gt;&lt;wsp:rsid wsp:val=&quot;004463D1&quot;/&gt;&lt;wsp:rsid wsp:val=&quot;00446454&quot;/&gt;&lt;wsp:rsid wsp:val=&quot;004464C2&quot;/&gt;&lt;wsp:rsid wsp:val=&quot;00446608&quot;/&gt;&lt;wsp:rsid wsp:val=&quot;00446A71&quot;/&gt;&lt;wsp:rsid wsp:val=&quot;00447165&quot;/&gt;&lt;wsp:rsid wsp:val=&quot;00447722&quot;/&gt;&lt;wsp:rsid wsp:val=&quot;00447FE6&quot;/&gt;&lt;wsp:rsid wsp:val=&quot;0045041F&quot;/&gt;&lt;wsp:rsid wsp:val=&quot;004511AD&quot;/&gt;&lt;wsp:rsid wsp:val=&quot;00451357&quot;/&gt;&lt;wsp:rsid wsp:val=&quot;00451718&quot;/&gt;&lt;wsp:rsid wsp:val=&quot;004517B8&quot;/&gt;&lt;wsp:rsid wsp:val=&quot;0045214F&quot;/&gt;&lt;wsp:rsid wsp:val=&quot;004528D3&quot;/&gt;&lt;wsp:rsid wsp:val=&quot;00452C92&quot;/&gt;&lt;wsp:rsid wsp:val=&quot;00452F3D&quot;/&gt;&lt;wsp:rsid wsp:val=&quot;00453666&quot;/&gt;&lt;wsp:rsid wsp:val=&quot;00453DF9&quot;/&gt;&lt;wsp:rsid wsp:val=&quot;00454796&quot;/&gt;&lt;wsp:rsid wsp:val=&quot;0045496F&quot;/&gt;&lt;wsp:rsid wsp:val=&quot;00454A69&quot;/&gt;&lt;wsp:rsid wsp:val=&quot;004556E8&quot;/&gt;&lt;wsp:rsid wsp:val=&quot;00456066&quot;/&gt;&lt;wsp:rsid wsp:val=&quot;004561D2&quot;/&gt;&lt;wsp:rsid wsp:val=&quot;00456BF3&quot;/&gt;&lt;wsp:rsid wsp:val=&quot;00456C9F&quot;/&gt;&lt;wsp:rsid wsp:val=&quot;004574B2&quot;/&gt;&lt;wsp:rsid wsp:val=&quot;0046128F&quot;/&gt;&lt;wsp:rsid wsp:val=&quot;004614CD&quot;/&gt;&lt;wsp:rsid wsp:val=&quot;00461C87&quot;/&gt;&lt;wsp:rsid wsp:val=&quot;0046277B&quot;/&gt;&lt;wsp:rsid wsp:val=&quot;00462E5B&quot;/&gt;&lt;wsp:rsid wsp:val=&quot;00463241&quot;/&gt;&lt;wsp:rsid wsp:val=&quot;00463760&quot;/&gt;&lt;wsp:rsid wsp:val=&quot;00463921&quot;/&gt;&lt;wsp:rsid wsp:val=&quot;00464857&quot;/&gt;&lt;wsp:rsid wsp:val=&quot;00464862&quot;/&gt;&lt;wsp:rsid wsp:val=&quot;00466467&quot;/&gt;&lt;wsp:rsid wsp:val=&quot;00466BD7&quot;/&gt;&lt;wsp:rsid wsp:val=&quot;004679D0&quot;/&gt;&lt;wsp:rsid wsp:val=&quot;004700C0&quot;/&gt;&lt;wsp:rsid wsp:val=&quot;00470617&quot;/&gt;&lt;wsp:rsid wsp:val=&quot;00470AB1&quot;/&gt;&lt;wsp:rsid wsp:val=&quot;0047184D&quot;/&gt;&lt;wsp:rsid wsp:val=&quot;004719F8&quot;/&gt;&lt;wsp:rsid wsp:val=&quot;004727F0&quot;/&gt;&lt;wsp:rsid wsp:val=&quot;00473064&quot;/&gt;&lt;wsp:rsid wsp:val=&quot;004733C3&quot;/&gt;&lt;wsp:rsid wsp:val=&quot;00473EA8&quot;/&gt;&lt;wsp:rsid wsp:val=&quot;00474087&quot;/&gt;&lt;wsp:rsid wsp:val=&quot;004743DF&quot;/&gt;&lt;wsp:rsid wsp:val=&quot;00474810&quot;/&gt;&lt;wsp:rsid wsp:val=&quot;00474B1C&quot;/&gt;&lt;wsp:rsid wsp:val=&quot;00474B32&quot;/&gt;&lt;wsp:rsid wsp:val=&quot;00474E9B&quot;/&gt;&lt;wsp:rsid wsp:val=&quot;00475358&quot;/&gt;&lt;wsp:rsid wsp:val=&quot;004767A3&quot;/&gt;&lt;wsp:rsid wsp:val=&quot;00476D3F&quot;/&gt;&lt;wsp:rsid wsp:val=&quot;00477D09&quot;/&gt;&lt;wsp:rsid wsp:val=&quot;00477D7E&quot;/&gt;&lt;wsp:rsid wsp:val=&quot;004807B1&quot;/&gt;&lt;wsp:rsid wsp:val=&quot;004808F1&quot;/&gt;&lt;wsp:rsid wsp:val=&quot;004808F4&quot;/&gt;&lt;wsp:rsid wsp:val=&quot;0048100B&quot;/&gt;&lt;wsp:rsid wsp:val=&quot;004812A7&quot;/&gt;&lt;wsp:rsid wsp:val=&quot;004816D4&quot;/&gt;&lt;wsp:rsid wsp:val=&quot;004819B6&quot;/&gt;&lt;wsp:rsid wsp:val=&quot;00481B0E&quot;/&gt;&lt;wsp:rsid wsp:val=&quot;00481D62&quot;/&gt;&lt;wsp:rsid wsp:val=&quot;0048355F&quot;/&gt;&lt;wsp:rsid wsp:val=&quot;00483F59&quot;/&gt;&lt;wsp:rsid wsp:val=&quot;00483F92&quot;/&gt;&lt;wsp:rsid wsp:val=&quot;004849E1&quot;/&gt;&lt;wsp:rsid wsp:val=&quot;00484C53&quot;/&gt;&lt;wsp:rsid wsp:val=&quot;00484EA2&quot;/&gt;&lt;wsp:rsid wsp:val=&quot;004855E1&quot;/&gt;&lt;wsp:rsid wsp:val=&quot;00485A67&quot;/&gt;&lt;wsp:rsid wsp:val=&quot;00485C2E&quot;/&gt;&lt;wsp:rsid wsp:val=&quot;004871C8&quot;/&gt;&lt;wsp:rsid wsp:val=&quot;00487457&quot;/&gt;&lt;wsp:rsid wsp:val=&quot;004875EE&quot;/&gt;&lt;wsp:rsid wsp:val=&quot;0049016B&quot;/&gt;&lt;wsp:rsid wsp:val=&quot;00490253&quot;/&gt;&lt;wsp:rsid wsp:val=&quot;00490EE5&quot;/&gt;&lt;wsp:rsid wsp:val=&quot;004914EC&quot;/&gt;&lt;wsp:rsid wsp:val=&quot;004914FE&quot;/&gt;&lt;wsp:rsid wsp:val=&quot;00491F48&quot;/&gt;&lt;wsp:rsid wsp:val=&quot;00493080&quot;/&gt;&lt;wsp:rsid wsp:val=&quot;00493408&quot;/&gt;&lt;wsp:rsid wsp:val=&quot;004943EB&quot;/&gt;&lt;wsp:rsid wsp:val=&quot;00494966&quot;/&gt;&lt;wsp:rsid wsp:val=&quot;00494A69&quot;/&gt;&lt;wsp:rsid wsp:val=&quot;004951A8&quot;/&gt;&lt;wsp:rsid wsp:val=&quot;00495412&quot;/&gt;&lt;wsp:rsid wsp:val=&quot;00495451&quot;/&gt;&lt;wsp:rsid wsp:val=&quot;004961C0&quot;/&gt;&lt;wsp:rsid wsp:val=&quot;00496929&quot;/&gt;&lt;wsp:rsid wsp:val=&quot;00496A41&quot;/&gt;&lt;wsp:rsid wsp:val=&quot;004A0129&quot;/&gt;&lt;wsp:rsid wsp:val=&quot;004A10A6&quot;/&gt;&lt;wsp:rsid wsp:val=&quot;004A170E&quot;/&gt;&lt;wsp:rsid wsp:val=&quot;004A1808&quot;/&gt;&lt;wsp:rsid wsp:val=&quot;004A1E15&quot;/&gt;&lt;wsp:rsid wsp:val=&quot;004A2667&quot;/&gt;&lt;wsp:rsid wsp:val=&quot;004A273E&quot;/&gt;&lt;wsp:rsid wsp:val=&quot;004A31AC&quot;/&gt;&lt;wsp:rsid wsp:val=&quot;004A375A&quot;/&gt;&lt;wsp:rsid wsp:val=&quot;004A4733&quot;/&gt;&lt;wsp:rsid wsp:val=&quot;004A47D6&quot;/&gt;&lt;wsp:rsid wsp:val=&quot;004A493A&quot;/&gt;&lt;wsp:rsid wsp:val=&quot;004A4992&quot;/&gt;&lt;wsp:rsid wsp:val=&quot;004A4B22&quot;/&gt;&lt;wsp:rsid wsp:val=&quot;004A4D3F&quot;/&gt;&lt;wsp:rsid wsp:val=&quot;004A4DAF&quot;/&gt;&lt;wsp:rsid wsp:val=&quot;004A4F52&quot;/&gt;&lt;wsp:rsid wsp:val=&quot;004A5F39&quot;/&gt;&lt;wsp:rsid wsp:val=&quot;004A63C3&quot;/&gt;&lt;wsp:rsid wsp:val=&quot;004A6822&quot;/&gt;&lt;wsp:rsid wsp:val=&quot;004A6DFB&quot;/&gt;&lt;wsp:rsid wsp:val=&quot;004A72B8&quot;/&gt;&lt;wsp:rsid wsp:val=&quot;004A7900&quot;/&gt;&lt;wsp:rsid wsp:val=&quot;004A7ED5&quot;/&gt;&lt;wsp:rsid wsp:val=&quot;004B03B3&quot;/&gt;&lt;wsp:rsid wsp:val=&quot;004B0D19&quot;/&gt;&lt;wsp:rsid wsp:val=&quot;004B12C9&quot;/&gt;&lt;wsp:rsid wsp:val=&quot;004B1312&quot;/&gt;&lt;wsp:rsid wsp:val=&quot;004B14E9&quot;/&gt;&lt;wsp:rsid wsp:val=&quot;004B1621&quot;/&gt;&lt;wsp:rsid wsp:val=&quot;004B16A8&quot;/&gt;&lt;wsp:rsid wsp:val=&quot;004B1B8D&quot;/&gt;&lt;wsp:rsid wsp:val=&quot;004B2407&quot;/&gt;&lt;wsp:rsid wsp:val=&quot;004B242B&quot;/&gt;&lt;wsp:rsid wsp:val=&quot;004B25DA&quot;/&gt;&lt;wsp:rsid wsp:val=&quot;004B291B&quot;/&gt;&lt;wsp:rsid wsp:val=&quot;004B2EAA&quot;/&gt;&lt;wsp:rsid wsp:val=&quot;004B30AD&quot;/&gt;&lt;wsp:rsid wsp:val=&quot;004B31E4&quot;/&gt;&lt;wsp:rsid wsp:val=&quot;004B3A77&quot;/&gt;&lt;wsp:rsid wsp:val=&quot;004B4801&quot;/&gt;&lt;wsp:rsid wsp:val=&quot;004B4D06&quot;/&gt;&lt;wsp:rsid wsp:val=&quot;004B504A&quot;/&gt;&lt;wsp:rsid wsp:val=&quot;004B546A&quot;/&gt;&lt;wsp:rsid wsp:val=&quot;004B5D83&quot;/&gt;&lt;wsp:rsid wsp:val=&quot;004B5F98&quot;/&gt;&lt;wsp:rsid wsp:val=&quot;004B6328&quot;/&gt;&lt;wsp:rsid wsp:val=&quot;004B65C3&quot;/&gt;&lt;wsp:rsid wsp:val=&quot;004B660D&quot;/&gt;&lt;wsp:rsid wsp:val=&quot;004B664E&quot;/&gt;&lt;wsp:rsid wsp:val=&quot;004B69B7&quot;/&gt;&lt;wsp:rsid wsp:val=&quot;004B6FF4&quot;/&gt;&lt;wsp:rsid wsp:val=&quot;004B7C9B&quot;/&gt;&lt;wsp:rsid wsp:val=&quot;004B7D13&quot;/&gt;&lt;wsp:rsid wsp:val=&quot;004C0192&quot;/&gt;&lt;wsp:rsid wsp:val=&quot;004C02EE&quot;/&gt;&lt;wsp:rsid wsp:val=&quot;004C0590&quot;/&gt;&lt;wsp:rsid wsp:val=&quot;004C06E5&quot;/&gt;&lt;wsp:rsid wsp:val=&quot;004C0928&quot;/&gt;&lt;wsp:rsid wsp:val=&quot;004C09D2&quot;/&gt;&lt;wsp:rsid wsp:val=&quot;004C0C93&quot;/&gt;&lt;wsp:rsid wsp:val=&quot;004C1C18&quot;/&gt;&lt;wsp:rsid wsp:val=&quot;004C2309&quot;/&gt;&lt;wsp:rsid wsp:val=&quot;004C28A7&quot;/&gt;&lt;wsp:rsid wsp:val=&quot;004C2A29&quot;/&gt;&lt;wsp:rsid wsp:val=&quot;004C300F&quot;/&gt;&lt;wsp:rsid wsp:val=&quot;004C36F6&quot;/&gt;&lt;wsp:rsid wsp:val=&quot;004C3F91&quot;/&gt;&lt;wsp:rsid wsp:val=&quot;004C45D9&quot;/&gt;&lt;wsp:rsid wsp:val=&quot;004C4BF7&quot;/&gt;&lt;wsp:rsid wsp:val=&quot;004C5A7B&quot;/&gt;&lt;wsp:rsid wsp:val=&quot;004C64C6&quot;/&gt;&lt;wsp:rsid wsp:val=&quot;004C7196&quot;/&gt;&lt;wsp:rsid wsp:val=&quot;004C7A8A&quot;/&gt;&lt;wsp:rsid wsp:val=&quot;004C7E92&quot;/&gt;&lt;wsp:rsid wsp:val=&quot;004C7EFF&quot;/&gt;&lt;wsp:rsid wsp:val=&quot;004D080A&quot;/&gt;&lt;wsp:rsid wsp:val=&quot;004D0D8B&quot;/&gt;&lt;wsp:rsid wsp:val=&quot;004D137A&quot;/&gt;&lt;wsp:rsid wsp:val=&quot;004D195E&quot;/&gt;&lt;wsp:rsid wsp:val=&quot;004D198A&quot;/&gt;&lt;wsp:rsid wsp:val=&quot;004D1BAD&quot;/&gt;&lt;wsp:rsid wsp:val=&quot;004D2245&quot;/&gt;&lt;wsp:rsid wsp:val=&quot;004D2305&quot;/&gt;&lt;wsp:rsid wsp:val=&quot;004D24C2&quot;/&gt;&lt;wsp:rsid wsp:val=&quot;004D264A&quot;/&gt;&lt;wsp:rsid wsp:val=&quot;004D29C2&quot;/&gt;&lt;wsp:rsid wsp:val=&quot;004D2D9E&quot;/&gt;&lt;wsp:rsid wsp:val=&quot;004D3BCF&quot;/&gt;&lt;wsp:rsid wsp:val=&quot;004D4BEC&quot;/&gt;&lt;wsp:rsid wsp:val=&quot;004D4DF3&quot;/&gt;&lt;wsp:rsid wsp:val=&quot;004D4E4E&quot;/&gt;&lt;wsp:rsid wsp:val=&quot;004D5769&quot;/&gt;&lt;wsp:rsid wsp:val=&quot;004D5AB4&quot;/&gt;&lt;wsp:rsid wsp:val=&quot;004D6164&quot;/&gt;&lt;wsp:rsid wsp:val=&quot;004D6697&quot;/&gt;&lt;wsp:rsid wsp:val=&quot;004D7A6C&quot;/&gt;&lt;wsp:rsid wsp:val=&quot;004E0414&quot;/&gt;&lt;wsp:rsid wsp:val=&quot;004E0A89&quot;/&gt;&lt;wsp:rsid wsp:val=&quot;004E0FB8&quot;/&gt;&lt;wsp:rsid wsp:val=&quot;004E11F0&quot;/&gt;&lt;wsp:rsid wsp:val=&quot;004E122D&quot;/&gt;&lt;wsp:rsid wsp:val=&quot;004E234C&quot;/&gt;&lt;wsp:rsid wsp:val=&quot;004E33BD&quot;/&gt;&lt;wsp:rsid wsp:val=&quot;004E3593&quot;/&gt;&lt;wsp:rsid wsp:val=&quot;004E3D74&quot;/&gt;&lt;wsp:rsid wsp:val=&quot;004E3E02&quot;/&gt;&lt;wsp:rsid wsp:val=&quot;004E3E31&quot;/&gt;&lt;wsp:rsid wsp:val=&quot;004E4DDA&quot;/&gt;&lt;wsp:rsid wsp:val=&quot;004E4E3D&quot;/&gt;&lt;wsp:rsid wsp:val=&quot;004E55BE&quot;/&gt;&lt;wsp:rsid wsp:val=&quot;004E5DA2&quot;/&gt;&lt;wsp:rsid wsp:val=&quot;004E6F23&quot;/&gt;&lt;wsp:rsid wsp:val=&quot;004E6F79&quot;/&gt;&lt;wsp:rsid wsp:val=&quot;004E7EA6&quot;/&gt;&lt;wsp:rsid wsp:val=&quot;004F0268&quot;/&gt;&lt;wsp:rsid wsp:val=&quot;004F07D1&quot;/&gt;&lt;wsp:rsid wsp:val=&quot;004F08F0&quot;/&gt;&lt;wsp:rsid wsp:val=&quot;004F11F8&quot;/&gt;&lt;wsp:rsid wsp:val=&quot;004F1958&quot;/&gt;&lt;wsp:rsid wsp:val=&quot;004F1F2B&quot;/&gt;&lt;wsp:rsid wsp:val=&quot;004F298F&quot;/&gt;&lt;wsp:rsid wsp:val=&quot;004F34EA&quot;/&gt;&lt;wsp:rsid wsp:val=&quot;004F42C4&quot;/&gt;&lt;wsp:rsid wsp:val=&quot;004F4CC0&quot;/&gt;&lt;wsp:rsid wsp:val=&quot;004F4E1F&quot;/&gt;&lt;wsp:rsid wsp:val=&quot;004F5BBC&quot;/&gt;&lt;wsp:rsid wsp:val=&quot;004F6007&quot;/&gt;&lt;wsp:rsid wsp:val=&quot;004F691D&quot;/&gt;&lt;wsp:rsid wsp:val=&quot;004F756D&quot;/&gt;&lt;wsp:rsid wsp:val=&quot;004F7E0C&quot;/&gt;&lt;wsp:rsid wsp:val=&quot;0050049D&quot;/&gt;&lt;wsp:rsid wsp:val=&quot;005012C3&quot;/&gt;&lt;wsp:rsid wsp:val=&quot;00501385&quot;/&gt;&lt;wsp:rsid wsp:val=&quot;005013EB&quot;/&gt;&lt;wsp:rsid wsp:val=&quot;0050143B&quot;/&gt;&lt;wsp:rsid wsp:val=&quot;00501773&quot;/&gt;&lt;wsp:rsid wsp:val=&quot;005019BD&quot;/&gt;&lt;wsp:rsid wsp:val=&quot;00501A22&quot;/&gt;&lt;wsp:rsid wsp:val=&quot;00501E6C&quot;/&gt;&lt;wsp:rsid wsp:val=&quot;00501F1E&quot;/&gt;&lt;wsp:rsid wsp:val=&quot;00501F77&quot;/&gt;&lt;wsp:rsid wsp:val=&quot;005022A1&quot;/&gt;&lt;wsp:rsid wsp:val=&quot;005025E7&quot;/&gt;&lt;wsp:rsid wsp:val=&quot;00503222&quot;/&gt;&lt;wsp:rsid wsp:val=&quot;0050385A&quot;/&gt;&lt;wsp:rsid wsp:val=&quot;00503B0F&quot;/&gt;&lt;wsp:rsid wsp:val=&quot;00503D32&quot;/&gt;&lt;wsp:rsid wsp:val=&quot;00503DBD&quot;/&gt;&lt;wsp:rsid wsp:val=&quot;005047E4&quot;/&gt;&lt;wsp:rsid wsp:val=&quot;0050497C&quot;/&gt;&lt;wsp:rsid wsp:val=&quot;005054AE&quot;/&gt;&lt;wsp:rsid wsp:val=&quot;00505996&quot;/&gt;&lt;wsp:rsid wsp:val=&quot;00505A35&quot;/&gt;&lt;wsp:rsid wsp:val=&quot;00506F4C&quot;/&gt;&lt;wsp:rsid wsp:val=&quot;005070B7&quot;/&gt;&lt;wsp:rsid wsp:val=&quot;00507538&quot;/&gt;&lt;wsp:rsid wsp:val=&quot;00507619&quot;/&gt;&lt;wsp:rsid wsp:val=&quot;00507953&quot;/&gt;&lt;wsp:rsid wsp:val=&quot;005079EB&quot;/&gt;&lt;wsp:rsid wsp:val=&quot;00507C49&quot;/&gt;&lt;wsp:rsid wsp:val=&quot;005102F8&quot;/&gt;&lt;wsp:rsid wsp:val=&quot;00510324&quot;/&gt;&lt;wsp:rsid wsp:val=&quot;00510F5B&quot;/&gt;&lt;wsp:rsid wsp:val=&quot;00511449&quot;/&gt;&lt;wsp:rsid wsp:val=&quot;00511991&quot;/&gt;&lt;wsp:rsid wsp:val=&quot;00511ED0&quot;/&gt;&lt;wsp:rsid wsp:val=&quot;005121C7&quot;/&gt;&lt;wsp:rsid wsp:val=&quot;00512356&quot;/&gt;&lt;wsp:rsid wsp:val=&quot;005126BE&quot;/&gt;&lt;wsp:rsid wsp:val=&quot;00512890&quot;/&gt;&lt;wsp:rsid wsp:val=&quot;00512BA9&quot;/&gt;&lt;wsp:rsid wsp:val=&quot;00512CFA&quot;/&gt;&lt;wsp:rsid wsp:val=&quot;005138DE&quot;/&gt;&lt;wsp:rsid wsp:val=&quot;00513974&quot;/&gt;&lt;wsp:rsid wsp:val=&quot;00513E82&quot;/&gt;&lt;wsp:rsid wsp:val=&quot;00514153&quot;/&gt;&lt;wsp:rsid wsp:val=&quot;0051436D&quot;/&gt;&lt;wsp:rsid wsp:val=&quot;005144A2&quot;/&gt;&lt;wsp:rsid wsp:val=&quot;0051460C&quot;/&gt;&lt;wsp:rsid wsp:val=&quot;0051485C&quot;/&gt;&lt;wsp:rsid wsp:val=&quot;0051488B&quot;/&gt;&lt;wsp:rsid wsp:val=&quot;00514D0A&quot;/&gt;&lt;wsp:rsid wsp:val=&quot;0051594C&quot;/&gt;&lt;wsp:rsid wsp:val=&quot;005159FE&quot;/&gt;&lt;wsp:rsid wsp:val=&quot;0051607D&quot;/&gt;&lt;wsp:rsid wsp:val=&quot;005175AE&quot;/&gt;&lt;wsp:rsid wsp:val=&quot;00517CA3&quot;/&gt;&lt;wsp:rsid wsp:val=&quot;00517CDA&quot;/&gt;&lt;wsp:rsid wsp:val=&quot;0052042B&quot;/&gt;&lt;wsp:rsid wsp:val=&quot;005213A5&quot;/&gt;&lt;wsp:rsid wsp:val=&quot;0052141B&quot;/&gt;&lt;wsp:rsid wsp:val=&quot;00521FFE&quot;/&gt;&lt;wsp:rsid wsp:val=&quot;00522C84&quot;/&gt;&lt;wsp:rsid wsp:val=&quot;00523075&quot;/&gt;&lt;wsp:rsid wsp:val=&quot;005230ED&quot;/&gt;&lt;wsp:rsid wsp:val=&quot;0052382A&quot;/&gt;&lt;wsp:rsid wsp:val=&quot;00523B93&quot;/&gt;&lt;wsp:rsid wsp:val=&quot;005248AA&quot;/&gt;&lt;wsp:rsid wsp:val=&quot;00525102&quot;/&gt;&lt;wsp:rsid wsp:val=&quot;005258F2&quot;/&gt;&lt;wsp:rsid wsp:val=&quot;00525D45&quot;/&gt;&lt;wsp:rsid wsp:val=&quot;00526771&quot;/&gt;&lt;wsp:rsid wsp:val=&quot;00527577&quot;/&gt;&lt;wsp:rsid wsp:val=&quot;00530143&quot;/&gt;&lt;wsp:rsid wsp:val=&quot;00530955&quot;/&gt;&lt;wsp:rsid wsp:val=&quot;0053120D&quot;/&gt;&lt;wsp:rsid wsp:val=&quot;0053241C&quot;/&gt;&lt;wsp:rsid wsp:val=&quot;005325E5&quot;/&gt;&lt;wsp:rsid wsp:val=&quot;00532B2E&quot;/&gt;&lt;wsp:rsid wsp:val=&quot;0053316B&quot;/&gt;&lt;wsp:rsid wsp:val=&quot;005332DB&quot;/&gt;&lt;wsp:rsid wsp:val=&quot;00533533&quot;/&gt;&lt;wsp:rsid wsp:val=&quot;00534147&quot;/&gt;&lt;wsp:rsid wsp:val=&quot;0053458E&quot;/&gt;&lt;wsp:rsid wsp:val=&quot;005346DD&quot;/&gt;&lt;wsp:rsid wsp:val=&quot;00534EE9&quot;/&gt;&lt;wsp:rsid wsp:val=&quot;0053536D&quot;/&gt;&lt;wsp:rsid wsp:val=&quot;00535FE3&quot;/&gt;&lt;wsp:rsid wsp:val=&quot;005362B7&quot;/&gt;&lt;wsp:rsid wsp:val=&quot;0053640D&quot;/&gt;&lt;wsp:rsid wsp:val=&quot;005369B6&quot;/&gt;&lt;wsp:rsid wsp:val=&quot;00536ADB&quot;/&gt;&lt;wsp:rsid wsp:val=&quot;0053719E&quot;/&gt;&lt;wsp:rsid wsp:val=&quot;00542699&quot;/&gt;&lt;wsp:rsid wsp:val=&quot;00542A0F&quot;/&gt;&lt;wsp:rsid wsp:val=&quot;00542F2E&quot;/&gt;&lt;wsp:rsid wsp:val=&quot;005430E6&quot;/&gt;&lt;wsp:rsid wsp:val=&quot;00543519&quot;/&gt;&lt;wsp:rsid wsp:val=&quot;0054383A&quot;/&gt;&lt;wsp:rsid wsp:val=&quot;00543B33&quot;/&gt;&lt;wsp:rsid wsp:val=&quot;00543C12&quot;/&gt;&lt;wsp:rsid wsp:val=&quot;00543E04&quot;/&gt;&lt;wsp:rsid wsp:val=&quot;0054414B&quot;/&gt;&lt;wsp:rsid wsp:val=&quot;00544375&quot;/&gt;&lt;wsp:rsid wsp:val=&quot;005444D4&quot;/&gt;&lt;wsp:rsid wsp:val=&quot;00544AB6&quot;/&gt;&lt;wsp:rsid wsp:val=&quot;00545313&quot;/&gt;&lt;wsp:rsid wsp:val=&quot;00545347&quot;/&gt;&lt;wsp:rsid wsp:val=&quot;0054654F&quot;/&gt;&lt;wsp:rsid wsp:val=&quot;005466B5&quot;/&gt;&lt;wsp:rsid wsp:val=&quot;0054679B&quot;/&gt;&lt;wsp:rsid wsp:val=&quot;00546ACC&quot;/&gt;&lt;wsp:rsid wsp:val=&quot;00546D57&quot;/&gt;&lt;wsp:rsid wsp:val=&quot;00547144&quot;/&gt;&lt;wsp:rsid wsp:val=&quot;00547653&quot;/&gt;&lt;wsp:rsid wsp:val=&quot;0055012B&quot;/&gt;&lt;wsp:rsid wsp:val=&quot;00550579&quot;/&gt;&lt;wsp:rsid wsp:val=&quot;00551536&quot;/&gt;&lt;wsp:rsid wsp:val=&quot;00551AED&quot;/&gt;&lt;wsp:rsid wsp:val=&quot;00551E15&quot;/&gt;&lt;wsp:rsid wsp:val=&quot;00553872&quot;/&gt;&lt;wsp:rsid wsp:val=&quot;00553B42&quot;/&gt;&lt;wsp:rsid wsp:val=&quot;0055447D&quot;/&gt;&lt;wsp:rsid wsp:val=&quot;005552DA&quot;/&gt;&lt;wsp:rsid wsp:val=&quot;005553BB&quot;/&gt;&lt;wsp:rsid wsp:val=&quot;0055583B&quot;/&gt;&lt;wsp:rsid wsp:val=&quot;00555AC5&quot;/&gt;&lt;wsp:rsid wsp:val=&quot;00555E9F&quot;/&gt;&lt;wsp:rsid wsp:val=&quot;0055626D&quot;/&gt;&lt;wsp:rsid wsp:val=&quot;00556451&quot;/&gt;&lt;wsp:rsid wsp:val=&quot;005569AD&quot;/&gt;&lt;wsp:rsid wsp:val=&quot;00556EB7&quot;/&gt;&lt;wsp:rsid wsp:val=&quot;0055717B&quot;/&gt;&lt;wsp:rsid wsp:val=&quot;0055753B&quot;/&gt;&lt;wsp:rsid wsp:val=&quot;00557A52&quot;/&gt;&lt;wsp:rsid wsp:val=&quot;005600E4&quot;/&gt;&lt;wsp:rsid wsp:val=&quot;00560328&quot;/&gt;&lt;wsp:rsid wsp:val=&quot;0056047D&quot;/&gt;&lt;wsp:rsid wsp:val=&quot;00560D99&quot;/&gt;&lt;wsp:rsid wsp:val=&quot;00560F63&quot;/&gt;&lt;wsp:rsid wsp:val=&quot;00561026&quot;/&gt;&lt;wsp:rsid wsp:val=&quot;0056253B&quot;/&gt;&lt;wsp:rsid wsp:val=&quot;005626D5&quot;/&gt;&lt;wsp:rsid wsp:val=&quot;0056295E&quot;/&gt;&lt;wsp:rsid wsp:val=&quot;00562DB5&quot;/&gt;&lt;wsp:rsid wsp:val=&quot;00563384&quot;/&gt;&lt;wsp:rsid wsp:val=&quot;005638FD&quot;/&gt;&lt;wsp:rsid wsp:val=&quot;005639B0&quot;/&gt;&lt;wsp:rsid wsp:val=&quot;00563B61&quot;/&gt;&lt;wsp:rsid wsp:val=&quot;00563CEC&quot;/&gt;&lt;wsp:rsid wsp:val=&quot;005643DD&quot;/&gt;&lt;wsp:rsid wsp:val=&quot;005652B6&quot;/&gt;&lt;wsp:rsid wsp:val=&quot;00565472&quot;/&gt;&lt;wsp:rsid wsp:val=&quot;0056566C&quot;/&gt;&lt;wsp:rsid wsp:val=&quot;00565A3E&quot;/&gt;&lt;wsp:rsid wsp:val=&quot;00565CD4&quot;/&gt;&lt;wsp:rsid wsp:val=&quot;005665A5&quot;/&gt;&lt;wsp:rsid wsp:val=&quot;005679D2&quot;/&gt;&lt;wsp:rsid wsp:val=&quot;00567B0B&quot;/&gt;&lt;wsp:rsid wsp:val=&quot;00570CA1&quot;/&gt;&lt;wsp:rsid wsp:val=&quot;00570EC6&quot;/&gt;&lt;wsp:rsid wsp:val=&quot;00571302&quot;/&gt;&lt;wsp:rsid wsp:val=&quot;005715BE&quot;/&gt;&lt;wsp:rsid wsp:val=&quot;00572094&quot;/&gt;&lt;wsp:rsid wsp:val=&quot;005729A5&quot;/&gt;&lt;wsp:rsid wsp:val=&quot;00573AF6&quot;/&gt;&lt;wsp:rsid wsp:val=&quot;00573DB2&quot;/&gt;&lt;wsp:rsid wsp:val=&quot;00573E5C&quot;/&gt;&lt;wsp:rsid wsp:val=&quot;005741D7&quot;/&gt;&lt;wsp:rsid wsp:val=&quot;00574479&quot;/&gt;&lt;wsp:rsid wsp:val=&quot;005746DE&quot;/&gt;&lt;wsp:rsid wsp:val=&quot;00574711&quot;/&gt;&lt;wsp:rsid wsp:val=&quot;00574B90&quot;/&gt;&lt;wsp:rsid wsp:val=&quot;0057574A&quot;/&gt;&lt;wsp:rsid wsp:val=&quot;005757C1&quot;/&gt;&lt;wsp:rsid wsp:val=&quot;00575917&quot;/&gt;&lt;wsp:rsid wsp:val=&quot;005759B7&quot;/&gt;&lt;wsp:rsid wsp:val=&quot;00576357&quot;/&gt;&lt;wsp:rsid wsp:val=&quot;00576483&quot;/&gt;&lt;wsp:rsid wsp:val=&quot;00576599&quot;/&gt;&lt;wsp:rsid wsp:val=&quot;00576F5A&quot;/&gt;&lt;wsp:rsid wsp:val=&quot;0057709C&quot;/&gt;&lt;wsp:rsid wsp:val=&quot;00577299&quot;/&gt;&lt;wsp:rsid wsp:val=&quot;00577A48&quot;/&gt;&lt;wsp:rsid wsp:val=&quot;00577C76&quot;/&gt;&lt;wsp:rsid wsp:val=&quot;0058055E&quot;/&gt;&lt;wsp:rsid wsp:val=&quot;00580F3D&quot;/&gt;&lt;wsp:rsid wsp:val=&quot;005811F6&quot;/&gt;&lt;wsp:rsid wsp:val=&quot;005814D9&quot;/&gt;&lt;wsp:rsid wsp:val=&quot;005816C5&quot;/&gt;&lt;wsp:rsid wsp:val=&quot;00581C8C&quot;/&gt;&lt;wsp:rsid wsp:val=&quot;00582077&quot;/&gt;&lt;wsp:rsid wsp:val=&quot;00582080&quot;/&gt;&lt;wsp:rsid wsp:val=&quot;00582C50&quot;/&gt;&lt;wsp:rsid wsp:val=&quot;005842A1&quot;/&gt;&lt;wsp:rsid wsp:val=&quot;00584727&quot;/&gt;&lt;wsp:rsid wsp:val=&quot;00585BE9&quot;/&gt;&lt;wsp:rsid wsp:val=&quot;005867FC&quot;/&gt;&lt;wsp:rsid wsp:val=&quot;00586809&quot;/&gt;&lt;wsp:rsid wsp:val=&quot;00586BF1&quot;/&gt;&lt;wsp:rsid wsp:val=&quot;00587821&quot;/&gt;&lt;wsp:rsid wsp:val=&quot;0059039C&quot;/&gt;&lt;wsp:rsid wsp:val=&quot;00590B20&quot;/&gt;&lt;wsp:rsid wsp:val=&quot;00590EAA&quot;/&gt;&lt;wsp:rsid wsp:val=&quot;00591CE6&quot;/&gt;&lt;wsp:rsid wsp:val=&quot;0059256C&quot;/&gt;&lt;wsp:rsid wsp:val=&quot;00592722&quot;/&gt;&lt;wsp:rsid wsp:val=&quot;0059339E&quot;/&gt;&lt;wsp:rsid wsp:val=&quot;00593910&quot;/&gt;&lt;wsp:rsid wsp:val=&quot;005939EE&quot;/&gt;&lt;wsp:rsid wsp:val=&quot;00593C26&quot;/&gt;&lt;wsp:rsid wsp:val=&quot;00594136&quot;/&gt;&lt;wsp:rsid wsp:val=&quot;00594C3C&quot;/&gt;&lt;wsp:rsid wsp:val=&quot;00594CC7&quot;/&gt;&lt;wsp:rsid wsp:val=&quot;00594DCC&quot;/&gt;&lt;wsp:rsid wsp:val=&quot;0059516A&quot;/&gt;&lt;wsp:rsid wsp:val=&quot;005951D3&quot;/&gt;&lt;wsp:rsid wsp:val=&quot;00595282&quot;/&gt;&lt;wsp:rsid wsp:val=&quot;00595306&quot;/&gt;&lt;wsp:rsid wsp:val=&quot;00595970&quot;/&gt;&lt;wsp:rsid wsp:val=&quot;005959E4&quot;/&gt;&lt;wsp:rsid wsp:val=&quot;00595A54&quot;/&gt;&lt;wsp:rsid wsp:val=&quot;00595F6E&quot;/&gt;&lt;wsp:rsid wsp:val=&quot;00596285&quot;/&gt;&lt;wsp:rsid wsp:val=&quot;005967EC&quot;/&gt;&lt;wsp:rsid wsp:val=&quot;00596B0D&quot;/&gt;&lt;wsp:rsid wsp:val=&quot;00596EDE&quot;/&gt;&lt;wsp:rsid wsp:val=&quot;0059709D&quot;/&gt;&lt;wsp:rsid wsp:val=&quot;005972D1&quot;/&gt;&lt;wsp:rsid wsp:val=&quot;0059752F&quot;/&gt;&lt;wsp:rsid wsp:val=&quot;005A0648&quot;/&gt;&lt;wsp:rsid wsp:val=&quot;005A09AB&quot;/&gt;&lt;wsp:rsid wsp:val=&quot;005A1228&quot;/&gt;&lt;wsp:rsid wsp:val=&quot;005A1376&quot;/&gt;&lt;wsp:rsid wsp:val=&quot;005A1484&quot;/&gt;&lt;wsp:rsid wsp:val=&quot;005A16CB&quot;/&gt;&lt;wsp:rsid wsp:val=&quot;005A18DD&quot;/&gt;&lt;wsp:rsid wsp:val=&quot;005A1B47&quot;/&gt;&lt;wsp:rsid wsp:val=&quot;005A1DD5&quot;/&gt;&lt;wsp:rsid wsp:val=&quot;005A2101&quot;/&gt;&lt;wsp:rsid wsp:val=&quot;005A33AD&quot;/&gt;&lt;wsp:rsid wsp:val=&quot;005A36A2&quot;/&gt;&lt;wsp:rsid wsp:val=&quot;005A3B47&quot;/&gt;&lt;wsp:rsid wsp:val=&quot;005A3BE1&quot;/&gt;&lt;wsp:rsid wsp:val=&quot;005A3D9F&quot;/&gt;&lt;wsp:rsid wsp:val=&quot;005A4081&quot;/&gt;&lt;wsp:rsid wsp:val=&quot;005A43B8&quot;/&gt;&lt;wsp:rsid wsp:val=&quot;005A4C2D&quot;/&gt;&lt;wsp:rsid wsp:val=&quot;005A57F4&quot;/&gt;&lt;wsp:rsid wsp:val=&quot;005A6290&quot;/&gt;&lt;wsp:rsid wsp:val=&quot;005A65FA&quot;/&gt;&lt;wsp:rsid wsp:val=&quot;005A6673&quot;/&gt;&lt;wsp:rsid wsp:val=&quot;005A6AAD&quot;/&gt;&lt;wsp:rsid wsp:val=&quot;005A6C23&quot;/&gt;&lt;wsp:rsid wsp:val=&quot;005A7018&quot;/&gt;&lt;wsp:rsid wsp:val=&quot;005A775C&quot;/&gt;&lt;wsp:rsid wsp:val=&quot;005A78C6&quot;/&gt;&lt;wsp:rsid wsp:val=&quot;005A7A58&quot;/&gt;&lt;wsp:rsid wsp:val=&quot;005B041A&quot;/&gt;&lt;wsp:rsid wsp:val=&quot;005B0508&quot;/&gt;&lt;wsp:rsid wsp:val=&quot;005B08F1&quot;/&gt;&lt;wsp:rsid wsp:val=&quot;005B0968&quot;/&gt;&lt;wsp:rsid wsp:val=&quot;005B10DF&quot;/&gt;&lt;wsp:rsid wsp:val=&quot;005B2126&quot;/&gt;&lt;wsp:rsid wsp:val=&quot;005B26ED&quot;/&gt;&lt;wsp:rsid wsp:val=&quot;005B3368&quot;/&gt;&lt;wsp:rsid wsp:val=&quot;005B35EC&quot;/&gt;&lt;wsp:rsid wsp:val=&quot;005B3696&quot;/&gt;&lt;wsp:rsid wsp:val=&quot;005B3A83&quot;/&gt;&lt;wsp:rsid wsp:val=&quot;005B3BD6&quot;/&gt;&lt;wsp:rsid wsp:val=&quot;005B44AC&quot;/&gt;&lt;wsp:rsid wsp:val=&quot;005B45E6&quot;/&gt;&lt;wsp:rsid wsp:val=&quot;005B5BF7&quot;/&gt;&lt;wsp:rsid wsp:val=&quot;005B5E52&quot;/&gt;&lt;wsp:rsid wsp:val=&quot;005B5F02&quot;/&gt;&lt;wsp:rsid wsp:val=&quot;005B6845&quot;/&gt;&lt;wsp:rsid wsp:val=&quot;005B6AF2&quot;/&gt;&lt;wsp:rsid wsp:val=&quot;005B737A&quot;/&gt;&lt;wsp:rsid wsp:val=&quot;005B739A&quot;/&gt;&lt;wsp:rsid wsp:val=&quot;005B7BB5&quot;/&gt;&lt;wsp:rsid wsp:val=&quot;005C00DA&quot;/&gt;&lt;wsp:rsid wsp:val=&quot;005C02E0&quot;/&gt;&lt;wsp:rsid wsp:val=&quot;005C0C34&quot;/&gt;&lt;wsp:rsid wsp:val=&quot;005C0F68&quot;/&gt;&lt;wsp:rsid wsp:val=&quot;005C0FEF&quot;/&gt;&lt;wsp:rsid wsp:val=&quot;005C10B4&quot;/&gt;&lt;wsp:rsid wsp:val=&quot;005C1772&quot;/&gt;&lt;wsp:rsid wsp:val=&quot;005C1FC2&quot;/&gt;&lt;wsp:rsid wsp:val=&quot;005C2472&quot;/&gt;&lt;wsp:rsid wsp:val=&quot;005C331E&quot;/&gt;&lt;wsp:rsid wsp:val=&quot;005C3594&quot;/&gt;&lt;wsp:rsid wsp:val=&quot;005C3869&quot;/&gt;&lt;wsp:rsid wsp:val=&quot;005C398F&quot;/&gt;&lt;wsp:rsid wsp:val=&quot;005C3B1E&quot;/&gt;&lt;wsp:rsid wsp:val=&quot;005C4967&quot;/&gt;&lt;wsp:rsid wsp:val=&quot;005C4971&quot;/&gt;&lt;wsp:rsid wsp:val=&quot;005C5374&quot;/&gt;&lt;wsp:rsid wsp:val=&quot;005C5C2D&quot;/&gt;&lt;wsp:rsid wsp:val=&quot;005C5EFF&quot;/&gt;&lt;wsp:rsid wsp:val=&quot;005C6384&quot;/&gt;&lt;wsp:rsid wsp:val=&quot;005C638A&quot;/&gt;&lt;wsp:rsid wsp:val=&quot;005C6420&quot;/&gt;&lt;wsp:rsid wsp:val=&quot;005C66B8&quot;/&gt;&lt;wsp:rsid wsp:val=&quot;005C6982&quot;/&gt;&lt;wsp:rsid wsp:val=&quot;005C6AD6&quot;/&gt;&lt;wsp:rsid wsp:val=&quot;005C7C2D&quot;/&gt;&lt;wsp:rsid wsp:val=&quot;005C7CDF&quot;/&gt;&lt;wsp:rsid wsp:val=&quot;005C7DEA&quot;/&gt;&lt;wsp:rsid wsp:val=&quot;005C7F87&quot;/&gt;&lt;wsp:rsid wsp:val=&quot;005D033E&quot;/&gt;&lt;wsp:rsid wsp:val=&quot;005D0F33&quot;/&gt;&lt;wsp:rsid wsp:val=&quot;005D13E6&quot;/&gt;&lt;wsp:rsid wsp:val=&quot;005D13FD&quot;/&gt;&lt;wsp:rsid wsp:val=&quot;005D21C5&quot;/&gt;&lt;wsp:rsid wsp:val=&quot;005D2255&quot;/&gt;&lt;wsp:rsid wsp:val=&quot;005D241D&quot;/&gt;&lt;wsp:rsid wsp:val=&quot;005D324D&quot;/&gt;&lt;wsp:rsid wsp:val=&quot;005D32ED&quot;/&gt;&lt;wsp:rsid wsp:val=&quot;005D35F9&quot;/&gt;&lt;wsp:rsid wsp:val=&quot;005D3AA8&quot;/&gt;&lt;wsp:rsid wsp:val=&quot;005D3C3E&quot;/&gt;&lt;wsp:rsid wsp:val=&quot;005D421F&quot;/&gt;&lt;wsp:rsid wsp:val=&quot;005D4322&quot;/&gt;&lt;wsp:rsid wsp:val=&quot;005D433E&quot;/&gt;&lt;wsp:rsid wsp:val=&quot;005D4D3A&quot;/&gt;&lt;wsp:rsid wsp:val=&quot;005D4E4E&quot;/&gt;&lt;wsp:rsid wsp:val=&quot;005D5022&quot;/&gt;&lt;wsp:rsid wsp:val=&quot;005D527D&quot;/&gt;&lt;wsp:rsid wsp:val=&quot;005D55B8&quot;/&gt;&lt;wsp:rsid wsp:val=&quot;005D7D22&quot;/&gt;&lt;wsp:rsid wsp:val=&quot;005E0A57&quot;/&gt;&lt;wsp:rsid wsp:val=&quot;005E0CBE&quot;/&gt;&lt;wsp:rsid wsp:val=&quot;005E1A86&quot;/&gt;&lt;wsp:rsid wsp:val=&quot;005E1B07&quot;/&gt;&lt;wsp:rsid wsp:val=&quot;005E239C&quot;/&gt;&lt;wsp:rsid wsp:val=&quot;005E259E&quot;/&gt;&lt;wsp:rsid wsp:val=&quot;005E282D&quot;/&gt;&lt;wsp:rsid wsp:val=&quot;005E2C61&quot;/&gt;&lt;wsp:rsid wsp:val=&quot;005E2CE9&quot;/&gt;&lt;wsp:rsid wsp:val=&quot;005E36E3&quot;/&gt;&lt;wsp:rsid wsp:val=&quot;005E3B40&quot;/&gt;&lt;wsp:rsid wsp:val=&quot;005E4360&quot;/&gt;&lt;wsp:rsid wsp:val=&quot;005E4938&quot;/&gt;&lt;wsp:rsid wsp:val=&quot;005E4C06&quot;/&gt;&lt;wsp:rsid wsp:val=&quot;005E5241&quot;/&gt;&lt;wsp:rsid wsp:val=&quot;005E535A&quot;/&gt;&lt;wsp:rsid wsp:val=&quot;005E5C65&quot;/&gt;&lt;wsp:rsid wsp:val=&quot;005E5E7E&quot;/&gt;&lt;wsp:rsid wsp:val=&quot;005E65F0&quot;/&gt;&lt;wsp:rsid wsp:val=&quot;005E67DF&quot;/&gt;&lt;wsp:rsid wsp:val=&quot;005E6882&quot;/&gt;&lt;wsp:rsid wsp:val=&quot;005E6B77&quot;/&gt;&lt;wsp:rsid wsp:val=&quot;005E70EA&quot;/&gt;&lt;wsp:rsid wsp:val=&quot;005E7B7C&quot;/&gt;&lt;wsp:rsid wsp:val=&quot;005F0874&quot;/&gt;&lt;wsp:rsid wsp:val=&quot;005F1A4C&quot;/&gt;&lt;wsp:rsid wsp:val=&quot;005F1AD4&quot;/&gt;&lt;wsp:rsid wsp:val=&quot;005F1DE0&quot;/&gt;&lt;wsp:rsid wsp:val=&quot;005F20DD&quot;/&gt;&lt;wsp:rsid wsp:val=&quot;005F2195&quot;/&gt;&lt;wsp:rsid wsp:val=&quot;005F2295&quot;/&gt;&lt;wsp:rsid wsp:val=&quot;005F2900&quot;/&gt;&lt;wsp:rsid wsp:val=&quot;005F2AD4&quot;/&gt;&lt;wsp:rsid wsp:val=&quot;005F3804&quot;/&gt;&lt;wsp:rsid wsp:val=&quot;005F403E&quot;/&gt;&lt;wsp:rsid wsp:val=&quot;005F4650&quot;/&gt;&lt;wsp:rsid wsp:val=&quot;005F565A&quot;/&gt;&lt;wsp:rsid wsp:val=&quot;005F5C6F&quot;/&gt;&lt;wsp:rsid wsp:val=&quot;005F5F3B&quot;/&gt;&lt;wsp:rsid wsp:val=&quot;005F67C5&quot;/&gt;&lt;wsp:rsid wsp:val=&quot;005F6A1D&quot;/&gt;&lt;wsp:rsid wsp:val=&quot;005F70A4&quot;/&gt;&lt;wsp:rsid wsp:val=&quot;00600482&quot;/&gt;&lt;wsp:rsid wsp:val=&quot;00600507&quot;/&gt;&lt;wsp:rsid wsp:val=&quot;0060140F&quot;/&gt;&lt;wsp:rsid wsp:val=&quot;006017B8&quot;/&gt;&lt;wsp:rsid wsp:val=&quot;006018B8&quot;/&gt;&lt;wsp:rsid wsp:val=&quot;00602546&quot;/&gt;&lt;wsp:rsid wsp:val=&quot;00602757&quot;/&gt;&lt;wsp:rsid wsp:val=&quot;00602960&quot;/&gt;&lt;wsp:rsid wsp:val=&quot;00602BB0&quot;/&gt;&lt;wsp:rsid wsp:val=&quot;00603091&quot;/&gt;&lt;wsp:rsid wsp:val=&quot;00603195&quot;/&gt;&lt;wsp:rsid wsp:val=&quot;00603232&quot;/&gt;&lt;wsp:rsid wsp:val=&quot;0060364E&quot;/&gt;&lt;wsp:rsid wsp:val=&quot;006037AC&quot;/&gt;&lt;wsp:rsid wsp:val=&quot;006038C2&quot;/&gt;&lt;wsp:rsid wsp:val=&quot;006041D0&quot;/&gt;&lt;wsp:rsid wsp:val=&quot;00604CB2&quot;/&gt;&lt;wsp:rsid wsp:val=&quot;00604E63&quot;/&gt;&lt;wsp:rsid wsp:val=&quot;00605403&quot;/&gt;&lt;wsp:rsid wsp:val=&quot;006055CC&quot;/&gt;&lt;wsp:rsid wsp:val=&quot;00605785&quot;/&gt;&lt;wsp:rsid wsp:val=&quot;006057DA&quot;/&gt;&lt;wsp:rsid wsp:val=&quot;006058D8&quot;/&gt;&lt;wsp:rsid wsp:val=&quot;00605D34&quot;/&gt;&lt;wsp:rsid wsp:val=&quot;00606512&quot;/&gt;&lt;wsp:rsid wsp:val=&quot;00606986&quot;/&gt;&lt;wsp:rsid wsp:val=&quot;00607A2C&quot;/&gt;&lt;wsp:rsid wsp:val=&quot;00610777&quot;/&gt;&lt;wsp:rsid wsp:val=&quot;00610889&quot;/&gt;&lt;wsp:rsid wsp:val=&quot;006109D2&quot;/&gt;&lt;wsp:rsid wsp:val=&quot;00610CA4&quot;/&gt;&lt;wsp:rsid wsp:val=&quot;00611552&quot;/&gt;&lt;wsp:rsid wsp:val=&quot;00611643&quot;/&gt;&lt;wsp:rsid wsp:val=&quot;00611651&quot;/&gt;&lt;wsp:rsid wsp:val=&quot;0061280B&quot;/&gt;&lt;wsp:rsid wsp:val=&quot;0061294A&quot;/&gt;&lt;wsp:rsid wsp:val=&quot;00612A45&quot;/&gt;&lt;wsp:rsid wsp:val=&quot;0061322C&quot;/&gt;&lt;wsp:rsid wsp:val=&quot;00613C90&quot;/&gt;&lt;wsp:rsid wsp:val=&quot;00613E68&quot;/&gt;&lt;wsp:rsid wsp:val=&quot;00613FCD&quot;/&gt;&lt;wsp:rsid wsp:val=&quot;006141AA&quot;/&gt;&lt;wsp:rsid wsp:val=&quot;00615C21&quot;/&gt;&lt;wsp:rsid wsp:val=&quot;00616196&quot;/&gt;&lt;wsp:rsid wsp:val=&quot;006163B1&quot;/&gt;&lt;wsp:rsid wsp:val=&quot;00616982&quot;/&gt;&lt;wsp:rsid wsp:val=&quot;00616D4B&quot;/&gt;&lt;wsp:rsid wsp:val=&quot;006176E6&quot;/&gt;&lt;wsp:rsid wsp:val=&quot;00617973&quot;/&gt;&lt;wsp:rsid wsp:val=&quot;006179C5&quot;/&gt;&lt;wsp:rsid wsp:val=&quot;006200A4&quot;/&gt;&lt;wsp:rsid wsp:val=&quot;006207F9&quot;/&gt;&lt;wsp:rsid wsp:val=&quot;00621FCB&quot;/&gt;&lt;wsp:rsid wsp:val=&quot;006222DA&quot;/&gt;&lt;wsp:rsid wsp:val=&quot;00622B50&quot;/&gt;&lt;wsp:rsid wsp:val=&quot;006234BB&quot;/&gt;&lt;wsp:rsid wsp:val=&quot;00624241&quot;/&gt;&lt;wsp:rsid wsp:val=&quot;00624B6F&quot;/&gt;&lt;wsp:rsid wsp:val=&quot;00625494&quot;/&gt;&lt;wsp:rsid wsp:val=&quot;00625878&quot;/&gt;&lt;wsp:rsid wsp:val=&quot;00625C56&quot;/&gt;&lt;wsp:rsid wsp:val=&quot;00625D0B&quot;/&gt;&lt;wsp:rsid wsp:val=&quot;00625F83&quot;/&gt;&lt;wsp:rsid wsp:val=&quot;00626FD5&quot;/&gt;&lt;wsp:rsid wsp:val=&quot;00627032&quot;/&gt;&lt;wsp:rsid wsp:val=&quot;00627393&quot;/&gt;&lt;wsp:rsid wsp:val=&quot;00627D54&quot;/&gt;&lt;wsp:rsid wsp:val=&quot;00630648&quot;/&gt;&lt;wsp:rsid wsp:val=&quot;0063071A&quot;/&gt;&lt;wsp:rsid wsp:val=&quot;00630DD8&quot;/&gt;&lt;wsp:rsid wsp:val=&quot;00630FB2&quot;/&gt;&lt;wsp:rsid wsp:val=&quot;00631CF9&quot;/&gt;&lt;wsp:rsid wsp:val=&quot;00632744&quot;/&gt;&lt;wsp:rsid wsp:val=&quot;00632C51&quot;/&gt;&lt;wsp:rsid wsp:val=&quot;00632E2D&quot;/&gt;&lt;wsp:rsid wsp:val=&quot;0063303D&quot;/&gt;&lt;wsp:rsid wsp:val=&quot;00633F9F&quot;/&gt;&lt;wsp:rsid wsp:val=&quot;00634A06&quot;/&gt;&lt;wsp:rsid wsp:val=&quot;0063507F&quot;/&gt;&lt;wsp:rsid wsp:val=&quot;00635F86&quot;/&gt;&lt;wsp:rsid wsp:val=&quot;00636795&quot;/&gt;&lt;wsp:rsid wsp:val=&quot;00636796&quot;/&gt;&lt;wsp:rsid wsp:val=&quot;006368D2&quot;/&gt;&lt;wsp:rsid wsp:val=&quot;00636AB3&quot;/&gt;&lt;wsp:rsid wsp:val=&quot;00637028&quot;/&gt;&lt;wsp:rsid wsp:val=&quot;0063729F&quot;/&gt;&lt;wsp:rsid wsp:val=&quot;00637D26&quot;/&gt;&lt;wsp:rsid wsp:val=&quot;00637EEB&quot;/&gt;&lt;wsp:rsid wsp:val=&quot;0064019A&quot;/&gt;&lt;wsp:rsid wsp:val=&quot;0064039F&quot;/&gt;&lt;wsp:rsid wsp:val=&quot;00640660&quot;/&gt;&lt;wsp:rsid wsp:val=&quot;006411E2&quot;/&gt;&lt;wsp:rsid wsp:val=&quot;006428FD&quot;/&gt;&lt;wsp:rsid wsp:val=&quot;00642FA7&quot;/&gt;&lt;wsp:rsid wsp:val=&quot;006435DF&quot;/&gt;&lt;wsp:rsid wsp:val=&quot;00643612&quot;/&gt;&lt;wsp:rsid wsp:val=&quot;0064382F&quot;/&gt;&lt;wsp:rsid wsp:val=&quot;00643CCF&quot;/&gt;&lt;wsp:rsid wsp:val=&quot;00643ED5&quot;/&gt;&lt;wsp:rsid wsp:val=&quot;006441DB&quot;/&gt;&lt;wsp:rsid wsp:val=&quot;00644396&quot;/&gt;&lt;wsp:rsid wsp:val=&quot;006444A4&quot;/&gt;&lt;wsp:rsid wsp:val=&quot;006445C9&quot;/&gt;&lt;wsp:rsid wsp:val=&quot;00644687&quot;/&gt;&lt;wsp:rsid wsp:val=&quot;0064504F&quot;/&gt;&lt;wsp:rsid wsp:val=&quot;00645439&quot;/&gt;&lt;wsp:rsid wsp:val=&quot;00645ED1&quot;/&gt;&lt;wsp:rsid wsp:val=&quot;0064629A&quot;/&gt;&lt;wsp:rsid wsp:val=&quot;006469EF&quot;/&gt;&lt;wsp:rsid wsp:val=&quot;00646EC2&quot;/&gt;&lt;wsp:rsid wsp:val=&quot;00647036&quot;/&gt;&lt;wsp:rsid wsp:val=&quot;006471B3&quot;/&gt;&lt;wsp:rsid wsp:val=&quot;006479D1&quot;/&gt;&lt;wsp:rsid wsp:val=&quot;00647A64&quot;/&gt;&lt;wsp:rsid wsp:val=&quot;00647EA8&quot;/&gt;&lt;wsp:rsid wsp:val=&quot;00650612&quot;/&gt;&lt;wsp:rsid wsp:val=&quot;006517E5&quot;/&gt;&lt;wsp:rsid wsp:val=&quot;00651E91&quot;/&gt;&lt;wsp:rsid wsp:val=&quot;00651FD0&quot;/&gt;&lt;wsp:rsid wsp:val=&quot;00652230&quot;/&gt;&lt;wsp:rsid wsp:val=&quot;0065266D&quot;/&gt;&lt;wsp:rsid wsp:val=&quot;00652961&quot;/&gt;&lt;wsp:rsid wsp:val=&quot;00652F27&quot;/&gt;&lt;wsp:rsid wsp:val=&quot;006533FB&quot;/&gt;&lt;wsp:rsid wsp:val=&quot;006536EB&quot;/&gt;&lt;wsp:rsid wsp:val=&quot;0065374D&quot;/&gt;&lt;wsp:rsid wsp:val=&quot;00654995&quot;/&gt;&lt;wsp:rsid wsp:val=&quot;00654CDC&quot;/&gt;&lt;wsp:rsid wsp:val=&quot;0065513B&quot;/&gt;&lt;wsp:rsid wsp:val=&quot;0065516A&quot;/&gt;&lt;wsp:rsid wsp:val=&quot;006555EA&quot;/&gt;&lt;wsp:rsid wsp:val=&quot;00655AE1&quot;/&gt;&lt;wsp:rsid wsp:val=&quot;0065605C&quot;/&gt;&lt;wsp:rsid wsp:val=&quot;0065643B&quot;/&gt;&lt;wsp:rsid wsp:val=&quot;006566C7&quot;/&gt;&lt;wsp:rsid wsp:val=&quot;00656933&quot;/&gt;&lt;wsp:rsid wsp:val=&quot;00656CAE&quot;/&gt;&lt;wsp:rsid wsp:val=&quot;006572E3&quot;/&gt;&lt;wsp:rsid wsp:val=&quot;006574BF&quot;/&gt;&lt;wsp:rsid wsp:val=&quot;006578F5&quot;/&gt;&lt;wsp:rsid wsp:val=&quot;00657C6C&quot;/&gt;&lt;wsp:rsid wsp:val=&quot;006602C0&quot;/&gt;&lt;wsp:rsid wsp:val=&quot;006604C2&quot;/&gt;&lt;wsp:rsid wsp:val=&quot;006608C3&quot;/&gt;&lt;wsp:rsid wsp:val=&quot;006608E0&quot;/&gt;&lt;wsp:rsid wsp:val=&quot;00660D10&quot;/&gt;&lt;wsp:rsid wsp:val=&quot;00660F0E&quot;/&gt;&lt;wsp:rsid wsp:val=&quot;00661082&quot;/&gt;&lt;wsp:rsid wsp:val=&quot;00661605&quot;/&gt;&lt;wsp:rsid wsp:val=&quot;00661FC9&quot;/&gt;&lt;wsp:rsid wsp:val=&quot;006620AE&quot;/&gt;&lt;wsp:rsid wsp:val=&quot;006621A8&quot;/&gt;&lt;wsp:rsid wsp:val=&quot;006622F4&quot;/&gt;&lt;wsp:rsid wsp:val=&quot;00662360&quot;/&gt;&lt;wsp:rsid wsp:val=&quot;006626F6&quot;/&gt;&lt;wsp:rsid wsp:val=&quot;00662799&quot;/&gt;&lt;wsp:rsid wsp:val=&quot;00662B94&quot;/&gt;&lt;wsp:rsid wsp:val=&quot;00662CF4&quot;/&gt;&lt;wsp:rsid wsp:val=&quot;00662D5A&quot;/&gt;&lt;wsp:rsid wsp:val=&quot;00663840&quot;/&gt;&lt;wsp:rsid wsp:val=&quot;00663EE9&quot;/&gt;&lt;wsp:rsid wsp:val=&quot;0066423F&quot;/&gt;&lt;wsp:rsid wsp:val=&quot;00664AAA&quot;/&gt;&lt;wsp:rsid wsp:val=&quot;00664AD9&quot;/&gt;&lt;wsp:rsid wsp:val=&quot;00664F63&quot;/&gt;&lt;wsp:rsid wsp:val=&quot;006650B5&quot;/&gt;&lt;wsp:rsid wsp:val=&quot;00665419&quot;/&gt;&lt;wsp:rsid wsp:val=&quot;006660FE&quot;/&gt;&lt;wsp:rsid wsp:val=&quot;00666471&quot;/&gt;&lt;wsp:rsid wsp:val=&quot;00666A2E&quot;/&gt;&lt;wsp:rsid wsp:val=&quot;006675EB&quot;/&gt;&lt;wsp:rsid wsp:val=&quot;00667CC9&quot;/&gt;&lt;wsp:rsid wsp:val=&quot;00667DD3&quot;/&gt;&lt;wsp:rsid wsp:val=&quot;006707EA&quot;/&gt;&lt;wsp:rsid wsp:val=&quot;006707F3&quot;/&gt;&lt;wsp:rsid wsp:val=&quot;00671168&quot;/&gt;&lt;wsp:rsid wsp:val=&quot;006712D6&quot;/&gt;&lt;wsp:rsid wsp:val=&quot;006715F7&quot;/&gt;&lt;wsp:rsid wsp:val=&quot;0067191F&quot;/&gt;&lt;wsp:rsid wsp:val=&quot;006727D2&quot;/&gt;&lt;wsp:rsid wsp:val=&quot;00673053&quot;/&gt;&lt;wsp:rsid wsp:val=&quot;0067333C&quot;/&gt;&lt;wsp:rsid wsp:val=&quot;00673E80&quot;/&gt;&lt;wsp:rsid wsp:val=&quot;006747C4&quot;/&gt;&lt;wsp:rsid wsp:val=&quot;00674BE7&quot;/&gt;&lt;wsp:rsid wsp:val=&quot;006753BE&quot;/&gt;&lt;wsp:rsid wsp:val=&quot;00675491&quot;/&gt;&lt;wsp:rsid wsp:val=&quot;006755CB&quot;/&gt;&lt;wsp:rsid wsp:val=&quot;0067578C&quot;/&gt;&lt;wsp:rsid wsp:val=&quot;0067580F&quot;/&gt;&lt;wsp:rsid wsp:val=&quot;00676316&quot;/&gt;&lt;wsp:rsid wsp:val=&quot;006763B6&quot;/&gt;&lt;wsp:rsid wsp:val=&quot;00676620&quot;/&gt;&lt;wsp:rsid wsp:val=&quot;00677926&quot;/&gt;&lt;wsp:rsid wsp:val=&quot;00677CE1&quot;/&gt;&lt;wsp:rsid wsp:val=&quot;00680188&quot;/&gt;&lt;wsp:rsid wsp:val=&quot;006802EB&quot;/&gt;&lt;wsp:rsid wsp:val=&quot;00681087&quot;/&gt;&lt;wsp:rsid wsp:val=&quot;0068127A&quot;/&gt;&lt;wsp:rsid wsp:val=&quot;006814EA&quot;/&gt;&lt;wsp:rsid wsp:val=&quot;006817D0&quot;/&gt;&lt;wsp:rsid wsp:val=&quot;00681976&quot;/&gt;&lt;wsp:rsid wsp:val=&quot;00681A11&quot;/&gt;&lt;wsp:rsid wsp:val=&quot;006829B2&quot;/&gt;&lt;wsp:rsid wsp:val=&quot;00683173&quot;/&gt;&lt;wsp:rsid wsp:val=&quot;00683FD8&quot;/&gt;&lt;wsp:rsid wsp:val=&quot;006848AA&quot;/&gt;&lt;wsp:rsid wsp:val=&quot;006853F2&quot;/&gt;&lt;wsp:rsid wsp:val=&quot;006874EF&quot;/&gt;&lt;wsp:rsid wsp:val=&quot;00687E63&quot;/&gt;&lt;wsp:rsid wsp:val=&quot;00690514&quot;/&gt;&lt;wsp:rsid wsp:val=&quot;00690927&quot;/&gt;&lt;wsp:rsid wsp:val=&quot;00692116&quot;/&gt;&lt;wsp:rsid wsp:val=&quot;0069268C&quot;/&gt;&lt;wsp:rsid wsp:val=&quot;006926C0&quot;/&gt;&lt;wsp:rsid wsp:val=&quot;0069313F&quot;/&gt;&lt;wsp:rsid wsp:val=&quot;0069329E&quot;/&gt;&lt;wsp:rsid wsp:val=&quot;00693AE7&quot;/&gt;&lt;wsp:rsid wsp:val=&quot;00693D8F&quot;/&gt;&lt;wsp:rsid wsp:val=&quot;006941F5&quot;/&gt;&lt;wsp:rsid wsp:val=&quot;0069502A&quot;/&gt;&lt;wsp:rsid wsp:val=&quot;006954FB&quot;/&gt;&lt;wsp:rsid wsp:val=&quot;00695A62&quot;/&gt;&lt;wsp:rsid wsp:val=&quot;0069605D&quot;/&gt;&lt;wsp:rsid wsp:val=&quot;006971BF&quot;/&gt;&lt;wsp:rsid wsp:val=&quot;00697521&quot;/&gt;&lt;wsp:rsid wsp:val=&quot;00697593&quot;/&gt;&lt;wsp:rsid wsp:val=&quot;00697DA8&quot;/&gt;&lt;wsp:rsid wsp:val=&quot;00697DD2&quot;/&gt;&lt;wsp:rsid wsp:val=&quot;006A074A&quot;/&gt;&lt;wsp:rsid wsp:val=&quot;006A144B&quot;/&gt;&lt;wsp:rsid wsp:val=&quot;006A15BE&quot;/&gt;&lt;wsp:rsid wsp:val=&quot;006A19C2&quot;/&gt;&lt;wsp:rsid wsp:val=&quot;006A1C26&quot;/&gt;&lt;wsp:rsid wsp:val=&quot;006A1FB8&quot;/&gt;&lt;wsp:rsid wsp:val=&quot;006A210D&quot;/&gt;&lt;wsp:rsid wsp:val=&quot;006A2838&quot;/&gt;&lt;wsp:rsid wsp:val=&quot;006A3737&quot;/&gt;&lt;wsp:rsid wsp:val=&quot;006A4A4F&quot;/&gt;&lt;wsp:rsid wsp:val=&quot;006A54F7&quot;/&gt;&lt;wsp:rsid wsp:val=&quot;006A56E4&quot;/&gt;&lt;wsp:rsid wsp:val=&quot;006A5763&quot;/&gt;&lt;wsp:rsid wsp:val=&quot;006A5B78&quot;/&gt;&lt;wsp:rsid wsp:val=&quot;006A5D2C&quot;/&gt;&lt;wsp:rsid wsp:val=&quot;006A632D&quot;/&gt;&lt;wsp:rsid wsp:val=&quot;006A6528&quot;/&gt;&lt;wsp:rsid wsp:val=&quot;006A6DC6&quot;/&gt;&lt;wsp:rsid wsp:val=&quot;006A74C0&quot;/&gt;&lt;wsp:rsid wsp:val=&quot;006A7D6A&quot;/&gt;&lt;wsp:rsid wsp:val=&quot;006B0000&quot;/&gt;&lt;wsp:rsid wsp:val=&quot;006B0781&quot;/&gt;&lt;wsp:rsid wsp:val=&quot;006B099E&quot;/&gt;&lt;wsp:rsid wsp:val=&quot;006B0D5A&quot;/&gt;&lt;wsp:rsid wsp:val=&quot;006B1D62&quot;/&gt;&lt;wsp:rsid wsp:val=&quot;006B1ED7&quot;/&gt;&lt;wsp:rsid wsp:val=&quot;006B2242&quot;/&gt;&lt;wsp:rsid wsp:val=&quot;006B2610&quot;/&gt;&lt;wsp:rsid wsp:val=&quot;006B345A&quot;/&gt;&lt;wsp:rsid wsp:val=&quot;006B4AF3&quot;/&gt;&lt;wsp:rsid wsp:val=&quot;006B4B6F&quot;/&gt;&lt;wsp:rsid wsp:val=&quot;006B5B80&quot;/&gt;&lt;wsp:rsid wsp:val=&quot;006B667C&quot;/&gt;&lt;wsp:rsid wsp:val=&quot;006B6A05&quot;/&gt;&lt;wsp:rsid wsp:val=&quot;006B6CD1&quot;/&gt;&lt;wsp:rsid wsp:val=&quot;006C0434&quot;/&gt;&lt;wsp:rsid wsp:val=&quot;006C0DE9&quot;/&gt;&lt;wsp:rsid wsp:val=&quot;006C1466&quot;/&gt;&lt;wsp:rsid wsp:val=&quot;006C1962&quot;/&gt;&lt;wsp:rsid wsp:val=&quot;006C2174&quot;/&gt;&lt;wsp:rsid wsp:val=&quot;006C2BDA&quot;/&gt;&lt;wsp:rsid wsp:val=&quot;006C31DA&quot;/&gt;&lt;wsp:rsid wsp:val=&quot;006C3222&quot;/&gt;&lt;wsp:rsid wsp:val=&quot;006C33B2&quot;/&gt;&lt;wsp:rsid wsp:val=&quot;006C35C3&quot;/&gt;&lt;wsp:rsid wsp:val=&quot;006C38FE&quot;/&gt;&lt;wsp:rsid wsp:val=&quot;006C3B28&quot;/&gt;&lt;wsp:rsid wsp:val=&quot;006C3BD0&quot;/&gt;&lt;wsp:rsid wsp:val=&quot;006C3FAC&quot;/&gt;&lt;wsp:rsid wsp:val=&quot;006C4083&quot;/&gt;&lt;wsp:rsid wsp:val=&quot;006C467B&quot;/&gt;&lt;wsp:rsid wsp:val=&quot;006C4993&quot;/&gt;&lt;wsp:rsid wsp:val=&quot;006C4D22&quot;/&gt;&lt;wsp:rsid wsp:val=&quot;006C5851&quot;/&gt;&lt;wsp:rsid wsp:val=&quot;006C5B86&quot;/&gt;&lt;wsp:rsid wsp:val=&quot;006C5D22&quot;/&gt;&lt;wsp:rsid wsp:val=&quot;006C6267&quot;/&gt;&lt;wsp:rsid wsp:val=&quot;006C68A8&quot;/&gt;&lt;wsp:rsid wsp:val=&quot;006C72C1&quot;/&gt;&lt;wsp:rsid wsp:val=&quot;006C74BE&quot;/&gt;&lt;wsp:rsid wsp:val=&quot;006C7E4E&quot;/&gt;&lt;wsp:rsid wsp:val=&quot;006D00AB&quot;/&gt;&lt;wsp:rsid wsp:val=&quot;006D02A3&quot;/&gt;&lt;wsp:rsid wsp:val=&quot;006D03D6&quot;/&gt;&lt;wsp:rsid wsp:val=&quot;006D09D2&quot;/&gt;&lt;wsp:rsid wsp:val=&quot;006D0B54&quot;/&gt;&lt;wsp:rsid wsp:val=&quot;006D13E5&quot;/&gt;&lt;wsp:rsid wsp:val=&quot;006D14EB&quot;/&gt;&lt;wsp:rsid wsp:val=&quot;006D2222&quot;/&gt;&lt;wsp:rsid wsp:val=&quot;006D2605&quot;/&gt;&lt;wsp:rsid wsp:val=&quot;006D2878&quot;/&gt;&lt;wsp:rsid wsp:val=&quot;006D289E&quot;/&gt;&lt;wsp:rsid wsp:val=&quot;006D3A1F&quot;/&gt;&lt;wsp:rsid wsp:val=&quot;006D4B08&quot;/&gt;&lt;wsp:rsid wsp:val=&quot;006D4D92&quot;/&gt;&lt;wsp:rsid wsp:val=&quot;006D5223&quot;/&gt;&lt;wsp:rsid wsp:val=&quot;006D54A2&quot;/&gt;&lt;wsp:rsid wsp:val=&quot;006D55A7&quot;/&gt;&lt;wsp:rsid wsp:val=&quot;006D5AE2&quot;/&gt;&lt;wsp:rsid wsp:val=&quot;006D60ED&quot;/&gt;&lt;wsp:rsid wsp:val=&quot;006D64B5&quot;/&gt;&lt;wsp:rsid wsp:val=&quot;006D6AC6&quot;/&gt;&lt;wsp:rsid wsp:val=&quot;006D6B73&quot;/&gt;&lt;wsp:rsid wsp:val=&quot;006E0516&quot;/&gt;&lt;wsp:rsid wsp:val=&quot;006E093D&quot;/&gt;&lt;wsp:rsid wsp:val=&quot;006E0ACA&quot;/&gt;&lt;wsp:rsid wsp:val=&quot;006E0E45&quot;/&gt;&lt;wsp:rsid wsp:val=&quot;006E0EEF&quot;/&gt;&lt;wsp:rsid wsp:val=&quot;006E1752&quot;/&gt;&lt;wsp:rsid wsp:val=&quot;006E22CF&quot;/&gt;&lt;wsp:rsid wsp:val=&quot;006E2FE4&quot;/&gt;&lt;wsp:rsid wsp:val=&quot;006E3289&quot;/&gt;&lt;wsp:rsid wsp:val=&quot;006E347F&quot;/&gt;&lt;wsp:rsid wsp:val=&quot;006E374D&quot;/&gt;&lt;wsp:rsid wsp:val=&quot;006E4041&quot;/&gt;&lt;wsp:rsid wsp:val=&quot;006E4250&quot;/&gt;&lt;wsp:rsid wsp:val=&quot;006E4ADB&quot;/&gt;&lt;wsp:rsid wsp:val=&quot;006E4E31&quot;/&gt;&lt;wsp:rsid wsp:val=&quot;006E5300&quot;/&gt;&lt;wsp:rsid wsp:val=&quot;006E559E&quot;/&gt;&lt;wsp:rsid wsp:val=&quot;006E55D3&quot;/&gt;&lt;wsp:rsid wsp:val=&quot;006E601D&quot;/&gt;&lt;wsp:rsid wsp:val=&quot;006E6903&quot;/&gt;&lt;wsp:rsid wsp:val=&quot;006E7156&quot;/&gt;&lt;wsp:rsid wsp:val=&quot;006E738B&quot;/&gt;&lt;wsp:rsid wsp:val=&quot;006E7737&quot;/&gt;&lt;wsp:rsid wsp:val=&quot;006E77D4&quot;/&gt;&lt;wsp:rsid wsp:val=&quot;006E7972&quot;/&gt;&lt;wsp:rsid wsp:val=&quot;006E7D91&quot;/&gt;&lt;wsp:rsid wsp:val=&quot;006E7E69&quot;/&gt;&lt;wsp:rsid wsp:val=&quot;006F14B1&quot;/&gt;&lt;wsp:rsid wsp:val=&quot;006F1783&quot;/&gt;&lt;wsp:rsid wsp:val=&quot;006F2E7D&quot;/&gt;&lt;wsp:rsid wsp:val=&quot;006F326F&quot;/&gt;&lt;wsp:rsid wsp:val=&quot;006F3F5F&quot;/&gt;&lt;wsp:rsid wsp:val=&quot;006F456F&quot;/&gt;&lt;wsp:rsid wsp:val=&quot;006F5D46&quot;/&gt;&lt;wsp:rsid wsp:val=&quot;006F5FAB&quot;/&gt;&lt;wsp:rsid wsp:val=&quot;006F6AB1&quot;/&gt;&lt;wsp:rsid wsp:val=&quot;006F788C&quot;/&gt;&lt;wsp:rsid wsp:val=&quot;006F7D58&quot;/&gt;&lt;wsp:rsid wsp:val=&quot;00700279&quot;/&gt;&lt;wsp:rsid wsp:val=&quot;00700B94&quot;/&gt;&lt;wsp:rsid wsp:val=&quot;00700BEA&quot;/&gt;&lt;wsp:rsid wsp:val=&quot;00700C6C&quot;/&gt;&lt;wsp:rsid wsp:val=&quot;007012BE&quot;/&gt;&lt;wsp:rsid wsp:val=&quot;00701E3E&quot;/&gt;&lt;wsp:rsid wsp:val=&quot;00702599&quot;/&gt;&lt;wsp:rsid wsp:val=&quot;00702678&quot;/&gt;&lt;wsp:rsid wsp:val=&quot;0070362E&quot;/&gt;&lt;wsp:rsid wsp:val=&quot;007036D0&quot;/&gt;&lt;wsp:rsid wsp:val=&quot;007039FF&quot;/&gt;&lt;wsp:rsid wsp:val=&quot;00703AAA&quot;/&gt;&lt;wsp:rsid wsp:val=&quot;00703B61&quot;/&gt;&lt;wsp:rsid wsp:val=&quot;007040CA&quot;/&gt;&lt;wsp:rsid wsp:val=&quot;007048F1&quot;/&gt;&lt;wsp:rsid wsp:val=&quot;00704A63&quot;/&gt;&lt;wsp:rsid wsp:val=&quot;00705C6D&quot;/&gt;&lt;wsp:rsid wsp:val=&quot;00705C99&quot;/&gt;&lt;wsp:rsid wsp:val=&quot;007061B9&quot;/&gt;&lt;wsp:rsid wsp:val=&quot;007065D8&quot;/&gt;&lt;wsp:rsid wsp:val=&quot;007066ED&quot;/&gt;&lt;wsp:rsid wsp:val=&quot;007067FC&quot;/&gt;&lt;wsp:rsid wsp:val=&quot;00707311&quot;/&gt;&lt;wsp:rsid wsp:val=&quot;00710C50&quot;/&gt;&lt;wsp:rsid wsp:val=&quot;00710D17&quot;/&gt;&lt;wsp:rsid wsp:val=&quot;00711675&quot;/&gt;&lt;wsp:rsid wsp:val=&quot;00711970&quot;/&gt;&lt;wsp:rsid wsp:val=&quot;00711CE9&quot;/&gt;&lt;wsp:rsid wsp:val=&quot;00711DB0&quot;/&gt;&lt;wsp:rsid wsp:val=&quot;0071235F&quot;/&gt;&lt;wsp:rsid wsp:val=&quot;00712B95&quot;/&gt;&lt;wsp:rsid wsp:val=&quot;00712CDA&quot;/&gt;&lt;wsp:rsid wsp:val=&quot;00712F9D&quot;/&gt;&lt;wsp:rsid wsp:val=&quot;00713A2F&quot;/&gt;&lt;wsp:rsid wsp:val=&quot;00713D21&quot;/&gt;&lt;wsp:rsid wsp:val=&quot;00713DBE&quot;/&gt;&lt;wsp:rsid wsp:val=&quot;00713E2F&quot;/&gt;&lt;wsp:rsid wsp:val=&quot;00714DBD&quot;/&gt;&lt;wsp:rsid wsp:val=&quot;00714E5C&quot;/&gt;&lt;wsp:rsid wsp:val=&quot;0071530E&quot;/&gt;&lt;wsp:rsid wsp:val=&quot;00715B56&quot;/&gt;&lt;wsp:rsid wsp:val=&quot;00715D89&quot;/&gt;&lt;wsp:rsid wsp:val=&quot;007165E6&quot;/&gt;&lt;wsp:rsid wsp:val=&quot;007175DA&quot;/&gt;&lt;wsp:rsid wsp:val=&quot;007177CF&quot;/&gt;&lt;wsp:rsid wsp:val=&quot;00717B61&quot;/&gt;&lt;wsp:rsid wsp:val=&quot;00720A9F&quot;/&gt;&lt;wsp:rsid wsp:val=&quot;00720CB7&quot;/&gt;&lt;wsp:rsid wsp:val=&quot;00721531&quot;/&gt;&lt;wsp:rsid wsp:val=&quot;007215A0&quot;/&gt;&lt;wsp:rsid wsp:val=&quot;0072232E&quot;/&gt;&lt;wsp:rsid wsp:val=&quot;00722428&quot;/&gt;&lt;wsp:rsid wsp:val=&quot;00722BE4&quot;/&gt;&lt;wsp:rsid wsp:val=&quot;00723780&quot;/&gt;&lt;wsp:rsid wsp:val=&quot;0072379C&quot;/&gt;&lt;wsp:rsid wsp:val=&quot;00723C91&quot;/&gt;&lt;wsp:rsid wsp:val=&quot;00724DF0&quot;/&gt;&lt;wsp:rsid wsp:val=&quot;007251C6&quot;/&gt;&lt;wsp:rsid wsp:val=&quot;00725B2B&quot;/&gt;&lt;wsp:rsid wsp:val=&quot;00725CD1&quot;/&gt;&lt;wsp:rsid wsp:val=&quot;00726D31&quot;/&gt;&lt;wsp:rsid wsp:val=&quot;00726D6A&quot;/&gt;&lt;wsp:rsid wsp:val=&quot;00726F9B&quot;/&gt;&lt;wsp:rsid wsp:val=&quot;00727149&quot;/&gt;&lt;wsp:rsid wsp:val=&quot;007276E5&quot;/&gt;&lt;wsp:rsid wsp:val=&quot;00727C28&quot;/&gt;&lt;wsp:rsid wsp:val=&quot;00727D0C&quot;/&gt;&lt;wsp:rsid wsp:val=&quot;00727D35&quot;/&gt;&lt;wsp:rsid wsp:val=&quot;007305AB&quot;/&gt;&lt;wsp:rsid wsp:val=&quot;00730A21&quot;/&gt;&lt;wsp:rsid wsp:val=&quot;00731B00&quot;/&gt;&lt;wsp:rsid wsp:val=&quot;00731D37&quot;/&gt;&lt;wsp:rsid wsp:val=&quot;0073250A&quot;/&gt;&lt;wsp:rsid wsp:val=&quot;0073298F&quot;/&gt;&lt;wsp:rsid wsp:val=&quot;00732EBC&quot;/&gt;&lt;wsp:rsid wsp:val=&quot;00732F19&quot;/&gt;&lt;wsp:rsid wsp:val=&quot;00733607&quot;/&gt;&lt;wsp:rsid wsp:val=&quot;00733749&quot;/&gt;&lt;wsp:rsid wsp:val=&quot;00733D0E&quot;/&gt;&lt;wsp:rsid wsp:val=&quot;00734F65&quot;/&gt;&lt;wsp:rsid wsp:val=&quot;0073547B&quot;/&gt;&lt;wsp:rsid wsp:val=&quot;007355BC&quot;/&gt;&lt;wsp:rsid wsp:val=&quot;0073656C&quot;/&gt;&lt;wsp:rsid wsp:val=&quot;00736730&quot;/&gt;&lt;wsp:rsid wsp:val=&quot;00737A4A&quot;/&gt;&lt;wsp:rsid wsp:val=&quot;00737F6A&quot;/&gt;&lt;wsp:rsid wsp:val=&quot;00740712&quot;/&gt;&lt;wsp:rsid wsp:val=&quot;00740B39&quot;/&gt;&lt;wsp:rsid wsp:val=&quot;007410B7&quot;/&gt;&lt;wsp:rsid wsp:val=&quot;007410CF&quot;/&gt;&lt;wsp:rsid wsp:val=&quot;00741B81&quot;/&gt;&lt;wsp:rsid wsp:val=&quot;00741BD3&quot;/&gt;&lt;wsp:rsid wsp:val=&quot;00741C75&quot;/&gt;&lt;wsp:rsid wsp:val=&quot;00741CD9&quot;/&gt;&lt;wsp:rsid wsp:val=&quot;00741FBF&quot;/&gt;&lt;wsp:rsid wsp:val=&quot;00742072&quot;/&gt;&lt;wsp:rsid wsp:val=&quot;007420A2&quot;/&gt;&lt;wsp:rsid wsp:val=&quot;00742D86&quot;/&gt;&lt;wsp:rsid wsp:val=&quot;0074333C&quot;/&gt;&lt;wsp:rsid wsp:val=&quot;00744105&quot;/&gt;&lt;wsp:rsid wsp:val=&quot;007461CB&quot;/&gt;&lt;wsp:rsid wsp:val=&quot;00746515&quot;/&gt;&lt;wsp:rsid wsp:val=&quot;00746C31&quot;/&gt;&lt;wsp:rsid wsp:val=&quot;00750C7F&quot;/&gt;&lt;wsp:rsid wsp:val=&quot;00750F1F&quot;/&gt;&lt;wsp:rsid wsp:val=&quot;00751B6E&quot;/&gt;&lt;wsp:rsid wsp:val=&quot;00752762&quot;/&gt;&lt;wsp:rsid wsp:val=&quot;0075358E&quot;/&gt;&lt;wsp:rsid wsp:val=&quot;0075396E&quot;/&gt;&lt;wsp:rsid wsp:val=&quot;00753A52&quot;/&gt;&lt;wsp:rsid wsp:val=&quot;00753B87&quot;/&gt;&lt;wsp:rsid wsp:val=&quot;00753F06&quot;/&gt;&lt;wsp:rsid wsp:val=&quot;00754197&quot;/&gt;&lt;wsp:rsid wsp:val=&quot;00755959&quot;/&gt;&lt;wsp:rsid wsp:val=&quot;00756114&quot;/&gt;&lt;wsp:rsid wsp:val=&quot;007565DA&quot;/&gt;&lt;wsp:rsid wsp:val=&quot;0075678B&quot;/&gt;&lt;wsp:rsid wsp:val=&quot;007567F5&quot;/&gt;&lt;wsp:rsid wsp:val=&quot;00756B65&quot;/&gt;&lt;wsp:rsid wsp:val=&quot;00757FAB&quot;/&gt;&lt;wsp:rsid wsp:val=&quot;00760AFC&quot;/&gt;&lt;wsp:rsid wsp:val=&quot;00761257&quot;/&gt;&lt;wsp:rsid wsp:val=&quot;007614D1&quot;/&gt;&lt;wsp:rsid wsp:val=&quot;00761A07&quot;/&gt;&lt;wsp:rsid wsp:val=&quot;00762097&quot;/&gt;&lt;wsp:rsid wsp:val=&quot;0076237B&quot;/&gt;&lt;wsp:rsid wsp:val=&quot;00762708&quot;/&gt;&lt;wsp:rsid wsp:val=&quot;00762967&quot;/&gt;&lt;wsp:rsid wsp:val=&quot;00762EEE&quot;/&gt;&lt;wsp:rsid wsp:val=&quot;00763191&quot;/&gt;&lt;wsp:rsid wsp:val=&quot;007639D2&quot;/&gt;&lt;wsp:rsid wsp:val=&quot;00763C77&quot;/&gt;&lt;wsp:rsid wsp:val=&quot;007640FB&quot;/&gt;&lt;wsp:rsid wsp:val=&quot;007645F5&quot;/&gt;&lt;wsp:rsid wsp:val=&quot;00764963&quot;/&gt;&lt;wsp:rsid wsp:val=&quot;00765406&quot;/&gt;&lt;wsp:rsid wsp:val=&quot;00765D49&quot;/&gt;&lt;wsp:rsid wsp:val=&quot;00765F30&quot;/&gt;&lt;wsp:rsid wsp:val=&quot;00766391&quot;/&gt;&lt;wsp:rsid wsp:val=&quot;007663EF&quot;/&gt;&lt;wsp:rsid wsp:val=&quot;00766B75&quot;/&gt;&lt;wsp:rsid wsp:val=&quot;00766BA9&quot;/&gt;&lt;wsp:rsid wsp:val=&quot;00766F87&quot;/&gt;&lt;wsp:rsid wsp:val=&quot;007671A8&quot;/&gt;&lt;wsp:rsid wsp:val=&quot;00767221&quot;/&gt;&lt;wsp:rsid wsp:val=&quot;00767CA9&quot;/&gt;&lt;wsp:rsid wsp:val=&quot;00767FFB&quot;/&gt;&lt;wsp:rsid wsp:val=&quot;00770D73&quot;/&gt;&lt;wsp:rsid wsp:val=&quot;00770E2C&quot;/&gt;&lt;wsp:rsid wsp:val=&quot;00771225&quot;/&gt;&lt;wsp:rsid wsp:val=&quot;007712BF&quot;/&gt;&lt;wsp:rsid wsp:val=&quot;00771810&quot;/&gt;&lt;wsp:rsid wsp:val=&quot;00771B39&quot;/&gt;&lt;wsp:rsid wsp:val=&quot;00771B5F&quot;/&gt;&lt;wsp:rsid wsp:val=&quot;00771B95&quot;/&gt;&lt;wsp:rsid wsp:val=&quot;00772A4A&quot;/&gt;&lt;wsp:rsid wsp:val=&quot;00772B28&quot;/&gt;&lt;wsp:rsid wsp:val=&quot;00773003&quot;/&gt;&lt;wsp:rsid wsp:val=&quot;00773B87&quot;/&gt;&lt;wsp:rsid wsp:val=&quot;00774621&quot;/&gt;&lt;wsp:rsid wsp:val=&quot;00774D44&quot;/&gt;&lt;wsp:rsid wsp:val=&quot;00775051&quot;/&gt;&lt;wsp:rsid wsp:val=&quot;00775193&quot;/&gt;&lt;wsp:rsid wsp:val=&quot;007759AE&quot;/&gt;&lt;wsp:rsid wsp:val=&quot;00775F96&quot;/&gt;&lt;wsp:rsid wsp:val=&quot;0077612D&quot;/&gt;&lt;wsp:rsid wsp:val=&quot;0077621C&quot;/&gt;&lt;wsp:rsid wsp:val=&quot;00776954&quot;/&gt;&lt;wsp:rsid wsp:val=&quot;00776F9D&quot;/&gt;&lt;wsp:rsid wsp:val=&quot;007771BE&quot;/&gt;&lt;wsp:rsid wsp:val=&quot;007774EB&quot;/&gt;&lt;wsp:rsid wsp:val=&quot;00777551&quot;/&gt;&lt;wsp:rsid wsp:val=&quot;0077763F&quot;/&gt;&lt;wsp:rsid wsp:val=&quot;0077791A&quot;/&gt;&lt;wsp:rsid wsp:val=&quot;00777A02&quot;/&gt;&lt;wsp:rsid wsp:val=&quot;007803C4&quot;/&gt;&lt;wsp:rsid wsp:val=&quot;0078256D&quot;/&gt;&lt;wsp:rsid wsp:val=&quot;007825CF&quot;/&gt;&lt;wsp:rsid wsp:val=&quot;007826EB&quot;/&gt;&lt;wsp:rsid wsp:val=&quot;00782B71&quot;/&gt;&lt;wsp:rsid wsp:val=&quot;00783196&quot;/&gt;&lt;wsp:rsid wsp:val=&quot;00783313&quot;/&gt;&lt;wsp:rsid wsp:val=&quot;00783381&quot;/&gt;&lt;wsp:rsid wsp:val=&quot;00783ED8&quot;/&gt;&lt;wsp:rsid wsp:val=&quot;0078417C&quot;/&gt;&lt;wsp:rsid wsp:val=&quot;00784F35&quot;/&gt;&lt;wsp:rsid wsp:val=&quot;0078524B&quot;/&gt;&lt;wsp:rsid wsp:val=&quot;00785CC6&quot;/&gt;&lt;wsp:rsid wsp:val=&quot;0078707A&quot;/&gt;&lt;wsp:rsid wsp:val=&quot;007871AE&quot;/&gt;&lt;wsp:rsid wsp:val=&quot;007876C4&quot;/&gt;&lt;wsp:rsid wsp:val=&quot;00787798&quot;/&gt;&lt;wsp:rsid wsp:val=&quot;0078792A&quot;/&gt;&lt;wsp:rsid wsp:val=&quot;0078797A&quot;/&gt;&lt;wsp:rsid wsp:val=&quot;00790478&quot;/&gt;&lt;wsp:rsid wsp:val=&quot;00790675&quot;/&gt;&lt;wsp:rsid wsp:val=&quot;00790FF4&quot;/&gt;&lt;wsp:rsid wsp:val=&quot;007917B9&quot;/&gt;&lt;wsp:rsid wsp:val=&quot;00791D4F&quot;/&gt;&lt;wsp:rsid wsp:val=&quot;00791F09&quot;/&gt;&lt;wsp:rsid wsp:val=&quot;0079211F&quot;/&gt;&lt;wsp:rsid wsp:val=&quot;00792501&quot;/&gt;&lt;wsp:rsid wsp:val=&quot;00792608&quot;/&gt;&lt;wsp:rsid wsp:val=&quot;00792BA7&quot;/&gt;&lt;wsp:rsid wsp:val=&quot;00792EE2&quot;/&gt;&lt;wsp:rsid wsp:val=&quot;007938F7&quot;/&gt;&lt;wsp:rsid wsp:val=&quot;00794684&quot;/&gt;&lt;wsp:rsid wsp:val=&quot;00794A3F&quot;/&gt;&lt;wsp:rsid wsp:val=&quot;00794A9B&quot;/&gt;&lt;wsp:rsid wsp:val=&quot;00794CCC&quot;/&gt;&lt;wsp:rsid wsp:val=&quot;00794F86&quot;/&gt;&lt;wsp:rsid wsp:val=&quot;007953BB&quot;/&gt;&lt;wsp:rsid wsp:val=&quot;00795E98&quot;/&gt;&lt;wsp:rsid wsp:val=&quot;00796131&quot;/&gt;&lt;wsp:rsid wsp:val=&quot;0079661E&quot;/&gt;&lt;wsp:rsid wsp:val=&quot;0079721D&quot;/&gt;&lt;wsp:rsid wsp:val=&quot;00797B17&quot;/&gt;&lt;wsp:rsid wsp:val=&quot;00797D08&quot;/&gt;&lt;wsp:rsid wsp:val=&quot;007A0863&quot;/&gt;&lt;wsp:rsid wsp:val=&quot;007A0921&quot;/&gt;&lt;wsp:rsid wsp:val=&quot;007A11B1&quot;/&gt;&lt;wsp:rsid wsp:val=&quot;007A164D&quot;/&gt;&lt;wsp:rsid wsp:val=&quot;007A17AD&quot;/&gt;&lt;wsp:rsid wsp:val=&quot;007A2120&quot;/&gt;&lt;wsp:rsid wsp:val=&quot;007A23CE&quot;/&gt;&lt;wsp:rsid wsp:val=&quot;007A2ED8&quot;/&gt;&lt;wsp:rsid wsp:val=&quot;007A36B9&quot;/&gt;&lt;wsp:rsid wsp:val=&quot;007A5360&quot;/&gt;&lt;wsp:rsid wsp:val=&quot;007A5682&quot;/&gt;&lt;wsp:rsid wsp:val=&quot;007A56D6&quot;/&gt;&lt;wsp:rsid wsp:val=&quot;007A5CA8&quot;/&gt;&lt;wsp:rsid wsp:val=&quot;007A6475&quot;/&gt;&lt;wsp:rsid wsp:val=&quot;007A69DA&quot;/&gt;&lt;wsp:rsid wsp:val=&quot;007A6F4C&quot;/&gt;&lt;wsp:rsid wsp:val=&quot;007A7358&quot;/&gt;&lt;wsp:rsid wsp:val=&quot;007A7629&quot;/&gt;&lt;wsp:rsid wsp:val=&quot;007A765B&quot;/&gt;&lt;wsp:rsid wsp:val=&quot;007A7C1D&quot;/&gt;&lt;wsp:rsid wsp:val=&quot;007A7FC4&quot;/&gt;&lt;wsp:rsid wsp:val=&quot;007B00EB&quot;/&gt;&lt;wsp:rsid wsp:val=&quot;007B10F6&quot;/&gt;&lt;wsp:rsid wsp:val=&quot;007B179D&quot;/&gt;&lt;wsp:rsid wsp:val=&quot;007B1AC3&quot;/&gt;&lt;wsp:rsid wsp:val=&quot;007B24BD&quot;/&gt;&lt;wsp:rsid wsp:val=&quot;007B26B1&quot;/&gt;&lt;wsp:rsid wsp:val=&quot;007B314D&quot;/&gt;&lt;wsp:rsid wsp:val=&quot;007B396E&quot;/&gt;&lt;wsp:rsid wsp:val=&quot;007B3BDA&quot;/&gt;&lt;wsp:rsid wsp:val=&quot;007B4334&quot;/&gt;&lt;wsp:rsid wsp:val=&quot;007B47BE&quot;/&gt;&lt;wsp:rsid wsp:val=&quot;007B4991&quot;/&gt;&lt;wsp:rsid wsp:val=&quot;007B4C03&quot;/&gt;&lt;wsp:rsid wsp:val=&quot;007B4D24&quot;/&gt;&lt;wsp:rsid wsp:val=&quot;007B4E22&quot;/&gt;&lt;wsp:rsid wsp:val=&quot;007B5323&quot;/&gt;&lt;wsp:rsid wsp:val=&quot;007B6659&quot;/&gt;&lt;wsp:rsid wsp:val=&quot;007B7863&quot;/&gt;&lt;wsp:rsid wsp:val=&quot;007B7BD7&quot;/&gt;&lt;wsp:rsid wsp:val=&quot;007C0BC7&quot;/&gt;&lt;wsp:rsid wsp:val=&quot;007C1017&quot;/&gt;&lt;wsp:rsid wsp:val=&quot;007C1150&quot;/&gt;&lt;wsp:rsid wsp:val=&quot;007C18B8&quot;/&gt;&lt;wsp:rsid wsp:val=&quot;007C20A4&quot;/&gt;&lt;wsp:rsid wsp:val=&quot;007C367B&quot;/&gt;&lt;wsp:rsid wsp:val=&quot;007C3814&quot;/&gt;&lt;wsp:rsid wsp:val=&quot;007C4178&quot;/&gt;&lt;wsp:rsid wsp:val=&quot;007C418F&quot;/&gt;&lt;wsp:rsid wsp:val=&quot;007C469B&quot;/&gt;&lt;wsp:rsid wsp:val=&quot;007C47AB&quot;/&gt;&lt;wsp:rsid wsp:val=&quot;007C4CDA&quot;/&gt;&lt;wsp:rsid wsp:val=&quot;007C505D&quot;/&gt;&lt;wsp:rsid wsp:val=&quot;007C5293&quot;/&gt;&lt;wsp:rsid wsp:val=&quot;007C54C5&quot;/&gt;&lt;wsp:rsid wsp:val=&quot;007C568D&quot;/&gt;&lt;wsp:rsid wsp:val=&quot;007C5A80&quot;/&gt;&lt;wsp:rsid wsp:val=&quot;007C62A1&quot;/&gt;&lt;wsp:rsid wsp:val=&quot;007C6519&quot;/&gt;&lt;wsp:rsid wsp:val=&quot;007C79D1&quot;/&gt;&lt;wsp:rsid wsp:val=&quot;007C7E9C&quot;/&gt;&lt;wsp:rsid wsp:val=&quot;007D0234&quot;/&gt;&lt;wsp:rsid wsp:val=&quot;007D033C&quot;/&gt;&lt;wsp:rsid wsp:val=&quot;007D051D&quot;/&gt;&lt;wsp:rsid wsp:val=&quot;007D05A5&quot;/&gt;&lt;wsp:rsid wsp:val=&quot;007D0D5A&quot;/&gt;&lt;wsp:rsid wsp:val=&quot;007D0E0C&quot;/&gt;&lt;wsp:rsid wsp:val=&quot;007D11B6&quot;/&gt;&lt;wsp:rsid wsp:val=&quot;007D1423&quot;/&gt;&lt;wsp:rsid wsp:val=&quot;007D16EF&quot;/&gt;&lt;wsp:rsid wsp:val=&quot;007D1983&quot;/&gt;&lt;wsp:rsid wsp:val=&quot;007D1F66&quot;/&gt;&lt;wsp:rsid wsp:val=&quot;007D2C26&quot;/&gt;&lt;wsp:rsid wsp:val=&quot;007D2DA8&quot;/&gt;&lt;wsp:rsid wsp:val=&quot;007D51B6&quot;/&gt;&lt;wsp:rsid wsp:val=&quot;007D5419&quot;/&gt;&lt;wsp:rsid wsp:val=&quot;007D5A5D&quot;/&gt;&lt;wsp:rsid wsp:val=&quot;007D701A&quot;/&gt;&lt;wsp:rsid wsp:val=&quot;007D741A&quot;/&gt;&lt;wsp:rsid wsp:val=&quot;007E02F6&quot;/&gt;&lt;wsp:rsid wsp:val=&quot;007E0348&quot;/&gt;&lt;wsp:rsid wsp:val=&quot;007E058A&quot;/&gt;&lt;wsp:rsid wsp:val=&quot;007E0751&quot;/&gt;&lt;wsp:rsid wsp:val=&quot;007E0FEE&quot;/&gt;&lt;wsp:rsid wsp:val=&quot;007E157F&quot;/&gt;&lt;wsp:rsid wsp:val=&quot;007E1A25&quot;/&gt;&lt;wsp:rsid wsp:val=&quot;007E1AB5&quot;/&gt;&lt;wsp:rsid wsp:val=&quot;007E1E7E&quot;/&gt;&lt;wsp:rsid wsp:val=&quot;007E2980&quot;/&gt;&lt;wsp:rsid wsp:val=&quot;007E396C&quot;/&gt;&lt;wsp:rsid wsp:val=&quot;007E398E&quot;/&gt;&lt;wsp:rsid wsp:val=&quot;007E3D21&quot;/&gt;&lt;wsp:rsid wsp:val=&quot;007E45E0&quot;/&gt;&lt;wsp:rsid wsp:val=&quot;007E4C9E&quot;/&gt;&lt;wsp:rsid wsp:val=&quot;007E5389&quot;/&gt;&lt;wsp:rsid wsp:val=&quot;007E56C2&quot;/&gt;&lt;wsp:rsid wsp:val=&quot;007E5A15&quot;/&gt;&lt;wsp:rsid wsp:val=&quot;007E5A9C&quot;/&gt;&lt;wsp:rsid wsp:val=&quot;007E5AAE&quot;/&gt;&lt;wsp:rsid wsp:val=&quot;007E66FB&quot;/&gt;&lt;wsp:rsid wsp:val=&quot;007E6A4F&quot;/&gt;&lt;wsp:rsid wsp:val=&quot;007E6B99&quot;/&gt;&lt;wsp:rsid wsp:val=&quot;007E6C40&quot;/&gt;&lt;wsp:rsid wsp:val=&quot;007E6DF5&quot;/&gt;&lt;wsp:rsid wsp:val=&quot;007E6F06&quot;/&gt;&lt;wsp:rsid wsp:val=&quot;007E7805&quot;/&gt;&lt;wsp:rsid wsp:val=&quot;007E7FA7&quot;/&gt;&lt;wsp:rsid wsp:val=&quot;007F016B&quot;/&gt;&lt;wsp:rsid wsp:val=&quot;007F0332&quot;/&gt;&lt;wsp:rsid wsp:val=&quot;007F0E5B&quot;/&gt;&lt;wsp:rsid wsp:val=&quot;007F138F&quot;/&gt;&lt;wsp:rsid wsp:val=&quot;007F1528&quot;/&gt;&lt;wsp:rsid wsp:val=&quot;007F1866&quot;/&gt;&lt;wsp:rsid wsp:val=&quot;007F1E1C&quot;/&gt;&lt;wsp:rsid wsp:val=&quot;007F208E&quot;/&gt;&lt;wsp:rsid wsp:val=&quot;007F22D0&quot;/&gt;&lt;wsp:rsid wsp:val=&quot;007F292E&quot;/&gt;&lt;wsp:rsid wsp:val=&quot;007F352D&quot;/&gt;&lt;wsp:rsid wsp:val=&quot;007F3569&quot;/&gt;&lt;wsp:rsid wsp:val=&quot;007F36A7&quot;/&gt;&lt;wsp:rsid wsp:val=&quot;007F4105&quot;/&gt;&lt;wsp:rsid wsp:val=&quot;007F548A&quot;/&gt;&lt;wsp:rsid wsp:val=&quot;007F58AC&quot;/&gt;&lt;wsp:rsid wsp:val=&quot;007F58FB&quot;/&gt;&lt;wsp:rsid wsp:val=&quot;007F5F64&quot;/&gt;&lt;wsp:rsid wsp:val=&quot;007F70B9&quot;/&gt;&lt;wsp:rsid wsp:val=&quot;007F7221&quot;/&gt;&lt;wsp:rsid wsp:val=&quot;007F727D&quot;/&gt;&lt;wsp:rsid wsp:val=&quot;007F72CB&quot;/&gt;&lt;wsp:rsid wsp:val=&quot;007F7FC0&quot;/&gt;&lt;wsp:rsid wsp:val=&quot;0080064E&quot;/&gt;&lt;wsp:rsid wsp:val=&quot;00800C8E&quot;/&gt;&lt;wsp:rsid wsp:val=&quot;008016F7&quot;/&gt;&lt;wsp:rsid wsp:val=&quot;00801A04&quot;/&gt;&lt;wsp:rsid wsp:val=&quot;008024E6&quot;/&gt;&lt;wsp:rsid wsp:val=&quot;008027D0&quot;/&gt;&lt;wsp:rsid wsp:val=&quot;00802B3D&quot;/&gt;&lt;wsp:rsid wsp:val=&quot;00804362&quot;/&gt;&lt;wsp:rsid wsp:val=&quot;00804C27&quot;/&gt;&lt;wsp:rsid wsp:val=&quot;00804D56&quot;/&gt;&lt;wsp:rsid wsp:val=&quot;00805541&quot;/&gt;&lt;wsp:rsid wsp:val=&quot;008057A1&quot;/&gt;&lt;wsp:rsid wsp:val=&quot;00805B3B&quot;/&gt;&lt;wsp:rsid wsp:val=&quot;00806B70&quot;/&gt;&lt;wsp:rsid wsp:val=&quot;00806C2E&quot;/&gt;&lt;wsp:rsid wsp:val=&quot;00806F55&quot;/&gt;&lt;wsp:rsid wsp:val=&quot;00806FF2&quot;/&gt;&lt;wsp:rsid wsp:val=&quot;008074AD&quot;/&gt;&lt;wsp:rsid wsp:val=&quot;008100BE&quot;/&gt;&lt;wsp:rsid wsp:val=&quot;008105AF&quot;/&gt;&lt;wsp:rsid wsp:val=&quot;0081069C&quot;/&gt;&lt;wsp:rsid wsp:val=&quot;0081074A&quot;/&gt;&lt;wsp:rsid wsp:val=&quot;0081074B&quot;/&gt;&lt;wsp:rsid wsp:val=&quot;00810C86&quot;/&gt;&lt;wsp:rsid wsp:val=&quot;0081118B&quot;/&gt;&lt;wsp:rsid wsp:val=&quot;00811479&quot;/&gt;&lt;wsp:rsid wsp:val=&quot;00811727&quot;/&gt;&lt;wsp:rsid wsp:val=&quot;00811A21&quot;/&gt;&lt;wsp:rsid wsp:val=&quot;00813C97&quot;/&gt;&lt;wsp:rsid wsp:val=&quot;008140A3&quot;/&gt;&lt;wsp:rsid wsp:val=&quot;008142A4&quot;/&gt;&lt;wsp:rsid wsp:val=&quot;00814411&quot;/&gt;&lt;wsp:rsid wsp:val=&quot;00814739&quot;/&gt;&lt;wsp:rsid wsp:val=&quot;00815639&quot;/&gt;&lt;wsp:rsid wsp:val=&quot;00815AF7&quot;/&gt;&lt;wsp:rsid wsp:val=&quot;00815EAD&quot;/&gt;&lt;wsp:rsid wsp:val=&quot;00816392&quot;/&gt;&lt;wsp:rsid wsp:val=&quot;00816E9D&quot;/&gt;&lt;wsp:rsid wsp:val=&quot;00817208&quot;/&gt;&lt;wsp:rsid wsp:val=&quot;008178EF&quot;/&gt;&lt;wsp:rsid wsp:val=&quot;0082016A&quot;/&gt;&lt;wsp:rsid wsp:val=&quot;008207AB&quot;/&gt;&lt;wsp:rsid wsp:val=&quot;00821332&quot;/&gt;&lt;wsp:rsid wsp:val=&quot;00821A57&quot;/&gt;&lt;wsp:rsid wsp:val=&quot;008220F4&quot;/&gt;&lt;wsp:rsid wsp:val=&quot;0082240F&quot;/&gt;&lt;wsp:rsid wsp:val=&quot;008225E2&quot;/&gt;&lt;wsp:rsid wsp:val=&quot;00822680&quot;/&gt;&lt;wsp:rsid wsp:val=&quot;00822C77&quot;/&gt;&lt;wsp:rsid wsp:val=&quot;00823671&quot;/&gt;&lt;wsp:rsid wsp:val=&quot;00823AD6&quot;/&gt;&lt;wsp:rsid wsp:val=&quot;00823D22&quot;/&gt;&lt;wsp:rsid wsp:val=&quot;00823D63&quot;/&gt;&lt;wsp:rsid wsp:val=&quot;00824235&quot;/&gt;&lt;wsp:rsid wsp:val=&quot;0082464E&quot;/&gt;&lt;wsp:rsid wsp:val=&quot;00824802&quot;/&gt;&lt;wsp:rsid wsp:val=&quot;00824B40&quot;/&gt;&lt;wsp:rsid wsp:val=&quot;00824D55&quot;/&gt;&lt;wsp:rsid wsp:val=&quot;008257A9&quot;/&gt;&lt;wsp:rsid wsp:val=&quot;00825D35&quot;/&gt;&lt;wsp:rsid wsp:val=&quot;00826443&quot;/&gt;&lt;wsp:rsid wsp:val=&quot;0082666C&quot;/&gt;&lt;wsp:rsid wsp:val=&quot;00826E88&quot;/&gt;&lt;wsp:rsid wsp:val=&quot;0082775D&quot;/&gt;&lt;wsp:rsid wsp:val=&quot;00827809&quot;/&gt;&lt;wsp:rsid wsp:val=&quot;0082780B&quot;/&gt;&lt;wsp:rsid wsp:val=&quot;00827B5E&quot;/&gt;&lt;wsp:rsid wsp:val=&quot;00827CC4&quot;/&gt;&lt;wsp:rsid wsp:val=&quot;008304A7&quot;/&gt;&lt;wsp:rsid wsp:val=&quot;00830BB3&quot;/&gt;&lt;wsp:rsid wsp:val=&quot;00830F56&quot;/&gt;&lt;wsp:rsid wsp:val=&quot;008319E8&quot;/&gt;&lt;wsp:rsid wsp:val=&quot;00831CA0&quot;/&gt;&lt;wsp:rsid wsp:val=&quot;008320C4&quot;/&gt;&lt;wsp:rsid wsp:val=&quot;008320E3&quot;/&gt;&lt;wsp:rsid wsp:val=&quot;00832325&quot;/&gt;&lt;wsp:rsid wsp:val=&quot;0083280F&quot;/&gt;&lt;wsp:rsid wsp:val=&quot;00832822&quot;/&gt;&lt;wsp:rsid wsp:val=&quot;0083359F&quot;/&gt;&lt;wsp:rsid wsp:val=&quot;0083361D&quot;/&gt;&lt;wsp:rsid wsp:val=&quot;00833D78&quot;/&gt;&lt;wsp:rsid wsp:val=&quot;00834350&quot;/&gt;&lt;wsp:rsid wsp:val=&quot;00834597&quot;/&gt;&lt;wsp:rsid wsp:val=&quot;00834A28&quot;/&gt;&lt;wsp:rsid wsp:val=&quot;00834CED&quot;/&gt;&lt;wsp:rsid wsp:val=&quot;008354AF&quot;/&gt;&lt;wsp:rsid wsp:val=&quot;008357D9&quot;/&gt;&lt;wsp:rsid wsp:val=&quot;00835F32&quot;/&gt;&lt;wsp:rsid wsp:val=&quot;008361AF&quot;/&gt;&lt;wsp:rsid wsp:val=&quot;0083710B&quot;/&gt;&lt;wsp:rsid wsp:val=&quot;0083744B&quot;/&gt;&lt;wsp:rsid wsp:val=&quot;00840321&quot;/&gt;&lt;wsp:rsid wsp:val=&quot;0084090D&quot;/&gt;&lt;wsp:rsid wsp:val=&quot;00840E3E&quot;/&gt;&lt;wsp:rsid wsp:val=&quot;00840F59&quot;/&gt;&lt;wsp:rsid wsp:val=&quot;0084149B&quot;/&gt;&lt;wsp:rsid wsp:val=&quot;0084172F&quot;/&gt;&lt;wsp:rsid wsp:val=&quot;008419EC&quot;/&gt;&lt;wsp:rsid wsp:val=&quot;00841B1E&quot;/&gt;&lt;wsp:rsid wsp:val=&quot;0084287E&quot;/&gt;&lt;wsp:rsid wsp:val=&quot;0084448A&quot;/&gt;&lt;wsp:rsid wsp:val=&quot;00845AC0&quot;/&gt;&lt;wsp:rsid wsp:val=&quot;00845D2C&quot;/&gt;&lt;wsp:rsid wsp:val=&quot;008466BF&quot;/&gt;&lt;wsp:rsid wsp:val=&quot;00847E96&quot;/&gt;&lt;wsp:rsid wsp:val=&quot;008500EE&quot;/&gt;&lt;wsp:rsid wsp:val=&quot;00850189&quot;/&gt;&lt;wsp:rsid wsp:val=&quot;008517A2&quot;/&gt;&lt;wsp:rsid wsp:val=&quot;008518C3&quot;/&gt;&lt;wsp:rsid wsp:val=&quot;00851AD6&quot;/&gt;&lt;wsp:rsid wsp:val=&quot;008526EC&quot;/&gt;&lt;wsp:rsid wsp:val=&quot;00852B2A&quot;/&gt;&lt;wsp:rsid wsp:val=&quot;00852B75&quot;/&gt;&lt;wsp:rsid wsp:val=&quot;00854AE4&quot;/&gt;&lt;wsp:rsid wsp:val=&quot;00854DFA&quot;/&gt;&lt;wsp:rsid wsp:val=&quot;00855B6E&quot;/&gt;&lt;wsp:rsid wsp:val=&quot;00855BB5&quot;/&gt;&lt;wsp:rsid wsp:val=&quot;00856AA4&quot;/&gt;&lt;wsp:rsid wsp:val=&quot;00856D1F&quot;/&gt;&lt;wsp:rsid wsp:val=&quot;00857140&quot;/&gt;&lt;wsp:rsid wsp:val=&quot;0085744F&quot;/&gt;&lt;wsp:rsid wsp:val=&quot;00857C38&quot;/&gt;&lt;wsp:rsid wsp:val=&quot;008602B9&quot;/&gt;&lt;wsp:rsid wsp:val=&quot;0086058A&quot;/&gt;&lt;wsp:rsid wsp:val=&quot;008607B0&quot;/&gt;&lt;wsp:rsid wsp:val=&quot;00860AA0&quot;/&gt;&lt;wsp:rsid wsp:val=&quot;00860CE5&quot;/&gt;&lt;wsp:rsid wsp:val=&quot;00861459&quot;/&gt;&lt;wsp:rsid wsp:val=&quot;008614E8&quot;/&gt;&lt;wsp:rsid wsp:val=&quot;00861605&quot;/&gt;&lt;wsp:rsid wsp:val=&quot;00861BFA&quot;/&gt;&lt;wsp:rsid wsp:val=&quot;008620C2&quot;/&gt;&lt;wsp:rsid wsp:val=&quot;00863670&quot;/&gt;&lt;wsp:rsid wsp:val=&quot;0086381A&quot;/&gt;&lt;wsp:rsid wsp:val=&quot;00863AA3&quot;/&gt;&lt;wsp:rsid wsp:val=&quot;0086493C&quot;/&gt;&lt;wsp:rsid wsp:val=&quot;00864D12&quot;/&gt;&lt;wsp:rsid wsp:val=&quot;0086503D&quot;/&gt;&lt;wsp:rsid wsp:val=&quot;0086537A&quot;/&gt;&lt;wsp:rsid wsp:val=&quot;008656F9&quot;/&gt;&lt;wsp:rsid wsp:val=&quot;00865951&quot;/&gt;&lt;wsp:rsid wsp:val=&quot;0086607A&quot;/&gt;&lt;wsp:rsid wsp:val=&quot;00866716&quot;/&gt;&lt;wsp:rsid wsp:val=&quot;00866826&quot;/&gt;&lt;wsp:rsid wsp:val=&quot;00867040&quot;/&gt;&lt;wsp:rsid wsp:val=&quot;00867674&quot;/&gt;&lt;wsp:rsid wsp:val=&quot;00867AFA&quot;/&gt;&lt;wsp:rsid wsp:val=&quot;00870F61&quot;/&gt;&lt;wsp:rsid wsp:val=&quot;00871523&quot;/&gt;&lt;wsp:rsid wsp:val=&quot;008722F3&quot;/&gt;&lt;wsp:rsid wsp:val=&quot;00872B74&quot;/&gt;&lt;wsp:rsid wsp:val=&quot;00872D0F&quot;/&gt;&lt;wsp:rsid wsp:val=&quot;00873060&quot;/&gt;&lt;wsp:rsid wsp:val=&quot;0087327B&quot;/&gt;&lt;wsp:rsid wsp:val=&quot;0087348A&quot;/&gt;&lt;wsp:rsid wsp:val=&quot;00873565&quot;/&gt;&lt;wsp:rsid wsp:val=&quot;00873580&quot;/&gt;&lt;wsp:rsid wsp:val=&quot;00873C57&quot;/&gt;&lt;wsp:rsid wsp:val=&quot;00873F32&quot;/&gt;&lt;wsp:rsid wsp:val=&quot;00873FA4&quot;/&gt;&lt;wsp:rsid wsp:val=&quot;008745FE&quot;/&gt;&lt;wsp:rsid wsp:val=&quot;008750A6&quot;/&gt;&lt;wsp:rsid wsp:val=&quot;00875D39&quot;/&gt;&lt;wsp:rsid wsp:val=&quot;00875EF5&quot;/&gt;&lt;wsp:rsid wsp:val=&quot;0087604A&quot;/&gt;&lt;wsp:rsid wsp:val=&quot;008768DA&quot;/&gt;&lt;wsp:rsid wsp:val=&quot;008769BF&quot;/&gt;&lt;wsp:rsid wsp:val=&quot;00876FAE&quot;/&gt;&lt;wsp:rsid wsp:val=&quot;0087708C&quot;/&gt;&lt;wsp:rsid wsp:val=&quot;00877FAB&quot;/&gt;&lt;wsp:rsid wsp:val=&quot;00880421&quot;/&gt;&lt;wsp:rsid wsp:val=&quot;008805EC&quot;/&gt;&lt;wsp:rsid wsp:val=&quot;00880721&quot;/&gt;&lt;wsp:rsid wsp:val=&quot;00880C98&quot;/&gt;&lt;wsp:rsid wsp:val=&quot;00882A57&quot;/&gt;&lt;wsp:rsid wsp:val=&quot;00882CD9&quot;/&gt;&lt;wsp:rsid wsp:val=&quot;00882EAE&quot;/&gt;&lt;wsp:rsid wsp:val=&quot;0088318B&quot;/&gt;&lt;wsp:rsid wsp:val=&quot;00883480&quot;/&gt;&lt;wsp:rsid wsp:val=&quot;00883DC0&quot;/&gt;&lt;wsp:rsid wsp:val=&quot;00884081&quot;/&gt;&lt;wsp:rsid wsp:val=&quot;00884842&quot;/&gt;&lt;wsp:rsid wsp:val=&quot;00884CED&quot;/&gt;&lt;wsp:rsid wsp:val=&quot;008859F1&quot;/&gt;&lt;wsp:rsid wsp:val=&quot;008862E6&quot;/&gt;&lt;wsp:rsid wsp:val=&quot;00887AFD&quot;/&gt;&lt;wsp:rsid wsp:val=&quot;00887E9E&quot;/&gt;&lt;wsp:rsid wsp:val=&quot;00887F75&quot;/&gt;&lt;wsp:rsid wsp:val=&quot;00890044&quot;/&gt;&lt;wsp:rsid wsp:val=&quot;0089021D&quot;/&gt;&lt;wsp:rsid wsp:val=&quot;0089136A&quot;/&gt;&lt;wsp:rsid wsp:val=&quot;00891BB5&quot;/&gt;&lt;wsp:rsid wsp:val=&quot;008920AD&quot;/&gt;&lt;wsp:rsid wsp:val=&quot;00892346&quot;/&gt;&lt;wsp:rsid wsp:val=&quot;00892A71&quot;/&gt;&lt;wsp:rsid wsp:val=&quot;00892F02&quot;/&gt;&lt;wsp:rsid wsp:val=&quot;008931B3&quot;/&gt;&lt;wsp:rsid wsp:val=&quot;00893315&quot;/&gt;&lt;wsp:rsid wsp:val=&quot;00893352&quot;/&gt;&lt;wsp:rsid wsp:val=&quot;00894067&quot;/&gt;&lt;wsp:rsid wsp:val=&quot;008941DD&quot;/&gt;&lt;wsp:rsid wsp:val=&quot;0089432D&quot;/&gt;&lt;wsp:rsid wsp:val=&quot;00894D3A&quot;/&gt;&lt;wsp:rsid wsp:val=&quot;0089520D&quot;/&gt;&lt;wsp:rsid wsp:val=&quot;00895AEA&quot;/&gt;&lt;wsp:rsid wsp:val=&quot;00896455&quot;/&gt;&lt;wsp:rsid wsp:val=&quot;00896901&quot;/&gt;&lt;wsp:rsid wsp:val=&quot;00896A6E&quot;/&gt;&lt;wsp:rsid wsp:val=&quot;00897004&quot;/&gt;&lt;wsp:rsid wsp:val=&quot;008973CA&quot;/&gt;&lt;wsp:rsid wsp:val=&quot;00897899&quot;/&gt;&lt;wsp:rsid wsp:val=&quot;00897C47&quot;/&gt;&lt;wsp:rsid wsp:val=&quot;008A01ED&quot;/&gt;&lt;wsp:rsid wsp:val=&quot;008A0334&quot;/&gt;&lt;wsp:rsid wsp:val=&quot;008A080A&quot;/&gt;&lt;wsp:rsid wsp:val=&quot;008A16BB&quot;/&gt;&lt;wsp:rsid wsp:val=&quot;008A1873&quot;/&gt;&lt;wsp:rsid wsp:val=&quot;008A28AB&quot;/&gt;&lt;wsp:rsid wsp:val=&quot;008A2E13&quot;/&gt;&lt;wsp:rsid wsp:val=&quot;008A3672&quot;/&gt;&lt;wsp:rsid wsp:val=&quot;008A38B9&quot;/&gt;&lt;wsp:rsid wsp:val=&quot;008A3900&quot;/&gt;&lt;wsp:rsid wsp:val=&quot;008A3C67&quot;/&gt;&lt;wsp:rsid wsp:val=&quot;008A418E&quot;/&gt;&lt;wsp:rsid wsp:val=&quot;008A4382&quot;/&gt;&lt;wsp:rsid wsp:val=&quot;008A5494&quot;/&gt;&lt;wsp:rsid wsp:val=&quot;008A5B78&quot;/&gt;&lt;wsp:rsid wsp:val=&quot;008A60E6&quot;/&gt;&lt;wsp:rsid wsp:val=&quot;008A681C&quot;/&gt;&lt;wsp:rsid wsp:val=&quot;008A686C&quot;/&gt;&lt;wsp:rsid wsp:val=&quot;008A7228&quot;/&gt;&lt;wsp:rsid wsp:val=&quot;008A763E&quot;/&gt;&lt;wsp:rsid wsp:val=&quot;008A7956&quot;/&gt;&lt;wsp:rsid wsp:val=&quot;008A7ADE&quot;/&gt;&lt;wsp:rsid wsp:val=&quot;008B01F0&quot;/&gt;&lt;wsp:rsid wsp:val=&quot;008B07D9&quot;/&gt;&lt;wsp:rsid wsp:val=&quot;008B081F&quot;/&gt;&lt;wsp:rsid wsp:val=&quot;008B0ACD&quot;/&gt;&lt;wsp:rsid wsp:val=&quot;008B138D&quot;/&gt;&lt;wsp:rsid wsp:val=&quot;008B1478&quot;/&gt;&lt;wsp:rsid wsp:val=&quot;008B14C0&quot;/&gt;&lt;wsp:rsid wsp:val=&quot;008B1C36&quot;/&gt;&lt;wsp:rsid wsp:val=&quot;008B1E67&quot;/&gt;&lt;wsp:rsid wsp:val=&quot;008B1EBB&quot;/&gt;&lt;wsp:rsid wsp:val=&quot;008B203E&quot;/&gt;&lt;wsp:rsid wsp:val=&quot;008B2320&quot;/&gt;&lt;wsp:rsid wsp:val=&quot;008B39BA&quot;/&gt;&lt;wsp:rsid wsp:val=&quot;008B48FA&quot;/&gt;&lt;wsp:rsid wsp:val=&quot;008B5106&quot;/&gt;&lt;wsp:rsid wsp:val=&quot;008B56CE&quot;/&gt;&lt;wsp:rsid wsp:val=&quot;008B6515&quot;/&gt;&lt;wsp:rsid wsp:val=&quot;008B7383&quot;/&gt;&lt;wsp:rsid wsp:val=&quot;008B7697&quot;/&gt;&lt;wsp:rsid wsp:val=&quot;008B790A&quot;/&gt;&lt;wsp:rsid wsp:val=&quot;008B7BFF&quot;/&gt;&lt;wsp:rsid wsp:val=&quot;008B7EDA&quot;/&gt;&lt;wsp:rsid wsp:val=&quot;008C01BC&quot;/&gt;&lt;wsp:rsid wsp:val=&quot;008C07A5&quot;/&gt;&lt;wsp:rsid wsp:val=&quot;008C07EE&quot;/&gt;&lt;wsp:rsid wsp:val=&quot;008C0BB2&quot;/&gt;&lt;wsp:rsid wsp:val=&quot;008C1BF0&quot;/&gt;&lt;wsp:rsid wsp:val=&quot;008C1BF5&quot;/&gt;&lt;wsp:rsid wsp:val=&quot;008C2BCA&quot;/&gt;&lt;wsp:rsid wsp:val=&quot;008C2EED&quot;/&gt;&lt;wsp:rsid wsp:val=&quot;008C41C8&quot;/&gt;&lt;wsp:rsid wsp:val=&quot;008C4946&quot;/&gt;&lt;wsp:rsid wsp:val=&quot;008C4E1E&quot;/&gt;&lt;wsp:rsid wsp:val=&quot;008C5B62&quot;/&gt;&lt;wsp:rsid wsp:val=&quot;008C701F&quot;/&gt;&lt;wsp:rsid wsp:val=&quot;008C73DE&quot;/&gt;&lt;wsp:rsid wsp:val=&quot;008C761A&quot;/&gt;&lt;wsp:rsid wsp:val=&quot;008C7920&quot;/&gt;&lt;wsp:rsid wsp:val=&quot;008C7B17&quot;/&gt;&lt;wsp:rsid wsp:val=&quot;008D05D9&quot;/&gt;&lt;wsp:rsid wsp:val=&quot;008D08C7&quot;/&gt;&lt;wsp:rsid wsp:val=&quot;008D0E71&quot;/&gt;&lt;wsp:rsid wsp:val=&quot;008D0E7E&quot;/&gt;&lt;wsp:rsid wsp:val=&quot;008D1440&quot;/&gt;&lt;wsp:rsid wsp:val=&quot;008D2608&quot;/&gt;&lt;wsp:rsid wsp:val=&quot;008D2611&quot;/&gt;&lt;wsp:rsid wsp:val=&quot;008D2A3C&quot;/&gt;&lt;wsp:rsid wsp:val=&quot;008D3596&quot;/&gt;&lt;wsp:rsid wsp:val=&quot;008D46A0&quot;/&gt;&lt;wsp:rsid wsp:val=&quot;008D4865&quot;/&gt;&lt;wsp:rsid wsp:val=&quot;008D63C2&quot;/&gt;&lt;wsp:rsid wsp:val=&quot;008D64CE&quot;/&gt;&lt;wsp:rsid wsp:val=&quot;008D6990&quot;/&gt;&lt;wsp:rsid wsp:val=&quot;008D7A1B&quot;/&gt;&lt;wsp:rsid wsp:val=&quot;008D7D91&quot;/&gt;&lt;wsp:rsid wsp:val=&quot;008E0401&quot;/&gt;&lt;wsp:rsid wsp:val=&quot;008E0823&quot;/&gt;&lt;wsp:rsid wsp:val=&quot;008E0EE7&quot;/&gt;&lt;wsp:rsid wsp:val=&quot;008E10C7&quot;/&gt;&lt;wsp:rsid wsp:val=&quot;008E11A6&quot;/&gt;&lt;wsp:rsid wsp:val=&quot;008E14BC&quot;/&gt;&lt;wsp:rsid wsp:val=&quot;008E18B7&quot;/&gt;&lt;wsp:rsid wsp:val=&quot;008E1C01&quot;/&gt;&lt;wsp:rsid wsp:val=&quot;008E1E21&quot;/&gt;&lt;wsp:rsid wsp:val=&quot;008E229B&quot;/&gt;&lt;wsp:rsid wsp:val=&quot;008E2404&quot;/&gt;&lt;wsp:rsid wsp:val=&quot;008E2503&quot;/&gt;&lt;wsp:rsid wsp:val=&quot;008E2727&quot;/&gt;&lt;wsp:rsid wsp:val=&quot;008E2BDC&quot;/&gt;&lt;wsp:rsid wsp:val=&quot;008E34E3&quot;/&gt;&lt;wsp:rsid wsp:val=&quot;008E3532&quot;/&gt;&lt;wsp:rsid wsp:val=&quot;008E3832&quot;/&gt;&lt;wsp:rsid wsp:val=&quot;008E45D4&quot;/&gt;&lt;wsp:rsid wsp:val=&quot;008E4779&quot;/&gt;&lt;wsp:rsid wsp:val=&quot;008E47BC&quot;/&gt;&lt;wsp:rsid wsp:val=&quot;008E4CE6&quot;/&gt;&lt;wsp:rsid wsp:val=&quot;008E4D91&quot;/&gt;&lt;wsp:rsid wsp:val=&quot;008E5114&quot;/&gt;&lt;wsp:rsid wsp:val=&quot;008E522C&quot;/&gt;&lt;wsp:rsid wsp:val=&quot;008E5D5B&quot;/&gt;&lt;wsp:rsid wsp:val=&quot;008E5E58&quot;/&gt;&lt;wsp:rsid wsp:val=&quot;008E5EB9&quot;/&gt;&lt;wsp:rsid wsp:val=&quot;008E5FB4&quot;/&gt;&lt;wsp:rsid wsp:val=&quot;008E60B3&quot;/&gt;&lt;wsp:rsid wsp:val=&quot;008E6F3D&quot;/&gt;&lt;wsp:rsid wsp:val=&quot;008E778B&quot;/&gt;&lt;wsp:rsid wsp:val=&quot;008E7EA2&quot;/&gt;&lt;wsp:rsid wsp:val=&quot;008F0976&quot;/&gt;&lt;wsp:rsid wsp:val=&quot;008F0F40&quot;/&gt;&lt;wsp:rsid wsp:val=&quot;008F1193&quot;/&gt;&lt;wsp:rsid wsp:val=&quot;008F1D0F&quot;/&gt;&lt;wsp:rsid wsp:val=&quot;008F1E1C&quot;/&gt;&lt;wsp:rsid wsp:val=&quot;008F1EBB&quot;/&gt;&lt;wsp:rsid wsp:val=&quot;008F2013&quot;/&gt;&lt;wsp:rsid wsp:val=&quot;008F21A8&quot;/&gt;&lt;wsp:rsid wsp:val=&quot;008F2C45&quot;/&gt;&lt;wsp:rsid wsp:val=&quot;008F31E4&quot;/&gt;&lt;wsp:rsid wsp:val=&quot;008F346E&quot;/&gt;&lt;wsp:rsid wsp:val=&quot;008F37BA&quot;/&gt;&lt;wsp:rsid wsp:val=&quot;008F4A4A&quot;/&gt;&lt;wsp:rsid wsp:val=&quot;008F515B&quot;/&gt;&lt;wsp:rsid wsp:val=&quot;008F56FE&quot;/&gt;&lt;wsp:rsid wsp:val=&quot;008F609D&quot;/&gt;&lt;wsp:rsid wsp:val=&quot;008F6421&quot;/&gt;&lt;wsp:rsid wsp:val=&quot;008F6C9D&quot;/&gt;&lt;wsp:rsid wsp:val=&quot;008F6EDC&quot;/&gt;&lt;wsp:rsid wsp:val=&quot;008F76C1&quot;/&gt;&lt;wsp:rsid wsp:val=&quot;008F7879&quot;/&gt;&lt;wsp:rsid wsp:val=&quot;0090059B&quot;/&gt;&lt;wsp:rsid wsp:val=&quot;00900895&quot;/&gt;&lt;wsp:rsid wsp:val=&quot;0090195D&quot;/&gt;&lt;wsp:rsid wsp:val=&quot;00901F79&quot;/&gt;&lt;wsp:rsid wsp:val=&quot;00902EFF&quot;/&gt;&lt;wsp:rsid wsp:val=&quot;00903056&quot;/&gt;&lt;wsp:rsid wsp:val=&quot;00903266&quot;/&gt;&lt;wsp:rsid wsp:val=&quot;00903930&quot;/&gt;&lt;wsp:rsid wsp:val=&quot;00903E38&quot;/&gt;&lt;wsp:rsid wsp:val=&quot;00904690&quot;/&gt;&lt;wsp:rsid wsp:val=&quot;00904E66&quot;/&gt;&lt;wsp:rsid wsp:val=&quot;00905158&quot;/&gt;&lt;wsp:rsid wsp:val=&quot;00906735&quot;/&gt;&lt;wsp:rsid wsp:val=&quot;0090690E&quot;/&gt;&lt;wsp:rsid wsp:val=&quot;00907018&quot;/&gt;&lt;wsp:rsid wsp:val=&quot;00907024&quot;/&gt;&lt;wsp:rsid wsp:val=&quot;00907509&quot;/&gt;&lt;wsp:rsid wsp:val=&quot;009077E7&quot;/&gt;&lt;wsp:rsid wsp:val=&quot;0091022D&quot;/&gt;&lt;wsp:rsid wsp:val=&quot;009111CC&quot;/&gt;&lt;wsp:rsid wsp:val=&quot;0091183B&quot;/&gt;&lt;wsp:rsid wsp:val=&quot;00911E3C&quot;/&gt;&lt;wsp:rsid wsp:val=&quot;00911EA0&quot;/&gt;&lt;wsp:rsid wsp:val=&quot;00912230&quot;/&gt;&lt;wsp:rsid wsp:val=&quot;0091234B&quot;/&gt;&lt;wsp:rsid wsp:val=&quot;00912373&quot;/&gt;&lt;wsp:rsid wsp:val=&quot;00912AA2&quot;/&gt;&lt;wsp:rsid wsp:val=&quot;009135FB&quot;/&gt;&lt;wsp:rsid wsp:val=&quot;00913FCA&quot;/&gt;&lt;wsp:rsid wsp:val=&quot;009148B0&quot;/&gt;&lt;wsp:rsid wsp:val=&quot;00914A90&quot;/&gt;&lt;wsp:rsid wsp:val=&quot;00914B99&quot;/&gt;&lt;wsp:rsid wsp:val=&quot;0091583D&quot;/&gt;&lt;wsp:rsid wsp:val=&quot;00915FB5&quot;/&gt;&lt;wsp:rsid wsp:val=&quot;00915FF8&quot;/&gt;&lt;wsp:rsid wsp:val=&quot;009160AD&quot;/&gt;&lt;wsp:rsid wsp:val=&quot;009168AE&quot;/&gt;&lt;wsp:rsid wsp:val=&quot;009168CD&quot;/&gt;&lt;wsp:rsid wsp:val=&quot;00916B56&quot;/&gt;&lt;wsp:rsid wsp:val=&quot;009170BA&quot;/&gt;&lt;wsp:rsid wsp:val=&quot;009177E0&quot;/&gt;&lt;wsp:rsid wsp:val=&quot;00917CE6&quot;/&gt;&lt;wsp:rsid wsp:val=&quot;00920083&quot;/&gt;&lt;wsp:rsid wsp:val=&quot;009208DA&quot;/&gt;&lt;wsp:rsid wsp:val=&quot;00920958&quot;/&gt;&lt;wsp:rsid wsp:val=&quot;0092110C&quot;/&gt;&lt;wsp:rsid wsp:val=&quot;009212CF&quot;/&gt;&lt;wsp:rsid wsp:val=&quot;0092238F&quot;/&gt;&lt;wsp:rsid wsp:val=&quot;00922FC2&quot;/&gt;&lt;wsp:rsid wsp:val=&quot;00923A2C&quot;/&gt;&lt;wsp:rsid wsp:val=&quot;009248A3&quot;/&gt;&lt;wsp:rsid wsp:val=&quot;0092550E&quot;/&gt;&lt;wsp:rsid wsp:val=&quot;009257CC&quot;/&gt;&lt;wsp:rsid wsp:val=&quot;00925DFE&quot;/&gt;&lt;wsp:rsid wsp:val=&quot;00926108&quot;/&gt;&lt;wsp:rsid wsp:val=&quot;00926934&quot;/&gt;&lt;wsp:rsid wsp:val=&quot;009269C3&quot;/&gt;&lt;wsp:rsid wsp:val=&quot;00926F4E&quot;/&gt;&lt;wsp:rsid wsp:val=&quot;009274F0&quot;/&gt;&lt;wsp:rsid wsp:val=&quot;00927A68&quot;/&gt;&lt;wsp:rsid wsp:val=&quot;00927ACE&quot;/&gt;&lt;wsp:rsid wsp:val=&quot;00927DEC&quot;/&gt;&lt;wsp:rsid wsp:val=&quot;00930A70&quot;/&gt;&lt;wsp:rsid wsp:val=&quot;00930FD9&quot;/&gt;&lt;wsp:rsid wsp:val=&quot;0093326A&quot;/&gt;&lt;wsp:rsid wsp:val=&quot;00933B4C&quot;/&gt;&lt;wsp:rsid wsp:val=&quot;00933EC2&quot;/&gt;&lt;wsp:rsid wsp:val=&quot;00934AB0&quot;/&gt;&lt;wsp:rsid wsp:val=&quot;00934C8B&quot;/&gt;&lt;wsp:rsid wsp:val=&quot;00935841&quot;/&gt;&lt;wsp:rsid wsp:val=&quot;009359DF&quot;/&gt;&lt;wsp:rsid wsp:val=&quot;0093603C&quot;/&gt;&lt;wsp:rsid wsp:val=&quot;00936501&quot;/&gt;&lt;wsp:rsid wsp:val=&quot;00936AE5&quot;/&gt;&lt;wsp:rsid wsp:val=&quot;009371A7&quot;/&gt;&lt;wsp:rsid wsp:val=&quot;00937AC4&quot;/&gt;&lt;wsp:rsid wsp:val=&quot;009402F5&quot;/&gt;&lt;wsp:rsid wsp:val=&quot;00940529&quot;/&gt;&lt;wsp:rsid wsp:val=&quot;00940BFA&quot;/&gt;&lt;wsp:rsid wsp:val=&quot;00940D99&quot;/&gt;&lt;wsp:rsid wsp:val=&quot;00941006&quot;/&gt;&lt;wsp:rsid wsp:val=&quot;00941195&quot;/&gt;&lt;wsp:rsid wsp:val=&quot;009413B6&quot;/&gt;&lt;wsp:rsid wsp:val=&quot;00941560&quot;/&gt;&lt;wsp:rsid wsp:val=&quot;009416D4&quot;/&gt;&lt;wsp:rsid wsp:val=&quot;00941BDF&quot;/&gt;&lt;wsp:rsid wsp:val=&quot;00941E9E&quot;/&gt;&lt;wsp:rsid wsp:val=&quot;009420F1&quot;/&gt;&lt;wsp:rsid wsp:val=&quot;00942A64&quot;/&gt;&lt;wsp:rsid wsp:val=&quot;00942BC6&quot;/&gt;&lt;wsp:rsid wsp:val=&quot;0094349B&quot;/&gt;&lt;wsp:rsid wsp:val=&quot;00943A41&quot;/&gt;&lt;wsp:rsid wsp:val=&quot;00943B71&quot;/&gt;&lt;wsp:rsid wsp:val=&quot;00943DD4&quot;/&gt;&lt;wsp:rsid wsp:val=&quot;0094402B&quot;/&gt;&lt;wsp:rsid wsp:val=&quot;0094454D&quot;/&gt;&lt;wsp:rsid wsp:val=&quot;0094464F&quot;/&gt;&lt;wsp:rsid wsp:val=&quot;00944F48&quot;/&gt;&lt;wsp:rsid wsp:val=&quot;00945A35&quot;/&gt;&lt;wsp:rsid wsp:val=&quot;00945BFA&quot;/&gt;&lt;wsp:rsid wsp:val=&quot;00946805&quot;/&gt;&lt;wsp:rsid wsp:val=&quot;0094695A&quot;/&gt;&lt;wsp:rsid wsp:val=&quot;009469D4&quot;/&gt;&lt;wsp:rsid wsp:val=&quot;00946AFB&quot;/&gt;&lt;wsp:rsid wsp:val=&quot;00946C86&quot;/&gt;&lt;wsp:rsid wsp:val=&quot;009476FB&quot;/&gt;&lt;wsp:rsid wsp:val=&quot;0094774F&quot;/&gt;&lt;wsp:rsid wsp:val=&quot;00947DE3&quot;/&gt;&lt;wsp:rsid wsp:val=&quot;00950028&quot;/&gt;&lt;wsp:rsid wsp:val=&quot;009500A7&quot;/&gt;&lt;wsp:rsid wsp:val=&quot;009504FA&quot;/&gt;&lt;wsp:rsid wsp:val=&quot;00950B84&quot;/&gt;&lt;wsp:rsid wsp:val=&quot;00950DD6&quot;/&gt;&lt;wsp:rsid wsp:val=&quot;00950E28&quot;/&gt;&lt;wsp:rsid wsp:val=&quot;00951D58&quot;/&gt;&lt;wsp:rsid wsp:val=&quot;00952EBF&quot;/&gt;&lt;wsp:rsid wsp:val=&quot;009533E4&quot;/&gt;&lt;wsp:rsid wsp:val=&quot;0095372E&quot;/&gt;&lt;wsp:rsid wsp:val=&quot;009538D3&quot;/&gt;&lt;wsp:rsid wsp:val=&quot;00953A36&quot;/&gt;&lt;wsp:rsid wsp:val=&quot;00954201&quot;/&gt;&lt;wsp:rsid wsp:val=&quot;00954D91&quot;/&gt;&lt;wsp:rsid wsp:val=&quot;00954FCE&quot;/&gt;&lt;wsp:rsid wsp:val=&quot;00955023&quot;/&gt;&lt;wsp:rsid wsp:val=&quot;0095546F&quot;/&gt;&lt;wsp:rsid wsp:val=&quot;00955890&quot;/&gt;&lt;wsp:rsid wsp:val=&quot;00956491&quot;/&gt;&lt;wsp:rsid wsp:val=&quot;009564CC&quot;/&gt;&lt;wsp:rsid wsp:val=&quot;00957384&quot;/&gt;&lt;wsp:rsid wsp:val=&quot;00960176&quot;/&gt;&lt;wsp:rsid wsp:val=&quot;009602F2&quot;/&gt;&lt;wsp:rsid wsp:val=&quot;00960422&quot;/&gt;&lt;wsp:rsid wsp:val=&quot;0096046B&quot;/&gt;&lt;wsp:rsid wsp:val=&quot;00961B79&quot;/&gt;&lt;wsp:rsid wsp:val=&quot;00961DDD&quot;/&gt;&lt;wsp:rsid wsp:val=&quot;0096290C&quot;/&gt;&lt;wsp:rsid wsp:val=&quot;00962C9F&quot;/&gt;&lt;wsp:rsid wsp:val=&quot;009630F3&quot;/&gt;&lt;wsp:rsid wsp:val=&quot;00963BA8&quot;/&gt;&lt;wsp:rsid wsp:val=&quot;00964197&quot;/&gt;&lt;wsp:rsid wsp:val=&quot;009647F8&quot;/&gt;&lt;wsp:rsid wsp:val=&quot;00964AE2&quot;/&gt;&lt;wsp:rsid wsp:val=&quot;00964E15&quot;/&gt;&lt;wsp:rsid wsp:val=&quot;00964F14&quot;/&gt;&lt;wsp:rsid wsp:val=&quot;0096531E&quot;/&gt;&lt;wsp:rsid wsp:val=&quot;009659F5&quot;/&gt;&lt;wsp:rsid wsp:val=&quot;00965D33&quot;/&gt;&lt;wsp:rsid wsp:val=&quot;00966182&quot;/&gt;&lt;wsp:rsid wsp:val=&quot;00966833&quot;/&gt;&lt;wsp:rsid wsp:val=&quot;009671AC&quot;/&gt;&lt;wsp:rsid wsp:val=&quot;0096727C&quot;/&gt;&lt;wsp:rsid wsp:val=&quot;0096737B&quot;/&gt;&lt;wsp:rsid wsp:val=&quot;009675E0&quot;/&gt;&lt;wsp:rsid wsp:val=&quot;009679EB&quot;/&gt;&lt;wsp:rsid wsp:val=&quot;00967A3A&quot;/&gt;&lt;wsp:rsid wsp:val=&quot;009701E6&quot;/&gt;&lt;wsp:rsid wsp:val=&quot;00970CA8&quot;/&gt;&lt;wsp:rsid wsp:val=&quot;00970E0E&quot;/&gt;&lt;wsp:rsid wsp:val=&quot;00971431&quot;/&gt;&lt;wsp:rsid wsp:val=&quot;00971AD7&quot;/&gt;&lt;wsp:rsid wsp:val=&quot;00971B79&quot;/&gt;&lt;wsp:rsid wsp:val=&quot;00971B9C&quot;/&gt;&lt;wsp:rsid wsp:val=&quot;00972C09&quot;/&gt;&lt;wsp:rsid wsp:val=&quot;0097306B&quot;/&gt;&lt;wsp:rsid wsp:val=&quot;0097356E&quot;/&gt;&lt;wsp:rsid wsp:val=&quot;00973BF4&quot;/&gt;&lt;wsp:rsid wsp:val=&quot;00973FD1&quot;/&gt;&lt;wsp:rsid wsp:val=&quot;00974017&quot;/&gt;&lt;wsp:rsid wsp:val=&quot;009747C6&quot;/&gt;&lt;wsp:rsid wsp:val=&quot;00974D1B&quot;/&gt;&lt;wsp:rsid wsp:val=&quot;00974E0D&quot;/&gt;&lt;wsp:rsid wsp:val=&quot;009754C9&quot;/&gt;&lt;wsp:rsid wsp:val=&quot;00975789&quot;/&gt;&lt;wsp:rsid wsp:val=&quot;00975B57&quot;/&gt;&lt;wsp:rsid wsp:val=&quot;00975F39&quot;/&gt;&lt;wsp:rsid wsp:val=&quot;00976A18&quot;/&gt;&lt;wsp:rsid wsp:val=&quot;009776B9&quot;/&gt;&lt;wsp:rsid wsp:val=&quot;00977C8D&quot;/&gt;&lt;wsp:rsid wsp:val=&quot;00977E14&quot;/&gt;&lt;wsp:rsid wsp:val=&quot;00977E2E&quot;/&gt;&lt;wsp:rsid wsp:val=&quot;00977F53&quot;/&gt;&lt;wsp:rsid wsp:val=&quot;009800FC&quot;/&gt;&lt;wsp:rsid wsp:val=&quot;0098063B&quot;/&gt;&lt;wsp:rsid wsp:val=&quot;00980E4F&quot;/&gt;&lt;wsp:rsid wsp:val=&quot;0098130E&quot;/&gt;&lt;wsp:rsid wsp:val=&quot;009816C9&quot;/&gt;&lt;wsp:rsid wsp:val=&quot;009817AE&quot;/&gt;&lt;wsp:rsid wsp:val=&quot;00981884&quot;/&gt;&lt;wsp:rsid wsp:val=&quot;00981C64&quot;/&gt;&lt;wsp:rsid wsp:val=&quot;0098214C&quot;/&gt;&lt;wsp:rsid wsp:val=&quot;00982376&quot;/&gt;&lt;wsp:rsid wsp:val=&quot;0098289B&quot;/&gt;&lt;wsp:rsid wsp:val=&quot;00982E9C&quot;/&gt;&lt;wsp:rsid wsp:val=&quot;009831C2&quot;/&gt;&lt;wsp:rsid wsp:val=&quot;009832E2&quot;/&gt;&lt;wsp:rsid wsp:val=&quot;00983DDA&quot;/&gt;&lt;wsp:rsid wsp:val=&quot;00984453&quot;/&gt;&lt;wsp:rsid wsp:val=&quot;0098453D&quot;/&gt;&lt;wsp:rsid wsp:val=&quot;0098563E&quot;/&gt;&lt;wsp:rsid wsp:val=&quot;00985D17&quot;/&gt;&lt;wsp:rsid wsp:val=&quot;009860B2&quot;/&gt;&lt;wsp:rsid wsp:val=&quot;009862E4&quot;/&gt;&lt;wsp:rsid wsp:val=&quot;00986A6A&quot;/&gt;&lt;wsp:rsid wsp:val=&quot;00986B57&quot;/&gt;&lt;wsp:rsid wsp:val=&quot;00986D9E&quot;/&gt;&lt;wsp:rsid wsp:val=&quot;00987B32&quot;/&gt;&lt;wsp:rsid wsp:val=&quot;00987F4D&quot;/&gt;&lt;wsp:rsid wsp:val=&quot;00990994&quot;/&gt;&lt;wsp:rsid wsp:val=&quot;00990DD7&quot;/&gt;&lt;wsp:rsid wsp:val=&quot;00990F41&quot;/&gt;&lt;wsp:rsid wsp:val=&quot;00991020&quot;/&gt;&lt;wsp:rsid wsp:val=&quot;00992610&quot;/&gt;&lt;wsp:rsid wsp:val=&quot;00992DC9&quot;/&gt;&lt;wsp:rsid wsp:val=&quot;009931F1&quot;/&gt;&lt;wsp:rsid wsp:val=&quot;00993B59&quot;/&gt;&lt;wsp:rsid wsp:val=&quot;00993E7C&quot;/&gt;&lt;wsp:rsid wsp:val=&quot;00993F37&quot;/&gt;&lt;wsp:rsid wsp:val=&quot;0099428E&quot;/&gt;&lt;wsp:rsid wsp:val=&quot;00994355&quot;/&gt;&lt;wsp:rsid wsp:val=&quot;009946C1&quot;/&gt;&lt;wsp:rsid wsp:val=&quot;009948AA&quot;/&gt;&lt;wsp:rsid wsp:val=&quot;0099518B&quot;/&gt;&lt;wsp:rsid wsp:val=&quot;00995959&quot;/&gt;&lt;wsp:rsid wsp:val=&quot;00995DC1&quot;/&gt;&lt;wsp:rsid wsp:val=&quot;00995E06&quot;/&gt;&lt;wsp:rsid wsp:val=&quot;00996088&quot;/&gt;&lt;wsp:rsid wsp:val=&quot;00996A3E&quot;/&gt;&lt;wsp:rsid wsp:val=&quot;00996A78&quot;/&gt;&lt;wsp:rsid wsp:val=&quot;0099744D&quot;/&gt;&lt;wsp:rsid wsp:val=&quot;00997544&quot;/&gt;&lt;wsp:rsid wsp:val=&quot;009976F1&quot;/&gt;&lt;wsp:rsid wsp:val=&quot;009A0143&quot;/&gt;&lt;wsp:rsid wsp:val=&quot;009A01A1&quot;/&gt;&lt;wsp:rsid wsp:val=&quot;009A06FA&quot;/&gt;&lt;wsp:rsid wsp:val=&quot;009A0D57&quot;/&gt;&lt;wsp:rsid wsp:val=&quot;009A0FF5&quot;/&gt;&lt;wsp:rsid wsp:val=&quot;009A13C6&quot;/&gt;&lt;wsp:rsid wsp:val=&quot;009A15AF&quot;/&gt;&lt;wsp:rsid wsp:val=&quot;009A15E4&quot;/&gt;&lt;wsp:rsid wsp:val=&quot;009A1A9C&quot;/&gt;&lt;wsp:rsid wsp:val=&quot;009A237A&quot;/&gt;&lt;wsp:rsid wsp:val=&quot;009A2746&quot;/&gt;&lt;wsp:rsid wsp:val=&quot;009A2A04&quot;/&gt;&lt;wsp:rsid wsp:val=&quot;009A2CA9&quot;/&gt;&lt;wsp:rsid wsp:val=&quot;009A379D&quot;/&gt;&lt;wsp:rsid wsp:val=&quot;009A3BD3&quot;/&gt;&lt;wsp:rsid wsp:val=&quot;009A4118&quot;/&gt;&lt;wsp:rsid wsp:val=&quot;009A411A&quot;/&gt;&lt;wsp:rsid wsp:val=&quot;009A509D&quot;/&gt;&lt;wsp:rsid wsp:val=&quot;009A5896&quot;/&gt;&lt;wsp:rsid wsp:val=&quot;009A5C5A&quot;/&gt;&lt;wsp:rsid wsp:val=&quot;009A60EF&quot;/&gt;&lt;wsp:rsid wsp:val=&quot;009A7258&quot;/&gt;&lt;wsp:rsid wsp:val=&quot;009A7561&quot;/&gt;&lt;wsp:rsid wsp:val=&quot;009A7672&quot;/&gt;&lt;wsp:rsid wsp:val=&quot;009B08D7&quot;/&gt;&lt;wsp:rsid wsp:val=&quot;009B0D4F&quot;/&gt;&lt;wsp:rsid wsp:val=&quot;009B1174&quot;/&gt;&lt;wsp:rsid wsp:val=&quot;009B2015&quot;/&gt;&lt;wsp:rsid wsp:val=&quot;009B25C2&quot;/&gt;&lt;wsp:rsid wsp:val=&quot;009B2708&quot;/&gt;&lt;wsp:rsid wsp:val=&quot;009B3247&quot;/&gt;&lt;wsp:rsid wsp:val=&quot;009B34B9&quot;/&gt;&lt;wsp:rsid wsp:val=&quot;009B3511&quot;/&gt;&lt;wsp:rsid wsp:val=&quot;009B3D1B&quot;/&gt;&lt;wsp:rsid wsp:val=&quot;009B4210&quot;/&gt;&lt;wsp:rsid wsp:val=&quot;009B4318&quot;/&gt;&lt;wsp:rsid wsp:val=&quot;009B5E7F&quot;/&gt;&lt;wsp:rsid wsp:val=&quot;009B72A9&quot;/&gt;&lt;wsp:rsid wsp:val=&quot;009B78F3&quot;/&gt;&lt;wsp:rsid wsp:val=&quot;009B7EC4&quot;/&gt;&lt;wsp:rsid wsp:val=&quot;009C07F8&quot;/&gt;&lt;wsp:rsid wsp:val=&quot;009C10CA&quot;/&gt;&lt;wsp:rsid wsp:val=&quot;009C10D8&quot;/&gt;&lt;wsp:rsid wsp:val=&quot;009C1427&quot;/&gt;&lt;wsp:rsid wsp:val=&quot;009C1447&quot;/&gt;&lt;wsp:rsid wsp:val=&quot;009C1490&quot;/&gt;&lt;wsp:rsid wsp:val=&quot;009C16CC&quot;/&gt;&lt;wsp:rsid wsp:val=&quot;009C2732&quot;/&gt;&lt;wsp:rsid wsp:val=&quot;009C28C0&quot;/&gt;&lt;wsp:rsid wsp:val=&quot;009C37A6&quot;/&gt;&lt;wsp:rsid wsp:val=&quot;009C393F&quot;/&gt;&lt;wsp:rsid wsp:val=&quot;009C4193&quot;/&gt;&lt;wsp:rsid wsp:val=&quot;009C4411&quot;/&gt;&lt;wsp:rsid wsp:val=&quot;009C4737&quot;/&gt;&lt;wsp:rsid wsp:val=&quot;009C481D&quot;/&gt;&lt;wsp:rsid wsp:val=&quot;009C4A4A&quot;/&gt;&lt;wsp:rsid wsp:val=&quot;009C4DD7&quot;/&gt;&lt;wsp:rsid wsp:val=&quot;009C5AF6&quot;/&gt;&lt;wsp:rsid wsp:val=&quot;009C5E80&quot;/&gt;&lt;wsp:rsid wsp:val=&quot;009C631C&quot;/&gt;&lt;wsp:rsid wsp:val=&quot;009C6633&quot;/&gt;&lt;wsp:rsid wsp:val=&quot;009C6C65&quot;/&gt;&lt;wsp:rsid wsp:val=&quot;009C7088&quot;/&gt;&lt;wsp:rsid wsp:val=&quot;009C720D&quot;/&gt;&lt;wsp:rsid wsp:val=&quot;009C76E0&quot;/&gt;&lt;wsp:rsid wsp:val=&quot;009C7F26&quot;/&gt;&lt;wsp:rsid wsp:val=&quot;009D013E&quot;/&gt;&lt;wsp:rsid wsp:val=&quot;009D01ED&quot;/&gt;&lt;wsp:rsid wsp:val=&quot;009D0218&quot;/&gt;&lt;wsp:rsid wsp:val=&quot;009D067A&quot;/&gt;&lt;wsp:rsid wsp:val=&quot;009D079D&quot;/&gt;&lt;wsp:rsid wsp:val=&quot;009D0C10&quot;/&gt;&lt;wsp:rsid wsp:val=&quot;009D0D77&quot;/&gt;&lt;wsp:rsid wsp:val=&quot;009D1282&quot;/&gt;&lt;wsp:rsid wsp:val=&quot;009D147D&quot;/&gt;&lt;wsp:rsid wsp:val=&quot;009D14FD&quot;/&gt;&lt;wsp:rsid wsp:val=&quot;009D1D5C&quot;/&gt;&lt;wsp:rsid wsp:val=&quot;009D21DD&quot;/&gt;&lt;wsp:rsid wsp:val=&quot;009D3430&quot;/&gt;&lt;wsp:rsid wsp:val=&quot;009D3808&quot;/&gt;&lt;wsp:rsid wsp:val=&quot;009D399D&quot;/&gt;&lt;wsp:rsid wsp:val=&quot;009D48D4&quot;/&gt;&lt;wsp:rsid wsp:val=&quot;009D4CB1&quot;/&gt;&lt;wsp:rsid wsp:val=&quot;009D4E30&quot;/&gt;&lt;wsp:rsid wsp:val=&quot;009D5078&quot;/&gt;&lt;wsp:rsid wsp:val=&quot;009D5297&quot;/&gt;&lt;wsp:rsid wsp:val=&quot;009D5349&quot;/&gt;&lt;wsp:rsid wsp:val=&quot;009D5551&quot;/&gt;&lt;wsp:rsid wsp:val=&quot;009D6A06&quot;/&gt;&lt;wsp:rsid wsp:val=&quot;009D6B0F&quot;/&gt;&lt;wsp:rsid wsp:val=&quot;009D705E&quot;/&gt;&lt;wsp:rsid wsp:val=&quot;009D77EC&quot;/&gt;&lt;wsp:rsid wsp:val=&quot;009D7827&quot;/&gt;&lt;wsp:rsid wsp:val=&quot;009D7EB3&quot;/&gt;&lt;wsp:rsid wsp:val=&quot;009D7FB5&quot;/&gt;&lt;wsp:rsid wsp:val=&quot;009E033D&quot;/&gt;&lt;wsp:rsid wsp:val=&quot;009E060D&quot;/&gt;&lt;wsp:rsid wsp:val=&quot;009E13FE&quot;/&gt;&lt;wsp:rsid wsp:val=&quot;009E17E7&quot;/&gt;&lt;wsp:rsid wsp:val=&quot;009E1DC6&quot;/&gt;&lt;wsp:rsid wsp:val=&quot;009E2581&quot;/&gt;&lt;wsp:rsid wsp:val=&quot;009E2946&quot;/&gt;&lt;wsp:rsid wsp:val=&quot;009E2CE8&quot;/&gt;&lt;wsp:rsid wsp:val=&quot;009E35C4&quot;/&gt;&lt;wsp:rsid wsp:val=&quot;009E393F&quot;/&gt;&lt;wsp:rsid wsp:val=&quot;009E3AB9&quot;/&gt;&lt;wsp:rsid wsp:val=&quot;009E3F7F&quot;/&gt;&lt;wsp:rsid wsp:val=&quot;009E4A7F&quot;/&gt;&lt;wsp:rsid wsp:val=&quot;009E4B92&quot;/&gt;&lt;wsp:rsid wsp:val=&quot;009E5129&quot;/&gt;&lt;wsp:rsid wsp:val=&quot;009E535C&quot;/&gt;&lt;wsp:rsid wsp:val=&quot;009E56AC&quot;/&gt;&lt;wsp:rsid wsp:val=&quot;009E58D6&quot;/&gt;&lt;wsp:rsid wsp:val=&quot;009E63F2&quot;/&gt;&lt;wsp:rsid wsp:val=&quot;009E6B17&quot;/&gt;&lt;wsp:rsid wsp:val=&quot;009E6DE1&quot;/&gt;&lt;wsp:rsid wsp:val=&quot;009E6F2C&quot;/&gt;&lt;wsp:rsid wsp:val=&quot;009E7C7F&quot;/&gt;&lt;wsp:rsid wsp:val=&quot;009F0062&quot;/&gt;&lt;wsp:rsid wsp:val=&quot;009F024B&quot;/&gt;&lt;wsp:rsid wsp:val=&quot;009F029F&quot;/&gt;&lt;wsp:rsid wsp:val=&quot;009F0479&quot;/&gt;&lt;wsp:rsid wsp:val=&quot;009F0E65&quot;/&gt;&lt;wsp:rsid wsp:val=&quot;009F1670&quot;/&gt;&lt;wsp:rsid wsp:val=&quot;009F1D6B&quot;/&gt;&lt;wsp:rsid wsp:val=&quot;009F1E5B&quot;/&gt;&lt;wsp:rsid wsp:val=&quot;009F282D&quot;/&gt;&lt;wsp:rsid wsp:val=&quot;009F2C32&quot;/&gt;&lt;wsp:rsid wsp:val=&quot;009F2D5E&quot;/&gt;&lt;wsp:rsid wsp:val=&quot;009F3A59&quot;/&gt;&lt;wsp:rsid wsp:val=&quot;009F4939&quot;/&gt;&lt;wsp:rsid wsp:val=&quot;009F4EFA&quot;/&gt;&lt;wsp:rsid wsp:val=&quot;009F5619&quot;/&gt;&lt;wsp:rsid wsp:val=&quot;009F5DAE&quot;/&gt;&lt;wsp:rsid wsp:val=&quot;009F6A9F&quot;/&gt;&lt;wsp:rsid wsp:val=&quot;009F6DFC&quot;/&gt;&lt;wsp:rsid wsp:val=&quot;009F7E09&quot;/&gt;&lt;wsp:rsid wsp:val=&quot;00A00046&quot;/&gt;&lt;wsp:rsid wsp:val=&quot;00A00CE6&quot;/&gt;&lt;wsp:rsid wsp:val=&quot;00A01331&quot;/&gt;&lt;wsp:rsid wsp:val=&quot;00A017B3&quot;/&gt;&lt;wsp:rsid wsp:val=&quot;00A017BA&quot;/&gt;&lt;wsp:rsid wsp:val=&quot;00A01ED3&quot;/&gt;&lt;wsp:rsid wsp:val=&quot;00A02279&quot;/&gt;&lt;wsp:rsid wsp:val=&quot;00A0237B&quot;/&gt;&lt;wsp:rsid wsp:val=&quot;00A02DA7&quot;/&gt;&lt;wsp:rsid wsp:val=&quot;00A02DFC&quot;/&gt;&lt;wsp:rsid wsp:val=&quot;00A02EA6&quot;/&gt;&lt;wsp:rsid wsp:val=&quot;00A03111&quot;/&gt;&lt;wsp:rsid wsp:val=&quot;00A0352C&quot;/&gt;&lt;wsp:rsid wsp:val=&quot;00A03720&quot;/&gt;&lt;wsp:rsid wsp:val=&quot;00A03977&quot;/&gt;&lt;wsp:rsid wsp:val=&quot;00A03A98&quot;/&gt;&lt;wsp:rsid wsp:val=&quot;00A03D80&quot;/&gt;&lt;wsp:rsid wsp:val=&quot;00A04095&quot;/&gt;&lt;wsp:rsid wsp:val=&quot;00A040DB&quot;/&gt;&lt;wsp:rsid wsp:val=&quot;00A042C8&quot;/&gt;&lt;wsp:rsid wsp:val=&quot;00A05062&quot;/&gt;&lt;wsp:rsid wsp:val=&quot;00A06013&quot;/&gt;&lt;wsp:rsid wsp:val=&quot;00A06183&quot;/&gt;&lt;wsp:rsid wsp:val=&quot;00A0618E&quot;/&gt;&lt;wsp:rsid wsp:val=&quot;00A0649B&quot;/&gt;&lt;wsp:rsid wsp:val=&quot;00A06610&quot;/&gt;&lt;wsp:rsid wsp:val=&quot;00A074CE&quot;/&gt;&lt;wsp:rsid wsp:val=&quot;00A0778D&quot;/&gt;&lt;wsp:rsid wsp:val=&quot;00A10540&quot;/&gt;&lt;wsp:rsid wsp:val=&quot;00A10B2F&quot;/&gt;&lt;wsp:rsid wsp:val=&quot;00A10D20&quot;/&gt;&lt;wsp:rsid wsp:val=&quot;00A10D64&quot;/&gt;&lt;wsp:rsid wsp:val=&quot;00A11169&quot;/&gt;&lt;wsp:rsid wsp:val=&quot;00A113FE&quot;/&gt;&lt;wsp:rsid wsp:val=&quot;00A11643&quot;/&gt;&lt;wsp:rsid wsp:val=&quot;00A1197C&quot;/&gt;&lt;wsp:rsid wsp:val=&quot;00A12A96&quot;/&gt;&lt;wsp:rsid wsp:val=&quot;00A13175&quot;/&gt;&lt;wsp:rsid wsp:val=&quot;00A131E7&quot;/&gt;&lt;wsp:rsid wsp:val=&quot;00A13B02&quot;/&gt;&lt;wsp:rsid wsp:val=&quot;00A13C4B&quot;/&gt;&lt;wsp:rsid wsp:val=&quot;00A140E0&quot;/&gt;&lt;wsp:rsid wsp:val=&quot;00A142C8&quot;/&gt;&lt;wsp:rsid wsp:val=&quot;00A143D5&quot;/&gt;&lt;wsp:rsid wsp:val=&quot;00A14FC9&quot;/&gt;&lt;wsp:rsid wsp:val=&quot;00A156FB&quot;/&gt;&lt;wsp:rsid wsp:val=&quot;00A15717&quot;/&gt;&lt;wsp:rsid wsp:val=&quot;00A15A19&quot;/&gt;&lt;wsp:rsid wsp:val=&quot;00A16922&quot;/&gt;&lt;wsp:rsid wsp:val=&quot;00A16D4E&quot;/&gt;&lt;wsp:rsid wsp:val=&quot;00A17985&quot;/&gt;&lt;wsp:rsid wsp:val=&quot;00A17CFC&quot;/&gt;&lt;wsp:rsid wsp:val=&quot;00A17E96&quot;/&gt;&lt;wsp:rsid wsp:val=&quot;00A20047&quot;/&gt;&lt;wsp:rsid wsp:val=&quot;00A20B73&quot;/&gt;&lt;wsp:rsid wsp:val=&quot;00A20FBA&quot;/&gt;&lt;wsp:rsid wsp:val=&quot;00A21E8C&quot;/&gt;&lt;wsp:rsid wsp:val=&quot;00A21FC1&quot;/&gt;&lt;wsp:rsid wsp:val=&quot;00A2325B&quot;/&gt;&lt;wsp:rsid wsp:val=&quot;00A2379A&quot;/&gt;&lt;wsp:rsid wsp:val=&quot;00A24556&quot;/&gt;&lt;wsp:rsid wsp:val=&quot;00A24DBD&quot;/&gt;&lt;wsp:rsid wsp:val=&quot;00A24EA1&quot;/&gt;&lt;wsp:rsid wsp:val=&quot;00A250F1&quot;/&gt;&lt;wsp:rsid wsp:val=&quot;00A25135&quot;/&gt;&lt;wsp:rsid wsp:val=&quot;00A251F6&quot;/&gt;&lt;wsp:rsid wsp:val=&quot;00A2527E&quot;/&gt;&lt;wsp:rsid wsp:val=&quot;00A252A8&quot;/&gt;&lt;wsp:rsid wsp:val=&quot;00A25821&quot;/&gt;&lt;wsp:rsid wsp:val=&quot;00A26135&quot;/&gt;&lt;wsp:rsid wsp:val=&quot;00A2772E&quot;/&gt;&lt;wsp:rsid wsp:val=&quot;00A27C2B&quot;/&gt;&lt;wsp:rsid wsp:val=&quot;00A30AF3&quot;/&gt;&lt;wsp:rsid wsp:val=&quot;00A31307&quot;/&gt;&lt;wsp:rsid wsp:val=&quot;00A3182B&quot;/&gt;&lt;wsp:rsid wsp:val=&quot;00A31EEF&quot;/&gt;&lt;wsp:rsid wsp:val=&quot;00A31FF7&quot;/&gt;&lt;wsp:rsid wsp:val=&quot;00A32A84&quot;/&gt;&lt;wsp:rsid wsp:val=&quot;00A32B35&quot;/&gt;&lt;wsp:rsid wsp:val=&quot;00A32E98&quot;/&gt;&lt;wsp:rsid wsp:val=&quot;00A33362&quot;/&gt;&lt;wsp:rsid wsp:val=&quot;00A335B4&quot;/&gt;&lt;wsp:rsid wsp:val=&quot;00A34C47&quot;/&gt;&lt;wsp:rsid wsp:val=&quot;00A34D34&quot;/&gt;&lt;wsp:rsid wsp:val=&quot;00A3501E&quot;/&gt;&lt;wsp:rsid wsp:val=&quot;00A350F7&quot;/&gt;&lt;wsp:rsid wsp:val=&quot;00A35F54&quot;/&gt;&lt;wsp:rsid wsp:val=&quot;00A377BA&quot;/&gt;&lt;wsp:rsid wsp:val=&quot;00A404CA&quot;/&gt;&lt;wsp:rsid wsp:val=&quot;00A40C4C&quot;/&gt;&lt;wsp:rsid wsp:val=&quot;00A4119B&quot;/&gt;&lt;wsp:rsid wsp:val=&quot;00A411E9&quot;/&gt;&lt;wsp:rsid wsp:val=&quot;00A416A4&quot;/&gt;&lt;wsp:rsid wsp:val=&quot;00A41C17&quot;/&gt;&lt;wsp:rsid wsp:val=&quot;00A41C5E&quot;/&gt;&lt;wsp:rsid wsp:val=&quot;00A422E0&quot;/&gt;&lt;wsp:rsid wsp:val=&quot;00A423DE&quot;/&gt;&lt;wsp:rsid wsp:val=&quot;00A424F5&quot;/&gt;&lt;wsp:rsid wsp:val=&quot;00A427AF&quot;/&gt;&lt;wsp:rsid wsp:val=&quot;00A42EEA&quot;/&gt;&lt;wsp:rsid wsp:val=&quot;00A4436E&quot;/&gt;&lt;wsp:rsid wsp:val=&quot;00A4499A&quot;/&gt;&lt;wsp:rsid wsp:val=&quot;00A45871&quot;/&gt;&lt;wsp:rsid wsp:val=&quot;00A46048&quot;/&gt;&lt;wsp:rsid wsp:val=&quot;00A461B3&quot;/&gt;&lt;wsp:rsid wsp:val=&quot;00A46D8B&quot;/&gt;&lt;wsp:rsid wsp:val=&quot;00A477E8&quot;/&gt;&lt;wsp:rsid wsp:val=&quot;00A47AB8&quot;/&gt;&lt;wsp:rsid wsp:val=&quot;00A5005F&quot;/&gt;&lt;wsp:rsid wsp:val=&quot;00A501AC&quot;/&gt;&lt;wsp:rsid wsp:val=&quot;00A503AE&quot;/&gt;&lt;wsp:rsid wsp:val=&quot;00A509A8&quot;/&gt;&lt;wsp:rsid wsp:val=&quot;00A50B40&quot;/&gt;&lt;wsp:rsid wsp:val=&quot;00A50EE2&quot;/&gt;&lt;wsp:rsid wsp:val=&quot;00A510CD&quot;/&gt;&lt;wsp:rsid wsp:val=&quot;00A5147D&quot;/&gt;&lt;wsp:rsid wsp:val=&quot;00A525D3&quot;/&gt;&lt;wsp:rsid wsp:val=&quot;00A52CED&quot;/&gt;&lt;wsp:rsid wsp:val=&quot;00A52D0B&quot;/&gt;&lt;wsp:rsid wsp:val=&quot;00A52FFE&quot;/&gt;&lt;wsp:rsid wsp:val=&quot;00A53667&quot;/&gt;&lt;wsp:rsid wsp:val=&quot;00A5373A&quot;/&gt;&lt;wsp:rsid wsp:val=&quot;00A53AB3&quot;/&gt;&lt;wsp:rsid wsp:val=&quot;00A53E32&quot;/&gt;&lt;wsp:rsid wsp:val=&quot;00A54187&quot;/&gt;&lt;wsp:rsid wsp:val=&quot;00A543B6&quot;/&gt;&lt;wsp:rsid wsp:val=&quot;00A544A0&quot;/&gt;&lt;wsp:rsid wsp:val=&quot;00A544B7&quot;/&gt;&lt;wsp:rsid wsp:val=&quot;00A551D9&quot;/&gt;&lt;wsp:rsid wsp:val=&quot;00A55626&quot;/&gt;&lt;wsp:rsid wsp:val=&quot;00A55797&quot;/&gt;&lt;wsp:rsid wsp:val=&quot;00A56248&quot;/&gt;&lt;wsp:rsid wsp:val=&quot;00A56260&quot;/&gt;&lt;wsp:rsid wsp:val=&quot;00A56746&quot;/&gt;&lt;wsp:rsid wsp:val=&quot;00A5692F&quot;/&gt;&lt;wsp:rsid wsp:val=&quot;00A56AEC&quot;/&gt;&lt;wsp:rsid wsp:val=&quot;00A576FE&quot;/&gt;&lt;wsp:rsid wsp:val=&quot;00A5777C&quot;/&gt;&lt;wsp:rsid wsp:val=&quot;00A57AA6&quot;/&gt;&lt;wsp:rsid wsp:val=&quot;00A57E25&quot;/&gt;&lt;wsp:rsid wsp:val=&quot;00A60009&quot;/&gt;&lt;wsp:rsid wsp:val=&quot;00A6093B&quot;/&gt;&lt;wsp:rsid wsp:val=&quot;00A60D9A&quot;/&gt;&lt;wsp:rsid wsp:val=&quot;00A60FDE&quot;/&gt;&lt;wsp:rsid wsp:val=&quot;00A617DF&quot;/&gt;&lt;wsp:rsid wsp:val=&quot;00A619BD&quot;/&gt;&lt;wsp:rsid wsp:val=&quot;00A62286&quot;/&gt;&lt;wsp:rsid wsp:val=&quot;00A627AD&quot;/&gt;&lt;wsp:rsid wsp:val=&quot;00A62D9B&quot;/&gt;&lt;wsp:rsid wsp:val=&quot;00A6310A&quot;/&gt;&lt;wsp:rsid wsp:val=&quot;00A6481E&quot;/&gt;&lt;wsp:rsid wsp:val=&quot;00A6521F&quot;/&gt;&lt;wsp:rsid wsp:val=&quot;00A65E10&quot;/&gt;&lt;wsp:rsid wsp:val=&quot;00A66510&quot;/&gt;&lt;wsp:rsid wsp:val=&quot;00A66895&quot;/&gt;&lt;wsp:rsid wsp:val=&quot;00A669CE&quot;/&gt;&lt;wsp:rsid wsp:val=&quot;00A66A51&quot;/&gt;&lt;wsp:rsid wsp:val=&quot;00A66DF8&quot;/&gt;&lt;wsp:rsid wsp:val=&quot;00A67535&quot;/&gt;&lt;wsp:rsid wsp:val=&quot;00A7052E&quot;/&gt;&lt;wsp:rsid wsp:val=&quot;00A706F4&quot;/&gt;&lt;wsp:rsid wsp:val=&quot;00A71130&quot;/&gt;&lt;wsp:rsid wsp:val=&quot;00A714C2&quot;/&gt;&lt;wsp:rsid wsp:val=&quot;00A71E71&quot;/&gt;&lt;wsp:rsid wsp:val=&quot;00A71ED6&quot;/&gt;&lt;wsp:rsid wsp:val=&quot;00A71FD3&quot;/&gt;&lt;wsp:rsid wsp:val=&quot;00A72760&quot;/&gt;&lt;wsp:rsid wsp:val=&quot;00A729BD&quot;/&gt;&lt;wsp:rsid wsp:val=&quot;00A729C1&quot;/&gt;&lt;wsp:rsid wsp:val=&quot;00A73329&quot;/&gt;&lt;wsp:rsid wsp:val=&quot;00A73CCB&quot;/&gt;&lt;wsp:rsid wsp:val=&quot;00A74CAD&quot;/&gt;&lt;wsp:rsid wsp:val=&quot;00A74D1A&quot;/&gt;&lt;wsp:rsid wsp:val=&quot;00A74E90&quot;/&gt;&lt;wsp:rsid wsp:val=&quot;00A75037&quot;/&gt;&lt;wsp:rsid wsp:val=&quot;00A750F3&quot;/&gt;&lt;wsp:rsid wsp:val=&quot;00A752C6&quot;/&gt;&lt;wsp:rsid wsp:val=&quot;00A75491&quot;/&gt;&lt;wsp:rsid wsp:val=&quot;00A75CD9&quot;/&gt;&lt;wsp:rsid wsp:val=&quot;00A75DD8&quot;/&gt;&lt;wsp:rsid wsp:val=&quot;00A765DB&quot;/&gt;&lt;wsp:rsid wsp:val=&quot;00A7774D&quot;/&gt;&lt;wsp:rsid wsp:val=&quot;00A778B8&quot;/&gt;&lt;wsp:rsid wsp:val=&quot;00A77A4F&quot;/&gt;&lt;wsp:rsid wsp:val=&quot;00A80053&quot;/&gt;&lt;wsp:rsid wsp:val=&quot;00A8106A&quot;/&gt;&lt;wsp:rsid wsp:val=&quot;00A815CF&quot;/&gt;&lt;wsp:rsid wsp:val=&quot;00A8175D&quot;/&gt;&lt;wsp:rsid wsp:val=&quot;00A81DA1&quot;/&gt;&lt;wsp:rsid wsp:val=&quot;00A82073&quot;/&gt;&lt;wsp:rsid wsp:val=&quot;00A82AEC&quot;/&gt;&lt;wsp:rsid wsp:val=&quot;00A83093&quot;/&gt;&lt;wsp:rsid wsp:val=&quot;00A83997&quot;/&gt;&lt;wsp:rsid wsp:val=&quot;00A84907&quot;/&gt;&lt;wsp:rsid wsp:val=&quot;00A849C7&quot;/&gt;&lt;wsp:rsid wsp:val=&quot;00A84B61&quot;/&gt;&lt;wsp:rsid wsp:val=&quot;00A85756&quot;/&gt;&lt;wsp:rsid wsp:val=&quot;00A86A92&quot;/&gt;&lt;wsp:rsid wsp:val=&quot;00A873A1&quot;/&gt;&lt;wsp:rsid wsp:val=&quot;00A87C39&quot;/&gt;&lt;wsp:rsid wsp:val=&quot;00A907F2&quot;/&gt;&lt;wsp:rsid wsp:val=&quot;00A920E0&quot;/&gt;&lt;wsp:rsid wsp:val=&quot;00A92122&quot;/&gt;&lt;wsp:rsid wsp:val=&quot;00A931A5&quot;/&gt;&lt;wsp:rsid wsp:val=&quot;00A93E78&quot;/&gt;&lt;wsp:rsid wsp:val=&quot;00A9414A&quot;/&gt;&lt;wsp:rsid wsp:val=&quot;00A9465E&quot;/&gt;&lt;wsp:rsid wsp:val=&quot;00A94D92&quot;/&gt;&lt;wsp:rsid wsp:val=&quot;00A94E35&quot;/&gt;&lt;wsp:rsid wsp:val=&quot;00A952F5&quot;/&gt;&lt;wsp:rsid wsp:val=&quot;00A957A7&quot;/&gt;&lt;wsp:rsid wsp:val=&quot;00A957D7&quot;/&gt;&lt;wsp:rsid wsp:val=&quot;00A95FF2&quot;/&gt;&lt;wsp:rsid wsp:val=&quot;00A964A9&quot;/&gt;&lt;wsp:rsid wsp:val=&quot;00A96B85&quot;/&gt;&lt;wsp:rsid wsp:val=&quot;00A96D2D&quot;/&gt;&lt;wsp:rsid wsp:val=&quot;00A97A44&quot;/&gt;&lt;wsp:rsid wsp:val=&quot;00AA0788&quot;/&gt;&lt;wsp:rsid wsp:val=&quot;00AA09DC&quot;/&gt;&lt;wsp:rsid wsp:val=&quot;00AA0DD2&quot;/&gt;&lt;wsp:rsid wsp:val=&quot;00AA11E1&quot;/&gt;&lt;wsp:rsid wsp:val=&quot;00AA2615&quot;/&gt;&lt;wsp:rsid wsp:val=&quot;00AA2769&quot;/&gt;&lt;wsp:rsid wsp:val=&quot;00AA38FF&quot;/&gt;&lt;wsp:rsid wsp:val=&quot;00AA4631&quot;/&gt;&lt;wsp:rsid wsp:val=&quot;00AA5067&quot;/&gt;&lt;wsp:rsid wsp:val=&quot;00AA529C&quot;/&gt;&lt;wsp:rsid wsp:val=&quot;00AA535B&quot;/&gt;&lt;wsp:rsid wsp:val=&quot;00AA540E&quot;/&gt;&lt;wsp:rsid wsp:val=&quot;00AA5815&quot;/&gt;&lt;wsp:rsid wsp:val=&quot;00AA5842&quot;/&gt;&lt;wsp:rsid wsp:val=&quot;00AA64B0&quot;/&gt;&lt;wsp:rsid wsp:val=&quot;00AA74BE&quot;/&gt;&lt;wsp:rsid wsp:val=&quot;00AA7957&quot;/&gt;&lt;wsp:rsid wsp:val=&quot;00AA79A8&quot;/&gt;&lt;wsp:rsid wsp:val=&quot;00AB0E69&quot;/&gt;&lt;wsp:rsid wsp:val=&quot;00AB113C&quot;/&gt;&lt;wsp:rsid wsp:val=&quot;00AB1215&quot;/&gt;&lt;wsp:rsid wsp:val=&quot;00AB13BB&quot;/&gt;&lt;wsp:rsid wsp:val=&quot;00AB174E&quot;/&gt;&lt;wsp:rsid wsp:val=&quot;00AB2AA0&quot;/&gt;&lt;wsp:rsid wsp:val=&quot;00AB3797&quot;/&gt;&lt;wsp:rsid wsp:val=&quot;00AB386A&quot;/&gt;&lt;wsp:rsid wsp:val=&quot;00AB3D79&quot;/&gt;&lt;wsp:rsid wsp:val=&quot;00AB3F75&quot;/&gt;&lt;wsp:rsid wsp:val=&quot;00AB553D&quot;/&gt;&lt;wsp:rsid wsp:val=&quot;00AB6BCB&quot;/&gt;&lt;wsp:rsid wsp:val=&quot;00AB70D9&quot;/&gt;&lt;wsp:rsid wsp:val=&quot;00AB73C7&quot;/&gt;&lt;wsp:rsid wsp:val=&quot;00AB7467&quot;/&gt;&lt;wsp:rsid wsp:val=&quot;00AB7681&quot;/&gt;&lt;wsp:rsid wsp:val=&quot;00AB76E4&quot;/&gt;&lt;wsp:rsid wsp:val=&quot;00AB7BF4&quot;/&gt;&lt;wsp:rsid wsp:val=&quot;00AB7CED&quot;/&gt;&lt;wsp:rsid wsp:val=&quot;00AB7DE5&quot;/&gt;&lt;wsp:rsid wsp:val=&quot;00AB7EEC&quot;/&gt;&lt;wsp:rsid wsp:val=&quot;00AC0159&quot;/&gt;&lt;wsp:rsid wsp:val=&quot;00AC04D0&quot;/&gt;&lt;wsp:rsid wsp:val=&quot;00AC0507&quot;/&gt;&lt;wsp:rsid wsp:val=&quot;00AC08A0&quot;/&gt;&lt;wsp:rsid wsp:val=&quot;00AC0D3B&quot;/&gt;&lt;wsp:rsid wsp:val=&quot;00AC1A2B&quot;/&gt;&lt;wsp:rsid wsp:val=&quot;00AC1AC4&quot;/&gt;&lt;wsp:rsid wsp:val=&quot;00AC1E5E&quot;/&gt;&lt;wsp:rsid wsp:val=&quot;00AC214E&quot;/&gt;&lt;wsp:rsid wsp:val=&quot;00AC2279&quot;/&gt;&lt;wsp:rsid wsp:val=&quot;00AC2AF7&quot;/&gt;&lt;wsp:rsid wsp:val=&quot;00AC2B15&quot;/&gt;&lt;wsp:rsid wsp:val=&quot;00AC2CC6&quot;/&gt;&lt;wsp:rsid wsp:val=&quot;00AC3036&quot;/&gt;&lt;wsp:rsid wsp:val=&quot;00AC3183&quot;/&gt;&lt;wsp:rsid wsp:val=&quot;00AC35A0&quot;/&gt;&lt;wsp:rsid wsp:val=&quot;00AC46C7&quot;/&gt;&lt;wsp:rsid wsp:val=&quot;00AC5228&quot;/&gt;&lt;wsp:rsid wsp:val=&quot;00AC5424&quot;/&gt;&lt;wsp:rsid wsp:val=&quot;00AC544A&quot;/&gt;&lt;wsp:rsid wsp:val=&quot;00AC5856&quot;/&gt;&lt;wsp:rsid wsp:val=&quot;00AC5CEE&quot;/&gt;&lt;wsp:rsid wsp:val=&quot;00AC5D71&quot;/&gt;&lt;wsp:rsid wsp:val=&quot;00AC6B99&quot;/&gt;&lt;wsp:rsid wsp:val=&quot;00AC7B7A&quot;/&gt;&lt;wsp:rsid wsp:val=&quot;00AD00B0&quot;/&gt;&lt;wsp:rsid wsp:val=&quot;00AD0DCE&quot;/&gt;&lt;wsp:rsid wsp:val=&quot;00AD19F5&quot;/&gt;&lt;wsp:rsid wsp:val=&quot;00AD1D76&quot;/&gt;&lt;wsp:rsid wsp:val=&quot;00AD3A4F&quot;/&gt;&lt;wsp:rsid wsp:val=&quot;00AD4BAE&quot;/&gt;&lt;wsp:rsid wsp:val=&quot;00AD50E6&quot;/&gt;&lt;wsp:rsid wsp:val=&quot;00AD5E89&quot;/&gt;&lt;wsp:rsid wsp:val=&quot;00AD657A&quot;/&gt;&lt;wsp:rsid wsp:val=&quot;00AD6849&quot;/&gt;&lt;wsp:rsid wsp:val=&quot;00AD7199&quot;/&gt;&lt;wsp:rsid wsp:val=&quot;00AD74B8&quot;/&gt;&lt;wsp:rsid wsp:val=&quot;00AD7C64&quot;/&gt;&lt;wsp:rsid wsp:val=&quot;00AE067E&quot;/&gt;&lt;wsp:rsid wsp:val=&quot;00AE06DB&quot;/&gt;&lt;wsp:rsid wsp:val=&quot;00AE1103&quot;/&gt;&lt;wsp:rsid wsp:val=&quot;00AE1107&quot;/&gt;&lt;wsp:rsid wsp:val=&quot;00AE1971&quot;/&gt;&lt;wsp:rsid wsp:val=&quot;00AE1F71&quot;/&gt;&lt;wsp:rsid wsp:val=&quot;00AE26E2&quot;/&gt;&lt;wsp:rsid wsp:val=&quot;00AE28B7&quot;/&gt;&lt;wsp:rsid wsp:val=&quot;00AE2FC7&quot;/&gt;&lt;wsp:rsid wsp:val=&quot;00AE2FF6&quot;/&gt;&lt;wsp:rsid wsp:val=&quot;00AE3856&quot;/&gt;&lt;wsp:rsid wsp:val=&quot;00AE40D9&quot;/&gt;&lt;wsp:rsid wsp:val=&quot;00AE4AB6&quot;/&gt;&lt;wsp:rsid wsp:val=&quot;00AE4B75&quot;/&gt;&lt;wsp:rsid wsp:val=&quot;00AE5E6D&quot;/&gt;&lt;wsp:rsid wsp:val=&quot;00AE6A67&quot;/&gt;&lt;wsp:rsid wsp:val=&quot;00AE6F60&quot;/&gt;&lt;wsp:rsid wsp:val=&quot;00AE75DB&quot;/&gt;&lt;wsp:rsid wsp:val=&quot;00AE7B0A&quot;/&gt;&lt;wsp:rsid wsp:val=&quot;00AE7FAC&quot;/&gt;&lt;wsp:rsid wsp:val=&quot;00AF003A&quot;/&gt;&lt;wsp:rsid wsp:val=&quot;00AF0603&quot;/&gt;&lt;wsp:rsid wsp:val=&quot;00AF0664&quot;/&gt;&lt;wsp:rsid wsp:val=&quot;00AF0808&quot;/&gt;&lt;wsp:rsid wsp:val=&quot;00AF086C&quot;/&gt;&lt;wsp:rsid wsp:val=&quot;00AF0A48&quot;/&gt;&lt;wsp:rsid wsp:val=&quot;00AF11A8&quot;/&gt;&lt;wsp:rsid wsp:val=&quot;00AF1594&quot;/&gt;&lt;wsp:rsid wsp:val=&quot;00AF1A7B&quot;/&gt;&lt;wsp:rsid wsp:val=&quot;00AF2711&quot;/&gt;&lt;wsp:rsid wsp:val=&quot;00AF2739&quot;/&gt;&lt;wsp:rsid wsp:val=&quot;00AF2E98&quot;/&gt;&lt;wsp:rsid wsp:val=&quot;00AF34E2&quot;/&gt;&lt;wsp:rsid wsp:val=&quot;00AF3571&quot;/&gt;&lt;wsp:rsid wsp:val=&quot;00AF35F3&quot;/&gt;&lt;wsp:rsid wsp:val=&quot;00AF3612&quot;/&gt;&lt;wsp:rsid wsp:val=&quot;00AF3A84&quot;/&gt;&lt;wsp:rsid wsp:val=&quot;00AF3FE8&quot;/&gt;&lt;wsp:rsid wsp:val=&quot;00AF496B&quot;/&gt;&lt;wsp:rsid wsp:val=&quot;00AF4C04&quot;/&gt;&lt;wsp:rsid wsp:val=&quot;00AF4D02&quot;/&gt;&lt;wsp:rsid wsp:val=&quot;00AF5161&quot;/&gt;&lt;wsp:rsid wsp:val=&quot;00AF522B&quot;/&gt;&lt;wsp:rsid wsp:val=&quot;00AF55D2&quot;/&gt;&lt;wsp:rsid wsp:val=&quot;00AF5A99&quot;/&gt;&lt;wsp:rsid wsp:val=&quot;00AF5BE2&quot;/&gt;&lt;wsp:rsid wsp:val=&quot;00AF5C0E&quot;/&gt;&lt;wsp:rsid wsp:val=&quot;00AF5E42&quot;/&gt;&lt;wsp:rsid wsp:val=&quot;00AF608F&quot;/&gt;&lt;wsp:rsid wsp:val=&quot;00AF6C7B&quot;/&gt;&lt;wsp:rsid wsp:val=&quot;00AF7019&quot;/&gt;&lt;wsp:rsid wsp:val=&quot;00AF7B86&quot;/&gt;&lt;wsp:rsid wsp:val=&quot;00B00195&quot;/&gt;&lt;wsp:rsid wsp:val=&quot;00B012E4&quot;/&gt;&lt;wsp:rsid wsp:val=&quot;00B01EDF&quot;/&gt;&lt;wsp:rsid wsp:val=&quot;00B022D0&quot;/&gt;&lt;wsp:rsid wsp:val=&quot;00B02450&quot;/&gt;&lt;wsp:rsid wsp:val=&quot;00B03220&quot;/&gt;&lt;wsp:rsid wsp:val=&quot;00B03B67&quot;/&gt;&lt;wsp:rsid wsp:val=&quot;00B03C5D&quot;/&gt;&lt;wsp:rsid wsp:val=&quot;00B0491F&quot;/&gt;&lt;wsp:rsid wsp:val=&quot;00B04A35&quot;/&gt;&lt;wsp:rsid wsp:val=&quot;00B0594E&quot;/&gt;&lt;wsp:rsid wsp:val=&quot;00B05AA8&quot;/&gt;&lt;wsp:rsid wsp:val=&quot;00B05BBB&quot;/&gt;&lt;wsp:rsid wsp:val=&quot;00B06599&quot;/&gt;&lt;wsp:rsid wsp:val=&quot;00B0685D&quot;/&gt;&lt;wsp:rsid wsp:val=&quot;00B072FD&quot;/&gt;&lt;wsp:rsid wsp:val=&quot;00B074C3&quot;/&gt;&lt;wsp:rsid wsp:val=&quot;00B07F8F&quot;/&gt;&lt;wsp:rsid wsp:val=&quot;00B103AA&quot;/&gt;&lt;wsp:rsid wsp:val=&quot;00B104C5&quot;/&gt;&lt;wsp:rsid wsp:val=&quot;00B108B6&quot;/&gt;&lt;wsp:rsid wsp:val=&quot;00B10A0C&quot;/&gt;&lt;wsp:rsid wsp:val=&quot;00B10E9A&quot;/&gt;&lt;wsp:rsid wsp:val=&quot;00B110D6&quot;/&gt;&lt;wsp:rsid wsp:val=&quot;00B117AB&quot;/&gt;&lt;wsp:rsid wsp:val=&quot;00B1198B&quot;/&gt;&lt;wsp:rsid wsp:val=&quot;00B1207F&quot;/&gt;&lt;wsp:rsid wsp:val=&quot;00B1276B&quot;/&gt;&lt;wsp:rsid wsp:val=&quot;00B12C04&quot;/&gt;&lt;wsp:rsid wsp:val=&quot;00B13577&quot;/&gt;&lt;wsp:rsid wsp:val=&quot;00B13A75&quot;/&gt;&lt;wsp:rsid wsp:val=&quot;00B1404F&quot;/&gt;&lt;wsp:rsid wsp:val=&quot;00B14BFD&quot;/&gt;&lt;wsp:rsid wsp:val=&quot;00B15EAF&quot;/&gt;&lt;wsp:rsid wsp:val=&quot;00B16A88&quot;/&gt;&lt;wsp:rsid wsp:val=&quot;00B16AE6&quot;/&gt;&lt;wsp:rsid wsp:val=&quot;00B17350&quot;/&gt;&lt;wsp:rsid wsp:val=&quot;00B1783C&quot;/&gt;&lt;wsp:rsid wsp:val=&quot;00B17941&quot;/&gt;&lt;wsp:rsid wsp:val=&quot;00B17E96&quot;/&gt;&lt;wsp:rsid wsp:val=&quot;00B17EB7&quot;/&gt;&lt;wsp:rsid wsp:val=&quot;00B17F6F&quot;/&gt;&lt;wsp:rsid wsp:val=&quot;00B2043A&quot;/&gt;&lt;wsp:rsid wsp:val=&quot;00B20966&quot;/&gt;&lt;wsp:rsid wsp:val=&quot;00B20B53&quot;/&gt;&lt;wsp:rsid wsp:val=&quot;00B20ED6&quot;/&gt;&lt;wsp:rsid wsp:val=&quot;00B2121A&quot;/&gt;&lt;wsp:rsid wsp:val=&quot;00B2183F&quot;/&gt;&lt;wsp:rsid wsp:val=&quot;00B2189A&quot;/&gt;&lt;wsp:rsid wsp:val=&quot;00B22A21&quot;/&gt;&lt;wsp:rsid wsp:val=&quot;00B231C5&quot;/&gt;&lt;wsp:rsid wsp:val=&quot;00B23618&quot;/&gt;&lt;wsp:rsid wsp:val=&quot;00B236EB&quot;/&gt;&lt;wsp:rsid wsp:val=&quot;00B23E5F&quot;/&gt;&lt;wsp:rsid wsp:val=&quot;00B23FAD&quot;/&gt;&lt;wsp:rsid wsp:val=&quot;00B2427A&quot;/&gt;&lt;wsp:rsid wsp:val=&quot;00B245BA&quot;/&gt;&lt;wsp:rsid wsp:val=&quot;00B2483D&quot;/&gt;&lt;wsp:rsid wsp:val=&quot;00B24F86&quot;/&gt;&lt;wsp:rsid wsp:val=&quot;00B25809&quot;/&gt;&lt;wsp:rsid wsp:val=&quot;00B2581A&quot;/&gt;&lt;wsp:rsid wsp:val=&quot;00B274FA&quot;/&gt;&lt;wsp:rsid wsp:val=&quot;00B27974&quot;/&gt;&lt;wsp:rsid wsp:val=&quot;00B27A9A&quot;/&gt;&lt;wsp:rsid wsp:val=&quot;00B27B09&quot;/&gt;&lt;wsp:rsid wsp:val=&quot;00B27C8F&quot;/&gt;&lt;wsp:rsid wsp:val=&quot;00B27FD7&quot;/&gt;&lt;wsp:rsid wsp:val=&quot;00B30210&quot;/&gt;&lt;wsp:rsid wsp:val=&quot;00B30621&quot;/&gt;&lt;wsp:rsid wsp:val=&quot;00B3080A&quot;/&gt;&lt;wsp:rsid wsp:val=&quot;00B31806&quot;/&gt;&lt;wsp:rsid wsp:val=&quot;00B31BB4&quot;/&gt;&lt;wsp:rsid wsp:val=&quot;00B32D12&quot;/&gt;&lt;wsp:rsid wsp:val=&quot;00B32EA0&quot;/&gt;&lt;wsp:rsid wsp:val=&quot;00B333C5&quot;/&gt;&lt;wsp:rsid wsp:val=&quot;00B33B8B&quot;/&gt;&lt;wsp:rsid wsp:val=&quot;00B3449D&quot;/&gt;&lt;wsp:rsid wsp:val=&quot;00B3503E&quot;/&gt;&lt;wsp:rsid wsp:val=&quot;00B359C6&quot;/&gt;&lt;wsp:rsid wsp:val=&quot;00B35A7B&quot;/&gt;&lt;wsp:rsid wsp:val=&quot;00B362F3&quot;/&gt;&lt;wsp:rsid wsp:val=&quot;00B363E4&quot;/&gt;&lt;wsp:rsid wsp:val=&quot;00B36770&quot;/&gt;&lt;wsp:rsid wsp:val=&quot;00B36844&quot;/&gt;&lt;wsp:rsid wsp:val=&quot;00B369B1&quot;/&gt;&lt;wsp:rsid wsp:val=&quot;00B37649&quot;/&gt;&lt;wsp:rsid wsp:val=&quot;00B3776D&quot;/&gt;&lt;wsp:rsid wsp:val=&quot;00B378FE&quot;/&gt;&lt;wsp:rsid wsp:val=&quot;00B401CA&quot;/&gt;&lt;wsp:rsid wsp:val=&quot;00B4036E&quot;/&gt;&lt;wsp:rsid wsp:val=&quot;00B4053A&quot;/&gt;&lt;wsp:rsid wsp:val=&quot;00B409E5&quot;/&gt;&lt;wsp:rsid wsp:val=&quot;00B41817&quot;/&gt;&lt;wsp:rsid wsp:val=&quot;00B41870&quot;/&gt;&lt;wsp:rsid wsp:val=&quot;00B41B7D&quot;/&gt;&lt;wsp:rsid wsp:val=&quot;00B427DE&quot;/&gt;&lt;wsp:rsid wsp:val=&quot;00B431E7&quot;/&gt;&lt;wsp:rsid wsp:val=&quot;00B43459&quot;/&gt;&lt;wsp:rsid wsp:val=&quot;00B43D47&quot;/&gt;&lt;wsp:rsid wsp:val=&quot;00B44D83&quot;/&gt;&lt;wsp:rsid wsp:val=&quot;00B44FE2&quot;/&gt;&lt;wsp:rsid wsp:val=&quot;00B45219&quot;/&gt;&lt;wsp:rsid wsp:val=&quot;00B45227&quot;/&gt;&lt;wsp:rsid wsp:val=&quot;00B45668&quot;/&gt;&lt;wsp:rsid wsp:val=&quot;00B459E4&quot;/&gt;&lt;wsp:rsid wsp:val=&quot;00B45F49&quot;/&gt;&lt;wsp:rsid wsp:val=&quot;00B4617F&quot;/&gt;&lt;wsp:rsid wsp:val=&quot;00B46464&quot;/&gt;&lt;wsp:rsid wsp:val=&quot;00B46743&quot;/&gt;&lt;wsp:rsid wsp:val=&quot;00B46DB5&quot;/&gt;&lt;wsp:rsid wsp:val=&quot;00B46FAF&quot;/&gt;&lt;wsp:rsid wsp:val=&quot;00B4723C&quot;/&gt;&lt;wsp:rsid wsp:val=&quot;00B473DB&quot;/&gt;&lt;wsp:rsid wsp:val=&quot;00B475AC&quot;/&gt;&lt;wsp:rsid wsp:val=&quot;00B47632&quot;/&gt;&lt;wsp:rsid wsp:val=&quot;00B508FE&quot;/&gt;&lt;wsp:rsid wsp:val=&quot;00B51B16&quot;/&gt;&lt;wsp:rsid wsp:val=&quot;00B525E0&quot;/&gt;&lt;wsp:rsid wsp:val=&quot;00B52E08&quot;/&gt;&lt;wsp:rsid wsp:val=&quot;00B5330A&quot;/&gt;&lt;wsp:rsid wsp:val=&quot;00B535A7&quot;/&gt;&lt;wsp:rsid wsp:val=&quot;00B536CA&quot;/&gt;&lt;wsp:rsid wsp:val=&quot;00B5370D&quot;/&gt;&lt;wsp:rsid wsp:val=&quot;00B539B3&quot;/&gt;&lt;wsp:rsid wsp:val=&quot;00B5434C&quot;/&gt;&lt;wsp:rsid wsp:val=&quot;00B548BA&quot;/&gt;&lt;wsp:rsid wsp:val=&quot;00B54FC5&quot;/&gt;&lt;wsp:rsid wsp:val=&quot;00B55D9D&quot;/&gt;&lt;wsp:rsid wsp:val=&quot;00B56748&quot;/&gt;&lt;wsp:rsid wsp:val=&quot;00B569F0&quot;/&gt;&lt;wsp:rsid wsp:val=&quot;00B57123&quot;/&gt;&lt;wsp:rsid wsp:val=&quot;00B57504&quot;/&gt;&lt;wsp:rsid wsp:val=&quot;00B61202&quot;/&gt;&lt;wsp:rsid wsp:val=&quot;00B61DC4&quot;/&gt;&lt;wsp:rsid wsp:val=&quot;00B61E58&quot;/&gt;&lt;wsp:rsid wsp:val=&quot;00B62420&quot;/&gt;&lt;wsp:rsid wsp:val=&quot;00B62907&quot;/&gt;&lt;wsp:rsid wsp:val=&quot;00B62D0F&quot;/&gt;&lt;wsp:rsid wsp:val=&quot;00B63FC5&quot;/&gt;&lt;wsp:rsid wsp:val=&quot;00B64254&quot;/&gt;&lt;wsp:rsid wsp:val=&quot;00B646C3&quot;/&gt;&lt;wsp:rsid wsp:val=&quot;00B64961&quot;/&gt;&lt;wsp:rsid wsp:val=&quot;00B64F76&quot;/&gt;&lt;wsp:rsid wsp:val=&quot;00B6511B&quot;/&gt;&lt;wsp:rsid wsp:val=&quot;00B654AF&quot;/&gt;&lt;wsp:rsid wsp:val=&quot;00B6550A&quot;/&gt;&lt;wsp:rsid wsp:val=&quot;00B656A8&quot;/&gt;&lt;wsp:rsid wsp:val=&quot;00B6602B&quot;/&gt;&lt;wsp:rsid wsp:val=&quot;00B67795&quot;/&gt;&lt;wsp:rsid wsp:val=&quot;00B67FE9&quot;/&gt;&lt;wsp:rsid wsp:val=&quot;00B702BC&quot;/&gt;&lt;wsp:rsid wsp:val=&quot;00B70594&quot;/&gt;&lt;wsp:rsid wsp:val=&quot;00B70B56&quot;/&gt;&lt;wsp:rsid wsp:val=&quot;00B712C9&quot;/&gt;&lt;wsp:rsid wsp:val=&quot;00B7197D&quot;/&gt;&lt;wsp:rsid wsp:val=&quot;00B7266B&quot;/&gt;&lt;wsp:rsid wsp:val=&quot;00B74528&quot;/&gt;&lt;wsp:rsid wsp:val=&quot;00B7511A&quot;/&gt;&lt;wsp:rsid wsp:val=&quot;00B75247&quot;/&gt;&lt;wsp:rsid wsp:val=&quot;00B75C4B&quot;/&gt;&lt;wsp:rsid wsp:val=&quot;00B75CBF&quot;/&gt;&lt;wsp:rsid wsp:val=&quot;00B75F0D&quot;/&gt;&lt;wsp:rsid wsp:val=&quot;00B76B8A&quot;/&gt;&lt;wsp:rsid wsp:val=&quot;00B77896&quot;/&gt;&lt;wsp:rsid wsp:val=&quot;00B77E97&quot;/&gt;&lt;wsp:rsid wsp:val=&quot;00B800D5&quot;/&gt;&lt;wsp:rsid wsp:val=&quot;00B805E1&quot;/&gt;&lt;wsp:rsid wsp:val=&quot;00B80EEA&quot;/&gt;&lt;wsp:rsid wsp:val=&quot;00B80EF9&quot;/&gt;&lt;wsp:rsid wsp:val=&quot;00B81254&quot;/&gt;&lt;wsp:rsid wsp:val=&quot;00B81657&quot;/&gt;&lt;wsp:rsid wsp:val=&quot;00B81AA5&quot;/&gt;&lt;wsp:rsid wsp:val=&quot;00B82F81&quot;/&gt;&lt;wsp:rsid wsp:val=&quot;00B8483F&quot;/&gt;&lt;wsp:rsid wsp:val=&quot;00B84841&quot;/&gt;&lt;wsp:rsid wsp:val=&quot;00B84F10&quot;/&gt;&lt;wsp:rsid wsp:val=&quot;00B852B2&quot;/&gt;&lt;wsp:rsid wsp:val=&quot;00B85D9D&quot;/&gt;&lt;wsp:rsid wsp:val=&quot;00B86384&quot;/&gt;&lt;wsp:rsid wsp:val=&quot;00B867A6&quot;/&gt;&lt;wsp:rsid wsp:val=&quot;00B86F36&quot;/&gt;&lt;wsp:rsid wsp:val=&quot;00B8793A&quot;/&gt;&lt;wsp:rsid wsp:val=&quot;00B87CC5&quot;/&gt;&lt;wsp:rsid wsp:val=&quot;00B87D87&quot;/&gt;&lt;wsp:rsid wsp:val=&quot;00B87F21&quot;/&gt;&lt;wsp:rsid wsp:val=&quot;00B90786&quot;/&gt;&lt;wsp:rsid wsp:val=&quot;00B90B6E&quot;/&gt;&lt;wsp:rsid wsp:val=&quot;00B90FC4&quot;/&gt;&lt;wsp:rsid wsp:val=&quot;00B91695&quot;/&gt;&lt;wsp:rsid wsp:val=&quot;00B91ACF&quot;/&gt;&lt;wsp:rsid wsp:val=&quot;00B92313&quot;/&gt;&lt;wsp:rsid wsp:val=&quot;00B92A5A&quot;/&gt;&lt;wsp:rsid wsp:val=&quot;00B93502&quot;/&gt;&lt;wsp:rsid wsp:val=&quot;00B935C8&quot;/&gt;&lt;wsp:rsid wsp:val=&quot;00B93717&quot;/&gt;&lt;wsp:rsid wsp:val=&quot;00B93980&quot;/&gt;&lt;wsp:rsid wsp:val=&quot;00B93BDA&quot;/&gt;&lt;wsp:rsid wsp:val=&quot;00B93E2C&quot;/&gt;&lt;wsp:rsid wsp:val=&quot;00B93F9B&quot;/&gt;&lt;wsp:rsid wsp:val=&quot;00B94675&quot;/&gt;&lt;wsp:rsid wsp:val=&quot;00B94E11&quot;/&gt;&lt;wsp:rsid wsp:val=&quot;00B954AB&quot;/&gt;&lt;wsp:rsid wsp:val=&quot;00B95A1D&quot;/&gt;&lt;wsp:rsid wsp:val=&quot;00B95EEA&quot;/&gt;&lt;wsp:rsid wsp:val=&quot;00B95F60&quot;/&gt;&lt;wsp:rsid wsp:val=&quot;00B961DE&quot;/&gt;&lt;wsp:rsid wsp:val=&quot;00B96530&quot;/&gt;&lt;wsp:rsid wsp:val=&quot;00B9688E&quot;/&gt;&lt;wsp:rsid wsp:val=&quot;00B96BF9&quot;/&gt;&lt;wsp:rsid wsp:val=&quot;00B970B3&quot;/&gt;&lt;wsp:rsid wsp:val=&quot;00B97BD5&quot;/&gt;&lt;wsp:rsid wsp:val=&quot;00B97C38&quot;/&gt;&lt;wsp:rsid wsp:val=&quot;00B97F2B&quot;/&gt;&lt;wsp:rsid wsp:val=&quot;00BA015B&quot;/&gt;&lt;wsp:rsid wsp:val=&quot;00BA01B6&quot;/&gt;&lt;wsp:rsid wsp:val=&quot;00BA03C0&quot;/&gt;&lt;wsp:rsid wsp:val=&quot;00BA069B&quot;/&gt;&lt;wsp:rsid wsp:val=&quot;00BA0864&quot;/&gt;&lt;wsp:rsid wsp:val=&quot;00BA0E09&quot;/&gt;&lt;wsp:rsid wsp:val=&quot;00BA126D&quot;/&gt;&lt;wsp:rsid wsp:val=&quot;00BA1977&quot;/&gt;&lt;wsp:rsid wsp:val=&quot;00BA24DA&quot;/&gt;&lt;wsp:rsid wsp:val=&quot;00BA2A0E&quot;/&gt;&lt;wsp:rsid wsp:val=&quot;00BA2D9A&quot;/&gt;&lt;wsp:rsid wsp:val=&quot;00BA2DAA&quot;/&gt;&lt;wsp:rsid wsp:val=&quot;00BA3762&quot;/&gt;&lt;wsp:rsid wsp:val=&quot;00BA3A72&quot;/&gt;&lt;wsp:rsid wsp:val=&quot;00BA3E8A&quot;/&gt;&lt;wsp:rsid wsp:val=&quot;00BA4047&quot;/&gt;&lt;wsp:rsid wsp:val=&quot;00BA442B&quot;/&gt;&lt;wsp:rsid wsp:val=&quot;00BA4AEF&quot;/&gt;&lt;wsp:rsid wsp:val=&quot;00BA53A5&quot;/&gt;&lt;wsp:rsid wsp:val=&quot;00BA53AC&quot;/&gt;&lt;wsp:rsid wsp:val=&quot;00BA5AD7&quot;/&gt;&lt;wsp:rsid wsp:val=&quot;00BA614B&quot;/&gt;&lt;wsp:rsid wsp:val=&quot;00BA64A0&quot;/&gt;&lt;wsp:rsid wsp:val=&quot;00BA68AC&quot;/&gt;&lt;wsp:rsid wsp:val=&quot;00BA6A1D&quot;/&gt;&lt;wsp:rsid wsp:val=&quot;00BA6AB3&quot;/&gt;&lt;wsp:rsid wsp:val=&quot;00BA6F87&quot;/&gt;&lt;wsp:rsid wsp:val=&quot;00BA747E&quot;/&gt;&lt;wsp:rsid wsp:val=&quot;00BA75BE&quot;/&gt;&lt;wsp:rsid wsp:val=&quot;00BA7A1F&quot;/&gt;&lt;wsp:rsid wsp:val=&quot;00BA7E33&quot;/&gt;&lt;wsp:rsid wsp:val=&quot;00BB016B&quot;/&gt;&lt;wsp:rsid wsp:val=&quot;00BB02AC&quot;/&gt;&lt;wsp:rsid wsp:val=&quot;00BB04A0&quot;/&gt;&lt;wsp:rsid wsp:val=&quot;00BB058D&quot;/&gt;&lt;wsp:rsid wsp:val=&quot;00BB0714&quot;/&gt;&lt;wsp:rsid wsp:val=&quot;00BB08B1&quot;/&gt;&lt;wsp:rsid wsp:val=&quot;00BB0C51&quot;/&gt;&lt;wsp:rsid wsp:val=&quot;00BB0F77&quot;/&gt;&lt;wsp:rsid wsp:val=&quot;00BB13C1&quot;/&gt;&lt;wsp:rsid wsp:val=&quot;00BB193D&quot;/&gt;&lt;wsp:rsid wsp:val=&quot;00BB20CE&quot;/&gt;&lt;wsp:rsid wsp:val=&quot;00BB2FC5&quot;/&gt;&lt;wsp:rsid wsp:val=&quot;00BB320C&quot;/&gt;&lt;wsp:rsid wsp:val=&quot;00BB3571&quot;/&gt;&lt;wsp:rsid wsp:val=&quot;00BB3766&quot;/&gt;&lt;wsp:rsid wsp:val=&quot;00BB4264&quot;/&gt;&lt;wsp:rsid wsp:val=&quot;00BB4666&quot;/&gt;&lt;wsp:rsid wsp:val=&quot;00BB5298&quot;/&gt;&lt;wsp:rsid wsp:val=&quot;00BB5603&quot;/&gt;&lt;wsp:rsid wsp:val=&quot;00BB58A8&quot;/&gt;&lt;wsp:rsid wsp:val=&quot;00BB6228&quot;/&gt;&lt;wsp:rsid wsp:val=&quot;00BB7132&quot;/&gt;&lt;wsp:rsid wsp:val=&quot;00BB7694&quot;/&gt;&lt;wsp:rsid wsp:val=&quot;00BB7FB1&quot;/&gt;&lt;wsp:rsid wsp:val=&quot;00BC008F&quot;/&gt;&lt;wsp:rsid wsp:val=&quot;00BC0918&quot;/&gt;&lt;wsp:rsid wsp:val=&quot;00BC0D55&quot;/&gt;&lt;wsp:rsid wsp:val=&quot;00BC12F2&quot;/&gt;&lt;wsp:rsid wsp:val=&quot;00BC1987&quot;/&gt;&lt;wsp:rsid wsp:val=&quot;00BC2009&quot;/&gt;&lt;wsp:rsid wsp:val=&quot;00BC2339&quot;/&gt;&lt;wsp:rsid wsp:val=&quot;00BC26B3&quot;/&gt;&lt;wsp:rsid wsp:val=&quot;00BC2FD3&quot;/&gt;&lt;wsp:rsid wsp:val=&quot;00BC35AD&quot;/&gt;&lt;wsp:rsid wsp:val=&quot;00BC3C23&quot;/&gt;&lt;wsp:rsid wsp:val=&quot;00BC4BF9&quot;/&gt;&lt;wsp:rsid wsp:val=&quot;00BC537D&quot;/&gt;&lt;wsp:rsid wsp:val=&quot;00BC5F99&quot;/&gt;&lt;wsp:rsid wsp:val=&quot;00BC67CB&quot;/&gt;&lt;wsp:rsid wsp:val=&quot;00BC79CF&quot;/&gt;&lt;wsp:rsid wsp:val=&quot;00BC7F3D&quot;/&gt;&lt;wsp:rsid wsp:val=&quot;00BD0CE6&quot;/&gt;&lt;wsp:rsid wsp:val=&quot;00BD11A6&quot;/&gt;&lt;wsp:rsid wsp:val=&quot;00BD123E&quot;/&gt;&lt;wsp:rsid wsp:val=&quot;00BD14F4&quot;/&gt;&lt;wsp:rsid wsp:val=&quot;00BD151A&quot;/&gt;&lt;wsp:rsid wsp:val=&quot;00BD1F72&quot;/&gt;&lt;wsp:rsid wsp:val=&quot;00BD26AE&quot;/&gt;&lt;wsp:rsid wsp:val=&quot;00BD27EB&quot;/&gt;&lt;wsp:rsid wsp:val=&quot;00BD36D0&quot;/&gt;&lt;wsp:rsid wsp:val=&quot;00BD3885&quot;/&gt;&lt;wsp:rsid wsp:val=&quot;00BD3AB3&quot;/&gt;&lt;wsp:rsid wsp:val=&quot;00BD3B26&quot;/&gt;&lt;wsp:rsid wsp:val=&quot;00BD3C14&quot;/&gt;&lt;wsp:rsid wsp:val=&quot;00BD40B5&quot;/&gt;&lt;wsp:rsid wsp:val=&quot;00BD42D5&quot;/&gt;&lt;wsp:rsid wsp:val=&quot;00BD4B15&quot;/&gt;&lt;wsp:rsid wsp:val=&quot;00BD4B83&quot;/&gt;&lt;wsp:rsid wsp:val=&quot;00BD4BFF&quot;/&gt;&lt;wsp:rsid wsp:val=&quot;00BD524D&quot;/&gt;&lt;wsp:rsid wsp:val=&quot;00BD5D10&quot;/&gt;&lt;wsp:rsid wsp:val=&quot;00BD6241&quot;/&gt;&lt;wsp:rsid wsp:val=&quot;00BD62F7&quot;/&gt;&lt;wsp:rsid wsp:val=&quot;00BD6B23&quot;/&gt;&lt;wsp:rsid wsp:val=&quot;00BD6F11&quot;/&gt;&lt;wsp:rsid wsp:val=&quot;00BD70C5&quot;/&gt;&lt;wsp:rsid wsp:val=&quot;00BD738A&quot;/&gt;&lt;wsp:rsid wsp:val=&quot;00BD7C3A&quot;/&gt;&lt;wsp:rsid wsp:val=&quot;00BD7EBA&quot;/&gt;&lt;wsp:rsid wsp:val=&quot;00BE1BB9&quot;/&gt;&lt;wsp:rsid wsp:val=&quot;00BE1C60&quot;/&gt;&lt;wsp:rsid wsp:val=&quot;00BE1E05&quot;/&gt;&lt;wsp:rsid wsp:val=&quot;00BE1F80&quot;/&gt;&lt;wsp:rsid wsp:val=&quot;00BE218E&quot;/&gt;&lt;wsp:rsid wsp:val=&quot;00BE2D4D&quot;/&gt;&lt;wsp:rsid wsp:val=&quot;00BE33B4&quot;/&gt;&lt;wsp:rsid wsp:val=&quot;00BE36E5&quot;/&gt;&lt;wsp:rsid wsp:val=&quot;00BE3D53&quot;/&gt;&lt;wsp:rsid wsp:val=&quot;00BE4FD4&quot;/&gt;&lt;wsp:rsid wsp:val=&quot;00BE50DD&quot;/&gt;&lt;wsp:rsid wsp:val=&quot;00BE752E&quot;/&gt;&lt;wsp:rsid wsp:val=&quot;00BE775D&quot;/&gt;&lt;wsp:rsid wsp:val=&quot;00BE78B2&quot;/&gt;&lt;wsp:rsid wsp:val=&quot;00BE7EB8&quot;/&gt;&lt;wsp:rsid wsp:val=&quot;00BF00F4&quot;/&gt;&lt;wsp:rsid wsp:val=&quot;00BF04AF&quot;/&gt;&lt;wsp:rsid wsp:val=&quot;00BF0A01&quot;/&gt;&lt;wsp:rsid wsp:val=&quot;00BF0D5B&quot;/&gt;&lt;wsp:rsid wsp:val=&quot;00BF1BF0&quot;/&gt;&lt;wsp:rsid wsp:val=&quot;00BF27B3&quot;/&gt;&lt;wsp:rsid wsp:val=&quot;00BF293F&quot;/&gt;&lt;wsp:rsid wsp:val=&quot;00BF2CFA&quot;/&gt;&lt;wsp:rsid wsp:val=&quot;00BF384D&quot;/&gt;&lt;wsp:rsid wsp:val=&quot;00BF3E56&quot;/&gt;&lt;wsp:rsid wsp:val=&quot;00BF3FAE&quot;/&gt;&lt;wsp:rsid wsp:val=&quot;00BF404F&quot;/&gt;&lt;wsp:rsid wsp:val=&quot;00BF412A&quot;/&gt;&lt;wsp:rsid wsp:val=&quot;00BF43C0&quot;/&gt;&lt;wsp:rsid wsp:val=&quot;00BF4B85&quot;/&gt;&lt;wsp:rsid wsp:val=&quot;00BF4DC9&quot;/&gt;&lt;wsp:rsid wsp:val=&quot;00BF4F8B&quot;/&gt;&lt;wsp:rsid wsp:val=&quot;00BF55B9&quot;/&gt;&lt;wsp:rsid wsp:val=&quot;00BF5F65&quot;/&gt;&lt;wsp:rsid wsp:val=&quot;00BF64A3&quot;/&gt;&lt;wsp:rsid wsp:val=&quot;00BF69BE&quot;/&gt;&lt;wsp:rsid wsp:val=&quot;00BF6C51&quot;/&gt;&lt;wsp:rsid wsp:val=&quot;00BF6D53&quot;/&gt;&lt;wsp:rsid wsp:val=&quot;00BF7461&quot;/&gt;&lt;wsp:rsid wsp:val=&quot;00BF77E7&quot;/&gt;&lt;wsp:rsid wsp:val=&quot;00BF7C32&quot;/&gt;&lt;wsp:rsid wsp:val=&quot;00C00064&quot;/&gt;&lt;wsp:rsid wsp:val=&quot;00C004DE&quot;/&gt;&lt;wsp:rsid wsp:val=&quot;00C00DED&quot;/&gt;&lt;wsp:rsid wsp:val=&quot;00C00F1A&quot;/&gt;&lt;wsp:rsid wsp:val=&quot;00C017FE&quot;/&gt;&lt;wsp:rsid wsp:val=&quot;00C01AA4&quot;/&gt;&lt;wsp:rsid wsp:val=&quot;00C02135&quot;/&gt;&lt;wsp:rsid wsp:val=&quot;00C03AB6&quot;/&gt;&lt;wsp:rsid wsp:val=&quot;00C03B07&quot;/&gt;&lt;wsp:rsid wsp:val=&quot;00C0454A&quot;/&gt;&lt;wsp:rsid wsp:val=&quot;00C0456B&quot;/&gt;&lt;wsp:rsid wsp:val=&quot;00C04689&quot;/&gt;&lt;wsp:rsid wsp:val=&quot;00C04817&quot;/&gt;&lt;wsp:rsid wsp:val=&quot;00C04D1B&quot;/&gt;&lt;wsp:rsid wsp:val=&quot;00C0500F&quot;/&gt;&lt;wsp:rsid wsp:val=&quot;00C0511C&quot;/&gt;&lt;wsp:rsid wsp:val=&quot;00C0569D&quot;/&gt;&lt;wsp:rsid wsp:val=&quot;00C05B1E&quot;/&gt;&lt;wsp:rsid wsp:val=&quot;00C06858&quot;/&gt;&lt;wsp:rsid wsp:val=&quot;00C069F0&quot;/&gt;&lt;wsp:rsid wsp:val=&quot;00C06B83&quot;/&gt;&lt;wsp:rsid wsp:val=&quot;00C1120D&quot;/&gt;&lt;wsp:rsid wsp:val=&quot;00C11547&quot;/&gt;&lt;wsp:rsid wsp:val=&quot;00C116CB&quot;/&gt;&lt;wsp:rsid wsp:val=&quot;00C1194B&quot;/&gt;&lt;wsp:rsid wsp:val=&quot;00C119A0&quot;/&gt;&lt;wsp:rsid wsp:val=&quot;00C11FA8&quot;/&gt;&lt;wsp:rsid wsp:val=&quot;00C12BBA&quot;/&gt;&lt;wsp:rsid wsp:val=&quot;00C154B7&quot;/&gt;&lt;wsp:rsid wsp:val=&quot;00C1557D&quot;/&gt;&lt;wsp:rsid wsp:val=&quot;00C16213&quot;/&gt;&lt;wsp:rsid wsp:val=&quot;00C16833&quot;/&gt;&lt;wsp:rsid wsp:val=&quot;00C16EEC&quot;/&gt;&lt;wsp:rsid wsp:val=&quot;00C176CA&quot;/&gt;&lt;wsp:rsid wsp:val=&quot;00C17971&quot;/&gt;&lt;wsp:rsid wsp:val=&quot;00C17B5D&quot;/&gt;&lt;wsp:rsid wsp:val=&quot;00C17FDC&quot;/&gt;&lt;wsp:rsid wsp:val=&quot;00C206B5&quot;/&gt;&lt;wsp:rsid wsp:val=&quot;00C2092D&quot;/&gt;&lt;wsp:rsid wsp:val=&quot;00C213E6&quot;/&gt;&lt;wsp:rsid wsp:val=&quot;00C215BF&quot;/&gt;&lt;wsp:rsid wsp:val=&quot;00C21B13&quot;/&gt;&lt;wsp:rsid wsp:val=&quot;00C21C3B&quot;/&gt;&lt;wsp:rsid wsp:val=&quot;00C21D72&quot;/&gt;&lt;wsp:rsid wsp:val=&quot;00C22455&quot;/&gt;&lt;wsp:rsid wsp:val=&quot;00C224F3&quot;/&gt;&lt;wsp:rsid wsp:val=&quot;00C22821&quot;/&gt;&lt;wsp:rsid wsp:val=&quot;00C23235&quot;/&gt;&lt;wsp:rsid wsp:val=&quot;00C2336F&quot;/&gt;&lt;wsp:rsid wsp:val=&quot;00C23573&quot;/&gt;&lt;wsp:rsid wsp:val=&quot;00C23A17&quot;/&gt;&lt;wsp:rsid wsp:val=&quot;00C241C7&quot;/&gt;&lt;wsp:rsid wsp:val=&quot;00C24834&quot;/&gt;&lt;wsp:rsid wsp:val=&quot;00C24ABA&quot;/&gt;&lt;wsp:rsid wsp:val=&quot;00C24EA6&quot;/&gt;&lt;wsp:rsid wsp:val=&quot;00C2521D&quot;/&gt;&lt;wsp:rsid wsp:val=&quot;00C25296&quot;/&gt;&lt;wsp:rsid wsp:val=&quot;00C25E0A&quot;/&gt;&lt;wsp:rsid wsp:val=&quot;00C2630A&quot;/&gt;&lt;wsp:rsid wsp:val=&quot;00C26328&quot;/&gt;&lt;wsp:rsid wsp:val=&quot;00C263B8&quot;/&gt;&lt;wsp:rsid wsp:val=&quot;00C30007&quot;/&gt;&lt;wsp:rsid wsp:val=&quot;00C3007A&quot;/&gt;&lt;wsp:rsid wsp:val=&quot;00C3053E&quot;/&gt;&lt;wsp:rsid wsp:val=&quot;00C30743&quot;/&gt;&lt;wsp:rsid wsp:val=&quot;00C30937&quot;/&gt;&lt;wsp:rsid wsp:val=&quot;00C30D7B&quot;/&gt;&lt;wsp:rsid wsp:val=&quot;00C31044&quot;/&gt;&lt;wsp:rsid wsp:val=&quot;00C3129E&quot;/&gt;&lt;wsp:rsid wsp:val=&quot;00C31926&quot;/&gt;&lt;wsp:rsid wsp:val=&quot;00C319AE&quot;/&gt;&lt;wsp:rsid wsp:val=&quot;00C31F87&quot;/&gt;&lt;wsp:rsid wsp:val=&quot;00C326F0&quot;/&gt;&lt;wsp:rsid wsp:val=&quot;00C3287C&quot;/&gt;&lt;wsp:rsid wsp:val=&quot;00C33128&quot;/&gt;&lt;wsp:rsid wsp:val=&quot;00C3380A&quot;/&gt;&lt;wsp:rsid wsp:val=&quot;00C33825&quot;/&gt;&lt;wsp:rsid wsp:val=&quot;00C33888&quot;/&gt;&lt;wsp:rsid wsp:val=&quot;00C33A14&quot;/&gt;&lt;wsp:rsid wsp:val=&quot;00C344D7&quot;/&gt;&lt;wsp:rsid wsp:val=&quot;00C35584&quot;/&gt;&lt;wsp:rsid wsp:val=&quot;00C372E6&quot;/&gt;&lt;wsp:rsid wsp:val=&quot;00C37DA1&quot;/&gt;&lt;wsp:rsid wsp:val=&quot;00C408CD&quot;/&gt;&lt;wsp:rsid wsp:val=&quot;00C40BB5&quot;/&gt;&lt;wsp:rsid wsp:val=&quot;00C40C47&quot;/&gt;&lt;wsp:rsid wsp:val=&quot;00C41DAD&quot;/&gt;&lt;wsp:rsid wsp:val=&quot;00C4289D&quot;/&gt;&lt;wsp:rsid wsp:val=&quot;00C428F8&quot;/&gt;&lt;wsp:rsid wsp:val=&quot;00C43020&quot;/&gt;&lt;wsp:rsid wsp:val=&quot;00C43B46&quot;/&gt;&lt;wsp:rsid wsp:val=&quot;00C44497&quot;/&gt;&lt;wsp:rsid wsp:val=&quot;00C4505C&quot;/&gt;&lt;wsp:rsid wsp:val=&quot;00C4525E&quot;/&gt;&lt;wsp:rsid wsp:val=&quot;00C45406&quot;/&gt;&lt;wsp:rsid wsp:val=&quot;00C46658&quot;/&gt;&lt;wsp:rsid wsp:val=&quot;00C46911&quot;/&gt;&lt;wsp:rsid wsp:val=&quot;00C4787F&quot;/&gt;&lt;wsp:rsid wsp:val=&quot;00C47A5E&quot;/&gt;&lt;wsp:rsid wsp:val=&quot;00C5034A&quot;/&gt;&lt;wsp:rsid wsp:val=&quot;00C50745&quot;/&gt;&lt;wsp:rsid wsp:val=&quot;00C5095E&quot;/&gt;&lt;wsp:rsid wsp:val=&quot;00C5104B&quot;/&gt;&lt;wsp:rsid wsp:val=&quot;00C5166C&quot;/&gt;&lt;wsp:rsid wsp:val=&quot;00C51D42&quot;/&gt;&lt;wsp:rsid wsp:val=&quot;00C520B3&quot;/&gt;&lt;wsp:rsid wsp:val=&quot;00C52D83&quot;/&gt;&lt;wsp:rsid wsp:val=&quot;00C5341C&quot;/&gt;&lt;wsp:rsid wsp:val=&quot;00C53A80&quot;/&gt;&lt;wsp:rsid wsp:val=&quot;00C53FCE&quot;/&gt;&lt;wsp:rsid wsp:val=&quot;00C54116&quot;/&gt;&lt;wsp:rsid wsp:val=&quot;00C550C3&quot;/&gt;&lt;wsp:rsid wsp:val=&quot;00C55567&quot;/&gt;&lt;wsp:rsid wsp:val=&quot;00C55652&quot;/&gt;&lt;wsp:rsid wsp:val=&quot;00C55886&quot;/&gt;&lt;wsp:rsid wsp:val=&quot;00C55F77&quot;/&gt;&lt;wsp:rsid wsp:val=&quot;00C56516&quot;/&gt;&lt;wsp:rsid wsp:val=&quot;00C56811&quot;/&gt;&lt;wsp:rsid wsp:val=&quot;00C568B8&quot;/&gt;&lt;wsp:rsid wsp:val=&quot;00C56B20&quot;/&gt;&lt;wsp:rsid wsp:val=&quot;00C57138&quot;/&gt;&lt;wsp:rsid wsp:val=&quot;00C57901&quot;/&gt;&lt;wsp:rsid wsp:val=&quot;00C6043E&quot;/&gt;&lt;wsp:rsid wsp:val=&quot;00C60E37&quot;/&gt;&lt;wsp:rsid wsp:val=&quot;00C61C97&quot;/&gt;&lt;wsp:rsid wsp:val=&quot;00C61D0B&quot;/&gt;&lt;wsp:rsid wsp:val=&quot;00C61F94&quot;/&gt;&lt;wsp:rsid wsp:val=&quot;00C625CE&quot;/&gt;&lt;wsp:rsid wsp:val=&quot;00C639B7&quot;/&gt;&lt;wsp:rsid wsp:val=&quot;00C63F37&quot;/&gt;&lt;wsp:rsid wsp:val=&quot;00C642C6&quot;/&gt;&lt;wsp:rsid wsp:val=&quot;00C645D2&quot;/&gt;&lt;wsp:rsid wsp:val=&quot;00C64D4E&quot;/&gt;&lt;wsp:rsid wsp:val=&quot;00C65D9F&quot;/&gt;&lt;wsp:rsid wsp:val=&quot;00C666EA&quot;/&gt;&lt;wsp:rsid wsp:val=&quot;00C667AB&quot;/&gt;&lt;wsp:rsid wsp:val=&quot;00C6680F&quot;/&gt;&lt;wsp:rsid wsp:val=&quot;00C66BA9&quot;/&gt;&lt;wsp:rsid wsp:val=&quot;00C66D27&quot;/&gt;&lt;wsp:rsid wsp:val=&quot;00C66EA9&quot;/&gt;&lt;wsp:rsid wsp:val=&quot;00C670D5&quot;/&gt;&lt;wsp:rsid wsp:val=&quot;00C679EC&quot;/&gt;&lt;wsp:rsid wsp:val=&quot;00C67C16&quot;/&gt;&lt;wsp:rsid wsp:val=&quot;00C72130&quot;/&gt;&lt;wsp:rsid wsp:val=&quot;00C721DF&quot;/&gt;&lt;wsp:rsid wsp:val=&quot;00C72AA3&quot;/&gt;&lt;wsp:rsid wsp:val=&quot;00C72AD0&quot;/&gt;&lt;wsp:rsid wsp:val=&quot;00C72CF4&quot;/&gt;&lt;wsp:rsid wsp:val=&quot;00C72ED1&quot;/&gt;&lt;wsp:rsid wsp:val=&quot;00C73643&quot;/&gt;&lt;wsp:rsid wsp:val=&quot;00C737E4&quot;/&gt;&lt;wsp:rsid wsp:val=&quot;00C73BB0&quot;/&gt;&lt;wsp:rsid wsp:val=&quot;00C73E0C&quot;/&gt;&lt;wsp:rsid wsp:val=&quot;00C73F38&quot;/&gt;&lt;wsp:rsid wsp:val=&quot;00C74ECC&quot;/&gt;&lt;wsp:rsid wsp:val=&quot;00C74F43&quot;/&gt;&lt;wsp:rsid wsp:val=&quot;00C74FB0&quot;/&gt;&lt;wsp:rsid wsp:val=&quot;00C75309&quot;/&gt;&lt;wsp:rsid wsp:val=&quot;00C76033&quot;/&gt;&lt;wsp:rsid wsp:val=&quot;00C7667A&quot;/&gt;&lt;wsp:rsid wsp:val=&quot;00C768C9&quot;/&gt;&lt;wsp:rsid wsp:val=&quot;00C772C0&quot;/&gt;&lt;wsp:rsid wsp:val=&quot;00C774A4&quot;/&gt;&lt;wsp:rsid wsp:val=&quot;00C7753C&quot;/&gt;&lt;wsp:rsid wsp:val=&quot;00C77735&quot;/&gt;&lt;wsp:rsid wsp:val=&quot;00C77E76&quot;/&gt;&lt;wsp:rsid wsp:val=&quot;00C805C3&quot;/&gt;&lt;wsp:rsid wsp:val=&quot;00C80BC8&quot;/&gt;&lt;wsp:rsid wsp:val=&quot;00C81591&quot;/&gt;&lt;wsp:rsid wsp:val=&quot;00C81A14&quot;/&gt;&lt;wsp:rsid wsp:val=&quot;00C820F3&quot;/&gt;&lt;wsp:rsid wsp:val=&quot;00C824BA&quot;/&gt;&lt;wsp:rsid wsp:val=&quot;00C83288&quot;/&gt;&lt;wsp:rsid wsp:val=&quot;00C8393C&quot;/&gt;&lt;wsp:rsid wsp:val=&quot;00C839DC&quot;/&gt;&lt;wsp:rsid wsp:val=&quot;00C83C7A&quot;/&gt;&lt;wsp:rsid wsp:val=&quot;00C840F0&quot;/&gt;&lt;wsp:rsid wsp:val=&quot;00C846A0&quot;/&gt;&lt;wsp:rsid wsp:val=&quot;00C84917&quot;/&gt;&lt;wsp:rsid wsp:val=&quot;00C84FF2&quot;/&gt;&lt;wsp:rsid wsp:val=&quot;00C8524A&quot;/&gt;&lt;wsp:rsid wsp:val=&quot;00C857CE&quot;/&gt;&lt;wsp:rsid wsp:val=&quot;00C857F5&quot;/&gt;&lt;wsp:rsid wsp:val=&quot;00C85BEF&quot;/&gt;&lt;wsp:rsid wsp:val=&quot;00C85C71&quot;/&gt;&lt;wsp:rsid wsp:val=&quot;00C86271&quot;/&gt;&lt;wsp:rsid wsp:val=&quot;00C8651B&quot;/&gt;&lt;wsp:rsid wsp:val=&quot;00C86D5D&quot;/&gt;&lt;wsp:rsid wsp:val=&quot;00C87ADD&quot;/&gt;&lt;wsp:rsid wsp:val=&quot;00C87DBF&quot;/&gt;&lt;wsp:rsid wsp:val=&quot;00C920E2&quot;/&gt;&lt;wsp:rsid wsp:val=&quot;00C9218F&quot;/&gt;&lt;wsp:rsid wsp:val=&quot;00C92701&quot;/&gt;&lt;wsp:rsid wsp:val=&quot;00C92AA8&quot;/&gt;&lt;wsp:rsid wsp:val=&quot;00C92B35&quot;/&gt;&lt;wsp:rsid wsp:val=&quot;00C93DDD&quot;/&gt;&lt;wsp:rsid wsp:val=&quot;00C93EEC&quot;/&gt;&lt;wsp:rsid wsp:val=&quot;00C9413E&quot;/&gt;&lt;wsp:rsid wsp:val=&quot;00C944CB&quot;/&gt;&lt;wsp:rsid wsp:val=&quot;00C94743&quot;/&gt;&lt;wsp:rsid wsp:val=&quot;00C948CE&quot;/&gt;&lt;wsp:rsid wsp:val=&quot;00C95077&quot;/&gt;&lt;wsp:rsid wsp:val=&quot;00C9507C&quot;/&gt;&lt;wsp:rsid wsp:val=&quot;00C95E6E&quot;/&gt;&lt;wsp:rsid wsp:val=&quot;00C9600F&quot;/&gt;&lt;wsp:rsid wsp:val=&quot;00C96248&quot;/&gt;&lt;wsp:rsid wsp:val=&quot;00C96B43&quot;/&gt;&lt;wsp:rsid wsp:val=&quot;00C97BEA&quot;/&gt;&lt;wsp:rsid wsp:val=&quot;00CA0BFC&quot;/&gt;&lt;wsp:rsid wsp:val=&quot;00CA0D51&quot;/&gt;&lt;wsp:rsid wsp:val=&quot;00CA0FD2&quot;/&gt;&lt;wsp:rsid wsp:val=&quot;00CA1F51&quot;/&gt;&lt;wsp:rsid wsp:val=&quot;00CA252B&quot;/&gt;&lt;wsp:rsid wsp:val=&quot;00CA3667&quot;/&gt;&lt;wsp:rsid wsp:val=&quot;00CA42D9&quot;/&gt;&lt;wsp:rsid wsp:val=&quot;00CA475F&quot;/&gt;&lt;wsp:rsid wsp:val=&quot;00CA5167&quot;/&gt;&lt;wsp:rsid wsp:val=&quot;00CA5BCA&quot;/&gt;&lt;wsp:rsid wsp:val=&quot;00CA5FF8&quot;/&gt;&lt;wsp:rsid wsp:val=&quot;00CA6BDE&quot;/&gt;&lt;wsp:rsid wsp:val=&quot;00CA6C99&quot;/&gt;&lt;wsp:rsid wsp:val=&quot;00CA712D&quot;/&gt;&lt;wsp:rsid wsp:val=&quot;00CA783B&quot;/&gt;&lt;wsp:rsid wsp:val=&quot;00CB006C&quot;/&gt;&lt;wsp:rsid wsp:val=&quot;00CB0470&quot;/&gt;&lt;wsp:rsid wsp:val=&quot;00CB0651&quot;/&gt;&lt;wsp:rsid wsp:val=&quot;00CB0CC1&quot;/&gt;&lt;wsp:rsid wsp:val=&quot;00CB1159&quot;/&gt;&lt;wsp:rsid wsp:val=&quot;00CB133D&quot;/&gt;&lt;wsp:rsid wsp:val=&quot;00CB1367&quot;/&gt;&lt;wsp:rsid wsp:val=&quot;00CB15BA&quot;/&gt;&lt;wsp:rsid wsp:val=&quot;00CB16B2&quot;/&gt;&lt;wsp:rsid wsp:val=&quot;00CB1A7E&quot;/&gt;&lt;wsp:rsid wsp:val=&quot;00CB43AF&quot;/&gt;&lt;wsp:rsid wsp:val=&quot;00CB5046&quot;/&gt;&lt;wsp:rsid wsp:val=&quot;00CB522C&quot;/&gt;&lt;wsp:rsid wsp:val=&quot;00CB5537&quot;/&gt;&lt;wsp:rsid wsp:val=&quot;00CB6392&quot;/&gt;&lt;wsp:rsid wsp:val=&quot;00CB6486&quot;/&gt;&lt;wsp:rsid wsp:val=&quot;00CB70E4&quot;/&gt;&lt;wsp:rsid wsp:val=&quot;00CB77AD&quot;/&gt;&lt;wsp:rsid wsp:val=&quot;00CB7A2A&quot;/&gt;&lt;wsp:rsid wsp:val=&quot;00CB7E6A&quot;/&gt;&lt;wsp:rsid wsp:val=&quot;00CC0449&quot;/&gt;&lt;wsp:rsid wsp:val=&quot;00CC1159&quot;/&gt;&lt;wsp:rsid wsp:val=&quot;00CC120E&quot;/&gt;&lt;wsp:rsid wsp:val=&quot;00CC144B&quot;/&gt;&lt;wsp:rsid wsp:val=&quot;00CC1B66&quot;/&gt;&lt;wsp:rsid wsp:val=&quot;00CC2326&quot;/&gt;&lt;wsp:rsid wsp:val=&quot;00CC240E&quot;/&gt;&lt;wsp:rsid wsp:val=&quot;00CC2716&quot;/&gt;&lt;wsp:rsid wsp:val=&quot;00CC2AAB&quot;/&gt;&lt;wsp:rsid wsp:val=&quot;00CC2FDB&quot;/&gt;&lt;wsp:rsid wsp:val=&quot;00CC3A34&quot;/&gt;&lt;wsp:rsid wsp:val=&quot;00CC3DF5&quot;/&gt;&lt;wsp:rsid wsp:val=&quot;00CC3E78&quot;/&gt;&lt;wsp:rsid wsp:val=&quot;00CC3F20&quot;/&gt;&lt;wsp:rsid wsp:val=&quot;00CC414D&quot;/&gt;&lt;wsp:rsid wsp:val=&quot;00CC41DF&quot;/&gt;&lt;wsp:rsid wsp:val=&quot;00CC434C&quot;/&gt;&lt;wsp:rsid wsp:val=&quot;00CC4357&quot;/&gt;&lt;wsp:rsid wsp:val=&quot;00CC4723&quot;/&gt;&lt;wsp:rsid wsp:val=&quot;00CC4CF1&quot;/&gt;&lt;wsp:rsid wsp:val=&quot;00CC5174&quot;/&gt;&lt;wsp:rsid wsp:val=&quot;00CC5A43&quot;/&gt;&lt;wsp:rsid wsp:val=&quot;00CC689C&quot;/&gt;&lt;wsp:rsid wsp:val=&quot;00CC7395&quot;/&gt;&lt;wsp:rsid wsp:val=&quot;00CC7434&quot;/&gt;&lt;wsp:rsid wsp:val=&quot;00CC77AF&quot;/&gt;&lt;wsp:rsid wsp:val=&quot;00CC77EF&quot;/&gt;&lt;wsp:rsid wsp:val=&quot;00CC7BDF&quot;/&gt;&lt;wsp:rsid wsp:val=&quot;00CC7D52&quot;/&gt;&lt;wsp:rsid wsp:val=&quot;00CC7E2C&quot;/&gt;&lt;wsp:rsid wsp:val=&quot;00CC7FAA&quot;/&gt;&lt;wsp:rsid wsp:val=&quot;00CC7FB5&quot;/&gt;&lt;wsp:rsid wsp:val=&quot;00CD0355&quot;/&gt;&lt;wsp:rsid wsp:val=&quot;00CD03F1&quot;/&gt;&lt;wsp:rsid wsp:val=&quot;00CD08CC&quot;/&gt;&lt;wsp:rsid wsp:val=&quot;00CD118D&quot;/&gt;&lt;wsp:rsid wsp:val=&quot;00CD1446&quot;/&gt;&lt;wsp:rsid wsp:val=&quot;00CD1D53&quot;/&gt;&lt;wsp:rsid wsp:val=&quot;00CD283C&quot;/&gt;&lt;wsp:rsid wsp:val=&quot;00CD384E&quot;/&gt;&lt;wsp:rsid wsp:val=&quot;00CD3B1C&quot;/&gt;&lt;wsp:rsid wsp:val=&quot;00CD3CB2&quot;/&gt;&lt;wsp:rsid wsp:val=&quot;00CD3F5E&quot;/&gt;&lt;wsp:rsid wsp:val=&quot;00CD459A&quot;/&gt;&lt;wsp:rsid wsp:val=&quot;00CD51F2&quot;/&gt;&lt;wsp:rsid wsp:val=&quot;00CD5ABB&quot;/&gt;&lt;wsp:rsid wsp:val=&quot;00CD6388&quot;/&gt;&lt;wsp:rsid wsp:val=&quot;00CD6831&quot;/&gt;&lt;wsp:rsid wsp:val=&quot;00CD6B46&quot;/&gt;&lt;wsp:rsid wsp:val=&quot;00CD6E31&quot;/&gt;&lt;wsp:rsid wsp:val=&quot;00CD7A53&quot;/&gt;&lt;wsp:rsid wsp:val=&quot;00CD7F46&quot;/&gt;&lt;wsp:rsid wsp:val=&quot;00CE0038&quot;/&gt;&lt;wsp:rsid wsp:val=&quot;00CE0068&quot;/&gt;&lt;wsp:rsid wsp:val=&quot;00CE01D1&quot;/&gt;&lt;wsp:rsid wsp:val=&quot;00CE036B&quot;/&gt;&lt;wsp:rsid wsp:val=&quot;00CE05DE&quot;/&gt;&lt;wsp:rsid wsp:val=&quot;00CE1796&quot;/&gt;&lt;wsp:rsid wsp:val=&quot;00CE1D39&quot;/&gt;&lt;wsp:rsid wsp:val=&quot;00CE1D6E&quot;/&gt;&lt;wsp:rsid wsp:val=&quot;00CE25B5&quot;/&gt;&lt;wsp:rsid wsp:val=&quot;00CE2811&quot;/&gt;&lt;wsp:rsid wsp:val=&quot;00CE2983&quot;/&gt;&lt;wsp:rsid wsp:val=&quot;00CE2F5D&quot;/&gt;&lt;wsp:rsid wsp:val=&quot;00CE3821&quot;/&gt;&lt;wsp:rsid wsp:val=&quot;00CE3A4A&quot;/&gt;&lt;wsp:rsid wsp:val=&quot;00CE3BE2&quot;/&gt;&lt;wsp:rsid wsp:val=&quot;00CE3FC9&quot;/&gt;&lt;wsp:rsid wsp:val=&quot;00CE438E&quot;/&gt;&lt;wsp:rsid wsp:val=&quot;00CE4444&quot;/&gt;&lt;wsp:rsid wsp:val=&quot;00CE4759&quot;/&gt;&lt;wsp:rsid wsp:val=&quot;00CE5106&quot;/&gt;&lt;wsp:rsid wsp:val=&quot;00CE5D8C&quot;/&gt;&lt;wsp:rsid wsp:val=&quot;00CE621F&quot;/&gt;&lt;wsp:rsid wsp:val=&quot;00CE6581&quot;/&gt;&lt;wsp:rsid wsp:val=&quot;00CE6D9B&quot;/&gt;&lt;wsp:rsid wsp:val=&quot;00CE7342&quot;/&gt;&lt;wsp:rsid wsp:val=&quot;00CE7C54&quot;/&gt;&lt;wsp:rsid wsp:val=&quot;00CE7D57&quot;/&gt;&lt;wsp:rsid wsp:val=&quot;00CF03DE&quot;/&gt;&lt;wsp:rsid wsp:val=&quot;00CF0534&quot;/&gt;&lt;wsp:rsid wsp:val=&quot;00CF067A&quot;/&gt;&lt;wsp:rsid wsp:val=&quot;00CF06CB&quot;/&gt;&lt;wsp:rsid wsp:val=&quot;00CF11B5&quot;/&gt;&lt;wsp:rsid wsp:val=&quot;00CF1212&quot;/&gt;&lt;wsp:rsid wsp:val=&quot;00CF13CA&quot;/&gt;&lt;wsp:rsid wsp:val=&quot;00CF1589&quot;/&gt;&lt;wsp:rsid wsp:val=&quot;00CF1D19&quot;/&gt;&lt;wsp:rsid wsp:val=&quot;00CF2997&quot;/&gt;&lt;wsp:rsid wsp:val=&quot;00CF2B1C&quot;/&gt;&lt;wsp:rsid wsp:val=&quot;00CF2BC3&quot;/&gt;&lt;wsp:rsid wsp:val=&quot;00CF3B7D&quot;/&gt;&lt;wsp:rsid wsp:val=&quot;00CF3BE0&quot;/&gt;&lt;wsp:rsid wsp:val=&quot;00CF43CC&quot;/&gt;&lt;wsp:rsid wsp:val=&quot;00CF505E&quot;/&gt;&lt;wsp:rsid wsp:val=&quot;00CF6B34&quot;/&gt;&lt;wsp:rsid wsp:val=&quot;00CF74B4&quot;/&gt;&lt;wsp:rsid wsp:val=&quot;00CF7725&quot;/&gt;&lt;wsp:rsid wsp:val=&quot;00D00083&quot;/&gt;&lt;wsp:rsid wsp:val=&quot;00D00097&quot;/&gt;&lt;wsp:rsid wsp:val=&quot;00D0063B&quot;/&gt;&lt;wsp:rsid wsp:val=&quot;00D0088E&quot;/&gt;&lt;wsp:rsid wsp:val=&quot;00D00BAB&quot;/&gt;&lt;wsp:rsid wsp:val=&quot;00D00E10&quot;/&gt;&lt;wsp:rsid wsp:val=&quot;00D010B2&quot;/&gt;&lt;wsp:rsid wsp:val=&quot;00D0199B&quot;/&gt;&lt;wsp:rsid wsp:val=&quot;00D02035&quot;/&gt;&lt;wsp:rsid wsp:val=&quot;00D0259D&quot;/&gt;&lt;wsp:rsid wsp:val=&quot;00D026DB&quot;/&gt;&lt;wsp:rsid wsp:val=&quot;00D0272F&quot;/&gt;&lt;wsp:rsid wsp:val=&quot;00D02760&quot;/&gt;&lt;wsp:rsid wsp:val=&quot;00D029D0&quot;/&gt;&lt;wsp:rsid wsp:val=&quot;00D02CF0&quot;/&gt;&lt;wsp:rsid wsp:val=&quot;00D03402&quot;/&gt;&lt;wsp:rsid wsp:val=&quot;00D034A9&quot;/&gt;&lt;wsp:rsid wsp:val=&quot;00D04EB1&quot;/&gt;&lt;wsp:rsid wsp:val=&quot;00D0524F&quot;/&gt;&lt;wsp:rsid wsp:val=&quot;00D063A5&quot;/&gt;&lt;wsp:rsid wsp:val=&quot;00D06827&quot;/&gt;&lt;wsp:rsid wsp:val=&quot;00D06CEA&quot;/&gt;&lt;wsp:rsid wsp:val=&quot;00D07398&quot;/&gt;&lt;wsp:rsid wsp:val=&quot;00D07AF5&quot;/&gt;&lt;wsp:rsid wsp:val=&quot;00D1037D&quot;/&gt;&lt;wsp:rsid wsp:val=&quot;00D10482&quot;/&gt;&lt;wsp:rsid wsp:val=&quot;00D107AB&quot;/&gt;&lt;wsp:rsid wsp:val=&quot;00D10893&quot;/&gt;&lt;wsp:rsid wsp:val=&quot;00D1099F&quot;/&gt;&lt;wsp:rsid wsp:val=&quot;00D10A69&quot;/&gt;&lt;wsp:rsid wsp:val=&quot;00D1120D&quot;/&gt;&lt;wsp:rsid wsp:val=&quot;00D11942&quot;/&gt;&lt;wsp:rsid wsp:val=&quot;00D12BB4&quot;/&gt;&lt;wsp:rsid wsp:val=&quot;00D1301E&quot;/&gt;&lt;wsp:rsid wsp:val=&quot;00D1334D&quot;/&gt;&lt;wsp:rsid wsp:val=&quot;00D136C7&quot;/&gt;&lt;wsp:rsid wsp:val=&quot;00D14BA1&quot;/&gt;&lt;wsp:rsid wsp:val=&quot;00D15124&quot;/&gt;&lt;wsp:rsid wsp:val=&quot;00D155A7&quot;/&gt;&lt;wsp:rsid wsp:val=&quot;00D155EC&quot;/&gt;&lt;wsp:rsid wsp:val=&quot;00D15A32&quot;/&gt;&lt;wsp:rsid wsp:val=&quot;00D15AFA&quot;/&gt;&lt;wsp:rsid wsp:val=&quot;00D15CFF&quot;/&gt;&lt;wsp:rsid wsp:val=&quot;00D1614E&quot;/&gt;&lt;wsp:rsid wsp:val=&quot;00D168D7&quot;/&gt;&lt;wsp:rsid wsp:val=&quot;00D17530&quot;/&gt;&lt;wsp:rsid wsp:val=&quot;00D17E78&quot;/&gt;&lt;wsp:rsid wsp:val=&quot;00D205C1&quot;/&gt;&lt;wsp:rsid wsp:val=&quot;00D21A13&quot;/&gt;&lt;wsp:rsid wsp:val=&quot;00D23B2C&quot;/&gt;&lt;wsp:rsid wsp:val=&quot;00D23B6B&quot;/&gt;&lt;wsp:rsid wsp:val=&quot;00D23C60&quot;/&gt;&lt;wsp:rsid wsp:val=&quot;00D249F3&quot;/&gt;&lt;wsp:rsid wsp:val=&quot;00D24C70&quot;/&gt;&lt;wsp:rsid wsp:val=&quot;00D24C82&quot;/&gt;&lt;wsp:rsid wsp:val=&quot;00D25EBD&quot;/&gt;&lt;wsp:rsid wsp:val=&quot;00D263ED&quot;/&gt;&lt;wsp:rsid wsp:val=&quot;00D26F2E&quot;/&gt;&lt;wsp:rsid wsp:val=&quot;00D2732D&quot;/&gt;&lt;wsp:rsid wsp:val=&quot;00D274AB&quot;/&gt;&lt;wsp:rsid wsp:val=&quot;00D27995&quot;/&gt;&lt;wsp:rsid wsp:val=&quot;00D3006D&quot;/&gt;&lt;wsp:rsid wsp:val=&quot;00D30317&quot;/&gt;&lt;wsp:rsid wsp:val=&quot;00D30D34&quot;/&gt;&lt;wsp:rsid wsp:val=&quot;00D311BF&quot;/&gt;&lt;wsp:rsid wsp:val=&quot;00D312DD&quot;/&gt;&lt;wsp:rsid wsp:val=&quot;00D31CD3&quot;/&gt;&lt;wsp:rsid wsp:val=&quot;00D32E0C&quot;/&gt;&lt;wsp:rsid wsp:val=&quot;00D32EF3&quot;/&gt;&lt;wsp:rsid wsp:val=&quot;00D33124&quot;/&gt;&lt;wsp:rsid wsp:val=&quot;00D3319A&quot;/&gt;&lt;wsp:rsid wsp:val=&quot;00D33818&quot;/&gt;&lt;wsp:rsid wsp:val=&quot;00D339AF&quot;/&gt;&lt;wsp:rsid wsp:val=&quot;00D33AAD&quot;/&gt;&lt;wsp:rsid wsp:val=&quot;00D33C19&quot;/&gt;&lt;wsp:rsid wsp:val=&quot;00D33F18&quot;/&gt;&lt;wsp:rsid wsp:val=&quot;00D34240&quot;/&gt;&lt;wsp:rsid wsp:val=&quot;00D345B2&quot;/&gt;&lt;wsp:rsid wsp:val=&quot;00D34709&quot;/&gt;&lt;wsp:rsid wsp:val=&quot;00D34F82&quot;/&gt;&lt;wsp:rsid wsp:val=&quot;00D35495&quot;/&gt;&lt;wsp:rsid wsp:val=&quot;00D354C1&quot;/&gt;&lt;wsp:rsid wsp:val=&quot;00D3581B&quot;/&gt;&lt;wsp:rsid wsp:val=&quot;00D3625F&quot;/&gt;&lt;wsp:rsid wsp:val=&quot;00D3637C&quot;/&gt;&lt;wsp:rsid wsp:val=&quot;00D3680B&quot;/&gt;&lt;wsp:rsid wsp:val=&quot;00D368B2&quot;/&gt;&lt;wsp:rsid wsp:val=&quot;00D369C9&quot;/&gt;&lt;wsp:rsid wsp:val=&quot;00D37025&quot;/&gt;&lt;wsp:rsid wsp:val=&quot;00D37B4E&quot;/&gt;&lt;wsp:rsid wsp:val=&quot;00D40E91&quot;/&gt;&lt;wsp:rsid wsp:val=&quot;00D413E4&quot;/&gt;&lt;wsp:rsid wsp:val=&quot;00D41A1C&quot;/&gt;&lt;wsp:rsid wsp:val=&quot;00D4203D&quot;/&gt;&lt;wsp:rsid wsp:val=&quot;00D42208&quot;/&gt;&lt;wsp:rsid wsp:val=&quot;00D423D8&quot;/&gt;&lt;wsp:rsid wsp:val=&quot;00D425DA&quot;/&gt;&lt;wsp:rsid wsp:val=&quot;00D4270D&quot;/&gt;&lt;wsp:rsid wsp:val=&quot;00D42FE5&quot;/&gt;&lt;wsp:rsid wsp:val=&quot;00D43570&quot;/&gt;&lt;wsp:rsid wsp:val=&quot;00D43F77&quot;/&gt;&lt;wsp:rsid wsp:val=&quot;00D44DAB&quot;/&gt;&lt;wsp:rsid wsp:val=&quot;00D45201&quot;/&gt;&lt;wsp:rsid wsp:val=&quot;00D45222&quot;/&gt;&lt;wsp:rsid wsp:val=&quot;00D45691&quot;/&gt;&lt;wsp:rsid wsp:val=&quot;00D45CCF&quot;/&gt;&lt;wsp:rsid wsp:val=&quot;00D45D35&quot;/&gt;&lt;wsp:rsid wsp:val=&quot;00D4610A&quot;/&gt;&lt;wsp:rsid wsp:val=&quot;00D461CB&quot;/&gt;&lt;wsp:rsid wsp:val=&quot;00D46278&quot;/&gt;&lt;wsp:rsid wsp:val=&quot;00D46434&quot;/&gt;&lt;wsp:rsid wsp:val=&quot;00D46801&quot;/&gt;&lt;wsp:rsid wsp:val=&quot;00D4697D&quot;/&gt;&lt;wsp:rsid wsp:val=&quot;00D46D34&quot;/&gt;&lt;wsp:rsid wsp:val=&quot;00D46F6B&quot;/&gt;&lt;wsp:rsid wsp:val=&quot;00D4737C&quot;/&gt;&lt;wsp:rsid wsp:val=&quot;00D47AD3&quot;/&gt;&lt;wsp:rsid wsp:val=&quot;00D47CB1&quot;/&gt;&lt;wsp:rsid wsp:val=&quot;00D51662&quot;/&gt;&lt;wsp:rsid wsp:val=&quot;00D51742&quot;/&gt;&lt;wsp:rsid wsp:val=&quot;00D5174E&quot;/&gt;&lt;wsp:rsid wsp:val=&quot;00D51EA3&quot;/&gt;&lt;wsp:rsid wsp:val=&quot;00D53076&quot;/&gt;&lt;wsp:rsid wsp:val=&quot;00D5432D&quot;/&gt;&lt;wsp:rsid wsp:val=&quot;00D54C1E&quot;/&gt;&lt;wsp:rsid wsp:val=&quot;00D558FF&quot;/&gt;&lt;wsp:rsid wsp:val=&quot;00D57123&quot;/&gt;&lt;wsp:rsid wsp:val=&quot;00D5729D&quot;/&gt;&lt;wsp:rsid wsp:val=&quot;00D5742E&quot;/&gt;&lt;wsp:rsid wsp:val=&quot;00D57768&quot;/&gt;&lt;wsp:rsid wsp:val=&quot;00D60576&quot;/&gt;&lt;wsp:rsid wsp:val=&quot;00D60AF8&quot;/&gt;&lt;wsp:rsid wsp:val=&quot;00D60C0C&quot;/&gt;&lt;wsp:rsid wsp:val=&quot;00D60E62&quot;/&gt;&lt;wsp:rsid wsp:val=&quot;00D60E81&quot;/&gt;&lt;wsp:rsid wsp:val=&quot;00D60F4F&quot;/&gt;&lt;wsp:rsid wsp:val=&quot;00D6108B&quot;/&gt;&lt;wsp:rsid wsp:val=&quot;00D61E50&quot;/&gt;&lt;wsp:rsid wsp:val=&quot;00D6278B&quot;/&gt;&lt;wsp:rsid wsp:val=&quot;00D62CBF&quot;/&gt;&lt;wsp:rsid wsp:val=&quot;00D632C7&quot;/&gt;&lt;wsp:rsid wsp:val=&quot;00D63385&quot;/&gt;&lt;wsp:rsid wsp:val=&quot;00D638A4&quot;/&gt;&lt;wsp:rsid wsp:val=&quot;00D63F2C&quot;/&gt;&lt;wsp:rsid wsp:val=&quot;00D63F82&quot;/&gt;&lt;wsp:rsid wsp:val=&quot;00D63FD0&quot;/&gt;&lt;wsp:rsid wsp:val=&quot;00D641CC&quot;/&gt;&lt;wsp:rsid wsp:val=&quot;00D648D8&quot;/&gt;&lt;wsp:rsid wsp:val=&quot;00D64A8F&quot;/&gt;&lt;wsp:rsid wsp:val=&quot;00D65330&quot;/&gt;&lt;wsp:rsid wsp:val=&quot;00D655CB&quot;/&gt;&lt;wsp:rsid wsp:val=&quot;00D65AD4&quot;/&gt;&lt;wsp:rsid wsp:val=&quot;00D661BB&quot;/&gt;&lt;wsp:rsid wsp:val=&quot;00D665DE&quot;/&gt;&lt;wsp:rsid wsp:val=&quot;00D66ACF&quot;/&gt;&lt;wsp:rsid wsp:val=&quot;00D670DA&quot;/&gt;&lt;wsp:rsid wsp:val=&quot;00D67476&quot;/&gt;&lt;wsp:rsid wsp:val=&quot;00D6757A&quot;/&gt;&lt;wsp:rsid wsp:val=&quot;00D7047F&quot;/&gt;&lt;wsp:rsid wsp:val=&quot;00D70702&quot;/&gt;&lt;wsp:rsid wsp:val=&quot;00D70B60&quot;/&gt;&lt;wsp:rsid wsp:val=&quot;00D7166A&quot;/&gt;&lt;wsp:rsid wsp:val=&quot;00D718AC&quot;/&gt;&lt;wsp:rsid wsp:val=&quot;00D71A74&quot;/&gt;&lt;wsp:rsid wsp:val=&quot;00D71D7A&quot;/&gt;&lt;wsp:rsid wsp:val=&quot;00D7351A&quot;/&gt;&lt;wsp:rsid wsp:val=&quot;00D7377D&quot;/&gt;&lt;wsp:rsid wsp:val=&quot;00D737FC&quot;/&gt;&lt;wsp:rsid wsp:val=&quot;00D7397E&quot;/&gt;&lt;wsp:rsid wsp:val=&quot;00D73BF8&quot;/&gt;&lt;wsp:rsid wsp:val=&quot;00D73E8F&quot;/&gt;&lt;wsp:rsid wsp:val=&quot;00D741D7&quot;/&gt;&lt;wsp:rsid wsp:val=&quot;00D7483B&quot;/&gt;&lt;wsp:rsid wsp:val=&quot;00D749F4&quot;/&gt;&lt;wsp:rsid wsp:val=&quot;00D74B47&quot;/&gt;&lt;wsp:rsid wsp:val=&quot;00D755FE&quot;/&gt;&lt;wsp:rsid wsp:val=&quot;00D75710&quot;/&gt;&lt;wsp:rsid wsp:val=&quot;00D75EAB&quot;/&gt;&lt;wsp:rsid wsp:val=&quot;00D76B16&quot;/&gt;&lt;wsp:rsid wsp:val=&quot;00D76E67&quot;/&gt;&lt;wsp:rsid wsp:val=&quot;00D770A0&quot;/&gt;&lt;wsp:rsid wsp:val=&quot;00D7760B&quot;/&gt;&lt;wsp:rsid wsp:val=&quot;00D77948&quot;/&gt;&lt;wsp:rsid wsp:val=&quot;00D77E0A&quot;/&gt;&lt;wsp:rsid wsp:val=&quot;00D80509&quot;/&gt;&lt;wsp:rsid wsp:val=&quot;00D8069D&quot;/&gt;&lt;wsp:rsid wsp:val=&quot;00D80C0C&quot;/&gt;&lt;wsp:rsid wsp:val=&quot;00D81939&quot;/&gt;&lt;wsp:rsid wsp:val=&quot;00D82926&quot;/&gt;&lt;wsp:rsid wsp:val=&quot;00D835EB&quot;/&gt;&lt;wsp:rsid wsp:val=&quot;00D837F4&quot;/&gt;&lt;wsp:rsid wsp:val=&quot;00D83A8A&quot;/&gt;&lt;wsp:rsid wsp:val=&quot;00D83E30&quot;/&gt;&lt;wsp:rsid wsp:val=&quot;00D85B0A&quot;/&gt;&lt;wsp:rsid wsp:val=&quot;00D85D53&quot;/&gt;&lt;wsp:rsid wsp:val=&quot;00D85F4B&quot;/&gt;&lt;wsp:rsid wsp:val=&quot;00D860C3&quot;/&gt;&lt;wsp:rsid wsp:val=&quot;00D86C69&quot;/&gt;&lt;wsp:rsid wsp:val=&quot;00D86EF7&quot;/&gt;&lt;wsp:rsid wsp:val=&quot;00D87329&quot;/&gt;&lt;wsp:rsid wsp:val=&quot;00D878F1&quot;/&gt;&lt;wsp:rsid wsp:val=&quot;00D90041&quot;/&gt;&lt;wsp:rsid wsp:val=&quot;00D9017A&quot;/&gt;&lt;wsp:rsid wsp:val=&quot;00D908F2&quot;/&gt;&lt;wsp:rsid wsp:val=&quot;00D908FD&quot;/&gt;&lt;wsp:rsid wsp:val=&quot;00D90934&quot;/&gt;&lt;wsp:rsid wsp:val=&quot;00D91E22&quot;/&gt;&lt;wsp:rsid wsp:val=&quot;00D91F2B&quot;/&gt;&lt;wsp:rsid wsp:val=&quot;00D921C5&quot;/&gt;&lt;wsp:rsid wsp:val=&quot;00D9295B&quot;/&gt;&lt;wsp:rsid wsp:val=&quot;00D93AF9&quot;/&gt;&lt;wsp:rsid wsp:val=&quot;00D93D16&quot;/&gt;&lt;wsp:rsid wsp:val=&quot;00D93E8B&quot;/&gt;&lt;wsp:rsid wsp:val=&quot;00D9472A&quot;/&gt;&lt;wsp:rsid wsp:val=&quot;00D94A38&quot;/&gt;&lt;wsp:rsid wsp:val=&quot;00D94A50&quot;/&gt;&lt;wsp:rsid wsp:val=&quot;00D94E59&quot;/&gt;&lt;wsp:rsid wsp:val=&quot;00D94EAD&quot;/&gt;&lt;wsp:rsid wsp:val=&quot;00D95023&quot;/&gt;&lt;wsp:rsid wsp:val=&quot;00D95311&quot;/&gt;&lt;wsp:rsid wsp:val=&quot;00D958FF&quot;/&gt;&lt;wsp:rsid wsp:val=&quot;00D95CEB&quot;/&gt;&lt;wsp:rsid wsp:val=&quot;00D95FDC&quot;/&gt;&lt;wsp:rsid wsp:val=&quot;00D967CC&quot;/&gt;&lt;wsp:rsid wsp:val=&quot;00D970C8&quot;/&gt;&lt;wsp:rsid wsp:val=&quot;00D97479&quot;/&gt;&lt;wsp:rsid wsp:val=&quot;00D97EE7&quot;/&gt;&lt;wsp:rsid wsp:val=&quot;00DA024A&quot;/&gt;&lt;wsp:rsid wsp:val=&quot;00DA11A6&quot;/&gt;&lt;wsp:rsid wsp:val=&quot;00DA1342&quot;/&gt;&lt;wsp:rsid wsp:val=&quot;00DA1410&quot;/&gt;&lt;wsp:rsid wsp:val=&quot;00DA1AFA&quot;/&gt;&lt;wsp:rsid wsp:val=&quot;00DA2058&quot;/&gt;&lt;wsp:rsid wsp:val=&quot;00DA2621&quot;/&gt;&lt;wsp:rsid wsp:val=&quot;00DA2B77&quot;/&gt;&lt;wsp:rsid wsp:val=&quot;00DA3124&quot;/&gt;&lt;wsp:rsid wsp:val=&quot;00DA3153&quot;/&gt;&lt;wsp:rsid wsp:val=&quot;00DA31B0&quot;/&gt;&lt;wsp:rsid wsp:val=&quot;00DA3D1D&quot;/&gt;&lt;wsp:rsid wsp:val=&quot;00DA4202&quot;/&gt;&lt;wsp:rsid wsp:val=&quot;00DA45C7&quot;/&gt;&lt;wsp:rsid wsp:val=&quot;00DA465E&quot;/&gt;&lt;wsp:rsid wsp:val=&quot;00DA5C89&quot;/&gt;&lt;wsp:rsid wsp:val=&quot;00DA7868&quot;/&gt;&lt;wsp:rsid wsp:val=&quot;00DA7B2F&quot;/&gt;&lt;wsp:rsid wsp:val=&quot;00DA7BDC&quot;/&gt;&lt;wsp:rsid wsp:val=&quot;00DA7D26&quot;/&gt;&lt;wsp:rsid wsp:val=&quot;00DB0049&quot;/&gt;&lt;wsp:rsid wsp:val=&quot;00DB05C6&quot;/&gt;&lt;wsp:rsid wsp:val=&quot;00DB2297&quot;/&gt;&lt;wsp:rsid wsp:val=&quot;00DB23EC&quot;/&gt;&lt;wsp:rsid wsp:val=&quot;00DB2635&quot;/&gt;&lt;wsp:rsid wsp:val=&quot;00DB290B&quot;/&gt;&lt;wsp:rsid wsp:val=&quot;00DB3087&quot;/&gt;&lt;wsp:rsid wsp:val=&quot;00DB3353&quot;/&gt;&lt;wsp:rsid wsp:val=&quot;00DB33E2&quot;/&gt;&lt;wsp:rsid wsp:val=&quot;00DB501F&quot;/&gt;&lt;wsp:rsid wsp:val=&quot;00DB5679&quot;/&gt;&lt;wsp:rsid wsp:val=&quot;00DB63AC&quot;/&gt;&lt;wsp:rsid wsp:val=&quot;00DB6AD8&quot;/&gt;&lt;wsp:rsid wsp:val=&quot;00DB6CBE&quot;/&gt;&lt;wsp:rsid wsp:val=&quot;00DB71FA&quot;/&gt;&lt;wsp:rsid wsp:val=&quot;00DB745C&quot;/&gt;&lt;wsp:rsid wsp:val=&quot;00DB78F0&quot;/&gt;&lt;wsp:rsid wsp:val=&quot;00DC0385&quot;/&gt;&lt;wsp:rsid wsp:val=&quot;00DC047F&quot;/&gt;&lt;wsp:rsid wsp:val=&quot;00DC0942&quot;/&gt;&lt;wsp:rsid wsp:val=&quot;00DC0BAB&quot;/&gt;&lt;wsp:rsid wsp:val=&quot;00DC10CA&quot;/&gt;&lt;wsp:rsid wsp:val=&quot;00DC1F34&quot;/&gt;&lt;wsp:rsid wsp:val=&quot;00DC2479&quot;/&gt;&lt;wsp:rsid wsp:val=&quot;00DC3E57&quot;/&gt;&lt;wsp:rsid wsp:val=&quot;00DC3F84&quot;/&gt;&lt;wsp:rsid wsp:val=&quot;00DC5412&quot;/&gt;&lt;wsp:rsid wsp:val=&quot;00DC5B07&quot;/&gt;&lt;wsp:rsid wsp:val=&quot;00DC62EE&quot;/&gt;&lt;wsp:rsid wsp:val=&quot;00DC6352&quot;/&gt;&lt;wsp:rsid wsp:val=&quot;00DC66FC&quot;/&gt;&lt;wsp:rsid wsp:val=&quot;00DC6ECB&quot;/&gt;&lt;wsp:rsid wsp:val=&quot;00DD05E8&quot;/&gt;&lt;wsp:rsid wsp:val=&quot;00DD0FE3&quot;/&gt;&lt;wsp:rsid wsp:val=&quot;00DD1478&quot;/&gt;&lt;wsp:rsid wsp:val=&quot;00DD1895&quot;/&gt;&lt;wsp:rsid wsp:val=&quot;00DD196C&quot;/&gt;&lt;wsp:rsid wsp:val=&quot;00DD2380&quot;/&gt;&lt;wsp:rsid wsp:val=&quot;00DD2654&quot;/&gt;&lt;wsp:rsid wsp:val=&quot;00DD2A70&quot;/&gt;&lt;wsp:rsid wsp:val=&quot;00DD2D92&quot;/&gt;&lt;wsp:rsid wsp:val=&quot;00DD2F64&quot;/&gt;&lt;wsp:rsid wsp:val=&quot;00DD36D9&quot;/&gt;&lt;wsp:rsid wsp:val=&quot;00DD3BF9&quot;/&gt;&lt;wsp:rsid wsp:val=&quot;00DD405E&quot;/&gt;&lt;wsp:rsid wsp:val=&quot;00DD4458&quot;/&gt;&lt;wsp:rsid wsp:val=&quot;00DD6297&quot;/&gt;&lt;wsp:rsid wsp:val=&quot;00DD695A&quot;/&gt;&lt;wsp:rsid wsp:val=&quot;00DD6F5D&quot;/&gt;&lt;wsp:rsid wsp:val=&quot;00DD6FF9&quot;/&gt;&lt;wsp:rsid wsp:val=&quot;00DD7C1D&quot;/&gt;&lt;wsp:rsid wsp:val=&quot;00DD7DF9&quot;/&gt;&lt;wsp:rsid wsp:val=&quot;00DD7E85&quot;/&gt;&lt;wsp:rsid wsp:val=&quot;00DD7EF1&quot;/&gt;&lt;wsp:rsid wsp:val=&quot;00DE0470&quot;/&gt;&lt;wsp:rsid wsp:val=&quot;00DE1E79&quot;/&gt;&lt;wsp:rsid wsp:val=&quot;00DE30A0&quot;/&gt;&lt;wsp:rsid wsp:val=&quot;00DE3A37&quot;/&gt;&lt;wsp:rsid wsp:val=&quot;00DE3FA9&quot;/&gt;&lt;wsp:rsid wsp:val=&quot;00DE4452&quot;/&gt;&lt;wsp:rsid wsp:val=&quot;00DE4764&quot;/&gt;&lt;wsp:rsid wsp:val=&quot;00DE47B9&quot;/&gt;&lt;wsp:rsid wsp:val=&quot;00DE4E4E&quot;/&gt;&lt;wsp:rsid wsp:val=&quot;00DE535B&quot;/&gt;&lt;wsp:rsid wsp:val=&quot;00DE55AA&quot;/&gt;&lt;wsp:rsid wsp:val=&quot;00DE56C6&quot;/&gt;&lt;wsp:rsid wsp:val=&quot;00DE6470&quot;/&gt;&lt;wsp:rsid wsp:val=&quot;00DE6587&quot;/&gt;&lt;wsp:rsid wsp:val=&quot;00DE65A4&quot;/&gt;&lt;wsp:rsid wsp:val=&quot;00DE737D&quot;/&gt;&lt;wsp:rsid wsp:val=&quot;00DE78EE&quot;/&gt;&lt;wsp:rsid wsp:val=&quot;00DE7EEB&quot;/&gt;&lt;wsp:rsid wsp:val=&quot;00DF0652&quot;/&gt;&lt;wsp:rsid wsp:val=&quot;00DF08FE&quot;/&gt;&lt;wsp:rsid wsp:val=&quot;00DF12F2&quot;/&gt;&lt;wsp:rsid wsp:val=&quot;00DF17F0&quot;/&gt;&lt;wsp:rsid wsp:val=&quot;00DF3AAF&quot;/&gt;&lt;wsp:rsid wsp:val=&quot;00DF3D6F&quot;/&gt;&lt;wsp:rsid wsp:val=&quot;00DF480B&quot;/&gt;&lt;wsp:rsid wsp:val=&quot;00DF4C8D&quot;/&gt;&lt;wsp:rsid wsp:val=&quot;00DF539F&quot;/&gt;&lt;wsp:rsid wsp:val=&quot;00DF572A&quot;/&gt;&lt;wsp:rsid wsp:val=&quot;00DF5BB1&quot;/&gt;&lt;wsp:rsid wsp:val=&quot;00DF6D28&quot;/&gt;&lt;wsp:rsid wsp:val=&quot;00DF7024&quot;/&gt;&lt;wsp:rsid wsp:val=&quot;00DF72AF&quot;/&gt;&lt;wsp:rsid wsp:val=&quot;00DF741C&quot;/&gt;&lt;wsp:rsid wsp:val=&quot;00DF77EA&quot;/&gt;&lt;wsp:rsid wsp:val=&quot;00DF7D14&quot;/&gt;&lt;wsp:rsid wsp:val=&quot;00E00203&quot;/&gt;&lt;wsp:rsid wsp:val=&quot;00E00482&quot;/&gt;&lt;wsp:rsid wsp:val=&quot;00E005D9&quot;/&gt;&lt;wsp:rsid wsp:val=&quot;00E00A31&quot;/&gt;&lt;wsp:rsid wsp:val=&quot;00E019AB&quot;/&gt;&lt;wsp:rsid wsp:val=&quot;00E01D36&quot;/&gt;&lt;wsp:rsid wsp:val=&quot;00E01E86&quot;/&gt;&lt;wsp:rsid wsp:val=&quot;00E0210C&quot;/&gt;&lt;wsp:rsid wsp:val=&quot;00E02D70&quot;/&gt;&lt;wsp:rsid wsp:val=&quot;00E033C9&quot;/&gt;&lt;wsp:rsid wsp:val=&quot;00E03830&quot;/&gt;&lt;wsp:rsid wsp:val=&quot;00E03B03&quot;/&gt;&lt;wsp:rsid wsp:val=&quot;00E03B24&quot;/&gt;&lt;wsp:rsid wsp:val=&quot;00E03C11&quot;/&gt;&lt;wsp:rsid wsp:val=&quot;00E03FC3&quot;/&gt;&lt;wsp:rsid wsp:val=&quot;00E04267&quot;/&gt;&lt;wsp:rsid wsp:val=&quot;00E04419&quot;/&gt;&lt;wsp:rsid wsp:val=&quot;00E04CF1&quot;/&gt;&lt;wsp:rsid wsp:val=&quot;00E05B7D&quot;/&gt;&lt;wsp:rsid wsp:val=&quot;00E05CB0&quot;/&gt;&lt;wsp:rsid wsp:val=&quot;00E05D98&quot;/&gt;&lt;wsp:rsid wsp:val=&quot;00E0665C&quot;/&gt;&lt;wsp:rsid wsp:val=&quot;00E066C0&quot;/&gt;&lt;wsp:rsid wsp:val=&quot;00E06EF6&quot;/&gt;&lt;wsp:rsid wsp:val=&quot;00E0702A&quot;/&gt;&lt;wsp:rsid wsp:val=&quot;00E0711A&quot;/&gt;&lt;wsp:rsid wsp:val=&quot;00E0746B&quot;/&gt;&lt;wsp:rsid wsp:val=&quot;00E0791C&quot;/&gt;&lt;wsp:rsid wsp:val=&quot;00E1012A&quot;/&gt;&lt;wsp:rsid wsp:val=&quot;00E10352&quot;/&gt;&lt;wsp:rsid wsp:val=&quot;00E104AD&quot;/&gt;&lt;wsp:rsid wsp:val=&quot;00E11E88&quot;/&gt;&lt;wsp:rsid wsp:val=&quot;00E12011&quot;/&gt;&lt;wsp:rsid wsp:val=&quot;00E12BE3&quot;/&gt;&lt;wsp:rsid wsp:val=&quot;00E12D71&quot;/&gt;&lt;wsp:rsid wsp:val=&quot;00E12E7B&quot;/&gt;&lt;wsp:rsid wsp:val=&quot;00E13128&quot;/&gt;&lt;wsp:rsid wsp:val=&quot;00E13419&quot;/&gt;&lt;wsp:rsid wsp:val=&quot;00E13AED&quot;/&gt;&lt;wsp:rsid wsp:val=&quot;00E13B5B&quot;/&gt;&lt;wsp:rsid wsp:val=&quot;00E13FAA&quot;/&gt;&lt;wsp:rsid wsp:val=&quot;00E14F53&quot;/&gt;&lt;wsp:rsid wsp:val=&quot;00E15CB0&quot;/&gt;&lt;wsp:rsid wsp:val=&quot;00E15DE3&quot;/&gt;&lt;wsp:rsid wsp:val=&quot;00E15E89&quot;/&gt;&lt;wsp:rsid wsp:val=&quot;00E160F2&quot;/&gt;&lt;wsp:rsid wsp:val=&quot;00E161EC&quot;/&gt;&lt;wsp:rsid wsp:val=&quot;00E17349&quot;/&gt;&lt;wsp:rsid wsp:val=&quot;00E17FE2&quot;/&gt;&lt;wsp:rsid wsp:val=&quot;00E2094D&quot;/&gt;&lt;wsp:rsid wsp:val=&quot;00E20A2D&quot;/&gt;&lt;wsp:rsid wsp:val=&quot;00E20B4F&quot;/&gt;&lt;wsp:rsid wsp:val=&quot;00E2170A&quot;/&gt;&lt;wsp:rsid wsp:val=&quot;00E21C78&quot;/&gt;&lt;wsp:rsid wsp:val=&quot;00E21CE7&quot;/&gt;&lt;wsp:rsid wsp:val=&quot;00E2291D&quot;/&gt;&lt;wsp:rsid wsp:val=&quot;00E23072&quot;/&gt;&lt;wsp:rsid wsp:val=&quot;00E23614&quot;/&gt;&lt;wsp:rsid wsp:val=&quot;00E23CA0&quot;/&gt;&lt;wsp:rsid wsp:val=&quot;00E2473F&quot;/&gt;&lt;wsp:rsid wsp:val=&quot;00E24D01&quot;/&gt;&lt;wsp:rsid wsp:val=&quot;00E2540B&quot;/&gt;&lt;wsp:rsid wsp:val=&quot;00E26407&quot;/&gt;&lt;wsp:rsid wsp:val=&quot;00E267F4&quot;/&gt;&lt;wsp:rsid wsp:val=&quot;00E2689B&quot;/&gt;&lt;wsp:rsid wsp:val=&quot;00E26C7C&quot;/&gt;&lt;wsp:rsid wsp:val=&quot;00E274D9&quot;/&gt;&lt;wsp:rsid wsp:val=&quot;00E278BD&quot;/&gt;&lt;wsp:rsid wsp:val=&quot;00E27ED6&quot;/&gt;&lt;wsp:rsid wsp:val=&quot;00E30169&quot;/&gt;&lt;wsp:rsid wsp:val=&quot;00E3089D&quot;/&gt;&lt;wsp:rsid wsp:val=&quot;00E30993&quot;/&gt;&lt;wsp:rsid wsp:val=&quot;00E3109C&quot;/&gt;&lt;wsp:rsid wsp:val=&quot;00E31519&quot;/&gt;&lt;wsp:rsid wsp:val=&quot;00E318EB&quot;/&gt;&lt;wsp:rsid wsp:val=&quot;00E3207E&quot;/&gt;&lt;wsp:rsid wsp:val=&quot;00E32C45&quot;/&gt;&lt;wsp:rsid wsp:val=&quot;00E32CA5&quot;/&gt;&lt;wsp:rsid wsp:val=&quot;00E32CE9&quot;/&gt;&lt;wsp:rsid wsp:val=&quot;00E3347F&quot;/&gt;&lt;wsp:rsid wsp:val=&quot;00E33BC4&quot;/&gt;&lt;wsp:rsid wsp:val=&quot;00E33C0F&quot;/&gt;&lt;wsp:rsid wsp:val=&quot;00E3517A&quot;/&gt;&lt;wsp:rsid wsp:val=&quot;00E35FD0&quot;/&gt;&lt;wsp:rsid wsp:val=&quot;00E3683D&quot;/&gt;&lt;wsp:rsid wsp:val=&quot;00E36A70&quot;/&gt;&lt;wsp:rsid wsp:val=&quot;00E3764E&quot;/&gt;&lt;wsp:rsid wsp:val=&quot;00E37EBE&quot;/&gt;&lt;wsp:rsid wsp:val=&quot;00E37FD2&quot;/&gt;&lt;wsp:rsid wsp:val=&quot;00E400FA&quot;/&gt;&lt;wsp:rsid wsp:val=&quot;00E401BE&quot;/&gt;&lt;wsp:rsid wsp:val=&quot;00E40806&quot;/&gt;&lt;wsp:rsid wsp:val=&quot;00E40A6B&quot;/&gt;&lt;wsp:rsid wsp:val=&quot;00E411DB&quot;/&gt;&lt;wsp:rsid wsp:val=&quot;00E41337&quot;/&gt;&lt;wsp:rsid wsp:val=&quot;00E4151E&quot;/&gt;&lt;wsp:rsid wsp:val=&quot;00E41812&quot;/&gt;&lt;wsp:rsid wsp:val=&quot;00E42439&quot;/&gt;&lt;wsp:rsid wsp:val=&quot;00E425CD&quot;/&gt;&lt;wsp:rsid wsp:val=&quot;00E42FAE&quot;/&gt;&lt;wsp:rsid wsp:val=&quot;00E438E3&quot;/&gt;&lt;wsp:rsid wsp:val=&quot;00E43DDF&quot;/&gt;&lt;wsp:rsid wsp:val=&quot;00E43F2E&quot;/&gt;&lt;wsp:rsid wsp:val=&quot;00E44CDB&quot;/&gt;&lt;wsp:rsid wsp:val=&quot;00E4546C&quot;/&gt;&lt;wsp:rsid wsp:val=&quot;00E45C45&quot;/&gt;&lt;wsp:rsid wsp:val=&quot;00E460DE&quot;/&gt;&lt;wsp:rsid wsp:val=&quot;00E46961&quot;/&gt;&lt;wsp:rsid wsp:val=&quot;00E470C7&quot;/&gt;&lt;wsp:rsid wsp:val=&quot;00E4752F&quot;/&gt;&lt;wsp:rsid wsp:val=&quot;00E504D3&quot;/&gt;&lt;wsp:rsid wsp:val=&quot;00E505F9&quot;/&gt;&lt;wsp:rsid wsp:val=&quot;00E513A2&quot;/&gt;&lt;wsp:rsid wsp:val=&quot;00E5145D&quot;/&gt;&lt;wsp:rsid wsp:val=&quot;00E51675&quot;/&gt;&lt;wsp:rsid wsp:val=&quot;00E51733&quot;/&gt;&lt;wsp:rsid wsp:val=&quot;00E51DDA&quot;/&gt;&lt;wsp:rsid wsp:val=&quot;00E51EF0&quot;/&gt;&lt;wsp:rsid wsp:val=&quot;00E522FE&quot;/&gt;&lt;wsp:rsid wsp:val=&quot;00E52D0E&quot;/&gt;&lt;wsp:rsid wsp:val=&quot;00E53527&quot;/&gt;&lt;wsp:rsid wsp:val=&quot;00E5371A&quot;/&gt;&lt;wsp:rsid wsp:val=&quot;00E53F54&quot;/&gt;&lt;wsp:rsid wsp:val=&quot;00E542FF&quot;/&gt;&lt;wsp:rsid wsp:val=&quot;00E546EC&quot;/&gt;&lt;wsp:rsid wsp:val=&quot;00E54EFF&quot;/&gt;&lt;wsp:rsid wsp:val=&quot;00E55139&quot;/&gt;&lt;wsp:rsid wsp:val=&quot;00E5529D&quot;/&gt;&lt;wsp:rsid wsp:val=&quot;00E556A8&quot;/&gt;&lt;wsp:rsid wsp:val=&quot;00E558C6&quot;/&gt;&lt;wsp:rsid wsp:val=&quot;00E55CD4&quot;/&gt;&lt;wsp:rsid wsp:val=&quot;00E5612E&quot;/&gt;&lt;wsp:rsid wsp:val=&quot;00E568FD&quot;/&gt;&lt;wsp:rsid wsp:val=&quot;00E56D22&quot;/&gt;&lt;wsp:rsid wsp:val=&quot;00E57277&quot;/&gt;&lt;wsp:rsid wsp:val=&quot;00E57B37&quot;/&gt;&lt;wsp:rsid wsp:val=&quot;00E603FF&quot;/&gt;&lt;wsp:rsid wsp:val=&quot;00E60970&quot;/&gt;&lt;wsp:rsid wsp:val=&quot;00E60F85&quot;/&gt;&lt;wsp:rsid wsp:val=&quot;00E61299&quot;/&gt;&lt;wsp:rsid wsp:val=&quot;00E61695&quot;/&gt;&lt;wsp:rsid wsp:val=&quot;00E61948&quot;/&gt;&lt;wsp:rsid wsp:val=&quot;00E62186&quot;/&gt;&lt;wsp:rsid wsp:val=&quot;00E624E3&quot;/&gt;&lt;wsp:rsid wsp:val=&quot;00E626E5&quot;/&gt;&lt;wsp:rsid wsp:val=&quot;00E64330&quot;/&gt;&lt;wsp:rsid wsp:val=&quot;00E644F5&quot;/&gt;&lt;wsp:rsid wsp:val=&quot;00E64BE5&quot;/&gt;&lt;wsp:rsid wsp:val=&quot;00E64DCF&quot;/&gt;&lt;wsp:rsid wsp:val=&quot;00E64E17&quot;/&gt;&lt;wsp:rsid wsp:val=&quot;00E65077&quot;/&gt;&lt;wsp:rsid wsp:val=&quot;00E655EB&quot;/&gt;&lt;wsp:rsid wsp:val=&quot;00E65A6E&quot;/&gt;&lt;wsp:rsid wsp:val=&quot;00E66EE0&quot;/&gt;&lt;wsp:rsid wsp:val=&quot;00E67C20&quot;/&gt;&lt;wsp:rsid wsp:val=&quot;00E7004E&quot;/&gt;&lt;wsp:rsid wsp:val=&quot;00E70309&quot;/&gt;&lt;wsp:rsid wsp:val=&quot;00E7097C&quot;/&gt;&lt;wsp:rsid wsp:val=&quot;00E71036&quot;/&gt;&lt;wsp:rsid wsp:val=&quot;00E71621&quot;/&gt;&lt;wsp:rsid wsp:val=&quot;00E71874&quot;/&gt;&lt;wsp:rsid wsp:val=&quot;00E7221C&quot;/&gt;&lt;wsp:rsid wsp:val=&quot;00E726A8&quot;/&gt;&lt;wsp:rsid wsp:val=&quot;00E728A1&quot;/&gt;&lt;wsp:rsid wsp:val=&quot;00E72CAF&quot;/&gt;&lt;wsp:rsid wsp:val=&quot;00E7309B&quot;/&gt;&lt;wsp:rsid wsp:val=&quot;00E732C4&quot;/&gt;&lt;wsp:rsid wsp:val=&quot;00E739BD&quot;/&gt;&lt;wsp:rsid wsp:val=&quot;00E749BB&quot;/&gt;&lt;wsp:rsid wsp:val=&quot;00E74E63&quot;/&gt;&lt;wsp:rsid wsp:val=&quot;00E7510D&quot;/&gt;&lt;wsp:rsid wsp:val=&quot;00E752A2&quot;/&gt;&lt;wsp:rsid wsp:val=&quot;00E76C27&quot;/&gt;&lt;wsp:rsid wsp:val=&quot;00E77139&quot;/&gt;&lt;wsp:rsid wsp:val=&quot;00E773FA&quot;/&gt;&lt;wsp:rsid wsp:val=&quot;00E774CB&quot;/&gt;&lt;wsp:rsid wsp:val=&quot;00E77818&quot;/&gt;&lt;wsp:rsid wsp:val=&quot;00E80B50&quot;/&gt;&lt;wsp:rsid wsp:val=&quot;00E80F63&quot;/&gt;&lt;wsp:rsid wsp:val=&quot;00E81595&quot;/&gt;&lt;wsp:rsid wsp:val=&quot;00E815C1&quot;/&gt;&lt;wsp:rsid wsp:val=&quot;00E82128&quot;/&gt;&lt;wsp:rsid wsp:val=&quot;00E82828&quot;/&gt;&lt;wsp:rsid wsp:val=&quot;00E83898&quot;/&gt;&lt;wsp:rsid wsp:val=&quot;00E83F52&quot;/&gt;&lt;wsp:rsid wsp:val=&quot;00E846CC&quot;/&gt;&lt;wsp:rsid wsp:val=&quot;00E84971&quot;/&gt;&lt;wsp:rsid wsp:val=&quot;00E84D47&quot;/&gt;&lt;wsp:rsid wsp:val=&quot;00E8509E&quot;/&gt;&lt;wsp:rsid wsp:val=&quot;00E85C08&quot;/&gt;&lt;wsp:rsid wsp:val=&quot;00E86ACC&quot;/&gt;&lt;wsp:rsid wsp:val=&quot;00E8718F&quot;/&gt;&lt;wsp:rsid wsp:val=&quot;00E873DE&quot;/&gt;&lt;wsp:rsid wsp:val=&quot;00E9029C&quot;/&gt;&lt;wsp:rsid wsp:val=&quot;00E9036F&quot;/&gt;&lt;wsp:rsid wsp:val=&quot;00E90792&quot;/&gt;&lt;wsp:rsid wsp:val=&quot;00E907E3&quot;/&gt;&lt;wsp:rsid wsp:val=&quot;00E90AA1&quot;/&gt;&lt;wsp:rsid wsp:val=&quot;00E90EC8&quot;/&gt;&lt;wsp:rsid wsp:val=&quot;00E91B83&quot;/&gt;&lt;wsp:rsid wsp:val=&quot;00E924CE&quot;/&gt;&lt;wsp:rsid wsp:val=&quot;00E926A0&quot;/&gt;&lt;wsp:rsid wsp:val=&quot;00E92AA5&quot;/&gt;&lt;wsp:rsid wsp:val=&quot;00E93619&quot;/&gt;&lt;wsp:rsid wsp:val=&quot;00E936AE&quot;/&gt;&lt;wsp:rsid wsp:val=&quot;00E9373C&quot;/&gt;&lt;wsp:rsid wsp:val=&quot;00E94FEE&quot;/&gt;&lt;wsp:rsid wsp:val=&quot;00E95EF5&quot;/&gt;&lt;wsp:rsid wsp:val=&quot;00E9607F&quot;/&gt;&lt;wsp:rsid wsp:val=&quot;00E962ED&quot;/&gt;&lt;wsp:rsid wsp:val=&quot;00E963B2&quot;/&gt;&lt;wsp:rsid wsp:val=&quot;00E96BEE&quot;/&gt;&lt;wsp:rsid wsp:val=&quot;00EA0A74&quot;/&gt;&lt;wsp:rsid wsp:val=&quot;00EA10AB&quot;/&gt;&lt;wsp:rsid wsp:val=&quot;00EA14E7&quot;/&gt;&lt;wsp:rsid wsp:val=&quot;00EA2545&quot;/&gt;&lt;wsp:rsid wsp:val=&quot;00EA2956&quot;/&gt;&lt;wsp:rsid wsp:val=&quot;00EA3617&quot;/&gt;&lt;wsp:rsid wsp:val=&quot;00EA3D40&quot;/&gt;&lt;wsp:rsid wsp:val=&quot;00EA474C&quot;/&gt;&lt;wsp:rsid wsp:val=&quot;00EA4907&quot;/&gt;&lt;wsp:rsid wsp:val=&quot;00EA55E7&quot;/&gt;&lt;wsp:rsid wsp:val=&quot;00EA59AF&quot;/&gt;&lt;wsp:rsid wsp:val=&quot;00EA5E35&quot;/&gt;&lt;wsp:rsid wsp:val=&quot;00EA60FE&quot;/&gt;&lt;wsp:rsid wsp:val=&quot;00EA63EB&quot;/&gt;&lt;wsp:rsid wsp:val=&quot;00EA683B&quot;/&gt;&lt;wsp:rsid wsp:val=&quot;00EA6F30&quot;/&gt;&lt;wsp:rsid wsp:val=&quot;00EA774F&quot;/&gt;&lt;wsp:rsid wsp:val=&quot;00EA7A2E&quot;/&gt;&lt;wsp:rsid wsp:val=&quot;00EB0489&quot;/&gt;&lt;wsp:rsid wsp:val=&quot;00EB07DE&quot;/&gt;&lt;wsp:rsid wsp:val=&quot;00EB11E3&quot;/&gt;&lt;wsp:rsid wsp:val=&quot;00EB128E&quot;/&gt;&lt;wsp:rsid wsp:val=&quot;00EB12E1&quot;/&gt;&lt;wsp:rsid wsp:val=&quot;00EB1375&quot;/&gt;&lt;wsp:rsid wsp:val=&quot;00EB1CD8&quot;/&gt;&lt;wsp:rsid wsp:val=&quot;00EB1EC9&quot;/&gt;&lt;wsp:rsid wsp:val=&quot;00EB280F&quot;/&gt;&lt;wsp:rsid wsp:val=&quot;00EB28DA&quot;/&gt;&lt;wsp:rsid wsp:val=&quot;00EB2A09&quot;/&gt;&lt;wsp:rsid wsp:val=&quot;00EB2EE0&quot;/&gt;&lt;wsp:rsid wsp:val=&quot;00EB2F67&quot;/&gt;&lt;wsp:rsid wsp:val=&quot;00EB3013&quot;/&gt;&lt;wsp:rsid wsp:val=&quot;00EB3279&quot;/&gt;&lt;wsp:rsid wsp:val=&quot;00EB3741&quot;/&gt;&lt;wsp:rsid wsp:val=&quot;00EB39EE&quot;/&gt;&lt;wsp:rsid wsp:val=&quot;00EB3CED&quot;/&gt;&lt;wsp:rsid wsp:val=&quot;00EB409E&quot;/&gt;&lt;wsp:rsid wsp:val=&quot;00EB4148&quot;/&gt;&lt;wsp:rsid wsp:val=&quot;00EB4180&quot;/&gt;&lt;wsp:rsid wsp:val=&quot;00EB45BD&quot;/&gt;&lt;wsp:rsid wsp:val=&quot;00EB4DE2&quot;/&gt;&lt;wsp:rsid wsp:val=&quot;00EB4FA8&quot;/&gt;&lt;wsp:rsid wsp:val=&quot;00EB5019&quot;/&gt;&lt;wsp:rsid wsp:val=&quot;00EB59E3&quot;/&gt;&lt;wsp:rsid wsp:val=&quot;00EB5D95&quot;/&gt;&lt;wsp:rsid wsp:val=&quot;00EB6001&quot;/&gt;&lt;wsp:rsid wsp:val=&quot;00EB6495&quot;/&gt;&lt;wsp:rsid wsp:val=&quot;00EB7556&quot;/&gt;&lt;wsp:rsid wsp:val=&quot;00EB7B21&quot;/&gt;&lt;wsp:rsid wsp:val=&quot;00EC02D2&quot;/&gt;&lt;wsp:rsid wsp:val=&quot;00EC0A53&quot;/&gt;&lt;wsp:rsid wsp:val=&quot;00EC1553&quot;/&gt;&lt;wsp:rsid wsp:val=&quot;00EC1EE3&quot;/&gt;&lt;wsp:rsid wsp:val=&quot;00EC2812&quot;/&gt;&lt;wsp:rsid wsp:val=&quot;00EC2A51&quot;/&gt;&lt;wsp:rsid wsp:val=&quot;00EC2CD1&quot;/&gt;&lt;wsp:rsid wsp:val=&quot;00EC3A4B&quot;/&gt;&lt;wsp:rsid wsp:val=&quot;00EC4812&quot;/&gt;&lt;wsp:rsid wsp:val=&quot;00EC4ACB&quot;/&gt;&lt;wsp:rsid wsp:val=&quot;00EC4EC0&quot;/&gt;&lt;wsp:rsid wsp:val=&quot;00EC50A9&quot;/&gt;&lt;wsp:rsid wsp:val=&quot;00EC5F51&quot;/&gt;&lt;wsp:rsid wsp:val=&quot;00EC6923&quot;/&gt;&lt;wsp:rsid wsp:val=&quot;00EC7439&quot;/&gt;&lt;wsp:rsid wsp:val=&quot;00ED011D&quot;/&gt;&lt;wsp:rsid wsp:val=&quot;00ED0291&quot;/&gt;&lt;wsp:rsid wsp:val=&quot;00ED0C54&quot;/&gt;&lt;wsp:rsid wsp:val=&quot;00ED0D16&quot;/&gt;&lt;wsp:rsid wsp:val=&quot;00ED0E2A&quot;/&gt;&lt;wsp:rsid wsp:val=&quot;00ED1240&quot;/&gt;&lt;wsp:rsid wsp:val=&quot;00ED1533&quot;/&gt;&lt;wsp:rsid wsp:val=&quot;00ED1BA9&quot;/&gt;&lt;wsp:rsid wsp:val=&quot;00ED2692&quot;/&gt;&lt;wsp:rsid wsp:val=&quot;00ED2CA7&quot;/&gt;&lt;wsp:rsid wsp:val=&quot;00ED3EED&quot;/&gt;&lt;wsp:rsid wsp:val=&quot;00ED3F21&quot;/&gt;&lt;wsp:rsid wsp:val=&quot;00ED4634&quot;/&gt;&lt;wsp:rsid wsp:val=&quot;00ED49EA&quot;/&gt;&lt;wsp:rsid wsp:val=&quot;00ED5B16&quot;/&gt;&lt;wsp:rsid wsp:val=&quot;00ED6746&quot;/&gt;&lt;wsp:rsid wsp:val=&quot;00ED6A3D&quot;/&gt;&lt;wsp:rsid wsp:val=&quot;00ED6DDB&quot;/&gt;&lt;wsp:rsid wsp:val=&quot;00ED7152&quot;/&gt;&lt;wsp:rsid wsp:val=&quot;00ED7434&quot;/&gt;&lt;wsp:rsid wsp:val=&quot;00ED7794&quot;/&gt;&lt;wsp:rsid wsp:val=&quot;00ED79E3&quot;/&gt;&lt;wsp:rsid wsp:val=&quot;00ED7DBC&quot;/&gt;&lt;wsp:rsid wsp:val=&quot;00ED7F02&quot;/&gt;&lt;wsp:rsid wsp:val=&quot;00EE0166&quot;/&gt;&lt;wsp:rsid wsp:val=&quot;00EE04D8&quot;/&gt;&lt;wsp:rsid wsp:val=&quot;00EE158B&quot;/&gt;&lt;wsp:rsid wsp:val=&quot;00EE1917&quot;/&gt;&lt;wsp:rsid wsp:val=&quot;00EE2658&quot;/&gt;&lt;wsp:rsid wsp:val=&quot;00EE295E&quot;/&gt;&lt;wsp:rsid wsp:val=&quot;00EE29BD&quot;/&gt;&lt;wsp:rsid wsp:val=&quot;00EE375C&quot;/&gt;&lt;wsp:rsid wsp:val=&quot;00EE4537&quot;/&gt;&lt;wsp:rsid wsp:val=&quot;00EE4C38&quot;/&gt;&lt;wsp:rsid wsp:val=&quot;00EE53F7&quot;/&gt;&lt;wsp:rsid wsp:val=&quot;00EE549F&quot;/&gt;&lt;wsp:rsid wsp:val=&quot;00EE6919&quot;/&gt;&lt;wsp:rsid wsp:val=&quot;00EE76EE&quot;/&gt;&lt;wsp:rsid wsp:val=&quot;00EE79CC&quot;/&gt;&lt;wsp:rsid wsp:val=&quot;00EF07FD&quot;/&gt;&lt;wsp:rsid wsp:val=&quot;00EF08EB&quot;/&gt;&lt;wsp:rsid wsp:val=&quot;00EF09CD&quot;/&gt;&lt;wsp:rsid wsp:val=&quot;00EF1102&quot;/&gt;&lt;wsp:rsid wsp:val=&quot;00EF1255&quot;/&gt;&lt;wsp:rsid wsp:val=&quot;00EF2FD5&quot;/&gt;&lt;wsp:rsid wsp:val=&quot;00EF302F&quot;/&gt;&lt;wsp:rsid wsp:val=&quot;00EF3B34&quot;/&gt;&lt;wsp:rsid wsp:val=&quot;00EF3BFF&quot;/&gt;&lt;wsp:rsid wsp:val=&quot;00EF3E5F&quot;/&gt;&lt;wsp:rsid wsp:val=&quot;00EF4861&quot;/&gt;&lt;wsp:rsid wsp:val=&quot;00EF48E4&quot;/&gt;&lt;wsp:rsid wsp:val=&quot;00EF49D4&quot;/&gt;&lt;wsp:rsid wsp:val=&quot;00EF4C8B&quot;/&gt;&lt;wsp:rsid wsp:val=&quot;00EF4EA3&quot;/&gt;&lt;wsp:rsid wsp:val=&quot;00EF5B81&quot;/&gt;&lt;wsp:rsid wsp:val=&quot;00EF5B85&quot;/&gt;&lt;wsp:rsid wsp:val=&quot;00EF5FDA&quot;/&gt;&lt;wsp:rsid wsp:val=&quot;00EF6166&quot;/&gt;&lt;wsp:rsid wsp:val=&quot;00EF67A2&quot;/&gt;&lt;wsp:rsid wsp:val=&quot;00EF7680&quot;/&gt;&lt;wsp:rsid wsp:val=&quot;00F0014D&quot;/&gt;&lt;wsp:rsid wsp:val=&quot;00F0041E&quot;/&gt;&lt;wsp:rsid wsp:val=&quot;00F00630&quot;/&gt;&lt;wsp:rsid wsp:val=&quot;00F0089A&quot;/&gt;&lt;wsp:rsid wsp:val=&quot;00F01222&quot;/&gt;&lt;wsp:rsid wsp:val=&quot;00F0182D&quot;/&gt;&lt;wsp:rsid wsp:val=&quot;00F01A36&quot;/&gt;&lt;wsp:rsid wsp:val=&quot;00F01B97&quot;/&gt;&lt;wsp:rsid wsp:val=&quot;00F02011&quot;/&gt;&lt;wsp:rsid wsp:val=&quot;00F020E4&quot;/&gt;&lt;wsp:rsid wsp:val=&quot;00F0263B&quot;/&gt;&lt;wsp:rsid wsp:val=&quot;00F027CD&quot;/&gt;&lt;wsp:rsid wsp:val=&quot;00F028CA&quot;/&gt;&lt;wsp:rsid wsp:val=&quot;00F02CD1&quot;/&gt;&lt;wsp:rsid wsp:val=&quot;00F03915&quot;/&gt;&lt;wsp:rsid wsp:val=&quot;00F03B72&quot;/&gt;&lt;wsp:rsid wsp:val=&quot;00F05086&quot;/&gt;&lt;wsp:rsid wsp:val=&quot;00F05308&quot;/&gt;&lt;wsp:rsid wsp:val=&quot;00F0552E&quot;/&gt;&lt;wsp:rsid wsp:val=&quot;00F058EA&quot;/&gt;&lt;wsp:rsid wsp:val=&quot;00F05B47&quot;/&gt;&lt;wsp:rsid wsp:val=&quot;00F06026&quot;/&gt;&lt;wsp:rsid wsp:val=&quot;00F06765&quot;/&gt;&lt;wsp:rsid wsp:val=&quot;00F06E86&quot;/&gt;&lt;wsp:rsid wsp:val=&quot;00F077C6&quot;/&gt;&lt;wsp:rsid wsp:val=&quot;00F10746&quot;/&gt;&lt;wsp:rsid wsp:val=&quot;00F10F50&quot;/&gt;&lt;wsp:rsid wsp:val=&quot;00F12146&quot;/&gt;&lt;wsp:rsid wsp:val=&quot;00F1229F&quot;/&gt;&lt;wsp:rsid wsp:val=&quot;00F126C0&quot;/&gt;&lt;wsp:rsid wsp:val=&quot;00F1283E&quot;/&gt;&lt;wsp:rsid wsp:val=&quot;00F12CC8&quot;/&gt;&lt;wsp:rsid wsp:val=&quot;00F12CDB&quot;/&gt;&lt;wsp:rsid wsp:val=&quot;00F12E17&quot;/&gt;&lt;wsp:rsid wsp:val=&quot;00F131C5&quot;/&gt;&lt;wsp:rsid wsp:val=&quot;00F13F9A&quot;/&gt;&lt;wsp:rsid wsp:val=&quot;00F14289&quot;/&gt;&lt;wsp:rsid wsp:val=&quot;00F1438B&quot;/&gt;&lt;wsp:rsid wsp:val=&quot;00F143F3&quot;/&gt;&lt;wsp:rsid wsp:val=&quot;00F14CCC&quot;/&gt;&lt;wsp:rsid wsp:val=&quot;00F15030&quot;/&gt;&lt;wsp:rsid wsp:val=&quot;00F151E6&quot;/&gt;&lt;wsp:rsid wsp:val=&quot;00F161C7&quot;/&gt;&lt;wsp:rsid wsp:val=&quot;00F1625B&quot;/&gt;&lt;wsp:rsid wsp:val=&quot;00F163F9&quot;/&gt;&lt;wsp:rsid wsp:val=&quot;00F16EFE&quot;/&gt;&lt;wsp:rsid wsp:val=&quot;00F17AC3&quot;/&gt;&lt;wsp:rsid wsp:val=&quot;00F17E58&quot;/&gt;&lt;wsp:rsid wsp:val=&quot;00F20370&quot;/&gt;&lt;wsp:rsid wsp:val=&quot;00F207B4&quot;/&gt;&lt;wsp:rsid wsp:val=&quot;00F20D3B&quot;/&gt;&lt;wsp:rsid wsp:val=&quot;00F20EBC&quot;/&gt;&lt;wsp:rsid wsp:val=&quot;00F21669&quot;/&gt;&lt;wsp:rsid wsp:val=&quot;00F21958&quot;/&gt;&lt;wsp:rsid wsp:val=&quot;00F227EA&quot;/&gt;&lt;wsp:rsid wsp:val=&quot;00F22B7D&quot;/&gt;&lt;wsp:rsid wsp:val=&quot;00F22BD5&quot;/&gt;&lt;wsp:rsid wsp:val=&quot;00F23175&quot;/&gt;&lt;wsp:rsid wsp:val=&quot;00F233EE&quot;/&gt;&lt;wsp:rsid wsp:val=&quot;00F2421C&quot;/&gt;&lt;wsp:rsid wsp:val=&quot;00F24C88&quot;/&gt;&lt;wsp:rsid wsp:val=&quot;00F251DD&quot;/&gt;&lt;wsp:rsid wsp:val=&quot;00F2552D&quot;/&gt;&lt;wsp:rsid wsp:val=&quot;00F25693&quot;/&gt;&lt;wsp:rsid wsp:val=&quot;00F25F3A&quot;/&gt;&lt;wsp:rsid wsp:val=&quot;00F263A8&quot;/&gt;&lt;wsp:rsid wsp:val=&quot;00F263DE&quot;/&gt;&lt;wsp:rsid wsp:val=&quot;00F264B5&quot;/&gt;&lt;wsp:rsid wsp:val=&quot;00F269A8&quot;/&gt;&lt;wsp:rsid wsp:val=&quot;00F26A20&quot;/&gt;&lt;wsp:rsid wsp:val=&quot;00F26C3D&quot;/&gt;&lt;wsp:rsid wsp:val=&quot;00F279FB&quot;/&gt;&lt;wsp:rsid wsp:val=&quot;00F30256&quot;/&gt;&lt;wsp:rsid wsp:val=&quot;00F3090B&quot;/&gt;&lt;wsp:rsid wsp:val=&quot;00F31202&quot;/&gt;&lt;wsp:rsid wsp:val=&quot;00F3302C&quot;/&gt;&lt;wsp:rsid wsp:val=&quot;00F332D9&quot;/&gt;&lt;wsp:rsid wsp:val=&quot;00F334B2&quot;/&gt;&lt;wsp:rsid wsp:val=&quot;00F34093&quot;/&gt;&lt;wsp:rsid wsp:val=&quot;00F34A1D&quot;/&gt;&lt;wsp:rsid wsp:val=&quot;00F34D30&quot;/&gt;&lt;wsp:rsid wsp:val=&quot;00F350BE&quot;/&gt;&lt;wsp:rsid wsp:val=&quot;00F35520&quot;/&gt;&lt;wsp:rsid wsp:val=&quot;00F36FB2&quot;/&gt;&lt;wsp:rsid wsp:val=&quot;00F37955&quot;/&gt;&lt;wsp:rsid wsp:val=&quot;00F37D45&quot;/&gt;&lt;wsp:rsid wsp:val=&quot;00F40A19&quot;/&gt;&lt;wsp:rsid wsp:val=&quot;00F40E96&quot;/&gt;&lt;wsp:rsid wsp:val=&quot;00F41000&quot;/&gt;&lt;wsp:rsid wsp:val=&quot;00F419E8&quot;/&gt;&lt;wsp:rsid wsp:val=&quot;00F41A82&quot;/&gt;&lt;wsp:rsid wsp:val=&quot;00F41B6C&quot;/&gt;&lt;wsp:rsid wsp:val=&quot;00F41DC4&quot;/&gt;&lt;wsp:rsid wsp:val=&quot;00F420C0&quot;/&gt;&lt;wsp:rsid wsp:val=&quot;00F427DE&quot;/&gt;&lt;wsp:rsid wsp:val=&quot;00F42F06&quot;/&gt;&lt;wsp:rsid wsp:val=&quot;00F4320F&quot;/&gt;&lt;wsp:rsid wsp:val=&quot;00F43387&quot;/&gt;&lt;wsp:rsid wsp:val=&quot;00F43486&quot;/&gt;&lt;wsp:rsid wsp:val=&quot;00F43720&quot;/&gt;&lt;wsp:rsid wsp:val=&quot;00F4376B&quot;/&gt;&lt;wsp:rsid wsp:val=&quot;00F43BC2&quot;/&gt;&lt;wsp:rsid wsp:val=&quot;00F44047&quot;/&gt;&lt;wsp:rsid wsp:val=&quot;00F449BF&quot;/&gt;&lt;wsp:rsid wsp:val=&quot;00F44B64&quot;/&gt;&lt;wsp:rsid wsp:val=&quot;00F44C7C&quot;/&gt;&lt;wsp:rsid wsp:val=&quot;00F44DAD&quot;/&gt;&lt;wsp:rsid wsp:val=&quot;00F450F0&quot;/&gt;&lt;wsp:rsid wsp:val=&quot;00F45827&quot;/&gt;&lt;wsp:rsid wsp:val=&quot;00F45EB5&quot;/&gt;&lt;wsp:rsid wsp:val=&quot;00F46034&quot;/&gt;&lt;wsp:rsid wsp:val=&quot;00F460EE&quot;/&gt;&lt;wsp:rsid wsp:val=&quot;00F464F8&quot;/&gt;&lt;wsp:rsid wsp:val=&quot;00F4658A&quot;/&gt;&lt;wsp:rsid wsp:val=&quot;00F50C0E&quot;/&gt;&lt;wsp:rsid wsp:val=&quot;00F50D6F&quot;/&gt;&lt;wsp:rsid wsp:val=&quot;00F512B3&quot;/&gt;&lt;wsp:rsid wsp:val=&quot;00F512C5&quot;/&gt;&lt;wsp:rsid wsp:val=&quot;00F515FB&quot;/&gt;&lt;wsp:rsid wsp:val=&quot;00F51DF7&quot;/&gt;&lt;wsp:rsid wsp:val=&quot;00F522C2&quot;/&gt;&lt;wsp:rsid wsp:val=&quot;00F52B07&quot;/&gt;&lt;wsp:rsid wsp:val=&quot;00F52EDC&quot;/&gt;&lt;wsp:rsid wsp:val=&quot;00F534F9&quot;/&gt;&lt;wsp:rsid wsp:val=&quot;00F53B03&quot;/&gt;&lt;wsp:rsid wsp:val=&quot;00F53BBB&quot;/&gt;&lt;wsp:rsid wsp:val=&quot;00F53CFB&quot;/&gt;&lt;wsp:rsid wsp:val=&quot;00F546D9&quot;/&gt;&lt;wsp:rsid wsp:val=&quot;00F54A3D&quot;/&gt;&lt;wsp:rsid wsp:val=&quot;00F55CDF&quot;/&gt;&lt;wsp:rsid wsp:val=&quot;00F561F0&quot;/&gt;&lt;wsp:rsid wsp:val=&quot;00F57179&quot;/&gt;&lt;wsp:rsid wsp:val=&quot;00F5717C&quot;/&gt;&lt;wsp:rsid wsp:val=&quot;00F572CD&quot;/&gt;&lt;wsp:rsid wsp:val=&quot;00F574DC&quot;/&gt;&lt;wsp:rsid wsp:val=&quot;00F57639&quot;/&gt;&lt;wsp:rsid wsp:val=&quot;00F60A28&quot;/&gt;&lt;wsp:rsid wsp:val=&quot;00F60D77&quot;/&gt;&lt;wsp:rsid wsp:val=&quot;00F61247&quot;/&gt;&lt;wsp:rsid wsp:val=&quot;00F612AA&quot;/&gt;&lt;wsp:rsid wsp:val=&quot;00F6164B&quot;/&gt;&lt;wsp:rsid wsp:val=&quot;00F61679&quot;/&gt;&lt;wsp:rsid wsp:val=&quot;00F616BC&quot;/&gt;&lt;wsp:rsid wsp:val=&quot;00F619E1&quot;/&gt;&lt;wsp:rsid wsp:val=&quot;00F62AAA&quot;/&gt;&lt;wsp:rsid wsp:val=&quot;00F62C64&quot;/&gt;&lt;wsp:rsid wsp:val=&quot;00F62D8D&quot;/&gt;&lt;wsp:rsid wsp:val=&quot;00F62E29&quot;/&gt;&lt;wsp:rsid wsp:val=&quot;00F634F9&quot;/&gt;&lt;wsp:rsid wsp:val=&quot;00F6354E&quot;/&gt;&lt;wsp:rsid wsp:val=&quot;00F63577&quot;/&gt;&lt;wsp:rsid wsp:val=&quot;00F636D7&quot;/&gt;&lt;wsp:rsid wsp:val=&quot;00F639BA&quot;/&gt;&lt;wsp:rsid wsp:val=&quot;00F6402E&quot;/&gt;&lt;wsp:rsid wsp:val=&quot;00F6525F&quot;/&gt;&lt;wsp:rsid wsp:val=&quot;00F6538F&quot;/&gt;&lt;wsp:rsid wsp:val=&quot;00F656E9&quot;/&gt;&lt;wsp:rsid wsp:val=&quot;00F65AF3&quot;/&gt;&lt;wsp:rsid wsp:val=&quot;00F65B5A&quot;/&gt;&lt;wsp:rsid wsp:val=&quot;00F65C5E&quot;/&gt;&lt;wsp:rsid wsp:val=&quot;00F66C66&quot;/&gt;&lt;wsp:rsid wsp:val=&quot;00F66CA2&quot;/&gt;&lt;wsp:rsid wsp:val=&quot;00F66F18&quot;/&gt;&lt;wsp:rsid wsp:val=&quot;00F67187&quot;/&gt;&lt;wsp:rsid wsp:val=&quot;00F6756E&quot;/&gt;&lt;wsp:rsid wsp:val=&quot;00F70F9D&quot;/&gt;&lt;wsp:rsid wsp:val=&quot;00F718EB&quot;/&gt;&lt;wsp:rsid wsp:val=&quot;00F724D0&quot;/&gt;&lt;wsp:rsid wsp:val=&quot;00F72A08&quot;/&gt;&lt;wsp:rsid wsp:val=&quot;00F72D02&quot;/&gt;&lt;wsp:rsid wsp:val=&quot;00F72D52&quot;/&gt;&lt;wsp:rsid wsp:val=&quot;00F72D83&quot;/&gt;&lt;wsp:rsid wsp:val=&quot;00F73A50&quot;/&gt;&lt;wsp:rsid wsp:val=&quot;00F73F97&quot;/&gt;&lt;wsp:rsid wsp:val=&quot;00F7563B&quot;/&gt;&lt;wsp:rsid wsp:val=&quot;00F7590B&quot;/&gt;&lt;wsp:rsid wsp:val=&quot;00F75B42&quot;/&gt;&lt;wsp:rsid wsp:val=&quot;00F76DDC&quot;/&gt;&lt;wsp:rsid wsp:val=&quot;00F77669&quot;/&gt;&lt;wsp:rsid wsp:val=&quot;00F77792&quot;/&gt;&lt;wsp:rsid wsp:val=&quot;00F778DD&quot;/&gt;&lt;wsp:rsid wsp:val=&quot;00F77D45&quot;/&gt;&lt;wsp:rsid wsp:val=&quot;00F80C33&quot;/&gt;&lt;wsp:rsid wsp:val=&quot;00F81605&quot;/&gt;&lt;wsp:rsid wsp:val=&quot;00F81613&quot;/&gt;&lt;wsp:rsid wsp:val=&quot;00F8179B&quot;/&gt;&lt;wsp:rsid wsp:val=&quot;00F82100&quot;/&gt;&lt;wsp:rsid wsp:val=&quot;00F825FA&quot;/&gt;&lt;wsp:rsid wsp:val=&quot;00F828FA&quot;/&gt;&lt;wsp:rsid wsp:val=&quot;00F83024&quot;/&gt;&lt;wsp:rsid wsp:val=&quot;00F8319A&quot;/&gt;&lt;wsp:rsid wsp:val=&quot;00F8335B&quot;/&gt;&lt;wsp:rsid wsp:val=&quot;00F8336B&quot;/&gt;&lt;wsp:rsid wsp:val=&quot;00F83F78&quot;/&gt;&lt;wsp:rsid wsp:val=&quot;00F84B44&quot;/&gt;&lt;wsp:rsid wsp:val=&quot;00F84F2E&quot;/&gt;&lt;wsp:rsid wsp:val=&quot;00F85AE5&quot;/&gt;&lt;wsp:rsid wsp:val=&quot;00F85CE2&quot;/&gt;&lt;wsp:rsid wsp:val=&quot;00F85F34&quot;/&gt;&lt;wsp:rsid wsp:val=&quot;00F86A2A&quot;/&gt;&lt;wsp:rsid wsp:val=&quot;00F86D51&quot;/&gt;&lt;wsp:rsid wsp:val=&quot;00F8735C&quot;/&gt;&lt;wsp:rsid wsp:val=&quot;00F87736&quot;/&gt;&lt;wsp:rsid wsp:val=&quot;00F87959&quot;/&gt;&lt;wsp:rsid wsp:val=&quot;00F87A30&quot;/&gt;&lt;wsp:rsid wsp:val=&quot;00F87A65&quot;/&gt;&lt;wsp:rsid wsp:val=&quot;00F90614&quot;/&gt;&lt;wsp:rsid wsp:val=&quot;00F906A4&quot;/&gt;&lt;wsp:rsid wsp:val=&quot;00F908A2&quot;/&gt;&lt;wsp:rsid wsp:val=&quot;00F90A53&quot;/&gt;&lt;wsp:rsid wsp:val=&quot;00F91376&quot;/&gt;&lt;wsp:rsid wsp:val=&quot;00F918B5&quot;/&gt;&lt;wsp:rsid wsp:val=&quot;00F9246E&quot;/&gt;&lt;wsp:rsid wsp:val=&quot;00F9277D&quot;/&gt;&lt;wsp:rsid wsp:val=&quot;00F930FA&quot;/&gt;&lt;wsp:rsid wsp:val=&quot;00F93231&quot;/&gt;&lt;wsp:rsid wsp:val=&quot;00F93749&quot;/&gt;&lt;wsp:rsid wsp:val=&quot;00F93B75&quot;/&gt;&lt;wsp:rsid wsp:val=&quot;00F93EEC&quot;/&gt;&lt;wsp:rsid wsp:val=&quot;00F93EFE&quot;/&gt;&lt;wsp:rsid wsp:val=&quot;00F94430&quot;/&gt;&lt;wsp:rsid wsp:val=&quot;00F94FD9&quot;/&gt;&lt;wsp:rsid wsp:val=&quot;00F95495&quot;/&gt;&lt;wsp:rsid wsp:val=&quot;00F958C8&quot;/&gt;&lt;wsp:rsid wsp:val=&quot;00F95D18&quot;/&gt;&lt;wsp:rsid wsp:val=&quot;00F961E6&quot;/&gt;&lt;wsp:rsid wsp:val=&quot;00F96630&quot;/&gt;&lt;wsp:rsid wsp:val=&quot;00F969CB&quot;/&gt;&lt;wsp:rsid wsp:val=&quot;00F97C41&quot;/&gt;&lt;wsp:rsid wsp:val=&quot;00FA091C&quot;/&gt;&lt;wsp:rsid wsp:val=&quot;00FA149C&quot;/&gt;&lt;wsp:rsid wsp:val=&quot;00FA1A9B&quot;/&gt;&lt;wsp:rsid wsp:val=&quot;00FA2E51&quot;/&gt;&lt;wsp:rsid wsp:val=&quot;00FA2EE6&quot;/&gt;&lt;wsp:rsid wsp:val=&quot;00FA2F28&quot;/&gt;&lt;wsp:rsid wsp:val=&quot;00FA31A7&quot;/&gt;&lt;wsp:rsid wsp:val=&quot;00FA3DAB&quot;/&gt;&lt;wsp:rsid wsp:val=&quot;00FA3EA7&quot;/&gt;&lt;wsp:rsid wsp:val=&quot;00FA41DB&quot;/&gt;&lt;wsp:rsid wsp:val=&quot;00FA45C2&quot;/&gt;&lt;wsp:rsid wsp:val=&quot;00FA4858&quot;/&gt;&lt;wsp:rsid wsp:val=&quot;00FA4D90&quot;/&gt;&lt;wsp:rsid wsp:val=&quot;00FA4DA1&quot;/&gt;&lt;wsp:rsid wsp:val=&quot;00FA4E38&quot;/&gt;&lt;wsp:rsid wsp:val=&quot;00FA5B5F&quot;/&gt;&lt;wsp:rsid wsp:val=&quot;00FA5EBE&quot;/&gt;&lt;wsp:rsid wsp:val=&quot;00FA627B&quot;/&gt;&lt;wsp:rsid wsp:val=&quot;00FA6312&quot;/&gt;&lt;wsp:rsid wsp:val=&quot;00FA6756&quot;/&gt;&lt;wsp:rsid wsp:val=&quot;00FA68F9&quot;/&gt;&lt;wsp:rsid wsp:val=&quot;00FA7FD2&quot;/&gt;&lt;wsp:rsid wsp:val=&quot;00FB01C2&quot;/&gt;&lt;wsp:rsid wsp:val=&quot;00FB12E1&quot;/&gt;&lt;wsp:rsid wsp:val=&quot;00FB199E&quot;/&gt;&lt;wsp:rsid wsp:val=&quot;00FB208E&quot;/&gt;&lt;wsp:rsid wsp:val=&quot;00FB28A9&quot;/&gt;&lt;wsp:rsid wsp:val=&quot;00FB29CB&quot;/&gt;&lt;wsp:rsid wsp:val=&quot;00FB2F8C&quot;/&gt;&lt;wsp:rsid wsp:val=&quot;00FB32B2&quot;/&gt;&lt;wsp:rsid wsp:val=&quot;00FB3306&quot;/&gt;&lt;wsp:rsid wsp:val=&quot;00FB3489&quot;/&gt;&lt;wsp:rsid wsp:val=&quot;00FB3808&quot;/&gt;&lt;wsp:rsid wsp:val=&quot;00FB389D&quot;/&gt;&lt;wsp:rsid wsp:val=&quot;00FB38E7&quot;/&gt;&lt;wsp:rsid wsp:val=&quot;00FB4263&quot;/&gt;&lt;wsp:rsid wsp:val=&quot;00FB4377&quot;/&gt;&lt;wsp:rsid wsp:val=&quot;00FB4861&quot;/&gt;&lt;wsp:rsid wsp:val=&quot;00FB4BF6&quot;/&gt;&lt;wsp:rsid wsp:val=&quot;00FB5390&quot;/&gt;&lt;wsp:rsid wsp:val=&quot;00FB564F&quot;/&gt;&lt;wsp:rsid wsp:val=&quot;00FB6128&quot;/&gt;&lt;wsp:rsid wsp:val=&quot;00FB63FC&quot;/&gt;&lt;wsp:rsid wsp:val=&quot;00FB6B71&quot;/&gt;&lt;wsp:rsid wsp:val=&quot;00FB6C85&quot;/&gt;&lt;wsp:rsid wsp:val=&quot;00FB76C7&quot;/&gt;&lt;wsp:rsid wsp:val=&quot;00FC0250&quot;/&gt;&lt;wsp:rsid wsp:val=&quot;00FC0979&quot;/&gt;&lt;wsp:rsid wsp:val=&quot;00FC0B3E&quot;/&gt;&lt;wsp:rsid wsp:val=&quot;00FC0FE9&quot;/&gt;&lt;wsp:rsid wsp:val=&quot;00FC16A2&quot;/&gt;&lt;wsp:rsid wsp:val=&quot;00FC19C2&quot;/&gt;&lt;wsp:rsid wsp:val=&quot;00FC19C4&quot;/&gt;&lt;wsp:rsid wsp:val=&quot;00FC1D06&quot;/&gt;&lt;wsp:rsid wsp:val=&quot;00FC2713&quot;/&gt;&lt;wsp:rsid wsp:val=&quot;00FC2CA1&quot;/&gt;&lt;wsp:rsid wsp:val=&quot;00FC2CC7&quot;/&gt;&lt;wsp:rsid wsp:val=&quot;00FC3302&quot;/&gt;&lt;wsp:rsid wsp:val=&quot;00FC3A77&quot;/&gt;&lt;wsp:rsid wsp:val=&quot;00FC42D3&quot;/&gt;&lt;wsp:rsid wsp:val=&quot;00FC45A8&quot;/&gt;&lt;wsp:rsid wsp:val=&quot;00FC46AB&quot;/&gt;&lt;wsp:rsid wsp:val=&quot;00FC496F&quot;/&gt;&lt;wsp:rsid wsp:val=&quot;00FC4997&quot;/&gt;&lt;wsp:rsid wsp:val=&quot;00FC49A5&quot;/&gt;&lt;wsp:rsid wsp:val=&quot;00FC503B&quot;/&gt;&lt;wsp:rsid wsp:val=&quot;00FC56ED&quot;/&gt;&lt;wsp:rsid wsp:val=&quot;00FC5AFD&quot;/&gt;&lt;wsp:rsid wsp:val=&quot;00FC649A&quot;/&gt;&lt;wsp:rsid wsp:val=&quot;00FC65DF&quot;/&gt;&lt;wsp:rsid wsp:val=&quot;00FC6ACE&quot;/&gt;&lt;wsp:rsid wsp:val=&quot;00FC73B9&quot;/&gt;&lt;wsp:rsid wsp:val=&quot;00FD026D&quot;/&gt;&lt;wsp:rsid wsp:val=&quot;00FD0446&quot;/&gt;&lt;wsp:rsid wsp:val=&quot;00FD0DB2&quot;/&gt;&lt;wsp:rsid wsp:val=&quot;00FD1223&quot;/&gt;&lt;wsp:rsid wsp:val=&quot;00FD1741&quot;/&gt;&lt;wsp:rsid wsp:val=&quot;00FD1EEC&quot;/&gt;&lt;wsp:rsid wsp:val=&quot;00FD1FAF&quot;/&gt;&lt;wsp:rsid wsp:val=&quot;00FD20E4&quot;/&gt;&lt;wsp:rsid wsp:val=&quot;00FD2F1A&quot;/&gt;&lt;wsp:rsid wsp:val=&quot;00FD3095&quot;/&gt;&lt;wsp:rsid wsp:val=&quot;00FD4769&quot;/&gt;&lt;wsp:rsid wsp:val=&quot;00FD4E69&quot;/&gt;&lt;wsp:rsid wsp:val=&quot;00FD5446&quot;/&gt;&lt;wsp:rsid wsp:val=&quot;00FD5593&quot;/&gt;&lt;wsp:rsid wsp:val=&quot;00FD56EC&quot;/&gt;&lt;wsp:rsid wsp:val=&quot;00FD5E4D&quot;/&gt;&lt;wsp:rsid wsp:val=&quot;00FD624A&quot;/&gt;&lt;wsp:rsid wsp:val=&quot;00FD699F&quot;/&gt;&lt;wsp:rsid wsp:val=&quot;00FD6AB8&quot;/&gt;&lt;wsp:rsid wsp:val=&quot;00FD7AB5&quot;/&gt;&lt;wsp:rsid wsp:val=&quot;00FD7EFD&quot;/&gt;&lt;wsp:rsid wsp:val=&quot;00FE01CC&quot;/&gt;&lt;wsp:rsid wsp:val=&quot;00FE1012&quot;/&gt;&lt;wsp:rsid wsp:val=&quot;00FE106F&quot;/&gt;&lt;wsp:rsid wsp:val=&quot;00FE13AC&quot;/&gt;&lt;wsp:rsid wsp:val=&quot;00FE142B&quot;/&gt;&lt;wsp:rsid wsp:val=&quot;00FE149C&quot;/&gt;&lt;wsp:rsid wsp:val=&quot;00FE17D1&quot;/&gt;&lt;wsp:rsid wsp:val=&quot;00FE1BAA&quot;/&gt;&lt;wsp:rsid wsp:val=&quot;00FE1E27&quot;/&gt;&lt;wsp:rsid wsp:val=&quot;00FE277F&quot;/&gt;&lt;wsp:rsid wsp:val=&quot;00FE38EC&quot;/&gt;&lt;wsp:rsid wsp:val=&quot;00FE3B5D&quot;/&gt;&lt;wsp:rsid wsp:val=&quot;00FE4020&quot;/&gt;&lt;wsp:rsid wsp:val=&quot;00FE41CD&quot;/&gt;&lt;wsp:rsid wsp:val=&quot;00FE439A&quot;/&gt;&lt;wsp:rsid wsp:val=&quot;00FE45F6&quot;/&gt;&lt;wsp:rsid wsp:val=&quot;00FE4B38&quot;/&gt;&lt;wsp:rsid wsp:val=&quot;00FE4FB2&quot;/&gt;&lt;wsp:rsid wsp:val=&quot;00FE52E9&quot;/&gt;&lt;wsp:rsid wsp:val=&quot;00FE5948&quot;/&gt;&lt;wsp:rsid wsp:val=&quot;00FE5A13&quot;/&gt;&lt;wsp:rsid wsp:val=&quot;00FE632C&quot;/&gt;&lt;wsp:rsid wsp:val=&quot;00FE65D8&quot;/&gt;&lt;wsp:rsid wsp:val=&quot;00FE6FF6&quot;/&gt;&lt;wsp:rsid wsp:val=&quot;00FE70D3&quot;/&gt;&lt;wsp:rsid wsp:val=&quot;00FE7613&quot;/&gt;&lt;wsp:rsid wsp:val=&quot;00FE78A2&quot;/&gt;&lt;wsp:rsid wsp:val=&quot;00FE79E7&quot;/&gt;&lt;wsp:rsid wsp:val=&quot;00FF0826&quot;/&gt;&lt;wsp:rsid wsp:val=&quot;00FF0927&quot;/&gt;&lt;wsp:rsid wsp:val=&quot;00FF0AF4&quot;/&gt;&lt;wsp:rsid wsp:val=&quot;00FF0DB8&quot;/&gt;&lt;wsp:rsid wsp:val=&quot;00FF1B63&quot;/&gt;&lt;wsp:rsid wsp:val=&quot;00FF1D43&quot;/&gt;&lt;wsp:rsid wsp:val=&quot;00FF2197&quot;/&gt;&lt;wsp:rsid wsp:val=&quot;00FF425D&quot;/&gt;&lt;wsp:rsid wsp:val=&quot;00FF4823&quot;/&gt;&lt;wsp:rsid wsp:val=&quot;00FF50DB&quot;/&gt;&lt;wsp:rsid wsp:val=&quot;00FF5179&quot;/&gt;&lt;wsp:rsid wsp:val=&quot;00FF522D&quot;/&gt;&lt;wsp:rsid wsp:val=&quot;00FF6D52&quot;/&gt;&lt;wsp:rsid wsp:val=&quot;00FF74FF&quot;/&gt;&lt;wsp:rsid wsp:val=&quot;00FF76D8&quot;/&gt;&lt;wsp:rsid wsp:val=&quot;00FF786F&quot;/&gt;&lt;wsp:rsid wsp:val=&quot;00FF79F6&quot;/&gt;&lt;wsp:rsid wsp:val=&quot;00FF7B79&quot;/&gt;&lt;wsp:rsid wsp:val=&quot;00FF7DFD&quot;/&gt;&lt;/wsp:rsids&gt;&lt;/w:docPr&gt;&lt;w:body&gt;&lt;w:p wsp:rsidR=&quot;00000000&quot; wsp:rsidRDefault=&quot;006D2222&quot;&gt;&lt;m:oMathPara&gt;&lt;m:oMath&gt;&lt;m:r&gt;&lt;m:rPr&gt;&lt;m:sty m:val=&quot;p&quot;/&gt;&lt;/m:rPr&gt;&lt;w:rPr&gt;&lt;w:rFonts w:ascii=&quot;Cambria Math&quot; w:h-ansi=&quot;Times New Roman&quot;/&gt;&lt;wx:font wx:val=&quot;Times New Roman&quot;/&gt;&lt;w:sz w:val=&quot;24&quot;/&gt;&lt;w:sz-cs w:val=&quot;24&quot;/&gt;&lt;/w:rPr&gt;&lt;m:t&gt;Оі&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3" o:title="" chromakey="white"/>
          </v:shape>
        </w:pict>
      </w:r>
      <w:r w:rsidRPr="00A96D2D">
        <w:rPr>
          <w:rFonts w:ascii="Times New Roman" w:hAnsi="Times New Roman"/>
          <w:sz w:val="24"/>
          <w:szCs w:val="24"/>
          <w:vertAlign w:val="superscript"/>
        </w:rPr>
        <w:t>*</w:t>
      </w:r>
      <w:r w:rsidRPr="00A96D2D">
        <w:rPr>
          <w:rFonts w:ascii="Times New Roman" w:hAnsi="Times New Roman"/>
          <w:sz w:val="24"/>
          <w:szCs w:val="24"/>
          <w:vertAlign w:val="subscript"/>
          <w:lang w:val="en-US"/>
        </w:rPr>
        <w:t>min</w:t>
      </w:r>
      <w:r w:rsidRPr="00A96D2D">
        <w:rPr>
          <w:rFonts w:ascii="Times New Roman" w:hAnsi="Times New Roman"/>
          <w:sz w:val="24"/>
          <w:szCs w:val="24"/>
        </w:rPr>
        <w:t xml:space="preserve">                                                                 </w:t>
      </w:r>
      <w:r w:rsidR="00D5399F">
        <w:rPr>
          <w:rFonts w:ascii="Times New Roman" w:hAnsi="Times New Roman"/>
          <w:sz w:val="24"/>
          <w:szCs w:val="24"/>
        </w:rPr>
        <w:t xml:space="preserve"> </w:t>
      </w:r>
      <w:r w:rsidRPr="00A96D2D">
        <w:rPr>
          <w:rFonts w:ascii="Times New Roman" w:hAnsi="Times New Roman"/>
          <w:sz w:val="24"/>
          <w:szCs w:val="24"/>
        </w:rPr>
        <w:t xml:space="preserve">(6.10)  </w:t>
      </w:r>
    </w:p>
    <w:p w:rsidR="004F08F0" w:rsidRPr="00A96D2D" w:rsidRDefault="004F08F0" w:rsidP="006675EB">
      <w:pPr>
        <w:tabs>
          <w:tab w:val="left" w:pos="-426"/>
          <w:tab w:val="left" w:pos="1701"/>
          <w:tab w:val="left" w:pos="2835"/>
          <w:tab w:val="left" w:pos="7513"/>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В самом деле, так как вообще </w:t>
      </w:r>
      <w:r w:rsidRPr="00A96D2D">
        <w:rPr>
          <w:rFonts w:ascii="Times New Roman" w:hAnsi="Times New Roman"/>
          <w:sz w:val="24"/>
          <w:szCs w:val="24"/>
          <w:lang w:val="en-US"/>
        </w:rPr>
        <w:t>P</w:t>
      </w:r>
      <w:r w:rsidRPr="00A96D2D">
        <w:rPr>
          <w:rFonts w:ascii="Times New Roman" w:hAnsi="Times New Roman"/>
          <w:sz w:val="24"/>
          <w:szCs w:val="24"/>
        </w:rPr>
        <w:t xml:space="preserve"> &lt; 1, для величины </w:t>
      </w:r>
      <w:r w:rsidRPr="00A96D2D">
        <w:rPr>
          <w:rFonts w:ascii="Times New Roman" w:hAnsi="Times New Roman"/>
          <w:sz w:val="24"/>
          <w:szCs w:val="24"/>
          <w:lang w:val="en-US"/>
        </w:rPr>
        <w:t>m</w:t>
      </w:r>
      <w:r w:rsidRPr="00A96D2D">
        <w:rPr>
          <w:rFonts w:ascii="Times New Roman" w:hAnsi="Times New Roman"/>
          <w:sz w:val="24"/>
          <w:szCs w:val="24"/>
        </w:rPr>
        <w:t xml:space="preserve">, согласно (4.16), имеет место: </w:t>
      </w:r>
    </w:p>
    <w:p w:rsidR="004F08F0" w:rsidRPr="00A96D2D" w:rsidRDefault="004F08F0" w:rsidP="006675EB">
      <w:pPr>
        <w:tabs>
          <w:tab w:val="left" w:pos="-426"/>
          <w:tab w:val="left" w:pos="1701"/>
          <w:tab w:val="left" w:pos="2835"/>
          <w:tab w:val="left" w:pos="7513"/>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rPr>
        <w:t xml:space="preserve"> &lt; </w:t>
      </w:r>
      <w:r w:rsidR="000043B4" w:rsidRPr="00A96D2D">
        <w:rPr>
          <w:rFonts w:ascii="Times New Roman" w:hAnsi="Times New Roman"/>
          <w:sz w:val="24"/>
          <w:szCs w:val="24"/>
        </w:rPr>
        <w:t xml:space="preserve">+ </w:t>
      </w:r>
      <w:r w:rsidRPr="00A96D2D">
        <w:rPr>
          <w:rFonts w:ascii="Times New Roman" w:hAnsi="Times New Roman"/>
          <w:sz w:val="24"/>
          <w:szCs w:val="24"/>
          <w:lang w:val="en-US"/>
        </w:rPr>
        <w:sym w:font="Symbol" w:char="F0A5"/>
      </w:r>
    </w:p>
    <w:p w:rsidR="004F08F0" w:rsidRPr="00A96D2D" w:rsidRDefault="004F08F0" w:rsidP="006675EB">
      <w:pPr>
        <w:tabs>
          <w:tab w:val="left" w:pos="-426"/>
          <w:tab w:val="left" w:pos="1701"/>
          <w:tab w:val="left" w:pos="2835"/>
          <w:tab w:val="left" w:pos="7513"/>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С  учетом этого из (6.9) находим</w:t>
      </w:r>
    </w:p>
    <w:p w:rsidR="004F08F0" w:rsidRPr="00A96D2D" w:rsidRDefault="004F08F0" w:rsidP="006675EB">
      <w:pPr>
        <w:tabs>
          <w:tab w:val="left" w:pos="-426"/>
          <w:tab w:val="left" w:pos="2127"/>
          <w:tab w:val="left" w:pos="2410"/>
          <w:tab w:val="left" w:pos="2835"/>
          <w:tab w:val="left" w:pos="7513"/>
          <w:tab w:val="left" w:pos="7938"/>
          <w:tab w:val="left" w:pos="8222"/>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0 &lt; </w:t>
      </w:r>
      <w:r w:rsidR="00CA712D" w:rsidRPr="00CA712D">
        <w:rPr>
          <w:position w:val="-11"/>
        </w:rPr>
        <w:pict>
          <v:shape id="_x0000_i1039" type="#_x0000_t75" style="width:5.25pt;height:16.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08&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9A0D57&quot;/&gt;&lt;wsp:rsid wsp:val=&quot;00000685&quot;/&gt;&lt;wsp:rsid wsp:val=&quot;00000CE9&quot;/&gt;&lt;wsp:rsid wsp:val=&quot;00001390&quot;/&gt;&lt;wsp:rsid wsp:val=&quot;00002449&quot;/&gt;&lt;wsp:rsid wsp:val=&quot;000029DD&quot;/&gt;&lt;wsp:rsid wsp:val=&quot;0000319A&quot;/&gt;&lt;wsp:rsid wsp:val=&quot;00003BD3&quot;/&gt;&lt;wsp:rsid wsp:val=&quot;00003CDD&quot;/&gt;&lt;wsp:rsid wsp:val=&quot;000043B4&quot;/&gt;&lt;wsp:rsid wsp:val=&quot;0000440B&quot;/&gt;&lt;wsp:rsid wsp:val=&quot;00004933&quot;/&gt;&lt;wsp:rsid wsp:val=&quot;000056BC&quot;/&gt;&lt;wsp:rsid wsp:val=&quot;00005BE7&quot;/&gt;&lt;wsp:rsid wsp:val=&quot;00005EA5&quot;/&gt;&lt;wsp:rsid wsp:val=&quot;0000659E&quot;/&gt;&lt;wsp:rsid wsp:val=&quot;00006940&quot;/&gt;&lt;wsp:rsid wsp:val=&quot;00007469&quot;/&gt;&lt;wsp:rsid wsp:val=&quot;00007D95&quot;/&gt;&lt;wsp:rsid wsp:val=&quot;0001151E&quot;/&gt;&lt;wsp:rsid wsp:val=&quot;000118B5&quot;/&gt;&lt;wsp:rsid wsp:val=&quot;00011998&quot;/&gt;&lt;wsp:rsid wsp:val=&quot;000119EA&quot;/&gt;&lt;wsp:rsid wsp:val=&quot;00011A21&quot;/&gt;&lt;wsp:rsid wsp:val=&quot;00011A86&quot;/&gt;&lt;wsp:rsid wsp:val=&quot;00011ECE&quot;/&gt;&lt;wsp:rsid wsp:val=&quot;0001280A&quot;/&gt;&lt;wsp:rsid wsp:val=&quot;00012BB0&quot;/&gt;&lt;wsp:rsid wsp:val=&quot;00012C7A&quot;/&gt;&lt;wsp:rsid wsp:val=&quot;000139C6&quot;/&gt;&lt;wsp:rsid wsp:val=&quot;00014118&quot;/&gt;&lt;wsp:rsid wsp:val=&quot;00014354&quot;/&gt;&lt;wsp:rsid wsp:val=&quot;00014645&quot;/&gt;&lt;wsp:rsid wsp:val=&quot;00014A6D&quot;/&gt;&lt;wsp:rsid wsp:val=&quot;00014C53&quot;/&gt;&lt;wsp:rsid wsp:val=&quot;00014C6A&quot;/&gt;&lt;wsp:rsid wsp:val=&quot;00015927&quot;/&gt;&lt;wsp:rsid wsp:val=&quot;00015AD7&quot;/&gt;&lt;wsp:rsid wsp:val=&quot;00015B1B&quot;/&gt;&lt;wsp:rsid wsp:val=&quot;00015D71&quot;/&gt;&lt;wsp:rsid wsp:val=&quot;00015F75&quot;/&gt;&lt;wsp:rsid wsp:val=&quot;0001687B&quot;/&gt;&lt;wsp:rsid wsp:val=&quot;00017276&quot;/&gt;&lt;wsp:rsid wsp:val=&quot;0001792E&quot;/&gt;&lt;wsp:rsid wsp:val=&quot;00017ABE&quot;/&gt;&lt;wsp:rsid wsp:val=&quot;00017AEC&quot;/&gt;&lt;wsp:rsid wsp:val=&quot;00017D3A&quot;/&gt;&lt;wsp:rsid wsp:val=&quot;00020067&quot;/&gt;&lt;wsp:rsid wsp:val=&quot;0002013B&quot;/&gt;&lt;wsp:rsid wsp:val=&quot;00020A77&quot;/&gt;&lt;wsp:rsid wsp:val=&quot;00020A9D&quot;/&gt;&lt;wsp:rsid wsp:val=&quot;00020CF1&quot;/&gt;&lt;wsp:rsid wsp:val=&quot;00021CEB&quot;/&gt;&lt;wsp:rsid wsp:val=&quot;00021E1E&quot;/&gt;&lt;wsp:rsid wsp:val=&quot;000228CC&quot;/&gt;&lt;wsp:rsid wsp:val=&quot;00022926&quot;/&gt;&lt;wsp:rsid wsp:val=&quot;00022C24&quot;/&gt;&lt;wsp:rsid wsp:val=&quot;00023EA8&quot;/&gt;&lt;wsp:rsid wsp:val=&quot;00024E29&quot;/&gt;&lt;wsp:rsid wsp:val=&quot;000256E2&quot;/&gt;&lt;wsp:rsid wsp:val=&quot;00026DDF&quot;/&gt;&lt;wsp:rsid wsp:val=&quot;0002770F&quot;/&gt;&lt;wsp:rsid wsp:val=&quot;000277FF&quot;/&gt;&lt;wsp:rsid wsp:val=&quot;0003000F&quot;/&gt;&lt;wsp:rsid wsp:val=&quot;0003073D&quot;/&gt;&lt;wsp:rsid wsp:val=&quot;00031B37&quot;/&gt;&lt;wsp:rsid wsp:val=&quot;00031D36&quot;/&gt;&lt;wsp:rsid wsp:val=&quot;00032427&quot;/&gt;&lt;wsp:rsid wsp:val=&quot;00032895&quot;/&gt;&lt;wsp:rsid wsp:val=&quot;00033714&quot;/&gt;&lt;wsp:rsid wsp:val=&quot;00033F58&quot;/&gt;&lt;wsp:rsid wsp:val=&quot;00034518&quot;/&gt;&lt;wsp:rsid wsp:val=&quot;00034658&quot;/&gt;&lt;wsp:rsid wsp:val=&quot;00034DA9&quot;/&gt;&lt;wsp:rsid wsp:val=&quot;00034F00&quot;/&gt;&lt;wsp:rsid wsp:val=&quot;00035319&quot;/&gt;&lt;wsp:rsid wsp:val=&quot;00035583&quot;/&gt;&lt;wsp:rsid wsp:val=&quot;00035ECD&quot;/&gt;&lt;wsp:rsid wsp:val=&quot;00036273&quot;/&gt;&lt;wsp:rsid wsp:val=&quot;000362B4&quot;/&gt;&lt;wsp:rsid wsp:val=&quot;00036626&quot;/&gt;&lt;wsp:rsid wsp:val=&quot;00036743&quot;/&gt;&lt;wsp:rsid wsp:val=&quot;00036D93&quot;/&gt;&lt;wsp:rsid wsp:val=&quot;00037BC8&quot;/&gt;&lt;wsp:rsid wsp:val=&quot;00037D0F&quot;/&gt;&lt;wsp:rsid wsp:val=&quot;00040AD6&quot;/&gt;&lt;wsp:rsid wsp:val=&quot;00040C20&quot;/&gt;&lt;wsp:rsid wsp:val=&quot;00040C44&quot;/&gt;&lt;wsp:rsid wsp:val=&quot;00040DD4&quot;/&gt;&lt;wsp:rsid wsp:val=&quot;00041029&quot;/&gt;&lt;wsp:rsid wsp:val=&quot;0004133B&quot;/&gt;&lt;wsp:rsid wsp:val=&quot;00041798&quot;/&gt;&lt;wsp:rsid wsp:val=&quot;000418C7&quot;/&gt;&lt;wsp:rsid wsp:val=&quot;00041C05&quot;/&gt;&lt;wsp:rsid wsp:val=&quot;000423EB&quot;/&gt;&lt;wsp:rsid wsp:val=&quot;000424D0&quot;/&gt;&lt;wsp:rsid wsp:val=&quot;000428E0&quot;/&gt;&lt;wsp:rsid wsp:val=&quot;00042BA2&quot;/&gt;&lt;wsp:rsid wsp:val=&quot;00042BE8&quot;/&gt;&lt;wsp:rsid wsp:val=&quot;00042FB8&quot;/&gt;&lt;wsp:rsid wsp:val=&quot;0004347B&quot;/&gt;&lt;wsp:rsid wsp:val=&quot;00043E24&quot;/&gt;&lt;wsp:rsid wsp:val=&quot;00044504&quot;/&gt;&lt;wsp:rsid wsp:val=&quot;0004460D&quot;/&gt;&lt;wsp:rsid wsp:val=&quot;000448DE&quot;/&gt;&lt;wsp:rsid wsp:val=&quot;000451E1&quot;/&gt;&lt;wsp:rsid wsp:val=&quot;000453BB&quot;/&gt;&lt;wsp:rsid wsp:val=&quot;00045F92&quot;/&gt;&lt;wsp:rsid wsp:val=&quot;00047112&quot;/&gt;&lt;wsp:rsid wsp:val=&quot;000472A3&quot;/&gt;&lt;wsp:rsid wsp:val=&quot;000479A7&quot;/&gt;&lt;wsp:rsid wsp:val=&quot;00047B5E&quot;/&gt;&lt;wsp:rsid wsp:val=&quot;0005006B&quot;/&gt;&lt;wsp:rsid wsp:val=&quot;00050748&quot;/&gt;&lt;wsp:rsid wsp:val=&quot;00050CCF&quot;/&gt;&lt;wsp:rsid wsp:val=&quot;00051288&quot;/&gt;&lt;wsp:rsid wsp:val=&quot;00051C69&quot;/&gt;&lt;wsp:rsid wsp:val=&quot;00051CA4&quot;/&gt;&lt;wsp:rsid wsp:val=&quot;000523BF&quot;/&gt;&lt;wsp:rsid wsp:val=&quot;0005288A&quot;/&gt;&lt;wsp:rsid wsp:val=&quot;00052946&quot;/&gt;&lt;wsp:rsid wsp:val=&quot;00052D98&quot;/&gt;&lt;wsp:rsid wsp:val=&quot;00052DA0&quot;/&gt;&lt;wsp:rsid wsp:val=&quot;00052EAE&quot;/&gt;&lt;wsp:rsid wsp:val=&quot;00053AC0&quot;/&gt;&lt;wsp:rsid wsp:val=&quot;00053B88&quot;/&gt;&lt;wsp:rsid wsp:val=&quot;00054B0E&quot;/&gt;&lt;wsp:rsid wsp:val=&quot;00054FFE&quot;/&gt;&lt;wsp:rsid wsp:val=&quot;000554C5&quot;/&gt;&lt;wsp:rsid wsp:val=&quot;00055633&quot;/&gt;&lt;wsp:rsid wsp:val=&quot;00055891&quot;/&gt;&lt;wsp:rsid wsp:val=&quot;00056782&quot;/&gt;&lt;wsp:rsid wsp:val=&quot;00057064&quot;/&gt;&lt;wsp:rsid wsp:val=&quot;000571FE&quot;/&gt;&lt;wsp:rsid wsp:val=&quot;0005727B&quot;/&gt;&lt;wsp:rsid wsp:val=&quot;00057984&quot;/&gt;&lt;wsp:rsid wsp:val=&quot;0006059D&quot;/&gt;&lt;wsp:rsid wsp:val=&quot;00060DBE&quot;/&gt;&lt;wsp:rsid wsp:val=&quot;000612A5&quot;/&gt;&lt;wsp:rsid wsp:val=&quot;00061595&quot;/&gt;&lt;wsp:rsid wsp:val=&quot;00061625&quot;/&gt;&lt;wsp:rsid wsp:val=&quot;00061860&quot;/&gt;&lt;wsp:rsid wsp:val=&quot;00063427&quot;/&gt;&lt;wsp:rsid wsp:val=&quot;00063F8F&quot;/&gt;&lt;wsp:rsid wsp:val=&quot;00064BC6&quot;/&gt;&lt;wsp:rsid wsp:val=&quot;00065259&quot;/&gt;&lt;wsp:rsid wsp:val=&quot;00065358&quot;/&gt;&lt;wsp:rsid wsp:val=&quot;00065C85&quot;/&gt;&lt;wsp:rsid wsp:val=&quot;00066624&quot;/&gt;&lt;wsp:rsid wsp:val=&quot;0006696F&quot;/&gt;&lt;wsp:rsid wsp:val=&quot;00066D5B&quot;/&gt;&lt;wsp:rsid wsp:val=&quot;000671F9&quot;/&gt;&lt;wsp:rsid wsp:val=&quot;00067793&quot;/&gt;&lt;wsp:rsid wsp:val=&quot;00067FCC&quot;/&gt;&lt;wsp:rsid wsp:val=&quot;000704F8&quot;/&gt;&lt;wsp:rsid wsp:val=&quot;000705D4&quot;/&gt;&lt;wsp:rsid wsp:val=&quot;000708D7&quot;/&gt;&lt;wsp:rsid wsp:val=&quot;000710F1&quot;/&gt;&lt;wsp:rsid wsp:val=&quot;00071180&quot;/&gt;&lt;wsp:rsid wsp:val=&quot;00071304&quot;/&gt;&lt;wsp:rsid wsp:val=&quot;0007147E&quot;/&gt;&lt;wsp:rsid wsp:val=&quot;0007159E&quot;/&gt;&lt;wsp:rsid wsp:val=&quot;000715D7&quot;/&gt;&lt;wsp:rsid wsp:val=&quot;000716D0&quot;/&gt;&lt;wsp:rsid wsp:val=&quot;000716F0&quot;/&gt;&lt;wsp:rsid wsp:val=&quot;00071BD7&quot;/&gt;&lt;wsp:rsid wsp:val=&quot;000721A4&quot;/&gt;&lt;wsp:rsid wsp:val=&quot;0007243F&quot;/&gt;&lt;wsp:rsid wsp:val=&quot;00072539&quot;/&gt;&lt;wsp:rsid wsp:val=&quot;00072A93&quot;/&gt;&lt;wsp:rsid wsp:val=&quot;00072FA5&quot;/&gt;&lt;wsp:rsid wsp:val=&quot;00073155&quot;/&gt;&lt;wsp:rsid wsp:val=&quot;000733D3&quot;/&gt;&lt;wsp:rsid wsp:val=&quot;000737FC&quot;/&gt;&lt;wsp:rsid wsp:val=&quot;00073A0D&quot;/&gt;&lt;wsp:rsid wsp:val=&quot;00073C4C&quot;/&gt;&lt;wsp:rsid wsp:val=&quot;000749D6&quot;/&gt;&lt;wsp:rsid wsp:val=&quot;00075045&quot;/&gt;&lt;wsp:rsid wsp:val=&quot;000756DC&quot;/&gt;&lt;wsp:rsid wsp:val=&quot;000758C3&quot;/&gt;&lt;wsp:rsid wsp:val=&quot;0007734E&quot;/&gt;&lt;wsp:rsid wsp:val=&quot;00077372&quot;/&gt;&lt;wsp:rsid wsp:val=&quot;00077AE2&quot;/&gt;&lt;wsp:rsid wsp:val=&quot;00077C86&quot;/&gt;&lt;wsp:rsid wsp:val=&quot;00077E0C&quot;/&gt;&lt;wsp:rsid wsp:val=&quot;000802A5&quot;/&gt;&lt;wsp:rsid wsp:val=&quot;00081C87&quot;/&gt;&lt;wsp:rsid wsp:val=&quot;000820BB&quot;/&gt;&lt;wsp:rsid wsp:val=&quot;00082ABD&quot;/&gt;&lt;wsp:rsid wsp:val=&quot;00082F92&quot;/&gt;&lt;wsp:rsid wsp:val=&quot;000830E8&quot;/&gt;&lt;wsp:rsid wsp:val=&quot;000831B6&quot;/&gt;&lt;wsp:rsid wsp:val=&quot;00084336&quot;/&gt;&lt;wsp:rsid wsp:val=&quot;0008582C&quot;/&gt;&lt;wsp:rsid wsp:val=&quot;000859DF&quot;/&gt;&lt;wsp:rsid wsp:val=&quot;00086015&quot;/&gt;&lt;wsp:rsid wsp:val=&quot;00086EA1&quot;/&gt;&lt;wsp:rsid wsp:val=&quot;0009018D&quot;/&gt;&lt;wsp:rsid wsp:val=&quot;0009067B&quot;/&gt;&lt;wsp:rsid wsp:val=&quot;000906C4&quot;/&gt;&lt;wsp:rsid wsp:val=&quot;000908BA&quot;/&gt;&lt;wsp:rsid wsp:val=&quot;00090D37&quot;/&gt;&lt;wsp:rsid wsp:val=&quot;00091122&quot;/&gt;&lt;wsp:rsid wsp:val=&quot;0009171B&quot;/&gt;&lt;wsp:rsid wsp:val=&quot;0009213A&quot;/&gt;&lt;wsp:rsid wsp:val=&quot;0009215E&quot;/&gt;&lt;wsp:rsid wsp:val=&quot;00092227&quot;/&gt;&lt;wsp:rsid wsp:val=&quot;000923A1&quot;/&gt;&lt;wsp:rsid wsp:val=&quot;0009247D&quot;/&gt;&lt;wsp:rsid wsp:val=&quot;00093974&quot;/&gt;&lt;wsp:rsid wsp:val=&quot;0009454C&quot;/&gt;&lt;wsp:rsid wsp:val=&quot;0009455D&quot;/&gt;&lt;wsp:rsid wsp:val=&quot;00094750&quot;/&gt;&lt;wsp:rsid wsp:val=&quot;00094ABC&quot;/&gt;&lt;wsp:rsid wsp:val=&quot;00095004&quot;/&gt;&lt;wsp:rsid wsp:val=&quot;00095799&quot;/&gt;&lt;wsp:rsid wsp:val=&quot;000966ED&quot;/&gt;&lt;wsp:rsid wsp:val=&quot;0009746A&quot;/&gt;&lt;wsp:rsid wsp:val=&quot;000974A1&quot;/&gt;&lt;wsp:rsid wsp:val=&quot;000977EB&quot;/&gt;&lt;wsp:rsid wsp:val=&quot;00097A56&quot;/&gt;&lt;wsp:rsid wsp:val=&quot;000A0555&quot;/&gt;&lt;wsp:rsid wsp:val=&quot;000A061A&quot;/&gt;&lt;wsp:rsid wsp:val=&quot;000A09FC&quot;/&gt;&lt;wsp:rsid wsp:val=&quot;000A0F65&quot;/&gt;&lt;wsp:rsid wsp:val=&quot;000A1335&quot;/&gt;&lt;wsp:rsid wsp:val=&quot;000A23FE&quot;/&gt;&lt;wsp:rsid wsp:val=&quot;000A2406&quot;/&gt;&lt;wsp:rsid wsp:val=&quot;000A30A5&quot;/&gt;&lt;wsp:rsid wsp:val=&quot;000A3858&quot;/&gt;&lt;wsp:rsid wsp:val=&quot;000A393C&quot;/&gt;&lt;wsp:rsid wsp:val=&quot;000A3C7C&quot;/&gt;&lt;wsp:rsid wsp:val=&quot;000A455A&quot;/&gt;&lt;wsp:rsid wsp:val=&quot;000A4970&quot;/&gt;&lt;wsp:rsid wsp:val=&quot;000A4A68&quot;/&gt;&lt;wsp:rsid wsp:val=&quot;000A4C49&quot;/&gt;&lt;wsp:rsid wsp:val=&quot;000A4CF7&quot;/&gt;&lt;wsp:rsid wsp:val=&quot;000A5490&quot;/&gt;&lt;wsp:rsid wsp:val=&quot;000A5754&quot;/&gt;&lt;wsp:rsid wsp:val=&quot;000A6C79&quot;/&gt;&lt;wsp:rsid wsp:val=&quot;000A6F3D&quot;/&gt;&lt;wsp:rsid wsp:val=&quot;000A777A&quot;/&gt;&lt;wsp:rsid wsp:val=&quot;000A793A&quot;/&gt;&lt;wsp:rsid wsp:val=&quot;000A7B32&quot;/&gt;&lt;wsp:rsid wsp:val=&quot;000A7FF8&quot;/&gt;&lt;wsp:rsid wsp:val=&quot;000B127B&quot;/&gt;&lt;wsp:rsid wsp:val=&quot;000B1310&quot;/&gt;&lt;wsp:rsid wsp:val=&quot;000B1810&quot;/&gt;&lt;wsp:rsid wsp:val=&quot;000B1CB4&quot;/&gt;&lt;wsp:rsid wsp:val=&quot;000B2EE2&quot;/&gt;&lt;wsp:rsid wsp:val=&quot;000B31F2&quot;/&gt;&lt;wsp:rsid wsp:val=&quot;000B3262&quot;/&gt;&lt;wsp:rsid wsp:val=&quot;000B50C4&quot;/&gt;&lt;wsp:rsid wsp:val=&quot;000B56C1&quot;/&gt;&lt;wsp:rsid wsp:val=&quot;000B5705&quot;/&gt;&lt;wsp:rsid wsp:val=&quot;000B5B93&quot;/&gt;&lt;wsp:rsid wsp:val=&quot;000B5DF2&quot;/&gt;&lt;wsp:rsid wsp:val=&quot;000B5EA7&quot;/&gt;&lt;wsp:rsid wsp:val=&quot;000B699C&quot;/&gt;&lt;wsp:rsid wsp:val=&quot;000B6A01&quot;/&gt;&lt;wsp:rsid wsp:val=&quot;000B6A37&quot;/&gt;&lt;wsp:rsid wsp:val=&quot;000B6BDF&quot;/&gt;&lt;wsp:rsid wsp:val=&quot;000B6DD0&quot;/&gt;&lt;wsp:rsid wsp:val=&quot;000B6E98&quot;/&gt;&lt;wsp:rsid wsp:val=&quot;000B73AE&quot;/&gt;&lt;wsp:rsid wsp:val=&quot;000B7CF9&quot;/&gt;&lt;wsp:rsid wsp:val=&quot;000C07ED&quot;/&gt;&lt;wsp:rsid wsp:val=&quot;000C0EAE&quot;/&gt;&lt;wsp:rsid wsp:val=&quot;000C10CB&quot;/&gt;&lt;wsp:rsid wsp:val=&quot;000C28A6&quot;/&gt;&lt;wsp:rsid wsp:val=&quot;000C3C7C&quot;/&gt;&lt;wsp:rsid wsp:val=&quot;000C48E0&quot;/&gt;&lt;wsp:rsid wsp:val=&quot;000C4BC9&quot;/&gt;&lt;wsp:rsid wsp:val=&quot;000C5285&quot;/&gt;&lt;wsp:rsid wsp:val=&quot;000C547E&quot;/&gt;&lt;wsp:rsid wsp:val=&quot;000C5BDC&quot;/&gt;&lt;wsp:rsid wsp:val=&quot;000C64C8&quot;/&gt;&lt;wsp:rsid wsp:val=&quot;000C6738&quot;/&gt;&lt;wsp:rsid wsp:val=&quot;000C6ACD&quot;/&gt;&lt;wsp:rsid wsp:val=&quot;000C7652&quot;/&gt;&lt;wsp:rsid wsp:val=&quot;000C770F&quot;/&gt;&lt;wsp:rsid wsp:val=&quot;000C7834&quot;/&gt;&lt;wsp:rsid wsp:val=&quot;000C7ADC&quot;/&gt;&lt;wsp:rsid wsp:val=&quot;000D0295&quot;/&gt;&lt;wsp:rsid wsp:val=&quot;000D058E&quot;/&gt;&lt;wsp:rsid wsp:val=&quot;000D0C9D&quot;/&gt;&lt;wsp:rsid wsp:val=&quot;000D0D59&quot;/&gt;&lt;wsp:rsid wsp:val=&quot;000D1B78&quot;/&gt;&lt;wsp:rsid wsp:val=&quot;000D1DD4&quot;/&gt;&lt;wsp:rsid wsp:val=&quot;000D229C&quot;/&gt;&lt;wsp:rsid wsp:val=&quot;000D22BC&quot;/&gt;&lt;wsp:rsid wsp:val=&quot;000D28E1&quot;/&gt;&lt;wsp:rsid wsp:val=&quot;000D29AF&quot;/&gt;&lt;wsp:rsid wsp:val=&quot;000D2E41&quot;/&gt;&lt;wsp:rsid wsp:val=&quot;000D2EA5&quot;/&gt;&lt;wsp:rsid wsp:val=&quot;000D2EF7&quot;/&gt;&lt;wsp:rsid wsp:val=&quot;000D32FB&quot;/&gt;&lt;wsp:rsid wsp:val=&quot;000D381E&quot;/&gt;&lt;wsp:rsid wsp:val=&quot;000D3859&quot;/&gt;&lt;wsp:rsid wsp:val=&quot;000D3CE3&quot;/&gt;&lt;wsp:rsid wsp:val=&quot;000D4016&quot;/&gt;&lt;wsp:rsid wsp:val=&quot;000D433B&quot;/&gt;&lt;wsp:rsid wsp:val=&quot;000D488A&quot;/&gt;&lt;wsp:rsid wsp:val=&quot;000D4C81&quot;/&gt;&lt;wsp:rsid wsp:val=&quot;000D5722&quot;/&gt;&lt;wsp:rsid wsp:val=&quot;000D5845&quot;/&gt;&lt;wsp:rsid wsp:val=&quot;000D606D&quot;/&gt;&lt;wsp:rsid wsp:val=&quot;000D629B&quot;/&gt;&lt;wsp:rsid wsp:val=&quot;000D63B7&quot;/&gt;&lt;wsp:rsid wsp:val=&quot;000D68F3&quot;/&gt;&lt;wsp:rsid wsp:val=&quot;000D6A98&quot;/&gt;&lt;wsp:rsid wsp:val=&quot;000D6FC6&quot;/&gt;&lt;wsp:rsid wsp:val=&quot;000D738F&quot;/&gt;&lt;wsp:rsid wsp:val=&quot;000D73AC&quot;/&gt;&lt;wsp:rsid wsp:val=&quot;000D7581&quot;/&gt;&lt;wsp:rsid wsp:val=&quot;000D758C&quot;/&gt;&lt;wsp:rsid wsp:val=&quot;000D7730&quot;/&gt;&lt;wsp:rsid wsp:val=&quot;000D78C8&quot;/&gt;&lt;wsp:rsid wsp:val=&quot;000D7B7F&quot;/&gt;&lt;wsp:rsid wsp:val=&quot;000D7E62&quot;/&gt;&lt;wsp:rsid wsp:val=&quot;000E00CB&quot;/&gt;&lt;wsp:rsid wsp:val=&quot;000E0470&quot;/&gt;&lt;wsp:rsid wsp:val=&quot;000E071E&quot;/&gt;&lt;wsp:rsid wsp:val=&quot;000E1EA0&quot;/&gt;&lt;wsp:rsid wsp:val=&quot;000E22D7&quot;/&gt;&lt;wsp:rsid wsp:val=&quot;000E26AD&quot;/&gt;&lt;wsp:rsid wsp:val=&quot;000E2B28&quot;/&gt;&lt;wsp:rsid wsp:val=&quot;000E365A&quot;/&gt;&lt;wsp:rsid wsp:val=&quot;000E3A1C&quot;/&gt;&lt;wsp:rsid wsp:val=&quot;000E3BF6&quot;/&gt;&lt;wsp:rsid wsp:val=&quot;000E4399&quot;/&gt;&lt;wsp:rsid wsp:val=&quot;000E48F9&quot;/&gt;&lt;wsp:rsid wsp:val=&quot;000E4AB6&quot;/&gt;&lt;wsp:rsid wsp:val=&quot;000E4B39&quot;/&gt;&lt;wsp:rsid wsp:val=&quot;000E53AF&quot;/&gt;&lt;wsp:rsid wsp:val=&quot;000E5B93&quot;/&gt;&lt;wsp:rsid wsp:val=&quot;000E63FA&quot;/&gt;&lt;wsp:rsid wsp:val=&quot;000E6538&quot;/&gt;&lt;wsp:rsid wsp:val=&quot;000E677C&quot;/&gt;&lt;wsp:rsid wsp:val=&quot;000E6847&quot;/&gt;&lt;wsp:rsid wsp:val=&quot;000E6877&quot;/&gt;&lt;wsp:rsid wsp:val=&quot;000E6A53&quot;/&gt;&lt;wsp:rsid wsp:val=&quot;000E6F9B&quot;/&gt;&lt;wsp:rsid wsp:val=&quot;000E7217&quot;/&gt;&lt;wsp:rsid wsp:val=&quot;000E7B91&quot;/&gt;&lt;wsp:rsid wsp:val=&quot;000F0538&quot;/&gt;&lt;wsp:rsid wsp:val=&quot;000F0CA3&quot;/&gt;&lt;wsp:rsid wsp:val=&quot;000F1379&quot;/&gt;&lt;wsp:rsid wsp:val=&quot;000F1422&quot;/&gt;&lt;wsp:rsid wsp:val=&quot;000F16A9&quot;/&gt;&lt;wsp:rsid wsp:val=&quot;000F1E08&quot;/&gt;&lt;wsp:rsid wsp:val=&quot;000F200B&quot;/&gt;&lt;wsp:rsid wsp:val=&quot;000F201B&quot;/&gt;&lt;wsp:rsid wsp:val=&quot;000F22FA&quot;/&gt;&lt;wsp:rsid wsp:val=&quot;000F2320&quot;/&gt;&lt;wsp:rsid wsp:val=&quot;000F2406&quot;/&gt;&lt;wsp:rsid wsp:val=&quot;000F24C4&quot;/&gt;&lt;wsp:rsid wsp:val=&quot;000F26BA&quot;/&gt;&lt;wsp:rsid wsp:val=&quot;000F30EE&quot;/&gt;&lt;wsp:rsid wsp:val=&quot;000F3833&quot;/&gt;&lt;wsp:rsid wsp:val=&quot;000F3F11&quot;/&gt;&lt;wsp:rsid wsp:val=&quot;000F4250&quot;/&gt;&lt;wsp:rsid wsp:val=&quot;000F4C46&quot;/&gt;&lt;wsp:rsid wsp:val=&quot;000F5BEF&quot;/&gt;&lt;wsp:rsid wsp:val=&quot;000F6065&quot;/&gt;&lt;wsp:rsid wsp:val=&quot;000F67AB&quot;/&gt;&lt;wsp:rsid wsp:val=&quot;000F7476&quot;/&gt;&lt;wsp:rsid wsp:val=&quot;000F7B16&quot;/&gt;&lt;wsp:rsid wsp:val=&quot;000F7B4A&quot;/&gt;&lt;wsp:rsid wsp:val=&quot;000F7F01&quot;/&gt;&lt;wsp:rsid wsp:val=&quot;001004D8&quot;/&gt;&lt;wsp:rsid wsp:val=&quot;00100668&quot;/&gt;&lt;wsp:rsid wsp:val=&quot;001008FE&quot;/&gt;&lt;wsp:rsid wsp:val=&quot;00100F85&quot;/&gt;&lt;wsp:rsid wsp:val=&quot;00101111&quot;/&gt;&lt;wsp:rsid wsp:val=&quot;001016F7&quot;/&gt;&lt;wsp:rsid wsp:val=&quot;00101989&quot;/&gt;&lt;wsp:rsid wsp:val=&quot;00102636&quot;/&gt;&lt;wsp:rsid wsp:val=&quot;00102690&quot;/&gt;&lt;wsp:rsid wsp:val=&quot;0010325B&quot;/&gt;&lt;wsp:rsid wsp:val=&quot;00103537&quot;/&gt;&lt;wsp:rsid wsp:val=&quot;00103AEB&quot;/&gt;&lt;wsp:rsid wsp:val=&quot;00103D9D&quot;/&gt;&lt;wsp:rsid wsp:val=&quot;001045EA&quot;/&gt;&lt;wsp:rsid wsp:val=&quot;00104817&quot;/&gt;&lt;wsp:rsid wsp:val=&quot;001051A0&quot;/&gt;&lt;wsp:rsid wsp:val=&quot;001051B9&quot;/&gt;&lt;wsp:rsid wsp:val=&quot;0010534D&quot;/&gt;&lt;wsp:rsid wsp:val=&quot;00105F50&quot;/&gt;&lt;wsp:rsid wsp:val=&quot;001063BE&quot;/&gt;&lt;wsp:rsid wsp:val=&quot;00106693&quot;/&gt;&lt;wsp:rsid wsp:val=&quot;00106FCE&quot;/&gt;&lt;wsp:rsid wsp:val=&quot;00107207&quot;/&gt;&lt;wsp:rsid wsp:val=&quot;0010786C&quot;/&gt;&lt;wsp:rsid wsp:val=&quot;0010788D&quot;/&gt;&lt;wsp:rsid wsp:val=&quot;00110213&quot;/&gt;&lt;wsp:rsid wsp:val=&quot;001107E3&quot;/&gt;&lt;wsp:rsid wsp:val=&quot;001109CE&quot;/&gt;&lt;wsp:rsid wsp:val=&quot;00110E10&quot;/&gt;&lt;wsp:rsid wsp:val=&quot;001113D7&quot;/&gt;&lt;wsp:rsid wsp:val=&quot;001129E3&quot;/&gt;&lt;wsp:rsid wsp:val=&quot;00113745&quot;/&gt;&lt;wsp:rsid wsp:val=&quot;00113C63&quot;/&gt;&lt;wsp:rsid wsp:val=&quot;00113F63&quot;/&gt;&lt;wsp:rsid wsp:val=&quot;0011462A&quot;/&gt;&lt;wsp:rsid wsp:val=&quot;001148AA&quot;/&gt;&lt;wsp:rsid wsp:val=&quot;001148B3&quot;/&gt;&lt;wsp:rsid wsp:val=&quot;00114CB1&quot;/&gt;&lt;wsp:rsid wsp:val=&quot;00114CC3&quot;/&gt;&lt;wsp:rsid wsp:val=&quot;0011510F&quot;/&gt;&lt;wsp:rsid wsp:val=&quot;001152DC&quot;/&gt;&lt;wsp:rsid wsp:val=&quot;00115B53&quot;/&gt;&lt;wsp:rsid wsp:val=&quot;00115C7A&quot;/&gt;&lt;wsp:rsid wsp:val=&quot;00116645&quot;/&gt;&lt;wsp:rsid wsp:val=&quot;00116D0E&quot;/&gt;&lt;wsp:rsid wsp:val=&quot;0011766F&quot;/&gt;&lt;wsp:rsid wsp:val=&quot;001177DD&quot;/&gt;&lt;wsp:rsid wsp:val=&quot;001179AD&quot;/&gt;&lt;wsp:rsid wsp:val=&quot;00117DD8&quot;/&gt;&lt;wsp:rsid wsp:val=&quot;001200AC&quot;/&gt;&lt;wsp:rsid wsp:val=&quot;00120636&quot;/&gt;&lt;wsp:rsid wsp:val=&quot;001207F0&quot;/&gt;&lt;wsp:rsid wsp:val=&quot;001209D7&quot;/&gt;&lt;wsp:rsid wsp:val=&quot;00120CA5&quot;/&gt;&lt;wsp:rsid wsp:val=&quot;00120EB1&quot;/&gt;&lt;wsp:rsid wsp:val=&quot;00120FCB&quot;/&gt;&lt;wsp:rsid wsp:val=&quot;00121071&quot;/&gt;&lt;wsp:rsid wsp:val=&quot;001212E3&quot;/&gt;&lt;wsp:rsid wsp:val=&quot;001218ED&quot;/&gt;&lt;wsp:rsid wsp:val=&quot;00121905&quot;/&gt;&lt;wsp:rsid wsp:val=&quot;00121CC1&quot;/&gt;&lt;wsp:rsid wsp:val=&quot;00121E6E&quot;/&gt;&lt;wsp:rsid wsp:val=&quot;001226D2&quot;/&gt;&lt;wsp:rsid wsp:val=&quot;001227B1&quot;/&gt;&lt;wsp:rsid wsp:val=&quot;001232A5&quot;/&gt;&lt;wsp:rsid wsp:val=&quot;00123A90&quot;/&gt;&lt;wsp:rsid wsp:val=&quot;00124438&quot;/&gt;&lt;wsp:rsid wsp:val=&quot;0012589F&quot;/&gt;&lt;wsp:rsid wsp:val=&quot;00125F69&quot;/&gt;&lt;wsp:rsid wsp:val=&quot;00126392&quot;/&gt;&lt;wsp:rsid wsp:val=&quot;00126921&quot;/&gt;&lt;wsp:rsid wsp:val=&quot;001269B9&quot;/&gt;&lt;wsp:rsid wsp:val=&quot;001277A2&quot;/&gt;&lt;wsp:rsid wsp:val=&quot;00127AD6&quot;/&gt;&lt;wsp:rsid wsp:val=&quot;00127F02&quot;/&gt;&lt;wsp:rsid wsp:val=&quot;00127FC4&quot;/&gt;&lt;wsp:rsid wsp:val=&quot;001302FC&quot;/&gt;&lt;wsp:rsid wsp:val=&quot;001308E0&quot;/&gt;&lt;wsp:rsid wsp:val=&quot;00130F4D&quot;/&gt;&lt;wsp:rsid wsp:val=&quot;00132486&quot;/&gt;&lt;wsp:rsid wsp:val=&quot;00132570&quot;/&gt;&lt;wsp:rsid wsp:val=&quot;00132DF3&quot;/&gt;&lt;wsp:rsid wsp:val=&quot;00133126&quot;/&gt;&lt;wsp:rsid wsp:val=&quot;00133483&quot;/&gt;&lt;wsp:rsid wsp:val=&quot;00133D1E&quot;/&gt;&lt;wsp:rsid wsp:val=&quot;00134337&quot;/&gt;&lt;wsp:rsid wsp:val=&quot;0013521A&quot;/&gt;&lt;wsp:rsid wsp:val=&quot;00135542&quot;/&gt;&lt;wsp:rsid wsp:val=&quot;0013564C&quot;/&gt;&lt;wsp:rsid wsp:val=&quot;00135655&quot;/&gt;&lt;wsp:rsid wsp:val=&quot;001356B0&quot;/&gt;&lt;wsp:rsid wsp:val=&quot;00135BAB&quot;/&gt;&lt;wsp:rsid wsp:val=&quot;00136640&quot;/&gt;&lt;wsp:rsid wsp:val=&quot;00137024&quot;/&gt;&lt;wsp:rsid wsp:val=&quot;00137F2E&quot;/&gt;&lt;wsp:rsid wsp:val=&quot;00137F73&quot;/&gt;&lt;wsp:rsid wsp:val=&quot;0014044C&quot;/&gt;&lt;wsp:rsid wsp:val=&quot;0014062B&quot;/&gt;&lt;wsp:rsid wsp:val=&quot;00140774&quot;/&gt;&lt;wsp:rsid wsp:val=&quot;00140C0E&quot;/&gt;&lt;wsp:rsid wsp:val=&quot;00141EEA&quot;/&gt;&lt;wsp:rsid wsp:val=&quot;00142071&quot;/&gt;&lt;wsp:rsid wsp:val=&quot;00142282&quot;/&gt;&lt;wsp:rsid wsp:val=&quot;001427E8&quot;/&gt;&lt;wsp:rsid wsp:val=&quot;001429C5&quot;/&gt;&lt;wsp:rsid wsp:val=&quot;0014303F&quot;/&gt;&lt;wsp:rsid wsp:val=&quot;001432E2&quot;/&gt;&lt;wsp:rsid wsp:val=&quot;00143620&quot;/&gt;&lt;wsp:rsid wsp:val=&quot;001436D5&quot;/&gt;&lt;wsp:rsid wsp:val=&quot;00143758&quot;/&gt;&lt;wsp:rsid wsp:val=&quot;00143FB2&quot;/&gt;&lt;wsp:rsid wsp:val=&quot;0014401A&quot;/&gt;&lt;wsp:rsid wsp:val=&quot;00144EE4&quot;/&gt;&lt;wsp:rsid wsp:val=&quot;00145427&quot;/&gt;&lt;wsp:rsid wsp:val=&quot;001458BE&quot;/&gt;&lt;wsp:rsid wsp:val=&quot;00145D49&quot;/&gt;&lt;wsp:rsid wsp:val=&quot;00146315&quot;/&gt;&lt;wsp:rsid wsp:val=&quot;00146330&quot;/&gt;&lt;wsp:rsid wsp:val=&quot;001477BC&quot;/&gt;&lt;wsp:rsid wsp:val=&quot;00150545&quot;/&gt;&lt;wsp:rsid wsp:val=&quot;0015121C&quot;/&gt;&lt;wsp:rsid wsp:val=&quot;00151A62&quot;/&gt;&lt;wsp:rsid wsp:val=&quot;00151AC3&quot;/&gt;&lt;wsp:rsid wsp:val=&quot;00152ACF&quot;/&gt;&lt;wsp:rsid wsp:val=&quot;00152F4F&quot;/&gt;&lt;wsp:rsid wsp:val=&quot;00153154&quot;/&gt;&lt;wsp:rsid wsp:val=&quot;00153163&quot;/&gt;&lt;wsp:rsid wsp:val=&quot;001534EB&quot;/&gt;&lt;wsp:rsid wsp:val=&quot;00153A40&quot;/&gt;&lt;wsp:rsid wsp:val=&quot;001543F4&quot;/&gt;&lt;wsp:rsid wsp:val=&quot;0015445D&quot;/&gt;&lt;wsp:rsid wsp:val=&quot;00154703&quot;/&gt;&lt;wsp:rsid wsp:val=&quot;001550FA&quot;/&gt;&lt;wsp:rsid wsp:val=&quot;00155135&quot;/&gt;&lt;wsp:rsid wsp:val=&quot;001552EB&quot;/&gt;&lt;wsp:rsid wsp:val=&quot;001553D1&quot;/&gt;&lt;wsp:rsid wsp:val=&quot;00155D3E&quot;/&gt;&lt;wsp:rsid wsp:val=&quot;0015664F&quot;/&gt;&lt;wsp:rsid wsp:val=&quot;001567F4&quot;/&gt;&lt;wsp:rsid wsp:val=&quot;00156DB0&quot;/&gt;&lt;wsp:rsid wsp:val=&quot;001570C0&quot;/&gt;&lt;wsp:rsid wsp:val=&quot;00157838&quot;/&gt;&lt;wsp:rsid wsp:val=&quot;0015787A&quot;/&gt;&lt;wsp:rsid wsp:val=&quot;00157C2B&quot;/&gt;&lt;wsp:rsid wsp:val=&quot;0016013A&quot;/&gt;&lt;wsp:rsid wsp:val=&quot;001605A1&quot;/&gt;&lt;wsp:rsid wsp:val=&quot;001607C4&quot;/&gt;&lt;wsp:rsid wsp:val=&quot;00160A7E&quot;/&gt;&lt;wsp:rsid wsp:val=&quot;001611C8&quot;/&gt;&lt;wsp:rsid wsp:val=&quot;0016175A&quot;/&gt;&lt;wsp:rsid wsp:val=&quot;00162310&quot;/&gt;&lt;wsp:rsid wsp:val=&quot;001626A7&quot;/&gt;&lt;wsp:rsid wsp:val=&quot;0016273E&quot;/&gt;&lt;wsp:rsid wsp:val=&quot;00162D9B&quot;/&gt;&lt;wsp:rsid wsp:val=&quot;00162DC2&quot;/&gt;&lt;wsp:rsid wsp:val=&quot;00163099&quot;/&gt;&lt;wsp:rsid wsp:val=&quot;00163445&quot;/&gt;&lt;wsp:rsid wsp:val=&quot;001634D0&quot;/&gt;&lt;wsp:rsid wsp:val=&quot;001638DC&quot;/&gt;&lt;wsp:rsid wsp:val=&quot;00163AD4&quot;/&gt;&lt;wsp:rsid wsp:val=&quot;001647AE&quot;/&gt;&lt;wsp:rsid wsp:val=&quot;00164980&quot;/&gt;&lt;wsp:rsid wsp:val=&quot;00164C7C&quot;/&gt;&lt;wsp:rsid wsp:val=&quot;00164FE1&quot;/&gt;&lt;wsp:rsid wsp:val=&quot;0016505A&quot;/&gt;&lt;wsp:rsid wsp:val=&quot;00165C69&quot;/&gt;&lt;wsp:rsid wsp:val=&quot;001669D4&quot;/&gt;&lt;wsp:rsid wsp:val=&quot;00166DFA&quot;/&gt;&lt;wsp:rsid wsp:val=&quot;00167B96&quot;/&gt;&lt;wsp:rsid wsp:val=&quot;00167D12&quot;/&gt;&lt;wsp:rsid wsp:val=&quot;00170CCC&quot;/&gt;&lt;wsp:rsid wsp:val=&quot;00170EA3&quot;/&gt;&lt;wsp:rsid wsp:val=&quot;00171003&quot;/&gt;&lt;wsp:rsid wsp:val=&quot;001715E4&quot;/&gt;&lt;wsp:rsid wsp:val=&quot;0017188C&quot;/&gt;&lt;wsp:rsid wsp:val=&quot;00171F1A&quot;/&gt;&lt;wsp:rsid wsp:val=&quot;00172724&quot;/&gt;&lt;wsp:rsid wsp:val=&quot;0017287B&quot;/&gt;&lt;wsp:rsid wsp:val=&quot;00173A6B&quot;/&gt;&lt;wsp:rsid wsp:val=&quot;001746E5&quot;/&gt;&lt;wsp:rsid wsp:val=&quot;0017481D&quot;/&gt;&lt;wsp:rsid wsp:val=&quot;00174A33&quot;/&gt;&lt;wsp:rsid wsp:val=&quot;00174ABF&quot;/&gt;&lt;wsp:rsid wsp:val=&quot;00174C7D&quot;/&gt;&lt;wsp:rsid wsp:val=&quot;00175C3A&quot;/&gt;&lt;wsp:rsid wsp:val=&quot;00176AF0&quot;/&gt;&lt;wsp:rsid wsp:val=&quot;00176E3D&quot;/&gt;&lt;wsp:rsid wsp:val=&quot;0017720C&quot;/&gt;&lt;wsp:rsid wsp:val=&quot;001775F1&quot;/&gt;&lt;wsp:rsid wsp:val=&quot;0018014E&quot;/&gt;&lt;wsp:rsid wsp:val=&quot;00180A81&quot;/&gt;&lt;wsp:rsid wsp:val=&quot;00180C6D&quot;/&gt;&lt;wsp:rsid wsp:val=&quot;00180F5E&quot;/&gt;&lt;wsp:rsid wsp:val=&quot;0018261E&quot;/&gt;&lt;wsp:rsid wsp:val=&quot;00182C88&quot;/&gt;&lt;wsp:rsid wsp:val=&quot;0018301D&quot;/&gt;&lt;wsp:rsid wsp:val=&quot;00183112&quot;/&gt;&lt;wsp:rsid wsp:val=&quot;00183C60&quot;/&gt;&lt;wsp:rsid wsp:val=&quot;00183EAD&quot;/&gt;&lt;wsp:rsid wsp:val=&quot;00184127&quot;/&gt;&lt;wsp:rsid wsp:val=&quot;00184163&quot;/&gt;&lt;wsp:rsid wsp:val=&quot;00184395&quot;/&gt;&lt;wsp:rsid wsp:val=&quot;001853E6&quot;/&gt;&lt;wsp:rsid wsp:val=&quot;00185484&quot;/&gt;&lt;wsp:rsid wsp:val=&quot;001855A2&quot;/&gt;&lt;wsp:rsid wsp:val=&quot;00185E19&quot;/&gt;&lt;wsp:rsid wsp:val=&quot;00185FD7&quot;/&gt;&lt;wsp:rsid wsp:val=&quot;001864A7&quot;/&gt;&lt;wsp:rsid wsp:val=&quot;0018681F&quot;/&gt;&lt;wsp:rsid wsp:val=&quot;00190A7C&quot;/&gt;&lt;wsp:rsid wsp:val=&quot;00190CFE&quot;/&gt;&lt;wsp:rsid wsp:val=&quot;001917A9&quot;/&gt;&lt;wsp:rsid wsp:val=&quot;00191EEA&quot;/&gt;&lt;wsp:rsid wsp:val=&quot;001929E5&quot;/&gt;&lt;wsp:rsid wsp:val=&quot;00192A58&quot;/&gt;&lt;wsp:rsid wsp:val=&quot;00192CA2&quot;/&gt;&lt;wsp:rsid wsp:val=&quot;00192E48&quot;/&gt;&lt;wsp:rsid wsp:val=&quot;00193E3B&quot;/&gt;&lt;wsp:rsid wsp:val=&quot;0019440F&quot;/&gt;&lt;wsp:rsid wsp:val=&quot;001945B0&quot;/&gt;&lt;wsp:rsid wsp:val=&quot;001949B7&quot;/&gt;&lt;wsp:rsid wsp:val=&quot;001951A4&quot;/&gt;&lt;wsp:rsid wsp:val=&quot;00195E60&quot;/&gt;&lt;wsp:rsid wsp:val=&quot;00196868&quot;/&gt;&lt;wsp:rsid wsp:val=&quot;001969A8&quot;/&gt;&lt;wsp:rsid wsp:val=&quot;00196E16&quot;/&gt;&lt;wsp:rsid wsp:val=&quot;00197076&quot;/&gt;&lt;wsp:rsid wsp:val=&quot;001976EB&quot;/&gt;&lt;wsp:rsid wsp:val=&quot;001A0173&quot;/&gt;&lt;wsp:rsid wsp:val=&quot;001A0B7C&quot;/&gt;&lt;wsp:rsid wsp:val=&quot;001A0E8C&quot;/&gt;&lt;wsp:rsid wsp:val=&quot;001A10B8&quot;/&gt;&lt;wsp:rsid wsp:val=&quot;001A17B1&quot;/&gt;&lt;wsp:rsid wsp:val=&quot;001A1855&quot;/&gt;&lt;wsp:rsid wsp:val=&quot;001A1DD4&quot;/&gt;&lt;wsp:rsid wsp:val=&quot;001A268E&quot;/&gt;&lt;wsp:rsid wsp:val=&quot;001A2F05&quot;/&gt;&lt;wsp:rsid wsp:val=&quot;001A3351&quot;/&gt;&lt;wsp:rsid wsp:val=&quot;001A341A&quot;/&gt;&lt;wsp:rsid wsp:val=&quot;001A3F41&quot;/&gt;&lt;wsp:rsid wsp:val=&quot;001A447B&quot;/&gt;&lt;wsp:rsid wsp:val=&quot;001A4830&quot;/&gt;&lt;wsp:rsid wsp:val=&quot;001A5B73&quot;/&gt;&lt;wsp:rsid wsp:val=&quot;001A5CE3&quot;/&gt;&lt;wsp:rsid wsp:val=&quot;001A5ED1&quot;/&gt;&lt;wsp:rsid wsp:val=&quot;001A5EDD&quot;/&gt;&lt;wsp:rsid wsp:val=&quot;001A6A84&quot;/&gt;&lt;wsp:rsid wsp:val=&quot;001A768E&quot;/&gt;&lt;wsp:rsid wsp:val=&quot;001B15B5&quot;/&gt;&lt;wsp:rsid wsp:val=&quot;001B1693&quot;/&gt;&lt;wsp:rsid wsp:val=&quot;001B16CF&quot;/&gt;&lt;wsp:rsid wsp:val=&quot;001B18BF&quot;/&gt;&lt;wsp:rsid wsp:val=&quot;001B1985&quot;/&gt;&lt;wsp:rsid wsp:val=&quot;001B1D7B&quot;/&gt;&lt;wsp:rsid wsp:val=&quot;001B20A0&quot;/&gt;&lt;wsp:rsid wsp:val=&quot;001B2F10&quot;/&gt;&lt;wsp:rsid wsp:val=&quot;001B3113&quot;/&gt;&lt;wsp:rsid wsp:val=&quot;001B35C5&quot;/&gt;&lt;wsp:rsid wsp:val=&quot;001B3B54&quot;/&gt;&lt;wsp:rsid wsp:val=&quot;001B40E9&quot;/&gt;&lt;wsp:rsid wsp:val=&quot;001B4103&quot;/&gt;&lt;wsp:rsid wsp:val=&quot;001B4486&quot;/&gt;&lt;wsp:rsid wsp:val=&quot;001B480A&quot;/&gt;&lt;wsp:rsid wsp:val=&quot;001B4A19&quot;/&gt;&lt;wsp:rsid wsp:val=&quot;001B5ECA&quot;/&gt;&lt;wsp:rsid wsp:val=&quot;001B6635&quot;/&gt;&lt;wsp:rsid wsp:val=&quot;001B6818&quot;/&gt;&lt;wsp:rsid wsp:val=&quot;001B6D28&quot;/&gt;&lt;wsp:rsid wsp:val=&quot;001B7A97&quot;/&gt;&lt;wsp:rsid wsp:val=&quot;001B7C17&quot;/&gt;&lt;wsp:rsid wsp:val=&quot;001B7CA1&quot;/&gt;&lt;wsp:rsid wsp:val=&quot;001B7FAA&quot;/&gt;&lt;wsp:rsid wsp:val=&quot;001C023F&quot;/&gt;&lt;wsp:rsid wsp:val=&quot;001C02CD&quot;/&gt;&lt;wsp:rsid wsp:val=&quot;001C0472&quot;/&gt;&lt;wsp:rsid wsp:val=&quot;001C070F&quot;/&gt;&lt;wsp:rsid wsp:val=&quot;001C0899&quot;/&gt;&lt;wsp:rsid wsp:val=&quot;001C097B&quot;/&gt;&lt;wsp:rsid wsp:val=&quot;001C0B1F&quot;/&gt;&lt;wsp:rsid wsp:val=&quot;001C0B81&quot;/&gt;&lt;wsp:rsid wsp:val=&quot;001C10F7&quot;/&gt;&lt;wsp:rsid wsp:val=&quot;001C15CE&quot;/&gt;&lt;wsp:rsid wsp:val=&quot;001C1E87&quot;/&gt;&lt;wsp:rsid wsp:val=&quot;001C238A&quot;/&gt;&lt;wsp:rsid wsp:val=&quot;001C310D&quot;/&gt;&lt;wsp:rsid wsp:val=&quot;001C40A5&quot;/&gt;&lt;wsp:rsid wsp:val=&quot;001C4C70&quot;/&gt;&lt;wsp:rsid wsp:val=&quot;001C4D47&quot;/&gt;&lt;wsp:rsid wsp:val=&quot;001C5302&quot;/&gt;&lt;wsp:rsid wsp:val=&quot;001C538D&quot;/&gt;&lt;wsp:rsid wsp:val=&quot;001C5509&quot;/&gt;&lt;wsp:rsid wsp:val=&quot;001C5756&quot;/&gt;&lt;wsp:rsid wsp:val=&quot;001C5E9C&quot;/&gt;&lt;wsp:rsid wsp:val=&quot;001C6417&quot;/&gt;&lt;wsp:rsid wsp:val=&quot;001C6949&quot;/&gt;&lt;wsp:rsid wsp:val=&quot;001C6B81&quot;/&gt;&lt;wsp:rsid wsp:val=&quot;001C6CAE&quot;/&gt;&lt;wsp:rsid wsp:val=&quot;001C6E3A&quot;/&gt;&lt;wsp:rsid wsp:val=&quot;001C7083&quot;/&gt;&lt;wsp:rsid wsp:val=&quot;001D06DD&quot;/&gt;&lt;wsp:rsid wsp:val=&quot;001D073F&quot;/&gt;&lt;wsp:rsid wsp:val=&quot;001D0BB3&quot;/&gt;&lt;wsp:rsid wsp:val=&quot;001D1653&quot;/&gt;&lt;wsp:rsid wsp:val=&quot;001D186F&quot;/&gt;&lt;wsp:rsid wsp:val=&quot;001D1962&quot;/&gt;&lt;wsp:rsid wsp:val=&quot;001D1C97&quot;/&gt;&lt;wsp:rsid wsp:val=&quot;001D1CB0&quot;/&gt;&lt;wsp:rsid wsp:val=&quot;001D2187&quot;/&gt;&lt;wsp:rsid wsp:val=&quot;001D25FE&quot;/&gt;&lt;wsp:rsid wsp:val=&quot;001D2984&quot;/&gt;&lt;wsp:rsid wsp:val=&quot;001D29D1&quot;/&gt;&lt;wsp:rsid wsp:val=&quot;001D2CC9&quot;/&gt;&lt;wsp:rsid wsp:val=&quot;001D3FCF&quot;/&gt;&lt;wsp:rsid wsp:val=&quot;001D41F4&quot;/&gt;&lt;wsp:rsid wsp:val=&quot;001D5560&quot;/&gt;&lt;wsp:rsid wsp:val=&quot;001D57DA&quot;/&gt;&lt;wsp:rsid wsp:val=&quot;001D5916&quot;/&gt;&lt;wsp:rsid wsp:val=&quot;001D5CB6&quot;/&gt;&lt;wsp:rsid wsp:val=&quot;001D63FD&quot;/&gt;&lt;wsp:rsid wsp:val=&quot;001D71EA&quot;/&gt;&lt;wsp:rsid wsp:val=&quot;001D7899&quot;/&gt;&lt;wsp:rsid wsp:val=&quot;001D7CB5&quot;/&gt;&lt;wsp:rsid wsp:val=&quot;001E06A4&quot;/&gt;&lt;wsp:rsid wsp:val=&quot;001E0AA7&quot;/&gt;&lt;wsp:rsid wsp:val=&quot;001E1383&quot;/&gt;&lt;wsp:rsid wsp:val=&quot;001E1876&quot;/&gt;&lt;wsp:rsid wsp:val=&quot;001E1B01&quot;/&gt;&lt;wsp:rsid wsp:val=&quot;001E276E&quot;/&gt;&lt;wsp:rsid wsp:val=&quot;001E2905&quot;/&gt;&lt;wsp:rsid wsp:val=&quot;001E2EC7&quot;/&gt;&lt;wsp:rsid wsp:val=&quot;001E2F2C&quot;/&gt;&lt;wsp:rsid wsp:val=&quot;001E32C9&quot;/&gt;&lt;wsp:rsid wsp:val=&quot;001E3329&quot;/&gt;&lt;wsp:rsid wsp:val=&quot;001E4246&quot;/&gt;&lt;wsp:rsid wsp:val=&quot;001E4357&quot;/&gt;&lt;wsp:rsid wsp:val=&quot;001E4BAB&quot;/&gt;&lt;wsp:rsid wsp:val=&quot;001E4BF9&quot;/&gt;&lt;wsp:rsid wsp:val=&quot;001E50F4&quot;/&gt;&lt;wsp:rsid wsp:val=&quot;001E5165&quot;/&gt;&lt;wsp:rsid wsp:val=&quot;001E5D46&quot;/&gt;&lt;wsp:rsid wsp:val=&quot;001E61BC&quot;/&gt;&lt;wsp:rsid wsp:val=&quot;001E6733&quot;/&gt;&lt;wsp:rsid wsp:val=&quot;001E6AC1&quot;/&gt;&lt;wsp:rsid wsp:val=&quot;001E6B3D&quot;/&gt;&lt;wsp:rsid wsp:val=&quot;001E7044&quot;/&gt;&lt;wsp:rsid wsp:val=&quot;001E7A38&quot;/&gt;&lt;wsp:rsid wsp:val=&quot;001F0B94&quot;/&gt;&lt;wsp:rsid wsp:val=&quot;001F11FB&quot;/&gt;&lt;wsp:rsid wsp:val=&quot;001F11FF&quot;/&gt;&lt;wsp:rsid wsp:val=&quot;001F12D9&quot;/&gt;&lt;wsp:rsid wsp:val=&quot;001F1B3D&quot;/&gt;&lt;wsp:rsid wsp:val=&quot;001F22B5&quot;/&gt;&lt;wsp:rsid wsp:val=&quot;001F281C&quot;/&gt;&lt;wsp:rsid wsp:val=&quot;001F285E&quot;/&gt;&lt;wsp:rsid wsp:val=&quot;001F2DF5&quot;/&gt;&lt;wsp:rsid wsp:val=&quot;001F2FD5&quot;/&gt;&lt;wsp:rsid wsp:val=&quot;001F3C6C&quot;/&gt;&lt;wsp:rsid wsp:val=&quot;001F3EC1&quot;/&gt;&lt;wsp:rsid wsp:val=&quot;001F45AB&quot;/&gt;&lt;wsp:rsid wsp:val=&quot;001F4BCB&quot;/&gt;&lt;wsp:rsid wsp:val=&quot;001F5B92&quot;/&gt;&lt;wsp:rsid wsp:val=&quot;001F5D66&quot;/&gt;&lt;wsp:rsid wsp:val=&quot;001F68FB&quot;/&gt;&lt;wsp:rsid wsp:val=&quot;001F6C21&quot;/&gt;&lt;wsp:rsid wsp:val=&quot;001F78D3&quot;/&gt;&lt;wsp:rsid wsp:val=&quot;001F7F6A&quot;/&gt;&lt;wsp:rsid wsp:val=&quot;002002DA&quot;/&gt;&lt;wsp:rsid wsp:val=&quot;00200524&quot;/&gt;&lt;wsp:rsid wsp:val=&quot;00200BC6&quot;/&gt;&lt;wsp:rsid wsp:val=&quot;00201BF5&quot;/&gt;&lt;wsp:rsid wsp:val=&quot;00202CEC&quot;/&gt;&lt;wsp:rsid wsp:val=&quot;00203060&quot;/&gt;&lt;wsp:rsid wsp:val=&quot;00203A85&quot;/&gt;&lt;wsp:rsid wsp:val=&quot;00203C7A&quot;/&gt;&lt;wsp:rsid wsp:val=&quot;00203D3E&quot;/&gt;&lt;wsp:rsid wsp:val=&quot;00204611&quot;/&gt;&lt;wsp:rsid wsp:val=&quot;002046E5&quot;/&gt;&lt;wsp:rsid wsp:val=&quot;00204C37&quot;/&gt;&lt;wsp:rsid wsp:val=&quot;00204D78&quot;/&gt;&lt;wsp:rsid wsp:val=&quot;0020524B&quot;/&gt;&lt;wsp:rsid wsp:val=&quot;0020573E&quot;/&gt;&lt;wsp:rsid wsp:val=&quot;00205C11&quot;/&gt;&lt;wsp:rsid wsp:val=&quot;0020697E&quot;/&gt;&lt;wsp:rsid wsp:val=&quot;00206A06&quot;/&gt;&lt;wsp:rsid wsp:val=&quot;00206B05&quot;/&gt;&lt;wsp:rsid wsp:val=&quot;002072B8&quot;/&gt;&lt;wsp:rsid wsp:val=&quot;00207667&quot;/&gt;&lt;wsp:rsid wsp:val=&quot;00207E64&quot;/&gt;&lt;wsp:rsid wsp:val=&quot;00210551&quot;/&gt;&lt;wsp:rsid wsp:val=&quot;00210565&quot;/&gt;&lt;wsp:rsid wsp:val=&quot;00210669&quot;/&gt;&lt;wsp:rsid wsp:val=&quot;0021104E&quot;/&gt;&lt;wsp:rsid wsp:val=&quot;00211C21&quot;/&gt;&lt;wsp:rsid wsp:val=&quot;00211C49&quot;/&gt;&lt;wsp:rsid wsp:val=&quot;00212103&quot;/&gt;&lt;wsp:rsid wsp:val=&quot;00212239&quot;/&gt;&lt;wsp:rsid wsp:val=&quot;002129B5&quot;/&gt;&lt;wsp:rsid wsp:val=&quot;002129E8&quot;/&gt;&lt;wsp:rsid wsp:val=&quot;00212B36&quot;/&gt;&lt;wsp:rsid wsp:val=&quot;002138BD&quot;/&gt;&lt;wsp:rsid wsp:val=&quot;00213AC6&quot;/&gt;&lt;wsp:rsid wsp:val=&quot;00213CFF&quot;/&gt;&lt;wsp:rsid wsp:val=&quot;0021448E&quot;/&gt;&lt;wsp:rsid wsp:val=&quot;00214D6E&quot;/&gt;&lt;wsp:rsid wsp:val=&quot;00214F06&quot;/&gt;&lt;wsp:rsid wsp:val=&quot;00215355&quot;/&gt;&lt;wsp:rsid wsp:val=&quot;00215382&quot;/&gt;&lt;wsp:rsid wsp:val=&quot;002154D7&quot;/&gt;&lt;wsp:rsid wsp:val=&quot;002154F8&quot;/&gt;&lt;wsp:rsid wsp:val=&quot;002157A2&quot;/&gt;&lt;wsp:rsid wsp:val=&quot;0021600B&quot;/&gt;&lt;wsp:rsid wsp:val=&quot;00216063&quot;/&gt;&lt;wsp:rsid wsp:val=&quot;002160C1&quot;/&gt;&lt;wsp:rsid wsp:val=&quot;00216D37&quot;/&gt;&lt;wsp:rsid wsp:val=&quot;00217365&quot;/&gt;&lt;wsp:rsid wsp:val=&quot;002176D8&quot;/&gt;&lt;wsp:rsid wsp:val=&quot;00217926&quot;/&gt;&lt;wsp:rsid wsp:val=&quot;00217C62&quot;/&gt;&lt;wsp:rsid wsp:val=&quot;0022018E&quot;/&gt;&lt;wsp:rsid wsp:val=&quot;00220247&quot;/&gt;&lt;wsp:rsid wsp:val=&quot;00220D92&quot;/&gt;&lt;wsp:rsid wsp:val=&quot;00221E33&quot;/&gt;&lt;wsp:rsid wsp:val=&quot;0022203E&quot;/&gt;&lt;wsp:rsid wsp:val=&quot;0022233B&quot;/&gt;&lt;wsp:rsid wsp:val=&quot;00222B2F&quot;/&gt;&lt;wsp:rsid wsp:val=&quot;00222DA6&quot;/&gt;&lt;wsp:rsid wsp:val=&quot;002231F5&quot;/&gt;&lt;wsp:rsid wsp:val=&quot;00223AAF&quot;/&gt;&lt;wsp:rsid wsp:val=&quot;00223D62&quot;/&gt;&lt;wsp:rsid wsp:val=&quot;00224183&quot;/&gt;&lt;wsp:rsid wsp:val=&quot;00225C99&quot;/&gt;&lt;wsp:rsid wsp:val=&quot;00225F3F&quot;/&gt;&lt;wsp:rsid wsp:val=&quot;00226328&quot;/&gt;&lt;wsp:rsid wsp:val=&quot;00226732&quot;/&gt;&lt;wsp:rsid wsp:val=&quot;002269A7&quot;/&gt;&lt;wsp:rsid wsp:val=&quot;00227102&quot;/&gt;&lt;wsp:rsid wsp:val=&quot;0022795C&quot;/&gt;&lt;wsp:rsid wsp:val=&quot;00227AA2&quot;/&gt;&lt;wsp:rsid wsp:val=&quot;00227FAA&quot;/&gt;&lt;wsp:rsid wsp:val=&quot;002305D7&quot;/&gt;&lt;wsp:rsid wsp:val=&quot;00230E4E&quot;/&gt;&lt;wsp:rsid wsp:val=&quot;002313E3&quot;/&gt;&lt;wsp:rsid wsp:val=&quot;00231541&quot;/&gt;&lt;wsp:rsid wsp:val=&quot;00231960&quot;/&gt;&lt;wsp:rsid wsp:val=&quot;00232C35&quot;/&gt;&lt;wsp:rsid wsp:val=&quot;00232FD6&quot;/&gt;&lt;wsp:rsid wsp:val=&quot;0023368A&quot;/&gt;&lt;wsp:rsid wsp:val=&quot;00234011&quot;/&gt;&lt;wsp:rsid wsp:val=&quot;00234078&quot;/&gt;&lt;wsp:rsid wsp:val=&quot;002340A9&quot;/&gt;&lt;wsp:rsid wsp:val=&quot;002341D4&quot;/&gt;&lt;wsp:rsid wsp:val=&quot;002349AE&quot;/&gt;&lt;wsp:rsid wsp:val=&quot;00236B56&quot;/&gt;&lt;wsp:rsid wsp:val=&quot;00236DDD&quot;/&gt;&lt;wsp:rsid wsp:val=&quot;0023703E&quot;/&gt;&lt;wsp:rsid wsp:val=&quot;002370DB&quot;/&gt;&lt;wsp:rsid wsp:val=&quot;002374B0&quot;/&gt;&lt;wsp:rsid wsp:val=&quot;00237550&quot;/&gt;&lt;wsp:rsid wsp:val=&quot;0024042C&quot;/&gt;&lt;wsp:rsid wsp:val=&quot;002404B2&quot;/&gt;&lt;wsp:rsid wsp:val=&quot;00240E3C&quot;/&gt;&lt;wsp:rsid wsp:val=&quot;00240E8B&quot;/&gt;&lt;wsp:rsid wsp:val=&quot;002410CD&quot;/&gt;&lt;wsp:rsid wsp:val=&quot;00241AE5&quot;/&gt;&lt;wsp:rsid wsp:val=&quot;00241EEE&quot;/&gt;&lt;wsp:rsid wsp:val=&quot;002420AA&quot;/&gt;&lt;wsp:rsid wsp:val=&quot;002421CD&quot;/&gt;&lt;wsp:rsid wsp:val=&quot;0024294D&quot;/&gt;&lt;wsp:rsid wsp:val=&quot;00242AF7&quot;/&gt;&lt;wsp:rsid wsp:val=&quot;00242CC2&quot;/&gt;&lt;wsp:rsid wsp:val=&quot;0024341A&quot;/&gt;&lt;wsp:rsid wsp:val=&quot;0024350F&quot;/&gt;&lt;wsp:rsid wsp:val=&quot;002435F3&quot;/&gt;&lt;wsp:rsid wsp:val=&quot;00243D8D&quot;/&gt;&lt;wsp:rsid wsp:val=&quot;002444BE&quot;/&gt;&lt;wsp:rsid wsp:val=&quot;002444F8&quot;/&gt;&lt;wsp:rsid wsp:val=&quot;00244BF3&quot;/&gt;&lt;wsp:rsid wsp:val=&quot;00244D61&quot;/&gt;&lt;wsp:rsid wsp:val=&quot;00245C38&quot;/&gt;&lt;wsp:rsid wsp:val=&quot;00246224&quot;/&gt;&lt;wsp:rsid wsp:val=&quot;00246AF5&quot;/&gt;&lt;wsp:rsid wsp:val=&quot;00246C4C&quot;/&gt;&lt;wsp:rsid wsp:val=&quot;00246FB7&quot;/&gt;&lt;wsp:rsid wsp:val=&quot;0024709D&quot;/&gt;&lt;wsp:rsid wsp:val=&quot;002471A7&quot;/&gt;&lt;wsp:rsid wsp:val=&quot;00247290&quot;/&gt;&lt;wsp:rsid wsp:val=&quot;00247740&quot;/&gt;&lt;wsp:rsid wsp:val=&quot;00247C3D&quot;/&gt;&lt;wsp:rsid wsp:val=&quot;00250556&quot;/&gt;&lt;wsp:rsid wsp:val=&quot;00250650&quot;/&gt;&lt;wsp:rsid wsp:val=&quot;0025107A&quot;/&gt;&lt;wsp:rsid wsp:val=&quot;002511C9&quot;/&gt;&lt;wsp:rsid wsp:val=&quot;002518C1&quot;/&gt;&lt;wsp:rsid wsp:val=&quot;00251EEA&quot;/&gt;&lt;wsp:rsid wsp:val=&quot;00251FBF&quot;/&gt;&lt;wsp:rsid wsp:val=&quot;0025284D&quot;/&gt;&lt;wsp:rsid wsp:val=&quot;00252DD2&quot;/&gt;&lt;wsp:rsid wsp:val=&quot;00253EBF&quot;/&gt;&lt;wsp:rsid wsp:val=&quot;00254FDE&quot;/&gt;&lt;wsp:rsid wsp:val=&quot;002552A0&quot;/&gt;&lt;wsp:rsid wsp:val=&quot;00255955&quot;/&gt;&lt;wsp:rsid wsp:val=&quot;00255AEC&quot;/&gt;&lt;wsp:rsid wsp:val=&quot;00255DBA&quot;/&gt;&lt;wsp:rsid wsp:val=&quot;00255ECB&quot;/&gt;&lt;wsp:rsid wsp:val=&quot;00256F58&quot;/&gt;&lt;wsp:rsid wsp:val=&quot;00257935&quot;/&gt;&lt;wsp:rsid wsp:val=&quot;00257A6A&quot;/&gt;&lt;wsp:rsid wsp:val=&quot;002607DF&quot;/&gt;&lt;wsp:rsid wsp:val=&quot;00260A9E&quot;/&gt;&lt;wsp:rsid wsp:val=&quot;00260CAE&quot;/&gt;&lt;wsp:rsid wsp:val=&quot;00260E48&quot;/&gt;&lt;wsp:rsid wsp:val=&quot;00261BBF&quot;/&gt;&lt;wsp:rsid wsp:val=&quot;00262980&quot;/&gt;&lt;wsp:rsid wsp:val=&quot;00262C66&quot;/&gt;&lt;wsp:rsid wsp:val=&quot;00262E88&quot;/&gt;&lt;wsp:rsid wsp:val=&quot;002636A3&quot;/&gt;&lt;wsp:rsid wsp:val=&quot;00263C2E&quot;/&gt;&lt;wsp:rsid wsp:val=&quot;00263DD0&quot;/&gt;&lt;wsp:rsid wsp:val=&quot;0026467C&quot;/&gt;&lt;wsp:rsid wsp:val=&quot;00264714&quot;/&gt;&lt;wsp:rsid wsp:val=&quot;00265179&quot;/&gt;&lt;wsp:rsid wsp:val=&quot;002653A8&quot;/&gt;&lt;wsp:rsid wsp:val=&quot;00265BA6&quot;/&gt;&lt;wsp:rsid wsp:val=&quot;002669D8&quot;/&gt;&lt;wsp:rsid wsp:val=&quot;002702A6&quot;/&gt;&lt;wsp:rsid wsp:val=&quot;00270303&quot;/&gt;&lt;wsp:rsid wsp:val=&quot;0027031C&quot;/&gt;&lt;wsp:rsid wsp:val=&quot;00270559&quot;/&gt;&lt;wsp:rsid wsp:val=&quot;00271245&quot;/&gt;&lt;wsp:rsid wsp:val=&quot;0027154C&quot;/&gt;&lt;wsp:rsid wsp:val=&quot;00271B56&quot;/&gt;&lt;wsp:rsid wsp:val=&quot;00272739&quot;/&gt;&lt;wsp:rsid wsp:val=&quot;0027289E&quot;/&gt;&lt;wsp:rsid wsp:val=&quot;0027367D&quot;/&gt;&lt;wsp:rsid wsp:val=&quot;0027436C&quot;/&gt;&lt;wsp:rsid wsp:val=&quot;00274907&quot;/&gt;&lt;wsp:rsid wsp:val=&quot;00274BFB&quot;/&gt;&lt;wsp:rsid wsp:val=&quot;0027535D&quot;/&gt;&lt;wsp:rsid wsp:val=&quot;002756B9&quot;/&gt;&lt;wsp:rsid wsp:val=&quot;002759DE&quot;/&gt;&lt;wsp:rsid wsp:val=&quot;00275A61&quot;/&gt;&lt;wsp:rsid wsp:val=&quot;00275C0B&quot;/&gt;&lt;wsp:rsid wsp:val=&quot;00276155&quot;/&gt;&lt;wsp:rsid wsp:val=&quot;0027647F&quot;/&gt;&lt;wsp:rsid wsp:val=&quot;002765C7&quot;/&gt;&lt;wsp:rsid wsp:val=&quot;0027663E&quot;/&gt;&lt;wsp:rsid wsp:val=&quot;0027666D&quot;/&gt;&lt;wsp:rsid wsp:val=&quot;002767DA&quot;/&gt;&lt;wsp:rsid wsp:val=&quot;00276E74&quot;/&gt;&lt;wsp:rsid wsp:val=&quot;002773F4&quot;/&gt;&lt;wsp:rsid wsp:val=&quot;00277635&quot;/&gt;&lt;wsp:rsid wsp:val=&quot;00277DD6&quot;/&gt;&lt;wsp:rsid wsp:val=&quot;0028091C&quot;/&gt;&lt;wsp:rsid wsp:val=&quot;00281F5D&quot;/&gt;&lt;wsp:rsid wsp:val=&quot;00281FAB&quot;/&gt;&lt;wsp:rsid wsp:val=&quot;00282F28&quot;/&gt;&lt;wsp:rsid wsp:val=&quot;00283070&quot;/&gt;&lt;wsp:rsid wsp:val=&quot;00283589&quot;/&gt;&lt;wsp:rsid wsp:val=&quot;00284019&quot;/&gt;&lt;wsp:rsid wsp:val=&quot;00284705&quot;/&gt;&lt;wsp:rsid wsp:val=&quot;00285134&quot;/&gt;&lt;wsp:rsid wsp:val=&quot;002857EA&quot;/&gt;&lt;wsp:rsid wsp:val=&quot;0028584C&quot;/&gt;&lt;wsp:rsid wsp:val=&quot;00285A04&quot;/&gt;&lt;wsp:rsid wsp:val=&quot;00287228&quot;/&gt;&lt;wsp:rsid wsp:val=&quot;002873C4&quot;/&gt;&lt;wsp:rsid wsp:val=&quot;0028769B&quot;/&gt;&lt;wsp:rsid wsp:val=&quot;00287E44&quot;/&gt;&lt;wsp:rsid wsp:val=&quot;00290078&quot;/&gt;&lt;wsp:rsid wsp:val=&quot;00291163&quot;/&gt;&lt;wsp:rsid wsp:val=&quot;00292706&quot;/&gt;&lt;wsp:rsid wsp:val=&quot;00292785&quot;/&gt;&lt;wsp:rsid wsp:val=&quot;0029278E&quot;/&gt;&lt;wsp:rsid wsp:val=&quot;00292943&quot;/&gt;&lt;wsp:rsid wsp:val=&quot;00293904&quot;/&gt;&lt;wsp:rsid wsp:val=&quot;00294302&quot;/&gt;&lt;wsp:rsid wsp:val=&quot;002948B4&quot;/&gt;&lt;wsp:rsid wsp:val=&quot;00294BCB&quot;/&gt;&lt;wsp:rsid wsp:val=&quot;00294C30&quot;/&gt;&lt;wsp:rsid wsp:val=&quot;002952AF&quot;/&gt;&lt;wsp:rsid wsp:val=&quot;002953FF&quot;/&gt;&lt;wsp:rsid wsp:val=&quot;00296544&quot;/&gt;&lt;wsp:rsid wsp:val=&quot;0029664C&quot;/&gt;&lt;wsp:rsid wsp:val=&quot;00296D9F&quot;/&gt;&lt;wsp:rsid wsp:val=&quot;0029706C&quot;/&gt;&lt;wsp:rsid wsp:val=&quot;002975BB&quot;/&gt;&lt;wsp:rsid wsp:val=&quot;00297D80&quot;/&gt;&lt;wsp:rsid wsp:val=&quot;002A08CF&quot;/&gt;&lt;wsp:rsid wsp:val=&quot;002A0A3B&quot;/&gt;&lt;wsp:rsid wsp:val=&quot;002A0CD6&quot;/&gt;&lt;wsp:rsid wsp:val=&quot;002A0D93&quot;/&gt;&lt;wsp:rsid wsp:val=&quot;002A11DA&quot;/&gt;&lt;wsp:rsid wsp:val=&quot;002A150C&quot;/&gt;&lt;wsp:rsid wsp:val=&quot;002A178B&quot;/&gt;&lt;wsp:rsid wsp:val=&quot;002A1AB7&quot;/&gt;&lt;wsp:rsid wsp:val=&quot;002A1B81&quot;/&gt;&lt;wsp:rsid wsp:val=&quot;002A1D2C&quot;/&gt;&lt;wsp:rsid wsp:val=&quot;002A2543&quot;/&gt;&lt;wsp:rsid wsp:val=&quot;002A2618&quot;/&gt;&lt;wsp:rsid wsp:val=&quot;002A2869&quot;/&gt;&lt;wsp:rsid wsp:val=&quot;002A2FCC&quot;/&gt;&lt;wsp:rsid wsp:val=&quot;002A3F14&quot;/&gt;&lt;wsp:rsid wsp:val=&quot;002A4182&quot;/&gt;&lt;wsp:rsid wsp:val=&quot;002A4A75&quot;/&gt;&lt;wsp:rsid wsp:val=&quot;002A4A81&quot;/&gt;&lt;wsp:rsid wsp:val=&quot;002A51B5&quot;/&gt;&lt;wsp:rsid wsp:val=&quot;002A5AD8&quot;/&gt;&lt;wsp:rsid wsp:val=&quot;002A5FFB&quot;/&gt;&lt;wsp:rsid wsp:val=&quot;002A6C25&quot;/&gt;&lt;wsp:rsid wsp:val=&quot;002A6E9B&quot;/&gt;&lt;wsp:rsid wsp:val=&quot;002A7935&quot;/&gt;&lt;wsp:rsid wsp:val=&quot;002B0670&quot;/&gt;&lt;wsp:rsid wsp:val=&quot;002B07D5&quot;/&gt;&lt;wsp:rsid wsp:val=&quot;002B0AEA&quot;/&gt;&lt;wsp:rsid wsp:val=&quot;002B0BBE&quot;/&gt;&lt;wsp:rsid wsp:val=&quot;002B1529&quot;/&gt;&lt;wsp:rsid wsp:val=&quot;002B1802&quot;/&gt;&lt;wsp:rsid wsp:val=&quot;002B1BB5&quot;/&gt;&lt;wsp:rsid wsp:val=&quot;002B24BC&quot;/&gt;&lt;wsp:rsid wsp:val=&quot;002B2516&quot;/&gt;&lt;wsp:rsid wsp:val=&quot;002B4397&quot;/&gt;&lt;wsp:rsid wsp:val=&quot;002B4FDD&quot;/&gt;&lt;wsp:rsid wsp:val=&quot;002B51F9&quot;/&gt;&lt;wsp:rsid wsp:val=&quot;002B53AD&quot;/&gt;&lt;wsp:rsid wsp:val=&quot;002B60B1&quot;/&gt;&lt;wsp:rsid wsp:val=&quot;002B626B&quot;/&gt;&lt;wsp:rsid wsp:val=&quot;002B705C&quot;/&gt;&lt;wsp:rsid wsp:val=&quot;002B737B&quot;/&gt;&lt;wsp:rsid wsp:val=&quot;002B7CFA&quot;/&gt;&lt;wsp:rsid wsp:val=&quot;002C0542&quot;/&gt;&lt;wsp:rsid wsp:val=&quot;002C06A4&quot;/&gt;&lt;wsp:rsid wsp:val=&quot;002C0829&quot;/&gt;&lt;wsp:rsid wsp:val=&quot;002C0FC0&quot;/&gt;&lt;wsp:rsid wsp:val=&quot;002C13A2&quot;/&gt;&lt;wsp:rsid wsp:val=&quot;002C168E&quot;/&gt;&lt;wsp:rsid wsp:val=&quot;002C1AE4&quot;/&gt;&lt;wsp:rsid wsp:val=&quot;002C2591&quot;/&gt;&lt;wsp:rsid wsp:val=&quot;002C2D32&quot;/&gt;&lt;wsp:rsid wsp:val=&quot;002C320C&quot;/&gt;&lt;wsp:rsid wsp:val=&quot;002C3C97&quot;/&gt;&lt;wsp:rsid wsp:val=&quot;002C4A30&quot;/&gt;&lt;wsp:rsid wsp:val=&quot;002C4BB5&quot;/&gt;&lt;wsp:rsid wsp:val=&quot;002C5259&quot;/&gt;&lt;wsp:rsid wsp:val=&quot;002C5EE9&quot;/&gt;&lt;wsp:rsid wsp:val=&quot;002C680C&quot;/&gt;&lt;wsp:rsid wsp:val=&quot;002C6920&quot;/&gt;&lt;wsp:rsid wsp:val=&quot;002C6955&quot;/&gt;&lt;wsp:rsid wsp:val=&quot;002C6D7E&quot;/&gt;&lt;wsp:rsid wsp:val=&quot;002C77E0&quot;/&gt;&lt;wsp:rsid wsp:val=&quot;002D0075&quot;/&gt;&lt;wsp:rsid wsp:val=&quot;002D01E8&quot;/&gt;&lt;wsp:rsid wsp:val=&quot;002D1160&quot;/&gt;&lt;wsp:rsid wsp:val=&quot;002D25FB&quot;/&gt;&lt;wsp:rsid wsp:val=&quot;002D2796&quot;/&gt;&lt;wsp:rsid wsp:val=&quot;002D2F7A&quot;/&gt;&lt;wsp:rsid wsp:val=&quot;002D39D5&quot;/&gt;&lt;wsp:rsid wsp:val=&quot;002D3C68&quot;/&gt;&lt;wsp:rsid wsp:val=&quot;002D4586&quot;/&gt;&lt;wsp:rsid wsp:val=&quot;002D47C3&quot;/&gt;&lt;wsp:rsid wsp:val=&quot;002D4E1A&quot;/&gt;&lt;wsp:rsid wsp:val=&quot;002D4E28&quot;/&gt;&lt;wsp:rsid wsp:val=&quot;002D5218&quot;/&gt;&lt;wsp:rsid wsp:val=&quot;002D5E0C&quot;/&gt;&lt;wsp:rsid wsp:val=&quot;002D640A&quot;/&gt;&lt;wsp:rsid wsp:val=&quot;002D65B8&quot;/&gt;&lt;wsp:rsid wsp:val=&quot;002D683F&quot;/&gt;&lt;wsp:rsid wsp:val=&quot;002D6FBD&quot;/&gt;&lt;wsp:rsid wsp:val=&quot;002D7956&quot;/&gt;&lt;wsp:rsid wsp:val=&quot;002D7B44&quot;/&gt;&lt;wsp:rsid wsp:val=&quot;002E0090&quot;/&gt;&lt;wsp:rsid wsp:val=&quot;002E027A&quot;/&gt;&lt;wsp:rsid wsp:val=&quot;002E0318&quot;/&gt;&lt;wsp:rsid wsp:val=&quot;002E1269&quot;/&gt;&lt;wsp:rsid wsp:val=&quot;002E135C&quot;/&gt;&lt;wsp:rsid wsp:val=&quot;002E164A&quot;/&gt;&lt;wsp:rsid wsp:val=&quot;002E1A47&quot;/&gt;&lt;wsp:rsid wsp:val=&quot;002E1B1D&quot;/&gt;&lt;wsp:rsid wsp:val=&quot;002E1E6B&quot;/&gt;&lt;wsp:rsid wsp:val=&quot;002E2C90&quot;/&gt;&lt;wsp:rsid wsp:val=&quot;002E391D&quot;/&gt;&lt;wsp:rsid wsp:val=&quot;002E4DB2&quot;/&gt;&lt;wsp:rsid wsp:val=&quot;002E5D65&quot;/&gt;&lt;wsp:rsid wsp:val=&quot;002E5F67&quot;/&gt;&lt;wsp:rsid wsp:val=&quot;002E6096&quot;/&gt;&lt;wsp:rsid wsp:val=&quot;002E60EE&quot;/&gt;&lt;wsp:rsid wsp:val=&quot;002E7610&quot;/&gt;&lt;wsp:rsid wsp:val=&quot;002F0A55&quot;/&gt;&lt;wsp:rsid wsp:val=&quot;002F0E08&quot;/&gt;&lt;wsp:rsid wsp:val=&quot;002F1A5C&quot;/&gt;&lt;wsp:rsid wsp:val=&quot;002F1AA7&quot;/&gt;&lt;wsp:rsid wsp:val=&quot;002F1C87&quot;/&gt;&lt;wsp:rsid wsp:val=&quot;002F24AE&quot;/&gt;&lt;wsp:rsid wsp:val=&quot;002F2DEF&quot;/&gt;&lt;wsp:rsid wsp:val=&quot;002F2EC9&quot;/&gt;&lt;wsp:rsid wsp:val=&quot;002F365B&quot;/&gt;&lt;wsp:rsid wsp:val=&quot;002F4083&quot;/&gt;&lt;wsp:rsid wsp:val=&quot;002F4CF8&quot;/&gt;&lt;wsp:rsid wsp:val=&quot;002F5FDE&quot;/&gt;&lt;wsp:rsid wsp:val=&quot;002F61D2&quot;/&gt;&lt;wsp:rsid wsp:val=&quot;002F6316&quot;/&gt;&lt;wsp:rsid wsp:val=&quot;002F6D2B&quot;/&gt;&lt;wsp:rsid wsp:val=&quot;002F6FEC&quot;/&gt;&lt;wsp:rsid wsp:val=&quot;002F72A4&quot;/&gt;&lt;wsp:rsid wsp:val=&quot;002F7564&quot;/&gt;&lt;wsp:rsid wsp:val=&quot;003009FC&quot;/&gt;&lt;wsp:rsid wsp:val=&quot;00301D8E&quot;/&gt;&lt;wsp:rsid wsp:val=&quot;00301F63&quot;/&gt;&lt;wsp:rsid wsp:val=&quot;003020C2&quot;/&gt;&lt;wsp:rsid wsp:val=&quot;0030284B&quot;/&gt;&lt;wsp:rsid wsp:val=&quot;00302A50&quot;/&gt;&lt;wsp:rsid wsp:val=&quot;00302BE9&quot;/&gt;&lt;wsp:rsid wsp:val=&quot;003032B1&quot;/&gt;&lt;wsp:rsid wsp:val=&quot;003033EB&quot;/&gt;&lt;wsp:rsid wsp:val=&quot;003044C9&quot;/&gt;&lt;wsp:rsid wsp:val=&quot;00304588&quot;/&gt;&lt;wsp:rsid wsp:val=&quot;00304B67&quot;/&gt;&lt;wsp:rsid wsp:val=&quot;00305A22&quot;/&gt;&lt;wsp:rsid wsp:val=&quot;00305D87&quot;/&gt;&lt;wsp:rsid wsp:val=&quot;00305E3F&quot;/&gt;&lt;wsp:rsid wsp:val=&quot;00305F3A&quot;/&gt;&lt;wsp:rsid wsp:val=&quot;00306538&quot;/&gt;&lt;wsp:rsid wsp:val=&quot;003102AA&quot;/&gt;&lt;wsp:rsid wsp:val=&quot;00310FEB&quot;/&gt;&lt;wsp:rsid wsp:val=&quot;00311681&quot;/&gt;&lt;wsp:rsid wsp:val=&quot;00311EDB&quot;/&gt;&lt;wsp:rsid wsp:val=&quot;00312297&quot;/&gt;&lt;wsp:rsid wsp:val=&quot;00312909&quot;/&gt;&lt;wsp:rsid wsp:val=&quot;00312A3A&quot;/&gt;&lt;wsp:rsid wsp:val=&quot;00313152&quot;/&gt;&lt;wsp:rsid wsp:val=&quot;003133BF&quot;/&gt;&lt;wsp:rsid wsp:val=&quot;0031377E&quot;/&gt;&lt;wsp:rsid wsp:val=&quot;003143FD&quot;/&gt;&lt;wsp:rsid wsp:val=&quot;0031449C&quot;/&gt;&lt;wsp:rsid wsp:val=&quot;003147A6&quot;/&gt;&lt;wsp:rsid wsp:val=&quot;0031482A&quot;/&gt;&lt;wsp:rsid wsp:val=&quot;00314A73&quot;/&gt;&lt;wsp:rsid wsp:val=&quot;00314DC0&quot;/&gt;&lt;wsp:rsid wsp:val=&quot;003154C0&quot;/&gt;&lt;wsp:rsid wsp:val=&quot;00315C99&quot;/&gt;&lt;wsp:rsid wsp:val=&quot;00315F87&quot;/&gt;&lt;wsp:rsid wsp:val=&quot;00316116&quot;/&gt;&lt;wsp:rsid wsp:val=&quot;00316537&quot;/&gt;&lt;wsp:rsid wsp:val=&quot;0031684F&quot;/&gt;&lt;wsp:rsid wsp:val=&quot;0031760C&quot;/&gt;&lt;wsp:rsid wsp:val=&quot;00317D71&quot;/&gt;&lt;wsp:rsid wsp:val=&quot;0032085B&quot;/&gt;&lt;wsp:rsid wsp:val=&quot;00321001&quot;/&gt;&lt;wsp:rsid wsp:val=&quot;0032194B&quot;/&gt;&lt;wsp:rsid wsp:val=&quot;003226C0&quot;/&gt;&lt;wsp:rsid wsp:val=&quot;003226E9&quot;/&gt;&lt;wsp:rsid wsp:val=&quot;003226FB&quot;/&gt;&lt;wsp:rsid wsp:val=&quot;003229C6&quot;/&gt;&lt;wsp:rsid wsp:val=&quot;00322BB1&quot;/&gt;&lt;wsp:rsid wsp:val=&quot;00322C00&quot;/&gt;&lt;wsp:rsid wsp:val=&quot;00323D8F&quot;/&gt;&lt;wsp:rsid wsp:val=&quot;00324087&quot;/&gt;&lt;wsp:rsid wsp:val=&quot;00324159&quot;/&gt;&lt;wsp:rsid wsp:val=&quot;003245F4&quot;/&gt;&lt;wsp:rsid wsp:val=&quot;00324D13&quot;/&gt;&lt;wsp:rsid wsp:val=&quot;00324E10&quot;/&gt;&lt;wsp:rsid wsp:val=&quot;00325982&quot;/&gt;&lt;wsp:rsid wsp:val=&quot;00325A9C&quot;/&gt;&lt;wsp:rsid wsp:val=&quot;00325B25&quot;/&gt;&lt;wsp:rsid wsp:val=&quot;00325FC4&quot;/&gt;&lt;wsp:rsid wsp:val=&quot;00326119&quot;/&gt;&lt;wsp:rsid wsp:val=&quot;00326BF8&quot;/&gt;&lt;wsp:rsid wsp:val=&quot;00327019&quot;/&gt;&lt;wsp:rsid wsp:val=&quot;00327151&quot;/&gt;&lt;wsp:rsid wsp:val=&quot;003275B2&quot;/&gt;&lt;wsp:rsid wsp:val=&quot;003275DE&quot;/&gt;&lt;wsp:rsid wsp:val=&quot;00327F71&quot;/&gt;&lt;wsp:rsid wsp:val=&quot;00330302&quot;/&gt;&lt;wsp:rsid wsp:val=&quot;003304B9&quot;/&gt;&lt;wsp:rsid wsp:val=&quot;003305CF&quot;/&gt;&lt;wsp:rsid wsp:val=&quot;003308AF&quot;/&gt;&lt;wsp:rsid wsp:val=&quot;00331583&quot;/&gt;&lt;wsp:rsid wsp:val=&quot;00331622&quot;/&gt;&lt;wsp:rsid wsp:val=&quot;00331B6D&quot;/&gt;&lt;wsp:rsid wsp:val=&quot;00331BC5&quot;/&gt;&lt;wsp:rsid wsp:val=&quot;00331BEC&quot;/&gt;&lt;wsp:rsid wsp:val=&quot;00332062&quot;/&gt;&lt;wsp:rsid wsp:val=&quot;00332503&quot;/&gt;&lt;wsp:rsid wsp:val=&quot;003325A2&quot;/&gt;&lt;wsp:rsid wsp:val=&quot;00332AFF&quot;/&gt;&lt;wsp:rsid wsp:val=&quot;00332B08&quot;/&gt;&lt;wsp:rsid wsp:val=&quot;00332C0D&quot;/&gt;&lt;wsp:rsid wsp:val=&quot;00332C91&quot;/&gt;&lt;wsp:rsid wsp:val=&quot;00333A08&quot;/&gt;&lt;wsp:rsid wsp:val=&quot;00333FA0&quot;/&gt;&lt;wsp:rsid wsp:val=&quot;0033654D&quot;/&gt;&lt;wsp:rsid wsp:val=&quot;00336799&quot;/&gt;&lt;wsp:rsid wsp:val=&quot;00336B55&quot;/&gt;&lt;wsp:rsid wsp:val=&quot;00336E42&quot;/&gt;&lt;wsp:rsid wsp:val=&quot;003375DA&quot;/&gt;&lt;wsp:rsid wsp:val=&quot;00337A91&quot;/&gt;&lt;wsp:rsid wsp:val=&quot;00337E5D&quot;/&gt;&lt;wsp:rsid wsp:val=&quot;003400D9&quot;/&gt;&lt;wsp:rsid wsp:val=&quot;00340828&quot;/&gt;&lt;wsp:rsid wsp:val=&quot;003418B8&quot;/&gt;&lt;wsp:rsid wsp:val=&quot;003418ED&quot;/&gt;&lt;wsp:rsid wsp:val=&quot;003425D1&quot;/&gt;&lt;wsp:rsid wsp:val=&quot;003439F6&quot;/&gt;&lt;wsp:rsid wsp:val=&quot;00343EB3&quot;/&gt;&lt;wsp:rsid wsp:val=&quot;00343FAF&quot;/&gt;&lt;wsp:rsid wsp:val=&quot;0034421C&quot;/&gt;&lt;wsp:rsid wsp:val=&quot;00344D19&quot;/&gt;&lt;wsp:rsid wsp:val=&quot;0034500A&quot;/&gt;&lt;wsp:rsid wsp:val=&quot;003450FC&quot;/&gt;&lt;wsp:rsid wsp:val=&quot;00345318&quot;/&gt;&lt;wsp:rsid wsp:val=&quot;00345550&quot;/&gt;&lt;wsp:rsid wsp:val=&quot;00346199&quot;/&gt;&lt;wsp:rsid wsp:val=&quot;00346F7F&quot;/&gt;&lt;wsp:rsid wsp:val=&quot;00347051&quot;/&gt;&lt;wsp:rsid wsp:val=&quot;00347543&quot;/&gt;&lt;wsp:rsid wsp:val=&quot;003511E2&quot;/&gt;&lt;wsp:rsid wsp:val=&quot;00351688&quot;/&gt;&lt;wsp:rsid wsp:val=&quot;0035172D&quot;/&gt;&lt;wsp:rsid wsp:val=&quot;00351AAA&quot;/&gt;&lt;wsp:rsid wsp:val=&quot;0035266B&quot;/&gt;&lt;wsp:rsid wsp:val=&quot;0035292B&quot;/&gt;&lt;wsp:rsid wsp:val=&quot;0035298B&quot;/&gt;&lt;wsp:rsid wsp:val=&quot;00352B3E&quot;/&gt;&lt;wsp:rsid wsp:val=&quot;00352E2F&quot;/&gt;&lt;wsp:rsid wsp:val=&quot;00353035&quot;/&gt;&lt;wsp:rsid wsp:val=&quot;00353B0C&quot;/&gt;&lt;wsp:rsid wsp:val=&quot;00353CCC&quot;/&gt;&lt;wsp:rsid wsp:val=&quot;00353FE0&quot;/&gt;&lt;wsp:rsid wsp:val=&quot;003547E4&quot;/&gt;&lt;wsp:rsid wsp:val=&quot;00355079&quot;/&gt;&lt;wsp:rsid wsp:val=&quot;003550EE&quot;/&gt;&lt;wsp:rsid wsp:val=&quot;003551D4&quot;/&gt;&lt;wsp:rsid wsp:val=&quot;003553FF&quot;/&gt;&lt;wsp:rsid wsp:val=&quot;00355973&quot;/&gt;&lt;wsp:rsid wsp:val=&quot;00357210&quot;/&gt;&lt;wsp:rsid wsp:val=&quot;00357253&quot;/&gt;&lt;wsp:rsid wsp:val=&quot;003579C8&quot;/&gt;&lt;wsp:rsid wsp:val=&quot;00360767&quot;/&gt;&lt;wsp:rsid wsp:val=&quot;003613C7&quot;/&gt;&lt;wsp:rsid wsp:val=&quot;003616FD&quot;/&gt;&lt;wsp:rsid wsp:val=&quot;00361BF6&quot;/&gt;&lt;wsp:rsid wsp:val=&quot;00361CB3&quot;/&gt;&lt;wsp:rsid wsp:val=&quot;00362999&quot;/&gt;&lt;wsp:rsid wsp:val=&quot;00363E32&quot;/&gt;&lt;wsp:rsid wsp:val=&quot;0036404E&quot;/&gt;&lt;wsp:rsid wsp:val=&quot;00364428&quot;/&gt;&lt;wsp:rsid wsp:val=&quot;0036453D&quot;/&gt;&lt;wsp:rsid wsp:val=&quot;0036475E&quot;/&gt;&lt;wsp:rsid wsp:val=&quot;00364E5E&quot;/&gt;&lt;wsp:rsid wsp:val=&quot;0036531E&quot;/&gt;&lt;wsp:rsid wsp:val=&quot;00365748&quot;/&gt;&lt;wsp:rsid wsp:val=&quot;00366583&quot;/&gt;&lt;wsp:rsid wsp:val=&quot;003666C5&quot;/&gt;&lt;wsp:rsid wsp:val=&quot;003668BC&quot;/&gt;&lt;wsp:rsid wsp:val=&quot;00366E67&quot;/&gt;&lt;wsp:rsid wsp:val=&quot;003676F8&quot;/&gt;&lt;wsp:rsid wsp:val=&quot;003677CE&quot;/&gt;&lt;wsp:rsid wsp:val=&quot;00367884&quot;/&gt;&lt;wsp:rsid wsp:val=&quot;003678E0&quot;/&gt;&lt;wsp:rsid wsp:val=&quot;00367BA0&quot;/&gt;&lt;wsp:rsid wsp:val=&quot;003709D6&quot;/&gt;&lt;wsp:rsid wsp:val=&quot;0037103C&quot;/&gt;&lt;wsp:rsid wsp:val=&quot;003710EA&quot;/&gt;&lt;wsp:rsid wsp:val=&quot;00371301&quot;/&gt;&lt;wsp:rsid wsp:val=&quot;00371850&quot;/&gt;&lt;wsp:rsid wsp:val=&quot;00371B19&quot;/&gt;&lt;wsp:rsid wsp:val=&quot;0037324A&quot;/&gt;&lt;wsp:rsid wsp:val=&quot;003732D7&quot;/&gt;&lt;wsp:rsid wsp:val=&quot;003733AE&quot;/&gt;&lt;wsp:rsid wsp:val=&quot;00373DAE&quot;/&gt;&lt;wsp:rsid wsp:val=&quot;003741D6&quot;/&gt;&lt;wsp:rsid wsp:val=&quot;003742D6&quot;/&gt;&lt;wsp:rsid wsp:val=&quot;0037478B&quot;/&gt;&lt;wsp:rsid wsp:val=&quot;00374952&quot;/&gt;&lt;wsp:rsid wsp:val=&quot;00374F20&quot;/&gt;&lt;wsp:rsid wsp:val=&quot;003768EA&quot;/&gt;&lt;wsp:rsid wsp:val=&quot;00376A2D&quot;/&gt;&lt;wsp:rsid wsp:val=&quot;00376D7A&quot;/&gt;&lt;wsp:rsid wsp:val=&quot;00377565&quot;/&gt;&lt;wsp:rsid wsp:val=&quot;00380816&quot;/&gt;&lt;wsp:rsid wsp:val=&quot;003812F3&quot;/&gt;&lt;wsp:rsid wsp:val=&quot;00381841&quot;/&gt;&lt;wsp:rsid wsp:val=&quot;00381ABC&quot;/&gt;&lt;wsp:rsid wsp:val=&quot;00381FA8&quot;/&gt;&lt;wsp:rsid wsp:val=&quot;0038207A&quot;/&gt;&lt;wsp:rsid wsp:val=&quot;00382C10&quot;/&gt;&lt;wsp:rsid wsp:val=&quot;00382D07&quot;/&gt;&lt;wsp:rsid wsp:val=&quot;0038309C&quot;/&gt;&lt;wsp:rsid wsp:val=&quot;003831DE&quot;/&gt;&lt;wsp:rsid wsp:val=&quot;0038433E&quot;/&gt;&lt;wsp:rsid wsp:val=&quot;0038497B&quot;/&gt;&lt;wsp:rsid wsp:val=&quot;00384C4D&quot;/&gt;&lt;wsp:rsid wsp:val=&quot;00385117&quot;/&gt;&lt;wsp:rsid wsp:val=&quot;003853B3&quot;/&gt;&lt;wsp:rsid wsp:val=&quot;0038549A&quot;/&gt;&lt;wsp:rsid wsp:val=&quot;00385D44&quot;/&gt;&lt;wsp:rsid wsp:val=&quot;00386D71&quot;/&gt;&lt;wsp:rsid wsp:val=&quot;0038736A&quot;/&gt;&lt;wsp:rsid wsp:val=&quot;00390580&quot;/&gt;&lt;wsp:rsid wsp:val=&quot;00390FBA&quot;/&gt;&lt;wsp:rsid wsp:val=&quot;003910F6&quot;/&gt;&lt;wsp:rsid wsp:val=&quot;0039141A&quot;/&gt;&lt;wsp:rsid wsp:val=&quot;003919CE&quot;/&gt;&lt;wsp:rsid wsp:val=&quot;00391A29&quot;/&gt;&lt;wsp:rsid wsp:val=&quot;00392221&quot;/&gt;&lt;wsp:rsid wsp:val=&quot;00392F50&quot;/&gt;&lt;wsp:rsid wsp:val=&quot;00393C8A&quot;/&gt;&lt;wsp:rsid wsp:val=&quot;00394552&quot;/&gt;&lt;wsp:rsid wsp:val=&quot;00395090&quot;/&gt;&lt;wsp:rsid wsp:val=&quot;0039512B&quot;/&gt;&lt;wsp:rsid wsp:val=&quot;00395737&quot;/&gt;&lt;wsp:rsid wsp:val=&quot;003957B7&quot;/&gt;&lt;wsp:rsid wsp:val=&quot;003957CA&quot;/&gt;&lt;wsp:rsid wsp:val=&quot;00395B39&quot;/&gt;&lt;wsp:rsid wsp:val=&quot;00395BFE&quot;/&gt;&lt;wsp:rsid wsp:val=&quot;00395C77&quot;/&gt;&lt;wsp:rsid wsp:val=&quot;00395F8F&quot;/&gt;&lt;wsp:rsid wsp:val=&quot;0039610A&quot;/&gt;&lt;wsp:rsid wsp:val=&quot;00396298&quot;/&gt;&lt;wsp:rsid wsp:val=&quot;00396ED0&quot;/&gt;&lt;wsp:rsid wsp:val=&quot;00397677&quot;/&gt;&lt;wsp:rsid wsp:val=&quot;003979AF&quot;/&gt;&lt;wsp:rsid wsp:val=&quot;00397ADC&quot;/&gt;&lt;wsp:rsid wsp:val=&quot;003A00D5&quot;/&gt;&lt;wsp:rsid wsp:val=&quot;003A0D78&quot;/&gt;&lt;wsp:rsid wsp:val=&quot;003A188F&quot;/&gt;&lt;wsp:rsid wsp:val=&quot;003A1ABD&quot;/&gt;&lt;wsp:rsid wsp:val=&quot;003A1CDE&quot;/&gt;&lt;wsp:rsid wsp:val=&quot;003A1CF0&quot;/&gt;&lt;wsp:rsid wsp:val=&quot;003A1CFC&quot;/&gt;&lt;wsp:rsid wsp:val=&quot;003A2106&quot;/&gt;&lt;wsp:rsid wsp:val=&quot;003A25AA&quot;/&gt;&lt;wsp:rsid wsp:val=&quot;003A299A&quot;/&gt;&lt;wsp:rsid wsp:val=&quot;003A33AF&quot;/&gt;&lt;wsp:rsid wsp:val=&quot;003A491E&quot;/&gt;&lt;wsp:rsid wsp:val=&quot;003A49B7&quot;/&gt;&lt;wsp:rsid wsp:val=&quot;003A5EA6&quot;/&gt;&lt;wsp:rsid wsp:val=&quot;003A6A62&quot;/&gt;&lt;wsp:rsid wsp:val=&quot;003A6DDE&quot;/&gt;&lt;wsp:rsid wsp:val=&quot;003A6E7B&quot;/&gt;&lt;wsp:rsid wsp:val=&quot;003A6EE2&quot;/&gt;&lt;wsp:rsid wsp:val=&quot;003A7487&quot;/&gt;&lt;wsp:rsid wsp:val=&quot;003A750D&quot;/&gt;&lt;wsp:rsid wsp:val=&quot;003A79EC&quot;/&gt;&lt;wsp:rsid wsp:val=&quot;003A7CFB&quot;/&gt;&lt;wsp:rsid wsp:val=&quot;003A7F85&quot;/&gt;&lt;wsp:rsid wsp:val=&quot;003B08B5&quot;/&gt;&lt;wsp:rsid wsp:val=&quot;003B1209&quot;/&gt;&lt;wsp:rsid wsp:val=&quot;003B26F8&quot;/&gt;&lt;wsp:rsid wsp:val=&quot;003B2FC1&quot;/&gt;&lt;wsp:rsid wsp:val=&quot;003B34D5&quot;/&gt;&lt;wsp:rsid wsp:val=&quot;003B3F23&quot;/&gt;&lt;wsp:rsid wsp:val=&quot;003B3FB8&quot;/&gt;&lt;wsp:rsid wsp:val=&quot;003B40B4&quot;/&gt;&lt;wsp:rsid wsp:val=&quot;003B41C9&quot;/&gt;&lt;wsp:rsid wsp:val=&quot;003B4429&quot;/&gt;&lt;wsp:rsid wsp:val=&quot;003B4583&quot;/&gt;&lt;wsp:rsid wsp:val=&quot;003B4B66&quot;/&gt;&lt;wsp:rsid wsp:val=&quot;003B4CB9&quot;/&gt;&lt;wsp:rsid wsp:val=&quot;003B5FD9&quot;/&gt;&lt;wsp:rsid wsp:val=&quot;003B638E&quot;/&gt;&lt;wsp:rsid wsp:val=&quot;003B6788&quot;/&gt;&lt;wsp:rsid wsp:val=&quot;003B6938&quot;/&gt;&lt;wsp:rsid wsp:val=&quot;003B6FA1&quot;/&gt;&lt;wsp:rsid wsp:val=&quot;003B7AF6&quot;/&gt;&lt;wsp:rsid wsp:val=&quot;003B7B9D&quot;/&gt;&lt;wsp:rsid wsp:val=&quot;003C0378&quot;/&gt;&lt;wsp:rsid wsp:val=&quot;003C0504&quot;/&gt;&lt;wsp:rsid wsp:val=&quot;003C0743&quot;/&gt;&lt;wsp:rsid wsp:val=&quot;003C0C19&quot;/&gt;&lt;wsp:rsid wsp:val=&quot;003C1199&quot;/&gt;&lt;wsp:rsid wsp:val=&quot;003C12E6&quot;/&gt;&lt;wsp:rsid wsp:val=&quot;003C1560&quot;/&gt;&lt;wsp:rsid wsp:val=&quot;003C163C&quot;/&gt;&lt;wsp:rsid wsp:val=&quot;003C1A18&quot;/&gt;&lt;wsp:rsid wsp:val=&quot;003C1C63&quot;/&gt;&lt;wsp:rsid wsp:val=&quot;003C2B2E&quot;/&gt;&lt;wsp:rsid wsp:val=&quot;003C315D&quot;/&gt;&lt;wsp:rsid wsp:val=&quot;003C3509&quot;/&gt;&lt;wsp:rsid wsp:val=&quot;003C35AD&quot;/&gt;&lt;wsp:rsid wsp:val=&quot;003C3B21&quot;/&gt;&lt;wsp:rsid wsp:val=&quot;003C3C7D&quot;/&gt;&lt;wsp:rsid wsp:val=&quot;003C3DBB&quot;/&gt;&lt;wsp:rsid wsp:val=&quot;003C4232&quot;/&gt;&lt;wsp:rsid wsp:val=&quot;003C4664&quot;/&gt;&lt;wsp:rsid wsp:val=&quot;003C4C1F&quot;/&gt;&lt;wsp:rsid wsp:val=&quot;003C4C49&quot;/&gt;&lt;wsp:rsid wsp:val=&quot;003C5A89&quot;/&gt;&lt;wsp:rsid wsp:val=&quot;003C6496&quot;/&gt;&lt;wsp:rsid wsp:val=&quot;003C64D7&quot;/&gt;&lt;wsp:rsid wsp:val=&quot;003C684B&quot;/&gt;&lt;wsp:rsid wsp:val=&quot;003C69F0&quot;/&gt;&lt;wsp:rsid wsp:val=&quot;003C6A65&quot;/&gt;&lt;wsp:rsid wsp:val=&quot;003C6B84&quot;/&gt;&lt;wsp:rsid wsp:val=&quot;003C6C2D&quot;/&gt;&lt;wsp:rsid wsp:val=&quot;003C6E04&quot;/&gt;&lt;wsp:rsid wsp:val=&quot;003C6E7A&quot;/&gt;&lt;wsp:rsid wsp:val=&quot;003C7354&quot;/&gt;&lt;wsp:rsid wsp:val=&quot;003C7C59&quot;/&gt;&lt;wsp:rsid wsp:val=&quot;003C7D34&quot;/&gt;&lt;wsp:rsid wsp:val=&quot;003D01CC&quot;/&gt;&lt;wsp:rsid wsp:val=&quot;003D029B&quot;/&gt;&lt;wsp:rsid wsp:val=&quot;003D02CE&quot;/&gt;&lt;wsp:rsid wsp:val=&quot;003D02DF&quot;/&gt;&lt;wsp:rsid wsp:val=&quot;003D03DA&quot;/&gt;&lt;wsp:rsid wsp:val=&quot;003D09AC&quot;/&gt;&lt;wsp:rsid wsp:val=&quot;003D181D&quot;/&gt;&lt;wsp:rsid wsp:val=&quot;003D197F&quot;/&gt;&lt;wsp:rsid wsp:val=&quot;003D1F6A&quot;/&gt;&lt;wsp:rsid wsp:val=&quot;003D2468&quot;/&gt;&lt;wsp:rsid wsp:val=&quot;003D2C49&quot;/&gt;&lt;wsp:rsid wsp:val=&quot;003D2ED5&quot;/&gt;&lt;wsp:rsid wsp:val=&quot;003D3634&quot;/&gt;&lt;wsp:rsid wsp:val=&quot;003D3AF4&quot;/&gt;&lt;wsp:rsid wsp:val=&quot;003D3F79&quot;/&gt;&lt;wsp:rsid wsp:val=&quot;003D3F91&quot;/&gt;&lt;wsp:rsid wsp:val=&quot;003D4138&quot;/&gt;&lt;wsp:rsid wsp:val=&quot;003D457F&quot;/&gt;&lt;wsp:rsid wsp:val=&quot;003D4B29&quot;/&gt;&lt;wsp:rsid wsp:val=&quot;003D5123&quot;/&gt;&lt;wsp:rsid wsp:val=&quot;003D545F&quot;/&gt;&lt;wsp:rsid wsp:val=&quot;003D5951&quot;/&gt;&lt;wsp:rsid wsp:val=&quot;003D5A1F&quot;/&gt;&lt;wsp:rsid wsp:val=&quot;003D5B53&quot;/&gt;&lt;wsp:rsid wsp:val=&quot;003D5C5E&quot;/&gt;&lt;wsp:rsid wsp:val=&quot;003D5F9C&quot;/&gt;&lt;wsp:rsid wsp:val=&quot;003D601B&quot;/&gt;&lt;wsp:rsid wsp:val=&quot;003D69D7&quot;/&gt;&lt;wsp:rsid wsp:val=&quot;003D6A47&quot;/&gt;&lt;wsp:rsid wsp:val=&quot;003D6C66&quot;/&gt;&lt;wsp:rsid wsp:val=&quot;003D799C&quot;/&gt;&lt;wsp:rsid wsp:val=&quot;003D7C16&quot;/&gt;&lt;wsp:rsid wsp:val=&quot;003D7FE4&quot;/&gt;&lt;wsp:rsid wsp:val=&quot;003E00F0&quot;/&gt;&lt;wsp:rsid wsp:val=&quot;003E06F1&quot;/&gt;&lt;wsp:rsid wsp:val=&quot;003E1211&quot;/&gt;&lt;wsp:rsid wsp:val=&quot;003E128F&quot;/&gt;&lt;wsp:rsid wsp:val=&quot;003E14CC&quot;/&gt;&lt;wsp:rsid wsp:val=&quot;003E16A4&quot;/&gt;&lt;wsp:rsid wsp:val=&quot;003E1F3B&quot;/&gt;&lt;wsp:rsid wsp:val=&quot;003E2B11&quot;/&gt;&lt;wsp:rsid wsp:val=&quot;003E374F&quot;/&gt;&lt;wsp:rsid wsp:val=&quot;003E4572&quot;/&gt;&lt;wsp:rsid wsp:val=&quot;003E4B41&quot;/&gt;&lt;wsp:rsid wsp:val=&quot;003E4B59&quot;/&gt;&lt;wsp:rsid wsp:val=&quot;003E4BB1&quot;/&gt;&lt;wsp:rsid wsp:val=&quot;003E535A&quot;/&gt;&lt;wsp:rsid wsp:val=&quot;003E5D47&quot;/&gt;&lt;wsp:rsid wsp:val=&quot;003E743A&quot;/&gt;&lt;wsp:rsid wsp:val=&quot;003E7968&quot;/&gt;&lt;wsp:rsid wsp:val=&quot;003E7E78&quot;/&gt;&lt;wsp:rsid wsp:val=&quot;003F0045&quot;/&gt;&lt;wsp:rsid wsp:val=&quot;003F02EB&quot;/&gt;&lt;wsp:rsid wsp:val=&quot;003F0566&quot;/&gt;&lt;wsp:rsid wsp:val=&quot;003F0A36&quot;/&gt;&lt;wsp:rsid wsp:val=&quot;003F0BA3&quot;/&gt;&lt;wsp:rsid wsp:val=&quot;003F10E8&quot;/&gt;&lt;wsp:rsid wsp:val=&quot;003F126F&quot;/&gt;&lt;wsp:rsid wsp:val=&quot;003F1358&quot;/&gt;&lt;wsp:rsid wsp:val=&quot;003F139C&quot;/&gt;&lt;wsp:rsid wsp:val=&quot;003F153A&quot;/&gt;&lt;wsp:rsid wsp:val=&quot;003F18AB&quot;/&gt;&lt;wsp:rsid wsp:val=&quot;003F1B7E&quot;/&gt;&lt;wsp:rsid wsp:val=&quot;003F1DD3&quot;/&gt;&lt;wsp:rsid wsp:val=&quot;003F2039&quot;/&gt;&lt;wsp:rsid wsp:val=&quot;003F23C1&quot;/&gt;&lt;wsp:rsid wsp:val=&quot;003F2C1D&quot;/&gt;&lt;wsp:rsid wsp:val=&quot;003F33BF&quot;/&gt;&lt;wsp:rsid wsp:val=&quot;003F3A04&quot;/&gt;&lt;wsp:rsid wsp:val=&quot;003F471D&quot;/&gt;&lt;wsp:rsid wsp:val=&quot;003F6704&quot;/&gt;&lt;wsp:rsid wsp:val=&quot;003F6F61&quot;/&gt;&lt;wsp:rsid wsp:val=&quot;003F72B7&quot;/&gt;&lt;wsp:rsid wsp:val=&quot;003F73E4&quot;/&gt;&lt;wsp:rsid wsp:val=&quot;003F7453&quot;/&gt;&lt;wsp:rsid wsp:val=&quot;00400339&quot;/&gt;&lt;wsp:rsid wsp:val=&quot;004009D9&quot;/&gt;&lt;wsp:rsid wsp:val=&quot;00401476&quot;/&gt;&lt;wsp:rsid wsp:val=&quot;00401565&quot;/&gt;&lt;wsp:rsid wsp:val=&quot;004017A7&quot;/&gt;&lt;wsp:rsid wsp:val=&quot;00401A27&quot;/&gt;&lt;wsp:rsid wsp:val=&quot;00401DE5&quot;/&gt;&lt;wsp:rsid wsp:val=&quot;004022F3&quot;/&gt;&lt;wsp:rsid wsp:val=&quot;004034CC&quot;/&gt;&lt;wsp:rsid wsp:val=&quot;004035F9&quot;/&gt;&lt;wsp:rsid wsp:val=&quot;00403775&quot;/&gt;&lt;wsp:rsid wsp:val=&quot;00403DEE&quot;/&gt;&lt;wsp:rsid wsp:val=&quot;00403EBC&quot;/&gt;&lt;wsp:rsid wsp:val=&quot;004042B1&quot;/&gt;&lt;wsp:rsid wsp:val=&quot;00404646&quot;/&gt;&lt;wsp:rsid wsp:val=&quot;004049A4&quot;/&gt;&lt;wsp:rsid wsp:val=&quot;00404F44&quot;/&gt;&lt;wsp:rsid wsp:val=&quot;004051BA&quot;/&gt;&lt;wsp:rsid wsp:val=&quot;0040550A&quot;/&gt;&lt;wsp:rsid wsp:val=&quot;004057EF&quot;/&gt;&lt;wsp:rsid wsp:val=&quot;00405E86&quot;/&gt;&lt;wsp:rsid wsp:val=&quot;00405F0B&quot;/&gt;&lt;wsp:rsid wsp:val=&quot;00405FE1&quot;/&gt;&lt;wsp:rsid wsp:val=&quot;00406078&quot;/&gt;&lt;wsp:rsid wsp:val=&quot;00406142&quot;/&gt;&lt;wsp:rsid wsp:val=&quot;004062F9&quot;/&gt;&lt;wsp:rsid wsp:val=&quot;004065B2&quot;/&gt;&lt;wsp:rsid wsp:val=&quot;004065EF&quot;/&gt;&lt;wsp:rsid wsp:val=&quot;00406C33&quot;/&gt;&lt;wsp:rsid wsp:val=&quot;0040733D&quot;/&gt;&lt;wsp:rsid wsp:val=&quot;00407BC5&quot;/&gt;&lt;wsp:rsid wsp:val=&quot;00407C23&quot;/&gt;&lt;wsp:rsid wsp:val=&quot;00407D41&quot;/&gt;&lt;wsp:rsid wsp:val=&quot;00407F18&quot;/&gt;&lt;wsp:rsid wsp:val=&quot;004102CD&quot;/&gt;&lt;wsp:rsid wsp:val=&quot;004106EE&quot;/&gt;&lt;wsp:rsid wsp:val=&quot;00411229&quot;/&gt;&lt;wsp:rsid wsp:val=&quot;00411B00&quot;/&gt;&lt;wsp:rsid wsp:val=&quot;00411FE8&quot;/&gt;&lt;wsp:rsid wsp:val=&quot;004120CB&quot;/&gt;&lt;wsp:rsid wsp:val=&quot;004134AF&quot;/&gt;&lt;wsp:rsid wsp:val=&quot;004137E5&quot;/&gt;&lt;wsp:rsid wsp:val=&quot;004140EB&quot;/&gt;&lt;wsp:rsid wsp:val=&quot;0041424B&quot;/&gt;&lt;wsp:rsid wsp:val=&quot;00414802&quot;/&gt;&lt;wsp:rsid wsp:val=&quot;004149F0&quot;/&gt;&lt;wsp:rsid wsp:val=&quot;00414C1D&quot;/&gt;&lt;wsp:rsid wsp:val=&quot;00414F02&quot;/&gt;&lt;wsp:rsid wsp:val=&quot;0041508B&quot;/&gt;&lt;wsp:rsid wsp:val=&quot;0041537F&quot;/&gt;&lt;wsp:rsid wsp:val=&quot;00415691&quot;/&gt;&lt;wsp:rsid wsp:val=&quot;0041577F&quot;/&gt;&lt;wsp:rsid wsp:val=&quot;004159DE&quot;/&gt;&lt;wsp:rsid wsp:val=&quot;00415E5B&quot;/&gt;&lt;wsp:rsid wsp:val=&quot;00415E5F&quot;/&gt;&lt;wsp:rsid wsp:val=&quot;004161FC&quot;/&gt;&lt;wsp:rsid wsp:val=&quot;0041622F&quot;/&gt;&lt;wsp:rsid wsp:val=&quot;00416242&quot;/&gt;&lt;wsp:rsid wsp:val=&quot;00416341&quot;/&gt;&lt;wsp:rsid wsp:val=&quot;00416CE4&quot;/&gt;&lt;wsp:rsid wsp:val=&quot;00416EF2&quot;/&gt;&lt;wsp:rsid wsp:val=&quot;0041705B&quot;/&gt;&lt;wsp:rsid wsp:val=&quot;00417347&quot;/&gt;&lt;wsp:rsid wsp:val=&quot;004179A1&quot;/&gt;&lt;wsp:rsid wsp:val=&quot;00417E17&quot;/&gt;&lt;wsp:rsid wsp:val=&quot;00417F4D&quot;/&gt;&lt;wsp:rsid wsp:val=&quot;00420156&quot;/&gt;&lt;wsp:rsid wsp:val=&quot;004205A6&quot;/&gt;&lt;wsp:rsid wsp:val=&quot;00420D45&quot;/&gt;&lt;wsp:rsid wsp:val=&quot;00421050&quot;/&gt;&lt;wsp:rsid wsp:val=&quot;004219DE&quot;/&gt;&lt;wsp:rsid wsp:val=&quot;00421FE4&quot;/&gt;&lt;wsp:rsid wsp:val=&quot;0042239F&quot;/&gt;&lt;wsp:rsid wsp:val=&quot;0042250E&quot;/&gt;&lt;wsp:rsid wsp:val=&quot;004229F4&quot;/&gt;&lt;wsp:rsid wsp:val=&quot;00423300&quot;/&gt;&lt;wsp:rsid wsp:val=&quot;00423C1D&quot;/&gt;&lt;wsp:rsid wsp:val=&quot;00424172&quot;/&gt;&lt;wsp:rsid wsp:val=&quot;00424D0D&quot;/&gt;&lt;wsp:rsid wsp:val=&quot;004254C9&quot;/&gt;&lt;wsp:rsid wsp:val=&quot;004258D3&quot;/&gt;&lt;wsp:rsid wsp:val=&quot;00425A95&quot;/&gt;&lt;wsp:rsid wsp:val=&quot;00425B09&quot;/&gt;&lt;wsp:rsid wsp:val=&quot;00425B13&quot;/&gt;&lt;wsp:rsid wsp:val=&quot;00425D44&quot;/&gt;&lt;wsp:rsid wsp:val=&quot;00425F72&quot;/&gt;&lt;wsp:rsid wsp:val=&quot;00425FCF&quot;/&gt;&lt;wsp:rsid wsp:val=&quot;00426383&quot;/&gt;&lt;wsp:rsid wsp:val=&quot;004267D5&quot;/&gt;&lt;wsp:rsid wsp:val=&quot;00426D73&quot;/&gt;&lt;wsp:rsid wsp:val=&quot;00427B29&quot;/&gt;&lt;wsp:rsid wsp:val=&quot;004302A5&quot;/&gt;&lt;wsp:rsid wsp:val=&quot;00430821&quot;/&gt;&lt;wsp:rsid wsp:val=&quot;00430A94&quot;/&gt;&lt;wsp:rsid wsp:val=&quot;004310C6&quot;/&gt;&lt;wsp:rsid wsp:val=&quot;004314D7&quot;/&gt;&lt;wsp:rsid wsp:val=&quot;004315CF&quot;/&gt;&lt;wsp:rsid wsp:val=&quot;004315EC&quot;/&gt;&lt;wsp:rsid wsp:val=&quot;004319E3&quot;/&gt;&lt;wsp:rsid wsp:val=&quot;00432794&quot;/&gt;&lt;wsp:rsid wsp:val=&quot;00432A1C&quot;/&gt;&lt;wsp:rsid wsp:val=&quot;00432D7E&quot;/&gt;&lt;wsp:rsid wsp:val=&quot;00433A2B&quot;/&gt;&lt;wsp:rsid wsp:val=&quot;00433E01&quot;/&gt;&lt;wsp:rsid wsp:val=&quot;00434A35&quot;/&gt;&lt;wsp:rsid wsp:val=&quot;0043513E&quot;/&gt;&lt;wsp:rsid wsp:val=&quot;00435170&quot;/&gt;&lt;wsp:rsid wsp:val=&quot;004352A1&quot;/&gt;&lt;wsp:rsid wsp:val=&quot;004353DD&quot;/&gt;&lt;wsp:rsid wsp:val=&quot;00435644&quot;/&gt;&lt;wsp:rsid wsp:val=&quot;00436377&quot;/&gt;&lt;wsp:rsid wsp:val=&quot;00436392&quot;/&gt;&lt;wsp:rsid wsp:val=&quot;00436974&quot;/&gt;&lt;wsp:rsid wsp:val=&quot;00436A03&quot;/&gt;&lt;wsp:rsid wsp:val=&quot;00437986&quot;/&gt;&lt;wsp:rsid wsp:val=&quot;00437E3F&quot;/&gt;&lt;wsp:rsid wsp:val=&quot;00440EB9&quot;/&gt;&lt;wsp:rsid wsp:val=&quot;004410EE&quot;/&gt;&lt;wsp:rsid wsp:val=&quot;00441445&quot;/&gt;&lt;wsp:rsid wsp:val=&quot;00442CE1&quot;/&gt;&lt;wsp:rsid wsp:val=&quot;00442ED9&quot;/&gt;&lt;wsp:rsid wsp:val=&quot;004433E0&quot;/&gt;&lt;wsp:rsid wsp:val=&quot;00443505&quot;/&gt;&lt;wsp:rsid wsp:val=&quot;0044358B&quot;/&gt;&lt;wsp:rsid wsp:val=&quot;00443D87&quot;/&gt;&lt;wsp:rsid wsp:val=&quot;004442AF&quot;/&gt;&lt;wsp:rsid wsp:val=&quot;00444338&quot;/&gt;&lt;wsp:rsid wsp:val=&quot;00444CC1&quot;/&gt;&lt;wsp:rsid wsp:val=&quot;0044504B&quot;/&gt;&lt;wsp:rsid wsp:val=&quot;0044587D&quot;/&gt;&lt;wsp:rsid wsp:val=&quot;00445953&quot;/&gt;&lt;wsp:rsid wsp:val=&quot;004459A4&quot;/&gt;&lt;wsp:rsid wsp:val=&quot;00445A9E&quot;/&gt;&lt;wsp:rsid wsp:val=&quot;00445C4F&quot;/&gt;&lt;wsp:rsid wsp:val=&quot;00445E74&quot;/&gt;&lt;wsp:rsid wsp:val=&quot;00445F9A&quot;/&gt;&lt;wsp:rsid wsp:val=&quot;00446341&quot;/&gt;&lt;wsp:rsid wsp:val=&quot;004463D1&quot;/&gt;&lt;wsp:rsid wsp:val=&quot;00446454&quot;/&gt;&lt;wsp:rsid wsp:val=&quot;004464C2&quot;/&gt;&lt;wsp:rsid wsp:val=&quot;00446608&quot;/&gt;&lt;wsp:rsid wsp:val=&quot;00446A71&quot;/&gt;&lt;wsp:rsid wsp:val=&quot;00447165&quot;/&gt;&lt;wsp:rsid wsp:val=&quot;00447722&quot;/&gt;&lt;wsp:rsid wsp:val=&quot;00447FE6&quot;/&gt;&lt;wsp:rsid wsp:val=&quot;0045041F&quot;/&gt;&lt;wsp:rsid wsp:val=&quot;004511AD&quot;/&gt;&lt;wsp:rsid wsp:val=&quot;00451357&quot;/&gt;&lt;wsp:rsid wsp:val=&quot;00451718&quot;/&gt;&lt;wsp:rsid wsp:val=&quot;004517B8&quot;/&gt;&lt;wsp:rsid wsp:val=&quot;0045214F&quot;/&gt;&lt;wsp:rsid wsp:val=&quot;004528D3&quot;/&gt;&lt;wsp:rsid wsp:val=&quot;00452C92&quot;/&gt;&lt;wsp:rsid wsp:val=&quot;00452F3D&quot;/&gt;&lt;wsp:rsid wsp:val=&quot;00453666&quot;/&gt;&lt;wsp:rsid wsp:val=&quot;00453DF9&quot;/&gt;&lt;wsp:rsid wsp:val=&quot;00454796&quot;/&gt;&lt;wsp:rsid wsp:val=&quot;0045496F&quot;/&gt;&lt;wsp:rsid wsp:val=&quot;00454A69&quot;/&gt;&lt;wsp:rsid wsp:val=&quot;004556E8&quot;/&gt;&lt;wsp:rsid wsp:val=&quot;00456066&quot;/&gt;&lt;wsp:rsid wsp:val=&quot;004561D2&quot;/&gt;&lt;wsp:rsid wsp:val=&quot;00456BF3&quot;/&gt;&lt;wsp:rsid wsp:val=&quot;00456C9F&quot;/&gt;&lt;wsp:rsid wsp:val=&quot;004574B2&quot;/&gt;&lt;wsp:rsid wsp:val=&quot;0046128F&quot;/&gt;&lt;wsp:rsid wsp:val=&quot;004614CD&quot;/&gt;&lt;wsp:rsid wsp:val=&quot;00461C87&quot;/&gt;&lt;wsp:rsid wsp:val=&quot;0046277B&quot;/&gt;&lt;wsp:rsid wsp:val=&quot;00462E5B&quot;/&gt;&lt;wsp:rsid wsp:val=&quot;00463241&quot;/&gt;&lt;wsp:rsid wsp:val=&quot;00463760&quot;/&gt;&lt;wsp:rsid wsp:val=&quot;00463921&quot;/&gt;&lt;wsp:rsid wsp:val=&quot;00464857&quot;/&gt;&lt;wsp:rsid wsp:val=&quot;00464862&quot;/&gt;&lt;wsp:rsid wsp:val=&quot;00466467&quot;/&gt;&lt;wsp:rsid wsp:val=&quot;00466BD7&quot;/&gt;&lt;wsp:rsid wsp:val=&quot;004679D0&quot;/&gt;&lt;wsp:rsid wsp:val=&quot;004700C0&quot;/&gt;&lt;wsp:rsid wsp:val=&quot;00470617&quot;/&gt;&lt;wsp:rsid wsp:val=&quot;00470AB1&quot;/&gt;&lt;wsp:rsid wsp:val=&quot;0047184D&quot;/&gt;&lt;wsp:rsid wsp:val=&quot;004719F8&quot;/&gt;&lt;wsp:rsid wsp:val=&quot;004727F0&quot;/&gt;&lt;wsp:rsid wsp:val=&quot;00473064&quot;/&gt;&lt;wsp:rsid wsp:val=&quot;004733C3&quot;/&gt;&lt;wsp:rsid wsp:val=&quot;00473EA8&quot;/&gt;&lt;wsp:rsid wsp:val=&quot;00474087&quot;/&gt;&lt;wsp:rsid wsp:val=&quot;004743DF&quot;/&gt;&lt;wsp:rsid wsp:val=&quot;00474810&quot;/&gt;&lt;wsp:rsid wsp:val=&quot;00474B1C&quot;/&gt;&lt;wsp:rsid wsp:val=&quot;00474B32&quot;/&gt;&lt;wsp:rsid wsp:val=&quot;00474E9B&quot;/&gt;&lt;wsp:rsid wsp:val=&quot;00475358&quot;/&gt;&lt;wsp:rsid wsp:val=&quot;004767A3&quot;/&gt;&lt;wsp:rsid wsp:val=&quot;00476D3F&quot;/&gt;&lt;wsp:rsid wsp:val=&quot;00477D09&quot;/&gt;&lt;wsp:rsid wsp:val=&quot;00477D7E&quot;/&gt;&lt;wsp:rsid wsp:val=&quot;004807B1&quot;/&gt;&lt;wsp:rsid wsp:val=&quot;004808F1&quot;/&gt;&lt;wsp:rsid wsp:val=&quot;004808F4&quot;/&gt;&lt;wsp:rsid wsp:val=&quot;0048100B&quot;/&gt;&lt;wsp:rsid wsp:val=&quot;004812A7&quot;/&gt;&lt;wsp:rsid wsp:val=&quot;004816D4&quot;/&gt;&lt;wsp:rsid wsp:val=&quot;004819B6&quot;/&gt;&lt;wsp:rsid wsp:val=&quot;00481B0E&quot;/&gt;&lt;wsp:rsid wsp:val=&quot;00481D62&quot;/&gt;&lt;wsp:rsid wsp:val=&quot;0048355F&quot;/&gt;&lt;wsp:rsid wsp:val=&quot;00483F59&quot;/&gt;&lt;wsp:rsid wsp:val=&quot;00483F92&quot;/&gt;&lt;wsp:rsid wsp:val=&quot;004849E1&quot;/&gt;&lt;wsp:rsid wsp:val=&quot;00484C53&quot;/&gt;&lt;wsp:rsid wsp:val=&quot;00484EA2&quot;/&gt;&lt;wsp:rsid wsp:val=&quot;004855E1&quot;/&gt;&lt;wsp:rsid wsp:val=&quot;00485A67&quot;/&gt;&lt;wsp:rsid wsp:val=&quot;00485C2E&quot;/&gt;&lt;wsp:rsid wsp:val=&quot;004871C8&quot;/&gt;&lt;wsp:rsid wsp:val=&quot;00487457&quot;/&gt;&lt;wsp:rsid wsp:val=&quot;004875EE&quot;/&gt;&lt;wsp:rsid wsp:val=&quot;0049016B&quot;/&gt;&lt;wsp:rsid wsp:val=&quot;00490253&quot;/&gt;&lt;wsp:rsid wsp:val=&quot;00490EE5&quot;/&gt;&lt;wsp:rsid wsp:val=&quot;004914EC&quot;/&gt;&lt;wsp:rsid wsp:val=&quot;004914FE&quot;/&gt;&lt;wsp:rsid wsp:val=&quot;00491F48&quot;/&gt;&lt;wsp:rsid wsp:val=&quot;00493080&quot;/&gt;&lt;wsp:rsid wsp:val=&quot;00493408&quot;/&gt;&lt;wsp:rsid wsp:val=&quot;004943EB&quot;/&gt;&lt;wsp:rsid wsp:val=&quot;00494966&quot;/&gt;&lt;wsp:rsid wsp:val=&quot;00494A69&quot;/&gt;&lt;wsp:rsid wsp:val=&quot;004951A8&quot;/&gt;&lt;wsp:rsid wsp:val=&quot;00495412&quot;/&gt;&lt;wsp:rsid wsp:val=&quot;00495451&quot;/&gt;&lt;wsp:rsid wsp:val=&quot;004961C0&quot;/&gt;&lt;wsp:rsid wsp:val=&quot;00496929&quot;/&gt;&lt;wsp:rsid wsp:val=&quot;00496A41&quot;/&gt;&lt;wsp:rsid wsp:val=&quot;004A0129&quot;/&gt;&lt;wsp:rsid wsp:val=&quot;004A10A6&quot;/&gt;&lt;wsp:rsid wsp:val=&quot;004A170E&quot;/&gt;&lt;wsp:rsid wsp:val=&quot;004A1808&quot;/&gt;&lt;wsp:rsid wsp:val=&quot;004A1E15&quot;/&gt;&lt;wsp:rsid wsp:val=&quot;004A2667&quot;/&gt;&lt;wsp:rsid wsp:val=&quot;004A273E&quot;/&gt;&lt;wsp:rsid wsp:val=&quot;004A31AC&quot;/&gt;&lt;wsp:rsid wsp:val=&quot;004A375A&quot;/&gt;&lt;wsp:rsid wsp:val=&quot;004A4733&quot;/&gt;&lt;wsp:rsid wsp:val=&quot;004A47D6&quot;/&gt;&lt;wsp:rsid wsp:val=&quot;004A493A&quot;/&gt;&lt;wsp:rsid wsp:val=&quot;004A4992&quot;/&gt;&lt;wsp:rsid wsp:val=&quot;004A4B22&quot;/&gt;&lt;wsp:rsid wsp:val=&quot;004A4D3F&quot;/&gt;&lt;wsp:rsid wsp:val=&quot;004A4DAF&quot;/&gt;&lt;wsp:rsid wsp:val=&quot;004A4F52&quot;/&gt;&lt;wsp:rsid wsp:val=&quot;004A5F39&quot;/&gt;&lt;wsp:rsid wsp:val=&quot;004A63C3&quot;/&gt;&lt;wsp:rsid wsp:val=&quot;004A6822&quot;/&gt;&lt;wsp:rsid wsp:val=&quot;004A6DFB&quot;/&gt;&lt;wsp:rsid wsp:val=&quot;004A72B8&quot;/&gt;&lt;wsp:rsid wsp:val=&quot;004A7900&quot;/&gt;&lt;wsp:rsid wsp:val=&quot;004A7ED5&quot;/&gt;&lt;wsp:rsid wsp:val=&quot;004B03B3&quot;/&gt;&lt;wsp:rsid wsp:val=&quot;004B0D19&quot;/&gt;&lt;wsp:rsid wsp:val=&quot;004B12C9&quot;/&gt;&lt;wsp:rsid wsp:val=&quot;004B1312&quot;/&gt;&lt;wsp:rsid wsp:val=&quot;004B14E9&quot;/&gt;&lt;wsp:rsid wsp:val=&quot;004B1621&quot;/&gt;&lt;wsp:rsid wsp:val=&quot;004B16A8&quot;/&gt;&lt;wsp:rsid wsp:val=&quot;004B1B8D&quot;/&gt;&lt;wsp:rsid wsp:val=&quot;004B2407&quot;/&gt;&lt;wsp:rsid wsp:val=&quot;004B242B&quot;/&gt;&lt;wsp:rsid wsp:val=&quot;004B25DA&quot;/&gt;&lt;wsp:rsid wsp:val=&quot;004B291B&quot;/&gt;&lt;wsp:rsid wsp:val=&quot;004B2EAA&quot;/&gt;&lt;wsp:rsid wsp:val=&quot;004B30AD&quot;/&gt;&lt;wsp:rsid wsp:val=&quot;004B31E4&quot;/&gt;&lt;wsp:rsid wsp:val=&quot;004B3A77&quot;/&gt;&lt;wsp:rsid wsp:val=&quot;004B4801&quot;/&gt;&lt;wsp:rsid wsp:val=&quot;004B4D06&quot;/&gt;&lt;wsp:rsid wsp:val=&quot;004B504A&quot;/&gt;&lt;wsp:rsid wsp:val=&quot;004B546A&quot;/&gt;&lt;wsp:rsid wsp:val=&quot;004B5D83&quot;/&gt;&lt;wsp:rsid wsp:val=&quot;004B5F98&quot;/&gt;&lt;wsp:rsid wsp:val=&quot;004B6328&quot;/&gt;&lt;wsp:rsid wsp:val=&quot;004B65C3&quot;/&gt;&lt;wsp:rsid wsp:val=&quot;004B660D&quot;/&gt;&lt;wsp:rsid wsp:val=&quot;004B664E&quot;/&gt;&lt;wsp:rsid wsp:val=&quot;004B69B7&quot;/&gt;&lt;wsp:rsid wsp:val=&quot;004B6FF4&quot;/&gt;&lt;wsp:rsid wsp:val=&quot;004B7C9B&quot;/&gt;&lt;wsp:rsid wsp:val=&quot;004B7D13&quot;/&gt;&lt;wsp:rsid wsp:val=&quot;004C0192&quot;/&gt;&lt;wsp:rsid wsp:val=&quot;004C02EE&quot;/&gt;&lt;wsp:rsid wsp:val=&quot;004C0590&quot;/&gt;&lt;wsp:rsid wsp:val=&quot;004C06E5&quot;/&gt;&lt;wsp:rsid wsp:val=&quot;004C0928&quot;/&gt;&lt;wsp:rsid wsp:val=&quot;004C09D2&quot;/&gt;&lt;wsp:rsid wsp:val=&quot;004C0C93&quot;/&gt;&lt;wsp:rsid wsp:val=&quot;004C1C18&quot;/&gt;&lt;wsp:rsid wsp:val=&quot;004C2309&quot;/&gt;&lt;wsp:rsid wsp:val=&quot;004C28A7&quot;/&gt;&lt;wsp:rsid wsp:val=&quot;004C2A29&quot;/&gt;&lt;wsp:rsid wsp:val=&quot;004C300F&quot;/&gt;&lt;wsp:rsid wsp:val=&quot;004C36F6&quot;/&gt;&lt;wsp:rsid wsp:val=&quot;004C3F91&quot;/&gt;&lt;wsp:rsid wsp:val=&quot;004C45D9&quot;/&gt;&lt;wsp:rsid wsp:val=&quot;004C4BF7&quot;/&gt;&lt;wsp:rsid wsp:val=&quot;004C5A7B&quot;/&gt;&lt;wsp:rsid wsp:val=&quot;004C64C6&quot;/&gt;&lt;wsp:rsid wsp:val=&quot;004C7196&quot;/&gt;&lt;wsp:rsid wsp:val=&quot;004C7A8A&quot;/&gt;&lt;wsp:rsid wsp:val=&quot;004C7E92&quot;/&gt;&lt;wsp:rsid wsp:val=&quot;004C7EFF&quot;/&gt;&lt;wsp:rsid wsp:val=&quot;004D080A&quot;/&gt;&lt;wsp:rsid wsp:val=&quot;004D0D8B&quot;/&gt;&lt;wsp:rsid wsp:val=&quot;004D137A&quot;/&gt;&lt;wsp:rsid wsp:val=&quot;004D195E&quot;/&gt;&lt;wsp:rsid wsp:val=&quot;004D198A&quot;/&gt;&lt;wsp:rsid wsp:val=&quot;004D1BAD&quot;/&gt;&lt;wsp:rsid wsp:val=&quot;004D2245&quot;/&gt;&lt;wsp:rsid wsp:val=&quot;004D2305&quot;/&gt;&lt;wsp:rsid wsp:val=&quot;004D24C2&quot;/&gt;&lt;wsp:rsid wsp:val=&quot;004D264A&quot;/&gt;&lt;wsp:rsid wsp:val=&quot;004D29C2&quot;/&gt;&lt;wsp:rsid wsp:val=&quot;004D2D9E&quot;/&gt;&lt;wsp:rsid wsp:val=&quot;004D3BCF&quot;/&gt;&lt;wsp:rsid wsp:val=&quot;004D4BEC&quot;/&gt;&lt;wsp:rsid wsp:val=&quot;004D4DF3&quot;/&gt;&lt;wsp:rsid wsp:val=&quot;004D4E4E&quot;/&gt;&lt;wsp:rsid wsp:val=&quot;004D5769&quot;/&gt;&lt;wsp:rsid wsp:val=&quot;004D5AB4&quot;/&gt;&lt;wsp:rsid wsp:val=&quot;004D6164&quot;/&gt;&lt;wsp:rsid wsp:val=&quot;004D6697&quot;/&gt;&lt;wsp:rsid wsp:val=&quot;004D7A6C&quot;/&gt;&lt;wsp:rsid wsp:val=&quot;004E0414&quot;/&gt;&lt;wsp:rsid wsp:val=&quot;004E0A89&quot;/&gt;&lt;wsp:rsid wsp:val=&quot;004E0FB8&quot;/&gt;&lt;wsp:rsid wsp:val=&quot;004E11F0&quot;/&gt;&lt;wsp:rsid wsp:val=&quot;004E122D&quot;/&gt;&lt;wsp:rsid wsp:val=&quot;004E234C&quot;/&gt;&lt;wsp:rsid wsp:val=&quot;004E33BD&quot;/&gt;&lt;wsp:rsid wsp:val=&quot;004E3593&quot;/&gt;&lt;wsp:rsid wsp:val=&quot;004E3D74&quot;/&gt;&lt;wsp:rsid wsp:val=&quot;004E3E02&quot;/&gt;&lt;wsp:rsid wsp:val=&quot;004E3E31&quot;/&gt;&lt;wsp:rsid wsp:val=&quot;004E4DDA&quot;/&gt;&lt;wsp:rsid wsp:val=&quot;004E4E3D&quot;/&gt;&lt;wsp:rsid wsp:val=&quot;004E55BE&quot;/&gt;&lt;wsp:rsid wsp:val=&quot;004E5DA2&quot;/&gt;&lt;wsp:rsid wsp:val=&quot;004E6F23&quot;/&gt;&lt;wsp:rsid wsp:val=&quot;004E6F79&quot;/&gt;&lt;wsp:rsid wsp:val=&quot;004E7EA6&quot;/&gt;&lt;wsp:rsid wsp:val=&quot;004F0268&quot;/&gt;&lt;wsp:rsid wsp:val=&quot;004F07D1&quot;/&gt;&lt;wsp:rsid wsp:val=&quot;004F08F0&quot;/&gt;&lt;wsp:rsid wsp:val=&quot;004F11F8&quot;/&gt;&lt;wsp:rsid wsp:val=&quot;004F1958&quot;/&gt;&lt;wsp:rsid wsp:val=&quot;004F1F2B&quot;/&gt;&lt;wsp:rsid wsp:val=&quot;004F298F&quot;/&gt;&lt;wsp:rsid wsp:val=&quot;004F34EA&quot;/&gt;&lt;wsp:rsid wsp:val=&quot;004F42C4&quot;/&gt;&lt;wsp:rsid wsp:val=&quot;004F4CC0&quot;/&gt;&lt;wsp:rsid wsp:val=&quot;004F4E1F&quot;/&gt;&lt;wsp:rsid wsp:val=&quot;004F5BBC&quot;/&gt;&lt;wsp:rsid wsp:val=&quot;004F6007&quot;/&gt;&lt;wsp:rsid wsp:val=&quot;004F691D&quot;/&gt;&lt;wsp:rsid wsp:val=&quot;004F756D&quot;/&gt;&lt;wsp:rsid wsp:val=&quot;004F7E0C&quot;/&gt;&lt;wsp:rsid wsp:val=&quot;0050049D&quot;/&gt;&lt;wsp:rsid wsp:val=&quot;005012C3&quot;/&gt;&lt;wsp:rsid wsp:val=&quot;00501385&quot;/&gt;&lt;wsp:rsid wsp:val=&quot;005013EB&quot;/&gt;&lt;wsp:rsid wsp:val=&quot;0050143B&quot;/&gt;&lt;wsp:rsid wsp:val=&quot;00501773&quot;/&gt;&lt;wsp:rsid wsp:val=&quot;005019BD&quot;/&gt;&lt;wsp:rsid wsp:val=&quot;00501A22&quot;/&gt;&lt;wsp:rsid wsp:val=&quot;00501E6C&quot;/&gt;&lt;wsp:rsid wsp:val=&quot;00501F1E&quot;/&gt;&lt;wsp:rsid wsp:val=&quot;00501F77&quot;/&gt;&lt;wsp:rsid wsp:val=&quot;005022A1&quot;/&gt;&lt;wsp:rsid wsp:val=&quot;005025E7&quot;/&gt;&lt;wsp:rsid wsp:val=&quot;00503222&quot;/&gt;&lt;wsp:rsid wsp:val=&quot;0050385A&quot;/&gt;&lt;wsp:rsid wsp:val=&quot;00503B0F&quot;/&gt;&lt;wsp:rsid wsp:val=&quot;00503D32&quot;/&gt;&lt;wsp:rsid wsp:val=&quot;00503DBD&quot;/&gt;&lt;wsp:rsid wsp:val=&quot;005047E4&quot;/&gt;&lt;wsp:rsid wsp:val=&quot;0050497C&quot;/&gt;&lt;wsp:rsid wsp:val=&quot;005054AE&quot;/&gt;&lt;wsp:rsid wsp:val=&quot;00505996&quot;/&gt;&lt;wsp:rsid wsp:val=&quot;00505A35&quot;/&gt;&lt;wsp:rsid wsp:val=&quot;00506F4C&quot;/&gt;&lt;wsp:rsid wsp:val=&quot;005070B7&quot;/&gt;&lt;wsp:rsid wsp:val=&quot;00507538&quot;/&gt;&lt;wsp:rsid wsp:val=&quot;00507619&quot;/&gt;&lt;wsp:rsid wsp:val=&quot;00507953&quot;/&gt;&lt;wsp:rsid wsp:val=&quot;005079EB&quot;/&gt;&lt;wsp:rsid wsp:val=&quot;00507C49&quot;/&gt;&lt;wsp:rsid wsp:val=&quot;005102F8&quot;/&gt;&lt;wsp:rsid wsp:val=&quot;00510324&quot;/&gt;&lt;wsp:rsid wsp:val=&quot;00510F5B&quot;/&gt;&lt;wsp:rsid wsp:val=&quot;00511449&quot;/&gt;&lt;wsp:rsid wsp:val=&quot;00511991&quot;/&gt;&lt;wsp:rsid wsp:val=&quot;00511ED0&quot;/&gt;&lt;wsp:rsid wsp:val=&quot;005121C7&quot;/&gt;&lt;wsp:rsid wsp:val=&quot;00512356&quot;/&gt;&lt;wsp:rsid wsp:val=&quot;005126BE&quot;/&gt;&lt;wsp:rsid wsp:val=&quot;00512890&quot;/&gt;&lt;wsp:rsid wsp:val=&quot;00512BA9&quot;/&gt;&lt;wsp:rsid wsp:val=&quot;00512CFA&quot;/&gt;&lt;wsp:rsid wsp:val=&quot;005138DE&quot;/&gt;&lt;wsp:rsid wsp:val=&quot;00513974&quot;/&gt;&lt;wsp:rsid wsp:val=&quot;00513E82&quot;/&gt;&lt;wsp:rsid wsp:val=&quot;00514153&quot;/&gt;&lt;wsp:rsid wsp:val=&quot;0051436D&quot;/&gt;&lt;wsp:rsid wsp:val=&quot;005144A2&quot;/&gt;&lt;wsp:rsid wsp:val=&quot;0051460C&quot;/&gt;&lt;wsp:rsid wsp:val=&quot;0051485C&quot;/&gt;&lt;wsp:rsid wsp:val=&quot;0051488B&quot;/&gt;&lt;wsp:rsid wsp:val=&quot;00514D0A&quot;/&gt;&lt;wsp:rsid wsp:val=&quot;0051594C&quot;/&gt;&lt;wsp:rsid wsp:val=&quot;005159FE&quot;/&gt;&lt;wsp:rsid wsp:val=&quot;0051607D&quot;/&gt;&lt;wsp:rsid wsp:val=&quot;005175AE&quot;/&gt;&lt;wsp:rsid wsp:val=&quot;00517CA3&quot;/&gt;&lt;wsp:rsid wsp:val=&quot;00517CDA&quot;/&gt;&lt;wsp:rsid wsp:val=&quot;0052042B&quot;/&gt;&lt;wsp:rsid wsp:val=&quot;005213A5&quot;/&gt;&lt;wsp:rsid wsp:val=&quot;0052141B&quot;/&gt;&lt;wsp:rsid wsp:val=&quot;00521FFE&quot;/&gt;&lt;wsp:rsid wsp:val=&quot;00522C84&quot;/&gt;&lt;wsp:rsid wsp:val=&quot;00523075&quot;/&gt;&lt;wsp:rsid wsp:val=&quot;005230ED&quot;/&gt;&lt;wsp:rsid wsp:val=&quot;0052382A&quot;/&gt;&lt;wsp:rsid wsp:val=&quot;00523B93&quot;/&gt;&lt;wsp:rsid wsp:val=&quot;005248AA&quot;/&gt;&lt;wsp:rsid wsp:val=&quot;00525102&quot;/&gt;&lt;wsp:rsid wsp:val=&quot;005258F2&quot;/&gt;&lt;wsp:rsid wsp:val=&quot;00525D45&quot;/&gt;&lt;wsp:rsid wsp:val=&quot;00526771&quot;/&gt;&lt;wsp:rsid wsp:val=&quot;00527577&quot;/&gt;&lt;wsp:rsid wsp:val=&quot;00530143&quot;/&gt;&lt;wsp:rsid wsp:val=&quot;00530955&quot;/&gt;&lt;wsp:rsid wsp:val=&quot;0053120D&quot;/&gt;&lt;wsp:rsid wsp:val=&quot;0053241C&quot;/&gt;&lt;wsp:rsid wsp:val=&quot;005325E5&quot;/&gt;&lt;wsp:rsid wsp:val=&quot;00532B2E&quot;/&gt;&lt;wsp:rsid wsp:val=&quot;0053316B&quot;/&gt;&lt;wsp:rsid wsp:val=&quot;005332DB&quot;/&gt;&lt;wsp:rsid wsp:val=&quot;00533533&quot;/&gt;&lt;wsp:rsid wsp:val=&quot;00534147&quot;/&gt;&lt;wsp:rsid wsp:val=&quot;0053458E&quot;/&gt;&lt;wsp:rsid wsp:val=&quot;005346DD&quot;/&gt;&lt;wsp:rsid wsp:val=&quot;00534EE9&quot;/&gt;&lt;wsp:rsid wsp:val=&quot;0053536D&quot;/&gt;&lt;wsp:rsid wsp:val=&quot;00535FE3&quot;/&gt;&lt;wsp:rsid wsp:val=&quot;005362B7&quot;/&gt;&lt;wsp:rsid wsp:val=&quot;0053640D&quot;/&gt;&lt;wsp:rsid wsp:val=&quot;005369B6&quot;/&gt;&lt;wsp:rsid wsp:val=&quot;00536ADB&quot;/&gt;&lt;wsp:rsid wsp:val=&quot;0053719E&quot;/&gt;&lt;wsp:rsid wsp:val=&quot;00542699&quot;/&gt;&lt;wsp:rsid wsp:val=&quot;00542A0F&quot;/&gt;&lt;wsp:rsid wsp:val=&quot;00542F2E&quot;/&gt;&lt;wsp:rsid wsp:val=&quot;005430E6&quot;/&gt;&lt;wsp:rsid wsp:val=&quot;00543519&quot;/&gt;&lt;wsp:rsid wsp:val=&quot;0054383A&quot;/&gt;&lt;wsp:rsid wsp:val=&quot;00543B33&quot;/&gt;&lt;wsp:rsid wsp:val=&quot;00543C12&quot;/&gt;&lt;wsp:rsid wsp:val=&quot;00543E04&quot;/&gt;&lt;wsp:rsid wsp:val=&quot;0054414B&quot;/&gt;&lt;wsp:rsid wsp:val=&quot;00544375&quot;/&gt;&lt;wsp:rsid wsp:val=&quot;005444D4&quot;/&gt;&lt;wsp:rsid wsp:val=&quot;00544AB6&quot;/&gt;&lt;wsp:rsid wsp:val=&quot;00545313&quot;/&gt;&lt;wsp:rsid wsp:val=&quot;00545347&quot;/&gt;&lt;wsp:rsid wsp:val=&quot;0054654F&quot;/&gt;&lt;wsp:rsid wsp:val=&quot;005466B5&quot;/&gt;&lt;wsp:rsid wsp:val=&quot;0054679B&quot;/&gt;&lt;wsp:rsid wsp:val=&quot;00546ACC&quot;/&gt;&lt;wsp:rsid wsp:val=&quot;00546D57&quot;/&gt;&lt;wsp:rsid wsp:val=&quot;00547144&quot;/&gt;&lt;wsp:rsid wsp:val=&quot;00547653&quot;/&gt;&lt;wsp:rsid wsp:val=&quot;0055012B&quot;/&gt;&lt;wsp:rsid wsp:val=&quot;00550579&quot;/&gt;&lt;wsp:rsid wsp:val=&quot;00551536&quot;/&gt;&lt;wsp:rsid wsp:val=&quot;00551AED&quot;/&gt;&lt;wsp:rsid wsp:val=&quot;00551E15&quot;/&gt;&lt;wsp:rsid wsp:val=&quot;00553872&quot;/&gt;&lt;wsp:rsid wsp:val=&quot;00553B42&quot;/&gt;&lt;wsp:rsid wsp:val=&quot;0055447D&quot;/&gt;&lt;wsp:rsid wsp:val=&quot;005552DA&quot;/&gt;&lt;wsp:rsid wsp:val=&quot;005553BB&quot;/&gt;&lt;wsp:rsid wsp:val=&quot;0055583B&quot;/&gt;&lt;wsp:rsid wsp:val=&quot;00555AC5&quot;/&gt;&lt;wsp:rsid wsp:val=&quot;00555E9F&quot;/&gt;&lt;wsp:rsid wsp:val=&quot;0055626D&quot;/&gt;&lt;wsp:rsid wsp:val=&quot;00556451&quot;/&gt;&lt;wsp:rsid wsp:val=&quot;005569AD&quot;/&gt;&lt;wsp:rsid wsp:val=&quot;00556EB7&quot;/&gt;&lt;wsp:rsid wsp:val=&quot;0055717B&quot;/&gt;&lt;wsp:rsid wsp:val=&quot;0055753B&quot;/&gt;&lt;wsp:rsid wsp:val=&quot;00557A52&quot;/&gt;&lt;wsp:rsid wsp:val=&quot;005600E4&quot;/&gt;&lt;wsp:rsid wsp:val=&quot;00560328&quot;/&gt;&lt;wsp:rsid wsp:val=&quot;0056047D&quot;/&gt;&lt;wsp:rsid wsp:val=&quot;00560D99&quot;/&gt;&lt;wsp:rsid wsp:val=&quot;00560F63&quot;/&gt;&lt;wsp:rsid wsp:val=&quot;00561026&quot;/&gt;&lt;wsp:rsid wsp:val=&quot;0056253B&quot;/&gt;&lt;wsp:rsid wsp:val=&quot;005626D5&quot;/&gt;&lt;wsp:rsid wsp:val=&quot;0056295E&quot;/&gt;&lt;wsp:rsid wsp:val=&quot;00562DB5&quot;/&gt;&lt;wsp:rsid wsp:val=&quot;00563384&quot;/&gt;&lt;wsp:rsid wsp:val=&quot;005638FD&quot;/&gt;&lt;wsp:rsid wsp:val=&quot;005639B0&quot;/&gt;&lt;wsp:rsid wsp:val=&quot;00563B61&quot;/&gt;&lt;wsp:rsid wsp:val=&quot;00563CEC&quot;/&gt;&lt;wsp:rsid wsp:val=&quot;005643DD&quot;/&gt;&lt;wsp:rsid wsp:val=&quot;005652B6&quot;/&gt;&lt;wsp:rsid wsp:val=&quot;00565472&quot;/&gt;&lt;wsp:rsid wsp:val=&quot;0056566C&quot;/&gt;&lt;wsp:rsid wsp:val=&quot;00565A3E&quot;/&gt;&lt;wsp:rsid wsp:val=&quot;00565CD4&quot;/&gt;&lt;wsp:rsid wsp:val=&quot;005665A5&quot;/&gt;&lt;wsp:rsid wsp:val=&quot;005679D2&quot;/&gt;&lt;wsp:rsid wsp:val=&quot;00567B0B&quot;/&gt;&lt;wsp:rsid wsp:val=&quot;00570CA1&quot;/&gt;&lt;wsp:rsid wsp:val=&quot;00570EC6&quot;/&gt;&lt;wsp:rsid wsp:val=&quot;00571302&quot;/&gt;&lt;wsp:rsid wsp:val=&quot;005715BE&quot;/&gt;&lt;wsp:rsid wsp:val=&quot;00572094&quot;/&gt;&lt;wsp:rsid wsp:val=&quot;005729A5&quot;/&gt;&lt;wsp:rsid wsp:val=&quot;00573AF6&quot;/&gt;&lt;wsp:rsid wsp:val=&quot;00573DB2&quot;/&gt;&lt;wsp:rsid wsp:val=&quot;00573E5C&quot;/&gt;&lt;wsp:rsid wsp:val=&quot;005741D7&quot;/&gt;&lt;wsp:rsid wsp:val=&quot;00574479&quot;/&gt;&lt;wsp:rsid wsp:val=&quot;005746DE&quot;/&gt;&lt;wsp:rsid wsp:val=&quot;00574711&quot;/&gt;&lt;wsp:rsid wsp:val=&quot;00574B90&quot;/&gt;&lt;wsp:rsid wsp:val=&quot;0057574A&quot;/&gt;&lt;wsp:rsid wsp:val=&quot;005757C1&quot;/&gt;&lt;wsp:rsid wsp:val=&quot;00575917&quot;/&gt;&lt;wsp:rsid wsp:val=&quot;005759B7&quot;/&gt;&lt;wsp:rsid wsp:val=&quot;00576357&quot;/&gt;&lt;wsp:rsid wsp:val=&quot;00576483&quot;/&gt;&lt;wsp:rsid wsp:val=&quot;00576599&quot;/&gt;&lt;wsp:rsid wsp:val=&quot;00576F5A&quot;/&gt;&lt;wsp:rsid wsp:val=&quot;0057709C&quot;/&gt;&lt;wsp:rsid wsp:val=&quot;00577299&quot;/&gt;&lt;wsp:rsid wsp:val=&quot;00577A48&quot;/&gt;&lt;wsp:rsid wsp:val=&quot;00577C76&quot;/&gt;&lt;wsp:rsid wsp:val=&quot;0058055E&quot;/&gt;&lt;wsp:rsid wsp:val=&quot;00580F3D&quot;/&gt;&lt;wsp:rsid wsp:val=&quot;005811F6&quot;/&gt;&lt;wsp:rsid wsp:val=&quot;005814D9&quot;/&gt;&lt;wsp:rsid wsp:val=&quot;005816C5&quot;/&gt;&lt;wsp:rsid wsp:val=&quot;00581C8C&quot;/&gt;&lt;wsp:rsid wsp:val=&quot;00582077&quot;/&gt;&lt;wsp:rsid wsp:val=&quot;00582080&quot;/&gt;&lt;wsp:rsid wsp:val=&quot;00582C50&quot;/&gt;&lt;wsp:rsid wsp:val=&quot;005842A1&quot;/&gt;&lt;wsp:rsid wsp:val=&quot;00584727&quot;/&gt;&lt;wsp:rsid wsp:val=&quot;00585BE9&quot;/&gt;&lt;wsp:rsid wsp:val=&quot;005867FC&quot;/&gt;&lt;wsp:rsid wsp:val=&quot;00586809&quot;/&gt;&lt;wsp:rsid wsp:val=&quot;00586BF1&quot;/&gt;&lt;wsp:rsid wsp:val=&quot;00587821&quot;/&gt;&lt;wsp:rsid wsp:val=&quot;0059039C&quot;/&gt;&lt;wsp:rsid wsp:val=&quot;00590B20&quot;/&gt;&lt;wsp:rsid wsp:val=&quot;00590EAA&quot;/&gt;&lt;wsp:rsid wsp:val=&quot;00591CE6&quot;/&gt;&lt;wsp:rsid wsp:val=&quot;0059256C&quot;/&gt;&lt;wsp:rsid wsp:val=&quot;00592722&quot;/&gt;&lt;wsp:rsid wsp:val=&quot;0059339E&quot;/&gt;&lt;wsp:rsid wsp:val=&quot;00593910&quot;/&gt;&lt;wsp:rsid wsp:val=&quot;005939EE&quot;/&gt;&lt;wsp:rsid wsp:val=&quot;00593C26&quot;/&gt;&lt;wsp:rsid wsp:val=&quot;00594136&quot;/&gt;&lt;wsp:rsid wsp:val=&quot;00594C3C&quot;/&gt;&lt;wsp:rsid wsp:val=&quot;00594CC7&quot;/&gt;&lt;wsp:rsid wsp:val=&quot;00594DCC&quot;/&gt;&lt;wsp:rsid wsp:val=&quot;0059516A&quot;/&gt;&lt;wsp:rsid wsp:val=&quot;005951D3&quot;/&gt;&lt;wsp:rsid wsp:val=&quot;00595282&quot;/&gt;&lt;wsp:rsid wsp:val=&quot;00595306&quot;/&gt;&lt;wsp:rsid wsp:val=&quot;00595970&quot;/&gt;&lt;wsp:rsid wsp:val=&quot;005959E4&quot;/&gt;&lt;wsp:rsid wsp:val=&quot;00595A54&quot;/&gt;&lt;wsp:rsid wsp:val=&quot;00595F6E&quot;/&gt;&lt;wsp:rsid wsp:val=&quot;00596285&quot;/&gt;&lt;wsp:rsid wsp:val=&quot;005967EC&quot;/&gt;&lt;wsp:rsid wsp:val=&quot;00596B0D&quot;/&gt;&lt;wsp:rsid wsp:val=&quot;00596EDE&quot;/&gt;&lt;wsp:rsid wsp:val=&quot;0059709D&quot;/&gt;&lt;wsp:rsid wsp:val=&quot;005972D1&quot;/&gt;&lt;wsp:rsid wsp:val=&quot;0059752F&quot;/&gt;&lt;wsp:rsid wsp:val=&quot;005A0648&quot;/&gt;&lt;wsp:rsid wsp:val=&quot;005A09AB&quot;/&gt;&lt;wsp:rsid wsp:val=&quot;005A1228&quot;/&gt;&lt;wsp:rsid wsp:val=&quot;005A1376&quot;/&gt;&lt;wsp:rsid wsp:val=&quot;005A1484&quot;/&gt;&lt;wsp:rsid wsp:val=&quot;005A16CB&quot;/&gt;&lt;wsp:rsid wsp:val=&quot;005A18DD&quot;/&gt;&lt;wsp:rsid wsp:val=&quot;005A1B47&quot;/&gt;&lt;wsp:rsid wsp:val=&quot;005A1DD5&quot;/&gt;&lt;wsp:rsid wsp:val=&quot;005A2101&quot;/&gt;&lt;wsp:rsid wsp:val=&quot;005A33AD&quot;/&gt;&lt;wsp:rsid wsp:val=&quot;005A36A2&quot;/&gt;&lt;wsp:rsid wsp:val=&quot;005A3B47&quot;/&gt;&lt;wsp:rsid wsp:val=&quot;005A3BE1&quot;/&gt;&lt;wsp:rsid wsp:val=&quot;005A3D9F&quot;/&gt;&lt;wsp:rsid wsp:val=&quot;005A4081&quot;/&gt;&lt;wsp:rsid wsp:val=&quot;005A43B8&quot;/&gt;&lt;wsp:rsid wsp:val=&quot;005A4C2D&quot;/&gt;&lt;wsp:rsid wsp:val=&quot;005A57F4&quot;/&gt;&lt;wsp:rsid wsp:val=&quot;005A6290&quot;/&gt;&lt;wsp:rsid wsp:val=&quot;005A65FA&quot;/&gt;&lt;wsp:rsid wsp:val=&quot;005A6673&quot;/&gt;&lt;wsp:rsid wsp:val=&quot;005A6AAD&quot;/&gt;&lt;wsp:rsid wsp:val=&quot;005A6C23&quot;/&gt;&lt;wsp:rsid wsp:val=&quot;005A7018&quot;/&gt;&lt;wsp:rsid wsp:val=&quot;005A775C&quot;/&gt;&lt;wsp:rsid wsp:val=&quot;005A78C6&quot;/&gt;&lt;wsp:rsid wsp:val=&quot;005A7A58&quot;/&gt;&lt;wsp:rsid wsp:val=&quot;005B041A&quot;/&gt;&lt;wsp:rsid wsp:val=&quot;005B0508&quot;/&gt;&lt;wsp:rsid wsp:val=&quot;005B08F1&quot;/&gt;&lt;wsp:rsid wsp:val=&quot;005B0968&quot;/&gt;&lt;wsp:rsid wsp:val=&quot;005B10DF&quot;/&gt;&lt;wsp:rsid wsp:val=&quot;005B2126&quot;/&gt;&lt;wsp:rsid wsp:val=&quot;005B26ED&quot;/&gt;&lt;wsp:rsid wsp:val=&quot;005B3368&quot;/&gt;&lt;wsp:rsid wsp:val=&quot;005B35EC&quot;/&gt;&lt;wsp:rsid wsp:val=&quot;005B3696&quot;/&gt;&lt;wsp:rsid wsp:val=&quot;005B3A83&quot;/&gt;&lt;wsp:rsid wsp:val=&quot;005B3BD6&quot;/&gt;&lt;wsp:rsid wsp:val=&quot;005B44AC&quot;/&gt;&lt;wsp:rsid wsp:val=&quot;005B45E6&quot;/&gt;&lt;wsp:rsid wsp:val=&quot;005B5BF7&quot;/&gt;&lt;wsp:rsid wsp:val=&quot;005B5E52&quot;/&gt;&lt;wsp:rsid wsp:val=&quot;005B5F02&quot;/&gt;&lt;wsp:rsid wsp:val=&quot;005B6845&quot;/&gt;&lt;wsp:rsid wsp:val=&quot;005B6AF2&quot;/&gt;&lt;wsp:rsid wsp:val=&quot;005B737A&quot;/&gt;&lt;wsp:rsid wsp:val=&quot;005B739A&quot;/&gt;&lt;wsp:rsid wsp:val=&quot;005B7BB5&quot;/&gt;&lt;wsp:rsid wsp:val=&quot;005C00DA&quot;/&gt;&lt;wsp:rsid wsp:val=&quot;005C02E0&quot;/&gt;&lt;wsp:rsid wsp:val=&quot;005C0C34&quot;/&gt;&lt;wsp:rsid wsp:val=&quot;005C0F68&quot;/&gt;&lt;wsp:rsid wsp:val=&quot;005C0FEF&quot;/&gt;&lt;wsp:rsid wsp:val=&quot;005C10B4&quot;/&gt;&lt;wsp:rsid wsp:val=&quot;005C1772&quot;/&gt;&lt;wsp:rsid wsp:val=&quot;005C1FC2&quot;/&gt;&lt;wsp:rsid wsp:val=&quot;005C2472&quot;/&gt;&lt;wsp:rsid wsp:val=&quot;005C331E&quot;/&gt;&lt;wsp:rsid wsp:val=&quot;005C3594&quot;/&gt;&lt;wsp:rsid wsp:val=&quot;005C3869&quot;/&gt;&lt;wsp:rsid wsp:val=&quot;005C398F&quot;/&gt;&lt;wsp:rsid wsp:val=&quot;005C3B1E&quot;/&gt;&lt;wsp:rsid wsp:val=&quot;005C4967&quot;/&gt;&lt;wsp:rsid wsp:val=&quot;005C4971&quot;/&gt;&lt;wsp:rsid wsp:val=&quot;005C5374&quot;/&gt;&lt;wsp:rsid wsp:val=&quot;005C5C2D&quot;/&gt;&lt;wsp:rsid wsp:val=&quot;005C5EFF&quot;/&gt;&lt;wsp:rsid wsp:val=&quot;005C6384&quot;/&gt;&lt;wsp:rsid wsp:val=&quot;005C638A&quot;/&gt;&lt;wsp:rsid wsp:val=&quot;005C6420&quot;/&gt;&lt;wsp:rsid wsp:val=&quot;005C66B8&quot;/&gt;&lt;wsp:rsid wsp:val=&quot;005C6982&quot;/&gt;&lt;wsp:rsid wsp:val=&quot;005C6AD6&quot;/&gt;&lt;wsp:rsid wsp:val=&quot;005C7C2D&quot;/&gt;&lt;wsp:rsid wsp:val=&quot;005C7CDF&quot;/&gt;&lt;wsp:rsid wsp:val=&quot;005C7DEA&quot;/&gt;&lt;wsp:rsid wsp:val=&quot;005C7F87&quot;/&gt;&lt;wsp:rsid wsp:val=&quot;005D033E&quot;/&gt;&lt;wsp:rsid wsp:val=&quot;005D0F33&quot;/&gt;&lt;wsp:rsid wsp:val=&quot;005D13E6&quot;/&gt;&lt;wsp:rsid wsp:val=&quot;005D13FD&quot;/&gt;&lt;wsp:rsid wsp:val=&quot;005D21C5&quot;/&gt;&lt;wsp:rsid wsp:val=&quot;005D2255&quot;/&gt;&lt;wsp:rsid wsp:val=&quot;005D241D&quot;/&gt;&lt;wsp:rsid wsp:val=&quot;005D324D&quot;/&gt;&lt;wsp:rsid wsp:val=&quot;005D32ED&quot;/&gt;&lt;wsp:rsid wsp:val=&quot;005D35F9&quot;/&gt;&lt;wsp:rsid wsp:val=&quot;005D3AA8&quot;/&gt;&lt;wsp:rsid wsp:val=&quot;005D3C3E&quot;/&gt;&lt;wsp:rsid wsp:val=&quot;005D421F&quot;/&gt;&lt;wsp:rsid wsp:val=&quot;005D4322&quot;/&gt;&lt;wsp:rsid wsp:val=&quot;005D433E&quot;/&gt;&lt;wsp:rsid wsp:val=&quot;005D4D3A&quot;/&gt;&lt;wsp:rsid wsp:val=&quot;005D4E4E&quot;/&gt;&lt;wsp:rsid wsp:val=&quot;005D5022&quot;/&gt;&lt;wsp:rsid wsp:val=&quot;005D527D&quot;/&gt;&lt;wsp:rsid wsp:val=&quot;005D55B8&quot;/&gt;&lt;wsp:rsid wsp:val=&quot;005D7D22&quot;/&gt;&lt;wsp:rsid wsp:val=&quot;005E0A57&quot;/&gt;&lt;wsp:rsid wsp:val=&quot;005E0CBE&quot;/&gt;&lt;wsp:rsid wsp:val=&quot;005E1A86&quot;/&gt;&lt;wsp:rsid wsp:val=&quot;005E1B07&quot;/&gt;&lt;wsp:rsid wsp:val=&quot;005E239C&quot;/&gt;&lt;wsp:rsid wsp:val=&quot;005E259E&quot;/&gt;&lt;wsp:rsid wsp:val=&quot;005E282D&quot;/&gt;&lt;wsp:rsid wsp:val=&quot;005E2C61&quot;/&gt;&lt;wsp:rsid wsp:val=&quot;005E2CE9&quot;/&gt;&lt;wsp:rsid wsp:val=&quot;005E36E3&quot;/&gt;&lt;wsp:rsid wsp:val=&quot;005E3B40&quot;/&gt;&lt;wsp:rsid wsp:val=&quot;005E4360&quot;/&gt;&lt;wsp:rsid wsp:val=&quot;005E4938&quot;/&gt;&lt;wsp:rsid wsp:val=&quot;005E4C06&quot;/&gt;&lt;wsp:rsid wsp:val=&quot;005E5241&quot;/&gt;&lt;wsp:rsid wsp:val=&quot;005E535A&quot;/&gt;&lt;wsp:rsid wsp:val=&quot;005E5C65&quot;/&gt;&lt;wsp:rsid wsp:val=&quot;005E5E7E&quot;/&gt;&lt;wsp:rsid wsp:val=&quot;005E65F0&quot;/&gt;&lt;wsp:rsid wsp:val=&quot;005E67DF&quot;/&gt;&lt;wsp:rsid wsp:val=&quot;005E6882&quot;/&gt;&lt;wsp:rsid wsp:val=&quot;005E6B77&quot;/&gt;&lt;wsp:rsid wsp:val=&quot;005E70EA&quot;/&gt;&lt;wsp:rsid wsp:val=&quot;005E7B7C&quot;/&gt;&lt;wsp:rsid wsp:val=&quot;005F0874&quot;/&gt;&lt;wsp:rsid wsp:val=&quot;005F1A4C&quot;/&gt;&lt;wsp:rsid wsp:val=&quot;005F1AD4&quot;/&gt;&lt;wsp:rsid wsp:val=&quot;005F1DE0&quot;/&gt;&lt;wsp:rsid wsp:val=&quot;005F20DD&quot;/&gt;&lt;wsp:rsid wsp:val=&quot;005F2195&quot;/&gt;&lt;wsp:rsid wsp:val=&quot;005F2295&quot;/&gt;&lt;wsp:rsid wsp:val=&quot;005F2900&quot;/&gt;&lt;wsp:rsid wsp:val=&quot;005F2AD4&quot;/&gt;&lt;wsp:rsid wsp:val=&quot;005F3804&quot;/&gt;&lt;wsp:rsid wsp:val=&quot;005F403E&quot;/&gt;&lt;wsp:rsid wsp:val=&quot;005F4650&quot;/&gt;&lt;wsp:rsid wsp:val=&quot;005F565A&quot;/&gt;&lt;wsp:rsid wsp:val=&quot;005F5C6F&quot;/&gt;&lt;wsp:rsid wsp:val=&quot;005F5F3B&quot;/&gt;&lt;wsp:rsid wsp:val=&quot;005F67C5&quot;/&gt;&lt;wsp:rsid wsp:val=&quot;005F6A1D&quot;/&gt;&lt;wsp:rsid wsp:val=&quot;005F70A4&quot;/&gt;&lt;wsp:rsid wsp:val=&quot;00600482&quot;/&gt;&lt;wsp:rsid wsp:val=&quot;00600507&quot;/&gt;&lt;wsp:rsid wsp:val=&quot;0060140F&quot;/&gt;&lt;wsp:rsid wsp:val=&quot;006017B8&quot;/&gt;&lt;wsp:rsid wsp:val=&quot;006018B8&quot;/&gt;&lt;wsp:rsid wsp:val=&quot;00602546&quot;/&gt;&lt;wsp:rsid wsp:val=&quot;00602757&quot;/&gt;&lt;wsp:rsid wsp:val=&quot;00602960&quot;/&gt;&lt;wsp:rsid wsp:val=&quot;00602BB0&quot;/&gt;&lt;wsp:rsid wsp:val=&quot;00603091&quot;/&gt;&lt;wsp:rsid wsp:val=&quot;00603195&quot;/&gt;&lt;wsp:rsid wsp:val=&quot;00603232&quot;/&gt;&lt;wsp:rsid wsp:val=&quot;0060364E&quot;/&gt;&lt;wsp:rsid wsp:val=&quot;006037AC&quot;/&gt;&lt;wsp:rsid wsp:val=&quot;006038C2&quot;/&gt;&lt;wsp:rsid wsp:val=&quot;006041D0&quot;/&gt;&lt;wsp:rsid wsp:val=&quot;00604CB2&quot;/&gt;&lt;wsp:rsid wsp:val=&quot;00604E63&quot;/&gt;&lt;wsp:rsid wsp:val=&quot;00605403&quot;/&gt;&lt;wsp:rsid wsp:val=&quot;006055CC&quot;/&gt;&lt;wsp:rsid wsp:val=&quot;00605785&quot;/&gt;&lt;wsp:rsid wsp:val=&quot;006057DA&quot;/&gt;&lt;wsp:rsid wsp:val=&quot;006058D8&quot;/&gt;&lt;wsp:rsid wsp:val=&quot;00605D34&quot;/&gt;&lt;wsp:rsid wsp:val=&quot;00606512&quot;/&gt;&lt;wsp:rsid wsp:val=&quot;00606986&quot;/&gt;&lt;wsp:rsid wsp:val=&quot;00607A2C&quot;/&gt;&lt;wsp:rsid wsp:val=&quot;00610777&quot;/&gt;&lt;wsp:rsid wsp:val=&quot;00610889&quot;/&gt;&lt;wsp:rsid wsp:val=&quot;006109D2&quot;/&gt;&lt;wsp:rsid wsp:val=&quot;00610CA4&quot;/&gt;&lt;wsp:rsid wsp:val=&quot;00611552&quot;/&gt;&lt;wsp:rsid wsp:val=&quot;00611643&quot;/&gt;&lt;wsp:rsid wsp:val=&quot;00611651&quot;/&gt;&lt;wsp:rsid wsp:val=&quot;0061280B&quot;/&gt;&lt;wsp:rsid wsp:val=&quot;0061294A&quot;/&gt;&lt;wsp:rsid wsp:val=&quot;00612A45&quot;/&gt;&lt;wsp:rsid wsp:val=&quot;0061322C&quot;/&gt;&lt;wsp:rsid wsp:val=&quot;00613C90&quot;/&gt;&lt;wsp:rsid wsp:val=&quot;00613E68&quot;/&gt;&lt;wsp:rsid wsp:val=&quot;00613FCD&quot;/&gt;&lt;wsp:rsid wsp:val=&quot;006141AA&quot;/&gt;&lt;wsp:rsid wsp:val=&quot;00615C21&quot;/&gt;&lt;wsp:rsid wsp:val=&quot;00616196&quot;/&gt;&lt;wsp:rsid wsp:val=&quot;006163B1&quot;/&gt;&lt;wsp:rsid wsp:val=&quot;00616982&quot;/&gt;&lt;wsp:rsid wsp:val=&quot;00616D4B&quot;/&gt;&lt;wsp:rsid wsp:val=&quot;006176E6&quot;/&gt;&lt;wsp:rsid wsp:val=&quot;00617973&quot;/&gt;&lt;wsp:rsid wsp:val=&quot;006179C5&quot;/&gt;&lt;wsp:rsid wsp:val=&quot;006200A4&quot;/&gt;&lt;wsp:rsid wsp:val=&quot;006207F9&quot;/&gt;&lt;wsp:rsid wsp:val=&quot;00621FCB&quot;/&gt;&lt;wsp:rsid wsp:val=&quot;006222DA&quot;/&gt;&lt;wsp:rsid wsp:val=&quot;00622B50&quot;/&gt;&lt;wsp:rsid wsp:val=&quot;006234BB&quot;/&gt;&lt;wsp:rsid wsp:val=&quot;00624241&quot;/&gt;&lt;wsp:rsid wsp:val=&quot;00624B6F&quot;/&gt;&lt;wsp:rsid wsp:val=&quot;00625494&quot;/&gt;&lt;wsp:rsid wsp:val=&quot;00625878&quot;/&gt;&lt;wsp:rsid wsp:val=&quot;00625C56&quot;/&gt;&lt;wsp:rsid wsp:val=&quot;00625D0B&quot;/&gt;&lt;wsp:rsid wsp:val=&quot;00625F83&quot;/&gt;&lt;wsp:rsid wsp:val=&quot;00626FD5&quot;/&gt;&lt;wsp:rsid wsp:val=&quot;00627032&quot;/&gt;&lt;wsp:rsid wsp:val=&quot;00627393&quot;/&gt;&lt;wsp:rsid wsp:val=&quot;00627D54&quot;/&gt;&lt;wsp:rsid wsp:val=&quot;00630648&quot;/&gt;&lt;wsp:rsid wsp:val=&quot;0063071A&quot;/&gt;&lt;wsp:rsid wsp:val=&quot;00630DD8&quot;/&gt;&lt;wsp:rsid wsp:val=&quot;00630FB2&quot;/&gt;&lt;wsp:rsid wsp:val=&quot;00631CF9&quot;/&gt;&lt;wsp:rsid wsp:val=&quot;00632744&quot;/&gt;&lt;wsp:rsid wsp:val=&quot;00632C51&quot;/&gt;&lt;wsp:rsid wsp:val=&quot;00632E2D&quot;/&gt;&lt;wsp:rsid wsp:val=&quot;0063303D&quot;/&gt;&lt;wsp:rsid wsp:val=&quot;00633F9F&quot;/&gt;&lt;wsp:rsid wsp:val=&quot;00634A06&quot;/&gt;&lt;wsp:rsid wsp:val=&quot;0063507F&quot;/&gt;&lt;wsp:rsid wsp:val=&quot;00635F86&quot;/&gt;&lt;wsp:rsid wsp:val=&quot;00636795&quot;/&gt;&lt;wsp:rsid wsp:val=&quot;00636796&quot;/&gt;&lt;wsp:rsid wsp:val=&quot;006368D2&quot;/&gt;&lt;wsp:rsid wsp:val=&quot;00636AB3&quot;/&gt;&lt;wsp:rsid wsp:val=&quot;00637028&quot;/&gt;&lt;wsp:rsid wsp:val=&quot;0063729F&quot;/&gt;&lt;wsp:rsid wsp:val=&quot;00637D26&quot;/&gt;&lt;wsp:rsid wsp:val=&quot;00637EEB&quot;/&gt;&lt;wsp:rsid wsp:val=&quot;0064019A&quot;/&gt;&lt;wsp:rsid wsp:val=&quot;0064039F&quot;/&gt;&lt;wsp:rsid wsp:val=&quot;00640660&quot;/&gt;&lt;wsp:rsid wsp:val=&quot;006411E2&quot;/&gt;&lt;wsp:rsid wsp:val=&quot;006428FD&quot;/&gt;&lt;wsp:rsid wsp:val=&quot;00642FA7&quot;/&gt;&lt;wsp:rsid wsp:val=&quot;006435DF&quot;/&gt;&lt;wsp:rsid wsp:val=&quot;00643612&quot;/&gt;&lt;wsp:rsid wsp:val=&quot;0064382F&quot;/&gt;&lt;wsp:rsid wsp:val=&quot;00643CCF&quot;/&gt;&lt;wsp:rsid wsp:val=&quot;00643ED5&quot;/&gt;&lt;wsp:rsid wsp:val=&quot;006441DB&quot;/&gt;&lt;wsp:rsid wsp:val=&quot;00644396&quot;/&gt;&lt;wsp:rsid wsp:val=&quot;006444A4&quot;/&gt;&lt;wsp:rsid wsp:val=&quot;006445C9&quot;/&gt;&lt;wsp:rsid wsp:val=&quot;00644687&quot;/&gt;&lt;wsp:rsid wsp:val=&quot;0064504F&quot;/&gt;&lt;wsp:rsid wsp:val=&quot;00645439&quot;/&gt;&lt;wsp:rsid wsp:val=&quot;00645ED1&quot;/&gt;&lt;wsp:rsid wsp:val=&quot;0064629A&quot;/&gt;&lt;wsp:rsid wsp:val=&quot;006469EF&quot;/&gt;&lt;wsp:rsid wsp:val=&quot;00646EC2&quot;/&gt;&lt;wsp:rsid wsp:val=&quot;00647036&quot;/&gt;&lt;wsp:rsid wsp:val=&quot;006471B3&quot;/&gt;&lt;wsp:rsid wsp:val=&quot;006479D1&quot;/&gt;&lt;wsp:rsid wsp:val=&quot;00647A64&quot;/&gt;&lt;wsp:rsid wsp:val=&quot;00647EA8&quot;/&gt;&lt;wsp:rsid wsp:val=&quot;00650612&quot;/&gt;&lt;wsp:rsid wsp:val=&quot;006517E5&quot;/&gt;&lt;wsp:rsid wsp:val=&quot;00651E91&quot;/&gt;&lt;wsp:rsid wsp:val=&quot;00651FD0&quot;/&gt;&lt;wsp:rsid wsp:val=&quot;00652230&quot;/&gt;&lt;wsp:rsid wsp:val=&quot;0065266D&quot;/&gt;&lt;wsp:rsid wsp:val=&quot;00652961&quot;/&gt;&lt;wsp:rsid wsp:val=&quot;00652F27&quot;/&gt;&lt;wsp:rsid wsp:val=&quot;006533FB&quot;/&gt;&lt;wsp:rsid wsp:val=&quot;006536EB&quot;/&gt;&lt;wsp:rsid wsp:val=&quot;0065374D&quot;/&gt;&lt;wsp:rsid wsp:val=&quot;00654995&quot;/&gt;&lt;wsp:rsid wsp:val=&quot;00654CDC&quot;/&gt;&lt;wsp:rsid wsp:val=&quot;0065513B&quot;/&gt;&lt;wsp:rsid wsp:val=&quot;0065516A&quot;/&gt;&lt;wsp:rsid wsp:val=&quot;006555EA&quot;/&gt;&lt;wsp:rsid wsp:val=&quot;00655AE1&quot;/&gt;&lt;wsp:rsid wsp:val=&quot;0065605C&quot;/&gt;&lt;wsp:rsid wsp:val=&quot;0065643B&quot;/&gt;&lt;wsp:rsid wsp:val=&quot;006566C7&quot;/&gt;&lt;wsp:rsid wsp:val=&quot;00656933&quot;/&gt;&lt;wsp:rsid wsp:val=&quot;00656CAE&quot;/&gt;&lt;wsp:rsid wsp:val=&quot;006572E3&quot;/&gt;&lt;wsp:rsid wsp:val=&quot;006574BF&quot;/&gt;&lt;wsp:rsid wsp:val=&quot;006578F5&quot;/&gt;&lt;wsp:rsid wsp:val=&quot;00657C6C&quot;/&gt;&lt;wsp:rsid wsp:val=&quot;006602C0&quot;/&gt;&lt;wsp:rsid wsp:val=&quot;006604C2&quot;/&gt;&lt;wsp:rsid wsp:val=&quot;006608C3&quot;/&gt;&lt;wsp:rsid wsp:val=&quot;006608E0&quot;/&gt;&lt;wsp:rsid wsp:val=&quot;00660D10&quot;/&gt;&lt;wsp:rsid wsp:val=&quot;00660F0E&quot;/&gt;&lt;wsp:rsid wsp:val=&quot;00661082&quot;/&gt;&lt;wsp:rsid wsp:val=&quot;00661605&quot;/&gt;&lt;wsp:rsid wsp:val=&quot;00661FC9&quot;/&gt;&lt;wsp:rsid wsp:val=&quot;006620AE&quot;/&gt;&lt;wsp:rsid wsp:val=&quot;006621A8&quot;/&gt;&lt;wsp:rsid wsp:val=&quot;006622F4&quot;/&gt;&lt;wsp:rsid wsp:val=&quot;00662360&quot;/&gt;&lt;wsp:rsid wsp:val=&quot;006626F6&quot;/&gt;&lt;wsp:rsid wsp:val=&quot;00662799&quot;/&gt;&lt;wsp:rsid wsp:val=&quot;00662B94&quot;/&gt;&lt;wsp:rsid wsp:val=&quot;00662CF4&quot;/&gt;&lt;wsp:rsid wsp:val=&quot;00662D5A&quot;/&gt;&lt;wsp:rsid wsp:val=&quot;00663840&quot;/&gt;&lt;wsp:rsid wsp:val=&quot;00663EE9&quot;/&gt;&lt;wsp:rsid wsp:val=&quot;0066423F&quot;/&gt;&lt;wsp:rsid wsp:val=&quot;00664AAA&quot;/&gt;&lt;wsp:rsid wsp:val=&quot;00664AD9&quot;/&gt;&lt;wsp:rsid wsp:val=&quot;00664F63&quot;/&gt;&lt;wsp:rsid wsp:val=&quot;006650B5&quot;/&gt;&lt;wsp:rsid wsp:val=&quot;00665419&quot;/&gt;&lt;wsp:rsid wsp:val=&quot;006660FE&quot;/&gt;&lt;wsp:rsid wsp:val=&quot;00666471&quot;/&gt;&lt;wsp:rsid wsp:val=&quot;00666A2E&quot;/&gt;&lt;wsp:rsid wsp:val=&quot;006675EB&quot;/&gt;&lt;wsp:rsid wsp:val=&quot;00667CC9&quot;/&gt;&lt;wsp:rsid wsp:val=&quot;00667DD3&quot;/&gt;&lt;wsp:rsid wsp:val=&quot;006707EA&quot;/&gt;&lt;wsp:rsid wsp:val=&quot;006707F3&quot;/&gt;&lt;wsp:rsid wsp:val=&quot;00671168&quot;/&gt;&lt;wsp:rsid wsp:val=&quot;006712D6&quot;/&gt;&lt;wsp:rsid wsp:val=&quot;006715F7&quot;/&gt;&lt;wsp:rsid wsp:val=&quot;0067191F&quot;/&gt;&lt;wsp:rsid wsp:val=&quot;006727D2&quot;/&gt;&lt;wsp:rsid wsp:val=&quot;00673053&quot;/&gt;&lt;wsp:rsid wsp:val=&quot;0067333C&quot;/&gt;&lt;wsp:rsid wsp:val=&quot;00673E80&quot;/&gt;&lt;wsp:rsid wsp:val=&quot;006747C4&quot;/&gt;&lt;wsp:rsid wsp:val=&quot;00674BE7&quot;/&gt;&lt;wsp:rsid wsp:val=&quot;006753BE&quot;/&gt;&lt;wsp:rsid wsp:val=&quot;00675491&quot;/&gt;&lt;wsp:rsid wsp:val=&quot;006755CB&quot;/&gt;&lt;wsp:rsid wsp:val=&quot;0067578C&quot;/&gt;&lt;wsp:rsid wsp:val=&quot;0067580F&quot;/&gt;&lt;wsp:rsid wsp:val=&quot;00676316&quot;/&gt;&lt;wsp:rsid wsp:val=&quot;006763B6&quot;/&gt;&lt;wsp:rsid wsp:val=&quot;00676620&quot;/&gt;&lt;wsp:rsid wsp:val=&quot;00677926&quot;/&gt;&lt;wsp:rsid wsp:val=&quot;00677CE1&quot;/&gt;&lt;wsp:rsid wsp:val=&quot;00680188&quot;/&gt;&lt;wsp:rsid wsp:val=&quot;006802EB&quot;/&gt;&lt;wsp:rsid wsp:val=&quot;00681087&quot;/&gt;&lt;wsp:rsid wsp:val=&quot;0068127A&quot;/&gt;&lt;wsp:rsid wsp:val=&quot;006814EA&quot;/&gt;&lt;wsp:rsid wsp:val=&quot;006817D0&quot;/&gt;&lt;wsp:rsid wsp:val=&quot;00681976&quot;/&gt;&lt;wsp:rsid wsp:val=&quot;00681A11&quot;/&gt;&lt;wsp:rsid wsp:val=&quot;006829B2&quot;/&gt;&lt;wsp:rsid wsp:val=&quot;00683173&quot;/&gt;&lt;wsp:rsid wsp:val=&quot;00683FD8&quot;/&gt;&lt;wsp:rsid wsp:val=&quot;006848AA&quot;/&gt;&lt;wsp:rsid wsp:val=&quot;006853F2&quot;/&gt;&lt;wsp:rsid wsp:val=&quot;006874EF&quot;/&gt;&lt;wsp:rsid wsp:val=&quot;00687E63&quot;/&gt;&lt;wsp:rsid wsp:val=&quot;00690514&quot;/&gt;&lt;wsp:rsid wsp:val=&quot;00690927&quot;/&gt;&lt;wsp:rsid wsp:val=&quot;00692116&quot;/&gt;&lt;wsp:rsid wsp:val=&quot;0069268C&quot;/&gt;&lt;wsp:rsid wsp:val=&quot;006926C0&quot;/&gt;&lt;wsp:rsid wsp:val=&quot;0069313F&quot;/&gt;&lt;wsp:rsid wsp:val=&quot;0069329E&quot;/&gt;&lt;wsp:rsid wsp:val=&quot;00693AE7&quot;/&gt;&lt;wsp:rsid wsp:val=&quot;00693D8F&quot;/&gt;&lt;wsp:rsid wsp:val=&quot;006941F5&quot;/&gt;&lt;wsp:rsid wsp:val=&quot;0069502A&quot;/&gt;&lt;wsp:rsid wsp:val=&quot;006954FB&quot;/&gt;&lt;wsp:rsid wsp:val=&quot;00695A62&quot;/&gt;&lt;wsp:rsid wsp:val=&quot;0069605D&quot;/&gt;&lt;wsp:rsid wsp:val=&quot;006971BF&quot;/&gt;&lt;wsp:rsid wsp:val=&quot;00697521&quot;/&gt;&lt;wsp:rsid wsp:val=&quot;00697593&quot;/&gt;&lt;wsp:rsid wsp:val=&quot;00697DA8&quot;/&gt;&lt;wsp:rsid wsp:val=&quot;00697DD2&quot;/&gt;&lt;wsp:rsid wsp:val=&quot;006A074A&quot;/&gt;&lt;wsp:rsid wsp:val=&quot;006A144B&quot;/&gt;&lt;wsp:rsid wsp:val=&quot;006A15BE&quot;/&gt;&lt;wsp:rsid wsp:val=&quot;006A19C2&quot;/&gt;&lt;wsp:rsid wsp:val=&quot;006A1C26&quot;/&gt;&lt;wsp:rsid wsp:val=&quot;006A1FB8&quot;/&gt;&lt;wsp:rsid wsp:val=&quot;006A210D&quot;/&gt;&lt;wsp:rsid wsp:val=&quot;006A2838&quot;/&gt;&lt;wsp:rsid wsp:val=&quot;006A3737&quot;/&gt;&lt;wsp:rsid wsp:val=&quot;006A4A4F&quot;/&gt;&lt;wsp:rsid wsp:val=&quot;006A54F7&quot;/&gt;&lt;wsp:rsid wsp:val=&quot;006A56E4&quot;/&gt;&lt;wsp:rsid wsp:val=&quot;006A5763&quot;/&gt;&lt;wsp:rsid wsp:val=&quot;006A5B78&quot;/&gt;&lt;wsp:rsid wsp:val=&quot;006A5D2C&quot;/&gt;&lt;wsp:rsid wsp:val=&quot;006A632D&quot;/&gt;&lt;wsp:rsid wsp:val=&quot;006A6528&quot;/&gt;&lt;wsp:rsid wsp:val=&quot;006A6DC6&quot;/&gt;&lt;wsp:rsid wsp:val=&quot;006A74C0&quot;/&gt;&lt;wsp:rsid wsp:val=&quot;006A7D6A&quot;/&gt;&lt;wsp:rsid wsp:val=&quot;006B0000&quot;/&gt;&lt;wsp:rsid wsp:val=&quot;006B0781&quot;/&gt;&lt;wsp:rsid wsp:val=&quot;006B099E&quot;/&gt;&lt;wsp:rsid wsp:val=&quot;006B0D5A&quot;/&gt;&lt;wsp:rsid wsp:val=&quot;006B1D62&quot;/&gt;&lt;wsp:rsid wsp:val=&quot;006B1ED7&quot;/&gt;&lt;wsp:rsid wsp:val=&quot;006B2242&quot;/&gt;&lt;wsp:rsid wsp:val=&quot;006B2610&quot;/&gt;&lt;wsp:rsid wsp:val=&quot;006B345A&quot;/&gt;&lt;wsp:rsid wsp:val=&quot;006B4AF3&quot;/&gt;&lt;wsp:rsid wsp:val=&quot;006B4B6F&quot;/&gt;&lt;wsp:rsid wsp:val=&quot;006B5B80&quot;/&gt;&lt;wsp:rsid wsp:val=&quot;006B667C&quot;/&gt;&lt;wsp:rsid wsp:val=&quot;006B6A05&quot;/&gt;&lt;wsp:rsid wsp:val=&quot;006B6CD1&quot;/&gt;&lt;wsp:rsid wsp:val=&quot;006C0434&quot;/&gt;&lt;wsp:rsid wsp:val=&quot;006C0DE9&quot;/&gt;&lt;wsp:rsid wsp:val=&quot;006C1466&quot;/&gt;&lt;wsp:rsid wsp:val=&quot;006C1962&quot;/&gt;&lt;wsp:rsid wsp:val=&quot;006C2174&quot;/&gt;&lt;wsp:rsid wsp:val=&quot;006C2BDA&quot;/&gt;&lt;wsp:rsid wsp:val=&quot;006C31DA&quot;/&gt;&lt;wsp:rsid wsp:val=&quot;006C3222&quot;/&gt;&lt;wsp:rsid wsp:val=&quot;006C33B2&quot;/&gt;&lt;wsp:rsid wsp:val=&quot;006C35C3&quot;/&gt;&lt;wsp:rsid wsp:val=&quot;006C38FE&quot;/&gt;&lt;wsp:rsid wsp:val=&quot;006C3B28&quot;/&gt;&lt;wsp:rsid wsp:val=&quot;006C3BD0&quot;/&gt;&lt;wsp:rsid wsp:val=&quot;006C3FAC&quot;/&gt;&lt;wsp:rsid wsp:val=&quot;006C4083&quot;/&gt;&lt;wsp:rsid wsp:val=&quot;006C467B&quot;/&gt;&lt;wsp:rsid wsp:val=&quot;006C4993&quot;/&gt;&lt;wsp:rsid wsp:val=&quot;006C4D22&quot;/&gt;&lt;wsp:rsid wsp:val=&quot;006C5851&quot;/&gt;&lt;wsp:rsid wsp:val=&quot;006C5B86&quot;/&gt;&lt;wsp:rsid wsp:val=&quot;006C5D22&quot;/&gt;&lt;wsp:rsid wsp:val=&quot;006C6267&quot;/&gt;&lt;wsp:rsid wsp:val=&quot;006C68A8&quot;/&gt;&lt;wsp:rsid wsp:val=&quot;006C72C1&quot;/&gt;&lt;wsp:rsid wsp:val=&quot;006C74BE&quot;/&gt;&lt;wsp:rsid wsp:val=&quot;006C7E4E&quot;/&gt;&lt;wsp:rsid wsp:val=&quot;006D00AB&quot;/&gt;&lt;wsp:rsid wsp:val=&quot;006D02A3&quot;/&gt;&lt;wsp:rsid wsp:val=&quot;006D03D6&quot;/&gt;&lt;wsp:rsid wsp:val=&quot;006D09D2&quot;/&gt;&lt;wsp:rsid wsp:val=&quot;006D0B54&quot;/&gt;&lt;wsp:rsid wsp:val=&quot;006D13E5&quot;/&gt;&lt;wsp:rsid wsp:val=&quot;006D14EB&quot;/&gt;&lt;wsp:rsid wsp:val=&quot;006D2605&quot;/&gt;&lt;wsp:rsid wsp:val=&quot;006D2878&quot;/&gt;&lt;wsp:rsid wsp:val=&quot;006D289E&quot;/&gt;&lt;wsp:rsid wsp:val=&quot;006D3A1F&quot;/&gt;&lt;wsp:rsid wsp:val=&quot;006D4B08&quot;/&gt;&lt;wsp:rsid wsp:val=&quot;006D4D92&quot;/&gt;&lt;wsp:rsid wsp:val=&quot;006D5223&quot;/&gt;&lt;wsp:rsid wsp:val=&quot;006D54A2&quot;/&gt;&lt;wsp:rsid wsp:val=&quot;006D55A7&quot;/&gt;&lt;wsp:rsid wsp:val=&quot;006D5AE2&quot;/&gt;&lt;wsp:rsid wsp:val=&quot;006D60ED&quot;/&gt;&lt;wsp:rsid wsp:val=&quot;006D64B5&quot;/&gt;&lt;wsp:rsid wsp:val=&quot;006D6AC6&quot;/&gt;&lt;wsp:rsid wsp:val=&quot;006D6B73&quot;/&gt;&lt;wsp:rsid wsp:val=&quot;006E0516&quot;/&gt;&lt;wsp:rsid wsp:val=&quot;006E093D&quot;/&gt;&lt;wsp:rsid wsp:val=&quot;006E0ACA&quot;/&gt;&lt;wsp:rsid wsp:val=&quot;006E0E45&quot;/&gt;&lt;wsp:rsid wsp:val=&quot;006E0EEF&quot;/&gt;&lt;wsp:rsid wsp:val=&quot;006E1752&quot;/&gt;&lt;wsp:rsid wsp:val=&quot;006E22CF&quot;/&gt;&lt;wsp:rsid wsp:val=&quot;006E2FE4&quot;/&gt;&lt;wsp:rsid wsp:val=&quot;006E3289&quot;/&gt;&lt;wsp:rsid wsp:val=&quot;006E347F&quot;/&gt;&lt;wsp:rsid wsp:val=&quot;006E374D&quot;/&gt;&lt;wsp:rsid wsp:val=&quot;006E4041&quot;/&gt;&lt;wsp:rsid wsp:val=&quot;006E4250&quot;/&gt;&lt;wsp:rsid wsp:val=&quot;006E4ADB&quot;/&gt;&lt;wsp:rsid wsp:val=&quot;006E4E31&quot;/&gt;&lt;wsp:rsid wsp:val=&quot;006E5300&quot;/&gt;&lt;wsp:rsid wsp:val=&quot;006E559E&quot;/&gt;&lt;wsp:rsid wsp:val=&quot;006E55D3&quot;/&gt;&lt;wsp:rsid wsp:val=&quot;006E601D&quot;/&gt;&lt;wsp:rsid wsp:val=&quot;006E6903&quot;/&gt;&lt;wsp:rsid wsp:val=&quot;006E7156&quot;/&gt;&lt;wsp:rsid wsp:val=&quot;006E738B&quot;/&gt;&lt;wsp:rsid wsp:val=&quot;006E7737&quot;/&gt;&lt;wsp:rsid wsp:val=&quot;006E77D4&quot;/&gt;&lt;wsp:rsid wsp:val=&quot;006E7972&quot;/&gt;&lt;wsp:rsid wsp:val=&quot;006E7D91&quot;/&gt;&lt;wsp:rsid wsp:val=&quot;006E7E69&quot;/&gt;&lt;wsp:rsid wsp:val=&quot;006F14B1&quot;/&gt;&lt;wsp:rsid wsp:val=&quot;006F1783&quot;/&gt;&lt;wsp:rsid wsp:val=&quot;006F2E7D&quot;/&gt;&lt;wsp:rsid wsp:val=&quot;006F326F&quot;/&gt;&lt;wsp:rsid wsp:val=&quot;006F3F5F&quot;/&gt;&lt;wsp:rsid wsp:val=&quot;006F456F&quot;/&gt;&lt;wsp:rsid wsp:val=&quot;006F5D46&quot;/&gt;&lt;wsp:rsid wsp:val=&quot;006F5FAB&quot;/&gt;&lt;wsp:rsid wsp:val=&quot;006F6AB1&quot;/&gt;&lt;wsp:rsid wsp:val=&quot;006F788C&quot;/&gt;&lt;wsp:rsid wsp:val=&quot;006F7D58&quot;/&gt;&lt;wsp:rsid wsp:val=&quot;00700279&quot;/&gt;&lt;wsp:rsid wsp:val=&quot;00700B94&quot;/&gt;&lt;wsp:rsid wsp:val=&quot;00700BEA&quot;/&gt;&lt;wsp:rsid wsp:val=&quot;00700C6C&quot;/&gt;&lt;wsp:rsid wsp:val=&quot;007012BE&quot;/&gt;&lt;wsp:rsid wsp:val=&quot;00701E3E&quot;/&gt;&lt;wsp:rsid wsp:val=&quot;00702599&quot;/&gt;&lt;wsp:rsid wsp:val=&quot;00702678&quot;/&gt;&lt;wsp:rsid wsp:val=&quot;0070362E&quot;/&gt;&lt;wsp:rsid wsp:val=&quot;007036D0&quot;/&gt;&lt;wsp:rsid wsp:val=&quot;007039FF&quot;/&gt;&lt;wsp:rsid wsp:val=&quot;00703AAA&quot;/&gt;&lt;wsp:rsid wsp:val=&quot;00703B61&quot;/&gt;&lt;wsp:rsid wsp:val=&quot;007040CA&quot;/&gt;&lt;wsp:rsid wsp:val=&quot;007048F1&quot;/&gt;&lt;wsp:rsid wsp:val=&quot;00704A63&quot;/&gt;&lt;wsp:rsid wsp:val=&quot;00705C6D&quot;/&gt;&lt;wsp:rsid wsp:val=&quot;00705C99&quot;/&gt;&lt;wsp:rsid wsp:val=&quot;007061B9&quot;/&gt;&lt;wsp:rsid wsp:val=&quot;007065D8&quot;/&gt;&lt;wsp:rsid wsp:val=&quot;007066ED&quot;/&gt;&lt;wsp:rsid wsp:val=&quot;007067FC&quot;/&gt;&lt;wsp:rsid wsp:val=&quot;00707311&quot;/&gt;&lt;wsp:rsid wsp:val=&quot;00710C50&quot;/&gt;&lt;wsp:rsid wsp:val=&quot;00710D17&quot;/&gt;&lt;wsp:rsid wsp:val=&quot;00711675&quot;/&gt;&lt;wsp:rsid wsp:val=&quot;00711970&quot;/&gt;&lt;wsp:rsid wsp:val=&quot;00711CE9&quot;/&gt;&lt;wsp:rsid wsp:val=&quot;00711DB0&quot;/&gt;&lt;wsp:rsid wsp:val=&quot;0071235F&quot;/&gt;&lt;wsp:rsid wsp:val=&quot;00712B95&quot;/&gt;&lt;wsp:rsid wsp:val=&quot;00712CDA&quot;/&gt;&lt;wsp:rsid wsp:val=&quot;00712F9D&quot;/&gt;&lt;wsp:rsid wsp:val=&quot;00713A2F&quot;/&gt;&lt;wsp:rsid wsp:val=&quot;00713D21&quot;/&gt;&lt;wsp:rsid wsp:val=&quot;00713DBE&quot;/&gt;&lt;wsp:rsid wsp:val=&quot;00713E2F&quot;/&gt;&lt;wsp:rsid wsp:val=&quot;00714DBD&quot;/&gt;&lt;wsp:rsid wsp:val=&quot;00714E5C&quot;/&gt;&lt;wsp:rsid wsp:val=&quot;0071530E&quot;/&gt;&lt;wsp:rsid wsp:val=&quot;00715B56&quot;/&gt;&lt;wsp:rsid wsp:val=&quot;00715D89&quot;/&gt;&lt;wsp:rsid wsp:val=&quot;007165E6&quot;/&gt;&lt;wsp:rsid wsp:val=&quot;007175DA&quot;/&gt;&lt;wsp:rsid wsp:val=&quot;007177CF&quot;/&gt;&lt;wsp:rsid wsp:val=&quot;00717B61&quot;/&gt;&lt;wsp:rsid wsp:val=&quot;00720A9F&quot;/&gt;&lt;wsp:rsid wsp:val=&quot;00720CB7&quot;/&gt;&lt;wsp:rsid wsp:val=&quot;00721531&quot;/&gt;&lt;wsp:rsid wsp:val=&quot;007215A0&quot;/&gt;&lt;wsp:rsid wsp:val=&quot;0072232E&quot;/&gt;&lt;wsp:rsid wsp:val=&quot;00722428&quot;/&gt;&lt;wsp:rsid wsp:val=&quot;00722BE4&quot;/&gt;&lt;wsp:rsid wsp:val=&quot;00723780&quot;/&gt;&lt;wsp:rsid wsp:val=&quot;0072379C&quot;/&gt;&lt;wsp:rsid wsp:val=&quot;00723C91&quot;/&gt;&lt;wsp:rsid wsp:val=&quot;00724DF0&quot;/&gt;&lt;wsp:rsid wsp:val=&quot;007251C6&quot;/&gt;&lt;wsp:rsid wsp:val=&quot;00725B2B&quot;/&gt;&lt;wsp:rsid wsp:val=&quot;00725CD1&quot;/&gt;&lt;wsp:rsid wsp:val=&quot;00726D31&quot;/&gt;&lt;wsp:rsid wsp:val=&quot;00726D6A&quot;/&gt;&lt;wsp:rsid wsp:val=&quot;00726F9B&quot;/&gt;&lt;wsp:rsid wsp:val=&quot;00727149&quot;/&gt;&lt;wsp:rsid wsp:val=&quot;007276E5&quot;/&gt;&lt;wsp:rsid wsp:val=&quot;00727C28&quot;/&gt;&lt;wsp:rsid wsp:val=&quot;00727D0C&quot;/&gt;&lt;wsp:rsid wsp:val=&quot;00727D35&quot;/&gt;&lt;wsp:rsid wsp:val=&quot;007305AB&quot;/&gt;&lt;wsp:rsid wsp:val=&quot;00730A21&quot;/&gt;&lt;wsp:rsid wsp:val=&quot;00731B00&quot;/&gt;&lt;wsp:rsid wsp:val=&quot;00731D37&quot;/&gt;&lt;wsp:rsid wsp:val=&quot;0073250A&quot;/&gt;&lt;wsp:rsid wsp:val=&quot;0073298F&quot;/&gt;&lt;wsp:rsid wsp:val=&quot;00732EBC&quot;/&gt;&lt;wsp:rsid wsp:val=&quot;00732F19&quot;/&gt;&lt;wsp:rsid wsp:val=&quot;00733607&quot;/&gt;&lt;wsp:rsid wsp:val=&quot;00733749&quot;/&gt;&lt;wsp:rsid wsp:val=&quot;00733D0E&quot;/&gt;&lt;wsp:rsid wsp:val=&quot;00734F65&quot;/&gt;&lt;wsp:rsid wsp:val=&quot;0073547B&quot;/&gt;&lt;wsp:rsid wsp:val=&quot;007355BC&quot;/&gt;&lt;wsp:rsid wsp:val=&quot;0073656C&quot;/&gt;&lt;wsp:rsid wsp:val=&quot;00736730&quot;/&gt;&lt;wsp:rsid wsp:val=&quot;00737A4A&quot;/&gt;&lt;wsp:rsid wsp:val=&quot;00737F6A&quot;/&gt;&lt;wsp:rsid wsp:val=&quot;00740712&quot;/&gt;&lt;wsp:rsid wsp:val=&quot;00740B39&quot;/&gt;&lt;wsp:rsid wsp:val=&quot;007410B7&quot;/&gt;&lt;wsp:rsid wsp:val=&quot;007410CF&quot;/&gt;&lt;wsp:rsid wsp:val=&quot;00741B81&quot;/&gt;&lt;wsp:rsid wsp:val=&quot;00741BD3&quot;/&gt;&lt;wsp:rsid wsp:val=&quot;00741C75&quot;/&gt;&lt;wsp:rsid wsp:val=&quot;00741CD9&quot;/&gt;&lt;wsp:rsid wsp:val=&quot;00741FBF&quot;/&gt;&lt;wsp:rsid wsp:val=&quot;00742072&quot;/&gt;&lt;wsp:rsid wsp:val=&quot;007420A2&quot;/&gt;&lt;wsp:rsid wsp:val=&quot;00742D86&quot;/&gt;&lt;wsp:rsid wsp:val=&quot;0074333C&quot;/&gt;&lt;wsp:rsid wsp:val=&quot;00744105&quot;/&gt;&lt;wsp:rsid wsp:val=&quot;007461CB&quot;/&gt;&lt;wsp:rsid wsp:val=&quot;00746515&quot;/&gt;&lt;wsp:rsid wsp:val=&quot;00746C31&quot;/&gt;&lt;wsp:rsid wsp:val=&quot;00750C7F&quot;/&gt;&lt;wsp:rsid wsp:val=&quot;00750F1F&quot;/&gt;&lt;wsp:rsid wsp:val=&quot;00751B6E&quot;/&gt;&lt;wsp:rsid wsp:val=&quot;00752762&quot;/&gt;&lt;wsp:rsid wsp:val=&quot;0075358E&quot;/&gt;&lt;wsp:rsid wsp:val=&quot;0075396E&quot;/&gt;&lt;wsp:rsid wsp:val=&quot;00753A52&quot;/&gt;&lt;wsp:rsid wsp:val=&quot;00753B87&quot;/&gt;&lt;wsp:rsid wsp:val=&quot;00753F06&quot;/&gt;&lt;wsp:rsid wsp:val=&quot;00754197&quot;/&gt;&lt;wsp:rsid wsp:val=&quot;00755959&quot;/&gt;&lt;wsp:rsid wsp:val=&quot;00756114&quot;/&gt;&lt;wsp:rsid wsp:val=&quot;007565DA&quot;/&gt;&lt;wsp:rsid wsp:val=&quot;0075678B&quot;/&gt;&lt;wsp:rsid wsp:val=&quot;007567F5&quot;/&gt;&lt;wsp:rsid wsp:val=&quot;00756B65&quot;/&gt;&lt;wsp:rsid wsp:val=&quot;00757FAB&quot;/&gt;&lt;wsp:rsid wsp:val=&quot;00760AFC&quot;/&gt;&lt;wsp:rsid wsp:val=&quot;00761257&quot;/&gt;&lt;wsp:rsid wsp:val=&quot;007614D1&quot;/&gt;&lt;wsp:rsid wsp:val=&quot;00761A07&quot;/&gt;&lt;wsp:rsid wsp:val=&quot;00762097&quot;/&gt;&lt;wsp:rsid wsp:val=&quot;0076237B&quot;/&gt;&lt;wsp:rsid wsp:val=&quot;00762708&quot;/&gt;&lt;wsp:rsid wsp:val=&quot;00762967&quot;/&gt;&lt;wsp:rsid wsp:val=&quot;00762EEE&quot;/&gt;&lt;wsp:rsid wsp:val=&quot;00763191&quot;/&gt;&lt;wsp:rsid wsp:val=&quot;007639D2&quot;/&gt;&lt;wsp:rsid wsp:val=&quot;00763C77&quot;/&gt;&lt;wsp:rsid wsp:val=&quot;007640FB&quot;/&gt;&lt;wsp:rsid wsp:val=&quot;007645F5&quot;/&gt;&lt;wsp:rsid wsp:val=&quot;00764963&quot;/&gt;&lt;wsp:rsid wsp:val=&quot;00765406&quot;/&gt;&lt;wsp:rsid wsp:val=&quot;00765D49&quot;/&gt;&lt;wsp:rsid wsp:val=&quot;00765F30&quot;/&gt;&lt;wsp:rsid wsp:val=&quot;00766391&quot;/&gt;&lt;wsp:rsid wsp:val=&quot;007663EF&quot;/&gt;&lt;wsp:rsid wsp:val=&quot;00766B75&quot;/&gt;&lt;wsp:rsid wsp:val=&quot;00766BA9&quot;/&gt;&lt;wsp:rsid wsp:val=&quot;00766F87&quot;/&gt;&lt;wsp:rsid wsp:val=&quot;007671A8&quot;/&gt;&lt;wsp:rsid wsp:val=&quot;00767221&quot;/&gt;&lt;wsp:rsid wsp:val=&quot;00767CA9&quot;/&gt;&lt;wsp:rsid wsp:val=&quot;00767FFB&quot;/&gt;&lt;wsp:rsid wsp:val=&quot;00770D73&quot;/&gt;&lt;wsp:rsid wsp:val=&quot;00770E2C&quot;/&gt;&lt;wsp:rsid wsp:val=&quot;00771225&quot;/&gt;&lt;wsp:rsid wsp:val=&quot;007712BF&quot;/&gt;&lt;wsp:rsid wsp:val=&quot;00771810&quot;/&gt;&lt;wsp:rsid wsp:val=&quot;00771B39&quot;/&gt;&lt;wsp:rsid wsp:val=&quot;00771B5F&quot;/&gt;&lt;wsp:rsid wsp:val=&quot;00771B95&quot;/&gt;&lt;wsp:rsid wsp:val=&quot;00772A4A&quot;/&gt;&lt;wsp:rsid wsp:val=&quot;00772B28&quot;/&gt;&lt;wsp:rsid wsp:val=&quot;00773003&quot;/&gt;&lt;wsp:rsid wsp:val=&quot;00773B87&quot;/&gt;&lt;wsp:rsid wsp:val=&quot;00774621&quot;/&gt;&lt;wsp:rsid wsp:val=&quot;00774D44&quot;/&gt;&lt;wsp:rsid wsp:val=&quot;00775051&quot;/&gt;&lt;wsp:rsid wsp:val=&quot;00775193&quot;/&gt;&lt;wsp:rsid wsp:val=&quot;007759AE&quot;/&gt;&lt;wsp:rsid wsp:val=&quot;00775F96&quot;/&gt;&lt;wsp:rsid wsp:val=&quot;0077612D&quot;/&gt;&lt;wsp:rsid wsp:val=&quot;0077621C&quot;/&gt;&lt;wsp:rsid wsp:val=&quot;00776954&quot;/&gt;&lt;wsp:rsid wsp:val=&quot;00776F9D&quot;/&gt;&lt;wsp:rsid wsp:val=&quot;007771BE&quot;/&gt;&lt;wsp:rsid wsp:val=&quot;007774EB&quot;/&gt;&lt;wsp:rsid wsp:val=&quot;00777551&quot;/&gt;&lt;wsp:rsid wsp:val=&quot;0077763F&quot;/&gt;&lt;wsp:rsid wsp:val=&quot;0077791A&quot;/&gt;&lt;wsp:rsid wsp:val=&quot;00777A02&quot;/&gt;&lt;wsp:rsid wsp:val=&quot;007803C4&quot;/&gt;&lt;wsp:rsid wsp:val=&quot;0078256D&quot;/&gt;&lt;wsp:rsid wsp:val=&quot;007825CF&quot;/&gt;&lt;wsp:rsid wsp:val=&quot;007826EB&quot;/&gt;&lt;wsp:rsid wsp:val=&quot;00782B71&quot;/&gt;&lt;wsp:rsid wsp:val=&quot;00783196&quot;/&gt;&lt;wsp:rsid wsp:val=&quot;00783313&quot;/&gt;&lt;wsp:rsid wsp:val=&quot;00783381&quot;/&gt;&lt;wsp:rsid wsp:val=&quot;00783ED8&quot;/&gt;&lt;wsp:rsid wsp:val=&quot;0078417C&quot;/&gt;&lt;wsp:rsid wsp:val=&quot;00784F35&quot;/&gt;&lt;wsp:rsid wsp:val=&quot;0078524B&quot;/&gt;&lt;wsp:rsid wsp:val=&quot;00785CC6&quot;/&gt;&lt;wsp:rsid wsp:val=&quot;0078707A&quot;/&gt;&lt;wsp:rsid wsp:val=&quot;007871AE&quot;/&gt;&lt;wsp:rsid wsp:val=&quot;007876C4&quot;/&gt;&lt;wsp:rsid wsp:val=&quot;00787798&quot;/&gt;&lt;wsp:rsid wsp:val=&quot;0078792A&quot;/&gt;&lt;wsp:rsid wsp:val=&quot;0078797A&quot;/&gt;&lt;wsp:rsid wsp:val=&quot;00790478&quot;/&gt;&lt;wsp:rsid wsp:val=&quot;00790675&quot;/&gt;&lt;wsp:rsid wsp:val=&quot;00790FF4&quot;/&gt;&lt;wsp:rsid wsp:val=&quot;007917B9&quot;/&gt;&lt;wsp:rsid wsp:val=&quot;00791D4F&quot;/&gt;&lt;wsp:rsid wsp:val=&quot;00791F09&quot;/&gt;&lt;wsp:rsid wsp:val=&quot;0079211F&quot;/&gt;&lt;wsp:rsid wsp:val=&quot;00792501&quot;/&gt;&lt;wsp:rsid wsp:val=&quot;00792608&quot;/&gt;&lt;wsp:rsid wsp:val=&quot;00792BA7&quot;/&gt;&lt;wsp:rsid wsp:val=&quot;00792EE2&quot;/&gt;&lt;wsp:rsid wsp:val=&quot;007938F7&quot;/&gt;&lt;wsp:rsid wsp:val=&quot;00794684&quot;/&gt;&lt;wsp:rsid wsp:val=&quot;00794A3F&quot;/&gt;&lt;wsp:rsid wsp:val=&quot;00794A9B&quot;/&gt;&lt;wsp:rsid wsp:val=&quot;00794CCC&quot;/&gt;&lt;wsp:rsid wsp:val=&quot;00794F86&quot;/&gt;&lt;wsp:rsid wsp:val=&quot;007953BB&quot;/&gt;&lt;wsp:rsid wsp:val=&quot;00795E98&quot;/&gt;&lt;wsp:rsid wsp:val=&quot;00796131&quot;/&gt;&lt;wsp:rsid wsp:val=&quot;0079661E&quot;/&gt;&lt;wsp:rsid wsp:val=&quot;0079721D&quot;/&gt;&lt;wsp:rsid wsp:val=&quot;00797B17&quot;/&gt;&lt;wsp:rsid wsp:val=&quot;00797D08&quot;/&gt;&lt;wsp:rsid wsp:val=&quot;007A0863&quot;/&gt;&lt;wsp:rsid wsp:val=&quot;007A0921&quot;/&gt;&lt;wsp:rsid wsp:val=&quot;007A11B1&quot;/&gt;&lt;wsp:rsid wsp:val=&quot;007A164D&quot;/&gt;&lt;wsp:rsid wsp:val=&quot;007A17AD&quot;/&gt;&lt;wsp:rsid wsp:val=&quot;007A2120&quot;/&gt;&lt;wsp:rsid wsp:val=&quot;007A23CE&quot;/&gt;&lt;wsp:rsid wsp:val=&quot;007A2ED8&quot;/&gt;&lt;wsp:rsid wsp:val=&quot;007A36B9&quot;/&gt;&lt;wsp:rsid wsp:val=&quot;007A5360&quot;/&gt;&lt;wsp:rsid wsp:val=&quot;007A5682&quot;/&gt;&lt;wsp:rsid wsp:val=&quot;007A56D6&quot;/&gt;&lt;wsp:rsid wsp:val=&quot;007A5CA8&quot;/&gt;&lt;wsp:rsid wsp:val=&quot;007A6475&quot;/&gt;&lt;wsp:rsid wsp:val=&quot;007A69DA&quot;/&gt;&lt;wsp:rsid wsp:val=&quot;007A6F4C&quot;/&gt;&lt;wsp:rsid wsp:val=&quot;007A7358&quot;/&gt;&lt;wsp:rsid wsp:val=&quot;007A7629&quot;/&gt;&lt;wsp:rsid wsp:val=&quot;007A765B&quot;/&gt;&lt;wsp:rsid wsp:val=&quot;007A7C1D&quot;/&gt;&lt;wsp:rsid wsp:val=&quot;007A7FC4&quot;/&gt;&lt;wsp:rsid wsp:val=&quot;007B00EB&quot;/&gt;&lt;wsp:rsid wsp:val=&quot;007B10F6&quot;/&gt;&lt;wsp:rsid wsp:val=&quot;007B179D&quot;/&gt;&lt;wsp:rsid wsp:val=&quot;007B1AC3&quot;/&gt;&lt;wsp:rsid wsp:val=&quot;007B24BD&quot;/&gt;&lt;wsp:rsid wsp:val=&quot;007B26B1&quot;/&gt;&lt;wsp:rsid wsp:val=&quot;007B314D&quot;/&gt;&lt;wsp:rsid wsp:val=&quot;007B396E&quot;/&gt;&lt;wsp:rsid wsp:val=&quot;007B3BDA&quot;/&gt;&lt;wsp:rsid wsp:val=&quot;007B4334&quot;/&gt;&lt;wsp:rsid wsp:val=&quot;007B47BE&quot;/&gt;&lt;wsp:rsid wsp:val=&quot;007B4991&quot;/&gt;&lt;wsp:rsid wsp:val=&quot;007B4C03&quot;/&gt;&lt;wsp:rsid wsp:val=&quot;007B4D24&quot;/&gt;&lt;wsp:rsid wsp:val=&quot;007B4E22&quot;/&gt;&lt;wsp:rsid wsp:val=&quot;007B5323&quot;/&gt;&lt;wsp:rsid wsp:val=&quot;007B6659&quot;/&gt;&lt;wsp:rsid wsp:val=&quot;007B7863&quot;/&gt;&lt;wsp:rsid wsp:val=&quot;007B7BD7&quot;/&gt;&lt;wsp:rsid wsp:val=&quot;007C0BC7&quot;/&gt;&lt;wsp:rsid wsp:val=&quot;007C1017&quot;/&gt;&lt;wsp:rsid wsp:val=&quot;007C1150&quot;/&gt;&lt;wsp:rsid wsp:val=&quot;007C18B8&quot;/&gt;&lt;wsp:rsid wsp:val=&quot;007C20A4&quot;/&gt;&lt;wsp:rsid wsp:val=&quot;007C367B&quot;/&gt;&lt;wsp:rsid wsp:val=&quot;007C3814&quot;/&gt;&lt;wsp:rsid wsp:val=&quot;007C4178&quot;/&gt;&lt;wsp:rsid wsp:val=&quot;007C418F&quot;/&gt;&lt;wsp:rsid wsp:val=&quot;007C469B&quot;/&gt;&lt;wsp:rsid wsp:val=&quot;007C47AB&quot;/&gt;&lt;wsp:rsid wsp:val=&quot;007C4CDA&quot;/&gt;&lt;wsp:rsid wsp:val=&quot;007C505D&quot;/&gt;&lt;wsp:rsid wsp:val=&quot;007C5293&quot;/&gt;&lt;wsp:rsid wsp:val=&quot;007C54C5&quot;/&gt;&lt;wsp:rsid wsp:val=&quot;007C568D&quot;/&gt;&lt;wsp:rsid wsp:val=&quot;007C5A80&quot;/&gt;&lt;wsp:rsid wsp:val=&quot;007C62A1&quot;/&gt;&lt;wsp:rsid wsp:val=&quot;007C6519&quot;/&gt;&lt;wsp:rsid wsp:val=&quot;007C79D1&quot;/&gt;&lt;wsp:rsid wsp:val=&quot;007C7E9C&quot;/&gt;&lt;wsp:rsid wsp:val=&quot;007D0234&quot;/&gt;&lt;wsp:rsid wsp:val=&quot;007D033C&quot;/&gt;&lt;wsp:rsid wsp:val=&quot;007D051D&quot;/&gt;&lt;wsp:rsid wsp:val=&quot;007D05A5&quot;/&gt;&lt;wsp:rsid wsp:val=&quot;007D0D5A&quot;/&gt;&lt;wsp:rsid wsp:val=&quot;007D0E0C&quot;/&gt;&lt;wsp:rsid wsp:val=&quot;007D11B6&quot;/&gt;&lt;wsp:rsid wsp:val=&quot;007D1423&quot;/&gt;&lt;wsp:rsid wsp:val=&quot;007D16EF&quot;/&gt;&lt;wsp:rsid wsp:val=&quot;007D1983&quot;/&gt;&lt;wsp:rsid wsp:val=&quot;007D1F66&quot;/&gt;&lt;wsp:rsid wsp:val=&quot;007D2C26&quot;/&gt;&lt;wsp:rsid wsp:val=&quot;007D2DA8&quot;/&gt;&lt;wsp:rsid wsp:val=&quot;007D51B6&quot;/&gt;&lt;wsp:rsid wsp:val=&quot;007D5419&quot;/&gt;&lt;wsp:rsid wsp:val=&quot;007D5A5D&quot;/&gt;&lt;wsp:rsid wsp:val=&quot;007D701A&quot;/&gt;&lt;wsp:rsid wsp:val=&quot;007D741A&quot;/&gt;&lt;wsp:rsid wsp:val=&quot;007E02F6&quot;/&gt;&lt;wsp:rsid wsp:val=&quot;007E0348&quot;/&gt;&lt;wsp:rsid wsp:val=&quot;007E058A&quot;/&gt;&lt;wsp:rsid wsp:val=&quot;007E0751&quot;/&gt;&lt;wsp:rsid wsp:val=&quot;007E0FEE&quot;/&gt;&lt;wsp:rsid wsp:val=&quot;007E157F&quot;/&gt;&lt;wsp:rsid wsp:val=&quot;007E1A25&quot;/&gt;&lt;wsp:rsid wsp:val=&quot;007E1AB5&quot;/&gt;&lt;wsp:rsid wsp:val=&quot;007E1E7E&quot;/&gt;&lt;wsp:rsid wsp:val=&quot;007E2980&quot;/&gt;&lt;wsp:rsid wsp:val=&quot;007E396C&quot;/&gt;&lt;wsp:rsid wsp:val=&quot;007E398E&quot;/&gt;&lt;wsp:rsid wsp:val=&quot;007E3D21&quot;/&gt;&lt;wsp:rsid wsp:val=&quot;007E45E0&quot;/&gt;&lt;wsp:rsid wsp:val=&quot;007E4C9E&quot;/&gt;&lt;wsp:rsid wsp:val=&quot;007E5389&quot;/&gt;&lt;wsp:rsid wsp:val=&quot;007E56C2&quot;/&gt;&lt;wsp:rsid wsp:val=&quot;007E5A15&quot;/&gt;&lt;wsp:rsid wsp:val=&quot;007E5A9C&quot;/&gt;&lt;wsp:rsid wsp:val=&quot;007E5AAE&quot;/&gt;&lt;wsp:rsid wsp:val=&quot;007E66FB&quot;/&gt;&lt;wsp:rsid wsp:val=&quot;007E6A4F&quot;/&gt;&lt;wsp:rsid wsp:val=&quot;007E6B99&quot;/&gt;&lt;wsp:rsid wsp:val=&quot;007E6C40&quot;/&gt;&lt;wsp:rsid wsp:val=&quot;007E6DF5&quot;/&gt;&lt;wsp:rsid wsp:val=&quot;007E6F06&quot;/&gt;&lt;wsp:rsid wsp:val=&quot;007E7805&quot;/&gt;&lt;wsp:rsid wsp:val=&quot;007E7FA7&quot;/&gt;&lt;wsp:rsid wsp:val=&quot;007F016B&quot;/&gt;&lt;wsp:rsid wsp:val=&quot;007F0332&quot;/&gt;&lt;wsp:rsid wsp:val=&quot;007F0E5B&quot;/&gt;&lt;wsp:rsid wsp:val=&quot;007F138F&quot;/&gt;&lt;wsp:rsid wsp:val=&quot;007F1528&quot;/&gt;&lt;wsp:rsid wsp:val=&quot;007F1866&quot;/&gt;&lt;wsp:rsid wsp:val=&quot;007F1E1C&quot;/&gt;&lt;wsp:rsid wsp:val=&quot;007F208E&quot;/&gt;&lt;wsp:rsid wsp:val=&quot;007F22D0&quot;/&gt;&lt;wsp:rsid wsp:val=&quot;007F292E&quot;/&gt;&lt;wsp:rsid wsp:val=&quot;007F352D&quot;/&gt;&lt;wsp:rsid wsp:val=&quot;007F3569&quot;/&gt;&lt;wsp:rsid wsp:val=&quot;007F36A7&quot;/&gt;&lt;wsp:rsid wsp:val=&quot;007F4105&quot;/&gt;&lt;wsp:rsid wsp:val=&quot;007F548A&quot;/&gt;&lt;wsp:rsid wsp:val=&quot;007F58AC&quot;/&gt;&lt;wsp:rsid wsp:val=&quot;007F58FB&quot;/&gt;&lt;wsp:rsid wsp:val=&quot;007F5F64&quot;/&gt;&lt;wsp:rsid wsp:val=&quot;007F70B9&quot;/&gt;&lt;wsp:rsid wsp:val=&quot;007F7221&quot;/&gt;&lt;wsp:rsid wsp:val=&quot;007F727D&quot;/&gt;&lt;wsp:rsid wsp:val=&quot;007F72CB&quot;/&gt;&lt;wsp:rsid wsp:val=&quot;007F7FC0&quot;/&gt;&lt;wsp:rsid wsp:val=&quot;0080064E&quot;/&gt;&lt;wsp:rsid wsp:val=&quot;00800C8E&quot;/&gt;&lt;wsp:rsid wsp:val=&quot;008016F7&quot;/&gt;&lt;wsp:rsid wsp:val=&quot;00801A04&quot;/&gt;&lt;wsp:rsid wsp:val=&quot;008024E6&quot;/&gt;&lt;wsp:rsid wsp:val=&quot;008027D0&quot;/&gt;&lt;wsp:rsid wsp:val=&quot;00802B3D&quot;/&gt;&lt;wsp:rsid wsp:val=&quot;00804362&quot;/&gt;&lt;wsp:rsid wsp:val=&quot;00804C27&quot;/&gt;&lt;wsp:rsid wsp:val=&quot;00804D56&quot;/&gt;&lt;wsp:rsid wsp:val=&quot;00805541&quot;/&gt;&lt;wsp:rsid wsp:val=&quot;008057A1&quot;/&gt;&lt;wsp:rsid wsp:val=&quot;00805B3B&quot;/&gt;&lt;wsp:rsid wsp:val=&quot;00806B70&quot;/&gt;&lt;wsp:rsid wsp:val=&quot;00806C2E&quot;/&gt;&lt;wsp:rsid wsp:val=&quot;00806F55&quot;/&gt;&lt;wsp:rsid wsp:val=&quot;00806FF2&quot;/&gt;&lt;wsp:rsid wsp:val=&quot;008074AD&quot;/&gt;&lt;wsp:rsid wsp:val=&quot;008100BE&quot;/&gt;&lt;wsp:rsid wsp:val=&quot;008105AF&quot;/&gt;&lt;wsp:rsid wsp:val=&quot;0081069C&quot;/&gt;&lt;wsp:rsid wsp:val=&quot;0081074A&quot;/&gt;&lt;wsp:rsid wsp:val=&quot;0081074B&quot;/&gt;&lt;wsp:rsid wsp:val=&quot;00810C86&quot;/&gt;&lt;wsp:rsid wsp:val=&quot;0081118B&quot;/&gt;&lt;wsp:rsid wsp:val=&quot;00811479&quot;/&gt;&lt;wsp:rsid wsp:val=&quot;00811727&quot;/&gt;&lt;wsp:rsid wsp:val=&quot;00811A21&quot;/&gt;&lt;wsp:rsid wsp:val=&quot;00813C97&quot;/&gt;&lt;wsp:rsid wsp:val=&quot;008140A3&quot;/&gt;&lt;wsp:rsid wsp:val=&quot;008142A4&quot;/&gt;&lt;wsp:rsid wsp:val=&quot;00814411&quot;/&gt;&lt;wsp:rsid wsp:val=&quot;00814739&quot;/&gt;&lt;wsp:rsid wsp:val=&quot;00815639&quot;/&gt;&lt;wsp:rsid wsp:val=&quot;00815AF7&quot;/&gt;&lt;wsp:rsid wsp:val=&quot;00815EAD&quot;/&gt;&lt;wsp:rsid wsp:val=&quot;00816392&quot;/&gt;&lt;wsp:rsid wsp:val=&quot;00816E9D&quot;/&gt;&lt;wsp:rsid wsp:val=&quot;00817208&quot;/&gt;&lt;wsp:rsid wsp:val=&quot;008178EF&quot;/&gt;&lt;wsp:rsid wsp:val=&quot;0082016A&quot;/&gt;&lt;wsp:rsid wsp:val=&quot;008207AB&quot;/&gt;&lt;wsp:rsid wsp:val=&quot;00821332&quot;/&gt;&lt;wsp:rsid wsp:val=&quot;00821A57&quot;/&gt;&lt;wsp:rsid wsp:val=&quot;008220F4&quot;/&gt;&lt;wsp:rsid wsp:val=&quot;0082240F&quot;/&gt;&lt;wsp:rsid wsp:val=&quot;008225E2&quot;/&gt;&lt;wsp:rsid wsp:val=&quot;00822680&quot;/&gt;&lt;wsp:rsid wsp:val=&quot;00822C77&quot;/&gt;&lt;wsp:rsid wsp:val=&quot;00823671&quot;/&gt;&lt;wsp:rsid wsp:val=&quot;00823AD6&quot;/&gt;&lt;wsp:rsid wsp:val=&quot;00823D22&quot;/&gt;&lt;wsp:rsid wsp:val=&quot;00823D63&quot;/&gt;&lt;wsp:rsid wsp:val=&quot;00824235&quot;/&gt;&lt;wsp:rsid wsp:val=&quot;0082464E&quot;/&gt;&lt;wsp:rsid wsp:val=&quot;00824802&quot;/&gt;&lt;wsp:rsid wsp:val=&quot;00824B40&quot;/&gt;&lt;wsp:rsid wsp:val=&quot;00824D55&quot;/&gt;&lt;wsp:rsid wsp:val=&quot;008257A9&quot;/&gt;&lt;wsp:rsid wsp:val=&quot;00825D35&quot;/&gt;&lt;wsp:rsid wsp:val=&quot;00826443&quot;/&gt;&lt;wsp:rsid wsp:val=&quot;0082666C&quot;/&gt;&lt;wsp:rsid wsp:val=&quot;00826E88&quot;/&gt;&lt;wsp:rsid wsp:val=&quot;0082775D&quot;/&gt;&lt;wsp:rsid wsp:val=&quot;00827809&quot;/&gt;&lt;wsp:rsid wsp:val=&quot;0082780B&quot;/&gt;&lt;wsp:rsid wsp:val=&quot;00827B5E&quot;/&gt;&lt;wsp:rsid wsp:val=&quot;00827CC4&quot;/&gt;&lt;wsp:rsid wsp:val=&quot;008304A7&quot;/&gt;&lt;wsp:rsid wsp:val=&quot;00830BB3&quot;/&gt;&lt;wsp:rsid wsp:val=&quot;00830F56&quot;/&gt;&lt;wsp:rsid wsp:val=&quot;008319E8&quot;/&gt;&lt;wsp:rsid wsp:val=&quot;00831CA0&quot;/&gt;&lt;wsp:rsid wsp:val=&quot;008320C4&quot;/&gt;&lt;wsp:rsid wsp:val=&quot;008320E3&quot;/&gt;&lt;wsp:rsid wsp:val=&quot;00832325&quot;/&gt;&lt;wsp:rsid wsp:val=&quot;0083280F&quot;/&gt;&lt;wsp:rsid wsp:val=&quot;00832822&quot;/&gt;&lt;wsp:rsid wsp:val=&quot;0083359F&quot;/&gt;&lt;wsp:rsid wsp:val=&quot;0083361D&quot;/&gt;&lt;wsp:rsid wsp:val=&quot;00833D78&quot;/&gt;&lt;wsp:rsid wsp:val=&quot;00834350&quot;/&gt;&lt;wsp:rsid wsp:val=&quot;00834597&quot;/&gt;&lt;wsp:rsid wsp:val=&quot;00834A28&quot;/&gt;&lt;wsp:rsid wsp:val=&quot;00834CED&quot;/&gt;&lt;wsp:rsid wsp:val=&quot;008354AF&quot;/&gt;&lt;wsp:rsid wsp:val=&quot;008357D9&quot;/&gt;&lt;wsp:rsid wsp:val=&quot;00835F32&quot;/&gt;&lt;wsp:rsid wsp:val=&quot;008361AF&quot;/&gt;&lt;wsp:rsid wsp:val=&quot;0083710B&quot;/&gt;&lt;wsp:rsid wsp:val=&quot;0083744B&quot;/&gt;&lt;wsp:rsid wsp:val=&quot;00840321&quot;/&gt;&lt;wsp:rsid wsp:val=&quot;0084090D&quot;/&gt;&lt;wsp:rsid wsp:val=&quot;00840E3E&quot;/&gt;&lt;wsp:rsid wsp:val=&quot;00840F59&quot;/&gt;&lt;wsp:rsid wsp:val=&quot;0084149B&quot;/&gt;&lt;wsp:rsid wsp:val=&quot;0084172F&quot;/&gt;&lt;wsp:rsid wsp:val=&quot;008419EC&quot;/&gt;&lt;wsp:rsid wsp:val=&quot;00841B1E&quot;/&gt;&lt;wsp:rsid wsp:val=&quot;0084287E&quot;/&gt;&lt;wsp:rsid wsp:val=&quot;0084448A&quot;/&gt;&lt;wsp:rsid wsp:val=&quot;00845AC0&quot;/&gt;&lt;wsp:rsid wsp:val=&quot;00845D2C&quot;/&gt;&lt;wsp:rsid wsp:val=&quot;008466BF&quot;/&gt;&lt;wsp:rsid wsp:val=&quot;00847E96&quot;/&gt;&lt;wsp:rsid wsp:val=&quot;008500EE&quot;/&gt;&lt;wsp:rsid wsp:val=&quot;00850189&quot;/&gt;&lt;wsp:rsid wsp:val=&quot;008517A2&quot;/&gt;&lt;wsp:rsid wsp:val=&quot;008518C3&quot;/&gt;&lt;wsp:rsid wsp:val=&quot;00851AD6&quot;/&gt;&lt;wsp:rsid wsp:val=&quot;008526EC&quot;/&gt;&lt;wsp:rsid wsp:val=&quot;00852B2A&quot;/&gt;&lt;wsp:rsid wsp:val=&quot;00852B75&quot;/&gt;&lt;wsp:rsid wsp:val=&quot;00854AE4&quot;/&gt;&lt;wsp:rsid wsp:val=&quot;00854DFA&quot;/&gt;&lt;wsp:rsid wsp:val=&quot;00855B6E&quot;/&gt;&lt;wsp:rsid wsp:val=&quot;00855BB5&quot;/&gt;&lt;wsp:rsid wsp:val=&quot;00856AA4&quot;/&gt;&lt;wsp:rsid wsp:val=&quot;00856D1F&quot;/&gt;&lt;wsp:rsid wsp:val=&quot;00857140&quot;/&gt;&lt;wsp:rsid wsp:val=&quot;0085744F&quot;/&gt;&lt;wsp:rsid wsp:val=&quot;00857C38&quot;/&gt;&lt;wsp:rsid wsp:val=&quot;008602B9&quot;/&gt;&lt;wsp:rsid wsp:val=&quot;0086058A&quot;/&gt;&lt;wsp:rsid wsp:val=&quot;008607B0&quot;/&gt;&lt;wsp:rsid wsp:val=&quot;00860AA0&quot;/&gt;&lt;wsp:rsid wsp:val=&quot;00860CE5&quot;/&gt;&lt;wsp:rsid wsp:val=&quot;00861459&quot;/&gt;&lt;wsp:rsid wsp:val=&quot;008614E8&quot;/&gt;&lt;wsp:rsid wsp:val=&quot;00861605&quot;/&gt;&lt;wsp:rsid wsp:val=&quot;00861BFA&quot;/&gt;&lt;wsp:rsid wsp:val=&quot;008620C2&quot;/&gt;&lt;wsp:rsid wsp:val=&quot;00863670&quot;/&gt;&lt;wsp:rsid wsp:val=&quot;0086381A&quot;/&gt;&lt;wsp:rsid wsp:val=&quot;00863AA3&quot;/&gt;&lt;wsp:rsid wsp:val=&quot;0086493C&quot;/&gt;&lt;wsp:rsid wsp:val=&quot;00864D12&quot;/&gt;&lt;wsp:rsid wsp:val=&quot;0086503D&quot;/&gt;&lt;wsp:rsid wsp:val=&quot;0086537A&quot;/&gt;&lt;wsp:rsid wsp:val=&quot;008656F9&quot;/&gt;&lt;wsp:rsid wsp:val=&quot;00865951&quot;/&gt;&lt;wsp:rsid wsp:val=&quot;0086607A&quot;/&gt;&lt;wsp:rsid wsp:val=&quot;00866716&quot;/&gt;&lt;wsp:rsid wsp:val=&quot;00866826&quot;/&gt;&lt;wsp:rsid wsp:val=&quot;00867040&quot;/&gt;&lt;wsp:rsid wsp:val=&quot;00867674&quot;/&gt;&lt;wsp:rsid wsp:val=&quot;00867AFA&quot;/&gt;&lt;wsp:rsid wsp:val=&quot;00870F61&quot;/&gt;&lt;wsp:rsid wsp:val=&quot;00871523&quot;/&gt;&lt;wsp:rsid wsp:val=&quot;008722F3&quot;/&gt;&lt;wsp:rsid wsp:val=&quot;00872B74&quot;/&gt;&lt;wsp:rsid wsp:val=&quot;00872D0F&quot;/&gt;&lt;wsp:rsid wsp:val=&quot;00873060&quot;/&gt;&lt;wsp:rsid wsp:val=&quot;0087327B&quot;/&gt;&lt;wsp:rsid wsp:val=&quot;0087348A&quot;/&gt;&lt;wsp:rsid wsp:val=&quot;00873565&quot;/&gt;&lt;wsp:rsid wsp:val=&quot;00873580&quot;/&gt;&lt;wsp:rsid wsp:val=&quot;00873C57&quot;/&gt;&lt;wsp:rsid wsp:val=&quot;00873F32&quot;/&gt;&lt;wsp:rsid wsp:val=&quot;00873FA4&quot;/&gt;&lt;wsp:rsid wsp:val=&quot;008745FE&quot;/&gt;&lt;wsp:rsid wsp:val=&quot;008750A6&quot;/&gt;&lt;wsp:rsid wsp:val=&quot;00875D39&quot;/&gt;&lt;wsp:rsid wsp:val=&quot;00875EF5&quot;/&gt;&lt;wsp:rsid wsp:val=&quot;0087604A&quot;/&gt;&lt;wsp:rsid wsp:val=&quot;008768DA&quot;/&gt;&lt;wsp:rsid wsp:val=&quot;008769BF&quot;/&gt;&lt;wsp:rsid wsp:val=&quot;00876FAE&quot;/&gt;&lt;wsp:rsid wsp:val=&quot;0087708C&quot;/&gt;&lt;wsp:rsid wsp:val=&quot;00877FAB&quot;/&gt;&lt;wsp:rsid wsp:val=&quot;00880421&quot;/&gt;&lt;wsp:rsid wsp:val=&quot;008805EC&quot;/&gt;&lt;wsp:rsid wsp:val=&quot;00880721&quot;/&gt;&lt;wsp:rsid wsp:val=&quot;00880C98&quot;/&gt;&lt;wsp:rsid wsp:val=&quot;00882A57&quot;/&gt;&lt;wsp:rsid wsp:val=&quot;00882CD9&quot;/&gt;&lt;wsp:rsid wsp:val=&quot;00882EAE&quot;/&gt;&lt;wsp:rsid wsp:val=&quot;0088318B&quot;/&gt;&lt;wsp:rsid wsp:val=&quot;00883480&quot;/&gt;&lt;wsp:rsid wsp:val=&quot;00883DC0&quot;/&gt;&lt;wsp:rsid wsp:val=&quot;00884081&quot;/&gt;&lt;wsp:rsid wsp:val=&quot;00884842&quot;/&gt;&lt;wsp:rsid wsp:val=&quot;00884CED&quot;/&gt;&lt;wsp:rsid wsp:val=&quot;008859F1&quot;/&gt;&lt;wsp:rsid wsp:val=&quot;008862E6&quot;/&gt;&lt;wsp:rsid wsp:val=&quot;00887AFD&quot;/&gt;&lt;wsp:rsid wsp:val=&quot;00887E9E&quot;/&gt;&lt;wsp:rsid wsp:val=&quot;00887F75&quot;/&gt;&lt;wsp:rsid wsp:val=&quot;00890044&quot;/&gt;&lt;wsp:rsid wsp:val=&quot;0089021D&quot;/&gt;&lt;wsp:rsid wsp:val=&quot;0089136A&quot;/&gt;&lt;wsp:rsid wsp:val=&quot;00891BB5&quot;/&gt;&lt;wsp:rsid wsp:val=&quot;008920AD&quot;/&gt;&lt;wsp:rsid wsp:val=&quot;00892346&quot;/&gt;&lt;wsp:rsid wsp:val=&quot;00892A71&quot;/&gt;&lt;wsp:rsid wsp:val=&quot;00892F02&quot;/&gt;&lt;wsp:rsid wsp:val=&quot;008931B3&quot;/&gt;&lt;wsp:rsid wsp:val=&quot;00893315&quot;/&gt;&lt;wsp:rsid wsp:val=&quot;00893352&quot;/&gt;&lt;wsp:rsid wsp:val=&quot;00894067&quot;/&gt;&lt;wsp:rsid wsp:val=&quot;008941DD&quot;/&gt;&lt;wsp:rsid wsp:val=&quot;0089432D&quot;/&gt;&lt;wsp:rsid wsp:val=&quot;00894D3A&quot;/&gt;&lt;wsp:rsid wsp:val=&quot;0089520D&quot;/&gt;&lt;wsp:rsid wsp:val=&quot;00895AEA&quot;/&gt;&lt;wsp:rsid wsp:val=&quot;00896455&quot;/&gt;&lt;wsp:rsid wsp:val=&quot;00896901&quot;/&gt;&lt;wsp:rsid wsp:val=&quot;00896A6E&quot;/&gt;&lt;wsp:rsid wsp:val=&quot;00897004&quot;/&gt;&lt;wsp:rsid wsp:val=&quot;008973CA&quot;/&gt;&lt;wsp:rsid wsp:val=&quot;00897899&quot;/&gt;&lt;wsp:rsid wsp:val=&quot;00897C47&quot;/&gt;&lt;wsp:rsid wsp:val=&quot;008A01ED&quot;/&gt;&lt;wsp:rsid wsp:val=&quot;008A0334&quot;/&gt;&lt;wsp:rsid wsp:val=&quot;008A080A&quot;/&gt;&lt;wsp:rsid wsp:val=&quot;008A16BB&quot;/&gt;&lt;wsp:rsid wsp:val=&quot;008A1873&quot;/&gt;&lt;wsp:rsid wsp:val=&quot;008A28AB&quot;/&gt;&lt;wsp:rsid wsp:val=&quot;008A2E13&quot;/&gt;&lt;wsp:rsid wsp:val=&quot;008A3672&quot;/&gt;&lt;wsp:rsid wsp:val=&quot;008A38B9&quot;/&gt;&lt;wsp:rsid wsp:val=&quot;008A3900&quot;/&gt;&lt;wsp:rsid wsp:val=&quot;008A3C67&quot;/&gt;&lt;wsp:rsid wsp:val=&quot;008A418E&quot;/&gt;&lt;wsp:rsid wsp:val=&quot;008A4382&quot;/&gt;&lt;wsp:rsid wsp:val=&quot;008A5494&quot;/&gt;&lt;wsp:rsid wsp:val=&quot;008A5B78&quot;/&gt;&lt;wsp:rsid wsp:val=&quot;008A60E6&quot;/&gt;&lt;wsp:rsid wsp:val=&quot;008A681C&quot;/&gt;&lt;wsp:rsid wsp:val=&quot;008A686C&quot;/&gt;&lt;wsp:rsid wsp:val=&quot;008A7228&quot;/&gt;&lt;wsp:rsid wsp:val=&quot;008A763E&quot;/&gt;&lt;wsp:rsid wsp:val=&quot;008A7956&quot;/&gt;&lt;wsp:rsid wsp:val=&quot;008A7ADE&quot;/&gt;&lt;wsp:rsid wsp:val=&quot;008B01F0&quot;/&gt;&lt;wsp:rsid wsp:val=&quot;008B07D9&quot;/&gt;&lt;wsp:rsid wsp:val=&quot;008B081F&quot;/&gt;&lt;wsp:rsid wsp:val=&quot;008B0ACD&quot;/&gt;&lt;wsp:rsid wsp:val=&quot;008B138D&quot;/&gt;&lt;wsp:rsid wsp:val=&quot;008B1478&quot;/&gt;&lt;wsp:rsid wsp:val=&quot;008B14C0&quot;/&gt;&lt;wsp:rsid wsp:val=&quot;008B1C36&quot;/&gt;&lt;wsp:rsid wsp:val=&quot;008B1E67&quot;/&gt;&lt;wsp:rsid wsp:val=&quot;008B1EBB&quot;/&gt;&lt;wsp:rsid wsp:val=&quot;008B203E&quot;/&gt;&lt;wsp:rsid wsp:val=&quot;008B2320&quot;/&gt;&lt;wsp:rsid wsp:val=&quot;008B39BA&quot;/&gt;&lt;wsp:rsid wsp:val=&quot;008B48FA&quot;/&gt;&lt;wsp:rsid wsp:val=&quot;008B5106&quot;/&gt;&lt;wsp:rsid wsp:val=&quot;008B56CE&quot;/&gt;&lt;wsp:rsid wsp:val=&quot;008B6515&quot;/&gt;&lt;wsp:rsid wsp:val=&quot;008B7383&quot;/&gt;&lt;wsp:rsid wsp:val=&quot;008B7697&quot;/&gt;&lt;wsp:rsid wsp:val=&quot;008B790A&quot;/&gt;&lt;wsp:rsid wsp:val=&quot;008B7BFF&quot;/&gt;&lt;wsp:rsid wsp:val=&quot;008B7EDA&quot;/&gt;&lt;wsp:rsid wsp:val=&quot;008C01BC&quot;/&gt;&lt;wsp:rsid wsp:val=&quot;008C07A5&quot;/&gt;&lt;wsp:rsid wsp:val=&quot;008C07EE&quot;/&gt;&lt;wsp:rsid wsp:val=&quot;008C0BB2&quot;/&gt;&lt;wsp:rsid wsp:val=&quot;008C1BF0&quot;/&gt;&lt;wsp:rsid wsp:val=&quot;008C1BF5&quot;/&gt;&lt;wsp:rsid wsp:val=&quot;008C2BCA&quot;/&gt;&lt;wsp:rsid wsp:val=&quot;008C2EED&quot;/&gt;&lt;wsp:rsid wsp:val=&quot;008C41C8&quot;/&gt;&lt;wsp:rsid wsp:val=&quot;008C4946&quot;/&gt;&lt;wsp:rsid wsp:val=&quot;008C4E1E&quot;/&gt;&lt;wsp:rsid wsp:val=&quot;008C5B62&quot;/&gt;&lt;wsp:rsid wsp:val=&quot;008C701F&quot;/&gt;&lt;wsp:rsid wsp:val=&quot;008C73DE&quot;/&gt;&lt;wsp:rsid wsp:val=&quot;008C761A&quot;/&gt;&lt;wsp:rsid wsp:val=&quot;008C7920&quot;/&gt;&lt;wsp:rsid wsp:val=&quot;008C7B17&quot;/&gt;&lt;wsp:rsid wsp:val=&quot;008D05D9&quot;/&gt;&lt;wsp:rsid wsp:val=&quot;008D08C7&quot;/&gt;&lt;wsp:rsid wsp:val=&quot;008D0E71&quot;/&gt;&lt;wsp:rsid wsp:val=&quot;008D0E7E&quot;/&gt;&lt;wsp:rsid wsp:val=&quot;008D1440&quot;/&gt;&lt;wsp:rsid wsp:val=&quot;008D2608&quot;/&gt;&lt;wsp:rsid wsp:val=&quot;008D2611&quot;/&gt;&lt;wsp:rsid wsp:val=&quot;008D2A3C&quot;/&gt;&lt;wsp:rsid wsp:val=&quot;008D3596&quot;/&gt;&lt;wsp:rsid wsp:val=&quot;008D46A0&quot;/&gt;&lt;wsp:rsid wsp:val=&quot;008D4865&quot;/&gt;&lt;wsp:rsid wsp:val=&quot;008D63C2&quot;/&gt;&lt;wsp:rsid wsp:val=&quot;008D64CE&quot;/&gt;&lt;wsp:rsid wsp:val=&quot;008D6990&quot;/&gt;&lt;wsp:rsid wsp:val=&quot;008D7A1B&quot;/&gt;&lt;wsp:rsid wsp:val=&quot;008D7D91&quot;/&gt;&lt;wsp:rsid wsp:val=&quot;008E0401&quot;/&gt;&lt;wsp:rsid wsp:val=&quot;008E0823&quot;/&gt;&lt;wsp:rsid wsp:val=&quot;008E0EE7&quot;/&gt;&lt;wsp:rsid wsp:val=&quot;008E10C7&quot;/&gt;&lt;wsp:rsid wsp:val=&quot;008E11A6&quot;/&gt;&lt;wsp:rsid wsp:val=&quot;008E14BC&quot;/&gt;&lt;wsp:rsid wsp:val=&quot;008E18B7&quot;/&gt;&lt;wsp:rsid wsp:val=&quot;008E1C01&quot;/&gt;&lt;wsp:rsid wsp:val=&quot;008E1E21&quot;/&gt;&lt;wsp:rsid wsp:val=&quot;008E229B&quot;/&gt;&lt;wsp:rsid wsp:val=&quot;008E2404&quot;/&gt;&lt;wsp:rsid wsp:val=&quot;008E2503&quot;/&gt;&lt;wsp:rsid wsp:val=&quot;008E2727&quot;/&gt;&lt;wsp:rsid wsp:val=&quot;008E2BDC&quot;/&gt;&lt;wsp:rsid wsp:val=&quot;008E34E3&quot;/&gt;&lt;wsp:rsid wsp:val=&quot;008E3532&quot;/&gt;&lt;wsp:rsid wsp:val=&quot;008E3832&quot;/&gt;&lt;wsp:rsid wsp:val=&quot;008E45D4&quot;/&gt;&lt;wsp:rsid wsp:val=&quot;008E4779&quot;/&gt;&lt;wsp:rsid wsp:val=&quot;008E47BC&quot;/&gt;&lt;wsp:rsid wsp:val=&quot;008E4CE6&quot;/&gt;&lt;wsp:rsid wsp:val=&quot;008E4D91&quot;/&gt;&lt;wsp:rsid wsp:val=&quot;008E5114&quot;/&gt;&lt;wsp:rsid wsp:val=&quot;008E522C&quot;/&gt;&lt;wsp:rsid wsp:val=&quot;008E5D5B&quot;/&gt;&lt;wsp:rsid wsp:val=&quot;008E5E58&quot;/&gt;&lt;wsp:rsid wsp:val=&quot;008E5EB9&quot;/&gt;&lt;wsp:rsid wsp:val=&quot;008E5FB4&quot;/&gt;&lt;wsp:rsid wsp:val=&quot;008E60B3&quot;/&gt;&lt;wsp:rsid wsp:val=&quot;008E6F3D&quot;/&gt;&lt;wsp:rsid wsp:val=&quot;008E778B&quot;/&gt;&lt;wsp:rsid wsp:val=&quot;008E7EA2&quot;/&gt;&lt;wsp:rsid wsp:val=&quot;008F0976&quot;/&gt;&lt;wsp:rsid wsp:val=&quot;008F0F40&quot;/&gt;&lt;wsp:rsid wsp:val=&quot;008F1193&quot;/&gt;&lt;wsp:rsid wsp:val=&quot;008F1D0F&quot;/&gt;&lt;wsp:rsid wsp:val=&quot;008F1E1C&quot;/&gt;&lt;wsp:rsid wsp:val=&quot;008F1EBB&quot;/&gt;&lt;wsp:rsid wsp:val=&quot;008F2013&quot;/&gt;&lt;wsp:rsid wsp:val=&quot;008F21A8&quot;/&gt;&lt;wsp:rsid wsp:val=&quot;008F2C45&quot;/&gt;&lt;wsp:rsid wsp:val=&quot;008F31E4&quot;/&gt;&lt;wsp:rsid wsp:val=&quot;008F346E&quot;/&gt;&lt;wsp:rsid wsp:val=&quot;008F37BA&quot;/&gt;&lt;wsp:rsid wsp:val=&quot;008F4A4A&quot;/&gt;&lt;wsp:rsid wsp:val=&quot;008F515B&quot;/&gt;&lt;wsp:rsid wsp:val=&quot;008F56FE&quot;/&gt;&lt;wsp:rsid wsp:val=&quot;008F609D&quot;/&gt;&lt;wsp:rsid wsp:val=&quot;008F6421&quot;/&gt;&lt;wsp:rsid wsp:val=&quot;008F6C9D&quot;/&gt;&lt;wsp:rsid wsp:val=&quot;008F6EDC&quot;/&gt;&lt;wsp:rsid wsp:val=&quot;008F76C1&quot;/&gt;&lt;wsp:rsid wsp:val=&quot;008F7879&quot;/&gt;&lt;wsp:rsid wsp:val=&quot;0090059B&quot;/&gt;&lt;wsp:rsid wsp:val=&quot;00900895&quot;/&gt;&lt;wsp:rsid wsp:val=&quot;0090195D&quot;/&gt;&lt;wsp:rsid wsp:val=&quot;00901F79&quot;/&gt;&lt;wsp:rsid wsp:val=&quot;00902EFF&quot;/&gt;&lt;wsp:rsid wsp:val=&quot;00903056&quot;/&gt;&lt;wsp:rsid wsp:val=&quot;00903266&quot;/&gt;&lt;wsp:rsid wsp:val=&quot;00903930&quot;/&gt;&lt;wsp:rsid wsp:val=&quot;00903E38&quot;/&gt;&lt;wsp:rsid wsp:val=&quot;00904690&quot;/&gt;&lt;wsp:rsid wsp:val=&quot;00904E66&quot;/&gt;&lt;wsp:rsid wsp:val=&quot;00905158&quot;/&gt;&lt;wsp:rsid wsp:val=&quot;00906735&quot;/&gt;&lt;wsp:rsid wsp:val=&quot;0090690E&quot;/&gt;&lt;wsp:rsid wsp:val=&quot;00907018&quot;/&gt;&lt;wsp:rsid wsp:val=&quot;00907024&quot;/&gt;&lt;wsp:rsid wsp:val=&quot;00907509&quot;/&gt;&lt;wsp:rsid wsp:val=&quot;009077E7&quot;/&gt;&lt;wsp:rsid wsp:val=&quot;0091022D&quot;/&gt;&lt;wsp:rsid wsp:val=&quot;009111CC&quot;/&gt;&lt;wsp:rsid wsp:val=&quot;0091183B&quot;/&gt;&lt;wsp:rsid wsp:val=&quot;00911E3C&quot;/&gt;&lt;wsp:rsid wsp:val=&quot;00911EA0&quot;/&gt;&lt;wsp:rsid wsp:val=&quot;00912230&quot;/&gt;&lt;wsp:rsid wsp:val=&quot;0091234B&quot;/&gt;&lt;wsp:rsid wsp:val=&quot;00912373&quot;/&gt;&lt;wsp:rsid wsp:val=&quot;00912AA2&quot;/&gt;&lt;wsp:rsid wsp:val=&quot;009135FB&quot;/&gt;&lt;wsp:rsid wsp:val=&quot;00913FCA&quot;/&gt;&lt;wsp:rsid wsp:val=&quot;009148B0&quot;/&gt;&lt;wsp:rsid wsp:val=&quot;00914A90&quot;/&gt;&lt;wsp:rsid wsp:val=&quot;00914B99&quot;/&gt;&lt;wsp:rsid wsp:val=&quot;0091583D&quot;/&gt;&lt;wsp:rsid wsp:val=&quot;00915FB5&quot;/&gt;&lt;wsp:rsid wsp:val=&quot;00915FF8&quot;/&gt;&lt;wsp:rsid wsp:val=&quot;009160AD&quot;/&gt;&lt;wsp:rsid wsp:val=&quot;009168AE&quot;/&gt;&lt;wsp:rsid wsp:val=&quot;009168CD&quot;/&gt;&lt;wsp:rsid wsp:val=&quot;00916B56&quot;/&gt;&lt;wsp:rsid wsp:val=&quot;009170BA&quot;/&gt;&lt;wsp:rsid wsp:val=&quot;009177E0&quot;/&gt;&lt;wsp:rsid wsp:val=&quot;00917CE6&quot;/&gt;&lt;wsp:rsid wsp:val=&quot;00920083&quot;/&gt;&lt;wsp:rsid wsp:val=&quot;009208DA&quot;/&gt;&lt;wsp:rsid wsp:val=&quot;00920958&quot;/&gt;&lt;wsp:rsid wsp:val=&quot;0092110C&quot;/&gt;&lt;wsp:rsid wsp:val=&quot;009212CF&quot;/&gt;&lt;wsp:rsid wsp:val=&quot;0092238F&quot;/&gt;&lt;wsp:rsid wsp:val=&quot;00922FC2&quot;/&gt;&lt;wsp:rsid wsp:val=&quot;00923A2C&quot;/&gt;&lt;wsp:rsid wsp:val=&quot;009248A3&quot;/&gt;&lt;wsp:rsid wsp:val=&quot;0092550E&quot;/&gt;&lt;wsp:rsid wsp:val=&quot;009257CC&quot;/&gt;&lt;wsp:rsid wsp:val=&quot;00925DFE&quot;/&gt;&lt;wsp:rsid wsp:val=&quot;00926108&quot;/&gt;&lt;wsp:rsid wsp:val=&quot;00926934&quot;/&gt;&lt;wsp:rsid wsp:val=&quot;009269C3&quot;/&gt;&lt;wsp:rsid wsp:val=&quot;00926F4E&quot;/&gt;&lt;wsp:rsid wsp:val=&quot;009274F0&quot;/&gt;&lt;wsp:rsid wsp:val=&quot;00927A68&quot;/&gt;&lt;wsp:rsid wsp:val=&quot;00927ACE&quot;/&gt;&lt;wsp:rsid wsp:val=&quot;00927DEC&quot;/&gt;&lt;wsp:rsid wsp:val=&quot;00930A70&quot;/&gt;&lt;wsp:rsid wsp:val=&quot;00930FD9&quot;/&gt;&lt;wsp:rsid wsp:val=&quot;0093326A&quot;/&gt;&lt;wsp:rsid wsp:val=&quot;00933B4C&quot;/&gt;&lt;wsp:rsid wsp:val=&quot;00933EC2&quot;/&gt;&lt;wsp:rsid wsp:val=&quot;00934AB0&quot;/&gt;&lt;wsp:rsid wsp:val=&quot;00934C8B&quot;/&gt;&lt;wsp:rsid wsp:val=&quot;00935841&quot;/&gt;&lt;wsp:rsid wsp:val=&quot;009359DF&quot;/&gt;&lt;wsp:rsid wsp:val=&quot;0093603C&quot;/&gt;&lt;wsp:rsid wsp:val=&quot;00936501&quot;/&gt;&lt;wsp:rsid wsp:val=&quot;00936AE5&quot;/&gt;&lt;wsp:rsid wsp:val=&quot;009371A7&quot;/&gt;&lt;wsp:rsid wsp:val=&quot;00937AC4&quot;/&gt;&lt;wsp:rsid wsp:val=&quot;009402F5&quot;/&gt;&lt;wsp:rsid wsp:val=&quot;00940529&quot;/&gt;&lt;wsp:rsid wsp:val=&quot;00940BFA&quot;/&gt;&lt;wsp:rsid wsp:val=&quot;00940D99&quot;/&gt;&lt;wsp:rsid wsp:val=&quot;00941006&quot;/&gt;&lt;wsp:rsid wsp:val=&quot;00941195&quot;/&gt;&lt;wsp:rsid wsp:val=&quot;009413B6&quot;/&gt;&lt;wsp:rsid wsp:val=&quot;00941560&quot;/&gt;&lt;wsp:rsid wsp:val=&quot;009416D4&quot;/&gt;&lt;wsp:rsid wsp:val=&quot;00941BDF&quot;/&gt;&lt;wsp:rsid wsp:val=&quot;00941E9E&quot;/&gt;&lt;wsp:rsid wsp:val=&quot;009420F1&quot;/&gt;&lt;wsp:rsid wsp:val=&quot;00942A64&quot;/&gt;&lt;wsp:rsid wsp:val=&quot;00942BC6&quot;/&gt;&lt;wsp:rsid wsp:val=&quot;0094349B&quot;/&gt;&lt;wsp:rsid wsp:val=&quot;00943A41&quot;/&gt;&lt;wsp:rsid wsp:val=&quot;00943B71&quot;/&gt;&lt;wsp:rsid wsp:val=&quot;00943DD4&quot;/&gt;&lt;wsp:rsid wsp:val=&quot;0094402B&quot;/&gt;&lt;wsp:rsid wsp:val=&quot;0094454D&quot;/&gt;&lt;wsp:rsid wsp:val=&quot;0094464F&quot;/&gt;&lt;wsp:rsid wsp:val=&quot;00944F48&quot;/&gt;&lt;wsp:rsid wsp:val=&quot;00945A35&quot;/&gt;&lt;wsp:rsid wsp:val=&quot;00945BFA&quot;/&gt;&lt;wsp:rsid wsp:val=&quot;00946805&quot;/&gt;&lt;wsp:rsid wsp:val=&quot;0094695A&quot;/&gt;&lt;wsp:rsid wsp:val=&quot;009469D4&quot;/&gt;&lt;wsp:rsid wsp:val=&quot;00946AFB&quot;/&gt;&lt;wsp:rsid wsp:val=&quot;00946C86&quot;/&gt;&lt;wsp:rsid wsp:val=&quot;009476FB&quot;/&gt;&lt;wsp:rsid wsp:val=&quot;0094774F&quot;/&gt;&lt;wsp:rsid wsp:val=&quot;00947DE3&quot;/&gt;&lt;wsp:rsid wsp:val=&quot;00950028&quot;/&gt;&lt;wsp:rsid wsp:val=&quot;009500A7&quot;/&gt;&lt;wsp:rsid wsp:val=&quot;009504FA&quot;/&gt;&lt;wsp:rsid wsp:val=&quot;00950B84&quot;/&gt;&lt;wsp:rsid wsp:val=&quot;00950DD6&quot;/&gt;&lt;wsp:rsid wsp:val=&quot;00950E28&quot;/&gt;&lt;wsp:rsid wsp:val=&quot;00951D58&quot;/&gt;&lt;wsp:rsid wsp:val=&quot;00952EBF&quot;/&gt;&lt;wsp:rsid wsp:val=&quot;009533E4&quot;/&gt;&lt;wsp:rsid wsp:val=&quot;0095372E&quot;/&gt;&lt;wsp:rsid wsp:val=&quot;009538D3&quot;/&gt;&lt;wsp:rsid wsp:val=&quot;00953A36&quot;/&gt;&lt;wsp:rsid wsp:val=&quot;00954201&quot;/&gt;&lt;wsp:rsid wsp:val=&quot;00954D91&quot;/&gt;&lt;wsp:rsid wsp:val=&quot;00954FCE&quot;/&gt;&lt;wsp:rsid wsp:val=&quot;00955023&quot;/&gt;&lt;wsp:rsid wsp:val=&quot;0095546F&quot;/&gt;&lt;wsp:rsid wsp:val=&quot;00955890&quot;/&gt;&lt;wsp:rsid wsp:val=&quot;00956491&quot;/&gt;&lt;wsp:rsid wsp:val=&quot;009564CC&quot;/&gt;&lt;wsp:rsid wsp:val=&quot;00957384&quot;/&gt;&lt;wsp:rsid wsp:val=&quot;00960176&quot;/&gt;&lt;wsp:rsid wsp:val=&quot;009602F2&quot;/&gt;&lt;wsp:rsid wsp:val=&quot;00960422&quot;/&gt;&lt;wsp:rsid wsp:val=&quot;0096046B&quot;/&gt;&lt;wsp:rsid wsp:val=&quot;00961B79&quot;/&gt;&lt;wsp:rsid wsp:val=&quot;00961DDD&quot;/&gt;&lt;wsp:rsid wsp:val=&quot;0096290C&quot;/&gt;&lt;wsp:rsid wsp:val=&quot;00962C9F&quot;/&gt;&lt;wsp:rsid wsp:val=&quot;009630F3&quot;/&gt;&lt;wsp:rsid wsp:val=&quot;00963BA8&quot;/&gt;&lt;wsp:rsid wsp:val=&quot;00964197&quot;/&gt;&lt;wsp:rsid wsp:val=&quot;009647F8&quot;/&gt;&lt;wsp:rsid wsp:val=&quot;00964AE2&quot;/&gt;&lt;wsp:rsid wsp:val=&quot;00964E15&quot;/&gt;&lt;wsp:rsid wsp:val=&quot;00964F14&quot;/&gt;&lt;wsp:rsid wsp:val=&quot;0096531E&quot;/&gt;&lt;wsp:rsid wsp:val=&quot;009659F5&quot;/&gt;&lt;wsp:rsid wsp:val=&quot;00965D33&quot;/&gt;&lt;wsp:rsid wsp:val=&quot;00966182&quot;/&gt;&lt;wsp:rsid wsp:val=&quot;00966833&quot;/&gt;&lt;wsp:rsid wsp:val=&quot;009671AC&quot;/&gt;&lt;wsp:rsid wsp:val=&quot;0096727C&quot;/&gt;&lt;wsp:rsid wsp:val=&quot;0096737B&quot;/&gt;&lt;wsp:rsid wsp:val=&quot;009675E0&quot;/&gt;&lt;wsp:rsid wsp:val=&quot;009679EB&quot;/&gt;&lt;wsp:rsid wsp:val=&quot;00967A3A&quot;/&gt;&lt;wsp:rsid wsp:val=&quot;009701E6&quot;/&gt;&lt;wsp:rsid wsp:val=&quot;00970CA8&quot;/&gt;&lt;wsp:rsid wsp:val=&quot;00970E0E&quot;/&gt;&lt;wsp:rsid wsp:val=&quot;00971431&quot;/&gt;&lt;wsp:rsid wsp:val=&quot;00971AD7&quot;/&gt;&lt;wsp:rsid wsp:val=&quot;00971B79&quot;/&gt;&lt;wsp:rsid wsp:val=&quot;00971B9C&quot;/&gt;&lt;wsp:rsid wsp:val=&quot;00972C09&quot;/&gt;&lt;wsp:rsid wsp:val=&quot;0097306B&quot;/&gt;&lt;wsp:rsid wsp:val=&quot;0097356E&quot;/&gt;&lt;wsp:rsid wsp:val=&quot;00973BF4&quot;/&gt;&lt;wsp:rsid wsp:val=&quot;00973FD1&quot;/&gt;&lt;wsp:rsid wsp:val=&quot;00974017&quot;/&gt;&lt;wsp:rsid wsp:val=&quot;009747C6&quot;/&gt;&lt;wsp:rsid wsp:val=&quot;00974D1B&quot;/&gt;&lt;wsp:rsid wsp:val=&quot;00974E0D&quot;/&gt;&lt;wsp:rsid wsp:val=&quot;009754C9&quot;/&gt;&lt;wsp:rsid wsp:val=&quot;00975789&quot;/&gt;&lt;wsp:rsid wsp:val=&quot;00975B57&quot;/&gt;&lt;wsp:rsid wsp:val=&quot;00975F39&quot;/&gt;&lt;wsp:rsid wsp:val=&quot;00976A18&quot;/&gt;&lt;wsp:rsid wsp:val=&quot;009776B9&quot;/&gt;&lt;wsp:rsid wsp:val=&quot;00977C8D&quot;/&gt;&lt;wsp:rsid wsp:val=&quot;00977E14&quot;/&gt;&lt;wsp:rsid wsp:val=&quot;00977E2E&quot;/&gt;&lt;wsp:rsid wsp:val=&quot;00977F53&quot;/&gt;&lt;wsp:rsid wsp:val=&quot;009800FC&quot;/&gt;&lt;wsp:rsid wsp:val=&quot;0098063B&quot;/&gt;&lt;wsp:rsid wsp:val=&quot;00980E4F&quot;/&gt;&lt;wsp:rsid wsp:val=&quot;0098130E&quot;/&gt;&lt;wsp:rsid wsp:val=&quot;009816C9&quot;/&gt;&lt;wsp:rsid wsp:val=&quot;009817AE&quot;/&gt;&lt;wsp:rsid wsp:val=&quot;00981884&quot;/&gt;&lt;wsp:rsid wsp:val=&quot;00981C64&quot;/&gt;&lt;wsp:rsid wsp:val=&quot;0098214C&quot;/&gt;&lt;wsp:rsid wsp:val=&quot;00982376&quot;/&gt;&lt;wsp:rsid wsp:val=&quot;0098289B&quot;/&gt;&lt;wsp:rsid wsp:val=&quot;00982E9C&quot;/&gt;&lt;wsp:rsid wsp:val=&quot;009831C2&quot;/&gt;&lt;wsp:rsid wsp:val=&quot;009832E2&quot;/&gt;&lt;wsp:rsid wsp:val=&quot;00983DDA&quot;/&gt;&lt;wsp:rsid wsp:val=&quot;00984453&quot;/&gt;&lt;wsp:rsid wsp:val=&quot;0098453D&quot;/&gt;&lt;wsp:rsid wsp:val=&quot;0098563E&quot;/&gt;&lt;wsp:rsid wsp:val=&quot;00985D17&quot;/&gt;&lt;wsp:rsid wsp:val=&quot;009860B2&quot;/&gt;&lt;wsp:rsid wsp:val=&quot;009862E4&quot;/&gt;&lt;wsp:rsid wsp:val=&quot;00986A6A&quot;/&gt;&lt;wsp:rsid wsp:val=&quot;00986B57&quot;/&gt;&lt;wsp:rsid wsp:val=&quot;00986D9E&quot;/&gt;&lt;wsp:rsid wsp:val=&quot;00987B32&quot;/&gt;&lt;wsp:rsid wsp:val=&quot;00987F4D&quot;/&gt;&lt;wsp:rsid wsp:val=&quot;00990994&quot;/&gt;&lt;wsp:rsid wsp:val=&quot;00990DD7&quot;/&gt;&lt;wsp:rsid wsp:val=&quot;00990F41&quot;/&gt;&lt;wsp:rsid wsp:val=&quot;00991020&quot;/&gt;&lt;wsp:rsid wsp:val=&quot;00992610&quot;/&gt;&lt;wsp:rsid wsp:val=&quot;00992DC9&quot;/&gt;&lt;wsp:rsid wsp:val=&quot;009931F1&quot;/&gt;&lt;wsp:rsid wsp:val=&quot;00993B59&quot;/&gt;&lt;wsp:rsid wsp:val=&quot;00993E7C&quot;/&gt;&lt;wsp:rsid wsp:val=&quot;00993F37&quot;/&gt;&lt;wsp:rsid wsp:val=&quot;0099428E&quot;/&gt;&lt;wsp:rsid wsp:val=&quot;00994355&quot;/&gt;&lt;wsp:rsid wsp:val=&quot;009946C1&quot;/&gt;&lt;wsp:rsid wsp:val=&quot;009948AA&quot;/&gt;&lt;wsp:rsid wsp:val=&quot;0099518B&quot;/&gt;&lt;wsp:rsid wsp:val=&quot;00995959&quot;/&gt;&lt;wsp:rsid wsp:val=&quot;00995DC1&quot;/&gt;&lt;wsp:rsid wsp:val=&quot;00995E06&quot;/&gt;&lt;wsp:rsid wsp:val=&quot;00996088&quot;/&gt;&lt;wsp:rsid wsp:val=&quot;00996A3E&quot;/&gt;&lt;wsp:rsid wsp:val=&quot;00996A78&quot;/&gt;&lt;wsp:rsid wsp:val=&quot;0099744D&quot;/&gt;&lt;wsp:rsid wsp:val=&quot;00997544&quot;/&gt;&lt;wsp:rsid wsp:val=&quot;009976F1&quot;/&gt;&lt;wsp:rsid wsp:val=&quot;009A0143&quot;/&gt;&lt;wsp:rsid wsp:val=&quot;009A01A1&quot;/&gt;&lt;wsp:rsid wsp:val=&quot;009A06FA&quot;/&gt;&lt;wsp:rsid wsp:val=&quot;009A0D57&quot;/&gt;&lt;wsp:rsid wsp:val=&quot;009A0FF5&quot;/&gt;&lt;wsp:rsid wsp:val=&quot;009A13C6&quot;/&gt;&lt;wsp:rsid wsp:val=&quot;009A15AF&quot;/&gt;&lt;wsp:rsid wsp:val=&quot;009A15E4&quot;/&gt;&lt;wsp:rsid wsp:val=&quot;009A1A9C&quot;/&gt;&lt;wsp:rsid wsp:val=&quot;009A237A&quot;/&gt;&lt;wsp:rsid wsp:val=&quot;009A2746&quot;/&gt;&lt;wsp:rsid wsp:val=&quot;009A2A04&quot;/&gt;&lt;wsp:rsid wsp:val=&quot;009A2CA9&quot;/&gt;&lt;wsp:rsid wsp:val=&quot;009A379D&quot;/&gt;&lt;wsp:rsid wsp:val=&quot;009A3BD3&quot;/&gt;&lt;wsp:rsid wsp:val=&quot;009A4118&quot;/&gt;&lt;wsp:rsid wsp:val=&quot;009A411A&quot;/&gt;&lt;wsp:rsid wsp:val=&quot;009A509D&quot;/&gt;&lt;wsp:rsid wsp:val=&quot;009A5896&quot;/&gt;&lt;wsp:rsid wsp:val=&quot;009A5C5A&quot;/&gt;&lt;wsp:rsid wsp:val=&quot;009A60EF&quot;/&gt;&lt;wsp:rsid wsp:val=&quot;009A7258&quot;/&gt;&lt;wsp:rsid wsp:val=&quot;009A7561&quot;/&gt;&lt;wsp:rsid wsp:val=&quot;009A7672&quot;/&gt;&lt;wsp:rsid wsp:val=&quot;009B08D7&quot;/&gt;&lt;wsp:rsid wsp:val=&quot;009B0D4F&quot;/&gt;&lt;wsp:rsid wsp:val=&quot;009B1174&quot;/&gt;&lt;wsp:rsid wsp:val=&quot;009B2015&quot;/&gt;&lt;wsp:rsid wsp:val=&quot;009B25C2&quot;/&gt;&lt;wsp:rsid wsp:val=&quot;009B2708&quot;/&gt;&lt;wsp:rsid wsp:val=&quot;009B3247&quot;/&gt;&lt;wsp:rsid wsp:val=&quot;009B34B9&quot;/&gt;&lt;wsp:rsid wsp:val=&quot;009B3511&quot;/&gt;&lt;wsp:rsid wsp:val=&quot;009B3D1B&quot;/&gt;&lt;wsp:rsid wsp:val=&quot;009B4210&quot;/&gt;&lt;wsp:rsid wsp:val=&quot;009B4318&quot;/&gt;&lt;wsp:rsid wsp:val=&quot;009B5E7F&quot;/&gt;&lt;wsp:rsid wsp:val=&quot;009B72A9&quot;/&gt;&lt;wsp:rsid wsp:val=&quot;009B78F3&quot;/&gt;&lt;wsp:rsid wsp:val=&quot;009B7EC4&quot;/&gt;&lt;wsp:rsid wsp:val=&quot;009C07F8&quot;/&gt;&lt;wsp:rsid wsp:val=&quot;009C10CA&quot;/&gt;&lt;wsp:rsid wsp:val=&quot;009C10D8&quot;/&gt;&lt;wsp:rsid wsp:val=&quot;009C1427&quot;/&gt;&lt;wsp:rsid wsp:val=&quot;009C1447&quot;/&gt;&lt;wsp:rsid wsp:val=&quot;009C1490&quot;/&gt;&lt;wsp:rsid wsp:val=&quot;009C16CC&quot;/&gt;&lt;wsp:rsid wsp:val=&quot;009C2732&quot;/&gt;&lt;wsp:rsid wsp:val=&quot;009C28C0&quot;/&gt;&lt;wsp:rsid wsp:val=&quot;009C37A6&quot;/&gt;&lt;wsp:rsid wsp:val=&quot;009C393F&quot;/&gt;&lt;wsp:rsid wsp:val=&quot;009C4193&quot;/&gt;&lt;wsp:rsid wsp:val=&quot;009C4411&quot;/&gt;&lt;wsp:rsid wsp:val=&quot;009C4737&quot;/&gt;&lt;wsp:rsid wsp:val=&quot;009C481D&quot;/&gt;&lt;wsp:rsid wsp:val=&quot;009C4A4A&quot;/&gt;&lt;wsp:rsid wsp:val=&quot;009C4DD7&quot;/&gt;&lt;wsp:rsid wsp:val=&quot;009C5AF6&quot;/&gt;&lt;wsp:rsid wsp:val=&quot;009C5E80&quot;/&gt;&lt;wsp:rsid wsp:val=&quot;009C631C&quot;/&gt;&lt;wsp:rsid wsp:val=&quot;009C6633&quot;/&gt;&lt;wsp:rsid wsp:val=&quot;009C6C65&quot;/&gt;&lt;wsp:rsid wsp:val=&quot;009C7088&quot;/&gt;&lt;wsp:rsid wsp:val=&quot;009C720D&quot;/&gt;&lt;wsp:rsid wsp:val=&quot;009C76E0&quot;/&gt;&lt;wsp:rsid wsp:val=&quot;009C7F26&quot;/&gt;&lt;wsp:rsid wsp:val=&quot;009D013E&quot;/&gt;&lt;wsp:rsid wsp:val=&quot;009D01ED&quot;/&gt;&lt;wsp:rsid wsp:val=&quot;009D0218&quot;/&gt;&lt;wsp:rsid wsp:val=&quot;009D067A&quot;/&gt;&lt;wsp:rsid wsp:val=&quot;009D079D&quot;/&gt;&lt;wsp:rsid wsp:val=&quot;009D0C10&quot;/&gt;&lt;wsp:rsid wsp:val=&quot;009D0D77&quot;/&gt;&lt;wsp:rsid wsp:val=&quot;009D1282&quot;/&gt;&lt;wsp:rsid wsp:val=&quot;009D147D&quot;/&gt;&lt;wsp:rsid wsp:val=&quot;009D14FD&quot;/&gt;&lt;wsp:rsid wsp:val=&quot;009D1D5C&quot;/&gt;&lt;wsp:rsid wsp:val=&quot;009D21DD&quot;/&gt;&lt;wsp:rsid wsp:val=&quot;009D3430&quot;/&gt;&lt;wsp:rsid wsp:val=&quot;009D3808&quot;/&gt;&lt;wsp:rsid wsp:val=&quot;009D399D&quot;/&gt;&lt;wsp:rsid wsp:val=&quot;009D48D4&quot;/&gt;&lt;wsp:rsid wsp:val=&quot;009D4CB1&quot;/&gt;&lt;wsp:rsid wsp:val=&quot;009D4E30&quot;/&gt;&lt;wsp:rsid wsp:val=&quot;009D5078&quot;/&gt;&lt;wsp:rsid wsp:val=&quot;009D5297&quot;/&gt;&lt;wsp:rsid wsp:val=&quot;009D5349&quot;/&gt;&lt;wsp:rsid wsp:val=&quot;009D5551&quot;/&gt;&lt;wsp:rsid wsp:val=&quot;009D6A06&quot;/&gt;&lt;wsp:rsid wsp:val=&quot;009D6B0F&quot;/&gt;&lt;wsp:rsid wsp:val=&quot;009D705E&quot;/&gt;&lt;wsp:rsid wsp:val=&quot;009D77EC&quot;/&gt;&lt;wsp:rsid wsp:val=&quot;009D7827&quot;/&gt;&lt;wsp:rsid wsp:val=&quot;009D7EB3&quot;/&gt;&lt;wsp:rsid wsp:val=&quot;009D7FB5&quot;/&gt;&lt;wsp:rsid wsp:val=&quot;009E033D&quot;/&gt;&lt;wsp:rsid wsp:val=&quot;009E060D&quot;/&gt;&lt;wsp:rsid wsp:val=&quot;009E13FE&quot;/&gt;&lt;wsp:rsid wsp:val=&quot;009E17E7&quot;/&gt;&lt;wsp:rsid wsp:val=&quot;009E1DC6&quot;/&gt;&lt;wsp:rsid wsp:val=&quot;009E2581&quot;/&gt;&lt;wsp:rsid wsp:val=&quot;009E2946&quot;/&gt;&lt;wsp:rsid wsp:val=&quot;009E2CE8&quot;/&gt;&lt;wsp:rsid wsp:val=&quot;009E35C4&quot;/&gt;&lt;wsp:rsid wsp:val=&quot;009E393F&quot;/&gt;&lt;wsp:rsid wsp:val=&quot;009E3AB9&quot;/&gt;&lt;wsp:rsid wsp:val=&quot;009E3F7F&quot;/&gt;&lt;wsp:rsid wsp:val=&quot;009E4A7F&quot;/&gt;&lt;wsp:rsid wsp:val=&quot;009E4B92&quot;/&gt;&lt;wsp:rsid wsp:val=&quot;009E5129&quot;/&gt;&lt;wsp:rsid wsp:val=&quot;009E535C&quot;/&gt;&lt;wsp:rsid wsp:val=&quot;009E56AC&quot;/&gt;&lt;wsp:rsid wsp:val=&quot;009E58D6&quot;/&gt;&lt;wsp:rsid wsp:val=&quot;009E63F2&quot;/&gt;&lt;wsp:rsid wsp:val=&quot;009E6B17&quot;/&gt;&lt;wsp:rsid wsp:val=&quot;009E6DE1&quot;/&gt;&lt;wsp:rsid wsp:val=&quot;009E6F2C&quot;/&gt;&lt;wsp:rsid wsp:val=&quot;009E7C7F&quot;/&gt;&lt;wsp:rsid wsp:val=&quot;009F0062&quot;/&gt;&lt;wsp:rsid wsp:val=&quot;009F024B&quot;/&gt;&lt;wsp:rsid wsp:val=&quot;009F029F&quot;/&gt;&lt;wsp:rsid wsp:val=&quot;009F0479&quot;/&gt;&lt;wsp:rsid wsp:val=&quot;009F0E65&quot;/&gt;&lt;wsp:rsid wsp:val=&quot;009F1670&quot;/&gt;&lt;wsp:rsid wsp:val=&quot;009F1D6B&quot;/&gt;&lt;wsp:rsid wsp:val=&quot;009F1E5B&quot;/&gt;&lt;wsp:rsid wsp:val=&quot;009F282D&quot;/&gt;&lt;wsp:rsid wsp:val=&quot;009F2C32&quot;/&gt;&lt;wsp:rsid wsp:val=&quot;009F2D5E&quot;/&gt;&lt;wsp:rsid wsp:val=&quot;009F3A59&quot;/&gt;&lt;wsp:rsid wsp:val=&quot;009F4939&quot;/&gt;&lt;wsp:rsid wsp:val=&quot;009F4EFA&quot;/&gt;&lt;wsp:rsid wsp:val=&quot;009F5619&quot;/&gt;&lt;wsp:rsid wsp:val=&quot;009F5DAE&quot;/&gt;&lt;wsp:rsid wsp:val=&quot;009F6A9F&quot;/&gt;&lt;wsp:rsid wsp:val=&quot;009F6DFC&quot;/&gt;&lt;wsp:rsid wsp:val=&quot;009F7E09&quot;/&gt;&lt;wsp:rsid wsp:val=&quot;00A00046&quot;/&gt;&lt;wsp:rsid wsp:val=&quot;00A00CE6&quot;/&gt;&lt;wsp:rsid wsp:val=&quot;00A01331&quot;/&gt;&lt;wsp:rsid wsp:val=&quot;00A017B3&quot;/&gt;&lt;wsp:rsid wsp:val=&quot;00A017BA&quot;/&gt;&lt;wsp:rsid wsp:val=&quot;00A01ED3&quot;/&gt;&lt;wsp:rsid wsp:val=&quot;00A02279&quot;/&gt;&lt;wsp:rsid wsp:val=&quot;00A0237B&quot;/&gt;&lt;wsp:rsid wsp:val=&quot;00A02DA7&quot;/&gt;&lt;wsp:rsid wsp:val=&quot;00A02DFC&quot;/&gt;&lt;wsp:rsid wsp:val=&quot;00A02EA6&quot;/&gt;&lt;wsp:rsid wsp:val=&quot;00A03111&quot;/&gt;&lt;wsp:rsid wsp:val=&quot;00A0352C&quot;/&gt;&lt;wsp:rsid wsp:val=&quot;00A03720&quot;/&gt;&lt;wsp:rsid wsp:val=&quot;00A03977&quot;/&gt;&lt;wsp:rsid wsp:val=&quot;00A03A98&quot;/&gt;&lt;wsp:rsid wsp:val=&quot;00A03D80&quot;/&gt;&lt;wsp:rsid wsp:val=&quot;00A04095&quot;/&gt;&lt;wsp:rsid wsp:val=&quot;00A040DB&quot;/&gt;&lt;wsp:rsid wsp:val=&quot;00A042C8&quot;/&gt;&lt;wsp:rsid wsp:val=&quot;00A05062&quot;/&gt;&lt;wsp:rsid wsp:val=&quot;00A06013&quot;/&gt;&lt;wsp:rsid wsp:val=&quot;00A06183&quot;/&gt;&lt;wsp:rsid wsp:val=&quot;00A0618E&quot;/&gt;&lt;wsp:rsid wsp:val=&quot;00A0649B&quot;/&gt;&lt;wsp:rsid wsp:val=&quot;00A06610&quot;/&gt;&lt;wsp:rsid wsp:val=&quot;00A074CE&quot;/&gt;&lt;wsp:rsid wsp:val=&quot;00A0778D&quot;/&gt;&lt;wsp:rsid wsp:val=&quot;00A10540&quot;/&gt;&lt;wsp:rsid wsp:val=&quot;00A10B2F&quot;/&gt;&lt;wsp:rsid wsp:val=&quot;00A10D20&quot;/&gt;&lt;wsp:rsid wsp:val=&quot;00A10D64&quot;/&gt;&lt;wsp:rsid wsp:val=&quot;00A11169&quot;/&gt;&lt;wsp:rsid wsp:val=&quot;00A113FE&quot;/&gt;&lt;wsp:rsid wsp:val=&quot;00A11643&quot;/&gt;&lt;wsp:rsid wsp:val=&quot;00A1197C&quot;/&gt;&lt;wsp:rsid wsp:val=&quot;00A12A96&quot;/&gt;&lt;wsp:rsid wsp:val=&quot;00A13175&quot;/&gt;&lt;wsp:rsid wsp:val=&quot;00A131E7&quot;/&gt;&lt;wsp:rsid wsp:val=&quot;00A13B02&quot;/&gt;&lt;wsp:rsid wsp:val=&quot;00A13C4B&quot;/&gt;&lt;wsp:rsid wsp:val=&quot;00A140E0&quot;/&gt;&lt;wsp:rsid wsp:val=&quot;00A142C8&quot;/&gt;&lt;wsp:rsid wsp:val=&quot;00A143D5&quot;/&gt;&lt;wsp:rsid wsp:val=&quot;00A14FC9&quot;/&gt;&lt;wsp:rsid wsp:val=&quot;00A156FB&quot;/&gt;&lt;wsp:rsid wsp:val=&quot;00A15717&quot;/&gt;&lt;wsp:rsid wsp:val=&quot;00A15A19&quot;/&gt;&lt;wsp:rsid wsp:val=&quot;00A16922&quot;/&gt;&lt;wsp:rsid wsp:val=&quot;00A16D4E&quot;/&gt;&lt;wsp:rsid wsp:val=&quot;00A17985&quot;/&gt;&lt;wsp:rsid wsp:val=&quot;00A17CFC&quot;/&gt;&lt;wsp:rsid wsp:val=&quot;00A17E96&quot;/&gt;&lt;wsp:rsid wsp:val=&quot;00A20047&quot;/&gt;&lt;wsp:rsid wsp:val=&quot;00A20B73&quot;/&gt;&lt;wsp:rsid wsp:val=&quot;00A20FBA&quot;/&gt;&lt;wsp:rsid wsp:val=&quot;00A21E8C&quot;/&gt;&lt;wsp:rsid wsp:val=&quot;00A21FC1&quot;/&gt;&lt;wsp:rsid wsp:val=&quot;00A2325B&quot;/&gt;&lt;wsp:rsid wsp:val=&quot;00A2379A&quot;/&gt;&lt;wsp:rsid wsp:val=&quot;00A24556&quot;/&gt;&lt;wsp:rsid wsp:val=&quot;00A24DBD&quot;/&gt;&lt;wsp:rsid wsp:val=&quot;00A24EA1&quot;/&gt;&lt;wsp:rsid wsp:val=&quot;00A250F1&quot;/&gt;&lt;wsp:rsid wsp:val=&quot;00A25135&quot;/&gt;&lt;wsp:rsid wsp:val=&quot;00A251F6&quot;/&gt;&lt;wsp:rsid wsp:val=&quot;00A2527E&quot;/&gt;&lt;wsp:rsid wsp:val=&quot;00A252A8&quot;/&gt;&lt;wsp:rsid wsp:val=&quot;00A25821&quot;/&gt;&lt;wsp:rsid wsp:val=&quot;00A26135&quot;/&gt;&lt;wsp:rsid wsp:val=&quot;00A2772E&quot;/&gt;&lt;wsp:rsid wsp:val=&quot;00A27C2B&quot;/&gt;&lt;wsp:rsid wsp:val=&quot;00A30AF3&quot;/&gt;&lt;wsp:rsid wsp:val=&quot;00A31307&quot;/&gt;&lt;wsp:rsid wsp:val=&quot;00A3182B&quot;/&gt;&lt;wsp:rsid wsp:val=&quot;00A31EEF&quot;/&gt;&lt;wsp:rsid wsp:val=&quot;00A31FF7&quot;/&gt;&lt;wsp:rsid wsp:val=&quot;00A32A84&quot;/&gt;&lt;wsp:rsid wsp:val=&quot;00A32B35&quot;/&gt;&lt;wsp:rsid wsp:val=&quot;00A32E98&quot;/&gt;&lt;wsp:rsid wsp:val=&quot;00A33362&quot;/&gt;&lt;wsp:rsid wsp:val=&quot;00A335B4&quot;/&gt;&lt;wsp:rsid wsp:val=&quot;00A34C47&quot;/&gt;&lt;wsp:rsid wsp:val=&quot;00A34D34&quot;/&gt;&lt;wsp:rsid wsp:val=&quot;00A3501E&quot;/&gt;&lt;wsp:rsid wsp:val=&quot;00A350F7&quot;/&gt;&lt;wsp:rsid wsp:val=&quot;00A35F54&quot;/&gt;&lt;wsp:rsid wsp:val=&quot;00A377BA&quot;/&gt;&lt;wsp:rsid wsp:val=&quot;00A404CA&quot;/&gt;&lt;wsp:rsid wsp:val=&quot;00A40C4C&quot;/&gt;&lt;wsp:rsid wsp:val=&quot;00A4119B&quot;/&gt;&lt;wsp:rsid wsp:val=&quot;00A411E9&quot;/&gt;&lt;wsp:rsid wsp:val=&quot;00A416A4&quot;/&gt;&lt;wsp:rsid wsp:val=&quot;00A41C17&quot;/&gt;&lt;wsp:rsid wsp:val=&quot;00A41C5E&quot;/&gt;&lt;wsp:rsid wsp:val=&quot;00A422E0&quot;/&gt;&lt;wsp:rsid wsp:val=&quot;00A423DE&quot;/&gt;&lt;wsp:rsid wsp:val=&quot;00A424F5&quot;/&gt;&lt;wsp:rsid wsp:val=&quot;00A427AF&quot;/&gt;&lt;wsp:rsid wsp:val=&quot;00A42EEA&quot;/&gt;&lt;wsp:rsid wsp:val=&quot;00A4436E&quot;/&gt;&lt;wsp:rsid wsp:val=&quot;00A4499A&quot;/&gt;&lt;wsp:rsid wsp:val=&quot;00A45871&quot;/&gt;&lt;wsp:rsid wsp:val=&quot;00A46048&quot;/&gt;&lt;wsp:rsid wsp:val=&quot;00A461B3&quot;/&gt;&lt;wsp:rsid wsp:val=&quot;00A46D8B&quot;/&gt;&lt;wsp:rsid wsp:val=&quot;00A477E8&quot;/&gt;&lt;wsp:rsid wsp:val=&quot;00A47AB8&quot;/&gt;&lt;wsp:rsid wsp:val=&quot;00A5005F&quot;/&gt;&lt;wsp:rsid wsp:val=&quot;00A501AC&quot;/&gt;&lt;wsp:rsid wsp:val=&quot;00A503AE&quot;/&gt;&lt;wsp:rsid wsp:val=&quot;00A509A8&quot;/&gt;&lt;wsp:rsid wsp:val=&quot;00A50B40&quot;/&gt;&lt;wsp:rsid wsp:val=&quot;00A50EE2&quot;/&gt;&lt;wsp:rsid wsp:val=&quot;00A510CD&quot;/&gt;&lt;wsp:rsid wsp:val=&quot;00A5147D&quot;/&gt;&lt;wsp:rsid wsp:val=&quot;00A525D3&quot;/&gt;&lt;wsp:rsid wsp:val=&quot;00A52CED&quot;/&gt;&lt;wsp:rsid wsp:val=&quot;00A52D0B&quot;/&gt;&lt;wsp:rsid wsp:val=&quot;00A52FFE&quot;/&gt;&lt;wsp:rsid wsp:val=&quot;00A53667&quot;/&gt;&lt;wsp:rsid wsp:val=&quot;00A5373A&quot;/&gt;&lt;wsp:rsid wsp:val=&quot;00A53AB3&quot;/&gt;&lt;wsp:rsid wsp:val=&quot;00A53E32&quot;/&gt;&lt;wsp:rsid wsp:val=&quot;00A54187&quot;/&gt;&lt;wsp:rsid wsp:val=&quot;00A543B6&quot;/&gt;&lt;wsp:rsid wsp:val=&quot;00A544A0&quot;/&gt;&lt;wsp:rsid wsp:val=&quot;00A544B7&quot;/&gt;&lt;wsp:rsid wsp:val=&quot;00A551D9&quot;/&gt;&lt;wsp:rsid wsp:val=&quot;00A55626&quot;/&gt;&lt;wsp:rsid wsp:val=&quot;00A55797&quot;/&gt;&lt;wsp:rsid wsp:val=&quot;00A56248&quot;/&gt;&lt;wsp:rsid wsp:val=&quot;00A56260&quot;/&gt;&lt;wsp:rsid wsp:val=&quot;00A56746&quot;/&gt;&lt;wsp:rsid wsp:val=&quot;00A5692F&quot;/&gt;&lt;wsp:rsid wsp:val=&quot;00A56AEC&quot;/&gt;&lt;wsp:rsid wsp:val=&quot;00A576FE&quot;/&gt;&lt;wsp:rsid wsp:val=&quot;00A5777C&quot;/&gt;&lt;wsp:rsid wsp:val=&quot;00A57AA6&quot;/&gt;&lt;wsp:rsid wsp:val=&quot;00A57E25&quot;/&gt;&lt;wsp:rsid wsp:val=&quot;00A60009&quot;/&gt;&lt;wsp:rsid wsp:val=&quot;00A6093B&quot;/&gt;&lt;wsp:rsid wsp:val=&quot;00A60D9A&quot;/&gt;&lt;wsp:rsid wsp:val=&quot;00A60FDE&quot;/&gt;&lt;wsp:rsid wsp:val=&quot;00A617DF&quot;/&gt;&lt;wsp:rsid wsp:val=&quot;00A619BD&quot;/&gt;&lt;wsp:rsid wsp:val=&quot;00A62286&quot;/&gt;&lt;wsp:rsid wsp:val=&quot;00A627AD&quot;/&gt;&lt;wsp:rsid wsp:val=&quot;00A62D9B&quot;/&gt;&lt;wsp:rsid wsp:val=&quot;00A6310A&quot;/&gt;&lt;wsp:rsid wsp:val=&quot;00A6481E&quot;/&gt;&lt;wsp:rsid wsp:val=&quot;00A6521F&quot;/&gt;&lt;wsp:rsid wsp:val=&quot;00A65E10&quot;/&gt;&lt;wsp:rsid wsp:val=&quot;00A66510&quot;/&gt;&lt;wsp:rsid wsp:val=&quot;00A66895&quot;/&gt;&lt;wsp:rsid wsp:val=&quot;00A669CE&quot;/&gt;&lt;wsp:rsid wsp:val=&quot;00A66A51&quot;/&gt;&lt;wsp:rsid wsp:val=&quot;00A66DF8&quot;/&gt;&lt;wsp:rsid wsp:val=&quot;00A67535&quot;/&gt;&lt;wsp:rsid wsp:val=&quot;00A7052E&quot;/&gt;&lt;wsp:rsid wsp:val=&quot;00A706F4&quot;/&gt;&lt;wsp:rsid wsp:val=&quot;00A71130&quot;/&gt;&lt;wsp:rsid wsp:val=&quot;00A714C2&quot;/&gt;&lt;wsp:rsid wsp:val=&quot;00A71E71&quot;/&gt;&lt;wsp:rsid wsp:val=&quot;00A71ED6&quot;/&gt;&lt;wsp:rsid wsp:val=&quot;00A71FD3&quot;/&gt;&lt;wsp:rsid wsp:val=&quot;00A72760&quot;/&gt;&lt;wsp:rsid wsp:val=&quot;00A729BD&quot;/&gt;&lt;wsp:rsid wsp:val=&quot;00A729C1&quot;/&gt;&lt;wsp:rsid wsp:val=&quot;00A73329&quot;/&gt;&lt;wsp:rsid wsp:val=&quot;00A73CCB&quot;/&gt;&lt;wsp:rsid wsp:val=&quot;00A74CAD&quot;/&gt;&lt;wsp:rsid wsp:val=&quot;00A74D1A&quot;/&gt;&lt;wsp:rsid wsp:val=&quot;00A74E90&quot;/&gt;&lt;wsp:rsid wsp:val=&quot;00A75037&quot;/&gt;&lt;wsp:rsid wsp:val=&quot;00A750F3&quot;/&gt;&lt;wsp:rsid wsp:val=&quot;00A752C6&quot;/&gt;&lt;wsp:rsid wsp:val=&quot;00A75491&quot;/&gt;&lt;wsp:rsid wsp:val=&quot;00A75CD9&quot;/&gt;&lt;wsp:rsid wsp:val=&quot;00A75DD8&quot;/&gt;&lt;wsp:rsid wsp:val=&quot;00A765DB&quot;/&gt;&lt;wsp:rsid wsp:val=&quot;00A7774D&quot;/&gt;&lt;wsp:rsid wsp:val=&quot;00A778B8&quot;/&gt;&lt;wsp:rsid wsp:val=&quot;00A77A4F&quot;/&gt;&lt;wsp:rsid wsp:val=&quot;00A80053&quot;/&gt;&lt;wsp:rsid wsp:val=&quot;00A8106A&quot;/&gt;&lt;wsp:rsid wsp:val=&quot;00A815CF&quot;/&gt;&lt;wsp:rsid wsp:val=&quot;00A8175D&quot;/&gt;&lt;wsp:rsid wsp:val=&quot;00A81DA1&quot;/&gt;&lt;wsp:rsid wsp:val=&quot;00A82073&quot;/&gt;&lt;wsp:rsid wsp:val=&quot;00A82AEC&quot;/&gt;&lt;wsp:rsid wsp:val=&quot;00A83093&quot;/&gt;&lt;wsp:rsid wsp:val=&quot;00A83997&quot;/&gt;&lt;wsp:rsid wsp:val=&quot;00A84907&quot;/&gt;&lt;wsp:rsid wsp:val=&quot;00A849C7&quot;/&gt;&lt;wsp:rsid wsp:val=&quot;00A84B61&quot;/&gt;&lt;wsp:rsid wsp:val=&quot;00A85756&quot;/&gt;&lt;wsp:rsid wsp:val=&quot;00A86A92&quot;/&gt;&lt;wsp:rsid wsp:val=&quot;00A873A1&quot;/&gt;&lt;wsp:rsid wsp:val=&quot;00A87C39&quot;/&gt;&lt;wsp:rsid wsp:val=&quot;00A907F2&quot;/&gt;&lt;wsp:rsid wsp:val=&quot;00A920E0&quot;/&gt;&lt;wsp:rsid wsp:val=&quot;00A92122&quot;/&gt;&lt;wsp:rsid wsp:val=&quot;00A931A5&quot;/&gt;&lt;wsp:rsid wsp:val=&quot;00A93E78&quot;/&gt;&lt;wsp:rsid wsp:val=&quot;00A9414A&quot;/&gt;&lt;wsp:rsid wsp:val=&quot;00A9465E&quot;/&gt;&lt;wsp:rsid wsp:val=&quot;00A94D92&quot;/&gt;&lt;wsp:rsid wsp:val=&quot;00A94E35&quot;/&gt;&lt;wsp:rsid wsp:val=&quot;00A952F5&quot;/&gt;&lt;wsp:rsid wsp:val=&quot;00A957A7&quot;/&gt;&lt;wsp:rsid wsp:val=&quot;00A957D7&quot;/&gt;&lt;wsp:rsid wsp:val=&quot;00A95FF2&quot;/&gt;&lt;wsp:rsid wsp:val=&quot;00A964A9&quot;/&gt;&lt;wsp:rsid wsp:val=&quot;00A96B85&quot;/&gt;&lt;wsp:rsid wsp:val=&quot;00A96D2D&quot;/&gt;&lt;wsp:rsid wsp:val=&quot;00A97A44&quot;/&gt;&lt;wsp:rsid wsp:val=&quot;00AA0788&quot;/&gt;&lt;wsp:rsid wsp:val=&quot;00AA09DC&quot;/&gt;&lt;wsp:rsid wsp:val=&quot;00AA0DD2&quot;/&gt;&lt;wsp:rsid wsp:val=&quot;00AA11E1&quot;/&gt;&lt;wsp:rsid wsp:val=&quot;00AA2615&quot;/&gt;&lt;wsp:rsid wsp:val=&quot;00AA2769&quot;/&gt;&lt;wsp:rsid wsp:val=&quot;00AA38FF&quot;/&gt;&lt;wsp:rsid wsp:val=&quot;00AA4631&quot;/&gt;&lt;wsp:rsid wsp:val=&quot;00AA5067&quot;/&gt;&lt;wsp:rsid wsp:val=&quot;00AA529C&quot;/&gt;&lt;wsp:rsid wsp:val=&quot;00AA535B&quot;/&gt;&lt;wsp:rsid wsp:val=&quot;00AA540E&quot;/&gt;&lt;wsp:rsid wsp:val=&quot;00AA5815&quot;/&gt;&lt;wsp:rsid wsp:val=&quot;00AA5842&quot;/&gt;&lt;wsp:rsid wsp:val=&quot;00AA64B0&quot;/&gt;&lt;wsp:rsid wsp:val=&quot;00AA74BE&quot;/&gt;&lt;wsp:rsid wsp:val=&quot;00AA7957&quot;/&gt;&lt;wsp:rsid wsp:val=&quot;00AA79A8&quot;/&gt;&lt;wsp:rsid wsp:val=&quot;00AB0E69&quot;/&gt;&lt;wsp:rsid wsp:val=&quot;00AB113C&quot;/&gt;&lt;wsp:rsid wsp:val=&quot;00AB1215&quot;/&gt;&lt;wsp:rsid wsp:val=&quot;00AB13BB&quot;/&gt;&lt;wsp:rsid wsp:val=&quot;00AB174E&quot;/&gt;&lt;wsp:rsid wsp:val=&quot;00AB2AA0&quot;/&gt;&lt;wsp:rsid wsp:val=&quot;00AB3797&quot;/&gt;&lt;wsp:rsid wsp:val=&quot;00AB386A&quot;/&gt;&lt;wsp:rsid wsp:val=&quot;00AB3D79&quot;/&gt;&lt;wsp:rsid wsp:val=&quot;00AB3F75&quot;/&gt;&lt;wsp:rsid wsp:val=&quot;00AB553D&quot;/&gt;&lt;wsp:rsid wsp:val=&quot;00AB6BCB&quot;/&gt;&lt;wsp:rsid wsp:val=&quot;00AB70D9&quot;/&gt;&lt;wsp:rsid wsp:val=&quot;00AB73C7&quot;/&gt;&lt;wsp:rsid wsp:val=&quot;00AB7467&quot;/&gt;&lt;wsp:rsid wsp:val=&quot;00AB7681&quot;/&gt;&lt;wsp:rsid wsp:val=&quot;00AB76E4&quot;/&gt;&lt;wsp:rsid wsp:val=&quot;00AB7BF4&quot;/&gt;&lt;wsp:rsid wsp:val=&quot;00AB7CED&quot;/&gt;&lt;wsp:rsid wsp:val=&quot;00AB7DE5&quot;/&gt;&lt;wsp:rsid wsp:val=&quot;00AB7EEC&quot;/&gt;&lt;wsp:rsid wsp:val=&quot;00AC0159&quot;/&gt;&lt;wsp:rsid wsp:val=&quot;00AC04D0&quot;/&gt;&lt;wsp:rsid wsp:val=&quot;00AC0507&quot;/&gt;&lt;wsp:rsid wsp:val=&quot;00AC08A0&quot;/&gt;&lt;wsp:rsid wsp:val=&quot;00AC0D3B&quot;/&gt;&lt;wsp:rsid wsp:val=&quot;00AC1A2B&quot;/&gt;&lt;wsp:rsid wsp:val=&quot;00AC1AC4&quot;/&gt;&lt;wsp:rsid wsp:val=&quot;00AC1E5E&quot;/&gt;&lt;wsp:rsid wsp:val=&quot;00AC214E&quot;/&gt;&lt;wsp:rsid wsp:val=&quot;00AC2279&quot;/&gt;&lt;wsp:rsid wsp:val=&quot;00AC2AF7&quot;/&gt;&lt;wsp:rsid wsp:val=&quot;00AC2B15&quot;/&gt;&lt;wsp:rsid wsp:val=&quot;00AC2CC6&quot;/&gt;&lt;wsp:rsid wsp:val=&quot;00AC3036&quot;/&gt;&lt;wsp:rsid wsp:val=&quot;00AC3183&quot;/&gt;&lt;wsp:rsid wsp:val=&quot;00AC35A0&quot;/&gt;&lt;wsp:rsid wsp:val=&quot;00AC46C7&quot;/&gt;&lt;wsp:rsid wsp:val=&quot;00AC5228&quot;/&gt;&lt;wsp:rsid wsp:val=&quot;00AC5424&quot;/&gt;&lt;wsp:rsid wsp:val=&quot;00AC544A&quot;/&gt;&lt;wsp:rsid wsp:val=&quot;00AC5856&quot;/&gt;&lt;wsp:rsid wsp:val=&quot;00AC5CEE&quot;/&gt;&lt;wsp:rsid wsp:val=&quot;00AC5D71&quot;/&gt;&lt;wsp:rsid wsp:val=&quot;00AC6B99&quot;/&gt;&lt;wsp:rsid wsp:val=&quot;00AC7B7A&quot;/&gt;&lt;wsp:rsid wsp:val=&quot;00AD00B0&quot;/&gt;&lt;wsp:rsid wsp:val=&quot;00AD0DCE&quot;/&gt;&lt;wsp:rsid wsp:val=&quot;00AD19F5&quot;/&gt;&lt;wsp:rsid wsp:val=&quot;00AD1D76&quot;/&gt;&lt;wsp:rsid wsp:val=&quot;00AD3A4F&quot;/&gt;&lt;wsp:rsid wsp:val=&quot;00AD4BAE&quot;/&gt;&lt;wsp:rsid wsp:val=&quot;00AD50E6&quot;/&gt;&lt;wsp:rsid wsp:val=&quot;00AD5E89&quot;/&gt;&lt;wsp:rsid wsp:val=&quot;00AD657A&quot;/&gt;&lt;wsp:rsid wsp:val=&quot;00AD6849&quot;/&gt;&lt;wsp:rsid wsp:val=&quot;00AD7199&quot;/&gt;&lt;wsp:rsid wsp:val=&quot;00AD74B8&quot;/&gt;&lt;wsp:rsid wsp:val=&quot;00AD7C64&quot;/&gt;&lt;wsp:rsid wsp:val=&quot;00AE067E&quot;/&gt;&lt;wsp:rsid wsp:val=&quot;00AE06DB&quot;/&gt;&lt;wsp:rsid wsp:val=&quot;00AE1103&quot;/&gt;&lt;wsp:rsid wsp:val=&quot;00AE1107&quot;/&gt;&lt;wsp:rsid wsp:val=&quot;00AE1971&quot;/&gt;&lt;wsp:rsid wsp:val=&quot;00AE1F71&quot;/&gt;&lt;wsp:rsid wsp:val=&quot;00AE26E2&quot;/&gt;&lt;wsp:rsid wsp:val=&quot;00AE28B7&quot;/&gt;&lt;wsp:rsid wsp:val=&quot;00AE2FC7&quot;/&gt;&lt;wsp:rsid wsp:val=&quot;00AE2FF6&quot;/&gt;&lt;wsp:rsid wsp:val=&quot;00AE3856&quot;/&gt;&lt;wsp:rsid wsp:val=&quot;00AE40D9&quot;/&gt;&lt;wsp:rsid wsp:val=&quot;00AE4AB6&quot;/&gt;&lt;wsp:rsid wsp:val=&quot;00AE4B75&quot;/&gt;&lt;wsp:rsid wsp:val=&quot;00AE5E6D&quot;/&gt;&lt;wsp:rsid wsp:val=&quot;00AE6A67&quot;/&gt;&lt;wsp:rsid wsp:val=&quot;00AE6F60&quot;/&gt;&lt;wsp:rsid wsp:val=&quot;00AE75DB&quot;/&gt;&lt;wsp:rsid wsp:val=&quot;00AE7B0A&quot;/&gt;&lt;wsp:rsid wsp:val=&quot;00AE7FAC&quot;/&gt;&lt;wsp:rsid wsp:val=&quot;00AF003A&quot;/&gt;&lt;wsp:rsid wsp:val=&quot;00AF0603&quot;/&gt;&lt;wsp:rsid wsp:val=&quot;00AF0664&quot;/&gt;&lt;wsp:rsid wsp:val=&quot;00AF0808&quot;/&gt;&lt;wsp:rsid wsp:val=&quot;00AF086C&quot;/&gt;&lt;wsp:rsid wsp:val=&quot;00AF0A48&quot;/&gt;&lt;wsp:rsid wsp:val=&quot;00AF11A8&quot;/&gt;&lt;wsp:rsid wsp:val=&quot;00AF1594&quot;/&gt;&lt;wsp:rsid wsp:val=&quot;00AF1A7B&quot;/&gt;&lt;wsp:rsid wsp:val=&quot;00AF2711&quot;/&gt;&lt;wsp:rsid wsp:val=&quot;00AF2739&quot;/&gt;&lt;wsp:rsid wsp:val=&quot;00AF2E98&quot;/&gt;&lt;wsp:rsid wsp:val=&quot;00AF34E2&quot;/&gt;&lt;wsp:rsid wsp:val=&quot;00AF3571&quot;/&gt;&lt;wsp:rsid wsp:val=&quot;00AF35F3&quot;/&gt;&lt;wsp:rsid wsp:val=&quot;00AF3612&quot;/&gt;&lt;wsp:rsid wsp:val=&quot;00AF3A84&quot;/&gt;&lt;wsp:rsid wsp:val=&quot;00AF3FE8&quot;/&gt;&lt;wsp:rsid wsp:val=&quot;00AF496B&quot;/&gt;&lt;wsp:rsid wsp:val=&quot;00AF4C04&quot;/&gt;&lt;wsp:rsid wsp:val=&quot;00AF4D02&quot;/&gt;&lt;wsp:rsid wsp:val=&quot;00AF5161&quot;/&gt;&lt;wsp:rsid wsp:val=&quot;00AF522B&quot;/&gt;&lt;wsp:rsid wsp:val=&quot;00AF55D2&quot;/&gt;&lt;wsp:rsid wsp:val=&quot;00AF5A99&quot;/&gt;&lt;wsp:rsid wsp:val=&quot;00AF5BE2&quot;/&gt;&lt;wsp:rsid wsp:val=&quot;00AF5C0E&quot;/&gt;&lt;wsp:rsid wsp:val=&quot;00AF5E42&quot;/&gt;&lt;wsp:rsid wsp:val=&quot;00AF608F&quot;/&gt;&lt;wsp:rsid wsp:val=&quot;00AF6C7B&quot;/&gt;&lt;wsp:rsid wsp:val=&quot;00AF7019&quot;/&gt;&lt;wsp:rsid wsp:val=&quot;00AF7B86&quot;/&gt;&lt;wsp:rsid wsp:val=&quot;00B00195&quot;/&gt;&lt;wsp:rsid wsp:val=&quot;00B012E4&quot;/&gt;&lt;wsp:rsid wsp:val=&quot;00B01EDF&quot;/&gt;&lt;wsp:rsid wsp:val=&quot;00B022D0&quot;/&gt;&lt;wsp:rsid wsp:val=&quot;00B02450&quot;/&gt;&lt;wsp:rsid wsp:val=&quot;00B03220&quot;/&gt;&lt;wsp:rsid wsp:val=&quot;00B03B67&quot;/&gt;&lt;wsp:rsid wsp:val=&quot;00B03C5D&quot;/&gt;&lt;wsp:rsid wsp:val=&quot;00B0491F&quot;/&gt;&lt;wsp:rsid wsp:val=&quot;00B04A35&quot;/&gt;&lt;wsp:rsid wsp:val=&quot;00B0594E&quot;/&gt;&lt;wsp:rsid wsp:val=&quot;00B05AA8&quot;/&gt;&lt;wsp:rsid wsp:val=&quot;00B05BBB&quot;/&gt;&lt;wsp:rsid wsp:val=&quot;00B06599&quot;/&gt;&lt;wsp:rsid wsp:val=&quot;00B0685D&quot;/&gt;&lt;wsp:rsid wsp:val=&quot;00B072FD&quot;/&gt;&lt;wsp:rsid wsp:val=&quot;00B074C3&quot;/&gt;&lt;wsp:rsid wsp:val=&quot;00B07F8F&quot;/&gt;&lt;wsp:rsid wsp:val=&quot;00B103AA&quot;/&gt;&lt;wsp:rsid wsp:val=&quot;00B104C5&quot;/&gt;&lt;wsp:rsid wsp:val=&quot;00B108B6&quot;/&gt;&lt;wsp:rsid wsp:val=&quot;00B10A0C&quot;/&gt;&lt;wsp:rsid wsp:val=&quot;00B10E9A&quot;/&gt;&lt;wsp:rsid wsp:val=&quot;00B110D6&quot;/&gt;&lt;wsp:rsid wsp:val=&quot;00B117AB&quot;/&gt;&lt;wsp:rsid wsp:val=&quot;00B1198B&quot;/&gt;&lt;wsp:rsid wsp:val=&quot;00B1207F&quot;/&gt;&lt;wsp:rsid wsp:val=&quot;00B1276B&quot;/&gt;&lt;wsp:rsid wsp:val=&quot;00B12C04&quot;/&gt;&lt;wsp:rsid wsp:val=&quot;00B13577&quot;/&gt;&lt;wsp:rsid wsp:val=&quot;00B13A75&quot;/&gt;&lt;wsp:rsid wsp:val=&quot;00B1404F&quot;/&gt;&lt;wsp:rsid wsp:val=&quot;00B14BFD&quot;/&gt;&lt;wsp:rsid wsp:val=&quot;00B15EAF&quot;/&gt;&lt;wsp:rsid wsp:val=&quot;00B16A88&quot;/&gt;&lt;wsp:rsid wsp:val=&quot;00B16AE6&quot;/&gt;&lt;wsp:rsid wsp:val=&quot;00B17350&quot;/&gt;&lt;wsp:rsid wsp:val=&quot;00B1783C&quot;/&gt;&lt;wsp:rsid wsp:val=&quot;00B17941&quot;/&gt;&lt;wsp:rsid wsp:val=&quot;00B17E96&quot;/&gt;&lt;wsp:rsid wsp:val=&quot;00B17EB7&quot;/&gt;&lt;wsp:rsid wsp:val=&quot;00B17F6F&quot;/&gt;&lt;wsp:rsid wsp:val=&quot;00B2043A&quot;/&gt;&lt;wsp:rsid wsp:val=&quot;00B20966&quot;/&gt;&lt;wsp:rsid wsp:val=&quot;00B20B53&quot;/&gt;&lt;wsp:rsid wsp:val=&quot;00B20ED6&quot;/&gt;&lt;wsp:rsid wsp:val=&quot;00B2121A&quot;/&gt;&lt;wsp:rsid wsp:val=&quot;00B2183F&quot;/&gt;&lt;wsp:rsid wsp:val=&quot;00B2189A&quot;/&gt;&lt;wsp:rsid wsp:val=&quot;00B22A21&quot;/&gt;&lt;wsp:rsid wsp:val=&quot;00B231C5&quot;/&gt;&lt;wsp:rsid wsp:val=&quot;00B23618&quot;/&gt;&lt;wsp:rsid wsp:val=&quot;00B236EB&quot;/&gt;&lt;wsp:rsid wsp:val=&quot;00B23E5F&quot;/&gt;&lt;wsp:rsid wsp:val=&quot;00B23FAD&quot;/&gt;&lt;wsp:rsid wsp:val=&quot;00B2427A&quot;/&gt;&lt;wsp:rsid wsp:val=&quot;00B245BA&quot;/&gt;&lt;wsp:rsid wsp:val=&quot;00B2483D&quot;/&gt;&lt;wsp:rsid wsp:val=&quot;00B24F86&quot;/&gt;&lt;wsp:rsid wsp:val=&quot;00B25809&quot;/&gt;&lt;wsp:rsid wsp:val=&quot;00B2581A&quot;/&gt;&lt;wsp:rsid wsp:val=&quot;00B274FA&quot;/&gt;&lt;wsp:rsid wsp:val=&quot;00B27974&quot;/&gt;&lt;wsp:rsid wsp:val=&quot;00B27A9A&quot;/&gt;&lt;wsp:rsid wsp:val=&quot;00B27B09&quot;/&gt;&lt;wsp:rsid wsp:val=&quot;00B27C8F&quot;/&gt;&lt;wsp:rsid wsp:val=&quot;00B27FD7&quot;/&gt;&lt;wsp:rsid wsp:val=&quot;00B30210&quot;/&gt;&lt;wsp:rsid wsp:val=&quot;00B30621&quot;/&gt;&lt;wsp:rsid wsp:val=&quot;00B3080A&quot;/&gt;&lt;wsp:rsid wsp:val=&quot;00B31806&quot;/&gt;&lt;wsp:rsid wsp:val=&quot;00B31BB4&quot;/&gt;&lt;wsp:rsid wsp:val=&quot;00B32D12&quot;/&gt;&lt;wsp:rsid wsp:val=&quot;00B32EA0&quot;/&gt;&lt;wsp:rsid wsp:val=&quot;00B333C5&quot;/&gt;&lt;wsp:rsid wsp:val=&quot;00B33B8B&quot;/&gt;&lt;wsp:rsid wsp:val=&quot;00B3449D&quot;/&gt;&lt;wsp:rsid wsp:val=&quot;00B3503E&quot;/&gt;&lt;wsp:rsid wsp:val=&quot;00B359C6&quot;/&gt;&lt;wsp:rsid wsp:val=&quot;00B35A7B&quot;/&gt;&lt;wsp:rsid wsp:val=&quot;00B362F3&quot;/&gt;&lt;wsp:rsid wsp:val=&quot;00B363E4&quot;/&gt;&lt;wsp:rsid wsp:val=&quot;00B36770&quot;/&gt;&lt;wsp:rsid wsp:val=&quot;00B36844&quot;/&gt;&lt;wsp:rsid wsp:val=&quot;00B369B1&quot;/&gt;&lt;wsp:rsid wsp:val=&quot;00B37649&quot;/&gt;&lt;wsp:rsid wsp:val=&quot;00B3776D&quot;/&gt;&lt;wsp:rsid wsp:val=&quot;00B378FE&quot;/&gt;&lt;wsp:rsid wsp:val=&quot;00B401CA&quot;/&gt;&lt;wsp:rsid wsp:val=&quot;00B4036E&quot;/&gt;&lt;wsp:rsid wsp:val=&quot;00B4053A&quot;/&gt;&lt;wsp:rsid wsp:val=&quot;00B409E5&quot;/&gt;&lt;wsp:rsid wsp:val=&quot;00B41817&quot;/&gt;&lt;wsp:rsid wsp:val=&quot;00B41870&quot;/&gt;&lt;wsp:rsid wsp:val=&quot;00B41B7D&quot;/&gt;&lt;wsp:rsid wsp:val=&quot;00B427DE&quot;/&gt;&lt;wsp:rsid wsp:val=&quot;00B431E7&quot;/&gt;&lt;wsp:rsid wsp:val=&quot;00B43459&quot;/&gt;&lt;wsp:rsid wsp:val=&quot;00B43D47&quot;/&gt;&lt;wsp:rsid wsp:val=&quot;00B44D83&quot;/&gt;&lt;wsp:rsid wsp:val=&quot;00B44FE2&quot;/&gt;&lt;wsp:rsid wsp:val=&quot;00B45219&quot;/&gt;&lt;wsp:rsid wsp:val=&quot;00B45227&quot;/&gt;&lt;wsp:rsid wsp:val=&quot;00B45668&quot;/&gt;&lt;wsp:rsid wsp:val=&quot;00B459E4&quot;/&gt;&lt;wsp:rsid wsp:val=&quot;00B45F49&quot;/&gt;&lt;wsp:rsid wsp:val=&quot;00B4617F&quot;/&gt;&lt;wsp:rsid wsp:val=&quot;00B46464&quot;/&gt;&lt;wsp:rsid wsp:val=&quot;00B46743&quot;/&gt;&lt;wsp:rsid wsp:val=&quot;00B46DB5&quot;/&gt;&lt;wsp:rsid wsp:val=&quot;00B46FAF&quot;/&gt;&lt;wsp:rsid wsp:val=&quot;00B4723C&quot;/&gt;&lt;wsp:rsid wsp:val=&quot;00B473DB&quot;/&gt;&lt;wsp:rsid wsp:val=&quot;00B475AC&quot;/&gt;&lt;wsp:rsid wsp:val=&quot;00B47632&quot;/&gt;&lt;wsp:rsid wsp:val=&quot;00B508FE&quot;/&gt;&lt;wsp:rsid wsp:val=&quot;00B51B16&quot;/&gt;&lt;wsp:rsid wsp:val=&quot;00B525E0&quot;/&gt;&lt;wsp:rsid wsp:val=&quot;00B52E08&quot;/&gt;&lt;wsp:rsid wsp:val=&quot;00B5330A&quot;/&gt;&lt;wsp:rsid wsp:val=&quot;00B535A7&quot;/&gt;&lt;wsp:rsid wsp:val=&quot;00B536CA&quot;/&gt;&lt;wsp:rsid wsp:val=&quot;00B5370D&quot;/&gt;&lt;wsp:rsid wsp:val=&quot;00B539B3&quot;/&gt;&lt;wsp:rsid wsp:val=&quot;00B5434C&quot;/&gt;&lt;wsp:rsid wsp:val=&quot;00B548BA&quot;/&gt;&lt;wsp:rsid wsp:val=&quot;00B54FC5&quot;/&gt;&lt;wsp:rsid wsp:val=&quot;00B55D9D&quot;/&gt;&lt;wsp:rsid wsp:val=&quot;00B56748&quot;/&gt;&lt;wsp:rsid wsp:val=&quot;00B569F0&quot;/&gt;&lt;wsp:rsid wsp:val=&quot;00B57123&quot;/&gt;&lt;wsp:rsid wsp:val=&quot;00B57504&quot;/&gt;&lt;wsp:rsid wsp:val=&quot;00B61202&quot;/&gt;&lt;wsp:rsid wsp:val=&quot;00B61DC4&quot;/&gt;&lt;wsp:rsid wsp:val=&quot;00B61E58&quot;/&gt;&lt;wsp:rsid wsp:val=&quot;00B62420&quot;/&gt;&lt;wsp:rsid wsp:val=&quot;00B62907&quot;/&gt;&lt;wsp:rsid wsp:val=&quot;00B62D0F&quot;/&gt;&lt;wsp:rsid wsp:val=&quot;00B63FC5&quot;/&gt;&lt;wsp:rsid wsp:val=&quot;00B64254&quot;/&gt;&lt;wsp:rsid wsp:val=&quot;00B646C3&quot;/&gt;&lt;wsp:rsid wsp:val=&quot;00B64961&quot;/&gt;&lt;wsp:rsid wsp:val=&quot;00B64F76&quot;/&gt;&lt;wsp:rsid wsp:val=&quot;00B6511B&quot;/&gt;&lt;wsp:rsid wsp:val=&quot;00B654AF&quot;/&gt;&lt;wsp:rsid wsp:val=&quot;00B6550A&quot;/&gt;&lt;wsp:rsid wsp:val=&quot;00B656A8&quot;/&gt;&lt;wsp:rsid wsp:val=&quot;00B6602B&quot;/&gt;&lt;wsp:rsid wsp:val=&quot;00B67795&quot;/&gt;&lt;wsp:rsid wsp:val=&quot;00B67FE9&quot;/&gt;&lt;wsp:rsid wsp:val=&quot;00B702BC&quot;/&gt;&lt;wsp:rsid wsp:val=&quot;00B70594&quot;/&gt;&lt;wsp:rsid wsp:val=&quot;00B70B56&quot;/&gt;&lt;wsp:rsid wsp:val=&quot;00B712C9&quot;/&gt;&lt;wsp:rsid wsp:val=&quot;00B7197D&quot;/&gt;&lt;wsp:rsid wsp:val=&quot;00B7266B&quot;/&gt;&lt;wsp:rsid wsp:val=&quot;00B74528&quot;/&gt;&lt;wsp:rsid wsp:val=&quot;00B7511A&quot;/&gt;&lt;wsp:rsid wsp:val=&quot;00B75247&quot;/&gt;&lt;wsp:rsid wsp:val=&quot;00B75C4B&quot;/&gt;&lt;wsp:rsid wsp:val=&quot;00B75CBF&quot;/&gt;&lt;wsp:rsid wsp:val=&quot;00B75F0D&quot;/&gt;&lt;wsp:rsid wsp:val=&quot;00B76B8A&quot;/&gt;&lt;wsp:rsid wsp:val=&quot;00B77896&quot;/&gt;&lt;wsp:rsid wsp:val=&quot;00B77E97&quot;/&gt;&lt;wsp:rsid wsp:val=&quot;00B800D5&quot;/&gt;&lt;wsp:rsid wsp:val=&quot;00B805E1&quot;/&gt;&lt;wsp:rsid wsp:val=&quot;00B80EEA&quot;/&gt;&lt;wsp:rsid wsp:val=&quot;00B80EF9&quot;/&gt;&lt;wsp:rsid wsp:val=&quot;00B81254&quot;/&gt;&lt;wsp:rsid wsp:val=&quot;00B81657&quot;/&gt;&lt;wsp:rsid wsp:val=&quot;00B81AA5&quot;/&gt;&lt;wsp:rsid wsp:val=&quot;00B82F81&quot;/&gt;&lt;wsp:rsid wsp:val=&quot;00B8483F&quot;/&gt;&lt;wsp:rsid wsp:val=&quot;00B84841&quot;/&gt;&lt;wsp:rsid wsp:val=&quot;00B84F10&quot;/&gt;&lt;wsp:rsid wsp:val=&quot;00B852B2&quot;/&gt;&lt;wsp:rsid wsp:val=&quot;00B85D9D&quot;/&gt;&lt;wsp:rsid wsp:val=&quot;00B86384&quot;/&gt;&lt;wsp:rsid wsp:val=&quot;00B867A6&quot;/&gt;&lt;wsp:rsid wsp:val=&quot;00B86F36&quot;/&gt;&lt;wsp:rsid wsp:val=&quot;00B8793A&quot;/&gt;&lt;wsp:rsid wsp:val=&quot;00B87CC5&quot;/&gt;&lt;wsp:rsid wsp:val=&quot;00B87D87&quot;/&gt;&lt;wsp:rsid wsp:val=&quot;00B87F21&quot;/&gt;&lt;wsp:rsid wsp:val=&quot;00B90786&quot;/&gt;&lt;wsp:rsid wsp:val=&quot;00B90B6E&quot;/&gt;&lt;wsp:rsid wsp:val=&quot;00B90FC4&quot;/&gt;&lt;wsp:rsid wsp:val=&quot;00B91695&quot;/&gt;&lt;wsp:rsid wsp:val=&quot;00B91ACF&quot;/&gt;&lt;wsp:rsid wsp:val=&quot;00B92313&quot;/&gt;&lt;wsp:rsid wsp:val=&quot;00B92A5A&quot;/&gt;&lt;wsp:rsid wsp:val=&quot;00B93502&quot;/&gt;&lt;wsp:rsid wsp:val=&quot;00B935C8&quot;/&gt;&lt;wsp:rsid wsp:val=&quot;00B93717&quot;/&gt;&lt;wsp:rsid wsp:val=&quot;00B93980&quot;/&gt;&lt;wsp:rsid wsp:val=&quot;00B93BDA&quot;/&gt;&lt;wsp:rsid wsp:val=&quot;00B93E2C&quot;/&gt;&lt;wsp:rsid wsp:val=&quot;00B93F9B&quot;/&gt;&lt;wsp:rsid wsp:val=&quot;00B94675&quot;/&gt;&lt;wsp:rsid wsp:val=&quot;00B94E11&quot;/&gt;&lt;wsp:rsid wsp:val=&quot;00B954AB&quot;/&gt;&lt;wsp:rsid wsp:val=&quot;00B95A1D&quot;/&gt;&lt;wsp:rsid wsp:val=&quot;00B95EEA&quot;/&gt;&lt;wsp:rsid wsp:val=&quot;00B95F60&quot;/&gt;&lt;wsp:rsid wsp:val=&quot;00B961DE&quot;/&gt;&lt;wsp:rsid wsp:val=&quot;00B96530&quot;/&gt;&lt;wsp:rsid wsp:val=&quot;00B9688E&quot;/&gt;&lt;wsp:rsid wsp:val=&quot;00B96BF9&quot;/&gt;&lt;wsp:rsid wsp:val=&quot;00B970B3&quot;/&gt;&lt;wsp:rsid wsp:val=&quot;00B97BD5&quot;/&gt;&lt;wsp:rsid wsp:val=&quot;00B97C38&quot;/&gt;&lt;wsp:rsid wsp:val=&quot;00B97F2B&quot;/&gt;&lt;wsp:rsid wsp:val=&quot;00BA015B&quot;/&gt;&lt;wsp:rsid wsp:val=&quot;00BA01B6&quot;/&gt;&lt;wsp:rsid wsp:val=&quot;00BA03C0&quot;/&gt;&lt;wsp:rsid wsp:val=&quot;00BA069B&quot;/&gt;&lt;wsp:rsid wsp:val=&quot;00BA0864&quot;/&gt;&lt;wsp:rsid wsp:val=&quot;00BA0E09&quot;/&gt;&lt;wsp:rsid wsp:val=&quot;00BA126D&quot;/&gt;&lt;wsp:rsid wsp:val=&quot;00BA1977&quot;/&gt;&lt;wsp:rsid wsp:val=&quot;00BA24DA&quot;/&gt;&lt;wsp:rsid wsp:val=&quot;00BA2A0E&quot;/&gt;&lt;wsp:rsid wsp:val=&quot;00BA2D9A&quot;/&gt;&lt;wsp:rsid wsp:val=&quot;00BA2DAA&quot;/&gt;&lt;wsp:rsid wsp:val=&quot;00BA3762&quot;/&gt;&lt;wsp:rsid wsp:val=&quot;00BA3A72&quot;/&gt;&lt;wsp:rsid wsp:val=&quot;00BA3E8A&quot;/&gt;&lt;wsp:rsid wsp:val=&quot;00BA4047&quot;/&gt;&lt;wsp:rsid wsp:val=&quot;00BA442B&quot;/&gt;&lt;wsp:rsid wsp:val=&quot;00BA4AEF&quot;/&gt;&lt;wsp:rsid wsp:val=&quot;00BA53A5&quot;/&gt;&lt;wsp:rsid wsp:val=&quot;00BA53AC&quot;/&gt;&lt;wsp:rsid wsp:val=&quot;00BA5AD7&quot;/&gt;&lt;wsp:rsid wsp:val=&quot;00BA614B&quot;/&gt;&lt;wsp:rsid wsp:val=&quot;00BA64A0&quot;/&gt;&lt;wsp:rsid wsp:val=&quot;00BA68AC&quot;/&gt;&lt;wsp:rsid wsp:val=&quot;00BA6A1D&quot;/&gt;&lt;wsp:rsid wsp:val=&quot;00BA6AB3&quot;/&gt;&lt;wsp:rsid wsp:val=&quot;00BA6F87&quot;/&gt;&lt;wsp:rsid wsp:val=&quot;00BA747E&quot;/&gt;&lt;wsp:rsid wsp:val=&quot;00BA75BE&quot;/&gt;&lt;wsp:rsid wsp:val=&quot;00BA7A1F&quot;/&gt;&lt;wsp:rsid wsp:val=&quot;00BA7E33&quot;/&gt;&lt;wsp:rsid wsp:val=&quot;00BB016B&quot;/&gt;&lt;wsp:rsid wsp:val=&quot;00BB02AC&quot;/&gt;&lt;wsp:rsid wsp:val=&quot;00BB04A0&quot;/&gt;&lt;wsp:rsid wsp:val=&quot;00BB058D&quot;/&gt;&lt;wsp:rsid wsp:val=&quot;00BB0714&quot;/&gt;&lt;wsp:rsid wsp:val=&quot;00BB08B1&quot;/&gt;&lt;wsp:rsid wsp:val=&quot;00BB0C51&quot;/&gt;&lt;wsp:rsid wsp:val=&quot;00BB0F77&quot;/&gt;&lt;wsp:rsid wsp:val=&quot;00BB13C1&quot;/&gt;&lt;wsp:rsid wsp:val=&quot;00BB193D&quot;/&gt;&lt;wsp:rsid wsp:val=&quot;00BB20CE&quot;/&gt;&lt;wsp:rsid wsp:val=&quot;00BB2FC5&quot;/&gt;&lt;wsp:rsid wsp:val=&quot;00BB320C&quot;/&gt;&lt;wsp:rsid wsp:val=&quot;00BB3571&quot;/&gt;&lt;wsp:rsid wsp:val=&quot;00BB3766&quot;/&gt;&lt;wsp:rsid wsp:val=&quot;00BB4264&quot;/&gt;&lt;wsp:rsid wsp:val=&quot;00BB4666&quot;/&gt;&lt;wsp:rsid wsp:val=&quot;00BB5298&quot;/&gt;&lt;wsp:rsid wsp:val=&quot;00BB5603&quot;/&gt;&lt;wsp:rsid wsp:val=&quot;00BB58A8&quot;/&gt;&lt;wsp:rsid wsp:val=&quot;00BB6228&quot;/&gt;&lt;wsp:rsid wsp:val=&quot;00BB7132&quot;/&gt;&lt;wsp:rsid wsp:val=&quot;00BB7694&quot;/&gt;&lt;wsp:rsid wsp:val=&quot;00BB7FB1&quot;/&gt;&lt;wsp:rsid wsp:val=&quot;00BC008F&quot;/&gt;&lt;wsp:rsid wsp:val=&quot;00BC0918&quot;/&gt;&lt;wsp:rsid wsp:val=&quot;00BC0D55&quot;/&gt;&lt;wsp:rsid wsp:val=&quot;00BC12F2&quot;/&gt;&lt;wsp:rsid wsp:val=&quot;00BC1987&quot;/&gt;&lt;wsp:rsid wsp:val=&quot;00BC2009&quot;/&gt;&lt;wsp:rsid wsp:val=&quot;00BC2339&quot;/&gt;&lt;wsp:rsid wsp:val=&quot;00BC26B3&quot;/&gt;&lt;wsp:rsid wsp:val=&quot;00BC2FD3&quot;/&gt;&lt;wsp:rsid wsp:val=&quot;00BC35AD&quot;/&gt;&lt;wsp:rsid wsp:val=&quot;00BC3C23&quot;/&gt;&lt;wsp:rsid wsp:val=&quot;00BC4BF9&quot;/&gt;&lt;wsp:rsid wsp:val=&quot;00BC537D&quot;/&gt;&lt;wsp:rsid wsp:val=&quot;00BC5F99&quot;/&gt;&lt;wsp:rsid wsp:val=&quot;00BC67CB&quot;/&gt;&lt;wsp:rsid wsp:val=&quot;00BC79CF&quot;/&gt;&lt;wsp:rsid wsp:val=&quot;00BC7F3D&quot;/&gt;&lt;wsp:rsid wsp:val=&quot;00BD0CE6&quot;/&gt;&lt;wsp:rsid wsp:val=&quot;00BD11A6&quot;/&gt;&lt;wsp:rsid wsp:val=&quot;00BD123E&quot;/&gt;&lt;wsp:rsid wsp:val=&quot;00BD14F4&quot;/&gt;&lt;wsp:rsid wsp:val=&quot;00BD151A&quot;/&gt;&lt;wsp:rsid wsp:val=&quot;00BD1F72&quot;/&gt;&lt;wsp:rsid wsp:val=&quot;00BD26AE&quot;/&gt;&lt;wsp:rsid wsp:val=&quot;00BD27EB&quot;/&gt;&lt;wsp:rsid wsp:val=&quot;00BD36D0&quot;/&gt;&lt;wsp:rsid wsp:val=&quot;00BD3885&quot;/&gt;&lt;wsp:rsid wsp:val=&quot;00BD3AB3&quot;/&gt;&lt;wsp:rsid wsp:val=&quot;00BD3B26&quot;/&gt;&lt;wsp:rsid wsp:val=&quot;00BD3C14&quot;/&gt;&lt;wsp:rsid wsp:val=&quot;00BD40B5&quot;/&gt;&lt;wsp:rsid wsp:val=&quot;00BD42D5&quot;/&gt;&lt;wsp:rsid wsp:val=&quot;00BD4B15&quot;/&gt;&lt;wsp:rsid wsp:val=&quot;00BD4B83&quot;/&gt;&lt;wsp:rsid wsp:val=&quot;00BD4BFF&quot;/&gt;&lt;wsp:rsid wsp:val=&quot;00BD524D&quot;/&gt;&lt;wsp:rsid wsp:val=&quot;00BD5D10&quot;/&gt;&lt;wsp:rsid wsp:val=&quot;00BD6241&quot;/&gt;&lt;wsp:rsid wsp:val=&quot;00BD62F7&quot;/&gt;&lt;wsp:rsid wsp:val=&quot;00BD6B23&quot;/&gt;&lt;wsp:rsid wsp:val=&quot;00BD6F11&quot;/&gt;&lt;wsp:rsid wsp:val=&quot;00BD70C5&quot;/&gt;&lt;wsp:rsid wsp:val=&quot;00BD738A&quot;/&gt;&lt;wsp:rsid wsp:val=&quot;00BD7C3A&quot;/&gt;&lt;wsp:rsid wsp:val=&quot;00BD7EBA&quot;/&gt;&lt;wsp:rsid wsp:val=&quot;00BE1BB9&quot;/&gt;&lt;wsp:rsid wsp:val=&quot;00BE1C60&quot;/&gt;&lt;wsp:rsid wsp:val=&quot;00BE1E05&quot;/&gt;&lt;wsp:rsid wsp:val=&quot;00BE1F80&quot;/&gt;&lt;wsp:rsid wsp:val=&quot;00BE218E&quot;/&gt;&lt;wsp:rsid wsp:val=&quot;00BE2D4D&quot;/&gt;&lt;wsp:rsid wsp:val=&quot;00BE33B4&quot;/&gt;&lt;wsp:rsid wsp:val=&quot;00BE36E5&quot;/&gt;&lt;wsp:rsid wsp:val=&quot;00BE3D53&quot;/&gt;&lt;wsp:rsid wsp:val=&quot;00BE4FD4&quot;/&gt;&lt;wsp:rsid wsp:val=&quot;00BE50DD&quot;/&gt;&lt;wsp:rsid wsp:val=&quot;00BE752E&quot;/&gt;&lt;wsp:rsid wsp:val=&quot;00BE775D&quot;/&gt;&lt;wsp:rsid wsp:val=&quot;00BE78B2&quot;/&gt;&lt;wsp:rsid wsp:val=&quot;00BE7EB8&quot;/&gt;&lt;wsp:rsid wsp:val=&quot;00BF00F4&quot;/&gt;&lt;wsp:rsid wsp:val=&quot;00BF04AF&quot;/&gt;&lt;wsp:rsid wsp:val=&quot;00BF0A01&quot;/&gt;&lt;wsp:rsid wsp:val=&quot;00BF0D5B&quot;/&gt;&lt;wsp:rsid wsp:val=&quot;00BF1BF0&quot;/&gt;&lt;wsp:rsid wsp:val=&quot;00BF27B3&quot;/&gt;&lt;wsp:rsid wsp:val=&quot;00BF293F&quot;/&gt;&lt;wsp:rsid wsp:val=&quot;00BF2CFA&quot;/&gt;&lt;wsp:rsid wsp:val=&quot;00BF384D&quot;/&gt;&lt;wsp:rsid wsp:val=&quot;00BF3E56&quot;/&gt;&lt;wsp:rsid wsp:val=&quot;00BF3FAE&quot;/&gt;&lt;wsp:rsid wsp:val=&quot;00BF404F&quot;/&gt;&lt;wsp:rsid wsp:val=&quot;00BF412A&quot;/&gt;&lt;wsp:rsid wsp:val=&quot;00BF43C0&quot;/&gt;&lt;wsp:rsid wsp:val=&quot;00BF4B85&quot;/&gt;&lt;wsp:rsid wsp:val=&quot;00BF4DC9&quot;/&gt;&lt;wsp:rsid wsp:val=&quot;00BF4F8B&quot;/&gt;&lt;wsp:rsid wsp:val=&quot;00BF55B9&quot;/&gt;&lt;wsp:rsid wsp:val=&quot;00BF5F65&quot;/&gt;&lt;wsp:rsid wsp:val=&quot;00BF64A3&quot;/&gt;&lt;wsp:rsid wsp:val=&quot;00BF69BE&quot;/&gt;&lt;wsp:rsid wsp:val=&quot;00BF6C51&quot;/&gt;&lt;wsp:rsid wsp:val=&quot;00BF6D53&quot;/&gt;&lt;wsp:rsid wsp:val=&quot;00BF7461&quot;/&gt;&lt;wsp:rsid wsp:val=&quot;00BF77E7&quot;/&gt;&lt;wsp:rsid wsp:val=&quot;00BF7C32&quot;/&gt;&lt;wsp:rsid wsp:val=&quot;00C00064&quot;/&gt;&lt;wsp:rsid wsp:val=&quot;00C004DE&quot;/&gt;&lt;wsp:rsid wsp:val=&quot;00C00DED&quot;/&gt;&lt;wsp:rsid wsp:val=&quot;00C00F1A&quot;/&gt;&lt;wsp:rsid wsp:val=&quot;00C017FE&quot;/&gt;&lt;wsp:rsid wsp:val=&quot;00C01AA4&quot;/&gt;&lt;wsp:rsid wsp:val=&quot;00C02135&quot;/&gt;&lt;wsp:rsid wsp:val=&quot;00C03AB6&quot;/&gt;&lt;wsp:rsid wsp:val=&quot;00C03B07&quot;/&gt;&lt;wsp:rsid wsp:val=&quot;00C0454A&quot;/&gt;&lt;wsp:rsid wsp:val=&quot;00C0456B&quot;/&gt;&lt;wsp:rsid wsp:val=&quot;00C04689&quot;/&gt;&lt;wsp:rsid wsp:val=&quot;00C04817&quot;/&gt;&lt;wsp:rsid wsp:val=&quot;00C04D1B&quot;/&gt;&lt;wsp:rsid wsp:val=&quot;00C0500F&quot;/&gt;&lt;wsp:rsid wsp:val=&quot;00C0511C&quot;/&gt;&lt;wsp:rsid wsp:val=&quot;00C0569D&quot;/&gt;&lt;wsp:rsid wsp:val=&quot;00C05B1E&quot;/&gt;&lt;wsp:rsid wsp:val=&quot;00C06858&quot;/&gt;&lt;wsp:rsid wsp:val=&quot;00C069F0&quot;/&gt;&lt;wsp:rsid wsp:val=&quot;00C06B83&quot;/&gt;&lt;wsp:rsid wsp:val=&quot;00C1120D&quot;/&gt;&lt;wsp:rsid wsp:val=&quot;00C11547&quot;/&gt;&lt;wsp:rsid wsp:val=&quot;00C116CB&quot;/&gt;&lt;wsp:rsid wsp:val=&quot;00C1194B&quot;/&gt;&lt;wsp:rsid wsp:val=&quot;00C119A0&quot;/&gt;&lt;wsp:rsid wsp:val=&quot;00C11FA8&quot;/&gt;&lt;wsp:rsid wsp:val=&quot;00C12BBA&quot;/&gt;&lt;wsp:rsid wsp:val=&quot;00C154B7&quot;/&gt;&lt;wsp:rsid wsp:val=&quot;00C1557D&quot;/&gt;&lt;wsp:rsid wsp:val=&quot;00C16213&quot;/&gt;&lt;wsp:rsid wsp:val=&quot;00C16833&quot;/&gt;&lt;wsp:rsid wsp:val=&quot;00C16EEC&quot;/&gt;&lt;wsp:rsid wsp:val=&quot;00C176CA&quot;/&gt;&lt;wsp:rsid wsp:val=&quot;00C17971&quot;/&gt;&lt;wsp:rsid wsp:val=&quot;00C17B5D&quot;/&gt;&lt;wsp:rsid wsp:val=&quot;00C17FDC&quot;/&gt;&lt;wsp:rsid wsp:val=&quot;00C206B5&quot;/&gt;&lt;wsp:rsid wsp:val=&quot;00C2092D&quot;/&gt;&lt;wsp:rsid wsp:val=&quot;00C213E6&quot;/&gt;&lt;wsp:rsid wsp:val=&quot;00C215BF&quot;/&gt;&lt;wsp:rsid wsp:val=&quot;00C21B13&quot;/&gt;&lt;wsp:rsid wsp:val=&quot;00C21C3B&quot;/&gt;&lt;wsp:rsid wsp:val=&quot;00C21D72&quot;/&gt;&lt;wsp:rsid wsp:val=&quot;00C22455&quot;/&gt;&lt;wsp:rsid wsp:val=&quot;00C224F3&quot;/&gt;&lt;wsp:rsid wsp:val=&quot;00C22821&quot;/&gt;&lt;wsp:rsid wsp:val=&quot;00C23235&quot;/&gt;&lt;wsp:rsid wsp:val=&quot;00C2336F&quot;/&gt;&lt;wsp:rsid wsp:val=&quot;00C23573&quot;/&gt;&lt;wsp:rsid wsp:val=&quot;00C23A17&quot;/&gt;&lt;wsp:rsid wsp:val=&quot;00C241C7&quot;/&gt;&lt;wsp:rsid wsp:val=&quot;00C24834&quot;/&gt;&lt;wsp:rsid wsp:val=&quot;00C24ABA&quot;/&gt;&lt;wsp:rsid wsp:val=&quot;00C24EA6&quot;/&gt;&lt;wsp:rsid wsp:val=&quot;00C2521D&quot;/&gt;&lt;wsp:rsid wsp:val=&quot;00C25296&quot;/&gt;&lt;wsp:rsid wsp:val=&quot;00C25E0A&quot;/&gt;&lt;wsp:rsid wsp:val=&quot;00C2630A&quot;/&gt;&lt;wsp:rsid wsp:val=&quot;00C26328&quot;/&gt;&lt;wsp:rsid wsp:val=&quot;00C263B8&quot;/&gt;&lt;wsp:rsid wsp:val=&quot;00C30007&quot;/&gt;&lt;wsp:rsid wsp:val=&quot;00C3007A&quot;/&gt;&lt;wsp:rsid wsp:val=&quot;00C3053E&quot;/&gt;&lt;wsp:rsid wsp:val=&quot;00C30743&quot;/&gt;&lt;wsp:rsid wsp:val=&quot;00C30937&quot;/&gt;&lt;wsp:rsid wsp:val=&quot;00C30D7B&quot;/&gt;&lt;wsp:rsid wsp:val=&quot;00C31044&quot;/&gt;&lt;wsp:rsid wsp:val=&quot;00C3129E&quot;/&gt;&lt;wsp:rsid wsp:val=&quot;00C31926&quot;/&gt;&lt;wsp:rsid wsp:val=&quot;00C319AE&quot;/&gt;&lt;wsp:rsid wsp:val=&quot;00C31F87&quot;/&gt;&lt;wsp:rsid wsp:val=&quot;00C326F0&quot;/&gt;&lt;wsp:rsid wsp:val=&quot;00C3287C&quot;/&gt;&lt;wsp:rsid wsp:val=&quot;00C33128&quot;/&gt;&lt;wsp:rsid wsp:val=&quot;00C3380A&quot;/&gt;&lt;wsp:rsid wsp:val=&quot;00C33825&quot;/&gt;&lt;wsp:rsid wsp:val=&quot;00C33888&quot;/&gt;&lt;wsp:rsid wsp:val=&quot;00C33A14&quot;/&gt;&lt;wsp:rsid wsp:val=&quot;00C344D7&quot;/&gt;&lt;wsp:rsid wsp:val=&quot;00C35584&quot;/&gt;&lt;wsp:rsid wsp:val=&quot;00C372E6&quot;/&gt;&lt;wsp:rsid wsp:val=&quot;00C37DA1&quot;/&gt;&lt;wsp:rsid wsp:val=&quot;00C408CD&quot;/&gt;&lt;wsp:rsid wsp:val=&quot;00C40BB5&quot;/&gt;&lt;wsp:rsid wsp:val=&quot;00C40C47&quot;/&gt;&lt;wsp:rsid wsp:val=&quot;00C41DAD&quot;/&gt;&lt;wsp:rsid wsp:val=&quot;00C4289D&quot;/&gt;&lt;wsp:rsid wsp:val=&quot;00C428F8&quot;/&gt;&lt;wsp:rsid wsp:val=&quot;00C43020&quot;/&gt;&lt;wsp:rsid wsp:val=&quot;00C43B46&quot;/&gt;&lt;wsp:rsid wsp:val=&quot;00C44497&quot;/&gt;&lt;wsp:rsid wsp:val=&quot;00C4505C&quot;/&gt;&lt;wsp:rsid wsp:val=&quot;00C4525E&quot;/&gt;&lt;wsp:rsid wsp:val=&quot;00C45406&quot;/&gt;&lt;wsp:rsid wsp:val=&quot;00C46658&quot;/&gt;&lt;wsp:rsid wsp:val=&quot;00C46911&quot;/&gt;&lt;wsp:rsid wsp:val=&quot;00C4787F&quot;/&gt;&lt;wsp:rsid wsp:val=&quot;00C47A5E&quot;/&gt;&lt;wsp:rsid wsp:val=&quot;00C5034A&quot;/&gt;&lt;wsp:rsid wsp:val=&quot;00C50745&quot;/&gt;&lt;wsp:rsid wsp:val=&quot;00C5095E&quot;/&gt;&lt;wsp:rsid wsp:val=&quot;00C5104B&quot;/&gt;&lt;wsp:rsid wsp:val=&quot;00C5166C&quot;/&gt;&lt;wsp:rsid wsp:val=&quot;00C51D42&quot;/&gt;&lt;wsp:rsid wsp:val=&quot;00C520B3&quot;/&gt;&lt;wsp:rsid wsp:val=&quot;00C52D83&quot;/&gt;&lt;wsp:rsid wsp:val=&quot;00C5341C&quot;/&gt;&lt;wsp:rsid wsp:val=&quot;00C53A80&quot;/&gt;&lt;wsp:rsid wsp:val=&quot;00C53FCE&quot;/&gt;&lt;wsp:rsid wsp:val=&quot;00C54116&quot;/&gt;&lt;wsp:rsid wsp:val=&quot;00C550C3&quot;/&gt;&lt;wsp:rsid wsp:val=&quot;00C55567&quot;/&gt;&lt;wsp:rsid wsp:val=&quot;00C55652&quot;/&gt;&lt;wsp:rsid wsp:val=&quot;00C55886&quot;/&gt;&lt;wsp:rsid wsp:val=&quot;00C55F77&quot;/&gt;&lt;wsp:rsid wsp:val=&quot;00C56516&quot;/&gt;&lt;wsp:rsid wsp:val=&quot;00C56811&quot;/&gt;&lt;wsp:rsid wsp:val=&quot;00C568B8&quot;/&gt;&lt;wsp:rsid wsp:val=&quot;00C56B20&quot;/&gt;&lt;wsp:rsid wsp:val=&quot;00C57138&quot;/&gt;&lt;wsp:rsid wsp:val=&quot;00C57901&quot;/&gt;&lt;wsp:rsid wsp:val=&quot;00C6043E&quot;/&gt;&lt;wsp:rsid wsp:val=&quot;00C60E37&quot;/&gt;&lt;wsp:rsid wsp:val=&quot;00C61C97&quot;/&gt;&lt;wsp:rsid wsp:val=&quot;00C61D0B&quot;/&gt;&lt;wsp:rsid wsp:val=&quot;00C61F94&quot;/&gt;&lt;wsp:rsid wsp:val=&quot;00C625CE&quot;/&gt;&lt;wsp:rsid wsp:val=&quot;00C639B7&quot;/&gt;&lt;wsp:rsid wsp:val=&quot;00C63F37&quot;/&gt;&lt;wsp:rsid wsp:val=&quot;00C642C6&quot;/&gt;&lt;wsp:rsid wsp:val=&quot;00C645D2&quot;/&gt;&lt;wsp:rsid wsp:val=&quot;00C64D4E&quot;/&gt;&lt;wsp:rsid wsp:val=&quot;00C65D9F&quot;/&gt;&lt;wsp:rsid wsp:val=&quot;00C666EA&quot;/&gt;&lt;wsp:rsid wsp:val=&quot;00C667AB&quot;/&gt;&lt;wsp:rsid wsp:val=&quot;00C6680F&quot;/&gt;&lt;wsp:rsid wsp:val=&quot;00C66BA9&quot;/&gt;&lt;wsp:rsid wsp:val=&quot;00C66D27&quot;/&gt;&lt;wsp:rsid wsp:val=&quot;00C66EA9&quot;/&gt;&lt;wsp:rsid wsp:val=&quot;00C670D5&quot;/&gt;&lt;wsp:rsid wsp:val=&quot;00C679EC&quot;/&gt;&lt;wsp:rsid wsp:val=&quot;00C67C16&quot;/&gt;&lt;wsp:rsid wsp:val=&quot;00C72130&quot;/&gt;&lt;wsp:rsid wsp:val=&quot;00C721DF&quot;/&gt;&lt;wsp:rsid wsp:val=&quot;00C72AA3&quot;/&gt;&lt;wsp:rsid wsp:val=&quot;00C72AD0&quot;/&gt;&lt;wsp:rsid wsp:val=&quot;00C72CF4&quot;/&gt;&lt;wsp:rsid wsp:val=&quot;00C72ED1&quot;/&gt;&lt;wsp:rsid wsp:val=&quot;00C73643&quot;/&gt;&lt;wsp:rsid wsp:val=&quot;00C737E4&quot;/&gt;&lt;wsp:rsid wsp:val=&quot;00C73BB0&quot;/&gt;&lt;wsp:rsid wsp:val=&quot;00C73E0C&quot;/&gt;&lt;wsp:rsid wsp:val=&quot;00C73F38&quot;/&gt;&lt;wsp:rsid wsp:val=&quot;00C74ECC&quot;/&gt;&lt;wsp:rsid wsp:val=&quot;00C74F43&quot;/&gt;&lt;wsp:rsid wsp:val=&quot;00C74FB0&quot;/&gt;&lt;wsp:rsid wsp:val=&quot;00C75309&quot;/&gt;&lt;wsp:rsid wsp:val=&quot;00C76033&quot;/&gt;&lt;wsp:rsid wsp:val=&quot;00C7667A&quot;/&gt;&lt;wsp:rsid wsp:val=&quot;00C768C9&quot;/&gt;&lt;wsp:rsid wsp:val=&quot;00C772C0&quot;/&gt;&lt;wsp:rsid wsp:val=&quot;00C774A4&quot;/&gt;&lt;wsp:rsid wsp:val=&quot;00C7753C&quot;/&gt;&lt;wsp:rsid wsp:val=&quot;00C77735&quot;/&gt;&lt;wsp:rsid wsp:val=&quot;00C77E76&quot;/&gt;&lt;wsp:rsid wsp:val=&quot;00C805C3&quot;/&gt;&lt;wsp:rsid wsp:val=&quot;00C80BC8&quot;/&gt;&lt;wsp:rsid wsp:val=&quot;00C81591&quot;/&gt;&lt;wsp:rsid wsp:val=&quot;00C81A14&quot;/&gt;&lt;wsp:rsid wsp:val=&quot;00C820F3&quot;/&gt;&lt;wsp:rsid wsp:val=&quot;00C824BA&quot;/&gt;&lt;wsp:rsid wsp:val=&quot;00C83288&quot;/&gt;&lt;wsp:rsid wsp:val=&quot;00C8393C&quot;/&gt;&lt;wsp:rsid wsp:val=&quot;00C839DC&quot;/&gt;&lt;wsp:rsid wsp:val=&quot;00C83C7A&quot;/&gt;&lt;wsp:rsid wsp:val=&quot;00C840F0&quot;/&gt;&lt;wsp:rsid wsp:val=&quot;00C846A0&quot;/&gt;&lt;wsp:rsid wsp:val=&quot;00C84917&quot;/&gt;&lt;wsp:rsid wsp:val=&quot;00C84FF2&quot;/&gt;&lt;wsp:rsid wsp:val=&quot;00C8524A&quot;/&gt;&lt;wsp:rsid wsp:val=&quot;00C857CE&quot;/&gt;&lt;wsp:rsid wsp:val=&quot;00C857F5&quot;/&gt;&lt;wsp:rsid wsp:val=&quot;00C85BEF&quot;/&gt;&lt;wsp:rsid wsp:val=&quot;00C85C71&quot;/&gt;&lt;wsp:rsid wsp:val=&quot;00C86271&quot;/&gt;&lt;wsp:rsid wsp:val=&quot;00C8651B&quot;/&gt;&lt;wsp:rsid wsp:val=&quot;00C86D5D&quot;/&gt;&lt;wsp:rsid wsp:val=&quot;00C87ADD&quot;/&gt;&lt;wsp:rsid wsp:val=&quot;00C87DBF&quot;/&gt;&lt;wsp:rsid wsp:val=&quot;00C920E2&quot;/&gt;&lt;wsp:rsid wsp:val=&quot;00C9218F&quot;/&gt;&lt;wsp:rsid wsp:val=&quot;00C92701&quot;/&gt;&lt;wsp:rsid wsp:val=&quot;00C92AA8&quot;/&gt;&lt;wsp:rsid wsp:val=&quot;00C92B35&quot;/&gt;&lt;wsp:rsid wsp:val=&quot;00C93DDD&quot;/&gt;&lt;wsp:rsid wsp:val=&quot;00C93EEC&quot;/&gt;&lt;wsp:rsid wsp:val=&quot;00C9413E&quot;/&gt;&lt;wsp:rsid wsp:val=&quot;00C944CB&quot;/&gt;&lt;wsp:rsid wsp:val=&quot;00C94743&quot;/&gt;&lt;wsp:rsid wsp:val=&quot;00C948CE&quot;/&gt;&lt;wsp:rsid wsp:val=&quot;00C95077&quot;/&gt;&lt;wsp:rsid wsp:val=&quot;00C9507C&quot;/&gt;&lt;wsp:rsid wsp:val=&quot;00C95E6E&quot;/&gt;&lt;wsp:rsid wsp:val=&quot;00C9600F&quot;/&gt;&lt;wsp:rsid wsp:val=&quot;00C96248&quot;/&gt;&lt;wsp:rsid wsp:val=&quot;00C96B43&quot;/&gt;&lt;wsp:rsid wsp:val=&quot;00C97BEA&quot;/&gt;&lt;wsp:rsid wsp:val=&quot;00CA0BFC&quot;/&gt;&lt;wsp:rsid wsp:val=&quot;00CA0D51&quot;/&gt;&lt;wsp:rsid wsp:val=&quot;00CA0FD2&quot;/&gt;&lt;wsp:rsid wsp:val=&quot;00CA1F51&quot;/&gt;&lt;wsp:rsid wsp:val=&quot;00CA252B&quot;/&gt;&lt;wsp:rsid wsp:val=&quot;00CA3667&quot;/&gt;&lt;wsp:rsid wsp:val=&quot;00CA42D9&quot;/&gt;&lt;wsp:rsid wsp:val=&quot;00CA475F&quot;/&gt;&lt;wsp:rsid wsp:val=&quot;00CA5167&quot;/&gt;&lt;wsp:rsid wsp:val=&quot;00CA5BCA&quot;/&gt;&lt;wsp:rsid wsp:val=&quot;00CA5FF8&quot;/&gt;&lt;wsp:rsid wsp:val=&quot;00CA6BDE&quot;/&gt;&lt;wsp:rsid wsp:val=&quot;00CA6C99&quot;/&gt;&lt;wsp:rsid wsp:val=&quot;00CA712D&quot;/&gt;&lt;wsp:rsid wsp:val=&quot;00CA783B&quot;/&gt;&lt;wsp:rsid wsp:val=&quot;00CB006C&quot;/&gt;&lt;wsp:rsid wsp:val=&quot;00CB0470&quot;/&gt;&lt;wsp:rsid wsp:val=&quot;00CB0651&quot;/&gt;&lt;wsp:rsid wsp:val=&quot;00CB0CC1&quot;/&gt;&lt;wsp:rsid wsp:val=&quot;00CB1159&quot;/&gt;&lt;wsp:rsid wsp:val=&quot;00CB133D&quot;/&gt;&lt;wsp:rsid wsp:val=&quot;00CB1367&quot;/&gt;&lt;wsp:rsid wsp:val=&quot;00CB15BA&quot;/&gt;&lt;wsp:rsid wsp:val=&quot;00CB16B2&quot;/&gt;&lt;wsp:rsid wsp:val=&quot;00CB1A7E&quot;/&gt;&lt;wsp:rsid wsp:val=&quot;00CB43AF&quot;/&gt;&lt;wsp:rsid wsp:val=&quot;00CB5046&quot;/&gt;&lt;wsp:rsid wsp:val=&quot;00CB522C&quot;/&gt;&lt;wsp:rsid wsp:val=&quot;00CB5537&quot;/&gt;&lt;wsp:rsid wsp:val=&quot;00CB6392&quot;/&gt;&lt;wsp:rsid wsp:val=&quot;00CB6486&quot;/&gt;&lt;wsp:rsid wsp:val=&quot;00CB70E4&quot;/&gt;&lt;wsp:rsid wsp:val=&quot;00CB77AD&quot;/&gt;&lt;wsp:rsid wsp:val=&quot;00CB7A2A&quot;/&gt;&lt;wsp:rsid wsp:val=&quot;00CB7E6A&quot;/&gt;&lt;wsp:rsid wsp:val=&quot;00CC0449&quot;/&gt;&lt;wsp:rsid wsp:val=&quot;00CC1159&quot;/&gt;&lt;wsp:rsid wsp:val=&quot;00CC120E&quot;/&gt;&lt;wsp:rsid wsp:val=&quot;00CC144B&quot;/&gt;&lt;wsp:rsid wsp:val=&quot;00CC1B66&quot;/&gt;&lt;wsp:rsid wsp:val=&quot;00CC2326&quot;/&gt;&lt;wsp:rsid wsp:val=&quot;00CC240E&quot;/&gt;&lt;wsp:rsid wsp:val=&quot;00CC2716&quot;/&gt;&lt;wsp:rsid wsp:val=&quot;00CC2AAB&quot;/&gt;&lt;wsp:rsid wsp:val=&quot;00CC2FDB&quot;/&gt;&lt;wsp:rsid wsp:val=&quot;00CC3A34&quot;/&gt;&lt;wsp:rsid wsp:val=&quot;00CC3DF5&quot;/&gt;&lt;wsp:rsid wsp:val=&quot;00CC3E78&quot;/&gt;&lt;wsp:rsid wsp:val=&quot;00CC3F20&quot;/&gt;&lt;wsp:rsid wsp:val=&quot;00CC414D&quot;/&gt;&lt;wsp:rsid wsp:val=&quot;00CC41DF&quot;/&gt;&lt;wsp:rsid wsp:val=&quot;00CC434C&quot;/&gt;&lt;wsp:rsid wsp:val=&quot;00CC4357&quot;/&gt;&lt;wsp:rsid wsp:val=&quot;00CC4723&quot;/&gt;&lt;wsp:rsid wsp:val=&quot;00CC4CF1&quot;/&gt;&lt;wsp:rsid wsp:val=&quot;00CC5174&quot;/&gt;&lt;wsp:rsid wsp:val=&quot;00CC5A43&quot;/&gt;&lt;wsp:rsid wsp:val=&quot;00CC689C&quot;/&gt;&lt;wsp:rsid wsp:val=&quot;00CC7395&quot;/&gt;&lt;wsp:rsid wsp:val=&quot;00CC7434&quot;/&gt;&lt;wsp:rsid wsp:val=&quot;00CC77AF&quot;/&gt;&lt;wsp:rsid wsp:val=&quot;00CC77EF&quot;/&gt;&lt;wsp:rsid wsp:val=&quot;00CC7BDF&quot;/&gt;&lt;wsp:rsid wsp:val=&quot;00CC7D52&quot;/&gt;&lt;wsp:rsid wsp:val=&quot;00CC7E2C&quot;/&gt;&lt;wsp:rsid wsp:val=&quot;00CC7FAA&quot;/&gt;&lt;wsp:rsid wsp:val=&quot;00CC7FB5&quot;/&gt;&lt;wsp:rsid wsp:val=&quot;00CD0355&quot;/&gt;&lt;wsp:rsid wsp:val=&quot;00CD03F1&quot;/&gt;&lt;wsp:rsid wsp:val=&quot;00CD08CC&quot;/&gt;&lt;wsp:rsid wsp:val=&quot;00CD118D&quot;/&gt;&lt;wsp:rsid wsp:val=&quot;00CD1446&quot;/&gt;&lt;wsp:rsid wsp:val=&quot;00CD1D53&quot;/&gt;&lt;wsp:rsid wsp:val=&quot;00CD283C&quot;/&gt;&lt;wsp:rsid wsp:val=&quot;00CD384E&quot;/&gt;&lt;wsp:rsid wsp:val=&quot;00CD3B1C&quot;/&gt;&lt;wsp:rsid wsp:val=&quot;00CD3CB2&quot;/&gt;&lt;wsp:rsid wsp:val=&quot;00CD3F5E&quot;/&gt;&lt;wsp:rsid wsp:val=&quot;00CD459A&quot;/&gt;&lt;wsp:rsid wsp:val=&quot;00CD51F2&quot;/&gt;&lt;wsp:rsid wsp:val=&quot;00CD5ABB&quot;/&gt;&lt;wsp:rsid wsp:val=&quot;00CD6388&quot;/&gt;&lt;wsp:rsid wsp:val=&quot;00CD6831&quot;/&gt;&lt;wsp:rsid wsp:val=&quot;00CD6B46&quot;/&gt;&lt;wsp:rsid wsp:val=&quot;00CD6E31&quot;/&gt;&lt;wsp:rsid wsp:val=&quot;00CD7A53&quot;/&gt;&lt;wsp:rsid wsp:val=&quot;00CD7F46&quot;/&gt;&lt;wsp:rsid wsp:val=&quot;00CE0038&quot;/&gt;&lt;wsp:rsid wsp:val=&quot;00CE0068&quot;/&gt;&lt;wsp:rsid wsp:val=&quot;00CE01D1&quot;/&gt;&lt;wsp:rsid wsp:val=&quot;00CE036B&quot;/&gt;&lt;wsp:rsid wsp:val=&quot;00CE05DE&quot;/&gt;&lt;wsp:rsid wsp:val=&quot;00CE1796&quot;/&gt;&lt;wsp:rsid wsp:val=&quot;00CE1D39&quot;/&gt;&lt;wsp:rsid wsp:val=&quot;00CE1D6E&quot;/&gt;&lt;wsp:rsid wsp:val=&quot;00CE25B5&quot;/&gt;&lt;wsp:rsid wsp:val=&quot;00CE2811&quot;/&gt;&lt;wsp:rsid wsp:val=&quot;00CE2983&quot;/&gt;&lt;wsp:rsid wsp:val=&quot;00CE2F5D&quot;/&gt;&lt;wsp:rsid wsp:val=&quot;00CE3821&quot;/&gt;&lt;wsp:rsid wsp:val=&quot;00CE3A4A&quot;/&gt;&lt;wsp:rsid wsp:val=&quot;00CE3BE2&quot;/&gt;&lt;wsp:rsid wsp:val=&quot;00CE3FC9&quot;/&gt;&lt;wsp:rsid wsp:val=&quot;00CE438E&quot;/&gt;&lt;wsp:rsid wsp:val=&quot;00CE4444&quot;/&gt;&lt;wsp:rsid wsp:val=&quot;00CE4759&quot;/&gt;&lt;wsp:rsid wsp:val=&quot;00CE5106&quot;/&gt;&lt;wsp:rsid wsp:val=&quot;00CE5D8C&quot;/&gt;&lt;wsp:rsid wsp:val=&quot;00CE621F&quot;/&gt;&lt;wsp:rsid wsp:val=&quot;00CE6581&quot;/&gt;&lt;wsp:rsid wsp:val=&quot;00CE6D9B&quot;/&gt;&lt;wsp:rsid wsp:val=&quot;00CE7342&quot;/&gt;&lt;wsp:rsid wsp:val=&quot;00CE7C54&quot;/&gt;&lt;wsp:rsid wsp:val=&quot;00CE7D57&quot;/&gt;&lt;wsp:rsid wsp:val=&quot;00CF03DE&quot;/&gt;&lt;wsp:rsid wsp:val=&quot;00CF0534&quot;/&gt;&lt;wsp:rsid wsp:val=&quot;00CF067A&quot;/&gt;&lt;wsp:rsid wsp:val=&quot;00CF06CB&quot;/&gt;&lt;wsp:rsid wsp:val=&quot;00CF11B5&quot;/&gt;&lt;wsp:rsid wsp:val=&quot;00CF1212&quot;/&gt;&lt;wsp:rsid wsp:val=&quot;00CF13CA&quot;/&gt;&lt;wsp:rsid wsp:val=&quot;00CF1589&quot;/&gt;&lt;wsp:rsid wsp:val=&quot;00CF1D19&quot;/&gt;&lt;wsp:rsid wsp:val=&quot;00CF2997&quot;/&gt;&lt;wsp:rsid wsp:val=&quot;00CF2B1C&quot;/&gt;&lt;wsp:rsid wsp:val=&quot;00CF2BC3&quot;/&gt;&lt;wsp:rsid wsp:val=&quot;00CF3B7D&quot;/&gt;&lt;wsp:rsid wsp:val=&quot;00CF3BE0&quot;/&gt;&lt;wsp:rsid wsp:val=&quot;00CF43CC&quot;/&gt;&lt;wsp:rsid wsp:val=&quot;00CF505E&quot;/&gt;&lt;wsp:rsid wsp:val=&quot;00CF6B34&quot;/&gt;&lt;wsp:rsid wsp:val=&quot;00CF74B4&quot;/&gt;&lt;wsp:rsid wsp:val=&quot;00CF7725&quot;/&gt;&lt;wsp:rsid wsp:val=&quot;00D00083&quot;/&gt;&lt;wsp:rsid wsp:val=&quot;00D00097&quot;/&gt;&lt;wsp:rsid wsp:val=&quot;00D0063B&quot;/&gt;&lt;wsp:rsid wsp:val=&quot;00D0088E&quot;/&gt;&lt;wsp:rsid wsp:val=&quot;00D00BAB&quot;/&gt;&lt;wsp:rsid wsp:val=&quot;00D00E10&quot;/&gt;&lt;wsp:rsid wsp:val=&quot;00D010B2&quot;/&gt;&lt;wsp:rsid wsp:val=&quot;00D0199B&quot;/&gt;&lt;wsp:rsid wsp:val=&quot;00D02035&quot;/&gt;&lt;wsp:rsid wsp:val=&quot;00D0259D&quot;/&gt;&lt;wsp:rsid wsp:val=&quot;00D026DB&quot;/&gt;&lt;wsp:rsid wsp:val=&quot;00D0272F&quot;/&gt;&lt;wsp:rsid wsp:val=&quot;00D02760&quot;/&gt;&lt;wsp:rsid wsp:val=&quot;00D029D0&quot;/&gt;&lt;wsp:rsid wsp:val=&quot;00D02CF0&quot;/&gt;&lt;wsp:rsid wsp:val=&quot;00D03402&quot;/&gt;&lt;wsp:rsid wsp:val=&quot;00D034A9&quot;/&gt;&lt;wsp:rsid wsp:val=&quot;00D04EB1&quot;/&gt;&lt;wsp:rsid wsp:val=&quot;00D0524F&quot;/&gt;&lt;wsp:rsid wsp:val=&quot;00D063A5&quot;/&gt;&lt;wsp:rsid wsp:val=&quot;00D06827&quot;/&gt;&lt;wsp:rsid wsp:val=&quot;00D06CEA&quot;/&gt;&lt;wsp:rsid wsp:val=&quot;00D07398&quot;/&gt;&lt;wsp:rsid wsp:val=&quot;00D07AF5&quot;/&gt;&lt;wsp:rsid wsp:val=&quot;00D1037D&quot;/&gt;&lt;wsp:rsid wsp:val=&quot;00D10482&quot;/&gt;&lt;wsp:rsid wsp:val=&quot;00D107AB&quot;/&gt;&lt;wsp:rsid wsp:val=&quot;00D10893&quot;/&gt;&lt;wsp:rsid wsp:val=&quot;00D1099F&quot;/&gt;&lt;wsp:rsid wsp:val=&quot;00D10A69&quot;/&gt;&lt;wsp:rsid wsp:val=&quot;00D1120D&quot;/&gt;&lt;wsp:rsid wsp:val=&quot;00D11942&quot;/&gt;&lt;wsp:rsid wsp:val=&quot;00D12BB4&quot;/&gt;&lt;wsp:rsid wsp:val=&quot;00D1301E&quot;/&gt;&lt;wsp:rsid wsp:val=&quot;00D1334D&quot;/&gt;&lt;wsp:rsid wsp:val=&quot;00D136C7&quot;/&gt;&lt;wsp:rsid wsp:val=&quot;00D14BA1&quot;/&gt;&lt;wsp:rsid wsp:val=&quot;00D15124&quot;/&gt;&lt;wsp:rsid wsp:val=&quot;00D155A7&quot;/&gt;&lt;wsp:rsid wsp:val=&quot;00D155EC&quot;/&gt;&lt;wsp:rsid wsp:val=&quot;00D15A32&quot;/&gt;&lt;wsp:rsid wsp:val=&quot;00D15AFA&quot;/&gt;&lt;wsp:rsid wsp:val=&quot;00D15CFF&quot;/&gt;&lt;wsp:rsid wsp:val=&quot;00D1614E&quot;/&gt;&lt;wsp:rsid wsp:val=&quot;00D168D7&quot;/&gt;&lt;wsp:rsid wsp:val=&quot;00D17530&quot;/&gt;&lt;wsp:rsid wsp:val=&quot;00D17E78&quot;/&gt;&lt;wsp:rsid wsp:val=&quot;00D205C1&quot;/&gt;&lt;wsp:rsid wsp:val=&quot;00D21A13&quot;/&gt;&lt;wsp:rsid wsp:val=&quot;00D23B2C&quot;/&gt;&lt;wsp:rsid wsp:val=&quot;00D23B6B&quot;/&gt;&lt;wsp:rsid wsp:val=&quot;00D23C60&quot;/&gt;&lt;wsp:rsid wsp:val=&quot;00D249F3&quot;/&gt;&lt;wsp:rsid wsp:val=&quot;00D24C70&quot;/&gt;&lt;wsp:rsid wsp:val=&quot;00D24C82&quot;/&gt;&lt;wsp:rsid wsp:val=&quot;00D25EBD&quot;/&gt;&lt;wsp:rsid wsp:val=&quot;00D263ED&quot;/&gt;&lt;wsp:rsid wsp:val=&quot;00D26F2E&quot;/&gt;&lt;wsp:rsid wsp:val=&quot;00D2732D&quot;/&gt;&lt;wsp:rsid wsp:val=&quot;00D274AB&quot;/&gt;&lt;wsp:rsid wsp:val=&quot;00D27995&quot;/&gt;&lt;wsp:rsid wsp:val=&quot;00D3006D&quot;/&gt;&lt;wsp:rsid wsp:val=&quot;00D30317&quot;/&gt;&lt;wsp:rsid wsp:val=&quot;00D30D34&quot;/&gt;&lt;wsp:rsid wsp:val=&quot;00D311BF&quot;/&gt;&lt;wsp:rsid wsp:val=&quot;00D312DD&quot;/&gt;&lt;wsp:rsid wsp:val=&quot;00D31CD3&quot;/&gt;&lt;wsp:rsid wsp:val=&quot;00D32E0C&quot;/&gt;&lt;wsp:rsid wsp:val=&quot;00D32EF3&quot;/&gt;&lt;wsp:rsid wsp:val=&quot;00D33124&quot;/&gt;&lt;wsp:rsid wsp:val=&quot;00D3319A&quot;/&gt;&lt;wsp:rsid wsp:val=&quot;00D33818&quot;/&gt;&lt;wsp:rsid wsp:val=&quot;00D339AF&quot;/&gt;&lt;wsp:rsid wsp:val=&quot;00D33AAD&quot;/&gt;&lt;wsp:rsid wsp:val=&quot;00D33C19&quot;/&gt;&lt;wsp:rsid wsp:val=&quot;00D33F18&quot;/&gt;&lt;wsp:rsid wsp:val=&quot;00D34240&quot;/&gt;&lt;wsp:rsid wsp:val=&quot;00D345B2&quot;/&gt;&lt;wsp:rsid wsp:val=&quot;00D34709&quot;/&gt;&lt;wsp:rsid wsp:val=&quot;00D34F82&quot;/&gt;&lt;wsp:rsid wsp:val=&quot;00D35495&quot;/&gt;&lt;wsp:rsid wsp:val=&quot;00D354C1&quot;/&gt;&lt;wsp:rsid wsp:val=&quot;00D3581B&quot;/&gt;&lt;wsp:rsid wsp:val=&quot;00D3625F&quot;/&gt;&lt;wsp:rsid wsp:val=&quot;00D3637C&quot;/&gt;&lt;wsp:rsid wsp:val=&quot;00D3680B&quot;/&gt;&lt;wsp:rsid wsp:val=&quot;00D368B2&quot;/&gt;&lt;wsp:rsid wsp:val=&quot;00D369C9&quot;/&gt;&lt;wsp:rsid wsp:val=&quot;00D37025&quot;/&gt;&lt;wsp:rsid wsp:val=&quot;00D37B4E&quot;/&gt;&lt;wsp:rsid wsp:val=&quot;00D40E91&quot;/&gt;&lt;wsp:rsid wsp:val=&quot;00D413E4&quot;/&gt;&lt;wsp:rsid wsp:val=&quot;00D41A1C&quot;/&gt;&lt;wsp:rsid wsp:val=&quot;00D4203D&quot;/&gt;&lt;wsp:rsid wsp:val=&quot;00D42208&quot;/&gt;&lt;wsp:rsid wsp:val=&quot;00D423D8&quot;/&gt;&lt;wsp:rsid wsp:val=&quot;00D425DA&quot;/&gt;&lt;wsp:rsid wsp:val=&quot;00D4270D&quot;/&gt;&lt;wsp:rsid wsp:val=&quot;00D42FE5&quot;/&gt;&lt;wsp:rsid wsp:val=&quot;00D43570&quot;/&gt;&lt;wsp:rsid wsp:val=&quot;00D43F77&quot;/&gt;&lt;wsp:rsid wsp:val=&quot;00D44DAB&quot;/&gt;&lt;wsp:rsid wsp:val=&quot;00D45201&quot;/&gt;&lt;wsp:rsid wsp:val=&quot;00D45222&quot;/&gt;&lt;wsp:rsid wsp:val=&quot;00D45691&quot;/&gt;&lt;wsp:rsid wsp:val=&quot;00D45CCF&quot;/&gt;&lt;wsp:rsid wsp:val=&quot;00D45D35&quot;/&gt;&lt;wsp:rsid wsp:val=&quot;00D4610A&quot;/&gt;&lt;wsp:rsid wsp:val=&quot;00D461CB&quot;/&gt;&lt;wsp:rsid wsp:val=&quot;00D46278&quot;/&gt;&lt;wsp:rsid wsp:val=&quot;00D46434&quot;/&gt;&lt;wsp:rsid wsp:val=&quot;00D46801&quot;/&gt;&lt;wsp:rsid wsp:val=&quot;00D4697D&quot;/&gt;&lt;wsp:rsid wsp:val=&quot;00D46D34&quot;/&gt;&lt;wsp:rsid wsp:val=&quot;00D46F6B&quot;/&gt;&lt;wsp:rsid wsp:val=&quot;00D4737C&quot;/&gt;&lt;wsp:rsid wsp:val=&quot;00D47AD3&quot;/&gt;&lt;wsp:rsid wsp:val=&quot;00D47CB1&quot;/&gt;&lt;wsp:rsid wsp:val=&quot;00D51662&quot;/&gt;&lt;wsp:rsid wsp:val=&quot;00D51742&quot;/&gt;&lt;wsp:rsid wsp:val=&quot;00D5174E&quot;/&gt;&lt;wsp:rsid wsp:val=&quot;00D51EA3&quot;/&gt;&lt;wsp:rsid wsp:val=&quot;00D53076&quot;/&gt;&lt;wsp:rsid wsp:val=&quot;00D5432D&quot;/&gt;&lt;wsp:rsid wsp:val=&quot;00D54C1E&quot;/&gt;&lt;wsp:rsid wsp:val=&quot;00D558FF&quot;/&gt;&lt;wsp:rsid wsp:val=&quot;00D57123&quot;/&gt;&lt;wsp:rsid wsp:val=&quot;00D5729D&quot;/&gt;&lt;wsp:rsid wsp:val=&quot;00D5742E&quot;/&gt;&lt;wsp:rsid wsp:val=&quot;00D57768&quot;/&gt;&lt;wsp:rsid wsp:val=&quot;00D60576&quot;/&gt;&lt;wsp:rsid wsp:val=&quot;00D60AF8&quot;/&gt;&lt;wsp:rsid wsp:val=&quot;00D60C0C&quot;/&gt;&lt;wsp:rsid wsp:val=&quot;00D60E62&quot;/&gt;&lt;wsp:rsid wsp:val=&quot;00D60E81&quot;/&gt;&lt;wsp:rsid wsp:val=&quot;00D60F4F&quot;/&gt;&lt;wsp:rsid wsp:val=&quot;00D6108B&quot;/&gt;&lt;wsp:rsid wsp:val=&quot;00D61E50&quot;/&gt;&lt;wsp:rsid wsp:val=&quot;00D6278B&quot;/&gt;&lt;wsp:rsid wsp:val=&quot;00D62CBF&quot;/&gt;&lt;wsp:rsid wsp:val=&quot;00D632C7&quot;/&gt;&lt;wsp:rsid wsp:val=&quot;00D63385&quot;/&gt;&lt;wsp:rsid wsp:val=&quot;00D638A4&quot;/&gt;&lt;wsp:rsid wsp:val=&quot;00D63F2C&quot;/&gt;&lt;wsp:rsid wsp:val=&quot;00D63F82&quot;/&gt;&lt;wsp:rsid wsp:val=&quot;00D63FD0&quot;/&gt;&lt;wsp:rsid wsp:val=&quot;00D641CC&quot;/&gt;&lt;wsp:rsid wsp:val=&quot;00D648D8&quot;/&gt;&lt;wsp:rsid wsp:val=&quot;00D64A8F&quot;/&gt;&lt;wsp:rsid wsp:val=&quot;00D65330&quot;/&gt;&lt;wsp:rsid wsp:val=&quot;00D655CB&quot;/&gt;&lt;wsp:rsid wsp:val=&quot;00D65AD4&quot;/&gt;&lt;wsp:rsid wsp:val=&quot;00D661BB&quot;/&gt;&lt;wsp:rsid wsp:val=&quot;00D665DE&quot;/&gt;&lt;wsp:rsid wsp:val=&quot;00D66ACF&quot;/&gt;&lt;wsp:rsid wsp:val=&quot;00D670DA&quot;/&gt;&lt;wsp:rsid wsp:val=&quot;00D67476&quot;/&gt;&lt;wsp:rsid wsp:val=&quot;00D6757A&quot;/&gt;&lt;wsp:rsid wsp:val=&quot;00D7047F&quot;/&gt;&lt;wsp:rsid wsp:val=&quot;00D70702&quot;/&gt;&lt;wsp:rsid wsp:val=&quot;00D70B60&quot;/&gt;&lt;wsp:rsid wsp:val=&quot;00D7166A&quot;/&gt;&lt;wsp:rsid wsp:val=&quot;00D718AC&quot;/&gt;&lt;wsp:rsid wsp:val=&quot;00D71A74&quot;/&gt;&lt;wsp:rsid wsp:val=&quot;00D71D7A&quot;/&gt;&lt;wsp:rsid wsp:val=&quot;00D7351A&quot;/&gt;&lt;wsp:rsid wsp:val=&quot;00D7377D&quot;/&gt;&lt;wsp:rsid wsp:val=&quot;00D737FC&quot;/&gt;&lt;wsp:rsid wsp:val=&quot;00D7397E&quot;/&gt;&lt;wsp:rsid wsp:val=&quot;00D73BF8&quot;/&gt;&lt;wsp:rsid wsp:val=&quot;00D73E8F&quot;/&gt;&lt;wsp:rsid wsp:val=&quot;00D741D7&quot;/&gt;&lt;wsp:rsid wsp:val=&quot;00D7483B&quot;/&gt;&lt;wsp:rsid wsp:val=&quot;00D749F4&quot;/&gt;&lt;wsp:rsid wsp:val=&quot;00D74B47&quot;/&gt;&lt;wsp:rsid wsp:val=&quot;00D755FE&quot;/&gt;&lt;wsp:rsid wsp:val=&quot;00D75710&quot;/&gt;&lt;wsp:rsid wsp:val=&quot;00D75EAB&quot;/&gt;&lt;wsp:rsid wsp:val=&quot;00D76B16&quot;/&gt;&lt;wsp:rsid wsp:val=&quot;00D76E67&quot;/&gt;&lt;wsp:rsid wsp:val=&quot;00D770A0&quot;/&gt;&lt;wsp:rsid wsp:val=&quot;00D7760B&quot;/&gt;&lt;wsp:rsid wsp:val=&quot;00D77948&quot;/&gt;&lt;wsp:rsid wsp:val=&quot;00D77E0A&quot;/&gt;&lt;wsp:rsid wsp:val=&quot;00D80509&quot;/&gt;&lt;wsp:rsid wsp:val=&quot;00D8069D&quot;/&gt;&lt;wsp:rsid wsp:val=&quot;00D80C0C&quot;/&gt;&lt;wsp:rsid wsp:val=&quot;00D81939&quot;/&gt;&lt;wsp:rsid wsp:val=&quot;00D82926&quot;/&gt;&lt;wsp:rsid wsp:val=&quot;00D835EB&quot;/&gt;&lt;wsp:rsid wsp:val=&quot;00D837F4&quot;/&gt;&lt;wsp:rsid wsp:val=&quot;00D83A8A&quot;/&gt;&lt;wsp:rsid wsp:val=&quot;00D83E30&quot;/&gt;&lt;wsp:rsid wsp:val=&quot;00D85B0A&quot;/&gt;&lt;wsp:rsid wsp:val=&quot;00D85D53&quot;/&gt;&lt;wsp:rsid wsp:val=&quot;00D85F4B&quot;/&gt;&lt;wsp:rsid wsp:val=&quot;00D860C3&quot;/&gt;&lt;wsp:rsid wsp:val=&quot;00D86C69&quot;/&gt;&lt;wsp:rsid wsp:val=&quot;00D86EF7&quot;/&gt;&lt;wsp:rsid wsp:val=&quot;00D87329&quot;/&gt;&lt;wsp:rsid wsp:val=&quot;00D878F1&quot;/&gt;&lt;wsp:rsid wsp:val=&quot;00D90041&quot;/&gt;&lt;wsp:rsid wsp:val=&quot;00D9017A&quot;/&gt;&lt;wsp:rsid wsp:val=&quot;00D908F2&quot;/&gt;&lt;wsp:rsid wsp:val=&quot;00D908FD&quot;/&gt;&lt;wsp:rsid wsp:val=&quot;00D90934&quot;/&gt;&lt;wsp:rsid wsp:val=&quot;00D91E22&quot;/&gt;&lt;wsp:rsid wsp:val=&quot;00D91F2B&quot;/&gt;&lt;wsp:rsid wsp:val=&quot;00D921C5&quot;/&gt;&lt;wsp:rsid wsp:val=&quot;00D9295B&quot;/&gt;&lt;wsp:rsid wsp:val=&quot;00D93AF9&quot;/&gt;&lt;wsp:rsid wsp:val=&quot;00D93D16&quot;/&gt;&lt;wsp:rsid wsp:val=&quot;00D93E8B&quot;/&gt;&lt;wsp:rsid wsp:val=&quot;00D9472A&quot;/&gt;&lt;wsp:rsid wsp:val=&quot;00D94A38&quot;/&gt;&lt;wsp:rsid wsp:val=&quot;00D94A50&quot;/&gt;&lt;wsp:rsid wsp:val=&quot;00D94E59&quot;/&gt;&lt;wsp:rsid wsp:val=&quot;00D94EAD&quot;/&gt;&lt;wsp:rsid wsp:val=&quot;00D95023&quot;/&gt;&lt;wsp:rsid wsp:val=&quot;00D95311&quot;/&gt;&lt;wsp:rsid wsp:val=&quot;00D958FF&quot;/&gt;&lt;wsp:rsid wsp:val=&quot;00D95CEB&quot;/&gt;&lt;wsp:rsid wsp:val=&quot;00D95FDC&quot;/&gt;&lt;wsp:rsid wsp:val=&quot;00D967CC&quot;/&gt;&lt;wsp:rsid wsp:val=&quot;00D970C8&quot;/&gt;&lt;wsp:rsid wsp:val=&quot;00D97479&quot;/&gt;&lt;wsp:rsid wsp:val=&quot;00D97EE7&quot;/&gt;&lt;wsp:rsid wsp:val=&quot;00DA024A&quot;/&gt;&lt;wsp:rsid wsp:val=&quot;00DA11A6&quot;/&gt;&lt;wsp:rsid wsp:val=&quot;00DA1342&quot;/&gt;&lt;wsp:rsid wsp:val=&quot;00DA1410&quot;/&gt;&lt;wsp:rsid wsp:val=&quot;00DA1AFA&quot;/&gt;&lt;wsp:rsid wsp:val=&quot;00DA2058&quot;/&gt;&lt;wsp:rsid wsp:val=&quot;00DA2621&quot;/&gt;&lt;wsp:rsid wsp:val=&quot;00DA2B77&quot;/&gt;&lt;wsp:rsid wsp:val=&quot;00DA3124&quot;/&gt;&lt;wsp:rsid wsp:val=&quot;00DA3153&quot;/&gt;&lt;wsp:rsid wsp:val=&quot;00DA31B0&quot;/&gt;&lt;wsp:rsid wsp:val=&quot;00DA3D1D&quot;/&gt;&lt;wsp:rsid wsp:val=&quot;00DA4202&quot;/&gt;&lt;wsp:rsid wsp:val=&quot;00DA45C7&quot;/&gt;&lt;wsp:rsid wsp:val=&quot;00DA465E&quot;/&gt;&lt;wsp:rsid wsp:val=&quot;00DA5C89&quot;/&gt;&lt;wsp:rsid wsp:val=&quot;00DA7868&quot;/&gt;&lt;wsp:rsid wsp:val=&quot;00DA7B2F&quot;/&gt;&lt;wsp:rsid wsp:val=&quot;00DA7BDC&quot;/&gt;&lt;wsp:rsid wsp:val=&quot;00DA7D26&quot;/&gt;&lt;wsp:rsid wsp:val=&quot;00DB0049&quot;/&gt;&lt;wsp:rsid wsp:val=&quot;00DB05C6&quot;/&gt;&lt;wsp:rsid wsp:val=&quot;00DB2297&quot;/&gt;&lt;wsp:rsid wsp:val=&quot;00DB23EC&quot;/&gt;&lt;wsp:rsid wsp:val=&quot;00DB2635&quot;/&gt;&lt;wsp:rsid wsp:val=&quot;00DB290B&quot;/&gt;&lt;wsp:rsid wsp:val=&quot;00DB3087&quot;/&gt;&lt;wsp:rsid wsp:val=&quot;00DB3353&quot;/&gt;&lt;wsp:rsid wsp:val=&quot;00DB33E2&quot;/&gt;&lt;wsp:rsid wsp:val=&quot;00DB501F&quot;/&gt;&lt;wsp:rsid wsp:val=&quot;00DB5679&quot;/&gt;&lt;wsp:rsid wsp:val=&quot;00DB63AC&quot;/&gt;&lt;wsp:rsid wsp:val=&quot;00DB6AD8&quot;/&gt;&lt;wsp:rsid wsp:val=&quot;00DB6CBE&quot;/&gt;&lt;wsp:rsid wsp:val=&quot;00DB71FA&quot;/&gt;&lt;wsp:rsid wsp:val=&quot;00DB745C&quot;/&gt;&lt;wsp:rsid wsp:val=&quot;00DB78F0&quot;/&gt;&lt;wsp:rsid wsp:val=&quot;00DC0385&quot;/&gt;&lt;wsp:rsid wsp:val=&quot;00DC047F&quot;/&gt;&lt;wsp:rsid wsp:val=&quot;00DC0942&quot;/&gt;&lt;wsp:rsid wsp:val=&quot;00DC0BAB&quot;/&gt;&lt;wsp:rsid wsp:val=&quot;00DC10CA&quot;/&gt;&lt;wsp:rsid wsp:val=&quot;00DC1F34&quot;/&gt;&lt;wsp:rsid wsp:val=&quot;00DC2479&quot;/&gt;&lt;wsp:rsid wsp:val=&quot;00DC3E57&quot;/&gt;&lt;wsp:rsid wsp:val=&quot;00DC3F84&quot;/&gt;&lt;wsp:rsid wsp:val=&quot;00DC5412&quot;/&gt;&lt;wsp:rsid wsp:val=&quot;00DC5B07&quot;/&gt;&lt;wsp:rsid wsp:val=&quot;00DC62EE&quot;/&gt;&lt;wsp:rsid wsp:val=&quot;00DC6352&quot;/&gt;&lt;wsp:rsid wsp:val=&quot;00DC66FC&quot;/&gt;&lt;wsp:rsid wsp:val=&quot;00DC6ECB&quot;/&gt;&lt;wsp:rsid wsp:val=&quot;00DD05E8&quot;/&gt;&lt;wsp:rsid wsp:val=&quot;00DD0FE3&quot;/&gt;&lt;wsp:rsid wsp:val=&quot;00DD1478&quot;/&gt;&lt;wsp:rsid wsp:val=&quot;00DD1895&quot;/&gt;&lt;wsp:rsid wsp:val=&quot;00DD196C&quot;/&gt;&lt;wsp:rsid wsp:val=&quot;00DD2380&quot;/&gt;&lt;wsp:rsid wsp:val=&quot;00DD2654&quot;/&gt;&lt;wsp:rsid wsp:val=&quot;00DD2A70&quot;/&gt;&lt;wsp:rsid wsp:val=&quot;00DD2D92&quot;/&gt;&lt;wsp:rsid wsp:val=&quot;00DD2F64&quot;/&gt;&lt;wsp:rsid wsp:val=&quot;00DD36D9&quot;/&gt;&lt;wsp:rsid wsp:val=&quot;00DD3BF9&quot;/&gt;&lt;wsp:rsid wsp:val=&quot;00DD405E&quot;/&gt;&lt;wsp:rsid wsp:val=&quot;00DD4458&quot;/&gt;&lt;wsp:rsid wsp:val=&quot;00DD6297&quot;/&gt;&lt;wsp:rsid wsp:val=&quot;00DD695A&quot;/&gt;&lt;wsp:rsid wsp:val=&quot;00DD6F5D&quot;/&gt;&lt;wsp:rsid wsp:val=&quot;00DD6FF9&quot;/&gt;&lt;wsp:rsid wsp:val=&quot;00DD7C1D&quot;/&gt;&lt;wsp:rsid wsp:val=&quot;00DD7DF9&quot;/&gt;&lt;wsp:rsid wsp:val=&quot;00DD7E85&quot;/&gt;&lt;wsp:rsid wsp:val=&quot;00DD7EF1&quot;/&gt;&lt;wsp:rsid wsp:val=&quot;00DE0470&quot;/&gt;&lt;wsp:rsid wsp:val=&quot;00DE1E79&quot;/&gt;&lt;wsp:rsid wsp:val=&quot;00DE30A0&quot;/&gt;&lt;wsp:rsid wsp:val=&quot;00DE3A37&quot;/&gt;&lt;wsp:rsid wsp:val=&quot;00DE3FA9&quot;/&gt;&lt;wsp:rsid wsp:val=&quot;00DE4452&quot;/&gt;&lt;wsp:rsid wsp:val=&quot;00DE4764&quot;/&gt;&lt;wsp:rsid wsp:val=&quot;00DE47B9&quot;/&gt;&lt;wsp:rsid wsp:val=&quot;00DE4E4E&quot;/&gt;&lt;wsp:rsid wsp:val=&quot;00DE535B&quot;/&gt;&lt;wsp:rsid wsp:val=&quot;00DE55AA&quot;/&gt;&lt;wsp:rsid wsp:val=&quot;00DE56C6&quot;/&gt;&lt;wsp:rsid wsp:val=&quot;00DE6470&quot;/&gt;&lt;wsp:rsid wsp:val=&quot;00DE6587&quot;/&gt;&lt;wsp:rsid wsp:val=&quot;00DE65A4&quot;/&gt;&lt;wsp:rsid wsp:val=&quot;00DE737D&quot;/&gt;&lt;wsp:rsid wsp:val=&quot;00DE78EE&quot;/&gt;&lt;wsp:rsid wsp:val=&quot;00DE7EEB&quot;/&gt;&lt;wsp:rsid wsp:val=&quot;00DF0652&quot;/&gt;&lt;wsp:rsid wsp:val=&quot;00DF08FE&quot;/&gt;&lt;wsp:rsid wsp:val=&quot;00DF12F2&quot;/&gt;&lt;wsp:rsid wsp:val=&quot;00DF17F0&quot;/&gt;&lt;wsp:rsid wsp:val=&quot;00DF3AAF&quot;/&gt;&lt;wsp:rsid wsp:val=&quot;00DF3D6F&quot;/&gt;&lt;wsp:rsid wsp:val=&quot;00DF480B&quot;/&gt;&lt;wsp:rsid wsp:val=&quot;00DF4C8D&quot;/&gt;&lt;wsp:rsid wsp:val=&quot;00DF539F&quot;/&gt;&lt;wsp:rsid wsp:val=&quot;00DF572A&quot;/&gt;&lt;wsp:rsid wsp:val=&quot;00DF5BB1&quot;/&gt;&lt;wsp:rsid wsp:val=&quot;00DF6D28&quot;/&gt;&lt;wsp:rsid wsp:val=&quot;00DF7024&quot;/&gt;&lt;wsp:rsid wsp:val=&quot;00DF72AF&quot;/&gt;&lt;wsp:rsid wsp:val=&quot;00DF741C&quot;/&gt;&lt;wsp:rsid wsp:val=&quot;00DF77EA&quot;/&gt;&lt;wsp:rsid wsp:val=&quot;00DF7D14&quot;/&gt;&lt;wsp:rsid wsp:val=&quot;00E00203&quot;/&gt;&lt;wsp:rsid wsp:val=&quot;00E00482&quot;/&gt;&lt;wsp:rsid wsp:val=&quot;00E005D9&quot;/&gt;&lt;wsp:rsid wsp:val=&quot;00E00A31&quot;/&gt;&lt;wsp:rsid wsp:val=&quot;00E019AB&quot;/&gt;&lt;wsp:rsid wsp:val=&quot;00E01D36&quot;/&gt;&lt;wsp:rsid wsp:val=&quot;00E01E86&quot;/&gt;&lt;wsp:rsid wsp:val=&quot;00E0210C&quot;/&gt;&lt;wsp:rsid wsp:val=&quot;00E02D70&quot;/&gt;&lt;wsp:rsid wsp:val=&quot;00E033C9&quot;/&gt;&lt;wsp:rsid wsp:val=&quot;00E03830&quot;/&gt;&lt;wsp:rsid wsp:val=&quot;00E03B03&quot;/&gt;&lt;wsp:rsid wsp:val=&quot;00E03B24&quot;/&gt;&lt;wsp:rsid wsp:val=&quot;00E03C11&quot;/&gt;&lt;wsp:rsid wsp:val=&quot;00E03FC3&quot;/&gt;&lt;wsp:rsid wsp:val=&quot;00E04267&quot;/&gt;&lt;wsp:rsid wsp:val=&quot;00E04419&quot;/&gt;&lt;wsp:rsid wsp:val=&quot;00E04CF1&quot;/&gt;&lt;wsp:rsid wsp:val=&quot;00E05B7D&quot;/&gt;&lt;wsp:rsid wsp:val=&quot;00E05CB0&quot;/&gt;&lt;wsp:rsid wsp:val=&quot;00E05D98&quot;/&gt;&lt;wsp:rsid wsp:val=&quot;00E0665C&quot;/&gt;&lt;wsp:rsid wsp:val=&quot;00E066C0&quot;/&gt;&lt;wsp:rsid wsp:val=&quot;00E06EF6&quot;/&gt;&lt;wsp:rsid wsp:val=&quot;00E0702A&quot;/&gt;&lt;wsp:rsid wsp:val=&quot;00E0711A&quot;/&gt;&lt;wsp:rsid wsp:val=&quot;00E0746B&quot;/&gt;&lt;wsp:rsid wsp:val=&quot;00E0791C&quot;/&gt;&lt;wsp:rsid wsp:val=&quot;00E1012A&quot;/&gt;&lt;wsp:rsid wsp:val=&quot;00E10352&quot;/&gt;&lt;wsp:rsid wsp:val=&quot;00E104AD&quot;/&gt;&lt;wsp:rsid wsp:val=&quot;00E11E88&quot;/&gt;&lt;wsp:rsid wsp:val=&quot;00E12011&quot;/&gt;&lt;wsp:rsid wsp:val=&quot;00E12BE3&quot;/&gt;&lt;wsp:rsid wsp:val=&quot;00E12D71&quot;/&gt;&lt;wsp:rsid wsp:val=&quot;00E12E7B&quot;/&gt;&lt;wsp:rsid wsp:val=&quot;00E13128&quot;/&gt;&lt;wsp:rsid wsp:val=&quot;00E13419&quot;/&gt;&lt;wsp:rsid wsp:val=&quot;00E13AED&quot;/&gt;&lt;wsp:rsid wsp:val=&quot;00E13B5B&quot;/&gt;&lt;wsp:rsid wsp:val=&quot;00E13FAA&quot;/&gt;&lt;wsp:rsid wsp:val=&quot;00E14F53&quot;/&gt;&lt;wsp:rsid wsp:val=&quot;00E15CB0&quot;/&gt;&lt;wsp:rsid wsp:val=&quot;00E15DE3&quot;/&gt;&lt;wsp:rsid wsp:val=&quot;00E15E89&quot;/&gt;&lt;wsp:rsid wsp:val=&quot;00E160F2&quot;/&gt;&lt;wsp:rsid wsp:val=&quot;00E161EC&quot;/&gt;&lt;wsp:rsid wsp:val=&quot;00E17349&quot;/&gt;&lt;wsp:rsid wsp:val=&quot;00E17FE2&quot;/&gt;&lt;wsp:rsid wsp:val=&quot;00E2094D&quot;/&gt;&lt;wsp:rsid wsp:val=&quot;00E20A2D&quot;/&gt;&lt;wsp:rsid wsp:val=&quot;00E20B4F&quot;/&gt;&lt;wsp:rsid wsp:val=&quot;00E2170A&quot;/&gt;&lt;wsp:rsid wsp:val=&quot;00E21C78&quot;/&gt;&lt;wsp:rsid wsp:val=&quot;00E21CE7&quot;/&gt;&lt;wsp:rsid wsp:val=&quot;00E2291D&quot;/&gt;&lt;wsp:rsid wsp:val=&quot;00E23072&quot;/&gt;&lt;wsp:rsid wsp:val=&quot;00E23614&quot;/&gt;&lt;wsp:rsid wsp:val=&quot;00E23CA0&quot;/&gt;&lt;wsp:rsid wsp:val=&quot;00E2473F&quot;/&gt;&lt;wsp:rsid wsp:val=&quot;00E24D01&quot;/&gt;&lt;wsp:rsid wsp:val=&quot;00E2540B&quot;/&gt;&lt;wsp:rsid wsp:val=&quot;00E26407&quot;/&gt;&lt;wsp:rsid wsp:val=&quot;00E267F4&quot;/&gt;&lt;wsp:rsid wsp:val=&quot;00E2689B&quot;/&gt;&lt;wsp:rsid wsp:val=&quot;00E26C7C&quot;/&gt;&lt;wsp:rsid wsp:val=&quot;00E274D9&quot;/&gt;&lt;wsp:rsid wsp:val=&quot;00E278BD&quot;/&gt;&lt;wsp:rsid wsp:val=&quot;00E27ED6&quot;/&gt;&lt;wsp:rsid wsp:val=&quot;00E30169&quot;/&gt;&lt;wsp:rsid wsp:val=&quot;00E3089D&quot;/&gt;&lt;wsp:rsid wsp:val=&quot;00E30993&quot;/&gt;&lt;wsp:rsid wsp:val=&quot;00E3109C&quot;/&gt;&lt;wsp:rsid wsp:val=&quot;00E31519&quot;/&gt;&lt;wsp:rsid wsp:val=&quot;00E318EB&quot;/&gt;&lt;wsp:rsid wsp:val=&quot;00E3207E&quot;/&gt;&lt;wsp:rsid wsp:val=&quot;00E32C45&quot;/&gt;&lt;wsp:rsid wsp:val=&quot;00E32CA5&quot;/&gt;&lt;wsp:rsid wsp:val=&quot;00E32CE9&quot;/&gt;&lt;wsp:rsid wsp:val=&quot;00E3347F&quot;/&gt;&lt;wsp:rsid wsp:val=&quot;00E33BC4&quot;/&gt;&lt;wsp:rsid wsp:val=&quot;00E33C0F&quot;/&gt;&lt;wsp:rsid wsp:val=&quot;00E3517A&quot;/&gt;&lt;wsp:rsid wsp:val=&quot;00E35FD0&quot;/&gt;&lt;wsp:rsid wsp:val=&quot;00E3683D&quot;/&gt;&lt;wsp:rsid wsp:val=&quot;00E36A70&quot;/&gt;&lt;wsp:rsid wsp:val=&quot;00E3764E&quot;/&gt;&lt;wsp:rsid wsp:val=&quot;00E37EBE&quot;/&gt;&lt;wsp:rsid wsp:val=&quot;00E37FD2&quot;/&gt;&lt;wsp:rsid wsp:val=&quot;00E400FA&quot;/&gt;&lt;wsp:rsid wsp:val=&quot;00E401BE&quot;/&gt;&lt;wsp:rsid wsp:val=&quot;00E40806&quot;/&gt;&lt;wsp:rsid wsp:val=&quot;00E40A6B&quot;/&gt;&lt;wsp:rsid wsp:val=&quot;00E411DB&quot;/&gt;&lt;wsp:rsid wsp:val=&quot;00E41337&quot;/&gt;&lt;wsp:rsid wsp:val=&quot;00E4151E&quot;/&gt;&lt;wsp:rsid wsp:val=&quot;00E41812&quot;/&gt;&lt;wsp:rsid wsp:val=&quot;00E42439&quot;/&gt;&lt;wsp:rsid wsp:val=&quot;00E425CD&quot;/&gt;&lt;wsp:rsid wsp:val=&quot;00E42FAE&quot;/&gt;&lt;wsp:rsid wsp:val=&quot;00E438E3&quot;/&gt;&lt;wsp:rsid wsp:val=&quot;00E43DDF&quot;/&gt;&lt;wsp:rsid wsp:val=&quot;00E43F2E&quot;/&gt;&lt;wsp:rsid wsp:val=&quot;00E44CDB&quot;/&gt;&lt;wsp:rsid wsp:val=&quot;00E4546C&quot;/&gt;&lt;wsp:rsid wsp:val=&quot;00E45C45&quot;/&gt;&lt;wsp:rsid wsp:val=&quot;00E460DE&quot;/&gt;&lt;wsp:rsid wsp:val=&quot;00E46961&quot;/&gt;&lt;wsp:rsid wsp:val=&quot;00E470C7&quot;/&gt;&lt;wsp:rsid wsp:val=&quot;00E4752F&quot;/&gt;&lt;wsp:rsid wsp:val=&quot;00E504D3&quot;/&gt;&lt;wsp:rsid wsp:val=&quot;00E505F9&quot;/&gt;&lt;wsp:rsid wsp:val=&quot;00E513A2&quot;/&gt;&lt;wsp:rsid wsp:val=&quot;00E5145D&quot;/&gt;&lt;wsp:rsid wsp:val=&quot;00E51675&quot;/&gt;&lt;wsp:rsid wsp:val=&quot;00E51733&quot;/&gt;&lt;wsp:rsid wsp:val=&quot;00E51DDA&quot;/&gt;&lt;wsp:rsid wsp:val=&quot;00E51EF0&quot;/&gt;&lt;wsp:rsid wsp:val=&quot;00E522FE&quot;/&gt;&lt;wsp:rsid wsp:val=&quot;00E52D0E&quot;/&gt;&lt;wsp:rsid wsp:val=&quot;00E53527&quot;/&gt;&lt;wsp:rsid wsp:val=&quot;00E5371A&quot;/&gt;&lt;wsp:rsid wsp:val=&quot;00E53F54&quot;/&gt;&lt;wsp:rsid wsp:val=&quot;00E542FF&quot;/&gt;&lt;wsp:rsid wsp:val=&quot;00E546EC&quot;/&gt;&lt;wsp:rsid wsp:val=&quot;00E54EFF&quot;/&gt;&lt;wsp:rsid wsp:val=&quot;00E55139&quot;/&gt;&lt;wsp:rsid wsp:val=&quot;00E5529D&quot;/&gt;&lt;wsp:rsid wsp:val=&quot;00E556A8&quot;/&gt;&lt;wsp:rsid wsp:val=&quot;00E558C6&quot;/&gt;&lt;wsp:rsid wsp:val=&quot;00E55CD4&quot;/&gt;&lt;wsp:rsid wsp:val=&quot;00E5612E&quot;/&gt;&lt;wsp:rsid wsp:val=&quot;00E568FD&quot;/&gt;&lt;wsp:rsid wsp:val=&quot;00E56D22&quot;/&gt;&lt;wsp:rsid wsp:val=&quot;00E57277&quot;/&gt;&lt;wsp:rsid wsp:val=&quot;00E57B37&quot;/&gt;&lt;wsp:rsid wsp:val=&quot;00E603FF&quot;/&gt;&lt;wsp:rsid wsp:val=&quot;00E60970&quot;/&gt;&lt;wsp:rsid wsp:val=&quot;00E60F85&quot;/&gt;&lt;wsp:rsid wsp:val=&quot;00E61299&quot;/&gt;&lt;wsp:rsid wsp:val=&quot;00E61695&quot;/&gt;&lt;wsp:rsid wsp:val=&quot;00E61948&quot;/&gt;&lt;wsp:rsid wsp:val=&quot;00E62186&quot;/&gt;&lt;wsp:rsid wsp:val=&quot;00E624E3&quot;/&gt;&lt;wsp:rsid wsp:val=&quot;00E626E5&quot;/&gt;&lt;wsp:rsid wsp:val=&quot;00E64330&quot;/&gt;&lt;wsp:rsid wsp:val=&quot;00E644F5&quot;/&gt;&lt;wsp:rsid wsp:val=&quot;00E64BE5&quot;/&gt;&lt;wsp:rsid wsp:val=&quot;00E64DCF&quot;/&gt;&lt;wsp:rsid wsp:val=&quot;00E64E17&quot;/&gt;&lt;wsp:rsid wsp:val=&quot;00E65077&quot;/&gt;&lt;wsp:rsid wsp:val=&quot;00E655EB&quot;/&gt;&lt;wsp:rsid wsp:val=&quot;00E65A6E&quot;/&gt;&lt;wsp:rsid wsp:val=&quot;00E66EE0&quot;/&gt;&lt;wsp:rsid wsp:val=&quot;00E67C20&quot;/&gt;&lt;wsp:rsid wsp:val=&quot;00E7004E&quot;/&gt;&lt;wsp:rsid wsp:val=&quot;00E70309&quot;/&gt;&lt;wsp:rsid wsp:val=&quot;00E7097C&quot;/&gt;&lt;wsp:rsid wsp:val=&quot;00E71036&quot;/&gt;&lt;wsp:rsid wsp:val=&quot;00E71621&quot;/&gt;&lt;wsp:rsid wsp:val=&quot;00E71874&quot;/&gt;&lt;wsp:rsid wsp:val=&quot;00E7221C&quot;/&gt;&lt;wsp:rsid wsp:val=&quot;00E726A8&quot;/&gt;&lt;wsp:rsid wsp:val=&quot;00E728A1&quot;/&gt;&lt;wsp:rsid wsp:val=&quot;00E72CAF&quot;/&gt;&lt;wsp:rsid wsp:val=&quot;00E7309B&quot;/&gt;&lt;wsp:rsid wsp:val=&quot;00E732C4&quot;/&gt;&lt;wsp:rsid wsp:val=&quot;00E739BD&quot;/&gt;&lt;wsp:rsid wsp:val=&quot;00E749BB&quot;/&gt;&lt;wsp:rsid wsp:val=&quot;00E74E63&quot;/&gt;&lt;wsp:rsid wsp:val=&quot;00E7510D&quot;/&gt;&lt;wsp:rsid wsp:val=&quot;00E752A2&quot;/&gt;&lt;wsp:rsid wsp:val=&quot;00E76C27&quot;/&gt;&lt;wsp:rsid wsp:val=&quot;00E77139&quot;/&gt;&lt;wsp:rsid wsp:val=&quot;00E773FA&quot;/&gt;&lt;wsp:rsid wsp:val=&quot;00E774CB&quot;/&gt;&lt;wsp:rsid wsp:val=&quot;00E77818&quot;/&gt;&lt;wsp:rsid wsp:val=&quot;00E80B50&quot;/&gt;&lt;wsp:rsid wsp:val=&quot;00E80F63&quot;/&gt;&lt;wsp:rsid wsp:val=&quot;00E81595&quot;/&gt;&lt;wsp:rsid wsp:val=&quot;00E815C1&quot;/&gt;&lt;wsp:rsid wsp:val=&quot;00E82128&quot;/&gt;&lt;wsp:rsid wsp:val=&quot;00E82828&quot;/&gt;&lt;wsp:rsid wsp:val=&quot;00E83898&quot;/&gt;&lt;wsp:rsid wsp:val=&quot;00E83F52&quot;/&gt;&lt;wsp:rsid wsp:val=&quot;00E846CC&quot;/&gt;&lt;wsp:rsid wsp:val=&quot;00E84971&quot;/&gt;&lt;wsp:rsid wsp:val=&quot;00E84D47&quot;/&gt;&lt;wsp:rsid wsp:val=&quot;00E8509E&quot;/&gt;&lt;wsp:rsid wsp:val=&quot;00E85C08&quot;/&gt;&lt;wsp:rsid wsp:val=&quot;00E86ACC&quot;/&gt;&lt;wsp:rsid wsp:val=&quot;00E8718F&quot;/&gt;&lt;wsp:rsid wsp:val=&quot;00E873DE&quot;/&gt;&lt;wsp:rsid wsp:val=&quot;00E9029C&quot;/&gt;&lt;wsp:rsid wsp:val=&quot;00E9036F&quot;/&gt;&lt;wsp:rsid wsp:val=&quot;00E90792&quot;/&gt;&lt;wsp:rsid wsp:val=&quot;00E907E3&quot;/&gt;&lt;wsp:rsid wsp:val=&quot;00E90AA1&quot;/&gt;&lt;wsp:rsid wsp:val=&quot;00E90EC8&quot;/&gt;&lt;wsp:rsid wsp:val=&quot;00E91B83&quot;/&gt;&lt;wsp:rsid wsp:val=&quot;00E924CE&quot;/&gt;&lt;wsp:rsid wsp:val=&quot;00E926A0&quot;/&gt;&lt;wsp:rsid wsp:val=&quot;00E92AA5&quot;/&gt;&lt;wsp:rsid wsp:val=&quot;00E93619&quot;/&gt;&lt;wsp:rsid wsp:val=&quot;00E936AE&quot;/&gt;&lt;wsp:rsid wsp:val=&quot;00E9373C&quot;/&gt;&lt;wsp:rsid wsp:val=&quot;00E94FEE&quot;/&gt;&lt;wsp:rsid wsp:val=&quot;00E95EF5&quot;/&gt;&lt;wsp:rsid wsp:val=&quot;00E9607F&quot;/&gt;&lt;wsp:rsid wsp:val=&quot;00E962ED&quot;/&gt;&lt;wsp:rsid wsp:val=&quot;00E963B2&quot;/&gt;&lt;wsp:rsid wsp:val=&quot;00E96BEE&quot;/&gt;&lt;wsp:rsid wsp:val=&quot;00EA0A74&quot;/&gt;&lt;wsp:rsid wsp:val=&quot;00EA10AB&quot;/&gt;&lt;wsp:rsid wsp:val=&quot;00EA14E7&quot;/&gt;&lt;wsp:rsid wsp:val=&quot;00EA2545&quot;/&gt;&lt;wsp:rsid wsp:val=&quot;00EA2956&quot;/&gt;&lt;wsp:rsid wsp:val=&quot;00EA3617&quot;/&gt;&lt;wsp:rsid wsp:val=&quot;00EA3D40&quot;/&gt;&lt;wsp:rsid wsp:val=&quot;00EA474C&quot;/&gt;&lt;wsp:rsid wsp:val=&quot;00EA4907&quot;/&gt;&lt;wsp:rsid wsp:val=&quot;00EA55E7&quot;/&gt;&lt;wsp:rsid wsp:val=&quot;00EA59AF&quot;/&gt;&lt;wsp:rsid wsp:val=&quot;00EA5E35&quot;/&gt;&lt;wsp:rsid wsp:val=&quot;00EA60FE&quot;/&gt;&lt;wsp:rsid wsp:val=&quot;00EA63EB&quot;/&gt;&lt;wsp:rsid wsp:val=&quot;00EA683B&quot;/&gt;&lt;wsp:rsid wsp:val=&quot;00EA6F30&quot;/&gt;&lt;wsp:rsid wsp:val=&quot;00EA774F&quot;/&gt;&lt;wsp:rsid wsp:val=&quot;00EA7A2E&quot;/&gt;&lt;wsp:rsid wsp:val=&quot;00EB0489&quot;/&gt;&lt;wsp:rsid wsp:val=&quot;00EB07DE&quot;/&gt;&lt;wsp:rsid wsp:val=&quot;00EB11E3&quot;/&gt;&lt;wsp:rsid wsp:val=&quot;00EB128E&quot;/&gt;&lt;wsp:rsid wsp:val=&quot;00EB12E1&quot;/&gt;&lt;wsp:rsid wsp:val=&quot;00EB1375&quot;/&gt;&lt;wsp:rsid wsp:val=&quot;00EB1CD8&quot;/&gt;&lt;wsp:rsid wsp:val=&quot;00EB1EC9&quot;/&gt;&lt;wsp:rsid wsp:val=&quot;00EB280F&quot;/&gt;&lt;wsp:rsid wsp:val=&quot;00EB28DA&quot;/&gt;&lt;wsp:rsid wsp:val=&quot;00EB2A09&quot;/&gt;&lt;wsp:rsid wsp:val=&quot;00EB2EE0&quot;/&gt;&lt;wsp:rsid wsp:val=&quot;00EB2F67&quot;/&gt;&lt;wsp:rsid wsp:val=&quot;00EB3013&quot;/&gt;&lt;wsp:rsid wsp:val=&quot;00EB3279&quot;/&gt;&lt;wsp:rsid wsp:val=&quot;00EB3741&quot;/&gt;&lt;wsp:rsid wsp:val=&quot;00EB39EE&quot;/&gt;&lt;wsp:rsid wsp:val=&quot;00EB3CED&quot;/&gt;&lt;wsp:rsid wsp:val=&quot;00EB409E&quot;/&gt;&lt;wsp:rsid wsp:val=&quot;00EB4148&quot;/&gt;&lt;wsp:rsid wsp:val=&quot;00EB4180&quot;/&gt;&lt;wsp:rsid wsp:val=&quot;00EB45BD&quot;/&gt;&lt;wsp:rsid wsp:val=&quot;00EB4DE2&quot;/&gt;&lt;wsp:rsid wsp:val=&quot;00EB4FA8&quot;/&gt;&lt;wsp:rsid wsp:val=&quot;00EB5019&quot;/&gt;&lt;wsp:rsid wsp:val=&quot;00EB59E3&quot;/&gt;&lt;wsp:rsid wsp:val=&quot;00EB5D95&quot;/&gt;&lt;wsp:rsid wsp:val=&quot;00EB6001&quot;/&gt;&lt;wsp:rsid wsp:val=&quot;00EB6495&quot;/&gt;&lt;wsp:rsid wsp:val=&quot;00EB7556&quot;/&gt;&lt;wsp:rsid wsp:val=&quot;00EB7B21&quot;/&gt;&lt;wsp:rsid wsp:val=&quot;00EC02D2&quot;/&gt;&lt;wsp:rsid wsp:val=&quot;00EC0A53&quot;/&gt;&lt;wsp:rsid wsp:val=&quot;00EC1553&quot;/&gt;&lt;wsp:rsid wsp:val=&quot;00EC1EE3&quot;/&gt;&lt;wsp:rsid wsp:val=&quot;00EC2812&quot;/&gt;&lt;wsp:rsid wsp:val=&quot;00EC2A51&quot;/&gt;&lt;wsp:rsid wsp:val=&quot;00EC2CD1&quot;/&gt;&lt;wsp:rsid wsp:val=&quot;00EC3A4B&quot;/&gt;&lt;wsp:rsid wsp:val=&quot;00EC4812&quot;/&gt;&lt;wsp:rsid wsp:val=&quot;00EC4ACB&quot;/&gt;&lt;wsp:rsid wsp:val=&quot;00EC4EC0&quot;/&gt;&lt;wsp:rsid wsp:val=&quot;00EC50A9&quot;/&gt;&lt;wsp:rsid wsp:val=&quot;00EC5F51&quot;/&gt;&lt;wsp:rsid wsp:val=&quot;00EC6923&quot;/&gt;&lt;wsp:rsid wsp:val=&quot;00EC7439&quot;/&gt;&lt;wsp:rsid wsp:val=&quot;00ED011D&quot;/&gt;&lt;wsp:rsid wsp:val=&quot;00ED0291&quot;/&gt;&lt;wsp:rsid wsp:val=&quot;00ED0C54&quot;/&gt;&lt;wsp:rsid wsp:val=&quot;00ED0D16&quot;/&gt;&lt;wsp:rsid wsp:val=&quot;00ED0E2A&quot;/&gt;&lt;wsp:rsid wsp:val=&quot;00ED1240&quot;/&gt;&lt;wsp:rsid wsp:val=&quot;00ED1533&quot;/&gt;&lt;wsp:rsid wsp:val=&quot;00ED1BA9&quot;/&gt;&lt;wsp:rsid wsp:val=&quot;00ED2692&quot;/&gt;&lt;wsp:rsid wsp:val=&quot;00ED2CA7&quot;/&gt;&lt;wsp:rsid wsp:val=&quot;00ED3EED&quot;/&gt;&lt;wsp:rsid wsp:val=&quot;00ED3F21&quot;/&gt;&lt;wsp:rsid wsp:val=&quot;00ED4634&quot;/&gt;&lt;wsp:rsid wsp:val=&quot;00ED49EA&quot;/&gt;&lt;wsp:rsid wsp:val=&quot;00ED5B16&quot;/&gt;&lt;wsp:rsid wsp:val=&quot;00ED6746&quot;/&gt;&lt;wsp:rsid wsp:val=&quot;00ED6A3D&quot;/&gt;&lt;wsp:rsid wsp:val=&quot;00ED6DDB&quot;/&gt;&lt;wsp:rsid wsp:val=&quot;00ED7152&quot;/&gt;&lt;wsp:rsid wsp:val=&quot;00ED7434&quot;/&gt;&lt;wsp:rsid wsp:val=&quot;00ED7794&quot;/&gt;&lt;wsp:rsid wsp:val=&quot;00ED79E3&quot;/&gt;&lt;wsp:rsid wsp:val=&quot;00ED7DBC&quot;/&gt;&lt;wsp:rsid wsp:val=&quot;00ED7F02&quot;/&gt;&lt;wsp:rsid wsp:val=&quot;00EE0166&quot;/&gt;&lt;wsp:rsid wsp:val=&quot;00EE04D8&quot;/&gt;&lt;wsp:rsid wsp:val=&quot;00EE158B&quot;/&gt;&lt;wsp:rsid wsp:val=&quot;00EE1917&quot;/&gt;&lt;wsp:rsid wsp:val=&quot;00EE2658&quot;/&gt;&lt;wsp:rsid wsp:val=&quot;00EE295E&quot;/&gt;&lt;wsp:rsid wsp:val=&quot;00EE29BD&quot;/&gt;&lt;wsp:rsid wsp:val=&quot;00EE375C&quot;/&gt;&lt;wsp:rsid wsp:val=&quot;00EE4537&quot;/&gt;&lt;wsp:rsid wsp:val=&quot;00EE4C38&quot;/&gt;&lt;wsp:rsid wsp:val=&quot;00EE53F7&quot;/&gt;&lt;wsp:rsid wsp:val=&quot;00EE549F&quot;/&gt;&lt;wsp:rsid wsp:val=&quot;00EE6919&quot;/&gt;&lt;wsp:rsid wsp:val=&quot;00EE76EE&quot;/&gt;&lt;wsp:rsid wsp:val=&quot;00EE79CC&quot;/&gt;&lt;wsp:rsid wsp:val=&quot;00EF07FD&quot;/&gt;&lt;wsp:rsid wsp:val=&quot;00EF08EB&quot;/&gt;&lt;wsp:rsid wsp:val=&quot;00EF09CD&quot;/&gt;&lt;wsp:rsid wsp:val=&quot;00EF1102&quot;/&gt;&lt;wsp:rsid wsp:val=&quot;00EF1255&quot;/&gt;&lt;wsp:rsid wsp:val=&quot;00EF2FD5&quot;/&gt;&lt;wsp:rsid wsp:val=&quot;00EF302F&quot;/&gt;&lt;wsp:rsid wsp:val=&quot;00EF3B34&quot;/&gt;&lt;wsp:rsid wsp:val=&quot;00EF3BFF&quot;/&gt;&lt;wsp:rsid wsp:val=&quot;00EF3E5F&quot;/&gt;&lt;wsp:rsid wsp:val=&quot;00EF4861&quot;/&gt;&lt;wsp:rsid wsp:val=&quot;00EF48E4&quot;/&gt;&lt;wsp:rsid wsp:val=&quot;00EF49D4&quot;/&gt;&lt;wsp:rsid wsp:val=&quot;00EF4C8B&quot;/&gt;&lt;wsp:rsid wsp:val=&quot;00EF4EA3&quot;/&gt;&lt;wsp:rsid wsp:val=&quot;00EF5B81&quot;/&gt;&lt;wsp:rsid wsp:val=&quot;00EF5B85&quot;/&gt;&lt;wsp:rsid wsp:val=&quot;00EF5FDA&quot;/&gt;&lt;wsp:rsid wsp:val=&quot;00EF6166&quot;/&gt;&lt;wsp:rsid wsp:val=&quot;00EF67A2&quot;/&gt;&lt;wsp:rsid wsp:val=&quot;00EF7680&quot;/&gt;&lt;wsp:rsid wsp:val=&quot;00F0014D&quot;/&gt;&lt;wsp:rsid wsp:val=&quot;00F0041E&quot;/&gt;&lt;wsp:rsid wsp:val=&quot;00F00630&quot;/&gt;&lt;wsp:rsid wsp:val=&quot;00F0089A&quot;/&gt;&lt;wsp:rsid wsp:val=&quot;00F01222&quot;/&gt;&lt;wsp:rsid wsp:val=&quot;00F0182D&quot;/&gt;&lt;wsp:rsid wsp:val=&quot;00F01A36&quot;/&gt;&lt;wsp:rsid wsp:val=&quot;00F01B97&quot;/&gt;&lt;wsp:rsid wsp:val=&quot;00F02011&quot;/&gt;&lt;wsp:rsid wsp:val=&quot;00F020E4&quot;/&gt;&lt;wsp:rsid wsp:val=&quot;00F0263B&quot;/&gt;&lt;wsp:rsid wsp:val=&quot;00F027CD&quot;/&gt;&lt;wsp:rsid wsp:val=&quot;00F028CA&quot;/&gt;&lt;wsp:rsid wsp:val=&quot;00F02CD1&quot;/&gt;&lt;wsp:rsid wsp:val=&quot;00F03915&quot;/&gt;&lt;wsp:rsid wsp:val=&quot;00F03B72&quot;/&gt;&lt;wsp:rsid wsp:val=&quot;00F05086&quot;/&gt;&lt;wsp:rsid wsp:val=&quot;00F05308&quot;/&gt;&lt;wsp:rsid wsp:val=&quot;00F0552E&quot;/&gt;&lt;wsp:rsid wsp:val=&quot;00F058EA&quot;/&gt;&lt;wsp:rsid wsp:val=&quot;00F05B47&quot;/&gt;&lt;wsp:rsid wsp:val=&quot;00F06026&quot;/&gt;&lt;wsp:rsid wsp:val=&quot;00F06765&quot;/&gt;&lt;wsp:rsid wsp:val=&quot;00F06E86&quot;/&gt;&lt;wsp:rsid wsp:val=&quot;00F077C6&quot;/&gt;&lt;wsp:rsid wsp:val=&quot;00F10746&quot;/&gt;&lt;wsp:rsid wsp:val=&quot;00F10F50&quot;/&gt;&lt;wsp:rsid wsp:val=&quot;00F12146&quot;/&gt;&lt;wsp:rsid wsp:val=&quot;00F1229F&quot;/&gt;&lt;wsp:rsid wsp:val=&quot;00F126C0&quot;/&gt;&lt;wsp:rsid wsp:val=&quot;00F1283E&quot;/&gt;&lt;wsp:rsid wsp:val=&quot;00F12CC8&quot;/&gt;&lt;wsp:rsid wsp:val=&quot;00F12CDB&quot;/&gt;&lt;wsp:rsid wsp:val=&quot;00F12E17&quot;/&gt;&lt;wsp:rsid wsp:val=&quot;00F131C5&quot;/&gt;&lt;wsp:rsid wsp:val=&quot;00F13F9A&quot;/&gt;&lt;wsp:rsid wsp:val=&quot;00F14289&quot;/&gt;&lt;wsp:rsid wsp:val=&quot;00F1438B&quot;/&gt;&lt;wsp:rsid wsp:val=&quot;00F143F3&quot;/&gt;&lt;wsp:rsid wsp:val=&quot;00F14CCC&quot;/&gt;&lt;wsp:rsid wsp:val=&quot;00F15030&quot;/&gt;&lt;wsp:rsid wsp:val=&quot;00F151E6&quot;/&gt;&lt;wsp:rsid wsp:val=&quot;00F161C7&quot;/&gt;&lt;wsp:rsid wsp:val=&quot;00F1625B&quot;/&gt;&lt;wsp:rsid wsp:val=&quot;00F163F9&quot;/&gt;&lt;wsp:rsid wsp:val=&quot;00F16EFE&quot;/&gt;&lt;wsp:rsid wsp:val=&quot;00F17AC3&quot;/&gt;&lt;wsp:rsid wsp:val=&quot;00F17E58&quot;/&gt;&lt;wsp:rsid wsp:val=&quot;00F20370&quot;/&gt;&lt;wsp:rsid wsp:val=&quot;00F207B4&quot;/&gt;&lt;wsp:rsid wsp:val=&quot;00F20D3B&quot;/&gt;&lt;wsp:rsid wsp:val=&quot;00F20EBC&quot;/&gt;&lt;wsp:rsid wsp:val=&quot;00F21669&quot;/&gt;&lt;wsp:rsid wsp:val=&quot;00F21958&quot;/&gt;&lt;wsp:rsid wsp:val=&quot;00F227EA&quot;/&gt;&lt;wsp:rsid wsp:val=&quot;00F22B7D&quot;/&gt;&lt;wsp:rsid wsp:val=&quot;00F22BD5&quot;/&gt;&lt;wsp:rsid wsp:val=&quot;00F23175&quot;/&gt;&lt;wsp:rsid wsp:val=&quot;00F233EE&quot;/&gt;&lt;wsp:rsid wsp:val=&quot;00F2421C&quot;/&gt;&lt;wsp:rsid wsp:val=&quot;00F24C88&quot;/&gt;&lt;wsp:rsid wsp:val=&quot;00F251DD&quot;/&gt;&lt;wsp:rsid wsp:val=&quot;00F2552D&quot;/&gt;&lt;wsp:rsid wsp:val=&quot;00F25693&quot;/&gt;&lt;wsp:rsid wsp:val=&quot;00F25F3A&quot;/&gt;&lt;wsp:rsid wsp:val=&quot;00F263A8&quot;/&gt;&lt;wsp:rsid wsp:val=&quot;00F263DE&quot;/&gt;&lt;wsp:rsid wsp:val=&quot;00F264B5&quot;/&gt;&lt;wsp:rsid wsp:val=&quot;00F269A8&quot;/&gt;&lt;wsp:rsid wsp:val=&quot;00F26A20&quot;/&gt;&lt;wsp:rsid wsp:val=&quot;00F26C3D&quot;/&gt;&lt;wsp:rsid wsp:val=&quot;00F279FB&quot;/&gt;&lt;wsp:rsid wsp:val=&quot;00F30256&quot;/&gt;&lt;wsp:rsid wsp:val=&quot;00F3090B&quot;/&gt;&lt;wsp:rsid wsp:val=&quot;00F31202&quot;/&gt;&lt;wsp:rsid wsp:val=&quot;00F3302C&quot;/&gt;&lt;wsp:rsid wsp:val=&quot;00F332D9&quot;/&gt;&lt;wsp:rsid wsp:val=&quot;00F334B2&quot;/&gt;&lt;wsp:rsid wsp:val=&quot;00F34093&quot;/&gt;&lt;wsp:rsid wsp:val=&quot;00F34A1D&quot;/&gt;&lt;wsp:rsid wsp:val=&quot;00F34D30&quot;/&gt;&lt;wsp:rsid wsp:val=&quot;00F350BE&quot;/&gt;&lt;wsp:rsid wsp:val=&quot;00F35520&quot;/&gt;&lt;wsp:rsid wsp:val=&quot;00F36FB2&quot;/&gt;&lt;wsp:rsid wsp:val=&quot;00F37955&quot;/&gt;&lt;wsp:rsid wsp:val=&quot;00F37D45&quot;/&gt;&lt;wsp:rsid wsp:val=&quot;00F40A19&quot;/&gt;&lt;wsp:rsid wsp:val=&quot;00F40E96&quot;/&gt;&lt;wsp:rsid wsp:val=&quot;00F41000&quot;/&gt;&lt;wsp:rsid wsp:val=&quot;00F419E8&quot;/&gt;&lt;wsp:rsid wsp:val=&quot;00F41A82&quot;/&gt;&lt;wsp:rsid wsp:val=&quot;00F41B6C&quot;/&gt;&lt;wsp:rsid wsp:val=&quot;00F41DC4&quot;/&gt;&lt;wsp:rsid wsp:val=&quot;00F420C0&quot;/&gt;&lt;wsp:rsid wsp:val=&quot;00F427DE&quot;/&gt;&lt;wsp:rsid wsp:val=&quot;00F42F06&quot;/&gt;&lt;wsp:rsid wsp:val=&quot;00F4320F&quot;/&gt;&lt;wsp:rsid wsp:val=&quot;00F43387&quot;/&gt;&lt;wsp:rsid wsp:val=&quot;00F43486&quot;/&gt;&lt;wsp:rsid wsp:val=&quot;00F43720&quot;/&gt;&lt;wsp:rsid wsp:val=&quot;00F4376B&quot;/&gt;&lt;wsp:rsid wsp:val=&quot;00F43BC2&quot;/&gt;&lt;wsp:rsid wsp:val=&quot;00F44047&quot;/&gt;&lt;wsp:rsid wsp:val=&quot;00F449BF&quot;/&gt;&lt;wsp:rsid wsp:val=&quot;00F44B64&quot;/&gt;&lt;wsp:rsid wsp:val=&quot;00F44C7C&quot;/&gt;&lt;wsp:rsid wsp:val=&quot;00F44DAD&quot;/&gt;&lt;wsp:rsid wsp:val=&quot;00F450F0&quot;/&gt;&lt;wsp:rsid wsp:val=&quot;00F45827&quot;/&gt;&lt;wsp:rsid wsp:val=&quot;00F45EB5&quot;/&gt;&lt;wsp:rsid wsp:val=&quot;00F46034&quot;/&gt;&lt;wsp:rsid wsp:val=&quot;00F460EE&quot;/&gt;&lt;wsp:rsid wsp:val=&quot;00F464F8&quot;/&gt;&lt;wsp:rsid wsp:val=&quot;00F4658A&quot;/&gt;&lt;wsp:rsid wsp:val=&quot;00F50C0E&quot;/&gt;&lt;wsp:rsid wsp:val=&quot;00F50D6F&quot;/&gt;&lt;wsp:rsid wsp:val=&quot;00F512B3&quot;/&gt;&lt;wsp:rsid wsp:val=&quot;00F512C5&quot;/&gt;&lt;wsp:rsid wsp:val=&quot;00F515FB&quot;/&gt;&lt;wsp:rsid wsp:val=&quot;00F51DF7&quot;/&gt;&lt;wsp:rsid wsp:val=&quot;00F522C2&quot;/&gt;&lt;wsp:rsid wsp:val=&quot;00F52B07&quot;/&gt;&lt;wsp:rsid wsp:val=&quot;00F52EDC&quot;/&gt;&lt;wsp:rsid wsp:val=&quot;00F534F9&quot;/&gt;&lt;wsp:rsid wsp:val=&quot;00F53B03&quot;/&gt;&lt;wsp:rsid wsp:val=&quot;00F53BBB&quot;/&gt;&lt;wsp:rsid wsp:val=&quot;00F53CFB&quot;/&gt;&lt;wsp:rsid wsp:val=&quot;00F546D9&quot;/&gt;&lt;wsp:rsid wsp:val=&quot;00F54A3D&quot;/&gt;&lt;wsp:rsid wsp:val=&quot;00F55CDF&quot;/&gt;&lt;wsp:rsid wsp:val=&quot;00F561F0&quot;/&gt;&lt;wsp:rsid wsp:val=&quot;00F57179&quot;/&gt;&lt;wsp:rsid wsp:val=&quot;00F5717C&quot;/&gt;&lt;wsp:rsid wsp:val=&quot;00F572CD&quot;/&gt;&lt;wsp:rsid wsp:val=&quot;00F574DC&quot;/&gt;&lt;wsp:rsid wsp:val=&quot;00F57639&quot;/&gt;&lt;wsp:rsid wsp:val=&quot;00F60A28&quot;/&gt;&lt;wsp:rsid wsp:val=&quot;00F60D77&quot;/&gt;&lt;wsp:rsid wsp:val=&quot;00F61247&quot;/&gt;&lt;wsp:rsid wsp:val=&quot;00F612AA&quot;/&gt;&lt;wsp:rsid wsp:val=&quot;00F6164B&quot;/&gt;&lt;wsp:rsid wsp:val=&quot;00F61679&quot;/&gt;&lt;wsp:rsid wsp:val=&quot;00F616BC&quot;/&gt;&lt;wsp:rsid wsp:val=&quot;00F619E1&quot;/&gt;&lt;wsp:rsid wsp:val=&quot;00F62AAA&quot;/&gt;&lt;wsp:rsid wsp:val=&quot;00F62C64&quot;/&gt;&lt;wsp:rsid wsp:val=&quot;00F62D8D&quot;/&gt;&lt;wsp:rsid wsp:val=&quot;00F62E29&quot;/&gt;&lt;wsp:rsid wsp:val=&quot;00F634F9&quot;/&gt;&lt;wsp:rsid wsp:val=&quot;00F6354E&quot;/&gt;&lt;wsp:rsid wsp:val=&quot;00F63577&quot;/&gt;&lt;wsp:rsid wsp:val=&quot;00F636D7&quot;/&gt;&lt;wsp:rsid wsp:val=&quot;00F639BA&quot;/&gt;&lt;wsp:rsid wsp:val=&quot;00F6402E&quot;/&gt;&lt;wsp:rsid wsp:val=&quot;00F6525F&quot;/&gt;&lt;wsp:rsid wsp:val=&quot;00F6538F&quot;/&gt;&lt;wsp:rsid wsp:val=&quot;00F656E9&quot;/&gt;&lt;wsp:rsid wsp:val=&quot;00F65AF3&quot;/&gt;&lt;wsp:rsid wsp:val=&quot;00F65B5A&quot;/&gt;&lt;wsp:rsid wsp:val=&quot;00F65C5E&quot;/&gt;&lt;wsp:rsid wsp:val=&quot;00F66C66&quot;/&gt;&lt;wsp:rsid wsp:val=&quot;00F66CA2&quot;/&gt;&lt;wsp:rsid wsp:val=&quot;00F66F18&quot;/&gt;&lt;wsp:rsid wsp:val=&quot;00F67187&quot;/&gt;&lt;wsp:rsid wsp:val=&quot;00F6756E&quot;/&gt;&lt;wsp:rsid wsp:val=&quot;00F70F9D&quot;/&gt;&lt;wsp:rsid wsp:val=&quot;00F718EB&quot;/&gt;&lt;wsp:rsid wsp:val=&quot;00F724D0&quot;/&gt;&lt;wsp:rsid wsp:val=&quot;00F72A08&quot;/&gt;&lt;wsp:rsid wsp:val=&quot;00F72D02&quot;/&gt;&lt;wsp:rsid wsp:val=&quot;00F72D52&quot;/&gt;&lt;wsp:rsid wsp:val=&quot;00F72D83&quot;/&gt;&lt;wsp:rsid wsp:val=&quot;00F73A50&quot;/&gt;&lt;wsp:rsid wsp:val=&quot;00F73F97&quot;/&gt;&lt;wsp:rsid wsp:val=&quot;00F7563B&quot;/&gt;&lt;wsp:rsid wsp:val=&quot;00F7590B&quot;/&gt;&lt;wsp:rsid wsp:val=&quot;00F75B42&quot;/&gt;&lt;wsp:rsid wsp:val=&quot;00F76DDC&quot;/&gt;&lt;wsp:rsid wsp:val=&quot;00F77669&quot;/&gt;&lt;wsp:rsid wsp:val=&quot;00F77792&quot;/&gt;&lt;wsp:rsid wsp:val=&quot;00F778DD&quot;/&gt;&lt;wsp:rsid wsp:val=&quot;00F77D45&quot;/&gt;&lt;wsp:rsid wsp:val=&quot;00F80C33&quot;/&gt;&lt;wsp:rsid wsp:val=&quot;00F81605&quot;/&gt;&lt;wsp:rsid wsp:val=&quot;00F81613&quot;/&gt;&lt;wsp:rsid wsp:val=&quot;00F8179B&quot;/&gt;&lt;wsp:rsid wsp:val=&quot;00F82100&quot;/&gt;&lt;wsp:rsid wsp:val=&quot;00F825FA&quot;/&gt;&lt;wsp:rsid wsp:val=&quot;00F828FA&quot;/&gt;&lt;wsp:rsid wsp:val=&quot;00F83024&quot;/&gt;&lt;wsp:rsid wsp:val=&quot;00F8319A&quot;/&gt;&lt;wsp:rsid wsp:val=&quot;00F8335B&quot;/&gt;&lt;wsp:rsid wsp:val=&quot;00F8336B&quot;/&gt;&lt;wsp:rsid wsp:val=&quot;00F83F78&quot;/&gt;&lt;wsp:rsid wsp:val=&quot;00F84B44&quot;/&gt;&lt;wsp:rsid wsp:val=&quot;00F84F2E&quot;/&gt;&lt;wsp:rsid wsp:val=&quot;00F85AE5&quot;/&gt;&lt;wsp:rsid wsp:val=&quot;00F85CE2&quot;/&gt;&lt;wsp:rsid wsp:val=&quot;00F85F34&quot;/&gt;&lt;wsp:rsid wsp:val=&quot;00F86A2A&quot;/&gt;&lt;wsp:rsid wsp:val=&quot;00F86D51&quot;/&gt;&lt;wsp:rsid wsp:val=&quot;00F8735C&quot;/&gt;&lt;wsp:rsid wsp:val=&quot;00F87736&quot;/&gt;&lt;wsp:rsid wsp:val=&quot;00F87959&quot;/&gt;&lt;wsp:rsid wsp:val=&quot;00F87A30&quot;/&gt;&lt;wsp:rsid wsp:val=&quot;00F87A65&quot;/&gt;&lt;wsp:rsid wsp:val=&quot;00F90614&quot;/&gt;&lt;wsp:rsid wsp:val=&quot;00F906A4&quot;/&gt;&lt;wsp:rsid wsp:val=&quot;00F908A2&quot;/&gt;&lt;wsp:rsid wsp:val=&quot;00F90A53&quot;/&gt;&lt;wsp:rsid wsp:val=&quot;00F91376&quot;/&gt;&lt;wsp:rsid wsp:val=&quot;00F918B5&quot;/&gt;&lt;wsp:rsid wsp:val=&quot;00F9246E&quot;/&gt;&lt;wsp:rsid wsp:val=&quot;00F9277D&quot;/&gt;&lt;wsp:rsid wsp:val=&quot;00F930FA&quot;/&gt;&lt;wsp:rsid wsp:val=&quot;00F93231&quot;/&gt;&lt;wsp:rsid wsp:val=&quot;00F93749&quot;/&gt;&lt;wsp:rsid wsp:val=&quot;00F93B75&quot;/&gt;&lt;wsp:rsid wsp:val=&quot;00F93EEC&quot;/&gt;&lt;wsp:rsid wsp:val=&quot;00F93EFE&quot;/&gt;&lt;wsp:rsid wsp:val=&quot;00F94430&quot;/&gt;&lt;wsp:rsid wsp:val=&quot;00F94FD9&quot;/&gt;&lt;wsp:rsid wsp:val=&quot;00F95495&quot;/&gt;&lt;wsp:rsid wsp:val=&quot;00F958C8&quot;/&gt;&lt;wsp:rsid wsp:val=&quot;00F95D18&quot;/&gt;&lt;wsp:rsid wsp:val=&quot;00F961E6&quot;/&gt;&lt;wsp:rsid wsp:val=&quot;00F96630&quot;/&gt;&lt;wsp:rsid wsp:val=&quot;00F969CB&quot;/&gt;&lt;wsp:rsid wsp:val=&quot;00F97C41&quot;/&gt;&lt;wsp:rsid wsp:val=&quot;00FA091C&quot;/&gt;&lt;wsp:rsid wsp:val=&quot;00FA149C&quot;/&gt;&lt;wsp:rsid wsp:val=&quot;00FA1A9B&quot;/&gt;&lt;wsp:rsid wsp:val=&quot;00FA2E51&quot;/&gt;&lt;wsp:rsid wsp:val=&quot;00FA2EE6&quot;/&gt;&lt;wsp:rsid wsp:val=&quot;00FA2F28&quot;/&gt;&lt;wsp:rsid wsp:val=&quot;00FA31A7&quot;/&gt;&lt;wsp:rsid wsp:val=&quot;00FA3DAB&quot;/&gt;&lt;wsp:rsid wsp:val=&quot;00FA3EA7&quot;/&gt;&lt;wsp:rsid wsp:val=&quot;00FA41DB&quot;/&gt;&lt;wsp:rsid wsp:val=&quot;00FA45C2&quot;/&gt;&lt;wsp:rsid wsp:val=&quot;00FA4858&quot;/&gt;&lt;wsp:rsid wsp:val=&quot;00FA4D90&quot;/&gt;&lt;wsp:rsid wsp:val=&quot;00FA4DA1&quot;/&gt;&lt;wsp:rsid wsp:val=&quot;00FA4E38&quot;/&gt;&lt;wsp:rsid wsp:val=&quot;00FA5B5F&quot;/&gt;&lt;wsp:rsid wsp:val=&quot;00FA5EBE&quot;/&gt;&lt;wsp:rsid wsp:val=&quot;00FA627B&quot;/&gt;&lt;wsp:rsid wsp:val=&quot;00FA6312&quot;/&gt;&lt;wsp:rsid wsp:val=&quot;00FA6756&quot;/&gt;&lt;wsp:rsid wsp:val=&quot;00FA68F9&quot;/&gt;&lt;wsp:rsid wsp:val=&quot;00FA7FD2&quot;/&gt;&lt;wsp:rsid wsp:val=&quot;00FB01C2&quot;/&gt;&lt;wsp:rsid wsp:val=&quot;00FB08CA&quot;/&gt;&lt;wsp:rsid wsp:val=&quot;00FB12E1&quot;/&gt;&lt;wsp:rsid wsp:val=&quot;00FB199E&quot;/&gt;&lt;wsp:rsid wsp:val=&quot;00FB208E&quot;/&gt;&lt;wsp:rsid wsp:val=&quot;00FB28A9&quot;/&gt;&lt;wsp:rsid wsp:val=&quot;00FB29CB&quot;/&gt;&lt;wsp:rsid wsp:val=&quot;00FB2F8C&quot;/&gt;&lt;wsp:rsid wsp:val=&quot;00FB32B2&quot;/&gt;&lt;wsp:rsid wsp:val=&quot;00FB3306&quot;/&gt;&lt;wsp:rsid wsp:val=&quot;00FB3489&quot;/&gt;&lt;wsp:rsid wsp:val=&quot;00FB3808&quot;/&gt;&lt;wsp:rsid wsp:val=&quot;00FB389D&quot;/&gt;&lt;wsp:rsid wsp:val=&quot;00FB38E7&quot;/&gt;&lt;wsp:rsid wsp:val=&quot;00FB4263&quot;/&gt;&lt;wsp:rsid wsp:val=&quot;00FB4377&quot;/&gt;&lt;wsp:rsid wsp:val=&quot;00FB4861&quot;/&gt;&lt;wsp:rsid wsp:val=&quot;00FB4BF6&quot;/&gt;&lt;wsp:rsid wsp:val=&quot;00FB5390&quot;/&gt;&lt;wsp:rsid wsp:val=&quot;00FB564F&quot;/&gt;&lt;wsp:rsid wsp:val=&quot;00FB6128&quot;/&gt;&lt;wsp:rsid wsp:val=&quot;00FB63FC&quot;/&gt;&lt;wsp:rsid wsp:val=&quot;00FB6B71&quot;/&gt;&lt;wsp:rsid wsp:val=&quot;00FB6C85&quot;/&gt;&lt;wsp:rsid wsp:val=&quot;00FB76C7&quot;/&gt;&lt;wsp:rsid wsp:val=&quot;00FC0250&quot;/&gt;&lt;wsp:rsid wsp:val=&quot;00FC0979&quot;/&gt;&lt;wsp:rsid wsp:val=&quot;00FC0B3E&quot;/&gt;&lt;wsp:rsid wsp:val=&quot;00FC0FE9&quot;/&gt;&lt;wsp:rsid wsp:val=&quot;00FC16A2&quot;/&gt;&lt;wsp:rsid wsp:val=&quot;00FC19C2&quot;/&gt;&lt;wsp:rsid wsp:val=&quot;00FC19C4&quot;/&gt;&lt;wsp:rsid wsp:val=&quot;00FC1D06&quot;/&gt;&lt;wsp:rsid wsp:val=&quot;00FC2713&quot;/&gt;&lt;wsp:rsid wsp:val=&quot;00FC2CA1&quot;/&gt;&lt;wsp:rsid wsp:val=&quot;00FC2CC7&quot;/&gt;&lt;wsp:rsid wsp:val=&quot;00FC3302&quot;/&gt;&lt;wsp:rsid wsp:val=&quot;00FC3A77&quot;/&gt;&lt;wsp:rsid wsp:val=&quot;00FC42D3&quot;/&gt;&lt;wsp:rsid wsp:val=&quot;00FC45A8&quot;/&gt;&lt;wsp:rsid wsp:val=&quot;00FC46AB&quot;/&gt;&lt;wsp:rsid wsp:val=&quot;00FC496F&quot;/&gt;&lt;wsp:rsid wsp:val=&quot;00FC4997&quot;/&gt;&lt;wsp:rsid wsp:val=&quot;00FC49A5&quot;/&gt;&lt;wsp:rsid wsp:val=&quot;00FC503B&quot;/&gt;&lt;wsp:rsid wsp:val=&quot;00FC56ED&quot;/&gt;&lt;wsp:rsid wsp:val=&quot;00FC5AFD&quot;/&gt;&lt;wsp:rsid wsp:val=&quot;00FC649A&quot;/&gt;&lt;wsp:rsid wsp:val=&quot;00FC65DF&quot;/&gt;&lt;wsp:rsid wsp:val=&quot;00FC6ACE&quot;/&gt;&lt;wsp:rsid wsp:val=&quot;00FC73B9&quot;/&gt;&lt;wsp:rsid wsp:val=&quot;00FD026D&quot;/&gt;&lt;wsp:rsid wsp:val=&quot;00FD0446&quot;/&gt;&lt;wsp:rsid wsp:val=&quot;00FD0DB2&quot;/&gt;&lt;wsp:rsid wsp:val=&quot;00FD1223&quot;/&gt;&lt;wsp:rsid wsp:val=&quot;00FD1741&quot;/&gt;&lt;wsp:rsid wsp:val=&quot;00FD1EEC&quot;/&gt;&lt;wsp:rsid wsp:val=&quot;00FD1FAF&quot;/&gt;&lt;wsp:rsid wsp:val=&quot;00FD20E4&quot;/&gt;&lt;wsp:rsid wsp:val=&quot;00FD2F1A&quot;/&gt;&lt;wsp:rsid wsp:val=&quot;00FD3095&quot;/&gt;&lt;wsp:rsid wsp:val=&quot;00FD4769&quot;/&gt;&lt;wsp:rsid wsp:val=&quot;00FD4E69&quot;/&gt;&lt;wsp:rsid wsp:val=&quot;00FD5446&quot;/&gt;&lt;wsp:rsid wsp:val=&quot;00FD5593&quot;/&gt;&lt;wsp:rsid wsp:val=&quot;00FD56EC&quot;/&gt;&lt;wsp:rsid wsp:val=&quot;00FD5E4D&quot;/&gt;&lt;wsp:rsid wsp:val=&quot;00FD624A&quot;/&gt;&lt;wsp:rsid wsp:val=&quot;00FD699F&quot;/&gt;&lt;wsp:rsid wsp:val=&quot;00FD6AB8&quot;/&gt;&lt;wsp:rsid wsp:val=&quot;00FD7AB5&quot;/&gt;&lt;wsp:rsid wsp:val=&quot;00FD7EFD&quot;/&gt;&lt;wsp:rsid wsp:val=&quot;00FE01CC&quot;/&gt;&lt;wsp:rsid wsp:val=&quot;00FE1012&quot;/&gt;&lt;wsp:rsid wsp:val=&quot;00FE106F&quot;/&gt;&lt;wsp:rsid wsp:val=&quot;00FE13AC&quot;/&gt;&lt;wsp:rsid wsp:val=&quot;00FE142B&quot;/&gt;&lt;wsp:rsid wsp:val=&quot;00FE149C&quot;/&gt;&lt;wsp:rsid wsp:val=&quot;00FE17D1&quot;/&gt;&lt;wsp:rsid wsp:val=&quot;00FE1BAA&quot;/&gt;&lt;wsp:rsid wsp:val=&quot;00FE1E27&quot;/&gt;&lt;wsp:rsid wsp:val=&quot;00FE277F&quot;/&gt;&lt;wsp:rsid wsp:val=&quot;00FE38EC&quot;/&gt;&lt;wsp:rsid wsp:val=&quot;00FE3B5D&quot;/&gt;&lt;wsp:rsid wsp:val=&quot;00FE4020&quot;/&gt;&lt;wsp:rsid wsp:val=&quot;00FE41CD&quot;/&gt;&lt;wsp:rsid wsp:val=&quot;00FE439A&quot;/&gt;&lt;wsp:rsid wsp:val=&quot;00FE45F6&quot;/&gt;&lt;wsp:rsid wsp:val=&quot;00FE4B38&quot;/&gt;&lt;wsp:rsid wsp:val=&quot;00FE4FB2&quot;/&gt;&lt;wsp:rsid wsp:val=&quot;00FE52E9&quot;/&gt;&lt;wsp:rsid wsp:val=&quot;00FE5948&quot;/&gt;&lt;wsp:rsid wsp:val=&quot;00FE5A13&quot;/&gt;&lt;wsp:rsid wsp:val=&quot;00FE632C&quot;/&gt;&lt;wsp:rsid wsp:val=&quot;00FE65D8&quot;/&gt;&lt;wsp:rsid wsp:val=&quot;00FE6FF6&quot;/&gt;&lt;wsp:rsid wsp:val=&quot;00FE70D3&quot;/&gt;&lt;wsp:rsid wsp:val=&quot;00FE7613&quot;/&gt;&lt;wsp:rsid wsp:val=&quot;00FE78A2&quot;/&gt;&lt;wsp:rsid wsp:val=&quot;00FE79E7&quot;/&gt;&lt;wsp:rsid wsp:val=&quot;00FF0826&quot;/&gt;&lt;wsp:rsid wsp:val=&quot;00FF0927&quot;/&gt;&lt;wsp:rsid wsp:val=&quot;00FF0AF4&quot;/&gt;&lt;wsp:rsid wsp:val=&quot;00FF0DB8&quot;/&gt;&lt;wsp:rsid wsp:val=&quot;00FF1B63&quot;/&gt;&lt;wsp:rsid wsp:val=&quot;00FF1D43&quot;/&gt;&lt;wsp:rsid wsp:val=&quot;00FF2197&quot;/&gt;&lt;wsp:rsid wsp:val=&quot;00FF425D&quot;/&gt;&lt;wsp:rsid wsp:val=&quot;00FF4823&quot;/&gt;&lt;wsp:rsid wsp:val=&quot;00FF50DB&quot;/&gt;&lt;wsp:rsid wsp:val=&quot;00FF5179&quot;/&gt;&lt;wsp:rsid wsp:val=&quot;00FF522D&quot;/&gt;&lt;wsp:rsid wsp:val=&quot;00FF6D52&quot;/&gt;&lt;wsp:rsid wsp:val=&quot;00FF74FF&quot;/&gt;&lt;wsp:rsid wsp:val=&quot;00FF76D8&quot;/&gt;&lt;wsp:rsid wsp:val=&quot;00FF786F&quot;/&gt;&lt;wsp:rsid wsp:val=&quot;00FF79F6&quot;/&gt;&lt;wsp:rsid wsp:val=&quot;00FF7B79&quot;/&gt;&lt;wsp:rsid wsp:val=&quot;00FF7DFD&quot;/&gt;&lt;/wsp:rsids&gt;&lt;/w:docPr&gt;&lt;w:body&gt;&lt;w:p wsp:rsidR=&quot;00000000&quot; wsp:rsidRDefault=&quot;00FB08CA&quot;&gt;&lt;m:oMathPara&gt;&lt;m:oMath&gt;&lt;m:r&gt;&lt;m:rPr&gt;&lt;m:sty m:val=&quot;p&quot;/&gt;&lt;/m:rPr&gt;&lt;w:rPr&gt;&lt;w:rFonts w:ascii=&quot;Cambria Math&quot; w:h-ansi=&quot;Times New Roman&quot;/&gt;&lt;wx:font wx:val=&quot;Times New Roman&quot;/&gt;&lt;w:sz w:val=&quot;24&quot;/&gt;&lt;w:sz-cs w:val=&quot;24&quot;/&gt;&lt;/w:rPr&gt;&lt;m:t&gt;Оі&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3" o:title="" chromakey="white"/>
          </v:shape>
        </w:pict>
      </w:r>
      <w:r w:rsidRPr="00A96D2D">
        <w:rPr>
          <w:rFonts w:ascii="Times New Roman" w:hAnsi="Times New Roman"/>
          <w:sz w:val="24"/>
          <w:szCs w:val="24"/>
          <w:vertAlign w:val="superscript"/>
        </w:rPr>
        <w:t>*</w:t>
      </w:r>
      <w:r w:rsidRPr="00A96D2D">
        <w:rPr>
          <w:rFonts w:ascii="Times New Roman" w:hAnsi="Times New Roman"/>
          <w:sz w:val="24"/>
          <w:szCs w:val="24"/>
          <w:vertAlign w:val="subscript"/>
          <w:lang w:val="en-US"/>
        </w:rPr>
        <w:t>min</w:t>
      </w:r>
      <w:r w:rsidRPr="00A96D2D">
        <w:rPr>
          <w:rFonts w:ascii="Times New Roman" w:hAnsi="Times New Roman"/>
          <w:sz w:val="24"/>
          <w:szCs w:val="24"/>
        </w:rPr>
        <w:t xml:space="preserve">, </w:t>
      </w:r>
    </w:p>
    <w:p w:rsidR="004F08F0" w:rsidRPr="00A96D2D" w:rsidRDefault="004F08F0" w:rsidP="006675EB">
      <w:pPr>
        <w:tabs>
          <w:tab w:val="left" w:pos="-426"/>
          <w:tab w:val="left" w:pos="2127"/>
          <w:tab w:val="left" w:pos="2410"/>
          <w:tab w:val="left" w:pos="2835"/>
          <w:tab w:val="left" w:pos="7513"/>
          <w:tab w:val="left" w:pos="7938"/>
          <w:tab w:val="left" w:pos="8222"/>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т.е. получаем (6.10).</w:t>
      </w:r>
    </w:p>
    <w:p w:rsidR="004F08F0" w:rsidRPr="00A96D2D" w:rsidRDefault="004F08F0" w:rsidP="006675EB">
      <w:pPr>
        <w:tabs>
          <w:tab w:val="left" w:pos="-426"/>
          <w:tab w:val="left" w:pos="2127"/>
          <w:tab w:val="left" w:pos="2410"/>
          <w:tab w:val="left" w:pos="2835"/>
          <w:tab w:val="left" w:pos="7513"/>
          <w:tab w:val="left" w:pos="7938"/>
          <w:tab w:val="left" w:pos="8222"/>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Если</w:t>
      </w:r>
    </w:p>
    <w:p w:rsidR="004F08F0" w:rsidRPr="00A96D2D" w:rsidRDefault="004F08F0" w:rsidP="006675EB">
      <w:pPr>
        <w:tabs>
          <w:tab w:val="left" w:pos="-426"/>
          <w:tab w:val="left" w:pos="2127"/>
          <w:tab w:val="left" w:pos="2410"/>
          <w:tab w:val="left" w:pos="2835"/>
          <w:tab w:val="left" w:pos="7513"/>
          <w:tab w:val="left" w:pos="7938"/>
          <w:tab w:val="left" w:pos="8222"/>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rPr>
        <w:sym w:font="Symbol" w:char="F0E7"/>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w:t>
      </w:r>
      <w:r w:rsidRPr="00A96D2D">
        <w:rPr>
          <w:rFonts w:ascii="Times New Roman" w:hAnsi="Times New Roman"/>
          <w:sz w:val="24"/>
          <w:szCs w:val="24"/>
        </w:rPr>
        <w:sym w:font="Symbol" w:char="F0E7"/>
      </w:r>
      <w:r w:rsidR="00605785" w:rsidRPr="00A96D2D">
        <w:rPr>
          <w:rFonts w:ascii="Times New Roman" w:hAnsi="Times New Roman"/>
          <w:sz w:val="24"/>
          <w:szCs w:val="24"/>
        </w:rPr>
        <w:t xml:space="preserve"> </w:t>
      </w:r>
      <w:r w:rsidRPr="00A96D2D">
        <w:rPr>
          <w:rFonts w:ascii="Times New Roman" w:hAnsi="Times New Roman"/>
          <w:sz w:val="24"/>
          <w:szCs w:val="24"/>
        </w:rPr>
        <w:sym w:font="Symbol" w:char="F062"/>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&gt; </w:t>
      </w:r>
      <w:r w:rsidRPr="00A96D2D">
        <w:rPr>
          <w:rFonts w:ascii="Times New Roman" w:hAnsi="Times New Roman"/>
          <w:sz w:val="24"/>
          <w:szCs w:val="24"/>
        </w:rPr>
        <w:sym w:font="Symbol" w:char="F0E7"/>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w:t>
      </w:r>
      <w:r w:rsidRPr="00A96D2D">
        <w:rPr>
          <w:rFonts w:ascii="Times New Roman" w:hAnsi="Times New Roman"/>
          <w:sz w:val="24"/>
          <w:szCs w:val="24"/>
        </w:rPr>
        <w:sym w:font="Symbol" w:char="F0E7"/>
      </w:r>
      <w:r w:rsidRPr="00A96D2D">
        <w:rPr>
          <w:rFonts w:ascii="Times New Roman" w:hAnsi="Times New Roman"/>
          <w:sz w:val="24"/>
          <w:szCs w:val="24"/>
        </w:rPr>
        <w:t xml:space="preserve">, </w:t>
      </w:r>
    </w:p>
    <w:p w:rsidR="004F08F0" w:rsidRPr="00A96D2D" w:rsidRDefault="004F08F0" w:rsidP="006675EB">
      <w:pPr>
        <w:tabs>
          <w:tab w:val="left" w:pos="-426"/>
          <w:tab w:val="left" w:pos="2127"/>
          <w:tab w:val="left" w:pos="2410"/>
          <w:tab w:val="left" w:pos="2835"/>
          <w:tab w:val="left" w:pos="7513"/>
          <w:tab w:val="left" w:pos="7938"/>
          <w:tab w:val="left" w:pos="8222"/>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то, согласно (6.1) и (6.3), имеет место одно из неравенств:</w:t>
      </w:r>
    </w:p>
    <w:p w:rsidR="004F08F0" w:rsidRPr="00A96D2D" w:rsidRDefault="004F08F0" w:rsidP="006675EB">
      <w:pPr>
        <w:tabs>
          <w:tab w:val="left" w:pos="-426"/>
          <w:tab w:val="left" w:pos="2127"/>
          <w:tab w:val="left" w:pos="2410"/>
          <w:tab w:val="left" w:pos="2835"/>
          <w:tab w:val="left" w:pos="7513"/>
          <w:tab w:val="left" w:pos="7938"/>
          <w:tab w:val="left" w:pos="8222"/>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w:t>
      </w:r>
      <w:r w:rsidRPr="00A96D2D">
        <w:rPr>
          <w:rFonts w:ascii="Times New Roman" w:hAnsi="Times New Roman"/>
          <w:sz w:val="24"/>
          <w:szCs w:val="24"/>
        </w:rPr>
        <w:sym w:font="Symbol" w:char="F0A3"/>
      </w:r>
      <w:r w:rsidRPr="00A96D2D">
        <w:rPr>
          <w:rFonts w:ascii="Times New Roman" w:hAnsi="Times New Roman"/>
          <w:sz w:val="24"/>
          <w:szCs w:val="24"/>
        </w:rPr>
        <w:t xml:space="preserve">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jmin</w:t>
      </w:r>
      <w:r w:rsidRPr="00A96D2D">
        <w:rPr>
          <w:rFonts w:ascii="Times New Roman" w:hAnsi="Times New Roman"/>
          <w:sz w:val="24"/>
          <w:szCs w:val="24"/>
        </w:rPr>
        <w:t xml:space="preserve"> или </w:t>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jmax</w:t>
      </w:r>
      <w:r w:rsidRPr="00A96D2D">
        <w:rPr>
          <w:rFonts w:ascii="Times New Roman" w:hAnsi="Times New Roman"/>
          <w:sz w:val="24"/>
          <w:szCs w:val="24"/>
        </w:rPr>
        <w:t xml:space="preserve"> </w:t>
      </w:r>
    </w:p>
    <w:p w:rsidR="004F08F0" w:rsidRPr="00A96D2D" w:rsidRDefault="004F08F0" w:rsidP="006675EB">
      <w:pPr>
        <w:tabs>
          <w:tab w:val="left" w:pos="-426"/>
          <w:tab w:val="left" w:pos="2127"/>
          <w:tab w:val="left" w:pos="2410"/>
          <w:tab w:val="left" w:pos="2835"/>
          <w:tab w:val="left" w:pos="7513"/>
          <w:tab w:val="left" w:pos="7938"/>
          <w:tab w:val="left" w:pos="8222"/>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Следовательно, вообще выполняется условие</w:t>
      </w:r>
    </w:p>
    <w:p w:rsidR="004F08F0" w:rsidRPr="00A96D2D" w:rsidRDefault="004F08F0" w:rsidP="00D5399F">
      <w:pPr>
        <w:tabs>
          <w:tab w:val="left" w:pos="-426"/>
          <w:tab w:val="left" w:pos="2127"/>
          <w:tab w:val="left" w:pos="2268"/>
          <w:tab w:val="left" w:pos="2410"/>
          <w:tab w:val="left" w:pos="7513"/>
          <w:tab w:val="left" w:pos="7938"/>
          <w:tab w:val="left" w:pos="8280"/>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rPr>
        <w:sym w:font="Symbol" w:char="F0E7"/>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w:t>
      </w:r>
      <w:r w:rsidRPr="00A96D2D">
        <w:rPr>
          <w:rFonts w:ascii="Times New Roman" w:hAnsi="Times New Roman"/>
          <w:sz w:val="24"/>
          <w:szCs w:val="24"/>
        </w:rPr>
        <w:sym w:font="Symbol" w:char="F0E7"/>
      </w:r>
      <w:r w:rsidR="00605785" w:rsidRPr="00A96D2D">
        <w:rPr>
          <w:rFonts w:ascii="Times New Roman" w:hAnsi="Times New Roman"/>
          <w:sz w:val="24"/>
          <w:szCs w:val="24"/>
        </w:rPr>
        <w:t xml:space="preserve"> </w:t>
      </w:r>
      <w:r w:rsidRPr="00A96D2D">
        <w:rPr>
          <w:rFonts w:ascii="Times New Roman" w:hAnsi="Times New Roman"/>
          <w:sz w:val="24"/>
          <w:szCs w:val="24"/>
        </w:rPr>
        <w:sym w:font="Symbol" w:char="F062"/>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&gt; </w:t>
      </w:r>
      <w:r w:rsidRPr="00A96D2D">
        <w:rPr>
          <w:rFonts w:ascii="Times New Roman" w:hAnsi="Times New Roman"/>
          <w:sz w:val="24"/>
          <w:szCs w:val="24"/>
        </w:rPr>
        <w:sym w:font="Symbol" w:char="F0E7"/>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w:t>
      </w:r>
      <w:r w:rsidRPr="00A96D2D">
        <w:rPr>
          <w:rFonts w:ascii="Times New Roman" w:hAnsi="Times New Roman"/>
          <w:sz w:val="24"/>
          <w:szCs w:val="24"/>
        </w:rPr>
        <w:sym w:font="Symbol" w:char="F0E7"/>
      </w:r>
      <w:r w:rsidRPr="00A96D2D">
        <w:rPr>
          <w:rFonts w:ascii="Times New Roman" w:hAnsi="Times New Roman"/>
          <w:sz w:val="24"/>
          <w:szCs w:val="24"/>
        </w:rPr>
        <w:t xml:space="preserve"> при </w:t>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w:t>
      </w:r>
      <w:r w:rsidRPr="00A96D2D">
        <w:rPr>
          <w:rFonts w:ascii="Times New Roman" w:hAnsi="Times New Roman"/>
          <w:sz w:val="24"/>
          <w:szCs w:val="24"/>
        </w:rPr>
        <w:sym w:font="Symbol" w:char="F0A3"/>
      </w:r>
      <w:r w:rsidRPr="00A96D2D">
        <w:rPr>
          <w:rFonts w:ascii="Times New Roman" w:hAnsi="Times New Roman"/>
          <w:sz w:val="24"/>
          <w:szCs w:val="24"/>
        </w:rPr>
        <w:t xml:space="preserve">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jmin</w:t>
      </w:r>
      <w:r w:rsidRPr="00A96D2D">
        <w:rPr>
          <w:rFonts w:ascii="Times New Roman" w:hAnsi="Times New Roman"/>
          <w:sz w:val="24"/>
          <w:szCs w:val="24"/>
        </w:rPr>
        <w:t xml:space="preserve"> или </w:t>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jmax</w:t>
      </w:r>
      <w:proofErr w:type="gramStart"/>
      <w:r w:rsidRPr="00A96D2D">
        <w:rPr>
          <w:rFonts w:ascii="Times New Roman" w:hAnsi="Times New Roman"/>
          <w:sz w:val="24"/>
          <w:szCs w:val="24"/>
        </w:rPr>
        <w:t xml:space="preserve">;  </w:t>
      </w:r>
      <w:r w:rsidRPr="00A96D2D">
        <w:rPr>
          <w:rFonts w:ascii="Times New Roman" w:hAnsi="Times New Roman"/>
          <w:sz w:val="24"/>
          <w:szCs w:val="24"/>
          <w:lang w:val="en-US"/>
        </w:rPr>
        <w:t>j</w:t>
      </w:r>
      <w:proofErr w:type="gramEnd"/>
      <w:r w:rsidRPr="00A96D2D">
        <w:rPr>
          <w:rFonts w:ascii="Times New Roman" w:hAnsi="Times New Roman"/>
          <w:sz w:val="24"/>
          <w:szCs w:val="24"/>
        </w:rPr>
        <w:t xml:space="preserve"> = 1..</w:t>
      </w:r>
      <w:r w:rsidRPr="00A96D2D">
        <w:rPr>
          <w:rFonts w:ascii="Times New Roman" w:hAnsi="Times New Roman"/>
          <w:sz w:val="24"/>
          <w:szCs w:val="24"/>
          <w:lang w:val="en-US"/>
        </w:rPr>
        <w:t>n</w:t>
      </w:r>
      <w:r w:rsidR="00D5399F">
        <w:rPr>
          <w:rFonts w:ascii="Times New Roman" w:hAnsi="Times New Roman"/>
          <w:sz w:val="24"/>
          <w:szCs w:val="24"/>
        </w:rPr>
        <w:t xml:space="preserve">         </w:t>
      </w:r>
      <w:r w:rsidRPr="00A96D2D">
        <w:rPr>
          <w:rFonts w:ascii="Times New Roman" w:hAnsi="Times New Roman"/>
          <w:sz w:val="24"/>
          <w:szCs w:val="24"/>
        </w:rPr>
        <w:t xml:space="preserve">  </w:t>
      </w:r>
      <w:r w:rsidR="00D5399F">
        <w:rPr>
          <w:rFonts w:ascii="Times New Roman" w:hAnsi="Times New Roman"/>
          <w:sz w:val="24"/>
          <w:szCs w:val="24"/>
        </w:rPr>
        <w:t xml:space="preserve"> </w:t>
      </w:r>
      <w:r w:rsidRPr="00A96D2D">
        <w:rPr>
          <w:rFonts w:ascii="Times New Roman" w:hAnsi="Times New Roman"/>
          <w:sz w:val="24"/>
          <w:szCs w:val="24"/>
        </w:rPr>
        <w:t xml:space="preserve"> (6.11)</w:t>
      </w:r>
    </w:p>
    <w:p w:rsidR="004F08F0" w:rsidRPr="00A96D2D" w:rsidRDefault="004F08F0" w:rsidP="006675EB">
      <w:pPr>
        <w:tabs>
          <w:tab w:val="left" w:pos="-426"/>
          <w:tab w:val="left" w:pos="2127"/>
          <w:tab w:val="left" w:pos="2268"/>
          <w:tab w:val="left" w:pos="2410"/>
          <w:tab w:val="left" w:pos="7513"/>
          <w:tab w:val="left" w:pos="8280"/>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С учетом (6.10) и (6.11) зависимость (6.6) можно переписать в виде</w:t>
      </w:r>
    </w:p>
    <w:p w:rsidR="004F08F0" w:rsidRPr="00A96D2D" w:rsidRDefault="004F08F0" w:rsidP="006675EB">
      <w:pPr>
        <w:tabs>
          <w:tab w:val="left" w:pos="-426"/>
          <w:tab w:val="left" w:pos="1701"/>
          <w:tab w:val="left" w:pos="7513"/>
          <w:tab w:val="left" w:pos="9498"/>
        </w:tabs>
        <w:spacing w:line="360" w:lineRule="auto"/>
        <w:contextualSpacing/>
        <w:mirrorIndents/>
        <w:outlineLvl w:val="0"/>
        <w:rPr>
          <w:rFonts w:ascii="Times New Roman" w:hAnsi="Times New Roman"/>
          <w:sz w:val="24"/>
          <w:szCs w:val="24"/>
          <w:vertAlign w:val="subscript"/>
        </w:rPr>
      </w:pPr>
      <w:r w:rsidRPr="00A96D2D">
        <w:rPr>
          <w:rFonts w:ascii="Times New Roman" w:hAnsi="Times New Roman"/>
          <w:sz w:val="24"/>
          <w:szCs w:val="24"/>
        </w:rPr>
        <w:lastRenderedPageBreak/>
        <w:t xml:space="preserve">                             </w:t>
      </w:r>
      <w:r w:rsidR="00CA712D" w:rsidRPr="00CA712D">
        <w:rPr>
          <w:position w:val="-11"/>
        </w:rPr>
        <w:pict>
          <v:shape id="_x0000_i1040" type="#_x0000_t75" style="width:5.25pt;height:16.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08&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9A0D57&quot;/&gt;&lt;wsp:rsid wsp:val=&quot;00000685&quot;/&gt;&lt;wsp:rsid wsp:val=&quot;00000CE9&quot;/&gt;&lt;wsp:rsid wsp:val=&quot;00001390&quot;/&gt;&lt;wsp:rsid wsp:val=&quot;00002449&quot;/&gt;&lt;wsp:rsid wsp:val=&quot;000029DD&quot;/&gt;&lt;wsp:rsid wsp:val=&quot;0000319A&quot;/&gt;&lt;wsp:rsid wsp:val=&quot;00003BD3&quot;/&gt;&lt;wsp:rsid wsp:val=&quot;00003CDD&quot;/&gt;&lt;wsp:rsid wsp:val=&quot;000043B4&quot;/&gt;&lt;wsp:rsid wsp:val=&quot;0000440B&quot;/&gt;&lt;wsp:rsid wsp:val=&quot;00004933&quot;/&gt;&lt;wsp:rsid wsp:val=&quot;000056BC&quot;/&gt;&lt;wsp:rsid wsp:val=&quot;00005BE7&quot;/&gt;&lt;wsp:rsid wsp:val=&quot;00005EA5&quot;/&gt;&lt;wsp:rsid wsp:val=&quot;0000659E&quot;/&gt;&lt;wsp:rsid wsp:val=&quot;00006940&quot;/&gt;&lt;wsp:rsid wsp:val=&quot;00007469&quot;/&gt;&lt;wsp:rsid wsp:val=&quot;00007D95&quot;/&gt;&lt;wsp:rsid wsp:val=&quot;0001151E&quot;/&gt;&lt;wsp:rsid wsp:val=&quot;000118B5&quot;/&gt;&lt;wsp:rsid wsp:val=&quot;00011998&quot;/&gt;&lt;wsp:rsid wsp:val=&quot;000119EA&quot;/&gt;&lt;wsp:rsid wsp:val=&quot;00011A21&quot;/&gt;&lt;wsp:rsid wsp:val=&quot;00011A86&quot;/&gt;&lt;wsp:rsid wsp:val=&quot;00011ECE&quot;/&gt;&lt;wsp:rsid wsp:val=&quot;0001280A&quot;/&gt;&lt;wsp:rsid wsp:val=&quot;00012BB0&quot;/&gt;&lt;wsp:rsid wsp:val=&quot;00012C7A&quot;/&gt;&lt;wsp:rsid wsp:val=&quot;000139C6&quot;/&gt;&lt;wsp:rsid wsp:val=&quot;00014118&quot;/&gt;&lt;wsp:rsid wsp:val=&quot;00014354&quot;/&gt;&lt;wsp:rsid wsp:val=&quot;00014645&quot;/&gt;&lt;wsp:rsid wsp:val=&quot;00014A6D&quot;/&gt;&lt;wsp:rsid wsp:val=&quot;00014C53&quot;/&gt;&lt;wsp:rsid wsp:val=&quot;00014C6A&quot;/&gt;&lt;wsp:rsid wsp:val=&quot;00015927&quot;/&gt;&lt;wsp:rsid wsp:val=&quot;00015AD7&quot;/&gt;&lt;wsp:rsid wsp:val=&quot;00015B1B&quot;/&gt;&lt;wsp:rsid wsp:val=&quot;00015D71&quot;/&gt;&lt;wsp:rsid wsp:val=&quot;00015F75&quot;/&gt;&lt;wsp:rsid wsp:val=&quot;0001687B&quot;/&gt;&lt;wsp:rsid wsp:val=&quot;00017276&quot;/&gt;&lt;wsp:rsid wsp:val=&quot;0001792E&quot;/&gt;&lt;wsp:rsid wsp:val=&quot;00017ABE&quot;/&gt;&lt;wsp:rsid wsp:val=&quot;00017AEC&quot;/&gt;&lt;wsp:rsid wsp:val=&quot;00017D3A&quot;/&gt;&lt;wsp:rsid wsp:val=&quot;00020067&quot;/&gt;&lt;wsp:rsid wsp:val=&quot;0002013B&quot;/&gt;&lt;wsp:rsid wsp:val=&quot;00020A77&quot;/&gt;&lt;wsp:rsid wsp:val=&quot;00020A9D&quot;/&gt;&lt;wsp:rsid wsp:val=&quot;00020CF1&quot;/&gt;&lt;wsp:rsid wsp:val=&quot;00021CEB&quot;/&gt;&lt;wsp:rsid wsp:val=&quot;00021E1E&quot;/&gt;&lt;wsp:rsid wsp:val=&quot;000228CC&quot;/&gt;&lt;wsp:rsid wsp:val=&quot;00022926&quot;/&gt;&lt;wsp:rsid wsp:val=&quot;00022C24&quot;/&gt;&lt;wsp:rsid wsp:val=&quot;00023EA8&quot;/&gt;&lt;wsp:rsid wsp:val=&quot;00024E29&quot;/&gt;&lt;wsp:rsid wsp:val=&quot;000256E2&quot;/&gt;&lt;wsp:rsid wsp:val=&quot;00026DDF&quot;/&gt;&lt;wsp:rsid wsp:val=&quot;0002770F&quot;/&gt;&lt;wsp:rsid wsp:val=&quot;000277FF&quot;/&gt;&lt;wsp:rsid wsp:val=&quot;0003000F&quot;/&gt;&lt;wsp:rsid wsp:val=&quot;0003073D&quot;/&gt;&lt;wsp:rsid wsp:val=&quot;00031B37&quot;/&gt;&lt;wsp:rsid wsp:val=&quot;00031D36&quot;/&gt;&lt;wsp:rsid wsp:val=&quot;00032427&quot;/&gt;&lt;wsp:rsid wsp:val=&quot;00032895&quot;/&gt;&lt;wsp:rsid wsp:val=&quot;00033714&quot;/&gt;&lt;wsp:rsid wsp:val=&quot;00033F58&quot;/&gt;&lt;wsp:rsid wsp:val=&quot;00034518&quot;/&gt;&lt;wsp:rsid wsp:val=&quot;00034658&quot;/&gt;&lt;wsp:rsid wsp:val=&quot;00034DA9&quot;/&gt;&lt;wsp:rsid wsp:val=&quot;00034F00&quot;/&gt;&lt;wsp:rsid wsp:val=&quot;00035319&quot;/&gt;&lt;wsp:rsid wsp:val=&quot;00035583&quot;/&gt;&lt;wsp:rsid wsp:val=&quot;00035ECD&quot;/&gt;&lt;wsp:rsid wsp:val=&quot;00036273&quot;/&gt;&lt;wsp:rsid wsp:val=&quot;000362B4&quot;/&gt;&lt;wsp:rsid wsp:val=&quot;00036626&quot;/&gt;&lt;wsp:rsid wsp:val=&quot;00036743&quot;/&gt;&lt;wsp:rsid wsp:val=&quot;00036D93&quot;/&gt;&lt;wsp:rsid wsp:val=&quot;00037BC8&quot;/&gt;&lt;wsp:rsid wsp:val=&quot;00037D0F&quot;/&gt;&lt;wsp:rsid wsp:val=&quot;00040AD6&quot;/&gt;&lt;wsp:rsid wsp:val=&quot;00040C20&quot;/&gt;&lt;wsp:rsid wsp:val=&quot;00040C44&quot;/&gt;&lt;wsp:rsid wsp:val=&quot;00040DD4&quot;/&gt;&lt;wsp:rsid wsp:val=&quot;00041029&quot;/&gt;&lt;wsp:rsid wsp:val=&quot;0004133B&quot;/&gt;&lt;wsp:rsid wsp:val=&quot;00041798&quot;/&gt;&lt;wsp:rsid wsp:val=&quot;000418C7&quot;/&gt;&lt;wsp:rsid wsp:val=&quot;00041C05&quot;/&gt;&lt;wsp:rsid wsp:val=&quot;000423EB&quot;/&gt;&lt;wsp:rsid wsp:val=&quot;000424D0&quot;/&gt;&lt;wsp:rsid wsp:val=&quot;000428E0&quot;/&gt;&lt;wsp:rsid wsp:val=&quot;00042BA2&quot;/&gt;&lt;wsp:rsid wsp:val=&quot;00042BE8&quot;/&gt;&lt;wsp:rsid wsp:val=&quot;00042FB8&quot;/&gt;&lt;wsp:rsid wsp:val=&quot;0004347B&quot;/&gt;&lt;wsp:rsid wsp:val=&quot;00043E24&quot;/&gt;&lt;wsp:rsid wsp:val=&quot;00044504&quot;/&gt;&lt;wsp:rsid wsp:val=&quot;0004460D&quot;/&gt;&lt;wsp:rsid wsp:val=&quot;000448DE&quot;/&gt;&lt;wsp:rsid wsp:val=&quot;000451E1&quot;/&gt;&lt;wsp:rsid wsp:val=&quot;000453BB&quot;/&gt;&lt;wsp:rsid wsp:val=&quot;00045F92&quot;/&gt;&lt;wsp:rsid wsp:val=&quot;00047112&quot;/&gt;&lt;wsp:rsid wsp:val=&quot;000472A3&quot;/&gt;&lt;wsp:rsid wsp:val=&quot;000479A7&quot;/&gt;&lt;wsp:rsid wsp:val=&quot;00047B5E&quot;/&gt;&lt;wsp:rsid wsp:val=&quot;0005006B&quot;/&gt;&lt;wsp:rsid wsp:val=&quot;00050748&quot;/&gt;&lt;wsp:rsid wsp:val=&quot;00050CCF&quot;/&gt;&lt;wsp:rsid wsp:val=&quot;00051288&quot;/&gt;&lt;wsp:rsid wsp:val=&quot;00051C69&quot;/&gt;&lt;wsp:rsid wsp:val=&quot;00051CA4&quot;/&gt;&lt;wsp:rsid wsp:val=&quot;000523BF&quot;/&gt;&lt;wsp:rsid wsp:val=&quot;0005288A&quot;/&gt;&lt;wsp:rsid wsp:val=&quot;00052946&quot;/&gt;&lt;wsp:rsid wsp:val=&quot;00052D98&quot;/&gt;&lt;wsp:rsid wsp:val=&quot;00052DA0&quot;/&gt;&lt;wsp:rsid wsp:val=&quot;00052EAE&quot;/&gt;&lt;wsp:rsid wsp:val=&quot;00053AC0&quot;/&gt;&lt;wsp:rsid wsp:val=&quot;00053B88&quot;/&gt;&lt;wsp:rsid wsp:val=&quot;00054B0E&quot;/&gt;&lt;wsp:rsid wsp:val=&quot;00054FFE&quot;/&gt;&lt;wsp:rsid wsp:val=&quot;000554C5&quot;/&gt;&lt;wsp:rsid wsp:val=&quot;00055633&quot;/&gt;&lt;wsp:rsid wsp:val=&quot;00055891&quot;/&gt;&lt;wsp:rsid wsp:val=&quot;00056782&quot;/&gt;&lt;wsp:rsid wsp:val=&quot;00057064&quot;/&gt;&lt;wsp:rsid wsp:val=&quot;000571FE&quot;/&gt;&lt;wsp:rsid wsp:val=&quot;0005727B&quot;/&gt;&lt;wsp:rsid wsp:val=&quot;00057984&quot;/&gt;&lt;wsp:rsid wsp:val=&quot;0006059D&quot;/&gt;&lt;wsp:rsid wsp:val=&quot;00060DBE&quot;/&gt;&lt;wsp:rsid wsp:val=&quot;000612A5&quot;/&gt;&lt;wsp:rsid wsp:val=&quot;00061595&quot;/&gt;&lt;wsp:rsid wsp:val=&quot;00061625&quot;/&gt;&lt;wsp:rsid wsp:val=&quot;00061860&quot;/&gt;&lt;wsp:rsid wsp:val=&quot;00063427&quot;/&gt;&lt;wsp:rsid wsp:val=&quot;00063F8F&quot;/&gt;&lt;wsp:rsid wsp:val=&quot;00064BC6&quot;/&gt;&lt;wsp:rsid wsp:val=&quot;00065259&quot;/&gt;&lt;wsp:rsid wsp:val=&quot;00065358&quot;/&gt;&lt;wsp:rsid wsp:val=&quot;00065C85&quot;/&gt;&lt;wsp:rsid wsp:val=&quot;00066624&quot;/&gt;&lt;wsp:rsid wsp:val=&quot;0006696F&quot;/&gt;&lt;wsp:rsid wsp:val=&quot;00066D5B&quot;/&gt;&lt;wsp:rsid wsp:val=&quot;000671F9&quot;/&gt;&lt;wsp:rsid wsp:val=&quot;00067793&quot;/&gt;&lt;wsp:rsid wsp:val=&quot;00067FCC&quot;/&gt;&lt;wsp:rsid wsp:val=&quot;000704F8&quot;/&gt;&lt;wsp:rsid wsp:val=&quot;000705D4&quot;/&gt;&lt;wsp:rsid wsp:val=&quot;000708D7&quot;/&gt;&lt;wsp:rsid wsp:val=&quot;000710F1&quot;/&gt;&lt;wsp:rsid wsp:val=&quot;00071180&quot;/&gt;&lt;wsp:rsid wsp:val=&quot;00071304&quot;/&gt;&lt;wsp:rsid wsp:val=&quot;0007147E&quot;/&gt;&lt;wsp:rsid wsp:val=&quot;0007159E&quot;/&gt;&lt;wsp:rsid wsp:val=&quot;000715D7&quot;/&gt;&lt;wsp:rsid wsp:val=&quot;000716D0&quot;/&gt;&lt;wsp:rsid wsp:val=&quot;000716F0&quot;/&gt;&lt;wsp:rsid wsp:val=&quot;00071BD7&quot;/&gt;&lt;wsp:rsid wsp:val=&quot;000721A4&quot;/&gt;&lt;wsp:rsid wsp:val=&quot;0007243F&quot;/&gt;&lt;wsp:rsid wsp:val=&quot;00072539&quot;/&gt;&lt;wsp:rsid wsp:val=&quot;00072A93&quot;/&gt;&lt;wsp:rsid wsp:val=&quot;00072FA5&quot;/&gt;&lt;wsp:rsid wsp:val=&quot;00073155&quot;/&gt;&lt;wsp:rsid wsp:val=&quot;000733D3&quot;/&gt;&lt;wsp:rsid wsp:val=&quot;000737FC&quot;/&gt;&lt;wsp:rsid wsp:val=&quot;00073A0D&quot;/&gt;&lt;wsp:rsid wsp:val=&quot;00073C4C&quot;/&gt;&lt;wsp:rsid wsp:val=&quot;000749D6&quot;/&gt;&lt;wsp:rsid wsp:val=&quot;00075045&quot;/&gt;&lt;wsp:rsid wsp:val=&quot;000756DC&quot;/&gt;&lt;wsp:rsid wsp:val=&quot;000758C3&quot;/&gt;&lt;wsp:rsid wsp:val=&quot;0007734E&quot;/&gt;&lt;wsp:rsid wsp:val=&quot;00077372&quot;/&gt;&lt;wsp:rsid wsp:val=&quot;00077AE2&quot;/&gt;&lt;wsp:rsid wsp:val=&quot;00077C86&quot;/&gt;&lt;wsp:rsid wsp:val=&quot;00077E0C&quot;/&gt;&lt;wsp:rsid wsp:val=&quot;000802A5&quot;/&gt;&lt;wsp:rsid wsp:val=&quot;00081C87&quot;/&gt;&lt;wsp:rsid wsp:val=&quot;000820BB&quot;/&gt;&lt;wsp:rsid wsp:val=&quot;00082ABD&quot;/&gt;&lt;wsp:rsid wsp:val=&quot;00082F92&quot;/&gt;&lt;wsp:rsid wsp:val=&quot;000830E8&quot;/&gt;&lt;wsp:rsid wsp:val=&quot;000831B6&quot;/&gt;&lt;wsp:rsid wsp:val=&quot;00084336&quot;/&gt;&lt;wsp:rsid wsp:val=&quot;0008582C&quot;/&gt;&lt;wsp:rsid wsp:val=&quot;000859DF&quot;/&gt;&lt;wsp:rsid wsp:val=&quot;00086015&quot;/&gt;&lt;wsp:rsid wsp:val=&quot;00086EA1&quot;/&gt;&lt;wsp:rsid wsp:val=&quot;0009018D&quot;/&gt;&lt;wsp:rsid wsp:val=&quot;0009067B&quot;/&gt;&lt;wsp:rsid wsp:val=&quot;000906C4&quot;/&gt;&lt;wsp:rsid wsp:val=&quot;000908BA&quot;/&gt;&lt;wsp:rsid wsp:val=&quot;00090D37&quot;/&gt;&lt;wsp:rsid wsp:val=&quot;00091122&quot;/&gt;&lt;wsp:rsid wsp:val=&quot;0009171B&quot;/&gt;&lt;wsp:rsid wsp:val=&quot;0009213A&quot;/&gt;&lt;wsp:rsid wsp:val=&quot;0009215E&quot;/&gt;&lt;wsp:rsid wsp:val=&quot;00092227&quot;/&gt;&lt;wsp:rsid wsp:val=&quot;000923A1&quot;/&gt;&lt;wsp:rsid wsp:val=&quot;0009247D&quot;/&gt;&lt;wsp:rsid wsp:val=&quot;00093974&quot;/&gt;&lt;wsp:rsid wsp:val=&quot;0009454C&quot;/&gt;&lt;wsp:rsid wsp:val=&quot;0009455D&quot;/&gt;&lt;wsp:rsid wsp:val=&quot;00094750&quot;/&gt;&lt;wsp:rsid wsp:val=&quot;00094ABC&quot;/&gt;&lt;wsp:rsid wsp:val=&quot;00095004&quot;/&gt;&lt;wsp:rsid wsp:val=&quot;00095799&quot;/&gt;&lt;wsp:rsid wsp:val=&quot;000966ED&quot;/&gt;&lt;wsp:rsid wsp:val=&quot;0009746A&quot;/&gt;&lt;wsp:rsid wsp:val=&quot;000974A1&quot;/&gt;&lt;wsp:rsid wsp:val=&quot;000977EB&quot;/&gt;&lt;wsp:rsid wsp:val=&quot;00097A56&quot;/&gt;&lt;wsp:rsid wsp:val=&quot;000A0555&quot;/&gt;&lt;wsp:rsid wsp:val=&quot;000A061A&quot;/&gt;&lt;wsp:rsid wsp:val=&quot;000A09FC&quot;/&gt;&lt;wsp:rsid wsp:val=&quot;000A0F65&quot;/&gt;&lt;wsp:rsid wsp:val=&quot;000A1335&quot;/&gt;&lt;wsp:rsid wsp:val=&quot;000A23FE&quot;/&gt;&lt;wsp:rsid wsp:val=&quot;000A2406&quot;/&gt;&lt;wsp:rsid wsp:val=&quot;000A30A5&quot;/&gt;&lt;wsp:rsid wsp:val=&quot;000A3858&quot;/&gt;&lt;wsp:rsid wsp:val=&quot;000A393C&quot;/&gt;&lt;wsp:rsid wsp:val=&quot;000A3C7C&quot;/&gt;&lt;wsp:rsid wsp:val=&quot;000A455A&quot;/&gt;&lt;wsp:rsid wsp:val=&quot;000A4970&quot;/&gt;&lt;wsp:rsid wsp:val=&quot;000A4A68&quot;/&gt;&lt;wsp:rsid wsp:val=&quot;000A4C49&quot;/&gt;&lt;wsp:rsid wsp:val=&quot;000A4CF7&quot;/&gt;&lt;wsp:rsid wsp:val=&quot;000A5490&quot;/&gt;&lt;wsp:rsid wsp:val=&quot;000A5754&quot;/&gt;&lt;wsp:rsid wsp:val=&quot;000A6C79&quot;/&gt;&lt;wsp:rsid wsp:val=&quot;000A6F3D&quot;/&gt;&lt;wsp:rsid wsp:val=&quot;000A777A&quot;/&gt;&lt;wsp:rsid wsp:val=&quot;000A793A&quot;/&gt;&lt;wsp:rsid wsp:val=&quot;000A7B32&quot;/&gt;&lt;wsp:rsid wsp:val=&quot;000A7FF8&quot;/&gt;&lt;wsp:rsid wsp:val=&quot;000B127B&quot;/&gt;&lt;wsp:rsid wsp:val=&quot;000B1310&quot;/&gt;&lt;wsp:rsid wsp:val=&quot;000B1810&quot;/&gt;&lt;wsp:rsid wsp:val=&quot;000B1CB4&quot;/&gt;&lt;wsp:rsid wsp:val=&quot;000B2EE2&quot;/&gt;&lt;wsp:rsid wsp:val=&quot;000B31F2&quot;/&gt;&lt;wsp:rsid wsp:val=&quot;000B3262&quot;/&gt;&lt;wsp:rsid wsp:val=&quot;000B50C4&quot;/&gt;&lt;wsp:rsid wsp:val=&quot;000B56C1&quot;/&gt;&lt;wsp:rsid wsp:val=&quot;000B5705&quot;/&gt;&lt;wsp:rsid wsp:val=&quot;000B5B93&quot;/&gt;&lt;wsp:rsid wsp:val=&quot;000B5DF2&quot;/&gt;&lt;wsp:rsid wsp:val=&quot;000B5EA7&quot;/&gt;&lt;wsp:rsid wsp:val=&quot;000B699C&quot;/&gt;&lt;wsp:rsid wsp:val=&quot;000B6A01&quot;/&gt;&lt;wsp:rsid wsp:val=&quot;000B6A37&quot;/&gt;&lt;wsp:rsid wsp:val=&quot;000B6BDF&quot;/&gt;&lt;wsp:rsid wsp:val=&quot;000B6DD0&quot;/&gt;&lt;wsp:rsid wsp:val=&quot;000B6E98&quot;/&gt;&lt;wsp:rsid wsp:val=&quot;000B73AE&quot;/&gt;&lt;wsp:rsid wsp:val=&quot;000B7CF9&quot;/&gt;&lt;wsp:rsid wsp:val=&quot;000C07ED&quot;/&gt;&lt;wsp:rsid wsp:val=&quot;000C0EAE&quot;/&gt;&lt;wsp:rsid wsp:val=&quot;000C10CB&quot;/&gt;&lt;wsp:rsid wsp:val=&quot;000C28A6&quot;/&gt;&lt;wsp:rsid wsp:val=&quot;000C3C7C&quot;/&gt;&lt;wsp:rsid wsp:val=&quot;000C48E0&quot;/&gt;&lt;wsp:rsid wsp:val=&quot;000C4BC9&quot;/&gt;&lt;wsp:rsid wsp:val=&quot;000C5285&quot;/&gt;&lt;wsp:rsid wsp:val=&quot;000C547E&quot;/&gt;&lt;wsp:rsid wsp:val=&quot;000C5BDC&quot;/&gt;&lt;wsp:rsid wsp:val=&quot;000C64C8&quot;/&gt;&lt;wsp:rsid wsp:val=&quot;000C6738&quot;/&gt;&lt;wsp:rsid wsp:val=&quot;000C6ACD&quot;/&gt;&lt;wsp:rsid wsp:val=&quot;000C7652&quot;/&gt;&lt;wsp:rsid wsp:val=&quot;000C770F&quot;/&gt;&lt;wsp:rsid wsp:val=&quot;000C7834&quot;/&gt;&lt;wsp:rsid wsp:val=&quot;000C7ADC&quot;/&gt;&lt;wsp:rsid wsp:val=&quot;000D0295&quot;/&gt;&lt;wsp:rsid wsp:val=&quot;000D058E&quot;/&gt;&lt;wsp:rsid wsp:val=&quot;000D0C9D&quot;/&gt;&lt;wsp:rsid wsp:val=&quot;000D0D59&quot;/&gt;&lt;wsp:rsid wsp:val=&quot;000D1B78&quot;/&gt;&lt;wsp:rsid wsp:val=&quot;000D1DD4&quot;/&gt;&lt;wsp:rsid wsp:val=&quot;000D229C&quot;/&gt;&lt;wsp:rsid wsp:val=&quot;000D22BC&quot;/&gt;&lt;wsp:rsid wsp:val=&quot;000D28E1&quot;/&gt;&lt;wsp:rsid wsp:val=&quot;000D29AF&quot;/&gt;&lt;wsp:rsid wsp:val=&quot;000D2E41&quot;/&gt;&lt;wsp:rsid wsp:val=&quot;000D2EA5&quot;/&gt;&lt;wsp:rsid wsp:val=&quot;000D2EF7&quot;/&gt;&lt;wsp:rsid wsp:val=&quot;000D32FB&quot;/&gt;&lt;wsp:rsid wsp:val=&quot;000D381E&quot;/&gt;&lt;wsp:rsid wsp:val=&quot;000D3859&quot;/&gt;&lt;wsp:rsid wsp:val=&quot;000D3CE3&quot;/&gt;&lt;wsp:rsid wsp:val=&quot;000D4016&quot;/&gt;&lt;wsp:rsid wsp:val=&quot;000D433B&quot;/&gt;&lt;wsp:rsid wsp:val=&quot;000D488A&quot;/&gt;&lt;wsp:rsid wsp:val=&quot;000D4C81&quot;/&gt;&lt;wsp:rsid wsp:val=&quot;000D5722&quot;/&gt;&lt;wsp:rsid wsp:val=&quot;000D5845&quot;/&gt;&lt;wsp:rsid wsp:val=&quot;000D606D&quot;/&gt;&lt;wsp:rsid wsp:val=&quot;000D629B&quot;/&gt;&lt;wsp:rsid wsp:val=&quot;000D63B7&quot;/&gt;&lt;wsp:rsid wsp:val=&quot;000D68F3&quot;/&gt;&lt;wsp:rsid wsp:val=&quot;000D6A98&quot;/&gt;&lt;wsp:rsid wsp:val=&quot;000D6FC6&quot;/&gt;&lt;wsp:rsid wsp:val=&quot;000D738F&quot;/&gt;&lt;wsp:rsid wsp:val=&quot;000D73AC&quot;/&gt;&lt;wsp:rsid wsp:val=&quot;000D7581&quot;/&gt;&lt;wsp:rsid wsp:val=&quot;000D758C&quot;/&gt;&lt;wsp:rsid wsp:val=&quot;000D7730&quot;/&gt;&lt;wsp:rsid wsp:val=&quot;000D78C8&quot;/&gt;&lt;wsp:rsid wsp:val=&quot;000D7B7F&quot;/&gt;&lt;wsp:rsid wsp:val=&quot;000D7E62&quot;/&gt;&lt;wsp:rsid wsp:val=&quot;000E00CB&quot;/&gt;&lt;wsp:rsid wsp:val=&quot;000E0470&quot;/&gt;&lt;wsp:rsid wsp:val=&quot;000E071E&quot;/&gt;&lt;wsp:rsid wsp:val=&quot;000E1EA0&quot;/&gt;&lt;wsp:rsid wsp:val=&quot;000E22D7&quot;/&gt;&lt;wsp:rsid wsp:val=&quot;000E26AD&quot;/&gt;&lt;wsp:rsid wsp:val=&quot;000E2B28&quot;/&gt;&lt;wsp:rsid wsp:val=&quot;000E365A&quot;/&gt;&lt;wsp:rsid wsp:val=&quot;000E3A1C&quot;/&gt;&lt;wsp:rsid wsp:val=&quot;000E3BF6&quot;/&gt;&lt;wsp:rsid wsp:val=&quot;000E4399&quot;/&gt;&lt;wsp:rsid wsp:val=&quot;000E48F9&quot;/&gt;&lt;wsp:rsid wsp:val=&quot;000E4AB6&quot;/&gt;&lt;wsp:rsid wsp:val=&quot;000E4B39&quot;/&gt;&lt;wsp:rsid wsp:val=&quot;000E53AF&quot;/&gt;&lt;wsp:rsid wsp:val=&quot;000E5B93&quot;/&gt;&lt;wsp:rsid wsp:val=&quot;000E63FA&quot;/&gt;&lt;wsp:rsid wsp:val=&quot;000E6538&quot;/&gt;&lt;wsp:rsid wsp:val=&quot;000E677C&quot;/&gt;&lt;wsp:rsid wsp:val=&quot;000E6847&quot;/&gt;&lt;wsp:rsid wsp:val=&quot;000E6877&quot;/&gt;&lt;wsp:rsid wsp:val=&quot;000E6A53&quot;/&gt;&lt;wsp:rsid wsp:val=&quot;000E6F9B&quot;/&gt;&lt;wsp:rsid wsp:val=&quot;000E7217&quot;/&gt;&lt;wsp:rsid wsp:val=&quot;000E7B91&quot;/&gt;&lt;wsp:rsid wsp:val=&quot;000F0538&quot;/&gt;&lt;wsp:rsid wsp:val=&quot;000F0CA3&quot;/&gt;&lt;wsp:rsid wsp:val=&quot;000F1379&quot;/&gt;&lt;wsp:rsid wsp:val=&quot;000F1422&quot;/&gt;&lt;wsp:rsid wsp:val=&quot;000F16A9&quot;/&gt;&lt;wsp:rsid wsp:val=&quot;000F1E08&quot;/&gt;&lt;wsp:rsid wsp:val=&quot;000F200B&quot;/&gt;&lt;wsp:rsid wsp:val=&quot;000F201B&quot;/&gt;&lt;wsp:rsid wsp:val=&quot;000F22FA&quot;/&gt;&lt;wsp:rsid wsp:val=&quot;000F2320&quot;/&gt;&lt;wsp:rsid wsp:val=&quot;000F2406&quot;/&gt;&lt;wsp:rsid wsp:val=&quot;000F24C4&quot;/&gt;&lt;wsp:rsid wsp:val=&quot;000F26BA&quot;/&gt;&lt;wsp:rsid wsp:val=&quot;000F30EE&quot;/&gt;&lt;wsp:rsid wsp:val=&quot;000F3833&quot;/&gt;&lt;wsp:rsid wsp:val=&quot;000F3F11&quot;/&gt;&lt;wsp:rsid wsp:val=&quot;000F4250&quot;/&gt;&lt;wsp:rsid wsp:val=&quot;000F4C46&quot;/&gt;&lt;wsp:rsid wsp:val=&quot;000F5BEF&quot;/&gt;&lt;wsp:rsid wsp:val=&quot;000F6065&quot;/&gt;&lt;wsp:rsid wsp:val=&quot;000F67AB&quot;/&gt;&lt;wsp:rsid wsp:val=&quot;000F7476&quot;/&gt;&lt;wsp:rsid wsp:val=&quot;000F7B16&quot;/&gt;&lt;wsp:rsid wsp:val=&quot;000F7B4A&quot;/&gt;&lt;wsp:rsid wsp:val=&quot;000F7F01&quot;/&gt;&lt;wsp:rsid wsp:val=&quot;001004D8&quot;/&gt;&lt;wsp:rsid wsp:val=&quot;00100668&quot;/&gt;&lt;wsp:rsid wsp:val=&quot;001008FE&quot;/&gt;&lt;wsp:rsid wsp:val=&quot;00100F85&quot;/&gt;&lt;wsp:rsid wsp:val=&quot;00101111&quot;/&gt;&lt;wsp:rsid wsp:val=&quot;001016F7&quot;/&gt;&lt;wsp:rsid wsp:val=&quot;00101989&quot;/&gt;&lt;wsp:rsid wsp:val=&quot;00102636&quot;/&gt;&lt;wsp:rsid wsp:val=&quot;00102690&quot;/&gt;&lt;wsp:rsid wsp:val=&quot;0010325B&quot;/&gt;&lt;wsp:rsid wsp:val=&quot;00103537&quot;/&gt;&lt;wsp:rsid wsp:val=&quot;00103AEB&quot;/&gt;&lt;wsp:rsid wsp:val=&quot;00103D9D&quot;/&gt;&lt;wsp:rsid wsp:val=&quot;001045EA&quot;/&gt;&lt;wsp:rsid wsp:val=&quot;00104817&quot;/&gt;&lt;wsp:rsid wsp:val=&quot;001051A0&quot;/&gt;&lt;wsp:rsid wsp:val=&quot;001051B9&quot;/&gt;&lt;wsp:rsid wsp:val=&quot;0010534D&quot;/&gt;&lt;wsp:rsid wsp:val=&quot;00105F50&quot;/&gt;&lt;wsp:rsid wsp:val=&quot;001063BE&quot;/&gt;&lt;wsp:rsid wsp:val=&quot;00106693&quot;/&gt;&lt;wsp:rsid wsp:val=&quot;00106FCE&quot;/&gt;&lt;wsp:rsid wsp:val=&quot;00107207&quot;/&gt;&lt;wsp:rsid wsp:val=&quot;0010786C&quot;/&gt;&lt;wsp:rsid wsp:val=&quot;0010788D&quot;/&gt;&lt;wsp:rsid wsp:val=&quot;00110213&quot;/&gt;&lt;wsp:rsid wsp:val=&quot;001107E3&quot;/&gt;&lt;wsp:rsid wsp:val=&quot;001109CE&quot;/&gt;&lt;wsp:rsid wsp:val=&quot;00110E10&quot;/&gt;&lt;wsp:rsid wsp:val=&quot;001113D7&quot;/&gt;&lt;wsp:rsid wsp:val=&quot;001129E3&quot;/&gt;&lt;wsp:rsid wsp:val=&quot;00113745&quot;/&gt;&lt;wsp:rsid wsp:val=&quot;00113C63&quot;/&gt;&lt;wsp:rsid wsp:val=&quot;00113F63&quot;/&gt;&lt;wsp:rsid wsp:val=&quot;0011462A&quot;/&gt;&lt;wsp:rsid wsp:val=&quot;001148AA&quot;/&gt;&lt;wsp:rsid wsp:val=&quot;001148B3&quot;/&gt;&lt;wsp:rsid wsp:val=&quot;00114CB1&quot;/&gt;&lt;wsp:rsid wsp:val=&quot;00114CC3&quot;/&gt;&lt;wsp:rsid wsp:val=&quot;0011510F&quot;/&gt;&lt;wsp:rsid wsp:val=&quot;001152DC&quot;/&gt;&lt;wsp:rsid wsp:val=&quot;00115B53&quot;/&gt;&lt;wsp:rsid wsp:val=&quot;00115C7A&quot;/&gt;&lt;wsp:rsid wsp:val=&quot;00116645&quot;/&gt;&lt;wsp:rsid wsp:val=&quot;00116D0E&quot;/&gt;&lt;wsp:rsid wsp:val=&quot;0011766F&quot;/&gt;&lt;wsp:rsid wsp:val=&quot;001177DD&quot;/&gt;&lt;wsp:rsid wsp:val=&quot;001179AD&quot;/&gt;&lt;wsp:rsid wsp:val=&quot;00117DD8&quot;/&gt;&lt;wsp:rsid wsp:val=&quot;001200AC&quot;/&gt;&lt;wsp:rsid wsp:val=&quot;00120636&quot;/&gt;&lt;wsp:rsid wsp:val=&quot;001207F0&quot;/&gt;&lt;wsp:rsid wsp:val=&quot;001209D7&quot;/&gt;&lt;wsp:rsid wsp:val=&quot;00120CA5&quot;/&gt;&lt;wsp:rsid wsp:val=&quot;00120EB1&quot;/&gt;&lt;wsp:rsid wsp:val=&quot;00120FCB&quot;/&gt;&lt;wsp:rsid wsp:val=&quot;00121071&quot;/&gt;&lt;wsp:rsid wsp:val=&quot;001212E3&quot;/&gt;&lt;wsp:rsid wsp:val=&quot;001218ED&quot;/&gt;&lt;wsp:rsid wsp:val=&quot;00121905&quot;/&gt;&lt;wsp:rsid wsp:val=&quot;00121CC1&quot;/&gt;&lt;wsp:rsid wsp:val=&quot;00121E6E&quot;/&gt;&lt;wsp:rsid wsp:val=&quot;001226D2&quot;/&gt;&lt;wsp:rsid wsp:val=&quot;001227B1&quot;/&gt;&lt;wsp:rsid wsp:val=&quot;001232A5&quot;/&gt;&lt;wsp:rsid wsp:val=&quot;00123A90&quot;/&gt;&lt;wsp:rsid wsp:val=&quot;00124438&quot;/&gt;&lt;wsp:rsid wsp:val=&quot;0012589F&quot;/&gt;&lt;wsp:rsid wsp:val=&quot;00125F69&quot;/&gt;&lt;wsp:rsid wsp:val=&quot;00126392&quot;/&gt;&lt;wsp:rsid wsp:val=&quot;00126921&quot;/&gt;&lt;wsp:rsid wsp:val=&quot;001269B9&quot;/&gt;&lt;wsp:rsid wsp:val=&quot;001277A2&quot;/&gt;&lt;wsp:rsid wsp:val=&quot;00127AD6&quot;/&gt;&lt;wsp:rsid wsp:val=&quot;00127F02&quot;/&gt;&lt;wsp:rsid wsp:val=&quot;00127FC4&quot;/&gt;&lt;wsp:rsid wsp:val=&quot;001302FC&quot;/&gt;&lt;wsp:rsid wsp:val=&quot;001308E0&quot;/&gt;&lt;wsp:rsid wsp:val=&quot;00130F4D&quot;/&gt;&lt;wsp:rsid wsp:val=&quot;00132486&quot;/&gt;&lt;wsp:rsid wsp:val=&quot;00132570&quot;/&gt;&lt;wsp:rsid wsp:val=&quot;00132DF3&quot;/&gt;&lt;wsp:rsid wsp:val=&quot;00133126&quot;/&gt;&lt;wsp:rsid wsp:val=&quot;00133483&quot;/&gt;&lt;wsp:rsid wsp:val=&quot;00133D1E&quot;/&gt;&lt;wsp:rsid wsp:val=&quot;00134337&quot;/&gt;&lt;wsp:rsid wsp:val=&quot;0013521A&quot;/&gt;&lt;wsp:rsid wsp:val=&quot;00135542&quot;/&gt;&lt;wsp:rsid wsp:val=&quot;0013564C&quot;/&gt;&lt;wsp:rsid wsp:val=&quot;00135655&quot;/&gt;&lt;wsp:rsid wsp:val=&quot;001356B0&quot;/&gt;&lt;wsp:rsid wsp:val=&quot;00135BAB&quot;/&gt;&lt;wsp:rsid wsp:val=&quot;00136640&quot;/&gt;&lt;wsp:rsid wsp:val=&quot;00137024&quot;/&gt;&lt;wsp:rsid wsp:val=&quot;00137F2E&quot;/&gt;&lt;wsp:rsid wsp:val=&quot;00137F73&quot;/&gt;&lt;wsp:rsid wsp:val=&quot;0014044C&quot;/&gt;&lt;wsp:rsid wsp:val=&quot;0014062B&quot;/&gt;&lt;wsp:rsid wsp:val=&quot;00140774&quot;/&gt;&lt;wsp:rsid wsp:val=&quot;00140C0E&quot;/&gt;&lt;wsp:rsid wsp:val=&quot;00141EEA&quot;/&gt;&lt;wsp:rsid wsp:val=&quot;00142071&quot;/&gt;&lt;wsp:rsid wsp:val=&quot;00142282&quot;/&gt;&lt;wsp:rsid wsp:val=&quot;001427E8&quot;/&gt;&lt;wsp:rsid wsp:val=&quot;001429C5&quot;/&gt;&lt;wsp:rsid wsp:val=&quot;0014303F&quot;/&gt;&lt;wsp:rsid wsp:val=&quot;001432E2&quot;/&gt;&lt;wsp:rsid wsp:val=&quot;00143620&quot;/&gt;&lt;wsp:rsid wsp:val=&quot;001436D5&quot;/&gt;&lt;wsp:rsid wsp:val=&quot;00143758&quot;/&gt;&lt;wsp:rsid wsp:val=&quot;00143FB2&quot;/&gt;&lt;wsp:rsid wsp:val=&quot;0014401A&quot;/&gt;&lt;wsp:rsid wsp:val=&quot;00144EE4&quot;/&gt;&lt;wsp:rsid wsp:val=&quot;00145427&quot;/&gt;&lt;wsp:rsid wsp:val=&quot;001458BE&quot;/&gt;&lt;wsp:rsid wsp:val=&quot;00145D49&quot;/&gt;&lt;wsp:rsid wsp:val=&quot;00146315&quot;/&gt;&lt;wsp:rsid wsp:val=&quot;00146330&quot;/&gt;&lt;wsp:rsid wsp:val=&quot;001477BC&quot;/&gt;&lt;wsp:rsid wsp:val=&quot;00150545&quot;/&gt;&lt;wsp:rsid wsp:val=&quot;0015121C&quot;/&gt;&lt;wsp:rsid wsp:val=&quot;00151A62&quot;/&gt;&lt;wsp:rsid wsp:val=&quot;00151AC3&quot;/&gt;&lt;wsp:rsid wsp:val=&quot;00152ACF&quot;/&gt;&lt;wsp:rsid wsp:val=&quot;00152F4F&quot;/&gt;&lt;wsp:rsid wsp:val=&quot;00153154&quot;/&gt;&lt;wsp:rsid wsp:val=&quot;00153163&quot;/&gt;&lt;wsp:rsid wsp:val=&quot;001534EB&quot;/&gt;&lt;wsp:rsid wsp:val=&quot;00153A40&quot;/&gt;&lt;wsp:rsid wsp:val=&quot;001543F4&quot;/&gt;&lt;wsp:rsid wsp:val=&quot;0015445D&quot;/&gt;&lt;wsp:rsid wsp:val=&quot;00154703&quot;/&gt;&lt;wsp:rsid wsp:val=&quot;001550FA&quot;/&gt;&lt;wsp:rsid wsp:val=&quot;00155135&quot;/&gt;&lt;wsp:rsid wsp:val=&quot;001552EB&quot;/&gt;&lt;wsp:rsid wsp:val=&quot;001553D1&quot;/&gt;&lt;wsp:rsid wsp:val=&quot;00155D3E&quot;/&gt;&lt;wsp:rsid wsp:val=&quot;0015664F&quot;/&gt;&lt;wsp:rsid wsp:val=&quot;001567F4&quot;/&gt;&lt;wsp:rsid wsp:val=&quot;00156DB0&quot;/&gt;&lt;wsp:rsid wsp:val=&quot;001570C0&quot;/&gt;&lt;wsp:rsid wsp:val=&quot;00157838&quot;/&gt;&lt;wsp:rsid wsp:val=&quot;0015787A&quot;/&gt;&lt;wsp:rsid wsp:val=&quot;00157C2B&quot;/&gt;&lt;wsp:rsid wsp:val=&quot;0016013A&quot;/&gt;&lt;wsp:rsid wsp:val=&quot;001605A1&quot;/&gt;&lt;wsp:rsid wsp:val=&quot;001607C4&quot;/&gt;&lt;wsp:rsid wsp:val=&quot;00160A7E&quot;/&gt;&lt;wsp:rsid wsp:val=&quot;001611C8&quot;/&gt;&lt;wsp:rsid wsp:val=&quot;0016175A&quot;/&gt;&lt;wsp:rsid wsp:val=&quot;00162310&quot;/&gt;&lt;wsp:rsid wsp:val=&quot;001626A7&quot;/&gt;&lt;wsp:rsid wsp:val=&quot;0016273E&quot;/&gt;&lt;wsp:rsid wsp:val=&quot;00162D9B&quot;/&gt;&lt;wsp:rsid wsp:val=&quot;00162DC2&quot;/&gt;&lt;wsp:rsid wsp:val=&quot;00163099&quot;/&gt;&lt;wsp:rsid wsp:val=&quot;00163445&quot;/&gt;&lt;wsp:rsid wsp:val=&quot;001634D0&quot;/&gt;&lt;wsp:rsid wsp:val=&quot;001638DC&quot;/&gt;&lt;wsp:rsid wsp:val=&quot;00163AD4&quot;/&gt;&lt;wsp:rsid wsp:val=&quot;001647AE&quot;/&gt;&lt;wsp:rsid wsp:val=&quot;00164980&quot;/&gt;&lt;wsp:rsid wsp:val=&quot;00164C7C&quot;/&gt;&lt;wsp:rsid wsp:val=&quot;00164FE1&quot;/&gt;&lt;wsp:rsid wsp:val=&quot;0016505A&quot;/&gt;&lt;wsp:rsid wsp:val=&quot;00165C69&quot;/&gt;&lt;wsp:rsid wsp:val=&quot;001669D4&quot;/&gt;&lt;wsp:rsid wsp:val=&quot;00166DFA&quot;/&gt;&lt;wsp:rsid wsp:val=&quot;00167B96&quot;/&gt;&lt;wsp:rsid wsp:val=&quot;00167D12&quot;/&gt;&lt;wsp:rsid wsp:val=&quot;00170CCC&quot;/&gt;&lt;wsp:rsid wsp:val=&quot;00170EA3&quot;/&gt;&lt;wsp:rsid wsp:val=&quot;00171003&quot;/&gt;&lt;wsp:rsid wsp:val=&quot;001715E4&quot;/&gt;&lt;wsp:rsid wsp:val=&quot;0017188C&quot;/&gt;&lt;wsp:rsid wsp:val=&quot;00171F1A&quot;/&gt;&lt;wsp:rsid wsp:val=&quot;00172724&quot;/&gt;&lt;wsp:rsid wsp:val=&quot;0017287B&quot;/&gt;&lt;wsp:rsid wsp:val=&quot;00173A6B&quot;/&gt;&lt;wsp:rsid wsp:val=&quot;001746E5&quot;/&gt;&lt;wsp:rsid wsp:val=&quot;0017481D&quot;/&gt;&lt;wsp:rsid wsp:val=&quot;00174A33&quot;/&gt;&lt;wsp:rsid wsp:val=&quot;00174ABF&quot;/&gt;&lt;wsp:rsid wsp:val=&quot;00174C7D&quot;/&gt;&lt;wsp:rsid wsp:val=&quot;00175C3A&quot;/&gt;&lt;wsp:rsid wsp:val=&quot;00176AF0&quot;/&gt;&lt;wsp:rsid wsp:val=&quot;00176E3D&quot;/&gt;&lt;wsp:rsid wsp:val=&quot;0017720C&quot;/&gt;&lt;wsp:rsid wsp:val=&quot;001775F1&quot;/&gt;&lt;wsp:rsid wsp:val=&quot;0018014E&quot;/&gt;&lt;wsp:rsid wsp:val=&quot;00180A81&quot;/&gt;&lt;wsp:rsid wsp:val=&quot;00180C6D&quot;/&gt;&lt;wsp:rsid wsp:val=&quot;00180F5E&quot;/&gt;&lt;wsp:rsid wsp:val=&quot;0018261E&quot;/&gt;&lt;wsp:rsid wsp:val=&quot;00182C88&quot;/&gt;&lt;wsp:rsid wsp:val=&quot;0018301D&quot;/&gt;&lt;wsp:rsid wsp:val=&quot;00183112&quot;/&gt;&lt;wsp:rsid wsp:val=&quot;00183C60&quot;/&gt;&lt;wsp:rsid wsp:val=&quot;00183EAD&quot;/&gt;&lt;wsp:rsid wsp:val=&quot;00184127&quot;/&gt;&lt;wsp:rsid wsp:val=&quot;00184163&quot;/&gt;&lt;wsp:rsid wsp:val=&quot;00184395&quot;/&gt;&lt;wsp:rsid wsp:val=&quot;001853E6&quot;/&gt;&lt;wsp:rsid wsp:val=&quot;00185484&quot;/&gt;&lt;wsp:rsid wsp:val=&quot;001855A2&quot;/&gt;&lt;wsp:rsid wsp:val=&quot;00185E19&quot;/&gt;&lt;wsp:rsid wsp:val=&quot;00185FD7&quot;/&gt;&lt;wsp:rsid wsp:val=&quot;001864A7&quot;/&gt;&lt;wsp:rsid wsp:val=&quot;0018681F&quot;/&gt;&lt;wsp:rsid wsp:val=&quot;00190A7C&quot;/&gt;&lt;wsp:rsid wsp:val=&quot;00190CFE&quot;/&gt;&lt;wsp:rsid wsp:val=&quot;001917A9&quot;/&gt;&lt;wsp:rsid wsp:val=&quot;00191EEA&quot;/&gt;&lt;wsp:rsid wsp:val=&quot;001929E5&quot;/&gt;&lt;wsp:rsid wsp:val=&quot;00192A58&quot;/&gt;&lt;wsp:rsid wsp:val=&quot;00192CA2&quot;/&gt;&lt;wsp:rsid wsp:val=&quot;00192E48&quot;/&gt;&lt;wsp:rsid wsp:val=&quot;00193E3B&quot;/&gt;&lt;wsp:rsid wsp:val=&quot;0019440F&quot;/&gt;&lt;wsp:rsid wsp:val=&quot;001945B0&quot;/&gt;&lt;wsp:rsid wsp:val=&quot;001949B7&quot;/&gt;&lt;wsp:rsid wsp:val=&quot;001951A4&quot;/&gt;&lt;wsp:rsid wsp:val=&quot;00195E60&quot;/&gt;&lt;wsp:rsid wsp:val=&quot;00196868&quot;/&gt;&lt;wsp:rsid wsp:val=&quot;001969A8&quot;/&gt;&lt;wsp:rsid wsp:val=&quot;00196E16&quot;/&gt;&lt;wsp:rsid wsp:val=&quot;00197076&quot;/&gt;&lt;wsp:rsid wsp:val=&quot;001976EB&quot;/&gt;&lt;wsp:rsid wsp:val=&quot;001A0173&quot;/&gt;&lt;wsp:rsid wsp:val=&quot;001A0B7C&quot;/&gt;&lt;wsp:rsid wsp:val=&quot;001A0E8C&quot;/&gt;&lt;wsp:rsid wsp:val=&quot;001A10B8&quot;/&gt;&lt;wsp:rsid wsp:val=&quot;001A17B1&quot;/&gt;&lt;wsp:rsid wsp:val=&quot;001A1855&quot;/&gt;&lt;wsp:rsid wsp:val=&quot;001A1DD4&quot;/&gt;&lt;wsp:rsid wsp:val=&quot;001A268E&quot;/&gt;&lt;wsp:rsid wsp:val=&quot;001A2F05&quot;/&gt;&lt;wsp:rsid wsp:val=&quot;001A3351&quot;/&gt;&lt;wsp:rsid wsp:val=&quot;001A341A&quot;/&gt;&lt;wsp:rsid wsp:val=&quot;001A3F41&quot;/&gt;&lt;wsp:rsid wsp:val=&quot;001A447B&quot;/&gt;&lt;wsp:rsid wsp:val=&quot;001A4830&quot;/&gt;&lt;wsp:rsid wsp:val=&quot;001A5B73&quot;/&gt;&lt;wsp:rsid wsp:val=&quot;001A5CE3&quot;/&gt;&lt;wsp:rsid wsp:val=&quot;001A5ED1&quot;/&gt;&lt;wsp:rsid wsp:val=&quot;001A5EDD&quot;/&gt;&lt;wsp:rsid wsp:val=&quot;001A6A84&quot;/&gt;&lt;wsp:rsid wsp:val=&quot;001A768E&quot;/&gt;&lt;wsp:rsid wsp:val=&quot;001B15B5&quot;/&gt;&lt;wsp:rsid wsp:val=&quot;001B1693&quot;/&gt;&lt;wsp:rsid wsp:val=&quot;001B16CF&quot;/&gt;&lt;wsp:rsid wsp:val=&quot;001B18BF&quot;/&gt;&lt;wsp:rsid wsp:val=&quot;001B1985&quot;/&gt;&lt;wsp:rsid wsp:val=&quot;001B1D7B&quot;/&gt;&lt;wsp:rsid wsp:val=&quot;001B20A0&quot;/&gt;&lt;wsp:rsid wsp:val=&quot;001B2F10&quot;/&gt;&lt;wsp:rsid wsp:val=&quot;001B3113&quot;/&gt;&lt;wsp:rsid wsp:val=&quot;001B35C5&quot;/&gt;&lt;wsp:rsid wsp:val=&quot;001B3B54&quot;/&gt;&lt;wsp:rsid wsp:val=&quot;001B40E9&quot;/&gt;&lt;wsp:rsid wsp:val=&quot;001B4103&quot;/&gt;&lt;wsp:rsid wsp:val=&quot;001B4486&quot;/&gt;&lt;wsp:rsid wsp:val=&quot;001B480A&quot;/&gt;&lt;wsp:rsid wsp:val=&quot;001B4A19&quot;/&gt;&lt;wsp:rsid wsp:val=&quot;001B5ECA&quot;/&gt;&lt;wsp:rsid wsp:val=&quot;001B6635&quot;/&gt;&lt;wsp:rsid wsp:val=&quot;001B6818&quot;/&gt;&lt;wsp:rsid wsp:val=&quot;001B6D28&quot;/&gt;&lt;wsp:rsid wsp:val=&quot;001B7A97&quot;/&gt;&lt;wsp:rsid wsp:val=&quot;001B7C17&quot;/&gt;&lt;wsp:rsid wsp:val=&quot;001B7CA1&quot;/&gt;&lt;wsp:rsid wsp:val=&quot;001B7FAA&quot;/&gt;&lt;wsp:rsid wsp:val=&quot;001C023F&quot;/&gt;&lt;wsp:rsid wsp:val=&quot;001C02CD&quot;/&gt;&lt;wsp:rsid wsp:val=&quot;001C0472&quot;/&gt;&lt;wsp:rsid wsp:val=&quot;001C070F&quot;/&gt;&lt;wsp:rsid wsp:val=&quot;001C0899&quot;/&gt;&lt;wsp:rsid wsp:val=&quot;001C097B&quot;/&gt;&lt;wsp:rsid wsp:val=&quot;001C0B1F&quot;/&gt;&lt;wsp:rsid wsp:val=&quot;001C0B81&quot;/&gt;&lt;wsp:rsid wsp:val=&quot;001C10F7&quot;/&gt;&lt;wsp:rsid wsp:val=&quot;001C15CE&quot;/&gt;&lt;wsp:rsid wsp:val=&quot;001C1E87&quot;/&gt;&lt;wsp:rsid wsp:val=&quot;001C238A&quot;/&gt;&lt;wsp:rsid wsp:val=&quot;001C310D&quot;/&gt;&lt;wsp:rsid wsp:val=&quot;001C40A5&quot;/&gt;&lt;wsp:rsid wsp:val=&quot;001C4C70&quot;/&gt;&lt;wsp:rsid wsp:val=&quot;001C4D47&quot;/&gt;&lt;wsp:rsid wsp:val=&quot;001C5302&quot;/&gt;&lt;wsp:rsid wsp:val=&quot;001C538D&quot;/&gt;&lt;wsp:rsid wsp:val=&quot;001C5509&quot;/&gt;&lt;wsp:rsid wsp:val=&quot;001C5756&quot;/&gt;&lt;wsp:rsid wsp:val=&quot;001C5E9C&quot;/&gt;&lt;wsp:rsid wsp:val=&quot;001C6417&quot;/&gt;&lt;wsp:rsid wsp:val=&quot;001C6949&quot;/&gt;&lt;wsp:rsid wsp:val=&quot;001C6B81&quot;/&gt;&lt;wsp:rsid wsp:val=&quot;001C6CAE&quot;/&gt;&lt;wsp:rsid wsp:val=&quot;001C6E3A&quot;/&gt;&lt;wsp:rsid wsp:val=&quot;001C7083&quot;/&gt;&lt;wsp:rsid wsp:val=&quot;001D06DD&quot;/&gt;&lt;wsp:rsid wsp:val=&quot;001D073F&quot;/&gt;&lt;wsp:rsid wsp:val=&quot;001D0BB3&quot;/&gt;&lt;wsp:rsid wsp:val=&quot;001D1653&quot;/&gt;&lt;wsp:rsid wsp:val=&quot;001D186F&quot;/&gt;&lt;wsp:rsid wsp:val=&quot;001D1962&quot;/&gt;&lt;wsp:rsid wsp:val=&quot;001D1C97&quot;/&gt;&lt;wsp:rsid wsp:val=&quot;001D1CB0&quot;/&gt;&lt;wsp:rsid wsp:val=&quot;001D2187&quot;/&gt;&lt;wsp:rsid wsp:val=&quot;001D25FE&quot;/&gt;&lt;wsp:rsid wsp:val=&quot;001D2984&quot;/&gt;&lt;wsp:rsid wsp:val=&quot;001D29D1&quot;/&gt;&lt;wsp:rsid wsp:val=&quot;001D2CC9&quot;/&gt;&lt;wsp:rsid wsp:val=&quot;001D3FCF&quot;/&gt;&lt;wsp:rsid wsp:val=&quot;001D41F4&quot;/&gt;&lt;wsp:rsid wsp:val=&quot;001D5560&quot;/&gt;&lt;wsp:rsid wsp:val=&quot;001D57DA&quot;/&gt;&lt;wsp:rsid wsp:val=&quot;001D5916&quot;/&gt;&lt;wsp:rsid wsp:val=&quot;001D5CB6&quot;/&gt;&lt;wsp:rsid wsp:val=&quot;001D63FD&quot;/&gt;&lt;wsp:rsid wsp:val=&quot;001D71EA&quot;/&gt;&lt;wsp:rsid wsp:val=&quot;001D7899&quot;/&gt;&lt;wsp:rsid wsp:val=&quot;001D7CB5&quot;/&gt;&lt;wsp:rsid wsp:val=&quot;001E06A4&quot;/&gt;&lt;wsp:rsid wsp:val=&quot;001E0AA7&quot;/&gt;&lt;wsp:rsid wsp:val=&quot;001E1383&quot;/&gt;&lt;wsp:rsid wsp:val=&quot;001E1876&quot;/&gt;&lt;wsp:rsid wsp:val=&quot;001E1B01&quot;/&gt;&lt;wsp:rsid wsp:val=&quot;001E276E&quot;/&gt;&lt;wsp:rsid wsp:val=&quot;001E2905&quot;/&gt;&lt;wsp:rsid wsp:val=&quot;001E2EC7&quot;/&gt;&lt;wsp:rsid wsp:val=&quot;001E2F2C&quot;/&gt;&lt;wsp:rsid wsp:val=&quot;001E32C9&quot;/&gt;&lt;wsp:rsid wsp:val=&quot;001E3329&quot;/&gt;&lt;wsp:rsid wsp:val=&quot;001E4246&quot;/&gt;&lt;wsp:rsid wsp:val=&quot;001E4357&quot;/&gt;&lt;wsp:rsid wsp:val=&quot;001E4BAB&quot;/&gt;&lt;wsp:rsid wsp:val=&quot;001E4BF9&quot;/&gt;&lt;wsp:rsid wsp:val=&quot;001E50F4&quot;/&gt;&lt;wsp:rsid wsp:val=&quot;001E5165&quot;/&gt;&lt;wsp:rsid wsp:val=&quot;001E5D46&quot;/&gt;&lt;wsp:rsid wsp:val=&quot;001E61BC&quot;/&gt;&lt;wsp:rsid wsp:val=&quot;001E6733&quot;/&gt;&lt;wsp:rsid wsp:val=&quot;001E6AC1&quot;/&gt;&lt;wsp:rsid wsp:val=&quot;001E6B3D&quot;/&gt;&lt;wsp:rsid wsp:val=&quot;001E7044&quot;/&gt;&lt;wsp:rsid wsp:val=&quot;001E7A38&quot;/&gt;&lt;wsp:rsid wsp:val=&quot;001F0B94&quot;/&gt;&lt;wsp:rsid wsp:val=&quot;001F11FB&quot;/&gt;&lt;wsp:rsid wsp:val=&quot;001F11FF&quot;/&gt;&lt;wsp:rsid wsp:val=&quot;001F12D9&quot;/&gt;&lt;wsp:rsid wsp:val=&quot;001F1B3D&quot;/&gt;&lt;wsp:rsid wsp:val=&quot;001F22B5&quot;/&gt;&lt;wsp:rsid wsp:val=&quot;001F281C&quot;/&gt;&lt;wsp:rsid wsp:val=&quot;001F285E&quot;/&gt;&lt;wsp:rsid wsp:val=&quot;001F2DF5&quot;/&gt;&lt;wsp:rsid wsp:val=&quot;001F2FD5&quot;/&gt;&lt;wsp:rsid wsp:val=&quot;001F3C6C&quot;/&gt;&lt;wsp:rsid wsp:val=&quot;001F3EC1&quot;/&gt;&lt;wsp:rsid wsp:val=&quot;001F45AB&quot;/&gt;&lt;wsp:rsid wsp:val=&quot;001F4BCB&quot;/&gt;&lt;wsp:rsid wsp:val=&quot;001F5B92&quot;/&gt;&lt;wsp:rsid wsp:val=&quot;001F5D66&quot;/&gt;&lt;wsp:rsid wsp:val=&quot;001F68FB&quot;/&gt;&lt;wsp:rsid wsp:val=&quot;001F6C21&quot;/&gt;&lt;wsp:rsid wsp:val=&quot;001F78D3&quot;/&gt;&lt;wsp:rsid wsp:val=&quot;001F7F6A&quot;/&gt;&lt;wsp:rsid wsp:val=&quot;002002DA&quot;/&gt;&lt;wsp:rsid wsp:val=&quot;00200524&quot;/&gt;&lt;wsp:rsid wsp:val=&quot;00200BC6&quot;/&gt;&lt;wsp:rsid wsp:val=&quot;00201BF5&quot;/&gt;&lt;wsp:rsid wsp:val=&quot;00202CEC&quot;/&gt;&lt;wsp:rsid wsp:val=&quot;00203060&quot;/&gt;&lt;wsp:rsid wsp:val=&quot;00203A85&quot;/&gt;&lt;wsp:rsid wsp:val=&quot;00203C7A&quot;/&gt;&lt;wsp:rsid wsp:val=&quot;00203D3E&quot;/&gt;&lt;wsp:rsid wsp:val=&quot;00204611&quot;/&gt;&lt;wsp:rsid wsp:val=&quot;002046E5&quot;/&gt;&lt;wsp:rsid wsp:val=&quot;00204C37&quot;/&gt;&lt;wsp:rsid wsp:val=&quot;00204D78&quot;/&gt;&lt;wsp:rsid wsp:val=&quot;0020524B&quot;/&gt;&lt;wsp:rsid wsp:val=&quot;0020573E&quot;/&gt;&lt;wsp:rsid wsp:val=&quot;00205C11&quot;/&gt;&lt;wsp:rsid wsp:val=&quot;0020697E&quot;/&gt;&lt;wsp:rsid wsp:val=&quot;00206A06&quot;/&gt;&lt;wsp:rsid wsp:val=&quot;00206B05&quot;/&gt;&lt;wsp:rsid wsp:val=&quot;002072B8&quot;/&gt;&lt;wsp:rsid wsp:val=&quot;00207667&quot;/&gt;&lt;wsp:rsid wsp:val=&quot;00207E64&quot;/&gt;&lt;wsp:rsid wsp:val=&quot;00210551&quot;/&gt;&lt;wsp:rsid wsp:val=&quot;00210565&quot;/&gt;&lt;wsp:rsid wsp:val=&quot;00210669&quot;/&gt;&lt;wsp:rsid wsp:val=&quot;0021104E&quot;/&gt;&lt;wsp:rsid wsp:val=&quot;00211C21&quot;/&gt;&lt;wsp:rsid wsp:val=&quot;00211C49&quot;/&gt;&lt;wsp:rsid wsp:val=&quot;00212103&quot;/&gt;&lt;wsp:rsid wsp:val=&quot;00212239&quot;/&gt;&lt;wsp:rsid wsp:val=&quot;002129B5&quot;/&gt;&lt;wsp:rsid wsp:val=&quot;002129E8&quot;/&gt;&lt;wsp:rsid wsp:val=&quot;00212B36&quot;/&gt;&lt;wsp:rsid wsp:val=&quot;002138BD&quot;/&gt;&lt;wsp:rsid wsp:val=&quot;00213AC6&quot;/&gt;&lt;wsp:rsid wsp:val=&quot;00213CFF&quot;/&gt;&lt;wsp:rsid wsp:val=&quot;0021448E&quot;/&gt;&lt;wsp:rsid wsp:val=&quot;00214D6E&quot;/&gt;&lt;wsp:rsid wsp:val=&quot;00214F06&quot;/&gt;&lt;wsp:rsid wsp:val=&quot;00215355&quot;/&gt;&lt;wsp:rsid wsp:val=&quot;00215382&quot;/&gt;&lt;wsp:rsid wsp:val=&quot;002154D7&quot;/&gt;&lt;wsp:rsid wsp:val=&quot;002154F8&quot;/&gt;&lt;wsp:rsid wsp:val=&quot;002157A2&quot;/&gt;&lt;wsp:rsid wsp:val=&quot;0021600B&quot;/&gt;&lt;wsp:rsid wsp:val=&quot;00216063&quot;/&gt;&lt;wsp:rsid wsp:val=&quot;002160C1&quot;/&gt;&lt;wsp:rsid wsp:val=&quot;00216D37&quot;/&gt;&lt;wsp:rsid wsp:val=&quot;00217365&quot;/&gt;&lt;wsp:rsid wsp:val=&quot;002176D8&quot;/&gt;&lt;wsp:rsid wsp:val=&quot;00217926&quot;/&gt;&lt;wsp:rsid wsp:val=&quot;00217C62&quot;/&gt;&lt;wsp:rsid wsp:val=&quot;0022018E&quot;/&gt;&lt;wsp:rsid wsp:val=&quot;00220247&quot;/&gt;&lt;wsp:rsid wsp:val=&quot;00220D92&quot;/&gt;&lt;wsp:rsid wsp:val=&quot;00221E33&quot;/&gt;&lt;wsp:rsid wsp:val=&quot;0022203E&quot;/&gt;&lt;wsp:rsid wsp:val=&quot;0022233B&quot;/&gt;&lt;wsp:rsid wsp:val=&quot;00222B2F&quot;/&gt;&lt;wsp:rsid wsp:val=&quot;00222DA6&quot;/&gt;&lt;wsp:rsid wsp:val=&quot;002231F5&quot;/&gt;&lt;wsp:rsid wsp:val=&quot;00223AAF&quot;/&gt;&lt;wsp:rsid wsp:val=&quot;00223D62&quot;/&gt;&lt;wsp:rsid wsp:val=&quot;00224183&quot;/&gt;&lt;wsp:rsid wsp:val=&quot;00225C99&quot;/&gt;&lt;wsp:rsid wsp:val=&quot;00225F3F&quot;/&gt;&lt;wsp:rsid wsp:val=&quot;00226328&quot;/&gt;&lt;wsp:rsid wsp:val=&quot;00226732&quot;/&gt;&lt;wsp:rsid wsp:val=&quot;002269A7&quot;/&gt;&lt;wsp:rsid wsp:val=&quot;00227102&quot;/&gt;&lt;wsp:rsid wsp:val=&quot;0022795C&quot;/&gt;&lt;wsp:rsid wsp:val=&quot;00227AA2&quot;/&gt;&lt;wsp:rsid wsp:val=&quot;00227FAA&quot;/&gt;&lt;wsp:rsid wsp:val=&quot;002305D7&quot;/&gt;&lt;wsp:rsid wsp:val=&quot;00230E4E&quot;/&gt;&lt;wsp:rsid wsp:val=&quot;002313E3&quot;/&gt;&lt;wsp:rsid wsp:val=&quot;00231541&quot;/&gt;&lt;wsp:rsid wsp:val=&quot;00231960&quot;/&gt;&lt;wsp:rsid wsp:val=&quot;00232C35&quot;/&gt;&lt;wsp:rsid wsp:val=&quot;00232FD6&quot;/&gt;&lt;wsp:rsid wsp:val=&quot;0023368A&quot;/&gt;&lt;wsp:rsid wsp:val=&quot;00234011&quot;/&gt;&lt;wsp:rsid wsp:val=&quot;00234078&quot;/&gt;&lt;wsp:rsid wsp:val=&quot;002340A9&quot;/&gt;&lt;wsp:rsid wsp:val=&quot;002341D4&quot;/&gt;&lt;wsp:rsid wsp:val=&quot;002349AE&quot;/&gt;&lt;wsp:rsid wsp:val=&quot;00236B56&quot;/&gt;&lt;wsp:rsid wsp:val=&quot;00236DDD&quot;/&gt;&lt;wsp:rsid wsp:val=&quot;0023703E&quot;/&gt;&lt;wsp:rsid wsp:val=&quot;002370DB&quot;/&gt;&lt;wsp:rsid wsp:val=&quot;002374B0&quot;/&gt;&lt;wsp:rsid wsp:val=&quot;00237550&quot;/&gt;&lt;wsp:rsid wsp:val=&quot;0024042C&quot;/&gt;&lt;wsp:rsid wsp:val=&quot;002404B2&quot;/&gt;&lt;wsp:rsid wsp:val=&quot;00240E3C&quot;/&gt;&lt;wsp:rsid wsp:val=&quot;00240E8B&quot;/&gt;&lt;wsp:rsid wsp:val=&quot;002410CD&quot;/&gt;&lt;wsp:rsid wsp:val=&quot;00241AE5&quot;/&gt;&lt;wsp:rsid wsp:val=&quot;00241EEE&quot;/&gt;&lt;wsp:rsid wsp:val=&quot;002420AA&quot;/&gt;&lt;wsp:rsid wsp:val=&quot;002421CD&quot;/&gt;&lt;wsp:rsid wsp:val=&quot;0024294D&quot;/&gt;&lt;wsp:rsid wsp:val=&quot;00242AF7&quot;/&gt;&lt;wsp:rsid wsp:val=&quot;00242CC2&quot;/&gt;&lt;wsp:rsid wsp:val=&quot;0024341A&quot;/&gt;&lt;wsp:rsid wsp:val=&quot;0024350F&quot;/&gt;&lt;wsp:rsid wsp:val=&quot;002435F3&quot;/&gt;&lt;wsp:rsid wsp:val=&quot;00243D8D&quot;/&gt;&lt;wsp:rsid wsp:val=&quot;002444BE&quot;/&gt;&lt;wsp:rsid wsp:val=&quot;002444F8&quot;/&gt;&lt;wsp:rsid wsp:val=&quot;00244BF3&quot;/&gt;&lt;wsp:rsid wsp:val=&quot;00244D61&quot;/&gt;&lt;wsp:rsid wsp:val=&quot;00245C38&quot;/&gt;&lt;wsp:rsid wsp:val=&quot;00246224&quot;/&gt;&lt;wsp:rsid wsp:val=&quot;00246AF5&quot;/&gt;&lt;wsp:rsid wsp:val=&quot;00246C4C&quot;/&gt;&lt;wsp:rsid wsp:val=&quot;00246FB7&quot;/&gt;&lt;wsp:rsid wsp:val=&quot;0024709D&quot;/&gt;&lt;wsp:rsid wsp:val=&quot;002471A7&quot;/&gt;&lt;wsp:rsid wsp:val=&quot;00247290&quot;/&gt;&lt;wsp:rsid wsp:val=&quot;00247740&quot;/&gt;&lt;wsp:rsid wsp:val=&quot;00247C3D&quot;/&gt;&lt;wsp:rsid wsp:val=&quot;00250556&quot;/&gt;&lt;wsp:rsid wsp:val=&quot;00250650&quot;/&gt;&lt;wsp:rsid wsp:val=&quot;0025107A&quot;/&gt;&lt;wsp:rsid wsp:val=&quot;002511C9&quot;/&gt;&lt;wsp:rsid wsp:val=&quot;002518C1&quot;/&gt;&lt;wsp:rsid wsp:val=&quot;00251EEA&quot;/&gt;&lt;wsp:rsid wsp:val=&quot;00251FBF&quot;/&gt;&lt;wsp:rsid wsp:val=&quot;0025284D&quot;/&gt;&lt;wsp:rsid wsp:val=&quot;00252DD2&quot;/&gt;&lt;wsp:rsid wsp:val=&quot;00253EBF&quot;/&gt;&lt;wsp:rsid wsp:val=&quot;00254FDE&quot;/&gt;&lt;wsp:rsid wsp:val=&quot;002552A0&quot;/&gt;&lt;wsp:rsid wsp:val=&quot;00255955&quot;/&gt;&lt;wsp:rsid wsp:val=&quot;00255AEC&quot;/&gt;&lt;wsp:rsid wsp:val=&quot;00255DBA&quot;/&gt;&lt;wsp:rsid wsp:val=&quot;00255ECB&quot;/&gt;&lt;wsp:rsid wsp:val=&quot;00256F58&quot;/&gt;&lt;wsp:rsid wsp:val=&quot;00257935&quot;/&gt;&lt;wsp:rsid wsp:val=&quot;00257A6A&quot;/&gt;&lt;wsp:rsid wsp:val=&quot;002607DF&quot;/&gt;&lt;wsp:rsid wsp:val=&quot;00260A9E&quot;/&gt;&lt;wsp:rsid wsp:val=&quot;00260CAE&quot;/&gt;&lt;wsp:rsid wsp:val=&quot;00260E48&quot;/&gt;&lt;wsp:rsid wsp:val=&quot;00261BBF&quot;/&gt;&lt;wsp:rsid wsp:val=&quot;00262980&quot;/&gt;&lt;wsp:rsid wsp:val=&quot;00262C66&quot;/&gt;&lt;wsp:rsid wsp:val=&quot;00262E88&quot;/&gt;&lt;wsp:rsid wsp:val=&quot;002636A3&quot;/&gt;&lt;wsp:rsid wsp:val=&quot;00263C2E&quot;/&gt;&lt;wsp:rsid wsp:val=&quot;00263DD0&quot;/&gt;&lt;wsp:rsid wsp:val=&quot;0026467C&quot;/&gt;&lt;wsp:rsid wsp:val=&quot;00264714&quot;/&gt;&lt;wsp:rsid wsp:val=&quot;00265179&quot;/&gt;&lt;wsp:rsid wsp:val=&quot;002653A8&quot;/&gt;&lt;wsp:rsid wsp:val=&quot;00265BA6&quot;/&gt;&lt;wsp:rsid wsp:val=&quot;002669D8&quot;/&gt;&lt;wsp:rsid wsp:val=&quot;002702A6&quot;/&gt;&lt;wsp:rsid wsp:val=&quot;00270303&quot;/&gt;&lt;wsp:rsid wsp:val=&quot;0027031C&quot;/&gt;&lt;wsp:rsid wsp:val=&quot;00270559&quot;/&gt;&lt;wsp:rsid wsp:val=&quot;00271245&quot;/&gt;&lt;wsp:rsid wsp:val=&quot;0027154C&quot;/&gt;&lt;wsp:rsid wsp:val=&quot;00271B56&quot;/&gt;&lt;wsp:rsid wsp:val=&quot;00272739&quot;/&gt;&lt;wsp:rsid wsp:val=&quot;0027289E&quot;/&gt;&lt;wsp:rsid wsp:val=&quot;0027367D&quot;/&gt;&lt;wsp:rsid wsp:val=&quot;0027436C&quot;/&gt;&lt;wsp:rsid wsp:val=&quot;00274907&quot;/&gt;&lt;wsp:rsid wsp:val=&quot;00274BFB&quot;/&gt;&lt;wsp:rsid wsp:val=&quot;0027535D&quot;/&gt;&lt;wsp:rsid wsp:val=&quot;002756B9&quot;/&gt;&lt;wsp:rsid wsp:val=&quot;002759DE&quot;/&gt;&lt;wsp:rsid wsp:val=&quot;00275A61&quot;/&gt;&lt;wsp:rsid wsp:val=&quot;00275C0B&quot;/&gt;&lt;wsp:rsid wsp:val=&quot;00276155&quot;/&gt;&lt;wsp:rsid wsp:val=&quot;0027647F&quot;/&gt;&lt;wsp:rsid wsp:val=&quot;002765C7&quot;/&gt;&lt;wsp:rsid wsp:val=&quot;0027663E&quot;/&gt;&lt;wsp:rsid wsp:val=&quot;0027666D&quot;/&gt;&lt;wsp:rsid wsp:val=&quot;002767DA&quot;/&gt;&lt;wsp:rsid wsp:val=&quot;00276E74&quot;/&gt;&lt;wsp:rsid wsp:val=&quot;002773F4&quot;/&gt;&lt;wsp:rsid wsp:val=&quot;00277635&quot;/&gt;&lt;wsp:rsid wsp:val=&quot;00277DD6&quot;/&gt;&lt;wsp:rsid wsp:val=&quot;0028091C&quot;/&gt;&lt;wsp:rsid wsp:val=&quot;00281F5D&quot;/&gt;&lt;wsp:rsid wsp:val=&quot;00281FAB&quot;/&gt;&lt;wsp:rsid wsp:val=&quot;00282F28&quot;/&gt;&lt;wsp:rsid wsp:val=&quot;00283070&quot;/&gt;&lt;wsp:rsid wsp:val=&quot;00283589&quot;/&gt;&lt;wsp:rsid wsp:val=&quot;00284019&quot;/&gt;&lt;wsp:rsid wsp:val=&quot;00284705&quot;/&gt;&lt;wsp:rsid wsp:val=&quot;00285134&quot;/&gt;&lt;wsp:rsid wsp:val=&quot;002857EA&quot;/&gt;&lt;wsp:rsid wsp:val=&quot;0028584C&quot;/&gt;&lt;wsp:rsid wsp:val=&quot;00285A04&quot;/&gt;&lt;wsp:rsid wsp:val=&quot;00287228&quot;/&gt;&lt;wsp:rsid wsp:val=&quot;002873C4&quot;/&gt;&lt;wsp:rsid wsp:val=&quot;0028769B&quot;/&gt;&lt;wsp:rsid wsp:val=&quot;00287E44&quot;/&gt;&lt;wsp:rsid wsp:val=&quot;00290078&quot;/&gt;&lt;wsp:rsid wsp:val=&quot;00291163&quot;/&gt;&lt;wsp:rsid wsp:val=&quot;00292706&quot;/&gt;&lt;wsp:rsid wsp:val=&quot;00292785&quot;/&gt;&lt;wsp:rsid wsp:val=&quot;0029278E&quot;/&gt;&lt;wsp:rsid wsp:val=&quot;00292943&quot;/&gt;&lt;wsp:rsid wsp:val=&quot;00293904&quot;/&gt;&lt;wsp:rsid wsp:val=&quot;00294302&quot;/&gt;&lt;wsp:rsid wsp:val=&quot;002948B4&quot;/&gt;&lt;wsp:rsid wsp:val=&quot;00294BCB&quot;/&gt;&lt;wsp:rsid wsp:val=&quot;00294C30&quot;/&gt;&lt;wsp:rsid wsp:val=&quot;002952AF&quot;/&gt;&lt;wsp:rsid wsp:val=&quot;002953FF&quot;/&gt;&lt;wsp:rsid wsp:val=&quot;00296544&quot;/&gt;&lt;wsp:rsid wsp:val=&quot;0029664C&quot;/&gt;&lt;wsp:rsid wsp:val=&quot;00296D9F&quot;/&gt;&lt;wsp:rsid wsp:val=&quot;0029706C&quot;/&gt;&lt;wsp:rsid wsp:val=&quot;002975BB&quot;/&gt;&lt;wsp:rsid wsp:val=&quot;00297D80&quot;/&gt;&lt;wsp:rsid wsp:val=&quot;002A08CF&quot;/&gt;&lt;wsp:rsid wsp:val=&quot;002A0A3B&quot;/&gt;&lt;wsp:rsid wsp:val=&quot;002A0CD6&quot;/&gt;&lt;wsp:rsid wsp:val=&quot;002A0D93&quot;/&gt;&lt;wsp:rsid wsp:val=&quot;002A11DA&quot;/&gt;&lt;wsp:rsid wsp:val=&quot;002A150C&quot;/&gt;&lt;wsp:rsid wsp:val=&quot;002A178B&quot;/&gt;&lt;wsp:rsid wsp:val=&quot;002A1AB7&quot;/&gt;&lt;wsp:rsid wsp:val=&quot;002A1B81&quot;/&gt;&lt;wsp:rsid wsp:val=&quot;002A1D2C&quot;/&gt;&lt;wsp:rsid wsp:val=&quot;002A2543&quot;/&gt;&lt;wsp:rsid wsp:val=&quot;002A2618&quot;/&gt;&lt;wsp:rsid wsp:val=&quot;002A2869&quot;/&gt;&lt;wsp:rsid wsp:val=&quot;002A2FCC&quot;/&gt;&lt;wsp:rsid wsp:val=&quot;002A3F14&quot;/&gt;&lt;wsp:rsid wsp:val=&quot;002A4182&quot;/&gt;&lt;wsp:rsid wsp:val=&quot;002A4A75&quot;/&gt;&lt;wsp:rsid wsp:val=&quot;002A4A81&quot;/&gt;&lt;wsp:rsid wsp:val=&quot;002A51B5&quot;/&gt;&lt;wsp:rsid wsp:val=&quot;002A5AD8&quot;/&gt;&lt;wsp:rsid wsp:val=&quot;002A5FFB&quot;/&gt;&lt;wsp:rsid wsp:val=&quot;002A6C25&quot;/&gt;&lt;wsp:rsid wsp:val=&quot;002A6E9B&quot;/&gt;&lt;wsp:rsid wsp:val=&quot;002A7935&quot;/&gt;&lt;wsp:rsid wsp:val=&quot;002B0670&quot;/&gt;&lt;wsp:rsid wsp:val=&quot;002B07D5&quot;/&gt;&lt;wsp:rsid wsp:val=&quot;002B0AEA&quot;/&gt;&lt;wsp:rsid wsp:val=&quot;002B0BBE&quot;/&gt;&lt;wsp:rsid wsp:val=&quot;002B1529&quot;/&gt;&lt;wsp:rsid wsp:val=&quot;002B1802&quot;/&gt;&lt;wsp:rsid wsp:val=&quot;002B1BB5&quot;/&gt;&lt;wsp:rsid wsp:val=&quot;002B24BC&quot;/&gt;&lt;wsp:rsid wsp:val=&quot;002B2516&quot;/&gt;&lt;wsp:rsid wsp:val=&quot;002B4397&quot;/&gt;&lt;wsp:rsid wsp:val=&quot;002B4FDD&quot;/&gt;&lt;wsp:rsid wsp:val=&quot;002B51F9&quot;/&gt;&lt;wsp:rsid wsp:val=&quot;002B53AD&quot;/&gt;&lt;wsp:rsid wsp:val=&quot;002B60B1&quot;/&gt;&lt;wsp:rsid wsp:val=&quot;002B626B&quot;/&gt;&lt;wsp:rsid wsp:val=&quot;002B705C&quot;/&gt;&lt;wsp:rsid wsp:val=&quot;002B737B&quot;/&gt;&lt;wsp:rsid wsp:val=&quot;002B7CFA&quot;/&gt;&lt;wsp:rsid wsp:val=&quot;002C0542&quot;/&gt;&lt;wsp:rsid wsp:val=&quot;002C06A4&quot;/&gt;&lt;wsp:rsid wsp:val=&quot;002C0829&quot;/&gt;&lt;wsp:rsid wsp:val=&quot;002C0FC0&quot;/&gt;&lt;wsp:rsid wsp:val=&quot;002C13A2&quot;/&gt;&lt;wsp:rsid wsp:val=&quot;002C168E&quot;/&gt;&lt;wsp:rsid wsp:val=&quot;002C1AE4&quot;/&gt;&lt;wsp:rsid wsp:val=&quot;002C2591&quot;/&gt;&lt;wsp:rsid wsp:val=&quot;002C2D32&quot;/&gt;&lt;wsp:rsid wsp:val=&quot;002C320C&quot;/&gt;&lt;wsp:rsid wsp:val=&quot;002C3C97&quot;/&gt;&lt;wsp:rsid wsp:val=&quot;002C4A30&quot;/&gt;&lt;wsp:rsid wsp:val=&quot;002C4BB5&quot;/&gt;&lt;wsp:rsid wsp:val=&quot;002C5259&quot;/&gt;&lt;wsp:rsid wsp:val=&quot;002C5EE9&quot;/&gt;&lt;wsp:rsid wsp:val=&quot;002C680C&quot;/&gt;&lt;wsp:rsid wsp:val=&quot;002C6920&quot;/&gt;&lt;wsp:rsid wsp:val=&quot;002C6955&quot;/&gt;&lt;wsp:rsid wsp:val=&quot;002C6D7E&quot;/&gt;&lt;wsp:rsid wsp:val=&quot;002C77E0&quot;/&gt;&lt;wsp:rsid wsp:val=&quot;002D0075&quot;/&gt;&lt;wsp:rsid wsp:val=&quot;002D01E8&quot;/&gt;&lt;wsp:rsid wsp:val=&quot;002D1160&quot;/&gt;&lt;wsp:rsid wsp:val=&quot;002D25FB&quot;/&gt;&lt;wsp:rsid wsp:val=&quot;002D2796&quot;/&gt;&lt;wsp:rsid wsp:val=&quot;002D2F7A&quot;/&gt;&lt;wsp:rsid wsp:val=&quot;002D39D5&quot;/&gt;&lt;wsp:rsid wsp:val=&quot;002D3C68&quot;/&gt;&lt;wsp:rsid wsp:val=&quot;002D4586&quot;/&gt;&lt;wsp:rsid wsp:val=&quot;002D47C3&quot;/&gt;&lt;wsp:rsid wsp:val=&quot;002D4E1A&quot;/&gt;&lt;wsp:rsid wsp:val=&quot;002D4E28&quot;/&gt;&lt;wsp:rsid wsp:val=&quot;002D5218&quot;/&gt;&lt;wsp:rsid wsp:val=&quot;002D5E0C&quot;/&gt;&lt;wsp:rsid wsp:val=&quot;002D640A&quot;/&gt;&lt;wsp:rsid wsp:val=&quot;002D65B8&quot;/&gt;&lt;wsp:rsid wsp:val=&quot;002D683F&quot;/&gt;&lt;wsp:rsid wsp:val=&quot;002D6FBD&quot;/&gt;&lt;wsp:rsid wsp:val=&quot;002D7956&quot;/&gt;&lt;wsp:rsid wsp:val=&quot;002D7B44&quot;/&gt;&lt;wsp:rsid wsp:val=&quot;002E0090&quot;/&gt;&lt;wsp:rsid wsp:val=&quot;002E027A&quot;/&gt;&lt;wsp:rsid wsp:val=&quot;002E0318&quot;/&gt;&lt;wsp:rsid wsp:val=&quot;002E1269&quot;/&gt;&lt;wsp:rsid wsp:val=&quot;002E135C&quot;/&gt;&lt;wsp:rsid wsp:val=&quot;002E164A&quot;/&gt;&lt;wsp:rsid wsp:val=&quot;002E1A47&quot;/&gt;&lt;wsp:rsid wsp:val=&quot;002E1B1D&quot;/&gt;&lt;wsp:rsid wsp:val=&quot;002E1E6B&quot;/&gt;&lt;wsp:rsid wsp:val=&quot;002E2C90&quot;/&gt;&lt;wsp:rsid wsp:val=&quot;002E391D&quot;/&gt;&lt;wsp:rsid wsp:val=&quot;002E4DB2&quot;/&gt;&lt;wsp:rsid wsp:val=&quot;002E5D65&quot;/&gt;&lt;wsp:rsid wsp:val=&quot;002E5F67&quot;/&gt;&lt;wsp:rsid wsp:val=&quot;002E6096&quot;/&gt;&lt;wsp:rsid wsp:val=&quot;002E60EE&quot;/&gt;&lt;wsp:rsid wsp:val=&quot;002E7610&quot;/&gt;&lt;wsp:rsid wsp:val=&quot;002F0A55&quot;/&gt;&lt;wsp:rsid wsp:val=&quot;002F0E08&quot;/&gt;&lt;wsp:rsid wsp:val=&quot;002F1A5C&quot;/&gt;&lt;wsp:rsid wsp:val=&quot;002F1AA7&quot;/&gt;&lt;wsp:rsid wsp:val=&quot;002F1C87&quot;/&gt;&lt;wsp:rsid wsp:val=&quot;002F24AE&quot;/&gt;&lt;wsp:rsid wsp:val=&quot;002F2DEF&quot;/&gt;&lt;wsp:rsid wsp:val=&quot;002F2EC9&quot;/&gt;&lt;wsp:rsid wsp:val=&quot;002F365B&quot;/&gt;&lt;wsp:rsid wsp:val=&quot;002F4083&quot;/&gt;&lt;wsp:rsid wsp:val=&quot;002F4CF8&quot;/&gt;&lt;wsp:rsid wsp:val=&quot;002F5FDE&quot;/&gt;&lt;wsp:rsid wsp:val=&quot;002F61D2&quot;/&gt;&lt;wsp:rsid wsp:val=&quot;002F6316&quot;/&gt;&lt;wsp:rsid wsp:val=&quot;002F6D2B&quot;/&gt;&lt;wsp:rsid wsp:val=&quot;002F6FEC&quot;/&gt;&lt;wsp:rsid wsp:val=&quot;002F72A4&quot;/&gt;&lt;wsp:rsid wsp:val=&quot;002F7564&quot;/&gt;&lt;wsp:rsid wsp:val=&quot;003009FC&quot;/&gt;&lt;wsp:rsid wsp:val=&quot;00301D8E&quot;/&gt;&lt;wsp:rsid wsp:val=&quot;00301F63&quot;/&gt;&lt;wsp:rsid wsp:val=&quot;003020C2&quot;/&gt;&lt;wsp:rsid wsp:val=&quot;0030284B&quot;/&gt;&lt;wsp:rsid wsp:val=&quot;00302A50&quot;/&gt;&lt;wsp:rsid wsp:val=&quot;00302BE9&quot;/&gt;&lt;wsp:rsid wsp:val=&quot;003032B1&quot;/&gt;&lt;wsp:rsid wsp:val=&quot;003033EB&quot;/&gt;&lt;wsp:rsid wsp:val=&quot;003044C9&quot;/&gt;&lt;wsp:rsid wsp:val=&quot;00304588&quot;/&gt;&lt;wsp:rsid wsp:val=&quot;00304B67&quot;/&gt;&lt;wsp:rsid wsp:val=&quot;00305A22&quot;/&gt;&lt;wsp:rsid wsp:val=&quot;00305D87&quot;/&gt;&lt;wsp:rsid wsp:val=&quot;00305E3F&quot;/&gt;&lt;wsp:rsid wsp:val=&quot;00305F3A&quot;/&gt;&lt;wsp:rsid wsp:val=&quot;00306538&quot;/&gt;&lt;wsp:rsid wsp:val=&quot;003102AA&quot;/&gt;&lt;wsp:rsid wsp:val=&quot;00310FEB&quot;/&gt;&lt;wsp:rsid wsp:val=&quot;00311681&quot;/&gt;&lt;wsp:rsid wsp:val=&quot;00311EDB&quot;/&gt;&lt;wsp:rsid wsp:val=&quot;00312297&quot;/&gt;&lt;wsp:rsid wsp:val=&quot;00312909&quot;/&gt;&lt;wsp:rsid wsp:val=&quot;00312A3A&quot;/&gt;&lt;wsp:rsid wsp:val=&quot;00313152&quot;/&gt;&lt;wsp:rsid wsp:val=&quot;003133BF&quot;/&gt;&lt;wsp:rsid wsp:val=&quot;0031377E&quot;/&gt;&lt;wsp:rsid wsp:val=&quot;003143FD&quot;/&gt;&lt;wsp:rsid wsp:val=&quot;0031449C&quot;/&gt;&lt;wsp:rsid wsp:val=&quot;003147A6&quot;/&gt;&lt;wsp:rsid wsp:val=&quot;0031482A&quot;/&gt;&lt;wsp:rsid wsp:val=&quot;00314A73&quot;/&gt;&lt;wsp:rsid wsp:val=&quot;00314DC0&quot;/&gt;&lt;wsp:rsid wsp:val=&quot;003154C0&quot;/&gt;&lt;wsp:rsid wsp:val=&quot;00315C99&quot;/&gt;&lt;wsp:rsid wsp:val=&quot;00315F87&quot;/&gt;&lt;wsp:rsid wsp:val=&quot;00316116&quot;/&gt;&lt;wsp:rsid wsp:val=&quot;00316537&quot;/&gt;&lt;wsp:rsid wsp:val=&quot;0031684F&quot;/&gt;&lt;wsp:rsid wsp:val=&quot;0031760C&quot;/&gt;&lt;wsp:rsid wsp:val=&quot;00317D71&quot;/&gt;&lt;wsp:rsid wsp:val=&quot;0032085B&quot;/&gt;&lt;wsp:rsid wsp:val=&quot;00321001&quot;/&gt;&lt;wsp:rsid wsp:val=&quot;0032194B&quot;/&gt;&lt;wsp:rsid wsp:val=&quot;003226C0&quot;/&gt;&lt;wsp:rsid wsp:val=&quot;003226E9&quot;/&gt;&lt;wsp:rsid wsp:val=&quot;003226FB&quot;/&gt;&lt;wsp:rsid wsp:val=&quot;003229C6&quot;/&gt;&lt;wsp:rsid wsp:val=&quot;00322BB1&quot;/&gt;&lt;wsp:rsid wsp:val=&quot;00322C00&quot;/&gt;&lt;wsp:rsid wsp:val=&quot;00323D8F&quot;/&gt;&lt;wsp:rsid wsp:val=&quot;00324087&quot;/&gt;&lt;wsp:rsid wsp:val=&quot;00324159&quot;/&gt;&lt;wsp:rsid wsp:val=&quot;003245F4&quot;/&gt;&lt;wsp:rsid wsp:val=&quot;00324D13&quot;/&gt;&lt;wsp:rsid wsp:val=&quot;00324E10&quot;/&gt;&lt;wsp:rsid wsp:val=&quot;00325982&quot;/&gt;&lt;wsp:rsid wsp:val=&quot;00325A9C&quot;/&gt;&lt;wsp:rsid wsp:val=&quot;00325B25&quot;/&gt;&lt;wsp:rsid wsp:val=&quot;00325FC4&quot;/&gt;&lt;wsp:rsid wsp:val=&quot;00326119&quot;/&gt;&lt;wsp:rsid wsp:val=&quot;00326BF8&quot;/&gt;&lt;wsp:rsid wsp:val=&quot;00327019&quot;/&gt;&lt;wsp:rsid wsp:val=&quot;00327151&quot;/&gt;&lt;wsp:rsid wsp:val=&quot;003275B2&quot;/&gt;&lt;wsp:rsid wsp:val=&quot;003275DE&quot;/&gt;&lt;wsp:rsid wsp:val=&quot;00327F71&quot;/&gt;&lt;wsp:rsid wsp:val=&quot;00330302&quot;/&gt;&lt;wsp:rsid wsp:val=&quot;003304B9&quot;/&gt;&lt;wsp:rsid wsp:val=&quot;003305CF&quot;/&gt;&lt;wsp:rsid wsp:val=&quot;003308AF&quot;/&gt;&lt;wsp:rsid wsp:val=&quot;00331583&quot;/&gt;&lt;wsp:rsid wsp:val=&quot;00331622&quot;/&gt;&lt;wsp:rsid wsp:val=&quot;00331B6D&quot;/&gt;&lt;wsp:rsid wsp:val=&quot;00331BC5&quot;/&gt;&lt;wsp:rsid wsp:val=&quot;00331BEC&quot;/&gt;&lt;wsp:rsid wsp:val=&quot;00332062&quot;/&gt;&lt;wsp:rsid wsp:val=&quot;00332503&quot;/&gt;&lt;wsp:rsid wsp:val=&quot;003325A2&quot;/&gt;&lt;wsp:rsid wsp:val=&quot;00332AFF&quot;/&gt;&lt;wsp:rsid wsp:val=&quot;00332B08&quot;/&gt;&lt;wsp:rsid wsp:val=&quot;00332C0D&quot;/&gt;&lt;wsp:rsid wsp:val=&quot;00332C91&quot;/&gt;&lt;wsp:rsid wsp:val=&quot;00333A08&quot;/&gt;&lt;wsp:rsid wsp:val=&quot;00333FA0&quot;/&gt;&lt;wsp:rsid wsp:val=&quot;0033654D&quot;/&gt;&lt;wsp:rsid wsp:val=&quot;00336799&quot;/&gt;&lt;wsp:rsid wsp:val=&quot;00336B55&quot;/&gt;&lt;wsp:rsid wsp:val=&quot;00336E42&quot;/&gt;&lt;wsp:rsid wsp:val=&quot;003375DA&quot;/&gt;&lt;wsp:rsid wsp:val=&quot;00337A91&quot;/&gt;&lt;wsp:rsid wsp:val=&quot;00337E5D&quot;/&gt;&lt;wsp:rsid wsp:val=&quot;003400D9&quot;/&gt;&lt;wsp:rsid wsp:val=&quot;00340828&quot;/&gt;&lt;wsp:rsid wsp:val=&quot;003418B8&quot;/&gt;&lt;wsp:rsid wsp:val=&quot;003418ED&quot;/&gt;&lt;wsp:rsid wsp:val=&quot;003425D1&quot;/&gt;&lt;wsp:rsid wsp:val=&quot;003439F6&quot;/&gt;&lt;wsp:rsid wsp:val=&quot;00343EB3&quot;/&gt;&lt;wsp:rsid wsp:val=&quot;00343FAF&quot;/&gt;&lt;wsp:rsid wsp:val=&quot;0034421C&quot;/&gt;&lt;wsp:rsid wsp:val=&quot;00344D19&quot;/&gt;&lt;wsp:rsid wsp:val=&quot;0034500A&quot;/&gt;&lt;wsp:rsid wsp:val=&quot;003450FC&quot;/&gt;&lt;wsp:rsid wsp:val=&quot;00345318&quot;/&gt;&lt;wsp:rsid wsp:val=&quot;00345550&quot;/&gt;&lt;wsp:rsid wsp:val=&quot;00346199&quot;/&gt;&lt;wsp:rsid wsp:val=&quot;00346F7F&quot;/&gt;&lt;wsp:rsid wsp:val=&quot;00347051&quot;/&gt;&lt;wsp:rsid wsp:val=&quot;00347543&quot;/&gt;&lt;wsp:rsid wsp:val=&quot;003511E2&quot;/&gt;&lt;wsp:rsid wsp:val=&quot;00351688&quot;/&gt;&lt;wsp:rsid wsp:val=&quot;0035172D&quot;/&gt;&lt;wsp:rsid wsp:val=&quot;00351AAA&quot;/&gt;&lt;wsp:rsid wsp:val=&quot;0035266B&quot;/&gt;&lt;wsp:rsid wsp:val=&quot;0035292B&quot;/&gt;&lt;wsp:rsid wsp:val=&quot;0035298B&quot;/&gt;&lt;wsp:rsid wsp:val=&quot;00352B3E&quot;/&gt;&lt;wsp:rsid wsp:val=&quot;00352E2F&quot;/&gt;&lt;wsp:rsid wsp:val=&quot;00353035&quot;/&gt;&lt;wsp:rsid wsp:val=&quot;00353B0C&quot;/&gt;&lt;wsp:rsid wsp:val=&quot;00353CCC&quot;/&gt;&lt;wsp:rsid wsp:val=&quot;00353FE0&quot;/&gt;&lt;wsp:rsid wsp:val=&quot;003547E4&quot;/&gt;&lt;wsp:rsid wsp:val=&quot;00355079&quot;/&gt;&lt;wsp:rsid wsp:val=&quot;003550EE&quot;/&gt;&lt;wsp:rsid wsp:val=&quot;003551D4&quot;/&gt;&lt;wsp:rsid wsp:val=&quot;003553FF&quot;/&gt;&lt;wsp:rsid wsp:val=&quot;00355973&quot;/&gt;&lt;wsp:rsid wsp:val=&quot;00357210&quot;/&gt;&lt;wsp:rsid wsp:val=&quot;00357253&quot;/&gt;&lt;wsp:rsid wsp:val=&quot;003579C8&quot;/&gt;&lt;wsp:rsid wsp:val=&quot;00360767&quot;/&gt;&lt;wsp:rsid wsp:val=&quot;003613C7&quot;/&gt;&lt;wsp:rsid wsp:val=&quot;003616FD&quot;/&gt;&lt;wsp:rsid wsp:val=&quot;00361BF6&quot;/&gt;&lt;wsp:rsid wsp:val=&quot;00361CB3&quot;/&gt;&lt;wsp:rsid wsp:val=&quot;00362999&quot;/&gt;&lt;wsp:rsid wsp:val=&quot;00363E32&quot;/&gt;&lt;wsp:rsid wsp:val=&quot;0036404E&quot;/&gt;&lt;wsp:rsid wsp:val=&quot;00364428&quot;/&gt;&lt;wsp:rsid wsp:val=&quot;0036453D&quot;/&gt;&lt;wsp:rsid wsp:val=&quot;0036475E&quot;/&gt;&lt;wsp:rsid wsp:val=&quot;00364E5E&quot;/&gt;&lt;wsp:rsid wsp:val=&quot;0036531E&quot;/&gt;&lt;wsp:rsid wsp:val=&quot;00365748&quot;/&gt;&lt;wsp:rsid wsp:val=&quot;00366583&quot;/&gt;&lt;wsp:rsid wsp:val=&quot;003666C5&quot;/&gt;&lt;wsp:rsid wsp:val=&quot;003668BC&quot;/&gt;&lt;wsp:rsid wsp:val=&quot;00366E67&quot;/&gt;&lt;wsp:rsid wsp:val=&quot;003676F8&quot;/&gt;&lt;wsp:rsid wsp:val=&quot;003677CE&quot;/&gt;&lt;wsp:rsid wsp:val=&quot;00367884&quot;/&gt;&lt;wsp:rsid wsp:val=&quot;003678E0&quot;/&gt;&lt;wsp:rsid wsp:val=&quot;00367BA0&quot;/&gt;&lt;wsp:rsid wsp:val=&quot;003709D6&quot;/&gt;&lt;wsp:rsid wsp:val=&quot;0037103C&quot;/&gt;&lt;wsp:rsid wsp:val=&quot;003710EA&quot;/&gt;&lt;wsp:rsid wsp:val=&quot;00371301&quot;/&gt;&lt;wsp:rsid wsp:val=&quot;00371850&quot;/&gt;&lt;wsp:rsid wsp:val=&quot;00371B19&quot;/&gt;&lt;wsp:rsid wsp:val=&quot;0037324A&quot;/&gt;&lt;wsp:rsid wsp:val=&quot;003732D7&quot;/&gt;&lt;wsp:rsid wsp:val=&quot;003733AE&quot;/&gt;&lt;wsp:rsid wsp:val=&quot;00373DAE&quot;/&gt;&lt;wsp:rsid wsp:val=&quot;003741D6&quot;/&gt;&lt;wsp:rsid wsp:val=&quot;003742D6&quot;/&gt;&lt;wsp:rsid wsp:val=&quot;0037478B&quot;/&gt;&lt;wsp:rsid wsp:val=&quot;00374952&quot;/&gt;&lt;wsp:rsid wsp:val=&quot;00374F20&quot;/&gt;&lt;wsp:rsid wsp:val=&quot;003768EA&quot;/&gt;&lt;wsp:rsid wsp:val=&quot;00376A2D&quot;/&gt;&lt;wsp:rsid wsp:val=&quot;00376D7A&quot;/&gt;&lt;wsp:rsid wsp:val=&quot;00377565&quot;/&gt;&lt;wsp:rsid wsp:val=&quot;00380816&quot;/&gt;&lt;wsp:rsid wsp:val=&quot;003812F3&quot;/&gt;&lt;wsp:rsid wsp:val=&quot;00381841&quot;/&gt;&lt;wsp:rsid wsp:val=&quot;00381ABC&quot;/&gt;&lt;wsp:rsid wsp:val=&quot;00381FA8&quot;/&gt;&lt;wsp:rsid wsp:val=&quot;0038207A&quot;/&gt;&lt;wsp:rsid wsp:val=&quot;00382C10&quot;/&gt;&lt;wsp:rsid wsp:val=&quot;00382D07&quot;/&gt;&lt;wsp:rsid wsp:val=&quot;0038309C&quot;/&gt;&lt;wsp:rsid wsp:val=&quot;003831DE&quot;/&gt;&lt;wsp:rsid wsp:val=&quot;0038433E&quot;/&gt;&lt;wsp:rsid wsp:val=&quot;0038497B&quot;/&gt;&lt;wsp:rsid wsp:val=&quot;00384C4D&quot;/&gt;&lt;wsp:rsid wsp:val=&quot;00385117&quot;/&gt;&lt;wsp:rsid wsp:val=&quot;003853B3&quot;/&gt;&lt;wsp:rsid wsp:val=&quot;0038549A&quot;/&gt;&lt;wsp:rsid wsp:val=&quot;00385D44&quot;/&gt;&lt;wsp:rsid wsp:val=&quot;00386D71&quot;/&gt;&lt;wsp:rsid wsp:val=&quot;0038736A&quot;/&gt;&lt;wsp:rsid wsp:val=&quot;00390580&quot;/&gt;&lt;wsp:rsid wsp:val=&quot;00390FBA&quot;/&gt;&lt;wsp:rsid wsp:val=&quot;003910F6&quot;/&gt;&lt;wsp:rsid wsp:val=&quot;0039141A&quot;/&gt;&lt;wsp:rsid wsp:val=&quot;003919CE&quot;/&gt;&lt;wsp:rsid wsp:val=&quot;00391A29&quot;/&gt;&lt;wsp:rsid wsp:val=&quot;00392221&quot;/&gt;&lt;wsp:rsid wsp:val=&quot;00392F50&quot;/&gt;&lt;wsp:rsid wsp:val=&quot;00393C8A&quot;/&gt;&lt;wsp:rsid wsp:val=&quot;00394552&quot;/&gt;&lt;wsp:rsid wsp:val=&quot;00395090&quot;/&gt;&lt;wsp:rsid wsp:val=&quot;0039512B&quot;/&gt;&lt;wsp:rsid wsp:val=&quot;00395737&quot;/&gt;&lt;wsp:rsid wsp:val=&quot;003957B7&quot;/&gt;&lt;wsp:rsid wsp:val=&quot;003957CA&quot;/&gt;&lt;wsp:rsid wsp:val=&quot;00395B39&quot;/&gt;&lt;wsp:rsid wsp:val=&quot;00395BFE&quot;/&gt;&lt;wsp:rsid wsp:val=&quot;00395C77&quot;/&gt;&lt;wsp:rsid wsp:val=&quot;00395F8F&quot;/&gt;&lt;wsp:rsid wsp:val=&quot;0039610A&quot;/&gt;&lt;wsp:rsid wsp:val=&quot;00396298&quot;/&gt;&lt;wsp:rsid wsp:val=&quot;00396ED0&quot;/&gt;&lt;wsp:rsid wsp:val=&quot;00397677&quot;/&gt;&lt;wsp:rsid wsp:val=&quot;003979AF&quot;/&gt;&lt;wsp:rsid wsp:val=&quot;00397ADC&quot;/&gt;&lt;wsp:rsid wsp:val=&quot;003A00D5&quot;/&gt;&lt;wsp:rsid wsp:val=&quot;003A0D78&quot;/&gt;&lt;wsp:rsid wsp:val=&quot;003A188F&quot;/&gt;&lt;wsp:rsid wsp:val=&quot;003A1ABD&quot;/&gt;&lt;wsp:rsid wsp:val=&quot;003A1CDE&quot;/&gt;&lt;wsp:rsid wsp:val=&quot;003A1CF0&quot;/&gt;&lt;wsp:rsid wsp:val=&quot;003A1CFC&quot;/&gt;&lt;wsp:rsid wsp:val=&quot;003A2106&quot;/&gt;&lt;wsp:rsid wsp:val=&quot;003A25AA&quot;/&gt;&lt;wsp:rsid wsp:val=&quot;003A299A&quot;/&gt;&lt;wsp:rsid wsp:val=&quot;003A33AF&quot;/&gt;&lt;wsp:rsid wsp:val=&quot;003A491E&quot;/&gt;&lt;wsp:rsid wsp:val=&quot;003A49B7&quot;/&gt;&lt;wsp:rsid wsp:val=&quot;003A5EA6&quot;/&gt;&lt;wsp:rsid wsp:val=&quot;003A6A62&quot;/&gt;&lt;wsp:rsid wsp:val=&quot;003A6DDE&quot;/&gt;&lt;wsp:rsid wsp:val=&quot;003A6E7B&quot;/&gt;&lt;wsp:rsid wsp:val=&quot;003A6EE2&quot;/&gt;&lt;wsp:rsid wsp:val=&quot;003A7487&quot;/&gt;&lt;wsp:rsid wsp:val=&quot;003A750D&quot;/&gt;&lt;wsp:rsid wsp:val=&quot;003A79EC&quot;/&gt;&lt;wsp:rsid wsp:val=&quot;003A7CFB&quot;/&gt;&lt;wsp:rsid wsp:val=&quot;003A7F85&quot;/&gt;&lt;wsp:rsid wsp:val=&quot;003B08B5&quot;/&gt;&lt;wsp:rsid wsp:val=&quot;003B1209&quot;/&gt;&lt;wsp:rsid wsp:val=&quot;003B26F8&quot;/&gt;&lt;wsp:rsid wsp:val=&quot;003B2FC1&quot;/&gt;&lt;wsp:rsid wsp:val=&quot;003B34D5&quot;/&gt;&lt;wsp:rsid wsp:val=&quot;003B3F23&quot;/&gt;&lt;wsp:rsid wsp:val=&quot;003B3FB8&quot;/&gt;&lt;wsp:rsid wsp:val=&quot;003B40B4&quot;/&gt;&lt;wsp:rsid wsp:val=&quot;003B41C9&quot;/&gt;&lt;wsp:rsid wsp:val=&quot;003B4429&quot;/&gt;&lt;wsp:rsid wsp:val=&quot;003B4583&quot;/&gt;&lt;wsp:rsid wsp:val=&quot;003B4B66&quot;/&gt;&lt;wsp:rsid wsp:val=&quot;003B4CB9&quot;/&gt;&lt;wsp:rsid wsp:val=&quot;003B5FD9&quot;/&gt;&lt;wsp:rsid wsp:val=&quot;003B638E&quot;/&gt;&lt;wsp:rsid wsp:val=&quot;003B6788&quot;/&gt;&lt;wsp:rsid wsp:val=&quot;003B6938&quot;/&gt;&lt;wsp:rsid wsp:val=&quot;003B6FA1&quot;/&gt;&lt;wsp:rsid wsp:val=&quot;003B7AF6&quot;/&gt;&lt;wsp:rsid wsp:val=&quot;003B7B9D&quot;/&gt;&lt;wsp:rsid wsp:val=&quot;003C0378&quot;/&gt;&lt;wsp:rsid wsp:val=&quot;003C0504&quot;/&gt;&lt;wsp:rsid wsp:val=&quot;003C0743&quot;/&gt;&lt;wsp:rsid wsp:val=&quot;003C0C19&quot;/&gt;&lt;wsp:rsid wsp:val=&quot;003C1199&quot;/&gt;&lt;wsp:rsid wsp:val=&quot;003C12E6&quot;/&gt;&lt;wsp:rsid wsp:val=&quot;003C1560&quot;/&gt;&lt;wsp:rsid wsp:val=&quot;003C163C&quot;/&gt;&lt;wsp:rsid wsp:val=&quot;003C1A18&quot;/&gt;&lt;wsp:rsid wsp:val=&quot;003C1C63&quot;/&gt;&lt;wsp:rsid wsp:val=&quot;003C2B2E&quot;/&gt;&lt;wsp:rsid wsp:val=&quot;003C315D&quot;/&gt;&lt;wsp:rsid wsp:val=&quot;003C3509&quot;/&gt;&lt;wsp:rsid wsp:val=&quot;003C35AD&quot;/&gt;&lt;wsp:rsid wsp:val=&quot;003C3B21&quot;/&gt;&lt;wsp:rsid wsp:val=&quot;003C3C7D&quot;/&gt;&lt;wsp:rsid wsp:val=&quot;003C3DBB&quot;/&gt;&lt;wsp:rsid wsp:val=&quot;003C4232&quot;/&gt;&lt;wsp:rsid wsp:val=&quot;003C4664&quot;/&gt;&lt;wsp:rsid wsp:val=&quot;003C4C1F&quot;/&gt;&lt;wsp:rsid wsp:val=&quot;003C4C49&quot;/&gt;&lt;wsp:rsid wsp:val=&quot;003C5A89&quot;/&gt;&lt;wsp:rsid wsp:val=&quot;003C6496&quot;/&gt;&lt;wsp:rsid wsp:val=&quot;003C64D7&quot;/&gt;&lt;wsp:rsid wsp:val=&quot;003C684B&quot;/&gt;&lt;wsp:rsid wsp:val=&quot;003C69F0&quot;/&gt;&lt;wsp:rsid wsp:val=&quot;003C6A65&quot;/&gt;&lt;wsp:rsid wsp:val=&quot;003C6B84&quot;/&gt;&lt;wsp:rsid wsp:val=&quot;003C6C2D&quot;/&gt;&lt;wsp:rsid wsp:val=&quot;003C6E04&quot;/&gt;&lt;wsp:rsid wsp:val=&quot;003C6E7A&quot;/&gt;&lt;wsp:rsid wsp:val=&quot;003C7354&quot;/&gt;&lt;wsp:rsid wsp:val=&quot;003C7C59&quot;/&gt;&lt;wsp:rsid wsp:val=&quot;003C7D34&quot;/&gt;&lt;wsp:rsid wsp:val=&quot;003D01CC&quot;/&gt;&lt;wsp:rsid wsp:val=&quot;003D029B&quot;/&gt;&lt;wsp:rsid wsp:val=&quot;003D02CE&quot;/&gt;&lt;wsp:rsid wsp:val=&quot;003D02DF&quot;/&gt;&lt;wsp:rsid wsp:val=&quot;003D03DA&quot;/&gt;&lt;wsp:rsid wsp:val=&quot;003D09AC&quot;/&gt;&lt;wsp:rsid wsp:val=&quot;003D181D&quot;/&gt;&lt;wsp:rsid wsp:val=&quot;003D197F&quot;/&gt;&lt;wsp:rsid wsp:val=&quot;003D1F6A&quot;/&gt;&lt;wsp:rsid wsp:val=&quot;003D2468&quot;/&gt;&lt;wsp:rsid wsp:val=&quot;003D2C49&quot;/&gt;&lt;wsp:rsid wsp:val=&quot;003D2ED5&quot;/&gt;&lt;wsp:rsid wsp:val=&quot;003D3634&quot;/&gt;&lt;wsp:rsid wsp:val=&quot;003D3AF4&quot;/&gt;&lt;wsp:rsid wsp:val=&quot;003D3F79&quot;/&gt;&lt;wsp:rsid wsp:val=&quot;003D3F91&quot;/&gt;&lt;wsp:rsid wsp:val=&quot;003D4138&quot;/&gt;&lt;wsp:rsid wsp:val=&quot;003D457F&quot;/&gt;&lt;wsp:rsid wsp:val=&quot;003D4B29&quot;/&gt;&lt;wsp:rsid wsp:val=&quot;003D4D5F&quot;/&gt;&lt;wsp:rsid wsp:val=&quot;003D5123&quot;/&gt;&lt;wsp:rsid wsp:val=&quot;003D545F&quot;/&gt;&lt;wsp:rsid wsp:val=&quot;003D5951&quot;/&gt;&lt;wsp:rsid wsp:val=&quot;003D5A1F&quot;/&gt;&lt;wsp:rsid wsp:val=&quot;003D5B53&quot;/&gt;&lt;wsp:rsid wsp:val=&quot;003D5C5E&quot;/&gt;&lt;wsp:rsid wsp:val=&quot;003D5F9C&quot;/&gt;&lt;wsp:rsid wsp:val=&quot;003D601B&quot;/&gt;&lt;wsp:rsid wsp:val=&quot;003D69D7&quot;/&gt;&lt;wsp:rsid wsp:val=&quot;003D6A47&quot;/&gt;&lt;wsp:rsid wsp:val=&quot;003D6C66&quot;/&gt;&lt;wsp:rsid wsp:val=&quot;003D799C&quot;/&gt;&lt;wsp:rsid wsp:val=&quot;003D7C16&quot;/&gt;&lt;wsp:rsid wsp:val=&quot;003D7FE4&quot;/&gt;&lt;wsp:rsid wsp:val=&quot;003E00F0&quot;/&gt;&lt;wsp:rsid wsp:val=&quot;003E06F1&quot;/&gt;&lt;wsp:rsid wsp:val=&quot;003E1211&quot;/&gt;&lt;wsp:rsid wsp:val=&quot;003E128F&quot;/&gt;&lt;wsp:rsid wsp:val=&quot;003E14CC&quot;/&gt;&lt;wsp:rsid wsp:val=&quot;003E16A4&quot;/&gt;&lt;wsp:rsid wsp:val=&quot;003E1F3B&quot;/&gt;&lt;wsp:rsid wsp:val=&quot;003E2B11&quot;/&gt;&lt;wsp:rsid wsp:val=&quot;003E374F&quot;/&gt;&lt;wsp:rsid wsp:val=&quot;003E4572&quot;/&gt;&lt;wsp:rsid wsp:val=&quot;003E4B41&quot;/&gt;&lt;wsp:rsid wsp:val=&quot;003E4B59&quot;/&gt;&lt;wsp:rsid wsp:val=&quot;003E4BB1&quot;/&gt;&lt;wsp:rsid wsp:val=&quot;003E535A&quot;/&gt;&lt;wsp:rsid wsp:val=&quot;003E5D47&quot;/&gt;&lt;wsp:rsid wsp:val=&quot;003E743A&quot;/&gt;&lt;wsp:rsid wsp:val=&quot;003E7968&quot;/&gt;&lt;wsp:rsid wsp:val=&quot;003E7E78&quot;/&gt;&lt;wsp:rsid wsp:val=&quot;003F0045&quot;/&gt;&lt;wsp:rsid wsp:val=&quot;003F02EB&quot;/&gt;&lt;wsp:rsid wsp:val=&quot;003F0566&quot;/&gt;&lt;wsp:rsid wsp:val=&quot;003F0A36&quot;/&gt;&lt;wsp:rsid wsp:val=&quot;003F0BA3&quot;/&gt;&lt;wsp:rsid wsp:val=&quot;003F10E8&quot;/&gt;&lt;wsp:rsid wsp:val=&quot;003F126F&quot;/&gt;&lt;wsp:rsid wsp:val=&quot;003F1358&quot;/&gt;&lt;wsp:rsid wsp:val=&quot;003F139C&quot;/&gt;&lt;wsp:rsid wsp:val=&quot;003F153A&quot;/&gt;&lt;wsp:rsid wsp:val=&quot;003F18AB&quot;/&gt;&lt;wsp:rsid wsp:val=&quot;003F1B7E&quot;/&gt;&lt;wsp:rsid wsp:val=&quot;003F1DD3&quot;/&gt;&lt;wsp:rsid wsp:val=&quot;003F2039&quot;/&gt;&lt;wsp:rsid wsp:val=&quot;003F23C1&quot;/&gt;&lt;wsp:rsid wsp:val=&quot;003F2C1D&quot;/&gt;&lt;wsp:rsid wsp:val=&quot;003F33BF&quot;/&gt;&lt;wsp:rsid wsp:val=&quot;003F3A04&quot;/&gt;&lt;wsp:rsid wsp:val=&quot;003F471D&quot;/&gt;&lt;wsp:rsid wsp:val=&quot;003F6704&quot;/&gt;&lt;wsp:rsid wsp:val=&quot;003F6F61&quot;/&gt;&lt;wsp:rsid wsp:val=&quot;003F72B7&quot;/&gt;&lt;wsp:rsid wsp:val=&quot;003F73E4&quot;/&gt;&lt;wsp:rsid wsp:val=&quot;003F7453&quot;/&gt;&lt;wsp:rsid wsp:val=&quot;00400339&quot;/&gt;&lt;wsp:rsid wsp:val=&quot;004009D9&quot;/&gt;&lt;wsp:rsid wsp:val=&quot;00401476&quot;/&gt;&lt;wsp:rsid wsp:val=&quot;00401565&quot;/&gt;&lt;wsp:rsid wsp:val=&quot;004017A7&quot;/&gt;&lt;wsp:rsid wsp:val=&quot;00401A27&quot;/&gt;&lt;wsp:rsid wsp:val=&quot;00401DE5&quot;/&gt;&lt;wsp:rsid wsp:val=&quot;004022F3&quot;/&gt;&lt;wsp:rsid wsp:val=&quot;004034CC&quot;/&gt;&lt;wsp:rsid wsp:val=&quot;004035F9&quot;/&gt;&lt;wsp:rsid wsp:val=&quot;00403775&quot;/&gt;&lt;wsp:rsid wsp:val=&quot;00403DEE&quot;/&gt;&lt;wsp:rsid wsp:val=&quot;00403EBC&quot;/&gt;&lt;wsp:rsid wsp:val=&quot;004042B1&quot;/&gt;&lt;wsp:rsid wsp:val=&quot;00404646&quot;/&gt;&lt;wsp:rsid wsp:val=&quot;004049A4&quot;/&gt;&lt;wsp:rsid wsp:val=&quot;00404F44&quot;/&gt;&lt;wsp:rsid wsp:val=&quot;004051BA&quot;/&gt;&lt;wsp:rsid wsp:val=&quot;0040550A&quot;/&gt;&lt;wsp:rsid wsp:val=&quot;004057EF&quot;/&gt;&lt;wsp:rsid wsp:val=&quot;00405E86&quot;/&gt;&lt;wsp:rsid wsp:val=&quot;00405F0B&quot;/&gt;&lt;wsp:rsid wsp:val=&quot;00405FE1&quot;/&gt;&lt;wsp:rsid wsp:val=&quot;00406078&quot;/&gt;&lt;wsp:rsid wsp:val=&quot;00406142&quot;/&gt;&lt;wsp:rsid wsp:val=&quot;004062F9&quot;/&gt;&lt;wsp:rsid wsp:val=&quot;004065B2&quot;/&gt;&lt;wsp:rsid wsp:val=&quot;004065EF&quot;/&gt;&lt;wsp:rsid wsp:val=&quot;00406C33&quot;/&gt;&lt;wsp:rsid wsp:val=&quot;0040733D&quot;/&gt;&lt;wsp:rsid wsp:val=&quot;00407BC5&quot;/&gt;&lt;wsp:rsid wsp:val=&quot;00407C23&quot;/&gt;&lt;wsp:rsid wsp:val=&quot;00407D41&quot;/&gt;&lt;wsp:rsid wsp:val=&quot;00407F18&quot;/&gt;&lt;wsp:rsid wsp:val=&quot;004102CD&quot;/&gt;&lt;wsp:rsid wsp:val=&quot;004106EE&quot;/&gt;&lt;wsp:rsid wsp:val=&quot;00411229&quot;/&gt;&lt;wsp:rsid wsp:val=&quot;00411B00&quot;/&gt;&lt;wsp:rsid wsp:val=&quot;00411FE8&quot;/&gt;&lt;wsp:rsid wsp:val=&quot;004120CB&quot;/&gt;&lt;wsp:rsid wsp:val=&quot;004134AF&quot;/&gt;&lt;wsp:rsid wsp:val=&quot;004137E5&quot;/&gt;&lt;wsp:rsid wsp:val=&quot;004140EB&quot;/&gt;&lt;wsp:rsid wsp:val=&quot;0041424B&quot;/&gt;&lt;wsp:rsid wsp:val=&quot;00414802&quot;/&gt;&lt;wsp:rsid wsp:val=&quot;004149F0&quot;/&gt;&lt;wsp:rsid wsp:val=&quot;00414C1D&quot;/&gt;&lt;wsp:rsid wsp:val=&quot;00414F02&quot;/&gt;&lt;wsp:rsid wsp:val=&quot;0041508B&quot;/&gt;&lt;wsp:rsid wsp:val=&quot;0041537F&quot;/&gt;&lt;wsp:rsid wsp:val=&quot;00415691&quot;/&gt;&lt;wsp:rsid wsp:val=&quot;0041577F&quot;/&gt;&lt;wsp:rsid wsp:val=&quot;004159DE&quot;/&gt;&lt;wsp:rsid wsp:val=&quot;00415E5B&quot;/&gt;&lt;wsp:rsid wsp:val=&quot;00415E5F&quot;/&gt;&lt;wsp:rsid wsp:val=&quot;004161FC&quot;/&gt;&lt;wsp:rsid wsp:val=&quot;0041622F&quot;/&gt;&lt;wsp:rsid wsp:val=&quot;00416242&quot;/&gt;&lt;wsp:rsid wsp:val=&quot;00416341&quot;/&gt;&lt;wsp:rsid wsp:val=&quot;00416CE4&quot;/&gt;&lt;wsp:rsid wsp:val=&quot;00416EF2&quot;/&gt;&lt;wsp:rsid wsp:val=&quot;0041705B&quot;/&gt;&lt;wsp:rsid wsp:val=&quot;00417347&quot;/&gt;&lt;wsp:rsid wsp:val=&quot;004179A1&quot;/&gt;&lt;wsp:rsid wsp:val=&quot;00417E17&quot;/&gt;&lt;wsp:rsid wsp:val=&quot;00417F4D&quot;/&gt;&lt;wsp:rsid wsp:val=&quot;00420156&quot;/&gt;&lt;wsp:rsid wsp:val=&quot;004205A6&quot;/&gt;&lt;wsp:rsid wsp:val=&quot;00420D45&quot;/&gt;&lt;wsp:rsid wsp:val=&quot;00421050&quot;/&gt;&lt;wsp:rsid wsp:val=&quot;004219DE&quot;/&gt;&lt;wsp:rsid wsp:val=&quot;00421FE4&quot;/&gt;&lt;wsp:rsid wsp:val=&quot;0042239F&quot;/&gt;&lt;wsp:rsid wsp:val=&quot;0042250E&quot;/&gt;&lt;wsp:rsid wsp:val=&quot;004229F4&quot;/&gt;&lt;wsp:rsid wsp:val=&quot;00423300&quot;/&gt;&lt;wsp:rsid wsp:val=&quot;00423C1D&quot;/&gt;&lt;wsp:rsid wsp:val=&quot;00424172&quot;/&gt;&lt;wsp:rsid wsp:val=&quot;00424D0D&quot;/&gt;&lt;wsp:rsid wsp:val=&quot;004254C9&quot;/&gt;&lt;wsp:rsid wsp:val=&quot;004258D3&quot;/&gt;&lt;wsp:rsid wsp:val=&quot;00425A95&quot;/&gt;&lt;wsp:rsid wsp:val=&quot;00425B09&quot;/&gt;&lt;wsp:rsid wsp:val=&quot;00425B13&quot;/&gt;&lt;wsp:rsid wsp:val=&quot;00425D44&quot;/&gt;&lt;wsp:rsid wsp:val=&quot;00425F72&quot;/&gt;&lt;wsp:rsid wsp:val=&quot;00425FCF&quot;/&gt;&lt;wsp:rsid wsp:val=&quot;00426383&quot;/&gt;&lt;wsp:rsid wsp:val=&quot;004267D5&quot;/&gt;&lt;wsp:rsid wsp:val=&quot;00426D73&quot;/&gt;&lt;wsp:rsid wsp:val=&quot;00427B29&quot;/&gt;&lt;wsp:rsid wsp:val=&quot;004302A5&quot;/&gt;&lt;wsp:rsid wsp:val=&quot;00430821&quot;/&gt;&lt;wsp:rsid wsp:val=&quot;00430A94&quot;/&gt;&lt;wsp:rsid wsp:val=&quot;004310C6&quot;/&gt;&lt;wsp:rsid wsp:val=&quot;004314D7&quot;/&gt;&lt;wsp:rsid wsp:val=&quot;004315CF&quot;/&gt;&lt;wsp:rsid wsp:val=&quot;004315EC&quot;/&gt;&lt;wsp:rsid wsp:val=&quot;004319E3&quot;/&gt;&lt;wsp:rsid wsp:val=&quot;00432794&quot;/&gt;&lt;wsp:rsid wsp:val=&quot;00432A1C&quot;/&gt;&lt;wsp:rsid wsp:val=&quot;00432D7E&quot;/&gt;&lt;wsp:rsid wsp:val=&quot;00433A2B&quot;/&gt;&lt;wsp:rsid wsp:val=&quot;00433E01&quot;/&gt;&lt;wsp:rsid wsp:val=&quot;00434A35&quot;/&gt;&lt;wsp:rsid wsp:val=&quot;0043513E&quot;/&gt;&lt;wsp:rsid wsp:val=&quot;00435170&quot;/&gt;&lt;wsp:rsid wsp:val=&quot;004352A1&quot;/&gt;&lt;wsp:rsid wsp:val=&quot;004353DD&quot;/&gt;&lt;wsp:rsid wsp:val=&quot;00435644&quot;/&gt;&lt;wsp:rsid wsp:val=&quot;00436377&quot;/&gt;&lt;wsp:rsid wsp:val=&quot;00436392&quot;/&gt;&lt;wsp:rsid wsp:val=&quot;00436974&quot;/&gt;&lt;wsp:rsid wsp:val=&quot;00436A03&quot;/&gt;&lt;wsp:rsid wsp:val=&quot;00437986&quot;/&gt;&lt;wsp:rsid wsp:val=&quot;00437E3F&quot;/&gt;&lt;wsp:rsid wsp:val=&quot;00440EB9&quot;/&gt;&lt;wsp:rsid wsp:val=&quot;004410EE&quot;/&gt;&lt;wsp:rsid wsp:val=&quot;00441445&quot;/&gt;&lt;wsp:rsid wsp:val=&quot;00442CE1&quot;/&gt;&lt;wsp:rsid wsp:val=&quot;00442ED9&quot;/&gt;&lt;wsp:rsid wsp:val=&quot;004433E0&quot;/&gt;&lt;wsp:rsid wsp:val=&quot;00443505&quot;/&gt;&lt;wsp:rsid wsp:val=&quot;0044358B&quot;/&gt;&lt;wsp:rsid wsp:val=&quot;00443D87&quot;/&gt;&lt;wsp:rsid wsp:val=&quot;004442AF&quot;/&gt;&lt;wsp:rsid wsp:val=&quot;00444338&quot;/&gt;&lt;wsp:rsid wsp:val=&quot;00444CC1&quot;/&gt;&lt;wsp:rsid wsp:val=&quot;0044504B&quot;/&gt;&lt;wsp:rsid wsp:val=&quot;0044587D&quot;/&gt;&lt;wsp:rsid wsp:val=&quot;00445953&quot;/&gt;&lt;wsp:rsid wsp:val=&quot;004459A4&quot;/&gt;&lt;wsp:rsid wsp:val=&quot;00445A9E&quot;/&gt;&lt;wsp:rsid wsp:val=&quot;00445C4F&quot;/&gt;&lt;wsp:rsid wsp:val=&quot;00445E74&quot;/&gt;&lt;wsp:rsid wsp:val=&quot;00445F9A&quot;/&gt;&lt;wsp:rsid wsp:val=&quot;00446341&quot;/&gt;&lt;wsp:rsid wsp:val=&quot;004463D1&quot;/&gt;&lt;wsp:rsid wsp:val=&quot;00446454&quot;/&gt;&lt;wsp:rsid wsp:val=&quot;004464C2&quot;/&gt;&lt;wsp:rsid wsp:val=&quot;00446608&quot;/&gt;&lt;wsp:rsid wsp:val=&quot;00446A71&quot;/&gt;&lt;wsp:rsid wsp:val=&quot;00447165&quot;/&gt;&lt;wsp:rsid wsp:val=&quot;00447722&quot;/&gt;&lt;wsp:rsid wsp:val=&quot;00447FE6&quot;/&gt;&lt;wsp:rsid wsp:val=&quot;0045041F&quot;/&gt;&lt;wsp:rsid wsp:val=&quot;004511AD&quot;/&gt;&lt;wsp:rsid wsp:val=&quot;00451357&quot;/&gt;&lt;wsp:rsid wsp:val=&quot;00451718&quot;/&gt;&lt;wsp:rsid wsp:val=&quot;004517B8&quot;/&gt;&lt;wsp:rsid wsp:val=&quot;0045214F&quot;/&gt;&lt;wsp:rsid wsp:val=&quot;004528D3&quot;/&gt;&lt;wsp:rsid wsp:val=&quot;00452C92&quot;/&gt;&lt;wsp:rsid wsp:val=&quot;00452F3D&quot;/&gt;&lt;wsp:rsid wsp:val=&quot;00453666&quot;/&gt;&lt;wsp:rsid wsp:val=&quot;00453DF9&quot;/&gt;&lt;wsp:rsid wsp:val=&quot;00454796&quot;/&gt;&lt;wsp:rsid wsp:val=&quot;0045496F&quot;/&gt;&lt;wsp:rsid wsp:val=&quot;00454A69&quot;/&gt;&lt;wsp:rsid wsp:val=&quot;004556E8&quot;/&gt;&lt;wsp:rsid wsp:val=&quot;00456066&quot;/&gt;&lt;wsp:rsid wsp:val=&quot;004561D2&quot;/&gt;&lt;wsp:rsid wsp:val=&quot;00456BF3&quot;/&gt;&lt;wsp:rsid wsp:val=&quot;00456C9F&quot;/&gt;&lt;wsp:rsid wsp:val=&quot;004574B2&quot;/&gt;&lt;wsp:rsid wsp:val=&quot;0046128F&quot;/&gt;&lt;wsp:rsid wsp:val=&quot;004614CD&quot;/&gt;&lt;wsp:rsid wsp:val=&quot;00461C87&quot;/&gt;&lt;wsp:rsid wsp:val=&quot;0046277B&quot;/&gt;&lt;wsp:rsid wsp:val=&quot;00462E5B&quot;/&gt;&lt;wsp:rsid wsp:val=&quot;00463241&quot;/&gt;&lt;wsp:rsid wsp:val=&quot;00463760&quot;/&gt;&lt;wsp:rsid wsp:val=&quot;00463921&quot;/&gt;&lt;wsp:rsid wsp:val=&quot;00464857&quot;/&gt;&lt;wsp:rsid wsp:val=&quot;00464862&quot;/&gt;&lt;wsp:rsid wsp:val=&quot;00466467&quot;/&gt;&lt;wsp:rsid wsp:val=&quot;00466BD7&quot;/&gt;&lt;wsp:rsid wsp:val=&quot;004679D0&quot;/&gt;&lt;wsp:rsid wsp:val=&quot;004700C0&quot;/&gt;&lt;wsp:rsid wsp:val=&quot;00470617&quot;/&gt;&lt;wsp:rsid wsp:val=&quot;00470AB1&quot;/&gt;&lt;wsp:rsid wsp:val=&quot;0047184D&quot;/&gt;&lt;wsp:rsid wsp:val=&quot;004719F8&quot;/&gt;&lt;wsp:rsid wsp:val=&quot;004727F0&quot;/&gt;&lt;wsp:rsid wsp:val=&quot;00473064&quot;/&gt;&lt;wsp:rsid wsp:val=&quot;004733C3&quot;/&gt;&lt;wsp:rsid wsp:val=&quot;00473EA8&quot;/&gt;&lt;wsp:rsid wsp:val=&quot;00474087&quot;/&gt;&lt;wsp:rsid wsp:val=&quot;004743DF&quot;/&gt;&lt;wsp:rsid wsp:val=&quot;00474810&quot;/&gt;&lt;wsp:rsid wsp:val=&quot;00474B1C&quot;/&gt;&lt;wsp:rsid wsp:val=&quot;00474B32&quot;/&gt;&lt;wsp:rsid wsp:val=&quot;00474E9B&quot;/&gt;&lt;wsp:rsid wsp:val=&quot;00475358&quot;/&gt;&lt;wsp:rsid wsp:val=&quot;004767A3&quot;/&gt;&lt;wsp:rsid wsp:val=&quot;00476D3F&quot;/&gt;&lt;wsp:rsid wsp:val=&quot;00477D09&quot;/&gt;&lt;wsp:rsid wsp:val=&quot;00477D7E&quot;/&gt;&lt;wsp:rsid wsp:val=&quot;004807B1&quot;/&gt;&lt;wsp:rsid wsp:val=&quot;004808F1&quot;/&gt;&lt;wsp:rsid wsp:val=&quot;004808F4&quot;/&gt;&lt;wsp:rsid wsp:val=&quot;0048100B&quot;/&gt;&lt;wsp:rsid wsp:val=&quot;004812A7&quot;/&gt;&lt;wsp:rsid wsp:val=&quot;004816D4&quot;/&gt;&lt;wsp:rsid wsp:val=&quot;004819B6&quot;/&gt;&lt;wsp:rsid wsp:val=&quot;00481B0E&quot;/&gt;&lt;wsp:rsid wsp:val=&quot;00481D62&quot;/&gt;&lt;wsp:rsid wsp:val=&quot;0048355F&quot;/&gt;&lt;wsp:rsid wsp:val=&quot;00483F59&quot;/&gt;&lt;wsp:rsid wsp:val=&quot;00483F92&quot;/&gt;&lt;wsp:rsid wsp:val=&quot;004849E1&quot;/&gt;&lt;wsp:rsid wsp:val=&quot;00484C53&quot;/&gt;&lt;wsp:rsid wsp:val=&quot;00484EA2&quot;/&gt;&lt;wsp:rsid wsp:val=&quot;004855E1&quot;/&gt;&lt;wsp:rsid wsp:val=&quot;00485A67&quot;/&gt;&lt;wsp:rsid wsp:val=&quot;00485C2E&quot;/&gt;&lt;wsp:rsid wsp:val=&quot;004871C8&quot;/&gt;&lt;wsp:rsid wsp:val=&quot;00487457&quot;/&gt;&lt;wsp:rsid wsp:val=&quot;004875EE&quot;/&gt;&lt;wsp:rsid wsp:val=&quot;0049016B&quot;/&gt;&lt;wsp:rsid wsp:val=&quot;00490253&quot;/&gt;&lt;wsp:rsid wsp:val=&quot;00490EE5&quot;/&gt;&lt;wsp:rsid wsp:val=&quot;004914EC&quot;/&gt;&lt;wsp:rsid wsp:val=&quot;004914FE&quot;/&gt;&lt;wsp:rsid wsp:val=&quot;00491F48&quot;/&gt;&lt;wsp:rsid wsp:val=&quot;00493080&quot;/&gt;&lt;wsp:rsid wsp:val=&quot;00493408&quot;/&gt;&lt;wsp:rsid wsp:val=&quot;004943EB&quot;/&gt;&lt;wsp:rsid wsp:val=&quot;00494966&quot;/&gt;&lt;wsp:rsid wsp:val=&quot;00494A69&quot;/&gt;&lt;wsp:rsid wsp:val=&quot;004951A8&quot;/&gt;&lt;wsp:rsid wsp:val=&quot;00495412&quot;/&gt;&lt;wsp:rsid wsp:val=&quot;00495451&quot;/&gt;&lt;wsp:rsid wsp:val=&quot;004961C0&quot;/&gt;&lt;wsp:rsid wsp:val=&quot;00496929&quot;/&gt;&lt;wsp:rsid wsp:val=&quot;00496A41&quot;/&gt;&lt;wsp:rsid wsp:val=&quot;004A0129&quot;/&gt;&lt;wsp:rsid wsp:val=&quot;004A10A6&quot;/&gt;&lt;wsp:rsid wsp:val=&quot;004A170E&quot;/&gt;&lt;wsp:rsid wsp:val=&quot;004A1808&quot;/&gt;&lt;wsp:rsid wsp:val=&quot;004A1E15&quot;/&gt;&lt;wsp:rsid wsp:val=&quot;004A2667&quot;/&gt;&lt;wsp:rsid wsp:val=&quot;004A273E&quot;/&gt;&lt;wsp:rsid wsp:val=&quot;004A31AC&quot;/&gt;&lt;wsp:rsid wsp:val=&quot;004A375A&quot;/&gt;&lt;wsp:rsid wsp:val=&quot;004A4733&quot;/&gt;&lt;wsp:rsid wsp:val=&quot;004A47D6&quot;/&gt;&lt;wsp:rsid wsp:val=&quot;004A493A&quot;/&gt;&lt;wsp:rsid wsp:val=&quot;004A4992&quot;/&gt;&lt;wsp:rsid wsp:val=&quot;004A4B22&quot;/&gt;&lt;wsp:rsid wsp:val=&quot;004A4D3F&quot;/&gt;&lt;wsp:rsid wsp:val=&quot;004A4DAF&quot;/&gt;&lt;wsp:rsid wsp:val=&quot;004A4F52&quot;/&gt;&lt;wsp:rsid wsp:val=&quot;004A5F39&quot;/&gt;&lt;wsp:rsid wsp:val=&quot;004A63C3&quot;/&gt;&lt;wsp:rsid wsp:val=&quot;004A6822&quot;/&gt;&lt;wsp:rsid wsp:val=&quot;004A6DFB&quot;/&gt;&lt;wsp:rsid wsp:val=&quot;004A72B8&quot;/&gt;&lt;wsp:rsid wsp:val=&quot;004A7900&quot;/&gt;&lt;wsp:rsid wsp:val=&quot;004A7ED5&quot;/&gt;&lt;wsp:rsid wsp:val=&quot;004B03B3&quot;/&gt;&lt;wsp:rsid wsp:val=&quot;004B0D19&quot;/&gt;&lt;wsp:rsid wsp:val=&quot;004B12C9&quot;/&gt;&lt;wsp:rsid wsp:val=&quot;004B1312&quot;/&gt;&lt;wsp:rsid wsp:val=&quot;004B14E9&quot;/&gt;&lt;wsp:rsid wsp:val=&quot;004B1621&quot;/&gt;&lt;wsp:rsid wsp:val=&quot;004B16A8&quot;/&gt;&lt;wsp:rsid wsp:val=&quot;004B1B8D&quot;/&gt;&lt;wsp:rsid wsp:val=&quot;004B2407&quot;/&gt;&lt;wsp:rsid wsp:val=&quot;004B242B&quot;/&gt;&lt;wsp:rsid wsp:val=&quot;004B25DA&quot;/&gt;&lt;wsp:rsid wsp:val=&quot;004B291B&quot;/&gt;&lt;wsp:rsid wsp:val=&quot;004B2EAA&quot;/&gt;&lt;wsp:rsid wsp:val=&quot;004B30AD&quot;/&gt;&lt;wsp:rsid wsp:val=&quot;004B31E4&quot;/&gt;&lt;wsp:rsid wsp:val=&quot;004B3A77&quot;/&gt;&lt;wsp:rsid wsp:val=&quot;004B4801&quot;/&gt;&lt;wsp:rsid wsp:val=&quot;004B4D06&quot;/&gt;&lt;wsp:rsid wsp:val=&quot;004B504A&quot;/&gt;&lt;wsp:rsid wsp:val=&quot;004B546A&quot;/&gt;&lt;wsp:rsid wsp:val=&quot;004B5D83&quot;/&gt;&lt;wsp:rsid wsp:val=&quot;004B5F98&quot;/&gt;&lt;wsp:rsid wsp:val=&quot;004B6328&quot;/&gt;&lt;wsp:rsid wsp:val=&quot;004B65C3&quot;/&gt;&lt;wsp:rsid wsp:val=&quot;004B660D&quot;/&gt;&lt;wsp:rsid wsp:val=&quot;004B664E&quot;/&gt;&lt;wsp:rsid wsp:val=&quot;004B69B7&quot;/&gt;&lt;wsp:rsid wsp:val=&quot;004B6FF4&quot;/&gt;&lt;wsp:rsid wsp:val=&quot;004B7C9B&quot;/&gt;&lt;wsp:rsid wsp:val=&quot;004B7D13&quot;/&gt;&lt;wsp:rsid wsp:val=&quot;004C0192&quot;/&gt;&lt;wsp:rsid wsp:val=&quot;004C02EE&quot;/&gt;&lt;wsp:rsid wsp:val=&quot;004C0590&quot;/&gt;&lt;wsp:rsid wsp:val=&quot;004C06E5&quot;/&gt;&lt;wsp:rsid wsp:val=&quot;004C0928&quot;/&gt;&lt;wsp:rsid wsp:val=&quot;004C09D2&quot;/&gt;&lt;wsp:rsid wsp:val=&quot;004C0C93&quot;/&gt;&lt;wsp:rsid wsp:val=&quot;004C1C18&quot;/&gt;&lt;wsp:rsid wsp:val=&quot;004C2309&quot;/&gt;&lt;wsp:rsid wsp:val=&quot;004C28A7&quot;/&gt;&lt;wsp:rsid wsp:val=&quot;004C2A29&quot;/&gt;&lt;wsp:rsid wsp:val=&quot;004C300F&quot;/&gt;&lt;wsp:rsid wsp:val=&quot;004C36F6&quot;/&gt;&lt;wsp:rsid wsp:val=&quot;004C3F91&quot;/&gt;&lt;wsp:rsid wsp:val=&quot;004C45D9&quot;/&gt;&lt;wsp:rsid wsp:val=&quot;004C4BF7&quot;/&gt;&lt;wsp:rsid wsp:val=&quot;004C5A7B&quot;/&gt;&lt;wsp:rsid wsp:val=&quot;004C64C6&quot;/&gt;&lt;wsp:rsid wsp:val=&quot;004C7196&quot;/&gt;&lt;wsp:rsid wsp:val=&quot;004C7A8A&quot;/&gt;&lt;wsp:rsid wsp:val=&quot;004C7E92&quot;/&gt;&lt;wsp:rsid wsp:val=&quot;004C7EFF&quot;/&gt;&lt;wsp:rsid wsp:val=&quot;004D080A&quot;/&gt;&lt;wsp:rsid wsp:val=&quot;004D0D8B&quot;/&gt;&lt;wsp:rsid wsp:val=&quot;004D137A&quot;/&gt;&lt;wsp:rsid wsp:val=&quot;004D195E&quot;/&gt;&lt;wsp:rsid wsp:val=&quot;004D198A&quot;/&gt;&lt;wsp:rsid wsp:val=&quot;004D1BAD&quot;/&gt;&lt;wsp:rsid wsp:val=&quot;004D2245&quot;/&gt;&lt;wsp:rsid wsp:val=&quot;004D2305&quot;/&gt;&lt;wsp:rsid wsp:val=&quot;004D24C2&quot;/&gt;&lt;wsp:rsid wsp:val=&quot;004D264A&quot;/&gt;&lt;wsp:rsid wsp:val=&quot;004D29C2&quot;/&gt;&lt;wsp:rsid wsp:val=&quot;004D2D9E&quot;/&gt;&lt;wsp:rsid wsp:val=&quot;004D3BCF&quot;/&gt;&lt;wsp:rsid wsp:val=&quot;004D4BEC&quot;/&gt;&lt;wsp:rsid wsp:val=&quot;004D4DF3&quot;/&gt;&lt;wsp:rsid wsp:val=&quot;004D4E4E&quot;/&gt;&lt;wsp:rsid wsp:val=&quot;004D5769&quot;/&gt;&lt;wsp:rsid wsp:val=&quot;004D5AB4&quot;/&gt;&lt;wsp:rsid wsp:val=&quot;004D6164&quot;/&gt;&lt;wsp:rsid wsp:val=&quot;004D6697&quot;/&gt;&lt;wsp:rsid wsp:val=&quot;004D7A6C&quot;/&gt;&lt;wsp:rsid wsp:val=&quot;004E0414&quot;/&gt;&lt;wsp:rsid wsp:val=&quot;004E0A89&quot;/&gt;&lt;wsp:rsid wsp:val=&quot;004E0FB8&quot;/&gt;&lt;wsp:rsid wsp:val=&quot;004E11F0&quot;/&gt;&lt;wsp:rsid wsp:val=&quot;004E122D&quot;/&gt;&lt;wsp:rsid wsp:val=&quot;004E234C&quot;/&gt;&lt;wsp:rsid wsp:val=&quot;004E33BD&quot;/&gt;&lt;wsp:rsid wsp:val=&quot;004E3593&quot;/&gt;&lt;wsp:rsid wsp:val=&quot;004E3D74&quot;/&gt;&lt;wsp:rsid wsp:val=&quot;004E3E02&quot;/&gt;&lt;wsp:rsid wsp:val=&quot;004E3E31&quot;/&gt;&lt;wsp:rsid wsp:val=&quot;004E4DDA&quot;/&gt;&lt;wsp:rsid wsp:val=&quot;004E4E3D&quot;/&gt;&lt;wsp:rsid wsp:val=&quot;004E55BE&quot;/&gt;&lt;wsp:rsid wsp:val=&quot;004E5DA2&quot;/&gt;&lt;wsp:rsid wsp:val=&quot;004E6F23&quot;/&gt;&lt;wsp:rsid wsp:val=&quot;004E6F79&quot;/&gt;&lt;wsp:rsid wsp:val=&quot;004E7EA6&quot;/&gt;&lt;wsp:rsid wsp:val=&quot;004F0268&quot;/&gt;&lt;wsp:rsid wsp:val=&quot;004F07D1&quot;/&gt;&lt;wsp:rsid wsp:val=&quot;004F08F0&quot;/&gt;&lt;wsp:rsid wsp:val=&quot;004F11F8&quot;/&gt;&lt;wsp:rsid wsp:val=&quot;004F1958&quot;/&gt;&lt;wsp:rsid wsp:val=&quot;004F1F2B&quot;/&gt;&lt;wsp:rsid wsp:val=&quot;004F298F&quot;/&gt;&lt;wsp:rsid wsp:val=&quot;004F34EA&quot;/&gt;&lt;wsp:rsid wsp:val=&quot;004F42C4&quot;/&gt;&lt;wsp:rsid wsp:val=&quot;004F4CC0&quot;/&gt;&lt;wsp:rsid wsp:val=&quot;004F4E1F&quot;/&gt;&lt;wsp:rsid wsp:val=&quot;004F5BBC&quot;/&gt;&lt;wsp:rsid wsp:val=&quot;004F6007&quot;/&gt;&lt;wsp:rsid wsp:val=&quot;004F691D&quot;/&gt;&lt;wsp:rsid wsp:val=&quot;004F756D&quot;/&gt;&lt;wsp:rsid wsp:val=&quot;004F7E0C&quot;/&gt;&lt;wsp:rsid wsp:val=&quot;0050049D&quot;/&gt;&lt;wsp:rsid wsp:val=&quot;005012C3&quot;/&gt;&lt;wsp:rsid wsp:val=&quot;00501385&quot;/&gt;&lt;wsp:rsid wsp:val=&quot;005013EB&quot;/&gt;&lt;wsp:rsid wsp:val=&quot;0050143B&quot;/&gt;&lt;wsp:rsid wsp:val=&quot;00501773&quot;/&gt;&lt;wsp:rsid wsp:val=&quot;005019BD&quot;/&gt;&lt;wsp:rsid wsp:val=&quot;00501A22&quot;/&gt;&lt;wsp:rsid wsp:val=&quot;00501E6C&quot;/&gt;&lt;wsp:rsid wsp:val=&quot;00501F1E&quot;/&gt;&lt;wsp:rsid wsp:val=&quot;00501F77&quot;/&gt;&lt;wsp:rsid wsp:val=&quot;005022A1&quot;/&gt;&lt;wsp:rsid wsp:val=&quot;005025E7&quot;/&gt;&lt;wsp:rsid wsp:val=&quot;00503222&quot;/&gt;&lt;wsp:rsid wsp:val=&quot;0050385A&quot;/&gt;&lt;wsp:rsid wsp:val=&quot;00503B0F&quot;/&gt;&lt;wsp:rsid wsp:val=&quot;00503D32&quot;/&gt;&lt;wsp:rsid wsp:val=&quot;00503DBD&quot;/&gt;&lt;wsp:rsid wsp:val=&quot;005047E4&quot;/&gt;&lt;wsp:rsid wsp:val=&quot;0050497C&quot;/&gt;&lt;wsp:rsid wsp:val=&quot;005054AE&quot;/&gt;&lt;wsp:rsid wsp:val=&quot;00505996&quot;/&gt;&lt;wsp:rsid wsp:val=&quot;00505A35&quot;/&gt;&lt;wsp:rsid wsp:val=&quot;00506F4C&quot;/&gt;&lt;wsp:rsid wsp:val=&quot;005070B7&quot;/&gt;&lt;wsp:rsid wsp:val=&quot;00507538&quot;/&gt;&lt;wsp:rsid wsp:val=&quot;00507619&quot;/&gt;&lt;wsp:rsid wsp:val=&quot;00507953&quot;/&gt;&lt;wsp:rsid wsp:val=&quot;005079EB&quot;/&gt;&lt;wsp:rsid wsp:val=&quot;00507C49&quot;/&gt;&lt;wsp:rsid wsp:val=&quot;005102F8&quot;/&gt;&lt;wsp:rsid wsp:val=&quot;00510324&quot;/&gt;&lt;wsp:rsid wsp:val=&quot;00510F5B&quot;/&gt;&lt;wsp:rsid wsp:val=&quot;00511449&quot;/&gt;&lt;wsp:rsid wsp:val=&quot;00511991&quot;/&gt;&lt;wsp:rsid wsp:val=&quot;00511ED0&quot;/&gt;&lt;wsp:rsid wsp:val=&quot;005121C7&quot;/&gt;&lt;wsp:rsid wsp:val=&quot;00512356&quot;/&gt;&lt;wsp:rsid wsp:val=&quot;005126BE&quot;/&gt;&lt;wsp:rsid wsp:val=&quot;00512890&quot;/&gt;&lt;wsp:rsid wsp:val=&quot;00512BA9&quot;/&gt;&lt;wsp:rsid wsp:val=&quot;00512CFA&quot;/&gt;&lt;wsp:rsid wsp:val=&quot;005138DE&quot;/&gt;&lt;wsp:rsid wsp:val=&quot;00513974&quot;/&gt;&lt;wsp:rsid wsp:val=&quot;00513E82&quot;/&gt;&lt;wsp:rsid wsp:val=&quot;00514153&quot;/&gt;&lt;wsp:rsid wsp:val=&quot;0051436D&quot;/&gt;&lt;wsp:rsid wsp:val=&quot;005144A2&quot;/&gt;&lt;wsp:rsid wsp:val=&quot;0051460C&quot;/&gt;&lt;wsp:rsid wsp:val=&quot;0051485C&quot;/&gt;&lt;wsp:rsid wsp:val=&quot;0051488B&quot;/&gt;&lt;wsp:rsid wsp:val=&quot;00514D0A&quot;/&gt;&lt;wsp:rsid wsp:val=&quot;0051594C&quot;/&gt;&lt;wsp:rsid wsp:val=&quot;005159FE&quot;/&gt;&lt;wsp:rsid wsp:val=&quot;0051607D&quot;/&gt;&lt;wsp:rsid wsp:val=&quot;005175AE&quot;/&gt;&lt;wsp:rsid wsp:val=&quot;00517CA3&quot;/&gt;&lt;wsp:rsid wsp:val=&quot;00517CDA&quot;/&gt;&lt;wsp:rsid wsp:val=&quot;0052042B&quot;/&gt;&lt;wsp:rsid wsp:val=&quot;005213A5&quot;/&gt;&lt;wsp:rsid wsp:val=&quot;0052141B&quot;/&gt;&lt;wsp:rsid wsp:val=&quot;00521FFE&quot;/&gt;&lt;wsp:rsid wsp:val=&quot;00522C84&quot;/&gt;&lt;wsp:rsid wsp:val=&quot;00523075&quot;/&gt;&lt;wsp:rsid wsp:val=&quot;005230ED&quot;/&gt;&lt;wsp:rsid wsp:val=&quot;0052382A&quot;/&gt;&lt;wsp:rsid wsp:val=&quot;00523B93&quot;/&gt;&lt;wsp:rsid wsp:val=&quot;005248AA&quot;/&gt;&lt;wsp:rsid wsp:val=&quot;00525102&quot;/&gt;&lt;wsp:rsid wsp:val=&quot;005258F2&quot;/&gt;&lt;wsp:rsid wsp:val=&quot;00525D45&quot;/&gt;&lt;wsp:rsid wsp:val=&quot;00526771&quot;/&gt;&lt;wsp:rsid wsp:val=&quot;00527577&quot;/&gt;&lt;wsp:rsid wsp:val=&quot;00530143&quot;/&gt;&lt;wsp:rsid wsp:val=&quot;00530955&quot;/&gt;&lt;wsp:rsid wsp:val=&quot;0053120D&quot;/&gt;&lt;wsp:rsid wsp:val=&quot;0053241C&quot;/&gt;&lt;wsp:rsid wsp:val=&quot;005325E5&quot;/&gt;&lt;wsp:rsid wsp:val=&quot;00532B2E&quot;/&gt;&lt;wsp:rsid wsp:val=&quot;0053316B&quot;/&gt;&lt;wsp:rsid wsp:val=&quot;005332DB&quot;/&gt;&lt;wsp:rsid wsp:val=&quot;00533533&quot;/&gt;&lt;wsp:rsid wsp:val=&quot;00534147&quot;/&gt;&lt;wsp:rsid wsp:val=&quot;0053458E&quot;/&gt;&lt;wsp:rsid wsp:val=&quot;005346DD&quot;/&gt;&lt;wsp:rsid wsp:val=&quot;00534EE9&quot;/&gt;&lt;wsp:rsid wsp:val=&quot;0053536D&quot;/&gt;&lt;wsp:rsid wsp:val=&quot;00535FE3&quot;/&gt;&lt;wsp:rsid wsp:val=&quot;005362B7&quot;/&gt;&lt;wsp:rsid wsp:val=&quot;0053640D&quot;/&gt;&lt;wsp:rsid wsp:val=&quot;005369B6&quot;/&gt;&lt;wsp:rsid wsp:val=&quot;00536ADB&quot;/&gt;&lt;wsp:rsid wsp:val=&quot;0053719E&quot;/&gt;&lt;wsp:rsid wsp:val=&quot;00542699&quot;/&gt;&lt;wsp:rsid wsp:val=&quot;00542A0F&quot;/&gt;&lt;wsp:rsid wsp:val=&quot;00542F2E&quot;/&gt;&lt;wsp:rsid wsp:val=&quot;005430E6&quot;/&gt;&lt;wsp:rsid wsp:val=&quot;00543519&quot;/&gt;&lt;wsp:rsid wsp:val=&quot;0054383A&quot;/&gt;&lt;wsp:rsid wsp:val=&quot;00543B33&quot;/&gt;&lt;wsp:rsid wsp:val=&quot;00543C12&quot;/&gt;&lt;wsp:rsid wsp:val=&quot;00543E04&quot;/&gt;&lt;wsp:rsid wsp:val=&quot;0054414B&quot;/&gt;&lt;wsp:rsid wsp:val=&quot;00544375&quot;/&gt;&lt;wsp:rsid wsp:val=&quot;005444D4&quot;/&gt;&lt;wsp:rsid wsp:val=&quot;00544AB6&quot;/&gt;&lt;wsp:rsid wsp:val=&quot;00545313&quot;/&gt;&lt;wsp:rsid wsp:val=&quot;00545347&quot;/&gt;&lt;wsp:rsid wsp:val=&quot;0054654F&quot;/&gt;&lt;wsp:rsid wsp:val=&quot;005466B5&quot;/&gt;&lt;wsp:rsid wsp:val=&quot;0054679B&quot;/&gt;&lt;wsp:rsid wsp:val=&quot;00546ACC&quot;/&gt;&lt;wsp:rsid wsp:val=&quot;00546D57&quot;/&gt;&lt;wsp:rsid wsp:val=&quot;00547144&quot;/&gt;&lt;wsp:rsid wsp:val=&quot;00547653&quot;/&gt;&lt;wsp:rsid wsp:val=&quot;0055012B&quot;/&gt;&lt;wsp:rsid wsp:val=&quot;00550579&quot;/&gt;&lt;wsp:rsid wsp:val=&quot;00551536&quot;/&gt;&lt;wsp:rsid wsp:val=&quot;00551AED&quot;/&gt;&lt;wsp:rsid wsp:val=&quot;00551E15&quot;/&gt;&lt;wsp:rsid wsp:val=&quot;00553872&quot;/&gt;&lt;wsp:rsid wsp:val=&quot;00553B42&quot;/&gt;&lt;wsp:rsid wsp:val=&quot;0055447D&quot;/&gt;&lt;wsp:rsid wsp:val=&quot;005552DA&quot;/&gt;&lt;wsp:rsid wsp:val=&quot;005553BB&quot;/&gt;&lt;wsp:rsid wsp:val=&quot;0055583B&quot;/&gt;&lt;wsp:rsid wsp:val=&quot;00555AC5&quot;/&gt;&lt;wsp:rsid wsp:val=&quot;00555E9F&quot;/&gt;&lt;wsp:rsid wsp:val=&quot;0055626D&quot;/&gt;&lt;wsp:rsid wsp:val=&quot;00556451&quot;/&gt;&lt;wsp:rsid wsp:val=&quot;005569AD&quot;/&gt;&lt;wsp:rsid wsp:val=&quot;00556EB7&quot;/&gt;&lt;wsp:rsid wsp:val=&quot;0055717B&quot;/&gt;&lt;wsp:rsid wsp:val=&quot;0055753B&quot;/&gt;&lt;wsp:rsid wsp:val=&quot;00557A52&quot;/&gt;&lt;wsp:rsid wsp:val=&quot;005600E4&quot;/&gt;&lt;wsp:rsid wsp:val=&quot;00560328&quot;/&gt;&lt;wsp:rsid wsp:val=&quot;0056047D&quot;/&gt;&lt;wsp:rsid wsp:val=&quot;00560D99&quot;/&gt;&lt;wsp:rsid wsp:val=&quot;00560F63&quot;/&gt;&lt;wsp:rsid wsp:val=&quot;00561026&quot;/&gt;&lt;wsp:rsid wsp:val=&quot;0056253B&quot;/&gt;&lt;wsp:rsid wsp:val=&quot;005626D5&quot;/&gt;&lt;wsp:rsid wsp:val=&quot;0056295E&quot;/&gt;&lt;wsp:rsid wsp:val=&quot;00562DB5&quot;/&gt;&lt;wsp:rsid wsp:val=&quot;00563384&quot;/&gt;&lt;wsp:rsid wsp:val=&quot;005638FD&quot;/&gt;&lt;wsp:rsid wsp:val=&quot;005639B0&quot;/&gt;&lt;wsp:rsid wsp:val=&quot;00563B61&quot;/&gt;&lt;wsp:rsid wsp:val=&quot;00563CEC&quot;/&gt;&lt;wsp:rsid wsp:val=&quot;005643DD&quot;/&gt;&lt;wsp:rsid wsp:val=&quot;005652B6&quot;/&gt;&lt;wsp:rsid wsp:val=&quot;00565472&quot;/&gt;&lt;wsp:rsid wsp:val=&quot;0056566C&quot;/&gt;&lt;wsp:rsid wsp:val=&quot;00565A3E&quot;/&gt;&lt;wsp:rsid wsp:val=&quot;00565CD4&quot;/&gt;&lt;wsp:rsid wsp:val=&quot;005665A5&quot;/&gt;&lt;wsp:rsid wsp:val=&quot;005679D2&quot;/&gt;&lt;wsp:rsid wsp:val=&quot;00567B0B&quot;/&gt;&lt;wsp:rsid wsp:val=&quot;00570CA1&quot;/&gt;&lt;wsp:rsid wsp:val=&quot;00570EC6&quot;/&gt;&lt;wsp:rsid wsp:val=&quot;00571302&quot;/&gt;&lt;wsp:rsid wsp:val=&quot;005715BE&quot;/&gt;&lt;wsp:rsid wsp:val=&quot;00572094&quot;/&gt;&lt;wsp:rsid wsp:val=&quot;005729A5&quot;/&gt;&lt;wsp:rsid wsp:val=&quot;00573AF6&quot;/&gt;&lt;wsp:rsid wsp:val=&quot;00573DB2&quot;/&gt;&lt;wsp:rsid wsp:val=&quot;00573E5C&quot;/&gt;&lt;wsp:rsid wsp:val=&quot;005741D7&quot;/&gt;&lt;wsp:rsid wsp:val=&quot;00574479&quot;/&gt;&lt;wsp:rsid wsp:val=&quot;005746DE&quot;/&gt;&lt;wsp:rsid wsp:val=&quot;00574711&quot;/&gt;&lt;wsp:rsid wsp:val=&quot;00574B90&quot;/&gt;&lt;wsp:rsid wsp:val=&quot;0057574A&quot;/&gt;&lt;wsp:rsid wsp:val=&quot;005757C1&quot;/&gt;&lt;wsp:rsid wsp:val=&quot;00575917&quot;/&gt;&lt;wsp:rsid wsp:val=&quot;005759B7&quot;/&gt;&lt;wsp:rsid wsp:val=&quot;00576357&quot;/&gt;&lt;wsp:rsid wsp:val=&quot;00576483&quot;/&gt;&lt;wsp:rsid wsp:val=&quot;00576599&quot;/&gt;&lt;wsp:rsid wsp:val=&quot;00576F5A&quot;/&gt;&lt;wsp:rsid wsp:val=&quot;0057709C&quot;/&gt;&lt;wsp:rsid wsp:val=&quot;00577299&quot;/&gt;&lt;wsp:rsid wsp:val=&quot;00577A48&quot;/&gt;&lt;wsp:rsid wsp:val=&quot;00577C76&quot;/&gt;&lt;wsp:rsid wsp:val=&quot;0058055E&quot;/&gt;&lt;wsp:rsid wsp:val=&quot;00580F3D&quot;/&gt;&lt;wsp:rsid wsp:val=&quot;005811F6&quot;/&gt;&lt;wsp:rsid wsp:val=&quot;005814D9&quot;/&gt;&lt;wsp:rsid wsp:val=&quot;005816C5&quot;/&gt;&lt;wsp:rsid wsp:val=&quot;00581C8C&quot;/&gt;&lt;wsp:rsid wsp:val=&quot;00582077&quot;/&gt;&lt;wsp:rsid wsp:val=&quot;00582080&quot;/&gt;&lt;wsp:rsid wsp:val=&quot;00582C50&quot;/&gt;&lt;wsp:rsid wsp:val=&quot;005842A1&quot;/&gt;&lt;wsp:rsid wsp:val=&quot;00584727&quot;/&gt;&lt;wsp:rsid wsp:val=&quot;00585BE9&quot;/&gt;&lt;wsp:rsid wsp:val=&quot;005867FC&quot;/&gt;&lt;wsp:rsid wsp:val=&quot;00586809&quot;/&gt;&lt;wsp:rsid wsp:val=&quot;00586BF1&quot;/&gt;&lt;wsp:rsid wsp:val=&quot;00587821&quot;/&gt;&lt;wsp:rsid wsp:val=&quot;0059039C&quot;/&gt;&lt;wsp:rsid wsp:val=&quot;00590B20&quot;/&gt;&lt;wsp:rsid wsp:val=&quot;00590EAA&quot;/&gt;&lt;wsp:rsid wsp:val=&quot;00591CE6&quot;/&gt;&lt;wsp:rsid wsp:val=&quot;0059256C&quot;/&gt;&lt;wsp:rsid wsp:val=&quot;00592722&quot;/&gt;&lt;wsp:rsid wsp:val=&quot;0059339E&quot;/&gt;&lt;wsp:rsid wsp:val=&quot;00593910&quot;/&gt;&lt;wsp:rsid wsp:val=&quot;005939EE&quot;/&gt;&lt;wsp:rsid wsp:val=&quot;00593C26&quot;/&gt;&lt;wsp:rsid wsp:val=&quot;00594136&quot;/&gt;&lt;wsp:rsid wsp:val=&quot;00594C3C&quot;/&gt;&lt;wsp:rsid wsp:val=&quot;00594CC7&quot;/&gt;&lt;wsp:rsid wsp:val=&quot;00594DCC&quot;/&gt;&lt;wsp:rsid wsp:val=&quot;0059516A&quot;/&gt;&lt;wsp:rsid wsp:val=&quot;005951D3&quot;/&gt;&lt;wsp:rsid wsp:val=&quot;00595282&quot;/&gt;&lt;wsp:rsid wsp:val=&quot;00595306&quot;/&gt;&lt;wsp:rsid wsp:val=&quot;00595970&quot;/&gt;&lt;wsp:rsid wsp:val=&quot;005959E4&quot;/&gt;&lt;wsp:rsid wsp:val=&quot;00595A54&quot;/&gt;&lt;wsp:rsid wsp:val=&quot;00595F6E&quot;/&gt;&lt;wsp:rsid wsp:val=&quot;00596285&quot;/&gt;&lt;wsp:rsid wsp:val=&quot;005967EC&quot;/&gt;&lt;wsp:rsid wsp:val=&quot;00596B0D&quot;/&gt;&lt;wsp:rsid wsp:val=&quot;00596EDE&quot;/&gt;&lt;wsp:rsid wsp:val=&quot;0059709D&quot;/&gt;&lt;wsp:rsid wsp:val=&quot;005972D1&quot;/&gt;&lt;wsp:rsid wsp:val=&quot;0059752F&quot;/&gt;&lt;wsp:rsid wsp:val=&quot;005A0648&quot;/&gt;&lt;wsp:rsid wsp:val=&quot;005A09AB&quot;/&gt;&lt;wsp:rsid wsp:val=&quot;005A1228&quot;/&gt;&lt;wsp:rsid wsp:val=&quot;005A1376&quot;/&gt;&lt;wsp:rsid wsp:val=&quot;005A1484&quot;/&gt;&lt;wsp:rsid wsp:val=&quot;005A16CB&quot;/&gt;&lt;wsp:rsid wsp:val=&quot;005A18DD&quot;/&gt;&lt;wsp:rsid wsp:val=&quot;005A1B47&quot;/&gt;&lt;wsp:rsid wsp:val=&quot;005A1DD5&quot;/&gt;&lt;wsp:rsid wsp:val=&quot;005A2101&quot;/&gt;&lt;wsp:rsid wsp:val=&quot;005A33AD&quot;/&gt;&lt;wsp:rsid wsp:val=&quot;005A36A2&quot;/&gt;&lt;wsp:rsid wsp:val=&quot;005A3B47&quot;/&gt;&lt;wsp:rsid wsp:val=&quot;005A3BE1&quot;/&gt;&lt;wsp:rsid wsp:val=&quot;005A3D9F&quot;/&gt;&lt;wsp:rsid wsp:val=&quot;005A4081&quot;/&gt;&lt;wsp:rsid wsp:val=&quot;005A43B8&quot;/&gt;&lt;wsp:rsid wsp:val=&quot;005A4C2D&quot;/&gt;&lt;wsp:rsid wsp:val=&quot;005A57F4&quot;/&gt;&lt;wsp:rsid wsp:val=&quot;005A6290&quot;/&gt;&lt;wsp:rsid wsp:val=&quot;005A65FA&quot;/&gt;&lt;wsp:rsid wsp:val=&quot;005A6673&quot;/&gt;&lt;wsp:rsid wsp:val=&quot;005A6AAD&quot;/&gt;&lt;wsp:rsid wsp:val=&quot;005A6C23&quot;/&gt;&lt;wsp:rsid wsp:val=&quot;005A7018&quot;/&gt;&lt;wsp:rsid wsp:val=&quot;005A775C&quot;/&gt;&lt;wsp:rsid wsp:val=&quot;005A78C6&quot;/&gt;&lt;wsp:rsid wsp:val=&quot;005A7A58&quot;/&gt;&lt;wsp:rsid wsp:val=&quot;005B041A&quot;/&gt;&lt;wsp:rsid wsp:val=&quot;005B0508&quot;/&gt;&lt;wsp:rsid wsp:val=&quot;005B08F1&quot;/&gt;&lt;wsp:rsid wsp:val=&quot;005B0968&quot;/&gt;&lt;wsp:rsid wsp:val=&quot;005B10DF&quot;/&gt;&lt;wsp:rsid wsp:val=&quot;005B2126&quot;/&gt;&lt;wsp:rsid wsp:val=&quot;005B26ED&quot;/&gt;&lt;wsp:rsid wsp:val=&quot;005B3368&quot;/&gt;&lt;wsp:rsid wsp:val=&quot;005B35EC&quot;/&gt;&lt;wsp:rsid wsp:val=&quot;005B3696&quot;/&gt;&lt;wsp:rsid wsp:val=&quot;005B3A83&quot;/&gt;&lt;wsp:rsid wsp:val=&quot;005B3BD6&quot;/&gt;&lt;wsp:rsid wsp:val=&quot;005B44AC&quot;/&gt;&lt;wsp:rsid wsp:val=&quot;005B45E6&quot;/&gt;&lt;wsp:rsid wsp:val=&quot;005B5BF7&quot;/&gt;&lt;wsp:rsid wsp:val=&quot;005B5E52&quot;/&gt;&lt;wsp:rsid wsp:val=&quot;005B5F02&quot;/&gt;&lt;wsp:rsid wsp:val=&quot;005B6845&quot;/&gt;&lt;wsp:rsid wsp:val=&quot;005B6AF2&quot;/&gt;&lt;wsp:rsid wsp:val=&quot;005B737A&quot;/&gt;&lt;wsp:rsid wsp:val=&quot;005B739A&quot;/&gt;&lt;wsp:rsid wsp:val=&quot;005B7BB5&quot;/&gt;&lt;wsp:rsid wsp:val=&quot;005C00DA&quot;/&gt;&lt;wsp:rsid wsp:val=&quot;005C02E0&quot;/&gt;&lt;wsp:rsid wsp:val=&quot;005C0C34&quot;/&gt;&lt;wsp:rsid wsp:val=&quot;005C0F68&quot;/&gt;&lt;wsp:rsid wsp:val=&quot;005C0FEF&quot;/&gt;&lt;wsp:rsid wsp:val=&quot;005C10B4&quot;/&gt;&lt;wsp:rsid wsp:val=&quot;005C1772&quot;/&gt;&lt;wsp:rsid wsp:val=&quot;005C1FC2&quot;/&gt;&lt;wsp:rsid wsp:val=&quot;005C2472&quot;/&gt;&lt;wsp:rsid wsp:val=&quot;005C331E&quot;/&gt;&lt;wsp:rsid wsp:val=&quot;005C3594&quot;/&gt;&lt;wsp:rsid wsp:val=&quot;005C3869&quot;/&gt;&lt;wsp:rsid wsp:val=&quot;005C398F&quot;/&gt;&lt;wsp:rsid wsp:val=&quot;005C3B1E&quot;/&gt;&lt;wsp:rsid wsp:val=&quot;005C4967&quot;/&gt;&lt;wsp:rsid wsp:val=&quot;005C4971&quot;/&gt;&lt;wsp:rsid wsp:val=&quot;005C5374&quot;/&gt;&lt;wsp:rsid wsp:val=&quot;005C5C2D&quot;/&gt;&lt;wsp:rsid wsp:val=&quot;005C5EFF&quot;/&gt;&lt;wsp:rsid wsp:val=&quot;005C6384&quot;/&gt;&lt;wsp:rsid wsp:val=&quot;005C638A&quot;/&gt;&lt;wsp:rsid wsp:val=&quot;005C6420&quot;/&gt;&lt;wsp:rsid wsp:val=&quot;005C66B8&quot;/&gt;&lt;wsp:rsid wsp:val=&quot;005C6982&quot;/&gt;&lt;wsp:rsid wsp:val=&quot;005C6AD6&quot;/&gt;&lt;wsp:rsid wsp:val=&quot;005C7C2D&quot;/&gt;&lt;wsp:rsid wsp:val=&quot;005C7CDF&quot;/&gt;&lt;wsp:rsid wsp:val=&quot;005C7DEA&quot;/&gt;&lt;wsp:rsid wsp:val=&quot;005C7F87&quot;/&gt;&lt;wsp:rsid wsp:val=&quot;005D033E&quot;/&gt;&lt;wsp:rsid wsp:val=&quot;005D0F33&quot;/&gt;&lt;wsp:rsid wsp:val=&quot;005D13E6&quot;/&gt;&lt;wsp:rsid wsp:val=&quot;005D13FD&quot;/&gt;&lt;wsp:rsid wsp:val=&quot;005D21C5&quot;/&gt;&lt;wsp:rsid wsp:val=&quot;005D2255&quot;/&gt;&lt;wsp:rsid wsp:val=&quot;005D241D&quot;/&gt;&lt;wsp:rsid wsp:val=&quot;005D324D&quot;/&gt;&lt;wsp:rsid wsp:val=&quot;005D32ED&quot;/&gt;&lt;wsp:rsid wsp:val=&quot;005D35F9&quot;/&gt;&lt;wsp:rsid wsp:val=&quot;005D3AA8&quot;/&gt;&lt;wsp:rsid wsp:val=&quot;005D3C3E&quot;/&gt;&lt;wsp:rsid wsp:val=&quot;005D421F&quot;/&gt;&lt;wsp:rsid wsp:val=&quot;005D4322&quot;/&gt;&lt;wsp:rsid wsp:val=&quot;005D433E&quot;/&gt;&lt;wsp:rsid wsp:val=&quot;005D4D3A&quot;/&gt;&lt;wsp:rsid wsp:val=&quot;005D4E4E&quot;/&gt;&lt;wsp:rsid wsp:val=&quot;005D5022&quot;/&gt;&lt;wsp:rsid wsp:val=&quot;005D527D&quot;/&gt;&lt;wsp:rsid wsp:val=&quot;005D55B8&quot;/&gt;&lt;wsp:rsid wsp:val=&quot;005D7D22&quot;/&gt;&lt;wsp:rsid wsp:val=&quot;005E0A57&quot;/&gt;&lt;wsp:rsid wsp:val=&quot;005E0CBE&quot;/&gt;&lt;wsp:rsid wsp:val=&quot;005E1A86&quot;/&gt;&lt;wsp:rsid wsp:val=&quot;005E1B07&quot;/&gt;&lt;wsp:rsid wsp:val=&quot;005E239C&quot;/&gt;&lt;wsp:rsid wsp:val=&quot;005E259E&quot;/&gt;&lt;wsp:rsid wsp:val=&quot;005E282D&quot;/&gt;&lt;wsp:rsid wsp:val=&quot;005E2C61&quot;/&gt;&lt;wsp:rsid wsp:val=&quot;005E2CE9&quot;/&gt;&lt;wsp:rsid wsp:val=&quot;005E36E3&quot;/&gt;&lt;wsp:rsid wsp:val=&quot;005E3B40&quot;/&gt;&lt;wsp:rsid wsp:val=&quot;005E4360&quot;/&gt;&lt;wsp:rsid wsp:val=&quot;005E4938&quot;/&gt;&lt;wsp:rsid wsp:val=&quot;005E4C06&quot;/&gt;&lt;wsp:rsid wsp:val=&quot;005E5241&quot;/&gt;&lt;wsp:rsid wsp:val=&quot;005E535A&quot;/&gt;&lt;wsp:rsid wsp:val=&quot;005E5C65&quot;/&gt;&lt;wsp:rsid wsp:val=&quot;005E5E7E&quot;/&gt;&lt;wsp:rsid wsp:val=&quot;005E65F0&quot;/&gt;&lt;wsp:rsid wsp:val=&quot;005E67DF&quot;/&gt;&lt;wsp:rsid wsp:val=&quot;005E6882&quot;/&gt;&lt;wsp:rsid wsp:val=&quot;005E6B77&quot;/&gt;&lt;wsp:rsid wsp:val=&quot;005E70EA&quot;/&gt;&lt;wsp:rsid wsp:val=&quot;005E7B7C&quot;/&gt;&lt;wsp:rsid wsp:val=&quot;005F0874&quot;/&gt;&lt;wsp:rsid wsp:val=&quot;005F1A4C&quot;/&gt;&lt;wsp:rsid wsp:val=&quot;005F1AD4&quot;/&gt;&lt;wsp:rsid wsp:val=&quot;005F1DE0&quot;/&gt;&lt;wsp:rsid wsp:val=&quot;005F20DD&quot;/&gt;&lt;wsp:rsid wsp:val=&quot;005F2195&quot;/&gt;&lt;wsp:rsid wsp:val=&quot;005F2295&quot;/&gt;&lt;wsp:rsid wsp:val=&quot;005F2900&quot;/&gt;&lt;wsp:rsid wsp:val=&quot;005F2AD4&quot;/&gt;&lt;wsp:rsid wsp:val=&quot;005F3804&quot;/&gt;&lt;wsp:rsid wsp:val=&quot;005F403E&quot;/&gt;&lt;wsp:rsid wsp:val=&quot;005F4650&quot;/&gt;&lt;wsp:rsid wsp:val=&quot;005F565A&quot;/&gt;&lt;wsp:rsid wsp:val=&quot;005F5C6F&quot;/&gt;&lt;wsp:rsid wsp:val=&quot;005F5F3B&quot;/&gt;&lt;wsp:rsid wsp:val=&quot;005F67C5&quot;/&gt;&lt;wsp:rsid wsp:val=&quot;005F6A1D&quot;/&gt;&lt;wsp:rsid wsp:val=&quot;005F70A4&quot;/&gt;&lt;wsp:rsid wsp:val=&quot;00600482&quot;/&gt;&lt;wsp:rsid wsp:val=&quot;00600507&quot;/&gt;&lt;wsp:rsid wsp:val=&quot;0060140F&quot;/&gt;&lt;wsp:rsid wsp:val=&quot;006017B8&quot;/&gt;&lt;wsp:rsid wsp:val=&quot;006018B8&quot;/&gt;&lt;wsp:rsid wsp:val=&quot;00602546&quot;/&gt;&lt;wsp:rsid wsp:val=&quot;00602757&quot;/&gt;&lt;wsp:rsid wsp:val=&quot;00602960&quot;/&gt;&lt;wsp:rsid wsp:val=&quot;00602BB0&quot;/&gt;&lt;wsp:rsid wsp:val=&quot;00603091&quot;/&gt;&lt;wsp:rsid wsp:val=&quot;00603195&quot;/&gt;&lt;wsp:rsid wsp:val=&quot;00603232&quot;/&gt;&lt;wsp:rsid wsp:val=&quot;0060364E&quot;/&gt;&lt;wsp:rsid wsp:val=&quot;006037AC&quot;/&gt;&lt;wsp:rsid wsp:val=&quot;006038C2&quot;/&gt;&lt;wsp:rsid wsp:val=&quot;006041D0&quot;/&gt;&lt;wsp:rsid wsp:val=&quot;00604CB2&quot;/&gt;&lt;wsp:rsid wsp:val=&quot;00604E63&quot;/&gt;&lt;wsp:rsid wsp:val=&quot;00605403&quot;/&gt;&lt;wsp:rsid wsp:val=&quot;006055CC&quot;/&gt;&lt;wsp:rsid wsp:val=&quot;00605785&quot;/&gt;&lt;wsp:rsid wsp:val=&quot;006057DA&quot;/&gt;&lt;wsp:rsid wsp:val=&quot;006058D8&quot;/&gt;&lt;wsp:rsid wsp:val=&quot;00605D34&quot;/&gt;&lt;wsp:rsid wsp:val=&quot;00606512&quot;/&gt;&lt;wsp:rsid wsp:val=&quot;00606986&quot;/&gt;&lt;wsp:rsid wsp:val=&quot;00607A2C&quot;/&gt;&lt;wsp:rsid wsp:val=&quot;00610777&quot;/&gt;&lt;wsp:rsid wsp:val=&quot;00610889&quot;/&gt;&lt;wsp:rsid wsp:val=&quot;006109D2&quot;/&gt;&lt;wsp:rsid wsp:val=&quot;00610CA4&quot;/&gt;&lt;wsp:rsid wsp:val=&quot;00611552&quot;/&gt;&lt;wsp:rsid wsp:val=&quot;00611643&quot;/&gt;&lt;wsp:rsid wsp:val=&quot;00611651&quot;/&gt;&lt;wsp:rsid wsp:val=&quot;0061280B&quot;/&gt;&lt;wsp:rsid wsp:val=&quot;0061294A&quot;/&gt;&lt;wsp:rsid wsp:val=&quot;00612A45&quot;/&gt;&lt;wsp:rsid wsp:val=&quot;0061322C&quot;/&gt;&lt;wsp:rsid wsp:val=&quot;00613C90&quot;/&gt;&lt;wsp:rsid wsp:val=&quot;00613E68&quot;/&gt;&lt;wsp:rsid wsp:val=&quot;00613FCD&quot;/&gt;&lt;wsp:rsid wsp:val=&quot;006141AA&quot;/&gt;&lt;wsp:rsid wsp:val=&quot;00615C21&quot;/&gt;&lt;wsp:rsid wsp:val=&quot;00616196&quot;/&gt;&lt;wsp:rsid wsp:val=&quot;006163B1&quot;/&gt;&lt;wsp:rsid wsp:val=&quot;00616982&quot;/&gt;&lt;wsp:rsid wsp:val=&quot;00616D4B&quot;/&gt;&lt;wsp:rsid wsp:val=&quot;006176E6&quot;/&gt;&lt;wsp:rsid wsp:val=&quot;00617973&quot;/&gt;&lt;wsp:rsid wsp:val=&quot;006179C5&quot;/&gt;&lt;wsp:rsid wsp:val=&quot;006200A4&quot;/&gt;&lt;wsp:rsid wsp:val=&quot;006207F9&quot;/&gt;&lt;wsp:rsid wsp:val=&quot;00621FCB&quot;/&gt;&lt;wsp:rsid wsp:val=&quot;006222DA&quot;/&gt;&lt;wsp:rsid wsp:val=&quot;00622B50&quot;/&gt;&lt;wsp:rsid wsp:val=&quot;006234BB&quot;/&gt;&lt;wsp:rsid wsp:val=&quot;00624241&quot;/&gt;&lt;wsp:rsid wsp:val=&quot;00624B6F&quot;/&gt;&lt;wsp:rsid wsp:val=&quot;00625494&quot;/&gt;&lt;wsp:rsid wsp:val=&quot;00625878&quot;/&gt;&lt;wsp:rsid wsp:val=&quot;00625C56&quot;/&gt;&lt;wsp:rsid wsp:val=&quot;00625D0B&quot;/&gt;&lt;wsp:rsid wsp:val=&quot;00625F83&quot;/&gt;&lt;wsp:rsid wsp:val=&quot;00626FD5&quot;/&gt;&lt;wsp:rsid wsp:val=&quot;00627032&quot;/&gt;&lt;wsp:rsid wsp:val=&quot;00627393&quot;/&gt;&lt;wsp:rsid wsp:val=&quot;00627D54&quot;/&gt;&lt;wsp:rsid wsp:val=&quot;00630648&quot;/&gt;&lt;wsp:rsid wsp:val=&quot;0063071A&quot;/&gt;&lt;wsp:rsid wsp:val=&quot;00630DD8&quot;/&gt;&lt;wsp:rsid wsp:val=&quot;00630FB2&quot;/&gt;&lt;wsp:rsid wsp:val=&quot;00631CF9&quot;/&gt;&lt;wsp:rsid wsp:val=&quot;00632744&quot;/&gt;&lt;wsp:rsid wsp:val=&quot;00632C51&quot;/&gt;&lt;wsp:rsid wsp:val=&quot;00632E2D&quot;/&gt;&lt;wsp:rsid wsp:val=&quot;0063303D&quot;/&gt;&lt;wsp:rsid wsp:val=&quot;00633F9F&quot;/&gt;&lt;wsp:rsid wsp:val=&quot;00634A06&quot;/&gt;&lt;wsp:rsid wsp:val=&quot;0063507F&quot;/&gt;&lt;wsp:rsid wsp:val=&quot;00635F86&quot;/&gt;&lt;wsp:rsid wsp:val=&quot;00636795&quot;/&gt;&lt;wsp:rsid wsp:val=&quot;00636796&quot;/&gt;&lt;wsp:rsid wsp:val=&quot;006368D2&quot;/&gt;&lt;wsp:rsid wsp:val=&quot;00636AB3&quot;/&gt;&lt;wsp:rsid wsp:val=&quot;00637028&quot;/&gt;&lt;wsp:rsid wsp:val=&quot;0063729F&quot;/&gt;&lt;wsp:rsid wsp:val=&quot;00637D26&quot;/&gt;&lt;wsp:rsid wsp:val=&quot;00637EEB&quot;/&gt;&lt;wsp:rsid wsp:val=&quot;0064019A&quot;/&gt;&lt;wsp:rsid wsp:val=&quot;0064039F&quot;/&gt;&lt;wsp:rsid wsp:val=&quot;00640660&quot;/&gt;&lt;wsp:rsid wsp:val=&quot;006411E2&quot;/&gt;&lt;wsp:rsid wsp:val=&quot;006428FD&quot;/&gt;&lt;wsp:rsid wsp:val=&quot;00642FA7&quot;/&gt;&lt;wsp:rsid wsp:val=&quot;006435DF&quot;/&gt;&lt;wsp:rsid wsp:val=&quot;00643612&quot;/&gt;&lt;wsp:rsid wsp:val=&quot;0064382F&quot;/&gt;&lt;wsp:rsid wsp:val=&quot;00643CCF&quot;/&gt;&lt;wsp:rsid wsp:val=&quot;00643ED5&quot;/&gt;&lt;wsp:rsid wsp:val=&quot;006441DB&quot;/&gt;&lt;wsp:rsid wsp:val=&quot;00644396&quot;/&gt;&lt;wsp:rsid wsp:val=&quot;006444A4&quot;/&gt;&lt;wsp:rsid wsp:val=&quot;006445C9&quot;/&gt;&lt;wsp:rsid wsp:val=&quot;00644687&quot;/&gt;&lt;wsp:rsid wsp:val=&quot;0064504F&quot;/&gt;&lt;wsp:rsid wsp:val=&quot;00645439&quot;/&gt;&lt;wsp:rsid wsp:val=&quot;00645ED1&quot;/&gt;&lt;wsp:rsid wsp:val=&quot;0064629A&quot;/&gt;&lt;wsp:rsid wsp:val=&quot;006469EF&quot;/&gt;&lt;wsp:rsid wsp:val=&quot;00646EC2&quot;/&gt;&lt;wsp:rsid wsp:val=&quot;00647036&quot;/&gt;&lt;wsp:rsid wsp:val=&quot;006471B3&quot;/&gt;&lt;wsp:rsid wsp:val=&quot;006479D1&quot;/&gt;&lt;wsp:rsid wsp:val=&quot;00647A64&quot;/&gt;&lt;wsp:rsid wsp:val=&quot;00647EA8&quot;/&gt;&lt;wsp:rsid wsp:val=&quot;00650612&quot;/&gt;&lt;wsp:rsid wsp:val=&quot;006517E5&quot;/&gt;&lt;wsp:rsid wsp:val=&quot;00651E91&quot;/&gt;&lt;wsp:rsid wsp:val=&quot;00651FD0&quot;/&gt;&lt;wsp:rsid wsp:val=&quot;00652230&quot;/&gt;&lt;wsp:rsid wsp:val=&quot;0065266D&quot;/&gt;&lt;wsp:rsid wsp:val=&quot;00652961&quot;/&gt;&lt;wsp:rsid wsp:val=&quot;00652F27&quot;/&gt;&lt;wsp:rsid wsp:val=&quot;006533FB&quot;/&gt;&lt;wsp:rsid wsp:val=&quot;006536EB&quot;/&gt;&lt;wsp:rsid wsp:val=&quot;0065374D&quot;/&gt;&lt;wsp:rsid wsp:val=&quot;00654995&quot;/&gt;&lt;wsp:rsid wsp:val=&quot;00654CDC&quot;/&gt;&lt;wsp:rsid wsp:val=&quot;0065513B&quot;/&gt;&lt;wsp:rsid wsp:val=&quot;0065516A&quot;/&gt;&lt;wsp:rsid wsp:val=&quot;006555EA&quot;/&gt;&lt;wsp:rsid wsp:val=&quot;00655AE1&quot;/&gt;&lt;wsp:rsid wsp:val=&quot;0065605C&quot;/&gt;&lt;wsp:rsid wsp:val=&quot;0065643B&quot;/&gt;&lt;wsp:rsid wsp:val=&quot;006566C7&quot;/&gt;&lt;wsp:rsid wsp:val=&quot;00656933&quot;/&gt;&lt;wsp:rsid wsp:val=&quot;00656CAE&quot;/&gt;&lt;wsp:rsid wsp:val=&quot;006572E3&quot;/&gt;&lt;wsp:rsid wsp:val=&quot;006574BF&quot;/&gt;&lt;wsp:rsid wsp:val=&quot;006578F5&quot;/&gt;&lt;wsp:rsid wsp:val=&quot;00657C6C&quot;/&gt;&lt;wsp:rsid wsp:val=&quot;006602C0&quot;/&gt;&lt;wsp:rsid wsp:val=&quot;006604C2&quot;/&gt;&lt;wsp:rsid wsp:val=&quot;006608C3&quot;/&gt;&lt;wsp:rsid wsp:val=&quot;006608E0&quot;/&gt;&lt;wsp:rsid wsp:val=&quot;00660D10&quot;/&gt;&lt;wsp:rsid wsp:val=&quot;00660F0E&quot;/&gt;&lt;wsp:rsid wsp:val=&quot;00661082&quot;/&gt;&lt;wsp:rsid wsp:val=&quot;00661605&quot;/&gt;&lt;wsp:rsid wsp:val=&quot;00661FC9&quot;/&gt;&lt;wsp:rsid wsp:val=&quot;006620AE&quot;/&gt;&lt;wsp:rsid wsp:val=&quot;006621A8&quot;/&gt;&lt;wsp:rsid wsp:val=&quot;006622F4&quot;/&gt;&lt;wsp:rsid wsp:val=&quot;00662360&quot;/&gt;&lt;wsp:rsid wsp:val=&quot;006626F6&quot;/&gt;&lt;wsp:rsid wsp:val=&quot;00662799&quot;/&gt;&lt;wsp:rsid wsp:val=&quot;00662B94&quot;/&gt;&lt;wsp:rsid wsp:val=&quot;00662CF4&quot;/&gt;&lt;wsp:rsid wsp:val=&quot;00662D5A&quot;/&gt;&lt;wsp:rsid wsp:val=&quot;00663840&quot;/&gt;&lt;wsp:rsid wsp:val=&quot;00663EE9&quot;/&gt;&lt;wsp:rsid wsp:val=&quot;0066423F&quot;/&gt;&lt;wsp:rsid wsp:val=&quot;00664AAA&quot;/&gt;&lt;wsp:rsid wsp:val=&quot;00664AD9&quot;/&gt;&lt;wsp:rsid wsp:val=&quot;00664F63&quot;/&gt;&lt;wsp:rsid wsp:val=&quot;006650B5&quot;/&gt;&lt;wsp:rsid wsp:val=&quot;00665419&quot;/&gt;&lt;wsp:rsid wsp:val=&quot;006660FE&quot;/&gt;&lt;wsp:rsid wsp:val=&quot;00666471&quot;/&gt;&lt;wsp:rsid wsp:val=&quot;00666A2E&quot;/&gt;&lt;wsp:rsid wsp:val=&quot;006675EB&quot;/&gt;&lt;wsp:rsid wsp:val=&quot;00667CC9&quot;/&gt;&lt;wsp:rsid wsp:val=&quot;00667DD3&quot;/&gt;&lt;wsp:rsid wsp:val=&quot;006707EA&quot;/&gt;&lt;wsp:rsid wsp:val=&quot;006707F3&quot;/&gt;&lt;wsp:rsid wsp:val=&quot;00671168&quot;/&gt;&lt;wsp:rsid wsp:val=&quot;006712D6&quot;/&gt;&lt;wsp:rsid wsp:val=&quot;006715F7&quot;/&gt;&lt;wsp:rsid wsp:val=&quot;0067191F&quot;/&gt;&lt;wsp:rsid wsp:val=&quot;006727D2&quot;/&gt;&lt;wsp:rsid wsp:val=&quot;00673053&quot;/&gt;&lt;wsp:rsid wsp:val=&quot;0067333C&quot;/&gt;&lt;wsp:rsid wsp:val=&quot;00673E80&quot;/&gt;&lt;wsp:rsid wsp:val=&quot;006747C4&quot;/&gt;&lt;wsp:rsid wsp:val=&quot;00674BE7&quot;/&gt;&lt;wsp:rsid wsp:val=&quot;006753BE&quot;/&gt;&lt;wsp:rsid wsp:val=&quot;00675491&quot;/&gt;&lt;wsp:rsid wsp:val=&quot;006755CB&quot;/&gt;&lt;wsp:rsid wsp:val=&quot;0067578C&quot;/&gt;&lt;wsp:rsid wsp:val=&quot;0067580F&quot;/&gt;&lt;wsp:rsid wsp:val=&quot;00676316&quot;/&gt;&lt;wsp:rsid wsp:val=&quot;006763B6&quot;/&gt;&lt;wsp:rsid wsp:val=&quot;00676620&quot;/&gt;&lt;wsp:rsid wsp:val=&quot;00677926&quot;/&gt;&lt;wsp:rsid wsp:val=&quot;00677CE1&quot;/&gt;&lt;wsp:rsid wsp:val=&quot;00680188&quot;/&gt;&lt;wsp:rsid wsp:val=&quot;006802EB&quot;/&gt;&lt;wsp:rsid wsp:val=&quot;00681087&quot;/&gt;&lt;wsp:rsid wsp:val=&quot;0068127A&quot;/&gt;&lt;wsp:rsid wsp:val=&quot;006814EA&quot;/&gt;&lt;wsp:rsid wsp:val=&quot;006817D0&quot;/&gt;&lt;wsp:rsid wsp:val=&quot;00681976&quot;/&gt;&lt;wsp:rsid wsp:val=&quot;00681A11&quot;/&gt;&lt;wsp:rsid wsp:val=&quot;006829B2&quot;/&gt;&lt;wsp:rsid wsp:val=&quot;00683173&quot;/&gt;&lt;wsp:rsid wsp:val=&quot;00683FD8&quot;/&gt;&lt;wsp:rsid wsp:val=&quot;006848AA&quot;/&gt;&lt;wsp:rsid wsp:val=&quot;006853F2&quot;/&gt;&lt;wsp:rsid wsp:val=&quot;006874EF&quot;/&gt;&lt;wsp:rsid wsp:val=&quot;00687E63&quot;/&gt;&lt;wsp:rsid wsp:val=&quot;00690514&quot;/&gt;&lt;wsp:rsid wsp:val=&quot;00690927&quot;/&gt;&lt;wsp:rsid wsp:val=&quot;00692116&quot;/&gt;&lt;wsp:rsid wsp:val=&quot;0069268C&quot;/&gt;&lt;wsp:rsid wsp:val=&quot;006926C0&quot;/&gt;&lt;wsp:rsid wsp:val=&quot;0069313F&quot;/&gt;&lt;wsp:rsid wsp:val=&quot;0069329E&quot;/&gt;&lt;wsp:rsid wsp:val=&quot;00693AE7&quot;/&gt;&lt;wsp:rsid wsp:val=&quot;00693D8F&quot;/&gt;&lt;wsp:rsid wsp:val=&quot;006941F5&quot;/&gt;&lt;wsp:rsid wsp:val=&quot;0069502A&quot;/&gt;&lt;wsp:rsid wsp:val=&quot;006954FB&quot;/&gt;&lt;wsp:rsid wsp:val=&quot;00695A62&quot;/&gt;&lt;wsp:rsid wsp:val=&quot;0069605D&quot;/&gt;&lt;wsp:rsid wsp:val=&quot;006971BF&quot;/&gt;&lt;wsp:rsid wsp:val=&quot;00697521&quot;/&gt;&lt;wsp:rsid wsp:val=&quot;00697593&quot;/&gt;&lt;wsp:rsid wsp:val=&quot;00697DA8&quot;/&gt;&lt;wsp:rsid wsp:val=&quot;00697DD2&quot;/&gt;&lt;wsp:rsid wsp:val=&quot;006A074A&quot;/&gt;&lt;wsp:rsid wsp:val=&quot;006A144B&quot;/&gt;&lt;wsp:rsid wsp:val=&quot;006A15BE&quot;/&gt;&lt;wsp:rsid wsp:val=&quot;006A19C2&quot;/&gt;&lt;wsp:rsid wsp:val=&quot;006A1C26&quot;/&gt;&lt;wsp:rsid wsp:val=&quot;006A1FB8&quot;/&gt;&lt;wsp:rsid wsp:val=&quot;006A210D&quot;/&gt;&lt;wsp:rsid wsp:val=&quot;006A2838&quot;/&gt;&lt;wsp:rsid wsp:val=&quot;006A3737&quot;/&gt;&lt;wsp:rsid wsp:val=&quot;006A4A4F&quot;/&gt;&lt;wsp:rsid wsp:val=&quot;006A54F7&quot;/&gt;&lt;wsp:rsid wsp:val=&quot;006A56E4&quot;/&gt;&lt;wsp:rsid wsp:val=&quot;006A5763&quot;/&gt;&lt;wsp:rsid wsp:val=&quot;006A5B78&quot;/&gt;&lt;wsp:rsid wsp:val=&quot;006A5D2C&quot;/&gt;&lt;wsp:rsid wsp:val=&quot;006A632D&quot;/&gt;&lt;wsp:rsid wsp:val=&quot;006A6528&quot;/&gt;&lt;wsp:rsid wsp:val=&quot;006A6DC6&quot;/&gt;&lt;wsp:rsid wsp:val=&quot;006A74C0&quot;/&gt;&lt;wsp:rsid wsp:val=&quot;006A7D6A&quot;/&gt;&lt;wsp:rsid wsp:val=&quot;006B0000&quot;/&gt;&lt;wsp:rsid wsp:val=&quot;006B0781&quot;/&gt;&lt;wsp:rsid wsp:val=&quot;006B099E&quot;/&gt;&lt;wsp:rsid wsp:val=&quot;006B0D5A&quot;/&gt;&lt;wsp:rsid wsp:val=&quot;006B1D62&quot;/&gt;&lt;wsp:rsid wsp:val=&quot;006B1ED7&quot;/&gt;&lt;wsp:rsid wsp:val=&quot;006B2242&quot;/&gt;&lt;wsp:rsid wsp:val=&quot;006B2610&quot;/&gt;&lt;wsp:rsid wsp:val=&quot;006B345A&quot;/&gt;&lt;wsp:rsid wsp:val=&quot;006B4AF3&quot;/&gt;&lt;wsp:rsid wsp:val=&quot;006B4B6F&quot;/&gt;&lt;wsp:rsid wsp:val=&quot;006B5B80&quot;/&gt;&lt;wsp:rsid wsp:val=&quot;006B667C&quot;/&gt;&lt;wsp:rsid wsp:val=&quot;006B6A05&quot;/&gt;&lt;wsp:rsid wsp:val=&quot;006B6CD1&quot;/&gt;&lt;wsp:rsid wsp:val=&quot;006C0434&quot;/&gt;&lt;wsp:rsid wsp:val=&quot;006C0DE9&quot;/&gt;&lt;wsp:rsid wsp:val=&quot;006C1466&quot;/&gt;&lt;wsp:rsid wsp:val=&quot;006C1962&quot;/&gt;&lt;wsp:rsid wsp:val=&quot;006C2174&quot;/&gt;&lt;wsp:rsid wsp:val=&quot;006C2BDA&quot;/&gt;&lt;wsp:rsid wsp:val=&quot;006C31DA&quot;/&gt;&lt;wsp:rsid wsp:val=&quot;006C3222&quot;/&gt;&lt;wsp:rsid wsp:val=&quot;006C33B2&quot;/&gt;&lt;wsp:rsid wsp:val=&quot;006C35C3&quot;/&gt;&lt;wsp:rsid wsp:val=&quot;006C38FE&quot;/&gt;&lt;wsp:rsid wsp:val=&quot;006C3B28&quot;/&gt;&lt;wsp:rsid wsp:val=&quot;006C3BD0&quot;/&gt;&lt;wsp:rsid wsp:val=&quot;006C3FAC&quot;/&gt;&lt;wsp:rsid wsp:val=&quot;006C4083&quot;/&gt;&lt;wsp:rsid wsp:val=&quot;006C467B&quot;/&gt;&lt;wsp:rsid wsp:val=&quot;006C4993&quot;/&gt;&lt;wsp:rsid wsp:val=&quot;006C4D22&quot;/&gt;&lt;wsp:rsid wsp:val=&quot;006C5851&quot;/&gt;&lt;wsp:rsid wsp:val=&quot;006C5B86&quot;/&gt;&lt;wsp:rsid wsp:val=&quot;006C5D22&quot;/&gt;&lt;wsp:rsid wsp:val=&quot;006C6267&quot;/&gt;&lt;wsp:rsid wsp:val=&quot;006C68A8&quot;/&gt;&lt;wsp:rsid wsp:val=&quot;006C72C1&quot;/&gt;&lt;wsp:rsid wsp:val=&quot;006C74BE&quot;/&gt;&lt;wsp:rsid wsp:val=&quot;006C7E4E&quot;/&gt;&lt;wsp:rsid wsp:val=&quot;006D00AB&quot;/&gt;&lt;wsp:rsid wsp:val=&quot;006D02A3&quot;/&gt;&lt;wsp:rsid wsp:val=&quot;006D03D6&quot;/&gt;&lt;wsp:rsid wsp:val=&quot;006D09D2&quot;/&gt;&lt;wsp:rsid wsp:val=&quot;006D0B54&quot;/&gt;&lt;wsp:rsid wsp:val=&quot;006D13E5&quot;/&gt;&lt;wsp:rsid wsp:val=&quot;006D14EB&quot;/&gt;&lt;wsp:rsid wsp:val=&quot;006D2605&quot;/&gt;&lt;wsp:rsid wsp:val=&quot;006D2878&quot;/&gt;&lt;wsp:rsid wsp:val=&quot;006D289E&quot;/&gt;&lt;wsp:rsid wsp:val=&quot;006D3A1F&quot;/&gt;&lt;wsp:rsid wsp:val=&quot;006D4B08&quot;/&gt;&lt;wsp:rsid wsp:val=&quot;006D4D92&quot;/&gt;&lt;wsp:rsid wsp:val=&quot;006D5223&quot;/&gt;&lt;wsp:rsid wsp:val=&quot;006D54A2&quot;/&gt;&lt;wsp:rsid wsp:val=&quot;006D55A7&quot;/&gt;&lt;wsp:rsid wsp:val=&quot;006D5AE2&quot;/&gt;&lt;wsp:rsid wsp:val=&quot;006D60ED&quot;/&gt;&lt;wsp:rsid wsp:val=&quot;006D64B5&quot;/&gt;&lt;wsp:rsid wsp:val=&quot;006D6AC6&quot;/&gt;&lt;wsp:rsid wsp:val=&quot;006D6B73&quot;/&gt;&lt;wsp:rsid wsp:val=&quot;006E0516&quot;/&gt;&lt;wsp:rsid wsp:val=&quot;006E093D&quot;/&gt;&lt;wsp:rsid wsp:val=&quot;006E0ACA&quot;/&gt;&lt;wsp:rsid wsp:val=&quot;006E0E45&quot;/&gt;&lt;wsp:rsid wsp:val=&quot;006E0EEF&quot;/&gt;&lt;wsp:rsid wsp:val=&quot;006E1752&quot;/&gt;&lt;wsp:rsid wsp:val=&quot;006E22CF&quot;/&gt;&lt;wsp:rsid wsp:val=&quot;006E2FE4&quot;/&gt;&lt;wsp:rsid wsp:val=&quot;006E3289&quot;/&gt;&lt;wsp:rsid wsp:val=&quot;006E347F&quot;/&gt;&lt;wsp:rsid wsp:val=&quot;006E374D&quot;/&gt;&lt;wsp:rsid wsp:val=&quot;006E4041&quot;/&gt;&lt;wsp:rsid wsp:val=&quot;006E4250&quot;/&gt;&lt;wsp:rsid wsp:val=&quot;006E4ADB&quot;/&gt;&lt;wsp:rsid wsp:val=&quot;006E4E31&quot;/&gt;&lt;wsp:rsid wsp:val=&quot;006E5300&quot;/&gt;&lt;wsp:rsid wsp:val=&quot;006E559E&quot;/&gt;&lt;wsp:rsid wsp:val=&quot;006E55D3&quot;/&gt;&lt;wsp:rsid wsp:val=&quot;006E601D&quot;/&gt;&lt;wsp:rsid wsp:val=&quot;006E6903&quot;/&gt;&lt;wsp:rsid wsp:val=&quot;006E7156&quot;/&gt;&lt;wsp:rsid wsp:val=&quot;006E738B&quot;/&gt;&lt;wsp:rsid wsp:val=&quot;006E7737&quot;/&gt;&lt;wsp:rsid wsp:val=&quot;006E77D4&quot;/&gt;&lt;wsp:rsid wsp:val=&quot;006E7972&quot;/&gt;&lt;wsp:rsid wsp:val=&quot;006E7D91&quot;/&gt;&lt;wsp:rsid wsp:val=&quot;006E7E69&quot;/&gt;&lt;wsp:rsid wsp:val=&quot;006F14B1&quot;/&gt;&lt;wsp:rsid wsp:val=&quot;006F1783&quot;/&gt;&lt;wsp:rsid wsp:val=&quot;006F2E7D&quot;/&gt;&lt;wsp:rsid wsp:val=&quot;006F326F&quot;/&gt;&lt;wsp:rsid wsp:val=&quot;006F3F5F&quot;/&gt;&lt;wsp:rsid wsp:val=&quot;006F456F&quot;/&gt;&lt;wsp:rsid wsp:val=&quot;006F5D46&quot;/&gt;&lt;wsp:rsid wsp:val=&quot;006F5FAB&quot;/&gt;&lt;wsp:rsid wsp:val=&quot;006F6AB1&quot;/&gt;&lt;wsp:rsid wsp:val=&quot;006F788C&quot;/&gt;&lt;wsp:rsid wsp:val=&quot;006F7D58&quot;/&gt;&lt;wsp:rsid wsp:val=&quot;00700279&quot;/&gt;&lt;wsp:rsid wsp:val=&quot;00700B94&quot;/&gt;&lt;wsp:rsid wsp:val=&quot;00700BEA&quot;/&gt;&lt;wsp:rsid wsp:val=&quot;00700C6C&quot;/&gt;&lt;wsp:rsid wsp:val=&quot;007012BE&quot;/&gt;&lt;wsp:rsid wsp:val=&quot;00701E3E&quot;/&gt;&lt;wsp:rsid wsp:val=&quot;00702599&quot;/&gt;&lt;wsp:rsid wsp:val=&quot;00702678&quot;/&gt;&lt;wsp:rsid wsp:val=&quot;0070362E&quot;/&gt;&lt;wsp:rsid wsp:val=&quot;007036D0&quot;/&gt;&lt;wsp:rsid wsp:val=&quot;007039FF&quot;/&gt;&lt;wsp:rsid wsp:val=&quot;00703AAA&quot;/&gt;&lt;wsp:rsid wsp:val=&quot;00703B61&quot;/&gt;&lt;wsp:rsid wsp:val=&quot;007040CA&quot;/&gt;&lt;wsp:rsid wsp:val=&quot;007048F1&quot;/&gt;&lt;wsp:rsid wsp:val=&quot;00704A63&quot;/&gt;&lt;wsp:rsid wsp:val=&quot;00705C6D&quot;/&gt;&lt;wsp:rsid wsp:val=&quot;00705C99&quot;/&gt;&lt;wsp:rsid wsp:val=&quot;007061B9&quot;/&gt;&lt;wsp:rsid wsp:val=&quot;007065D8&quot;/&gt;&lt;wsp:rsid wsp:val=&quot;007066ED&quot;/&gt;&lt;wsp:rsid wsp:val=&quot;007067FC&quot;/&gt;&lt;wsp:rsid wsp:val=&quot;00707311&quot;/&gt;&lt;wsp:rsid wsp:val=&quot;00710C50&quot;/&gt;&lt;wsp:rsid wsp:val=&quot;00710D17&quot;/&gt;&lt;wsp:rsid wsp:val=&quot;00711675&quot;/&gt;&lt;wsp:rsid wsp:val=&quot;00711970&quot;/&gt;&lt;wsp:rsid wsp:val=&quot;00711CE9&quot;/&gt;&lt;wsp:rsid wsp:val=&quot;00711DB0&quot;/&gt;&lt;wsp:rsid wsp:val=&quot;0071235F&quot;/&gt;&lt;wsp:rsid wsp:val=&quot;00712B95&quot;/&gt;&lt;wsp:rsid wsp:val=&quot;00712CDA&quot;/&gt;&lt;wsp:rsid wsp:val=&quot;00712F9D&quot;/&gt;&lt;wsp:rsid wsp:val=&quot;00713A2F&quot;/&gt;&lt;wsp:rsid wsp:val=&quot;00713D21&quot;/&gt;&lt;wsp:rsid wsp:val=&quot;00713DBE&quot;/&gt;&lt;wsp:rsid wsp:val=&quot;00713E2F&quot;/&gt;&lt;wsp:rsid wsp:val=&quot;00714DBD&quot;/&gt;&lt;wsp:rsid wsp:val=&quot;00714E5C&quot;/&gt;&lt;wsp:rsid wsp:val=&quot;0071530E&quot;/&gt;&lt;wsp:rsid wsp:val=&quot;00715B56&quot;/&gt;&lt;wsp:rsid wsp:val=&quot;00715D89&quot;/&gt;&lt;wsp:rsid wsp:val=&quot;007165E6&quot;/&gt;&lt;wsp:rsid wsp:val=&quot;007175DA&quot;/&gt;&lt;wsp:rsid wsp:val=&quot;007177CF&quot;/&gt;&lt;wsp:rsid wsp:val=&quot;00717B61&quot;/&gt;&lt;wsp:rsid wsp:val=&quot;00720A9F&quot;/&gt;&lt;wsp:rsid wsp:val=&quot;00720CB7&quot;/&gt;&lt;wsp:rsid wsp:val=&quot;00721531&quot;/&gt;&lt;wsp:rsid wsp:val=&quot;007215A0&quot;/&gt;&lt;wsp:rsid wsp:val=&quot;0072232E&quot;/&gt;&lt;wsp:rsid wsp:val=&quot;00722428&quot;/&gt;&lt;wsp:rsid wsp:val=&quot;00722BE4&quot;/&gt;&lt;wsp:rsid wsp:val=&quot;00723780&quot;/&gt;&lt;wsp:rsid wsp:val=&quot;0072379C&quot;/&gt;&lt;wsp:rsid wsp:val=&quot;00723C91&quot;/&gt;&lt;wsp:rsid wsp:val=&quot;00724DF0&quot;/&gt;&lt;wsp:rsid wsp:val=&quot;007251C6&quot;/&gt;&lt;wsp:rsid wsp:val=&quot;00725B2B&quot;/&gt;&lt;wsp:rsid wsp:val=&quot;00725CD1&quot;/&gt;&lt;wsp:rsid wsp:val=&quot;00726D31&quot;/&gt;&lt;wsp:rsid wsp:val=&quot;00726D6A&quot;/&gt;&lt;wsp:rsid wsp:val=&quot;00726F9B&quot;/&gt;&lt;wsp:rsid wsp:val=&quot;00727149&quot;/&gt;&lt;wsp:rsid wsp:val=&quot;007276E5&quot;/&gt;&lt;wsp:rsid wsp:val=&quot;00727C28&quot;/&gt;&lt;wsp:rsid wsp:val=&quot;00727D0C&quot;/&gt;&lt;wsp:rsid wsp:val=&quot;00727D35&quot;/&gt;&lt;wsp:rsid wsp:val=&quot;007305AB&quot;/&gt;&lt;wsp:rsid wsp:val=&quot;00730A21&quot;/&gt;&lt;wsp:rsid wsp:val=&quot;00731B00&quot;/&gt;&lt;wsp:rsid wsp:val=&quot;00731D37&quot;/&gt;&lt;wsp:rsid wsp:val=&quot;0073250A&quot;/&gt;&lt;wsp:rsid wsp:val=&quot;0073298F&quot;/&gt;&lt;wsp:rsid wsp:val=&quot;00732EBC&quot;/&gt;&lt;wsp:rsid wsp:val=&quot;00732F19&quot;/&gt;&lt;wsp:rsid wsp:val=&quot;00733607&quot;/&gt;&lt;wsp:rsid wsp:val=&quot;00733749&quot;/&gt;&lt;wsp:rsid wsp:val=&quot;00733D0E&quot;/&gt;&lt;wsp:rsid wsp:val=&quot;00734F65&quot;/&gt;&lt;wsp:rsid wsp:val=&quot;0073547B&quot;/&gt;&lt;wsp:rsid wsp:val=&quot;007355BC&quot;/&gt;&lt;wsp:rsid wsp:val=&quot;0073656C&quot;/&gt;&lt;wsp:rsid wsp:val=&quot;00736730&quot;/&gt;&lt;wsp:rsid wsp:val=&quot;00737A4A&quot;/&gt;&lt;wsp:rsid wsp:val=&quot;00737F6A&quot;/&gt;&lt;wsp:rsid wsp:val=&quot;00740712&quot;/&gt;&lt;wsp:rsid wsp:val=&quot;00740B39&quot;/&gt;&lt;wsp:rsid wsp:val=&quot;007410B7&quot;/&gt;&lt;wsp:rsid wsp:val=&quot;007410CF&quot;/&gt;&lt;wsp:rsid wsp:val=&quot;00741B81&quot;/&gt;&lt;wsp:rsid wsp:val=&quot;00741BD3&quot;/&gt;&lt;wsp:rsid wsp:val=&quot;00741C75&quot;/&gt;&lt;wsp:rsid wsp:val=&quot;00741CD9&quot;/&gt;&lt;wsp:rsid wsp:val=&quot;00741FBF&quot;/&gt;&lt;wsp:rsid wsp:val=&quot;00742072&quot;/&gt;&lt;wsp:rsid wsp:val=&quot;007420A2&quot;/&gt;&lt;wsp:rsid wsp:val=&quot;00742D86&quot;/&gt;&lt;wsp:rsid wsp:val=&quot;0074333C&quot;/&gt;&lt;wsp:rsid wsp:val=&quot;00744105&quot;/&gt;&lt;wsp:rsid wsp:val=&quot;007461CB&quot;/&gt;&lt;wsp:rsid wsp:val=&quot;00746515&quot;/&gt;&lt;wsp:rsid wsp:val=&quot;00746C31&quot;/&gt;&lt;wsp:rsid wsp:val=&quot;00750C7F&quot;/&gt;&lt;wsp:rsid wsp:val=&quot;00750F1F&quot;/&gt;&lt;wsp:rsid wsp:val=&quot;00751B6E&quot;/&gt;&lt;wsp:rsid wsp:val=&quot;00752762&quot;/&gt;&lt;wsp:rsid wsp:val=&quot;0075358E&quot;/&gt;&lt;wsp:rsid wsp:val=&quot;0075396E&quot;/&gt;&lt;wsp:rsid wsp:val=&quot;00753A52&quot;/&gt;&lt;wsp:rsid wsp:val=&quot;00753B87&quot;/&gt;&lt;wsp:rsid wsp:val=&quot;00753F06&quot;/&gt;&lt;wsp:rsid wsp:val=&quot;00754197&quot;/&gt;&lt;wsp:rsid wsp:val=&quot;00755959&quot;/&gt;&lt;wsp:rsid wsp:val=&quot;00756114&quot;/&gt;&lt;wsp:rsid wsp:val=&quot;007565DA&quot;/&gt;&lt;wsp:rsid wsp:val=&quot;0075678B&quot;/&gt;&lt;wsp:rsid wsp:val=&quot;007567F5&quot;/&gt;&lt;wsp:rsid wsp:val=&quot;00756B65&quot;/&gt;&lt;wsp:rsid wsp:val=&quot;00757FAB&quot;/&gt;&lt;wsp:rsid wsp:val=&quot;00760AFC&quot;/&gt;&lt;wsp:rsid wsp:val=&quot;00761257&quot;/&gt;&lt;wsp:rsid wsp:val=&quot;007614D1&quot;/&gt;&lt;wsp:rsid wsp:val=&quot;00761A07&quot;/&gt;&lt;wsp:rsid wsp:val=&quot;00762097&quot;/&gt;&lt;wsp:rsid wsp:val=&quot;0076237B&quot;/&gt;&lt;wsp:rsid wsp:val=&quot;00762708&quot;/&gt;&lt;wsp:rsid wsp:val=&quot;00762967&quot;/&gt;&lt;wsp:rsid wsp:val=&quot;00762EEE&quot;/&gt;&lt;wsp:rsid wsp:val=&quot;00763191&quot;/&gt;&lt;wsp:rsid wsp:val=&quot;007639D2&quot;/&gt;&lt;wsp:rsid wsp:val=&quot;00763C77&quot;/&gt;&lt;wsp:rsid wsp:val=&quot;007640FB&quot;/&gt;&lt;wsp:rsid wsp:val=&quot;007645F5&quot;/&gt;&lt;wsp:rsid wsp:val=&quot;00764963&quot;/&gt;&lt;wsp:rsid wsp:val=&quot;00765406&quot;/&gt;&lt;wsp:rsid wsp:val=&quot;00765D49&quot;/&gt;&lt;wsp:rsid wsp:val=&quot;00765F30&quot;/&gt;&lt;wsp:rsid wsp:val=&quot;00766391&quot;/&gt;&lt;wsp:rsid wsp:val=&quot;007663EF&quot;/&gt;&lt;wsp:rsid wsp:val=&quot;00766B75&quot;/&gt;&lt;wsp:rsid wsp:val=&quot;00766BA9&quot;/&gt;&lt;wsp:rsid wsp:val=&quot;00766F87&quot;/&gt;&lt;wsp:rsid wsp:val=&quot;007671A8&quot;/&gt;&lt;wsp:rsid wsp:val=&quot;00767221&quot;/&gt;&lt;wsp:rsid wsp:val=&quot;00767CA9&quot;/&gt;&lt;wsp:rsid wsp:val=&quot;00767FFB&quot;/&gt;&lt;wsp:rsid wsp:val=&quot;00770D73&quot;/&gt;&lt;wsp:rsid wsp:val=&quot;00770E2C&quot;/&gt;&lt;wsp:rsid wsp:val=&quot;00771225&quot;/&gt;&lt;wsp:rsid wsp:val=&quot;007712BF&quot;/&gt;&lt;wsp:rsid wsp:val=&quot;00771810&quot;/&gt;&lt;wsp:rsid wsp:val=&quot;00771B39&quot;/&gt;&lt;wsp:rsid wsp:val=&quot;00771B5F&quot;/&gt;&lt;wsp:rsid wsp:val=&quot;00771B95&quot;/&gt;&lt;wsp:rsid wsp:val=&quot;00772A4A&quot;/&gt;&lt;wsp:rsid wsp:val=&quot;00772B28&quot;/&gt;&lt;wsp:rsid wsp:val=&quot;00773003&quot;/&gt;&lt;wsp:rsid wsp:val=&quot;00773B87&quot;/&gt;&lt;wsp:rsid wsp:val=&quot;00774621&quot;/&gt;&lt;wsp:rsid wsp:val=&quot;00774D44&quot;/&gt;&lt;wsp:rsid wsp:val=&quot;00775051&quot;/&gt;&lt;wsp:rsid wsp:val=&quot;00775193&quot;/&gt;&lt;wsp:rsid wsp:val=&quot;007759AE&quot;/&gt;&lt;wsp:rsid wsp:val=&quot;00775F96&quot;/&gt;&lt;wsp:rsid wsp:val=&quot;0077612D&quot;/&gt;&lt;wsp:rsid wsp:val=&quot;0077621C&quot;/&gt;&lt;wsp:rsid wsp:val=&quot;00776954&quot;/&gt;&lt;wsp:rsid wsp:val=&quot;00776F9D&quot;/&gt;&lt;wsp:rsid wsp:val=&quot;007771BE&quot;/&gt;&lt;wsp:rsid wsp:val=&quot;007774EB&quot;/&gt;&lt;wsp:rsid wsp:val=&quot;00777551&quot;/&gt;&lt;wsp:rsid wsp:val=&quot;0077763F&quot;/&gt;&lt;wsp:rsid wsp:val=&quot;0077791A&quot;/&gt;&lt;wsp:rsid wsp:val=&quot;00777A02&quot;/&gt;&lt;wsp:rsid wsp:val=&quot;007803C4&quot;/&gt;&lt;wsp:rsid wsp:val=&quot;0078256D&quot;/&gt;&lt;wsp:rsid wsp:val=&quot;007825CF&quot;/&gt;&lt;wsp:rsid wsp:val=&quot;007826EB&quot;/&gt;&lt;wsp:rsid wsp:val=&quot;00782B71&quot;/&gt;&lt;wsp:rsid wsp:val=&quot;00783196&quot;/&gt;&lt;wsp:rsid wsp:val=&quot;00783313&quot;/&gt;&lt;wsp:rsid wsp:val=&quot;00783381&quot;/&gt;&lt;wsp:rsid wsp:val=&quot;00783ED8&quot;/&gt;&lt;wsp:rsid wsp:val=&quot;0078417C&quot;/&gt;&lt;wsp:rsid wsp:val=&quot;00784F35&quot;/&gt;&lt;wsp:rsid wsp:val=&quot;0078524B&quot;/&gt;&lt;wsp:rsid wsp:val=&quot;00785CC6&quot;/&gt;&lt;wsp:rsid wsp:val=&quot;0078707A&quot;/&gt;&lt;wsp:rsid wsp:val=&quot;007871AE&quot;/&gt;&lt;wsp:rsid wsp:val=&quot;007876C4&quot;/&gt;&lt;wsp:rsid wsp:val=&quot;00787798&quot;/&gt;&lt;wsp:rsid wsp:val=&quot;0078792A&quot;/&gt;&lt;wsp:rsid wsp:val=&quot;0078797A&quot;/&gt;&lt;wsp:rsid wsp:val=&quot;00790478&quot;/&gt;&lt;wsp:rsid wsp:val=&quot;00790675&quot;/&gt;&lt;wsp:rsid wsp:val=&quot;00790FF4&quot;/&gt;&lt;wsp:rsid wsp:val=&quot;007917B9&quot;/&gt;&lt;wsp:rsid wsp:val=&quot;00791D4F&quot;/&gt;&lt;wsp:rsid wsp:val=&quot;00791F09&quot;/&gt;&lt;wsp:rsid wsp:val=&quot;0079211F&quot;/&gt;&lt;wsp:rsid wsp:val=&quot;00792501&quot;/&gt;&lt;wsp:rsid wsp:val=&quot;00792608&quot;/&gt;&lt;wsp:rsid wsp:val=&quot;00792BA7&quot;/&gt;&lt;wsp:rsid wsp:val=&quot;00792EE2&quot;/&gt;&lt;wsp:rsid wsp:val=&quot;007938F7&quot;/&gt;&lt;wsp:rsid wsp:val=&quot;00794684&quot;/&gt;&lt;wsp:rsid wsp:val=&quot;00794A3F&quot;/&gt;&lt;wsp:rsid wsp:val=&quot;00794A9B&quot;/&gt;&lt;wsp:rsid wsp:val=&quot;00794CCC&quot;/&gt;&lt;wsp:rsid wsp:val=&quot;00794F86&quot;/&gt;&lt;wsp:rsid wsp:val=&quot;007953BB&quot;/&gt;&lt;wsp:rsid wsp:val=&quot;00795E98&quot;/&gt;&lt;wsp:rsid wsp:val=&quot;00796131&quot;/&gt;&lt;wsp:rsid wsp:val=&quot;0079661E&quot;/&gt;&lt;wsp:rsid wsp:val=&quot;0079721D&quot;/&gt;&lt;wsp:rsid wsp:val=&quot;00797B17&quot;/&gt;&lt;wsp:rsid wsp:val=&quot;00797D08&quot;/&gt;&lt;wsp:rsid wsp:val=&quot;007A0863&quot;/&gt;&lt;wsp:rsid wsp:val=&quot;007A0921&quot;/&gt;&lt;wsp:rsid wsp:val=&quot;007A11B1&quot;/&gt;&lt;wsp:rsid wsp:val=&quot;007A164D&quot;/&gt;&lt;wsp:rsid wsp:val=&quot;007A17AD&quot;/&gt;&lt;wsp:rsid wsp:val=&quot;007A2120&quot;/&gt;&lt;wsp:rsid wsp:val=&quot;007A23CE&quot;/&gt;&lt;wsp:rsid wsp:val=&quot;007A2ED8&quot;/&gt;&lt;wsp:rsid wsp:val=&quot;007A36B9&quot;/&gt;&lt;wsp:rsid wsp:val=&quot;007A5360&quot;/&gt;&lt;wsp:rsid wsp:val=&quot;007A5682&quot;/&gt;&lt;wsp:rsid wsp:val=&quot;007A56D6&quot;/&gt;&lt;wsp:rsid wsp:val=&quot;007A5CA8&quot;/&gt;&lt;wsp:rsid wsp:val=&quot;007A6475&quot;/&gt;&lt;wsp:rsid wsp:val=&quot;007A69DA&quot;/&gt;&lt;wsp:rsid wsp:val=&quot;007A6F4C&quot;/&gt;&lt;wsp:rsid wsp:val=&quot;007A7358&quot;/&gt;&lt;wsp:rsid wsp:val=&quot;007A7629&quot;/&gt;&lt;wsp:rsid wsp:val=&quot;007A765B&quot;/&gt;&lt;wsp:rsid wsp:val=&quot;007A7C1D&quot;/&gt;&lt;wsp:rsid wsp:val=&quot;007A7FC4&quot;/&gt;&lt;wsp:rsid wsp:val=&quot;007B00EB&quot;/&gt;&lt;wsp:rsid wsp:val=&quot;007B10F6&quot;/&gt;&lt;wsp:rsid wsp:val=&quot;007B179D&quot;/&gt;&lt;wsp:rsid wsp:val=&quot;007B1AC3&quot;/&gt;&lt;wsp:rsid wsp:val=&quot;007B24BD&quot;/&gt;&lt;wsp:rsid wsp:val=&quot;007B26B1&quot;/&gt;&lt;wsp:rsid wsp:val=&quot;007B314D&quot;/&gt;&lt;wsp:rsid wsp:val=&quot;007B396E&quot;/&gt;&lt;wsp:rsid wsp:val=&quot;007B3BDA&quot;/&gt;&lt;wsp:rsid wsp:val=&quot;007B4334&quot;/&gt;&lt;wsp:rsid wsp:val=&quot;007B47BE&quot;/&gt;&lt;wsp:rsid wsp:val=&quot;007B4991&quot;/&gt;&lt;wsp:rsid wsp:val=&quot;007B4C03&quot;/&gt;&lt;wsp:rsid wsp:val=&quot;007B4D24&quot;/&gt;&lt;wsp:rsid wsp:val=&quot;007B4E22&quot;/&gt;&lt;wsp:rsid wsp:val=&quot;007B5323&quot;/&gt;&lt;wsp:rsid wsp:val=&quot;007B6659&quot;/&gt;&lt;wsp:rsid wsp:val=&quot;007B7863&quot;/&gt;&lt;wsp:rsid wsp:val=&quot;007B7BD7&quot;/&gt;&lt;wsp:rsid wsp:val=&quot;007C0BC7&quot;/&gt;&lt;wsp:rsid wsp:val=&quot;007C1017&quot;/&gt;&lt;wsp:rsid wsp:val=&quot;007C1150&quot;/&gt;&lt;wsp:rsid wsp:val=&quot;007C18B8&quot;/&gt;&lt;wsp:rsid wsp:val=&quot;007C20A4&quot;/&gt;&lt;wsp:rsid wsp:val=&quot;007C367B&quot;/&gt;&lt;wsp:rsid wsp:val=&quot;007C3814&quot;/&gt;&lt;wsp:rsid wsp:val=&quot;007C4178&quot;/&gt;&lt;wsp:rsid wsp:val=&quot;007C418F&quot;/&gt;&lt;wsp:rsid wsp:val=&quot;007C469B&quot;/&gt;&lt;wsp:rsid wsp:val=&quot;007C47AB&quot;/&gt;&lt;wsp:rsid wsp:val=&quot;007C4CDA&quot;/&gt;&lt;wsp:rsid wsp:val=&quot;007C505D&quot;/&gt;&lt;wsp:rsid wsp:val=&quot;007C5293&quot;/&gt;&lt;wsp:rsid wsp:val=&quot;007C54C5&quot;/&gt;&lt;wsp:rsid wsp:val=&quot;007C568D&quot;/&gt;&lt;wsp:rsid wsp:val=&quot;007C5A80&quot;/&gt;&lt;wsp:rsid wsp:val=&quot;007C62A1&quot;/&gt;&lt;wsp:rsid wsp:val=&quot;007C6519&quot;/&gt;&lt;wsp:rsid wsp:val=&quot;007C79D1&quot;/&gt;&lt;wsp:rsid wsp:val=&quot;007C7E9C&quot;/&gt;&lt;wsp:rsid wsp:val=&quot;007D0234&quot;/&gt;&lt;wsp:rsid wsp:val=&quot;007D033C&quot;/&gt;&lt;wsp:rsid wsp:val=&quot;007D051D&quot;/&gt;&lt;wsp:rsid wsp:val=&quot;007D05A5&quot;/&gt;&lt;wsp:rsid wsp:val=&quot;007D0D5A&quot;/&gt;&lt;wsp:rsid wsp:val=&quot;007D0E0C&quot;/&gt;&lt;wsp:rsid wsp:val=&quot;007D11B6&quot;/&gt;&lt;wsp:rsid wsp:val=&quot;007D1423&quot;/&gt;&lt;wsp:rsid wsp:val=&quot;007D16EF&quot;/&gt;&lt;wsp:rsid wsp:val=&quot;007D1983&quot;/&gt;&lt;wsp:rsid wsp:val=&quot;007D1F66&quot;/&gt;&lt;wsp:rsid wsp:val=&quot;007D2C26&quot;/&gt;&lt;wsp:rsid wsp:val=&quot;007D2DA8&quot;/&gt;&lt;wsp:rsid wsp:val=&quot;007D51B6&quot;/&gt;&lt;wsp:rsid wsp:val=&quot;007D5419&quot;/&gt;&lt;wsp:rsid wsp:val=&quot;007D5A5D&quot;/&gt;&lt;wsp:rsid wsp:val=&quot;007D701A&quot;/&gt;&lt;wsp:rsid wsp:val=&quot;007D741A&quot;/&gt;&lt;wsp:rsid wsp:val=&quot;007E02F6&quot;/&gt;&lt;wsp:rsid wsp:val=&quot;007E0348&quot;/&gt;&lt;wsp:rsid wsp:val=&quot;007E058A&quot;/&gt;&lt;wsp:rsid wsp:val=&quot;007E0751&quot;/&gt;&lt;wsp:rsid wsp:val=&quot;007E0FEE&quot;/&gt;&lt;wsp:rsid wsp:val=&quot;007E157F&quot;/&gt;&lt;wsp:rsid wsp:val=&quot;007E1A25&quot;/&gt;&lt;wsp:rsid wsp:val=&quot;007E1AB5&quot;/&gt;&lt;wsp:rsid wsp:val=&quot;007E1E7E&quot;/&gt;&lt;wsp:rsid wsp:val=&quot;007E2980&quot;/&gt;&lt;wsp:rsid wsp:val=&quot;007E396C&quot;/&gt;&lt;wsp:rsid wsp:val=&quot;007E398E&quot;/&gt;&lt;wsp:rsid wsp:val=&quot;007E3D21&quot;/&gt;&lt;wsp:rsid wsp:val=&quot;007E45E0&quot;/&gt;&lt;wsp:rsid wsp:val=&quot;007E4C9E&quot;/&gt;&lt;wsp:rsid wsp:val=&quot;007E5389&quot;/&gt;&lt;wsp:rsid wsp:val=&quot;007E56C2&quot;/&gt;&lt;wsp:rsid wsp:val=&quot;007E5A15&quot;/&gt;&lt;wsp:rsid wsp:val=&quot;007E5A9C&quot;/&gt;&lt;wsp:rsid wsp:val=&quot;007E5AAE&quot;/&gt;&lt;wsp:rsid wsp:val=&quot;007E66FB&quot;/&gt;&lt;wsp:rsid wsp:val=&quot;007E6A4F&quot;/&gt;&lt;wsp:rsid wsp:val=&quot;007E6B99&quot;/&gt;&lt;wsp:rsid wsp:val=&quot;007E6C40&quot;/&gt;&lt;wsp:rsid wsp:val=&quot;007E6DF5&quot;/&gt;&lt;wsp:rsid wsp:val=&quot;007E6F06&quot;/&gt;&lt;wsp:rsid wsp:val=&quot;007E7805&quot;/&gt;&lt;wsp:rsid wsp:val=&quot;007E7FA7&quot;/&gt;&lt;wsp:rsid wsp:val=&quot;007F016B&quot;/&gt;&lt;wsp:rsid wsp:val=&quot;007F0332&quot;/&gt;&lt;wsp:rsid wsp:val=&quot;007F0E5B&quot;/&gt;&lt;wsp:rsid wsp:val=&quot;007F138F&quot;/&gt;&lt;wsp:rsid wsp:val=&quot;007F1528&quot;/&gt;&lt;wsp:rsid wsp:val=&quot;007F1866&quot;/&gt;&lt;wsp:rsid wsp:val=&quot;007F1E1C&quot;/&gt;&lt;wsp:rsid wsp:val=&quot;007F208E&quot;/&gt;&lt;wsp:rsid wsp:val=&quot;007F22D0&quot;/&gt;&lt;wsp:rsid wsp:val=&quot;007F292E&quot;/&gt;&lt;wsp:rsid wsp:val=&quot;007F352D&quot;/&gt;&lt;wsp:rsid wsp:val=&quot;007F3569&quot;/&gt;&lt;wsp:rsid wsp:val=&quot;007F36A7&quot;/&gt;&lt;wsp:rsid wsp:val=&quot;007F4105&quot;/&gt;&lt;wsp:rsid wsp:val=&quot;007F548A&quot;/&gt;&lt;wsp:rsid wsp:val=&quot;007F58AC&quot;/&gt;&lt;wsp:rsid wsp:val=&quot;007F58FB&quot;/&gt;&lt;wsp:rsid wsp:val=&quot;007F5F64&quot;/&gt;&lt;wsp:rsid wsp:val=&quot;007F70B9&quot;/&gt;&lt;wsp:rsid wsp:val=&quot;007F7221&quot;/&gt;&lt;wsp:rsid wsp:val=&quot;007F727D&quot;/&gt;&lt;wsp:rsid wsp:val=&quot;007F72CB&quot;/&gt;&lt;wsp:rsid wsp:val=&quot;007F7FC0&quot;/&gt;&lt;wsp:rsid wsp:val=&quot;0080064E&quot;/&gt;&lt;wsp:rsid wsp:val=&quot;00800C8E&quot;/&gt;&lt;wsp:rsid wsp:val=&quot;008016F7&quot;/&gt;&lt;wsp:rsid wsp:val=&quot;00801A04&quot;/&gt;&lt;wsp:rsid wsp:val=&quot;008024E6&quot;/&gt;&lt;wsp:rsid wsp:val=&quot;008027D0&quot;/&gt;&lt;wsp:rsid wsp:val=&quot;00802B3D&quot;/&gt;&lt;wsp:rsid wsp:val=&quot;00804362&quot;/&gt;&lt;wsp:rsid wsp:val=&quot;00804C27&quot;/&gt;&lt;wsp:rsid wsp:val=&quot;00804D56&quot;/&gt;&lt;wsp:rsid wsp:val=&quot;00805541&quot;/&gt;&lt;wsp:rsid wsp:val=&quot;008057A1&quot;/&gt;&lt;wsp:rsid wsp:val=&quot;00805B3B&quot;/&gt;&lt;wsp:rsid wsp:val=&quot;00806B70&quot;/&gt;&lt;wsp:rsid wsp:val=&quot;00806C2E&quot;/&gt;&lt;wsp:rsid wsp:val=&quot;00806F55&quot;/&gt;&lt;wsp:rsid wsp:val=&quot;00806FF2&quot;/&gt;&lt;wsp:rsid wsp:val=&quot;008074AD&quot;/&gt;&lt;wsp:rsid wsp:val=&quot;008100BE&quot;/&gt;&lt;wsp:rsid wsp:val=&quot;008105AF&quot;/&gt;&lt;wsp:rsid wsp:val=&quot;0081069C&quot;/&gt;&lt;wsp:rsid wsp:val=&quot;0081074A&quot;/&gt;&lt;wsp:rsid wsp:val=&quot;0081074B&quot;/&gt;&lt;wsp:rsid wsp:val=&quot;00810C86&quot;/&gt;&lt;wsp:rsid wsp:val=&quot;0081118B&quot;/&gt;&lt;wsp:rsid wsp:val=&quot;00811479&quot;/&gt;&lt;wsp:rsid wsp:val=&quot;00811727&quot;/&gt;&lt;wsp:rsid wsp:val=&quot;00811A21&quot;/&gt;&lt;wsp:rsid wsp:val=&quot;00813C97&quot;/&gt;&lt;wsp:rsid wsp:val=&quot;008140A3&quot;/&gt;&lt;wsp:rsid wsp:val=&quot;008142A4&quot;/&gt;&lt;wsp:rsid wsp:val=&quot;00814411&quot;/&gt;&lt;wsp:rsid wsp:val=&quot;00814739&quot;/&gt;&lt;wsp:rsid wsp:val=&quot;00815639&quot;/&gt;&lt;wsp:rsid wsp:val=&quot;00815AF7&quot;/&gt;&lt;wsp:rsid wsp:val=&quot;00815EAD&quot;/&gt;&lt;wsp:rsid wsp:val=&quot;00816392&quot;/&gt;&lt;wsp:rsid wsp:val=&quot;00816E9D&quot;/&gt;&lt;wsp:rsid wsp:val=&quot;00817208&quot;/&gt;&lt;wsp:rsid wsp:val=&quot;008178EF&quot;/&gt;&lt;wsp:rsid wsp:val=&quot;0082016A&quot;/&gt;&lt;wsp:rsid wsp:val=&quot;008207AB&quot;/&gt;&lt;wsp:rsid wsp:val=&quot;00821332&quot;/&gt;&lt;wsp:rsid wsp:val=&quot;00821A57&quot;/&gt;&lt;wsp:rsid wsp:val=&quot;008220F4&quot;/&gt;&lt;wsp:rsid wsp:val=&quot;0082240F&quot;/&gt;&lt;wsp:rsid wsp:val=&quot;008225E2&quot;/&gt;&lt;wsp:rsid wsp:val=&quot;00822680&quot;/&gt;&lt;wsp:rsid wsp:val=&quot;00822C77&quot;/&gt;&lt;wsp:rsid wsp:val=&quot;00823671&quot;/&gt;&lt;wsp:rsid wsp:val=&quot;00823AD6&quot;/&gt;&lt;wsp:rsid wsp:val=&quot;00823D22&quot;/&gt;&lt;wsp:rsid wsp:val=&quot;00823D63&quot;/&gt;&lt;wsp:rsid wsp:val=&quot;00824235&quot;/&gt;&lt;wsp:rsid wsp:val=&quot;0082464E&quot;/&gt;&lt;wsp:rsid wsp:val=&quot;00824802&quot;/&gt;&lt;wsp:rsid wsp:val=&quot;00824B40&quot;/&gt;&lt;wsp:rsid wsp:val=&quot;00824D55&quot;/&gt;&lt;wsp:rsid wsp:val=&quot;008257A9&quot;/&gt;&lt;wsp:rsid wsp:val=&quot;00825D35&quot;/&gt;&lt;wsp:rsid wsp:val=&quot;00826443&quot;/&gt;&lt;wsp:rsid wsp:val=&quot;0082666C&quot;/&gt;&lt;wsp:rsid wsp:val=&quot;00826E88&quot;/&gt;&lt;wsp:rsid wsp:val=&quot;0082775D&quot;/&gt;&lt;wsp:rsid wsp:val=&quot;00827809&quot;/&gt;&lt;wsp:rsid wsp:val=&quot;0082780B&quot;/&gt;&lt;wsp:rsid wsp:val=&quot;00827B5E&quot;/&gt;&lt;wsp:rsid wsp:val=&quot;00827CC4&quot;/&gt;&lt;wsp:rsid wsp:val=&quot;008304A7&quot;/&gt;&lt;wsp:rsid wsp:val=&quot;00830BB3&quot;/&gt;&lt;wsp:rsid wsp:val=&quot;00830F56&quot;/&gt;&lt;wsp:rsid wsp:val=&quot;008319E8&quot;/&gt;&lt;wsp:rsid wsp:val=&quot;00831CA0&quot;/&gt;&lt;wsp:rsid wsp:val=&quot;008320C4&quot;/&gt;&lt;wsp:rsid wsp:val=&quot;008320E3&quot;/&gt;&lt;wsp:rsid wsp:val=&quot;00832325&quot;/&gt;&lt;wsp:rsid wsp:val=&quot;0083280F&quot;/&gt;&lt;wsp:rsid wsp:val=&quot;00832822&quot;/&gt;&lt;wsp:rsid wsp:val=&quot;0083359F&quot;/&gt;&lt;wsp:rsid wsp:val=&quot;0083361D&quot;/&gt;&lt;wsp:rsid wsp:val=&quot;00833D78&quot;/&gt;&lt;wsp:rsid wsp:val=&quot;00834350&quot;/&gt;&lt;wsp:rsid wsp:val=&quot;00834597&quot;/&gt;&lt;wsp:rsid wsp:val=&quot;00834A28&quot;/&gt;&lt;wsp:rsid wsp:val=&quot;00834CED&quot;/&gt;&lt;wsp:rsid wsp:val=&quot;008354AF&quot;/&gt;&lt;wsp:rsid wsp:val=&quot;008357D9&quot;/&gt;&lt;wsp:rsid wsp:val=&quot;00835F32&quot;/&gt;&lt;wsp:rsid wsp:val=&quot;008361AF&quot;/&gt;&lt;wsp:rsid wsp:val=&quot;0083710B&quot;/&gt;&lt;wsp:rsid wsp:val=&quot;0083744B&quot;/&gt;&lt;wsp:rsid wsp:val=&quot;00840321&quot;/&gt;&lt;wsp:rsid wsp:val=&quot;0084090D&quot;/&gt;&lt;wsp:rsid wsp:val=&quot;00840E3E&quot;/&gt;&lt;wsp:rsid wsp:val=&quot;00840F59&quot;/&gt;&lt;wsp:rsid wsp:val=&quot;0084149B&quot;/&gt;&lt;wsp:rsid wsp:val=&quot;0084172F&quot;/&gt;&lt;wsp:rsid wsp:val=&quot;008419EC&quot;/&gt;&lt;wsp:rsid wsp:val=&quot;00841B1E&quot;/&gt;&lt;wsp:rsid wsp:val=&quot;0084287E&quot;/&gt;&lt;wsp:rsid wsp:val=&quot;0084448A&quot;/&gt;&lt;wsp:rsid wsp:val=&quot;00845AC0&quot;/&gt;&lt;wsp:rsid wsp:val=&quot;00845D2C&quot;/&gt;&lt;wsp:rsid wsp:val=&quot;008466BF&quot;/&gt;&lt;wsp:rsid wsp:val=&quot;00847E96&quot;/&gt;&lt;wsp:rsid wsp:val=&quot;008500EE&quot;/&gt;&lt;wsp:rsid wsp:val=&quot;00850189&quot;/&gt;&lt;wsp:rsid wsp:val=&quot;008517A2&quot;/&gt;&lt;wsp:rsid wsp:val=&quot;008518C3&quot;/&gt;&lt;wsp:rsid wsp:val=&quot;00851AD6&quot;/&gt;&lt;wsp:rsid wsp:val=&quot;008526EC&quot;/&gt;&lt;wsp:rsid wsp:val=&quot;00852B2A&quot;/&gt;&lt;wsp:rsid wsp:val=&quot;00852B75&quot;/&gt;&lt;wsp:rsid wsp:val=&quot;00854AE4&quot;/&gt;&lt;wsp:rsid wsp:val=&quot;00854DFA&quot;/&gt;&lt;wsp:rsid wsp:val=&quot;00855B6E&quot;/&gt;&lt;wsp:rsid wsp:val=&quot;00855BB5&quot;/&gt;&lt;wsp:rsid wsp:val=&quot;00856AA4&quot;/&gt;&lt;wsp:rsid wsp:val=&quot;00856D1F&quot;/&gt;&lt;wsp:rsid wsp:val=&quot;00857140&quot;/&gt;&lt;wsp:rsid wsp:val=&quot;0085744F&quot;/&gt;&lt;wsp:rsid wsp:val=&quot;00857C38&quot;/&gt;&lt;wsp:rsid wsp:val=&quot;008602B9&quot;/&gt;&lt;wsp:rsid wsp:val=&quot;0086058A&quot;/&gt;&lt;wsp:rsid wsp:val=&quot;008607B0&quot;/&gt;&lt;wsp:rsid wsp:val=&quot;00860AA0&quot;/&gt;&lt;wsp:rsid wsp:val=&quot;00860CE5&quot;/&gt;&lt;wsp:rsid wsp:val=&quot;00861459&quot;/&gt;&lt;wsp:rsid wsp:val=&quot;008614E8&quot;/&gt;&lt;wsp:rsid wsp:val=&quot;00861605&quot;/&gt;&lt;wsp:rsid wsp:val=&quot;00861BFA&quot;/&gt;&lt;wsp:rsid wsp:val=&quot;008620C2&quot;/&gt;&lt;wsp:rsid wsp:val=&quot;00863670&quot;/&gt;&lt;wsp:rsid wsp:val=&quot;0086381A&quot;/&gt;&lt;wsp:rsid wsp:val=&quot;00863AA3&quot;/&gt;&lt;wsp:rsid wsp:val=&quot;0086493C&quot;/&gt;&lt;wsp:rsid wsp:val=&quot;00864D12&quot;/&gt;&lt;wsp:rsid wsp:val=&quot;0086503D&quot;/&gt;&lt;wsp:rsid wsp:val=&quot;0086537A&quot;/&gt;&lt;wsp:rsid wsp:val=&quot;008656F9&quot;/&gt;&lt;wsp:rsid wsp:val=&quot;00865951&quot;/&gt;&lt;wsp:rsid wsp:val=&quot;0086607A&quot;/&gt;&lt;wsp:rsid wsp:val=&quot;00866716&quot;/&gt;&lt;wsp:rsid wsp:val=&quot;00866826&quot;/&gt;&lt;wsp:rsid wsp:val=&quot;00867040&quot;/&gt;&lt;wsp:rsid wsp:val=&quot;00867674&quot;/&gt;&lt;wsp:rsid wsp:val=&quot;00867AFA&quot;/&gt;&lt;wsp:rsid wsp:val=&quot;00870F61&quot;/&gt;&lt;wsp:rsid wsp:val=&quot;00871523&quot;/&gt;&lt;wsp:rsid wsp:val=&quot;008722F3&quot;/&gt;&lt;wsp:rsid wsp:val=&quot;00872B74&quot;/&gt;&lt;wsp:rsid wsp:val=&quot;00872D0F&quot;/&gt;&lt;wsp:rsid wsp:val=&quot;00873060&quot;/&gt;&lt;wsp:rsid wsp:val=&quot;0087327B&quot;/&gt;&lt;wsp:rsid wsp:val=&quot;0087348A&quot;/&gt;&lt;wsp:rsid wsp:val=&quot;00873565&quot;/&gt;&lt;wsp:rsid wsp:val=&quot;00873580&quot;/&gt;&lt;wsp:rsid wsp:val=&quot;00873C57&quot;/&gt;&lt;wsp:rsid wsp:val=&quot;00873F32&quot;/&gt;&lt;wsp:rsid wsp:val=&quot;00873FA4&quot;/&gt;&lt;wsp:rsid wsp:val=&quot;008745FE&quot;/&gt;&lt;wsp:rsid wsp:val=&quot;008750A6&quot;/&gt;&lt;wsp:rsid wsp:val=&quot;00875D39&quot;/&gt;&lt;wsp:rsid wsp:val=&quot;00875EF5&quot;/&gt;&lt;wsp:rsid wsp:val=&quot;0087604A&quot;/&gt;&lt;wsp:rsid wsp:val=&quot;008768DA&quot;/&gt;&lt;wsp:rsid wsp:val=&quot;008769BF&quot;/&gt;&lt;wsp:rsid wsp:val=&quot;00876FAE&quot;/&gt;&lt;wsp:rsid wsp:val=&quot;0087708C&quot;/&gt;&lt;wsp:rsid wsp:val=&quot;00877FAB&quot;/&gt;&lt;wsp:rsid wsp:val=&quot;00880421&quot;/&gt;&lt;wsp:rsid wsp:val=&quot;008805EC&quot;/&gt;&lt;wsp:rsid wsp:val=&quot;00880721&quot;/&gt;&lt;wsp:rsid wsp:val=&quot;00880C98&quot;/&gt;&lt;wsp:rsid wsp:val=&quot;00882A57&quot;/&gt;&lt;wsp:rsid wsp:val=&quot;00882CD9&quot;/&gt;&lt;wsp:rsid wsp:val=&quot;00882EAE&quot;/&gt;&lt;wsp:rsid wsp:val=&quot;0088318B&quot;/&gt;&lt;wsp:rsid wsp:val=&quot;00883480&quot;/&gt;&lt;wsp:rsid wsp:val=&quot;00883DC0&quot;/&gt;&lt;wsp:rsid wsp:val=&quot;00884081&quot;/&gt;&lt;wsp:rsid wsp:val=&quot;00884842&quot;/&gt;&lt;wsp:rsid wsp:val=&quot;00884CED&quot;/&gt;&lt;wsp:rsid wsp:val=&quot;008859F1&quot;/&gt;&lt;wsp:rsid wsp:val=&quot;008862E6&quot;/&gt;&lt;wsp:rsid wsp:val=&quot;00887AFD&quot;/&gt;&lt;wsp:rsid wsp:val=&quot;00887E9E&quot;/&gt;&lt;wsp:rsid wsp:val=&quot;00887F75&quot;/&gt;&lt;wsp:rsid wsp:val=&quot;00890044&quot;/&gt;&lt;wsp:rsid wsp:val=&quot;0089021D&quot;/&gt;&lt;wsp:rsid wsp:val=&quot;0089136A&quot;/&gt;&lt;wsp:rsid wsp:val=&quot;00891BB5&quot;/&gt;&lt;wsp:rsid wsp:val=&quot;008920AD&quot;/&gt;&lt;wsp:rsid wsp:val=&quot;00892346&quot;/&gt;&lt;wsp:rsid wsp:val=&quot;00892A71&quot;/&gt;&lt;wsp:rsid wsp:val=&quot;00892F02&quot;/&gt;&lt;wsp:rsid wsp:val=&quot;008931B3&quot;/&gt;&lt;wsp:rsid wsp:val=&quot;00893315&quot;/&gt;&lt;wsp:rsid wsp:val=&quot;00893352&quot;/&gt;&lt;wsp:rsid wsp:val=&quot;00894067&quot;/&gt;&lt;wsp:rsid wsp:val=&quot;008941DD&quot;/&gt;&lt;wsp:rsid wsp:val=&quot;0089432D&quot;/&gt;&lt;wsp:rsid wsp:val=&quot;00894D3A&quot;/&gt;&lt;wsp:rsid wsp:val=&quot;0089520D&quot;/&gt;&lt;wsp:rsid wsp:val=&quot;00895AEA&quot;/&gt;&lt;wsp:rsid wsp:val=&quot;00896455&quot;/&gt;&lt;wsp:rsid wsp:val=&quot;00896901&quot;/&gt;&lt;wsp:rsid wsp:val=&quot;00896A6E&quot;/&gt;&lt;wsp:rsid wsp:val=&quot;00897004&quot;/&gt;&lt;wsp:rsid wsp:val=&quot;008973CA&quot;/&gt;&lt;wsp:rsid wsp:val=&quot;00897899&quot;/&gt;&lt;wsp:rsid wsp:val=&quot;00897C47&quot;/&gt;&lt;wsp:rsid wsp:val=&quot;008A01ED&quot;/&gt;&lt;wsp:rsid wsp:val=&quot;008A0334&quot;/&gt;&lt;wsp:rsid wsp:val=&quot;008A080A&quot;/&gt;&lt;wsp:rsid wsp:val=&quot;008A16BB&quot;/&gt;&lt;wsp:rsid wsp:val=&quot;008A1873&quot;/&gt;&lt;wsp:rsid wsp:val=&quot;008A28AB&quot;/&gt;&lt;wsp:rsid wsp:val=&quot;008A2E13&quot;/&gt;&lt;wsp:rsid wsp:val=&quot;008A3672&quot;/&gt;&lt;wsp:rsid wsp:val=&quot;008A38B9&quot;/&gt;&lt;wsp:rsid wsp:val=&quot;008A3900&quot;/&gt;&lt;wsp:rsid wsp:val=&quot;008A3C67&quot;/&gt;&lt;wsp:rsid wsp:val=&quot;008A418E&quot;/&gt;&lt;wsp:rsid wsp:val=&quot;008A4382&quot;/&gt;&lt;wsp:rsid wsp:val=&quot;008A5494&quot;/&gt;&lt;wsp:rsid wsp:val=&quot;008A5B78&quot;/&gt;&lt;wsp:rsid wsp:val=&quot;008A60E6&quot;/&gt;&lt;wsp:rsid wsp:val=&quot;008A681C&quot;/&gt;&lt;wsp:rsid wsp:val=&quot;008A686C&quot;/&gt;&lt;wsp:rsid wsp:val=&quot;008A7228&quot;/&gt;&lt;wsp:rsid wsp:val=&quot;008A763E&quot;/&gt;&lt;wsp:rsid wsp:val=&quot;008A7956&quot;/&gt;&lt;wsp:rsid wsp:val=&quot;008A7ADE&quot;/&gt;&lt;wsp:rsid wsp:val=&quot;008B01F0&quot;/&gt;&lt;wsp:rsid wsp:val=&quot;008B07D9&quot;/&gt;&lt;wsp:rsid wsp:val=&quot;008B081F&quot;/&gt;&lt;wsp:rsid wsp:val=&quot;008B0ACD&quot;/&gt;&lt;wsp:rsid wsp:val=&quot;008B138D&quot;/&gt;&lt;wsp:rsid wsp:val=&quot;008B1478&quot;/&gt;&lt;wsp:rsid wsp:val=&quot;008B14C0&quot;/&gt;&lt;wsp:rsid wsp:val=&quot;008B1C36&quot;/&gt;&lt;wsp:rsid wsp:val=&quot;008B1E67&quot;/&gt;&lt;wsp:rsid wsp:val=&quot;008B1EBB&quot;/&gt;&lt;wsp:rsid wsp:val=&quot;008B203E&quot;/&gt;&lt;wsp:rsid wsp:val=&quot;008B2320&quot;/&gt;&lt;wsp:rsid wsp:val=&quot;008B39BA&quot;/&gt;&lt;wsp:rsid wsp:val=&quot;008B48FA&quot;/&gt;&lt;wsp:rsid wsp:val=&quot;008B5106&quot;/&gt;&lt;wsp:rsid wsp:val=&quot;008B56CE&quot;/&gt;&lt;wsp:rsid wsp:val=&quot;008B6515&quot;/&gt;&lt;wsp:rsid wsp:val=&quot;008B7383&quot;/&gt;&lt;wsp:rsid wsp:val=&quot;008B7697&quot;/&gt;&lt;wsp:rsid wsp:val=&quot;008B790A&quot;/&gt;&lt;wsp:rsid wsp:val=&quot;008B7BFF&quot;/&gt;&lt;wsp:rsid wsp:val=&quot;008B7EDA&quot;/&gt;&lt;wsp:rsid wsp:val=&quot;008C01BC&quot;/&gt;&lt;wsp:rsid wsp:val=&quot;008C07A5&quot;/&gt;&lt;wsp:rsid wsp:val=&quot;008C07EE&quot;/&gt;&lt;wsp:rsid wsp:val=&quot;008C0BB2&quot;/&gt;&lt;wsp:rsid wsp:val=&quot;008C1BF0&quot;/&gt;&lt;wsp:rsid wsp:val=&quot;008C1BF5&quot;/&gt;&lt;wsp:rsid wsp:val=&quot;008C2BCA&quot;/&gt;&lt;wsp:rsid wsp:val=&quot;008C2EED&quot;/&gt;&lt;wsp:rsid wsp:val=&quot;008C41C8&quot;/&gt;&lt;wsp:rsid wsp:val=&quot;008C4946&quot;/&gt;&lt;wsp:rsid wsp:val=&quot;008C4E1E&quot;/&gt;&lt;wsp:rsid wsp:val=&quot;008C5B62&quot;/&gt;&lt;wsp:rsid wsp:val=&quot;008C701F&quot;/&gt;&lt;wsp:rsid wsp:val=&quot;008C73DE&quot;/&gt;&lt;wsp:rsid wsp:val=&quot;008C761A&quot;/&gt;&lt;wsp:rsid wsp:val=&quot;008C7920&quot;/&gt;&lt;wsp:rsid wsp:val=&quot;008C7B17&quot;/&gt;&lt;wsp:rsid wsp:val=&quot;008D05D9&quot;/&gt;&lt;wsp:rsid wsp:val=&quot;008D08C7&quot;/&gt;&lt;wsp:rsid wsp:val=&quot;008D0E71&quot;/&gt;&lt;wsp:rsid wsp:val=&quot;008D0E7E&quot;/&gt;&lt;wsp:rsid wsp:val=&quot;008D1440&quot;/&gt;&lt;wsp:rsid wsp:val=&quot;008D2608&quot;/&gt;&lt;wsp:rsid wsp:val=&quot;008D2611&quot;/&gt;&lt;wsp:rsid wsp:val=&quot;008D2A3C&quot;/&gt;&lt;wsp:rsid wsp:val=&quot;008D3596&quot;/&gt;&lt;wsp:rsid wsp:val=&quot;008D46A0&quot;/&gt;&lt;wsp:rsid wsp:val=&quot;008D4865&quot;/&gt;&lt;wsp:rsid wsp:val=&quot;008D63C2&quot;/&gt;&lt;wsp:rsid wsp:val=&quot;008D64CE&quot;/&gt;&lt;wsp:rsid wsp:val=&quot;008D6990&quot;/&gt;&lt;wsp:rsid wsp:val=&quot;008D7A1B&quot;/&gt;&lt;wsp:rsid wsp:val=&quot;008D7D91&quot;/&gt;&lt;wsp:rsid wsp:val=&quot;008E0401&quot;/&gt;&lt;wsp:rsid wsp:val=&quot;008E0823&quot;/&gt;&lt;wsp:rsid wsp:val=&quot;008E0EE7&quot;/&gt;&lt;wsp:rsid wsp:val=&quot;008E10C7&quot;/&gt;&lt;wsp:rsid wsp:val=&quot;008E11A6&quot;/&gt;&lt;wsp:rsid wsp:val=&quot;008E14BC&quot;/&gt;&lt;wsp:rsid wsp:val=&quot;008E18B7&quot;/&gt;&lt;wsp:rsid wsp:val=&quot;008E1C01&quot;/&gt;&lt;wsp:rsid wsp:val=&quot;008E1E21&quot;/&gt;&lt;wsp:rsid wsp:val=&quot;008E229B&quot;/&gt;&lt;wsp:rsid wsp:val=&quot;008E2404&quot;/&gt;&lt;wsp:rsid wsp:val=&quot;008E2503&quot;/&gt;&lt;wsp:rsid wsp:val=&quot;008E2727&quot;/&gt;&lt;wsp:rsid wsp:val=&quot;008E2BDC&quot;/&gt;&lt;wsp:rsid wsp:val=&quot;008E34E3&quot;/&gt;&lt;wsp:rsid wsp:val=&quot;008E3532&quot;/&gt;&lt;wsp:rsid wsp:val=&quot;008E3832&quot;/&gt;&lt;wsp:rsid wsp:val=&quot;008E45D4&quot;/&gt;&lt;wsp:rsid wsp:val=&quot;008E4779&quot;/&gt;&lt;wsp:rsid wsp:val=&quot;008E47BC&quot;/&gt;&lt;wsp:rsid wsp:val=&quot;008E4CE6&quot;/&gt;&lt;wsp:rsid wsp:val=&quot;008E4D91&quot;/&gt;&lt;wsp:rsid wsp:val=&quot;008E5114&quot;/&gt;&lt;wsp:rsid wsp:val=&quot;008E522C&quot;/&gt;&lt;wsp:rsid wsp:val=&quot;008E5D5B&quot;/&gt;&lt;wsp:rsid wsp:val=&quot;008E5E58&quot;/&gt;&lt;wsp:rsid wsp:val=&quot;008E5EB9&quot;/&gt;&lt;wsp:rsid wsp:val=&quot;008E5FB4&quot;/&gt;&lt;wsp:rsid wsp:val=&quot;008E60B3&quot;/&gt;&lt;wsp:rsid wsp:val=&quot;008E6F3D&quot;/&gt;&lt;wsp:rsid wsp:val=&quot;008E778B&quot;/&gt;&lt;wsp:rsid wsp:val=&quot;008E7EA2&quot;/&gt;&lt;wsp:rsid wsp:val=&quot;008F0976&quot;/&gt;&lt;wsp:rsid wsp:val=&quot;008F0F40&quot;/&gt;&lt;wsp:rsid wsp:val=&quot;008F1193&quot;/&gt;&lt;wsp:rsid wsp:val=&quot;008F1D0F&quot;/&gt;&lt;wsp:rsid wsp:val=&quot;008F1E1C&quot;/&gt;&lt;wsp:rsid wsp:val=&quot;008F1EBB&quot;/&gt;&lt;wsp:rsid wsp:val=&quot;008F2013&quot;/&gt;&lt;wsp:rsid wsp:val=&quot;008F21A8&quot;/&gt;&lt;wsp:rsid wsp:val=&quot;008F2C45&quot;/&gt;&lt;wsp:rsid wsp:val=&quot;008F31E4&quot;/&gt;&lt;wsp:rsid wsp:val=&quot;008F346E&quot;/&gt;&lt;wsp:rsid wsp:val=&quot;008F37BA&quot;/&gt;&lt;wsp:rsid wsp:val=&quot;008F4A4A&quot;/&gt;&lt;wsp:rsid wsp:val=&quot;008F515B&quot;/&gt;&lt;wsp:rsid wsp:val=&quot;008F56FE&quot;/&gt;&lt;wsp:rsid wsp:val=&quot;008F609D&quot;/&gt;&lt;wsp:rsid wsp:val=&quot;008F6421&quot;/&gt;&lt;wsp:rsid wsp:val=&quot;008F6C9D&quot;/&gt;&lt;wsp:rsid wsp:val=&quot;008F6EDC&quot;/&gt;&lt;wsp:rsid wsp:val=&quot;008F76C1&quot;/&gt;&lt;wsp:rsid wsp:val=&quot;008F7879&quot;/&gt;&lt;wsp:rsid wsp:val=&quot;0090059B&quot;/&gt;&lt;wsp:rsid wsp:val=&quot;00900895&quot;/&gt;&lt;wsp:rsid wsp:val=&quot;0090195D&quot;/&gt;&lt;wsp:rsid wsp:val=&quot;00901F79&quot;/&gt;&lt;wsp:rsid wsp:val=&quot;00902EFF&quot;/&gt;&lt;wsp:rsid wsp:val=&quot;00903056&quot;/&gt;&lt;wsp:rsid wsp:val=&quot;00903266&quot;/&gt;&lt;wsp:rsid wsp:val=&quot;00903930&quot;/&gt;&lt;wsp:rsid wsp:val=&quot;00903E38&quot;/&gt;&lt;wsp:rsid wsp:val=&quot;00904690&quot;/&gt;&lt;wsp:rsid wsp:val=&quot;00904E66&quot;/&gt;&lt;wsp:rsid wsp:val=&quot;00905158&quot;/&gt;&lt;wsp:rsid wsp:val=&quot;00906735&quot;/&gt;&lt;wsp:rsid wsp:val=&quot;0090690E&quot;/&gt;&lt;wsp:rsid wsp:val=&quot;00907018&quot;/&gt;&lt;wsp:rsid wsp:val=&quot;00907024&quot;/&gt;&lt;wsp:rsid wsp:val=&quot;00907509&quot;/&gt;&lt;wsp:rsid wsp:val=&quot;009077E7&quot;/&gt;&lt;wsp:rsid wsp:val=&quot;0091022D&quot;/&gt;&lt;wsp:rsid wsp:val=&quot;009111CC&quot;/&gt;&lt;wsp:rsid wsp:val=&quot;0091183B&quot;/&gt;&lt;wsp:rsid wsp:val=&quot;00911E3C&quot;/&gt;&lt;wsp:rsid wsp:val=&quot;00911EA0&quot;/&gt;&lt;wsp:rsid wsp:val=&quot;00912230&quot;/&gt;&lt;wsp:rsid wsp:val=&quot;0091234B&quot;/&gt;&lt;wsp:rsid wsp:val=&quot;00912373&quot;/&gt;&lt;wsp:rsid wsp:val=&quot;00912AA2&quot;/&gt;&lt;wsp:rsid wsp:val=&quot;009135FB&quot;/&gt;&lt;wsp:rsid wsp:val=&quot;00913FCA&quot;/&gt;&lt;wsp:rsid wsp:val=&quot;009148B0&quot;/&gt;&lt;wsp:rsid wsp:val=&quot;00914A90&quot;/&gt;&lt;wsp:rsid wsp:val=&quot;00914B99&quot;/&gt;&lt;wsp:rsid wsp:val=&quot;0091583D&quot;/&gt;&lt;wsp:rsid wsp:val=&quot;00915FB5&quot;/&gt;&lt;wsp:rsid wsp:val=&quot;00915FF8&quot;/&gt;&lt;wsp:rsid wsp:val=&quot;009160AD&quot;/&gt;&lt;wsp:rsid wsp:val=&quot;009168AE&quot;/&gt;&lt;wsp:rsid wsp:val=&quot;009168CD&quot;/&gt;&lt;wsp:rsid wsp:val=&quot;00916B56&quot;/&gt;&lt;wsp:rsid wsp:val=&quot;009170BA&quot;/&gt;&lt;wsp:rsid wsp:val=&quot;009177E0&quot;/&gt;&lt;wsp:rsid wsp:val=&quot;00917CE6&quot;/&gt;&lt;wsp:rsid wsp:val=&quot;00920083&quot;/&gt;&lt;wsp:rsid wsp:val=&quot;009208DA&quot;/&gt;&lt;wsp:rsid wsp:val=&quot;00920958&quot;/&gt;&lt;wsp:rsid wsp:val=&quot;0092110C&quot;/&gt;&lt;wsp:rsid wsp:val=&quot;009212CF&quot;/&gt;&lt;wsp:rsid wsp:val=&quot;0092238F&quot;/&gt;&lt;wsp:rsid wsp:val=&quot;00922FC2&quot;/&gt;&lt;wsp:rsid wsp:val=&quot;00923A2C&quot;/&gt;&lt;wsp:rsid wsp:val=&quot;009248A3&quot;/&gt;&lt;wsp:rsid wsp:val=&quot;0092550E&quot;/&gt;&lt;wsp:rsid wsp:val=&quot;009257CC&quot;/&gt;&lt;wsp:rsid wsp:val=&quot;00925DFE&quot;/&gt;&lt;wsp:rsid wsp:val=&quot;00926108&quot;/&gt;&lt;wsp:rsid wsp:val=&quot;00926934&quot;/&gt;&lt;wsp:rsid wsp:val=&quot;009269C3&quot;/&gt;&lt;wsp:rsid wsp:val=&quot;00926F4E&quot;/&gt;&lt;wsp:rsid wsp:val=&quot;009274F0&quot;/&gt;&lt;wsp:rsid wsp:val=&quot;00927A68&quot;/&gt;&lt;wsp:rsid wsp:val=&quot;00927ACE&quot;/&gt;&lt;wsp:rsid wsp:val=&quot;00927DEC&quot;/&gt;&lt;wsp:rsid wsp:val=&quot;00930A70&quot;/&gt;&lt;wsp:rsid wsp:val=&quot;00930FD9&quot;/&gt;&lt;wsp:rsid wsp:val=&quot;0093326A&quot;/&gt;&lt;wsp:rsid wsp:val=&quot;00933B4C&quot;/&gt;&lt;wsp:rsid wsp:val=&quot;00933EC2&quot;/&gt;&lt;wsp:rsid wsp:val=&quot;00934AB0&quot;/&gt;&lt;wsp:rsid wsp:val=&quot;00934C8B&quot;/&gt;&lt;wsp:rsid wsp:val=&quot;00935841&quot;/&gt;&lt;wsp:rsid wsp:val=&quot;009359DF&quot;/&gt;&lt;wsp:rsid wsp:val=&quot;0093603C&quot;/&gt;&lt;wsp:rsid wsp:val=&quot;00936501&quot;/&gt;&lt;wsp:rsid wsp:val=&quot;00936AE5&quot;/&gt;&lt;wsp:rsid wsp:val=&quot;009371A7&quot;/&gt;&lt;wsp:rsid wsp:val=&quot;00937AC4&quot;/&gt;&lt;wsp:rsid wsp:val=&quot;009402F5&quot;/&gt;&lt;wsp:rsid wsp:val=&quot;00940529&quot;/&gt;&lt;wsp:rsid wsp:val=&quot;00940BFA&quot;/&gt;&lt;wsp:rsid wsp:val=&quot;00940D99&quot;/&gt;&lt;wsp:rsid wsp:val=&quot;00941006&quot;/&gt;&lt;wsp:rsid wsp:val=&quot;00941195&quot;/&gt;&lt;wsp:rsid wsp:val=&quot;009413B6&quot;/&gt;&lt;wsp:rsid wsp:val=&quot;00941560&quot;/&gt;&lt;wsp:rsid wsp:val=&quot;009416D4&quot;/&gt;&lt;wsp:rsid wsp:val=&quot;00941BDF&quot;/&gt;&lt;wsp:rsid wsp:val=&quot;00941E9E&quot;/&gt;&lt;wsp:rsid wsp:val=&quot;009420F1&quot;/&gt;&lt;wsp:rsid wsp:val=&quot;00942A64&quot;/&gt;&lt;wsp:rsid wsp:val=&quot;00942BC6&quot;/&gt;&lt;wsp:rsid wsp:val=&quot;0094349B&quot;/&gt;&lt;wsp:rsid wsp:val=&quot;00943A41&quot;/&gt;&lt;wsp:rsid wsp:val=&quot;00943B71&quot;/&gt;&lt;wsp:rsid wsp:val=&quot;00943DD4&quot;/&gt;&lt;wsp:rsid wsp:val=&quot;0094402B&quot;/&gt;&lt;wsp:rsid wsp:val=&quot;0094454D&quot;/&gt;&lt;wsp:rsid wsp:val=&quot;0094464F&quot;/&gt;&lt;wsp:rsid wsp:val=&quot;00944F48&quot;/&gt;&lt;wsp:rsid wsp:val=&quot;00945A35&quot;/&gt;&lt;wsp:rsid wsp:val=&quot;00945BFA&quot;/&gt;&lt;wsp:rsid wsp:val=&quot;00946805&quot;/&gt;&lt;wsp:rsid wsp:val=&quot;0094695A&quot;/&gt;&lt;wsp:rsid wsp:val=&quot;009469D4&quot;/&gt;&lt;wsp:rsid wsp:val=&quot;00946AFB&quot;/&gt;&lt;wsp:rsid wsp:val=&quot;00946C86&quot;/&gt;&lt;wsp:rsid wsp:val=&quot;009476FB&quot;/&gt;&lt;wsp:rsid wsp:val=&quot;0094774F&quot;/&gt;&lt;wsp:rsid wsp:val=&quot;00947DE3&quot;/&gt;&lt;wsp:rsid wsp:val=&quot;00950028&quot;/&gt;&lt;wsp:rsid wsp:val=&quot;009500A7&quot;/&gt;&lt;wsp:rsid wsp:val=&quot;009504FA&quot;/&gt;&lt;wsp:rsid wsp:val=&quot;00950B84&quot;/&gt;&lt;wsp:rsid wsp:val=&quot;00950DD6&quot;/&gt;&lt;wsp:rsid wsp:val=&quot;00950E28&quot;/&gt;&lt;wsp:rsid wsp:val=&quot;00951D58&quot;/&gt;&lt;wsp:rsid wsp:val=&quot;00952EBF&quot;/&gt;&lt;wsp:rsid wsp:val=&quot;009533E4&quot;/&gt;&lt;wsp:rsid wsp:val=&quot;0095372E&quot;/&gt;&lt;wsp:rsid wsp:val=&quot;009538D3&quot;/&gt;&lt;wsp:rsid wsp:val=&quot;00953A36&quot;/&gt;&lt;wsp:rsid wsp:val=&quot;00954201&quot;/&gt;&lt;wsp:rsid wsp:val=&quot;00954D91&quot;/&gt;&lt;wsp:rsid wsp:val=&quot;00954FCE&quot;/&gt;&lt;wsp:rsid wsp:val=&quot;00955023&quot;/&gt;&lt;wsp:rsid wsp:val=&quot;0095546F&quot;/&gt;&lt;wsp:rsid wsp:val=&quot;00955890&quot;/&gt;&lt;wsp:rsid wsp:val=&quot;00956491&quot;/&gt;&lt;wsp:rsid wsp:val=&quot;009564CC&quot;/&gt;&lt;wsp:rsid wsp:val=&quot;00957384&quot;/&gt;&lt;wsp:rsid wsp:val=&quot;00960176&quot;/&gt;&lt;wsp:rsid wsp:val=&quot;009602F2&quot;/&gt;&lt;wsp:rsid wsp:val=&quot;00960422&quot;/&gt;&lt;wsp:rsid wsp:val=&quot;0096046B&quot;/&gt;&lt;wsp:rsid wsp:val=&quot;00961B79&quot;/&gt;&lt;wsp:rsid wsp:val=&quot;00961DDD&quot;/&gt;&lt;wsp:rsid wsp:val=&quot;0096290C&quot;/&gt;&lt;wsp:rsid wsp:val=&quot;00962C9F&quot;/&gt;&lt;wsp:rsid wsp:val=&quot;009630F3&quot;/&gt;&lt;wsp:rsid wsp:val=&quot;00963BA8&quot;/&gt;&lt;wsp:rsid wsp:val=&quot;00964197&quot;/&gt;&lt;wsp:rsid wsp:val=&quot;009647F8&quot;/&gt;&lt;wsp:rsid wsp:val=&quot;00964AE2&quot;/&gt;&lt;wsp:rsid wsp:val=&quot;00964E15&quot;/&gt;&lt;wsp:rsid wsp:val=&quot;00964F14&quot;/&gt;&lt;wsp:rsid wsp:val=&quot;0096531E&quot;/&gt;&lt;wsp:rsid wsp:val=&quot;009659F5&quot;/&gt;&lt;wsp:rsid wsp:val=&quot;00965D33&quot;/&gt;&lt;wsp:rsid wsp:val=&quot;00966182&quot;/&gt;&lt;wsp:rsid wsp:val=&quot;00966833&quot;/&gt;&lt;wsp:rsid wsp:val=&quot;009671AC&quot;/&gt;&lt;wsp:rsid wsp:val=&quot;0096727C&quot;/&gt;&lt;wsp:rsid wsp:val=&quot;0096737B&quot;/&gt;&lt;wsp:rsid wsp:val=&quot;009675E0&quot;/&gt;&lt;wsp:rsid wsp:val=&quot;009679EB&quot;/&gt;&lt;wsp:rsid wsp:val=&quot;00967A3A&quot;/&gt;&lt;wsp:rsid wsp:val=&quot;009701E6&quot;/&gt;&lt;wsp:rsid wsp:val=&quot;00970CA8&quot;/&gt;&lt;wsp:rsid wsp:val=&quot;00970E0E&quot;/&gt;&lt;wsp:rsid wsp:val=&quot;00971431&quot;/&gt;&lt;wsp:rsid wsp:val=&quot;00971AD7&quot;/&gt;&lt;wsp:rsid wsp:val=&quot;00971B79&quot;/&gt;&lt;wsp:rsid wsp:val=&quot;00971B9C&quot;/&gt;&lt;wsp:rsid wsp:val=&quot;00972C09&quot;/&gt;&lt;wsp:rsid wsp:val=&quot;0097306B&quot;/&gt;&lt;wsp:rsid wsp:val=&quot;0097356E&quot;/&gt;&lt;wsp:rsid wsp:val=&quot;00973BF4&quot;/&gt;&lt;wsp:rsid wsp:val=&quot;00973FD1&quot;/&gt;&lt;wsp:rsid wsp:val=&quot;00974017&quot;/&gt;&lt;wsp:rsid wsp:val=&quot;009747C6&quot;/&gt;&lt;wsp:rsid wsp:val=&quot;00974D1B&quot;/&gt;&lt;wsp:rsid wsp:val=&quot;00974E0D&quot;/&gt;&lt;wsp:rsid wsp:val=&quot;009754C9&quot;/&gt;&lt;wsp:rsid wsp:val=&quot;00975789&quot;/&gt;&lt;wsp:rsid wsp:val=&quot;00975B57&quot;/&gt;&lt;wsp:rsid wsp:val=&quot;00975F39&quot;/&gt;&lt;wsp:rsid wsp:val=&quot;00976A18&quot;/&gt;&lt;wsp:rsid wsp:val=&quot;009776B9&quot;/&gt;&lt;wsp:rsid wsp:val=&quot;00977C8D&quot;/&gt;&lt;wsp:rsid wsp:val=&quot;00977E14&quot;/&gt;&lt;wsp:rsid wsp:val=&quot;00977E2E&quot;/&gt;&lt;wsp:rsid wsp:val=&quot;00977F53&quot;/&gt;&lt;wsp:rsid wsp:val=&quot;009800FC&quot;/&gt;&lt;wsp:rsid wsp:val=&quot;0098063B&quot;/&gt;&lt;wsp:rsid wsp:val=&quot;00980E4F&quot;/&gt;&lt;wsp:rsid wsp:val=&quot;0098130E&quot;/&gt;&lt;wsp:rsid wsp:val=&quot;009816C9&quot;/&gt;&lt;wsp:rsid wsp:val=&quot;009817AE&quot;/&gt;&lt;wsp:rsid wsp:val=&quot;00981884&quot;/&gt;&lt;wsp:rsid wsp:val=&quot;00981C64&quot;/&gt;&lt;wsp:rsid wsp:val=&quot;0098214C&quot;/&gt;&lt;wsp:rsid wsp:val=&quot;00982376&quot;/&gt;&lt;wsp:rsid wsp:val=&quot;0098289B&quot;/&gt;&lt;wsp:rsid wsp:val=&quot;00982E9C&quot;/&gt;&lt;wsp:rsid wsp:val=&quot;009831C2&quot;/&gt;&lt;wsp:rsid wsp:val=&quot;009832E2&quot;/&gt;&lt;wsp:rsid wsp:val=&quot;00983DDA&quot;/&gt;&lt;wsp:rsid wsp:val=&quot;00984453&quot;/&gt;&lt;wsp:rsid wsp:val=&quot;0098453D&quot;/&gt;&lt;wsp:rsid wsp:val=&quot;0098563E&quot;/&gt;&lt;wsp:rsid wsp:val=&quot;00985D17&quot;/&gt;&lt;wsp:rsid wsp:val=&quot;009860B2&quot;/&gt;&lt;wsp:rsid wsp:val=&quot;009862E4&quot;/&gt;&lt;wsp:rsid wsp:val=&quot;00986A6A&quot;/&gt;&lt;wsp:rsid wsp:val=&quot;00986B57&quot;/&gt;&lt;wsp:rsid wsp:val=&quot;00986D9E&quot;/&gt;&lt;wsp:rsid wsp:val=&quot;00987B32&quot;/&gt;&lt;wsp:rsid wsp:val=&quot;00987F4D&quot;/&gt;&lt;wsp:rsid wsp:val=&quot;00990994&quot;/&gt;&lt;wsp:rsid wsp:val=&quot;00990DD7&quot;/&gt;&lt;wsp:rsid wsp:val=&quot;00990F41&quot;/&gt;&lt;wsp:rsid wsp:val=&quot;00991020&quot;/&gt;&lt;wsp:rsid wsp:val=&quot;00992610&quot;/&gt;&lt;wsp:rsid wsp:val=&quot;00992DC9&quot;/&gt;&lt;wsp:rsid wsp:val=&quot;009931F1&quot;/&gt;&lt;wsp:rsid wsp:val=&quot;00993B59&quot;/&gt;&lt;wsp:rsid wsp:val=&quot;00993E7C&quot;/&gt;&lt;wsp:rsid wsp:val=&quot;00993F37&quot;/&gt;&lt;wsp:rsid wsp:val=&quot;0099428E&quot;/&gt;&lt;wsp:rsid wsp:val=&quot;00994355&quot;/&gt;&lt;wsp:rsid wsp:val=&quot;009946C1&quot;/&gt;&lt;wsp:rsid wsp:val=&quot;009948AA&quot;/&gt;&lt;wsp:rsid wsp:val=&quot;0099518B&quot;/&gt;&lt;wsp:rsid wsp:val=&quot;00995959&quot;/&gt;&lt;wsp:rsid wsp:val=&quot;00995DC1&quot;/&gt;&lt;wsp:rsid wsp:val=&quot;00995E06&quot;/&gt;&lt;wsp:rsid wsp:val=&quot;00996088&quot;/&gt;&lt;wsp:rsid wsp:val=&quot;00996A3E&quot;/&gt;&lt;wsp:rsid wsp:val=&quot;00996A78&quot;/&gt;&lt;wsp:rsid wsp:val=&quot;0099744D&quot;/&gt;&lt;wsp:rsid wsp:val=&quot;00997544&quot;/&gt;&lt;wsp:rsid wsp:val=&quot;009976F1&quot;/&gt;&lt;wsp:rsid wsp:val=&quot;009A0143&quot;/&gt;&lt;wsp:rsid wsp:val=&quot;009A01A1&quot;/&gt;&lt;wsp:rsid wsp:val=&quot;009A06FA&quot;/&gt;&lt;wsp:rsid wsp:val=&quot;009A0D57&quot;/&gt;&lt;wsp:rsid wsp:val=&quot;009A0FF5&quot;/&gt;&lt;wsp:rsid wsp:val=&quot;009A13C6&quot;/&gt;&lt;wsp:rsid wsp:val=&quot;009A15AF&quot;/&gt;&lt;wsp:rsid wsp:val=&quot;009A15E4&quot;/&gt;&lt;wsp:rsid wsp:val=&quot;009A1A9C&quot;/&gt;&lt;wsp:rsid wsp:val=&quot;009A237A&quot;/&gt;&lt;wsp:rsid wsp:val=&quot;009A2746&quot;/&gt;&lt;wsp:rsid wsp:val=&quot;009A2A04&quot;/&gt;&lt;wsp:rsid wsp:val=&quot;009A2CA9&quot;/&gt;&lt;wsp:rsid wsp:val=&quot;009A379D&quot;/&gt;&lt;wsp:rsid wsp:val=&quot;009A3BD3&quot;/&gt;&lt;wsp:rsid wsp:val=&quot;009A4118&quot;/&gt;&lt;wsp:rsid wsp:val=&quot;009A411A&quot;/&gt;&lt;wsp:rsid wsp:val=&quot;009A509D&quot;/&gt;&lt;wsp:rsid wsp:val=&quot;009A5896&quot;/&gt;&lt;wsp:rsid wsp:val=&quot;009A5C5A&quot;/&gt;&lt;wsp:rsid wsp:val=&quot;009A60EF&quot;/&gt;&lt;wsp:rsid wsp:val=&quot;009A7258&quot;/&gt;&lt;wsp:rsid wsp:val=&quot;009A7561&quot;/&gt;&lt;wsp:rsid wsp:val=&quot;009A7672&quot;/&gt;&lt;wsp:rsid wsp:val=&quot;009B08D7&quot;/&gt;&lt;wsp:rsid wsp:val=&quot;009B0D4F&quot;/&gt;&lt;wsp:rsid wsp:val=&quot;009B1174&quot;/&gt;&lt;wsp:rsid wsp:val=&quot;009B2015&quot;/&gt;&lt;wsp:rsid wsp:val=&quot;009B25C2&quot;/&gt;&lt;wsp:rsid wsp:val=&quot;009B2708&quot;/&gt;&lt;wsp:rsid wsp:val=&quot;009B3247&quot;/&gt;&lt;wsp:rsid wsp:val=&quot;009B34B9&quot;/&gt;&lt;wsp:rsid wsp:val=&quot;009B3511&quot;/&gt;&lt;wsp:rsid wsp:val=&quot;009B3D1B&quot;/&gt;&lt;wsp:rsid wsp:val=&quot;009B4210&quot;/&gt;&lt;wsp:rsid wsp:val=&quot;009B4318&quot;/&gt;&lt;wsp:rsid wsp:val=&quot;009B5E7F&quot;/&gt;&lt;wsp:rsid wsp:val=&quot;009B72A9&quot;/&gt;&lt;wsp:rsid wsp:val=&quot;009B78F3&quot;/&gt;&lt;wsp:rsid wsp:val=&quot;009B7EC4&quot;/&gt;&lt;wsp:rsid wsp:val=&quot;009C07F8&quot;/&gt;&lt;wsp:rsid wsp:val=&quot;009C10CA&quot;/&gt;&lt;wsp:rsid wsp:val=&quot;009C10D8&quot;/&gt;&lt;wsp:rsid wsp:val=&quot;009C1427&quot;/&gt;&lt;wsp:rsid wsp:val=&quot;009C1447&quot;/&gt;&lt;wsp:rsid wsp:val=&quot;009C1490&quot;/&gt;&lt;wsp:rsid wsp:val=&quot;009C16CC&quot;/&gt;&lt;wsp:rsid wsp:val=&quot;009C2732&quot;/&gt;&lt;wsp:rsid wsp:val=&quot;009C28C0&quot;/&gt;&lt;wsp:rsid wsp:val=&quot;009C37A6&quot;/&gt;&lt;wsp:rsid wsp:val=&quot;009C393F&quot;/&gt;&lt;wsp:rsid wsp:val=&quot;009C4193&quot;/&gt;&lt;wsp:rsid wsp:val=&quot;009C4411&quot;/&gt;&lt;wsp:rsid wsp:val=&quot;009C4737&quot;/&gt;&lt;wsp:rsid wsp:val=&quot;009C481D&quot;/&gt;&lt;wsp:rsid wsp:val=&quot;009C4A4A&quot;/&gt;&lt;wsp:rsid wsp:val=&quot;009C4DD7&quot;/&gt;&lt;wsp:rsid wsp:val=&quot;009C5AF6&quot;/&gt;&lt;wsp:rsid wsp:val=&quot;009C5E80&quot;/&gt;&lt;wsp:rsid wsp:val=&quot;009C631C&quot;/&gt;&lt;wsp:rsid wsp:val=&quot;009C6633&quot;/&gt;&lt;wsp:rsid wsp:val=&quot;009C6C65&quot;/&gt;&lt;wsp:rsid wsp:val=&quot;009C7088&quot;/&gt;&lt;wsp:rsid wsp:val=&quot;009C720D&quot;/&gt;&lt;wsp:rsid wsp:val=&quot;009C76E0&quot;/&gt;&lt;wsp:rsid wsp:val=&quot;009C7F26&quot;/&gt;&lt;wsp:rsid wsp:val=&quot;009D013E&quot;/&gt;&lt;wsp:rsid wsp:val=&quot;009D01ED&quot;/&gt;&lt;wsp:rsid wsp:val=&quot;009D0218&quot;/&gt;&lt;wsp:rsid wsp:val=&quot;009D067A&quot;/&gt;&lt;wsp:rsid wsp:val=&quot;009D079D&quot;/&gt;&lt;wsp:rsid wsp:val=&quot;009D0C10&quot;/&gt;&lt;wsp:rsid wsp:val=&quot;009D0D77&quot;/&gt;&lt;wsp:rsid wsp:val=&quot;009D1282&quot;/&gt;&lt;wsp:rsid wsp:val=&quot;009D147D&quot;/&gt;&lt;wsp:rsid wsp:val=&quot;009D14FD&quot;/&gt;&lt;wsp:rsid wsp:val=&quot;009D1D5C&quot;/&gt;&lt;wsp:rsid wsp:val=&quot;009D21DD&quot;/&gt;&lt;wsp:rsid wsp:val=&quot;009D3430&quot;/&gt;&lt;wsp:rsid wsp:val=&quot;009D3808&quot;/&gt;&lt;wsp:rsid wsp:val=&quot;009D399D&quot;/&gt;&lt;wsp:rsid wsp:val=&quot;009D48D4&quot;/&gt;&lt;wsp:rsid wsp:val=&quot;009D4CB1&quot;/&gt;&lt;wsp:rsid wsp:val=&quot;009D4E30&quot;/&gt;&lt;wsp:rsid wsp:val=&quot;009D5078&quot;/&gt;&lt;wsp:rsid wsp:val=&quot;009D5297&quot;/&gt;&lt;wsp:rsid wsp:val=&quot;009D5349&quot;/&gt;&lt;wsp:rsid wsp:val=&quot;009D5551&quot;/&gt;&lt;wsp:rsid wsp:val=&quot;009D6A06&quot;/&gt;&lt;wsp:rsid wsp:val=&quot;009D6B0F&quot;/&gt;&lt;wsp:rsid wsp:val=&quot;009D705E&quot;/&gt;&lt;wsp:rsid wsp:val=&quot;009D77EC&quot;/&gt;&lt;wsp:rsid wsp:val=&quot;009D7827&quot;/&gt;&lt;wsp:rsid wsp:val=&quot;009D7EB3&quot;/&gt;&lt;wsp:rsid wsp:val=&quot;009D7FB5&quot;/&gt;&lt;wsp:rsid wsp:val=&quot;009E033D&quot;/&gt;&lt;wsp:rsid wsp:val=&quot;009E060D&quot;/&gt;&lt;wsp:rsid wsp:val=&quot;009E13FE&quot;/&gt;&lt;wsp:rsid wsp:val=&quot;009E17E7&quot;/&gt;&lt;wsp:rsid wsp:val=&quot;009E1DC6&quot;/&gt;&lt;wsp:rsid wsp:val=&quot;009E2581&quot;/&gt;&lt;wsp:rsid wsp:val=&quot;009E2946&quot;/&gt;&lt;wsp:rsid wsp:val=&quot;009E2CE8&quot;/&gt;&lt;wsp:rsid wsp:val=&quot;009E35C4&quot;/&gt;&lt;wsp:rsid wsp:val=&quot;009E393F&quot;/&gt;&lt;wsp:rsid wsp:val=&quot;009E3AB9&quot;/&gt;&lt;wsp:rsid wsp:val=&quot;009E3F7F&quot;/&gt;&lt;wsp:rsid wsp:val=&quot;009E4A7F&quot;/&gt;&lt;wsp:rsid wsp:val=&quot;009E4B92&quot;/&gt;&lt;wsp:rsid wsp:val=&quot;009E5129&quot;/&gt;&lt;wsp:rsid wsp:val=&quot;009E535C&quot;/&gt;&lt;wsp:rsid wsp:val=&quot;009E56AC&quot;/&gt;&lt;wsp:rsid wsp:val=&quot;009E58D6&quot;/&gt;&lt;wsp:rsid wsp:val=&quot;009E63F2&quot;/&gt;&lt;wsp:rsid wsp:val=&quot;009E6B17&quot;/&gt;&lt;wsp:rsid wsp:val=&quot;009E6DE1&quot;/&gt;&lt;wsp:rsid wsp:val=&quot;009E6F2C&quot;/&gt;&lt;wsp:rsid wsp:val=&quot;009E7C7F&quot;/&gt;&lt;wsp:rsid wsp:val=&quot;009F0062&quot;/&gt;&lt;wsp:rsid wsp:val=&quot;009F024B&quot;/&gt;&lt;wsp:rsid wsp:val=&quot;009F029F&quot;/&gt;&lt;wsp:rsid wsp:val=&quot;009F0479&quot;/&gt;&lt;wsp:rsid wsp:val=&quot;009F0E65&quot;/&gt;&lt;wsp:rsid wsp:val=&quot;009F1670&quot;/&gt;&lt;wsp:rsid wsp:val=&quot;009F1D6B&quot;/&gt;&lt;wsp:rsid wsp:val=&quot;009F1E5B&quot;/&gt;&lt;wsp:rsid wsp:val=&quot;009F282D&quot;/&gt;&lt;wsp:rsid wsp:val=&quot;009F2C32&quot;/&gt;&lt;wsp:rsid wsp:val=&quot;009F2D5E&quot;/&gt;&lt;wsp:rsid wsp:val=&quot;009F3A59&quot;/&gt;&lt;wsp:rsid wsp:val=&quot;009F4939&quot;/&gt;&lt;wsp:rsid wsp:val=&quot;009F4EFA&quot;/&gt;&lt;wsp:rsid wsp:val=&quot;009F5619&quot;/&gt;&lt;wsp:rsid wsp:val=&quot;009F5DAE&quot;/&gt;&lt;wsp:rsid wsp:val=&quot;009F6A9F&quot;/&gt;&lt;wsp:rsid wsp:val=&quot;009F6DFC&quot;/&gt;&lt;wsp:rsid wsp:val=&quot;009F7E09&quot;/&gt;&lt;wsp:rsid wsp:val=&quot;00A00046&quot;/&gt;&lt;wsp:rsid wsp:val=&quot;00A00CE6&quot;/&gt;&lt;wsp:rsid wsp:val=&quot;00A01331&quot;/&gt;&lt;wsp:rsid wsp:val=&quot;00A017B3&quot;/&gt;&lt;wsp:rsid wsp:val=&quot;00A017BA&quot;/&gt;&lt;wsp:rsid wsp:val=&quot;00A01ED3&quot;/&gt;&lt;wsp:rsid wsp:val=&quot;00A02279&quot;/&gt;&lt;wsp:rsid wsp:val=&quot;00A0237B&quot;/&gt;&lt;wsp:rsid wsp:val=&quot;00A02DA7&quot;/&gt;&lt;wsp:rsid wsp:val=&quot;00A02DFC&quot;/&gt;&lt;wsp:rsid wsp:val=&quot;00A02EA6&quot;/&gt;&lt;wsp:rsid wsp:val=&quot;00A03111&quot;/&gt;&lt;wsp:rsid wsp:val=&quot;00A0352C&quot;/&gt;&lt;wsp:rsid wsp:val=&quot;00A03720&quot;/&gt;&lt;wsp:rsid wsp:val=&quot;00A03977&quot;/&gt;&lt;wsp:rsid wsp:val=&quot;00A03A98&quot;/&gt;&lt;wsp:rsid wsp:val=&quot;00A03D80&quot;/&gt;&lt;wsp:rsid wsp:val=&quot;00A04095&quot;/&gt;&lt;wsp:rsid wsp:val=&quot;00A040DB&quot;/&gt;&lt;wsp:rsid wsp:val=&quot;00A042C8&quot;/&gt;&lt;wsp:rsid wsp:val=&quot;00A05062&quot;/&gt;&lt;wsp:rsid wsp:val=&quot;00A06013&quot;/&gt;&lt;wsp:rsid wsp:val=&quot;00A06183&quot;/&gt;&lt;wsp:rsid wsp:val=&quot;00A0618E&quot;/&gt;&lt;wsp:rsid wsp:val=&quot;00A0649B&quot;/&gt;&lt;wsp:rsid wsp:val=&quot;00A06610&quot;/&gt;&lt;wsp:rsid wsp:val=&quot;00A074CE&quot;/&gt;&lt;wsp:rsid wsp:val=&quot;00A0778D&quot;/&gt;&lt;wsp:rsid wsp:val=&quot;00A10540&quot;/&gt;&lt;wsp:rsid wsp:val=&quot;00A10B2F&quot;/&gt;&lt;wsp:rsid wsp:val=&quot;00A10D20&quot;/&gt;&lt;wsp:rsid wsp:val=&quot;00A10D64&quot;/&gt;&lt;wsp:rsid wsp:val=&quot;00A11169&quot;/&gt;&lt;wsp:rsid wsp:val=&quot;00A113FE&quot;/&gt;&lt;wsp:rsid wsp:val=&quot;00A11643&quot;/&gt;&lt;wsp:rsid wsp:val=&quot;00A1197C&quot;/&gt;&lt;wsp:rsid wsp:val=&quot;00A12A96&quot;/&gt;&lt;wsp:rsid wsp:val=&quot;00A13175&quot;/&gt;&lt;wsp:rsid wsp:val=&quot;00A131E7&quot;/&gt;&lt;wsp:rsid wsp:val=&quot;00A13B02&quot;/&gt;&lt;wsp:rsid wsp:val=&quot;00A13C4B&quot;/&gt;&lt;wsp:rsid wsp:val=&quot;00A140E0&quot;/&gt;&lt;wsp:rsid wsp:val=&quot;00A142C8&quot;/&gt;&lt;wsp:rsid wsp:val=&quot;00A143D5&quot;/&gt;&lt;wsp:rsid wsp:val=&quot;00A14FC9&quot;/&gt;&lt;wsp:rsid wsp:val=&quot;00A156FB&quot;/&gt;&lt;wsp:rsid wsp:val=&quot;00A15717&quot;/&gt;&lt;wsp:rsid wsp:val=&quot;00A15A19&quot;/&gt;&lt;wsp:rsid wsp:val=&quot;00A16922&quot;/&gt;&lt;wsp:rsid wsp:val=&quot;00A16D4E&quot;/&gt;&lt;wsp:rsid wsp:val=&quot;00A17985&quot;/&gt;&lt;wsp:rsid wsp:val=&quot;00A17CFC&quot;/&gt;&lt;wsp:rsid wsp:val=&quot;00A17E96&quot;/&gt;&lt;wsp:rsid wsp:val=&quot;00A20047&quot;/&gt;&lt;wsp:rsid wsp:val=&quot;00A20B73&quot;/&gt;&lt;wsp:rsid wsp:val=&quot;00A20FBA&quot;/&gt;&lt;wsp:rsid wsp:val=&quot;00A21E8C&quot;/&gt;&lt;wsp:rsid wsp:val=&quot;00A21FC1&quot;/&gt;&lt;wsp:rsid wsp:val=&quot;00A2325B&quot;/&gt;&lt;wsp:rsid wsp:val=&quot;00A2379A&quot;/&gt;&lt;wsp:rsid wsp:val=&quot;00A24556&quot;/&gt;&lt;wsp:rsid wsp:val=&quot;00A24DBD&quot;/&gt;&lt;wsp:rsid wsp:val=&quot;00A24EA1&quot;/&gt;&lt;wsp:rsid wsp:val=&quot;00A250F1&quot;/&gt;&lt;wsp:rsid wsp:val=&quot;00A25135&quot;/&gt;&lt;wsp:rsid wsp:val=&quot;00A251F6&quot;/&gt;&lt;wsp:rsid wsp:val=&quot;00A2527E&quot;/&gt;&lt;wsp:rsid wsp:val=&quot;00A252A8&quot;/&gt;&lt;wsp:rsid wsp:val=&quot;00A25821&quot;/&gt;&lt;wsp:rsid wsp:val=&quot;00A26135&quot;/&gt;&lt;wsp:rsid wsp:val=&quot;00A2772E&quot;/&gt;&lt;wsp:rsid wsp:val=&quot;00A27C2B&quot;/&gt;&lt;wsp:rsid wsp:val=&quot;00A30AF3&quot;/&gt;&lt;wsp:rsid wsp:val=&quot;00A31307&quot;/&gt;&lt;wsp:rsid wsp:val=&quot;00A3182B&quot;/&gt;&lt;wsp:rsid wsp:val=&quot;00A31EEF&quot;/&gt;&lt;wsp:rsid wsp:val=&quot;00A31FF7&quot;/&gt;&lt;wsp:rsid wsp:val=&quot;00A32A84&quot;/&gt;&lt;wsp:rsid wsp:val=&quot;00A32B35&quot;/&gt;&lt;wsp:rsid wsp:val=&quot;00A32E98&quot;/&gt;&lt;wsp:rsid wsp:val=&quot;00A33362&quot;/&gt;&lt;wsp:rsid wsp:val=&quot;00A335B4&quot;/&gt;&lt;wsp:rsid wsp:val=&quot;00A34C47&quot;/&gt;&lt;wsp:rsid wsp:val=&quot;00A34D34&quot;/&gt;&lt;wsp:rsid wsp:val=&quot;00A3501E&quot;/&gt;&lt;wsp:rsid wsp:val=&quot;00A350F7&quot;/&gt;&lt;wsp:rsid wsp:val=&quot;00A35F54&quot;/&gt;&lt;wsp:rsid wsp:val=&quot;00A377BA&quot;/&gt;&lt;wsp:rsid wsp:val=&quot;00A404CA&quot;/&gt;&lt;wsp:rsid wsp:val=&quot;00A40C4C&quot;/&gt;&lt;wsp:rsid wsp:val=&quot;00A4119B&quot;/&gt;&lt;wsp:rsid wsp:val=&quot;00A411E9&quot;/&gt;&lt;wsp:rsid wsp:val=&quot;00A416A4&quot;/&gt;&lt;wsp:rsid wsp:val=&quot;00A41C17&quot;/&gt;&lt;wsp:rsid wsp:val=&quot;00A41C5E&quot;/&gt;&lt;wsp:rsid wsp:val=&quot;00A422E0&quot;/&gt;&lt;wsp:rsid wsp:val=&quot;00A423DE&quot;/&gt;&lt;wsp:rsid wsp:val=&quot;00A424F5&quot;/&gt;&lt;wsp:rsid wsp:val=&quot;00A427AF&quot;/&gt;&lt;wsp:rsid wsp:val=&quot;00A42EEA&quot;/&gt;&lt;wsp:rsid wsp:val=&quot;00A4436E&quot;/&gt;&lt;wsp:rsid wsp:val=&quot;00A4499A&quot;/&gt;&lt;wsp:rsid wsp:val=&quot;00A45871&quot;/&gt;&lt;wsp:rsid wsp:val=&quot;00A46048&quot;/&gt;&lt;wsp:rsid wsp:val=&quot;00A461B3&quot;/&gt;&lt;wsp:rsid wsp:val=&quot;00A46D8B&quot;/&gt;&lt;wsp:rsid wsp:val=&quot;00A477E8&quot;/&gt;&lt;wsp:rsid wsp:val=&quot;00A47AB8&quot;/&gt;&lt;wsp:rsid wsp:val=&quot;00A5005F&quot;/&gt;&lt;wsp:rsid wsp:val=&quot;00A501AC&quot;/&gt;&lt;wsp:rsid wsp:val=&quot;00A503AE&quot;/&gt;&lt;wsp:rsid wsp:val=&quot;00A509A8&quot;/&gt;&lt;wsp:rsid wsp:val=&quot;00A50B40&quot;/&gt;&lt;wsp:rsid wsp:val=&quot;00A50EE2&quot;/&gt;&lt;wsp:rsid wsp:val=&quot;00A510CD&quot;/&gt;&lt;wsp:rsid wsp:val=&quot;00A5147D&quot;/&gt;&lt;wsp:rsid wsp:val=&quot;00A525D3&quot;/&gt;&lt;wsp:rsid wsp:val=&quot;00A52CED&quot;/&gt;&lt;wsp:rsid wsp:val=&quot;00A52D0B&quot;/&gt;&lt;wsp:rsid wsp:val=&quot;00A52FFE&quot;/&gt;&lt;wsp:rsid wsp:val=&quot;00A53667&quot;/&gt;&lt;wsp:rsid wsp:val=&quot;00A5373A&quot;/&gt;&lt;wsp:rsid wsp:val=&quot;00A53AB3&quot;/&gt;&lt;wsp:rsid wsp:val=&quot;00A53E32&quot;/&gt;&lt;wsp:rsid wsp:val=&quot;00A54187&quot;/&gt;&lt;wsp:rsid wsp:val=&quot;00A543B6&quot;/&gt;&lt;wsp:rsid wsp:val=&quot;00A544A0&quot;/&gt;&lt;wsp:rsid wsp:val=&quot;00A544B7&quot;/&gt;&lt;wsp:rsid wsp:val=&quot;00A551D9&quot;/&gt;&lt;wsp:rsid wsp:val=&quot;00A55626&quot;/&gt;&lt;wsp:rsid wsp:val=&quot;00A55797&quot;/&gt;&lt;wsp:rsid wsp:val=&quot;00A56248&quot;/&gt;&lt;wsp:rsid wsp:val=&quot;00A56260&quot;/&gt;&lt;wsp:rsid wsp:val=&quot;00A56746&quot;/&gt;&lt;wsp:rsid wsp:val=&quot;00A5692F&quot;/&gt;&lt;wsp:rsid wsp:val=&quot;00A56AEC&quot;/&gt;&lt;wsp:rsid wsp:val=&quot;00A576FE&quot;/&gt;&lt;wsp:rsid wsp:val=&quot;00A5777C&quot;/&gt;&lt;wsp:rsid wsp:val=&quot;00A57AA6&quot;/&gt;&lt;wsp:rsid wsp:val=&quot;00A57E25&quot;/&gt;&lt;wsp:rsid wsp:val=&quot;00A60009&quot;/&gt;&lt;wsp:rsid wsp:val=&quot;00A6093B&quot;/&gt;&lt;wsp:rsid wsp:val=&quot;00A60D9A&quot;/&gt;&lt;wsp:rsid wsp:val=&quot;00A60FDE&quot;/&gt;&lt;wsp:rsid wsp:val=&quot;00A617DF&quot;/&gt;&lt;wsp:rsid wsp:val=&quot;00A619BD&quot;/&gt;&lt;wsp:rsid wsp:val=&quot;00A62286&quot;/&gt;&lt;wsp:rsid wsp:val=&quot;00A627AD&quot;/&gt;&lt;wsp:rsid wsp:val=&quot;00A62D9B&quot;/&gt;&lt;wsp:rsid wsp:val=&quot;00A6310A&quot;/&gt;&lt;wsp:rsid wsp:val=&quot;00A6481E&quot;/&gt;&lt;wsp:rsid wsp:val=&quot;00A6521F&quot;/&gt;&lt;wsp:rsid wsp:val=&quot;00A65E10&quot;/&gt;&lt;wsp:rsid wsp:val=&quot;00A66510&quot;/&gt;&lt;wsp:rsid wsp:val=&quot;00A66895&quot;/&gt;&lt;wsp:rsid wsp:val=&quot;00A669CE&quot;/&gt;&lt;wsp:rsid wsp:val=&quot;00A66A51&quot;/&gt;&lt;wsp:rsid wsp:val=&quot;00A66DF8&quot;/&gt;&lt;wsp:rsid wsp:val=&quot;00A67535&quot;/&gt;&lt;wsp:rsid wsp:val=&quot;00A7052E&quot;/&gt;&lt;wsp:rsid wsp:val=&quot;00A706F4&quot;/&gt;&lt;wsp:rsid wsp:val=&quot;00A71130&quot;/&gt;&lt;wsp:rsid wsp:val=&quot;00A714C2&quot;/&gt;&lt;wsp:rsid wsp:val=&quot;00A71E71&quot;/&gt;&lt;wsp:rsid wsp:val=&quot;00A71ED6&quot;/&gt;&lt;wsp:rsid wsp:val=&quot;00A71FD3&quot;/&gt;&lt;wsp:rsid wsp:val=&quot;00A72760&quot;/&gt;&lt;wsp:rsid wsp:val=&quot;00A729BD&quot;/&gt;&lt;wsp:rsid wsp:val=&quot;00A729C1&quot;/&gt;&lt;wsp:rsid wsp:val=&quot;00A73329&quot;/&gt;&lt;wsp:rsid wsp:val=&quot;00A73CCB&quot;/&gt;&lt;wsp:rsid wsp:val=&quot;00A74CAD&quot;/&gt;&lt;wsp:rsid wsp:val=&quot;00A74D1A&quot;/&gt;&lt;wsp:rsid wsp:val=&quot;00A74E90&quot;/&gt;&lt;wsp:rsid wsp:val=&quot;00A75037&quot;/&gt;&lt;wsp:rsid wsp:val=&quot;00A750F3&quot;/&gt;&lt;wsp:rsid wsp:val=&quot;00A752C6&quot;/&gt;&lt;wsp:rsid wsp:val=&quot;00A75491&quot;/&gt;&lt;wsp:rsid wsp:val=&quot;00A75CD9&quot;/&gt;&lt;wsp:rsid wsp:val=&quot;00A75DD8&quot;/&gt;&lt;wsp:rsid wsp:val=&quot;00A765DB&quot;/&gt;&lt;wsp:rsid wsp:val=&quot;00A7774D&quot;/&gt;&lt;wsp:rsid wsp:val=&quot;00A778B8&quot;/&gt;&lt;wsp:rsid wsp:val=&quot;00A77A4F&quot;/&gt;&lt;wsp:rsid wsp:val=&quot;00A80053&quot;/&gt;&lt;wsp:rsid wsp:val=&quot;00A8106A&quot;/&gt;&lt;wsp:rsid wsp:val=&quot;00A815CF&quot;/&gt;&lt;wsp:rsid wsp:val=&quot;00A8175D&quot;/&gt;&lt;wsp:rsid wsp:val=&quot;00A81DA1&quot;/&gt;&lt;wsp:rsid wsp:val=&quot;00A82073&quot;/&gt;&lt;wsp:rsid wsp:val=&quot;00A82AEC&quot;/&gt;&lt;wsp:rsid wsp:val=&quot;00A83093&quot;/&gt;&lt;wsp:rsid wsp:val=&quot;00A83997&quot;/&gt;&lt;wsp:rsid wsp:val=&quot;00A84907&quot;/&gt;&lt;wsp:rsid wsp:val=&quot;00A849C7&quot;/&gt;&lt;wsp:rsid wsp:val=&quot;00A84B61&quot;/&gt;&lt;wsp:rsid wsp:val=&quot;00A85756&quot;/&gt;&lt;wsp:rsid wsp:val=&quot;00A86A92&quot;/&gt;&lt;wsp:rsid wsp:val=&quot;00A873A1&quot;/&gt;&lt;wsp:rsid wsp:val=&quot;00A87C39&quot;/&gt;&lt;wsp:rsid wsp:val=&quot;00A907F2&quot;/&gt;&lt;wsp:rsid wsp:val=&quot;00A920E0&quot;/&gt;&lt;wsp:rsid wsp:val=&quot;00A92122&quot;/&gt;&lt;wsp:rsid wsp:val=&quot;00A931A5&quot;/&gt;&lt;wsp:rsid wsp:val=&quot;00A93E78&quot;/&gt;&lt;wsp:rsid wsp:val=&quot;00A9414A&quot;/&gt;&lt;wsp:rsid wsp:val=&quot;00A9465E&quot;/&gt;&lt;wsp:rsid wsp:val=&quot;00A94D92&quot;/&gt;&lt;wsp:rsid wsp:val=&quot;00A94E35&quot;/&gt;&lt;wsp:rsid wsp:val=&quot;00A952F5&quot;/&gt;&lt;wsp:rsid wsp:val=&quot;00A957A7&quot;/&gt;&lt;wsp:rsid wsp:val=&quot;00A957D7&quot;/&gt;&lt;wsp:rsid wsp:val=&quot;00A95FF2&quot;/&gt;&lt;wsp:rsid wsp:val=&quot;00A964A9&quot;/&gt;&lt;wsp:rsid wsp:val=&quot;00A96B85&quot;/&gt;&lt;wsp:rsid wsp:val=&quot;00A96D2D&quot;/&gt;&lt;wsp:rsid wsp:val=&quot;00A97A44&quot;/&gt;&lt;wsp:rsid wsp:val=&quot;00AA0788&quot;/&gt;&lt;wsp:rsid wsp:val=&quot;00AA09DC&quot;/&gt;&lt;wsp:rsid wsp:val=&quot;00AA0DD2&quot;/&gt;&lt;wsp:rsid wsp:val=&quot;00AA11E1&quot;/&gt;&lt;wsp:rsid wsp:val=&quot;00AA2615&quot;/&gt;&lt;wsp:rsid wsp:val=&quot;00AA2769&quot;/&gt;&lt;wsp:rsid wsp:val=&quot;00AA38FF&quot;/&gt;&lt;wsp:rsid wsp:val=&quot;00AA4631&quot;/&gt;&lt;wsp:rsid wsp:val=&quot;00AA5067&quot;/&gt;&lt;wsp:rsid wsp:val=&quot;00AA529C&quot;/&gt;&lt;wsp:rsid wsp:val=&quot;00AA535B&quot;/&gt;&lt;wsp:rsid wsp:val=&quot;00AA540E&quot;/&gt;&lt;wsp:rsid wsp:val=&quot;00AA5815&quot;/&gt;&lt;wsp:rsid wsp:val=&quot;00AA5842&quot;/&gt;&lt;wsp:rsid wsp:val=&quot;00AA64B0&quot;/&gt;&lt;wsp:rsid wsp:val=&quot;00AA74BE&quot;/&gt;&lt;wsp:rsid wsp:val=&quot;00AA7957&quot;/&gt;&lt;wsp:rsid wsp:val=&quot;00AA79A8&quot;/&gt;&lt;wsp:rsid wsp:val=&quot;00AB0E69&quot;/&gt;&lt;wsp:rsid wsp:val=&quot;00AB113C&quot;/&gt;&lt;wsp:rsid wsp:val=&quot;00AB1215&quot;/&gt;&lt;wsp:rsid wsp:val=&quot;00AB13BB&quot;/&gt;&lt;wsp:rsid wsp:val=&quot;00AB174E&quot;/&gt;&lt;wsp:rsid wsp:val=&quot;00AB2AA0&quot;/&gt;&lt;wsp:rsid wsp:val=&quot;00AB3797&quot;/&gt;&lt;wsp:rsid wsp:val=&quot;00AB386A&quot;/&gt;&lt;wsp:rsid wsp:val=&quot;00AB3D79&quot;/&gt;&lt;wsp:rsid wsp:val=&quot;00AB3F75&quot;/&gt;&lt;wsp:rsid wsp:val=&quot;00AB553D&quot;/&gt;&lt;wsp:rsid wsp:val=&quot;00AB6BCB&quot;/&gt;&lt;wsp:rsid wsp:val=&quot;00AB70D9&quot;/&gt;&lt;wsp:rsid wsp:val=&quot;00AB73C7&quot;/&gt;&lt;wsp:rsid wsp:val=&quot;00AB7467&quot;/&gt;&lt;wsp:rsid wsp:val=&quot;00AB7681&quot;/&gt;&lt;wsp:rsid wsp:val=&quot;00AB76E4&quot;/&gt;&lt;wsp:rsid wsp:val=&quot;00AB7BF4&quot;/&gt;&lt;wsp:rsid wsp:val=&quot;00AB7CED&quot;/&gt;&lt;wsp:rsid wsp:val=&quot;00AB7DE5&quot;/&gt;&lt;wsp:rsid wsp:val=&quot;00AB7EEC&quot;/&gt;&lt;wsp:rsid wsp:val=&quot;00AC0159&quot;/&gt;&lt;wsp:rsid wsp:val=&quot;00AC04D0&quot;/&gt;&lt;wsp:rsid wsp:val=&quot;00AC0507&quot;/&gt;&lt;wsp:rsid wsp:val=&quot;00AC08A0&quot;/&gt;&lt;wsp:rsid wsp:val=&quot;00AC0D3B&quot;/&gt;&lt;wsp:rsid wsp:val=&quot;00AC1A2B&quot;/&gt;&lt;wsp:rsid wsp:val=&quot;00AC1AC4&quot;/&gt;&lt;wsp:rsid wsp:val=&quot;00AC1E5E&quot;/&gt;&lt;wsp:rsid wsp:val=&quot;00AC214E&quot;/&gt;&lt;wsp:rsid wsp:val=&quot;00AC2279&quot;/&gt;&lt;wsp:rsid wsp:val=&quot;00AC2AF7&quot;/&gt;&lt;wsp:rsid wsp:val=&quot;00AC2B15&quot;/&gt;&lt;wsp:rsid wsp:val=&quot;00AC2CC6&quot;/&gt;&lt;wsp:rsid wsp:val=&quot;00AC3036&quot;/&gt;&lt;wsp:rsid wsp:val=&quot;00AC3183&quot;/&gt;&lt;wsp:rsid wsp:val=&quot;00AC35A0&quot;/&gt;&lt;wsp:rsid wsp:val=&quot;00AC46C7&quot;/&gt;&lt;wsp:rsid wsp:val=&quot;00AC5228&quot;/&gt;&lt;wsp:rsid wsp:val=&quot;00AC5424&quot;/&gt;&lt;wsp:rsid wsp:val=&quot;00AC544A&quot;/&gt;&lt;wsp:rsid wsp:val=&quot;00AC5856&quot;/&gt;&lt;wsp:rsid wsp:val=&quot;00AC5CEE&quot;/&gt;&lt;wsp:rsid wsp:val=&quot;00AC5D71&quot;/&gt;&lt;wsp:rsid wsp:val=&quot;00AC6B99&quot;/&gt;&lt;wsp:rsid wsp:val=&quot;00AC7B7A&quot;/&gt;&lt;wsp:rsid wsp:val=&quot;00AD00B0&quot;/&gt;&lt;wsp:rsid wsp:val=&quot;00AD0DCE&quot;/&gt;&lt;wsp:rsid wsp:val=&quot;00AD19F5&quot;/&gt;&lt;wsp:rsid wsp:val=&quot;00AD1D76&quot;/&gt;&lt;wsp:rsid wsp:val=&quot;00AD3A4F&quot;/&gt;&lt;wsp:rsid wsp:val=&quot;00AD4BAE&quot;/&gt;&lt;wsp:rsid wsp:val=&quot;00AD50E6&quot;/&gt;&lt;wsp:rsid wsp:val=&quot;00AD5E89&quot;/&gt;&lt;wsp:rsid wsp:val=&quot;00AD657A&quot;/&gt;&lt;wsp:rsid wsp:val=&quot;00AD6849&quot;/&gt;&lt;wsp:rsid wsp:val=&quot;00AD7199&quot;/&gt;&lt;wsp:rsid wsp:val=&quot;00AD74B8&quot;/&gt;&lt;wsp:rsid wsp:val=&quot;00AD7C64&quot;/&gt;&lt;wsp:rsid wsp:val=&quot;00AE067E&quot;/&gt;&lt;wsp:rsid wsp:val=&quot;00AE06DB&quot;/&gt;&lt;wsp:rsid wsp:val=&quot;00AE1103&quot;/&gt;&lt;wsp:rsid wsp:val=&quot;00AE1107&quot;/&gt;&lt;wsp:rsid wsp:val=&quot;00AE1971&quot;/&gt;&lt;wsp:rsid wsp:val=&quot;00AE1F71&quot;/&gt;&lt;wsp:rsid wsp:val=&quot;00AE26E2&quot;/&gt;&lt;wsp:rsid wsp:val=&quot;00AE28B7&quot;/&gt;&lt;wsp:rsid wsp:val=&quot;00AE2FC7&quot;/&gt;&lt;wsp:rsid wsp:val=&quot;00AE2FF6&quot;/&gt;&lt;wsp:rsid wsp:val=&quot;00AE3856&quot;/&gt;&lt;wsp:rsid wsp:val=&quot;00AE40D9&quot;/&gt;&lt;wsp:rsid wsp:val=&quot;00AE4AB6&quot;/&gt;&lt;wsp:rsid wsp:val=&quot;00AE4B75&quot;/&gt;&lt;wsp:rsid wsp:val=&quot;00AE5E6D&quot;/&gt;&lt;wsp:rsid wsp:val=&quot;00AE6A67&quot;/&gt;&lt;wsp:rsid wsp:val=&quot;00AE6F60&quot;/&gt;&lt;wsp:rsid wsp:val=&quot;00AE75DB&quot;/&gt;&lt;wsp:rsid wsp:val=&quot;00AE7B0A&quot;/&gt;&lt;wsp:rsid wsp:val=&quot;00AE7FAC&quot;/&gt;&lt;wsp:rsid wsp:val=&quot;00AF003A&quot;/&gt;&lt;wsp:rsid wsp:val=&quot;00AF0603&quot;/&gt;&lt;wsp:rsid wsp:val=&quot;00AF0664&quot;/&gt;&lt;wsp:rsid wsp:val=&quot;00AF0808&quot;/&gt;&lt;wsp:rsid wsp:val=&quot;00AF086C&quot;/&gt;&lt;wsp:rsid wsp:val=&quot;00AF0A48&quot;/&gt;&lt;wsp:rsid wsp:val=&quot;00AF11A8&quot;/&gt;&lt;wsp:rsid wsp:val=&quot;00AF1594&quot;/&gt;&lt;wsp:rsid wsp:val=&quot;00AF1A7B&quot;/&gt;&lt;wsp:rsid wsp:val=&quot;00AF2711&quot;/&gt;&lt;wsp:rsid wsp:val=&quot;00AF2739&quot;/&gt;&lt;wsp:rsid wsp:val=&quot;00AF2E98&quot;/&gt;&lt;wsp:rsid wsp:val=&quot;00AF34E2&quot;/&gt;&lt;wsp:rsid wsp:val=&quot;00AF3571&quot;/&gt;&lt;wsp:rsid wsp:val=&quot;00AF35F3&quot;/&gt;&lt;wsp:rsid wsp:val=&quot;00AF3612&quot;/&gt;&lt;wsp:rsid wsp:val=&quot;00AF3A84&quot;/&gt;&lt;wsp:rsid wsp:val=&quot;00AF3FE8&quot;/&gt;&lt;wsp:rsid wsp:val=&quot;00AF496B&quot;/&gt;&lt;wsp:rsid wsp:val=&quot;00AF4C04&quot;/&gt;&lt;wsp:rsid wsp:val=&quot;00AF4D02&quot;/&gt;&lt;wsp:rsid wsp:val=&quot;00AF5161&quot;/&gt;&lt;wsp:rsid wsp:val=&quot;00AF522B&quot;/&gt;&lt;wsp:rsid wsp:val=&quot;00AF55D2&quot;/&gt;&lt;wsp:rsid wsp:val=&quot;00AF5A99&quot;/&gt;&lt;wsp:rsid wsp:val=&quot;00AF5BE2&quot;/&gt;&lt;wsp:rsid wsp:val=&quot;00AF5C0E&quot;/&gt;&lt;wsp:rsid wsp:val=&quot;00AF5E42&quot;/&gt;&lt;wsp:rsid wsp:val=&quot;00AF608F&quot;/&gt;&lt;wsp:rsid wsp:val=&quot;00AF6C7B&quot;/&gt;&lt;wsp:rsid wsp:val=&quot;00AF7019&quot;/&gt;&lt;wsp:rsid wsp:val=&quot;00AF7B86&quot;/&gt;&lt;wsp:rsid wsp:val=&quot;00B00195&quot;/&gt;&lt;wsp:rsid wsp:val=&quot;00B012E4&quot;/&gt;&lt;wsp:rsid wsp:val=&quot;00B01EDF&quot;/&gt;&lt;wsp:rsid wsp:val=&quot;00B022D0&quot;/&gt;&lt;wsp:rsid wsp:val=&quot;00B02450&quot;/&gt;&lt;wsp:rsid wsp:val=&quot;00B03220&quot;/&gt;&lt;wsp:rsid wsp:val=&quot;00B03B67&quot;/&gt;&lt;wsp:rsid wsp:val=&quot;00B03C5D&quot;/&gt;&lt;wsp:rsid wsp:val=&quot;00B0491F&quot;/&gt;&lt;wsp:rsid wsp:val=&quot;00B04A35&quot;/&gt;&lt;wsp:rsid wsp:val=&quot;00B0594E&quot;/&gt;&lt;wsp:rsid wsp:val=&quot;00B05AA8&quot;/&gt;&lt;wsp:rsid wsp:val=&quot;00B05BBB&quot;/&gt;&lt;wsp:rsid wsp:val=&quot;00B06599&quot;/&gt;&lt;wsp:rsid wsp:val=&quot;00B0685D&quot;/&gt;&lt;wsp:rsid wsp:val=&quot;00B072FD&quot;/&gt;&lt;wsp:rsid wsp:val=&quot;00B074C3&quot;/&gt;&lt;wsp:rsid wsp:val=&quot;00B07F8F&quot;/&gt;&lt;wsp:rsid wsp:val=&quot;00B103AA&quot;/&gt;&lt;wsp:rsid wsp:val=&quot;00B104C5&quot;/&gt;&lt;wsp:rsid wsp:val=&quot;00B108B6&quot;/&gt;&lt;wsp:rsid wsp:val=&quot;00B10A0C&quot;/&gt;&lt;wsp:rsid wsp:val=&quot;00B10E9A&quot;/&gt;&lt;wsp:rsid wsp:val=&quot;00B110D6&quot;/&gt;&lt;wsp:rsid wsp:val=&quot;00B117AB&quot;/&gt;&lt;wsp:rsid wsp:val=&quot;00B1198B&quot;/&gt;&lt;wsp:rsid wsp:val=&quot;00B1207F&quot;/&gt;&lt;wsp:rsid wsp:val=&quot;00B1276B&quot;/&gt;&lt;wsp:rsid wsp:val=&quot;00B12C04&quot;/&gt;&lt;wsp:rsid wsp:val=&quot;00B13577&quot;/&gt;&lt;wsp:rsid wsp:val=&quot;00B13A75&quot;/&gt;&lt;wsp:rsid wsp:val=&quot;00B1404F&quot;/&gt;&lt;wsp:rsid wsp:val=&quot;00B14BFD&quot;/&gt;&lt;wsp:rsid wsp:val=&quot;00B15EAF&quot;/&gt;&lt;wsp:rsid wsp:val=&quot;00B16A88&quot;/&gt;&lt;wsp:rsid wsp:val=&quot;00B16AE6&quot;/&gt;&lt;wsp:rsid wsp:val=&quot;00B17350&quot;/&gt;&lt;wsp:rsid wsp:val=&quot;00B1783C&quot;/&gt;&lt;wsp:rsid wsp:val=&quot;00B17941&quot;/&gt;&lt;wsp:rsid wsp:val=&quot;00B17E96&quot;/&gt;&lt;wsp:rsid wsp:val=&quot;00B17EB7&quot;/&gt;&lt;wsp:rsid wsp:val=&quot;00B17F6F&quot;/&gt;&lt;wsp:rsid wsp:val=&quot;00B2043A&quot;/&gt;&lt;wsp:rsid wsp:val=&quot;00B20966&quot;/&gt;&lt;wsp:rsid wsp:val=&quot;00B20B53&quot;/&gt;&lt;wsp:rsid wsp:val=&quot;00B20ED6&quot;/&gt;&lt;wsp:rsid wsp:val=&quot;00B2121A&quot;/&gt;&lt;wsp:rsid wsp:val=&quot;00B2183F&quot;/&gt;&lt;wsp:rsid wsp:val=&quot;00B2189A&quot;/&gt;&lt;wsp:rsid wsp:val=&quot;00B22A21&quot;/&gt;&lt;wsp:rsid wsp:val=&quot;00B231C5&quot;/&gt;&lt;wsp:rsid wsp:val=&quot;00B23618&quot;/&gt;&lt;wsp:rsid wsp:val=&quot;00B236EB&quot;/&gt;&lt;wsp:rsid wsp:val=&quot;00B23E5F&quot;/&gt;&lt;wsp:rsid wsp:val=&quot;00B23FAD&quot;/&gt;&lt;wsp:rsid wsp:val=&quot;00B2427A&quot;/&gt;&lt;wsp:rsid wsp:val=&quot;00B245BA&quot;/&gt;&lt;wsp:rsid wsp:val=&quot;00B2483D&quot;/&gt;&lt;wsp:rsid wsp:val=&quot;00B24F86&quot;/&gt;&lt;wsp:rsid wsp:val=&quot;00B25809&quot;/&gt;&lt;wsp:rsid wsp:val=&quot;00B2581A&quot;/&gt;&lt;wsp:rsid wsp:val=&quot;00B274FA&quot;/&gt;&lt;wsp:rsid wsp:val=&quot;00B27974&quot;/&gt;&lt;wsp:rsid wsp:val=&quot;00B27A9A&quot;/&gt;&lt;wsp:rsid wsp:val=&quot;00B27B09&quot;/&gt;&lt;wsp:rsid wsp:val=&quot;00B27C8F&quot;/&gt;&lt;wsp:rsid wsp:val=&quot;00B27FD7&quot;/&gt;&lt;wsp:rsid wsp:val=&quot;00B30210&quot;/&gt;&lt;wsp:rsid wsp:val=&quot;00B30621&quot;/&gt;&lt;wsp:rsid wsp:val=&quot;00B3080A&quot;/&gt;&lt;wsp:rsid wsp:val=&quot;00B31806&quot;/&gt;&lt;wsp:rsid wsp:val=&quot;00B31BB4&quot;/&gt;&lt;wsp:rsid wsp:val=&quot;00B32D12&quot;/&gt;&lt;wsp:rsid wsp:val=&quot;00B32EA0&quot;/&gt;&lt;wsp:rsid wsp:val=&quot;00B333C5&quot;/&gt;&lt;wsp:rsid wsp:val=&quot;00B33B8B&quot;/&gt;&lt;wsp:rsid wsp:val=&quot;00B3449D&quot;/&gt;&lt;wsp:rsid wsp:val=&quot;00B3503E&quot;/&gt;&lt;wsp:rsid wsp:val=&quot;00B359C6&quot;/&gt;&lt;wsp:rsid wsp:val=&quot;00B35A7B&quot;/&gt;&lt;wsp:rsid wsp:val=&quot;00B362F3&quot;/&gt;&lt;wsp:rsid wsp:val=&quot;00B363E4&quot;/&gt;&lt;wsp:rsid wsp:val=&quot;00B36770&quot;/&gt;&lt;wsp:rsid wsp:val=&quot;00B36844&quot;/&gt;&lt;wsp:rsid wsp:val=&quot;00B369B1&quot;/&gt;&lt;wsp:rsid wsp:val=&quot;00B37649&quot;/&gt;&lt;wsp:rsid wsp:val=&quot;00B3776D&quot;/&gt;&lt;wsp:rsid wsp:val=&quot;00B378FE&quot;/&gt;&lt;wsp:rsid wsp:val=&quot;00B401CA&quot;/&gt;&lt;wsp:rsid wsp:val=&quot;00B4036E&quot;/&gt;&lt;wsp:rsid wsp:val=&quot;00B4053A&quot;/&gt;&lt;wsp:rsid wsp:val=&quot;00B409E5&quot;/&gt;&lt;wsp:rsid wsp:val=&quot;00B41817&quot;/&gt;&lt;wsp:rsid wsp:val=&quot;00B41870&quot;/&gt;&lt;wsp:rsid wsp:val=&quot;00B41B7D&quot;/&gt;&lt;wsp:rsid wsp:val=&quot;00B427DE&quot;/&gt;&lt;wsp:rsid wsp:val=&quot;00B431E7&quot;/&gt;&lt;wsp:rsid wsp:val=&quot;00B43459&quot;/&gt;&lt;wsp:rsid wsp:val=&quot;00B43D47&quot;/&gt;&lt;wsp:rsid wsp:val=&quot;00B44D83&quot;/&gt;&lt;wsp:rsid wsp:val=&quot;00B44FE2&quot;/&gt;&lt;wsp:rsid wsp:val=&quot;00B45219&quot;/&gt;&lt;wsp:rsid wsp:val=&quot;00B45227&quot;/&gt;&lt;wsp:rsid wsp:val=&quot;00B45668&quot;/&gt;&lt;wsp:rsid wsp:val=&quot;00B459E4&quot;/&gt;&lt;wsp:rsid wsp:val=&quot;00B45F49&quot;/&gt;&lt;wsp:rsid wsp:val=&quot;00B4617F&quot;/&gt;&lt;wsp:rsid wsp:val=&quot;00B46464&quot;/&gt;&lt;wsp:rsid wsp:val=&quot;00B46743&quot;/&gt;&lt;wsp:rsid wsp:val=&quot;00B46DB5&quot;/&gt;&lt;wsp:rsid wsp:val=&quot;00B46FAF&quot;/&gt;&lt;wsp:rsid wsp:val=&quot;00B4723C&quot;/&gt;&lt;wsp:rsid wsp:val=&quot;00B473DB&quot;/&gt;&lt;wsp:rsid wsp:val=&quot;00B475AC&quot;/&gt;&lt;wsp:rsid wsp:val=&quot;00B47632&quot;/&gt;&lt;wsp:rsid wsp:val=&quot;00B508FE&quot;/&gt;&lt;wsp:rsid wsp:val=&quot;00B51B16&quot;/&gt;&lt;wsp:rsid wsp:val=&quot;00B525E0&quot;/&gt;&lt;wsp:rsid wsp:val=&quot;00B52E08&quot;/&gt;&lt;wsp:rsid wsp:val=&quot;00B5330A&quot;/&gt;&lt;wsp:rsid wsp:val=&quot;00B535A7&quot;/&gt;&lt;wsp:rsid wsp:val=&quot;00B536CA&quot;/&gt;&lt;wsp:rsid wsp:val=&quot;00B5370D&quot;/&gt;&lt;wsp:rsid wsp:val=&quot;00B539B3&quot;/&gt;&lt;wsp:rsid wsp:val=&quot;00B5434C&quot;/&gt;&lt;wsp:rsid wsp:val=&quot;00B548BA&quot;/&gt;&lt;wsp:rsid wsp:val=&quot;00B54FC5&quot;/&gt;&lt;wsp:rsid wsp:val=&quot;00B55D9D&quot;/&gt;&lt;wsp:rsid wsp:val=&quot;00B56748&quot;/&gt;&lt;wsp:rsid wsp:val=&quot;00B569F0&quot;/&gt;&lt;wsp:rsid wsp:val=&quot;00B57123&quot;/&gt;&lt;wsp:rsid wsp:val=&quot;00B57504&quot;/&gt;&lt;wsp:rsid wsp:val=&quot;00B61202&quot;/&gt;&lt;wsp:rsid wsp:val=&quot;00B61DC4&quot;/&gt;&lt;wsp:rsid wsp:val=&quot;00B61E58&quot;/&gt;&lt;wsp:rsid wsp:val=&quot;00B62420&quot;/&gt;&lt;wsp:rsid wsp:val=&quot;00B62907&quot;/&gt;&lt;wsp:rsid wsp:val=&quot;00B62D0F&quot;/&gt;&lt;wsp:rsid wsp:val=&quot;00B63FC5&quot;/&gt;&lt;wsp:rsid wsp:val=&quot;00B64254&quot;/&gt;&lt;wsp:rsid wsp:val=&quot;00B646C3&quot;/&gt;&lt;wsp:rsid wsp:val=&quot;00B64961&quot;/&gt;&lt;wsp:rsid wsp:val=&quot;00B64F76&quot;/&gt;&lt;wsp:rsid wsp:val=&quot;00B6511B&quot;/&gt;&lt;wsp:rsid wsp:val=&quot;00B654AF&quot;/&gt;&lt;wsp:rsid wsp:val=&quot;00B6550A&quot;/&gt;&lt;wsp:rsid wsp:val=&quot;00B656A8&quot;/&gt;&lt;wsp:rsid wsp:val=&quot;00B6602B&quot;/&gt;&lt;wsp:rsid wsp:val=&quot;00B67795&quot;/&gt;&lt;wsp:rsid wsp:val=&quot;00B67FE9&quot;/&gt;&lt;wsp:rsid wsp:val=&quot;00B702BC&quot;/&gt;&lt;wsp:rsid wsp:val=&quot;00B70594&quot;/&gt;&lt;wsp:rsid wsp:val=&quot;00B70B56&quot;/&gt;&lt;wsp:rsid wsp:val=&quot;00B712C9&quot;/&gt;&lt;wsp:rsid wsp:val=&quot;00B7197D&quot;/&gt;&lt;wsp:rsid wsp:val=&quot;00B7266B&quot;/&gt;&lt;wsp:rsid wsp:val=&quot;00B74528&quot;/&gt;&lt;wsp:rsid wsp:val=&quot;00B7511A&quot;/&gt;&lt;wsp:rsid wsp:val=&quot;00B75247&quot;/&gt;&lt;wsp:rsid wsp:val=&quot;00B75C4B&quot;/&gt;&lt;wsp:rsid wsp:val=&quot;00B75CBF&quot;/&gt;&lt;wsp:rsid wsp:val=&quot;00B75F0D&quot;/&gt;&lt;wsp:rsid wsp:val=&quot;00B76B8A&quot;/&gt;&lt;wsp:rsid wsp:val=&quot;00B77896&quot;/&gt;&lt;wsp:rsid wsp:val=&quot;00B77E97&quot;/&gt;&lt;wsp:rsid wsp:val=&quot;00B800D5&quot;/&gt;&lt;wsp:rsid wsp:val=&quot;00B805E1&quot;/&gt;&lt;wsp:rsid wsp:val=&quot;00B80EEA&quot;/&gt;&lt;wsp:rsid wsp:val=&quot;00B80EF9&quot;/&gt;&lt;wsp:rsid wsp:val=&quot;00B81254&quot;/&gt;&lt;wsp:rsid wsp:val=&quot;00B81657&quot;/&gt;&lt;wsp:rsid wsp:val=&quot;00B81AA5&quot;/&gt;&lt;wsp:rsid wsp:val=&quot;00B82F81&quot;/&gt;&lt;wsp:rsid wsp:val=&quot;00B8483F&quot;/&gt;&lt;wsp:rsid wsp:val=&quot;00B84841&quot;/&gt;&lt;wsp:rsid wsp:val=&quot;00B84F10&quot;/&gt;&lt;wsp:rsid wsp:val=&quot;00B852B2&quot;/&gt;&lt;wsp:rsid wsp:val=&quot;00B85D9D&quot;/&gt;&lt;wsp:rsid wsp:val=&quot;00B86384&quot;/&gt;&lt;wsp:rsid wsp:val=&quot;00B867A6&quot;/&gt;&lt;wsp:rsid wsp:val=&quot;00B86F36&quot;/&gt;&lt;wsp:rsid wsp:val=&quot;00B8793A&quot;/&gt;&lt;wsp:rsid wsp:val=&quot;00B87CC5&quot;/&gt;&lt;wsp:rsid wsp:val=&quot;00B87D87&quot;/&gt;&lt;wsp:rsid wsp:val=&quot;00B87F21&quot;/&gt;&lt;wsp:rsid wsp:val=&quot;00B90786&quot;/&gt;&lt;wsp:rsid wsp:val=&quot;00B90B6E&quot;/&gt;&lt;wsp:rsid wsp:val=&quot;00B90FC4&quot;/&gt;&lt;wsp:rsid wsp:val=&quot;00B91695&quot;/&gt;&lt;wsp:rsid wsp:val=&quot;00B91ACF&quot;/&gt;&lt;wsp:rsid wsp:val=&quot;00B92313&quot;/&gt;&lt;wsp:rsid wsp:val=&quot;00B92A5A&quot;/&gt;&lt;wsp:rsid wsp:val=&quot;00B93502&quot;/&gt;&lt;wsp:rsid wsp:val=&quot;00B935C8&quot;/&gt;&lt;wsp:rsid wsp:val=&quot;00B93717&quot;/&gt;&lt;wsp:rsid wsp:val=&quot;00B93980&quot;/&gt;&lt;wsp:rsid wsp:val=&quot;00B93BDA&quot;/&gt;&lt;wsp:rsid wsp:val=&quot;00B93E2C&quot;/&gt;&lt;wsp:rsid wsp:val=&quot;00B93F9B&quot;/&gt;&lt;wsp:rsid wsp:val=&quot;00B94675&quot;/&gt;&lt;wsp:rsid wsp:val=&quot;00B94E11&quot;/&gt;&lt;wsp:rsid wsp:val=&quot;00B954AB&quot;/&gt;&lt;wsp:rsid wsp:val=&quot;00B95A1D&quot;/&gt;&lt;wsp:rsid wsp:val=&quot;00B95EEA&quot;/&gt;&lt;wsp:rsid wsp:val=&quot;00B95F60&quot;/&gt;&lt;wsp:rsid wsp:val=&quot;00B961DE&quot;/&gt;&lt;wsp:rsid wsp:val=&quot;00B96530&quot;/&gt;&lt;wsp:rsid wsp:val=&quot;00B9688E&quot;/&gt;&lt;wsp:rsid wsp:val=&quot;00B96BF9&quot;/&gt;&lt;wsp:rsid wsp:val=&quot;00B970B3&quot;/&gt;&lt;wsp:rsid wsp:val=&quot;00B97BD5&quot;/&gt;&lt;wsp:rsid wsp:val=&quot;00B97C38&quot;/&gt;&lt;wsp:rsid wsp:val=&quot;00B97F2B&quot;/&gt;&lt;wsp:rsid wsp:val=&quot;00BA015B&quot;/&gt;&lt;wsp:rsid wsp:val=&quot;00BA01B6&quot;/&gt;&lt;wsp:rsid wsp:val=&quot;00BA03C0&quot;/&gt;&lt;wsp:rsid wsp:val=&quot;00BA069B&quot;/&gt;&lt;wsp:rsid wsp:val=&quot;00BA0864&quot;/&gt;&lt;wsp:rsid wsp:val=&quot;00BA0E09&quot;/&gt;&lt;wsp:rsid wsp:val=&quot;00BA126D&quot;/&gt;&lt;wsp:rsid wsp:val=&quot;00BA1977&quot;/&gt;&lt;wsp:rsid wsp:val=&quot;00BA24DA&quot;/&gt;&lt;wsp:rsid wsp:val=&quot;00BA2A0E&quot;/&gt;&lt;wsp:rsid wsp:val=&quot;00BA2D9A&quot;/&gt;&lt;wsp:rsid wsp:val=&quot;00BA2DAA&quot;/&gt;&lt;wsp:rsid wsp:val=&quot;00BA3762&quot;/&gt;&lt;wsp:rsid wsp:val=&quot;00BA3A72&quot;/&gt;&lt;wsp:rsid wsp:val=&quot;00BA3E8A&quot;/&gt;&lt;wsp:rsid wsp:val=&quot;00BA4047&quot;/&gt;&lt;wsp:rsid wsp:val=&quot;00BA442B&quot;/&gt;&lt;wsp:rsid wsp:val=&quot;00BA4AEF&quot;/&gt;&lt;wsp:rsid wsp:val=&quot;00BA53A5&quot;/&gt;&lt;wsp:rsid wsp:val=&quot;00BA53AC&quot;/&gt;&lt;wsp:rsid wsp:val=&quot;00BA5AD7&quot;/&gt;&lt;wsp:rsid wsp:val=&quot;00BA614B&quot;/&gt;&lt;wsp:rsid wsp:val=&quot;00BA64A0&quot;/&gt;&lt;wsp:rsid wsp:val=&quot;00BA68AC&quot;/&gt;&lt;wsp:rsid wsp:val=&quot;00BA6A1D&quot;/&gt;&lt;wsp:rsid wsp:val=&quot;00BA6AB3&quot;/&gt;&lt;wsp:rsid wsp:val=&quot;00BA6F87&quot;/&gt;&lt;wsp:rsid wsp:val=&quot;00BA747E&quot;/&gt;&lt;wsp:rsid wsp:val=&quot;00BA75BE&quot;/&gt;&lt;wsp:rsid wsp:val=&quot;00BA7A1F&quot;/&gt;&lt;wsp:rsid wsp:val=&quot;00BA7E33&quot;/&gt;&lt;wsp:rsid wsp:val=&quot;00BB016B&quot;/&gt;&lt;wsp:rsid wsp:val=&quot;00BB02AC&quot;/&gt;&lt;wsp:rsid wsp:val=&quot;00BB04A0&quot;/&gt;&lt;wsp:rsid wsp:val=&quot;00BB058D&quot;/&gt;&lt;wsp:rsid wsp:val=&quot;00BB0714&quot;/&gt;&lt;wsp:rsid wsp:val=&quot;00BB08B1&quot;/&gt;&lt;wsp:rsid wsp:val=&quot;00BB0C51&quot;/&gt;&lt;wsp:rsid wsp:val=&quot;00BB0F77&quot;/&gt;&lt;wsp:rsid wsp:val=&quot;00BB13C1&quot;/&gt;&lt;wsp:rsid wsp:val=&quot;00BB193D&quot;/&gt;&lt;wsp:rsid wsp:val=&quot;00BB20CE&quot;/&gt;&lt;wsp:rsid wsp:val=&quot;00BB2FC5&quot;/&gt;&lt;wsp:rsid wsp:val=&quot;00BB320C&quot;/&gt;&lt;wsp:rsid wsp:val=&quot;00BB3571&quot;/&gt;&lt;wsp:rsid wsp:val=&quot;00BB3766&quot;/&gt;&lt;wsp:rsid wsp:val=&quot;00BB4264&quot;/&gt;&lt;wsp:rsid wsp:val=&quot;00BB4666&quot;/&gt;&lt;wsp:rsid wsp:val=&quot;00BB5298&quot;/&gt;&lt;wsp:rsid wsp:val=&quot;00BB5603&quot;/&gt;&lt;wsp:rsid wsp:val=&quot;00BB58A8&quot;/&gt;&lt;wsp:rsid wsp:val=&quot;00BB6228&quot;/&gt;&lt;wsp:rsid wsp:val=&quot;00BB7132&quot;/&gt;&lt;wsp:rsid wsp:val=&quot;00BB7694&quot;/&gt;&lt;wsp:rsid wsp:val=&quot;00BB7FB1&quot;/&gt;&lt;wsp:rsid wsp:val=&quot;00BC008F&quot;/&gt;&lt;wsp:rsid wsp:val=&quot;00BC0918&quot;/&gt;&lt;wsp:rsid wsp:val=&quot;00BC0D55&quot;/&gt;&lt;wsp:rsid wsp:val=&quot;00BC12F2&quot;/&gt;&lt;wsp:rsid wsp:val=&quot;00BC1987&quot;/&gt;&lt;wsp:rsid wsp:val=&quot;00BC2009&quot;/&gt;&lt;wsp:rsid wsp:val=&quot;00BC2339&quot;/&gt;&lt;wsp:rsid wsp:val=&quot;00BC26B3&quot;/&gt;&lt;wsp:rsid wsp:val=&quot;00BC2FD3&quot;/&gt;&lt;wsp:rsid wsp:val=&quot;00BC35AD&quot;/&gt;&lt;wsp:rsid wsp:val=&quot;00BC3C23&quot;/&gt;&lt;wsp:rsid wsp:val=&quot;00BC4BF9&quot;/&gt;&lt;wsp:rsid wsp:val=&quot;00BC537D&quot;/&gt;&lt;wsp:rsid wsp:val=&quot;00BC5F99&quot;/&gt;&lt;wsp:rsid wsp:val=&quot;00BC67CB&quot;/&gt;&lt;wsp:rsid wsp:val=&quot;00BC79CF&quot;/&gt;&lt;wsp:rsid wsp:val=&quot;00BC7F3D&quot;/&gt;&lt;wsp:rsid wsp:val=&quot;00BD0CE6&quot;/&gt;&lt;wsp:rsid wsp:val=&quot;00BD11A6&quot;/&gt;&lt;wsp:rsid wsp:val=&quot;00BD123E&quot;/&gt;&lt;wsp:rsid wsp:val=&quot;00BD14F4&quot;/&gt;&lt;wsp:rsid wsp:val=&quot;00BD151A&quot;/&gt;&lt;wsp:rsid wsp:val=&quot;00BD1F72&quot;/&gt;&lt;wsp:rsid wsp:val=&quot;00BD26AE&quot;/&gt;&lt;wsp:rsid wsp:val=&quot;00BD27EB&quot;/&gt;&lt;wsp:rsid wsp:val=&quot;00BD36D0&quot;/&gt;&lt;wsp:rsid wsp:val=&quot;00BD3885&quot;/&gt;&lt;wsp:rsid wsp:val=&quot;00BD3AB3&quot;/&gt;&lt;wsp:rsid wsp:val=&quot;00BD3B26&quot;/&gt;&lt;wsp:rsid wsp:val=&quot;00BD3C14&quot;/&gt;&lt;wsp:rsid wsp:val=&quot;00BD40B5&quot;/&gt;&lt;wsp:rsid wsp:val=&quot;00BD42D5&quot;/&gt;&lt;wsp:rsid wsp:val=&quot;00BD4B15&quot;/&gt;&lt;wsp:rsid wsp:val=&quot;00BD4B83&quot;/&gt;&lt;wsp:rsid wsp:val=&quot;00BD4BFF&quot;/&gt;&lt;wsp:rsid wsp:val=&quot;00BD524D&quot;/&gt;&lt;wsp:rsid wsp:val=&quot;00BD5D10&quot;/&gt;&lt;wsp:rsid wsp:val=&quot;00BD6241&quot;/&gt;&lt;wsp:rsid wsp:val=&quot;00BD62F7&quot;/&gt;&lt;wsp:rsid wsp:val=&quot;00BD6B23&quot;/&gt;&lt;wsp:rsid wsp:val=&quot;00BD6F11&quot;/&gt;&lt;wsp:rsid wsp:val=&quot;00BD70C5&quot;/&gt;&lt;wsp:rsid wsp:val=&quot;00BD738A&quot;/&gt;&lt;wsp:rsid wsp:val=&quot;00BD7C3A&quot;/&gt;&lt;wsp:rsid wsp:val=&quot;00BD7EBA&quot;/&gt;&lt;wsp:rsid wsp:val=&quot;00BE1BB9&quot;/&gt;&lt;wsp:rsid wsp:val=&quot;00BE1C60&quot;/&gt;&lt;wsp:rsid wsp:val=&quot;00BE1E05&quot;/&gt;&lt;wsp:rsid wsp:val=&quot;00BE1F80&quot;/&gt;&lt;wsp:rsid wsp:val=&quot;00BE218E&quot;/&gt;&lt;wsp:rsid wsp:val=&quot;00BE2D4D&quot;/&gt;&lt;wsp:rsid wsp:val=&quot;00BE33B4&quot;/&gt;&lt;wsp:rsid wsp:val=&quot;00BE36E5&quot;/&gt;&lt;wsp:rsid wsp:val=&quot;00BE3D53&quot;/&gt;&lt;wsp:rsid wsp:val=&quot;00BE4FD4&quot;/&gt;&lt;wsp:rsid wsp:val=&quot;00BE50DD&quot;/&gt;&lt;wsp:rsid wsp:val=&quot;00BE752E&quot;/&gt;&lt;wsp:rsid wsp:val=&quot;00BE775D&quot;/&gt;&lt;wsp:rsid wsp:val=&quot;00BE78B2&quot;/&gt;&lt;wsp:rsid wsp:val=&quot;00BE7EB8&quot;/&gt;&lt;wsp:rsid wsp:val=&quot;00BF00F4&quot;/&gt;&lt;wsp:rsid wsp:val=&quot;00BF04AF&quot;/&gt;&lt;wsp:rsid wsp:val=&quot;00BF0A01&quot;/&gt;&lt;wsp:rsid wsp:val=&quot;00BF0D5B&quot;/&gt;&lt;wsp:rsid wsp:val=&quot;00BF1BF0&quot;/&gt;&lt;wsp:rsid wsp:val=&quot;00BF27B3&quot;/&gt;&lt;wsp:rsid wsp:val=&quot;00BF293F&quot;/&gt;&lt;wsp:rsid wsp:val=&quot;00BF2CFA&quot;/&gt;&lt;wsp:rsid wsp:val=&quot;00BF384D&quot;/&gt;&lt;wsp:rsid wsp:val=&quot;00BF3E56&quot;/&gt;&lt;wsp:rsid wsp:val=&quot;00BF3FAE&quot;/&gt;&lt;wsp:rsid wsp:val=&quot;00BF404F&quot;/&gt;&lt;wsp:rsid wsp:val=&quot;00BF412A&quot;/&gt;&lt;wsp:rsid wsp:val=&quot;00BF43C0&quot;/&gt;&lt;wsp:rsid wsp:val=&quot;00BF4B85&quot;/&gt;&lt;wsp:rsid wsp:val=&quot;00BF4DC9&quot;/&gt;&lt;wsp:rsid wsp:val=&quot;00BF4F8B&quot;/&gt;&lt;wsp:rsid wsp:val=&quot;00BF55B9&quot;/&gt;&lt;wsp:rsid wsp:val=&quot;00BF5F65&quot;/&gt;&lt;wsp:rsid wsp:val=&quot;00BF64A3&quot;/&gt;&lt;wsp:rsid wsp:val=&quot;00BF69BE&quot;/&gt;&lt;wsp:rsid wsp:val=&quot;00BF6C51&quot;/&gt;&lt;wsp:rsid wsp:val=&quot;00BF6D53&quot;/&gt;&lt;wsp:rsid wsp:val=&quot;00BF7461&quot;/&gt;&lt;wsp:rsid wsp:val=&quot;00BF77E7&quot;/&gt;&lt;wsp:rsid wsp:val=&quot;00BF7C32&quot;/&gt;&lt;wsp:rsid wsp:val=&quot;00C00064&quot;/&gt;&lt;wsp:rsid wsp:val=&quot;00C004DE&quot;/&gt;&lt;wsp:rsid wsp:val=&quot;00C00DED&quot;/&gt;&lt;wsp:rsid wsp:val=&quot;00C00F1A&quot;/&gt;&lt;wsp:rsid wsp:val=&quot;00C017FE&quot;/&gt;&lt;wsp:rsid wsp:val=&quot;00C01AA4&quot;/&gt;&lt;wsp:rsid wsp:val=&quot;00C02135&quot;/&gt;&lt;wsp:rsid wsp:val=&quot;00C03AB6&quot;/&gt;&lt;wsp:rsid wsp:val=&quot;00C03B07&quot;/&gt;&lt;wsp:rsid wsp:val=&quot;00C0454A&quot;/&gt;&lt;wsp:rsid wsp:val=&quot;00C0456B&quot;/&gt;&lt;wsp:rsid wsp:val=&quot;00C04689&quot;/&gt;&lt;wsp:rsid wsp:val=&quot;00C04817&quot;/&gt;&lt;wsp:rsid wsp:val=&quot;00C04D1B&quot;/&gt;&lt;wsp:rsid wsp:val=&quot;00C0500F&quot;/&gt;&lt;wsp:rsid wsp:val=&quot;00C0511C&quot;/&gt;&lt;wsp:rsid wsp:val=&quot;00C0569D&quot;/&gt;&lt;wsp:rsid wsp:val=&quot;00C05B1E&quot;/&gt;&lt;wsp:rsid wsp:val=&quot;00C06858&quot;/&gt;&lt;wsp:rsid wsp:val=&quot;00C069F0&quot;/&gt;&lt;wsp:rsid wsp:val=&quot;00C06B83&quot;/&gt;&lt;wsp:rsid wsp:val=&quot;00C1120D&quot;/&gt;&lt;wsp:rsid wsp:val=&quot;00C11547&quot;/&gt;&lt;wsp:rsid wsp:val=&quot;00C116CB&quot;/&gt;&lt;wsp:rsid wsp:val=&quot;00C1194B&quot;/&gt;&lt;wsp:rsid wsp:val=&quot;00C119A0&quot;/&gt;&lt;wsp:rsid wsp:val=&quot;00C11FA8&quot;/&gt;&lt;wsp:rsid wsp:val=&quot;00C12BBA&quot;/&gt;&lt;wsp:rsid wsp:val=&quot;00C154B7&quot;/&gt;&lt;wsp:rsid wsp:val=&quot;00C1557D&quot;/&gt;&lt;wsp:rsid wsp:val=&quot;00C16213&quot;/&gt;&lt;wsp:rsid wsp:val=&quot;00C16833&quot;/&gt;&lt;wsp:rsid wsp:val=&quot;00C16EEC&quot;/&gt;&lt;wsp:rsid wsp:val=&quot;00C176CA&quot;/&gt;&lt;wsp:rsid wsp:val=&quot;00C17971&quot;/&gt;&lt;wsp:rsid wsp:val=&quot;00C17B5D&quot;/&gt;&lt;wsp:rsid wsp:val=&quot;00C17FDC&quot;/&gt;&lt;wsp:rsid wsp:val=&quot;00C206B5&quot;/&gt;&lt;wsp:rsid wsp:val=&quot;00C2092D&quot;/&gt;&lt;wsp:rsid wsp:val=&quot;00C213E6&quot;/&gt;&lt;wsp:rsid wsp:val=&quot;00C215BF&quot;/&gt;&lt;wsp:rsid wsp:val=&quot;00C21B13&quot;/&gt;&lt;wsp:rsid wsp:val=&quot;00C21C3B&quot;/&gt;&lt;wsp:rsid wsp:val=&quot;00C21D72&quot;/&gt;&lt;wsp:rsid wsp:val=&quot;00C22455&quot;/&gt;&lt;wsp:rsid wsp:val=&quot;00C224F3&quot;/&gt;&lt;wsp:rsid wsp:val=&quot;00C22821&quot;/&gt;&lt;wsp:rsid wsp:val=&quot;00C23235&quot;/&gt;&lt;wsp:rsid wsp:val=&quot;00C2336F&quot;/&gt;&lt;wsp:rsid wsp:val=&quot;00C23573&quot;/&gt;&lt;wsp:rsid wsp:val=&quot;00C23A17&quot;/&gt;&lt;wsp:rsid wsp:val=&quot;00C241C7&quot;/&gt;&lt;wsp:rsid wsp:val=&quot;00C24834&quot;/&gt;&lt;wsp:rsid wsp:val=&quot;00C24ABA&quot;/&gt;&lt;wsp:rsid wsp:val=&quot;00C24EA6&quot;/&gt;&lt;wsp:rsid wsp:val=&quot;00C2521D&quot;/&gt;&lt;wsp:rsid wsp:val=&quot;00C25296&quot;/&gt;&lt;wsp:rsid wsp:val=&quot;00C25E0A&quot;/&gt;&lt;wsp:rsid wsp:val=&quot;00C2630A&quot;/&gt;&lt;wsp:rsid wsp:val=&quot;00C26328&quot;/&gt;&lt;wsp:rsid wsp:val=&quot;00C263B8&quot;/&gt;&lt;wsp:rsid wsp:val=&quot;00C30007&quot;/&gt;&lt;wsp:rsid wsp:val=&quot;00C3007A&quot;/&gt;&lt;wsp:rsid wsp:val=&quot;00C3053E&quot;/&gt;&lt;wsp:rsid wsp:val=&quot;00C30743&quot;/&gt;&lt;wsp:rsid wsp:val=&quot;00C30937&quot;/&gt;&lt;wsp:rsid wsp:val=&quot;00C30D7B&quot;/&gt;&lt;wsp:rsid wsp:val=&quot;00C31044&quot;/&gt;&lt;wsp:rsid wsp:val=&quot;00C3129E&quot;/&gt;&lt;wsp:rsid wsp:val=&quot;00C31926&quot;/&gt;&lt;wsp:rsid wsp:val=&quot;00C319AE&quot;/&gt;&lt;wsp:rsid wsp:val=&quot;00C31F87&quot;/&gt;&lt;wsp:rsid wsp:val=&quot;00C326F0&quot;/&gt;&lt;wsp:rsid wsp:val=&quot;00C3287C&quot;/&gt;&lt;wsp:rsid wsp:val=&quot;00C33128&quot;/&gt;&lt;wsp:rsid wsp:val=&quot;00C3380A&quot;/&gt;&lt;wsp:rsid wsp:val=&quot;00C33825&quot;/&gt;&lt;wsp:rsid wsp:val=&quot;00C33888&quot;/&gt;&lt;wsp:rsid wsp:val=&quot;00C33A14&quot;/&gt;&lt;wsp:rsid wsp:val=&quot;00C344D7&quot;/&gt;&lt;wsp:rsid wsp:val=&quot;00C35584&quot;/&gt;&lt;wsp:rsid wsp:val=&quot;00C372E6&quot;/&gt;&lt;wsp:rsid wsp:val=&quot;00C37DA1&quot;/&gt;&lt;wsp:rsid wsp:val=&quot;00C408CD&quot;/&gt;&lt;wsp:rsid wsp:val=&quot;00C40BB5&quot;/&gt;&lt;wsp:rsid wsp:val=&quot;00C40C47&quot;/&gt;&lt;wsp:rsid wsp:val=&quot;00C41DAD&quot;/&gt;&lt;wsp:rsid wsp:val=&quot;00C4289D&quot;/&gt;&lt;wsp:rsid wsp:val=&quot;00C428F8&quot;/&gt;&lt;wsp:rsid wsp:val=&quot;00C43020&quot;/&gt;&lt;wsp:rsid wsp:val=&quot;00C43B46&quot;/&gt;&lt;wsp:rsid wsp:val=&quot;00C44497&quot;/&gt;&lt;wsp:rsid wsp:val=&quot;00C4505C&quot;/&gt;&lt;wsp:rsid wsp:val=&quot;00C4525E&quot;/&gt;&lt;wsp:rsid wsp:val=&quot;00C45406&quot;/&gt;&lt;wsp:rsid wsp:val=&quot;00C46658&quot;/&gt;&lt;wsp:rsid wsp:val=&quot;00C46911&quot;/&gt;&lt;wsp:rsid wsp:val=&quot;00C4787F&quot;/&gt;&lt;wsp:rsid wsp:val=&quot;00C47A5E&quot;/&gt;&lt;wsp:rsid wsp:val=&quot;00C5034A&quot;/&gt;&lt;wsp:rsid wsp:val=&quot;00C50745&quot;/&gt;&lt;wsp:rsid wsp:val=&quot;00C5095E&quot;/&gt;&lt;wsp:rsid wsp:val=&quot;00C5104B&quot;/&gt;&lt;wsp:rsid wsp:val=&quot;00C5166C&quot;/&gt;&lt;wsp:rsid wsp:val=&quot;00C51D42&quot;/&gt;&lt;wsp:rsid wsp:val=&quot;00C520B3&quot;/&gt;&lt;wsp:rsid wsp:val=&quot;00C52D83&quot;/&gt;&lt;wsp:rsid wsp:val=&quot;00C5341C&quot;/&gt;&lt;wsp:rsid wsp:val=&quot;00C53A80&quot;/&gt;&lt;wsp:rsid wsp:val=&quot;00C53FCE&quot;/&gt;&lt;wsp:rsid wsp:val=&quot;00C54116&quot;/&gt;&lt;wsp:rsid wsp:val=&quot;00C550C3&quot;/&gt;&lt;wsp:rsid wsp:val=&quot;00C55567&quot;/&gt;&lt;wsp:rsid wsp:val=&quot;00C55652&quot;/&gt;&lt;wsp:rsid wsp:val=&quot;00C55886&quot;/&gt;&lt;wsp:rsid wsp:val=&quot;00C55F77&quot;/&gt;&lt;wsp:rsid wsp:val=&quot;00C56516&quot;/&gt;&lt;wsp:rsid wsp:val=&quot;00C56811&quot;/&gt;&lt;wsp:rsid wsp:val=&quot;00C568B8&quot;/&gt;&lt;wsp:rsid wsp:val=&quot;00C56B20&quot;/&gt;&lt;wsp:rsid wsp:val=&quot;00C57138&quot;/&gt;&lt;wsp:rsid wsp:val=&quot;00C57901&quot;/&gt;&lt;wsp:rsid wsp:val=&quot;00C6043E&quot;/&gt;&lt;wsp:rsid wsp:val=&quot;00C60E37&quot;/&gt;&lt;wsp:rsid wsp:val=&quot;00C61C97&quot;/&gt;&lt;wsp:rsid wsp:val=&quot;00C61D0B&quot;/&gt;&lt;wsp:rsid wsp:val=&quot;00C61F94&quot;/&gt;&lt;wsp:rsid wsp:val=&quot;00C625CE&quot;/&gt;&lt;wsp:rsid wsp:val=&quot;00C639B7&quot;/&gt;&lt;wsp:rsid wsp:val=&quot;00C63F37&quot;/&gt;&lt;wsp:rsid wsp:val=&quot;00C642C6&quot;/&gt;&lt;wsp:rsid wsp:val=&quot;00C645D2&quot;/&gt;&lt;wsp:rsid wsp:val=&quot;00C64D4E&quot;/&gt;&lt;wsp:rsid wsp:val=&quot;00C65D9F&quot;/&gt;&lt;wsp:rsid wsp:val=&quot;00C666EA&quot;/&gt;&lt;wsp:rsid wsp:val=&quot;00C667AB&quot;/&gt;&lt;wsp:rsid wsp:val=&quot;00C6680F&quot;/&gt;&lt;wsp:rsid wsp:val=&quot;00C66BA9&quot;/&gt;&lt;wsp:rsid wsp:val=&quot;00C66D27&quot;/&gt;&lt;wsp:rsid wsp:val=&quot;00C66EA9&quot;/&gt;&lt;wsp:rsid wsp:val=&quot;00C670D5&quot;/&gt;&lt;wsp:rsid wsp:val=&quot;00C679EC&quot;/&gt;&lt;wsp:rsid wsp:val=&quot;00C67C16&quot;/&gt;&lt;wsp:rsid wsp:val=&quot;00C72130&quot;/&gt;&lt;wsp:rsid wsp:val=&quot;00C721DF&quot;/&gt;&lt;wsp:rsid wsp:val=&quot;00C72AA3&quot;/&gt;&lt;wsp:rsid wsp:val=&quot;00C72AD0&quot;/&gt;&lt;wsp:rsid wsp:val=&quot;00C72CF4&quot;/&gt;&lt;wsp:rsid wsp:val=&quot;00C72ED1&quot;/&gt;&lt;wsp:rsid wsp:val=&quot;00C73643&quot;/&gt;&lt;wsp:rsid wsp:val=&quot;00C737E4&quot;/&gt;&lt;wsp:rsid wsp:val=&quot;00C73BB0&quot;/&gt;&lt;wsp:rsid wsp:val=&quot;00C73E0C&quot;/&gt;&lt;wsp:rsid wsp:val=&quot;00C73F38&quot;/&gt;&lt;wsp:rsid wsp:val=&quot;00C74ECC&quot;/&gt;&lt;wsp:rsid wsp:val=&quot;00C74F43&quot;/&gt;&lt;wsp:rsid wsp:val=&quot;00C74FB0&quot;/&gt;&lt;wsp:rsid wsp:val=&quot;00C75309&quot;/&gt;&lt;wsp:rsid wsp:val=&quot;00C76033&quot;/&gt;&lt;wsp:rsid wsp:val=&quot;00C7667A&quot;/&gt;&lt;wsp:rsid wsp:val=&quot;00C768C9&quot;/&gt;&lt;wsp:rsid wsp:val=&quot;00C772C0&quot;/&gt;&lt;wsp:rsid wsp:val=&quot;00C774A4&quot;/&gt;&lt;wsp:rsid wsp:val=&quot;00C7753C&quot;/&gt;&lt;wsp:rsid wsp:val=&quot;00C77735&quot;/&gt;&lt;wsp:rsid wsp:val=&quot;00C77E76&quot;/&gt;&lt;wsp:rsid wsp:val=&quot;00C805C3&quot;/&gt;&lt;wsp:rsid wsp:val=&quot;00C80BC8&quot;/&gt;&lt;wsp:rsid wsp:val=&quot;00C81591&quot;/&gt;&lt;wsp:rsid wsp:val=&quot;00C81A14&quot;/&gt;&lt;wsp:rsid wsp:val=&quot;00C820F3&quot;/&gt;&lt;wsp:rsid wsp:val=&quot;00C824BA&quot;/&gt;&lt;wsp:rsid wsp:val=&quot;00C83288&quot;/&gt;&lt;wsp:rsid wsp:val=&quot;00C8393C&quot;/&gt;&lt;wsp:rsid wsp:val=&quot;00C839DC&quot;/&gt;&lt;wsp:rsid wsp:val=&quot;00C83C7A&quot;/&gt;&lt;wsp:rsid wsp:val=&quot;00C840F0&quot;/&gt;&lt;wsp:rsid wsp:val=&quot;00C846A0&quot;/&gt;&lt;wsp:rsid wsp:val=&quot;00C84917&quot;/&gt;&lt;wsp:rsid wsp:val=&quot;00C84FF2&quot;/&gt;&lt;wsp:rsid wsp:val=&quot;00C8524A&quot;/&gt;&lt;wsp:rsid wsp:val=&quot;00C857CE&quot;/&gt;&lt;wsp:rsid wsp:val=&quot;00C857F5&quot;/&gt;&lt;wsp:rsid wsp:val=&quot;00C85BEF&quot;/&gt;&lt;wsp:rsid wsp:val=&quot;00C85C71&quot;/&gt;&lt;wsp:rsid wsp:val=&quot;00C86271&quot;/&gt;&lt;wsp:rsid wsp:val=&quot;00C8651B&quot;/&gt;&lt;wsp:rsid wsp:val=&quot;00C86D5D&quot;/&gt;&lt;wsp:rsid wsp:val=&quot;00C87ADD&quot;/&gt;&lt;wsp:rsid wsp:val=&quot;00C87DBF&quot;/&gt;&lt;wsp:rsid wsp:val=&quot;00C920E2&quot;/&gt;&lt;wsp:rsid wsp:val=&quot;00C9218F&quot;/&gt;&lt;wsp:rsid wsp:val=&quot;00C92701&quot;/&gt;&lt;wsp:rsid wsp:val=&quot;00C92AA8&quot;/&gt;&lt;wsp:rsid wsp:val=&quot;00C92B35&quot;/&gt;&lt;wsp:rsid wsp:val=&quot;00C93DDD&quot;/&gt;&lt;wsp:rsid wsp:val=&quot;00C93EEC&quot;/&gt;&lt;wsp:rsid wsp:val=&quot;00C9413E&quot;/&gt;&lt;wsp:rsid wsp:val=&quot;00C944CB&quot;/&gt;&lt;wsp:rsid wsp:val=&quot;00C94743&quot;/&gt;&lt;wsp:rsid wsp:val=&quot;00C948CE&quot;/&gt;&lt;wsp:rsid wsp:val=&quot;00C95077&quot;/&gt;&lt;wsp:rsid wsp:val=&quot;00C9507C&quot;/&gt;&lt;wsp:rsid wsp:val=&quot;00C95E6E&quot;/&gt;&lt;wsp:rsid wsp:val=&quot;00C9600F&quot;/&gt;&lt;wsp:rsid wsp:val=&quot;00C96248&quot;/&gt;&lt;wsp:rsid wsp:val=&quot;00C96B43&quot;/&gt;&lt;wsp:rsid wsp:val=&quot;00C97BEA&quot;/&gt;&lt;wsp:rsid wsp:val=&quot;00CA0BFC&quot;/&gt;&lt;wsp:rsid wsp:val=&quot;00CA0D51&quot;/&gt;&lt;wsp:rsid wsp:val=&quot;00CA0FD2&quot;/&gt;&lt;wsp:rsid wsp:val=&quot;00CA1F51&quot;/&gt;&lt;wsp:rsid wsp:val=&quot;00CA252B&quot;/&gt;&lt;wsp:rsid wsp:val=&quot;00CA3667&quot;/&gt;&lt;wsp:rsid wsp:val=&quot;00CA42D9&quot;/&gt;&lt;wsp:rsid wsp:val=&quot;00CA475F&quot;/&gt;&lt;wsp:rsid wsp:val=&quot;00CA5167&quot;/&gt;&lt;wsp:rsid wsp:val=&quot;00CA5BCA&quot;/&gt;&lt;wsp:rsid wsp:val=&quot;00CA5FF8&quot;/&gt;&lt;wsp:rsid wsp:val=&quot;00CA6BDE&quot;/&gt;&lt;wsp:rsid wsp:val=&quot;00CA6C99&quot;/&gt;&lt;wsp:rsid wsp:val=&quot;00CA712D&quot;/&gt;&lt;wsp:rsid wsp:val=&quot;00CA783B&quot;/&gt;&lt;wsp:rsid wsp:val=&quot;00CB006C&quot;/&gt;&lt;wsp:rsid wsp:val=&quot;00CB0470&quot;/&gt;&lt;wsp:rsid wsp:val=&quot;00CB0651&quot;/&gt;&lt;wsp:rsid wsp:val=&quot;00CB0CC1&quot;/&gt;&lt;wsp:rsid wsp:val=&quot;00CB1159&quot;/&gt;&lt;wsp:rsid wsp:val=&quot;00CB133D&quot;/&gt;&lt;wsp:rsid wsp:val=&quot;00CB1367&quot;/&gt;&lt;wsp:rsid wsp:val=&quot;00CB15BA&quot;/&gt;&lt;wsp:rsid wsp:val=&quot;00CB16B2&quot;/&gt;&lt;wsp:rsid wsp:val=&quot;00CB1A7E&quot;/&gt;&lt;wsp:rsid wsp:val=&quot;00CB43AF&quot;/&gt;&lt;wsp:rsid wsp:val=&quot;00CB5046&quot;/&gt;&lt;wsp:rsid wsp:val=&quot;00CB522C&quot;/&gt;&lt;wsp:rsid wsp:val=&quot;00CB5537&quot;/&gt;&lt;wsp:rsid wsp:val=&quot;00CB6392&quot;/&gt;&lt;wsp:rsid wsp:val=&quot;00CB6486&quot;/&gt;&lt;wsp:rsid wsp:val=&quot;00CB70E4&quot;/&gt;&lt;wsp:rsid wsp:val=&quot;00CB77AD&quot;/&gt;&lt;wsp:rsid wsp:val=&quot;00CB7A2A&quot;/&gt;&lt;wsp:rsid wsp:val=&quot;00CB7E6A&quot;/&gt;&lt;wsp:rsid wsp:val=&quot;00CC0449&quot;/&gt;&lt;wsp:rsid wsp:val=&quot;00CC1159&quot;/&gt;&lt;wsp:rsid wsp:val=&quot;00CC120E&quot;/&gt;&lt;wsp:rsid wsp:val=&quot;00CC144B&quot;/&gt;&lt;wsp:rsid wsp:val=&quot;00CC1B66&quot;/&gt;&lt;wsp:rsid wsp:val=&quot;00CC2326&quot;/&gt;&lt;wsp:rsid wsp:val=&quot;00CC240E&quot;/&gt;&lt;wsp:rsid wsp:val=&quot;00CC2716&quot;/&gt;&lt;wsp:rsid wsp:val=&quot;00CC2AAB&quot;/&gt;&lt;wsp:rsid wsp:val=&quot;00CC2FDB&quot;/&gt;&lt;wsp:rsid wsp:val=&quot;00CC3A34&quot;/&gt;&lt;wsp:rsid wsp:val=&quot;00CC3DF5&quot;/&gt;&lt;wsp:rsid wsp:val=&quot;00CC3E78&quot;/&gt;&lt;wsp:rsid wsp:val=&quot;00CC3F20&quot;/&gt;&lt;wsp:rsid wsp:val=&quot;00CC414D&quot;/&gt;&lt;wsp:rsid wsp:val=&quot;00CC41DF&quot;/&gt;&lt;wsp:rsid wsp:val=&quot;00CC434C&quot;/&gt;&lt;wsp:rsid wsp:val=&quot;00CC4357&quot;/&gt;&lt;wsp:rsid wsp:val=&quot;00CC4723&quot;/&gt;&lt;wsp:rsid wsp:val=&quot;00CC4CF1&quot;/&gt;&lt;wsp:rsid wsp:val=&quot;00CC5174&quot;/&gt;&lt;wsp:rsid wsp:val=&quot;00CC5A43&quot;/&gt;&lt;wsp:rsid wsp:val=&quot;00CC689C&quot;/&gt;&lt;wsp:rsid wsp:val=&quot;00CC7395&quot;/&gt;&lt;wsp:rsid wsp:val=&quot;00CC7434&quot;/&gt;&lt;wsp:rsid wsp:val=&quot;00CC77AF&quot;/&gt;&lt;wsp:rsid wsp:val=&quot;00CC77EF&quot;/&gt;&lt;wsp:rsid wsp:val=&quot;00CC7BDF&quot;/&gt;&lt;wsp:rsid wsp:val=&quot;00CC7D52&quot;/&gt;&lt;wsp:rsid wsp:val=&quot;00CC7E2C&quot;/&gt;&lt;wsp:rsid wsp:val=&quot;00CC7FAA&quot;/&gt;&lt;wsp:rsid wsp:val=&quot;00CC7FB5&quot;/&gt;&lt;wsp:rsid wsp:val=&quot;00CD0355&quot;/&gt;&lt;wsp:rsid wsp:val=&quot;00CD03F1&quot;/&gt;&lt;wsp:rsid wsp:val=&quot;00CD08CC&quot;/&gt;&lt;wsp:rsid wsp:val=&quot;00CD118D&quot;/&gt;&lt;wsp:rsid wsp:val=&quot;00CD1446&quot;/&gt;&lt;wsp:rsid wsp:val=&quot;00CD1D53&quot;/&gt;&lt;wsp:rsid wsp:val=&quot;00CD283C&quot;/&gt;&lt;wsp:rsid wsp:val=&quot;00CD384E&quot;/&gt;&lt;wsp:rsid wsp:val=&quot;00CD3B1C&quot;/&gt;&lt;wsp:rsid wsp:val=&quot;00CD3CB2&quot;/&gt;&lt;wsp:rsid wsp:val=&quot;00CD3F5E&quot;/&gt;&lt;wsp:rsid wsp:val=&quot;00CD459A&quot;/&gt;&lt;wsp:rsid wsp:val=&quot;00CD51F2&quot;/&gt;&lt;wsp:rsid wsp:val=&quot;00CD5ABB&quot;/&gt;&lt;wsp:rsid wsp:val=&quot;00CD6388&quot;/&gt;&lt;wsp:rsid wsp:val=&quot;00CD6831&quot;/&gt;&lt;wsp:rsid wsp:val=&quot;00CD6B46&quot;/&gt;&lt;wsp:rsid wsp:val=&quot;00CD6E31&quot;/&gt;&lt;wsp:rsid wsp:val=&quot;00CD7A53&quot;/&gt;&lt;wsp:rsid wsp:val=&quot;00CD7F46&quot;/&gt;&lt;wsp:rsid wsp:val=&quot;00CE0038&quot;/&gt;&lt;wsp:rsid wsp:val=&quot;00CE0068&quot;/&gt;&lt;wsp:rsid wsp:val=&quot;00CE01D1&quot;/&gt;&lt;wsp:rsid wsp:val=&quot;00CE036B&quot;/&gt;&lt;wsp:rsid wsp:val=&quot;00CE05DE&quot;/&gt;&lt;wsp:rsid wsp:val=&quot;00CE1796&quot;/&gt;&lt;wsp:rsid wsp:val=&quot;00CE1D39&quot;/&gt;&lt;wsp:rsid wsp:val=&quot;00CE1D6E&quot;/&gt;&lt;wsp:rsid wsp:val=&quot;00CE25B5&quot;/&gt;&lt;wsp:rsid wsp:val=&quot;00CE2811&quot;/&gt;&lt;wsp:rsid wsp:val=&quot;00CE2983&quot;/&gt;&lt;wsp:rsid wsp:val=&quot;00CE2F5D&quot;/&gt;&lt;wsp:rsid wsp:val=&quot;00CE3821&quot;/&gt;&lt;wsp:rsid wsp:val=&quot;00CE3A4A&quot;/&gt;&lt;wsp:rsid wsp:val=&quot;00CE3BE2&quot;/&gt;&lt;wsp:rsid wsp:val=&quot;00CE3FC9&quot;/&gt;&lt;wsp:rsid wsp:val=&quot;00CE438E&quot;/&gt;&lt;wsp:rsid wsp:val=&quot;00CE4444&quot;/&gt;&lt;wsp:rsid wsp:val=&quot;00CE4759&quot;/&gt;&lt;wsp:rsid wsp:val=&quot;00CE5106&quot;/&gt;&lt;wsp:rsid wsp:val=&quot;00CE5D8C&quot;/&gt;&lt;wsp:rsid wsp:val=&quot;00CE621F&quot;/&gt;&lt;wsp:rsid wsp:val=&quot;00CE6581&quot;/&gt;&lt;wsp:rsid wsp:val=&quot;00CE6D9B&quot;/&gt;&lt;wsp:rsid wsp:val=&quot;00CE7342&quot;/&gt;&lt;wsp:rsid wsp:val=&quot;00CE7C54&quot;/&gt;&lt;wsp:rsid wsp:val=&quot;00CE7D57&quot;/&gt;&lt;wsp:rsid wsp:val=&quot;00CF03DE&quot;/&gt;&lt;wsp:rsid wsp:val=&quot;00CF0534&quot;/&gt;&lt;wsp:rsid wsp:val=&quot;00CF067A&quot;/&gt;&lt;wsp:rsid wsp:val=&quot;00CF06CB&quot;/&gt;&lt;wsp:rsid wsp:val=&quot;00CF11B5&quot;/&gt;&lt;wsp:rsid wsp:val=&quot;00CF1212&quot;/&gt;&lt;wsp:rsid wsp:val=&quot;00CF13CA&quot;/&gt;&lt;wsp:rsid wsp:val=&quot;00CF1589&quot;/&gt;&lt;wsp:rsid wsp:val=&quot;00CF1D19&quot;/&gt;&lt;wsp:rsid wsp:val=&quot;00CF2997&quot;/&gt;&lt;wsp:rsid wsp:val=&quot;00CF2B1C&quot;/&gt;&lt;wsp:rsid wsp:val=&quot;00CF2BC3&quot;/&gt;&lt;wsp:rsid wsp:val=&quot;00CF3B7D&quot;/&gt;&lt;wsp:rsid wsp:val=&quot;00CF3BE0&quot;/&gt;&lt;wsp:rsid wsp:val=&quot;00CF43CC&quot;/&gt;&lt;wsp:rsid wsp:val=&quot;00CF505E&quot;/&gt;&lt;wsp:rsid wsp:val=&quot;00CF6B34&quot;/&gt;&lt;wsp:rsid wsp:val=&quot;00CF74B4&quot;/&gt;&lt;wsp:rsid wsp:val=&quot;00CF7725&quot;/&gt;&lt;wsp:rsid wsp:val=&quot;00D00083&quot;/&gt;&lt;wsp:rsid wsp:val=&quot;00D00097&quot;/&gt;&lt;wsp:rsid wsp:val=&quot;00D0063B&quot;/&gt;&lt;wsp:rsid wsp:val=&quot;00D0088E&quot;/&gt;&lt;wsp:rsid wsp:val=&quot;00D00BAB&quot;/&gt;&lt;wsp:rsid wsp:val=&quot;00D00E10&quot;/&gt;&lt;wsp:rsid wsp:val=&quot;00D010B2&quot;/&gt;&lt;wsp:rsid wsp:val=&quot;00D0199B&quot;/&gt;&lt;wsp:rsid wsp:val=&quot;00D02035&quot;/&gt;&lt;wsp:rsid wsp:val=&quot;00D0259D&quot;/&gt;&lt;wsp:rsid wsp:val=&quot;00D026DB&quot;/&gt;&lt;wsp:rsid wsp:val=&quot;00D0272F&quot;/&gt;&lt;wsp:rsid wsp:val=&quot;00D02760&quot;/&gt;&lt;wsp:rsid wsp:val=&quot;00D029D0&quot;/&gt;&lt;wsp:rsid wsp:val=&quot;00D02CF0&quot;/&gt;&lt;wsp:rsid wsp:val=&quot;00D03402&quot;/&gt;&lt;wsp:rsid wsp:val=&quot;00D034A9&quot;/&gt;&lt;wsp:rsid wsp:val=&quot;00D04EB1&quot;/&gt;&lt;wsp:rsid wsp:val=&quot;00D0524F&quot;/&gt;&lt;wsp:rsid wsp:val=&quot;00D063A5&quot;/&gt;&lt;wsp:rsid wsp:val=&quot;00D06827&quot;/&gt;&lt;wsp:rsid wsp:val=&quot;00D06CEA&quot;/&gt;&lt;wsp:rsid wsp:val=&quot;00D07398&quot;/&gt;&lt;wsp:rsid wsp:val=&quot;00D07AF5&quot;/&gt;&lt;wsp:rsid wsp:val=&quot;00D1037D&quot;/&gt;&lt;wsp:rsid wsp:val=&quot;00D10482&quot;/&gt;&lt;wsp:rsid wsp:val=&quot;00D107AB&quot;/&gt;&lt;wsp:rsid wsp:val=&quot;00D10893&quot;/&gt;&lt;wsp:rsid wsp:val=&quot;00D1099F&quot;/&gt;&lt;wsp:rsid wsp:val=&quot;00D10A69&quot;/&gt;&lt;wsp:rsid wsp:val=&quot;00D1120D&quot;/&gt;&lt;wsp:rsid wsp:val=&quot;00D11942&quot;/&gt;&lt;wsp:rsid wsp:val=&quot;00D12BB4&quot;/&gt;&lt;wsp:rsid wsp:val=&quot;00D1301E&quot;/&gt;&lt;wsp:rsid wsp:val=&quot;00D1334D&quot;/&gt;&lt;wsp:rsid wsp:val=&quot;00D136C7&quot;/&gt;&lt;wsp:rsid wsp:val=&quot;00D14BA1&quot;/&gt;&lt;wsp:rsid wsp:val=&quot;00D15124&quot;/&gt;&lt;wsp:rsid wsp:val=&quot;00D155A7&quot;/&gt;&lt;wsp:rsid wsp:val=&quot;00D155EC&quot;/&gt;&lt;wsp:rsid wsp:val=&quot;00D15A32&quot;/&gt;&lt;wsp:rsid wsp:val=&quot;00D15AFA&quot;/&gt;&lt;wsp:rsid wsp:val=&quot;00D15CFF&quot;/&gt;&lt;wsp:rsid wsp:val=&quot;00D1614E&quot;/&gt;&lt;wsp:rsid wsp:val=&quot;00D168D7&quot;/&gt;&lt;wsp:rsid wsp:val=&quot;00D17530&quot;/&gt;&lt;wsp:rsid wsp:val=&quot;00D17E78&quot;/&gt;&lt;wsp:rsid wsp:val=&quot;00D205C1&quot;/&gt;&lt;wsp:rsid wsp:val=&quot;00D21A13&quot;/&gt;&lt;wsp:rsid wsp:val=&quot;00D23B2C&quot;/&gt;&lt;wsp:rsid wsp:val=&quot;00D23B6B&quot;/&gt;&lt;wsp:rsid wsp:val=&quot;00D23C60&quot;/&gt;&lt;wsp:rsid wsp:val=&quot;00D249F3&quot;/&gt;&lt;wsp:rsid wsp:val=&quot;00D24C70&quot;/&gt;&lt;wsp:rsid wsp:val=&quot;00D24C82&quot;/&gt;&lt;wsp:rsid wsp:val=&quot;00D25EBD&quot;/&gt;&lt;wsp:rsid wsp:val=&quot;00D263ED&quot;/&gt;&lt;wsp:rsid wsp:val=&quot;00D26F2E&quot;/&gt;&lt;wsp:rsid wsp:val=&quot;00D2732D&quot;/&gt;&lt;wsp:rsid wsp:val=&quot;00D274AB&quot;/&gt;&lt;wsp:rsid wsp:val=&quot;00D27995&quot;/&gt;&lt;wsp:rsid wsp:val=&quot;00D3006D&quot;/&gt;&lt;wsp:rsid wsp:val=&quot;00D30317&quot;/&gt;&lt;wsp:rsid wsp:val=&quot;00D30D34&quot;/&gt;&lt;wsp:rsid wsp:val=&quot;00D311BF&quot;/&gt;&lt;wsp:rsid wsp:val=&quot;00D312DD&quot;/&gt;&lt;wsp:rsid wsp:val=&quot;00D31CD3&quot;/&gt;&lt;wsp:rsid wsp:val=&quot;00D32E0C&quot;/&gt;&lt;wsp:rsid wsp:val=&quot;00D32EF3&quot;/&gt;&lt;wsp:rsid wsp:val=&quot;00D33124&quot;/&gt;&lt;wsp:rsid wsp:val=&quot;00D3319A&quot;/&gt;&lt;wsp:rsid wsp:val=&quot;00D33818&quot;/&gt;&lt;wsp:rsid wsp:val=&quot;00D339AF&quot;/&gt;&lt;wsp:rsid wsp:val=&quot;00D33AAD&quot;/&gt;&lt;wsp:rsid wsp:val=&quot;00D33C19&quot;/&gt;&lt;wsp:rsid wsp:val=&quot;00D33F18&quot;/&gt;&lt;wsp:rsid wsp:val=&quot;00D34240&quot;/&gt;&lt;wsp:rsid wsp:val=&quot;00D345B2&quot;/&gt;&lt;wsp:rsid wsp:val=&quot;00D34709&quot;/&gt;&lt;wsp:rsid wsp:val=&quot;00D34F82&quot;/&gt;&lt;wsp:rsid wsp:val=&quot;00D35495&quot;/&gt;&lt;wsp:rsid wsp:val=&quot;00D354C1&quot;/&gt;&lt;wsp:rsid wsp:val=&quot;00D3581B&quot;/&gt;&lt;wsp:rsid wsp:val=&quot;00D3625F&quot;/&gt;&lt;wsp:rsid wsp:val=&quot;00D3637C&quot;/&gt;&lt;wsp:rsid wsp:val=&quot;00D3680B&quot;/&gt;&lt;wsp:rsid wsp:val=&quot;00D368B2&quot;/&gt;&lt;wsp:rsid wsp:val=&quot;00D369C9&quot;/&gt;&lt;wsp:rsid wsp:val=&quot;00D37025&quot;/&gt;&lt;wsp:rsid wsp:val=&quot;00D37B4E&quot;/&gt;&lt;wsp:rsid wsp:val=&quot;00D40E91&quot;/&gt;&lt;wsp:rsid wsp:val=&quot;00D413E4&quot;/&gt;&lt;wsp:rsid wsp:val=&quot;00D41A1C&quot;/&gt;&lt;wsp:rsid wsp:val=&quot;00D4203D&quot;/&gt;&lt;wsp:rsid wsp:val=&quot;00D42208&quot;/&gt;&lt;wsp:rsid wsp:val=&quot;00D423D8&quot;/&gt;&lt;wsp:rsid wsp:val=&quot;00D425DA&quot;/&gt;&lt;wsp:rsid wsp:val=&quot;00D4270D&quot;/&gt;&lt;wsp:rsid wsp:val=&quot;00D42FE5&quot;/&gt;&lt;wsp:rsid wsp:val=&quot;00D43570&quot;/&gt;&lt;wsp:rsid wsp:val=&quot;00D43F77&quot;/&gt;&lt;wsp:rsid wsp:val=&quot;00D44DAB&quot;/&gt;&lt;wsp:rsid wsp:val=&quot;00D45201&quot;/&gt;&lt;wsp:rsid wsp:val=&quot;00D45222&quot;/&gt;&lt;wsp:rsid wsp:val=&quot;00D45691&quot;/&gt;&lt;wsp:rsid wsp:val=&quot;00D45CCF&quot;/&gt;&lt;wsp:rsid wsp:val=&quot;00D45D35&quot;/&gt;&lt;wsp:rsid wsp:val=&quot;00D4610A&quot;/&gt;&lt;wsp:rsid wsp:val=&quot;00D461CB&quot;/&gt;&lt;wsp:rsid wsp:val=&quot;00D46278&quot;/&gt;&lt;wsp:rsid wsp:val=&quot;00D46434&quot;/&gt;&lt;wsp:rsid wsp:val=&quot;00D46801&quot;/&gt;&lt;wsp:rsid wsp:val=&quot;00D4697D&quot;/&gt;&lt;wsp:rsid wsp:val=&quot;00D46D34&quot;/&gt;&lt;wsp:rsid wsp:val=&quot;00D46F6B&quot;/&gt;&lt;wsp:rsid wsp:val=&quot;00D4737C&quot;/&gt;&lt;wsp:rsid wsp:val=&quot;00D47AD3&quot;/&gt;&lt;wsp:rsid wsp:val=&quot;00D47CB1&quot;/&gt;&lt;wsp:rsid wsp:val=&quot;00D51662&quot;/&gt;&lt;wsp:rsid wsp:val=&quot;00D51742&quot;/&gt;&lt;wsp:rsid wsp:val=&quot;00D5174E&quot;/&gt;&lt;wsp:rsid wsp:val=&quot;00D51EA3&quot;/&gt;&lt;wsp:rsid wsp:val=&quot;00D53076&quot;/&gt;&lt;wsp:rsid wsp:val=&quot;00D5432D&quot;/&gt;&lt;wsp:rsid wsp:val=&quot;00D54C1E&quot;/&gt;&lt;wsp:rsid wsp:val=&quot;00D558FF&quot;/&gt;&lt;wsp:rsid wsp:val=&quot;00D57123&quot;/&gt;&lt;wsp:rsid wsp:val=&quot;00D5729D&quot;/&gt;&lt;wsp:rsid wsp:val=&quot;00D5742E&quot;/&gt;&lt;wsp:rsid wsp:val=&quot;00D57768&quot;/&gt;&lt;wsp:rsid wsp:val=&quot;00D60576&quot;/&gt;&lt;wsp:rsid wsp:val=&quot;00D60AF8&quot;/&gt;&lt;wsp:rsid wsp:val=&quot;00D60C0C&quot;/&gt;&lt;wsp:rsid wsp:val=&quot;00D60E62&quot;/&gt;&lt;wsp:rsid wsp:val=&quot;00D60E81&quot;/&gt;&lt;wsp:rsid wsp:val=&quot;00D60F4F&quot;/&gt;&lt;wsp:rsid wsp:val=&quot;00D6108B&quot;/&gt;&lt;wsp:rsid wsp:val=&quot;00D61E50&quot;/&gt;&lt;wsp:rsid wsp:val=&quot;00D6278B&quot;/&gt;&lt;wsp:rsid wsp:val=&quot;00D62CBF&quot;/&gt;&lt;wsp:rsid wsp:val=&quot;00D632C7&quot;/&gt;&lt;wsp:rsid wsp:val=&quot;00D63385&quot;/&gt;&lt;wsp:rsid wsp:val=&quot;00D638A4&quot;/&gt;&lt;wsp:rsid wsp:val=&quot;00D63F2C&quot;/&gt;&lt;wsp:rsid wsp:val=&quot;00D63F82&quot;/&gt;&lt;wsp:rsid wsp:val=&quot;00D63FD0&quot;/&gt;&lt;wsp:rsid wsp:val=&quot;00D641CC&quot;/&gt;&lt;wsp:rsid wsp:val=&quot;00D648D8&quot;/&gt;&lt;wsp:rsid wsp:val=&quot;00D64A8F&quot;/&gt;&lt;wsp:rsid wsp:val=&quot;00D65330&quot;/&gt;&lt;wsp:rsid wsp:val=&quot;00D655CB&quot;/&gt;&lt;wsp:rsid wsp:val=&quot;00D65AD4&quot;/&gt;&lt;wsp:rsid wsp:val=&quot;00D661BB&quot;/&gt;&lt;wsp:rsid wsp:val=&quot;00D665DE&quot;/&gt;&lt;wsp:rsid wsp:val=&quot;00D66ACF&quot;/&gt;&lt;wsp:rsid wsp:val=&quot;00D670DA&quot;/&gt;&lt;wsp:rsid wsp:val=&quot;00D67476&quot;/&gt;&lt;wsp:rsid wsp:val=&quot;00D6757A&quot;/&gt;&lt;wsp:rsid wsp:val=&quot;00D7047F&quot;/&gt;&lt;wsp:rsid wsp:val=&quot;00D70702&quot;/&gt;&lt;wsp:rsid wsp:val=&quot;00D70B60&quot;/&gt;&lt;wsp:rsid wsp:val=&quot;00D7166A&quot;/&gt;&lt;wsp:rsid wsp:val=&quot;00D718AC&quot;/&gt;&lt;wsp:rsid wsp:val=&quot;00D71A74&quot;/&gt;&lt;wsp:rsid wsp:val=&quot;00D71D7A&quot;/&gt;&lt;wsp:rsid wsp:val=&quot;00D7351A&quot;/&gt;&lt;wsp:rsid wsp:val=&quot;00D7377D&quot;/&gt;&lt;wsp:rsid wsp:val=&quot;00D737FC&quot;/&gt;&lt;wsp:rsid wsp:val=&quot;00D7397E&quot;/&gt;&lt;wsp:rsid wsp:val=&quot;00D73BF8&quot;/&gt;&lt;wsp:rsid wsp:val=&quot;00D73E8F&quot;/&gt;&lt;wsp:rsid wsp:val=&quot;00D741D7&quot;/&gt;&lt;wsp:rsid wsp:val=&quot;00D7483B&quot;/&gt;&lt;wsp:rsid wsp:val=&quot;00D749F4&quot;/&gt;&lt;wsp:rsid wsp:val=&quot;00D74B47&quot;/&gt;&lt;wsp:rsid wsp:val=&quot;00D755FE&quot;/&gt;&lt;wsp:rsid wsp:val=&quot;00D75710&quot;/&gt;&lt;wsp:rsid wsp:val=&quot;00D75EAB&quot;/&gt;&lt;wsp:rsid wsp:val=&quot;00D76B16&quot;/&gt;&lt;wsp:rsid wsp:val=&quot;00D76E67&quot;/&gt;&lt;wsp:rsid wsp:val=&quot;00D770A0&quot;/&gt;&lt;wsp:rsid wsp:val=&quot;00D7760B&quot;/&gt;&lt;wsp:rsid wsp:val=&quot;00D77948&quot;/&gt;&lt;wsp:rsid wsp:val=&quot;00D77E0A&quot;/&gt;&lt;wsp:rsid wsp:val=&quot;00D80509&quot;/&gt;&lt;wsp:rsid wsp:val=&quot;00D8069D&quot;/&gt;&lt;wsp:rsid wsp:val=&quot;00D80C0C&quot;/&gt;&lt;wsp:rsid wsp:val=&quot;00D81939&quot;/&gt;&lt;wsp:rsid wsp:val=&quot;00D82926&quot;/&gt;&lt;wsp:rsid wsp:val=&quot;00D835EB&quot;/&gt;&lt;wsp:rsid wsp:val=&quot;00D837F4&quot;/&gt;&lt;wsp:rsid wsp:val=&quot;00D83A8A&quot;/&gt;&lt;wsp:rsid wsp:val=&quot;00D83E30&quot;/&gt;&lt;wsp:rsid wsp:val=&quot;00D85B0A&quot;/&gt;&lt;wsp:rsid wsp:val=&quot;00D85D53&quot;/&gt;&lt;wsp:rsid wsp:val=&quot;00D85F4B&quot;/&gt;&lt;wsp:rsid wsp:val=&quot;00D860C3&quot;/&gt;&lt;wsp:rsid wsp:val=&quot;00D86C69&quot;/&gt;&lt;wsp:rsid wsp:val=&quot;00D86EF7&quot;/&gt;&lt;wsp:rsid wsp:val=&quot;00D87329&quot;/&gt;&lt;wsp:rsid wsp:val=&quot;00D878F1&quot;/&gt;&lt;wsp:rsid wsp:val=&quot;00D90041&quot;/&gt;&lt;wsp:rsid wsp:val=&quot;00D9017A&quot;/&gt;&lt;wsp:rsid wsp:val=&quot;00D908F2&quot;/&gt;&lt;wsp:rsid wsp:val=&quot;00D908FD&quot;/&gt;&lt;wsp:rsid wsp:val=&quot;00D90934&quot;/&gt;&lt;wsp:rsid wsp:val=&quot;00D91E22&quot;/&gt;&lt;wsp:rsid wsp:val=&quot;00D91F2B&quot;/&gt;&lt;wsp:rsid wsp:val=&quot;00D921C5&quot;/&gt;&lt;wsp:rsid wsp:val=&quot;00D9295B&quot;/&gt;&lt;wsp:rsid wsp:val=&quot;00D93AF9&quot;/&gt;&lt;wsp:rsid wsp:val=&quot;00D93D16&quot;/&gt;&lt;wsp:rsid wsp:val=&quot;00D93E8B&quot;/&gt;&lt;wsp:rsid wsp:val=&quot;00D9472A&quot;/&gt;&lt;wsp:rsid wsp:val=&quot;00D94A38&quot;/&gt;&lt;wsp:rsid wsp:val=&quot;00D94A50&quot;/&gt;&lt;wsp:rsid wsp:val=&quot;00D94E59&quot;/&gt;&lt;wsp:rsid wsp:val=&quot;00D94EAD&quot;/&gt;&lt;wsp:rsid wsp:val=&quot;00D95023&quot;/&gt;&lt;wsp:rsid wsp:val=&quot;00D95311&quot;/&gt;&lt;wsp:rsid wsp:val=&quot;00D958FF&quot;/&gt;&lt;wsp:rsid wsp:val=&quot;00D95CEB&quot;/&gt;&lt;wsp:rsid wsp:val=&quot;00D95FDC&quot;/&gt;&lt;wsp:rsid wsp:val=&quot;00D967CC&quot;/&gt;&lt;wsp:rsid wsp:val=&quot;00D970C8&quot;/&gt;&lt;wsp:rsid wsp:val=&quot;00D97479&quot;/&gt;&lt;wsp:rsid wsp:val=&quot;00D97EE7&quot;/&gt;&lt;wsp:rsid wsp:val=&quot;00DA024A&quot;/&gt;&lt;wsp:rsid wsp:val=&quot;00DA11A6&quot;/&gt;&lt;wsp:rsid wsp:val=&quot;00DA1342&quot;/&gt;&lt;wsp:rsid wsp:val=&quot;00DA1410&quot;/&gt;&lt;wsp:rsid wsp:val=&quot;00DA1AFA&quot;/&gt;&lt;wsp:rsid wsp:val=&quot;00DA2058&quot;/&gt;&lt;wsp:rsid wsp:val=&quot;00DA2621&quot;/&gt;&lt;wsp:rsid wsp:val=&quot;00DA2B77&quot;/&gt;&lt;wsp:rsid wsp:val=&quot;00DA3124&quot;/&gt;&lt;wsp:rsid wsp:val=&quot;00DA3153&quot;/&gt;&lt;wsp:rsid wsp:val=&quot;00DA31B0&quot;/&gt;&lt;wsp:rsid wsp:val=&quot;00DA3D1D&quot;/&gt;&lt;wsp:rsid wsp:val=&quot;00DA4202&quot;/&gt;&lt;wsp:rsid wsp:val=&quot;00DA45C7&quot;/&gt;&lt;wsp:rsid wsp:val=&quot;00DA465E&quot;/&gt;&lt;wsp:rsid wsp:val=&quot;00DA5C89&quot;/&gt;&lt;wsp:rsid wsp:val=&quot;00DA7868&quot;/&gt;&lt;wsp:rsid wsp:val=&quot;00DA7B2F&quot;/&gt;&lt;wsp:rsid wsp:val=&quot;00DA7BDC&quot;/&gt;&lt;wsp:rsid wsp:val=&quot;00DA7D26&quot;/&gt;&lt;wsp:rsid wsp:val=&quot;00DB0049&quot;/&gt;&lt;wsp:rsid wsp:val=&quot;00DB05C6&quot;/&gt;&lt;wsp:rsid wsp:val=&quot;00DB2297&quot;/&gt;&lt;wsp:rsid wsp:val=&quot;00DB23EC&quot;/&gt;&lt;wsp:rsid wsp:val=&quot;00DB2635&quot;/&gt;&lt;wsp:rsid wsp:val=&quot;00DB290B&quot;/&gt;&lt;wsp:rsid wsp:val=&quot;00DB3087&quot;/&gt;&lt;wsp:rsid wsp:val=&quot;00DB3353&quot;/&gt;&lt;wsp:rsid wsp:val=&quot;00DB33E2&quot;/&gt;&lt;wsp:rsid wsp:val=&quot;00DB501F&quot;/&gt;&lt;wsp:rsid wsp:val=&quot;00DB5679&quot;/&gt;&lt;wsp:rsid wsp:val=&quot;00DB63AC&quot;/&gt;&lt;wsp:rsid wsp:val=&quot;00DB6AD8&quot;/&gt;&lt;wsp:rsid wsp:val=&quot;00DB6CBE&quot;/&gt;&lt;wsp:rsid wsp:val=&quot;00DB71FA&quot;/&gt;&lt;wsp:rsid wsp:val=&quot;00DB745C&quot;/&gt;&lt;wsp:rsid wsp:val=&quot;00DB78F0&quot;/&gt;&lt;wsp:rsid wsp:val=&quot;00DC0385&quot;/&gt;&lt;wsp:rsid wsp:val=&quot;00DC047F&quot;/&gt;&lt;wsp:rsid wsp:val=&quot;00DC0942&quot;/&gt;&lt;wsp:rsid wsp:val=&quot;00DC0BAB&quot;/&gt;&lt;wsp:rsid wsp:val=&quot;00DC10CA&quot;/&gt;&lt;wsp:rsid wsp:val=&quot;00DC1F34&quot;/&gt;&lt;wsp:rsid wsp:val=&quot;00DC2479&quot;/&gt;&lt;wsp:rsid wsp:val=&quot;00DC3E57&quot;/&gt;&lt;wsp:rsid wsp:val=&quot;00DC3F84&quot;/&gt;&lt;wsp:rsid wsp:val=&quot;00DC5412&quot;/&gt;&lt;wsp:rsid wsp:val=&quot;00DC5B07&quot;/&gt;&lt;wsp:rsid wsp:val=&quot;00DC62EE&quot;/&gt;&lt;wsp:rsid wsp:val=&quot;00DC6352&quot;/&gt;&lt;wsp:rsid wsp:val=&quot;00DC66FC&quot;/&gt;&lt;wsp:rsid wsp:val=&quot;00DC6ECB&quot;/&gt;&lt;wsp:rsid wsp:val=&quot;00DD05E8&quot;/&gt;&lt;wsp:rsid wsp:val=&quot;00DD0FE3&quot;/&gt;&lt;wsp:rsid wsp:val=&quot;00DD1478&quot;/&gt;&lt;wsp:rsid wsp:val=&quot;00DD1895&quot;/&gt;&lt;wsp:rsid wsp:val=&quot;00DD196C&quot;/&gt;&lt;wsp:rsid wsp:val=&quot;00DD2380&quot;/&gt;&lt;wsp:rsid wsp:val=&quot;00DD2654&quot;/&gt;&lt;wsp:rsid wsp:val=&quot;00DD2A70&quot;/&gt;&lt;wsp:rsid wsp:val=&quot;00DD2D92&quot;/&gt;&lt;wsp:rsid wsp:val=&quot;00DD2F64&quot;/&gt;&lt;wsp:rsid wsp:val=&quot;00DD36D9&quot;/&gt;&lt;wsp:rsid wsp:val=&quot;00DD3BF9&quot;/&gt;&lt;wsp:rsid wsp:val=&quot;00DD405E&quot;/&gt;&lt;wsp:rsid wsp:val=&quot;00DD4458&quot;/&gt;&lt;wsp:rsid wsp:val=&quot;00DD6297&quot;/&gt;&lt;wsp:rsid wsp:val=&quot;00DD695A&quot;/&gt;&lt;wsp:rsid wsp:val=&quot;00DD6F5D&quot;/&gt;&lt;wsp:rsid wsp:val=&quot;00DD6FF9&quot;/&gt;&lt;wsp:rsid wsp:val=&quot;00DD7C1D&quot;/&gt;&lt;wsp:rsid wsp:val=&quot;00DD7DF9&quot;/&gt;&lt;wsp:rsid wsp:val=&quot;00DD7E85&quot;/&gt;&lt;wsp:rsid wsp:val=&quot;00DD7EF1&quot;/&gt;&lt;wsp:rsid wsp:val=&quot;00DE0470&quot;/&gt;&lt;wsp:rsid wsp:val=&quot;00DE1E79&quot;/&gt;&lt;wsp:rsid wsp:val=&quot;00DE30A0&quot;/&gt;&lt;wsp:rsid wsp:val=&quot;00DE3A37&quot;/&gt;&lt;wsp:rsid wsp:val=&quot;00DE3FA9&quot;/&gt;&lt;wsp:rsid wsp:val=&quot;00DE4452&quot;/&gt;&lt;wsp:rsid wsp:val=&quot;00DE4764&quot;/&gt;&lt;wsp:rsid wsp:val=&quot;00DE47B9&quot;/&gt;&lt;wsp:rsid wsp:val=&quot;00DE4E4E&quot;/&gt;&lt;wsp:rsid wsp:val=&quot;00DE535B&quot;/&gt;&lt;wsp:rsid wsp:val=&quot;00DE55AA&quot;/&gt;&lt;wsp:rsid wsp:val=&quot;00DE56C6&quot;/&gt;&lt;wsp:rsid wsp:val=&quot;00DE6470&quot;/&gt;&lt;wsp:rsid wsp:val=&quot;00DE6587&quot;/&gt;&lt;wsp:rsid wsp:val=&quot;00DE65A4&quot;/&gt;&lt;wsp:rsid wsp:val=&quot;00DE737D&quot;/&gt;&lt;wsp:rsid wsp:val=&quot;00DE78EE&quot;/&gt;&lt;wsp:rsid wsp:val=&quot;00DE7EEB&quot;/&gt;&lt;wsp:rsid wsp:val=&quot;00DF0652&quot;/&gt;&lt;wsp:rsid wsp:val=&quot;00DF08FE&quot;/&gt;&lt;wsp:rsid wsp:val=&quot;00DF12F2&quot;/&gt;&lt;wsp:rsid wsp:val=&quot;00DF17F0&quot;/&gt;&lt;wsp:rsid wsp:val=&quot;00DF3AAF&quot;/&gt;&lt;wsp:rsid wsp:val=&quot;00DF3D6F&quot;/&gt;&lt;wsp:rsid wsp:val=&quot;00DF480B&quot;/&gt;&lt;wsp:rsid wsp:val=&quot;00DF4C8D&quot;/&gt;&lt;wsp:rsid wsp:val=&quot;00DF539F&quot;/&gt;&lt;wsp:rsid wsp:val=&quot;00DF572A&quot;/&gt;&lt;wsp:rsid wsp:val=&quot;00DF5BB1&quot;/&gt;&lt;wsp:rsid wsp:val=&quot;00DF6D28&quot;/&gt;&lt;wsp:rsid wsp:val=&quot;00DF7024&quot;/&gt;&lt;wsp:rsid wsp:val=&quot;00DF72AF&quot;/&gt;&lt;wsp:rsid wsp:val=&quot;00DF741C&quot;/&gt;&lt;wsp:rsid wsp:val=&quot;00DF77EA&quot;/&gt;&lt;wsp:rsid wsp:val=&quot;00DF7D14&quot;/&gt;&lt;wsp:rsid wsp:val=&quot;00E00203&quot;/&gt;&lt;wsp:rsid wsp:val=&quot;00E00482&quot;/&gt;&lt;wsp:rsid wsp:val=&quot;00E005D9&quot;/&gt;&lt;wsp:rsid wsp:val=&quot;00E00A31&quot;/&gt;&lt;wsp:rsid wsp:val=&quot;00E019AB&quot;/&gt;&lt;wsp:rsid wsp:val=&quot;00E01D36&quot;/&gt;&lt;wsp:rsid wsp:val=&quot;00E01E86&quot;/&gt;&lt;wsp:rsid wsp:val=&quot;00E0210C&quot;/&gt;&lt;wsp:rsid wsp:val=&quot;00E02D70&quot;/&gt;&lt;wsp:rsid wsp:val=&quot;00E033C9&quot;/&gt;&lt;wsp:rsid wsp:val=&quot;00E03830&quot;/&gt;&lt;wsp:rsid wsp:val=&quot;00E03B03&quot;/&gt;&lt;wsp:rsid wsp:val=&quot;00E03B24&quot;/&gt;&lt;wsp:rsid wsp:val=&quot;00E03C11&quot;/&gt;&lt;wsp:rsid wsp:val=&quot;00E03FC3&quot;/&gt;&lt;wsp:rsid wsp:val=&quot;00E04267&quot;/&gt;&lt;wsp:rsid wsp:val=&quot;00E04419&quot;/&gt;&lt;wsp:rsid wsp:val=&quot;00E04CF1&quot;/&gt;&lt;wsp:rsid wsp:val=&quot;00E05B7D&quot;/&gt;&lt;wsp:rsid wsp:val=&quot;00E05CB0&quot;/&gt;&lt;wsp:rsid wsp:val=&quot;00E05D98&quot;/&gt;&lt;wsp:rsid wsp:val=&quot;00E0665C&quot;/&gt;&lt;wsp:rsid wsp:val=&quot;00E066C0&quot;/&gt;&lt;wsp:rsid wsp:val=&quot;00E06EF6&quot;/&gt;&lt;wsp:rsid wsp:val=&quot;00E0702A&quot;/&gt;&lt;wsp:rsid wsp:val=&quot;00E0711A&quot;/&gt;&lt;wsp:rsid wsp:val=&quot;00E0746B&quot;/&gt;&lt;wsp:rsid wsp:val=&quot;00E0791C&quot;/&gt;&lt;wsp:rsid wsp:val=&quot;00E1012A&quot;/&gt;&lt;wsp:rsid wsp:val=&quot;00E10352&quot;/&gt;&lt;wsp:rsid wsp:val=&quot;00E104AD&quot;/&gt;&lt;wsp:rsid wsp:val=&quot;00E11E88&quot;/&gt;&lt;wsp:rsid wsp:val=&quot;00E12011&quot;/&gt;&lt;wsp:rsid wsp:val=&quot;00E12BE3&quot;/&gt;&lt;wsp:rsid wsp:val=&quot;00E12D71&quot;/&gt;&lt;wsp:rsid wsp:val=&quot;00E12E7B&quot;/&gt;&lt;wsp:rsid wsp:val=&quot;00E13128&quot;/&gt;&lt;wsp:rsid wsp:val=&quot;00E13419&quot;/&gt;&lt;wsp:rsid wsp:val=&quot;00E13AED&quot;/&gt;&lt;wsp:rsid wsp:val=&quot;00E13B5B&quot;/&gt;&lt;wsp:rsid wsp:val=&quot;00E13FAA&quot;/&gt;&lt;wsp:rsid wsp:val=&quot;00E14F53&quot;/&gt;&lt;wsp:rsid wsp:val=&quot;00E15CB0&quot;/&gt;&lt;wsp:rsid wsp:val=&quot;00E15DE3&quot;/&gt;&lt;wsp:rsid wsp:val=&quot;00E15E89&quot;/&gt;&lt;wsp:rsid wsp:val=&quot;00E160F2&quot;/&gt;&lt;wsp:rsid wsp:val=&quot;00E161EC&quot;/&gt;&lt;wsp:rsid wsp:val=&quot;00E17349&quot;/&gt;&lt;wsp:rsid wsp:val=&quot;00E17FE2&quot;/&gt;&lt;wsp:rsid wsp:val=&quot;00E2094D&quot;/&gt;&lt;wsp:rsid wsp:val=&quot;00E20A2D&quot;/&gt;&lt;wsp:rsid wsp:val=&quot;00E20B4F&quot;/&gt;&lt;wsp:rsid wsp:val=&quot;00E2170A&quot;/&gt;&lt;wsp:rsid wsp:val=&quot;00E21C78&quot;/&gt;&lt;wsp:rsid wsp:val=&quot;00E21CE7&quot;/&gt;&lt;wsp:rsid wsp:val=&quot;00E2291D&quot;/&gt;&lt;wsp:rsid wsp:val=&quot;00E23072&quot;/&gt;&lt;wsp:rsid wsp:val=&quot;00E23614&quot;/&gt;&lt;wsp:rsid wsp:val=&quot;00E23CA0&quot;/&gt;&lt;wsp:rsid wsp:val=&quot;00E2473F&quot;/&gt;&lt;wsp:rsid wsp:val=&quot;00E24D01&quot;/&gt;&lt;wsp:rsid wsp:val=&quot;00E2540B&quot;/&gt;&lt;wsp:rsid wsp:val=&quot;00E26407&quot;/&gt;&lt;wsp:rsid wsp:val=&quot;00E267F4&quot;/&gt;&lt;wsp:rsid wsp:val=&quot;00E2689B&quot;/&gt;&lt;wsp:rsid wsp:val=&quot;00E26C7C&quot;/&gt;&lt;wsp:rsid wsp:val=&quot;00E274D9&quot;/&gt;&lt;wsp:rsid wsp:val=&quot;00E278BD&quot;/&gt;&lt;wsp:rsid wsp:val=&quot;00E27ED6&quot;/&gt;&lt;wsp:rsid wsp:val=&quot;00E30169&quot;/&gt;&lt;wsp:rsid wsp:val=&quot;00E3089D&quot;/&gt;&lt;wsp:rsid wsp:val=&quot;00E30993&quot;/&gt;&lt;wsp:rsid wsp:val=&quot;00E3109C&quot;/&gt;&lt;wsp:rsid wsp:val=&quot;00E31519&quot;/&gt;&lt;wsp:rsid wsp:val=&quot;00E318EB&quot;/&gt;&lt;wsp:rsid wsp:val=&quot;00E3207E&quot;/&gt;&lt;wsp:rsid wsp:val=&quot;00E32C45&quot;/&gt;&lt;wsp:rsid wsp:val=&quot;00E32CA5&quot;/&gt;&lt;wsp:rsid wsp:val=&quot;00E32CE9&quot;/&gt;&lt;wsp:rsid wsp:val=&quot;00E3347F&quot;/&gt;&lt;wsp:rsid wsp:val=&quot;00E33BC4&quot;/&gt;&lt;wsp:rsid wsp:val=&quot;00E33C0F&quot;/&gt;&lt;wsp:rsid wsp:val=&quot;00E3517A&quot;/&gt;&lt;wsp:rsid wsp:val=&quot;00E35FD0&quot;/&gt;&lt;wsp:rsid wsp:val=&quot;00E3683D&quot;/&gt;&lt;wsp:rsid wsp:val=&quot;00E36A70&quot;/&gt;&lt;wsp:rsid wsp:val=&quot;00E3764E&quot;/&gt;&lt;wsp:rsid wsp:val=&quot;00E37EBE&quot;/&gt;&lt;wsp:rsid wsp:val=&quot;00E37FD2&quot;/&gt;&lt;wsp:rsid wsp:val=&quot;00E400FA&quot;/&gt;&lt;wsp:rsid wsp:val=&quot;00E401BE&quot;/&gt;&lt;wsp:rsid wsp:val=&quot;00E40806&quot;/&gt;&lt;wsp:rsid wsp:val=&quot;00E40A6B&quot;/&gt;&lt;wsp:rsid wsp:val=&quot;00E411DB&quot;/&gt;&lt;wsp:rsid wsp:val=&quot;00E41337&quot;/&gt;&lt;wsp:rsid wsp:val=&quot;00E4151E&quot;/&gt;&lt;wsp:rsid wsp:val=&quot;00E41812&quot;/&gt;&lt;wsp:rsid wsp:val=&quot;00E42439&quot;/&gt;&lt;wsp:rsid wsp:val=&quot;00E425CD&quot;/&gt;&lt;wsp:rsid wsp:val=&quot;00E42FAE&quot;/&gt;&lt;wsp:rsid wsp:val=&quot;00E438E3&quot;/&gt;&lt;wsp:rsid wsp:val=&quot;00E43DDF&quot;/&gt;&lt;wsp:rsid wsp:val=&quot;00E43F2E&quot;/&gt;&lt;wsp:rsid wsp:val=&quot;00E44CDB&quot;/&gt;&lt;wsp:rsid wsp:val=&quot;00E4546C&quot;/&gt;&lt;wsp:rsid wsp:val=&quot;00E45C45&quot;/&gt;&lt;wsp:rsid wsp:val=&quot;00E460DE&quot;/&gt;&lt;wsp:rsid wsp:val=&quot;00E46961&quot;/&gt;&lt;wsp:rsid wsp:val=&quot;00E470C7&quot;/&gt;&lt;wsp:rsid wsp:val=&quot;00E4752F&quot;/&gt;&lt;wsp:rsid wsp:val=&quot;00E504D3&quot;/&gt;&lt;wsp:rsid wsp:val=&quot;00E505F9&quot;/&gt;&lt;wsp:rsid wsp:val=&quot;00E513A2&quot;/&gt;&lt;wsp:rsid wsp:val=&quot;00E5145D&quot;/&gt;&lt;wsp:rsid wsp:val=&quot;00E51675&quot;/&gt;&lt;wsp:rsid wsp:val=&quot;00E51733&quot;/&gt;&lt;wsp:rsid wsp:val=&quot;00E51DDA&quot;/&gt;&lt;wsp:rsid wsp:val=&quot;00E51EF0&quot;/&gt;&lt;wsp:rsid wsp:val=&quot;00E522FE&quot;/&gt;&lt;wsp:rsid wsp:val=&quot;00E52D0E&quot;/&gt;&lt;wsp:rsid wsp:val=&quot;00E53527&quot;/&gt;&lt;wsp:rsid wsp:val=&quot;00E5371A&quot;/&gt;&lt;wsp:rsid wsp:val=&quot;00E53F54&quot;/&gt;&lt;wsp:rsid wsp:val=&quot;00E542FF&quot;/&gt;&lt;wsp:rsid wsp:val=&quot;00E546EC&quot;/&gt;&lt;wsp:rsid wsp:val=&quot;00E54EFF&quot;/&gt;&lt;wsp:rsid wsp:val=&quot;00E55139&quot;/&gt;&lt;wsp:rsid wsp:val=&quot;00E5529D&quot;/&gt;&lt;wsp:rsid wsp:val=&quot;00E556A8&quot;/&gt;&lt;wsp:rsid wsp:val=&quot;00E558C6&quot;/&gt;&lt;wsp:rsid wsp:val=&quot;00E55CD4&quot;/&gt;&lt;wsp:rsid wsp:val=&quot;00E5612E&quot;/&gt;&lt;wsp:rsid wsp:val=&quot;00E568FD&quot;/&gt;&lt;wsp:rsid wsp:val=&quot;00E56D22&quot;/&gt;&lt;wsp:rsid wsp:val=&quot;00E57277&quot;/&gt;&lt;wsp:rsid wsp:val=&quot;00E57B37&quot;/&gt;&lt;wsp:rsid wsp:val=&quot;00E603FF&quot;/&gt;&lt;wsp:rsid wsp:val=&quot;00E60970&quot;/&gt;&lt;wsp:rsid wsp:val=&quot;00E60F85&quot;/&gt;&lt;wsp:rsid wsp:val=&quot;00E61299&quot;/&gt;&lt;wsp:rsid wsp:val=&quot;00E61695&quot;/&gt;&lt;wsp:rsid wsp:val=&quot;00E61948&quot;/&gt;&lt;wsp:rsid wsp:val=&quot;00E62186&quot;/&gt;&lt;wsp:rsid wsp:val=&quot;00E624E3&quot;/&gt;&lt;wsp:rsid wsp:val=&quot;00E626E5&quot;/&gt;&lt;wsp:rsid wsp:val=&quot;00E64330&quot;/&gt;&lt;wsp:rsid wsp:val=&quot;00E644F5&quot;/&gt;&lt;wsp:rsid wsp:val=&quot;00E64BE5&quot;/&gt;&lt;wsp:rsid wsp:val=&quot;00E64DCF&quot;/&gt;&lt;wsp:rsid wsp:val=&quot;00E64E17&quot;/&gt;&lt;wsp:rsid wsp:val=&quot;00E65077&quot;/&gt;&lt;wsp:rsid wsp:val=&quot;00E655EB&quot;/&gt;&lt;wsp:rsid wsp:val=&quot;00E65A6E&quot;/&gt;&lt;wsp:rsid wsp:val=&quot;00E66EE0&quot;/&gt;&lt;wsp:rsid wsp:val=&quot;00E67C20&quot;/&gt;&lt;wsp:rsid wsp:val=&quot;00E7004E&quot;/&gt;&lt;wsp:rsid wsp:val=&quot;00E70309&quot;/&gt;&lt;wsp:rsid wsp:val=&quot;00E7097C&quot;/&gt;&lt;wsp:rsid wsp:val=&quot;00E71036&quot;/&gt;&lt;wsp:rsid wsp:val=&quot;00E71621&quot;/&gt;&lt;wsp:rsid wsp:val=&quot;00E71874&quot;/&gt;&lt;wsp:rsid wsp:val=&quot;00E7221C&quot;/&gt;&lt;wsp:rsid wsp:val=&quot;00E726A8&quot;/&gt;&lt;wsp:rsid wsp:val=&quot;00E728A1&quot;/&gt;&lt;wsp:rsid wsp:val=&quot;00E72CAF&quot;/&gt;&lt;wsp:rsid wsp:val=&quot;00E7309B&quot;/&gt;&lt;wsp:rsid wsp:val=&quot;00E732C4&quot;/&gt;&lt;wsp:rsid wsp:val=&quot;00E739BD&quot;/&gt;&lt;wsp:rsid wsp:val=&quot;00E749BB&quot;/&gt;&lt;wsp:rsid wsp:val=&quot;00E74E63&quot;/&gt;&lt;wsp:rsid wsp:val=&quot;00E7510D&quot;/&gt;&lt;wsp:rsid wsp:val=&quot;00E752A2&quot;/&gt;&lt;wsp:rsid wsp:val=&quot;00E76C27&quot;/&gt;&lt;wsp:rsid wsp:val=&quot;00E77139&quot;/&gt;&lt;wsp:rsid wsp:val=&quot;00E773FA&quot;/&gt;&lt;wsp:rsid wsp:val=&quot;00E774CB&quot;/&gt;&lt;wsp:rsid wsp:val=&quot;00E77818&quot;/&gt;&lt;wsp:rsid wsp:val=&quot;00E80B50&quot;/&gt;&lt;wsp:rsid wsp:val=&quot;00E80F63&quot;/&gt;&lt;wsp:rsid wsp:val=&quot;00E81595&quot;/&gt;&lt;wsp:rsid wsp:val=&quot;00E815C1&quot;/&gt;&lt;wsp:rsid wsp:val=&quot;00E82128&quot;/&gt;&lt;wsp:rsid wsp:val=&quot;00E82828&quot;/&gt;&lt;wsp:rsid wsp:val=&quot;00E83898&quot;/&gt;&lt;wsp:rsid wsp:val=&quot;00E83F52&quot;/&gt;&lt;wsp:rsid wsp:val=&quot;00E846CC&quot;/&gt;&lt;wsp:rsid wsp:val=&quot;00E84971&quot;/&gt;&lt;wsp:rsid wsp:val=&quot;00E84D47&quot;/&gt;&lt;wsp:rsid wsp:val=&quot;00E8509E&quot;/&gt;&lt;wsp:rsid wsp:val=&quot;00E85C08&quot;/&gt;&lt;wsp:rsid wsp:val=&quot;00E86ACC&quot;/&gt;&lt;wsp:rsid wsp:val=&quot;00E8718F&quot;/&gt;&lt;wsp:rsid wsp:val=&quot;00E873DE&quot;/&gt;&lt;wsp:rsid wsp:val=&quot;00E9029C&quot;/&gt;&lt;wsp:rsid wsp:val=&quot;00E9036F&quot;/&gt;&lt;wsp:rsid wsp:val=&quot;00E90792&quot;/&gt;&lt;wsp:rsid wsp:val=&quot;00E907E3&quot;/&gt;&lt;wsp:rsid wsp:val=&quot;00E90AA1&quot;/&gt;&lt;wsp:rsid wsp:val=&quot;00E90EC8&quot;/&gt;&lt;wsp:rsid wsp:val=&quot;00E91B83&quot;/&gt;&lt;wsp:rsid wsp:val=&quot;00E924CE&quot;/&gt;&lt;wsp:rsid wsp:val=&quot;00E926A0&quot;/&gt;&lt;wsp:rsid wsp:val=&quot;00E92AA5&quot;/&gt;&lt;wsp:rsid wsp:val=&quot;00E93619&quot;/&gt;&lt;wsp:rsid wsp:val=&quot;00E936AE&quot;/&gt;&lt;wsp:rsid wsp:val=&quot;00E9373C&quot;/&gt;&lt;wsp:rsid wsp:val=&quot;00E94FEE&quot;/&gt;&lt;wsp:rsid wsp:val=&quot;00E95EF5&quot;/&gt;&lt;wsp:rsid wsp:val=&quot;00E9607F&quot;/&gt;&lt;wsp:rsid wsp:val=&quot;00E962ED&quot;/&gt;&lt;wsp:rsid wsp:val=&quot;00E963B2&quot;/&gt;&lt;wsp:rsid wsp:val=&quot;00E96BEE&quot;/&gt;&lt;wsp:rsid wsp:val=&quot;00EA0A74&quot;/&gt;&lt;wsp:rsid wsp:val=&quot;00EA10AB&quot;/&gt;&lt;wsp:rsid wsp:val=&quot;00EA14E7&quot;/&gt;&lt;wsp:rsid wsp:val=&quot;00EA2545&quot;/&gt;&lt;wsp:rsid wsp:val=&quot;00EA2956&quot;/&gt;&lt;wsp:rsid wsp:val=&quot;00EA3617&quot;/&gt;&lt;wsp:rsid wsp:val=&quot;00EA3D40&quot;/&gt;&lt;wsp:rsid wsp:val=&quot;00EA474C&quot;/&gt;&lt;wsp:rsid wsp:val=&quot;00EA4907&quot;/&gt;&lt;wsp:rsid wsp:val=&quot;00EA55E7&quot;/&gt;&lt;wsp:rsid wsp:val=&quot;00EA59AF&quot;/&gt;&lt;wsp:rsid wsp:val=&quot;00EA5E35&quot;/&gt;&lt;wsp:rsid wsp:val=&quot;00EA60FE&quot;/&gt;&lt;wsp:rsid wsp:val=&quot;00EA63EB&quot;/&gt;&lt;wsp:rsid wsp:val=&quot;00EA683B&quot;/&gt;&lt;wsp:rsid wsp:val=&quot;00EA6F30&quot;/&gt;&lt;wsp:rsid wsp:val=&quot;00EA774F&quot;/&gt;&lt;wsp:rsid wsp:val=&quot;00EA7A2E&quot;/&gt;&lt;wsp:rsid wsp:val=&quot;00EB0489&quot;/&gt;&lt;wsp:rsid wsp:val=&quot;00EB07DE&quot;/&gt;&lt;wsp:rsid wsp:val=&quot;00EB11E3&quot;/&gt;&lt;wsp:rsid wsp:val=&quot;00EB128E&quot;/&gt;&lt;wsp:rsid wsp:val=&quot;00EB12E1&quot;/&gt;&lt;wsp:rsid wsp:val=&quot;00EB1375&quot;/&gt;&lt;wsp:rsid wsp:val=&quot;00EB1CD8&quot;/&gt;&lt;wsp:rsid wsp:val=&quot;00EB1EC9&quot;/&gt;&lt;wsp:rsid wsp:val=&quot;00EB280F&quot;/&gt;&lt;wsp:rsid wsp:val=&quot;00EB28DA&quot;/&gt;&lt;wsp:rsid wsp:val=&quot;00EB2A09&quot;/&gt;&lt;wsp:rsid wsp:val=&quot;00EB2EE0&quot;/&gt;&lt;wsp:rsid wsp:val=&quot;00EB2F67&quot;/&gt;&lt;wsp:rsid wsp:val=&quot;00EB3013&quot;/&gt;&lt;wsp:rsid wsp:val=&quot;00EB3279&quot;/&gt;&lt;wsp:rsid wsp:val=&quot;00EB3741&quot;/&gt;&lt;wsp:rsid wsp:val=&quot;00EB39EE&quot;/&gt;&lt;wsp:rsid wsp:val=&quot;00EB3CED&quot;/&gt;&lt;wsp:rsid wsp:val=&quot;00EB409E&quot;/&gt;&lt;wsp:rsid wsp:val=&quot;00EB4148&quot;/&gt;&lt;wsp:rsid wsp:val=&quot;00EB4180&quot;/&gt;&lt;wsp:rsid wsp:val=&quot;00EB45BD&quot;/&gt;&lt;wsp:rsid wsp:val=&quot;00EB4DE2&quot;/&gt;&lt;wsp:rsid wsp:val=&quot;00EB4FA8&quot;/&gt;&lt;wsp:rsid wsp:val=&quot;00EB5019&quot;/&gt;&lt;wsp:rsid wsp:val=&quot;00EB59E3&quot;/&gt;&lt;wsp:rsid wsp:val=&quot;00EB5D95&quot;/&gt;&lt;wsp:rsid wsp:val=&quot;00EB6001&quot;/&gt;&lt;wsp:rsid wsp:val=&quot;00EB6495&quot;/&gt;&lt;wsp:rsid wsp:val=&quot;00EB7556&quot;/&gt;&lt;wsp:rsid wsp:val=&quot;00EB7B21&quot;/&gt;&lt;wsp:rsid wsp:val=&quot;00EC02D2&quot;/&gt;&lt;wsp:rsid wsp:val=&quot;00EC0A53&quot;/&gt;&lt;wsp:rsid wsp:val=&quot;00EC1553&quot;/&gt;&lt;wsp:rsid wsp:val=&quot;00EC1EE3&quot;/&gt;&lt;wsp:rsid wsp:val=&quot;00EC2812&quot;/&gt;&lt;wsp:rsid wsp:val=&quot;00EC2A51&quot;/&gt;&lt;wsp:rsid wsp:val=&quot;00EC2CD1&quot;/&gt;&lt;wsp:rsid wsp:val=&quot;00EC3A4B&quot;/&gt;&lt;wsp:rsid wsp:val=&quot;00EC4812&quot;/&gt;&lt;wsp:rsid wsp:val=&quot;00EC4ACB&quot;/&gt;&lt;wsp:rsid wsp:val=&quot;00EC4EC0&quot;/&gt;&lt;wsp:rsid wsp:val=&quot;00EC50A9&quot;/&gt;&lt;wsp:rsid wsp:val=&quot;00EC5F51&quot;/&gt;&lt;wsp:rsid wsp:val=&quot;00EC6923&quot;/&gt;&lt;wsp:rsid wsp:val=&quot;00EC7439&quot;/&gt;&lt;wsp:rsid wsp:val=&quot;00ED011D&quot;/&gt;&lt;wsp:rsid wsp:val=&quot;00ED0291&quot;/&gt;&lt;wsp:rsid wsp:val=&quot;00ED0C54&quot;/&gt;&lt;wsp:rsid wsp:val=&quot;00ED0D16&quot;/&gt;&lt;wsp:rsid wsp:val=&quot;00ED0E2A&quot;/&gt;&lt;wsp:rsid wsp:val=&quot;00ED1240&quot;/&gt;&lt;wsp:rsid wsp:val=&quot;00ED1533&quot;/&gt;&lt;wsp:rsid wsp:val=&quot;00ED1BA9&quot;/&gt;&lt;wsp:rsid wsp:val=&quot;00ED2692&quot;/&gt;&lt;wsp:rsid wsp:val=&quot;00ED2CA7&quot;/&gt;&lt;wsp:rsid wsp:val=&quot;00ED3EED&quot;/&gt;&lt;wsp:rsid wsp:val=&quot;00ED3F21&quot;/&gt;&lt;wsp:rsid wsp:val=&quot;00ED4634&quot;/&gt;&lt;wsp:rsid wsp:val=&quot;00ED49EA&quot;/&gt;&lt;wsp:rsid wsp:val=&quot;00ED5B16&quot;/&gt;&lt;wsp:rsid wsp:val=&quot;00ED6746&quot;/&gt;&lt;wsp:rsid wsp:val=&quot;00ED6A3D&quot;/&gt;&lt;wsp:rsid wsp:val=&quot;00ED6DDB&quot;/&gt;&lt;wsp:rsid wsp:val=&quot;00ED7152&quot;/&gt;&lt;wsp:rsid wsp:val=&quot;00ED7434&quot;/&gt;&lt;wsp:rsid wsp:val=&quot;00ED7794&quot;/&gt;&lt;wsp:rsid wsp:val=&quot;00ED79E3&quot;/&gt;&lt;wsp:rsid wsp:val=&quot;00ED7DBC&quot;/&gt;&lt;wsp:rsid wsp:val=&quot;00ED7F02&quot;/&gt;&lt;wsp:rsid wsp:val=&quot;00EE0166&quot;/&gt;&lt;wsp:rsid wsp:val=&quot;00EE04D8&quot;/&gt;&lt;wsp:rsid wsp:val=&quot;00EE158B&quot;/&gt;&lt;wsp:rsid wsp:val=&quot;00EE1917&quot;/&gt;&lt;wsp:rsid wsp:val=&quot;00EE2658&quot;/&gt;&lt;wsp:rsid wsp:val=&quot;00EE295E&quot;/&gt;&lt;wsp:rsid wsp:val=&quot;00EE29BD&quot;/&gt;&lt;wsp:rsid wsp:val=&quot;00EE375C&quot;/&gt;&lt;wsp:rsid wsp:val=&quot;00EE4537&quot;/&gt;&lt;wsp:rsid wsp:val=&quot;00EE4C38&quot;/&gt;&lt;wsp:rsid wsp:val=&quot;00EE53F7&quot;/&gt;&lt;wsp:rsid wsp:val=&quot;00EE549F&quot;/&gt;&lt;wsp:rsid wsp:val=&quot;00EE6919&quot;/&gt;&lt;wsp:rsid wsp:val=&quot;00EE76EE&quot;/&gt;&lt;wsp:rsid wsp:val=&quot;00EE79CC&quot;/&gt;&lt;wsp:rsid wsp:val=&quot;00EF07FD&quot;/&gt;&lt;wsp:rsid wsp:val=&quot;00EF08EB&quot;/&gt;&lt;wsp:rsid wsp:val=&quot;00EF09CD&quot;/&gt;&lt;wsp:rsid wsp:val=&quot;00EF1102&quot;/&gt;&lt;wsp:rsid wsp:val=&quot;00EF1255&quot;/&gt;&lt;wsp:rsid wsp:val=&quot;00EF2FD5&quot;/&gt;&lt;wsp:rsid wsp:val=&quot;00EF302F&quot;/&gt;&lt;wsp:rsid wsp:val=&quot;00EF3B34&quot;/&gt;&lt;wsp:rsid wsp:val=&quot;00EF3BFF&quot;/&gt;&lt;wsp:rsid wsp:val=&quot;00EF3E5F&quot;/&gt;&lt;wsp:rsid wsp:val=&quot;00EF4861&quot;/&gt;&lt;wsp:rsid wsp:val=&quot;00EF48E4&quot;/&gt;&lt;wsp:rsid wsp:val=&quot;00EF49D4&quot;/&gt;&lt;wsp:rsid wsp:val=&quot;00EF4C8B&quot;/&gt;&lt;wsp:rsid wsp:val=&quot;00EF4EA3&quot;/&gt;&lt;wsp:rsid wsp:val=&quot;00EF5B81&quot;/&gt;&lt;wsp:rsid wsp:val=&quot;00EF5B85&quot;/&gt;&lt;wsp:rsid wsp:val=&quot;00EF5FDA&quot;/&gt;&lt;wsp:rsid wsp:val=&quot;00EF6166&quot;/&gt;&lt;wsp:rsid wsp:val=&quot;00EF67A2&quot;/&gt;&lt;wsp:rsid wsp:val=&quot;00EF7680&quot;/&gt;&lt;wsp:rsid wsp:val=&quot;00F0014D&quot;/&gt;&lt;wsp:rsid wsp:val=&quot;00F0041E&quot;/&gt;&lt;wsp:rsid wsp:val=&quot;00F00630&quot;/&gt;&lt;wsp:rsid wsp:val=&quot;00F0089A&quot;/&gt;&lt;wsp:rsid wsp:val=&quot;00F01222&quot;/&gt;&lt;wsp:rsid wsp:val=&quot;00F0182D&quot;/&gt;&lt;wsp:rsid wsp:val=&quot;00F01A36&quot;/&gt;&lt;wsp:rsid wsp:val=&quot;00F01B97&quot;/&gt;&lt;wsp:rsid wsp:val=&quot;00F02011&quot;/&gt;&lt;wsp:rsid wsp:val=&quot;00F020E4&quot;/&gt;&lt;wsp:rsid wsp:val=&quot;00F0263B&quot;/&gt;&lt;wsp:rsid wsp:val=&quot;00F027CD&quot;/&gt;&lt;wsp:rsid wsp:val=&quot;00F028CA&quot;/&gt;&lt;wsp:rsid wsp:val=&quot;00F02CD1&quot;/&gt;&lt;wsp:rsid wsp:val=&quot;00F03915&quot;/&gt;&lt;wsp:rsid wsp:val=&quot;00F03B72&quot;/&gt;&lt;wsp:rsid wsp:val=&quot;00F05086&quot;/&gt;&lt;wsp:rsid wsp:val=&quot;00F05308&quot;/&gt;&lt;wsp:rsid wsp:val=&quot;00F0552E&quot;/&gt;&lt;wsp:rsid wsp:val=&quot;00F058EA&quot;/&gt;&lt;wsp:rsid wsp:val=&quot;00F05B47&quot;/&gt;&lt;wsp:rsid wsp:val=&quot;00F06026&quot;/&gt;&lt;wsp:rsid wsp:val=&quot;00F06765&quot;/&gt;&lt;wsp:rsid wsp:val=&quot;00F06E86&quot;/&gt;&lt;wsp:rsid wsp:val=&quot;00F077C6&quot;/&gt;&lt;wsp:rsid wsp:val=&quot;00F10746&quot;/&gt;&lt;wsp:rsid wsp:val=&quot;00F10F50&quot;/&gt;&lt;wsp:rsid wsp:val=&quot;00F12146&quot;/&gt;&lt;wsp:rsid wsp:val=&quot;00F1229F&quot;/&gt;&lt;wsp:rsid wsp:val=&quot;00F126C0&quot;/&gt;&lt;wsp:rsid wsp:val=&quot;00F1283E&quot;/&gt;&lt;wsp:rsid wsp:val=&quot;00F12CC8&quot;/&gt;&lt;wsp:rsid wsp:val=&quot;00F12CDB&quot;/&gt;&lt;wsp:rsid wsp:val=&quot;00F12E17&quot;/&gt;&lt;wsp:rsid wsp:val=&quot;00F131C5&quot;/&gt;&lt;wsp:rsid wsp:val=&quot;00F13F9A&quot;/&gt;&lt;wsp:rsid wsp:val=&quot;00F14289&quot;/&gt;&lt;wsp:rsid wsp:val=&quot;00F1438B&quot;/&gt;&lt;wsp:rsid wsp:val=&quot;00F143F3&quot;/&gt;&lt;wsp:rsid wsp:val=&quot;00F14CCC&quot;/&gt;&lt;wsp:rsid wsp:val=&quot;00F15030&quot;/&gt;&lt;wsp:rsid wsp:val=&quot;00F151E6&quot;/&gt;&lt;wsp:rsid wsp:val=&quot;00F161C7&quot;/&gt;&lt;wsp:rsid wsp:val=&quot;00F1625B&quot;/&gt;&lt;wsp:rsid wsp:val=&quot;00F163F9&quot;/&gt;&lt;wsp:rsid wsp:val=&quot;00F16EFE&quot;/&gt;&lt;wsp:rsid wsp:val=&quot;00F17AC3&quot;/&gt;&lt;wsp:rsid wsp:val=&quot;00F17E58&quot;/&gt;&lt;wsp:rsid wsp:val=&quot;00F20370&quot;/&gt;&lt;wsp:rsid wsp:val=&quot;00F207B4&quot;/&gt;&lt;wsp:rsid wsp:val=&quot;00F20D3B&quot;/&gt;&lt;wsp:rsid wsp:val=&quot;00F20EBC&quot;/&gt;&lt;wsp:rsid wsp:val=&quot;00F21669&quot;/&gt;&lt;wsp:rsid wsp:val=&quot;00F21958&quot;/&gt;&lt;wsp:rsid wsp:val=&quot;00F227EA&quot;/&gt;&lt;wsp:rsid wsp:val=&quot;00F22B7D&quot;/&gt;&lt;wsp:rsid wsp:val=&quot;00F22BD5&quot;/&gt;&lt;wsp:rsid wsp:val=&quot;00F23175&quot;/&gt;&lt;wsp:rsid wsp:val=&quot;00F233EE&quot;/&gt;&lt;wsp:rsid wsp:val=&quot;00F2421C&quot;/&gt;&lt;wsp:rsid wsp:val=&quot;00F24C88&quot;/&gt;&lt;wsp:rsid wsp:val=&quot;00F251DD&quot;/&gt;&lt;wsp:rsid wsp:val=&quot;00F2552D&quot;/&gt;&lt;wsp:rsid wsp:val=&quot;00F25693&quot;/&gt;&lt;wsp:rsid wsp:val=&quot;00F25F3A&quot;/&gt;&lt;wsp:rsid wsp:val=&quot;00F263A8&quot;/&gt;&lt;wsp:rsid wsp:val=&quot;00F263DE&quot;/&gt;&lt;wsp:rsid wsp:val=&quot;00F264B5&quot;/&gt;&lt;wsp:rsid wsp:val=&quot;00F269A8&quot;/&gt;&lt;wsp:rsid wsp:val=&quot;00F26A20&quot;/&gt;&lt;wsp:rsid wsp:val=&quot;00F26C3D&quot;/&gt;&lt;wsp:rsid wsp:val=&quot;00F279FB&quot;/&gt;&lt;wsp:rsid wsp:val=&quot;00F30256&quot;/&gt;&lt;wsp:rsid wsp:val=&quot;00F3090B&quot;/&gt;&lt;wsp:rsid wsp:val=&quot;00F31202&quot;/&gt;&lt;wsp:rsid wsp:val=&quot;00F3302C&quot;/&gt;&lt;wsp:rsid wsp:val=&quot;00F332D9&quot;/&gt;&lt;wsp:rsid wsp:val=&quot;00F334B2&quot;/&gt;&lt;wsp:rsid wsp:val=&quot;00F34093&quot;/&gt;&lt;wsp:rsid wsp:val=&quot;00F34A1D&quot;/&gt;&lt;wsp:rsid wsp:val=&quot;00F34D30&quot;/&gt;&lt;wsp:rsid wsp:val=&quot;00F350BE&quot;/&gt;&lt;wsp:rsid wsp:val=&quot;00F35520&quot;/&gt;&lt;wsp:rsid wsp:val=&quot;00F36FB2&quot;/&gt;&lt;wsp:rsid wsp:val=&quot;00F37955&quot;/&gt;&lt;wsp:rsid wsp:val=&quot;00F37D45&quot;/&gt;&lt;wsp:rsid wsp:val=&quot;00F40A19&quot;/&gt;&lt;wsp:rsid wsp:val=&quot;00F40E96&quot;/&gt;&lt;wsp:rsid wsp:val=&quot;00F41000&quot;/&gt;&lt;wsp:rsid wsp:val=&quot;00F419E8&quot;/&gt;&lt;wsp:rsid wsp:val=&quot;00F41A82&quot;/&gt;&lt;wsp:rsid wsp:val=&quot;00F41B6C&quot;/&gt;&lt;wsp:rsid wsp:val=&quot;00F41DC4&quot;/&gt;&lt;wsp:rsid wsp:val=&quot;00F420C0&quot;/&gt;&lt;wsp:rsid wsp:val=&quot;00F427DE&quot;/&gt;&lt;wsp:rsid wsp:val=&quot;00F42F06&quot;/&gt;&lt;wsp:rsid wsp:val=&quot;00F4320F&quot;/&gt;&lt;wsp:rsid wsp:val=&quot;00F43387&quot;/&gt;&lt;wsp:rsid wsp:val=&quot;00F43486&quot;/&gt;&lt;wsp:rsid wsp:val=&quot;00F43720&quot;/&gt;&lt;wsp:rsid wsp:val=&quot;00F4376B&quot;/&gt;&lt;wsp:rsid wsp:val=&quot;00F43BC2&quot;/&gt;&lt;wsp:rsid wsp:val=&quot;00F44047&quot;/&gt;&lt;wsp:rsid wsp:val=&quot;00F449BF&quot;/&gt;&lt;wsp:rsid wsp:val=&quot;00F44B64&quot;/&gt;&lt;wsp:rsid wsp:val=&quot;00F44C7C&quot;/&gt;&lt;wsp:rsid wsp:val=&quot;00F44DAD&quot;/&gt;&lt;wsp:rsid wsp:val=&quot;00F450F0&quot;/&gt;&lt;wsp:rsid wsp:val=&quot;00F45827&quot;/&gt;&lt;wsp:rsid wsp:val=&quot;00F45EB5&quot;/&gt;&lt;wsp:rsid wsp:val=&quot;00F46034&quot;/&gt;&lt;wsp:rsid wsp:val=&quot;00F460EE&quot;/&gt;&lt;wsp:rsid wsp:val=&quot;00F464F8&quot;/&gt;&lt;wsp:rsid wsp:val=&quot;00F4658A&quot;/&gt;&lt;wsp:rsid wsp:val=&quot;00F50C0E&quot;/&gt;&lt;wsp:rsid wsp:val=&quot;00F50D6F&quot;/&gt;&lt;wsp:rsid wsp:val=&quot;00F512B3&quot;/&gt;&lt;wsp:rsid wsp:val=&quot;00F512C5&quot;/&gt;&lt;wsp:rsid wsp:val=&quot;00F515FB&quot;/&gt;&lt;wsp:rsid wsp:val=&quot;00F51DF7&quot;/&gt;&lt;wsp:rsid wsp:val=&quot;00F522C2&quot;/&gt;&lt;wsp:rsid wsp:val=&quot;00F52B07&quot;/&gt;&lt;wsp:rsid wsp:val=&quot;00F52EDC&quot;/&gt;&lt;wsp:rsid wsp:val=&quot;00F534F9&quot;/&gt;&lt;wsp:rsid wsp:val=&quot;00F53B03&quot;/&gt;&lt;wsp:rsid wsp:val=&quot;00F53BBB&quot;/&gt;&lt;wsp:rsid wsp:val=&quot;00F53CFB&quot;/&gt;&lt;wsp:rsid wsp:val=&quot;00F546D9&quot;/&gt;&lt;wsp:rsid wsp:val=&quot;00F54A3D&quot;/&gt;&lt;wsp:rsid wsp:val=&quot;00F55CDF&quot;/&gt;&lt;wsp:rsid wsp:val=&quot;00F561F0&quot;/&gt;&lt;wsp:rsid wsp:val=&quot;00F57179&quot;/&gt;&lt;wsp:rsid wsp:val=&quot;00F5717C&quot;/&gt;&lt;wsp:rsid wsp:val=&quot;00F572CD&quot;/&gt;&lt;wsp:rsid wsp:val=&quot;00F574DC&quot;/&gt;&lt;wsp:rsid wsp:val=&quot;00F57639&quot;/&gt;&lt;wsp:rsid wsp:val=&quot;00F60A28&quot;/&gt;&lt;wsp:rsid wsp:val=&quot;00F60D77&quot;/&gt;&lt;wsp:rsid wsp:val=&quot;00F61247&quot;/&gt;&lt;wsp:rsid wsp:val=&quot;00F612AA&quot;/&gt;&lt;wsp:rsid wsp:val=&quot;00F6164B&quot;/&gt;&lt;wsp:rsid wsp:val=&quot;00F61679&quot;/&gt;&lt;wsp:rsid wsp:val=&quot;00F616BC&quot;/&gt;&lt;wsp:rsid wsp:val=&quot;00F619E1&quot;/&gt;&lt;wsp:rsid wsp:val=&quot;00F62AAA&quot;/&gt;&lt;wsp:rsid wsp:val=&quot;00F62C64&quot;/&gt;&lt;wsp:rsid wsp:val=&quot;00F62D8D&quot;/&gt;&lt;wsp:rsid wsp:val=&quot;00F62E29&quot;/&gt;&lt;wsp:rsid wsp:val=&quot;00F634F9&quot;/&gt;&lt;wsp:rsid wsp:val=&quot;00F6354E&quot;/&gt;&lt;wsp:rsid wsp:val=&quot;00F63577&quot;/&gt;&lt;wsp:rsid wsp:val=&quot;00F636D7&quot;/&gt;&lt;wsp:rsid wsp:val=&quot;00F639BA&quot;/&gt;&lt;wsp:rsid wsp:val=&quot;00F6402E&quot;/&gt;&lt;wsp:rsid wsp:val=&quot;00F6525F&quot;/&gt;&lt;wsp:rsid wsp:val=&quot;00F6538F&quot;/&gt;&lt;wsp:rsid wsp:val=&quot;00F656E9&quot;/&gt;&lt;wsp:rsid wsp:val=&quot;00F65AF3&quot;/&gt;&lt;wsp:rsid wsp:val=&quot;00F65B5A&quot;/&gt;&lt;wsp:rsid wsp:val=&quot;00F65C5E&quot;/&gt;&lt;wsp:rsid wsp:val=&quot;00F66C66&quot;/&gt;&lt;wsp:rsid wsp:val=&quot;00F66CA2&quot;/&gt;&lt;wsp:rsid wsp:val=&quot;00F66F18&quot;/&gt;&lt;wsp:rsid wsp:val=&quot;00F67187&quot;/&gt;&lt;wsp:rsid wsp:val=&quot;00F6756E&quot;/&gt;&lt;wsp:rsid wsp:val=&quot;00F70F9D&quot;/&gt;&lt;wsp:rsid wsp:val=&quot;00F718EB&quot;/&gt;&lt;wsp:rsid wsp:val=&quot;00F724D0&quot;/&gt;&lt;wsp:rsid wsp:val=&quot;00F72A08&quot;/&gt;&lt;wsp:rsid wsp:val=&quot;00F72D02&quot;/&gt;&lt;wsp:rsid wsp:val=&quot;00F72D52&quot;/&gt;&lt;wsp:rsid wsp:val=&quot;00F72D83&quot;/&gt;&lt;wsp:rsid wsp:val=&quot;00F73A50&quot;/&gt;&lt;wsp:rsid wsp:val=&quot;00F73F97&quot;/&gt;&lt;wsp:rsid wsp:val=&quot;00F7563B&quot;/&gt;&lt;wsp:rsid wsp:val=&quot;00F7590B&quot;/&gt;&lt;wsp:rsid wsp:val=&quot;00F75B42&quot;/&gt;&lt;wsp:rsid wsp:val=&quot;00F76DDC&quot;/&gt;&lt;wsp:rsid wsp:val=&quot;00F77669&quot;/&gt;&lt;wsp:rsid wsp:val=&quot;00F77792&quot;/&gt;&lt;wsp:rsid wsp:val=&quot;00F778DD&quot;/&gt;&lt;wsp:rsid wsp:val=&quot;00F77D45&quot;/&gt;&lt;wsp:rsid wsp:val=&quot;00F80C33&quot;/&gt;&lt;wsp:rsid wsp:val=&quot;00F81605&quot;/&gt;&lt;wsp:rsid wsp:val=&quot;00F81613&quot;/&gt;&lt;wsp:rsid wsp:val=&quot;00F8179B&quot;/&gt;&lt;wsp:rsid wsp:val=&quot;00F82100&quot;/&gt;&lt;wsp:rsid wsp:val=&quot;00F825FA&quot;/&gt;&lt;wsp:rsid wsp:val=&quot;00F828FA&quot;/&gt;&lt;wsp:rsid wsp:val=&quot;00F83024&quot;/&gt;&lt;wsp:rsid wsp:val=&quot;00F8319A&quot;/&gt;&lt;wsp:rsid wsp:val=&quot;00F8335B&quot;/&gt;&lt;wsp:rsid wsp:val=&quot;00F8336B&quot;/&gt;&lt;wsp:rsid wsp:val=&quot;00F83F78&quot;/&gt;&lt;wsp:rsid wsp:val=&quot;00F84B44&quot;/&gt;&lt;wsp:rsid wsp:val=&quot;00F84F2E&quot;/&gt;&lt;wsp:rsid wsp:val=&quot;00F85AE5&quot;/&gt;&lt;wsp:rsid wsp:val=&quot;00F85CE2&quot;/&gt;&lt;wsp:rsid wsp:val=&quot;00F85F34&quot;/&gt;&lt;wsp:rsid wsp:val=&quot;00F86A2A&quot;/&gt;&lt;wsp:rsid wsp:val=&quot;00F86D51&quot;/&gt;&lt;wsp:rsid wsp:val=&quot;00F8735C&quot;/&gt;&lt;wsp:rsid wsp:val=&quot;00F87736&quot;/&gt;&lt;wsp:rsid wsp:val=&quot;00F87959&quot;/&gt;&lt;wsp:rsid wsp:val=&quot;00F87A30&quot;/&gt;&lt;wsp:rsid wsp:val=&quot;00F87A65&quot;/&gt;&lt;wsp:rsid wsp:val=&quot;00F90614&quot;/&gt;&lt;wsp:rsid wsp:val=&quot;00F906A4&quot;/&gt;&lt;wsp:rsid wsp:val=&quot;00F908A2&quot;/&gt;&lt;wsp:rsid wsp:val=&quot;00F90A53&quot;/&gt;&lt;wsp:rsid wsp:val=&quot;00F91376&quot;/&gt;&lt;wsp:rsid wsp:val=&quot;00F918B5&quot;/&gt;&lt;wsp:rsid wsp:val=&quot;00F9246E&quot;/&gt;&lt;wsp:rsid wsp:val=&quot;00F9277D&quot;/&gt;&lt;wsp:rsid wsp:val=&quot;00F930FA&quot;/&gt;&lt;wsp:rsid wsp:val=&quot;00F93231&quot;/&gt;&lt;wsp:rsid wsp:val=&quot;00F93749&quot;/&gt;&lt;wsp:rsid wsp:val=&quot;00F93B75&quot;/&gt;&lt;wsp:rsid wsp:val=&quot;00F93EEC&quot;/&gt;&lt;wsp:rsid wsp:val=&quot;00F93EFE&quot;/&gt;&lt;wsp:rsid wsp:val=&quot;00F94430&quot;/&gt;&lt;wsp:rsid wsp:val=&quot;00F94FD9&quot;/&gt;&lt;wsp:rsid wsp:val=&quot;00F95495&quot;/&gt;&lt;wsp:rsid wsp:val=&quot;00F958C8&quot;/&gt;&lt;wsp:rsid wsp:val=&quot;00F95D18&quot;/&gt;&lt;wsp:rsid wsp:val=&quot;00F961E6&quot;/&gt;&lt;wsp:rsid wsp:val=&quot;00F96630&quot;/&gt;&lt;wsp:rsid wsp:val=&quot;00F969CB&quot;/&gt;&lt;wsp:rsid wsp:val=&quot;00F97C41&quot;/&gt;&lt;wsp:rsid wsp:val=&quot;00FA091C&quot;/&gt;&lt;wsp:rsid wsp:val=&quot;00FA149C&quot;/&gt;&lt;wsp:rsid wsp:val=&quot;00FA1A9B&quot;/&gt;&lt;wsp:rsid wsp:val=&quot;00FA2E51&quot;/&gt;&lt;wsp:rsid wsp:val=&quot;00FA2EE6&quot;/&gt;&lt;wsp:rsid wsp:val=&quot;00FA2F28&quot;/&gt;&lt;wsp:rsid wsp:val=&quot;00FA31A7&quot;/&gt;&lt;wsp:rsid wsp:val=&quot;00FA3DAB&quot;/&gt;&lt;wsp:rsid wsp:val=&quot;00FA3EA7&quot;/&gt;&lt;wsp:rsid wsp:val=&quot;00FA41DB&quot;/&gt;&lt;wsp:rsid wsp:val=&quot;00FA45C2&quot;/&gt;&lt;wsp:rsid wsp:val=&quot;00FA4858&quot;/&gt;&lt;wsp:rsid wsp:val=&quot;00FA4D90&quot;/&gt;&lt;wsp:rsid wsp:val=&quot;00FA4DA1&quot;/&gt;&lt;wsp:rsid wsp:val=&quot;00FA4E38&quot;/&gt;&lt;wsp:rsid wsp:val=&quot;00FA5B5F&quot;/&gt;&lt;wsp:rsid wsp:val=&quot;00FA5EBE&quot;/&gt;&lt;wsp:rsid wsp:val=&quot;00FA627B&quot;/&gt;&lt;wsp:rsid wsp:val=&quot;00FA6312&quot;/&gt;&lt;wsp:rsid wsp:val=&quot;00FA6756&quot;/&gt;&lt;wsp:rsid wsp:val=&quot;00FA68F9&quot;/&gt;&lt;wsp:rsid wsp:val=&quot;00FA7FD2&quot;/&gt;&lt;wsp:rsid wsp:val=&quot;00FB01C2&quot;/&gt;&lt;wsp:rsid wsp:val=&quot;00FB12E1&quot;/&gt;&lt;wsp:rsid wsp:val=&quot;00FB199E&quot;/&gt;&lt;wsp:rsid wsp:val=&quot;00FB208E&quot;/&gt;&lt;wsp:rsid wsp:val=&quot;00FB28A9&quot;/&gt;&lt;wsp:rsid wsp:val=&quot;00FB29CB&quot;/&gt;&lt;wsp:rsid wsp:val=&quot;00FB2F8C&quot;/&gt;&lt;wsp:rsid wsp:val=&quot;00FB32B2&quot;/&gt;&lt;wsp:rsid wsp:val=&quot;00FB3306&quot;/&gt;&lt;wsp:rsid wsp:val=&quot;00FB3489&quot;/&gt;&lt;wsp:rsid wsp:val=&quot;00FB3808&quot;/&gt;&lt;wsp:rsid wsp:val=&quot;00FB389D&quot;/&gt;&lt;wsp:rsid wsp:val=&quot;00FB38E7&quot;/&gt;&lt;wsp:rsid wsp:val=&quot;00FB4263&quot;/&gt;&lt;wsp:rsid wsp:val=&quot;00FB4377&quot;/&gt;&lt;wsp:rsid wsp:val=&quot;00FB4861&quot;/&gt;&lt;wsp:rsid wsp:val=&quot;00FB4BF6&quot;/&gt;&lt;wsp:rsid wsp:val=&quot;00FB5390&quot;/&gt;&lt;wsp:rsid wsp:val=&quot;00FB564F&quot;/&gt;&lt;wsp:rsid wsp:val=&quot;00FB6128&quot;/&gt;&lt;wsp:rsid wsp:val=&quot;00FB63FC&quot;/&gt;&lt;wsp:rsid wsp:val=&quot;00FB6B71&quot;/&gt;&lt;wsp:rsid wsp:val=&quot;00FB6C85&quot;/&gt;&lt;wsp:rsid wsp:val=&quot;00FB76C7&quot;/&gt;&lt;wsp:rsid wsp:val=&quot;00FC0250&quot;/&gt;&lt;wsp:rsid wsp:val=&quot;00FC0979&quot;/&gt;&lt;wsp:rsid wsp:val=&quot;00FC0B3E&quot;/&gt;&lt;wsp:rsid wsp:val=&quot;00FC0FE9&quot;/&gt;&lt;wsp:rsid wsp:val=&quot;00FC16A2&quot;/&gt;&lt;wsp:rsid wsp:val=&quot;00FC19C2&quot;/&gt;&lt;wsp:rsid wsp:val=&quot;00FC19C4&quot;/&gt;&lt;wsp:rsid wsp:val=&quot;00FC1D06&quot;/&gt;&lt;wsp:rsid wsp:val=&quot;00FC2713&quot;/&gt;&lt;wsp:rsid wsp:val=&quot;00FC2CA1&quot;/&gt;&lt;wsp:rsid wsp:val=&quot;00FC2CC7&quot;/&gt;&lt;wsp:rsid wsp:val=&quot;00FC3302&quot;/&gt;&lt;wsp:rsid wsp:val=&quot;00FC3A77&quot;/&gt;&lt;wsp:rsid wsp:val=&quot;00FC42D3&quot;/&gt;&lt;wsp:rsid wsp:val=&quot;00FC45A8&quot;/&gt;&lt;wsp:rsid wsp:val=&quot;00FC46AB&quot;/&gt;&lt;wsp:rsid wsp:val=&quot;00FC496F&quot;/&gt;&lt;wsp:rsid wsp:val=&quot;00FC4997&quot;/&gt;&lt;wsp:rsid wsp:val=&quot;00FC49A5&quot;/&gt;&lt;wsp:rsid wsp:val=&quot;00FC503B&quot;/&gt;&lt;wsp:rsid wsp:val=&quot;00FC56ED&quot;/&gt;&lt;wsp:rsid wsp:val=&quot;00FC5AFD&quot;/&gt;&lt;wsp:rsid wsp:val=&quot;00FC649A&quot;/&gt;&lt;wsp:rsid wsp:val=&quot;00FC65DF&quot;/&gt;&lt;wsp:rsid wsp:val=&quot;00FC6ACE&quot;/&gt;&lt;wsp:rsid wsp:val=&quot;00FC73B9&quot;/&gt;&lt;wsp:rsid wsp:val=&quot;00FD026D&quot;/&gt;&lt;wsp:rsid wsp:val=&quot;00FD0446&quot;/&gt;&lt;wsp:rsid wsp:val=&quot;00FD0DB2&quot;/&gt;&lt;wsp:rsid wsp:val=&quot;00FD1223&quot;/&gt;&lt;wsp:rsid wsp:val=&quot;00FD1741&quot;/&gt;&lt;wsp:rsid wsp:val=&quot;00FD1EEC&quot;/&gt;&lt;wsp:rsid wsp:val=&quot;00FD1FAF&quot;/&gt;&lt;wsp:rsid wsp:val=&quot;00FD20E4&quot;/&gt;&lt;wsp:rsid wsp:val=&quot;00FD2F1A&quot;/&gt;&lt;wsp:rsid wsp:val=&quot;00FD3095&quot;/&gt;&lt;wsp:rsid wsp:val=&quot;00FD4769&quot;/&gt;&lt;wsp:rsid wsp:val=&quot;00FD4E69&quot;/&gt;&lt;wsp:rsid wsp:val=&quot;00FD5446&quot;/&gt;&lt;wsp:rsid wsp:val=&quot;00FD5593&quot;/&gt;&lt;wsp:rsid wsp:val=&quot;00FD56EC&quot;/&gt;&lt;wsp:rsid wsp:val=&quot;00FD5E4D&quot;/&gt;&lt;wsp:rsid wsp:val=&quot;00FD624A&quot;/&gt;&lt;wsp:rsid wsp:val=&quot;00FD699F&quot;/&gt;&lt;wsp:rsid wsp:val=&quot;00FD6AB8&quot;/&gt;&lt;wsp:rsid wsp:val=&quot;00FD7AB5&quot;/&gt;&lt;wsp:rsid wsp:val=&quot;00FD7EFD&quot;/&gt;&lt;wsp:rsid wsp:val=&quot;00FE01CC&quot;/&gt;&lt;wsp:rsid wsp:val=&quot;00FE1012&quot;/&gt;&lt;wsp:rsid wsp:val=&quot;00FE106F&quot;/&gt;&lt;wsp:rsid wsp:val=&quot;00FE13AC&quot;/&gt;&lt;wsp:rsid wsp:val=&quot;00FE142B&quot;/&gt;&lt;wsp:rsid wsp:val=&quot;00FE149C&quot;/&gt;&lt;wsp:rsid wsp:val=&quot;00FE17D1&quot;/&gt;&lt;wsp:rsid wsp:val=&quot;00FE1BAA&quot;/&gt;&lt;wsp:rsid wsp:val=&quot;00FE1E27&quot;/&gt;&lt;wsp:rsid wsp:val=&quot;00FE277F&quot;/&gt;&lt;wsp:rsid wsp:val=&quot;00FE38EC&quot;/&gt;&lt;wsp:rsid wsp:val=&quot;00FE3B5D&quot;/&gt;&lt;wsp:rsid wsp:val=&quot;00FE4020&quot;/&gt;&lt;wsp:rsid wsp:val=&quot;00FE41CD&quot;/&gt;&lt;wsp:rsid wsp:val=&quot;00FE439A&quot;/&gt;&lt;wsp:rsid wsp:val=&quot;00FE45F6&quot;/&gt;&lt;wsp:rsid wsp:val=&quot;00FE4B38&quot;/&gt;&lt;wsp:rsid wsp:val=&quot;00FE4FB2&quot;/&gt;&lt;wsp:rsid wsp:val=&quot;00FE52E9&quot;/&gt;&lt;wsp:rsid wsp:val=&quot;00FE5948&quot;/&gt;&lt;wsp:rsid wsp:val=&quot;00FE5A13&quot;/&gt;&lt;wsp:rsid wsp:val=&quot;00FE632C&quot;/&gt;&lt;wsp:rsid wsp:val=&quot;00FE65D8&quot;/&gt;&lt;wsp:rsid wsp:val=&quot;00FE6FF6&quot;/&gt;&lt;wsp:rsid wsp:val=&quot;00FE70D3&quot;/&gt;&lt;wsp:rsid wsp:val=&quot;00FE7613&quot;/&gt;&lt;wsp:rsid wsp:val=&quot;00FE78A2&quot;/&gt;&lt;wsp:rsid wsp:val=&quot;00FE79E7&quot;/&gt;&lt;wsp:rsid wsp:val=&quot;00FF0826&quot;/&gt;&lt;wsp:rsid wsp:val=&quot;00FF0927&quot;/&gt;&lt;wsp:rsid wsp:val=&quot;00FF0AF4&quot;/&gt;&lt;wsp:rsid wsp:val=&quot;00FF0DB8&quot;/&gt;&lt;wsp:rsid wsp:val=&quot;00FF1B63&quot;/&gt;&lt;wsp:rsid wsp:val=&quot;00FF1D43&quot;/&gt;&lt;wsp:rsid wsp:val=&quot;00FF2197&quot;/&gt;&lt;wsp:rsid wsp:val=&quot;00FF425D&quot;/&gt;&lt;wsp:rsid wsp:val=&quot;00FF4823&quot;/&gt;&lt;wsp:rsid wsp:val=&quot;00FF50DB&quot;/&gt;&lt;wsp:rsid wsp:val=&quot;00FF5179&quot;/&gt;&lt;wsp:rsid wsp:val=&quot;00FF522D&quot;/&gt;&lt;wsp:rsid wsp:val=&quot;00FF6D52&quot;/&gt;&lt;wsp:rsid wsp:val=&quot;00FF74FF&quot;/&gt;&lt;wsp:rsid wsp:val=&quot;00FF76D8&quot;/&gt;&lt;wsp:rsid wsp:val=&quot;00FF786F&quot;/&gt;&lt;wsp:rsid wsp:val=&quot;00FF79F6&quot;/&gt;&lt;wsp:rsid wsp:val=&quot;00FF7B79&quot;/&gt;&lt;wsp:rsid wsp:val=&quot;00FF7DFD&quot;/&gt;&lt;/wsp:rsids&gt;&lt;/w:docPr&gt;&lt;w:body&gt;&lt;w:p wsp:rsidR=&quot;00000000&quot; wsp:rsidRDefault=&quot;003D4D5F&quot;&gt;&lt;m:oMathPara&gt;&lt;m:oMath&gt;&lt;m:r&gt;&lt;m:rPr&gt;&lt;m:sty m:val=&quot;p&quot;/&gt;&lt;/m:rPr&gt;&lt;w:rPr&gt;&lt;w:rFonts w:ascii=&quot;Cambria Math&quot; w:h-ansi=&quot;Times New Roman&quot;/&gt;&lt;wx:font wx:val=&quot;Times New Roman&quot;/&gt;&lt;w:sz w:val=&quot;24&quot;/&gt;&lt;w:sz-cs w:val=&quot;24&quot;/&gt;&lt;/w:rPr&gt;&lt;m:t&gt;Оі&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3" o:title="" chromakey="white"/>
          </v:shape>
        </w:pict>
      </w:r>
      <w:proofErr w:type="gramStart"/>
      <w:r w:rsidRPr="00A96D2D">
        <w:rPr>
          <w:rFonts w:ascii="Times New Roman" w:hAnsi="Times New Roman"/>
          <w:sz w:val="24"/>
          <w:szCs w:val="24"/>
          <w:vertAlign w:val="subscript"/>
          <w:lang w:val="en-US"/>
        </w:rPr>
        <w:t>j</w:t>
      </w:r>
      <w:proofErr w:type="gramEnd"/>
      <w:r w:rsidRPr="00A96D2D">
        <w:rPr>
          <w:rFonts w:ascii="Times New Roman" w:hAnsi="Times New Roman"/>
          <w:sz w:val="24"/>
          <w:szCs w:val="24"/>
        </w:rPr>
        <w:t xml:space="preserve">* = 1 при </w:t>
      </w:r>
      <w:r w:rsidRPr="00A96D2D">
        <w:rPr>
          <w:rFonts w:ascii="Times New Roman" w:hAnsi="Times New Roman"/>
          <w:sz w:val="24"/>
          <w:szCs w:val="24"/>
        </w:rPr>
        <w:sym w:font="Symbol" w:char="F0E7"/>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sym w:font="Symbol" w:char="F0E7"/>
      </w:r>
      <w:r w:rsidRPr="00A96D2D">
        <w:rPr>
          <w:rFonts w:ascii="Times New Roman" w:hAnsi="Times New Roman"/>
          <w:sz w:val="24"/>
          <w:szCs w:val="24"/>
        </w:rPr>
        <w:t>&lt; Δ</w:t>
      </w:r>
      <w:r w:rsidRPr="00A96D2D">
        <w:rPr>
          <w:rFonts w:ascii="Times New Roman" w:hAnsi="Times New Roman"/>
          <w:sz w:val="24"/>
          <w:szCs w:val="24"/>
          <w:vertAlign w:val="subscript"/>
          <w:lang w:val="en-US"/>
        </w:rPr>
        <w:t>j</w:t>
      </w:r>
    </w:p>
    <w:p w:rsidR="004F08F0" w:rsidRPr="00A96D2D" w:rsidRDefault="004F08F0" w:rsidP="006675EB">
      <w:pPr>
        <w:tabs>
          <w:tab w:val="left" w:pos="-426"/>
          <w:tab w:val="left" w:pos="1985"/>
          <w:tab w:val="left" w:pos="7513"/>
          <w:tab w:val="left" w:pos="7938"/>
          <w:tab w:val="left" w:pos="8222"/>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00CA712D" w:rsidRPr="00CA712D">
        <w:rPr>
          <w:position w:val="-11"/>
        </w:rPr>
        <w:pict>
          <v:shape id="_x0000_i1041" type="#_x0000_t75" style="width:5.25pt;height:16.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08&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9A0D57&quot;/&gt;&lt;wsp:rsid wsp:val=&quot;00000685&quot;/&gt;&lt;wsp:rsid wsp:val=&quot;00000CE9&quot;/&gt;&lt;wsp:rsid wsp:val=&quot;00001390&quot;/&gt;&lt;wsp:rsid wsp:val=&quot;00002449&quot;/&gt;&lt;wsp:rsid wsp:val=&quot;000029DD&quot;/&gt;&lt;wsp:rsid wsp:val=&quot;0000319A&quot;/&gt;&lt;wsp:rsid wsp:val=&quot;00003BD3&quot;/&gt;&lt;wsp:rsid wsp:val=&quot;00003CDD&quot;/&gt;&lt;wsp:rsid wsp:val=&quot;000043B4&quot;/&gt;&lt;wsp:rsid wsp:val=&quot;0000440B&quot;/&gt;&lt;wsp:rsid wsp:val=&quot;00004933&quot;/&gt;&lt;wsp:rsid wsp:val=&quot;000056BC&quot;/&gt;&lt;wsp:rsid wsp:val=&quot;00005BE7&quot;/&gt;&lt;wsp:rsid wsp:val=&quot;00005EA5&quot;/&gt;&lt;wsp:rsid wsp:val=&quot;0000659E&quot;/&gt;&lt;wsp:rsid wsp:val=&quot;00006940&quot;/&gt;&lt;wsp:rsid wsp:val=&quot;00007469&quot;/&gt;&lt;wsp:rsid wsp:val=&quot;00007D95&quot;/&gt;&lt;wsp:rsid wsp:val=&quot;0001151E&quot;/&gt;&lt;wsp:rsid wsp:val=&quot;000118B5&quot;/&gt;&lt;wsp:rsid wsp:val=&quot;00011998&quot;/&gt;&lt;wsp:rsid wsp:val=&quot;000119EA&quot;/&gt;&lt;wsp:rsid wsp:val=&quot;00011A21&quot;/&gt;&lt;wsp:rsid wsp:val=&quot;00011A86&quot;/&gt;&lt;wsp:rsid wsp:val=&quot;00011ECE&quot;/&gt;&lt;wsp:rsid wsp:val=&quot;0001280A&quot;/&gt;&lt;wsp:rsid wsp:val=&quot;00012BB0&quot;/&gt;&lt;wsp:rsid wsp:val=&quot;00012C7A&quot;/&gt;&lt;wsp:rsid wsp:val=&quot;000139C6&quot;/&gt;&lt;wsp:rsid wsp:val=&quot;00014118&quot;/&gt;&lt;wsp:rsid wsp:val=&quot;00014354&quot;/&gt;&lt;wsp:rsid wsp:val=&quot;00014645&quot;/&gt;&lt;wsp:rsid wsp:val=&quot;00014A6D&quot;/&gt;&lt;wsp:rsid wsp:val=&quot;00014C53&quot;/&gt;&lt;wsp:rsid wsp:val=&quot;00014C6A&quot;/&gt;&lt;wsp:rsid wsp:val=&quot;00015927&quot;/&gt;&lt;wsp:rsid wsp:val=&quot;00015AD7&quot;/&gt;&lt;wsp:rsid wsp:val=&quot;00015B1B&quot;/&gt;&lt;wsp:rsid wsp:val=&quot;00015D71&quot;/&gt;&lt;wsp:rsid wsp:val=&quot;00015F75&quot;/&gt;&lt;wsp:rsid wsp:val=&quot;0001687B&quot;/&gt;&lt;wsp:rsid wsp:val=&quot;00017276&quot;/&gt;&lt;wsp:rsid wsp:val=&quot;0001792E&quot;/&gt;&lt;wsp:rsid wsp:val=&quot;00017ABE&quot;/&gt;&lt;wsp:rsid wsp:val=&quot;00017AEC&quot;/&gt;&lt;wsp:rsid wsp:val=&quot;00017D3A&quot;/&gt;&lt;wsp:rsid wsp:val=&quot;00020067&quot;/&gt;&lt;wsp:rsid wsp:val=&quot;0002013B&quot;/&gt;&lt;wsp:rsid wsp:val=&quot;00020A77&quot;/&gt;&lt;wsp:rsid wsp:val=&quot;00020A9D&quot;/&gt;&lt;wsp:rsid wsp:val=&quot;00020CF1&quot;/&gt;&lt;wsp:rsid wsp:val=&quot;00021CEB&quot;/&gt;&lt;wsp:rsid wsp:val=&quot;00021E1E&quot;/&gt;&lt;wsp:rsid wsp:val=&quot;000228CC&quot;/&gt;&lt;wsp:rsid wsp:val=&quot;00022926&quot;/&gt;&lt;wsp:rsid wsp:val=&quot;00022C24&quot;/&gt;&lt;wsp:rsid wsp:val=&quot;00023EA8&quot;/&gt;&lt;wsp:rsid wsp:val=&quot;00024E29&quot;/&gt;&lt;wsp:rsid wsp:val=&quot;000256E2&quot;/&gt;&lt;wsp:rsid wsp:val=&quot;00026DDF&quot;/&gt;&lt;wsp:rsid wsp:val=&quot;0002770F&quot;/&gt;&lt;wsp:rsid wsp:val=&quot;000277FF&quot;/&gt;&lt;wsp:rsid wsp:val=&quot;0003000F&quot;/&gt;&lt;wsp:rsid wsp:val=&quot;0003073D&quot;/&gt;&lt;wsp:rsid wsp:val=&quot;00031B37&quot;/&gt;&lt;wsp:rsid wsp:val=&quot;00031D36&quot;/&gt;&lt;wsp:rsid wsp:val=&quot;00032427&quot;/&gt;&lt;wsp:rsid wsp:val=&quot;00032895&quot;/&gt;&lt;wsp:rsid wsp:val=&quot;00033714&quot;/&gt;&lt;wsp:rsid wsp:val=&quot;00033F58&quot;/&gt;&lt;wsp:rsid wsp:val=&quot;00034518&quot;/&gt;&lt;wsp:rsid wsp:val=&quot;00034658&quot;/&gt;&lt;wsp:rsid wsp:val=&quot;00034DA9&quot;/&gt;&lt;wsp:rsid wsp:val=&quot;00034F00&quot;/&gt;&lt;wsp:rsid wsp:val=&quot;00035319&quot;/&gt;&lt;wsp:rsid wsp:val=&quot;00035583&quot;/&gt;&lt;wsp:rsid wsp:val=&quot;00035ECD&quot;/&gt;&lt;wsp:rsid wsp:val=&quot;00036273&quot;/&gt;&lt;wsp:rsid wsp:val=&quot;000362B4&quot;/&gt;&lt;wsp:rsid wsp:val=&quot;00036626&quot;/&gt;&lt;wsp:rsid wsp:val=&quot;00036743&quot;/&gt;&lt;wsp:rsid wsp:val=&quot;00036D93&quot;/&gt;&lt;wsp:rsid wsp:val=&quot;00037BC8&quot;/&gt;&lt;wsp:rsid wsp:val=&quot;00037D0F&quot;/&gt;&lt;wsp:rsid wsp:val=&quot;00040AD6&quot;/&gt;&lt;wsp:rsid wsp:val=&quot;00040C20&quot;/&gt;&lt;wsp:rsid wsp:val=&quot;00040C44&quot;/&gt;&lt;wsp:rsid wsp:val=&quot;00040DD4&quot;/&gt;&lt;wsp:rsid wsp:val=&quot;00041029&quot;/&gt;&lt;wsp:rsid wsp:val=&quot;0004133B&quot;/&gt;&lt;wsp:rsid wsp:val=&quot;00041798&quot;/&gt;&lt;wsp:rsid wsp:val=&quot;000418C7&quot;/&gt;&lt;wsp:rsid wsp:val=&quot;00041C05&quot;/&gt;&lt;wsp:rsid wsp:val=&quot;000423EB&quot;/&gt;&lt;wsp:rsid wsp:val=&quot;000424D0&quot;/&gt;&lt;wsp:rsid wsp:val=&quot;000428E0&quot;/&gt;&lt;wsp:rsid wsp:val=&quot;00042BA2&quot;/&gt;&lt;wsp:rsid wsp:val=&quot;00042BE8&quot;/&gt;&lt;wsp:rsid wsp:val=&quot;00042FB8&quot;/&gt;&lt;wsp:rsid wsp:val=&quot;0004347B&quot;/&gt;&lt;wsp:rsid wsp:val=&quot;00043E24&quot;/&gt;&lt;wsp:rsid wsp:val=&quot;00044504&quot;/&gt;&lt;wsp:rsid wsp:val=&quot;0004460D&quot;/&gt;&lt;wsp:rsid wsp:val=&quot;000448DE&quot;/&gt;&lt;wsp:rsid wsp:val=&quot;000451E1&quot;/&gt;&lt;wsp:rsid wsp:val=&quot;000453BB&quot;/&gt;&lt;wsp:rsid wsp:val=&quot;00045F92&quot;/&gt;&lt;wsp:rsid wsp:val=&quot;00047112&quot;/&gt;&lt;wsp:rsid wsp:val=&quot;000472A3&quot;/&gt;&lt;wsp:rsid wsp:val=&quot;000479A7&quot;/&gt;&lt;wsp:rsid wsp:val=&quot;00047B5E&quot;/&gt;&lt;wsp:rsid wsp:val=&quot;0005006B&quot;/&gt;&lt;wsp:rsid wsp:val=&quot;00050748&quot;/&gt;&lt;wsp:rsid wsp:val=&quot;00050CCF&quot;/&gt;&lt;wsp:rsid wsp:val=&quot;00051288&quot;/&gt;&lt;wsp:rsid wsp:val=&quot;00051C69&quot;/&gt;&lt;wsp:rsid wsp:val=&quot;00051CA4&quot;/&gt;&lt;wsp:rsid wsp:val=&quot;000523BF&quot;/&gt;&lt;wsp:rsid wsp:val=&quot;0005288A&quot;/&gt;&lt;wsp:rsid wsp:val=&quot;00052946&quot;/&gt;&lt;wsp:rsid wsp:val=&quot;00052D98&quot;/&gt;&lt;wsp:rsid wsp:val=&quot;00052DA0&quot;/&gt;&lt;wsp:rsid wsp:val=&quot;00052EAE&quot;/&gt;&lt;wsp:rsid wsp:val=&quot;00053AC0&quot;/&gt;&lt;wsp:rsid wsp:val=&quot;00053B88&quot;/&gt;&lt;wsp:rsid wsp:val=&quot;00054B0E&quot;/&gt;&lt;wsp:rsid wsp:val=&quot;00054FFE&quot;/&gt;&lt;wsp:rsid wsp:val=&quot;000554C5&quot;/&gt;&lt;wsp:rsid wsp:val=&quot;00055633&quot;/&gt;&lt;wsp:rsid wsp:val=&quot;00055891&quot;/&gt;&lt;wsp:rsid wsp:val=&quot;00056782&quot;/&gt;&lt;wsp:rsid wsp:val=&quot;00057064&quot;/&gt;&lt;wsp:rsid wsp:val=&quot;000571FE&quot;/&gt;&lt;wsp:rsid wsp:val=&quot;0005727B&quot;/&gt;&lt;wsp:rsid wsp:val=&quot;00057984&quot;/&gt;&lt;wsp:rsid wsp:val=&quot;0006059D&quot;/&gt;&lt;wsp:rsid wsp:val=&quot;00060DBE&quot;/&gt;&lt;wsp:rsid wsp:val=&quot;000612A5&quot;/&gt;&lt;wsp:rsid wsp:val=&quot;00061595&quot;/&gt;&lt;wsp:rsid wsp:val=&quot;00061625&quot;/&gt;&lt;wsp:rsid wsp:val=&quot;00061860&quot;/&gt;&lt;wsp:rsid wsp:val=&quot;00063427&quot;/&gt;&lt;wsp:rsid wsp:val=&quot;00063F8F&quot;/&gt;&lt;wsp:rsid wsp:val=&quot;00064BC6&quot;/&gt;&lt;wsp:rsid wsp:val=&quot;00065259&quot;/&gt;&lt;wsp:rsid wsp:val=&quot;00065358&quot;/&gt;&lt;wsp:rsid wsp:val=&quot;00065C85&quot;/&gt;&lt;wsp:rsid wsp:val=&quot;00066624&quot;/&gt;&lt;wsp:rsid wsp:val=&quot;0006696F&quot;/&gt;&lt;wsp:rsid wsp:val=&quot;00066D5B&quot;/&gt;&lt;wsp:rsid wsp:val=&quot;000671F9&quot;/&gt;&lt;wsp:rsid wsp:val=&quot;00067793&quot;/&gt;&lt;wsp:rsid wsp:val=&quot;00067FCC&quot;/&gt;&lt;wsp:rsid wsp:val=&quot;000704F8&quot;/&gt;&lt;wsp:rsid wsp:val=&quot;000705D4&quot;/&gt;&lt;wsp:rsid wsp:val=&quot;000708D7&quot;/&gt;&lt;wsp:rsid wsp:val=&quot;000710F1&quot;/&gt;&lt;wsp:rsid wsp:val=&quot;00071180&quot;/&gt;&lt;wsp:rsid wsp:val=&quot;00071304&quot;/&gt;&lt;wsp:rsid wsp:val=&quot;0007147E&quot;/&gt;&lt;wsp:rsid wsp:val=&quot;0007159E&quot;/&gt;&lt;wsp:rsid wsp:val=&quot;000715D7&quot;/&gt;&lt;wsp:rsid wsp:val=&quot;000716D0&quot;/&gt;&lt;wsp:rsid wsp:val=&quot;000716F0&quot;/&gt;&lt;wsp:rsid wsp:val=&quot;00071BD7&quot;/&gt;&lt;wsp:rsid wsp:val=&quot;000721A4&quot;/&gt;&lt;wsp:rsid wsp:val=&quot;0007243F&quot;/&gt;&lt;wsp:rsid wsp:val=&quot;00072539&quot;/&gt;&lt;wsp:rsid wsp:val=&quot;00072A93&quot;/&gt;&lt;wsp:rsid wsp:val=&quot;00072FA5&quot;/&gt;&lt;wsp:rsid wsp:val=&quot;00073155&quot;/&gt;&lt;wsp:rsid wsp:val=&quot;000733D3&quot;/&gt;&lt;wsp:rsid wsp:val=&quot;000737FC&quot;/&gt;&lt;wsp:rsid wsp:val=&quot;00073A0D&quot;/&gt;&lt;wsp:rsid wsp:val=&quot;00073C4C&quot;/&gt;&lt;wsp:rsid wsp:val=&quot;000749D6&quot;/&gt;&lt;wsp:rsid wsp:val=&quot;00075045&quot;/&gt;&lt;wsp:rsid wsp:val=&quot;000756DC&quot;/&gt;&lt;wsp:rsid wsp:val=&quot;000758C3&quot;/&gt;&lt;wsp:rsid wsp:val=&quot;0007734E&quot;/&gt;&lt;wsp:rsid wsp:val=&quot;00077372&quot;/&gt;&lt;wsp:rsid wsp:val=&quot;00077AE2&quot;/&gt;&lt;wsp:rsid wsp:val=&quot;00077C86&quot;/&gt;&lt;wsp:rsid wsp:val=&quot;00077E0C&quot;/&gt;&lt;wsp:rsid wsp:val=&quot;000802A5&quot;/&gt;&lt;wsp:rsid wsp:val=&quot;00081C87&quot;/&gt;&lt;wsp:rsid wsp:val=&quot;000820BB&quot;/&gt;&lt;wsp:rsid wsp:val=&quot;00082ABD&quot;/&gt;&lt;wsp:rsid wsp:val=&quot;00082F92&quot;/&gt;&lt;wsp:rsid wsp:val=&quot;000830E8&quot;/&gt;&lt;wsp:rsid wsp:val=&quot;000831B6&quot;/&gt;&lt;wsp:rsid wsp:val=&quot;00084336&quot;/&gt;&lt;wsp:rsid wsp:val=&quot;0008582C&quot;/&gt;&lt;wsp:rsid wsp:val=&quot;000859DF&quot;/&gt;&lt;wsp:rsid wsp:val=&quot;00086015&quot;/&gt;&lt;wsp:rsid wsp:val=&quot;00086EA1&quot;/&gt;&lt;wsp:rsid wsp:val=&quot;0009018D&quot;/&gt;&lt;wsp:rsid wsp:val=&quot;0009067B&quot;/&gt;&lt;wsp:rsid wsp:val=&quot;000906C4&quot;/&gt;&lt;wsp:rsid wsp:val=&quot;000908BA&quot;/&gt;&lt;wsp:rsid wsp:val=&quot;00090D37&quot;/&gt;&lt;wsp:rsid wsp:val=&quot;00091122&quot;/&gt;&lt;wsp:rsid wsp:val=&quot;0009171B&quot;/&gt;&lt;wsp:rsid wsp:val=&quot;0009213A&quot;/&gt;&lt;wsp:rsid wsp:val=&quot;0009215E&quot;/&gt;&lt;wsp:rsid wsp:val=&quot;00092227&quot;/&gt;&lt;wsp:rsid wsp:val=&quot;000923A1&quot;/&gt;&lt;wsp:rsid wsp:val=&quot;0009247D&quot;/&gt;&lt;wsp:rsid wsp:val=&quot;00093974&quot;/&gt;&lt;wsp:rsid wsp:val=&quot;0009454C&quot;/&gt;&lt;wsp:rsid wsp:val=&quot;0009455D&quot;/&gt;&lt;wsp:rsid wsp:val=&quot;00094750&quot;/&gt;&lt;wsp:rsid wsp:val=&quot;00094ABC&quot;/&gt;&lt;wsp:rsid wsp:val=&quot;00095004&quot;/&gt;&lt;wsp:rsid wsp:val=&quot;00095799&quot;/&gt;&lt;wsp:rsid wsp:val=&quot;000966ED&quot;/&gt;&lt;wsp:rsid wsp:val=&quot;0009746A&quot;/&gt;&lt;wsp:rsid wsp:val=&quot;000974A1&quot;/&gt;&lt;wsp:rsid wsp:val=&quot;000977EB&quot;/&gt;&lt;wsp:rsid wsp:val=&quot;00097A56&quot;/&gt;&lt;wsp:rsid wsp:val=&quot;000A0555&quot;/&gt;&lt;wsp:rsid wsp:val=&quot;000A061A&quot;/&gt;&lt;wsp:rsid wsp:val=&quot;000A09FC&quot;/&gt;&lt;wsp:rsid wsp:val=&quot;000A0F65&quot;/&gt;&lt;wsp:rsid wsp:val=&quot;000A1335&quot;/&gt;&lt;wsp:rsid wsp:val=&quot;000A23FE&quot;/&gt;&lt;wsp:rsid wsp:val=&quot;000A2406&quot;/&gt;&lt;wsp:rsid wsp:val=&quot;000A30A5&quot;/&gt;&lt;wsp:rsid wsp:val=&quot;000A3858&quot;/&gt;&lt;wsp:rsid wsp:val=&quot;000A393C&quot;/&gt;&lt;wsp:rsid wsp:val=&quot;000A3C7C&quot;/&gt;&lt;wsp:rsid wsp:val=&quot;000A455A&quot;/&gt;&lt;wsp:rsid wsp:val=&quot;000A4970&quot;/&gt;&lt;wsp:rsid wsp:val=&quot;000A4A68&quot;/&gt;&lt;wsp:rsid wsp:val=&quot;000A4C49&quot;/&gt;&lt;wsp:rsid wsp:val=&quot;000A4CF7&quot;/&gt;&lt;wsp:rsid wsp:val=&quot;000A5490&quot;/&gt;&lt;wsp:rsid wsp:val=&quot;000A5754&quot;/&gt;&lt;wsp:rsid wsp:val=&quot;000A6C79&quot;/&gt;&lt;wsp:rsid wsp:val=&quot;000A6F3D&quot;/&gt;&lt;wsp:rsid wsp:val=&quot;000A777A&quot;/&gt;&lt;wsp:rsid wsp:val=&quot;000A793A&quot;/&gt;&lt;wsp:rsid wsp:val=&quot;000A7B32&quot;/&gt;&lt;wsp:rsid wsp:val=&quot;000A7FF8&quot;/&gt;&lt;wsp:rsid wsp:val=&quot;000B127B&quot;/&gt;&lt;wsp:rsid wsp:val=&quot;000B1310&quot;/&gt;&lt;wsp:rsid wsp:val=&quot;000B1810&quot;/&gt;&lt;wsp:rsid wsp:val=&quot;000B1CB4&quot;/&gt;&lt;wsp:rsid wsp:val=&quot;000B2EE2&quot;/&gt;&lt;wsp:rsid wsp:val=&quot;000B31F2&quot;/&gt;&lt;wsp:rsid wsp:val=&quot;000B3262&quot;/&gt;&lt;wsp:rsid wsp:val=&quot;000B50C4&quot;/&gt;&lt;wsp:rsid wsp:val=&quot;000B56C1&quot;/&gt;&lt;wsp:rsid wsp:val=&quot;000B5705&quot;/&gt;&lt;wsp:rsid wsp:val=&quot;000B5B93&quot;/&gt;&lt;wsp:rsid wsp:val=&quot;000B5DF2&quot;/&gt;&lt;wsp:rsid wsp:val=&quot;000B5EA7&quot;/&gt;&lt;wsp:rsid wsp:val=&quot;000B699C&quot;/&gt;&lt;wsp:rsid wsp:val=&quot;000B6A01&quot;/&gt;&lt;wsp:rsid wsp:val=&quot;000B6A37&quot;/&gt;&lt;wsp:rsid wsp:val=&quot;000B6BDF&quot;/&gt;&lt;wsp:rsid wsp:val=&quot;000B6DD0&quot;/&gt;&lt;wsp:rsid wsp:val=&quot;000B6E98&quot;/&gt;&lt;wsp:rsid wsp:val=&quot;000B73AE&quot;/&gt;&lt;wsp:rsid wsp:val=&quot;000B7CF9&quot;/&gt;&lt;wsp:rsid wsp:val=&quot;000C07ED&quot;/&gt;&lt;wsp:rsid wsp:val=&quot;000C0EAE&quot;/&gt;&lt;wsp:rsid wsp:val=&quot;000C10CB&quot;/&gt;&lt;wsp:rsid wsp:val=&quot;000C28A6&quot;/&gt;&lt;wsp:rsid wsp:val=&quot;000C3C7C&quot;/&gt;&lt;wsp:rsid wsp:val=&quot;000C48E0&quot;/&gt;&lt;wsp:rsid wsp:val=&quot;000C4BC9&quot;/&gt;&lt;wsp:rsid wsp:val=&quot;000C5285&quot;/&gt;&lt;wsp:rsid wsp:val=&quot;000C547E&quot;/&gt;&lt;wsp:rsid wsp:val=&quot;000C5BDC&quot;/&gt;&lt;wsp:rsid wsp:val=&quot;000C64C8&quot;/&gt;&lt;wsp:rsid wsp:val=&quot;000C6738&quot;/&gt;&lt;wsp:rsid wsp:val=&quot;000C6ACD&quot;/&gt;&lt;wsp:rsid wsp:val=&quot;000C7652&quot;/&gt;&lt;wsp:rsid wsp:val=&quot;000C770F&quot;/&gt;&lt;wsp:rsid wsp:val=&quot;000C7834&quot;/&gt;&lt;wsp:rsid wsp:val=&quot;000C7ADC&quot;/&gt;&lt;wsp:rsid wsp:val=&quot;000D0295&quot;/&gt;&lt;wsp:rsid wsp:val=&quot;000D058E&quot;/&gt;&lt;wsp:rsid wsp:val=&quot;000D0C9D&quot;/&gt;&lt;wsp:rsid wsp:val=&quot;000D0D59&quot;/&gt;&lt;wsp:rsid wsp:val=&quot;000D1B78&quot;/&gt;&lt;wsp:rsid wsp:val=&quot;000D1DD4&quot;/&gt;&lt;wsp:rsid wsp:val=&quot;000D229C&quot;/&gt;&lt;wsp:rsid wsp:val=&quot;000D22BC&quot;/&gt;&lt;wsp:rsid wsp:val=&quot;000D28E1&quot;/&gt;&lt;wsp:rsid wsp:val=&quot;000D29AF&quot;/&gt;&lt;wsp:rsid wsp:val=&quot;000D2E41&quot;/&gt;&lt;wsp:rsid wsp:val=&quot;000D2EA5&quot;/&gt;&lt;wsp:rsid wsp:val=&quot;000D2EF7&quot;/&gt;&lt;wsp:rsid wsp:val=&quot;000D32FB&quot;/&gt;&lt;wsp:rsid wsp:val=&quot;000D381E&quot;/&gt;&lt;wsp:rsid wsp:val=&quot;000D3859&quot;/&gt;&lt;wsp:rsid wsp:val=&quot;000D3CE3&quot;/&gt;&lt;wsp:rsid wsp:val=&quot;000D4016&quot;/&gt;&lt;wsp:rsid wsp:val=&quot;000D433B&quot;/&gt;&lt;wsp:rsid wsp:val=&quot;000D488A&quot;/&gt;&lt;wsp:rsid wsp:val=&quot;000D4C81&quot;/&gt;&lt;wsp:rsid wsp:val=&quot;000D5722&quot;/&gt;&lt;wsp:rsid wsp:val=&quot;000D5845&quot;/&gt;&lt;wsp:rsid wsp:val=&quot;000D606D&quot;/&gt;&lt;wsp:rsid wsp:val=&quot;000D629B&quot;/&gt;&lt;wsp:rsid wsp:val=&quot;000D63B7&quot;/&gt;&lt;wsp:rsid wsp:val=&quot;000D68F3&quot;/&gt;&lt;wsp:rsid wsp:val=&quot;000D6A98&quot;/&gt;&lt;wsp:rsid wsp:val=&quot;000D6FC6&quot;/&gt;&lt;wsp:rsid wsp:val=&quot;000D738F&quot;/&gt;&lt;wsp:rsid wsp:val=&quot;000D73AC&quot;/&gt;&lt;wsp:rsid wsp:val=&quot;000D7581&quot;/&gt;&lt;wsp:rsid wsp:val=&quot;000D758C&quot;/&gt;&lt;wsp:rsid wsp:val=&quot;000D7730&quot;/&gt;&lt;wsp:rsid wsp:val=&quot;000D78C8&quot;/&gt;&lt;wsp:rsid wsp:val=&quot;000D7B7F&quot;/&gt;&lt;wsp:rsid wsp:val=&quot;000D7E62&quot;/&gt;&lt;wsp:rsid wsp:val=&quot;000E00CB&quot;/&gt;&lt;wsp:rsid wsp:val=&quot;000E0470&quot;/&gt;&lt;wsp:rsid wsp:val=&quot;000E071E&quot;/&gt;&lt;wsp:rsid wsp:val=&quot;000E1EA0&quot;/&gt;&lt;wsp:rsid wsp:val=&quot;000E22D7&quot;/&gt;&lt;wsp:rsid wsp:val=&quot;000E26AD&quot;/&gt;&lt;wsp:rsid wsp:val=&quot;000E2B28&quot;/&gt;&lt;wsp:rsid wsp:val=&quot;000E365A&quot;/&gt;&lt;wsp:rsid wsp:val=&quot;000E3A1C&quot;/&gt;&lt;wsp:rsid wsp:val=&quot;000E3BF6&quot;/&gt;&lt;wsp:rsid wsp:val=&quot;000E4399&quot;/&gt;&lt;wsp:rsid wsp:val=&quot;000E48F9&quot;/&gt;&lt;wsp:rsid wsp:val=&quot;000E4AB6&quot;/&gt;&lt;wsp:rsid wsp:val=&quot;000E4B39&quot;/&gt;&lt;wsp:rsid wsp:val=&quot;000E53AF&quot;/&gt;&lt;wsp:rsid wsp:val=&quot;000E5B93&quot;/&gt;&lt;wsp:rsid wsp:val=&quot;000E63FA&quot;/&gt;&lt;wsp:rsid wsp:val=&quot;000E6538&quot;/&gt;&lt;wsp:rsid wsp:val=&quot;000E677C&quot;/&gt;&lt;wsp:rsid wsp:val=&quot;000E6847&quot;/&gt;&lt;wsp:rsid wsp:val=&quot;000E6877&quot;/&gt;&lt;wsp:rsid wsp:val=&quot;000E6A53&quot;/&gt;&lt;wsp:rsid wsp:val=&quot;000E6F9B&quot;/&gt;&lt;wsp:rsid wsp:val=&quot;000E7217&quot;/&gt;&lt;wsp:rsid wsp:val=&quot;000E7B91&quot;/&gt;&lt;wsp:rsid wsp:val=&quot;000F0538&quot;/&gt;&lt;wsp:rsid wsp:val=&quot;000F0CA3&quot;/&gt;&lt;wsp:rsid wsp:val=&quot;000F1379&quot;/&gt;&lt;wsp:rsid wsp:val=&quot;000F1422&quot;/&gt;&lt;wsp:rsid wsp:val=&quot;000F16A9&quot;/&gt;&lt;wsp:rsid wsp:val=&quot;000F1E08&quot;/&gt;&lt;wsp:rsid wsp:val=&quot;000F200B&quot;/&gt;&lt;wsp:rsid wsp:val=&quot;000F201B&quot;/&gt;&lt;wsp:rsid wsp:val=&quot;000F22FA&quot;/&gt;&lt;wsp:rsid wsp:val=&quot;000F2320&quot;/&gt;&lt;wsp:rsid wsp:val=&quot;000F2406&quot;/&gt;&lt;wsp:rsid wsp:val=&quot;000F24C4&quot;/&gt;&lt;wsp:rsid wsp:val=&quot;000F26BA&quot;/&gt;&lt;wsp:rsid wsp:val=&quot;000F30EE&quot;/&gt;&lt;wsp:rsid wsp:val=&quot;000F3833&quot;/&gt;&lt;wsp:rsid wsp:val=&quot;000F3F11&quot;/&gt;&lt;wsp:rsid wsp:val=&quot;000F4250&quot;/&gt;&lt;wsp:rsid wsp:val=&quot;000F4C46&quot;/&gt;&lt;wsp:rsid wsp:val=&quot;000F5BEF&quot;/&gt;&lt;wsp:rsid wsp:val=&quot;000F6065&quot;/&gt;&lt;wsp:rsid wsp:val=&quot;000F67AB&quot;/&gt;&lt;wsp:rsid wsp:val=&quot;000F7476&quot;/&gt;&lt;wsp:rsid wsp:val=&quot;000F7B16&quot;/&gt;&lt;wsp:rsid wsp:val=&quot;000F7B4A&quot;/&gt;&lt;wsp:rsid wsp:val=&quot;000F7F01&quot;/&gt;&lt;wsp:rsid wsp:val=&quot;001004D8&quot;/&gt;&lt;wsp:rsid wsp:val=&quot;00100668&quot;/&gt;&lt;wsp:rsid wsp:val=&quot;001008FE&quot;/&gt;&lt;wsp:rsid wsp:val=&quot;00100F85&quot;/&gt;&lt;wsp:rsid wsp:val=&quot;00101111&quot;/&gt;&lt;wsp:rsid wsp:val=&quot;001016F7&quot;/&gt;&lt;wsp:rsid wsp:val=&quot;00101989&quot;/&gt;&lt;wsp:rsid wsp:val=&quot;00102636&quot;/&gt;&lt;wsp:rsid wsp:val=&quot;00102690&quot;/&gt;&lt;wsp:rsid wsp:val=&quot;0010325B&quot;/&gt;&lt;wsp:rsid wsp:val=&quot;00103537&quot;/&gt;&lt;wsp:rsid wsp:val=&quot;00103AEB&quot;/&gt;&lt;wsp:rsid wsp:val=&quot;00103D9D&quot;/&gt;&lt;wsp:rsid wsp:val=&quot;001045EA&quot;/&gt;&lt;wsp:rsid wsp:val=&quot;00104817&quot;/&gt;&lt;wsp:rsid wsp:val=&quot;001051A0&quot;/&gt;&lt;wsp:rsid wsp:val=&quot;001051B9&quot;/&gt;&lt;wsp:rsid wsp:val=&quot;0010534D&quot;/&gt;&lt;wsp:rsid wsp:val=&quot;00105F50&quot;/&gt;&lt;wsp:rsid wsp:val=&quot;001063BE&quot;/&gt;&lt;wsp:rsid wsp:val=&quot;00106693&quot;/&gt;&lt;wsp:rsid wsp:val=&quot;00106FCE&quot;/&gt;&lt;wsp:rsid wsp:val=&quot;00107207&quot;/&gt;&lt;wsp:rsid wsp:val=&quot;0010786C&quot;/&gt;&lt;wsp:rsid wsp:val=&quot;0010788D&quot;/&gt;&lt;wsp:rsid wsp:val=&quot;00110213&quot;/&gt;&lt;wsp:rsid wsp:val=&quot;001107E3&quot;/&gt;&lt;wsp:rsid wsp:val=&quot;001109CE&quot;/&gt;&lt;wsp:rsid wsp:val=&quot;00110E10&quot;/&gt;&lt;wsp:rsid wsp:val=&quot;001113D7&quot;/&gt;&lt;wsp:rsid wsp:val=&quot;001129E3&quot;/&gt;&lt;wsp:rsid wsp:val=&quot;00113745&quot;/&gt;&lt;wsp:rsid wsp:val=&quot;00113C63&quot;/&gt;&lt;wsp:rsid wsp:val=&quot;00113F63&quot;/&gt;&lt;wsp:rsid wsp:val=&quot;0011462A&quot;/&gt;&lt;wsp:rsid wsp:val=&quot;001148AA&quot;/&gt;&lt;wsp:rsid wsp:val=&quot;001148B3&quot;/&gt;&lt;wsp:rsid wsp:val=&quot;00114CB1&quot;/&gt;&lt;wsp:rsid wsp:val=&quot;00114CC3&quot;/&gt;&lt;wsp:rsid wsp:val=&quot;0011510F&quot;/&gt;&lt;wsp:rsid wsp:val=&quot;001152DC&quot;/&gt;&lt;wsp:rsid wsp:val=&quot;00115B53&quot;/&gt;&lt;wsp:rsid wsp:val=&quot;00115C7A&quot;/&gt;&lt;wsp:rsid wsp:val=&quot;00116645&quot;/&gt;&lt;wsp:rsid wsp:val=&quot;00116D0E&quot;/&gt;&lt;wsp:rsid wsp:val=&quot;0011766F&quot;/&gt;&lt;wsp:rsid wsp:val=&quot;001177DD&quot;/&gt;&lt;wsp:rsid wsp:val=&quot;001179AD&quot;/&gt;&lt;wsp:rsid wsp:val=&quot;00117DD8&quot;/&gt;&lt;wsp:rsid wsp:val=&quot;001200AC&quot;/&gt;&lt;wsp:rsid wsp:val=&quot;00120636&quot;/&gt;&lt;wsp:rsid wsp:val=&quot;001207F0&quot;/&gt;&lt;wsp:rsid wsp:val=&quot;001209D7&quot;/&gt;&lt;wsp:rsid wsp:val=&quot;00120CA5&quot;/&gt;&lt;wsp:rsid wsp:val=&quot;00120EB1&quot;/&gt;&lt;wsp:rsid wsp:val=&quot;00120FCB&quot;/&gt;&lt;wsp:rsid wsp:val=&quot;00121071&quot;/&gt;&lt;wsp:rsid wsp:val=&quot;001212E3&quot;/&gt;&lt;wsp:rsid wsp:val=&quot;001218ED&quot;/&gt;&lt;wsp:rsid wsp:val=&quot;00121905&quot;/&gt;&lt;wsp:rsid wsp:val=&quot;00121CC1&quot;/&gt;&lt;wsp:rsid wsp:val=&quot;00121E6E&quot;/&gt;&lt;wsp:rsid wsp:val=&quot;001226D2&quot;/&gt;&lt;wsp:rsid wsp:val=&quot;001227B1&quot;/&gt;&lt;wsp:rsid wsp:val=&quot;001232A5&quot;/&gt;&lt;wsp:rsid wsp:val=&quot;00123A90&quot;/&gt;&lt;wsp:rsid wsp:val=&quot;00124438&quot;/&gt;&lt;wsp:rsid wsp:val=&quot;0012589F&quot;/&gt;&lt;wsp:rsid wsp:val=&quot;00125F69&quot;/&gt;&lt;wsp:rsid wsp:val=&quot;00126392&quot;/&gt;&lt;wsp:rsid wsp:val=&quot;00126921&quot;/&gt;&lt;wsp:rsid wsp:val=&quot;001269B9&quot;/&gt;&lt;wsp:rsid wsp:val=&quot;001277A2&quot;/&gt;&lt;wsp:rsid wsp:val=&quot;00127AD6&quot;/&gt;&lt;wsp:rsid wsp:val=&quot;00127F02&quot;/&gt;&lt;wsp:rsid wsp:val=&quot;00127FC4&quot;/&gt;&lt;wsp:rsid wsp:val=&quot;001302FC&quot;/&gt;&lt;wsp:rsid wsp:val=&quot;001308E0&quot;/&gt;&lt;wsp:rsid wsp:val=&quot;00130F4D&quot;/&gt;&lt;wsp:rsid wsp:val=&quot;00132486&quot;/&gt;&lt;wsp:rsid wsp:val=&quot;00132570&quot;/&gt;&lt;wsp:rsid wsp:val=&quot;00132DF3&quot;/&gt;&lt;wsp:rsid wsp:val=&quot;00133126&quot;/&gt;&lt;wsp:rsid wsp:val=&quot;00133483&quot;/&gt;&lt;wsp:rsid wsp:val=&quot;00133D1E&quot;/&gt;&lt;wsp:rsid wsp:val=&quot;00134337&quot;/&gt;&lt;wsp:rsid wsp:val=&quot;0013521A&quot;/&gt;&lt;wsp:rsid wsp:val=&quot;00135542&quot;/&gt;&lt;wsp:rsid wsp:val=&quot;0013564C&quot;/&gt;&lt;wsp:rsid wsp:val=&quot;00135655&quot;/&gt;&lt;wsp:rsid wsp:val=&quot;001356B0&quot;/&gt;&lt;wsp:rsid wsp:val=&quot;00135BAB&quot;/&gt;&lt;wsp:rsid wsp:val=&quot;00136640&quot;/&gt;&lt;wsp:rsid wsp:val=&quot;00137024&quot;/&gt;&lt;wsp:rsid wsp:val=&quot;00137F2E&quot;/&gt;&lt;wsp:rsid wsp:val=&quot;00137F73&quot;/&gt;&lt;wsp:rsid wsp:val=&quot;0014044C&quot;/&gt;&lt;wsp:rsid wsp:val=&quot;0014062B&quot;/&gt;&lt;wsp:rsid wsp:val=&quot;00140774&quot;/&gt;&lt;wsp:rsid wsp:val=&quot;00140C0E&quot;/&gt;&lt;wsp:rsid wsp:val=&quot;00141EEA&quot;/&gt;&lt;wsp:rsid wsp:val=&quot;00142071&quot;/&gt;&lt;wsp:rsid wsp:val=&quot;00142282&quot;/&gt;&lt;wsp:rsid wsp:val=&quot;001427E8&quot;/&gt;&lt;wsp:rsid wsp:val=&quot;001429C5&quot;/&gt;&lt;wsp:rsid wsp:val=&quot;0014303F&quot;/&gt;&lt;wsp:rsid wsp:val=&quot;001432E2&quot;/&gt;&lt;wsp:rsid wsp:val=&quot;00143620&quot;/&gt;&lt;wsp:rsid wsp:val=&quot;001436D5&quot;/&gt;&lt;wsp:rsid wsp:val=&quot;00143758&quot;/&gt;&lt;wsp:rsid wsp:val=&quot;00143FB2&quot;/&gt;&lt;wsp:rsid wsp:val=&quot;0014401A&quot;/&gt;&lt;wsp:rsid wsp:val=&quot;00144EE4&quot;/&gt;&lt;wsp:rsid wsp:val=&quot;00145427&quot;/&gt;&lt;wsp:rsid wsp:val=&quot;001458BE&quot;/&gt;&lt;wsp:rsid wsp:val=&quot;00145D49&quot;/&gt;&lt;wsp:rsid wsp:val=&quot;00146315&quot;/&gt;&lt;wsp:rsid wsp:val=&quot;00146330&quot;/&gt;&lt;wsp:rsid wsp:val=&quot;001477BC&quot;/&gt;&lt;wsp:rsid wsp:val=&quot;00150545&quot;/&gt;&lt;wsp:rsid wsp:val=&quot;0015121C&quot;/&gt;&lt;wsp:rsid wsp:val=&quot;00151A62&quot;/&gt;&lt;wsp:rsid wsp:val=&quot;00151AC3&quot;/&gt;&lt;wsp:rsid wsp:val=&quot;00152ACF&quot;/&gt;&lt;wsp:rsid wsp:val=&quot;00152F4F&quot;/&gt;&lt;wsp:rsid wsp:val=&quot;00153154&quot;/&gt;&lt;wsp:rsid wsp:val=&quot;00153163&quot;/&gt;&lt;wsp:rsid wsp:val=&quot;001534EB&quot;/&gt;&lt;wsp:rsid wsp:val=&quot;00153A40&quot;/&gt;&lt;wsp:rsid wsp:val=&quot;001543F4&quot;/&gt;&lt;wsp:rsid wsp:val=&quot;0015445D&quot;/&gt;&lt;wsp:rsid wsp:val=&quot;00154703&quot;/&gt;&lt;wsp:rsid wsp:val=&quot;001550FA&quot;/&gt;&lt;wsp:rsid wsp:val=&quot;00155135&quot;/&gt;&lt;wsp:rsid wsp:val=&quot;001552EB&quot;/&gt;&lt;wsp:rsid wsp:val=&quot;001553D1&quot;/&gt;&lt;wsp:rsid wsp:val=&quot;00155D3E&quot;/&gt;&lt;wsp:rsid wsp:val=&quot;0015664F&quot;/&gt;&lt;wsp:rsid wsp:val=&quot;001567F4&quot;/&gt;&lt;wsp:rsid wsp:val=&quot;00156DB0&quot;/&gt;&lt;wsp:rsid wsp:val=&quot;001570C0&quot;/&gt;&lt;wsp:rsid wsp:val=&quot;00157838&quot;/&gt;&lt;wsp:rsid wsp:val=&quot;0015787A&quot;/&gt;&lt;wsp:rsid wsp:val=&quot;00157C2B&quot;/&gt;&lt;wsp:rsid wsp:val=&quot;0016013A&quot;/&gt;&lt;wsp:rsid wsp:val=&quot;001605A1&quot;/&gt;&lt;wsp:rsid wsp:val=&quot;001607C4&quot;/&gt;&lt;wsp:rsid wsp:val=&quot;00160A7E&quot;/&gt;&lt;wsp:rsid wsp:val=&quot;001611C8&quot;/&gt;&lt;wsp:rsid wsp:val=&quot;0016175A&quot;/&gt;&lt;wsp:rsid wsp:val=&quot;00162310&quot;/&gt;&lt;wsp:rsid wsp:val=&quot;001626A7&quot;/&gt;&lt;wsp:rsid wsp:val=&quot;0016273E&quot;/&gt;&lt;wsp:rsid wsp:val=&quot;00162D9B&quot;/&gt;&lt;wsp:rsid wsp:val=&quot;00162DC2&quot;/&gt;&lt;wsp:rsid wsp:val=&quot;00163099&quot;/&gt;&lt;wsp:rsid wsp:val=&quot;00163445&quot;/&gt;&lt;wsp:rsid wsp:val=&quot;001634D0&quot;/&gt;&lt;wsp:rsid wsp:val=&quot;001638DC&quot;/&gt;&lt;wsp:rsid wsp:val=&quot;00163AD4&quot;/&gt;&lt;wsp:rsid wsp:val=&quot;001647AE&quot;/&gt;&lt;wsp:rsid wsp:val=&quot;00164980&quot;/&gt;&lt;wsp:rsid wsp:val=&quot;00164C7C&quot;/&gt;&lt;wsp:rsid wsp:val=&quot;00164FE1&quot;/&gt;&lt;wsp:rsid wsp:val=&quot;0016505A&quot;/&gt;&lt;wsp:rsid wsp:val=&quot;00165C69&quot;/&gt;&lt;wsp:rsid wsp:val=&quot;001669D4&quot;/&gt;&lt;wsp:rsid wsp:val=&quot;00166DFA&quot;/&gt;&lt;wsp:rsid wsp:val=&quot;00167B96&quot;/&gt;&lt;wsp:rsid wsp:val=&quot;00167D12&quot;/&gt;&lt;wsp:rsid wsp:val=&quot;00170CCC&quot;/&gt;&lt;wsp:rsid wsp:val=&quot;00170EA3&quot;/&gt;&lt;wsp:rsid wsp:val=&quot;00171003&quot;/&gt;&lt;wsp:rsid wsp:val=&quot;001715E4&quot;/&gt;&lt;wsp:rsid wsp:val=&quot;0017188C&quot;/&gt;&lt;wsp:rsid wsp:val=&quot;00171F1A&quot;/&gt;&lt;wsp:rsid wsp:val=&quot;00172724&quot;/&gt;&lt;wsp:rsid wsp:val=&quot;0017287B&quot;/&gt;&lt;wsp:rsid wsp:val=&quot;00173A6B&quot;/&gt;&lt;wsp:rsid wsp:val=&quot;001746E5&quot;/&gt;&lt;wsp:rsid wsp:val=&quot;0017481D&quot;/&gt;&lt;wsp:rsid wsp:val=&quot;00174A33&quot;/&gt;&lt;wsp:rsid wsp:val=&quot;00174ABF&quot;/&gt;&lt;wsp:rsid wsp:val=&quot;00174C7D&quot;/&gt;&lt;wsp:rsid wsp:val=&quot;00175C3A&quot;/&gt;&lt;wsp:rsid wsp:val=&quot;00176AF0&quot;/&gt;&lt;wsp:rsid wsp:val=&quot;00176E3D&quot;/&gt;&lt;wsp:rsid wsp:val=&quot;0017720C&quot;/&gt;&lt;wsp:rsid wsp:val=&quot;001775F1&quot;/&gt;&lt;wsp:rsid wsp:val=&quot;0018014E&quot;/&gt;&lt;wsp:rsid wsp:val=&quot;00180A81&quot;/&gt;&lt;wsp:rsid wsp:val=&quot;00180C6D&quot;/&gt;&lt;wsp:rsid wsp:val=&quot;00180F5E&quot;/&gt;&lt;wsp:rsid wsp:val=&quot;0018261E&quot;/&gt;&lt;wsp:rsid wsp:val=&quot;00182C88&quot;/&gt;&lt;wsp:rsid wsp:val=&quot;0018301D&quot;/&gt;&lt;wsp:rsid wsp:val=&quot;00183112&quot;/&gt;&lt;wsp:rsid wsp:val=&quot;00183C60&quot;/&gt;&lt;wsp:rsid wsp:val=&quot;00183EAD&quot;/&gt;&lt;wsp:rsid wsp:val=&quot;00184127&quot;/&gt;&lt;wsp:rsid wsp:val=&quot;00184163&quot;/&gt;&lt;wsp:rsid wsp:val=&quot;00184395&quot;/&gt;&lt;wsp:rsid wsp:val=&quot;001853E6&quot;/&gt;&lt;wsp:rsid wsp:val=&quot;00185484&quot;/&gt;&lt;wsp:rsid wsp:val=&quot;001855A2&quot;/&gt;&lt;wsp:rsid wsp:val=&quot;00185E19&quot;/&gt;&lt;wsp:rsid wsp:val=&quot;00185FD7&quot;/&gt;&lt;wsp:rsid wsp:val=&quot;001864A7&quot;/&gt;&lt;wsp:rsid wsp:val=&quot;0018681F&quot;/&gt;&lt;wsp:rsid wsp:val=&quot;00190A7C&quot;/&gt;&lt;wsp:rsid wsp:val=&quot;00190CFE&quot;/&gt;&lt;wsp:rsid wsp:val=&quot;001917A9&quot;/&gt;&lt;wsp:rsid wsp:val=&quot;00191EEA&quot;/&gt;&lt;wsp:rsid wsp:val=&quot;001929E5&quot;/&gt;&lt;wsp:rsid wsp:val=&quot;00192A58&quot;/&gt;&lt;wsp:rsid wsp:val=&quot;00192CA2&quot;/&gt;&lt;wsp:rsid wsp:val=&quot;00192E48&quot;/&gt;&lt;wsp:rsid wsp:val=&quot;00193E3B&quot;/&gt;&lt;wsp:rsid wsp:val=&quot;0019440F&quot;/&gt;&lt;wsp:rsid wsp:val=&quot;001945B0&quot;/&gt;&lt;wsp:rsid wsp:val=&quot;001949B7&quot;/&gt;&lt;wsp:rsid wsp:val=&quot;001951A4&quot;/&gt;&lt;wsp:rsid wsp:val=&quot;00195E60&quot;/&gt;&lt;wsp:rsid wsp:val=&quot;00196868&quot;/&gt;&lt;wsp:rsid wsp:val=&quot;001969A8&quot;/&gt;&lt;wsp:rsid wsp:val=&quot;00196E16&quot;/&gt;&lt;wsp:rsid wsp:val=&quot;00197076&quot;/&gt;&lt;wsp:rsid wsp:val=&quot;001976EB&quot;/&gt;&lt;wsp:rsid wsp:val=&quot;001A0173&quot;/&gt;&lt;wsp:rsid wsp:val=&quot;001A0B7C&quot;/&gt;&lt;wsp:rsid wsp:val=&quot;001A0E8C&quot;/&gt;&lt;wsp:rsid wsp:val=&quot;001A10B8&quot;/&gt;&lt;wsp:rsid wsp:val=&quot;001A17B1&quot;/&gt;&lt;wsp:rsid wsp:val=&quot;001A1855&quot;/&gt;&lt;wsp:rsid wsp:val=&quot;001A1DD4&quot;/&gt;&lt;wsp:rsid wsp:val=&quot;001A268E&quot;/&gt;&lt;wsp:rsid wsp:val=&quot;001A2F05&quot;/&gt;&lt;wsp:rsid wsp:val=&quot;001A3351&quot;/&gt;&lt;wsp:rsid wsp:val=&quot;001A341A&quot;/&gt;&lt;wsp:rsid wsp:val=&quot;001A3F41&quot;/&gt;&lt;wsp:rsid wsp:val=&quot;001A447B&quot;/&gt;&lt;wsp:rsid wsp:val=&quot;001A4830&quot;/&gt;&lt;wsp:rsid wsp:val=&quot;001A5B73&quot;/&gt;&lt;wsp:rsid wsp:val=&quot;001A5CE3&quot;/&gt;&lt;wsp:rsid wsp:val=&quot;001A5ED1&quot;/&gt;&lt;wsp:rsid wsp:val=&quot;001A5EDD&quot;/&gt;&lt;wsp:rsid wsp:val=&quot;001A6A84&quot;/&gt;&lt;wsp:rsid wsp:val=&quot;001A768E&quot;/&gt;&lt;wsp:rsid wsp:val=&quot;001B15B5&quot;/&gt;&lt;wsp:rsid wsp:val=&quot;001B1693&quot;/&gt;&lt;wsp:rsid wsp:val=&quot;001B16CF&quot;/&gt;&lt;wsp:rsid wsp:val=&quot;001B18BF&quot;/&gt;&lt;wsp:rsid wsp:val=&quot;001B1985&quot;/&gt;&lt;wsp:rsid wsp:val=&quot;001B1D7B&quot;/&gt;&lt;wsp:rsid wsp:val=&quot;001B20A0&quot;/&gt;&lt;wsp:rsid wsp:val=&quot;001B2F10&quot;/&gt;&lt;wsp:rsid wsp:val=&quot;001B3113&quot;/&gt;&lt;wsp:rsid wsp:val=&quot;001B35C5&quot;/&gt;&lt;wsp:rsid wsp:val=&quot;001B3B54&quot;/&gt;&lt;wsp:rsid wsp:val=&quot;001B40E9&quot;/&gt;&lt;wsp:rsid wsp:val=&quot;001B4103&quot;/&gt;&lt;wsp:rsid wsp:val=&quot;001B4486&quot;/&gt;&lt;wsp:rsid wsp:val=&quot;001B480A&quot;/&gt;&lt;wsp:rsid wsp:val=&quot;001B4A19&quot;/&gt;&lt;wsp:rsid wsp:val=&quot;001B5ECA&quot;/&gt;&lt;wsp:rsid wsp:val=&quot;001B6635&quot;/&gt;&lt;wsp:rsid wsp:val=&quot;001B6818&quot;/&gt;&lt;wsp:rsid wsp:val=&quot;001B6D28&quot;/&gt;&lt;wsp:rsid wsp:val=&quot;001B7A97&quot;/&gt;&lt;wsp:rsid wsp:val=&quot;001B7C17&quot;/&gt;&lt;wsp:rsid wsp:val=&quot;001B7CA1&quot;/&gt;&lt;wsp:rsid wsp:val=&quot;001B7FAA&quot;/&gt;&lt;wsp:rsid wsp:val=&quot;001C023F&quot;/&gt;&lt;wsp:rsid wsp:val=&quot;001C02CD&quot;/&gt;&lt;wsp:rsid wsp:val=&quot;001C0472&quot;/&gt;&lt;wsp:rsid wsp:val=&quot;001C070F&quot;/&gt;&lt;wsp:rsid wsp:val=&quot;001C0899&quot;/&gt;&lt;wsp:rsid wsp:val=&quot;001C097B&quot;/&gt;&lt;wsp:rsid wsp:val=&quot;001C0B1F&quot;/&gt;&lt;wsp:rsid wsp:val=&quot;001C0B81&quot;/&gt;&lt;wsp:rsid wsp:val=&quot;001C10F7&quot;/&gt;&lt;wsp:rsid wsp:val=&quot;001C15CE&quot;/&gt;&lt;wsp:rsid wsp:val=&quot;001C1E87&quot;/&gt;&lt;wsp:rsid wsp:val=&quot;001C238A&quot;/&gt;&lt;wsp:rsid wsp:val=&quot;001C310D&quot;/&gt;&lt;wsp:rsid wsp:val=&quot;001C40A5&quot;/&gt;&lt;wsp:rsid wsp:val=&quot;001C4C70&quot;/&gt;&lt;wsp:rsid wsp:val=&quot;001C4D47&quot;/&gt;&lt;wsp:rsid wsp:val=&quot;001C5302&quot;/&gt;&lt;wsp:rsid wsp:val=&quot;001C538D&quot;/&gt;&lt;wsp:rsid wsp:val=&quot;001C5509&quot;/&gt;&lt;wsp:rsid wsp:val=&quot;001C5756&quot;/&gt;&lt;wsp:rsid wsp:val=&quot;001C5E9C&quot;/&gt;&lt;wsp:rsid wsp:val=&quot;001C6417&quot;/&gt;&lt;wsp:rsid wsp:val=&quot;001C6949&quot;/&gt;&lt;wsp:rsid wsp:val=&quot;001C6B81&quot;/&gt;&lt;wsp:rsid wsp:val=&quot;001C6CAE&quot;/&gt;&lt;wsp:rsid wsp:val=&quot;001C6E3A&quot;/&gt;&lt;wsp:rsid wsp:val=&quot;001C7083&quot;/&gt;&lt;wsp:rsid wsp:val=&quot;001D06DD&quot;/&gt;&lt;wsp:rsid wsp:val=&quot;001D073F&quot;/&gt;&lt;wsp:rsid wsp:val=&quot;001D0BB3&quot;/&gt;&lt;wsp:rsid wsp:val=&quot;001D1653&quot;/&gt;&lt;wsp:rsid wsp:val=&quot;001D186F&quot;/&gt;&lt;wsp:rsid wsp:val=&quot;001D1962&quot;/&gt;&lt;wsp:rsid wsp:val=&quot;001D1C97&quot;/&gt;&lt;wsp:rsid wsp:val=&quot;001D1CB0&quot;/&gt;&lt;wsp:rsid wsp:val=&quot;001D2187&quot;/&gt;&lt;wsp:rsid wsp:val=&quot;001D25FE&quot;/&gt;&lt;wsp:rsid wsp:val=&quot;001D2984&quot;/&gt;&lt;wsp:rsid wsp:val=&quot;001D29D1&quot;/&gt;&lt;wsp:rsid wsp:val=&quot;001D2CC9&quot;/&gt;&lt;wsp:rsid wsp:val=&quot;001D3FCF&quot;/&gt;&lt;wsp:rsid wsp:val=&quot;001D41F4&quot;/&gt;&lt;wsp:rsid wsp:val=&quot;001D5560&quot;/&gt;&lt;wsp:rsid wsp:val=&quot;001D57DA&quot;/&gt;&lt;wsp:rsid wsp:val=&quot;001D5916&quot;/&gt;&lt;wsp:rsid wsp:val=&quot;001D5CB6&quot;/&gt;&lt;wsp:rsid wsp:val=&quot;001D63FD&quot;/&gt;&lt;wsp:rsid wsp:val=&quot;001D71EA&quot;/&gt;&lt;wsp:rsid wsp:val=&quot;001D7899&quot;/&gt;&lt;wsp:rsid wsp:val=&quot;001D7CB5&quot;/&gt;&lt;wsp:rsid wsp:val=&quot;001E06A4&quot;/&gt;&lt;wsp:rsid wsp:val=&quot;001E0AA7&quot;/&gt;&lt;wsp:rsid wsp:val=&quot;001E1383&quot;/&gt;&lt;wsp:rsid wsp:val=&quot;001E1876&quot;/&gt;&lt;wsp:rsid wsp:val=&quot;001E1B01&quot;/&gt;&lt;wsp:rsid wsp:val=&quot;001E276E&quot;/&gt;&lt;wsp:rsid wsp:val=&quot;001E2905&quot;/&gt;&lt;wsp:rsid wsp:val=&quot;001E2EC7&quot;/&gt;&lt;wsp:rsid wsp:val=&quot;001E2F2C&quot;/&gt;&lt;wsp:rsid wsp:val=&quot;001E32C9&quot;/&gt;&lt;wsp:rsid wsp:val=&quot;001E3329&quot;/&gt;&lt;wsp:rsid wsp:val=&quot;001E4246&quot;/&gt;&lt;wsp:rsid wsp:val=&quot;001E4357&quot;/&gt;&lt;wsp:rsid wsp:val=&quot;001E4BAB&quot;/&gt;&lt;wsp:rsid wsp:val=&quot;001E4BF9&quot;/&gt;&lt;wsp:rsid wsp:val=&quot;001E50F4&quot;/&gt;&lt;wsp:rsid wsp:val=&quot;001E5165&quot;/&gt;&lt;wsp:rsid wsp:val=&quot;001E5D46&quot;/&gt;&lt;wsp:rsid wsp:val=&quot;001E61BC&quot;/&gt;&lt;wsp:rsid wsp:val=&quot;001E6733&quot;/&gt;&lt;wsp:rsid wsp:val=&quot;001E6AC1&quot;/&gt;&lt;wsp:rsid wsp:val=&quot;001E6B3D&quot;/&gt;&lt;wsp:rsid wsp:val=&quot;001E7044&quot;/&gt;&lt;wsp:rsid wsp:val=&quot;001E7A38&quot;/&gt;&lt;wsp:rsid wsp:val=&quot;001F0B94&quot;/&gt;&lt;wsp:rsid wsp:val=&quot;001F11FB&quot;/&gt;&lt;wsp:rsid wsp:val=&quot;001F11FF&quot;/&gt;&lt;wsp:rsid wsp:val=&quot;001F12D9&quot;/&gt;&lt;wsp:rsid wsp:val=&quot;001F1B3D&quot;/&gt;&lt;wsp:rsid wsp:val=&quot;001F22B5&quot;/&gt;&lt;wsp:rsid wsp:val=&quot;001F281C&quot;/&gt;&lt;wsp:rsid wsp:val=&quot;001F285E&quot;/&gt;&lt;wsp:rsid wsp:val=&quot;001F2DF5&quot;/&gt;&lt;wsp:rsid wsp:val=&quot;001F2FD5&quot;/&gt;&lt;wsp:rsid wsp:val=&quot;001F3C6C&quot;/&gt;&lt;wsp:rsid wsp:val=&quot;001F3EC1&quot;/&gt;&lt;wsp:rsid wsp:val=&quot;001F45AB&quot;/&gt;&lt;wsp:rsid wsp:val=&quot;001F4BCB&quot;/&gt;&lt;wsp:rsid wsp:val=&quot;001F5B92&quot;/&gt;&lt;wsp:rsid wsp:val=&quot;001F5D66&quot;/&gt;&lt;wsp:rsid wsp:val=&quot;001F68FB&quot;/&gt;&lt;wsp:rsid wsp:val=&quot;001F6C21&quot;/&gt;&lt;wsp:rsid wsp:val=&quot;001F78D3&quot;/&gt;&lt;wsp:rsid wsp:val=&quot;001F7F6A&quot;/&gt;&lt;wsp:rsid wsp:val=&quot;002002DA&quot;/&gt;&lt;wsp:rsid wsp:val=&quot;00200524&quot;/&gt;&lt;wsp:rsid wsp:val=&quot;00200BC6&quot;/&gt;&lt;wsp:rsid wsp:val=&quot;00201BF5&quot;/&gt;&lt;wsp:rsid wsp:val=&quot;00202CEC&quot;/&gt;&lt;wsp:rsid wsp:val=&quot;00203060&quot;/&gt;&lt;wsp:rsid wsp:val=&quot;00203A85&quot;/&gt;&lt;wsp:rsid wsp:val=&quot;00203C7A&quot;/&gt;&lt;wsp:rsid wsp:val=&quot;00203D3E&quot;/&gt;&lt;wsp:rsid wsp:val=&quot;00204611&quot;/&gt;&lt;wsp:rsid wsp:val=&quot;002046E5&quot;/&gt;&lt;wsp:rsid wsp:val=&quot;00204C37&quot;/&gt;&lt;wsp:rsid wsp:val=&quot;00204D78&quot;/&gt;&lt;wsp:rsid wsp:val=&quot;0020524B&quot;/&gt;&lt;wsp:rsid wsp:val=&quot;0020573E&quot;/&gt;&lt;wsp:rsid wsp:val=&quot;00205C11&quot;/&gt;&lt;wsp:rsid wsp:val=&quot;0020697E&quot;/&gt;&lt;wsp:rsid wsp:val=&quot;00206A06&quot;/&gt;&lt;wsp:rsid wsp:val=&quot;00206B05&quot;/&gt;&lt;wsp:rsid wsp:val=&quot;002072B8&quot;/&gt;&lt;wsp:rsid wsp:val=&quot;00207667&quot;/&gt;&lt;wsp:rsid wsp:val=&quot;00207E64&quot;/&gt;&lt;wsp:rsid wsp:val=&quot;00210551&quot;/&gt;&lt;wsp:rsid wsp:val=&quot;00210565&quot;/&gt;&lt;wsp:rsid wsp:val=&quot;00210669&quot;/&gt;&lt;wsp:rsid wsp:val=&quot;0021104E&quot;/&gt;&lt;wsp:rsid wsp:val=&quot;00211C21&quot;/&gt;&lt;wsp:rsid wsp:val=&quot;00211C49&quot;/&gt;&lt;wsp:rsid wsp:val=&quot;00212103&quot;/&gt;&lt;wsp:rsid wsp:val=&quot;00212239&quot;/&gt;&lt;wsp:rsid wsp:val=&quot;002129B5&quot;/&gt;&lt;wsp:rsid wsp:val=&quot;002129E8&quot;/&gt;&lt;wsp:rsid wsp:val=&quot;00212B36&quot;/&gt;&lt;wsp:rsid wsp:val=&quot;002138BD&quot;/&gt;&lt;wsp:rsid wsp:val=&quot;00213AC6&quot;/&gt;&lt;wsp:rsid wsp:val=&quot;00213CFF&quot;/&gt;&lt;wsp:rsid wsp:val=&quot;0021448E&quot;/&gt;&lt;wsp:rsid wsp:val=&quot;00214D6E&quot;/&gt;&lt;wsp:rsid wsp:val=&quot;00214F06&quot;/&gt;&lt;wsp:rsid wsp:val=&quot;00215355&quot;/&gt;&lt;wsp:rsid wsp:val=&quot;00215382&quot;/&gt;&lt;wsp:rsid wsp:val=&quot;002154D7&quot;/&gt;&lt;wsp:rsid wsp:val=&quot;002154F8&quot;/&gt;&lt;wsp:rsid wsp:val=&quot;002157A2&quot;/&gt;&lt;wsp:rsid wsp:val=&quot;0021600B&quot;/&gt;&lt;wsp:rsid wsp:val=&quot;00216063&quot;/&gt;&lt;wsp:rsid wsp:val=&quot;002160C1&quot;/&gt;&lt;wsp:rsid wsp:val=&quot;00216D37&quot;/&gt;&lt;wsp:rsid wsp:val=&quot;00217365&quot;/&gt;&lt;wsp:rsid wsp:val=&quot;002176D8&quot;/&gt;&lt;wsp:rsid wsp:val=&quot;00217926&quot;/&gt;&lt;wsp:rsid wsp:val=&quot;00217C62&quot;/&gt;&lt;wsp:rsid wsp:val=&quot;0022018E&quot;/&gt;&lt;wsp:rsid wsp:val=&quot;00220247&quot;/&gt;&lt;wsp:rsid wsp:val=&quot;00220D92&quot;/&gt;&lt;wsp:rsid wsp:val=&quot;00221E33&quot;/&gt;&lt;wsp:rsid wsp:val=&quot;0022203E&quot;/&gt;&lt;wsp:rsid wsp:val=&quot;0022233B&quot;/&gt;&lt;wsp:rsid wsp:val=&quot;00222B2F&quot;/&gt;&lt;wsp:rsid wsp:val=&quot;00222DA6&quot;/&gt;&lt;wsp:rsid wsp:val=&quot;002231F5&quot;/&gt;&lt;wsp:rsid wsp:val=&quot;00223AAF&quot;/&gt;&lt;wsp:rsid wsp:val=&quot;00223D62&quot;/&gt;&lt;wsp:rsid wsp:val=&quot;00224183&quot;/&gt;&lt;wsp:rsid wsp:val=&quot;00225C99&quot;/&gt;&lt;wsp:rsid wsp:val=&quot;00225F3F&quot;/&gt;&lt;wsp:rsid wsp:val=&quot;00226328&quot;/&gt;&lt;wsp:rsid wsp:val=&quot;00226732&quot;/&gt;&lt;wsp:rsid wsp:val=&quot;002269A7&quot;/&gt;&lt;wsp:rsid wsp:val=&quot;00227102&quot;/&gt;&lt;wsp:rsid wsp:val=&quot;0022795C&quot;/&gt;&lt;wsp:rsid wsp:val=&quot;00227AA2&quot;/&gt;&lt;wsp:rsid wsp:val=&quot;00227FAA&quot;/&gt;&lt;wsp:rsid wsp:val=&quot;002305D7&quot;/&gt;&lt;wsp:rsid wsp:val=&quot;00230E4E&quot;/&gt;&lt;wsp:rsid wsp:val=&quot;002313E3&quot;/&gt;&lt;wsp:rsid wsp:val=&quot;00231541&quot;/&gt;&lt;wsp:rsid wsp:val=&quot;00231960&quot;/&gt;&lt;wsp:rsid wsp:val=&quot;00232C35&quot;/&gt;&lt;wsp:rsid wsp:val=&quot;00232FD6&quot;/&gt;&lt;wsp:rsid wsp:val=&quot;0023368A&quot;/&gt;&lt;wsp:rsid wsp:val=&quot;00234011&quot;/&gt;&lt;wsp:rsid wsp:val=&quot;00234078&quot;/&gt;&lt;wsp:rsid wsp:val=&quot;002340A9&quot;/&gt;&lt;wsp:rsid wsp:val=&quot;002341D4&quot;/&gt;&lt;wsp:rsid wsp:val=&quot;002349AE&quot;/&gt;&lt;wsp:rsid wsp:val=&quot;00236B56&quot;/&gt;&lt;wsp:rsid wsp:val=&quot;00236DDD&quot;/&gt;&lt;wsp:rsid wsp:val=&quot;0023703E&quot;/&gt;&lt;wsp:rsid wsp:val=&quot;002370DB&quot;/&gt;&lt;wsp:rsid wsp:val=&quot;002374B0&quot;/&gt;&lt;wsp:rsid wsp:val=&quot;00237550&quot;/&gt;&lt;wsp:rsid wsp:val=&quot;0024042C&quot;/&gt;&lt;wsp:rsid wsp:val=&quot;002404B2&quot;/&gt;&lt;wsp:rsid wsp:val=&quot;00240E3C&quot;/&gt;&lt;wsp:rsid wsp:val=&quot;00240E8B&quot;/&gt;&lt;wsp:rsid wsp:val=&quot;002410CD&quot;/&gt;&lt;wsp:rsid wsp:val=&quot;00241AE5&quot;/&gt;&lt;wsp:rsid wsp:val=&quot;00241EEE&quot;/&gt;&lt;wsp:rsid wsp:val=&quot;002420AA&quot;/&gt;&lt;wsp:rsid wsp:val=&quot;002421CD&quot;/&gt;&lt;wsp:rsid wsp:val=&quot;0024294D&quot;/&gt;&lt;wsp:rsid wsp:val=&quot;00242AF7&quot;/&gt;&lt;wsp:rsid wsp:val=&quot;00242CC2&quot;/&gt;&lt;wsp:rsid wsp:val=&quot;0024341A&quot;/&gt;&lt;wsp:rsid wsp:val=&quot;0024350F&quot;/&gt;&lt;wsp:rsid wsp:val=&quot;002435F3&quot;/&gt;&lt;wsp:rsid wsp:val=&quot;00243D8D&quot;/&gt;&lt;wsp:rsid wsp:val=&quot;002444BE&quot;/&gt;&lt;wsp:rsid wsp:val=&quot;002444F8&quot;/&gt;&lt;wsp:rsid wsp:val=&quot;00244BF3&quot;/&gt;&lt;wsp:rsid wsp:val=&quot;00244D61&quot;/&gt;&lt;wsp:rsid wsp:val=&quot;00245C38&quot;/&gt;&lt;wsp:rsid wsp:val=&quot;00246224&quot;/&gt;&lt;wsp:rsid wsp:val=&quot;00246AF5&quot;/&gt;&lt;wsp:rsid wsp:val=&quot;00246C4C&quot;/&gt;&lt;wsp:rsid wsp:val=&quot;00246FB7&quot;/&gt;&lt;wsp:rsid wsp:val=&quot;0024709D&quot;/&gt;&lt;wsp:rsid wsp:val=&quot;002471A7&quot;/&gt;&lt;wsp:rsid wsp:val=&quot;00247290&quot;/&gt;&lt;wsp:rsid wsp:val=&quot;00247740&quot;/&gt;&lt;wsp:rsid wsp:val=&quot;00247C3D&quot;/&gt;&lt;wsp:rsid wsp:val=&quot;00250556&quot;/&gt;&lt;wsp:rsid wsp:val=&quot;00250650&quot;/&gt;&lt;wsp:rsid wsp:val=&quot;0025107A&quot;/&gt;&lt;wsp:rsid wsp:val=&quot;002511C9&quot;/&gt;&lt;wsp:rsid wsp:val=&quot;002518C1&quot;/&gt;&lt;wsp:rsid wsp:val=&quot;00251EEA&quot;/&gt;&lt;wsp:rsid wsp:val=&quot;00251FBF&quot;/&gt;&lt;wsp:rsid wsp:val=&quot;0025284D&quot;/&gt;&lt;wsp:rsid wsp:val=&quot;00252DD2&quot;/&gt;&lt;wsp:rsid wsp:val=&quot;00253EBF&quot;/&gt;&lt;wsp:rsid wsp:val=&quot;00254FDE&quot;/&gt;&lt;wsp:rsid wsp:val=&quot;002552A0&quot;/&gt;&lt;wsp:rsid wsp:val=&quot;00255955&quot;/&gt;&lt;wsp:rsid wsp:val=&quot;00255AEC&quot;/&gt;&lt;wsp:rsid wsp:val=&quot;00255DBA&quot;/&gt;&lt;wsp:rsid wsp:val=&quot;00255ECB&quot;/&gt;&lt;wsp:rsid wsp:val=&quot;00256F58&quot;/&gt;&lt;wsp:rsid wsp:val=&quot;00257935&quot;/&gt;&lt;wsp:rsid wsp:val=&quot;00257A6A&quot;/&gt;&lt;wsp:rsid wsp:val=&quot;002607DF&quot;/&gt;&lt;wsp:rsid wsp:val=&quot;00260A9E&quot;/&gt;&lt;wsp:rsid wsp:val=&quot;00260CAE&quot;/&gt;&lt;wsp:rsid wsp:val=&quot;00260E48&quot;/&gt;&lt;wsp:rsid wsp:val=&quot;00261BBF&quot;/&gt;&lt;wsp:rsid wsp:val=&quot;00262980&quot;/&gt;&lt;wsp:rsid wsp:val=&quot;00262C66&quot;/&gt;&lt;wsp:rsid wsp:val=&quot;00262E88&quot;/&gt;&lt;wsp:rsid wsp:val=&quot;002636A3&quot;/&gt;&lt;wsp:rsid wsp:val=&quot;00263C2E&quot;/&gt;&lt;wsp:rsid wsp:val=&quot;00263DD0&quot;/&gt;&lt;wsp:rsid wsp:val=&quot;0026467C&quot;/&gt;&lt;wsp:rsid wsp:val=&quot;00264714&quot;/&gt;&lt;wsp:rsid wsp:val=&quot;00265179&quot;/&gt;&lt;wsp:rsid wsp:val=&quot;002653A8&quot;/&gt;&lt;wsp:rsid wsp:val=&quot;00265BA6&quot;/&gt;&lt;wsp:rsid wsp:val=&quot;002669D8&quot;/&gt;&lt;wsp:rsid wsp:val=&quot;002702A6&quot;/&gt;&lt;wsp:rsid wsp:val=&quot;00270303&quot;/&gt;&lt;wsp:rsid wsp:val=&quot;0027031C&quot;/&gt;&lt;wsp:rsid wsp:val=&quot;00270559&quot;/&gt;&lt;wsp:rsid wsp:val=&quot;00271245&quot;/&gt;&lt;wsp:rsid wsp:val=&quot;0027154C&quot;/&gt;&lt;wsp:rsid wsp:val=&quot;00271B56&quot;/&gt;&lt;wsp:rsid wsp:val=&quot;00272739&quot;/&gt;&lt;wsp:rsid wsp:val=&quot;0027289E&quot;/&gt;&lt;wsp:rsid wsp:val=&quot;0027367D&quot;/&gt;&lt;wsp:rsid wsp:val=&quot;0027436C&quot;/&gt;&lt;wsp:rsid wsp:val=&quot;00274907&quot;/&gt;&lt;wsp:rsid wsp:val=&quot;00274BFB&quot;/&gt;&lt;wsp:rsid wsp:val=&quot;0027535D&quot;/&gt;&lt;wsp:rsid wsp:val=&quot;002756B9&quot;/&gt;&lt;wsp:rsid wsp:val=&quot;002759DE&quot;/&gt;&lt;wsp:rsid wsp:val=&quot;00275A61&quot;/&gt;&lt;wsp:rsid wsp:val=&quot;00275C0B&quot;/&gt;&lt;wsp:rsid wsp:val=&quot;00276155&quot;/&gt;&lt;wsp:rsid wsp:val=&quot;0027647F&quot;/&gt;&lt;wsp:rsid wsp:val=&quot;002765C7&quot;/&gt;&lt;wsp:rsid wsp:val=&quot;0027663E&quot;/&gt;&lt;wsp:rsid wsp:val=&quot;0027666D&quot;/&gt;&lt;wsp:rsid wsp:val=&quot;002767DA&quot;/&gt;&lt;wsp:rsid wsp:val=&quot;00276E74&quot;/&gt;&lt;wsp:rsid wsp:val=&quot;002773F4&quot;/&gt;&lt;wsp:rsid wsp:val=&quot;00277635&quot;/&gt;&lt;wsp:rsid wsp:val=&quot;00277DD6&quot;/&gt;&lt;wsp:rsid wsp:val=&quot;0028091C&quot;/&gt;&lt;wsp:rsid wsp:val=&quot;00281F5D&quot;/&gt;&lt;wsp:rsid wsp:val=&quot;00281FAB&quot;/&gt;&lt;wsp:rsid wsp:val=&quot;00282F28&quot;/&gt;&lt;wsp:rsid wsp:val=&quot;00283070&quot;/&gt;&lt;wsp:rsid wsp:val=&quot;00283589&quot;/&gt;&lt;wsp:rsid wsp:val=&quot;00284019&quot;/&gt;&lt;wsp:rsid wsp:val=&quot;00284705&quot;/&gt;&lt;wsp:rsid wsp:val=&quot;00285134&quot;/&gt;&lt;wsp:rsid wsp:val=&quot;002857EA&quot;/&gt;&lt;wsp:rsid wsp:val=&quot;0028584C&quot;/&gt;&lt;wsp:rsid wsp:val=&quot;00285A04&quot;/&gt;&lt;wsp:rsid wsp:val=&quot;00287228&quot;/&gt;&lt;wsp:rsid wsp:val=&quot;002873C4&quot;/&gt;&lt;wsp:rsid wsp:val=&quot;0028769B&quot;/&gt;&lt;wsp:rsid wsp:val=&quot;00287E44&quot;/&gt;&lt;wsp:rsid wsp:val=&quot;00290078&quot;/&gt;&lt;wsp:rsid wsp:val=&quot;00291163&quot;/&gt;&lt;wsp:rsid wsp:val=&quot;00292706&quot;/&gt;&lt;wsp:rsid wsp:val=&quot;00292785&quot;/&gt;&lt;wsp:rsid wsp:val=&quot;0029278E&quot;/&gt;&lt;wsp:rsid wsp:val=&quot;00292943&quot;/&gt;&lt;wsp:rsid wsp:val=&quot;00293904&quot;/&gt;&lt;wsp:rsid wsp:val=&quot;00294302&quot;/&gt;&lt;wsp:rsid wsp:val=&quot;002948B4&quot;/&gt;&lt;wsp:rsid wsp:val=&quot;00294BCB&quot;/&gt;&lt;wsp:rsid wsp:val=&quot;00294C30&quot;/&gt;&lt;wsp:rsid wsp:val=&quot;002952AF&quot;/&gt;&lt;wsp:rsid wsp:val=&quot;002953FF&quot;/&gt;&lt;wsp:rsid wsp:val=&quot;00296544&quot;/&gt;&lt;wsp:rsid wsp:val=&quot;0029664C&quot;/&gt;&lt;wsp:rsid wsp:val=&quot;00296D9F&quot;/&gt;&lt;wsp:rsid wsp:val=&quot;0029706C&quot;/&gt;&lt;wsp:rsid wsp:val=&quot;002975BB&quot;/&gt;&lt;wsp:rsid wsp:val=&quot;00297D80&quot;/&gt;&lt;wsp:rsid wsp:val=&quot;002A08CF&quot;/&gt;&lt;wsp:rsid wsp:val=&quot;002A0A3B&quot;/&gt;&lt;wsp:rsid wsp:val=&quot;002A0CD6&quot;/&gt;&lt;wsp:rsid wsp:val=&quot;002A0D93&quot;/&gt;&lt;wsp:rsid wsp:val=&quot;002A11DA&quot;/&gt;&lt;wsp:rsid wsp:val=&quot;002A150C&quot;/&gt;&lt;wsp:rsid wsp:val=&quot;002A178B&quot;/&gt;&lt;wsp:rsid wsp:val=&quot;002A1AB7&quot;/&gt;&lt;wsp:rsid wsp:val=&quot;002A1B81&quot;/&gt;&lt;wsp:rsid wsp:val=&quot;002A1D2C&quot;/&gt;&lt;wsp:rsid wsp:val=&quot;002A2543&quot;/&gt;&lt;wsp:rsid wsp:val=&quot;002A2618&quot;/&gt;&lt;wsp:rsid wsp:val=&quot;002A2869&quot;/&gt;&lt;wsp:rsid wsp:val=&quot;002A2FCC&quot;/&gt;&lt;wsp:rsid wsp:val=&quot;002A3F14&quot;/&gt;&lt;wsp:rsid wsp:val=&quot;002A4182&quot;/&gt;&lt;wsp:rsid wsp:val=&quot;002A4A75&quot;/&gt;&lt;wsp:rsid wsp:val=&quot;002A4A81&quot;/&gt;&lt;wsp:rsid wsp:val=&quot;002A51B5&quot;/&gt;&lt;wsp:rsid wsp:val=&quot;002A5AD8&quot;/&gt;&lt;wsp:rsid wsp:val=&quot;002A5FFB&quot;/&gt;&lt;wsp:rsid wsp:val=&quot;002A6C25&quot;/&gt;&lt;wsp:rsid wsp:val=&quot;002A6E9B&quot;/&gt;&lt;wsp:rsid wsp:val=&quot;002A7935&quot;/&gt;&lt;wsp:rsid wsp:val=&quot;002B0670&quot;/&gt;&lt;wsp:rsid wsp:val=&quot;002B07D5&quot;/&gt;&lt;wsp:rsid wsp:val=&quot;002B0AEA&quot;/&gt;&lt;wsp:rsid wsp:val=&quot;002B0BBE&quot;/&gt;&lt;wsp:rsid wsp:val=&quot;002B1529&quot;/&gt;&lt;wsp:rsid wsp:val=&quot;002B1802&quot;/&gt;&lt;wsp:rsid wsp:val=&quot;002B1BB5&quot;/&gt;&lt;wsp:rsid wsp:val=&quot;002B24BC&quot;/&gt;&lt;wsp:rsid wsp:val=&quot;002B2516&quot;/&gt;&lt;wsp:rsid wsp:val=&quot;002B4397&quot;/&gt;&lt;wsp:rsid wsp:val=&quot;002B4FDD&quot;/&gt;&lt;wsp:rsid wsp:val=&quot;002B51F9&quot;/&gt;&lt;wsp:rsid wsp:val=&quot;002B53AD&quot;/&gt;&lt;wsp:rsid wsp:val=&quot;002B60B1&quot;/&gt;&lt;wsp:rsid wsp:val=&quot;002B626B&quot;/&gt;&lt;wsp:rsid wsp:val=&quot;002B705C&quot;/&gt;&lt;wsp:rsid wsp:val=&quot;002B737B&quot;/&gt;&lt;wsp:rsid wsp:val=&quot;002B7CFA&quot;/&gt;&lt;wsp:rsid wsp:val=&quot;002C0542&quot;/&gt;&lt;wsp:rsid wsp:val=&quot;002C06A4&quot;/&gt;&lt;wsp:rsid wsp:val=&quot;002C0829&quot;/&gt;&lt;wsp:rsid wsp:val=&quot;002C0FC0&quot;/&gt;&lt;wsp:rsid wsp:val=&quot;002C13A2&quot;/&gt;&lt;wsp:rsid wsp:val=&quot;002C168E&quot;/&gt;&lt;wsp:rsid wsp:val=&quot;002C1AE4&quot;/&gt;&lt;wsp:rsid wsp:val=&quot;002C2591&quot;/&gt;&lt;wsp:rsid wsp:val=&quot;002C2D32&quot;/&gt;&lt;wsp:rsid wsp:val=&quot;002C320C&quot;/&gt;&lt;wsp:rsid wsp:val=&quot;002C3C97&quot;/&gt;&lt;wsp:rsid wsp:val=&quot;002C4A30&quot;/&gt;&lt;wsp:rsid wsp:val=&quot;002C4BB5&quot;/&gt;&lt;wsp:rsid wsp:val=&quot;002C5259&quot;/&gt;&lt;wsp:rsid wsp:val=&quot;002C5EE9&quot;/&gt;&lt;wsp:rsid wsp:val=&quot;002C680C&quot;/&gt;&lt;wsp:rsid wsp:val=&quot;002C6920&quot;/&gt;&lt;wsp:rsid wsp:val=&quot;002C6955&quot;/&gt;&lt;wsp:rsid wsp:val=&quot;002C6D7E&quot;/&gt;&lt;wsp:rsid wsp:val=&quot;002C77E0&quot;/&gt;&lt;wsp:rsid wsp:val=&quot;002D0075&quot;/&gt;&lt;wsp:rsid wsp:val=&quot;002D01E8&quot;/&gt;&lt;wsp:rsid wsp:val=&quot;002D1160&quot;/&gt;&lt;wsp:rsid wsp:val=&quot;002D25FB&quot;/&gt;&lt;wsp:rsid wsp:val=&quot;002D2796&quot;/&gt;&lt;wsp:rsid wsp:val=&quot;002D2F7A&quot;/&gt;&lt;wsp:rsid wsp:val=&quot;002D39D5&quot;/&gt;&lt;wsp:rsid wsp:val=&quot;002D3C68&quot;/&gt;&lt;wsp:rsid wsp:val=&quot;002D4586&quot;/&gt;&lt;wsp:rsid wsp:val=&quot;002D47C3&quot;/&gt;&lt;wsp:rsid wsp:val=&quot;002D4E1A&quot;/&gt;&lt;wsp:rsid wsp:val=&quot;002D4E28&quot;/&gt;&lt;wsp:rsid wsp:val=&quot;002D5218&quot;/&gt;&lt;wsp:rsid wsp:val=&quot;002D5E0C&quot;/&gt;&lt;wsp:rsid wsp:val=&quot;002D640A&quot;/&gt;&lt;wsp:rsid wsp:val=&quot;002D65B8&quot;/&gt;&lt;wsp:rsid wsp:val=&quot;002D683F&quot;/&gt;&lt;wsp:rsid wsp:val=&quot;002D6FBD&quot;/&gt;&lt;wsp:rsid wsp:val=&quot;002D7956&quot;/&gt;&lt;wsp:rsid wsp:val=&quot;002D7B44&quot;/&gt;&lt;wsp:rsid wsp:val=&quot;002E0090&quot;/&gt;&lt;wsp:rsid wsp:val=&quot;002E027A&quot;/&gt;&lt;wsp:rsid wsp:val=&quot;002E0318&quot;/&gt;&lt;wsp:rsid wsp:val=&quot;002E1269&quot;/&gt;&lt;wsp:rsid wsp:val=&quot;002E135C&quot;/&gt;&lt;wsp:rsid wsp:val=&quot;002E164A&quot;/&gt;&lt;wsp:rsid wsp:val=&quot;002E1A47&quot;/&gt;&lt;wsp:rsid wsp:val=&quot;002E1B1D&quot;/&gt;&lt;wsp:rsid wsp:val=&quot;002E1E6B&quot;/&gt;&lt;wsp:rsid wsp:val=&quot;002E2C90&quot;/&gt;&lt;wsp:rsid wsp:val=&quot;002E391D&quot;/&gt;&lt;wsp:rsid wsp:val=&quot;002E4DB2&quot;/&gt;&lt;wsp:rsid wsp:val=&quot;002E5D65&quot;/&gt;&lt;wsp:rsid wsp:val=&quot;002E5F67&quot;/&gt;&lt;wsp:rsid wsp:val=&quot;002E6096&quot;/&gt;&lt;wsp:rsid wsp:val=&quot;002E60EE&quot;/&gt;&lt;wsp:rsid wsp:val=&quot;002E7610&quot;/&gt;&lt;wsp:rsid wsp:val=&quot;002F0A55&quot;/&gt;&lt;wsp:rsid wsp:val=&quot;002F0E08&quot;/&gt;&lt;wsp:rsid wsp:val=&quot;002F1A5C&quot;/&gt;&lt;wsp:rsid wsp:val=&quot;002F1AA7&quot;/&gt;&lt;wsp:rsid wsp:val=&quot;002F1C87&quot;/&gt;&lt;wsp:rsid wsp:val=&quot;002F24AE&quot;/&gt;&lt;wsp:rsid wsp:val=&quot;002F2DEF&quot;/&gt;&lt;wsp:rsid wsp:val=&quot;002F2EC9&quot;/&gt;&lt;wsp:rsid wsp:val=&quot;002F365B&quot;/&gt;&lt;wsp:rsid wsp:val=&quot;002F4083&quot;/&gt;&lt;wsp:rsid wsp:val=&quot;002F4CF8&quot;/&gt;&lt;wsp:rsid wsp:val=&quot;002F5FDE&quot;/&gt;&lt;wsp:rsid wsp:val=&quot;002F61D2&quot;/&gt;&lt;wsp:rsid wsp:val=&quot;002F6316&quot;/&gt;&lt;wsp:rsid wsp:val=&quot;002F6D2B&quot;/&gt;&lt;wsp:rsid wsp:val=&quot;002F6FEC&quot;/&gt;&lt;wsp:rsid wsp:val=&quot;002F72A4&quot;/&gt;&lt;wsp:rsid wsp:val=&quot;002F7564&quot;/&gt;&lt;wsp:rsid wsp:val=&quot;003009FC&quot;/&gt;&lt;wsp:rsid wsp:val=&quot;00301D8E&quot;/&gt;&lt;wsp:rsid wsp:val=&quot;00301F63&quot;/&gt;&lt;wsp:rsid wsp:val=&quot;003020C2&quot;/&gt;&lt;wsp:rsid wsp:val=&quot;0030284B&quot;/&gt;&lt;wsp:rsid wsp:val=&quot;00302A50&quot;/&gt;&lt;wsp:rsid wsp:val=&quot;00302BE9&quot;/&gt;&lt;wsp:rsid wsp:val=&quot;003032B1&quot;/&gt;&lt;wsp:rsid wsp:val=&quot;003033EB&quot;/&gt;&lt;wsp:rsid wsp:val=&quot;003044C9&quot;/&gt;&lt;wsp:rsid wsp:val=&quot;00304588&quot;/&gt;&lt;wsp:rsid wsp:val=&quot;00304B67&quot;/&gt;&lt;wsp:rsid wsp:val=&quot;00305A22&quot;/&gt;&lt;wsp:rsid wsp:val=&quot;00305D87&quot;/&gt;&lt;wsp:rsid wsp:val=&quot;00305E3F&quot;/&gt;&lt;wsp:rsid wsp:val=&quot;00305F3A&quot;/&gt;&lt;wsp:rsid wsp:val=&quot;00306538&quot;/&gt;&lt;wsp:rsid wsp:val=&quot;003102AA&quot;/&gt;&lt;wsp:rsid wsp:val=&quot;00310FEB&quot;/&gt;&lt;wsp:rsid wsp:val=&quot;00311681&quot;/&gt;&lt;wsp:rsid wsp:val=&quot;00311EDB&quot;/&gt;&lt;wsp:rsid wsp:val=&quot;00312297&quot;/&gt;&lt;wsp:rsid wsp:val=&quot;00312909&quot;/&gt;&lt;wsp:rsid wsp:val=&quot;00312A3A&quot;/&gt;&lt;wsp:rsid wsp:val=&quot;00313152&quot;/&gt;&lt;wsp:rsid wsp:val=&quot;003133BF&quot;/&gt;&lt;wsp:rsid wsp:val=&quot;0031377E&quot;/&gt;&lt;wsp:rsid wsp:val=&quot;003143FD&quot;/&gt;&lt;wsp:rsid wsp:val=&quot;0031449C&quot;/&gt;&lt;wsp:rsid wsp:val=&quot;003147A6&quot;/&gt;&lt;wsp:rsid wsp:val=&quot;0031482A&quot;/&gt;&lt;wsp:rsid wsp:val=&quot;00314A73&quot;/&gt;&lt;wsp:rsid wsp:val=&quot;00314DC0&quot;/&gt;&lt;wsp:rsid wsp:val=&quot;003154C0&quot;/&gt;&lt;wsp:rsid wsp:val=&quot;00315C99&quot;/&gt;&lt;wsp:rsid wsp:val=&quot;00315F87&quot;/&gt;&lt;wsp:rsid wsp:val=&quot;00316116&quot;/&gt;&lt;wsp:rsid wsp:val=&quot;00316537&quot;/&gt;&lt;wsp:rsid wsp:val=&quot;0031684F&quot;/&gt;&lt;wsp:rsid wsp:val=&quot;0031760C&quot;/&gt;&lt;wsp:rsid wsp:val=&quot;00317D71&quot;/&gt;&lt;wsp:rsid wsp:val=&quot;0032085B&quot;/&gt;&lt;wsp:rsid wsp:val=&quot;00321001&quot;/&gt;&lt;wsp:rsid wsp:val=&quot;0032194B&quot;/&gt;&lt;wsp:rsid wsp:val=&quot;003226C0&quot;/&gt;&lt;wsp:rsid wsp:val=&quot;003226E9&quot;/&gt;&lt;wsp:rsid wsp:val=&quot;003226FB&quot;/&gt;&lt;wsp:rsid wsp:val=&quot;003229C6&quot;/&gt;&lt;wsp:rsid wsp:val=&quot;00322BB1&quot;/&gt;&lt;wsp:rsid wsp:val=&quot;00322C00&quot;/&gt;&lt;wsp:rsid wsp:val=&quot;00323D8F&quot;/&gt;&lt;wsp:rsid wsp:val=&quot;00324087&quot;/&gt;&lt;wsp:rsid wsp:val=&quot;00324159&quot;/&gt;&lt;wsp:rsid wsp:val=&quot;003245F4&quot;/&gt;&lt;wsp:rsid wsp:val=&quot;00324D13&quot;/&gt;&lt;wsp:rsid wsp:val=&quot;00324E10&quot;/&gt;&lt;wsp:rsid wsp:val=&quot;00325982&quot;/&gt;&lt;wsp:rsid wsp:val=&quot;00325A9C&quot;/&gt;&lt;wsp:rsid wsp:val=&quot;00325B25&quot;/&gt;&lt;wsp:rsid wsp:val=&quot;00325FC4&quot;/&gt;&lt;wsp:rsid wsp:val=&quot;00326119&quot;/&gt;&lt;wsp:rsid wsp:val=&quot;00326BF8&quot;/&gt;&lt;wsp:rsid wsp:val=&quot;00327019&quot;/&gt;&lt;wsp:rsid wsp:val=&quot;00327151&quot;/&gt;&lt;wsp:rsid wsp:val=&quot;003275B2&quot;/&gt;&lt;wsp:rsid wsp:val=&quot;003275DE&quot;/&gt;&lt;wsp:rsid wsp:val=&quot;00327F71&quot;/&gt;&lt;wsp:rsid wsp:val=&quot;00330302&quot;/&gt;&lt;wsp:rsid wsp:val=&quot;003304B9&quot;/&gt;&lt;wsp:rsid wsp:val=&quot;003305CF&quot;/&gt;&lt;wsp:rsid wsp:val=&quot;003308AF&quot;/&gt;&lt;wsp:rsid wsp:val=&quot;00331583&quot;/&gt;&lt;wsp:rsid wsp:val=&quot;00331622&quot;/&gt;&lt;wsp:rsid wsp:val=&quot;00331B6D&quot;/&gt;&lt;wsp:rsid wsp:val=&quot;00331BC5&quot;/&gt;&lt;wsp:rsid wsp:val=&quot;00331BEC&quot;/&gt;&lt;wsp:rsid wsp:val=&quot;00332062&quot;/&gt;&lt;wsp:rsid wsp:val=&quot;00332503&quot;/&gt;&lt;wsp:rsid wsp:val=&quot;003325A2&quot;/&gt;&lt;wsp:rsid wsp:val=&quot;00332AFF&quot;/&gt;&lt;wsp:rsid wsp:val=&quot;00332B08&quot;/&gt;&lt;wsp:rsid wsp:val=&quot;00332C0D&quot;/&gt;&lt;wsp:rsid wsp:val=&quot;00332C91&quot;/&gt;&lt;wsp:rsid wsp:val=&quot;00333A08&quot;/&gt;&lt;wsp:rsid wsp:val=&quot;00333FA0&quot;/&gt;&lt;wsp:rsid wsp:val=&quot;0033654D&quot;/&gt;&lt;wsp:rsid wsp:val=&quot;00336799&quot;/&gt;&lt;wsp:rsid wsp:val=&quot;00336B55&quot;/&gt;&lt;wsp:rsid wsp:val=&quot;00336E42&quot;/&gt;&lt;wsp:rsid wsp:val=&quot;003375DA&quot;/&gt;&lt;wsp:rsid wsp:val=&quot;00337A91&quot;/&gt;&lt;wsp:rsid wsp:val=&quot;00337E5D&quot;/&gt;&lt;wsp:rsid wsp:val=&quot;003400D9&quot;/&gt;&lt;wsp:rsid wsp:val=&quot;00340828&quot;/&gt;&lt;wsp:rsid wsp:val=&quot;003418B8&quot;/&gt;&lt;wsp:rsid wsp:val=&quot;003418ED&quot;/&gt;&lt;wsp:rsid wsp:val=&quot;003425D1&quot;/&gt;&lt;wsp:rsid wsp:val=&quot;003439F6&quot;/&gt;&lt;wsp:rsid wsp:val=&quot;00343EB3&quot;/&gt;&lt;wsp:rsid wsp:val=&quot;00343FAF&quot;/&gt;&lt;wsp:rsid wsp:val=&quot;0034421C&quot;/&gt;&lt;wsp:rsid wsp:val=&quot;00344D19&quot;/&gt;&lt;wsp:rsid wsp:val=&quot;0034500A&quot;/&gt;&lt;wsp:rsid wsp:val=&quot;003450FC&quot;/&gt;&lt;wsp:rsid wsp:val=&quot;00345318&quot;/&gt;&lt;wsp:rsid wsp:val=&quot;00345550&quot;/&gt;&lt;wsp:rsid wsp:val=&quot;00346199&quot;/&gt;&lt;wsp:rsid wsp:val=&quot;00346F7F&quot;/&gt;&lt;wsp:rsid wsp:val=&quot;00347051&quot;/&gt;&lt;wsp:rsid wsp:val=&quot;00347543&quot;/&gt;&lt;wsp:rsid wsp:val=&quot;003511E2&quot;/&gt;&lt;wsp:rsid wsp:val=&quot;00351688&quot;/&gt;&lt;wsp:rsid wsp:val=&quot;0035172D&quot;/&gt;&lt;wsp:rsid wsp:val=&quot;00351AAA&quot;/&gt;&lt;wsp:rsid wsp:val=&quot;0035266B&quot;/&gt;&lt;wsp:rsid wsp:val=&quot;0035292B&quot;/&gt;&lt;wsp:rsid wsp:val=&quot;0035298B&quot;/&gt;&lt;wsp:rsid wsp:val=&quot;00352B3E&quot;/&gt;&lt;wsp:rsid wsp:val=&quot;00352E2F&quot;/&gt;&lt;wsp:rsid wsp:val=&quot;00353035&quot;/&gt;&lt;wsp:rsid wsp:val=&quot;00353B0C&quot;/&gt;&lt;wsp:rsid wsp:val=&quot;00353CCC&quot;/&gt;&lt;wsp:rsid wsp:val=&quot;00353FE0&quot;/&gt;&lt;wsp:rsid wsp:val=&quot;003547E4&quot;/&gt;&lt;wsp:rsid wsp:val=&quot;00355079&quot;/&gt;&lt;wsp:rsid wsp:val=&quot;003550EE&quot;/&gt;&lt;wsp:rsid wsp:val=&quot;003551D4&quot;/&gt;&lt;wsp:rsid wsp:val=&quot;003553FF&quot;/&gt;&lt;wsp:rsid wsp:val=&quot;00355973&quot;/&gt;&lt;wsp:rsid wsp:val=&quot;00357210&quot;/&gt;&lt;wsp:rsid wsp:val=&quot;00357253&quot;/&gt;&lt;wsp:rsid wsp:val=&quot;003579C8&quot;/&gt;&lt;wsp:rsid wsp:val=&quot;00360767&quot;/&gt;&lt;wsp:rsid wsp:val=&quot;003613C7&quot;/&gt;&lt;wsp:rsid wsp:val=&quot;003616FD&quot;/&gt;&lt;wsp:rsid wsp:val=&quot;00361BF6&quot;/&gt;&lt;wsp:rsid wsp:val=&quot;00361CB3&quot;/&gt;&lt;wsp:rsid wsp:val=&quot;00362999&quot;/&gt;&lt;wsp:rsid wsp:val=&quot;00363E32&quot;/&gt;&lt;wsp:rsid wsp:val=&quot;0036404E&quot;/&gt;&lt;wsp:rsid wsp:val=&quot;00364428&quot;/&gt;&lt;wsp:rsid wsp:val=&quot;0036453D&quot;/&gt;&lt;wsp:rsid wsp:val=&quot;0036475E&quot;/&gt;&lt;wsp:rsid wsp:val=&quot;00364E5E&quot;/&gt;&lt;wsp:rsid wsp:val=&quot;0036531E&quot;/&gt;&lt;wsp:rsid wsp:val=&quot;00365748&quot;/&gt;&lt;wsp:rsid wsp:val=&quot;00366583&quot;/&gt;&lt;wsp:rsid wsp:val=&quot;003666C5&quot;/&gt;&lt;wsp:rsid wsp:val=&quot;003668BC&quot;/&gt;&lt;wsp:rsid wsp:val=&quot;00366E67&quot;/&gt;&lt;wsp:rsid wsp:val=&quot;003676F8&quot;/&gt;&lt;wsp:rsid wsp:val=&quot;003677CE&quot;/&gt;&lt;wsp:rsid wsp:val=&quot;00367884&quot;/&gt;&lt;wsp:rsid wsp:val=&quot;003678E0&quot;/&gt;&lt;wsp:rsid wsp:val=&quot;00367BA0&quot;/&gt;&lt;wsp:rsid wsp:val=&quot;003709D6&quot;/&gt;&lt;wsp:rsid wsp:val=&quot;0037103C&quot;/&gt;&lt;wsp:rsid wsp:val=&quot;003710EA&quot;/&gt;&lt;wsp:rsid wsp:val=&quot;00371301&quot;/&gt;&lt;wsp:rsid wsp:val=&quot;00371850&quot;/&gt;&lt;wsp:rsid wsp:val=&quot;00371B19&quot;/&gt;&lt;wsp:rsid wsp:val=&quot;0037324A&quot;/&gt;&lt;wsp:rsid wsp:val=&quot;003732D7&quot;/&gt;&lt;wsp:rsid wsp:val=&quot;003733AE&quot;/&gt;&lt;wsp:rsid wsp:val=&quot;00373DAE&quot;/&gt;&lt;wsp:rsid wsp:val=&quot;003741D6&quot;/&gt;&lt;wsp:rsid wsp:val=&quot;003742D6&quot;/&gt;&lt;wsp:rsid wsp:val=&quot;0037478B&quot;/&gt;&lt;wsp:rsid wsp:val=&quot;00374952&quot;/&gt;&lt;wsp:rsid wsp:val=&quot;00374F20&quot;/&gt;&lt;wsp:rsid wsp:val=&quot;003768EA&quot;/&gt;&lt;wsp:rsid wsp:val=&quot;00376A2D&quot;/&gt;&lt;wsp:rsid wsp:val=&quot;00376D7A&quot;/&gt;&lt;wsp:rsid wsp:val=&quot;00377565&quot;/&gt;&lt;wsp:rsid wsp:val=&quot;00380816&quot;/&gt;&lt;wsp:rsid wsp:val=&quot;003812F3&quot;/&gt;&lt;wsp:rsid wsp:val=&quot;00381841&quot;/&gt;&lt;wsp:rsid wsp:val=&quot;00381ABC&quot;/&gt;&lt;wsp:rsid wsp:val=&quot;00381FA8&quot;/&gt;&lt;wsp:rsid wsp:val=&quot;0038207A&quot;/&gt;&lt;wsp:rsid wsp:val=&quot;00382C10&quot;/&gt;&lt;wsp:rsid wsp:val=&quot;00382D07&quot;/&gt;&lt;wsp:rsid wsp:val=&quot;0038309C&quot;/&gt;&lt;wsp:rsid wsp:val=&quot;003831DE&quot;/&gt;&lt;wsp:rsid wsp:val=&quot;0038433E&quot;/&gt;&lt;wsp:rsid wsp:val=&quot;0038497B&quot;/&gt;&lt;wsp:rsid wsp:val=&quot;00384C4D&quot;/&gt;&lt;wsp:rsid wsp:val=&quot;00385117&quot;/&gt;&lt;wsp:rsid wsp:val=&quot;003853B3&quot;/&gt;&lt;wsp:rsid wsp:val=&quot;0038549A&quot;/&gt;&lt;wsp:rsid wsp:val=&quot;00385D44&quot;/&gt;&lt;wsp:rsid wsp:val=&quot;00386D71&quot;/&gt;&lt;wsp:rsid wsp:val=&quot;0038736A&quot;/&gt;&lt;wsp:rsid wsp:val=&quot;00390580&quot;/&gt;&lt;wsp:rsid wsp:val=&quot;00390FBA&quot;/&gt;&lt;wsp:rsid wsp:val=&quot;003910F6&quot;/&gt;&lt;wsp:rsid wsp:val=&quot;0039141A&quot;/&gt;&lt;wsp:rsid wsp:val=&quot;003919CE&quot;/&gt;&lt;wsp:rsid wsp:val=&quot;00391A29&quot;/&gt;&lt;wsp:rsid wsp:val=&quot;00392221&quot;/&gt;&lt;wsp:rsid wsp:val=&quot;00392F50&quot;/&gt;&lt;wsp:rsid wsp:val=&quot;00393C8A&quot;/&gt;&lt;wsp:rsid wsp:val=&quot;00394552&quot;/&gt;&lt;wsp:rsid wsp:val=&quot;00395090&quot;/&gt;&lt;wsp:rsid wsp:val=&quot;0039512B&quot;/&gt;&lt;wsp:rsid wsp:val=&quot;00395737&quot;/&gt;&lt;wsp:rsid wsp:val=&quot;003957B7&quot;/&gt;&lt;wsp:rsid wsp:val=&quot;003957CA&quot;/&gt;&lt;wsp:rsid wsp:val=&quot;00395B39&quot;/&gt;&lt;wsp:rsid wsp:val=&quot;00395BFE&quot;/&gt;&lt;wsp:rsid wsp:val=&quot;00395C77&quot;/&gt;&lt;wsp:rsid wsp:val=&quot;00395F8F&quot;/&gt;&lt;wsp:rsid wsp:val=&quot;0039610A&quot;/&gt;&lt;wsp:rsid wsp:val=&quot;00396298&quot;/&gt;&lt;wsp:rsid wsp:val=&quot;00396ED0&quot;/&gt;&lt;wsp:rsid wsp:val=&quot;00397677&quot;/&gt;&lt;wsp:rsid wsp:val=&quot;003979AF&quot;/&gt;&lt;wsp:rsid wsp:val=&quot;00397ADC&quot;/&gt;&lt;wsp:rsid wsp:val=&quot;003A00D5&quot;/&gt;&lt;wsp:rsid wsp:val=&quot;003A0D78&quot;/&gt;&lt;wsp:rsid wsp:val=&quot;003A188F&quot;/&gt;&lt;wsp:rsid wsp:val=&quot;003A1ABD&quot;/&gt;&lt;wsp:rsid wsp:val=&quot;003A1CDE&quot;/&gt;&lt;wsp:rsid wsp:val=&quot;003A1CF0&quot;/&gt;&lt;wsp:rsid wsp:val=&quot;003A1CFC&quot;/&gt;&lt;wsp:rsid wsp:val=&quot;003A2106&quot;/&gt;&lt;wsp:rsid wsp:val=&quot;003A25AA&quot;/&gt;&lt;wsp:rsid wsp:val=&quot;003A299A&quot;/&gt;&lt;wsp:rsid wsp:val=&quot;003A33AF&quot;/&gt;&lt;wsp:rsid wsp:val=&quot;003A491E&quot;/&gt;&lt;wsp:rsid wsp:val=&quot;003A49B7&quot;/&gt;&lt;wsp:rsid wsp:val=&quot;003A5EA6&quot;/&gt;&lt;wsp:rsid wsp:val=&quot;003A6A62&quot;/&gt;&lt;wsp:rsid wsp:val=&quot;003A6DDE&quot;/&gt;&lt;wsp:rsid wsp:val=&quot;003A6E7B&quot;/&gt;&lt;wsp:rsid wsp:val=&quot;003A6EE2&quot;/&gt;&lt;wsp:rsid wsp:val=&quot;003A7487&quot;/&gt;&lt;wsp:rsid wsp:val=&quot;003A750D&quot;/&gt;&lt;wsp:rsid wsp:val=&quot;003A79EC&quot;/&gt;&lt;wsp:rsid wsp:val=&quot;003A7CFB&quot;/&gt;&lt;wsp:rsid wsp:val=&quot;003A7F85&quot;/&gt;&lt;wsp:rsid wsp:val=&quot;003B08B5&quot;/&gt;&lt;wsp:rsid wsp:val=&quot;003B1209&quot;/&gt;&lt;wsp:rsid wsp:val=&quot;003B26F8&quot;/&gt;&lt;wsp:rsid wsp:val=&quot;003B2FC1&quot;/&gt;&lt;wsp:rsid wsp:val=&quot;003B34D5&quot;/&gt;&lt;wsp:rsid wsp:val=&quot;003B3F23&quot;/&gt;&lt;wsp:rsid wsp:val=&quot;003B3FB8&quot;/&gt;&lt;wsp:rsid wsp:val=&quot;003B40B4&quot;/&gt;&lt;wsp:rsid wsp:val=&quot;003B41C9&quot;/&gt;&lt;wsp:rsid wsp:val=&quot;003B4429&quot;/&gt;&lt;wsp:rsid wsp:val=&quot;003B4583&quot;/&gt;&lt;wsp:rsid wsp:val=&quot;003B4B66&quot;/&gt;&lt;wsp:rsid wsp:val=&quot;003B4CB9&quot;/&gt;&lt;wsp:rsid wsp:val=&quot;003B5FD9&quot;/&gt;&lt;wsp:rsid wsp:val=&quot;003B638E&quot;/&gt;&lt;wsp:rsid wsp:val=&quot;003B6788&quot;/&gt;&lt;wsp:rsid wsp:val=&quot;003B6938&quot;/&gt;&lt;wsp:rsid wsp:val=&quot;003B6FA1&quot;/&gt;&lt;wsp:rsid wsp:val=&quot;003B7AF6&quot;/&gt;&lt;wsp:rsid wsp:val=&quot;003B7B9D&quot;/&gt;&lt;wsp:rsid wsp:val=&quot;003C0378&quot;/&gt;&lt;wsp:rsid wsp:val=&quot;003C0504&quot;/&gt;&lt;wsp:rsid wsp:val=&quot;003C0743&quot;/&gt;&lt;wsp:rsid wsp:val=&quot;003C0C19&quot;/&gt;&lt;wsp:rsid wsp:val=&quot;003C1199&quot;/&gt;&lt;wsp:rsid wsp:val=&quot;003C12E6&quot;/&gt;&lt;wsp:rsid wsp:val=&quot;003C1560&quot;/&gt;&lt;wsp:rsid wsp:val=&quot;003C163C&quot;/&gt;&lt;wsp:rsid wsp:val=&quot;003C1A18&quot;/&gt;&lt;wsp:rsid wsp:val=&quot;003C1C63&quot;/&gt;&lt;wsp:rsid wsp:val=&quot;003C2B2E&quot;/&gt;&lt;wsp:rsid wsp:val=&quot;003C315D&quot;/&gt;&lt;wsp:rsid wsp:val=&quot;003C3509&quot;/&gt;&lt;wsp:rsid wsp:val=&quot;003C35AD&quot;/&gt;&lt;wsp:rsid wsp:val=&quot;003C3B21&quot;/&gt;&lt;wsp:rsid wsp:val=&quot;003C3C7D&quot;/&gt;&lt;wsp:rsid wsp:val=&quot;003C3DBB&quot;/&gt;&lt;wsp:rsid wsp:val=&quot;003C4232&quot;/&gt;&lt;wsp:rsid wsp:val=&quot;003C4664&quot;/&gt;&lt;wsp:rsid wsp:val=&quot;003C4C1F&quot;/&gt;&lt;wsp:rsid wsp:val=&quot;003C4C49&quot;/&gt;&lt;wsp:rsid wsp:val=&quot;003C5A89&quot;/&gt;&lt;wsp:rsid wsp:val=&quot;003C6496&quot;/&gt;&lt;wsp:rsid wsp:val=&quot;003C64D7&quot;/&gt;&lt;wsp:rsid wsp:val=&quot;003C684B&quot;/&gt;&lt;wsp:rsid wsp:val=&quot;003C69F0&quot;/&gt;&lt;wsp:rsid wsp:val=&quot;003C6A65&quot;/&gt;&lt;wsp:rsid wsp:val=&quot;003C6B84&quot;/&gt;&lt;wsp:rsid wsp:val=&quot;003C6C2D&quot;/&gt;&lt;wsp:rsid wsp:val=&quot;003C6E04&quot;/&gt;&lt;wsp:rsid wsp:val=&quot;003C6E7A&quot;/&gt;&lt;wsp:rsid wsp:val=&quot;003C7354&quot;/&gt;&lt;wsp:rsid wsp:val=&quot;003C7C59&quot;/&gt;&lt;wsp:rsid wsp:val=&quot;003C7D34&quot;/&gt;&lt;wsp:rsid wsp:val=&quot;003D01CC&quot;/&gt;&lt;wsp:rsid wsp:val=&quot;003D029B&quot;/&gt;&lt;wsp:rsid wsp:val=&quot;003D02CE&quot;/&gt;&lt;wsp:rsid wsp:val=&quot;003D02DF&quot;/&gt;&lt;wsp:rsid wsp:val=&quot;003D03DA&quot;/&gt;&lt;wsp:rsid wsp:val=&quot;003D09AC&quot;/&gt;&lt;wsp:rsid wsp:val=&quot;003D181D&quot;/&gt;&lt;wsp:rsid wsp:val=&quot;003D197F&quot;/&gt;&lt;wsp:rsid wsp:val=&quot;003D1F6A&quot;/&gt;&lt;wsp:rsid wsp:val=&quot;003D2468&quot;/&gt;&lt;wsp:rsid wsp:val=&quot;003D2C49&quot;/&gt;&lt;wsp:rsid wsp:val=&quot;003D2ED5&quot;/&gt;&lt;wsp:rsid wsp:val=&quot;003D3634&quot;/&gt;&lt;wsp:rsid wsp:val=&quot;003D3AF4&quot;/&gt;&lt;wsp:rsid wsp:val=&quot;003D3F79&quot;/&gt;&lt;wsp:rsid wsp:val=&quot;003D3F91&quot;/&gt;&lt;wsp:rsid wsp:val=&quot;003D4138&quot;/&gt;&lt;wsp:rsid wsp:val=&quot;003D457F&quot;/&gt;&lt;wsp:rsid wsp:val=&quot;003D4B29&quot;/&gt;&lt;wsp:rsid wsp:val=&quot;003D5123&quot;/&gt;&lt;wsp:rsid wsp:val=&quot;003D545F&quot;/&gt;&lt;wsp:rsid wsp:val=&quot;003D5951&quot;/&gt;&lt;wsp:rsid wsp:val=&quot;003D5A1F&quot;/&gt;&lt;wsp:rsid wsp:val=&quot;003D5B53&quot;/&gt;&lt;wsp:rsid wsp:val=&quot;003D5C5E&quot;/&gt;&lt;wsp:rsid wsp:val=&quot;003D5F9C&quot;/&gt;&lt;wsp:rsid wsp:val=&quot;003D601B&quot;/&gt;&lt;wsp:rsid wsp:val=&quot;003D69D7&quot;/&gt;&lt;wsp:rsid wsp:val=&quot;003D6A47&quot;/&gt;&lt;wsp:rsid wsp:val=&quot;003D6C66&quot;/&gt;&lt;wsp:rsid wsp:val=&quot;003D799C&quot;/&gt;&lt;wsp:rsid wsp:val=&quot;003D7C16&quot;/&gt;&lt;wsp:rsid wsp:val=&quot;003D7FE4&quot;/&gt;&lt;wsp:rsid wsp:val=&quot;003E00F0&quot;/&gt;&lt;wsp:rsid wsp:val=&quot;003E06F1&quot;/&gt;&lt;wsp:rsid wsp:val=&quot;003E1211&quot;/&gt;&lt;wsp:rsid wsp:val=&quot;003E128F&quot;/&gt;&lt;wsp:rsid wsp:val=&quot;003E14CC&quot;/&gt;&lt;wsp:rsid wsp:val=&quot;003E16A4&quot;/&gt;&lt;wsp:rsid wsp:val=&quot;003E1F3B&quot;/&gt;&lt;wsp:rsid wsp:val=&quot;003E2B11&quot;/&gt;&lt;wsp:rsid wsp:val=&quot;003E374F&quot;/&gt;&lt;wsp:rsid wsp:val=&quot;003E4572&quot;/&gt;&lt;wsp:rsid wsp:val=&quot;003E4B41&quot;/&gt;&lt;wsp:rsid wsp:val=&quot;003E4B59&quot;/&gt;&lt;wsp:rsid wsp:val=&quot;003E4BB1&quot;/&gt;&lt;wsp:rsid wsp:val=&quot;003E535A&quot;/&gt;&lt;wsp:rsid wsp:val=&quot;003E5D47&quot;/&gt;&lt;wsp:rsid wsp:val=&quot;003E743A&quot;/&gt;&lt;wsp:rsid wsp:val=&quot;003E7968&quot;/&gt;&lt;wsp:rsid wsp:val=&quot;003E7E78&quot;/&gt;&lt;wsp:rsid wsp:val=&quot;003F0045&quot;/&gt;&lt;wsp:rsid wsp:val=&quot;003F02EB&quot;/&gt;&lt;wsp:rsid wsp:val=&quot;003F0566&quot;/&gt;&lt;wsp:rsid wsp:val=&quot;003F0A36&quot;/&gt;&lt;wsp:rsid wsp:val=&quot;003F0BA3&quot;/&gt;&lt;wsp:rsid wsp:val=&quot;003F10E8&quot;/&gt;&lt;wsp:rsid wsp:val=&quot;003F126F&quot;/&gt;&lt;wsp:rsid wsp:val=&quot;003F1358&quot;/&gt;&lt;wsp:rsid wsp:val=&quot;003F139C&quot;/&gt;&lt;wsp:rsid wsp:val=&quot;003F153A&quot;/&gt;&lt;wsp:rsid wsp:val=&quot;003F18AB&quot;/&gt;&lt;wsp:rsid wsp:val=&quot;003F1B7E&quot;/&gt;&lt;wsp:rsid wsp:val=&quot;003F1DD3&quot;/&gt;&lt;wsp:rsid wsp:val=&quot;003F2039&quot;/&gt;&lt;wsp:rsid wsp:val=&quot;003F23C1&quot;/&gt;&lt;wsp:rsid wsp:val=&quot;003F2C1D&quot;/&gt;&lt;wsp:rsid wsp:val=&quot;003F33BF&quot;/&gt;&lt;wsp:rsid wsp:val=&quot;003F3A04&quot;/&gt;&lt;wsp:rsid wsp:val=&quot;003F471D&quot;/&gt;&lt;wsp:rsid wsp:val=&quot;003F6704&quot;/&gt;&lt;wsp:rsid wsp:val=&quot;003F6F61&quot;/&gt;&lt;wsp:rsid wsp:val=&quot;003F72B7&quot;/&gt;&lt;wsp:rsid wsp:val=&quot;003F73E4&quot;/&gt;&lt;wsp:rsid wsp:val=&quot;003F7453&quot;/&gt;&lt;wsp:rsid wsp:val=&quot;00400339&quot;/&gt;&lt;wsp:rsid wsp:val=&quot;004009D9&quot;/&gt;&lt;wsp:rsid wsp:val=&quot;00401476&quot;/&gt;&lt;wsp:rsid wsp:val=&quot;00401565&quot;/&gt;&lt;wsp:rsid wsp:val=&quot;004017A7&quot;/&gt;&lt;wsp:rsid wsp:val=&quot;00401A27&quot;/&gt;&lt;wsp:rsid wsp:val=&quot;00401DE5&quot;/&gt;&lt;wsp:rsid wsp:val=&quot;004022F3&quot;/&gt;&lt;wsp:rsid wsp:val=&quot;004034CC&quot;/&gt;&lt;wsp:rsid wsp:val=&quot;004035F9&quot;/&gt;&lt;wsp:rsid wsp:val=&quot;00403775&quot;/&gt;&lt;wsp:rsid wsp:val=&quot;00403DEE&quot;/&gt;&lt;wsp:rsid wsp:val=&quot;00403EBC&quot;/&gt;&lt;wsp:rsid wsp:val=&quot;004042B1&quot;/&gt;&lt;wsp:rsid wsp:val=&quot;00404646&quot;/&gt;&lt;wsp:rsid wsp:val=&quot;004049A4&quot;/&gt;&lt;wsp:rsid wsp:val=&quot;00404F44&quot;/&gt;&lt;wsp:rsid wsp:val=&quot;004051BA&quot;/&gt;&lt;wsp:rsid wsp:val=&quot;0040550A&quot;/&gt;&lt;wsp:rsid wsp:val=&quot;004057EF&quot;/&gt;&lt;wsp:rsid wsp:val=&quot;00405E86&quot;/&gt;&lt;wsp:rsid wsp:val=&quot;00405F0B&quot;/&gt;&lt;wsp:rsid wsp:val=&quot;00405FE1&quot;/&gt;&lt;wsp:rsid wsp:val=&quot;00406078&quot;/&gt;&lt;wsp:rsid wsp:val=&quot;00406142&quot;/&gt;&lt;wsp:rsid wsp:val=&quot;004062F9&quot;/&gt;&lt;wsp:rsid wsp:val=&quot;004065B2&quot;/&gt;&lt;wsp:rsid wsp:val=&quot;004065EF&quot;/&gt;&lt;wsp:rsid wsp:val=&quot;00406C33&quot;/&gt;&lt;wsp:rsid wsp:val=&quot;0040733D&quot;/&gt;&lt;wsp:rsid wsp:val=&quot;00407BC5&quot;/&gt;&lt;wsp:rsid wsp:val=&quot;00407C23&quot;/&gt;&lt;wsp:rsid wsp:val=&quot;00407D41&quot;/&gt;&lt;wsp:rsid wsp:val=&quot;00407F18&quot;/&gt;&lt;wsp:rsid wsp:val=&quot;004102CD&quot;/&gt;&lt;wsp:rsid wsp:val=&quot;004106EE&quot;/&gt;&lt;wsp:rsid wsp:val=&quot;00411229&quot;/&gt;&lt;wsp:rsid wsp:val=&quot;00411B00&quot;/&gt;&lt;wsp:rsid wsp:val=&quot;00411FE8&quot;/&gt;&lt;wsp:rsid wsp:val=&quot;004120CB&quot;/&gt;&lt;wsp:rsid wsp:val=&quot;004134AF&quot;/&gt;&lt;wsp:rsid wsp:val=&quot;004137E5&quot;/&gt;&lt;wsp:rsid wsp:val=&quot;004140EB&quot;/&gt;&lt;wsp:rsid wsp:val=&quot;0041424B&quot;/&gt;&lt;wsp:rsid wsp:val=&quot;00414802&quot;/&gt;&lt;wsp:rsid wsp:val=&quot;004149F0&quot;/&gt;&lt;wsp:rsid wsp:val=&quot;00414C1D&quot;/&gt;&lt;wsp:rsid wsp:val=&quot;00414F02&quot;/&gt;&lt;wsp:rsid wsp:val=&quot;0041508B&quot;/&gt;&lt;wsp:rsid wsp:val=&quot;0041537F&quot;/&gt;&lt;wsp:rsid wsp:val=&quot;00415691&quot;/&gt;&lt;wsp:rsid wsp:val=&quot;0041577F&quot;/&gt;&lt;wsp:rsid wsp:val=&quot;004159DE&quot;/&gt;&lt;wsp:rsid wsp:val=&quot;00415E5B&quot;/&gt;&lt;wsp:rsid wsp:val=&quot;00415E5F&quot;/&gt;&lt;wsp:rsid wsp:val=&quot;004161FC&quot;/&gt;&lt;wsp:rsid wsp:val=&quot;0041622F&quot;/&gt;&lt;wsp:rsid wsp:val=&quot;00416242&quot;/&gt;&lt;wsp:rsid wsp:val=&quot;00416341&quot;/&gt;&lt;wsp:rsid wsp:val=&quot;00416CE4&quot;/&gt;&lt;wsp:rsid wsp:val=&quot;00416EF2&quot;/&gt;&lt;wsp:rsid wsp:val=&quot;0041705B&quot;/&gt;&lt;wsp:rsid wsp:val=&quot;00417347&quot;/&gt;&lt;wsp:rsid wsp:val=&quot;004179A1&quot;/&gt;&lt;wsp:rsid wsp:val=&quot;00417E17&quot;/&gt;&lt;wsp:rsid wsp:val=&quot;00417F4D&quot;/&gt;&lt;wsp:rsid wsp:val=&quot;00420156&quot;/&gt;&lt;wsp:rsid wsp:val=&quot;004205A6&quot;/&gt;&lt;wsp:rsid wsp:val=&quot;00420D45&quot;/&gt;&lt;wsp:rsid wsp:val=&quot;00421050&quot;/&gt;&lt;wsp:rsid wsp:val=&quot;004219DE&quot;/&gt;&lt;wsp:rsid wsp:val=&quot;00421FE4&quot;/&gt;&lt;wsp:rsid wsp:val=&quot;0042239F&quot;/&gt;&lt;wsp:rsid wsp:val=&quot;0042250E&quot;/&gt;&lt;wsp:rsid wsp:val=&quot;004229F4&quot;/&gt;&lt;wsp:rsid wsp:val=&quot;00423300&quot;/&gt;&lt;wsp:rsid wsp:val=&quot;00423C1D&quot;/&gt;&lt;wsp:rsid wsp:val=&quot;00424172&quot;/&gt;&lt;wsp:rsid wsp:val=&quot;00424D0D&quot;/&gt;&lt;wsp:rsid wsp:val=&quot;004254C9&quot;/&gt;&lt;wsp:rsid wsp:val=&quot;004258D3&quot;/&gt;&lt;wsp:rsid wsp:val=&quot;00425A95&quot;/&gt;&lt;wsp:rsid wsp:val=&quot;00425B09&quot;/&gt;&lt;wsp:rsid wsp:val=&quot;00425B13&quot;/&gt;&lt;wsp:rsid wsp:val=&quot;00425D44&quot;/&gt;&lt;wsp:rsid wsp:val=&quot;00425F72&quot;/&gt;&lt;wsp:rsid wsp:val=&quot;00425FCF&quot;/&gt;&lt;wsp:rsid wsp:val=&quot;00426383&quot;/&gt;&lt;wsp:rsid wsp:val=&quot;004267D5&quot;/&gt;&lt;wsp:rsid wsp:val=&quot;00426D73&quot;/&gt;&lt;wsp:rsid wsp:val=&quot;00427B29&quot;/&gt;&lt;wsp:rsid wsp:val=&quot;004302A5&quot;/&gt;&lt;wsp:rsid wsp:val=&quot;00430821&quot;/&gt;&lt;wsp:rsid wsp:val=&quot;00430A94&quot;/&gt;&lt;wsp:rsid wsp:val=&quot;004310C6&quot;/&gt;&lt;wsp:rsid wsp:val=&quot;004314D7&quot;/&gt;&lt;wsp:rsid wsp:val=&quot;004315CF&quot;/&gt;&lt;wsp:rsid wsp:val=&quot;004315EC&quot;/&gt;&lt;wsp:rsid wsp:val=&quot;004319E3&quot;/&gt;&lt;wsp:rsid wsp:val=&quot;00432794&quot;/&gt;&lt;wsp:rsid wsp:val=&quot;00432A1C&quot;/&gt;&lt;wsp:rsid wsp:val=&quot;00432D7E&quot;/&gt;&lt;wsp:rsid wsp:val=&quot;00433A2B&quot;/&gt;&lt;wsp:rsid wsp:val=&quot;00433E01&quot;/&gt;&lt;wsp:rsid wsp:val=&quot;00434A35&quot;/&gt;&lt;wsp:rsid wsp:val=&quot;0043513E&quot;/&gt;&lt;wsp:rsid wsp:val=&quot;00435170&quot;/&gt;&lt;wsp:rsid wsp:val=&quot;004352A1&quot;/&gt;&lt;wsp:rsid wsp:val=&quot;004353DD&quot;/&gt;&lt;wsp:rsid wsp:val=&quot;00435644&quot;/&gt;&lt;wsp:rsid wsp:val=&quot;00436377&quot;/&gt;&lt;wsp:rsid wsp:val=&quot;00436392&quot;/&gt;&lt;wsp:rsid wsp:val=&quot;00436974&quot;/&gt;&lt;wsp:rsid wsp:val=&quot;00436A03&quot;/&gt;&lt;wsp:rsid wsp:val=&quot;00437986&quot;/&gt;&lt;wsp:rsid wsp:val=&quot;00437E3F&quot;/&gt;&lt;wsp:rsid wsp:val=&quot;00440EB9&quot;/&gt;&lt;wsp:rsid wsp:val=&quot;004410EE&quot;/&gt;&lt;wsp:rsid wsp:val=&quot;00441445&quot;/&gt;&lt;wsp:rsid wsp:val=&quot;00442CE1&quot;/&gt;&lt;wsp:rsid wsp:val=&quot;00442ED9&quot;/&gt;&lt;wsp:rsid wsp:val=&quot;004433E0&quot;/&gt;&lt;wsp:rsid wsp:val=&quot;00443505&quot;/&gt;&lt;wsp:rsid wsp:val=&quot;0044358B&quot;/&gt;&lt;wsp:rsid wsp:val=&quot;00443D87&quot;/&gt;&lt;wsp:rsid wsp:val=&quot;004442AF&quot;/&gt;&lt;wsp:rsid wsp:val=&quot;00444338&quot;/&gt;&lt;wsp:rsid wsp:val=&quot;00444CC1&quot;/&gt;&lt;wsp:rsid wsp:val=&quot;0044504B&quot;/&gt;&lt;wsp:rsid wsp:val=&quot;0044587D&quot;/&gt;&lt;wsp:rsid wsp:val=&quot;00445953&quot;/&gt;&lt;wsp:rsid wsp:val=&quot;004459A4&quot;/&gt;&lt;wsp:rsid wsp:val=&quot;00445A9E&quot;/&gt;&lt;wsp:rsid wsp:val=&quot;00445C4F&quot;/&gt;&lt;wsp:rsid wsp:val=&quot;00445E74&quot;/&gt;&lt;wsp:rsid wsp:val=&quot;00445F9A&quot;/&gt;&lt;wsp:rsid wsp:val=&quot;00446341&quot;/&gt;&lt;wsp:rsid wsp:val=&quot;004463D1&quot;/&gt;&lt;wsp:rsid wsp:val=&quot;00446454&quot;/&gt;&lt;wsp:rsid wsp:val=&quot;004464C2&quot;/&gt;&lt;wsp:rsid wsp:val=&quot;00446608&quot;/&gt;&lt;wsp:rsid wsp:val=&quot;00446A71&quot;/&gt;&lt;wsp:rsid wsp:val=&quot;00447165&quot;/&gt;&lt;wsp:rsid wsp:val=&quot;00447722&quot;/&gt;&lt;wsp:rsid wsp:val=&quot;00447FE6&quot;/&gt;&lt;wsp:rsid wsp:val=&quot;0045041F&quot;/&gt;&lt;wsp:rsid wsp:val=&quot;004511AD&quot;/&gt;&lt;wsp:rsid wsp:val=&quot;00451357&quot;/&gt;&lt;wsp:rsid wsp:val=&quot;00451718&quot;/&gt;&lt;wsp:rsid wsp:val=&quot;004517B8&quot;/&gt;&lt;wsp:rsid wsp:val=&quot;0045214F&quot;/&gt;&lt;wsp:rsid wsp:val=&quot;004528D3&quot;/&gt;&lt;wsp:rsid wsp:val=&quot;00452C92&quot;/&gt;&lt;wsp:rsid wsp:val=&quot;00452F3D&quot;/&gt;&lt;wsp:rsid wsp:val=&quot;00453666&quot;/&gt;&lt;wsp:rsid wsp:val=&quot;00453DF9&quot;/&gt;&lt;wsp:rsid wsp:val=&quot;00454796&quot;/&gt;&lt;wsp:rsid wsp:val=&quot;0045496F&quot;/&gt;&lt;wsp:rsid wsp:val=&quot;00454A69&quot;/&gt;&lt;wsp:rsid wsp:val=&quot;004556E8&quot;/&gt;&lt;wsp:rsid wsp:val=&quot;00456066&quot;/&gt;&lt;wsp:rsid wsp:val=&quot;004561D2&quot;/&gt;&lt;wsp:rsid wsp:val=&quot;00456BF3&quot;/&gt;&lt;wsp:rsid wsp:val=&quot;00456C9F&quot;/&gt;&lt;wsp:rsid wsp:val=&quot;004574B2&quot;/&gt;&lt;wsp:rsid wsp:val=&quot;0046128F&quot;/&gt;&lt;wsp:rsid wsp:val=&quot;004614CD&quot;/&gt;&lt;wsp:rsid wsp:val=&quot;00461C87&quot;/&gt;&lt;wsp:rsid wsp:val=&quot;0046277B&quot;/&gt;&lt;wsp:rsid wsp:val=&quot;00462E5B&quot;/&gt;&lt;wsp:rsid wsp:val=&quot;00463241&quot;/&gt;&lt;wsp:rsid wsp:val=&quot;00463760&quot;/&gt;&lt;wsp:rsid wsp:val=&quot;00463921&quot;/&gt;&lt;wsp:rsid wsp:val=&quot;00464857&quot;/&gt;&lt;wsp:rsid wsp:val=&quot;00464862&quot;/&gt;&lt;wsp:rsid wsp:val=&quot;00466467&quot;/&gt;&lt;wsp:rsid wsp:val=&quot;00466BD7&quot;/&gt;&lt;wsp:rsid wsp:val=&quot;004679D0&quot;/&gt;&lt;wsp:rsid wsp:val=&quot;004700C0&quot;/&gt;&lt;wsp:rsid wsp:val=&quot;00470617&quot;/&gt;&lt;wsp:rsid wsp:val=&quot;00470AB1&quot;/&gt;&lt;wsp:rsid wsp:val=&quot;0047184D&quot;/&gt;&lt;wsp:rsid wsp:val=&quot;004719F8&quot;/&gt;&lt;wsp:rsid wsp:val=&quot;004727F0&quot;/&gt;&lt;wsp:rsid wsp:val=&quot;00473064&quot;/&gt;&lt;wsp:rsid wsp:val=&quot;004733C3&quot;/&gt;&lt;wsp:rsid wsp:val=&quot;00473EA8&quot;/&gt;&lt;wsp:rsid wsp:val=&quot;00474087&quot;/&gt;&lt;wsp:rsid wsp:val=&quot;004743DF&quot;/&gt;&lt;wsp:rsid wsp:val=&quot;00474810&quot;/&gt;&lt;wsp:rsid wsp:val=&quot;00474B1C&quot;/&gt;&lt;wsp:rsid wsp:val=&quot;00474B32&quot;/&gt;&lt;wsp:rsid wsp:val=&quot;00474E9B&quot;/&gt;&lt;wsp:rsid wsp:val=&quot;00475358&quot;/&gt;&lt;wsp:rsid wsp:val=&quot;004767A3&quot;/&gt;&lt;wsp:rsid wsp:val=&quot;00476D3F&quot;/&gt;&lt;wsp:rsid wsp:val=&quot;00477D09&quot;/&gt;&lt;wsp:rsid wsp:val=&quot;00477D7E&quot;/&gt;&lt;wsp:rsid wsp:val=&quot;004807B1&quot;/&gt;&lt;wsp:rsid wsp:val=&quot;004808F1&quot;/&gt;&lt;wsp:rsid wsp:val=&quot;004808F4&quot;/&gt;&lt;wsp:rsid wsp:val=&quot;0048100B&quot;/&gt;&lt;wsp:rsid wsp:val=&quot;004812A7&quot;/&gt;&lt;wsp:rsid wsp:val=&quot;004816D4&quot;/&gt;&lt;wsp:rsid wsp:val=&quot;004819B6&quot;/&gt;&lt;wsp:rsid wsp:val=&quot;00481B0E&quot;/&gt;&lt;wsp:rsid wsp:val=&quot;00481D62&quot;/&gt;&lt;wsp:rsid wsp:val=&quot;0048355F&quot;/&gt;&lt;wsp:rsid wsp:val=&quot;00483F59&quot;/&gt;&lt;wsp:rsid wsp:val=&quot;00483F92&quot;/&gt;&lt;wsp:rsid wsp:val=&quot;004849E1&quot;/&gt;&lt;wsp:rsid wsp:val=&quot;00484C53&quot;/&gt;&lt;wsp:rsid wsp:val=&quot;00484EA2&quot;/&gt;&lt;wsp:rsid wsp:val=&quot;004855E1&quot;/&gt;&lt;wsp:rsid wsp:val=&quot;00485A67&quot;/&gt;&lt;wsp:rsid wsp:val=&quot;00485C2E&quot;/&gt;&lt;wsp:rsid wsp:val=&quot;004871C8&quot;/&gt;&lt;wsp:rsid wsp:val=&quot;00487457&quot;/&gt;&lt;wsp:rsid wsp:val=&quot;004875EE&quot;/&gt;&lt;wsp:rsid wsp:val=&quot;0049016B&quot;/&gt;&lt;wsp:rsid wsp:val=&quot;00490253&quot;/&gt;&lt;wsp:rsid wsp:val=&quot;00490EE5&quot;/&gt;&lt;wsp:rsid wsp:val=&quot;004914EC&quot;/&gt;&lt;wsp:rsid wsp:val=&quot;004914FE&quot;/&gt;&lt;wsp:rsid wsp:val=&quot;00491F48&quot;/&gt;&lt;wsp:rsid wsp:val=&quot;00493080&quot;/&gt;&lt;wsp:rsid wsp:val=&quot;00493408&quot;/&gt;&lt;wsp:rsid wsp:val=&quot;004943EB&quot;/&gt;&lt;wsp:rsid wsp:val=&quot;00494966&quot;/&gt;&lt;wsp:rsid wsp:val=&quot;00494A69&quot;/&gt;&lt;wsp:rsid wsp:val=&quot;004951A8&quot;/&gt;&lt;wsp:rsid wsp:val=&quot;00495412&quot;/&gt;&lt;wsp:rsid wsp:val=&quot;00495451&quot;/&gt;&lt;wsp:rsid wsp:val=&quot;004961C0&quot;/&gt;&lt;wsp:rsid wsp:val=&quot;00496929&quot;/&gt;&lt;wsp:rsid wsp:val=&quot;00496A41&quot;/&gt;&lt;wsp:rsid wsp:val=&quot;004A0129&quot;/&gt;&lt;wsp:rsid wsp:val=&quot;004A10A6&quot;/&gt;&lt;wsp:rsid wsp:val=&quot;004A170E&quot;/&gt;&lt;wsp:rsid wsp:val=&quot;004A1808&quot;/&gt;&lt;wsp:rsid wsp:val=&quot;004A1E15&quot;/&gt;&lt;wsp:rsid wsp:val=&quot;004A2667&quot;/&gt;&lt;wsp:rsid wsp:val=&quot;004A273E&quot;/&gt;&lt;wsp:rsid wsp:val=&quot;004A31AC&quot;/&gt;&lt;wsp:rsid wsp:val=&quot;004A375A&quot;/&gt;&lt;wsp:rsid wsp:val=&quot;004A4733&quot;/&gt;&lt;wsp:rsid wsp:val=&quot;004A47D6&quot;/&gt;&lt;wsp:rsid wsp:val=&quot;004A493A&quot;/&gt;&lt;wsp:rsid wsp:val=&quot;004A4992&quot;/&gt;&lt;wsp:rsid wsp:val=&quot;004A4B22&quot;/&gt;&lt;wsp:rsid wsp:val=&quot;004A4D3F&quot;/&gt;&lt;wsp:rsid wsp:val=&quot;004A4DAF&quot;/&gt;&lt;wsp:rsid wsp:val=&quot;004A4F52&quot;/&gt;&lt;wsp:rsid wsp:val=&quot;004A5F39&quot;/&gt;&lt;wsp:rsid wsp:val=&quot;004A63C3&quot;/&gt;&lt;wsp:rsid wsp:val=&quot;004A6822&quot;/&gt;&lt;wsp:rsid wsp:val=&quot;004A6DFB&quot;/&gt;&lt;wsp:rsid wsp:val=&quot;004A72B8&quot;/&gt;&lt;wsp:rsid wsp:val=&quot;004A7900&quot;/&gt;&lt;wsp:rsid wsp:val=&quot;004A7ED5&quot;/&gt;&lt;wsp:rsid wsp:val=&quot;004B03B3&quot;/&gt;&lt;wsp:rsid wsp:val=&quot;004B0D19&quot;/&gt;&lt;wsp:rsid wsp:val=&quot;004B12C9&quot;/&gt;&lt;wsp:rsid wsp:val=&quot;004B1312&quot;/&gt;&lt;wsp:rsid wsp:val=&quot;004B14E9&quot;/&gt;&lt;wsp:rsid wsp:val=&quot;004B1621&quot;/&gt;&lt;wsp:rsid wsp:val=&quot;004B16A8&quot;/&gt;&lt;wsp:rsid wsp:val=&quot;004B1B8D&quot;/&gt;&lt;wsp:rsid wsp:val=&quot;004B2407&quot;/&gt;&lt;wsp:rsid wsp:val=&quot;004B242B&quot;/&gt;&lt;wsp:rsid wsp:val=&quot;004B25DA&quot;/&gt;&lt;wsp:rsid wsp:val=&quot;004B291B&quot;/&gt;&lt;wsp:rsid wsp:val=&quot;004B2EAA&quot;/&gt;&lt;wsp:rsid wsp:val=&quot;004B30AD&quot;/&gt;&lt;wsp:rsid wsp:val=&quot;004B31E4&quot;/&gt;&lt;wsp:rsid wsp:val=&quot;004B3A77&quot;/&gt;&lt;wsp:rsid wsp:val=&quot;004B4801&quot;/&gt;&lt;wsp:rsid wsp:val=&quot;004B4D06&quot;/&gt;&lt;wsp:rsid wsp:val=&quot;004B504A&quot;/&gt;&lt;wsp:rsid wsp:val=&quot;004B546A&quot;/&gt;&lt;wsp:rsid wsp:val=&quot;004B5D83&quot;/&gt;&lt;wsp:rsid wsp:val=&quot;004B5F98&quot;/&gt;&lt;wsp:rsid wsp:val=&quot;004B6328&quot;/&gt;&lt;wsp:rsid wsp:val=&quot;004B65C3&quot;/&gt;&lt;wsp:rsid wsp:val=&quot;004B660D&quot;/&gt;&lt;wsp:rsid wsp:val=&quot;004B664E&quot;/&gt;&lt;wsp:rsid wsp:val=&quot;004B69B7&quot;/&gt;&lt;wsp:rsid wsp:val=&quot;004B6FF4&quot;/&gt;&lt;wsp:rsid wsp:val=&quot;004B7C9B&quot;/&gt;&lt;wsp:rsid wsp:val=&quot;004B7D13&quot;/&gt;&lt;wsp:rsid wsp:val=&quot;004C0192&quot;/&gt;&lt;wsp:rsid wsp:val=&quot;004C02EE&quot;/&gt;&lt;wsp:rsid wsp:val=&quot;004C0590&quot;/&gt;&lt;wsp:rsid wsp:val=&quot;004C06E5&quot;/&gt;&lt;wsp:rsid wsp:val=&quot;004C0928&quot;/&gt;&lt;wsp:rsid wsp:val=&quot;004C09D2&quot;/&gt;&lt;wsp:rsid wsp:val=&quot;004C0C93&quot;/&gt;&lt;wsp:rsid wsp:val=&quot;004C1C18&quot;/&gt;&lt;wsp:rsid wsp:val=&quot;004C2309&quot;/&gt;&lt;wsp:rsid wsp:val=&quot;004C28A7&quot;/&gt;&lt;wsp:rsid wsp:val=&quot;004C2A29&quot;/&gt;&lt;wsp:rsid wsp:val=&quot;004C300F&quot;/&gt;&lt;wsp:rsid wsp:val=&quot;004C36F6&quot;/&gt;&lt;wsp:rsid wsp:val=&quot;004C3F91&quot;/&gt;&lt;wsp:rsid wsp:val=&quot;004C45D9&quot;/&gt;&lt;wsp:rsid wsp:val=&quot;004C4BF7&quot;/&gt;&lt;wsp:rsid wsp:val=&quot;004C5A7B&quot;/&gt;&lt;wsp:rsid wsp:val=&quot;004C64C6&quot;/&gt;&lt;wsp:rsid wsp:val=&quot;004C7196&quot;/&gt;&lt;wsp:rsid wsp:val=&quot;004C7A8A&quot;/&gt;&lt;wsp:rsid wsp:val=&quot;004C7E92&quot;/&gt;&lt;wsp:rsid wsp:val=&quot;004C7EFF&quot;/&gt;&lt;wsp:rsid wsp:val=&quot;004D080A&quot;/&gt;&lt;wsp:rsid wsp:val=&quot;004D0D8B&quot;/&gt;&lt;wsp:rsid wsp:val=&quot;004D137A&quot;/&gt;&lt;wsp:rsid wsp:val=&quot;004D195E&quot;/&gt;&lt;wsp:rsid wsp:val=&quot;004D198A&quot;/&gt;&lt;wsp:rsid wsp:val=&quot;004D1BAD&quot;/&gt;&lt;wsp:rsid wsp:val=&quot;004D2245&quot;/&gt;&lt;wsp:rsid wsp:val=&quot;004D2305&quot;/&gt;&lt;wsp:rsid wsp:val=&quot;004D24C2&quot;/&gt;&lt;wsp:rsid wsp:val=&quot;004D264A&quot;/&gt;&lt;wsp:rsid wsp:val=&quot;004D29C2&quot;/&gt;&lt;wsp:rsid wsp:val=&quot;004D2D9E&quot;/&gt;&lt;wsp:rsid wsp:val=&quot;004D3BCF&quot;/&gt;&lt;wsp:rsid wsp:val=&quot;004D4BEC&quot;/&gt;&lt;wsp:rsid wsp:val=&quot;004D4DF3&quot;/&gt;&lt;wsp:rsid wsp:val=&quot;004D4E4E&quot;/&gt;&lt;wsp:rsid wsp:val=&quot;004D5769&quot;/&gt;&lt;wsp:rsid wsp:val=&quot;004D5AB4&quot;/&gt;&lt;wsp:rsid wsp:val=&quot;004D6164&quot;/&gt;&lt;wsp:rsid wsp:val=&quot;004D6697&quot;/&gt;&lt;wsp:rsid wsp:val=&quot;004D7A6C&quot;/&gt;&lt;wsp:rsid wsp:val=&quot;004E0414&quot;/&gt;&lt;wsp:rsid wsp:val=&quot;004E0A89&quot;/&gt;&lt;wsp:rsid wsp:val=&quot;004E0FB8&quot;/&gt;&lt;wsp:rsid wsp:val=&quot;004E11F0&quot;/&gt;&lt;wsp:rsid wsp:val=&quot;004E122D&quot;/&gt;&lt;wsp:rsid wsp:val=&quot;004E234C&quot;/&gt;&lt;wsp:rsid wsp:val=&quot;004E33BD&quot;/&gt;&lt;wsp:rsid wsp:val=&quot;004E3593&quot;/&gt;&lt;wsp:rsid wsp:val=&quot;004E3D74&quot;/&gt;&lt;wsp:rsid wsp:val=&quot;004E3E02&quot;/&gt;&lt;wsp:rsid wsp:val=&quot;004E3E31&quot;/&gt;&lt;wsp:rsid wsp:val=&quot;004E4DDA&quot;/&gt;&lt;wsp:rsid wsp:val=&quot;004E4E3D&quot;/&gt;&lt;wsp:rsid wsp:val=&quot;004E55BE&quot;/&gt;&lt;wsp:rsid wsp:val=&quot;004E5DA2&quot;/&gt;&lt;wsp:rsid wsp:val=&quot;004E6F23&quot;/&gt;&lt;wsp:rsid wsp:val=&quot;004E6F79&quot;/&gt;&lt;wsp:rsid wsp:val=&quot;004E7EA6&quot;/&gt;&lt;wsp:rsid wsp:val=&quot;004F0268&quot;/&gt;&lt;wsp:rsid wsp:val=&quot;004F07D1&quot;/&gt;&lt;wsp:rsid wsp:val=&quot;004F08F0&quot;/&gt;&lt;wsp:rsid wsp:val=&quot;004F11F8&quot;/&gt;&lt;wsp:rsid wsp:val=&quot;004F1958&quot;/&gt;&lt;wsp:rsid wsp:val=&quot;004F1F2B&quot;/&gt;&lt;wsp:rsid wsp:val=&quot;004F298F&quot;/&gt;&lt;wsp:rsid wsp:val=&quot;004F34EA&quot;/&gt;&lt;wsp:rsid wsp:val=&quot;004F42C4&quot;/&gt;&lt;wsp:rsid wsp:val=&quot;004F4CC0&quot;/&gt;&lt;wsp:rsid wsp:val=&quot;004F4E1F&quot;/&gt;&lt;wsp:rsid wsp:val=&quot;004F5BBC&quot;/&gt;&lt;wsp:rsid wsp:val=&quot;004F6007&quot;/&gt;&lt;wsp:rsid wsp:val=&quot;004F691D&quot;/&gt;&lt;wsp:rsid wsp:val=&quot;004F756D&quot;/&gt;&lt;wsp:rsid wsp:val=&quot;004F7E0C&quot;/&gt;&lt;wsp:rsid wsp:val=&quot;0050049D&quot;/&gt;&lt;wsp:rsid wsp:val=&quot;005012C3&quot;/&gt;&lt;wsp:rsid wsp:val=&quot;00501385&quot;/&gt;&lt;wsp:rsid wsp:val=&quot;005013EB&quot;/&gt;&lt;wsp:rsid wsp:val=&quot;0050143B&quot;/&gt;&lt;wsp:rsid wsp:val=&quot;00501773&quot;/&gt;&lt;wsp:rsid wsp:val=&quot;005019BD&quot;/&gt;&lt;wsp:rsid wsp:val=&quot;00501A22&quot;/&gt;&lt;wsp:rsid wsp:val=&quot;00501E6C&quot;/&gt;&lt;wsp:rsid wsp:val=&quot;00501F1E&quot;/&gt;&lt;wsp:rsid wsp:val=&quot;00501F77&quot;/&gt;&lt;wsp:rsid wsp:val=&quot;005022A1&quot;/&gt;&lt;wsp:rsid wsp:val=&quot;005025E7&quot;/&gt;&lt;wsp:rsid wsp:val=&quot;00503222&quot;/&gt;&lt;wsp:rsid wsp:val=&quot;0050385A&quot;/&gt;&lt;wsp:rsid wsp:val=&quot;00503B0F&quot;/&gt;&lt;wsp:rsid wsp:val=&quot;00503D32&quot;/&gt;&lt;wsp:rsid wsp:val=&quot;00503DBD&quot;/&gt;&lt;wsp:rsid wsp:val=&quot;005047E4&quot;/&gt;&lt;wsp:rsid wsp:val=&quot;0050497C&quot;/&gt;&lt;wsp:rsid wsp:val=&quot;005054AE&quot;/&gt;&lt;wsp:rsid wsp:val=&quot;00505996&quot;/&gt;&lt;wsp:rsid wsp:val=&quot;00505A35&quot;/&gt;&lt;wsp:rsid wsp:val=&quot;00506F4C&quot;/&gt;&lt;wsp:rsid wsp:val=&quot;005070B7&quot;/&gt;&lt;wsp:rsid wsp:val=&quot;00507538&quot;/&gt;&lt;wsp:rsid wsp:val=&quot;00507619&quot;/&gt;&lt;wsp:rsid wsp:val=&quot;00507953&quot;/&gt;&lt;wsp:rsid wsp:val=&quot;005079EB&quot;/&gt;&lt;wsp:rsid wsp:val=&quot;00507C49&quot;/&gt;&lt;wsp:rsid wsp:val=&quot;005102F8&quot;/&gt;&lt;wsp:rsid wsp:val=&quot;00510324&quot;/&gt;&lt;wsp:rsid wsp:val=&quot;00510F5B&quot;/&gt;&lt;wsp:rsid wsp:val=&quot;00511449&quot;/&gt;&lt;wsp:rsid wsp:val=&quot;00511991&quot;/&gt;&lt;wsp:rsid wsp:val=&quot;00511ED0&quot;/&gt;&lt;wsp:rsid wsp:val=&quot;005121C7&quot;/&gt;&lt;wsp:rsid wsp:val=&quot;00512356&quot;/&gt;&lt;wsp:rsid wsp:val=&quot;005126BE&quot;/&gt;&lt;wsp:rsid wsp:val=&quot;00512890&quot;/&gt;&lt;wsp:rsid wsp:val=&quot;00512BA9&quot;/&gt;&lt;wsp:rsid wsp:val=&quot;00512CFA&quot;/&gt;&lt;wsp:rsid wsp:val=&quot;005138DE&quot;/&gt;&lt;wsp:rsid wsp:val=&quot;00513974&quot;/&gt;&lt;wsp:rsid wsp:val=&quot;00513E82&quot;/&gt;&lt;wsp:rsid wsp:val=&quot;00514153&quot;/&gt;&lt;wsp:rsid wsp:val=&quot;0051436D&quot;/&gt;&lt;wsp:rsid wsp:val=&quot;005144A2&quot;/&gt;&lt;wsp:rsid wsp:val=&quot;0051460C&quot;/&gt;&lt;wsp:rsid wsp:val=&quot;0051485C&quot;/&gt;&lt;wsp:rsid wsp:val=&quot;0051488B&quot;/&gt;&lt;wsp:rsid wsp:val=&quot;00514D0A&quot;/&gt;&lt;wsp:rsid wsp:val=&quot;0051594C&quot;/&gt;&lt;wsp:rsid wsp:val=&quot;005159FE&quot;/&gt;&lt;wsp:rsid wsp:val=&quot;0051607D&quot;/&gt;&lt;wsp:rsid wsp:val=&quot;005175AE&quot;/&gt;&lt;wsp:rsid wsp:val=&quot;00517CA3&quot;/&gt;&lt;wsp:rsid wsp:val=&quot;00517CDA&quot;/&gt;&lt;wsp:rsid wsp:val=&quot;0052042B&quot;/&gt;&lt;wsp:rsid wsp:val=&quot;005213A5&quot;/&gt;&lt;wsp:rsid wsp:val=&quot;0052141B&quot;/&gt;&lt;wsp:rsid wsp:val=&quot;00521FFE&quot;/&gt;&lt;wsp:rsid wsp:val=&quot;00522C84&quot;/&gt;&lt;wsp:rsid wsp:val=&quot;00523075&quot;/&gt;&lt;wsp:rsid wsp:val=&quot;005230ED&quot;/&gt;&lt;wsp:rsid wsp:val=&quot;0052382A&quot;/&gt;&lt;wsp:rsid wsp:val=&quot;00523B93&quot;/&gt;&lt;wsp:rsid wsp:val=&quot;005248AA&quot;/&gt;&lt;wsp:rsid wsp:val=&quot;00525102&quot;/&gt;&lt;wsp:rsid wsp:val=&quot;005258F2&quot;/&gt;&lt;wsp:rsid wsp:val=&quot;00525D45&quot;/&gt;&lt;wsp:rsid wsp:val=&quot;00526771&quot;/&gt;&lt;wsp:rsid wsp:val=&quot;00527577&quot;/&gt;&lt;wsp:rsid wsp:val=&quot;00530143&quot;/&gt;&lt;wsp:rsid wsp:val=&quot;00530955&quot;/&gt;&lt;wsp:rsid wsp:val=&quot;0053120D&quot;/&gt;&lt;wsp:rsid wsp:val=&quot;0053241C&quot;/&gt;&lt;wsp:rsid wsp:val=&quot;005325E5&quot;/&gt;&lt;wsp:rsid wsp:val=&quot;00532B2E&quot;/&gt;&lt;wsp:rsid wsp:val=&quot;0053316B&quot;/&gt;&lt;wsp:rsid wsp:val=&quot;005332DB&quot;/&gt;&lt;wsp:rsid wsp:val=&quot;00533533&quot;/&gt;&lt;wsp:rsid wsp:val=&quot;00534147&quot;/&gt;&lt;wsp:rsid wsp:val=&quot;0053458E&quot;/&gt;&lt;wsp:rsid wsp:val=&quot;005346DD&quot;/&gt;&lt;wsp:rsid wsp:val=&quot;00534EE9&quot;/&gt;&lt;wsp:rsid wsp:val=&quot;0053536D&quot;/&gt;&lt;wsp:rsid wsp:val=&quot;00535FE3&quot;/&gt;&lt;wsp:rsid wsp:val=&quot;005362B7&quot;/&gt;&lt;wsp:rsid wsp:val=&quot;0053640D&quot;/&gt;&lt;wsp:rsid wsp:val=&quot;005369B6&quot;/&gt;&lt;wsp:rsid wsp:val=&quot;00536ADB&quot;/&gt;&lt;wsp:rsid wsp:val=&quot;0053719E&quot;/&gt;&lt;wsp:rsid wsp:val=&quot;00542699&quot;/&gt;&lt;wsp:rsid wsp:val=&quot;00542A0F&quot;/&gt;&lt;wsp:rsid wsp:val=&quot;00542F2E&quot;/&gt;&lt;wsp:rsid wsp:val=&quot;005430E6&quot;/&gt;&lt;wsp:rsid wsp:val=&quot;00543519&quot;/&gt;&lt;wsp:rsid wsp:val=&quot;0054383A&quot;/&gt;&lt;wsp:rsid wsp:val=&quot;00543B33&quot;/&gt;&lt;wsp:rsid wsp:val=&quot;00543C12&quot;/&gt;&lt;wsp:rsid wsp:val=&quot;00543E04&quot;/&gt;&lt;wsp:rsid wsp:val=&quot;0054414B&quot;/&gt;&lt;wsp:rsid wsp:val=&quot;00544375&quot;/&gt;&lt;wsp:rsid wsp:val=&quot;005444D4&quot;/&gt;&lt;wsp:rsid wsp:val=&quot;00544AB6&quot;/&gt;&lt;wsp:rsid wsp:val=&quot;00545313&quot;/&gt;&lt;wsp:rsid wsp:val=&quot;00545347&quot;/&gt;&lt;wsp:rsid wsp:val=&quot;0054654F&quot;/&gt;&lt;wsp:rsid wsp:val=&quot;005466B5&quot;/&gt;&lt;wsp:rsid wsp:val=&quot;0054679B&quot;/&gt;&lt;wsp:rsid wsp:val=&quot;00546ACC&quot;/&gt;&lt;wsp:rsid wsp:val=&quot;00546D57&quot;/&gt;&lt;wsp:rsid wsp:val=&quot;00547144&quot;/&gt;&lt;wsp:rsid wsp:val=&quot;00547653&quot;/&gt;&lt;wsp:rsid wsp:val=&quot;0055012B&quot;/&gt;&lt;wsp:rsid wsp:val=&quot;00550579&quot;/&gt;&lt;wsp:rsid wsp:val=&quot;00551536&quot;/&gt;&lt;wsp:rsid wsp:val=&quot;00551AED&quot;/&gt;&lt;wsp:rsid wsp:val=&quot;00551E15&quot;/&gt;&lt;wsp:rsid wsp:val=&quot;00553872&quot;/&gt;&lt;wsp:rsid wsp:val=&quot;00553B42&quot;/&gt;&lt;wsp:rsid wsp:val=&quot;0055447D&quot;/&gt;&lt;wsp:rsid wsp:val=&quot;005552DA&quot;/&gt;&lt;wsp:rsid wsp:val=&quot;005553BB&quot;/&gt;&lt;wsp:rsid wsp:val=&quot;0055583B&quot;/&gt;&lt;wsp:rsid wsp:val=&quot;00555AC5&quot;/&gt;&lt;wsp:rsid wsp:val=&quot;00555E9F&quot;/&gt;&lt;wsp:rsid wsp:val=&quot;0055626D&quot;/&gt;&lt;wsp:rsid wsp:val=&quot;00556451&quot;/&gt;&lt;wsp:rsid wsp:val=&quot;005569AD&quot;/&gt;&lt;wsp:rsid wsp:val=&quot;00556EB7&quot;/&gt;&lt;wsp:rsid wsp:val=&quot;0055717B&quot;/&gt;&lt;wsp:rsid wsp:val=&quot;0055753B&quot;/&gt;&lt;wsp:rsid wsp:val=&quot;00557A52&quot;/&gt;&lt;wsp:rsid wsp:val=&quot;005600E4&quot;/&gt;&lt;wsp:rsid wsp:val=&quot;00560328&quot;/&gt;&lt;wsp:rsid wsp:val=&quot;0056047D&quot;/&gt;&lt;wsp:rsid wsp:val=&quot;00560D99&quot;/&gt;&lt;wsp:rsid wsp:val=&quot;00560F63&quot;/&gt;&lt;wsp:rsid wsp:val=&quot;00561026&quot;/&gt;&lt;wsp:rsid wsp:val=&quot;0056253B&quot;/&gt;&lt;wsp:rsid wsp:val=&quot;005626D5&quot;/&gt;&lt;wsp:rsid wsp:val=&quot;0056295E&quot;/&gt;&lt;wsp:rsid wsp:val=&quot;00562DB5&quot;/&gt;&lt;wsp:rsid wsp:val=&quot;00563384&quot;/&gt;&lt;wsp:rsid wsp:val=&quot;005638FD&quot;/&gt;&lt;wsp:rsid wsp:val=&quot;005639B0&quot;/&gt;&lt;wsp:rsid wsp:val=&quot;00563B61&quot;/&gt;&lt;wsp:rsid wsp:val=&quot;00563CEC&quot;/&gt;&lt;wsp:rsid wsp:val=&quot;005643DD&quot;/&gt;&lt;wsp:rsid wsp:val=&quot;005652B6&quot;/&gt;&lt;wsp:rsid wsp:val=&quot;00565472&quot;/&gt;&lt;wsp:rsid wsp:val=&quot;0056566C&quot;/&gt;&lt;wsp:rsid wsp:val=&quot;00565A3E&quot;/&gt;&lt;wsp:rsid wsp:val=&quot;00565CD4&quot;/&gt;&lt;wsp:rsid wsp:val=&quot;005665A5&quot;/&gt;&lt;wsp:rsid wsp:val=&quot;005679D2&quot;/&gt;&lt;wsp:rsid wsp:val=&quot;00567B0B&quot;/&gt;&lt;wsp:rsid wsp:val=&quot;00570CA1&quot;/&gt;&lt;wsp:rsid wsp:val=&quot;00570EC6&quot;/&gt;&lt;wsp:rsid wsp:val=&quot;00571302&quot;/&gt;&lt;wsp:rsid wsp:val=&quot;005715BE&quot;/&gt;&lt;wsp:rsid wsp:val=&quot;00572094&quot;/&gt;&lt;wsp:rsid wsp:val=&quot;005729A5&quot;/&gt;&lt;wsp:rsid wsp:val=&quot;00573AF6&quot;/&gt;&lt;wsp:rsid wsp:val=&quot;00573DB2&quot;/&gt;&lt;wsp:rsid wsp:val=&quot;00573E5C&quot;/&gt;&lt;wsp:rsid wsp:val=&quot;005741D7&quot;/&gt;&lt;wsp:rsid wsp:val=&quot;00574479&quot;/&gt;&lt;wsp:rsid wsp:val=&quot;005746DE&quot;/&gt;&lt;wsp:rsid wsp:val=&quot;00574711&quot;/&gt;&lt;wsp:rsid wsp:val=&quot;00574B90&quot;/&gt;&lt;wsp:rsid wsp:val=&quot;0057574A&quot;/&gt;&lt;wsp:rsid wsp:val=&quot;005757C1&quot;/&gt;&lt;wsp:rsid wsp:val=&quot;00575917&quot;/&gt;&lt;wsp:rsid wsp:val=&quot;005759B7&quot;/&gt;&lt;wsp:rsid wsp:val=&quot;00576357&quot;/&gt;&lt;wsp:rsid wsp:val=&quot;00576483&quot;/&gt;&lt;wsp:rsid wsp:val=&quot;00576599&quot;/&gt;&lt;wsp:rsid wsp:val=&quot;00576F5A&quot;/&gt;&lt;wsp:rsid wsp:val=&quot;0057709C&quot;/&gt;&lt;wsp:rsid wsp:val=&quot;00577299&quot;/&gt;&lt;wsp:rsid wsp:val=&quot;00577A48&quot;/&gt;&lt;wsp:rsid wsp:val=&quot;00577C76&quot;/&gt;&lt;wsp:rsid wsp:val=&quot;0058055E&quot;/&gt;&lt;wsp:rsid wsp:val=&quot;00580F3D&quot;/&gt;&lt;wsp:rsid wsp:val=&quot;005811F6&quot;/&gt;&lt;wsp:rsid wsp:val=&quot;005814D9&quot;/&gt;&lt;wsp:rsid wsp:val=&quot;005816C5&quot;/&gt;&lt;wsp:rsid wsp:val=&quot;00581C8C&quot;/&gt;&lt;wsp:rsid wsp:val=&quot;00582077&quot;/&gt;&lt;wsp:rsid wsp:val=&quot;00582080&quot;/&gt;&lt;wsp:rsid wsp:val=&quot;00582C50&quot;/&gt;&lt;wsp:rsid wsp:val=&quot;005842A1&quot;/&gt;&lt;wsp:rsid wsp:val=&quot;00584727&quot;/&gt;&lt;wsp:rsid wsp:val=&quot;00585BE9&quot;/&gt;&lt;wsp:rsid wsp:val=&quot;005867FC&quot;/&gt;&lt;wsp:rsid wsp:val=&quot;00586809&quot;/&gt;&lt;wsp:rsid wsp:val=&quot;00586BF1&quot;/&gt;&lt;wsp:rsid wsp:val=&quot;00587821&quot;/&gt;&lt;wsp:rsid wsp:val=&quot;0059039C&quot;/&gt;&lt;wsp:rsid wsp:val=&quot;00590B20&quot;/&gt;&lt;wsp:rsid wsp:val=&quot;00590EAA&quot;/&gt;&lt;wsp:rsid wsp:val=&quot;00591CE6&quot;/&gt;&lt;wsp:rsid wsp:val=&quot;0059256C&quot;/&gt;&lt;wsp:rsid wsp:val=&quot;00592722&quot;/&gt;&lt;wsp:rsid wsp:val=&quot;0059339E&quot;/&gt;&lt;wsp:rsid wsp:val=&quot;00593910&quot;/&gt;&lt;wsp:rsid wsp:val=&quot;005939EE&quot;/&gt;&lt;wsp:rsid wsp:val=&quot;00593C26&quot;/&gt;&lt;wsp:rsid wsp:val=&quot;00594136&quot;/&gt;&lt;wsp:rsid wsp:val=&quot;00594C3C&quot;/&gt;&lt;wsp:rsid wsp:val=&quot;00594CC7&quot;/&gt;&lt;wsp:rsid wsp:val=&quot;00594DCC&quot;/&gt;&lt;wsp:rsid wsp:val=&quot;0059516A&quot;/&gt;&lt;wsp:rsid wsp:val=&quot;005951D3&quot;/&gt;&lt;wsp:rsid wsp:val=&quot;00595282&quot;/&gt;&lt;wsp:rsid wsp:val=&quot;00595306&quot;/&gt;&lt;wsp:rsid wsp:val=&quot;00595970&quot;/&gt;&lt;wsp:rsid wsp:val=&quot;005959E4&quot;/&gt;&lt;wsp:rsid wsp:val=&quot;00595A54&quot;/&gt;&lt;wsp:rsid wsp:val=&quot;00595F6E&quot;/&gt;&lt;wsp:rsid wsp:val=&quot;00596285&quot;/&gt;&lt;wsp:rsid wsp:val=&quot;005967EC&quot;/&gt;&lt;wsp:rsid wsp:val=&quot;00596B0D&quot;/&gt;&lt;wsp:rsid wsp:val=&quot;00596EDE&quot;/&gt;&lt;wsp:rsid wsp:val=&quot;0059709D&quot;/&gt;&lt;wsp:rsid wsp:val=&quot;005972D1&quot;/&gt;&lt;wsp:rsid wsp:val=&quot;0059752F&quot;/&gt;&lt;wsp:rsid wsp:val=&quot;005A0648&quot;/&gt;&lt;wsp:rsid wsp:val=&quot;005A09AB&quot;/&gt;&lt;wsp:rsid wsp:val=&quot;005A1228&quot;/&gt;&lt;wsp:rsid wsp:val=&quot;005A1376&quot;/&gt;&lt;wsp:rsid wsp:val=&quot;005A1484&quot;/&gt;&lt;wsp:rsid wsp:val=&quot;005A16CB&quot;/&gt;&lt;wsp:rsid wsp:val=&quot;005A18DD&quot;/&gt;&lt;wsp:rsid wsp:val=&quot;005A1B47&quot;/&gt;&lt;wsp:rsid wsp:val=&quot;005A1DD5&quot;/&gt;&lt;wsp:rsid wsp:val=&quot;005A2101&quot;/&gt;&lt;wsp:rsid wsp:val=&quot;005A33AD&quot;/&gt;&lt;wsp:rsid wsp:val=&quot;005A36A2&quot;/&gt;&lt;wsp:rsid wsp:val=&quot;005A3B47&quot;/&gt;&lt;wsp:rsid wsp:val=&quot;005A3BE1&quot;/&gt;&lt;wsp:rsid wsp:val=&quot;005A3D9F&quot;/&gt;&lt;wsp:rsid wsp:val=&quot;005A4081&quot;/&gt;&lt;wsp:rsid wsp:val=&quot;005A43B8&quot;/&gt;&lt;wsp:rsid wsp:val=&quot;005A4C2D&quot;/&gt;&lt;wsp:rsid wsp:val=&quot;005A57F4&quot;/&gt;&lt;wsp:rsid wsp:val=&quot;005A6290&quot;/&gt;&lt;wsp:rsid wsp:val=&quot;005A65FA&quot;/&gt;&lt;wsp:rsid wsp:val=&quot;005A6673&quot;/&gt;&lt;wsp:rsid wsp:val=&quot;005A6AAD&quot;/&gt;&lt;wsp:rsid wsp:val=&quot;005A6C23&quot;/&gt;&lt;wsp:rsid wsp:val=&quot;005A7018&quot;/&gt;&lt;wsp:rsid wsp:val=&quot;005A775C&quot;/&gt;&lt;wsp:rsid wsp:val=&quot;005A78C6&quot;/&gt;&lt;wsp:rsid wsp:val=&quot;005A7A58&quot;/&gt;&lt;wsp:rsid wsp:val=&quot;005B041A&quot;/&gt;&lt;wsp:rsid wsp:val=&quot;005B0508&quot;/&gt;&lt;wsp:rsid wsp:val=&quot;005B08F1&quot;/&gt;&lt;wsp:rsid wsp:val=&quot;005B0968&quot;/&gt;&lt;wsp:rsid wsp:val=&quot;005B10DF&quot;/&gt;&lt;wsp:rsid wsp:val=&quot;005B2126&quot;/&gt;&lt;wsp:rsid wsp:val=&quot;005B26ED&quot;/&gt;&lt;wsp:rsid wsp:val=&quot;005B3368&quot;/&gt;&lt;wsp:rsid wsp:val=&quot;005B35EC&quot;/&gt;&lt;wsp:rsid wsp:val=&quot;005B3696&quot;/&gt;&lt;wsp:rsid wsp:val=&quot;005B3A83&quot;/&gt;&lt;wsp:rsid wsp:val=&quot;005B3BD6&quot;/&gt;&lt;wsp:rsid wsp:val=&quot;005B44AC&quot;/&gt;&lt;wsp:rsid wsp:val=&quot;005B45E6&quot;/&gt;&lt;wsp:rsid wsp:val=&quot;005B5BF7&quot;/&gt;&lt;wsp:rsid wsp:val=&quot;005B5E52&quot;/&gt;&lt;wsp:rsid wsp:val=&quot;005B5F02&quot;/&gt;&lt;wsp:rsid wsp:val=&quot;005B6845&quot;/&gt;&lt;wsp:rsid wsp:val=&quot;005B6AF2&quot;/&gt;&lt;wsp:rsid wsp:val=&quot;005B737A&quot;/&gt;&lt;wsp:rsid wsp:val=&quot;005B739A&quot;/&gt;&lt;wsp:rsid wsp:val=&quot;005B7BB5&quot;/&gt;&lt;wsp:rsid wsp:val=&quot;005C00DA&quot;/&gt;&lt;wsp:rsid wsp:val=&quot;005C02E0&quot;/&gt;&lt;wsp:rsid wsp:val=&quot;005C0C34&quot;/&gt;&lt;wsp:rsid wsp:val=&quot;005C0F68&quot;/&gt;&lt;wsp:rsid wsp:val=&quot;005C0FEF&quot;/&gt;&lt;wsp:rsid wsp:val=&quot;005C10B4&quot;/&gt;&lt;wsp:rsid wsp:val=&quot;005C1772&quot;/&gt;&lt;wsp:rsid wsp:val=&quot;005C1FC2&quot;/&gt;&lt;wsp:rsid wsp:val=&quot;005C2472&quot;/&gt;&lt;wsp:rsid wsp:val=&quot;005C331E&quot;/&gt;&lt;wsp:rsid wsp:val=&quot;005C3594&quot;/&gt;&lt;wsp:rsid wsp:val=&quot;005C3869&quot;/&gt;&lt;wsp:rsid wsp:val=&quot;005C398F&quot;/&gt;&lt;wsp:rsid wsp:val=&quot;005C3B1E&quot;/&gt;&lt;wsp:rsid wsp:val=&quot;005C4967&quot;/&gt;&lt;wsp:rsid wsp:val=&quot;005C4971&quot;/&gt;&lt;wsp:rsid wsp:val=&quot;005C5374&quot;/&gt;&lt;wsp:rsid wsp:val=&quot;005C5C2D&quot;/&gt;&lt;wsp:rsid wsp:val=&quot;005C5EFF&quot;/&gt;&lt;wsp:rsid wsp:val=&quot;005C6384&quot;/&gt;&lt;wsp:rsid wsp:val=&quot;005C638A&quot;/&gt;&lt;wsp:rsid wsp:val=&quot;005C6420&quot;/&gt;&lt;wsp:rsid wsp:val=&quot;005C66B8&quot;/&gt;&lt;wsp:rsid wsp:val=&quot;005C6982&quot;/&gt;&lt;wsp:rsid wsp:val=&quot;005C6AD6&quot;/&gt;&lt;wsp:rsid wsp:val=&quot;005C7C2D&quot;/&gt;&lt;wsp:rsid wsp:val=&quot;005C7CDF&quot;/&gt;&lt;wsp:rsid wsp:val=&quot;005C7DEA&quot;/&gt;&lt;wsp:rsid wsp:val=&quot;005C7F87&quot;/&gt;&lt;wsp:rsid wsp:val=&quot;005D033E&quot;/&gt;&lt;wsp:rsid wsp:val=&quot;005D0F33&quot;/&gt;&lt;wsp:rsid wsp:val=&quot;005D13E6&quot;/&gt;&lt;wsp:rsid wsp:val=&quot;005D13FD&quot;/&gt;&lt;wsp:rsid wsp:val=&quot;005D21C5&quot;/&gt;&lt;wsp:rsid wsp:val=&quot;005D2255&quot;/&gt;&lt;wsp:rsid wsp:val=&quot;005D241D&quot;/&gt;&lt;wsp:rsid wsp:val=&quot;005D324D&quot;/&gt;&lt;wsp:rsid wsp:val=&quot;005D32ED&quot;/&gt;&lt;wsp:rsid wsp:val=&quot;005D35F9&quot;/&gt;&lt;wsp:rsid wsp:val=&quot;005D3AA8&quot;/&gt;&lt;wsp:rsid wsp:val=&quot;005D3C3E&quot;/&gt;&lt;wsp:rsid wsp:val=&quot;005D421F&quot;/&gt;&lt;wsp:rsid wsp:val=&quot;005D4322&quot;/&gt;&lt;wsp:rsid wsp:val=&quot;005D433E&quot;/&gt;&lt;wsp:rsid wsp:val=&quot;005D4D3A&quot;/&gt;&lt;wsp:rsid wsp:val=&quot;005D4E4E&quot;/&gt;&lt;wsp:rsid wsp:val=&quot;005D5022&quot;/&gt;&lt;wsp:rsid wsp:val=&quot;005D527D&quot;/&gt;&lt;wsp:rsid wsp:val=&quot;005D55B8&quot;/&gt;&lt;wsp:rsid wsp:val=&quot;005D7D22&quot;/&gt;&lt;wsp:rsid wsp:val=&quot;005E0A57&quot;/&gt;&lt;wsp:rsid wsp:val=&quot;005E0CBE&quot;/&gt;&lt;wsp:rsid wsp:val=&quot;005E1A86&quot;/&gt;&lt;wsp:rsid wsp:val=&quot;005E1B07&quot;/&gt;&lt;wsp:rsid wsp:val=&quot;005E239C&quot;/&gt;&lt;wsp:rsid wsp:val=&quot;005E259E&quot;/&gt;&lt;wsp:rsid wsp:val=&quot;005E282D&quot;/&gt;&lt;wsp:rsid wsp:val=&quot;005E2C61&quot;/&gt;&lt;wsp:rsid wsp:val=&quot;005E2CE9&quot;/&gt;&lt;wsp:rsid wsp:val=&quot;005E36E3&quot;/&gt;&lt;wsp:rsid wsp:val=&quot;005E3B40&quot;/&gt;&lt;wsp:rsid wsp:val=&quot;005E4360&quot;/&gt;&lt;wsp:rsid wsp:val=&quot;005E4938&quot;/&gt;&lt;wsp:rsid wsp:val=&quot;005E4C06&quot;/&gt;&lt;wsp:rsid wsp:val=&quot;005E5241&quot;/&gt;&lt;wsp:rsid wsp:val=&quot;005E535A&quot;/&gt;&lt;wsp:rsid wsp:val=&quot;005E5C65&quot;/&gt;&lt;wsp:rsid wsp:val=&quot;005E5E7E&quot;/&gt;&lt;wsp:rsid wsp:val=&quot;005E65F0&quot;/&gt;&lt;wsp:rsid wsp:val=&quot;005E67DF&quot;/&gt;&lt;wsp:rsid wsp:val=&quot;005E6882&quot;/&gt;&lt;wsp:rsid wsp:val=&quot;005E6B77&quot;/&gt;&lt;wsp:rsid wsp:val=&quot;005E70EA&quot;/&gt;&lt;wsp:rsid wsp:val=&quot;005E7B7C&quot;/&gt;&lt;wsp:rsid wsp:val=&quot;005F0874&quot;/&gt;&lt;wsp:rsid wsp:val=&quot;005F1A4C&quot;/&gt;&lt;wsp:rsid wsp:val=&quot;005F1AD4&quot;/&gt;&lt;wsp:rsid wsp:val=&quot;005F1DE0&quot;/&gt;&lt;wsp:rsid wsp:val=&quot;005F20DD&quot;/&gt;&lt;wsp:rsid wsp:val=&quot;005F2195&quot;/&gt;&lt;wsp:rsid wsp:val=&quot;005F2295&quot;/&gt;&lt;wsp:rsid wsp:val=&quot;005F2900&quot;/&gt;&lt;wsp:rsid wsp:val=&quot;005F2AD4&quot;/&gt;&lt;wsp:rsid wsp:val=&quot;005F3804&quot;/&gt;&lt;wsp:rsid wsp:val=&quot;005F403E&quot;/&gt;&lt;wsp:rsid wsp:val=&quot;005F4650&quot;/&gt;&lt;wsp:rsid wsp:val=&quot;005F565A&quot;/&gt;&lt;wsp:rsid wsp:val=&quot;005F5C6F&quot;/&gt;&lt;wsp:rsid wsp:val=&quot;005F5F3B&quot;/&gt;&lt;wsp:rsid wsp:val=&quot;005F67C5&quot;/&gt;&lt;wsp:rsid wsp:val=&quot;005F6A1D&quot;/&gt;&lt;wsp:rsid wsp:val=&quot;005F70A4&quot;/&gt;&lt;wsp:rsid wsp:val=&quot;00600482&quot;/&gt;&lt;wsp:rsid wsp:val=&quot;00600507&quot;/&gt;&lt;wsp:rsid wsp:val=&quot;0060140F&quot;/&gt;&lt;wsp:rsid wsp:val=&quot;006017B8&quot;/&gt;&lt;wsp:rsid wsp:val=&quot;006018B8&quot;/&gt;&lt;wsp:rsid wsp:val=&quot;00602546&quot;/&gt;&lt;wsp:rsid wsp:val=&quot;00602757&quot;/&gt;&lt;wsp:rsid wsp:val=&quot;00602960&quot;/&gt;&lt;wsp:rsid wsp:val=&quot;00602BB0&quot;/&gt;&lt;wsp:rsid wsp:val=&quot;00603091&quot;/&gt;&lt;wsp:rsid wsp:val=&quot;00603195&quot;/&gt;&lt;wsp:rsid wsp:val=&quot;00603232&quot;/&gt;&lt;wsp:rsid wsp:val=&quot;0060364E&quot;/&gt;&lt;wsp:rsid wsp:val=&quot;006037AC&quot;/&gt;&lt;wsp:rsid wsp:val=&quot;006038C2&quot;/&gt;&lt;wsp:rsid wsp:val=&quot;006041D0&quot;/&gt;&lt;wsp:rsid wsp:val=&quot;00604CB2&quot;/&gt;&lt;wsp:rsid wsp:val=&quot;00604E63&quot;/&gt;&lt;wsp:rsid wsp:val=&quot;00605403&quot;/&gt;&lt;wsp:rsid wsp:val=&quot;006055CC&quot;/&gt;&lt;wsp:rsid wsp:val=&quot;00605785&quot;/&gt;&lt;wsp:rsid wsp:val=&quot;006057DA&quot;/&gt;&lt;wsp:rsid wsp:val=&quot;006058D8&quot;/&gt;&lt;wsp:rsid wsp:val=&quot;00605D34&quot;/&gt;&lt;wsp:rsid wsp:val=&quot;00606512&quot;/&gt;&lt;wsp:rsid wsp:val=&quot;00606986&quot;/&gt;&lt;wsp:rsid wsp:val=&quot;00607A2C&quot;/&gt;&lt;wsp:rsid wsp:val=&quot;00610777&quot;/&gt;&lt;wsp:rsid wsp:val=&quot;00610889&quot;/&gt;&lt;wsp:rsid wsp:val=&quot;006109D2&quot;/&gt;&lt;wsp:rsid wsp:val=&quot;00610CA4&quot;/&gt;&lt;wsp:rsid wsp:val=&quot;00611552&quot;/&gt;&lt;wsp:rsid wsp:val=&quot;00611643&quot;/&gt;&lt;wsp:rsid wsp:val=&quot;00611651&quot;/&gt;&lt;wsp:rsid wsp:val=&quot;0061280B&quot;/&gt;&lt;wsp:rsid wsp:val=&quot;0061294A&quot;/&gt;&lt;wsp:rsid wsp:val=&quot;00612A45&quot;/&gt;&lt;wsp:rsid wsp:val=&quot;0061322C&quot;/&gt;&lt;wsp:rsid wsp:val=&quot;00613C90&quot;/&gt;&lt;wsp:rsid wsp:val=&quot;00613E68&quot;/&gt;&lt;wsp:rsid wsp:val=&quot;00613FCD&quot;/&gt;&lt;wsp:rsid wsp:val=&quot;006141AA&quot;/&gt;&lt;wsp:rsid wsp:val=&quot;00615C21&quot;/&gt;&lt;wsp:rsid wsp:val=&quot;00616196&quot;/&gt;&lt;wsp:rsid wsp:val=&quot;006163B1&quot;/&gt;&lt;wsp:rsid wsp:val=&quot;00616982&quot;/&gt;&lt;wsp:rsid wsp:val=&quot;00616D4B&quot;/&gt;&lt;wsp:rsid wsp:val=&quot;006176E6&quot;/&gt;&lt;wsp:rsid wsp:val=&quot;00617973&quot;/&gt;&lt;wsp:rsid wsp:val=&quot;006179C5&quot;/&gt;&lt;wsp:rsid wsp:val=&quot;006200A4&quot;/&gt;&lt;wsp:rsid wsp:val=&quot;006207F9&quot;/&gt;&lt;wsp:rsid wsp:val=&quot;00621FCB&quot;/&gt;&lt;wsp:rsid wsp:val=&quot;006222DA&quot;/&gt;&lt;wsp:rsid wsp:val=&quot;00622B50&quot;/&gt;&lt;wsp:rsid wsp:val=&quot;006234BB&quot;/&gt;&lt;wsp:rsid wsp:val=&quot;00624241&quot;/&gt;&lt;wsp:rsid wsp:val=&quot;00624B6F&quot;/&gt;&lt;wsp:rsid wsp:val=&quot;00625494&quot;/&gt;&lt;wsp:rsid wsp:val=&quot;00625878&quot;/&gt;&lt;wsp:rsid wsp:val=&quot;00625C56&quot;/&gt;&lt;wsp:rsid wsp:val=&quot;00625D0B&quot;/&gt;&lt;wsp:rsid wsp:val=&quot;00625F83&quot;/&gt;&lt;wsp:rsid wsp:val=&quot;00626FD5&quot;/&gt;&lt;wsp:rsid wsp:val=&quot;00627032&quot;/&gt;&lt;wsp:rsid wsp:val=&quot;00627393&quot;/&gt;&lt;wsp:rsid wsp:val=&quot;00627D54&quot;/&gt;&lt;wsp:rsid wsp:val=&quot;00630648&quot;/&gt;&lt;wsp:rsid wsp:val=&quot;0063071A&quot;/&gt;&lt;wsp:rsid wsp:val=&quot;00630DD8&quot;/&gt;&lt;wsp:rsid wsp:val=&quot;00630FB2&quot;/&gt;&lt;wsp:rsid wsp:val=&quot;00631CF9&quot;/&gt;&lt;wsp:rsid wsp:val=&quot;00632744&quot;/&gt;&lt;wsp:rsid wsp:val=&quot;00632C51&quot;/&gt;&lt;wsp:rsid wsp:val=&quot;00632E2D&quot;/&gt;&lt;wsp:rsid wsp:val=&quot;0063303D&quot;/&gt;&lt;wsp:rsid wsp:val=&quot;00633F9F&quot;/&gt;&lt;wsp:rsid wsp:val=&quot;00634A06&quot;/&gt;&lt;wsp:rsid wsp:val=&quot;0063507F&quot;/&gt;&lt;wsp:rsid wsp:val=&quot;00635F86&quot;/&gt;&lt;wsp:rsid wsp:val=&quot;00636795&quot;/&gt;&lt;wsp:rsid wsp:val=&quot;00636796&quot;/&gt;&lt;wsp:rsid wsp:val=&quot;006368D2&quot;/&gt;&lt;wsp:rsid wsp:val=&quot;00636AB3&quot;/&gt;&lt;wsp:rsid wsp:val=&quot;00637028&quot;/&gt;&lt;wsp:rsid wsp:val=&quot;0063729F&quot;/&gt;&lt;wsp:rsid wsp:val=&quot;00637D26&quot;/&gt;&lt;wsp:rsid wsp:val=&quot;00637EEB&quot;/&gt;&lt;wsp:rsid wsp:val=&quot;0064019A&quot;/&gt;&lt;wsp:rsid wsp:val=&quot;0064039F&quot;/&gt;&lt;wsp:rsid wsp:val=&quot;00640660&quot;/&gt;&lt;wsp:rsid wsp:val=&quot;006411E2&quot;/&gt;&lt;wsp:rsid wsp:val=&quot;006428FD&quot;/&gt;&lt;wsp:rsid wsp:val=&quot;00642FA7&quot;/&gt;&lt;wsp:rsid wsp:val=&quot;006435DF&quot;/&gt;&lt;wsp:rsid wsp:val=&quot;00643612&quot;/&gt;&lt;wsp:rsid wsp:val=&quot;0064382F&quot;/&gt;&lt;wsp:rsid wsp:val=&quot;00643CCF&quot;/&gt;&lt;wsp:rsid wsp:val=&quot;00643ED5&quot;/&gt;&lt;wsp:rsid wsp:val=&quot;006441DB&quot;/&gt;&lt;wsp:rsid wsp:val=&quot;00644396&quot;/&gt;&lt;wsp:rsid wsp:val=&quot;006444A4&quot;/&gt;&lt;wsp:rsid wsp:val=&quot;006445C9&quot;/&gt;&lt;wsp:rsid wsp:val=&quot;00644687&quot;/&gt;&lt;wsp:rsid wsp:val=&quot;0064504F&quot;/&gt;&lt;wsp:rsid wsp:val=&quot;00645439&quot;/&gt;&lt;wsp:rsid wsp:val=&quot;00645ED1&quot;/&gt;&lt;wsp:rsid wsp:val=&quot;0064629A&quot;/&gt;&lt;wsp:rsid wsp:val=&quot;006469EF&quot;/&gt;&lt;wsp:rsid wsp:val=&quot;00646EC2&quot;/&gt;&lt;wsp:rsid wsp:val=&quot;00647036&quot;/&gt;&lt;wsp:rsid wsp:val=&quot;006471B3&quot;/&gt;&lt;wsp:rsid wsp:val=&quot;006479D1&quot;/&gt;&lt;wsp:rsid wsp:val=&quot;00647A64&quot;/&gt;&lt;wsp:rsid wsp:val=&quot;00647EA8&quot;/&gt;&lt;wsp:rsid wsp:val=&quot;00650612&quot;/&gt;&lt;wsp:rsid wsp:val=&quot;006517E5&quot;/&gt;&lt;wsp:rsid wsp:val=&quot;00651E91&quot;/&gt;&lt;wsp:rsid wsp:val=&quot;00651FD0&quot;/&gt;&lt;wsp:rsid wsp:val=&quot;00652230&quot;/&gt;&lt;wsp:rsid wsp:val=&quot;0065266D&quot;/&gt;&lt;wsp:rsid wsp:val=&quot;00652961&quot;/&gt;&lt;wsp:rsid wsp:val=&quot;00652F27&quot;/&gt;&lt;wsp:rsid wsp:val=&quot;006533FB&quot;/&gt;&lt;wsp:rsid wsp:val=&quot;006536EB&quot;/&gt;&lt;wsp:rsid wsp:val=&quot;0065374D&quot;/&gt;&lt;wsp:rsid wsp:val=&quot;00654995&quot;/&gt;&lt;wsp:rsid wsp:val=&quot;00654CDC&quot;/&gt;&lt;wsp:rsid wsp:val=&quot;0065513B&quot;/&gt;&lt;wsp:rsid wsp:val=&quot;0065516A&quot;/&gt;&lt;wsp:rsid wsp:val=&quot;006555EA&quot;/&gt;&lt;wsp:rsid wsp:val=&quot;00655AE1&quot;/&gt;&lt;wsp:rsid wsp:val=&quot;0065605C&quot;/&gt;&lt;wsp:rsid wsp:val=&quot;0065643B&quot;/&gt;&lt;wsp:rsid wsp:val=&quot;006566C7&quot;/&gt;&lt;wsp:rsid wsp:val=&quot;00656933&quot;/&gt;&lt;wsp:rsid wsp:val=&quot;00656CAE&quot;/&gt;&lt;wsp:rsid wsp:val=&quot;006572E3&quot;/&gt;&lt;wsp:rsid wsp:val=&quot;006574BF&quot;/&gt;&lt;wsp:rsid wsp:val=&quot;006578F5&quot;/&gt;&lt;wsp:rsid wsp:val=&quot;00657C6C&quot;/&gt;&lt;wsp:rsid wsp:val=&quot;006602C0&quot;/&gt;&lt;wsp:rsid wsp:val=&quot;006604C2&quot;/&gt;&lt;wsp:rsid wsp:val=&quot;006608C3&quot;/&gt;&lt;wsp:rsid wsp:val=&quot;006608E0&quot;/&gt;&lt;wsp:rsid wsp:val=&quot;00660D10&quot;/&gt;&lt;wsp:rsid wsp:val=&quot;00660F0E&quot;/&gt;&lt;wsp:rsid wsp:val=&quot;00661082&quot;/&gt;&lt;wsp:rsid wsp:val=&quot;00661605&quot;/&gt;&lt;wsp:rsid wsp:val=&quot;00661FC9&quot;/&gt;&lt;wsp:rsid wsp:val=&quot;006620AE&quot;/&gt;&lt;wsp:rsid wsp:val=&quot;006621A8&quot;/&gt;&lt;wsp:rsid wsp:val=&quot;006622F4&quot;/&gt;&lt;wsp:rsid wsp:val=&quot;00662360&quot;/&gt;&lt;wsp:rsid wsp:val=&quot;006626F6&quot;/&gt;&lt;wsp:rsid wsp:val=&quot;00662799&quot;/&gt;&lt;wsp:rsid wsp:val=&quot;00662B94&quot;/&gt;&lt;wsp:rsid wsp:val=&quot;00662CF4&quot;/&gt;&lt;wsp:rsid wsp:val=&quot;00662D5A&quot;/&gt;&lt;wsp:rsid wsp:val=&quot;00663840&quot;/&gt;&lt;wsp:rsid wsp:val=&quot;00663EE9&quot;/&gt;&lt;wsp:rsid wsp:val=&quot;0066423F&quot;/&gt;&lt;wsp:rsid wsp:val=&quot;00664AAA&quot;/&gt;&lt;wsp:rsid wsp:val=&quot;00664AD9&quot;/&gt;&lt;wsp:rsid wsp:val=&quot;00664F63&quot;/&gt;&lt;wsp:rsid wsp:val=&quot;006650B5&quot;/&gt;&lt;wsp:rsid wsp:val=&quot;00665419&quot;/&gt;&lt;wsp:rsid wsp:val=&quot;006660FE&quot;/&gt;&lt;wsp:rsid wsp:val=&quot;00666471&quot;/&gt;&lt;wsp:rsid wsp:val=&quot;00666A2E&quot;/&gt;&lt;wsp:rsid wsp:val=&quot;006675EB&quot;/&gt;&lt;wsp:rsid wsp:val=&quot;00667CC9&quot;/&gt;&lt;wsp:rsid wsp:val=&quot;00667DD3&quot;/&gt;&lt;wsp:rsid wsp:val=&quot;006707EA&quot;/&gt;&lt;wsp:rsid wsp:val=&quot;006707F3&quot;/&gt;&lt;wsp:rsid wsp:val=&quot;00671168&quot;/&gt;&lt;wsp:rsid wsp:val=&quot;006712D6&quot;/&gt;&lt;wsp:rsid wsp:val=&quot;006715F7&quot;/&gt;&lt;wsp:rsid wsp:val=&quot;0067191F&quot;/&gt;&lt;wsp:rsid wsp:val=&quot;006727D2&quot;/&gt;&lt;wsp:rsid wsp:val=&quot;00673053&quot;/&gt;&lt;wsp:rsid wsp:val=&quot;0067333C&quot;/&gt;&lt;wsp:rsid wsp:val=&quot;00673E80&quot;/&gt;&lt;wsp:rsid wsp:val=&quot;006747C4&quot;/&gt;&lt;wsp:rsid wsp:val=&quot;00674BE7&quot;/&gt;&lt;wsp:rsid wsp:val=&quot;006753BE&quot;/&gt;&lt;wsp:rsid wsp:val=&quot;00675491&quot;/&gt;&lt;wsp:rsid wsp:val=&quot;006755CB&quot;/&gt;&lt;wsp:rsid wsp:val=&quot;0067578C&quot;/&gt;&lt;wsp:rsid wsp:val=&quot;0067580F&quot;/&gt;&lt;wsp:rsid wsp:val=&quot;00676316&quot;/&gt;&lt;wsp:rsid wsp:val=&quot;006763B6&quot;/&gt;&lt;wsp:rsid wsp:val=&quot;00676620&quot;/&gt;&lt;wsp:rsid wsp:val=&quot;00677926&quot;/&gt;&lt;wsp:rsid wsp:val=&quot;00677CE1&quot;/&gt;&lt;wsp:rsid wsp:val=&quot;00680188&quot;/&gt;&lt;wsp:rsid wsp:val=&quot;006802EB&quot;/&gt;&lt;wsp:rsid wsp:val=&quot;00681087&quot;/&gt;&lt;wsp:rsid wsp:val=&quot;0068127A&quot;/&gt;&lt;wsp:rsid wsp:val=&quot;006814EA&quot;/&gt;&lt;wsp:rsid wsp:val=&quot;006817D0&quot;/&gt;&lt;wsp:rsid wsp:val=&quot;00681976&quot;/&gt;&lt;wsp:rsid wsp:val=&quot;00681A11&quot;/&gt;&lt;wsp:rsid wsp:val=&quot;006829B2&quot;/&gt;&lt;wsp:rsid wsp:val=&quot;00683173&quot;/&gt;&lt;wsp:rsid wsp:val=&quot;00683FD8&quot;/&gt;&lt;wsp:rsid wsp:val=&quot;006848AA&quot;/&gt;&lt;wsp:rsid wsp:val=&quot;006853F2&quot;/&gt;&lt;wsp:rsid wsp:val=&quot;006874EF&quot;/&gt;&lt;wsp:rsid wsp:val=&quot;00687E63&quot;/&gt;&lt;wsp:rsid wsp:val=&quot;00690514&quot;/&gt;&lt;wsp:rsid wsp:val=&quot;00690927&quot;/&gt;&lt;wsp:rsid wsp:val=&quot;00692116&quot;/&gt;&lt;wsp:rsid wsp:val=&quot;0069268C&quot;/&gt;&lt;wsp:rsid wsp:val=&quot;006926C0&quot;/&gt;&lt;wsp:rsid wsp:val=&quot;0069313F&quot;/&gt;&lt;wsp:rsid wsp:val=&quot;0069329E&quot;/&gt;&lt;wsp:rsid wsp:val=&quot;00693AE7&quot;/&gt;&lt;wsp:rsid wsp:val=&quot;00693D8F&quot;/&gt;&lt;wsp:rsid wsp:val=&quot;006941F5&quot;/&gt;&lt;wsp:rsid wsp:val=&quot;0069502A&quot;/&gt;&lt;wsp:rsid wsp:val=&quot;006954FB&quot;/&gt;&lt;wsp:rsid wsp:val=&quot;00695A62&quot;/&gt;&lt;wsp:rsid wsp:val=&quot;0069605D&quot;/&gt;&lt;wsp:rsid wsp:val=&quot;006971BF&quot;/&gt;&lt;wsp:rsid wsp:val=&quot;00697521&quot;/&gt;&lt;wsp:rsid wsp:val=&quot;00697593&quot;/&gt;&lt;wsp:rsid wsp:val=&quot;00697DA8&quot;/&gt;&lt;wsp:rsid wsp:val=&quot;00697DD2&quot;/&gt;&lt;wsp:rsid wsp:val=&quot;006A074A&quot;/&gt;&lt;wsp:rsid wsp:val=&quot;006A144B&quot;/&gt;&lt;wsp:rsid wsp:val=&quot;006A15BE&quot;/&gt;&lt;wsp:rsid wsp:val=&quot;006A19C2&quot;/&gt;&lt;wsp:rsid wsp:val=&quot;006A1C26&quot;/&gt;&lt;wsp:rsid wsp:val=&quot;006A1FB8&quot;/&gt;&lt;wsp:rsid wsp:val=&quot;006A210D&quot;/&gt;&lt;wsp:rsid wsp:val=&quot;006A2838&quot;/&gt;&lt;wsp:rsid wsp:val=&quot;006A3737&quot;/&gt;&lt;wsp:rsid wsp:val=&quot;006A4A4F&quot;/&gt;&lt;wsp:rsid wsp:val=&quot;006A54F7&quot;/&gt;&lt;wsp:rsid wsp:val=&quot;006A56E4&quot;/&gt;&lt;wsp:rsid wsp:val=&quot;006A5763&quot;/&gt;&lt;wsp:rsid wsp:val=&quot;006A5B78&quot;/&gt;&lt;wsp:rsid wsp:val=&quot;006A5D2C&quot;/&gt;&lt;wsp:rsid wsp:val=&quot;006A632D&quot;/&gt;&lt;wsp:rsid wsp:val=&quot;006A6528&quot;/&gt;&lt;wsp:rsid wsp:val=&quot;006A6DC6&quot;/&gt;&lt;wsp:rsid wsp:val=&quot;006A74C0&quot;/&gt;&lt;wsp:rsid wsp:val=&quot;006A7D6A&quot;/&gt;&lt;wsp:rsid wsp:val=&quot;006B0000&quot;/&gt;&lt;wsp:rsid wsp:val=&quot;006B0781&quot;/&gt;&lt;wsp:rsid wsp:val=&quot;006B099E&quot;/&gt;&lt;wsp:rsid wsp:val=&quot;006B0D5A&quot;/&gt;&lt;wsp:rsid wsp:val=&quot;006B1D62&quot;/&gt;&lt;wsp:rsid wsp:val=&quot;006B1ED7&quot;/&gt;&lt;wsp:rsid wsp:val=&quot;006B2242&quot;/&gt;&lt;wsp:rsid wsp:val=&quot;006B2610&quot;/&gt;&lt;wsp:rsid wsp:val=&quot;006B345A&quot;/&gt;&lt;wsp:rsid wsp:val=&quot;006B4AF3&quot;/&gt;&lt;wsp:rsid wsp:val=&quot;006B4B6F&quot;/&gt;&lt;wsp:rsid wsp:val=&quot;006B5B80&quot;/&gt;&lt;wsp:rsid wsp:val=&quot;006B667C&quot;/&gt;&lt;wsp:rsid wsp:val=&quot;006B6A05&quot;/&gt;&lt;wsp:rsid wsp:val=&quot;006B6CD1&quot;/&gt;&lt;wsp:rsid wsp:val=&quot;006C0434&quot;/&gt;&lt;wsp:rsid wsp:val=&quot;006C0DE9&quot;/&gt;&lt;wsp:rsid wsp:val=&quot;006C1466&quot;/&gt;&lt;wsp:rsid wsp:val=&quot;006C1962&quot;/&gt;&lt;wsp:rsid wsp:val=&quot;006C2174&quot;/&gt;&lt;wsp:rsid wsp:val=&quot;006C2BDA&quot;/&gt;&lt;wsp:rsid wsp:val=&quot;006C31DA&quot;/&gt;&lt;wsp:rsid wsp:val=&quot;006C3222&quot;/&gt;&lt;wsp:rsid wsp:val=&quot;006C33B2&quot;/&gt;&lt;wsp:rsid wsp:val=&quot;006C35C3&quot;/&gt;&lt;wsp:rsid wsp:val=&quot;006C38FE&quot;/&gt;&lt;wsp:rsid wsp:val=&quot;006C3B28&quot;/&gt;&lt;wsp:rsid wsp:val=&quot;006C3BD0&quot;/&gt;&lt;wsp:rsid wsp:val=&quot;006C3FAC&quot;/&gt;&lt;wsp:rsid wsp:val=&quot;006C4083&quot;/&gt;&lt;wsp:rsid wsp:val=&quot;006C467B&quot;/&gt;&lt;wsp:rsid wsp:val=&quot;006C4993&quot;/&gt;&lt;wsp:rsid wsp:val=&quot;006C4D22&quot;/&gt;&lt;wsp:rsid wsp:val=&quot;006C5851&quot;/&gt;&lt;wsp:rsid wsp:val=&quot;006C5B86&quot;/&gt;&lt;wsp:rsid wsp:val=&quot;006C5D22&quot;/&gt;&lt;wsp:rsid wsp:val=&quot;006C6267&quot;/&gt;&lt;wsp:rsid wsp:val=&quot;006C68A8&quot;/&gt;&lt;wsp:rsid wsp:val=&quot;006C72C1&quot;/&gt;&lt;wsp:rsid wsp:val=&quot;006C74BE&quot;/&gt;&lt;wsp:rsid wsp:val=&quot;006C7E4E&quot;/&gt;&lt;wsp:rsid wsp:val=&quot;006D00AB&quot;/&gt;&lt;wsp:rsid wsp:val=&quot;006D02A3&quot;/&gt;&lt;wsp:rsid wsp:val=&quot;006D03D6&quot;/&gt;&lt;wsp:rsid wsp:val=&quot;006D09D2&quot;/&gt;&lt;wsp:rsid wsp:val=&quot;006D0B54&quot;/&gt;&lt;wsp:rsid wsp:val=&quot;006D13E5&quot;/&gt;&lt;wsp:rsid wsp:val=&quot;006D14EB&quot;/&gt;&lt;wsp:rsid wsp:val=&quot;006D2605&quot;/&gt;&lt;wsp:rsid wsp:val=&quot;006D2878&quot;/&gt;&lt;wsp:rsid wsp:val=&quot;006D289E&quot;/&gt;&lt;wsp:rsid wsp:val=&quot;006D3A1F&quot;/&gt;&lt;wsp:rsid wsp:val=&quot;006D4B08&quot;/&gt;&lt;wsp:rsid wsp:val=&quot;006D4D92&quot;/&gt;&lt;wsp:rsid wsp:val=&quot;006D5223&quot;/&gt;&lt;wsp:rsid wsp:val=&quot;006D54A2&quot;/&gt;&lt;wsp:rsid wsp:val=&quot;006D55A7&quot;/&gt;&lt;wsp:rsid wsp:val=&quot;006D5AE2&quot;/&gt;&lt;wsp:rsid wsp:val=&quot;006D60ED&quot;/&gt;&lt;wsp:rsid wsp:val=&quot;006D64B5&quot;/&gt;&lt;wsp:rsid wsp:val=&quot;006D6AC6&quot;/&gt;&lt;wsp:rsid wsp:val=&quot;006D6B73&quot;/&gt;&lt;wsp:rsid wsp:val=&quot;006E0516&quot;/&gt;&lt;wsp:rsid wsp:val=&quot;006E093D&quot;/&gt;&lt;wsp:rsid wsp:val=&quot;006E0ACA&quot;/&gt;&lt;wsp:rsid wsp:val=&quot;006E0E45&quot;/&gt;&lt;wsp:rsid wsp:val=&quot;006E0EEF&quot;/&gt;&lt;wsp:rsid wsp:val=&quot;006E1752&quot;/&gt;&lt;wsp:rsid wsp:val=&quot;006E22CF&quot;/&gt;&lt;wsp:rsid wsp:val=&quot;006E2FE4&quot;/&gt;&lt;wsp:rsid wsp:val=&quot;006E3289&quot;/&gt;&lt;wsp:rsid wsp:val=&quot;006E347F&quot;/&gt;&lt;wsp:rsid wsp:val=&quot;006E374D&quot;/&gt;&lt;wsp:rsid wsp:val=&quot;006E4041&quot;/&gt;&lt;wsp:rsid wsp:val=&quot;006E4250&quot;/&gt;&lt;wsp:rsid wsp:val=&quot;006E4ADB&quot;/&gt;&lt;wsp:rsid wsp:val=&quot;006E4E31&quot;/&gt;&lt;wsp:rsid wsp:val=&quot;006E5300&quot;/&gt;&lt;wsp:rsid wsp:val=&quot;006E559E&quot;/&gt;&lt;wsp:rsid wsp:val=&quot;006E55D3&quot;/&gt;&lt;wsp:rsid wsp:val=&quot;006E601D&quot;/&gt;&lt;wsp:rsid wsp:val=&quot;006E6903&quot;/&gt;&lt;wsp:rsid wsp:val=&quot;006E7156&quot;/&gt;&lt;wsp:rsid wsp:val=&quot;006E738B&quot;/&gt;&lt;wsp:rsid wsp:val=&quot;006E7737&quot;/&gt;&lt;wsp:rsid wsp:val=&quot;006E77D4&quot;/&gt;&lt;wsp:rsid wsp:val=&quot;006E7972&quot;/&gt;&lt;wsp:rsid wsp:val=&quot;006E7D91&quot;/&gt;&lt;wsp:rsid wsp:val=&quot;006E7E69&quot;/&gt;&lt;wsp:rsid wsp:val=&quot;006F14B1&quot;/&gt;&lt;wsp:rsid wsp:val=&quot;006F1783&quot;/&gt;&lt;wsp:rsid wsp:val=&quot;006F2E7D&quot;/&gt;&lt;wsp:rsid wsp:val=&quot;006F326F&quot;/&gt;&lt;wsp:rsid wsp:val=&quot;006F3F5F&quot;/&gt;&lt;wsp:rsid wsp:val=&quot;006F456F&quot;/&gt;&lt;wsp:rsid wsp:val=&quot;006F5D46&quot;/&gt;&lt;wsp:rsid wsp:val=&quot;006F5FAB&quot;/&gt;&lt;wsp:rsid wsp:val=&quot;006F6AB1&quot;/&gt;&lt;wsp:rsid wsp:val=&quot;006F788C&quot;/&gt;&lt;wsp:rsid wsp:val=&quot;006F7D58&quot;/&gt;&lt;wsp:rsid wsp:val=&quot;00700279&quot;/&gt;&lt;wsp:rsid wsp:val=&quot;00700B94&quot;/&gt;&lt;wsp:rsid wsp:val=&quot;00700BEA&quot;/&gt;&lt;wsp:rsid wsp:val=&quot;00700C6C&quot;/&gt;&lt;wsp:rsid wsp:val=&quot;007012BE&quot;/&gt;&lt;wsp:rsid wsp:val=&quot;00701E3E&quot;/&gt;&lt;wsp:rsid wsp:val=&quot;00702599&quot;/&gt;&lt;wsp:rsid wsp:val=&quot;00702678&quot;/&gt;&lt;wsp:rsid wsp:val=&quot;0070362E&quot;/&gt;&lt;wsp:rsid wsp:val=&quot;007036D0&quot;/&gt;&lt;wsp:rsid wsp:val=&quot;007039FF&quot;/&gt;&lt;wsp:rsid wsp:val=&quot;00703AAA&quot;/&gt;&lt;wsp:rsid wsp:val=&quot;00703B61&quot;/&gt;&lt;wsp:rsid wsp:val=&quot;007040CA&quot;/&gt;&lt;wsp:rsid wsp:val=&quot;007048F1&quot;/&gt;&lt;wsp:rsid wsp:val=&quot;00704A63&quot;/&gt;&lt;wsp:rsid wsp:val=&quot;00705C6D&quot;/&gt;&lt;wsp:rsid wsp:val=&quot;00705C99&quot;/&gt;&lt;wsp:rsid wsp:val=&quot;007061B9&quot;/&gt;&lt;wsp:rsid wsp:val=&quot;007065D8&quot;/&gt;&lt;wsp:rsid wsp:val=&quot;007066ED&quot;/&gt;&lt;wsp:rsid wsp:val=&quot;007067FC&quot;/&gt;&lt;wsp:rsid wsp:val=&quot;00707311&quot;/&gt;&lt;wsp:rsid wsp:val=&quot;00710C50&quot;/&gt;&lt;wsp:rsid wsp:val=&quot;00710D17&quot;/&gt;&lt;wsp:rsid wsp:val=&quot;00711675&quot;/&gt;&lt;wsp:rsid wsp:val=&quot;00711970&quot;/&gt;&lt;wsp:rsid wsp:val=&quot;00711CE9&quot;/&gt;&lt;wsp:rsid wsp:val=&quot;00711DB0&quot;/&gt;&lt;wsp:rsid wsp:val=&quot;0071235F&quot;/&gt;&lt;wsp:rsid wsp:val=&quot;00712B95&quot;/&gt;&lt;wsp:rsid wsp:val=&quot;00712CDA&quot;/&gt;&lt;wsp:rsid wsp:val=&quot;00712F9D&quot;/&gt;&lt;wsp:rsid wsp:val=&quot;00713A2F&quot;/&gt;&lt;wsp:rsid wsp:val=&quot;00713D21&quot;/&gt;&lt;wsp:rsid wsp:val=&quot;00713DBE&quot;/&gt;&lt;wsp:rsid wsp:val=&quot;00713E2F&quot;/&gt;&lt;wsp:rsid wsp:val=&quot;00714DBD&quot;/&gt;&lt;wsp:rsid wsp:val=&quot;00714E5C&quot;/&gt;&lt;wsp:rsid wsp:val=&quot;0071530E&quot;/&gt;&lt;wsp:rsid wsp:val=&quot;00715B56&quot;/&gt;&lt;wsp:rsid wsp:val=&quot;00715D89&quot;/&gt;&lt;wsp:rsid wsp:val=&quot;007165E6&quot;/&gt;&lt;wsp:rsid wsp:val=&quot;007175DA&quot;/&gt;&lt;wsp:rsid wsp:val=&quot;007177CF&quot;/&gt;&lt;wsp:rsid wsp:val=&quot;00717B61&quot;/&gt;&lt;wsp:rsid wsp:val=&quot;00720A9F&quot;/&gt;&lt;wsp:rsid wsp:val=&quot;00720CB7&quot;/&gt;&lt;wsp:rsid wsp:val=&quot;00721531&quot;/&gt;&lt;wsp:rsid wsp:val=&quot;007215A0&quot;/&gt;&lt;wsp:rsid wsp:val=&quot;0072232E&quot;/&gt;&lt;wsp:rsid wsp:val=&quot;00722428&quot;/&gt;&lt;wsp:rsid wsp:val=&quot;00722BE4&quot;/&gt;&lt;wsp:rsid wsp:val=&quot;00723780&quot;/&gt;&lt;wsp:rsid wsp:val=&quot;0072379C&quot;/&gt;&lt;wsp:rsid wsp:val=&quot;00723C91&quot;/&gt;&lt;wsp:rsid wsp:val=&quot;00724DF0&quot;/&gt;&lt;wsp:rsid wsp:val=&quot;007251C6&quot;/&gt;&lt;wsp:rsid wsp:val=&quot;00725B2B&quot;/&gt;&lt;wsp:rsid wsp:val=&quot;00725CD1&quot;/&gt;&lt;wsp:rsid wsp:val=&quot;00726D31&quot;/&gt;&lt;wsp:rsid wsp:val=&quot;00726D6A&quot;/&gt;&lt;wsp:rsid wsp:val=&quot;00726F9B&quot;/&gt;&lt;wsp:rsid wsp:val=&quot;00727149&quot;/&gt;&lt;wsp:rsid wsp:val=&quot;007276E5&quot;/&gt;&lt;wsp:rsid wsp:val=&quot;00727C28&quot;/&gt;&lt;wsp:rsid wsp:val=&quot;00727D0C&quot;/&gt;&lt;wsp:rsid wsp:val=&quot;00727D35&quot;/&gt;&lt;wsp:rsid wsp:val=&quot;007305AB&quot;/&gt;&lt;wsp:rsid wsp:val=&quot;00730A21&quot;/&gt;&lt;wsp:rsid wsp:val=&quot;00731B00&quot;/&gt;&lt;wsp:rsid wsp:val=&quot;00731D37&quot;/&gt;&lt;wsp:rsid wsp:val=&quot;0073250A&quot;/&gt;&lt;wsp:rsid wsp:val=&quot;0073298F&quot;/&gt;&lt;wsp:rsid wsp:val=&quot;00732EBC&quot;/&gt;&lt;wsp:rsid wsp:val=&quot;00732F19&quot;/&gt;&lt;wsp:rsid wsp:val=&quot;00733607&quot;/&gt;&lt;wsp:rsid wsp:val=&quot;00733749&quot;/&gt;&lt;wsp:rsid wsp:val=&quot;00733D0E&quot;/&gt;&lt;wsp:rsid wsp:val=&quot;00734F65&quot;/&gt;&lt;wsp:rsid wsp:val=&quot;0073547B&quot;/&gt;&lt;wsp:rsid wsp:val=&quot;007355BC&quot;/&gt;&lt;wsp:rsid wsp:val=&quot;0073656C&quot;/&gt;&lt;wsp:rsid wsp:val=&quot;00736730&quot;/&gt;&lt;wsp:rsid wsp:val=&quot;00737A4A&quot;/&gt;&lt;wsp:rsid wsp:val=&quot;00737F6A&quot;/&gt;&lt;wsp:rsid wsp:val=&quot;00740712&quot;/&gt;&lt;wsp:rsid wsp:val=&quot;00740B39&quot;/&gt;&lt;wsp:rsid wsp:val=&quot;007410B7&quot;/&gt;&lt;wsp:rsid wsp:val=&quot;007410CF&quot;/&gt;&lt;wsp:rsid wsp:val=&quot;00741B81&quot;/&gt;&lt;wsp:rsid wsp:val=&quot;00741BD3&quot;/&gt;&lt;wsp:rsid wsp:val=&quot;00741C75&quot;/&gt;&lt;wsp:rsid wsp:val=&quot;00741CD9&quot;/&gt;&lt;wsp:rsid wsp:val=&quot;00741FBF&quot;/&gt;&lt;wsp:rsid wsp:val=&quot;00742072&quot;/&gt;&lt;wsp:rsid wsp:val=&quot;007420A2&quot;/&gt;&lt;wsp:rsid wsp:val=&quot;00742D86&quot;/&gt;&lt;wsp:rsid wsp:val=&quot;0074333C&quot;/&gt;&lt;wsp:rsid wsp:val=&quot;00744105&quot;/&gt;&lt;wsp:rsid wsp:val=&quot;007461CB&quot;/&gt;&lt;wsp:rsid wsp:val=&quot;00746515&quot;/&gt;&lt;wsp:rsid wsp:val=&quot;00746C31&quot;/&gt;&lt;wsp:rsid wsp:val=&quot;00750C7F&quot;/&gt;&lt;wsp:rsid wsp:val=&quot;00750F1F&quot;/&gt;&lt;wsp:rsid wsp:val=&quot;00751B6E&quot;/&gt;&lt;wsp:rsid wsp:val=&quot;00752762&quot;/&gt;&lt;wsp:rsid wsp:val=&quot;0075358E&quot;/&gt;&lt;wsp:rsid wsp:val=&quot;0075396E&quot;/&gt;&lt;wsp:rsid wsp:val=&quot;00753A52&quot;/&gt;&lt;wsp:rsid wsp:val=&quot;00753B87&quot;/&gt;&lt;wsp:rsid wsp:val=&quot;00753F06&quot;/&gt;&lt;wsp:rsid wsp:val=&quot;00754197&quot;/&gt;&lt;wsp:rsid wsp:val=&quot;00755959&quot;/&gt;&lt;wsp:rsid wsp:val=&quot;00756114&quot;/&gt;&lt;wsp:rsid wsp:val=&quot;007565DA&quot;/&gt;&lt;wsp:rsid wsp:val=&quot;0075678B&quot;/&gt;&lt;wsp:rsid wsp:val=&quot;007567F5&quot;/&gt;&lt;wsp:rsid wsp:val=&quot;00756B65&quot;/&gt;&lt;wsp:rsid wsp:val=&quot;00757FAB&quot;/&gt;&lt;wsp:rsid wsp:val=&quot;00760AFC&quot;/&gt;&lt;wsp:rsid wsp:val=&quot;00761257&quot;/&gt;&lt;wsp:rsid wsp:val=&quot;007614D1&quot;/&gt;&lt;wsp:rsid wsp:val=&quot;00761A07&quot;/&gt;&lt;wsp:rsid wsp:val=&quot;00762097&quot;/&gt;&lt;wsp:rsid wsp:val=&quot;0076237B&quot;/&gt;&lt;wsp:rsid wsp:val=&quot;00762708&quot;/&gt;&lt;wsp:rsid wsp:val=&quot;00762967&quot;/&gt;&lt;wsp:rsid wsp:val=&quot;00762EEE&quot;/&gt;&lt;wsp:rsid wsp:val=&quot;00763191&quot;/&gt;&lt;wsp:rsid wsp:val=&quot;007639D2&quot;/&gt;&lt;wsp:rsid wsp:val=&quot;00763C77&quot;/&gt;&lt;wsp:rsid wsp:val=&quot;007640FB&quot;/&gt;&lt;wsp:rsid wsp:val=&quot;007645F5&quot;/&gt;&lt;wsp:rsid wsp:val=&quot;00764963&quot;/&gt;&lt;wsp:rsid wsp:val=&quot;00765406&quot;/&gt;&lt;wsp:rsid wsp:val=&quot;00765D49&quot;/&gt;&lt;wsp:rsid wsp:val=&quot;00765F30&quot;/&gt;&lt;wsp:rsid wsp:val=&quot;00766391&quot;/&gt;&lt;wsp:rsid wsp:val=&quot;007663EF&quot;/&gt;&lt;wsp:rsid wsp:val=&quot;00766B75&quot;/&gt;&lt;wsp:rsid wsp:val=&quot;00766BA9&quot;/&gt;&lt;wsp:rsid wsp:val=&quot;00766F87&quot;/&gt;&lt;wsp:rsid wsp:val=&quot;007671A8&quot;/&gt;&lt;wsp:rsid wsp:val=&quot;00767221&quot;/&gt;&lt;wsp:rsid wsp:val=&quot;00767CA9&quot;/&gt;&lt;wsp:rsid wsp:val=&quot;00767FFB&quot;/&gt;&lt;wsp:rsid wsp:val=&quot;00770D73&quot;/&gt;&lt;wsp:rsid wsp:val=&quot;00770E2C&quot;/&gt;&lt;wsp:rsid wsp:val=&quot;00771225&quot;/&gt;&lt;wsp:rsid wsp:val=&quot;007712BF&quot;/&gt;&lt;wsp:rsid wsp:val=&quot;00771810&quot;/&gt;&lt;wsp:rsid wsp:val=&quot;00771B39&quot;/&gt;&lt;wsp:rsid wsp:val=&quot;00771B5F&quot;/&gt;&lt;wsp:rsid wsp:val=&quot;00771B95&quot;/&gt;&lt;wsp:rsid wsp:val=&quot;00772A4A&quot;/&gt;&lt;wsp:rsid wsp:val=&quot;00772B28&quot;/&gt;&lt;wsp:rsid wsp:val=&quot;00773003&quot;/&gt;&lt;wsp:rsid wsp:val=&quot;00773B87&quot;/&gt;&lt;wsp:rsid wsp:val=&quot;00774621&quot;/&gt;&lt;wsp:rsid wsp:val=&quot;00774D44&quot;/&gt;&lt;wsp:rsid wsp:val=&quot;00775051&quot;/&gt;&lt;wsp:rsid wsp:val=&quot;00775193&quot;/&gt;&lt;wsp:rsid wsp:val=&quot;007759AE&quot;/&gt;&lt;wsp:rsid wsp:val=&quot;00775F96&quot;/&gt;&lt;wsp:rsid wsp:val=&quot;0077612D&quot;/&gt;&lt;wsp:rsid wsp:val=&quot;0077621C&quot;/&gt;&lt;wsp:rsid wsp:val=&quot;00776954&quot;/&gt;&lt;wsp:rsid wsp:val=&quot;00776F9D&quot;/&gt;&lt;wsp:rsid wsp:val=&quot;007771BE&quot;/&gt;&lt;wsp:rsid wsp:val=&quot;007774EB&quot;/&gt;&lt;wsp:rsid wsp:val=&quot;00777551&quot;/&gt;&lt;wsp:rsid wsp:val=&quot;0077763F&quot;/&gt;&lt;wsp:rsid wsp:val=&quot;0077791A&quot;/&gt;&lt;wsp:rsid wsp:val=&quot;00777A02&quot;/&gt;&lt;wsp:rsid wsp:val=&quot;007803C4&quot;/&gt;&lt;wsp:rsid wsp:val=&quot;0078256D&quot;/&gt;&lt;wsp:rsid wsp:val=&quot;007825CF&quot;/&gt;&lt;wsp:rsid wsp:val=&quot;007826EB&quot;/&gt;&lt;wsp:rsid wsp:val=&quot;00782B71&quot;/&gt;&lt;wsp:rsid wsp:val=&quot;00783196&quot;/&gt;&lt;wsp:rsid wsp:val=&quot;00783313&quot;/&gt;&lt;wsp:rsid wsp:val=&quot;00783381&quot;/&gt;&lt;wsp:rsid wsp:val=&quot;00783ED8&quot;/&gt;&lt;wsp:rsid wsp:val=&quot;0078417C&quot;/&gt;&lt;wsp:rsid wsp:val=&quot;00784F35&quot;/&gt;&lt;wsp:rsid wsp:val=&quot;0078524B&quot;/&gt;&lt;wsp:rsid wsp:val=&quot;00785CC6&quot;/&gt;&lt;wsp:rsid wsp:val=&quot;0078707A&quot;/&gt;&lt;wsp:rsid wsp:val=&quot;007871AE&quot;/&gt;&lt;wsp:rsid wsp:val=&quot;007876C4&quot;/&gt;&lt;wsp:rsid wsp:val=&quot;00787798&quot;/&gt;&lt;wsp:rsid wsp:val=&quot;0078792A&quot;/&gt;&lt;wsp:rsid wsp:val=&quot;0078797A&quot;/&gt;&lt;wsp:rsid wsp:val=&quot;00790478&quot;/&gt;&lt;wsp:rsid wsp:val=&quot;00790675&quot;/&gt;&lt;wsp:rsid wsp:val=&quot;00790FF4&quot;/&gt;&lt;wsp:rsid wsp:val=&quot;007917B9&quot;/&gt;&lt;wsp:rsid wsp:val=&quot;00791D4F&quot;/&gt;&lt;wsp:rsid wsp:val=&quot;00791F09&quot;/&gt;&lt;wsp:rsid wsp:val=&quot;0079211F&quot;/&gt;&lt;wsp:rsid wsp:val=&quot;00792501&quot;/&gt;&lt;wsp:rsid wsp:val=&quot;00792608&quot;/&gt;&lt;wsp:rsid wsp:val=&quot;00792BA7&quot;/&gt;&lt;wsp:rsid wsp:val=&quot;00792EE2&quot;/&gt;&lt;wsp:rsid wsp:val=&quot;007938F7&quot;/&gt;&lt;wsp:rsid wsp:val=&quot;00794684&quot;/&gt;&lt;wsp:rsid wsp:val=&quot;00794A3F&quot;/&gt;&lt;wsp:rsid wsp:val=&quot;00794A9B&quot;/&gt;&lt;wsp:rsid wsp:val=&quot;00794CCC&quot;/&gt;&lt;wsp:rsid wsp:val=&quot;00794F86&quot;/&gt;&lt;wsp:rsid wsp:val=&quot;007953BB&quot;/&gt;&lt;wsp:rsid wsp:val=&quot;00795E98&quot;/&gt;&lt;wsp:rsid wsp:val=&quot;00796131&quot;/&gt;&lt;wsp:rsid wsp:val=&quot;0079661E&quot;/&gt;&lt;wsp:rsid wsp:val=&quot;0079721D&quot;/&gt;&lt;wsp:rsid wsp:val=&quot;00797B17&quot;/&gt;&lt;wsp:rsid wsp:val=&quot;00797D08&quot;/&gt;&lt;wsp:rsid wsp:val=&quot;007A0863&quot;/&gt;&lt;wsp:rsid wsp:val=&quot;007A0921&quot;/&gt;&lt;wsp:rsid wsp:val=&quot;007A11B1&quot;/&gt;&lt;wsp:rsid wsp:val=&quot;007A164D&quot;/&gt;&lt;wsp:rsid wsp:val=&quot;007A17AD&quot;/&gt;&lt;wsp:rsid wsp:val=&quot;007A2120&quot;/&gt;&lt;wsp:rsid wsp:val=&quot;007A23CE&quot;/&gt;&lt;wsp:rsid wsp:val=&quot;007A2ED8&quot;/&gt;&lt;wsp:rsid wsp:val=&quot;007A36B9&quot;/&gt;&lt;wsp:rsid wsp:val=&quot;007A5360&quot;/&gt;&lt;wsp:rsid wsp:val=&quot;007A5682&quot;/&gt;&lt;wsp:rsid wsp:val=&quot;007A56D6&quot;/&gt;&lt;wsp:rsid wsp:val=&quot;007A5CA8&quot;/&gt;&lt;wsp:rsid wsp:val=&quot;007A6475&quot;/&gt;&lt;wsp:rsid wsp:val=&quot;007A69DA&quot;/&gt;&lt;wsp:rsid wsp:val=&quot;007A6F4C&quot;/&gt;&lt;wsp:rsid wsp:val=&quot;007A7358&quot;/&gt;&lt;wsp:rsid wsp:val=&quot;007A7629&quot;/&gt;&lt;wsp:rsid wsp:val=&quot;007A765B&quot;/&gt;&lt;wsp:rsid wsp:val=&quot;007A7C1D&quot;/&gt;&lt;wsp:rsid wsp:val=&quot;007A7FC4&quot;/&gt;&lt;wsp:rsid wsp:val=&quot;007B00EB&quot;/&gt;&lt;wsp:rsid wsp:val=&quot;007B10F6&quot;/&gt;&lt;wsp:rsid wsp:val=&quot;007B179D&quot;/&gt;&lt;wsp:rsid wsp:val=&quot;007B1AC3&quot;/&gt;&lt;wsp:rsid wsp:val=&quot;007B24BD&quot;/&gt;&lt;wsp:rsid wsp:val=&quot;007B26B1&quot;/&gt;&lt;wsp:rsid wsp:val=&quot;007B314D&quot;/&gt;&lt;wsp:rsid wsp:val=&quot;007B396E&quot;/&gt;&lt;wsp:rsid wsp:val=&quot;007B3BDA&quot;/&gt;&lt;wsp:rsid wsp:val=&quot;007B4334&quot;/&gt;&lt;wsp:rsid wsp:val=&quot;007B47BE&quot;/&gt;&lt;wsp:rsid wsp:val=&quot;007B4991&quot;/&gt;&lt;wsp:rsid wsp:val=&quot;007B4C03&quot;/&gt;&lt;wsp:rsid wsp:val=&quot;007B4D24&quot;/&gt;&lt;wsp:rsid wsp:val=&quot;007B4E22&quot;/&gt;&lt;wsp:rsid wsp:val=&quot;007B5323&quot;/&gt;&lt;wsp:rsid wsp:val=&quot;007B6659&quot;/&gt;&lt;wsp:rsid wsp:val=&quot;007B7863&quot;/&gt;&lt;wsp:rsid wsp:val=&quot;007B7BD7&quot;/&gt;&lt;wsp:rsid wsp:val=&quot;007C0BC7&quot;/&gt;&lt;wsp:rsid wsp:val=&quot;007C1017&quot;/&gt;&lt;wsp:rsid wsp:val=&quot;007C1150&quot;/&gt;&lt;wsp:rsid wsp:val=&quot;007C18B8&quot;/&gt;&lt;wsp:rsid wsp:val=&quot;007C20A4&quot;/&gt;&lt;wsp:rsid wsp:val=&quot;007C367B&quot;/&gt;&lt;wsp:rsid wsp:val=&quot;007C3814&quot;/&gt;&lt;wsp:rsid wsp:val=&quot;007C4178&quot;/&gt;&lt;wsp:rsid wsp:val=&quot;007C418F&quot;/&gt;&lt;wsp:rsid wsp:val=&quot;007C469B&quot;/&gt;&lt;wsp:rsid wsp:val=&quot;007C47AB&quot;/&gt;&lt;wsp:rsid wsp:val=&quot;007C4CDA&quot;/&gt;&lt;wsp:rsid wsp:val=&quot;007C505D&quot;/&gt;&lt;wsp:rsid wsp:val=&quot;007C5293&quot;/&gt;&lt;wsp:rsid wsp:val=&quot;007C54C5&quot;/&gt;&lt;wsp:rsid wsp:val=&quot;007C568D&quot;/&gt;&lt;wsp:rsid wsp:val=&quot;007C5A80&quot;/&gt;&lt;wsp:rsid wsp:val=&quot;007C62A1&quot;/&gt;&lt;wsp:rsid wsp:val=&quot;007C6519&quot;/&gt;&lt;wsp:rsid wsp:val=&quot;007C79D1&quot;/&gt;&lt;wsp:rsid wsp:val=&quot;007C7E9C&quot;/&gt;&lt;wsp:rsid wsp:val=&quot;007D0234&quot;/&gt;&lt;wsp:rsid wsp:val=&quot;007D033C&quot;/&gt;&lt;wsp:rsid wsp:val=&quot;007D051D&quot;/&gt;&lt;wsp:rsid wsp:val=&quot;007D05A5&quot;/&gt;&lt;wsp:rsid wsp:val=&quot;007D0D5A&quot;/&gt;&lt;wsp:rsid wsp:val=&quot;007D0E0C&quot;/&gt;&lt;wsp:rsid wsp:val=&quot;007D11B6&quot;/&gt;&lt;wsp:rsid wsp:val=&quot;007D1423&quot;/&gt;&lt;wsp:rsid wsp:val=&quot;007D16EF&quot;/&gt;&lt;wsp:rsid wsp:val=&quot;007D1983&quot;/&gt;&lt;wsp:rsid wsp:val=&quot;007D1F66&quot;/&gt;&lt;wsp:rsid wsp:val=&quot;007D2C26&quot;/&gt;&lt;wsp:rsid wsp:val=&quot;007D2DA8&quot;/&gt;&lt;wsp:rsid wsp:val=&quot;007D51B6&quot;/&gt;&lt;wsp:rsid wsp:val=&quot;007D5419&quot;/&gt;&lt;wsp:rsid wsp:val=&quot;007D5A5D&quot;/&gt;&lt;wsp:rsid wsp:val=&quot;007D701A&quot;/&gt;&lt;wsp:rsid wsp:val=&quot;007D741A&quot;/&gt;&lt;wsp:rsid wsp:val=&quot;007E02F6&quot;/&gt;&lt;wsp:rsid wsp:val=&quot;007E0348&quot;/&gt;&lt;wsp:rsid wsp:val=&quot;007E058A&quot;/&gt;&lt;wsp:rsid wsp:val=&quot;007E0751&quot;/&gt;&lt;wsp:rsid wsp:val=&quot;007E0FEE&quot;/&gt;&lt;wsp:rsid wsp:val=&quot;007E157F&quot;/&gt;&lt;wsp:rsid wsp:val=&quot;007E1A25&quot;/&gt;&lt;wsp:rsid wsp:val=&quot;007E1AB5&quot;/&gt;&lt;wsp:rsid wsp:val=&quot;007E1E7E&quot;/&gt;&lt;wsp:rsid wsp:val=&quot;007E2980&quot;/&gt;&lt;wsp:rsid wsp:val=&quot;007E396C&quot;/&gt;&lt;wsp:rsid wsp:val=&quot;007E398E&quot;/&gt;&lt;wsp:rsid wsp:val=&quot;007E3D21&quot;/&gt;&lt;wsp:rsid wsp:val=&quot;007E45E0&quot;/&gt;&lt;wsp:rsid wsp:val=&quot;007E4C9E&quot;/&gt;&lt;wsp:rsid wsp:val=&quot;007E5389&quot;/&gt;&lt;wsp:rsid wsp:val=&quot;007E56C2&quot;/&gt;&lt;wsp:rsid wsp:val=&quot;007E5A15&quot;/&gt;&lt;wsp:rsid wsp:val=&quot;007E5A9C&quot;/&gt;&lt;wsp:rsid wsp:val=&quot;007E5AAE&quot;/&gt;&lt;wsp:rsid wsp:val=&quot;007E66FB&quot;/&gt;&lt;wsp:rsid wsp:val=&quot;007E6A4F&quot;/&gt;&lt;wsp:rsid wsp:val=&quot;007E6B99&quot;/&gt;&lt;wsp:rsid wsp:val=&quot;007E6C40&quot;/&gt;&lt;wsp:rsid wsp:val=&quot;007E6DF5&quot;/&gt;&lt;wsp:rsid wsp:val=&quot;007E6F06&quot;/&gt;&lt;wsp:rsid wsp:val=&quot;007E7805&quot;/&gt;&lt;wsp:rsid wsp:val=&quot;007E7FA7&quot;/&gt;&lt;wsp:rsid wsp:val=&quot;007F016B&quot;/&gt;&lt;wsp:rsid wsp:val=&quot;007F0332&quot;/&gt;&lt;wsp:rsid wsp:val=&quot;007F0E5B&quot;/&gt;&lt;wsp:rsid wsp:val=&quot;007F138F&quot;/&gt;&lt;wsp:rsid wsp:val=&quot;007F1528&quot;/&gt;&lt;wsp:rsid wsp:val=&quot;007F1866&quot;/&gt;&lt;wsp:rsid wsp:val=&quot;007F1E1C&quot;/&gt;&lt;wsp:rsid wsp:val=&quot;007F208E&quot;/&gt;&lt;wsp:rsid wsp:val=&quot;007F22D0&quot;/&gt;&lt;wsp:rsid wsp:val=&quot;007F292E&quot;/&gt;&lt;wsp:rsid wsp:val=&quot;007F352D&quot;/&gt;&lt;wsp:rsid wsp:val=&quot;007F3569&quot;/&gt;&lt;wsp:rsid wsp:val=&quot;007F36A7&quot;/&gt;&lt;wsp:rsid wsp:val=&quot;007F4105&quot;/&gt;&lt;wsp:rsid wsp:val=&quot;007F548A&quot;/&gt;&lt;wsp:rsid wsp:val=&quot;007F58AC&quot;/&gt;&lt;wsp:rsid wsp:val=&quot;007F58FB&quot;/&gt;&lt;wsp:rsid wsp:val=&quot;007F5F64&quot;/&gt;&lt;wsp:rsid wsp:val=&quot;007F70B9&quot;/&gt;&lt;wsp:rsid wsp:val=&quot;007F7221&quot;/&gt;&lt;wsp:rsid wsp:val=&quot;007F727D&quot;/&gt;&lt;wsp:rsid wsp:val=&quot;007F72CB&quot;/&gt;&lt;wsp:rsid wsp:val=&quot;007F7FC0&quot;/&gt;&lt;wsp:rsid wsp:val=&quot;0080064E&quot;/&gt;&lt;wsp:rsid wsp:val=&quot;00800C8E&quot;/&gt;&lt;wsp:rsid wsp:val=&quot;008016F7&quot;/&gt;&lt;wsp:rsid wsp:val=&quot;00801A04&quot;/&gt;&lt;wsp:rsid wsp:val=&quot;008024E6&quot;/&gt;&lt;wsp:rsid wsp:val=&quot;008027D0&quot;/&gt;&lt;wsp:rsid wsp:val=&quot;00802B3D&quot;/&gt;&lt;wsp:rsid wsp:val=&quot;00804362&quot;/&gt;&lt;wsp:rsid wsp:val=&quot;00804C27&quot;/&gt;&lt;wsp:rsid wsp:val=&quot;00804D56&quot;/&gt;&lt;wsp:rsid wsp:val=&quot;00805541&quot;/&gt;&lt;wsp:rsid wsp:val=&quot;008057A1&quot;/&gt;&lt;wsp:rsid wsp:val=&quot;00805B3B&quot;/&gt;&lt;wsp:rsid wsp:val=&quot;00806B70&quot;/&gt;&lt;wsp:rsid wsp:val=&quot;00806C2E&quot;/&gt;&lt;wsp:rsid wsp:val=&quot;00806F55&quot;/&gt;&lt;wsp:rsid wsp:val=&quot;00806FF2&quot;/&gt;&lt;wsp:rsid wsp:val=&quot;008074AD&quot;/&gt;&lt;wsp:rsid wsp:val=&quot;008100BE&quot;/&gt;&lt;wsp:rsid wsp:val=&quot;008105AF&quot;/&gt;&lt;wsp:rsid wsp:val=&quot;0081069C&quot;/&gt;&lt;wsp:rsid wsp:val=&quot;0081074A&quot;/&gt;&lt;wsp:rsid wsp:val=&quot;0081074B&quot;/&gt;&lt;wsp:rsid wsp:val=&quot;00810C86&quot;/&gt;&lt;wsp:rsid wsp:val=&quot;0081118B&quot;/&gt;&lt;wsp:rsid wsp:val=&quot;00811479&quot;/&gt;&lt;wsp:rsid wsp:val=&quot;00811727&quot;/&gt;&lt;wsp:rsid wsp:val=&quot;00811A21&quot;/&gt;&lt;wsp:rsid wsp:val=&quot;00813C97&quot;/&gt;&lt;wsp:rsid wsp:val=&quot;008140A3&quot;/&gt;&lt;wsp:rsid wsp:val=&quot;008142A4&quot;/&gt;&lt;wsp:rsid wsp:val=&quot;00814411&quot;/&gt;&lt;wsp:rsid wsp:val=&quot;00814739&quot;/&gt;&lt;wsp:rsid wsp:val=&quot;00815639&quot;/&gt;&lt;wsp:rsid wsp:val=&quot;00815AF7&quot;/&gt;&lt;wsp:rsid wsp:val=&quot;00815EAD&quot;/&gt;&lt;wsp:rsid wsp:val=&quot;00816392&quot;/&gt;&lt;wsp:rsid wsp:val=&quot;00816E9D&quot;/&gt;&lt;wsp:rsid wsp:val=&quot;00817208&quot;/&gt;&lt;wsp:rsid wsp:val=&quot;008178EF&quot;/&gt;&lt;wsp:rsid wsp:val=&quot;0082016A&quot;/&gt;&lt;wsp:rsid wsp:val=&quot;008207AB&quot;/&gt;&lt;wsp:rsid wsp:val=&quot;00821332&quot;/&gt;&lt;wsp:rsid wsp:val=&quot;00821A57&quot;/&gt;&lt;wsp:rsid wsp:val=&quot;008220F4&quot;/&gt;&lt;wsp:rsid wsp:val=&quot;0082240F&quot;/&gt;&lt;wsp:rsid wsp:val=&quot;008225E2&quot;/&gt;&lt;wsp:rsid wsp:val=&quot;00822680&quot;/&gt;&lt;wsp:rsid wsp:val=&quot;00822C77&quot;/&gt;&lt;wsp:rsid wsp:val=&quot;00823671&quot;/&gt;&lt;wsp:rsid wsp:val=&quot;00823AD6&quot;/&gt;&lt;wsp:rsid wsp:val=&quot;00823D22&quot;/&gt;&lt;wsp:rsid wsp:val=&quot;00823D63&quot;/&gt;&lt;wsp:rsid wsp:val=&quot;00824235&quot;/&gt;&lt;wsp:rsid wsp:val=&quot;0082464E&quot;/&gt;&lt;wsp:rsid wsp:val=&quot;00824802&quot;/&gt;&lt;wsp:rsid wsp:val=&quot;00824B40&quot;/&gt;&lt;wsp:rsid wsp:val=&quot;00824D55&quot;/&gt;&lt;wsp:rsid wsp:val=&quot;008257A9&quot;/&gt;&lt;wsp:rsid wsp:val=&quot;00825D35&quot;/&gt;&lt;wsp:rsid wsp:val=&quot;00826443&quot;/&gt;&lt;wsp:rsid wsp:val=&quot;0082666C&quot;/&gt;&lt;wsp:rsid wsp:val=&quot;00826E88&quot;/&gt;&lt;wsp:rsid wsp:val=&quot;0082775D&quot;/&gt;&lt;wsp:rsid wsp:val=&quot;00827809&quot;/&gt;&lt;wsp:rsid wsp:val=&quot;0082780B&quot;/&gt;&lt;wsp:rsid wsp:val=&quot;00827B5E&quot;/&gt;&lt;wsp:rsid wsp:val=&quot;00827CC4&quot;/&gt;&lt;wsp:rsid wsp:val=&quot;008304A7&quot;/&gt;&lt;wsp:rsid wsp:val=&quot;00830BB3&quot;/&gt;&lt;wsp:rsid wsp:val=&quot;00830F56&quot;/&gt;&lt;wsp:rsid wsp:val=&quot;008319E8&quot;/&gt;&lt;wsp:rsid wsp:val=&quot;00831CA0&quot;/&gt;&lt;wsp:rsid wsp:val=&quot;008320C4&quot;/&gt;&lt;wsp:rsid wsp:val=&quot;008320E3&quot;/&gt;&lt;wsp:rsid wsp:val=&quot;00832325&quot;/&gt;&lt;wsp:rsid wsp:val=&quot;0083280F&quot;/&gt;&lt;wsp:rsid wsp:val=&quot;00832822&quot;/&gt;&lt;wsp:rsid wsp:val=&quot;0083359F&quot;/&gt;&lt;wsp:rsid wsp:val=&quot;0083361D&quot;/&gt;&lt;wsp:rsid wsp:val=&quot;00833D78&quot;/&gt;&lt;wsp:rsid wsp:val=&quot;00834350&quot;/&gt;&lt;wsp:rsid wsp:val=&quot;00834597&quot;/&gt;&lt;wsp:rsid wsp:val=&quot;00834A28&quot;/&gt;&lt;wsp:rsid wsp:val=&quot;00834CED&quot;/&gt;&lt;wsp:rsid wsp:val=&quot;008354AF&quot;/&gt;&lt;wsp:rsid wsp:val=&quot;008357D9&quot;/&gt;&lt;wsp:rsid wsp:val=&quot;00835F32&quot;/&gt;&lt;wsp:rsid wsp:val=&quot;008361AF&quot;/&gt;&lt;wsp:rsid wsp:val=&quot;0083710B&quot;/&gt;&lt;wsp:rsid wsp:val=&quot;0083744B&quot;/&gt;&lt;wsp:rsid wsp:val=&quot;00840321&quot;/&gt;&lt;wsp:rsid wsp:val=&quot;0084090D&quot;/&gt;&lt;wsp:rsid wsp:val=&quot;00840E3E&quot;/&gt;&lt;wsp:rsid wsp:val=&quot;00840F59&quot;/&gt;&lt;wsp:rsid wsp:val=&quot;0084149B&quot;/&gt;&lt;wsp:rsid wsp:val=&quot;0084172F&quot;/&gt;&lt;wsp:rsid wsp:val=&quot;008419EC&quot;/&gt;&lt;wsp:rsid wsp:val=&quot;00841B1E&quot;/&gt;&lt;wsp:rsid wsp:val=&quot;0084287E&quot;/&gt;&lt;wsp:rsid wsp:val=&quot;0084448A&quot;/&gt;&lt;wsp:rsid wsp:val=&quot;00845AC0&quot;/&gt;&lt;wsp:rsid wsp:val=&quot;00845D2C&quot;/&gt;&lt;wsp:rsid wsp:val=&quot;008466BF&quot;/&gt;&lt;wsp:rsid wsp:val=&quot;00847E96&quot;/&gt;&lt;wsp:rsid wsp:val=&quot;008500EE&quot;/&gt;&lt;wsp:rsid wsp:val=&quot;00850189&quot;/&gt;&lt;wsp:rsid wsp:val=&quot;008517A2&quot;/&gt;&lt;wsp:rsid wsp:val=&quot;008518C3&quot;/&gt;&lt;wsp:rsid wsp:val=&quot;00851AD6&quot;/&gt;&lt;wsp:rsid wsp:val=&quot;008526EC&quot;/&gt;&lt;wsp:rsid wsp:val=&quot;00852B2A&quot;/&gt;&lt;wsp:rsid wsp:val=&quot;00852B75&quot;/&gt;&lt;wsp:rsid wsp:val=&quot;00854AE4&quot;/&gt;&lt;wsp:rsid wsp:val=&quot;00854DFA&quot;/&gt;&lt;wsp:rsid wsp:val=&quot;00855B6E&quot;/&gt;&lt;wsp:rsid wsp:val=&quot;00855BB5&quot;/&gt;&lt;wsp:rsid wsp:val=&quot;00856AA4&quot;/&gt;&lt;wsp:rsid wsp:val=&quot;00856D1F&quot;/&gt;&lt;wsp:rsid wsp:val=&quot;00857140&quot;/&gt;&lt;wsp:rsid wsp:val=&quot;0085744F&quot;/&gt;&lt;wsp:rsid wsp:val=&quot;00857C38&quot;/&gt;&lt;wsp:rsid wsp:val=&quot;008602B9&quot;/&gt;&lt;wsp:rsid wsp:val=&quot;0086058A&quot;/&gt;&lt;wsp:rsid wsp:val=&quot;008607B0&quot;/&gt;&lt;wsp:rsid wsp:val=&quot;00860AA0&quot;/&gt;&lt;wsp:rsid wsp:val=&quot;00860CE5&quot;/&gt;&lt;wsp:rsid wsp:val=&quot;00861459&quot;/&gt;&lt;wsp:rsid wsp:val=&quot;008614E8&quot;/&gt;&lt;wsp:rsid wsp:val=&quot;00861605&quot;/&gt;&lt;wsp:rsid wsp:val=&quot;00861BFA&quot;/&gt;&lt;wsp:rsid wsp:val=&quot;008620C2&quot;/&gt;&lt;wsp:rsid wsp:val=&quot;00863670&quot;/&gt;&lt;wsp:rsid wsp:val=&quot;0086381A&quot;/&gt;&lt;wsp:rsid wsp:val=&quot;00863AA3&quot;/&gt;&lt;wsp:rsid wsp:val=&quot;0086493C&quot;/&gt;&lt;wsp:rsid wsp:val=&quot;00864D12&quot;/&gt;&lt;wsp:rsid wsp:val=&quot;0086503D&quot;/&gt;&lt;wsp:rsid wsp:val=&quot;0086537A&quot;/&gt;&lt;wsp:rsid wsp:val=&quot;008656F9&quot;/&gt;&lt;wsp:rsid wsp:val=&quot;00865951&quot;/&gt;&lt;wsp:rsid wsp:val=&quot;0086607A&quot;/&gt;&lt;wsp:rsid wsp:val=&quot;00866716&quot;/&gt;&lt;wsp:rsid wsp:val=&quot;00866826&quot;/&gt;&lt;wsp:rsid wsp:val=&quot;00867040&quot;/&gt;&lt;wsp:rsid wsp:val=&quot;00867674&quot;/&gt;&lt;wsp:rsid wsp:val=&quot;00867AFA&quot;/&gt;&lt;wsp:rsid wsp:val=&quot;00870F61&quot;/&gt;&lt;wsp:rsid wsp:val=&quot;00871523&quot;/&gt;&lt;wsp:rsid wsp:val=&quot;008722F3&quot;/&gt;&lt;wsp:rsid wsp:val=&quot;00872B74&quot;/&gt;&lt;wsp:rsid wsp:val=&quot;00872D0F&quot;/&gt;&lt;wsp:rsid wsp:val=&quot;00873060&quot;/&gt;&lt;wsp:rsid wsp:val=&quot;0087327B&quot;/&gt;&lt;wsp:rsid wsp:val=&quot;0087348A&quot;/&gt;&lt;wsp:rsid wsp:val=&quot;00873565&quot;/&gt;&lt;wsp:rsid wsp:val=&quot;00873580&quot;/&gt;&lt;wsp:rsid wsp:val=&quot;00873C57&quot;/&gt;&lt;wsp:rsid wsp:val=&quot;00873F32&quot;/&gt;&lt;wsp:rsid wsp:val=&quot;00873FA4&quot;/&gt;&lt;wsp:rsid wsp:val=&quot;008745FE&quot;/&gt;&lt;wsp:rsid wsp:val=&quot;008750A6&quot;/&gt;&lt;wsp:rsid wsp:val=&quot;00875D39&quot;/&gt;&lt;wsp:rsid wsp:val=&quot;00875EF5&quot;/&gt;&lt;wsp:rsid wsp:val=&quot;0087604A&quot;/&gt;&lt;wsp:rsid wsp:val=&quot;008768DA&quot;/&gt;&lt;wsp:rsid wsp:val=&quot;008769BF&quot;/&gt;&lt;wsp:rsid wsp:val=&quot;00876FAE&quot;/&gt;&lt;wsp:rsid wsp:val=&quot;0087708C&quot;/&gt;&lt;wsp:rsid wsp:val=&quot;00877FAB&quot;/&gt;&lt;wsp:rsid wsp:val=&quot;00880421&quot;/&gt;&lt;wsp:rsid wsp:val=&quot;008805EC&quot;/&gt;&lt;wsp:rsid wsp:val=&quot;00880721&quot;/&gt;&lt;wsp:rsid wsp:val=&quot;00880C98&quot;/&gt;&lt;wsp:rsid wsp:val=&quot;00882A57&quot;/&gt;&lt;wsp:rsid wsp:val=&quot;00882CD9&quot;/&gt;&lt;wsp:rsid wsp:val=&quot;00882EAE&quot;/&gt;&lt;wsp:rsid wsp:val=&quot;0088318B&quot;/&gt;&lt;wsp:rsid wsp:val=&quot;00883480&quot;/&gt;&lt;wsp:rsid wsp:val=&quot;00883DC0&quot;/&gt;&lt;wsp:rsid wsp:val=&quot;00884081&quot;/&gt;&lt;wsp:rsid wsp:val=&quot;00884842&quot;/&gt;&lt;wsp:rsid wsp:val=&quot;00884CED&quot;/&gt;&lt;wsp:rsid wsp:val=&quot;008859F1&quot;/&gt;&lt;wsp:rsid wsp:val=&quot;008862E6&quot;/&gt;&lt;wsp:rsid wsp:val=&quot;00887AFD&quot;/&gt;&lt;wsp:rsid wsp:val=&quot;00887E9E&quot;/&gt;&lt;wsp:rsid wsp:val=&quot;00887F75&quot;/&gt;&lt;wsp:rsid wsp:val=&quot;00890044&quot;/&gt;&lt;wsp:rsid wsp:val=&quot;0089021D&quot;/&gt;&lt;wsp:rsid wsp:val=&quot;0089136A&quot;/&gt;&lt;wsp:rsid wsp:val=&quot;00891BB5&quot;/&gt;&lt;wsp:rsid wsp:val=&quot;008920AD&quot;/&gt;&lt;wsp:rsid wsp:val=&quot;00892346&quot;/&gt;&lt;wsp:rsid wsp:val=&quot;00892A71&quot;/&gt;&lt;wsp:rsid wsp:val=&quot;00892F02&quot;/&gt;&lt;wsp:rsid wsp:val=&quot;008931B3&quot;/&gt;&lt;wsp:rsid wsp:val=&quot;00893315&quot;/&gt;&lt;wsp:rsid wsp:val=&quot;00893352&quot;/&gt;&lt;wsp:rsid wsp:val=&quot;00894067&quot;/&gt;&lt;wsp:rsid wsp:val=&quot;008941DD&quot;/&gt;&lt;wsp:rsid wsp:val=&quot;0089432D&quot;/&gt;&lt;wsp:rsid wsp:val=&quot;00894D3A&quot;/&gt;&lt;wsp:rsid wsp:val=&quot;0089520D&quot;/&gt;&lt;wsp:rsid wsp:val=&quot;00895AEA&quot;/&gt;&lt;wsp:rsid wsp:val=&quot;00896455&quot;/&gt;&lt;wsp:rsid wsp:val=&quot;00896901&quot;/&gt;&lt;wsp:rsid wsp:val=&quot;00896A6E&quot;/&gt;&lt;wsp:rsid wsp:val=&quot;00897004&quot;/&gt;&lt;wsp:rsid wsp:val=&quot;008973CA&quot;/&gt;&lt;wsp:rsid wsp:val=&quot;00897899&quot;/&gt;&lt;wsp:rsid wsp:val=&quot;00897C47&quot;/&gt;&lt;wsp:rsid wsp:val=&quot;008A01ED&quot;/&gt;&lt;wsp:rsid wsp:val=&quot;008A0334&quot;/&gt;&lt;wsp:rsid wsp:val=&quot;008A080A&quot;/&gt;&lt;wsp:rsid wsp:val=&quot;008A16BB&quot;/&gt;&lt;wsp:rsid wsp:val=&quot;008A1873&quot;/&gt;&lt;wsp:rsid wsp:val=&quot;008A28AB&quot;/&gt;&lt;wsp:rsid wsp:val=&quot;008A2E13&quot;/&gt;&lt;wsp:rsid wsp:val=&quot;008A3672&quot;/&gt;&lt;wsp:rsid wsp:val=&quot;008A38B9&quot;/&gt;&lt;wsp:rsid wsp:val=&quot;008A3900&quot;/&gt;&lt;wsp:rsid wsp:val=&quot;008A3C67&quot;/&gt;&lt;wsp:rsid wsp:val=&quot;008A418E&quot;/&gt;&lt;wsp:rsid wsp:val=&quot;008A4382&quot;/&gt;&lt;wsp:rsid wsp:val=&quot;008A5494&quot;/&gt;&lt;wsp:rsid wsp:val=&quot;008A5B78&quot;/&gt;&lt;wsp:rsid wsp:val=&quot;008A60E6&quot;/&gt;&lt;wsp:rsid wsp:val=&quot;008A681C&quot;/&gt;&lt;wsp:rsid wsp:val=&quot;008A686C&quot;/&gt;&lt;wsp:rsid wsp:val=&quot;008A7228&quot;/&gt;&lt;wsp:rsid wsp:val=&quot;008A763E&quot;/&gt;&lt;wsp:rsid wsp:val=&quot;008A7956&quot;/&gt;&lt;wsp:rsid wsp:val=&quot;008A7ADE&quot;/&gt;&lt;wsp:rsid wsp:val=&quot;008B01F0&quot;/&gt;&lt;wsp:rsid wsp:val=&quot;008B07D9&quot;/&gt;&lt;wsp:rsid wsp:val=&quot;008B081F&quot;/&gt;&lt;wsp:rsid wsp:val=&quot;008B0ACD&quot;/&gt;&lt;wsp:rsid wsp:val=&quot;008B138D&quot;/&gt;&lt;wsp:rsid wsp:val=&quot;008B1478&quot;/&gt;&lt;wsp:rsid wsp:val=&quot;008B14C0&quot;/&gt;&lt;wsp:rsid wsp:val=&quot;008B1C36&quot;/&gt;&lt;wsp:rsid wsp:val=&quot;008B1E67&quot;/&gt;&lt;wsp:rsid wsp:val=&quot;008B1EBB&quot;/&gt;&lt;wsp:rsid wsp:val=&quot;008B203E&quot;/&gt;&lt;wsp:rsid wsp:val=&quot;008B2320&quot;/&gt;&lt;wsp:rsid wsp:val=&quot;008B39BA&quot;/&gt;&lt;wsp:rsid wsp:val=&quot;008B48FA&quot;/&gt;&lt;wsp:rsid wsp:val=&quot;008B5106&quot;/&gt;&lt;wsp:rsid wsp:val=&quot;008B56CE&quot;/&gt;&lt;wsp:rsid wsp:val=&quot;008B6515&quot;/&gt;&lt;wsp:rsid wsp:val=&quot;008B7383&quot;/&gt;&lt;wsp:rsid wsp:val=&quot;008B7697&quot;/&gt;&lt;wsp:rsid wsp:val=&quot;008B790A&quot;/&gt;&lt;wsp:rsid wsp:val=&quot;008B7BFF&quot;/&gt;&lt;wsp:rsid wsp:val=&quot;008B7EDA&quot;/&gt;&lt;wsp:rsid wsp:val=&quot;008C01BC&quot;/&gt;&lt;wsp:rsid wsp:val=&quot;008C07A5&quot;/&gt;&lt;wsp:rsid wsp:val=&quot;008C07EE&quot;/&gt;&lt;wsp:rsid wsp:val=&quot;008C0BB2&quot;/&gt;&lt;wsp:rsid wsp:val=&quot;008C1BF0&quot;/&gt;&lt;wsp:rsid wsp:val=&quot;008C1BF5&quot;/&gt;&lt;wsp:rsid wsp:val=&quot;008C2BCA&quot;/&gt;&lt;wsp:rsid wsp:val=&quot;008C2EED&quot;/&gt;&lt;wsp:rsid wsp:val=&quot;008C41C8&quot;/&gt;&lt;wsp:rsid wsp:val=&quot;008C4946&quot;/&gt;&lt;wsp:rsid wsp:val=&quot;008C4E1E&quot;/&gt;&lt;wsp:rsid wsp:val=&quot;008C5B62&quot;/&gt;&lt;wsp:rsid wsp:val=&quot;008C701F&quot;/&gt;&lt;wsp:rsid wsp:val=&quot;008C73DE&quot;/&gt;&lt;wsp:rsid wsp:val=&quot;008C761A&quot;/&gt;&lt;wsp:rsid wsp:val=&quot;008C7920&quot;/&gt;&lt;wsp:rsid wsp:val=&quot;008C7B17&quot;/&gt;&lt;wsp:rsid wsp:val=&quot;008D05D9&quot;/&gt;&lt;wsp:rsid wsp:val=&quot;008D08C7&quot;/&gt;&lt;wsp:rsid wsp:val=&quot;008D0E71&quot;/&gt;&lt;wsp:rsid wsp:val=&quot;008D0E7E&quot;/&gt;&lt;wsp:rsid wsp:val=&quot;008D1440&quot;/&gt;&lt;wsp:rsid wsp:val=&quot;008D2608&quot;/&gt;&lt;wsp:rsid wsp:val=&quot;008D2611&quot;/&gt;&lt;wsp:rsid wsp:val=&quot;008D2A3C&quot;/&gt;&lt;wsp:rsid wsp:val=&quot;008D3596&quot;/&gt;&lt;wsp:rsid wsp:val=&quot;008D46A0&quot;/&gt;&lt;wsp:rsid wsp:val=&quot;008D4865&quot;/&gt;&lt;wsp:rsid wsp:val=&quot;008D63C2&quot;/&gt;&lt;wsp:rsid wsp:val=&quot;008D64CE&quot;/&gt;&lt;wsp:rsid wsp:val=&quot;008D6990&quot;/&gt;&lt;wsp:rsid wsp:val=&quot;008D7A1B&quot;/&gt;&lt;wsp:rsid wsp:val=&quot;008D7D91&quot;/&gt;&lt;wsp:rsid wsp:val=&quot;008E0401&quot;/&gt;&lt;wsp:rsid wsp:val=&quot;008E0823&quot;/&gt;&lt;wsp:rsid wsp:val=&quot;008E0EE7&quot;/&gt;&lt;wsp:rsid wsp:val=&quot;008E10C7&quot;/&gt;&lt;wsp:rsid wsp:val=&quot;008E11A6&quot;/&gt;&lt;wsp:rsid wsp:val=&quot;008E14BC&quot;/&gt;&lt;wsp:rsid wsp:val=&quot;008E18B7&quot;/&gt;&lt;wsp:rsid wsp:val=&quot;008E1C01&quot;/&gt;&lt;wsp:rsid wsp:val=&quot;008E1E21&quot;/&gt;&lt;wsp:rsid wsp:val=&quot;008E229B&quot;/&gt;&lt;wsp:rsid wsp:val=&quot;008E2404&quot;/&gt;&lt;wsp:rsid wsp:val=&quot;008E2503&quot;/&gt;&lt;wsp:rsid wsp:val=&quot;008E2727&quot;/&gt;&lt;wsp:rsid wsp:val=&quot;008E2BDC&quot;/&gt;&lt;wsp:rsid wsp:val=&quot;008E34E3&quot;/&gt;&lt;wsp:rsid wsp:val=&quot;008E3532&quot;/&gt;&lt;wsp:rsid wsp:val=&quot;008E3832&quot;/&gt;&lt;wsp:rsid wsp:val=&quot;008E45D4&quot;/&gt;&lt;wsp:rsid wsp:val=&quot;008E4779&quot;/&gt;&lt;wsp:rsid wsp:val=&quot;008E47BC&quot;/&gt;&lt;wsp:rsid wsp:val=&quot;008E4CE6&quot;/&gt;&lt;wsp:rsid wsp:val=&quot;008E4D91&quot;/&gt;&lt;wsp:rsid wsp:val=&quot;008E5114&quot;/&gt;&lt;wsp:rsid wsp:val=&quot;008E522C&quot;/&gt;&lt;wsp:rsid wsp:val=&quot;008E5D5B&quot;/&gt;&lt;wsp:rsid wsp:val=&quot;008E5E58&quot;/&gt;&lt;wsp:rsid wsp:val=&quot;008E5EB9&quot;/&gt;&lt;wsp:rsid wsp:val=&quot;008E5FB4&quot;/&gt;&lt;wsp:rsid wsp:val=&quot;008E60B3&quot;/&gt;&lt;wsp:rsid wsp:val=&quot;008E6F3D&quot;/&gt;&lt;wsp:rsid wsp:val=&quot;008E778B&quot;/&gt;&lt;wsp:rsid wsp:val=&quot;008E7EA2&quot;/&gt;&lt;wsp:rsid wsp:val=&quot;008F0976&quot;/&gt;&lt;wsp:rsid wsp:val=&quot;008F0F40&quot;/&gt;&lt;wsp:rsid wsp:val=&quot;008F1193&quot;/&gt;&lt;wsp:rsid wsp:val=&quot;008F1D0F&quot;/&gt;&lt;wsp:rsid wsp:val=&quot;008F1E1C&quot;/&gt;&lt;wsp:rsid wsp:val=&quot;008F1EBB&quot;/&gt;&lt;wsp:rsid wsp:val=&quot;008F2013&quot;/&gt;&lt;wsp:rsid wsp:val=&quot;008F21A8&quot;/&gt;&lt;wsp:rsid wsp:val=&quot;008F2C45&quot;/&gt;&lt;wsp:rsid wsp:val=&quot;008F31E4&quot;/&gt;&lt;wsp:rsid wsp:val=&quot;008F346E&quot;/&gt;&lt;wsp:rsid wsp:val=&quot;008F37BA&quot;/&gt;&lt;wsp:rsid wsp:val=&quot;008F4A4A&quot;/&gt;&lt;wsp:rsid wsp:val=&quot;008F515B&quot;/&gt;&lt;wsp:rsid wsp:val=&quot;008F56FE&quot;/&gt;&lt;wsp:rsid wsp:val=&quot;008F609D&quot;/&gt;&lt;wsp:rsid wsp:val=&quot;008F6421&quot;/&gt;&lt;wsp:rsid wsp:val=&quot;008F6C9D&quot;/&gt;&lt;wsp:rsid wsp:val=&quot;008F6EDC&quot;/&gt;&lt;wsp:rsid wsp:val=&quot;008F76C1&quot;/&gt;&lt;wsp:rsid wsp:val=&quot;008F7879&quot;/&gt;&lt;wsp:rsid wsp:val=&quot;0090059B&quot;/&gt;&lt;wsp:rsid wsp:val=&quot;00900895&quot;/&gt;&lt;wsp:rsid wsp:val=&quot;0090195D&quot;/&gt;&lt;wsp:rsid wsp:val=&quot;00901F79&quot;/&gt;&lt;wsp:rsid wsp:val=&quot;00902EFF&quot;/&gt;&lt;wsp:rsid wsp:val=&quot;00903056&quot;/&gt;&lt;wsp:rsid wsp:val=&quot;00903266&quot;/&gt;&lt;wsp:rsid wsp:val=&quot;00903930&quot;/&gt;&lt;wsp:rsid wsp:val=&quot;00903E38&quot;/&gt;&lt;wsp:rsid wsp:val=&quot;00904690&quot;/&gt;&lt;wsp:rsid wsp:val=&quot;00904E66&quot;/&gt;&lt;wsp:rsid wsp:val=&quot;00905158&quot;/&gt;&lt;wsp:rsid wsp:val=&quot;00906735&quot;/&gt;&lt;wsp:rsid wsp:val=&quot;0090690E&quot;/&gt;&lt;wsp:rsid wsp:val=&quot;00907018&quot;/&gt;&lt;wsp:rsid wsp:val=&quot;00907024&quot;/&gt;&lt;wsp:rsid wsp:val=&quot;00907509&quot;/&gt;&lt;wsp:rsid wsp:val=&quot;009077E7&quot;/&gt;&lt;wsp:rsid wsp:val=&quot;0091022D&quot;/&gt;&lt;wsp:rsid wsp:val=&quot;009111CC&quot;/&gt;&lt;wsp:rsid wsp:val=&quot;0091183B&quot;/&gt;&lt;wsp:rsid wsp:val=&quot;00911E3C&quot;/&gt;&lt;wsp:rsid wsp:val=&quot;00911EA0&quot;/&gt;&lt;wsp:rsid wsp:val=&quot;00912230&quot;/&gt;&lt;wsp:rsid wsp:val=&quot;0091234B&quot;/&gt;&lt;wsp:rsid wsp:val=&quot;00912373&quot;/&gt;&lt;wsp:rsid wsp:val=&quot;00912AA2&quot;/&gt;&lt;wsp:rsid wsp:val=&quot;009135FB&quot;/&gt;&lt;wsp:rsid wsp:val=&quot;00913FCA&quot;/&gt;&lt;wsp:rsid wsp:val=&quot;009148B0&quot;/&gt;&lt;wsp:rsid wsp:val=&quot;00914A90&quot;/&gt;&lt;wsp:rsid wsp:val=&quot;00914B99&quot;/&gt;&lt;wsp:rsid wsp:val=&quot;0091583D&quot;/&gt;&lt;wsp:rsid wsp:val=&quot;00915FB5&quot;/&gt;&lt;wsp:rsid wsp:val=&quot;00915FF8&quot;/&gt;&lt;wsp:rsid wsp:val=&quot;009160AD&quot;/&gt;&lt;wsp:rsid wsp:val=&quot;009168AE&quot;/&gt;&lt;wsp:rsid wsp:val=&quot;009168CD&quot;/&gt;&lt;wsp:rsid wsp:val=&quot;00916B56&quot;/&gt;&lt;wsp:rsid wsp:val=&quot;009170BA&quot;/&gt;&lt;wsp:rsid wsp:val=&quot;009177E0&quot;/&gt;&lt;wsp:rsid wsp:val=&quot;00917CE6&quot;/&gt;&lt;wsp:rsid wsp:val=&quot;00920083&quot;/&gt;&lt;wsp:rsid wsp:val=&quot;009208DA&quot;/&gt;&lt;wsp:rsid wsp:val=&quot;00920958&quot;/&gt;&lt;wsp:rsid wsp:val=&quot;0092110C&quot;/&gt;&lt;wsp:rsid wsp:val=&quot;009212CF&quot;/&gt;&lt;wsp:rsid wsp:val=&quot;0092238F&quot;/&gt;&lt;wsp:rsid wsp:val=&quot;00922FC2&quot;/&gt;&lt;wsp:rsid wsp:val=&quot;00923A2C&quot;/&gt;&lt;wsp:rsid wsp:val=&quot;009248A3&quot;/&gt;&lt;wsp:rsid wsp:val=&quot;0092550E&quot;/&gt;&lt;wsp:rsid wsp:val=&quot;009257CC&quot;/&gt;&lt;wsp:rsid wsp:val=&quot;00925DFE&quot;/&gt;&lt;wsp:rsid wsp:val=&quot;00926108&quot;/&gt;&lt;wsp:rsid wsp:val=&quot;00926934&quot;/&gt;&lt;wsp:rsid wsp:val=&quot;009269C3&quot;/&gt;&lt;wsp:rsid wsp:val=&quot;00926F4E&quot;/&gt;&lt;wsp:rsid wsp:val=&quot;009274F0&quot;/&gt;&lt;wsp:rsid wsp:val=&quot;00927A68&quot;/&gt;&lt;wsp:rsid wsp:val=&quot;00927ACE&quot;/&gt;&lt;wsp:rsid wsp:val=&quot;00927DEC&quot;/&gt;&lt;wsp:rsid wsp:val=&quot;00930A70&quot;/&gt;&lt;wsp:rsid wsp:val=&quot;00930FD9&quot;/&gt;&lt;wsp:rsid wsp:val=&quot;0093326A&quot;/&gt;&lt;wsp:rsid wsp:val=&quot;00933B4C&quot;/&gt;&lt;wsp:rsid wsp:val=&quot;00933EC2&quot;/&gt;&lt;wsp:rsid wsp:val=&quot;00934AB0&quot;/&gt;&lt;wsp:rsid wsp:val=&quot;00934C8B&quot;/&gt;&lt;wsp:rsid wsp:val=&quot;00935841&quot;/&gt;&lt;wsp:rsid wsp:val=&quot;009359DF&quot;/&gt;&lt;wsp:rsid wsp:val=&quot;0093603C&quot;/&gt;&lt;wsp:rsid wsp:val=&quot;00936501&quot;/&gt;&lt;wsp:rsid wsp:val=&quot;00936AE5&quot;/&gt;&lt;wsp:rsid wsp:val=&quot;009371A7&quot;/&gt;&lt;wsp:rsid wsp:val=&quot;00937AC4&quot;/&gt;&lt;wsp:rsid wsp:val=&quot;009402F5&quot;/&gt;&lt;wsp:rsid wsp:val=&quot;00940529&quot;/&gt;&lt;wsp:rsid wsp:val=&quot;00940BFA&quot;/&gt;&lt;wsp:rsid wsp:val=&quot;00940D99&quot;/&gt;&lt;wsp:rsid wsp:val=&quot;00941006&quot;/&gt;&lt;wsp:rsid wsp:val=&quot;00941195&quot;/&gt;&lt;wsp:rsid wsp:val=&quot;009413B6&quot;/&gt;&lt;wsp:rsid wsp:val=&quot;00941560&quot;/&gt;&lt;wsp:rsid wsp:val=&quot;009416D4&quot;/&gt;&lt;wsp:rsid wsp:val=&quot;00941BDF&quot;/&gt;&lt;wsp:rsid wsp:val=&quot;00941E9E&quot;/&gt;&lt;wsp:rsid wsp:val=&quot;009420F1&quot;/&gt;&lt;wsp:rsid wsp:val=&quot;00942A64&quot;/&gt;&lt;wsp:rsid wsp:val=&quot;00942BC6&quot;/&gt;&lt;wsp:rsid wsp:val=&quot;0094349B&quot;/&gt;&lt;wsp:rsid wsp:val=&quot;00943A41&quot;/&gt;&lt;wsp:rsid wsp:val=&quot;00943B71&quot;/&gt;&lt;wsp:rsid wsp:val=&quot;00943DD4&quot;/&gt;&lt;wsp:rsid wsp:val=&quot;0094402B&quot;/&gt;&lt;wsp:rsid wsp:val=&quot;0094454D&quot;/&gt;&lt;wsp:rsid wsp:val=&quot;0094464F&quot;/&gt;&lt;wsp:rsid wsp:val=&quot;00944F48&quot;/&gt;&lt;wsp:rsid wsp:val=&quot;00945A35&quot;/&gt;&lt;wsp:rsid wsp:val=&quot;00945BFA&quot;/&gt;&lt;wsp:rsid wsp:val=&quot;00946805&quot;/&gt;&lt;wsp:rsid wsp:val=&quot;0094695A&quot;/&gt;&lt;wsp:rsid wsp:val=&quot;009469D4&quot;/&gt;&lt;wsp:rsid wsp:val=&quot;00946AFB&quot;/&gt;&lt;wsp:rsid wsp:val=&quot;00946C86&quot;/&gt;&lt;wsp:rsid wsp:val=&quot;009476FB&quot;/&gt;&lt;wsp:rsid wsp:val=&quot;0094774F&quot;/&gt;&lt;wsp:rsid wsp:val=&quot;00947DE3&quot;/&gt;&lt;wsp:rsid wsp:val=&quot;00950028&quot;/&gt;&lt;wsp:rsid wsp:val=&quot;009500A7&quot;/&gt;&lt;wsp:rsid wsp:val=&quot;009504FA&quot;/&gt;&lt;wsp:rsid wsp:val=&quot;00950B84&quot;/&gt;&lt;wsp:rsid wsp:val=&quot;00950DD6&quot;/&gt;&lt;wsp:rsid wsp:val=&quot;00950E28&quot;/&gt;&lt;wsp:rsid wsp:val=&quot;00951D58&quot;/&gt;&lt;wsp:rsid wsp:val=&quot;00952EBF&quot;/&gt;&lt;wsp:rsid wsp:val=&quot;009533E4&quot;/&gt;&lt;wsp:rsid wsp:val=&quot;0095372E&quot;/&gt;&lt;wsp:rsid wsp:val=&quot;009538D3&quot;/&gt;&lt;wsp:rsid wsp:val=&quot;00953A36&quot;/&gt;&lt;wsp:rsid wsp:val=&quot;00954201&quot;/&gt;&lt;wsp:rsid wsp:val=&quot;00954D91&quot;/&gt;&lt;wsp:rsid wsp:val=&quot;00954FCE&quot;/&gt;&lt;wsp:rsid wsp:val=&quot;00955023&quot;/&gt;&lt;wsp:rsid wsp:val=&quot;0095546F&quot;/&gt;&lt;wsp:rsid wsp:val=&quot;00955890&quot;/&gt;&lt;wsp:rsid wsp:val=&quot;00956491&quot;/&gt;&lt;wsp:rsid wsp:val=&quot;009564CC&quot;/&gt;&lt;wsp:rsid wsp:val=&quot;00957384&quot;/&gt;&lt;wsp:rsid wsp:val=&quot;00960176&quot;/&gt;&lt;wsp:rsid wsp:val=&quot;009602F2&quot;/&gt;&lt;wsp:rsid wsp:val=&quot;00960422&quot;/&gt;&lt;wsp:rsid wsp:val=&quot;0096046B&quot;/&gt;&lt;wsp:rsid wsp:val=&quot;00961B79&quot;/&gt;&lt;wsp:rsid wsp:val=&quot;00961DDD&quot;/&gt;&lt;wsp:rsid wsp:val=&quot;0096290C&quot;/&gt;&lt;wsp:rsid wsp:val=&quot;00962C9F&quot;/&gt;&lt;wsp:rsid wsp:val=&quot;009630F3&quot;/&gt;&lt;wsp:rsid wsp:val=&quot;00963BA8&quot;/&gt;&lt;wsp:rsid wsp:val=&quot;00964197&quot;/&gt;&lt;wsp:rsid wsp:val=&quot;009647F8&quot;/&gt;&lt;wsp:rsid wsp:val=&quot;00964AE2&quot;/&gt;&lt;wsp:rsid wsp:val=&quot;00964E15&quot;/&gt;&lt;wsp:rsid wsp:val=&quot;00964F14&quot;/&gt;&lt;wsp:rsid wsp:val=&quot;0096531E&quot;/&gt;&lt;wsp:rsid wsp:val=&quot;009659F5&quot;/&gt;&lt;wsp:rsid wsp:val=&quot;00965D33&quot;/&gt;&lt;wsp:rsid wsp:val=&quot;00966182&quot;/&gt;&lt;wsp:rsid wsp:val=&quot;00966833&quot;/&gt;&lt;wsp:rsid wsp:val=&quot;009671AC&quot;/&gt;&lt;wsp:rsid wsp:val=&quot;0096727C&quot;/&gt;&lt;wsp:rsid wsp:val=&quot;0096737B&quot;/&gt;&lt;wsp:rsid wsp:val=&quot;009675E0&quot;/&gt;&lt;wsp:rsid wsp:val=&quot;009679EB&quot;/&gt;&lt;wsp:rsid wsp:val=&quot;00967A3A&quot;/&gt;&lt;wsp:rsid wsp:val=&quot;009701E6&quot;/&gt;&lt;wsp:rsid wsp:val=&quot;00970CA8&quot;/&gt;&lt;wsp:rsid wsp:val=&quot;00970E0E&quot;/&gt;&lt;wsp:rsid wsp:val=&quot;00971431&quot;/&gt;&lt;wsp:rsid wsp:val=&quot;00971AD7&quot;/&gt;&lt;wsp:rsid wsp:val=&quot;00971B79&quot;/&gt;&lt;wsp:rsid wsp:val=&quot;00971B9C&quot;/&gt;&lt;wsp:rsid wsp:val=&quot;00972C09&quot;/&gt;&lt;wsp:rsid wsp:val=&quot;0097306B&quot;/&gt;&lt;wsp:rsid wsp:val=&quot;0097356E&quot;/&gt;&lt;wsp:rsid wsp:val=&quot;00973BF4&quot;/&gt;&lt;wsp:rsid wsp:val=&quot;00973FD1&quot;/&gt;&lt;wsp:rsid wsp:val=&quot;00974017&quot;/&gt;&lt;wsp:rsid wsp:val=&quot;009747C6&quot;/&gt;&lt;wsp:rsid wsp:val=&quot;00974D1B&quot;/&gt;&lt;wsp:rsid wsp:val=&quot;00974E0D&quot;/&gt;&lt;wsp:rsid wsp:val=&quot;009754C9&quot;/&gt;&lt;wsp:rsid wsp:val=&quot;00975789&quot;/&gt;&lt;wsp:rsid wsp:val=&quot;00975B57&quot;/&gt;&lt;wsp:rsid wsp:val=&quot;00975F39&quot;/&gt;&lt;wsp:rsid wsp:val=&quot;00976A18&quot;/&gt;&lt;wsp:rsid wsp:val=&quot;009776B9&quot;/&gt;&lt;wsp:rsid wsp:val=&quot;00977C8D&quot;/&gt;&lt;wsp:rsid wsp:val=&quot;00977E14&quot;/&gt;&lt;wsp:rsid wsp:val=&quot;00977E2E&quot;/&gt;&lt;wsp:rsid wsp:val=&quot;00977F53&quot;/&gt;&lt;wsp:rsid wsp:val=&quot;009800FC&quot;/&gt;&lt;wsp:rsid wsp:val=&quot;0098063B&quot;/&gt;&lt;wsp:rsid wsp:val=&quot;00980E4F&quot;/&gt;&lt;wsp:rsid wsp:val=&quot;0098130E&quot;/&gt;&lt;wsp:rsid wsp:val=&quot;009816C9&quot;/&gt;&lt;wsp:rsid wsp:val=&quot;009817AE&quot;/&gt;&lt;wsp:rsid wsp:val=&quot;00981884&quot;/&gt;&lt;wsp:rsid wsp:val=&quot;00981C64&quot;/&gt;&lt;wsp:rsid wsp:val=&quot;0098214C&quot;/&gt;&lt;wsp:rsid wsp:val=&quot;00982376&quot;/&gt;&lt;wsp:rsid wsp:val=&quot;0098289B&quot;/&gt;&lt;wsp:rsid wsp:val=&quot;00982E9C&quot;/&gt;&lt;wsp:rsid wsp:val=&quot;009831C2&quot;/&gt;&lt;wsp:rsid wsp:val=&quot;009832E2&quot;/&gt;&lt;wsp:rsid wsp:val=&quot;00983DDA&quot;/&gt;&lt;wsp:rsid wsp:val=&quot;00984453&quot;/&gt;&lt;wsp:rsid wsp:val=&quot;0098453D&quot;/&gt;&lt;wsp:rsid wsp:val=&quot;0098563E&quot;/&gt;&lt;wsp:rsid wsp:val=&quot;00985D17&quot;/&gt;&lt;wsp:rsid wsp:val=&quot;009860B2&quot;/&gt;&lt;wsp:rsid wsp:val=&quot;009862E4&quot;/&gt;&lt;wsp:rsid wsp:val=&quot;00986A6A&quot;/&gt;&lt;wsp:rsid wsp:val=&quot;00986B57&quot;/&gt;&lt;wsp:rsid wsp:val=&quot;00986D9E&quot;/&gt;&lt;wsp:rsid wsp:val=&quot;00987B32&quot;/&gt;&lt;wsp:rsid wsp:val=&quot;00987F4D&quot;/&gt;&lt;wsp:rsid wsp:val=&quot;00990994&quot;/&gt;&lt;wsp:rsid wsp:val=&quot;00990DD7&quot;/&gt;&lt;wsp:rsid wsp:val=&quot;00990F41&quot;/&gt;&lt;wsp:rsid wsp:val=&quot;00991020&quot;/&gt;&lt;wsp:rsid wsp:val=&quot;00992610&quot;/&gt;&lt;wsp:rsid wsp:val=&quot;00992DC9&quot;/&gt;&lt;wsp:rsid wsp:val=&quot;009931F1&quot;/&gt;&lt;wsp:rsid wsp:val=&quot;00993B59&quot;/&gt;&lt;wsp:rsid wsp:val=&quot;00993E7C&quot;/&gt;&lt;wsp:rsid wsp:val=&quot;00993F37&quot;/&gt;&lt;wsp:rsid wsp:val=&quot;0099428E&quot;/&gt;&lt;wsp:rsid wsp:val=&quot;00994355&quot;/&gt;&lt;wsp:rsid wsp:val=&quot;009946C1&quot;/&gt;&lt;wsp:rsid wsp:val=&quot;009948AA&quot;/&gt;&lt;wsp:rsid wsp:val=&quot;0099518B&quot;/&gt;&lt;wsp:rsid wsp:val=&quot;00995959&quot;/&gt;&lt;wsp:rsid wsp:val=&quot;00995DC1&quot;/&gt;&lt;wsp:rsid wsp:val=&quot;00995E06&quot;/&gt;&lt;wsp:rsid wsp:val=&quot;00996088&quot;/&gt;&lt;wsp:rsid wsp:val=&quot;00996A3E&quot;/&gt;&lt;wsp:rsid wsp:val=&quot;00996A78&quot;/&gt;&lt;wsp:rsid wsp:val=&quot;0099744D&quot;/&gt;&lt;wsp:rsid wsp:val=&quot;00997544&quot;/&gt;&lt;wsp:rsid wsp:val=&quot;009976F1&quot;/&gt;&lt;wsp:rsid wsp:val=&quot;009A0143&quot;/&gt;&lt;wsp:rsid wsp:val=&quot;009A01A1&quot;/&gt;&lt;wsp:rsid wsp:val=&quot;009A06FA&quot;/&gt;&lt;wsp:rsid wsp:val=&quot;009A0D57&quot;/&gt;&lt;wsp:rsid wsp:val=&quot;009A0FF5&quot;/&gt;&lt;wsp:rsid wsp:val=&quot;009A13C6&quot;/&gt;&lt;wsp:rsid wsp:val=&quot;009A15AF&quot;/&gt;&lt;wsp:rsid wsp:val=&quot;009A15E4&quot;/&gt;&lt;wsp:rsid wsp:val=&quot;009A1A9C&quot;/&gt;&lt;wsp:rsid wsp:val=&quot;009A237A&quot;/&gt;&lt;wsp:rsid wsp:val=&quot;009A2746&quot;/&gt;&lt;wsp:rsid wsp:val=&quot;009A2A04&quot;/&gt;&lt;wsp:rsid wsp:val=&quot;009A2CA9&quot;/&gt;&lt;wsp:rsid wsp:val=&quot;009A379D&quot;/&gt;&lt;wsp:rsid wsp:val=&quot;009A3BD3&quot;/&gt;&lt;wsp:rsid wsp:val=&quot;009A4118&quot;/&gt;&lt;wsp:rsid wsp:val=&quot;009A411A&quot;/&gt;&lt;wsp:rsid wsp:val=&quot;009A509D&quot;/&gt;&lt;wsp:rsid wsp:val=&quot;009A5896&quot;/&gt;&lt;wsp:rsid wsp:val=&quot;009A5C5A&quot;/&gt;&lt;wsp:rsid wsp:val=&quot;009A60EF&quot;/&gt;&lt;wsp:rsid wsp:val=&quot;009A7258&quot;/&gt;&lt;wsp:rsid wsp:val=&quot;009A7561&quot;/&gt;&lt;wsp:rsid wsp:val=&quot;009A7672&quot;/&gt;&lt;wsp:rsid wsp:val=&quot;009B08D7&quot;/&gt;&lt;wsp:rsid wsp:val=&quot;009B0D4F&quot;/&gt;&lt;wsp:rsid wsp:val=&quot;009B1174&quot;/&gt;&lt;wsp:rsid wsp:val=&quot;009B2015&quot;/&gt;&lt;wsp:rsid wsp:val=&quot;009B25C2&quot;/&gt;&lt;wsp:rsid wsp:val=&quot;009B2708&quot;/&gt;&lt;wsp:rsid wsp:val=&quot;009B3247&quot;/&gt;&lt;wsp:rsid wsp:val=&quot;009B34B9&quot;/&gt;&lt;wsp:rsid wsp:val=&quot;009B3511&quot;/&gt;&lt;wsp:rsid wsp:val=&quot;009B3D1B&quot;/&gt;&lt;wsp:rsid wsp:val=&quot;009B4210&quot;/&gt;&lt;wsp:rsid wsp:val=&quot;009B4318&quot;/&gt;&lt;wsp:rsid wsp:val=&quot;009B5E7F&quot;/&gt;&lt;wsp:rsid wsp:val=&quot;009B72A9&quot;/&gt;&lt;wsp:rsid wsp:val=&quot;009B78F3&quot;/&gt;&lt;wsp:rsid wsp:val=&quot;009B7EC4&quot;/&gt;&lt;wsp:rsid wsp:val=&quot;009C07F8&quot;/&gt;&lt;wsp:rsid wsp:val=&quot;009C10CA&quot;/&gt;&lt;wsp:rsid wsp:val=&quot;009C10D8&quot;/&gt;&lt;wsp:rsid wsp:val=&quot;009C1427&quot;/&gt;&lt;wsp:rsid wsp:val=&quot;009C1447&quot;/&gt;&lt;wsp:rsid wsp:val=&quot;009C1490&quot;/&gt;&lt;wsp:rsid wsp:val=&quot;009C16CC&quot;/&gt;&lt;wsp:rsid wsp:val=&quot;009C2732&quot;/&gt;&lt;wsp:rsid wsp:val=&quot;009C28C0&quot;/&gt;&lt;wsp:rsid wsp:val=&quot;009C37A6&quot;/&gt;&lt;wsp:rsid wsp:val=&quot;009C393F&quot;/&gt;&lt;wsp:rsid wsp:val=&quot;009C4193&quot;/&gt;&lt;wsp:rsid wsp:val=&quot;009C4411&quot;/&gt;&lt;wsp:rsid wsp:val=&quot;009C4737&quot;/&gt;&lt;wsp:rsid wsp:val=&quot;009C481D&quot;/&gt;&lt;wsp:rsid wsp:val=&quot;009C4A4A&quot;/&gt;&lt;wsp:rsid wsp:val=&quot;009C4DD7&quot;/&gt;&lt;wsp:rsid wsp:val=&quot;009C5AF6&quot;/&gt;&lt;wsp:rsid wsp:val=&quot;009C5E80&quot;/&gt;&lt;wsp:rsid wsp:val=&quot;009C631C&quot;/&gt;&lt;wsp:rsid wsp:val=&quot;009C6633&quot;/&gt;&lt;wsp:rsid wsp:val=&quot;009C6C65&quot;/&gt;&lt;wsp:rsid wsp:val=&quot;009C7088&quot;/&gt;&lt;wsp:rsid wsp:val=&quot;009C720D&quot;/&gt;&lt;wsp:rsid wsp:val=&quot;009C76E0&quot;/&gt;&lt;wsp:rsid wsp:val=&quot;009C7F26&quot;/&gt;&lt;wsp:rsid wsp:val=&quot;009D013E&quot;/&gt;&lt;wsp:rsid wsp:val=&quot;009D01ED&quot;/&gt;&lt;wsp:rsid wsp:val=&quot;009D0218&quot;/&gt;&lt;wsp:rsid wsp:val=&quot;009D067A&quot;/&gt;&lt;wsp:rsid wsp:val=&quot;009D079D&quot;/&gt;&lt;wsp:rsid wsp:val=&quot;009D0C10&quot;/&gt;&lt;wsp:rsid wsp:val=&quot;009D0D77&quot;/&gt;&lt;wsp:rsid wsp:val=&quot;009D1282&quot;/&gt;&lt;wsp:rsid wsp:val=&quot;009D147D&quot;/&gt;&lt;wsp:rsid wsp:val=&quot;009D14FD&quot;/&gt;&lt;wsp:rsid wsp:val=&quot;009D1D5C&quot;/&gt;&lt;wsp:rsid wsp:val=&quot;009D21DD&quot;/&gt;&lt;wsp:rsid wsp:val=&quot;009D3430&quot;/&gt;&lt;wsp:rsid wsp:val=&quot;009D3808&quot;/&gt;&lt;wsp:rsid wsp:val=&quot;009D399D&quot;/&gt;&lt;wsp:rsid wsp:val=&quot;009D48D4&quot;/&gt;&lt;wsp:rsid wsp:val=&quot;009D4CB1&quot;/&gt;&lt;wsp:rsid wsp:val=&quot;009D4E30&quot;/&gt;&lt;wsp:rsid wsp:val=&quot;009D5078&quot;/&gt;&lt;wsp:rsid wsp:val=&quot;009D5297&quot;/&gt;&lt;wsp:rsid wsp:val=&quot;009D5349&quot;/&gt;&lt;wsp:rsid wsp:val=&quot;009D5551&quot;/&gt;&lt;wsp:rsid wsp:val=&quot;009D6A06&quot;/&gt;&lt;wsp:rsid wsp:val=&quot;009D6B0F&quot;/&gt;&lt;wsp:rsid wsp:val=&quot;009D705E&quot;/&gt;&lt;wsp:rsid wsp:val=&quot;009D77EC&quot;/&gt;&lt;wsp:rsid wsp:val=&quot;009D7827&quot;/&gt;&lt;wsp:rsid wsp:val=&quot;009D7EB3&quot;/&gt;&lt;wsp:rsid wsp:val=&quot;009D7FB5&quot;/&gt;&lt;wsp:rsid wsp:val=&quot;009E033D&quot;/&gt;&lt;wsp:rsid wsp:val=&quot;009E060D&quot;/&gt;&lt;wsp:rsid wsp:val=&quot;009E13FE&quot;/&gt;&lt;wsp:rsid wsp:val=&quot;009E17E7&quot;/&gt;&lt;wsp:rsid wsp:val=&quot;009E1DC6&quot;/&gt;&lt;wsp:rsid wsp:val=&quot;009E2581&quot;/&gt;&lt;wsp:rsid wsp:val=&quot;009E2946&quot;/&gt;&lt;wsp:rsid wsp:val=&quot;009E2CE8&quot;/&gt;&lt;wsp:rsid wsp:val=&quot;009E35C4&quot;/&gt;&lt;wsp:rsid wsp:val=&quot;009E393F&quot;/&gt;&lt;wsp:rsid wsp:val=&quot;009E3AB9&quot;/&gt;&lt;wsp:rsid wsp:val=&quot;009E3F7F&quot;/&gt;&lt;wsp:rsid wsp:val=&quot;009E4A7F&quot;/&gt;&lt;wsp:rsid wsp:val=&quot;009E4B92&quot;/&gt;&lt;wsp:rsid wsp:val=&quot;009E5129&quot;/&gt;&lt;wsp:rsid wsp:val=&quot;009E535C&quot;/&gt;&lt;wsp:rsid wsp:val=&quot;009E56AC&quot;/&gt;&lt;wsp:rsid wsp:val=&quot;009E58D6&quot;/&gt;&lt;wsp:rsid wsp:val=&quot;009E63F2&quot;/&gt;&lt;wsp:rsid wsp:val=&quot;009E6B17&quot;/&gt;&lt;wsp:rsid wsp:val=&quot;009E6DE1&quot;/&gt;&lt;wsp:rsid wsp:val=&quot;009E6F2C&quot;/&gt;&lt;wsp:rsid wsp:val=&quot;009E7C7F&quot;/&gt;&lt;wsp:rsid wsp:val=&quot;009F0062&quot;/&gt;&lt;wsp:rsid wsp:val=&quot;009F024B&quot;/&gt;&lt;wsp:rsid wsp:val=&quot;009F029F&quot;/&gt;&lt;wsp:rsid wsp:val=&quot;009F0479&quot;/&gt;&lt;wsp:rsid wsp:val=&quot;009F0E65&quot;/&gt;&lt;wsp:rsid wsp:val=&quot;009F1670&quot;/&gt;&lt;wsp:rsid wsp:val=&quot;009F1D6B&quot;/&gt;&lt;wsp:rsid wsp:val=&quot;009F1E5B&quot;/&gt;&lt;wsp:rsid wsp:val=&quot;009F282D&quot;/&gt;&lt;wsp:rsid wsp:val=&quot;009F2C32&quot;/&gt;&lt;wsp:rsid wsp:val=&quot;009F2D5E&quot;/&gt;&lt;wsp:rsid wsp:val=&quot;009F3A59&quot;/&gt;&lt;wsp:rsid wsp:val=&quot;009F4939&quot;/&gt;&lt;wsp:rsid wsp:val=&quot;009F4EFA&quot;/&gt;&lt;wsp:rsid wsp:val=&quot;009F5619&quot;/&gt;&lt;wsp:rsid wsp:val=&quot;009F5DAE&quot;/&gt;&lt;wsp:rsid wsp:val=&quot;009F6A9F&quot;/&gt;&lt;wsp:rsid wsp:val=&quot;009F6DFC&quot;/&gt;&lt;wsp:rsid wsp:val=&quot;009F7E09&quot;/&gt;&lt;wsp:rsid wsp:val=&quot;00A00046&quot;/&gt;&lt;wsp:rsid wsp:val=&quot;00A00CE6&quot;/&gt;&lt;wsp:rsid wsp:val=&quot;00A01331&quot;/&gt;&lt;wsp:rsid wsp:val=&quot;00A017B3&quot;/&gt;&lt;wsp:rsid wsp:val=&quot;00A017BA&quot;/&gt;&lt;wsp:rsid wsp:val=&quot;00A01ED3&quot;/&gt;&lt;wsp:rsid wsp:val=&quot;00A02279&quot;/&gt;&lt;wsp:rsid wsp:val=&quot;00A0237B&quot;/&gt;&lt;wsp:rsid wsp:val=&quot;00A02DA7&quot;/&gt;&lt;wsp:rsid wsp:val=&quot;00A02DFC&quot;/&gt;&lt;wsp:rsid wsp:val=&quot;00A02EA6&quot;/&gt;&lt;wsp:rsid wsp:val=&quot;00A03111&quot;/&gt;&lt;wsp:rsid wsp:val=&quot;00A0352C&quot;/&gt;&lt;wsp:rsid wsp:val=&quot;00A03720&quot;/&gt;&lt;wsp:rsid wsp:val=&quot;00A03977&quot;/&gt;&lt;wsp:rsid wsp:val=&quot;00A03A98&quot;/&gt;&lt;wsp:rsid wsp:val=&quot;00A03D80&quot;/&gt;&lt;wsp:rsid wsp:val=&quot;00A04095&quot;/&gt;&lt;wsp:rsid wsp:val=&quot;00A040DB&quot;/&gt;&lt;wsp:rsid wsp:val=&quot;00A042C8&quot;/&gt;&lt;wsp:rsid wsp:val=&quot;00A05062&quot;/&gt;&lt;wsp:rsid wsp:val=&quot;00A06013&quot;/&gt;&lt;wsp:rsid wsp:val=&quot;00A06183&quot;/&gt;&lt;wsp:rsid wsp:val=&quot;00A0618E&quot;/&gt;&lt;wsp:rsid wsp:val=&quot;00A0649B&quot;/&gt;&lt;wsp:rsid wsp:val=&quot;00A06610&quot;/&gt;&lt;wsp:rsid wsp:val=&quot;00A074CE&quot;/&gt;&lt;wsp:rsid wsp:val=&quot;00A0778D&quot;/&gt;&lt;wsp:rsid wsp:val=&quot;00A10540&quot;/&gt;&lt;wsp:rsid wsp:val=&quot;00A10B2F&quot;/&gt;&lt;wsp:rsid wsp:val=&quot;00A10D20&quot;/&gt;&lt;wsp:rsid wsp:val=&quot;00A10D64&quot;/&gt;&lt;wsp:rsid wsp:val=&quot;00A11169&quot;/&gt;&lt;wsp:rsid wsp:val=&quot;00A113FE&quot;/&gt;&lt;wsp:rsid wsp:val=&quot;00A11643&quot;/&gt;&lt;wsp:rsid wsp:val=&quot;00A1197C&quot;/&gt;&lt;wsp:rsid wsp:val=&quot;00A12A96&quot;/&gt;&lt;wsp:rsid wsp:val=&quot;00A13175&quot;/&gt;&lt;wsp:rsid wsp:val=&quot;00A131E7&quot;/&gt;&lt;wsp:rsid wsp:val=&quot;00A13B02&quot;/&gt;&lt;wsp:rsid wsp:val=&quot;00A13C4B&quot;/&gt;&lt;wsp:rsid wsp:val=&quot;00A140E0&quot;/&gt;&lt;wsp:rsid wsp:val=&quot;00A142C8&quot;/&gt;&lt;wsp:rsid wsp:val=&quot;00A143D5&quot;/&gt;&lt;wsp:rsid wsp:val=&quot;00A14FC9&quot;/&gt;&lt;wsp:rsid wsp:val=&quot;00A156FB&quot;/&gt;&lt;wsp:rsid wsp:val=&quot;00A15717&quot;/&gt;&lt;wsp:rsid wsp:val=&quot;00A15A19&quot;/&gt;&lt;wsp:rsid wsp:val=&quot;00A16922&quot;/&gt;&lt;wsp:rsid wsp:val=&quot;00A16D4E&quot;/&gt;&lt;wsp:rsid wsp:val=&quot;00A17985&quot;/&gt;&lt;wsp:rsid wsp:val=&quot;00A17CFC&quot;/&gt;&lt;wsp:rsid wsp:val=&quot;00A17E96&quot;/&gt;&lt;wsp:rsid wsp:val=&quot;00A20047&quot;/&gt;&lt;wsp:rsid wsp:val=&quot;00A20B73&quot;/&gt;&lt;wsp:rsid wsp:val=&quot;00A20FBA&quot;/&gt;&lt;wsp:rsid wsp:val=&quot;00A21E8C&quot;/&gt;&lt;wsp:rsid wsp:val=&quot;00A21FC1&quot;/&gt;&lt;wsp:rsid wsp:val=&quot;00A2325B&quot;/&gt;&lt;wsp:rsid wsp:val=&quot;00A2379A&quot;/&gt;&lt;wsp:rsid wsp:val=&quot;00A24556&quot;/&gt;&lt;wsp:rsid wsp:val=&quot;00A24DBD&quot;/&gt;&lt;wsp:rsid wsp:val=&quot;00A24EA1&quot;/&gt;&lt;wsp:rsid wsp:val=&quot;00A250F1&quot;/&gt;&lt;wsp:rsid wsp:val=&quot;00A25135&quot;/&gt;&lt;wsp:rsid wsp:val=&quot;00A251F6&quot;/&gt;&lt;wsp:rsid wsp:val=&quot;00A2527E&quot;/&gt;&lt;wsp:rsid wsp:val=&quot;00A252A8&quot;/&gt;&lt;wsp:rsid wsp:val=&quot;00A25821&quot;/&gt;&lt;wsp:rsid wsp:val=&quot;00A26135&quot;/&gt;&lt;wsp:rsid wsp:val=&quot;00A2772E&quot;/&gt;&lt;wsp:rsid wsp:val=&quot;00A27C2B&quot;/&gt;&lt;wsp:rsid wsp:val=&quot;00A30AF3&quot;/&gt;&lt;wsp:rsid wsp:val=&quot;00A31307&quot;/&gt;&lt;wsp:rsid wsp:val=&quot;00A3182B&quot;/&gt;&lt;wsp:rsid wsp:val=&quot;00A31EEF&quot;/&gt;&lt;wsp:rsid wsp:val=&quot;00A31FF7&quot;/&gt;&lt;wsp:rsid wsp:val=&quot;00A32A84&quot;/&gt;&lt;wsp:rsid wsp:val=&quot;00A32B35&quot;/&gt;&lt;wsp:rsid wsp:val=&quot;00A32E98&quot;/&gt;&lt;wsp:rsid wsp:val=&quot;00A33362&quot;/&gt;&lt;wsp:rsid wsp:val=&quot;00A335B4&quot;/&gt;&lt;wsp:rsid wsp:val=&quot;00A34C47&quot;/&gt;&lt;wsp:rsid wsp:val=&quot;00A34D34&quot;/&gt;&lt;wsp:rsid wsp:val=&quot;00A3501E&quot;/&gt;&lt;wsp:rsid wsp:val=&quot;00A350F7&quot;/&gt;&lt;wsp:rsid wsp:val=&quot;00A35F54&quot;/&gt;&lt;wsp:rsid wsp:val=&quot;00A377BA&quot;/&gt;&lt;wsp:rsid wsp:val=&quot;00A404CA&quot;/&gt;&lt;wsp:rsid wsp:val=&quot;00A40C4C&quot;/&gt;&lt;wsp:rsid wsp:val=&quot;00A4119B&quot;/&gt;&lt;wsp:rsid wsp:val=&quot;00A411E9&quot;/&gt;&lt;wsp:rsid wsp:val=&quot;00A416A4&quot;/&gt;&lt;wsp:rsid wsp:val=&quot;00A41C17&quot;/&gt;&lt;wsp:rsid wsp:val=&quot;00A41C5E&quot;/&gt;&lt;wsp:rsid wsp:val=&quot;00A422E0&quot;/&gt;&lt;wsp:rsid wsp:val=&quot;00A423DE&quot;/&gt;&lt;wsp:rsid wsp:val=&quot;00A424F5&quot;/&gt;&lt;wsp:rsid wsp:val=&quot;00A427AF&quot;/&gt;&lt;wsp:rsid wsp:val=&quot;00A42EEA&quot;/&gt;&lt;wsp:rsid wsp:val=&quot;00A4436E&quot;/&gt;&lt;wsp:rsid wsp:val=&quot;00A4499A&quot;/&gt;&lt;wsp:rsid wsp:val=&quot;00A45871&quot;/&gt;&lt;wsp:rsid wsp:val=&quot;00A46048&quot;/&gt;&lt;wsp:rsid wsp:val=&quot;00A461B3&quot;/&gt;&lt;wsp:rsid wsp:val=&quot;00A46D8B&quot;/&gt;&lt;wsp:rsid wsp:val=&quot;00A477E8&quot;/&gt;&lt;wsp:rsid wsp:val=&quot;00A47AB8&quot;/&gt;&lt;wsp:rsid wsp:val=&quot;00A5005F&quot;/&gt;&lt;wsp:rsid wsp:val=&quot;00A501AC&quot;/&gt;&lt;wsp:rsid wsp:val=&quot;00A503AE&quot;/&gt;&lt;wsp:rsid wsp:val=&quot;00A509A8&quot;/&gt;&lt;wsp:rsid wsp:val=&quot;00A50B40&quot;/&gt;&lt;wsp:rsid wsp:val=&quot;00A50EE2&quot;/&gt;&lt;wsp:rsid wsp:val=&quot;00A510CD&quot;/&gt;&lt;wsp:rsid wsp:val=&quot;00A5147D&quot;/&gt;&lt;wsp:rsid wsp:val=&quot;00A525D3&quot;/&gt;&lt;wsp:rsid wsp:val=&quot;00A52CED&quot;/&gt;&lt;wsp:rsid wsp:val=&quot;00A52D0B&quot;/&gt;&lt;wsp:rsid wsp:val=&quot;00A52FFE&quot;/&gt;&lt;wsp:rsid wsp:val=&quot;00A53667&quot;/&gt;&lt;wsp:rsid wsp:val=&quot;00A5373A&quot;/&gt;&lt;wsp:rsid wsp:val=&quot;00A53AB3&quot;/&gt;&lt;wsp:rsid wsp:val=&quot;00A53E32&quot;/&gt;&lt;wsp:rsid wsp:val=&quot;00A54187&quot;/&gt;&lt;wsp:rsid wsp:val=&quot;00A543B6&quot;/&gt;&lt;wsp:rsid wsp:val=&quot;00A544A0&quot;/&gt;&lt;wsp:rsid wsp:val=&quot;00A544B7&quot;/&gt;&lt;wsp:rsid wsp:val=&quot;00A551D9&quot;/&gt;&lt;wsp:rsid wsp:val=&quot;00A55626&quot;/&gt;&lt;wsp:rsid wsp:val=&quot;00A55797&quot;/&gt;&lt;wsp:rsid wsp:val=&quot;00A56248&quot;/&gt;&lt;wsp:rsid wsp:val=&quot;00A56260&quot;/&gt;&lt;wsp:rsid wsp:val=&quot;00A56746&quot;/&gt;&lt;wsp:rsid wsp:val=&quot;00A5692F&quot;/&gt;&lt;wsp:rsid wsp:val=&quot;00A56AEC&quot;/&gt;&lt;wsp:rsid wsp:val=&quot;00A576FE&quot;/&gt;&lt;wsp:rsid wsp:val=&quot;00A5777C&quot;/&gt;&lt;wsp:rsid wsp:val=&quot;00A57AA6&quot;/&gt;&lt;wsp:rsid wsp:val=&quot;00A57E25&quot;/&gt;&lt;wsp:rsid wsp:val=&quot;00A60009&quot;/&gt;&lt;wsp:rsid wsp:val=&quot;00A6093B&quot;/&gt;&lt;wsp:rsid wsp:val=&quot;00A60D9A&quot;/&gt;&lt;wsp:rsid wsp:val=&quot;00A60FDE&quot;/&gt;&lt;wsp:rsid wsp:val=&quot;00A617DF&quot;/&gt;&lt;wsp:rsid wsp:val=&quot;00A619BD&quot;/&gt;&lt;wsp:rsid wsp:val=&quot;00A62286&quot;/&gt;&lt;wsp:rsid wsp:val=&quot;00A627AD&quot;/&gt;&lt;wsp:rsid wsp:val=&quot;00A62D9B&quot;/&gt;&lt;wsp:rsid wsp:val=&quot;00A6310A&quot;/&gt;&lt;wsp:rsid wsp:val=&quot;00A6481E&quot;/&gt;&lt;wsp:rsid wsp:val=&quot;00A6521F&quot;/&gt;&lt;wsp:rsid wsp:val=&quot;00A65E10&quot;/&gt;&lt;wsp:rsid wsp:val=&quot;00A66510&quot;/&gt;&lt;wsp:rsid wsp:val=&quot;00A66895&quot;/&gt;&lt;wsp:rsid wsp:val=&quot;00A669CE&quot;/&gt;&lt;wsp:rsid wsp:val=&quot;00A66A51&quot;/&gt;&lt;wsp:rsid wsp:val=&quot;00A66DF8&quot;/&gt;&lt;wsp:rsid wsp:val=&quot;00A67535&quot;/&gt;&lt;wsp:rsid wsp:val=&quot;00A7052E&quot;/&gt;&lt;wsp:rsid wsp:val=&quot;00A706F4&quot;/&gt;&lt;wsp:rsid wsp:val=&quot;00A71130&quot;/&gt;&lt;wsp:rsid wsp:val=&quot;00A714C2&quot;/&gt;&lt;wsp:rsid wsp:val=&quot;00A71E71&quot;/&gt;&lt;wsp:rsid wsp:val=&quot;00A71ED6&quot;/&gt;&lt;wsp:rsid wsp:val=&quot;00A71FD3&quot;/&gt;&lt;wsp:rsid wsp:val=&quot;00A72760&quot;/&gt;&lt;wsp:rsid wsp:val=&quot;00A729BD&quot;/&gt;&lt;wsp:rsid wsp:val=&quot;00A729C1&quot;/&gt;&lt;wsp:rsid wsp:val=&quot;00A73329&quot;/&gt;&lt;wsp:rsid wsp:val=&quot;00A73CCB&quot;/&gt;&lt;wsp:rsid wsp:val=&quot;00A74CAD&quot;/&gt;&lt;wsp:rsid wsp:val=&quot;00A74D1A&quot;/&gt;&lt;wsp:rsid wsp:val=&quot;00A74E90&quot;/&gt;&lt;wsp:rsid wsp:val=&quot;00A75037&quot;/&gt;&lt;wsp:rsid wsp:val=&quot;00A750F3&quot;/&gt;&lt;wsp:rsid wsp:val=&quot;00A752C6&quot;/&gt;&lt;wsp:rsid wsp:val=&quot;00A75491&quot;/&gt;&lt;wsp:rsid wsp:val=&quot;00A75CD9&quot;/&gt;&lt;wsp:rsid wsp:val=&quot;00A75DD8&quot;/&gt;&lt;wsp:rsid wsp:val=&quot;00A765DB&quot;/&gt;&lt;wsp:rsid wsp:val=&quot;00A7774D&quot;/&gt;&lt;wsp:rsid wsp:val=&quot;00A778B8&quot;/&gt;&lt;wsp:rsid wsp:val=&quot;00A77A4F&quot;/&gt;&lt;wsp:rsid wsp:val=&quot;00A80053&quot;/&gt;&lt;wsp:rsid wsp:val=&quot;00A8106A&quot;/&gt;&lt;wsp:rsid wsp:val=&quot;00A815CF&quot;/&gt;&lt;wsp:rsid wsp:val=&quot;00A8175D&quot;/&gt;&lt;wsp:rsid wsp:val=&quot;00A81DA1&quot;/&gt;&lt;wsp:rsid wsp:val=&quot;00A82073&quot;/&gt;&lt;wsp:rsid wsp:val=&quot;00A82AEC&quot;/&gt;&lt;wsp:rsid wsp:val=&quot;00A83093&quot;/&gt;&lt;wsp:rsid wsp:val=&quot;00A83997&quot;/&gt;&lt;wsp:rsid wsp:val=&quot;00A84907&quot;/&gt;&lt;wsp:rsid wsp:val=&quot;00A849C7&quot;/&gt;&lt;wsp:rsid wsp:val=&quot;00A84B61&quot;/&gt;&lt;wsp:rsid wsp:val=&quot;00A85756&quot;/&gt;&lt;wsp:rsid wsp:val=&quot;00A86A92&quot;/&gt;&lt;wsp:rsid wsp:val=&quot;00A873A1&quot;/&gt;&lt;wsp:rsid wsp:val=&quot;00A87C39&quot;/&gt;&lt;wsp:rsid wsp:val=&quot;00A907F2&quot;/&gt;&lt;wsp:rsid wsp:val=&quot;00A920E0&quot;/&gt;&lt;wsp:rsid wsp:val=&quot;00A92122&quot;/&gt;&lt;wsp:rsid wsp:val=&quot;00A931A5&quot;/&gt;&lt;wsp:rsid wsp:val=&quot;00A93E78&quot;/&gt;&lt;wsp:rsid wsp:val=&quot;00A9414A&quot;/&gt;&lt;wsp:rsid wsp:val=&quot;00A9465E&quot;/&gt;&lt;wsp:rsid wsp:val=&quot;00A94D92&quot;/&gt;&lt;wsp:rsid wsp:val=&quot;00A94E35&quot;/&gt;&lt;wsp:rsid wsp:val=&quot;00A952F5&quot;/&gt;&lt;wsp:rsid wsp:val=&quot;00A957A7&quot;/&gt;&lt;wsp:rsid wsp:val=&quot;00A957D7&quot;/&gt;&lt;wsp:rsid wsp:val=&quot;00A95FF2&quot;/&gt;&lt;wsp:rsid wsp:val=&quot;00A964A9&quot;/&gt;&lt;wsp:rsid wsp:val=&quot;00A96B85&quot;/&gt;&lt;wsp:rsid wsp:val=&quot;00A96D2D&quot;/&gt;&lt;wsp:rsid wsp:val=&quot;00A97A44&quot;/&gt;&lt;wsp:rsid wsp:val=&quot;00AA0788&quot;/&gt;&lt;wsp:rsid wsp:val=&quot;00AA09DC&quot;/&gt;&lt;wsp:rsid wsp:val=&quot;00AA0DD2&quot;/&gt;&lt;wsp:rsid wsp:val=&quot;00AA11E1&quot;/&gt;&lt;wsp:rsid wsp:val=&quot;00AA2615&quot;/&gt;&lt;wsp:rsid wsp:val=&quot;00AA2769&quot;/&gt;&lt;wsp:rsid wsp:val=&quot;00AA38FF&quot;/&gt;&lt;wsp:rsid wsp:val=&quot;00AA4631&quot;/&gt;&lt;wsp:rsid wsp:val=&quot;00AA5067&quot;/&gt;&lt;wsp:rsid wsp:val=&quot;00AA529C&quot;/&gt;&lt;wsp:rsid wsp:val=&quot;00AA535B&quot;/&gt;&lt;wsp:rsid wsp:val=&quot;00AA540E&quot;/&gt;&lt;wsp:rsid wsp:val=&quot;00AA5815&quot;/&gt;&lt;wsp:rsid wsp:val=&quot;00AA5842&quot;/&gt;&lt;wsp:rsid wsp:val=&quot;00AA64B0&quot;/&gt;&lt;wsp:rsid wsp:val=&quot;00AA74BE&quot;/&gt;&lt;wsp:rsid wsp:val=&quot;00AA7957&quot;/&gt;&lt;wsp:rsid wsp:val=&quot;00AA79A8&quot;/&gt;&lt;wsp:rsid wsp:val=&quot;00AB0E69&quot;/&gt;&lt;wsp:rsid wsp:val=&quot;00AB113C&quot;/&gt;&lt;wsp:rsid wsp:val=&quot;00AB1215&quot;/&gt;&lt;wsp:rsid wsp:val=&quot;00AB13BB&quot;/&gt;&lt;wsp:rsid wsp:val=&quot;00AB174E&quot;/&gt;&lt;wsp:rsid wsp:val=&quot;00AB2AA0&quot;/&gt;&lt;wsp:rsid wsp:val=&quot;00AB3797&quot;/&gt;&lt;wsp:rsid wsp:val=&quot;00AB386A&quot;/&gt;&lt;wsp:rsid wsp:val=&quot;00AB3D79&quot;/&gt;&lt;wsp:rsid wsp:val=&quot;00AB3F75&quot;/&gt;&lt;wsp:rsid wsp:val=&quot;00AB553D&quot;/&gt;&lt;wsp:rsid wsp:val=&quot;00AB6BCB&quot;/&gt;&lt;wsp:rsid wsp:val=&quot;00AB70D9&quot;/&gt;&lt;wsp:rsid wsp:val=&quot;00AB73C7&quot;/&gt;&lt;wsp:rsid wsp:val=&quot;00AB7467&quot;/&gt;&lt;wsp:rsid wsp:val=&quot;00AB7681&quot;/&gt;&lt;wsp:rsid wsp:val=&quot;00AB76E4&quot;/&gt;&lt;wsp:rsid wsp:val=&quot;00AB7BF4&quot;/&gt;&lt;wsp:rsid wsp:val=&quot;00AB7CED&quot;/&gt;&lt;wsp:rsid wsp:val=&quot;00AB7DE5&quot;/&gt;&lt;wsp:rsid wsp:val=&quot;00AB7EEC&quot;/&gt;&lt;wsp:rsid wsp:val=&quot;00AC0159&quot;/&gt;&lt;wsp:rsid wsp:val=&quot;00AC04D0&quot;/&gt;&lt;wsp:rsid wsp:val=&quot;00AC0507&quot;/&gt;&lt;wsp:rsid wsp:val=&quot;00AC08A0&quot;/&gt;&lt;wsp:rsid wsp:val=&quot;00AC0D3B&quot;/&gt;&lt;wsp:rsid wsp:val=&quot;00AC1A2B&quot;/&gt;&lt;wsp:rsid wsp:val=&quot;00AC1AC4&quot;/&gt;&lt;wsp:rsid wsp:val=&quot;00AC1E5E&quot;/&gt;&lt;wsp:rsid wsp:val=&quot;00AC214E&quot;/&gt;&lt;wsp:rsid wsp:val=&quot;00AC2279&quot;/&gt;&lt;wsp:rsid wsp:val=&quot;00AC2AF7&quot;/&gt;&lt;wsp:rsid wsp:val=&quot;00AC2B15&quot;/&gt;&lt;wsp:rsid wsp:val=&quot;00AC2CC6&quot;/&gt;&lt;wsp:rsid wsp:val=&quot;00AC3036&quot;/&gt;&lt;wsp:rsid wsp:val=&quot;00AC3183&quot;/&gt;&lt;wsp:rsid wsp:val=&quot;00AC35A0&quot;/&gt;&lt;wsp:rsid wsp:val=&quot;00AC46C7&quot;/&gt;&lt;wsp:rsid wsp:val=&quot;00AC5228&quot;/&gt;&lt;wsp:rsid wsp:val=&quot;00AC5424&quot;/&gt;&lt;wsp:rsid wsp:val=&quot;00AC544A&quot;/&gt;&lt;wsp:rsid wsp:val=&quot;00AC5856&quot;/&gt;&lt;wsp:rsid wsp:val=&quot;00AC5CEE&quot;/&gt;&lt;wsp:rsid wsp:val=&quot;00AC5D71&quot;/&gt;&lt;wsp:rsid wsp:val=&quot;00AC6B99&quot;/&gt;&lt;wsp:rsid wsp:val=&quot;00AC7B7A&quot;/&gt;&lt;wsp:rsid wsp:val=&quot;00AD00B0&quot;/&gt;&lt;wsp:rsid wsp:val=&quot;00AD0DCE&quot;/&gt;&lt;wsp:rsid wsp:val=&quot;00AD19F5&quot;/&gt;&lt;wsp:rsid wsp:val=&quot;00AD1D76&quot;/&gt;&lt;wsp:rsid wsp:val=&quot;00AD3A4F&quot;/&gt;&lt;wsp:rsid wsp:val=&quot;00AD4BAE&quot;/&gt;&lt;wsp:rsid wsp:val=&quot;00AD50E6&quot;/&gt;&lt;wsp:rsid wsp:val=&quot;00AD5E89&quot;/&gt;&lt;wsp:rsid wsp:val=&quot;00AD657A&quot;/&gt;&lt;wsp:rsid wsp:val=&quot;00AD6849&quot;/&gt;&lt;wsp:rsid wsp:val=&quot;00AD7199&quot;/&gt;&lt;wsp:rsid wsp:val=&quot;00AD74B8&quot;/&gt;&lt;wsp:rsid wsp:val=&quot;00AD7C64&quot;/&gt;&lt;wsp:rsid wsp:val=&quot;00AE067E&quot;/&gt;&lt;wsp:rsid wsp:val=&quot;00AE06DB&quot;/&gt;&lt;wsp:rsid wsp:val=&quot;00AE1103&quot;/&gt;&lt;wsp:rsid wsp:val=&quot;00AE1107&quot;/&gt;&lt;wsp:rsid wsp:val=&quot;00AE1971&quot;/&gt;&lt;wsp:rsid wsp:val=&quot;00AE1F71&quot;/&gt;&lt;wsp:rsid wsp:val=&quot;00AE26E2&quot;/&gt;&lt;wsp:rsid wsp:val=&quot;00AE28B7&quot;/&gt;&lt;wsp:rsid wsp:val=&quot;00AE2FC7&quot;/&gt;&lt;wsp:rsid wsp:val=&quot;00AE2FF6&quot;/&gt;&lt;wsp:rsid wsp:val=&quot;00AE3856&quot;/&gt;&lt;wsp:rsid wsp:val=&quot;00AE40D9&quot;/&gt;&lt;wsp:rsid wsp:val=&quot;00AE4AB6&quot;/&gt;&lt;wsp:rsid wsp:val=&quot;00AE4B75&quot;/&gt;&lt;wsp:rsid wsp:val=&quot;00AE5E6D&quot;/&gt;&lt;wsp:rsid wsp:val=&quot;00AE6A67&quot;/&gt;&lt;wsp:rsid wsp:val=&quot;00AE6F60&quot;/&gt;&lt;wsp:rsid wsp:val=&quot;00AE75DB&quot;/&gt;&lt;wsp:rsid wsp:val=&quot;00AE7B0A&quot;/&gt;&lt;wsp:rsid wsp:val=&quot;00AE7FAC&quot;/&gt;&lt;wsp:rsid wsp:val=&quot;00AF003A&quot;/&gt;&lt;wsp:rsid wsp:val=&quot;00AF0603&quot;/&gt;&lt;wsp:rsid wsp:val=&quot;00AF0664&quot;/&gt;&lt;wsp:rsid wsp:val=&quot;00AF0808&quot;/&gt;&lt;wsp:rsid wsp:val=&quot;00AF086C&quot;/&gt;&lt;wsp:rsid wsp:val=&quot;00AF0A48&quot;/&gt;&lt;wsp:rsid wsp:val=&quot;00AF11A8&quot;/&gt;&lt;wsp:rsid wsp:val=&quot;00AF1594&quot;/&gt;&lt;wsp:rsid wsp:val=&quot;00AF1A7B&quot;/&gt;&lt;wsp:rsid wsp:val=&quot;00AF2711&quot;/&gt;&lt;wsp:rsid wsp:val=&quot;00AF2739&quot;/&gt;&lt;wsp:rsid wsp:val=&quot;00AF2E98&quot;/&gt;&lt;wsp:rsid wsp:val=&quot;00AF34E2&quot;/&gt;&lt;wsp:rsid wsp:val=&quot;00AF3571&quot;/&gt;&lt;wsp:rsid wsp:val=&quot;00AF35F3&quot;/&gt;&lt;wsp:rsid wsp:val=&quot;00AF3612&quot;/&gt;&lt;wsp:rsid wsp:val=&quot;00AF3A84&quot;/&gt;&lt;wsp:rsid wsp:val=&quot;00AF3FE8&quot;/&gt;&lt;wsp:rsid wsp:val=&quot;00AF496B&quot;/&gt;&lt;wsp:rsid wsp:val=&quot;00AF4C04&quot;/&gt;&lt;wsp:rsid wsp:val=&quot;00AF4D02&quot;/&gt;&lt;wsp:rsid wsp:val=&quot;00AF5161&quot;/&gt;&lt;wsp:rsid wsp:val=&quot;00AF522B&quot;/&gt;&lt;wsp:rsid wsp:val=&quot;00AF55D2&quot;/&gt;&lt;wsp:rsid wsp:val=&quot;00AF5A99&quot;/&gt;&lt;wsp:rsid wsp:val=&quot;00AF5BE2&quot;/&gt;&lt;wsp:rsid wsp:val=&quot;00AF5C0E&quot;/&gt;&lt;wsp:rsid wsp:val=&quot;00AF5E42&quot;/&gt;&lt;wsp:rsid wsp:val=&quot;00AF608F&quot;/&gt;&lt;wsp:rsid wsp:val=&quot;00AF6C7B&quot;/&gt;&lt;wsp:rsid wsp:val=&quot;00AF7019&quot;/&gt;&lt;wsp:rsid wsp:val=&quot;00AF7B86&quot;/&gt;&lt;wsp:rsid wsp:val=&quot;00B00195&quot;/&gt;&lt;wsp:rsid wsp:val=&quot;00B012E4&quot;/&gt;&lt;wsp:rsid wsp:val=&quot;00B01EDF&quot;/&gt;&lt;wsp:rsid wsp:val=&quot;00B022D0&quot;/&gt;&lt;wsp:rsid wsp:val=&quot;00B02450&quot;/&gt;&lt;wsp:rsid wsp:val=&quot;00B03220&quot;/&gt;&lt;wsp:rsid wsp:val=&quot;00B03B67&quot;/&gt;&lt;wsp:rsid wsp:val=&quot;00B03C5D&quot;/&gt;&lt;wsp:rsid wsp:val=&quot;00B0491F&quot;/&gt;&lt;wsp:rsid wsp:val=&quot;00B04A35&quot;/&gt;&lt;wsp:rsid wsp:val=&quot;00B0594E&quot;/&gt;&lt;wsp:rsid wsp:val=&quot;00B05AA8&quot;/&gt;&lt;wsp:rsid wsp:val=&quot;00B05BBB&quot;/&gt;&lt;wsp:rsid wsp:val=&quot;00B06599&quot;/&gt;&lt;wsp:rsid wsp:val=&quot;00B0685D&quot;/&gt;&lt;wsp:rsid wsp:val=&quot;00B072FD&quot;/&gt;&lt;wsp:rsid wsp:val=&quot;00B074C3&quot;/&gt;&lt;wsp:rsid wsp:val=&quot;00B07F8F&quot;/&gt;&lt;wsp:rsid wsp:val=&quot;00B103AA&quot;/&gt;&lt;wsp:rsid wsp:val=&quot;00B104C5&quot;/&gt;&lt;wsp:rsid wsp:val=&quot;00B108B6&quot;/&gt;&lt;wsp:rsid wsp:val=&quot;00B10A0C&quot;/&gt;&lt;wsp:rsid wsp:val=&quot;00B10E9A&quot;/&gt;&lt;wsp:rsid wsp:val=&quot;00B110D6&quot;/&gt;&lt;wsp:rsid wsp:val=&quot;00B117AB&quot;/&gt;&lt;wsp:rsid wsp:val=&quot;00B1198B&quot;/&gt;&lt;wsp:rsid wsp:val=&quot;00B1207F&quot;/&gt;&lt;wsp:rsid wsp:val=&quot;00B1276B&quot;/&gt;&lt;wsp:rsid wsp:val=&quot;00B12C04&quot;/&gt;&lt;wsp:rsid wsp:val=&quot;00B13577&quot;/&gt;&lt;wsp:rsid wsp:val=&quot;00B13A75&quot;/&gt;&lt;wsp:rsid wsp:val=&quot;00B1404F&quot;/&gt;&lt;wsp:rsid wsp:val=&quot;00B14BFD&quot;/&gt;&lt;wsp:rsid wsp:val=&quot;00B15EAF&quot;/&gt;&lt;wsp:rsid wsp:val=&quot;00B16A88&quot;/&gt;&lt;wsp:rsid wsp:val=&quot;00B16AE6&quot;/&gt;&lt;wsp:rsid wsp:val=&quot;00B17350&quot;/&gt;&lt;wsp:rsid wsp:val=&quot;00B1783C&quot;/&gt;&lt;wsp:rsid wsp:val=&quot;00B17941&quot;/&gt;&lt;wsp:rsid wsp:val=&quot;00B17E96&quot;/&gt;&lt;wsp:rsid wsp:val=&quot;00B17EB7&quot;/&gt;&lt;wsp:rsid wsp:val=&quot;00B17F6F&quot;/&gt;&lt;wsp:rsid wsp:val=&quot;00B2043A&quot;/&gt;&lt;wsp:rsid wsp:val=&quot;00B20966&quot;/&gt;&lt;wsp:rsid wsp:val=&quot;00B20B53&quot;/&gt;&lt;wsp:rsid wsp:val=&quot;00B20ED6&quot;/&gt;&lt;wsp:rsid wsp:val=&quot;00B2121A&quot;/&gt;&lt;wsp:rsid wsp:val=&quot;00B2183F&quot;/&gt;&lt;wsp:rsid wsp:val=&quot;00B2189A&quot;/&gt;&lt;wsp:rsid wsp:val=&quot;00B22A21&quot;/&gt;&lt;wsp:rsid wsp:val=&quot;00B231C5&quot;/&gt;&lt;wsp:rsid wsp:val=&quot;00B23618&quot;/&gt;&lt;wsp:rsid wsp:val=&quot;00B236EB&quot;/&gt;&lt;wsp:rsid wsp:val=&quot;00B23E5F&quot;/&gt;&lt;wsp:rsid wsp:val=&quot;00B23FAD&quot;/&gt;&lt;wsp:rsid wsp:val=&quot;00B2427A&quot;/&gt;&lt;wsp:rsid wsp:val=&quot;00B245BA&quot;/&gt;&lt;wsp:rsid wsp:val=&quot;00B2483D&quot;/&gt;&lt;wsp:rsid wsp:val=&quot;00B24F86&quot;/&gt;&lt;wsp:rsid wsp:val=&quot;00B25809&quot;/&gt;&lt;wsp:rsid wsp:val=&quot;00B2581A&quot;/&gt;&lt;wsp:rsid wsp:val=&quot;00B274FA&quot;/&gt;&lt;wsp:rsid wsp:val=&quot;00B27974&quot;/&gt;&lt;wsp:rsid wsp:val=&quot;00B27A9A&quot;/&gt;&lt;wsp:rsid wsp:val=&quot;00B27B09&quot;/&gt;&lt;wsp:rsid wsp:val=&quot;00B27C8F&quot;/&gt;&lt;wsp:rsid wsp:val=&quot;00B27FD7&quot;/&gt;&lt;wsp:rsid wsp:val=&quot;00B30210&quot;/&gt;&lt;wsp:rsid wsp:val=&quot;00B30621&quot;/&gt;&lt;wsp:rsid wsp:val=&quot;00B3080A&quot;/&gt;&lt;wsp:rsid wsp:val=&quot;00B31806&quot;/&gt;&lt;wsp:rsid wsp:val=&quot;00B31BB4&quot;/&gt;&lt;wsp:rsid wsp:val=&quot;00B320A8&quot;/&gt;&lt;wsp:rsid wsp:val=&quot;00B32D12&quot;/&gt;&lt;wsp:rsid wsp:val=&quot;00B32EA0&quot;/&gt;&lt;wsp:rsid wsp:val=&quot;00B333C5&quot;/&gt;&lt;wsp:rsid wsp:val=&quot;00B33B8B&quot;/&gt;&lt;wsp:rsid wsp:val=&quot;00B3449D&quot;/&gt;&lt;wsp:rsid wsp:val=&quot;00B3503E&quot;/&gt;&lt;wsp:rsid wsp:val=&quot;00B359C6&quot;/&gt;&lt;wsp:rsid wsp:val=&quot;00B35A7B&quot;/&gt;&lt;wsp:rsid wsp:val=&quot;00B362F3&quot;/&gt;&lt;wsp:rsid wsp:val=&quot;00B363E4&quot;/&gt;&lt;wsp:rsid wsp:val=&quot;00B36770&quot;/&gt;&lt;wsp:rsid wsp:val=&quot;00B36844&quot;/&gt;&lt;wsp:rsid wsp:val=&quot;00B369B1&quot;/&gt;&lt;wsp:rsid wsp:val=&quot;00B37649&quot;/&gt;&lt;wsp:rsid wsp:val=&quot;00B3776D&quot;/&gt;&lt;wsp:rsid wsp:val=&quot;00B378FE&quot;/&gt;&lt;wsp:rsid wsp:val=&quot;00B401CA&quot;/&gt;&lt;wsp:rsid wsp:val=&quot;00B4036E&quot;/&gt;&lt;wsp:rsid wsp:val=&quot;00B4053A&quot;/&gt;&lt;wsp:rsid wsp:val=&quot;00B409E5&quot;/&gt;&lt;wsp:rsid wsp:val=&quot;00B41817&quot;/&gt;&lt;wsp:rsid wsp:val=&quot;00B41870&quot;/&gt;&lt;wsp:rsid wsp:val=&quot;00B41B7D&quot;/&gt;&lt;wsp:rsid wsp:val=&quot;00B427DE&quot;/&gt;&lt;wsp:rsid wsp:val=&quot;00B431E7&quot;/&gt;&lt;wsp:rsid wsp:val=&quot;00B43459&quot;/&gt;&lt;wsp:rsid wsp:val=&quot;00B43D47&quot;/&gt;&lt;wsp:rsid wsp:val=&quot;00B44D83&quot;/&gt;&lt;wsp:rsid wsp:val=&quot;00B44FE2&quot;/&gt;&lt;wsp:rsid wsp:val=&quot;00B45219&quot;/&gt;&lt;wsp:rsid wsp:val=&quot;00B45227&quot;/&gt;&lt;wsp:rsid wsp:val=&quot;00B45668&quot;/&gt;&lt;wsp:rsid wsp:val=&quot;00B459E4&quot;/&gt;&lt;wsp:rsid wsp:val=&quot;00B45F49&quot;/&gt;&lt;wsp:rsid wsp:val=&quot;00B4617F&quot;/&gt;&lt;wsp:rsid wsp:val=&quot;00B46464&quot;/&gt;&lt;wsp:rsid wsp:val=&quot;00B46743&quot;/&gt;&lt;wsp:rsid wsp:val=&quot;00B46DB5&quot;/&gt;&lt;wsp:rsid wsp:val=&quot;00B46FAF&quot;/&gt;&lt;wsp:rsid wsp:val=&quot;00B4723C&quot;/&gt;&lt;wsp:rsid wsp:val=&quot;00B473DB&quot;/&gt;&lt;wsp:rsid wsp:val=&quot;00B475AC&quot;/&gt;&lt;wsp:rsid wsp:val=&quot;00B47632&quot;/&gt;&lt;wsp:rsid wsp:val=&quot;00B508FE&quot;/&gt;&lt;wsp:rsid wsp:val=&quot;00B51B16&quot;/&gt;&lt;wsp:rsid wsp:val=&quot;00B525E0&quot;/&gt;&lt;wsp:rsid wsp:val=&quot;00B52E08&quot;/&gt;&lt;wsp:rsid wsp:val=&quot;00B5330A&quot;/&gt;&lt;wsp:rsid wsp:val=&quot;00B535A7&quot;/&gt;&lt;wsp:rsid wsp:val=&quot;00B536CA&quot;/&gt;&lt;wsp:rsid wsp:val=&quot;00B5370D&quot;/&gt;&lt;wsp:rsid wsp:val=&quot;00B539B3&quot;/&gt;&lt;wsp:rsid wsp:val=&quot;00B5434C&quot;/&gt;&lt;wsp:rsid wsp:val=&quot;00B548BA&quot;/&gt;&lt;wsp:rsid wsp:val=&quot;00B54FC5&quot;/&gt;&lt;wsp:rsid wsp:val=&quot;00B55D9D&quot;/&gt;&lt;wsp:rsid wsp:val=&quot;00B56748&quot;/&gt;&lt;wsp:rsid wsp:val=&quot;00B569F0&quot;/&gt;&lt;wsp:rsid wsp:val=&quot;00B57123&quot;/&gt;&lt;wsp:rsid wsp:val=&quot;00B57504&quot;/&gt;&lt;wsp:rsid wsp:val=&quot;00B61202&quot;/&gt;&lt;wsp:rsid wsp:val=&quot;00B61DC4&quot;/&gt;&lt;wsp:rsid wsp:val=&quot;00B61E58&quot;/&gt;&lt;wsp:rsid wsp:val=&quot;00B62420&quot;/&gt;&lt;wsp:rsid wsp:val=&quot;00B62907&quot;/&gt;&lt;wsp:rsid wsp:val=&quot;00B62D0F&quot;/&gt;&lt;wsp:rsid wsp:val=&quot;00B63FC5&quot;/&gt;&lt;wsp:rsid wsp:val=&quot;00B64254&quot;/&gt;&lt;wsp:rsid wsp:val=&quot;00B646C3&quot;/&gt;&lt;wsp:rsid wsp:val=&quot;00B64961&quot;/&gt;&lt;wsp:rsid wsp:val=&quot;00B64F76&quot;/&gt;&lt;wsp:rsid wsp:val=&quot;00B6511B&quot;/&gt;&lt;wsp:rsid wsp:val=&quot;00B654AF&quot;/&gt;&lt;wsp:rsid wsp:val=&quot;00B6550A&quot;/&gt;&lt;wsp:rsid wsp:val=&quot;00B656A8&quot;/&gt;&lt;wsp:rsid wsp:val=&quot;00B6602B&quot;/&gt;&lt;wsp:rsid wsp:val=&quot;00B67795&quot;/&gt;&lt;wsp:rsid wsp:val=&quot;00B67FE9&quot;/&gt;&lt;wsp:rsid wsp:val=&quot;00B702BC&quot;/&gt;&lt;wsp:rsid wsp:val=&quot;00B70594&quot;/&gt;&lt;wsp:rsid wsp:val=&quot;00B70B56&quot;/&gt;&lt;wsp:rsid wsp:val=&quot;00B712C9&quot;/&gt;&lt;wsp:rsid wsp:val=&quot;00B7197D&quot;/&gt;&lt;wsp:rsid wsp:val=&quot;00B7266B&quot;/&gt;&lt;wsp:rsid wsp:val=&quot;00B74528&quot;/&gt;&lt;wsp:rsid wsp:val=&quot;00B7511A&quot;/&gt;&lt;wsp:rsid wsp:val=&quot;00B75247&quot;/&gt;&lt;wsp:rsid wsp:val=&quot;00B75C4B&quot;/&gt;&lt;wsp:rsid wsp:val=&quot;00B75CBF&quot;/&gt;&lt;wsp:rsid wsp:val=&quot;00B75F0D&quot;/&gt;&lt;wsp:rsid wsp:val=&quot;00B76B8A&quot;/&gt;&lt;wsp:rsid wsp:val=&quot;00B77896&quot;/&gt;&lt;wsp:rsid wsp:val=&quot;00B77E97&quot;/&gt;&lt;wsp:rsid wsp:val=&quot;00B800D5&quot;/&gt;&lt;wsp:rsid wsp:val=&quot;00B805E1&quot;/&gt;&lt;wsp:rsid wsp:val=&quot;00B80EEA&quot;/&gt;&lt;wsp:rsid wsp:val=&quot;00B80EF9&quot;/&gt;&lt;wsp:rsid wsp:val=&quot;00B81254&quot;/&gt;&lt;wsp:rsid wsp:val=&quot;00B81657&quot;/&gt;&lt;wsp:rsid wsp:val=&quot;00B81AA5&quot;/&gt;&lt;wsp:rsid wsp:val=&quot;00B82F81&quot;/&gt;&lt;wsp:rsid wsp:val=&quot;00B8483F&quot;/&gt;&lt;wsp:rsid wsp:val=&quot;00B84841&quot;/&gt;&lt;wsp:rsid wsp:val=&quot;00B84F10&quot;/&gt;&lt;wsp:rsid wsp:val=&quot;00B852B2&quot;/&gt;&lt;wsp:rsid wsp:val=&quot;00B85D9D&quot;/&gt;&lt;wsp:rsid wsp:val=&quot;00B86384&quot;/&gt;&lt;wsp:rsid wsp:val=&quot;00B867A6&quot;/&gt;&lt;wsp:rsid wsp:val=&quot;00B86F36&quot;/&gt;&lt;wsp:rsid wsp:val=&quot;00B8793A&quot;/&gt;&lt;wsp:rsid wsp:val=&quot;00B87CC5&quot;/&gt;&lt;wsp:rsid wsp:val=&quot;00B87D87&quot;/&gt;&lt;wsp:rsid wsp:val=&quot;00B87F21&quot;/&gt;&lt;wsp:rsid wsp:val=&quot;00B90786&quot;/&gt;&lt;wsp:rsid wsp:val=&quot;00B90B6E&quot;/&gt;&lt;wsp:rsid wsp:val=&quot;00B90FC4&quot;/&gt;&lt;wsp:rsid wsp:val=&quot;00B91695&quot;/&gt;&lt;wsp:rsid wsp:val=&quot;00B91ACF&quot;/&gt;&lt;wsp:rsid wsp:val=&quot;00B92313&quot;/&gt;&lt;wsp:rsid wsp:val=&quot;00B92A5A&quot;/&gt;&lt;wsp:rsid wsp:val=&quot;00B93502&quot;/&gt;&lt;wsp:rsid wsp:val=&quot;00B935C8&quot;/&gt;&lt;wsp:rsid wsp:val=&quot;00B93717&quot;/&gt;&lt;wsp:rsid wsp:val=&quot;00B93980&quot;/&gt;&lt;wsp:rsid wsp:val=&quot;00B93BDA&quot;/&gt;&lt;wsp:rsid wsp:val=&quot;00B93E2C&quot;/&gt;&lt;wsp:rsid wsp:val=&quot;00B93F9B&quot;/&gt;&lt;wsp:rsid wsp:val=&quot;00B94675&quot;/&gt;&lt;wsp:rsid wsp:val=&quot;00B94E11&quot;/&gt;&lt;wsp:rsid wsp:val=&quot;00B954AB&quot;/&gt;&lt;wsp:rsid wsp:val=&quot;00B95A1D&quot;/&gt;&lt;wsp:rsid wsp:val=&quot;00B95EEA&quot;/&gt;&lt;wsp:rsid wsp:val=&quot;00B95F60&quot;/&gt;&lt;wsp:rsid wsp:val=&quot;00B961DE&quot;/&gt;&lt;wsp:rsid wsp:val=&quot;00B96530&quot;/&gt;&lt;wsp:rsid wsp:val=&quot;00B9688E&quot;/&gt;&lt;wsp:rsid wsp:val=&quot;00B96BF9&quot;/&gt;&lt;wsp:rsid wsp:val=&quot;00B970B3&quot;/&gt;&lt;wsp:rsid wsp:val=&quot;00B97BD5&quot;/&gt;&lt;wsp:rsid wsp:val=&quot;00B97C38&quot;/&gt;&lt;wsp:rsid wsp:val=&quot;00B97F2B&quot;/&gt;&lt;wsp:rsid wsp:val=&quot;00BA015B&quot;/&gt;&lt;wsp:rsid wsp:val=&quot;00BA01B6&quot;/&gt;&lt;wsp:rsid wsp:val=&quot;00BA03C0&quot;/&gt;&lt;wsp:rsid wsp:val=&quot;00BA069B&quot;/&gt;&lt;wsp:rsid wsp:val=&quot;00BA0864&quot;/&gt;&lt;wsp:rsid wsp:val=&quot;00BA0E09&quot;/&gt;&lt;wsp:rsid wsp:val=&quot;00BA126D&quot;/&gt;&lt;wsp:rsid wsp:val=&quot;00BA1977&quot;/&gt;&lt;wsp:rsid wsp:val=&quot;00BA24DA&quot;/&gt;&lt;wsp:rsid wsp:val=&quot;00BA2A0E&quot;/&gt;&lt;wsp:rsid wsp:val=&quot;00BA2D9A&quot;/&gt;&lt;wsp:rsid wsp:val=&quot;00BA2DAA&quot;/&gt;&lt;wsp:rsid wsp:val=&quot;00BA3762&quot;/&gt;&lt;wsp:rsid wsp:val=&quot;00BA3A72&quot;/&gt;&lt;wsp:rsid wsp:val=&quot;00BA3E8A&quot;/&gt;&lt;wsp:rsid wsp:val=&quot;00BA4047&quot;/&gt;&lt;wsp:rsid wsp:val=&quot;00BA442B&quot;/&gt;&lt;wsp:rsid wsp:val=&quot;00BA4AEF&quot;/&gt;&lt;wsp:rsid wsp:val=&quot;00BA53A5&quot;/&gt;&lt;wsp:rsid wsp:val=&quot;00BA53AC&quot;/&gt;&lt;wsp:rsid wsp:val=&quot;00BA5AD7&quot;/&gt;&lt;wsp:rsid wsp:val=&quot;00BA614B&quot;/&gt;&lt;wsp:rsid wsp:val=&quot;00BA64A0&quot;/&gt;&lt;wsp:rsid wsp:val=&quot;00BA68AC&quot;/&gt;&lt;wsp:rsid wsp:val=&quot;00BA6A1D&quot;/&gt;&lt;wsp:rsid wsp:val=&quot;00BA6AB3&quot;/&gt;&lt;wsp:rsid wsp:val=&quot;00BA6F87&quot;/&gt;&lt;wsp:rsid wsp:val=&quot;00BA747E&quot;/&gt;&lt;wsp:rsid wsp:val=&quot;00BA75BE&quot;/&gt;&lt;wsp:rsid wsp:val=&quot;00BA7A1F&quot;/&gt;&lt;wsp:rsid wsp:val=&quot;00BA7E33&quot;/&gt;&lt;wsp:rsid wsp:val=&quot;00BB016B&quot;/&gt;&lt;wsp:rsid wsp:val=&quot;00BB02AC&quot;/&gt;&lt;wsp:rsid wsp:val=&quot;00BB04A0&quot;/&gt;&lt;wsp:rsid wsp:val=&quot;00BB058D&quot;/&gt;&lt;wsp:rsid wsp:val=&quot;00BB0714&quot;/&gt;&lt;wsp:rsid wsp:val=&quot;00BB08B1&quot;/&gt;&lt;wsp:rsid wsp:val=&quot;00BB0C51&quot;/&gt;&lt;wsp:rsid wsp:val=&quot;00BB0F77&quot;/&gt;&lt;wsp:rsid wsp:val=&quot;00BB13C1&quot;/&gt;&lt;wsp:rsid wsp:val=&quot;00BB193D&quot;/&gt;&lt;wsp:rsid wsp:val=&quot;00BB20CE&quot;/&gt;&lt;wsp:rsid wsp:val=&quot;00BB2FC5&quot;/&gt;&lt;wsp:rsid wsp:val=&quot;00BB320C&quot;/&gt;&lt;wsp:rsid wsp:val=&quot;00BB3571&quot;/&gt;&lt;wsp:rsid wsp:val=&quot;00BB3766&quot;/&gt;&lt;wsp:rsid wsp:val=&quot;00BB4264&quot;/&gt;&lt;wsp:rsid wsp:val=&quot;00BB4666&quot;/&gt;&lt;wsp:rsid wsp:val=&quot;00BB5298&quot;/&gt;&lt;wsp:rsid wsp:val=&quot;00BB5603&quot;/&gt;&lt;wsp:rsid wsp:val=&quot;00BB58A8&quot;/&gt;&lt;wsp:rsid wsp:val=&quot;00BB6228&quot;/&gt;&lt;wsp:rsid wsp:val=&quot;00BB7132&quot;/&gt;&lt;wsp:rsid wsp:val=&quot;00BB7694&quot;/&gt;&lt;wsp:rsid wsp:val=&quot;00BB7FB1&quot;/&gt;&lt;wsp:rsid wsp:val=&quot;00BC008F&quot;/&gt;&lt;wsp:rsid wsp:val=&quot;00BC0918&quot;/&gt;&lt;wsp:rsid wsp:val=&quot;00BC0D55&quot;/&gt;&lt;wsp:rsid wsp:val=&quot;00BC12F2&quot;/&gt;&lt;wsp:rsid wsp:val=&quot;00BC1987&quot;/&gt;&lt;wsp:rsid wsp:val=&quot;00BC2009&quot;/&gt;&lt;wsp:rsid wsp:val=&quot;00BC2339&quot;/&gt;&lt;wsp:rsid wsp:val=&quot;00BC26B3&quot;/&gt;&lt;wsp:rsid wsp:val=&quot;00BC2FD3&quot;/&gt;&lt;wsp:rsid wsp:val=&quot;00BC35AD&quot;/&gt;&lt;wsp:rsid wsp:val=&quot;00BC3C23&quot;/&gt;&lt;wsp:rsid wsp:val=&quot;00BC4BF9&quot;/&gt;&lt;wsp:rsid wsp:val=&quot;00BC537D&quot;/&gt;&lt;wsp:rsid wsp:val=&quot;00BC5F99&quot;/&gt;&lt;wsp:rsid wsp:val=&quot;00BC67CB&quot;/&gt;&lt;wsp:rsid wsp:val=&quot;00BC79CF&quot;/&gt;&lt;wsp:rsid wsp:val=&quot;00BC7F3D&quot;/&gt;&lt;wsp:rsid wsp:val=&quot;00BD0CE6&quot;/&gt;&lt;wsp:rsid wsp:val=&quot;00BD11A6&quot;/&gt;&lt;wsp:rsid wsp:val=&quot;00BD123E&quot;/&gt;&lt;wsp:rsid wsp:val=&quot;00BD14F4&quot;/&gt;&lt;wsp:rsid wsp:val=&quot;00BD151A&quot;/&gt;&lt;wsp:rsid wsp:val=&quot;00BD1F72&quot;/&gt;&lt;wsp:rsid wsp:val=&quot;00BD26AE&quot;/&gt;&lt;wsp:rsid wsp:val=&quot;00BD27EB&quot;/&gt;&lt;wsp:rsid wsp:val=&quot;00BD36D0&quot;/&gt;&lt;wsp:rsid wsp:val=&quot;00BD3885&quot;/&gt;&lt;wsp:rsid wsp:val=&quot;00BD3AB3&quot;/&gt;&lt;wsp:rsid wsp:val=&quot;00BD3B26&quot;/&gt;&lt;wsp:rsid wsp:val=&quot;00BD3C14&quot;/&gt;&lt;wsp:rsid wsp:val=&quot;00BD40B5&quot;/&gt;&lt;wsp:rsid wsp:val=&quot;00BD42D5&quot;/&gt;&lt;wsp:rsid wsp:val=&quot;00BD4B15&quot;/&gt;&lt;wsp:rsid wsp:val=&quot;00BD4B83&quot;/&gt;&lt;wsp:rsid wsp:val=&quot;00BD4BFF&quot;/&gt;&lt;wsp:rsid wsp:val=&quot;00BD524D&quot;/&gt;&lt;wsp:rsid wsp:val=&quot;00BD5D10&quot;/&gt;&lt;wsp:rsid wsp:val=&quot;00BD6241&quot;/&gt;&lt;wsp:rsid wsp:val=&quot;00BD62F7&quot;/&gt;&lt;wsp:rsid wsp:val=&quot;00BD6B23&quot;/&gt;&lt;wsp:rsid wsp:val=&quot;00BD6F11&quot;/&gt;&lt;wsp:rsid wsp:val=&quot;00BD70C5&quot;/&gt;&lt;wsp:rsid wsp:val=&quot;00BD738A&quot;/&gt;&lt;wsp:rsid wsp:val=&quot;00BD7C3A&quot;/&gt;&lt;wsp:rsid wsp:val=&quot;00BD7EBA&quot;/&gt;&lt;wsp:rsid wsp:val=&quot;00BE1BB9&quot;/&gt;&lt;wsp:rsid wsp:val=&quot;00BE1C60&quot;/&gt;&lt;wsp:rsid wsp:val=&quot;00BE1E05&quot;/&gt;&lt;wsp:rsid wsp:val=&quot;00BE1F80&quot;/&gt;&lt;wsp:rsid wsp:val=&quot;00BE218E&quot;/&gt;&lt;wsp:rsid wsp:val=&quot;00BE2D4D&quot;/&gt;&lt;wsp:rsid wsp:val=&quot;00BE33B4&quot;/&gt;&lt;wsp:rsid wsp:val=&quot;00BE36E5&quot;/&gt;&lt;wsp:rsid wsp:val=&quot;00BE3D53&quot;/&gt;&lt;wsp:rsid wsp:val=&quot;00BE4FD4&quot;/&gt;&lt;wsp:rsid wsp:val=&quot;00BE50DD&quot;/&gt;&lt;wsp:rsid wsp:val=&quot;00BE752E&quot;/&gt;&lt;wsp:rsid wsp:val=&quot;00BE775D&quot;/&gt;&lt;wsp:rsid wsp:val=&quot;00BE78B2&quot;/&gt;&lt;wsp:rsid wsp:val=&quot;00BE7EB8&quot;/&gt;&lt;wsp:rsid wsp:val=&quot;00BF00F4&quot;/&gt;&lt;wsp:rsid wsp:val=&quot;00BF04AF&quot;/&gt;&lt;wsp:rsid wsp:val=&quot;00BF0A01&quot;/&gt;&lt;wsp:rsid wsp:val=&quot;00BF0D5B&quot;/&gt;&lt;wsp:rsid wsp:val=&quot;00BF1BF0&quot;/&gt;&lt;wsp:rsid wsp:val=&quot;00BF27B3&quot;/&gt;&lt;wsp:rsid wsp:val=&quot;00BF293F&quot;/&gt;&lt;wsp:rsid wsp:val=&quot;00BF2CFA&quot;/&gt;&lt;wsp:rsid wsp:val=&quot;00BF384D&quot;/&gt;&lt;wsp:rsid wsp:val=&quot;00BF3E56&quot;/&gt;&lt;wsp:rsid wsp:val=&quot;00BF3FAE&quot;/&gt;&lt;wsp:rsid wsp:val=&quot;00BF404F&quot;/&gt;&lt;wsp:rsid wsp:val=&quot;00BF412A&quot;/&gt;&lt;wsp:rsid wsp:val=&quot;00BF43C0&quot;/&gt;&lt;wsp:rsid wsp:val=&quot;00BF4B85&quot;/&gt;&lt;wsp:rsid wsp:val=&quot;00BF4DC9&quot;/&gt;&lt;wsp:rsid wsp:val=&quot;00BF4F8B&quot;/&gt;&lt;wsp:rsid wsp:val=&quot;00BF55B9&quot;/&gt;&lt;wsp:rsid wsp:val=&quot;00BF5F65&quot;/&gt;&lt;wsp:rsid wsp:val=&quot;00BF64A3&quot;/&gt;&lt;wsp:rsid wsp:val=&quot;00BF69BE&quot;/&gt;&lt;wsp:rsid wsp:val=&quot;00BF6C51&quot;/&gt;&lt;wsp:rsid wsp:val=&quot;00BF6D53&quot;/&gt;&lt;wsp:rsid wsp:val=&quot;00BF7461&quot;/&gt;&lt;wsp:rsid wsp:val=&quot;00BF77E7&quot;/&gt;&lt;wsp:rsid wsp:val=&quot;00BF7C32&quot;/&gt;&lt;wsp:rsid wsp:val=&quot;00C00064&quot;/&gt;&lt;wsp:rsid wsp:val=&quot;00C004DE&quot;/&gt;&lt;wsp:rsid wsp:val=&quot;00C00DED&quot;/&gt;&lt;wsp:rsid wsp:val=&quot;00C00F1A&quot;/&gt;&lt;wsp:rsid wsp:val=&quot;00C017FE&quot;/&gt;&lt;wsp:rsid wsp:val=&quot;00C01AA4&quot;/&gt;&lt;wsp:rsid wsp:val=&quot;00C02135&quot;/&gt;&lt;wsp:rsid wsp:val=&quot;00C03AB6&quot;/&gt;&lt;wsp:rsid wsp:val=&quot;00C03B07&quot;/&gt;&lt;wsp:rsid wsp:val=&quot;00C0454A&quot;/&gt;&lt;wsp:rsid wsp:val=&quot;00C0456B&quot;/&gt;&lt;wsp:rsid wsp:val=&quot;00C04689&quot;/&gt;&lt;wsp:rsid wsp:val=&quot;00C04817&quot;/&gt;&lt;wsp:rsid wsp:val=&quot;00C04D1B&quot;/&gt;&lt;wsp:rsid wsp:val=&quot;00C0500F&quot;/&gt;&lt;wsp:rsid wsp:val=&quot;00C0511C&quot;/&gt;&lt;wsp:rsid wsp:val=&quot;00C0569D&quot;/&gt;&lt;wsp:rsid wsp:val=&quot;00C05B1E&quot;/&gt;&lt;wsp:rsid wsp:val=&quot;00C06858&quot;/&gt;&lt;wsp:rsid wsp:val=&quot;00C069F0&quot;/&gt;&lt;wsp:rsid wsp:val=&quot;00C06B83&quot;/&gt;&lt;wsp:rsid wsp:val=&quot;00C1120D&quot;/&gt;&lt;wsp:rsid wsp:val=&quot;00C11547&quot;/&gt;&lt;wsp:rsid wsp:val=&quot;00C116CB&quot;/&gt;&lt;wsp:rsid wsp:val=&quot;00C1194B&quot;/&gt;&lt;wsp:rsid wsp:val=&quot;00C119A0&quot;/&gt;&lt;wsp:rsid wsp:val=&quot;00C11FA8&quot;/&gt;&lt;wsp:rsid wsp:val=&quot;00C12BBA&quot;/&gt;&lt;wsp:rsid wsp:val=&quot;00C154B7&quot;/&gt;&lt;wsp:rsid wsp:val=&quot;00C1557D&quot;/&gt;&lt;wsp:rsid wsp:val=&quot;00C16213&quot;/&gt;&lt;wsp:rsid wsp:val=&quot;00C16833&quot;/&gt;&lt;wsp:rsid wsp:val=&quot;00C16EEC&quot;/&gt;&lt;wsp:rsid wsp:val=&quot;00C176CA&quot;/&gt;&lt;wsp:rsid wsp:val=&quot;00C17971&quot;/&gt;&lt;wsp:rsid wsp:val=&quot;00C17B5D&quot;/&gt;&lt;wsp:rsid wsp:val=&quot;00C17FDC&quot;/&gt;&lt;wsp:rsid wsp:val=&quot;00C206B5&quot;/&gt;&lt;wsp:rsid wsp:val=&quot;00C2092D&quot;/&gt;&lt;wsp:rsid wsp:val=&quot;00C213E6&quot;/&gt;&lt;wsp:rsid wsp:val=&quot;00C215BF&quot;/&gt;&lt;wsp:rsid wsp:val=&quot;00C21B13&quot;/&gt;&lt;wsp:rsid wsp:val=&quot;00C21C3B&quot;/&gt;&lt;wsp:rsid wsp:val=&quot;00C21D72&quot;/&gt;&lt;wsp:rsid wsp:val=&quot;00C22455&quot;/&gt;&lt;wsp:rsid wsp:val=&quot;00C224F3&quot;/&gt;&lt;wsp:rsid wsp:val=&quot;00C22821&quot;/&gt;&lt;wsp:rsid wsp:val=&quot;00C23235&quot;/&gt;&lt;wsp:rsid wsp:val=&quot;00C2336F&quot;/&gt;&lt;wsp:rsid wsp:val=&quot;00C23573&quot;/&gt;&lt;wsp:rsid wsp:val=&quot;00C23A17&quot;/&gt;&lt;wsp:rsid wsp:val=&quot;00C241C7&quot;/&gt;&lt;wsp:rsid wsp:val=&quot;00C24834&quot;/&gt;&lt;wsp:rsid wsp:val=&quot;00C24ABA&quot;/&gt;&lt;wsp:rsid wsp:val=&quot;00C24EA6&quot;/&gt;&lt;wsp:rsid wsp:val=&quot;00C2521D&quot;/&gt;&lt;wsp:rsid wsp:val=&quot;00C25296&quot;/&gt;&lt;wsp:rsid wsp:val=&quot;00C25E0A&quot;/&gt;&lt;wsp:rsid wsp:val=&quot;00C2630A&quot;/&gt;&lt;wsp:rsid wsp:val=&quot;00C26328&quot;/&gt;&lt;wsp:rsid wsp:val=&quot;00C263B8&quot;/&gt;&lt;wsp:rsid wsp:val=&quot;00C30007&quot;/&gt;&lt;wsp:rsid wsp:val=&quot;00C3007A&quot;/&gt;&lt;wsp:rsid wsp:val=&quot;00C3053E&quot;/&gt;&lt;wsp:rsid wsp:val=&quot;00C30743&quot;/&gt;&lt;wsp:rsid wsp:val=&quot;00C30937&quot;/&gt;&lt;wsp:rsid wsp:val=&quot;00C30D7B&quot;/&gt;&lt;wsp:rsid wsp:val=&quot;00C31044&quot;/&gt;&lt;wsp:rsid wsp:val=&quot;00C3129E&quot;/&gt;&lt;wsp:rsid wsp:val=&quot;00C31926&quot;/&gt;&lt;wsp:rsid wsp:val=&quot;00C319AE&quot;/&gt;&lt;wsp:rsid wsp:val=&quot;00C31F87&quot;/&gt;&lt;wsp:rsid wsp:val=&quot;00C326F0&quot;/&gt;&lt;wsp:rsid wsp:val=&quot;00C3287C&quot;/&gt;&lt;wsp:rsid wsp:val=&quot;00C33128&quot;/&gt;&lt;wsp:rsid wsp:val=&quot;00C3380A&quot;/&gt;&lt;wsp:rsid wsp:val=&quot;00C33825&quot;/&gt;&lt;wsp:rsid wsp:val=&quot;00C33888&quot;/&gt;&lt;wsp:rsid wsp:val=&quot;00C33A14&quot;/&gt;&lt;wsp:rsid wsp:val=&quot;00C344D7&quot;/&gt;&lt;wsp:rsid wsp:val=&quot;00C35584&quot;/&gt;&lt;wsp:rsid wsp:val=&quot;00C372E6&quot;/&gt;&lt;wsp:rsid wsp:val=&quot;00C37DA1&quot;/&gt;&lt;wsp:rsid wsp:val=&quot;00C408CD&quot;/&gt;&lt;wsp:rsid wsp:val=&quot;00C40BB5&quot;/&gt;&lt;wsp:rsid wsp:val=&quot;00C40C47&quot;/&gt;&lt;wsp:rsid wsp:val=&quot;00C41DAD&quot;/&gt;&lt;wsp:rsid wsp:val=&quot;00C4289D&quot;/&gt;&lt;wsp:rsid wsp:val=&quot;00C428F8&quot;/&gt;&lt;wsp:rsid wsp:val=&quot;00C43020&quot;/&gt;&lt;wsp:rsid wsp:val=&quot;00C43B46&quot;/&gt;&lt;wsp:rsid wsp:val=&quot;00C44497&quot;/&gt;&lt;wsp:rsid wsp:val=&quot;00C4505C&quot;/&gt;&lt;wsp:rsid wsp:val=&quot;00C4525E&quot;/&gt;&lt;wsp:rsid wsp:val=&quot;00C45406&quot;/&gt;&lt;wsp:rsid wsp:val=&quot;00C46658&quot;/&gt;&lt;wsp:rsid wsp:val=&quot;00C46911&quot;/&gt;&lt;wsp:rsid wsp:val=&quot;00C4787F&quot;/&gt;&lt;wsp:rsid wsp:val=&quot;00C47A5E&quot;/&gt;&lt;wsp:rsid wsp:val=&quot;00C5034A&quot;/&gt;&lt;wsp:rsid wsp:val=&quot;00C50745&quot;/&gt;&lt;wsp:rsid wsp:val=&quot;00C5095E&quot;/&gt;&lt;wsp:rsid wsp:val=&quot;00C5104B&quot;/&gt;&lt;wsp:rsid wsp:val=&quot;00C5166C&quot;/&gt;&lt;wsp:rsid wsp:val=&quot;00C51D42&quot;/&gt;&lt;wsp:rsid wsp:val=&quot;00C520B3&quot;/&gt;&lt;wsp:rsid wsp:val=&quot;00C52D83&quot;/&gt;&lt;wsp:rsid wsp:val=&quot;00C5341C&quot;/&gt;&lt;wsp:rsid wsp:val=&quot;00C53A80&quot;/&gt;&lt;wsp:rsid wsp:val=&quot;00C53FCE&quot;/&gt;&lt;wsp:rsid wsp:val=&quot;00C54116&quot;/&gt;&lt;wsp:rsid wsp:val=&quot;00C550C3&quot;/&gt;&lt;wsp:rsid wsp:val=&quot;00C55567&quot;/&gt;&lt;wsp:rsid wsp:val=&quot;00C55652&quot;/&gt;&lt;wsp:rsid wsp:val=&quot;00C55886&quot;/&gt;&lt;wsp:rsid wsp:val=&quot;00C55F77&quot;/&gt;&lt;wsp:rsid wsp:val=&quot;00C56516&quot;/&gt;&lt;wsp:rsid wsp:val=&quot;00C56811&quot;/&gt;&lt;wsp:rsid wsp:val=&quot;00C568B8&quot;/&gt;&lt;wsp:rsid wsp:val=&quot;00C56B20&quot;/&gt;&lt;wsp:rsid wsp:val=&quot;00C57138&quot;/&gt;&lt;wsp:rsid wsp:val=&quot;00C57901&quot;/&gt;&lt;wsp:rsid wsp:val=&quot;00C6043E&quot;/&gt;&lt;wsp:rsid wsp:val=&quot;00C60E37&quot;/&gt;&lt;wsp:rsid wsp:val=&quot;00C61C97&quot;/&gt;&lt;wsp:rsid wsp:val=&quot;00C61D0B&quot;/&gt;&lt;wsp:rsid wsp:val=&quot;00C61F94&quot;/&gt;&lt;wsp:rsid wsp:val=&quot;00C625CE&quot;/&gt;&lt;wsp:rsid wsp:val=&quot;00C639B7&quot;/&gt;&lt;wsp:rsid wsp:val=&quot;00C63F37&quot;/&gt;&lt;wsp:rsid wsp:val=&quot;00C642C6&quot;/&gt;&lt;wsp:rsid wsp:val=&quot;00C645D2&quot;/&gt;&lt;wsp:rsid wsp:val=&quot;00C64D4E&quot;/&gt;&lt;wsp:rsid wsp:val=&quot;00C65D9F&quot;/&gt;&lt;wsp:rsid wsp:val=&quot;00C666EA&quot;/&gt;&lt;wsp:rsid wsp:val=&quot;00C667AB&quot;/&gt;&lt;wsp:rsid wsp:val=&quot;00C6680F&quot;/&gt;&lt;wsp:rsid wsp:val=&quot;00C66BA9&quot;/&gt;&lt;wsp:rsid wsp:val=&quot;00C66D27&quot;/&gt;&lt;wsp:rsid wsp:val=&quot;00C66EA9&quot;/&gt;&lt;wsp:rsid wsp:val=&quot;00C670D5&quot;/&gt;&lt;wsp:rsid wsp:val=&quot;00C679EC&quot;/&gt;&lt;wsp:rsid wsp:val=&quot;00C67C16&quot;/&gt;&lt;wsp:rsid wsp:val=&quot;00C72130&quot;/&gt;&lt;wsp:rsid wsp:val=&quot;00C721DF&quot;/&gt;&lt;wsp:rsid wsp:val=&quot;00C72AA3&quot;/&gt;&lt;wsp:rsid wsp:val=&quot;00C72AD0&quot;/&gt;&lt;wsp:rsid wsp:val=&quot;00C72CF4&quot;/&gt;&lt;wsp:rsid wsp:val=&quot;00C72ED1&quot;/&gt;&lt;wsp:rsid wsp:val=&quot;00C73643&quot;/&gt;&lt;wsp:rsid wsp:val=&quot;00C737E4&quot;/&gt;&lt;wsp:rsid wsp:val=&quot;00C73BB0&quot;/&gt;&lt;wsp:rsid wsp:val=&quot;00C73E0C&quot;/&gt;&lt;wsp:rsid wsp:val=&quot;00C73F38&quot;/&gt;&lt;wsp:rsid wsp:val=&quot;00C74ECC&quot;/&gt;&lt;wsp:rsid wsp:val=&quot;00C74F43&quot;/&gt;&lt;wsp:rsid wsp:val=&quot;00C74FB0&quot;/&gt;&lt;wsp:rsid wsp:val=&quot;00C75309&quot;/&gt;&lt;wsp:rsid wsp:val=&quot;00C76033&quot;/&gt;&lt;wsp:rsid wsp:val=&quot;00C7667A&quot;/&gt;&lt;wsp:rsid wsp:val=&quot;00C768C9&quot;/&gt;&lt;wsp:rsid wsp:val=&quot;00C772C0&quot;/&gt;&lt;wsp:rsid wsp:val=&quot;00C774A4&quot;/&gt;&lt;wsp:rsid wsp:val=&quot;00C7753C&quot;/&gt;&lt;wsp:rsid wsp:val=&quot;00C77735&quot;/&gt;&lt;wsp:rsid wsp:val=&quot;00C77E76&quot;/&gt;&lt;wsp:rsid wsp:val=&quot;00C805C3&quot;/&gt;&lt;wsp:rsid wsp:val=&quot;00C80BC8&quot;/&gt;&lt;wsp:rsid wsp:val=&quot;00C81591&quot;/&gt;&lt;wsp:rsid wsp:val=&quot;00C81A14&quot;/&gt;&lt;wsp:rsid wsp:val=&quot;00C820F3&quot;/&gt;&lt;wsp:rsid wsp:val=&quot;00C824BA&quot;/&gt;&lt;wsp:rsid wsp:val=&quot;00C83288&quot;/&gt;&lt;wsp:rsid wsp:val=&quot;00C8393C&quot;/&gt;&lt;wsp:rsid wsp:val=&quot;00C839DC&quot;/&gt;&lt;wsp:rsid wsp:val=&quot;00C83C7A&quot;/&gt;&lt;wsp:rsid wsp:val=&quot;00C840F0&quot;/&gt;&lt;wsp:rsid wsp:val=&quot;00C846A0&quot;/&gt;&lt;wsp:rsid wsp:val=&quot;00C84917&quot;/&gt;&lt;wsp:rsid wsp:val=&quot;00C84FF2&quot;/&gt;&lt;wsp:rsid wsp:val=&quot;00C8524A&quot;/&gt;&lt;wsp:rsid wsp:val=&quot;00C857CE&quot;/&gt;&lt;wsp:rsid wsp:val=&quot;00C857F5&quot;/&gt;&lt;wsp:rsid wsp:val=&quot;00C85BEF&quot;/&gt;&lt;wsp:rsid wsp:val=&quot;00C85C71&quot;/&gt;&lt;wsp:rsid wsp:val=&quot;00C86271&quot;/&gt;&lt;wsp:rsid wsp:val=&quot;00C8651B&quot;/&gt;&lt;wsp:rsid wsp:val=&quot;00C86D5D&quot;/&gt;&lt;wsp:rsid wsp:val=&quot;00C87ADD&quot;/&gt;&lt;wsp:rsid wsp:val=&quot;00C87DBF&quot;/&gt;&lt;wsp:rsid wsp:val=&quot;00C920E2&quot;/&gt;&lt;wsp:rsid wsp:val=&quot;00C9218F&quot;/&gt;&lt;wsp:rsid wsp:val=&quot;00C92701&quot;/&gt;&lt;wsp:rsid wsp:val=&quot;00C92AA8&quot;/&gt;&lt;wsp:rsid wsp:val=&quot;00C92B35&quot;/&gt;&lt;wsp:rsid wsp:val=&quot;00C93DDD&quot;/&gt;&lt;wsp:rsid wsp:val=&quot;00C93EEC&quot;/&gt;&lt;wsp:rsid wsp:val=&quot;00C9413E&quot;/&gt;&lt;wsp:rsid wsp:val=&quot;00C944CB&quot;/&gt;&lt;wsp:rsid wsp:val=&quot;00C94743&quot;/&gt;&lt;wsp:rsid wsp:val=&quot;00C948CE&quot;/&gt;&lt;wsp:rsid wsp:val=&quot;00C95077&quot;/&gt;&lt;wsp:rsid wsp:val=&quot;00C9507C&quot;/&gt;&lt;wsp:rsid wsp:val=&quot;00C95E6E&quot;/&gt;&lt;wsp:rsid wsp:val=&quot;00C9600F&quot;/&gt;&lt;wsp:rsid wsp:val=&quot;00C96248&quot;/&gt;&lt;wsp:rsid wsp:val=&quot;00C96B43&quot;/&gt;&lt;wsp:rsid wsp:val=&quot;00C97BEA&quot;/&gt;&lt;wsp:rsid wsp:val=&quot;00CA0BFC&quot;/&gt;&lt;wsp:rsid wsp:val=&quot;00CA0D51&quot;/&gt;&lt;wsp:rsid wsp:val=&quot;00CA0FD2&quot;/&gt;&lt;wsp:rsid wsp:val=&quot;00CA1F51&quot;/&gt;&lt;wsp:rsid wsp:val=&quot;00CA252B&quot;/&gt;&lt;wsp:rsid wsp:val=&quot;00CA3667&quot;/&gt;&lt;wsp:rsid wsp:val=&quot;00CA42D9&quot;/&gt;&lt;wsp:rsid wsp:val=&quot;00CA475F&quot;/&gt;&lt;wsp:rsid wsp:val=&quot;00CA5167&quot;/&gt;&lt;wsp:rsid wsp:val=&quot;00CA5BCA&quot;/&gt;&lt;wsp:rsid wsp:val=&quot;00CA5FF8&quot;/&gt;&lt;wsp:rsid wsp:val=&quot;00CA6BDE&quot;/&gt;&lt;wsp:rsid wsp:val=&quot;00CA6C99&quot;/&gt;&lt;wsp:rsid wsp:val=&quot;00CA712D&quot;/&gt;&lt;wsp:rsid wsp:val=&quot;00CA783B&quot;/&gt;&lt;wsp:rsid wsp:val=&quot;00CB006C&quot;/&gt;&lt;wsp:rsid wsp:val=&quot;00CB0470&quot;/&gt;&lt;wsp:rsid wsp:val=&quot;00CB0651&quot;/&gt;&lt;wsp:rsid wsp:val=&quot;00CB0CC1&quot;/&gt;&lt;wsp:rsid wsp:val=&quot;00CB1159&quot;/&gt;&lt;wsp:rsid wsp:val=&quot;00CB133D&quot;/&gt;&lt;wsp:rsid wsp:val=&quot;00CB1367&quot;/&gt;&lt;wsp:rsid wsp:val=&quot;00CB15BA&quot;/&gt;&lt;wsp:rsid wsp:val=&quot;00CB16B2&quot;/&gt;&lt;wsp:rsid wsp:val=&quot;00CB1A7E&quot;/&gt;&lt;wsp:rsid wsp:val=&quot;00CB43AF&quot;/&gt;&lt;wsp:rsid wsp:val=&quot;00CB5046&quot;/&gt;&lt;wsp:rsid wsp:val=&quot;00CB522C&quot;/&gt;&lt;wsp:rsid wsp:val=&quot;00CB5537&quot;/&gt;&lt;wsp:rsid wsp:val=&quot;00CB6392&quot;/&gt;&lt;wsp:rsid wsp:val=&quot;00CB6486&quot;/&gt;&lt;wsp:rsid wsp:val=&quot;00CB70E4&quot;/&gt;&lt;wsp:rsid wsp:val=&quot;00CB77AD&quot;/&gt;&lt;wsp:rsid wsp:val=&quot;00CB7A2A&quot;/&gt;&lt;wsp:rsid wsp:val=&quot;00CB7E6A&quot;/&gt;&lt;wsp:rsid wsp:val=&quot;00CC0449&quot;/&gt;&lt;wsp:rsid wsp:val=&quot;00CC1159&quot;/&gt;&lt;wsp:rsid wsp:val=&quot;00CC120E&quot;/&gt;&lt;wsp:rsid wsp:val=&quot;00CC144B&quot;/&gt;&lt;wsp:rsid wsp:val=&quot;00CC1B66&quot;/&gt;&lt;wsp:rsid wsp:val=&quot;00CC2326&quot;/&gt;&lt;wsp:rsid wsp:val=&quot;00CC240E&quot;/&gt;&lt;wsp:rsid wsp:val=&quot;00CC2716&quot;/&gt;&lt;wsp:rsid wsp:val=&quot;00CC2AAB&quot;/&gt;&lt;wsp:rsid wsp:val=&quot;00CC2FDB&quot;/&gt;&lt;wsp:rsid wsp:val=&quot;00CC3A34&quot;/&gt;&lt;wsp:rsid wsp:val=&quot;00CC3DF5&quot;/&gt;&lt;wsp:rsid wsp:val=&quot;00CC3E78&quot;/&gt;&lt;wsp:rsid wsp:val=&quot;00CC3F20&quot;/&gt;&lt;wsp:rsid wsp:val=&quot;00CC414D&quot;/&gt;&lt;wsp:rsid wsp:val=&quot;00CC41DF&quot;/&gt;&lt;wsp:rsid wsp:val=&quot;00CC434C&quot;/&gt;&lt;wsp:rsid wsp:val=&quot;00CC4357&quot;/&gt;&lt;wsp:rsid wsp:val=&quot;00CC4723&quot;/&gt;&lt;wsp:rsid wsp:val=&quot;00CC4CF1&quot;/&gt;&lt;wsp:rsid wsp:val=&quot;00CC5174&quot;/&gt;&lt;wsp:rsid wsp:val=&quot;00CC5A43&quot;/&gt;&lt;wsp:rsid wsp:val=&quot;00CC689C&quot;/&gt;&lt;wsp:rsid wsp:val=&quot;00CC7395&quot;/&gt;&lt;wsp:rsid wsp:val=&quot;00CC7434&quot;/&gt;&lt;wsp:rsid wsp:val=&quot;00CC77AF&quot;/&gt;&lt;wsp:rsid wsp:val=&quot;00CC77EF&quot;/&gt;&lt;wsp:rsid wsp:val=&quot;00CC7BDF&quot;/&gt;&lt;wsp:rsid wsp:val=&quot;00CC7D52&quot;/&gt;&lt;wsp:rsid wsp:val=&quot;00CC7E2C&quot;/&gt;&lt;wsp:rsid wsp:val=&quot;00CC7FAA&quot;/&gt;&lt;wsp:rsid wsp:val=&quot;00CC7FB5&quot;/&gt;&lt;wsp:rsid wsp:val=&quot;00CD0355&quot;/&gt;&lt;wsp:rsid wsp:val=&quot;00CD03F1&quot;/&gt;&lt;wsp:rsid wsp:val=&quot;00CD08CC&quot;/&gt;&lt;wsp:rsid wsp:val=&quot;00CD118D&quot;/&gt;&lt;wsp:rsid wsp:val=&quot;00CD1446&quot;/&gt;&lt;wsp:rsid wsp:val=&quot;00CD1D53&quot;/&gt;&lt;wsp:rsid wsp:val=&quot;00CD283C&quot;/&gt;&lt;wsp:rsid wsp:val=&quot;00CD384E&quot;/&gt;&lt;wsp:rsid wsp:val=&quot;00CD3B1C&quot;/&gt;&lt;wsp:rsid wsp:val=&quot;00CD3CB2&quot;/&gt;&lt;wsp:rsid wsp:val=&quot;00CD3F5E&quot;/&gt;&lt;wsp:rsid wsp:val=&quot;00CD459A&quot;/&gt;&lt;wsp:rsid wsp:val=&quot;00CD51F2&quot;/&gt;&lt;wsp:rsid wsp:val=&quot;00CD5ABB&quot;/&gt;&lt;wsp:rsid wsp:val=&quot;00CD6388&quot;/&gt;&lt;wsp:rsid wsp:val=&quot;00CD6831&quot;/&gt;&lt;wsp:rsid wsp:val=&quot;00CD6B46&quot;/&gt;&lt;wsp:rsid wsp:val=&quot;00CD6E31&quot;/&gt;&lt;wsp:rsid wsp:val=&quot;00CD7A53&quot;/&gt;&lt;wsp:rsid wsp:val=&quot;00CD7F46&quot;/&gt;&lt;wsp:rsid wsp:val=&quot;00CE0038&quot;/&gt;&lt;wsp:rsid wsp:val=&quot;00CE0068&quot;/&gt;&lt;wsp:rsid wsp:val=&quot;00CE01D1&quot;/&gt;&lt;wsp:rsid wsp:val=&quot;00CE036B&quot;/&gt;&lt;wsp:rsid wsp:val=&quot;00CE05DE&quot;/&gt;&lt;wsp:rsid wsp:val=&quot;00CE1796&quot;/&gt;&lt;wsp:rsid wsp:val=&quot;00CE1D39&quot;/&gt;&lt;wsp:rsid wsp:val=&quot;00CE1D6E&quot;/&gt;&lt;wsp:rsid wsp:val=&quot;00CE25B5&quot;/&gt;&lt;wsp:rsid wsp:val=&quot;00CE2811&quot;/&gt;&lt;wsp:rsid wsp:val=&quot;00CE2983&quot;/&gt;&lt;wsp:rsid wsp:val=&quot;00CE2F5D&quot;/&gt;&lt;wsp:rsid wsp:val=&quot;00CE3821&quot;/&gt;&lt;wsp:rsid wsp:val=&quot;00CE3A4A&quot;/&gt;&lt;wsp:rsid wsp:val=&quot;00CE3BE2&quot;/&gt;&lt;wsp:rsid wsp:val=&quot;00CE3FC9&quot;/&gt;&lt;wsp:rsid wsp:val=&quot;00CE438E&quot;/&gt;&lt;wsp:rsid wsp:val=&quot;00CE4444&quot;/&gt;&lt;wsp:rsid wsp:val=&quot;00CE4759&quot;/&gt;&lt;wsp:rsid wsp:val=&quot;00CE5106&quot;/&gt;&lt;wsp:rsid wsp:val=&quot;00CE5D8C&quot;/&gt;&lt;wsp:rsid wsp:val=&quot;00CE621F&quot;/&gt;&lt;wsp:rsid wsp:val=&quot;00CE6581&quot;/&gt;&lt;wsp:rsid wsp:val=&quot;00CE6D9B&quot;/&gt;&lt;wsp:rsid wsp:val=&quot;00CE7342&quot;/&gt;&lt;wsp:rsid wsp:val=&quot;00CE7C54&quot;/&gt;&lt;wsp:rsid wsp:val=&quot;00CE7D57&quot;/&gt;&lt;wsp:rsid wsp:val=&quot;00CF03DE&quot;/&gt;&lt;wsp:rsid wsp:val=&quot;00CF0534&quot;/&gt;&lt;wsp:rsid wsp:val=&quot;00CF067A&quot;/&gt;&lt;wsp:rsid wsp:val=&quot;00CF06CB&quot;/&gt;&lt;wsp:rsid wsp:val=&quot;00CF11B5&quot;/&gt;&lt;wsp:rsid wsp:val=&quot;00CF1212&quot;/&gt;&lt;wsp:rsid wsp:val=&quot;00CF13CA&quot;/&gt;&lt;wsp:rsid wsp:val=&quot;00CF1589&quot;/&gt;&lt;wsp:rsid wsp:val=&quot;00CF1D19&quot;/&gt;&lt;wsp:rsid wsp:val=&quot;00CF2997&quot;/&gt;&lt;wsp:rsid wsp:val=&quot;00CF2B1C&quot;/&gt;&lt;wsp:rsid wsp:val=&quot;00CF2BC3&quot;/&gt;&lt;wsp:rsid wsp:val=&quot;00CF3B7D&quot;/&gt;&lt;wsp:rsid wsp:val=&quot;00CF3BE0&quot;/&gt;&lt;wsp:rsid wsp:val=&quot;00CF43CC&quot;/&gt;&lt;wsp:rsid wsp:val=&quot;00CF505E&quot;/&gt;&lt;wsp:rsid wsp:val=&quot;00CF6B34&quot;/&gt;&lt;wsp:rsid wsp:val=&quot;00CF74B4&quot;/&gt;&lt;wsp:rsid wsp:val=&quot;00CF7725&quot;/&gt;&lt;wsp:rsid wsp:val=&quot;00D00083&quot;/&gt;&lt;wsp:rsid wsp:val=&quot;00D00097&quot;/&gt;&lt;wsp:rsid wsp:val=&quot;00D0063B&quot;/&gt;&lt;wsp:rsid wsp:val=&quot;00D0088E&quot;/&gt;&lt;wsp:rsid wsp:val=&quot;00D00BAB&quot;/&gt;&lt;wsp:rsid wsp:val=&quot;00D00E10&quot;/&gt;&lt;wsp:rsid wsp:val=&quot;00D010B2&quot;/&gt;&lt;wsp:rsid wsp:val=&quot;00D0199B&quot;/&gt;&lt;wsp:rsid wsp:val=&quot;00D02035&quot;/&gt;&lt;wsp:rsid wsp:val=&quot;00D0259D&quot;/&gt;&lt;wsp:rsid wsp:val=&quot;00D026DB&quot;/&gt;&lt;wsp:rsid wsp:val=&quot;00D0272F&quot;/&gt;&lt;wsp:rsid wsp:val=&quot;00D02760&quot;/&gt;&lt;wsp:rsid wsp:val=&quot;00D029D0&quot;/&gt;&lt;wsp:rsid wsp:val=&quot;00D02CF0&quot;/&gt;&lt;wsp:rsid wsp:val=&quot;00D03402&quot;/&gt;&lt;wsp:rsid wsp:val=&quot;00D034A9&quot;/&gt;&lt;wsp:rsid wsp:val=&quot;00D04EB1&quot;/&gt;&lt;wsp:rsid wsp:val=&quot;00D0524F&quot;/&gt;&lt;wsp:rsid wsp:val=&quot;00D063A5&quot;/&gt;&lt;wsp:rsid wsp:val=&quot;00D06827&quot;/&gt;&lt;wsp:rsid wsp:val=&quot;00D06CEA&quot;/&gt;&lt;wsp:rsid wsp:val=&quot;00D07398&quot;/&gt;&lt;wsp:rsid wsp:val=&quot;00D07AF5&quot;/&gt;&lt;wsp:rsid wsp:val=&quot;00D1037D&quot;/&gt;&lt;wsp:rsid wsp:val=&quot;00D10482&quot;/&gt;&lt;wsp:rsid wsp:val=&quot;00D107AB&quot;/&gt;&lt;wsp:rsid wsp:val=&quot;00D10893&quot;/&gt;&lt;wsp:rsid wsp:val=&quot;00D1099F&quot;/&gt;&lt;wsp:rsid wsp:val=&quot;00D10A69&quot;/&gt;&lt;wsp:rsid wsp:val=&quot;00D1120D&quot;/&gt;&lt;wsp:rsid wsp:val=&quot;00D11942&quot;/&gt;&lt;wsp:rsid wsp:val=&quot;00D12BB4&quot;/&gt;&lt;wsp:rsid wsp:val=&quot;00D1301E&quot;/&gt;&lt;wsp:rsid wsp:val=&quot;00D1334D&quot;/&gt;&lt;wsp:rsid wsp:val=&quot;00D136C7&quot;/&gt;&lt;wsp:rsid wsp:val=&quot;00D14BA1&quot;/&gt;&lt;wsp:rsid wsp:val=&quot;00D15124&quot;/&gt;&lt;wsp:rsid wsp:val=&quot;00D155A7&quot;/&gt;&lt;wsp:rsid wsp:val=&quot;00D155EC&quot;/&gt;&lt;wsp:rsid wsp:val=&quot;00D15A32&quot;/&gt;&lt;wsp:rsid wsp:val=&quot;00D15AFA&quot;/&gt;&lt;wsp:rsid wsp:val=&quot;00D15CFF&quot;/&gt;&lt;wsp:rsid wsp:val=&quot;00D1614E&quot;/&gt;&lt;wsp:rsid wsp:val=&quot;00D168D7&quot;/&gt;&lt;wsp:rsid wsp:val=&quot;00D17530&quot;/&gt;&lt;wsp:rsid wsp:val=&quot;00D17E78&quot;/&gt;&lt;wsp:rsid wsp:val=&quot;00D205C1&quot;/&gt;&lt;wsp:rsid wsp:val=&quot;00D21A13&quot;/&gt;&lt;wsp:rsid wsp:val=&quot;00D23B2C&quot;/&gt;&lt;wsp:rsid wsp:val=&quot;00D23B6B&quot;/&gt;&lt;wsp:rsid wsp:val=&quot;00D23C60&quot;/&gt;&lt;wsp:rsid wsp:val=&quot;00D249F3&quot;/&gt;&lt;wsp:rsid wsp:val=&quot;00D24C70&quot;/&gt;&lt;wsp:rsid wsp:val=&quot;00D24C82&quot;/&gt;&lt;wsp:rsid wsp:val=&quot;00D25EBD&quot;/&gt;&lt;wsp:rsid wsp:val=&quot;00D263ED&quot;/&gt;&lt;wsp:rsid wsp:val=&quot;00D26F2E&quot;/&gt;&lt;wsp:rsid wsp:val=&quot;00D2732D&quot;/&gt;&lt;wsp:rsid wsp:val=&quot;00D274AB&quot;/&gt;&lt;wsp:rsid wsp:val=&quot;00D27995&quot;/&gt;&lt;wsp:rsid wsp:val=&quot;00D3006D&quot;/&gt;&lt;wsp:rsid wsp:val=&quot;00D30317&quot;/&gt;&lt;wsp:rsid wsp:val=&quot;00D30D34&quot;/&gt;&lt;wsp:rsid wsp:val=&quot;00D311BF&quot;/&gt;&lt;wsp:rsid wsp:val=&quot;00D312DD&quot;/&gt;&lt;wsp:rsid wsp:val=&quot;00D31CD3&quot;/&gt;&lt;wsp:rsid wsp:val=&quot;00D32E0C&quot;/&gt;&lt;wsp:rsid wsp:val=&quot;00D32EF3&quot;/&gt;&lt;wsp:rsid wsp:val=&quot;00D33124&quot;/&gt;&lt;wsp:rsid wsp:val=&quot;00D3319A&quot;/&gt;&lt;wsp:rsid wsp:val=&quot;00D33818&quot;/&gt;&lt;wsp:rsid wsp:val=&quot;00D339AF&quot;/&gt;&lt;wsp:rsid wsp:val=&quot;00D33AAD&quot;/&gt;&lt;wsp:rsid wsp:val=&quot;00D33C19&quot;/&gt;&lt;wsp:rsid wsp:val=&quot;00D33F18&quot;/&gt;&lt;wsp:rsid wsp:val=&quot;00D34240&quot;/&gt;&lt;wsp:rsid wsp:val=&quot;00D345B2&quot;/&gt;&lt;wsp:rsid wsp:val=&quot;00D34709&quot;/&gt;&lt;wsp:rsid wsp:val=&quot;00D34F82&quot;/&gt;&lt;wsp:rsid wsp:val=&quot;00D35495&quot;/&gt;&lt;wsp:rsid wsp:val=&quot;00D354C1&quot;/&gt;&lt;wsp:rsid wsp:val=&quot;00D3581B&quot;/&gt;&lt;wsp:rsid wsp:val=&quot;00D3625F&quot;/&gt;&lt;wsp:rsid wsp:val=&quot;00D3637C&quot;/&gt;&lt;wsp:rsid wsp:val=&quot;00D3680B&quot;/&gt;&lt;wsp:rsid wsp:val=&quot;00D368B2&quot;/&gt;&lt;wsp:rsid wsp:val=&quot;00D369C9&quot;/&gt;&lt;wsp:rsid wsp:val=&quot;00D37025&quot;/&gt;&lt;wsp:rsid wsp:val=&quot;00D37B4E&quot;/&gt;&lt;wsp:rsid wsp:val=&quot;00D40E91&quot;/&gt;&lt;wsp:rsid wsp:val=&quot;00D413E4&quot;/&gt;&lt;wsp:rsid wsp:val=&quot;00D41A1C&quot;/&gt;&lt;wsp:rsid wsp:val=&quot;00D4203D&quot;/&gt;&lt;wsp:rsid wsp:val=&quot;00D42208&quot;/&gt;&lt;wsp:rsid wsp:val=&quot;00D423D8&quot;/&gt;&lt;wsp:rsid wsp:val=&quot;00D425DA&quot;/&gt;&lt;wsp:rsid wsp:val=&quot;00D4270D&quot;/&gt;&lt;wsp:rsid wsp:val=&quot;00D42FE5&quot;/&gt;&lt;wsp:rsid wsp:val=&quot;00D43570&quot;/&gt;&lt;wsp:rsid wsp:val=&quot;00D43F77&quot;/&gt;&lt;wsp:rsid wsp:val=&quot;00D44DAB&quot;/&gt;&lt;wsp:rsid wsp:val=&quot;00D45201&quot;/&gt;&lt;wsp:rsid wsp:val=&quot;00D45222&quot;/&gt;&lt;wsp:rsid wsp:val=&quot;00D45691&quot;/&gt;&lt;wsp:rsid wsp:val=&quot;00D45CCF&quot;/&gt;&lt;wsp:rsid wsp:val=&quot;00D45D35&quot;/&gt;&lt;wsp:rsid wsp:val=&quot;00D4610A&quot;/&gt;&lt;wsp:rsid wsp:val=&quot;00D461CB&quot;/&gt;&lt;wsp:rsid wsp:val=&quot;00D46278&quot;/&gt;&lt;wsp:rsid wsp:val=&quot;00D46434&quot;/&gt;&lt;wsp:rsid wsp:val=&quot;00D46801&quot;/&gt;&lt;wsp:rsid wsp:val=&quot;00D4697D&quot;/&gt;&lt;wsp:rsid wsp:val=&quot;00D46D34&quot;/&gt;&lt;wsp:rsid wsp:val=&quot;00D46F6B&quot;/&gt;&lt;wsp:rsid wsp:val=&quot;00D4737C&quot;/&gt;&lt;wsp:rsid wsp:val=&quot;00D47AD3&quot;/&gt;&lt;wsp:rsid wsp:val=&quot;00D47CB1&quot;/&gt;&lt;wsp:rsid wsp:val=&quot;00D51662&quot;/&gt;&lt;wsp:rsid wsp:val=&quot;00D51742&quot;/&gt;&lt;wsp:rsid wsp:val=&quot;00D5174E&quot;/&gt;&lt;wsp:rsid wsp:val=&quot;00D51EA3&quot;/&gt;&lt;wsp:rsid wsp:val=&quot;00D53076&quot;/&gt;&lt;wsp:rsid wsp:val=&quot;00D5432D&quot;/&gt;&lt;wsp:rsid wsp:val=&quot;00D54C1E&quot;/&gt;&lt;wsp:rsid wsp:val=&quot;00D558FF&quot;/&gt;&lt;wsp:rsid wsp:val=&quot;00D57123&quot;/&gt;&lt;wsp:rsid wsp:val=&quot;00D5729D&quot;/&gt;&lt;wsp:rsid wsp:val=&quot;00D5742E&quot;/&gt;&lt;wsp:rsid wsp:val=&quot;00D57768&quot;/&gt;&lt;wsp:rsid wsp:val=&quot;00D60576&quot;/&gt;&lt;wsp:rsid wsp:val=&quot;00D60AF8&quot;/&gt;&lt;wsp:rsid wsp:val=&quot;00D60C0C&quot;/&gt;&lt;wsp:rsid wsp:val=&quot;00D60E62&quot;/&gt;&lt;wsp:rsid wsp:val=&quot;00D60E81&quot;/&gt;&lt;wsp:rsid wsp:val=&quot;00D60F4F&quot;/&gt;&lt;wsp:rsid wsp:val=&quot;00D6108B&quot;/&gt;&lt;wsp:rsid wsp:val=&quot;00D61E50&quot;/&gt;&lt;wsp:rsid wsp:val=&quot;00D6278B&quot;/&gt;&lt;wsp:rsid wsp:val=&quot;00D62CBF&quot;/&gt;&lt;wsp:rsid wsp:val=&quot;00D632C7&quot;/&gt;&lt;wsp:rsid wsp:val=&quot;00D63385&quot;/&gt;&lt;wsp:rsid wsp:val=&quot;00D638A4&quot;/&gt;&lt;wsp:rsid wsp:val=&quot;00D63F2C&quot;/&gt;&lt;wsp:rsid wsp:val=&quot;00D63F82&quot;/&gt;&lt;wsp:rsid wsp:val=&quot;00D63FD0&quot;/&gt;&lt;wsp:rsid wsp:val=&quot;00D641CC&quot;/&gt;&lt;wsp:rsid wsp:val=&quot;00D648D8&quot;/&gt;&lt;wsp:rsid wsp:val=&quot;00D64A8F&quot;/&gt;&lt;wsp:rsid wsp:val=&quot;00D65330&quot;/&gt;&lt;wsp:rsid wsp:val=&quot;00D655CB&quot;/&gt;&lt;wsp:rsid wsp:val=&quot;00D65AD4&quot;/&gt;&lt;wsp:rsid wsp:val=&quot;00D661BB&quot;/&gt;&lt;wsp:rsid wsp:val=&quot;00D665DE&quot;/&gt;&lt;wsp:rsid wsp:val=&quot;00D66ACF&quot;/&gt;&lt;wsp:rsid wsp:val=&quot;00D670DA&quot;/&gt;&lt;wsp:rsid wsp:val=&quot;00D67476&quot;/&gt;&lt;wsp:rsid wsp:val=&quot;00D6757A&quot;/&gt;&lt;wsp:rsid wsp:val=&quot;00D7047F&quot;/&gt;&lt;wsp:rsid wsp:val=&quot;00D70702&quot;/&gt;&lt;wsp:rsid wsp:val=&quot;00D70B60&quot;/&gt;&lt;wsp:rsid wsp:val=&quot;00D7166A&quot;/&gt;&lt;wsp:rsid wsp:val=&quot;00D718AC&quot;/&gt;&lt;wsp:rsid wsp:val=&quot;00D71A74&quot;/&gt;&lt;wsp:rsid wsp:val=&quot;00D71D7A&quot;/&gt;&lt;wsp:rsid wsp:val=&quot;00D7351A&quot;/&gt;&lt;wsp:rsid wsp:val=&quot;00D7377D&quot;/&gt;&lt;wsp:rsid wsp:val=&quot;00D737FC&quot;/&gt;&lt;wsp:rsid wsp:val=&quot;00D7397E&quot;/&gt;&lt;wsp:rsid wsp:val=&quot;00D73BF8&quot;/&gt;&lt;wsp:rsid wsp:val=&quot;00D73E8F&quot;/&gt;&lt;wsp:rsid wsp:val=&quot;00D741D7&quot;/&gt;&lt;wsp:rsid wsp:val=&quot;00D7483B&quot;/&gt;&lt;wsp:rsid wsp:val=&quot;00D749F4&quot;/&gt;&lt;wsp:rsid wsp:val=&quot;00D74B47&quot;/&gt;&lt;wsp:rsid wsp:val=&quot;00D755FE&quot;/&gt;&lt;wsp:rsid wsp:val=&quot;00D75710&quot;/&gt;&lt;wsp:rsid wsp:val=&quot;00D75EAB&quot;/&gt;&lt;wsp:rsid wsp:val=&quot;00D76B16&quot;/&gt;&lt;wsp:rsid wsp:val=&quot;00D76E67&quot;/&gt;&lt;wsp:rsid wsp:val=&quot;00D770A0&quot;/&gt;&lt;wsp:rsid wsp:val=&quot;00D7760B&quot;/&gt;&lt;wsp:rsid wsp:val=&quot;00D77948&quot;/&gt;&lt;wsp:rsid wsp:val=&quot;00D77E0A&quot;/&gt;&lt;wsp:rsid wsp:val=&quot;00D80509&quot;/&gt;&lt;wsp:rsid wsp:val=&quot;00D8069D&quot;/&gt;&lt;wsp:rsid wsp:val=&quot;00D80C0C&quot;/&gt;&lt;wsp:rsid wsp:val=&quot;00D81939&quot;/&gt;&lt;wsp:rsid wsp:val=&quot;00D82926&quot;/&gt;&lt;wsp:rsid wsp:val=&quot;00D835EB&quot;/&gt;&lt;wsp:rsid wsp:val=&quot;00D837F4&quot;/&gt;&lt;wsp:rsid wsp:val=&quot;00D83A8A&quot;/&gt;&lt;wsp:rsid wsp:val=&quot;00D83E30&quot;/&gt;&lt;wsp:rsid wsp:val=&quot;00D85B0A&quot;/&gt;&lt;wsp:rsid wsp:val=&quot;00D85D53&quot;/&gt;&lt;wsp:rsid wsp:val=&quot;00D85F4B&quot;/&gt;&lt;wsp:rsid wsp:val=&quot;00D860C3&quot;/&gt;&lt;wsp:rsid wsp:val=&quot;00D86C69&quot;/&gt;&lt;wsp:rsid wsp:val=&quot;00D86EF7&quot;/&gt;&lt;wsp:rsid wsp:val=&quot;00D87329&quot;/&gt;&lt;wsp:rsid wsp:val=&quot;00D878F1&quot;/&gt;&lt;wsp:rsid wsp:val=&quot;00D90041&quot;/&gt;&lt;wsp:rsid wsp:val=&quot;00D9017A&quot;/&gt;&lt;wsp:rsid wsp:val=&quot;00D908F2&quot;/&gt;&lt;wsp:rsid wsp:val=&quot;00D908FD&quot;/&gt;&lt;wsp:rsid wsp:val=&quot;00D90934&quot;/&gt;&lt;wsp:rsid wsp:val=&quot;00D91E22&quot;/&gt;&lt;wsp:rsid wsp:val=&quot;00D91F2B&quot;/&gt;&lt;wsp:rsid wsp:val=&quot;00D921C5&quot;/&gt;&lt;wsp:rsid wsp:val=&quot;00D9295B&quot;/&gt;&lt;wsp:rsid wsp:val=&quot;00D93AF9&quot;/&gt;&lt;wsp:rsid wsp:val=&quot;00D93D16&quot;/&gt;&lt;wsp:rsid wsp:val=&quot;00D93E8B&quot;/&gt;&lt;wsp:rsid wsp:val=&quot;00D9472A&quot;/&gt;&lt;wsp:rsid wsp:val=&quot;00D94A38&quot;/&gt;&lt;wsp:rsid wsp:val=&quot;00D94A50&quot;/&gt;&lt;wsp:rsid wsp:val=&quot;00D94E59&quot;/&gt;&lt;wsp:rsid wsp:val=&quot;00D94EAD&quot;/&gt;&lt;wsp:rsid wsp:val=&quot;00D95023&quot;/&gt;&lt;wsp:rsid wsp:val=&quot;00D95311&quot;/&gt;&lt;wsp:rsid wsp:val=&quot;00D958FF&quot;/&gt;&lt;wsp:rsid wsp:val=&quot;00D95CEB&quot;/&gt;&lt;wsp:rsid wsp:val=&quot;00D95FDC&quot;/&gt;&lt;wsp:rsid wsp:val=&quot;00D967CC&quot;/&gt;&lt;wsp:rsid wsp:val=&quot;00D970C8&quot;/&gt;&lt;wsp:rsid wsp:val=&quot;00D97479&quot;/&gt;&lt;wsp:rsid wsp:val=&quot;00D97EE7&quot;/&gt;&lt;wsp:rsid wsp:val=&quot;00DA024A&quot;/&gt;&lt;wsp:rsid wsp:val=&quot;00DA11A6&quot;/&gt;&lt;wsp:rsid wsp:val=&quot;00DA1342&quot;/&gt;&lt;wsp:rsid wsp:val=&quot;00DA1410&quot;/&gt;&lt;wsp:rsid wsp:val=&quot;00DA1AFA&quot;/&gt;&lt;wsp:rsid wsp:val=&quot;00DA2058&quot;/&gt;&lt;wsp:rsid wsp:val=&quot;00DA2621&quot;/&gt;&lt;wsp:rsid wsp:val=&quot;00DA2B77&quot;/&gt;&lt;wsp:rsid wsp:val=&quot;00DA3124&quot;/&gt;&lt;wsp:rsid wsp:val=&quot;00DA3153&quot;/&gt;&lt;wsp:rsid wsp:val=&quot;00DA31B0&quot;/&gt;&lt;wsp:rsid wsp:val=&quot;00DA3D1D&quot;/&gt;&lt;wsp:rsid wsp:val=&quot;00DA4202&quot;/&gt;&lt;wsp:rsid wsp:val=&quot;00DA45C7&quot;/&gt;&lt;wsp:rsid wsp:val=&quot;00DA465E&quot;/&gt;&lt;wsp:rsid wsp:val=&quot;00DA5C89&quot;/&gt;&lt;wsp:rsid wsp:val=&quot;00DA7868&quot;/&gt;&lt;wsp:rsid wsp:val=&quot;00DA7B2F&quot;/&gt;&lt;wsp:rsid wsp:val=&quot;00DA7BDC&quot;/&gt;&lt;wsp:rsid wsp:val=&quot;00DA7D26&quot;/&gt;&lt;wsp:rsid wsp:val=&quot;00DB0049&quot;/&gt;&lt;wsp:rsid wsp:val=&quot;00DB05C6&quot;/&gt;&lt;wsp:rsid wsp:val=&quot;00DB2297&quot;/&gt;&lt;wsp:rsid wsp:val=&quot;00DB23EC&quot;/&gt;&lt;wsp:rsid wsp:val=&quot;00DB2635&quot;/&gt;&lt;wsp:rsid wsp:val=&quot;00DB290B&quot;/&gt;&lt;wsp:rsid wsp:val=&quot;00DB3087&quot;/&gt;&lt;wsp:rsid wsp:val=&quot;00DB3353&quot;/&gt;&lt;wsp:rsid wsp:val=&quot;00DB33E2&quot;/&gt;&lt;wsp:rsid wsp:val=&quot;00DB501F&quot;/&gt;&lt;wsp:rsid wsp:val=&quot;00DB5679&quot;/&gt;&lt;wsp:rsid wsp:val=&quot;00DB63AC&quot;/&gt;&lt;wsp:rsid wsp:val=&quot;00DB6AD8&quot;/&gt;&lt;wsp:rsid wsp:val=&quot;00DB6CBE&quot;/&gt;&lt;wsp:rsid wsp:val=&quot;00DB71FA&quot;/&gt;&lt;wsp:rsid wsp:val=&quot;00DB745C&quot;/&gt;&lt;wsp:rsid wsp:val=&quot;00DB78F0&quot;/&gt;&lt;wsp:rsid wsp:val=&quot;00DC0385&quot;/&gt;&lt;wsp:rsid wsp:val=&quot;00DC047F&quot;/&gt;&lt;wsp:rsid wsp:val=&quot;00DC0942&quot;/&gt;&lt;wsp:rsid wsp:val=&quot;00DC0BAB&quot;/&gt;&lt;wsp:rsid wsp:val=&quot;00DC10CA&quot;/&gt;&lt;wsp:rsid wsp:val=&quot;00DC1F34&quot;/&gt;&lt;wsp:rsid wsp:val=&quot;00DC2479&quot;/&gt;&lt;wsp:rsid wsp:val=&quot;00DC3E57&quot;/&gt;&lt;wsp:rsid wsp:val=&quot;00DC3F84&quot;/&gt;&lt;wsp:rsid wsp:val=&quot;00DC5412&quot;/&gt;&lt;wsp:rsid wsp:val=&quot;00DC5B07&quot;/&gt;&lt;wsp:rsid wsp:val=&quot;00DC62EE&quot;/&gt;&lt;wsp:rsid wsp:val=&quot;00DC6352&quot;/&gt;&lt;wsp:rsid wsp:val=&quot;00DC66FC&quot;/&gt;&lt;wsp:rsid wsp:val=&quot;00DC6ECB&quot;/&gt;&lt;wsp:rsid wsp:val=&quot;00DD05E8&quot;/&gt;&lt;wsp:rsid wsp:val=&quot;00DD0FE3&quot;/&gt;&lt;wsp:rsid wsp:val=&quot;00DD1478&quot;/&gt;&lt;wsp:rsid wsp:val=&quot;00DD1895&quot;/&gt;&lt;wsp:rsid wsp:val=&quot;00DD196C&quot;/&gt;&lt;wsp:rsid wsp:val=&quot;00DD2380&quot;/&gt;&lt;wsp:rsid wsp:val=&quot;00DD2654&quot;/&gt;&lt;wsp:rsid wsp:val=&quot;00DD2A70&quot;/&gt;&lt;wsp:rsid wsp:val=&quot;00DD2D92&quot;/&gt;&lt;wsp:rsid wsp:val=&quot;00DD2F64&quot;/&gt;&lt;wsp:rsid wsp:val=&quot;00DD36D9&quot;/&gt;&lt;wsp:rsid wsp:val=&quot;00DD3BF9&quot;/&gt;&lt;wsp:rsid wsp:val=&quot;00DD405E&quot;/&gt;&lt;wsp:rsid wsp:val=&quot;00DD4458&quot;/&gt;&lt;wsp:rsid wsp:val=&quot;00DD6297&quot;/&gt;&lt;wsp:rsid wsp:val=&quot;00DD695A&quot;/&gt;&lt;wsp:rsid wsp:val=&quot;00DD6F5D&quot;/&gt;&lt;wsp:rsid wsp:val=&quot;00DD6FF9&quot;/&gt;&lt;wsp:rsid wsp:val=&quot;00DD7C1D&quot;/&gt;&lt;wsp:rsid wsp:val=&quot;00DD7DF9&quot;/&gt;&lt;wsp:rsid wsp:val=&quot;00DD7E85&quot;/&gt;&lt;wsp:rsid wsp:val=&quot;00DD7EF1&quot;/&gt;&lt;wsp:rsid wsp:val=&quot;00DE0470&quot;/&gt;&lt;wsp:rsid wsp:val=&quot;00DE1E79&quot;/&gt;&lt;wsp:rsid wsp:val=&quot;00DE30A0&quot;/&gt;&lt;wsp:rsid wsp:val=&quot;00DE3A37&quot;/&gt;&lt;wsp:rsid wsp:val=&quot;00DE3FA9&quot;/&gt;&lt;wsp:rsid wsp:val=&quot;00DE4452&quot;/&gt;&lt;wsp:rsid wsp:val=&quot;00DE4764&quot;/&gt;&lt;wsp:rsid wsp:val=&quot;00DE47B9&quot;/&gt;&lt;wsp:rsid wsp:val=&quot;00DE4E4E&quot;/&gt;&lt;wsp:rsid wsp:val=&quot;00DE535B&quot;/&gt;&lt;wsp:rsid wsp:val=&quot;00DE55AA&quot;/&gt;&lt;wsp:rsid wsp:val=&quot;00DE56C6&quot;/&gt;&lt;wsp:rsid wsp:val=&quot;00DE6470&quot;/&gt;&lt;wsp:rsid wsp:val=&quot;00DE6587&quot;/&gt;&lt;wsp:rsid wsp:val=&quot;00DE65A4&quot;/&gt;&lt;wsp:rsid wsp:val=&quot;00DE737D&quot;/&gt;&lt;wsp:rsid wsp:val=&quot;00DE78EE&quot;/&gt;&lt;wsp:rsid wsp:val=&quot;00DE7EEB&quot;/&gt;&lt;wsp:rsid wsp:val=&quot;00DF0652&quot;/&gt;&lt;wsp:rsid wsp:val=&quot;00DF08FE&quot;/&gt;&lt;wsp:rsid wsp:val=&quot;00DF12F2&quot;/&gt;&lt;wsp:rsid wsp:val=&quot;00DF17F0&quot;/&gt;&lt;wsp:rsid wsp:val=&quot;00DF3AAF&quot;/&gt;&lt;wsp:rsid wsp:val=&quot;00DF3D6F&quot;/&gt;&lt;wsp:rsid wsp:val=&quot;00DF480B&quot;/&gt;&lt;wsp:rsid wsp:val=&quot;00DF4C8D&quot;/&gt;&lt;wsp:rsid wsp:val=&quot;00DF539F&quot;/&gt;&lt;wsp:rsid wsp:val=&quot;00DF572A&quot;/&gt;&lt;wsp:rsid wsp:val=&quot;00DF5BB1&quot;/&gt;&lt;wsp:rsid wsp:val=&quot;00DF6D28&quot;/&gt;&lt;wsp:rsid wsp:val=&quot;00DF7024&quot;/&gt;&lt;wsp:rsid wsp:val=&quot;00DF72AF&quot;/&gt;&lt;wsp:rsid wsp:val=&quot;00DF741C&quot;/&gt;&lt;wsp:rsid wsp:val=&quot;00DF77EA&quot;/&gt;&lt;wsp:rsid wsp:val=&quot;00DF7D14&quot;/&gt;&lt;wsp:rsid wsp:val=&quot;00E00203&quot;/&gt;&lt;wsp:rsid wsp:val=&quot;00E00482&quot;/&gt;&lt;wsp:rsid wsp:val=&quot;00E005D9&quot;/&gt;&lt;wsp:rsid wsp:val=&quot;00E00A31&quot;/&gt;&lt;wsp:rsid wsp:val=&quot;00E019AB&quot;/&gt;&lt;wsp:rsid wsp:val=&quot;00E01D36&quot;/&gt;&lt;wsp:rsid wsp:val=&quot;00E01E86&quot;/&gt;&lt;wsp:rsid wsp:val=&quot;00E0210C&quot;/&gt;&lt;wsp:rsid wsp:val=&quot;00E02D70&quot;/&gt;&lt;wsp:rsid wsp:val=&quot;00E033C9&quot;/&gt;&lt;wsp:rsid wsp:val=&quot;00E03830&quot;/&gt;&lt;wsp:rsid wsp:val=&quot;00E03B03&quot;/&gt;&lt;wsp:rsid wsp:val=&quot;00E03B24&quot;/&gt;&lt;wsp:rsid wsp:val=&quot;00E03C11&quot;/&gt;&lt;wsp:rsid wsp:val=&quot;00E03FC3&quot;/&gt;&lt;wsp:rsid wsp:val=&quot;00E04267&quot;/&gt;&lt;wsp:rsid wsp:val=&quot;00E04419&quot;/&gt;&lt;wsp:rsid wsp:val=&quot;00E04CF1&quot;/&gt;&lt;wsp:rsid wsp:val=&quot;00E05B7D&quot;/&gt;&lt;wsp:rsid wsp:val=&quot;00E05CB0&quot;/&gt;&lt;wsp:rsid wsp:val=&quot;00E05D98&quot;/&gt;&lt;wsp:rsid wsp:val=&quot;00E0665C&quot;/&gt;&lt;wsp:rsid wsp:val=&quot;00E066C0&quot;/&gt;&lt;wsp:rsid wsp:val=&quot;00E06EF6&quot;/&gt;&lt;wsp:rsid wsp:val=&quot;00E0702A&quot;/&gt;&lt;wsp:rsid wsp:val=&quot;00E0711A&quot;/&gt;&lt;wsp:rsid wsp:val=&quot;00E0746B&quot;/&gt;&lt;wsp:rsid wsp:val=&quot;00E0791C&quot;/&gt;&lt;wsp:rsid wsp:val=&quot;00E1012A&quot;/&gt;&lt;wsp:rsid wsp:val=&quot;00E10352&quot;/&gt;&lt;wsp:rsid wsp:val=&quot;00E104AD&quot;/&gt;&lt;wsp:rsid wsp:val=&quot;00E11E88&quot;/&gt;&lt;wsp:rsid wsp:val=&quot;00E12011&quot;/&gt;&lt;wsp:rsid wsp:val=&quot;00E12BE3&quot;/&gt;&lt;wsp:rsid wsp:val=&quot;00E12D71&quot;/&gt;&lt;wsp:rsid wsp:val=&quot;00E12E7B&quot;/&gt;&lt;wsp:rsid wsp:val=&quot;00E13128&quot;/&gt;&lt;wsp:rsid wsp:val=&quot;00E13419&quot;/&gt;&lt;wsp:rsid wsp:val=&quot;00E13AED&quot;/&gt;&lt;wsp:rsid wsp:val=&quot;00E13B5B&quot;/&gt;&lt;wsp:rsid wsp:val=&quot;00E13FAA&quot;/&gt;&lt;wsp:rsid wsp:val=&quot;00E14F53&quot;/&gt;&lt;wsp:rsid wsp:val=&quot;00E15CB0&quot;/&gt;&lt;wsp:rsid wsp:val=&quot;00E15DE3&quot;/&gt;&lt;wsp:rsid wsp:val=&quot;00E15E89&quot;/&gt;&lt;wsp:rsid wsp:val=&quot;00E160F2&quot;/&gt;&lt;wsp:rsid wsp:val=&quot;00E161EC&quot;/&gt;&lt;wsp:rsid wsp:val=&quot;00E17349&quot;/&gt;&lt;wsp:rsid wsp:val=&quot;00E17FE2&quot;/&gt;&lt;wsp:rsid wsp:val=&quot;00E2094D&quot;/&gt;&lt;wsp:rsid wsp:val=&quot;00E20A2D&quot;/&gt;&lt;wsp:rsid wsp:val=&quot;00E20B4F&quot;/&gt;&lt;wsp:rsid wsp:val=&quot;00E2170A&quot;/&gt;&lt;wsp:rsid wsp:val=&quot;00E21C78&quot;/&gt;&lt;wsp:rsid wsp:val=&quot;00E21CE7&quot;/&gt;&lt;wsp:rsid wsp:val=&quot;00E2291D&quot;/&gt;&lt;wsp:rsid wsp:val=&quot;00E23072&quot;/&gt;&lt;wsp:rsid wsp:val=&quot;00E23614&quot;/&gt;&lt;wsp:rsid wsp:val=&quot;00E23CA0&quot;/&gt;&lt;wsp:rsid wsp:val=&quot;00E2473F&quot;/&gt;&lt;wsp:rsid wsp:val=&quot;00E24D01&quot;/&gt;&lt;wsp:rsid wsp:val=&quot;00E2540B&quot;/&gt;&lt;wsp:rsid wsp:val=&quot;00E26407&quot;/&gt;&lt;wsp:rsid wsp:val=&quot;00E267F4&quot;/&gt;&lt;wsp:rsid wsp:val=&quot;00E2689B&quot;/&gt;&lt;wsp:rsid wsp:val=&quot;00E26C7C&quot;/&gt;&lt;wsp:rsid wsp:val=&quot;00E274D9&quot;/&gt;&lt;wsp:rsid wsp:val=&quot;00E278BD&quot;/&gt;&lt;wsp:rsid wsp:val=&quot;00E27ED6&quot;/&gt;&lt;wsp:rsid wsp:val=&quot;00E30169&quot;/&gt;&lt;wsp:rsid wsp:val=&quot;00E3089D&quot;/&gt;&lt;wsp:rsid wsp:val=&quot;00E30993&quot;/&gt;&lt;wsp:rsid wsp:val=&quot;00E3109C&quot;/&gt;&lt;wsp:rsid wsp:val=&quot;00E31519&quot;/&gt;&lt;wsp:rsid wsp:val=&quot;00E318EB&quot;/&gt;&lt;wsp:rsid wsp:val=&quot;00E3207E&quot;/&gt;&lt;wsp:rsid wsp:val=&quot;00E32C45&quot;/&gt;&lt;wsp:rsid wsp:val=&quot;00E32CA5&quot;/&gt;&lt;wsp:rsid wsp:val=&quot;00E32CE9&quot;/&gt;&lt;wsp:rsid wsp:val=&quot;00E3347F&quot;/&gt;&lt;wsp:rsid wsp:val=&quot;00E33BC4&quot;/&gt;&lt;wsp:rsid wsp:val=&quot;00E33C0F&quot;/&gt;&lt;wsp:rsid wsp:val=&quot;00E3517A&quot;/&gt;&lt;wsp:rsid wsp:val=&quot;00E35FD0&quot;/&gt;&lt;wsp:rsid wsp:val=&quot;00E3683D&quot;/&gt;&lt;wsp:rsid wsp:val=&quot;00E36A70&quot;/&gt;&lt;wsp:rsid wsp:val=&quot;00E3764E&quot;/&gt;&lt;wsp:rsid wsp:val=&quot;00E37EBE&quot;/&gt;&lt;wsp:rsid wsp:val=&quot;00E37FD2&quot;/&gt;&lt;wsp:rsid wsp:val=&quot;00E400FA&quot;/&gt;&lt;wsp:rsid wsp:val=&quot;00E401BE&quot;/&gt;&lt;wsp:rsid wsp:val=&quot;00E40806&quot;/&gt;&lt;wsp:rsid wsp:val=&quot;00E40A6B&quot;/&gt;&lt;wsp:rsid wsp:val=&quot;00E411DB&quot;/&gt;&lt;wsp:rsid wsp:val=&quot;00E41337&quot;/&gt;&lt;wsp:rsid wsp:val=&quot;00E4151E&quot;/&gt;&lt;wsp:rsid wsp:val=&quot;00E41812&quot;/&gt;&lt;wsp:rsid wsp:val=&quot;00E42439&quot;/&gt;&lt;wsp:rsid wsp:val=&quot;00E425CD&quot;/&gt;&lt;wsp:rsid wsp:val=&quot;00E42FAE&quot;/&gt;&lt;wsp:rsid wsp:val=&quot;00E438E3&quot;/&gt;&lt;wsp:rsid wsp:val=&quot;00E43DDF&quot;/&gt;&lt;wsp:rsid wsp:val=&quot;00E43F2E&quot;/&gt;&lt;wsp:rsid wsp:val=&quot;00E44CDB&quot;/&gt;&lt;wsp:rsid wsp:val=&quot;00E4546C&quot;/&gt;&lt;wsp:rsid wsp:val=&quot;00E45C45&quot;/&gt;&lt;wsp:rsid wsp:val=&quot;00E460DE&quot;/&gt;&lt;wsp:rsid wsp:val=&quot;00E46961&quot;/&gt;&lt;wsp:rsid wsp:val=&quot;00E470C7&quot;/&gt;&lt;wsp:rsid wsp:val=&quot;00E4752F&quot;/&gt;&lt;wsp:rsid wsp:val=&quot;00E504D3&quot;/&gt;&lt;wsp:rsid wsp:val=&quot;00E505F9&quot;/&gt;&lt;wsp:rsid wsp:val=&quot;00E513A2&quot;/&gt;&lt;wsp:rsid wsp:val=&quot;00E5145D&quot;/&gt;&lt;wsp:rsid wsp:val=&quot;00E51675&quot;/&gt;&lt;wsp:rsid wsp:val=&quot;00E51733&quot;/&gt;&lt;wsp:rsid wsp:val=&quot;00E51DDA&quot;/&gt;&lt;wsp:rsid wsp:val=&quot;00E51EF0&quot;/&gt;&lt;wsp:rsid wsp:val=&quot;00E522FE&quot;/&gt;&lt;wsp:rsid wsp:val=&quot;00E52D0E&quot;/&gt;&lt;wsp:rsid wsp:val=&quot;00E53527&quot;/&gt;&lt;wsp:rsid wsp:val=&quot;00E5371A&quot;/&gt;&lt;wsp:rsid wsp:val=&quot;00E53F54&quot;/&gt;&lt;wsp:rsid wsp:val=&quot;00E542FF&quot;/&gt;&lt;wsp:rsid wsp:val=&quot;00E546EC&quot;/&gt;&lt;wsp:rsid wsp:val=&quot;00E54EFF&quot;/&gt;&lt;wsp:rsid wsp:val=&quot;00E55139&quot;/&gt;&lt;wsp:rsid wsp:val=&quot;00E5529D&quot;/&gt;&lt;wsp:rsid wsp:val=&quot;00E556A8&quot;/&gt;&lt;wsp:rsid wsp:val=&quot;00E558C6&quot;/&gt;&lt;wsp:rsid wsp:val=&quot;00E55CD4&quot;/&gt;&lt;wsp:rsid wsp:val=&quot;00E5612E&quot;/&gt;&lt;wsp:rsid wsp:val=&quot;00E568FD&quot;/&gt;&lt;wsp:rsid wsp:val=&quot;00E56D22&quot;/&gt;&lt;wsp:rsid wsp:val=&quot;00E57277&quot;/&gt;&lt;wsp:rsid wsp:val=&quot;00E57B37&quot;/&gt;&lt;wsp:rsid wsp:val=&quot;00E603FF&quot;/&gt;&lt;wsp:rsid wsp:val=&quot;00E60970&quot;/&gt;&lt;wsp:rsid wsp:val=&quot;00E60F85&quot;/&gt;&lt;wsp:rsid wsp:val=&quot;00E61299&quot;/&gt;&lt;wsp:rsid wsp:val=&quot;00E61695&quot;/&gt;&lt;wsp:rsid wsp:val=&quot;00E61948&quot;/&gt;&lt;wsp:rsid wsp:val=&quot;00E62186&quot;/&gt;&lt;wsp:rsid wsp:val=&quot;00E624E3&quot;/&gt;&lt;wsp:rsid wsp:val=&quot;00E626E5&quot;/&gt;&lt;wsp:rsid wsp:val=&quot;00E64330&quot;/&gt;&lt;wsp:rsid wsp:val=&quot;00E644F5&quot;/&gt;&lt;wsp:rsid wsp:val=&quot;00E64BE5&quot;/&gt;&lt;wsp:rsid wsp:val=&quot;00E64DCF&quot;/&gt;&lt;wsp:rsid wsp:val=&quot;00E64E17&quot;/&gt;&lt;wsp:rsid wsp:val=&quot;00E65077&quot;/&gt;&lt;wsp:rsid wsp:val=&quot;00E655EB&quot;/&gt;&lt;wsp:rsid wsp:val=&quot;00E65A6E&quot;/&gt;&lt;wsp:rsid wsp:val=&quot;00E66EE0&quot;/&gt;&lt;wsp:rsid wsp:val=&quot;00E67C20&quot;/&gt;&lt;wsp:rsid wsp:val=&quot;00E7004E&quot;/&gt;&lt;wsp:rsid wsp:val=&quot;00E70309&quot;/&gt;&lt;wsp:rsid wsp:val=&quot;00E7097C&quot;/&gt;&lt;wsp:rsid wsp:val=&quot;00E71036&quot;/&gt;&lt;wsp:rsid wsp:val=&quot;00E71621&quot;/&gt;&lt;wsp:rsid wsp:val=&quot;00E71874&quot;/&gt;&lt;wsp:rsid wsp:val=&quot;00E7221C&quot;/&gt;&lt;wsp:rsid wsp:val=&quot;00E726A8&quot;/&gt;&lt;wsp:rsid wsp:val=&quot;00E728A1&quot;/&gt;&lt;wsp:rsid wsp:val=&quot;00E72CAF&quot;/&gt;&lt;wsp:rsid wsp:val=&quot;00E7309B&quot;/&gt;&lt;wsp:rsid wsp:val=&quot;00E732C4&quot;/&gt;&lt;wsp:rsid wsp:val=&quot;00E739BD&quot;/&gt;&lt;wsp:rsid wsp:val=&quot;00E749BB&quot;/&gt;&lt;wsp:rsid wsp:val=&quot;00E74E63&quot;/&gt;&lt;wsp:rsid wsp:val=&quot;00E7510D&quot;/&gt;&lt;wsp:rsid wsp:val=&quot;00E752A2&quot;/&gt;&lt;wsp:rsid wsp:val=&quot;00E76C27&quot;/&gt;&lt;wsp:rsid wsp:val=&quot;00E77139&quot;/&gt;&lt;wsp:rsid wsp:val=&quot;00E773FA&quot;/&gt;&lt;wsp:rsid wsp:val=&quot;00E774CB&quot;/&gt;&lt;wsp:rsid wsp:val=&quot;00E77818&quot;/&gt;&lt;wsp:rsid wsp:val=&quot;00E80B50&quot;/&gt;&lt;wsp:rsid wsp:val=&quot;00E80F63&quot;/&gt;&lt;wsp:rsid wsp:val=&quot;00E81595&quot;/&gt;&lt;wsp:rsid wsp:val=&quot;00E815C1&quot;/&gt;&lt;wsp:rsid wsp:val=&quot;00E82128&quot;/&gt;&lt;wsp:rsid wsp:val=&quot;00E82828&quot;/&gt;&lt;wsp:rsid wsp:val=&quot;00E83898&quot;/&gt;&lt;wsp:rsid wsp:val=&quot;00E83F52&quot;/&gt;&lt;wsp:rsid wsp:val=&quot;00E846CC&quot;/&gt;&lt;wsp:rsid wsp:val=&quot;00E84971&quot;/&gt;&lt;wsp:rsid wsp:val=&quot;00E84D47&quot;/&gt;&lt;wsp:rsid wsp:val=&quot;00E8509E&quot;/&gt;&lt;wsp:rsid wsp:val=&quot;00E85C08&quot;/&gt;&lt;wsp:rsid wsp:val=&quot;00E86ACC&quot;/&gt;&lt;wsp:rsid wsp:val=&quot;00E8718F&quot;/&gt;&lt;wsp:rsid wsp:val=&quot;00E873DE&quot;/&gt;&lt;wsp:rsid wsp:val=&quot;00E9029C&quot;/&gt;&lt;wsp:rsid wsp:val=&quot;00E9036F&quot;/&gt;&lt;wsp:rsid wsp:val=&quot;00E90792&quot;/&gt;&lt;wsp:rsid wsp:val=&quot;00E907E3&quot;/&gt;&lt;wsp:rsid wsp:val=&quot;00E90AA1&quot;/&gt;&lt;wsp:rsid wsp:val=&quot;00E90EC8&quot;/&gt;&lt;wsp:rsid wsp:val=&quot;00E91B83&quot;/&gt;&lt;wsp:rsid wsp:val=&quot;00E924CE&quot;/&gt;&lt;wsp:rsid wsp:val=&quot;00E926A0&quot;/&gt;&lt;wsp:rsid wsp:val=&quot;00E92AA5&quot;/&gt;&lt;wsp:rsid wsp:val=&quot;00E93619&quot;/&gt;&lt;wsp:rsid wsp:val=&quot;00E936AE&quot;/&gt;&lt;wsp:rsid wsp:val=&quot;00E9373C&quot;/&gt;&lt;wsp:rsid wsp:val=&quot;00E94FEE&quot;/&gt;&lt;wsp:rsid wsp:val=&quot;00E95EF5&quot;/&gt;&lt;wsp:rsid wsp:val=&quot;00E9607F&quot;/&gt;&lt;wsp:rsid wsp:val=&quot;00E962ED&quot;/&gt;&lt;wsp:rsid wsp:val=&quot;00E963B2&quot;/&gt;&lt;wsp:rsid wsp:val=&quot;00E96BEE&quot;/&gt;&lt;wsp:rsid wsp:val=&quot;00EA0A74&quot;/&gt;&lt;wsp:rsid wsp:val=&quot;00EA10AB&quot;/&gt;&lt;wsp:rsid wsp:val=&quot;00EA14E7&quot;/&gt;&lt;wsp:rsid wsp:val=&quot;00EA2545&quot;/&gt;&lt;wsp:rsid wsp:val=&quot;00EA2956&quot;/&gt;&lt;wsp:rsid wsp:val=&quot;00EA3617&quot;/&gt;&lt;wsp:rsid wsp:val=&quot;00EA3D40&quot;/&gt;&lt;wsp:rsid wsp:val=&quot;00EA474C&quot;/&gt;&lt;wsp:rsid wsp:val=&quot;00EA4907&quot;/&gt;&lt;wsp:rsid wsp:val=&quot;00EA55E7&quot;/&gt;&lt;wsp:rsid wsp:val=&quot;00EA59AF&quot;/&gt;&lt;wsp:rsid wsp:val=&quot;00EA5E35&quot;/&gt;&lt;wsp:rsid wsp:val=&quot;00EA60FE&quot;/&gt;&lt;wsp:rsid wsp:val=&quot;00EA63EB&quot;/&gt;&lt;wsp:rsid wsp:val=&quot;00EA683B&quot;/&gt;&lt;wsp:rsid wsp:val=&quot;00EA6F30&quot;/&gt;&lt;wsp:rsid wsp:val=&quot;00EA774F&quot;/&gt;&lt;wsp:rsid wsp:val=&quot;00EA7A2E&quot;/&gt;&lt;wsp:rsid wsp:val=&quot;00EB0489&quot;/&gt;&lt;wsp:rsid wsp:val=&quot;00EB07DE&quot;/&gt;&lt;wsp:rsid wsp:val=&quot;00EB11E3&quot;/&gt;&lt;wsp:rsid wsp:val=&quot;00EB128E&quot;/&gt;&lt;wsp:rsid wsp:val=&quot;00EB12E1&quot;/&gt;&lt;wsp:rsid wsp:val=&quot;00EB1375&quot;/&gt;&lt;wsp:rsid wsp:val=&quot;00EB1CD8&quot;/&gt;&lt;wsp:rsid wsp:val=&quot;00EB1EC9&quot;/&gt;&lt;wsp:rsid wsp:val=&quot;00EB280F&quot;/&gt;&lt;wsp:rsid wsp:val=&quot;00EB28DA&quot;/&gt;&lt;wsp:rsid wsp:val=&quot;00EB2A09&quot;/&gt;&lt;wsp:rsid wsp:val=&quot;00EB2EE0&quot;/&gt;&lt;wsp:rsid wsp:val=&quot;00EB2F67&quot;/&gt;&lt;wsp:rsid wsp:val=&quot;00EB3013&quot;/&gt;&lt;wsp:rsid wsp:val=&quot;00EB3279&quot;/&gt;&lt;wsp:rsid wsp:val=&quot;00EB3741&quot;/&gt;&lt;wsp:rsid wsp:val=&quot;00EB39EE&quot;/&gt;&lt;wsp:rsid wsp:val=&quot;00EB3CED&quot;/&gt;&lt;wsp:rsid wsp:val=&quot;00EB409E&quot;/&gt;&lt;wsp:rsid wsp:val=&quot;00EB4148&quot;/&gt;&lt;wsp:rsid wsp:val=&quot;00EB4180&quot;/&gt;&lt;wsp:rsid wsp:val=&quot;00EB45BD&quot;/&gt;&lt;wsp:rsid wsp:val=&quot;00EB4DE2&quot;/&gt;&lt;wsp:rsid wsp:val=&quot;00EB4FA8&quot;/&gt;&lt;wsp:rsid wsp:val=&quot;00EB5019&quot;/&gt;&lt;wsp:rsid wsp:val=&quot;00EB59E3&quot;/&gt;&lt;wsp:rsid wsp:val=&quot;00EB5D95&quot;/&gt;&lt;wsp:rsid wsp:val=&quot;00EB6001&quot;/&gt;&lt;wsp:rsid wsp:val=&quot;00EB6495&quot;/&gt;&lt;wsp:rsid wsp:val=&quot;00EB7556&quot;/&gt;&lt;wsp:rsid wsp:val=&quot;00EB7B21&quot;/&gt;&lt;wsp:rsid wsp:val=&quot;00EC02D2&quot;/&gt;&lt;wsp:rsid wsp:val=&quot;00EC0A53&quot;/&gt;&lt;wsp:rsid wsp:val=&quot;00EC1553&quot;/&gt;&lt;wsp:rsid wsp:val=&quot;00EC1EE3&quot;/&gt;&lt;wsp:rsid wsp:val=&quot;00EC2812&quot;/&gt;&lt;wsp:rsid wsp:val=&quot;00EC2A51&quot;/&gt;&lt;wsp:rsid wsp:val=&quot;00EC2CD1&quot;/&gt;&lt;wsp:rsid wsp:val=&quot;00EC3A4B&quot;/&gt;&lt;wsp:rsid wsp:val=&quot;00EC4812&quot;/&gt;&lt;wsp:rsid wsp:val=&quot;00EC4ACB&quot;/&gt;&lt;wsp:rsid wsp:val=&quot;00EC4EC0&quot;/&gt;&lt;wsp:rsid wsp:val=&quot;00EC50A9&quot;/&gt;&lt;wsp:rsid wsp:val=&quot;00EC5F51&quot;/&gt;&lt;wsp:rsid wsp:val=&quot;00EC6923&quot;/&gt;&lt;wsp:rsid wsp:val=&quot;00EC7439&quot;/&gt;&lt;wsp:rsid wsp:val=&quot;00ED011D&quot;/&gt;&lt;wsp:rsid wsp:val=&quot;00ED0291&quot;/&gt;&lt;wsp:rsid wsp:val=&quot;00ED0C54&quot;/&gt;&lt;wsp:rsid wsp:val=&quot;00ED0D16&quot;/&gt;&lt;wsp:rsid wsp:val=&quot;00ED0E2A&quot;/&gt;&lt;wsp:rsid wsp:val=&quot;00ED1240&quot;/&gt;&lt;wsp:rsid wsp:val=&quot;00ED1533&quot;/&gt;&lt;wsp:rsid wsp:val=&quot;00ED1BA9&quot;/&gt;&lt;wsp:rsid wsp:val=&quot;00ED2692&quot;/&gt;&lt;wsp:rsid wsp:val=&quot;00ED2CA7&quot;/&gt;&lt;wsp:rsid wsp:val=&quot;00ED3EED&quot;/&gt;&lt;wsp:rsid wsp:val=&quot;00ED3F21&quot;/&gt;&lt;wsp:rsid wsp:val=&quot;00ED4634&quot;/&gt;&lt;wsp:rsid wsp:val=&quot;00ED49EA&quot;/&gt;&lt;wsp:rsid wsp:val=&quot;00ED5B16&quot;/&gt;&lt;wsp:rsid wsp:val=&quot;00ED6746&quot;/&gt;&lt;wsp:rsid wsp:val=&quot;00ED6A3D&quot;/&gt;&lt;wsp:rsid wsp:val=&quot;00ED6DDB&quot;/&gt;&lt;wsp:rsid wsp:val=&quot;00ED7152&quot;/&gt;&lt;wsp:rsid wsp:val=&quot;00ED7434&quot;/&gt;&lt;wsp:rsid wsp:val=&quot;00ED7794&quot;/&gt;&lt;wsp:rsid wsp:val=&quot;00ED79E3&quot;/&gt;&lt;wsp:rsid wsp:val=&quot;00ED7DBC&quot;/&gt;&lt;wsp:rsid wsp:val=&quot;00ED7F02&quot;/&gt;&lt;wsp:rsid wsp:val=&quot;00EE0166&quot;/&gt;&lt;wsp:rsid wsp:val=&quot;00EE04D8&quot;/&gt;&lt;wsp:rsid wsp:val=&quot;00EE158B&quot;/&gt;&lt;wsp:rsid wsp:val=&quot;00EE1917&quot;/&gt;&lt;wsp:rsid wsp:val=&quot;00EE2658&quot;/&gt;&lt;wsp:rsid wsp:val=&quot;00EE295E&quot;/&gt;&lt;wsp:rsid wsp:val=&quot;00EE29BD&quot;/&gt;&lt;wsp:rsid wsp:val=&quot;00EE375C&quot;/&gt;&lt;wsp:rsid wsp:val=&quot;00EE4537&quot;/&gt;&lt;wsp:rsid wsp:val=&quot;00EE4C38&quot;/&gt;&lt;wsp:rsid wsp:val=&quot;00EE53F7&quot;/&gt;&lt;wsp:rsid wsp:val=&quot;00EE549F&quot;/&gt;&lt;wsp:rsid wsp:val=&quot;00EE6919&quot;/&gt;&lt;wsp:rsid wsp:val=&quot;00EE76EE&quot;/&gt;&lt;wsp:rsid wsp:val=&quot;00EE79CC&quot;/&gt;&lt;wsp:rsid wsp:val=&quot;00EF07FD&quot;/&gt;&lt;wsp:rsid wsp:val=&quot;00EF08EB&quot;/&gt;&lt;wsp:rsid wsp:val=&quot;00EF09CD&quot;/&gt;&lt;wsp:rsid wsp:val=&quot;00EF1102&quot;/&gt;&lt;wsp:rsid wsp:val=&quot;00EF1255&quot;/&gt;&lt;wsp:rsid wsp:val=&quot;00EF2FD5&quot;/&gt;&lt;wsp:rsid wsp:val=&quot;00EF302F&quot;/&gt;&lt;wsp:rsid wsp:val=&quot;00EF3B34&quot;/&gt;&lt;wsp:rsid wsp:val=&quot;00EF3BFF&quot;/&gt;&lt;wsp:rsid wsp:val=&quot;00EF3E5F&quot;/&gt;&lt;wsp:rsid wsp:val=&quot;00EF4861&quot;/&gt;&lt;wsp:rsid wsp:val=&quot;00EF48E4&quot;/&gt;&lt;wsp:rsid wsp:val=&quot;00EF49D4&quot;/&gt;&lt;wsp:rsid wsp:val=&quot;00EF4C8B&quot;/&gt;&lt;wsp:rsid wsp:val=&quot;00EF4EA3&quot;/&gt;&lt;wsp:rsid wsp:val=&quot;00EF5B81&quot;/&gt;&lt;wsp:rsid wsp:val=&quot;00EF5B85&quot;/&gt;&lt;wsp:rsid wsp:val=&quot;00EF5FDA&quot;/&gt;&lt;wsp:rsid wsp:val=&quot;00EF6166&quot;/&gt;&lt;wsp:rsid wsp:val=&quot;00EF67A2&quot;/&gt;&lt;wsp:rsid wsp:val=&quot;00EF7680&quot;/&gt;&lt;wsp:rsid wsp:val=&quot;00F0014D&quot;/&gt;&lt;wsp:rsid wsp:val=&quot;00F0041E&quot;/&gt;&lt;wsp:rsid wsp:val=&quot;00F00630&quot;/&gt;&lt;wsp:rsid wsp:val=&quot;00F0089A&quot;/&gt;&lt;wsp:rsid wsp:val=&quot;00F01222&quot;/&gt;&lt;wsp:rsid wsp:val=&quot;00F0182D&quot;/&gt;&lt;wsp:rsid wsp:val=&quot;00F01A36&quot;/&gt;&lt;wsp:rsid wsp:val=&quot;00F01B97&quot;/&gt;&lt;wsp:rsid wsp:val=&quot;00F02011&quot;/&gt;&lt;wsp:rsid wsp:val=&quot;00F020E4&quot;/&gt;&lt;wsp:rsid wsp:val=&quot;00F0263B&quot;/&gt;&lt;wsp:rsid wsp:val=&quot;00F027CD&quot;/&gt;&lt;wsp:rsid wsp:val=&quot;00F028CA&quot;/&gt;&lt;wsp:rsid wsp:val=&quot;00F02CD1&quot;/&gt;&lt;wsp:rsid wsp:val=&quot;00F03915&quot;/&gt;&lt;wsp:rsid wsp:val=&quot;00F03B72&quot;/&gt;&lt;wsp:rsid wsp:val=&quot;00F05086&quot;/&gt;&lt;wsp:rsid wsp:val=&quot;00F05308&quot;/&gt;&lt;wsp:rsid wsp:val=&quot;00F0552E&quot;/&gt;&lt;wsp:rsid wsp:val=&quot;00F058EA&quot;/&gt;&lt;wsp:rsid wsp:val=&quot;00F05B47&quot;/&gt;&lt;wsp:rsid wsp:val=&quot;00F06026&quot;/&gt;&lt;wsp:rsid wsp:val=&quot;00F06765&quot;/&gt;&lt;wsp:rsid wsp:val=&quot;00F06E86&quot;/&gt;&lt;wsp:rsid wsp:val=&quot;00F077C6&quot;/&gt;&lt;wsp:rsid wsp:val=&quot;00F10746&quot;/&gt;&lt;wsp:rsid wsp:val=&quot;00F10F50&quot;/&gt;&lt;wsp:rsid wsp:val=&quot;00F12146&quot;/&gt;&lt;wsp:rsid wsp:val=&quot;00F1229F&quot;/&gt;&lt;wsp:rsid wsp:val=&quot;00F126C0&quot;/&gt;&lt;wsp:rsid wsp:val=&quot;00F1283E&quot;/&gt;&lt;wsp:rsid wsp:val=&quot;00F12CC8&quot;/&gt;&lt;wsp:rsid wsp:val=&quot;00F12CDB&quot;/&gt;&lt;wsp:rsid wsp:val=&quot;00F12E17&quot;/&gt;&lt;wsp:rsid wsp:val=&quot;00F131C5&quot;/&gt;&lt;wsp:rsid wsp:val=&quot;00F13F9A&quot;/&gt;&lt;wsp:rsid wsp:val=&quot;00F14289&quot;/&gt;&lt;wsp:rsid wsp:val=&quot;00F1438B&quot;/&gt;&lt;wsp:rsid wsp:val=&quot;00F143F3&quot;/&gt;&lt;wsp:rsid wsp:val=&quot;00F14CCC&quot;/&gt;&lt;wsp:rsid wsp:val=&quot;00F15030&quot;/&gt;&lt;wsp:rsid wsp:val=&quot;00F151E6&quot;/&gt;&lt;wsp:rsid wsp:val=&quot;00F161C7&quot;/&gt;&lt;wsp:rsid wsp:val=&quot;00F1625B&quot;/&gt;&lt;wsp:rsid wsp:val=&quot;00F163F9&quot;/&gt;&lt;wsp:rsid wsp:val=&quot;00F16EFE&quot;/&gt;&lt;wsp:rsid wsp:val=&quot;00F17AC3&quot;/&gt;&lt;wsp:rsid wsp:val=&quot;00F17E58&quot;/&gt;&lt;wsp:rsid wsp:val=&quot;00F20370&quot;/&gt;&lt;wsp:rsid wsp:val=&quot;00F207B4&quot;/&gt;&lt;wsp:rsid wsp:val=&quot;00F20D3B&quot;/&gt;&lt;wsp:rsid wsp:val=&quot;00F20EBC&quot;/&gt;&lt;wsp:rsid wsp:val=&quot;00F21669&quot;/&gt;&lt;wsp:rsid wsp:val=&quot;00F21958&quot;/&gt;&lt;wsp:rsid wsp:val=&quot;00F227EA&quot;/&gt;&lt;wsp:rsid wsp:val=&quot;00F22B7D&quot;/&gt;&lt;wsp:rsid wsp:val=&quot;00F22BD5&quot;/&gt;&lt;wsp:rsid wsp:val=&quot;00F23175&quot;/&gt;&lt;wsp:rsid wsp:val=&quot;00F233EE&quot;/&gt;&lt;wsp:rsid wsp:val=&quot;00F2421C&quot;/&gt;&lt;wsp:rsid wsp:val=&quot;00F24C88&quot;/&gt;&lt;wsp:rsid wsp:val=&quot;00F251DD&quot;/&gt;&lt;wsp:rsid wsp:val=&quot;00F2552D&quot;/&gt;&lt;wsp:rsid wsp:val=&quot;00F25693&quot;/&gt;&lt;wsp:rsid wsp:val=&quot;00F25F3A&quot;/&gt;&lt;wsp:rsid wsp:val=&quot;00F263A8&quot;/&gt;&lt;wsp:rsid wsp:val=&quot;00F263DE&quot;/&gt;&lt;wsp:rsid wsp:val=&quot;00F264B5&quot;/&gt;&lt;wsp:rsid wsp:val=&quot;00F269A8&quot;/&gt;&lt;wsp:rsid wsp:val=&quot;00F26A20&quot;/&gt;&lt;wsp:rsid wsp:val=&quot;00F26C3D&quot;/&gt;&lt;wsp:rsid wsp:val=&quot;00F279FB&quot;/&gt;&lt;wsp:rsid wsp:val=&quot;00F30256&quot;/&gt;&lt;wsp:rsid wsp:val=&quot;00F3090B&quot;/&gt;&lt;wsp:rsid wsp:val=&quot;00F31202&quot;/&gt;&lt;wsp:rsid wsp:val=&quot;00F3302C&quot;/&gt;&lt;wsp:rsid wsp:val=&quot;00F332D9&quot;/&gt;&lt;wsp:rsid wsp:val=&quot;00F334B2&quot;/&gt;&lt;wsp:rsid wsp:val=&quot;00F34093&quot;/&gt;&lt;wsp:rsid wsp:val=&quot;00F34A1D&quot;/&gt;&lt;wsp:rsid wsp:val=&quot;00F34D30&quot;/&gt;&lt;wsp:rsid wsp:val=&quot;00F350BE&quot;/&gt;&lt;wsp:rsid wsp:val=&quot;00F35520&quot;/&gt;&lt;wsp:rsid wsp:val=&quot;00F36FB2&quot;/&gt;&lt;wsp:rsid wsp:val=&quot;00F37955&quot;/&gt;&lt;wsp:rsid wsp:val=&quot;00F37D45&quot;/&gt;&lt;wsp:rsid wsp:val=&quot;00F40A19&quot;/&gt;&lt;wsp:rsid wsp:val=&quot;00F40E96&quot;/&gt;&lt;wsp:rsid wsp:val=&quot;00F41000&quot;/&gt;&lt;wsp:rsid wsp:val=&quot;00F419E8&quot;/&gt;&lt;wsp:rsid wsp:val=&quot;00F41A82&quot;/&gt;&lt;wsp:rsid wsp:val=&quot;00F41B6C&quot;/&gt;&lt;wsp:rsid wsp:val=&quot;00F41DC4&quot;/&gt;&lt;wsp:rsid wsp:val=&quot;00F420C0&quot;/&gt;&lt;wsp:rsid wsp:val=&quot;00F427DE&quot;/&gt;&lt;wsp:rsid wsp:val=&quot;00F42F06&quot;/&gt;&lt;wsp:rsid wsp:val=&quot;00F4320F&quot;/&gt;&lt;wsp:rsid wsp:val=&quot;00F43387&quot;/&gt;&lt;wsp:rsid wsp:val=&quot;00F43486&quot;/&gt;&lt;wsp:rsid wsp:val=&quot;00F43720&quot;/&gt;&lt;wsp:rsid wsp:val=&quot;00F4376B&quot;/&gt;&lt;wsp:rsid wsp:val=&quot;00F43BC2&quot;/&gt;&lt;wsp:rsid wsp:val=&quot;00F44047&quot;/&gt;&lt;wsp:rsid wsp:val=&quot;00F449BF&quot;/&gt;&lt;wsp:rsid wsp:val=&quot;00F44B64&quot;/&gt;&lt;wsp:rsid wsp:val=&quot;00F44C7C&quot;/&gt;&lt;wsp:rsid wsp:val=&quot;00F44DAD&quot;/&gt;&lt;wsp:rsid wsp:val=&quot;00F450F0&quot;/&gt;&lt;wsp:rsid wsp:val=&quot;00F45827&quot;/&gt;&lt;wsp:rsid wsp:val=&quot;00F45EB5&quot;/&gt;&lt;wsp:rsid wsp:val=&quot;00F46034&quot;/&gt;&lt;wsp:rsid wsp:val=&quot;00F460EE&quot;/&gt;&lt;wsp:rsid wsp:val=&quot;00F464F8&quot;/&gt;&lt;wsp:rsid wsp:val=&quot;00F4658A&quot;/&gt;&lt;wsp:rsid wsp:val=&quot;00F50C0E&quot;/&gt;&lt;wsp:rsid wsp:val=&quot;00F50D6F&quot;/&gt;&lt;wsp:rsid wsp:val=&quot;00F512B3&quot;/&gt;&lt;wsp:rsid wsp:val=&quot;00F512C5&quot;/&gt;&lt;wsp:rsid wsp:val=&quot;00F515FB&quot;/&gt;&lt;wsp:rsid wsp:val=&quot;00F51DF7&quot;/&gt;&lt;wsp:rsid wsp:val=&quot;00F522C2&quot;/&gt;&lt;wsp:rsid wsp:val=&quot;00F52B07&quot;/&gt;&lt;wsp:rsid wsp:val=&quot;00F52EDC&quot;/&gt;&lt;wsp:rsid wsp:val=&quot;00F534F9&quot;/&gt;&lt;wsp:rsid wsp:val=&quot;00F53B03&quot;/&gt;&lt;wsp:rsid wsp:val=&quot;00F53BBB&quot;/&gt;&lt;wsp:rsid wsp:val=&quot;00F53CFB&quot;/&gt;&lt;wsp:rsid wsp:val=&quot;00F546D9&quot;/&gt;&lt;wsp:rsid wsp:val=&quot;00F54A3D&quot;/&gt;&lt;wsp:rsid wsp:val=&quot;00F55CDF&quot;/&gt;&lt;wsp:rsid wsp:val=&quot;00F561F0&quot;/&gt;&lt;wsp:rsid wsp:val=&quot;00F57179&quot;/&gt;&lt;wsp:rsid wsp:val=&quot;00F5717C&quot;/&gt;&lt;wsp:rsid wsp:val=&quot;00F572CD&quot;/&gt;&lt;wsp:rsid wsp:val=&quot;00F574DC&quot;/&gt;&lt;wsp:rsid wsp:val=&quot;00F57639&quot;/&gt;&lt;wsp:rsid wsp:val=&quot;00F60A28&quot;/&gt;&lt;wsp:rsid wsp:val=&quot;00F60D77&quot;/&gt;&lt;wsp:rsid wsp:val=&quot;00F61247&quot;/&gt;&lt;wsp:rsid wsp:val=&quot;00F612AA&quot;/&gt;&lt;wsp:rsid wsp:val=&quot;00F6164B&quot;/&gt;&lt;wsp:rsid wsp:val=&quot;00F61679&quot;/&gt;&lt;wsp:rsid wsp:val=&quot;00F616BC&quot;/&gt;&lt;wsp:rsid wsp:val=&quot;00F619E1&quot;/&gt;&lt;wsp:rsid wsp:val=&quot;00F62AAA&quot;/&gt;&lt;wsp:rsid wsp:val=&quot;00F62C64&quot;/&gt;&lt;wsp:rsid wsp:val=&quot;00F62D8D&quot;/&gt;&lt;wsp:rsid wsp:val=&quot;00F62E29&quot;/&gt;&lt;wsp:rsid wsp:val=&quot;00F634F9&quot;/&gt;&lt;wsp:rsid wsp:val=&quot;00F6354E&quot;/&gt;&lt;wsp:rsid wsp:val=&quot;00F63577&quot;/&gt;&lt;wsp:rsid wsp:val=&quot;00F636D7&quot;/&gt;&lt;wsp:rsid wsp:val=&quot;00F639BA&quot;/&gt;&lt;wsp:rsid wsp:val=&quot;00F6402E&quot;/&gt;&lt;wsp:rsid wsp:val=&quot;00F6525F&quot;/&gt;&lt;wsp:rsid wsp:val=&quot;00F6538F&quot;/&gt;&lt;wsp:rsid wsp:val=&quot;00F656E9&quot;/&gt;&lt;wsp:rsid wsp:val=&quot;00F65AF3&quot;/&gt;&lt;wsp:rsid wsp:val=&quot;00F65B5A&quot;/&gt;&lt;wsp:rsid wsp:val=&quot;00F65C5E&quot;/&gt;&lt;wsp:rsid wsp:val=&quot;00F66C66&quot;/&gt;&lt;wsp:rsid wsp:val=&quot;00F66CA2&quot;/&gt;&lt;wsp:rsid wsp:val=&quot;00F66F18&quot;/&gt;&lt;wsp:rsid wsp:val=&quot;00F67187&quot;/&gt;&lt;wsp:rsid wsp:val=&quot;00F6756E&quot;/&gt;&lt;wsp:rsid wsp:val=&quot;00F70F9D&quot;/&gt;&lt;wsp:rsid wsp:val=&quot;00F718EB&quot;/&gt;&lt;wsp:rsid wsp:val=&quot;00F724D0&quot;/&gt;&lt;wsp:rsid wsp:val=&quot;00F72A08&quot;/&gt;&lt;wsp:rsid wsp:val=&quot;00F72D02&quot;/&gt;&lt;wsp:rsid wsp:val=&quot;00F72D52&quot;/&gt;&lt;wsp:rsid wsp:val=&quot;00F72D83&quot;/&gt;&lt;wsp:rsid wsp:val=&quot;00F73A50&quot;/&gt;&lt;wsp:rsid wsp:val=&quot;00F73F97&quot;/&gt;&lt;wsp:rsid wsp:val=&quot;00F7563B&quot;/&gt;&lt;wsp:rsid wsp:val=&quot;00F7590B&quot;/&gt;&lt;wsp:rsid wsp:val=&quot;00F75B42&quot;/&gt;&lt;wsp:rsid wsp:val=&quot;00F76DDC&quot;/&gt;&lt;wsp:rsid wsp:val=&quot;00F77669&quot;/&gt;&lt;wsp:rsid wsp:val=&quot;00F77792&quot;/&gt;&lt;wsp:rsid wsp:val=&quot;00F778DD&quot;/&gt;&lt;wsp:rsid wsp:val=&quot;00F77D45&quot;/&gt;&lt;wsp:rsid wsp:val=&quot;00F80C33&quot;/&gt;&lt;wsp:rsid wsp:val=&quot;00F81605&quot;/&gt;&lt;wsp:rsid wsp:val=&quot;00F81613&quot;/&gt;&lt;wsp:rsid wsp:val=&quot;00F8179B&quot;/&gt;&lt;wsp:rsid wsp:val=&quot;00F82100&quot;/&gt;&lt;wsp:rsid wsp:val=&quot;00F825FA&quot;/&gt;&lt;wsp:rsid wsp:val=&quot;00F828FA&quot;/&gt;&lt;wsp:rsid wsp:val=&quot;00F83024&quot;/&gt;&lt;wsp:rsid wsp:val=&quot;00F8319A&quot;/&gt;&lt;wsp:rsid wsp:val=&quot;00F8335B&quot;/&gt;&lt;wsp:rsid wsp:val=&quot;00F8336B&quot;/&gt;&lt;wsp:rsid wsp:val=&quot;00F83F78&quot;/&gt;&lt;wsp:rsid wsp:val=&quot;00F84B44&quot;/&gt;&lt;wsp:rsid wsp:val=&quot;00F84F2E&quot;/&gt;&lt;wsp:rsid wsp:val=&quot;00F85AE5&quot;/&gt;&lt;wsp:rsid wsp:val=&quot;00F85CE2&quot;/&gt;&lt;wsp:rsid wsp:val=&quot;00F85F34&quot;/&gt;&lt;wsp:rsid wsp:val=&quot;00F86A2A&quot;/&gt;&lt;wsp:rsid wsp:val=&quot;00F86D51&quot;/&gt;&lt;wsp:rsid wsp:val=&quot;00F8735C&quot;/&gt;&lt;wsp:rsid wsp:val=&quot;00F87736&quot;/&gt;&lt;wsp:rsid wsp:val=&quot;00F87959&quot;/&gt;&lt;wsp:rsid wsp:val=&quot;00F87A30&quot;/&gt;&lt;wsp:rsid wsp:val=&quot;00F87A65&quot;/&gt;&lt;wsp:rsid wsp:val=&quot;00F90614&quot;/&gt;&lt;wsp:rsid wsp:val=&quot;00F906A4&quot;/&gt;&lt;wsp:rsid wsp:val=&quot;00F908A2&quot;/&gt;&lt;wsp:rsid wsp:val=&quot;00F90A53&quot;/&gt;&lt;wsp:rsid wsp:val=&quot;00F91376&quot;/&gt;&lt;wsp:rsid wsp:val=&quot;00F918B5&quot;/&gt;&lt;wsp:rsid wsp:val=&quot;00F9246E&quot;/&gt;&lt;wsp:rsid wsp:val=&quot;00F9277D&quot;/&gt;&lt;wsp:rsid wsp:val=&quot;00F930FA&quot;/&gt;&lt;wsp:rsid wsp:val=&quot;00F93231&quot;/&gt;&lt;wsp:rsid wsp:val=&quot;00F93749&quot;/&gt;&lt;wsp:rsid wsp:val=&quot;00F93B75&quot;/&gt;&lt;wsp:rsid wsp:val=&quot;00F93EEC&quot;/&gt;&lt;wsp:rsid wsp:val=&quot;00F93EFE&quot;/&gt;&lt;wsp:rsid wsp:val=&quot;00F94430&quot;/&gt;&lt;wsp:rsid wsp:val=&quot;00F94FD9&quot;/&gt;&lt;wsp:rsid wsp:val=&quot;00F95495&quot;/&gt;&lt;wsp:rsid wsp:val=&quot;00F958C8&quot;/&gt;&lt;wsp:rsid wsp:val=&quot;00F95D18&quot;/&gt;&lt;wsp:rsid wsp:val=&quot;00F961E6&quot;/&gt;&lt;wsp:rsid wsp:val=&quot;00F96630&quot;/&gt;&lt;wsp:rsid wsp:val=&quot;00F969CB&quot;/&gt;&lt;wsp:rsid wsp:val=&quot;00F97C41&quot;/&gt;&lt;wsp:rsid wsp:val=&quot;00FA091C&quot;/&gt;&lt;wsp:rsid wsp:val=&quot;00FA149C&quot;/&gt;&lt;wsp:rsid wsp:val=&quot;00FA1A9B&quot;/&gt;&lt;wsp:rsid wsp:val=&quot;00FA2E51&quot;/&gt;&lt;wsp:rsid wsp:val=&quot;00FA2EE6&quot;/&gt;&lt;wsp:rsid wsp:val=&quot;00FA2F28&quot;/&gt;&lt;wsp:rsid wsp:val=&quot;00FA31A7&quot;/&gt;&lt;wsp:rsid wsp:val=&quot;00FA3DAB&quot;/&gt;&lt;wsp:rsid wsp:val=&quot;00FA3EA7&quot;/&gt;&lt;wsp:rsid wsp:val=&quot;00FA41DB&quot;/&gt;&lt;wsp:rsid wsp:val=&quot;00FA45C2&quot;/&gt;&lt;wsp:rsid wsp:val=&quot;00FA4858&quot;/&gt;&lt;wsp:rsid wsp:val=&quot;00FA4D90&quot;/&gt;&lt;wsp:rsid wsp:val=&quot;00FA4DA1&quot;/&gt;&lt;wsp:rsid wsp:val=&quot;00FA4E38&quot;/&gt;&lt;wsp:rsid wsp:val=&quot;00FA5B5F&quot;/&gt;&lt;wsp:rsid wsp:val=&quot;00FA5EBE&quot;/&gt;&lt;wsp:rsid wsp:val=&quot;00FA627B&quot;/&gt;&lt;wsp:rsid wsp:val=&quot;00FA6312&quot;/&gt;&lt;wsp:rsid wsp:val=&quot;00FA6756&quot;/&gt;&lt;wsp:rsid wsp:val=&quot;00FA68F9&quot;/&gt;&lt;wsp:rsid wsp:val=&quot;00FA7FD2&quot;/&gt;&lt;wsp:rsid wsp:val=&quot;00FB01C2&quot;/&gt;&lt;wsp:rsid wsp:val=&quot;00FB12E1&quot;/&gt;&lt;wsp:rsid wsp:val=&quot;00FB199E&quot;/&gt;&lt;wsp:rsid wsp:val=&quot;00FB208E&quot;/&gt;&lt;wsp:rsid wsp:val=&quot;00FB28A9&quot;/&gt;&lt;wsp:rsid wsp:val=&quot;00FB29CB&quot;/&gt;&lt;wsp:rsid wsp:val=&quot;00FB2F8C&quot;/&gt;&lt;wsp:rsid wsp:val=&quot;00FB32B2&quot;/&gt;&lt;wsp:rsid wsp:val=&quot;00FB3306&quot;/&gt;&lt;wsp:rsid wsp:val=&quot;00FB3489&quot;/&gt;&lt;wsp:rsid wsp:val=&quot;00FB3808&quot;/&gt;&lt;wsp:rsid wsp:val=&quot;00FB389D&quot;/&gt;&lt;wsp:rsid wsp:val=&quot;00FB38E7&quot;/&gt;&lt;wsp:rsid wsp:val=&quot;00FB4263&quot;/&gt;&lt;wsp:rsid wsp:val=&quot;00FB4377&quot;/&gt;&lt;wsp:rsid wsp:val=&quot;00FB4861&quot;/&gt;&lt;wsp:rsid wsp:val=&quot;00FB4BF6&quot;/&gt;&lt;wsp:rsid wsp:val=&quot;00FB5390&quot;/&gt;&lt;wsp:rsid wsp:val=&quot;00FB564F&quot;/&gt;&lt;wsp:rsid wsp:val=&quot;00FB6128&quot;/&gt;&lt;wsp:rsid wsp:val=&quot;00FB63FC&quot;/&gt;&lt;wsp:rsid wsp:val=&quot;00FB6B71&quot;/&gt;&lt;wsp:rsid wsp:val=&quot;00FB6C85&quot;/&gt;&lt;wsp:rsid wsp:val=&quot;00FB76C7&quot;/&gt;&lt;wsp:rsid wsp:val=&quot;00FC0250&quot;/&gt;&lt;wsp:rsid wsp:val=&quot;00FC0979&quot;/&gt;&lt;wsp:rsid wsp:val=&quot;00FC0B3E&quot;/&gt;&lt;wsp:rsid wsp:val=&quot;00FC0FE9&quot;/&gt;&lt;wsp:rsid wsp:val=&quot;00FC16A2&quot;/&gt;&lt;wsp:rsid wsp:val=&quot;00FC19C2&quot;/&gt;&lt;wsp:rsid wsp:val=&quot;00FC19C4&quot;/&gt;&lt;wsp:rsid wsp:val=&quot;00FC1D06&quot;/&gt;&lt;wsp:rsid wsp:val=&quot;00FC2713&quot;/&gt;&lt;wsp:rsid wsp:val=&quot;00FC2CA1&quot;/&gt;&lt;wsp:rsid wsp:val=&quot;00FC2CC7&quot;/&gt;&lt;wsp:rsid wsp:val=&quot;00FC3302&quot;/&gt;&lt;wsp:rsid wsp:val=&quot;00FC3A77&quot;/&gt;&lt;wsp:rsid wsp:val=&quot;00FC42D3&quot;/&gt;&lt;wsp:rsid wsp:val=&quot;00FC45A8&quot;/&gt;&lt;wsp:rsid wsp:val=&quot;00FC46AB&quot;/&gt;&lt;wsp:rsid wsp:val=&quot;00FC496F&quot;/&gt;&lt;wsp:rsid wsp:val=&quot;00FC4997&quot;/&gt;&lt;wsp:rsid wsp:val=&quot;00FC49A5&quot;/&gt;&lt;wsp:rsid wsp:val=&quot;00FC503B&quot;/&gt;&lt;wsp:rsid wsp:val=&quot;00FC56ED&quot;/&gt;&lt;wsp:rsid wsp:val=&quot;00FC5AFD&quot;/&gt;&lt;wsp:rsid wsp:val=&quot;00FC649A&quot;/&gt;&lt;wsp:rsid wsp:val=&quot;00FC65DF&quot;/&gt;&lt;wsp:rsid wsp:val=&quot;00FC6ACE&quot;/&gt;&lt;wsp:rsid wsp:val=&quot;00FC73B9&quot;/&gt;&lt;wsp:rsid wsp:val=&quot;00FD026D&quot;/&gt;&lt;wsp:rsid wsp:val=&quot;00FD0446&quot;/&gt;&lt;wsp:rsid wsp:val=&quot;00FD0DB2&quot;/&gt;&lt;wsp:rsid wsp:val=&quot;00FD1223&quot;/&gt;&lt;wsp:rsid wsp:val=&quot;00FD1741&quot;/&gt;&lt;wsp:rsid wsp:val=&quot;00FD1EEC&quot;/&gt;&lt;wsp:rsid wsp:val=&quot;00FD1FAF&quot;/&gt;&lt;wsp:rsid wsp:val=&quot;00FD20E4&quot;/&gt;&lt;wsp:rsid wsp:val=&quot;00FD2F1A&quot;/&gt;&lt;wsp:rsid wsp:val=&quot;00FD3095&quot;/&gt;&lt;wsp:rsid wsp:val=&quot;00FD4769&quot;/&gt;&lt;wsp:rsid wsp:val=&quot;00FD4E69&quot;/&gt;&lt;wsp:rsid wsp:val=&quot;00FD5446&quot;/&gt;&lt;wsp:rsid wsp:val=&quot;00FD5593&quot;/&gt;&lt;wsp:rsid wsp:val=&quot;00FD56EC&quot;/&gt;&lt;wsp:rsid wsp:val=&quot;00FD5E4D&quot;/&gt;&lt;wsp:rsid wsp:val=&quot;00FD624A&quot;/&gt;&lt;wsp:rsid wsp:val=&quot;00FD699F&quot;/&gt;&lt;wsp:rsid wsp:val=&quot;00FD6AB8&quot;/&gt;&lt;wsp:rsid wsp:val=&quot;00FD7AB5&quot;/&gt;&lt;wsp:rsid wsp:val=&quot;00FD7EFD&quot;/&gt;&lt;wsp:rsid wsp:val=&quot;00FE01CC&quot;/&gt;&lt;wsp:rsid wsp:val=&quot;00FE1012&quot;/&gt;&lt;wsp:rsid wsp:val=&quot;00FE106F&quot;/&gt;&lt;wsp:rsid wsp:val=&quot;00FE13AC&quot;/&gt;&lt;wsp:rsid wsp:val=&quot;00FE142B&quot;/&gt;&lt;wsp:rsid wsp:val=&quot;00FE149C&quot;/&gt;&lt;wsp:rsid wsp:val=&quot;00FE17D1&quot;/&gt;&lt;wsp:rsid wsp:val=&quot;00FE1BAA&quot;/&gt;&lt;wsp:rsid wsp:val=&quot;00FE1E27&quot;/&gt;&lt;wsp:rsid wsp:val=&quot;00FE277F&quot;/&gt;&lt;wsp:rsid wsp:val=&quot;00FE38EC&quot;/&gt;&lt;wsp:rsid wsp:val=&quot;00FE3B5D&quot;/&gt;&lt;wsp:rsid wsp:val=&quot;00FE4020&quot;/&gt;&lt;wsp:rsid wsp:val=&quot;00FE41CD&quot;/&gt;&lt;wsp:rsid wsp:val=&quot;00FE439A&quot;/&gt;&lt;wsp:rsid wsp:val=&quot;00FE45F6&quot;/&gt;&lt;wsp:rsid wsp:val=&quot;00FE4B38&quot;/&gt;&lt;wsp:rsid wsp:val=&quot;00FE4FB2&quot;/&gt;&lt;wsp:rsid wsp:val=&quot;00FE52E9&quot;/&gt;&lt;wsp:rsid wsp:val=&quot;00FE5948&quot;/&gt;&lt;wsp:rsid wsp:val=&quot;00FE5A13&quot;/&gt;&lt;wsp:rsid wsp:val=&quot;00FE632C&quot;/&gt;&lt;wsp:rsid wsp:val=&quot;00FE65D8&quot;/&gt;&lt;wsp:rsid wsp:val=&quot;00FE6FF6&quot;/&gt;&lt;wsp:rsid wsp:val=&quot;00FE70D3&quot;/&gt;&lt;wsp:rsid wsp:val=&quot;00FE7613&quot;/&gt;&lt;wsp:rsid wsp:val=&quot;00FE78A2&quot;/&gt;&lt;wsp:rsid wsp:val=&quot;00FE79E7&quot;/&gt;&lt;wsp:rsid wsp:val=&quot;00FF0826&quot;/&gt;&lt;wsp:rsid wsp:val=&quot;00FF0927&quot;/&gt;&lt;wsp:rsid wsp:val=&quot;00FF0AF4&quot;/&gt;&lt;wsp:rsid wsp:val=&quot;00FF0DB8&quot;/&gt;&lt;wsp:rsid wsp:val=&quot;00FF1B63&quot;/&gt;&lt;wsp:rsid wsp:val=&quot;00FF1D43&quot;/&gt;&lt;wsp:rsid wsp:val=&quot;00FF2197&quot;/&gt;&lt;wsp:rsid wsp:val=&quot;00FF425D&quot;/&gt;&lt;wsp:rsid wsp:val=&quot;00FF4823&quot;/&gt;&lt;wsp:rsid wsp:val=&quot;00FF50DB&quot;/&gt;&lt;wsp:rsid wsp:val=&quot;00FF5179&quot;/&gt;&lt;wsp:rsid wsp:val=&quot;00FF522D&quot;/&gt;&lt;wsp:rsid wsp:val=&quot;00FF6D52&quot;/&gt;&lt;wsp:rsid wsp:val=&quot;00FF74FF&quot;/&gt;&lt;wsp:rsid wsp:val=&quot;00FF76D8&quot;/&gt;&lt;wsp:rsid wsp:val=&quot;00FF786F&quot;/&gt;&lt;wsp:rsid wsp:val=&quot;00FF79F6&quot;/&gt;&lt;wsp:rsid wsp:val=&quot;00FF7B79&quot;/&gt;&lt;wsp:rsid wsp:val=&quot;00FF7DFD&quot;/&gt;&lt;/wsp:rsids&gt;&lt;/w:docPr&gt;&lt;w:body&gt;&lt;w:p wsp:rsidR=&quot;00000000&quot; wsp:rsidRDefault=&quot;00B320A8&quot;&gt;&lt;m:oMathPara&gt;&lt;m:oMath&gt;&lt;m:r&gt;&lt;m:rPr&gt;&lt;m:sty m:val=&quot;p&quot;/&gt;&lt;/m:rPr&gt;&lt;w:rPr&gt;&lt;w:rFonts w:ascii=&quot;Cambria Math&quot; w:h-ansi=&quot;Times New Roman&quot;/&gt;&lt;wx:font wx:val=&quot;Times New Roman&quot;/&gt;&lt;w:sz w:val=&quot;24&quot;/&gt;&lt;w:sz-cs w:val=&quot;24&quot;/&gt;&lt;/w:rPr&gt;&lt;m:t&gt;Оі&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3" o:title="" chromakey="white"/>
          </v:shape>
        </w:pict>
      </w:r>
      <w:r w:rsidRPr="00A96D2D">
        <w:rPr>
          <w:rFonts w:ascii="Times New Roman" w:hAnsi="Times New Roman"/>
          <w:sz w:val="24"/>
          <w:szCs w:val="24"/>
          <w:vertAlign w:val="superscript"/>
        </w:rPr>
        <w:t>*</w:t>
      </w:r>
      <w:r w:rsidRPr="00A96D2D">
        <w:rPr>
          <w:rFonts w:ascii="Times New Roman" w:hAnsi="Times New Roman"/>
          <w:sz w:val="24"/>
          <w:szCs w:val="24"/>
          <w:vertAlign w:val="subscript"/>
          <w:lang w:val="en-US"/>
        </w:rPr>
        <w:t>min</w:t>
      </w:r>
      <w:r w:rsidRPr="00A96D2D">
        <w:rPr>
          <w:rFonts w:ascii="Times New Roman" w:hAnsi="Times New Roman"/>
          <w:sz w:val="24"/>
          <w:szCs w:val="24"/>
        </w:rPr>
        <w:t xml:space="preserve"> &lt; </w:t>
      </w:r>
      <w:r w:rsidR="00CA712D" w:rsidRPr="00CA712D">
        <w:rPr>
          <w:position w:val="-11"/>
        </w:rPr>
        <w:pict>
          <v:shape id="_x0000_i1042" type="#_x0000_t75" style="width:5.25pt;height:16.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08&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9A0D57&quot;/&gt;&lt;wsp:rsid wsp:val=&quot;00000685&quot;/&gt;&lt;wsp:rsid wsp:val=&quot;00000CE9&quot;/&gt;&lt;wsp:rsid wsp:val=&quot;00001390&quot;/&gt;&lt;wsp:rsid wsp:val=&quot;00002449&quot;/&gt;&lt;wsp:rsid wsp:val=&quot;000029DD&quot;/&gt;&lt;wsp:rsid wsp:val=&quot;0000319A&quot;/&gt;&lt;wsp:rsid wsp:val=&quot;00003BD3&quot;/&gt;&lt;wsp:rsid wsp:val=&quot;00003CDD&quot;/&gt;&lt;wsp:rsid wsp:val=&quot;000043B4&quot;/&gt;&lt;wsp:rsid wsp:val=&quot;0000440B&quot;/&gt;&lt;wsp:rsid wsp:val=&quot;00004933&quot;/&gt;&lt;wsp:rsid wsp:val=&quot;000056BC&quot;/&gt;&lt;wsp:rsid wsp:val=&quot;00005BE7&quot;/&gt;&lt;wsp:rsid wsp:val=&quot;00005EA5&quot;/&gt;&lt;wsp:rsid wsp:val=&quot;0000659E&quot;/&gt;&lt;wsp:rsid wsp:val=&quot;00006940&quot;/&gt;&lt;wsp:rsid wsp:val=&quot;00007469&quot;/&gt;&lt;wsp:rsid wsp:val=&quot;00007D95&quot;/&gt;&lt;wsp:rsid wsp:val=&quot;0001151E&quot;/&gt;&lt;wsp:rsid wsp:val=&quot;000118B5&quot;/&gt;&lt;wsp:rsid wsp:val=&quot;00011998&quot;/&gt;&lt;wsp:rsid wsp:val=&quot;000119EA&quot;/&gt;&lt;wsp:rsid wsp:val=&quot;00011A21&quot;/&gt;&lt;wsp:rsid wsp:val=&quot;00011A86&quot;/&gt;&lt;wsp:rsid wsp:val=&quot;00011ECE&quot;/&gt;&lt;wsp:rsid wsp:val=&quot;0001280A&quot;/&gt;&lt;wsp:rsid wsp:val=&quot;00012BB0&quot;/&gt;&lt;wsp:rsid wsp:val=&quot;00012C7A&quot;/&gt;&lt;wsp:rsid wsp:val=&quot;000139C6&quot;/&gt;&lt;wsp:rsid wsp:val=&quot;00014118&quot;/&gt;&lt;wsp:rsid wsp:val=&quot;00014354&quot;/&gt;&lt;wsp:rsid wsp:val=&quot;00014645&quot;/&gt;&lt;wsp:rsid wsp:val=&quot;00014A6D&quot;/&gt;&lt;wsp:rsid wsp:val=&quot;00014C53&quot;/&gt;&lt;wsp:rsid wsp:val=&quot;00014C6A&quot;/&gt;&lt;wsp:rsid wsp:val=&quot;00015927&quot;/&gt;&lt;wsp:rsid wsp:val=&quot;00015AD7&quot;/&gt;&lt;wsp:rsid wsp:val=&quot;00015B1B&quot;/&gt;&lt;wsp:rsid wsp:val=&quot;00015D71&quot;/&gt;&lt;wsp:rsid wsp:val=&quot;00015F75&quot;/&gt;&lt;wsp:rsid wsp:val=&quot;0001687B&quot;/&gt;&lt;wsp:rsid wsp:val=&quot;00017276&quot;/&gt;&lt;wsp:rsid wsp:val=&quot;0001792E&quot;/&gt;&lt;wsp:rsid wsp:val=&quot;00017ABE&quot;/&gt;&lt;wsp:rsid wsp:val=&quot;00017AEC&quot;/&gt;&lt;wsp:rsid wsp:val=&quot;00017D3A&quot;/&gt;&lt;wsp:rsid wsp:val=&quot;00020067&quot;/&gt;&lt;wsp:rsid wsp:val=&quot;0002013B&quot;/&gt;&lt;wsp:rsid wsp:val=&quot;00020A77&quot;/&gt;&lt;wsp:rsid wsp:val=&quot;00020A9D&quot;/&gt;&lt;wsp:rsid wsp:val=&quot;00020CF1&quot;/&gt;&lt;wsp:rsid wsp:val=&quot;00021CEB&quot;/&gt;&lt;wsp:rsid wsp:val=&quot;00021E1E&quot;/&gt;&lt;wsp:rsid wsp:val=&quot;000228CC&quot;/&gt;&lt;wsp:rsid wsp:val=&quot;00022926&quot;/&gt;&lt;wsp:rsid wsp:val=&quot;00022C24&quot;/&gt;&lt;wsp:rsid wsp:val=&quot;00023EA8&quot;/&gt;&lt;wsp:rsid wsp:val=&quot;00024E29&quot;/&gt;&lt;wsp:rsid wsp:val=&quot;000256E2&quot;/&gt;&lt;wsp:rsid wsp:val=&quot;00026DDF&quot;/&gt;&lt;wsp:rsid wsp:val=&quot;0002770F&quot;/&gt;&lt;wsp:rsid wsp:val=&quot;000277FF&quot;/&gt;&lt;wsp:rsid wsp:val=&quot;0003000F&quot;/&gt;&lt;wsp:rsid wsp:val=&quot;0003073D&quot;/&gt;&lt;wsp:rsid wsp:val=&quot;00031B37&quot;/&gt;&lt;wsp:rsid wsp:val=&quot;00031D36&quot;/&gt;&lt;wsp:rsid wsp:val=&quot;00032427&quot;/&gt;&lt;wsp:rsid wsp:val=&quot;00032895&quot;/&gt;&lt;wsp:rsid wsp:val=&quot;00033714&quot;/&gt;&lt;wsp:rsid wsp:val=&quot;00033F58&quot;/&gt;&lt;wsp:rsid wsp:val=&quot;00034518&quot;/&gt;&lt;wsp:rsid wsp:val=&quot;00034658&quot;/&gt;&lt;wsp:rsid wsp:val=&quot;00034DA9&quot;/&gt;&lt;wsp:rsid wsp:val=&quot;00034F00&quot;/&gt;&lt;wsp:rsid wsp:val=&quot;00035319&quot;/&gt;&lt;wsp:rsid wsp:val=&quot;00035583&quot;/&gt;&lt;wsp:rsid wsp:val=&quot;00035ECD&quot;/&gt;&lt;wsp:rsid wsp:val=&quot;00036273&quot;/&gt;&lt;wsp:rsid wsp:val=&quot;000362B4&quot;/&gt;&lt;wsp:rsid wsp:val=&quot;00036626&quot;/&gt;&lt;wsp:rsid wsp:val=&quot;00036743&quot;/&gt;&lt;wsp:rsid wsp:val=&quot;00036D93&quot;/&gt;&lt;wsp:rsid wsp:val=&quot;00037BC8&quot;/&gt;&lt;wsp:rsid wsp:val=&quot;00037D0F&quot;/&gt;&lt;wsp:rsid wsp:val=&quot;00040AD6&quot;/&gt;&lt;wsp:rsid wsp:val=&quot;00040C20&quot;/&gt;&lt;wsp:rsid wsp:val=&quot;00040C44&quot;/&gt;&lt;wsp:rsid wsp:val=&quot;00040DD4&quot;/&gt;&lt;wsp:rsid wsp:val=&quot;00041029&quot;/&gt;&lt;wsp:rsid wsp:val=&quot;0004133B&quot;/&gt;&lt;wsp:rsid wsp:val=&quot;00041798&quot;/&gt;&lt;wsp:rsid wsp:val=&quot;000418C7&quot;/&gt;&lt;wsp:rsid wsp:val=&quot;00041C05&quot;/&gt;&lt;wsp:rsid wsp:val=&quot;000423EB&quot;/&gt;&lt;wsp:rsid wsp:val=&quot;000424D0&quot;/&gt;&lt;wsp:rsid wsp:val=&quot;000428E0&quot;/&gt;&lt;wsp:rsid wsp:val=&quot;00042BA2&quot;/&gt;&lt;wsp:rsid wsp:val=&quot;00042BE8&quot;/&gt;&lt;wsp:rsid wsp:val=&quot;00042FB8&quot;/&gt;&lt;wsp:rsid wsp:val=&quot;0004347B&quot;/&gt;&lt;wsp:rsid wsp:val=&quot;00043E24&quot;/&gt;&lt;wsp:rsid wsp:val=&quot;00044504&quot;/&gt;&lt;wsp:rsid wsp:val=&quot;0004460D&quot;/&gt;&lt;wsp:rsid wsp:val=&quot;000448DE&quot;/&gt;&lt;wsp:rsid wsp:val=&quot;000451E1&quot;/&gt;&lt;wsp:rsid wsp:val=&quot;000453BB&quot;/&gt;&lt;wsp:rsid wsp:val=&quot;00045F92&quot;/&gt;&lt;wsp:rsid wsp:val=&quot;00047112&quot;/&gt;&lt;wsp:rsid wsp:val=&quot;000472A3&quot;/&gt;&lt;wsp:rsid wsp:val=&quot;000479A7&quot;/&gt;&lt;wsp:rsid wsp:val=&quot;00047B5E&quot;/&gt;&lt;wsp:rsid wsp:val=&quot;0005006B&quot;/&gt;&lt;wsp:rsid wsp:val=&quot;00050748&quot;/&gt;&lt;wsp:rsid wsp:val=&quot;00050CCF&quot;/&gt;&lt;wsp:rsid wsp:val=&quot;00051288&quot;/&gt;&lt;wsp:rsid wsp:val=&quot;00051C69&quot;/&gt;&lt;wsp:rsid wsp:val=&quot;00051CA4&quot;/&gt;&lt;wsp:rsid wsp:val=&quot;000523BF&quot;/&gt;&lt;wsp:rsid wsp:val=&quot;0005288A&quot;/&gt;&lt;wsp:rsid wsp:val=&quot;00052946&quot;/&gt;&lt;wsp:rsid wsp:val=&quot;00052D98&quot;/&gt;&lt;wsp:rsid wsp:val=&quot;00052DA0&quot;/&gt;&lt;wsp:rsid wsp:val=&quot;00052EAE&quot;/&gt;&lt;wsp:rsid wsp:val=&quot;00053AC0&quot;/&gt;&lt;wsp:rsid wsp:val=&quot;00053B88&quot;/&gt;&lt;wsp:rsid wsp:val=&quot;00054B0E&quot;/&gt;&lt;wsp:rsid wsp:val=&quot;00054FFE&quot;/&gt;&lt;wsp:rsid wsp:val=&quot;000554C5&quot;/&gt;&lt;wsp:rsid wsp:val=&quot;00055633&quot;/&gt;&lt;wsp:rsid wsp:val=&quot;00055891&quot;/&gt;&lt;wsp:rsid wsp:val=&quot;00056782&quot;/&gt;&lt;wsp:rsid wsp:val=&quot;00057064&quot;/&gt;&lt;wsp:rsid wsp:val=&quot;000571FE&quot;/&gt;&lt;wsp:rsid wsp:val=&quot;0005727B&quot;/&gt;&lt;wsp:rsid wsp:val=&quot;00057984&quot;/&gt;&lt;wsp:rsid wsp:val=&quot;0006059D&quot;/&gt;&lt;wsp:rsid wsp:val=&quot;00060DBE&quot;/&gt;&lt;wsp:rsid wsp:val=&quot;000612A5&quot;/&gt;&lt;wsp:rsid wsp:val=&quot;00061595&quot;/&gt;&lt;wsp:rsid wsp:val=&quot;00061625&quot;/&gt;&lt;wsp:rsid wsp:val=&quot;00061860&quot;/&gt;&lt;wsp:rsid wsp:val=&quot;00063427&quot;/&gt;&lt;wsp:rsid wsp:val=&quot;00063F8F&quot;/&gt;&lt;wsp:rsid wsp:val=&quot;00064BC6&quot;/&gt;&lt;wsp:rsid wsp:val=&quot;00065259&quot;/&gt;&lt;wsp:rsid wsp:val=&quot;00065358&quot;/&gt;&lt;wsp:rsid wsp:val=&quot;00065C85&quot;/&gt;&lt;wsp:rsid wsp:val=&quot;00066624&quot;/&gt;&lt;wsp:rsid wsp:val=&quot;0006696F&quot;/&gt;&lt;wsp:rsid wsp:val=&quot;00066D5B&quot;/&gt;&lt;wsp:rsid wsp:val=&quot;000671F9&quot;/&gt;&lt;wsp:rsid wsp:val=&quot;00067793&quot;/&gt;&lt;wsp:rsid wsp:val=&quot;00067FCC&quot;/&gt;&lt;wsp:rsid wsp:val=&quot;000704F8&quot;/&gt;&lt;wsp:rsid wsp:val=&quot;000705D4&quot;/&gt;&lt;wsp:rsid wsp:val=&quot;000708D7&quot;/&gt;&lt;wsp:rsid wsp:val=&quot;000710F1&quot;/&gt;&lt;wsp:rsid wsp:val=&quot;00071180&quot;/&gt;&lt;wsp:rsid wsp:val=&quot;00071304&quot;/&gt;&lt;wsp:rsid wsp:val=&quot;0007147E&quot;/&gt;&lt;wsp:rsid wsp:val=&quot;0007159E&quot;/&gt;&lt;wsp:rsid wsp:val=&quot;000715D7&quot;/&gt;&lt;wsp:rsid wsp:val=&quot;000716D0&quot;/&gt;&lt;wsp:rsid wsp:val=&quot;000716F0&quot;/&gt;&lt;wsp:rsid wsp:val=&quot;00071BD7&quot;/&gt;&lt;wsp:rsid wsp:val=&quot;000721A4&quot;/&gt;&lt;wsp:rsid wsp:val=&quot;0007243F&quot;/&gt;&lt;wsp:rsid wsp:val=&quot;00072539&quot;/&gt;&lt;wsp:rsid wsp:val=&quot;00072A93&quot;/&gt;&lt;wsp:rsid wsp:val=&quot;00072FA5&quot;/&gt;&lt;wsp:rsid wsp:val=&quot;00073155&quot;/&gt;&lt;wsp:rsid wsp:val=&quot;000733D3&quot;/&gt;&lt;wsp:rsid wsp:val=&quot;000737FC&quot;/&gt;&lt;wsp:rsid wsp:val=&quot;00073A0D&quot;/&gt;&lt;wsp:rsid wsp:val=&quot;00073C4C&quot;/&gt;&lt;wsp:rsid wsp:val=&quot;000749D6&quot;/&gt;&lt;wsp:rsid wsp:val=&quot;00075045&quot;/&gt;&lt;wsp:rsid wsp:val=&quot;000756DC&quot;/&gt;&lt;wsp:rsid wsp:val=&quot;000758C3&quot;/&gt;&lt;wsp:rsid wsp:val=&quot;0007734E&quot;/&gt;&lt;wsp:rsid wsp:val=&quot;00077372&quot;/&gt;&lt;wsp:rsid wsp:val=&quot;00077AE2&quot;/&gt;&lt;wsp:rsid wsp:val=&quot;00077C86&quot;/&gt;&lt;wsp:rsid wsp:val=&quot;00077E0C&quot;/&gt;&lt;wsp:rsid wsp:val=&quot;000802A5&quot;/&gt;&lt;wsp:rsid wsp:val=&quot;00081C87&quot;/&gt;&lt;wsp:rsid wsp:val=&quot;000820BB&quot;/&gt;&lt;wsp:rsid wsp:val=&quot;00082ABD&quot;/&gt;&lt;wsp:rsid wsp:val=&quot;00082F92&quot;/&gt;&lt;wsp:rsid wsp:val=&quot;000830E8&quot;/&gt;&lt;wsp:rsid wsp:val=&quot;000831B6&quot;/&gt;&lt;wsp:rsid wsp:val=&quot;00084336&quot;/&gt;&lt;wsp:rsid wsp:val=&quot;0008582C&quot;/&gt;&lt;wsp:rsid wsp:val=&quot;000859DF&quot;/&gt;&lt;wsp:rsid wsp:val=&quot;00086015&quot;/&gt;&lt;wsp:rsid wsp:val=&quot;00086EA1&quot;/&gt;&lt;wsp:rsid wsp:val=&quot;0009018D&quot;/&gt;&lt;wsp:rsid wsp:val=&quot;0009067B&quot;/&gt;&lt;wsp:rsid wsp:val=&quot;000906C4&quot;/&gt;&lt;wsp:rsid wsp:val=&quot;000908BA&quot;/&gt;&lt;wsp:rsid wsp:val=&quot;00090D37&quot;/&gt;&lt;wsp:rsid wsp:val=&quot;00091122&quot;/&gt;&lt;wsp:rsid wsp:val=&quot;0009171B&quot;/&gt;&lt;wsp:rsid wsp:val=&quot;0009213A&quot;/&gt;&lt;wsp:rsid wsp:val=&quot;0009215E&quot;/&gt;&lt;wsp:rsid wsp:val=&quot;00092227&quot;/&gt;&lt;wsp:rsid wsp:val=&quot;000923A1&quot;/&gt;&lt;wsp:rsid wsp:val=&quot;0009247D&quot;/&gt;&lt;wsp:rsid wsp:val=&quot;00093974&quot;/&gt;&lt;wsp:rsid wsp:val=&quot;0009454C&quot;/&gt;&lt;wsp:rsid wsp:val=&quot;0009455D&quot;/&gt;&lt;wsp:rsid wsp:val=&quot;00094750&quot;/&gt;&lt;wsp:rsid wsp:val=&quot;00094ABC&quot;/&gt;&lt;wsp:rsid wsp:val=&quot;00095004&quot;/&gt;&lt;wsp:rsid wsp:val=&quot;00095799&quot;/&gt;&lt;wsp:rsid wsp:val=&quot;000966ED&quot;/&gt;&lt;wsp:rsid wsp:val=&quot;0009746A&quot;/&gt;&lt;wsp:rsid wsp:val=&quot;000974A1&quot;/&gt;&lt;wsp:rsid wsp:val=&quot;000977EB&quot;/&gt;&lt;wsp:rsid wsp:val=&quot;00097A56&quot;/&gt;&lt;wsp:rsid wsp:val=&quot;000A0555&quot;/&gt;&lt;wsp:rsid wsp:val=&quot;000A061A&quot;/&gt;&lt;wsp:rsid wsp:val=&quot;000A09FC&quot;/&gt;&lt;wsp:rsid wsp:val=&quot;000A0F65&quot;/&gt;&lt;wsp:rsid wsp:val=&quot;000A1335&quot;/&gt;&lt;wsp:rsid wsp:val=&quot;000A23FE&quot;/&gt;&lt;wsp:rsid wsp:val=&quot;000A2406&quot;/&gt;&lt;wsp:rsid wsp:val=&quot;000A30A5&quot;/&gt;&lt;wsp:rsid wsp:val=&quot;000A3858&quot;/&gt;&lt;wsp:rsid wsp:val=&quot;000A393C&quot;/&gt;&lt;wsp:rsid wsp:val=&quot;000A3C7C&quot;/&gt;&lt;wsp:rsid wsp:val=&quot;000A455A&quot;/&gt;&lt;wsp:rsid wsp:val=&quot;000A4970&quot;/&gt;&lt;wsp:rsid wsp:val=&quot;000A4A68&quot;/&gt;&lt;wsp:rsid wsp:val=&quot;000A4C49&quot;/&gt;&lt;wsp:rsid wsp:val=&quot;000A4CF7&quot;/&gt;&lt;wsp:rsid wsp:val=&quot;000A5490&quot;/&gt;&lt;wsp:rsid wsp:val=&quot;000A5754&quot;/&gt;&lt;wsp:rsid wsp:val=&quot;000A6C79&quot;/&gt;&lt;wsp:rsid wsp:val=&quot;000A6F3D&quot;/&gt;&lt;wsp:rsid wsp:val=&quot;000A777A&quot;/&gt;&lt;wsp:rsid wsp:val=&quot;000A793A&quot;/&gt;&lt;wsp:rsid wsp:val=&quot;000A7B32&quot;/&gt;&lt;wsp:rsid wsp:val=&quot;000A7FF8&quot;/&gt;&lt;wsp:rsid wsp:val=&quot;000B127B&quot;/&gt;&lt;wsp:rsid wsp:val=&quot;000B1310&quot;/&gt;&lt;wsp:rsid wsp:val=&quot;000B1810&quot;/&gt;&lt;wsp:rsid wsp:val=&quot;000B1CB4&quot;/&gt;&lt;wsp:rsid wsp:val=&quot;000B2EE2&quot;/&gt;&lt;wsp:rsid wsp:val=&quot;000B31F2&quot;/&gt;&lt;wsp:rsid wsp:val=&quot;000B3262&quot;/&gt;&lt;wsp:rsid wsp:val=&quot;000B50C4&quot;/&gt;&lt;wsp:rsid wsp:val=&quot;000B56C1&quot;/&gt;&lt;wsp:rsid wsp:val=&quot;000B5705&quot;/&gt;&lt;wsp:rsid wsp:val=&quot;000B5B93&quot;/&gt;&lt;wsp:rsid wsp:val=&quot;000B5DF2&quot;/&gt;&lt;wsp:rsid wsp:val=&quot;000B5EA7&quot;/&gt;&lt;wsp:rsid wsp:val=&quot;000B699C&quot;/&gt;&lt;wsp:rsid wsp:val=&quot;000B6A01&quot;/&gt;&lt;wsp:rsid wsp:val=&quot;000B6A37&quot;/&gt;&lt;wsp:rsid wsp:val=&quot;000B6BDF&quot;/&gt;&lt;wsp:rsid wsp:val=&quot;000B6DD0&quot;/&gt;&lt;wsp:rsid wsp:val=&quot;000B6E98&quot;/&gt;&lt;wsp:rsid wsp:val=&quot;000B73AE&quot;/&gt;&lt;wsp:rsid wsp:val=&quot;000B7CF9&quot;/&gt;&lt;wsp:rsid wsp:val=&quot;000C07ED&quot;/&gt;&lt;wsp:rsid wsp:val=&quot;000C0EAE&quot;/&gt;&lt;wsp:rsid wsp:val=&quot;000C10CB&quot;/&gt;&lt;wsp:rsid wsp:val=&quot;000C28A6&quot;/&gt;&lt;wsp:rsid wsp:val=&quot;000C3C7C&quot;/&gt;&lt;wsp:rsid wsp:val=&quot;000C48E0&quot;/&gt;&lt;wsp:rsid wsp:val=&quot;000C4BC9&quot;/&gt;&lt;wsp:rsid wsp:val=&quot;000C5285&quot;/&gt;&lt;wsp:rsid wsp:val=&quot;000C547E&quot;/&gt;&lt;wsp:rsid wsp:val=&quot;000C5BDC&quot;/&gt;&lt;wsp:rsid wsp:val=&quot;000C64C8&quot;/&gt;&lt;wsp:rsid wsp:val=&quot;000C6738&quot;/&gt;&lt;wsp:rsid wsp:val=&quot;000C6ACD&quot;/&gt;&lt;wsp:rsid wsp:val=&quot;000C7652&quot;/&gt;&lt;wsp:rsid wsp:val=&quot;000C770F&quot;/&gt;&lt;wsp:rsid wsp:val=&quot;000C7834&quot;/&gt;&lt;wsp:rsid wsp:val=&quot;000C7ADC&quot;/&gt;&lt;wsp:rsid wsp:val=&quot;000D0295&quot;/&gt;&lt;wsp:rsid wsp:val=&quot;000D058E&quot;/&gt;&lt;wsp:rsid wsp:val=&quot;000D0C9D&quot;/&gt;&lt;wsp:rsid wsp:val=&quot;000D0D59&quot;/&gt;&lt;wsp:rsid wsp:val=&quot;000D1B78&quot;/&gt;&lt;wsp:rsid wsp:val=&quot;000D1DD4&quot;/&gt;&lt;wsp:rsid wsp:val=&quot;000D229C&quot;/&gt;&lt;wsp:rsid wsp:val=&quot;000D22BC&quot;/&gt;&lt;wsp:rsid wsp:val=&quot;000D28E1&quot;/&gt;&lt;wsp:rsid wsp:val=&quot;000D29AF&quot;/&gt;&lt;wsp:rsid wsp:val=&quot;000D2E41&quot;/&gt;&lt;wsp:rsid wsp:val=&quot;000D2EA5&quot;/&gt;&lt;wsp:rsid wsp:val=&quot;000D2EF7&quot;/&gt;&lt;wsp:rsid wsp:val=&quot;000D32FB&quot;/&gt;&lt;wsp:rsid wsp:val=&quot;000D381E&quot;/&gt;&lt;wsp:rsid wsp:val=&quot;000D3859&quot;/&gt;&lt;wsp:rsid wsp:val=&quot;000D3CE3&quot;/&gt;&lt;wsp:rsid wsp:val=&quot;000D4016&quot;/&gt;&lt;wsp:rsid wsp:val=&quot;000D433B&quot;/&gt;&lt;wsp:rsid wsp:val=&quot;000D488A&quot;/&gt;&lt;wsp:rsid wsp:val=&quot;000D4C81&quot;/&gt;&lt;wsp:rsid wsp:val=&quot;000D5722&quot;/&gt;&lt;wsp:rsid wsp:val=&quot;000D5845&quot;/&gt;&lt;wsp:rsid wsp:val=&quot;000D606D&quot;/&gt;&lt;wsp:rsid wsp:val=&quot;000D629B&quot;/&gt;&lt;wsp:rsid wsp:val=&quot;000D63B7&quot;/&gt;&lt;wsp:rsid wsp:val=&quot;000D68F3&quot;/&gt;&lt;wsp:rsid wsp:val=&quot;000D6A98&quot;/&gt;&lt;wsp:rsid wsp:val=&quot;000D6FC6&quot;/&gt;&lt;wsp:rsid wsp:val=&quot;000D738F&quot;/&gt;&lt;wsp:rsid wsp:val=&quot;000D73AC&quot;/&gt;&lt;wsp:rsid wsp:val=&quot;000D7581&quot;/&gt;&lt;wsp:rsid wsp:val=&quot;000D758C&quot;/&gt;&lt;wsp:rsid wsp:val=&quot;000D7730&quot;/&gt;&lt;wsp:rsid wsp:val=&quot;000D78C8&quot;/&gt;&lt;wsp:rsid wsp:val=&quot;000D7B7F&quot;/&gt;&lt;wsp:rsid wsp:val=&quot;000D7E62&quot;/&gt;&lt;wsp:rsid wsp:val=&quot;000E00CB&quot;/&gt;&lt;wsp:rsid wsp:val=&quot;000E0470&quot;/&gt;&lt;wsp:rsid wsp:val=&quot;000E071E&quot;/&gt;&lt;wsp:rsid wsp:val=&quot;000E1EA0&quot;/&gt;&lt;wsp:rsid wsp:val=&quot;000E22D7&quot;/&gt;&lt;wsp:rsid wsp:val=&quot;000E26AD&quot;/&gt;&lt;wsp:rsid wsp:val=&quot;000E2B28&quot;/&gt;&lt;wsp:rsid wsp:val=&quot;000E365A&quot;/&gt;&lt;wsp:rsid wsp:val=&quot;000E3A1C&quot;/&gt;&lt;wsp:rsid wsp:val=&quot;000E3BF6&quot;/&gt;&lt;wsp:rsid wsp:val=&quot;000E4399&quot;/&gt;&lt;wsp:rsid wsp:val=&quot;000E48F9&quot;/&gt;&lt;wsp:rsid wsp:val=&quot;000E4AB6&quot;/&gt;&lt;wsp:rsid wsp:val=&quot;000E4B39&quot;/&gt;&lt;wsp:rsid wsp:val=&quot;000E53AF&quot;/&gt;&lt;wsp:rsid wsp:val=&quot;000E5B93&quot;/&gt;&lt;wsp:rsid wsp:val=&quot;000E63FA&quot;/&gt;&lt;wsp:rsid wsp:val=&quot;000E6538&quot;/&gt;&lt;wsp:rsid wsp:val=&quot;000E677C&quot;/&gt;&lt;wsp:rsid wsp:val=&quot;000E6847&quot;/&gt;&lt;wsp:rsid wsp:val=&quot;000E6877&quot;/&gt;&lt;wsp:rsid wsp:val=&quot;000E6A53&quot;/&gt;&lt;wsp:rsid wsp:val=&quot;000E6F9B&quot;/&gt;&lt;wsp:rsid wsp:val=&quot;000E7217&quot;/&gt;&lt;wsp:rsid wsp:val=&quot;000E7B91&quot;/&gt;&lt;wsp:rsid wsp:val=&quot;000F0538&quot;/&gt;&lt;wsp:rsid wsp:val=&quot;000F0CA3&quot;/&gt;&lt;wsp:rsid wsp:val=&quot;000F1379&quot;/&gt;&lt;wsp:rsid wsp:val=&quot;000F1422&quot;/&gt;&lt;wsp:rsid wsp:val=&quot;000F16A9&quot;/&gt;&lt;wsp:rsid wsp:val=&quot;000F1E08&quot;/&gt;&lt;wsp:rsid wsp:val=&quot;000F200B&quot;/&gt;&lt;wsp:rsid wsp:val=&quot;000F201B&quot;/&gt;&lt;wsp:rsid wsp:val=&quot;000F22FA&quot;/&gt;&lt;wsp:rsid wsp:val=&quot;000F2320&quot;/&gt;&lt;wsp:rsid wsp:val=&quot;000F2406&quot;/&gt;&lt;wsp:rsid wsp:val=&quot;000F24C4&quot;/&gt;&lt;wsp:rsid wsp:val=&quot;000F26BA&quot;/&gt;&lt;wsp:rsid wsp:val=&quot;000F30EE&quot;/&gt;&lt;wsp:rsid wsp:val=&quot;000F3833&quot;/&gt;&lt;wsp:rsid wsp:val=&quot;000F3F11&quot;/&gt;&lt;wsp:rsid wsp:val=&quot;000F4250&quot;/&gt;&lt;wsp:rsid wsp:val=&quot;000F4C46&quot;/&gt;&lt;wsp:rsid wsp:val=&quot;000F5BEF&quot;/&gt;&lt;wsp:rsid wsp:val=&quot;000F6065&quot;/&gt;&lt;wsp:rsid wsp:val=&quot;000F67AB&quot;/&gt;&lt;wsp:rsid wsp:val=&quot;000F7476&quot;/&gt;&lt;wsp:rsid wsp:val=&quot;000F7B16&quot;/&gt;&lt;wsp:rsid wsp:val=&quot;000F7B4A&quot;/&gt;&lt;wsp:rsid wsp:val=&quot;000F7F01&quot;/&gt;&lt;wsp:rsid wsp:val=&quot;001004D8&quot;/&gt;&lt;wsp:rsid wsp:val=&quot;00100668&quot;/&gt;&lt;wsp:rsid wsp:val=&quot;001008FE&quot;/&gt;&lt;wsp:rsid wsp:val=&quot;00100F85&quot;/&gt;&lt;wsp:rsid wsp:val=&quot;00101111&quot;/&gt;&lt;wsp:rsid wsp:val=&quot;001016F7&quot;/&gt;&lt;wsp:rsid wsp:val=&quot;00101989&quot;/&gt;&lt;wsp:rsid wsp:val=&quot;00102636&quot;/&gt;&lt;wsp:rsid wsp:val=&quot;00102690&quot;/&gt;&lt;wsp:rsid wsp:val=&quot;0010325B&quot;/&gt;&lt;wsp:rsid wsp:val=&quot;00103537&quot;/&gt;&lt;wsp:rsid wsp:val=&quot;00103AEB&quot;/&gt;&lt;wsp:rsid wsp:val=&quot;00103D9D&quot;/&gt;&lt;wsp:rsid wsp:val=&quot;001045EA&quot;/&gt;&lt;wsp:rsid wsp:val=&quot;00104817&quot;/&gt;&lt;wsp:rsid wsp:val=&quot;001051A0&quot;/&gt;&lt;wsp:rsid wsp:val=&quot;001051B9&quot;/&gt;&lt;wsp:rsid wsp:val=&quot;0010534D&quot;/&gt;&lt;wsp:rsid wsp:val=&quot;00105F50&quot;/&gt;&lt;wsp:rsid wsp:val=&quot;001063BE&quot;/&gt;&lt;wsp:rsid wsp:val=&quot;00106693&quot;/&gt;&lt;wsp:rsid wsp:val=&quot;00106FCE&quot;/&gt;&lt;wsp:rsid wsp:val=&quot;00107207&quot;/&gt;&lt;wsp:rsid wsp:val=&quot;0010786C&quot;/&gt;&lt;wsp:rsid wsp:val=&quot;0010788D&quot;/&gt;&lt;wsp:rsid wsp:val=&quot;00110213&quot;/&gt;&lt;wsp:rsid wsp:val=&quot;001107E3&quot;/&gt;&lt;wsp:rsid wsp:val=&quot;001109CE&quot;/&gt;&lt;wsp:rsid wsp:val=&quot;00110E10&quot;/&gt;&lt;wsp:rsid wsp:val=&quot;001113D7&quot;/&gt;&lt;wsp:rsid wsp:val=&quot;001129E3&quot;/&gt;&lt;wsp:rsid wsp:val=&quot;00113745&quot;/&gt;&lt;wsp:rsid wsp:val=&quot;00113C63&quot;/&gt;&lt;wsp:rsid wsp:val=&quot;00113F63&quot;/&gt;&lt;wsp:rsid wsp:val=&quot;0011462A&quot;/&gt;&lt;wsp:rsid wsp:val=&quot;001148AA&quot;/&gt;&lt;wsp:rsid wsp:val=&quot;001148B3&quot;/&gt;&lt;wsp:rsid wsp:val=&quot;00114CB1&quot;/&gt;&lt;wsp:rsid wsp:val=&quot;00114CC3&quot;/&gt;&lt;wsp:rsid wsp:val=&quot;0011510F&quot;/&gt;&lt;wsp:rsid wsp:val=&quot;001152DC&quot;/&gt;&lt;wsp:rsid wsp:val=&quot;00115B53&quot;/&gt;&lt;wsp:rsid wsp:val=&quot;00115C7A&quot;/&gt;&lt;wsp:rsid wsp:val=&quot;00116645&quot;/&gt;&lt;wsp:rsid wsp:val=&quot;00116D0E&quot;/&gt;&lt;wsp:rsid wsp:val=&quot;0011766F&quot;/&gt;&lt;wsp:rsid wsp:val=&quot;001177DD&quot;/&gt;&lt;wsp:rsid wsp:val=&quot;001179AD&quot;/&gt;&lt;wsp:rsid wsp:val=&quot;00117DD8&quot;/&gt;&lt;wsp:rsid wsp:val=&quot;001200AC&quot;/&gt;&lt;wsp:rsid wsp:val=&quot;00120636&quot;/&gt;&lt;wsp:rsid wsp:val=&quot;001207F0&quot;/&gt;&lt;wsp:rsid wsp:val=&quot;001209D7&quot;/&gt;&lt;wsp:rsid wsp:val=&quot;00120CA5&quot;/&gt;&lt;wsp:rsid wsp:val=&quot;00120EB1&quot;/&gt;&lt;wsp:rsid wsp:val=&quot;00120FCB&quot;/&gt;&lt;wsp:rsid wsp:val=&quot;00121071&quot;/&gt;&lt;wsp:rsid wsp:val=&quot;001212E3&quot;/&gt;&lt;wsp:rsid wsp:val=&quot;001218ED&quot;/&gt;&lt;wsp:rsid wsp:val=&quot;00121905&quot;/&gt;&lt;wsp:rsid wsp:val=&quot;00121CC1&quot;/&gt;&lt;wsp:rsid wsp:val=&quot;00121E6E&quot;/&gt;&lt;wsp:rsid wsp:val=&quot;001226D2&quot;/&gt;&lt;wsp:rsid wsp:val=&quot;001227B1&quot;/&gt;&lt;wsp:rsid wsp:val=&quot;001232A5&quot;/&gt;&lt;wsp:rsid wsp:val=&quot;00123A90&quot;/&gt;&lt;wsp:rsid wsp:val=&quot;00124438&quot;/&gt;&lt;wsp:rsid wsp:val=&quot;0012589F&quot;/&gt;&lt;wsp:rsid wsp:val=&quot;00125F69&quot;/&gt;&lt;wsp:rsid wsp:val=&quot;00126392&quot;/&gt;&lt;wsp:rsid wsp:val=&quot;00126921&quot;/&gt;&lt;wsp:rsid wsp:val=&quot;001269B9&quot;/&gt;&lt;wsp:rsid wsp:val=&quot;001277A2&quot;/&gt;&lt;wsp:rsid wsp:val=&quot;00127AD6&quot;/&gt;&lt;wsp:rsid wsp:val=&quot;00127F02&quot;/&gt;&lt;wsp:rsid wsp:val=&quot;00127FC4&quot;/&gt;&lt;wsp:rsid wsp:val=&quot;001302FC&quot;/&gt;&lt;wsp:rsid wsp:val=&quot;001308E0&quot;/&gt;&lt;wsp:rsid wsp:val=&quot;00130F4D&quot;/&gt;&lt;wsp:rsid wsp:val=&quot;00132486&quot;/&gt;&lt;wsp:rsid wsp:val=&quot;00132570&quot;/&gt;&lt;wsp:rsid wsp:val=&quot;00132DF3&quot;/&gt;&lt;wsp:rsid wsp:val=&quot;00133126&quot;/&gt;&lt;wsp:rsid wsp:val=&quot;00133483&quot;/&gt;&lt;wsp:rsid wsp:val=&quot;00133D1E&quot;/&gt;&lt;wsp:rsid wsp:val=&quot;00134337&quot;/&gt;&lt;wsp:rsid wsp:val=&quot;0013521A&quot;/&gt;&lt;wsp:rsid wsp:val=&quot;00135542&quot;/&gt;&lt;wsp:rsid wsp:val=&quot;0013564C&quot;/&gt;&lt;wsp:rsid wsp:val=&quot;00135655&quot;/&gt;&lt;wsp:rsid wsp:val=&quot;001356B0&quot;/&gt;&lt;wsp:rsid wsp:val=&quot;00135BAB&quot;/&gt;&lt;wsp:rsid wsp:val=&quot;00136640&quot;/&gt;&lt;wsp:rsid wsp:val=&quot;00137024&quot;/&gt;&lt;wsp:rsid wsp:val=&quot;00137F2E&quot;/&gt;&lt;wsp:rsid wsp:val=&quot;00137F73&quot;/&gt;&lt;wsp:rsid wsp:val=&quot;0014044C&quot;/&gt;&lt;wsp:rsid wsp:val=&quot;0014062B&quot;/&gt;&lt;wsp:rsid wsp:val=&quot;00140774&quot;/&gt;&lt;wsp:rsid wsp:val=&quot;00140C0E&quot;/&gt;&lt;wsp:rsid wsp:val=&quot;00141EEA&quot;/&gt;&lt;wsp:rsid wsp:val=&quot;00142071&quot;/&gt;&lt;wsp:rsid wsp:val=&quot;00142282&quot;/&gt;&lt;wsp:rsid wsp:val=&quot;001427E8&quot;/&gt;&lt;wsp:rsid wsp:val=&quot;001429C5&quot;/&gt;&lt;wsp:rsid wsp:val=&quot;0014303F&quot;/&gt;&lt;wsp:rsid wsp:val=&quot;001432E2&quot;/&gt;&lt;wsp:rsid wsp:val=&quot;00143620&quot;/&gt;&lt;wsp:rsid wsp:val=&quot;001436D5&quot;/&gt;&lt;wsp:rsid wsp:val=&quot;00143758&quot;/&gt;&lt;wsp:rsid wsp:val=&quot;00143FB2&quot;/&gt;&lt;wsp:rsid wsp:val=&quot;0014401A&quot;/&gt;&lt;wsp:rsid wsp:val=&quot;00144EE4&quot;/&gt;&lt;wsp:rsid wsp:val=&quot;00145427&quot;/&gt;&lt;wsp:rsid wsp:val=&quot;001458BE&quot;/&gt;&lt;wsp:rsid wsp:val=&quot;00145D49&quot;/&gt;&lt;wsp:rsid wsp:val=&quot;00146315&quot;/&gt;&lt;wsp:rsid wsp:val=&quot;00146330&quot;/&gt;&lt;wsp:rsid wsp:val=&quot;001477BC&quot;/&gt;&lt;wsp:rsid wsp:val=&quot;00150545&quot;/&gt;&lt;wsp:rsid wsp:val=&quot;0015121C&quot;/&gt;&lt;wsp:rsid wsp:val=&quot;00151A62&quot;/&gt;&lt;wsp:rsid wsp:val=&quot;00151AC3&quot;/&gt;&lt;wsp:rsid wsp:val=&quot;00152ACF&quot;/&gt;&lt;wsp:rsid wsp:val=&quot;00152F4F&quot;/&gt;&lt;wsp:rsid wsp:val=&quot;00153154&quot;/&gt;&lt;wsp:rsid wsp:val=&quot;00153163&quot;/&gt;&lt;wsp:rsid wsp:val=&quot;001534EB&quot;/&gt;&lt;wsp:rsid wsp:val=&quot;00153A40&quot;/&gt;&lt;wsp:rsid wsp:val=&quot;001543F4&quot;/&gt;&lt;wsp:rsid wsp:val=&quot;0015445D&quot;/&gt;&lt;wsp:rsid wsp:val=&quot;00154703&quot;/&gt;&lt;wsp:rsid wsp:val=&quot;001550FA&quot;/&gt;&lt;wsp:rsid wsp:val=&quot;00155135&quot;/&gt;&lt;wsp:rsid wsp:val=&quot;001552EB&quot;/&gt;&lt;wsp:rsid wsp:val=&quot;001553D1&quot;/&gt;&lt;wsp:rsid wsp:val=&quot;00155D3E&quot;/&gt;&lt;wsp:rsid wsp:val=&quot;0015664F&quot;/&gt;&lt;wsp:rsid wsp:val=&quot;001567F4&quot;/&gt;&lt;wsp:rsid wsp:val=&quot;00156DB0&quot;/&gt;&lt;wsp:rsid wsp:val=&quot;001570C0&quot;/&gt;&lt;wsp:rsid wsp:val=&quot;00157838&quot;/&gt;&lt;wsp:rsid wsp:val=&quot;0015787A&quot;/&gt;&lt;wsp:rsid wsp:val=&quot;00157C2B&quot;/&gt;&lt;wsp:rsid wsp:val=&quot;0016013A&quot;/&gt;&lt;wsp:rsid wsp:val=&quot;001605A1&quot;/&gt;&lt;wsp:rsid wsp:val=&quot;001607C4&quot;/&gt;&lt;wsp:rsid wsp:val=&quot;00160A7E&quot;/&gt;&lt;wsp:rsid wsp:val=&quot;001611C8&quot;/&gt;&lt;wsp:rsid wsp:val=&quot;0016175A&quot;/&gt;&lt;wsp:rsid wsp:val=&quot;00162310&quot;/&gt;&lt;wsp:rsid wsp:val=&quot;001626A7&quot;/&gt;&lt;wsp:rsid wsp:val=&quot;0016273E&quot;/&gt;&lt;wsp:rsid wsp:val=&quot;00162D9B&quot;/&gt;&lt;wsp:rsid wsp:val=&quot;00162DC2&quot;/&gt;&lt;wsp:rsid wsp:val=&quot;00163099&quot;/&gt;&lt;wsp:rsid wsp:val=&quot;00163445&quot;/&gt;&lt;wsp:rsid wsp:val=&quot;001634D0&quot;/&gt;&lt;wsp:rsid wsp:val=&quot;001638DC&quot;/&gt;&lt;wsp:rsid wsp:val=&quot;00163AD4&quot;/&gt;&lt;wsp:rsid wsp:val=&quot;001647AE&quot;/&gt;&lt;wsp:rsid wsp:val=&quot;00164980&quot;/&gt;&lt;wsp:rsid wsp:val=&quot;00164C7C&quot;/&gt;&lt;wsp:rsid wsp:val=&quot;00164FE1&quot;/&gt;&lt;wsp:rsid wsp:val=&quot;0016505A&quot;/&gt;&lt;wsp:rsid wsp:val=&quot;00165C69&quot;/&gt;&lt;wsp:rsid wsp:val=&quot;001669D4&quot;/&gt;&lt;wsp:rsid wsp:val=&quot;00166DFA&quot;/&gt;&lt;wsp:rsid wsp:val=&quot;00167B96&quot;/&gt;&lt;wsp:rsid wsp:val=&quot;00167D12&quot;/&gt;&lt;wsp:rsid wsp:val=&quot;00170CCC&quot;/&gt;&lt;wsp:rsid wsp:val=&quot;00170EA3&quot;/&gt;&lt;wsp:rsid wsp:val=&quot;00171003&quot;/&gt;&lt;wsp:rsid wsp:val=&quot;001715E4&quot;/&gt;&lt;wsp:rsid wsp:val=&quot;0017188C&quot;/&gt;&lt;wsp:rsid wsp:val=&quot;00171F1A&quot;/&gt;&lt;wsp:rsid wsp:val=&quot;00172724&quot;/&gt;&lt;wsp:rsid wsp:val=&quot;0017287B&quot;/&gt;&lt;wsp:rsid wsp:val=&quot;00173A6B&quot;/&gt;&lt;wsp:rsid wsp:val=&quot;001746E5&quot;/&gt;&lt;wsp:rsid wsp:val=&quot;0017481D&quot;/&gt;&lt;wsp:rsid wsp:val=&quot;00174A33&quot;/&gt;&lt;wsp:rsid wsp:val=&quot;00174ABF&quot;/&gt;&lt;wsp:rsid wsp:val=&quot;00174C7D&quot;/&gt;&lt;wsp:rsid wsp:val=&quot;00175C3A&quot;/&gt;&lt;wsp:rsid wsp:val=&quot;00176AF0&quot;/&gt;&lt;wsp:rsid wsp:val=&quot;00176E3D&quot;/&gt;&lt;wsp:rsid wsp:val=&quot;0017720C&quot;/&gt;&lt;wsp:rsid wsp:val=&quot;001775F1&quot;/&gt;&lt;wsp:rsid wsp:val=&quot;0018014E&quot;/&gt;&lt;wsp:rsid wsp:val=&quot;00180A81&quot;/&gt;&lt;wsp:rsid wsp:val=&quot;00180C6D&quot;/&gt;&lt;wsp:rsid wsp:val=&quot;00180F5E&quot;/&gt;&lt;wsp:rsid wsp:val=&quot;0018261E&quot;/&gt;&lt;wsp:rsid wsp:val=&quot;00182C88&quot;/&gt;&lt;wsp:rsid wsp:val=&quot;0018301D&quot;/&gt;&lt;wsp:rsid wsp:val=&quot;00183112&quot;/&gt;&lt;wsp:rsid wsp:val=&quot;00183C60&quot;/&gt;&lt;wsp:rsid wsp:val=&quot;00183EAD&quot;/&gt;&lt;wsp:rsid wsp:val=&quot;00184127&quot;/&gt;&lt;wsp:rsid wsp:val=&quot;00184163&quot;/&gt;&lt;wsp:rsid wsp:val=&quot;00184395&quot;/&gt;&lt;wsp:rsid wsp:val=&quot;001853E6&quot;/&gt;&lt;wsp:rsid wsp:val=&quot;00185484&quot;/&gt;&lt;wsp:rsid wsp:val=&quot;001855A2&quot;/&gt;&lt;wsp:rsid wsp:val=&quot;00185E19&quot;/&gt;&lt;wsp:rsid wsp:val=&quot;00185FD7&quot;/&gt;&lt;wsp:rsid wsp:val=&quot;001864A7&quot;/&gt;&lt;wsp:rsid wsp:val=&quot;0018681F&quot;/&gt;&lt;wsp:rsid wsp:val=&quot;00190A7C&quot;/&gt;&lt;wsp:rsid wsp:val=&quot;00190CFE&quot;/&gt;&lt;wsp:rsid wsp:val=&quot;001917A9&quot;/&gt;&lt;wsp:rsid wsp:val=&quot;00191EEA&quot;/&gt;&lt;wsp:rsid wsp:val=&quot;001929E5&quot;/&gt;&lt;wsp:rsid wsp:val=&quot;00192A58&quot;/&gt;&lt;wsp:rsid wsp:val=&quot;00192CA2&quot;/&gt;&lt;wsp:rsid wsp:val=&quot;00192E48&quot;/&gt;&lt;wsp:rsid wsp:val=&quot;00193E3B&quot;/&gt;&lt;wsp:rsid wsp:val=&quot;0019440F&quot;/&gt;&lt;wsp:rsid wsp:val=&quot;001945B0&quot;/&gt;&lt;wsp:rsid wsp:val=&quot;001949B7&quot;/&gt;&lt;wsp:rsid wsp:val=&quot;001951A4&quot;/&gt;&lt;wsp:rsid wsp:val=&quot;00195E60&quot;/&gt;&lt;wsp:rsid wsp:val=&quot;00196868&quot;/&gt;&lt;wsp:rsid wsp:val=&quot;001969A8&quot;/&gt;&lt;wsp:rsid wsp:val=&quot;00196E16&quot;/&gt;&lt;wsp:rsid wsp:val=&quot;00197076&quot;/&gt;&lt;wsp:rsid wsp:val=&quot;001976EB&quot;/&gt;&lt;wsp:rsid wsp:val=&quot;001A0173&quot;/&gt;&lt;wsp:rsid wsp:val=&quot;001A0B7C&quot;/&gt;&lt;wsp:rsid wsp:val=&quot;001A0E8C&quot;/&gt;&lt;wsp:rsid wsp:val=&quot;001A10B8&quot;/&gt;&lt;wsp:rsid wsp:val=&quot;001A17B1&quot;/&gt;&lt;wsp:rsid wsp:val=&quot;001A1855&quot;/&gt;&lt;wsp:rsid wsp:val=&quot;001A1DD4&quot;/&gt;&lt;wsp:rsid wsp:val=&quot;001A268E&quot;/&gt;&lt;wsp:rsid wsp:val=&quot;001A2F05&quot;/&gt;&lt;wsp:rsid wsp:val=&quot;001A3351&quot;/&gt;&lt;wsp:rsid wsp:val=&quot;001A341A&quot;/&gt;&lt;wsp:rsid wsp:val=&quot;001A3F41&quot;/&gt;&lt;wsp:rsid wsp:val=&quot;001A447B&quot;/&gt;&lt;wsp:rsid wsp:val=&quot;001A4830&quot;/&gt;&lt;wsp:rsid wsp:val=&quot;001A5B73&quot;/&gt;&lt;wsp:rsid wsp:val=&quot;001A5CE3&quot;/&gt;&lt;wsp:rsid wsp:val=&quot;001A5ED1&quot;/&gt;&lt;wsp:rsid wsp:val=&quot;001A5EDD&quot;/&gt;&lt;wsp:rsid wsp:val=&quot;001A6A84&quot;/&gt;&lt;wsp:rsid wsp:val=&quot;001A768E&quot;/&gt;&lt;wsp:rsid wsp:val=&quot;001B15B5&quot;/&gt;&lt;wsp:rsid wsp:val=&quot;001B1693&quot;/&gt;&lt;wsp:rsid wsp:val=&quot;001B16CF&quot;/&gt;&lt;wsp:rsid wsp:val=&quot;001B18BF&quot;/&gt;&lt;wsp:rsid wsp:val=&quot;001B1985&quot;/&gt;&lt;wsp:rsid wsp:val=&quot;001B1D7B&quot;/&gt;&lt;wsp:rsid wsp:val=&quot;001B20A0&quot;/&gt;&lt;wsp:rsid wsp:val=&quot;001B2F10&quot;/&gt;&lt;wsp:rsid wsp:val=&quot;001B3113&quot;/&gt;&lt;wsp:rsid wsp:val=&quot;001B35C5&quot;/&gt;&lt;wsp:rsid wsp:val=&quot;001B3B54&quot;/&gt;&lt;wsp:rsid wsp:val=&quot;001B40E9&quot;/&gt;&lt;wsp:rsid wsp:val=&quot;001B4103&quot;/&gt;&lt;wsp:rsid wsp:val=&quot;001B4486&quot;/&gt;&lt;wsp:rsid wsp:val=&quot;001B480A&quot;/&gt;&lt;wsp:rsid wsp:val=&quot;001B4A19&quot;/&gt;&lt;wsp:rsid wsp:val=&quot;001B5ECA&quot;/&gt;&lt;wsp:rsid wsp:val=&quot;001B6635&quot;/&gt;&lt;wsp:rsid wsp:val=&quot;001B6818&quot;/&gt;&lt;wsp:rsid wsp:val=&quot;001B6D28&quot;/&gt;&lt;wsp:rsid wsp:val=&quot;001B7A97&quot;/&gt;&lt;wsp:rsid wsp:val=&quot;001B7C17&quot;/&gt;&lt;wsp:rsid wsp:val=&quot;001B7CA1&quot;/&gt;&lt;wsp:rsid wsp:val=&quot;001B7FAA&quot;/&gt;&lt;wsp:rsid wsp:val=&quot;001C023F&quot;/&gt;&lt;wsp:rsid wsp:val=&quot;001C02CD&quot;/&gt;&lt;wsp:rsid wsp:val=&quot;001C0472&quot;/&gt;&lt;wsp:rsid wsp:val=&quot;001C070F&quot;/&gt;&lt;wsp:rsid wsp:val=&quot;001C0899&quot;/&gt;&lt;wsp:rsid wsp:val=&quot;001C097B&quot;/&gt;&lt;wsp:rsid wsp:val=&quot;001C0B1F&quot;/&gt;&lt;wsp:rsid wsp:val=&quot;001C0B81&quot;/&gt;&lt;wsp:rsid wsp:val=&quot;001C10F7&quot;/&gt;&lt;wsp:rsid wsp:val=&quot;001C15CE&quot;/&gt;&lt;wsp:rsid wsp:val=&quot;001C1E87&quot;/&gt;&lt;wsp:rsid wsp:val=&quot;001C238A&quot;/&gt;&lt;wsp:rsid wsp:val=&quot;001C310D&quot;/&gt;&lt;wsp:rsid wsp:val=&quot;001C40A5&quot;/&gt;&lt;wsp:rsid wsp:val=&quot;001C4C70&quot;/&gt;&lt;wsp:rsid wsp:val=&quot;001C4D47&quot;/&gt;&lt;wsp:rsid wsp:val=&quot;001C5302&quot;/&gt;&lt;wsp:rsid wsp:val=&quot;001C538D&quot;/&gt;&lt;wsp:rsid wsp:val=&quot;001C5509&quot;/&gt;&lt;wsp:rsid wsp:val=&quot;001C5756&quot;/&gt;&lt;wsp:rsid wsp:val=&quot;001C5E9C&quot;/&gt;&lt;wsp:rsid wsp:val=&quot;001C6417&quot;/&gt;&lt;wsp:rsid wsp:val=&quot;001C6949&quot;/&gt;&lt;wsp:rsid wsp:val=&quot;001C6B81&quot;/&gt;&lt;wsp:rsid wsp:val=&quot;001C6CAE&quot;/&gt;&lt;wsp:rsid wsp:val=&quot;001C6E3A&quot;/&gt;&lt;wsp:rsid wsp:val=&quot;001C7083&quot;/&gt;&lt;wsp:rsid wsp:val=&quot;001D06DD&quot;/&gt;&lt;wsp:rsid wsp:val=&quot;001D073F&quot;/&gt;&lt;wsp:rsid wsp:val=&quot;001D0BB3&quot;/&gt;&lt;wsp:rsid wsp:val=&quot;001D1653&quot;/&gt;&lt;wsp:rsid wsp:val=&quot;001D186F&quot;/&gt;&lt;wsp:rsid wsp:val=&quot;001D1962&quot;/&gt;&lt;wsp:rsid wsp:val=&quot;001D1C97&quot;/&gt;&lt;wsp:rsid wsp:val=&quot;001D1CB0&quot;/&gt;&lt;wsp:rsid wsp:val=&quot;001D2187&quot;/&gt;&lt;wsp:rsid wsp:val=&quot;001D25FE&quot;/&gt;&lt;wsp:rsid wsp:val=&quot;001D2984&quot;/&gt;&lt;wsp:rsid wsp:val=&quot;001D29D1&quot;/&gt;&lt;wsp:rsid wsp:val=&quot;001D2CC9&quot;/&gt;&lt;wsp:rsid wsp:val=&quot;001D3FCF&quot;/&gt;&lt;wsp:rsid wsp:val=&quot;001D41F4&quot;/&gt;&lt;wsp:rsid wsp:val=&quot;001D5560&quot;/&gt;&lt;wsp:rsid wsp:val=&quot;001D57DA&quot;/&gt;&lt;wsp:rsid wsp:val=&quot;001D5916&quot;/&gt;&lt;wsp:rsid wsp:val=&quot;001D5CB6&quot;/&gt;&lt;wsp:rsid wsp:val=&quot;001D63FD&quot;/&gt;&lt;wsp:rsid wsp:val=&quot;001D71EA&quot;/&gt;&lt;wsp:rsid wsp:val=&quot;001D7899&quot;/&gt;&lt;wsp:rsid wsp:val=&quot;001D7CB5&quot;/&gt;&lt;wsp:rsid wsp:val=&quot;001E06A4&quot;/&gt;&lt;wsp:rsid wsp:val=&quot;001E0AA7&quot;/&gt;&lt;wsp:rsid wsp:val=&quot;001E1383&quot;/&gt;&lt;wsp:rsid wsp:val=&quot;001E1876&quot;/&gt;&lt;wsp:rsid wsp:val=&quot;001E1B01&quot;/&gt;&lt;wsp:rsid wsp:val=&quot;001E276E&quot;/&gt;&lt;wsp:rsid wsp:val=&quot;001E2905&quot;/&gt;&lt;wsp:rsid wsp:val=&quot;001E2EC7&quot;/&gt;&lt;wsp:rsid wsp:val=&quot;001E2F2C&quot;/&gt;&lt;wsp:rsid wsp:val=&quot;001E32C9&quot;/&gt;&lt;wsp:rsid wsp:val=&quot;001E3329&quot;/&gt;&lt;wsp:rsid wsp:val=&quot;001E4246&quot;/&gt;&lt;wsp:rsid wsp:val=&quot;001E4357&quot;/&gt;&lt;wsp:rsid wsp:val=&quot;001E4BAB&quot;/&gt;&lt;wsp:rsid wsp:val=&quot;001E4BF9&quot;/&gt;&lt;wsp:rsid wsp:val=&quot;001E50F4&quot;/&gt;&lt;wsp:rsid wsp:val=&quot;001E5165&quot;/&gt;&lt;wsp:rsid wsp:val=&quot;001E5D46&quot;/&gt;&lt;wsp:rsid wsp:val=&quot;001E61BC&quot;/&gt;&lt;wsp:rsid wsp:val=&quot;001E6733&quot;/&gt;&lt;wsp:rsid wsp:val=&quot;001E6AC1&quot;/&gt;&lt;wsp:rsid wsp:val=&quot;001E6B3D&quot;/&gt;&lt;wsp:rsid wsp:val=&quot;001E7044&quot;/&gt;&lt;wsp:rsid wsp:val=&quot;001E7A38&quot;/&gt;&lt;wsp:rsid wsp:val=&quot;001F0B94&quot;/&gt;&lt;wsp:rsid wsp:val=&quot;001F11FB&quot;/&gt;&lt;wsp:rsid wsp:val=&quot;001F11FF&quot;/&gt;&lt;wsp:rsid wsp:val=&quot;001F12D9&quot;/&gt;&lt;wsp:rsid wsp:val=&quot;001F1B3D&quot;/&gt;&lt;wsp:rsid wsp:val=&quot;001F22B5&quot;/&gt;&lt;wsp:rsid wsp:val=&quot;001F281C&quot;/&gt;&lt;wsp:rsid wsp:val=&quot;001F285E&quot;/&gt;&lt;wsp:rsid wsp:val=&quot;001F2DF5&quot;/&gt;&lt;wsp:rsid wsp:val=&quot;001F2FD5&quot;/&gt;&lt;wsp:rsid wsp:val=&quot;001F3C6C&quot;/&gt;&lt;wsp:rsid wsp:val=&quot;001F3EC1&quot;/&gt;&lt;wsp:rsid wsp:val=&quot;001F45AB&quot;/&gt;&lt;wsp:rsid wsp:val=&quot;001F4BCB&quot;/&gt;&lt;wsp:rsid wsp:val=&quot;001F5B92&quot;/&gt;&lt;wsp:rsid wsp:val=&quot;001F5D66&quot;/&gt;&lt;wsp:rsid wsp:val=&quot;001F68FB&quot;/&gt;&lt;wsp:rsid wsp:val=&quot;001F6C21&quot;/&gt;&lt;wsp:rsid wsp:val=&quot;001F78D3&quot;/&gt;&lt;wsp:rsid wsp:val=&quot;001F7F6A&quot;/&gt;&lt;wsp:rsid wsp:val=&quot;002002DA&quot;/&gt;&lt;wsp:rsid wsp:val=&quot;00200524&quot;/&gt;&lt;wsp:rsid wsp:val=&quot;00200BC6&quot;/&gt;&lt;wsp:rsid wsp:val=&quot;00201BF5&quot;/&gt;&lt;wsp:rsid wsp:val=&quot;00202CEC&quot;/&gt;&lt;wsp:rsid wsp:val=&quot;00203060&quot;/&gt;&lt;wsp:rsid wsp:val=&quot;00203A85&quot;/&gt;&lt;wsp:rsid wsp:val=&quot;00203C7A&quot;/&gt;&lt;wsp:rsid wsp:val=&quot;00203D3E&quot;/&gt;&lt;wsp:rsid wsp:val=&quot;00204611&quot;/&gt;&lt;wsp:rsid wsp:val=&quot;002046E5&quot;/&gt;&lt;wsp:rsid wsp:val=&quot;00204C37&quot;/&gt;&lt;wsp:rsid wsp:val=&quot;00204D78&quot;/&gt;&lt;wsp:rsid wsp:val=&quot;0020524B&quot;/&gt;&lt;wsp:rsid wsp:val=&quot;0020573E&quot;/&gt;&lt;wsp:rsid wsp:val=&quot;00205C11&quot;/&gt;&lt;wsp:rsid wsp:val=&quot;0020697E&quot;/&gt;&lt;wsp:rsid wsp:val=&quot;00206A06&quot;/&gt;&lt;wsp:rsid wsp:val=&quot;00206B05&quot;/&gt;&lt;wsp:rsid wsp:val=&quot;002072B8&quot;/&gt;&lt;wsp:rsid wsp:val=&quot;00207667&quot;/&gt;&lt;wsp:rsid wsp:val=&quot;00207E64&quot;/&gt;&lt;wsp:rsid wsp:val=&quot;00210551&quot;/&gt;&lt;wsp:rsid wsp:val=&quot;00210565&quot;/&gt;&lt;wsp:rsid wsp:val=&quot;00210669&quot;/&gt;&lt;wsp:rsid wsp:val=&quot;0021104E&quot;/&gt;&lt;wsp:rsid wsp:val=&quot;00211C21&quot;/&gt;&lt;wsp:rsid wsp:val=&quot;00211C49&quot;/&gt;&lt;wsp:rsid wsp:val=&quot;00212103&quot;/&gt;&lt;wsp:rsid wsp:val=&quot;00212239&quot;/&gt;&lt;wsp:rsid wsp:val=&quot;002129B5&quot;/&gt;&lt;wsp:rsid wsp:val=&quot;002129E8&quot;/&gt;&lt;wsp:rsid wsp:val=&quot;00212B36&quot;/&gt;&lt;wsp:rsid wsp:val=&quot;002138BD&quot;/&gt;&lt;wsp:rsid wsp:val=&quot;00213AC6&quot;/&gt;&lt;wsp:rsid wsp:val=&quot;00213CFF&quot;/&gt;&lt;wsp:rsid wsp:val=&quot;0021448E&quot;/&gt;&lt;wsp:rsid wsp:val=&quot;00214D6E&quot;/&gt;&lt;wsp:rsid wsp:val=&quot;00214F06&quot;/&gt;&lt;wsp:rsid wsp:val=&quot;00215355&quot;/&gt;&lt;wsp:rsid wsp:val=&quot;00215382&quot;/&gt;&lt;wsp:rsid wsp:val=&quot;002154D7&quot;/&gt;&lt;wsp:rsid wsp:val=&quot;002154F8&quot;/&gt;&lt;wsp:rsid wsp:val=&quot;002157A2&quot;/&gt;&lt;wsp:rsid wsp:val=&quot;0021600B&quot;/&gt;&lt;wsp:rsid wsp:val=&quot;00216063&quot;/&gt;&lt;wsp:rsid wsp:val=&quot;002160C1&quot;/&gt;&lt;wsp:rsid wsp:val=&quot;00216D37&quot;/&gt;&lt;wsp:rsid wsp:val=&quot;00217365&quot;/&gt;&lt;wsp:rsid wsp:val=&quot;002176D8&quot;/&gt;&lt;wsp:rsid wsp:val=&quot;00217926&quot;/&gt;&lt;wsp:rsid wsp:val=&quot;00217C62&quot;/&gt;&lt;wsp:rsid wsp:val=&quot;0022018E&quot;/&gt;&lt;wsp:rsid wsp:val=&quot;00220247&quot;/&gt;&lt;wsp:rsid wsp:val=&quot;00220D92&quot;/&gt;&lt;wsp:rsid wsp:val=&quot;00221E33&quot;/&gt;&lt;wsp:rsid wsp:val=&quot;0022203E&quot;/&gt;&lt;wsp:rsid wsp:val=&quot;0022233B&quot;/&gt;&lt;wsp:rsid wsp:val=&quot;00222B2F&quot;/&gt;&lt;wsp:rsid wsp:val=&quot;00222DA6&quot;/&gt;&lt;wsp:rsid wsp:val=&quot;002231F5&quot;/&gt;&lt;wsp:rsid wsp:val=&quot;00223AAF&quot;/&gt;&lt;wsp:rsid wsp:val=&quot;00223D62&quot;/&gt;&lt;wsp:rsid wsp:val=&quot;00224183&quot;/&gt;&lt;wsp:rsid wsp:val=&quot;00225C99&quot;/&gt;&lt;wsp:rsid wsp:val=&quot;00225F3F&quot;/&gt;&lt;wsp:rsid wsp:val=&quot;00226328&quot;/&gt;&lt;wsp:rsid wsp:val=&quot;00226732&quot;/&gt;&lt;wsp:rsid wsp:val=&quot;002269A7&quot;/&gt;&lt;wsp:rsid wsp:val=&quot;00227102&quot;/&gt;&lt;wsp:rsid wsp:val=&quot;0022795C&quot;/&gt;&lt;wsp:rsid wsp:val=&quot;00227AA2&quot;/&gt;&lt;wsp:rsid wsp:val=&quot;00227FAA&quot;/&gt;&lt;wsp:rsid wsp:val=&quot;002305D7&quot;/&gt;&lt;wsp:rsid wsp:val=&quot;00230E4E&quot;/&gt;&lt;wsp:rsid wsp:val=&quot;002313E3&quot;/&gt;&lt;wsp:rsid wsp:val=&quot;00231541&quot;/&gt;&lt;wsp:rsid wsp:val=&quot;00231960&quot;/&gt;&lt;wsp:rsid wsp:val=&quot;00232C35&quot;/&gt;&lt;wsp:rsid wsp:val=&quot;00232FD6&quot;/&gt;&lt;wsp:rsid wsp:val=&quot;0023368A&quot;/&gt;&lt;wsp:rsid wsp:val=&quot;00234011&quot;/&gt;&lt;wsp:rsid wsp:val=&quot;00234078&quot;/&gt;&lt;wsp:rsid wsp:val=&quot;002340A9&quot;/&gt;&lt;wsp:rsid wsp:val=&quot;002341D4&quot;/&gt;&lt;wsp:rsid wsp:val=&quot;002349AE&quot;/&gt;&lt;wsp:rsid wsp:val=&quot;00236B56&quot;/&gt;&lt;wsp:rsid wsp:val=&quot;00236DDD&quot;/&gt;&lt;wsp:rsid wsp:val=&quot;0023703E&quot;/&gt;&lt;wsp:rsid wsp:val=&quot;002370DB&quot;/&gt;&lt;wsp:rsid wsp:val=&quot;002374B0&quot;/&gt;&lt;wsp:rsid wsp:val=&quot;00237550&quot;/&gt;&lt;wsp:rsid wsp:val=&quot;0024042C&quot;/&gt;&lt;wsp:rsid wsp:val=&quot;002404B2&quot;/&gt;&lt;wsp:rsid wsp:val=&quot;00240E3C&quot;/&gt;&lt;wsp:rsid wsp:val=&quot;00240E8B&quot;/&gt;&lt;wsp:rsid wsp:val=&quot;002410CD&quot;/&gt;&lt;wsp:rsid wsp:val=&quot;00241AE5&quot;/&gt;&lt;wsp:rsid wsp:val=&quot;00241EEE&quot;/&gt;&lt;wsp:rsid wsp:val=&quot;002420AA&quot;/&gt;&lt;wsp:rsid wsp:val=&quot;002421CD&quot;/&gt;&lt;wsp:rsid wsp:val=&quot;0024294D&quot;/&gt;&lt;wsp:rsid wsp:val=&quot;00242AF7&quot;/&gt;&lt;wsp:rsid wsp:val=&quot;00242CC2&quot;/&gt;&lt;wsp:rsid wsp:val=&quot;0024341A&quot;/&gt;&lt;wsp:rsid wsp:val=&quot;0024350F&quot;/&gt;&lt;wsp:rsid wsp:val=&quot;002435F3&quot;/&gt;&lt;wsp:rsid wsp:val=&quot;00243D8D&quot;/&gt;&lt;wsp:rsid wsp:val=&quot;002444BE&quot;/&gt;&lt;wsp:rsid wsp:val=&quot;002444F8&quot;/&gt;&lt;wsp:rsid wsp:val=&quot;00244BF3&quot;/&gt;&lt;wsp:rsid wsp:val=&quot;00244D61&quot;/&gt;&lt;wsp:rsid wsp:val=&quot;00245C38&quot;/&gt;&lt;wsp:rsid wsp:val=&quot;00246224&quot;/&gt;&lt;wsp:rsid wsp:val=&quot;00246AF5&quot;/&gt;&lt;wsp:rsid wsp:val=&quot;00246C4C&quot;/&gt;&lt;wsp:rsid wsp:val=&quot;00246FB7&quot;/&gt;&lt;wsp:rsid wsp:val=&quot;0024709D&quot;/&gt;&lt;wsp:rsid wsp:val=&quot;002471A7&quot;/&gt;&lt;wsp:rsid wsp:val=&quot;00247290&quot;/&gt;&lt;wsp:rsid wsp:val=&quot;00247740&quot;/&gt;&lt;wsp:rsid wsp:val=&quot;00247C3D&quot;/&gt;&lt;wsp:rsid wsp:val=&quot;00250556&quot;/&gt;&lt;wsp:rsid wsp:val=&quot;00250650&quot;/&gt;&lt;wsp:rsid wsp:val=&quot;0025107A&quot;/&gt;&lt;wsp:rsid wsp:val=&quot;002511C9&quot;/&gt;&lt;wsp:rsid wsp:val=&quot;002518C1&quot;/&gt;&lt;wsp:rsid wsp:val=&quot;00251EEA&quot;/&gt;&lt;wsp:rsid wsp:val=&quot;00251FBF&quot;/&gt;&lt;wsp:rsid wsp:val=&quot;0025284D&quot;/&gt;&lt;wsp:rsid wsp:val=&quot;00252DD2&quot;/&gt;&lt;wsp:rsid wsp:val=&quot;00253EBF&quot;/&gt;&lt;wsp:rsid wsp:val=&quot;00254FDE&quot;/&gt;&lt;wsp:rsid wsp:val=&quot;002552A0&quot;/&gt;&lt;wsp:rsid wsp:val=&quot;00255955&quot;/&gt;&lt;wsp:rsid wsp:val=&quot;00255AEC&quot;/&gt;&lt;wsp:rsid wsp:val=&quot;00255DBA&quot;/&gt;&lt;wsp:rsid wsp:val=&quot;00255ECB&quot;/&gt;&lt;wsp:rsid wsp:val=&quot;00256F58&quot;/&gt;&lt;wsp:rsid wsp:val=&quot;00257935&quot;/&gt;&lt;wsp:rsid wsp:val=&quot;00257A6A&quot;/&gt;&lt;wsp:rsid wsp:val=&quot;002607DF&quot;/&gt;&lt;wsp:rsid wsp:val=&quot;00260A9E&quot;/&gt;&lt;wsp:rsid wsp:val=&quot;00260CAE&quot;/&gt;&lt;wsp:rsid wsp:val=&quot;00260E48&quot;/&gt;&lt;wsp:rsid wsp:val=&quot;00261BBF&quot;/&gt;&lt;wsp:rsid wsp:val=&quot;00262980&quot;/&gt;&lt;wsp:rsid wsp:val=&quot;00262C66&quot;/&gt;&lt;wsp:rsid wsp:val=&quot;00262E88&quot;/&gt;&lt;wsp:rsid wsp:val=&quot;002636A3&quot;/&gt;&lt;wsp:rsid wsp:val=&quot;00263C2E&quot;/&gt;&lt;wsp:rsid wsp:val=&quot;00263DD0&quot;/&gt;&lt;wsp:rsid wsp:val=&quot;0026467C&quot;/&gt;&lt;wsp:rsid wsp:val=&quot;00264714&quot;/&gt;&lt;wsp:rsid wsp:val=&quot;00265179&quot;/&gt;&lt;wsp:rsid wsp:val=&quot;002653A8&quot;/&gt;&lt;wsp:rsid wsp:val=&quot;00265BA6&quot;/&gt;&lt;wsp:rsid wsp:val=&quot;002669D8&quot;/&gt;&lt;wsp:rsid wsp:val=&quot;002702A6&quot;/&gt;&lt;wsp:rsid wsp:val=&quot;00270303&quot;/&gt;&lt;wsp:rsid wsp:val=&quot;0027031C&quot;/&gt;&lt;wsp:rsid wsp:val=&quot;00270559&quot;/&gt;&lt;wsp:rsid wsp:val=&quot;00271245&quot;/&gt;&lt;wsp:rsid wsp:val=&quot;0027154C&quot;/&gt;&lt;wsp:rsid wsp:val=&quot;00271B56&quot;/&gt;&lt;wsp:rsid wsp:val=&quot;00272739&quot;/&gt;&lt;wsp:rsid wsp:val=&quot;0027289E&quot;/&gt;&lt;wsp:rsid wsp:val=&quot;0027367D&quot;/&gt;&lt;wsp:rsid wsp:val=&quot;0027436C&quot;/&gt;&lt;wsp:rsid wsp:val=&quot;00274907&quot;/&gt;&lt;wsp:rsid wsp:val=&quot;00274BFB&quot;/&gt;&lt;wsp:rsid wsp:val=&quot;0027535D&quot;/&gt;&lt;wsp:rsid wsp:val=&quot;002756B9&quot;/&gt;&lt;wsp:rsid wsp:val=&quot;002759DE&quot;/&gt;&lt;wsp:rsid wsp:val=&quot;00275A61&quot;/&gt;&lt;wsp:rsid wsp:val=&quot;00275C0B&quot;/&gt;&lt;wsp:rsid wsp:val=&quot;00276155&quot;/&gt;&lt;wsp:rsid wsp:val=&quot;0027647F&quot;/&gt;&lt;wsp:rsid wsp:val=&quot;002765C7&quot;/&gt;&lt;wsp:rsid wsp:val=&quot;0027663E&quot;/&gt;&lt;wsp:rsid wsp:val=&quot;0027666D&quot;/&gt;&lt;wsp:rsid wsp:val=&quot;002767DA&quot;/&gt;&lt;wsp:rsid wsp:val=&quot;00276E74&quot;/&gt;&lt;wsp:rsid wsp:val=&quot;002773F4&quot;/&gt;&lt;wsp:rsid wsp:val=&quot;00277635&quot;/&gt;&lt;wsp:rsid wsp:val=&quot;00277DD6&quot;/&gt;&lt;wsp:rsid wsp:val=&quot;0028091C&quot;/&gt;&lt;wsp:rsid wsp:val=&quot;00281F5D&quot;/&gt;&lt;wsp:rsid wsp:val=&quot;00281FAB&quot;/&gt;&lt;wsp:rsid wsp:val=&quot;00282F28&quot;/&gt;&lt;wsp:rsid wsp:val=&quot;00283070&quot;/&gt;&lt;wsp:rsid wsp:val=&quot;00283589&quot;/&gt;&lt;wsp:rsid wsp:val=&quot;00284019&quot;/&gt;&lt;wsp:rsid wsp:val=&quot;00284705&quot;/&gt;&lt;wsp:rsid wsp:val=&quot;00285134&quot;/&gt;&lt;wsp:rsid wsp:val=&quot;002857EA&quot;/&gt;&lt;wsp:rsid wsp:val=&quot;0028584C&quot;/&gt;&lt;wsp:rsid wsp:val=&quot;00285A04&quot;/&gt;&lt;wsp:rsid wsp:val=&quot;00287228&quot;/&gt;&lt;wsp:rsid wsp:val=&quot;002873C4&quot;/&gt;&lt;wsp:rsid wsp:val=&quot;0028769B&quot;/&gt;&lt;wsp:rsid wsp:val=&quot;00287E44&quot;/&gt;&lt;wsp:rsid wsp:val=&quot;00290078&quot;/&gt;&lt;wsp:rsid wsp:val=&quot;00291163&quot;/&gt;&lt;wsp:rsid wsp:val=&quot;00292706&quot;/&gt;&lt;wsp:rsid wsp:val=&quot;00292785&quot;/&gt;&lt;wsp:rsid wsp:val=&quot;0029278E&quot;/&gt;&lt;wsp:rsid wsp:val=&quot;00292943&quot;/&gt;&lt;wsp:rsid wsp:val=&quot;00293904&quot;/&gt;&lt;wsp:rsid wsp:val=&quot;00294302&quot;/&gt;&lt;wsp:rsid wsp:val=&quot;002948B4&quot;/&gt;&lt;wsp:rsid wsp:val=&quot;00294BCB&quot;/&gt;&lt;wsp:rsid wsp:val=&quot;00294C30&quot;/&gt;&lt;wsp:rsid wsp:val=&quot;002952AF&quot;/&gt;&lt;wsp:rsid wsp:val=&quot;002953FF&quot;/&gt;&lt;wsp:rsid wsp:val=&quot;00296544&quot;/&gt;&lt;wsp:rsid wsp:val=&quot;0029664C&quot;/&gt;&lt;wsp:rsid wsp:val=&quot;00296D9F&quot;/&gt;&lt;wsp:rsid wsp:val=&quot;0029706C&quot;/&gt;&lt;wsp:rsid wsp:val=&quot;002975BB&quot;/&gt;&lt;wsp:rsid wsp:val=&quot;00297D80&quot;/&gt;&lt;wsp:rsid wsp:val=&quot;002A08CF&quot;/&gt;&lt;wsp:rsid wsp:val=&quot;002A0A3B&quot;/&gt;&lt;wsp:rsid wsp:val=&quot;002A0CD6&quot;/&gt;&lt;wsp:rsid wsp:val=&quot;002A0D93&quot;/&gt;&lt;wsp:rsid wsp:val=&quot;002A11DA&quot;/&gt;&lt;wsp:rsid wsp:val=&quot;002A150C&quot;/&gt;&lt;wsp:rsid wsp:val=&quot;002A178B&quot;/&gt;&lt;wsp:rsid wsp:val=&quot;002A1AB7&quot;/&gt;&lt;wsp:rsid wsp:val=&quot;002A1B81&quot;/&gt;&lt;wsp:rsid wsp:val=&quot;002A1D2C&quot;/&gt;&lt;wsp:rsid wsp:val=&quot;002A2543&quot;/&gt;&lt;wsp:rsid wsp:val=&quot;002A2618&quot;/&gt;&lt;wsp:rsid wsp:val=&quot;002A2869&quot;/&gt;&lt;wsp:rsid wsp:val=&quot;002A2FCC&quot;/&gt;&lt;wsp:rsid wsp:val=&quot;002A3F14&quot;/&gt;&lt;wsp:rsid wsp:val=&quot;002A4182&quot;/&gt;&lt;wsp:rsid wsp:val=&quot;002A4A75&quot;/&gt;&lt;wsp:rsid wsp:val=&quot;002A4A81&quot;/&gt;&lt;wsp:rsid wsp:val=&quot;002A51B5&quot;/&gt;&lt;wsp:rsid wsp:val=&quot;002A5AD8&quot;/&gt;&lt;wsp:rsid wsp:val=&quot;002A5FFB&quot;/&gt;&lt;wsp:rsid wsp:val=&quot;002A6C25&quot;/&gt;&lt;wsp:rsid wsp:val=&quot;002A6E9B&quot;/&gt;&lt;wsp:rsid wsp:val=&quot;002A7935&quot;/&gt;&lt;wsp:rsid wsp:val=&quot;002B0670&quot;/&gt;&lt;wsp:rsid wsp:val=&quot;002B07D5&quot;/&gt;&lt;wsp:rsid wsp:val=&quot;002B0AEA&quot;/&gt;&lt;wsp:rsid wsp:val=&quot;002B0BBE&quot;/&gt;&lt;wsp:rsid wsp:val=&quot;002B1529&quot;/&gt;&lt;wsp:rsid wsp:val=&quot;002B1802&quot;/&gt;&lt;wsp:rsid wsp:val=&quot;002B1BB5&quot;/&gt;&lt;wsp:rsid wsp:val=&quot;002B24BC&quot;/&gt;&lt;wsp:rsid wsp:val=&quot;002B2516&quot;/&gt;&lt;wsp:rsid wsp:val=&quot;002B4397&quot;/&gt;&lt;wsp:rsid wsp:val=&quot;002B4FDD&quot;/&gt;&lt;wsp:rsid wsp:val=&quot;002B51F9&quot;/&gt;&lt;wsp:rsid wsp:val=&quot;002B53AD&quot;/&gt;&lt;wsp:rsid wsp:val=&quot;002B60B1&quot;/&gt;&lt;wsp:rsid wsp:val=&quot;002B626B&quot;/&gt;&lt;wsp:rsid wsp:val=&quot;002B705C&quot;/&gt;&lt;wsp:rsid wsp:val=&quot;002B737B&quot;/&gt;&lt;wsp:rsid wsp:val=&quot;002B7CFA&quot;/&gt;&lt;wsp:rsid wsp:val=&quot;002C0542&quot;/&gt;&lt;wsp:rsid wsp:val=&quot;002C06A4&quot;/&gt;&lt;wsp:rsid wsp:val=&quot;002C0829&quot;/&gt;&lt;wsp:rsid wsp:val=&quot;002C0FC0&quot;/&gt;&lt;wsp:rsid wsp:val=&quot;002C13A2&quot;/&gt;&lt;wsp:rsid wsp:val=&quot;002C168E&quot;/&gt;&lt;wsp:rsid wsp:val=&quot;002C1AE4&quot;/&gt;&lt;wsp:rsid wsp:val=&quot;002C2591&quot;/&gt;&lt;wsp:rsid wsp:val=&quot;002C2D32&quot;/&gt;&lt;wsp:rsid wsp:val=&quot;002C320C&quot;/&gt;&lt;wsp:rsid wsp:val=&quot;002C3C97&quot;/&gt;&lt;wsp:rsid wsp:val=&quot;002C4A30&quot;/&gt;&lt;wsp:rsid wsp:val=&quot;002C4BB5&quot;/&gt;&lt;wsp:rsid wsp:val=&quot;002C5259&quot;/&gt;&lt;wsp:rsid wsp:val=&quot;002C5EE9&quot;/&gt;&lt;wsp:rsid wsp:val=&quot;002C680C&quot;/&gt;&lt;wsp:rsid wsp:val=&quot;002C6920&quot;/&gt;&lt;wsp:rsid wsp:val=&quot;002C6955&quot;/&gt;&lt;wsp:rsid wsp:val=&quot;002C6D7E&quot;/&gt;&lt;wsp:rsid wsp:val=&quot;002C77E0&quot;/&gt;&lt;wsp:rsid wsp:val=&quot;002D0075&quot;/&gt;&lt;wsp:rsid wsp:val=&quot;002D01E8&quot;/&gt;&lt;wsp:rsid wsp:val=&quot;002D1160&quot;/&gt;&lt;wsp:rsid wsp:val=&quot;002D25FB&quot;/&gt;&lt;wsp:rsid wsp:val=&quot;002D2796&quot;/&gt;&lt;wsp:rsid wsp:val=&quot;002D2F7A&quot;/&gt;&lt;wsp:rsid wsp:val=&quot;002D39D5&quot;/&gt;&lt;wsp:rsid wsp:val=&quot;002D3C68&quot;/&gt;&lt;wsp:rsid wsp:val=&quot;002D4586&quot;/&gt;&lt;wsp:rsid wsp:val=&quot;002D47C3&quot;/&gt;&lt;wsp:rsid wsp:val=&quot;002D4E1A&quot;/&gt;&lt;wsp:rsid wsp:val=&quot;002D4E28&quot;/&gt;&lt;wsp:rsid wsp:val=&quot;002D5218&quot;/&gt;&lt;wsp:rsid wsp:val=&quot;002D5E0C&quot;/&gt;&lt;wsp:rsid wsp:val=&quot;002D640A&quot;/&gt;&lt;wsp:rsid wsp:val=&quot;002D65B8&quot;/&gt;&lt;wsp:rsid wsp:val=&quot;002D683F&quot;/&gt;&lt;wsp:rsid wsp:val=&quot;002D6FBD&quot;/&gt;&lt;wsp:rsid wsp:val=&quot;002D7956&quot;/&gt;&lt;wsp:rsid wsp:val=&quot;002D7B44&quot;/&gt;&lt;wsp:rsid wsp:val=&quot;002E0090&quot;/&gt;&lt;wsp:rsid wsp:val=&quot;002E027A&quot;/&gt;&lt;wsp:rsid wsp:val=&quot;002E0318&quot;/&gt;&lt;wsp:rsid wsp:val=&quot;002E1269&quot;/&gt;&lt;wsp:rsid wsp:val=&quot;002E135C&quot;/&gt;&lt;wsp:rsid wsp:val=&quot;002E164A&quot;/&gt;&lt;wsp:rsid wsp:val=&quot;002E1A47&quot;/&gt;&lt;wsp:rsid wsp:val=&quot;002E1B1D&quot;/&gt;&lt;wsp:rsid wsp:val=&quot;002E1E6B&quot;/&gt;&lt;wsp:rsid wsp:val=&quot;002E2C90&quot;/&gt;&lt;wsp:rsid wsp:val=&quot;002E391D&quot;/&gt;&lt;wsp:rsid wsp:val=&quot;002E4DB2&quot;/&gt;&lt;wsp:rsid wsp:val=&quot;002E5D65&quot;/&gt;&lt;wsp:rsid wsp:val=&quot;002E5F67&quot;/&gt;&lt;wsp:rsid wsp:val=&quot;002E6096&quot;/&gt;&lt;wsp:rsid wsp:val=&quot;002E60EE&quot;/&gt;&lt;wsp:rsid wsp:val=&quot;002E7610&quot;/&gt;&lt;wsp:rsid wsp:val=&quot;002F0A55&quot;/&gt;&lt;wsp:rsid wsp:val=&quot;002F0E08&quot;/&gt;&lt;wsp:rsid wsp:val=&quot;002F1A5C&quot;/&gt;&lt;wsp:rsid wsp:val=&quot;002F1AA7&quot;/&gt;&lt;wsp:rsid wsp:val=&quot;002F1C87&quot;/&gt;&lt;wsp:rsid wsp:val=&quot;002F24AE&quot;/&gt;&lt;wsp:rsid wsp:val=&quot;002F2DEF&quot;/&gt;&lt;wsp:rsid wsp:val=&quot;002F2EC9&quot;/&gt;&lt;wsp:rsid wsp:val=&quot;002F365B&quot;/&gt;&lt;wsp:rsid wsp:val=&quot;002F4083&quot;/&gt;&lt;wsp:rsid wsp:val=&quot;002F4CF8&quot;/&gt;&lt;wsp:rsid wsp:val=&quot;002F5FDE&quot;/&gt;&lt;wsp:rsid wsp:val=&quot;002F61D2&quot;/&gt;&lt;wsp:rsid wsp:val=&quot;002F6316&quot;/&gt;&lt;wsp:rsid wsp:val=&quot;002F6D2B&quot;/&gt;&lt;wsp:rsid wsp:val=&quot;002F6FEC&quot;/&gt;&lt;wsp:rsid wsp:val=&quot;002F72A4&quot;/&gt;&lt;wsp:rsid wsp:val=&quot;002F7564&quot;/&gt;&lt;wsp:rsid wsp:val=&quot;003009FC&quot;/&gt;&lt;wsp:rsid wsp:val=&quot;00301D8E&quot;/&gt;&lt;wsp:rsid wsp:val=&quot;00301F63&quot;/&gt;&lt;wsp:rsid wsp:val=&quot;003020C2&quot;/&gt;&lt;wsp:rsid wsp:val=&quot;0030284B&quot;/&gt;&lt;wsp:rsid wsp:val=&quot;00302A50&quot;/&gt;&lt;wsp:rsid wsp:val=&quot;00302BE9&quot;/&gt;&lt;wsp:rsid wsp:val=&quot;003032B1&quot;/&gt;&lt;wsp:rsid wsp:val=&quot;003033EB&quot;/&gt;&lt;wsp:rsid wsp:val=&quot;003044C9&quot;/&gt;&lt;wsp:rsid wsp:val=&quot;00304588&quot;/&gt;&lt;wsp:rsid wsp:val=&quot;00304B67&quot;/&gt;&lt;wsp:rsid wsp:val=&quot;00305A22&quot;/&gt;&lt;wsp:rsid wsp:val=&quot;00305D87&quot;/&gt;&lt;wsp:rsid wsp:val=&quot;00305E3F&quot;/&gt;&lt;wsp:rsid wsp:val=&quot;00305F3A&quot;/&gt;&lt;wsp:rsid wsp:val=&quot;00306538&quot;/&gt;&lt;wsp:rsid wsp:val=&quot;003102AA&quot;/&gt;&lt;wsp:rsid wsp:val=&quot;00310FEB&quot;/&gt;&lt;wsp:rsid wsp:val=&quot;00311681&quot;/&gt;&lt;wsp:rsid wsp:val=&quot;00311EDB&quot;/&gt;&lt;wsp:rsid wsp:val=&quot;00312297&quot;/&gt;&lt;wsp:rsid wsp:val=&quot;00312909&quot;/&gt;&lt;wsp:rsid wsp:val=&quot;00312A3A&quot;/&gt;&lt;wsp:rsid wsp:val=&quot;00313152&quot;/&gt;&lt;wsp:rsid wsp:val=&quot;003133BF&quot;/&gt;&lt;wsp:rsid wsp:val=&quot;0031377E&quot;/&gt;&lt;wsp:rsid wsp:val=&quot;003143FD&quot;/&gt;&lt;wsp:rsid wsp:val=&quot;0031449C&quot;/&gt;&lt;wsp:rsid wsp:val=&quot;003147A6&quot;/&gt;&lt;wsp:rsid wsp:val=&quot;0031482A&quot;/&gt;&lt;wsp:rsid wsp:val=&quot;00314A73&quot;/&gt;&lt;wsp:rsid wsp:val=&quot;00314DC0&quot;/&gt;&lt;wsp:rsid wsp:val=&quot;003154C0&quot;/&gt;&lt;wsp:rsid wsp:val=&quot;00315C99&quot;/&gt;&lt;wsp:rsid wsp:val=&quot;00315F87&quot;/&gt;&lt;wsp:rsid wsp:val=&quot;00316116&quot;/&gt;&lt;wsp:rsid wsp:val=&quot;00316537&quot;/&gt;&lt;wsp:rsid wsp:val=&quot;0031684F&quot;/&gt;&lt;wsp:rsid wsp:val=&quot;0031760C&quot;/&gt;&lt;wsp:rsid wsp:val=&quot;00317D71&quot;/&gt;&lt;wsp:rsid wsp:val=&quot;0032085B&quot;/&gt;&lt;wsp:rsid wsp:val=&quot;00321001&quot;/&gt;&lt;wsp:rsid wsp:val=&quot;0032194B&quot;/&gt;&lt;wsp:rsid wsp:val=&quot;003226C0&quot;/&gt;&lt;wsp:rsid wsp:val=&quot;003226E9&quot;/&gt;&lt;wsp:rsid wsp:val=&quot;003226FB&quot;/&gt;&lt;wsp:rsid wsp:val=&quot;003229C6&quot;/&gt;&lt;wsp:rsid wsp:val=&quot;00322BB1&quot;/&gt;&lt;wsp:rsid wsp:val=&quot;00322C00&quot;/&gt;&lt;wsp:rsid wsp:val=&quot;00323D8F&quot;/&gt;&lt;wsp:rsid wsp:val=&quot;00324087&quot;/&gt;&lt;wsp:rsid wsp:val=&quot;00324159&quot;/&gt;&lt;wsp:rsid wsp:val=&quot;003245F4&quot;/&gt;&lt;wsp:rsid wsp:val=&quot;00324D13&quot;/&gt;&lt;wsp:rsid wsp:val=&quot;00324E10&quot;/&gt;&lt;wsp:rsid wsp:val=&quot;00325982&quot;/&gt;&lt;wsp:rsid wsp:val=&quot;00325A9C&quot;/&gt;&lt;wsp:rsid wsp:val=&quot;00325B25&quot;/&gt;&lt;wsp:rsid wsp:val=&quot;00325FC4&quot;/&gt;&lt;wsp:rsid wsp:val=&quot;00326119&quot;/&gt;&lt;wsp:rsid wsp:val=&quot;00326BF8&quot;/&gt;&lt;wsp:rsid wsp:val=&quot;00327019&quot;/&gt;&lt;wsp:rsid wsp:val=&quot;00327151&quot;/&gt;&lt;wsp:rsid wsp:val=&quot;003275B2&quot;/&gt;&lt;wsp:rsid wsp:val=&quot;003275DE&quot;/&gt;&lt;wsp:rsid wsp:val=&quot;00327F71&quot;/&gt;&lt;wsp:rsid wsp:val=&quot;00330302&quot;/&gt;&lt;wsp:rsid wsp:val=&quot;003304B9&quot;/&gt;&lt;wsp:rsid wsp:val=&quot;003305CF&quot;/&gt;&lt;wsp:rsid wsp:val=&quot;003308AF&quot;/&gt;&lt;wsp:rsid wsp:val=&quot;00331583&quot;/&gt;&lt;wsp:rsid wsp:val=&quot;00331622&quot;/&gt;&lt;wsp:rsid wsp:val=&quot;00331B6D&quot;/&gt;&lt;wsp:rsid wsp:val=&quot;00331BC5&quot;/&gt;&lt;wsp:rsid wsp:val=&quot;00331BEC&quot;/&gt;&lt;wsp:rsid wsp:val=&quot;00332062&quot;/&gt;&lt;wsp:rsid wsp:val=&quot;00332503&quot;/&gt;&lt;wsp:rsid wsp:val=&quot;003325A2&quot;/&gt;&lt;wsp:rsid wsp:val=&quot;00332AFF&quot;/&gt;&lt;wsp:rsid wsp:val=&quot;00332B08&quot;/&gt;&lt;wsp:rsid wsp:val=&quot;00332C0D&quot;/&gt;&lt;wsp:rsid wsp:val=&quot;00332C91&quot;/&gt;&lt;wsp:rsid wsp:val=&quot;00333A08&quot;/&gt;&lt;wsp:rsid wsp:val=&quot;00333FA0&quot;/&gt;&lt;wsp:rsid wsp:val=&quot;0033654D&quot;/&gt;&lt;wsp:rsid wsp:val=&quot;00336799&quot;/&gt;&lt;wsp:rsid wsp:val=&quot;00336B55&quot;/&gt;&lt;wsp:rsid wsp:val=&quot;00336E42&quot;/&gt;&lt;wsp:rsid wsp:val=&quot;003375DA&quot;/&gt;&lt;wsp:rsid wsp:val=&quot;00337A91&quot;/&gt;&lt;wsp:rsid wsp:val=&quot;00337E5D&quot;/&gt;&lt;wsp:rsid wsp:val=&quot;003400D9&quot;/&gt;&lt;wsp:rsid wsp:val=&quot;00340828&quot;/&gt;&lt;wsp:rsid wsp:val=&quot;003418B8&quot;/&gt;&lt;wsp:rsid wsp:val=&quot;003418ED&quot;/&gt;&lt;wsp:rsid wsp:val=&quot;003425D1&quot;/&gt;&lt;wsp:rsid wsp:val=&quot;003439F6&quot;/&gt;&lt;wsp:rsid wsp:val=&quot;00343EB3&quot;/&gt;&lt;wsp:rsid wsp:val=&quot;00343FAF&quot;/&gt;&lt;wsp:rsid wsp:val=&quot;0034421C&quot;/&gt;&lt;wsp:rsid wsp:val=&quot;00344D19&quot;/&gt;&lt;wsp:rsid wsp:val=&quot;0034500A&quot;/&gt;&lt;wsp:rsid wsp:val=&quot;003450FC&quot;/&gt;&lt;wsp:rsid wsp:val=&quot;00345318&quot;/&gt;&lt;wsp:rsid wsp:val=&quot;00345550&quot;/&gt;&lt;wsp:rsid wsp:val=&quot;00346199&quot;/&gt;&lt;wsp:rsid wsp:val=&quot;00346F7F&quot;/&gt;&lt;wsp:rsid wsp:val=&quot;00347051&quot;/&gt;&lt;wsp:rsid wsp:val=&quot;00347543&quot;/&gt;&lt;wsp:rsid wsp:val=&quot;003511E2&quot;/&gt;&lt;wsp:rsid wsp:val=&quot;00351688&quot;/&gt;&lt;wsp:rsid wsp:val=&quot;0035172D&quot;/&gt;&lt;wsp:rsid wsp:val=&quot;00351AAA&quot;/&gt;&lt;wsp:rsid wsp:val=&quot;0035266B&quot;/&gt;&lt;wsp:rsid wsp:val=&quot;0035292B&quot;/&gt;&lt;wsp:rsid wsp:val=&quot;0035298B&quot;/&gt;&lt;wsp:rsid wsp:val=&quot;00352B3E&quot;/&gt;&lt;wsp:rsid wsp:val=&quot;00352E2F&quot;/&gt;&lt;wsp:rsid wsp:val=&quot;00353035&quot;/&gt;&lt;wsp:rsid wsp:val=&quot;00353B0C&quot;/&gt;&lt;wsp:rsid wsp:val=&quot;00353CCC&quot;/&gt;&lt;wsp:rsid wsp:val=&quot;00353FE0&quot;/&gt;&lt;wsp:rsid wsp:val=&quot;003547E4&quot;/&gt;&lt;wsp:rsid wsp:val=&quot;00355079&quot;/&gt;&lt;wsp:rsid wsp:val=&quot;003550EE&quot;/&gt;&lt;wsp:rsid wsp:val=&quot;003551D4&quot;/&gt;&lt;wsp:rsid wsp:val=&quot;003553FF&quot;/&gt;&lt;wsp:rsid wsp:val=&quot;00355973&quot;/&gt;&lt;wsp:rsid wsp:val=&quot;00357210&quot;/&gt;&lt;wsp:rsid wsp:val=&quot;00357253&quot;/&gt;&lt;wsp:rsid wsp:val=&quot;003579C8&quot;/&gt;&lt;wsp:rsid wsp:val=&quot;00360767&quot;/&gt;&lt;wsp:rsid wsp:val=&quot;003613C7&quot;/&gt;&lt;wsp:rsid wsp:val=&quot;003616FD&quot;/&gt;&lt;wsp:rsid wsp:val=&quot;00361BF6&quot;/&gt;&lt;wsp:rsid wsp:val=&quot;00361CB3&quot;/&gt;&lt;wsp:rsid wsp:val=&quot;00362999&quot;/&gt;&lt;wsp:rsid wsp:val=&quot;00363E32&quot;/&gt;&lt;wsp:rsid wsp:val=&quot;0036404E&quot;/&gt;&lt;wsp:rsid wsp:val=&quot;00364428&quot;/&gt;&lt;wsp:rsid wsp:val=&quot;0036453D&quot;/&gt;&lt;wsp:rsid wsp:val=&quot;0036475E&quot;/&gt;&lt;wsp:rsid wsp:val=&quot;00364E5E&quot;/&gt;&lt;wsp:rsid wsp:val=&quot;0036531E&quot;/&gt;&lt;wsp:rsid wsp:val=&quot;00365748&quot;/&gt;&lt;wsp:rsid wsp:val=&quot;00366583&quot;/&gt;&lt;wsp:rsid wsp:val=&quot;003666C5&quot;/&gt;&lt;wsp:rsid wsp:val=&quot;003668BC&quot;/&gt;&lt;wsp:rsid wsp:val=&quot;00366E67&quot;/&gt;&lt;wsp:rsid wsp:val=&quot;003676F8&quot;/&gt;&lt;wsp:rsid wsp:val=&quot;003677CE&quot;/&gt;&lt;wsp:rsid wsp:val=&quot;00367884&quot;/&gt;&lt;wsp:rsid wsp:val=&quot;003678E0&quot;/&gt;&lt;wsp:rsid wsp:val=&quot;00367BA0&quot;/&gt;&lt;wsp:rsid wsp:val=&quot;003709D6&quot;/&gt;&lt;wsp:rsid wsp:val=&quot;0037103C&quot;/&gt;&lt;wsp:rsid wsp:val=&quot;003710EA&quot;/&gt;&lt;wsp:rsid wsp:val=&quot;00371301&quot;/&gt;&lt;wsp:rsid wsp:val=&quot;00371850&quot;/&gt;&lt;wsp:rsid wsp:val=&quot;00371B19&quot;/&gt;&lt;wsp:rsid wsp:val=&quot;0037324A&quot;/&gt;&lt;wsp:rsid wsp:val=&quot;003732D7&quot;/&gt;&lt;wsp:rsid wsp:val=&quot;003733AE&quot;/&gt;&lt;wsp:rsid wsp:val=&quot;00373DAE&quot;/&gt;&lt;wsp:rsid wsp:val=&quot;003741D6&quot;/&gt;&lt;wsp:rsid wsp:val=&quot;003742D6&quot;/&gt;&lt;wsp:rsid wsp:val=&quot;0037478B&quot;/&gt;&lt;wsp:rsid wsp:val=&quot;00374952&quot;/&gt;&lt;wsp:rsid wsp:val=&quot;00374F20&quot;/&gt;&lt;wsp:rsid wsp:val=&quot;003768EA&quot;/&gt;&lt;wsp:rsid wsp:val=&quot;00376A2D&quot;/&gt;&lt;wsp:rsid wsp:val=&quot;00376D7A&quot;/&gt;&lt;wsp:rsid wsp:val=&quot;00377565&quot;/&gt;&lt;wsp:rsid wsp:val=&quot;00380816&quot;/&gt;&lt;wsp:rsid wsp:val=&quot;003812F3&quot;/&gt;&lt;wsp:rsid wsp:val=&quot;00381841&quot;/&gt;&lt;wsp:rsid wsp:val=&quot;00381ABC&quot;/&gt;&lt;wsp:rsid wsp:val=&quot;00381FA8&quot;/&gt;&lt;wsp:rsid wsp:val=&quot;0038207A&quot;/&gt;&lt;wsp:rsid wsp:val=&quot;00382C10&quot;/&gt;&lt;wsp:rsid wsp:val=&quot;00382D07&quot;/&gt;&lt;wsp:rsid wsp:val=&quot;0038309C&quot;/&gt;&lt;wsp:rsid wsp:val=&quot;003831DE&quot;/&gt;&lt;wsp:rsid wsp:val=&quot;0038433E&quot;/&gt;&lt;wsp:rsid wsp:val=&quot;0038497B&quot;/&gt;&lt;wsp:rsid wsp:val=&quot;00384C4D&quot;/&gt;&lt;wsp:rsid wsp:val=&quot;00385117&quot;/&gt;&lt;wsp:rsid wsp:val=&quot;003853B3&quot;/&gt;&lt;wsp:rsid wsp:val=&quot;0038549A&quot;/&gt;&lt;wsp:rsid wsp:val=&quot;00385D44&quot;/&gt;&lt;wsp:rsid wsp:val=&quot;00386D71&quot;/&gt;&lt;wsp:rsid wsp:val=&quot;0038736A&quot;/&gt;&lt;wsp:rsid wsp:val=&quot;00390580&quot;/&gt;&lt;wsp:rsid wsp:val=&quot;00390FBA&quot;/&gt;&lt;wsp:rsid wsp:val=&quot;003910F6&quot;/&gt;&lt;wsp:rsid wsp:val=&quot;0039141A&quot;/&gt;&lt;wsp:rsid wsp:val=&quot;003919CE&quot;/&gt;&lt;wsp:rsid wsp:val=&quot;00391A29&quot;/&gt;&lt;wsp:rsid wsp:val=&quot;00392221&quot;/&gt;&lt;wsp:rsid wsp:val=&quot;00392F50&quot;/&gt;&lt;wsp:rsid wsp:val=&quot;00393C8A&quot;/&gt;&lt;wsp:rsid wsp:val=&quot;00394552&quot;/&gt;&lt;wsp:rsid wsp:val=&quot;00395090&quot;/&gt;&lt;wsp:rsid wsp:val=&quot;0039512B&quot;/&gt;&lt;wsp:rsid wsp:val=&quot;00395737&quot;/&gt;&lt;wsp:rsid wsp:val=&quot;003957B7&quot;/&gt;&lt;wsp:rsid wsp:val=&quot;003957CA&quot;/&gt;&lt;wsp:rsid wsp:val=&quot;00395B39&quot;/&gt;&lt;wsp:rsid wsp:val=&quot;00395BFE&quot;/&gt;&lt;wsp:rsid wsp:val=&quot;00395C77&quot;/&gt;&lt;wsp:rsid wsp:val=&quot;00395F8F&quot;/&gt;&lt;wsp:rsid wsp:val=&quot;0039610A&quot;/&gt;&lt;wsp:rsid wsp:val=&quot;00396298&quot;/&gt;&lt;wsp:rsid wsp:val=&quot;00396ED0&quot;/&gt;&lt;wsp:rsid wsp:val=&quot;00397677&quot;/&gt;&lt;wsp:rsid wsp:val=&quot;003979AF&quot;/&gt;&lt;wsp:rsid wsp:val=&quot;00397ADC&quot;/&gt;&lt;wsp:rsid wsp:val=&quot;003A00D5&quot;/&gt;&lt;wsp:rsid wsp:val=&quot;003A0D78&quot;/&gt;&lt;wsp:rsid wsp:val=&quot;003A188F&quot;/&gt;&lt;wsp:rsid wsp:val=&quot;003A1ABD&quot;/&gt;&lt;wsp:rsid wsp:val=&quot;003A1CDE&quot;/&gt;&lt;wsp:rsid wsp:val=&quot;003A1CF0&quot;/&gt;&lt;wsp:rsid wsp:val=&quot;003A1CFC&quot;/&gt;&lt;wsp:rsid wsp:val=&quot;003A2106&quot;/&gt;&lt;wsp:rsid wsp:val=&quot;003A25AA&quot;/&gt;&lt;wsp:rsid wsp:val=&quot;003A299A&quot;/&gt;&lt;wsp:rsid wsp:val=&quot;003A33AF&quot;/&gt;&lt;wsp:rsid wsp:val=&quot;003A491E&quot;/&gt;&lt;wsp:rsid wsp:val=&quot;003A49B7&quot;/&gt;&lt;wsp:rsid wsp:val=&quot;003A5EA6&quot;/&gt;&lt;wsp:rsid wsp:val=&quot;003A6A62&quot;/&gt;&lt;wsp:rsid wsp:val=&quot;003A6DDE&quot;/&gt;&lt;wsp:rsid wsp:val=&quot;003A6E7B&quot;/&gt;&lt;wsp:rsid wsp:val=&quot;003A6EE2&quot;/&gt;&lt;wsp:rsid wsp:val=&quot;003A7487&quot;/&gt;&lt;wsp:rsid wsp:val=&quot;003A750D&quot;/&gt;&lt;wsp:rsid wsp:val=&quot;003A79EC&quot;/&gt;&lt;wsp:rsid wsp:val=&quot;003A7CFB&quot;/&gt;&lt;wsp:rsid wsp:val=&quot;003A7F85&quot;/&gt;&lt;wsp:rsid wsp:val=&quot;003B08B5&quot;/&gt;&lt;wsp:rsid wsp:val=&quot;003B1209&quot;/&gt;&lt;wsp:rsid wsp:val=&quot;003B26F8&quot;/&gt;&lt;wsp:rsid wsp:val=&quot;003B2FC1&quot;/&gt;&lt;wsp:rsid wsp:val=&quot;003B34D5&quot;/&gt;&lt;wsp:rsid wsp:val=&quot;003B3F23&quot;/&gt;&lt;wsp:rsid wsp:val=&quot;003B3FB8&quot;/&gt;&lt;wsp:rsid wsp:val=&quot;003B40B4&quot;/&gt;&lt;wsp:rsid wsp:val=&quot;003B41C9&quot;/&gt;&lt;wsp:rsid wsp:val=&quot;003B4429&quot;/&gt;&lt;wsp:rsid wsp:val=&quot;003B4583&quot;/&gt;&lt;wsp:rsid wsp:val=&quot;003B4B66&quot;/&gt;&lt;wsp:rsid wsp:val=&quot;003B4CB9&quot;/&gt;&lt;wsp:rsid wsp:val=&quot;003B5FD9&quot;/&gt;&lt;wsp:rsid wsp:val=&quot;003B638E&quot;/&gt;&lt;wsp:rsid wsp:val=&quot;003B6788&quot;/&gt;&lt;wsp:rsid wsp:val=&quot;003B6938&quot;/&gt;&lt;wsp:rsid wsp:val=&quot;003B6FA1&quot;/&gt;&lt;wsp:rsid wsp:val=&quot;003B7AF6&quot;/&gt;&lt;wsp:rsid wsp:val=&quot;003B7B9D&quot;/&gt;&lt;wsp:rsid wsp:val=&quot;003C0378&quot;/&gt;&lt;wsp:rsid wsp:val=&quot;003C0504&quot;/&gt;&lt;wsp:rsid wsp:val=&quot;003C0743&quot;/&gt;&lt;wsp:rsid wsp:val=&quot;003C0C19&quot;/&gt;&lt;wsp:rsid wsp:val=&quot;003C1199&quot;/&gt;&lt;wsp:rsid wsp:val=&quot;003C12E6&quot;/&gt;&lt;wsp:rsid wsp:val=&quot;003C1560&quot;/&gt;&lt;wsp:rsid wsp:val=&quot;003C163C&quot;/&gt;&lt;wsp:rsid wsp:val=&quot;003C1A18&quot;/&gt;&lt;wsp:rsid wsp:val=&quot;003C1C63&quot;/&gt;&lt;wsp:rsid wsp:val=&quot;003C2B2E&quot;/&gt;&lt;wsp:rsid wsp:val=&quot;003C315D&quot;/&gt;&lt;wsp:rsid wsp:val=&quot;003C3509&quot;/&gt;&lt;wsp:rsid wsp:val=&quot;003C35AD&quot;/&gt;&lt;wsp:rsid wsp:val=&quot;003C3B21&quot;/&gt;&lt;wsp:rsid wsp:val=&quot;003C3C7D&quot;/&gt;&lt;wsp:rsid wsp:val=&quot;003C3DBB&quot;/&gt;&lt;wsp:rsid wsp:val=&quot;003C4232&quot;/&gt;&lt;wsp:rsid wsp:val=&quot;003C4664&quot;/&gt;&lt;wsp:rsid wsp:val=&quot;003C4C1F&quot;/&gt;&lt;wsp:rsid wsp:val=&quot;003C4C49&quot;/&gt;&lt;wsp:rsid wsp:val=&quot;003C5A89&quot;/&gt;&lt;wsp:rsid wsp:val=&quot;003C6496&quot;/&gt;&lt;wsp:rsid wsp:val=&quot;003C64D7&quot;/&gt;&lt;wsp:rsid wsp:val=&quot;003C684B&quot;/&gt;&lt;wsp:rsid wsp:val=&quot;003C69F0&quot;/&gt;&lt;wsp:rsid wsp:val=&quot;003C6A65&quot;/&gt;&lt;wsp:rsid wsp:val=&quot;003C6B84&quot;/&gt;&lt;wsp:rsid wsp:val=&quot;003C6C2D&quot;/&gt;&lt;wsp:rsid wsp:val=&quot;003C6E04&quot;/&gt;&lt;wsp:rsid wsp:val=&quot;003C6E7A&quot;/&gt;&lt;wsp:rsid wsp:val=&quot;003C7354&quot;/&gt;&lt;wsp:rsid wsp:val=&quot;003C7C59&quot;/&gt;&lt;wsp:rsid wsp:val=&quot;003C7D34&quot;/&gt;&lt;wsp:rsid wsp:val=&quot;003D01CC&quot;/&gt;&lt;wsp:rsid wsp:val=&quot;003D029B&quot;/&gt;&lt;wsp:rsid wsp:val=&quot;003D02CE&quot;/&gt;&lt;wsp:rsid wsp:val=&quot;003D02DF&quot;/&gt;&lt;wsp:rsid wsp:val=&quot;003D03DA&quot;/&gt;&lt;wsp:rsid wsp:val=&quot;003D09AC&quot;/&gt;&lt;wsp:rsid wsp:val=&quot;003D181D&quot;/&gt;&lt;wsp:rsid wsp:val=&quot;003D197F&quot;/&gt;&lt;wsp:rsid wsp:val=&quot;003D1F6A&quot;/&gt;&lt;wsp:rsid wsp:val=&quot;003D2468&quot;/&gt;&lt;wsp:rsid wsp:val=&quot;003D2C49&quot;/&gt;&lt;wsp:rsid wsp:val=&quot;003D2ED5&quot;/&gt;&lt;wsp:rsid wsp:val=&quot;003D3634&quot;/&gt;&lt;wsp:rsid wsp:val=&quot;003D3AF4&quot;/&gt;&lt;wsp:rsid wsp:val=&quot;003D3F79&quot;/&gt;&lt;wsp:rsid wsp:val=&quot;003D3F91&quot;/&gt;&lt;wsp:rsid wsp:val=&quot;003D4138&quot;/&gt;&lt;wsp:rsid wsp:val=&quot;003D457F&quot;/&gt;&lt;wsp:rsid wsp:val=&quot;003D4B29&quot;/&gt;&lt;wsp:rsid wsp:val=&quot;003D5123&quot;/&gt;&lt;wsp:rsid wsp:val=&quot;003D545F&quot;/&gt;&lt;wsp:rsid wsp:val=&quot;003D5951&quot;/&gt;&lt;wsp:rsid wsp:val=&quot;003D5A1F&quot;/&gt;&lt;wsp:rsid wsp:val=&quot;003D5B53&quot;/&gt;&lt;wsp:rsid wsp:val=&quot;003D5C5E&quot;/&gt;&lt;wsp:rsid wsp:val=&quot;003D5F9C&quot;/&gt;&lt;wsp:rsid wsp:val=&quot;003D601B&quot;/&gt;&lt;wsp:rsid wsp:val=&quot;003D69D7&quot;/&gt;&lt;wsp:rsid wsp:val=&quot;003D6A47&quot;/&gt;&lt;wsp:rsid wsp:val=&quot;003D6C66&quot;/&gt;&lt;wsp:rsid wsp:val=&quot;003D799C&quot;/&gt;&lt;wsp:rsid wsp:val=&quot;003D7C16&quot;/&gt;&lt;wsp:rsid wsp:val=&quot;003D7FE4&quot;/&gt;&lt;wsp:rsid wsp:val=&quot;003E00F0&quot;/&gt;&lt;wsp:rsid wsp:val=&quot;003E06F1&quot;/&gt;&lt;wsp:rsid wsp:val=&quot;003E1211&quot;/&gt;&lt;wsp:rsid wsp:val=&quot;003E128F&quot;/&gt;&lt;wsp:rsid wsp:val=&quot;003E14CC&quot;/&gt;&lt;wsp:rsid wsp:val=&quot;003E16A4&quot;/&gt;&lt;wsp:rsid wsp:val=&quot;003E1F3B&quot;/&gt;&lt;wsp:rsid wsp:val=&quot;003E2B11&quot;/&gt;&lt;wsp:rsid wsp:val=&quot;003E374F&quot;/&gt;&lt;wsp:rsid wsp:val=&quot;003E4572&quot;/&gt;&lt;wsp:rsid wsp:val=&quot;003E4B41&quot;/&gt;&lt;wsp:rsid wsp:val=&quot;003E4B59&quot;/&gt;&lt;wsp:rsid wsp:val=&quot;003E4BB1&quot;/&gt;&lt;wsp:rsid wsp:val=&quot;003E535A&quot;/&gt;&lt;wsp:rsid wsp:val=&quot;003E5D47&quot;/&gt;&lt;wsp:rsid wsp:val=&quot;003E743A&quot;/&gt;&lt;wsp:rsid wsp:val=&quot;003E7968&quot;/&gt;&lt;wsp:rsid wsp:val=&quot;003E7E78&quot;/&gt;&lt;wsp:rsid wsp:val=&quot;003F0045&quot;/&gt;&lt;wsp:rsid wsp:val=&quot;003F02EB&quot;/&gt;&lt;wsp:rsid wsp:val=&quot;003F0566&quot;/&gt;&lt;wsp:rsid wsp:val=&quot;003F0A36&quot;/&gt;&lt;wsp:rsid wsp:val=&quot;003F0BA3&quot;/&gt;&lt;wsp:rsid wsp:val=&quot;003F10E8&quot;/&gt;&lt;wsp:rsid wsp:val=&quot;003F126F&quot;/&gt;&lt;wsp:rsid wsp:val=&quot;003F1358&quot;/&gt;&lt;wsp:rsid wsp:val=&quot;003F139C&quot;/&gt;&lt;wsp:rsid wsp:val=&quot;003F153A&quot;/&gt;&lt;wsp:rsid wsp:val=&quot;003F18AB&quot;/&gt;&lt;wsp:rsid wsp:val=&quot;003F1B7E&quot;/&gt;&lt;wsp:rsid wsp:val=&quot;003F1DD3&quot;/&gt;&lt;wsp:rsid wsp:val=&quot;003F2039&quot;/&gt;&lt;wsp:rsid wsp:val=&quot;003F23C1&quot;/&gt;&lt;wsp:rsid wsp:val=&quot;003F2C1D&quot;/&gt;&lt;wsp:rsid wsp:val=&quot;003F33BF&quot;/&gt;&lt;wsp:rsid wsp:val=&quot;003F3A04&quot;/&gt;&lt;wsp:rsid wsp:val=&quot;003F471D&quot;/&gt;&lt;wsp:rsid wsp:val=&quot;003F6704&quot;/&gt;&lt;wsp:rsid wsp:val=&quot;003F6F61&quot;/&gt;&lt;wsp:rsid wsp:val=&quot;003F72B7&quot;/&gt;&lt;wsp:rsid wsp:val=&quot;003F73E4&quot;/&gt;&lt;wsp:rsid wsp:val=&quot;003F7453&quot;/&gt;&lt;wsp:rsid wsp:val=&quot;00400339&quot;/&gt;&lt;wsp:rsid wsp:val=&quot;004009D9&quot;/&gt;&lt;wsp:rsid wsp:val=&quot;00401476&quot;/&gt;&lt;wsp:rsid wsp:val=&quot;00401565&quot;/&gt;&lt;wsp:rsid wsp:val=&quot;004017A7&quot;/&gt;&lt;wsp:rsid wsp:val=&quot;00401A27&quot;/&gt;&lt;wsp:rsid wsp:val=&quot;00401DE5&quot;/&gt;&lt;wsp:rsid wsp:val=&quot;004022F3&quot;/&gt;&lt;wsp:rsid wsp:val=&quot;004034CC&quot;/&gt;&lt;wsp:rsid wsp:val=&quot;004035F9&quot;/&gt;&lt;wsp:rsid wsp:val=&quot;00403775&quot;/&gt;&lt;wsp:rsid wsp:val=&quot;00403DEE&quot;/&gt;&lt;wsp:rsid wsp:val=&quot;00403EBC&quot;/&gt;&lt;wsp:rsid wsp:val=&quot;004042B1&quot;/&gt;&lt;wsp:rsid wsp:val=&quot;00404646&quot;/&gt;&lt;wsp:rsid wsp:val=&quot;004049A4&quot;/&gt;&lt;wsp:rsid wsp:val=&quot;00404F44&quot;/&gt;&lt;wsp:rsid wsp:val=&quot;004051BA&quot;/&gt;&lt;wsp:rsid wsp:val=&quot;0040550A&quot;/&gt;&lt;wsp:rsid wsp:val=&quot;004057EF&quot;/&gt;&lt;wsp:rsid wsp:val=&quot;00405E86&quot;/&gt;&lt;wsp:rsid wsp:val=&quot;00405F0B&quot;/&gt;&lt;wsp:rsid wsp:val=&quot;00405FE1&quot;/&gt;&lt;wsp:rsid wsp:val=&quot;00406078&quot;/&gt;&lt;wsp:rsid wsp:val=&quot;00406142&quot;/&gt;&lt;wsp:rsid wsp:val=&quot;004062F9&quot;/&gt;&lt;wsp:rsid wsp:val=&quot;004065B2&quot;/&gt;&lt;wsp:rsid wsp:val=&quot;004065EF&quot;/&gt;&lt;wsp:rsid wsp:val=&quot;00406C33&quot;/&gt;&lt;wsp:rsid wsp:val=&quot;0040733D&quot;/&gt;&lt;wsp:rsid wsp:val=&quot;00407BC5&quot;/&gt;&lt;wsp:rsid wsp:val=&quot;00407C23&quot;/&gt;&lt;wsp:rsid wsp:val=&quot;00407D41&quot;/&gt;&lt;wsp:rsid wsp:val=&quot;00407F18&quot;/&gt;&lt;wsp:rsid wsp:val=&quot;004102CD&quot;/&gt;&lt;wsp:rsid wsp:val=&quot;004106EE&quot;/&gt;&lt;wsp:rsid wsp:val=&quot;00411229&quot;/&gt;&lt;wsp:rsid wsp:val=&quot;00411B00&quot;/&gt;&lt;wsp:rsid wsp:val=&quot;00411FE8&quot;/&gt;&lt;wsp:rsid wsp:val=&quot;004120CB&quot;/&gt;&lt;wsp:rsid wsp:val=&quot;004134AF&quot;/&gt;&lt;wsp:rsid wsp:val=&quot;004137E5&quot;/&gt;&lt;wsp:rsid wsp:val=&quot;004140EB&quot;/&gt;&lt;wsp:rsid wsp:val=&quot;0041424B&quot;/&gt;&lt;wsp:rsid wsp:val=&quot;00414802&quot;/&gt;&lt;wsp:rsid wsp:val=&quot;004149F0&quot;/&gt;&lt;wsp:rsid wsp:val=&quot;00414C1D&quot;/&gt;&lt;wsp:rsid wsp:val=&quot;00414F02&quot;/&gt;&lt;wsp:rsid wsp:val=&quot;0041508B&quot;/&gt;&lt;wsp:rsid wsp:val=&quot;0041537F&quot;/&gt;&lt;wsp:rsid wsp:val=&quot;00415691&quot;/&gt;&lt;wsp:rsid wsp:val=&quot;0041577F&quot;/&gt;&lt;wsp:rsid wsp:val=&quot;004159DE&quot;/&gt;&lt;wsp:rsid wsp:val=&quot;00415E5B&quot;/&gt;&lt;wsp:rsid wsp:val=&quot;00415E5F&quot;/&gt;&lt;wsp:rsid wsp:val=&quot;004161FC&quot;/&gt;&lt;wsp:rsid wsp:val=&quot;0041622F&quot;/&gt;&lt;wsp:rsid wsp:val=&quot;00416242&quot;/&gt;&lt;wsp:rsid wsp:val=&quot;00416341&quot;/&gt;&lt;wsp:rsid wsp:val=&quot;00416CE4&quot;/&gt;&lt;wsp:rsid wsp:val=&quot;00416EF2&quot;/&gt;&lt;wsp:rsid wsp:val=&quot;0041705B&quot;/&gt;&lt;wsp:rsid wsp:val=&quot;00417347&quot;/&gt;&lt;wsp:rsid wsp:val=&quot;004179A1&quot;/&gt;&lt;wsp:rsid wsp:val=&quot;00417E17&quot;/&gt;&lt;wsp:rsid wsp:val=&quot;00417F4D&quot;/&gt;&lt;wsp:rsid wsp:val=&quot;00420156&quot;/&gt;&lt;wsp:rsid wsp:val=&quot;004205A6&quot;/&gt;&lt;wsp:rsid wsp:val=&quot;00420D45&quot;/&gt;&lt;wsp:rsid wsp:val=&quot;00421050&quot;/&gt;&lt;wsp:rsid wsp:val=&quot;004219DE&quot;/&gt;&lt;wsp:rsid wsp:val=&quot;00421FE4&quot;/&gt;&lt;wsp:rsid wsp:val=&quot;0042239F&quot;/&gt;&lt;wsp:rsid wsp:val=&quot;0042250E&quot;/&gt;&lt;wsp:rsid wsp:val=&quot;004229F4&quot;/&gt;&lt;wsp:rsid wsp:val=&quot;00423300&quot;/&gt;&lt;wsp:rsid wsp:val=&quot;00423C1D&quot;/&gt;&lt;wsp:rsid wsp:val=&quot;00424172&quot;/&gt;&lt;wsp:rsid wsp:val=&quot;00424D0D&quot;/&gt;&lt;wsp:rsid wsp:val=&quot;004254C9&quot;/&gt;&lt;wsp:rsid wsp:val=&quot;004258D3&quot;/&gt;&lt;wsp:rsid wsp:val=&quot;00425A95&quot;/&gt;&lt;wsp:rsid wsp:val=&quot;00425B09&quot;/&gt;&lt;wsp:rsid wsp:val=&quot;00425B13&quot;/&gt;&lt;wsp:rsid wsp:val=&quot;00425D44&quot;/&gt;&lt;wsp:rsid wsp:val=&quot;00425F72&quot;/&gt;&lt;wsp:rsid wsp:val=&quot;00425FCF&quot;/&gt;&lt;wsp:rsid wsp:val=&quot;00426383&quot;/&gt;&lt;wsp:rsid wsp:val=&quot;004267D5&quot;/&gt;&lt;wsp:rsid wsp:val=&quot;00426D73&quot;/&gt;&lt;wsp:rsid wsp:val=&quot;00427B29&quot;/&gt;&lt;wsp:rsid wsp:val=&quot;004302A5&quot;/&gt;&lt;wsp:rsid wsp:val=&quot;00430821&quot;/&gt;&lt;wsp:rsid wsp:val=&quot;00430A94&quot;/&gt;&lt;wsp:rsid wsp:val=&quot;004310C6&quot;/&gt;&lt;wsp:rsid wsp:val=&quot;004314D7&quot;/&gt;&lt;wsp:rsid wsp:val=&quot;004315CF&quot;/&gt;&lt;wsp:rsid wsp:val=&quot;004315EC&quot;/&gt;&lt;wsp:rsid wsp:val=&quot;004319E3&quot;/&gt;&lt;wsp:rsid wsp:val=&quot;00432794&quot;/&gt;&lt;wsp:rsid wsp:val=&quot;00432A1C&quot;/&gt;&lt;wsp:rsid wsp:val=&quot;00432D7E&quot;/&gt;&lt;wsp:rsid wsp:val=&quot;00433A2B&quot;/&gt;&lt;wsp:rsid wsp:val=&quot;00433E01&quot;/&gt;&lt;wsp:rsid wsp:val=&quot;00434A35&quot;/&gt;&lt;wsp:rsid wsp:val=&quot;0043513E&quot;/&gt;&lt;wsp:rsid wsp:val=&quot;00435170&quot;/&gt;&lt;wsp:rsid wsp:val=&quot;004352A1&quot;/&gt;&lt;wsp:rsid wsp:val=&quot;004353DD&quot;/&gt;&lt;wsp:rsid wsp:val=&quot;00435644&quot;/&gt;&lt;wsp:rsid wsp:val=&quot;00436377&quot;/&gt;&lt;wsp:rsid wsp:val=&quot;00436392&quot;/&gt;&lt;wsp:rsid wsp:val=&quot;00436974&quot;/&gt;&lt;wsp:rsid wsp:val=&quot;00436A03&quot;/&gt;&lt;wsp:rsid wsp:val=&quot;00437986&quot;/&gt;&lt;wsp:rsid wsp:val=&quot;00437E3F&quot;/&gt;&lt;wsp:rsid wsp:val=&quot;00440EB9&quot;/&gt;&lt;wsp:rsid wsp:val=&quot;004410EE&quot;/&gt;&lt;wsp:rsid wsp:val=&quot;00441445&quot;/&gt;&lt;wsp:rsid wsp:val=&quot;00442CE1&quot;/&gt;&lt;wsp:rsid wsp:val=&quot;00442ED9&quot;/&gt;&lt;wsp:rsid wsp:val=&quot;004433E0&quot;/&gt;&lt;wsp:rsid wsp:val=&quot;00443505&quot;/&gt;&lt;wsp:rsid wsp:val=&quot;0044358B&quot;/&gt;&lt;wsp:rsid wsp:val=&quot;00443D87&quot;/&gt;&lt;wsp:rsid wsp:val=&quot;004442AF&quot;/&gt;&lt;wsp:rsid wsp:val=&quot;00444338&quot;/&gt;&lt;wsp:rsid wsp:val=&quot;00444CC1&quot;/&gt;&lt;wsp:rsid wsp:val=&quot;0044504B&quot;/&gt;&lt;wsp:rsid wsp:val=&quot;0044587D&quot;/&gt;&lt;wsp:rsid wsp:val=&quot;00445953&quot;/&gt;&lt;wsp:rsid wsp:val=&quot;004459A4&quot;/&gt;&lt;wsp:rsid wsp:val=&quot;00445A9E&quot;/&gt;&lt;wsp:rsid wsp:val=&quot;00445C4F&quot;/&gt;&lt;wsp:rsid wsp:val=&quot;00445E74&quot;/&gt;&lt;wsp:rsid wsp:val=&quot;00445F9A&quot;/&gt;&lt;wsp:rsid wsp:val=&quot;00446341&quot;/&gt;&lt;wsp:rsid wsp:val=&quot;004463D1&quot;/&gt;&lt;wsp:rsid wsp:val=&quot;00446454&quot;/&gt;&lt;wsp:rsid wsp:val=&quot;004464C2&quot;/&gt;&lt;wsp:rsid wsp:val=&quot;00446608&quot;/&gt;&lt;wsp:rsid wsp:val=&quot;00446A71&quot;/&gt;&lt;wsp:rsid wsp:val=&quot;00447165&quot;/&gt;&lt;wsp:rsid wsp:val=&quot;00447722&quot;/&gt;&lt;wsp:rsid wsp:val=&quot;00447FE6&quot;/&gt;&lt;wsp:rsid wsp:val=&quot;0045041F&quot;/&gt;&lt;wsp:rsid wsp:val=&quot;004511AD&quot;/&gt;&lt;wsp:rsid wsp:val=&quot;00451357&quot;/&gt;&lt;wsp:rsid wsp:val=&quot;00451718&quot;/&gt;&lt;wsp:rsid wsp:val=&quot;004517B8&quot;/&gt;&lt;wsp:rsid wsp:val=&quot;0045214F&quot;/&gt;&lt;wsp:rsid wsp:val=&quot;004528D3&quot;/&gt;&lt;wsp:rsid wsp:val=&quot;00452C92&quot;/&gt;&lt;wsp:rsid wsp:val=&quot;00452F3D&quot;/&gt;&lt;wsp:rsid wsp:val=&quot;00453666&quot;/&gt;&lt;wsp:rsid wsp:val=&quot;00453DF9&quot;/&gt;&lt;wsp:rsid wsp:val=&quot;00454796&quot;/&gt;&lt;wsp:rsid wsp:val=&quot;0045496F&quot;/&gt;&lt;wsp:rsid wsp:val=&quot;00454A69&quot;/&gt;&lt;wsp:rsid wsp:val=&quot;004556E8&quot;/&gt;&lt;wsp:rsid wsp:val=&quot;00456066&quot;/&gt;&lt;wsp:rsid wsp:val=&quot;004561D2&quot;/&gt;&lt;wsp:rsid wsp:val=&quot;00456BF3&quot;/&gt;&lt;wsp:rsid wsp:val=&quot;00456C9F&quot;/&gt;&lt;wsp:rsid wsp:val=&quot;004574B2&quot;/&gt;&lt;wsp:rsid wsp:val=&quot;0046128F&quot;/&gt;&lt;wsp:rsid wsp:val=&quot;004614CD&quot;/&gt;&lt;wsp:rsid wsp:val=&quot;00461C87&quot;/&gt;&lt;wsp:rsid wsp:val=&quot;0046277B&quot;/&gt;&lt;wsp:rsid wsp:val=&quot;00462E5B&quot;/&gt;&lt;wsp:rsid wsp:val=&quot;00463241&quot;/&gt;&lt;wsp:rsid wsp:val=&quot;00463760&quot;/&gt;&lt;wsp:rsid wsp:val=&quot;00463921&quot;/&gt;&lt;wsp:rsid wsp:val=&quot;00464857&quot;/&gt;&lt;wsp:rsid wsp:val=&quot;00464862&quot;/&gt;&lt;wsp:rsid wsp:val=&quot;00466467&quot;/&gt;&lt;wsp:rsid wsp:val=&quot;00466BD7&quot;/&gt;&lt;wsp:rsid wsp:val=&quot;004679D0&quot;/&gt;&lt;wsp:rsid wsp:val=&quot;004700C0&quot;/&gt;&lt;wsp:rsid wsp:val=&quot;00470617&quot;/&gt;&lt;wsp:rsid wsp:val=&quot;00470AB1&quot;/&gt;&lt;wsp:rsid wsp:val=&quot;0047184D&quot;/&gt;&lt;wsp:rsid wsp:val=&quot;004719F8&quot;/&gt;&lt;wsp:rsid wsp:val=&quot;004727F0&quot;/&gt;&lt;wsp:rsid wsp:val=&quot;00473064&quot;/&gt;&lt;wsp:rsid wsp:val=&quot;004733C3&quot;/&gt;&lt;wsp:rsid wsp:val=&quot;00473EA8&quot;/&gt;&lt;wsp:rsid wsp:val=&quot;00474087&quot;/&gt;&lt;wsp:rsid wsp:val=&quot;004743DF&quot;/&gt;&lt;wsp:rsid wsp:val=&quot;00474810&quot;/&gt;&lt;wsp:rsid wsp:val=&quot;00474B1C&quot;/&gt;&lt;wsp:rsid wsp:val=&quot;00474B32&quot;/&gt;&lt;wsp:rsid wsp:val=&quot;00474E9B&quot;/&gt;&lt;wsp:rsid wsp:val=&quot;00475358&quot;/&gt;&lt;wsp:rsid wsp:val=&quot;004767A3&quot;/&gt;&lt;wsp:rsid wsp:val=&quot;00476D3F&quot;/&gt;&lt;wsp:rsid wsp:val=&quot;00477D09&quot;/&gt;&lt;wsp:rsid wsp:val=&quot;00477D7E&quot;/&gt;&lt;wsp:rsid wsp:val=&quot;004807B1&quot;/&gt;&lt;wsp:rsid wsp:val=&quot;004808F1&quot;/&gt;&lt;wsp:rsid wsp:val=&quot;004808F4&quot;/&gt;&lt;wsp:rsid wsp:val=&quot;0048100B&quot;/&gt;&lt;wsp:rsid wsp:val=&quot;004812A7&quot;/&gt;&lt;wsp:rsid wsp:val=&quot;004816D4&quot;/&gt;&lt;wsp:rsid wsp:val=&quot;004819B6&quot;/&gt;&lt;wsp:rsid wsp:val=&quot;00481B0E&quot;/&gt;&lt;wsp:rsid wsp:val=&quot;00481D62&quot;/&gt;&lt;wsp:rsid wsp:val=&quot;0048355F&quot;/&gt;&lt;wsp:rsid wsp:val=&quot;00483F59&quot;/&gt;&lt;wsp:rsid wsp:val=&quot;00483F92&quot;/&gt;&lt;wsp:rsid wsp:val=&quot;004849E1&quot;/&gt;&lt;wsp:rsid wsp:val=&quot;00484C53&quot;/&gt;&lt;wsp:rsid wsp:val=&quot;00484EA2&quot;/&gt;&lt;wsp:rsid wsp:val=&quot;004855E1&quot;/&gt;&lt;wsp:rsid wsp:val=&quot;00485A67&quot;/&gt;&lt;wsp:rsid wsp:val=&quot;00485C2E&quot;/&gt;&lt;wsp:rsid wsp:val=&quot;004871C8&quot;/&gt;&lt;wsp:rsid wsp:val=&quot;00487457&quot;/&gt;&lt;wsp:rsid wsp:val=&quot;004875EE&quot;/&gt;&lt;wsp:rsid wsp:val=&quot;0049016B&quot;/&gt;&lt;wsp:rsid wsp:val=&quot;00490253&quot;/&gt;&lt;wsp:rsid wsp:val=&quot;00490EE5&quot;/&gt;&lt;wsp:rsid wsp:val=&quot;004914EC&quot;/&gt;&lt;wsp:rsid wsp:val=&quot;004914FE&quot;/&gt;&lt;wsp:rsid wsp:val=&quot;00491F48&quot;/&gt;&lt;wsp:rsid wsp:val=&quot;00493080&quot;/&gt;&lt;wsp:rsid wsp:val=&quot;00493408&quot;/&gt;&lt;wsp:rsid wsp:val=&quot;004943EB&quot;/&gt;&lt;wsp:rsid wsp:val=&quot;00494966&quot;/&gt;&lt;wsp:rsid wsp:val=&quot;00494A69&quot;/&gt;&lt;wsp:rsid wsp:val=&quot;004951A8&quot;/&gt;&lt;wsp:rsid wsp:val=&quot;00495412&quot;/&gt;&lt;wsp:rsid wsp:val=&quot;00495451&quot;/&gt;&lt;wsp:rsid wsp:val=&quot;004961C0&quot;/&gt;&lt;wsp:rsid wsp:val=&quot;00496929&quot;/&gt;&lt;wsp:rsid wsp:val=&quot;00496A41&quot;/&gt;&lt;wsp:rsid wsp:val=&quot;004A0129&quot;/&gt;&lt;wsp:rsid wsp:val=&quot;004A10A6&quot;/&gt;&lt;wsp:rsid wsp:val=&quot;004A170E&quot;/&gt;&lt;wsp:rsid wsp:val=&quot;004A1808&quot;/&gt;&lt;wsp:rsid wsp:val=&quot;004A1E15&quot;/&gt;&lt;wsp:rsid wsp:val=&quot;004A2667&quot;/&gt;&lt;wsp:rsid wsp:val=&quot;004A273E&quot;/&gt;&lt;wsp:rsid wsp:val=&quot;004A31AC&quot;/&gt;&lt;wsp:rsid wsp:val=&quot;004A375A&quot;/&gt;&lt;wsp:rsid wsp:val=&quot;004A4733&quot;/&gt;&lt;wsp:rsid wsp:val=&quot;004A47D6&quot;/&gt;&lt;wsp:rsid wsp:val=&quot;004A493A&quot;/&gt;&lt;wsp:rsid wsp:val=&quot;004A4992&quot;/&gt;&lt;wsp:rsid wsp:val=&quot;004A4B22&quot;/&gt;&lt;wsp:rsid wsp:val=&quot;004A4D3F&quot;/&gt;&lt;wsp:rsid wsp:val=&quot;004A4DAF&quot;/&gt;&lt;wsp:rsid wsp:val=&quot;004A4F52&quot;/&gt;&lt;wsp:rsid wsp:val=&quot;004A5F39&quot;/&gt;&lt;wsp:rsid wsp:val=&quot;004A63C3&quot;/&gt;&lt;wsp:rsid wsp:val=&quot;004A6822&quot;/&gt;&lt;wsp:rsid wsp:val=&quot;004A6DFB&quot;/&gt;&lt;wsp:rsid wsp:val=&quot;004A72B8&quot;/&gt;&lt;wsp:rsid wsp:val=&quot;004A7900&quot;/&gt;&lt;wsp:rsid wsp:val=&quot;004A7ED5&quot;/&gt;&lt;wsp:rsid wsp:val=&quot;004B03B3&quot;/&gt;&lt;wsp:rsid wsp:val=&quot;004B0D19&quot;/&gt;&lt;wsp:rsid wsp:val=&quot;004B12C9&quot;/&gt;&lt;wsp:rsid wsp:val=&quot;004B1312&quot;/&gt;&lt;wsp:rsid wsp:val=&quot;004B14E9&quot;/&gt;&lt;wsp:rsid wsp:val=&quot;004B1621&quot;/&gt;&lt;wsp:rsid wsp:val=&quot;004B16A8&quot;/&gt;&lt;wsp:rsid wsp:val=&quot;004B1B8D&quot;/&gt;&lt;wsp:rsid wsp:val=&quot;004B2407&quot;/&gt;&lt;wsp:rsid wsp:val=&quot;004B242B&quot;/&gt;&lt;wsp:rsid wsp:val=&quot;004B25DA&quot;/&gt;&lt;wsp:rsid wsp:val=&quot;004B291B&quot;/&gt;&lt;wsp:rsid wsp:val=&quot;004B2EAA&quot;/&gt;&lt;wsp:rsid wsp:val=&quot;004B30AD&quot;/&gt;&lt;wsp:rsid wsp:val=&quot;004B31E4&quot;/&gt;&lt;wsp:rsid wsp:val=&quot;004B3A77&quot;/&gt;&lt;wsp:rsid wsp:val=&quot;004B4801&quot;/&gt;&lt;wsp:rsid wsp:val=&quot;004B4D06&quot;/&gt;&lt;wsp:rsid wsp:val=&quot;004B504A&quot;/&gt;&lt;wsp:rsid wsp:val=&quot;004B546A&quot;/&gt;&lt;wsp:rsid wsp:val=&quot;004B5D83&quot;/&gt;&lt;wsp:rsid wsp:val=&quot;004B5F98&quot;/&gt;&lt;wsp:rsid wsp:val=&quot;004B6328&quot;/&gt;&lt;wsp:rsid wsp:val=&quot;004B65C3&quot;/&gt;&lt;wsp:rsid wsp:val=&quot;004B660D&quot;/&gt;&lt;wsp:rsid wsp:val=&quot;004B664E&quot;/&gt;&lt;wsp:rsid wsp:val=&quot;004B69B7&quot;/&gt;&lt;wsp:rsid wsp:val=&quot;004B6FF4&quot;/&gt;&lt;wsp:rsid wsp:val=&quot;004B7C9B&quot;/&gt;&lt;wsp:rsid wsp:val=&quot;004B7D13&quot;/&gt;&lt;wsp:rsid wsp:val=&quot;004C0192&quot;/&gt;&lt;wsp:rsid wsp:val=&quot;004C02EE&quot;/&gt;&lt;wsp:rsid wsp:val=&quot;004C0590&quot;/&gt;&lt;wsp:rsid wsp:val=&quot;004C06E5&quot;/&gt;&lt;wsp:rsid wsp:val=&quot;004C0928&quot;/&gt;&lt;wsp:rsid wsp:val=&quot;004C09D2&quot;/&gt;&lt;wsp:rsid wsp:val=&quot;004C0C93&quot;/&gt;&lt;wsp:rsid wsp:val=&quot;004C1C18&quot;/&gt;&lt;wsp:rsid wsp:val=&quot;004C2309&quot;/&gt;&lt;wsp:rsid wsp:val=&quot;004C28A7&quot;/&gt;&lt;wsp:rsid wsp:val=&quot;004C2A29&quot;/&gt;&lt;wsp:rsid wsp:val=&quot;004C300F&quot;/&gt;&lt;wsp:rsid wsp:val=&quot;004C36F6&quot;/&gt;&lt;wsp:rsid wsp:val=&quot;004C3F91&quot;/&gt;&lt;wsp:rsid wsp:val=&quot;004C45D9&quot;/&gt;&lt;wsp:rsid wsp:val=&quot;004C4BF7&quot;/&gt;&lt;wsp:rsid wsp:val=&quot;004C5A7B&quot;/&gt;&lt;wsp:rsid wsp:val=&quot;004C64C6&quot;/&gt;&lt;wsp:rsid wsp:val=&quot;004C7196&quot;/&gt;&lt;wsp:rsid wsp:val=&quot;004C7A8A&quot;/&gt;&lt;wsp:rsid wsp:val=&quot;004C7E92&quot;/&gt;&lt;wsp:rsid wsp:val=&quot;004C7EFF&quot;/&gt;&lt;wsp:rsid wsp:val=&quot;004D080A&quot;/&gt;&lt;wsp:rsid wsp:val=&quot;004D0D8B&quot;/&gt;&lt;wsp:rsid wsp:val=&quot;004D137A&quot;/&gt;&lt;wsp:rsid wsp:val=&quot;004D195E&quot;/&gt;&lt;wsp:rsid wsp:val=&quot;004D198A&quot;/&gt;&lt;wsp:rsid wsp:val=&quot;004D1BAD&quot;/&gt;&lt;wsp:rsid wsp:val=&quot;004D2245&quot;/&gt;&lt;wsp:rsid wsp:val=&quot;004D2305&quot;/&gt;&lt;wsp:rsid wsp:val=&quot;004D24C2&quot;/&gt;&lt;wsp:rsid wsp:val=&quot;004D264A&quot;/&gt;&lt;wsp:rsid wsp:val=&quot;004D29C2&quot;/&gt;&lt;wsp:rsid wsp:val=&quot;004D2D9E&quot;/&gt;&lt;wsp:rsid wsp:val=&quot;004D3BCF&quot;/&gt;&lt;wsp:rsid wsp:val=&quot;004D4BEC&quot;/&gt;&lt;wsp:rsid wsp:val=&quot;004D4DF3&quot;/&gt;&lt;wsp:rsid wsp:val=&quot;004D4E4E&quot;/&gt;&lt;wsp:rsid wsp:val=&quot;004D5769&quot;/&gt;&lt;wsp:rsid wsp:val=&quot;004D5AB4&quot;/&gt;&lt;wsp:rsid wsp:val=&quot;004D6164&quot;/&gt;&lt;wsp:rsid wsp:val=&quot;004D6697&quot;/&gt;&lt;wsp:rsid wsp:val=&quot;004D7A6C&quot;/&gt;&lt;wsp:rsid wsp:val=&quot;004E0414&quot;/&gt;&lt;wsp:rsid wsp:val=&quot;004E0A89&quot;/&gt;&lt;wsp:rsid wsp:val=&quot;004E0FB8&quot;/&gt;&lt;wsp:rsid wsp:val=&quot;004E11F0&quot;/&gt;&lt;wsp:rsid wsp:val=&quot;004E122D&quot;/&gt;&lt;wsp:rsid wsp:val=&quot;004E234C&quot;/&gt;&lt;wsp:rsid wsp:val=&quot;004E33BD&quot;/&gt;&lt;wsp:rsid wsp:val=&quot;004E3593&quot;/&gt;&lt;wsp:rsid wsp:val=&quot;004E3D74&quot;/&gt;&lt;wsp:rsid wsp:val=&quot;004E3E02&quot;/&gt;&lt;wsp:rsid wsp:val=&quot;004E3E31&quot;/&gt;&lt;wsp:rsid wsp:val=&quot;004E4DDA&quot;/&gt;&lt;wsp:rsid wsp:val=&quot;004E4E3D&quot;/&gt;&lt;wsp:rsid wsp:val=&quot;004E55BE&quot;/&gt;&lt;wsp:rsid wsp:val=&quot;004E5DA2&quot;/&gt;&lt;wsp:rsid wsp:val=&quot;004E6F23&quot;/&gt;&lt;wsp:rsid wsp:val=&quot;004E6F79&quot;/&gt;&lt;wsp:rsid wsp:val=&quot;004E7EA6&quot;/&gt;&lt;wsp:rsid wsp:val=&quot;004F0268&quot;/&gt;&lt;wsp:rsid wsp:val=&quot;004F07D1&quot;/&gt;&lt;wsp:rsid wsp:val=&quot;004F08F0&quot;/&gt;&lt;wsp:rsid wsp:val=&quot;004F11F8&quot;/&gt;&lt;wsp:rsid wsp:val=&quot;004F1958&quot;/&gt;&lt;wsp:rsid wsp:val=&quot;004F1F2B&quot;/&gt;&lt;wsp:rsid wsp:val=&quot;004F298F&quot;/&gt;&lt;wsp:rsid wsp:val=&quot;004F34EA&quot;/&gt;&lt;wsp:rsid wsp:val=&quot;004F42C4&quot;/&gt;&lt;wsp:rsid wsp:val=&quot;004F4CC0&quot;/&gt;&lt;wsp:rsid wsp:val=&quot;004F4E1F&quot;/&gt;&lt;wsp:rsid wsp:val=&quot;004F5BBC&quot;/&gt;&lt;wsp:rsid wsp:val=&quot;004F6007&quot;/&gt;&lt;wsp:rsid wsp:val=&quot;004F691D&quot;/&gt;&lt;wsp:rsid wsp:val=&quot;004F756D&quot;/&gt;&lt;wsp:rsid wsp:val=&quot;004F7E0C&quot;/&gt;&lt;wsp:rsid wsp:val=&quot;0050049D&quot;/&gt;&lt;wsp:rsid wsp:val=&quot;005012C3&quot;/&gt;&lt;wsp:rsid wsp:val=&quot;00501385&quot;/&gt;&lt;wsp:rsid wsp:val=&quot;005013EB&quot;/&gt;&lt;wsp:rsid wsp:val=&quot;0050143B&quot;/&gt;&lt;wsp:rsid wsp:val=&quot;00501773&quot;/&gt;&lt;wsp:rsid wsp:val=&quot;005019BD&quot;/&gt;&lt;wsp:rsid wsp:val=&quot;00501A22&quot;/&gt;&lt;wsp:rsid wsp:val=&quot;00501E6C&quot;/&gt;&lt;wsp:rsid wsp:val=&quot;00501F1E&quot;/&gt;&lt;wsp:rsid wsp:val=&quot;00501F77&quot;/&gt;&lt;wsp:rsid wsp:val=&quot;005022A1&quot;/&gt;&lt;wsp:rsid wsp:val=&quot;005025E7&quot;/&gt;&lt;wsp:rsid wsp:val=&quot;00503222&quot;/&gt;&lt;wsp:rsid wsp:val=&quot;0050385A&quot;/&gt;&lt;wsp:rsid wsp:val=&quot;00503B0F&quot;/&gt;&lt;wsp:rsid wsp:val=&quot;00503D32&quot;/&gt;&lt;wsp:rsid wsp:val=&quot;00503DBD&quot;/&gt;&lt;wsp:rsid wsp:val=&quot;005047E4&quot;/&gt;&lt;wsp:rsid wsp:val=&quot;0050497C&quot;/&gt;&lt;wsp:rsid wsp:val=&quot;005054AE&quot;/&gt;&lt;wsp:rsid wsp:val=&quot;00505996&quot;/&gt;&lt;wsp:rsid wsp:val=&quot;00505A35&quot;/&gt;&lt;wsp:rsid wsp:val=&quot;00506F4C&quot;/&gt;&lt;wsp:rsid wsp:val=&quot;005070B7&quot;/&gt;&lt;wsp:rsid wsp:val=&quot;00507538&quot;/&gt;&lt;wsp:rsid wsp:val=&quot;00507619&quot;/&gt;&lt;wsp:rsid wsp:val=&quot;00507953&quot;/&gt;&lt;wsp:rsid wsp:val=&quot;005079EB&quot;/&gt;&lt;wsp:rsid wsp:val=&quot;00507C49&quot;/&gt;&lt;wsp:rsid wsp:val=&quot;005102F8&quot;/&gt;&lt;wsp:rsid wsp:val=&quot;00510324&quot;/&gt;&lt;wsp:rsid wsp:val=&quot;00510F5B&quot;/&gt;&lt;wsp:rsid wsp:val=&quot;00511449&quot;/&gt;&lt;wsp:rsid wsp:val=&quot;00511991&quot;/&gt;&lt;wsp:rsid wsp:val=&quot;00511ED0&quot;/&gt;&lt;wsp:rsid wsp:val=&quot;005121C7&quot;/&gt;&lt;wsp:rsid wsp:val=&quot;00512356&quot;/&gt;&lt;wsp:rsid wsp:val=&quot;005126BE&quot;/&gt;&lt;wsp:rsid wsp:val=&quot;00512890&quot;/&gt;&lt;wsp:rsid wsp:val=&quot;00512BA9&quot;/&gt;&lt;wsp:rsid wsp:val=&quot;00512CFA&quot;/&gt;&lt;wsp:rsid wsp:val=&quot;005138DE&quot;/&gt;&lt;wsp:rsid wsp:val=&quot;00513974&quot;/&gt;&lt;wsp:rsid wsp:val=&quot;00513E82&quot;/&gt;&lt;wsp:rsid wsp:val=&quot;00514153&quot;/&gt;&lt;wsp:rsid wsp:val=&quot;0051436D&quot;/&gt;&lt;wsp:rsid wsp:val=&quot;005144A2&quot;/&gt;&lt;wsp:rsid wsp:val=&quot;0051460C&quot;/&gt;&lt;wsp:rsid wsp:val=&quot;0051485C&quot;/&gt;&lt;wsp:rsid wsp:val=&quot;0051488B&quot;/&gt;&lt;wsp:rsid wsp:val=&quot;00514D0A&quot;/&gt;&lt;wsp:rsid wsp:val=&quot;0051594C&quot;/&gt;&lt;wsp:rsid wsp:val=&quot;005159FE&quot;/&gt;&lt;wsp:rsid wsp:val=&quot;0051607D&quot;/&gt;&lt;wsp:rsid wsp:val=&quot;005175AE&quot;/&gt;&lt;wsp:rsid wsp:val=&quot;00517CA3&quot;/&gt;&lt;wsp:rsid wsp:val=&quot;00517CDA&quot;/&gt;&lt;wsp:rsid wsp:val=&quot;0052042B&quot;/&gt;&lt;wsp:rsid wsp:val=&quot;005213A5&quot;/&gt;&lt;wsp:rsid wsp:val=&quot;0052141B&quot;/&gt;&lt;wsp:rsid wsp:val=&quot;00521FFE&quot;/&gt;&lt;wsp:rsid wsp:val=&quot;00522C84&quot;/&gt;&lt;wsp:rsid wsp:val=&quot;00523075&quot;/&gt;&lt;wsp:rsid wsp:val=&quot;005230ED&quot;/&gt;&lt;wsp:rsid wsp:val=&quot;0052382A&quot;/&gt;&lt;wsp:rsid wsp:val=&quot;00523B93&quot;/&gt;&lt;wsp:rsid wsp:val=&quot;005248AA&quot;/&gt;&lt;wsp:rsid wsp:val=&quot;00525102&quot;/&gt;&lt;wsp:rsid wsp:val=&quot;005258F2&quot;/&gt;&lt;wsp:rsid wsp:val=&quot;00525D45&quot;/&gt;&lt;wsp:rsid wsp:val=&quot;00526771&quot;/&gt;&lt;wsp:rsid wsp:val=&quot;00527577&quot;/&gt;&lt;wsp:rsid wsp:val=&quot;00530143&quot;/&gt;&lt;wsp:rsid wsp:val=&quot;00530955&quot;/&gt;&lt;wsp:rsid wsp:val=&quot;0053120D&quot;/&gt;&lt;wsp:rsid wsp:val=&quot;0053241C&quot;/&gt;&lt;wsp:rsid wsp:val=&quot;005325E5&quot;/&gt;&lt;wsp:rsid wsp:val=&quot;00532B2E&quot;/&gt;&lt;wsp:rsid wsp:val=&quot;0053316B&quot;/&gt;&lt;wsp:rsid wsp:val=&quot;005332DB&quot;/&gt;&lt;wsp:rsid wsp:val=&quot;00533533&quot;/&gt;&lt;wsp:rsid wsp:val=&quot;00534147&quot;/&gt;&lt;wsp:rsid wsp:val=&quot;0053458E&quot;/&gt;&lt;wsp:rsid wsp:val=&quot;005346DD&quot;/&gt;&lt;wsp:rsid wsp:val=&quot;00534EE9&quot;/&gt;&lt;wsp:rsid wsp:val=&quot;0053536D&quot;/&gt;&lt;wsp:rsid wsp:val=&quot;00535FE3&quot;/&gt;&lt;wsp:rsid wsp:val=&quot;005362B7&quot;/&gt;&lt;wsp:rsid wsp:val=&quot;0053640D&quot;/&gt;&lt;wsp:rsid wsp:val=&quot;005369B6&quot;/&gt;&lt;wsp:rsid wsp:val=&quot;00536ADB&quot;/&gt;&lt;wsp:rsid wsp:val=&quot;0053719E&quot;/&gt;&lt;wsp:rsid wsp:val=&quot;00542699&quot;/&gt;&lt;wsp:rsid wsp:val=&quot;00542A0F&quot;/&gt;&lt;wsp:rsid wsp:val=&quot;00542F2E&quot;/&gt;&lt;wsp:rsid wsp:val=&quot;005430E6&quot;/&gt;&lt;wsp:rsid wsp:val=&quot;00543519&quot;/&gt;&lt;wsp:rsid wsp:val=&quot;0054383A&quot;/&gt;&lt;wsp:rsid wsp:val=&quot;00543B33&quot;/&gt;&lt;wsp:rsid wsp:val=&quot;00543C12&quot;/&gt;&lt;wsp:rsid wsp:val=&quot;00543E04&quot;/&gt;&lt;wsp:rsid wsp:val=&quot;0054414B&quot;/&gt;&lt;wsp:rsid wsp:val=&quot;00544375&quot;/&gt;&lt;wsp:rsid wsp:val=&quot;005444D4&quot;/&gt;&lt;wsp:rsid wsp:val=&quot;00544AB6&quot;/&gt;&lt;wsp:rsid wsp:val=&quot;00545313&quot;/&gt;&lt;wsp:rsid wsp:val=&quot;00545347&quot;/&gt;&lt;wsp:rsid wsp:val=&quot;0054654F&quot;/&gt;&lt;wsp:rsid wsp:val=&quot;005466B5&quot;/&gt;&lt;wsp:rsid wsp:val=&quot;0054679B&quot;/&gt;&lt;wsp:rsid wsp:val=&quot;00546ACC&quot;/&gt;&lt;wsp:rsid wsp:val=&quot;00546D57&quot;/&gt;&lt;wsp:rsid wsp:val=&quot;00547144&quot;/&gt;&lt;wsp:rsid wsp:val=&quot;00547653&quot;/&gt;&lt;wsp:rsid wsp:val=&quot;0055012B&quot;/&gt;&lt;wsp:rsid wsp:val=&quot;00550579&quot;/&gt;&lt;wsp:rsid wsp:val=&quot;00551536&quot;/&gt;&lt;wsp:rsid wsp:val=&quot;00551AED&quot;/&gt;&lt;wsp:rsid wsp:val=&quot;00551E15&quot;/&gt;&lt;wsp:rsid wsp:val=&quot;00553872&quot;/&gt;&lt;wsp:rsid wsp:val=&quot;00553B42&quot;/&gt;&lt;wsp:rsid wsp:val=&quot;0055447D&quot;/&gt;&lt;wsp:rsid wsp:val=&quot;005552DA&quot;/&gt;&lt;wsp:rsid wsp:val=&quot;005553BB&quot;/&gt;&lt;wsp:rsid wsp:val=&quot;0055583B&quot;/&gt;&lt;wsp:rsid wsp:val=&quot;00555AC5&quot;/&gt;&lt;wsp:rsid wsp:val=&quot;00555E9F&quot;/&gt;&lt;wsp:rsid wsp:val=&quot;0055626D&quot;/&gt;&lt;wsp:rsid wsp:val=&quot;00556451&quot;/&gt;&lt;wsp:rsid wsp:val=&quot;005569AD&quot;/&gt;&lt;wsp:rsid wsp:val=&quot;00556EB7&quot;/&gt;&lt;wsp:rsid wsp:val=&quot;0055717B&quot;/&gt;&lt;wsp:rsid wsp:val=&quot;0055753B&quot;/&gt;&lt;wsp:rsid wsp:val=&quot;00557A52&quot;/&gt;&lt;wsp:rsid wsp:val=&quot;005600E4&quot;/&gt;&lt;wsp:rsid wsp:val=&quot;00560328&quot;/&gt;&lt;wsp:rsid wsp:val=&quot;0056047D&quot;/&gt;&lt;wsp:rsid wsp:val=&quot;00560D99&quot;/&gt;&lt;wsp:rsid wsp:val=&quot;00560F63&quot;/&gt;&lt;wsp:rsid wsp:val=&quot;00561026&quot;/&gt;&lt;wsp:rsid wsp:val=&quot;0056253B&quot;/&gt;&lt;wsp:rsid wsp:val=&quot;005626D5&quot;/&gt;&lt;wsp:rsid wsp:val=&quot;0056295E&quot;/&gt;&lt;wsp:rsid wsp:val=&quot;00562DB5&quot;/&gt;&lt;wsp:rsid wsp:val=&quot;00563384&quot;/&gt;&lt;wsp:rsid wsp:val=&quot;005638FD&quot;/&gt;&lt;wsp:rsid wsp:val=&quot;005639B0&quot;/&gt;&lt;wsp:rsid wsp:val=&quot;00563B61&quot;/&gt;&lt;wsp:rsid wsp:val=&quot;00563CEC&quot;/&gt;&lt;wsp:rsid wsp:val=&quot;005643DD&quot;/&gt;&lt;wsp:rsid wsp:val=&quot;005652B6&quot;/&gt;&lt;wsp:rsid wsp:val=&quot;00565472&quot;/&gt;&lt;wsp:rsid wsp:val=&quot;0056566C&quot;/&gt;&lt;wsp:rsid wsp:val=&quot;00565A3E&quot;/&gt;&lt;wsp:rsid wsp:val=&quot;00565CD4&quot;/&gt;&lt;wsp:rsid wsp:val=&quot;005665A5&quot;/&gt;&lt;wsp:rsid wsp:val=&quot;005679D2&quot;/&gt;&lt;wsp:rsid wsp:val=&quot;00567B0B&quot;/&gt;&lt;wsp:rsid wsp:val=&quot;00570CA1&quot;/&gt;&lt;wsp:rsid wsp:val=&quot;00570EC6&quot;/&gt;&lt;wsp:rsid wsp:val=&quot;00571302&quot;/&gt;&lt;wsp:rsid wsp:val=&quot;005715BE&quot;/&gt;&lt;wsp:rsid wsp:val=&quot;00572094&quot;/&gt;&lt;wsp:rsid wsp:val=&quot;005729A5&quot;/&gt;&lt;wsp:rsid wsp:val=&quot;00573AF6&quot;/&gt;&lt;wsp:rsid wsp:val=&quot;00573DB2&quot;/&gt;&lt;wsp:rsid wsp:val=&quot;00573E5C&quot;/&gt;&lt;wsp:rsid wsp:val=&quot;005741D7&quot;/&gt;&lt;wsp:rsid wsp:val=&quot;00574479&quot;/&gt;&lt;wsp:rsid wsp:val=&quot;005746DE&quot;/&gt;&lt;wsp:rsid wsp:val=&quot;00574711&quot;/&gt;&lt;wsp:rsid wsp:val=&quot;00574B90&quot;/&gt;&lt;wsp:rsid wsp:val=&quot;0057574A&quot;/&gt;&lt;wsp:rsid wsp:val=&quot;005757C1&quot;/&gt;&lt;wsp:rsid wsp:val=&quot;00575917&quot;/&gt;&lt;wsp:rsid wsp:val=&quot;005759B7&quot;/&gt;&lt;wsp:rsid wsp:val=&quot;00576357&quot;/&gt;&lt;wsp:rsid wsp:val=&quot;00576483&quot;/&gt;&lt;wsp:rsid wsp:val=&quot;00576599&quot;/&gt;&lt;wsp:rsid wsp:val=&quot;00576F5A&quot;/&gt;&lt;wsp:rsid wsp:val=&quot;0057709C&quot;/&gt;&lt;wsp:rsid wsp:val=&quot;00577299&quot;/&gt;&lt;wsp:rsid wsp:val=&quot;00577A48&quot;/&gt;&lt;wsp:rsid wsp:val=&quot;00577C76&quot;/&gt;&lt;wsp:rsid wsp:val=&quot;0058055E&quot;/&gt;&lt;wsp:rsid wsp:val=&quot;00580F3D&quot;/&gt;&lt;wsp:rsid wsp:val=&quot;005811F6&quot;/&gt;&lt;wsp:rsid wsp:val=&quot;005814D9&quot;/&gt;&lt;wsp:rsid wsp:val=&quot;005816C5&quot;/&gt;&lt;wsp:rsid wsp:val=&quot;00581C8C&quot;/&gt;&lt;wsp:rsid wsp:val=&quot;00582077&quot;/&gt;&lt;wsp:rsid wsp:val=&quot;00582080&quot;/&gt;&lt;wsp:rsid wsp:val=&quot;00582C50&quot;/&gt;&lt;wsp:rsid wsp:val=&quot;005842A1&quot;/&gt;&lt;wsp:rsid wsp:val=&quot;00584727&quot;/&gt;&lt;wsp:rsid wsp:val=&quot;00585BE9&quot;/&gt;&lt;wsp:rsid wsp:val=&quot;005867FC&quot;/&gt;&lt;wsp:rsid wsp:val=&quot;00586809&quot;/&gt;&lt;wsp:rsid wsp:val=&quot;00586BF1&quot;/&gt;&lt;wsp:rsid wsp:val=&quot;00587821&quot;/&gt;&lt;wsp:rsid wsp:val=&quot;0059039C&quot;/&gt;&lt;wsp:rsid wsp:val=&quot;00590B20&quot;/&gt;&lt;wsp:rsid wsp:val=&quot;00590EAA&quot;/&gt;&lt;wsp:rsid wsp:val=&quot;00591CE6&quot;/&gt;&lt;wsp:rsid wsp:val=&quot;0059256C&quot;/&gt;&lt;wsp:rsid wsp:val=&quot;00592722&quot;/&gt;&lt;wsp:rsid wsp:val=&quot;0059339E&quot;/&gt;&lt;wsp:rsid wsp:val=&quot;00593910&quot;/&gt;&lt;wsp:rsid wsp:val=&quot;005939EE&quot;/&gt;&lt;wsp:rsid wsp:val=&quot;00593C26&quot;/&gt;&lt;wsp:rsid wsp:val=&quot;00594136&quot;/&gt;&lt;wsp:rsid wsp:val=&quot;00594C3C&quot;/&gt;&lt;wsp:rsid wsp:val=&quot;00594CC7&quot;/&gt;&lt;wsp:rsid wsp:val=&quot;00594DCC&quot;/&gt;&lt;wsp:rsid wsp:val=&quot;0059516A&quot;/&gt;&lt;wsp:rsid wsp:val=&quot;005951D3&quot;/&gt;&lt;wsp:rsid wsp:val=&quot;00595282&quot;/&gt;&lt;wsp:rsid wsp:val=&quot;00595306&quot;/&gt;&lt;wsp:rsid wsp:val=&quot;00595970&quot;/&gt;&lt;wsp:rsid wsp:val=&quot;005959E4&quot;/&gt;&lt;wsp:rsid wsp:val=&quot;00595A54&quot;/&gt;&lt;wsp:rsid wsp:val=&quot;00595F6E&quot;/&gt;&lt;wsp:rsid wsp:val=&quot;00596285&quot;/&gt;&lt;wsp:rsid wsp:val=&quot;005967EC&quot;/&gt;&lt;wsp:rsid wsp:val=&quot;00596B0D&quot;/&gt;&lt;wsp:rsid wsp:val=&quot;00596EDE&quot;/&gt;&lt;wsp:rsid wsp:val=&quot;0059709D&quot;/&gt;&lt;wsp:rsid wsp:val=&quot;005972D1&quot;/&gt;&lt;wsp:rsid wsp:val=&quot;0059752F&quot;/&gt;&lt;wsp:rsid wsp:val=&quot;005A0648&quot;/&gt;&lt;wsp:rsid wsp:val=&quot;005A09AB&quot;/&gt;&lt;wsp:rsid wsp:val=&quot;005A1228&quot;/&gt;&lt;wsp:rsid wsp:val=&quot;005A1376&quot;/&gt;&lt;wsp:rsid wsp:val=&quot;005A1484&quot;/&gt;&lt;wsp:rsid wsp:val=&quot;005A16CB&quot;/&gt;&lt;wsp:rsid wsp:val=&quot;005A18DD&quot;/&gt;&lt;wsp:rsid wsp:val=&quot;005A1B47&quot;/&gt;&lt;wsp:rsid wsp:val=&quot;005A1DD5&quot;/&gt;&lt;wsp:rsid wsp:val=&quot;005A2101&quot;/&gt;&lt;wsp:rsid wsp:val=&quot;005A33AD&quot;/&gt;&lt;wsp:rsid wsp:val=&quot;005A36A2&quot;/&gt;&lt;wsp:rsid wsp:val=&quot;005A3B47&quot;/&gt;&lt;wsp:rsid wsp:val=&quot;005A3BE1&quot;/&gt;&lt;wsp:rsid wsp:val=&quot;005A3D9F&quot;/&gt;&lt;wsp:rsid wsp:val=&quot;005A4081&quot;/&gt;&lt;wsp:rsid wsp:val=&quot;005A43B8&quot;/&gt;&lt;wsp:rsid wsp:val=&quot;005A4C2D&quot;/&gt;&lt;wsp:rsid wsp:val=&quot;005A57F4&quot;/&gt;&lt;wsp:rsid wsp:val=&quot;005A6290&quot;/&gt;&lt;wsp:rsid wsp:val=&quot;005A65FA&quot;/&gt;&lt;wsp:rsid wsp:val=&quot;005A6673&quot;/&gt;&lt;wsp:rsid wsp:val=&quot;005A6AAD&quot;/&gt;&lt;wsp:rsid wsp:val=&quot;005A6C23&quot;/&gt;&lt;wsp:rsid wsp:val=&quot;005A7018&quot;/&gt;&lt;wsp:rsid wsp:val=&quot;005A775C&quot;/&gt;&lt;wsp:rsid wsp:val=&quot;005A78C6&quot;/&gt;&lt;wsp:rsid wsp:val=&quot;005A7A58&quot;/&gt;&lt;wsp:rsid wsp:val=&quot;005B041A&quot;/&gt;&lt;wsp:rsid wsp:val=&quot;005B0508&quot;/&gt;&lt;wsp:rsid wsp:val=&quot;005B08F1&quot;/&gt;&lt;wsp:rsid wsp:val=&quot;005B0968&quot;/&gt;&lt;wsp:rsid wsp:val=&quot;005B10DF&quot;/&gt;&lt;wsp:rsid wsp:val=&quot;005B2126&quot;/&gt;&lt;wsp:rsid wsp:val=&quot;005B26ED&quot;/&gt;&lt;wsp:rsid wsp:val=&quot;005B3368&quot;/&gt;&lt;wsp:rsid wsp:val=&quot;005B35EC&quot;/&gt;&lt;wsp:rsid wsp:val=&quot;005B3696&quot;/&gt;&lt;wsp:rsid wsp:val=&quot;005B3A83&quot;/&gt;&lt;wsp:rsid wsp:val=&quot;005B3BD6&quot;/&gt;&lt;wsp:rsid wsp:val=&quot;005B44AC&quot;/&gt;&lt;wsp:rsid wsp:val=&quot;005B45E6&quot;/&gt;&lt;wsp:rsid wsp:val=&quot;005B5BF7&quot;/&gt;&lt;wsp:rsid wsp:val=&quot;005B5E52&quot;/&gt;&lt;wsp:rsid wsp:val=&quot;005B5F02&quot;/&gt;&lt;wsp:rsid wsp:val=&quot;005B6845&quot;/&gt;&lt;wsp:rsid wsp:val=&quot;005B6AF2&quot;/&gt;&lt;wsp:rsid wsp:val=&quot;005B737A&quot;/&gt;&lt;wsp:rsid wsp:val=&quot;005B739A&quot;/&gt;&lt;wsp:rsid wsp:val=&quot;005B7BB5&quot;/&gt;&lt;wsp:rsid wsp:val=&quot;005C00DA&quot;/&gt;&lt;wsp:rsid wsp:val=&quot;005C02E0&quot;/&gt;&lt;wsp:rsid wsp:val=&quot;005C0C34&quot;/&gt;&lt;wsp:rsid wsp:val=&quot;005C0F68&quot;/&gt;&lt;wsp:rsid wsp:val=&quot;005C0FEF&quot;/&gt;&lt;wsp:rsid wsp:val=&quot;005C10B4&quot;/&gt;&lt;wsp:rsid wsp:val=&quot;005C1772&quot;/&gt;&lt;wsp:rsid wsp:val=&quot;005C1FC2&quot;/&gt;&lt;wsp:rsid wsp:val=&quot;005C2472&quot;/&gt;&lt;wsp:rsid wsp:val=&quot;005C331E&quot;/&gt;&lt;wsp:rsid wsp:val=&quot;005C3594&quot;/&gt;&lt;wsp:rsid wsp:val=&quot;005C3869&quot;/&gt;&lt;wsp:rsid wsp:val=&quot;005C398F&quot;/&gt;&lt;wsp:rsid wsp:val=&quot;005C3B1E&quot;/&gt;&lt;wsp:rsid wsp:val=&quot;005C4967&quot;/&gt;&lt;wsp:rsid wsp:val=&quot;005C4971&quot;/&gt;&lt;wsp:rsid wsp:val=&quot;005C5374&quot;/&gt;&lt;wsp:rsid wsp:val=&quot;005C5C2D&quot;/&gt;&lt;wsp:rsid wsp:val=&quot;005C5EFF&quot;/&gt;&lt;wsp:rsid wsp:val=&quot;005C6384&quot;/&gt;&lt;wsp:rsid wsp:val=&quot;005C638A&quot;/&gt;&lt;wsp:rsid wsp:val=&quot;005C6420&quot;/&gt;&lt;wsp:rsid wsp:val=&quot;005C66B8&quot;/&gt;&lt;wsp:rsid wsp:val=&quot;005C6982&quot;/&gt;&lt;wsp:rsid wsp:val=&quot;005C6AD6&quot;/&gt;&lt;wsp:rsid wsp:val=&quot;005C7C2D&quot;/&gt;&lt;wsp:rsid wsp:val=&quot;005C7CDF&quot;/&gt;&lt;wsp:rsid wsp:val=&quot;005C7DEA&quot;/&gt;&lt;wsp:rsid wsp:val=&quot;005C7F87&quot;/&gt;&lt;wsp:rsid wsp:val=&quot;005D033E&quot;/&gt;&lt;wsp:rsid wsp:val=&quot;005D0F33&quot;/&gt;&lt;wsp:rsid wsp:val=&quot;005D13E6&quot;/&gt;&lt;wsp:rsid wsp:val=&quot;005D13FD&quot;/&gt;&lt;wsp:rsid wsp:val=&quot;005D21C5&quot;/&gt;&lt;wsp:rsid wsp:val=&quot;005D2255&quot;/&gt;&lt;wsp:rsid wsp:val=&quot;005D241D&quot;/&gt;&lt;wsp:rsid wsp:val=&quot;005D324D&quot;/&gt;&lt;wsp:rsid wsp:val=&quot;005D32ED&quot;/&gt;&lt;wsp:rsid wsp:val=&quot;005D35F9&quot;/&gt;&lt;wsp:rsid wsp:val=&quot;005D3AA8&quot;/&gt;&lt;wsp:rsid wsp:val=&quot;005D3C3E&quot;/&gt;&lt;wsp:rsid wsp:val=&quot;005D421F&quot;/&gt;&lt;wsp:rsid wsp:val=&quot;005D4322&quot;/&gt;&lt;wsp:rsid wsp:val=&quot;005D433E&quot;/&gt;&lt;wsp:rsid wsp:val=&quot;005D4D3A&quot;/&gt;&lt;wsp:rsid wsp:val=&quot;005D4E4E&quot;/&gt;&lt;wsp:rsid wsp:val=&quot;005D5022&quot;/&gt;&lt;wsp:rsid wsp:val=&quot;005D527D&quot;/&gt;&lt;wsp:rsid wsp:val=&quot;005D55B8&quot;/&gt;&lt;wsp:rsid wsp:val=&quot;005D7D22&quot;/&gt;&lt;wsp:rsid wsp:val=&quot;005E0A57&quot;/&gt;&lt;wsp:rsid wsp:val=&quot;005E0CBE&quot;/&gt;&lt;wsp:rsid wsp:val=&quot;005E1A86&quot;/&gt;&lt;wsp:rsid wsp:val=&quot;005E1B07&quot;/&gt;&lt;wsp:rsid wsp:val=&quot;005E239C&quot;/&gt;&lt;wsp:rsid wsp:val=&quot;005E259E&quot;/&gt;&lt;wsp:rsid wsp:val=&quot;005E282D&quot;/&gt;&lt;wsp:rsid wsp:val=&quot;005E2C61&quot;/&gt;&lt;wsp:rsid wsp:val=&quot;005E2CE9&quot;/&gt;&lt;wsp:rsid wsp:val=&quot;005E36E3&quot;/&gt;&lt;wsp:rsid wsp:val=&quot;005E3B40&quot;/&gt;&lt;wsp:rsid wsp:val=&quot;005E4360&quot;/&gt;&lt;wsp:rsid wsp:val=&quot;005E4938&quot;/&gt;&lt;wsp:rsid wsp:val=&quot;005E4C06&quot;/&gt;&lt;wsp:rsid wsp:val=&quot;005E5241&quot;/&gt;&lt;wsp:rsid wsp:val=&quot;005E535A&quot;/&gt;&lt;wsp:rsid wsp:val=&quot;005E5C65&quot;/&gt;&lt;wsp:rsid wsp:val=&quot;005E5E7E&quot;/&gt;&lt;wsp:rsid wsp:val=&quot;005E65F0&quot;/&gt;&lt;wsp:rsid wsp:val=&quot;005E67DF&quot;/&gt;&lt;wsp:rsid wsp:val=&quot;005E6882&quot;/&gt;&lt;wsp:rsid wsp:val=&quot;005E6B77&quot;/&gt;&lt;wsp:rsid wsp:val=&quot;005E70EA&quot;/&gt;&lt;wsp:rsid wsp:val=&quot;005E7B7C&quot;/&gt;&lt;wsp:rsid wsp:val=&quot;005F0874&quot;/&gt;&lt;wsp:rsid wsp:val=&quot;005F1A4C&quot;/&gt;&lt;wsp:rsid wsp:val=&quot;005F1AD4&quot;/&gt;&lt;wsp:rsid wsp:val=&quot;005F1DE0&quot;/&gt;&lt;wsp:rsid wsp:val=&quot;005F20DD&quot;/&gt;&lt;wsp:rsid wsp:val=&quot;005F2195&quot;/&gt;&lt;wsp:rsid wsp:val=&quot;005F2295&quot;/&gt;&lt;wsp:rsid wsp:val=&quot;005F2900&quot;/&gt;&lt;wsp:rsid wsp:val=&quot;005F2AD4&quot;/&gt;&lt;wsp:rsid wsp:val=&quot;005F3804&quot;/&gt;&lt;wsp:rsid wsp:val=&quot;005F403E&quot;/&gt;&lt;wsp:rsid wsp:val=&quot;005F4650&quot;/&gt;&lt;wsp:rsid wsp:val=&quot;005F565A&quot;/&gt;&lt;wsp:rsid wsp:val=&quot;005F5C6F&quot;/&gt;&lt;wsp:rsid wsp:val=&quot;005F5F3B&quot;/&gt;&lt;wsp:rsid wsp:val=&quot;005F67C5&quot;/&gt;&lt;wsp:rsid wsp:val=&quot;005F6A1D&quot;/&gt;&lt;wsp:rsid wsp:val=&quot;005F70A4&quot;/&gt;&lt;wsp:rsid wsp:val=&quot;00600482&quot;/&gt;&lt;wsp:rsid wsp:val=&quot;00600507&quot;/&gt;&lt;wsp:rsid wsp:val=&quot;0060140F&quot;/&gt;&lt;wsp:rsid wsp:val=&quot;006017B8&quot;/&gt;&lt;wsp:rsid wsp:val=&quot;006018B8&quot;/&gt;&lt;wsp:rsid wsp:val=&quot;00602546&quot;/&gt;&lt;wsp:rsid wsp:val=&quot;00602757&quot;/&gt;&lt;wsp:rsid wsp:val=&quot;00602960&quot;/&gt;&lt;wsp:rsid wsp:val=&quot;00602BB0&quot;/&gt;&lt;wsp:rsid wsp:val=&quot;00603091&quot;/&gt;&lt;wsp:rsid wsp:val=&quot;00603195&quot;/&gt;&lt;wsp:rsid wsp:val=&quot;00603232&quot;/&gt;&lt;wsp:rsid wsp:val=&quot;0060364E&quot;/&gt;&lt;wsp:rsid wsp:val=&quot;006037AC&quot;/&gt;&lt;wsp:rsid wsp:val=&quot;006038C2&quot;/&gt;&lt;wsp:rsid wsp:val=&quot;006041D0&quot;/&gt;&lt;wsp:rsid wsp:val=&quot;00604CB2&quot;/&gt;&lt;wsp:rsid wsp:val=&quot;00604E63&quot;/&gt;&lt;wsp:rsid wsp:val=&quot;00605403&quot;/&gt;&lt;wsp:rsid wsp:val=&quot;006055CC&quot;/&gt;&lt;wsp:rsid wsp:val=&quot;00605785&quot;/&gt;&lt;wsp:rsid wsp:val=&quot;006057DA&quot;/&gt;&lt;wsp:rsid wsp:val=&quot;006058D8&quot;/&gt;&lt;wsp:rsid wsp:val=&quot;00605D34&quot;/&gt;&lt;wsp:rsid wsp:val=&quot;00606512&quot;/&gt;&lt;wsp:rsid wsp:val=&quot;00606986&quot;/&gt;&lt;wsp:rsid wsp:val=&quot;00607A2C&quot;/&gt;&lt;wsp:rsid wsp:val=&quot;00610777&quot;/&gt;&lt;wsp:rsid wsp:val=&quot;00610889&quot;/&gt;&lt;wsp:rsid wsp:val=&quot;006109D2&quot;/&gt;&lt;wsp:rsid wsp:val=&quot;00610CA4&quot;/&gt;&lt;wsp:rsid wsp:val=&quot;00611552&quot;/&gt;&lt;wsp:rsid wsp:val=&quot;00611643&quot;/&gt;&lt;wsp:rsid wsp:val=&quot;00611651&quot;/&gt;&lt;wsp:rsid wsp:val=&quot;0061280B&quot;/&gt;&lt;wsp:rsid wsp:val=&quot;0061294A&quot;/&gt;&lt;wsp:rsid wsp:val=&quot;00612A45&quot;/&gt;&lt;wsp:rsid wsp:val=&quot;0061322C&quot;/&gt;&lt;wsp:rsid wsp:val=&quot;00613C90&quot;/&gt;&lt;wsp:rsid wsp:val=&quot;00613E68&quot;/&gt;&lt;wsp:rsid wsp:val=&quot;00613FCD&quot;/&gt;&lt;wsp:rsid wsp:val=&quot;006141AA&quot;/&gt;&lt;wsp:rsid wsp:val=&quot;00615C21&quot;/&gt;&lt;wsp:rsid wsp:val=&quot;00616196&quot;/&gt;&lt;wsp:rsid wsp:val=&quot;006163B1&quot;/&gt;&lt;wsp:rsid wsp:val=&quot;00616982&quot;/&gt;&lt;wsp:rsid wsp:val=&quot;00616D4B&quot;/&gt;&lt;wsp:rsid wsp:val=&quot;006176E6&quot;/&gt;&lt;wsp:rsid wsp:val=&quot;00617973&quot;/&gt;&lt;wsp:rsid wsp:val=&quot;006179C5&quot;/&gt;&lt;wsp:rsid wsp:val=&quot;006200A4&quot;/&gt;&lt;wsp:rsid wsp:val=&quot;006207F9&quot;/&gt;&lt;wsp:rsid wsp:val=&quot;00621FCB&quot;/&gt;&lt;wsp:rsid wsp:val=&quot;006222DA&quot;/&gt;&lt;wsp:rsid wsp:val=&quot;00622B50&quot;/&gt;&lt;wsp:rsid wsp:val=&quot;006234BB&quot;/&gt;&lt;wsp:rsid wsp:val=&quot;00624241&quot;/&gt;&lt;wsp:rsid wsp:val=&quot;00624B6F&quot;/&gt;&lt;wsp:rsid wsp:val=&quot;00625494&quot;/&gt;&lt;wsp:rsid wsp:val=&quot;00625878&quot;/&gt;&lt;wsp:rsid wsp:val=&quot;00625C56&quot;/&gt;&lt;wsp:rsid wsp:val=&quot;00625D0B&quot;/&gt;&lt;wsp:rsid wsp:val=&quot;00625F83&quot;/&gt;&lt;wsp:rsid wsp:val=&quot;00626FD5&quot;/&gt;&lt;wsp:rsid wsp:val=&quot;00627032&quot;/&gt;&lt;wsp:rsid wsp:val=&quot;00627393&quot;/&gt;&lt;wsp:rsid wsp:val=&quot;00627D54&quot;/&gt;&lt;wsp:rsid wsp:val=&quot;00630648&quot;/&gt;&lt;wsp:rsid wsp:val=&quot;0063071A&quot;/&gt;&lt;wsp:rsid wsp:val=&quot;00630DD8&quot;/&gt;&lt;wsp:rsid wsp:val=&quot;00630FB2&quot;/&gt;&lt;wsp:rsid wsp:val=&quot;00631CF9&quot;/&gt;&lt;wsp:rsid wsp:val=&quot;00632744&quot;/&gt;&lt;wsp:rsid wsp:val=&quot;00632C51&quot;/&gt;&lt;wsp:rsid wsp:val=&quot;00632E2D&quot;/&gt;&lt;wsp:rsid wsp:val=&quot;0063303D&quot;/&gt;&lt;wsp:rsid wsp:val=&quot;00633F9F&quot;/&gt;&lt;wsp:rsid wsp:val=&quot;00634A06&quot;/&gt;&lt;wsp:rsid wsp:val=&quot;0063507F&quot;/&gt;&lt;wsp:rsid wsp:val=&quot;00635F86&quot;/&gt;&lt;wsp:rsid wsp:val=&quot;00636795&quot;/&gt;&lt;wsp:rsid wsp:val=&quot;00636796&quot;/&gt;&lt;wsp:rsid wsp:val=&quot;006368D2&quot;/&gt;&lt;wsp:rsid wsp:val=&quot;00636AB3&quot;/&gt;&lt;wsp:rsid wsp:val=&quot;00637028&quot;/&gt;&lt;wsp:rsid wsp:val=&quot;0063729F&quot;/&gt;&lt;wsp:rsid wsp:val=&quot;00637D26&quot;/&gt;&lt;wsp:rsid wsp:val=&quot;00637EEB&quot;/&gt;&lt;wsp:rsid wsp:val=&quot;0064019A&quot;/&gt;&lt;wsp:rsid wsp:val=&quot;0064039F&quot;/&gt;&lt;wsp:rsid wsp:val=&quot;00640660&quot;/&gt;&lt;wsp:rsid wsp:val=&quot;006411E2&quot;/&gt;&lt;wsp:rsid wsp:val=&quot;006428FD&quot;/&gt;&lt;wsp:rsid wsp:val=&quot;00642FA7&quot;/&gt;&lt;wsp:rsid wsp:val=&quot;006435DF&quot;/&gt;&lt;wsp:rsid wsp:val=&quot;00643612&quot;/&gt;&lt;wsp:rsid wsp:val=&quot;0064382F&quot;/&gt;&lt;wsp:rsid wsp:val=&quot;00643CCF&quot;/&gt;&lt;wsp:rsid wsp:val=&quot;00643ED5&quot;/&gt;&lt;wsp:rsid wsp:val=&quot;006441DB&quot;/&gt;&lt;wsp:rsid wsp:val=&quot;00644396&quot;/&gt;&lt;wsp:rsid wsp:val=&quot;006444A4&quot;/&gt;&lt;wsp:rsid wsp:val=&quot;006445C9&quot;/&gt;&lt;wsp:rsid wsp:val=&quot;00644687&quot;/&gt;&lt;wsp:rsid wsp:val=&quot;0064504F&quot;/&gt;&lt;wsp:rsid wsp:val=&quot;00645439&quot;/&gt;&lt;wsp:rsid wsp:val=&quot;00645ED1&quot;/&gt;&lt;wsp:rsid wsp:val=&quot;0064629A&quot;/&gt;&lt;wsp:rsid wsp:val=&quot;006469EF&quot;/&gt;&lt;wsp:rsid wsp:val=&quot;00646EC2&quot;/&gt;&lt;wsp:rsid wsp:val=&quot;00647036&quot;/&gt;&lt;wsp:rsid wsp:val=&quot;006471B3&quot;/&gt;&lt;wsp:rsid wsp:val=&quot;006479D1&quot;/&gt;&lt;wsp:rsid wsp:val=&quot;00647A64&quot;/&gt;&lt;wsp:rsid wsp:val=&quot;00647EA8&quot;/&gt;&lt;wsp:rsid wsp:val=&quot;00650612&quot;/&gt;&lt;wsp:rsid wsp:val=&quot;006517E5&quot;/&gt;&lt;wsp:rsid wsp:val=&quot;00651E91&quot;/&gt;&lt;wsp:rsid wsp:val=&quot;00651FD0&quot;/&gt;&lt;wsp:rsid wsp:val=&quot;00652230&quot;/&gt;&lt;wsp:rsid wsp:val=&quot;0065266D&quot;/&gt;&lt;wsp:rsid wsp:val=&quot;00652961&quot;/&gt;&lt;wsp:rsid wsp:val=&quot;00652F27&quot;/&gt;&lt;wsp:rsid wsp:val=&quot;006533FB&quot;/&gt;&lt;wsp:rsid wsp:val=&quot;006536EB&quot;/&gt;&lt;wsp:rsid wsp:val=&quot;0065374D&quot;/&gt;&lt;wsp:rsid wsp:val=&quot;00654995&quot;/&gt;&lt;wsp:rsid wsp:val=&quot;00654CDC&quot;/&gt;&lt;wsp:rsid wsp:val=&quot;0065513B&quot;/&gt;&lt;wsp:rsid wsp:val=&quot;0065516A&quot;/&gt;&lt;wsp:rsid wsp:val=&quot;006555EA&quot;/&gt;&lt;wsp:rsid wsp:val=&quot;00655AE1&quot;/&gt;&lt;wsp:rsid wsp:val=&quot;0065605C&quot;/&gt;&lt;wsp:rsid wsp:val=&quot;0065643B&quot;/&gt;&lt;wsp:rsid wsp:val=&quot;006566C7&quot;/&gt;&lt;wsp:rsid wsp:val=&quot;00656933&quot;/&gt;&lt;wsp:rsid wsp:val=&quot;00656CAE&quot;/&gt;&lt;wsp:rsid wsp:val=&quot;006572E3&quot;/&gt;&lt;wsp:rsid wsp:val=&quot;006574BF&quot;/&gt;&lt;wsp:rsid wsp:val=&quot;006578F5&quot;/&gt;&lt;wsp:rsid wsp:val=&quot;00657C6C&quot;/&gt;&lt;wsp:rsid wsp:val=&quot;006602C0&quot;/&gt;&lt;wsp:rsid wsp:val=&quot;006604C2&quot;/&gt;&lt;wsp:rsid wsp:val=&quot;006608C3&quot;/&gt;&lt;wsp:rsid wsp:val=&quot;006608E0&quot;/&gt;&lt;wsp:rsid wsp:val=&quot;00660D10&quot;/&gt;&lt;wsp:rsid wsp:val=&quot;00660F0E&quot;/&gt;&lt;wsp:rsid wsp:val=&quot;00661082&quot;/&gt;&lt;wsp:rsid wsp:val=&quot;00661605&quot;/&gt;&lt;wsp:rsid wsp:val=&quot;00661FC9&quot;/&gt;&lt;wsp:rsid wsp:val=&quot;006620AE&quot;/&gt;&lt;wsp:rsid wsp:val=&quot;006621A8&quot;/&gt;&lt;wsp:rsid wsp:val=&quot;006622F4&quot;/&gt;&lt;wsp:rsid wsp:val=&quot;00662360&quot;/&gt;&lt;wsp:rsid wsp:val=&quot;006626F6&quot;/&gt;&lt;wsp:rsid wsp:val=&quot;00662799&quot;/&gt;&lt;wsp:rsid wsp:val=&quot;00662B94&quot;/&gt;&lt;wsp:rsid wsp:val=&quot;00662CF4&quot;/&gt;&lt;wsp:rsid wsp:val=&quot;00662D5A&quot;/&gt;&lt;wsp:rsid wsp:val=&quot;00663840&quot;/&gt;&lt;wsp:rsid wsp:val=&quot;00663EE9&quot;/&gt;&lt;wsp:rsid wsp:val=&quot;0066423F&quot;/&gt;&lt;wsp:rsid wsp:val=&quot;00664AAA&quot;/&gt;&lt;wsp:rsid wsp:val=&quot;00664AD9&quot;/&gt;&lt;wsp:rsid wsp:val=&quot;00664F63&quot;/&gt;&lt;wsp:rsid wsp:val=&quot;006650B5&quot;/&gt;&lt;wsp:rsid wsp:val=&quot;00665419&quot;/&gt;&lt;wsp:rsid wsp:val=&quot;006660FE&quot;/&gt;&lt;wsp:rsid wsp:val=&quot;00666471&quot;/&gt;&lt;wsp:rsid wsp:val=&quot;00666A2E&quot;/&gt;&lt;wsp:rsid wsp:val=&quot;006675EB&quot;/&gt;&lt;wsp:rsid wsp:val=&quot;00667CC9&quot;/&gt;&lt;wsp:rsid wsp:val=&quot;00667DD3&quot;/&gt;&lt;wsp:rsid wsp:val=&quot;006707EA&quot;/&gt;&lt;wsp:rsid wsp:val=&quot;006707F3&quot;/&gt;&lt;wsp:rsid wsp:val=&quot;00671168&quot;/&gt;&lt;wsp:rsid wsp:val=&quot;006712D6&quot;/&gt;&lt;wsp:rsid wsp:val=&quot;006715F7&quot;/&gt;&lt;wsp:rsid wsp:val=&quot;0067191F&quot;/&gt;&lt;wsp:rsid wsp:val=&quot;006727D2&quot;/&gt;&lt;wsp:rsid wsp:val=&quot;00673053&quot;/&gt;&lt;wsp:rsid wsp:val=&quot;0067333C&quot;/&gt;&lt;wsp:rsid wsp:val=&quot;00673E80&quot;/&gt;&lt;wsp:rsid wsp:val=&quot;006747C4&quot;/&gt;&lt;wsp:rsid wsp:val=&quot;00674BE7&quot;/&gt;&lt;wsp:rsid wsp:val=&quot;006753BE&quot;/&gt;&lt;wsp:rsid wsp:val=&quot;00675491&quot;/&gt;&lt;wsp:rsid wsp:val=&quot;006755CB&quot;/&gt;&lt;wsp:rsid wsp:val=&quot;0067578C&quot;/&gt;&lt;wsp:rsid wsp:val=&quot;0067580F&quot;/&gt;&lt;wsp:rsid wsp:val=&quot;00676316&quot;/&gt;&lt;wsp:rsid wsp:val=&quot;006763B6&quot;/&gt;&lt;wsp:rsid wsp:val=&quot;00676620&quot;/&gt;&lt;wsp:rsid wsp:val=&quot;00677926&quot;/&gt;&lt;wsp:rsid wsp:val=&quot;00677CE1&quot;/&gt;&lt;wsp:rsid wsp:val=&quot;00680188&quot;/&gt;&lt;wsp:rsid wsp:val=&quot;006802EB&quot;/&gt;&lt;wsp:rsid wsp:val=&quot;00681087&quot;/&gt;&lt;wsp:rsid wsp:val=&quot;0068127A&quot;/&gt;&lt;wsp:rsid wsp:val=&quot;006814EA&quot;/&gt;&lt;wsp:rsid wsp:val=&quot;006817D0&quot;/&gt;&lt;wsp:rsid wsp:val=&quot;00681976&quot;/&gt;&lt;wsp:rsid wsp:val=&quot;00681A11&quot;/&gt;&lt;wsp:rsid wsp:val=&quot;006829B2&quot;/&gt;&lt;wsp:rsid wsp:val=&quot;00683173&quot;/&gt;&lt;wsp:rsid wsp:val=&quot;00683FD8&quot;/&gt;&lt;wsp:rsid wsp:val=&quot;006848AA&quot;/&gt;&lt;wsp:rsid wsp:val=&quot;006853F2&quot;/&gt;&lt;wsp:rsid wsp:val=&quot;006874EF&quot;/&gt;&lt;wsp:rsid wsp:val=&quot;00687E63&quot;/&gt;&lt;wsp:rsid wsp:val=&quot;00690514&quot;/&gt;&lt;wsp:rsid wsp:val=&quot;00690927&quot;/&gt;&lt;wsp:rsid wsp:val=&quot;00692116&quot;/&gt;&lt;wsp:rsid wsp:val=&quot;0069268C&quot;/&gt;&lt;wsp:rsid wsp:val=&quot;006926C0&quot;/&gt;&lt;wsp:rsid wsp:val=&quot;0069313F&quot;/&gt;&lt;wsp:rsid wsp:val=&quot;0069329E&quot;/&gt;&lt;wsp:rsid wsp:val=&quot;00693AE7&quot;/&gt;&lt;wsp:rsid wsp:val=&quot;00693D8F&quot;/&gt;&lt;wsp:rsid wsp:val=&quot;006941F5&quot;/&gt;&lt;wsp:rsid wsp:val=&quot;0069502A&quot;/&gt;&lt;wsp:rsid wsp:val=&quot;006954FB&quot;/&gt;&lt;wsp:rsid wsp:val=&quot;00695A62&quot;/&gt;&lt;wsp:rsid wsp:val=&quot;0069605D&quot;/&gt;&lt;wsp:rsid wsp:val=&quot;006971BF&quot;/&gt;&lt;wsp:rsid wsp:val=&quot;00697521&quot;/&gt;&lt;wsp:rsid wsp:val=&quot;00697593&quot;/&gt;&lt;wsp:rsid wsp:val=&quot;00697DA8&quot;/&gt;&lt;wsp:rsid wsp:val=&quot;00697DD2&quot;/&gt;&lt;wsp:rsid wsp:val=&quot;006A074A&quot;/&gt;&lt;wsp:rsid wsp:val=&quot;006A144B&quot;/&gt;&lt;wsp:rsid wsp:val=&quot;006A15BE&quot;/&gt;&lt;wsp:rsid wsp:val=&quot;006A19C2&quot;/&gt;&lt;wsp:rsid wsp:val=&quot;006A1C26&quot;/&gt;&lt;wsp:rsid wsp:val=&quot;006A1FB8&quot;/&gt;&lt;wsp:rsid wsp:val=&quot;006A210D&quot;/&gt;&lt;wsp:rsid wsp:val=&quot;006A2838&quot;/&gt;&lt;wsp:rsid wsp:val=&quot;006A3737&quot;/&gt;&lt;wsp:rsid wsp:val=&quot;006A4A4F&quot;/&gt;&lt;wsp:rsid wsp:val=&quot;006A54F7&quot;/&gt;&lt;wsp:rsid wsp:val=&quot;006A56E4&quot;/&gt;&lt;wsp:rsid wsp:val=&quot;006A5763&quot;/&gt;&lt;wsp:rsid wsp:val=&quot;006A5B78&quot;/&gt;&lt;wsp:rsid wsp:val=&quot;006A5D2C&quot;/&gt;&lt;wsp:rsid wsp:val=&quot;006A632D&quot;/&gt;&lt;wsp:rsid wsp:val=&quot;006A6528&quot;/&gt;&lt;wsp:rsid wsp:val=&quot;006A6DC6&quot;/&gt;&lt;wsp:rsid wsp:val=&quot;006A74C0&quot;/&gt;&lt;wsp:rsid wsp:val=&quot;006A7D6A&quot;/&gt;&lt;wsp:rsid wsp:val=&quot;006B0000&quot;/&gt;&lt;wsp:rsid wsp:val=&quot;006B0781&quot;/&gt;&lt;wsp:rsid wsp:val=&quot;006B099E&quot;/&gt;&lt;wsp:rsid wsp:val=&quot;006B0D5A&quot;/&gt;&lt;wsp:rsid wsp:val=&quot;006B1D62&quot;/&gt;&lt;wsp:rsid wsp:val=&quot;006B1ED7&quot;/&gt;&lt;wsp:rsid wsp:val=&quot;006B2242&quot;/&gt;&lt;wsp:rsid wsp:val=&quot;006B2610&quot;/&gt;&lt;wsp:rsid wsp:val=&quot;006B345A&quot;/&gt;&lt;wsp:rsid wsp:val=&quot;006B4AF3&quot;/&gt;&lt;wsp:rsid wsp:val=&quot;006B4B6F&quot;/&gt;&lt;wsp:rsid wsp:val=&quot;006B5B80&quot;/&gt;&lt;wsp:rsid wsp:val=&quot;006B667C&quot;/&gt;&lt;wsp:rsid wsp:val=&quot;006B6A05&quot;/&gt;&lt;wsp:rsid wsp:val=&quot;006B6CD1&quot;/&gt;&lt;wsp:rsid wsp:val=&quot;006C0434&quot;/&gt;&lt;wsp:rsid wsp:val=&quot;006C0DE9&quot;/&gt;&lt;wsp:rsid wsp:val=&quot;006C1466&quot;/&gt;&lt;wsp:rsid wsp:val=&quot;006C1962&quot;/&gt;&lt;wsp:rsid wsp:val=&quot;006C2174&quot;/&gt;&lt;wsp:rsid wsp:val=&quot;006C2BDA&quot;/&gt;&lt;wsp:rsid wsp:val=&quot;006C31DA&quot;/&gt;&lt;wsp:rsid wsp:val=&quot;006C3222&quot;/&gt;&lt;wsp:rsid wsp:val=&quot;006C33B2&quot;/&gt;&lt;wsp:rsid wsp:val=&quot;006C35C3&quot;/&gt;&lt;wsp:rsid wsp:val=&quot;006C38FE&quot;/&gt;&lt;wsp:rsid wsp:val=&quot;006C3B28&quot;/&gt;&lt;wsp:rsid wsp:val=&quot;006C3BD0&quot;/&gt;&lt;wsp:rsid wsp:val=&quot;006C3FAC&quot;/&gt;&lt;wsp:rsid wsp:val=&quot;006C4083&quot;/&gt;&lt;wsp:rsid wsp:val=&quot;006C467B&quot;/&gt;&lt;wsp:rsid wsp:val=&quot;006C4993&quot;/&gt;&lt;wsp:rsid wsp:val=&quot;006C4D22&quot;/&gt;&lt;wsp:rsid wsp:val=&quot;006C5851&quot;/&gt;&lt;wsp:rsid wsp:val=&quot;006C5B86&quot;/&gt;&lt;wsp:rsid wsp:val=&quot;006C5D22&quot;/&gt;&lt;wsp:rsid wsp:val=&quot;006C6267&quot;/&gt;&lt;wsp:rsid wsp:val=&quot;006C68A8&quot;/&gt;&lt;wsp:rsid wsp:val=&quot;006C72C1&quot;/&gt;&lt;wsp:rsid wsp:val=&quot;006C74BE&quot;/&gt;&lt;wsp:rsid wsp:val=&quot;006C7E4E&quot;/&gt;&lt;wsp:rsid wsp:val=&quot;006D00AB&quot;/&gt;&lt;wsp:rsid wsp:val=&quot;006D02A3&quot;/&gt;&lt;wsp:rsid wsp:val=&quot;006D03D6&quot;/&gt;&lt;wsp:rsid wsp:val=&quot;006D09D2&quot;/&gt;&lt;wsp:rsid wsp:val=&quot;006D0B54&quot;/&gt;&lt;wsp:rsid wsp:val=&quot;006D13E5&quot;/&gt;&lt;wsp:rsid wsp:val=&quot;006D14EB&quot;/&gt;&lt;wsp:rsid wsp:val=&quot;006D2605&quot;/&gt;&lt;wsp:rsid wsp:val=&quot;006D2878&quot;/&gt;&lt;wsp:rsid wsp:val=&quot;006D289E&quot;/&gt;&lt;wsp:rsid wsp:val=&quot;006D3A1F&quot;/&gt;&lt;wsp:rsid wsp:val=&quot;006D4B08&quot;/&gt;&lt;wsp:rsid wsp:val=&quot;006D4D92&quot;/&gt;&lt;wsp:rsid wsp:val=&quot;006D5223&quot;/&gt;&lt;wsp:rsid wsp:val=&quot;006D54A2&quot;/&gt;&lt;wsp:rsid wsp:val=&quot;006D55A7&quot;/&gt;&lt;wsp:rsid wsp:val=&quot;006D5AE2&quot;/&gt;&lt;wsp:rsid wsp:val=&quot;006D60ED&quot;/&gt;&lt;wsp:rsid wsp:val=&quot;006D64B5&quot;/&gt;&lt;wsp:rsid wsp:val=&quot;006D6AC6&quot;/&gt;&lt;wsp:rsid wsp:val=&quot;006D6B73&quot;/&gt;&lt;wsp:rsid wsp:val=&quot;006E0516&quot;/&gt;&lt;wsp:rsid wsp:val=&quot;006E093D&quot;/&gt;&lt;wsp:rsid wsp:val=&quot;006E0ACA&quot;/&gt;&lt;wsp:rsid wsp:val=&quot;006E0E45&quot;/&gt;&lt;wsp:rsid wsp:val=&quot;006E0EEF&quot;/&gt;&lt;wsp:rsid wsp:val=&quot;006E1752&quot;/&gt;&lt;wsp:rsid wsp:val=&quot;006E22CF&quot;/&gt;&lt;wsp:rsid wsp:val=&quot;006E2FE4&quot;/&gt;&lt;wsp:rsid wsp:val=&quot;006E3289&quot;/&gt;&lt;wsp:rsid wsp:val=&quot;006E347F&quot;/&gt;&lt;wsp:rsid wsp:val=&quot;006E374D&quot;/&gt;&lt;wsp:rsid wsp:val=&quot;006E4041&quot;/&gt;&lt;wsp:rsid wsp:val=&quot;006E4250&quot;/&gt;&lt;wsp:rsid wsp:val=&quot;006E4ADB&quot;/&gt;&lt;wsp:rsid wsp:val=&quot;006E4E31&quot;/&gt;&lt;wsp:rsid wsp:val=&quot;006E5300&quot;/&gt;&lt;wsp:rsid wsp:val=&quot;006E559E&quot;/&gt;&lt;wsp:rsid wsp:val=&quot;006E55D3&quot;/&gt;&lt;wsp:rsid wsp:val=&quot;006E601D&quot;/&gt;&lt;wsp:rsid wsp:val=&quot;006E6903&quot;/&gt;&lt;wsp:rsid wsp:val=&quot;006E7156&quot;/&gt;&lt;wsp:rsid wsp:val=&quot;006E738B&quot;/&gt;&lt;wsp:rsid wsp:val=&quot;006E7737&quot;/&gt;&lt;wsp:rsid wsp:val=&quot;006E77D4&quot;/&gt;&lt;wsp:rsid wsp:val=&quot;006E7972&quot;/&gt;&lt;wsp:rsid wsp:val=&quot;006E7D91&quot;/&gt;&lt;wsp:rsid wsp:val=&quot;006E7E69&quot;/&gt;&lt;wsp:rsid wsp:val=&quot;006F14B1&quot;/&gt;&lt;wsp:rsid wsp:val=&quot;006F1783&quot;/&gt;&lt;wsp:rsid wsp:val=&quot;006F2E7D&quot;/&gt;&lt;wsp:rsid wsp:val=&quot;006F326F&quot;/&gt;&lt;wsp:rsid wsp:val=&quot;006F3F5F&quot;/&gt;&lt;wsp:rsid wsp:val=&quot;006F456F&quot;/&gt;&lt;wsp:rsid wsp:val=&quot;006F5D46&quot;/&gt;&lt;wsp:rsid wsp:val=&quot;006F5FAB&quot;/&gt;&lt;wsp:rsid wsp:val=&quot;006F6AB1&quot;/&gt;&lt;wsp:rsid wsp:val=&quot;006F788C&quot;/&gt;&lt;wsp:rsid wsp:val=&quot;006F7D58&quot;/&gt;&lt;wsp:rsid wsp:val=&quot;00700279&quot;/&gt;&lt;wsp:rsid wsp:val=&quot;00700B94&quot;/&gt;&lt;wsp:rsid wsp:val=&quot;00700BEA&quot;/&gt;&lt;wsp:rsid wsp:val=&quot;00700C6C&quot;/&gt;&lt;wsp:rsid wsp:val=&quot;007012BE&quot;/&gt;&lt;wsp:rsid wsp:val=&quot;00701E3E&quot;/&gt;&lt;wsp:rsid wsp:val=&quot;00702599&quot;/&gt;&lt;wsp:rsid wsp:val=&quot;00702678&quot;/&gt;&lt;wsp:rsid wsp:val=&quot;0070362E&quot;/&gt;&lt;wsp:rsid wsp:val=&quot;007036D0&quot;/&gt;&lt;wsp:rsid wsp:val=&quot;007039FF&quot;/&gt;&lt;wsp:rsid wsp:val=&quot;00703AAA&quot;/&gt;&lt;wsp:rsid wsp:val=&quot;00703B61&quot;/&gt;&lt;wsp:rsid wsp:val=&quot;007040CA&quot;/&gt;&lt;wsp:rsid wsp:val=&quot;007048F1&quot;/&gt;&lt;wsp:rsid wsp:val=&quot;00704A63&quot;/&gt;&lt;wsp:rsid wsp:val=&quot;00705C6D&quot;/&gt;&lt;wsp:rsid wsp:val=&quot;00705C99&quot;/&gt;&lt;wsp:rsid wsp:val=&quot;007061B9&quot;/&gt;&lt;wsp:rsid wsp:val=&quot;007065D8&quot;/&gt;&lt;wsp:rsid wsp:val=&quot;007066ED&quot;/&gt;&lt;wsp:rsid wsp:val=&quot;007067FC&quot;/&gt;&lt;wsp:rsid wsp:val=&quot;00707311&quot;/&gt;&lt;wsp:rsid wsp:val=&quot;00710C50&quot;/&gt;&lt;wsp:rsid wsp:val=&quot;00710D17&quot;/&gt;&lt;wsp:rsid wsp:val=&quot;00711675&quot;/&gt;&lt;wsp:rsid wsp:val=&quot;00711970&quot;/&gt;&lt;wsp:rsid wsp:val=&quot;00711CE9&quot;/&gt;&lt;wsp:rsid wsp:val=&quot;00711DB0&quot;/&gt;&lt;wsp:rsid wsp:val=&quot;0071235F&quot;/&gt;&lt;wsp:rsid wsp:val=&quot;00712B95&quot;/&gt;&lt;wsp:rsid wsp:val=&quot;00712CDA&quot;/&gt;&lt;wsp:rsid wsp:val=&quot;00712F9D&quot;/&gt;&lt;wsp:rsid wsp:val=&quot;00713A2F&quot;/&gt;&lt;wsp:rsid wsp:val=&quot;00713D21&quot;/&gt;&lt;wsp:rsid wsp:val=&quot;00713DBE&quot;/&gt;&lt;wsp:rsid wsp:val=&quot;00713E2F&quot;/&gt;&lt;wsp:rsid wsp:val=&quot;00714DBD&quot;/&gt;&lt;wsp:rsid wsp:val=&quot;00714E5C&quot;/&gt;&lt;wsp:rsid wsp:val=&quot;0071530E&quot;/&gt;&lt;wsp:rsid wsp:val=&quot;00715B56&quot;/&gt;&lt;wsp:rsid wsp:val=&quot;00715D89&quot;/&gt;&lt;wsp:rsid wsp:val=&quot;007165E6&quot;/&gt;&lt;wsp:rsid wsp:val=&quot;007175DA&quot;/&gt;&lt;wsp:rsid wsp:val=&quot;007177CF&quot;/&gt;&lt;wsp:rsid wsp:val=&quot;00717B61&quot;/&gt;&lt;wsp:rsid wsp:val=&quot;00720A9F&quot;/&gt;&lt;wsp:rsid wsp:val=&quot;00720CB7&quot;/&gt;&lt;wsp:rsid wsp:val=&quot;00721531&quot;/&gt;&lt;wsp:rsid wsp:val=&quot;007215A0&quot;/&gt;&lt;wsp:rsid wsp:val=&quot;0072232E&quot;/&gt;&lt;wsp:rsid wsp:val=&quot;00722428&quot;/&gt;&lt;wsp:rsid wsp:val=&quot;00722BE4&quot;/&gt;&lt;wsp:rsid wsp:val=&quot;00723780&quot;/&gt;&lt;wsp:rsid wsp:val=&quot;0072379C&quot;/&gt;&lt;wsp:rsid wsp:val=&quot;00723C91&quot;/&gt;&lt;wsp:rsid wsp:val=&quot;00724DF0&quot;/&gt;&lt;wsp:rsid wsp:val=&quot;007251C6&quot;/&gt;&lt;wsp:rsid wsp:val=&quot;00725B2B&quot;/&gt;&lt;wsp:rsid wsp:val=&quot;00725CD1&quot;/&gt;&lt;wsp:rsid wsp:val=&quot;00726D31&quot;/&gt;&lt;wsp:rsid wsp:val=&quot;00726D6A&quot;/&gt;&lt;wsp:rsid wsp:val=&quot;00726F9B&quot;/&gt;&lt;wsp:rsid wsp:val=&quot;00727149&quot;/&gt;&lt;wsp:rsid wsp:val=&quot;007276E5&quot;/&gt;&lt;wsp:rsid wsp:val=&quot;00727C28&quot;/&gt;&lt;wsp:rsid wsp:val=&quot;00727D0C&quot;/&gt;&lt;wsp:rsid wsp:val=&quot;00727D35&quot;/&gt;&lt;wsp:rsid wsp:val=&quot;007305AB&quot;/&gt;&lt;wsp:rsid wsp:val=&quot;00730A21&quot;/&gt;&lt;wsp:rsid wsp:val=&quot;00731B00&quot;/&gt;&lt;wsp:rsid wsp:val=&quot;00731D37&quot;/&gt;&lt;wsp:rsid wsp:val=&quot;0073250A&quot;/&gt;&lt;wsp:rsid wsp:val=&quot;0073298F&quot;/&gt;&lt;wsp:rsid wsp:val=&quot;00732EBC&quot;/&gt;&lt;wsp:rsid wsp:val=&quot;00732F19&quot;/&gt;&lt;wsp:rsid wsp:val=&quot;00733607&quot;/&gt;&lt;wsp:rsid wsp:val=&quot;00733749&quot;/&gt;&lt;wsp:rsid wsp:val=&quot;00733D0E&quot;/&gt;&lt;wsp:rsid wsp:val=&quot;00734F65&quot;/&gt;&lt;wsp:rsid wsp:val=&quot;0073547B&quot;/&gt;&lt;wsp:rsid wsp:val=&quot;007355BC&quot;/&gt;&lt;wsp:rsid wsp:val=&quot;0073656C&quot;/&gt;&lt;wsp:rsid wsp:val=&quot;00736730&quot;/&gt;&lt;wsp:rsid wsp:val=&quot;00737A4A&quot;/&gt;&lt;wsp:rsid wsp:val=&quot;00737F6A&quot;/&gt;&lt;wsp:rsid wsp:val=&quot;00740712&quot;/&gt;&lt;wsp:rsid wsp:val=&quot;00740B39&quot;/&gt;&lt;wsp:rsid wsp:val=&quot;007410B7&quot;/&gt;&lt;wsp:rsid wsp:val=&quot;007410CF&quot;/&gt;&lt;wsp:rsid wsp:val=&quot;00741B81&quot;/&gt;&lt;wsp:rsid wsp:val=&quot;00741BD3&quot;/&gt;&lt;wsp:rsid wsp:val=&quot;00741C75&quot;/&gt;&lt;wsp:rsid wsp:val=&quot;00741CD9&quot;/&gt;&lt;wsp:rsid wsp:val=&quot;00741FBF&quot;/&gt;&lt;wsp:rsid wsp:val=&quot;00742072&quot;/&gt;&lt;wsp:rsid wsp:val=&quot;007420A2&quot;/&gt;&lt;wsp:rsid wsp:val=&quot;00742D86&quot;/&gt;&lt;wsp:rsid wsp:val=&quot;0074333C&quot;/&gt;&lt;wsp:rsid wsp:val=&quot;00744105&quot;/&gt;&lt;wsp:rsid wsp:val=&quot;007461CB&quot;/&gt;&lt;wsp:rsid wsp:val=&quot;00746515&quot;/&gt;&lt;wsp:rsid wsp:val=&quot;00746C31&quot;/&gt;&lt;wsp:rsid wsp:val=&quot;00750C7F&quot;/&gt;&lt;wsp:rsid wsp:val=&quot;00750F1F&quot;/&gt;&lt;wsp:rsid wsp:val=&quot;00751B6E&quot;/&gt;&lt;wsp:rsid wsp:val=&quot;00752762&quot;/&gt;&lt;wsp:rsid wsp:val=&quot;0075358E&quot;/&gt;&lt;wsp:rsid wsp:val=&quot;0075396E&quot;/&gt;&lt;wsp:rsid wsp:val=&quot;00753A52&quot;/&gt;&lt;wsp:rsid wsp:val=&quot;00753B87&quot;/&gt;&lt;wsp:rsid wsp:val=&quot;00753F06&quot;/&gt;&lt;wsp:rsid wsp:val=&quot;00754197&quot;/&gt;&lt;wsp:rsid wsp:val=&quot;00755959&quot;/&gt;&lt;wsp:rsid wsp:val=&quot;00756114&quot;/&gt;&lt;wsp:rsid wsp:val=&quot;007565DA&quot;/&gt;&lt;wsp:rsid wsp:val=&quot;0075678B&quot;/&gt;&lt;wsp:rsid wsp:val=&quot;007567F5&quot;/&gt;&lt;wsp:rsid wsp:val=&quot;00756B65&quot;/&gt;&lt;wsp:rsid wsp:val=&quot;00757FAB&quot;/&gt;&lt;wsp:rsid wsp:val=&quot;00760AFC&quot;/&gt;&lt;wsp:rsid wsp:val=&quot;00761257&quot;/&gt;&lt;wsp:rsid wsp:val=&quot;007614D1&quot;/&gt;&lt;wsp:rsid wsp:val=&quot;00761A07&quot;/&gt;&lt;wsp:rsid wsp:val=&quot;00762097&quot;/&gt;&lt;wsp:rsid wsp:val=&quot;0076237B&quot;/&gt;&lt;wsp:rsid wsp:val=&quot;00762708&quot;/&gt;&lt;wsp:rsid wsp:val=&quot;00762967&quot;/&gt;&lt;wsp:rsid wsp:val=&quot;00762EEE&quot;/&gt;&lt;wsp:rsid wsp:val=&quot;00763191&quot;/&gt;&lt;wsp:rsid wsp:val=&quot;007639D2&quot;/&gt;&lt;wsp:rsid wsp:val=&quot;00763C77&quot;/&gt;&lt;wsp:rsid wsp:val=&quot;007640FB&quot;/&gt;&lt;wsp:rsid wsp:val=&quot;007645F5&quot;/&gt;&lt;wsp:rsid wsp:val=&quot;00764963&quot;/&gt;&lt;wsp:rsid wsp:val=&quot;00765406&quot;/&gt;&lt;wsp:rsid wsp:val=&quot;00765D49&quot;/&gt;&lt;wsp:rsid wsp:val=&quot;00765F30&quot;/&gt;&lt;wsp:rsid wsp:val=&quot;00766391&quot;/&gt;&lt;wsp:rsid wsp:val=&quot;007663EF&quot;/&gt;&lt;wsp:rsid wsp:val=&quot;00766B75&quot;/&gt;&lt;wsp:rsid wsp:val=&quot;00766BA9&quot;/&gt;&lt;wsp:rsid wsp:val=&quot;00766F87&quot;/&gt;&lt;wsp:rsid wsp:val=&quot;007671A8&quot;/&gt;&lt;wsp:rsid wsp:val=&quot;00767221&quot;/&gt;&lt;wsp:rsid wsp:val=&quot;00767CA9&quot;/&gt;&lt;wsp:rsid wsp:val=&quot;00767FFB&quot;/&gt;&lt;wsp:rsid wsp:val=&quot;00770D73&quot;/&gt;&lt;wsp:rsid wsp:val=&quot;00770E2C&quot;/&gt;&lt;wsp:rsid wsp:val=&quot;00771225&quot;/&gt;&lt;wsp:rsid wsp:val=&quot;007712BF&quot;/&gt;&lt;wsp:rsid wsp:val=&quot;00771810&quot;/&gt;&lt;wsp:rsid wsp:val=&quot;00771B39&quot;/&gt;&lt;wsp:rsid wsp:val=&quot;00771B5F&quot;/&gt;&lt;wsp:rsid wsp:val=&quot;00771B95&quot;/&gt;&lt;wsp:rsid wsp:val=&quot;00772A4A&quot;/&gt;&lt;wsp:rsid wsp:val=&quot;00772B28&quot;/&gt;&lt;wsp:rsid wsp:val=&quot;00773003&quot;/&gt;&lt;wsp:rsid wsp:val=&quot;00773B87&quot;/&gt;&lt;wsp:rsid wsp:val=&quot;00774621&quot;/&gt;&lt;wsp:rsid wsp:val=&quot;00774D44&quot;/&gt;&lt;wsp:rsid wsp:val=&quot;00775051&quot;/&gt;&lt;wsp:rsid wsp:val=&quot;00775193&quot;/&gt;&lt;wsp:rsid wsp:val=&quot;007759AE&quot;/&gt;&lt;wsp:rsid wsp:val=&quot;00775F96&quot;/&gt;&lt;wsp:rsid wsp:val=&quot;0077612D&quot;/&gt;&lt;wsp:rsid wsp:val=&quot;0077621C&quot;/&gt;&lt;wsp:rsid wsp:val=&quot;00776954&quot;/&gt;&lt;wsp:rsid wsp:val=&quot;00776F9D&quot;/&gt;&lt;wsp:rsid wsp:val=&quot;007771BE&quot;/&gt;&lt;wsp:rsid wsp:val=&quot;007774EB&quot;/&gt;&lt;wsp:rsid wsp:val=&quot;00777551&quot;/&gt;&lt;wsp:rsid wsp:val=&quot;0077763F&quot;/&gt;&lt;wsp:rsid wsp:val=&quot;0077791A&quot;/&gt;&lt;wsp:rsid wsp:val=&quot;00777A02&quot;/&gt;&lt;wsp:rsid wsp:val=&quot;007803C4&quot;/&gt;&lt;wsp:rsid wsp:val=&quot;0078256D&quot;/&gt;&lt;wsp:rsid wsp:val=&quot;007825CF&quot;/&gt;&lt;wsp:rsid wsp:val=&quot;007826EB&quot;/&gt;&lt;wsp:rsid wsp:val=&quot;00782B71&quot;/&gt;&lt;wsp:rsid wsp:val=&quot;00783196&quot;/&gt;&lt;wsp:rsid wsp:val=&quot;00783313&quot;/&gt;&lt;wsp:rsid wsp:val=&quot;00783381&quot;/&gt;&lt;wsp:rsid wsp:val=&quot;00783ED8&quot;/&gt;&lt;wsp:rsid wsp:val=&quot;0078417C&quot;/&gt;&lt;wsp:rsid wsp:val=&quot;00784F35&quot;/&gt;&lt;wsp:rsid wsp:val=&quot;0078524B&quot;/&gt;&lt;wsp:rsid wsp:val=&quot;00785CC6&quot;/&gt;&lt;wsp:rsid wsp:val=&quot;0078707A&quot;/&gt;&lt;wsp:rsid wsp:val=&quot;007871AE&quot;/&gt;&lt;wsp:rsid wsp:val=&quot;007876C4&quot;/&gt;&lt;wsp:rsid wsp:val=&quot;00787798&quot;/&gt;&lt;wsp:rsid wsp:val=&quot;0078792A&quot;/&gt;&lt;wsp:rsid wsp:val=&quot;0078797A&quot;/&gt;&lt;wsp:rsid wsp:val=&quot;00790478&quot;/&gt;&lt;wsp:rsid wsp:val=&quot;00790675&quot;/&gt;&lt;wsp:rsid wsp:val=&quot;00790FF4&quot;/&gt;&lt;wsp:rsid wsp:val=&quot;007917B9&quot;/&gt;&lt;wsp:rsid wsp:val=&quot;00791D4F&quot;/&gt;&lt;wsp:rsid wsp:val=&quot;00791F09&quot;/&gt;&lt;wsp:rsid wsp:val=&quot;0079211F&quot;/&gt;&lt;wsp:rsid wsp:val=&quot;00792501&quot;/&gt;&lt;wsp:rsid wsp:val=&quot;00792608&quot;/&gt;&lt;wsp:rsid wsp:val=&quot;00792BA7&quot;/&gt;&lt;wsp:rsid wsp:val=&quot;00792EE2&quot;/&gt;&lt;wsp:rsid wsp:val=&quot;007938F7&quot;/&gt;&lt;wsp:rsid wsp:val=&quot;00794684&quot;/&gt;&lt;wsp:rsid wsp:val=&quot;00794A3F&quot;/&gt;&lt;wsp:rsid wsp:val=&quot;00794A9B&quot;/&gt;&lt;wsp:rsid wsp:val=&quot;00794CCC&quot;/&gt;&lt;wsp:rsid wsp:val=&quot;00794F86&quot;/&gt;&lt;wsp:rsid wsp:val=&quot;007953BB&quot;/&gt;&lt;wsp:rsid wsp:val=&quot;00795E98&quot;/&gt;&lt;wsp:rsid wsp:val=&quot;00796131&quot;/&gt;&lt;wsp:rsid wsp:val=&quot;0079661E&quot;/&gt;&lt;wsp:rsid wsp:val=&quot;0079721D&quot;/&gt;&lt;wsp:rsid wsp:val=&quot;00797B17&quot;/&gt;&lt;wsp:rsid wsp:val=&quot;00797D08&quot;/&gt;&lt;wsp:rsid wsp:val=&quot;007A0863&quot;/&gt;&lt;wsp:rsid wsp:val=&quot;007A0921&quot;/&gt;&lt;wsp:rsid wsp:val=&quot;007A11B1&quot;/&gt;&lt;wsp:rsid wsp:val=&quot;007A164D&quot;/&gt;&lt;wsp:rsid wsp:val=&quot;007A17AD&quot;/&gt;&lt;wsp:rsid wsp:val=&quot;007A2120&quot;/&gt;&lt;wsp:rsid wsp:val=&quot;007A23CE&quot;/&gt;&lt;wsp:rsid wsp:val=&quot;007A2ED8&quot;/&gt;&lt;wsp:rsid wsp:val=&quot;007A36B9&quot;/&gt;&lt;wsp:rsid wsp:val=&quot;007A5360&quot;/&gt;&lt;wsp:rsid wsp:val=&quot;007A5682&quot;/&gt;&lt;wsp:rsid wsp:val=&quot;007A56D6&quot;/&gt;&lt;wsp:rsid wsp:val=&quot;007A5CA8&quot;/&gt;&lt;wsp:rsid wsp:val=&quot;007A6475&quot;/&gt;&lt;wsp:rsid wsp:val=&quot;007A69DA&quot;/&gt;&lt;wsp:rsid wsp:val=&quot;007A6F4C&quot;/&gt;&lt;wsp:rsid wsp:val=&quot;007A7358&quot;/&gt;&lt;wsp:rsid wsp:val=&quot;007A7629&quot;/&gt;&lt;wsp:rsid wsp:val=&quot;007A765B&quot;/&gt;&lt;wsp:rsid wsp:val=&quot;007A7C1D&quot;/&gt;&lt;wsp:rsid wsp:val=&quot;007A7FC4&quot;/&gt;&lt;wsp:rsid wsp:val=&quot;007B00EB&quot;/&gt;&lt;wsp:rsid wsp:val=&quot;007B10F6&quot;/&gt;&lt;wsp:rsid wsp:val=&quot;007B179D&quot;/&gt;&lt;wsp:rsid wsp:val=&quot;007B1AC3&quot;/&gt;&lt;wsp:rsid wsp:val=&quot;007B24BD&quot;/&gt;&lt;wsp:rsid wsp:val=&quot;007B26B1&quot;/&gt;&lt;wsp:rsid wsp:val=&quot;007B314D&quot;/&gt;&lt;wsp:rsid wsp:val=&quot;007B396E&quot;/&gt;&lt;wsp:rsid wsp:val=&quot;007B3BDA&quot;/&gt;&lt;wsp:rsid wsp:val=&quot;007B4334&quot;/&gt;&lt;wsp:rsid wsp:val=&quot;007B47BE&quot;/&gt;&lt;wsp:rsid wsp:val=&quot;007B4991&quot;/&gt;&lt;wsp:rsid wsp:val=&quot;007B4C03&quot;/&gt;&lt;wsp:rsid wsp:val=&quot;007B4D24&quot;/&gt;&lt;wsp:rsid wsp:val=&quot;007B4E22&quot;/&gt;&lt;wsp:rsid wsp:val=&quot;007B5323&quot;/&gt;&lt;wsp:rsid wsp:val=&quot;007B6659&quot;/&gt;&lt;wsp:rsid wsp:val=&quot;007B7863&quot;/&gt;&lt;wsp:rsid wsp:val=&quot;007B7BD7&quot;/&gt;&lt;wsp:rsid wsp:val=&quot;007C0BC7&quot;/&gt;&lt;wsp:rsid wsp:val=&quot;007C1017&quot;/&gt;&lt;wsp:rsid wsp:val=&quot;007C1150&quot;/&gt;&lt;wsp:rsid wsp:val=&quot;007C18B8&quot;/&gt;&lt;wsp:rsid wsp:val=&quot;007C20A4&quot;/&gt;&lt;wsp:rsid wsp:val=&quot;007C367B&quot;/&gt;&lt;wsp:rsid wsp:val=&quot;007C3814&quot;/&gt;&lt;wsp:rsid wsp:val=&quot;007C4178&quot;/&gt;&lt;wsp:rsid wsp:val=&quot;007C418F&quot;/&gt;&lt;wsp:rsid wsp:val=&quot;007C469B&quot;/&gt;&lt;wsp:rsid wsp:val=&quot;007C47AB&quot;/&gt;&lt;wsp:rsid wsp:val=&quot;007C4CDA&quot;/&gt;&lt;wsp:rsid wsp:val=&quot;007C505D&quot;/&gt;&lt;wsp:rsid wsp:val=&quot;007C5293&quot;/&gt;&lt;wsp:rsid wsp:val=&quot;007C54C5&quot;/&gt;&lt;wsp:rsid wsp:val=&quot;007C568D&quot;/&gt;&lt;wsp:rsid wsp:val=&quot;007C5A80&quot;/&gt;&lt;wsp:rsid wsp:val=&quot;007C62A1&quot;/&gt;&lt;wsp:rsid wsp:val=&quot;007C6519&quot;/&gt;&lt;wsp:rsid wsp:val=&quot;007C79D1&quot;/&gt;&lt;wsp:rsid wsp:val=&quot;007C7E9C&quot;/&gt;&lt;wsp:rsid wsp:val=&quot;007D0234&quot;/&gt;&lt;wsp:rsid wsp:val=&quot;007D033C&quot;/&gt;&lt;wsp:rsid wsp:val=&quot;007D051D&quot;/&gt;&lt;wsp:rsid wsp:val=&quot;007D05A5&quot;/&gt;&lt;wsp:rsid wsp:val=&quot;007D0D5A&quot;/&gt;&lt;wsp:rsid wsp:val=&quot;007D0E0C&quot;/&gt;&lt;wsp:rsid wsp:val=&quot;007D11B6&quot;/&gt;&lt;wsp:rsid wsp:val=&quot;007D1423&quot;/&gt;&lt;wsp:rsid wsp:val=&quot;007D16EF&quot;/&gt;&lt;wsp:rsid wsp:val=&quot;007D1983&quot;/&gt;&lt;wsp:rsid wsp:val=&quot;007D1F66&quot;/&gt;&lt;wsp:rsid wsp:val=&quot;007D2C26&quot;/&gt;&lt;wsp:rsid wsp:val=&quot;007D2DA8&quot;/&gt;&lt;wsp:rsid wsp:val=&quot;007D51B6&quot;/&gt;&lt;wsp:rsid wsp:val=&quot;007D5419&quot;/&gt;&lt;wsp:rsid wsp:val=&quot;007D5A5D&quot;/&gt;&lt;wsp:rsid wsp:val=&quot;007D701A&quot;/&gt;&lt;wsp:rsid wsp:val=&quot;007D741A&quot;/&gt;&lt;wsp:rsid wsp:val=&quot;007E02F6&quot;/&gt;&lt;wsp:rsid wsp:val=&quot;007E0348&quot;/&gt;&lt;wsp:rsid wsp:val=&quot;007E058A&quot;/&gt;&lt;wsp:rsid wsp:val=&quot;007E0751&quot;/&gt;&lt;wsp:rsid wsp:val=&quot;007E0FEE&quot;/&gt;&lt;wsp:rsid wsp:val=&quot;007E157F&quot;/&gt;&lt;wsp:rsid wsp:val=&quot;007E1A25&quot;/&gt;&lt;wsp:rsid wsp:val=&quot;007E1AB5&quot;/&gt;&lt;wsp:rsid wsp:val=&quot;007E1E7E&quot;/&gt;&lt;wsp:rsid wsp:val=&quot;007E2980&quot;/&gt;&lt;wsp:rsid wsp:val=&quot;007E396C&quot;/&gt;&lt;wsp:rsid wsp:val=&quot;007E398E&quot;/&gt;&lt;wsp:rsid wsp:val=&quot;007E3D21&quot;/&gt;&lt;wsp:rsid wsp:val=&quot;007E45E0&quot;/&gt;&lt;wsp:rsid wsp:val=&quot;007E4C9E&quot;/&gt;&lt;wsp:rsid wsp:val=&quot;007E5389&quot;/&gt;&lt;wsp:rsid wsp:val=&quot;007E56C2&quot;/&gt;&lt;wsp:rsid wsp:val=&quot;007E5A15&quot;/&gt;&lt;wsp:rsid wsp:val=&quot;007E5A9C&quot;/&gt;&lt;wsp:rsid wsp:val=&quot;007E5AAE&quot;/&gt;&lt;wsp:rsid wsp:val=&quot;007E66FB&quot;/&gt;&lt;wsp:rsid wsp:val=&quot;007E6A4F&quot;/&gt;&lt;wsp:rsid wsp:val=&quot;007E6B99&quot;/&gt;&lt;wsp:rsid wsp:val=&quot;007E6C40&quot;/&gt;&lt;wsp:rsid wsp:val=&quot;007E6DF5&quot;/&gt;&lt;wsp:rsid wsp:val=&quot;007E6F06&quot;/&gt;&lt;wsp:rsid wsp:val=&quot;007E7805&quot;/&gt;&lt;wsp:rsid wsp:val=&quot;007E7FA7&quot;/&gt;&lt;wsp:rsid wsp:val=&quot;007F016B&quot;/&gt;&lt;wsp:rsid wsp:val=&quot;007F0332&quot;/&gt;&lt;wsp:rsid wsp:val=&quot;007F0E5B&quot;/&gt;&lt;wsp:rsid wsp:val=&quot;007F138F&quot;/&gt;&lt;wsp:rsid wsp:val=&quot;007F1528&quot;/&gt;&lt;wsp:rsid wsp:val=&quot;007F1866&quot;/&gt;&lt;wsp:rsid wsp:val=&quot;007F1E1C&quot;/&gt;&lt;wsp:rsid wsp:val=&quot;007F208E&quot;/&gt;&lt;wsp:rsid wsp:val=&quot;007F22D0&quot;/&gt;&lt;wsp:rsid wsp:val=&quot;007F292E&quot;/&gt;&lt;wsp:rsid wsp:val=&quot;007F352D&quot;/&gt;&lt;wsp:rsid wsp:val=&quot;007F3569&quot;/&gt;&lt;wsp:rsid wsp:val=&quot;007F36A7&quot;/&gt;&lt;wsp:rsid wsp:val=&quot;007F4105&quot;/&gt;&lt;wsp:rsid wsp:val=&quot;007F548A&quot;/&gt;&lt;wsp:rsid wsp:val=&quot;007F58AC&quot;/&gt;&lt;wsp:rsid wsp:val=&quot;007F58FB&quot;/&gt;&lt;wsp:rsid wsp:val=&quot;007F5F64&quot;/&gt;&lt;wsp:rsid wsp:val=&quot;007F70B9&quot;/&gt;&lt;wsp:rsid wsp:val=&quot;007F7221&quot;/&gt;&lt;wsp:rsid wsp:val=&quot;007F727D&quot;/&gt;&lt;wsp:rsid wsp:val=&quot;007F72CB&quot;/&gt;&lt;wsp:rsid wsp:val=&quot;007F7FC0&quot;/&gt;&lt;wsp:rsid wsp:val=&quot;0080064E&quot;/&gt;&lt;wsp:rsid wsp:val=&quot;00800C8E&quot;/&gt;&lt;wsp:rsid wsp:val=&quot;008016F7&quot;/&gt;&lt;wsp:rsid wsp:val=&quot;00801A04&quot;/&gt;&lt;wsp:rsid wsp:val=&quot;008024E6&quot;/&gt;&lt;wsp:rsid wsp:val=&quot;008027D0&quot;/&gt;&lt;wsp:rsid wsp:val=&quot;00802B3D&quot;/&gt;&lt;wsp:rsid wsp:val=&quot;00804362&quot;/&gt;&lt;wsp:rsid wsp:val=&quot;00804C27&quot;/&gt;&lt;wsp:rsid wsp:val=&quot;00804D56&quot;/&gt;&lt;wsp:rsid wsp:val=&quot;00805541&quot;/&gt;&lt;wsp:rsid wsp:val=&quot;008057A1&quot;/&gt;&lt;wsp:rsid wsp:val=&quot;00805B3B&quot;/&gt;&lt;wsp:rsid wsp:val=&quot;00806B70&quot;/&gt;&lt;wsp:rsid wsp:val=&quot;00806C2E&quot;/&gt;&lt;wsp:rsid wsp:val=&quot;00806F55&quot;/&gt;&lt;wsp:rsid wsp:val=&quot;00806FF2&quot;/&gt;&lt;wsp:rsid wsp:val=&quot;008074AD&quot;/&gt;&lt;wsp:rsid wsp:val=&quot;008100BE&quot;/&gt;&lt;wsp:rsid wsp:val=&quot;008105AF&quot;/&gt;&lt;wsp:rsid wsp:val=&quot;0081069C&quot;/&gt;&lt;wsp:rsid wsp:val=&quot;0081074A&quot;/&gt;&lt;wsp:rsid wsp:val=&quot;0081074B&quot;/&gt;&lt;wsp:rsid wsp:val=&quot;00810C86&quot;/&gt;&lt;wsp:rsid wsp:val=&quot;0081118B&quot;/&gt;&lt;wsp:rsid wsp:val=&quot;00811479&quot;/&gt;&lt;wsp:rsid wsp:val=&quot;00811727&quot;/&gt;&lt;wsp:rsid wsp:val=&quot;00811A21&quot;/&gt;&lt;wsp:rsid wsp:val=&quot;00813C97&quot;/&gt;&lt;wsp:rsid wsp:val=&quot;008140A3&quot;/&gt;&lt;wsp:rsid wsp:val=&quot;008142A4&quot;/&gt;&lt;wsp:rsid wsp:val=&quot;00814411&quot;/&gt;&lt;wsp:rsid wsp:val=&quot;00814739&quot;/&gt;&lt;wsp:rsid wsp:val=&quot;00815639&quot;/&gt;&lt;wsp:rsid wsp:val=&quot;00815AF7&quot;/&gt;&lt;wsp:rsid wsp:val=&quot;00815EAD&quot;/&gt;&lt;wsp:rsid wsp:val=&quot;00816392&quot;/&gt;&lt;wsp:rsid wsp:val=&quot;00816E9D&quot;/&gt;&lt;wsp:rsid wsp:val=&quot;00817208&quot;/&gt;&lt;wsp:rsid wsp:val=&quot;008178EF&quot;/&gt;&lt;wsp:rsid wsp:val=&quot;0082016A&quot;/&gt;&lt;wsp:rsid wsp:val=&quot;008207AB&quot;/&gt;&lt;wsp:rsid wsp:val=&quot;00821332&quot;/&gt;&lt;wsp:rsid wsp:val=&quot;00821A57&quot;/&gt;&lt;wsp:rsid wsp:val=&quot;008220F4&quot;/&gt;&lt;wsp:rsid wsp:val=&quot;0082240F&quot;/&gt;&lt;wsp:rsid wsp:val=&quot;008225E2&quot;/&gt;&lt;wsp:rsid wsp:val=&quot;00822680&quot;/&gt;&lt;wsp:rsid wsp:val=&quot;00822C77&quot;/&gt;&lt;wsp:rsid wsp:val=&quot;00823671&quot;/&gt;&lt;wsp:rsid wsp:val=&quot;00823AD6&quot;/&gt;&lt;wsp:rsid wsp:val=&quot;00823D22&quot;/&gt;&lt;wsp:rsid wsp:val=&quot;00823D63&quot;/&gt;&lt;wsp:rsid wsp:val=&quot;00824235&quot;/&gt;&lt;wsp:rsid wsp:val=&quot;0082464E&quot;/&gt;&lt;wsp:rsid wsp:val=&quot;00824802&quot;/&gt;&lt;wsp:rsid wsp:val=&quot;00824B40&quot;/&gt;&lt;wsp:rsid wsp:val=&quot;00824D55&quot;/&gt;&lt;wsp:rsid wsp:val=&quot;008257A9&quot;/&gt;&lt;wsp:rsid wsp:val=&quot;00825D35&quot;/&gt;&lt;wsp:rsid wsp:val=&quot;00826443&quot;/&gt;&lt;wsp:rsid wsp:val=&quot;0082666C&quot;/&gt;&lt;wsp:rsid wsp:val=&quot;00826E88&quot;/&gt;&lt;wsp:rsid wsp:val=&quot;0082775D&quot;/&gt;&lt;wsp:rsid wsp:val=&quot;00827809&quot;/&gt;&lt;wsp:rsid wsp:val=&quot;0082780B&quot;/&gt;&lt;wsp:rsid wsp:val=&quot;00827B5E&quot;/&gt;&lt;wsp:rsid wsp:val=&quot;00827CC4&quot;/&gt;&lt;wsp:rsid wsp:val=&quot;008304A7&quot;/&gt;&lt;wsp:rsid wsp:val=&quot;00830BB3&quot;/&gt;&lt;wsp:rsid wsp:val=&quot;00830F56&quot;/&gt;&lt;wsp:rsid wsp:val=&quot;008319E8&quot;/&gt;&lt;wsp:rsid wsp:val=&quot;00831CA0&quot;/&gt;&lt;wsp:rsid wsp:val=&quot;008320C4&quot;/&gt;&lt;wsp:rsid wsp:val=&quot;008320E3&quot;/&gt;&lt;wsp:rsid wsp:val=&quot;00832325&quot;/&gt;&lt;wsp:rsid wsp:val=&quot;0083280F&quot;/&gt;&lt;wsp:rsid wsp:val=&quot;00832822&quot;/&gt;&lt;wsp:rsid wsp:val=&quot;0083359F&quot;/&gt;&lt;wsp:rsid wsp:val=&quot;0083361D&quot;/&gt;&lt;wsp:rsid wsp:val=&quot;00833D78&quot;/&gt;&lt;wsp:rsid wsp:val=&quot;00834350&quot;/&gt;&lt;wsp:rsid wsp:val=&quot;00834597&quot;/&gt;&lt;wsp:rsid wsp:val=&quot;00834A28&quot;/&gt;&lt;wsp:rsid wsp:val=&quot;00834CED&quot;/&gt;&lt;wsp:rsid wsp:val=&quot;008354AF&quot;/&gt;&lt;wsp:rsid wsp:val=&quot;008357D9&quot;/&gt;&lt;wsp:rsid wsp:val=&quot;00835F32&quot;/&gt;&lt;wsp:rsid wsp:val=&quot;008361AF&quot;/&gt;&lt;wsp:rsid wsp:val=&quot;0083710B&quot;/&gt;&lt;wsp:rsid wsp:val=&quot;0083744B&quot;/&gt;&lt;wsp:rsid wsp:val=&quot;00840321&quot;/&gt;&lt;wsp:rsid wsp:val=&quot;0084090D&quot;/&gt;&lt;wsp:rsid wsp:val=&quot;00840E3E&quot;/&gt;&lt;wsp:rsid wsp:val=&quot;00840F59&quot;/&gt;&lt;wsp:rsid wsp:val=&quot;0084149B&quot;/&gt;&lt;wsp:rsid wsp:val=&quot;0084172F&quot;/&gt;&lt;wsp:rsid wsp:val=&quot;008419EC&quot;/&gt;&lt;wsp:rsid wsp:val=&quot;00841B1E&quot;/&gt;&lt;wsp:rsid wsp:val=&quot;0084287E&quot;/&gt;&lt;wsp:rsid wsp:val=&quot;0084448A&quot;/&gt;&lt;wsp:rsid wsp:val=&quot;00845AC0&quot;/&gt;&lt;wsp:rsid wsp:val=&quot;00845D2C&quot;/&gt;&lt;wsp:rsid wsp:val=&quot;008466BF&quot;/&gt;&lt;wsp:rsid wsp:val=&quot;00847E96&quot;/&gt;&lt;wsp:rsid wsp:val=&quot;008500EE&quot;/&gt;&lt;wsp:rsid wsp:val=&quot;00850189&quot;/&gt;&lt;wsp:rsid wsp:val=&quot;008517A2&quot;/&gt;&lt;wsp:rsid wsp:val=&quot;008518C3&quot;/&gt;&lt;wsp:rsid wsp:val=&quot;00851AD6&quot;/&gt;&lt;wsp:rsid wsp:val=&quot;008526EC&quot;/&gt;&lt;wsp:rsid wsp:val=&quot;00852B2A&quot;/&gt;&lt;wsp:rsid wsp:val=&quot;00852B75&quot;/&gt;&lt;wsp:rsid wsp:val=&quot;00854AE4&quot;/&gt;&lt;wsp:rsid wsp:val=&quot;00854DFA&quot;/&gt;&lt;wsp:rsid wsp:val=&quot;00855B6E&quot;/&gt;&lt;wsp:rsid wsp:val=&quot;00855BB5&quot;/&gt;&lt;wsp:rsid wsp:val=&quot;00856AA4&quot;/&gt;&lt;wsp:rsid wsp:val=&quot;00856D1F&quot;/&gt;&lt;wsp:rsid wsp:val=&quot;00857140&quot;/&gt;&lt;wsp:rsid wsp:val=&quot;0085744F&quot;/&gt;&lt;wsp:rsid wsp:val=&quot;00857C38&quot;/&gt;&lt;wsp:rsid wsp:val=&quot;008602B9&quot;/&gt;&lt;wsp:rsid wsp:val=&quot;0086058A&quot;/&gt;&lt;wsp:rsid wsp:val=&quot;008607B0&quot;/&gt;&lt;wsp:rsid wsp:val=&quot;00860AA0&quot;/&gt;&lt;wsp:rsid wsp:val=&quot;00860CE5&quot;/&gt;&lt;wsp:rsid wsp:val=&quot;00861459&quot;/&gt;&lt;wsp:rsid wsp:val=&quot;008614E8&quot;/&gt;&lt;wsp:rsid wsp:val=&quot;00861605&quot;/&gt;&lt;wsp:rsid wsp:val=&quot;00861BFA&quot;/&gt;&lt;wsp:rsid wsp:val=&quot;008620C2&quot;/&gt;&lt;wsp:rsid wsp:val=&quot;00863670&quot;/&gt;&lt;wsp:rsid wsp:val=&quot;0086381A&quot;/&gt;&lt;wsp:rsid wsp:val=&quot;00863AA3&quot;/&gt;&lt;wsp:rsid wsp:val=&quot;0086493C&quot;/&gt;&lt;wsp:rsid wsp:val=&quot;00864D12&quot;/&gt;&lt;wsp:rsid wsp:val=&quot;0086503D&quot;/&gt;&lt;wsp:rsid wsp:val=&quot;0086537A&quot;/&gt;&lt;wsp:rsid wsp:val=&quot;008656F9&quot;/&gt;&lt;wsp:rsid wsp:val=&quot;00865951&quot;/&gt;&lt;wsp:rsid wsp:val=&quot;0086607A&quot;/&gt;&lt;wsp:rsid wsp:val=&quot;00866716&quot;/&gt;&lt;wsp:rsid wsp:val=&quot;00866826&quot;/&gt;&lt;wsp:rsid wsp:val=&quot;00867040&quot;/&gt;&lt;wsp:rsid wsp:val=&quot;00867674&quot;/&gt;&lt;wsp:rsid wsp:val=&quot;00867AFA&quot;/&gt;&lt;wsp:rsid wsp:val=&quot;00870F61&quot;/&gt;&lt;wsp:rsid wsp:val=&quot;00871523&quot;/&gt;&lt;wsp:rsid wsp:val=&quot;008722F3&quot;/&gt;&lt;wsp:rsid wsp:val=&quot;00872B74&quot;/&gt;&lt;wsp:rsid wsp:val=&quot;00872D0F&quot;/&gt;&lt;wsp:rsid wsp:val=&quot;00873060&quot;/&gt;&lt;wsp:rsid wsp:val=&quot;0087327B&quot;/&gt;&lt;wsp:rsid wsp:val=&quot;0087348A&quot;/&gt;&lt;wsp:rsid wsp:val=&quot;00873565&quot;/&gt;&lt;wsp:rsid wsp:val=&quot;00873580&quot;/&gt;&lt;wsp:rsid wsp:val=&quot;00873C57&quot;/&gt;&lt;wsp:rsid wsp:val=&quot;00873F32&quot;/&gt;&lt;wsp:rsid wsp:val=&quot;00873FA4&quot;/&gt;&lt;wsp:rsid wsp:val=&quot;008745FE&quot;/&gt;&lt;wsp:rsid wsp:val=&quot;008750A6&quot;/&gt;&lt;wsp:rsid wsp:val=&quot;00875D39&quot;/&gt;&lt;wsp:rsid wsp:val=&quot;00875EF5&quot;/&gt;&lt;wsp:rsid wsp:val=&quot;0087604A&quot;/&gt;&lt;wsp:rsid wsp:val=&quot;008768DA&quot;/&gt;&lt;wsp:rsid wsp:val=&quot;008769BF&quot;/&gt;&lt;wsp:rsid wsp:val=&quot;00876FAE&quot;/&gt;&lt;wsp:rsid wsp:val=&quot;0087708C&quot;/&gt;&lt;wsp:rsid wsp:val=&quot;00877FAB&quot;/&gt;&lt;wsp:rsid wsp:val=&quot;00880421&quot;/&gt;&lt;wsp:rsid wsp:val=&quot;008805EC&quot;/&gt;&lt;wsp:rsid wsp:val=&quot;00880721&quot;/&gt;&lt;wsp:rsid wsp:val=&quot;00880C98&quot;/&gt;&lt;wsp:rsid wsp:val=&quot;00882A57&quot;/&gt;&lt;wsp:rsid wsp:val=&quot;00882CD9&quot;/&gt;&lt;wsp:rsid wsp:val=&quot;00882EAE&quot;/&gt;&lt;wsp:rsid wsp:val=&quot;0088318B&quot;/&gt;&lt;wsp:rsid wsp:val=&quot;00883480&quot;/&gt;&lt;wsp:rsid wsp:val=&quot;00883DC0&quot;/&gt;&lt;wsp:rsid wsp:val=&quot;00884081&quot;/&gt;&lt;wsp:rsid wsp:val=&quot;00884842&quot;/&gt;&lt;wsp:rsid wsp:val=&quot;00884CED&quot;/&gt;&lt;wsp:rsid wsp:val=&quot;008859F1&quot;/&gt;&lt;wsp:rsid wsp:val=&quot;008862E6&quot;/&gt;&lt;wsp:rsid wsp:val=&quot;00887AFD&quot;/&gt;&lt;wsp:rsid wsp:val=&quot;00887E9E&quot;/&gt;&lt;wsp:rsid wsp:val=&quot;00887F75&quot;/&gt;&lt;wsp:rsid wsp:val=&quot;00890044&quot;/&gt;&lt;wsp:rsid wsp:val=&quot;0089021D&quot;/&gt;&lt;wsp:rsid wsp:val=&quot;0089136A&quot;/&gt;&lt;wsp:rsid wsp:val=&quot;00891BB5&quot;/&gt;&lt;wsp:rsid wsp:val=&quot;008920AD&quot;/&gt;&lt;wsp:rsid wsp:val=&quot;00892346&quot;/&gt;&lt;wsp:rsid wsp:val=&quot;00892A71&quot;/&gt;&lt;wsp:rsid wsp:val=&quot;00892F02&quot;/&gt;&lt;wsp:rsid wsp:val=&quot;008931B3&quot;/&gt;&lt;wsp:rsid wsp:val=&quot;00893315&quot;/&gt;&lt;wsp:rsid wsp:val=&quot;00893352&quot;/&gt;&lt;wsp:rsid wsp:val=&quot;00894067&quot;/&gt;&lt;wsp:rsid wsp:val=&quot;008941DD&quot;/&gt;&lt;wsp:rsid wsp:val=&quot;0089432D&quot;/&gt;&lt;wsp:rsid wsp:val=&quot;00894D3A&quot;/&gt;&lt;wsp:rsid wsp:val=&quot;0089520D&quot;/&gt;&lt;wsp:rsid wsp:val=&quot;00895AEA&quot;/&gt;&lt;wsp:rsid wsp:val=&quot;00896455&quot;/&gt;&lt;wsp:rsid wsp:val=&quot;00896901&quot;/&gt;&lt;wsp:rsid wsp:val=&quot;00896A6E&quot;/&gt;&lt;wsp:rsid wsp:val=&quot;00897004&quot;/&gt;&lt;wsp:rsid wsp:val=&quot;008973CA&quot;/&gt;&lt;wsp:rsid wsp:val=&quot;00897899&quot;/&gt;&lt;wsp:rsid wsp:val=&quot;00897C47&quot;/&gt;&lt;wsp:rsid wsp:val=&quot;008A01ED&quot;/&gt;&lt;wsp:rsid wsp:val=&quot;008A0334&quot;/&gt;&lt;wsp:rsid wsp:val=&quot;008A080A&quot;/&gt;&lt;wsp:rsid wsp:val=&quot;008A16BB&quot;/&gt;&lt;wsp:rsid wsp:val=&quot;008A1873&quot;/&gt;&lt;wsp:rsid wsp:val=&quot;008A28AB&quot;/&gt;&lt;wsp:rsid wsp:val=&quot;008A2E13&quot;/&gt;&lt;wsp:rsid wsp:val=&quot;008A3672&quot;/&gt;&lt;wsp:rsid wsp:val=&quot;008A38B9&quot;/&gt;&lt;wsp:rsid wsp:val=&quot;008A3900&quot;/&gt;&lt;wsp:rsid wsp:val=&quot;008A3C67&quot;/&gt;&lt;wsp:rsid wsp:val=&quot;008A418E&quot;/&gt;&lt;wsp:rsid wsp:val=&quot;008A4382&quot;/&gt;&lt;wsp:rsid wsp:val=&quot;008A5494&quot;/&gt;&lt;wsp:rsid wsp:val=&quot;008A5B78&quot;/&gt;&lt;wsp:rsid wsp:val=&quot;008A60E6&quot;/&gt;&lt;wsp:rsid wsp:val=&quot;008A681C&quot;/&gt;&lt;wsp:rsid wsp:val=&quot;008A686C&quot;/&gt;&lt;wsp:rsid wsp:val=&quot;008A7228&quot;/&gt;&lt;wsp:rsid wsp:val=&quot;008A763E&quot;/&gt;&lt;wsp:rsid wsp:val=&quot;008A7956&quot;/&gt;&lt;wsp:rsid wsp:val=&quot;008A7ADE&quot;/&gt;&lt;wsp:rsid wsp:val=&quot;008B01F0&quot;/&gt;&lt;wsp:rsid wsp:val=&quot;008B07D9&quot;/&gt;&lt;wsp:rsid wsp:val=&quot;008B081F&quot;/&gt;&lt;wsp:rsid wsp:val=&quot;008B0ACD&quot;/&gt;&lt;wsp:rsid wsp:val=&quot;008B138D&quot;/&gt;&lt;wsp:rsid wsp:val=&quot;008B1478&quot;/&gt;&lt;wsp:rsid wsp:val=&quot;008B14C0&quot;/&gt;&lt;wsp:rsid wsp:val=&quot;008B1C36&quot;/&gt;&lt;wsp:rsid wsp:val=&quot;008B1E67&quot;/&gt;&lt;wsp:rsid wsp:val=&quot;008B1EBB&quot;/&gt;&lt;wsp:rsid wsp:val=&quot;008B203E&quot;/&gt;&lt;wsp:rsid wsp:val=&quot;008B2320&quot;/&gt;&lt;wsp:rsid wsp:val=&quot;008B39BA&quot;/&gt;&lt;wsp:rsid wsp:val=&quot;008B48FA&quot;/&gt;&lt;wsp:rsid wsp:val=&quot;008B5106&quot;/&gt;&lt;wsp:rsid wsp:val=&quot;008B56CE&quot;/&gt;&lt;wsp:rsid wsp:val=&quot;008B6515&quot;/&gt;&lt;wsp:rsid wsp:val=&quot;008B7383&quot;/&gt;&lt;wsp:rsid wsp:val=&quot;008B7697&quot;/&gt;&lt;wsp:rsid wsp:val=&quot;008B790A&quot;/&gt;&lt;wsp:rsid wsp:val=&quot;008B7BFF&quot;/&gt;&lt;wsp:rsid wsp:val=&quot;008B7EDA&quot;/&gt;&lt;wsp:rsid wsp:val=&quot;008C01BC&quot;/&gt;&lt;wsp:rsid wsp:val=&quot;008C07A5&quot;/&gt;&lt;wsp:rsid wsp:val=&quot;008C07EE&quot;/&gt;&lt;wsp:rsid wsp:val=&quot;008C0BB2&quot;/&gt;&lt;wsp:rsid wsp:val=&quot;008C1BF0&quot;/&gt;&lt;wsp:rsid wsp:val=&quot;008C1BF5&quot;/&gt;&lt;wsp:rsid wsp:val=&quot;008C2BCA&quot;/&gt;&lt;wsp:rsid wsp:val=&quot;008C2EED&quot;/&gt;&lt;wsp:rsid wsp:val=&quot;008C41C8&quot;/&gt;&lt;wsp:rsid wsp:val=&quot;008C4946&quot;/&gt;&lt;wsp:rsid wsp:val=&quot;008C4E1E&quot;/&gt;&lt;wsp:rsid wsp:val=&quot;008C5B62&quot;/&gt;&lt;wsp:rsid wsp:val=&quot;008C701F&quot;/&gt;&lt;wsp:rsid wsp:val=&quot;008C73DE&quot;/&gt;&lt;wsp:rsid wsp:val=&quot;008C761A&quot;/&gt;&lt;wsp:rsid wsp:val=&quot;008C7920&quot;/&gt;&lt;wsp:rsid wsp:val=&quot;008C7B17&quot;/&gt;&lt;wsp:rsid wsp:val=&quot;008D05D9&quot;/&gt;&lt;wsp:rsid wsp:val=&quot;008D08C7&quot;/&gt;&lt;wsp:rsid wsp:val=&quot;008D0E71&quot;/&gt;&lt;wsp:rsid wsp:val=&quot;008D0E7E&quot;/&gt;&lt;wsp:rsid wsp:val=&quot;008D1440&quot;/&gt;&lt;wsp:rsid wsp:val=&quot;008D2608&quot;/&gt;&lt;wsp:rsid wsp:val=&quot;008D2611&quot;/&gt;&lt;wsp:rsid wsp:val=&quot;008D2A3C&quot;/&gt;&lt;wsp:rsid wsp:val=&quot;008D3596&quot;/&gt;&lt;wsp:rsid wsp:val=&quot;008D46A0&quot;/&gt;&lt;wsp:rsid wsp:val=&quot;008D4865&quot;/&gt;&lt;wsp:rsid wsp:val=&quot;008D63C2&quot;/&gt;&lt;wsp:rsid wsp:val=&quot;008D64CE&quot;/&gt;&lt;wsp:rsid wsp:val=&quot;008D6990&quot;/&gt;&lt;wsp:rsid wsp:val=&quot;008D7A1B&quot;/&gt;&lt;wsp:rsid wsp:val=&quot;008D7D91&quot;/&gt;&lt;wsp:rsid wsp:val=&quot;008E0401&quot;/&gt;&lt;wsp:rsid wsp:val=&quot;008E0823&quot;/&gt;&lt;wsp:rsid wsp:val=&quot;008E0EE7&quot;/&gt;&lt;wsp:rsid wsp:val=&quot;008E10C7&quot;/&gt;&lt;wsp:rsid wsp:val=&quot;008E11A6&quot;/&gt;&lt;wsp:rsid wsp:val=&quot;008E14BC&quot;/&gt;&lt;wsp:rsid wsp:val=&quot;008E18B7&quot;/&gt;&lt;wsp:rsid wsp:val=&quot;008E1C01&quot;/&gt;&lt;wsp:rsid wsp:val=&quot;008E1E21&quot;/&gt;&lt;wsp:rsid wsp:val=&quot;008E229B&quot;/&gt;&lt;wsp:rsid wsp:val=&quot;008E2404&quot;/&gt;&lt;wsp:rsid wsp:val=&quot;008E2503&quot;/&gt;&lt;wsp:rsid wsp:val=&quot;008E2727&quot;/&gt;&lt;wsp:rsid wsp:val=&quot;008E2BDC&quot;/&gt;&lt;wsp:rsid wsp:val=&quot;008E34E3&quot;/&gt;&lt;wsp:rsid wsp:val=&quot;008E3532&quot;/&gt;&lt;wsp:rsid wsp:val=&quot;008E3832&quot;/&gt;&lt;wsp:rsid wsp:val=&quot;008E45D4&quot;/&gt;&lt;wsp:rsid wsp:val=&quot;008E4779&quot;/&gt;&lt;wsp:rsid wsp:val=&quot;008E47BC&quot;/&gt;&lt;wsp:rsid wsp:val=&quot;008E4CE6&quot;/&gt;&lt;wsp:rsid wsp:val=&quot;008E4D91&quot;/&gt;&lt;wsp:rsid wsp:val=&quot;008E5114&quot;/&gt;&lt;wsp:rsid wsp:val=&quot;008E522C&quot;/&gt;&lt;wsp:rsid wsp:val=&quot;008E5D5B&quot;/&gt;&lt;wsp:rsid wsp:val=&quot;008E5E58&quot;/&gt;&lt;wsp:rsid wsp:val=&quot;008E5EB9&quot;/&gt;&lt;wsp:rsid wsp:val=&quot;008E5FB4&quot;/&gt;&lt;wsp:rsid wsp:val=&quot;008E60B3&quot;/&gt;&lt;wsp:rsid wsp:val=&quot;008E6F3D&quot;/&gt;&lt;wsp:rsid wsp:val=&quot;008E778B&quot;/&gt;&lt;wsp:rsid wsp:val=&quot;008E7EA2&quot;/&gt;&lt;wsp:rsid wsp:val=&quot;008F0976&quot;/&gt;&lt;wsp:rsid wsp:val=&quot;008F0F40&quot;/&gt;&lt;wsp:rsid wsp:val=&quot;008F1193&quot;/&gt;&lt;wsp:rsid wsp:val=&quot;008F1D0F&quot;/&gt;&lt;wsp:rsid wsp:val=&quot;008F1E1C&quot;/&gt;&lt;wsp:rsid wsp:val=&quot;008F1EBB&quot;/&gt;&lt;wsp:rsid wsp:val=&quot;008F2013&quot;/&gt;&lt;wsp:rsid wsp:val=&quot;008F21A8&quot;/&gt;&lt;wsp:rsid wsp:val=&quot;008F2C45&quot;/&gt;&lt;wsp:rsid wsp:val=&quot;008F31E4&quot;/&gt;&lt;wsp:rsid wsp:val=&quot;008F346E&quot;/&gt;&lt;wsp:rsid wsp:val=&quot;008F37BA&quot;/&gt;&lt;wsp:rsid wsp:val=&quot;008F4A4A&quot;/&gt;&lt;wsp:rsid wsp:val=&quot;008F515B&quot;/&gt;&lt;wsp:rsid wsp:val=&quot;008F56FE&quot;/&gt;&lt;wsp:rsid wsp:val=&quot;008F609D&quot;/&gt;&lt;wsp:rsid wsp:val=&quot;008F6421&quot;/&gt;&lt;wsp:rsid wsp:val=&quot;008F6C9D&quot;/&gt;&lt;wsp:rsid wsp:val=&quot;008F6EDC&quot;/&gt;&lt;wsp:rsid wsp:val=&quot;008F76C1&quot;/&gt;&lt;wsp:rsid wsp:val=&quot;008F7879&quot;/&gt;&lt;wsp:rsid wsp:val=&quot;0090059B&quot;/&gt;&lt;wsp:rsid wsp:val=&quot;00900895&quot;/&gt;&lt;wsp:rsid wsp:val=&quot;0090195D&quot;/&gt;&lt;wsp:rsid wsp:val=&quot;00901F79&quot;/&gt;&lt;wsp:rsid wsp:val=&quot;00902EFF&quot;/&gt;&lt;wsp:rsid wsp:val=&quot;00903056&quot;/&gt;&lt;wsp:rsid wsp:val=&quot;00903266&quot;/&gt;&lt;wsp:rsid wsp:val=&quot;00903930&quot;/&gt;&lt;wsp:rsid wsp:val=&quot;00903E38&quot;/&gt;&lt;wsp:rsid wsp:val=&quot;00904690&quot;/&gt;&lt;wsp:rsid wsp:val=&quot;00904E66&quot;/&gt;&lt;wsp:rsid wsp:val=&quot;00905158&quot;/&gt;&lt;wsp:rsid wsp:val=&quot;00906735&quot;/&gt;&lt;wsp:rsid wsp:val=&quot;0090690E&quot;/&gt;&lt;wsp:rsid wsp:val=&quot;00907018&quot;/&gt;&lt;wsp:rsid wsp:val=&quot;00907024&quot;/&gt;&lt;wsp:rsid wsp:val=&quot;00907509&quot;/&gt;&lt;wsp:rsid wsp:val=&quot;009077E7&quot;/&gt;&lt;wsp:rsid wsp:val=&quot;0091022D&quot;/&gt;&lt;wsp:rsid wsp:val=&quot;009111CC&quot;/&gt;&lt;wsp:rsid wsp:val=&quot;0091183B&quot;/&gt;&lt;wsp:rsid wsp:val=&quot;00911E3C&quot;/&gt;&lt;wsp:rsid wsp:val=&quot;00911EA0&quot;/&gt;&lt;wsp:rsid wsp:val=&quot;00912230&quot;/&gt;&lt;wsp:rsid wsp:val=&quot;0091234B&quot;/&gt;&lt;wsp:rsid wsp:val=&quot;00912373&quot;/&gt;&lt;wsp:rsid wsp:val=&quot;00912AA2&quot;/&gt;&lt;wsp:rsid wsp:val=&quot;009135FB&quot;/&gt;&lt;wsp:rsid wsp:val=&quot;00913FCA&quot;/&gt;&lt;wsp:rsid wsp:val=&quot;009148B0&quot;/&gt;&lt;wsp:rsid wsp:val=&quot;00914A90&quot;/&gt;&lt;wsp:rsid wsp:val=&quot;00914B99&quot;/&gt;&lt;wsp:rsid wsp:val=&quot;0091583D&quot;/&gt;&lt;wsp:rsid wsp:val=&quot;00915FB5&quot;/&gt;&lt;wsp:rsid wsp:val=&quot;00915FF8&quot;/&gt;&lt;wsp:rsid wsp:val=&quot;009160AD&quot;/&gt;&lt;wsp:rsid wsp:val=&quot;009168AE&quot;/&gt;&lt;wsp:rsid wsp:val=&quot;009168CD&quot;/&gt;&lt;wsp:rsid wsp:val=&quot;00916B56&quot;/&gt;&lt;wsp:rsid wsp:val=&quot;009170BA&quot;/&gt;&lt;wsp:rsid wsp:val=&quot;009177E0&quot;/&gt;&lt;wsp:rsid wsp:val=&quot;00917CE6&quot;/&gt;&lt;wsp:rsid wsp:val=&quot;00920083&quot;/&gt;&lt;wsp:rsid wsp:val=&quot;009208DA&quot;/&gt;&lt;wsp:rsid wsp:val=&quot;00920958&quot;/&gt;&lt;wsp:rsid wsp:val=&quot;0092110C&quot;/&gt;&lt;wsp:rsid wsp:val=&quot;009212CF&quot;/&gt;&lt;wsp:rsid wsp:val=&quot;0092238F&quot;/&gt;&lt;wsp:rsid wsp:val=&quot;00922FC2&quot;/&gt;&lt;wsp:rsid wsp:val=&quot;00923A2C&quot;/&gt;&lt;wsp:rsid wsp:val=&quot;009248A3&quot;/&gt;&lt;wsp:rsid wsp:val=&quot;0092550E&quot;/&gt;&lt;wsp:rsid wsp:val=&quot;009257CC&quot;/&gt;&lt;wsp:rsid wsp:val=&quot;00925DFE&quot;/&gt;&lt;wsp:rsid wsp:val=&quot;00926108&quot;/&gt;&lt;wsp:rsid wsp:val=&quot;00926934&quot;/&gt;&lt;wsp:rsid wsp:val=&quot;009269C3&quot;/&gt;&lt;wsp:rsid wsp:val=&quot;00926F4E&quot;/&gt;&lt;wsp:rsid wsp:val=&quot;009274F0&quot;/&gt;&lt;wsp:rsid wsp:val=&quot;00927A68&quot;/&gt;&lt;wsp:rsid wsp:val=&quot;00927ACE&quot;/&gt;&lt;wsp:rsid wsp:val=&quot;00927DEC&quot;/&gt;&lt;wsp:rsid wsp:val=&quot;00930A70&quot;/&gt;&lt;wsp:rsid wsp:val=&quot;00930FD9&quot;/&gt;&lt;wsp:rsid wsp:val=&quot;0093326A&quot;/&gt;&lt;wsp:rsid wsp:val=&quot;00933B4C&quot;/&gt;&lt;wsp:rsid wsp:val=&quot;00933EC2&quot;/&gt;&lt;wsp:rsid wsp:val=&quot;00934AB0&quot;/&gt;&lt;wsp:rsid wsp:val=&quot;00934C8B&quot;/&gt;&lt;wsp:rsid wsp:val=&quot;00935841&quot;/&gt;&lt;wsp:rsid wsp:val=&quot;009359DF&quot;/&gt;&lt;wsp:rsid wsp:val=&quot;0093603C&quot;/&gt;&lt;wsp:rsid wsp:val=&quot;00936501&quot;/&gt;&lt;wsp:rsid wsp:val=&quot;00936AE5&quot;/&gt;&lt;wsp:rsid wsp:val=&quot;009371A7&quot;/&gt;&lt;wsp:rsid wsp:val=&quot;00937AC4&quot;/&gt;&lt;wsp:rsid wsp:val=&quot;009402F5&quot;/&gt;&lt;wsp:rsid wsp:val=&quot;00940529&quot;/&gt;&lt;wsp:rsid wsp:val=&quot;00940BFA&quot;/&gt;&lt;wsp:rsid wsp:val=&quot;00940D99&quot;/&gt;&lt;wsp:rsid wsp:val=&quot;00941006&quot;/&gt;&lt;wsp:rsid wsp:val=&quot;00941195&quot;/&gt;&lt;wsp:rsid wsp:val=&quot;009413B6&quot;/&gt;&lt;wsp:rsid wsp:val=&quot;00941560&quot;/&gt;&lt;wsp:rsid wsp:val=&quot;009416D4&quot;/&gt;&lt;wsp:rsid wsp:val=&quot;00941BDF&quot;/&gt;&lt;wsp:rsid wsp:val=&quot;00941E9E&quot;/&gt;&lt;wsp:rsid wsp:val=&quot;009420F1&quot;/&gt;&lt;wsp:rsid wsp:val=&quot;00942A64&quot;/&gt;&lt;wsp:rsid wsp:val=&quot;00942BC6&quot;/&gt;&lt;wsp:rsid wsp:val=&quot;0094349B&quot;/&gt;&lt;wsp:rsid wsp:val=&quot;00943A41&quot;/&gt;&lt;wsp:rsid wsp:val=&quot;00943B71&quot;/&gt;&lt;wsp:rsid wsp:val=&quot;00943DD4&quot;/&gt;&lt;wsp:rsid wsp:val=&quot;0094402B&quot;/&gt;&lt;wsp:rsid wsp:val=&quot;0094454D&quot;/&gt;&lt;wsp:rsid wsp:val=&quot;0094464F&quot;/&gt;&lt;wsp:rsid wsp:val=&quot;00944F48&quot;/&gt;&lt;wsp:rsid wsp:val=&quot;00945A35&quot;/&gt;&lt;wsp:rsid wsp:val=&quot;00945BFA&quot;/&gt;&lt;wsp:rsid wsp:val=&quot;00946805&quot;/&gt;&lt;wsp:rsid wsp:val=&quot;0094695A&quot;/&gt;&lt;wsp:rsid wsp:val=&quot;009469D4&quot;/&gt;&lt;wsp:rsid wsp:val=&quot;00946AFB&quot;/&gt;&lt;wsp:rsid wsp:val=&quot;00946C86&quot;/&gt;&lt;wsp:rsid wsp:val=&quot;009476FB&quot;/&gt;&lt;wsp:rsid wsp:val=&quot;0094774F&quot;/&gt;&lt;wsp:rsid wsp:val=&quot;00947DE3&quot;/&gt;&lt;wsp:rsid wsp:val=&quot;00950028&quot;/&gt;&lt;wsp:rsid wsp:val=&quot;009500A7&quot;/&gt;&lt;wsp:rsid wsp:val=&quot;009504FA&quot;/&gt;&lt;wsp:rsid wsp:val=&quot;00950B84&quot;/&gt;&lt;wsp:rsid wsp:val=&quot;00950DD6&quot;/&gt;&lt;wsp:rsid wsp:val=&quot;00950E28&quot;/&gt;&lt;wsp:rsid wsp:val=&quot;00951D58&quot;/&gt;&lt;wsp:rsid wsp:val=&quot;00952EBF&quot;/&gt;&lt;wsp:rsid wsp:val=&quot;009533E4&quot;/&gt;&lt;wsp:rsid wsp:val=&quot;0095372E&quot;/&gt;&lt;wsp:rsid wsp:val=&quot;009538D3&quot;/&gt;&lt;wsp:rsid wsp:val=&quot;00953A36&quot;/&gt;&lt;wsp:rsid wsp:val=&quot;00954201&quot;/&gt;&lt;wsp:rsid wsp:val=&quot;00954D91&quot;/&gt;&lt;wsp:rsid wsp:val=&quot;00954FCE&quot;/&gt;&lt;wsp:rsid wsp:val=&quot;00955023&quot;/&gt;&lt;wsp:rsid wsp:val=&quot;0095546F&quot;/&gt;&lt;wsp:rsid wsp:val=&quot;00955890&quot;/&gt;&lt;wsp:rsid wsp:val=&quot;00956491&quot;/&gt;&lt;wsp:rsid wsp:val=&quot;009564CC&quot;/&gt;&lt;wsp:rsid wsp:val=&quot;00957384&quot;/&gt;&lt;wsp:rsid wsp:val=&quot;00960176&quot;/&gt;&lt;wsp:rsid wsp:val=&quot;009602F2&quot;/&gt;&lt;wsp:rsid wsp:val=&quot;00960422&quot;/&gt;&lt;wsp:rsid wsp:val=&quot;0096046B&quot;/&gt;&lt;wsp:rsid wsp:val=&quot;00961B79&quot;/&gt;&lt;wsp:rsid wsp:val=&quot;00961DDD&quot;/&gt;&lt;wsp:rsid wsp:val=&quot;0096290C&quot;/&gt;&lt;wsp:rsid wsp:val=&quot;00962C9F&quot;/&gt;&lt;wsp:rsid wsp:val=&quot;009630F3&quot;/&gt;&lt;wsp:rsid wsp:val=&quot;00963BA8&quot;/&gt;&lt;wsp:rsid wsp:val=&quot;00964197&quot;/&gt;&lt;wsp:rsid wsp:val=&quot;009647F8&quot;/&gt;&lt;wsp:rsid wsp:val=&quot;00964AE2&quot;/&gt;&lt;wsp:rsid wsp:val=&quot;00964E15&quot;/&gt;&lt;wsp:rsid wsp:val=&quot;00964F14&quot;/&gt;&lt;wsp:rsid wsp:val=&quot;0096531E&quot;/&gt;&lt;wsp:rsid wsp:val=&quot;009659F5&quot;/&gt;&lt;wsp:rsid wsp:val=&quot;00965D33&quot;/&gt;&lt;wsp:rsid wsp:val=&quot;00966182&quot;/&gt;&lt;wsp:rsid wsp:val=&quot;00966833&quot;/&gt;&lt;wsp:rsid wsp:val=&quot;009671AC&quot;/&gt;&lt;wsp:rsid wsp:val=&quot;0096727C&quot;/&gt;&lt;wsp:rsid wsp:val=&quot;0096737B&quot;/&gt;&lt;wsp:rsid wsp:val=&quot;009675E0&quot;/&gt;&lt;wsp:rsid wsp:val=&quot;009679EB&quot;/&gt;&lt;wsp:rsid wsp:val=&quot;00967A3A&quot;/&gt;&lt;wsp:rsid wsp:val=&quot;009701E6&quot;/&gt;&lt;wsp:rsid wsp:val=&quot;00970CA8&quot;/&gt;&lt;wsp:rsid wsp:val=&quot;00970E0E&quot;/&gt;&lt;wsp:rsid wsp:val=&quot;00971431&quot;/&gt;&lt;wsp:rsid wsp:val=&quot;00971AD7&quot;/&gt;&lt;wsp:rsid wsp:val=&quot;00971B79&quot;/&gt;&lt;wsp:rsid wsp:val=&quot;00971B9C&quot;/&gt;&lt;wsp:rsid wsp:val=&quot;00972C09&quot;/&gt;&lt;wsp:rsid wsp:val=&quot;0097306B&quot;/&gt;&lt;wsp:rsid wsp:val=&quot;0097356E&quot;/&gt;&lt;wsp:rsid wsp:val=&quot;00973BF4&quot;/&gt;&lt;wsp:rsid wsp:val=&quot;00973FD1&quot;/&gt;&lt;wsp:rsid wsp:val=&quot;00974017&quot;/&gt;&lt;wsp:rsid wsp:val=&quot;009747C6&quot;/&gt;&lt;wsp:rsid wsp:val=&quot;00974D1B&quot;/&gt;&lt;wsp:rsid wsp:val=&quot;00974E0D&quot;/&gt;&lt;wsp:rsid wsp:val=&quot;009754C9&quot;/&gt;&lt;wsp:rsid wsp:val=&quot;00975789&quot;/&gt;&lt;wsp:rsid wsp:val=&quot;00975B57&quot;/&gt;&lt;wsp:rsid wsp:val=&quot;00975F39&quot;/&gt;&lt;wsp:rsid wsp:val=&quot;00976A18&quot;/&gt;&lt;wsp:rsid wsp:val=&quot;009776B9&quot;/&gt;&lt;wsp:rsid wsp:val=&quot;00977C8D&quot;/&gt;&lt;wsp:rsid wsp:val=&quot;00977E14&quot;/&gt;&lt;wsp:rsid wsp:val=&quot;00977E2E&quot;/&gt;&lt;wsp:rsid wsp:val=&quot;00977F53&quot;/&gt;&lt;wsp:rsid wsp:val=&quot;009800FC&quot;/&gt;&lt;wsp:rsid wsp:val=&quot;0098063B&quot;/&gt;&lt;wsp:rsid wsp:val=&quot;00980E4F&quot;/&gt;&lt;wsp:rsid wsp:val=&quot;0098130E&quot;/&gt;&lt;wsp:rsid wsp:val=&quot;009816C9&quot;/&gt;&lt;wsp:rsid wsp:val=&quot;009817AE&quot;/&gt;&lt;wsp:rsid wsp:val=&quot;00981884&quot;/&gt;&lt;wsp:rsid wsp:val=&quot;00981C64&quot;/&gt;&lt;wsp:rsid wsp:val=&quot;0098214C&quot;/&gt;&lt;wsp:rsid wsp:val=&quot;00982376&quot;/&gt;&lt;wsp:rsid wsp:val=&quot;0098289B&quot;/&gt;&lt;wsp:rsid wsp:val=&quot;00982E9C&quot;/&gt;&lt;wsp:rsid wsp:val=&quot;009831C2&quot;/&gt;&lt;wsp:rsid wsp:val=&quot;009832E2&quot;/&gt;&lt;wsp:rsid wsp:val=&quot;00983DDA&quot;/&gt;&lt;wsp:rsid wsp:val=&quot;00984453&quot;/&gt;&lt;wsp:rsid wsp:val=&quot;0098453D&quot;/&gt;&lt;wsp:rsid wsp:val=&quot;0098563E&quot;/&gt;&lt;wsp:rsid wsp:val=&quot;00985D17&quot;/&gt;&lt;wsp:rsid wsp:val=&quot;009860B2&quot;/&gt;&lt;wsp:rsid wsp:val=&quot;009862E4&quot;/&gt;&lt;wsp:rsid wsp:val=&quot;00986A6A&quot;/&gt;&lt;wsp:rsid wsp:val=&quot;00986B57&quot;/&gt;&lt;wsp:rsid wsp:val=&quot;00986D9E&quot;/&gt;&lt;wsp:rsid wsp:val=&quot;00987B32&quot;/&gt;&lt;wsp:rsid wsp:val=&quot;00987F4D&quot;/&gt;&lt;wsp:rsid wsp:val=&quot;00990994&quot;/&gt;&lt;wsp:rsid wsp:val=&quot;00990DD7&quot;/&gt;&lt;wsp:rsid wsp:val=&quot;00990F41&quot;/&gt;&lt;wsp:rsid wsp:val=&quot;00991020&quot;/&gt;&lt;wsp:rsid wsp:val=&quot;00992610&quot;/&gt;&lt;wsp:rsid wsp:val=&quot;00992DC9&quot;/&gt;&lt;wsp:rsid wsp:val=&quot;009931F1&quot;/&gt;&lt;wsp:rsid wsp:val=&quot;00993B59&quot;/&gt;&lt;wsp:rsid wsp:val=&quot;00993E7C&quot;/&gt;&lt;wsp:rsid wsp:val=&quot;00993F37&quot;/&gt;&lt;wsp:rsid wsp:val=&quot;0099428E&quot;/&gt;&lt;wsp:rsid wsp:val=&quot;00994355&quot;/&gt;&lt;wsp:rsid wsp:val=&quot;009946C1&quot;/&gt;&lt;wsp:rsid wsp:val=&quot;009948AA&quot;/&gt;&lt;wsp:rsid wsp:val=&quot;0099518B&quot;/&gt;&lt;wsp:rsid wsp:val=&quot;00995959&quot;/&gt;&lt;wsp:rsid wsp:val=&quot;00995DC1&quot;/&gt;&lt;wsp:rsid wsp:val=&quot;00995E06&quot;/&gt;&lt;wsp:rsid wsp:val=&quot;00996088&quot;/&gt;&lt;wsp:rsid wsp:val=&quot;00996A3E&quot;/&gt;&lt;wsp:rsid wsp:val=&quot;00996A78&quot;/&gt;&lt;wsp:rsid wsp:val=&quot;0099744D&quot;/&gt;&lt;wsp:rsid wsp:val=&quot;00997544&quot;/&gt;&lt;wsp:rsid wsp:val=&quot;009976F1&quot;/&gt;&lt;wsp:rsid wsp:val=&quot;009A0143&quot;/&gt;&lt;wsp:rsid wsp:val=&quot;009A01A1&quot;/&gt;&lt;wsp:rsid wsp:val=&quot;009A06FA&quot;/&gt;&lt;wsp:rsid wsp:val=&quot;009A0D57&quot;/&gt;&lt;wsp:rsid wsp:val=&quot;009A0FF5&quot;/&gt;&lt;wsp:rsid wsp:val=&quot;009A13C6&quot;/&gt;&lt;wsp:rsid wsp:val=&quot;009A15AF&quot;/&gt;&lt;wsp:rsid wsp:val=&quot;009A15E4&quot;/&gt;&lt;wsp:rsid wsp:val=&quot;009A1A9C&quot;/&gt;&lt;wsp:rsid wsp:val=&quot;009A237A&quot;/&gt;&lt;wsp:rsid wsp:val=&quot;009A2746&quot;/&gt;&lt;wsp:rsid wsp:val=&quot;009A2A04&quot;/&gt;&lt;wsp:rsid wsp:val=&quot;009A2CA9&quot;/&gt;&lt;wsp:rsid wsp:val=&quot;009A379D&quot;/&gt;&lt;wsp:rsid wsp:val=&quot;009A3BD3&quot;/&gt;&lt;wsp:rsid wsp:val=&quot;009A4118&quot;/&gt;&lt;wsp:rsid wsp:val=&quot;009A411A&quot;/&gt;&lt;wsp:rsid wsp:val=&quot;009A509D&quot;/&gt;&lt;wsp:rsid wsp:val=&quot;009A5896&quot;/&gt;&lt;wsp:rsid wsp:val=&quot;009A5C5A&quot;/&gt;&lt;wsp:rsid wsp:val=&quot;009A60EF&quot;/&gt;&lt;wsp:rsid wsp:val=&quot;009A7258&quot;/&gt;&lt;wsp:rsid wsp:val=&quot;009A7561&quot;/&gt;&lt;wsp:rsid wsp:val=&quot;009A7672&quot;/&gt;&lt;wsp:rsid wsp:val=&quot;009B08D7&quot;/&gt;&lt;wsp:rsid wsp:val=&quot;009B0D4F&quot;/&gt;&lt;wsp:rsid wsp:val=&quot;009B1174&quot;/&gt;&lt;wsp:rsid wsp:val=&quot;009B2015&quot;/&gt;&lt;wsp:rsid wsp:val=&quot;009B25C2&quot;/&gt;&lt;wsp:rsid wsp:val=&quot;009B2708&quot;/&gt;&lt;wsp:rsid wsp:val=&quot;009B3247&quot;/&gt;&lt;wsp:rsid wsp:val=&quot;009B34B9&quot;/&gt;&lt;wsp:rsid wsp:val=&quot;009B3511&quot;/&gt;&lt;wsp:rsid wsp:val=&quot;009B3D1B&quot;/&gt;&lt;wsp:rsid wsp:val=&quot;009B4210&quot;/&gt;&lt;wsp:rsid wsp:val=&quot;009B4318&quot;/&gt;&lt;wsp:rsid wsp:val=&quot;009B5E7F&quot;/&gt;&lt;wsp:rsid wsp:val=&quot;009B72A9&quot;/&gt;&lt;wsp:rsid wsp:val=&quot;009B78F3&quot;/&gt;&lt;wsp:rsid wsp:val=&quot;009B7EC4&quot;/&gt;&lt;wsp:rsid wsp:val=&quot;009C07F8&quot;/&gt;&lt;wsp:rsid wsp:val=&quot;009C10CA&quot;/&gt;&lt;wsp:rsid wsp:val=&quot;009C10D8&quot;/&gt;&lt;wsp:rsid wsp:val=&quot;009C1427&quot;/&gt;&lt;wsp:rsid wsp:val=&quot;009C1447&quot;/&gt;&lt;wsp:rsid wsp:val=&quot;009C1490&quot;/&gt;&lt;wsp:rsid wsp:val=&quot;009C16CC&quot;/&gt;&lt;wsp:rsid wsp:val=&quot;009C2732&quot;/&gt;&lt;wsp:rsid wsp:val=&quot;009C28C0&quot;/&gt;&lt;wsp:rsid wsp:val=&quot;009C37A6&quot;/&gt;&lt;wsp:rsid wsp:val=&quot;009C393F&quot;/&gt;&lt;wsp:rsid wsp:val=&quot;009C4193&quot;/&gt;&lt;wsp:rsid wsp:val=&quot;009C4411&quot;/&gt;&lt;wsp:rsid wsp:val=&quot;009C4737&quot;/&gt;&lt;wsp:rsid wsp:val=&quot;009C481D&quot;/&gt;&lt;wsp:rsid wsp:val=&quot;009C4A4A&quot;/&gt;&lt;wsp:rsid wsp:val=&quot;009C4DD7&quot;/&gt;&lt;wsp:rsid wsp:val=&quot;009C5AF6&quot;/&gt;&lt;wsp:rsid wsp:val=&quot;009C5E80&quot;/&gt;&lt;wsp:rsid wsp:val=&quot;009C631C&quot;/&gt;&lt;wsp:rsid wsp:val=&quot;009C6633&quot;/&gt;&lt;wsp:rsid wsp:val=&quot;009C6C65&quot;/&gt;&lt;wsp:rsid wsp:val=&quot;009C7088&quot;/&gt;&lt;wsp:rsid wsp:val=&quot;009C720D&quot;/&gt;&lt;wsp:rsid wsp:val=&quot;009C76E0&quot;/&gt;&lt;wsp:rsid wsp:val=&quot;009C7F26&quot;/&gt;&lt;wsp:rsid wsp:val=&quot;009D013E&quot;/&gt;&lt;wsp:rsid wsp:val=&quot;009D01ED&quot;/&gt;&lt;wsp:rsid wsp:val=&quot;009D0218&quot;/&gt;&lt;wsp:rsid wsp:val=&quot;009D067A&quot;/&gt;&lt;wsp:rsid wsp:val=&quot;009D079D&quot;/&gt;&lt;wsp:rsid wsp:val=&quot;009D0C10&quot;/&gt;&lt;wsp:rsid wsp:val=&quot;009D0D77&quot;/&gt;&lt;wsp:rsid wsp:val=&quot;009D1282&quot;/&gt;&lt;wsp:rsid wsp:val=&quot;009D147D&quot;/&gt;&lt;wsp:rsid wsp:val=&quot;009D14FD&quot;/&gt;&lt;wsp:rsid wsp:val=&quot;009D1D5C&quot;/&gt;&lt;wsp:rsid wsp:val=&quot;009D21DD&quot;/&gt;&lt;wsp:rsid wsp:val=&quot;009D3430&quot;/&gt;&lt;wsp:rsid wsp:val=&quot;009D3808&quot;/&gt;&lt;wsp:rsid wsp:val=&quot;009D399D&quot;/&gt;&lt;wsp:rsid wsp:val=&quot;009D48D4&quot;/&gt;&lt;wsp:rsid wsp:val=&quot;009D4CB1&quot;/&gt;&lt;wsp:rsid wsp:val=&quot;009D4E30&quot;/&gt;&lt;wsp:rsid wsp:val=&quot;009D5078&quot;/&gt;&lt;wsp:rsid wsp:val=&quot;009D5297&quot;/&gt;&lt;wsp:rsid wsp:val=&quot;009D5349&quot;/&gt;&lt;wsp:rsid wsp:val=&quot;009D5551&quot;/&gt;&lt;wsp:rsid wsp:val=&quot;009D6A06&quot;/&gt;&lt;wsp:rsid wsp:val=&quot;009D6B0F&quot;/&gt;&lt;wsp:rsid wsp:val=&quot;009D705E&quot;/&gt;&lt;wsp:rsid wsp:val=&quot;009D77EC&quot;/&gt;&lt;wsp:rsid wsp:val=&quot;009D7827&quot;/&gt;&lt;wsp:rsid wsp:val=&quot;009D7EB3&quot;/&gt;&lt;wsp:rsid wsp:val=&quot;009D7FB5&quot;/&gt;&lt;wsp:rsid wsp:val=&quot;009E033D&quot;/&gt;&lt;wsp:rsid wsp:val=&quot;009E060D&quot;/&gt;&lt;wsp:rsid wsp:val=&quot;009E13FE&quot;/&gt;&lt;wsp:rsid wsp:val=&quot;009E17E7&quot;/&gt;&lt;wsp:rsid wsp:val=&quot;009E1DC6&quot;/&gt;&lt;wsp:rsid wsp:val=&quot;009E2581&quot;/&gt;&lt;wsp:rsid wsp:val=&quot;009E2946&quot;/&gt;&lt;wsp:rsid wsp:val=&quot;009E2CE8&quot;/&gt;&lt;wsp:rsid wsp:val=&quot;009E35C4&quot;/&gt;&lt;wsp:rsid wsp:val=&quot;009E393F&quot;/&gt;&lt;wsp:rsid wsp:val=&quot;009E3AB9&quot;/&gt;&lt;wsp:rsid wsp:val=&quot;009E3F7F&quot;/&gt;&lt;wsp:rsid wsp:val=&quot;009E4A7F&quot;/&gt;&lt;wsp:rsid wsp:val=&quot;009E4B92&quot;/&gt;&lt;wsp:rsid wsp:val=&quot;009E5129&quot;/&gt;&lt;wsp:rsid wsp:val=&quot;009E535C&quot;/&gt;&lt;wsp:rsid wsp:val=&quot;009E56AC&quot;/&gt;&lt;wsp:rsid wsp:val=&quot;009E58D6&quot;/&gt;&lt;wsp:rsid wsp:val=&quot;009E63F2&quot;/&gt;&lt;wsp:rsid wsp:val=&quot;009E6B17&quot;/&gt;&lt;wsp:rsid wsp:val=&quot;009E6DE1&quot;/&gt;&lt;wsp:rsid wsp:val=&quot;009E6F2C&quot;/&gt;&lt;wsp:rsid wsp:val=&quot;009E7C7F&quot;/&gt;&lt;wsp:rsid wsp:val=&quot;009F0062&quot;/&gt;&lt;wsp:rsid wsp:val=&quot;009F024B&quot;/&gt;&lt;wsp:rsid wsp:val=&quot;009F029F&quot;/&gt;&lt;wsp:rsid wsp:val=&quot;009F0479&quot;/&gt;&lt;wsp:rsid wsp:val=&quot;009F0E65&quot;/&gt;&lt;wsp:rsid wsp:val=&quot;009F1670&quot;/&gt;&lt;wsp:rsid wsp:val=&quot;009F1D6B&quot;/&gt;&lt;wsp:rsid wsp:val=&quot;009F1E5B&quot;/&gt;&lt;wsp:rsid wsp:val=&quot;009F282D&quot;/&gt;&lt;wsp:rsid wsp:val=&quot;009F2C32&quot;/&gt;&lt;wsp:rsid wsp:val=&quot;009F2D5E&quot;/&gt;&lt;wsp:rsid wsp:val=&quot;009F3A59&quot;/&gt;&lt;wsp:rsid wsp:val=&quot;009F4939&quot;/&gt;&lt;wsp:rsid wsp:val=&quot;009F4EFA&quot;/&gt;&lt;wsp:rsid wsp:val=&quot;009F5619&quot;/&gt;&lt;wsp:rsid wsp:val=&quot;009F5DAE&quot;/&gt;&lt;wsp:rsid wsp:val=&quot;009F6A9F&quot;/&gt;&lt;wsp:rsid wsp:val=&quot;009F6DFC&quot;/&gt;&lt;wsp:rsid wsp:val=&quot;009F7E09&quot;/&gt;&lt;wsp:rsid wsp:val=&quot;00A00046&quot;/&gt;&lt;wsp:rsid wsp:val=&quot;00A00CE6&quot;/&gt;&lt;wsp:rsid wsp:val=&quot;00A01331&quot;/&gt;&lt;wsp:rsid wsp:val=&quot;00A017B3&quot;/&gt;&lt;wsp:rsid wsp:val=&quot;00A017BA&quot;/&gt;&lt;wsp:rsid wsp:val=&quot;00A01ED3&quot;/&gt;&lt;wsp:rsid wsp:val=&quot;00A02279&quot;/&gt;&lt;wsp:rsid wsp:val=&quot;00A0237B&quot;/&gt;&lt;wsp:rsid wsp:val=&quot;00A02DA7&quot;/&gt;&lt;wsp:rsid wsp:val=&quot;00A02DFC&quot;/&gt;&lt;wsp:rsid wsp:val=&quot;00A02EA6&quot;/&gt;&lt;wsp:rsid wsp:val=&quot;00A03111&quot;/&gt;&lt;wsp:rsid wsp:val=&quot;00A0352C&quot;/&gt;&lt;wsp:rsid wsp:val=&quot;00A03720&quot;/&gt;&lt;wsp:rsid wsp:val=&quot;00A03977&quot;/&gt;&lt;wsp:rsid wsp:val=&quot;00A03A98&quot;/&gt;&lt;wsp:rsid wsp:val=&quot;00A03D80&quot;/&gt;&lt;wsp:rsid wsp:val=&quot;00A04095&quot;/&gt;&lt;wsp:rsid wsp:val=&quot;00A040DB&quot;/&gt;&lt;wsp:rsid wsp:val=&quot;00A04116&quot;/&gt;&lt;wsp:rsid wsp:val=&quot;00A042C8&quot;/&gt;&lt;wsp:rsid wsp:val=&quot;00A05062&quot;/&gt;&lt;wsp:rsid wsp:val=&quot;00A06013&quot;/&gt;&lt;wsp:rsid wsp:val=&quot;00A06183&quot;/&gt;&lt;wsp:rsid wsp:val=&quot;00A0618E&quot;/&gt;&lt;wsp:rsid wsp:val=&quot;00A0649B&quot;/&gt;&lt;wsp:rsid wsp:val=&quot;00A06610&quot;/&gt;&lt;wsp:rsid wsp:val=&quot;00A074CE&quot;/&gt;&lt;wsp:rsid wsp:val=&quot;00A0778D&quot;/&gt;&lt;wsp:rsid wsp:val=&quot;00A10540&quot;/&gt;&lt;wsp:rsid wsp:val=&quot;00A10B2F&quot;/&gt;&lt;wsp:rsid wsp:val=&quot;00A10D20&quot;/&gt;&lt;wsp:rsid wsp:val=&quot;00A10D64&quot;/&gt;&lt;wsp:rsid wsp:val=&quot;00A11169&quot;/&gt;&lt;wsp:rsid wsp:val=&quot;00A113FE&quot;/&gt;&lt;wsp:rsid wsp:val=&quot;00A11643&quot;/&gt;&lt;wsp:rsid wsp:val=&quot;00A1197C&quot;/&gt;&lt;wsp:rsid wsp:val=&quot;00A12A96&quot;/&gt;&lt;wsp:rsid wsp:val=&quot;00A13175&quot;/&gt;&lt;wsp:rsid wsp:val=&quot;00A131E7&quot;/&gt;&lt;wsp:rsid wsp:val=&quot;00A13B02&quot;/&gt;&lt;wsp:rsid wsp:val=&quot;00A13C4B&quot;/&gt;&lt;wsp:rsid wsp:val=&quot;00A140E0&quot;/&gt;&lt;wsp:rsid wsp:val=&quot;00A142C8&quot;/&gt;&lt;wsp:rsid wsp:val=&quot;00A143D5&quot;/&gt;&lt;wsp:rsid wsp:val=&quot;00A14FC9&quot;/&gt;&lt;wsp:rsid wsp:val=&quot;00A156FB&quot;/&gt;&lt;wsp:rsid wsp:val=&quot;00A15717&quot;/&gt;&lt;wsp:rsid wsp:val=&quot;00A15A19&quot;/&gt;&lt;wsp:rsid wsp:val=&quot;00A16922&quot;/&gt;&lt;wsp:rsid wsp:val=&quot;00A16D4E&quot;/&gt;&lt;wsp:rsid wsp:val=&quot;00A17985&quot;/&gt;&lt;wsp:rsid wsp:val=&quot;00A17CFC&quot;/&gt;&lt;wsp:rsid wsp:val=&quot;00A17E96&quot;/&gt;&lt;wsp:rsid wsp:val=&quot;00A20047&quot;/&gt;&lt;wsp:rsid wsp:val=&quot;00A20B73&quot;/&gt;&lt;wsp:rsid wsp:val=&quot;00A20FBA&quot;/&gt;&lt;wsp:rsid wsp:val=&quot;00A21E8C&quot;/&gt;&lt;wsp:rsid wsp:val=&quot;00A21FC1&quot;/&gt;&lt;wsp:rsid wsp:val=&quot;00A2325B&quot;/&gt;&lt;wsp:rsid wsp:val=&quot;00A2379A&quot;/&gt;&lt;wsp:rsid wsp:val=&quot;00A24556&quot;/&gt;&lt;wsp:rsid wsp:val=&quot;00A24DBD&quot;/&gt;&lt;wsp:rsid wsp:val=&quot;00A24EA1&quot;/&gt;&lt;wsp:rsid wsp:val=&quot;00A250F1&quot;/&gt;&lt;wsp:rsid wsp:val=&quot;00A25135&quot;/&gt;&lt;wsp:rsid wsp:val=&quot;00A251F6&quot;/&gt;&lt;wsp:rsid wsp:val=&quot;00A2527E&quot;/&gt;&lt;wsp:rsid wsp:val=&quot;00A252A8&quot;/&gt;&lt;wsp:rsid wsp:val=&quot;00A25821&quot;/&gt;&lt;wsp:rsid wsp:val=&quot;00A26135&quot;/&gt;&lt;wsp:rsid wsp:val=&quot;00A2772E&quot;/&gt;&lt;wsp:rsid wsp:val=&quot;00A27C2B&quot;/&gt;&lt;wsp:rsid wsp:val=&quot;00A30AF3&quot;/&gt;&lt;wsp:rsid wsp:val=&quot;00A31307&quot;/&gt;&lt;wsp:rsid wsp:val=&quot;00A3182B&quot;/&gt;&lt;wsp:rsid wsp:val=&quot;00A31EEF&quot;/&gt;&lt;wsp:rsid wsp:val=&quot;00A31FF7&quot;/&gt;&lt;wsp:rsid wsp:val=&quot;00A32A84&quot;/&gt;&lt;wsp:rsid wsp:val=&quot;00A32B35&quot;/&gt;&lt;wsp:rsid wsp:val=&quot;00A32E98&quot;/&gt;&lt;wsp:rsid wsp:val=&quot;00A33362&quot;/&gt;&lt;wsp:rsid wsp:val=&quot;00A335B4&quot;/&gt;&lt;wsp:rsid wsp:val=&quot;00A34C47&quot;/&gt;&lt;wsp:rsid wsp:val=&quot;00A34D34&quot;/&gt;&lt;wsp:rsid wsp:val=&quot;00A3501E&quot;/&gt;&lt;wsp:rsid wsp:val=&quot;00A350F7&quot;/&gt;&lt;wsp:rsid wsp:val=&quot;00A35F54&quot;/&gt;&lt;wsp:rsid wsp:val=&quot;00A377BA&quot;/&gt;&lt;wsp:rsid wsp:val=&quot;00A404CA&quot;/&gt;&lt;wsp:rsid wsp:val=&quot;00A40C4C&quot;/&gt;&lt;wsp:rsid wsp:val=&quot;00A4119B&quot;/&gt;&lt;wsp:rsid wsp:val=&quot;00A411E9&quot;/&gt;&lt;wsp:rsid wsp:val=&quot;00A416A4&quot;/&gt;&lt;wsp:rsid wsp:val=&quot;00A41C17&quot;/&gt;&lt;wsp:rsid wsp:val=&quot;00A41C5E&quot;/&gt;&lt;wsp:rsid wsp:val=&quot;00A422E0&quot;/&gt;&lt;wsp:rsid wsp:val=&quot;00A423DE&quot;/&gt;&lt;wsp:rsid wsp:val=&quot;00A424F5&quot;/&gt;&lt;wsp:rsid wsp:val=&quot;00A427AF&quot;/&gt;&lt;wsp:rsid wsp:val=&quot;00A42EEA&quot;/&gt;&lt;wsp:rsid wsp:val=&quot;00A4436E&quot;/&gt;&lt;wsp:rsid wsp:val=&quot;00A4499A&quot;/&gt;&lt;wsp:rsid wsp:val=&quot;00A45871&quot;/&gt;&lt;wsp:rsid wsp:val=&quot;00A46048&quot;/&gt;&lt;wsp:rsid wsp:val=&quot;00A461B3&quot;/&gt;&lt;wsp:rsid wsp:val=&quot;00A46D8B&quot;/&gt;&lt;wsp:rsid wsp:val=&quot;00A477E8&quot;/&gt;&lt;wsp:rsid wsp:val=&quot;00A47AB8&quot;/&gt;&lt;wsp:rsid wsp:val=&quot;00A5005F&quot;/&gt;&lt;wsp:rsid wsp:val=&quot;00A501AC&quot;/&gt;&lt;wsp:rsid wsp:val=&quot;00A503AE&quot;/&gt;&lt;wsp:rsid wsp:val=&quot;00A509A8&quot;/&gt;&lt;wsp:rsid wsp:val=&quot;00A50B40&quot;/&gt;&lt;wsp:rsid wsp:val=&quot;00A50EE2&quot;/&gt;&lt;wsp:rsid wsp:val=&quot;00A510CD&quot;/&gt;&lt;wsp:rsid wsp:val=&quot;00A5147D&quot;/&gt;&lt;wsp:rsid wsp:val=&quot;00A525D3&quot;/&gt;&lt;wsp:rsid wsp:val=&quot;00A52CED&quot;/&gt;&lt;wsp:rsid wsp:val=&quot;00A52D0B&quot;/&gt;&lt;wsp:rsid wsp:val=&quot;00A52FFE&quot;/&gt;&lt;wsp:rsid wsp:val=&quot;00A53667&quot;/&gt;&lt;wsp:rsid wsp:val=&quot;00A5373A&quot;/&gt;&lt;wsp:rsid wsp:val=&quot;00A53AB3&quot;/&gt;&lt;wsp:rsid wsp:val=&quot;00A53E32&quot;/&gt;&lt;wsp:rsid wsp:val=&quot;00A54187&quot;/&gt;&lt;wsp:rsid wsp:val=&quot;00A543B6&quot;/&gt;&lt;wsp:rsid wsp:val=&quot;00A544A0&quot;/&gt;&lt;wsp:rsid wsp:val=&quot;00A544B7&quot;/&gt;&lt;wsp:rsid wsp:val=&quot;00A551D9&quot;/&gt;&lt;wsp:rsid wsp:val=&quot;00A55626&quot;/&gt;&lt;wsp:rsid wsp:val=&quot;00A55797&quot;/&gt;&lt;wsp:rsid wsp:val=&quot;00A56248&quot;/&gt;&lt;wsp:rsid wsp:val=&quot;00A56260&quot;/&gt;&lt;wsp:rsid wsp:val=&quot;00A56746&quot;/&gt;&lt;wsp:rsid wsp:val=&quot;00A5692F&quot;/&gt;&lt;wsp:rsid wsp:val=&quot;00A56AEC&quot;/&gt;&lt;wsp:rsid wsp:val=&quot;00A576FE&quot;/&gt;&lt;wsp:rsid wsp:val=&quot;00A5777C&quot;/&gt;&lt;wsp:rsid wsp:val=&quot;00A57AA6&quot;/&gt;&lt;wsp:rsid wsp:val=&quot;00A57E25&quot;/&gt;&lt;wsp:rsid wsp:val=&quot;00A60009&quot;/&gt;&lt;wsp:rsid wsp:val=&quot;00A6093B&quot;/&gt;&lt;wsp:rsid wsp:val=&quot;00A60D9A&quot;/&gt;&lt;wsp:rsid wsp:val=&quot;00A60FDE&quot;/&gt;&lt;wsp:rsid wsp:val=&quot;00A617DF&quot;/&gt;&lt;wsp:rsid wsp:val=&quot;00A619BD&quot;/&gt;&lt;wsp:rsid wsp:val=&quot;00A62286&quot;/&gt;&lt;wsp:rsid wsp:val=&quot;00A627AD&quot;/&gt;&lt;wsp:rsid wsp:val=&quot;00A62D9B&quot;/&gt;&lt;wsp:rsid wsp:val=&quot;00A6310A&quot;/&gt;&lt;wsp:rsid wsp:val=&quot;00A6481E&quot;/&gt;&lt;wsp:rsid wsp:val=&quot;00A6521F&quot;/&gt;&lt;wsp:rsid wsp:val=&quot;00A65E10&quot;/&gt;&lt;wsp:rsid wsp:val=&quot;00A66510&quot;/&gt;&lt;wsp:rsid wsp:val=&quot;00A66895&quot;/&gt;&lt;wsp:rsid wsp:val=&quot;00A669CE&quot;/&gt;&lt;wsp:rsid wsp:val=&quot;00A66A51&quot;/&gt;&lt;wsp:rsid wsp:val=&quot;00A66DF8&quot;/&gt;&lt;wsp:rsid wsp:val=&quot;00A67535&quot;/&gt;&lt;wsp:rsid wsp:val=&quot;00A7052E&quot;/&gt;&lt;wsp:rsid wsp:val=&quot;00A706F4&quot;/&gt;&lt;wsp:rsid wsp:val=&quot;00A71130&quot;/&gt;&lt;wsp:rsid wsp:val=&quot;00A714C2&quot;/&gt;&lt;wsp:rsid wsp:val=&quot;00A71E71&quot;/&gt;&lt;wsp:rsid wsp:val=&quot;00A71ED6&quot;/&gt;&lt;wsp:rsid wsp:val=&quot;00A71FD3&quot;/&gt;&lt;wsp:rsid wsp:val=&quot;00A72760&quot;/&gt;&lt;wsp:rsid wsp:val=&quot;00A729BD&quot;/&gt;&lt;wsp:rsid wsp:val=&quot;00A729C1&quot;/&gt;&lt;wsp:rsid wsp:val=&quot;00A73329&quot;/&gt;&lt;wsp:rsid wsp:val=&quot;00A73CCB&quot;/&gt;&lt;wsp:rsid wsp:val=&quot;00A74CAD&quot;/&gt;&lt;wsp:rsid wsp:val=&quot;00A74D1A&quot;/&gt;&lt;wsp:rsid wsp:val=&quot;00A74E90&quot;/&gt;&lt;wsp:rsid wsp:val=&quot;00A75037&quot;/&gt;&lt;wsp:rsid wsp:val=&quot;00A750F3&quot;/&gt;&lt;wsp:rsid wsp:val=&quot;00A752C6&quot;/&gt;&lt;wsp:rsid wsp:val=&quot;00A75491&quot;/&gt;&lt;wsp:rsid wsp:val=&quot;00A75CD9&quot;/&gt;&lt;wsp:rsid wsp:val=&quot;00A75DD8&quot;/&gt;&lt;wsp:rsid wsp:val=&quot;00A765DB&quot;/&gt;&lt;wsp:rsid wsp:val=&quot;00A7774D&quot;/&gt;&lt;wsp:rsid wsp:val=&quot;00A778B8&quot;/&gt;&lt;wsp:rsid wsp:val=&quot;00A77A4F&quot;/&gt;&lt;wsp:rsid wsp:val=&quot;00A80053&quot;/&gt;&lt;wsp:rsid wsp:val=&quot;00A8106A&quot;/&gt;&lt;wsp:rsid wsp:val=&quot;00A815CF&quot;/&gt;&lt;wsp:rsid wsp:val=&quot;00A8175D&quot;/&gt;&lt;wsp:rsid wsp:val=&quot;00A81DA1&quot;/&gt;&lt;wsp:rsid wsp:val=&quot;00A82073&quot;/&gt;&lt;wsp:rsid wsp:val=&quot;00A82AEC&quot;/&gt;&lt;wsp:rsid wsp:val=&quot;00A83093&quot;/&gt;&lt;wsp:rsid wsp:val=&quot;00A83997&quot;/&gt;&lt;wsp:rsid wsp:val=&quot;00A84907&quot;/&gt;&lt;wsp:rsid wsp:val=&quot;00A849C7&quot;/&gt;&lt;wsp:rsid wsp:val=&quot;00A84B61&quot;/&gt;&lt;wsp:rsid wsp:val=&quot;00A85756&quot;/&gt;&lt;wsp:rsid wsp:val=&quot;00A86A92&quot;/&gt;&lt;wsp:rsid wsp:val=&quot;00A873A1&quot;/&gt;&lt;wsp:rsid wsp:val=&quot;00A87C39&quot;/&gt;&lt;wsp:rsid wsp:val=&quot;00A907F2&quot;/&gt;&lt;wsp:rsid wsp:val=&quot;00A920E0&quot;/&gt;&lt;wsp:rsid wsp:val=&quot;00A92122&quot;/&gt;&lt;wsp:rsid wsp:val=&quot;00A931A5&quot;/&gt;&lt;wsp:rsid wsp:val=&quot;00A93E78&quot;/&gt;&lt;wsp:rsid wsp:val=&quot;00A9414A&quot;/&gt;&lt;wsp:rsid wsp:val=&quot;00A9465E&quot;/&gt;&lt;wsp:rsid wsp:val=&quot;00A94D92&quot;/&gt;&lt;wsp:rsid wsp:val=&quot;00A94E35&quot;/&gt;&lt;wsp:rsid wsp:val=&quot;00A952F5&quot;/&gt;&lt;wsp:rsid wsp:val=&quot;00A957A7&quot;/&gt;&lt;wsp:rsid wsp:val=&quot;00A957D7&quot;/&gt;&lt;wsp:rsid wsp:val=&quot;00A95FF2&quot;/&gt;&lt;wsp:rsid wsp:val=&quot;00A964A9&quot;/&gt;&lt;wsp:rsid wsp:val=&quot;00A96B85&quot;/&gt;&lt;wsp:rsid wsp:val=&quot;00A96D2D&quot;/&gt;&lt;wsp:rsid wsp:val=&quot;00A97A44&quot;/&gt;&lt;wsp:rsid wsp:val=&quot;00AA0788&quot;/&gt;&lt;wsp:rsid wsp:val=&quot;00AA09DC&quot;/&gt;&lt;wsp:rsid wsp:val=&quot;00AA0DD2&quot;/&gt;&lt;wsp:rsid wsp:val=&quot;00AA11E1&quot;/&gt;&lt;wsp:rsid wsp:val=&quot;00AA2615&quot;/&gt;&lt;wsp:rsid wsp:val=&quot;00AA2769&quot;/&gt;&lt;wsp:rsid wsp:val=&quot;00AA38FF&quot;/&gt;&lt;wsp:rsid wsp:val=&quot;00AA4631&quot;/&gt;&lt;wsp:rsid wsp:val=&quot;00AA5067&quot;/&gt;&lt;wsp:rsid wsp:val=&quot;00AA529C&quot;/&gt;&lt;wsp:rsid wsp:val=&quot;00AA535B&quot;/&gt;&lt;wsp:rsid wsp:val=&quot;00AA540E&quot;/&gt;&lt;wsp:rsid wsp:val=&quot;00AA5815&quot;/&gt;&lt;wsp:rsid wsp:val=&quot;00AA5842&quot;/&gt;&lt;wsp:rsid wsp:val=&quot;00AA64B0&quot;/&gt;&lt;wsp:rsid wsp:val=&quot;00AA74BE&quot;/&gt;&lt;wsp:rsid wsp:val=&quot;00AA7957&quot;/&gt;&lt;wsp:rsid wsp:val=&quot;00AA79A8&quot;/&gt;&lt;wsp:rsid wsp:val=&quot;00AB0E69&quot;/&gt;&lt;wsp:rsid wsp:val=&quot;00AB113C&quot;/&gt;&lt;wsp:rsid wsp:val=&quot;00AB1215&quot;/&gt;&lt;wsp:rsid wsp:val=&quot;00AB13BB&quot;/&gt;&lt;wsp:rsid wsp:val=&quot;00AB174E&quot;/&gt;&lt;wsp:rsid wsp:val=&quot;00AB2AA0&quot;/&gt;&lt;wsp:rsid wsp:val=&quot;00AB3797&quot;/&gt;&lt;wsp:rsid wsp:val=&quot;00AB386A&quot;/&gt;&lt;wsp:rsid wsp:val=&quot;00AB3D79&quot;/&gt;&lt;wsp:rsid wsp:val=&quot;00AB3F75&quot;/&gt;&lt;wsp:rsid wsp:val=&quot;00AB553D&quot;/&gt;&lt;wsp:rsid wsp:val=&quot;00AB6BCB&quot;/&gt;&lt;wsp:rsid wsp:val=&quot;00AB70D9&quot;/&gt;&lt;wsp:rsid wsp:val=&quot;00AB73C7&quot;/&gt;&lt;wsp:rsid wsp:val=&quot;00AB7467&quot;/&gt;&lt;wsp:rsid wsp:val=&quot;00AB7681&quot;/&gt;&lt;wsp:rsid wsp:val=&quot;00AB76E4&quot;/&gt;&lt;wsp:rsid wsp:val=&quot;00AB7BF4&quot;/&gt;&lt;wsp:rsid wsp:val=&quot;00AB7CED&quot;/&gt;&lt;wsp:rsid wsp:val=&quot;00AB7DE5&quot;/&gt;&lt;wsp:rsid wsp:val=&quot;00AB7EEC&quot;/&gt;&lt;wsp:rsid wsp:val=&quot;00AC0159&quot;/&gt;&lt;wsp:rsid wsp:val=&quot;00AC04D0&quot;/&gt;&lt;wsp:rsid wsp:val=&quot;00AC0507&quot;/&gt;&lt;wsp:rsid wsp:val=&quot;00AC08A0&quot;/&gt;&lt;wsp:rsid wsp:val=&quot;00AC0D3B&quot;/&gt;&lt;wsp:rsid wsp:val=&quot;00AC1A2B&quot;/&gt;&lt;wsp:rsid wsp:val=&quot;00AC1AC4&quot;/&gt;&lt;wsp:rsid wsp:val=&quot;00AC1E5E&quot;/&gt;&lt;wsp:rsid wsp:val=&quot;00AC214E&quot;/&gt;&lt;wsp:rsid wsp:val=&quot;00AC2279&quot;/&gt;&lt;wsp:rsid wsp:val=&quot;00AC2AF7&quot;/&gt;&lt;wsp:rsid wsp:val=&quot;00AC2B15&quot;/&gt;&lt;wsp:rsid wsp:val=&quot;00AC2CC6&quot;/&gt;&lt;wsp:rsid wsp:val=&quot;00AC3036&quot;/&gt;&lt;wsp:rsid wsp:val=&quot;00AC3183&quot;/&gt;&lt;wsp:rsid wsp:val=&quot;00AC35A0&quot;/&gt;&lt;wsp:rsid wsp:val=&quot;00AC46C7&quot;/&gt;&lt;wsp:rsid wsp:val=&quot;00AC5228&quot;/&gt;&lt;wsp:rsid wsp:val=&quot;00AC5424&quot;/&gt;&lt;wsp:rsid wsp:val=&quot;00AC544A&quot;/&gt;&lt;wsp:rsid wsp:val=&quot;00AC5856&quot;/&gt;&lt;wsp:rsid wsp:val=&quot;00AC5CEE&quot;/&gt;&lt;wsp:rsid wsp:val=&quot;00AC5D71&quot;/&gt;&lt;wsp:rsid wsp:val=&quot;00AC6B99&quot;/&gt;&lt;wsp:rsid wsp:val=&quot;00AC7B7A&quot;/&gt;&lt;wsp:rsid wsp:val=&quot;00AD00B0&quot;/&gt;&lt;wsp:rsid wsp:val=&quot;00AD0DCE&quot;/&gt;&lt;wsp:rsid wsp:val=&quot;00AD19F5&quot;/&gt;&lt;wsp:rsid wsp:val=&quot;00AD1D76&quot;/&gt;&lt;wsp:rsid wsp:val=&quot;00AD3A4F&quot;/&gt;&lt;wsp:rsid wsp:val=&quot;00AD4BAE&quot;/&gt;&lt;wsp:rsid wsp:val=&quot;00AD50E6&quot;/&gt;&lt;wsp:rsid wsp:val=&quot;00AD5E89&quot;/&gt;&lt;wsp:rsid wsp:val=&quot;00AD657A&quot;/&gt;&lt;wsp:rsid wsp:val=&quot;00AD6849&quot;/&gt;&lt;wsp:rsid wsp:val=&quot;00AD7199&quot;/&gt;&lt;wsp:rsid wsp:val=&quot;00AD74B8&quot;/&gt;&lt;wsp:rsid wsp:val=&quot;00AD7C64&quot;/&gt;&lt;wsp:rsid wsp:val=&quot;00AE067E&quot;/&gt;&lt;wsp:rsid wsp:val=&quot;00AE06DB&quot;/&gt;&lt;wsp:rsid wsp:val=&quot;00AE1103&quot;/&gt;&lt;wsp:rsid wsp:val=&quot;00AE1107&quot;/&gt;&lt;wsp:rsid wsp:val=&quot;00AE1971&quot;/&gt;&lt;wsp:rsid wsp:val=&quot;00AE1F71&quot;/&gt;&lt;wsp:rsid wsp:val=&quot;00AE26E2&quot;/&gt;&lt;wsp:rsid wsp:val=&quot;00AE28B7&quot;/&gt;&lt;wsp:rsid wsp:val=&quot;00AE2FC7&quot;/&gt;&lt;wsp:rsid wsp:val=&quot;00AE2FF6&quot;/&gt;&lt;wsp:rsid wsp:val=&quot;00AE3856&quot;/&gt;&lt;wsp:rsid wsp:val=&quot;00AE40D9&quot;/&gt;&lt;wsp:rsid wsp:val=&quot;00AE4AB6&quot;/&gt;&lt;wsp:rsid wsp:val=&quot;00AE4B75&quot;/&gt;&lt;wsp:rsid wsp:val=&quot;00AE5E6D&quot;/&gt;&lt;wsp:rsid wsp:val=&quot;00AE6A67&quot;/&gt;&lt;wsp:rsid wsp:val=&quot;00AE6F60&quot;/&gt;&lt;wsp:rsid wsp:val=&quot;00AE75DB&quot;/&gt;&lt;wsp:rsid wsp:val=&quot;00AE7B0A&quot;/&gt;&lt;wsp:rsid wsp:val=&quot;00AE7FAC&quot;/&gt;&lt;wsp:rsid wsp:val=&quot;00AF003A&quot;/&gt;&lt;wsp:rsid wsp:val=&quot;00AF0603&quot;/&gt;&lt;wsp:rsid wsp:val=&quot;00AF0664&quot;/&gt;&lt;wsp:rsid wsp:val=&quot;00AF0808&quot;/&gt;&lt;wsp:rsid wsp:val=&quot;00AF086C&quot;/&gt;&lt;wsp:rsid wsp:val=&quot;00AF0A48&quot;/&gt;&lt;wsp:rsid wsp:val=&quot;00AF11A8&quot;/&gt;&lt;wsp:rsid wsp:val=&quot;00AF1594&quot;/&gt;&lt;wsp:rsid wsp:val=&quot;00AF1A7B&quot;/&gt;&lt;wsp:rsid wsp:val=&quot;00AF2711&quot;/&gt;&lt;wsp:rsid wsp:val=&quot;00AF2739&quot;/&gt;&lt;wsp:rsid wsp:val=&quot;00AF2E98&quot;/&gt;&lt;wsp:rsid wsp:val=&quot;00AF34E2&quot;/&gt;&lt;wsp:rsid wsp:val=&quot;00AF3571&quot;/&gt;&lt;wsp:rsid wsp:val=&quot;00AF35F3&quot;/&gt;&lt;wsp:rsid wsp:val=&quot;00AF3612&quot;/&gt;&lt;wsp:rsid wsp:val=&quot;00AF3A84&quot;/&gt;&lt;wsp:rsid wsp:val=&quot;00AF3FE8&quot;/&gt;&lt;wsp:rsid wsp:val=&quot;00AF496B&quot;/&gt;&lt;wsp:rsid wsp:val=&quot;00AF4C04&quot;/&gt;&lt;wsp:rsid wsp:val=&quot;00AF4D02&quot;/&gt;&lt;wsp:rsid wsp:val=&quot;00AF5161&quot;/&gt;&lt;wsp:rsid wsp:val=&quot;00AF522B&quot;/&gt;&lt;wsp:rsid wsp:val=&quot;00AF55D2&quot;/&gt;&lt;wsp:rsid wsp:val=&quot;00AF5A99&quot;/&gt;&lt;wsp:rsid wsp:val=&quot;00AF5BE2&quot;/&gt;&lt;wsp:rsid wsp:val=&quot;00AF5C0E&quot;/&gt;&lt;wsp:rsid wsp:val=&quot;00AF5E42&quot;/&gt;&lt;wsp:rsid wsp:val=&quot;00AF608F&quot;/&gt;&lt;wsp:rsid wsp:val=&quot;00AF6C7B&quot;/&gt;&lt;wsp:rsid wsp:val=&quot;00AF7019&quot;/&gt;&lt;wsp:rsid wsp:val=&quot;00AF7B86&quot;/&gt;&lt;wsp:rsid wsp:val=&quot;00B00195&quot;/&gt;&lt;wsp:rsid wsp:val=&quot;00B012E4&quot;/&gt;&lt;wsp:rsid wsp:val=&quot;00B01EDF&quot;/&gt;&lt;wsp:rsid wsp:val=&quot;00B022D0&quot;/&gt;&lt;wsp:rsid wsp:val=&quot;00B02450&quot;/&gt;&lt;wsp:rsid wsp:val=&quot;00B03220&quot;/&gt;&lt;wsp:rsid wsp:val=&quot;00B03B67&quot;/&gt;&lt;wsp:rsid wsp:val=&quot;00B03C5D&quot;/&gt;&lt;wsp:rsid wsp:val=&quot;00B0491F&quot;/&gt;&lt;wsp:rsid wsp:val=&quot;00B04A35&quot;/&gt;&lt;wsp:rsid wsp:val=&quot;00B0594E&quot;/&gt;&lt;wsp:rsid wsp:val=&quot;00B05AA8&quot;/&gt;&lt;wsp:rsid wsp:val=&quot;00B05BBB&quot;/&gt;&lt;wsp:rsid wsp:val=&quot;00B06599&quot;/&gt;&lt;wsp:rsid wsp:val=&quot;00B0685D&quot;/&gt;&lt;wsp:rsid wsp:val=&quot;00B072FD&quot;/&gt;&lt;wsp:rsid wsp:val=&quot;00B074C3&quot;/&gt;&lt;wsp:rsid wsp:val=&quot;00B07F8F&quot;/&gt;&lt;wsp:rsid wsp:val=&quot;00B103AA&quot;/&gt;&lt;wsp:rsid wsp:val=&quot;00B104C5&quot;/&gt;&lt;wsp:rsid wsp:val=&quot;00B108B6&quot;/&gt;&lt;wsp:rsid wsp:val=&quot;00B10A0C&quot;/&gt;&lt;wsp:rsid wsp:val=&quot;00B10E9A&quot;/&gt;&lt;wsp:rsid wsp:val=&quot;00B110D6&quot;/&gt;&lt;wsp:rsid wsp:val=&quot;00B117AB&quot;/&gt;&lt;wsp:rsid wsp:val=&quot;00B1198B&quot;/&gt;&lt;wsp:rsid wsp:val=&quot;00B1207F&quot;/&gt;&lt;wsp:rsid wsp:val=&quot;00B1276B&quot;/&gt;&lt;wsp:rsid wsp:val=&quot;00B12C04&quot;/&gt;&lt;wsp:rsid wsp:val=&quot;00B13577&quot;/&gt;&lt;wsp:rsid wsp:val=&quot;00B13A75&quot;/&gt;&lt;wsp:rsid wsp:val=&quot;00B1404F&quot;/&gt;&lt;wsp:rsid wsp:val=&quot;00B14BFD&quot;/&gt;&lt;wsp:rsid wsp:val=&quot;00B15EAF&quot;/&gt;&lt;wsp:rsid wsp:val=&quot;00B16A88&quot;/&gt;&lt;wsp:rsid wsp:val=&quot;00B16AE6&quot;/&gt;&lt;wsp:rsid wsp:val=&quot;00B17350&quot;/&gt;&lt;wsp:rsid wsp:val=&quot;00B1783C&quot;/&gt;&lt;wsp:rsid wsp:val=&quot;00B17941&quot;/&gt;&lt;wsp:rsid wsp:val=&quot;00B17E96&quot;/&gt;&lt;wsp:rsid wsp:val=&quot;00B17EB7&quot;/&gt;&lt;wsp:rsid wsp:val=&quot;00B17F6F&quot;/&gt;&lt;wsp:rsid wsp:val=&quot;00B2043A&quot;/&gt;&lt;wsp:rsid wsp:val=&quot;00B20966&quot;/&gt;&lt;wsp:rsid wsp:val=&quot;00B20B53&quot;/&gt;&lt;wsp:rsid wsp:val=&quot;00B20ED6&quot;/&gt;&lt;wsp:rsid wsp:val=&quot;00B2121A&quot;/&gt;&lt;wsp:rsid wsp:val=&quot;00B2183F&quot;/&gt;&lt;wsp:rsid wsp:val=&quot;00B2189A&quot;/&gt;&lt;wsp:rsid wsp:val=&quot;00B22A21&quot;/&gt;&lt;wsp:rsid wsp:val=&quot;00B231C5&quot;/&gt;&lt;wsp:rsid wsp:val=&quot;00B23618&quot;/&gt;&lt;wsp:rsid wsp:val=&quot;00B236EB&quot;/&gt;&lt;wsp:rsid wsp:val=&quot;00B23E5F&quot;/&gt;&lt;wsp:rsid wsp:val=&quot;00B23FAD&quot;/&gt;&lt;wsp:rsid wsp:val=&quot;00B2427A&quot;/&gt;&lt;wsp:rsid wsp:val=&quot;00B245BA&quot;/&gt;&lt;wsp:rsid wsp:val=&quot;00B2483D&quot;/&gt;&lt;wsp:rsid wsp:val=&quot;00B24F86&quot;/&gt;&lt;wsp:rsid wsp:val=&quot;00B25809&quot;/&gt;&lt;wsp:rsid wsp:val=&quot;00B2581A&quot;/&gt;&lt;wsp:rsid wsp:val=&quot;00B274FA&quot;/&gt;&lt;wsp:rsid wsp:val=&quot;00B27974&quot;/&gt;&lt;wsp:rsid wsp:val=&quot;00B27A9A&quot;/&gt;&lt;wsp:rsid wsp:val=&quot;00B27B09&quot;/&gt;&lt;wsp:rsid wsp:val=&quot;00B27C8F&quot;/&gt;&lt;wsp:rsid wsp:val=&quot;00B27FD7&quot;/&gt;&lt;wsp:rsid wsp:val=&quot;00B30210&quot;/&gt;&lt;wsp:rsid wsp:val=&quot;00B30621&quot;/&gt;&lt;wsp:rsid wsp:val=&quot;00B3080A&quot;/&gt;&lt;wsp:rsid wsp:val=&quot;00B31806&quot;/&gt;&lt;wsp:rsid wsp:val=&quot;00B31BB4&quot;/&gt;&lt;wsp:rsid wsp:val=&quot;00B32D12&quot;/&gt;&lt;wsp:rsid wsp:val=&quot;00B32EA0&quot;/&gt;&lt;wsp:rsid wsp:val=&quot;00B333C5&quot;/&gt;&lt;wsp:rsid wsp:val=&quot;00B33B8B&quot;/&gt;&lt;wsp:rsid wsp:val=&quot;00B3449D&quot;/&gt;&lt;wsp:rsid wsp:val=&quot;00B3503E&quot;/&gt;&lt;wsp:rsid wsp:val=&quot;00B359C6&quot;/&gt;&lt;wsp:rsid wsp:val=&quot;00B35A7B&quot;/&gt;&lt;wsp:rsid wsp:val=&quot;00B362F3&quot;/&gt;&lt;wsp:rsid wsp:val=&quot;00B363E4&quot;/&gt;&lt;wsp:rsid wsp:val=&quot;00B36770&quot;/&gt;&lt;wsp:rsid wsp:val=&quot;00B36844&quot;/&gt;&lt;wsp:rsid wsp:val=&quot;00B369B1&quot;/&gt;&lt;wsp:rsid wsp:val=&quot;00B37649&quot;/&gt;&lt;wsp:rsid wsp:val=&quot;00B3776D&quot;/&gt;&lt;wsp:rsid wsp:val=&quot;00B378FE&quot;/&gt;&lt;wsp:rsid wsp:val=&quot;00B401CA&quot;/&gt;&lt;wsp:rsid wsp:val=&quot;00B4036E&quot;/&gt;&lt;wsp:rsid wsp:val=&quot;00B4053A&quot;/&gt;&lt;wsp:rsid wsp:val=&quot;00B409E5&quot;/&gt;&lt;wsp:rsid wsp:val=&quot;00B41817&quot;/&gt;&lt;wsp:rsid wsp:val=&quot;00B41870&quot;/&gt;&lt;wsp:rsid wsp:val=&quot;00B41B7D&quot;/&gt;&lt;wsp:rsid wsp:val=&quot;00B427DE&quot;/&gt;&lt;wsp:rsid wsp:val=&quot;00B431E7&quot;/&gt;&lt;wsp:rsid wsp:val=&quot;00B43459&quot;/&gt;&lt;wsp:rsid wsp:val=&quot;00B43D47&quot;/&gt;&lt;wsp:rsid wsp:val=&quot;00B44D83&quot;/&gt;&lt;wsp:rsid wsp:val=&quot;00B44FE2&quot;/&gt;&lt;wsp:rsid wsp:val=&quot;00B45219&quot;/&gt;&lt;wsp:rsid wsp:val=&quot;00B45227&quot;/&gt;&lt;wsp:rsid wsp:val=&quot;00B45668&quot;/&gt;&lt;wsp:rsid wsp:val=&quot;00B459E4&quot;/&gt;&lt;wsp:rsid wsp:val=&quot;00B45F49&quot;/&gt;&lt;wsp:rsid wsp:val=&quot;00B4617F&quot;/&gt;&lt;wsp:rsid wsp:val=&quot;00B46464&quot;/&gt;&lt;wsp:rsid wsp:val=&quot;00B46743&quot;/&gt;&lt;wsp:rsid wsp:val=&quot;00B46DB5&quot;/&gt;&lt;wsp:rsid wsp:val=&quot;00B46FAF&quot;/&gt;&lt;wsp:rsid wsp:val=&quot;00B4723C&quot;/&gt;&lt;wsp:rsid wsp:val=&quot;00B473DB&quot;/&gt;&lt;wsp:rsid wsp:val=&quot;00B475AC&quot;/&gt;&lt;wsp:rsid wsp:val=&quot;00B47632&quot;/&gt;&lt;wsp:rsid wsp:val=&quot;00B508FE&quot;/&gt;&lt;wsp:rsid wsp:val=&quot;00B51B16&quot;/&gt;&lt;wsp:rsid wsp:val=&quot;00B525E0&quot;/&gt;&lt;wsp:rsid wsp:val=&quot;00B52E08&quot;/&gt;&lt;wsp:rsid wsp:val=&quot;00B5330A&quot;/&gt;&lt;wsp:rsid wsp:val=&quot;00B535A7&quot;/&gt;&lt;wsp:rsid wsp:val=&quot;00B536CA&quot;/&gt;&lt;wsp:rsid wsp:val=&quot;00B5370D&quot;/&gt;&lt;wsp:rsid wsp:val=&quot;00B539B3&quot;/&gt;&lt;wsp:rsid wsp:val=&quot;00B5434C&quot;/&gt;&lt;wsp:rsid wsp:val=&quot;00B548BA&quot;/&gt;&lt;wsp:rsid wsp:val=&quot;00B54FC5&quot;/&gt;&lt;wsp:rsid wsp:val=&quot;00B55D9D&quot;/&gt;&lt;wsp:rsid wsp:val=&quot;00B56748&quot;/&gt;&lt;wsp:rsid wsp:val=&quot;00B569F0&quot;/&gt;&lt;wsp:rsid wsp:val=&quot;00B57123&quot;/&gt;&lt;wsp:rsid wsp:val=&quot;00B57504&quot;/&gt;&lt;wsp:rsid wsp:val=&quot;00B61202&quot;/&gt;&lt;wsp:rsid wsp:val=&quot;00B61DC4&quot;/&gt;&lt;wsp:rsid wsp:val=&quot;00B61E58&quot;/&gt;&lt;wsp:rsid wsp:val=&quot;00B62420&quot;/&gt;&lt;wsp:rsid wsp:val=&quot;00B62907&quot;/&gt;&lt;wsp:rsid wsp:val=&quot;00B62D0F&quot;/&gt;&lt;wsp:rsid wsp:val=&quot;00B63FC5&quot;/&gt;&lt;wsp:rsid wsp:val=&quot;00B64254&quot;/&gt;&lt;wsp:rsid wsp:val=&quot;00B646C3&quot;/&gt;&lt;wsp:rsid wsp:val=&quot;00B64961&quot;/&gt;&lt;wsp:rsid wsp:val=&quot;00B64F76&quot;/&gt;&lt;wsp:rsid wsp:val=&quot;00B6511B&quot;/&gt;&lt;wsp:rsid wsp:val=&quot;00B654AF&quot;/&gt;&lt;wsp:rsid wsp:val=&quot;00B6550A&quot;/&gt;&lt;wsp:rsid wsp:val=&quot;00B656A8&quot;/&gt;&lt;wsp:rsid wsp:val=&quot;00B6602B&quot;/&gt;&lt;wsp:rsid wsp:val=&quot;00B67795&quot;/&gt;&lt;wsp:rsid wsp:val=&quot;00B67FE9&quot;/&gt;&lt;wsp:rsid wsp:val=&quot;00B702BC&quot;/&gt;&lt;wsp:rsid wsp:val=&quot;00B70594&quot;/&gt;&lt;wsp:rsid wsp:val=&quot;00B70B56&quot;/&gt;&lt;wsp:rsid wsp:val=&quot;00B712C9&quot;/&gt;&lt;wsp:rsid wsp:val=&quot;00B7197D&quot;/&gt;&lt;wsp:rsid wsp:val=&quot;00B7266B&quot;/&gt;&lt;wsp:rsid wsp:val=&quot;00B74528&quot;/&gt;&lt;wsp:rsid wsp:val=&quot;00B7511A&quot;/&gt;&lt;wsp:rsid wsp:val=&quot;00B75247&quot;/&gt;&lt;wsp:rsid wsp:val=&quot;00B75C4B&quot;/&gt;&lt;wsp:rsid wsp:val=&quot;00B75CBF&quot;/&gt;&lt;wsp:rsid wsp:val=&quot;00B75F0D&quot;/&gt;&lt;wsp:rsid wsp:val=&quot;00B76B8A&quot;/&gt;&lt;wsp:rsid wsp:val=&quot;00B77896&quot;/&gt;&lt;wsp:rsid wsp:val=&quot;00B77E97&quot;/&gt;&lt;wsp:rsid wsp:val=&quot;00B800D5&quot;/&gt;&lt;wsp:rsid wsp:val=&quot;00B805E1&quot;/&gt;&lt;wsp:rsid wsp:val=&quot;00B80EEA&quot;/&gt;&lt;wsp:rsid wsp:val=&quot;00B80EF9&quot;/&gt;&lt;wsp:rsid wsp:val=&quot;00B81254&quot;/&gt;&lt;wsp:rsid wsp:val=&quot;00B81657&quot;/&gt;&lt;wsp:rsid wsp:val=&quot;00B81AA5&quot;/&gt;&lt;wsp:rsid wsp:val=&quot;00B82F81&quot;/&gt;&lt;wsp:rsid wsp:val=&quot;00B8483F&quot;/&gt;&lt;wsp:rsid wsp:val=&quot;00B84841&quot;/&gt;&lt;wsp:rsid wsp:val=&quot;00B84F10&quot;/&gt;&lt;wsp:rsid wsp:val=&quot;00B852B2&quot;/&gt;&lt;wsp:rsid wsp:val=&quot;00B85D9D&quot;/&gt;&lt;wsp:rsid wsp:val=&quot;00B86384&quot;/&gt;&lt;wsp:rsid wsp:val=&quot;00B867A6&quot;/&gt;&lt;wsp:rsid wsp:val=&quot;00B86F36&quot;/&gt;&lt;wsp:rsid wsp:val=&quot;00B8793A&quot;/&gt;&lt;wsp:rsid wsp:val=&quot;00B87CC5&quot;/&gt;&lt;wsp:rsid wsp:val=&quot;00B87D87&quot;/&gt;&lt;wsp:rsid wsp:val=&quot;00B87F21&quot;/&gt;&lt;wsp:rsid wsp:val=&quot;00B90786&quot;/&gt;&lt;wsp:rsid wsp:val=&quot;00B90B6E&quot;/&gt;&lt;wsp:rsid wsp:val=&quot;00B90FC4&quot;/&gt;&lt;wsp:rsid wsp:val=&quot;00B91695&quot;/&gt;&lt;wsp:rsid wsp:val=&quot;00B91ACF&quot;/&gt;&lt;wsp:rsid wsp:val=&quot;00B92313&quot;/&gt;&lt;wsp:rsid wsp:val=&quot;00B92A5A&quot;/&gt;&lt;wsp:rsid wsp:val=&quot;00B93502&quot;/&gt;&lt;wsp:rsid wsp:val=&quot;00B935C8&quot;/&gt;&lt;wsp:rsid wsp:val=&quot;00B93717&quot;/&gt;&lt;wsp:rsid wsp:val=&quot;00B93980&quot;/&gt;&lt;wsp:rsid wsp:val=&quot;00B93BDA&quot;/&gt;&lt;wsp:rsid wsp:val=&quot;00B93E2C&quot;/&gt;&lt;wsp:rsid wsp:val=&quot;00B93F9B&quot;/&gt;&lt;wsp:rsid wsp:val=&quot;00B94675&quot;/&gt;&lt;wsp:rsid wsp:val=&quot;00B94E11&quot;/&gt;&lt;wsp:rsid wsp:val=&quot;00B954AB&quot;/&gt;&lt;wsp:rsid wsp:val=&quot;00B95A1D&quot;/&gt;&lt;wsp:rsid wsp:val=&quot;00B95EEA&quot;/&gt;&lt;wsp:rsid wsp:val=&quot;00B95F60&quot;/&gt;&lt;wsp:rsid wsp:val=&quot;00B961DE&quot;/&gt;&lt;wsp:rsid wsp:val=&quot;00B96530&quot;/&gt;&lt;wsp:rsid wsp:val=&quot;00B9688E&quot;/&gt;&lt;wsp:rsid wsp:val=&quot;00B96BF9&quot;/&gt;&lt;wsp:rsid wsp:val=&quot;00B970B3&quot;/&gt;&lt;wsp:rsid wsp:val=&quot;00B97BD5&quot;/&gt;&lt;wsp:rsid wsp:val=&quot;00B97C38&quot;/&gt;&lt;wsp:rsid wsp:val=&quot;00B97F2B&quot;/&gt;&lt;wsp:rsid wsp:val=&quot;00BA015B&quot;/&gt;&lt;wsp:rsid wsp:val=&quot;00BA01B6&quot;/&gt;&lt;wsp:rsid wsp:val=&quot;00BA03C0&quot;/&gt;&lt;wsp:rsid wsp:val=&quot;00BA069B&quot;/&gt;&lt;wsp:rsid wsp:val=&quot;00BA0864&quot;/&gt;&lt;wsp:rsid wsp:val=&quot;00BA0E09&quot;/&gt;&lt;wsp:rsid wsp:val=&quot;00BA126D&quot;/&gt;&lt;wsp:rsid wsp:val=&quot;00BA1977&quot;/&gt;&lt;wsp:rsid wsp:val=&quot;00BA24DA&quot;/&gt;&lt;wsp:rsid wsp:val=&quot;00BA2A0E&quot;/&gt;&lt;wsp:rsid wsp:val=&quot;00BA2D9A&quot;/&gt;&lt;wsp:rsid wsp:val=&quot;00BA2DAA&quot;/&gt;&lt;wsp:rsid wsp:val=&quot;00BA3762&quot;/&gt;&lt;wsp:rsid wsp:val=&quot;00BA3A72&quot;/&gt;&lt;wsp:rsid wsp:val=&quot;00BA3E8A&quot;/&gt;&lt;wsp:rsid wsp:val=&quot;00BA4047&quot;/&gt;&lt;wsp:rsid wsp:val=&quot;00BA442B&quot;/&gt;&lt;wsp:rsid wsp:val=&quot;00BA4AEF&quot;/&gt;&lt;wsp:rsid wsp:val=&quot;00BA53A5&quot;/&gt;&lt;wsp:rsid wsp:val=&quot;00BA53AC&quot;/&gt;&lt;wsp:rsid wsp:val=&quot;00BA5AD7&quot;/&gt;&lt;wsp:rsid wsp:val=&quot;00BA614B&quot;/&gt;&lt;wsp:rsid wsp:val=&quot;00BA64A0&quot;/&gt;&lt;wsp:rsid wsp:val=&quot;00BA68AC&quot;/&gt;&lt;wsp:rsid wsp:val=&quot;00BA6A1D&quot;/&gt;&lt;wsp:rsid wsp:val=&quot;00BA6AB3&quot;/&gt;&lt;wsp:rsid wsp:val=&quot;00BA6F87&quot;/&gt;&lt;wsp:rsid wsp:val=&quot;00BA747E&quot;/&gt;&lt;wsp:rsid wsp:val=&quot;00BA75BE&quot;/&gt;&lt;wsp:rsid wsp:val=&quot;00BA7A1F&quot;/&gt;&lt;wsp:rsid wsp:val=&quot;00BA7E33&quot;/&gt;&lt;wsp:rsid wsp:val=&quot;00BB016B&quot;/&gt;&lt;wsp:rsid wsp:val=&quot;00BB02AC&quot;/&gt;&lt;wsp:rsid wsp:val=&quot;00BB04A0&quot;/&gt;&lt;wsp:rsid wsp:val=&quot;00BB058D&quot;/&gt;&lt;wsp:rsid wsp:val=&quot;00BB0714&quot;/&gt;&lt;wsp:rsid wsp:val=&quot;00BB08B1&quot;/&gt;&lt;wsp:rsid wsp:val=&quot;00BB0C51&quot;/&gt;&lt;wsp:rsid wsp:val=&quot;00BB0F77&quot;/&gt;&lt;wsp:rsid wsp:val=&quot;00BB13C1&quot;/&gt;&lt;wsp:rsid wsp:val=&quot;00BB193D&quot;/&gt;&lt;wsp:rsid wsp:val=&quot;00BB20CE&quot;/&gt;&lt;wsp:rsid wsp:val=&quot;00BB2FC5&quot;/&gt;&lt;wsp:rsid wsp:val=&quot;00BB320C&quot;/&gt;&lt;wsp:rsid wsp:val=&quot;00BB3571&quot;/&gt;&lt;wsp:rsid wsp:val=&quot;00BB3766&quot;/&gt;&lt;wsp:rsid wsp:val=&quot;00BB4264&quot;/&gt;&lt;wsp:rsid wsp:val=&quot;00BB4666&quot;/&gt;&lt;wsp:rsid wsp:val=&quot;00BB5298&quot;/&gt;&lt;wsp:rsid wsp:val=&quot;00BB5603&quot;/&gt;&lt;wsp:rsid wsp:val=&quot;00BB58A8&quot;/&gt;&lt;wsp:rsid wsp:val=&quot;00BB6228&quot;/&gt;&lt;wsp:rsid wsp:val=&quot;00BB7132&quot;/&gt;&lt;wsp:rsid wsp:val=&quot;00BB7694&quot;/&gt;&lt;wsp:rsid wsp:val=&quot;00BB7FB1&quot;/&gt;&lt;wsp:rsid wsp:val=&quot;00BC008F&quot;/&gt;&lt;wsp:rsid wsp:val=&quot;00BC0918&quot;/&gt;&lt;wsp:rsid wsp:val=&quot;00BC0D55&quot;/&gt;&lt;wsp:rsid wsp:val=&quot;00BC12F2&quot;/&gt;&lt;wsp:rsid wsp:val=&quot;00BC1987&quot;/&gt;&lt;wsp:rsid wsp:val=&quot;00BC2009&quot;/&gt;&lt;wsp:rsid wsp:val=&quot;00BC2339&quot;/&gt;&lt;wsp:rsid wsp:val=&quot;00BC26B3&quot;/&gt;&lt;wsp:rsid wsp:val=&quot;00BC2FD3&quot;/&gt;&lt;wsp:rsid wsp:val=&quot;00BC35AD&quot;/&gt;&lt;wsp:rsid wsp:val=&quot;00BC3C23&quot;/&gt;&lt;wsp:rsid wsp:val=&quot;00BC4BF9&quot;/&gt;&lt;wsp:rsid wsp:val=&quot;00BC537D&quot;/&gt;&lt;wsp:rsid wsp:val=&quot;00BC5F99&quot;/&gt;&lt;wsp:rsid wsp:val=&quot;00BC67CB&quot;/&gt;&lt;wsp:rsid wsp:val=&quot;00BC79CF&quot;/&gt;&lt;wsp:rsid wsp:val=&quot;00BC7F3D&quot;/&gt;&lt;wsp:rsid wsp:val=&quot;00BD0CE6&quot;/&gt;&lt;wsp:rsid wsp:val=&quot;00BD11A6&quot;/&gt;&lt;wsp:rsid wsp:val=&quot;00BD123E&quot;/&gt;&lt;wsp:rsid wsp:val=&quot;00BD14F4&quot;/&gt;&lt;wsp:rsid wsp:val=&quot;00BD151A&quot;/&gt;&lt;wsp:rsid wsp:val=&quot;00BD1F72&quot;/&gt;&lt;wsp:rsid wsp:val=&quot;00BD26AE&quot;/&gt;&lt;wsp:rsid wsp:val=&quot;00BD27EB&quot;/&gt;&lt;wsp:rsid wsp:val=&quot;00BD36D0&quot;/&gt;&lt;wsp:rsid wsp:val=&quot;00BD3885&quot;/&gt;&lt;wsp:rsid wsp:val=&quot;00BD3AB3&quot;/&gt;&lt;wsp:rsid wsp:val=&quot;00BD3B26&quot;/&gt;&lt;wsp:rsid wsp:val=&quot;00BD3C14&quot;/&gt;&lt;wsp:rsid wsp:val=&quot;00BD40B5&quot;/&gt;&lt;wsp:rsid wsp:val=&quot;00BD42D5&quot;/&gt;&lt;wsp:rsid wsp:val=&quot;00BD4B15&quot;/&gt;&lt;wsp:rsid wsp:val=&quot;00BD4B83&quot;/&gt;&lt;wsp:rsid wsp:val=&quot;00BD4BFF&quot;/&gt;&lt;wsp:rsid wsp:val=&quot;00BD524D&quot;/&gt;&lt;wsp:rsid wsp:val=&quot;00BD5D10&quot;/&gt;&lt;wsp:rsid wsp:val=&quot;00BD6241&quot;/&gt;&lt;wsp:rsid wsp:val=&quot;00BD62F7&quot;/&gt;&lt;wsp:rsid wsp:val=&quot;00BD6B23&quot;/&gt;&lt;wsp:rsid wsp:val=&quot;00BD6F11&quot;/&gt;&lt;wsp:rsid wsp:val=&quot;00BD70C5&quot;/&gt;&lt;wsp:rsid wsp:val=&quot;00BD738A&quot;/&gt;&lt;wsp:rsid wsp:val=&quot;00BD7C3A&quot;/&gt;&lt;wsp:rsid wsp:val=&quot;00BD7EBA&quot;/&gt;&lt;wsp:rsid wsp:val=&quot;00BE1BB9&quot;/&gt;&lt;wsp:rsid wsp:val=&quot;00BE1C60&quot;/&gt;&lt;wsp:rsid wsp:val=&quot;00BE1E05&quot;/&gt;&lt;wsp:rsid wsp:val=&quot;00BE1F80&quot;/&gt;&lt;wsp:rsid wsp:val=&quot;00BE218E&quot;/&gt;&lt;wsp:rsid wsp:val=&quot;00BE2D4D&quot;/&gt;&lt;wsp:rsid wsp:val=&quot;00BE33B4&quot;/&gt;&lt;wsp:rsid wsp:val=&quot;00BE36E5&quot;/&gt;&lt;wsp:rsid wsp:val=&quot;00BE3D53&quot;/&gt;&lt;wsp:rsid wsp:val=&quot;00BE4FD4&quot;/&gt;&lt;wsp:rsid wsp:val=&quot;00BE50DD&quot;/&gt;&lt;wsp:rsid wsp:val=&quot;00BE752E&quot;/&gt;&lt;wsp:rsid wsp:val=&quot;00BE775D&quot;/&gt;&lt;wsp:rsid wsp:val=&quot;00BE78B2&quot;/&gt;&lt;wsp:rsid wsp:val=&quot;00BE7EB8&quot;/&gt;&lt;wsp:rsid wsp:val=&quot;00BF00F4&quot;/&gt;&lt;wsp:rsid wsp:val=&quot;00BF04AF&quot;/&gt;&lt;wsp:rsid wsp:val=&quot;00BF0A01&quot;/&gt;&lt;wsp:rsid wsp:val=&quot;00BF0D5B&quot;/&gt;&lt;wsp:rsid wsp:val=&quot;00BF1BF0&quot;/&gt;&lt;wsp:rsid wsp:val=&quot;00BF27B3&quot;/&gt;&lt;wsp:rsid wsp:val=&quot;00BF293F&quot;/&gt;&lt;wsp:rsid wsp:val=&quot;00BF2CFA&quot;/&gt;&lt;wsp:rsid wsp:val=&quot;00BF384D&quot;/&gt;&lt;wsp:rsid wsp:val=&quot;00BF3E56&quot;/&gt;&lt;wsp:rsid wsp:val=&quot;00BF3FAE&quot;/&gt;&lt;wsp:rsid wsp:val=&quot;00BF404F&quot;/&gt;&lt;wsp:rsid wsp:val=&quot;00BF412A&quot;/&gt;&lt;wsp:rsid wsp:val=&quot;00BF43C0&quot;/&gt;&lt;wsp:rsid wsp:val=&quot;00BF4B85&quot;/&gt;&lt;wsp:rsid wsp:val=&quot;00BF4DC9&quot;/&gt;&lt;wsp:rsid wsp:val=&quot;00BF4F8B&quot;/&gt;&lt;wsp:rsid wsp:val=&quot;00BF55B9&quot;/&gt;&lt;wsp:rsid wsp:val=&quot;00BF5F65&quot;/&gt;&lt;wsp:rsid wsp:val=&quot;00BF64A3&quot;/&gt;&lt;wsp:rsid wsp:val=&quot;00BF69BE&quot;/&gt;&lt;wsp:rsid wsp:val=&quot;00BF6C51&quot;/&gt;&lt;wsp:rsid wsp:val=&quot;00BF6D53&quot;/&gt;&lt;wsp:rsid wsp:val=&quot;00BF7461&quot;/&gt;&lt;wsp:rsid wsp:val=&quot;00BF77E7&quot;/&gt;&lt;wsp:rsid wsp:val=&quot;00BF7C32&quot;/&gt;&lt;wsp:rsid wsp:val=&quot;00C00064&quot;/&gt;&lt;wsp:rsid wsp:val=&quot;00C004DE&quot;/&gt;&lt;wsp:rsid wsp:val=&quot;00C00DED&quot;/&gt;&lt;wsp:rsid wsp:val=&quot;00C00F1A&quot;/&gt;&lt;wsp:rsid wsp:val=&quot;00C017FE&quot;/&gt;&lt;wsp:rsid wsp:val=&quot;00C01AA4&quot;/&gt;&lt;wsp:rsid wsp:val=&quot;00C02135&quot;/&gt;&lt;wsp:rsid wsp:val=&quot;00C03AB6&quot;/&gt;&lt;wsp:rsid wsp:val=&quot;00C03B07&quot;/&gt;&lt;wsp:rsid wsp:val=&quot;00C0454A&quot;/&gt;&lt;wsp:rsid wsp:val=&quot;00C0456B&quot;/&gt;&lt;wsp:rsid wsp:val=&quot;00C04689&quot;/&gt;&lt;wsp:rsid wsp:val=&quot;00C04817&quot;/&gt;&lt;wsp:rsid wsp:val=&quot;00C04D1B&quot;/&gt;&lt;wsp:rsid wsp:val=&quot;00C0500F&quot;/&gt;&lt;wsp:rsid wsp:val=&quot;00C0511C&quot;/&gt;&lt;wsp:rsid wsp:val=&quot;00C0569D&quot;/&gt;&lt;wsp:rsid wsp:val=&quot;00C05B1E&quot;/&gt;&lt;wsp:rsid wsp:val=&quot;00C06858&quot;/&gt;&lt;wsp:rsid wsp:val=&quot;00C069F0&quot;/&gt;&lt;wsp:rsid wsp:val=&quot;00C06B83&quot;/&gt;&lt;wsp:rsid wsp:val=&quot;00C1120D&quot;/&gt;&lt;wsp:rsid wsp:val=&quot;00C11547&quot;/&gt;&lt;wsp:rsid wsp:val=&quot;00C116CB&quot;/&gt;&lt;wsp:rsid wsp:val=&quot;00C1194B&quot;/&gt;&lt;wsp:rsid wsp:val=&quot;00C119A0&quot;/&gt;&lt;wsp:rsid wsp:val=&quot;00C11FA8&quot;/&gt;&lt;wsp:rsid wsp:val=&quot;00C12BBA&quot;/&gt;&lt;wsp:rsid wsp:val=&quot;00C154B7&quot;/&gt;&lt;wsp:rsid wsp:val=&quot;00C1557D&quot;/&gt;&lt;wsp:rsid wsp:val=&quot;00C16213&quot;/&gt;&lt;wsp:rsid wsp:val=&quot;00C16833&quot;/&gt;&lt;wsp:rsid wsp:val=&quot;00C16EEC&quot;/&gt;&lt;wsp:rsid wsp:val=&quot;00C176CA&quot;/&gt;&lt;wsp:rsid wsp:val=&quot;00C17971&quot;/&gt;&lt;wsp:rsid wsp:val=&quot;00C17B5D&quot;/&gt;&lt;wsp:rsid wsp:val=&quot;00C17FDC&quot;/&gt;&lt;wsp:rsid wsp:val=&quot;00C206B5&quot;/&gt;&lt;wsp:rsid wsp:val=&quot;00C2092D&quot;/&gt;&lt;wsp:rsid wsp:val=&quot;00C213E6&quot;/&gt;&lt;wsp:rsid wsp:val=&quot;00C215BF&quot;/&gt;&lt;wsp:rsid wsp:val=&quot;00C21B13&quot;/&gt;&lt;wsp:rsid wsp:val=&quot;00C21C3B&quot;/&gt;&lt;wsp:rsid wsp:val=&quot;00C21D72&quot;/&gt;&lt;wsp:rsid wsp:val=&quot;00C22455&quot;/&gt;&lt;wsp:rsid wsp:val=&quot;00C224F3&quot;/&gt;&lt;wsp:rsid wsp:val=&quot;00C22821&quot;/&gt;&lt;wsp:rsid wsp:val=&quot;00C23235&quot;/&gt;&lt;wsp:rsid wsp:val=&quot;00C2336F&quot;/&gt;&lt;wsp:rsid wsp:val=&quot;00C23573&quot;/&gt;&lt;wsp:rsid wsp:val=&quot;00C23A17&quot;/&gt;&lt;wsp:rsid wsp:val=&quot;00C241C7&quot;/&gt;&lt;wsp:rsid wsp:val=&quot;00C24834&quot;/&gt;&lt;wsp:rsid wsp:val=&quot;00C24ABA&quot;/&gt;&lt;wsp:rsid wsp:val=&quot;00C24EA6&quot;/&gt;&lt;wsp:rsid wsp:val=&quot;00C2521D&quot;/&gt;&lt;wsp:rsid wsp:val=&quot;00C25296&quot;/&gt;&lt;wsp:rsid wsp:val=&quot;00C25E0A&quot;/&gt;&lt;wsp:rsid wsp:val=&quot;00C2630A&quot;/&gt;&lt;wsp:rsid wsp:val=&quot;00C26328&quot;/&gt;&lt;wsp:rsid wsp:val=&quot;00C263B8&quot;/&gt;&lt;wsp:rsid wsp:val=&quot;00C30007&quot;/&gt;&lt;wsp:rsid wsp:val=&quot;00C3007A&quot;/&gt;&lt;wsp:rsid wsp:val=&quot;00C3053E&quot;/&gt;&lt;wsp:rsid wsp:val=&quot;00C30743&quot;/&gt;&lt;wsp:rsid wsp:val=&quot;00C30937&quot;/&gt;&lt;wsp:rsid wsp:val=&quot;00C30D7B&quot;/&gt;&lt;wsp:rsid wsp:val=&quot;00C31044&quot;/&gt;&lt;wsp:rsid wsp:val=&quot;00C3129E&quot;/&gt;&lt;wsp:rsid wsp:val=&quot;00C31926&quot;/&gt;&lt;wsp:rsid wsp:val=&quot;00C319AE&quot;/&gt;&lt;wsp:rsid wsp:val=&quot;00C31F87&quot;/&gt;&lt;wsp:rsid wsp:val=&quot;00C326F0&quot;/&gt;&lt;wsp:rsid wsp:val=&quot;00C3287C&quot;/&gt;&lt;wsp:rsid wsp:val=&quot;00C33128&quot;/&gt;&lt;wsp:rsid wsp:val=&quot;00C3380A&quot;/&gt;&lt;wsp:rsid wsp:val=&quot;00C33825&quot;/&gt;&lt;wsp:rsid wsp:val=&quot;00C33888&quot;/&gt;&lt;wsp:rsid wsp:val=&quot;00C33A14&quot;/&gt;&lt;wsp:rsid wsp:val=&quot;00C344D7&quot;/&gt;&lt;wsp:rsid wsp:val=&quot;00C35584&quot;/&gt;&lt;wsp:rsid wsp:val=&quot;00C372E6&quot;/&gt;&lt;wsp:rsid wsp:val=&quot;00C37DA1&quot;/&gt;&lt;wsp:rsid wsp:val=&quot;00C408CD&quot;/&gt;&lt;wsp:rsid wsp:val=&quot;00C40BB5&quot;/&gt;&lt;wsp:rsid wsp:val=&quot;00C40C47&quot;/&gt;&lt;wsp:rsid wsp:val=&quot;00C41DAD&quot;/&gt;&lt;wsp:rsid wsp:val=&quot;00C4289D&quot;/&gt;&lt;wsp:rsid wsp:val=&quot;00C428F8&quot;/&gt;&lt;wsp:rsid wsp:val=&quot;00C43020&quot;/&gt;&lt;wsp:rsid wsp:val=&quot;00C43B46&quot;/&gt;&lt;wsp:rsid wsp:val=&quot;00C44497&quot;/&gt;&lt;wsp:rsid wsp:val=&quot;00C4505C&quot;/&gt;&lt;wsp:rsid wsp:val=&quot;00C4525E&quot;/&gt;&lt;wsp:rsid wsp:val=&quot;00C45406&quot;/&gt;&lt;wsp:rsid wsp:val=&quot;00C46658&quot;/&gt;&lt;wsp:rsid wsp:val=&quot;00C46911&quot;/&gt;&lt;wsp:rsid wsp:val=&quot;00C4787F&quot;/&gt;&lt;wsp:rsid wsp:val=&quot;00C47A5E&quot;/&gt;&lt;wsp:rsid wsp:val=&quot;00C5034A&quot;/&gt;&lt;wsp:rsid wsp:val=&quot;00C50745&quot;/&gt;&lt;wsp:rsid wsp:val=&quot;00C5095E&quot;/&gt;&lt;wsp:rsid wsp:val=&quot;00C5104B&quot;/&gt;&lt;wsp:rsid wsp:val=&quot;00C5166C&quot;/&gt;&lt;wsp:rsid wsp:val=&quot;00C51D42&quot;/&gt;&lt;wsp:rsid wsp:val=&quot;00C520B3&quot;/&gt;&lt;wsp:rsid wsp:val=&quot;00C52D83&quot;/&gt;&lt;wsp:rsid wsp:val=&quot;00C5341C&quot;/&gt;&lt;wsp:rsid wsp:val=&quot;00C53A80&quot;/&gt;&lt;wsp:rsid wsp:val=&quot;00C53FCE&quot;/&gt;&lt;wsp:rsid wsp:val=&quot;00C54116&quot;/&gt;&lt;wsp:rsid wsp:val=&quot;00C550C3&quot;/&gt;&lt;wsp:rsid wsp:val=&quot;00C55567&quot;/&gt;&lt;wsp:rsid wsp:val=&quot;00C55652&quot;/&gt;&lt;wsp:rsid wsp:val=&quot;00C55886&quot;/&gt;&lt;wsp:rsid wsp:val=&quot;00C55F77&quot;/&gt;&lt;wsp:rsid wsp:val=&quot;00C56516&quot;/&gt;&lt;wsp:rsid wsp:val=&quot;00C56811&quot;/&gt;&lt;wsp:rsid wsp:val=&quot;00C568B8&quot;/&gt;&lt;wsp:rsid wsp:val=&quot;00C56B20&quot;/&gt;&lt;wsp:rsid wsp:val=&quot;00C57138&quot;/&gt;&lt;wsp:rsid wsp:val=&quot;00C57901&quot;/&gt;&lt;wsp:rsid wsp:val=&quot;00C6043E&quot;/&gt;&lt;wsp:rsid wsp:val=&quot;00C60E37&quot;/&gt;&lt;wsp:rsid wsp:val=&quot;00C61C97&quot;/&gt;&lt;wsp:rsid wsp:val=&quot;00C61D0B&quot;/&gt;&lt;wsp:rsid wsp:val=&quot;00C61F94&quot;/&gt;&lt;wsp:rsid wsp:val=&quot;00C625CE&quot;/&gt;&lt;wsp:rsid wsp:val=&quot;00C639B7&quot;/&gt;&lt;wsp:rsid wsp:val=&quot;00C63F37&quot;/&gt;&lt;wsp:rsid wsp:val=&quot;00C642C6&quot;/&gt;&lt;wsp:rsid wsp:val=&quot;00C645D2&quot;/&gt;&lt;wsp:rsid wsp:val=&quot;00C64D4E&quot;/&gt;&lt;wsp:rsid wsp:val=&quot;00C65D9F&quot;/&gt;&lt;wsp:rsid wsp:val=&quot;00C666EA&quot;/&gt;&lt;wsp:rsid wsp:val=&quot;00C667AB&quot;/&gt;&lt;wsp:rsid wsp:val=&quot;00C6680F&quot;/&gt;&lt;wsp:rsid wsp:val=&quot;00C66BA9&quot;/&gt;&lt;wsp:rsid wsp:val=&quot;00C66D27&quot;/&gt;&lt;wsp:rsid wsp:val=&quot;00C66EA9&quot;/&gt;&lt;wsp:rsid wsp:val=&quot;00C670D5&quot;/&gt;&lt;wsp:rsid wsp:val=&quot;00C679EC&quot;/&gt;&lt;wsp:rsid wsp:val=&quot;00C67C16&quot;/&gt;&lt;wsp:rsid wsp:val=&quot;00C72130&quot;/&gt;&lt;wsp:rsid wsp:val=&quot;00C721DF&quot;/&gt;&lt;wsp:rsid wsp:val=&quot;00C72AA3&quot;/&gt;&lt;wsp:rsid wsp:val=&quot;00C72AD0&quot;/&gt;&lt;wsp:rsid wsp:val=&quot;00C72CF4&quot;/&gt;&lt;wsp:rsid wsp:val=&quot;00C72ED1&quot;/&gt;&lt;wsp:rsid wsp:val=&quot;00C73643&quot;/&gt;&lt;wsp:rsid wsp:val=&quot;00C737E4&quot;/&gt;&lt;wsp:rsid wsp:val=&quot;00C73BB0&quot;/&gt;&lt;wsp:rsid wsp:val=&quot;00C73E0C&quot;/&gt;&lt;wsp:rsid wsp:val=&quot;00C73F38&quot;/&gt;&lt;wsp:rsid wsp:val=&quot;00C74ECC&quot;/&gt;&lt;wsp:rsid wsp:val=&quot;00C74F43&quot;/&gt;&lt;wsp:rsid wsp:val=&quot;00C74FB0&quot;/&gt;&lt;wsp:rsid wsp:val=&quot;00C75309&quot;/&gt;&lt;wsp:rsid wsp:val=&quot;00C76033&quot;/&gt;&lt;wsp:rsid wsp:val=&quot;00C7667A&quot;/&gt;&lt;wsp:rsid wsp:val=&quot;00C768C9&quot;/&gt;&lt;wsp:rsid wsp:val=&quot;00C772C0&quot;/&gt;&lt;wsp:rsid wsp:val=&quot;00C774A4&quot;/&gt;&lt;wsp:rsid wsp:val=&quot;00C7753C&quot;/&gt;&lt;wsp:rsid wsp:val=&quot;00C77735&quot;/&gt;&lt;wsp:rsid wsp:val=&quot;00C77E76&quot;/&gt;&lt;wsp:rsid wsp:val=&quot;00C805C3&quot;/&gt;&lt;wsp:rsid wsp:val=&quot;00C80BC8&quot;/&gt;&lt;wsp:rsid wsp:val=&quot;00C81591&quot;/&gt;&lt;wsp:rsid wsp:val=&quot;00C81A14&quot;/&gt;&lt;wsp:rsid wsp:val=&quot;00C820F3&quot;/&gt;&lt;wsp:rsid wsp:val=&quot;00C824BA&quot;/&gt;&lt;wsp:rsid wsp:val=&quot;00C83288&quot;/&gt;&lt;wsp:rsid wsp:val=&quot;00C8393C&quot;/&gt;&lt;wsp:rsid wsp:val=&quot;00C839DC&quot;/&gt;&lt;wsp:rsid wsp:val=&quot;00C83C7A&quot;/&gt;&lt;wsp:rsid wsp:val=&quot;00C840F0&quot;/&gt;&lt;wsp:rsid wsp:val=&quot;00C846A0&quot;/&gt;&lt;wsp:rsid wsp:val=&quot;00C84917&quot;/&gt;&lt;wsp:rsid wsp:val=&quot;00C84FF2&quot;/&gt;&lt;wsp:rsid wsp:val=&quot;00C8524A&quot;/&gt;&lt;wsp:rsid wsp:val=&quot;00C857CE&quot;/&gt;&lt;wsp:rsid wsp:val=&quot;00C857F5&quot;/&gt;&lt;wsp:rsid wsp:val=&quot;00C85BEF&quot;/&gt;&lt;wsp:rsid wsp:val=&quot;00C85C71&quot;/&gt;&lt;wsp:rsid wsp:val=&quot;00C86271&quot;/&gt;&lt;wsp:rsid wsp:val=&quot;00C8651B&quot;/&gt;&lt;wsp:rsid wsp:val=&quot;00C86D5D&quot;/&gt;&lt;wsp:rsid wsp:val=&quot;00C87ADD&quot;/&gt;&lt;wsp:rsid wsp:val=&quot;00C87DBF&quot;/&gt;&lt;wsp:rsid wsp:val=&quot;00C920E2&quot;/&gt;&lt;wsp:rsid wsp:val=&quot;00C9218F&quot;/&gt;&lt;wsp:rsid wsp:val=&quot;00C92701&quot;/&gt;&lt;wsp:rsid wsp:val=&quot;00C92AA8&quot;/&gt;&lt;wsp:rsid wsp:val=&quot;00C92B35&quot;/&gt;&lt;wsp:rsid wsp:val=&quot;00C93DDD&quot;/&gt;&lt;wsp:rsid wsp:val=&quot;00C93EEC&quot;/&gt;&lt;wsp:rsid wsp:val=&quot;00C9413E&quot;/&gt;&lt;wsp:rsid wsp:val=&quot;00C944CB&quot;/&gt;&lt;wsp:rsid wsp:val=&quot;00C94743&quot;/&gt;&lt;wsp:rsid wsp:val=&quot;00C948CE&quot;/&gt;&lt;wsp:rsid wsp:val=&quot;00C95077&quot;/&gt;&lt;wsp:rsid wsp:val=&quot;00C9507C&quot;/&gt;&lt;wsp:rsid wsp:val=&quot;00C95E6E&quot;/&gt;&lt;wsp:rsid wsp:val=&quot;00C9600F&quot;/&gt;&lt;wsp:rsid wsp:val=&quot;00C96248&quot;/&gt;&lt;wsp:rsid wsp:val=&quot;00C96B43&quot;/&gt;&lt;wsp:rsid wsp:val=&quot;00C97BEA&quot;/&gt;&lt;wsp:rsid wsp:val=&quot;00CA0BFC&quot;/&gt;&lt;wsp:rsid wsp:val=&quot;00CA0D51&quot;/&gt;&lt;wsp:rsid wsp:val=&quot;00CA0FD2&quot;/&gt;&lt;wsp:rsid wsp:val=&quot;00CA1F51&quot;/&gt;&lt;wsp:rsid wsp:val=&quot;00CA252B&quot;/&gt;&lt;wsp:rsid wsp:val=&quot;00CA3667&quot;/&gt;&lt;wsp:rsid wsp:val=&quot;00CA42D9&quot;/&gt;&lt;wsp:rsid wsp:val=&quot;00CA475F&quot;/&gt;&lt;wsp:rsid wsp:val=&quot;00CA5167&quot;/&gt;&lt;wsp:rsid wsp:val=&quot;00CA5BCA&quot;/&gt;&lt;wsp:rsid wsp:val=&quot;00CA5FF8&quot;/&gt;&lt;wsp:rsid wsp:val=&quot;00CA6BDE&quot;/&gt;&lt;wsp:rsid wsp:val=&quot;00CA6C99&quot;/&gt;&lt;wsp:rsid wsp:val=&quot;00CA712D&quot;/&gt;&lt;wsp:rsid wsp:val=&quot;00CA783B&quot;/&gt;&lt;wsp:rsid wsp:val=&quot;00CB006C&quot;/&gt;&lt;wsp:rsid wsp:val=&quot;00CB0470&quot;/&gt;&lt;wsp:rsid wsp:val=&quot;00CB0651&quot;/&gt;&lt;wsp:rsid wsp:val=&quot;00CB0CC1&quot;/&gt;&lt;wsp:rsid wsp:val=&quot;00CB1159&quot;/&gt;&lt;wsp:rsid wsp:val=&quot;00CB133D&quot;/&gt;&lt;wsp:rsid wsp:val=&quot;00CB1367&quot;/&gt;&lt;wsp:rsid wsp:val=&quot;00CB15BA&quot;/&gt;&lt;wsp:rsid wsp:val=&quot;00CB16B2&quot;/&gt;&lt;wsp:rsid wsp:val=&quot;00CB1A7E&quot;/&gt;&lt;wsp:rsid wsp:val=&quot;00CB43AF&quot;/&gt;&lt;wsp:rsid wsp:val=&quot;00CB5046&quot;/&gt;&lt;wsp:rsid wsp:val=&quot;00CB522C&quot;/&gt;&lt;wsp:rsid wsp:val=&quot;00CB5537&quot;/&gt;&lt;wsp:rsid wsp:val=&quot;00CB6392&quot;/&gt;&lt;wsp:rsid wsp:val=&quot;00CB6486&quot;/&gt;&lt;wsp:rsid wsp:val=&quot;00CB70E4&quot;/&gt;&lt;wsp:rsid wsp:val=&quot;00CB77AD&quot;/&gt;&lt;wsp:rsid wsp:val=&quot;00CB7A2A&quot;/&gt;&lt;wsp:rsid wsp:val=&quot;00CB7E6A&quot;/&gt;&lt;wsp:rsid wsp:val=&quot;00CC0449&quot;/&gt;&lt;wsp:rsid wsp:val=&quot;00CC1159&quot;/&gt;&lt;wsp:rsid wsp:val=&quot;00CC120E&quot;/&gt;&lt;wsp:rsid wsp:val=&quot;00CC144B&quot;/&gt;&lt;wsp:rsid wsp:val=&quot;00CC1B66&quot;/&gt;&lt;wsp:rsid wsp:val=&quot;00CC2326&quot;/&gt;&lt;wsp:rsid wsp:val=&quot;00CC240E&quot;/&gt;&lt;wsp:rsid wsp:val=&quot;00CC2716&quot;/&gt;&lt;wsp:rsid wsp:val=&quot;00CC2AAB&quot;/&gt;&lt;wsp:rsid wsp:val=&quot;00CC2FDB&quot;/&gt;&lt;wsp:rsid wsp:val=&quot;00CC3A34&quot;/&gt;&lt;wsp:rsid wsp:val=&quot;00CC3DF5&quot;/&gt;&lt;wsp:rsid wsp:val=&quot;00CC3E78&quot;/&gt;&lt;wsp:rsid wsp:val=&quot;00CC3F20&quot;/&gt;&lt;wsp:rsid wsp:val=&quot;00CC414D&quot;/&gt;&lt;wsp:rsid wsp:val=&quot;00CC41DF&quot;/&gt;&lt;wsp:rsid wsp:val=&quot;00CC434C&quot;/&gt;&lt;wsp:rsid wsp:val=&quot;00CC4357&quot;/&gt;&lt;wsp:rsid wsp:val=&quot;00CC4723&quot;/&gt;&lt;wsp:rsid wsp:val=&quot;00CC4CF1&quot;/&gt;&lt;wsp:rsid wsp:val=&quot;00CC5174&quot;/&gt;&lt;wsp:rsid wsp:val=&quot;00CC5A43&quot;/&gt;&lt;wsp:rsid wsp:val=&quot;00CC689C&quot;/&gt;&lt;wsp:rsid wsp:val=&quot;00CC7395&quot;/&gt;&lt;wsp:rsid wsp:val=&quot;00CC7434&quot;/&gt;&lt;wsp:rsid wsp:val=&quot;00CC77AF&quot;/&gt;&lt;wsp:rsid wsp:val=&quot;00CC77EF&quot;/&gt;&lt;wsp:rsid wsp:val=&quot;00CC7BDF&quot;/&gt;&lt;wsp:rsid wsp:val=&quot;00CC7D52&quot;/&gt;&lt;wsp:rsid wsp:val=&quot;00CC7E2C&quot;/&gt;&lt;wsp:rsid wsp:val=&quot;00CC7FAA&quot;/&gt;&lt;wsp:rsid wsp:val=&quot;00CC7FB5&quot;/&gt;&lt;wsp:rsid wsp:val=&quot;00CD0355&quot;/&gt;&lt;wsp:rsid wsp:val=&quot;00CD03F1&quot;/&gt;&lt;wsp:rsid wsp:val=&quot;00CD08CC&quot;/&gt;&lt;wsp:rsid wsp:val=&quot;00CD118D&quot;/&gt;&lt;wsp:rsid wsp:val=&quot;00CD1446&quot;/&gt;&lt;wsp:rsid wsp:val=&quot;00CD1D53&quot;/&gt;&lt;wsp:rsid wsp:val=&quot;00CD283C&quot;/&gt;&lt;wsp:rsid wsp:val=&quot;00CD384E&quot;/&gt;&lt;wsp:rsid wsp:val=&quot;00CD3B1C&quot;/&gt;&lt;wsp:rsid wsp:val=&quot;00CD3CB2&quot;/&gt;&lt;wsp:rsid wsp:val=&quot;00CD3F5E&quot;/&gt;&lt;wsp:rsid wsp:val=&quot;00CD459A&quot;/&gt;&lt;wsp:rsid wsp:val=&quot;00CD51F2&quot;/&gt;&lt;wsp:rsid wsp:val=&quot;00CD5ABB&quot;/&gt;&lt;wsp:rsid wsp:val=&quot;00CD6388&quot;/&gt;&lt;wsp:rsid wsp:val=&quot;00CD6831&quot;/&gt;&lt;wsp:rsid wsp:val=&quot;00CD6B46&quot;/&gt;&lt;wsp:rsid wsp:val=&quot;00CD6E31&quot;/&gt;&lt;wsp:rsid wsp:val=&quot;00CD7A53&quot;/&gt;&lt;wsp:rsid wsp:val=&quot;00CD7F46&quot;/&gt;&lt;wsp:rsid wsp:val=&quot;00CE0038&quot;/&gt;&lt;wsp:rsid wsp:val=&quot;00CE0068&quot;/&gt;&lt;wsp:rsid wsp:val=&quot;00CE01D1&quot;/&gt;&lt;wsp:rsid wsp:val=&quot;00CE036B&quot;/&gt;&lt;wsp:rsid wsp:val=&quot;00CE05DE&quot;/&gt;&lt;wsp:rsid wsp:val=&quot;00CE1796&quot;/&gt;&lt;wsp:rsid wsp:val=&quot;00CE1D39&quot;/&gt;&lt;wsp:rsid wsp:val=&quot;00CE1D6E&quot;/&gt;&lt;wsp:rsid wsp:val=&quot;00CE25B5&quot;/&gt;&lt;wsp:rsid wsp:val=&quot;00CE2811&quot;/&gt;&lt;wsp:rsid wsp:val=&quot;00CE2983&quot;/&gt;&lt;wsp:rsid wsp:val=&quot;00CE2F5D&quot;/&gt;&lt;wsp:rsid wsp:val=&quot;00CE3821&quot;/&gt;&lt;wsp:rsid wsp:val=&quot;00CE3A4A&quot;/&gt;&lt;wsp:rsid wsp:val=&quot;00CE3BE2&quot;/&gt;&lt;wsp:rsid wsp:val=&quot;00CE3FC9&quot;/&gt;&lt;wsp:rsid wsp:val=&quot;00CE438E&quot;/&gt;&lt;wsp:rsid wsp:val=&quot;00CE4444&quot;/&gt;&lt;wsp:rsid wsp:val=&quot;00CE4759&quot;/&gt;&lt;wsp:rsid wsp:val=&quot;00CE5106&quot;/&gt;&lt;wsp:rsid wsp:val=&quot;00CE5D8C&quot;/&gt;&lt;wsp:rsid wsp:val=&quot;00CE621F&quot;/&gt;&lt;wsp:rsid wsp:val=&quot;00CE6581&quot;/&gt;&lt;wsp:rsid wsp:val=&quot;00CE6D9B&quot;/&gt;&lt;wsp:rsid wsp:val=&quot;00CE7342&quot;/&gt;&lt;wsp:rsid wsp:val=&quot;00CE7C54&quot;/&gt;&lt;wsp:rsid wsp:val=&quot;00CE7D57&quot;/&gt;&lt;wsp:rsid wsp:val=&quot;00CF03DE&quot;/&gt;&lt;wsp:rsid wsp:val=&quot;00CF0534&quot;/&gt;&lt;wsp:rsid wsp:val=&quot;00CF067A&quot;/&gt;&lt;wsp:rsid wsp:val=&quot;00CF06CB&quot;/&gt;&lt;wsp:rsid wsp:val=&quot;00CF11B5&quot;/&gt;&lt;wsp:rsid wsp:val=&quot;00CF1212&quot;/&gt;&lt;wsp:rsid wsp:val=&quot;00CF13CA&quot;/&gt;&lt;wsp:rsid wsp:val=&quot;00CF1589&quot;/&gt;&lt;wsp:rsid wsp:val=&quot;00CF1D19&quot;/&gt;&lt;wsp:rsid wsp:val=&quot;00CF2997&quot;/&gt;&lt;wsp:rsid wsp:val=&quot;00CF2B1C&quot;/&gt;&lt;wsp:rsid wsp:val=&quot;00CF2BC3&quot;/&gt;&lt;wsp:rsid wsp:val=&quot;00CF3B7D&quot;/&gt;&lt;wsp:rsid wsp:val=&quot;00CF3BE0&quot;/&gt;&lt;wsp:rsid wsp:val=&quot;00CF43CC&quot;/&gt;&lt;wsp:rsid wsp:val=&quot;00CF505E&quot;/&gt;&lt;wsp:rsid wsp:val=&quot;00CF6B34&quot;/&gt;&lt;wsp:rsid wsp:val=&quot;00CF74B4&quot;/&gt;&lt;wsp:rsid wsp:val=&quot;00CF7725&quot;/&gt;&lt;wsp:rsid wsp:val=&quot;00D00083&quot;/&gt;&lt;wsp:rsid wsp:val=&quot;00D00097&quot;/&gt;&lt;wsp:rsid wsp:val=&quot;00D0063B&quot;/&gt;&lt;wsp:rsid wsp:val=&quot;00D0088E&quot;/&gt;&lt;wsp:rsid wsp:val=&quot;00D00BAB&quot;/&gt;&lt;wsp:rsid wsp:val=&quot;00D00E10&quot;/&gt;&lt;wsp:rsid wsp:val=&quot;00D010B2&quot;/&gt;&lt;wsp:rsid wsp:val=&quot;00D0199B&quot;/&gt;&lt;wsp:rsid wsp:val=&quot;00D02035&quot;/&gt;&lt;wsp:rsid wsp:val=&quot;00D0259D&quot;/&gt;&lt;wsp:rsid wsp:val=&quot;00D026DB&quot;/&gt;&lt;wsp:rsid wsp:val=&quot;00D0272F&quot;/&gt;&lt;wsp:rsid wsp:val=&quot;00D02760&quot;/&gt;&lt;wsp:rsid wsp:val=&quot;00D029D0&quot;/&gt;&lt;wsp:rsid wsp:val=&quot;00D02CF0&quot;/&gt;&lt;wsp:rsid wsp:val=&quot;00D03402&quot;/&gt;&lt;wsp:rsid wsp:val=&quot;00D034A9&quot;/&gt;&lt;wsp:rsid wsp:val=&quot;00D04EB1&quot;/&gt;&lt;wsp:rsid wsp:val=&quot;00D0524F&quot;/&gt;&lt;wsp:rsid wsp:val=&quot;00D063A5&quot;/&gt;&lt;wsp:rsid wsp:val=&quot;00D06827&quot;/&gt;&lt;wsp:rsid wsp:val=&quot;00D06CEA&quot;/&gt;&lt;wsp:rsid wsp:val=&quot;00D07398&quot;/&gt;&lt;wsp:rsid wsp:val=&quot;00D07AF5&quot;/&gt;&lt;wsp:rsid wsp:val=&quot;00D1037D&quot;/&gt;&lt;wsp:rsid wsp:val=&quot;00D10482&quot;/&gt;&lt;wsp:rsid wsp:val=&quot;00D107AB&quot;/&gt;&lt;wsp:rsid wsp:val=&quot;00D10893&quot;/&gt;&lt;wsp:rsid wsp:val=&quot;00D1099F&quot;/&gt;&lt;wsp:rsid wsp:val=&quot;00D10A69&quot;/&gt;&lt;wsp:rsid wsp:val=&quot;00D1120D&quot;/&gt;&lt;wsp:rsid wsp:val=&quot;00D11942&quot;/&gt;&lt;wsp:rsid wsp:val=&quot;00D12BB4&quot;/&gt;&lt;wsp:rsid wsp:val=&quot;00D1301E&quot;/&gt;&lt;wsp:rsid wsp:val=&quot;00D1334D&quot;/&gt;&lt;wsp:rsid wsp:val=&quot;00D136C7&quot;/&gt;&lt;wsp:rsid wsp:val=&quot;00D14BA1&quot;/&gt;&lt;wsp:rsid wsp:val=&quot;00D15124&quot;/&gt;&lt;wsp:rsid wsp:val=&quot;00D155A7&quot;/&gt;&lt;wsp:rsid wsp:val=&quot;00D155EC&quot;/&gt;&lt;wsp:rsid wsp:val=&quot;00D15A32&quot;/&gt;&lt;wsp:rsid wsp:val=&quot;00D15AFA&quot;/&gt;&lt;wsp:rsid wsp:val=&quot;00D15CFF&quot;/&gt;&lt;wsp:rsid wsp:val=&quot;00D1614E&quot;/&gt;&lt;wsp:rsid wsp:val=&quot;00D168D7&quot;/&gt;&lt;wsp:rsid wsp:val=&quot;00D17530&quot;/&gt;&lt;wsp:rsid wsp:val=&quot;00D17E78&quot;/&gt;&lt;wsp:rsid wsp:val=&quot;00D205C1&quot;/&gt;&lt;wsp:rsid wsp:val=&quot;00D21A13&quot;/&gt;&lt;wsp:rsid wsp:val=&quot;00D23B2C&quot;/&gt;&lt;wsp:rsid wsp:val=&quot;00D23B6B&quot;/&gt;&lt;wsp:rsid wsp:val=&quot;00D23C60&quot;/&gt;&lt;wsp:rsid wsp:val=&quot;00D249F3&quot;/&gt;&lt;wsp:rsid wsp:val=&quot;00D24C70&quot;/&gt;&lt;wsp:rsid wsp:val=&quot;00D24C82&quot;/&gt;&lt;wsp:rsid wsp:val=&quot;00D25EBD&quot;/&gt;&lt;wsp:rsid wsp:val=&quot;00D263ED&quot;/&gt;&lt;wsp:rsid wsp:val=&quot;00D26F2E&quot;/&gt;&lt;wsp:rsid wsp:val=&quot;00D2732D&quot;/&gt;&lt;wsp:rsid wsp:val=&quot;00D274AB&quot;/&gt;&lt;wsp:rsid wsp:val=&quot;00D27995&quot;/&gt;&lt;wsp:rsid wsp:val=&quot;00D3006D&quot;/&gt;&lt;wsp:rsid wsp:val=&quot;00D30317&quot;/&gt;&lt;wsp:rsid wsp:val=&quot;00D30D34&quot;/&gt;&lt;wsp:rsid wsp:val=&quot;00D311BF&quot;/&gt;&lt;wsp:rsid wsp:val=&quot;00D312DD&quot;/&gt;&lt;wsp:rsid wsp:val=&quot;00D31CD3&quot;/&gt;&lt;wsp:rsid wsp:val=&quot;00D32E0C&quot;/&gt;&lt;wsp:rsid wsp:val=&quot;00D32EF3&quot;/&gt;&lt;wsp:rsid wsp:val=&quot;00D33124&quot;/&gt;&lt;wsp:rsid wsp:val=&quot;00D3319A&quot;/&gt;&lt;wsp:rsid wsp:val=&quot;00D33818&quot;/&gt;&lt;wsp:rsid wsp:val=&quot;00D339AF&quot;/&gt;&lt;wsp:rsid wsp:val=&quot;00D33AAD&quot;/&gt;&lt;wsp:rsid wsp:val=&quot;00D33C19&quot;/&gt;&lt;wsp:rsid wsp:val=&quot;00D33F18&quot;/&gt;&lt;wsp:rsid wsp:val=&quot;00D34240&quot;/&gt;&lt;wsp:rsid wsp:val=&quot;00D345B2&quot;/&gt;&lt;wsp:rsid wsp:val=&quot;00D34709&quot;/&gt;&lt;wsp:rsid wsp:val=&quot;00D34F82&quot;/&gt;&lt;wsp:rsid wsp:val=&quot;00D35495&quot;/&gt;&lt;wsp:rsid wsp:val=&quot;00D354C1&quot;/&gt;&lt;wsp:rsid wsp:val=&quot;00D3581B&quot;/&gt;&lt;wsp:rsid wsp:val=&quot;00D3625F&quot;/&gt;&lt;wsp:rsid wsp:val=&quot;00D3637C&quot;/&gt;&lt;wsp:rsid wsp:val=&quot;00D3680B&quot;/&gt;&lt;wsp:rsid wsp:val=&quot;00D368B2&quot;/&gt;&lt;wsp:rsid wsp:val=&quot;00D369C9&quot;/&gt;&lt;wsp:rsid wsp:val=&quot;00D37025&quot;/&gt;&lt;wsp:rsid wsp:val=&quot;00D37B4E&quot;/&gt;&lt;wsp:rsid wsp:val=&quot;00D40E91&quot;/&gt;&lt;wsp:rsid wsp:val=&quot;00D413E4&quot;/&gt;&lt;wsp:rsid wsp:val=&quot;00D41A1C&quot;/&gt;&lt;wsp:rsid wsp:val=&quot;00D4203D&quot;/&gt;&lt;wsp:rsid wsp:val=&quot;00D42208&quot;/&gt;&lt;wsp:rsid wsp:val=&quot;00D423D8&quot;/&gt;&lt;wsp:rsid wsp:val=&quot;00D425DA&quot;/&gt;&lt;wsp:rsid wsp:val=&quot;00D4270D&quot;/&gt;&lt;wsp:rsid wsp:val=&quot;00D42FE5&quot;/&gt;&lt;wsp:rsid wsp:val=&quot;00D43570&quot;/&gt;&lt;wsp:rsid wsp:val=&quot;00D43F77&quot;/&gt;&lt;wsp:rsid wsp:val=&quot;00D44DAB&quot;/&gt;&lt;wsp:rsid wsp:val=&quot;00D45201&quot;/&gt;&lt;wsp:rsid wsp:val=&quot;00D45222&quot;/&gt;&lt;wsp:rsid wsp:val=&quot;00D45691&quot;/&gt;&lt;wsp:rsid wsp:val=&quot;00D45CCF&quot;/&gt;&lt;wsp:rsid wsp:val=&quot;00D45D35&quot;/&gt;&lt;wsp:rsid wsp:val=&quot;00D4610A&quot;/&gt;&lt;wsp:rsid wsp:val=&quot;00D461CB&quot;/&gt;&lt;wsp:rsid wsp:val=&quot;00D46278&quot;/&gt;&lt;wsp:rsid wsp:val=&quot;00D46434&quot;/&gt;&lt;wsp:rsid wsp:val=&quot;00D46801&quot;/&gt;&lt;wsp:rsid wsp:val=&quot;00D4697D&quot;/&gt;&lt;wsp:rsid wsp:val=&quot;00D46D34&quot;/&gt;&lt;wsp:rsid wsp:val=&quot;00D46F6B&quot;/&gt;&lt;wsp:rsid wsp:val=&quot;00D4737C&quot;/&gt;&lt;wsp:rsid wsp:val=&quot;00D47AD3&quot;/&gt;&lt;wsp:rsid wsp:val=&quot;00D47CB1&quot;/&gt;&lt;wsp:rsid wsp:val=&quot;00D51662&quot;/&gt;&lt;wsp:rsid wsp:val=&quot;00D51742&quot;/&gt;&lt;wsp:rsid wsp:val=&quot;00D5174E&quot;/&gt;&lt;wsp:rsid wsp:val=&quot;00D51EA3&quot;/&gt;&lt;wsp:rsid wsp:val=&quot;00D53076&quot;/&gt;&lt;wsp:rsid wsp:val=&quot;00D5432D&quot;/&gt;&lt;wsp:rsid wsp:val=&quot;00D54C1E&quot;/&gt;&lt;wsp:rsid wsp:val=&quot;00D558FF&quot;/&gt;&lt;wsp:rsid wsp:val=&quot;00D57123&quot;/&gt;&lt;wsp:rsid wsp:val=&quot;00D5729D&quot;/&gt;&lt;wsp:rsid wsp:val=&quot;00D5742E&quot;/&gt;&lt;wsp:rsid wsp:val=&quot;00D57768&quot;/&gt;&lt;wsp:rsid wsp:val=&quot;00D60576&quot;/&gt;&lt;wsp:rsid wsp:val=&quot;00D60AF8&quot;/&gt;&lt;wsp:rsid wsp:val=&quot;00D60C0C&quot;/&gt;&lt;wsp:rsid wsp:val=&quot;00D60E62&quot;/&gt;&lt;wsp:rsid wsp:val=&quot;00D60E81&quot;/&gt;&lt;wsp:rsid wsp:val=&quot;00D60F4F&quot;/&gt;&lt;wsp:rsid wsp:val=&quot;00D6108B&quot;/&gt;&lt;wsp:rsid wsp:val=&quot;00D61E50&quot;/&gt;&lt;wsp:rsid wsp:val=&quot;00D6278B&quot;/&gt;&lt;wsp:rsid wsp:val=&quot;00D62CBF&quot;/&gt;&lt;wsp:rsid wsp:val=&quot;00D632C7&quot;/&gt;&lt;wsp:rsid wsp:val=&quot;00D63385&quot;/&gt;&lt;wsp:rsid wsp:val=&quot;00D638A4&quot;/&gt;&lt;wsp:rsid wsp:val=&quot;00D63F2C&quot;/&gt;&lt;wsp:rsid wsp:val=&quot;00D63F82&quot;/&gt;&lt;wsp:rsid wsp:val=&quot;00D63FD0&quot;/&gt;&lt;wsp:rsid wsp:val=&quot;00D641CC&quot;/&gt;&lt;wsp:rsid wsp:val=&quot;00D648D8&quot;/&gt;&lt;wsp:rsid wsp:val=&quot;00D64A8F&quot;/&gt;&lt;wsp:rsid wsp:val=&quot;00D65330&quot;/&gt;&lt;wsp:rsid wsp:val=&quot;00D655CB&quot;/&gt;&lt;wsp:rsid wsp:val=&quot;00D65AD4&quot;/&gt;&lt;wsp:rsid wsp:val=&quot;00D661BB&quot;/&gt;&lt;wsp:rsid wsp:val=&quot;00D665DE&quot;/&gt;&lt;wsp:rsid wsp:val=&quot;00D66ACF&quot;/&gt;&lt;wsp:rsid wsp:val=&quot;00D670DA&quot;/&gt;&lt;wsp:rsid wsp:val=&quot;00D67476&quot;/&gt;&lt;wsp:rsid wsp:val=&quot;00D6757A&quot;/&gt;&lt;wsp:rsid wsp:val=&quot;00D7047F&quot;/&gt;&lt;wsp:rsid wsp:val=&quot;00D70702&quot;/&gt;&lt;wsp:rsid wsp:val=&quot;00D70B60&quot;/&gt;&lt;wsp:rsid wsp:val=&quot;00D7166A&quot;/&gt;&lt;wsp:rsid wsp:val=&quot;00D718AC&quot;/&gt;&lt;wsp:rsid wsp:val=&quot;00D71A74&quot;/&gt;&lt;wsp:rsid wsp:val=&quot;00D71D7A&quot;/&gt;&lt;wsp:rsid wsp:val=&quot;00D7351A&quot;/&gt;&lt;wsp:rsid wsp:val=&quot;00D7377D&quot;/&gt;&lt;wsp:rsid wsp:val=&quot;00D737FC&quot;/&gt;&lt;wsp:rsid wsp:val=&quot;00D7397E&quot;/&gt;&lt;wsp:rsid wsp:val=&quot;00D73BF8&quot;/&gt;&lt;wsp:rsid wsp:val=&quot;00D73E8F&quot;/&gt;&lt;wsp:rsid wsp:val=&quot;00D741D7&quot;/&gt;&lt;wsp:rsid wsp:val=&quot;00D7483B&quot;/&gt;&lt;wsp:rsid wsp:val=&quot;00D749F4&quot;/&gt;&lt;wsp:rsid wsp:val=&quot;00D74B47&quot;/&gt;&lt;wsp:rsid wsp:val=&quot;00D755FE&quot;/&gt;&lt;wsp:rsid wsp:val=&quot;00D75710&quot;/&gt;&lt;wsp:rsid wsp:val=&quot;00D75EAB&quot;/&gt;&lt;wsp:rsid wsp:val=&quot;00D76B16&quot;/&gt;&lt;wsp:rsid wsp:val=&quot;00D76E67&quot;/&gt;&lt;wsp:rsid wsp:val=&quot;00D770A0&quot;/&gt;&lt;wsp:rsid wsp:val=&quot;00D7760B&quot;/&gt;&lt;wsp:rsid wsp:val=&quot;00D77948&quot;/&gt;&lt;wsp:rsid wsp:val=&quot;00D77E0A&quot;/&gt;&lt;wsp:rsid wsp:val=&quot;00D80509&quot;/&gt;&lt;wsp:rsid wsp:val=&quot;00D8069D&quot;/&gt;&lt;wsp:rsid wsp:val=&quot;00D80C0C&quot;/&gt;&lt;wsp:rsid wsp:val=&quot;00D81939&quot;/&gt;&lt;wsp:rsid wsp:val=&quot;00D82926&quot;/&gt;&lt;wsp:rsid wsp:val=&quot;00D835EB&quot;/&gt;&lt;wsp:rsid wsp:val=&quot;00D837F4&quot;/&gt;&lt;wsp:rsid wsp:val=&quot;00D83A8A&quot;/&gt;&lt;wsp:rsid wsp:val=&quot;00D83E30&quot;/&gt;&lt;wsp:rsid wsp:val=&quot;00D85B0A&quot;/&gt;&lt;wsp:rsid wsp:val=&quot;00D85D53&quot;/&gt;&lt;wsp:rsid wsp:val=&quot;00D85F4B&quot;/&gt;&lt;wsp:rsid wsp:val=&quot;00D860C3&quot;/&gt;&lt;wsp:rsid wsp:val=&quot;00D86C69&quot;/&gt;&lt;wsp:rsid wsp:val=&quot;00D86EF7&quot;/&gt;&lt;wsp:rsid wsp:val=&quot;00D87329&quot;/&gt;&lt;wsp:rsid wsp:val=&quot;00D878F1&quot;/&gt;&lt;wsp:rsid wsp:val=&quot;00D90041&quot;/&gt;&lt;wsp:rsid wsp:val=&quot;00D9017A&quot;/&gt;&lt;wsp:rsid wsp:val=&quot;00D908F2&quot;/&gt;&lt;wsp:rsid wsp:val=&quot;00D908FD&quot;/&gt;&lt;wsp:rsid wsp:val=&quot;00D90934&quot;/&gt;&lt;wsp:rsid wsp:val=&quot;00D91E22&quot;/&gt;&lt;wsp:rsid wsp:val=&quot;00D91F2B&quot;/&gt;&lt;wsp:rsid wsp:val=&quot;00D921C5&quot;/&gt;&lt;wsp:rsid wsp:val=&quot;00D9295B&quot;/&gt;&lt;wsp:rsid wsp:val=&quot;00D93AF9&quot;/&gt;&lt;wsp:rsid wsp:val=&quot;00D93D16&quot;/&gt;&lt;wsp:rsid wsp:val=&quot;00D93E8B&quot;/&gt;&lt;wsp:rsid wsp:val=&quot;00D9472A&quot;/&gt;&lt;wsp:rsid wsp:val=&quot;00D94A38&quot;/&gt;&lt;wsp:rsid wsp:val=&quot;00D94A50&quot;/&gt;&lt;wsp:rsid wsp:val=&quot;00D94E59&quot;/&gt;&lt;wsp:rsid wsp:val=&quot;00D94EAD&quot;/&gt;&lt;wsp:rsid wsp:val=&quot;00D95023&quot;/&gt;&lt;wsp:rsid wsp:val=&quot;00D95311&quot;/&gt;&lt;wsp:rsid wsp:val=&quot;00D958FF&quot;/&gt;&lt;wsp:rsid wsp:val=&quot;00D95CEB&quot;/&gt;&lt;wsp:rsid wsp:val=&quot;00D95FDC&quot;/&gt;&lt;wsp:rsid wsp:val=&quot;00D967CC&quot;/&gt;&lt;wsp:rsid wsp:val=&quot;00D970C8&quot;/&gt;&lt;wsp:rsid wsp:val=&quot;00D97479&quot;/&gt;&lt;wsp:rsid wsp:val=&quot;00D97EE7&quot;/&gt;&lt;wsp:rsid wsp:val=&quot;00DA024A&quot;/&gt;&lt;wsp:rsid wsp:val=&quot;00DA11A6&quot;/&gt;&lt;wsp:rsid wsp:val=&quot;00DA1342&quot;/&gt;&lt;wsp:rsid wsp:val=&quot;00DA1410&quot;/&gt;&lt;wsp:rsid wsp:val=&quot;00DA1AFA&quot;/&gt;&lt;wsp:rsid wsp:val=&quot;00DA2058&quot;/&gt;&lt;wsp:rsid wsp:val=&quot;00DA2621&quot;/&gt;&lt;wsp:rsid wsp:val=&quot;00DA2B77&quot;/&gt;&lt;wsp:rsid wsp:val=&quot;00DA3124&quot;/&gt;&lt;wsp:rsid wsp:val=&quot;00DA3153&quot;/&gt;&lt;wsp:rsid wsp:val=&quot;00DA31B0&quot;/&gt;&lt;wsp:rsid wsp:val=&quot;00DA3D1D&quot;/&gt;&lt;wsp:rsid wsp:val=&quot;00DA4202&quot;/&gt;&lt;wsp:rsid wsp:val=&quot;00DA45C7&quot;/&gt;&lt;wsp:rsid wsp:val=&quot;00DA465E&quot;/&gt;&lt;wsp:rsid wsp:val=&quot;00DA5C89&quot;/&gt;&lt;wsp:rsid wsp:val=&quot;00DA7868&quot;/&gt;&lt;wsp:rsid wsp:val=&quot;00DA7B2F&quot;/&gt;&lt;wsp:rsid wsp:val=&quot;00DA7BDC&quot;/&gt;&lt;wsp:rsid wsp:val=&quot;00DA7D26&quot;/&gt;&lt;wsp:rsid wsp:val=&quot;00DB0049&quot;/&gt;&lt;wsp:rsid wsp:val=&quot;00DB05C6&quot;/&gt;&lt;wsp:rsid wsp:val=&quot;00DB2297&quot;/&gt;&lt;wsp:rsid wsp:val=&quot;00DB23EC&quot;/&gt;&lt;wsp:rsid wsp:val=&quot;00DB2635&quot;/&gt;&lt;wsp:rsid wsp:val=&quot;00DB290B&quot;/&gt;&lt;wsp:rsid wsp:val=&quot;00DB3087&quot;/&gt;&lt;wsp:rsid wsp:val=&quot;00DB3353&quot;/&gt;&lt;wsp:rsid wsp:val=&quot;00DB33E2&quot;/&gt;&lt;wsp:rsid wsp:val=&quot;00DB501F&quot;/&gt;&lt;wsp:rsid wsp:val=&quot;00DB5679&quot;/&gt;&lt;wsp:rsid wsp:val=&quot;00DB63AC&quot;/&gt;&lt;wsp:rsid wsp:val=&quot;00DB6AD8&quot;/&gt;&lt;wsp:rsid wsp:val=&quot;00DB6CBE&quot;/&gt;&lt;wsp:rsid wsp:val=&quot;00DB71FA&quot;/&gt;&lt;wsp:rsid wsp:val=&quot;00DB745C&quot;/&gt;&lt;wsp:rsid wsp:val=&quot;00DB78F0&quot;/&gt;&lt;wsp:rsid wsp:val=&quot;00DC0385&quot;/&gt;&lt;wsp:rsid wsp:val=&quot;00DC047F&quot;/&gt;&lt;wsp:rsid wsp:val=&quot;00DC0942&quot;/&gt;&lt;wsp:rsid wsp:val=&quot;00DC0BAB&quot;/&gt;&lt;wsp:rsid wsp:val=&quot;00DC10CA&quot;/&gt;&lt;wsp:rsid wsp:val=&quot;00DC1F34&quot;/&gt;&lt;wsp:rsid wsp:val=&quot;00DC2479&quot;/&gt;&lt;wsp:rsid wsp:val=&quot;00DC3E57&quot;/&gt;&lt;wsp:rsid wsp:val=&quot;00DC3F84&quot;/&gt;&lt;wsp:rsid wsp:val=&quot;00DC5412&quot;/&gt;&lt;wsp:rsid wsp:val=&quot;00DC5B07&quot;/&gt;&lt;wsp:rsid wsp:val=&quot;00DC62EE&quot;/&gt;&lt;wsp:rsid wsp:val=&quot;00DC6352&quot;/&gt;&lt;wsp:rsid wsp:val=&quot;00DC66FC&quot;/&gt;&lt;wsp:rsid wsp:val=&quot;00DC6ECB&quot;/&gt;&lt;wsp:rsid wsp:val=&quot;00DD05E8&quot;/&gt;&lt;wsp:rsid wsp:val=&quot;00DD0FE3&quot;/&gt;&lt;wsp:rsid wsp:val=&quot;00DD1478&quot;/&gt;&lt;wsp:rsid wsp:val=&quot;00DD1895&quot;/&gt;&lt;wsp:rsid wsp:val=&quot;00DD196C&quot;/&gt;&lt;wsp:rsid wsp:val=&quot;00DD2380&quot;/&gt;&lt;wsp:rsid wsp:val=&quot;00DD2654&quot;/&gt;&lt;wsp:rsid wsp:val=&quot;00DD2A70&quot;/&gt;&lt;wsp:rsid wsp:val=&quot;00DD2D92&quot;/&gt;&lt;wsp:rsid wsp:val=&quot;00DD2F64&quot;/&gt;&lt;wsp:rsid wsp:val=&quot;00DD36D9&quot;/&gt;&lt;wsp:rsid wsp:val=&quot;00DD3BF9&quot;/&gt;&lt;wsp:rsid wsp:val=&quot;00DD405E&quot;/&gt;&lt;wsp:rsid wsp:val=&quot;00DD4458&quot;/&gt;&lt;wsp:rsid wsp:val=&quot;00DD6297&quot;/&gt;&lt;wsp:rsid wsp:val=&quot;00DD695A&quot;/&gt;&lt;wsp:rsid wsp:val=&quot;00DD6F5D&quot;/&gt;&lt;wsp:rsid wsp:val=&quot;00DD6FF9&quot;/&gt;&lt;wsp:rsid wsp:val=&quot;00DD7C1D&quot;/&gt;&lt;wsp:rsid wsp:val=&quot;00DD7DF9&quot;/&gt;&lt;wsp:rsid wsp:val=&quot;00DD7E85&quot;/&gt;&lt;wsp:rsid wsp:val=&quot;00DD7EF1&quot;/&gt;&lt;wsp:rsid wsp:val=&quot;00DE0470&quot;/&gt;&lt;wsp:rsid wsp:val=&quot;00DE1E79&quot;/&gt;&lt;wsp:rsid wsp:val=&quot;00DE30A0&quot;/&gt;&lt;wsp:rsid wsp:val=&quot;00DE3A37&quot;/&gt;&lt;wsp:rsid wsp:val=&quot;00DE3FA9&quot;/&gt;&lt;wsp:rsid wsp:val=&quot;00DE4452&quot;/&gt;&lt;wsp:rsid wsp:val=&quot;00DE4764&quot;/&gt;&lt;wsp:rsid wsp:val=&quot;00DE47B9&quot;/&gt;&lt;wsp:rsid wsp:val=&quot;00DE4E4E&quot;/&gt;&lt;wsp:rsid wsp:val=&quot;00DE535B&quot;/&gt;&lt;wsp:rsid wsp:val=&quot;00DE55AA&quot;/&gt;&lt;wsp:rsid wsp:val=&quot;00DE56C6&quot;/&gt;&lt;wsp:rsid wsp:val=&quot;00DE6470&quot;/&gt;&lt;wsp:rsid wsp:val=&quot;00DE6587&quot;/&gt;&lt;wsp:rsid wsp:val=&quot;00DE65A4&quot;/&gt;&lt;wsp:rsid wsp:val=&quot;00DE737D&quot;/&gt;&lt;wsp:rsid wsp:val=&quot;00DE78EE&quot;/&gt;&lt;wsp:rsid wsp:val=&quot;00DE7EEB&quot;/&gt;&lt;wsp:rsid wsp:val=&quot;00DF0652&quot;/&gt;&lt;wsp:rsid wsp:val=&quot;00DF08FE&quot;/&gt;&lt;wsp:rsid wsp:val=&quot;00DF12F2&quot;/&gt;&lt;wsp:rsid wsp:val=&quot;00DF17F0&quot;/&gt;&lt;wsp:rsid wsp:val=&quot;00DF3AAF&quot;/&gt;&lt;wsp:rsid wsp:val=&quot;00DF3D6F&quot;/&gt;&lt;wsp:rsid wsp:val=&quot;00DF480B&quot;/&gt;&lt;wsp:rsid wsp:val=&quot;00DF4C8D&quot;/&gt;&lt;wsp:rsid wsp:val=&quot;00DF539F&quot;/&gt;&lt;wsp:rsid wsp:val=&quot;00DF572A&quot;/&gt;&lt;wsp:rsid wsp:val=&quot;00DF5BB1&quot;/&gt;&lt;wsp:rsid wsp:val=&quot;00DF6D28&quot;/&gt;&lt;wsp:rsid wsp:val=&quot;00DF7024&quot;/&gt;&lt;wsp:rsid wsp:val=&quot;00DF72AF&quot;/&gt;&lt;wsp:rsid wsp:val=&quot;00DF741C&quot;/&gt;&lt;wsp:rsid wsp:val=&quot;00DF77EA&quot;/&gt;&lt;wsp:rsid wsp:val=&quot;00DF7D14&quot;/&gt;&lt;wsp:rsid wsp:val=&quot;00E00203&quot;/&gt;&lt;wsp:rsid wsp:val=&quot;00E00482&quot;/&gt;&lt;wsp:rsid wsp:val=&quot;00E005D9&quot;/&gt;&lt;wsp:rsid wsp:val=&quot;00E00A31&quot;/&gt;&lt;wsp:rsid wsp:val=&quot;00E019AB&quot;/&gt;&lt;wsp:rsid wsp:val=&quot;00E01D36&quot;/&gt;&lt;wsp:rsid wsp:val=&quot;00E01E86&quot;/&gt;&lt;wsp:rsid wsp:val=&quot;00E0210C&quot;/&gt;&lt;wsp:rsid wsp:val=&quot;00E02D70&quot;/&gt;&lt;wsp:rsid wsp:val=&quot;00E033C9&quot;/&gt;&lt;wsp:rsid wsp:val=&quot;00E03830&quot;/&gt;&lt;wsp:rsid wsp:val=&quot;00E03B03&quot;/&gt;&lt;wsp:rsid wsp:val=&quot;00E03B24&quot;/&gt;&lt;wsp:rsid wsp:val=&quot;00E03C11&quot;/&gt;&lt;wsp:rsid wsp:val=&quot;00E03FC3&quot;/&gt;&lt;wsp:rsid wsp:val=&quot;00E04267&quot;/&gt;&lt;wsp:rsid wsp:val=&quot;00E04419&quot;/&gt;&lt;wsp:rsid wsp:val=&quot;00E04CF1&quot;/&gt;&lt;wsp:rsid wsp:val=&quot;00E05B7D&quot;/&gt;&lt;wsp:rsid wsp:val=&quot;00E05CB0&quot;/&gt;&lt;wsp:rsid wsp:val=&quot;00E05D98&quot;/&gt;&lt;wsp:rsid wsp:val=&quot;00E0665C&quot;/&gt;&lt;wsp:rsid wsp:val=&quot;00E066C0&quot;/&gt;&lt;wsp:rsid wsp:val=&quot;00E06EF6&quot;/&gt;&lt;wsp:rsid wsp:val=&quot;00E0702A&quot;/&gt;&lt;wsp:rsid wsp:val=&quot;00E0711A&quot;/&gt;&lt;wsp:rsid wsp:val=&quot;00E0746B&quot;/&gt;&lt;wsp:rsid wsp:val=&quot;00E0791C&quot;/&gt;&lt;wsp:rsid wsp:val=&quot;00E1012A&quot;/&gt;&lt;wsp:rsid wsp:val=&quot;00E10352&quot;/&gt;&lt;wsp:rsid wsp:val=&quot;00E104AD&quot;/&gt;&lt;wsp:rsid wsp:val=&quot;00E11E88&quot;/&gt;&lt;wsp:rsid wsp:val=&quot;00E12011&quot;/&gt;&lt;wsp:rsid wsp:val=&quot;00E12BE3&quot;/&gt;&lt;wsp:rsid wsp:val=&quot;00E12D71&quot;/&gt;&lt;wsp:rsid wsp:val=&quot;00E12E7B&quot;/&gt;&lt;wsp:rsid wsp:val=&quot;00E13128&quot;/&gt;&lt;wsp:rsid wsp:val=&quot;00E13419&quot;/&gt;&lt;wsp:rsid wsp:val=&quot;00E13AED&quot;/&gt;&lt;wsp:rsid wsp:val=&quot;00E13B5B&quot;/&gt;&lt;wsp:rsid wsp:val=&quot;00E13FAA&quot;/&gt;&lt;wsp:rsid wsp:val=&quot;00E14F53&quot;/&gt;&lt;wsp:rsid wsp:val=&quot;00E15CB0&quot;/&gt;&lt;wsp:rsid wsp:val=&quot;00E15DE3&quot;/&gt;&lt;wsp:rsid wsp:val=&quot;00E15E89&quot;/&gt;&lt;wsp:rsid wsp:val=&quot;00E160F2&quot;/&gt;&lt;wsp:rsid wsp:val=&quot;00E161EC&quot;/&gt;&lt;wsp:rsid wsp:val=&quot;00E17349&quot;/&gt;&lt;wsp:rsid wsp:val=&quot;00E17FE2&quot;/&gt;&lt;wsp:rsid wsp:val=&quot;00E2094D&quot;/&gt;&lt;wsp:rsid wsp:val=&quot;00E20A2D&quot;/&gt;&lt;wsp:rsid wsp:val=&quot;00E20B4F&quot;/&gt;&lt;wsp:rsid wsp:val=&quot;00E2170A&quot;/&gt;&lt;wsp:rsid wsp:val=&quot;00E21C78&quot;/&gt;&lt;wsp:rsid wsp:val=&quot;00E21CE7&quot;/&gt;&lt;wsp:rsid wsp:val=&quot;00E2291D&quot;/&gt;&lt;wsp:rsid wsp:val=&quot;00E23072&quot;/&gt;&lt;wsp:rsid wsp:val=&quot;00E23614&quot;/&gt;&lt;wsp:rsid wsp:val=&quot;00E23CA0&quot;/&gt;&lt;wsp:rsid wsp:val=&quot;00E2473F&quot;/&gt;&lt;wsp:rsid wsp:val=&quot;00E24D01&quot;/&gt;&lt;wsp:rsid wsp:val=&quot;00E2540B&quot;/&gt;&lt;wsp:rsid wsp:val=&quot;00E26407&quot;/&gt;&lt;wsp:rsid wsp:val=&quot;00E267F4&quot;/&gt;&lt;wsp:rsid wsp:val=&quot;00E2689B&quot;/&gt;&lt;wsp:rsid wsp:val=&quot;00E26C7C&quot;/&gt;&lt;wsp:rsid wsp:val=&quot;00E274D9&quot;/&gt;&lt;wsp:rsid wsp:val=&quot;00E278BD&quot;/&gt;&lt;wsp:rsid wsp:val=&quot;00E27ED6&quot;/&gt;&lt;wsp:rsid wsp:val=&quot;00E30169&quot;/&gt;&lt;wsp:rsid wsp:val=&quot;00E3089D&quot;/&gt;&lt;wsp:rsid wsp:val=&quot;00E30993&quot;/&gt;&lt;wsp:rsid wsp:val=&quot;00E3109C&quot;/&gt;&lt;wsp:rsid wsp:val=&quot;00E31519&quot;/&gt;&lt;wsp:rsid wsp:val=&quot;00E318EB&quot;/&gt;&lt;wsp:rsid wsp:val=&quot;00E3207E&quot;/&gt;&lt;wsp:rsid wsp:val=&quot;00E32C45&quot;/&gt;&lt;wsp:rsid wsp:val=&quot;00E32CA5&quot;/&gt;&lt;wsp:rsid wsp:val=&quot;00E32CE9&quot;/&gt;&lt;wsp:rsid wsp:val=&quot;00E3347F&quot;/&gt;&lt;wsp:rsid wsp:val=&quot;00E33BC4&quot;/&gt;&lt;wsp:rsid wsp:val=&quot;00E33C0F&quot;/&gt;&lt;wsp:rsid wsp:val=&quot;00E3517A&quot;/&gt;&lt;wsp:rsid wsp:val=&quot;00E35FD0&quot;/&gt;&lt;wsp:rsid wsp:val=&quot;00E3683D&quot;/&gt;&lt;wsp:rsid wsp:val=&quot;00E36A70&quot;/&gt;&lt;wsp:rsid wsp:val=&quot;00E3764E&quot;/&gt;&lt;wsp:rsid wsp:val=&quot;00E37EBE&quot;/&gt;&lt;wsp:rsid wsp:val=&quot;00E37FD2&quot;/&gt;&lt;wsp:rsid wsp:val=&quot;00E400FA&quot;/&gt;&lt;wsp:rsid wsp:val=&quot;00E401BE&quot;/&gt;&lt;wsp:rsid wsp:val=&quot;00E40806&quot;/&gt;&lt;wsp:rsid wsp:val=&quot;00E40A6B&quot;/&gt;&lt;wsp:rsid wsp:val=&quot;00E411DB&quot;/&gt;&lt;wsp:rsid wsp:val=&quot;00E41337&quot;/&gt;&lt;wsp:rsid wsp:val=&quot;00E4151E&quot;/&gt;&lt;wsp:rsid wsp:val=&quot;00E41812&quot;/&gt;&lt;wsp:rsid wsp:val=&quot;00E42439&quot;/&gt;&lt;wsp:rsid wsp:val=&quot;00E425CD&quot;/&gt;&lt;wsp:rsid wsp:val=&quot;00E42FAE&quot;/&gt;&lt;wsp:rsid wsp:val=&quot;00E438E3&quot;/&gt;&lt;wsp:rsid wsp:val=&quot;00E43DDF&quot;/&gt;&lt;wsp:rsid wsp:val=&quot;00E43F2E&quot;/&gt;&lt;wsp:rsid wsp:val=&quot;00E44CDB&quot;/&gt;&lt;wsp:rsid wsp:val=&quot;00E4546C&quot;/&gt;&lt;wsp:rsid wsp:val=&quot;00E45C45&quot;/&gt;&lt;wsp:rsid wsp:val=&quot;00E460DE&quot;/&gt;&lt;wsp:rsid wsp:val=&quot;00E46961&quot;/&gt;&lt;wsp:rsid wsp:val=&quot;00E470C7&quot;/&gt;&lt;wsp:rsid wsp:val=&quot;00E4752F&quot;/&gt;&lt;wsp:rsid wsp:val=&quot;00E504D3&quot;/&gt;&lt;wsp:rsid wsp:val=&quot;00E505F9&quot;/&gt;&lt;wsp:rsid wsp:val=&quot;00E513A2&quot;/&gt;&lt;wsp:rsid wsp:val=&quot;00E5145D&quot;/&gt;&lt;wsp:rsid wsp:val=&quot;00E51675&quot;/&gt;&lt;wsp:rsid wsp:val=&quot;00E51733&quot;/&gt;&lt;wsp:rsid wsp:val=&quot;00E51DDA&quot;/&gt;&lt;wsp:rsid wsp:val=&quot;00E51EF0&quot;/&gt;&lt;wsp:rsid wsp:val=&quot;00E522FE&quot;/&gt;&lt;wsp:rsid wsp:val=&quot;00E52D0E&quot;/&gt;&lt;wsp:rsid wsp:val=&quot;00E53527&quot;/&gt;&lt;wsp:rsid wsp:val=&quot;00E5371A&quot;/&gt;&lt;wsp:rsid wsp:val=&quot;00E53F54&quot;/&gt;&lt;wsp:rsid wsp:val=&quot;00E542FF&quot;/&gt;&lt;wsp:rsid wsp:val=&quot;00E546EC&quot;/&gt;&lt;wsp:rsid wsp:val=&quot;00E54EFF&quot;/&gt;&lt;wsp:rsid wsp:val=&quot;00E55139&quot;/&gt;&lt;wsp:rsid wsp:val=&quot;00E5529D&quot;/&gt;&lt;wsp:rsid wsp:val=&quot;00E556A8&quot;/&gt;&lt;wsp:rsid wsp:val=&quot;00E558C6&quot;/&gt;&lt;wsp:rsid wsp:val=&quot;00E55CD4&quot;/&gt;&lt;wsp:rsid wsp:val=&quot;00E5612E&quot;/&gt;&lt;wsp:rsid wsp:val=&quot;00E568FD&quot;/&gt;&lt;wsp:rsid wsp:val=&quot;00E56D22&quot;/&gt;&lt;wsp:rsid wsp:val=&quot;00E57277&quot;/&gt;&lt;wsp:rsid wsp:val=&quot;00E57B37&quot;/&gt;&lt;wsp:rsid wsp:val=&quot;00E603FF&quot;/&gt;&lt;wsp:rsid wsp:val=&quot;00E60970&quot;/&gt;&lt;wsp:rsid wsp:val=&quot;00E60F85&quot;/&gt;&lt;wsp:rsid wsp:val=&quot;00E61299&quot;/&gt;&lt;wsp:rsid wsp:val=&quot;00E61695&quot;/&gt;&lt;wsp:rsid wsp:val=&quot;00E61948&quot;/&gt;&lt;wsp:rsid wsp:val=&quot;00E62186&quot;/&gt;&lt;wsp:rsid wsp:val=&quot;00E624E3&quot;/&gt;&lt;wsp:rsid wsp:val=&quot;00E626E5&quot;/&gt;&lt;wsp:rsid wsp:val=&quot;00E64330&quot;/&gt;&lt;wsp:rsid wsp:val=&quot;00E644F5&quot;/&gt;&lt;wsp:rsid wsp:val=&quot;00E64BE5&quot;/&gt;&lt;wsp:rsid wsp:val=&quot;00E64DCF&quot;/&gt;&lt;wsp:rsid wsp:val=&quot;00E64E17&quot;/&gt;&lt;wsp:rsid wsp:val=&quot;00E65077&quot;/&gt;&lt;wsp:rsid wsp:val=&quot;00E655EB&quot;/&gt;&lt;wsp:rsid wsp:val=&quot;00E65A6E&quot;/&gt;&lt;wsp:rsid wsp:val=&quot;00E66EE0&quot;/&gt;&lt;wsp:rsid wsp:val=&quot;00E67C20&quot;/&gt;&lt;wsp:rsid wsp:val=&quot;00E7004E&quot;/&gt;&lt;wsp:rsid wsp:val=&quot;00E70309&quot;/&gt;&lt;wsp:rsid wsp:val=&quot;00E7097C&quot;/&gt;&lt;wsp:rsid wsp:val=&quot;00E71036&quot;/&gt;&lt;wsp:rsid wsp:val=&quot;00E71621&quot;/&gt;&lt;wsp:rsid wsp:val=&quot;00E71874&quot;/&gt;&lt;wsp:rsid wsp:val=&quot;00E7221C&quot;/&gt;&lt;wsp:rsid wsp:val=&quot;00E726A8&quot;/&gt;&lt;wsp:rsid wsp:val=&quot;00E728A1&quot;/&gt;&lt;wsp:rsid wsp:val=&quot;00E72CAF&quot;/&gt;&lt;wsp:rsid wsp:val=&quot;00E7309B&quot;/&gt;&lt;wsp:rsid wsp:val=&quot;00E732C4&quot;/&gt;&lt;wsp:rsid wsp:val=&quot;00E739BD&quot;/&gt;&lt;wsp:rsid wsp:val=&quot;00E749BB&quot;/&gt;&lt;wsp:rsid wsp:val=&quot;00E74E63&quot;/&gt;&lt;wsp:rsid wsp:val=&quot;00E7510D&quot;/&gt;&lt;wsp:rsid wsp:val=&quot;00E752A2&quot;/&gt;&lt;wsp:rsid wsp:val=&quot;00E76C27&quot;/&gt;&lt;wsp:rsid wsp:val=&quot;00E77139&quot;/&gt;&lt;wsp:rsid wsp:val=&quot;00E773FA&quot;/&gt;&lt;wsp:rsid wsp:val=&quot;00E774CB&quot;/&gt;&lt;wsp:rsid wsp:val=&quot;00E77818&quot;/&gt;&lt;wsp:rsid wsp:val=&quot;00E80B50&quot;/&gt;&lt;wsp:rsid wsp:val=&quot;00E80F63&quot;/&gt;&lt;wsp:rsid wsp:val=&quot;00E81595&quot;/&gt;&lt;wsp:rsid wsp:val=&quot;00E815C1&quot;/&gt;&lt;wsp:rsid wsp:val=&quot;00E82128&quot;/&gt;&lt;wsp:rsid wsp:val=&quot;00E82828&quot;/&gt;&lt;wsp:rsid wsp:val=&quot;00E83898&quot;/&gt;&lt;wsp:rsid wsp:val=&quot;00E83F52&quot;/&gt;&lt;wsp:rsid wsp:val=&quot;00E846CC&quot;/&gt;&lt;wsp:rsid wsp:val=&quot;00E84971&quot;/&gt;&lt;wsp:rsid wsp:val=&quot;00E84D47&quot;/&gt;&lt;wsp:rsid wsp:val=&quot;00E8509E&quot;/&gt;&lt;wsp:rsid wsp:val=&quot;00E85C08&quot;/&gt;&lt;wsp:rsid wsp:val=&quot;00E86ACC&quot;/&gt;&lt;wsp:rsid wsp:val=&quot;00E8718F&quot;/&gt;&lt;wsp:rsid wsp:val=&quot;00E873DE&quot;/&gt;&lt;wsp:rsid wsp:val=&quot;00E9029C&quot;/&gt;&lt;wsp:rsid wsp:val=&quot;00E9036F&quot;/&gt;&lt;wsp:rsid wsp:val=&quot;00E90792&quot;/&gt;&lt;wsp:rsid wsp:val=&quot;00E907E3&quot;/&gt;&lt;wsp:rsid wsp:val=&quot;00E90AA1&quot;/&gt;&lt;wsp:rsid wsp:val=&quot;00E90EC8&quot;/&gt;&lt;wsp:rsid wsp:val=&quot;00E91B83&quot;/&gt;&lt;wsp:rsid wsp:val=&quot;00E924CE&quot;/&gt;&lt;wsp:rsid wsp:val=&quot;00E926A0&quot;/&gt;&lt;wsp:rsid wsp:val=&quot;00E92AA5&quot;/&gt;&lt;wsp:rsid wsp:val=&quot;00E93619&quot;/&gt;&lt;wsp:rsid wsp:val=&quot;00E936AE&quot;/&gt;&lt;wsp:rsid wsp:val=&quot;00E9373C&quot;/&gt;&lt;wsp:rsid wsp:val=&quot;00E94FEE&quot;/&gt;&lt;wsp:rsid wsp:val=&quot;00E95EF5&quot;/&gt;&lt;wsp:rsid wsp:val=&quot;00E9607F&quot;/&gt;&lt;wsp:rsid wsp:val=&quot;00E962ED&quot;/&gt;&lt;wsp:rsid wsp:val=&quot;00E963B2&quot;/&gt;&lt;wsp:rsid wsp:val=&quot;00E96BEE&quot;/&gt;&lt;wsp:rsid wsp:val=&quot;00EA0A74&quot;/&gt;&lt;wsp:rsid wsp:val=&quot;00EA10AB&quot;/&gt;&lt;wsp:rsid wsp:val=&quot;00EA14E7&quot;/&gt;&lt;wsp:rsid wsp:val=&quot;00EA2545&quot;/&gt;&lt;wsp:rsid wsp:val=&quot;00EA2956&quot;/&gt;&lt;wsp:rsid wsp:val=&quot;00EA3617&quot;/&gt;&lt;wsp:rsid wsp:val=&quot;00EA3D40&quot;/&gt;&lt;wsp:rsid wsp:val=&quot;00EA474C&quot;/&gt;&lt;wsp:rsid wsp:val=&quot;00EA4907&quot;/&gt;&lt;wsp:rsid wsp:val=&quot;00EA55E7&quot;/&gt;&lt;wsp:rsid wsp:val=&quot;00EA59AF&quot;/&gt;&lt;wsp:rsid wsp:val=&quot;00EA5E35&quot;/&gt;&lt;wsp:rsid wsp:val=&quot;00EA60FE&quot;/&gt;&lt;wsp:rsid wsp:val=&quot;00EA63EB&quot;/&gt;&lt;wsp:rsid wsp:val=&quot;00EA683B&quot;/&gt;&lt;wsp:rsid wsp:val=&quot;00EA6F30&quot;/&gt;&lt;wsp:rsid wsp:val=&quot;00EA774F&quot;/&gt;&lt;wsp:rsid wsp:val=&quot;00EA7A2E&quot;/&gt;&lt;wsp:rsid wsp:val=&quot;00EB0489&quot;/&gt;&lt;wsp:rsid wsp:val=&quot;00EB07DE&quot;/&gt;&lt;wsp:rsid wsp:val=&quot;00EB11E3&quot;/&gt;&lt;wsp:rsid wsp:val=&quot;00EB128E&quot;/&gt;&lt;wsp:rsid wsp:val=&quot;00EB12E1&quot;/&gt;&lt;wsp:rsid wsp:val=&quot;00EB1375&quot;/&gt;&lt;wsp:rsid wsp:val=&quot;00EB1CD8&quot;/&gt;&lt;wsp:rsid wsp:val=&quot;00EB1EC9&quot;/&gt;&lt;wsp:rsid wsp:val=&quot;00EB280F&quot;/&gt;&lt;wsp:rsid wsp:val=&quot;00EB28DA&quot;/&gt;&lt;wsp:rsid wsp:val=&quot;00EB2A09&quot;/&gt;&lt;wsp:rsid wsp:val=&quot;00EB2EE0&quot;/&gt;&lt;wsp:rsid wsp:val=&quot;00EB2F67&quot;/&gt;&lt;wsp:rsid wsp:val=&quot;00EB3013&quot;/&gt;&lt;wsp:rsid wsp:val=&quot;00EB3279&quot;/&gt;&lt;wsp:rsid wsp:val=&quot;00EB3741&quot;/&gt;&lt;wsp:rsid wsp:val=&quot;00EB39EE&quot;/&gt;&lt;wsp:rsid wsp:val=&quot;00EB3CED&quot;/&gt;&lt;wsp:rsid wsp:val=&quot;00EB409E&quot;/&gt;&lt;wsp:rsid wsp:val=&quot;00EB4148&quot;/&gt;&lt;wsp:rsid wsp:val=&quot;00EB4180&quot;/&gt;&lt;wsp:rsid wsp:val=&quot;00EB45BD&quot;/&gt;&lt;wsp:rsid wsp:val=&quot;00EB4DE2&quot;/&gt;&lt;wsp:rsid wsp:val=&quot;00EB4FA8&quot;/&gt;&lt;wsp:rsid wsp:val=&quot;00EB5019&quot;/&gt;&lt;wsp:rsid wsp:val=&quot;00EB59E3&quot;/&gt;&lt;wsp:rsid wsp:val=&quot;00EB5D95&quot;/&gt;&lt;wsp:rsid wsp:val=&quot;00EB6001&quot;/&gt;&lt;wsp:rsid wsp:val=&quot;00EB6495&quot;/&gt;&lt;wsp:rsid wsp:val=&quot;00EB7556&quot;/&gt;&lt;wsp:rsid wsp:val=&quot;00EB7B21&quot;/&gt;&lt;wsp:rsid wsp:val=&quot;00EC02D2&quot;/&gt;&lt;wsp:rsid wsp:val=&quot;00EC0A53&quot;/&gt;&lt;wsp:rsid wsp:val=&quot;00EC1553&quot;/&gt;&lt;wsp:rsid wsp:val=&quot;00EC1EE3&quot;/&gt;&lt;wsp:rsid wsp:val=&quot;00EC2812&quot;/&gt;&lt;wsp:rsid wsp:val=&quot;00EC2A51&quot;/&gt;&lt;wsp:rsid wsp:val=&quot;00EC2CD1&quot;/&gt;&lt;wsp:rsid wsp:val=&quot;00EC3A4B&quot;/&gt;&lt;wsp:rsid wsp:val=&quot;00EC4812&quot;/&gt;&lt;wsp:rsid wsp:val=&quot;00EC4ACB&quot;/&gt;&lt;wsp:rsid wsp:val=&quot;00EC4EC0&quot;/&gt;&lt;wsp:rsid wsp:val=&quot;00EC50A9&quot;/&gt;&lt;wsp:rsid wsp:val=&quot;00EC5F51&quot;/&gt;&lt;wsp:rsid wsp:val=&quot;00EC6923&quot;/&gt;&lt;wsp:rsid wsp:val=&quot;00EC7439&quot;/&gt;&lt;wsp:rsid wsp:val=&quot;00ED011D&quot;/&gt;&lt;wsp:rsid wsp:val=&quot;00ED0291&quot;/&gt;&lt;wsp:rsid wsp:val=&quot;00ED0C54&quot;/&gt;&lt;wsp:rsid wsp:val=&quot;00ED0D16&quot;/&gt;&lt;wsp:rsid wsp:val=&quot;00ED0E2A&quot;/&gt;&lt;wsp:rsid wsp:val=&quot;00ED1240&quot;/&gt;&lt;wsp:rsid wsp:val=&quot;00ED1533&quot;/&gt;&lt;wsp:rsid wsp:val=&quot;00ED1BA9&quot;/&gt;&lt;wsp:rsid wsp:val=&quot;00ED2692&quot;/&gt;&lt;wsp:rsid wsp:val=&quot;00ED2CA7&quot;/&gt;&lt;wsp:rsid wsp:val=&quot;00ED3EED&quot;/&gt;&lt;wsp:rsid wsp:val=&quot;00ED3F21&quot;/&gt;&lt;wsp:rsid wsp:val=&quot;00ED4634&quot;/&gt;&lt;wsp:rsid wsp:val=&quot;00ED49EA&quot;/&gt;&lt;wsp:rsid wsp:val=&quot;00ED5B16&quot;/&gt;&lt;wsp:rsid wsp:val=&quot;00ED6746&quot;/&gt;&lt;wsp:rsid wsp:val=&quot;00ED6A3D&quot;/&gt;&lt;wsp:rsid wsp:val=&quot;00ED6DDB&quot;/&gt;&lt;wsp:rsid wsp:val=&quot;00ED7152&quot;/&gt;&lt;wsp:rsid wsp:val=&quot;00ED7434&quot;/&gt;&lt;wsp:rsid wsp:val=&quot;00ED7794&quot;/&gt;&lt;wsp:rsid wsp:val=&quot;00ED79E3&quot;/&gt;&lt;wsp:rsid wsp:val=&quot;00ED7DBC&quot;/&gt;&lt;wsp:rsid wsp:val=&quot;00ED7F02&quot;/&gt;&lt;wsp:rsid wsp:val=&quot;00EE0166&quot;/&gt;&lt;wsp:rsid wsp:val=&quot;00EE04D8&quot;/&gt;&lt;wsp:rsid wsp:val=&quot;00EE158B&quot;/&gt;&lt;wsp:rsid wsp:val=&quot;00EE1917&quot;/&gt;&lt;wsp:rsid wsp:val=&quot;00EE2658&quot;/&gt;&lt;wsp:rsid wsp:val=&quot;00EE295E&quot;/&gt;&lt;wsp:rsid wsp:val=&quot;00EE29BD&quot;/&gt;&lt;wsp:rsid wsp:val=&quot;00EE375C&quot;/&gt;&lt;wsp:rsid wsp:val=&quot;00EE4537&quot;/&gt;&lt;wsp:rsid wsp:val=&quot;00EE4C38&quot;/&gt;&lt;wsp:rsid wsp:val=&quot;00EE53F7&quot;/&gt;&lt;wsp:rsid wsp:val=&quot;00EE549F&quot;/&gt;&lt;wsp:rsid wsp:val=&quot;00EE6919&quot;/&gt;&lt;wsp:rsid wsp:val=&quot;00EE76EE&quot;/&gt;&lt;wsp:rsid wsp:val=&quot;00EE79CC&quot;/&gt;&lt;wsp:rsid wsp:val=&quot;00EF07FD&quot;/&gt;&lt;wsp:rsid wsp:val=&quot;00EF08EB&quot;/&gt;&lt;wsp:rsid wsp:val=&quot;00EF09CD&quot;/&gt;&lt;wsp:rsid wsp:val=&quot;00EF1102&quot;/&gt;&lt;wsp:rsid wsp:val=&quot;00EF1255&quot;/&gt;&lt;wsp:rsid wsp:val=&quot;00EF2FD5&quot;/&gt;&lt;wsp:rsid wsp:val=&quot;00EF302F&quot;/&gt;&lt;wsp:rsid wsp:val=&quot;00EF3B34&quot;/&gt;&lt;wsp:rsid wsp:val=&quot;00EF3BFF&quot;/&gt;&lt;wsp:rsid wsp:val=&quot;00EF3E5F&quot;/&gt;&lt;wsp:rsid wsp:val=&quot;00EF4861&quot;/&gt;&lt;wsp:rsid wsp:val=&quot;00EF48E4&quot;/&gt;&lt;wsp:rsid wsp:val=&quot;00EF49D4&quot;/&gt;&lt;wsp:rsid wsp:val=&quot;00EF4C8B&quot;/&gt;&lt;wsp:rsid wsp:val=&quot;00EF4EA3&quot;/&gt;&lt;wsp:rsid wsp:val=&quot;00EF5B81&quot;/&gt;&lt;wsp:rsid wsp:val=&quot;00EF5B85&quot;/&gt;&lt;wsp:rsid wsp:val=&quot;00EF5FDA&quot;/&gt;&lt;wsp:rsid wsp:val=&quot;00EF6166&quot;/&gt;&lt;wsp:rsid wsp:val=&quot;00EF67A2&quot;/&gt;&lt;wsp:rsid wsp:val=&quot;00EF7680&quot;/&gt;&lt;wsp:rsid wsp:val=&quot;00F0014D&quot;/&gt;&lt;wsp:rsid wsp:val=&quot;00F0041E&quot;/&gt;&lt;wsp:rsid wsp:val=&quot;00F00630&quot;/&gt;&lt;wsp:rsid wsp:val=&quot;00F0089A&quot;/&gt;&lt;wsp:rsid wsp:val=&quot;00F01222&quot;/&gt;&lt;wsp:rsid wsp:val=&quot;00F0182D&quot;/&gt;&lt;wsp:rsid wsp:val=&quot;00F01A36&quot;/&gt;&lt;wsp:rsid wsp:val=&quot;00F01B97&quot;/&gt;&lt;wsp:rsid wsp:val=&quot;00F02011&quot;/&gt;&lt;wsp:rsid wsp:val=&quot;00F020E4&quot;/&gt;&lt;wsp:rsid wsp:val=&quot;00F0263B&quot;/&gt;&lt;wsp:rsid wsp:val=&quot;00F027CD&quot;/&gt;&lt;wsp:rsid wsp:val=&quot;00F028CA&quot;/&gt;&lt;wsp:rsid wsp:val=&quot;00F02CD1&quot;/&gt;&lt;wsp:rsid wsp:val=&quot;00F03915&quot;/&gt;&lt;wsp:rsid wsp:val=&quot;00F03B72&quot;/&gt;&lt;wsp:rsid wsp:val=&quot;00F05086&quot;/&gt;&lt;wsp:rsid wsp:val=&quot;00F05308&quot;/&gt;&lt;wsp:rsid wsp:val=&quot;00F0552E&quot;/&gt;&lt;wsp:rsid wsp:val=&quot;00F058EA&quot;/&gt;&lt;wsp:rsid wsp:val=&quot;00F05B47&quot;/&gt;&lt;wsp:rsid wsp:val=&quot;00F06026&quot;/&gt;&lt;wsp:rsid wsp:val=&quot;00F06765&quot;/&gt;&lt;wsp:rsid wsp:val=&quot;00F06E86&quot;/&gt;&lt;wsp:rsid wsp:val=&quot;00F077C6&quot;/&gt;&lt;wsp:rsid wsp:val=&quot;00F10746&quot;/&gt;&lt;wsp:rsid wsp:val=&quot;00F10F50&quot;/&gt;&lt;wsp:rsid wsp:val=&quot;00F12146&quot;/&gt;&lt;wsp:rsid wsp:val=&quot;00F1229F&quot;/&gt;&lt;wsp:rsid wsp:val=&quot;00F126C0&quot;/&gt;&lt;wsp:rsid wsp:val=&quot;00F1283E&quot;/&gt;&lt;wsp:rsid wsp:val=&quot;00F12CC8&quot;/&gt;&lt;wsp:rsid wsp:val=&quot;00F12CDB&quot;/&gt;&lt;wsp:rsid wsp:val=&quot;00F12E17&quot;/&gt;&lt;wsp:rsid wsp:val=&quot;00F131C5&quot;/&gt;&lt;wsp:rsid wsp:val=&quot;00F13F9A&quot;/&gt;&lt;wsp:rsid wsp:val=&quot;00F14289&quot;/&gt;&lt;wsp:rsid wsp:val=&quot;00F1438B&quot;/&gt;&lt;wsp:rsid wsp:val=&quot;00F143F3&quot;/&gt;&lt;wsp:rsid wsp:val=&quot;00F14CCC&quot;/&gt;&lt;wsp:rsid wsp:val=&quot;00F15030&quot;/&gt;&lt;wsp:rsid wsp:val=&quot;00F151E6&quot;/&gt;&lt;wsp:rsid wsp:val=&quot;00F161C7&quot;/&gt;&lt;wsp:rsid wsp:val=&quot;00F1625B&quot;/&gt;&lt;wsp:rsid wsp:val=&quot;00F163F9&quot;/&gt;&lt;wsp:rsid wsp:val=&quot;00F16EFE&quot;/&gt;&lt;wsp:rsid wsp:val=&quot;00F17AC3&quot;/&gt;&lt;wsp:rsid wsp:val=&quot;00F17E58&quot;/&gt;&lt;wsp:rsid wsp:val=&quot;00F20370&quot;/&gt;&lt;wsp:rsid wsp:val=&quot;00F207B4&quot;/&gt;&lt;wsp:rsid wsp:val=&quot;00F20D3B&quot;/&gt;&lt;wsp:rsid wsp:val=&quot;00F20EBC&quot;/&gt;&lt;wsp:rsid wsp:val=&quot;00F21669&quot;/&gt;&lt;wsp:rsid wsp:val=&quot;00F21958&quot;/&gt;&lt;wsp:rsid wsp:val=&quot;00F227EA&quot;/&gt;&lt;wsp:rsid wsp:val=&quot;00F22B7D&quot;/&gt;&lt;wsp:rsid wsp:val=&quot;00F22BD5&quot;/&gt;&lt;wsp:rsid wsp:val=&quot;00F23175&quot;/&gt;&lt;wsp:rsid wsp:val=&quot;00F233EE&quot;/&gt;&lt;wsp:rsid wsp:val=&quot;00F2421C&quot;/&gt;&lt;wsp:rsid wsp:val=&quot;00F24C88&quot;/&gt;&lt;wsp:rsid wsp:val=&quot;00F251DD&quot;/&gt;&lt;wsp:rsid wsp:val=&quot;00F2552D&quot;/&gt;&lt;wsp:rsid wsp:val=&quot;00F25693&quot;/&gt;&lt;wsp:rsid wsp:val=&quot;00F25F3A&quot;/&gt;&lt;wsp:rsid wsp:val=&quot;00F263A8&quot;/&gt;&lt;wsp:rsid wsp:val=&quot;00F263DE&quot;/&gt;&lt;wsp:rsid wsp:val=&quot;00F264B5&quot;/&gt;&lt;wsp:rsid wsp:val=&quot;00F269A8&quot;/&gt;&lt;wsp:rsid wsp:val=&quot;00F26A20&quot;/&gt;&lt;wsp:rsid wsp:val=&quot;00F26C3D&quot;/&gt;&lt;wsp:rsid wsp:val=&quot;00F279FB&quot;/&gt;&lt;wsp:rsid wsp:val=&quot;00F30256&quot;/&gt;&lt;wsp:rsid wsp:val=&quot;00F3090B&quot;/&gt;&lt;wsp:rsid wsp:val=&quot;00F31202&quot;/&gt;&lt;wsp:rsid wsp:val=&quot;00F3302C&quot;/&gt;&lt;wsp:rsid wsp:val=&quot;00F332D9&quot;/&gt;&lt;wsp:rsid wsp:val=&quot;00F334B2&quot;/&gt;&lt;wsp:rsid wsp:val=&quot;00F34093&quot;/&gt;&lt;wsp:rsid wsp:val=&quot;00F34A1D&quot;/&gt;&lt;wsp:rsid wsp:val=&quot;00F34D30&quot;/&gt;&lt;wsp:rsid wsp:val=&quot;00F350BE&quot;/&gt;&lt;wsp:rsid wsp:val=&quot;00F35520&quot;/&gt;&lt;wsp:rsid wsp:val=&quot;00F36FB2&quot;/&gt;&lt;wsp:rsid wsp:val=&quot;00F37955&quot;/&gt;&lt;wsp:rsid wsp:val=&quot;00F37D45&quot;/&gt;&lt;wsp:rsid wsp:val=&quot;00F40A19&quot;/&gt;&lt;wsp:rsid wsp:val=&quot;00F40E96&quot;/&gt;&lt;wsp:rsid wsp:val=&quot;00F41000&quot;/&gt;&lt;wsp:rsid wsp:val=&quot;00F419E8&quot;/&gt;&lt;wsp:rsid wsp:val=&quot;00F41A82&quot;/&gt;&lt;wsp:rsid wsp:val=&quot;00F41B6C&quot;/&gt;&lt;wsp:rsid wsp:val=&quot;00F41DC4&quot;/&gt;&lt;wsp:rsid wsp:val=&quot;00F420C0&quot;/&gt;&lt;wsp:rsid wsp:val=&quot;00F427DE&quot;/&gt;&lt;wsp:rsid wsp:val=&quot;00F42F06&quot;/&gt;&lt;wsp:rsid wsp:val=&quot;00F4320F&quot;/&gt;&lt;wsp:rsid wsp:val=&quot;00F43387&quot;/&gt;&lt;wsp:rsid wsp:val=&quot;00F43486&quot;/&gt;&lt;wsp:rsid wsp:val=&quot;00F43720&quot;/&gt;&lt;wsp:rsid wsp:val=&quot;00F4376B&quot;/&gt;&lt;wsp:rsid wsp:val=&quot;00F43BC2&quot;/&gt;&lt;wsp:rsid wsp:val=&quot;00F44047&quot;/&gt;&lt;wsp:rsid wsp:val=&quot;00F449BF&quot;/&gt;&lt;wsp:rsid wsp:val=&quot;00F44B64&quot;/&gt;&lt;wsp:rsid wsp:val=&quot;00F44C7C&quot;/&gt;&lt;wsp:rsid wsp:val=&quot;00F44DAD&quot;/&gt;&lt;wsp:rsid wsp:val=&quot;00F450F0&quot;/&gt;&lt;wsp:rsid wsp:val=&quot;00F45827&quot;/&gt;&lt;wsp:rsid wsp:val=&quot;00F45EB5&quot;/&gt;&lt;wsp:rsid wsp:val=&quot;00F46034&quot;/&gt;&lt;wsp:rsid wsp:val=&quot;00F460EE&quot;/&gt;&lt;wsp:rsid wsp:val=&quot;00F464F8&quot;/&gt;&lt;wsp:rsid wsp:val=&quot;00F4658A&quot;/&gt;&lt;wsp:rsid wsp:val=&quot;00F50C0E&quot;/&gt;&lt;wsp:rsid wsp:val=&quot;00F50D6F&quot;/&gt;&lt;wsp:rsid wsp:val=&quot;00F512B3&quot;/&gt;&lt;wsp:rsid wsp:val=&quot;00F512C5&quot;/&gt;&lt;wsp:rsid wsp:val=&quot;00F515FB&quot;/&gt;&lt;wsp:rsid wsp:val=&quot;00F51DF7&quot;/&gt;&lt;wsp:rsid wsp:val=&quot;00F522C2&quot;/&gt;&lt;wsp:rsid wsp:val=&quot;00F52B07&quot;/&gt;&lt;wsp:rsid wsp:val=&quot;00F52EDC&quot;/&gt;&lt;wsp:rsid wsp:val=&quot;00F534F9&quot;/&gt;&lt;wsp:rsid wsp:val=&quot;00F53B03&quot;/&gt;&lt;wsp:rsid wsp:val=&quot;00F53BBB&quot;/&gt;&lt;wsp:rsid wsp:val=&quot;00F53CFB&quot;/&gt;&lt;wsp:rsid wsp:val=&quot;00F546D9&quot;/&gt;&lt;wsp:rsid wsp:val=&quot;00F54A3D&quot;/&gt;&lt;wsp:rsid wsp:val=&quot;00F55CDF&quot;/&gt;&lt;wsp:rsid wsp:val=&quot;00F561F0&quot;/&gt;&lt;wsp:rsid wsp:val=&quot;00F57179&quot;/&gt;&lt;wsp:rsid wsp:val=&quot;00F5717C&quot;/&gt;&lt;wsp:rsid wsp:val=&quot;00F572CD&quot;/&gt;&lt;wsp:rsid wsp:val=&quot;00F574DC&quot;/&gt;&lt;wsp:rsid wsp:val=&quot;00F57639&quot;/&gt;&lt;wsp:rsid wsp:val=&quot;00F60A28&quot;/&gt;&lt;wsp:rsid wsp:val=&quot;00F60D77&quot;/&gt;&lt;wsp:rsid wsp:val=&quot;00F61247&quot;/&gt;&lt;wsp:rsid wsp:val=&quot;00F612AA&quot;/&gt;&lt;wsp:rsid wsp:val=&quot;00F6164B&quot;/&gt;&lt;wsp:rsid wsp:val=&quot;00F61679&quot;/&gt;&lt;wsp:rsid wsp:val=&quot;00F616BC&quot;/&gt;&lt;wsp:rsid wsp:val=&quot;00F619E1&quot;/&gt;&lt;wsp:rsid wsp:val=&quot;00F62AAA&quot;/&gt;&lt;wsp:rsid wsp:val=&quot;00F62C64&quot;/&gt;&lt;wsp:rsid wsp:val=&quot;00F62D8D&quot;/&gt;&lt;wsp:rsid wsp:val=&quot;00F62E29&quot;/&gt;&lt;wsp:rsid wsp:val=&quot;00F634F9&quot;/&gt;&lt;wsp:rsid wsp:val=&quot;00F6354E&quot;/&gt;&lt;wsp:rsid wsp:val=&quot;00F63577&quot;/&gt;&lt;wsp:rsid wsp:val=&quot;00F636D7&quot;/&gt;&lt;wsp:rsid wsp:val=&quot;00F639BA&quot;/&gt;&lt;wsp:rsid wsp:val=&quot;00F6402E&quot;/&gt;&lt;wsp:rsid wsp:val=&quot;00F6525F&quot;/&gt;&lt;wsp:rsid wsp:val=&quot;00F6538F&quot;/&gt;&lt;wsp:rsid wsp:val=&quot;00F656E9&quot;/&gt;&lt;wsp:rsid wsp:val=&quot;00F65AF3&quot;/&gt;&lt;wsp:rsid wsp:val=&quot;00F65B5A&quot;/&gt;&lt;wsp:rsid wsp:val=&quot;00F65C5E&quot;/&gt;&lt;wsp:rsid wsp:val=&quot;00F66C66&quot;/&gt;&lt;wsp:rsid wsp:val=&quot;00F66CA2&quot;/&gt;&lt;wsp:rsid wsp:val=&quot;00F66F18&quot;/&gt;&lt;wsp:rsid wsp:val=&quot;00F67187&quot;/&gt;&lt;wsp:rsid wsp:val=&quot;00F6756E&quot;/&gt;&lt;wsp:rsid wsp:val=&quot;00F70F9D&quot;/&gt;&lt;wsp:rsid wsp:val=&quot;00F718EB&quot;/&gt;&lt;wsp:rsid wsp:val=&quot;00F724D0&quot;/&gt;&lt;wsp:rsid wsp:val=&quot;00F72A08&quot;/&gt;&lt;wsp:rsid wsp:val=&quot;00F72D02&quot;/&gt;&lt;wsp:rsid wsp:val=&quot;00F72D52&quot;/&gt;&lt;wsp:rsid wsp:val=&quot;00F72D83&quot;/&gt;&lt;wsp:rsid wsp:val=&quot;00F73A50&quot;/&gt;&lt;wsp:rsid wsp:val=&quot;00F73F97&quot;/&gt;&lt;wsp:rsid wsp:val=&quot;00F7563B&quot;/&gt;&lt;wsp:rsid wsp:val=&quot;00F7590B&quot;/&gt;&lt;wsp:rsid wsp:val=&quot;00F75B42&quot;/&gt;&lt;wsp:rsid wsp:val=&quot;00F76DDC&quot;/&gt;&lt;wsp:rsid wsp:val=&quot;00F77669&quot;/&gt;&lt;wsp:rsid wsp:val=&quot;00F77792&quot;/&gt;&lt;wsp:rsid wsp:val=&quot;00F778DD&quot;/&gt;&lt;wsp:rsid wsp:val=&quot;00F77D45&quot;/&gt;&lt;wsp:rsid wsp:val=&quot;00F80C33&quot;/&gt;&lt;wsp:rsid wsp:val=&quot;00F81605&quot;/&gt;&lt;wsp:rsid wsp:val=&quot;00F81613&quot;/&gt;&lt;wsp:rsid wsp:val=&quot;00F8179B&quot;/&gt;&lt;wsp:rsid wsp:val=&quot;00F82100&quot;/&gt;&lt;wsp:rsid wsp:val=&quot;00F825FA&quot;/&gt;&lt;wsp:rsid wsp:val=&quot;00F828FA&quot;/&gt;&lt;wsp:rsid wsp:val=&quot;00F83024&quot;/&gt;&lt;wsp:rsid wsp:val=&quot;00F8319A&quot;/&gt;&lt;wsp:rsid wsp:val=&quot;00F8335B&quot;/&gt;&lt;wsp:rsid wsp:val=&quot;00F8336B&quot;/&gt;&lt;wsp:rsid wsp:val=&quot;00F83F78&quot;/&gt;&lt;wsp:rsid wsp:val=&quot;00F84B44&quot;/&gt;&lt;wsp:rsid wsp:val=&quot;00F84F2E&quot;/&gt;&lt;wsp:rsid wsp:val=&quot;00F85AE5&quot;/&gt;&lt;wsp:rsid wsp:val=&quot;00F85CE2&quot;/&gt;&lt;wsp:rsid wsp:val=&quot;00F85F34&quot;/&gt;&lt;wsp:rsid wsp:val=&quot;00F86A2A&quot;/&gt;&lt;wsp:rsid wsp:val=&quot;00F86D51&quot;/&gt;&lt;wsp:rsid wsp:val=&quot;00F8735C&quot;/&gt;&lt;wsp:rsid wsp:val=&quot;00F87736&quot;/&gt;&lt;wsp:rsid wsp:val=&quot;00F87959&quot;/&gt;&lt;wsp:rsid wsp:val=&quot;00F87A30&quot;/&gt;&lt;wsp:rsid wsp:val=&quot;00F87A65&quot;/&gt;&lt;wsp:rsid wsp:val=&quot;00F90614&quot;/&gt;&lt;wsp:rsid wsp:val=&quot;00F906A4&quot;/&gt;&lt;wsp:rsid wsp:val=&quot;00F908A2&quot;/&gt;&lt;wsp:rsid wsp:val=&quot;00F90A53&quot;/&gt;&lt;wsp:rsid wsp:val=&quot;00F91376&quot;/&gt;&lt;wsp:rsid wsp:val=&quot;00F918B5&quot;/&gt;&lt;wsp:rsid wsp:val=&quot;00F9246E&quot;/&gt;&lt;wsp:rsid wsp:val=&quot;00F9277D&quot;/&gt;&lt;wsp:rsid wsp:val=&quot;00F930FA&quot;/&gt;&lt;wsp:rsid wsp:val=&quot;00F93231&quot;/&gt;&lt;wsp:rsid wsp:val=&quot;00F93749&quot;/&gt;&lt;wsp:rsid wsp:val=&quot;00F93B75&quot;/&gt;&lt;wsp:rsid wsp:val=&quot;00F93EEC&quot;/&gt;&lt;wsp:rsid wsp:val=&quot;00F93EFE&quot;/&gt;&lt;wsp:rsid wsp:val=&quot;00F94430&quot;/&gt;&lt;wsp:rsid wsp:val=&quot;00F94FD9&quot;/&gt;&lt;wsp:rsid wsp:val=&quot;00F95495&quot;/&gt;&lt;wsp:rsid wsp:val=&quot;00F958C8&quot;/&gt;&lt;wsp:rsid wsp:val=&quot;00F95D18&quot;/&gt;&lt;wsp:rsid wsp:val=&quot;00F961E6&quot;/&gt;&lt;wsp:rsid wsp:val=&quot;00F96630&quot;/&gt;&lt;wsp:rsid wsp:val=&quot;00F969CB&quot;/&gt;&lt;wsp:rsid wsp:val=&quot;00F97C41&quot;/&gt;&lt;wsp:rsid wsp:val=&quot;00FA091C&quot;/&gt;&lt;wsp:rsid wsp:val=&quot;00FA149C&quot;/&gt;&lt;wsp:rsid wsp:val=&quot;00FA1A9B&quot;/&gt;&lt;wsp:rsid wsp:val=&quot;00FA2E51&quot;/&gt;&lt;wsp:rsid wsp:val=&quot;00FA2EE6&quot;/&gt;&lt;wsp:rsid wsp:val=&quot;00FA2F28&quot;/&gt;&lt;wsp:rsid wsp:val=&quot;00FA31A7&quot;/&gt;&lt;wsp:rsid wsp:val=&quot;00FA3DAB&quot;/&gt;&lt;wsp:rsid wsp:val=&quot;00FA3EA7&quot;/&gt;&lt;wsp:rsid wsp:val=&quot;00FA41DB&quot;/&gt;&lt;wsp:rsid wsp:val=&quot;00FA45C2&quot;/&gt;&lt;wsp:rsid wsp:val=&quot;00FA4858&quot;/&gt;&lt;wsp:rsid wsp:val=&quot;00FA4D90&quot;/&gt;&lt;wsp:rsid wsp:val=&quot;00FA4DA1&quot;/&gt;&lt;wsp:rsid wsp:val=&quot;00FA4E38&quot;/&gt;&lt;wsp:rsid wsp:val=&quot;00FA5B5F&quot;/&gt;&lt;wsp:rsid wsp:val=&quot;00FA5EBE&quot;/&gt;&lt;wsp:rsid wsp:val=&quot;00FA627B&quot;/&gt;&lt;wsp:rsid wsp:val=&quot;00FA6312&quot;/&gt;&lt;wsp:rsid wsp:val=&quot;00FA6756&quot;/&gt;&lt;wsp:rsid wsp:val=&quot;00FA68F9&quot;/&gt;&lt;wsp:rsid wsp:val=&quot;00FA7FD2&quot;/&gt;&lt;wsp:rsid wsp:val=&quot;00FB01C2&quot;/&gt;&lt;wsp:rsid wsp:val=&quot;00FB12E1&quot;/&gt;&lt;wsp:rsid wsp:val=&quot;00FB199E&quot;/&gt;&lt;wsp:rsid wsp:val=&quot;00FB208E&quot;/&gt;&lt;wsp:rsid wsp:val=&quot;00FB28A9&quot;/&gt;&lt;wsp:rsid wsp:val=&quot;00FB29CB&quot;/&gt;&lt;wsp:rsid wsp:val=&quot;00FB2F8C&quot;/&gt;&lt;wsp:rsid wsp:val=&quot;00FB32B2&quot;/&gt;&lt;wsp:rsid wsp:val=&quot;00FB3306&quot;/&gt;&lt;wsp:rsid wsp:val=&quot;00FB3489&quot;/&gt;&lt;wsp:rsid wsp:val=&quot;00FB3808&quot;/&gt;&lt;wsp:rsid wsp:val=&quot;00FB389D&quot;/&gt;&lt;wsp:rsid wsp:val=&quot;00FB38E7&quot;/&gt;&lt;wsp:rsid wsp:val=&quot;00FB4263&quot;/&gt;&lt;wsp:rsid wsp:val=&quot;00FB4377&quot;/&gt;&lt;wsp:rsid wsp:val=&quot;00FB4861&quot;/&gt;&lt;wsp:rsid wsp:val=&quot;00FB4BF6&quot;/&gt;&lt;wsp:rsid wsp:val=&quot;00FB5390&quot;/&gt;&lt;wsp:rsid wsp:val=&quot;00FB564F&quot;/&gt;&lt;wsp:rsid wsp:val=&quot;00FB6128&quot;/&gt;&lt;wsp:rsid wsp:val=&quot;00FB63FC&quot;/&gt;&lt;wsp:rsid wsp:val=&quot;00FB6B71&quot;/&gt;&lt;wsp:rsid wsp:val=&quot;00FB6C85&quot;/&gt;&lt;wsp:rsid wsp:val=&quot;00FB76C7&quot;/&gt;&lt;wsp:rsid wsp:val=&quot;00FC0250&quot;/&gt;&lt;wsp:rsid wsp:val=&quot;00FC0979&quot;/&gt;&lt;wsp:rsid wsp:val=&quot;00FC0B3E&quot;/&gt;&lt;wsp:rsid wsp:val=&quot;00FC0FE9&quot;/&gt;&lt;wsp:rsid wsp:val=&quot;00FC16A2&quot;/&gt;&lt;wsp:rsid wsp:val=&quot;00FC19C2&quot;/&gt;&lt;wsp:rsid wsp:val=&quot;00FC19C4&quot;/&gt;&lt;wsp:rsid wsp:val=&quot;00FC1D06&quot;/&gt;&lt;wsp:rsid wsp:val=&quot;00FC2713&quot;/&gt;&lt;wsp:rsid wsp:val=&quot;00FC2CA1&quot;/&gt;&lt;wsp:rsid wsp:val=&quot;00FC2CC7&quot;/&gt;&lt;wsp:rsid wsp:val=&quot;00FC3302&quot;/&gt;&lt;wsp:rsid wsp:val=&quot;00FC3A77&quot;/&gt;&lt;wsp:rsid wsp:val=&quot;00FC42D3&quot;/&gt;&lt;wsp:rsid wsp:val=&quot;00FC45A8&quot;/&gt;&lt;wsp:rsid wsp:val=&quot;00FC46AB&quot;/&gt;&lt;wsp:rsid wsp:val=&quot;00FC496F&quot;/&gt;&lt;wsp:rsid wsp:val=&quot;00FC4997&quot;/&gt;&lt;wsp:rsid wsp:val=&quot;00FC49A5&quot;/&gt;&lt;wsp:rsid wsp:val=&quot;00FC503B&quot;/&gt;&lt;wsp:rsid wsp:val=&quot;00FC56ED&quot;/&gt;&lt;wsp:rsid wsp:val=&quot;00FC5AFD&quot;/&gt;&lt;wsp:rsid wsp:val=&quot;00FC649A&quot;/&gt;&lt;wsp:rsid wsp:val=&quot;00FC65DF&quot;/&gt;&lt;wsp:rsid wsp:val=&quot;00FC6ACE&quot;/&gt;&lt;wsp:rsid wsp:val=&quot;00FC73B9&quot;/&gt;&lt;wsp:rsid wsp:val=&quot;00FD026D&quot;/&gt;&lt;wsp:rsid wsp:val=&quot;00FD0446&quot;/&gt;&lt;wsp:rsid wsp:val=&quot;00FD0DB2&quot;/&gt;&lt;wsp:rsid wsp:val=&quot;00FD1223&quot;/&gt;&lt;wsp:rsid wsp:val=&quot;00FD1741&quot;/&gt;&lt;wsp:rsid wsp:val=&quot;00FD1EEC&quot;/&gt;&lt;wsp:rsid wsp:val=&quot;00FD1FAF&quot;/&gt;&lt;wsp:rsid wsp:val=&quot;00FD20E4&quot;/&gt;&lt;wsp:rsid wsp:val=&quot;00FD2F1A&quot;/&gt;&lt;wsp:rsid wsp:val=&quot;00FD3095&quot;/&gt;&lt;wsp:rsid wsp:val=&quot;00FD4769&quot;/&gt;&lt;wsp:rsid wsp:val=&quot;00FD4E69&quot;/&gt;&lt;wsp:rsid wsp:val=&quot;00FD5446&quot;/&gt;&lt;wsp:rsid wsp:val=&quot;00FD5593&quot;/&gt;&lt;wsp:rsid wsp:val=&quot;00FD56EC&quot;/&gt;&lt;wsp:rsid wsp:val=&quot;00FD5E4D&quot;/&gt;&lt;wsp:rsid wsp:val=&quot;00FD624A&quot;/&gt;&lt;wsp:rsid wsp:val=&quot;00FD699F&quot;/&gt;&lt;wsp:rsid wsp:val=&quot;00FD6AB8&quot;/&gt;&lt;wsp:rsid wsp:val=&quot;00FD7AB5&quot;/&gt;&lt;wsp:rsid wsp:val=&quot;00FD7EFD&quot;/&gt;&lt;wsp:rsid wsp:val=&quot;00FE01CC&quot;/&gt;&lt;wsp:rsid wsp:val=&quot;00FE1012&quot;/&gt;&lt;wsp:rsid wsp:val=&quot;00FE106F&quot;/&gt;&lt;wsp:rsid wsp:val=&quot;00FE13AC&quot;/&gt;&lt;wsp:rsid wsp:val=&quot;00FE142B&quot;/&gt;&lt;wsp:rsid wsp:val=&quot;00FE149C&quot;/&gt;&lt;wsp:rsid wsp:val=&quot;00FE17D1&quot;/&gt;&lt;wsp:rsid wsp:val=&quot;00FE1BAA&quot;/&gt;&lt;wsp:rsid wsp:val=&quot;00FE1E27&quot;/&gt;&lt;wsp:rsid wsp:val=&quot;00FE277F&quot;/&gt;&lt;wsp:rsid wsp:val=&quot;00FE38EC&quot;/&gt;&lt;wsp:rsid wsp:val=&quot;00FE3B5D&quot;/&gt;&lt;wsp:rsid wsp:val=&quot;00FE4020&quot;/&gt;&lt;wsp:rsid wsp:val=&quot;00FE41CD&quot;/&gt;&lt;wsp:rsid wsp:val=&quot;00FE439A&quot;/&gt;&lt;wsp:rsid wsp:val=&quot;00FE45F6&quot;/&gt;&lt;wsp:rsid wsp:val=&quot;00FE4B38&quot;/&gt;&lt;wsp:rsid wsp:val=&quot;00FE4FB2&quot;/&gt;&lt;wsp:rsid wsp:val=&quot;00FE52E9&quot;/&gt;&lt;wsp:rsid wsp:val=&quot;00FE5948&quot;/&gt;&lt;wsp:rsid wsp:val=&quot;00FE5A13&quot;/&gt;&lt;wsp:rsid wsp:val=&quot;00FE632C&quot;/&gt;&lt;wsp:rsid wsp:val=&quot;00FE65D8&quot;/&gt;&lt;wsp:rsid wsp:val=&quot;00FE6FF6&quot;/&gt;&lt;wsp:rsid wsp:val=&quot;00FE70D3&quot;/&gt;&lt;wsp:rsid wsp:val=&quot;00FE7613&quot;/&gt;&lt;wsp:rsid wsp:val=&quot;00FE78A2&quot;/&gt;&lt;wsp:rsid wsp:val=&quot;00FE79E7&quot;/&gt;&lt;wsp:rsid wsp:val=&quot;00FF0826&quot;/&gt;&lt;wsp:rsid wsp:val=&quot;00FF0927&quot;/&gt;&lt;wsp:rsid wsp:val=&quot;00FF0AF4&quot;/&gt;&lt;wsp:rsid wsp:val=&quot;00FF0DB8&quot;/&gt;&lt;wsp:rsid wsp:val=&quot;00FF1B63&quot;/&gt;&lt;wsp:rsid wsp:val=&quot;00FF1D43&quot;/&gt;&lt;wsp:rsid wsp:val=&quot;00FF2197&quot;/&gt;&lt;wsp:rsid wsp:val=&quot;00FF425D&quot;/&gt;&lt;wsp:rsid wsp:val=&quot;00FF4823&quot;/&gt;&lt;wsp:rsid wsp:val=&quot;00FF50DB&quot;/&gt;&lt;wsp:rsid wsp:val=&quot;00FF5179&quot;/&gt;&lt;wsp:rsid wsp:val=&quot;00FF522D&quot;/&gt;&lt;wsp:rsid wsp:val=&quot;00FF6D52&quot;/&gt;&lt;wsp:rsid wsp:val=&quot;00FF74FF&quot;/&gt;&lt;wsp:rsid wsp:val=&quot;00FF76D8&quot;/&gt;&lt;wsp:rsid wsp:val=&quot;00FF786F&quot;/&gt;&lt;wsp:rsid wsp:val=&quot;00FF79F6&quot;/&gt;&lt;wsp:rsid wsp:val=&quot;00FF7B79&quot;/&gt;&lt;wsp:rsid wsp:val=&quot;00FF7DFD&quot;/&gt;&lt;/wsp:rsids&gt;&lt;/w:docPr&gt;&lt;w:body&gt;&lt;w:p wsp:rsidR=&quot;00000000&quot; wsp:rsidRDefault=&quot;00A04116&quot;&gt;&lt;m:oMathPara&gt;&lt;m:oMath&gt;&lt;m:r&gt;&lt;m:rPr&gt;&lt;m:sty m:val=&quot;p&quot;/&gt;&lt;/m:rPr&gt;&lt;w:rPr&gt;&lt;w:rFonts w:ascii=&quot;Cambria Math&quot; w:h-ansi=&quot;Times New Roman&quot;/&gt;&lt;wx:font wx:val=&quot;Times New Roman&quot;/&gt;&lt;w:sz w:val=&quot;24&quot;/&gt;&lt;w:sz-cs w:val=&quot;24&quot;/&gt;&lt;/w:rPr&gt;&lt;m:t&gt;Оі&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3" o:title="" chromakey="white"/>
          </v:shape>
        </w:pic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&lt; 1 при </w:t>
      </w:r>
      <w:r w:rsidRPr="00A96D2D">
        <w:rPr>
          <w:rFonts w:ascii="Times New Roman" w:hAnsi="Times New Roman"/>
          <w:sz w:val="24"/>
          <w:szCs w:val="24"/>
        </w:rPr>
        <w:sym w:font="Symbol" w:char="F0E7"/>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sym w:font="Symbol" w:char="F0E7"/>
      </w:r>
      <w:r w:rsidRPr="00A96D2D">
        <w:rPr>
          <w:rFonts w:ascii="Times New Roman" w:hAnsi="Times New Roman"/>
          <w:sz w:val="24"/>
          <w:szCs w:val="24"/>
        </w:rPr>
        <w:t>≥ Δ</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и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jmin</w:t>
      </w:r>
      <w:r w:rsidRPr="00A96D2D">
        <w:rPr>
          <w:rFonts w:ascii="Times New Roman" w:hAnsi="Times New Roman"/>
          <w:sz w:val="24"/>
          <w:szCs w:val="24"/>
        </w:rPr>
        <w:t xml:space="preserve"> ≤ </w:t>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jmax</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 xml:space="preserve">      </w:t>
      </w:r>
      <w:r w:rsidR="00605785" w:rsidRPr="00A96D2D">
        <w:rPr>
          <w:rFonts w:ascii="Times New Roman" w:hAnsi="Times New Roman"/>
          <w:sz w:val="24"/>
          <w:szCs w:val="24"/>
        </w:rPr>
        <w:t xml:space="preserve">   </w:t>
      </w:r>
      <w:r w:rsidRPr="00A96D2D">
        <w:rPr>
          <w:rFonts w:ascii="Times New Roman" w:hAnsi="Times New Roman"/>
          <w:sz w:val="24"/>
          <w:szCs w:val="24"/>
        </w:rPr>
        <w:t xml:space="preserve">  (6.12)</w:t>
      </w:r>
    </w:p>
    <w:p w:rsidR="004F08F0" w:rsidRPr="00A96D2D" w:rsidRDefault="004F08F0" w:rsidP="006675EB">
      <w:pPr>
        <w:tabs>
          <w:tab w:val="left" w:pos="-426"/>
          <w:tab w:val="left" w:pos="1701"/>
          <w:tab w:val="left" w:pos="7513"/>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00CA712D" w:rsidRPr="00CA712D">
        <w:rPr>
          <w:position w:val="-11"/>
        </w:rPr>
        <w:pict>
          <v:shape id="_x0000_i1043" type="#_x0000_t75" style="width:5.25pt;height:16.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08&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9A0D57&quot;/&gt;&lt;wsp:rsid wsp:val=&quot;00000685&quot;/&gt;&lt;wsp:rsid wsp:val=&quot;00000CE9&quot;/&gt;&lt;wsp:rsid wsp:val=&quot;00001390&quot;/&gt;&lt;wsp:rsid wsp:val=&quot;00002449&quot;/&gt;&lt;wsp:rsid wsp:val=&quot;000029DD&quot;/&gt;&lt;wsp:rsid wsp:val=&quot;0000319A&quot;/&gt;&lt;wsp:rsid wsp:val=&quot;00003BD3&quot;/&gt;&lt;wsp:rsid wsp:val=&quot;00003CDD&quot;/&gt;&lt;wsp:rsid wsp:val=&quot;000043B4&quot;/&gt;&lt;wsp:rsid wsp:val=&quot;0000440B&quot;/&gt;&lt;wsp:rsid wsp:val=&quot;00004933&quot;/&gt;&lt;wsp:rsid wsp:val=&quot;000056BC&quot;/&gt;&lt;wsp:rsid wsp:val=&quot;00005BE7&quot;/&gt;&lt;wsp:rsid wsp:val=&quot;00005EA5&quot;/&gt;&lt;wsp:rsid wsp:val=&quot;0000659E&quot;/&gt;&lt;wsp:rsid wsp:val=&quot;00006940&quot;/&gt;&lt;wsp:rsid wsp:val=&quot;00007469&quot;/&gt;&lt;wsp:rsid wsp:val=&quot;00007D95&quot;/&gt;&lt;wsp:rsid wsp:val=&quot;0001151E&quot;/&gt;&lt;wsp:rsid wsp:val=&quot;000118B5&quot;/&gt;&lt;wsp:rsid wsp:val=&quot;00011998&quot;/&gt;&lt;wsp:rsid wsp:val=&quot;000119EA&quot;/&gt;&lt;wsp:rsid wsp:val=&quot;00011A21&quot;/&gt;&lt;wsp:rsid wsp:val=&quot;00011A86&quot;/&gt;&lt;wsp:rsid wsp:val=&quot;00011ECE&quot;/&gt;&lt;wsp:rsid wsp:val=&quot;0001280A&quot;/&gt;&lt;wsp:rsid wsp:val=&quot;00012BB0&quot;/&gt;&lt;wsp:rsid wsp:val=&quot;00012C7A&quot;/&gt;&lt;wsp:rsid wsp:val=&quot;000139C6&quot;/&gt;&lt;wsp:rsid wsp:val=&quot;00014118&quot;/&gt;&lt;wsp:rsid wsp:val=&quot;00014354&quot;/&gt;&lt;wsp:rsid wsp:val=&quot;00014645&quot;/&gt;&lt;wsp:rsid wsp:val=&quot;00014A6D&quot;/&gt;&lt;wsp:rsid wsp:val=&quot;00014C53&quot;/&gt;&lt;wsp:rsid wsp:val=&quot;00014C6A&quot;/&gt;&lt;wsp:rsid wsp:val=&quot;00015927&quot;/&gt;&lt;wsp:rsid wsp:val=&quot;00015AD7&quot;/&gt;&lt;wsp:rsid wsp:val=&quot;00015B1B&quot;/&gt;&lt;wsp:rsid wsp:val=&quot;00015D71&quot;/&gt;&lt;wsp:rsid wsp:val=&quot;00015F75&quot;/&gt;&lt;wsp:rsid wsp:val=&quot;0001687B&quot;/&gt;&lt;wsp:rsid wsp:val=&quot;00017276&quot;/&gt;&lt;wsp:rsid wsp:val=&quot;0001792E&quot;/&gt;&lt;wsp:rsid wsp:val=&quot;00017ABE&quot;/&gt;&lt;wsp:rsid wsp:val=&quot;00017AEC&quot;/&gt;&lt;wsp:rsid wsp:val=&quot;00017D3A&quot;/&gt;&lt;wsp:rsid wsp:val=&quot;00020067&quot;/&gt;&lt;wsp:rsid wsp:val=&quot;0002013B&quot;/&gt;&lt;wsp:rsid wsp:val=&quot;00020A77&quot;/&gt;&lt;wsp:rsid wsp:val=&quot;00020A9D&quot;/&gt;&lt;wsp:rsid wsp:val=&quot;00020CF1&quot;/&gt;&lt;wsp:rsid wsp:val=&quot;00021CEB&quot;/&gt;&lt;wsp:rsid wsp:val=&quot;00021E1E&quot;/&gt;&lt;wsp:rsid wsp:val=&quot;000228CC&quot;/&gt;&lt;wsp:rsid wsp:val=&quot;00022926&quot;/&gt;&lt;wsp:rsid wsp:val=&quot;00022C24&quot;/&gt;&lt;wsp:rsid wsp:val=&quot;00023EA8&quot;/&gt;&lt;wsp:rsid wsp:val=&quot;00024E29&quot;/&gt;&lt;wsp:rsid wsp:val=&quot;000256E2&quot;/&gt;&lt;wsp:rsid wsp:val=&quot;00026DDF&quot;/&gt;&lt;wsp:rsid wsp:val=&quot;0002770F&quot;/&gt;&lt;wsp:rsid wsp:val=&quot;000277FF&quot;/&gt;&lt;wsp:rsid wsp:val=&quot;0003000F&quot;/&gt;&lt;wsp:rsid wsp:val=&quot;0003073D&quot;/&gt;&lt;wsp:rsid wsp:val=&quot;00031B37&quot;/&gt;&lt;wsp:rsid wsp:val=&quot;00031D36&quot;/&gt;&lt;wsp:rsid wsp:val=&quot;00032427&quot;/&gt;&lt;wsp:rsid wsp:val=&quot;00032895&quot;/&gt;&lt;wsp:rsid wsp:val=&quot;00033714&quot;/&gt;&lt;wsp:rsid wsp:val=&quot;00033F58&quot;/&gt;&lt;wsp:rsid wsp:val=&quot;00034518&quot;/&gt;&lt;wsp:rsid wsp:val=&quot;00034658&quot;/&gt;&lt;wsp:rsid wsp:val=&quot;00034DA9&quot;/&gt;&lt;wsp:rsid wsp:val=&quot;00034F00&quot;/&gt;&lt;wsp:rsid wsp:val=&quot;00035319&quot;/&gt;&lt;wsp:rsid wsp:val=&quot;00035583&quot;/&gt;&lt;wsp:rsid wsp:val=&quot;00035ECD&quot;/&gt;&lt;wsp:rsid wsp:val=&quot;00036273&quot;/&gt;&lt;wsp:rsid wsp:val=&quot;000362B4&quot;/&gt;&lt;wsp:rsid wsp:val=&quot;00036626&quot;/&gt;&lt;wsp:rsid wsp:val=&quot;00036743&quot;/&gt;&lt;wsp:rsid wsp:val=&quot;00036D93&quot;/&gt;&lt;wsp:rsid wsp:val=&quot;00037BC8&quot;/&gt;&lt;wsp:rsid wsp:val=&quot;00037D0F&quot;/&gt;&lt;wsp:rsid wsp:val=&quot;00040AD6&quot;/&gt;&lt;wsp:rsid wsp:val=&quot;00040C20&quot;/&gt;&lt;wsp:rsid wsp:val=&quot;00040C44&quot;/&gt;&lt;wsp:rsid wsp:val=&quot;00040DD4&quot;/&gt;&lt;wsp:rsid wsp:val=&quot;00041029&quot;/&gt;&lt;wsp:rsid wsp:val=&quot;0004133B&quot;/&gt;&lt;wsp:rsid wsp:val=&quot;00041798&quot;/&gt;&lt;wsp:rsid wsp:val=&quot;000418C7&quot;/&gt;&lt;wsp:rsid wsp:val=&quot;00041C05&quot;/&gt;&lt;wsp:rsid wsp:val=&quot;000423EB&quot;/&gt;&lt;wsp:rsid wsp:val=&quot;000424D0&quot;/&gt;&lt;wsp:rsid wsp:val=&quot;000428E0&quot;/&gt;&lt;wsp:rsid wsp:val=&quot;00042BA2&quot;/&gt;&lt;wsp:rsid wsp:val=&quot;00042BE8&quot;/&gt;&lt;wsp:rsid wsp:val=&quot;00042FB8&quot;/&gt;&lt;wsp:rsid wsp:val=&quot;0004347B&quot;/&gt;&lt;wsp:rsid wsp:val=&quot;00043E24&quot;/&gt;&lt;wsp:rsid wsp:val=&quot;00044504&quot;/&gt;&lt;wsp:rsid wsp:val=&quot;0004460D&quot;/&gt;&lt;wsp:rsid wsp:val=&quot;000448DE&quot;/&gt;&lt;wsp:rsid wsp:val=&quot;000451E1&quot;/&gt;&lt;wsp:rsid wsp:val=&quot;000453BB&quot;/&gt;&lt;wsp:rsid wsp:val=&quot;00045F92&quot;/&gt;&lt;wsp:rsid wsp:val=&quot;00047112&quot;/&gt;&lt;wsp:rsid wsp:val=&quot;000472A3&quot;/&gt;&lt;wsp:rsid wsp:val=&quot;000479A7&quot;/&gt;&lt;wsp:rsid wsp:val=&quot;00047B5E&quot;/&gt;&lt;wsp:rsid wsp:val=&quot;0005006B&quot;/&gt;&lt;wsp:rsid wsp:val=&quot;00050748&quot;/&gt;&lt;wsp:rsid wsp:val=&quot;00050CCF&quot;/&gt;&lt;wsp:rsid wsp:val=&quot;00051288&quot;/&gt;&lt;wsp:rsid wsp:val=&quot;00051C69&quot;/&gt;&lt;wsp:rsid wsp:val=&quot;00051CA4&quot;/&gt;&lt;wsp:rsid wsp:val=&quot;000523BF&quot;/&gt;&lt;wsp:rsid wsp:val=&quot;0005288A&quot;/&gt;&lt;wsp:rsid wsp:val=&quot;00052946&quot;/&gt;&lt;wsp:rsid wsp:val=&quot;00052D98&quot;/&gt;&lt;wsp:rsid wsp:val=&quot;00052DA0&quot;/&gt;&lt;wsp:rsid wsp:val=&quot;00052EAE&quot;/&gt;&lt;wsp:rsid wsp:val=&quot;00053AC0&quot;/&gt;&lt;wsp:rsid wsp:val=&quot;00053B88&quot;/&gt;&lt;wsp:rsid wsp:val=&quot;00054B0E&quot;/&gt;&lt;wsp:rsid wsp:val=&quot;00054FFE&quot;/&gt;&lt;wsp:rsid wsp:val=&quot;000554C5&quot;/&gt;&lt;wsp:rsid wsp:val=&quot;00055633&quot;/&gt;&lt;wsp:rsid wsp:val=&quot;00055891&quot;/&gt;&lt;wsp:rsid wsp:val=&quot;00056782&quot;/&gt;&lt;wsp:rsid wsp:val=&quot;00057064&quot;/&gt;&lt;wsp:rsid wsp:val=&quot;000571FE&quot;/&gt;&lt;wsp:rsid wsp:val=&quot;0005727B&quot;/&gt;&lt;wsp:rsid wsp:val=&quot;00057984&quot;/&gt;&lt;wsp:rsid wsp:val=&quot;0006059D&quot;/&gt;&lt;wsp:rsid wsp:val=&quot;00060DBE&quot;/&gt;&lt;wsp:rsid wsp:val=&quot;000612A5&quot;/&gt;&lt;wsp:rsid wsp:val=&quot;00061595&quot;/&gt;&lt;wsp:rsid wsp:val=&quot;00061625&quot;/&gt;&lt;wsp:rsid wsp:val=&quot;00061860&quot;/&gt;&lt;wsp:rsid wsp:val=&quot;00063427&quot;/&gt;&lt;wsp:rsid wsp:val=&quot;00063F8F&quot;/&gt;&lt;wsp:rsid wsp:val=&quot;00064BC6&quot;/&gt;&lt;wsp:rsid wsp:val=&quot;00065259&quot;/&gt;&lt;wsp:rsid wsp:val=&quot;00065358&quot;/&gt;&lt;wsp:rsid wsp:val=&quot;00065C85&quot;/&gt;&lt;wsp:rsid wsp:val=&quot;00066624&quot;/&gt;&lt;wsp:rsid wsp:val=&quot;0006696F&quot;/&gt;&lt;wsp:rsid wsp:val=&quot;00066D5B&quot;/&gt;&lt;wsp:rsid wsp:val=&quot;000671F9&quot;/&gt;&lt;wsp:rsid wsp:val=&quot;00067793&quot;/&gt;&lt;wsp:rsid wsp:val=&quot;00067FCC&quot;/&gt;&lt;wsp:rsid wsp:val=&quot;000704F8&quot;/&gt;&lt;wsp:rsid wsp:val=&quot;000705D4&quot;/&gt;&lt;wsp:rsid wsp:val=&quot;000708D7&quot;/&gt;&lt;wsp:rsid wsp:val=&quot;000710F1&quot;/&gt;&lt;wsp:rsid wsp:val=&quot;00071180&quot;/&gt;&lt;wsp:rsid wsp:val=&quot;00071304&quot;/&gt;&lt;wsp:rsid wsp:val=&quot;0007147E&quot;/&gt;&lt;wsp:rsid wsp:val=&quot;0007159E&quot;/&gt;&lt;wsp:rsid wsp:val=&quot;000715D7&quot;/&gt;&lt;wsp:rsid wsp:val=&quot;000716D0&quot;/&gt;&lt;wsp:rsid wsp:val=&quot;000716F0&quot;/&gt;&lt;wsp:rsid wsp:val=&quot;00071BD7&quot;/&gt;&lt;wsp:rsid wsp:val=&quot;000721A4&quot;/&gt;&lt;wsp:rsid wsp:val=&quot;0007243F&quot;/&gt;&lt;wsp:rsid wsp:val=&quot;00072539&quot;/&gt;&lt;wsp:rsid wsp:val=&quot;00072A93&quot;/&gt;&lt;wsp:rsid wsp:val=&quot;00072FA5&quot;/&gt;&lt;wsp:rsid wsp:val=&quot;00073155&quot;/&gt;&lt;wsp:rsid wsp:val=&quot;000733D3&quot;/&gt;&lt;wsp:rsid wsp:val=&quot;000737FC&quot;/&gt;&lt;wsp:rsid wsp:val=&quot;00073A0D&quot;/&gt;&lt;wsp:rsid wsp:val=&quot;00073C4C&quot;/&gt;&lt;wsp:rsid wsp:val=&quot;000749D6&quot;/&gt;&lt;wsp:rsid wsp:val=&quot;00075045&quot;/&gt;&lt;wsp:rsid wsp:val=&quot;000756DC&quot;/&gt;&lt;wsp:rsid wsp:val=&quot;000758C3&quot;/&gt;&lt;wsp:rsid wsp:val=&quot;0007734E&quot;/&gt;&lt;wsp:rsid wsp:val=&quot;00077372&quot;/&gt;&lt;wsp:rsid wsp:val=&quot;00077AE2&quot;/&gt;&lt;wsp:rsid wsp:val=&quot;00077C86&quot;/&gt;&lt;wsp:rsid wsp:val=&quot;00077E0C&quot;/&gt;&lt;wsp:rsid wsp:val=&quot;000802A5&quot;/&gt;&lt;wsp:rsid wsp:val=&quot;00081C87&quot;/&gt;&lt;wsp:rsid wsp:val=&quot;000820BB&quot;/&gt;&lt;wsp:rsid wsp:val=&quot;00082ABD&quot;/&gt;&lt;wsp:rsid wsp:val=&quot;00082F92&quot;/&gt;&lt;wsp:rsid wsp:val=&quot;000830E8&quot;/&gt;&lt;wsp:rsid wsp:val=&quot;000831B6&quot;/&gt;&lt;wsp:rsid wsp:val=&quot;00084336&quot;/&gt;&lt;wsp:rsid wsp:val=&quot;0008582C&quot;/&gt;&lt;wsp:rsid wsp:val=&quot;000859DF&quot;/&gt;&lt;wsp:rsid wsp:val=&quot;00086015&quot;/&gt;&lt;wsp:rsid wsp:val=&quot;00086EA1&quot;/&gt;&lt;wsp:rsid wsp:val=&quot;0009018D&quot;/&gt;&lt;wsp:rsid wsp:val=&quot;0009067B&quot;/&gt;&lt;wsp:rsid wsp:val=&quot;000906C4&quot;/&gt;&lt;wsp:rsid wsp:val=&quot;000908BA&quot;/&gt;&lt;wsp:rsid wsp:val=&quot;00090D37&quot;/&gt;&lt;wsp:rsid wsp:val=&quot;00091122&quot;/&gt;&lt;wsp:rsid wsp:val=&quot;0009171B&quot;/&gt;&lt;wsp:rsid wsp:val=&quot;0009213A&quot;/&gt;&lt;wsp:rsid wsp:val=&quot;0009215E&quot;/&gt;&lt;wsp:rsid wsp:val=&quot;00092227&quot;/&gt;&lt;wsp:rsid wsp:val=&quot;000923A1&quot;/&gt;&lt;wsp:rsid wsp:val=&quot;0009247D&quot;/&gt;&lt;wsp:rsid wsp:val=&quot;00093974&quot;/&gt;&lt;wsp:rsid wsp:val=&quot;0009454C&quot;/&gt;&lt;wsp:rsid wsp:val=&quot;0009455D&quot;/&gt;&lt;wsp:rsid wsp:val=&quot;00094750&quot;/&gt;&lt;wsp:rsid wsp:val=&quot;00094ABC&quot;/&gt;&lt;wsp:rsid wsp:val=&quot;00095004&quot;/&gt;&lt;wsp:rsid wsp:val=&quot;00095799&quot;/&gt;&lt;wsp:rsid wsp:val=&quot;000966ED&quot;/&gt;&lt;wsp:rsid wsp:val=&quot;0009746A&quot;/&gt;&lt;wsp:rsid wsp:val=&quot;000974A1&quot;/&gt;&lt;wsp:rsid wsp:val=&quot;000977EB&quot;/&gt;&lt;wsp:rsid wsp:val=&quot;00097A56&quot;/&gt;&lt;wsp:rsid wsp:val=&quot;000A0555&quot;/&gt;&lt;wsp:rsid wsp:val=&quot;000A061A&quot;/&gt;&lt;wsp:rsid wsp:val=&quot;000A09FC&quot;/&gt;&lt;wsp:rsid wsp:val=&quot;000A0F65&quot;/&gt;&lt;wsp:rsid wsp:val=&quot;000A1335&quot;/&gt;&lt;wsp:rsid wsp:val=&quot;000A23FE&quot;/&gt;&lt;wsp:rsid wsp:val=&quot;000A2406&quot;/&gt;&lt;wsp:rsid wsp:val=&quot;000A30A5&quot;/&gt;&lt;wsp:rsid wsp:val=&quot;000A3858&quot;/&gt;&lt;wsp:rsid wsp:val=&quot;000A393C&quot;/&gt;&lt;wsp:rsid wsp:val=&quot;000A3C7C&quot;/&gt;&lt;wsp:rsid wsp:val=&quot;000A455A&quot;/&gt;&lt;wsp:rsid wsp:val=&quot;000A4970&quot;/&gt;&lt;wsp:rsid wsp:val=&quot;000A4A68&quot;/&gt;&lt;wsp:rsid wsp:val=&quot;000A4C49&quot;/&gt;&lt;wsp:rsid wsp:val=&quot;000A4CF7&quot;/&gt;&lt;wsp:rsid wsp:val=&quot;000A5490&quot;/&gt;&lt;wsp:rsid wsp:val=&quot;000A5754&quot;/&gt;&lt;wsp:rsid wsp:val=&quot;000A6C79&quot;/&gt;&lt;wsp:rsid wsp:val=&quot;000A6F3D&quot;/&gt;&lt;wsp:rsid wsp:val=&quot;000A777A&quot;/&gt;&lt;wsp:rsid wsp:val=&quot;000A793A&quot;/&gt;&lt;wsp:rsid wsp:val=&quot;000A7B32&quot;/&gt;&lt;wsp:rsid wsp:val=&quot;000A7FF8&quot;/&gt;&lt;wsp:rsid wsp:val=&quot;000B127B&quot;/&gt;&lt;wsp:rsid wsp:val=&quot;000B1310&quot;/&gt;&lt;wsp:rsid wsp:val=&quot;000B1810&quot;/&gt;&lt;wsp:rsid wsp:val=&quot;000B1CB4&quot;/&gt;&lt;wsp:rsid wsp:val=&quot;000B2EE2&quot;/&gt;&lt;wsp:rsid wsp:val=&quot;000B31F2&quot;/&gt;&lt;wsp:rsid wsp:val=&quot;000B3262&quot;/&gt;&lt;wsp:rsid wsp:val=&quot;000B50C4&quot;/&gt;&lt;wsp:rsid wsp:val=&quot;000B56C1&quot;/&gt;&lt;wsp:rsid wsp:val=&quot;000B5705&quot;/&gt;&lt;wsp:rsid wsp:val=&quot;000B5B93&quot;/&gt;&lt;wsp:rsid wsp:val=&quot;000B5DF2&quot;/&gt;&lt;wsp:rsid wsp:val=&quot;000B5EA7&quot;/&gt;&lt;wsp:rsid wsp:val=&quot;000B699C&quot;/&gt;&lt;wsp:rsid wsp:val=&quot;000B6A01&quot;/&gt;&lt;wsp:rsid wsp:val=&quot;000B6A37&quot;/&gt;&lt;wsp:rsid wsp:val=&quot;000B6BDF&quot;/&gt;&lt;wsp:rsid wsp:val=&quot;000B6DD0&quot;/&gt;&lt;wsp:rsid wsp:val=&quot;000B6E98&quot;/&gt;&lt;wsp:rsid wsp:val=&quot;000B73AE&quot;/&gt;&lt;wsp:rsid wsp:val=&quot;000B7CF9&quot;/&gt;&lt;wsp:rsid wsp:val=&quot;000C07ED&quot;/&gt;&lt;wsp:rsid wsp:val=&quot;000C0EAE&quot;/&gt;&lt;wsp:rsid wsp:val=&quot;000C10CB&quot;/&gt;&lt;wsp:rsid wsp:val=&quot;000C28A6&quot;/&gt;&lt;wsp:rsid wsp:val=&quot;000C3C7C&quot;/&gt;&lt;wsp:rsid wsp:val=&quot;000C48E0&quot;/&gt;&lt;wsp:rsid wsp:val=&quot;000C4BC9&quot;/&gt;&lt;wsp:rsid wsp:val=&quot;000C5285&quot;/&gt;&lt;wsp:rsid wsp:val=&quot;000C547E&quot;/&gt;&lt;wsp:rsid wsp:val=&quot;000C5BDC&quot;/&gt;&lt;wsp:rsid wsp:val=&quot;000C64C8&quot;/&gt;&lt;wsp:rsid wsp:val=&quot;000C6738&quot;/&gt;&lt;wsp:rsid wsp:val=&quot;000C6ACD&quot;/&gt;&lt;wsp:rsid wsp:val=&quot;000C7652&quot;/&gt;&lt;wsp:rsid wsp:val=&quot;000C770F&quot;/&gt;&lt;wsp:rsid wsp:val=&quot;000C7834&quot;/&gt;&lt;wsp:rsid wsp:val=&quot;000C7ADC&quot;/&gt;&lt;wsp:rsid wsp:val=&quot;000D0295&quot;/&gt;&lt;wsp:rsid wsp:val=&quot;000D058E&quot;/&gt;&lt;wsp:rsid wsp:val=&quot;000D0C9D&quot;/&gt;&lt;wsp:rsid wsp:val=&quot;000D0D59&quot;/&gt;&lt;wsp:rsid wsp:val=&quot;000D1B78&quot;/&gt;&lt;wsp:rsid wsp:val=&quot;000D1DD4&quot;/&gt;&lt;wsp:rsid wsp:val=&quot;000D229C&quot;/&gt;&lt;wsp:rsid wsp:val=&quot;000D22BC&quot;/&gt;&lt;wsp:rsid wsp:val=&quot;000D28E1&quot;/&gt;&lt;wsp:rsid wsp:val=&quot;000D29AF&quot;/&gt;&lt;wsp:rsid wsp:val=&quot;000D2E41&quot;/&gt;&lt;wsp:rsid wsp:val=&quot;000D2EA5&quot;/&gt;&lt;wsp:rsid wsp:val=&quot;000D2EF7&quot;/&gt;&lt;wsp:rsid wsp:val=&quot;000D32FB&quot;/&gt;&lt;wsp:rsid wsp:val=&quot;000D381E&quot;/&gt;&lt;wsp:rsid wsp:val=&quot;000D3859&quot;/&gt;&lt;wsp:rsid wsp:val=&quot;000D3CE3&quot;/&gt;&lt;wsp:rsid wsp:val=&quot;000D4016&quot;/&gt;&lt;wsp:rsid wsp:val=&quot;000D433B&quot;/&gt;&lt;wsp:rsid wsp:val=&quot;000D488A&quot;/&gt;&lt;wsp:rsid wsp:val=&quot;000D4C81&quot;/&gt;&lt;wsp:rsid wsp:val=&quot;000D5722&quot;/&gt;&lt;wsp:rsid wsp:val=&quot;000D5845&quot;/&gt;&lt;wsp:rsid wsp:val=&quot;000D606D&quot;/&gt;&lt;wsp:rsid wsp:val=&quot;000D629B&quot;/&gt;&lt;wsp:rsid wsp:val=&quot;000D63B7&quot;/&gt;&lt;wsp:rsid wsp:val=&quot;000D68F3&quot;/&gt;&lt;wsp:rsid wsp:val=&quot;000D6A98&quot;/&gt;&lt;wsp:rsid wsp:val=&quot;000D6FC6&quot;/&gt;&lt;wsp:rsid wsp:val=&quot;000D738F&quot;/&gt;&lt;wsp:rsid wsp:val=&quot;000D73AC&quot;/&gt;&lt;wsp:rsid wsp:val=&quot;000D7581&quot;/&gt;&lt;wsp:rsid wsp:val=&quot;000D758C&quot;/&gt;&lt;wsp:rsid wsp:val=&quot;000D7730&quot;/&gt;&lt;wsp:rsid wsp:val=&quot;000D78C8&quot;/&gt;&lt;wsp:rsid wsp:val=&quot;000D7B7F&quot;/&gt;&lt;wsp:rsid wsp:val=&quot;000D7E62&quot;/&gt;&lt;wsp:rsid wsp:val=&quot;000E00CB&quot;/&gt;&lt;wsp:rsid wsp:val=&quot;000E0470&quot;/&gt;&lt;wsp:rsid wsp:val=&quot;000E071E&quot;/&gt;&lt;wsp:rsid wsp:val=&quot;000E1EA0&quot;/&gt;&lt;wsp:rsid wsp:val=&quot;000E22D7&quot;/&gt;&lt;wsp:rsid wsp:val=&quot;000E26AD&quot;/&gt;&lt;wsp:rsid wsp:val=&quot;000E2B28&quot;/&gt;&lt;wsp:rsid wsp:val=&quot;000E365A&quot;/&gt;&lt;wsp:rsid wsp:val=&quot;000E3A1C&quot;/&gt;&lt;wsp:rsid wsp:val=&quot;000E3BF6&quot;/&gt;&lt;wsp:rsid wsp:val=&quot;000E4399&quot;/&gt;&lt;wsp:rsid wsp:val=&quot;000E48F9&quot;/&gt;&lt;wsp:rsid wsp:val=&quot;000E4AB6&quot;/&gt;&lt;wsp:rsid wsp:val=&quot;000E4B39&quot;/&gt;&lt;wsp:rsid wsp:val=&quot;000E53AF&quot;/&gt;&lt;wsp:rsid wsp:val=&quot;000E5B93&quot;/&gt;&lt;wsp:rsid wsp:val=&quot;000E63FA&quot;/&gt;&lt;wsp:rsid wsp:val=&quot;000E6538&quot;/&gt;&lt;wsp:rsid wsp:val=&quot;000E677C&quot;/&gt;&lt;wsp:rsid wsp:val=&quot;000E6847&quot;/&gt;&lt;wsp:rsid wsp:val=&quot;000E6877&quot;/&gt;&lt;wsp:rsid wsp:val=&quot;000E6A53&quot;/&gt;&lt;wsp:rsid wsp:val=&quot;000E6F9B&quot;/&gt;&lt;wsp:rsid wsp:val=&quot;000E7217&quot;/&gt;&lt;wsp:rsid wsp:val=&quot;000E7B91&quot;/&gt;&lt;wsp:rsid wsp:val=&quot;000F0538&quot;/&gt;&lt;wsp:rsid wsp:val=&quot;000F0CA3&quot;/&gt;&lt;wsp:rsid wsp:val=&quot;000F1379&quot;/&gt;&lt;wsp:rsid wsp:val=&quot;000F1422&quot;/&gt;&lt;wsp:rsid wsp:val=&quot;000F16A9&quot;/&gt;&lt;wsp:rsid wsp:val=&quot;000F1E08&quot;/&gt;&lt;wsp:rsid wsp:val=&quot;000F200B&quot;/&gt;&lt;wsp:rsid wsp:val=&quot;000F201B&quot;/&gt;&lt;wsp:rsid wsp:val=&quot;000F22FA&quot;/&gt;&lt;wsp:rsid wsp:val=&quot;000F2320&quot;/&gt;&lt;wsp:rsid wsp:val=&quot;000F2406&quot;/&gt;&lt;wsp:rsid wsp:val=&quot;000F24C4&quot;/&gt;&lt;wsp:rsid wsp:val=&quot;000F26BA&quot;/&gt;&lt;wsp:rsid wsp:val=&quot;000F30EE&quot;/&gt;&lt;wsp:rsid wsp:val=&quot;000F3833&quot;/&gt;&lt;wsp:rsid wsp:val=&quot;000F3F11&quot;/&gt;&lt;wsp:rsid wsp:val=&quot;000F4250&quot;/&gt;&lt;wsp:rsid wsp:val=&quot;000F4C46&quot;/&gt;&lt;wsp:rsid wsp:val=&quot;000F5BEF&quot;/&gt;&lt;wsp:rsid wsp:val=&quot;000F6065&quot;/&gt;&lt;wsp:rsid wsp:val=&quot;000F67AB&quot;/&gt;&lt;wsp:rsid wsp:val=&quot;000F7476&quot;/&gt;&lt;wsp:rsid wsp:val=&quot;000F7B16&quot;/&gt;&lt;wsp:rsid wsp:val=&quot;000F7B4A&quot;/&gt;&lt;wsp:rsid wsp:val=&quot;000F7F01&quot;/&gt;&lt;wsp:rsid wsp:val=&quot;001004D8&quot;/&gt;&lt;wsp:rsid wsp:val=&quot;00100668&quot;/&gt;&lt;wsp:rsid wsp:val=&quot;001008FE&quot;/&gt;&lt;wsp:rsid wsp:val=&quot;00100F85&quot;/&gt;&lt;wsp:rsid wsp:val=&quot;00101111&quot;/&gt;&lt;wsp:rsid wsp:val=&quot;001016F7&quot;/&gt;&lt;wsp:rsid wsp:val=&quot;00101989&quot;/&gt;&lt;wsp:rsid wsp:val=&quot;00102636&quot;/&gt;&lt;wsp:rsid wsp:val=&quot;00102690&quot;/&gt;&lt;wsp:rsid wsp:val=&quot;0010325B&quot;/&gt;&lt;wsp:rsid wsp:val=&quot;00103537&quot;/&gt;&lt;wsp:rsid wsp:val=&quot;00103AEB&quot;/&gt;&lt;wsp:rsid wsp:val=&quot;00103D9D&quot;/&gt;&lt;wsp:rsid wsp:val=&quot;001045EA&quot;/&gt;&lt;wsp:rsid wsp:val=&quot;00104817&quot;/&gt;&lt;wsp:rsid wsp:val=&quot;001051A0&quot;/&gt;&lt;wsp:rsid wsp:val=&quot;001051B9&quot;/&gt;&lt;wsp:rsid wsp:val=&quot;0010534D&quot;/&gt;&lt;wsp:rsid wsp:val=&quot;00105F50&quot;/&gt;&lt;wsp:rsid wsp:val=&quot;001063BE&quot;/&gt;&lt;wsp:rsid wsp:val=&quot;00106693&quot;/&gt;&lt;wsp:rsid wsp:val=&quot;00106FCE&quot;/&gt;&lt;wsp:rsid wsp:val=&quot;00107207&quot;/&gt;&lt;wsp:rsid wsp:val=&quot;0010786C&quot;/&gt;&lt;wsp:rsid wsp:val=&quot;0010788D&quot;/&gt;&lt;wsp:rsid wsp:val=&quot;00110213&quot;/&gt;&lt;wsp:rsid wsp:val=&quot;001107E3&quot;/&gt;&lt;wsp:rsid wsp:val=&quot;001109CE&quot;/&gt;&lt;wsp:rsid wsp:val=&quot;00110E10&quot;/&gt;&lt;wsp:rsid wsp:val=&quot;001113D7&quot;/&gt;&lt;wsp:rsid wsp:val=&quot;001129E3&quot;/&gt;&lt;wsp:rsid wsp:val=&quot;00113745&quot;/&gt;&lt;wsp:rsid wsp:val=&quot;00113C63&quot;/&gt;&lt;wsp:rsid wsp:val=&quot;00113F63&quot;/&gt;&lt;wsp:rsid wsp:val=&quot;0011462A&quot;/&gt;&lt;wsp:rsid wsp:val=&quot;001148AA&quot;/&gt;&lt;wsp:rsid wsp:val=&quot;001148B3&quot;/&gt;&lt;wsp:rsid wsp:val=&quot;00114CB1&quot;/&gt;&lt;wsp:rsid wsp:val=&quot;00114CC3&quot;/&gt;&lt;wsp:rsid wsp:val=&quot;0011510F&quot;/&gt;&lt;wsp:rsid wsp:val=&quot;001152DC&quot;/&gt;&lt;wsp:rsid wsp:val=&quot;00115B53&quot;/&gt;&lt;wsp:rsid wsp:val=&quot;00115C7A&quot;/&gt;&lt;wsp:rsid wsp:val=&quot;00116645&quot;/&gt;&lt;wsp:rsid wsp:val=&quot;00116D0E&quot;/&gt;&lt;wsp:rsid wsp:val=&quot;0011766F&quot;/&gt;&lt;wsp:rsid wsp:val=&quot;001177DD&quot;/&gt;&lt;wsp:rsid wsp:val=&quot;001179AD&quot;/&gt;&lt;wsp:rsid wsp:val=&quot;00117DD8&quot;/&gt;&lt;wsp:rsid wsp:val=&quot;001200AC&quot;/&gt;&lt;wsp:rsid wsp:val=&quot;00120636&quot;/&gt;&lt;wsp:rsid wsp:val=&quot;001207F0&quot;/&gt;&lt;wsp:rsid wsp:val=&quot;001209D7&quot;/&gt;&lt;wsp:rsid wsp:val=&quot;00120CA5&quot;/&gt;&lt;wsp:rsid wsp:val=&quot;00120EB1&quot;/&gt;&lt;wsp:rsid wsp:val=&quot;00120FCB&quot;/&gt;&lt;wsp:rsid wsp:val=&quot;00121071&quot;/&gt;&lt;wsp:rsid wsp:val=&quot;001212E3&quot;/&gt;&lt;wsp:rsid wsp:val=&quot;001218ED&quot;/&gt;&lt;wsp:rsid wsp:val=&quot;00121905&quot;/&gt;&lt;wsp:rsid wsp:val=&quot;00121CC1&quot;/&gt;&lt;wsp:rsid wsp:val=&quot;00121E6E&quot;/&gt;&lt;wsp:rsid wsp:val=&quot;001226D2&quot;/&gt;&lt;wsp:rsid wsp:val=&quot;001227B1&quot;/&gt;&lt;wsp:rsid wsp:val=&quot;001232A5&quot;/&gt;&lt;wsp:rsid wsp:val=&quot;00123A90&quot;/&gt;&lt;wsp:rsid wsp:val=&quot;00124438&quot;/&gt;&lt;wsp:rsid wsp:val=&quot;0012589F&quot;/&gt;&lt;wsp:rsid wsp:val=&quot;00125F69&quot;/&gt;&lt;wsp:rsid wsp:val=&quot;00126392&quot;/&gt;&lt;wsp:rsid wsp:val=&quot;00126921&quot;/&gt;&lt;wsp:rsid wsp:val=&quot;001269B9&quot;/&gt;&lt;wsp:rsid wsp:val=&quot;001277A2&quot;/&gt;&lt;wsp:rsid wsp:val=&quot;00127AD6&quot;/&gt;&lt;wsp:rsid wsp:val=&quot;00127F02&quot;/&gt;&lt;wsp:rsid wsp:val=&quot;00127FC4&quot;/&gt;&lt;wsp:rsid wsp:val=&quot;001302FC&quot;/&gt;&lt;wsp:rsid wsp:val=&quot;001308E0&quot;/&gt;&lt;wsp:rsid wsp:val=&quot;00130F4D&quot;/&gt;&lt;wsp:rsid wsp:val=&quot;00132486&quot;/&gt;&lt;wsp:rsid wsp:val=&quot;00132570&quot;/&gt;&lt;wsp:rsid wsp:val=&quot;00132DF3&quot;/&gt;&lt;wsp:rsid wsp:val=&quot;00133126&quot;/&gt;&lt;wsp:rsid wsp:val=&quot;00133483&quot;/&gt;&lt;wsp:rsid wsp:val=&quot;00133D1E&quot;/&gt;&lt;wsp:rsid wsp:val=&quot;00134337&quot;/&gt;&lt;wsp:rsid wsp:val=&quot;0013521A&quot;/&gt;&lt;wsp:rsid wsp:val=&quot;00135542&quot;/&gt;&lt;wsp:rsid wsp:val=&quot;0013564C&quot;/&gt;&lt;wsp:rsid wsp:val=&quot;00135655&quot;/&gt;&lt;wsp:rsid wsp:val=&quot;001356B0&quot;/&gt;&lt;wsp:rsid wsp:val=&quot;00135BAB&quot;/&gt;&lt;wsp:rsid wsp:val=&quot;00136640&quot;/&gt;&lt;wsp:rsid wsp:val=&quot;00137024&quot;/&gt;&lt;wsp:rsid wsp:val=&quot;00137F2E&quot;/&gt;&lt;wsp:rsid wsp:val=&quot;00137F73&quot;/&gt;&lt;wsp:rsid wsp:val=&quot;0014044C&quot;/&gt;&lt;wsp:rsid wsp:val=&quot;0014062B&quot;/&gt;&lt;wsp:rsid wsp:val=&quot;00140774&quot;/&gt;&lt;wsp:rsid wsp:val=&quot;00140C0E&quot;/&gt;&lt;wsp:rsid wsp:val=&quot;00141EEA&quot;/&gt;&lt;wsp:rsid wsp:val=&quot;00142071&quot;/&gt;&lt;wsp:rsid wsp:val=&quot;00142282&quot;/&gt;&lt;wsp:rsid wsp:val=&quot;001427E8&quot;/&gt;&lt;wsp:rsid wsp:val=&quot;001429C5&quot;/&gt;&lt;wsp:rsid wsp:val=&quot;0014303F&quot;/&gt;&lt;wsp:rsid wsp:val=&quot;001432E2&quot;/&gt;&lt;wsp:rsid wsp:val=&quot;00143620&quot;/&gt;&lt;wsp:rsid wsp:val=&quot;001436D5&quot;/&gt;&lt;wsp:rsid wsp:val=&quot;00143758&quot;/&gt;&lt;wsp:rsid wsp:val=&quot;00143FB2&quot;/&gt;&lt;wsp:rsid wsp:val=&quot;0014401A&quot;/&gt;&lt;wsp:rsid wsp:val=&quot;00144EE4&quot;/&gt;&lt;wsp:rsid wsp:val=&quot;00145427&quot;/&gt;&lt;wsp:rsid wsp:val=&quot;001458BE&quot;/&gt;&lt;wsp:rsid wsp:val=&quot;00145D49&quot;/&gt;&lt;wsp:rsid wsp:val=&quot;00146315&quot;/&gt;&lt;wsp:rsid wsp:val=&quot;00146330&quot;/&gt;&lt;wsp:rsid wsp:val=&quot;001477BC&quot;/&gt;&lt;wsp:rsid wsp:val=&quot;00150545&quot;/&gt;&lt;wsp:rsid wsp:val=&quot;0015121C&quot;/&gt;&lt;wsp:rsid wsp:val=&quot;00151A62&quot;/&gt;&lt;wsp:rsid wsp:val=&quot;00151AC3&quot;/&gt;&lt;wsp:rsid wsp:val=&quot;00152ACF&quot;/&gt;&lt;wsp:rsid wsp:val=&quot;00152F4F&quot;/&gt;&lt;wsp:rsid wsp:val=&quot;00153154&quot;/&gt;&lt;wsp:rsid wsp:val=&quot;00153163&quot;/&gt;&lt;wsp:rsid wsp:val=&quot;001534EB&quot;/&gt;&lt;wsp:rsid wsp:val=&quot;00153A40&quot;/&gt;&lt;wsp:rsid wsp:val=&quot;001543F4&quot;/&gt;&lt;wsp:rsid wsp:val=&quot;0015445D&quot;/&gt;&lt;wsp:rsid wsp:val=&quot;00154703&quot;/&gt;&lt;wsp:rsid wsp:val=&quot;001550FA&quot;/&gt;&lt;wsp:rsid wsp:val=&quot;00155135&quot;/&gt;&lt;wsp:rsid wsp:val=&quot;001552EB&quot;/&gt;&lt;wsp:rsid wsp:val=&quot;001553D1&quot;/&gt;&lt;wsp:rsid wsp:val=&quot;00155D3E&quot;/&gt;&lt;wsp:rsid wsp:val=&quot;0015664F&quot;/&gt;&lt;wsp:rsid wsp:val=&quot;001567F4&quot;/&gt;&lt;wsp:rsid wsp:val=&quot;00156DB0&quot;/&gt;&lt;wsp:rsid wsp:val=&quot;001570C0&quot;/&gt;&lt;wsp:rsid wsp:val=&quot;00157838&quot;/&gt;&lt;wsp:rsid wsp:val=&quot;0015787A&quot;/&gt;&lt;wsp:rsid wsp:val=&quot;00157C2B&quot;/&gt;&lt;wsp:rsid wsp:val=&quot;0016013A&quot;/&gt;&lt;wsp:rsid wsp:val=&quot;001605A1&quot;/&gt;&lt;wsp:rsid wsp:val=&quot;001607C4&quot;/&gt;&lt;wsp:rsid wsp:val=&quot;00160A7E&quot;/&gt;&lt;wsp:rsid wsp:val=&quot;001611C8&quot;/&gt;&lt;wsp:rsid wsp:val=&quot;0016175A&quot;/&gt;&lt;wsp:rsid wsp:val=&quot;00162310&quot;/&gt;&lt;wsp:rsid wsp:val=&quot;001626A7&quot;/&gt;&lt;wsp:rsid wsp:val=&quot;0016273E&quot;/&gt;&lt;wsp:rsid wsp:val=&quot;00162D9B&quot;/&gt;&lt;wsp:rsid wsp:val=&quot;00162DC2&quot;/&gt;&lt;wsp:rsid wsp:val=&quot;00163099&quot;/&gt;&lt;wsp:rsid wsp:val=&quot;00163445&quot;/&gt;&lt;wsp:rsid wsp:val=&quot;001634D0&quot;/&gt;&lt;wsp:rsid wsp:val=&quot;001638DC&quot;/&gt;&lt;wsp:rsid wsp:val=&quot;00163AD4&quot;/&gt;&lt;wsp:rsid wsp:val=&quot;001647AE&quot;/&gt;&lt;wsp:rsid wsp:val=&quot;00164980&quot;/&gt;&lt;wsp:rsid wsp:val=&quot;00164C7C&quot;/&gt;&lt;wsp:rsid wsp:val=&quot;00164FE1&quot;/&gt;&lt;wsp:rsid wsp:val=&quot;0016505A&quot;/&gt;&lt;wsp:rsid wsp:val=&quot;00165C69&quot;/&gt;&lt;wsp:rsid wsp:val=&quot;001669D4&quot;/&gt;&lt;wsp:rsid wsp:val=&quot;00166DFA&quot;/&gt;&lt;wsp:rsid wsp:val=&quot;00167B96&quot;/&gt;&lt;wsp:rsid wsp:val=&quot;00167D12&quot;/&gt;&lt;wsp:rsid wsp:val=&quot;00170CCC&quot;/&gt;&lt;wsp:rsid wsp:val=&quot;00170EA3&quot;/&gt;&lt;wsp:rsid wsp:val=&quot;00171003&quot;/&gt;&lt;wsp:rsid wsp:val=&quot;001715E4&quot;/&gt;&lt;wsp:rsid wsp:val=&quot;0017188C&quot;/&gt;&lt;wsp:rsid wsp:val=&quot;00171F1A&quot;/&gt;&lt;wsp:rsid wsp:val=&quot;00172724&quot;/&gt;&lt;wsp:rsid wsp:val=&quot;0017287B&quot;/&gt;&lt;wsp:rsid wsp:val=&quot;00173A6B&quot;/&gt;&lt;wsp:rsid wsp:val=&quot;001746E5&quot;/&gt;&lt;wsp:rsid wsp:val=&quot;0017481D&quot;/&gt;&lt;wsp:rsid wsp:val=&quot;00174A33&quot;/&gt;&lt;wsp:rsid wsp:val=&quot;00174ABF&quot;/&gt;&lt;wsp:rsid wsp:val=&quot;00174C7D&quot;/&gt;&lt;wsp:rsid wsp:val=&quot;00175C3A&quot;/&gt;&lt;wsp:rsid wsp:val=&quot;00176AF0&quot;/&gt;&lt;wsp:rsid wsp:val=&quot;00176E3D&quot;/&gt;&lt;wsp:rsid wsp:val=&quot;0017720C&quot;/&gt;&lt;wsp:rsid wsp:val=&quot;001775F1&quot;/&gt;&lt;wsp:rsid wsp:val=&quot;0018014E&quot;/&gt;&lt;wsp:rsid wsp:val=&quot;00180A81&quot;/&gt;&lt;wsp:rsid wsp:val=&quot;00180C6D&quot;/&gt;&lt;wsp:rsid wsp:val=&quot;00180F5E&quot;/&gt;&lt;wsp:rsid wsp:val=&quot;0018261E&quot;/&gt;&lt;wsp:rsid wsp:val=&quot;00182C88&quot;/&gt;&lt;wsp:rsid wsp:val=&quot;0018301D&quot;/&gt;&lt;wsp:rsid wsp:val=&quot;00183112&quot;/&gt;&lt;wsp:rsid wsp:val=&quot;00183C60&quot;/&gt;&lt;wsp:rsid wsp:val=&quot;00183EAD&quot;/&gt;&lt;wsp:rsid wsp:val=&quot;00184127&quot;/&gt;&lt;wsp:rsid wsp:val=&quot;00184163&quot;/&gt;&lt;wsp:rsid wsp:val=&quot;00184395&quot;/&gt;&lt;wsp:rsid wsp:val=&quot;001853E6&quot;/&gt;&lt;wsp:rsid wsp:val=&quot;00185484&quot;/&gt;&lt;wsp:rsid wsp:val=&quot;001855A2&quot;/&gt;&lt;wsp:rsid wsp:val=&quot;00185E19&quot;/&gt;&lt;wsp:rsid wsp:val=&quot;00185FD7&quot;/&gt;&lt;wsp:rsid wsp:val=&quot;001864A7&quot;/&gt;&lt;wsp:rsid wsp:val=&quot;0018681F&quot;/&gt;&lt;wsp:rsid wsp:val=&quot;00190A7C&quot;/&gt;&lt;wsp:rsid wsp:val=&quot;00190CFE&quot;/&gt;&lt;wsp:rsid wsp:val=&quot;001917A9&quot;/&gt;&lt;wsp:rsid wsp:val=&quot;00191EEA&quot;/&gt;&lt;wsp:rsid wsp:val=&quot;001929E5&quot;/&gt;&lt;wsp:rsid wsp:val=&quot;00192A58&quot;/&gt;&lt;wsp:rsid wsp:val=&quot;00192CA2&quot;/&gt;&lt;wsp:rsid wsp:val=&quot;00192E48&quot;/&gt;&lt;wsp:rsid wsp:val=&quot;00193E3B&quot;/&gt;&lt;wsp:rsid wsp:val=&quot;0019440F&quot;/&gt;&lt;wsp:rsid wsp:val=&quot;001945B0&quot;/&gt;&lt;wsp:rsid wsp:val=&quot;001949B7&quot;/&gt;&lt;wsp:rsid wsp:val=&quot;001951A4&quot;/&gt;&lt;wsp:rsid wsp:val=&quot;00195E60&quot;/&gt;&lt;wsp:rsid wsp:val=&quot;00196868&quot;/&gt;&lt;wsp:rsid wsp:val=&quot;001969A8&quot;/&gt;&lt;wsp:rsid wsp:val=&quot;00196E16&quot;/&gt;&lt;wsp:rsid wsp:val=&quot;00197076&quot;/&gt;&lt;wsp:rsid wsp:val=&quot;001976EB&quot;/&gt;&lt;wsp:rsid wsp:val=&quot;001A0173&quot;/&gt;&lt;wsp:rsid wsp:val=&quot;001A0B7C&quot;/&gt;&lt;wsp:rsid wsp:val=&quot;001A0E8C&quot;/&gt;&lt;wsp:rsid wsp:val=&quot;001A10B8&quot;/&gt;&lt;wsp:rsid wsp:val=&quot;001A17B1&quot;/&gt;&lt;wsp:rsid wsp:val=&quot;001A1855&quot;/&gt;&lt;wsp:rsid wsp:val=&quot;001A1DD4&quot;/&gt;&lt;wsp:rsid wsp:val=&quot;001A268E&quot;/&gt;&lt;wsp:rsid wsp:val=&quot;001A2F05&quot;/&gt;&lt;wsp:rsid wsp:val=&quot;001A3351&quot;/&gt;&lt;wsp:rsid wsp:val=&quot;001A341A&quot;/&gt;&lt;wsp:rsid wsp:val=&quot;001A3F41&quot;/&gt;&lt;wsp:rsid wsp:val=&quot;001A447B&quot;/&gt;&lt;wsp:rsid wsp:val=&quot;001A4830&quot;/&gt;&lt;wsp:rsid wsp:val=&quot;001A5B73&quot;/&gt;&lt;wsp:rsid wsp:val=&quot;001A5CE3&quot;/&gt;&lt;wsp:rsid wsp:val=&quot;001A5ED1&quot;/&gt;&lt;wsp:rsid wsp:val=&quot;001A5EDD&quot;/&gt;&lt;wsp:rsid wsp:val=&quot;001A6A84&quot;/&gt;&lt;wsp:rsid wsp:val=&quot;001A768E&quot;/&gt;&lt;wsp:rsid wsp:val=&quot;001B15B5&quot;/&gt;&lt;wsp:rsid wsp:val=&quot;001B1693&quot;/&gt;&lt;wsp:rsid wsp:val=&quot;001B16CF&quot;/&gt;&lt;wsp:rsid wsp:val=&quot;001B18BF&quot;/&gt;&lt;wsp:rsid wsp:val=&quot;001B1985&quot;/&gt;&lt;wsp:rsid wsp:val=&quot;001B1D7B&quot;/&gt;&lt;wsp:rsid wsp:val=&quot;001B20A0&quot;/&gt;&lt;wsp:rsid wsp:val=&quot;001B2F10&quot;/&gt;&lt;wsp:rsid wsp:val=&quot;001B3113&quot;/&gt;&lt;wsp:rsid wsp:val=&quot;001B35C5&quot;/&gt;&lt;wsp:rsid wsp:val=&quot;001B3B54&quot;/&gt;&lt;wsp:rsid wsp:val=&quot;001B40E9&quot;/&gt;&lt;wsp:rsid wsp:val=&quot;001B4103&quot;/&gt;&lt;wsp:rsid wsp:val=&quot;001B4486&quot;/&gt;&lt;wsp:rsid wsp:val=&quot;001B480A&quot;/&gt;&lt;wsp:rsid wsp:val=&quot;001B4A19&quot;/&gt;&lt;wsp:rsid wsp:val=&quot;001B5ECA&quot;/&gt;&lt;wsp:rsid wsp:val=&quot;001B6635&quot;/&gt;&lt;wsp:rsid wsp:val=&quot;001B6818&quot;/&gt;&lt;wsp:rsid wsp:val=&quot;001B6D28&quot;/&gt;&lt;wsp:rsid wsp:val=&quot;001B7A97&quot;/&gt;&lt;wsp:rsid wsp:val=&quot;001B7C17&quot;/&gt;&lt;wsp:rsid wsp:val=&quot;001B7CA1&quot;/&gt;&lt;wsp:rsid wsp:val=&quot;001B7FAA&quot;/&gt;&lt;wsp:rsid wsp:val=&quot;001C023F&quot;/&gt;&lt;wsp:rsid wsp:val=&quot;001C02CD&quot;/&gt;&lt;wsp:rsid wsp:val=&quot;001C0472&quot;/&gt;&lt;wsp:rsid wsp:val=&quot;001C070F&quot;/&gt;&lt;wsp:rsid wsp:val=&quot;001C0899&quot;/&gt;&lt;wsp:rsid wsp:val=&quot;001C097B&quot;/&gt;&lt;wsp:rsid wsp:val=&quot;001C0B1F&quot;/&gt;&lt;wsp:rsid wsp:val=&quot;001C0B81&quot;/&gt;&lt;wsp:rsid wsp:val=&quot;001C10F7&quot;/&gt;&lt;wsp:rsid wsp:val=&quot;001C15CE&quot;/&gt;&lt;wsp:rsid wsp:val=&quot;001C1E87&quot;/&gt;&lt;wsp:rsid wsp:val=&quot;001C238A&quot;/&gt;&lt;wsp:rsid wsp:val=&quot;001C310D&quot;/&gt;&lt;wsp:rsid wsp:val=&quot;001C40A5&quot;/&gt;&lt;wsp:rsid wsp:val=&quot;001C4C70&quot;/&gt;&lt;wsp:rsid wsp:val=&quot;001C4D47&quot;/&gt;&lt;wsp:rsid wsp:val=&quot;001C5302&quot;/&gt;&lt;wsp:rsid wsp:val=&quot;001C538D&quot;/&gt;&lt;wsp:rsid wsp:val=&quot;001C5509&quot;/&gt;&lt;wsp:rsid wsp:val=&quot;001C5756&quot;/&gt;&lt;wsp:rsid wsp:val=&quot;001C5E9C&quot;/&gt;&lt;wsp:rsid wsp:val=&quot;001C6417&quot;/&gt;&lt;wsp:rsid wsp:val=&quot;001C6949&quot;/&gt;&lt;wsp:rsid wsp:val=&quot;001C6B81&quot;/&gt;&lt;wsp:rsid wsp:val=&quot;001C6CAE&quot;/&gt;&lt;wsp:rsid wsp:val=&quot;001C6E3A&quot;/&gt;&lt;wsp:rsid wsp:val=&quot;001C7083&quot;/&gt;&lt;wsp:rsid wsp:val=&quot;001D06DD&quot;/&gt;&lt;wsp:rsid wsp:val=&quot;001D073F&quot;/&gt;&lt;wsp:rsid wsp:val=&quot;001D0BB3&quot;/&gt;&lt;wsp:rsid wsp:val=&quot;001D1653&quot;/&gt;&lt;wsp:rsid wsp:val=&quot;001D186F&quot;/&gt;&lt;wsp:rsid wsp:val=&quot;001D1962&quot;/&gt;&lt;wsp:rsid wsp:val=&quot;001D1C97&quot;/&gt;&lt;wsp:rsid wsp:val=&quot;001D1CB0&quot;/&gt;&lt;wsp:rsid wsp:val=&quot;001D2187&quot;/&gt;&lt;wsp:rsid wsp:val=&quot;001D25FE&quot;/&gt;&lt;wsp:rsid wsp:val=&quot;001D2984&quot;/&gt;&lt;wsp:rsid wsp:val=&quot;001D29D1&quot;/&gt;&lt;wsp:rsid wsp:val=&quot;001D2CC9&quot;/&gt;&lt;wsp:rsid wsp:val=&quot;001D3FCF&quot;/&gt;&lt;wsp:rsid wsp:val=&quot;001D41F4&quot;/&gt;&lt;wsp:rsid wsp:val=&quot;001D5560&quot;/&gt;&lt;wsp:rsid wsp:val=&quot;001D57DA&quot;/&gt;&lt;wsp:rsid wsp:val=&quot;001D5916&quot;/&gt;&lt;wsp:rsid wsp:val=&quot;001D5CB6&quot;/&gt;&lt;wsp:rsid wsp:val=&quot;001D63FD&quot;/&gt;&lt;wsp:rsid wsp:val=&quot;001D71EA&quot;/&gt;&lt;wsp:rsid wsp:val=&quot;001D7899&quot;/&gt;&lt;wsp:rsid wsp:val=&quot;001D7CB5&quot;/&gt;&lt;wsp:rsid wsp:val=&quot;001E06A4&quot;/&gt;&lt;wsp:rsid wsp:val=&quot;001E0AA7&quot;/&gt;&lt;wsp:rsid wsp:val=&quot;001E1383&quot;/&gt;&lt;wsp:rsid wsp:val=&quot;001E1876&quot;/&gt;&lt;wsp:rsid wsp:val=&quot;001E1B01&quot;/&gt;&lt;wsp:rsid wsp:val=&quot;001E276E&quot;/&gt;&lt;wsp:rsid wsp:val=&quot;001E2905&quot;/&gt;&lt;wsp:rsid wsp:val=&quot;001E2EC7&quot;/&gt;&lt;wsp:rsid wsp:val=&quot;001E2F2C&quot;/&gt;&lt;wsp:rsid wsp:val=&quot;001E32C9&quot;/&gt;&lt;wsp:rsid wsp:val=&quot;001E3329&quot;/&gt;&lt;wsp:rsid wsp:val=&quot;001E4246&quot;/&gt;&lt;wsp:rsid wsp:val=&quot;001E4357&quot;/&gt;&lt;wsp:rsid wsp:val=&quot;001E4BAB&quot;/&gt;&lt;wsp:rsid wsp:val=&quot;001E4BF9&quot;/&gt;&lt;wsp:rsid wsp:val=&quot;001E50F4&quot;/&gt;&lt;wsp:rsid wsp:val=&quot;001E5165&quot;/&gt;&lt;wsp:rsid wsp:val=&quot;001E5D46&quot;/&gt;&lt;wsp:rsid wsp:val=&quot;001E61BC&quot;/&gt;&lt;wsp:rsid wsp:val=&quot;001E6733&quot;/&gt;&lt;wsp:rsid wsp:val=&quot;001E6AC1&quot;/&gt;&lt;wsp:rsid wsp:val=&quot;001E6B3D&quot;/&gt;&lt;wsp:rsid wsp:val=&quot;001E7044&quot;/&gt;&lt;wsp:rsid wsp:val=&quot;001E7A38&quot;/&gt;&lt;wsp:rsid wsp:val=&quot;001F0B94&quot;/&gt;&lt;wsp:rsid wsp:val=&quot;001F11FB&quot;/&gt;&lt;wsp:rsid wsp:val=&quot;001F11FF&quot;/&gt;&lt;wsp:rsid wsp:val=&quot;001F12D9&quot;/&gt;&lt;wsp:rsid wsp:val=&quot;001F1B3D&quot;/&gt;&lt;wsp:rsid wsp:val=&quot;001F22B5&quot;/&gt;&lt;wsp:rsid wsp:val=&quot;001F281C&quot;/&gt;&lt;wsp:rsid wsp:val=&quot;001F285E&quot;/&gt;&lt;wsp:rsid wsp:val=&quot;001F2DF5&quot;/&gt;&lt;wsp:rsid wsp:val=&quot;001F2FD5&quot;/&gt;&lt;wsp:rsid wsp:val=&quot;001F3C6C&quot;/&gt;&lt;wsp:rsid wsp:val=&quot;001F3EC1&quot;/&gt;&lt;wsp:rsid wsp:val=&quot;001F45AB&quot;/&gt;&lt;wsp:rsid wsp:val=&quot;001F4BCB&quot;/&gt;&lt;wsp:rsid wsp:val=&quot;001F5B92&quot;/&gt;&lt;wsp:rsid wsp:val=&quot;001F5D66&quot;/&gt;&lt;wsp:rsid wsp:val=&quot;001F68FB&quot;/&gt;&lt;wsp:rsid wsp:val=&quot;001F6C21&quot;/&gt;&lt;wsp:rsid wsp:val=&quot;001F78D3&quot;/&gt;&lt;wsp:rsid wsp:val=&quot;001F7F6A&quot;/&gt;&lt;wsp:rsid wsp:val=&quot;002002DA&quot;/&gt;&lt;wsp:rsid wsp:val=&quot;00200524&quot;/&gt;&lt;wsp:rsid wsp:val=&quot;00200BC6&quot;/&gt;&lt;wsp:rsid wsp:val=&quot;00201BF5&quot;/&gt;&lt;wsp:rsid wsp:val=&quot;00202CEC&quot;/&gt;&lt;wsp:rsid wsp:val=&quot;00203060&quot;/&gt;&lt;wsp:rsid wsp:val=&quot;00203A85&quot;/&gt;&lt;wsp:rsid wsp:val=&quot;00203C7A&quot;/&gt;&lt;wsp:rsid wsp:val=&quot;00203D3E&quot;/&gt;&lt;wsp:rsid wsp:val=&quot;00204611&quot;/&gt;&lt;wsp:rsid wsp:val=&quot;002046E5&quot;/&gt;&lt;wsp:rsid wsp:val=&quot;00204C37&quot;/&gt;&lt;wsp:rsid wsp:val=&quot;00204D78&quot;/&gt;&lt;wsp:rsid wsp:val=&quot;0020524B&quot;/&gt;&lt;wsp:rsid wsp:val=&quot;0020573E&quot;/&gt;&lt;wsp:rsid wsp:val=&quot;00205C11&quot;/&gt;&lt;wsp:rsid wsp:val=&quot;0020697E&quot;/&gt;&lt;wsp:rsid wsp:val=&quot;00206A06&quot;/&gt;&lt;wsp:rsid wsp:val=&quot;00206B05&quot;/&gt;&lt;wsp:rsid wsp:val=&quot;002072B8&quot;/&gt;&lt;wsp:rsid wsp:val=&quot;00207667&quot;/&gt;&lt;wsp:rsid wsp:val=&quot;00207E64&quot;/&gt;&lt;wsp:rsid wsp:val=&quot;00210551&quot;/&gt;&lt;wsp:rsid wsp:val=&quot;00210565&quot;/&gt;&lt;wsp:rsid wsp:val=&quot;00210669&quot;/&gt;&lt;wsp:rsid wsp:val=&quot;0021104E&quot;/&gt;&lt;wsp:rsid wsp:val=&quot;00211C21&quot;/&gt;&lt;wsp:rsid wsp:val=&quot;00211C49&quot;/&gt;&lt;wsp:rsid wsp:val=&quot;00212103&quot;/&gt;&lt;wsp:rsid wsp:val=&quot;00212239&quot;/&gt;&lt;wsp:rsid wsp:val=&quot;002129B5&quot;/&gt;&lt;wsp:rsid wsp:val=&quot;002129E8&quot;/&gt;&lt;wsp:rsid wsp:val=&quot;00212B36&quot;/&gt;&lt;wsp:rsid wsp:val=&quot;002138BD&quot;/&gt;&lt;wsp:rsid wsp:val=&quot;00213AC6&quot;/&gt;&lt;wsp:rsid wsp:val=&quot;00213CFF&quot;/&gt;&lt;wsp:rsid wsp:val=&quot;0021448E&quot;/&gt;&lt;wsp:rsid wsp:val=&quot;00214D6E&quot;/&gt;&lt;wsp:rsid wsp:val=&quot;00214F06&quot;/&gt;&lt;wsp:rsid wsp:val=&quot;00215355&quot;/&gt;&lt;wsp:rsid wsp:val=&quot;00215382&quot;/&gt;&lt;wsp:rsid wsp:val=&quot;002154D7&quot;/&gt;&lt;wsp:rsid wsp:val=&quot;002154F8&quot;/&gt;&lt;wsp:rsid wsp:val=&quot;002157A2&quot;/&gt;&lt;wsp:rsid wsp:val=&quot;0021600B&quot;/&gt;&lt;wsp:rsid wsp:val=&quot;00216063&quot;/&gt;&lt;wsp:rsid wsp:val=&quot;002160C1&quot;/&gt;&lt;wsp:rsid wsp:val=&quot;00216D37&quot;/&gt;&lt;wsp:rsid wsp:val=&quot;00217365&quot;/&gt;&lt;wsp:rsid wsp:val=&quot;002176D8&quot;/&gt;&lt;wsp:rsid wsp:val=&quot;00217926&quot;/&gt;&lt;wsp:rsid wsp:val=&quot;00217C62&quot;/&gt;&lt;wsp:rsid wsp:val=&quot;0022018E&quot;/&gt;&lt;wsp:rsid wsp:val=&quot;00220247&quot;/&gt;&lt;wsp:rsid wsp:val=&quot;00220D92&quot;/&gt;&lt;wsp:rsid wsp:val=&quot;00221E33&quot;/&gt;&lt;wsp:rsid wsp:val=&quot;0022203E&quot;/&gt;&lt;wsp:rsid wsp:val=&quot;0022233B&quot;/&gt;&lt;wsp:rsid wsp:val=&quot;00222B2F&quot;/&gt;&lt;wsp:rsid wsp:val=&quot;00222DA6&quot;/&gt;&lt;wsp:rsid wsp:val=&quot;002231F5&quot;/&gt;&lt;wsp:rsid wsp:val=&quot;00223AAF&quot;/&gt;&lt;wsp:rsid wsp:val=&quot;00223D62&quot;/&gt;&lt;wsp:rsid wsp:val=&quot;00224183&quot;/&gt;&lt;wsp:rsid wsp:val=&quot;00225C99&quot;/&gt;&lt;wsp:rsid wsp:val=&quot;00225F3F&quot;/&gt;&lt;wsp:rsid wsp:val=&quot;00226328&quot;/&gt;&lt;wsp:rsid wsp:val=&quot;00226732&quot;/&gt;&lt;wsp:rsid wsp:val=&quot;002269A7&quot;/&gt;&lt;wsp:rsid wsp:val=&quot;00227102&quot;/&gt;&lt;wsp:rsid wsp:val=&quot;0022795C&quot;/&gt;&lt;wsp:rsid wsp:val=&quot;00227AA2&quot;/&gt;&lt;wsp:rsid wsp:val=&quot;00227FAA&quot;/&gt;&lt;wsp:rsid wsp:val=&quot;002305D7&quot;/&gt;&lt;wsp:rsid wsp:val=&quot;00230E4E&quot;/&gt;&lt;wsp:rsid wsp:val=&quot;002313E3&quot;/&gt;&lt;wsp:rsid wsp:val=&quot;00231541&quot;/&gt;&lt;wsp:rsid wsp:val=&quot;00231960&quot;/&gt;&lt;wsp:rsid wsp:val=&quot;00232C35&quot;/&gt;&lt;wsp:rsid wsp:val=&quot;00232FD6&quot;/&gt;&lt;wsp:rsid wsp:val=&quot;0023368A&quot;/&gt;&lt;wsp:rsid wsp:val=&quot;00234011&quot;/&gt;&lt;wsp:rsid wsp:val=&quot;00234078&quot;/&gt;&lt;wsp:rsid wsp:val=&quot;002340A9&quot;/&gt;&lt;wsp:rsid wsp:val=&quot;002341D4&quot;/&gt;&lt;wsp:rsid wsp:val=&quot;002349AE&quot;/&gt;&lt;wsp:rsid wsp:val=&quot;00236B56&quot;/&gt;&lt;wsp:rsid wsp:val=&quot;00236DDD&quot;/&gt;&lt;wsp:rsid wsp:val=&quot;0023703E&quot;/&gt;&lt;wsp:rsid wsp:val=&quot;002370DB&quot;/&gt;&lt;wsp:rsid wsp:val=&quot;002374B0&quot;/&gt;&lt;wsp:rsid wsp:val=&quot;00237550&quot;/&gt;&lt;wsp:rsid wsp:val=&quot;0024042C&quot;/&gt;&lt;wsp:rsid wsp:val=&quot;002404B2&quot;/&gt;&lt;wsp:rsid wsp:val=&quot;00240E3C&quot;/&gt;&lt;wsp:rsid wsp:val=&quot;00240E8B&quot;/&gt;&lt;wsp:rsid wsp:val=&quot;002410CD&quot;/&gt;&lt;wsp:rsid wsp:val=&quot;00241AE5&quot;/&gt;&lt;wsp:rsid wsp:val=&quot;00241EEE&quot;/&gt;&lt;wsp:rsid wsp:val=&quot;002420AA&quot;/&gt;&lt;wsp:rsid wsp:val=&quot;002421CD&quot;/&gt;&lt;wsp:rsid wsp:val=&quot;0024294D&quot;/&gt;&lt;wsp:rsid wsp:val=&quot;00242AF7&quot;/&gt;&lt;wsp:rsid wsp:val=&quot;00242CC2&quot;/&gt;&lt;wsp:rsid wsp:val=&quot;0024341A&quot;/&gt;&lt;wsp:rsid wsp:val=&quot;0024350F&quot;/&gt;&lt;wsp:rsid wsp:val=&quot;002435F3&quot;/&gt;&lt;wsp:rsid wsp:val=&quot;00243D8D&quot;/&gt;&lt;wsp:rsid wsp:val=&quot;002444BE&quot;/&gt;&lt;wsp:rsid wsp:val=&quot;002444F8&quot;/&gt;&lt;wsp:rsid wsp:val=&quot;00244BF3&quot;/&gt;&lt;wsp:rsid wsp:val=&quot;00244D61&quot;/&gt;&lt;wsp:rsid wsp:val=&quot;00245C38&quot;/&gt;&lt;wsp:rsid wsp:val=&quot;00246224&quot;/&gt;&lt;wsp:rsid wsp:val=&quot;00246AF5&quot;/&gt;&lt;wsp:rsid wsp:val=&quot;00246C4C&quot;/&gt;&lt;wsp:rsid wsp:val=&quot;00246FB7&quot;/&gt;&lt;wsp:rsid wsp:val=&quot;0024709D&quot;/&gt;&lt;wsp:rsid wsp:val=&quot;002471A7&quot;/&gt;&lt;wsp:rsid wsp:val=&quot;00247290&quot;/&gt;&lt;wsp:rsid wsp:val=&quot;00247740&quot;/&gt;&lt;wsp:rsid wsp:val=&quot;00247C3D&quot;/&gt;&lt;wsp:rsid wsp:val=&quot;00250556&quot;/&gt;&lt;wsp:rsid wsp:val=&quot;00250650&quot;/&gt;&lt;wsp:rsid wsp:val=&quot;0025107A&quot;/&gt;&lt;wsp:rsid wsp:val=&quot;002511C9&quot;/&gt;&lt;wsp:rsid wsp:val=&quot;002518C1&quot;/&gt;&lt;wsp:rsid wsp:val=&quot;00251EEA&quot;/&gt;&lt;wsp:rsid wsp:val=&quot;00251FBF&quot;/&gt;&lt;wsp:rsid wsp:val=&quot;0025284D&quot;/&gt;&lt;wsp:rsid wsp:val=&quot;00252DD2&quot;/&gt;&lt;wsp:rsid wsp:val=&quot;00253EBF&quot;/&gt;&lt;wsp:rsid wsp:val=&quot;00254FDE&quot;/&gt;&lt;wsp:rsid wsp:val=&quot;002552A0&quot;/&gt;&lt;wsp:rsid wsp:val=&quot;00255955&quot;/&gt;&lt;wsp:rsid wsp:val=&quot;00255AEC&quot;/&gt;&lt;wsp:rsid wsp:val=&quot;00255DBA&quot;/&gt;&lt;wsp:rsid wsp:val=&quot;00255ECB&quot;/&gt;&lt;wsp:rsid wsp:val=&quot;00256F58&quot;/&gt;&lt;wsp:rsid wsp:val=&quot;00257935&quot;/&gt;&lt;wsp:rsid wsp:val=&quot;00257A6A&quot;/&gt;&lt;wsp:rsid wsp:val=&quot;002607DF&quot;/&gt;&lt;wsp:rsid wsp:val=&quot;00260A9E&quot;/&gt;&lt;wsp:rsid wsp:val=&quot;00260CAE&quot;/&gt;&lt;wsp:rsid wsp:val=&quot;00260E48&quot;/&gt;&lt;wsp:rsid wsp:val=&quot;00261BBF&quot;/&gt;&lt;wsp:rsid wsp:val=&quot;00262980&quot;/&gt;&lt;wsp:rsid wsp:val=&quot;00262C66&quot;/&gt;&lt;wsp:rsid wsp:val=&quot;00262E88&quot;/&gt;&lt;wsp:rsid wsp:val=&quot;002636A3&quot;/&gt;&lt;wsp:rsid wsp:val=&quot;00263C2E&quot;/&gt;&lt;wsp:rsid wsp:val=&quot;00263DD0&quot;/&gt;&lt;wsp:rsid wsp:val=&quot;0026467C&quot;/&gt;&lt;wsp:rsid wsp:val=&quot;00264714&quot;/&gt;&lt;wsp:rsid wsp:val=&quot;00265179&quot;/&gt;&lt;wsp:rsid wsp:val=&quot;002653A8&quot;/&gt;&lt;wsp:rsid wsp:val=&quot;00265BA6&quot;/&gt;&lt;wsp:rsid wsp:val=&quot;002669D8&quot;/&gt;&lt;wsp:rsid wsp:val=&quot;002702A6&quot;/&gt;&lt;wsp:rsid wsp:val=&quot;00270303&quot;/&gt;&lt;wsp:rsid wsp:val=&quot;0027031C&quot;/&gt;&lt;wsp:rsid wsp:val=&quot;00270559&quot;/&gt;&lt;wsp:rsid wsp:val=&quot;00271245&quot;/&gt;&lt;wsp:rsid wsp:val=&quot;0027154C&quot;/&gt;&lt;wsp:rsid wsp:val=&quot;00271B56&quot;/&gt;&lt;wsp:rsid wsp:val=&quot;00272739&quot;/&gt;&lt;wsp:rsid wsp:val=&quot;0027289E&quot;/&gt;&lt;wsp:rsid wsp:val=&quot;0027367D&quot;/&gt;&lt;wsp:rsid wsp:val=&quot;0027436C&quot;/&gt;&lt;wsp:rsid wsp:val=&quot;00274907&quot;/&gt;&lt;wsp:rsid wsp:val=&quot;00274BFB&quot;/&gt;&lt;wsp:rsid wsp:val=&quot;0027535D&quot;/&gt;&lt;wsp:rsid wsp:val=&quot;002756B9&quot;/&gt;&lt;wsp:rsid wsp:val=&quot;002759DE&quot;/&gt;&lt;wsp:rsid wsp:val=&quot;00275A61&quot;/&gt;&lt;wsp:rsid wsp:val=&quot;00275C0B&quot;/&gt;&lt;wsp:rsid wsp:val=&quot;00276155&quot;/&gt;&lt;wsp:rsid wsp:val=&quot;0027647F&quot;/&gt;&lt;wsp:rsid wsp:val=&quot;002765C7&quot;/&gt;&lt;wsp:rsid wsp:val=&quot;0027663E&quot;/&gt;&lt;wsp:rsid wsp:val=&quot;0027666D&quot;/&gt;&lt;wsp:rsid wsp:val=&quot;002767DA&quot;/&gt;&lt;wsp:rsid wsp:val=&quot;00276E74&quot;/&gt;&lt;wsp:rsid wsp:val=&quot;002773F4&quot;/&gt;&lt;wsp:rsid wsp:val=&quot;00277635&quot;/&gt;&lt;wsp:rsid wsp:val=&quot;00277DD6&quot;/&gt;&lt;wsp:rsid wsp:val=&quot;0028091C&quot;/&gt;&lt;wsp:rsid wsp:val=&quot;00281F5D&quot;/&gt;&lt;wsp:rsid wsp:val=&quot;00281FAB&quot;/&gt;&lt;wsp:rsid wsp:val=&quot;00282F28&quot;/&gt;&lt;wsp:rsid wsp:val=&quot;00283070&quot;/&gt;&lt;wsp:rsid wsp:val=&quot;00283589&quot;/&gt;&lt;wsp:rsid wsp:val=&quot;00284019&quot;/&gt;&lt;wsp:rsid wsp:val=&quot;00284705&quot;/&gt;&lt;wsp:rsid wsp:val=&quot;00285134&quot;/&gt;&lt;wsp:rsid wsp:val=&quot;002857EA&quot;/&gt;&lt;wsp:rsid wsp:val=&quot;0028584C&quot;/&gt;&lt;wsp:rsid wsp:val=&quot;00285A04&quot;/&gt;&lt;wsp:rsid wsp:val=&quot;00287228&quot;/&gt;&lt;wsp:rsid wsp:val=&quot;002873C4&quot;/&gt;&lt;wsp:rsid wsp:val=&quot;0028769B&quot;/&gt;&lt;wsp:rsid wsp:val=&quot;00287E44&quot;/&gt;&lt;wsp:rsid wsp:val=&quot;00290078&quot;/&gt;&lt;wsp:rsid wsp:val=&quot;00291163&quot;/&gt;&lt;wsp:rsid wsp:val=&quot;00292706&quot;/&gt;&lt;wsp:rsid wsp:val=&quot;00292785&quot;/&gt;&lt;wsp:rsid wsp:val=&quot;0029278E&quot;/&gt;&lt;wsp:rsid wsp:val=&quot;00292943&quot;/&gt;&lt;wsp:rsid wsp:val=&quot;00293904&quot;/&gt;&lt;wsp:rsid wsp:val=&quot;00294302&quot;/&gt;&lt;wsp:rsid wsp:val=&quot;002948B4&quot;/&gt;&lt;wsp:rsid wsp:val=&quot;00294BCB&quot;/&gt;&lt;wsp:rsid wsp:val=&quot;00294C30&quot;/&gt;&lt;wsp:rsid wsp:val=&quot;002952AF&quot;/&gt;&lt;wsp:rsid wsp:val=&quot;002953FF&quot;/&gt;&lt;wsp:rsid wsp:val=&quot;00296544&quot;/&gt;&lt;wsp:rsid wsp:val=&quot;0029664C&quot;/&gt;&lt;wsp:rsid wsp:val=&quot;00296D9F&quot;/&gt;&lt;wsp:rsid wsp:val=&quot;0029706C&quot;/&gt;&lt;wsp:rsid wsp:val=&quot;002975BB&quot;/&gt;&lt;wsp:rsid wsp:val=&quot;00297D80&quot;/&gt;&lt;wsp:rsid wsp:val=&quot;002A08CF&quot;/&gt;&lt;wsp:rsid wsp:val=&quot;002A0A3B&quot;/&gt;&lt;wsp:rsid wsp:val=&quot;002A0CD6&quot;/&gt;&lt;wsp:rsid wsp:val=&quot;002A0D93&quot;/&gt;&lt;wsp:rsid wsp:val=&quot;002A11DA&quot;/&gt;&lt;wsp:rsid wsp:val=&quot;002A150C&quot;/&gt;&lt;wsp:rsid wsp:val=&quot;002A178B&quot;/&gt;&lt;wsp:rsid wsp:val=&quot;002A1AB7&quot;/&gt;&lt;wsp:rsid wsp:val=&quot;002A1B81&quot;/&gt;&lt;wsp:rsid wsp:val=&quot;002A1D2C&quot;/&gt;&lt;wsp:rsid wsp:val=&quot;002A2543&quot;/&gt;&lt;wsp:rsid wsp:val=&quot;002A2618&quot;/&gt;&lt;wsp:rsid wsp:val=&quot;002A2869&quot;/&gt;&lt;wsp:rsid wsp:val=&quot;002A2FCC&quot;/&gt;&lt;wsp:rsid wsp:val=&quot;002A3F14&quot;/&gt;&lt;wsp:rsid wsp:val=&quot;002A4182&quot;/&gt;&lt;wsp:rsid wsp:val=&quot;002A4A75&quot;/&gt;&lt;wsp:rsid wsp:val=&quot;002A4A81&quot;/&gt;&lt;wsp:rsid wsp:val=&quot;002A51B5&quot;/&gt;&lt;wsp:rsid wsp:val=&quot;002A5AD8&quot;/&gt;&lt;wsp:rsid wsp:val=&quot;002A5FFB&quot;/&gt;&lt;wsp:rsid wsp:val=&quot;002A6C25&quot;/&gt;&lt;wsp:rsid wsp:val=&quot;002A6E9B&quot;/&gt;&lt;wsp:rsid wsp:val=&quot;002A7935&quot;/&gt;&lt;wsp:rsid wsp:val=&quot;002B0670&quot;/&gt;&lt;wsp:rsid wsp:val=&quot;002B07D5&quot;/&gt;&lt;wsp:rsid wsp:val=&quot;002B0AEA&quot;/&gt;&lt;wsp:rsid wsp:val=&quot;002B0BBE&quot;/&gt;&lt;wsp:rsid wsp:val=&quot;002B1529&quot;/&gt;&lt;wsp:rsid wsp:val=&quot;002B1802&quot;/&gt;&lt;wsp:rsid wsp:val=&quot;002B1BB5&quot;/&gt;&lt;wsp:rsid wsp:val=&quot;002B24BC&quot;/&gt;&lt;wsp:rsid wsp:val=&quot;002B2516&quot;/&gt;&lt;wsp:rsid wsp:val=&quot;002B4397&quot;/&gt;&lt;wsp:rsid wsp:val=&quot;002B4FDD&quot;/&gt;&lt;wsp:rsid wsp:val=&quot;002B51F9&quot;/&gt;&lt;wsp:rsid wsp:val=&quot;002B53AD&quot;/&gt;&lt;wsp:rsid wsp:val=&quot;002B60B1&quot;/&gt;&lt;wsp:rsid wsp:val=&quot;002B626B&quot;/&gt;&lt;wsp:rsid wsp:val=&quot;002B705C&quot;/&gt;&lt;wsp:rsid wsp:val=&quot;002B737B&quot;/&gt;&lt;wsp:rsid wsp:val=&quot;002B7CFA&quot;/&gt;&lt;wsp:rsid wsp:val=&quot;002C0542&quot;/&gt;&lt;wsp:rsid wsp:val=&quot;002C06A4&quot;/&gt;&lt;wsp:rsid wsp:val=&quot;002C0829&quot;/&gt;&lt;wsp:rsid wsp:val=&quot;002C0FC0&quot;/&gt;&lt;wsp:rsid wsp:val=&quot;002C13A2&quot;/&gt;&lt;wsp:rsid wsp:val=&quot;002C168E&quot;/&gt;&lt;wsp:rsid wsp:val=&quot;002C1AE4&quot;/&gt;&lt;wsp:rsid wsp:val=&quot;002C2591&quot;/&gt;&lt;wsp:rsid wsp:val=&quot;002C2D32&quot;/&gt;&lt;wsp:rsid wsp:val=&quot;002C320C&quot;/&gt;&lt;wsp:rsid wsp:val=&quot;002C3C97&quot;/&gt;&lt;wsp:rsid wsp:val=&quot;002C4A30&quot;/&gt;&lt;wsp:rsid wsp:val=&quot;002C4BB5&quot;/&gt;&lt;wsp:rsid wsp:val=&quot;002C5259&quot;/&gt;&lt;wsp:rsid wsp:val=&quot;002C5EE9&quot;/&gt;&lt;wsp:rsid wsp:val=&quot;002C680C&quot;/&gt;&lt;wsp:rsid wsp:val=&quot;002C6920&quot;/&gt;&lt;wsp:rsid wsp:val=&quot;002C6955&quot;/&gt;&lt;wsp:rsid wsp:val=&quot;002C6D7E&quot;/&gt;&lt;wsp:rsid wsp:val=&quot;002C77E0&quot;/&gt;&lt;wsp:rsid wsp:val=&quot;002D0075&quot;/&gt;&lt;wsp:rsid wsp:val=&quot;002D01E8&quot;/&gt;&lt;wsp:rsid wsp:val=&quot;002D1160&quot;/&gt;&lt;wsp:rsid wsp:val=&quot;002D25FB&quot;/&gt;&lt;wsp:rsid wsp:val=&quot;002D2796&quot;/&gt;&lt;wsp:rsid wsp:val=&quot;002D2F7A&quot;/&gt;&lt;wsp:rsid wsp:val=&quot;002D39D5&quot;/&gt;&lt;wsp:rsid wsp:val=&quot;002D3C68&quot;/&gt;&lt;wsp:rsid wsp:val=&quot;002D4586&quot;/&gt;&lt;wsp:rsid wsp:val=&quot;002D47C3&quot;/&gt;&lt;wsp:rsid wsp:val=&quot;002D4E1A&quot;/&gt;&lt;wsp:rsid wsp:val=&quot;002D4E28&quot;/&gt;&lt;wsp:rsid wsp:val=&quot;002D5218&quot;/&gt;&lt;wsp:rsid wsp:val=&quot;002D5E0C&quot;/&gt;&lt;wsp:rsid wsp:val=&quot;002D640A&quot;/&gt;&lt;wsp:rsid wsp:val=&quot;002D65B8&quot;/&gt;&lt;wsp:rsid wsp:val=&quot;002D683F&quot;/&gt;&lt;wsp:rsid wsp:val=&quot;002D6FBD&quot;/&gt;&lt;wsp:rsid wsp:val=&quot;002D7956&quot;/&gt;&lt;wsp:rsid wsp:val=&quot;002D7B44&quot;/&gt;&lt;wsp:rsid wsp:val=&quot;002E0090&quot;/&gt;&lt;wsp:rsid wsp:val=&quot;002E027A&quot;/&gt;&lt;wsp:rsid wsp:val=&quot;002E0318&quot;/&gt;&lt;wsp:rsid wsp:val=&quot;002E1269&quot;/&gt;&lt;wsp:rsid wsp:val=&quot;002E135C&quot;/&gt;&lt;wsp:rsid wsp:val=&quot;002E164A&quot;/&gt;&lt;wsp:rsid wsp:val=&quot;002E1A47&quot;/&gt;&lt;wsp:rsid wsp:val=&quot;002E1B1D&quot;/&gt;&lt;wsp:rsid wsp:val=&quot;002E1E6B&quot;/&gt;&lt;wsp:rsid wsp:val=&quot;002E2C90&quot;/&gt;&lt;wsp:rsid wsp:val=&quot;002E391D&quot;/&gt;&lt;wsp:rsid wsp:val=&quot;002E4DB2&quot;/&gt;&lt;wsp:rsid wsp:val=&quot;002E5D65&quot;/&gt;&lt;wsp:rsid wsp:val=&quot;002E5F67&quot;/&gt;&lt;wsp:rsid wsp:val=&quot;002E6096&quot;/&gt;&lt;wsp:rsid wsp:val=&quot;002E60EE&quot;/&gt;&lt;wsp:rsid wsp:val=&quot;002E7610&quot;/&gt;&lt;wsp:rsid wsp:val=&quot;002F0A55&quot;/&gt;&lt;wsp:rsid wsp:val=&quot;002F0E08&quot;/&gt;&lt;wsp:rsid wsp:val=&quot;002F1A5C&quot;/&gt;&lt;wsp:rsid wsp:val=&quot;002F1AA7&quot;/&gt;&lt;wsp:rsid wsp:val=&quot;002F1C87&quot;/&gt;&lt;wsp:rsid wsp:val=&quot;002F24AE&quot;/&gt;&lt;wsp:rsid wsp:val=&quot;002F2DEF&quot;/&gt;&lt;wsp:rsid wsp:val=&quot;002F2EC9&quot;/&gt;&lt;wsp:rsid wsp:val=&quot;002F365B&quot;/&gt;&lt;wsp:rsid wsp:val=&quot;002F4083&quot;/&gt;&lt;wsp:rsid wsp:val=&quot;002F4CF8&quot;/&gt;&lt;wsp:rsid wsp:val=&quot;002F5FDE&quot;/&gt;&lt;wsp:rsid wsp:val=&quot;002F61D2&quot;/&gt;&lt;wsp:rsid wsp:val=&quot;002F6316&quot;/&gt;&lt;wsp:rsid wsp:val=&quot;002F6D2B&quot;/&gt;&lt;wsp:rsid wsp:val=&quot;002F6FEC&quot;/&gt;&lt;wsp:rsid wsp:val=&quot;002F72A4&quot;/&gt;&lt;wsp:rsid wsp:val=&quot;002F7564&quot;/&gt;&lt;wsp:rsid wsp:val=&quot;003009FC&quot;/&gt;&lt;wsp:rsid wsp:val=&quot;00301D8E&quot;/&gt;&lt;wsp:rsid wsp:val=&quot;00301F63&quot;/&gt;&lt;wsp:rsid wsp:val=&quot;003020C2&quot;/&gt;&lt;wsp:rsid wsp:val=&quot;0030284B&quot;/&gt;&lt;wsp:rsid wsp:val=&quot;00302A50&quot;/&gt;&lt;wsp:rsid wsp:val=&quot;00302BE9&quot;/&gt;&lt;wsp:rsid wsp:val=&quot;003032B1&quot;/&gt;&lt;wsp:rsid wsp:val=&quot;003033EB&quot;/&gt;&lt;wsp:rsid wsp:val=&quot;003044C9&quot;/&gt;&lt;wsp:rsid wsp:val=&quot;00304588&quot;/&gt;&lt;wsp:rsid wsp:val=&quot;00304B67&quot;/&gt;&lt;wsp:rsid wsp:val=&quot;00305A22&quot;/&gt;&lt;wsp:rsid wsp:val=&quot;00305D87&quot;/&gt;&lt;wsp:rsid wsp:val=&quot;00305E3F&quot;/&gt;&lt;wsp:rsid wsp:val=&quot;00305F3A&quot;/&gt;&lt;wsp:rsid wsp:val=&quot;00306538&quot;/&gt;&lt;wsp:rsid wsp:val=&quot;003102AA&quot;/&gt;&lt;wsp:rsid wsp:val=&quot;00310FEB&quot;/&gt;&lt;wsp:rsid wsp:val=&quot;00311681&quot;/&gt;&lt;wsp:rsid wsp:val=&quot;00311EDB&quot;/&gt;&lt;wsp:rsid wsp:val=&quot;00312297&quot;/&gt;&lt;wsp:rsid wsp:val=&quot;00312909&quot;/&gt;&lt;wsp:rsid wsp:val=&quot;00312A3A&quot;/&gt;&lt;wsp:rsid wsp:val=&quot;00313152&quot;/&gt;&lt;wsp:rsid wsp:val=&quot;003133BF&quot;/&gt;&lt;wsp:rsid wsp:val=&quot;0031377E&quot;/&gt;&lt;wsp:rsid wsp:val=&quot;003143FD&quot;/&gt;&lt;wsp:rsid wsp:val=&quot;0031449C&quot;/&gt;&lt;wsp:rsid wsp:val=&quot;003147A6&quot;/&gt;&lt;wsp:rsid wsp:val=&quot;0031482A&quot;/&gt;&lt;wsp:rsid wsp:val=&quot;00314A73&quot;/&gt;&lt;wsp:rsid wsp:val=&quot;00314DC0&quot;/&gt;&lt;wsp:rsid wsp:val=&quot;003154C0&quot;/&gt;&lt;wsp:rsid wsp:val=&quot;00315C99&quot;/&gt;&lt;wsp:rsid wsp:val=&quot;00315F87&quot;/&gt;&lt;wsp:rsid wsp:val=&quot;00316116&quot;/&gt;&lt;wsp:rsid wsp:val=&quot;00316537&quot;/&gt;&lt;wsp:rsid wsp:val=&quot;0031684F&quot;/&gt;&lt;wsp:rsid wsp:val=&quot;00317373&quot;/&gt;&lt;wsp:rsid wsp:val=&quot;0031760C&quot;/&gt;&lt;wsp:rsid wsp:val=&quot;00317D71&quot;/&gt;&lt;wsp:rsid wsp:val=&quot;0032085B&quot;/&gt;&lt;wsp:rsid wsp:val=&quot;00321001&quot;/&gt;&lt;wsp:rsid wsp:val=&quot;0032194B&quot;/&gt;&lt;wsp:rsid wsp:val=&quot;003226C0&quot;/&gt;&lt;wsp:rsid wsp:val=&quot;003226E9&quot;/&gt;&lt;wsp:rsid wsp:val=&quot;003226FB&quot;/&gt;&lt;wsp:rsid wsp:val=&quot;003229C6&quot;/&gt;&lt;wsp:rsid wsp:val=&quot;00322BB1&quot;/&gt;&lt;wsp:rsid wsp:val=&quot;00322C00&quot;/&gt;&lt;wsp:rsid wsp:val=&quot;00323D8F&quot;/&gt;&lt;wsp:rsid wsp:val=&quot;00324087&quot;/&gt;&lt;wsp:rsid wsp:val=&quot;00324159&quot;/&gt;&lt;wsp:rsid wsp:val=&quot;003245F4&quot;/&gt;&lt;wsp:rsid wsp:val=&quot;00324D13&quot;/&gt;&lt;wsp:rsid wsp:val=&quot;00324E10&quot;/&gt;&lt;wsp:rsid wsp:val=&quot;00325982&quot;/&gt;&lt;wsp:rsid wsp:val=&quot;00325A9C&quot;/&gt;&lt;wsp:rsid wsp:val=&quot;00325B25&quot;/&gt;&lt;wsp:rsid wsp:val=&quot;00325FC4&quot;/&gt;&lt;wsp:rsid wsp:val=&quot;00326119&quot;/&gt;&lt;wsp:rsid wsp:val=&quot;00326BF8&quot;/&gt;&lt;wsp:rsid wsp:val=&quot;00327019&quot;/&gt;&lt;wsp:rsid wsp:val=&quot;00327151&quot;/&gt;&lt;wsp:rsid wsp:val=&quot;003275B2&quot;/&gt;&lt;wsp:rsid wsp:val=&quot;003275DE&quot;/&gt;&lt;wsp:rsid wsp:val=&quot;00327F71&quot;/&gt;&lt;wsp:rsid wsp:val=&quot;00330302&quot;/&gt;&lt;wsp:rsid wsp:val=&quot;003304B9&quot;/&gt;&lt;wsp:rsid wsp:val=&quot;003305CF&quot;/&gt;&lt;wsp:rsid wsp:val=&quot;003308AF&quot;/&gt;&lt;wsp:rsid wsp:val=&quot;00331583&quot;/&gt;&lt;wsp:rsid wsp:val=&quot;00331622&quot;/&gt;&lt;wsp:rsid wsp:val=&quot;00331B6D&quot;/&gt;&lt;wsp:rsid wsp:val=&quot;00331BC5&quot;/&gt;&lt;wsp:rsid wsp:val=&quot;00331BEC&quot;/&gt;&lt;wsp:rsid wsp:val=&quot;00332062&quot;/&gt;&lt;wsp:rsid wsp:val=&quot;00332503&quot;/&gt;&lt;wsp:rsid wsp:val=&quot;003325A2&quot;/&gt;&lt;wsp:rsid wsp:val=&quot;00332AFF&quot;/&gt;&lt;wsp:rsid wsp:val=&quot;00332B08&quot;/&gt;&lt;wsp:rsid wsp:val=&quot;00332C0D&quot;/&gt;&lt;wsp:rsid wsp:val=&quot;00332C91&quot;/&gt;&lt;wsp:rsid wsp:val=&quot;00333A08&quot;/&gt;&lt;wsp:rsid wsp:val=&quot;00333FA0&quot;/&gt;&lt;wsp:rsid wsp:val=&quot;0033654D&quot;/&gt;&lt;wsp:rsid wsp:val=&quot;00336799&quot;/&gt;&lt;wsp:rsid wsp:val=&quot;00336B55&quot;/&gt;&lt;wsp:rsid wsp:val=&quot;00336E42&quot;/&gt;&lt;wsp:rsid wsp:val=&quot;003375DA&quot;/&gt;&lt;wsp:rsid wsp:val=&quot;00337A91&quot;/&gt;&lt;wsp:rsid wsp:val=&quot;00337E5D&quot;/&gt;&lt;wsp:rsid wsp:val=&quot;003400D9&quot;/&gt;&lt;wsp:rsid wsp:val=&quot;00340828&quot;/&gt;&lt;wsp:rsid wsp:val=&quot;003418B8&quot;/&gt;&lt;wsp:rsid wsp:val=&quot;003418ED&quot;/&gt;&lt;wsp:rsid wsp:val=&quot;003425D1&quot;/&gt;&lt;wsp:rsid wsp:val=&quot;003439F6&quot;/&gt;&lt;wsp:rsid wsp:val=&quot;00343EB3&quot;/&gt;&lt;wsp:rsid wsp:val=&quot;00343FAF&quot;/&gt;&lt;wsp:rsid wsp:val=&quot;0034421C&quot;/&gt;&lt;wsp:rsid wsp:val=&quot;00344D19&quot;/&gt;&lt;wsp:rsid wsp:val=&quot;0034500A&quot;/&gt;&lt;wsp:rsid wsp:val=&quot;003450FC&quot;/&gt;&lt;wsp:rsid wsp:val=&quot;00345318&quot;/&gt;&lt;wsp:rsid wsp:val=&quot;00345550&quot;/&gt;&lt;wsp:rsid wsp:val=&quot;00346199&quot;/&gt;&lt;wsp:rsid wsp:val=&quot;00346F7F&quot;/&gt;&lt;wsp:rsid wsp:val=&quot;00347051&quot;/&gt;&lt;wsp:rsid wsp:val=&quot;00347543&quot;/&gt;&lt;wsp:rsid wsp:val=&quot;003511E2&quot;/&gt;&lt;wsp:rsid wsp:val=&quot;00351688&quot;/&gt;&lt;wsp:rsid wsp:val=&quot;0035172D&quot;/&gt;&lt;wsp:rsid wsp:val=&quot;00351AAA&quot;/&gt;&lt;wsp:rsid wsp:val=&quot;0035266B&quot;/&gt;&lt;wsp:rsid wsp:val=&quot;0035292B&quot;/&gt;&lt;wsp:rsid wsp:val=&quot;0035298B&quot;/&gt;&lt;wsp:rsid wsp:val=&quot;00352B3E&quot;/&gt;&lt;wsp:rsid wsp:val=&quot;00352E2F&quot;/&gt;&lt;wsp:rsid wsp:val=&quot;00353035&quot;/&gt;&lt;wsp:rsid wsp:val=&quot;00353B0C&quot;/&gt;&lt;wsp:rsid wsp:val=&quot;00353CCC&quot;/&gt;&lt;wsp:rsid wsp:val=&quot;00353FE0&quot;/&gt;&lt;wsp:rsid wsp:val=&quot;003547E4&quot;/&gt;&lt;wsp:rsid wsp:val=&quot;00355079&quot;/&gt;&lt;wsp:rsid wsp:val=&quot;003550EE&quot;/&gt;&lt;wsp:rsid wsp:val=&quot;003551D4&quot;/&gt;&lt;wsp:rsid wsp:val=&quot;003553FF&quot;/&gt;&lt;wsp:rsid wsp:val=&quot;00355973&quot;/&gt;&lt;wsp:rsid wsp:val=&quot;00357210&quot;/&gt;&lt;wsp:rsid wsp:val=&quot;00357253&quot;/&gt;&lt;wsp:rsid wsp:val=&quot;003579C8&quot;/&gt;&lt;wsp:rsid wsp:val=&quot;00360767&quot;/&gt;&lt;wsp:rsid wsp:val=&quot;003613C7&quot;/&gt;&lt;wsp:rsid wsp:val=&quot;003616FD&quot;/&gt;&lt;wsp:rsid wsp:val=&quot;00361BF6&quot;/&gt;&lt;wsp:rsid wsp:val=&quot;00361CB3&quot;/&gt;&lt;wsp:rsid wsp:val=&quot;00362999&quot;/&gt;&lt;wsp:rsid wsp:val=&quot;00363E32&quot;/&gt;&lt;wsp:rsid wsp:val=&quot;0036404E&quot;/&gt;&lt;wsp:rsid wsp:val=&quot;00364428&quot;/&gt;&lt;wsp:rsid wsp:val=&quot;0036453D&quot;/&gt;&lt;wsp:rsid wsp:val=&quot;0036475E&quot;/&gt;&lt;wsp:rsid wsp:val=&quot;00364E5E&quot;/&gt;&lt;wsp:rsid wsp:val=&quot;0036531E&quot;/&gt;&lt;wsp:rsid wsp:val=&quot;00365748&quot;/&gt;&lt;wsp:rsid wsp:val=&quot;00366583&quot;/&gt;&lt;wsp:rsid wsp:val=&quot;003666C5&quot;/&gt;&lt;wsp:rsid wsp:val=&quot;003668BC&quot;/&gt;&lt;wsp:rsid wsp:val=&quot;00366E67&quot;/&gt;&lt;wsp:rsid wsp:val=&quot;003676F8&quot;/&gt;&lt;wsp:rsid wsp:val=&quot;003677CE&quot;/&gt;&lt;wsp:rsid wsp:val=&quot;00367884&quot;/&gt;&lt;wsp:rsid wsp:val=&quot;003678E0&quot;/&gt;&lt;wsp:rsid wsp:val=&quot;00367BA0&quot;/&gt;&lt;wsp:rsid wsp:val=&quot;003709D6&quot;/&gt;&lt;wsp:rsid wsp:val=&quot;0037103C&quot;/&gt;&lt;wsp:rsid wsp:val=&quot;003710EA&quot;/&gt;&lt;wsp:rsid wsp:val=&quot;00371301&quot;/&gt;&lt;wsp:rsid wsp:val=&quot;00371850&quot;/&gt;&lt;wsp:rsid wsp:val=&quot;00371B19&quot;/&gt;&lt;wsp:rsid wsp:val=&quot;0037324A&quot;/&gt;&lt;wsp:rsid wsp:val=&quot;003732D7&quot;/&gt;&lt;wsp:rsid wsp:val=&quot;003733AE&quot;/&gt;&lt;wsp:rsid wsp:val=&quot;00373DAE&quot;/&gt;&lt;wsp:rsid wsp:val=&quot;003741D6&quot;/&gt;&lt;wsp:rsid wsp:val=&quot;003742D6&quot;/&gt;&lt;wsp:rsid wsp:val=&quot;0037478B&quot;/&gt;&lt;wsp:rsid wsp:val=&quot;00374952&quot;/&gt;&lt;wsp:rsid wsp:val=&quot;00374F20&quot;/&gt;&lt;wsp:rsid wsp:val=&quot;003768EA&quot;/&gt;&lt;wsp:rsid wsp:val=&quot;00376A2D&quot;/&gt;&lt;wsp:rsid wsp:val=&quot;00376D7A&quot;/&gt;&lt;wsp:rsid wsp:val=&quot;00377565&quot;/&gt;&lt;wsp:rsid wsp:val=&quot;00380816&quot;/&gt;&lt;wsp:rsid wsp:val=&quot;003812F3&quot;/&gt;&lt;wsp:rsid wsp:val=&quot;00381841&quot;/&gt;&lt;wsp:rsid wsp:val=&quot;00381ABC&quot;/&gt;&lt;wsp:rsid wsp:val=&quot;00381FA8&quot;/&gt;&lt;wsp:rsid wsp:val=&quot;0038207A&quot;/&gt;&lt;wsp:rsid wsp:val=&quot;00382C10&quot;/&gt;&lt;wsp:rsid wsp:val=&quot;00382D07&quot;/&gt;&lt;wsp:rsid wsp:val=&quot;0038309C&quot;/&gt;&lt;wsp:rsid wsp:val=&quot;003831DE&quot;/&gt;&lt;wsp:rsid wsp:val=&quot;0038433E&quot;/&gt;&lt;wsp:rsid wsp:val=&quot;0038497B&quot;/&gt;&lt;wsp:rsid wsp:val=&quot;00384C4D&quot;/&gt;&lt;wsp:rsid wsp:val=&quot;00385117&quot;/&gt;&lt;wsp:rsid wsp:val=&quot;003853B3&quot;/&gt;&lt;wsp:rsid wsp:val=&quot;0038549A&quot;/&gt;&lt;wsp:rsid wsp:val=&quot;00385D44&quot;/&gt;&lt;wsp:rsid wsp:val=&quot;00386D71&quot;/&gt;&lt;wsp:rsid wsp:val=&quot;0038736A&quot;/&gt;&lt;wsp:rsid wsp:val=&quot;00390580&quot;/&gt;&lt;wsp:rsid wsp:val=&quot;00390FBA&quot;/&gt;&lt;wsp:rsid wsp:val=&quot;003910F6&quot;/&gt;&lt;wsp:rsid wsp:val=&quot;0039141A&quot;/&gt;&lt;wsp:rsid wsp:val=&quot;003919CE&quot;/&gt;&lt;wsp:rsid wsp:val=&quot;00391A29&quot;/&gt;&lt;wsp:rsid wsp:val=&quot;00392221&quot;/&gt;&lt;wsp:rsid wsp:val=&quot;00392F50&quot;/&gt;&lt;wsp:rsid wsp:val=&quot;00393C8A&quot;/&gt;&lt;wsp:rsid wsp:val=&quot;00394552&quot;/&gt;&lt;wsp:rsid wsp:val=&quot;00395090&quot;/&gt;&lt;wsp:rsid wsp:val=&quot;0039512B&quot;/&gt;&lt;wsp:rsid wsp:val=&quot;00395737&quot;/&gt;&lt;wsp:rsid wsp:val=&quot;003957B7&quot;/&gt;&lt;wsp:rsid wsp:val=&quot;003957CA&quot;/&gt;&lt;wsp:rsid wsp:val=&quot;00395B39&quot;/&gt;&lt;wsp:rsid wsp:val=&quot;00395BFE&quot;/&gt;&lt;wsp:rsid wsp:val=&quot;00395C77&quot;/&gt;&lt;wsp:rsid wsp:val=&quot;00395F8F&quot;/&gt;&lt;wsp:rsid wsp:val=&quot;0039610A&quot;/&gt;&lt;wsp:rsid wsp:val=&quot;00396298&quot;/&gt;&lt;wsp:rsid wsp:val=&quot;00396ED0&quot;/&gt;&lt;wsp:rsid wsp:val=&quot;00397677&quot;/&gt;&lt;wsp:rsid wsp:val=&quot;003979AF&quot;/&gt;&lt;wsp:rsid wsp:val=&quot;00397ADC&quot;/&gt;&lt;wsp:rsid wsp:val=&quot;003A00D5&quot;/&gt;&lt;wsp:rsid wsp:val=&quot;003A0D78&quot;/&gt;&lt;wsp:rsid wsp:val=&quot;003A188F&quot;/&gt;&lt;wsp:rsid wsp:val=&quot;003A1ABD&quot;/&gt;&lt;wsp:rsid wsp:val=&quot;003A1CDE&quot;/&gt;&lt;wsp:rsid wsp:val=&quot;003A1CF0&quot;/&gt;&lt;wsp:rsid wsp:val=&quot;003A1CFC&quot;/&gt;&lt;wsp:rsid wsp:val=&quot;003A2106&quot;/&gt;&lt;wsp:rsid wsp:val=&quot;003A25AA&quot;/&gt;&lt;wsp:rsid wsp:val=&quot;003A299A&quot;/&gt;&lt;wsp:rsid wsp:val=&quot;003A33AF&quot;/&gt;&lt;wsp:rsid wsp:val=&quot;003A491E&quot;/&gt;&lt;wsp:rsid wsp:val=&quot;003A49B7&quot;/&gt;&lt;wsp:rsid wsp:val=&quot;003A5EA6&quot;/&gt;&lt;wsp:rsid wsp:val=&quot;003A6A62&quot;/&gt;&lt;wsp:rsid wsp:val=&quot;003A6DDE&quot;/&gt;&lt;wsp:rsid wsp:val=&quot;003A6E7B&quot;/&gt;&lt;wsp:rsid wsp:val=&quot;003A6EE2&quot;/&gt;&lt;wsp:rsid wsp:val=&quot;003A7487&quot;/&gt;&lt;wsp:rsid wsp:val=&quot;003A750D&quot;/&gt;&lt;wsp:rsid wsp:val=&quot;003A79EC&quot;/&gt;&lt;wsp:rsid wsp:val=&quot;003A7CFB&quot;/&gt;&lt;wsp:rsid wsp:val=&quot;003A7F85&quot;/&gt;&lt;wsp:rsid wsp:val=&quot;003B08B5&quot;/&gt;&lt;wsp:rsid wsp:val=&quot;003B1209&quot;/&gt;&lt;wsp:rsid wsp:val=&quot;003B26F8&quot;/&gt;&lt;wsp:rsid wsp:val=&quot;003B2FC1&quot;/&gt;&lt;wsp:rsid wsp:val=&quot;003B34D5&quot;/&gt;&lt;wsp:rsid wsp:val=&quot;003B3F23&quot;/&gt;&lt;wsp:rsid wsp:val=&quot;003B3FB8&quot;/&gt;&lt;wsp:rsid wsp:val=&quot;003B40B4&quot;/&gt;&lt;wsp:rsid wsp:val=&quot;003B41C9&quot;/&gt;&lt;wsp:rsid wsp:val=&quot;003B4429&quot;/&gt;&lt;wsp:rsid wsp:val=&quot;003B4583&quot;/&gt;&lt;wsp:rsid wsp:val=&quot;003B4B66&quot;/&gt;&lt;wsp:rsid wsp:val=&quot;003B4CB9&quot;/&gt;&lt;wsp:rsid wsp:val=&quot;003B5FD9&quot;/&gt;&lt;wsp:rsid wsp:val=&quot;003B638E&quot;/&gt;&lt;wsp:rsid wsp:val=&quot;003B6788&quot;/&gt;&lt;wsp:rsid wsp:val=&quot;003B6938&quot;/&gt;&lt;wsp:rsid wsp:val=&quot;003B6FA1&quot;/&gt;&lt;wsp:rsid wsp:val=&quot;003B7AF6&quot;/&gt;&lt;wsp:rsid wsp:val=&quot;003B7B9D&quot;/&gt;&lt;wsp:rsid wsp:val=&quot;003C0378&quot;/&gt;&lt;wsp:rsid wsp:val=&quot;003C0504&quot;/&gt;&lt;wsp:rsid wsp:val=&quot;003C0743&quot;/&gt;&lt;wsp:rsid wsp:val=&quot;003C0C19&quot;/&gt;&lt;wsp:rsid wsp:val=&quot;003C1199&quot;/&gt;&lt;wsp:rsid wsp:val=&quot;003C12E6&quot;/&gt;&lt;wsp:rsid wsp:val=&quot;003C1560&quot;/&gt;&lt;wsp:rsid wsp:val=&quot;003C163C&quot;/&gt;&lt;wsp:rsid wsp:val=&quot;003C1A18&quot;/&gt;&lt;wsp:rsid wsp:val=&quot;003C1C63&quot;/&gt;&lt;wsp:rsid wsp:val=&quot;003C2B2E&quot;/&gt;&lt;wsp:rsid wsp:val=&quot;003C315D&quot;/&gt;&lt;wsp:rsid wsp:val=&quot;003C3509&quot;/&gt;&lt;wsp:rsid wsp:val=&quot;003C35AD&quot;/&gt;&lt;wsp:rsid wsp:val=&quot;003C3B21&quot;/&gt;&lt;wsp:rsid wsp:val=&quot;003C3C7D&quot;/&gt;&lt;wsp:rsid wsp:val=&quot;003C3DBB&quot;/&gt;&lt;wsp:rsid wsp:val=&quot;003C4232&quot;/&gt;&lt;wsp:rsid wsp:val=&quot;003C4664&quot;/&gt;&lt;wsp:rsid wsp:val=&quot;003C4C1F&quot;/&gt;&lt;wsp:rsid wsp:val=&quot;003C4C49&quot;/&gt;&lt;wsp:rsid wsp:val=&quot;003C5A89&quot;/&gt;&lt;wsp:rsid wsp:val=&quot;003C6496&quot;/&gt;&lt;wsp:rsid wsp:val=&quot;003C64D7&quot;/&gt;&lt;wsp:rsid wsp:val=&quot;003C684B&quot;/&gt;&lt;wsp:rsid wsp:val=&quot;003C69F0&quot;/&gt;&lt;wsp:rsid wsp:val=&quot;003C6A65&quot;/&gt;&lt;wsp:rsid wsp:val=&quot;003C6B84&quot;/&gt;&lt;wsp:rsid wsp:val=&quot;003C6C2D&quot;/&gt;&lt;wsp:rsid wsp:val=&quot;003C6E04&quot;/&gt;&lt;wsp:rsid wsp:val=&quot;003C6E7A&quot;/&gt;&lt;wsp:rsid wsp:val=&quot;003C7354&quot;/&gt;&lt;wsp:rsid wsp:val=&quot;003C7C59&quot;/&gt;&lt;wsp:rsid wsp:val=&quot;003C7D34&quot;/&gt;&lt;wsp:rsid wsp:val=&quot;003D01CC&quot;/&gt;&lt;wsp:rsid wsp:val=&quot;003D029B&quot;/&gt;&lt;wsp:rsid wsp:val=&quot;003D02CE&quot;/&gt;&lt;wsp:rsid wsp:val=&quot;003D02DF&quot;/&gt;&lt;wsp:rsid wsp:val=&quot;003D03DA&quot;/&gt;&lt;wsp:rsid wsp:val=&quot;003D09AC&quot;/&gt;&lt;wsp:rsid wsp:val=&quot;003D181D&quot;/&gt;&lt;wsp:rsid wsp:val=&quot;003D197F&quot;/&gt;&lt;wsp:rsid wsp:val=&quot;003D1F6A&quot;/&gt;&lt;wsp:rsid wsp:val=&quot;003D2468&quot;/&gt;&lt;wsp:rsid wsp:val=&quot;003D2C49&quot;/&gt;&lt;wsp:rsid wsp:val=&quot;003D2ED5&quot;/&gt;&lt;wsp:rsid wsp:val=&quot;003D3634&quot;/&gt;&lt;wsp:rsid wsp:val=&quot;003D3AF4&quot;/&gt;&lt;wsp:rsid wsp:val=&quot;003D3F79&quot;/&gt;&lt;wsp:rsid wsp:val=&quot;003D3F91&quot;/&gt;&lt;wsp:rsid wsp:val=&quot;003D4138&quot;/&gt;&lt;wsp:rsid wsp:val=&quot;003D457F&quot;/&gt;&lt;wsp:rsid wsp:val=&quot;003D4B29&quot;/&gt;&lt;wsp:rsid wsp:val=&quot;003D5123&quot;/&gt;&lt;wsp:rsid wsp:val=&quot;003D545F&quot;/&gt;&lt;wsp:rsid wsp:val=&quot;003D5951&quot;/&gt;&lt;wsp:rsid wsp:val=&quot;003D5A1F&quot;/&gt;&lt;wsp:rsid wsp:val=&quot;003D5B53&quot;/&gt;&lt;wsp:rsid wsp:val=&quot;003D5C5E&quot;/&gt;&lt;wsp:rsid wsp:val=&quot;003D5F9C&quot;/&gt;&lt;wsp:rsid wsp:val=&quot;003D601B&quot;/&gt;&lt;wsp:rsid wsp:val=&quot;003D69D7&quot;/&gt;&lt;wsp:rsid wsp:val=&quot;003D6A47&quot;/&gt;&lt;wsp:rsid wsp:val=&quot;003D6C66&quot;/&gt;&lt;wsp:rsid wsp:val=&quot;003D799C&quot;/&gt;&lt;wsp:rsid wsp:val=&quot;003D7C16&quot;/&gt;&lt;wsp:rsid wsp:val=&quot;003D7FE4&quot;/&gt;&lt;wsp:rsid wsp:val=&quot;003E00F0&quot;/&gt;&lt;wsp:rsid wsp:val=&quot;003E06F1&quot;/&gt;&lt;wsp:rsid wsp:val=&quot;003E1211&quot;/&gt;&lt;wsp:rsid wsp:val=&quot;003E128F&quot;/&gt;&lt;wsp:rsid wsp:val=&quot;003E14CC&quot;/&gt;&lt;wsp:rsid wsp:val=&quot;003E16A4&quot;/&gt;&lt;wsp:rsid wsp:val=&quot;003E1F3B&quot;/&gt;&lt;wsp:rsid wsp:val=&quot;003E2B11&quot;/&gt;&lt;wsp:rsid wsp:val=&quot;003E374F&quot;/&gt;&lt;wsp:rsid wsp:val=&quot;003E4572&quot;/&gt;&lt;wsp:rsid wsp:val=&quot;003E4B41&quot;/&gt;&lt;wsp:rsid wsp:val=&quot;003E4B59&quot;/&gt;&lt;wsp:rsid wsp:val=&quot;003E4BB1&quot;/&gt;&lt;wsp:rsid wsp:val=&quot;003E535A&quot;/&gt;&lt;wsp:rsid wsp:val=&quot;003E5D47&quot;/&gt;&lt;wsp:rsid wsp:val=&quot;003E743A&quot;/&gt;&lt;wsp:rsid wsp:val=&quot;003E7968&quot;/&gt;&lt;wsp:rsid wsp:val=&quot;003E7E78&quot;/&gt;&lt;wsp:rsid wsp:val=&quot;003F0045&quot;/&gt;&lt;wsp:rsid wsp:val=&quot;003F02EB&quot;/&gt;&lt;wsp:rsid wsp:val=&quot;003F0566&quot;/&gt;&lt;wsp:rsid wsp:val=&quot;003F0A36&quot;/&gt;&lt;wsp:rsid wsp:val=&quot;003F0BA3&quot;/&gt;&lt;wsp:rsid wsp:val=&quot;003F10E8&quot;/&gt;&lt;wsp:rsid wsp:val=&quot;003F126F&quot;/&gt;&lt;wsp:rsid wsp:val=&quot;003F1358&quot;/&gt;&lt;wsp:rsid wsp:val=&quot;003F139C&quot;/&gt;&lt;wsp:rsid wsp:val=&quot;003F153A&quot;/&gt;&lt;wsp:rsid wsp:val=&quot;003F18AB&quot;/&gt;&lt;wsp:rsid wsp:val=&quot;003F1B7E&quot;/&gt;&lt;wsp:rsid wsp:val=&quot;003F1DD3&quot;/&gt;&lt;wsp:rsid wsp:val=&quot;003F2039&quot;/&gt;&lt;wsp:rsid wsp:val=&quot;003F23C1&quot;/&gt;&lt;wsp:rsid wsp:val=&quot;003F2C1D&quot;/&gt;&lt;wsp:rsid wsp:val=&quot;003F33BF&quot;/&gt;&lt;wsp:rsid wsp:val=&quot;003F3A04&quot;/&gt;&lt;wsp:rsid wsp:val=&quot;003F471D&quot;/&gt;&lt;wsp:rsid wsp:val=&quot;003F6704&quot;/&gt;&lt;wsp:rsid wsp:val=&quot;003F6F61&quot;/&gt;&lt;wsp:rsid wsp:val=&quot;003F72B7&quot;/&gt;&lt;wsp:rsid wsp:val=&quot;003F73E4&quot;/&gt;&lt;wsp:rsid wsp:val=&quot;003F7453&quot;/&gt;&lt;wsp:rsid wsp:val=&quot;00400339&quot;/&gt;&lt;wsp:rsid wsp:val=&quot;004009D9&quot;/&gt;&lt;wsp:rsid wsp:val=&quot;00401476&quot;/&gt;&lt;wsp:rsid wsp:val=&quot;00401565&quot;/&gt;&lt;wsp:rsid wsp:val=&quot;004017A7&quot;/&gt;&lt;wsp:rsid wsp:val=&quot;00401A27&quot;/&gt;&lt;wsp:rsid wsp:val=&quot;00401DE5&quot;/&gt;&lt;wsp:rsid wsp:val=&quot;004022F3&quot;/&gt;&lt;wsp:rsid wsp:val=&quot;004034CC&quot;/&gt;&lt;wsp:rsid wsp:val=&quot;004035F9&quot;/&gt;&lt;wsp:rsid wsp:val=&quot;00403775&quot;/&gt;&lt;wsp:rsid wsp:val=&quot;00403DEE&quot;/&gt;&lt;wsp:rsid wsp:val=&quot;00403EBC&quot;/&gt;&lt;wsp:rsid wsp:val=&quot;004042B1&quot;/&gt;&lt;wsp:rsid wsp:val=&quot;00404646&quot;/&gt;&lt;wsp:rsid wsp:val=&quot;004049A4&quot;/&gt;&lt;wsp:rsid wsp:val=&quot;00404F44&quot;/&gt;&lt;wsp:rsid wsp:val=&quot;004051BA&quot;/&gt;&lt;wsp:rsid wsp:val=&quot;0040550A&quot;/&gt;&lt;wsp:rsid wsp:val=&quot;004057EF&quot;/&gt;&lt;wsp:rsid wsp:val=&quot;00405E86&quot;/&gt;&lt;wsp:rsid wsp:val=&quot;00405F0B&quot;/&gt;&lt;wsp:rsid wsp:val=&quot;00405FE1&quot;/&gt;&lt;wsp:rsid wsp:val=&quot;00406078&quot;/&gt;&lt;wsp:rsid wsp:val=&quot;00406142&quot;/&gt;&lt;wsp:rsid wsp:val=&quot;004062F9&quot;/&gt;&lt;wsp:rsid wsp:val=&quot;004065B2&quot;/&gt;&lt;wsp:rsid wsp:val=&quot;004065EF&quot;/&gt;&lt;wsp:rsid wsp:val=&quot;00406C33&quot;/&gt;&lt;wsp:rsid wsp:val=&quot;0040733D&quot;/&gt;&lt;wsp:rsid wsp:val=&quot;00407BC5&quot;/&gt;&lt;wsp:rsid wsp:val=&quot;00407C23&quot;/&gt;&lt;wsp:rsid wsp:val=&quot;00407D41&quot;/&gt;&lt;wsp:rsid wsp:val=&quot;00407F18&quot;/&gt;&lt;wsp:rsid wsp:val=&quot;004102CD&quot;/&gt;&lt;wsp:rsid wsp:val=&quot;004106EE&quot;/&gt;&lt;wsp:rsid wsp:val=&quot;00411229&quot;/&gt;&lt;wsp:rsid wsp:val=&quot;00411B00&quot;/&gt;&lt;wsp:rsid wsp:val=&quot;00411FE8&quot;/&gt;&lt;wsp:rsid wsp:val=&quot;004120CB&quot;/&gt;&lt;wsp:rsid wsp:val=&quot;004134AF&quot;/&gt;&lt;wsp:rsid wsp:val=&quot;004137E5&quot;/&gt;&lt;wsp:rsid wsp:val=&quot;004140EB&quot;/&gt;&lt;wsp:rsid wsp:val=&quot;0041424B&quot;/&gt;&lt;wsp:rsid wsp:val=&quot;00414802&quot;/&gt;&lt;wsp:rsid wsp:val=&quot;004149F0&quot;/&gt;&lt;wsp:rsid wsp:val=&quot;00414C1D&quot;/&gt;&lt;wsp:rsid wsp:val=&quot;00414F02&quot;/&gt;&lt;wsp:rsid wsp:val=&quot;0041508B&quot;/&gt;&lt;wsp:rsid wsp:val=&quot;0041537F&quot;/&gt;&lt;wsp:rsid wsp:val=&quot;00415691&quot;/&gt;&lt;wsp:rsid wsp:val=&quot;0041577F&quot;/&gt;&lt;wsp:rsid wsp:val=&quot;004159DE&quot;/&gt;&lt;wsp:rsid wsp:val=&quot;00415E5B&quot;/&gt;&lt;wsp:rsid wsp:val=&quot;00415E5F&quot;/&gt;&lt;wsp:rsid wsp:val=&quot;004161FC&quot;/&gt;&lt;wsp:rsid wsp:val=&quot;0041622F&quot;/&gt;&lt;wsp:rsid wsp:val=&quot;00416242&quot;/&gt;&lt;wsp:rsid wsp:val=&quot;00416341&quot;/&gt;&lt;wsp:rsid wsp:val=&quot;00416CE4&quot;/&gt;&lt;wsp:rsid wsp:val=&quot;00416EF2&quot;/&gt;&lt;wsp:rsid wsp:val=&quot;0041705B&quot;/&gt;&lt;wsp:rsid wsp:val=&quot;00417347&quot;/&gt;&lt;wsp:rsid wsp:val=&quot;004179A1&quot;/&gt;&lt;wsp:rsid wsp:val=&quot;00417E17&quot;/&gt;&lt;wsp:rsid wsp:val=&quot;00417F4D&quot;/&gt;&lt;wsp:rsid wsp:val=&quot;00420156&quot;/&gt;&lt;wsp:rsid wsp:val=&quot;004205A6&quot;/&gt;&lt;wsp:rsid wsp:val=&quot;00420D45&quot;/&gt;&lt;wsp:rsid wsp:val=&quot;00421050&quot;/&gt;&lt;wsp:rsid wsp:val=&quot;004219DE&quot;/&gt;&lt;wsp:rsid wsp:val=&quot;00421FE4&quot;/&gt;&lt;wsp:rsid wsp:val=&quot;0042239F&quot;/&gt;&lt;wsp:rsid wsp:val=&quot;0042250E&quot;/&gt;&lt;wsp:rsid wsp:val=&quot;004229F4&quot;/&gt;&lt;wsp:rsid wsp:val=&quot;00423300&quot;/&gt;&lt;wsp:rsid wsp:val=&quot;00423C1D&quot;/&gt;&lt;wsp:rsid wsp:val=&quot;00424172&quot;/&gt;&lt;wsp:rsid wsp:val=&quot;00424D0D&quot;/&gt;&lt;wsp:rsid wsp:val=&quot;004254C9&quot;/&gt;&lt;wsp:rsid wsp:val=&quot;004258D3&quot;/&gt;&lt;wsp:rsid wsp:val=&quot;00425A95&quot;/&gt;&lt;wsp:rsid wsp:val=&quot;00425B09&quot;/&gt;&lt;wsp:rsid wsp:val=&quot;00425B13&quot;/&gt;&lt;wsp:rsid wsp:val=&quot;00425D44&quot;/&gt;&lt;wsp:rsid wsp:val=&quot;00425F72&quot;/&gt;&lt;wsp:rsid wsp:val=&quot;00425FCF&quot;/&gt;&lt;wsp:rsid wsp:val=&quot;00426383&quot;/&gt;&lt;wsp:rsid wsp:val=&quot;004267D5&quot;/&gt;&lt;wsp:rsid wsp:val=&quot;00426D73&quot;/&gt;&lt;wsp:rsid wsp:val=&quot;00427B29&quot;/&gt;&lt;wsp:rsid wsp:val=&quot;004302A5&quot;/&gt;&lt;wsp:rsid wsp:val=&quot;00430821&quot;/&gt;&lt;wsp:rsid wsp:val=&quot;00430A94&quot;/&gt;&lt;wsp:rsid wsp:val=&quot;004310C6&quot;/&gt;&lt;wsp:rsid wsp:val=&quot;004314D7&quot;/&gt;&lt;wsp:rsid wsp:val=&quot;004315CF&quot;/&gt;&lt;wsp:rsid wsp:val=&quot;004315EC&quot;/&gt;&lt;wsp:rsid wsp:val=&quot;004319E3&quot;/&gt;&lt;wsp:rsid wsp:val=&quot;00432794&quot;/&gt;&lt;wsp:rsid wsp:val=&quot;00432A1C&quot;/&gt;&lt;wsp:rsid wsp:val=&quot;00432D7E&quot;/&gt;&lt;wsp:rsid wsp:val=&quot;00433A2B&quot;/&gt;&lt;wsp:rsid wsp:val=&quot;00433E01&quot;/&gt;&lt;wsp:rsid wsp:val=&quot;00434A35&quot;/&gt;&lt;wsp:rsid wsp:val=&quot;0043513E&quot;/&gt;&lt;wsp:rsid wsp:val=&quot;00435170&quot;/&gt;&lt;wsp:rsid wsp:val=&quot;004352A1&quot;/&gt;&lt;wsp:rsid wsp:val=&quot;004353DD&quot;/&gt;&lt;wsp:rsid wsp:val=&quot;00435644&quot;/&gt;&lt;wsp:rsid wsp:val=&quot;00436377&quot;/&gt;&lt;wsp:rsid wsp:val=&quot;00436392&quot;/&gt;&lt;wsp:rsid wsp:val=&quot;00436974&quot;/&gt;&lt;wsp:rsid wsp:val=&quot;00436A03&quot;/&gt;&lt;wsp:rsid wsp:val=&quot;00437986&quot;/&gt;&lt;wsp:rsid wsp:val=&quot;00437E3F&quot;/&gt;&lt;wsp:rsid wsp:val=&quot;00440EB9&quot;/&gt;&lt;wsp:rsid wsp:val=&quot;004410EE&quot;/&gt;&lt;wsp:rsid wsp:val=&quot;00441445&quot;/&gt;&lt;wsp:rsid wsp:val=&quot;00442CE1&quot;/&gt;&lt;wsp:rsid wsp:val=&quot;00442ED9&quot;/&gt;&lt;wsp:rsid wsp:val=&quot;004433E0&quot;/&gt;&lt;wsp:rsid wsp:val=&quot;00443505&quot;/&gt;&lt;wsp:rsid wsp:val=&quot;0044358B&quot;/&gt;&lt;wsp:rsid wsp:val=&quot;00443D87&quot;/&gt;&lt;wsp:rsid wsp:val=&quot;004442AF&quot;/&gt;&lt;wsp:rsid wsp:val=&quot;00444338&quot;/&gt;&lt;wsp:rsid wsp:val=&quot;00444CC1&quot;/&gt;&lt;wsp:rsid wsp:val=&quot;0044504B&quot;/&gt;&lt;wsp:rsid wsp:val=&quot;0044587D&quot;/&gt;&lt;wsp:rsid wsp:val=&quot;00445953&quot;/&gt;&lt;wsp:rsid wsp:val=&quot;004459A4&quot;/&gt;&lt;wsp:rsid wsp:val=&quot;00445A9E&quot;/&gt;&lt;wsp:rsid wsp:val=&quot;00445C4F&quot;/&gt;&lt;wsp:rsid wsp:val=&quot;00445E74&quot;/&gt;&lt;wsp:rsid wsp:val=&quot;00445F9A&quot;/&gt;&lt;wsp:rsid wsp:val=&quot;00446341&quot;/&gt;&lt;wsp:rsid wsp:val=&quot;004463D1&quot;/&gt;&lt;wsp:rsid wsp:val=&quot;00446454&quot;/&gt;&lt;wsp:rsid wsp:val=&quot;004464C2&quot;/&gt;&lt;wsp:rsid wsp:val=&quot;00446608&quot;/&gt;&lt;wsp:rsid wsp:val=&quot;00446A71&quot;/&gt;&lt;wsp:rsid wsp:val=&quot;00447165&quot;/&gt;&lt;wsp:rsid wsp:val=&quot;00447722&quot;/&gt;&lt;wsp:rsid wsp:val=&quot;00447FE6&quot;/&gt;&lt;wsp:rsid wsp:val=&quot;0045041F&quot;/&gt;&lt;wsp:rsid wsp:val=&quot;004511AD&quot;/&gt;&lt;wsp:rsid wsp:val=&quot;00451357&quot;/&gt;&lt;wsp:rsid wsp:val=&quot;00451718&quot;/&gt;&lt;wsp:rsid wsp:val=&quot;004517B8&quot;/&gt;&lt;wsp:rsid wsp:val=&quot;0045214F&quot;/&gt;&lt;wsp:rsid wsp:val=&quot;004528D3&quot;/&gt;&lt;wsp:rsid wsp:val=&quot;00452C92&quot;/&gt;&lt;wsp:rsid wsp:val=&quot;00452F3D&quot;/&gt;&lt;wsp:rsid wsp:val=&quot;00453666&quot;/&gt;&lt;wsp:rsid wsp:val=&quot;00453DF9&quot;/&gt;&lt;wsp:rsid wsp:val=&quot;00454796&quot;/&gt;&lt;wsp:rsid wsp:val=&quot;0045496F&quot;/&gt;&lt;wsp:rsid wsp:val=&quot;00454A69&quot;/&gt;&lt;wsp:rsid wsp:val=&quot;004556E8&quot;/&gt;&lt;wsp:rsid wsp:val=&quot;00456066&quot;/&gt;&lt;wsp:rsid wsp:val=&quot;004561D2&quot;/&gt;&lt;wsp:rsid wsp:val=&quot;00456BF3&quot;/&gt;&lt;wsp:rsid wsp:val=&quot;00456C9F&quot;/&gt;&lt;wsp:rsid wsp:val=&quot;004574B2&quot;/&gt;&lt;wsp:rsid wsp:val=&quot;0046128F&quot;/&gt;&lt;wsp:rsid wsp:val=&quot;004614CD&quot;/&gt;&lt;wsp:rsid wsp:val=&quot;00461C87&quot;/&gt;&lt;wsp:rsid wsp:val=&quot;0046277B&quot;/&gt;&lt;wsp:rsid wsp:val=&quot;00462E5B&quot;/&gt;&lt;wsp:rsid wsp:val=&quot;00463241&quot;/&gt;&lt;wsp:rsid wsp:val=&quot;00463760&quot;/&gt;&lt;wsp:rsid wsp:val=&quot;00463921&quot;/&gt;&lt;wsp:rsid wsp:val=&quot;00464857&quot;/&gt;&lt;wsp:rsid wsp:val=&quot;00464862&quot;/&gt;&lt;wsp:rsid wsp:val=&quot;00466467&quot;/&gt;&lt;wsp:rsid wsp:val=&quot;00466BD7&quot;/&gt;&lt;wsp:rsid wsp:val=&quot;004679D0&quot;/&gt;&lt;wsp:rsid wsp:val=&quot;004700C0&quot;/&gt;&lt;wsp:rsid wsp:val=&quot;00470617&quot;/&gt;&lt;wsp:rsid wsp:val=&quot;00470AB1&quot;/&gt;&lt;wsp:rsid wsp:val=&quot;0047184D&quot;/&gt;&lt;wsp:rsid wsp:val=&quot;004719F8&quot;/&gt;&lt;wsp:rsid wsp:val=&quot;004727F0&quot;/&gt;&lt;wsp:rsid wsp:val=&quot;00473064&quot;/&gt;&lt;wsp:rsid wsp:val=&quot;004733C3&quot;/&gt;&lt;wsp:rsid wsp:val=&quot;00473EA8&quot;/&gt;&lt;wsp:rsid wsp:val=&quot;00474087&quot;/&gt;&lt;wsp:rsid wsp:val=&quot;004743DF&quot;/&gt;&lt;wsp:rsid wsp:val=&quot;00474810&quot;/&gt;&lt;wsp:rsid wsp:val=&quot;00474B1C&quot;/&gt;&lt;wsp:rsid wsp:val=&quot;00474B32&quot;/&gt;&lt;wsp:rsid wsp:val=&quot;00474E9B&quot;/&gt;&lt;wsp:rsid wsp:val=&quot;00475358&quot;/&gt;&lt;wsp:rsid wsp:val=&quot;004767A3&quot;/&gt;&lt;wsp:rsid wsp:val=&quot;00476D3F&quot;/&gt;&lt;wsp:rsid wsp:val=&quot;00477D09&quot;/&gt;&lt;wsp:rsid wsp:val=&quot;00477D7E&quot;/&gt;&lt;wsp:rsid wsp:val=&quot;004807B1&quot;/&gt;&lt;wsp:rsid wsp:val=&quot;004808F1&quot;/&gt;&lt;wsp:rsid wsp:val=&quot;004808F4&quot;/&gt;&lt;wsp:rsid wsp:val=&quot;0048100B&quot;/&gt;&lt;wsp:rsid wsp:val=&quot;004812A7&quot;/&gt;&lt;wsp:rsid wsp:val=&quot;004816D4&quot;/&gt;&lt;wsp:rsid wsp:val=&quot;004819B6&quot;/&gt;&lt;wsp:rsid wsp:val=&quot;00481B0E&quot;/&gt;&lt;wsp:rsid wsp:val=&quot;00481D62&quot;/&gt;&lt;wsp:rsid wsp:val=&quot;0048355F&quot;/&gt;&lt;wsp:rsid wsp:val=&quot;00483F59&quot;/&gt;&lt;wsp:rsid wsp:val=&quot;00483F92&quot;/&gt;&lt;wsp:rsid wsp:val=&quot;004849E1&quot;/&gt;&lt;wsp:rsid wsp:val=&quot;00484C53&quot;/&gt;&lt;wsp:rsid wsp:val=&quot;00484EA2&quot;/&gt;&lt;wsp:rsid wsp:val=&quot;004855E1&quot;/&gt;&lt;wsp:rsid wsp:val=&quot;00485A67&quot;/&gt;&lt;wsp:rsid wsp:val=&quot;00485C2E&quot;/&gt;&lt;wsp:rsid wsp:val=&quot;004871C8&quot;/&gt;&lt;wsp:rsid wsp:val=&quot;00487457&quot;/&gt;&lt;wsp:rsid wsp:val=&quot;004875EE&quot;/&gt;&lt;wsp:rsid wsp:val=&quot;0049016B&quot;/&gt;&lt;wsp:rsid wsp:val=&quot;00490253&quot;/&gt;&lt;wsp:rsid wsp:val=&quot;00490EE5&quot;/&gt;&lt;wsp:rsid wsp:val=&quot;004914EC&quot;/&gt;&lt;wsp:rsid wsp:val=&quot;004914FE&quot;/&gt;&lt;wsp:rsid wsp:val=&quot;00491F48&quot;/&gt;&lt;wsp:rsid wsp:val=&quot;00493080&quot;/&gt;&lt;wsp:rsid wsp:val=&quot;00493408&quot;/&gt;&lt;wsp:rsid wsp:val=&quot;004943EB&quot;/&gt;&lt;wsp:rsid wsp:val=&quot;00494966&quot;/&gt;&lt;wsp:rsid wsp:val=&quot;00494A69&quot;/&gt;&lt;wsp:rsid wsp:val=&quot;004951A8&quot;/&gt;&lt;wsp:rsid wsp:val=&quot;00495412&quot;/&gt;&lt;wsp:rsid wsp:val=&quot;00495451&quot;/&gt;&lt;wsp:rsid wsp:val=&quot;004961C0&quot;/&gt;&lt;wsp:rsid wsp:val=&quot;00496929&quot;/&gt;&lt;wsp:rsid wsp:val=&quot;00496A41&quot;/&gt;&lt;wsp:rsid wsp:val=&quot;004A0129&quot;/&gt;&lt;wsp:rsid wsp:val=&quot;004A10A6&quot;/&gt;&lt;wsp:rsid wsp:val=&quot;004A170E&quot;/&gt;&lt;wsp:rsid wsp:val=&quot;004A1808&quot;/&gt;&lt;wsp:rsid wsp:val=&quot;004A1E15&quot;/&gt;&lt;wsp:rsid wsp:val=&quot;004A2667&quot;/&gt;&lt;wsp:rsid wsp:val=&quot;004A273E&quot;/&gt;&lt;wsp:rsid wsp:val=&quot;004A31AC&quot;/&gt;&lt;wsp:rsid wsp:val=&quot;004A375A&quot;/&gt;&lt;wsp:rsid wsp:val=&quot;004A4733&quot;/&gt;&lt;wsp:rsid wsp:val=&quot;004A47D6&quot;/&gt;&lt;wsp:rsid wsp:val=&quot;004A493A&quot;/&gt;&lt;wsp:rsid wsp:val=&quot;004A4992&quot;/&gt;&lt;wsp:rsid wsp:val=&quot;004A4B22&quot;/&gt;&lt;wsp:rsid wsp:val=&quot;004A4D3F&quot;/&gt;&lt;wsp:rsid wsp:val=&quot;004A4DAF&quot;/&gt;&lt;wsp:rsid wsp:val=&quot;004A4F52&quot;/&gt;&lt;wsp:rsid wsp:val=&quot;004A5F39&quot;/&gt;&lt;wsp:rsid wsp:val=&quot;004A63C3&quot;/&gt;&lt;wsp:rsid wsp:val=&quot;004A6822&quot;/&gt;&lt;wsp:rsid wsp:val=&quot;004A6DFB&quot;/&gt;&lt;wsp:rsid wsp:val=&quot;004A72B8&quot;/&gt;&lt;wsp:rsid wsp:val=&quot;004A7900&quot;/&gt;&lt;wsp:rsid wsp:val=&quot;004A7ED5&quot;/&gt;&lt;wsp:rsid wsp:val=&quot;004B03B3&quot;/&gt;&lt;wsp:rsid wsp:val=&quot;004B0D19&quot;/&gt;&lt;wsp:rsid wsp:val=&quot;004B12C9&quot;/&gt;&lt;wsp:rsid wsp:val=&quot;004B1312&quot;/&gt;&lt;wsp:rsid wsp:val=&quot;004B14E9&quot;/&gt;&lt;wsp:rsid wsp:val=&quot;004B1621&quot;/&gt;&lt;wsp:rsid wsp:val=&quot;004B16A8&quot;/&gt;&lt;wsp:rsid wsp:val=&quot;004B1B8D&quot;/&gt;&lt;wsp:rsid wsp:val=&quot;004B2407&quot;/&gt;&lt;wsp:rsid wsp:val=&quot;004B242B&quot;/&gt;&lt;wsp:rsid wsp:val=&quot;004B25DA&quot;/&gt;&lt;wsp:rsid wsp:val=&quot;004B291B&quot;/&gt;&lt;wsp:rsid wsp:val=&quot;004B2EAA&quot;/&gt;&lt;wsp:rsid wsp:val=&quot;004B30AD&quot;/&gt;&lt;wsp:rsid wsp:val=&quot;004B31E4&quot;/&gt;&lt;wsp:rsid wsp:val=&quot;004B3A77&quot;/&gt;&lt;wsp:rsid wsp:val=&quot;004B4801&quot;/&gt;&lt;wsp:rsid wsp:val=&quot;004B4D06&quot;/&gt;&lt;wsp:rsid wsp:val=&quot;004B504A&quot;/&gt;&lt;wsp:rsid wsp:val=&quot;004B546A&quot;/&gt;&lt;wsp:rsid wsp:val=&quot;004B5D83&quot;/&gt;&lt;wsp:rsid wsp:val=&quot;004B5F98&quot;/&gt;&lt;wsp:rsid wsp:val=&quot;004B6328&quot;/&gt;&lt;wsp:rsid wsp:val=&quot;004B65C3&quot;/&gt;&lt;wsp:rsid wsp:val=&quot;004B660D&quot;/&gt;&lt;wsp:rsid wsp:val=&quot;004B664E&quot;/&gt;&lt;wsp:rsid wsp:val=&quot;004B69B7&quot;/&gt;&lt;wsp:rsid wsp:val=&quot;004B6FF4&quot;/&gt;&lt;wsp:rsid wsp:val=&quot;004B7C9B&quot;/&gt;&lt;wsp:rsid wsp:val=&quot;004B7D13&quot;/&gt;&lt;wsp:rsid wsp:val=&quot;004C0192&quot;/&gt;&lt;wsp:rsid wsp:val=&quot;004C02EE&quot;/&gt;&lt;wsp:rsid wsp:val=&quot;004C0590&quot;/&gt;&lt;wsp:rsid wsp:val=&quot;004C06E5&quot;/&gt;&lt;wsp:rsid wsp:val=&quot;004C0928&quot;/&gt;&lt;wsp:rsid wsp:val=&quot;004C09D2&quot;/&gt;&lt;wsp:rsid wsp:val=&quot;004C0C93&quot;/&gt;&lt;wsp:rsid wsp:val=&quot;004C1C18&quot;/&gt;&lt;wsp:rsid wsp:val=&quot;004C2309&quot;/&gt;&lt;wsp:rsid wsp:val=&quot;004C28A7&quot;/&gt;&lt;wsp:rsid wsp:val=&quot;004C2A29&quot;/&gt;&lt;wsp:rsid wsp:val=&quot;004C300F&quot;/&gt;&lt;wsp:rsid wsp:val=&quot;004C36F6&quot;/&gt;&lt;wsp:rsid wsp:val=&quot;004C3F91&quot;/&gt;&lt;wsp:rsid wsp:val=&quot;004C45D9&quot;/&gt;&lt;wsp:rsid wsp:val=&quot;004C4BF7&quot;/&gt;&lt;wsp:rsid wsp:val=&quot;004C5A7B&quot;/&gt;&lt;wsp:rsid wsp:val=&quot;004C64C6&quot;/&gt;&lt;wsp:rsid wsp:val=&quot;004C7196&quot;/&gt;&lt;wsp:rsid wsp:val=&quot;004C7A8A&quot;/&gt;&lt;wsp:rsid wsp:val=&quot;004C7E92&quot;/&gt;&lt;wsp:rsid wsp:val=&quot;004C7EFF&quot;/&gt;&lt;wsp:rsid wsp:val=&quot;004D080A&quot;/&gt;&lt;wsp:rsid wsp:val=&quot;004D0D8B&quot;/&gt;&lt;wsp:rsid wsp:val=&quot;004D137A&quot;/&gt;&lt;wsp:rsid wsp:val=&quot;004D195E&quot;/&gt;&lt;wsp:rsid wsp:val=&quot;004D198A&quot;/&gt;&lt;wsp:rsid wsp:val=&quot;004D1BAD&quot;/&gt;&lt;wsp:rsid wsp:val=&quot;004D2245&quot;/&gt;&lt;wsp:rsid wsp:val=&quot;004D2305&quot;/&gt;&lt;wsp:rsid wsp:val=&quot;004D24C2&quot;/&gt;&lt;wsp:rsid wsp:val=&quot;004D264A&quot;/&gt;&lt;wsp:rsid wsp:val=&quot;004D29C2&quot;/&gt;&lt;wsp:rsid wsp:val=&quot;004D2D9E&quot;/&gt;&lt;wsp:rsid wsp:val=&quot;004D3BCF&quot;/&gt;&lt;wsp:rsid wsp:val=&quot;004D4BEC&quot;/&gt;&lt;wsp:rsid wsp:val=&quot;004D4DF3&quot;/&gt;&lt;wsp:rsid wsp:val=&quot;004D4E4E&quot;/&gt;&lt;wsp:rsid wsp:val=&quot;004D5769&quot;/&gt;&lt;wsp:rsid wsp:val=&quot;004D5AB4&quot;/&gt;&lt;wsp:rsid wsp:val=&quot;004D6164&quot;/&gt;&lt;wsp:rsid wsp:val=&quot;004D6697&quot;/&gt;&lt;wsp:rsid wsp:val=&quot;004D7A6C&quot;/&gt;&lt;wsp:rsid wsp:val=&quot;004E0414&quot;/&gt;&lt;wsp:rsid wsp:val=&quot;004E0A89&quot;/&gt;&lt;wsp:rsid wsp:val=&quot;004E0FB8&quot;/&gt;&lt;wsp:rsid wsp:val=&quot;004E11F0&quot;/&gt;&lt;wsp:rsid wsp:val=&quot;004E122D&quot;/&gt;&lt;wsp:rsid wsp:val=&quot;004E234C&quot;/&gt;&lt;wsp:rsid wsp:val=&quot;004E33BD&quot;/&gt;&lt;wsp:rsid wsp:val=&quot;004E3593&quot;/&gt;&lt;wsp:rsid wsp:val=&quot;004E3D74&quot;/&gt;&lt;wsp:rsid wsp:val=&quot;004E3E02&quot;/&gt;&lt;wsp:rsid wsp:val=&quot;004E3E31&quot;/&gt;&lt;wsp:rsid wsp:val=&quot;004E4DDA&quot;/&gt;&lt;wsp:rsid wsp:val=&quot;004E4E3D&quot;/&gt;&lt;wsp:rsid wsp:val=&quot;004E55BE&quot;/&gt;&lt;wsp:rsid wsp:val=&quot;004E5DA2&quot;/&gt;&lt;wsp:rsid wsp:val=&quot;004E6F23&quot;/&gt;&lt;wsp:rsid wsp:val=&quot;004E6F79&quot;/&gt;&lt;wsp:rsid wsp:val=&quot;004E7EA6&quot;/&gt;&lt;wsp:rsid wsp:val=&quot;004F0268&quot;/&gt;&lt;wsp:rsid wsp:val=&quot;004F07D1&quot;/&gt;&lt;wsp:rsid wsp:val=&quot;004F08F0&quot;/&gt;&lt;wsp:rsid wsp:val=&quot;004F11F8&quot;/&gt;&lt;wsp:rsid wsp:val=&quot;004F1958&quot;/&gt;&lt;wsp:rsid wsp:val=&quot;004F1F2B&quot;/&gt;&lt;wsp:rsid wsp:val=&quot;004F298F&quot;/&gt;&lt;wsp:rsid wsp:val=&quot;004F34EA&quot;/&gt;&lt;wsp:rsid wsp:val=&quot;004F42C4&quot;/&gt;&lt;wsp:rsid wsp:val=&quot;004F4CC0&quot;/&gt;&lt;wsp:rsid wsp:val=&quot;004F4E1F&quot;/&gt;&lt;wsp:rsid wsp:val=&quot;004F5BBC&quot;/&gt;&lt;wsp:rsid wsp:val=&quot;004F6007&quot;/&gt;&lt;wsp:rsid wsp:val=&quot;004F691D&quot;/&gt;&lt;wsp:rsid wsp:val=&quot;004F756D&quot;/&gt;&lt;wsp:rsid wsp:val=&quot;004F7E0C&quot;/&gt;&lt;wsp:rsid wsp:val=&quot;0050049D&quot;/&gt;&lt;wsp:rsid wsp:val=&quot;005012C3&quot;/&gt;&lt;wsp:rsid wsp:val=&quot;00501385&quot;/&gt;&lt;wsp:rsid wsp:val=&quot;005013EB&quot;/&gt;&lt;wsp:rsid wsp:val=&quot;0050143B&quot;/&gt;&lt;wsp:rsid wsp:val=&quot;00501773&quot;/&gt;&lt;wsp:rsid wsp:val=&quot;005019BD&quot;/&gt;&lt;wsp:rsid wsp:val=&quot;00501A22&quot;/&gt;&lt;wsp:rsid wsp:val=&quot;00501E6C&quot;/&gt;&lt;wsp:rsid wsp:val=&quot;00501F1E&quot;/&gt;&lt;wsp:rsid wsp:val=&quot;00501F77&quot;/&gt;&lt;wsp:rsid wsp:val=&quot;005022A1&quot;/&gt;&lt;wsp:rsid wsp:val=&quot;005025E7&quot;/&gt;&lt;wsp:rsid wsp:val=&quot;00503222&quot;/&gt;&lt;wsp:rsid wsp:val=&quot;0050385A&quot;/&gt;&lt;wsp:rsid wsp:val=&quot;00503B0F&quot;/&gt;&lt;wsp:rsid wsp:val=&quot;00503D32&quot;/&gt;&lt;wsp:rsid wsp:val=&quot;00503DBD&quot;/&gt;&lt;wsp:rsid wsp:val=&quot;005047E4&quot;/&gt;&lt;wsp:rsid wsp:val=&quot;0050497C&quot;/&gt;&lt;wsp:rsid wsp:val=&quot;005054AE&quot;/&gt;&lt;wsp:rsid wsp:val=&quot;00505996&quot;/&gt;&lt;wsp:rsid wsp:val=&quot;00505A35&quot;/&gt;&lt;wsp:rsid wsp:val=&quot;00506F4C&quot;/&gt;&lt;wsp:rsid wsp:val=&quot;005070B7&quot;/&gt;&lt;wsp:rsid wsp:val=&quot;00507538&quot;/&gt;&lt;wsp:rsid wsp:val=&quot;00507619&quot;/&gt;&lt;wsp:rsid wsp:val=&quot;00507953&quot;/&gt;&lt;wsp:rsid wsp:val=&quot;005079EB&quot;/&gt;&lt;wsp:rsid wsp:val=&quot;00507C49&quot;/&gt;&lt;wsp:rsid wsp:val=&quot;005102F8&quot;/&gt;&lt;wsp:rsid wsp:val=&quot;00510324&quot;/&gt;&lt;wsp:rsid wsp:val=&quot;00510F5B&quot;/&gt;&lt;wsp:rsid wsp:val=&quot;00511449&quot;/&gt;&lt;wsp:rsid wsp:val=&quot;00511991&quot;/&gt;&lt;wsp:rsid wsp:val=&quot;00511ED0&quot;/&gt;&lt;wsp:rsid wsp:val=&quot;005121C7&quot;/&gt;&lt;wsp:rsid wsp:val=&quot;00512356&quot;/&gt;&lt;wsp:rsid wsp:val=&quot;005126BE&quot;/&gt;&lt;wsp:rsid wsp:val=&quot;00512890&quot;/&gt;&lt;wsp:rsid wsp:val=&quot;00512BA9&quot;/&gt;&lt;wsp:rsid wsp:val=&quot;00512CFA&quot;/&gt;&lt;wsp:rsid wsp:val=&quot;005138DE&quot;/&gt;&lt;wsp:rsid wsp:val=&quot;00513974&quot;/&gt;&lt;wsp:rsid wsp:val=&quot;00513E82&quot;/&gt;&lt;wsp:rsid wsp:val=&quot;00514153&quot;/&gt;&lt;wsp:rsid wsp:val=&quot;0051436D&quot;/&gt;&lt;wsp:rsid wsp:val=&quot;005144A2&quot;/&gt;&lt;wsp:rsid wsp:val=&quot;0051460C&quot;/&gt;&lt;wsp:rsid wsp:val=&quot;0051485C&quot;/&gt;&lt;wsp:rsid wsp:val=&quot;0051488B&quot;/&gt;&lt;wsp:rsid wsp:val=&quot;00514D0A&quot;/&gt;&lt;wsp:rsid wsp:val=&quot;0051594C&quot;/&gt;&lt;wsp:rsid wsp:val=&quot;005159FE&quot;/&gt;&lt;wsp:rsid wsp:val=&quot;0051607D&quot;/&gt;&lt;wsp:rsid wsp:val=&quot;005175AE&quot;/&gt;&lt;wsp:rsid wsp:val=&quot;00517CA3&quot;/&gt;&lt;wsp:rsid wsp:val=&quot;00517CDA&quot;/&gt;&lt;wsp:rsid wsp:val=&quot;0052042B&quot;/&gt;&lt;wsp:rsid wsp:val=&quot;005213A5&quot;/&gt;&lt;wsp:rsid wsp:val=&quot;0052141B&quot;/&gt;&lt;wsp:rsid wsp:val=&quot;00521FFE&quot;/&gt;&lt;wsp:rsid wsp:val=&quot;00522C84&quot;/&gt;&lt;wsp:rsid wsp:val=&quot;00523075&quot;/&gt;&lt;wsp:rsid wsp:val=&quot;005230ED&quot;/&gt;&lt;wsp:rsid wsp:val=&quot;0052382A&quot;/&gt;&lt;wsp:rsid wsp:val=&quot;00523B93&quot;/&gt;&lt;wsp:rsid wsp:val=&quot;005248AA&quot;/&gt;&lt;wsp:rsid wsp:val=&quot;00525102&quot;/&gt;&lt;wsp:rsid wsp:val=&quot;005258F2&quot;/&gt;&lt;wsp:rsid wsp:val=&quot;00525D45&quot;/&gt;&lt;wsp:rsid wsp:val=&quot;00526771&quot;/&gt;&lt;wsp:rsid wsp:val=&quot;00527577&quot;/&gt;&lt;wsp:rsid wsp:val=&quot;00530143&quot;/&gt;&lt;wsp:rsid wsp:val=&quot;00530955&quot;/&gt;&lt;wsp:rsid wsp:val=&quot;0053120D&quot;/&gt;&lt;wsp:rsid wsp:val=&quot;0053241C&quot;/&gt;&lt;wsp:rsid wsp:val=&quot;005325E5&quot;/&gt;&lt;wsp:rsid wsp:val=&quot;00532B2E&quot;/&gt;&lt;wsp:rsid wsp:val=&quot;0053316B&quot;/&gt;&lt;wsp:rsid wsp:val=&quot;005332DB&quot;/&gt;&lt;wsp:rsid wsp:val=&quot;00533533&quot;/&gt;&lt;wsp:rsid wsp:val=&quot;00534147&quot;/&gt;&lt;wsp:rsid wsp:val=&quot;0053458E&quot;/&gt;&lt;wsp:rsid wsp:val=&quot;005346DD&quot;/&gt;&lt;wsp:rsid wsp:val=&quot;00534EE9&quot;/&gt;&lt;wsp:rsid wsp:val=&quot;0053536D&quot;/&gt;&lt;wsp:rsid wsp:val=&quot;00535FE3&quot;/&gt;&lt;wsp:rsid wsp:val=&quot;005362B7&quot;/&gt;&lt;wsp:rsid wsp:val=&quot;0053640D&quot;/&gt;&lt;wsp:rsid wsp:val=&quot;005369B6&quot;/&gt;&lt;wsp:rsid wsp:val=&quot;00536ADB&quot;/&gt;&lt;wsp:rsid wsp:val=&quot;0053719E&quot;/&gt;&lt;wsp:rsid wsp:val=&quot;00542699&quot;/&gt;&lt;wsp:rsid wsp:val=&quot;00542A0F&quot;/&gt;&lt;wsp:rsid wsp:val=&quot;00542F2E&quot;/&gt;&lt;wsp:rsid wsp:val=&quot;005430E6&quot;/&gt;&lt;wsp:rsid wsp:val=&quot;00543519&quot;/&gt;&lt;wsp:rsid wsp:val=&quot;0054383A&quot;/&gt;&lt;wsp:rsid wsp:val=&quot;00543B33&quot;/&gt;&lt;wsp:rsid wsp:val=&quot;00543C12&quot;/&gt;&lt;wsp:rsid wsp:val=&quot;00543E04&quot;/&gt;&lt;wsp:rsid wsp:val=&quot;0054414B&quot;/&gt;&lt;wsp:rsid wsp:val=&quot;00544375&quot;/&gt;&lt;wsp:rsid wsp:val=&quot;005444D4&quot;/&gt;&lt;wsp:rsid wsp:val=&quot;00544AB6&quot;/&gt;&lt;wsp:rsid wsp:val=&quot;00545313&quot;/&gt;&lt;wsp:rsid wsp:val=&quot;00545347&quot;/&gt;&lt;wsp:rsid wsp:val=&quot;0054654F&quot;/&gt;&lt;wsp:rsid wsp:val=&quot;005466B5&quot;/&gt;&lt;wsp:rsid wsp:val=&quot;0054679B&quot;/&gt;&lt;wsp:rsid wsp:val=&quot;00546ACC&quot;/&gt;&lt;wsp:rsid wsp:val=&quot;00546D57&quot;/&gt;&lt;wsp:rsid wsp:val=&quot;00547144&quot;/&gt;&lt;wsp:rsid wsp:val=&quot;00547653&quot;/&gt;&lt;wsp:rsid wsp:val=&quot;0055012B&quot;/&gt;&lt;wsp:rsid wsp:val=&quot;00550579&quot;/&gt;&lt;wsp:rsid wsp:val=&quot;00551536&quot;/&gt;&lt;wsp:rsid wsp:val=&quot;00551AED&quot;/&gt;&lt;wsp:rsid wsp:val=&quot;00551E15&quot;/&gt;&lt;wsp:rsid wsp:val=&quot;00553872&quot;/&gt;&lt;wsp:rsid wsp:val=&quot;00553B42&quot;/&gt;&lt;wsp:rsid wsp:val=&quot;0055447D&quot;/&gt;&lt;wsp:rsid wsp:val=&quot;005552DA&quot;/&gt;&lt;wsp:rsid wsp:val=&quot;005553BB&quot;/&gt;&lt;wsp:rsid wsp:val=&quot;0055583B&quot;/&gt;&lt;wsp:rsid wsp:val=&quot;00555AC5&quot;/&gt;&lt;wsp:rsid wsp:val=&quot;00555E9F&quot;/&gt;&lt;wsp:rsid wsp:val=&quot;0055626D&quot;/&gt;&lt;wsp:rsid wsp:val=&quot;00556451&quot;/&gt;&lt;wsp:rsid wsp:val=&quot;005569AD&quot;/&gt;&lt;wsp:rsid wsp:val=&quot;00556EB7&quot;/&gt;&lt;wsp:rsid wsp:val=&quot;0055717B&quot;/&gt;&lt;wsp:rsid wsp:val=&quot;0055753B&quot;/&gt;&lt;wsp:rsid wsp:val=&quot;00557A52&quot;/&gt;&lt;wsp:rsid wsp:val=&quot;005600E4&quot;/&gt;&lt;wsp:rsid wsp:val=&quot;00560328&quot;/&gt;&lt;wsp:rsid wsp:val=&quot;0056047D&quot;/&gt;&lt;wsp:rsid wsp:val=&quot;00560D99&quot;/&gt;&lt;wsp:rsid wsp:val=&quot;00560F63&quot;/&gt;&lt;wsp:rsid wsp:val=&quot;00561026&quot;/&gt;&lt;wsp:rsid wsp:val=&quot;0056253B&quot;/&gt;&lt;wsp:rsid wsp:val=&quot;005626D5&quot;/&gt;&lt;wsp:rsid wsp:val=&quot;0056295E&quot;/&gt;&lt;wsp:rsid wsp:val=&quot;00562DB5&quot;/&gt;&lt;wsp:rsid wsp:val=&quot;00563384&quot;/&gt;&lt;wsp:rsid wsp:val=&quot;005638FD&quot;/&gt;&lt;wsp:rsid wsp:val=&quot;005639B0&quot;/&gt;&lt;wsp:rsid wsp:val=&quot;00563B61&quot;/&gt;&lt;wsp:rsid wsp:val=&quot;00563CEC&quot;/&gt;&lt;wsp:rsid wsp:val=&quot;005643DD&quot;/&gt;&lt;wsp:rsid wsp:val=&quot;005652B6&quot;/&gt;&lt;wsp:rsid wsp:val=&quot;00565472&quot;/&gt;&lt;wsp:rsid wsp:val=&quot;0056566C&quot;/&gt;&lt;wsp:rsid wsp:val=&quot;00565A3E&quot;/&gt;&lt;wsp:rsid wsp:val=&quot;00565CD4&quot;/&gt;&lt;wsp:rsid wsp:val=&quot;005665A5&quot;/&gt;&lt;wsp:rsid wsp:val=&quot;005679D2&quot;/&gt;&lt;wsp:rsid wsp:val=&quot;00567B0B&quot;/&gt;&lt;wsp:rsid wsp:val=&quot;00570CA1&quot;/&gt;&lt;wsp:rsid wsp:val=&quot;00570EC6&quot;/&gt;&lt;wsp:rsid wsp:val=&quot;00571302&quot;/&gt;&lt;wsp:rsid wsp:val=&quot;005715BE&quot;/&gt;&lt;wsp:rsid wsp:val=&quot;00572094&quot;/&gt;&lt;wsp:rsid wsp:val=&quot;005729A5&quot;/&gt;&lt;wsp:rsid wsp:val=&quot;00573AF6&quot;/&gt;&lt;wsp:rsid wsp:val=&quot;00573DB2&quot;/&gt;&lt;wsp:rsid wsp:val=&quot;00573E5C&quot;/&gt;&lt;wsp:rsid wsp:val=&quot;005741D7&quot;/&gt;&lt;wsp:rsid wsp:val=&quot;00574479&quot;/&gt;&lt;wsp:rsid wsp:val=&quot;005746DE&quot;/&gt;&lt;wsp:rsid wsp:val=&quot;00574711&quot;/&gt;&lt;wsp:rsid wsp:val=&quot;00574B90&quot;/&gt;&lt;wsp:rsid wsp:val=&quot;0057574A&quot;/&gt;&lt;wsp:rsid wsp:val=&quot;005757C1&quot;/&gt;&lt;wsp:rsid wsp:val=&quot;00575917&quot;/&gt;&lt;wsp:rsid wsp:val=&quot;005759B7&quot;/&gt;&lt;wsp:rsid wsp:val=&quot;00576357&quot;/&gt;&lt;wsp:rsid wsp:val=&quot;00576483&quot;/&gt;&lt;wsp:rsid wsp:val=&quot;00576599&quot;/&gt;&lt;wsp:rsid wsp:val=&quot;00576F5A&quot;/&gt;&lt;wsp:rsid wsp:val=&quot;0057709C&quot;/&gt;&lt;wsp:rsid wsp:val=&quot;00577299&quot;/&gt;&lt;wsp:rsid wsp:val=&quot;00577A48&quot;/&gt;&lt;wsp:rsid wsp:val=&quot;00577C76&quot;/&gt;&lt;wsp:rsid wsp:val=&quot;0058055E&quot;/&gt;&lt;wsp:rsid wsp:val=&quot;00580F3D&quot;/&gt;&lt;wsp:rsid wsp:val=&quot;005811F6&quot;/&gt;&lt;wsp:rsid wsp:val=&quot;005814D9&quot;/&gt;&lt;wsp:rsid wsp:val=&quot;005816C5&quot;/&gt;&lt;wsp:rsid wsp:val=&quot;00581C8C&quot;/&gt;&lt;wsp:rsid wsp:val=&quot;00582077&quot;/&gt;&lt;wsp:rsid wsp:val=&quot;00582080&quot;/&gt;&lt;wsp:rsid wsp:val=&quot;00582C50&quot;/&gt;&lt;wsp:rsid wsp:val=&quot;005842A1&quot;/&gt;&lt;wsp:rsid wsp:val=&quot;00584727&quot;/&gt;&lt;wsp:rsid wsp:val=&quot;00585BE9&quot;/&gt;&lt;wsp:rsid wsp:val=&quot;005867FC&quot;/&gt;&lt;wsp:rsid wsp:val=&quot;00586809&quot;/&gt;&lt;wsp:rsid wsp:val=&quot;00586BF1&quot;/&gt;&lt;wsp:rsid wsp:val=&quot;00587821&quot;/&gt;&lt;wsp:rsid wsp:val=&quot;0059039C&quot;/&gt;&lt;wsp:rsid wsp:val=&quot;00590B20&quot;/&gt;&lt;wsp:rsid wsp:val=&quot;00590EAA&quot;/&gt;&lt;wsp:rsid wsp:val=&quot;00591CE6&quot;/&gt;&lt;wsp:rsid wsp:val=&quot;0059256C&quot;/&gt;&lt;wsp:rsid wsp:val=&quot;00592722&quot;/&gt;&lt;wsp:rsid wsp:val=&quot;0059339E&quot;/&gt;&lt;wsp:rsid wsp:val=&quot;00593910&quot;/&gt;&lt;wsp:rsid wsp:val=&quot;005939EE&quot;/&gt;&lt;wsp:rsid wsp:val=&quot;00593C26&quot;/&gt;&lt;wsp:rsid wsp:val=&quot;00594136&quot;/&gt;&lt;wsp:rsid wsp:val=&quot;00594C3C&quot;/&gt;&lt;wsp:rsid wsp:val=&quot;00594CC7&quot;/&gt;&lt;wsp:rsid wsp:val=&quot;00594DCC&quot;/&gt;&lt;wsp:rsid wsp:val=&quot;0059516A&quot;/&gt;&lt;wsp:rsid wsp:val=&quot;005951D3&quot;/&gt;&lt;wsp:rsid wsp:val=&quot;00595282&quot;/&gt;&lt;wsp:rsid wsp:val=&quot;00595306&quot;/&gt;&lt;wsp:rsid wsp:val=&quot;00595970&quot;/&gt;&lt;wsp:rsid wsp:val=&quot;005959E4&quot;/&gt;&lt;wsp:rsid wsp:val=&quot;00595A54&quot;/&gt;&lt;wsp:rsid wsp:val=&quot;00595F6E&quot;/&gt;&lt;wsp:rsid wsp:val=&quot;00596285&quot;/&gt;&lt;wsp:rsid wsp:val=&quot;005967EC&quot;/&gt;&lt;wsp:rsid wsp:val=&quot;00596B0D&quot;/&gt;&lt;wsp:rsid wsp:val=&quot;00596EDE&quot;/&gt;&lt;wsp:rsid wsp:val=&quot;0059709D&quot;/&gt;&lt;wsp:rsid wsp:val=&quot;005972D1&quot;/&gt;&lt;wsp:rsid wsp:val=&quot;0059752F&quot;/&gt;&lt;wsp:rsid wsp:val=&quot;005A0648&quot;/&gt;&lt;wsp:rsid wsp:val=&quot;005A09AB&quot;/&gt;&lt;wsp:rsid wsp:val=&quot;005A1228&quot;/&gt;&lt;wsp:rsid wsp:val=&quot;005A1376&quot;/&gt;&lt;wsp:rsid wsp:val=&quot;005A1484&quot;/&gt;&lt;wsp:rsid wsp:val=&quot;005A16CB&quot;/&gt;&lt;wsp:rsid wsp:val=&quot;005A18DD&quot;/&gt;&lt;wsp:rsid wsp:val=&quot;005A1B47&quot;/&gt;&lt;wsp:rsid wsp:val=&quot;005A1DD5&quot;/&gt;&lt;wsp:rsid wsp:val=&quot;005A2101&quot;/&gt;&lt;wsp:rsid wsp:val=&quot;005A33AD&quot;/&gt;&lt;wsp:rsid wsp:val=&quot;005A36A2&quot;/&gt;&lt;wsp:rsid wsp:val=&quot;005A3B47&quot;/&gt;&lt;wsp:rsid wsp:val=&quot;005A3BE1&quot;/&gt;&lt;wsp:rsid wsp:val=&quot;005A3D9F&quot;/&gt;&lt;wsp:rsid wsp:val=&quot;005A4081&quot;/&gt;&lt;wsp:rsid wsp:val=&quot;005A43B8&quot;/&gt;&lt;wsp:rsid wsp:val=&quot;005A4C2D&quot;/&gt;&lt;wsp:rsid wsp:val=&quot;005A57F4&quot;/&gt;&lt;wsp:rsid wsp:val=&quot;005A6290&quot;/&gt;&lt;wsp:rsid wsp:val=&quot;005A65FA&quot;/&gt;&lt;wsp:rsid wsp:val=&quot;005A6673&quot;/&gt;&lt;wsp:rsid wsp:val=&quot;005A6AAD&quot;/&gt;&lt;wsp:rsid wsp:val=&quot;005A6C23&quot;/&gt;&lt;wsp:rsid wsp:val=&quot;005A7018&quot;/&gt;&lt;wsp:rsid wsp:val=&quot;005A775C&quot;/&gt;&lt;wsp:rsid wsp:val=&quot;005A78C6&quot;/&gt;&lt;wsp:rsid wsp:val=&quot;005A7A58&quot;/&gt;&lt;wsp:rsid wsp:val=&quot;005B041A&quot;/&gt;&lt;wsp:rsid wsp:val=&quot;005B0508&quot;/&gt;&lt;wsp:rsid wsp:val=&quot;005B08F1&quot;/&gt;&lt;wsp:rsid wsp:val=&quot;005B0968&quot;/&gt;&lt;wsp:rsid wsp:val=&quot;005B10DF&quot;/&gt;&lt;wsp:rsid wsp:val=&quot;005B2126&quot;/&gt;&lt;wsp:rsid wsp:val=&quot;005B26ED&quot;/&gt;&lt;wsp:rsid wsp:val=&quot;005B3368&quot;/&gt;&lt;wsp:rsid wsp:val=&quot;005B35EC&quot;/&gt;&lt;wsp:rsid wsp:val=&quot;005B3696&quot;/&gt;&lt;wsp:rsid wsp:val=&quot;005B3A83&quot;/&gt;&lt;wsp:rsid wsp:val=&quot;005B3BD6&quot;/&gt;&lt;wsp:rsid wsp:val=&quot;005B44AC&quot;/&gt;&lt;wsp:rsid wsp:val=&quot;005B45E6&quot;/&gt;&lt;wsp:rsid wsp:val=&quot;005B5BF7&quot;/&gt;&lt;wsp:rsid wsp:val=&quot;005B5E52&quot;/&gt;&lt;wsp:rsid wsp:val=&quot;005B5F02&quot;/&gt;&lt;wsp:rsid wsp:val=&quot;005B6845&quot;/&gt;&lt;wsp:rsid wsp:val=&quot;005B6AF2&quot;/&gt;&lt;wsp:rsid wsp:val=&quot;005B737A&quot;/&gt;&lt;wsp:rsid wsp:val=&quot;005B739A&quot;/&gt;&lt;wsp:rsid wsp:val=&quot;005B7BB5&quot;/&gt;&lt;wsp:rsid wsp:val=&quot;005C00DA&quot;/&gt;&lt;wsp:rsid wsp:val=&quot;005C02E0&quot;/&gt;&lt;wsp:rsid wsp:val=&quot;005C0C34&quot;/&gt;&lt;wsp:rsid wsp:val=&quot;005C0F68&quot;/&gt;&lt;wsp:rsid wsp:val=&quot;005C0FEF&quot;/&gt;&lt;wsp:rsid wsp:val=&quot;005C10B4&quot;/&gt;&lt;wsp:rsid wsp:val=&quot;005C1772&quot;/&gt;&lt;wsp:rsid wsp:val=&quot;005C1FC2&quot;/&gt;&lt;wsp:rsid wsp:val=&quot;005C2472&quot;/&gt;&lt;wsp:rsid wsp:val=&quot;005C331E&quot;/&gt;&lt;wsp:rsid wsp:val=&quot;005C3594&quot;/&gt;&lt;wsp:rsid wsp:val=&quot;005C3869&quot;/&gt;&lt;wsp:rsid wsp:val=&quot;005C398F&quot;/&gt;&lt;wsp:rsid wsp:val=&quot;005C3B1E&quot;/&gt;&lt;wsp:rsid wsp:val=&quot;005C4967&quot;/&gt;&lt;wsp:rsid wsp:val=&quot;005C4971&quot;/&gt;&lt;wsp:rsid wsp:val=&quot;005C5374&quot;/&gt;&lt;wsp:rsid wsp:val=&quot;005C5C2D&quot;/&gt;&lt;wsp:rsid wsp:val=&quot;005C5EFF&quot;/&gt;&lt;wsp:rsid wsp:val=&quot;005C6384&quot;/&gt;&lt;wsp:rsid wsp:val=&quot;005C638A&quot;/&gt;&lt;wsp:rsid wsp:val=&quot;005C6420&quot;/&gt;&lt;wsp:rsid wsp:val=&quot;005C66B8&quot;/&gt;&lt;wsp:rsid wsp:val=&quot;005C6982&quot;/&gt;&lt;wsp:rsid wsp:val=&quot;005C6AD6&quot;/&gt;&lt;wsp:rsid wsp:val=&quot;005C7C2D&quot;/&gt;&lt;wsp:rsid wsp:val=&quot;005C7CDF&quot;/&gt;&lt;wsp:rsid wsp:val=&quot;005C7DEA&quot;/&gt;&lt;wsp:rsid wsp:val=&quot;005C7F87&quot;/&gt;&lt;wsp:rsid wsp:val=&quot;005D033E&quot;/&gt;&lt;wsp:rsid wsp:val=&quot;005D0F33&quot;/&gt;&lt;wsp:rsid wsp:val=&quot;005D13E6&quot;/&gt;&lt;wsp:rsid wsp:val=&quot;005D13FD&quot;/&gt;&lt;wsp:rsid wsp:val=&quot;005D21C5&quot;/&gt;&lt;wsp:rsid wsp:val=&quot;005D2255&quot;/&gt;&lt;wsp:rsid wsp:val=&quot;005D241D&quot;/&gt;&lt;wsp:rsid wsp:val=&quot;005D324D&quot;/&gt;&lt;wsp:rsid wsp:val=&quot;005D32ED&quot;/&gt;&lt;wsp:rsid wsp:val=&quot;005D35F9&quot;/&gt;&lt;wsp:rsid wsp:val=&quot;005D3AA8&quot;/&gt;&lt;wsp:rsid wsp:val=&quot;005D3C3E&quot;/&gt;&lt;wsp:rsid wsp:val=&quot;005D421F&quot;/&gt;&lt;wsp:rsid wsp:val=&quot;005D4322&quot;/&gt;&lt;wsp:rsid wsp:val=&quot;005D433E&quot;/&gt;&lt;wsp:rsid wsp:val=&quot;005D4D3A&quot;/&gt;&lt;wsp:rsid wsp:val=&quot;005D4E4E&quot;/&gt;&lt;wsp:rsid wsp:val=&quot;005D5022&quot;/&gt;&lt;wsp:rsid wsp:val=&quot;005D527D&quot;/&gt;&lt;wsp:rsid wsp:val=&quot;005D55B8&quot;/&gt;&lt;wsp:rsid wsp:val=&quot;005D7D22&quot;/&gt;&lt;wsp:rsid wsp:val=&quot;005E0A57&quot;/&gt;&lt;wsp:rsid wsp:val=&quot;005E0CBE&quot;/&gt;&lt;wsp:rsid wsp:val=&quot;005E1A86&quot;/&gt;&lt;wsp:rsid wsp:val=&quot;005E1B07&quot;/&gt;&lt;wsp:rsid wsp:val=&quot;005E239C&quot;/&gt;&lt;wsp:rsid wsp:val=&quot;005E259E&quot;/&gt;&lt;wsp:rsid wsp:val=&quot;005E282D&quot;/&gt;&lt;wsp:rsid wsp:val=&quot;005E2C61&quot;/&gt;&lt;wsp:rsid wsp:val=&quot;005E2CE9&quot;/&gt;&lt;wsp:rsid wsp:val=&quot;005E36E3&quot;/&gt;&lt;wsp:rsid wsp:val=&quot;005E3B40&quot;/&gt;&lt;wsp:rsid wsp:val=&quot;005E4360&quot;/&gt;&lt;wsp:rsid wsp:val=&quot;005E4938&quot;/&gt;&lt;wsp:rsid wsp:val=&quot;005E4C06&quot;/&gt;&lt;wsp:rsid wsp:val=&quot;005E5241&quot;/&gt;&lt;wsp:rsid wsp:val=&quot;005E535A&quot;/&gt;&lt;wsp:rsid wsp:val=&quot;005E5C65&quot;/&gt;&lt;wsp:rsid wsp:val=&quot;005E5E7E&quot;/&gt;&lt;wsp:rsid wsp:val=&quot;005E65F0&quot;/&gt;&lt;wsp:rsid wsp:val=&quot;005E67DF&quot;/&gt;&lt;wsp:rsid wsp:val=&quot;005E6882&quot;/&gt;&lt;wsp:rsid wsp:val=&quot;005E6B77&quot;/&gt;&lt;wsp:rsid wsp:val=&quot;005E70EA&quot;/&gt;&lt;wsp:rsid wsp:val=&quot;005E7B7C&quot;/&gt;&lt;wsp:rsid wsp:val=&quot;005F0874&quot;/&gt;&lt;wsp:rsid wsp:val=&quot;005F1A4C&quot;/&gt;&lt;wsp:rsid wsp:val=&quot;005F1AD4&quot;/&gt;&lt;wsp:rsid wsp:val=&quot;005F1DE0&quot;/&gt;&lt;wsp:rsid wsp:val=&quot;005F20DD&quot;/&gt;&lt;wsp:rsid wsp:val=&quot;005F2195&quot;/&gt;&lt;wsp:rsid wsp:val=&quot;005F2295&quot;/&gt;&lt;wsp:rsid wsp:val=&quot;005F2900&quot;/&gt;&lt;wsp:rsid wsp:val=&quot;005F2AD4&quot;/&gt;&lt;wsp:rsid wsp:val=&quot;005F3804&quot;/&gt;&lt;wsp:rsid wsp:val=&quot;005F403E&quot;/&gt;&lt;wsp:rsid wsp:val=&quot;005F4650&quot;/&gt;&lt;wsp:rsid wsp:val=&quot;005F565A&quot;/&gt;&lt;wsp:rsid wsp:val=&quot;005F5C6F&quot;/&gt;&lt;wsp:rsid wsp:val=&quot;005F5F3B&quot;/&gt;&lt;wsp:rsid wsp:val=&quot;005F67C5&quot;/&gt;&lt;wsp:rsid wsp:val=&quot;005F6A1D&quot;/&gt;&lt;wsp:rsid wsp:val=&quot;005F70A4&quot;/&gt;&lt;wsp:rsid wsp:val=&quot;00600482&quot;/&gt;&lt;wsp:rsid wsp:val=&quot;00600507&quot;/&gt;&lt;wsp:rsid wsp:val=&quot;0060140F&quot;/&gt;&lt;wsp:rsid wsp:val=&quot;006017B8&quot;/&gt;&lt;wsp:rsid wsp:val=&quot;006018B8&quot;/&gt;&lt;wsp:rsid wsp:val=&quot;00602546&quot;/&gt;&lt;wsp:rsid wsp:val=&quot;00602757&quot;/&gt;&lt;wsp:rsid wsp:val=&quot;00602960&quot;/&gt;&lt;wsp:rsid wsp:val=&quot;00602BB0&quot;/&gt;&lt;wsp:rsid wsp:val=&quot;00603091&quot;/&gt;&lt;wsp:rsid wsp:val=&quot;00603195&quot;/&gt;&lt;wsp:rsid wsp:val=&quot;00603232&quot;/&gt;&lt;wsp:rsid wsp:val=&quot;0060364E&quot;/&gt;&lt;wsp:rsid wsp:val=&quot;006037AC&quot;/&gt;&lt;wsp:rsid wsp:val=&quot;006038C2&quot;/&gt;&lt;wsp:rsid wsp:val=&quot;006041D0&quot;/&gt;&lt;wsp:rsid wsp:val=&quot;00604CB2&quot;/&gt;&lt;wsp:rsid wsp:val=&quot;00604E63&quot;/&gt;&lt;wsp:rsid wsp:val=&quot;00605403&quot;/&gt;&lt;wsp:rsid wsp:val=&quot;006055CC&quot;/&gt;&lt;wsp:rsid wsp:val=&quot;00605785&quot;/&gt;&lt;wsp:rsid wsp:val=&quot;006057DA&quot;/&gt;&lt;wsp:rsid wsp:val=&quot;006058D8&quot;/&gt;&lt;wsp:rsid wsp:val=&quot;00605D34&quot;/&gt;&lt;wsp:rsid wsp:val=&quot;00606512&quot;/&gt;&lt;wsp:rsid wsp:val=&quot;00606986&quot;/&gt;&lt;wsp:rsid wsp:val=&quot;00607A2C&quot;/&gt;&lt;wsp:rsid wsp:val=&quot;00610777&quot;/&gt;&lt;wsp:rsid wsp:val=&quot;00610889&quot;/&gt;&lt;wsp:rsid wsp:val=&quot;006109D2&quot;/&gt;&lt;wsp:rsid wsp:val=&quot;00610CA4&quot;/&gt;&lt;wsp:rsid wsp:val=&quot;00611552&quot;/&gt;&lt;wsp:rsid wsp:val=&quot;00611643&quot;/&gt;&lt;wsp:rsid wsp:val=&quot;00611651&quot;/&gt;&lt;wsp:rsid wsp:val=&quot;0061280B&quot;/&gt;&lt;wsp:rsid wsp:val=&quot;0061294A&quot;/&gt;&lt;wsp:rsid wsp:val=&quot;00612A45&quot;/&gt;&lt;wsp:rsid wsp:val=&quot;0061322C&quot;/&gt;&lt;wsp:rsid wsp:val=&quot;00613C90&quot;/&gt;&lt;wsp:rsid wsp:val=&quot;00613E68&quot;/&gt;&lt;wsp:rsid wsp:val=&quot;00613FCD&quot;/&gt;&lt;wsp:rsid wsp:val=&quot;006141AA&quot;/&gt;&lt;wsp:rsid wsp:val=&quot;00615C21&quot;/&gt;&lt;wsp:rsid wsp:val=&quot;00616196&quot;/&gt;&lt;wsp:rsid wsp:val=&quot;006163B1&quot;/&gt;&lt;wsp:rsid wsp:val=&quot;00616982&quot;/&gt;&lt;wsp:rsid wsp:val=&quot;00616D4B&quot;/&gt;&lt;wsp:rsid wsp:val=&quot;006176E6&quot;/&gt;&lt;wsp:rsid wsp:val=&quot;00617973&quot;/&gt;&lt;wsp:rsid wsp:val=&quot;006179C5&quot;/&gt;&lt;wsp:rsid wsp:val=&quot;006200A4&quot;/&gt;&lt;wsp:rsid wsp:val=&quot;006207F9&quot;/&gt;&lt;wsp:rsid wsp:val=&quot;00621FCB&quot;/&gt;&lt;wsp:rsid wsp:val=&quot;006222DA&quot;/&gt;&lt;wsp:rsid wsp:val=&quot;00622B50&quot;/&gt;&lt;wsp:rsid wsp:val=&quot;006234BB&quot;/&gt;&lt;wsp:rsid wsp:val=&quot;00624241&quot;/&gt;&lt;wsp:rsid wsp:val=&quot;00624B6F&quot;/&gt;&lt;wsp:rsid wsp:val=&quot;00625494&quot;/&gt;&lt;wsp:rsid wsp:val=&quot;00625878&quot;/&gt;&lt;wsp:rsid wsp:val=&quot;00625C56&quot;/&gt;&lt;wsp:rsid wsp:val=&quot;00625D0B&quot;/&gt;&lt;wsp:rsid wsp:val=&quot;00625F83&quot;/&gt;&lt;wsp:rsid wsp:val=&quot;00626FD5&quot;/&gt;&lt;wsp:rsid wsp:val=&quot;00627032&quot;/&gt;&lt;wsp:rsid wsp:val=&quot;00627393&quot;/&gt;&lt;wsp:rsid wsp:val=&quot;00627D54&quot;/&gt;&lt;wsp:rsid wsp:val=&quot;00630648&quot;/&gt;&lt;wsp:rsid wsp:val=&quot;0063071A&quot;/&gt;&lt;wsp:rsid wsp:val=&quot;00630DD8&quot;/&gt;&lt;wsp:rsid wsp:val=&quot;00630FB2&quot;/&gt;&lt;wsp:rsid wsp:val=&quot;00631CF9&quot;/&gt;&lt;wsp:rsid wsp:val=&quot;00632744&quot;/&gt;&lt;wsp:rsid wsp:val=&quot;00632C51&quot;/&gt;&lt;wsp:rsid wsp:val=&quot;00632E2D&quot;/&gt;&lt;wsp:rsid wsp:val=&quot;0063303D&quot;/&gt;&lt;wsp:rsid wsp:val=&quot;00633F9F&quot;/&gt;&lt;wsp:rsid wsp:val=&quot;00634A06&quot;/&gt;&lt;wsp:rsid wsp:val=&quot;0063507F&quot;/&gt;&lt;wsp:rsid wsp:val=&quot;00635F86&quot;/&gt;&lt;wsp:rsid wsp:val=&quot;00636795&quot;/&gt;&lt;wsp:rsid wsp:val=&quot;00636796&quot;/&gt;&lt;wsp:rsid wsp:val=&quot;006368D2&quot;/&gt;&lt;wsp:rsid wsp:val=&quot;00636AB3&quot;/&gt;&lt;wsp:rsid wsp:val=&quot;00637028&quot;/&gt;&lt;wsp:rsid wsp:val=&quot;0063729F&quot;/&gt;&lt;wsp:rsid wsp:val=&quot;00637D26&quot;/&gt;&lt;wsp:rsid wsp:val=&quot;00637EEB&quot;/&gt;&lt;wsp:rsid wsp:val=&quot;0064019A&quot;/&gt;&lt;wsp:rsid wsp:val=&quot;0064039F&quot;/&gt;&lt;wsp:rsid wsp:val=&quot;00640660&quot;/&gt;&lt;wsp:rsid wsp:val=&quot;006411E2&quot;/&gt;&lt;wsp:rsid wsp:val=&quot;006428FD&quot;/&gt;&lt;wsp:rsid wsp:val=&quot;00642FA7&quot;/&gt;&lt;wsp:rsid wsp:val=&quot;006435DF&quot;/&gt;&lt;wsp:rsid wsp:val=&quot;00643612&quot;/&gt;&lt;wsp:rsid wsp:val=&quot;0064382F&quot;/&gt;&lt;wsp:rsid wsp:val=&quot;00643CCF&quot;/&gt;&lt;wsp:rsid wsp:val=&quot;00643ED5&quot;/&gt;&lt;wsp:rsid wsp:val=&quot;006441DB&quot;/&gt;&lt;wsp:rsid wsp:val=&quot;00644396&quot;/&gt;&lt;wsp:rsid wsp:val=&quot;006444A4&quot;/&gt;&lt;wsp:rsid wsp:val=&quot;006445C9&quot;/&gt;&lt;wsp:rsid wsp:val=&quot;00644687&quot;/&gt;&lt;wsp:rsid wsp:val=&quot;0064504F&quot;/&gt;&lt;wsp:rsid wsp:val=&quot;00645439&quot;/&gt;&lt;wsp:rsid wsp:val=&quot;00645ED1&quot;/&gt;&lt;wsp:rsid wsp:val=&quot;0064629A&quot;/&gt;&lt;wsp:rsid wsp:val=&quot;006469EF&quot;/&gt;&lt;wsp:rsid wsp:val=&quot;00646EC2&quot;/&gt;&lt;wsp:rsid wsp:val=&quot;00647036&quot;/&gt;&lt;wsp:rsid wsp:val=&quot;006471B3&quot;/&gt;&lt;wsp:rsid wsp:val=&quot;006479D1&quot;/&gt;&lt;wsp:rsid wsp:val=&quot;00647A64&quot;/&gt;&lt;wsp:rsid wsp:val=&quot;00647EA8&quot;/&gt;&lt;wsp:rsid wsp:val=&quot;00650612&quot;/&gt;&lt;wsp:rsid wsp:val=&quot;006517E5&quot;/&gt;&lt;wsp:rsid wsp:val=&quot;00651E91&quot;/&gt;&lt;wsp:rsid wsp:val=&quot;00651FD0&quot;/&gt;&lt;wsp:rsid wsp:val=&quot;00652230&quot;/&gt;&lt;wsp:rsid wsp:val=&quot;0065266D&quot;/&gt;&lt;wsp:rsid wsp:val=&quot;00652961&quot;/&gt;&lt;wsp:rsid wsp:val=&quot;00652F27&quot;/&gt;&lt;wsp:rsid wsp:val=&quot;006533FB&quot;/&gt;&lt;wsp:rsid wsp:val=&quot;006536EB&quot;/&gt;&lt;wsp:rsid wsp:val=&quot;0065374D&quot;/&gt;&lt;wsp:rsid wsp:val=&quot;00654995&quot;/&gt;&lt;wsp:rsid wsp:val=&quot;00654CDC&quot;/&gt;&lt;wsp:rsid wsp:val=&quot;0065513B&quot;/&gt;&lt;wsp:rsid wsp:val=&quot;0065516A&quot;/&gt;&lt;wsp:rsid wsp:val=&quot;006555EA&quot;/&gt;&lt;wsp:rsid wsp:val=&quot;00655AE1&quot;/&gt;&lt;wsp:rsid wsp:val=&quot;0065605C&quot;/&gt;&lt;wsp:rsid wsp:val=&quot;0065643B&quot;/&gt;&lt;wsp:rsid wsp:val=&quot;006566C7&quot;/&gt;&lt;wsp:rsid wsp:val=&quot;00656933&quot;/&gt;&lt;wsp:rsid wsp:val=&quot;00656CAE&quot;/&gt;&lt;wsp:rsid wsp:val=&quot;006572E3&quot;/&gt;&lt;wsp:rsid wsp:val=&quot;006574BF&quot;/&gt;&lt;wsp:rsid wsp:val=&quot;006578F5&quot;/&gt;&lt;wsp:rsid wsp:val=&quot;00657C6C&quot;/&gt;&lt;wsp:rsid wsp:val=&quot;006602C0&quot;/&gt;&lt;wsp:rsid wsp:val=&quot;006604C2&quot;/&gt;&lt;wsp:rsid wsp:val=&quot;006608C3&quot;/&gt;&lt;wsp:rsid wsp:val=&quot;006608E0&quot;/&gt;&lt;wsp:rsid wsp:val=&quot;00660D10&quot;/&gt;&lt;wsp:rsid wsp:val=&quot;00660F0E&quot;/&gt;&lt;wsp:rsid wsp:val=&quot;00661082&quot;/&gt;&lt;wsp:rsid wsp:val=&quot;00661605&quot;/&gt;&lt;wsp:rsid wsp:val=&quot;00661FC9&quot;/&gt;&lt;wsp:rsid wsp:val=&quot;006620AE&quot;/&gt;&lt;wsp:rsid wsp:val=&quot;006621A8&quot;/&gt;&lt;wsp:rsid wsp:val=&quot;006622F4&quot;/&gt;&lt;wsp:rsid wsp:val=&quot;00662360&quot;/&gt;&lt;wsp:rsid wsp:val=&quot;006626F6&quot;/&gt;&lt;wsp:rsid wsp:val=&quot;00662799&quot;/&gt;&lt;wsp:rsid wsp:val=&quot;00662B94&quot;/&gt;&lt;wsp:rsid wsp:val=&quot;00662CF4&quot;/&gt;&lt;wsp:rsid wsp:val=&quot;00662D5A&quot;/&gt;&lt;wsp:rsid wsp:val=&quot;00663840&quot;/&gt;&lt;wsp:rsid wsp:val=&quot;00663EE9&quot;/&gt;&lt;wsp:rsid wsp:val=&quot;0066423F&quot;/&gt;&lt;wsp:rsid wsp:val=&quot;00664AAA&quot;/&gt;&lt;wsp:rsid wsp:val=&quot;00664AD9&quot;/&gt;&lt;wsp:rsid wsp:val=&quot;00664F63&quot;/&gt;&lt;wsp:rsid wsp:val=&quot;006650B5&quot;/&gt;&lt;wsp:rsid wsp:val=&quot;00665419&quot;/&gt;&lt;wsp:rsid wsp:val=&quot;006660FE&quot;/&gt;&lt;wsp:rsid wsp:val=&quot;00666471&quot;/&gt;&lt;wsp:rsid wsp:val=&quot;00666A2E&quot;/&gt;&lt;wsp:rsid wsp:val=&quot;006675EB&quot;/&gt;&lt;wsp:rsid wsp:val=&quot;00667CC9&quot;/&gt;&lt;wsp:rsid wsp:val=&quot;00667DD3&quot;/&gt;&lt;wsp:rsid wsp:val=&quot;006707EA&quot;/&gt;&lt;wsp:rsid wsp:val=&quot;006707F3&quot;/&gt;&lt;wsp:rsid wsp:val=&quot;00671168&quot;/&gt;&lt;wsp:rsid wsp:val=&quot;006712D6&quot;/&gt;&lt;wsp:rsid wsp:val=&quot;006715F7&quot;/&gt;&lt;wsp:rsid wsp:val=&quot;0067191F&quot;/&gt;&lt;wsp:rsid wsp:val=&quot;006727D2&quot;/&gt;&lt;wsp:rsid wsp:val=&quot;00673053&quot;/&gt;&lt;wsp:rsid wsp:val=&quot;0067333C&quot;/&gt;&lt;wsp:rsid wsp:val=&quot;00673E80&quot;/&gt;&lt;wsp:rsid wsp:val=&quot;006747C4&quot;/&gt;&lt;wsp:rsid wsp:val=&quot;00674BE7&quot;/&gt;&lt;wsp:rsid wsp:val=&quot;006753BE&quot;/&gt;&lt;wsp:rsid wsp:val=&quot;00675491&quot;/&gt;&lt;wsp:rsid wsp:val=&quot;006755CB&quot;/&gt;&lt;wsp:rsid wsp:val=&quot;0067578C&quot;/&gt;&lt;wsp:rsid wsp:val=&quot;0067580F&quot;/&gt;&lt;wsp:rsid wsp:val=&quot;00676316&quot;/&gt;&lt;wsp:rsid wsp:val=&quot;006763B6&quot;/&gt;&lt;wsp:rsid wsp:val=&quot;00676620&quot;/&gt;&lt;wsp:rsid wsp:val=&quot;00677926&quot;/&gt;&lt;wsp:rsid wsp:val=&quot;00677CE1&quot;/&gt;&lt;wsp:rsid wsp:val=&quot;00680188&quot;/&gt;&lt;wsp:rsid wsp:val=&quot;006802EB&quot;/&gt;&lt;wsp:rsid wsp:val=&quot;00681087&quot;/&gt;&lt;wsp:rsid wsp:val=&quot;0068127A&quot;/&gt;&lt;wsp:rsid wsp:val=&quot;006814EA&quot;/&gt;&lt;wsp:rsid wsp:val=&quot;006817D0&quot;/&gt;&lt;wsp:rsid wsp:val=&quot;00681976&quot;/&gt;&lt;wsp:rsid wsp:val=&quot;00681A11&quot;/&gt;&lt;wsp:rsid wsp:val=&quot;006829B2&quot;/&gt;&lt;wsp:rsid wsp:val=&quot;00683173&quot;/&gt;&lt;wsp:rsid wsp:val=&quot;00683FD8&quot;/&gt;&lt;wsp:rsid wsp:val=&quot;006848AA&quot;/&gt;&lt;wsp:rsid wsp:val=&quot;006853F2&quot;/&gt;&lt;wsp:rsid wsp:val=&quot;006874EF&quot;/&gt;&lt;wsp:rsid wsp:val=&quot;00687E63&quot;/&gt;&lt;wsp:rsid wsp:val=&quot;00690514&quot;/&gt;&lt;wsp:rsid wsp:val=&quot;00690927&quot;/&gt;&lt;wsp:rsid wsp:val=&quot;00692116&quot;/&gt;&lt;wsp:rsid wsp:val=&quot;0069268C&quot;/&gt;&lt;wsp:rsid wsp:val=&quot;006926C0&quot;/&gt;&lt;wsp:rsid wsp:val=&quot;0069313F&quot;/&gt;&lt;wsp:rsid wsp:val=&quot;0069329E&quot;/&gt;&lt;wsp:rsid wsp:val=&quot;00693AE7&quot;/&gt;&lt;wsp:rsid wsp:val=&quot;00693D8F&quot;/&gt;&lt;wsp:rsid wsp:val=&quot;006941F5&quot;/&gt;&lt;wsp:rsid wsp:val=&quot;0069502A&quot;/&gt;&lt;wsp:rsid wsp:val=&quot;006954FB&quot;/&gt;&lt;wsp:rsid wsp:val=&quot;00695A62&quot;/&gt;&lt;wsp:rsid wsp:val=&quot;0069605D&quot;/&gt;&lt;wsp:rsid wsp:val=&quot;006971BF&quot;/&gt;&lt;wsp:rsid wsp:val=&quot;00697521&quot;/&gt;&lt;wsp:rsid wsp:val=&quot;00697593&quot;/&gt;&lt;wsp:rsid wsp:val=&quot;00697DA8&quot;/&gt;&lt;wsp:rsid wsp:val=&quot;00697DD2&quot;/&gt;&lt;wsp:rsid wsp:val=&quot;006A074A&quot;/&gt;&lt;wsp:rsid wsp:val=&quot;006A144B&quot;/&gt;&lt;wsp:rsid wsp:val=&quot;006A15BE&quot;/&gt;&lt;wsp:rsid wsp:val=&quot;006A19C2&quot;/&gt;&lt;wsp:rsid wsp:val=&quot;006A1C26&quot;/&gt;&lt;wsp:rsid wsp:val=&quot;006A1FB8&quot;/&gt;&lt;wsp:rsid wsp:val=&quot;006A210D&quot;/&gt;&lt;wsp:rsid wsp:val=&quot;006A2838&quot;/&gt;&lt;wsp:rsid wsp:val=&quot;006A3737&quot;/&gt;&lt;wsp:rsid wsp:val=&quot;006A4A4F&quot;/&gt;&lt;wsp:rsid wsp:val=&quot;006A54F7&quot;/&gt;&lt;wsp:rsid wsp:val=&quot;006A56E4&quot;/&gt;&lt;wsp:rsid wsp:val=&quot;006A5763&quot;/&gt;&lt;wsp:rsid wsp:val=&quot;006A5B78&quot;/&gt;&lt;wsp:rsid wsp:val=&quot;006A5D2C&quot;/&gt;&lt;wsp:rsid wsp:val=&quot;006A632D&quot;/&gt;&lt;wsp:rsid wsp:val=&quot;006A6528&quot;/&gt;&lt;wsp:rsid wsp:val=&quot;006A6DC6&quot;/&gt;&lt;wsp:rsid wsp:val=&quot;006A74C0&quot;/&gt;&lt;wsp:rsid wsp:val=&quot;006A7D6A&quot;/&gt;&lt;wsp:rsid wsp:val=&quot;006B0000&quot;/&gt;&lt;wsp:rsid wsp:val=&quot;006B0781&quot;/&gt;&lt;wsp:rsid wsp:val=&quot;006B099E&quot;/&gt;&lt;wsp:rsid wsp:val=&quot;006B0D5A&quot;/&gt;&lt;wsp:rsid wsp:val=&quot;006B1D62&quot;/&gt;&lt;wsp:rsid wsp:val=&quot;006B1ED7&quot;/&gt;&lt;wsp:rsid wsp:val=&quot;006B2242&quot;/&gt;&lt;wsp:rsid wsp:val=&quot;006B2610&quot;/&gt;&lt;wsp:rsid wsp:val=&quot;006B345A&quot;/&gt;&lt;wsp:rsid wsp:val=&quot;006B4AF3&quot;/&gt;&lt;wsp:rsid wsp:val=&quot;006B4B6F&quot;/&gt;&lt;wsp:rsid wsp:val=&quot;006B5B80&quot;/&gt;&lt;wsp:rsid wsp:val=&quot;006B667C&quot;/&gt;&lt;wsp:rsid wsp:val=&quot;006B6A05&quot;/&gt;&lt;wsp:rsid wsp:val=&quot;006B6CD1&quot;/&gt;&lt;wsp:rsid wsp:val=&quot;006C0434&quot;/&gt;&lt;wsp:rsid wsp:val=&quot;006C0DE9&quot;/&gt;&lt;wsp:rsid wsp:val=&quot;006C1466&quot;/&gt;&lt;wsp:rsid wsp:val=&quot;006C1962&quot;/&gt;&lt;wsp:rsid wsp:val=&quot;006C2174&quot;/&gt;&lt;wsp:rsid wsp:val=&quot;006C2BDA&quot;/&gt;&lt;wsp:rsid wsp:val=&quot;006C31DA&quot;/&gt;&lt;wsp:rsid wsp:val=&quot;006C3222&quot;/&gt;&lt;wsp:rsid wsp:val=&quot;006C33B2&quot;/&gt;&lt;wsp:rsid wsp:val=&quot;006C35C3&quot;/&gt;&lt;wsp:rsid wsp:val=&quot;006C38FE&quot;/&gt;&lt;wsp:rsid wsp:val=&quot;006C3B28&quot;/&gt;&lt;wsp:rsid wsp:val=&quot;006C3BD0&quot;/&gt;&lt;wsp:rsid wsp:val=&quot;006C3FAC&quot;/&gt;&lt;wsp:rsid wsp:val=&quot;006C4083&quot;/&gt;&lt;wsp:rsid wsp:val=&quot;006C467B&quot;/&gt;&lt;wsp:rsid wsp:val=&quot;006C4993&quot;/&gt;&lt;wsp:rsid wsp:val=&quot;006C4D22&quot;/&gt;&lt;wsp:rsid wsp:val=&quot;006C5851&quot;/&gt;&lt;wsp:rsid wsp:val=&quot;006C5B86&quot;/&gt;&lt;wsp:rsid wsp:val=&quot;006C5D22&quot;/&gt;&lt;wsp:rsid wsp:val=&quot;006C6267&quot;/&gt;&lt;wsp:rsid wsp:val=&quot;006C68A8&quot;/&gt;&lt;wsp:rsid wsp:val=&quot;006C72C1&quot;/&gt;&lt;wsp:rsid wsp:val=&quot;006C74BE&quot;/&gt;&lt;wsp:rsid wsp:val=&quot;006C7E4E&quot;/&gt;&lt;wsp:rsid wsp:val=&quot;006D00AB&quot;/&gt;&lt;wsp:rsid wsp:val=&quot;006D02A3&quot;/&gt;&lt;wsp:rsid wsp:val=&quot;006D03D6&quot;/&gt;&lt;wsp:rsid wsp:val=&quot;006D09D2&quot;/&gt;&lt;wsp:rsid wsp:val=&quot;006D0B54&quot;/&gt;&lt;wsp:rsid wsp:val=&quot;006D13E5&quot;/&gt;&lt;wsp:rsid wsp:val=&quot;006D14EB&quot;/&gt;&lt;wsp:rsid wsp:val=&quot;006D2605&quot;/&gt;&lt;wsp:rsid wsp:val=&quot;006D2878&quot;/&gt;&lt;wsp:rsid wsp:val=&quot;006D289E&quot;/&gt;&lt;wsp:rsid wsp:val=&quot;006D3A1F&quot;/&gt;&lt;wsp:rsid wsp:val=&quot;006D4B08&quot;/&gt;&lt;wsp:rsid wsp:val=&quot;006D4D92&quot;/&gt;&lt;wsp:rsid wsp:val=&quot;006D5223&quot;/&gt;&lt;wsp:rsid wsp:val=&quot;006D54A2&quot;/&gt;&lt;wsp:rsid wsp:val=&quot;006D55A7&quot;/&gt;&lt;wsp:rsid wsp:val=&quot;006D5AE2&quot;/&gt;&lt;wsp:rsid wsp:val=&quot;006D60ED&quot;/&gt;&lt;wsp:rsid wsp:val=&quot;006D64B5&quot;/&gt;&lt;wsp:rsid wsp:val=&quot;006D6AC6&quot;/&gt;&lt;wsp:rsid wsp:val=&quot;006D6B73&quot;/&gt;&lt;wsp:rsid wsp:val=&quot;006E0516&quot;/&gt;&lt;wsp:rsid wsp:val=&quot;006E093D&quot;/&gt;&lt;wsp:rsid wsp:val=&quot;006E0ACA&quot;/&gt;&lt;wsp:rsid wsp:val=&quot;006E0E45&quot;/&gt;&lt;wsp:rsid wsp:val=&quot;006E0EEF&quot;/&gt;&lt;wsp:rsid wsp:val=&quot;006E1752&quot;/&gt;&lt;wsp:rsid wsp:val=&quot;006E22CF&quot;/&gt;&lt;wsp:rsid wsp:val=&quot;006E2FE4&quot;/&gt;&lt;wsp:rsid wsp:val=&quot;006E3289&quot;/&gt;&lt;wsp:rsid wsp:val=&quot;006E347F&quot;/&gt;&lt;wsp:rsid wsp:val=&quot;006E374D&quot;/&gt;&lt;wsp:rsid wsp:val=&quot;006E4041&quot;/&gt;&lt;wsp:rsid wsp:val=&quot;006E4250&quot;/&gt;&lt;wsp:rsid wsp:val=&quot;006E4ADB&quot;/&gt;&lt;wsp:rsid wsp:val=&quot;006E4E31&quot;/&gt;&lt;wsp:rsid wsp:val=&quot;006E5300&quot;/&gt;&lt;wsp:rsid wsp:val=&quot;006E559E&quot;/&gt;&lt;wsp:rsid wsp:val=&quot;006E55D3&quot;/&gt;&lt;wsp:rsid wsp:val=&quot;006E601D&quot;/&gt;&lt;wsp:rsid wsp:val=&quot;006E6903&quot;/&gt;&lt;wsp:rsid wsp:val=&quot;006E7156&quot;/&gt;&lt;wsp:rsid wsp:val=&quot;006E738B&quot;/&gt;&lt;wsp:rsid wsp:val=&quot;006E7737&quot;/&gt;&lt;wsp:rsid wsp:val=&quot;006E77D4&quot;/&gt;&lt;wsp:rsid wsp:val=&quot;006E7972&quot;/&gt;&lt;wsp:rsid wsp:val=&quot;006E7D91&quot;/&gt;&lt;wsp:rsid wsp:val=&quot;006E7E69&quot;/&gt;&lt;wsp:rsid wsp:val=&quot;006F14B1&quot;/&gt;&lt;wsp:rsid wsp:val=&quot;006F1783&quot;/&gt;&lt;wsp:rsid wsp:val=&quot;006F2E7D&quot;/&gt;&lt;wsp:rsid wsp:val=&quot;006F326F&quot;/&gt;&lt;wsp:rsid wsp:val=&quot;006F3F5F&quot;/&gt;&lt;wsp:rsid wsp:val=&quot;006F456F&quot;/&gt;&lt;wsp:rsid wsp:val=&quot;006F5D46&quot;/&gt;&lt;wsp:rsid wsp:val=&quot;006F5FAB&quot;/&gt;&lt;wsp:rsid wsp:val=&quot;006F6AB1&quot;/&gt;&lt;wsp:rsid wsp:val=&quot;006F788C&quot;/&gt;&lt;wsp:rsid wsp:val=&quot;006F7D58&quot;/&gt;&lt;wsp:rsid wsp:val=&quot;00700279&quot;/&gt;&lt;wsp:rsid wsp:val=&quot;00700B94&quot;/&gt;&lt;wsp:rsid wsp:val=&quot;00700BEA&quot;/&gt;&lt;wsp:rsid wsp:val=&quot;00700C6C&quot;/&gt;&lt;wsp:rsid wsp:val=&quot;007012BE&quot;/&gt;&lt;wsp:rsid wsp:val=&quot;00701E3E&quot;/&gt;&lt;wsp:rsid wsp:val=&quot;00702599&quot;/&gt;&lt;wsp:rsid wsp:val=&quot;00702678&quot;/&gt;&lt;wsp:rsid wsp:val=&quot;0070362E&quot;/&gt;&lt;wsp:rsid wsp:val=&quot;007036D0&quot;/&gt;&lt;wsp:rsid wsp:val=&quot;007039FF&quot;/&gt;&lt;wsp:rsid wsp:val=&quot;00703AAA&quot;/&gt;&lt;wsp:rsid wsp:val=&quot;00703B61&quot;/&gt;&lt;wsp:rsid wsp:val=&quot;007040CA&quot;/&gt;&lt;wsp:rsid wsp:val=&quot;007048F1&quot;/&gt;&lt;wsp:rsid wsp:val=&quot;00704A63&quot;/&gt;&lt;wsp:rsid wsp:val=&quot;00705C6D&quot;/&gt;&lt;wsp:rsid wsp:val=&quot;00705C99&quot;/&gt;&lt;wsp:rsid wsp:val=&quot;007061B9&quot;/&gt;&lt;wsp:rsid wsp:val=&quot;007065D8&quot;/&gt;&lt;wsp:rsid wsp:val=&quot;007066ED&quot;/&gt;&lt;wsp:rsid wsp:val=&quot;007067FC&quot;/&gt;&lt;wsp:rsid wsp:val=&quot;00707311&quot;/&gt;&lt;wsp:rsid wsp:val=&quot;00710C50&quot;/&gt;&lt;wsp:rsid wsp:val=&quot;00710D17&quot;/&gt;&lt;wsp:rsid wsp:val=&quot;00711675&quot;/&gt;&lt;wsp:rsid wsp:val=&quot;00711970&quot;/&gt;&lt;wsp:rsid wsp:val=&quot;00711CE9&quot;/&gt;&lt;wsp:rsid wsp:val=&quot;00711DB0&quot;/&gt;&lt;wsp:rsid wsp:val=&quot;0071235F&quot;/&gt;&lt;wsp:rsid wsp:val=&quot;00712B95&quot;/&gt;&lt;wsp:rsid wsp:val=&quot;00712CDA&quot;/&gt;&lt;wsp:rsid wsp:val=&quot;00712F9D&quot;/&gt;&lt;wsp:rsid wsp:val=&quot;00713A2F&quot;/&gt;&lt;wsp:rsid wsp:val=&quot;00713D21&quot;/&gt;&lt;wsp:rsid wsp:val=&quot;00713DBE&quot;/&gt;&lt;wsp:rsid wsp:val=&quot;00713E2F&quot;/&gt;&lt;wsp:rsid wsp:val=&quot;00714DBD&quot;/&gt;&lt;wsp:rsid wsp:val=&quot;00714E5C&quot;/&gt;&lt;wsp:rsid wsp:val=&quot;0071530E&quot;/&gt;&lt;wsp:rsid wsp:val=&quot;00715B56&quot;/&gt;&lt;wsp:rsid wsp:val=&quot;00715D89&quot;/&gt;&lt;wsp:rsid wsp:val=&quot;007165E6&quot;/&gt;&lt;wsp:rsid wsp:val=&quot;007175DA&quot;/&gt;&lt;wsp:rsid wsp:val=&quot;007177CF&quot;/&gt;&lt;wsp:rsid wsp:val=&quot;00717B61&quot;/&gt;&lt;wsp:rsid wsp:val=&quot;00720A9F&quot;/&gt;&lt;wsp:rsid wsp:val=&quot;00720CB7&quot;/&gt;&lt;wsp:rsid wsp:val=&quot;00721531&quot;/&gt;&lt;wsp:rsid wsp:val=&quot;007215A0&quot;/&gt;&lt;wsp:rsid wsp:val=&quot;0072232E&quot;/&gt;&lt;wsp:rsid wsp:val=&quot;00722428&quot;/&gt;&lt;wsp:rsid wsp:val=&quot;00722BE4&quot;/&gt;&lt;wsp:rsid wsp:val=&quot;00723780&quot;/&gt;&lt;wsp:rsid wsp:val=&quot;0072379C&quot;/&gt;&lt;wsp:rsid wsp:val=&quot;00723C91&quot;/&gt;&lt;wsp:rsid wsp:val=&quot;00724DF0&quot;/&gt;&lt;wsp:rsid wsp:val=&quot;007251C6&quot;/&gt;&lt;wsp:rsid wsp:val=&quot;00725B2B&quot;/&gt;&lt;wsp:rsid wsp:val=&quot;00725CD1&quot;/&gt;&lt;wsp:rsid wsp:val=&quot;00726D31&quot;/&gt;&lt;wsp:rsid wsp:val=&quot;00726D6A&quot;/&gt;&lt;wsp:rsid wsp:val=&quot;00726F9B&quot;/&gt;&lt;wsp:rsid wsp:val=&quot;00727149&quot;/&gt;&lt;wsp:rsid wsp:val=&quot;007276E5&quot;/&gt;&lt;wsp:rsid wsp:val=&quot;00727C28&quot;/&gt;&lt;wsp:rsid wsp:val=&quot;00727D0C&quot;/&gt;&lt;wsp:rsid wsp:val=&quot;00727D35&quot;/&gt;&lt;wsp:rsid wsp:val=&quot;007305AB&quot;/&gt;&lt;wsp:rsid wsp:val=&quot;00730A21&quot;/&gt;&lt;wsp:rsid wsp:val=&quot;00731B00&quot;/&gt;&lt;wsp:rsid wsp:val=&quot;00731D37&quot;/&gt;&lt;wsp:rsid wsp:val=&quot;0073250A&quot;/&gt;&lt;wsp:rsid wsp:val=&quot;0073298F&quot;/&gt;&lt;wsp:rsid wsp:val=&quot;00732EBC&quot;/&gt;&lt;wsp:rsid wsp:val=&quot;00732F19&quot;/&gt;&lt;wsp:rsid wsp:val=&quot;00733607&quot;/&gt;&lt;wsp:rsid wsp:val=&quot;00733749&quot;/&gt;&lt;wsp:rsid wsp:val=&quot;00733D0E&quot;/&gt;&lt;wsp:rsid wsp:val=&quot;00734F65&quot;/&gt;&lt;wsp:rsid wsp:val=&quot;0073547B&quot;/&gt;&lt;wsp:rsid wsp:val=&quot;007355BC&quot;/&gt;&lt;wsp:rsid wsp:val=&quot;0073656C&quot;/&gt;&lt;wsp:rsid wsp:val=&quot;00736730&quot;/&gt;&lt;wsp:rsid wsp:val=&quot;00737A4A&quot;/&gt;&lt;wsp:rsid wsp:val=&quot;00737F6A&quot;/&gt;&lt;wsp:rsid wsp:val=&quot;00740712&quot;/&gt;&lt;wsp:rsid wsp:val=&quot;00740B39&quot;/&gt;&lt;wsp:rsid wsp:val=&quot;007410B7&quot;/&gt;&lt;wsp:rsid wsp:val=&quot;007410CF&quot;/&gt;&lt;wsp:rsid wsp:val=&quot;00741B81&quot;/&gt;&lt;wsp:rsid wsp:val=&quot;00741BD3&quot;/&gt;&lt;wsp:rsid wsp:val=&quot;00741C75&quot;/&gt;&lt;wsp:rsid wsp:val=&quot;00741CD9&quot;/&gt;&lt;wsp:rsid wsp:val=&quot;00741FBF&quot;/&gt;&lt;wsp:rsid wsp:val=&quot;00742072&quot;/&gt;&lt;wsp:rsid wsp:val=&quot;007420A2&quot;/&gt;&lt;wsp:rsid wsp:val=&quot;00742D86&quot;/&gt;&lt;wsp:rsid wsp:val=&quot;0074333C&quot;/&gt;&lt;wsp:rsid wsp:val=&quot;00744105&quot;/&gt;&lt;wsp:rsid wsp:val=&quot;007461CB&quot;/&gt;&lt;wsp:rsid wsp:val=&quot;00746515&quot;/&gt;&lt;wsp:rsid wsp:val=&quot;00746C31&quot;/&gt;&lt;wsp:rsid wsp:val=&quot;00750C7F&quot;/&gt;&lt;wsp:rsid wsp:val=&quot;00750F1F&quot;/&gt;&lt;wsp:rsid wsp:val=&quot;00751B6E&quot;/&gt;&lt;wsp:rsid wsp:val=&quot;00752762&quot;/&gt;&lt;wsp:rsid wsp:val=&quot;0075358E&quot;/&gt;&lt;wsp:rsid wsp:val=&quot;0075396E&quot;/&gt;&lt;wsp:rsid wsp:val=&quot;00753A52&quot;/&gt;&lt;wsp:rsid wsp:val=&quot;00753B87&quot;/&gt;&lt;wsp:rsid wsp:val=&quot;00753F06&quot;/&gt;&lt;wsp:rsid wsp:val=&quot;00754197&quot;/&gt;&lt;wsp:rsid wsp:val=&quot;00755959&quot;/&gt;&lt;wsp:rsid wsp:val=&quot;00756114&quot;/&gt;&lt;wsp:rsid wsp:val=&quot;007565DA&quot;/&gt;&lt;wsp:rsid wsp:val=&quot;0075678B&quot;/&gt;&lt;wsp:rsid wsp:val=&quot;007567F5&quot;/&gt;&lt;wsp:rsid wsp:val=&quot;00756B65&quot;/&gt;&lt;wsp:rsid wsp:val=&quot;00757FAB&quot;/&gt;&lt;wsp:rsid wsp:val=&quot;00760AFC&quot;/&gt;&lt;wsp:rsid wsp:val=&quot;00761257&quot;/&gt;&lt;wsp:rsid wsp:val=&quot;007614D1&quot;/&gt;&lt;wsp:rsid wsp:val=&quot;00761A07&quot;/&gt;&lt;wsp:rsid wsp:val=&quot;00762097&quot;/&gt;&lt;wsp:rsid wsp:val=&quot;0076237B&quot;/&gt;&lt;wsp:rsid wsp:val=&quot;00762708&quot;/&gt;&lt;wsp:rsid wsp:val=&quot;00762967&quot;/&gt;&lt;wsp:rsid wsp:val=&quot;00762EEE&quot;/&gt;&lt;wsp:rsid wsp:val=&quot;00763191&quot;/&gt;&lt;wsp:rsid wsp:val=&quot;007639D2&quot;/&gt;&lt;wsp:rsid wsp:val=&quot;00763C77&quot;/&gt;&lt;wsp:rsid wsp:val=&quot;007640FB&quot;/&gt;&lt;wsp:rsid wsp:val=&quot;007645F5&quot;/&gt;&lt;wsp:rsid wsp:val=&quot;00764963&quot;/&gt;&lt;wsp:rsid wsp:val=&quot;00765406&quot;/&gt;&lt;wsp:rsid wsp:val=&quot;00765D49&quot;/&gt;&lt;wsp:rsid wsp:val=&quot;00765F30&quot;/&gt;&lt;wsp:rsid wsp:val=&quot;00766391&quot;/&gt;&lt;wsp:rsid wsp:val=&quot;007663EF&quot;/&gt;&lt;wsp:rsid wsp:val=&quot;00766B75&quot;/&gt;&lt;wsp:rsid wsp:val=&quot;00766BA9&quot;/&gt;&lt;wsp:rsid wsp:val=&quot;00766F87&quot;/&gt;&lt;wsp:rsid wsp:val=&quot;007671A8&quot;/&gt;&lt;wsp:rsid wsp:val=&quot;00767221&quot;/&gt;&lt;wsp:rsid wsp:val=&quot;00767CA9&quot;/&gt;&lt;wsp:rsid wsp:val=&quot;00767FFB&quot;/&gt;&lt;wsp:rsid wsp:val=&quot;00770D73&quot;/&gt;&lt;wsp:rsid wsp:val=&quot;00770E2C&quot;/&gt;&lt;wsp:rsid wsp:val=&quot;00771225&quot;/&gt;&lt;wsp:rsid wsp:val=&quot;007712BF&quot;/&gt;&lt;wsp:rsid wsp:val=&quot;00771810&quot;/&gt;&lt;wsp:rsid wsp:val=&quot;00771B39&quot;/&gt;&lt;wsp:rsid wsp:val=&quot;00771B5F&quot;/&gt;&lt;wsp:rsid wsp:val=&quot;00771B95&quot;/&gt;&lt;wsp:rsid wsp:val=&quot;00772A4A&quot;/&gt;&lt;wsp:rsid wsp:val=&quot;00772B28&quot;/&gt;&lt;wsp:rsid wsp:val=&quot;00773003&quot;/&gt;&lt;wsp:rsid wsp:val=&quot;00773B87&quot;/&gt;&lt;wsp:rsid wsp:val=&quot;00774621&quot;/&gt;&lt;wsp:rsid wsp:val=&quot;00774D44&quot;/&gt;&lt;wsp:rsid wsp:val=&quot;00775051&quot;/&gt;&lt;wsp:rsid wsp:val=&quot;00775193&quot;/&gt;&lt;wsp:rsid wsp:val=&quot;007759AE&quot;/&gt;&lt;wsp:rsid wsp:val=&quot;00775F96&quot;/&gt;&lt;wsp:rsid wsp:val=&quot;0077612D&quot;/&gt;&lt;wsp:rsid wsp:val=&quot;0077621C&quot;/&gt;&lt;wsp:rsid wsp:val=&quot;00776954&quot;/&gt;&lt;wsp:rsid wsp:val=&quot;00776F9D&quot;/&gt;&lt;wsp:rsid wsp:val=&quot;007771BE&quot;/&gt;&lt;wsp:rsid wsp:val=&quot;007774EB&quot;/&gt;&lt;wsp:rsid wsp:val=&quot;00777551&quot;/&gt;&lt;wsp:rsid wsp:val=&quot;0077763F&quot;/&gt;&lt;wsp:rsid wsp:val=&quot;0077791A&quot;/&gt;&lt;wsp:rsid wsp:val=&quot;00777A02&quot;/&gt;&lt;wsp:rsid wsp:val=&quot;007803C4&quot;/&gt;&lt;wsp:rsid wsp:val=&quot;0078256D&quot;/&gt;&lt;wsp:rsid wsp:val=&quot;007825CF&quot;/&gt;&lt;wsp:rsid wsp:val=&quot;007826EB&quot;/&gt;&lt;wsp:rsid wsp:val=&quot;00782B71&quot;/&gt;&lt;wsp:rsid wsp:val=&quot;00783196&quot;/&gt;&lt;wsp:rsid wsp:val=&quot;00783313&quot;/&gt;&lt;wsp:rsid wsp:val=&quot;00783381&quot;/&gt;&lt;wsp:rsid wsp:val=&quot;00783ED8&quot;/&gt;&lt;wsp:rsid wsp:val=&quot;0078417C&quot;/&gt;&lt;wsp:rsid wsp:val=&quot;00784F35&quot;/&gt;&lt;wsp:rsid wsp:val=&quot;0078524B&quot;/&gt;&lt;wsp:rsid wsp:val=&quot;00785CC6&quot;/&gt;&lt;wsp:rsid wsp:val=&quot;0078707A&quot;/&gt;&lt;wsp:rsid wsp:val=&quot;007871AE&quot;/&gt;&lt;wsp:rsid wsp:val=&quot;007876C4&quot;/&gt;&lt;wsp:rsid wsp:val=&quot;00787798&quot;/&gt;&lt;wsp:rsid wsp:val=&quot;0078792A&quot;/&gt;&lt;wsp:rsid wsp:val=&quot;0078797A&quot;/&gt;&lt;wsp:rsid wsp:val=&quot;00790478&quot;/&gt;&lt;wsp:rsid wsp:val=&quot;00790675&quot;/&gt;&lt;wsp:rsid wsp:val=&quot;00790FF4&quot;/&gt;&lt;wsp:rsid wsp:val=&quot;007917B9&quot;/&gt;&lt;wsp:rsid wsp:val=&quot;00791D4F&quot;/&gt;&lt;wsp:rsid wsp:val=&quot;00791F09&quot;/&gt;&lt;wsp:rsid wsp:val=&quot;0079211F&quot;/&gt;&lt;wsp:rsid wsp:val=&quot;00792501&quot;/&gt;&lt;wsp:rsid wsp:val=&quot;00792608&quot;/&gt;&lt;wsp:rsid wsp:val=&quot;00792BA7&quot;/&gt;&lt;wsp:rsid wsp:val=&quot;00792EE2&quot;/&gt;&lt;wsp:rsid wsp:val=&quot;007938F7&quot;/&gt;&lt;wsp:rsid wsp:val=&quot;00794684&quot;/&gt;&lt;wsp:rsid wsp:val=&quot;00794A3F&quot;/&gt;&lt;wsp:rsid wsp:val=&quot;00794A9B&quot;/&gt;&lt;wsp:rsid wsp:val=&quot;00794CCC&quot;/&gt;&lt;wsp:rsid wsp:val=&quot;00794F86&quot;/&gt;&lt;wsp:rsid wsp:val=&quot;007953BB&quot;/&gt;&lt;wsp:rsid wsp:val=&quot;00795E98&quot;/&gt;&lt;wsp:rsid wsp:val=&quot;00796131&quot;/&gt;&lt;wsp:rsid wsp:val=&quot;0079661E&quot;/&gt;&lt;wsp:rsid wsp:val=&quot;0079721D&quot;/&gt;&lt;wsp:rsid wsp:val=&quot;00797B17&quot;/&gt;&lt;wsp:rsid wsp:val=&quot;00797D08&quot;/&gt;&lt;wsp:rsid wsp:val=&quot;007A0863&quot;/&gt;&lt;wsp:rsid wsp:val=&quot;007A0921&quot;/&gt;&lt;wsp:rsid wsp:val=&quot;007A11B1&quot;/&gt;&lt;wsp:rsid wsp:val=&quot;007A164D&quot;/&gt;&lt;wsp:rsid wsp:val=&quot;007A17AD&quot;/&gt;&lt;wsp:rsid wsp:val=&quot;007A2120&quot;/&gt;&lt;wsp:rsid wsp:val=&quot;007A23CE&quot;/&gt;&lt;wsp:rsid wsp:val=&quot;007A2ED8&quot;/&gt;&lt;wsp:rsid wsp:val=&quot;007A36B9&quot;/&gt;&lt;wsp:rsid wsp:val=&quot;007A5360&quot;/&gt;&lt;wsp:rsid wsp:val=&quot;007A5682&quot;/&gt;&lt;wsp:rsid wsp:val=&quot;007A56D6&quot;/&gt;&lt;wsp:rsid wsp:val=&quot;007A5CA8&quot;/&gt;&lt;wsp:rsid wsp:val=&quot;007A6475&quot;/&gt;&lt;wsp:rsid wsp:val=&quot;007A69DA&quot;/&gt;&lt;wsp:rsid wsp:val=&quot;007A6F4C&quot;/&gt;&lt;wsp:rsid wsp:val=&quot;007A7358&quot;/&gt;&lt;wsp:rsid wsp:val=&quot;007A7629&quot;/&gt;&lt;wsp:rsid wsp:val=&quot;007A765B&quot;/&gt;&lt;wsp:rsid wsp:val=&quot;007A7C1D&quot;/&gt;&lt;wsp:rsid wsp:val=&quot;007A7FC4&quot;/&gt;&lt;wsp:rsid wsp:val=&quot;007B00EB&quot;/&gt;&lt;wsp:rsid wsp:val=&quot;007B10F6&quot;/&gt;&lt;wsp:rsid wsp:val=&quot;007B179D&quot;/&gt;&lt;wsp:rsid wsp:val=&quot;007B1AC3&quot;/&gt;&lt;wsp:rsid wsp:val=&quot;007B24BD&quot;/&gt;&lt;wsp:rsid wsp:val=&quot;007B26B1&quot;/&gt;&lt;wsp:rsid wsp:val=&quot;007B314D&quot;/&gt;&lt;wsp:rsid wsp:val=&quot;007B396E&quot;/&gt;&lt;wsp:rsid wsp:val=&quot;007B3BDA&quot;/&gt;&lt;wsp:rsid wsp:val=&quot;007B4334&quot;/&gt;&lt;wsp:rsid wsp:val=&quot;007B47BE&quot;/&gt;&lt;wsp:rsid wsp:val=&quot;007B4991&quot;/&gt;&lt;wsp:rsid wsp:val=&quot;007B4C03&quot;/&gt;&lt;wsp:rsid wsp:val=&quot;007B4D24&quot;/&gt;&lt;wsp:rsid wsp:val=&quot;007B4E22&quot;/&gt;&lt;wsp:rsid wsp:val=&quot;007B5323&quot;/&gt;&lt;wsp:rsid wsp:val=&quot;007B6659&quot;/&gt;&lt;wsp:rsid wsp:val=&quot;007B7863&quot;/&gt;&lt;wsp:rsid wsp:val=&quot;007B7BD7&quot;/&gt;&lt;wsp:rsid wsp:val=&quot;007C0BC7&quot;/&gt;&lt;wsp:rsid wsp:val=&quot;007C1017&quot;/&gt;&lt;wsp:rsid wsp:val=&quot;007C1150&quot;/&gt;&lt;wsp:rsid wsp:val=&quot;007C18B8&quot;/&gt;&lt;wsp:rsid wsp:val=&quot;007C20A4&quot;/&gt;&lt;wsp:rsid wsp:val=&quot;007C367B&quot;/&gt;&lt;wsp:rsid wsp:val=&quot;007C3814&quot;/&gt;&lt;wsp:rsid wsp:val=&quot;007C4178&quot;/&gt;&lt;wsp:rsid wsp:val=&quot;007C418F&quot;/&gt;&lt;wsp:rsid wsp:val=&quot;007C469B&quot;/&gt;&lt;wsp:rsid wsp:val=&quot;007C47AB&quot;/&gt;&lt;wsp:rsid wsp:val=&quot;007C4CDA&quot;/&gt;&lt;wsp:rsid wsp:val=&quot;007C505D&quot;/&gt;&lt;wsp:rsid wsp:val=&quot;007C5293&quot;/&gt;&lt;wsp:rsid wsp:val=&quot;007C54C5&quot;/&gt;&lt;wsp:rsid wsp:val=&quot;007C568D&quot;/&gt;&lt;wsp:rsid wsp:val=&quot;007C5A80&quot;/&gt;&lt;wsp:rsid wsp:val=&quot;007C62A1&quot;/&gt;&lt;wsp:rsid wsp:val=&quot;007C6519&quot;/&gt;&lt;wsp:rsid wsp:val=&quot;007C79D1&quot;/&gt;&lt;wsp:rsid wsp:val=&quot;007C7E9C&quot;/&gt;&lt;wsp:rsid wsp:val=&quot;007D0234&quot;/&gt;&lt;wsp:rsid wsp:val=&quot;007D033C&quot;/&gt;&lt;wsp:rsid wsp:val=&quot;007D051D&quot;/&gt;&lt;wsp:rsid wsp:val=&quot;007D05A5&quot;/&gt;&lt;wsp:rsid wsp:val=&quot;007D0D5A&quot;/&gt;&lt;wsp:rsid wsp:val=&quot;007D0E0C&quot;/&gt;&lt;wsp:rsid wsp:val=&quot;007D11B6&quot;/&gt;&lt;wsp:rsid wsp:val=&quot;007D1423&quot;/&gt;&lt;wsp:rsid wsp:val=&quot;007D16EF&quot;/&gt;&lt;wsp:rsid wsp:val=&quot;007D1983&quot;/&gt;&lt;wsp:rsid wsp:val=&quot;007D1F66&quot;/&gt;&lt;wsp:rsid wsp:val=&quot;007D2C26&quot;/&gt;&lt;wsp:rsid wsp:val=&quot;007D2DA8&quot;/&gt;&lt;wsp:rsid wsp:val=&quot;007D51B6&quot;/&gt;&lt;wsp:rsid wsp:val=&quot;007D5419&quot;/&gt;&lt;wsp:rsid wsp:val=&quot;007D5A5D&quot;/&gt;&lt;wsp:rsid wsp:val=&quot;007D701A&quot;/&gt;&lt;wsp:rsid wsp:val=&quot;007D741A&quot;/&gt;&lt;wsp:rsid wsp:val=&quot;007E02F6&quot;/&gt;&lt;wsp:rsid wsp:val=&quot;007E0348&quot;/&gt;&lt;wsp:rsid wsp:val=&quot;007E058A&quot;/&gt;&lt;wsp:rsid wsp:val=&quot;007E0751&quot;/&gt;&lt;wsp:rsid wsp:val=&quot;007E0FEE&quot;/&gt;&lt;wsp:rsid wsp:val=&quot;007E157F&quot;/&gt;&lt;wsp:rsid wsp:val=&quot;007E1A25&quot;/&gt;&lt;wsp:rsid wsp:val=&quot;007E1AB5&quot;/&gt;&lt;wsp:rsid wsp:val=&quot;007E1E7E&quot;/&gt;&lt;wsp:rsid wsp:val=&quot;007E2980&quot;/&gt;&lt;wsp:rsid wsp:val=&quot;007E396C&quot;/&gt;&lt;wsp:rsid wsp:val=&quot;007E398E&quot;/&gt;&lt;wsp:rsid wsp:val=&quot;007E3D21&quot;/&gt;&lt;wsp:rsid wsp:val=&quot;007E45E0&quot;/&gt;&lt;wsp:rsid wsp:val=&quot;007E4C9E&quot;/&gt;&lt;wsp:rsid wsp:val=&quot;007E5389&quot;/&gt;&lt;wsp:rsid wsp:val=&quot;007E56C2&quot;/&gt;&lt;wsp:rsid wsp:val=&quot;007E5A15&quot;/&gt;&lt;wsp:rsid wsp:val=&quot;007E5A9C&quot;/&gt;&lt;wsp:rsid wsp:val=&quot;007E5AAE&quot;/&gt;&lt;wsp:rsid wsp:val=&quot;007E66FB&quot;/&gt;&lt;wsp:rsid wsp:val=&quot;007E6A4F&quot;/&gt;&lt;wsp:rsid wsp:val=&quot;007E6B99&quot;/&gt;&lt;wsp:rsid wsp:val=&quot;007E6C40&quot;/&gt;&lt;wsp:rsid wsp:val=&quot;007E6DF5&quot;/&gt;&lt;wsp:rsid wsp:val=&quot;007E6F06&quot;/&gt;&lt;wsp:rsid wsp:val=&quot;007E7805&quot;/&gt;&lt;wsp:rsid wsp:val=&quot;007E7FA7&quot;/&gt;&lt;wsp:rsid wsp:val=&quot;007F016B&quot;/&gt;&lt;wsp:rsid wsp:val=&quot;007F0332&quot;/&gt;&lt;wsp:rsid wsp:val=&quot;007F0E5B&quot;/&gt;&lt;wsp:rsid wsp:val=&quot;007F138F&quot;/&gt;&lt;wsp:rsid wsp:val=&quot;007F1528&quot;/&gt;&lt;wsp:rsid wsp:val=&quot;007F1866&quot;/&gt;&lt;wsp:rsid wsp:val=&quot;007F1E1C&quot;/&gt;&lt;wsp:rsid wsp:val=&quot;007F208E&quot;/&gt;&lt;wsp:rsid wsp:val=&quot;007F22D0&quot;/&gt;&lt;wsp:rsid wsp:val=&quot;007F292E&quot;/&gt;&lt;wsp:rsid wsp:val=&quot;007F352D&quot;/&gt;&lt;wsp:rsid wsp:val=&quot;007F3569&quot;/&gt;&lt;wsp:rsid wsp:val=&quot;007F36A7&quot;/&gt;&lt;wsp:rsid wsp:val=&quot;007F4105&quot;/&gt;&lt;wsp:rsid wsp:val=&quot;007F548A&quot;/&gt;&lt;wsp:rsid wsp:val=&quot;007F58AC&quot;/&gt;&lt;wsp:rsid wsp:val=&quot;007F58FB&quot;/&gt;&lt;wsp:rsid wsp:val=&quot;007F5F64&quot;/&gt;&lt;wsp:rsid wsp:val=&quot;007F70B9&quot;/&gt;&lt;wsp:rsid wsp:val=&quot;007F7221&quot;/&gt;&lt;wsp:rsid wsp:val=&quot;007F727D&quot;/&gt;&lt;wsp:rsid wsp:val=&quot;007F72CB&quot;/&gt;&lt;wsp:rsid wsp:val=&quot;007F7FC0&quot;/&gt;&lt;wsp:rsid wsp:val=&quot;0080064E&quot;/&gt;&lt;wsp:rsid wsp:val=&quot;00800C8E&quot;/&gt;&lt;wsp:rsid wsp:val=&quot;008016F7&quot;/&gt;&lt;wsp:rsid wsp:val=&quot;00801A04&quot;/&gt;&lt;wsp:rsid wsp:val=&quot;008024E6&quot;/&gt;&lt;wsp:rsid wsp:val=&quot;008027D0&quot;/&gt;&lt;wsp:rsid wsp:val=&quot;00802B3D&quot;/&gt;&lt;wsp:rsid wsp:val=&quot;00804362&quot;/&gt;&lt;wsp:rsid wsp:val=&quot;00804C27&quot;/&gt;&lt;wsp:rsid wsp:val=&quot;00804D56&quot;/&gt;&lt;wsp:rsid wsp:val=&quot;00805541&quot;/&gt;&lt;wsp:rsid wsp:val=&quot;008057A1&quot;/&gt;&lt;wsp:rsid wsp:val=&quot;00805B3B&quot;/&gt;&lt;wsp:rsid wsp:val=&quot;00806B70&quot;/&gt;&lt;wsp:rsid wsp:val=&quot;00806C2E&quot;/&gt;&lt;wsp:rsid wsp:val=&quot;00806F55&quot;/&gt;&lt;wsp:rsid wsp:val=&quot;00806FF2&quot;/&gt;&lt;wsp:rsid wsp:val=&quot;008074AD&quot;/&gt;&lt;wsp:rsid wsp:val=&quot;008100BE&quot;/&gt;&lt;wsp:rsid wsp:val=&quot;008105AF&quot;/&gt;&lt;wsp:rsid wsp:val=&quot;0081069C&quot;/&gt;&lt;wsp:rsid wsp:val=&quot;0081074A&quot;/&gt;&lt;wsp:rsid wsp:val=&quot;0081074B&quot;/&gt;&lt;wsp:rsid wsp:val=&quot;00810C86&quot;/&gt;&lt;wsp:rsid wsp:val=&quot;0081118B&quot;/&gt;&lt;wsp:rsid wsp:val=&quot;00811479&quot;/&gt;&lt;wsp:rsid wsp:val=&quot;00811727&quot;/&gt;&lt;wsp:rsid wsp:val=&quot;00811A21&quot;/&gt;&lt;wsp:rsid wsp:val=&quot;00813C97&quot;/&gt;&lt;wsp:rsid wsp:val=&quot;008140A3&quot;/&gt;&lt;wsp:rsid wsp:val=&quot;008142A4&quot;/&gt;&lt;wsp:rsid wsp:val=&quot;00814411&quot;/&gt;&lt;wsp:rsid wsp:val=&quot;00814739&quot;/&gt;&lt;wsp:rsid wsp:val=&quot;00815639&quot;/&gt;&lt;wsp:rsid wsp:val=&quot;00815AF7&quot;/&gt;&lt;wsp:rsid wsp:val=&quot;00815EAD&quot;/&gt;&lt;wsp:rsid wsp:val=&quot;00816392&quot;/&gt;&lt;wsp:rsid wsp:val=&quot;00816E9D&quot;/&gt;&lt;wsp:rsid wsp:val=&quot;00817208&quot;/&gt;&lt;wsp:rsid wsp:val=&quot;008178EF&quot;/&gt;&lt;wsp:rsid wsp:val=&quot;0082016A&quot;/&gt;&lt;wsp:rsid wsp:val=&quot;008207AB&quot;/&gt;&lt;wsp:rsid wsp:val=&quot;00821332&quot;/&gt;&lt;wsp:rsid wsp:val=&quot;00821A57&quot;/&gt;&lt;wsp:rsid wsp:val=&quot;008220F4&quot;/&gt;&lt;wsp:rsid wsp:val=&quot;0082240F&quot;/&gt;&lt;wsp:rsid wsp:val=&quot;008225E2&quot;/&gt;&lt;wsp:rsid wsp:val=&quot;00822680&quot;/&gt;&lt;wsp:rsid wsp:val=&quot;00822C77&quot;/&gt;&lt;wsp:rsid wsp:val=&quot;00823671&quot;/&gt;&lt;wsp:rsid wsp:val=&quot;00823AD6&quot;/&gt;&lt;wsp:rsid wsp:val=&quot;00823D22&quot;/&gt;&lt;wsp:rsid wsp:val=&quot;00823D63&quot;/&gt;&lt;wsp:rsid wsp:val=&quot;00824235&quot;/&gt;&lt;wsp:rsid wsp:val=&quot;0082464E&quot;/&gt;&lt;wsp:rsid wsp:val=&quot;00824802&quot;/&gt;&lt;wsp:rsid wsp:val=&quot;00824B40&quot;/&gt;&lt;wsp:rsid wsp:val=&quot;00824D55&quot;/&gt;&lt;wsp:rsid wsp:val=&quot;008257A9&quot;/&gt;&lt;wsp:rsid wsp:val=&quot;00825D35&quot;/&gt;&lt;wsp:rsid wsp:val=&quot;00826443&quot;/&gt;&lt;wsp:rsid wsp:val=&quot;0082666C&quot;/&gt;&lt;wsp:rsid wsp:val=&quot;00826E88&quot;/&gt;&lt;wsp:rsid wsp:val=&quot;0082775D&quot;/&gt;&lt;wsp:rsid wsp:val=&quot;00827809&quot;/&gt;&lt;wsp:rsid wsp:val=&quot;0082780B&quot;/&gt;&lt;wsp:rsid wsp:val=&quot;00827B5E&quot;/&gt;&lt;wsp:rsid wsp:val=&quot;00827CC4&quot;/&gt;&lt;wsp:rsid wsp:val=&quot;008304A7&quot;/&gt;&lt;wsp:rsid wsp:val=&quot;00830BB3&quot;/&gt;&lt;wsp:rsid wsp:val=&quot;00830F56&quot;/&gt;&lt;wsp:rsid wsp:val=&quot;008319E8&quot;/&gt;&lt;wsp:rsid wsp:val=&quot;00831CA0&quot;/&gt;&lt;wsp:rsid wsp:val=&quot;008320C4&quot;/&gt;&lt;wsp:rsid wsp:val=&quot;008320E3&quot;/&gt;&lt;wsp:rsid wsp:val=&quot;00832325&quot;/&gt;&lt;wsp:rsid wsp:val=&quot;0083280F&quot;/&gt;&lt;wsp:rsid wsp:val=&quot;00832822&quot;/&gt;&lt;wsp:rsid wsp:val=&quot;0083359F&quot;/&gt;&lt;wsp:rsid wsp:val=&quot;0083361D&quot;/&gt;&lt;wsp:rsid wsp:val=&quot;00833D78&quot;/&gt;&lt;wsp:rsid wsp:val=&quot;00834350&quot;/&gt;&lt;wsp:rsid wsp:val=&quot;00834597&quot;/&gt;&lt;wsp:rsid wsp:val=&quot;00834A28&quot;/&gt;&lt;wsp:rsid wsp:val=&quot;00834CED&quot;/&gt;&lt;wsp:rsid wsp:val=&quot;008354AF&quot;/&gt;&lt;wsp:rsid wsp:val=&quot;008357D9&quot;/&gt;&lt;wsp:rsid wsp:val=&quot;00835F32&quot;/&gt;&lt;wsp:rsid wsp:val=&quot;008361AF&quot;/&gt;&lt;wsp:rsid wsp:val=&quot;0083710B&quot;/&gt;&lt;wsp:rsid wsp:val=&quot;0083744B&quot;/&gt;&lt;wsp:rsid wsp:val=&quot;00840321&quot;/&gt;&lt;wsp:rsid wsp:val=&quot;0084090D&quot;/&gt;&lt;wsp:rsid wsp:val=&quot;00840E3E&quot;/&gt;&lt;wsp:rsid wsp:val=&quot;00840F59&quot;/&gt;&lt;wsp:rsid wsp:val=&quot;0084149B&quot;/&gt;&lt;wsp:rsid wsp:val=&quot;0084172F&quot;/&gt;&lt;wsp:rsid wsp:val=&quot;008419EC&quot;/&gt;&lt;wsp:rsid wsp:val=&quot;00841B1E&quot;/&gt;&lt;wsp:rsid wsp:val=&quot;0084287E&quot;/&gt;&lt;wsp:rsid wsp:val=&quot;0084448A&quot;/&gt;&lt;wsp:rsid wsp:val=&quot;00845AC0&quot;/&gt;&lt;wsp:rsid wsp:val=&quot;00845D2C&quot;/&gt;&lt;wsp:rsid wsp:val=&quot;008466BF&quot;/&gt;&lt;wsp:rsid wsp:val=&quot;00847E96&quot;/&gt;&lt;wsp:rsid wsp:val=&quot;008500EE&quot;/&gt;&lt;wsp:rsid wsp:val=&quot;00850189&quot;/&gt;&lt;wsp:rsid wsp:val=&quot;008517A2&quot;/&gt;&lt;wsp:rsid wsp:val=&quot;008518C3&quot;/&gt;&lt;wsp:rsid wsp:val=&quot;00851AD6&quot;/&gt;&lt;wsp:rsid wsp:val=&quot;008526EC&quot;/&gt;&lt;wsp:rsid wsp:val=&quot;00852B2A&quot;/&gt;&lt;wsp:rsid wsp:val=&quot;00852B75&quot;/&gt;&lt;wsp:rsid wsp:val=&quot;00854AE4&quot;/&gt;&lt;wsp:rsid wsp:val=&quot;00854DFA&quot;/&gt;&lt;wsp:rsid wsp:val=&quot;00855B6E&quot;/&gt;&lt;wsp:rsid wsp:val=&quot;00855BB5&quot;/&gt;&lt;wsp:rsid wsp:val=&quot;00856AA4&quot;/&gt;&lt;wsp:rsid wsp:val=&quot;00856D1F&quot;/&gt;&lt;wsp:rsid wsp:val=&quot;00857140&quot;/&gt;&lt;wsp:rsid wsp:val=&quot;0085744F&quot;/&gt;&lt;wsp:rsid wsp:val=&quot;00857C38&quot;/&gt;&lt;wsp:rsid wsp:val=&quot;008602B9&quot;/&gt;&lt;wsp:rsid wsp:val=&quot;0086058A&quot;/&gt;&lt;wsp:rsid wsp:val=&quot;008607B0&quot;/&gt;&lt;wsp:rsid wsp:val=&quot;00860AA0&quot;/&gt;&lt;wsp:rsid wsp:val=&quot;00860CE5&quot;/&gt;&lt;wsp:rsid wsp:val=&quot;00861459&quot;/&gt;&lt;wsp:rsid wsp:val=&quot;008614E8&quot;/&gt;&lt;wsp:rsid wsp:val=&quot;00861605&quot;/&gt;&lt;wsp:rsid wsp:val=&quot;00861BFA&quot;/&gt;&lt;wsp:rsid wsp:val=&quot;008620C2&quot;/&gt;&lt;wsp:rsid wsp:val=&quot;00863670&quot;/&gt;&lt;wsp:rsid wsp:val=&quot;0086381A&quot;/&gt;&lt;wsp:rsid wsp:val=&quot;00863AA3&quot;/&gt;&lt;wsp:rsid wsp:val=&quot;0086493C&quot;/&gt;&lt;wsp:rsid wsp:val=&quot;00864D12&quot;/&gt;&lt;wsp:rsid wsp:val=&quot;0086503D&quot;/&gt;&lt;wsp:rsid wsp:val=&quot;0086537A&quot;/&gt;&lt;wsp:rsid wsp:val=&quot;008656F9&quot;/&gt;&lt;wsp:rsid wsp:val=&quot;00865951&quot;/&gt;&lt;wsp:rsid wsp:val=&quot;0086607A&quot;/&gt;&lt;wsp:rsid wsp:val=&quot;00866716&quot;/&gt;&lt;wsp:rsid wsp:val=&quot;00866826&quot;/&gt;&lt;wsp:rsid wsp:val=&quot;00867040&quot;/&gt;&lt;wsp:rsid wsp:val=&quot;00867674&quot;/&gt;&lt;wsp:rsid wsp:val=&quot;00867AFA&quot;/&gt;&lt;wsp:rsid wsp:val=&quot;00870F61&quot;/&gt;&lt;wsp:rsid wsp:val=&quot;00871523&quot;/&gt;&lt;wsp:rsid wsp:val=&quot;008722F3&quot;/&gt;&lt;wsp:rsid wsp:val=&quot;00872B74&quot;/&gt;&lt;wsp:rsid wsp:val=&quot;00872D0F&quot;/&gt;&lt;wsp:rsid wsp:val=&quot;00873060&quot;/&gt;&lt;wsp:rsid wsp:val=&quot;0087327B&quot;/&gt;&lt;wsp:rsid wsp:val=&quot;0087348A&quot;/&gt;&lt;wsp:rsid wsp:val=&quot;00873565&quot;/&gt;&lt;wsp:rsid wsp:val=&quot;00873580&quot;/&gt;&lt;wsp:rsid wsp:val=&quot;00873C57&quot;/&gt;&lt;wsp:rsid wsp:val=&quot;00873F32&quot;/&gt;&lt;wsp:rsid wsp:val=&quot;00873FA4&quot;/&gt;&lt;wsp:rsid wsp:val=&quot;008745FE&quot;/&gt;&lt;wsp:rsid wsp:val=&quot;008750A6&quot;/&gt;&lt;wsp:rsid wsp:val=&quot;00875D39&quot;/&gt;&lt;wsp:rsid wsp:val=&quot;00875EF5&quot;/&gt;&lt;wsp:rsid wsp:val=&quot;0087604A&quot;/&gt;&lt;wsp:rsid wsp:val=&quot;008768DA&quot;/&gt;&lt;wsp:rsid wsp:val=&quot;008769BF&quot;/&gt;&lt;wsp:rsid wsp:val=&quot;00876FAE&quot;/&gt;&lt;wsp:rsid wsp:val=&quot;0087708C&quot;/&gt;&lt;wsp:rsid wsp:val=&quot;00877FAB&quot;/&gt;&lt;wsp:rsid wsp:val=&quot;00880421&quot;/&gt;&lt;wsp:rsid wsp:val=&quot;008805EC&quot;/&gt;&lt;wsp:rsid wsp:val=&quot;00880721&quot;/&gt;&lt;wsp:rsid wsp:val=&quot;00880C98&quot;/&gt;&lt;wsp:rsid wsp:val=&quot;00882A57&quot;/&gt;&lt;wsp:rsid wsp:val=&quot;00882CD9&quot;/&gt;&lt;wsp:rsid wsp:val=&quot;00882EAE&quot;/&gt;&lt;wsp:rsid wsp:val=&quot;0088318B&quot;/&gt;&lt;wsp:rsid wsp:val=&quot;00883480&quot;/&gt;&lt;wsp:rsid wsp:val=&quot;00883DC0&quot;/&gt;&lt;wsp:rsid wsp:val=&quot;00884081&quot;/&gt;&lt;wsp:rsid wsp:val=&quot;00884842&quot;/&gt;&lt;wsp:rsid wsp:val=&quot;00884CED&quot;/&gt;&lt;wsp:rsid wsp:val=&quot;008859F1&quot;/&gt;&lt;wsp:rsid wsp:val=&quot;008862E6&quot;/&gt;&lt;wsp:rsid wsp:val=&quot;00887AFD&quot;/&gt;&lt;wsp:rsid wsp:val=&quot;00887E9E&quot;/&gt;&lt;wsp:rsid wsp:val=&quot;00887F75&quot;/&gt;&lt;wsp:rsid wsp:val=&quot;00890044&quot;/&gt;&lt;wsp:rsid wsp:val=&quot;0089021D&quot;/&gt;&lt;wsp:rsid wsp:val=&quot;0089136A&quot;/&gt;&lt;wsp:rsid wsp:val=&quot;00891BB5&quot;/&gt;&lt;wsp:rsid wsp:val=&quot;008920AD&quot;/&gt;&lt;wsp:rsid wsp:val=&quot;00892346&quot;/&gt;&lt;wsp:rsid wsp:val=&quot;00892A71&quot;/&gt;&lt;wsp:rsid wsp:val=&quot;00892F02&quot;/&gt;&lt;wsp:rsid wsp:val=&quot;008931B3&quot;/&gt;&lt;wsp:rsid wsp:val=&quot;00893315&quot;/&gt;&lt;wsp:rsid wsp:val=&quot;00893352&quot;/&gt;&lt;wsp:rsid wsp:val=&quot;00894067&quot;/&gt;&lt;wsp:rsid wsp:val=&quot;008941DD&quot;/&gt;&lt;wsp:rsid wsp:val=&quot;0089432D&quot;/&gt;&lt;wsp:rsid wsp:val=&quot;00894D3A&quot;/&gt;&lt;wsp:rsid wsp:val=&quot;0089520D&quot;/&gt;&lt;wsp:rsid wsp:val=&quot;00895AEA&quot;/&gt;&lt;wsp:rsid wsp:val=&quot;00896455&quot;/&gt;&lt;wsp:rsid wsp:val=&quot;00896901&quot;/&gt;&lt;wsp:rsid wsp:val=&quot;00896A6E&quot;/&gt;&lt;wsp:rsid wsp:val=&quot;00897004&quot;/&gt;&lt;wsp:rsid wsp:val=&quot;008973CA&quot;/&gt;&lt;wsp:rsid wsp:val=&quot;00897899&quot;/&gt;&lt;wsp:rsid wsp:val=&quot;00897C47&quot;/&gt;&lt;wsp:rsid wsp:val=&quot;008A01ED&quot;/&gt;&lt;wsp:rsid wsp:val=&quot;008A0334&quot;/&gt;&lt;wsp:rsid wsp:val=&quot;008A080A&quot;/&gt;&lt;wsp:rsid wsp:val=&quot;008A16BB&quot;/&gt;&lt;wsp:rsid wsp:val=&quot;008A1873&quot;/&gt;&lt;wsp:rsid wsp:val=&quot;008A28AB&quot;/&gt;&lt;wsp:rsid wsp:val=&quot;008A2E13&quot;/&gt;&lt;wsp:rsid wsp:val=&quot;008A3672&quot;/&gt;&lt;wsp:rsid wsp:val=&quot;008A38B9&quot;/&gt;&lt;wsp:rsid wsp:val=&quot;008A3900&quot;/&gt;&lt;wsp:rsid wsp:val=&quot;008A3C67&quot;/&gt;&lt;wsp:rsid wsp:val=&quot;008A418E&quot;/&gt;&lt;wsp:rsid wsp:val=&quot;008A4382&quot;/&gt;&lt;wsp:rsid wsp:val=&quot;008A5494&quot;/&gt;&lt;wsp:rsid wsp:val=&quot;008A5B78&quot;/&gt;&lt;wsp:rsid wsp:val=&quot;008A60E6&quot;/&gt;&lt;wsp:rsid wsp:val=&quot;008A681C&quot;/&gt;&lt;wsp:rsid wsp:val=&quot;008A686C&quot;/&gt;&lt;wsp:rsid wsp:val=&quot;008A7228&quot;/&gt;&lt;wsp:rsid wsp:val=&quot;008A763E&quot;/&gt;&lt;wsp:rsid wsp:val=&quot;008A7956&quot;/&gt;&lt;wsp:rsid wsp:val=&quot;008A7ADE&quot;/&gt;&lt;wsp:rsid wsp:val=&quot;008B01F0&quot;/&gt;&lt;wsp:rsid wsp:val=&quot;008B07D9&quot;/&gt;&lt;wsp:rsid wsp:val=&quot;008B081F&quot;/&gt;&lt;wsp:rsid wsp:val=&quot;008B0ACD&quot;/&gt;&lt;wsp:rsid wsp:val=&quot;008B138D&quot;/&gt;&lt;wsp:rsid wsp:val=&quot;008B1478&quot;/&gt;&lt;wsp:rsid wsp:val=&quot;008B14C0&quot;/&gt;&lt;wsp:rsid wsp:val=&quot;008B1C36&quot;/&gt;&lt;wsp:rsid wsp:val=&quot;008B1E67&quot;/&gt;&lt;wsp:rsid wsp:val=&quot;008B1EBB&quot;/&gt;&lt;wsp:rsid wsp:val=&quot;008B203E&quot;/&gt;&lt;wsp:rsid wsp:val=&quot;008B2320&quot;/&gt;&lt;wsp:rsid wsp:val=&quot;008B39BA&quot;/&gt;&lt;wsp:rsid wsp:val=&quot;008B48FA&quot;/&gt;&lt;wsp:rsid wsp:val=&quot;008B5106&quot;/&gt;&lt;wsp:rsid wsp:val=&quot;008B56CE&quot;/&gt;&lt;wsp:rsid wsp:val=&quot;008B6515&quot;/&gt;&lt;wsp:rsid wsp:val=&quot;008B7383&quot;/&gt;&lt;wsp:rsid wsp:val=&quot;008B7697&quot;/&gt;&lt;wsp:rsid wsp:val=&quot;008B790A&quot;/&gt;&lt;wsp:rsid wsp:val=&quot;008B7BFF&quot;/&gt;&lt;wsp:rsid wsp:val=&quot;008B7EDA&quot;/&gt;&lt;wsp:rsid wsp:val=&quot;008C01BC&quot;/&gt;&lt;wsp:rsid wsp:val=&quot;008C07A5&quot;/&gt;&lt;wsp:rsid wsp:val=&quot;008C07EE&quot;/&gt;&lt;wsp:rsid wsp:val=&quot;008C0BB2&quot;/&gt;&lt;wsp:rsid wsp:val=&quot;008C1BF0&quot;/&gt;&lt;wsp:rsid wsp:val=&quot;008C1BF5&quot;/&gt;&lt;wsp:rsid wsp:val=&quot;008C2BCA&quot;/&gt;&lt;wsp:rsid wsp:val=&quot;008C2EED&quot;/&gt;&lt;wsp:rsid wsp:val=&quot;008C41C8&quot;/&gt;&lt;wsp:rsid wsp:val=&quot;008C4946&quot;/&gt;&lt;wsp:rsid wsp:val=&quot;008C4E1E&quot;/&gt;&lt;wsp:rsid wsp:val=&quot;008C5B62&quot;/&gt;&lt;wsp:rsid wsp:val=&quot;008C701F&quot;/&gt;&lt;wsp:rsid wsp:val=&quot;008C73DE&quot;/&gt;&lt;wsp:rsid wsp:val=&quot;008C761A&quot;/&gt;&lt;wsp:rsid wsp:val=&quot;008C7920&quot;/&gt;&lt;wsp:rsid wsp:val=&quot;008C7B17&quot;/&gt;&lt;wsp:rsid wsp:val=&quot;008D05D9&quot;/&gt;&lt;wsp:rsid wsp:val=&quot;008D08C7&quot;/&gt;&lt;wsp:rsid wsp:val=&quot;008D0E71&quot;/&gt;&lt;wsp:rsid wsp:val=&quot;008D0E7E&quot;/&gt;&lt;wsp:rsid wsp:val=&quot;008D1440&quot;/&gt;&lt;wsp:rsid wsp:val=&quot;008D2608&quot;/&gt;&lt;wsp:rsid wsp:val=&quot;008D2611&quot;/&gt;&lt;wsp:rsid wsp:val=&quot;008D2A3C&quot;/&gt;&lt;wsp:rsid wsp:val=&quot;008D3596&quot;/&gt;&lt;wsp:rsid wsp:val=&quot;008D46A0&quot;/&gt;&lt;wsp:rsid wsp:val=&quot;008D4865&quot;/&gt;&lt;wsp:rsid wsp:val=&quot;008D63C2&quot;/&gt;&lt;wsp:rsid wsp:val=&quot;008D64CE&quot;/&gt;&lt;wsp:rsid wsp:val=&quot;008D6990&quot;/&gt;&lt;wsp:rsid wsp:val=&quot;008D7A1B&quot;/&gt;&lt;wsp:rsid wsp:val=&quot;008D7D91&quot;/&gt;&lt;wsp:rsid wsp:val=&quot;008E0401&quot;/&gt;&lt;wsp:rsid wsp:val=&quot;008E0823&quot;/&gt;&lt;wsp:rsid wsp:val=&quot;008E0EE7&quot;/&gt;&lt;wsp:rsid wsp:val=&quot;008E10C7&quot;/&gt;&lt;wsp:rsid wsp:val=&quot;008E11A6&quot;/&gt;&lt;wsp:rsid wsp:val=&quot;008E14BC&quot;/&gt;&lt;wsp:rsid wsp:val=&quot;008E18B7&quot;/&gt;&lt;wsp:rsid wsp:val=&quot;008E1C01&quot;/&gt;&lt;wsp:rsid wsp:val=&quot;008E1E21&quot;/&gt;&lt;wsp:rsid wsp:val=&quot;008E229B&quot;/&gt;&lt;wsp:rsid wsp:val=&quot;008E2404&quot;/&gt;&lt;wsp:rsid wsp:val=&quot;008E2503&quot;/&gt;&lt;wsp:rsid wsp:val=&quot;008E2727&quot;/&gt;&lt;wsp:rsid wsp:val=&quot;008E2BDC&quot;/&gt;&lt;wsp:rsid wsp:val=&quot;008E34E3&quot;/&gt;&lt;wsp:rsid wsp:val=&quot;008E3532&quot;/&gt;&lt;wsp:rsid wsp:val=&quot;008E3832&quot;/&gt;&lt;wsp:rsid wsp:val=&quot;008E45D4&quot;/&gt;&lt;wsp:rsid wsp:val=&quot;008E4779&quot;/&gt;&lt;wsp:rsid wsp:val=&quot;008E47BC&quot;/&gt;&lt;wsp:rsid wsp:val=&quot;008E4CE6&quot;/&gt;&lt;wsp:rsid wsp:val=&quot;008E4D91&quot;/&gt;&lt;wsp:rsid wsp:val=&quot;008E5114&quot;/&gt;&lt;wsp:rsid wsp:val=&quot;008E522C&quot;/&gt;&lt;wsp:rsid wsp:val=&quot;008E5D5B&quot;/&gt;&lt;wsp:rsid wsp:val=&quot;008E5E58&quot;/&gt;&lt;wsp:rsid wsp:val=&quot;008E5EB9&quot;/&gt;&lt;wsp:rsid wsp:val=&quot;008E5FB4&quot;/&gt;&lt;wsp:rsid wsp:val=&quot;008E60B3&quot;/&gt;&lt;wsp:rsid wsp:val=&quot;008E6F3D&quot;/&gt;&lt;wsp:rsid wsp:val=&quot;008E778B&quot;/&gt;&lt;wsp:rsid wsp:val=&quot;008E7EA2&quot;/&gt;&lt;wsp:rsid wsp:val=&quot;008F0976&quot;/&gt;&lt;wsp:rsid wsp:val=&quot;008F0F40&quot;/&gt;&lt;wsp:rsid wsp:val=&quot;008F1193&quot;/&gt;&lt;wsp:rsid wsp:val=&quot;008F1D0F&quot;/&gt;&lt;wsp:rsid wsp:val=&quot;008F1E1C&quot;/&gt;&lt;wsp:rsid wsp:val=&quot;008F1EBB&quot;/&gt;&lt;wsp:rsid wsp:val=&quot;008F2013&quot;/&gt;&lt;wsp:rsid wsp:val=&quot;008F21A8&quot;/&gt;&lt;wsp:rsid wsp:val=&quot;008F2C45&quot;/&gt;&lt;wsp:rsid wsp:val=&quot;008F31E4&quot;/&gt;&lt;wsp:rsid wsp:val=&quot;008F346E&quot;/&gt;&lt;wsp:rsid wsp:val=&quot;008F37BA&quot;/&gt;&lt;wsp:rsid wsp:val=&quot;008F4A4A&quot;/&gt;&lt;wsp:rsid wsp:val=&quot;008F515B&quot;/&gt;&lt;wsp:rsid wsp:val=&quot;008F56FE&quot;/&gt;&lt;wsp:rsid wsp:val=&quot;008F609D&quot;/&gt;&lt;wsp:rsid wsp:val=&quot;008F6421&quot;/&gt;&lt;wsp:rsid wsp:val=&quot;008F6C9D&quot;/&gt;&lt;wsp:rsid wsp:val=&quot;008F6EDC&quot;/&gt;&lt;wsp:rsid wsp:val=&quot;008F76C1&quot;/&gt;&lt;wsp:rsid wsp:val=&quot;008F7879&quot;/&gt;&lt;wsp:rsid wsp:val=&quot;0090059B&quot;/&gt;&lt;wsp:rsid wsp:val=&quot;00900895&quot;/&gt;&lt;wsp:rsid wsp:val=&quot;0090195D&quot;/&gt;&lt;wsp:rsid wsp:val=&quot;00901F79&quot;/&gt;&lt;wsp:rsid wsp:val=&quot;00902EFF&quot;/&gt;&lt;wsp:rsid wsp:val=&quot;00903056&quot;/&gt;&lt;wsp:rsid wsp:val=&quot;00903266&quot;/&gt;&lt;wsp:rsid wsp:val=&quot;00903930&quot;/&gt;&lt;wsp:rsid wsp:val=&quot;00903E38&quot;/&gt;&lt;wsp:rsid wsp:val=&quot;00904690&quot;/&gt;&lt;wsp:rsid wsp:val=&quot;00904E66&quot;/&gt;&lt;wsp:rsid wsp:val=&quot;00905158&quot;/&gt;&lt;wsp:rsid wsp:val=&quot;00906735&quot;/&gt;&lt;wsp:rsid wsp:val=&quot;0090690E&quot;/&gt;&lt;wsp:rsid wsp:val=&quot;00907018&quot;/&gt;&lt;wsp:rsid wsp:val=&quot;00907024&quot;/&gt;&lt;wsp:rsid wsp:val=&quot;00907509&quot;/&gt;&lt;wsp:rsid wsp:val=&quot;009077E7&quot;/&gt;&lt;wsp:rsid wsp:val=&quot;0091022D&quot;/&gt;&lt;wsp:rsid wsp:val=&quot;009111CC&quot;/&gt;&lt;wsp:rsid wsp:val=&quot;0091183B&quot;/&gt;&lt;wsp:rsid wsp:val=&quot;00911E3C&quot;/&gt;&lt;wsp:rsid wsp:val=&quot;00911EA0&quot;/&gt;&lt;wsp:rsid wsp:val=&quot;00912230&quot;/&gt;&lt;wsp:rsid wsp:val=&quot;0091234B&quot;/&gt;&lt;wsp:rsid wsp:val=&quot;00912373&quot;/&gt;&lt;wsp:rsid wsp:val=&quot;00912AA2&quot;/&gt;&lt;wsp:rsid wsp:val=&quot;009135FB&quot;/&gt;&lt;wsp:rsid wsp:val=&quot;00913FCA&quot;/&gt;&lt;wsp:rsid wsp:val=&quot;009148B0&quot;/&gt;&lt;wsp:rsid wsp:val=&quot;00914A90&quot;/&gt;&lt;wsp:rsid wsp:val=&quot;00914B99&quot;/&gt;&lt;wsp:rsid wsp:val=&quot;0091583D&quot;/&gt;&lt;wsp:rsid wsp:val=&quot;00915FB5&quot;/&gt;&lt;wsp:rsid wsp:val=&quot;00915FF8&quot;/&gt;&lt;wsp:rsid wsp:val=&quot;009160AD&quot;/&gt;&lt;wsp:rsid wsp:val=&quot;009168AE&quot;/&gt;&lt;wsp:rsid wsp:val=&quot;009168CD&quot;/&gt;&lt;wsp:rsid wsp:val=&quot;00916B56&quot;/&gt;&lt;wsp:rsid wsp:val=&quot;009170BA&quot;/&gt;&lt;wsp:rsid wsp:val=&quot;009177E0&quot;/&gt;&lt;wsp:rsid wsp:val=&quot;00917CE6&quot;/&gt;&lt;wsp:rsid wsp:val=&quot;00920083&quot;/&gt;&lt;wsp:rsid wsp:val=&quot;009208DA&quot;/&gt;&lt;wsp:rsid wsp:val=&quot;00920958&quot;/&gt;&lt;wsp:rsid wsp:val=&quot;0092110C&quot;/&gt;&lt;wsp:rsid wsp:val=&quot;009212CF&quot;/&gt;&lt;wsp:rsid wsp:val=&quot;0092238F&quot;/&gt;&lt;wsp:rsid wsp:val=&quot;00922FC2&quot;/&gt;&lt;wsp:rsid wsp:val=&quot;00923A2C&quot;/&gt;&lt;wsp:rsid wsp:val=&quot;009248A3&quot;/&gt;&lt;wsp:rsid wsp:val=&quot;0092550E&quot;/&gt;&lt;wsp:rsid wsp:val=&quot;009257CC&quot;/&gt;&lt;wsp:rsid wsp:val=&quot;00925DFE&quot;/&gt;&lt;wsp:rsid wsp:val=&quot;00926108&quot;/&gt;&lt;wsp:rsid wsp:val=&quot;00926934&quot;/&gt;&lt;wsp:rsid wsp:val=&quot;009269C3&quot;/&gt;&lt;wsp:rsid wsp:val=&quot;00926F4E&quot;/&gt;&lt;wsp:rsid wsp:val=&quot;009274F0&quot;/&gt;&lt;wsp:rsid wsp:val=&quot;00927A68&quot;/&gt;&lt;wsp:rsid wsp:val=&quot;00927ACE&quot;/&gt;&lt;wsp:rsid wsp:val=&quot;00927DEC&quot;/&gt;&lt;wsp:rsid wsp:val=&quot;00930A70&quot;/&gt;&lt;wsp:rsid wsp:val=&quot;00930FD9&quot;/&gt;&lt;wsp:rsid wsp:val=&quot;0093326A&quot;/&gt;&lt;wsp:rsid wsp:val=&quot;00933B4C&quot;/&gt;&lt;wsp:rsid wsp:val=&quot;00933EC2&quot;/&gt;&lt;wsp:rsid wsp:val=&quot;00934AB0&quot;/&gt;&lt;wsp:rsid wsp:val=&quot;00934C8B&quot;/&gt;&lt;wsp:rsid wsp:val=&quot;00935841&quot;/&gt;&lt;wsp:rsid wsp:val=&quot;009359DF&quot;/&gt;&lt;wsp:rsid wsp:val=&quot;0093603C&quot;/&gt;&lt;wsp:rsid wsp:val=&quot;00936501&quot;/&gt;&lt;wsp:rsid wsp:val=&quot;00936AE5&quot;/&gt;&lt;wsp:rsid wsp:val=&quot;009371A7&quot;/&gt;&lt;wsp:rsid wsp:val=&quot;00937AC4&quot;/&gt;&lt;wsp:rsid wsp:val=&quot;009402F5&quot;/&gt;&lt;wsp:rsid wsp:val=&quot;00940529&quot;/&gt;&lt;wsp:rsid wsp:val=&quot;00940BFA&quot;/&gt;&lt;wsp:rsid wsp:val=&quot;00940D99&quot;/&gt;&lt;wsp:rsid wsp:val=&quot;00941006&quot;/&gt;&lt;wsp:rsid wsp:val=&quot;00941195&quot;/&gt;&lt;wsp:rsid wsp:val=&quot;009413B6&quot;/&gt;&lt;wsp:rsid wsp:val=&quot;00941560&quot;/&gt;&lt;wsp:rsid wsp:val=&quot;009416D4&quot;/&gt;&lt;wsp:rsid wsp:val=&quot;00941BDF&quot;/&gt;&lt;wsp:rsid wsp:val=&quot;00941E9E&quot;/&gt;&lt;wsp:rsid wsp:val=&quot;009420F1&quot;/&gt;&lt;wsp:rsid wsp:val=&quot;00942A64&quot;/&gt;&lt;wsp:rsid wsp:val=&quot;00942BC6&quot;/&gt;&lt;wsp:rsid wsp:val=&quot;0094349B&quot;/&gt;&lt;wsp:rsid wsp:val=&quot;00943A41&quot;/&gt;&lt;wsp:rsid wsp:val=&quot;00943B71&quot;/&gt;&lt;wsp:rsid wsp:val=&quot;00943DD4&quot;/&gt;&lt;wsp:rsid wsp:val=&quot;0094402B&quot;/&gt;&lt;wsp:rsid wsp:val=&quot;0094454D&quot;/&gt;&lt;wsp:rsid wsp:val=&quot;0094464F&quot;/&gt;&lt;wsp:rsid wsp:val=&quot;00944F48&quot;/&gt;&lt;wsp:rsid wsp:val=&quot;00945A35&quot;/&gt;&lt;wsp:rsid wsp:val=&quot;00945BFA&quot;/&gt;&lt;wsp:rsid wsp:val=&quot;00946805&quot;/&gt;&lt;wsp:rsid wsp:val=&quot;0094695A&quot;/&gt;&lt;wsp:rsid wsp:val=&quot;009469D4&quot;/&gt;&lt;wsp:rsid wsp:val=&quot;00946AFB&quot;/&gt;&lt;wsp:rsid wsp:val=&quot;00946C86&quot;/&gt;&lt;wsp:rsid wsp:val=&quot;009476FB&quot;/&gt;&lt;wsp:rsid wsp:val=&quot;0094774F&quot;/&gt;&lt;wsp:rsid wsp:val=&quot;00947DE3&quot;/&gt;&lt;wsp:rsid wsp:val=&quot;00950028&quot;/&gt;&lt;wsp:rsid wsp:val=&quot;009500A7&quot;/&gt;&lt;wsp:rsid wsp:val=&quot;009504FA&quot;/&gt;&lt;wsp:rsid wsp:val=&quot;00950B84&quot;/&gt;&lt;wsp:rsid wsp:val=&quot;00950DD6&quot;/&gt;&lt;wsp:rsid wsp:val=&quot;00950E28&quot;/&gt;&lt;wsp:rsid wsp:val=&quot;00951D58&quot;/&gt;&lt;wsp:rsid wsp:val=&quot;00952EBF&quot;/&gt;&lt;wsp:rsid wsp:val=&quot;009533E4&quot;/&gt;&lt;wsp:rsid wsp:val=&quot;0095372E&quot;/&gt;&lt;wsp:rsid wsp:val=&quot;009538D3&quot;/&gt;&lt;wsp:rsid wsp:val=&quot;00953A36&quot;/&gt;&lt;wsp:rsid wsp:val=&quot;00954201&quot;/&gt;&lt;wsp:rsid wsp:val=&quot;00954D91&quot;/&gt;&lt;wsp:rsid wsp:val=&quot;00954FCE&quot;/&gt;&lt;wsp:rsid wsp:val=&quot;00955023&quot;/&gt;&lt;wsp:rsid wsp:val=&quot;0095546F&quot;/&gt;&lt;wsp:rsid wsp:val=&quot;00955890&quot;/&gt;&lt;wsp:rsid wsp:val=&quot;00956491&quot;/&gt;&lt;wsp:rsid wsp:val=&quot;009564CC&quot;/&gt;&lt;wsp:rsid wsp:val=&quot;00957384&quot;/&gt;&lt;wsp:rsid wsp:val=&quot;00960176&quot;/&gt;&lt;wsp:rsid wsp:val=&quot;009602F2&quot;/&gt;&lt;wsp:rsid wsp:val=&quot;00960422&quot;/&gt;&lt;wsp:rsid wsp:val=&quot;0096046B&quot;/&gt;&lt;wsp:rsid wsp:val=&quot;00961B79&quot;/&gt;&lt;wsp:rsid wsp:val=&quot;00961DDD&quot;/&gt;&lt;wsp:rsid wsp:val=&quot;0096290C&quot;/&gt;&lt;wsp:rsid wsp:val=&quot;00962C9F&quot;/&gt;&lt;wsp:rsid wsp:val=&quot;009630F3&quot;/&gt;&lt;wsp:rsid wsp:val=&quot;00963BA8&quot;/&gt;&lt;wsp:rsid wsp:val=&quot;00964197&quot;/&gt;&lt;wsp:rsid wsp:val=&quot;009647F8&quot;/&gt;&lt;wsp:rsid wsp:val=&quot;00964AE2&quot;/&gt;&lt;wsp:rsid wsp:val=&quot;00964E15&quot;/&gt;&lt;wsp:rsid wsp:val=&quot;00964F14&quot;/&gt;&lt;wsp:rsid wsp:val=&quot;0096531E&quot;/&gt;&lt;wsp:rsid wsp:val=&quot;009659F5&quot;/&gt;&lt;wsp:rsid wsp:val=&quot;00965D33&quot;/&gt;&lt;wsp:rsid wsp:val=&quot;00966182&quot;/&gt;&lt;wsp:rsid wsp:val=&quot;00966833&quot;/&gt;&lt;wsp:rsid wsp:val=&quot;009671AC&quot;/&gt;&lt;wsp:rsid wsp:val=&quot;0096727C&quot;/&gt;&lt;wsp:rsid wsp:val=&quot;0096737B&quot;/&gt;&lt;wsp:rsid wsp:val=&quot;009675E0&quot;/&gt;&lt;wsp:rsid wsp:val=&quot;009679EB&quot;/&gt;&lt;wsp:rsid wsp:val=&quot;00967A3A&quot;/&gt;&lt;wsp:rsid wsp:val=&quot;009701E6&quot;/&gt;&lt;wsp:rsid wsp:val=&quot;00970CA8&quot;/&gt;&lt;wsp:rsid wsp:val=&quot;00970E0E&quot;/&gt;&lt;wsp:rsid wsp:val=&quot;00971431&quot;/&gt;&lt;wsp:rsid wsp:val=&quot;00971AD7&quot;/&gt;&lt;wsp:rsid wsp:val=&quot;00971B79&quot;/&gt;&lt;wsp:rsid wsp:val=&quot;00971B9C&quot;/&gt;&lt;wsp:rsid wsp:val=&quot;00972C09&quot;/&gt;&lt;wsp:rsid wsp:val=&quot;0097306B&quot;/&gt;&lt;wsp:rsid wsp:val=&quot;0097356E&quot;/&gt;&lt;wsp:rsid wsp:val=&quot;00973BF4&quot;/&gt;&lt;wsp:rsid wsp:val=&quot;00973FD1&quot;/&gt;&lt;wsp:rsid wsp:val=&quot;00974017&quot;/&gt;&lt;wsp:rsid wsp:val=&quot;009747C6&quot;/&gt;&lt;wsp:rsid wsp:val=&quot;00974D1B&quot;/&gt;&lt;wsp:rsid wsp:val=&quot;00974E0D&quot;/&gt;&lt;wsp:rsid wsp:val=&quot;009754C9&quot;/&gt;&lt;wsp:rsid wsp:val=&quot;00975789&quot;/&gt;&lt;wsp:rsid wsp:val=&quot;00975B57&quot;/&gt;&lt;wsp:rsid wsp:val=&quot;00975F39&quot;/&gt;&lt;wsp:rsid wsp:val=&quot;00976A18&quot;/&gt;&lt;wsp:rsid wsp:val=&quot;009776B9&quot;/&gt;&lt;wsp:rsid wsp:val=&quot;00977C8D&quot;/&gt;&lt;wsp:rsid wsp:val=&quot;00977E14&quot;/&gt;&lt;wsp:rsid wsp:val=&quot;00977E2E&quot;/&gt;&lt;wsp:rsid wsp:val=&quot;00977F53&quot;/&gt;&lt;wsp:rsid wsp:val=&quot;009800FC&quot;/&gt;&lt;wsp:rsid wsp:val=&quot;0098063B&quot;/&gt;&lt;wsp:rsid wsp:val=&quot;00980E4F&quot;/&gt;&lt;wsp:rsid wsp:val=&quot;0098130E&quot;/&gt;&lt;wsp:rsid wsp:val=&quot;009816C9&quot;/&gt;&lt;wsp:rsid wsp:val=&quot;009817AE&quot;/&gt;&lt;wsp:rsid wsp:val=&quot;00981884&quot;/&gt;&lt;wsp:rsid wsp:val=&quot;00981C64&quot;/&gt;&lt;wsp:rsid wsp:val=&quot;0098214C&quot;/&gt;&lt;wsp:rsid wsp:val=&quot;00982376&quot;/&gt;&lt;wsp:rsid wsp:val=&quot;0098289B&quot;/&gt;&lt;wsp:rsid wsp:val=&quot;00982E9C&quot;/&gt;&lt;wsp:rsid wsp:val=&quot;009831C2&quot;/&gt;&lt;wsp:rsid wsp:val=&quot;009832E2&quot;/&gt;&lt;wsp:rsid wsp:val=&quot;00983DDA&quot;/&gt;&lt;wsp:rsid wsp:val=&quot;00984453&quot;/&gt;&lt;wsp:rsid wsp:val=&quot;0098453D&quot;/&gt;&lt;wsp:rsid wsp:val=&quot;0098563E&quot;/&gt;&lt;wsp:rsid wsp:val=&quot;00985D17&quot;/&gt;&lt;wsp:rsid wsp:val=&quot;009860B2&quot;/&gt;&lt;wsp:rsid wsp:val=&quot;009862E4&quot;/&gt;&lt;wsp:rsid wsp:val=&quot;00986A6A&quot;/&gt;&lt;wsp:rsid wsp:val=&quot;00986B57&quot;/&gt;&lt;wsp:rsid wsp:val=&quot;00986D9E&quot;/&gt;&lt;wsp:rsid wsp:val=&quot;00987B32&quot;/&gt;&lt;wsp:rsid wsp:val=&quot;00987F4D&quot;/&gt;&lt;wsp:rsid wsp:val=&quot;00990994&quot;/&gt;&lt;wsp:rsid wsp:val=&quot;00990DD7&quot;/&gt;&lt;wsp:rsid wsp:val=&quot;00990F41&quot;/&gt;&lt;wsp:rsid wsp:val=&quot;00991020&quot;/&gt;&lt;wsp:rsid wsp:val=&quot;00992610&quot;/&gt;&lt;wsp:rsid wsp:val=&quot;00992DC9&quot;/&gt;&lt;wsp:rsid wsp:val=&quot;009931F1&quot;/&gt;&lt;wsp:rsid wsp:val=&quot;00993B59&quot;/&gt;&lt;wsp:rsid wsp:val=&quot;00993E7C&quot;/&gt;&lt;wsp:rsid wsp:val=&quot;00993F37&quot;/&gt;&lt;wsp:rsid wsp:val=&quot;0099428E&quot;/&gt;&lt;wsp:rsid wsp:val=&quot;00994355&quot;/&gt;&lt;wsp:rsid wsp:val=&quot;009946C1&quot;/&gt;&lt;wsp:rsid wsp:val=&quot;009948AA&quot;/&gt;&lt;wsp:rsid wsp:val=&quot;0099518B&quot;/&gt;&lt;wsp:rsid wsp:val=&quot;00995959&quot;/&gt;&lt;wsp:rsid wsp:val=&quot;00995DC1&quot;/&gt;&lt;wsp:rsid wsp:val=&quot;00995E06&quot;/&gt;&lt;wsp:rsid wsp:val=&quot;00996088&quot;/&gt;&lt;wsp:rsid wsp:val=&quot;00996A3E&quot;/&gt;&lt;wsp:rsid wsp:val=&quot;00996A78&quot;/&gt;&lt;wsp:rsid wsp:val=&quot;0099744D&quot;/&gt;&lt;wsp:rsid wsp:val=&quot;00997544&quot;/&gt;&lt;wsp:rsid wsp:val=&quot;009976F1&quot;/&gt;&lt;wsp:rsid wsp:val=&quot;009A0143&quot;/&gt;&lt;wsp:rsid wsp:val=&quot;009A01A1&quot;/&gt;&lt;wsp:rsid wsp:val=&quot;009A06FA&quot;/&gt;&lt;wsp:rsid wsp:val=&quot;009A0D57&quot;/&gt;&lt;wsp:rsid wsp:val=&quot;009A0FF5&quot;/&gt;&lt;wsp:rsid wsp:val=&quot;009A13C6&quot;/&gt;&lt;wsp:rsid wsp:val=&quot;009A15AF&quot;/&gt;&lt;wsp:rsid wsp:val=&quot;009A15E4&quot;/&gt;&lt;wsp:rsid wsp:val=&quot;009A1A9C&quot;/&gt;&lt;wsp:rsid wsp:val=&quot;009A237A&quot;/&gt;&lt;wsp:rsid wsp:val=&quot;009A2746&quot;/&gt;&lt;wsp:rsid wsp:val=&quot;009A2A04&quot;/&gt;&lt;wsp:rsid wsp:val=&quot;009A2CA9&quot;/&gt;&lt;wsp:rsid wsp:val=&quot;009A379D&quot;/&gt;&lt;wsp:rsid wsp:val=&quot;009A3BD3&quot;/&gt;&lt;wsp:rsid wsp:val=&quot;009A4118&quot;/&gt;&lt;wsp:rsid wsp:val=&quot;009A411A&quot;/&gt;&lt;wsp:rsid wsp:val=&quot;009A509D&quot;/&gt;&lt;wsp:rsid wsp:val=&quot;009A5896&quot;/&gt;&lt;wsp:rsid wsp:val=&quot;009A5C5A&quot;/&gt;&lt;wsp:rsid wsp:val=&quot;009A60EF&quot;/&gt;&lt;wsp:rsid wsp:val=&quot;009A7258&quot;/&gt;&lt;wsp:rsid wsp:val=&quot;009A7561&quot;/&gt;&lt;wsp:rsid wsp:val=&quot;009A7672&quot;/&gt;&lt;wsp:rsid wsp:val=&quot;009B08D7&quot;/&gt;&lt;wsp:rsid wsp:val=&quot;009B0D4F&quot;/&gt;&lt;wsp:rsid wsp:val=&quot;009B1174&quot;/&gt;&lt;wsp:rsid wsp:val=&quot;009B2015&quot;/&gt;&lt;wsp:rsid wsp:val=&quot;009B25C2&quot;/&gt;&lt;wsp:rsid wsp:val=&quot;009B2708&quot;/&gt;&lt;wsp:rsid wsp:val=&quot;009B3247&quot;/&gt;&lt;wsp:rsid wsp:val=&quot;009B34B9&quot;/&gt;&lt;wsp:rsid wsp:val=&quot;009B3511&quot;/&gt;&lt;wsp:rsid wsp:val=&quot;009B3D1B&quot;/&gt;&lt;wsp:rsid wsp:val=&quot;009B4210&quot;/&gt;&lt;wsp:rsid wsp:val=&quot;009B4318&quot;/&gt;&lt;wsp:rsid wsp:val=&quot;009B5E7F&quot;/&gt;&lt;wsp:rsid wsp:val=&quot;009B72A9&quot;/&gt;&lt;wsp:rsid wsp:val=&quot;009B78F3&quot;/&gt;&lt;wsp:rsid wsp:val=&quot;009B7EC4&quot;/&gt;&lt;wsp:rsid wsp:val=&quot;009C07F8&quot;/&gt;&lt;wsp:rsid wsp:val=&quot;009C10CA&quot;/&gt;&lt;wsp:rsid wsp:val=&quot;009C10D8&quot;/&gt;&lt;wsp:rsid wsp:val=&quot;009C1427&quot;/&gt;&lt;wsp:rsid wsp:val=&quot;009C1447&quot;/&gt;&lt;wsp:rsid wsp:val=&quot;009C1490&quot;/&gt;&lt;wsp:rsid wsp:val=&quot;009C16CC&quot;/&gt;&lt;wsp:rsid wsp:val=&quot;009C2732&quot;/&gt;&lt;wsp:rsid wsp:val=&quot;009C28C0&quot;/&gt;&lt;wsp:rsid wsp:val=&quot;009C37A6&quot;/&gt;&lt;wsp:rsid wsp:val=&quot;009C393F&quot;/&gt;&lt;wsp:rsid wsp:val=&quot;009C4193&quot;/&gt;&lt;wsp:rsid wsp:val=&quot;009C4411&quot;/&gt;&lt;wsp:rsid wsp:val=&quot;009C4737&quot;/&gt;&lt;wsp:rsid wsp:val=&quot;009C481D&quot;/&gt;&lt;wsp:rsid wsp:val=&quot;009C4A4A&quot;/&gt;&lt;wsp:rsid wsp:val=&quot;009C4DD7&quot;/&gt;&lt;wsp:rsid wsp:val=&quot;009C5AF6&quot;/&gt;&lt;wsp:rsid wsp:val=&quot;009C5E80&quot;/&gt;&lt;wsp:rsid wsp:val=&quot;009C631C&quot;/&gt;&lt;wsp:rsid wsp:val=&quot;009C6633&quot;/&gt;&lt;wsp:rsid wsp:val=&quot;009C6C65&quot;/&gt;&lt;wsp:rsid wsp:val=&quot;009C7088&quot;/&gt;&lt;wsp:rsid wsp:val=&quot;009C720D&quot;/&gt;&lt;wsp:rsid wsp:val=&quot;009C76E0&quot;/&gt;&lt;wsp:rsid wsp:val=&quot;009C7F26&quot;/&gt;&lt;wsp:rsid wsp:val=&quot;009D013E&quot;/&gt;&lt;wsp:rsid wsp:val=&quot;009D01ED&quot;/&gt;&lt;wsp:rsid wsp:val=&quot;009D0218&quot;/&gt;&lt;wsp:rsid wsp:val=&quot;009D067A&quot;/&gt;&lt;wsp:rsid wsp:val=&quot;009D079D&quot;/&gt;&lt;wsp:rsid wsp:val=&quot;009D0C10&quot;/&gt;&lt;wsp:rsid wsp:val=&quot;009D0D77&quot;/&gt;&lt;wsp:rsid wsp:val=&quot;009D1282&quot;/&gt;&lt;wsp:rsid wsp:val=&quot;009D147D&quot;/&gt;&lt;wsp:rsid wsp:val=&quot;009D14FD&quot;/&gt;&lt;wsp:rsid wsp:val=&quot;009D1D5C&quot;/&gt;&lt;wsp:rsid wsp:val=&quot;009D21DD&quot;/&gt;&lt;wsp:rsid wsp:val=&quot;009D3430&quot;/&gt;&lt;wsp:rsid wsp:val=&quot;009D3808&quot;/&gt;&lt;wsp:rsid wsp:val=&quot;009D399D&quot;/&gt;&lt;wsp:rsid wsp:val=&quot;009D48D4&quot;/&gt;&lt;wsp:rsid wsp:val=&quot;009D4CB1&quot;/&gt;&lt;wsp:rsid wsp:val=&quot;009D4E30&quot;/&gt;&lt;wsp:rsid wsp:val=&quot;009D5078&quot;/&gt;&lt;wsp:rsid wsp:val=&quot;009D5297&quot;/&gt;&lt;wsp:rsid wsp:val=&quot;009D5349&quot;/&gt;&lt;wsp:rsid wsp:val=&quot;009D5551&quot;/&gt;&lt;wsp:rsid wsp:val=&quot;009D6A06&quot;/&gt;&lt;wsp:rsid wsp:val=&quot;009D6B0F&quot;/&gt;&lt;wsp:rsid wsp:val=&quot;009D705E&quot;/&gt;&lt;wsp:rsid wsp:val=&quot;009D77EC&quot;/&gt;&lt;wsp:rsid wsp:val=&quot;009D7827&quot;/&gt;&lt;wsp:rsid wsp:val=&quot;009D7EB3&quot;/&gt;&lt;wsp:rsid wsp:val=&quot;009D7FB5&quot;/&gt;&lt;wsp:rsid wsp:val=&quot;009E033D&quot;/&gt;&lt;wsp:rsid wsp:val=&quot;009E060D&quot;/&gt;&lt;wsp:rsid wsp:val=&quot;009E13FE&quot;/&gt;&lt;wsp:rsid wsp:val=&quot;009E17E7&quot;/&gt;&lt;wsp:rsid wsp:val=&quot;009E1DC6&quot;/&gt;&lt;wsp:rsid wsp:val=&quot;009E2581&quot;/&gt;&lt;wsp:rsid wsp:val=&quot;009E2946&quot;/&gt;&lt;wsp:rsid wsp:val=&quot;009E2CE8&quot;/&gt;&lt;wsp:rsid wsp:val=&quot;009E35C4&quot;/&gt;&lt;wsp:rsid wsp:val=&quot;009E393F&quot;/&gt;&lt;wsp:rsid wsp:val=&quot;009E3AB9&quot;/&gt;&lt;wsp:rsid wsp:val=&quot;009E3F7F&quot;/&gt;&lt;wsp:rsid wsp:val=&quot;009E4A7F&quot;/&gt;&lt;wsp:rsid wsp:val=&quot;009E4B92&quot;/&gt;&lt;wsp:rsid wsp:val=&quot;009E5129&quot;/&gt;&lt;wsp:rsid wsp:val=&quot;009E535C&quot;/&gt;&lt;wsp:rsid wsp:val=&quot;009E56AC&quot;/&gt;&lt;wsp:rsid wsp:val=&quot;009E58D6&quot;/&gt;&lt;wsp:rsid wsp:val=&quot;009E63F2&quot;/&gt;&lt;wsp:rsid wsp:val=&quot;009E6B17&quot;/&gt;&lt;wsp:rsid wsp:val=&quot;009E6DE1&quot;/&gt;&lt;wsp:rsid wsp:val=&quot;009E6F2C&quot;/&gt;&lt;wsp:rsid wsp:val=&quot;009E7C7F&quot;/&gt;&lt;wsp:rsid wsp:val=&quot;009F0062&quot;/&gt;&lt;wsp:rsid wsp:val=&quot;009F024B&quot;/&gt;&lt;wsp:rsid wsp:val=&quot;009F029F&quot;/&gt;&lt;wsp:rsid wsp:val=&quot;009F0479&quot;/&gt;&lt;wsp:rsid wsp:val=&quot;009F0E65&quot;/&gt;&lt;wsp:rsid wsp:val=&quot;009F1670&quot;/&gt;&lt;wsp:rsid wsp:val=&quot;009F1D6B&quot;/&gt;&lt;wsp:rsid wsp:val=&quot;009F1E5B&quot;/&gt;&lt;wsp:rsid wsp:val=&quot;009F282D&quot;/&gt;&lt;wsp:rsid wsp:val=&quot;009F2C32&quot;/&gt;&lt;wsp:rsid wsp:val=&quot;009F2D5E&quot;/&gt;&lt;wsp:rsid wsp:val=&quot;009F3A59&quot;/&gt;&lt;wsp:rsid wsp:val=&quot;009F4939&quot;/&gt;&lt;wsp:rsid wsp:val=&quot;009F4EFA&quot;/&gt;&lt;wsp:rsid wsp:val=&quot;009F5619&quot;/&gt;&lt;wsp:rsid wsp:val=&quot;009F5DAE&quot;/&gt;&lt;wsp:rsid wsp:val=&quot;009F6A9F&quot;/&gt;&lt;wsp:rsid wsp:val=&quot;009F6DFC&quot;/&gt;&lt;wsp:rsid wsp:val=&quot;009F7E09&quot;/&gt;&lt;wsp:rsid wsp:val=&quot;00A00046&quot;/&gt;&lt;wsp:rsid wsp:val=&quot;00A00CE6&quot;/&gt;&lt;wsp:rsid wsp:val=&quot;00A01331&quot;/&gt;&lt;wsp:rsid wsp:val=&quot;00A017B3&quot;/&gt;&lt;wsp:rsid wsp:val=&quot;00A017BA&quot;/&gt;&lt;wsp:rsid wsp:val=&quot;00A01ED3&quot;/&gt;&lt;wsp:rsid wsp:val=&quot;00A02279&quot;/&gt;&lt;wsp:rsid wsp:val=&quot;00A0237B&quot;/&gt;&lt;wsp:rsid wsp:val=&quot;00A02DA7&quot;/&gt;&lt;wsp:rsid wsp:val=&quot;00A02DFC&quot;/&gt;&lt;wsp:rsid wsp:val=&quot;00A02EA6&quot;/&gt;&lt;wsp:rsid wsp:val=&quot;00A03111&quot;/&gt;&lt;wsp:rsid wsp:val=&quot;00A0352C&quot;/&gt;&lt;wsp:rsid wsp:val=&quot;00A03720&quot;/&gt;&lt;wsp:rsid wsp:val=&quot;00A03977&quot;/&gt;&lt;wsp:rsid wsp:val=&quot;00A03A98&quot;/&gt;&lt;wsp:rsid wsp:val=&quot;00A03D80&quot;/&gt;&lt;wsp:rsid wsp:val=&quot;00A04095&quot;/&gt;&lt;wsp:rsid wsp:val=&quot;00A040DB&quot;/&gt;&lt;wsp:rsid wsp:val=&quot;00A042C8&quot;/&gt;&lt;wsp:rsid wsp:val=&quot;00A05062&quot;/&gt;&lt;wsp:rsid wsp:val=&quot;00A06013&quot;/&gt;&lt;wsp:rsid wsp:val=&quot;00A06183&quot;/&gt;&lt;wsp:rsid wsp:val=&quot;00A0618E&quot;/&gt;&lt;wsp:rsid wsp:val=&quot;00A0649B&quot;/&gt;&lt;wsp:rsid wsp:val=&quot;00A06610&quot;/&gt;&lt;wsp:rsid wsp:val=&quot;00A074CE&quot;/&gt;&lt;wsp:rsid wsp:val=&quot;00A0778D&quot;/&gt;&lt;wsp:rsid wsp:val=&quot;00A10540&quot;/&gt;&lt;wsp:rsid wsp:val=&quot;00A10B2F&quot;/&gt;&lt;wsp:rsid wsp:val=&quot;00A10D20&quot;/&gt;&lt;wsp:rsid wsp:val=&quot;00A10D64&quot;/&gt;&lt;wsp:rsid wsp:val=&quot;00A11169&quot;/&gt;&lt;wsp:rsid wsp:val=&quot;00A113FE&quot;/&gt;&lt;wsp:rsid wsp:val=&quot;00A11643&quot;/&gt;&lt;wsp:rsid wsp:val=&quot;00A1197C&quot;/&gt;&lt;wsp:rsid wsp:val=&quot;00A12A96&quot;/&gt;&lt;wsp:rsid wsp:val=&quot;00A13175&quot;/&gt;&lt;wsp:rsid wsp:val=&quot;00A131E7&quot;/&gt;&lt;wsp:rsid wsp:val=&quot;00A13B02&quot;/&gt;&lt;wsp:rsid wsp:val=&quot;00A13C4B&quot;/&gt;&lt;wsp:rsid wsp:val=&quot;00A140E0&quot;/&gt;&lt;wsp:rsid wsp:val=&quot;00A142C8&quot;/&gt;&lt;wsp:rsid wsp:val=&quot;00A143D5&quot;/&gt;&lt;wsp:rsid wsp:val=&quot;00A14FC9&quot;/&gt;&lt;wsp:rsid wsp:val=&quot;00A156FB&quot;/&gt;&lt;wsp:rsid wsp:val=&quot;00A15717&quot;/&gt;&lt;wsp:rsid wsp:val=&quot;00A15A19&quot;/&gt;&lt;wsp:rsid wsp:val=&quot;00A16922&quot;/&gt;&lt;wsp:rsid wsp:val=&quot;00A16D4E&quot;/&gt;&lt;wsp:rsid wsp:val=&quot;00A17985&quot;/&gt;&lt;wsp:rsid wsp:val=&quot;00A17CFC&quot;/&gt;&lt;wsp:rsid wsp:val=&quot;00A17E96&quot;/&gt;&lt;wsp:rsid wsp:val=&quot;00A20047&quot;/&gt;&lt;wsp:rsid wsp:val=&quot;00A20B73&quot;/&gt;&lt;wsp:rsid wsp:val=&quot;00A20FBA&quot;/&gt;&lt;wsp:rsid wsp:val=&quot;00A21E8C&quot;/&gt;&lt;wsp:rsid wsp:val=&quot;00A21FC1&quot;/&gt;&lt;wsp:rsid wsp:val=&quot;00A2325B&quot;/&gt;&lt;wsp:rsid wsp:val=&quot;00A2379A&quot;/&gt;&lt;wsp:rsid wsp:val=&quot;00A24556&quot;/&gt;&lt;wsp:rsid wsp:val=&quot;00A24DBD&quot;/&gt;&lt;wsp:rsid wsp:val=&quot;00A24EA1&quot;/&gt;&lt;wsp:rsid wsp:val=&quot;00A250F1&quot;/&gt;&lt;wsp:rsid wsp:val=&quot;00A25135&quot;/&gt;&lt;wsp:rsid wsp:val=&quot;00A251F6&quot;/&gt;&lt;wsp:rsid wsp:val=&quot;00A2527E&quot;/&gt;&lt;wsp:rsid wsp:val=&quot;00A252A8&quot;/&gt;&lt;wsp:rsid wsp:val=&quot;00A25821&quot;/&gt;&lt;wsp:rsid wsp:val=&quot;00A26135&quot;/&gt;&lt;wsp:rsid wsp:val=&quot;00A2772E&quot;/&gt;&lt;wsp:rsid wsp:val=&quot;00A27C2B&quot;/&gt;&lt;wsp:rsid wsp:val=&quot;00A30AF3&quot;/&gt;&lt;wsp:rsid wsp:val=&quot;00A31307&quot;/&gt;&lt;wsp:rsid wsp:val=&quot;00A3182B&quot;/&gt;&lt;wsp:rsid wsp:val=&quot;00A31EEF&quot;/&gt;&lt;wsp:rsid wsp:val=&quot;00A31FF7&quot;/&gt;&lt;wsp:rsid wsp:val=&quot;00A32A84&quot;/&gt;&lt;wsp:rsid wsp:val=&quot;00A32B35&quot;/&gt;&lt;wsp:rsid wsp:val=&quot;00A32E98&quot;/&gt;&lt;wsp:rsid wsp:val=&quot;00A33362&quot;/&gt;&lt;wsp:rsid wsp:val=&quot;00A335B4&quot;/&gt;&lt;wsp:rsid wsp:val=&quot;00A34C47&quot;/&gt;&lt;wsp:rsid wsp:val=&quot;00A34D34&quot;/&gt;&lt;wsp:rsid wsp:val=&quot;00A3501E&quot;/&gt;&lt;wsp:rsid wsp:val=&quot;00A350F7&quot;/&gt;&lt;wsp:rsid wsp:val=&quot;00A35F54&quot;/&gt;&lt;wsp:rsid wsp:val=&quot;00A377BA&quot;/&gt;&lt;wsp:rsid wsp:val=&quot;00A404CA&quot;/&gt;&lt;wsp:rsid wsp:val=&quot;00A40C4C&quot;/&gt;&lt;wsp:rsid wsp:val=&quot;00A4119B&quot;/&gt;&lt;wsp:rsid wsp:val=&quot;00A411E9&quot;/&gt;&lt;wsp:rsid wsp:val=&quot;00A416A4&quot;/&gt;&lt;wsp:rsid wsp:val=&quot;00A41C17&quot;/&gt;&lt;wsp:rsid wsp:val=&quot;00A41C5E&quot;/&gt;&lt;wsp:rsid wsp:val=&quot;00A422E0&quot;/&gt;&lt;wsp:rsid wsp:val=&quot;00A423DE&quot;/&gt;&lt;wsp:rsid wsp:val=&quot;00A424F5&quot;/&gt;&lt;wsp:rsid wsp:val=&quot;00A427AF&quot;/&gt;&lt;wsp:rsid wsp:val=&quot;00A42EEA&quot;/&gt;&lt;wsp:rsid wsp:val=&quot;00A4436E&quot;/&gt;&lt;wsp:rsid wsp:val=&quot;00A4499A&quot;/&gt;&lt;wsp:rsid wsp:val=&quot;00A45871&quot;/&gt;&lt;wsp:rsid wsp:val=&quot;00A46048&quot;/&gt;&lt;wsp:rsid wsp:val=&quot;00A461B3&quot;/&gt;&lt;wsp:rsid wsp:val=&quot;00A46D8B&quot;/&gt;&lt;wsp:rsid wsp:val=&quot;00A477E8&quot;/&gt;&lt;wsp:rsid wsp:val=&quot;00A47AB8&quot;/&gt;&lt;wsp:rsid wsp:val=&quot;00A5005F&quot;/&gt;&lt;wsp:rsid wsp:val=&quot;00A501AC&quot;/&gt;&lt;wsp:rsid wsp:val=&quot;00A503AE&quot;/&gt;&lt;wsp:rsid wsp:val=&quot;00A509A8&quot;/&gt;&lt;wsp:rsid wsp:val=&quot;00A50B40&quot;/&gt;&lt;wsp:rsid wsp:val=&quot;00A50EE2&quot;/&gt;&lt;wsp:rsid wsp:val=&quot;00A510CD&quot;/&gt;&lt;wsp:rsid wsp:val=&quot;00A5147D&quot;/&gt;&lt;wsp:rsid wsp:val=&quot;00A525D3&quot;/&gt;&lt;wsp:rsid wsp:val=&quot;00A52CED&quot;/&gt;&lt;wsp:rsid wsp:val=&quot;00A52D0B&quot;/&gt;&lt;wsp:rsid wsp:val=&quot;00A52FFE&quot;/&gt;&lt;wsp:rsid wsp:val=&quot;00A53667&quot;/&gt;&lt;wsp:rsid wsp:val=&quot;00A5373A&quot;/&gt;&lt;wsp:rsid wsp:val=&quot;00A53AB3&quot;/&gt;&lt;wsp:rsid wsp:val=&quot;00A53E32&quot;/&gt;&lt;wsp:rsid wsp:val=&quot;00A54187&quot;/&gt;&lt;wsp:rsid wsp:val=&quot;00A543B6&quot;/&gt;&lt;wsp:rsid wsp:val=&quot;00A544A0&quot;/&gt;&lt;wsp:rsid wsp:val=&quot;00A544B7&quot;/&gt;&lt;wsp:rsid wsp:val=&quot;00A551D9&quot;/&gt;&lt;wsp:rsid wsp:val=&quot;00A55626&quot;/&gt;&lt;wsp:rsid wsp:val=&quot;00A55797&quot;/&gt;&lt;wsp:rsid wsp:val=&quot;00A56248&quot;/&gt;&lt;wsp:rsid wsp:val=&quot;00A56260&quot;/&gt;&lt;wsp:rsid wsp:val=&quot;00A56746&quot;/&gt;&lt;wsp:rsid wsp:val=&quot;00A5692F&quot;/&gt;&lt;wsp:rsid wsp:val=&quot;00A56AEC&quot;/&gt;&lt;wsp:rsid wsp:val=&quot;00A576FE&quot;/&gt;&lt;wsp:rsid wsp:val=&quot;00A5777C&quot;/&gt;&lt;wsp:rsid wsp:val=&quot;00A57AA6&quot;/&gt;&lt;wsp:rsid wsp:val=&quot;00A57E25&quot;/&gt;&lt;wsp:rsid wsp:val=&quot;00A60009&quot;/&gt;&lt;wsp:rsid wsp:val=&quot;00A6093B&quot;/&gt;&lt;wsp:rsid wsp:val=&quot;00A60D9A&quot;/&gt;&lt;wsp:rsid wsp:val=&quot;00A60FDE&quot;/&gt;&lt;wsp:rsid wsp:val=&quot;00A617DF&quot;/&gt;&lt;wsp:rsid wsp:val=&quot;00A619BD&quot;/&gt;&lt;wsp:rsid wsp:val=&quot;00A62286&quot;/&gt;&lt;wsp:rsid wsp:val=&quot;00A627AD&quot;/&gt;&lt;wsp:rsid wsp:val=&quot;00A62D9B&quot;/&gt;&lt;wsp:rsid wsp:val=&quot;00A6310A&quot;/&gt;&lt;wsp:rsid wsp:val=&quot;00A6481E&quot;/&gt;&lt;wsp:rsid wsp:val=&quot;00A6521F&quot;/&gt;&lt;wsp:rsid wsp:val=&quot;00A65E10&quot;/&gt;&lt;wsp:rsid wsp:val=&quot;00A66510&quot;/&gt;&lt;wsp:rsid wsp:val=&quot;00A66895&quot;/&gt;&lt;wsp:rsid wsp:val=&quot;00A669CE&quot;/&gt;&lt;wsp:rsid wsp:val=&quot;00A66A51&quot;/&gt;&lt;wsp:rsid wsp:val=&quot;00A66DF8&quot;/&gt;&lt;wsp:rsid wsp:val=&quot;00A67535&quot;/&gt;&lt;wsp:rsid wsp:val=&quot;00A7052E&quot;/&gt;&lt;wsp:rsid wsp:val=&quot;00A706F4&quot;/&gt;&lt;wsp:rsid wsp:val=&quot;00A71130&quot;/&gt;&lt;wsp:rsid wsp:val=&quot;00A714C2&quot;/&gt;&lt;wsp:rsid wsp:val=&quot;00A71E71&quot;/&gt;&lt;wsp:rsid wsp:val=&quot;00A71ED6&quot;/&gt;&lt;wsp:rsid wsp:val=&quot;00A71FD3&quot;/&gt;&lt;wsp:rsid wsp:val=&quot;00A72760&quot;/&gt;&lt;wsp:rsid wsp:val=&quot;00A729BD&quot;/&gt;&lt;wsp:rsid wsp:val=&quot;00A729C1&quot;/&gt;&lt;wsp:rsid wsp:val=&quot;00A73329&quot;/&gt;&lt;wsp:rsid wsp:val=&quot;00A73CCB&quot;/&gt;&lt;wsp:rsid wsp:val=&quot;00A74CAD&quot;/&gt;&lt;wsp:rsid wsp:val=&quot;00A74D1A&quot;/&gt;&lt;wsp:rsid wsp:val=&quot;00A74E90&quot;/&gt;&lt;wsp:rsid wsp:val=&quot;00A75037&quot;/&gt;&lt;wsp:rsid wsp:val=&quot;00A750F3&quot;/&gt;&lt;wsp:rsid wsp:val=&quot;00A752C6&quot;/&gt;&lt;wsp:rsid wsp:val=&quot;00A75491&quot;/&gt;&lt;wsp:rsid wsp:val=&quot;00A75CD9&quot;/&gt;&lt;wsp:rsid wsp:val=&quot;00A75DD8&quot;/&gt;&lt;wsp:rsid wsp:val=&quot;00A765DB&quot;/&gt;&lt;wsp:rsid wsp:val=&quot;00A7774D&quot;/&gt;&lt;wsp:rsid wsp:val=&quot;00A778B8&quot;/&gt;&lt;wsp:rsid wsp:val=&quot;00A77A4F&quot;/&gt;&lt;wsp:rsid wsp:val=&quot;00A80053&quot;/&gt;&lt;wsp:rsid wsp:val=&quot;00A8106A&quot;/&gt;&lt;wsp:rsid wsp:val=&quot;00A815CF&quot;/&gt;&lt;wsp:rsid wsp:val=&quot;00A8175D&quot;/&gt;&lt;wsp:rsid wsp:val=&quot;00A81DA1&quot;/&gt;&lt;wsp:rsid wsp:val=&quot;00A82073&quot;/&gt;&lt;wsp:rsid wsp:val=&quot;00A82AEC&quot;/&gt;&lt;wsp:rsid wsp:val=&quot;00A83093&quot;/&gt;&lt;wsp:rsid wsp:val=&quot;00A83997&quot;/&gt;&lt;wsp:rsid wsp:val=&quot;00A84907&quot;/&gt;&lt;wsp:rsid wsp:val=&quot;00A849C7&quot;/&gt;&lt;wsp:rsid wsp:val=&quot;00A84B61&quot;/&gt;&lt;wsp:rsid wsp:val=&quot;00A85756&quot;/&gt;&lt;wsp:rsid wsp:val=&quot;00A86A92&quot;/&gt;&lt;wsp:rsid wsp:val=&quot;00A873A1&quot;/&gt;&lt;wsp:rsid wsp:val=&quot;00A87C39&quot;/&gt;&lt;wsp:rsid wsp:val=&quot;00A907F2&quot;/&gt;&lt;wsp:rsid wsp:val=&quot;00A920E0&quot;/&gt;&lt;wsp:rsid wsp:val=&quot;00A92122&quot;/&gt;&lt;wsp:rsid wsp:val=&quot;00A931A5&quot;/&gt;&lt;wsp:rsid wsp:val=&quot;00A93E78&quot;/&gt;&lt;wsp:rsid wsp:val=&quot;00A9414A&quot;/&gt;&lt;wsp:rsid wsp:val=&quot;00A9465E&quot;/&gt;&lt;wsp:rsid wsp:val=&quot;00A94D92&quot;/&gt;&lt;wsp:rsid wsp:val=&quot;00A94E35&quot;/&gt;&lt;wsp:rsid wsp:val=&quot;00A952F5&quot;/&gt;&lt;wsp:rsid wsp:val=&quot;00A957A7&quot;/&gt;&lt;wsp:rsid wsp:val=&quot;00A957D7&quot;/&gt;&lt;wsp:rsid wsp:val=&quot;00A95FF2&quot;/&gt;&lt;wsp:rsid wsp:val=&quot;00A964A9&quot;/&gt;&lt;wsp:rsid wsp:val=&quot;00A96B85&quot;/&gt;&lt;wsp:rsid wsp:val=&quot;00A96D2D&quot;/&gt;&lt;wsp:rsid wsp:val=&quot;00A97A44&quot;/&gt;&lt;wsp:rsid wsp:val=&quot;00AA0788&quot;/&gt;&lt;wsp:rsid wsp:val=&quot;00AA09DC&quot;/&gt;&lt;wsp:rsid wsp:val=&quot;00AA0DD2&quot;/&gt;&lt;wsp:rsid wsp:val=&quot;00AA11E1&quot;/&gt;&lt;wsp:rsid wsp:val=&quot;00AA2615&quot;/&gt;&lt;wsp:rsid wsp:val=&quot;00AA2769&quot;/&gt;&lt;wsp:rsid wsp:val=&quot;00AA38FF&quot;/&gt;&lt;wsp:rsid wsp:val=&quot;00AA4631&quot;/&gt;&lt;wsp:rsid wsp:val=&quot;00AA5067&quot;/&gt;&lt;wsp:rsid wsp:val=&quot;00AA529C&quot;/&gt;&lt;wsp:rsid wsp:val=&quot;00AA535B&quot;/&gt;&lt;wsp:rsid wsp:val=&quot;00AA540E&quot;/&gt;&lt;wsp:rsid wsp:val=&quot;00AA5815&quot;/&gt;&lt;wsp:rsid wsp:val=&quot;00AA5842&quot;/&gt;&lt;wsp:rsid wsp:val=&quot;00AA64B0&quot;/&gt;&lt;wsp:rsid wsp:val=&quot;00AA74BE&quot;/&gt;&lt;wsp:rsid wsp:val=&quot;00AA7957&quot;/&gt;&lt;wsp:rsid wsp:val=&quot;00AA79A8&quot;/&gt;&lt;wsp:rsid wsp:val=&quot;00AB0E69&quot;/&gt;&lt;wsp:rsid wsp:val=&quot;00AB113C&quot;/&gt;&lt;wsp:rsid wsp:val=&quot;00AB1215&quot;/&gt;&lt;wsp:rsid wsp:val=&quot;00AB13BB&quot;/&gt;&lt;wsp:rsid wsp:val=&quot;00AB174E&quot;/&gt;&lt;wsp:rsid wsp:val=&quot;00AB2AA0&quot;/&gt;&lt;wsp:rsid wsp:val=&quot;00AB3797&quot;/&gt;&lt;wsp:rsid wsp:val=&quot;00AB386A&quot;/&gt;&lt;wsp:rsid wsp:val=&quot;00AB3D79&quot;/&gt;&lt;wsp:rsid wsp:val=&quot;00AB3F75&quot;/&gt;&lt;wsp:rsid wsp:val=&quot;00AB553D&quot;/&gt;&lt;wsp:rsid wsp:val=&quot;00AB6BCB&quot;/&gt;&lt;wsp:rsid wsp:val=&quot;00AB70D9&quot;/&gt;&lt;wsp:rsid wsp:val=&quot;00AB73C7&quot;/&gt;&lt;wsp:rsid wsp:val=&quot;00AB7467&quot;/&gt;&lt;wsp:rsid wsp:val=&quot;00AB7681&quot;/&gt;&lt;wsp:rsid wsp:val=&quot;00AB76E4&quot;/&gt;&lt;wsp:rsid wsp:val=&quot;00AB7BF4&quot;/&gt;&lt;wsp:rsid wsp:val=&quot;00AB7CED&quot;/&gt;&lt;wsp:rsid wsp:val=&quot;00AB7DE5&quot;/&gt;&lt;wsp:rsid wsp:val=&quot;00AB7EEC&quot;/&gt;&lt;wsp:rsid wsp:val=&quot;00AC0159&quot;/&gt;&lt;wsp:rsid wsp:val=&quot;00AC04D0&quot;/&gt;&lt;wsp:rsid wsp:val=&quot;00AC0507&quot;/&gt;&lt;wsp:rsid wsp:val=&quot;00AC08A0&quot;/&gt;&lt;wsp:rsid wsp:val=&quot;00AC0D3B&quot;/&gt;&lt;wsp:rsid wsp:val=&quot;00AC1A2B&quot;/&gt;&lt;wsp:rsid wsp:val=&quot;00AC1AC4&quot;/&gt;&lt;wsp:rsid wsp:val=&quot;00AC1E5E&quot;/&gt;&lt;wsp:rsid wsp:val=&quot;00AC214E&quot;/&gt;&lt;wsp:rsid wsp:val=&quot;00AC2279&quot;/&gt;&lt;wsp:rsid wsp:val=&quot;00AC2AF7&quot;/&gt;&lt;wsp:rsid wsp:val=&quot;00AC2B15&quot;/&gt;&lt;wsp:rsid wsp:val=&quot;00AC2CC6&quot;/&gt;&lt;wsp:rsid wsp:val=&quot;00AC3036&quot;/&gt;&lt;wsp:rsid wsp:val=&quot;00AC3183&quot;/&gt;&lt;wsp:rsid wsp:val=&quot;00AC35A0&quot;/&gt;&lt;wsp:rsid wsp:val=&quot;00AC46C7&quot;/&gt;&lt;wsp:rsid wsp:val=&quot;00AC5228&quot;/&gt;&lt;wsp:rsid wsp:val=&quot;00AC5424&quot;/&gt;&lt;wsp:rsid wsp:val=&quot;00AC544A&quot;/&gt;&lt;wsp:rsid wsp:val=&quot;00AC5856&quot;/&gt;&lt;wsp:rsid wsp:val=&quot;00AC5CEE&quot;/&gt;&lt;wsp:rsid wsp:val=&quot;00AC5D71&quot;/&gt;&lt;wsp:rsid wsp:val=&quot;00AC6B99&quot;/&gt;&lt;wsp:rsid wsp:val=&quot;00AC7B7A&quot;/&gt;&lt;wsp:rsid wsp:val=&quot;00AD00B0&quot;/&gt;&lt;wsp:rsid wsp:val=&quot;00AD0DCE&quot;/&gt;&lt;wsp:rsid wsp:val=&quot;00AD19F5&quot;/&gt;&lt;wsp:rsid wsp:val=&quot;00AD1D76&quot;/&gt;&lt;wsp:rsid wsp:val=&quot;00AD3A4F&quot;/&gt;&lt;wsp:rsid wsp:val=&quot;00AD4BAE&quot;/&gt;&lt;wsp:rsid wsp:val=&quot;00AD50E6&quot;/&gt;&lt;wsp:rsid wsp:val=&quot;00AD5E89&quot;/&gt;&lt;wsp:rsid wsp:val=&quot;00AD657A&quot;/&gt;&lt;wsp:rsid wsp:val=&quot;00AD6849&quot;/&gt;&lt;wsp:rsid wsp:val=&quot;00AD7199&quot;/&gt;&lt;wsp:rsid wsp:val=&quot;00AD74B8&quot;/&gt;&lt;wsp:rsid wsp:val=&quot;00AD7C64&quot;/&gt;&lt;wsp:rsid wsp:val=&quot;00AE067E&quot;/&gt;&lt;wsp:rsid wsp:val=&quot;00AE06DB&quot;/&gt;&lt;wsp:rsid wsp:val=&quot;00AE1103&quot;/&gt;&lt;wsp:rsid wsp:val=&quot;00AE1107&quot;/&gt;&lt;wsp:rsid wsp:val=&quot;00AE1971&quot;/&gt;&lt;wsp:rsid wsp:val=&quot;00AE1F71&quot;/&gt;&lt;wsp:rsid wsp:val=&quot;00AE26E2&quot;/&gt;&lt;wsp:rsid wsp:val=&quot;00AE28B7&quot;/&gt;&lt;wsp:rsid wsp:val=&quot;00AE2FC7&quot;/&gt;&lt;wsp:rsid wsp:val=&quot;00AE2FF6&quot;/&gt;&lt;wsp:rsid wsp:val=&quot;00AE3856&quot;/&gt;&lt;wsp:rsid wsp:val=&quot;00AE40D9&quot;/&gt;&lt;wsp:rsid wsp:val=&quot;00AE4AB6&quot;/&gt;&lt;wsp:rsid wsp:val=&quot;00AE4B75&quot;/&gt;&lt;wsp:rsid wsp:val=&quot;00AE5E6D&quot;/&gt;&lt;wsp:rsid wsp:val=&quot;00AE6A67&quot;/&gt;&lt;wsp:rsid wsp:val=&quot;00AE6F60&quot;/&gt;&lt;wsp:rsid wsp:val=&quot;00AE75DB&quot;/&gt;&lt;wsp:rsid wsp:val=&quot;00AE7B0A&quot;/&gt;&lt;wsp:rsid wsp:val=&quot;00AE7FAC&quot;/&gt;&lt;wsp:rsid wsp:val=&quot;00AF003A&quot;/&gt;&lt;wsp:rsid wsp:val=&quot;00AF0603&quot;/&gt;&lt;wsp:rsid wsp:val=&quot;00AF0664&quot;/&gt;&lt;wsp:rsid wsp:val=&quot;00AF0808&quot;/&gt;&lt;wsp:rsid wsp:val=&quot;00AF086C&quot;/&gt;&lt;wsp:rsid wsp:val=&quot;00AF0A48&quot;/&gt;&lt;wsp:rsid wsp:val=&quot;00AF11A8&quot;/&gt;&lt;wsp:rsid wsp:val=&quot;00AF1594&quot;/&gt;&lt;wsp:rsid wsp:val=&quot;00AF1A7B&quot;/&gt;&lt;wsp:rsid wsp:val=&quot;00AF2711&quot;/&gt;&lt;wsp:rsid wsp:val=&quot;00AF2739&quot;/&gt;&lt;wsp:rsid wsp:val=&quot;00AF2E98&quot;/&gt;&lt;wsp:rsid wsp:val=&quot;00AF34E2&quot;/&gt;&lt;wsp:rsid wsp:val=&quot;00AF3571&quot;/&gt;&lt;wsp:rsid wsp:val=&quot;00AF35F3&quot;/&gt;&lt;wsp:rsid wsp:val=&quot;00AF3612&quot;/&gt;&lt;wsp:rsid wsp:val=&quot;00AF3A84&quot;/&gt;&lt;wsp:rsid wsp:val=&quot;00AF3FE8&quot;/&gt;&lt;wsp:rsid wsp:val=&quot;00AF496B&quot;/&gt;&lt;wsp:rsid wsp:val=&quot;00AF4C04&quot;/&gt;&lt;wsp:rsid wsp:val=&quot;00AF4D02&quot;/&gt;&lt;wsp:rsid wsp:val=&quot;00AF5161&quot;/&gt;&lt;wsp:rsid wsp:val=&quot;00AF522B&quot;/&gt;&lt;wsp:rsid wsp:val=&quot;00AF55D2&quot;/&gt;&lt;wsp:rsid wsp:val=&quot;00AF5A99&quot;/&gt;&lt;wsp:rsid wsp:val=&quot;00AF5BE2&quot;/&gt;&lt;wsp:rsid wsp:val=&quot;00AF5C0E&quot;/&gt;&lt;wsp:rsid wsp:val=&quot;00AF5E42&quot;/&gt;&lt;wsp:rsid wsp:val=&quot;00AF608F&quot;/&gt;&lt;wsp:rsid wsp:val=&quot;00AF6C7B&quot;/&gt;&lt;wsp:rsid wsp:val=&quot;00AF7019&quot;/&gt;&lt;wsp:rsid wsp:val=&quot;00AF7B86&quot;/&gt;&lt;wsp:rsid wsp:val=&quot;00B00195&quot;/&gt;&lt;wsp:rsid wsp:val=&quot;00B012E4&quot;/&gt;&lt;wsp:rsid wsp:val=&quot;00B01EDF&quot;/&gt;&lt;wsp:rsid wsp:val=&quot;00B022D0&quot;/&gt;&lt;wsp:rsid wsp:val=&quot;00B02450&quot;/&gt;&lt;wsp:rsid wsp:val=&quot;00B03220&quot;/&gt;&lt;wsp:rsid wsp:val=&quot;00B03B67&quot;/&gt;&lt;wsp:rsid wsp:val=&quot;00B03C5D&quot;/&gt;&lt;wsp:rsid wsp:val=&quot;00B0491F&quot;/&gt;&lt;wsp:rsid wsp:val=&quot;00B04A35&quot;/&gt;&lt;wsp:rsid wsp:val=&quot;00B0594E&quot;/&gt;&lt;wsp:rsid wsp:val=&quot;00B05AA8&quot;/&gt;&lt;wsp:rsid wsp:val=&quot;00B05BBB&quot;/&gt;&lt;wsp:rsid wsp:val=&quot;00B06599&quot;/&gt;&lt;wsp:rsid wsp:val=&quot;00B0685D&quot;/&gt;&lt;wsp:rsid wsp:val=&quot;00B072FD&quot;/&gt;&lt;wsp:rsid wsp:val=&quot;00B074C3&quot;/&gt;&lt;wsp:rsid wsp:val=&quot;00B07F8F&quot;/&gt;&lt;wsp:rsid wsp:val=&quot;00B103AA&quot;/&gt;&lt;wsp:rsid wsp:val=&quot;00B104C5&quot;/&gt;&lt;wsp:rsid wsp:val=&quot;00B108B6&quot;/&gt;&lt;wsp:rsid wsp:val=&quot;00B10A0C&quot;/&gt;&lt;wsp:rsid wsp:val=&quot;00B10E9A&quot;/&gt;&lt;wsp:rsid wsp:val=&quot;00B110D6&quot;/&gt;&lt;wsp:rsid wsp:val=&quot;00B117AB&quot;/&gt;&lt;wsp:rsid wsp:val=&quot;00B1198B&quot;/&gt;&lt;wsp:rsid wsp:val=&quot;00B1207F&quot;/&gt;&lt;wsp:rsid wsp:val=&quot;00B1276B&quot;/&gt;&lt;wsp:rsid wsp:val=&quot;00B12C04&quot;/&gt;&lt;wsp:rsid wsp:val=&quot;00B13577&quot;/&gt;&lt;wsp:rsid wsp:val=&quot;00B13A75&quot;/&gt;&lt;wsp:rsid wsp:val=&quot;00B1404F&quot;/&gt;&lt;wsp:rsid wsp:val=&quot;00B14BFD&quot;/&gt;&lt;wsp:rsid wsp:val=&quot;00B15EAF&quot;/&gt;&lt;wsp:rsid wsp:val=&quot;00B16A88&quot;/&gt;&lt;wsp:rsid wsp:val=&quot;00B16AE6&quot;/&gt;&lt;wsp:rsid wsp:val=&quot;00B17350&quot;/&gt;&lt;wsp:rsid wsp:val=&quot;00B1783C&quot;/&gt;&lt;wsp:rsid wsp:val=&quot;00B17941&quot;/&gt;&lt;wsp:rsid wsp:val=&quot;00B17E96&quot;/&gt;&lt;wsp:rsid wsp:val=&quot;00B17EB7&quot;/&gt;&lt;wsp:rsid wsp:val=&quot;00B17F6F&quot;/&gt;&lt;wsp:rsid wsp:val=&quot;00B2043A&quot;/&gt;&lt;wsp:rsid wsp:val=&quot;00B20966&quot;/&gt;&lt;wsp:rsid wsp:val=&quot;00B20B53&quot;/&gt;&lt;wsp:rsid wsp:val=&quot;00B20ED6&quot;/&gt;&lt;wsp:rsid wsp:val=&quot;00B2121A&quot;/&gt;&lt;wsp:rsid wsp:val=&quot;00B2183F&quot;/&gt;&lt;wsp:rsid wsp:val=&quot;00B2189A&quot;/&gt;&lt;wsp:rsid wsp:val=&quot;00B22A21&quot;/&gt;&lt;wsp:rsid wsp:val=&quot;00B231C5&quot;/&gt;&lt;wsp:rsid wsp:val=&quot;00B23618&quot;/&gt;&lt;wsp:rsid wsp:val=&quot;00B236EB&quot;/&gt;&lt;wsp:rsid wsp:val=&quot;00B23E5F&quot;/&gt;&lt;wsp:rsid wsp:val=&quot;00B23FAD&quot;/&gt;&lt;wsp:rsid wsp:val=&quot;00B2427A&quot;/&gt;&lt;wsp:rsid wsp:val=&quot;00B245BA&quot;/&gt;&lt;wsp:rsid wsp:val=&quot;00B2483D&quot;/&gt;&lt;wsp:rsid wsp:val=&quot;00B24F86&quot;/&gt;&lt;wsp:rsid wsp:val=&quot;00B25809&quot;/&gt;&lt;wsp:rsid wsp:val=&quot;00B2581A&quot;/&gt;&lt;wsp:rsid wsp:val=&quot;00B274FA&quot;/&gt;&lt;wsp:rsid wsp:val=&quot;00B27974&quot;/&gt;&lt;wsp:rsid wsp:val=&quot;00B27A9A&quot;/&gt;&lt;wsp:rsid wsp:val=&quot;00B27B09&quot;/&gt;&lt;wsp:rsid wsp:val=&quot;00B27C8F&quot;/&gt;&lt;wsp:rsid wsp:val=&quot;00B27FD7&quot;/&gt;&lt;wsp:rsid wsp:val=&quot;00B30210&quot;/&gt;&lt;wsp:rsid wsp:val=&quot;00B30621&quot;/&gt;&lt;wsp:rsid wsp:val=&quot;00B3080A&quot;/&gt;&lt;wsp:rsid wsp:val=&quot;00B31806&quot;/&gt;&lt;wsp:rsid wsp:val=&quot;00B31BB4&quot;/&gt;&lt;wsp:rsid wsp:val=&quot;00B32D12&quot;/&gt;&lt;wsp:rsid wsp:val=&quot;00B32EA0&quot;/&gt;&lt;wsp:rsid wsp:val=&quot;00B333C5&quot;/&gt;&lt;wsp:rsid wsp:val=&quot;00B33B8B&quot;/&gt;&lt;wsp:rsid wsp:val=&quot;00B3449D&quot;/&gt;&lt;wsp:rsid wsp:val=&quot;00B3503E&quot;/&gt;&lt;wsp:rsid wsp:val=&quot;00B359C6&quot;/&gt;&lt;wsp:rsid wsp:val=&quot;00B35A7B&quot;/&gt;&lt;wsp:rsid wsp:val=&quot;00B362F3&quot;/&gt;&lt;wsp:rsid wsp:val=&quot;00B363E4&quot;/&gt;&lt;wsp:rsid wsp:val=&quot;00B36770&quot;/&gt;&lt;wsp:rsid wsp:val=&quot;00B36844&quot;/&gt;&lt;wsp:rsid wsp:val=&quot;00B369B1&quot;/&gt;&lt;wsp:rsid wsp:val=&quot;00B37649&quot;/&gt;&lt;wsp:rsid wsp:val=&quot;00B3776D&quot;/&gt;&lt;wsp:rsid wsp:val=&quot;00B378FE&quot;/&gt;&lt;wsp:rsid wsp:val=&quot;00B401CA&quot;/&gt;&lt;wsp:rsid wsp:val=&quot;00B4036E&quot;/&gt;&lt;wsp:rsid wsp:val=&quot;00B4053A&quot;/&gt;&lt;wsp:rsid wsp:val=&quot;00B409E5&quot;/&gt;&lt;wsp:rsid wsp:val=&quot;00B41817&quot;/&gt;&lt;wsp:rsid wsp:val=&quot;00B41870&quot;/&gt;&lt;wsp:rsid wsp:val=&quot;00B41B7D&quot;/&gt;&lt;wsp:rsid wsp:val=&quot;00B427DE&quot;/&gt;&lt;wsp:rsid wsp:val=&quot;00B431E7&quot;/&gt;&lt;wsp:rsid wsp:val=&quot;00B43459&quot;/&gt;&lt;wsp:rsid wsp:val=&quot;00B43D47&quot;/&gt;&lt;wsp:rsid wsp:val=&quot;00B44D83&quot;/&gt;&lt;wsp:rsid wsp:val=&quot;00B44FE2&quot;/&gt;&lt;wsp:rsid wsp:val=&quot;00B45219&quot;/&gt;&lt;wsp:rsid wsp:val=&quot;00B45227&quot;/&gt;&lt;wsp:rsid wsp:val=&quot;00B45668&quot;/&gt;&lt;wsp:rsid wsp:val=&quot;00B459E4&quot;/&gt;&lt;wsp:rsid wsp:val=&quot;00B45F49&quot;/&gt;&lt;wsp:rsid wsp:val=&quot;00B4617F&quot;/&gt;&lt;wsp:rsid wsp:val=&quot;00B46464&quot;/&gt;&lt;wsp:rsid wsp:val=&quot;00B46743&quot;/&gt;&lt;wsp:rsid wsp:val=&quot;00B46DB5&quot;/&gt;&lt;wsp:rsid wsp:val=&quot;00B46FAF&quot;/&gt;&lt;wsp:rsid wsp:val=&quot;00B4723C&quot;/&gt;&lt;wsp:rsid wsp:val=&quot;00B473DB&quot;/&gt;&lt;wsp:rsid wsp:val=&quot;00B475AC&quot;/&gt;&lt;wsp:rsid wsp:val=&quot;00B47632&quot;/&gt;&lt;wsp:rsid wsp:val=&quot;00B508FE&quot;/&gt;&lt;wsp:rsid wsp:val=&quot;00B51B16&quot;/&gt;&lt;wsp:rsid wsp:val=&quot;00B525E0&quot;/&gt;&lt;wsp:rsid wsp:val=&quot;00B52E08&quot;/&gt;&lt;wsp:rsid wsp:val=&quot;00B5330A&quot;/&gt;&lt;wsp:rsid wsp:val=&quot;00B535A7&quot;/&gt;&lt;wsp:rsid wsp:val=&quot;00B536CA&quot;/&gt;&lt;wsp:rsid wsp:val=&quot;00B5370D&quot;/&gt;&lt;wsp:rsid wsp:val=&quot;00B539B3&quot;/&gt;&lt;wsp:rsid wsp:val=&quot;00B5434C&quot;/&gt;&lt;wsp:rsid wsp:val=&quot;00B548BA&quot;/&gt;&lt;wsp:rsid wsp:val=&quot;00B54FC5&quot;/&gt;&lt;wsp:rsid wsp:val=&quot;00B55D9D&quot;/&gt;&lt;wsp:rsid wsp:val=&quot;00B56748&quot;/&gt;&lt;wsp:rsid wsp:val=&quot;00B569F0&quot;/&gt;&lt;wsp:rsid wsp:val=&quot;00B57123&quot;/&gt;&lt;wsp:rsid wsp:val=&quot;00B57504&quot;/&gt;&lt;wsp:rsid wsp:val=&quot;00B61202&quot;/&gt;&lt;wsp:rsid wsp:val=&quot;00B61DC4&quot;/&gt;&lt;wsp:rsid wsp:val=&quot;00B61E58&quot;/&gt;&lt;wsp:rsid wsp:val=&quot;00B62420&quot;/&gt;&lt;wsp:rsid wsp:val=&quot;00B62907&quot;/&gt;&lt;wsp:rsid wsp:val=&quot;00B62D0F&quot;/&gt;&lt;wsp:rsid wsp:val=&quot;00B63FC5&quot;/&gt;&lt;wsp:rsid wsp:val=&quot;00B64254&quot;/&gt;&lt;wsp:rsid wsp:val=&quot;00B646C3&quot;/&gt;&lt;wsp:rsid wsp:val=&quot;00B64961&quot;/&gt;&lt;wsp:rsid wsp:val=&quot;00B64F76&quot;/&gt;&lt;wsp:rsid wsp:val=&quot;00B6511B&quot;/&gt;&lt;wsp:rsid wsp:val=&quot;00B654AF&quot;/&gt;&lt;wsp:rsid wsp:val=&quot;00B6550A&quot;/&gt;&lt;wsp:rsid wsp:val=&quot;00B656A8&quot;/&gt;&lt;wsp:rsid wsp:val=&quot;00B6602B&quot;/&gt;&lt;wsp:rsid wsp:val=&quot;00B67795&quot;/&gt;&lt;wsp:rsid wsp:val=&quot;00B67FE9&quot;/&gt;&lt;wsp:rsid wsp:val=&quot;00B702BC&quot;/&gt;&lt;wsp:rsid wsp:val=&quot;00B70594&quot;/&gt;&lt;wsp:rsid wsp:val=&quot;00B70B56&quot;/&gt;&lt;wsp:rsid wsp:val=&quot;00B712C9&quot;/&gt;&lt;wsp:rsid wsp:val=&quot;00B7197D&quot;/&gt;&lt;wsp:rsid wsp:val=&quot;00B7266B&quot;/&gt;&lt;wsp:rsid wsp:val=&quot;00B74528&quot;/&gt;&lt;wsp:rsid wsp:val=&quot;00B7511A&quot;/&gt;&lt;wsp:rsid wsp:val=&quot;00B75247&quot;/&gt;&lt;wsp:rsid wsp:val=&quot;00B75C4B&quot;/&gt;&lt;wsp:rsid wsp:val=&quot;00B75CBF&quot;/&gt;&lt;wsp:rsid wsp:val=&quot;00B75F0D&quot;/&gt;&lt;wsp:rsid wsp:val=&quot;00B76B8A&quot;/&gt;&lt;wsp:rsid wsp:val=&quot;00B77896&quot;/&gt;&lt;wsp:rsid wsp:val=&quot;00B77E97&quot;/&gt;&lt;wsp:rsid wsp:val=&quot;00B800D5&quot;/&gt;&lt;wsp:rsid wsp:val=&quot;00B805E1&quot;/&gt;&lt;wsp:rsid wsp:val=&quot;00B80EEA&quot;/&gt;&lt;wsp:rsid wsp:val=&quot;00B80EF9&quot;/&gt;&lt;wsp:rsid wsp:val=&quot;00B81254&quot;/&gt;&lt;wsp:rsid wsp:val=&quot;00B81657&quot;/&gt;&lt;wsp:rsid wsp:val=&quot;00B81AA5&quot;/&gt;&lt;wsp:rsid wsp:val=&quot;00B82F81&quot;/&gt;&lt;wsp:rsid wsp:val=&quot;00B8483F&quot;/&gt;&lt;wsp:rsid wsp:val=&quot;00B84841&quot;/&gt;&lt;wsp:rsid wsp:val=&quot;00B84F10&quot;/&gt;&lt;wsp:rsid wsp:val=&quot;00B852B2&quot;/&gt;&lt;wsp:rsid wsp:val=&quot;00B85D9D&quot;/&gt;&lt;wsp:rsid wsp:val=&quot;00B86384&quot;/&gt;&lt;wsp:rsid wsp:val=&quot;00B867A6&quot;/&gt;&lt;wsp:rsid wsp:val=&quot;00B86F36&quot;/&gt;&lt;wsp:rsid wsp:val=&quot;00B8793A&quot;/&gt;&lt;wsp:rsid wsp:val=&quot;00B87CC5&quot;/&gt;&lt;wsp:rsid wsp:val=&quot;00B87D87&quot;/&gt;&lt;wsp:rsid wsp:val=&quot;00B87F21&quot;/&gt;&lt;wsp:rsid wsp:val=&quot;00B90786&quot;/&gt;&lt;wsp:rsid wsp:val=&quot;00B90B6E&quot;/&gt;&lt;wsp:rsid wsp:val=&quot;00B90FC4&quot;/&gt;&lt;wsp:rsid wsp:val=&quot;00B91695&quot;/&gt;&lt;wsp:rsid wsp:val=&quot;00B91ACF&quot;/&gt;&lt;wsp:rsid wsp:val=&quot;00B92313&quot;/&gt;&lt;wsp:rsid wsp:val=&quot;00B92A5A&quot;/&gt;&lt;wsp:rsid wsp:val=&quot;00B93502&quot;/&gt;&lt;wsp:rsid wsp:val=&quot;00B935C8&quot;/&gt;&lt;wsp:rsid wsp:val=&quot;00B93717&quot;/&gt;&lt;wsp:rsid wsp:val=&quot;00B93980&quot;/&gt;&lt;wsp:rsid wsp:val=&quot;00B93BDA&quot;/&gt;&lt;wsp:rsid wsp:val=&quot;00B93E2C&quot;/&gt;&lt;wsp:rsid wsp:val=&quot;00B93F9B&quot;/&gt;&lt;wsp:rsid wsp:val=&quot;00B94675&quot;/&gt;&lt;wsp:rsid wsp:val=&quot;00B94E11&quot;/&gt;&lt;wsp:rsid wsp:val=&quot;00B954AB&quot;/&gt;&lt;wsp:rsid wsp:val=&quot;00B95A1D&quot;/&gt;&lt;wsp:rsid wsp:val=&quot;00B95EEA&quot;/&gt;&lt;wsp:rsid wsp:val=&quot;00B95F60&quot;/&gt;&lt;wsp:rsid wsp:val=&quot;00B961DE&quot;/&gt;&lt;wsp:rsid wsp:val=&quot;00B96530&quot;/&gt;&lt;wsp:rsid wsp:val=&quot;00B9688E&quot;/&gt;&lt;wsp:rsid wsp:val=&quot;00B96BF9&quot;/&gt;&lt;wsp:rsid wsp:val=&quot;00B970B3&quot;/&gt;&lt;wsp:rsid wsp:val=&quot;00B97BD5&quot;/&gt;&lt;wsp:rsid wsp:val=&quot;00B97C38&quot;/&gt;&lt;wsp:rsid wsp:val=&quot;00B97F2B&quot;/&gt;&lt;wsp:rsid wsp:val=&quot;00BA015B&quot;/&gt;&lt;wsp:rsid wsp:val=&quot;00BA01B6&quot;/&gt;&lt;wsp:rsid wsp:val=&quot;00BA03C0&quot;/&gt;&lt;wsp:rsid wsp:val=&quot;00BA069B&quot;/&gt;&lt;wsp:rsid wsp:val=&quot;00BA0864&quot;/&gt;&lt;wsp:rsid wsp:val=&quot;00BA0E09&quot;/&gt;&lt;wsp:rsid wsp:val=&quot;00BA126D&quot;/&gt;&lt;wsp:rsid wsp:val=&quot;00BA1977&quot;/&gt;&lt;wsp:rsid wsp:val=&quot;00BA24DA&quot;/&gt;&lt;wsp:rsid wsp:val=&quot;00BA2A0E&quot;/&gt;&lt;wsp:rsid wsp:val=&quot;00BA2D9A&quot;/&gt;&lt;wsp:rsid wsp:val=&quot;00BA2DAA&quot;/&gt;&lt;wsp:rsid wsp:val=&quot;00BA3762&quot;/&gt;&lt;wsp:rsid wsp:val=&quot;00BA3A72&quot;/&gt;&lt;wsp:rsid wsp:val=&quot;00BA3E8A&quot;/&gt;&lt;wsp:rsid wsp:val=&quot;00BA4047&quot;/&gt;&lt;wsp:rsid wsp:val=&quot;00BA442B&quot;/&gt;&lt;wsp:rsid wsp:val=&quot;00BA4AEF&quot;/&gt;&lt;wsp:rsid wsp:val=&quot;00BA53A5&quot;/&gt;&lt;wsp:rsid wsp:val=&quot;00BA53AC&quot;/&gt;&lt;wsp:rsid wsp:val=&quot;00BA5AD7&quot;/&gt;&lt;wsp:rsid wsp:val=&quot;00BA614B&quot;/&gt;&lt;wsp:rsid wsp:val=&quot;00BA64A0&quot;/&gt;&lt;wsp:rsid wsp:val=&quot;00BA68AC&quot;/&gt;&lt;wsp:rsid wsp:val=&quot;00BA6A1D&quot;/&gt;&lt;wsp:rsid wsp:val=&quot;00BA6AB3&quot;/&gt;&lt;wsp:rsid wsp:val=&quot;00BA6F87&quot;/&gt;&lt;wsp:rsid wsp:val=&quot;00BA747E&quot;/&gt;&lt;wsp:rsid wsp:val=&quot;00BA75BE&quot;/&gt;&lt;wsp:rsid wsp:val=&quot;00BA7A1F&quot;/&gt;&lt;wsp:rsid wsp:val=&quot;00BA7E33&quot;/&gt;&lt;wsp:rsid wsp:val=&quot;00BB016B&quot;/&gt;&lt;wsp:rsid wsp:val=&quot;00BB02AC&quot;/&gt;&lt;wsp:rsid wsp:val=&quot;00BB04A0&quot;/&gt;&lt;wsp:rsid wsp:val=&quot;00BB058D&quot;/&gt;&lt;wsp:rsid wsp:val=&quot;00BB0714&quot;/&gt;&lt;wsp:rsid wsp:val=&quot;00BB08B1&quot;/&gt;&lt;wsp:rsid wsp:val=&quot;00BB0C51&quot;/&gt;&lt;wsp:rsid wsp:val=&quot;00BB0F77&quot;/&gt;&lt;wsp:rsid wsp:val=&quot;00BB13C1&quot;/&gt;&lt;wsp:rsid wsp:val=&quot;00BB193D&quot;/&gt;&lt;wsp:rsid wsp:val=&quot;00BB20CE&quot;/&gt;&lt;wsp:rsid wsp:val=&quot;00BB2FC5&quot;/&gt;&lt;wsp:rsid wsp:val=&quot;00BB320C&quot;/&gt;&lt;wsp:rsid wsp:val=&quot;00BB3571&quot;/&gt;&lt;wsp:rsid wsp:val=&quot;00BB3766&quot;/&gt;&lt;wsp:rsid wsp:val=&quot;00BB4264&quot;/&gt;&lt;wsp:rsid wsp:val=&quot;00BB4666&quot;/&gt;&lt;wsp:rsid wsp:val=&quot;00BB5298&quot;/&gt;&lt;wsp:rsid wsp:val=&quot;00BB5603&quot;/&gt;&lt;wsp:rsid wsp:val=&quot;00BB58A8&quot;/&gt;&lt;wsp:rsid wsp:val=&quot;00BB6228&quot;/&gt;&lt;wsp:rsid wsp:val=&quot;00BB7132&quot;/&gt;&lt;wsp:rsid wsp:val=&quot;00BB7694&quot;/&gt;&lt;wsp:rsid wsp:val=&quot;00BB7FB1&quot;/&gt;&lt;wsp:rsid wsp:val=&quot;00BC008F&quot;/&gt;&lt;wsp:rsid wsp:val=&quot;00BC0918&quot;/&gt;&lt;wsp:rsid wsp:val=&quot;00BC0D55&quot;/&gt;&lt;wsp:rsid wsp:val=&quot;00BC12F2&quot;/&gt;&lt;wsp:rsid wsp:val=&quot;00BC1987&quot;/&gt;&lt;wsp:rsid wsp:val=&quot;00BC2009&quot;/&gt;&lt;wsp:rsid wsp:val=&quot;00BC2339&quot;/&gt;&lt;wsp:rsid wsp:val=&quot;00BC26B3&quot;/&gt;&lt;wsp:rsid wsp:val=&quot;00BC2FD3&quot;/&gt;&lt;wsp:rsid wsp:val=&quot;00BC35AD&quot;/&gt;&lt;wsp:rsid wsp:val=&quot;00BC3C23&quot;/&gt;&lt;wsp:rsid wsp:val=&quot;00BC4BF9&quot;/&gt;&lt;wsp:rsid wsp:val=&quot;00BC537D&quot;/&gt;&lt;wsp:rsid wsp:val=&quot;00BC5F99&quot;/&gt;&lt;wsp:rsid wsp:val=&quot;00BC67CB&quot;/&gt;&lt;wsp:rsid wsp:val=&quot;00BC79CF&quot;/&gt;&lt;wsp:rsid wsp:val=&quot;00BC7F3D&quot;/&gt;&lt;wsp:rsid wsp:val=&quot;00BD0CE6&quot;/&gt;&lt;wsp:rsid wsp:val=&quot;00BD11A6&quot;/&gt;&lt;wsp:rsid wsp:val=&quot;00BD123E&quot;/&gt;&lt;wsp:rsid wsp:val=&quot;00BD14F4&quot;/&gt;&lt;wsp:rsid wsp:val=&quot;00BD151A&quot;/&gt;&lt;wsp:rsid wsp:val=&quot;00BD1F72&quot;/&gt;&lt;wsp:rsid wsp:val=&quot;00BD26AE&quot;/&gt;&lt;wsp:rsid wsp:val=&quot;00BD27EB&quot;/&gt;&lt;wsp:rsid wsp:val=&quot;00BD36D0&quot;/&gt;&lt;wsp:rsid wsp:val=&quot;00BD3885&quot;/&gt;&lt;wsp:rsid wsp:val=&quot;00BD3AB3&quot;/&gt;&lt;wsp:rsid wsp:val=&quot;00BD3B26&quot;/&gt;&lt;wsp:rsid wsp:val=&quot;00BD3C14&quot;/&gt;&lt;wsp:rsid wsp:val=&quot;00BD40B5&quot;/&gt;&lt;wsp:rsid wsp:val=&quot;00BD42D5&quot;/&gt;&lt;wsp:rsid wsp:val=&quot;00BD4B15&quot;/&gt;&lt;wsp:rsid wsp:val=&quot;00BD4B83&quot;/&gt;&lt;wsp:rsid wsp:val=&quot;00BD4BFF&quot;/&gt;&lt;wsp:rsid wsp:val=&quot;00BD524D&quot;/&gt;&lt;wsp:rsid wsp:val=&quot;00BD5D10&quot;/&gt;&lt;wsp:rsid wsp:val=&quot;00BD6241&quot;/&gt;&lt;wsp:rsid wsp:val=&quot;00BD62F7&quot;/&gt;&lt;wsp:rsid wsp:val=&quot;00BD6B23&quot;/&gt;&lt;wsp:rsid wsp:val=&quot;00BD6F11&quot;/&gt;&lt;wsp:rsid wsp:val=&quot;00BD70C5&quot;/&gt;&lt;wsp:rsid wsp:val=&quot;00BD738A&quot;/&gt;&lt;wsp:rsid wsp:val=&quot;00BD7C3A&quot;/&gt;&lt;wsp:rsid wsp:val=&quot;00BD7EBA&quot;/&gt;&lt;wsp:rsid wsp:val=&quot;00BE1BB9&quot;/&gt;&lt;wsp:rsid wsp:val=&quot;00BE1C60&quot;/&gt;&lt;wsp:rsid wsp:val=&quot;00BE1E05&quot;/&gt;&lt;wsp:rsid wsp:val=&quot;00BE1F80&quot;/&gt;&lt;wsp:rsid wsp:val=&quot;00BE218E&quot;/&gt;&lt;wsp:rsid wsp:val=&quot;00BE2D4D&quot;/&gt;&lt;wsp:rsid wsp:val=&quot;00BE33B4&quot;/&gt;&lt;wsp:rsid wsp:val=&quot;00BE36E5&quot;/&gt;&lt;wsp:rsid wsp:val=&quot;00BE3D53&quot;/&gt;&lt;wsp:rsid wsp:val=&quot;00BE4FD4&quot;/&gt;&lt;wsp:rsid wsp:val=&quot;00BE50DD&quot;/&gt;&lt;wsp:rsid wsp:val=&quot;00BE752E&quot;/&gt;&lt;wsp:rsid wsp:val=&quot;00BE775D&quot;/&gt;&lt;wsp:rsid wsp:val=&quot;00BE78B2&quot;/&gt;&lt;wsp:rsid wsp:val=&quot;00BE7EB8&quot;/&gt;&lt;wsp:rsid wsp:val=&quot;00BF00F4&quot;/&gt;&lt;wsp:rsid wsp:val=&quot;00BF04AF&quot;/&gt;&lt;wsp:rsid wsp:val=&quot;00BF0A01&quot;/&gt;&lt;wsp:rsid wsp:val=&quot;00BF0D5B&quot;/&gt;&lt;wsp:rsid wsp:val=&quot;00BF1BF0&quot;/&gt;&lt;wsp:rsid wsp:val=&quot;00BF27B3&quot;/&gt;&lt;wsp:rsid wsp:val=&quot;00BF293F&quot;/&gt;&lt;wsp:rsid wsp:val=&quot;00BF2CFA&quot;/&gt;&lt;wsp:rsid wsp:val=&quot;00BF384D&quot;/&gt;&lt;wsp:rsid wsp:val=&quot;00BF3E56&quot;/&gt;&lt;wsp:rsid wsp:val=&quot;00BF3FAE&quot;/&gt;&lt;wsp:rsid wsp:val=&quot;00BF404F&quot;/&gt;&lt;wsp:rsid wsp:val=&quot;00BF412A&quot;/&gt;&lt;wsp:rsid wsp:val=&quot;00BF43C0&quot;/&gt;&lt;wsp:rsid wsp:val=&quot;00BF4B85&quot;/&gt;&lt;wsp:rsid wsp:val=&quot;00BF4DC9&quot;/&gt;&lt;wsp:rsid wsp:val=&quot;00BF4F8B&quot;/&gt;&lt;wsp:rsid wsp:val=&quot;00BF55B9&quot;/&gt;&lt;wsp:rsid wsp:val=&quot;00BF5F65&quot;/&gt;&lt;wsp:rsid wsp:val=&quot;00BF64A3&quot;/&gt;&lt;wsp:rsid wsp:val=&quot;00BF69BE&quot;/&gt;&lt;wsp:rsid wsp:val=&quot;00BF6C51&quot;/&gt;&lt;wsp:rsid wsp:val=&quot;00BF6D53&quot;/&gt;&lt;wsp:rsid wsp:val=&quot;00BF7461&quot;/&gt;&lt;wsp:rsid wsp:val=&quot;00BF77E7&quot;/&gt;&lt;wsp:rsid wsp:val=&quot;00BF7C32&quot;/&gt;&lt;wsp:rsid wsp:val=&quot;00C00064&quot;/&gt;&lt;wsp:rsid wsp:val=&quot;00C004DE&quot;/&gt;&lt;wsp:rsid wsp:val=&quot;00C00DED&quot;/&gt;&lt;wsp:rsid wsp:val=&quot;00C00F1A&quot;/&gt;&lt;wsp:rsid wsp:val=&quot;00C017FE&quot;/&gt;&lt;wsp:rsid wsp:val=&quot;00C01AA4&quot;/&gt;&lt;wsp:rsid wsp:val=&quot;00C02135&quot;/&gt;&lt;wsp:rsid wsp:val=&quot;00C03AB6&quot;/&gt;&lt;wsp:rsid wsp:val=&quot;00C03B07&quot;/&gt;&lt;wsp:rsid wsp:val=&quot;00C0454A&quot;/&gt;&lt;wsp:rsid wsp:val=&quot;00C0456B&quot;/&gt;&lt;wsp:rsid wsp:val=&quot;00C04689&quot;/&gt;&lt;wsp:rsid wsp:val=&quot;00C04817&quot;/&gt;&lt;wsp:rsid wsp:val=&quot;00C04D1B&quot;/&gt;&lt;wsp:rsid wsp:val=&quot;00C0500F&quot;/&gt;&lt;wsp:rsid wsp:val=&quot;00C0511C&quot;/&gt;&lt;wsp:rsid wsp:val=&quot;00C0569D&quot;/&gt;&lt;wsp:rsid wsp:val=&quot;00C05B1E&quot;/&gt;&lt;wsp:rsid wsp:val=&quot;00C06858&quot;/&gt;&lt;wsp:rsid wsp:val=&quot;00C069F0&quot;/&gt;&lt;wsp:rsid wsp:val=&quot;00C06B83&quot;/&gt;&lt;wsp:rsid wsp:val=&quot;00C1120D&quot;/&gt;&lt;wsp:rsid wsp:val=&quot;00C11547&quot;/&gt;&lt;wsp:rsid wsp:val=&quot;00C116CB&quot;/&gt;&lt;wsp:rsid wsp:val=&quot;00C1194B&quot;/&gt;&lt;wsp:rsid wsp:val=&quot;00C119A0&quot;/&gt;&lt;wsp:rsid wsp:val=&quot;00C11FA8&quot;/&gt;&lt;wsp:rsid wsp:val=&quot;00C12BBA&quot;/&gt;&lt;wsp:rsid wsp:val=&quot;00C154B7&quot;/&gt;&lt;wsp:rsid wsp:val=&quot;00C1557D&quot;/&gt;&lt;wsp:rsid wsp:val=&quot;00C16213&quot;/&gt;&lt;wsp:rsid wsp:val=&quot;00C16833&quot;/&gt;&lt;wsp:rsid wsp:val=&quot;00C16EEC&quot;/&gt;&lt;wsp:rsid wsp:val=&quot;00C176CA&quot;/&gt;&lt;wsp:rsid wsp:val=&quot;00C17971&quot;/&gt;&lt;wsp:rsid wsp:val=&quot;00C17B5D&quot;/&gt;&lt;wsp:rsid wsp:val=&quot;00C17FDC&quot;/&gt;&lt;wsp:rsid wsp:val=&quot;00C206B5&quot;/&gt;&lt;wsp:rsid wsp:val=&quot;00C2092D&quot;/&gt;&lt;wsp:rsid wsp:val=&quot;00C213E6&quot;/&gt;&lt;wsp:rsid wsp:val=&quot;00C215BF&quot;/&gt;&lt;wsp:rsid wsp:val=&quot;00C21B13&quot;/&gt;&lt;wsp:rsid wsp:val=&quot;00C21C3B&quot;/&gt;&lt;wsp:rsid wsp:val=&quot;00C21D72&quot;/&gt;&lt;wsp:rsid wsp:val=&quot;00C22455&quot;/&gt;&lt;wsp:rsid wsp:val=&quot;00C224F3&quot;/&gt;&lt;wsp:rsid wsp:val=&quot;00C22821&quot;/&gt;&lt;wsp:rsid wsp:val=&quot;00C23235&quot;/&gt;&lt;wsp:rsid wsp:val=&quot;00C2336F&quot;/&gt;&lt;wsp:rsid wsp:val=&quot;00C23573&quot;/&gt;&lt;wsp:rsid wsp:val=&quot;00C23A17&quot;/&gt;&lt;wsp:rsid wsp:val=&quot;00C241C7&quot;/&gt;&lt;wsp:rsid wsp:val=&quot;00C24834&quot;/&gt;&lt;wsp:rsid wsp:val=&quot;00C24ABA&quot;/&gt;&lt;wsp:rsid wsp:val=&quot;00C24EA6&quot;/&gt;&lt;wsp:rsid wsp:val=&quot;00C2521D&quot;/&gt;&lt;wsp:rsid wsp:val=&quot;00C25296&quot;/&gt;&lt;wsp:rsid wsp:val=&quot;00C25E0A&quot;/&gt;&lt;wsp:rsid wsp:val=&quot;00C2630A&quot;/&gt;&lt;wsp:rsid wsp:val=&quot;00C26328&quot;/&gt;&lt;wsp:rsid wsp:val=&quot;00C263B8&quot;/&gt;&lt;wsp:rsid wsp:val=&quot;00C30007&quot;/&gt;&lt;wsp:rsid wsp:val=&quot;00C3007A&quot;/&gt;&lt;wsp:rsid wsp:val=&quot;00C3053E&quot;/&gt;&lt;wsp:rsid wsp:val=&quot;00C30743&quot;/&gt;&lt;wsp:rsid wsp:val=&quot;00C30937&quot;/&gt;&lt;wsp:rsid wsp:val=&quot;00C30D7B&quot;/&gt;&lt;wsp:rsid wsp:val=&quot;00C31044&quot;/&gt;&lt;wsp:rsid wsp:val=&quot;00C3129E&quot;/&gt;&lt;wsp:rsid wsp:val=&quot;00C31926&quot;/&gt;&lt;wsp:rsid wsp:val=&quot;00C319AE&quot;/&gt;&lt;wsp:rsid wsp:val=&quot;00C31F87&quot;/&gt;&lt;wsp:rsid wsp:val=&quot;00C326F0&quot;/&gt;&lt;wsp:rsid wsp:val=&quot;00C3287C&quot;/&gt;&lt;wsp:rsid wsp:val=&quot;00C33128&quot;/&gt;&lt;wsp:rsid wsp:val=&quot;00C3380A&quot;/&gt;&lt;wsp:rsid wsp:val=&quot;00C33825&quot;/&gt;&lt;wsp:rsid wsp:val=&quot;00C33888&quot;/&gt;&lt;wsp:rsid wsp:val=&quot;00C33A14&quot;/&gt;&lt;wsp:rsid wsp:val=&quot;00C344D7&quot;/&gt;&lt;wsp:rsid wsp:val=&quot;00C35584&quot;/&gt;&lt;wsp:rsid wsp:val=&quot;00C372E6&quot;/&gt;&lt;wsp:rsid wsp:val=&quot;00C37DA1&quot;/&gt;&lt;wsp:rsid wsp:val=&quot;00C408CD&quot;/&gt;&lt;wsp:rsid wsp:val=&quot;00C40BB5&quot;/&gt;&lt;wsp:rsid wsp:val=&quot;00C40C47&quot;/&gt;&lt;wsp:rsid wsp:val=&quot;00C41DAD&quot;/&gt;&lt;wsp:rsid wsp:val=&quot;00C4289D&quot;/&gt;&lt;wsp:rsid wsp:val=&quot;00C428F8&quot;/&gt;&lt;wsp:rsid wsp:val=&quot;00C43020&quot;/&gt;&lt;wsp:rsid wsp:val=&quot;00C43B46&quot;/&gt;&lt;wsp:rsid wsp:val=&quot;00C44497&quot;/&gt;&lt;wsp:rsid wsp:val=&quot;00C4505C&quot;/&gt;&lt;wsp:rsid wsp:val=&quot;00C4525E&quot;/&gt;&lt;wsp:rsid wsp:val=&quot;00C45406&quot;/&gt;&lt;wsp:rsid wsp:val=&quot;00C46658&quot;/&gt;&lt;wsp:rsid wsp:val=&quot;00C46911&quot;/&gt;&lt;wsp:rsid wsp:val=&quot;00C4787F&quot;/&gt;&lt;wsp:rsid wsp:val=&quot;00C47A5E&quot;/&gt;&lt;wsp:rsid wsp:val=&quot;00C5034A&quot;/&gt;&lt;wsp:rsid wsp:val=&quot;00C50745&quot;/&gt;&lt;wsp:rsid wsp:val=&quot;00C5095E&quot;/&gt;&lt;wsp:rsid wsp:val=&quot;00C5104B&quot;/&gt;&lt;wsp:rsid wsp:val=&quot;00C5166C&quot;/&gt;&lt;wsp:rsid wsp:val=&quot;00C51D42&quot;/&gt;&lt;wsp:rsid wsp:val=&quot;00C520B3&quot;/&gt;&lt;wsp:rsid wsp:val=&quot;00C52D83&quot;/&gt;&lt;wsp:rsid wsp:val=&quot;00C5341C&quot;/&gt;&lt;wsp:rsid wsp:val=&quot;00C53A80&quot;/&gt;&lt;wsp:rsid wsp:val=&quot;00C53FCE&quot;/&gt;&lt;wsp:rsid wsp:val=&quot;00C54116&quot;/&gt;&lt;wsp:rsid wsp:val=&quot;00C550C3&quot;/&gt;&lt;wsp:rsid wsp:val=&quot;00C55567&quot;/&gt;&lt;wsp:rsid wsp:val=&quot;00C55652&quot;/&gt;&lt;wsp:rsid wsp:val=&quot;00C55886&quot;/&gt;&lt;wsp:rsid wsp:val=&quot;00C55F77&quot;/&gt;&lt;wsp:rsid wsp:val=&quot;00C56516&quot;/&gt;&lt;wsp:rsid wsp:val=&quot;00C56811&quot;/&gt;&lt;wsp:rsid wsp:val=&quot;00C568B8&quot;/&gt;&lt;wsp:rsid wsp:val=&quot;00C56B20&quot;/&gt;&lt;wsp:rsid wsp:val=&quot;00C57138&quot;/&gt;&lt;wsp:rsid wsp:val=&quot;00C57901&quot;/&gt;&lt;wsp:rsid wsp:val=&quot;00C6043E&quot;/&gt;&lt;wsp:rsid wsp:val=&quot;00C60E37&quot;/&gt;&lt;wsp:rsid wsp:val=&quot;00C61C97&quot;/&gt;&lt;wsp:rsid wsp:val=&quot;00C61D0B&quot;/&gt;&lt;wsp:rsid wsp:val=&quot;00C61F94&quot;/&gt;&lt;wsp:rsid wsp:val=&quot;00C625CE&quot;/&gt;&lt;wsp:rsid wsp:val=&quot;00C639B7&quot;/&gt;&lt;wsp:rsid wsp:val=&quot;00C63F37&quot;/&gt;&lt;wsp:rsid wsp:val=&quot;00C642C6&quot;/&gt;&lt;wsp:rsid wsp:val=&quot;00C645D2&quot;/&gt;&lt;wsp:rsid wsp:val=&quot;00C64D4E&quot;/&gt;&lt;wsp:rsid wsp:val=&quot;00C65D9F&quot;/&gt;&lt;wsp:rsid wsp:val=&quot;00C666EA&quot;/&gt;&lt;wsp:rsid wsp:val=&quot;00C667AB&quot;/&gt;&lt;wsp:rsid wsp:val=&quot;00C6680F&quot;/&gt;&lt;wsp:rsid wsp:val=&quot;00C66BA9&quot;/&gt;&lt;wsp:rsid wsp:val=&quot;00C66D27&quot;/&gt;&lt;wsp:rsid wsp:val=&quot;00C66EA9&quot;/&gt;&lt;wsp:rsid wsp:val=&quot;00C670D5&quot;/&gt;&lt;wsp:rsid wsp:val=&quot;00C679EC&quot;/&gt;&lt;wsp:rsid wsp:val=&quot;00C67C16&quot;/&gt;&lt;wsp:rsid wsp:val=&quot;00C72130&quot;/&gt;&lt;wsp:rsid wsp:val=&quot;00C721DF&quot;/&gt;&lt;wsp:rsid wsp:val=&quot;00C72AA3&quot;/&gt;&lt;wsp:rsid wsp:val=&quot;00C72AD0&quot;/&gt;&lt;wsp:rsid wsp:val=&quot;00C72CF4&quot;/&gt;&lt;wsp:rsid wsp:val=&quot;00C72ED1&quot;/&gt;&lt;wsp:rsid wsp:val=&quot;00C73643&quot;/&gt;&lt;wsp:rsid wsp:val=&quot;00C737E4&quot;/&gt;&lt;wsp:rsid wsp:val=&quot;00C73BB0&quot;/&gt;&lt;wsp:rsid wsp:val=&quot;00C73E0C&quot;/&gt;&lt;wsp:rsid wsp:val=&quot;00C73F38&quot;/&gt;&lt;wsp:rsid wsp:val=&quot;00C74ECC&quot;/&gt;&lt;wsp:rsid wsp:val=&quot;00C74F43&quot;/&gt;&lt;wsp:rsid wsp:val=&quot;00C74FB0&quot;/&gt;&lt;wsp:rsid wsp:val=&quot;00C75309&quot;/&gt;&lt;wsp:rsid wsp:val=&quot;00C76033&quot;/&gt;&lt;wsp:rsid wsp:val=&quot;00C7667A&quot;/&gt;&lt;wsp:rsid wsp:val=&quot;00C768C9&quot;/&gt;&lt;wsp:rsid wsp:val=&quot;00C772C0&quot;/&gt;&lt;wsp:rsid wsp:val=&quot;00C774A4&quot;/&gt;&lt;wsp:rsid wsp:val=&quot;00C7753C&quot;/&gt;&lt;wsp:rsid wsp:val=&quot;00C77735&quot;/&gt;&lt;wsp:rsid wsp:val=&quot;00C77E76&quot;/&gt;&lt;wsp:rsid wsp:val=&quot;00C805C3&quot;/&gt;&lt;wsp:rsid wsp:val=&quot;00C80BC8&quot;/&gt;&lt;wsp:rsid wsp:val=&quot;00C81591&quot;/&gt;&lt;wsp:rsid wsp:val=&quot;00C81A14&quot;/&gt;&lt;wsp:rsid wsp:val=&quot;00C820F3&quot;/&gt;&lt;wsp:rsid wsp:val=&quot;00C824BA&quot;/&gt;&lt;wsp:rsid wsp:val=&quot;00C83288&quot;/&gt;&lt;wsp:rsid wsp:val=&quot;00C8393C&quot;/&gt;&lt;wsp:rsid wsp:val=&quot;00C839DC&quot;/&gt;&lt;wsp:rsid wsp:val=&quot;00C83C7A&quot;/&gt;&lt;wsp:rsid wsp:val=&quot;00C840F0&quot;/&gt;&lt;wsp:rsid wsp:val=&quot;00C846A0&quot;/&gt;&lt;wsp:rsid wsp:val=&quot;00C84917&quot;/&gt;&lt;wsp:rsid wsp:val=&quot;00C84FF2&quot;/&gt;&lt;wsp:rsid wsp:val=&quot;00C8524A&quot;/&gt;&lt;wsp:rsid wsp:val=&quot;00C857CE&quot;/&gt;&lt;wsp:rsid wsp:val=&quot;00C857F5&quot;/&gt;&lt;wsp:rsid wsp:val=&quot;00C85BEF&quot;/&gt;&lt;wsp:rsid wsp:val=&quot;00C85C71&quot;/&gt;&lt;wsp:rsid wsp:val=&quot;00C86271&quot;/&gt;&lt;wsp:rsid wsp:val=&quot;00C8651B&quot;/&gt;&lt;wsp:rsid wsp:val=&quot;00C86D5D&quot;/&gt;&lt;wsp:rsid wsp:val=&quot;00C87ADD&quot;/&gt;&lt;wsp:rsid wsp:val=&quot;00C87DBF&quot;/&gt;&lt;wsp:rsid wsp:val=&quot;00C920E2&quot;/&gt;&lt;wsp:rsid wsp:val=&quot;00C9218F&quot;/&gt;&lt;wsp:rsid wsp:val=&quot;00C92701&quot;/&gt;&lt;wsp:rsid wsp:val=&quot;00C92AA8&quot;/&gt;&lt;wsp:rsid wsp:val=&quot;00C92B35&quot;/&gt;&lt;wsp:rsid wsp:val=&quot;00C93DDD&quot;/&gt;&lt;wsp:rsid wsp:val=&quot;00C93EEC&quot;/&gt;&lt;wsp:rsid wsp:val=&quot;00C9413E&quot;/&gt;&lt;wsp:rsid wsp:val=&quot;00C944CB&quot;/&gt;&lt;wsp:rsid wsp:val=&quot;00C94743&quot;/&gt;&lt;wsp:rsid wsp:val=&quot;00C948CE&quot;/&gt;&lt;wsp:rsid wsp:val=&quot;00C95077&quot;/&gt;&lt;wsp:rsid wsp:val=&quot;00C9507C&quot;/&gt;&lt;wsp:rsid wsp:val=&quot;00C95E6E&quot;/&gt;&lt;wsp:rsid wsp:val=&quot;00C9600F&quot;/&gt;&lt;wsp:rsid wsp:val=&quot;00C96248&quot;/&gt;&lt;wsp:rsid wsp:val=&quot;00C96B43&quot;/&gt;&lt;wsp:rsid wsp:val=&quot;00C97BEA&quot;/&gt;&lt;wsp:rsid wsp:val=&quot;00CA0BFC&quot;/&gt;&lt;wsp:rsid wsp:val=&quot;00CA0D51&quot;/&gt;&lt;wsp:rsid wsp:val=&quot;00CA0FD2&quot;/&gt;&lt;wsp:rsid wsp:val=&quot;00CA1F51&quot;/&gt;&lt;wsp:rsid wsp:val=&quot;00CA252B&quot;/&gt;&lt;wsp:rsid wsp:val=&quot;00CA3667&quot;/&gt;&lt;wsp:rsid wsp:val=&quot;00CA42D9&quot;/&gt;&lt;wsp:rsid wsp:val=&quot;00CA475F&quot;/&gt;&lt;wsp:rsid wsp:val=&quot;00CA5167&quot;/&gt;&lt;wsp:rsid wsp:val=&quot;00CA5BCA&quot;/&gt;&lt;wsp:rsid wsp:val=&quot;00CA5FF8&quot;/&gt;&lt;wsp:rsid wsp:val=&quot;00CA6BDE&quot;/&gt;&lt;wsp:rsid wsp:val=&quot;00CA6C99&quot;/&gt;&lt;wsp:rsid wsp:val=&quot;00CA712D&quot;/&gt;&lt;wsp:rsid wsp:val=&quot;00CA783B&quot;/&gt;&lt;wsp:rsid wsp:val=&quot;00CB006C&quot;/&gt;&lt;wsp:rsid wsp:val=&quot;00CB0470&quot;/&gt;&lt;wsp:rsid wsp:val=&quot;00CB0651&quot;/&gt;&lt;wsp:rsid wsp:val=&quot;00CB0CC1&quot;/&gt;&lt;wsp:rsid wsp:val=&quot;00CB1159&quot;/&gt;&lt;wsp:rsid wsp:val=&quot;00CB133D&quot;/&gt;&lt;wsp:rsid wsp:val=&quot;00CB1367&quot;/&gt;&lt;wsp:rsid wsp:val=&quot;00CB15BA&quot;/&gt;&lt;wsp:rsid wsp:val=&quot;00CB16B2&quot;/&gt;&lt;wsp:rsid wsp:val=&quot;00CB1A7E&quot;/&gt;&lt;wsp:rsid wsp:val=&quot;00CB43AF&quot;/&gt;&lt;wsp:rsid wsp:val=&quot;00CB5046&quot;/&gt;&lt;wsp:rsid wsp:val=&quot;00CB522C&quot;/&gt;&lt;wsp:rsid wsp:val=&quot;00CB5537&quot;/&gt;&lt;wsp:rsid wsp:val=&quot;00CB6392&quot;/&gt;&lt;wsp:rsid wsp:val=&quot;00CB6486&quot;/&gt;&lt;wsp:rsid wsp:val=&quot;00CB70E4&quot;/&gt;&lt;wsp:rsid wsp:val=&quot;00CB77AD&quot;/&gt;&lt;wsp:rsid wsp:val=&quot;00CB7A2A&quot;/&gt;&lt;wsp:rsid wsp:val=&quot;00CB7E6A&quot;/&gt;&lt;wsp:rsid wsp:val=&quot;00CC0449&quot;/&gt;&lt;wsp:rsid wsp:val=&quot;00CC1159&quot;/&gt;&lt;wsp:rsid wsp:val=&quot;00CC120E&quot;/&gt;&lt;wsp:rsid wsp:val=&quot;00CC144B&quot;/&gt;&lt;wsp:rsid wsp:val=&quot;00CC1B66&quot;/&gt;&lt;wsp:rsid wsp:val=&quot;00CC2326&quot;/&gt;&lt;wsp:rsid wsp:val=&quot;00CC240E&quot;/&gt;&lt;wsp:rsid wsp:val=&quot;00CC2716&quot;/&gt;&lt;wsp:rsid wsp:val=&quot;00CC2AAB&quot;/&gt;&lt;wsp:rsid wsp:val=&quot;00CC2FDB&quot;/&gt;&lt;wsp:rsid wsp:val=&quot;00CC3A34&quot;/&gt;&lt;wsp:rsid wsp:val=&quot;00CC3DF5&quot;/&gt;&lt;wsp:rsid wsp:val=&quot;00CC3E78&quot;/&gt;&lt;wsp:rsid wsp:val=&quot;00CC3F20&quot;/&gt;&lt;wsp:rsid wsp:val=&quot;00CC414D&quot;/&gt;&lt;wsp:rsid wsp:val=&quot;00CC41DF&quot;/&gt;&lt;wsp:rsid wsp:val=&quot;00CC434C&quot;/&gt;&lt;wsp:rsid wsp:val=&quot;00CC4357&quot;/&gt;&lt;wsp:rsid wsp:val=&quot;00CC4723&quot;/&gt;&lt;wsp:rsid wsp:val=&quot;00CC4CF1&quot;/&gt;&lt;wsp:rsid wsp:val=&quot;00CC5174&quot;/&gt;&lt;wsp:rsid wsp:val=&quot;00CC5A43&quot;/&gt;&lt;wsp:rsid wsp:val=&quot;00CC689C&quot;/&gt;&lt;wsp:rsid wsp:val=&quot;00CC7395&quot;/&gt;&lt;wsp:rsid wsp:val=&quot;00CC7434&quot;/&gt;&lt;wsp:rsid wsp:val=&quot;00CC77AF&quot;/&gt;&lt;wsp:rsid wsp:val=&quot;00CC77EF&quot;/&gt;&lt;wsp:rsid wsp:val=&quot;00CC7BDF&quot;/&gt;&lt;wsp:rsid wsp:val=&quot;00CC7D52&quot;/&gt;&lt;wsp:rsid wsp:val=&quot;00CC7E2C&quot;/&gt;&lt;wsp:rsid wsp:val=&quot;00CC7FAA&quot;/&gt;&lt;wsp:rsid wsp:val=&quot;00CC7FB5&quot;/&gt;&lt;wsp:rsid wsp:val=&quot;00CD0355&quot;/&gt;&lt;wsp:rsid wsp:val=&quot;00CD03F1&quot;/&gt;&lt;wsp:rsid wsp:val=&quot;00CD08CC&quot;/&gt;&lt;wsp:rsid wsp:val=&quot;00CD118D&quot;/&gt;&lt;wsp:rsid wsp:val=&quot;00CD1446&quot;/&gt;&lt;wsp:rsid wsp:val=&quot;00CD1D53&quot;/&gt;&lt;wsp:rsid wsp:val=&quot;00CD283C&quot;/&gt;&lt;wsp:rsid wsp:val=&quot;00CD384E&quot;/&gt;&lt;wsp:rsid wsp:val=&quot;00CD3B1C&quot;/&gt;&lt;wsp:rsid wsp:val=&quot;00CD3CB2&quot;/&gt;&lt;wsp:rsid wsp:val=&quot;00CD3F5E&quot;/&gt;&lt;wsp:rsid wsp:val=&quot;00CD459A&quot;/&gt;&lt;wsp:rsid wsp:val=&quot;00CD51F2&quot;/&gt;&lt;wsp:rsid wsp:val=&quot;00CD5ABB&quot;/&gt;&lt;wsp:rsid wsp:val=&quot;00CD6388&quot;/&gt;&lt;wsp:rsid wsp:val=&quot;00CD6831&quot;/&gt;&lt;wsp:rsid wsp:val=&quot;00CD6B46&quot;/&gt;&lt;wsp:rsid wsp:val=&quot;00CD6E31&quot;/&gt;&lt;wsp:rsid wsp:val=&quot;00CD7A53&quot;/&gt;&lt;wsp:rsid wsp:val=&quot;00CD7F46&quot;/&gt;&lt;wsp:rsid wsp:val=&quot;00CE0038&quot;/&gt;&lt;wsp:rsid wsp:val=&quot;00CE0068&quot;/&gt;&lt;wsp:rsid wsp:val=&quot;00CE01D1&quot;/&gt;&lt;wsp:rsid wsp:val=&quot;00CE036B&quot;/&gt;&lt;wsp:rsid wsp:val=&quot;00CE05DE&quot;/&gt;&lt;wsp:rsid wsp:val=&quot;00CE1796&quot;/&gt;&lt;wsp:rsid wsp:val=&quot;00CE1D39&quot;/&gt;&lt;wsp:rsid wsp:val=&quot;00CE1D6E&quot;/&gt;&lt;wsp:rsid wsp:val=&quot;00CE25B5&quot;/&gt;&lt;wsp:rsid wsp:val=&quot;00CE2811&quot;/&gt;&lt;wsp:rsid wsp:val=&quot;00CE2983&quot;/&gt;&lt;wsp:rsid wsp:val=&quot;00CE2F5D&quot;/&gt;&lt;wsp:rsid wsp:val=&quot;00CE3821&quot;/&gt;&lt;wsp:rsid wsp:val=&quot;00CE3A4A&quot;/&gt;&lt;wsp:rsid wsp:val=&quot;00CE3BE2&quot;/&gt;&lt;wsp:rsid wsp:val=&quot;00CE3FC9&quot;/&gt;&lt;wsp:rsid wsp:val=&quot;00CE438E&quot;/&gt;&lt;wsp:rsid wsp:val=&quot;00CE4444&quot;/&gt;&lt;wsp:rsid wsp:val=&quot;00CE4759&quot;/&gt;&lt;wsp:rsid wsp:val=&quot;00CE5106&quot;/&gt;&lt;wsp:rsid wsp:val=&quot;00CE5D8C&quot;/&gt;&lt;wsp:rsid wsp:val=&quot;00CE621F&quot;/&gt;&lt;wsp:rsid wsp:val=&quot;00CE6581&quot;/&gt;&lt;wsp:rsid wsp:val=&quot;00CE6D9B&quot;/&gt;&lt;wsp:rsid wsp:val=&quot;00CE7342&quot;/&gt;&lt;wsp:rsid wsp:val=&quot;00CE7C54&quot;/&gt;&lt;wsp:rsid wsp:val=&quot;00CE7D57&quot;/&gt;&lt;wsp:rsid wsp:val=&quot;00CF03DE&quot;/&gt;&lt;wsp:rsid wsp:val=&quot;00CF0534&quot;/&gt;&lt;wsp:rsid wsp:val=&quot;00CF067A&quot;/&gt;&lt;wsp:rsid wsp:val=&quot;00CF06CB&quot;/&gt;&lt;wsp:rsid wsp:val=&quot;00CF11B5&quot;/&gt;&lt;wsp:rsid wsp:val=&quot;00CF1212&quot;/&gt;&lt;wsp:rsid wsp:val=&quot;00CF13CA&quot;/&gt;&lt;wsp:rsid wsp:val=&quot;00CF1589&quot;/&gt;&lt;wsp:rsid wsp:val=&quot;00CF1D19&quot;/&gt;&lt;wsp:rsid wsp:val=&quot;00CF2997&quot;/&gt;&lt;wsp:rsid wsp:val=&quot;00CF2B1C&quot;/&gt;&lt;wsp:rsid wsp:val=&quot;00CF2BC3&quot;/&gt;&lt;wsp:rsid wsp:val=&quot;00CF3B7D&quot;/&gt;&lt;wsp:rsid wsp:val=&quot;00CF3BE0&quot;/&gt;&lt;wsp:rsid wsp:val=&quot;00CF43CC&quot;/&gt;&lt;wsp:rsid wsp:val=&quot;00CF505E&quot;/&gt;&lt;wsp:rsid wsp:val=&quot;00CF6B34&quot;/&gt;&lt;wsp:rsid wsp:val=&quot;00CF74B4&quot;/&gt;&lt;wsp:rsid wsp:val=&quot;00CF7725&quot;/&gt;&lt;wsp:rsid wsp:val=&quot;00D00083&quot;/&gt;&lt;wsp:rsid wsp:val=&quot;00D00097&quot;/&gt;&lt;wsp:rsid wsp:val=&quot;00D0063B&quot;/&gt;&lt;wsp:rsid wsp:val=&quot;00D0088E&quot;/&gt;&lt;wsp:rsid wsp:val=&quot;00D00BAB&quot;/&gt;&lt;wsp:rsid wsp:val=&quot;00D00E10&quot;/&gt;&lt;wsp:rsid wsp:val=&quot;00D010B2&quot;/&gt;&lt;wsp:rsid wsp:val=&quot;00D0199B&quot;/&gt;&lt;wsp:rsid wsp:val=&quot;00D02035&quot;/&gt;&lt;wsp:rsid wsp:val=&quot;00D0259D&quot;/&gt;&lt;wsp:rsid wsp:val=&quot;00D026DB&quot;/&gt;&lt;wsp:rsid wsp:val=&quot;00D0272F&quot;/&gt;&lt;wsp:rsid wsp:val=&quot;00D02760&quot;/&gt;&lt;wsp:rsid wsp:val=&quot;00D029D0&quot;/&gt;&lt;wsp:rsid wsp:val=&quot;00D02CF0&quot;/&gt;&lt;wsp:rsid wsp:val=&quot;00D03402&quot;/&gt;&lt;wsp:rsid wsp:val=&quot;00D034A9&quot;/&gt;&lt;wsp:rsid wsp:val=&quot;00D04EB1&quot;/&gt;&lt;wsp:rsid wsp:val=&quot;00D0524F&quot;/&gt;&lt;wsp:rsid wsp:val=&quot;00D063A5&quot;/&gt;&lt;wsp:rsid wsp:val=&quot;00D06827&quot;/&gt;&lt;wsp:rsid wsp:val=&quot;00D06CEA&quot;/&gt;&lt;wsp:rsid wsp:val=&quot;00D07398&quot;/&gt;&lt;wsp:rsid wsp:val=&quot;00D07AF5&quot;/&gt;&lt;wsp:rsid wsp:val=&quot;00D1037D&quot;/&gt;&lt;wsp:rsid wsp:val=&quot;00D10482&quot;/&gt;&lt;wsp:rsid wsp:val=&quot;00D107AB&quot;/&gt;&lt;wsp:rsid wsp:val=&quot;00D10893&quot;/&gt;&lt;wsp:rsid wsp:val=&quot;00D1099F&quot;/&gt;&lt;wsp:rsid wsp:val=&quot;00D10A69&quot;/&gt;&lt;wsp:rsid wsp:val=&quot;00D1120D&quot;/&gt;&lt;wsp:rsid wsp:val=&quot;00D11942&quot;/&gt;&lt;wsp:rsid wsp:val=&quot;00D12BB4&quot;/&gt;&lt;wsp:rsid wsp:val=&quot;00D1301E&quot;/&gt;&lt;wsp:rsid wsp:val=&quot;00D1334D&quot;/&gt;&lt;wsp:rsid wsp:val=&quot;00D136C7&quot;/&gt;&lt;wsp:rsid wsp:val=&quot;00D14BA1&quot;/&gt;&lt;wsp:rsid wsp:val=&quot;00D15124&quot;/&gt;&lt;wsp:rsid wsp:val=&quot;00D155A7&quot;/&gt;&lt;wsp:rsid wsp:val=&quot;00D155EC&quot;/&gt;&lt;wsp:rsid wsp:val=&quot;00D15A32&quot;/&gt;&lt;wsp:rsid wsp:val=&quot;00D15AFA&quot;/&gt;&lt;wsp:rsid wsp:val=&quot;00D15CFF&quot;/&gt;&lt;wsp:rsid wsp:val=&quot;00D1614E&quot;/&gt;&lt;wsp:rsid wsp:val=&quot;00D168D7&quot;/&gt;&lt;wsp:rsid wsp:val=&quot;00D17530&quot;/&gt;&lt;wsp:rsid wsp:val=&quot;00D17E78&quot;/&gt;&lt;wsp:rsid wsp:val=&quot;00D205C1&quot;/&gt;&lt;wsp:rsid wsp:val=&quot;00D21A13&quot;/&gt;&lt;wsp:rsid wsp:val=&quot;00D23B2C&quot;/&gt;&lt;wsp:rsid wsp:val=&quot;00D23B6B&quot;/&gt;&lt;wsp:rsid wsp:val=&quot;00D23C60&quot;/&gt;&lt;wsp:rsid wsp:val=&quot;00D249F3&quot;/&gt;&lt;wsp:rsid wsp:val=&quot;00D24C70&quot;/&gt;&lt;wsp:rsid wsp:val=&quot;00D24C82&quot;/&gt;&lt;wsp:rsid wsp:val=&quot;00D25EBD&quot;/&gt;&lt;wsp:rsid wsp:val=&quot;00D263ED&quot;/&gt;&lt;wsp:rsid wsp:val=&quot;00D26F2E&quot;/&gt;&lt;wsp:rsid wsp:val=&quot;00D2732D&quot;/&gt;&lt;wsp:rsid wsp:val=&quot;00D274AB&quot;/&gt;&lt;wsp:rsid wsp:val=&quot;00D27995&quot;/&gt;&lt;wsp:rsid wsp:val=&quot;00D3006D&quot;/&gt;&lt;wsp:rsid wsp:val=&quot;00D30317&quot;/&gt;&lt;wsp:rsid wsp:val=&quot;00D30D34&quot;/&gt;&lt;wsp:rsid wsp:val=&quot;00D311BF&quot;/&gt;&lt;wsp:rsid wsp:val=&quot;00D312DD&quot;/&gt;&lt;wsp:rsid wsp:val=&quot;00D31CD3&quot;/&gt;&lt;wsp:rsid wsp:val=&quot;00D32E0C&quot;/&gt;&lt;wsp:rsid wsp:val=&quot;00D32EF3&quot;/&gt;&lt;wsp:rsid wsp:val=&quot;00D33124&quot;/&gt;&lt;wsp:rsid wsp:val=&quot;00D3319A&quot;/&gt;&lt;wsp:rsid wsp:val=&quot;00D33818&quot;/&gt;&lt;wsp:rsid wsp:val=&quot;00D339AF&quot;/&gt;&lt;wsp:rsid wsp:val=&quot;00D33AAD&quot;/&gt;&lt;wsp:rsid wsp:val=&quot;00D33C19&quot;/&gt;&lt;wsp:rsid wsp:val=&quot;00D33F18&quot;/&gt;&lt;wsp:rsid wsp:val=&quot;00D34240&quot;/&gt;&lt;wsp:rsid wsp:val=&quot;00D345B2&quot;/&gt;&lt;wsp:rsid wsp:val=&quot;00D34709&quot;/&gt;&lt;wsp:rsid wsp:val=&quot;00D34F82&quot;/&gt;&lt;wsp:rsid wsp:val=&quot;00D35495&quot;/&gt;&lt;wsp:rsid wsp:val=&quot;00D354C1&quot;/&gt;&lt;wsp:rsid wsp:val=&quot;00D3581B&quot;/&gt;&lt;wsp:rsid wsp:val=&quot;00D3625F&quot;/&gt;&lt;wsp:rsid wsp:val=&quot;00D3637C&quot;/&gt;&lt;wsp:rsid wsp:val=&quot;00D3680B&quot;/&gt;&lt;wsp:rsid wsp:val=&quot;00D368B2&quot;/&gt;&lt;wsp:rsid wsp:val=&quot;00D369C9&quot;/&gt;&lt;wsp:rsid wsp:val=&quot;00D37025&quot;/&gt;&lt;wsp:rsid wsp:val=&quot;00D37B4E&quot;/&gt;&lt;wsp:rsid wsp:val=&quot;00D40E91&quot;/&gt;&lt;wsp:rsid wsp:val=&quot;00D413E4&quot;/&gt;&lt;wsp:rsid wsp:val=&quot;00D41A1C&quot;/&gt;&lt;wsp:rsid wsp:val=&quot;00D4203D&quot;/&gt;&lt;wsp:rsid wsp:val=&quot;00D42208&quot;/&gt;&lt;wsp:rsid wsp:val=&quot;00D423D8&quot;/&gt;&lt;wsp:rsid wsp:val=&quot;00D425DA&quot;/&gt;&lt;wsp:rsid wsp:val=&quot;00D4270D&quot;/&gt;&lt;wsp:rsid wsp:val=&quot;00D42FE5&quot;/&gt;&lt;wsp:rsid wsp:val=&quot;00D43570&quot;/&gt;&lt;wsp:rsid wsp:val=&quot;00D43F77&quot;/&gt;&lt;wsp:rsid wsp:val=&quot;00D44DAB&quot;/&gt;&lt;wsp:rsid wsp:val=&quot;00D45201&quot;/&gt;&lt;wsp:rsid wsp:val=&quot;00D45222&quot;/&gt;&lt;wsp:rsid wsp:val=&quot;00D45691&quot;/&gt;&lt;wsp:rsid wsp:val=&quot;00D45CCF&quot;/&gt;&lt;wsp:rsid wsp:val=&quot;00D45D35&quot;/&gt;&lt;wsp:rsid wsp:val=&quot;00D4610A&quot;/&gt;&lt;wsp:rsid wsp:val=&quot;00D461CB&quot;/&gt;&lt;wsp:rsid wsp:val=&quot;00D46278&quot;/&gt;&lt;wsp:rsid wsp:val=&quot;00D46434&quot;/&gt;&lt;wsp:rsid wsp:val=&quot;00D46801&quot;/&gt;&lt;wsp:rsid wsp:val=&quot;00D4697D&quot;/&gt;&lt;wsp:rsid wsp:val=&quot;00D46D34&quot;/&gt;&lt;wsp:rsid wsp:val=&quot;00D46F6B&quot;/&gt;&lt;wsp:rsid wsp:val=&quot;00D4737C&quot;/&gt;&lt;wsp:rsid wsp:val=&quot;00D47AD3&quot;/&gt;&lt;wsp:rsid wsp:val=&quot;00D47CB1&quot;/&gt;&lt;wsp:rsid wsp:val=&quot;00D51662&quot;/&gt;&lt;wsp:rsid wsp:val=&quot;00D51742&quot;/&gt;&lt;wsp:rsid wsp:val=&quot;00D5174E&quot;/&gt;&lt;wsp:rsid wsp:val=&quot;00D51EA3&quot;/&gt;&lt;wsp:rsid wsp:val=&quot;00D53076&quot;/&gt;&lt;wsp:rsid wsp:val=&quot;00D5432D&quot;/&gt;&lt;wsp:rsid wsp:val=&quot;00D54C1E&quot;/&gt;&lt;wsp:rsid wsp:val=&quot;00D558FF&quot;/&gt;&lt;wsp:rsid wsp:val=&quot;00D57123&quot;/&gt;&lt;wsp:rsid wsp:val=&quot;00D5729D&quot;/&gt;&lt;wsp:rsid wsp:val=&quot;00D5742E&quot;/&gt;&lt;wsp:rsid wsp:val=&quot;00D57768&quot;/&gt;&lt;wsp:rsid wsp:val=&quot;00D60576&quot;/&gt;&lt;wsp:rsid wsp:val=&quot;00D60AF8&quot;/&gt;&lt;wsp:rsid wsp:val=&quot;00D60C0C&quot;/&gt;&lt;wsp:rsid wsp:val=&quot;00D60E62&quot;/&gt;&lt;wsp:rsid wsp:val=&quot;00D60E81&quot;/&gt;&lt;wsp:rsid wsp:val=&quot;00D60F4F&quot;/&gt;&lt;wsp:rsid wsp:val=&quot;00D6108B&quot;/&gt;&lt;wsp:rsid wsp:val=&quot;00D61E50&quot;/&gt;&lt;wsp:rsid wsp:val=&quot;00D6278B&quot;/&gt;&lt;wsp:rsid wsp:val=&quot;00D62CBF&quot;/&gt;&lt;wsp:rsid wsp:val=&quot;00D632C7&quot;/&gt;&lt;wsp:rsid wsp:val=&quot;00D63385&quot;/&gt;&lt;wsp:rsid wsp:val=&quot;00D638A4&quot;/&gt;&lt;wsp:rsid wsp:val=&quot;00D63F2C&quot;/&gt;&lt;wsp:rsid wsp:val=&quot;00D63F82&quot;/&gt;&lt;wsp:rsid wsp:val=&quot;00D63FD0&quot;/&gt;&lt;wsp:rsid wsp:val=&quot;00D641CC&quot;/&gt;&lt;wsp:rsid wsp:val=&quot;00D648D8&quot;/&gt;&lt;wsp:rsid wsp:val=&quot;00D64A8F&quot;/&gt;&lt;wsp:rsid wsp:val=&quot;00D65330&quot;/&gt;&lt;wsp:rsid wsp:val=&quot;00D655CB&quot;/&gt;&lt;wsp:rsid wsp:val=&quot;00D65AD4&quot;/&gt;&lt;wsp:rsid wsp:val=&quot;00D661BB&quot;/&gt;&lt;wsp:rsid wsp:val=&quot;00D665DE&quot;/&gt;&lt;wsp:rsid wsp:val=&quot;00D66ACF&quot;/&gt;&lt;wsp:rsid wsp:val=&quot;00D670DA&quot;/&gt;&lt;wsp:rsid wsp:val=&quot;00D67476&quot;/&gt;&lt;wsp:rsid wsp:val=&quot;00D6757A&quot;/&gt;&lt;wsp:rsid wsp:val=&quot;00D7047F&quot;/&gt;&lt;wsp:rsid wsp:val=&quot;00D70702&quot;/&gt;&lt;wsp:rsid wsp:val=&quot;00D70B60&quot;/&gt;&lt;wsp:rsid wsp:val=&quot;00D7166A&quot;/&gt;&lt;wsp:rsid wsp:val=&quot;00D718AC&quot;/&gt;&lt;wsp:rsid wsp:val=&quot;00D71A74&quot;/&gt;&lt;wsp:rsid wsp:val=&quot;00D71D7A&quot;/&gt;&lt;wsp:rsid wsp:val=&quot;00D7351A&quot;/&gt;&lt;wsp:rsid wsp:val=&quot;00D7377D&quot;/&gt;&lt;wsp:rsid wsp:val=&quot;00D737FC&quot;/&gt;&lt;wsp:rsid wsp:val=&quot;00D7397E&quot;/&gt;&lt;wsp:rsid wsp:val=&quot;00D73BF8&quot;/&gt;&lt;wsp:rsid wsp:val=&quot;00D73E8F&quot;/&gt;&lt;wsp:rsid wsp:val=&quot;00D741D7&quot;/&gt;&lt;wsp:rsid wsp:val=&quot;00D7483B&quot;/&gt;&lt;wsp:rsid wsp:val=&quot;00D749F4&quot;/&gt;&lt;wsp:rsid wsp:val=&quot;00D74B47&quot;/&gt;&lt;wsp:rsid wsp:val=&quot;00D755FE&quot;/&gt;&lt;wsp:rsid wsp:val=&quot;00D75710&quot;/&gt;&lt;wsp:rsid wsp:val=&quot;00D75EAB&quot;/&gt;&lt;wsp:rsid wsp:val=&quot;00D76B16&quot;/&gt;&lt;wsp:rsid wsp:val=&quot;00D76E67&quot;/&gt;&lt;wsp:rsid wsp:val=&quot;00D770A0&quot;/&gt;&lt;wsp:rsid wsp:val=&quot;00D7760B&quot;/&gt;&lt;wsp:rsid wsp:val=&quot;00D77948&quot;/&gt;&lt;wsp:rsid wsp:val=&quot;00D77E0A&quot;/&gt;&lt;wsp:rsid wsp:val=&quot;00D80509&quot;/&gt;&lt;wsp:rsid wsp:val=&quot;00D8069D&quot;/&gt;&lt;wsp:rsid wsp:val=&quot;00D80C0C&quot;/&gt;&lt;wsp:rsid wsp:val=&quot;00D81939&quot;/&gt;&lt;wsp:rsid wsp:val=&quot;00D82926&quot;/&gt;&lt;wsp:rsid wsp:val=&quot;00D835EB&quot;/&gt;&lt;wsp:rsid wsp:val=&quot;00D837F4&quot;/&gt;&lt;wsp:rsid wsp:val=&quot;00D83A8A&quot;/&gt;&lt;wsp:rsid wsp:val=&quot;00D83E30&quot;/&gt;&lt;wsp:rsid wsp:val=&quot;00D85B0A&quot;/&gt;&lt;wsp:rsid wsp:val=&quot;00D85D53&quot;/&gt;&lt;wsp:rsid wsp:val=&quot;00D85F4B&quot;/&gt;&lt;wsp:rsid wsp:val=&quot;00D860C3&quot;/&gt;&lt;wsp:rsid wsp:val=&quot;00D86C69&quot;/&gt;&lt;wsp:rsid wsp:val=&quot;00D86EF7&quot;/&gt;&lt;wsp:rsid wsp:val=&quot;00D87329&quot;/&gt;&lt;wsp:rsid wsp:val=&quot;00D878F1&quot;/&gt;&lt;wsp:rsid wsp:val=&quot;00D90041&quot;/&gt;&lt;wsp:rsid wsp:val=&quot;00D9017A&quot;/&gt;&lt;wsp:rsid wsp:val=&quot;00D908F2&quot;/&gt;&lt;wsp:rsid wsp:val=&quot;00D908FD&quot;/&gt;&lt;wsp:rsid wsp:val=&quot;00D90934&quot;/&gt;&lt;wsp:rsid wsp:val=&quot;00D91E22&quot;/&gt;&lt;wsp:rsid wsp:val=&quot;00D91F2B&quot;/&gt;&lt;wsp:rsid wsp:val=&quot;00D921C5&quot;/&gt;&lt;wsp:rsid wsp:val=&quot;00D9295B&quot;/&gt;&lt;wsp:rsid wsp:val=&quot;00D93AF9&quot;/&gt;&lt;wsp:rsid wsp:val=&quot;00D93D16&quot;/&gt;&lt;wsp:rsid wsp:val=&quot;00D93E8B&quot;/&gt;&lt;wsp:rsid wsp:val=&quot;00D9472A&quot;/&gt;&lt;wsp:rsid wsp:val=&quot;00D94A38&quot;/&gt;&lt;wsp:rsid wsp:val=&quot;00D94A50&quot;/&gt;&lt;wsp:rsid wsp:val=&quot;00D94E59&quot;/&gt;&lt;wsp:rsid wsp:val=&quot;00D94EAD&quot;/&gt;&lt;wsp:rsid wsp:val=&quot;00D95023&quot;/&gt;&lt;wsp:rsid wsp:val=&quot;00D95311&quot;/&gt;&lt;wsp:rsid wsp:val=&quot;00D958FF&quot;/&gt;&lt;wsp:rsid wsp:val=&quot;00D95CEB&quot;/&gt;&lt;wsp:rsid wsp:val=&quot;00D95FDC&quot;/&gt;&lt;wsp:rsid wsp:val=&quot;00D967CC&quot;/&gt;&lt;wsp:rsid wsp:val=&quot;00D970C8&quot;/&gt;&lt;wsp:rsid wsp:val=&quot;00D97479&quot;/&gt;&lt;wsp:rsid wsp:val=&quot;00D97EE7&quot;/&gt;&lt;wsp:rsid wsp:val=&quot;00DA024A&quot;/&gt;&lt;wsp:rsid wsp:val=&quot;00DA11A6&quot;/&gt;&lt;wsp:rsid wsp:val=&quot;00DA1342&quot;/&gt;&lt;wsp:rsid wsp:val=&quot;00DA1410&quot;/&gt;&lt;wsp:rsid wsp:val=&quot;00DA1AFA&quot;/&gt;&lt;wsp:rsid wsp:val=&quot;00DA2058&quot;/&gt;&lt;wsp:rsid wsp:val=&quot;00DA2621&quot;/&gt;&lt;wsp:rsid wsp:val=&quot;00DA2B77&quot;/&gt;&lt;wsp:rsid wsp:val=&quot;00DA3124&quot;/&gt;&lt;wsp:rsid wsp:val=&quot;00DA3153&quot;/&gt;&lt;wsp:rsid wsp:val=&quot;00DA31B0&quot;/&gt;&lt;wsp:rsid wsp:val=&quot;00DA3D1D&quot;/&gt;&lt;wsp:rsid wsp:val=&quot;00DA4202&quot;/&gt;&lt;wsp:rsid wsp:val=&quot;00DA45C7&quot;/&gt;&lt;wsp:rsid wsp:val=&quot;00DA465E&quot;/&gt;&lt;wsp:rsid wsp:val=&quot;00DA5C89&quot;/&gt;&lt;wsp:rsid wsp:val=&quot;00DA7868&quot;/&gt;&lt;wsp:rsid wsp:val=&quot;00DA7B2F&quot;/&gt;&lt;wsp:rsid wsp:val=&quot;00DA7BDC&quot;/&gt;&lt;wsp:rsid wsp:val=&quot;00DA7D26&quot;/&gt;&lt;wsp:rsid wsp:val=&quot;00DB0049&quot;/&gt;&lt;wsp:rsid wsp:val=&quot;00DB05C6&quot;/&gt;&lt;wsp:rsid wsp:val=&quot;00DB2297&quot;/&gt;&lt;wsp:rsid wsp:val=&quot;00DB23EC&quot;/&gt;&lt;wsp:rsid wsp:val=&quot;00DB2635&quot;/&gt;&lt;wsp:rsid wsp:val=&quot;00DB290B&quot;/&gt;&lt;wsp:rsid wsp:val=&quot;00DB3087&quot;/&gt;&lt;wsp:rsid wsp:val=&quot;00DB3353&quot;/&gt;&lt;wsp:rsid wsp:val=&quot;00DB33E2&quot;/&gt;&lt;wsp:rsid wsp:val=&quot;00DB501F&quot;/&gt;&lt;wsp:rsid wsp:val=&quot;00DB5679&quot;/&gt;&lt;wsp:rsid wsp:val=&quot;00DB63AC&quot;/&gt;&lt;wsp:rsid wsp:val=&quot;00DB6AD8&quot;/&gt;&lt;wsp:rsid wsp:val=&quot;00DB6CBE&quot;/&gt;&lt;wsp:rsid wsp:val=&quot;00DB71FA&quot;/&gt;&lt;wsp:rsid wsp:val=&quot;00DB745C&quot;/&gt;&lt;wsp:rsid wsp:val=&quot;00DB78F0&quot;/&gt;&lt;wsp:rsid wsp:val=&quot;00DC0385&quot;/&gt;&lt;wsp:rsid wsp:val=&quot;00DC047F&quot;/&gt;&lt;wsp:rsid wsp:val=&quot;00DC0942&quot;/&gt;&lt;wsp:rsid wsp:val=&quot;00DC0BAB&quot;/&gt;&lt;wsp:rsid wsp:val=&quot;00DC10CA&quot;/&gt;&lt;wsp:rsid wsp:val=&quot;00DC1F34&quot;/&gt;&lt;wsp:rsid wsp:val=&quot;00DC2479&quot;/&gt;&lt;wsp:rsid wsp:val=&quot;00DC3E57&quot;/&gt;&lt;wsp:rsid wsp:val=&quot;00DC3F84&quot;/&gt;&lt;wsp:rsid wsp:val=&quot;00DC5412&quot;/&gt;&lt;wsp:rsid wsp:val=&quot;00DC5B07&quot;/&gt;&lt;wsp:rsid wsp:val=&quot;00DC62EE&quot;/&gt;&lt;wsp:rsid wsp:val=&quot;00DC6352&quot;/&gt;&lt;wsp:rsid wsp:val=&quot;00DC66FC&quot;/&gt;&lt;wsp:rsid wsp:val=&quot;00DC6ECB&quot;/&gt;&lt;wsp:rsid wsp:val=&quot;00DD05E8&quot;/&gt;&lt;wsp:rsid wsp:val=&quot;00DD0FE3&quot;/&gt;&lt;wsp:rsid wsp:val=&quot;00DD1478&quot;/&gt;&lt;wsp:rsid wsp:val=&quot;00DD1895&quot;/&gt;&lt;wsp:rsid wsp:val=&quot;00DD196C&quot;/&gt;&lt;wsp:rsid wsp:val=&quot;00DD2380&quot;/&gt;&lt;wsp:rsid wsp:val=&quot;00DD2654&quot;/&gt;&lt;wsp:rsid wsp:val=&quot;00DD2A70&quot;/&gt;&lt;wsp:rsid wsp:val=&quot;00DD2D92&quot;/&gt;&lt;wsp:rsid wsp:val=&quot;00DD2F64&quot;/&gt;&lt;wsp:rsid wsp:val=&quot;00DD36D9&quot;/&gt;&lt;wsp:rsid wsp:val=&quot;00DD3BF9&quot;/&gt;&lt;wsp:rsid wsp:val=&quot;00DD405E&quot;/&gt;&lt;wsp:rsid wsp:val=&quot;00DD4458&quot;/&gt;&lt;wsp:rsid wsp:val=&quot;00DD6297&quot;/&gt;&lt;wsp:rsid wsp:val=&quot;00DD695A&quot;/&gt;&lt;wsp:rsid wsp:val=&quot;00DD6F5D&quot;/&gt;&lt;wsp:rsid wsp:val=&quot;00DD6FF9&quot;/&gt;&lt;wsp:rsid wsp:val=&quot;00DD7C1D&quot;/&gt;&lt;wsp:rsid wsp:val=&quot;00DD7DF9&quot;/&gt;&lt;wsp:rsid wsp:val=&quot;00DD7E85&quot;/&gt;&lt;wsp:rsid wsp:val=&quot;00DD7EF1&quot;/&gt;&lt;wsp:rsid wsp:val=&quot;00DE0470&quot;/&gt;&lt;wsp:rsid wsp:val=&quot;00DE1E79&quot;/&gt;&lt;wsp:rsid wsp:val=&quot;00DE30A0&quot;/&gt;&lt;wsp:rsid wsp:val=&quot;00DE3A37&quot;/&gt;&lt;wsp:rsid wsp:val=&quot;00DE3FA9&quot;/&gt;&lt;wsp:rsid wsp:val=&quot;00DE4452&quot;/&gt;&lt;wsp:rsid wsp:val=&quot;00DE4764&quot;/&gt;&lt;wsp:rsid wsp:val=&quot;00DE47B9&quot;/&gt;&lt;wsp:rsid wsp:val=&quot;00DE4E4E&quot;/&gt;&lt;wsp:rsid wsp:val=&quot;00DE535B&quot;/&gt;&lt;wsp:rsid wsp:val=&quot;00DE55AA&quot;/&gt;&lt;wsp:rsid wsp:val=&quot;00DE56C6&quot;/&gt;&lt;wsp:rsid wsp:val=&quot;00DE6470&quot;/&gt;&lt;wsp:rsid wsp:val=&quot;00DE6587&quot;/&gt;&lt;wsp:rsid wsp:val=&quot;00DE65A4&quot;/&gt;&lt;wsp:rsid wsp:val=&quot;00DE737D&quot;/&gt;&lt;wsp:rsid wsp:val=&quot;00DE78EE&quot;/&gt;&lt;wsp:rsid wsp:val=&quot;00DE7EEB&quot;/&gt;&lt;wsp:rsid wsp:val=&quot;00DF0652&quot;/&gt;&lt;wsp:rsid wsp:val=&quot;00DF08FE&quot;/&gt;&lt;wsp:rsid wsp:val=&quot;00DF12F2&quot;/&gt;&lt;wsp:rsid wsp:val=&quot;00DF17F0&quot;/&gt;&lt;wsp:rsid wsp:val=&quot;00DF3AAF&quot;/&gt;&lt;wsp:rsid wsp:val=&quot;00DF3D6F&quot;/&gt;&lt;wsp:rsid wsp:val=&quot;00DF480B&quot;/&gt;&lt;wsp:rsid wsp:val=&quot;00DF4C8D&quot;/&gt;&lt;wsp:rsid wsp:val=&quot;00DF539F&quot;/&gt;&lt;wsp:rsid wsp:val=&quot;00DF572A&quot;/&gt;&lt;wsp:rsid wsp:val=&quot;00DF5BB1&quot;/&gt;&lt;wsp:rsid wsp:val=&quot;00DF6D28&quot;/&gt;&lt;wsp:rsid wsp:val=&quot;00DF7024&quot;/&gt;&lt;wsp:rsid wsp:val=&quot;00DF72AF&quot;/&gt;&lt;wsp:rsid wsp:val=&quot;00DF741C&quot;/&gt;&lt;wsp:rsid wsp:val=&quot;00DF77EA&quot;/&gt;&lt;wsp:rsid wsp:val=&quot;00DF7D14&quot;/&gt;&lt;wsp:rsid wsp:val=&quot;00E00203&quot;/&gt;&lt;wsp:rsid wsp:val=&quot;00E00482&quot;/&gt;&lt;wsp:rsid wsp:val=&quot;00E005D9&quot;/&gt;&lt;wsp:rsid wsp:val=&quot;00E00A31&quot;/&gt;&lt;wsp:rsid wsp:val=&quot;00E019AB&quot;/&gt;&lt;wsp:rsid wsp:val=&quot;00E01D36&quot;/&gt;&lt;wsp:rsid wsp:val=&quot;00E01E86&quot;/&gt;&lt;wsp:rsid wsp:val=&quot;00E0210C&quot;/&gt;&lt;wsp:rsid wsp:val=&quot;00E02D70&quot;/&gt;&lt;wsp:rsid wsp:val=&quot;00E033C9&quot;/&gt;&lt;wsp:rsid wsp:val=&quot;00E03830&quot;/&gt;&lt;wsp:rsid wsp:val=&quot;00E03B03&quot;/&gt;&lt;wsp:rsid wsp:val=&quot;00E03B24&quot;/&gt;&lt;wsp:rsid wsp:val=&quot;00E03C11&quot;/&gt;&lt;wsp:rsid wsp:val=&quot;00E03FC3&quot;/&gt;&lt;wsp:rsid wsp:val=&quot;00E04267&quot;/&gt;&lt;wsp:rsid wsp:val=&quot;00E04419&quot;/&gt;&lt;wsp:rsid wsp:val=&quot;00E04CF1&quot;/&gt;&lt;wsp:rsid wsp:val=&quot;00E05B7D&quot;/&gt;&lt;wsp:rsid wsp:val=&quot;00E05CB0&quot;/&gt;&lt;wsp:rsid wsp:val=&quot;00E05D98&quot;/&gt;&lt;wsp:rsid wsp:val=&quot;00E0665C&quot;/&gt;&lt;wsp:rsid wsp:val=&quot;00E066C0&quot;/&gt;&lt;wsp:rsid wsp:val=&quot;00E06EF6&quot;/&gt;&lt;wsp:rsid wsp:val=&quot;00E0702A&quot;/&gt;&lt;wsp:rsid wsp:val=&quot;00E0711A&quot;/&gt;&lt;wsp:rsid wsp:val=&quot;00E0746B&quot;/&gt;&lt;wsp:rsid wsp:val=&quot;00E0791C&quot;/&gt;&lt;wsp:rsid wsp:val=&quot;00E1012A&quot;/&gt;&lt;wsp:rsid wsp:val=&quot;00E10352&quot;/&gt;&lt;wsp:rsid wsp:val=&quot;00E104AD&quot;/&gt;&lt;wsp:rsid wsp:val=&quot;00E11E88&quot;/&gt;&lt;wsp:rsid wsp:val=&quot;00E12011&quot;/&gt;&lt;wsp:rsid wsp:val=&quot;00E12BE3&quot;/&gt;&lt;wsp:rsid wsp:val=&quot;00E12D71&quot;/&gt;&lt;wsp:rsid wsp:val=&quot;00E12E7B&quot;/&gt;&lt;wsp:rsid wsp:val=&quot;00E13128&quot;/&gt;&lt;wsp:rsid wsp:val=&quot;00E13419&quot;/&gt;&lt;wsp:rsid wsp:val=&quot;00E13AED&quot;/&gt;&lt;wsp:rsid wsp:val=&quot;00E13B5B&quot;/&gt;&lt;wsp:rsid wsp:val=&quot;00E13FAA&quot;/&gt;&lt;wsp:rsid wsp:val=&quot;00E14F53&quot;/&gt;&lt;wsp:rsid wsp:val=&quot;00E15CB0&quot;/&gt;&lt;wsp:rsid wsp:val=&quot;00E15DE3&quot;/&gt;&lt;wsp:rsid wsp:val=&quot;00E15E89&quot;/&gt;&lt;wsp:rsid wsp:val=&quot;00E160F2&quot;/&gt;&lt;wsp:rsid wsp:val=&quot;00E161EC&quot;/&gt;&lt;wsp:rsid wsp:val=&quot;00E17349&quot;/&gt;&lt;wsp:rsid wsp:val=&quot;00E17FE2&quot;/&gt;&lt;wsp:rsid wsp:val=&quot;00E2094D&quot;/&gt;&lt;wsp:rsid wsp:val=&quot;00E20A2D&quot;/&gt;&lt;wsp:rsid wsp:val=&quot;00E20B4F&quot;/&gt;&lt;wsp:rsid wsp:val=&quot;00E2170A&quot;/&gt;&lt;wsp:rsid wsp:val=&quot;00E21C78&quot;/&gt;&lt;wsp:rsid wsp:val=&quot;00E21CE7&quot;/&gt;&lt;wsp:rsid wsp:val=&quot;00E2291D&quot;/&gt;&lt;wsp:rsid wsp:val=&quot;00E23072&quot;/&gt;&lt;wsp:rsid wsp:val=&quot;00E23614&quot;/&gt;&lt;wsp:rsid wsp:val=&quot;00E23CA0&quot;/&gt;&lt;wsp:rsid wsp:val=&quot;00E2473F&quot;/&gt;&lt;wsp:rsid wsp:val=&quot;00E24D01&quot;/&gt;&lt;wsp:rsid wsp:val=&quot;00E2540B&quot;/&gt;&lt;wsp:rsid wsp:val=&quot;00E26407&quot;/&gt;&lt;wsp:rsid wsp:val=&quot;00E267F4&quot;/&gt;&lt;wsp:rsid wsp:val=&quot;00E2689B&quot;/&gt;&lt;wsp:rsid wsp:val=&quot;00E26C7C&quot;/&gt;&lt;wsp:rsid wsp:val=&quot;00E274D9&quot;/&gt;&lt;wsp:rsid wsp:val=&quot;00E278BD&quot;/&gt;&lt;wsp:rsid wsp:val=&quot;00E27ED6&quot;/&gt;&lt;wsp:rsid wsp:val=&quot;00E30169&quot;/&gt;&lt;wsp:rsid wsp:val=&quot;00E3089D&quot;/&gt;&lt;wsp:rsid wsp:val=&quot;00E30993&quot;/&gt;&lt;wsp:rsid wsp:val=&quot;00E3109C&quot;/&gt;&lt;wsp:rsid wsp:val=&quot;00E31519&quot;/&gt;&lt;wsp:rsid wsp:val=&quot;00E318EB&quot;/&gt;&lt;wsp:rsid wsp:val=&quot;00E3207E&quot;/&gt;&lt;wsp:rsid wsp:val=&quot;00E32C45&quot;/&gt;&lt;wsp:rsid wsp:val=&quot;00E32CA5&quot;/&gt;&lt;wsp:rsid wsp:val=&quot;00E32CE9&quot;/&gt;&lt;wsp:rsid wsp:val=&quot;00E3347F&quot;/&gt;&lt;wsp:rsid wsp:val=&quot;00E33BC4&quot;/&gt;&lt;wsp:rsid wsp:val=&quot;00E33C0F&quot;/&gt;&lt;wsp:rsid wsp:val=&quot;00E3517A&quot;/&gt;&lt;wsp:rsid wsp:val=&quot;00E35FD0&quot;/&gt;&lt;wsp:rsid wsp:val=&quot;00E3683D&quot;/&gt;&lt;wsp:rsid wsp:val=&quot;00E36A70&quot;/&gt;&lt;wsp:rsid wsp:val=&quot;00E3764E&quot;/&gt;&lt;wsp:rsid wsp:val=&quot;00E37EBE&quot;/&gt;&lt;wsp:rsid wsp:val=&quot;00E37FD2&quot;/&gt;&lt;wsp:rsid wsp:val=&quot;00E400FA&quot;/&gt;&lt;wsp:rsid wsp:val=&quot;00E401BE&quot;/&gt;&lt;wsp:rsid wsp:val=&quot;00E40806&quot;/&gt;&lt;wsp:rsid wsp:val=&quot;00E40A6B&quot;/&gt;&lt;wsp:rsid wsp:val=&quot;00E411DB&quot;/&gt;&lt;wsp:rsid wsp:val=&quot;00E41337&quot;/&gt;&lt;wsp:rsid wsp:val=&quot;00E4151E&quot;/&gt;&lt;wsp:rsid wsp:val=&quot;00E41812&quot;/&gt;&lt;wsp:rsid wsp:val=&quot;00E42439&quot;/&gt;&lt;wsp:rsid wsp:val=&quot;00E425CD&quot;/&gt;&lt;wsp:rsid wsp:val=&quot;00E42FAE&quot;/&gt;&lt;wsp:rsid wsp:val=&quot;00E438E3&quot;/&gt;&lt;wsp:rsid wsp:val=&quot;00E43DDF&quot;/&gt;&lt;wsp:rsid wsp:val=&quot;00E43F2E&quot;/&gt;&lt;wsp:rsid wsp:val=&quot;00E44CDB&quot;/&gt;&lt;wsp:rsid wsp:val=&quot;00E4546C&quot;/&gt;&lt;wsp:rsid wsp:val=&quot;00E45C45&quot;/&gt;&lt;wsp:rsid wsp:val=&quot;00E460DE&quot;/&gt;&lt;wsp:rsid wsp:val=&quot;00E46961&quot;/&gt;&lt;wsp:rsid wsp:val=&quot;00E470C7&quot;/&gt;&lt;wsp:rsid wsp:val=&quot;00E4752F&quot;/&gt;&lt;wsp:rsid wsp:val=&quot;00E504D3&quot;/&gt;&lt;wsp:rsid wsp:val=&quot;00E505F9&quot;/&gt;&lt;wsp:rsid wsp:val=&quot;00E513A2&quot;/&gt;&lt;wsp:rsid wsp:val=&quot;00E5145D&quot;/&gt;&lt;wsp:rsid wsp:val=&quot;00E51675&quot;/&gt;&lt;wsp:rsid wsp:val=&quot;00E51733&quot;/&gt;&lt;wsp:rsid wsp:val=&quot;00E51DDA&quot;/&gt;&lt;wsp:rsid wsp:val=&quot;00E51EF0&quot;/&gt;&lt;wsp:rsid wsp:val=&quot;00E522FE&quot;/&gt;&lt;wsp:rsid wsp:val=&quot;00E52D0E&quot;/&gt;&lt;wsp:rsid wsp:val=&quot;00E53527&quot;/&gt;&lt;wsp:rsid wsp:val=&quot;00E5371A&quot;/&gt;&lt;wsp:rsid wsp:val=&quot;00E53F54&quot;/&gt;&lt;wsp:rsid wsp:val=&quot;00E542FF&quot;/&gt;&lt;wsp:rsid wsp:val=&quot;00E546EC&quot;/&gt;&lt;wsp:rsid wsp:val=&quot;00E54EFF&quot;/&gt;&lt;wsp:rsid wsp:val=&quot;00E55139&quot;/&gt;&lt;wsp:rsid wsp:val=&quot;00E5529D&quot;/&gt;&lt;wsp:rsid wsp:val=&quot;00E556A8&quot;/&gt;&lt;wsp:rsid wsp:val=&quot;00E558C6&quot;/&gt;&lt;wsp:rsid wsp:val=&quot;00E55CD4&quot;/&gt;&lt;wsp:rsid wsp:val=&quot;00E5612E&quot;/&gt;&lt;wsp:rsid wsp:val=&quot;00E568FD&quot;/&gt;&lt;wsp:rsid wsp:val=&quot;00E56D22&quot;/&gt;&lt;wsp:rsid wsp:val=&quot;00E57277&quot;/&gt;&lt;wsp:rsid wsp:val=&quot;00E57B37&quot;/&gt;&lt;wsp:rsid wsp:val=&quot;00E603FF&quot;/&gt;&lt;wsp:rsid wsp:val=&quot;00E60970&quot;/&gt;&lt;wsp:rsid wsp:val=&quot;00E60F85&quot;/&gt;&lt;wsp:rsid wsp:val=&quot;00E61299&quot;/&gt;&lt;wsp:rsid wsp:val=&quot;00E61695&quot;/&gt;&lt;wsp:rsid wsp:val=&quot;00E61948&quot;/&gt;&lt;wsp:rsid wsp:val=&quot;00E62186&quot;/&gt;&lt;wsp:rsid wsp:val=&quot;00E624E3&quot;/&gt;&lt;wsp:rsid wsp:val=&quot;00E626E5&quot;/&gt;&lt;wsp:rsid wsp:val=&quot;00E64330&quot;/&gt;&lt;wsp:rsid wsp:val=&quot;00E644F5&quot;/&gt;&lt;wsp:rsid wsp:val=&quot;00E64BE5&quot;/&gt;&lt;wsp:rsid wsp:val=&quot;00E64DCF&quot;/&gt;&lt;wsp:rsid wsp:val=&quot;00E64E17&quot;/&gt;&lt;wsp:rsid wsp:val=&quot;00E65077&quot;/&gt;&lt;wsp:rsid wsp:val=&quot;00E655EB&quot;/&gt;&lt;wsp:rsid wsp:val=&quot;00E65A6E&quot;/&gt;&lt;wsp:rsid wsp:val=&quot;00E66EE0&quot;/&gt;&lt;wsp:rsid wsp:val=&quot;00E67C20&quot;/&gt;&lt;wsp:rsid wsp:val=&quot;00E7004E&quot;/&gt;&lt;wsp:rsid wsp:val=&quot;00E70309&quot;/&gt;&lt;wsp:rsid wsp:val=&quot;00E7097C&quot;/&gt;&lt;wsp:rsid wsp:val=&quot;00E71036&quot;/&gt;&lt;wsp:rsid wsp:val=&quot;00E71621&quot;/&gt;&lt;wsp:rsid wsp:val=&quot;00E71874&quot;/&gt;&lt;wsp:rsid wsp:val=&quot;00E7221C&quot;/&gt;&lt;wsp:rsid wsp:val=&quot;00E726A8&quot;/&gt;&lt;wsp:rsid wsp:val=&quot;00E728A1&quot;/&gt;&lt;wsp:rsid wsp:val=&quot;00E72CAF&quot;/&gt;&lt;wsp:rsid wsp:val=&quot;00E7309B&quot;/&gt;&lt;wsp:rsid wsp:val=&quot;00E732C4&quot;/&gt;&lt;wsp:rsid wsp:val=&quot;00E739BD&quot;/&gt;&lt;wsp:rsid wsp:val=&quot;00E749BB&quot;/&gt;&lt;wsp:rsid wsp:val=&quot;00E74E63&quot;/&gt;&lt;wsp:rsid wsp:val=&quot;00E7510D&quot;/&gt;&lt;wsp:rsid wsp:val=&quot;00E752A2&quot;/&gt;&lt;wsp:rsid wsp:val=&quot;00E76C27&quot;/&gt;&lt;wsp:rsid wsp:val=&quot;00E77139&quot;/&gt;&lt;wsp:rsid wsp:val=&quot;00E773FA&quot;/&gt;&lt;wsp:rsid wsp:val=&quot;00E774CB&quot;/&gt;&lt;wsp:rsid wsp:val=&quot;00E77818&quot;/&gt;&lt;wsp:rsid wsp:val=&quot;00E80B50&quot;/&gt;&lt;wsp:rsid wsp:val=&quot;00E80F63&quot;/&gt;&lt;wsp:rsid wsp:val=&quot;00E81595&quot;/&gt;&lt;wsp:rsid wsp:val=&quot;00E815C1&quot;/&gt;&lt;wsp:rsid wsp:val=&quot;00E82128&quot;/&gt;&lt;wsp:rsid wsp:val=&quot;00E82828&quot;/&gt;&lt;wsp:rsid wsp:val=&quot;00E83898&quot;/&gt;&lt;wsp:rsid wsp:val=&quot;00E83F52&quot;/&gt;&lt;wsp:rsid wsp:val=&quot;00E846CC&quot;/&gt;&lt;wsp:rsid wsp:val=&quot;00E84971&quot;/&gt;&lt;wsp:rsid wsp:val=&quot;00E84D47&quot;/&gt;&lt;wsp:rsid wsp:val=&quot;00E8509E&quot;/&gt;&lt;wsp:rsid wsp:val=&quot;00E85C08&quot;/&gt;&lt;wsp:rsid wsp:val=&quot;00E86ACC&quot;/&gt;&lt;wsp:rsid wsp:val=&quot;00E8718F&quot;/&gt;&lt;wsp:rsid wsp:val=&quot;00E873DE&quot;/&gt;&lt;wsp:rsid wsp:val=&quot;00E9029C&quot;/&gt;&lt;wsp:rsid wsp:val=&quot;00E9036F&quot;/&gt;&lt;wsp:rsid wsp:val=&quot;00E90792&quot;/&gt;&lt;wsp:rsid wsp:val=&quot;00E907E3&quot;/&gt;&lt;wsp:rsid wsp:val=&quot;00E90AA1&quot;/&gt;&lt;wsp:rsid wsp:val=&quot;00E90EC8&quot;/&gt;&lt;wsp:rsid wsp:val=&quot;00E91B83&quot;/&gt;&lt;wsp:rsid wsp:val=&quot;00E924CE&quot;/&gt;&lt;wsp:rsid wsp:val=&quot;00E926A0&quot;/&gt;&lt;wsp:rsid wsp:val=&quot;00E92AA5&quot;/&gt;&lt;wsp:rsid wsp:val=&quot;00E93619&quot;/&gt;&lt;wsp:rsid wsp:val=&quot;00E936AE&quot;/&gt;&lt;wsp:rsid wsp:val=&quot;00E9373C&quot;/&gt;&lt;wsp:rsid wsp:val=&quot;00E94FEE&quot;/&gt;&lt;wsp:rsid wsp:val=&quot;00E95EF5&quot;/&gt;&lt;wsp:rsid wsp:val=&quot;00E9607F&quot;/&gt;&lt;wsp:rsid wsp:val=&quot;00E962ED&quot;/&gt;&lt;wsp:rsid wsp:val=&quot;00E963B2&quot;/&gt;&lt;wsp:rsid wsp:val=&quot;00E96BEE&quot;/&gt;&lt;wsp:rsid wsp:val=&quot;00EA0A74&quot;/&gt;&lt;wsp:rsid wsp:val=&quot;00EA10AB&quot;/&gt;&lt;wsp:rsid wsp:val=&quot;00EA14E7&quot;/&gt;&lt;wsp:rsid wsp:val=&quot;00EA2545&quot;/&gt;&lt;wsp:rsid wsp:val=&quot;00EA2956&quot;/&gt;&lt;wsp:rsid wsp:val=&quot;00EA3617&quot;/&gt;&lt;wsp:rsid wsp:val=&quot;00EA3D40&quot;/&gt;&lt;wsp:rsid wsp:val=&quot;00EA474C&quot;/&gt;&lt;wsp:rsid wsp:val=&quot;00EA4907&quot;/&gt;&lt;wsp:rsid wsp:val=&quot;00EA55E7&quot;/&gt;&lt;wsp:rsid wsp:val=&quot;00EA59AF&quot;/&gt;&lt;wsp:rsid wsp:val=&quot;00EA5E35&quot;/&gt;&lt;wsp:rsid wsp:val=&quot;00EA60FE&quot;/&gt;&lt;wsp:rsid wsp:val=&quot;00EA63EB&quot;/&gt;&lt;wsp:rsid wsp:val=&quot;00EA683B&quot;/&gt;&lt;wsp:rsid wsp:val=&quot;00EA6F30&quot;/&gt;&lt;wsp:rsid wsp:val=&quot;00EA774F&quot;/&gt;&lt;wsp:rsid wsp:val=&quot;00EA7A2E&quot;/&gt;&lt;wsp:rsid wsp:val=&quot;00EB0489&quot;/&gt;&lt;wsp:rsid wsp:val=&quot;00EB07DE&quot;/&gt;&lt;wsp:rsid wsp:val=&quot;00EB11E3&quot;/&gt;&lt;wsp:rsid wsp:val=&quot;00EB128E&quot;/&gt;&lt;wsp:rsid wsp:val=&quot;00EB12E1&quot;/&gt;&lt;wsp:rsid wsp:val=&quot;00EB1375&quot;/&gt;&lt;wsp:rsid wsp:val=&quot;00EB1CD8&quot;/&gt;&lt;wsp:rsid wsp:val=&quot;00EB1EC9&quot;/&gt;&lt;wsp:rsid wsp:val=&quot;00EB280F&quot;/&gt;&lt;wsp:rsid wsp:val=&quot;00EB28DA&quot;/&gt;&lt;wsp:rsid wsp:val=&quot;00EB2A09&quot;/&gt;&lt;wsp:rsid wsp:val=&quot;00EB2EE0&quot;/&gt;&lt;wsp:rsid wsp:val=&quot;00EB2F67&quot;/&gt;&lt;wsp:rsid wsp:val=&quot;00EB3013&quot;/&gt;&lt;wsp:rsid wsp:val=&quot;00EB3279&quot;/&gt;&lt;wsp:rsid wsp:val=&quot;00EB3741&quot;/&gt;&lt;wsp:rsid wsp:val=&quot;00EB39EE&quot;/&gt;&lt;wsp:rsid wsp:val=&quot;00EB3CED&quot;/&gt;&lt;wsp:rsid wsp:val=&quot;00EB409E&quot;/&gt;&lt;wsp:rsid wsp:val=&quot;00EB4148&quot;/&gt;&lt;wsp:rsid wsp:val=&quot;00EB4180&quot;/&gt;&lt;wsp:rsid wsp:val=&quot;00EB45BD&quot;/&gt;&lt;wsp:rsid wsp:val=&quot;00EB4DE2&quot;/&gt;&lt;wsp:rsid wsp:val=&quot;00EB4FA8&quot;/&gt;&lt;wsp:rsid wsp:val=&quot;00EB5019&quot;/&gt;&lt;wsp:rsid wsp:val=&quot;00EB59E3&quot;/&gt;&lt;wsp:rsid wsp:val=&quot;00EB5D95&quot;/&gt;&lt;wsp:rsid wsp:val=&quot;00EB6001&quot;/&gt;&lt;wsp:rsid wsp:val=&quot;00EB6495&quot;/&gt;&lt;wsp:rsid wsp:val=&quot;00EB7556&quot;/&gt;&lt;wsp:rsid wsp:val=&quot;00EB7B21&quot;/&gt;&lt;wsp:rsid wsp:val=&quot;00EC02D2&quot;/&gt;&lt;wsp:rsid wsp:val=&quot;00EC0A53&quot;/&gt;&lt;wsp:rsid wsp:val=&quot;00EC1553&quot;/&gt;&lt;wsp:rsid wsp:val=&quot;00EC1EE3&quot;/&gt;&lt;wsp:rsid wsp:val=&quot;00EC2812&quot;/&gt;&lt;wsp:rsid wsp:val=&quot;00EC2A51&quot;/&gt;&lt;wsp:rsid wsp:val=&quot;00EC2CD1&quot;/&gt;&lt;wsp:rsid wsp:val=&quot;00EC3A4B&quot;/&gt;&lt;wsp:rsid wsp:val=&quot;00EC4812&quot;/&gt;&lt;wsp:rsid wsp:val=&quot;00EC4ACB&quot;/&gt;&lt;wsp:rsid wsp:val=&quot;00EC4EC0&quot;/&gt;&lt;wsp:rsid wsp:val=&quot;00EC50A9&quot;/&gt;&lt;wsp:rsid wsp:val=&quot;00EC5F51&quot;/&gt;&lt;wsp:rsid wsp:val=&quot;00EC6923&quot;/&gt;&lt;wsp:rsid wsp:val=&quot;00EC7439&quot;/&gt;&lt;wsp:rsid wsp:val=&quot;00ED011D&quot;/&gt;&lt;wsp:rsid wsp:val=&quot;00ED0291&quot;/&gt;&lt;wsp:rsid wsp:val=&quot;00ED0C54&quot;/&gt;&lt;wsp:rsid wsp:val=&quot;00ED0D16&quot;/&gt;&lt;wsp:rsid wsp:val=&quot;00ED0E2A&quot;/&gt;&lt;wsp:rsid wsp:val=&quot;00ED1240&quot;/&gt;&lt;wsp:rsid wsp:val=&quot;00ED1533&quot;/&gt;&lt;wsp:rsid wsp:val=&quot;00ED1BA9&quot;/&gt;&lt;wsp:rsid wsp:val=&quot;00ED2692&quot;/&gt;&lt;wsp:rsid wsp:val=&quot;00ED2CA7&quot;/&gt;&lt;wsp:rsid wsp:val=&quot;00ED3EED&quot;/&gt;&lt;wsp:rsid wsp:val=&quot;00ED3F21&quot;/&gt;&lt;wsp:rsid wsp:val=&quot;00ED4634&quot;/&gt;&lt;wsp:rsid wsp:val=&quot;00ED49EA&quot;/&gt;&lt;wsp:rsid wsp:val=&quot;00ED5B16&quot;/&gt;&lt;wsp:rsid wsp:val=&quot;00ED6746&quot;/&gt;&lt;wsp:rsid wsp:val=&quot;00ED6A3D&quot;/&gt;&lt;wsp:rsid wsp:val=&quot;00ED6DDB&quot;/&gt;&lt;wsp:rsid wsp:val=&quot;00ED7152&quot;/&gt;&lt;wsp:rsid wsp:val=&quot;00ED7434&quot;/&gt;&lt;wsp:rsid wsp:val=&quot;00ED7794&quot;/&gt;&lt;wsp:rsid wsp:val=&quot;00ED79E3&quot;/&gt;&lt;wsp:rsid wsp:val=&quot;00ED7DBC&quot;/&gt;&lt;wsp:rsid wsp:val=&quot;00ED7F02&quot;/&gt;&lt;wsp:rsid wsp:val=&quot;00EE0166&quot;/&gt;&lt;wsp:rsid wsp:val=&quot;00EE04D8&quot;/&gt;&lt;wsp:rsid wsp:val=&quot;00EE158B&quot;/&gt;&lt;wsp:rsid wsp:val=&quot;00EE1917&quot;/&gt;&lt;wsp:rsid wsp:val=&quot;00EE2658&quot;/&gt;&lt;wsp:rsid wsp:val=&quot;00EE295E&quot;/&gt;&lt;wsp:rsid wsp:val=&quot;00EE29BD&quot;/&gt;&lt;wsp:rsid wsp:val=&quot;00EE375C&quot;/&gt;&lt;wsp:rsid wsp:val=&quot;00EE4537&quot;/&gt;&lt;wsp:rsid wsp:val=&quot;00EE4C38&quot;/&gt;&lt;wsp:rsid wsp:val=&quot;00EE53F7&quot;/&gt;&lt;wsp:rsid wsp:val=&quot;00EE549F&quot;/&gt;&lt;wsp:rsid wsp:val=&quot;00EE6919&quot;/&gt;&lt;wsp:rsid wsp:val=&quot;00EE76EE&quot;/&gt;&lt;wsp:rsid wsp:val=&quot;00EE79CC&quot;/&gt;&lt;wsp:rsid wsp:val=&quot;00EF07FD&quot;/&gt;&lt;wsp:rsid wsp:val=&quot;00EF08EB&quot;/&gt;&lt;wsp:rsid wsp:val=&quot;00EF09CD&quot;/&gt;&lt;wsp:rsid wsp:val=&quot;00EF1102&quot;/&gt;&lt;wsp:rsid wsp:val=&quot;00EF1255&quot;/&gt;&lt;wsp:rsid wsp:val=&quot;00EF2FD5&quot;/&gt;&lt;wsp:rsid wsp:val=&quot;00EF302F&quot;/&gt;&lt;wsp:rsid wsp:val=&quot;00EF3B34&quot;/&gt;&lt;wsp:rsid wsp:val=&quot;00EF3BFF&quot;/&gt;&lt;wsp:rsid wsp:val=&quot;00EF3E5F&quot;/&gt;&lt;wsp:rsid wsp:val=&quot;00EF4861&quot;/&gt;&lt;wsp:rsid wsp:val=&quot;00EF48E4&quot;/&gt;&lt;wsp:rsid wsp:val=&quot;00EF49D4&quot;/&gt;&lt;wsp:rsid wsp:val=&quot;00EF4C8B&quot;/&gt;&lt;wsp:rsid wsp:val=&quot;00EF4EA3&quot;/&gt;&lt;wsp:rsid wsp:val=&quot;00EF5B81&quot;/&gt;&lt;wsp:rsid wsp:val=&quot;00EF5B85&quot;/&gt;&lt;wsp:rsid wsp:val=&quot;00EF5FDA&quot;/&gt;&lt;wsp:rsid wsp:val=&quot;00EF6166&quot;/&gt;&lt;wsp:rsid wsp:val=&quot;00EF67A2&quot;/&gt;&lt;wsp:rsid wsp:val=&quot;00EF7680&quot;/&gt;&lt;wsp:rsid wsp:val=&quot;00F0014D&quot;/&gt;&lt;wsp:rsid wsp:val=&quot;00F0041E&quot;/&gt;&lt;wsp:rsid wsp:val=&quot;00F00630&quot;/&gt;&lt;wsp:rsid wsp:val=&quot;00F0089A&quot;/&gt;&lt;wsp:rsid wsp:val=&quot;00F01222&quot;/&gt;&lt;wsp:rsid wsp:val=&quot;00F0182D&quot;/&gt;&lt;wsp:rsid wsp:val=&quot;00F01A36&quot;/&gt;&lt;wsp:rsid wsp:val=&quot;00F01B97&quot;/&gt;&lt;wsp:rsid wsp:val=&quot;00F02011&quot;/&gt;&lt;wsp:rsid wsp:val=&quot;00F020E4&quot;/&gt;&lt;wsp:rsid wsp:val=&quot;00F0263B&quot;/&gt;&lt;wsp:rsid wsp:val=&quot;00F027CD&quot;/&gt;&lt;wsp:rsid wsp:val=&quot;00F028CA&quot;/&gt;&lt;wsp:rsid wsp:val=&quot;00F02CD1&quot;/&gt;&lt;wsp:rsid wsp:val=&quot;00F03915&quot;/&gt;&lt;wsp:rsid wsp:val=&quot;00F03B72&quot;/&gt;&lt;wsp:rsid wsp:val=&quot;00F05086&quot;/&gt;&lt;wsp:rsid wsp:val=&quot;00F05308&quot;/&gt;&lt;wsp:rsid wsp:val=&quot;00F0552E&quot;/&gt;&lt;wsp:rsid wsp:val=&quot;00F058EA&quot;/&gt;&lt;wsp:rsid wsp:val=&quot;00F05B47&quot;/&gt;&lt;wsp:rsid wsp:val=&quot;00F06026&quot;/&gt;&lt;wsp:rsid wsp:val=&quot;00F06765&quot;/&gt;&lt;wsp:rsid wsp:val=&quot;00F06E86&quot;/&gt;&lt;wsp:rsid wsp:val=&quot;00F077C6&quot;/&gt;&lt;wsp:rsid wsp:val=&quot;00F10746&quot;/&gt;&lt;wsp:rsid wsp:val=&quot;00F10F50&quot;/&gt;&lt;wsp:rsid wsp:val=&quot;00F12146&quot;/&gt;&lt;wsp:rsid wsp:val=&quot;00F1229F&quot;/&gt;&lt;wsp:rsid wsp:val=&quot;00F126C0&quot;/&gt;&lt;wsp:rsid wsp:val=&quot;00F1283E&quot;/&gt;&lt;wsp:rsid wsp:val=&quot;00F12CC8&quot;/&gt;&lt;wsp:rsid wsp:val=&quot;00F12CDB&quot;/&gt;&lt;wsp:rsid wsp:val=&quot;00F12E17&quot;/&gt;&lt;wsp:rsid wsp:val=&quot;00F131C5&quot;/&gt;&lt;wsp:rsid wsp:val=&quot;00F13F9A&quot;/&gt;&lt;wsp:rsid wsp:val=&quot;00F14289&quot;/&gt;&lt;wsp:rsid wsp:val=&quot;00F1438B&quot;/&gt;&lt;wsp:rsid wsp:val=&quot;00F143F3&quot;/&gt;&lt;wsp:rsid wsp:val=&quot;00F14CCC&quot;/&gt;&lt;wsp:rsid wsp:val=&quot;00F15030&quot;/&gt;&lt;wsp:rsid wsp:val=&quot;00F151E6&quot;/&gt;&lt;wsp:rsid wsp:val=&quot;00F161C7&quot;/&gt;&lt;wsp:rsid wsp:val=&quot;00F1625B&quot;/&gt;&lt;wsp:rsid wsp:val=&quot;00F163F9&quot;/&gt;&lt;wsp:rsid wsp:val=&quot;00F16EFE&quot;/&gt;&lt;wsp:rsid wsp:val=&quot;00F17AC3&quot;/&gt;&lt;wsp:rsid wsp:val=&quot;00F17E58&quot;/&gt;&lt;wsp:rsid wsp:val=&quot;00F20370&quot;/&gt;&lt;wsp:rsid wsp:val=&quot;00F207B4&quot;/&gt;&lt;wsp:rsid wsp:val=&quot;00F20D3B&quot;/&gt;&lt;wsp:rsid wsp:val=&quot;00F20EBC&quot;/&gt;&lt;wsp:rsid wsp:val=&quot;00F21669&quot;/&gt;&lt;wsp:rsid wsp:val=&quot;00F21958&quot;/&gt;&lt;wsp:rsid wsp:val=&quot;00F227EA&quot;/&gt;&lt;wsp:rsid wsp:val=&quot;00F22B7D&quot;/&gt;&lt;wsp:rsid wsp:val=&quot;00F22BD5&quot;/&gt;&lt;wsp:rsid wsp:val=&quot;00F23175&quot;/&gt;&lt;wsp:rsid wsp:val=&quot;00F233EE&quot;/&gt;&lt;wsp:rsid wsp:val=&quot;00F2421C&quot;/&gt;&lt;wsp:rsid wsp:val=&quot;00F24C88&quot;/&gt;&lt;wsp:rsid wsp:val=&quot;00F251DD&quot;/&gt;&lt;wsp:rsid wsp:val=&quot;00F2552D&quot;/&gt;&lt;wsp:rsid wsp:val=&quot;00F25693&quot;/&gt;&lt;wsp:rsid wsp:val=&quot;00F25F3A&quot;/&gt;&lt;wsp:rsid wsp:val=&quot;00F263A8&quot;/&gt;&lt;wsp:rsid wsp:val=&quot;00F263DE&quot;/&gt;&lt;wsp:rsid wsp:val=&quot;00F264B5&quot;/&gt;&lt;wsp:rsid wsp:val=&quot;00F269A8&quot;/&gt;&lt;wsp:rsid wsp:val=&quot;00F26A20&quot;/&gt;&lt;wsp:rsid wsp:val=&quot;00F26C3D&quot;/&gt;&lt;wsp:rsid wsp:val=&quot;00F279FB&quot;/&gt;&lt;wsp:rsid wsp:val=&quot;00F30256&quot;/&gt;&lt;wsp:rsid wsp:val=&quot;00F3090B&quot;/&gt;&lt;wsp:rsid wsp:val=&quot;00F31202&quot;/&gt;&lt;wsp:rsid wsp:val=&quot;00F3302C&quot;/&gt;&lt;wsp:rsid wsp:val=&quot;00F332D9&quot;/&gt;&lt;wsp:rsid wsp:val=&quot;00F334B2&quot;/&gt;&lt;wsp:rsid wsp:val=&quot;00F34093&quot;/&gt;&lt;wsp:rsid wsp:val=&quot;00F34A1D&quot;/&gt;&lt;wsp:rsid wsp:val=&quot;00F34D30&quot;/&gt;&lt;wsp:rsid wsp:val=&quot;00F350BE&quot;/&gt;&lt;wsp:rsid wsp:val=&quot;00F35520&quot;/&gt;&lt;wsp:rsid wsp:val=&quot;00F36FB2&quot;/&gt;&lt;wsp:rsid wsp:val=&quot;00F37955&quot;/&gt;&lt;wsp:rsid wsp:val=&quot;00F37D45&quot;/&gt;&lt;wsp:rsid wsp:val=&quot;00F40A19&quot;/&gt;&lt;wsp:rsid wsp:val=&quot;00F40E96&quot;/&gt;&lt;wsp:rsid wsp:val=&quot;00F41000&quot;/&gt;&lt;wsp:rsid wsp:val=&quot;00F419E8&quot;/&gt;&lt;wsp:rsid wsp:val=&quot;00F41A82&quot;/&gt;&lt;wsp:rsid wsp:val=&quot;00F41B6C&quot;/&gt;&lt;wsp:rsid wsp:val=&quot;00F41DC4&quot;/&gt;&lt;wsp:rsid wsp:val=&quot;00F420C0&quot;/&gt;&lt;wsp:rsid wsp:val=&quot;00F427DE&quot;/&gt;&lt;wsp:rsid wsp:val=&quot;00F42F06&quot;/&gt;&lt;wsp:rsid wsp:val=&quot;00F4320F&quot;/&gt;&lt;wsp:rsid wsp:val=&quot;00F43387&quot;/&gt;&lt;wsp:rsid wsp:val=&quot;00F43486&quot;/&gt;&lt;wsp:rsid wsp:val=&quot;00F43720&quot;/&gt;&lt;wsp:rsid wsp:val=&quot;00F4376B&quot;/&gt;&lt;wsp:rsid wsp:val=&quot;00F43BC2&quot;/&gt;&lt;wsp:rsid wsp:val=&quot;00F44047&quot;/&gt;&lt;wsp:rsid wsp:val=&quot;00F449BF&quot;/&gt;&lt;wsp:rsid wsp:val=&quot;00F44B64&quot;/&gt;&lt;wsp:rsid wsp:val=&quot;00F44C7C&quot;/&gt;&lt;wsp:rsid wsp:val=&quot;00F44DAD&quot;/&gt;&lt;wsp:rsid wsp:val=&quot;00F450F0&quot;/&gt;&lt;wsp:rsid wsp:val=&quot;00F45827&quot;/&gt;&lt;wsp:rsid wsp:val=&quot;00F45EB5&quot;/&gt;&lt;wsp:rsid wsp:val=&quot;00F46034&quot;/&gt;&lt;wsp:rsid wsp:val=&quot;00F460EE&quot;/&gt;&lt;wsp:rsid wsp:val=&quot;00F464F8&quot;/&gt;&lt;wsp:rsid wsp:val=&quot;00F4658A&quot;/&gt;&lt;wsp:rsid wsp:val=&quot;00F50C0E&quot;/&gt;&lt;wsp:rsid wsp:val=&quot;00F50D6F&quot;/&gt;&lt;wsp:rsid wsp:val=&quot;00F512B3&quot;/&gt;&lt;wsp:rsid wsp:val=&quot;00F512C5&quot;/&gt;&lt;wsp:rsid wsp:val=&quot;00F515FB&quot;/&gt;&lt;wsp:rsid wsp:val=&quot;00F51DF7&quot;/&gt;&lt;wsp:rsid wsp:val=&quot;00F522C2&quot;/&gt;&lt;wsp:rsid wsp:val=&quot;00F52B07&quot;/&gt;&lt;wsp:rsid wsp:val=&quot;00F52EDC&quot;/&gt;&lt;wsp:rsid wsp:val=&quot;00F534F9&quot;/&gt;&lt;wsp:rsid wsp:val=&quot;00F53B03&quot;/&gt;&lt;wsp:rsid wsp:val=&quot;00F53BBB&quot;/&gt;&lt;wsp:rsid wsp:val=&quot;00F53CFB&quot;/&gt;&lt;wsp:rsid wsp:val=&quot;00F546D9&quot;/&gt;&lt;wsp:rsid wsp:val=&quot;00F54A3D&quot;/&gt;&lt;wsp:rsid wsp:val=&quot;00F55CDF&quot;/&gt;&lt;wsp:rsid wsp:val=&quot;00F561F0&quot;/&gt;&lt;wsp:rsid wsp:val=&quot;00F57179&quot;/&gt;&lt;wsp:rsid wsp:val=&quot;00F5717C&quot;/&gt;&lt;wsp:rsid wsp:val=&quot;00F572CD&quot;/&gt;&lt;wsp:rsid wsp:val=&quot;00F574DC&quot;/&gt;&lt;wsp:rsid wsp:val=&quot;00F57639&quot;/&gt;&lt;wsp:rsid wsp:val=&quot;00F60A28&quot;/&gt;&lt;wsp:rsid wsp:val=&quot;00F60D77&quot;/&gt;&lt;wsp:rsid wsp:val=&quot;00F61247&quot;/&gt;&lt;wsp:rsid wsp:val=&quot;00F612AA&quot;/&gt;&lt;wsp:rsid wsp:val=&quot;00F6164B&quot;/&gt;&lt;wsp:rsid wsp:val=&quot;00F61679&quot;/&gt;&lt;wsp:rsid wsp:val=&quot;00F616BC&quot;/&gt;&lt;wsp:rsid wsp:val=&quot;00F619E1&quot;/&gt;&lt;wsp:rsid wsp:val=&quot;00F62AAA&quot;/&gt;&lt;wsp:rsid wsp:val=&quot;00F62C64&quot;/&gt;&lt;wsp:rsid wsp:val=&quot;00F62D8D&quot;/&gt;&lt;wsp:rsid wsp:val=&quot;00F62E29&quot;/&gt;&lt;wsp:rsid wsp:val=&quot;00F634F9&quot;/&gt;&lt;wsp:rsid wsp:val=&quot;00F6354E&quot;/&gt;&lt;wsp:rsid wsp:val=&quot;00F63577&quot;/&gt;&lt;wsp:rsid wsp:val=&quot;00F636D7&quot;/&gt;&lt;wsp:rsid wsp:val=&quot;00F639BA&quot;/&gt;&lt;wsp:rsid wsp:val=&quot;00F6402E&quot;/&gt;&lt;wsp:rsid wsp:val=&quot;00F6525F&quot;/&gt;&lt;wsp:rsid wsp:val=&quot;00F6538F&quot;/&gt;&lt;wsp:rsid wsp:val=&quot;00F656E9&quot;/&gt;&lt;wsp:rsid wsp:val=&quot;00F65AF3&quot;/&gt;&lt;wsp:rsid wsp:val=&quot;00F65B5A&quot;/&gt;&lt;wsp:rsid wsp:val=&quot;00F65C5E&quot;/&gt;&lt;wsp:rsid wsp:val=&quot;00F66C66&quot;/&gt;&lt;wsp:rsid wsp:val=&quot;00F66CA2&quot;/&gt;&lt;wsp:rsid wsp:val=&quot;00F66F18&quot;/&gt;&lt;wsp:rsid wsp:val=&quot;00F67187&quot;/&gt;&lt;wsp:rsid wsp:val=&quot;00F6756E&quot;/&gt;&lt;wsp:rsid wsp:val=&quot;00F70F9D&quot;/&gt;&lt;wsp:rsid wsp:val=&quot;00F718EB&quot;/&gt;&lt;wsp:rsid wsp:val=&quot;00F724D0&quot;/&gt;&lt;wsp:rsid wsp:val=&quot;00F72A08&quot;/&gt;&lt;wsp:rsid wsp:val=&quot;00F72D02&quot;/&gt;&lt;wsp:rsid wsp:val=&quot;00F72D52&quot;/&gt;&lt;wsp:rsid wsp:val=&quot;00F72D83&quot;/&gt;&lt;wsp:rsid wsp:val=&quot;00F73A50&quot;/&gt;&lt;wsp:rsid wsp:val=&quot;00F73F97&quot;/&gt;&lt;wsp:rsid wsp:val=&quot;00F7563B&quot;/&gt;&lt;wsp:rsid wsp:val=&quot;00F7590B&quot;/&gt;&lt;wsp:rsid wsp:val=&quot;00F75B42&quot;/&gt;&lt;wsp:rsid wsp:val=&quot;00F76DDC&quot;/&gt;&lt;wsp:rsid wsp:val=&quot;00F77669&quot;/&gt;&lt;wsp:rsid wsp:val=&quot;00F77792&quot;/&gt;&lt;wsp:rsid wsp:val=&quot;00F778DD&quot;/&gt;&lt;wsp:rsid wsp:val=&quot;00F77D45&quot;/&gt;&lt;wsp:rsid wsp:val=&quot;00F80C33&quot;/&gt;&lt;wsp:rsid wsp:val=&quot;00F81605&quot;/&gt;&lt;wsp:rsid wsp:val=&quot;00F81613&quot;/&gt;&lt;wsp:rsid wsp:val=&quot;00F8179B&quot;/&gt;&lt;wsp:rsid wsp:val=&quot;00F82100&quot;/&gt;&lt;wsp:rsid wsp:val=&quot;00F825FA&quot;/&gt;&lt;wsp:rsid wsp:val=&quot;00F828FA&quot;/&gt;&lt;wsp:rsid wsp:val=&quot;00F83024&quot;/&gt;&lt;wsp:rsid wsp:val=&quot;00F8319A&quot;/&gt;&lt;wsp:rsid wsp:val=&quot;00F8335B&quot;/&gt;&lt;wsp:rsid wsp:val=&quot;00F8336B&quot;/&gt;&lt;wsp:rsid wsp:val=&quot;00F83F78&quot;/&gt;&lt;wsp:rsid wsp:val=&quot;00F84B44&quot;/&gt;&lt;wsp:rsid wsp:val=&quot;00F84F2E&quot;/&gt;&lt;wsp:rsid wsp:val=&quot;00F85AE5&quot;/&gt;&lt;wsp:rsid wsp:val=&quot;00F85CE2&quot;/&gt;&lt;wsp:rsid wsp:val=&quot;00F85F34&quot;/&gt;&lt;wsp:rsid wsp:val=&quot;00F86A2A&quot;/&gt;&lt;wsp:rsid wsp:val=&quot;00F86D51&quot;/&gt;&lt;wsp:rsid wsp:val=&quot;00F8735C&quot;/&gt;&lt;wsp:rsid wsp:val=&quot;00F87736&quot;/&gt;&lt;wsp:rsid wsp:val=&quot;00F87959&quot;/&gt;&lt;wsp:rsid wsp:val=&quot;00F87A30&quot;/&gt;&lt;wsp:rsid wsp:val=&quot;00F87A65&quot;/&gt;&lt;wsp:rsid wsp:val=&quot;00F90614&quot;/&gt;&lt;wsp:rsid wsp:val=&quot;00F906A4&quot;/&gt;&lt;wsp:rsid wsp:val=&quot;00F908A2&quot;/&gt;&lt;wsp:rsid wsp:val=&quot;00F90A53&quot;/&gt;&lt;wsp:rsid wsp:val=&quot;00F91376&quot;/&gt;&lt;wsp:rsid wsp:val=&quot;00F918B5&quot;/&gt;&lt;wsp:rsid wsp:val=&quot;00F9246E&quot;/&gt;&lt;wsp:rsid wsp:val=&quot;00F9277D&quot;/&gt;&lt;wsp:rsid wsp:val=&quot;00F930FA&quot;/&gt;&lt;wsp:rsid wsp:val=&quot;00F93231&quot;/&gt;&lt;wsp:rsid wsp:val=&quot;00F93749&quot;/&gt;&lt;wsp:rsid wsp:val=&quot;00F93B75&quot;/&gt;&lt;wsp:rsid wsp:val=&quot;00F93EEC&quot;/&gt;&lt;wsp:rsid wsp:val=&quot;00F93EFE&quot;/&gt;&lt;wsp:rsid wsp:val=&quot;00F94430&quot;/&gt;&lt;wsp:rsid wsp:val=&quot;00F94FD9&quot;/&gt;&lt;wsp:rsid wsp:val=&quot;00F95495&quot;/&gt;&lt;wsp:rsid wsp:val=&quot;00F958C8&quot;/&gt;&lt;wsp:rsid wsp:val=&quot;00F95D18&quot;/&gt;&lt;wsp:rsid wsp:val=&quot;00F961E6&quot;/&gt;&lt;wsp:rsid wsp:val=&quot;00F96630&quot;/&gt;&lt;wsp:rsid wsp:val=&quot;00F969CB&quot;/&gt;&lt;wsp:rsid wsp:val=&quot;00F97C41&quot;/&gt;&lt;wsp:rsid wsp:val=&quot;00FA091C&quot;/&gt;&lt;wsp:rsid wsp:val=&quot;00FA149C&quot;/&gt;&lt;wsp:rsid wsp:val=&quot;00FA1A9B&quot;/&gt;&lt;wsp:rsid wsp:val=&quot;00FA2E51&quot;/&gt;&lt;wsp:rsid wsp:val=&quot;00FA2EE6&quot;/&gt;&lt;wsp:rsid wsp:val=&quot;00FA2F28&quot;/&gt;&lt;wsp:rsid wsp:val=&quot;00FA31A7&quot;/&gt;&lt;wsp:rsid wsp:val=&quot;00FA3DAB&quot;/&gt;&lt;wsp:rsid wsp:val=&quot;00FA3EA7&quot;/&gt;&lt;wsp:rsid wsp:val=&quot;00FA41DB&quot;/&gt;&lt;wsp:rsid wsp:val=&quot;00FA45C2&quot;/&gt;&lt;wsp:rsid wsp:val=&quot;00FA4858&quot;/&gt;&lt;wsp:rsid wsp:val=&quot;00FA4D90&quot;/&gt;&lt;wsp:rsid wsp:val=&quot;00FA4DA1&quot;/&gt;&lt;wsp:rsid wsp:val=&quot;00FA4E38&quot;/&gt;&lt;wsp:rsid wsp:val=&quot;00FA5B5F&quot;/&gt;&lt;wsp:rsid wsp:val=&quot;00FA5EBE&quot;/&gt;&lt;wsp:rsid wsp:val=&quot;00FA627B&quot;/&gt;&lt;wsp:rsid wsp:val=&quot;00FA6312&quot;/&gt;&lt;wsp:rsid wsp:val=&quot;00FA6756&quot;/&gt;&lt;wsp:rsid wsp:val=&quot;00FA68F9&quot;/&gt;&lt;wsp:rsid wsp:val=&quot;00FA7FD2&quot;/&gt;&lt;wsp:rsid wsp:val=&quot;00FB01C2&quot;/&gt;&lt;wsp:rsid wsp:val=&quot;00FB12E1&quot;/&gt;&lt;wsp:rsid wsp:val=&quot;00FB199E&quot;/&gt;&lt;wsp:rsid wsp:val=&quot;00FB208E&quot;/&gt;&lt;wsp:rsid wsp:val=&quot;00FB28A9&quot;/&gt;&lt;wsp:rsid wsp:val=&quot;00FB29CB&quot;/&gt;&lt;wsp:rsid wsp:val=&quot;00FB2F8C&quot;/&gt;&lt;wsp:rsid wsp:val=&quot;00FB32B2&quot;/&gt;&lt;wsp:rsid wsp:val=&quot;00FB3306&quot;/&gt;&lt;wsp:rsid wsp:val=&quot;00FB3489&quot;/&gt;&lt;wsp:rsid wsp:val=&quot;00FB3808&quot;/&gt;&lt;wsp:rsid wsp:val=&quot;00FB389D&quot;/&gt;&lt;wsp:rsid wsp:val=&quot;00FB38E7&quot;/&gt;&lt;wsp:rsid wsp:val=&quot;00FB4263&quot;/&gt;&lt;wsp:rsid wsp:val=&quot;00FB4377&quot;/&gt;&lt;wsp:rsid wsp:val=&quot;00FB4861&quot;/&gt;&lt;wsp:rsid wsp:val=&quot;00FB4BF6&quot;/&gt;&lt;wsp:rsid wsp:val=&quot;00FB5390&quot;/&gt;&lt;wsp:rsid wsp:val=&quot;00FB564F&quot;/&gt;&lt;wsp:rsid wsp:val=&quot;00FB6128&quot;/&gt;&lt;wsp:rsid wsp:val=&quot;00FB63FC&quot;/&gt;&lt;wsp:rsid wsp:val=&quot;00FB6B71&quot;/&gt;&lt;wsp:rsid wsp:val=&quot;00FB6C85&quot;/&gt;&lt;wsp:rsid wsp:val=&quot;00FB76C7&quot;/&gt;&lt;wsp:rsid wsp:val=&quot;00FC0250&quot;/&gt;&lt;wsp:rsid wsp:val=&quot;00FC0979&quot;/&gt;&lt;wsp:rsid wsp:val=&quot;00FC0B3E&quot;/&gt;&lt;wsp:rsid wsp:val=&quot;00FC0FE9&quot;/&gt;&lt;wsp:rsid wsp:val=&quot;00FC16A2&quot;/&gt;&lt;wsp:rsid wsp:val=&quot;00FC19C2&quot;/&gt;&lt;wsp:rsid wsp:val=&quot;00FC19C4&quot;/&gt;&lt;wsp:rsid wsp:val=&quot;00FC1D06&quot;/&gt;&lt;wsp:rsid wsp:val=&quot;00FC2713&quot;/&gt;&lt;wsp:rsid wsp:val=&quot;00FC2CA1&quot;/&gt;&lt;wsp:rsid wsp:val=&quot;00FC2CC7&quot;/&gt;&lt;wsp:rsid wsp:val=&quot;00FC3302&quot;/&gt;&lt;wsp:rsid wsp:val=&quot;00FC3A77&quot;/&gt;&lt;wsp:rsid wsp:val=&quot;00FC42D3&quot;/&gt;&lt;wsp:rsid wsp:val=&quot;00FC45A8&quot;/&gt;&lt;wsp:rsid wsp:val=&quot;00FC46AB&quot;/&gt;&lt;wsp:rsid wsp:val=&quot;00FC496F&quot;/&gt;&lt;wsp:rsid wsp:val=&quot;00FC4997&quot;/&gt;&lt;wsp:rsid wsp:val=&quot;00FC49A5&quot;/&gt;&lt;wsp:rsid wsp:val=&quot;00FC503B&quot;/&gt;&lt;wsp:rsid wsp:val=&quot;00FC56ED&quot;/&gt;&lt;wsp:rsid wsp:val=&quot;00FC5AFD&quot;/&gt;&lt;wsp:rsid wsp:val=&quot;00FC649A&quot;/&gt;&lt;wsp:rsid wsp:val=&quot;00FC65DF&quot;/&gt;&lt;wsp:rsid wsp:val=&quot;00FC6ACE&quot;/&gt;&lt;wsp:rsid wsp:val=&quot;00FC73B9&quot;/&gt;&lt;wsp:rsid wsp:val=&quot;00FD026D&quot;/&gt;&lt;wsp:rsid wsp:val=&quot;00FD0446&quot;/&gt;&lt;wsp:rsid wsp:val=&quot;00FD0DB2&quot;/&gt;&lt;wsp:rsid wsp:val=&quot;00FD1223&quot;/&gt;&lt;wsp:rsid wsp:val=&quot;00FD1741&quot;/&gt;&lt;wsp:rsid wsp:val=&quot;00FD1EEC&quot;/&gt;&lt;wsp:rsid wsp:val=&quot;00FD1FAF&quot;/&gt;&lt;wsp:rsid wsp:val=&quot;00FD20E4&quot;/&gt;&lt;wsp:rsid wsp:val=&quot;00FD2F1A&quot;/&gt;&lt;wsp:rsid wsp:val=&quot;00FD3095&quot;/&gt;&lt;wsp:rsid wsp:val=&quot;00FD4769&quot;/&gt;&lt;wsp:rsid wsp:val=&quot;00FD4E69&quot;/&gt;&lt;wsp:rsid wsp:val=&quot;00FD5446&quot;/&gt;&lt;wsp:rsid wsp:val=&quot;00FD5593&quot;/&gt;&lt;wsp:rsid wsp:val=&quot;00FD56EC&quot;/&gt;&lt;wsp:rsid wsp:val=&quot;00FD5E4D&quot;/&gt;&lt;wsp:rsid wsp:val=&quot;00FD624A&quot;/&gt;&lt;wsp:rsid wsp:val=&quot;00FD699F&quot;/&gt;&lt;wsp:rsid wsp:val=&quot;00FD6AB8&quot;/&gt;&lt;wsp:rsid wsp:val=&quot;00FD7AB5&quot;/&gt;&lt;wsp:rsid wsp:val=&quot;00FD7EFD&quot;/&gt;&lt;wsp:rsid wsp:val=&quot;00FE01CC&quot;/&gt;&lt;wsp:rsid wsp:val=&quot;00FE1012&quot;/&gt;&lt;wsp:rsid wsp:val=&quot;00FE106F&quot;/&gt;&lt;wsp:rsid wsp:val=&quot;00FE13AC&quot;/&gt;&lt;wsp:rsid wsp:val=&quot;00FE142B&quot;/&gt;&lt;wsp:rsid wsp:val=&quot;00FE149C&quot;/&gt;&lt;wsp:rsid wsp:val=&quot;00FE17D1&quot;/&gt;&lt;wsp:rsid wsp:val=&quot;00FE1BAA&quot;/&gt;&lt;wsp:rsid wsp:val=&quot;00FE1E27&quot;/&gt;&lt;wsp:rsid wsp:val=&quot;00FE277F&quot;/&gt;&lt;wsp:rsid wsp:val=&quot;00FE38EC&quot;/&gt;&lt;wsp:rsid wsp:val=&quot;00FE3B5D&quot;/&gt;&lt;wsp:rsid wsp:val=&quot;00FE4020&quot;/&gt;&lt;wsp:rsid wsp:val=&quot;00FE41CD&quot;/&gt;&lt;wsp:rsid wsp:val=&quot;00FE439A&quot;/&gt;&lt;wsp:rsid wsp:val=&quot;00FE45F6&quot;/&gt;&lt;wsp:rsid wsp:val=&quot;00FE4B38&quot;/&gt;&lt;wsp:rsid wsp:val=&quot;00FE4FB2&quot;/&gt;&lt;wsp:rsid wsp:val=&quot;00FE52E9&quot;/&gt;&lt;wsp:rsid wsp:val=&quot;00FE5948&quot;/&gt;&lt;wsp:rsid wsp:val=&quot;00FE5A13&quot;/&gt;&lt;wsp:rsid wsp:val=&quot;00FE632C&quot;/&gt;&lt;wsp:rsid wsp:val=&quot;00FE65D8&quot;/&gt;&lt;wsp:rsid wsp:val=&quot;00FE6FF6&quot;/&gt;&lt;wsp:rsid wsp:val=&quot;00FE70D3&quot;/&gt;&lt;wsp:rsid wsp:val=&quot;00FE7613&quot;/&gt;&lt;wsp:rsid wsp:val=&quot;00FE78A2&quot;/&gt;&lt;wsp:rsid wsp:val=&quot;00FE79E7&quot;/&gt;&lt;wsp:rsid wsp:val=&quot;00FF0826&quot;/&gt;&lt;wsp:rsid wsp:val=&quot;00FF0927&quot;/&gt;&lt;wsp:rsid wsp:val=&quot;00FF0AF4&quot;/&gt;&lt;wsp:rsid wsp:val=&quot;00FF0DB8&quot;/&gt;&lt;wsp:rsid wsp:val=&quot;00FF1B63&quot;/&gt;&lt;wsp:rsid wsp:val=&quot;00FF1D43&quot;/&gt;&lt;wsp:rsid wsp:val=&quot;00FF2197&quot;/&gt;&lt;wsp:rsid wsp:val=&quot;00FF425D&quot;/&gt;&lt;wsp:rsid wsp:val=&quot;00FF4823&quot;/&gt;&lt;wsp:rsid wsp:val=&quot;00FF50DB&quot;/&gt;&lt;wsp:rsid wsp:val=&quot;00FF5179&quot;/&gt;&lt;wsp:rsid wsp:val=&quot;00FF522D&quot;/&gt;&lt;wsp:rsid wsp:val=&quot;00FF6D52&quot;/&gt;&lt;wsp:rsid wsp:val=&quot;00FF74FF&quot;/&gt;&lt;wsp:rsid wsp:val=&quot;00FF76D8&quot;/&gt;&lt;wsp:rsid wsp:val=&quot;00FF786F&quot;/&gt;&lt;wsp:rsid wsp:val=&quot;00FF79F6&quot;/&gt;&lt;wsp:rsid wsp:val=&quot;00FF7B79&quot;/&gt;&lt;wsp:rsid wsp:val=&quot;00FF7DFD&quot;/&gt;&lt;/wsp:rsids&gt;&lt;/w:docPr&gt;&lt;w:body&gt;&lt;w:p wsp:rsidR=&quot;00000000&quot; wsp:rsidRDefault=&quot;00317373&quot;&gt;&lt;m:oMathPara&gt;&lt;m:oMath&gt;&lt;m:r&gt;&lt;m:rPr&gt;&lt;m:sty m:val=&quot;p&quot;/&gt;&lt;/m:rPr&gt;&lt;w:rPr&gt;&lt;w:rFonts w:ascii=&quot;Cambria Math&quot; w:h-ansi=&quot;Times New Roman&quot;/&gt;&lt;wx:font wx:val=&quot;Times New Roman&quot;/&gt;&lt;w:sz w:val=&quot;24&quot;/&gt;&lt;w:sz-cs w:val=&quot;24&quot;/&gt;&lt;/w:rPr&gt;&lt;m:t&gt;Оі&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3" o:title="" chromakey="white"/>
          </v:shape>
        </w:pict>
      </w:r>
      <w:proofErr w:type="gramStart"/>
      <w:r w:rsidRPr="00A96D2D">
        <w:rPr>
          <w:rFonts w:ascii="Times New Roman" w:hAnsi="Times New Roman"/>
          <w:sz w:val="24"/>
          <w:szCs w:val="24"/>
          <w:vertAlign w:val="subscript"/>
          <w:lang w:val="en-US"/>
        </w:rPr>
        <w:t>j</w:t>
      </w:r>
      <w:proofErr w:type="gramEnd"/>
      <w:r w:rsidRPr="00A96D2D">
        <w:rPr>
          <w:rFonts w:ascii="Times New Roman" w:hAnsi="Times New Roman"/>
          <w:sz w:val="24"/>
          <w:szCs w:val="24"/>
        </w:rPr>
        <w:t xml:space="preserve">*= </w:t>
      </w:r>
      <w:r w:rsidR="00CA712D" w:rsidRPr="00CA712D">
        <w:rPr>
          <w:position w:val="-11"/>
        </w:rPr>
        <w:pict>
          <v:shape id="_x0000_i1044" type="#_x0000_t75" style="width:5.25pt;height:16.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08&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9A0D57&quot;/&gt;&lt;wsp:rsid wsp:val=&quot;00000685&quot;/&gt;&lt;wsp:rsid wsp:val=&quot;00000CE9&quot;/&gt;&lt;wsp:rsid wsp:val=&quot;00001390&quot;/&gt;&lt;wsp:rsid wsp:val=&quot;00002449&quot;/&gt;&lt;wsp:rsid wsp:val=&quot;000029DD&quot;/&gt;&lt;wsp:rsid wsp:val=&quot;0000319A&quot;/&gt;&lt;wsp:rsid wsp:val=&quot;00003BD3&quot;/&gt;&lt;wsp:rsid wsp:val=&quot;00003CDD&quot;/&gt;&lt;wsp:rsid wsp:val=&quot;000043B4&quot;/&gt;&lt;wsp:rsid wsp:val=&quot;0000440B&quot;/&gt;&lt;wsp:rsid wsp:val=&quot;00004933&quot;/&gt;&lt;wsp:rsid wsp:val=&quot;000056BC&quot;/&gt;&lt;wsp:rsid wsp:val=&quot;00005BE7&quot;/&gt;&lt;wsp:rsid wsp:val=&quot;00005EA5&quot;/&gt;&lt;wsp:rsid wsp:val=&quot;0000659E&quot;/&gt;&lt;wsp:rsid wsp:val=&quot;00006940&quot;/&gt;&lt;wsp:rsid wsp:val=&quot;00007469&quot;/&gt;&lt;wsp:rsid wsp:val=&quot;00007D95&quot;/&gt;&lt;wsp:rsid wsp:val=&quot;0001151E&quot;/&gt;&lt;wsp:rsid wsp:val=&quot;000118B5&quot;/&gt;&lt;wsp:rsid wsp:val=&quot;00011998&quot;/&gt;&lt;wsp:rsid wsp:val=&quot;000119EA&quot;/&gt;&lt;wsp:rsid wsp:val=&quot;00011A21&quot;/&gt;&lt;wsp:rsid wsp:val=&quot;00011A86&quot;/&gt;&lt;wsp:rsid wsp:val=&quot;00011ECE&quot;/&gt;&lt;wsp:rsid wsp:val=&quot;0001280A&quot;/&gt;&lt;wsp:rsid wsp:val=&quot;00012BB0&quot;/&gt;&lt;wsp:rsid wsp:val=&quot;00012C7A&quot;/&gt;&lt;wsp:rsid wsp:val=&quot;000139C6&quot;/&gt;&lt;wsp:rsid wsp:val=&quot;00014118&quot;/&gt;&lt;wsp:rsid wsp:val=&quot;00014354&quot;/&gt;&lt;wsp:rsid wsp:val=&quot;00014645&quot;/&gt;&lt;wsp:rsid wsp:val=&quot;00014A6D&quot;/&gt;&lt;wsp:rsid wsp:val=&quot;00014C53&quot;/&gt;&lt;wsp:rsid wsp:val=&quot;00014C6A&quot;/&gt;&lt;wsp:rsid wsp:val=&quot;00015927&quot;/&gt;&lt;wsp:rsid wsp:val=&quot;00015AD7&quot;/&gt;&lt;wsp:rsid wsp:val=&quot;00015B1B&quot;/&gt;&lt;wsp:rsid wsp:val=&quot;00015D71&quot;/&gt;&lt;wsp:rsid wsp:val=&quot;00015F75&quot;/&gt;&lt;wsp:rsid wsp:val=&quot;0001687B&quot;/&gt;&lt;wsp:rsid wsp:val=&quot;00017276&quot;/&gt;&lt;wsp:rsid wsp:val=&quot;0001792E&quot;/&gt;&lt;wsp:rsid wsp:val=&quot;00017ABE&quot;/&gt;&lt;wsp:rsid wsp:val=&quot;00017AEC&quot;/&gt;&lt;wsp:rsid wsp:val=&quot;00017D3A&quot;/&gt;&lt;wsp:rsid wsp:val=&quot;00020067&quot;/&gt;&lt;wsp:rsid wsp:val=&quot;0002013B&quot;/&gt;&lt;wsp:rsid wsp:val=&quot;00020A77&quot;/&gt;&lt;wsp:rsid wsp:val=&quot;00020A9D&quot;/&gt;&lt;wsp:rsid wsp:val=&quot;00020CF1&quot;/&gt;&lt;wsp:rsid wsp:val=&quot;00021CEB&quot;/&gt;&lt;wsp:rsid wsp:val=&quot;00021E1E&quot;/&gt;&lt;wsp:rsid wsp:val=&quot;000228CC&quot;/&gt;&lt;wsp:rsid wsp:val=&quot;00022926&quot;/&gt;&lt;wsp:rsid wsp:val=&quot;00022C24&quot;/&gt;&lt;wsp:rsid wsp:val=&quot;00023EA8&quot;/&gt;&lt;wsp:rsid wsp:val=&quot;00024E29&quot;/&gt;&lt;wsp:rsid wsp:val=&quot;000256E2&quot;/&gt;&lt;wsp:rsid wsp:val=&quot;00026DDF&quot;/&gt;&lt;wsp:rsid wsp:val=&quot;0002770F&quot;/&gt;&lt;wsp:rsid wsp:val=&quot;000277FF&quot;/&gt;&lt;wsp:rsid wsp:val=&quot;0003000F&quot;/&gt;&lt;wsp:rsid wsp:val=&quot;0003073D&quot;/&gt;&lt;wsp:rsid wsp:val=&quot;00031B37&quot;/&gt;&lt;wsp:rsid wsp:val=&quot;00031D36&quot;/&gt;&lt;wsp:rsid wsp:val=&quot;00032427&quot;/&gt;&lt;wsp:rsid wsp:val=&quot;00032895&quot;/&gt;&lt;wsp:rsid wsp:val=&quot;00033714&quot;/&gt;&lt;wsp:rsid wsp:val=&quot;00033F58&quot;/&gt;&lt;wsp:rsid wsp:val=&quot;00034518&quot;/&gt;&lt;wsp:rsid wsp:val=&quot;00034658&quot;/&gt;&lt;wsp:rsid wsp:val=&quot;00034DA9&quot;/&gt;&lt;wsp:rsid wsp:val=&quot;00034F00&quot;/&gt;&lt;wsp:rsid wsp:val=&quot;00035319&quot;/&gt;&lt;wsp:rsid wsp:val=&quot;00035583&quot;/&gt;&lt;wsp:rsid wsp:val=&quot;00035ECD&quot;/&gt;&lt;wsp:rsid wsp:val=&quot;00036273&quot;/&gt;&lt;wsp:rsid wsp:val=&quot;000362B4&quot;/&gt;&lt;wsp:rsid wsp:val=&quot;00036626&quot;/&gt;&lt;wsp:rsid wsp:val=&quot;00036743&quot;/&gt;&lt;wsp:rsid wsp:val=&quot;00036D93&quot;/&gt;&lt;wsp:rsid wsp:val=&quot;00037BC8&quot;/&gt;&lt;wsp:rsid wsp:val=&quot;00037D0F&quot;/&gt;&lt;wsp:rsid wsp:val=&quot;00040AD6&quot;/&gt;&lt;wsp:rsid wsp:val=&quot;00040C20&quot;/&gt;&lt;wsp:rsid wsp:val=&quot;00040C44&quot;/&gt;&lt;wsp:rsid wsp:val=&quot;00040DD4&quot;/&gt;&lt;wsp:rsid wsp:val=&quot;00041029&quot;/&gt;&lt;wsp:rsid wsp:val=&quot;0004133B&quot;/&gt;&lt;wsp:rsid wsp:val=&quot;00041798&quot;/&gt;&lt;wsp:rsid wsp:val=&quot;000418C7&quot;/&gt;&lt;wsp:rsid wsp:val=&quot;00041C05&quot;/&gt;&lt;wsp:rsid wsp:val=&quot;000423EB&quot;/&gt;&lt;wsp:rsid wsp:val=&quot;000424D0&quot;/&gt;&lt;wsp:rsid wsp:val=&quot;000428E0&quot;/&gt;&lt;wsp:rsid wsp:val=&quot;00042BA2&quot;/&gt;&lt;wsp:rsid wsp:val=&quot;00042BE8&quot;/&gt;&lt;wsp:rsid wsp:val=&quot;00042FB8&quot;/&gt;&lt;wsp:rsid wsp:val=&quot;0004347B&quot;/&gt;&lt;wsp:rsid wsp:val=&quot;00043E24&quot;/&gt;&lt;wsp:rsid wsp:val=&quot;00044504&quot;/&gt;&lt;wsp:rsid wsp:val=&quot;0004460D&quot;/&gt;&lt;wsp:rsid wsp:val=&quot;000448DE&quot;/&gt;&lt;wsp:rsid wsp:val=&quot;000451E1&quot;/&gt;&lt;wsp:rsid wsp:val=&quot;000453BB&quot;/&gt;&lt;wsp:rsid wsp:val=&quot;00045F92&quot;/&gt;&lt;wsp:rsid wsp:val=&quot;00047112&quot;/&gt;&lt;wsp:rsid wsp:val=&quot;000472A3&quot;/&gt;&lt;wsp:rsid wsp:val=&quot;000479A7&quot;/&gt;&lt;wsp:rsid wsp:val=&quot;00047B5E&quot;/&gt;&lt;wsp:rsid wsp:val=&quot;0005006B&quot;/&gt;&lt;wsp:rsid wsp:val=&quot;00050748&quot;/&gt;&lt;wsp:rsid wsp:val=&quot;00050CCF&quot;/&gt;&lt;wsp:rsid wsp:val=&quot;00051288&quot;/&gt;&lt;wsp:rsid wsp:val=&quot;00051C69&quot;/&gt;&lt;wsp:rsid wsp:val=&quot;00051CA4&quot;/&gt;&lt;wsp:rsid wsp:val=&quot;000523BF&quot;/&gt;&lt;wsp:rsid wsp:val=&quot;0005288A&quot;/&gt;&lt;wsp:rsid wsp:val=&quot;00052946&quot;/&gt;&lt;wsp:rsid wsp:val=&quot;00052D98&quot;/&gt;&lt;wsp:rsid wsp:val=&quot;00052DA0&quot;/&gt;&lt;wsp:rsid wsp:val=&quot;00052EAE&quot;/&gt;&lt;wsp:rsid wsp:val=&quot;00053AC0&quot;/&gt;&lt;wsp:rsid wsp:val=&quot;00053B88&quot;/&gt;&lt;wsp:rsid wsp:val=&quot;00054B0E&quot;/&gt;&lt;wsp:rsid wsp:val=&quot;00054FFE&quot;/&gt;&lt;wsp:rsid wsp:val=&quot;000554C5&quot;/&gt;&lt;wsp:rsid wsp:val=&quot;00055633&quot;/&gt;&lt;wsp:rsid wsp:val=&quot;00055891&quot;/&gt;&lt;wsp:rsid wsp:val=&quot;00056782&quot;/&gt;&lt;wsp:rsid wsp:val=&quot;00057064&quot;/&gt;&lt;wsp:rsid wsp:val=&quot;000571FE&quot;/&gt;&lt;wsp:rsid wsp:val=&quot;0005727B&quot;/&gt;&lt;wsp:rsid wsp:val=&quot;00057984&quot;/&gt;&lt;wsp:rsid wsp:val=&quot;0006059D&quot;/&gt;&lt;wsp:rsid wsp:val=&quot;00060DBE&quot;/&gt;&lt;wsp:rsid wsp:val=&quot;000612A5&quot;/&gt;&lt;wsp:rsid wsp:val=&quot;00061595&quot;/&gt;&lt;wsp:rsid wsp:val=&quot;00061625&quot;/&gt;&lt;wsp:rsid wsp:val=&quot;00061860&quot;/&gt;&lt;wsp:rsid wsp:val=&quot;00063427&quot;/&gt;&lt;wsp:rsid wsp:val=&quot;00063F8F&quot;/&gt;&lt;wsp:rsid wsp:val=&quot;00064BC6&quot;/&gt;&lt;wsp:rsid wsp:val=&quot;00065259&quot;/&gt;&lt;wsp:rsid wsp:val=&quot;00065358&quot;/&gt;&lt;wsp:rsid wsp:val=&quot;00065C85&quot;/&gt;&lt;wsp:rsid wsp:val=&quot;00066624&quot;/&gt;&lt;wsp:rsid wsp:val=&quot;0006696F&quot;/&gt;&lt;wsp:rsid wsp:val=&quot;00066D5B&quot;/&gt;&lt;wsp:rsid wsp:val=&quot;000671F9&quot;/&gt;&lt;wsp:rsid wsp:val=&quot;00067793&quot;/&gt;&lt;wsp:rsid wsp:val=&quot;00067FCC&quot;/&gt;&lt;wsp:rsid wsp:val=&quot;000704F8&quot;/&gt;&lt;wsp:rsid wsp:val=&quot;000705D4&quot;/&gt;&lt;wsp:rsid wsp:val=&quot;000708D7&quot;/&gt;&lt;wsp:rsid wsp:val=&quot;000710F1&quot;/&gt;&lt;wsp:rsid wsp:val=&quot;00071180&quot;/&gt;&lt;wsp:rsid wsp:val=&quot;00071304&quot;/&gt;&lt;wsp:rsid wsp:val=&quot;0007147E&quot;/&gt;&lt;wsp:rsid wsp:val=&quot;0007159E&quot;/&gt;&lt;wsp:rsid wsp:val=&quot;000715D7&quot;/&gt;&lt;wsp:rsid wsp:val=&quot;000716D0&quot;/&gt;&lt;wsp:rsid wsp:val=&quot;000716F0&quot;/&gt;&lt;wsp:rsid wsp:val=&quot;00071BD7&quot;/&gt;&lt;wsp:rsid wsp:val=&quot;000721A4&quot;/&gt;&lt;wsp:rsid wsp:val=&quot;0007243F&quot;/&gt;&lt;wsp:rsid wsp:val=&quot;00072539&quot;/&gt;&lt;wsp:rsid wsp:val=&quot;00072A93&quot;/&gt;&lt;wsp:rsid wsp:val=&quot;00072FA5&quot;/&gt;&lt;wsp:rsid wsp:val=&quot;00073155&quot;/&gt;&lt;wsp:rsid wsp:val=&quot;000733D3&quot;/&gt;&lt;wsp:rsid wsp:val=&quot;000737FC&quot;/&gt;&lt;wsp:rsid wsp:val=&quot;00073A0D&quot;/&gt;&lt;wsp:rsid wsp:val=&quot;00073C4C&quot;/&gt;&lt;wsp:rsid wsp:val=&quot;000749D6&quot;/&gt;&lt;wsp:rsid wsp:val=&quot;00075045&quot;/&gt;&lt;wsp:rsid wsp:val=&quot;000756DC&quot;/&gt;&lt;wsp:rsid wsp:val=&quot;000758C3&quot;/&gt;&lt;wsp:rsid wsp:val=&quot;0007734E&quot;/&gt;&lt;wsp:rsid wsp:val=&quot;00077372&quot;/&gt;&lt;wsp:rsid wsp:val=&quot;00077AE2&quot;/&gt;&lt;wsp:rsid wsp:val=&quot;00077C86&quot;/&gt;&lt;wsp:rsid wsp:val=&quot;00077E0C&quot;/&gt;&lt;wsp:rsid wsp:val=&quot;000802A5&quot;/&gt;&lt;wsp:rsid wsp:val=&quot;00081C87&quot;/&gt;&lt;wsp:rsid wsp:val=&quot;000820BB&quot;/&gt;&lt;wsp:rsid wsp:val=&quot;00082ABD&quot;/&gt;&lt;wsp:rsid wsp:val=&quot;00082F92&quot;/&gt;&lt;wsp:rsid wsp:val=&quot;000830E8&quot;/&gt;&lt;wsp:rsid wsp:val=&quot;000831B6&quot;/&gt;&lt;wsp:rsid wsp:val=&quot;00084336&quot;/&gt;&lt;wsp:rsid wsp:val=&quot;0008582C&quot;/&gt;&lt;wsp:rsid wsp:val=&quot;000859DF&quot;/&gt;&lt;wsp:rsid wsp:val=&quot;00086015&quot;/&gt;&lt;wsp:rsid wsp:val=&quot;00086EA1&quot;/&gt;&lt;wsp:rsid wsp:val=&quot;0009018D&quot;/&gt;&lt;wsp:rsid wsp:val=&quot;0009067B&quot;/&gt;&lt;wsp:rsid wsp:val=&quot;000906C4&quot;/&gt;&lt;wsp:rsid wsp:val=&quot;000908BA&quot;/&gt;&lt;wsp:rsid wsp:val=&quot;00090D37&quot;/&gt;&lt;wsp:rsid wsp:val=&quot;00091122&quot;/&gt;&lt;wsp:rsid wsp:val=&quot;0009171B&quot;/&gt;&lt;wsp:rsid wsp:val=&quot;0009213A&quot;/&gt;&lt;wsp:rsid wsp:val=&quot;0009215E&quot;/&gt;&lt;wsp:rsid wsp:val=&quot;00092227&quot;/&gt;&lt;wsp:rsid wsp:val=&quot;000923A1&quot;/&gt;&lt;wsp:rsid wsp:val=&quot;0009247D&quot;/&gt;&lt;wsp:rsid wsp:val=&quot;00093974&quot;/&gt;&lt;wsp:rsid wsp:val=&quot;0009454C&quot;/&gt;&lt;wsp:rsid wsp:val=&quot;0009455D&quot;/&gt;&lt;wsp:rsid wsp:val=&quot;00094750&quot;/&gt;&lt;wsp:rsid wsp:val=&quot;00094ABC&quot;/&gt;&lt;wsp:rsid wsp:val=&quot;00095004&quot;/&gt;&lt;wsp:rsid wsp:val=&quot;00095799&quot;/&gt;&lt;wsp:rsid wsp:val=&quot;000966ED&quot;/&gt;&lt;wsp:rsid wsp:val=&quot;0009746A&quot;/&gt;&lt;wsp:rsid wsp:val=&quot;000974A1&quot;/&gt;&lt;wsp:rsid wsp:val=&quot;000977EB&quot;/&gt;&lt;wsp:rsid wsp:val=&quot;00097A56&quot;/&gt;&lt;wsp:rsid wsp:val=&quot;000A0555&quot;/&gt;&lt;wsp:rsid wsp:val=&quot;000A061A&quot;/&gt;&lt;wsp:rsid wsp:val=&quot;000A09FC&quot;/&gt;&lt;wsp:rsid wsp:val=&quot;000A0F65&quot;/&gt;&lt;wsp:rsid wsp:val=&quot;000A1335&quot;/&gt;&lt;wsp:rsid wsp:val=&quot;000A23FE&quot;/&gt;&lt;wsp:rsid wsp:val=&quot;000A2406&quot;/&gt;&lt;wsp:rsid wsp:val=&quot;000A30A5&quot;/&gt;&lt;wsp:rsid wsp:val=&quot;000A3858&quot;/&gt;&lt;wsp:rsid wsp:val=&quot;000A393C&quot;/&gt;&lt;wsp:rsid wsp:val=&quot;000A3C7C&quot;/&gt;&lt;wsp:rsid wsp:val=&quot;000A455A&quot;/&gt;&lt;wsp:rsid wsp:val=&quot;000A4970&quot;/&gt;&lt;wsp:rsid wsp:val=&quot;000A4A68&quot;/&gt;&lt;wsp:rsid wsp:val=&quot;000A4C49&quot;/&gt;&lt;wsp:rsid wsp:val=&quot;000A4CF7&quot;/&gt;&lt;wsp:rsid wsp:val=&quot;000A5490&quot;/&gt;&lt;wsp:rsid wsp:val=&quot;000A5754&quot;/&gt;&lt;wsp:rsid wsp:val=&quot;000A6C79&quot;/&gt;&lt;wsp:rsid wsp:val=&quot;000A6F3D&quot;/&gt;&lt;wsp:rsid wsp:val=&quot;000A777A&quot;/&gt;&lt;wsp:rsid wsp:val=&quot;000A793A&quot;/&gt;&lt;wsp:rsid wsp:val=&quot;000A7B32&quot;/&gt;&lt;wsp:rsid wsp:val=&quot;000A7FF8&quot;/&gt;&lt;wsp:rsid wsp:val=&quot;000B127B&quot;/&gt;&lt;wsp:rsid wsp:val=&quot;000B1310&quot;/&gt;&lt;wsp:rsid wsp:val=&quot;000B1810&quot;/&gt;&lt;wsp:rsid wsp:val=&quot;000B1CB4&quot;/&gt;&lt;wsp:rsid wsp:val=&quot;000B2EE2&quot;/&gt;&lt;wsp:rsid wsp:val=&quot;000B31F2&quot;/&gt;&lt;wsp:rsid wsp:val=&quot;000B3262&quot;/&gt;&lt;wsp:rsid wsp:val=&quot;000B50C4&quot;/&gt;&lt;wsp:rsid wsp:val=&quot;000B56C1&quot;/&gt;&lt;wsp:rsid wsp:val=&quot;000B5705&quot;/&gt;&lt;wsp:rsid wsp:val=&quot;000B5B93&quot;/&gt;&lt;wsp:rsid wsp:val=&quot;000B5DF2&quot;/&gt;&lt;wsp:rsid wsp:val=&quot;000B5EA7&quot;/&gt;&lt;wsp:rsid wsp:val=&quot;000B699C&quot;/&gt;&lt;wsp:rsid wsp:val=&quot;000B6A01&quot;/&gt;&lt;wsp:rsid wsp:val=&quot;000B6A37&quot;/&gt;&lt;wsp:rsid wsp:val=&quot;000B6BDF&quot;/&gt;&lt;wsp:rsid wsp:val=&quot;000B6DD0&quot;/&gt;&lt;wsp:rsid wsp:val=&quot;000B6E98&quot;/&gt;&lt;wsp:rsid wsp:val=&quot;000B73AE&quot;/&gt;&lt;wsp:rsid wsp:val=&quot;000B7CF9&quot;/&gt;&lt;wsp:rsid wsp:val=&quot;000C07ED&quot;/&gt;&lt;wsp:rsid wsp:val=&quot;000C0EAE&quot;/&gt;&lt;wsp:rsid wsp:val=&quot;000C10CB&quot;/&gt;&lt;wsp:rsid wsp:val=&quot;000C28A6&quot;/&gt;&lt;wsp:rsid wsp:val=&quot;000C3C7C&quot;/&gt;&lt;wsp:rsid wsp:val=&quot;000C48E0&quot;/&gt;&lt;wsp:rsid wsp:val=&quot;000C4BC9&quot;/&gt;&lt;wsp:rsid wsp:val=&quot;000C5285&quot;/&gt;&lt;wsp:rsid wsp:val=&quot;000C547E&quot;/&gt;&lt;wsp:rsid wsp:val=&quot;000C5BDC&quot;/&gt;&lt;wsp:rsid wsp:val=&quot;000C64C8&quot;/&gt;&lt;wsp:rsid wsp:val=&quot;000C6738&quot;/&gt;&lt;wsp:rsid wsp:val=&quot;000C6ACD&quot;/&gt;&lt;wsp:rsid wsp:val=&quot;000C7652&quot;/&gt;&lt;wsp:rsid wsp:val=&quot;000C770F&quot;/&gt;&lt;wsp:rsid wsp:val=&quot;000C7834&quot;/&gt;&lt;wsp:rsid wsp:val=&quot;000C7ADC&quot;/&gt;&lt;wsp:rsid wsp:val=&quot;000D0295&quot;/&gt;&lt;wsp:rsid wsp:val=&quot;000D058E&quot;/&gt;&lt;wsp:rsid wsp:val=&quot;000D0C9D&quot;/&gt;&lt;wsp:rsid wsp:val=&quot;000D0D59&quot;/&gt;&lt;wsp:rsid wsp:val=&quot;000D1B78&quot;/&gt;&lt;wsp:rsid wsp:val=&quot;000D1DD4&quot;/&gt;&lt;wsp:rsid wsp:val=&quot;000D229C&quot;/&gt;&lt;wsp:rsid wsp:val=&quot;000D22BC&quot;/&gt;&lt;wsp:rsid wsp:val=&quot;000D28E1&quot;/&gt;&lt;wsp:rsid wsp:val=&quot;000D29AF&quot;/&gt;&lt;wsp:rsid wsp:val=&quot;000D2E41&quot;/&gt;&lt;wsp:rsid wsp:val=&quot;000D2EA5&quot;/&gt;&lt;wsp:rsid wsp:val=&quot;000D2EF7&quot;/&gt;&lt;wsp:rsid wsp:val=&quot;000D32FB&quot;/&gt;&lt;wsp:rsid wsp:val=&quot;000D381E&quot;/&gt;&lt;wsp:rsid wsp:val=&quot;000D3859&quot;/&gt;&lt;wsp:rsid wsp:val=&quot;000D3CE3&quot;/&gt;&lt;wsp:rsid wsp:val=&quot;000D4016&quot;/&gt;&lt;wsp:rsid wsp:val=&quot;000D433B&quot;/&gt;&lt;wsp:rsid wsp:val=&quot;000D488A&quot;/&gt;&lt;wsp:rsid wsp:val=&quot;000D4C81&quot;/&gt;&lt;wsp:rsid wsp:val=&quot;000D5722&quot;/&gt;&lt;wsp:rsid wsp:val=&quot;000D5845&quot;/&gt;&lt;wsp:rsid wsp:val=&quot;000D606D&quot;/&gt;&lt;wsp:rsid wsp:val=&quot;000D629B&quot;/&gt;&lt;wsp:rsid wsp:val=&quot;000D63B7&quot;/&gt;&lt;wsp:rsid wsp:val=&quot;000D68F3&quot;/&gt;&lt;wsp:rsid wsp:val=&quot;000D6A98&quot;/&gt;&lt;wsp:rsid wsp:val=&quot;000D6FC6&quot;/&gt;&lt;wsp:rsid wsp:val=&quot;000D738F&quot;/&gt;&lt;wsp:rsid wsp:val=&quot;000D73AC&quot;/&gt;&lt;wsp:rsid wsp:val=&quot;000D7581&quot;/&gt;&lt;wsp:rsid wsp:val=&quot;000D758C&quot;/&gt;&lt;wsp:rsid wsp:val=&quot;000D7730&quot;/&gt;&lt;wsp:rsid wsp:val=&quot;000D78C8&quot;/&gt;&lt;wsp:rsid wsp:val=&quot;000D7B7F&quot;/&gt;&lt;wsp:rsid wsp:val=&quot;000D7E62&quot;/&gt;&lt;wsp:rsid wsp:val=&quot;000E00CB&quot;/&gt;&lt;wsp:rsid wsp:val=&quot;000E0470&quot;/&gt;&lt;wsp:rsid wsp:val=&quot;000E071E&quot;/&gt;&lt;wsp:rsid wsp:val=&quot;000E1EA0&quot;/&gt;&lt;wsp:rsid wsp:val=&quot;000E22D7&quot;/&gt;&lt;wsp:rsid wsp:val=&quot;000E26AD&quot;/&gt;&lt;wsp:rsid wsp:val=&quot;000E2B28&quot;/&gt;&lt;wsp:rsid wsp:val=&quot;000E365A&quot;/&gt;&lt;wsp:rsid wsp:val=&quot;000E3A1C&quot;/&gt;&lt;wsp:rsid wsp:val=&quot;000E3BF6&quot;/&gt;&lt;wsp:rsid wsp:val=&quot;000E4399&quot;/&gt;&lt;wsp:rsid wsp:val=&quot;000E48F9&quot;/&gt;&lt;wsp:rsid wsp:val=&quot;000E4AB6&quot;/&gt;&lt;wsp:rsid wsp:val=&quot;000E4B39&quot;/&gt;&lt;wsp:rsid wsp:val=&quot;000E53AF&quot;/&gt;&lt;wsp:rsid wsp:val=&quot;000E5B93&quot;/&gt;&lt;wsp:rsid wsp:val=&quot;000E63FA&quot;/&gt;&lt;wsp:rsid wsp:val=&quot;000E6538&quot;/&gt;&lt;wsp:rsid wsp:val=&quot;000E677C&quot;/&gt;&lt;wsp:rsid wsp:val=&quot;000E6847&quot;/&gt;&lt;wsp:rsid wsp:val=&quot;000E6877&quot;/&gt;&lt;wsp:rsid wsp:val=&quot;000E6A53&quot;/&gt;&lt;wsp:rsid wsp:val=&quot;000E6F9B&quot;/&gt;&lt;wsp:rsid wsp:val=&quot;000E7217&quot;/&gt;&lt;wsp:rsid wsp:val=&quot;000E7B91&quot;/&gt;&lt;wsp:rsid wsp:val=&quot;000F0538&quot;/&gt;&lt;wsp:rsid wsp:val=&quot;000F0CA3&quot;/&gt;&lt;wsp:rsid wsp:val=&quot;000F1379&quot;/&gt;&lt;wsp:rsid wsp:val=&quot;000F1422&quot;/&gt;&lt;wsp:rsid wsp:val=&quot;000F16A9&quot;/&gt;&lt;wsp:rsid wsp:val=&quot;000F1E08&quot;/&gt;&lt;wsp:rsid wsp:val=&quot;000F200B&quot;/&gt;&lt;wsp:rsid wsp:val=&quot;000F201B&quot;/&gt;&lt;wsp:rsid wsp:val=&quot;000F22FA&quot;/&gt;&lt;wsp:rsid wsp:val=&quot;000F2320&quot;/&gt;&lt;wsp:rsid wsp:val=&quot;000F2406&quot;/&gt;&lt;wsp:rsid wsp:val=&quot;000F24C4&quot;/&gt;&lt;wsp:rsid wsp:val=&quot;000F26BA&quot;/&gt;&lt;wsp:rsid wsp:val=&quot;000F30EE&quot;/&gt;&lt;wsp:rsid wsp:val=&quot;000F3833&quot;/&gt;&lt;wsp:rsid wsp:val=&quot;000F3F11&quot;/&gt;&lt;wsp:rsid wsp:val=&quot;000F4250&quot;/&gt;&lt;wsp:rsid wsp:val=&quot;000F4C46&quot;/&gt;&lt;wsp:rsid wsp:val=&quot;000F5BEF&quot;/&gt;&lt;wsp:rsid wsp:val=&quot;000F6065&quot;/&gt;&lt;wsp:rsid wsp:val=&quot;000F67AB&quot;/&gt;&lt;wsp:rsid wsp:val=&quot;000F7476&quot;/&gt;&lt;wsp:rsid wsp:val=&quot;000F7B16&quot;/&gt;&lt;wsp:rsid wsp:val=&quot;000F7B4A&quot;/&gt;&lt;wsp:rsid wsp:val=&quot;000F7F01&quot;/&gt;&lt;wsp:rsid wsp:val=&quot;001004D8&quot;/&gt;&lt;wsp:rsid wsp:val=&quot;00100668&quot;/&gt;&lt;wsp:rsid wsp:val=&quot;001008FE&quot;/&gt;&lt;wsp:rsid wsp:val=&quot;00100F85&quot;/&gt;&lt;wsp:rsid wsp:val=&quot;00101111&quot;/&gt;&lt;wsp:rsid wsp:val=&quot;001016F7&quot;/&gt;&lt;wsp:rsid wsp:val=&quot;00101989&quot;/&gt;&lt;wsp:rsid wsp:val=&quot;00102636&quot;/&gt;&lt;wsp:rsid wsp:val=&quot;00102690&quot;/&gt;&lt;wsp:rsid wsp:val=&quot;0010325B&quot;/&gt;&lt;wsp:rsid wsp:val=&quot;00103537&quot;/&gt;&lt;wsp:rsid wsp:val=&quot;00103AEB&quot;/&gt;&lt;wsp:rsid wsp:val=&quot;00103D9D&quot;/&gt;&lt;wsp:rsid wsp:val=&quot;001045EA&quot;/&gt;&lt;wsp:rsid wsp:val=&quot;00104817&quot;/&gt;&lt;wsp:rsid wsp:val=&quot;001051A0&quot;/&gt;&lt;wsp:rsid wsp:val=&quot;001051B9&quot;/&gt;&lt;wsp:rsid wsp:val=&quot;0010534D&quot;/&gt;&lt;wsp:rsid wsp:val=&quot;00105F50&quot;/&gt;&lt;wsp:rsid wsp:val=&quot;001063BE&quot;/&gt;&lt;wsp:rsid wsp:val=&quot;00106693&quot;/&gt;&lt;wsp:rsid wsp:val=&quot;00106FCE&quot;/&gt;&lt;wsp:rsid wsp:val=&quot;00107207&quot;/&gt;&lt;wsp:rsid wsp:val=&quot;0010786C&quot;/&gt;&lt;wsp:rsid wsp:val=&quot;0010788D&quot;/&gt;&lt;wsp:rsid wsp:val=&quot;00110213&quot;/&gt;&lt;wsp:rsid wsp:val=&quot;001107E3&quot;/&gt;&lt;wsp:rsid wsp:val=&quot;001109CE&quot;/&gt;&lt;wsp:rsid wsp:val=&quot;00110E10&quot;/&gt;&lt;wsp:rsid wsp:val=&quot;001113D7&quot;/&gt;&lt;wsp:rsid wsp:val=&quot;001129E3&quot;/&gt;&lt;wsp:rsid wsp:val=&quot;00113745&quot;/&gt;&lt;wsp:rsid wsp:val=&quot;00113C63&quot;/&gt;&lt;wsp:rsid wsp:val=&quot;00113F63&quot;/&gt;&lt;wsp:rsid wsp:val=&quot;0011462A&quot;/&gt;&lt;wsp:rsid wsp:val=&quot;001148AA&quot;/&gt;&lt;wsp:rsid wsp:val=&quot;001148B3&quot;/&gt;&lt;wsp:rsid wsp:val=&quot;00114CB1&quot;/&gt;&lt;wsp:rsid wsp:val=&quot;00114CC3&quot;/&gt;&lt;wsp:rsid wsp:val=&quot;0011510F&quot;/&gt;&lt;wsp:rsid wsp:val=&quot;001152DC&quot;/&gt;&lt;wsp:rsid wsp:val=&quot;00115B53&quot;/&gt;&lt;wsp:rsid wsp:val=&quot;00115C7A&quot;/&gt;&lt;wsp:rsid wsp:val=&quot;00116645&quot;/&gt;&lt;wsp:rsid wsp:val=&quot;00116D0E&quot;/&gt;&lt;wsp:rsid wsp:val=&quot;0011766F&quot;/&gt;&lt;wsp:rsid wsp:val=&quot;001177DD&quot;/&gt;&lt;wsp:rsid wsp:val=&quot;001179AD&quot;/&gt;&lt;wsp:rsid wsp:val=&quot;00117DD8&quot;/&gt;&lt;wsp:rsid wsp:val=&quot;001200AC&quot;/&gt;&lt;wsp:rsid wsp:val=&quot;00120636&quot;/&gt;&lt;wsp:rsid wsp:val=&quot;001207F0&quot;/&gt;&lt;wsp:rsid wsp:val=&quot;001209D7&quot;/&gt;&lt;wsp:rsid wsp:val=&quot;00120CA5&quot;/&gt;&lt;wsp:rsid wsp:val=&quot;00120EB1&quot;/&gt;&lt;wsp:rsid wsp:val=&quot;00120FCB&quot;/&gt;&lt;wsp:rsid wsp:val=&quot;00121071&quot;/&gt;&lt;wsp:rsid wsp:val=&quot;001212E3&quot;/&gt;&lt;wsp:rsid wsp:val=&quot;001218ED&quot;/&gt;&lt;wsp:rsid wsp:val=&quot;00121905&quot;/&gt;&lt;wsp:rsid wsp:val=&quot;00121CC1&quot;/&gt;&lt;wsp:rsid wsp:val=&quot;00121E6E&quot;/&gt;&lt;wsp:rsid wsp:val=&quot;001226D2&quot;/&gt;&lt;wsp:rsid wsp:val=&quot;001227B1&quot;/&gt;&lt;wsp:rsid wsp:val=&quot;001232A5&quot;/&gt;&lt;wsp:rsid wsp:val=&quot;00123A90&quot;/&gt;&lt;wsp:rsid wsp:val=&quot;00124438&quot;/&gt;&lt;wsp:rsid wsp:val=&quot;0012589F&quot;/&gt;&lt;wsp:rsid wsp:val=&quot;00125F69&quot;/&gt;&lt;wsp:rsid wsp:val=&quot;00126392&quot;/&gt;&lt;wsp:rsid wsp:val=&quot;00126921&quot;/&gt;&lt;wsp:rsid wsp:val=&quot;001269B9&quot;/&gt;&lt;wsp:rsid wsp:val=&quot;001277A2&quot;/&gt;&lt;wsp:rsid wsp:val=&quot;00127AD6&quot;/&gt;&lt;wsp:rsid wsp:val=&quot;00127F02&quot;/&gt;&lt;wsp:rsid wsp:val=&quot;00127FC4&quot;/&gt;&lt;wsp:rsid wsp:val=&quot;001302FC&quot;/&gt;&lt;wsp:rsid wsp:val=&quot;001308E0&quot;/&gt;&lt;wsp:rsid wsp:val=&quot;00130F4D&quot;/&gt;&lt;wsp:rsid wsp:val=&quot;00132486&quot;/&gt;&lt;wsp:rsid wsp:val=&quot;00132570&quot;/&gt;&lt;wsp:rsid wsp:val=&quot;00132DF3&quot;/&gt;&lt;wsp:rsid wsp:val=&quot;00133126&quot;/&gt;&lt;wsp:rsid wsp:val=&quot;00133483&quot;/&gt;&lt;wsp:rsid wsp:val=&quot;00133D1E&quot;/&gt;&lt;wsp:rsid wsp:val=&quot;00134337&quot;/&gt;&lt;wsp:rsid wsp:val=&quot;0013521A&quot;/&gt;&lt;wsp:rsid wsp:val=&quot;00135542&quot;/&gt;&lt;wsp:rsid wsp:val=&quot;0013564C&quot;/&gt;&lt;wsp:rsid wsp:val=&quot;00135655&quot;/&gt;&lt;wsp:rsid wsp:val=&quot;001356B0&quot;/&gt;&lt;wsp:rsid wsp:val=&quot;00135BAB&quot;/&gt;&lt;wsp:rsid wsp:val=&quot;00136640&quot;/&gt;&lt;wsp:rsid wsp:val=&quot;00137024&quot;/&gt;&lt;wsp:rsid wsp:val=&quot;00137F2E&quot;/&gt;&lt;wsp:rsid wsp:val=&quot;00137F73&quot;/&gt;&lt;wsp:rsid wsp:val=&quot;0014044C&quot;/&gt;&lt;wsp:rsid wsp:val=&quot;0014062B&quot;/&gt;&lt;wsp:rsid wsp:val=&quot;00140774&quot;/&gt;&lt;wsp:rsid wsp:val=&quot;00140C0E&quot;/&gt;&lt;wsp:rsid wsp:val=&quot;00141EEA&quot;/&gt;&lt;wsp:rsid wsp:val=&quot;00142071&quot;/&gt;&lt;wsp:rsid wsp:val=&quot;00142282&quot;/&gt;&lt;wsp:rsid wsp:val=&quot;001427E8&quot;/&gt;&lt;wsp:rsid wsp:val=&quot;001429C5&quot;/&gt;&lt;wsp:rsid wsp:val=&quot;0014303F&quot;/&gt;&lt;wsp:rsid wsp:val=&quot;001432E2&quot;/&gt;&lt;wsp:rsid wsp:val=&quot;00143587&quot;/&gt;&lt;wsp:rsid wsp:val=&quot;00143620&quot;/&gt;&lt;wsp:rsid wsp:val=&quot;001436D5&quot;/&gt;&lt;wsp:rsid wsp:val=&quot;00143758&quot;/&gt;&lt;wsp:rsid wsp:val=&quot;00143FB2&quot;/&gt;&lt;wsp:rsid wsp:val=&quot;0014401A&quot;/&gt;&lt;wsp:rsid wsp:val=&quot;00144EE4&quot;/&gt;&lt;wsp:rsid wsp:val=&quot;00145427&quot;/&gt;&lt;wsp:rsid wsp:val=&quot;001458BE&quot;/&gt;&lt;wsp:rsid wsp:val=&quot;00145D49&quot;/&gt;&lt;wsp:rsid wsp:val=&quot;00146315&quot;/&gt;&lt;wsp:rsid wsp:val=&quot;00146330&quot;/&gt;&lt;wsp:rsid wsp:val=&quot;001477BC&quot;/&gt;&lt;wsp:rsid wsp:val=&quot;00150545&quot;/&gt;&lt;wsp:rsid wsp:val=&quot;0015121C&quot;/&gt;&lt;wsp:rsid wsp:val=&quot;00151A62&quot;/&gt;&lt;wsp:rsid wsp:val=&quot;00151AC3&quot;/&gt;&lt;wsp:rsid wsp:val=&quot;00152ACF&quot;/&gt;&lt;wsp:rsid wsp:val=&quot;00152F4F&quot;/&gt;&lt;wsp:rsid wsp:val=&quot;00153154&quot;/&gt;&lt;wsp:rsid wsp:val=&quot;00153163&quot;/&gt;&lt;wsp:rsid wsp:val=&quot;001534EB&quot;/&gt;&lt;wsp:rsid wsp:val=&quot;00153A40&quot;/&gt;&lt;wsp:rsid wsp:val=&quot;001543F4&quot;/&gt;&lt;wsp:rsid wsp:val=&quot;0015445D&quot;/&gt;&lt;wsp:rsid wsp:val=&quot;00154703&quot;/&gt;&lt;wsp:rsid wsp:val=&quot;001550FA&quot;/&gt;&lt;wsp:rsid wsp:val=&quot;00155135&quot;/&gt;&lt;wsp:rsid wsp:val=&quot;001552EB&quot;/&gt;&lt;wsp:rsid wsp:val=&quot;001553D1&quot;/&gt;&lt;wsp:rsid wsp:val=&quot;00155D3E&quot;/&gt;&lt;wsp:rsid wsp:val=&quot;0015664F&quot;/&gt;&lt;wsp:rsid wsp:val=&quot;001567F4&quot;/&gt;&lt;wsp:rsid wsp:val=&quot;00156DB0&quot;/&gt;&lt;wsp:rsid wsp:val=&quot;001570C0&quot;/&gt;&lt;wsp:rsid wsp:val=&quot;00157838&quot;/&gt;&lt;wsp:rsid wsp:val=&quot;0015787A&quot;/&gt;&lt;wsp:rsid wsp:val=&quot;00157C2B&quot;/&gt;&lt;wsp:rsid wsp:val=&quot;0016013A&quot;/&gt;&lt;wsp:rsid wsp:val=&quot;001605A1&quot;/&gt;&lt;wsp:rsid wsp:val=&quot;001607C4&quot;/&gt;&lt;wsp:rsid wsp:val=&quot;00160A7E&quot;/&gt;&lt;wsp:rsid wsp:val=&quot;001611C8&quot;/&gt;&lt;wsp:rsid wsp:val=&quot;0016175A&quot;/&gt;&lt;wsp:rsid wsp:val=&quot;00162310&quot;/&gt;&lt;wsp:rsid wsp:val=&quot;001626A7&quot;/&gt;&lt;wsp:rsid wsp:val=&quot;0016273E&quot;/&gt;&lt;wsp:rsid wsp:val=&quot;00162D9B&quot;/&gt;&lt;wsp:rsid wsp:val=&quot;00162DC2&quot;/&gt;&lt;wsp:rsid wsp:val=&quot;00163099&quot;/&gt;&lt;wsp:rsid wsp:val=&quot;00163445&quot;/&gt;&lt;wsp:rsid wsp:val=&quot;001634D0&quot;/&gt;&lt;wsp:rsid wsp:val=&quot;001638DC&quot;/&gt;&lt;wsp:rsid wsp:val=&quot;00163AD4&quot;/&gt;&lt;wsp:rsid wsp:val=&quot;001647AE&quot;/&gt;&lt;wsp:rsid wsp:val=&quot;00164980&quot;/&gt;&lt;wsp:rsid wsp:val=&quot;00164C7C&quot;/&gt;&lt;wsp:rsid wsp:val=&quot;00164FE1&quot;/&gt;&lt;wsp:rsid wsp:val=&quot;0016505A&quot;/&gt;&lt;wsp:rsid wsp:val=&quot;00165C69&quot;/&gt;&lt;wsp:rsid wsp:val=&quot;001669D4&quot;/&gt;&lt;wsp:rsid wsp:val=&quot;00166DFA&quot;/&gt;&lt;wsp:rsid wsp:val=&quot;00167B96&quot;/&gt;&lt;wsp:rsid wsp:val=&quot;00167D12&quot;/&gt;&lt;wsp:rsid wsp:val=&quot;00170CCC&quot;/&gt;&lt;wsp:rsid wsp:val=&quot;00170EA3&quot;/&gt;&lt;wsp:rsid wsp:val=&quot;00171003&quot;/&gt;&lt;wsp:rsid wsp:val=&quot;001715E4&quot;/&gt;&lt;wsp:rsid wsp:val=&quot;0017188C&quot;/&gt;&lt;wsp:rsid wsp:val=&quot;00171F1A&quot;/&gt;&lt;wsp:rsid wsp:val=&quot;00172724&quot;/&gt;&lt;wsp:rsid wsp:val=&quot;0017287B&quot;/&gt;&lt;wsp:rsid wsp:val=&quot;00173A6B&quot;/&gt;&lt;wsp:rsid wsp:val=&quot;001746E5&quot;/&gt;&lt;wsp:rsid wsp:val=&quot;0017481D&quot;/&gt;&lt;wsp:rsid wsp:val=&quot;00174A33&quot;/&gt;&lt;wsp:rsid wsp:val=&quot;00174ABF&quot;/&gt;&lt;wsp:rsid wsp:val=&quot;00174C7D&quot;/&gt;&lt;wsp:rsid wsp:val=&quot;00175C3A&quot;/&gt;&lt;wsp:rsid wsp:val=&quot;00176AF0&quot;/&gt;&lt;wsp:rsid wsp:val=&quot;00176E3D&quot;/&gt;&lt;wsp:rsid wsp:val=&quot;0017720C&quot;/&gt;&lt;wsp:rsid wsp:val=&quot;001775F1&quot;/&gt;&lt;wsp:rsid wsp:val=&quot;0018014E&quot;/&gt;&lt;wsp:rsid wsp:val=&quot;00180A81&quot;/&gt;&lt;wsp:rsid wsp:val=&quot;00180C6D&quot;/&gt;&lt;wsp:rsid wsp:val=&quot;00180F5E&quot;/&gt;&lt;wsp:rsid wsp:val=&quot;0018261E&quot;/&gt;&lt;wsp:rsid wsp:val=&quot;00182C88&quot;/&gt;&lt;wsp:rsid wsp:val=&quot;0018301D&quot;/&gt;&lt;wsp:rsid wsp:val=&quot;00183112&quot;/&gt;&lt;wsp:rsid wsp:val=&quot;00183C60&quot;/&gt;&lt;wsp:rsid wsp:val=&quot;00183EAD&quot;/&gt;&lt;wsp:rsid wsp:val=&quot;00184127&quot;/&gt;&lt;wsp:rsid wsp:val=&quot;00184163&quot;/&gt;&lt;wsp:rsid wsp:val=&quot;00184395&quot;/&gt;&lt;wsp:rsid wsp:val=&quot;001853E6&quot;/&gt;&lt;wsp:rsid wsp:val=&quot;00185484&quot;/&gt;&lt;wsp:rsid wsp:val=&quot;001855A2&quot;/&gt;&lt;wsp:rsid wsp:val=&quot;00185E19&quot;/&gt;&lt;wsp:rsid wsp:val=&quot;00185FD7&quot;/&gt;&lt;wsp:rsid wsp:val=&quot;001864A7&quot;/&gt;&lt;wsp:rsid wsp:val=&quot;0018681F&quot;/&gt;&lt;wsp:rsid wsp:val=&quot;00190A7C&quot;/&gt;&lt;wsp:rsid wsp:val=&quot;00190CFE&quot;/&gt;&lt;wsp:rsid wsp:val=&quot;001917A9&quot;/&gt;&lt;wsp:rsid wsp:val=&quot;00191EEA&quot;/&gt;&lt;wsp:rsid wsp:val=&quot;001929E5&quot;/&gt;&lt;wsp:rsid wsp:val=&quot;00192A58&quot;/&gt;&lt;wsp:rsid wsp:val=&quot;00192CA2&quot;/&gt;&lt;wsp:rsid wsp:val=&quot;00192E48&quot;/&gt;&lt;wsp:rsid wsp:val=&quot;00193E3B&quot;/&gt;&lt;wsp:rsid wsp:val=&quot;0019440F&quot;/&gt;&lt;wsp:rsid wsp:val=&quot;001945B0&quot;/&gt;&lt;wsp:rsid wsp:val=&quot;001949B7&quot;/&gt;&lt;wsp:rsid wsp:val=&quot;001951A4&quot;/&gt;&lt;wsp:rsid wsp:val=&quot;00195E60&quot;/&gt;&lt;wsp:rsid wsp:val=&quot;00196868&quot;/&gt;&lt;wsp:rsid wsp:val=&quot;001969A8&quot;/&gt;&lt;wsp:rsid wsp:val=&quot;00196E16&quot;/&gt;&lt;wsp:rsid wsp:val=&quot;00197076&quot;/&gt;&lt;wsp:rsid wsp:val=&quot;001976EB&quot;/&gt;&lt;wsp:rsid wsp:val=&quot;001A0173&quot;/&gt;&lt;wsp:rsid wsp:val=&quot;001A0B7C&quot;/&gt;&lt;wsp:rsid wsp:val=&quot;001A0E8C&quot;/&gt;&lt;wsp:rsid wsp:val=&quot;001A10B8&quot;/&gt;&lt;wsp:rsid wsp:val=&quot;001A17B1&quot;/&gt;&lt;wsp:rsid wsp:val=&quot;001A1855&quot;/&gt;&lt;wsp:rsid wsp:val=&quot;001A1DD4&quot;/&gt;&lt;wsp:rsid wsp:val=&quot;001A268E&quot;/&gt;&lt;wsp:rsid wsp:val=&quot;001A2F05&quot;/&gt;&lt;wsp:rsid wsp:val=&quot;001A3351&quot;/&gt;&lt;wsp:rsid wsp:val=&quot;001A341A&quot;/&gt;&lt;wsp:rsid wsp:val=&quot;001A3F41&quot;/&gt;&lt;wsp:rsid wsp:val=&quot;001A447B&quot;/&gt;&lt;wsp:rsid wsp:val=&quot;001A4830&quot;/&gt;&lt;wsp:rsid wsp:val=&quot;001A5B73&quot;/&gt;&lt;wsp:rsid wsp:val=&quot;001A5CE3&quot;/&gt;&lt;wsp:rsid wsp:val=&quot;001A5ED1&quot;/&gt;&lt;wsp:rsid wsp:val=&quot;001A5EDD&quot;/&gt;&lt;wsp:rsid wsp:val=&quot;001A6A84&quot;/&gt;&lt;wsp:rsid wsp:val=&quot;001A768E&quot;/&gt;&lt;wsp:rsid wsp:val=&quot;001B15B5&quot;/&gt;&lt;wsp:rsid wsp:val=&quot;001B1693&quot;/&gt;&lt;wsp:rsid wsp:val=&quot;001B16CF&quot;/&gt;&lt;wsp:rsid wsp:val=&quot;001B18BF&quot;/&gt;&lt;wsp:rsid wsp:val=&quot;001B1985&quot;/&gt;&lt;wsp:rsid wsp:val=&quot;001B1D7B&quot;/&gt;&lt;wsp:rsid wsp:val=&quot;001B20A0&quot;/&gt;&lt;wsp:rsid wsp:val=&quot;001B2F10&quot;/&gt;&lt;wsp:rsid wsp:val=&quot;001B3113&quot;/&gt;&lt;wsp:rsid wsp:val=&quot;001B35C5&quot;/&gt;&lt;wsp:rsid wsp:val=&quot;001B3B54&quot;/&gt;&lt;wsp:rsid wsp:val=&quot;001B40E9&quot;/&gt;&lt;wsp:rsid wsp:val=&quot;001B4103&quot;/&gt;&lt;wsp:rsid wsp:val=&quot;001B4486&quot;/&gt;&lt;wsp:rsid wsp:val=&quot;001B480A&quot;/&gt;&lt;wsp:rsid wsp:val=&quot;001B4A19&quot;/&gt;&lt;wsp:rsid wsp:val=&quot;001B5ECA&quot;/&gt;&lt;wsp:rsid wsp:val=&quot;001B6635&quot;/&gt;&lt;wsp:rsid wsp:val=&quot;001B6818&quot;/&gt;&lt;wsp:rsid wsp:val=&quot;001B6D28&quot;/&gt;&lt;wsp:rsid wsp:val=&quot;001B7A97&quot;/&gt;&lt;wsp:rsid wsp:val=&quot;001B7C17&quot;/&gt;&lt;wsp:rsid wsp:val=&quot;001B7CA1&quot;/&gt;&lt;wsp:rsid wsp:val=&quot;001B7FAA&quot;/&gt;&lt;wsp:rsid wsp:val=&quot;001C023F&quot;/&gt;&lt;wsp:rsid wsp:val=&quot;001C02CD&quot;/&gt;&lt;wsp:rsid wsp:val=&quot;001C0472&quot;/&gt;&lt;wsp:rsid wsp:val=&quot;001C070F&quot;/&gt;&lt;wsp:rsid wsp:val=&quot;001C0899&quot;/&gt;&lt;wsp:rsid wsp:val=&quot;001C097B&quot;/&gt;&lt;wsp:rsid wsp:val=&quot;001C0B1F&quot;/&gt;&lt;wsp:rsid wsp:val=&quot;001C0B81&quot;/&gt;&lt;wsp:rsid wsp:val=&quot;001C10F7&quot;/&gt;&lt;wsp:rsid wsp:val=&quot;001C15CE&quot;/&gt;&lt;wsp:rsid wsp:val=&quot;001C1E87&quot;/&gt;&lt;wsp:rsid wsp:val=&quot;001C238A&quot;/&gt;&lt;wsp:rsid wsp:val=&quot;001C310D&quot;/&gt;&lt;wsp:rsid wsp:val=&quot;001C40A5&quot;/&gt;&lt;wsp:rsid wsp:val=&quot;001C4C70&quot;/&gt;&lt;wsp:rsid wsp:val=&quot;001C4D47&quot;/&gt;&lt;wsp:rsid wsp:val=&quot;001C5302&quot;/&gt;&lt;wsp:rsid wsp:val=&quot;001C538D&quot;/&gt;&lt;wsp:rsid wsp:val=&quot;001C5509&quot;/&gt;&lt;wsp:rsid wsp:val=&quot;001C5756&quot;/&gt;&lt;wsp:rsid wsp:val=&quot;001C5E9C&quot;/&gt;&lt;wsp:rsid wsp:val=&quot;001C6417&quot;/&gt;&lt;wsp:rsid wsp:val=&quot;001C6949&quot;/&gt;&lt;wsp:rsid wsp:val=&quot;001C6B81&quot;/&gt;&lt;wsp:rsid wsp:val=&quot;001C6CAE&quot;/&gt;&lt;wsp:rsid wsp:val=&quot;001C6E3A&quot;/&gt;&lt;wsp:rsid wsp:val=&quot;001C7083&quot;/&gt;&lt;wsp:rsid wsp:val=&quot;001D06DD&quot;/&gt;&lt;wsp:rsid wsp:val=&quot;001D073F&quot;/&gt;&lt;wsp:rsid wsp:val=&quot;001D0BB3&quot;/&gt;&lt;wsp:rsid wsp:val=&quot;001D1653&quot;/&gt;&lt;wsp:rsid wsp:val=&quot;001D186F&quot;/&gt;&lt;wsp:rsid wsp:val=&quot;001D1962&quot;/&gt;&lt;wsp:rsid wsp:val=&quot;001D1C97&quot;/&gt;&lt;wsp:rsid wsp:val=&quot;001D1CB0&quot;/&gt;&lt;wsp:rsid wsp:val=&quot;001D2187&quot;/&gt;&lt;wsp:rsid wsp:val=&quot;001D25FE&quot;/&gt;&lt;wsp:rsid wsp:val=&quot;001D2984&quot;/&gt;&lt;wsp:rsid wsp:val=&quot;001D29D1&quot;/&gt;&lt;wsp:rsid wsp:val=&quot;001D2CC9&quot;/&gt;&lt;wsp:rsid wsp:val=&quot;001D3FCF&quot;/&gt;&lt;wsp:rsid wsp:val=&quot;001D41F4&quot;/&gt;&lt;wsp:rsid wsp:val=&quot;001D5560&quot;/&gt;&lt;wsp:rsid wsp:val=&quot;001D57DA&quot;/&gt;&lt;wsp:rsid wsp:val=&quot;001D5916&quot;/&gt;&lt;wsp:rsid wsp:val=&quot;001D5CB6&quot;/&gt;&lt;wsp:rsid wsp:val=&quot;001D63FD&quot;/&gt;&lt;wsp:rsid wsp:val=&quot;001D71EA&quot;/&gt;&lt;wsp:rsid wsp:val=&quot;001D7899&quot;/&gt;&lt;wsp:rsid wsp:val=&quot;001D7CB5&quot;/&gt;&lt;wsp:rsid wsp:val=&quot;001E06A4&quot;/&gt;&lt;wsp:rsid wsp:val=&quot;001E0AA7&quot;/&gt;&lt;wsp:rsid wsp:val=&quot;001E1383&quot;/&gt;&lt;wsp:rsid wsp:val=&quot;001E1876&quot;/&gt;&lt;wsp:rsid wsp:val=&quot;001E1B01&quot;/&gt;&lt;wsp:rsid wsp:val=&quot;001E276E&quot;/&gt;&lt;wsp:rsid wsp:val=&quot;001E2905&quot;/&gt;&lt;wsp:rsid wsp:val=&quot;001E2EC7&quot;/&gt;&lt;wsp:rsid wsp:val=&quot;001E2F2C&quot;/&gt;&lt;wsp:rsid wsp:val=&quot;001E32C9&quot;/&gt;&lt;wsp:rsid wsp:val=&quot;001E3329&quot;/&gt;&lt;wsp:rsid wsp:val=&quot;001E4246&quot;/&gt;&lt;wsp:rsid wsp:val=&quot;001E4357&quot;/&gt;&lt;wsp:rsid wsp:val=&quot;001E4BAB&quot;/&gt;&lt;wsp:rsid wsp:val=&quot;001E4BF9&quot;/&gt;&lt;wsp:rsid wsp:val=&quot;001E50F4&quot;/&gt;&lt;wsp:rsid wsp:val=&quot;001E5165&quot;/&gt;&lt;wsp:rsid wsp:val=&quot;001E5D46&quot;/&gt;&lt;wsp:rsid wsp:val=&quot;001E61BC&quot;/&gt;&lt;wsp:rsid wsp:val=&quot;001E6733&quot;/&gt;&lt;wsp:rsid wsp:val=&quot;001E6AC1&quot;/&gt;&lt;wsp:rsid wsp:val=&quot;001E6B3D&quot;/&gt;&lt;wsp:rsid wsp:val=&quot;001E7044&quot;/&gt;&lt;wsp:rsid wsp:val=&quot;001E7A38&quot;/&gt;&lt;wsp:rsid wsp:val=&quot;001F0B94&quot;/&gt;&lt;wsp:rsid wsp:val=&quot;001F11FB&quot;/&gt;&lt;wsp:rsid wsp:val=&quot;001F11FF&quot;/&gt;&lt;wsp:rsid wsp:val=&quot;001F12D9&quot;/&gt;&lt;wsp:rsid wsp:val=&quot;001F1B3D&quot;/&gt;&lt;wsp:rsid wsp:val=&quot;001F22B5&quot;/&gt;&lt;wsp:rsid wsp:val=&quot;001F281C&quot;/&gt;&lt;wsp:rsid wsp:val=&quot;001F285E&quot;/&gt;&lt;wsp:rsid wsp:val=&quot;001F2DF5&quot;/&gt;&lt;wsp:rsid wsp:val=&quot;001F2FD5&quot;/&gt;&lt;wsp:rsid wsp:val=&quot;001F3C6C&quot;/&gt;&lt;wsp:rsid wsp:val=&quot;001F3EC1&quot;/&gt;&lt;wsp:rsid wsp:val=&quot;001F45AB&quot;/&gt;&lt;wsp:rsid wsp:val=&quot;001F4BCB&quot;/&gt;&lt;wsp:rsid wsp:val=&quot;001F5B92&quot;/&gt;&lt;wsp:rsid wsp:val=&quot;001F5D66&quot;/&gt;&lt;wsp:rsid wsp:val=&quot;001F68FB&quot;/&gt;&lt;wsp:rsid wsp:val=&quot;001F6C21&quot;/&gt;&lt;wsp:rsid wsp:val=&quot;001F78D3&quot;/&gt;&lt;wsp:rsid wsp:val=&quot;001F7F6A&quot;/&gt;&lt;wsp:rsid wsp:val=&quot;002002DA&quot;/&gt;&lt;wsp:rsid wsp:val=&quot;00200524&quot;/&gt;&lt;wsp:rsid wsp:val=&quot;00200BC6&quot;/&gt;&lt;wsp:rsid wsp:val=&quot;00201BF5&quot;/&gt;&lt;wsp:rsid wsp:val=&quot;00202CEC&quot;/&gt;&lt;wsp:rsid wsp:val=&quot;00203060&quot;/&gt;&lt;wsp:rsid wsp:val=&quot;00203A85&quot;/&gt;&lt;wsp:rsid wsp:val=&quot;00203C7A&quot;/&gt;&lt;wsp:rsid wsp:val=&quot;00203D3E&quot;/&gt;&lt;wsp:rsid wsp:val=&quot;00204611&quot;/&gt;&lt;wsp:rsid wsp:val=&quot;002046E5&quot;/&gt;&lt;wsp:rsid wsp:val=&quot;00204C37&quot;/&gt;&lt;wsp:rsid wsp:val=&quot;00204D78&quot;/&gt;&lt;wsp:rsid wsp:val=&quot;0020524B&quot;/&gt;&lt;wsp:rsid wsp:val=&quot;0020573E&quot;/&gt;&lt;wsp:rsid wsp:val=&quot;00205C11&quot;/&gt;&lt;wsp:rsid wsp:val=&quot;0020697E&quot;/&gt;&lt;wsp:rsid wsp:val=&quot;00206A06&quot;/&gt;&lt;wsp:rsid wsp:val=&quot;00206B05&quot;/&gt;&lt;wsp:rsid wsp:val=&quot;002072B8&quot;/&gt;&lt;wsp:rsid wsp:val=&quot;00207667&quot;/&gt;&lt;wsp:rsid wsp:val=&quot;00207E64&quot;/&gt;&lt;wsp:rsid wsp:val=&quot;00210551&quot;/&gt;&lt;wsp:rsid wsp:val=&quot;00210565&quot;/&gt;&lt;wsp:rsid wsp:val=&quot;00210669&quot;/&gt;&lt;wsp:rsid wsp:val=&quot;0021104E&quot;/&gt;&lt;wsp:rsid wsp:val=&quot;00211C21&quot;/&gt;&lt;wsp:rsid wsp:val=&quot;00211C49&quot;/&gt;&lt;wsp:rsid wsp:val=&quot;00212103&quot;/&gt;&lt;wsp:rsid wsp:val=&quot;00212239&quot;/&gt;&lt;wsp:rsid wsp:val=&quot;002129B5&quot;/&gt;&lt;wsp:rsid wsp:val=&quot;002129E8&quot;/&gt;&lt;wsp:rsid wsp:val=&quot;00212B36&quot;/&gt;&lt;wsp:rsid wsp:val=&quot;002138BD&quot;/&gt;&lt;wsp:rsid wsp:val=&quot;00213AC6&quot;/&gt;&lt;wsp:rsid wsp:val=&quot;00213CFF&quot;/&gt;&lt;wsp:rsid wsp:val=&quot;0021448E&quot;/&gt;&lt;wsp:rsid wsp:val=&quot;00214D6E&quot;/&gt;&lt;wsp:rsid wsp:val=&quot;00214F06&quot;/&gt;&lt;wsp:rsid wsp:val=&quot;00215355&quot;/&gt;&lt;wsp:rsid wsp:val=&quot;00215382&quot;/&gt;&lt;wsp:rsid wsp:val=&quot;002154D7&quot;/&gt;&lt;wsp:rsid wsp:val=&quot;002154F8&quot;/&gt;&lt;wsp:rsid wsp:val=&quot;002157A2&quot;/&gt;&lt;wsp:rsid wsp:val=&quot;0021600B&quot;/&gt;&lt;wsp:rsid wsp:val=&quot;00216063&quot;/&gt;&lt;wsp:rsid wsp:val=&quot;002160C1&quot;/&gt;&lt;wsp:rsid wsp:val=&quot;00216D37&quot;/&gt;&lt;wsp:rsid wsp:val=&quot;00217365&quot;/&gt;&lt;wsp:rsid wsp:val=&quot;002176D8&quot;/&gt;&lt;wsp:rsid wsp:val=&quot;00217926&quot;/&gt;&lt;wsp:rsid wsp:val=&quot;00217C62&quot;/&gt;&lt;wsp:rsid wsp:val=&quot;0022018E&quot;/&gt;&lt;wsp:rsid wsp:val=&quot;00220247&quot;/&gt;&lt;wsp:rsid wsp:val=&quot;00220D92&quot;/&gt;&lt;wsp:rsid wsp:val=&quot;00221E33&quot;/&gt;&lt;wsp:rsid wsp:val=&quot;0022203E&quot;/&gt;&lt;wsp:rsid wsp:val=&quot;0022233B&quot;/&gt;&lt;wsp:rsid wsp:val=&quot;00222B2F&quot;/&gt;&lt;wsp:rsid wsp:val=&quot;00222DA6&quot;/&gt;&lt;wsp:rsid wsp:val=&quot;002231F5&quot;/&gt;&lt;wsp:rsid wsp:val=&quot;00223AAF&quot;/&gt;&lt;wsp:rsid wsp:val=&quot;00223D62&quot;/&gt;&lt;wsp:rsid wsp:val=&quot;00224183&quot;/&gt;&lt;wsp:rsid wsp:val=&quot;00225C99&quot;/&gt;&lt;wsp:rsid wsp:val=&quot;00225F3F&quot;/&gt;&lt;wsp:rsid wsp:val=&quot;00226328&quot;/&gt;&lt;wsp:rsid wsp:val=&quot;00226732&quot;/&gt;&lt;wsp:rsid wsp:val=&quot;002269A7&quot;/&gt;&lt;wsp:rsid wsp:val=&quot;00227102&quot;/&gt;&lt;wsp:rsid wsp:val=&quot;0022795C&quot;/&gt;&lt;wsp:rsid wsp:val=&quot;00227AA2&quot;/&gt;&lt;wsp:rsid wsp:val=&quot;00227FAA&quot;/&gt;&lt;wsp:rsid wsp:val=&quot;002305D7&quot;/&gt;&lt;wsp:rsid wsp:val=&quot;00230E4E&quot;/&gt;&lt;wsp:rsid wsp:val=&quot;002313E3&quot;/&gt;&lt;wsp:rsid wsp:val=&quot;00231541&quot;/&gt;&lt;wsp:rsid wsp:val=&quot;00231960&quot;/&gt;&lt;wsp:rsid wsp:val=&quot;00232C35&quot;/&gt;&lt;wsp:rsid wsp:val=&quot;00232FD6&quot;/&gt;&lt;wsp:rsid wsp:val=&quot;0023368A&quot;/&gt;&lt;wsp:rsid wsp:val=&quot;00234011&quot;/&gt;&lt;wsp:rsid wsp:val=&quot;00234078&quot;/&gt;&lt;wsp:rsid wsp:val=&quot;002340A9&quot;/&gt;&lt;wsp:rsid wsp:val=&quot;002341D4&quot;/&gt;&lt;wsp:rsid wsp:val=&quot;002349AE&quot;/&gt;&lt;wsp:rsid wsp:val=&quot;00236B56&quot;/&gt;&lt;wsp:rsid wsp:val=&quot;00236DDD&quot;/&gt;&lt;wsp:rsid wsp:val=&quot;0023703E&quot;/&gt;&lt;wsp:rsid wsp:val=&quot;002370DB&quot;/&gt;&lt;wsp:rsid wsp:val=&quot;002374B0&quot;/&gt;&lt;wsp:rsid wsp:val=&quot;00237550&quot;/&gt;&lt;wsp:rsid wsp:val=&quot;0024042C&quot;/&gt;&lt;wsp:rsid wsp:val=&quot;002404B2&quot;/&gt;&lt;wsp:rsid wsp:val=&quot;00240E3C&quot;/&gt;&lt;wsp:rsid wsp:val=&quot;00240E8B&quot;/&gt;&lt;wsp:rsid wsp:val=&quot;002410CD&quot;/&gt;&lt;wsp:rsid wsp:val=&quot;00241AE5&quot;/&gt;&lt;wsp:rsid wsp:val=&quot;00241EEE&quot;/&gt;&lt;wsp:rsid wsp:val=&quot;002420AA&quot;/&gt;&lt;wsp:rsid wsp:val=&quot;002421CD&quot;/&gt;&lt;wsp:rsid wsp:val=&quot;0024294D&quot;/&gt;&lt;wsp:rsid wsp:val=&quot;00242AF7&quot;/&gt;&lt;wsp:rsid wsp:val=&quot;00242CC2&quot;/&gt;&lt;wsp:rsid wsp:val=&quot;0024341A&quot;/&gt;&lt;wsp:rsid wsp:val=&quot;0024350F&quot;/&gt;&lt;wsp:rsid wsp:val=&quot;002435F3&quot;/&gt;&lt;wsp:rsid wsp:val=&quot;00243D8D&quot;/&gt;&lt;wsp:rsid wsp:val=&quot;002444BE&quot;/&gt;&lt;wsp:rsid wsp:val=&quot;002444F8&quot;/&gt;&lt;wsp:rsid wsp:val=&quot;00244BF3&quot;/&gt;&lt;wsp:rsid wsp:val=&quot;00244D61&quot;/&gt;&lt;wsp:rsid wsp:val=&quot;00245C38&quot;/&gt;&lt;wsp:rsid wsp:val=&quot;00246224&quot;/&gt;&lt;wsp:rsid wsp:val=&quot;00246AF5&quot;/&gt;&lt;wsp:rsid wsp:val=&quot;00246C4C&quot;/&gt;&lt;wsp:rsid wsp:val=&quot;00246FB7&quot;/&gt;&lt;wsp:rsid wsp:val=&quot;0024709D&quot;/&gt;&lt;wsp:rsid wsp:val=&quot;002471A7&quot;/&gt;&lt;wsp:rsid wsp:val=&quot;00247290&quot;/&gt;&lt;wsp:rsid wsp:val=&quot;00247740&quot;/&gt;&lt;wsp:rsid wsp:val=&quot;00247C3D&quot;/&gt;&lt;wsp:rsid wsp:val=&quot;00250556&quot;/&gt;&lt;wsp:rsid wsp:val=&quot;00250650&quot;/&gt;&lt;wsp:rsid wsp:val=&quot;0025107A&quot;/&gt;&lt;wsp:rsid wsp:val=&quot;002511C9&quot;/&gt;&lt;wsp:rsid wsp:val=&quot;002518C1&quot;/&gt;&lt;wsp:rsid wsp:val=&quot;00251EEA&quot;/&gt;&lt;wsp:rsid wsp:val=&quot;00251FBF&quot;/&gt;&lt;wsp:rsid wsp:val=&quot;0025284D&quot;/&gt;&lt;wsp:rsid wsp:val=&quot;00252DD2&quot;/&gt;&lt;wsp:rsid wsp:val=&quot;00253EBF&quot;/&gt;&lt;wsp:rsid wsp:val=&quot;00254FDE&quot;/&gt;&lt;wsp:rsid wsp:val=&quot;002552A0&quot;/&gt;&lt;wsp:rsid wsp:val=&quot;00255955&quot;/&gt;&lt;wsp:rsid wsp:val=&quot;00255AEC&quot;/&gt;&lt;wsp:rsid wsp:val=&quot;00255DBA&quot;/&gt;&lt;wsp:rsid wsp:val=&quot;00255ECB&quot;/&gt;&lt;wsp:rsid wsp:val=&quot;00256F58&quot;/&gt;&lt;wsp:rsid wsp:val=&quot;00257935&quot;/&gt;&lt;wsp:rsid wsp:val=&quot;00257A6A&quot;/&gt;&lt;wsp:rsid wsp:val=&quot;002607DF&quot;/&gt;&lt;wsp:rsid wsp:val=&quot;00260A9E&quot;/&gt;&lt;wsp:rsid wsp:val=&quot;00260CAE&quot;/&gt;&lt;wsp:rsid wsp:val=&quot;00260E48&quot;/&gt;&lt;wsp:rsid wsp:val=&quot;00261BBF&quot;/&gt;&lt;wsp:rsid wsp:val=&quot;00262980&quot;/&gt;&lt;wsp:rsid wsp:val=&quot;00262C66&quot;/&gt;&lt;wsp:rsid wsp:val=&quot;00262E88&quot;/&gt;&lt;wsp:rsid wsp:val=&quot;002636A3&quot;/&gt;&lt;wsp:rsid wsp:val=&quot;00263C2E&quot;/&gt;&lt;wsp:rsid wsp:val=&quot;00263DD0&quot;/&gt;&lt;wsp:rsid wsp:val=&quot;0026467C&quot;/&gt;&lt;wsp:rsid wsp:val=&quot;00264714&quot;/&gt;&lt;wsp:rsid wsp:val=&quot;00265179&quot;/&gt;&lt;wsp:rsid wsp:val=&quot;002653A8&quot;/&gt;&lt;wsp:rsid wsp:val=&quot;00265BA6&quot;/&gt;&lt;wsp:rsid wsp:val=&quot;002669D8&quot;/&gt;&lt;wsp:rsid wsp:val=&quot;002702A6&quot;/&gt;&lt;wsp:rsid wsp:val=&quot;00270303&quot;/&gt;&lt;wsp:rsid wsp:val=&quot;0027031C&quot;/&gt;&lt;wsp:rsid wsp:val=&quot;00270559&quot;/&gt;&lt;wsp:rsid wsp:val=&quot;00271245&quot;/&gt;&lt;wsp:rsid wsp:val=&quot;0027154C&quot;/&gt;&lt;wsp:rsid wsp:val=&quot;00271B56&quot;/&gt;&lt;wsp:rsid wsp:val=&quot;00272739&quot;/&gt;&lt;wsp:rsid wsp:val=&quot;0027289E&quot;/&gt;&lt;wsp:rsid wsp:val=&quot;0027367D&quot;/&gt;&lt;wsp:rsid wsp:val=&quot;0027436C&quot;/&gt;&lt;wsp:rsid wsp:val=&quot;00274907&quot;/&gt;&lt;wsp:rsid wsp:val=&quot;00274BFB&quot;/&gt;&lt;wsp:rsid wsp:val=&quot;0027535D&quot;/&gt;&lt;wsp:rsid wsp:val=&quot;002756B9&quot;/&gt;&lt;wsp:rsid wsp:val=&quot;002759DE&quot;/&gt;&lt;wsp:rsid wsp:val=&quot;00275A61&quot;/&gt;&lt;wsp:rsid wsp:val=&quot;00275C0B&quot;/&gt;&lt;wsp:rsid wsp:val=&quot;00276155&quot;/&gt;&lt;wsp:rsid wsp:val=&quot;0027647F&quot;/&gt;&lt;wsp:rsid wsp:val=&quot;002765C7&quot;/&gt;&lt;wsp:rsid wsp:val=&quot;0027663E&quot;/&gt;&lt;wsp:rsid wsp:val=&quot;0027666D&quot;/&gt;&lt;wsp:rsid wsp:val=&quot;002767DA&quot;/&gt;&lt;wsp:rsid wsp:val=&quot;00276E74&quot;/&gt;&lt;wsp:rsid wsp:val=&quot;002773F4&quot;/&gt;&lt;wsp:rsid wsp:val=&quot;00277635&quot;/&gt;&lt;wsp:rsid wsp:val=&quot;00277DD6&quot;/&gt;&lt;wsp:rsid wsp:val=&quot;0028091C&quot;/&gt;&lt;wsp:rsid wsp:val=&quot;00281F5D&quot;/&gt;&lt;wsp:rsid wsp:val=&quot;00281FAB&quot;/&gt;&lt;wsp:rsid wsp:val=&quot;00282F28&quot;/&gt;&lt;wsp:rsid wsp:val=&quot;00283070&quot;/&gt;&lt;wsp:rsid wsp:val=&quot;00283589&quot;/&gt;&lt;wsp:rsid wsp:val=&quot;00284019&quot;/&gt;&lt;wsp:rsid wsp:val=&quot;00284705&quot;/&gt;&lt;wsp:rsid wsp:val=&quot;00285134&quot;/&gt;&lt;wsp:rsid wsp:val=&quot;002857EA&quot;/&gt;&lt;wsp:rsid wsp:val=&quot;0028584C&quot;/&gt;&lt;wsp:rsid wsp:val=&quot;00285A04&quot;/&gt;&lt;wsp:rsid wsp:val=&quot;00287228&quot;/&gt;&lt;wsp:rsid wsp:val=&quot;002873C4&quot;/&gt;&lt;wsp:rsid wsp:val=&quot;0028769B&quot;/&gt;&lt;wsp:rsid wsp:val=&quot;00287E44&quot;/&gt;&lt;wsp:rsid wsp:val=&quot;00290078&quot;/&gt;&lt;wsp:rsid wsp:val=&quot;00291163&quot;/&gt;&lt;wsp:rsid wsp:val=&quot;00292706&quot;/&gt;&lt;wsp:rsid wsp:val=&quot;00292785&quot;/&gt;&lt;wsp:rsid wsp:val=&quot;0029278E&quot;/&gt;&lt;wsp:rsid wsp:val=&quot;00292943&quot;/&gt;&lt;wsp:rsid wsp:val=&quot;00293904&quot;/&gt;&lt;wsp:rsid wsp:val=&quot;00294302&quot;/&gt;&lt;wsp:rsid wsp:val=&quot;002948B4&quot;/&gt;&lt;wsp:rsid wsp:val=&quot;00294BCB&quot;/&gt;&lt;wsp:rsid wsp:val=&quot;00294C30&quot;/&gt;&lt;wsp:rsid wsp:val=&quot;002952AF&quot;/&gt;&lt;wsp:rsid wsp:val=&quot;002953FF&quot;/&gt;&lt;wsp:rsid wsp:val=&quot;00296544&quot;/&gt;&lt;wsp:rsid wsp:val=&quot;0029664C&quot;/&gt;&lt;wsp:rsid wsp:val=&quot;00296D9F&quot;/&gt;&lt;wsp:rsid wsp:val=&quot;0029706C&quot;/&gt;&lt;wsp:rsid wsp:val=&quot;002975BB&quot;/&gt;&lt;wsp:rsid wsp:val=&quot;00297D80&quot;/&gt;&lt;wsp:rsid wsp:val=&quot;002A08CF&quot;/&gt;&lt;wsp:rsid wsp:val=&quot;002A0A3B&quot;/&gt;&lt;wsp:rsid wsp:val=&quot;002A0CD6&quot;/&gt;&lt;wsp:rsid wsp:val=&quot;002A0D93&quot;/&gt;&lt;wsp:rsid wsp:val=&quot;002A11DA&quot;/&gt;&lt;wsp:rsid wsp:val=&quot;002A150C&quot;/&gt;&lt;wsp:rsid wsp:val=&quot;002A178B&quot;/&gt;&lt;wsp:rsid wsp:val=&quot;002A1AB7&quot;/&gt;&lt;wsp:rsid wsp:val=&quot;002A1B81&quot;/&gt;&lt;wsp:rsid wsp:val=&quot;002A1D2C&quot;/&gt;&lt;wsp:rsid wsp:val=&quot;002A2543&quot;/&gt;&lt;wsp:rsid wsp:val=&quot;002A2618&quot;/&gt;&lt;wsp:rsid wsp:val=&quot;002A2869&quot;/&gt;&lt;wsp:rsid wsp:val=&quot;002A2FCC&quot;/&gt;&lt;wsp:rsid wsp:val=&quot;002A3F14&quot;/&gt;&lt;wsp:rsid wsp:val=&quot;002A4182&quot;/&gt;&lt;wsp:rsid wsp:val=&quot;002A4A75&quot;/&gt;&lt;wsp:rsid wsp:val=&quot;002A4A81&quot;/&gt;&lt;wsp:rsid wsp:val=&quot;002A51B5&quot;/&gt;&lt;wsp:rsid wsp:val=&quot;002A5AD8&quot;/&gt;&lt;wsp:rsid wsp:val=&quot;002A5FFB&quot;/&gt;&lt;wsp:rsid wsp:val=&quot;002A6C25&quot;/&gt;&lt;wsp:rsid wsp:val=&quot;002A6E9B&quot;/&gt;&lt;wsp:rsid wsp:val=&quot;002A7935&quot;/&gt;&lt;wsp:rsid wsp:val=&quot;002B0670&quot;/&gt;&lt;wsp:rsid wsp:val=&quot;002B07D5&quot;/&gt;&lt;wsp:rsid wsp:val=&quot;002B0AEA&quot;/&gt;&lt;wsp:rsid wsp:val=&quot;002B0BBE&quot;/&gt;&lt;wsp:rsid wsp:val=&quot;002B1529&quot;/&gt;&lt;wsp:rsid wsp:val=&quot;002B1802&quot;/&gt;&lt;wsp:rsid wsp:val=&quot;002B1BB5&quot;/&gt;&lt;wsp:rsid wsp:val=&quot;002B24BC&quot;/&gt;&lt;wsp:rsid wsp:val=&quot;002B2516&quot;/&gt;&lt;wsp:rsid wsp:val=&quot;002B4397&quot;/&gt;&lt;wsp:rsid wsp:val=&quot;002B4FDD&quot;/&gt;&lt;wsp:rsid wsp:val=&quot;002B51F9&quot;/&gt;&lt;wsp:rsid wsp:val=&quot;002B53AD&quot;/&gt;&lt;wsp:rsid wsp:val=&quot;002B60B1&quot;/&gt;&lt;wsp:rsid wsp:val=&quot;002B626B&quot;/&gt;&lt;wsp:rsid wsp:val=&quot;002B705C&quot;/&gt;&lt;wsp:rsid wsp:val=&quot;002B737B&quot;/&gt;&lt;wsp:rsid wsp:val=&quot;002B7CFA&quot;/&gt;&lt;wsp:rsid wsp:val=&quot;002C0542&quot;/&gt;&lt;wsp:rsid wsp:val=&quot;002C06A4&quot;/&gt;&lt;wsp:rsid wsp:val=&quot;002C0829&quot;/&gt;&lt;wsp:rsid wsp:val=&quot;002C0FC0&quot;/&gt;&lt;wsp:rsid wsp:val=&quot;002C13A2&quot;/&gt;&lt;wsp:rsid wsp:val=&quot;002C168E&quot;/&gt;&lt;wsp:rsid wsp:val=&quot;002C1AE4&quot;/&gt;&lt;wsp:rsid wsp:val=&quot;002C2591&quot;/&gt;&lt;wsp:rsid wsp:val=&quot;002C2D32&quot;/&gt;&lt;wsp:rsid wsp:val=&quot;002C320C&quot;/&gt;&lt;wsp:rsid wsp:val=&quot;002C3C97&quot;/&gt;&lt;wsp:rsid wsp:val=&quot;002C4A30&quot;/&gt;&lt;wsp:rsid wsp:val=&quot;002C4BB5&quot;/&gt;&lt;wsp:rsid wsp:val=&quot;002C5259&quot;/&gt;&lt;wsp:rsid wsp:val=&quot;002C5EE9&quot;/&gt;&lt;wsp:rsid wsp:val=&quot;002C680C&quot;/&gt;&lt;wsp:rsid wsp:val=&quot;002C6920&quot;/&gt;&lt;wsp:rsid wsp:val=&quot;002C6955&quot;/&gt;&lt;wsp:rsid wsp:val=&quot;002C6D7E&quot;/&gt;&lt;wsp:rsid wsp:val=&quot;002C77E0&quot;/&gt;&lt;wsp:rsid wsp:val=&quot;002D0075&quot;/&gt;&lt;wsp:rsid wsp:val=&quot;002D01E8&quot;/&gt;&lt;wsp:rsid wsp:val=&quot;002D1160&quot;/&gt;&lt;wsp:rsid wsp:val=&quot;002D25FB&quot;/&gt;&lt;wsp:rsid wsp:val=&quot;002D2796&quot;/&gt;&lt;wsp:rsid wsp:val=&quot;002D2F7A&quot;/&gt;&lt;wsp:rsid wsp:val=&quot;002D39D5&quot;/&gt;&lt;wsp:rsid wsp:val=&quot;002D3C68&quot;/&gt;&lt;wsp:rsid wsp:val=&quot;002D4586&quot;/&gt;&lt;wsp:rsid wsp:val=&quot;002D47C3&quot;/&gt;&lt;wsp:rsid wsp:val=&quot;002D4E1A&quot;/&gt;&lt;wsp:rsid wsp:val=&quot;002D4E28&quot;/&gt;&lt;wsp:rsid wsp:val=&quot;002D5218&quot;/&gt;&lt;wsp:rsid wsp:val=&quot;002D5E0C&quot;/&gt;&lt;wsp:rsid wsp:val=&quot;002D640A&quot;/&gt;&lt;wsp:rsid wsp:val=&quot;002D65B8&quot;/&gt;&lt;wsp:rsid wsp:val=&quot;002D683F&quot;/&gt;&lt;wsp:rsid wsp:val=&quot;002D6FBD&quot;/&gt;&lt;wsp:rsid wsp:val=&quot;002D7956&quot;/&gt;&lt;wsp:rsid wsp:val=&quot;002D7B44&quot;/&gt;&lt;wsp:rsid wsp:val=&quot;002E0090&quot;/&gt;&lt;wsp:rsid wsp:val=&quot;002E027A&quot;/&gt;&lt;wsp:rsid wsp:val=&quot;002E0318&quot;/&gt;&lt;wsp:rsid wsp:val=&quot;002E1269&quot;/&gt;&lt;wsp:rsid wsp:val=&quot;002E135C&quot;/&gt;&lt;wsp:rsid wsp:val=&quot;002E164A&quot;/&gt;&lt;wsp:rsid wsp:val=&quot;002E1A47&quot;/&gt;&lt;wsp:rsid wsp:val=&quot;002E1B1D&quot;/&gt;&lt;wsp:rsid wsp:val=&quot;002E1E6B&quot;/&gt;&lt;wsp:rsid wsp:val=&quot;002E2C90&quot;/&gt;&lt;wsp:rsid wsp:val=&quot;002E391D&quot;/&gt;&lt;wsp:rsid wsp:val=&quot;002E4DB2&quot;/&gt;&lt;wsp:rsid wsp:val=&quot;002E5D65&quot;/&gt;&lt;wsp:rsid wsp:val=&quot;002E5F67&quot;/&gt;&lt;wsp:rsid wsp:val=&quot;002E6096&quot;/&gt;&lt;wsp:rsid wsp:val=&quot;002E60EE&quot;/&gt;&lt;wsp:rsid wsp:val=&quot;002E7610&quot;/&gt;&lt;wsp:rsid wsp:val=&quot;002F0A55&quot;/&gt;&lt;wsp:rsid wsp:val=&quot;002F0E08&quot;/&gt;&lt;wsp:rsid wsp:val=&quot;002F1A5C&quot;/&gt;&lt;wsp:rsid wsp:val=&quot;002F1AA7&quot;/&gt;&lt;wsp:rsid wsp:val=&quot;002F1C87&quot;/&gt;&lt;wsp:rsid wsp:val=&quot;002F24AE&quot;/&gt;&lt;wsp:rsid wsp:val=&quot;002F2DEF&quot;/&gt;&lt;wsp:rsid wsp:val=&quot;002F2EC9&quot;/&gt;&lt;wsp:rsid wsp:val=&quot;002F365B&quot;/&gt;&lt;wsp:rsid wsp:val=&quot;002F4083&quot;/&gt;&lt;wsp:rsid wsp:val=&quot;002F4CF8&quot;/&gt;&lt;wsp:rsid wsp:val=&quot;002F5FDE&quot;/&gt;&lt;wsp:rsid wsp:val=&quot;002F61D2&quot;/&gt;&lt;wsp:rsid wsp:val=&quot;002F6316&quot;/&gt;&lt;wsp:rsid wsp:val=&quot;002F6D2B&quot;/&gt;&lt;wsp:rsid wsp:val=&quot;002F6FEC&quot;/&gt;&lt;wsp:rsid wsp:val=&quot;002F72A4&quot;/&gt;&lt;wsp:rsid wsp:val=&quot;002F7564&quot;/&gt;&lt;wsp:rsid wsp:val=&quot;003009FC&quot;/&gt;&lt;wsp:rsid wsp:val=&quot;00301D8E&quot;/&gt;&lt;wsp:rsid wsp:val=&quot;00301F63&quot;/&gt;&lt;wsp:rsid wsp:val=&quot;003020C2&quot;/&gt;&lt;wsp:rsid wsp:val=&quot;0030284B&quot;/&gt;&lt;wsp:rsid wsp:val=&quot;00302A50&quot;/&gt;&lt;wsp:rsid wsp:val=&quot;00302BE9&quot;/&gt;&lt;wsp:rsid wsp:val=&quot;003032B1&quot;/&gt;&lt;wsp:rsid wsp:val=&quot;003033EB&quot;/&gt;&lt;wsp:rsid wsp:val=&quot;003044C9&quot;/&gt;&lt;wsp:rsid wsp:val=&quot;00304588&quot;/&gt;&lt;wsp:rsid wsp:val=&quot;00304B67&quot;/&gt;&lt;wsp:rsid wsp:val=&quot;00305A22&quot;/&gt;&lt;wsp:rsid wsp:val=&quot;00305D87&quot;/&gt;&lt;wsp:rsid wsp:val=&quot;00305E3F&quot;/&gt;&lt;wsp:rsid wsp:val=&quot;00305F3A&quot;/&gt;&lt;wsp:rsid wsp:val=&quot;00306538&quot;/&gt;&lt;wsp:rsid wsp:val=&quot;003102AA&quot;/&gt;&lt;wsp:rsid wsp:val=&quot;00310FEB&quot;/&gt;&lt;wsp:rsid wsp:val=&quot;00311681&quot;/&gt;&lt;wsp:rsid wsp:val=&quot;00311EDB&quot;/&gt;&lt;wsp:rsid wsp:val=&quot;00312297&quot;/&gt;&lt;wsp:rsid wsp:val=&quot;00312909&quot;/&gt;&lt;wsp:rsid wsp:val=&quot;00312A3A&quot;/&gt;&lt;wsp:rsid wsp:val=&quot;00313152&quot;/&gt;&lt;wsp:rsid wsp:val=&quot;003133BF&quot;/&gt;&lt;wsp:rsid wsp:val=&quot;0031377E&quot;/&gt;&lt;wsp:rsid wsp:val=&quot;003143FD&quot;/&gt;&lt;wsp:rsid wsp:val=&quot;0031449C&quot;/&gt;&lt;wsp:rsid wsp:val=&quot;003147A6&quot;/&gt;&lt;wsp:rsid wsp:val=&quot;0031482A&quot;/&gt;&lt;wsp:rsid wsp:val=&quot;00314A73&quot;/&gt;&lt;wsp:rsid wsp:val=&quot;00314DC0&quot;/&gt;&lt;wsp:rsid wsp:val=&quot;003154C0&quot;/&gt;&lt;wsp:rsid wsp:val=&quot;00315C99&quot;/&gt;&lt;wsp:rsid wsp:val=&quot;00315F87&quot;/&gt;&lt;wsp:rsid wsp:val=&quot;00316116&quot;/&gt;&lt;wsp:rsid wsp:val=&quot;00316537&quot;/&gt;&lt;wsp:rsid wsp:val=&quot;0031684F&quot;/&gt;&lt;wsp:rsid wsp:val=&quot;0031760C&quot;/&gt;&lt;wsp:rsid wsp:val=&quot;00317D71&quot;/&gt;&lt;wsp:rsid wsp:val=&quot;0032085B&quot;/&gt;&lt;wsp:rsid wsp:val=&quot;00321001&quot;/&gt;&lt;wsp:rsid wsp:val=&quot;0032194B&quot;/&gt;&lt;wsp:rsid wsp:val=&quot;003226C0&quot;/&gt;&lt;wsp:rsid wsp:val=&quot;003226E9&quot;/&gt;&lt;wsp:rsid wsp:val=&quot;003226FB&quot;/&gt;&lt;wsp:rsid wsp:val=&quot;003229C6&quot;/&gt;&lt;wsp:rsid wsp:val=&quot;00322BB1&quot;/&gt;&lt;wsp:rsid wsp:val=&quot;00322C00&quot;/&gt;&lt;wsp:rsid wsp:val=&quot;00323D8F&quot;/&gt;&lt;wsp:rsid wsp:val=&quot;00324087&quot;/&gt;&lt;wsp:rsid wsp:val=&quot;00324159&quot;/&gt;&lt;wsp:rsid wsp:val=&quot;003245F4&quot;/&gt;&lt;wsp:rsid wsp:val=&quot;00324D13&quot;/&gt;&lt;wsp:rsid wsp:val=&quot;00324E10&quot;/&gt;&lt;wsp:rsid wsp:val=&quot;00325982&quot;/&gt;&lt;wsp:rsid wsp:val=&quot;00325A9C&quot;/&gt;&lt;wsp:rsid wsp:val=&quot;00325B25&quot;/&gt;&lt;wsp:rsid wsp:val=&quot;00325FC4&quot;/&gt;&lt;wsp:rsid wsp:val=&quot;00326119&quot;/&gt;&lt;wsp:rsid wsp:val=&quot;00326BF8&quot;/&gt;&lt;wsp:rsid wsp:val=&quot;00327019&quot;/&gt;&lt;wsp:rsid wsp:val=&quot;00327151&quot;/&gt;&lt;wsp:rsid wsp:val=&quot;003275B2&quot;/&gt;&lt;wsp:rsid wsp:val=&quot;003275DE&quot;/&gt;&lt;wsp:rsid wsp:val=&quot;00327F71&quot;/&gt;&lt;wsp:rsid wsp:val=&quot;00330302&quot;/&gt;&lt;wsp:rsid wsp:val=&quot;003304B9&quot;/&gt;&lt;wsp:rsid wsp:val=&quot;003305CF&quot;/&gt;&lt;wsp:rsid wsp:val=&quot;003308AF&quot;/&gt;&lt;wsp:rsid wsp:val=&quot;00331583&quot;/&gt;&lt;wsp:rsid wsp:val=&quot;00331622&quot;/&gt;&lt;wsp:rsid wsp:val=&quot;00331B6D&quot;/&gt;&lt;wsp:rsid wsp:val=&quot;00331BC5&quot;/&gt;&lt;wsp:rsid wsp:val=&quot;00331BEC&quot;/&gt;&lt;wsp:rsid wsp:val=&quot;00332062&quot;/&gt;&lt;wsp:rsid wsp:val=&quot;00332503&quot;/&gt;&lt;wsp:rsid wsp:val=&quot;003325A2&quot;/&gt;&lt;wsp:rsid wsp:val=&quot;00332AFF&quot;/&gt;&lt;wsp:rsid wsp:val=&quot;00332B08&quot;/&gt;&lt;wsp:rsid wsp:val=&quot;00332C0D&quot;/&gt;&lt;wsp:rsid wsp:val=&quot;00332C91&quot;/&gt;&lt;wsp:rsid wsp:val=&quot;00333A08&quot;/&gt;&lt;wsp:rsid wsp:val=&quot;00333FA0&quot;/&gt;&lt;wsp:rsid wsp:val=&quot;0033654D&quot;/&gt;&lt;wsp:rsid wsp:val=&quot;00336799&quot;/&gt;&lt;wsp:rsid wsp:val=&quot;00336B55&quot;/&gt;&lt;wsp:rsid wsp:val=&quot;00336E42&quot;/&gt;&lt;wsp:rsid wsp:val=&quot;003375DA&quot;/&gt;&lt;wsp:rsid wsp:val=&quot;00337A91&quot;/&gt;&lt;wsp:rsid wsp:val=&quot;00337E5D&quot;/&gt;&lt;wsp:rsid wsp:val=&quot;003400D9&quot;/&gt;&lt;wsp:rsid wsp:val=&quot;00340828&quot;/&gt;&lt;wsp:rsid wsp:val=&quot;003418B8&quot;/&gt;&lt;wsp:rsid wsp:val=&quot;003418ED&quot;/&gt;&lt;wsp:rsid wsp:val=&quot;003425D1&quot;/&gt;&lt;wsp:rsid wsp:val=&quot;003439F6&quot;/&gt;&lt;wsp:rsid wsp:val=&quot;00343EB3&quot;/&gt;&lt;wsp:rsid wsp:val=&quot;00343FAF&quot;/&gt;&lt;wsp:rsid wsp:val=&quot;0034421C&quot;/&gt;&lt;wsp:rsid wsp:val=&quot;00344D19&quot;/&gt;&lt;wsp:rsid wsp:val=&quot;0034500A&quot;/&gt;&lt;wsp:rsid wsp:val=&quot;003450FC&quot;/&gt;&lt;wsp:rsid wsp:val=&quot;00345318&quot;/&gt;&lt;wsp:rsid wsp:val=&quot;00345550&quot;/&gt;&lt;wsp:rsid wsp:val=&quot;00346199&quot;/&gt;&lt;wsp:rsid wsp:val=&quot;00346F7F&quot;/&gt;&lt;wsp:rsid wsp:val=&quot;00347051&quot;/&gt;&lt;wsp:rsid wsp:val=&quot;00347543&quot;/&gt;&lt;wsp:rsid wsp:val=&quot;003511E2&quot;/&gt;&lt;wsp:rsid wsp:val=&quot;00351688&quot;/&gt;&lt;wsp:rsid wsp:val=&quot;0035172D&quot;/&gt;&lt;wsp:rsid wsp:val=&quot;00351AAA&quot;/&gt;&lt;wsp:rsid wsp:val=&quot;0035266B&quot;/&gt;&lt;wsp:rsid wsp:val=&quot;0035292B&quot;/&gt;&lt;wsp:rsid wsp:val=&quot;0035298B&quot;/&gt;&lt;wsp:rsid wsp:val=&quot;00352B3E&quot;/&gt;&lt;wsp:rsid wsp:val=&quot;00352E2F&quot;/&gt;&lt;wsp:rsid wsp:val=&quot;00353035&quot;/&gt;&lt;wsp:rsid wsp:val=&quot;00353B0C&quot;/&gt;&lt;wsp:rsid wsp:val=&quot;00353CCC&quot;/&gt;&lt;wsp:rsid wsp:val=&quot;00353FE0&quot;/&gt;&lt;wsp:rsid wsp:val=&quot;003547E4&quot;/&gt;&lt;wsp:rsid wsp:val=&quot;00355079&quot;/&gt;&lt;wsp:rsid wsp:val=&quot;003550EE&quot;/&gt;&lt;wsp:rsid wsp:val=&quot;003551D4&quot;/&gt;&lt;wsp:rsid wsp:val=&quot;003553FF&quot;/&gt;&lt;wsp:rsid wsp:val=&quot;00355973&quot;/&gt;&lt;wsp:rsid wsp:val=&quot;00357210&quot;/&gt;&lt;wsp:rsid wsp:val=&quot;00357253&quot;/&gt;&lt;wsp:rsid wsp:val=&quot;003579C8&quot;/&gt;&lt;wsp:rsid wsp:val=&quot;00360767&quot;/&gt;&lt;wsp:rsid wsp:val=&quot;003613C7&quot;/&gt;&lt;wsp:rsid wsp:val=&quot;003616FD&quot;/&gt;&lt;wsp:rsid wsp:val=&quot;00361BF6&quot;/&gt;&lt;wsp:rsid wsp:val=&quot;00361CB3&quot;/&gt;&lt;wsp:rsid wsp:val=&quot;00362999&quot;/&gt;&lt;wsp:rsid wsp:val=&quot;00363E32&quot;/&gt;&lt;wsp:rsid wsp:val=&quot;0036404E&quot;/&gt;&lt;wsp:rsid wsp:val=&quot;00364428&quot;/&gt;&lt;wsp:rsid wsp:val=&quot;0036453D&quot;/&gt;&lt;wsp:rsid wsp:val=&quot;0036475E&quot;/&gt;&lt;wsp:rsid wsp:val=&quot;00364E5E&quot;/&gt;&lt;wsp:rsid wsp:val=&quot;0036531E&quot;/&gt;&lt;wsp:rsid wsp:val=&quot;00365748&quot;/&gt;&lt;wsp:rsid wsp:val=&quot;00366583&quot;/&gt;&lt;wsp:rsid wsp:val=&quot;003666C5&quot;/&gt;&lt;wsp:rsid wsp:val=&quot;003668BC&quot;/&gt;&lt;wsp:rsid wsp:val=&quot;00366E67&quot;/&gt;&lt;wsp:rsid wsp:val=&quot;003676F8&quot;/&gt;&lt;wsp:rsid wsp:val=&quot;003677CE&quot;/&gt;&lt;wsp:rsid wsp:val=&quot;00367884&quot;/&gt;&lt;wsp:rsid wsp:val=&quot;003678E0&quot;/&gt;&lt;wsp:rsid wsp:val=&quot;00367BA0&quot;/&gt;&lt;wsp:rsid wsp:val=&quot;003709D6&quot;/&gt;&lt;wsp:rsid wsp:val=&quot;0037103C&quot;/&gt;&lt;wsp:rsid wsp:val=&quot;003710EA&quot;/&gt;&lt;wsp:rsid wsp:val=&quot;00371301&quot;/&gt;&lt;wsp:rsid wsp:val=&quot;00371850&quot;/&gt;&lt;wsp:rsid wsp:val=&quot;00371B19&quot;/&gt;&lt;wsp:rsid wsp:val=&quot;0037324A&quot;/&gt;&lt;wsp:rsid wsp:val=&quot;003732D7&quot;/&gt;&lt;wsp:rsid wsp:val=&quot;003733AE&quot;/&gt;&lt;wsp:rsid wsp:val=&quot;00373DAE&quot;/&gt;&lt;wsp:rsid wsp:val=&quot;003741D6&quot;/&gt;&lt;wsp:rsid wsp:val=&quot;003742D6&quot;/&gt;&lt;wsp:rsid wsp:val=&quot;0037478B&quot;/&gt;&lt;wsp:rsid wsp:val=&quot;00374952&quot;/&gt;&lt;wsp:rsid wsp:val=&quot;00374F20&quot;/&gt;&lt;wsp:rsid wsp:val=&quot;003768EA&quot;/&gt;&lt;wsp:rsid wsp:val=&quot;00376A2D&quot;/&gt;&lt;wsp:rsid wsp:val=&quot;00376D7A&quot;/&gt;&lt;wsp:rsid wsp:val=&quot;00377565&quot;/&gt;&lt;wsp:rsid wsp:val=&quot;00380816&quot;/&gt;&lt;wsp:rsid wsp:val=&quot;003812F3&quot;/&gt;&lt;wsp:rsid wsp:val=&quot;00381841&quot;/&gt;&lt;wsp:rsid wsp:val=&quot;00381ABC&quot;/&gt;&lt;wsp:rsid wsp:val=&quot;00381FA8&quot;/&gt;&lt;wsp:rsid wsp:val=&quot;0038207A&quot;/&gt;&lt;wsp:rsid wsp:val=&quot;00382C10&quot;/&gt;&lt;wsp:rsid wsp:val=&quot;00382D07&quot;/&gt;&lt;wsp:rsid wsp:val=&quot;0038309C&quot;/&gt;&lt;wsp:rsid wsp:val=&quot;003831DE&quot;/&gt;&lt;wsp:rsid wsp:val=&quot;0038433E&quot;/&gt;&lt;wsp:rsid wsp:val=&quot;0038497B&quot;/&gt;&lt;wsp:rsid wsp:val=&quot;00384C4D&quot;/&gt;&lt;wsp:rsid wsp:val=&quot;00385117&quot;/&gt;&lt;wsp:rsid wsp:val=&quot;003853B3&quot;/&gt;&lt;wsp:rsid wsp:val=&quot;0038549A&quot;/&gt;&lt;wsp:rsid wsp:val=&quot;00385D44&quot;/&gt;&lt;wsp:rsid wsp:val=&quot;00386D71&quot;/&gt;&lt;wsp:rsid wsp:val=&quot;0038736A&quot;/&gt;&lt;wsp:rsid wsp:val=&quot;00390580&quot;/&gt;&lt;wsp:rsid wsp:val=&quot;00390FBA&quot;/&gt;&lt;wsp:rsid wsp:val=&quot;003910F6&quot;/&gt;&lt;wsp:rsid wsp:val=&quot;0039141A&quot;/&gt;&lt;wsp:rsid wsp:val=&quot;003919CE&quot;/&gt;&lt;wsp:rsid wsp:val=&quot;00391A29&quot;/&gt;&lt;wsp:rsid wsp:val=&quot;00392221&quot;/&gt;&lt;wsp:rsid wsp:val=&quot;00392F50&quot;/&gt;&lt;wsp:rsid wsp:val=&quot;00393C8A&quot;/&gt;&lt;wsp:rsid wsp:val=&quot;00394552&quot;/&gt;&lt;wsp:rsid wsp:val=&quot;00395090&quot;/&gt;&lt;wsp:rsid wsp:val=&quot;0039512B&quot;/&gt;&lt;wsp:rsid wsp:val=&quot;00395737&quot;/&gt;&lt;wsp:rsid wsp:val=&quot;003957B7&quot;/&gt;&lt;wsp:rsid wsp:val=&quot;003957CA&quot;/&gt;&lt;wsp:rsid wsp:val=&quot;00395B39&quot;/&gt;&lt;wsp:rsid wsp:val=&quot;00395BFE&quot;/&gt;&lt;wsp:rsid wsp:val=&quot;00395C77&quot;/&gt;&lt;wsp:rsid wsp:val=&quot;00395F8F&quot;/&gt;&lt;wsp:rsid wsp:val=&quot;0039610A&quot;/&gt;&lt;wsp:rsid wsp:val=&quot;00396298&quot;/&gt;&lt;wsp:rsid wsp:val=&quot;00396ED0&quot;/&gt;&lt;wsp:rsid wsp:val=&quot;00397677&quot;/&gt;&lt;wsp:rsid wsp:val=&quot;003979AF&quot;/&gt;&lt;wsp:rsid wsp:val=&quot;00397ADC&quot;/&gt;&lt;wsp:rsid wsp:val=&quot;003A00D5&quot;/&gt;&lt;wsp:rsid wsp:val=&quot;003A0D78&quot;/&gt;&lt;wsp:rsid wsp:val=&quot;003A188F&quot;/&gt;&lt;wsp:rsid wsp:val=&quot;003A1ABD&quot;/&gt;&lt;wsp:rsid wsp:val=&quot;003A1CDE&quot;/&gt;&lt;wsp:rsid wsp:val=&quot;003A1CF0&quot;/&gt;&lt;wsp:rsid wsp:val=&quot;003A1CFC&quot;/&gt;&lt;wsp:rsid wsp:val=&quot;003A2106&quot;/&gt;&lt;wsp:rsid wsp:val=&quot;003A25AA&quot;/&gt;&lt;wsp:rsid wsp:val=&quot;003A299A&quot;/&gt;&lt;wsp:rsid wsp:val=&quot;003A33AF&quot;/&gt;&lt;wsp:rsid wsp:val=&quot;003A491E&quot;/&gt;&lt;wsp:rsid wsp:val=&quot;003A49B7&quot;/&gt;&lt;wsp:rsid wsp:val=&quot;003A5EA6&quot;/&gt;&lt;wsp:rsid wsp:val=&quot;003A6A62&quot;/&gt;&lt;wsp:rsid wsp:val=&quot;003A6DDE&quot;/&gt;&lt;wsp:rsid wsp:val=&quot;003A6E7B&quot;/&gt;&lt;wsp:rsid wsp:val=&quot;003A6EE2&quot;/&gt;&lt;wsp:rsid wsp:val=&quot;003A7487&quot;/&gt;&lt;wsp:rsid wsp:val=&quot;003A750D&quot;/&gt;&lt;wsp:rsid wsp:val=&quot;003A79EC&quot;/&gt;&lt;wsp:rsid wsp:val=&quot;003A7CFB&quot;/&gt;&lt;wsp:rsid wsp:val=&quot;003A7F85&quot;/&gt;&lt;wsp:rsid wsp:val=&quot;003B08B5&quot;/&gt;&lt;wsp:rsid wsp:val=&quot;003B1209&quot;/&gt;&lt;wsp:rsid wsp:val=&quot;003B26F8&quot;/&gt;&lt;wsp:rsid wsp:val=&quot;003B2FC1&quot;/&gt;&lt;wsp:rsid wsp:val=&quot;003B34D5&quot;/&gt;&lt;wsp:rsid wsp:val=&quot;003B3F23&quot;/&gt;&lt;wsp:rsid wsp:val=&quot;003B3FB8&quot;/&gt;&lt;wsp:rsid wsp:val=&quot;003B40B4&quot;/&gt;&lt;wsp:rsid wsp:val=&quot;003B41C9&quot;/&gt;&lt;wsp:rsid wsp:val=&quot;003B4429&quot;/&gt;&lt;wsp:rsid wsp:val=&quot;003B4583&quot;/&gt;&lt;wsp:rsid wsp:val=&quot;003B4B66&quot;/&gt;&lt;wsp:rsid wsp:val=&quot;003B4CB9&quot;/&gt;&lt;wsp:rsid wsp:val=&quot;003B5FD9&quot;/&gt;&lt;wsp:rsid wsp:val=&quot;003B638E&quot;/&gt;&lt;wsp:rsid wsp:val=&quot;003B6788&quot;/&gt;&lt;wsp:rsid wsp:val=&quot;003B6938&quot;/&gt;&lt;wsp:rsid wsp:val=&quot;003B6FA1&quot;/&gt;&lt;wsp:rsid wsp:val=&quot;003B7AF6&quot;/&gt;&lt;wsp:rsid wsp:val=&quot;003B7B9D&quot;/&gt;&lt;wsp:rsid wsp:val=&quot;003C0378&quot;/&gt;&lt;wsp:rsid wsp:val=&quot;003C0504&quot;/&gt;&lt;wsp:rsid wsp:val=&quot;003C0743&quot;/&gt;&lt;wsp:rsid wsp:val=&quot;003C0C19&quot;/&gt;&lt;wsp:rsid wsp:val=&quot;003C1199&quot;/&gt;&lt;wsp:rsid wsp:val=&quot;003C12E6&quot;/&gt;&lt;wsp:rsid wsp:val=&quot;003C1560&quot;/&gt;&lt;wsp:rsid wsp:val=&quot;003C163C&quot;/&gt;&lt;wsp:rsid wsp:val=&quot;003C1A18&quot;/&gt;&lt;wsp:rsid wsp:val=&quot;003C1C63&quot;/&gt;&lt;wsp:rsid wsp:val=&quot;003C2B2E&quot;/&gt;&lt;wsp:rsid wsp:val=&quot;003C315D&quot;/&gt;&lt;wsp:rsid wsp:val=&quot;003C3509&quot;/&gt;&lt;wsp:rsid wsp:val=&quot;003C35AD&quot;/&gt;&lt;wsp:rsid wsp:val=&quot;003C3B21&quot;/&gt;&lt;wsp:rsid wsp:val=&quot;003C3C7D&quot;/&gt;&lt;wsp:rsid wsp:val=&quot;003C3DBB&quot;/&gt;&lt;wsp:rsid wsp:val=&quot;003C4232&quot;/&gt;&lt;wsp:rsid wsp:val=&quot;003C4664&quot;/&gt;&lt;wsp:rsid wsp:val=&quot;003C4C1F&quot;/&gt;&lt;wsp:rsid wsp:val=&quot;003C4C49&quot;/&gt;&lt;wsp:rsid wsp:val=&quot;003C5A89&quot;/&gt;&lt;wsp:rsid wsp:val=&quot;003C6496&quot;/&gt;&lt;wsp:rsid wsp:val=&quot;003C64D7&quot;/&gt;&lt;wsp:rsid wsp:val=&quot;003C684B&quot;/&gt;&lt;wsp:rsid wsp:val=&quot;003C69F0&quot;/&gt;&lt;wsp:rsid wsp:val=&quot;003C6A65&quot;/&gt;&lt;wsp:rsid wsp:val=&quot;003C6B84&quot;/&gt;&lt;wsp:rsid wsp:val=&quot;003C6C2D&quot;/&gt;&lt;wsp:rsid wsp:val=&quot;003C6E04&quot;/&gt;&lt;wsp:rsid wsp:val=&quot;003C6E7A&quot;/&gt;&lt;wsp:rsid wsp:val=&quot;003C7354&quot;/&gt;&lt;wsp:rsid wsp:val=&quot;003C7C59&quot;/&gt;&lt;wsp:rsid wsp:val=&quot;003C7D34&quot;/&gt;&lt;wsp:rsid wsp:val=&quot;003D01CC&quot;/&gt;&lt;wsp:rsid wsp:val=&quot;003D029B&quot;/&gt;&lt;wsp:rsid wsp:val=&quot;003D02CE&quot;/&gt;&lt;wsp:rsid wsp:val=&quot;003D02DF&quot;/&gt;&lt;wsp:rsid wsp:val=&quot;003D03DA&quot;/&gt;&lt;wsp:rsid wsp:val=&quot;003D09AC&quot;/&gt;&lt;wsp:rsid wsp:val=&quot;003D181D&quot;/&gt;&lt;wsp:rsid wsp:val=&quot;003D197F&quot;/&gt;&lt;wsp:rsid wsp:val=&quot;003D1F6A&quot;/&gt;&lt;wsp:rsid wsp:val=&quot;003D2468&quot;/&gt;&lt;wsp:rsid wsp:val=&quot;003D2C49&quot;/&gt;&lt;wsp:rsid wsp:val=&quot;003D2ED5&quot;/&gt;&lt;wsp:rsid wsp:val=&quot;003D3634&quot;/&gt;&lt;wsp:rsid wsp:val=&quot;003D3AF4&quot;/&gt;&lt;wsp:rsid wsp:val=&quot;003D3F79&quot;/&gt;&lt;wsp:rsid wsp:val=&quot;003D3F91&quot;/&gt;&lt;wsp:rsid wsp:val=&quot;003D4138&quot;/&gt;&lt;wsp:rsid wsp:val=&quot;003D457F&quot;/&gt;&lt;wsp:rsid wsp:val=&quot;003D4B29&quot;/&gt;&lt;wsp:rsid wsp:val=&quot;003D5123&quot;/&gt;&lt;wsp:rsid wsp:val=&quot;003D545F&quot;/&gt;&lt;wsp:rsid wsp:val=&quot;003D5951&quot;/&gt;&lt;wsp:rsid wsp:val=&quot;003D5A1F&quot;/&gt;&lt;wsp:rsid wsp:val=&quot;003D5B53&quot;/&gt;&lt;wsp:rsid wsp:val=&quot;003D5C5E&quot;/&gt;&lt;wsp:rsid wsp:val=&quot;003D5F9C&quot;/&gt;&lt;wsp:rsid wsp:val=&quot;003D601B&quot;/&gt;&lt;wsp:rsid wsp:val=&quot;003D69D7&quot;/&gt;&lt;wsp:rsid wsp:val=&quot;003D6A47&quot;/&gt;&lt;wsp:rsid wsp:val=&quot;003D6C66&quot;/&gt;&lt;wsp:rsid wsp:val=&quot;003D799C&quot;/&gt;&lt;wsp:rsid wsp:val=&quot;003D7C16&quot;/&gt;&lt;wsp:rsid wsp:val=&quot;003D7FE4&quot;/&gt;&lt;wsp:rsid wsp:val=&quot;003E00F0&quot;/&gt;&lt;wsp:rsid wsp:val=&quot;003E06F1&quot;/&gt;&lt;wsp:rsid wsp:val=&quot;003E1211&quot;/&gt;&lt;wsp:rsid wsp:val=&quot;003E128F&quot;/&gt;&lt;wsp:rsid wsp:val=&quot;003E14CC&quot;/&gt;&lt;wsp:rsid wsp:val=&quot;003E16A4&quot;/&gt;&lt;wsp:rsid wsp:val=&quot;003E1F3B&quot;/&gt;&lt;wsp:rsid wsp:val=&quot;003E2B11&quot;/&gt;&lt;wsp:rsid wsp:val=&quot;003E374F&quot;/&gt;&lt;wsp:rsid wsp:val=&quot;003E4572&quot;/&gt;&lt;wsp:rsid wsp:val=&quot;003E4B41&quot;/&gt;&lt;wsp:rsid wsp:val=&quot;003E4B59&quot;/&gt;&lt;wsp:rsid wsp:val=&quot;003E4BB1&quot;/&gt;&lt;wsp:rsid wsp:val=&quot;003E535A&quot;/&gt;&lt;wsp:rsid wsp:val=&quot;003E5D47&quot;/&gt;&lt;wsp:rsid wsp:val=&quot;003E743A&quot;/&gt;&lt;wsp:rsid wsp:val=&quot;003E7968&quot;/&gt;&lt;wsp:rsid wsp:val=&quot;003E7E78&quot;/&gt;&lt;wsp:rsid wsp:val=&quot;003F0045&quot;/&gt;&lt;wsp:rsid wsp:val=&quot;003F02EB&quot;/&gt;&lt;wsp:rsid wsp:val=&quot;003F0566&quot;/&gt;&lt;wsp:rsid wsp:val=&quot;003F0A36&quot;/&gt;&lt;wsp:rsid wsp:val=&quot;003F0BA3&quot;/&gt;&lt;wsp:rsid wsp:val=&quot;003F10E8&quot;/&gt;&lt;wsp:rsid wsp:val=&quot;003F126F&quot;/&gt;&lt;wsp:rsid wsp:val=&quot;003F1358&quot;/&gt;&lt;wsp:rsid wsp:val=&quot;003F139C&quot;/&gt;&lt;wsp:rsid wsp:val=&quot;003F153A&quot;/&gt;&lt;wsp:rsid wsp:val=&quot;003F18AB&quot;/&gt;&lt;wsp:rsid wsp:val=&quot;003F1B7E&quot;/&gt;&lt;wsp:rsid wsp:val=&quot;003F1DD3&quot;/&gt;&lt;wsp:rsid wsp:val=&quot;003F2039&quot;/&gt;&lt;wsp:rsid wsp:val=&quot;003F23C1&quot;/&gt;&lt;wsp:rsid wsp:val=&quot;003F2C1D&quot;/&gt;&lt;wsp:rsid wsp:val=&quot;003F33BF&quot;/&gt;&lt;wsp:rsid wsp:val=&quot;003F3A04&quot;/&gt;&lt;wsp:rsid wsp:val=&quot;003F471D&quot;/&gt;&lt;wsp:rsid wsp:val=&quot;003F6704&quot;/&gt;&lt;wsp:rsid wsp:val=&quot;003F6F61&quot;/&gt;&lt;wsp:rsid wsp:val=&quot;003F72B7&quot;/&gt;&lt;wsp:rsid wsp:val=&quot;003F73E4&quot;/&gt;&lt;wsp:rsid wsp:val=&quot;003F7453&quot;/&gt;&lt;wsp:rsid wsp:val=&quot;00400339&quot;/&gt;&lt;wsp:rsid wsp:val=&quot;004009D9&quot;/&gt;&lt;wsp:rsid wsp:val=&quot;00401476&quot;/&gt;&lt;wsp:rsid wsp:val=&quot;00401565&quot;/&gt;&lt;wsp:rsid wsp:val=&quot;004017A7&quot;/&gt;&lt;wsp:rsid wsp:val=&quot;00401A27&quot;/&gt;&lt;wsp:rsid wsp:val=&quot;00401DE5&quot;/&gt;&lt;wsp:rsid wsp:val=&quot;004022F3&quot;/&gt;&lt;wsp:rsid wsp:val=&quot;004034CC&quot;/&gt;&lt;wsp:rsid wsp:val=&quot;004035F9&quot;/&gt;&lt;wsp:rsid wsp:val=&quot;00403775&quot;/&gt;&lt;wsp:rsid wsp:val=&quot;00403DEE&quot;/&gt;&lt;wsp:rsid wsp:val=&quot;00403EBC&quot;/&gt;&lt;wsp:rsid wsp:val=&quot;004042B1&quot;/&gt;&lt;wsp:rsid wsp:val=&quot;00404646&quot;/&gt;&lt;wsp:rsid wsp:val=&quot;004049A4&quot;/&gt;&lt;wsp:rsid wsp:val=&quot;00404F44&quot;/&gt;&lt;wsp:rsid wsp:val=&quot;004051BA&quot;/&gt;&lt;wsp:rsid wsp:val=&quot;0040550A&quot;/&gt;&lt;wsp:rsid wsp:val=&quot;004057EF&quot;/&gt;&lt;wsp:rsid wsp:val=&quot;00405E86&quot;/&gt;&lt;wsp:rsid wsp:val=&quot;00405F0B&quot;/&gt;&lt;wsp:rsid wsp:val=&quot;00405FE1&quot;/&gt;&lt;wsp:rsid wsp:val=&quot;00406078&quot;/&gt;&lt;wsp:rsid wsp:val=&quot;00406142&quot;/&gt;&lt;wsp:rsid wsp:val=&quot;004062F9&quot;/&gt;&lt;wsp:rsid wsp:val=&quot;004065B2&quot;/&gt;&lt;wsp:rsid wsp:val=&quot;004065EF&quot;/&gt;&lt;wsp:rsid wsp:val=&quot;00406C33&quot;/&gt;&lt;wsp:rsid wsp:val=&quot;0040733D&quot;/&gt;&lt;wsp:rsid wsp:val=&quot;00407BC5&quot;/&gt;&lt;wsp:rsid wsp:val=&quot;00407C23&quot;/&gt;&lt;wsp:rsid wsp:val=&quot;00407D41&quot;/&gt;&lt;wsp:rsid wsp:val=&quot;00407F18&quot;/&gt;&lt;wsp:rsid wsp:val=&quot;004102CD&quot;/&gt;&lt;wsp:rsid wsp:val=&quot;004106EE&quot;/&gt;&lt;wsp:rsid wsp:val=&quot;00411229&quot;/&gt;&lt;wsp:rsid wsp:val=&quot;00411B00&quot;/&gt;&lt;wsp:rsid wsp:val=&quot;00411FE8&quot;/&gt;&lt;wsp:rsid wsp:val=&quot;004120CB&quot;/&gt;&lt;wsp:rsid wsp:val=&quot;004134AF&quot;/&gt;&lt;wsp:rsid wsp:val=&quot;004137E5&quot;/&gt;&lt;wsp:rsid wsp:val=&quot;004140EB&quot;/&gt;&lt;wsp:rsid wsp:val=&quot;0041424B&quot;/&gt;&lt;wsp:rsid wsp:val=&quot;00414802&quot;/&gt;&lt;wsp:rsid wsp:val=&quot;004149F0&quot;/&gt;&lt;wsp:rsid wsp:val=&quot;00414C1D&quot;/&gt;&lt;wsp:rsid wsp:val=&quot;00414F02&quot;/&gt;&lt;wsp:rsid wsp:val=&quot;0041508B&quot;/&gt;&lt;wsp:rsid wsp:val=&quot;0041537F&quot;/&gt;&lt;wsp:rsid wsp:val=&quot;00415691&quot;/&gt;&lt;wsp:rsid wsp:val=&quot;0041577F&quot;/&gt;&lt;wsp:rsid wsp:val=&quot;004159DE&quot;/&gt;&lt;wsp:rsid wsp:val=&quot;00415E5B&quot;/&gt;&lt;wsp:rsid wsp:val=&quot;00415E5F&quot;/&gt;&lt;wsp:rsid wsp:val=&quot;004161FC&quot;/&gt;&lt;wsp:rsid wsp:val=&quot;0041622F&quot;/&gt;&lt;wsp:rsid wsp:val=&quot;00416242&quot;/&gt;&lt;wsp:rsid wsp:val=&quot;00416341&quot;/&gt;&lt;wsp:rsid wsp:val=&quot;00416CE4&quot;/&gt;&lt;wsp:rsid wsp:val=&quot;00416EF2&quot;/&gt;&lt;wsp:rsid wsp:val=&quot;0041705B&quot;/&gt;&lt;wsp:rsid wsp:val=&quot;00417347&quot;/&gt;&lt;wsp:rsid wsp:val=&quot;004179A1&quot;/&gt;&lt;wsp:rsid wsp:val=&quot;00417E17&quot;/&gt;&lt;wsp:rsid wsp:val=&quot;00417F4D&quot;/&gt;&lt;wsp:rsid wsp:val=&quot;00420156&quot;/&gt;&lt;wsp:rsid wsp:val=&quot;004205A6&quot;/&gt;&lt;wsp:rsid wsp:val=&quot;00420D45&quot;/&gt;&lt;wsp:rsid wsp:val=&quot;00421050&quot;/&gt;&lt;wsp:rsid wsp:val=&quot;004219DE&quot;/&gt;&lt;wsp:rsid wsp:val=&quot;00421FE4&quot;/&gt;&lt;wsp:rsid wsp:val=&quot;0042239F&quot;/&gt;&lt;wsp:rsid wsp:val=&quot;0042250E&quot;/&gt;&lt;wsp:rsid wsp:val=&quot;004229F4&quot;/&gt;&lt;wsp:rsid wsp:val=&quot;00423300&quot;/&gt;&lt;wsp:rsid wsp:val=&quot;00423C1D&quot;/&gt;&lt;wsp:rsid wsp:val=&quot;00424172&quot;/&gt;&lt;wsp:rsid wsp:val=&quot;00424D0D&quot;/&gt;&lt;wsp:rsid wsp:val=&quot;004254C9&quot;/&gt;&lt;wsp:rsid wsp:val=&quot;004258D3&quot;/&gt;&lt;wsp:rsid wsp:val=&quot;00425A95&quot;/&gt;&lt;wsp:rsid wsp:val=&quot;00425B09&quot;/&gt;&lt;wsp:rsid wsp:val=&quot;00425B13&quot;/&gt;&lt;wsp:rsid wsp:val=&quot;00425D44&quot;/&gt;&lt;wsp:rsid wsp:val=&quot;00425F72&quot;/&gt;&lt;wsp:rsid wsp:val=&quot;00425FCF&quot;/&gt;&lt;wsp:rsid wsp:val=&quot;00426383&quot;/&gt;&lt;wsp:rsid wsp:val=&quot;004267D5&quot;/&gt;&lt;wsp:rsid wsp:val=&quot;00426D73&quot;/&gt;&lt;wsp:rsid wsp:val=&quot;00427B29&quot;/&gt;&lt;wsp:rsid wsp:val=&quot;004302A5&quot;/&gt;&lt;wsp:rsid wsp:val=&quot;00430821&quot;/&gt;&lt;wsp:rsid wsp:val=&quot;00430A94&quot;/&gt;&lt;wsp:rsid wsp:val=&quot;004310C6&quot;/&gt;&lt;wsp:rsid wsp:val=&quot;004314D7&quot;/&gt;&lt;wsp:rsid wsp:val=&quot;004315CF&quot;/&gt;&lt;wsp:rsid wsp:val=&quot;004315EC&quot;/&gt;&lt;wsp:rsid wsp:val=&quot;004319E3&quot;/&gt;&lt;wsp:rsid wsp:val=&quot;00432794&quot;/&gt;&lt;wsp:rsid wsp:val=&quot;00432A1C&quot;/&gt;&lt;wsp:rsid wsp:val=&quot;00432D7E&quot;/&gt;&lt;wsp:rsid wsp:val=&quot;00433A2B&quot;/&gt;&lt;wsp:rsid wsp:val=&quot;00433E01&quot;/&gt;&lt;wsp:rsid wsp:val=&quot;00434A35&quot;/&gt;&lt;wsp:rsid wsp:val=&quot;0043513E&quot;/&gt;&lt;wsp:rsid wsp:val=&quot;00435170&quot;/&gt;&lt;wsp:rsid wsp:val=&quot;004352A1&quot;/&gt;&lt;wsp:rsid wsp:val=&quot;004353DD&quot;/&gt;&lt;wsp:rsid wsp:val=&quot;00435644&quot;/&gt;&lt;wsp:rsid wsp:val=&quot;00436377&quot;/&gt;&lt;wsp:rsid wsp:val=&quot;00436392&quot;/&gt;&lt;wsp:rsid wsp:val=&quot;00436974&quot;/&gt;&lt;wsp:rsid wsp:val=&quot;00436A03&quot;/&gt;&lt;wsp:rsid wsp:val=&quot;00437986&quot;/&gt;&lt;wsp:rsid wsp:val=&quot;00437E3F&quot;/&gt;&lt;wsp:rsid wsp:val=&quot;00440EB9&quot;/&gt;&lt;wsp:rsid wsp:val=&quot;004410EE&quot;/&gt;&lt;wsp:rsid wsp:val=&quot;00441445&quot;/&gt;&lt;wsp:rsid wsp:val=&quot;00442CE1&quot;/&gt;&lt;wsp:rsid wsp:val=&quot;00442ED9&quot;/&gt;&lt;wsp:rsid wsp:val=&quot;004433E0&quot;/&gt;&lt;wsp:rsid wsp:val=&quot;00443505&quot;/&gt;&lt;wsp:rsid wsp:val=&quot;0044358B&quot;/&gt;&lt;wsp:rsid wsp:val=&quot;00443D87&quot;/&gt;&lt;wsp:rsid wsp:val=&quot;004442AF&quot;/&gt;&lt;wsp:rsid wsp:val=&quot;00444338&quot;/&gt;&lt;wsp:rsid wsp:val=&quot;00444CC1&quot;/&gt;&lt;wsp:rsid wsp:val=&quot;0044504B&quot;/&gt;&lt;wsp:rsid wsp:val=&quot;0044587D&quot;/&gt;&lt;wsp:rsid wsp:val=&quot;00445953&quot;/&gt;&lt;wsp:rsid wsp:val=&quot;004459A4&quot;/&gt;&lt;wsp:rsid wsp:val=&quot;00445A9E&quot;/&gt;&lt;wsp:rsid wsp:val=&quot;00445C4F&quot;/&gt;&lt;wsp:rsid wsp:val=&quot;00445E74&quot;/&gt;&lt;wsp:rsid wsp:val=&quot;00445F9A&quot;/&gt;&lt;wsp:rsid wsp:val=&quot;00446341&quot;/&gt;&lt;wsp:rsid wsp:val=&quot;004463D1&quot;/&gt;&lt;wsp:rsid wsp:val=&quot;00446454&quot;/&gt;&lt;wsp:rsid wsp:val=&quot;004464C2&quot;/&gt;&lt;wsp:rsid wsp:val=&quot;00446608&quot;/&gt;&lt;wsp:rsid wsp:val=&quot;00446A71&quot;/&gt;&lt;wsp:rsid wsp:val=&quot;00447165&quot;/&gt;&lt;wsp:rsid wsp:val=&quot;00447722&quot;/&gt;&lt;wsp:rsid wsp:val=&quot;00447FE6&quot;/&gt;&lt;wsp:rsid wsp:val=&quot;0045041F&quot;/&gt;&lt;wsp:rsid wsp:val=&quot;004511AD&quot;/&gt;&lt;wsp:rsid wsp:val=&quot;00451357&quot;/&gt;&lt;wsp:rsid wsp:val=&quot;00451718&quot;/&gt;&lt;wsp:rsid wsp:val=&quot;004517B8&quot;/&gt;&lt;wsp:rsid wsp:val=&quot;0045214F&quot;/&gt;&lt;wsp:rsid wsp:val=&quot;004528D3&quot;/&gt;&lt;wsp:rsid wsp:val=&quot;00452C92&quot;/&gt;&lt;wsp:rsid wsp:val=&quot;00452F3D&quot;/&gt;&lt;wsp:rsid wsp:val=&quot;00453666&quot;/&gt;&lt;wsp:rsid wsp:val=&quot;00453DF9&quot;/&gt;&lt;wsp:rsid wsp:val=&quot;00454796&quot;/&gt;&lt;wsp:rsid wsp:val=&quot;0045496F&quot;/&gt;&lt;wsp:rsid wsp:val=&quot;00454A69&quot;/&gt;&lt;wsp:rsid wsp:val=&quot;004556E8&quot;/&gt;&lt;wsp:rsid wsp:val=&quot;00456066&quot;/&gt;&lt;wsp:rsid wsp:val=&quot;004561D2&quot;/&gt;&lt;wsp:rsid wsp:val=&quot;00456BF3&quot;/&gt;&lt;wsp:rsid wsp:val=&quot;00456C9F&quot;/&gt;&lt;wsp:rsid wsp:val=&quot;004574B2&quot;/&gt;&lt;wsp:rsid wsp:val=&quot;0046128F&quot;/&gt;&lt;wsp:rsid wsp:val=&quot;004614CD&quot;/&gt;&lt;wsp:rsid wsp:val=&quot;00461C87&quot;/&gt;&lt;wsp:rsid wsp:val=&quot;0046277B&quot;/&gt;&lt;wsp:rsid wsp:val=&quot;00462E5B&quot;/&gt;&lt;wsp:rsid wsp:val=&quot;00463241&quot;/&gt;&lt;wsp:rsid wsp:val=&quot;00463760&quot;/&gt;&lt;wsp:rsid wsp:val=&quot;00463921&quot;/&gt;&lt;wsp:rsid wsp:val=&quot;00464857&quot;/&gt;&lt;wsp:rsid wsp:val=&quot;00464862&quot;/&gt;&lt;wsp:rsid wsp:val=&quot;00466467&quot;/&gt;&lt;wsp:rsid wsp:val=&quot;00466BD7&quot;/&gt;&lt;wsp:rsid wsp:val=&quot;004679D0&quot;/&gt;&lt;wsp:rsid wsp:val=&quot;004700C0&quot;/&gt;&lt;wsp:rsid wsp:val=&quot;00470617&quot;/&gt;&lt;wsp:rsid wsp:val=&quot;00470AB1&quot;/&gt;&lt;wsp:rsid wsp:val=&quot;0047184D&quot;/&gt;&lt;wsp:rsid wsp:val=&quot;004719F8&quot;/&gt;&lt;wsp:rsid wsp:val=&quot;004727F0&quot;/&gt;&lt;wsp:rsid wsp:val=&quot;00473064&quot;/&gt;&lt;wsp:rsid wsp:val=&quot;004733C3&quot;/&gt;&lt;wsp:rsid wsp:val=&quot;00473EA8&quot;/&gt;&lt;wsp:rsid wsp:val=&quot;00474087&quot;/&gt;&lt;wsp:rsid wsp:val=&quot;004743DF&quot;/&gt;&lt;wsp:rsid wsp:val=&quot;00474810&quot;/&gt;&lt;wsp:rsid wsp:val=&quot;00474B1C&quot;/&gt;&lt;wsp:rsid wsp:val=&quot;00474B32&quot;/&gt;&lt;wsp:rsid wsp:val=&quot;00474E9B&quot;/&gt;&lt;wsp:rsid wsp:val=&quot;00475358&quot;/&gt;&lt;wsp:rsid wsp:val=&quot;004767A3&quot;/&gt;&lt;wsp:rsid wsp:val=&quot;00476D3F&quot;/&gt;&lt;wsp:rsid wsp:val=&quot;00477D09&quot;/&gt;&lt;wsp:rsid wsp:val=&quot;00477D7E&quot;/&gt;&lt;wsp:rsid wsp:val=&quot;004807B1&quot;/&gt;&lt;wsp:rsid wsp:val=&quot;004808F1&quot;/&gt;&lt;wsp:rsid wsp:val=&quot;004808F4&quot;/&gt;&lt;wsp:rsid wsp:val=&quot;0048100B&quot;/&gt;&lt;wsp:rsid wsp:val=&quot;004812A7&quot;/&gt;&lt;wsp:rsid wsp:val=&quot;004816D4&quot;/&gt;&lt;wsp:rsid wsp:val=&quot;004819B6&quot;/&gt;&lt;wsp:rsid wsp:val=&quot;00481B0E&quot;/&gt;&lt;wsp:rsid wsp:val=&quot;00481D62&quot;/&gt;&lt;wsp:rsid wsp:val=&quot;0048355F&quot;/&gt;&lt;wsp:rsid wsp:val=&quot;00483F59&quot;/&gt;&lt;wsp:rsid wsp:val=&quot;00483F92&quot;/&gt;&lt;wsp:rsid wsp:val=&quot;004849E1&quot;/&gt;&lt;wsp:rsid wsp:val=&quot;00484C53&quot;/&gt;&lt;wsp:rsid wsp:val=&quot;00484EA2&quot;/&gt;&lt;wsp:rsid wsp:val=&quot;004855E1&quot;/&gt;&lt;wsp:rsid wsp:val=&quot;00485A67&quot;/&gt;&lt;wsp:rsid wsp:val=&quot;00485C2E&quot;/&gt;&lt;wsp:rsid wsp:val=&quot;004871C8&quot;/&gt;&lt;wsp:rsid wsp:val=&quot;00487457&quot;/&gt;&lt;wsp:rsid wsp:val=&quot;004875EE&quot;/&gt;&lt;wsp:rsid wsp:val=&quot;0049016B&quot;/&gt;&lt;wsp:rsid wsp:val=&quot;00490253&quot;/&gt;&lt;wsp:rsid wsp:val=&quot;00490EE5&quot;/&gt;&lt;wsp:rsid wsp:val=&quot;004914EC&quot;/&gt;&lt;wsp:rsid wsp:val=&quot;004914FE&quot;/&gt;&lt;wsp:rsid wsp:val=&quot;00491F48&quot;/&gt;&lt;wsp:rsid wsp:val=&quot;00493080&quot;/&gt;&lt;wsp:rsid wsp:val=&quot;00493408&quot;/&gt;&lt;wsp:rsid wsp:val=&quot;004943EB&quot;/&gt;&lt;wsp:rsid wsp:val=&quot;00494966&quot;/&gt;&lt;wsp:rsid wsp:val=&quot;00494A69&quot;/&gt;&lt;wsp:rsid wsp:val=&quot;004951A8&quot;/&gt;&lt;wsp:rsid wsp:val=&quot;00495412&quot;/&gt;&lt;wsp:rsid wsp:val=&quot;00495451&quot;/&gt;&lt;wsp:rsid wsp:val=&quot;004961C0&quot;/&gt;&lt;wsp:rsid wsp:val=&quot;00496929&quot;/&gt;&lt;wsp:rsid wsp:val=&quot;00496A41&quot;/&gt;&lt;wsp:rsid wsp:val=&quot;004A0129&quot;/&gt;&lt;wsp:rsid wsp:val=&quot;004A10A6&quot;/&gt;&lt;wsp:rsid wsp:val=&quot;004A170E&quot;/&gt;&lt;wsp:rsid wsp:val=&quot;004A1808&quot;/&gt;&lt;wsp:rsid wsp:val=&quot;004A1E15&quot;/&gt;&lt;wsp:rsid wsp:val=&quot;004A2667&quot;/&gt;&lt;wsp:rsid wsp:val=&quot;004A273E&quot;/&gt;&lt;wsp:rsid wsp:val=&quot;004A31AC&quot;/&gt;&lt;wsp:rsid wsp:val=&quot;004A375A&quot;/&gt;&lt;wsp:rsid wsp:val=&quot;004A4733&quot;/&gt;&lt;wsp:rsid wsp:val=&quot;004A47D6&quot;/&gt;&lt;wsp:rsid wsp:val=&quot;004A493A&quot;/&gt;&lt;wsp:rsid wsp:val=&quot;004A4992&quot;/&gt;&lt;wsp:rsid wsp:val=&quot;004A4B22&quot;/&gt;&lt;wsp:rsid wsp:val=&quot;004A4D3F&quot;/&gt;&lt;wsp:rsid wsp:val=&quot;004A4DAF&quot;/&gt;&lt;wsp:rsid wsp:val=&quot;004A4F52&quot;/&gt;&lt;wsp:rsid wsp:val=&quot;004A5F39&quot;/&gt;&lt;wsp:rsid wsp:val=&quot;004A63C3&quot;/&gt;&lt;wsp:rsid wsp:val=&quot;004A6822&quot;/&gt;&lt;wsp:rsid wsp:val=&quot;004A6DFB&quot;/&gt;&lt;wsp:rsid wsp:val=&quot;004A72B8&quot;/&gt;&lt;wsp:rsid wsp:val=&quot;004A7900&quot;/&gt;&lt;wsp:rsid wsp:val=&quot;004A7ED5&quot;/&gt;&lt;wsp:rsid wsp:val=&quot;004B03B3&quot;/&gt;&lt;wsp:rsid wsp:val=&quot;004B0D19&quot;/&gt;&lt;wsp:rsid wsp:val=&quot;004B12C9&quot;/&gt;&lt;wsp:rsid wsp:val=&quot;004B1312&quot;/&gt;&lt;wsp:rsid wsp:val=&quot;004B14E9&quot;/&gt;&lt;wsp:rsid wsp:val=&quot;004B1621&quot;/&gt;&lt;wsp:rsid wsp:val=&quot;004B16A8&quot;/&gt;&lt;wsp:rsid wsp:val=&quot;004B1B8D&quot;/&gt;&lt;wsp:rsid wsp:val=&quot;004B2407&quot;/&gt;&lt;wsp:rsid wsp:val=&quot;004B242B&quot;/&gt;&lt;wsp:rsid wsp:val=&quot;004B25DA&quot;/&gt;&lt;wsp:rsid wsp:val=&quot;004B291B&quot;/&gt;&lt;wsp:rsid wsp:val=&quot;004B2EAA&quot;/&gt;&lt;wsp:rsid wsp:val=&quot;004B30AD&quot;/&gt;&lt;wsp:rsid wsp:val=&quot;004B31E4&quot;/&gt;&lt;wsp:rsid wsp:val=&quot;004B3A77&quot;/&gt;&lt;wsp:rsid wsp:val=&quot;004B4801&quot;/&gt;&lt;wsp:rsid wsp:val=&quot;004B4D06&quot;/&gt;&lt;wsp:rsid wsp:val=&quot;004B504A&quot;/&gt;&lt;wsp:rsid wsp:val=&quot;004B546A&quot;/&gt;&lt;wsp:rsid wsp:val=&quot;004B5D83&quot;/&gt;&lt;wsp:rsid wsp:val=&quot;004B5F98&quot;/&gt;&lt;wsp:rsid wsp:val=&quot;004B6328&quot;/&gt;&lt;wsp:rsid wsp:val=&quot;004B65C3&quot;/&gt;&lt;wsp:rsid wsp:val=&quot;004B660D&quot;/&gt;&lt;wsp:rsid wsp:val=&quot;004B664E&quot;/&gt;&lt;wsp:rsid wsp:val=&quot;004B69B7&quot;/&gt;&lt;wsp:rsid wsp:val=&quot;004B6FF4&quot;/&gt;&lt;wsp:rsid wsp:val=&quot;004B7C9B&quot;/&gt;&lt;wsp:rsid wsp:val=&quot;004B7D13&quot;/&gt;&lt;wsp:rsid wsp:val=&quot;004C0192&quot;/&gt;&lt;wsp:rsid wsp:val=&quot;004C02EE&quot;/&gt;&lt;wsp:rsid wsp:val=&quot;004C0590&quot;/&gt;&lt;wsp:rsid wsp:val=&quot;004C06E5&quot;/&gt;&lt;wsp:rsid wsp:val=&quot;004C0928&quot;/&gt;&lt;wsp:rsid wsp:val=&quot;004C09D2&quot;/&gt;&lt;wsp:rsid wsp:val=&quot;004C0C93&quot;/&gt;&lt;wsp:rsid wsp:val=&quot;004C1C18&quot;/&gt;&lt;wsp:rsid wsp:val=&quot;004C2309&quot;/&gt;&lt;wsp:rsid wsp:val=&quot;004C28A7&quot;/&gt;&lt;wsp:rsid wsp:val=&quot;004C2A29&quot;/&gt;&lt;wsp:rsid wsp:val=&quot;004C300F&quot;/&gt;&lt;wsp:rsid wsp:val=&quot;004C36F6&quot;/&gt;&lt;wsp:rsid wsp:val=&quot;004C3F91&quot;/&gt;&lt;wsp:rsid wsp:val=&quot;004C45D9&quot;/&gt;&lt;wsp:rsid wsp:val=&quot;004C4BF7&quot;/&gt;&lt;wsp:rsid wsp:val=&quot;004C5A7B&quot;/&gt;&lt;wsp:rsid wsp:val=&quot;004C64C6&quot;/&gt;&lt;wsp:rsid wsp:val=&quot;004C7196&quot;/&gt;&lt;wsp:rsid wsp:val=&quot;004C7A8A&quot;/&gt;&lt;wsp:rsid wsp:val=&quot;004C7E92&quot;/&gt;&lt;wsp:rsid wsp:val=&quot;004C7EFF&quot;/&gt;&lt;wsp:rsid wsp:val=&quot;004D080A&quot;/&gt;&lt;wsp:rsid wsp:val=&quot;004D0D8B&quot;/&gt;&lt;wsp:rsid wsp:val=&quot;004D137A&quot;/&gt;&lt;wsp:rsid wsp:val=&quot;004D195E&quot;/&gt;&lt;wsp:rsid wsp:val=&quot;004D198A&quot;/&gt;&lt;wsp:rsid wsp:val=&quot;004D1BAD&quot;/&gt;&lt;wsp:rsid wsp:val=&quot;004D2245&quot;/&gt;&lt;wsp:rsid wsp:val=&quot;004D2305&quot;/&gt;&lt;wsp:rsid wsp:val=&quot;004D24C2&quot;/&gt;&lt;wsp:rsid wsp:val=&quot;004D264A&quot;/&gt;&lt;wsp:rsid wsp:val=&quot;004D29C2&quot;/&gt;&lt;wsp:rsid wsp:val=&quot;004D2D9E&quot;/&gt;&lt;wsp:rsid wsp:val=&quot;004D3BCF&quot;/&gt;&lt;wsp:rsid wsp:val=&quot;004D4BEC&quot;/&gt;&lt;wsp:rsid wsp:val=&quot;004D4DF3&quot;/&gt;&lt;wsp:rsid wsp:val=&quot;004D4E4E&quot;/&gt;&lt;wsp:rsid wsp:val=&quot;004D5769&quot;/&gt;&lt;wsp:rsid wsp:val=&quot;004D5AB4&quot;/&gt;&lt;wsp:rsid wsp:val=&quot;004D6164&quot;/&gt;&lt;wsp:rsid wsp:val=&quot;004D6697&quot;/&gt;&lt;wsp:rsid wsp:val=&quot;004D7A6C&quot;/&gt;&lt;wsp:rsid wsp:val=&quot;004E0414&quot;/&gt;&lt;wsp:rsid wsp:val=&quot;004E0A89&quot;/&gt;&lt;wsp:rsid wsp:val=&quot;004E0FB8&quot;/&gt;&lt;wsp:rsid wsp:val=&quot;004E11F0&quot;/&gt;&lt;wsp:rsid wsp:val=&quot;004E122D&quot;/&gt;&lt;wsp:rsid wsp:val=&quot;004E234C&quot;/&gt;&lt;wsp:rsid wsp:val=&quot;004E33BD&quot;/&gt;&lt;wsp:rsid wsp:val=&quot;004E3593&quot;/&gt;&lt;wsp:rsid wsp:val=&quot;004E3D74&quot;/&gt;&lt;wsp:rsid wsp:val=&quot;004E3E02&quot;/&gt;&lt;wsp:rsid wsp:val=&quot;004E3E31&quot;/&gt;&lt;wsp:rsid wsp:val=&quot;004E4DDA&quot;/&gt;&lt;wsp:rsid wsp:val=&quot;004E4E3D&quot;/&gt;&lt;wsp:rsid wsp:val=&quot;004E55BE&quot;/&gt;&lt;wsp:rsid wsp:val=&quot;004E5DA2&quot;/&gt;&lt;wsp:rsid wsp:val=&quot;004E6F23&quot;/&gt;&lt;wsp:rsid wsp:val=&quot;004E6F79&quot;/&gt;&lt;wsp:rsid wsp:val=&quot;004E7EA6&quot;/&gt;&lt;wsp:rsid wsp:val=&quot;004F0268&quot;/&gt;&lt;wsp:rsid wsp:val=&quot;004F07D1&quot;/&gt;&lt;wsp:rsid wsp:val=&quot;004F08F0&quot;/&gt;&lt;wsp:rsid wsp:val=&quot;004F11F8&quot;/&gt;&lt;wsp:rsid wsp:val=&quot;004F1958&quot;/&gt;&lt;wsp:rsid wsp:val=&quot;004F1F2B&quot;/&gt;&lt;wsp:rsid wsp:val=&quot;004F298F&quot;/&gt;&lt;wsp:rsid wsp:val=&quot;004F34EA&quot;/&gt;&lt;wsp:rsid wsp:val=&quot;004F42C4&quot;/&gt;&lt;wsp:rsid wsp:val=&quot;004F4CC0&quot;/&gt;&lt;wsp:rsid wsp:val=&quot;004F4E1F&quot;/&gt;&lt;wsp:rsid wsp:val=&quot;004F5BBC&quot;/&gt;&lt;wsp:rsid wsp:val=&quot;004F6007&quot;/&gt;&lt;wsp:rsid wsp:val=&quot;004F691D&quot;/&gt;&lt;wsp:rsid wsp:val=&quot;004F756D&quot;/&gt;&lt;wsp:rsid wsp:val=&quot;004F7E0C&quot;/&gt;&lt;wsp:rsid wsp:val=&quot;0050049D&quot;/&gt;&lt;wsp:rsid wsp:val=&quot;005012C3&quot;/&gt;&lt;wsp:rsid wsp:val=&quot;00501385&quot;/&gt;&lt;wsp:rsid wsp:val=&quot;005013EB&quot;/&gt;&lt;wsp:rsid wsp:val=&quot;0050143B&quot;/&gt;&lt;wsp:rsid wsp:val=&quot;00501773&quot;/&gt;&lt;wsp:rsid wsp:val=&quot;005019BD&quot;/&gt;&lt;wsp:rsid wsp:val=&quot;00501A22&quot;/&gt;&lt;wsp:rsid wsp:val=&quot;00501E6C&quot;/&gt;&lt;wsp:rsid wsp:val=&quot;00501F1E&quot;/&gt;&lt;wsp:rsid wsp:val=&quot;00501F77&quot;/&gt;&lt;wsp:rsid wsp:val=&quot;005022A1&quot;/&gt;&lt;wsp:rsid wsp:val=&quot;005025E7&quot;/&gt;&lt;wsp:rsid wsp:val=&quot;00503222&quot;/&gt;&lt;wsp:rsid wsp:val=&quot;0050385A&quot;/&gt;&lt;wsp:rsid wsp:val=&quot;00503B0F&quot;/&gt;&lt;wsp:rsid wsp:val=&quot;00503D32&quot;/&gt;&lt;wsp:rsid wsp:val=&quot;00503DBD&quot;/&gt;&lt;wsp:rsid wsp:val=&quot;005047E4&quot;/&gt;&lt;wsp:rsid wsp:val=&quot;0050497C&quot;/&gt;&lt;wsp:rsid wsp:val=&quot;005054AE&quot;/&gt;&lt;wsp:rsid wsp:val=&quot;00505996&quot;/&gt;&lt;wsp:rsid wsp:val=&quot;00505A35&quot;/&gt;&lt;wsp:rsid wsp:val=&quot;00506F4C&quot;/&gt;&lt;wsp:rsid wsp:val=&quot;005070B7&quot;/&gt;&lt;wsp:rsid wsp:val=&quot;00507538&quot;/&gt;&lt;wsp:rsid wsp:val=&quot;00507619&quot;/&gt;&lt;wsp:rsid wsp:val=&quot;00507953&quot;/&gt;&lt;wsp:rsid wsp:val=&quot;005079EB&quot;/&gt;&lt;wsp:rsid wsp:val=&quot;00507C49&quot;/&gt;&lt;wsp:rsid wsp:val=&quot;005102F8&quot;/&gt;&lt;wsp:rsid wsp:val=&quot;00510324&quot;/&gt;&lt;wsp:rsid wsp:val=&quot;00510F5B&quot;/&gt;&lt;wsp:rsid wsp:val=&quot;00511449&quot;/&gt;&lt;wsp:rsid wsp:val=&quot;00511991&quot;/&gt;&lt;wsp:rsid wsp:val=&quot;00511ED0&quot;/&gt;&lt;wsp:rsid wsp:val=&quot;005121C7&quot;/&gt;&lt;wsp:rsid wsp:val=&quot;00512356&quot;/&gt;&lt;wsp:rsid wsp:val=&quot;005126BE&quot;/&gt;&lt;wsp:rsid wsp:val=&quot;00512890&quot;/&gt;&lt;wsp:rsid wsp:val=&quot;00512BA9&quot;/&gt;&lt;wsp:rsid wsp:val=&quot;00512CFA&quot;/&gt;&lt;wsp:rsid wsp:val=&quot;005138DE&quot;/&gt;&lt;wsp:rsid wsp:val=&quot;00513974&quot;/&gt;&lt;wsp:rsid wsp:val=&quot;00513E82&quot;/&gt;&lt;wsp:rsid wsp:val=&quot;00514153&quot;/&gt;&lt;wsp:rsid wsp:val=&quot;0051436D&quot;/&gt;&lt;wsp:rsid wsp:val=&quot;005144A2&quot;/&gt;&lt;wsp:rsid wsp:val=&quot;0051460C&quot;/&gt;&lt;wsp:rsid wsp:val=&quot;0051485C&quot;/&gt;&lt;wsp:rsid wsp:val=&quot;0051488B&quot;/&gt;&lt;wsp:rsid wsp:val=&quot;00514D0A&quot;/&gt;&lt;wsp:rsid wsp:val=&quot;0051594C&quot;/&gt;&lt;wsp:rsid wsp:val=&quot;005159FE&quot;/&gt;&lt;wsp:rsid wsp:val=&quot;0051607D&quot;/&gt;&lt;wsp:rsid wsp:val=&quot;005175AE&quot;/&gt;&lt;wsp:rsid wsp:val=&quot;00517CA3&quot;/&gt;&lt;wsp:rsid wsp:val=&quot;00517CDA&quot;/&gt;&lt;wsp:rsid wsp:val=&quot;0052042B&quot;/&gt;&lt;wsp:rsid wsp:val=&quot;005213A5&quot;/&gt;&lt;wsp:rsid wsp:val=&quot;0052141B&quot;/&gt;&lt;wsp:rsid wsp:val=&quot;00521FFE&quot;/&gt;&lt;wsp:rsid wsp:val=&quot;00522C84&quot;/&gt;&lt;wsp:rsid wsp:val=&quot;00523075&quot;/&gt;&lt;wsp:rsid wsp:val=&quot;005230ED&quot;/&gt;&lt;wsp:rsid wsp:val=&quot;0052382A&quot;/&gt;&lt;wsp:rsid wsp:val=&quot;00523B93&quot;/&gt;&lt;wsp:rsid wsp:val=&quot;005248AA&quot;/&gt;&lt;wsp:rsid wsp:val=&quot;00525102&quot;/&gt;&lt;wsp:rsid wsp:val=&quot;005258F2&quot;/&gt;&lt;wsp:rsid wsp:val=&quot;00525D45&quot;/&gt;&lt;wsp:rsid wsp:val=&quot;00526771&quot;/&gt;&lt;wsp:rsid wsp:val=&quot;00527577&quot;/&gt;&lt;wsp:rsid wsp:val=&quot;00530143&quot;/&gt;&lt;wsp:rsid wsp:val=&quot;00530955&quot;/&gt;&lt;wsp:rsid wsp:val=&quot;0053120D&quot;/&gt;&lt;wsp:rsid wsp:val=&quot;0053241C&quot;/&gt;&lt;wsp:rsid wsp:val=&quot;005325E5&quot;/&gt;&lt;wsp:rsid wsp:val=&quot;00532B2E&quot;/&gt;&lt;wsp:rsid wsp:val=&quot;0053316B&quot;/&gt;&lt;wsp:rsid wsp:val=&quot;005332DB&quot;/&gt;&lt;wsp:rsid wsp:val=&quot;00533533&quot;/&gt;&lt;wsp:rsid wsp:val=&quot;00534147&quot;/&gt;&lt;wsp:rsid wsp:val=&quot;0053458E&quot;/&gt;&lt;wsp:rsid wsp:val=&quot;005346DD&quot;/&gt;&lt;wsp:rsid wsp:val=&quot;00534EE9&quot;/&gt;&lt;wsp:rsid wsp:val=&quot;0053536D&quot;/&gt;&lt;wsp:rsid wsp:val=&quot;00535FE3&quot;/&gt;&lt;wsp:rsid wsp:val=&quot;005362B7&quot;/&gt;&lt;wsp:rsid wsp:val=&quot;0053640D&quot;/&gt;&lt;wsp:rsid wsp:val=&quot;005369B6&quot;/&gt;&lt;wsp:rsid wsp:val=&quot;00536ADB&quot;/&gt;&lt;wsp:rsid wsp:val=&quot;0053719E&quot;/&gt;&lt;wsp:rsid wsp:val=&quot;00542699&quot;/&gt;&lt;wsp:rsid wsp:val=&quot;00542A0F&quot;/&gt;&lt;wsp:rsid wsp:val=&quot;00542F2E&quot;/&gt;&lt;wsp:rsid wsp:val=&quot;005430E6&quot;/&gt;&lt;wsp:rsid wsp:val=&quot;00543519&quot;/&gt;&lt;wsp:rsid wsp:val=&quot;0054383A&quot;/&gt;&lt;wsp:rsid wsp:val=&quot;00543B33&quot;/&gt;&lt;wsp:rsid wsp:val=&quot;00543C12&quot;/&gt;&lt;wsp:rsid wsp:val=&quot;00543E04&quot;/&gt;&lt;wsp:rsid wsp:val=&quot;0054414B&quot;/&gt;&lt;wsp:rsid wsp:val=&quot;00544375&quot;/&gt;&lt;wsp:rsid wsp:val=&quot;005444D4&quot;/&gt;&lt;wsp:rsid wsp:val=&quot;00544AB6&quot;/&gt;&lt;wsp:rsid wsp:val=&quot;00545313&quot;/&gt;&lt;wsp:rsid wsp:val=&quot;00545347&quot;/&gt;&lt;wsp:rsid wsp:val=&quot;0054654F&quot;/&gt;&lt;wsp:rsid wsp:val=&quot;005466B5&quot;/&gt;&lt;wsp:rsid wsp:val=&quot;0054679B&quot;/&gt;&lt;wsp:rsid wsp:val=&quot;00546ACC&quot;/&gt;&lt;wsp:rsid wsp:val=&quot;00546D57&quot;/&gt;&lt;wsp:rsid wsp:val=&quot;00547144&quot;/&gt;&lt;wsp:rsid wsp:val=&quot;00547653&quot;/&gt;&lt;wsp:rsid wsp:val=&quot;0055012B&quot;/&gt;&lt;wsp:rsid wsp:val=&quot;00550579&quot;/&gt;&lt;wsp:rsid wsp:val=&quot;00551536&quot;/&gt;&lt;wsp:rsid wsp:val=&quot;00551AED&quot;/&gt;&lt;wsp:rsid wsp:val=&quot;00551E15&quot;/&gt;&lt;wsp:rsid wsp:val=&quot;00553872&quot;/&gt;&lt;wsp:rsid wsp:val=&quot;00553B42&quot;/&gt;&lt;wsp:rsid wsp:val=&quot;0055447D&quot;/&gt;&lt;wsp:rsid wsp:val=&quot;005552DA&quot;/&gt;&lt;wsp:rsid wsp:val=&quot;005553BB&quot;/&gt;&lt;wsp:rsid wsp:val=&quot;0055583B&quot;/&gt;&lt;wsp:rsid wsp:val=&quot;00555AC5&quot;/&gt;&lt;wsp:rsid wsp:val=&quot;00555E9F&quot;/&gt;&lt;wsp:rsid wsp:val=&quot;0055626D&quot;/&gt;&lt;wsp:rsid wsp:val=&quot;00556451&quot;/&gt;&lt;wsp:rsid wsp:val=&quot;005569AD&quot;/&gt;&lt;wsp:rsid wsp:val=&quot;00556EB7&quot;/&gt;&lt;wsp:rsid wsp:val=&quot;0055717B&quot;/&gt;&lt;wsp:rsid wsp:val=&quot;0055753B&quot;/&gt;&lt;wsp:rsid wsp:val=&quot;00557A52&quot;/&gt;&lt;wsp:rsid wsp:val=&quot;005600E4&quot;/&gt;&lt;wsp:rsid wsp:val=&quot;00560328&quot;/&gt;&lt;wsp:rsid wsp:val=&quot;0056047D&quot;/&gt;&lt;wsp:rsid wsp:val=&quot;00560D99&quot;/&gt;&lt;wsp:rsid wsp:val=&quot;00560F63&quot;/&gt;&lt;wsp:rsid wsp:val=&quot;00561026&quot;/&gt;&lt;wsp:rsid wsp:val=&quot;0056253B&quot;/&gt;&lt;wsp:rsid wsp:val=&quot;005626D5&quot;/&gt;&lt;wsp:rsid wsp:val=&quot;0056295E&quot;/&gt;&lt;wsp:rsid wsp:val=&quot;00562DB5&quot;/&gt;&lt;wsp:rsid wsp:val=&quot;00563384&quot;/&gt;&lt;wsp:rsid wsp:val=&quot;005638FD&quot;/&gt;&lt;wsp:rsid wsp:val=&quot;005639B0&quot;/&gt;&lt;wsp:rsid wsp:val=&quot;00563B61&quot;/&gt;&lt;wsp:rsid wsp:val=&quot;00563CEC&quot;/&gt;&lt;wsp:rsid wsp:val=&quot;005643DD&quot;/&gt;&lt;wsp:rsid wsp:val=&quot;005652B6&quot;/&gt;&lt;wsp:rsid wsp:val=&quot;00565472&quot;/&gt;&lt;wsp:rsid wsp:val=&quot;0056566C&quot;/&gt;&lt;wsp:rsid wsp:val=&quot;00565A3E&quot;/&gt;&lt;wsp:rsid wsp:val=&quot;00565CD4&quot;/&gt;&lt;wsp:rsid wsp:val=&quot;005665A5&quot;/&gt;&lt;wsp:rsid wsp:val=&quot;005679D2&quot;/&gt;&lt;wsp:rsid wsp:val=&quot;00567B0B&quot;/&gt;&lt;wsp:rsid wsp:val=&quot;00570CA1&quot;/&gt;&lt;wsp:rsid wsp:val=&quot;00570EC6&quot;/&gt;&lt;wsp:rsid wsp:val=&quot;00571302&quot;/&gt;&lt;wsp:rsid wsp:val=&quot;005715BE&quot;/&gt;&lt;wsp:rsid wsp:val=&quot;00572094&quot;/&gt;&lt;wsp:rsid wsp:val=&quot;005729A5&quot;/&gt;&lt;wsp:rsid wsp:val=&quot;00573AF6&quot;/&gt;&lt;wsp:rsid wsp:val=&quot;00573DB2&quot;/&gt;&lt;wsp:rsid wsp:val=&quot;00573E5C&quot;/&gt;&lt;wsp:rsid wsp:val=&quot;005741D7&quot;/&gt;&lt;wsp:rsid wsp:val=&quot;00574479&quot;/&gt;&lt;wsp:rsid wsp:val=&quot;005746DE&quot;/&gt;&lt;wsp:rsid wsp:val=&quot;00574711&quot;/&gt;&lt;wsp:rsid wsp:val=&quot;00574B90&quot;/&gt;&lt;wsp:rsid wsp:val=&quot;0057574A&quot;/&gt;&lt;wsp:rsid wsp:val=&quot;005757C1&quot;/&gt;&lt;wsp:rsid wsp:val=&quot;00575917&quot;/&gt;&lt;wsp:rsid wsp:val=&quot;005759B7&quot;/&gt;&lt;wsp:rsid wsp:val=&quot;00576357&quot;/&gt;&lt;wsp:rsid wsp:val=&quot;00576483&quot;/&gt;&lt;wsp:rsid wsp:val=&quot;00576599&quot;/&gt;&lt;wsp:rsid wsp:val=&quot;00576F5A&quot;/&gt;&lt;wsp:rsid wsp:val=&quot;0057709C&quot;/&gt;&lt;wsp:rsid wsp:val=&quot;00577299&quot;/&gt;&lt;wsp:rsid wsp:val=&quot;00577A48&quot;/&gt;&lt;wsp:rsid wsp:val=&quot;00577C76&quot;/&gt;&lt;wsp:rsid wsp:val=&quot;0058055E&quot;/&gt;&lt;wsp:rsid wsp:val=&quot;00580F3D&quot;/&gt;&lt;wsp:rsid wsp:val=&quot;005811F6&quot;/&gt;&lt;wsp:rsid wsp:val=&quot;005814D9&quot;/&gt;&lt;wsp:rsid wsp:val=&quot;005816C5&quot;/&gt;&lt;wsp:rsid wsp:val=&quot;00581C8C&quot;/&gt;&lt;wsp:rsid wsp:val=&quot;00582077&quot;/&gt;&lt;wsp:rsid wsp:val=&quot;00582080&quot;/&gt;&lt;wsp:rsid wsp:val=&quot;00582C50&quot;/&gt;&lt;wsp:rsid wsp:val=&quot;005842A1&quot;/&gt;&lt;wsp:rsid wsp:val=&quot;00584727&quot;/&gt;&lt;wsp:rsid wsp:val=&quot;00585BE9&quot;/&gt;&lt;wsp:rsid wsp:val=&quot;005867FC&quot;/&gt;&lt;wsp:rsid wsp:val=&quot;00586809&quot;/&gt;&lt;wsp:rsid wsp:val=&quot;00586BF1&quot;/&gt;&lt;wsp:rsid wsp:val=&quot;00587821&quot;/&gt;&lt;wsp:rsid wsp:val=&quot;0059039C&quot;/&gt;&lt;wsp:rsid wsp:val=&quot;00590B20&quot;/&gt;&lt;wsp:rsid wsp:val=&quot;00590EAA&quot;/&gt;&lt;wsp:rsid wsp:val=&quot;00591CE6&quot;/&gt;&lt;wsp:rsid wsp:val=&quot;0059256C&quot;/&gt;&lt;wsp:rsid wsp:val=&quot;00592722&quot;/&gt;&lt;wsp:rsid wsp:val=&quot;0059339E&quot;/&gt;&lt;wsp:rsid wsp:val=&quot;00593910&quot;/&gt;&lt;wsp:rsid wsp:val=&quot;005939EE&quot;/&gt;&lt;wsp:rsid wsp:val=&quot;00593C26&quot;/&gt;&lt;wsp:rsid wsp:val=&quot;00594136&quot;/&gt;&lt;wsp:rsid wsp:val=&quot;00594C3C&quot;/&gt;&lt;wsp:rsid wsp:val=&quot;00594CC7&quot;/&gt;&lt;wsp:rsid wsp:val=&quot;00594DCC&quot;/&gt;&lt;wsp:rsid wsp:val=&quot;0059516A&quot;/&gt;&lt;wsp:rsid wsp:val=&quot;005951D3&quot;/&gt;&lt;wsp:rsid wsp:val=&quot;00595282&quot;/&gt;&lt;wsp:rsid wsp:val=&quot;00595306&quot;/&gt;&lt;wsp:rsid wsp:val=&quot;00595970&quot;/&gt;&lt;wsp:rsid wsp:val=&quot;005959E4&quot;/&gt;&lt;wsp:rsid wsp:val=&quot;00595A54&quot;/&gt;&lt;wsp:rsid wsp:val=&quot;00595F6E&quot;/&gt;&lt;wsp:rsid wsp:val=&quot;00596285&quot;/&gt;&lt;wsp:rsid wsp:val=&quot;005967EC&quot;/&gt;&lt;wsp:rsid wsp:val=&quot;00596B0D&quot;/&gt;&lt;wsp:rsid wsp:val=&quot;00596EDE&quot;/&gt;&lt;wsp:rsid wsp:val=&quot;0059709D&quot;/&gt;&lt;wsp:rsid wsp:val=&quot;005972D1&quot;/&gt;&lt;wsp:rsid wsp:val=&quot;0059752F&quot;/&gt;&lt;wsp:rsid wsp:val=&quot;005A0648&quot;/&gt;&lt;wsp:rsid wsp:val=&quot;005A09AB&quot;/&gt;&lt;wsp:rsid wsp:val=&quot;005A1228&quot;/&gt;&lt;wsp:rsid wsp:val=&quot;005A1376&quot;/&gt;&lt;wsp:rsid wsp:val=&quot;005A1484&quot;/&gt;&lt;wsp:rsid wsp:val=&quot;005A16CB&quot;/&gt;&lt;wsp:rsid wsp:val=&quot;005A18DD&quot;/&gt;&lt;wsp:rsid wsp:val=&quot;005A1B47&quot;/&gt;&lt;wsp:rsid wsp:val=&quot;005A1DD5&quot;/&gt;&lt;wsp:rsid wsp:val=&quot;005A2101&quot;/&gt;&lt;wsp:rsid wsp:val=&quot;005A33AD&quot;/&gt;&lt;wsp:rsid wsp:val=&quot;005A36A2&quot;/&gt;&lt;wsp:rsid wsp:val=&quot;005A3B47&quot;/&gt;&lt;wsp:rsid wsp:val=&quot;005A3BE1&quot;/&gt;&lt;wsp:rsid wsp:val=&quot;005A3D9F&quot;/&gt;&lt;wsp:rsid wsp:val=&quot;005A4081&quot;/&gt;&lt;wsp:rsid wsp:val=&quot;005A43B8&quot;/&gt;&lt;wsp:rsid wsp:val=&quot;005A4C2D&quot;/&gt;&lt;wsp:rsid wsp:val=&quot;005A57F4&quot;/&gt;&lt;wsp:rsid wsp:val=&quot;005A6290&quot;/&gt;&lt;wsp:rsid wsp:val=&quot;005A65FA&quot;/&gt;&lt;wsp:rsid wsp:val=&quot;005A6673&quot;/&gt;&lt;wsp:rsid wsp:val=&quot;005A6AAD&quot;/&gt;&lt;wsp:rsid wsp:val=&quot;005A6C23&quot;/&gt;&lt;wsp:rsid wsp:val=&quot;005A7018&quot;/&gt;&lt;wsp:rsid wsp:val=&quot;005A775C&quot;/&gt;&lt;wsp:rsid wsp:val=&quot;005A78C6&quot;/&gt;&lt;wsp:rsid wsp:val=&quot;005A7A58&quot;/&gt;&lt;wsp:rsid wsp:val=&quot;005B041A&quot;/&gt;&lt;wsp:rsid wsp:val=&quot;005B0508&quot;/&gt;&lt;wsp:rsid wsp:val=&quot;005B08F1&quot;/&gt;&lt;wsp:rsid wsp:val=&quot;005B0968&quot;/&gt;&lt;wsp:rsid wsp:val=&quot;005B10DF&quot;/&gt;&lt;wsp:rsid wsp:val=&quot;005B2126&quot;/&gt;&lt;wsp:rsid wsp:val=&quot;005B26ED&quot;/&gt;&lt;wsp:rsid wsp:val=&quot;005B3368&quot;/&gt;&lt;wsp:rsid wsp:val=&quot;005B35EC&quot;/&gt;&lt;wsp:rsid wsp:val=&quot;005B3696&quot;/&gt;&lt;wsp:rsid wsp:val=&quot;005B3A83&quot;/&gt;&lt;wsp:rsid wsp:val=&quot;005B3BD6&quot;/&gt;&lt;wsp:rsid wsp:val=&quot;005B44AC&quot;/&gt;&lt;wsp:rsid wsp:val=&quot;005B45E6&quot;/&gt;&lt;wsp:rsid wsp:val=&quot;005B5BF7&quot;/&gt;&lt;wsp:rsid wsp:val=&quot;005B5E52&quot;/&gt;&lt;wsp:rsid wsp:val=&quot;005B5F02&quot;/&gt;&lt;wsp:rsid wsp:val=&quot;005B6845&quot;/&gt;&lt;wsp:rsid wsp:val=&quot;005B6AF2&quot;/&gt;&lt;wsp:rsid wsp:val=&quot;005B737A&quot;/&gt;&lt;wsp:rsid wsp:val=&quot;005B739A&quot;/&gt;&lt;wsp:rsid wsp:val=&quot;005B7BB5&quot;/&gt;&lt;wsp:rsid wsp:val=&quot;005C00DA&quot;/&gt;&lt;wsp:rsid wsp:val=&quot;005C02E0&quot;/&gt;&lt;wsp:rsid wsp:val=&quot;005C0C34&quot;/&gt;&lt;wsp:rsid wsp:val=&quot;005C0F68&quot;/&gt;&lt;wsp:rsid wsp:val=&quot;005C0FEF&quot;/&gt;&lt;wsp:rsid wsp:val=&quot;005C10B4&quot;/&gt;&lt;wsp:rsid wsp:val=&quot;005C1772&quot;/&gt;&lt;wsp:rsid wsp:val=&quot;005C1FC2&quot;/&gt;&lt;wsp:rsid wsp:val=&quot;005C2472&quot;/&gt;&lt;wsp:rsid wsp:val=&quot;005C331E&quot;/&gt;&lt;wsp:rsid wsp:val=&quot;005C3594&quot;/&gt;&lt;wsp:rsid wsp:val=&quot;005C3869&quot;/&gt;&lt;wsp:rsid wsp:val=&quot;005C398F&quot;/&gt;&lt;wsp:rsid wsp:val=&quot;005C3B1E&quot;/&gt;&lt;wsp:rsid wsp:val=&quot;005C4967&quot;/&gt;&lt;wsp:rsid wsp:val=&quot;005C4971&quot;/&gt;&lt;wsp:rsid wsp:val=&quot;005C5374&quot;/&gt;&lt;wsp:rsid wsp:val=&quot;005C5C2D&quot;/&gt;&lt;wsp:rsid wsp:val=&quot;005C5EFF&quot;/&gt;&lt;wsp:rsid wsp:val=&quot;005C6384&quot;/&gt;&lt;wsp:rsid wsp:val=&quot;005C638A&quot;/&gt;&lt;wsp:rsid wsp:val=&quot;005C6420&quot;/&gt;&lt;wsp:rsid wsp:val=&quot;005C66B8&quot;/&gt;&lt;wsp:rsid wsp:val=&quot;005C6982&quot;/&gt;&lt;wsp:rsid wsp:val=&quot;005C6AD6&quot;/&gt;&lt;wsp:rsid wsp:val=&quot;005C7C2D&quot;/&gt;&lt;wsp:rsid wsp:val=&quot;005C7CDF&quot;/&gt;&lt;wsp:rsid wsp:val=&quot;005C7DEA&quot;/&gt;&lt;wsp:rsid wsp:val=&quot;005C7F87&quot;/&gt;&lt;wsp:rsid wsp:val=&quot;005D033E&quot;/&gt;&lt;wsp:rsid wsp:val=&quot;005D0F33&quot;/&gt;&lt;wsp:rsid wsp:val=&quot;005D13E6&quot;/&gt;&lt;wsp:rsid wsp:val=&quot;005D13FD&quot;/&gt;&lt;wsp:rsid wsp:val=&quot;005D21C5&quot;/&gt;&lt;wsp:rsid wsp:val=&quot;005D2255&quot;/&gt;&lt;wsp:rsid wsp:val=&quot;005D241D&quot;/&gt;&lt;wsp:rsid wsp:val=&quot;005D324D&quot;/&gt;&lt;wsp:rsid wsp:val=&quot;005D32ED&quot;/&gt;&lt;wsp:rsid wsp:val=&quot;005D35F9&quot;/&gt;&lt;wsp:rsid wsp:val=&quot;005D3AA8&quot;/&gt;&lt;wsp:rsid wsp:val=&quot;005D3C3E&quot;/&gt;&lt;wsp:rsid wsp:val=&quot;005D421F&quot;/&gt;&lt;wsp:rsid wsp:val=&quot;005D4322&quot;/&gt;&lt;wsp:rsid wsp:val=&quot;005D433E&quot;/&gt;&lt;wsp:rsid wsp:val=&quot;005D4D3A&quot;/&gt;&lt;wsp:rsid wsp:val=&quot;005D4E4E&quot;/&gt;&lt;wsp:rsid wsp:val=&quot;005D5022&quot;/&gt;&lt;wsp:rsid wsp:val=&quot;005D527D&quot;/&gt;&lt;wsp:rsid wsp:val=&quot;005D55B8&quot;/&gt;&lt;wsp:rsid wsp:val=&quot;005D7D22&quot;/&gt;&lt;wsp:rsid wsp:val=&quot;005E0A57&quot;/&gt;&lt;wsp:rsid wsp:val=&quot;005E0CBE&quot;/&gt;&lt;wsp:rsid wsp:val=&quot;005E1A86&quot;/&gt;&lt;wsp:rsid wsp:val=&quot;005E1B07&quot;/&gt;&lt;wsp:rsid wsp:val=&quot;005E239C&quot;/&gt;&lt;wsp:rsid wsp:val=&quot;005E259E&quot;/&gt;&lt;wsp:rsid wsp:val=&quot;005E282D&quot;/&gt;&lt;wsp:rsid wsp:val=&quot;005E2C61&quot;/&gt;&lt;wsp:rsid wsp:val=&quot;005E2CE9&quot;/&gt;&lt;wsp:rsid wsp:val=&quot;005E36E3&quot;/&gt;&lt;wsp:rsid wsp:val=&quot;005E3B40&quot;/&gt;&lt;wsp:rsid wsp:val=&quot;005E4360&quot;/&gt;&lt;wsp:rsid wsp:val=&quot;005E4938&quot;/&gt;&lt;wsp:rsid wsp:val=&quot;005E4C06&quot;/&gt;&lt;wsp:rsid wsp:val=&quot;005E5241&quot;/&gt;&lt;wsp:rsid wsp:val=&quot;005E535A&quot;/&gt;&lt;wsp:rsid wsp:val=&quot;005E5C65&quot;/&gt;&lt;wsp:rsid wsp:val=&quot;005E5E7E&quot;/&gt;&lt;wsp:rsid wsp:val=&quot;005E65F0&quot;/&gt;&lt;wsp:rsid wsp:val=&quot;005E67DF&quot;/&gt;&lt;wsp:rsid wsp:val=&quot;005E6882&quot;/&gt;&lt;wsp:rsid wsp:val=&quot;005E6B77&quot;/&gt;&lt;wsp:rsid wsp:val=&quot;005E70EA&quot;/&gt;&lt;wsp:rsid wsp:val=&quot;005E7B7C&quot;/&gt;&lt;wsp:rsid wsp:val=&quot;005F0874&quot;/&gt;&lt;wsp:rsid wsp:val=&quot;005F1A4C&quot;/&gt;&lt;wsp:rsid wsp:val=&quot;005F1AD4&quot;/&gt;&lt;wsp:rsid wsp:val=&quot;005F1DE0&quot;/&gt;&lt;wsp:rsid wsp:val=&quot;005F20DD&quot;/&gt;&lt;wsp:rsid wsp:val=&quot;005F2195&quot;/&gt;&lt;wsp:rsid wsp:val=&quot;005F2295&quot;/&gt;&lt;wsp:rsid wsp:val=&quot;005F2900&quot;/&gt;&lt;wsp:rsid wsp:val=&quot;005F2AD4&quot;/&gt;&lt;wsp:rsid wsp:val=&quot;005F3804&quot;/&gt;&lt;wsp:rsid wsp:val=&quot;005F403E&quot;/&gt;&lt;wsp:rsid wsp:val=&quot;005F4650&quot;/&gt;&lt;wsp:rsid wsp:val=&quot;005F565A&quot;/&gt;&lt;wsp:rsid wsp:val=&quot;005F5C6F&quot;/&gt;&lt;wsp:rsid wsp:val=&quot;005F5F3B&quot;/&gt;&lt;wsp:rsid wsp:val=&quot;005F67C5&quot;/&gt;&lt;wsp:rsid wsp:val=&quot;005F6A1D&quot;/&gt;&lt;wsp:rsid wsp:val=&quot;005F70A4&quot;/&gt;&lt;wsp:rsid wsp:val=&quot;00600482&quot;/&gt;&lt;wsp:rsid wsp:val=&quot;00600507&quot;/&gt;&lt;wsp:rsid wsp:val=&quot;0060140F&quot;/&gt;&lt;wsp:rsid wsp:val=&quot;006017B8&quot;/&gt;&lt;wsp:rsid wsp:val=&quot;006018B8&quot;/&gt;&lt;wsp:rsid wsp:val=&quot;00602546&quot;/&gt;&lt;wsp:rsid wsp:val=&quot;00602757&quot;/&gt;&lt;wsp:rsid wsp:val=&quot;00602960&quot;/&gt;&lt;wsp:rsid wsp:val=&quot;00602BB0&quot;/&gt;&lt;wsp:rsid wsp:val=&quot;00603091&quot;/&gt;&lt;wsp:rsid wsp:val=&quot;00603195&quot;/&gt;&lt;wsp:rsid wsp:val=&quot;00603232&quot;/&gt;&lt;wsp:rsid wsp:val=&quot;0060364E&quot;/&gt;&lt;wsp:rsid wsp:val=&quot;006037AC&quot;/&gt;&lt;wsp:rsid wsp:val=&quot;006038C2&quot;/&gt;&lt;wsp:rsid wsp:val=&quot;006041D0&quot;/&gt;&lt;wsp:rsid wsp:val=&quot;00604CB2&quot;/&gt;&lt;wsp:rsid wsp:val=&quot;00604E63&quot;/&gt;&lt;wsp:rsid wsp:val=&quot;00605403&quot;/&gt;&lt;wsp:rsid wsp:val=&quot;006055CC&quot;/&gt;&lt;wsp:rsid wsp:val=&quot;00605785&quot;/&gt;&lt;wsp:rsid wsp:val=&quot;006057DA&quot;/&gt;&lt;wsp:rsid wsp:val=&quot;006058D8&quot;/&gt;&lt;wsp:rsid wsp:val=&quot;00605D34&quot;/&gt;&lt;wsp:rsid wsp:val=&quot;00606512&quot;/&gt;&lt;wsp:rsid wsp:val=&quot;00606986&quot;/&gt;&lt;wsp:rsid wsp:val=&quot;00607A2C&quot;/&gt;&lt;wsp:rsid wsp:val=&quot;00610777&quot;/&gt;&lt;wsp:rsid wsp:val=&quot;00610889&quot;/&gt;&lt;wsp:rsid wsp:val=&quot;006109D2&quot;/&gt;&lt;wsp:rsid wsp:val=&quot;00610CA4&quot;/&gt;&lt;wsp:rsid wsp:val=&quot;00611552&quot;/&gt;&lt;wsp:rsid wsp:val=&quot;00611643&quot;/&gt;&lt;wsp:rsid wsp:val=&quot;00611651&quot;/&gt;&lt;wsp:rsid wsp:val=&quot;0061280B&quot;/&gt;&lt;wsp:rsid wsp:val=&quot;0061294A&quot;/&gt;&lt;wsp:rsid wsp:val=&quot;00612A45&quot;/&gt;&lt;wsp:rsid wsp:val=&quot;0061322C&quot;/&gt;&lt;wsp:rsid wsp:val=&quot;00613C90&quot;/&gt;&lt;wsp:rsid wsp:val=&quot;00613E68&quot;/&gt;&lt;wsp:rsid wsp:val=&quot;00613FCD&quot;/&gt;&lt;wsp:rsid wsp:val=&quot;006141AA&quot;/&gt;&lt;wsp:rsid wsp:val=&quot;00615C21&quot;/&gt;&lt;wsp:rsid wsp:val=&quot;00616196&quot;/&gt;&lt;wsp:rsid wsp:val=&quot;006163B1&quot;/&gt;&lt;wsp:rsid wsp:val=&quot;00616982&quot;/&gt;&lt;wsp:rsid wsp:val=&quot;00616D4B&quot;/&gt;&lt;wsp:rsid wsp:val=&quot;006176E6&quot;/&gt;&lt;wsp:rsid wsp:val=&quot;00617973&quot;/&gt;&lt;wsp:rsid wsp:val=&quot;006179C5&quot;/&gt;&lt;wsp:rsid wsp:val=&quot;006200A4&quot;/&gt;&lt;wsp:rsid wsp:val=&quot;006207F9&quot;/&gt;&lt;wsp:rsid wsp:val=&quot;00621FCB&quot;/&gt;&lt;wsp:rsid wsp:val=&quot;006222DA&quot;/&gt;&lt;wsp:rsid wsp:val=&quot;00622B50&quot;/&gt;&lt;wsp:rsid wsp:val=&quot;006234BB&quot;/&gt;&lt;wsp:rsid wsp:val=&quot;00624241&quot;/&gt;&lt;wsp:rsid wsp:val=&quot;00624B6F&quot;/&gt;&lt;wsp:rsid wsp:val=&quot;00625494&quot;/&gt;&lt;wsp:rsid wsp:val=&quot;00625878&quot;/&gt;&lt;wsp:rsid wsp:val=&quot;00625C56&quot;/&gt;&lt;wsp:rsid wsp:val=&quot;00625D0B&quot;/&gt;&lt;wsp:rsid wsp:val=&quot;00625F83&quot;/&gt;&lt;wsp:rsid wsp:val=&quot;00626FD5&quot;/&gt;&lt;wsp:rsid wsp:val=&quot;00627032&quot;/&gt;&lt;wsp:rsid wsp:val=&quot;00627393&quot;/&gt;&lt;wsp:rsid wsp:val=&quot;00627D54&quot;/&gt;&lt;wsp:rsid wsp:val=&quot;00630648&quot;/&gt;&lt;wsp:rsid wsp:val=&quot;0063071A&quot;/&gt;&lt;wsp:rsid wsp:val=&quot;00630DD8&quot;/&gt;&lt;wsp:rsid wsp:val=&quot;00630FB2&quot;/&gt;&lt;wsp:rsid wsp:val=&quot;00631CF9&quot;/&gt;&lt;wsp:rsid wsp:val=&quot;00632744&quot;/&gt;&lt;wsp:rsid wsp:val=&quot;00632C51&quot;/&gt;&lt;wsp:rsid wsp:val=&quot;00632E2D&quot;/&gt;&lt;wsp:rsid wsp:val=&quot;0063303D&quot;/&gt;&lt;wsp:rsid wsp:val=&quot;00633F9F&quot;/&gt;&lt;wsp:rsid wsp:val=&quot;00634A06&quot;/&gt;&lt;wsp:rsid wsp:val=&quot;0063507F&quot;/&gt;&lt;wsp:rsid wsp:val=&quot;00635F86&quot;/&gt;&lt;wsp:rsid wsp:val=&quot;00636795&quot;/&gt;&lt;wsp:rsid wsp:val=&quot;00636796&quot;/&gt;&lt;wsp:rsid wsp:val=&quot;006368D2&quot;/&gt;&lt;wsp:rsid wsp:val=&quot;00636AB3&quot;/&gt;&lt;wsp:rsid wsp:val=&quot;00637028&quot;/&gt;&lt;wsp:rsid wsp:val=&quot;0063729F&quot;/&gt;&lt;wsp:rsid wsp:val=&quot;00637D26&quot;/&gt;&lt;wsp:rsid wsp:val=&quot;00637EEB&quot;/&gt;&lt;wsp:rsid wsp:val=&quot;0064019A&quot;/&gt;&lt;wsp:rsid wsp:val=&quot;0064039F&quot;/&gt;&lt;wsp:rsid wsp:val=&quot;00640660&quot;/&gt;&lt;wsp:rsid wsp:val=&quot;006411E2&quot;/&gt;&lt;wsp:rsid wsp:val=&quot;006428FD&quot;/&gt;&lt;wsp:rsid wsp:val=&quot;00642FA7&quot;/&gt;&lt;wsp:rsid wsp:val=&quot;006435DF&quot;/&gt;&lt;wsp:rsid wsp:val=&quot;00643612&quot;/&gt;&lt;wsp:rsid wsp:val=&quot;0064382F&quot;/&gt;&lt;wsp:rsid wsp:val=&quot;00643CCF&quot;/&gt;&lt;wsp:rsid wsp:val=&quot;00643ED5&quot;/&gt;&lt;wsp:rsid wsp:val=&quot;006441DB&quot;/&gt;&lt;wsp:rsid wsp:val=&quot;00644396&quot;/&gt;&lt;wsp:rsid wsp:val=&quot;006444A4&quot;/&gt;&lt;wsp:rsid wsp:val=&quot;006445C9&quot;/&gt;&lt;wsp:rsid wsp:val=&quot;00644687&quot;/&gt;&lt;wsp:rsid wsp:val=&quot;0064504F&quot;/&gt;&lt;wsp:rsid wsp:val=&quot;00645439&quot;/&gt;&lt;wsp:rsid wsp:val=&quot;00645ED1&quot;/&gt;&lt;wsp:rsid wsp:val=&quot;0064629A&quot;/&gt;&lt;wsp:rsid wsp:val=&quot;006469EF&quot;/&gt;&lt;wsp:rsid wsp:val=&quot;00646EC2&quot;/&gt;&lt;wsp:rsid wsp:val=&quot;00647036&quot;/&gt;&lt;wsp:rsid wsp:val=&quot;006471B3&quot;/&gt;&lt;wsp:rsid wsp:val=&quot;006479D1&quot;/&gt;&lt;wsp:rsid wsp:val=&quot;00647A64&quot;/&gt;&lt;wsp:rsid wsp:val=&quot;00647EA8&quot;/&gt;&lt;wsp:rsid wsp:val=&quot;00650612&quot;/&gt;&lt;wsp:rsid wsp:val=&quot;006517E5&quot;/&gt;&lt;wsp:rsid wsp:val=&quot;00651E91&quot;/&gt;&lt;wsp:rsid wsp:val=&quot;00651FD0&quot;/&gt;&lt;wsp:rsid wsp:val=&quot;00652230&quot;/&gt;&lt;wsp:rsid wsp:val=&quot;0065266D&quot;/&gt;&lt;wsp:rsid wsp:val=&quot;00652961&quot;/&gt;&lt;wsp:rsid wsp:val=&quot;00652F27&quot;/&gt;&lt;wsp:rsid wsp:val=&quot;006533FB&quot;/&gt;&lt;wsp:rsid wsp:val=&quot;006536EB&quot;/&gt;&lt;wsp:rsid wsp:val=&quot;0065374D&quot;/&gt;&lt;wsp:rsid wsp:val=&quot;00654995&quot;/&gt;&lt;wsp:rsid wsp:val=&quot;00654CDC&quot;/&gt;&lt;wsp:rsid wsp:val=&quot;0065513B&quot;/&gt;&lt;wsp:rsid wsp:val=&quot;0065516A&quot;/&gt;&lt;wsp:rsid wsp:val=&quot;006555EA&quot;/&gt;&lt;wsp:rsid wsp:val=&quot;00655AE1&quot;/&gt;&lt;wsp:rsid wsp:val=&quot;0065605C&quot;/&gt;&lt;wsp:rsid wsp:val=&quot;0065643B&quot;/&gt;&lt;wsp:rsid wsp:val=&quot;006566C7&quot;/&gt;&lt;wsp:rsid wsp:val=&quot;00656933&quot;/&gt;&lt;wsp:rsid wsp:val=&quot;00656CAE&quot;/&gt;&lt;wsp:rsid wsp:val=&quot;006572E3&quot;/&gt;&lt;wsp:rsid wsp:val=&quot;006574BF&quot;/&gt;&lt;wsp:rsid wsp:val=&quot;006578F5&quot;/&gt;&lt;wsp:rsid wsp:val=&quot;00657C6C&quot;/&gt;&lt;wsp:rsid wsp:val=&quot;006602C0&quot;/&gt;&lt;wsp:rsid wsp:val=&quot;006604C2&quot;/&gt;&lt;wsp:rsid wsp:val=&quot;006608C3&quot;/&gt;&lt;wsp:rsid wsp:val=&quot;006608E0&quot;/&gt;&lt;wsp:rsid wsp:val=&quot;00660D10&quot;/&gt;&lt;wsp:rsid wsp:val=&quot;00660F0E&quot;/&gt;&lt;wsp:rsid wsp:val=&quot;00661082&quot;/&gt;&lt;wsp:rsid wsp:val=&quot;00661605&quot;/&gt;&lt;wsp:rsid wsp:val=&quot;00661FC9&quot;/&gt;&lt;wsp:rsid wsp:val=&quot;006620AE&quot;/&gt;&lt;wsp:rsid wsp:val=&quot;006621A8&quot;/&gt;&lt;wsp:rsid wsp:val=&quot;006622F4&quot;/&gt;&lt;wsp:rsid wsp:val=&quot;00662360&quot;/&gt;&lt;wsp:rsid wsp:val=&quot;006626F6&quot;/&gt;&lt;wsp:rsid wsp:val=&quot;00662799&quot;/&gt;&lt;wsp:rsid wsp:val=&quot;00662B94&quot;/&gt;&lt;wsp:rsid wsp:val=&quot;00662CF4&quot;/&gt;&lt;wsp:rsid wsp:val=&quot;00662D5A&quot;/&gt;&lt;wsp:rsid wsp:val=&quot;00663840&quot;/&gt;&lt;wsp:rsid wsp:val=&quot;00663EE9&quot;/&gt;&lt;wsp:rsid wsp:val=&quot;0066423F&quot;/&gt;&lt;wsp:rsid wsp:val=&quot;00664AAA&quot;/&gt;&lt;wsp:rsid wsp:val=&quot;00664AD9&quot;/&gt;&lt;wsp:rsid wsp:val=&quot;00664F63&quot;/&gt;&lt;wsp:rsid wsp:val=&quot;006650B5&quot;/&gt;&lt;wsp:rsid wsp:val=&quot;00665419&quot;/&gt;&lt;wsp:rsid wsp:val=&quot;006660FE&quot;/&gt;&lt;wsp:rsid wsp:val=&quot;00666471&quot;/&gt;&lt;wsp:rsid wsp:val=&quot;00666A2E&quot;/&gt;&lt;wsp:rsid wsp:val=&quot;006675EB&quot;/&gt;&lt;wsp:rsid wsp:val=&quot;00667CC9&quot;/&gt;&lt;wsp:rsid wsp:val=&quot;00667DD3&quot;/&gt;&lt;wsp:rsid wsp:val=&quot;006707EA&quot;/&gt;&lt;wsp:rsid wsp:val=&quot;006707F3&quot;/&gt;&lt;wsp:rsid wsp:val=&quot;00671168&quot;/&gt;&lt;wsp:rsid wsp:val=&quot;006712D6&quot;/&gt;&lt;wsp:rsid wsp:val=&quot;006715F7&quot;/&gt;&lt;wsp:rsid wsp:val=&quot;0067191F&quot;/&gt;&lt;wsp:rsid wsp:val=&quot;006727D2&quot;/&gt;&lt;wsp:rsid wsp:val=&quot;00673053&quot;/&gt;&lt;wsp:rsid wsp:val=&quot;0067333C&quot;/&gt;&lt;wsp:rsid wsp:val=&quot;00673E80&quot;/&gt;&lt;wsp:rsid wsp:val=&quot;006747C4&quot;/&gt;&lt;wsp:rsid wsp:val=&quot;00674BE7&quot;/&gt;&lt;wsp:rsid wsp:val=&quot;006753BE&quot;/&gt;&lt;wsp:rsid wsp:val=&quot;00675491&quot;/&gt;&lt;wsp:rsid wsp:val=&quot;006755CB&quot;/&gt;&lt;wsp:rsid wsp:val=&quot;0067578C&quot;/&gt;&lt;wsp:rsid wsp:val=&quot;0067580F&quot;/&gt;&lt;wsp:rsid wsp:val=&quot;00676316&quot;/&gt;&lt;wsp:rsid wsp:val=&quot;006763B6&quot;/&gt;&lt;wsp:rsid wsp:val=&quot;00676620&quot;/&gt;&lt;wsp:rsid wsp:val=&quot;00677926&quot;/&gt;&lt;wsp:rsid wsp:val=&quot;00677CE1&quot;/&gt;&lt;wsp:rsid wsp:val=&quot;00680188&quot;/&gt;&lt;wsp:rsid wsp:val=&quot;006802EB&quot;/&gt;&lt;wsp:rsid wsp:val=&quot;00681087&quot;/&gt;&lt;wsp:rsid wsp:val=&quot;0068127A&quot;/&gt;&lt;wsp:rsid wsp:val=&quot;006814EA&quot;/&gt;&lt;wsp:rsid wsp:val=&quot;006817D0&quot;/&gt;&lt;wsp:rsid wsp:val=&quot;00681976&quot;/&gt;&lt;wsp:rsid wsp:val=&quot;00681A11&quot;/&gt;&lt;wsp:rsid wsp:val=&quot;006829B2&quot;/&gt;&lt;wsp:rsid wsp:val=&quot;00683173&quot;/&gt;&lt;wsp:rsid wsp:val=&quot;00683FD8&quot;/&gt;&lt;wsp:rsid wsp:val=&quot;006848AA&quot;/&gt;&lt;wsp:rsid wsp:val=&quot;006853F2&quot;/&gt;&lt;wsp:rsid wsp:val=&quot;006874EF&quot;/&gt;&lt;wsp:rsid wsp:val=&quot;00687E63&quot;/&gt;&lt;wsp:rsid wsp:val=&quot;00690514&quot;/&gt;&lt;wsp:rsid wsp:val=&quot;00690927&quot;/&gt;&lt;wsp:rsid wsp:val=&quot;00692116&quot;/&gt;&lt;wsp:rsid wsp:val=&quot;0069268C&quot;/&gt;&lt;wsp:rsid wsp:val=&quot;006926C0&quot;/&gt;&lt;wsp:rsid wsp:val=&quot;0069313F&quot;/&gt;&lt;wsp:rsid wsp:val=&quot;0069329E&quot;/&gt;&lt;wsp:rsid wsp:val=&quot;00693AE7&quot;/&gt;&lt;wsp:rsid wsp:val=&quot;00693D8F&quot;/&gt;&lt;wsp:rsid wsp:val=&quot;006941F5&quot;/&gt;&lt;wsp:rsid wsp:val=&quot;0069502A&quot;/&gt;&lt;wsp:rsid wsp:val=&quot;006954FB&quot;/&gt;&lt;wsp:rsid wsp:val=&quot;00695A62&quot;/&gt;&lt;wsp:rsid wsp:val=&quot;0069605D&quot;/&gt;&lt;wsp:rsid wsp:val=&quot;006971BF&quot;/&gt;&lt;wsp:rsid wsp:val=&quot;00697521&quot;/&gt;&lt;wsp:rsid wsp:val=&quot;00697593&quot;/&gt;&lt;wsp:rsid wsp:val=&quot;00697DA8&quot;/&gt;&lt;wsp:rsid wsp:val=&quot;00697DD2&quot;/&gt;&lt;wsp:rsid wsp:val=&quot;006A074A&quot;/&gt;&lt;wsp:rsid wsp:val=&quot;006A144B&quot;/&gt;&lt;wsp:rsid wsp:val=&quot;006A15BE&quot;/&gt;&lt;wsp:rsid wsp:val=&quot;006A19C2&quot;/&gt;&lt;wsp:rsid wsp:val=&quot;006A1C26&quot;/&gt;&lt;wsp:rsid wsp:val=&quot;006A1FB8&quot;/&gt;&lt;wsp:rsid wsp:val=&quot;006A210D&quot;/&gt;&lt;wsp:rsid wsp:val=&quot;006A2838&quot;/&gt;&lt;wsp:rsid wsp:val=&quot;006A3737&quot;/&gt;&lt;wsp:rsid wsp:val=&quot;006A4A4F&quot;/&gt;&lt;wsp:rsid wsp:val=&quot;006A54F7&quot;/&gt;&lt;wsp:rsid wsp:val=&quot;006A56E4&quot;/&gt;&lt;wsp:rsid wsp:val=&quot;006A5763&quot;/&gt;&lt;wsp:rsid wsp:val=&quot;006A5B78&quot;/&gt;&lt;wsp:rsid wsp:val=&quot;006A5D2C&quot;/&gt;&lt;wsp:rsid wsp:val=&quot;006A632D&quot;/&gt;&lt;wsp:rsid wsp:val=&quot;006A6528&quot;/&gt;&lt;wsp:rsid wsp:val=&quot;006A6DC6&quot;/&gt;&lt;wsp:rsid wsp:val=&quot;006A74C0&quot;/&gt;&lt;wsp:rsid wsp:val=&quot;006A7D6A&quot;/&gt;&lt;wsp:rsid wsp:val=&quot;006B0000&quot;/&gt;&lt;wsp:rsid wsp:val=&quot;006B0781&quot;/&gt;&lt;wsp:rsid wsp:val=&quot;006B099E&quot;/&gt;&lt;wsp:rsid wsp:val=&quot;006B0D5A&quot;/&gt;&lt;wsp:rsid wsp:val=&quot;006B1D62&quot;/&gt;&lt;wsp:rsid wsp:val=&quot;006B1ED7&quot;/&gt;&lt;wsp:rsid wsp:val=&quot;006B2242&quot;/&gt;&lt;wsp:rsid wsp:val=&quot;006B2610&quot;/&gt;&lt;wsp:rsid wsp:val=&quot;006B345A&quot;/&gt;&lt;wsp:rsid wsp:val=&quot;006B4AF3&quot;/&gt;&lt;wsp:rsid wsp:val=&quot;006B4B6F&quot;/&gt;&lt;wsp:rsid wsp:val=&quot;006B5B80&quot;/&gt;&lt;wsp:rsid wsp:val=&quot;006B667C&quot;/&gt;&lt;wsp:rsid wsp:val=&quot;006B6A05&quot;/&gt;&lt;wsp:rsid wsp:val=&quot;006B6CD1&quot;/&gt;&lt;wsp:rsid wsp:val=&quot;006C0434&quot;/&gt;&lt;wsp:rsid wsp:val=&quot;006C0DE9&quot;/&gt;&lt;wsp:rsid wsp:val=&quot;006C1466&quot;/&gt;&lt;wsp:rsid wsp:val=&quot;006C1962&quot;/&gt;&lt;wsp:rsid wsp:val=&quot;006C2174&quot;/&gt;&lt;wsp:rsid wsp:val=&quot;006C2BDA&quot;/&gt;&lt;wsp:rsid wsp:val=&quot;006C31DA&quot;/&gt;&lt;wsp:rsid wsp:val=&quot;006C3222&quot;/&gt;&lt;wsp:rsid wsp:val=&quot;006C33B2&quot;/&gt;&lt;wsp:rsid wsp:val=&quot;006C35C3&quot;/&gt;&lt;wsp:rsid wsp:val=&quot;006C38FE&quot;/&gt;&lt;wsp:rsid wsp:val=&quot;006C3B28&quot;/&gt;&lt;wsp:rsid wsp:val=&quot;006C3BD0&quot;/&gt;&lt;wsp:rsid wsp:val=&quot;006C3FAC&quot;/&gt;&lt;wsp:rsid wsp:val=&quot;006C4083&quot;/&gt;&lt;wsp:rsid wsp:val=&quot;006C467B&quot;/&gt;&lt;wsp:rsid wsp:val=&quot;006C4993&quot;/&gt;&lt;wsp:rsid wsp:val=&quot;006C4D22&quot;/&gt;&lt;wsp:rsid wsp:val=&quot;006C5851&quot;/&gt;&lt;wsp:rsid wsp:val=&quot;006C5B86&quot;/&gt;&lt;wsp:rsid wsp:val=&quot;006C5D22&quot;/&gt;&lt;wsp:rsid wsp:val=&quot;006C6267&quot;/&gt;&lt;wsp:rsid wsp:val=&quot;006C68A8&quot;/&gt;&lt;wsp:rsid wsp:val=&quot;006C72C1&quot;/&gt;&lt;wsp:rsid wsp:val=&quot;006C74BE&quot;/&gt;&lt;wsp:rsid wsp:val=&quot;006C7E4E&quot;/&gt;&lt;wsp:rsid wsp:val=&quot;006D00AB&quot;/&gt;&lt;wsp:rsid wsp:val=&quot;006D02A3&quot;/&gt;&lt;wsp:rsid wsp:val=&quot;006D03D6&quot;/&gt;&lt;wsp:rsid wsp:val=&quot;006D09D2&quot;/&gt;&lt;wsp:rsid wsp:val=&quot;006D0B54&quot;/&gt;&lt;wsp:rsid wsp:val=&quot;006D13E5&quot;/&gt;&lt;wsp:rsid wsp:val=&quot;006D14EB&quot;/&gt;&lt;wsp:rsid wsp:val=&quot;006D2605&quot;/&gt;&lt;wsp:rsid wsp:val=&quot;006D2878&quot;/&gt;&lt;wsp:rsid wsp:val=&quot;006D289E&quot;/&gt;&lt;wsp:rsid wsp:val=&quot;006D3A1F&quot;/&gt;&lt;wsp:rsid wsp:val=&quot;006D4B08&quot;/&gt;&lt;wsp:rsid wsp:val=&quot;006D4D92&quot;/&gt;&lt;wsp:rsid wsp:val=&quot;006D5223&quot;/&gt;&lt;wsp:rsid wsp:val=&quot;006D54A2&quot;/&gt;&lt;wsp:rsid wsp:val=&quot;006D55A7&quot;/&gt;&lt;wsp:rsid wsp:val=&quot;006D5AE2&quot;/&gt;&lt;wsp:rsid wsp:val=&quot;006D60ED&quot;/&gt;&lt;wsp:rsid wsp:val=&quot;006D64B5&quot;/&gt;&lt;wsp:rsid wsp:val=&quot;006D6AC6&quot;/&gt;&lt;wsp:rsid wsp:val=&quot;006D6B73&quot;/&gt;&lt;wsp:rsid wsp:val=&quot;006E0516&quot;/&gt;&lt;wsp:rsid wsp:val=&quot;006E093D&quot;/&gt;&lt;wsp:rsid wsp:val=&quot;006E0ACA&quot;/&gt;&lt;wsp:rsid wsp:val=&quot;006E0E45&quot;/&gt;&lt;wsp:rsid wsp:val=&quot;006E0EEF&quot;/&gt;&lt;wsp:rsid wsp:val=&quot;006E1752&quot;/&gt;&lt;wsp:rsid wsp:val=&quot;006E22CF&quot;/&gt;&lt;wsp:rsid wsp:val=&quot;006E2FE4&quot;/&gt;&lt;wsp:rsid wsp:val=&quot;006E3289&quot;/&gt;&lt;wsp:rsid wsp:val=&quot;006E347F&quot;/&gt;&lt;wsp:rsid wsp:val=&quot;006E374D&quot;/&gt;&lt;wsp:rsid wsp:val=&quot;006E4041&quot;/&gt;&lt;wsp:rsid wsp:val=&quot;006E4250&quot;/&gt;&lt;wsp:rsid wsp:val=&quot;006E4ADB&quot;/&gt;&lt;wsp:rsid wsp:val=&quot;006E4E31&quot;/&gt;&lt;wsp:rsid wsp:val=&quot;006E5300&quot;/&gt;&lt;wsp:rsid wsp:val=&quot;006E559E&quot;/&gt;&lt;wsp:rsid wsp:val=&quot;006E55D3&quot;/&gt;&lt;wsp:rsid wsp:val=&quot;006E601D&quot;/&gt;&lt;wsp:rsid wsp:val=&quot;006E6903&quot;/&gt;&lt;wsp:rsid wsp:val=&quot;006E7156&quot;/&gt;&lt;wsp:rsid wsp:val=&quot;006E738B&quot;/&gt;&lt;wsp:rsid wsp:val=&quot;006E7737&quot;/&gt;&lt;wsp:rsid wsp:val=&quot;006E77D4&quot;/&gt;&lt;wsp:rsid wsp:val=&quot;006E7972&quot;/&gt;&lt;wsp:rsid wsp:val=&quot;006E7D91&quot;/&gt;&lt;wsp:rsid wsp:val=&quot;006E7E69&quot;/&gt;&lt;wsp:rsid wsp:val=&quot;006F14B1&quot;/&gt;&lt;wsp:rsid wsp:val=&quot;006F1783&quot;/&gt;&lt;wsp:rsid wsp:val=&quot;006F2E7D&quot;/&gt;&lt;wsp:rsid wsp:val=&quot;006F326F&quot;/&gt;&lt;wsp:rsid wsp:val=&quot;006F3F5F&quot;/&gt;&lt;wsp:rsid wsp:val=&quot;006F456F&quot;/&gt;&lt;wsp:rsid wsp:val=&quot;006F5D46&quot;/&gt;&lt;wsp:rsid wsp:val=&quot;006F5FAB&quot;/&gt;&lt;wsp:rsid wsp:val=&quot;006F6AB1&quot;/&gt;&lt;wsp:rsid wsp:val=&quot;006F788C&quot;/&gt;&lt;wsp:rsid wsp:val=&quot;006F7D58&quot;/&gt;&lt;wsp:rsid wsp:val=&quot;00700279&quot;/&gt;&lt;wsp:rsid wsp:val=&quot;00700B94&quot;/&gt;&lt;wsp:rsid wsp:val=&quot;00700BEA&quot;/&gt;&lt;wsp:rsid wsp:val=&quot;00700C6C&quot;/&gt;&lt;wsp:rsid wsp:val=&quot;007012BE&quot;/&gt;&lt;wsp:rsid wsp:val=&quot;00701E3E&quot;/&gt;&lt;wsp:rsid wsp:val=&quot;00702599&quot;/&gt;&lt;wsp:rsid wsp:val=&quot;00702678&quot;/&gt;&lt;wsp:rsid wsp:val=&quot;0070362E&quot;/&gt;&lt;wsp:rsid wsp:val=&quot;007036D0&quot;/&gt;&lt;wsp:rsid wsp:val=&quot;007039FF&quot;/&gt;&lt;wsp:rsid wsp:val=&quot;00703AAA&quot;/&gt;&lt;wsp:rsid wsp:val=&quot;00703B61&quot;/&gt;&lt;wsp:rsid wsp:val=&quot;007040CA&quot;/&gt;&lt;wsp:rsid wsp:val=&quot;007048F1&quot;/&gt;&lt;wsp:rsid wsp:val=&quot;00704A63&quot;/&gt;&lt;wsp:rsid wsp:val=&quot;00705C6D&quot;/&gt;&lt;wsp:rsid wsp:val=&quot;00705C99&quot;/&gt;&lt;wsp:rsid wsp:val=&quot;007061B9&quot;/&gt;&lt;wsp:rsid wsp:val=&quot;007065D8&quot;/&gt;&lt;wsp:rsid wsp:val=&quot;007066ED&quot;/&gt;&lt;wsp:rsid wsp:val=&quot;007067FC&quot;/&gt;&lt;wsp:rsid wsp:val=&quot;00707311&quot;/&gt;&lt;wsp:rsid wsp:val=&quot;00710C50&quot;/&gt;&lt;wsp:rsid wsp:val=&quot;00710D17&quot;/&gt;&lt;wsp:rsid wsp:val=&quot;00711675&quot;/&gt;&lt;wsp:rsid wsp:val=&quot;00711970&quot;/&gt;&lt;wsp:rsid wsp:val=&quot;00711CE9&quot;/&gt;&lt;wsp:rsid wsp:val=&quot;00711DB0&quot;/&gt;&lt;wsp:rsid wsp:val=&quot;0071235F&quot;/&gt;&lt;wsp:rsid wsp:val=&quot;00712B95&quot;/&gt;&lt;wsp:rsid wsp:val=&quot;00712CDA&quot;/&gt;&lt;wsp:rsid wsp:val=&quot;00712F9D&quot;/&gt;&lt;wsp:rsid wsp:val=&quot;00713A2F&quot;/&gt;&lt;wsp:rsid wsp:val=&quot;00713D21&quot;/&gt;&lt;wsp:rsid wsp:val=&quot;00713DBE&quot;/&gt;&lt;wsp:rsid wsp:val=&quot;00713E2F&quot;/&gt;&lt;wsp:rsid wsp:val=&quot;00714DBD&quot;/&gt;&lt;wsp:rsid wsp:val=&quot;00714E5C&quot;/&gt;&lt;wsp:rsid wsp:val=&quot;0071530E&quot;/&gt;&lt;wsp:rsid wsp:val=&quot;00715B56&quot;/&gt;&lt;wsp:rsid wsp:val=&quot;00715D89&quot;/&gt;&lt;wsp:rsid wsp:val=&quot;007165E6&quot;/&gt;&lt;wsp:rsid wsp:val=&quot;007175DA&quot;/&gt;&lt;wsp:rsid wsp:val=&quot;007177CF&quot;/&gt;&lt;wsp:rsid wsp:val=&quot;00717B61&quot;/&gt;&lt;wsp:rsid wsp:val=&quot;00720A9F&quot;/&gt;&lt;wsp:rsid wsp:val=&quot;00720CB7&quot;/&gt;&lt;wsp:rsid wsp:val=&quot;00721531&quot;/&gt;&lt;wsp:rsid wsp:val=&quot;007215A0&quot;/&gt;&lt;wsp:rsid wsp:val=&quot;0072232E&quot;/&gt;&lt;wsp:rsid wsp:val=&quot;00722428&quot;/&gt;&lt;wsp:rsid wsp:val=&quot;00722BE4&quot;/&gt;&lt;wsp:rsid wsp:val=&quot;00723780&quot;/&gt;&lt;wsp:rsid wsp:val=&quot;0072379C&quot;/&gt;&lt;wsp:rsid wsp:val=&quot;00723C91&quot;/&gt;&lt;wsp:rsid wsp:val=&quot;00724DF0&quot;/&gt;&lt;wsp:rsid wsp:val=&quot;007251C6&quot;/&gt;&lt;wsp:rsid wsp:val=&quot;00725B2B&quot;/&gt;&lt;wsp:rsid wsp:val=&quot;00725CD1&quot;/&gt;&lt;wsp:rsid wsp:val=&quot;00726D31&quot;/&gt;&lt;wsp:rsid wsp:val=&quot;00726D6A&quot;/&gt;&lt;wsp:rsid wsp:val=&quot;00726F9B&quot;/&gt;&lt;wsp:rsid wsp:val=&quot;00727149&quot;/&gt;&lt;wsp:rsid wsp:val=&quot;007276E5&quot;/&gt;&lt;wsp:rsid wsp:val=&quot;00727C28&quot;/&gt;&lt;wsp:rsid wsp:val=&quot;00727D0C&quot;/&gt;&lt;wsp:rsid wsp:val=&quot;00727D35&quot;/&gt;&lt;wsp:rsid wsp:val=&quot;007305AB&quot;/&gt;&lt;wsp:rsid wsp:val=&quot;00730A21&quot;/&gt;&lt;wsp:rsid wsp:val=&quot;00731B00&quot;/&gt;&lt;wsp:rsid wsp:val=&quot;00731D37&quot;/&gt;&lt;wsp:rsid wsp:val=&quot;0073250A&quot;/&gt;&lt;wsp:rsid wsp:val=&quot;0073298F&quot;/&gt;&lt;wsp:rsid wsp:val=&quot;00732EBC&quot;/&gt;&lt;wsp:rsid wsp:val=&quot;00732F19&quot;/&gt;&lt;wsp:rsid wsp:val=&quot;00733607&quot;/&gt;&lt;wsp:rsid wsp:val=&quot;00733749&quot;/&gt;&lt;wsp:rsid wsp:val=&quot;00733D0E&quot;/&gt;&lt;wsp:rsid wsp:val=&quot;00734F65&quot;/&gt;&lt;wsp:rsid wsp:val=&quot;0073547B&quot;/&gt;&lt;wsp:rsid wsp:val=&quot;007355BC&quot;/&gt;&lt;wsp:rsid wsp:val=&quot;0073656C&quot;/&gt;&lt;wsp:rsid wsp:val=&quot;00736730&quot;/&gt;&lt;wsp:rsid wsp:val=&quot;00737A4A&quot;/&gt;&lt;wsp:rsid wsp:val=&quot;00737F6A&quot;/&gt;&lt;wsp:rsid wsp:val=&quot;00740712&quot;/&gt;&lt;wsp:rsid wsp:val=&quot;00740B39&quot;/&gt;&lt;wsp:rsid wsp:val=&quot;007410B7&quot;/&gt;&lt;wsp:rsid wsp:val=&quot;007410CF&quot;/&gt;&lt;wsp:rsid wsp:val=&quot;00741B81&quot;/&gt;&lt;wsp:rsid wsp:val=&quot;00741BD3&quot;/&gt;&lt;wsp:rsid wsp:val=&quot;00741C75&quot;/&gt;&lt;wsp:rsid wsp:val=&quot;00741CD9&quot;/&gt;&lt;wsp:rsid wsp:val=&quot;00741FBF&quot;/&gt;&lt;wsp:rsid wsp:val=&quot;00742072&quot;/&gt;&lt;wsp:rsid wsp:val=&quot;007420A2&quot;/&gt;&lt;wsp:rsid wsp:val=&quot;00742D86&quot;/&gt;&lt;wsp:rsid wsp:val=&quot;0074333C&quot;/&gt;&lt;wsp:rsid wsp:val=&quot;00744105&quot;/&gt;&lt;wsp:rsid wsp:val=&quot;007461CB&quot;/&gt;&lt;wsp:rsid wsp:val=&quot;00746515&quot;/&gt;&lt;wsp:rsid wsp:val=&quot;00746C31&quot;/&gt;&lt;wsp:rsid wsp:val=&quot;00750C7F&quot;/&gt;&lt;wsp:rsid wsp:val=&quot;00750F1F&quot;/&gt;&lt;wsp:rsid wsp:val=&quot;00751B6E&quot;/&gt;&lt;wsp:rsid wsp:val=&quot;00752762&quot;/&gt;&lt;wsp:rsid wsp:val=&quot;0075358E&quot;/&gt;&lt;wsp:rsid wsp:val=&quot;0075396E&quot;/&gt;&lt;wsp:rsid wsp:val=&quot;00753A52&quot;/&gt;&lt;wsp:rsid wsp:val=&quot;00753B87&quot;/&gt;&lt;wsp:rsid wsp:val=&quot;00753F06&quot;/&gt;&lt;wsp:rsid wsp:val=&quot;00754197&quot;/&gt;&lt;wsp:rsid wsp:val=&quot;00755959&quot;/&gt;&lt;wsp:rsid wsp:val=&quot;00756114&quot;/&gt;&lt;wsp:rsid wsp:val=&quot;007565DA&quot;/&gt;&lt;wsp:rsid wsp:val=&quot;0075678B&quot;/&gt;&lt;wsp:rsid wsp:val=&quot;007567F5&quot;/&gt;&lt;wsp:rsid wsp:val=&quot;00756B65&quot;/&gt;&lt;wsp:rsid wsp:val=&quot;00757FAB&quot;/&gt;&lt;wsp:rsid wsp:val=&quot;00760AFC&quot;/&gt;&lt;wsp:rsid wsp:val=&quot;00761257&quot;/&gt;&lt;wsp:rsid wsp:val=&quot;007614D1&quot;/&gt;&lt;wsp:rsid wsp:val=&quot;00761A07&quot;/&gt;&lt;wsp:rsid wsp:val=&quot;00762097&quot;/&gt;&lt;wsp:rsid wsp:val=&quot;0076237B&quot;/&gt;&lt;wsp:rsid wsp:val=&quot;00762708&quot;/&gt;&lt;wsp:rsid wsp:val=&quot;00762967&quot;/&gt;&lt;wsp:rsid wsp:val=&quot;00762EEE&quot;/&gt;&lt;wsp:rsid wsp:val=&quot;00763191&quot;/&gt;&lt;wsp:rsid wsp:val=&quot;007639D2&quot;/&gt;&lt;wsp:rsid wsp:val=&quot;00763C77&quot;/&gt;&lt;wsp:rsid wsp:val=&quot;007640FB&quot;/&gt;&lt;wsp:rsid wsp:val=&quot;007645F5&quot;/&gt;&lt;wsp:rsid wsp:val=&quot;00764963&quot;/&gt;&lt;wsp:rsid wsp:val=&quot;00765406&quot;/&gt;&lt;wsp:rsid wsp:val=&quot;00765D49&quot;/&gt;&lt;wsp:rsid wsp:val=&quot;00765F30&quot;/&gt;&lt;wsp:rsid wsp:val=&quot;00766391&quot;/&gt;&lt;wsp:rsid wsp:val=&quot;007663EF&quot;/&gt;&lt;wsp:rsid wsp:val=&quot;00766B75&quot;/&gt;&lt;wsp:rsid wsp:val=&quot;00766BA9&quot;/&gt;&lt;wsp:rsid wsp:val=&quot;00766F87&quot;/&gt;&lt;wsp:rsid wsp:val=&quot;007671A8&quot;/&gt;&lt;wsp:rsid wsp:val=&quot;00767221&quot;/&gt;&lt;wsp:rsid wsp:val=&quot;00767CA9&quot;/&gt;&lt;wsp:rsid wsp:val=&quot;00767FFB&quot;/&gt;&lt;wsp:rsid wsp:val=&quot;00770D73&quot;/&gt;&lt;wsp:rsid wsp:val=&quot;00770E2C&quot;/&gt;&lt;wsp:rsid wsp:val=&quot;00771225&quot;/&gt;&lt;wsp:rsid wsp:val=&quot;007712BF&quot;/&gt;&lt;wsp:rsid wsp:val=&quot;00771810&quot;/&gt;&lt;wsp:rsid wsp:val=&quot;00771B39&quot;/&gt;&lt;wsp:rsid wsp:val=&quot;00771B5F&quot;/&gt;&lt;wsp:rsid wsp:val=&quot;00771B95&quot;/&gt;&lt;wsp:rsid wsp:val=&quot;00772A4A&quot;/&gt;&lt;wsp:rsid wsp:val=&quot;00772B28&quot;/&gt;&lt;wsp:rsid wsp:val=&quot;00773003&quot;/&gt;&lt;wsp:rsid wsp:val=&quot;00773B87&quot;/&gt;&lt;wsp:rsid wsp:val=&quot;00774621&quot;/&gt;&lt;wsp:rsid wsp:val=&quot;00774D44&quot;/&gt;&lt;wsp:rsid wsp:val=&quot;00775051&quot;/&gt;&lt;wsp:rsid wsp:val=&quot;00775193&quot;/&gt;&lt;wsp:rsid wsp:val=&quot;007759AE&quot;/&gt;&lt;wsp:rsid wsp:val=&quot;00775F96&quot;/&gt;&lt;wsp:rsid wsp:val=&quot;0077612D&quot;/&gt;&lt;wsp:rsid wsp:val=&quot;0077621C&quot;/&gt;&lt;wsp:rsid wsp:val=&quot;00776954&quot;/&gt;&lt;wsp:rsid wsp:val=&quot;00776F9D&quot;/&gt;&lt;wsp:rsid wsp:val=&quot;007771BE&quot;/&gt;&lt;wsp:rsid wsp:val=&quot;007774EB&quot;/&gt;&lt;wsp:rsid wsp:val=&quot;00777551&quot;/&gt;&lt;wsp:rsid wsp:val=&quot;0077763F&quot;/&gt;&lt;wsp:rsid wsp:val=&quot;0077791A&quot;/&gt;&lt;wsp:rsid wsp:val=&quot;00777A02&quot;/&gt;&lt;wsp:rsid wsp:val=&quot;007803C4&quot;/&gt;&lt;wsp:rsid wsp:val=&quot;0078256D&quot;/&gt;&lt;wsp:rsid wsp:val=&quot;007825CF&quot;/&gt;&lt;wsp:rsid wsp:val=&quot;007826EB&quot;/&gt;&lt;wsp:rsid wsp:val=&quot;00782B71&quot;/&gt;&lt;wsp:rsid wsp:val=&quot;00783196&quot;/&gt;&lt;wsp:rsid wsp:val=&quot;00783313&quot;/&gt;&lt;wsp:rsid wsp:val=&quot;00783381&quot;/&gt;&lt;wsp:rsid wsp:val=&quot;00783ED8&quot;/&gt;&lt;wsp:rsid wsp:val=&quot;0078417C&quot;/&gt;&lt;wsp:rsid wsp:val=&quot;00784F35&quot;/&gt;&lt;wsp:rsid wsp:val=&quot;0078524B&quot;/&gt;&lt;wsp:rsid wsp:val=&quot;00785CC6&quot;/&gt;&lt;wsp:rsid wsp:val=&quot;0078707A&quot;/&gt;&lt;wsp:rsid wsp:val=&quot;007871AE&quot;/&gt;&lt;wsp:rsid wsp:val=&quot;007876C4&quot;/&gt;&lt;wsp:rsid wsp:val=&quot;00787798&quot;/&gt;&lt;wsp:rsid wsp:val=&quot;0078792A&quot;/&gt;&lt;wsp:rsid wsp:val=&quot;0078797A&quot;/&gt;&lt;wsp:rsid wsp:val=&quot;00790478&quot;/&gt;&lt;wsp:rsid wsp:val=&quot;00790675&quot;/&gt;&lt;wsp:rsid wsp:val=&quot;00790FF4&quot;/&gt;&lt;wsp:rsid wsp:val=&quot;007917B9&quot;/&gt;&lt;wsp:rsid wsp:val=&quot;00791D4F&quot;/&gt;&lt;wsp:rsid wsp:val=&quot;00791F09&quot;/&gt;&lt;wsp:rsid wsp:val=&quot;0079211F&quot;/&gt;&lt;wsp:rsid wsp:val=&quot;00792501&quot;/&gt;&lt;wsp:rsid wsp:val=&quot;00792608&quot;/&gt;&lt;wsp:rsid wsp:val=&quot;00792BA7&quot;/&gt;&lt;wsp:rsid wsp:val=&quot;00792EE2&quot;/&gt;&lt;wsp:rsid wsp:val=&quot;007938F7&quot;/&gt;&lt;wsp:rsid wsp:val=&quot;00794684&quot;/&gt;&lt;wsp:rsid wsp:val=&quot;00794A3F&quot;/&gt;&lt;wsp:rsid wsp:val=&quot;00794A9B&quot;/&gt;&lt;wsp:rsid wsp:val=&quot;00794CCC&quot;/&gt;&lt;wsp:rsid wsp:val=&quot;00794F86&quot;/&gt;&lt;wsp:rsid wsp:val=&quot;007953BB&quot;/&gt;&lt;wsp:rsid wsp:val=&quot;00795E98&quot;/&gt;&lt;wsp:rsid wsp:val=&quot;00796131&quot;/&gt;&lt;wsp:rsid wsp:val=&quot;0079661E&quot;/&gt;&lt;wsp:rsid wsp:val=&quot;0079721D&quot;/&gt;&lt;wsp:rsid wsp:val=&quot;00797B17&quot;/&gt;&lt;wsp:rsid wsp:val=&quot;00797D08&quot;/&gt;&lt;wsp:rsid wsp:val=&quot;007A0863&quot;/&gt;&lt;wsp:rsid wsp:val=&quot;007A0921&quot;/&gt;&lt;wsp:rsid wsp:val=&quot;007A11B1&quot;/&gt;&lt;wsp:rsid wsp:val=&quot;007A164D&quot;/&gt;&lt;wsp:rsid wsp:val=&quot;007A17AD&quot;/&gt;&lt;wsp:rsid wsp:val=&quot;007A2120&quot;/&gt;&lt;wsp:rsid wsp:val=&quot;007A23CE&quot;/&gt;&lt;wsp:rsid wsp:val=&quot;007A2ED8&quot;/&gt;&lt;wsp:rsid wsp:val=&quot;007A36B9&quot;/&gt;&lt;wsp:rsid wsp:val=&quot;007A5360&quot;/&gt;&lt;wsp:rsid wsp:val=&quot;007A5682&quot;/&gt;&lt;wsp:rsid wsp:val=&quot;007A56D6&quot;/&gt;&lt;wsp:rsid wsp:val=&quot;007A5CA8&quot;/&gt;&lt;wsp:rsid wsp:val=&quot;007A6475&quot;/&gt;&lt;wsp:rsid wsp:val=&quot;007A69DA&quot;/&gt;&lt;wsp:rsid wsp:val=&quot;007A6F4C&quot;/&gt;&lt;wsp:rsid wsp:val=&quot;007A7358&quot;/&gt;&lt;wsp:rsid wsp:val=&quot;007A7629&quot;/&gt;&lt;wsp:rsid wsp:val=&quot;007A765B&quot;/&gt;&lt;wsp:rsid wsp:val=&quot;007A7C1D&quot;/&gt;&lt;wsp:rsid wsp:val=&quot;007A7FC4&quot;/&gt;&lt;wsp:rsid wsp:val=&quot;007B00EB&quot;/&gt;&lt;wsp:rsid wsp:val=&quot;007B10F6&quot;/&gt;&lt;wsp:rsid wsp:val=&quot;007B179D&quot;/&gt;&lt;wsp:rsid wsp:val=&quot;007B1AC3&quot;/&gt;&lt;wsp:rsid wsp:val=&quot;007B24BD&quot;/&gt;&lt;wsp:rsid wsp:val=&quot;007B26B1&quot;/&gt;&lt;wsp:rsid wsp:val=&quot;007B314D&quot;/&gt;&lt;wsp:rsid wsp:val=&quot;007B396E&quot;/&gt;&lt;wsp:rsid wsp:val=&quot;007B3BDA&quot;/&gt;&lt;wsp:rsid wsp:val=&quot;007B4334&quot;/&gt;&lt;wsp:rsid wsp:val=&quot;007B47BE&quot;/&gt;&lt;wsp:rsid wsp:val=&quot;007B4991&quot;/&gt;&lt;wsp:rsid wsp:val=&quot;007B4C03&quot;/&gt;&lt;wsp:rsid wsp:val=&quot;007B4D24&quot;/&gt;&lt;wsp:rsid wsp:val=&quot;007B4E22&quot;/&gt;&lt;wsp:rsid wsp:val=&quot;007B5323&quot;/&gt;&lt;wsp:rsid wsp:val=&quot;007B6659&quot;/&gt;&lt;wsp:rsid wsp:val=&quot;007B7863&quot;/&gt;&lt;wsp:rsid wsp:val=&quot;007B7BD7&quot;/&gt;&lt;wsp:rsid wsp:val=&quot;007C0BC7&quot;/&gt;&lt;wsp:rsid wsp:val=&quot;007C1017&quot;/&gt;&lt;wsp:rsid wsp:val=&quot;007C1150&quot;/&gt;&lt;wsp:rsid wsp:val=&quot;007C18B8&quot;/&gt;&lt;wsp:rsid wsp:val=&quot;007C20A4&quot;/&gt;&lt;wsp:rsid wsp:val=&quot;007C367B&quot;/&gt;&lt;wsp:rsid wsp:val=&quot;007C3814&quot;/&gt;&lt;wsp:rsid wsp:val=&quot;007C4178&quot;/&gt;&lt;wsp:rsid wsp:val=&quot;007C418F&quot;/&gt;&lt;wsp:rsid wsp:val=&quot;007C469B&quot;/&gt;&lt;wsp:rsid wsp:val=&quot;007C47AB&quot;/&gt;&lt;wsp:rsid wsp:val=&quot;007C4CDA&quot;/&gt;&lt;wsp:rsid wsp:val=&quot;007C505D&quot;/&gt;&lt;wsp:rsid wsp:val=&quot;007C5293&quot;/&gt;&lt;wsp:rsid wsp:val=&quot;007C54C5&quot;/&gt;&lt;wsp:rsid wsp:val=&quot;007C568D&quot;/&gt;&lt;wsp:rsid wsp:val=&quot;007C5A80&quot;/&gt;&lt;wsp:rsid wsp:val=&quot;007C62A1&quot;/&gt;&lt;wsp:rsid wsp:val=&quot;007C6519&quot;/&gt;&lt;wsp:rsid wsp:val=&quot;007C79D1&quot;/&gt;&lt;wsp:rsid wsp:val=&quot;007C7E9C&quot;/&gt;&lt;wsp:rsid wsp:val=&quot;007D0234&quot;/&gt;&lt;wsp:rsid wsp:val=&quot;007D033C&quot;/&gt;&lt;wsp:rsid wsp:val=&quot;007D051D&quot;/&gt;&lt;wsp:rsid wsp:val=&quot;007D05A5&quot;/&gt;&lt;wsp:rsid wsp:val=&quot;007D0D5A&quot;/&gt;&lt;wsp:rsid wsp:val=&quot;007D0E0C&quot;/&gt;&lt;wsp:rsid wsp:val=&quot;007D11B6&quot;/&gt;&lt;wsp:rsid wsp:val=&quot;007D1423&quot;/&gt;&lt;wsp:rsid wsp:val=&quot;007D16EF&quot;/&gt;&lt;wsp:rsid wsp:val=&quot;007D1983&quot;/&gt;&lt;wsp:rsid wsp:val=&quot;007D1F66&quot;/&gt;&lt;wsp:rsid wsp:val=&quot;007D2C26&quot;/&gt;&lt;wsp:rsid wsp:val=&quot;007D2DA8&quot;/&gt;&lt;wsp:rsid wsp:val=&quot;007D51B6&quot;/&gt;&lt;wsp:rsid wsp:val=&quot;007D5419&quot;/&gt;&lt;wsp:rsid wsp:val=&quot;007D5A5D&quot;/&gt;&lt;wsp:rsid wsp:val=&quot;007D701A&quot;/&gt;&lt;wsp:rsid wsp:val=&quot;007D741A&quot;/&gt;&lt;wsp:rsid wsp:val=&quot;007E02F6&quot;/&gt;&lt;wsp:rsid wsp:val=&quot;007E0348&quot;/&gt;&lt;wsp:rsid wsp:val=&quot;007E058A&quot;/&gt;&lt;wsp:rsid wsp:val=&quot;007E0751&quot;/&gt;&lt;wsp:rsid wsp:val=&quot;007E0FEE&quot;/&gt;&lt;wsp:rsid wsp:val=&quot;007E157F&quot;/&gt;&lt;wsp:rsid wsp:val=&quot;007E1A25&quot;/&gt;&lt;wsp:rsid wsp:val=&quot;007E1AB5&quot;/&gt;&lt;wsp:rsid wsp:val=&quot;007E1E7E&quot;/&gt;&lt;wsp:rsid wsp:val=&quot;007E2980&quot;/&gt;&lt;wsp:rsid wsp:val=&quot;007E396C&quot;/&gt;&lt;wsp:rsid wsp:val=&quot;007E398E&quot;/&gt;&lt;wsp:rsid wsp:val=&quot;007E3D21&quot;/&gt;&lt;wsp:rsid wsp:val=&quot;007E45E0&quot;/&gt;&lt;wsp:rsid wsp:val=&quot;007E4C9E&quot;/&gt;&lt;wsp:rsid wsp:val=&quot;007E5389&quot;/&gt;&lt;wsp:rsid wsp:val=&quot;007E56C2&quot;/&gt;&lt;wsp:rsid wsp:val=&quot;007E5A15&quot;/&gt;&lt;wsp:rsid wsp:val=&quot;007E5A9C&quot;/&gt;&lt;wsp:rsid wsp:val=&quot;007E5AAE&quot;/&gt;&lt;wsp:rsid wsp:val=&quot;007E66FB&quot;/&gt;&lt;wsp:rsid wsp:val=&quot;007E6A4F&quot;/&gt;&lt;wsp:rsid wsp:val=&quot;007E6B99&quot;/&gt;&lt;wsp:rsid wsp:val=&quot;007E6C40&quot;/&gt;&lt;wsp:rsid wsp:val=&quot;007E6DF5&quot;/&gt;&lt;wsp:rsid wsp:val=&quot;007E6F06&quot;/&gt;&lt;wsp:rsid wsp:val=&quot;007E7805&quot;/&gt;&lt;wsp:rsid wsp:val=&quot;007E7FA7&quot;/&gt;&lt;wsp:rsid wsp:val=&quot;007F016B&quot;/&gt;&lt;wsp:rsid wsp:val=&quot;007F0332&quot;/&gt;&lt;wsp:rsid wsp:val=&quot;007F0E5B&quot;/&gt;&lt;wsp:rsid wsp:val=&quot;007F138F&quot;/&gt;&lt;wsp:rsid wsp:val=&quot;007F1528&quot;/&gt;&lt;wsp:rsid wsp:val=&quot;007F1866&quot;/&gt;&lt;wsp:rsid wsp:val=&quot;007F1E1C&quot;/&gt;&lt;wsp:rsid wsp:val=&quot;007F208E&quot;/&gt;&lt;wsp:rsid wsp:val=&quot;007F22D0&quot;/&gt;&lt;wsp:rsid wsp:val=&quot;007F292E&quot;/&gt;&lt;wsp:rsid wsp:val=&quot;007F352D&quot;/&gt;&lt;wsp:rsid wsp:val=&quot;007F3569&quot;/&gt;&lt;wsp:rsid wsp:val=&quot;007F36A7&quot;/&gt;&lt;wsp:rsid wsp:val=&quot;007F4105&quot;/&gt;&lt;wsp:rsid wsp:val=&quot;007F548A&quot;/&gt;&lt;wsp:rsid wsp:val=&quot;007F58AC&quot;/&gt;&lt;wsp:rsid wsp:val=&quot;007F58FB&quot;/&gt;&lt;wsp:rsid wsp:val=&quot;007F5F64&quot;/&gt;&lt;wsp:rsid wsp:val=&quot;007F70B9&quot;/&gt;&lt;wsp:rsid wsp:val=&quot;007F7221&quot;/&gt;&lt;wsp:rsid wsp:val=&quot;007F727D&quot;/&gt;&lt;wsp:rsid wsp:val=&quot;007F72CB&quot;/&gt;&lt;wsp:rsid wsp:val=&quot;007F7FC0&quot;/&gt;&lt;wsp:rsid wsp:val=&quot;0080064E&quot;/&gt;&lt;wsp:rsid wsp:val=&quot;00800C8E&quot;/&gt;&lt;wsp:rsid wsp:val=&quot;008016F7&quot;/&gt;&lt;wsp:rsid wsp:val=&quot;00801A04&quot;/&gt;&lt;wsp:rsid wsp:val=&quot;008024E6&quot;/&gt;&lt;wsp:rsid wsp:val=&quot;008027D0&quot;/&gt;&lt;wsp:rsid wsp:val=&quot;00802B3D&quot;/&gt;&lt;wsp:rsid wsp:val=&quot;00804362&quot;/&gt;&lt;wsp:rsid wsp:val=&quot;00804C27&quot;/&gt;&lt;wsp:rsid wsp:val=&quot;00804D56&quot;/&gt;&lt;wsp:rsid wsp:val=&quot;00805541&quot;/&gt;&lt;wsp:rsid wsp:val=&quot;008057A1&quot;/&gt;&lt;wsp:rsid wsp:val=&quot;00805B3B&quot;/&gt;&lt;wsp:rsid wsp:val=&quot;00806B70&quot;/&gt;&lt;wsp:rsid wsp:val=&quot;00806C2E&quot;/&gt;&lt;wsp:rsid wsp:val=&quot;00806F55&quot;/&gt;&lt;wsp:rsid wsp:val=&quot;00806FF2&quot;/&gt;&lt;wsp:rsid wsp:val=&quot;008074AD&quot;/&gt;&lt;wsp:rsid wsp:val=&quot;008100BE&quot;/&gt;&lt;wsp:rsid wsp:val=&quot;008105AF&quot;/&gt;&lt;wsp:rsid wsp:val=&quot;0081069C&quot;/&gt;&lt;wsp:rsid wsp:val=&quot;0081074A&quot;/&gt;&lt;wsp:rsid wsp:val=&quot;0081074B&quot;/&gt;&lt;wsp:rsid wsp:val=&quot;00810C86&quot;/&gt;&lt;wsp:rsid wsp:val=&quot;0081118B&quot;/&gt;&lt;wsp:rsid wsp:val=&quot;00811479&quot;/&gt;&lt;wsp:rsid wsp:val=&quot;00811727&quot;/&gt;&lt;wsp:rsid wsp:val=&quot;00811A21&quot;/&gt;&lt;wsp:rsid wsp:val=&quot;00813C97&quot;/&gt;&lt;wsp:rsid wsp:val=&quot;008140A3&quot;/&gt;&lt;wsp:rsid wsp:val=&quot;008142A4&quot;/&gt;&lt;wsp:rsid wsp:val=&quot;00814411&quot;/&gt;&lt;wsp:rsid wsp:val=&quot;00814739&quot;/&gt;&lt;wsp:rsid wsp:val=&quot;00815639&quot;/&gt;&lt;wsp:rsid wsp:val=&quot;00815AF7&quot;/&gt;&lt;wsp:rsid wsp:val=&quot;00815EAD&quot;/&gt;&lt;wsp:rsid wsp:val=&quot;00816392&quot;/&gt;&lt;wsp:rsid wsp:val=&quot;00816E9D&quot;/&gt;&lt;wsp:rsid wsp:val=&quot;00817208&quot;/&gt;&lt;wsp:rsid wsp:val=&quot;008178EF&quot;/&gt;&lt;wsp:rsid wsp:val=&quot;0082016A&quot;/&gt;&lt;wsp:rsid wsp:val=&quot;008207AB&quot;/&gt;&lt;wsp:rsid wsp:val=&quot;00821332&quot;/&gt;&lt;wsp:rsid wsp:val=&quot;00821A57&quot;/&gt;&lt;wsp:rsid wsp:val=&quot;008220F4&quot;/&gt;&lt;wsp:rsid wsp:val=&quot;0082240F&quot;/&gt;&lt;wsp:rsid wsp:val=&quot;008225E2&quot;/&gt;&lt;wsp:rsid wsp:val=&quot;00822680&quot;/&gt;&lt;wsp:rsid wsp:val=&quot;00822C77&quot;/&gt;&lt;wsp:rsid wsp:val=&quot;00823671&quot;/&gt;&lt;wsp:rsid wsp:val=&quot;00823AD6&quot;/&gt;&lt;wsp:rsid wsp:val=&quot;00823D22&quot;/&gt;&lt;wsp:rsid wsp:val=&quot;00823D63&quot;/&gt;&lt;wsp:rsid wsp:val=&quot;00824235&quot;/&gt;&lt;wsp:rsid wsp:val=&quot;0082464E&quot;/&gt;&lt;wsp:rsid wsp:val=&quot;00824802&quot;/&gt;&lt;wsp:rsid wsp:val=&quot;00824B40&quot;/&gt;&lt;wsp:rsid wsp:val=&quot;00824D55&quot;/&gt;&lt;wsp:rsid wsp:val=&quot;008257A9&quot;/&gt;&lt;wsp:rsid wsp:val=&quot;00825D35&quot;/&gt;&lt;wsp:rsid wsp:val=&quot;00826443&quot;/&gt;&lt;wsp:rsid wsp:val=&quot;0082666C&quot;/&gt;&lt;wsp:rsid wsp:val=&quot;00826E88&quot;/&gt;&lt;wsp:rsid wsp:val=&quot;0082775D&quot;/&gt;&lt;wsp:rsid wsp:val=&quot;00827809&quot;/&gt;&lt;wsp:rsid wsp:val=&quot;0082780B&quot;/&gt;&lt;wsp:rsid wsp:val=&quot;00827B5E&quot;/&gt;&lt;wsp:rsid wsp:val=&quot;00827CC4&quot;/&gt;&lt;wsp:rsid wsp:val=&quot;008304A7&quot;/&gt;&lt;wsp:rsid wsp:val=&quot;00830BB3&quot;/&gt;&lt;wsp:rsid wsp:val=&quot;00830F56&quot;/&gt;&lt;wsp:rsid wsp:val=&quot;008319E8&quot;/&gt;&lt;wsp:rsid wsp:val=&quot;00831CA0&quot;/&gt;&lt;wsp:rsid wsp:val=&quot;008320C4&quot;/&gt;&lt;wsp:rsid wsp:val=&quot;008320E3&quot;/&gt;&lt;wsp:rsid wsp:val=&quot;00832325&quot;/&gt;&lt;wsp:rsid wsp:val=&quot;0083280F&quot;/&gt;&lt;wsp:rsid wsp:val=&quot;00832822&quot;/&gt;&lt;wsp:rsid wsp:val=&quot;0083359F&quot;/&gt;&lt;wsp:rsid wsp:val=&quot;0083361D&quot;/&gt;&lt;wsp:rsid wsp:val=&quot;00833D78&quot;/&gt;&lt;wsp:rsid wsp:val=&quot;00834350&quot;/&gt;&lt;wsp:rsid wsp:val=&quot;00834597&quot;/&gt;&lt;wsp:rsid wsp:val=&quot;00834A28&quot;/&gt;&lt;wsp:rsid wsp:val=&quot;00834CED&quot;/&gt;&lt;wsp:rsid wsp:val=&quot;008354AF&quot;/&gt;&lt;wsp:rsid wsp:val=&quot;008357D9&quot;/&gt;&lt;wsp:rsid wsp:val=&quot;00835F32&quot;/&gt;&lt;wsp:rsid wsp:val=&quot;008361AF&quot;/&gt;&lt;wsp:rsid wsp:val=&quot;0083710B&quot;/&gt;&lt;wsp:rsid wsp:val=&quot;0083744B&quot;/&gt;&lt;wsp:rsid wsp:val=&quot;00840321&quot;/&gt;&lt;wsp:rsid wsp:val=&quot;0084090D&quot;/&gt;&lt;wsp:rsid wsp:val=&quot;00840E3E&quot;/&gt;&lt;wsp:rsid wsp:val=&quot;00840F59&quot;/&gt;&lt;wsp:rsid wsp:val=&quot;0084149B&quot;/&gt;&lt;wsp:rsid wsp:val=&quot;0084172F&quot;/&gt;&lt;wsp:rsid wsp:val=&quot;008419EC&quot;/&gt;&lt;wsp:rsid wsp:val=&quot;00841B1E&quot;/&gt;&lt;wsp:rsid wsp:val=&quot;0084287E&quot;/&gt;&lt;wsp:rsid wsp:val=&quot;0084448A&quot;/&gt;&lt;wsp:rsid wsp:val=&quot;00845AC0&quot;/&gt;&lt;wsp:rsid wsp:val=&quot;00845D2C&quot;/&gt;&lt;wsp:rsid wsp:val=&quot;008466BF&quot;/&gt;&lt;wsp:rsid wsp:val=&quot;00847E96&quot;/&gt;&lt;wsp:rsid wsp:val=&quot;008500EE&quot;/&gt;&lt;wsp:rsid wsp:val=&quot;00850189&quot;/&gt;&lt;wsp:rsid wsp:val=&quot;008517A2&quot;/&gt;&lt;wsp:rsid wsp:val=&quot;008518C3&quot;/&gt;&lt;wsp:rsid wsp:val=&quot;00851AD6&quot;/&gt;&lt;wsp:rsid wsp:val=&quot;008526EC&quot;/&gt;&lt;wsp:rsid wsp:val=&quot;00852B2A&quot;/&gt;&lt;wsp:rsid wsp:val=&quot;00852B75&quot;/&gt;&lt;wsp:rsid wsp:val=&quot;00854AE4&quot;/&gt;&lt;wsp:rsid wsp:val=&quot;00854DFA&quot;/&gt;&lt;wsp:rsid wsp:val=&quot;00855B6E&quot;/&gt;&lt;wsp:rsid wsp:val=&quot;00855BB5&quot;/&gt;&lt;wsp:rsid wsp:val=&quot;00856AA4&quot;/&gt;&lt;wsp:rsid wsp:val=&quot;00856D1F&quot;/&gt;&lt;wsp:rsid wsp:val=&quot;00857140&quot;/&gt;&lt;wsp:rsid wsp:val=&quot;0085744F&quot;/&gt;&lt;wsp:rsid wsp:val=&quot;00857C38&quot;/&gt;&lt;wsp:rsid wsp:val=&quot;008602B9&quot;/&gt;&lt;wsp:rsid wsp:val=&quot;0086058A&quot;/&gt;&lt;wsp:rsid wsp:val=&quot;008607B0&quot;/&gt;&lt;wsp:rsid wsp:val=&quot;00860AA0&quot;/&gt;&lt;wsp:rsid wsp:val=&quot;00860CE5&quot;/&gt;&lt;wsp:rsid wsp:val=&quot;00861459&quot;/&gt;&lt;wsp:rsid wsp:val=&quot;008614E8&quot;/&gt;&lt;wsp:rsid wsp:val=&quot;00861605&quot;/&gt;&lt;wsp:rsid wsp:val=&quot;00861BFA&quot;/&gt;&lt;wsp:rsid wsp:val=&quot;008620C2&quot;/&gt;&lt;wsp:rsid wsp:val=&quot;00863670&quot;/&gt;&lt;wsp:rsid wsp:val=&quot;0086381A&quot;/&gt;&lt;wsp:rsid wsp:val=&quot;00863AA3&quot;/&gt;&lt;wsp:rsid wsp:val=&quot;0086493C&quot;/&gt;&lt;wsp:rsid wsp:val=&quot;00864D12&quot;/&gt;&lt;wsp:rsid wsp:val=&quot;0086503D&quot;/&gt;&lt;wsp:rsid wsp:val=&quot;0086537A&quot;/&gt;&lt;wsp:rsid wsp:val=&quot;008656F9&quot;/&gt;&lt;wsp:rsid wsp:val=&quot;00865951&quot;/&gt;&lt;wsp:rsid wsp:val=&quot;0086607A&quot;/&gt;&lt;wsp:rsid wsp:val=&quot;00866716&quot;/&gt;&lt;wsp:rsid wsp:val=&quot;00866826&quot;/&gt;&lt;wsp:rsid wsp:val=&quot;00867040&quot;/&gt;&lt;wsp:rsid wsp:val=&quot;00867674&quot;/&gt;&lt;wsp:rsid wsp:val=&quot;00867AFA&quot;/&gt;&lt;wsp:rsid wsp:val=&quot;00870F61&quot;/&gt;&lt;wsp:rsid wsp:val=&quot;00871523&quot;/&gt;&lt;wsp:rsid wsp:val=&quot;008722F3&quot;/&gt;&lt;wsp:rsid wsp:val=&quot;00872B74&quot;/&gt;&lt;wsp:rsid wsp:val=&quot;00872D0F&quot;/&gt;&lt;wsp:rsid wsp:val=&quot;00873060&quot;/&gt;&lt;wsp:rsid wsp:val=&quot;0087327B&quot;/&gt;&lt;wsp:rsid wsp:val=&quot;0087348A&quot;/&gt;&lt;wsp:rsid wsp:val=&quot;00873565&quot;/&gt;&lt;wsp:rsid wsp:val=&quot;00873580&quot;/&gt;&lt;wsp:rsid wsp:val=&quot;00873C57&quot;/&gt;&lt;wsp:rsid wsp:val=&quot;00873F32&quot;/&gt;&lt;wsp:rsid wsp:val=&quot;00873FA4&quot;/&gt;&lt;wsp:rsid wsp:val=&quot;008745FE&quot;/&gt;&lt;wsp:rsid wsp:val=&quot;008750A6&quot;/&gt;&lt;wsp:rsid wsp:val=&quot;00875D39&quot;/&gt;&lt;wsp:rsid wsp:val=&quot;00875EF5&quot;/&gt;&lt;wsp:rsid wsp:val=&quot;0087604A&quot;/&gt;&lt;wsp:rsid wsp:val=&quot;008768DA&quot;/&gt;&lt;wsp:rsid wsp:val=&quot;008769BF&quot;/&gt;&lt;wsp:rsid wsp:val=&quot;00876FAE&quot;/&gt;&lt;wsp:rsid wsp:val=&quot;0087708C&quot;/&gt;&lt;wsp:rsid wsp:val=&quot;00877FAB&quot;/&gt;&lt;wsp:rsid wsp:val=&quot;00880421&quot;/&gt;&lt;wsp:rsid wsp:val=&quot;008805EC&quot;/&gt;&lt;wsp:rsid wsp:val=&quot;00880721&quot;/&gt;&lt;wsp:rsid wsp:val=&quot;00880C98&quot;/&gt;&lt;wsp:rsid wsp:val=&quot;00882A57&quot;/&gt;&lt;wsp:rsid wsp:val=&quot;00882CD9&quot;/&gt;&lt;wsp:rsid wsp:val=&quot;00882EAE&quot;/&gt;&lt;wsp:rsid wsp:val=&quot;0088318B&quot;/&gt;&lt;wsp:rsid wsp:val=&quot;00883480&quot;/&gt;&lt;wsp:rsid wsp:val=&quot;00883DC0&quot;/&gt;&lt;wsp:rsid wsp:val=&quot;00884081&quot;/&gt;&lt;wsp:rsid wsp:val=&quot;00884842&quot;/&gt;&lt;wsp:rsid wsp:val=&quot;00884CED&quot;/&gt;&lt;wsp:rsid wsp:val=&quot;008859F1&quot;/&gt;&lt;wsp:rsid wsp:val=&quot;008862E6&quot;/&gt;&lt;wsp:rsid wsp:val=&quot;00887AFD&quot;/&gt;&lt;wsp:rsid wsp:val=&quot;00887E9E&quot;/&gt;&lt;wsp:rsid wsp:val=&quot;00887F75&quot;/&gt;&lt;wsp:rsid wsp:val=&quot;00890044&quot;/&gt;&lt;wsp:rsid wsp:val=&quot;0089021D&quot;/&gt;&lt;wsp:rsid wsp:val=&quot;0089136A&quot;/&gt;&lt;wsp:rsid wsp:val=&quot;00891BB5&quot;/&gt;&lt;wsp:rsid wsp:val=&quot;008920AD&quot;/&gt;&lt;wsp:rsid wsp:val=&quot;00892346&quot;/&gt;&lt;wsp:rsid wsp:val=&quot;00892A71&quot;/&gt;&lt;wsp:rsid wsp:val=&quot;00892F02&quot;/&gt;&lt;wsp:rsid wsp:val=&quot;008931B3&quot;/&gt;&lt;wsp:rsid wsp:val=&quot;00893315&quot;/&gt;&lt;wsp:rsid wsp:val=&quot;00893352&quot;/&gt;&lt;wsp:rsid wsp:val=&quot;00894067&quot;/&gt;&lt;wsp:rsid wsp:val=&quot;008941DD&quot;/&gt;&lt;wsp:rsid wsp:val=&quot;0089432D&quot;/&gt;&lt;wsp:rsid wsp:val=&quot;00894D3A&quot;/&gt;&lt;wsp:rsid wsp:val=&quot;0089520D&quot;/&gt;&lt;wsp:rsid wsp:val=&quot;00895AEA&quot;/&gt;&lt;wsp:rsid wsp:val=&quot;00896455&quot;/&gt;&lt;wsp:rsid wsp:val=&quot;00896901&quot;/&gt;&lt;wsp:rsid wsp:val=&quot;00896A6E&quot;/&gt;&lt;wsp:rsid wsp:val=&quot;00897004&quot;/&gt;&lt;wsp:rsid wsp:val=&quot;008973CA&quot;/&gt;&lt;wsp:rsid wsp:val=&quot;00897899&quot;/&gt;&lt;wsp:rsid wsp:val=&quot;00897C47&quot;/&gt;&lt;wsp:rsid wsp:val=&quot;008A01ED&quot;/&gt;&lt;wsp:rsid wsp:val=&quot;008A0334&quot;/&gt;&lt;wsp:rsid wsp:val=&quot;008A080A&quot;/&gt;&lt;wsp:rsid wsp:val=&quot;008A16BB&quot;/&gt;&lt;wsp:rsid wsp:val=&quot;008A1873&quot;/&gt;&lt;wsp:rsid wsp:val=&quot;008A28AB&quot;/&gt;&lt;wsp:rsid wsp:val=&quot;008A2E13&quot;/&gt;&lt;wsp:rsid wsp:val=&quot;008A3672&quot;/&gt;&lt;wsp:rsid wsp:val=&quot;008A38B9&quot;/&gt;&lt;wsp:rsid wsp:val=&quot;008A3900&quot;/&gt;&lt;wsp:rsid wsp:val=&quot;008A3C67&quot;/&gt;&lt;wsp:rsid wsp:val=&quot;008A418E&quot;/&gt;&lt;wsp:rsid wsp:val=&quot;008A4382&quot;/&gt;&lt;wsp:rsid wsp:val=&quot;008A5494&quot;/&gt;&lt;wsp:rsid wsp:val=&quot;008A5B78&quot;/&gt;&lt;wsp:rsid wsp:val=&quot;008A60E6&quot;/&gt;&lt;wsp:rsid wsp:val=&quot;008A681C&quot;/&gt;&lt;wsp:rsid wsp:val=&quot;008A686C&quot;/&gt;&lt;wsp:rsid wsp:val=&quot;008A7228&quot;/&gt;&lt;wsp:rsid wsp:val=&quot;008A763E&quot;/&gt;&lt;wsp:rsid wsp:val=&quot;008A7956&quot;/&gt;&lt;wsp:rsid wsp:val=&quot;008A7ADE&quot;/&gt;&lt;wsp:rsid wsp:val=&quot;008B01F0&quot;/&gt;&lt;wsp:rsid wsp:val=&quot;008B07D9&quot;/&gt;&lt;wsp:rsid wsp:val=&quot;008B081F&quot;/&gt;&lt;wsp:rsid wsp:val=&quot;008B0ACD&quot;/&gt;&lt;wsp:rsid wsp:val=&quot;008B138D&quot;/&gt;&lt;wsp:rsid wsp:val=&quot;008B1478&quot;/&gt;&lt;wsp:rsid wsp:val=&quot;008B14C0&quot;/&gt;&lt;wsp:rsid wsp:val=&quot;008B1C36&quot;/&gt;&lt;wsp:rsid wsp:val=&quot;008B1E67&quot;/&gt;&lt;wsp:rsid wsp:val=&quot;008B1EBB&quot;/&gt;&lt;wsp:rsid wsp:val=&quot;008B203E&quot;/&gt;&lt;wsp:rsid wsp:val=&quot;008B2320&quot;/&gt;&lt;wsp:rsid wsp:val=&quot;008B39BA&quot;/&gt;&lt;wsp:rsid wsp:val=&quot;008B48FA&quot;/&gt;&lt;wsp:rsid wsp:val=&quot;008B5106&quot;/&gt;&lt;wsp:rsid wsp:val=&quot;008B56CE&quot;/&gt;&lt;wsp:rsid wsp:val=&quot;008B6515&quot;/&gt;&lt;wsp:rsid wsp:val=&quot;008B7383&quot;/&gt;&lt;wsp:rsid wsp:val=&quot;008B7697&quot;/&gt;&lt;wsp:rsid wsp:val=&quot;008B790A&quot;/&gt;&lt;wsp:rsid wsp:val=&quot;008B7BFF&quot;/&gt;&lt;wsp:rsid wsp:val=&quot;008B7EDA&quot;/&gt;&lt;wsp:rsid wsp:val=&quot;008C01BC&quot;/&gt;&lt;wsp:rsid wsp:val=&quot;008C07A5&quot;/&gt;&lt;wsp:rsid wsp:val=&quot;008C07EE&quot;/&gt;&lt;wsp:rsid wsp:val=&quot;008C0BB2&quot;/&gt;&lt;wsp:rsid wsp:val=&quot;008C1BF0&quot;/&gt;&lt;wsp:rsid wsp:val=&quot;008C1BF5&quot;/&gt;&lt;wsp:rsid wsp:val=&quot;008C2BCA&quot;/&gt;&lt;wsp:rsid wsp:val=&quot;008C2EED&quot;/&gt;&lt;wsp:rsid wsp:val=&quot;008C41C8&quot;/&gt;&lt;wsp:rsid wsp:val=&quot;008C4946&quot;/&gt;&lt;wsp:rsid wsp:val=&quot;008C4E1E&quot;/&gt;&lt;wsp:rsid wsp:val=&quot;008C5B62&quot;/&gt;&lt;wsp:rsid wsp:val=&quot;008C701F&quot;/&gt;&lt;wsp:rsid wsp:val=&quot;008C73DE&quot;/&gt;&lt;wsp:rsid wsp:val=&quot;008C761A&quot;/&gt;&lt;wsp:rsid wsp:val=&quot;008C7920&quot;/&gt;&lt;wsp:rsid wsp:val=&quot;008C7B17&quot;/&gt;&lt;wsp:rsid wsp:val=&quot;008D05D9&quot;/&gt;&lt;wsp:rsid wsp:val=&quot;008D08C7&quot;/&gt;&lt;wsp:rsid wsp:val=&quot;008D0E71&quot;/&gt;&lt;wsp:rsid wsp:val=&quot;008D0E7E&quot;/&gt;&lt;wsp:rsid wsp:val=&quot;008D1440&quot;/&gt;&lt;wsp:rsid wsp:val=&quot;008D2608&quot;/&gt;&lt;wsp:rsid wsp:val=&quot;008D2611&quot;/&gt;&lt;wsp:rsid wsp:val=&quot;008D2A3C&quot;/&gt;&lt;wsp:rsid wsp:val=&quot;008D3596&quot;/&gt;&lt;wsp:rsid wsp:val=&quot;008D46A0&quot;/&gt;&lt;wsp:rsid wsp:val=&quot;008D4865&quot;/&gt;&lt;wsp:rsid wsp:val=&quot;008D63C2&quot;/&gt;&lt;wsp:rsid wsp:val=&quot;008D64CE&quot;/&gt;&lt;wsp:rsid wsp:val=&quot;008D6990&quot;/&gt;&lt;wsp:rsid wsp:val=&quot;008D7A1B&quot;/&gt;&lt;wsp:rsid wsp:val=&quot;008D7D91&quot;/&gt;&lt;wsp:rsid wsp:val=&quot;008E0401&quot;/&gt;&lt;wsp:rsid wsp:val=&quot;008E0823&quot;/&gt;&lt;wsp:rsid wsp:val=&quot;008E0EE7&quot;/&gt;&lt;wsp:rsid wsp:val=&quot;008E10C7&quot;/&gt;&lt;wsp:rsid wsp:val=&quot;008E11A6&quot;/&gt;&lt;wsp:rsid wsp:val=&quot;008E14BC&quot;/&gt;&lt;wsp:rsid wsp:val=&quot;008E18B7&quot;/&gt;&lt;wsp:rsid wsp:val=&quot;008E1C01&quot;/&gt;&lt;wsp:rsid wsp:val=&quot;008E1E21&quot;/&gt;&lt;wsp:rsid wsp:val=&quot;008E229B&quot;/&gt;&lt;wsp:rsid wsp:val=&quot;008E2404&quot;/&gt;&lt;wsp:rsid wsp:val=&quot;008E2503&quot;/&gt;&lt;wsp:rsid wsp:val=&quot;008E2727&quot;/&gt;&lt;wsp:rsid wsp:val=&quot;008E2BDC&quot;/&gt;&lt;wsp:rsid wsp:val=&quot;008E34E3&quot;/&gt;&lt;wsp:rsid wsp:val=&quot;008E3532&quot;/&gt;&lt;wsp:rsid wsp:val=&quot;008E3832&quot;/&gt;&lt;wsp:rsid wsp:val=&quot;008E45D4&quot;/&gt;&lt;wsp:rsid wsp:val=&quot;008E4779&quot;/&gt;&lt;wsp:rsid wsp:val=&quot;008E47BC&quot;/&gt;&lt;wsp:rsid wsp:val=&quot;008E4CE6&quot;/&gt;&lt;wsp:rsid wsp:val=&quot;008E4D91&quot;/&gt;&lt;wsp:rsid wsp:val=&quot;008E5114&quot;/&gt;&lt;wsp:rsid wsp:val=&quot;008E522C&quot;/&gt;&lt;wsp:rsid wsp:val=&quot;008E5D5B&quot;/&gt;&lt;wsp:rsid wsp:val=&quot;008E5E58&quot;/&gt;&lt;wsp:rsid wsp:val=&quot;008E5EB9&quot;/&gt;&lt;wsp:rsid wsp:val=&quot;008E5FB4&quot;/&gt;&lt;wsp:rsid wsp:val=&quot;008E60B3&quot;/&gt;&lt;wsp:rsid wsp:val=&quot;008E6F3D&quot;/&gt;&lt;wsp:rsid wsp:val=&quot;008E778B&quot;/&gt;&lt;wsp:rsid wsp:val=&quot;008E7EA2&quot;/&gt;&lt;wsp:rsid wsp:val=&quot;008F0976&quot;/&gt;&lt;wsp:rsid wsp:val=&quot;008F0F40&quot;/&gt;&lt;wsp:rsid wsp:val=&quot;008F1193&quot;/&gt;&lt;wsp:rsid wsp:val=&quot;008F1D0F&quot;/&gt;&lt;wsp:rsid wsp:val=&quot;008F1E1C&quot;/&gt;&lt;wsp:rsid wsp:val=&quot;008F1EBB&quot;/&gt;&lt;wsp:rsid wsp:val=&quot;008F2013&quot;/&gt;&lt;wsp:rsid wsp:val=&quot;008F21A8&quot;/&gt;&lt;wsp:rsid wsp:val=&quot;008F2C45&quot;/&gt;&lt;wsp:rsid wsp:val=&quot;008F31E4&quot;/&gt;&lt;wsp:rsid wsp:val=&quot;008F346E&quot;/&gt;&lt;wsp:rsid wsp:val=&quot;008F37BA&quot;/&gt;&lt;wsp:rsid wsp:val=&quot;008F4A4A&quot;/&gt;&lt;wsp:rsid wsp:val=&quot;008F515B&quot;/&gt;&lt;wsp:rsid wsp:val=&quot;008F56FE&quot;/&gt;&lt;wsp:rsid wsp:val=&quot;008F609D&quot;/&gt;&lt;wsp:rsid wsp:val=&quot;008F6421&quot;/&gt;&lt;wsp:rsid wsp:val=&quot;008F6C9D&quot;/&gt;&lt;wsp:rsid wsp:val=&quot;008F6EDC&quot;/&gt;&lt;wsp:rsid wsp:val=&quot;008F76C1&quot;/&gt;&lt;wsp:rsid wsp:val=&quot;008F7879&quot;/&gt;&lt;wsp:rsid wsp:val=&quot;0090059B&quot;/&gt;&lt;wsp:rsid wsp:val=&quot;00900895&quot;/&gt;&lt;wsp:rsid wsp:val=&quot;0090195D&quot;/&gt;&lt;wsp:rsid wsp:val=&quot;00901F79&quot;/&gt;&lt;wsp:rsid wsp:val=&quot;00902EFF&quot;/&gt;&lt;wsp:rsid wsp:val=&quot;00903056&quot;/&gt;&lt;wsp:rsid wsp:val=&quot;00903266&quot;/&gt;&lt;wsp:rsid wsp:val=&quot;00903930&quot;/&gt;&lt;wsp:rsid wsp:val=&quot;00903E38&quot;/&gt;&lt;wsp:rsid wsp:val=&quot;00904690&quot;/&gt;&lt;wsp:rsid wsp:val=&quot;00904E66&quot;/&gt;&lt;wsp:rsid wsp:val=&quot;00905158&quot;/&gt;&lt;wsp:rsid wsp:val=&quot;00906735&quot;/&gt;&lt;wsp:rsid wsp:val=&quot;0090690E&quot;/&gt;&lt;wsp:rsid wsp:val=&quot;00907018&quot;/&gt;&lt;wsp:rsid wsp:val=&quot;00907024&quot;/&gt;&lt;wsp:rsid wsp:val=&quot;00907509&quot;/&gt;&lt;wsp:rsid wsp:val=&quot;009077E7&quot;/&gt;&lt;wsp:rsid wsp:val=&quot;0091022D&quot;/&gt;&lt;wsp:rsid wsp:val=&quot;009111CC&quot;/&gt;&lt;wsp:rsid wsp:val=&quot;0091183B&quot;/&gt;&lt;wsp:rsid wsp:val=&quot;00911E3C&quot;/&gt;&lt;wsp:rsid wsp:val=&quot;00911EA0&quot;/&gt;&lt;wsp:rsid wsp:val=&quot;00912230&quot;/&gt;&lt;wsp:rsid wsp:val=&quot;0091234B&quot;/&gt;&lt;wsp:rsid wsp:val=&quot;00912373&quot;/&gt;&lt;wsp:rsid wsp:val=&quot;00912AA2&quot;/&gt;&lt;wsp:rsid wsp:val=&quot;009135FB&quot;/&gt;&lt;wsp:rsid wsp:val=&quot;00913FCA&quot;/&gt;&lt;wsp:rsid wsp:val=&quot;009148B0&quot;/&gt;&lt;wsp:rsid wsp:val=&quot;00914A90&quot;/&gt;&lt;wsp:rsid wsp:val=&quot;00914B99&quot;/&gt;&lt;wsp:rsid wsp:val=&quot;0091583D&quot;/&gt;&lt;wsp:rsid wsp:val=&quot;00915FB5&quot;/&gt;&lt;wsp:rsid wsp:val=&quot;00915FF8&quot;/&gt;&lt;wsp:rsid wsp:val=&quot;009160AD&quot;/&gt;&lt;wsp:rsid wsp:val=&quot;009168AE&quot;/&gt;&lt;wsp:rsid wsp:val=&quot;009168CD&quot;/&gt;&lt;wsp:rsid wsp:val=&quot;00916B56&quot;/&gt;&lt;wsp:rsid wsp:val=&quot;009170BA&quot;/&gt;&lt;wsp:rsid wsp:val=&quot;009177E0&quot;/&gt;&lt;wsp:rsid wsp:val=&quot;00917CE6&quot;/&gt;&lt;wsp:rsid wsp:val=&quot;00920083&quot;/&gt;&lt;wsp:rsid wsp:val=&quot;009208DA&quot;/&gt;&lt;wsp:rsid wsp:val=&quot;00920958&quot;/&gt;&lt;wsp:rsid wsp:val=&quot;0092110C&quot;/&gt;&lt;wsp:rsid wsp:val=&quot;009212CF&quot;/&gt;&lt;wsp:rsid wsp:val=&quot;0092238F&quot;/&gt;&lt;wsp:rsid wsp:val=&quot;00922FC2&quot;/&gt;&lt;wsp:rsid wsp:val=&quot;00923A2C&quot;/&gt;&lt;wsp:rsid wsp:val=&quot;009248A3&quot;/&gt;&lt;wsp:rsid wsp:val=&quot;0092550E&quot;/&gt;&lt;wsp:rsid wsp:val=&quot;009257CC&quot;/&gt;&lt;wsp:rsid wsp:val=&quot;00925DFE&quot;/&gt;&lt;wsp:rsid wsp:val=&quot;00926108&quot;/&gt;&lt;wsp:rsid wsp:val=&quot;00926934&quot;/&gt;&lt;wsp:rsid wsp:val=&quot;009269C3&quot;/&gt;&lt;wsp:rsid wsp:val=&quot;00926F4E&quot;/&gt;&lt;wsp:rsid wsp:val=&quot;009274F0&quot;/&gt;&lt;wsp:rsid wsp:val=&quot;00927A68&quot;/&gt;&lt;wsp:rsid wsp:val=&quot;00927ACE&quot;/&gt;&lt;wsp:rsid wsp:val=&quot;00927DEC&quot;/&gt;&lt;wsp:rsid wsp:val=&quot;00930A70&quot;/&gt;&lt;wsp:rsid wsp:val=&quot;00930FD9&quot;/&gt;&lt;wsp:rsid wsp:val=&quot;0093326A&quot;/&gt;&lt;wsp:rsid wsp:val=&quot;00933B4C&quot;/&gt;&lt;wsp:rsid wsp:val=&quot;00933EC2&quot;/&gt;&lt;wsp:rsid wsp:val=&quot;00934AB0&quot;/&gt;&lt;wsp:rsid wsp:val=&quot;00934C8B&quot;/&gt;&lt;wsp:rsid wsp:val=&quot;00935841&quot;/&gt;&lt;wsp:rsid wsp:val=&quot;009359DF&quot;/&gt;&lt;wsp:rsid wsp:val=&quot;0093603C&quot;/&gt;&lt;wsp:rsid wsp:val=&quot;00936501&quot;/&gt;&lt;wsp:rsid wsp:val=&quot;00936AE5&quot;/&gt;&lt;wsp:rsid wsp:val=&quot;009371A7&quot;/&gt;&lt;wsp:rsid wsp:val=&quot;00937AC4&quot;/&gt;&lt;wsp:rsid wsp:val=&quot;009402F5&quot;/&gt;&lt;wsp:rsid wsp:val=&quot;00940529&quot;/&gt;&lt;wsp:rsid wsp:val=&quot;00940BFA&quot;/&gt;&lt;wsp:rsid wsp:val=&quot;00940D99&quot;/&gt;&lt;wsp:rsid wsp:val=&quot;00941006&quot;/&gt;&lt;wsp:rsid wsp:val=&quot;00941195&quot;/&gt;&lt;wsp:rsid wsp:val=&quot;009413B6&quot;/&gt;&lt;wsp:rsid wsp:val=&quot;00941560&quot;/&gt;&lt;wsp:rsid wsp:val=&quot;009416D4&quot;/&gt;&lt;wsp:rsid wsp:val=&quot;00941BDF&quot;/&gt;&lt;wsp:rsid wsp:val=&quot;00941E9E&quot;/&gt;&lt;wsp:rsid wsp:val=&quot;009420F1&quot;/&gt;&lt;wsp:rsid wsp:val=&quot;00942A64&quot;/&gt;&lt;wsp:rsid wsp:val=&quot;00942BC6&quot;/&gt;&lt;wsp:rsid wsp:val=&quot;0094349B&quot;/&gt;&lt;wsp:rsid wsp:val=&quot;00943A41&quot;/&gt;&lt;wsp:rsid wsp:val=&quot;00943B71&quot;/&gt;&lt;wsp:rsid wsp:val=&quot;00943DD4&quot;/&gt;&lt;wsp:rsid wsp:val=&quot;0094402B&quot;/&gt;&lt;wsp:rsid wsp:val=&quot;0094454D&quot;/&gt;&lt;wsp:rsid wsp:val=&quot;0094464F&quot;/&gt;&lt;wsp:rsid wsp:val=&quot;00944F48&quot;/&gt;&lt;wsp:rsid wsp:val=&quot;00945A35&quot;/&gt;&lt;wsp:rsid wsp:val=&quot;00945BFA&quot;/&gt;&lt;wsp:rsid wsp:val=&quot;00946805&quot;/&gt;&lt;wsp:rsid wsp:val=&quot;0094695A&quot;/&gt;&lt;wsp:rsid wsp:val=&quot;009469D4&quot;/&gt;&lt;wsp:rsid wsp:val=&quot;00946AFB&quot;/&gt;&lt;wsp:rsid wsp:val=&quot;00946C86&quot;/&gt;&lt;wsp:rsid wsp:val=&quot;009476FB&quot;/&gt;&lt;wsp:rsid wsp:val=&quot;0094774F&quot;/&gt;&lt;wsp:rsid wsp:val=&quot;00947DE3&quot;/&gt;&lt;wsp:rsid wsp:val=&quot;00950028&quot;/&gt;&lt;wsp:rsid wsp:val=&quot;009500A7&quot;/&gt;&lt;wsp:rsid wsp:val=&quot;009504FA&quot;/&gt;&lt;wsp:rsid wsp:val=&quot;00950B84&quot;/&gt;&lt;wsp:rsid wsp:val=&quot;00950DD6&quot;/&gt;&lt;wsp:rsid wsp:val=&quot;00950E28&quot;/&gt;&lt;wsp:rsid wsp:val=&quot;00951D58&quot;/&gt;&lt;wsp:rsid wsp:val=&quot;00952EBF&quot;/&gt;&lt;wsp:rsid wsp:val=&quot;009533E4&quot;/&gt;&lt;wsp:rsid wsp:val=&quot;0095372E&quot;/&gt;&lt;wsp:rsid wsp:val=&quot;009538D3&quot;/&gt;&lt;wsp:rsid wsp:val=&quot;00953A36&quot;/&gt;&lt;wsp:rsid wsp:val=&quot;00954201&quot;/&gt;&lt;wsp:rsid wsp:val=&quot;00954D91&quot;/&gt;&lt;wsp:rsid wsp:val=&quot;00954FCE&quot;/&gt;&lt;wsp:rsid wsp:val=&quot;00955023&quot;/&gt;&lt;wsp:rsid wsp:val=&quot;0095546F&quot;/&gt;&lt;wsp:rsid wsp:val=&quot;00955890&quot;/&gt;&lt;wsp:rsid wsp:val=&quot;00956491&quot;/&gt;&lt;wsp:rsid wsp:val=&quot;009564CC&quot;/&gt;&lt;wsp:rsid wsp:val=&quot;00957384&quot;/&gt;&lt;wsp:rsid wsp:val=&quot;00960176&quot;/&gt;&lt;wsp:rsid wsp:val=&quot;009602F2&quot;/&gt;&lt;wsp:rsid wsp:val=&quot;00960422&quot;/&gt;&lt;wsp:rsid wsp:val=&quot;0096046B&quot;/&gt;&lt;wsp:rsid wsp:val=&quot;00961B79&quot;/&gt;&lt;wsp:rsid wsp:val=&quot;00961DDD&quot;/&gt;&lt;wsp:rsid wsp:val=&quot;0096290C&quot;/&gt;&lt;wsp:rsid wsp:val=&quot;00962C9F&quot;/&gt;&lt;wsp:rsid wsp:val=&quot;009630F3&quot;/&gt;&lt;wsp:rsid wsp:val=&quot;00963BA8&quot;/&gt;&lt;wsp:rsid wsp:val=&quot;00964197&quot;/&gt;&lt;wsp:rsid wsp:val=&quot;009647F8&quot;/&gt;&lt;wsp:rsid wsp:val=&quot;00964AE2&quot;/&gt;&lt;wsp:rsid wsp:val=&quot;00964E15&quot;/&gt;&lt;wsp:rsid wsp:val=&quot;00964F14&quot;/&gt;&lt;wsp:rsid wsp:val=&quot;0096531E&quot;/&gt;&lt;wsp:rsid wsp:val=&quot;009659F5&quot;/&gt;&lt;wsp:rsid wsp:val=&quot;00965D33&quot;/&gt;&lt;wsp:rsid wsp:val=&quot;00966182&quot;/&gt;&lt;wsp:rsid wsp:val=&quot;00966833&quot;/&gt;&lt;wsp:rsid wsp:val=&quot;009671AC&quot;/&gt;&lt;wsp:rsid wsp:val=&quot;0096727C&quot;/&gt;&lt;wsp:rsid wsp:val=&quot;0096737B&quot;/&gt;&lt;wsp:rsid wsp:val=&quot;009675E0&quot;/&gt;&lt;wsp:rsid wsp:val=&quot;009679EB&quot;/&gt;&lt;wsp:rsid wsp:val=&quot;00967A3A&quot;/&gt;&lt;wsp:rsid wsp:val=&quot;009701E6&quot;/&gt;&lt;wsp:rsid wsp:val=&quot;00970CA8&quot;/&gt;&lt;wsp:rsid wsp:val=&quot;00970E0E&quot;/&gt;&lt;wsp:rsid wsp:val=&quot;00971431&quot;/&gt;&lt;wsp:rsid wsp:val=&quot;00971AD7&quot;/&gt;&lt;wsp:rsid wsp:val=&quot;00971B79&quot;/&gt;&lt;wsp:rsid wsp:val=&quot;00971B9C&quot;/&gt;&lt;wsp:rsid wsp:val=&quot;00972C09&quot;/&gt;&lt;wsp:rsid wsp:val=&quot;0097306B&quot;/&gt;&lt;wsp:rsid wsp:val=&quot;0097356E&quot;/&gt;&lt;wsp:rsid wsp:val=&quot;00973BF4&quot;/&gt;&lt;wsp:rsid wsp:val=&quot;00973FD1&quot;/&gt;&lt;wsp:rsid wsp:val=&quot;00974017&quot;/&gt;&lt;wsp:rsid wsp:val=&quot;009747C6&quot;/&gt;&lt;wsp:rsid wsp:val=&quot;00974D1B&quot;/&gt;&lt;wsp:rsid wsp:val=&quot;00974E0D&quot;/&gt;&lt;wsp:rsid wsp:val=&quot;009754C9&quot;/&gt;&lt;wsp:rsid wsp:val=&quot;00975789&quot;/&gt;&lt;wsp:rsid wsp:val=&quot;00975B57&quot;/&gt;&lt;wsp:rsid wsp:val=&quot;00975F39&quot;/&gt;&lt;wsp:rsid wsp:val=&quot;00976A18&quot;/&gt;&lt;wsp:rsid wsp:val=&quot;009776B9&quot;/&gt;&lt;wsp:rsid wsp:val=&quot;00977C8D&quot;/&gt;&lt;wsp:rsid wsp:val=&quot;00977E14&quot;/&gt;&lt;wsp:rsid wsp:val=&quot;00977E2E&quot;/&gt;&lt;wsp:rsid wsp:val=&quot;00977F53&quot;/&gt;&lt;wsp:rsid wsp:val=&quot;009800FC&quot;/&gt;&lt;wsp:rsid wsp:val=&quot;0098063B&quot;/&gt;&lt;wsp:rsid wsp:val=&quot;00980E4F&quot;/&gt;&lt;wsp:rsid wsp:val=&quot;0098130E&quot;/&gt;&lt;wsp:rsid wsp:val=&quot;009816C9&quot;/&gt;&lt;wsp:rsid wsp:val=&quot;009817AE&quot;/&gt;&lt;wsp:rsid wsp:val=&quot;00981884&quot;/&gt;&lt;wsp:rsid wsp:val=&quot;00981C64&quot;/&gt;&lt;wsp:rsid wsp:val=&quot;0098214C&quot;/&gt;&lt;wsp:rsid wsp:val=&quot;00982376&quot;/&gt;&lt;wsp:rsid wsp:val=&quot;0098289B&quot;/&gt;&lt;wsp:rsid wsp:val=&quot;00982E9C&quot;/&gt;&lt;wsp:rsid wsp:val=&quot;009831C2&quot;/&gt;&lt;wsp:rsid wsp:val=&quot;009832E2&quot;/&gt;&lt;wsp:rsid wsp:val=&quot;00983DDA&quot;/&gt;&lt;wsp:rsid wsp:val=&quot;00984453&quot;/&gt;&lt;wsp:rsid wsp:val=&quot;0098453D&quot;/&gt;&lt;wsp:rsid wsp:val=&quot;0098563E&quot;/&gt;&lt;wsp:rsid wsp:val=&quot;00985D17&quot;/&gt;&lt;wsp:rsid wsp:val=&quot;009860B2&quot;/&gt;&lt;wsp:rsid wsp:val=&quot;009862E4&quot;/&gt;&lt;wsp:rsid wsp:val=&quot;00986A6A&quot;/&gt;&lt;wsp:rsid wsp:val=&quot;00986B57&quot;/&gt;&lt;wsp:rsid wsp:val=&quot;00986D9E&quot;/&gt;&lt;wsp:rsid wsp:val=&quot;00987B32&quot;/&gt;&lt;wsp:rsid wsp:val=&quot;00987F4D&quot;/&gt;&lt;wsp:rsid wsp:val=&quot;00990994&quot;/&gt;&lt;wsp:rsid wsp:val=&quot;00990DD7&quot;/&gt;&lt;wsp:rsid wsp:val=&quot;00990F41&quot;/&gt;&lt;wsp:rsid wsp:val=&quot;00991020&quot;/&gt;&lt;wsp:rsid wsp:val=&quot;00992610&quot;/&gt;&lt;wsp:rsid wsp:val=&quot;00992DC9&quot;/&gt;&lt;wsp:rsid wsp:val=&quot;009931F1&quot;/&gt;&lt;wsp:rsid wsp:val=&quot;00993B59&quot;/&gt;&lt;wsp:rsid wsp:val=&quot;00993E7C&quot;/&gt;&lt;wsp:rsid wsp:val=&quot;00993F37&quot;/&gt;&lt;wsp:rsid wsp:val=&quot;0099428E&quot;/&gt;&lt;wsp:rsid wsp:val=&quot;00994355&quot;/&gt;&lt;wsp:rsid wsp:val=&quot;009946C1&quot;/&gt;&lt;wsp:rsid wsp:val=&quot;009948AA&quot;/&gt;&lt;wsp:rsid wsp:val=&quot;0099518B&quot;/&gt;&lt;wsp:rsid wsp:val=&quot;00995959&quot;/&gt;&lt;wsp:rsid wsp:val=&quot;00995DC1&quot;/&gt;&lt;wsp:rsid wsp:val=&quot;00995E06&quot;/&gt;&lt;wsp:rsid wsp:val=&quot;00996088&quot;/&gt;&lt;wsp:rsid wsp:val=&quot;00996A3E&quot;/&gt;&lt;wsp:rsid wsp:val=&quot;00996A78&quot;/&gt;&lt;wsp:rsid wsp:val=&quot;0099744D&quot;/&gt;&lt;wsp:rsid wsp:val=&quot;00997544&quot;/&gt;&lt;wsp:rsid wsp:val=&quot;009976F1&quot;/&gt;&lt;wsp:rsid wsp:val=&quot;009A0143&quot;/&gt;&lt;wsp:rsid wsp:val=&quot;009A01A1&quot;/&gt;&lt;wsp:rsid wsp:val=&quot;009A06FA&quot;/&gt;&lt;wsp:rsid wsp:val=&quot;009A0D57&quot;/&gt;&lt;wsp:rsid wsp:val=&quot;009A0FF5&quot;/&gt;&lt;wsp:rsid wsp:val=&quot;009A13C6&quot;/&gt;&lt;wsp:rsid wsp:val=&quot;009A15AF&quot;/&gt;&lt;wsp:rsid wsp:val=&quot;009A15E4&quot;/&gt;&lt;wsp:rsid wsp:val=&quot;009A1A9C&quot;/&gt;&lt;wsp:rsid wsp:val=&quot;009A237A&quot;/&gt;&lt;wsp:rsid wsp:val=&quot;009A2746&quot;/&gt;&lt;wsp:rsid wsp:val=&quot;009A2A04&quot;/&gt;&lt;wsp:rsid wsp:val=&quot;009A2CA9&quot;/&gt;&lt;wsp:rsid wsp:val=&quot;009A379D&quot;/&gt;&lt;wsp:rsid wsp:val=&quot;009A3BD3&quot;/&gt;&lt;wsp:rsid wsp:val=&quot;009A4118&quot;/&gt;&lt;wsp:rsid wsp:val=&quot;009A411A&quot;/&gt;&lt;wsp:rsid wsp:val=&quot;009A509D&quot;/&gt;&lt;wsp:rsid wsp:val=&quot;009A5896&quot;/&gt;&lt;wsp:rsid wsp:val=&quot;009A5C5A&quot;/&gt;&lt;wsp:rsid wsp:val=&quot;009A60EF&quot;/&gt;&lt;wsp:rsid wsp:val=&quot;009A7258&quot;/&gt;&lt;wsp:rsid wsp:val=&quot;009A7561&quot;/&gt;&lt;wsp:rsid wsp:val=&quot;009A7672&quot;/&gt;&lt;wsp:rsid wsp:val=&quot;009B08D7&quot;/&gt;&lt;wsp:rsid wsp:val=&quot;009B0D4F&quot;/&gt;&lt;wsp:rsid wsp:val=&quot;009B1174&quot;/&gt;&lt;wsp:rsid wsp:val=&quot;009B2015&quot;/&gt;&lt;wsp:rsid wsp:val=&quot;009B25C2&quot;/&gt;&lt;wsp:rsid wsp:val=&quot;009B2708&quot;/&gt;&lt;wsp:rsid wsp:val=&quot;009B3247&quot;/&gt;&lt;wsp:rsid wsp:val=&quot;009B34B9&quot;/&gt;&lt;wsp:rsid wsp:val=&quot;009B3511&quot;/&gt;&lt;wsp:rsid wsp:val=&quot;009B3D1B&quot;/&gt;&lt;wsp:rsid wsp:val=&quot;009B4210&quot;/&gt;&lt;wsp:rsid wsp:val=&quot;009B4318&quot;/&gt;&lt;wsp:rsid wsp:val=&quot;009B5E7F&quot;/&gt;&lt;wsp:rsid wsp:val=&quot;009B72A9&quot;/&gt;&lt;wsp:rsid wsp:val=&quot;009B78F3&quot;/&gt;&lt;wsp:rsid wsp:val=&quot;009B7EC4&quot;/&gt;&lt;wsp:rsid wsp:val=&quot;009C07F8&quot;/&gt;&lt;wsp:rsid wsp:val=&quot;009C10CA&quot;/&gt;&lt;wsp:rsid wsp:val=&quot;009C10D8&quot;/&gt;&lt;wsp:rsid wsp:val=&quot;009C1427&quot;/&gt;&lt;wsp:rsid wsp:val=&quot;009C1447&quot;/&gt;&lt;wsp:rsid wsp:val=&quot;009C1490&quot;/&gt;&lt;wsp:rsid wsp:val=&quot;009C16CC&quot;/&gt;&lt;wsp:rsid wsp:val=&quot;009C2732&quot;/&gt;&lt;wsp:rsid wsp:val=&quot;009C28C0&quot;/&gt;&lt;wsp:rsid wsp:val=&quot;009C37A6&quot;/&gt;&lt;wsp:rsid wsp:val=&quot;009C393F&quot;/&gt;&lt;wsp:rsid wsp:val=&quot;009C4193&quot;/&gt;&lt;wsp:rsid wsp:val=&quot;009C4411&quot;/&gt;&lt;wsp:rsid wsp:val=&quot;009C4737&quot;/&gt;&lt;wsp:rsid wsp:val=&quot;009C481D&quot;/&gt;&lt;wsp:rsid wsp:val=&quot;009C4A4A&quot;/&gt;&lt;wsp:rsid wsp:val=&quot;009C4DD7&quot;/&gt;&lt;wsp:rsid wsp:val=&quot;009C5AF6&quot;/&gt;&lt;wsp:rsid wsp:val=&quot;009C5E80&quot;/&gt;&lt;wsp:rsid wsp:val=&quot;009C631C&quot;/&gt;&lt;wsp:rsid wsp:val=&quot;009C6633&quot;/&gt;&lt;wsp:rsid wsp:val=&quot;009C6C65&quot;/&gt;&lt;wsp:rsid wsp:val=&quot;009C7088&quot;/&gt;&lt;wsp:rsid wsp:val=&quot;009C720D&quot;/&gt;&lt;wsp:rsid wsp:val=&quot;009C76E0&quot;/&gt;&lt;wsp:rsid wsp:val=&quot;009C7F26&quot;/&gt;&lt;wsp:rsid wsp:val=&quot;009D013E&quot;/&gt;&lt;wsp:rsid wsp:val=&quot;009D01ED&quot;/&gt;&lt;wsp:rsid wsp:val=&quot;009D0218&quot;/&gt;&lt;wsp:rsid wsp:val=&quot;009D067A&quot;/&gt;&lt;wsp:rsid wsp:val=&quot;009D079D&quot;/&gt;&lt;wsp:rsid wsp:val=&quot;009D0C10&quot;/&gt;&lt;wsp:rsid wsp:val=&quot;009D0D77&quot;/&gt;&lt;wsp:rsid wsp:val=&quot;009D1282&quot;/&gt;&lt;wsp:rsid wsp:val=&quot;009D147D&quot;/&gt;&lt;wsp:rsid wsp:val=&quot;009D14FD&quot;/&gt;&lt;wsp:rsid wsp:val=&quot;009D1D5C&quot;/&gt;&lt;wsp:rsid wsp:val=&quot;009D21DD&quot;/&gt;&lt;wsp:rsid wsp:val=&quot;009D3430&quot;/&gt;&lt;wsp:rsid wsp:val=&quot;009D3808&quot;/&gt;&lt;wsp:rsid wsp:val=&quot;009D399D&quot;/&gt;&lt;wsp:rsid wsp:val=&quot;009D48D4&quot;/&gt;&lt;wsp:rsid wsp:val=&quot;009D4CB1&quot;/&gt;&lt;wsp:rsid wsp:val=&quot;009D4E30&quot;/&gt;&lt;wsp:rsid wsp:val=&quot;009D5078&quot;/&gt;&lt;wsp:rsid wsp:val=&quot;009D5297&quot;/&gt;&lt;wsp:rsid wsp:val=&quot;009D5349&quot;/&gt;&lt;wsp:rsid wsp:val=&quot;009D5551&quot;/&gt;&lt;wsp:rsid wsp:val=&quot;009D6A06&quot;/&gt;&lt;wsp:rsid wsp:val=&quot;009D6B0F&quot;/&gt;&lt;wsp:rsid wsp:val=&quot;009D705E&quot;/&gt;&lt;wsp:rsid wsp:val=&quot;009D77EC&quot;/&gt;&lt;wsp:rsid wsp:val=&quot;009D7827&quot;/&gt;&lt;wsp:rsid wsp:val=&quot;009D7EB3&quot;/&gt;&lt;wsp:rsid wsp:val=&quot;009D7FB5&quot;/&gt;&lt;wsp:rsid wsp:val=&quot;009E033D&quot;/&gt;&lt;wsp:rsid wsp:val=&quot;009E060D&quot;/&gt;&lt;wsp:rsid wsp:val=&quot;009E13FE&quot;/&gt;&lt;wsp:rsid wsp:val=&quot;009E17E7&quot;/&gt;&lt;wsp:rsid wsp:val=&quot;009E1DC6&quot;/&gt;&lt;wsp:rsid wsp:val=&quot;009E2581&quot;/&gt;&lt;wsp:rsid wsp:val=&quot;009E2946&quot;/&gt;&lt;wsp:rsid wsp:val=&quot;009E2CE8&quot;/&gt;&lt;wsp:rsid wsp:val=&quot;009E35C4&quot;/&gt;&lt;wsp:rsid wsp:val=&quot;009E393F&quot;/&gt;&lt;wsp:rsid wsp:val=&quot;009E3AB9&quot;/&gt;&lt;wsp:rsid wsp:val=&quot;009E3F7F&quot;/&gt;&lt;wsp:rsid wsp:val=&quot;009E4A7F&quot;/&gt;&lt;wsp:rsid wsp:val=&quot;009E4B92&quot;/&gt;&lt;wsp:rsid wsp:val=&quot;009E5129&quot;/&gt;&lt;wsp:rsid wsp:val=&quot;009E535C&quot;/&gt;&lt;wsp:rsid wsp:val=&quot;009E56AC&quot;/&gt;&lt;wsp:rsid wsp:val=&quot;009E58D6&quot;/&gt;&lt;wsp:rsid wsp:val=&quot;009E63F2&quot;/&gt;&lt;wsp:rsid wsp:val=&quot;009E6B17&quot;/&gt;&lt;wsp:rsid wsp:val=&quot;009E6DE1&quot;/&gt;&lt;wsp:rsid wsp:val=&quot;009E6F2C&quot;/&gt;&lt;wsp:rsid wsp:val=&quot;009E7C7F&quot;/&gt;&lt;wsp:rsid wsp:val=&quot;009F0062&quot;/&gt;&lt;wsp:rsid wsp:val=&quot;009F024B&quot;/&gt;&lt;wsp:rsid wsp:val=&quot;009F029F&quot;/&gt;&lt;wsp:rsid wsp:val=&quot;009F0479&quot;/&gt;&lt;wsp:rsid wsp:val=&quot;009F0E65&quot;/&gt;&lt;wsp:rsid wsp:val=&quot;009F1670&quot;/&gt;&lt;wsp:rsid wsp:val=&quot;009F1D6B&quot;/&gt;&lt;wsp:rsid wsp:val=&quot;009F1E5B&quot;/&gt;&lt;wsp:rsid wsp:val=&quot;009F282D&quot;/&gt;&lt;wsp:rsid wsp:val=&quot;009F2C32&quot;/&gt;&lt;wsp:rsid wsp:val=&quot;009F2D5E&quot;/&gt;&lt;wsp:rsid wsp:val=&quot;009F3A59&quot;/&gt;&lt;wsp:rsid wsp:val=&quot;009F4939&quot;/&gt;&lt;wsp:rsid wsp:val=&quot;009F4EFA&quot;/&gt;&lt;wsp:rsid wsp:val=&quot;009F5619&quot;/&gt;&lt;wsp:rsid wsp:val=&quot;009F5DAE&quot;/&gt;&lt;wsp:rsid wsp:val=&quot;009F6A9F&quot;/&gt;&lt;wsp:rsid wsp:val=&quot;009F6DFC&quot;/&gt;&lt;wsp:rsid wsp:val=&quot;009F7E09&quot;/&gt;&lt;wsp:rsid wsp:val=&quot;00A00046&quot;/&gt;&lt;wsp:rsid wsp:val=&quot;00A00CE6&quot;/&gt;&lt;wsp:rsid wsp:val=&quot;00A01331&quot;/&gt;&lt;wsp:rsid wsp:val=&quot;00A017B3&quot;/&gt;&lt;wsp:rsid wsp:val=&quot;00A017BA&quot;/&gt;&lt;wsp:rsid wsp:val=&quot;00A01ED3&quot;/&gt;&lt;wsp:rsid wsp:val=&quot;00A02279&quot;/&gt;&lt;wsp:rsid wsp:val=&quot;00A0237B&quot;/&gt;&lt;wsp:rsid wsp:val=&quot;00A02DA7&quot;/&gt;&lt;wsp:rsid wsp:val=&quot;00A02DFC&quot;/&gt;&lt;wsp:rsid wsp:val=&quot;00A02EA6&quot;/&gt;&lt;wsp:rsid wsp:val=&quot;00A03111&quot;/&gt;&lt;wsp:rsid wsp:val=&quot;00A0352C&quot;/&gt;&lt;wsp:rsid wsp:val=&quot;00A03720&quot;/&gt;&lt;wsp:rsid wsp:val=&quot;00A03977&quot;/&gt;&lt;wsp:rsid wsp:val=&quot;00A03A98&quot;/&gt;&lt;wsp:rsid wsp:val=&quot;00A03D80&quot;/&gt;&lt;wsp:rsid wsp:val=&quot;00A04095&quot;/&gt;&lt;wsp:rsid wsp:val=&quot;00A040DB&quot;/&gt;&lt;wsp:rsid wsp:val=&quot;00A042C8&quot;/&gt;&lt;wsp:rsid wsp:val=&quot;00A05062&quot;/&gt;&lt;wsp:rsid wsp:val=&quot;00A06013&quot;/&gt;&lt;wsp:rsid wsp:val=&quot;00A06183&quot;/&gt;&lt;wsp:rsid wsp:val=&quot;00A0618E&quot;/&gt;&lt;wsp:rsid wsp:val=&quot;00A0649B&quot;/&gt;&lt;wsp:rsid wsp:val=&quot;00A06610&quot;/&gt;&lt;wsp:rsid wsp:val=&quot;00A074CE&quot;/&gt;&lt;wsp:rsid wsp:val=&quot;00A0778D&quot;/&gt;&lt;wsp:rsid wsp:val=&quot;00A10540&quot;/&gt;&lt;wsp:rsid wsp:val=&quot;00A10B2F&quot;/&gt;&lt;wsp:rsid wsp:val=&quot;00A10D20&quot;/&gt;&lt;wsp:rsid wsp:val=&quot;00A10D64&quot;/&gt;&lt;wsp:rsid wsp:val=&quot;00A11169&quot;/&gt;&lt;wsp:rsid wsp:val=&quot;00A113FE&quot;/&gt;&lt;wsp:rsid wsp:val=&quot;00A11643&quot;/&gt;&lt;wsp:rsid wsp:val=&quot;00A1197C&quot;/&gt;&lt;wsp:rsid wsp:val=&quot;00A12A96&quot;/&gt;&lt;wsp:rsid wsp:val=&quot;00A13175&quot;/&gt;&lt;wsp:rsid wsp:val=&quot;00A131E7&quot;/&gt;&lt;wsp:rsid wsp:val=&quot;00A13B02&quot;/&gt;&lt;wsp:rsid wsp:val=&quot;00A13C4B&quot;/&gt;&lt;wsp:rsid wsp:val=&quot;00A140E0&quot;/&gt;&lt;wsp:rsid wsp:val=&quot;00A142C8&quot;/&gt;&lt;wsp:rsid wsp:val=&quot;00A143D5&quot;/&gt;&lt;wsp:rsid wsp:val=&quot;00A14FC9&quot;/&gt;&lt;wsp:rsid wsp:val=&quot;00A156FB&quot;/&gt;&lt;wsp:rsid wsp:val=&quot;00A15717&quot;/&gt;&lt;wsp:rsid wsp:val=&quot;00A15A19&quot;/&gt;&lt;wsp:rsid wsp:val=&quot;00A16922&quot;/&gt;&lt;wsp:rsid wsp:val=&quot;00A16D4E&quot;/&gt;&lt;wsp:rsid wsp:val=&quot;00A17985&quot;/&gt;&lt;wsp:rsid wsp:val=&quot;00A17CFC&quot;/&gt;&lt;wsp:rsid wsp:val=&quot;00A17E96&quot;/&gt;&lt;wsp:rsid wsp:val=&quot;00A20047&quot;/&gt;&lt;wsp:rsid wsp:val=&quot;00A20B73&quot;/&gt;&lt;wsp:rsid wsp:val=&quot;00A20FBA&quot;/&gt;&lt;wsp:rsid wsp:val=&quot;00A21E8C&quot;/&gt;&lt;wsp:rsid wsp:val=&quot;00A21FC1&quot;/&gt;&lt;wsp:rsid wsp:val=&quot;00A2325B&quot;/&gt;&lt;wsp:rsid wsp:val=&quot;00A2379A&quot;/&gt;&lt;wsp:rsid wsp:val=&quot;00A24556&quot;/&gt;&lt;wsp:rsid wsp:val=&quot;00A24DBD&quot;/&gt;&lt;wsp:rsid wsp:val=&quot;00A24EA1&quot;/&gt;&lt;wsp:rsid wsp:val=&quot;00A250F1&quot;/&gt;&lt;wsp:rsid wsp:val=&quot;00A25135&quot;/&gt;&lt;wsp:rsid wsp:val=&quot;00A251F6&quot;/&gt;&lt;wsp:rsid wsp:val=&quot;00A2527E&quot;/&gt;&lt;wsp:rsid wsp:val=&quot;00A252A8&quot;/&gt;&lt;wsp:rsid wsp:val=&quot;00A25821&quot;/&gt;&lt;wsp:rsid wsp:val=&quot;00A26135&quot;/&gt;&lt;wsp:rsid wsp:val=&quot;00A2772E&quot;/&gt;&lt;wsp:rsid wsp:val=&quot;00A27C2B&quot;/&gt;&lt;wsp:rsid wsp:val=&quot;00A30AF3&quot;/&gt;&lt;wsp:rsid wsp:val=&quot;00A31307&quot;/&gt;&lt;wsp:rsid wsp:val=&quot;00A3182B&quot;/&gt;&lt;wsp:rsid wsp:val=&quot;00A31EEF&quot;/&gt;&lt;wsp:rsid wsp:val=&quot;00A31FF7&quot;/&gt;&lt;wsp:rsid wsp:val=&quot;00A32A84&quot;/&gt;&lt;wsp:rsid wsp:val=&quot;00A32B35&quot;/&gt;&lt;wsp:rsid wsp:val=&quot;00A32E98&quot;/&gt;&lt;wsp:rsid wsp:val=&quot;00A33362&quot;/&gt;&lt;wsp:rsid wsp:val=&quot;00A335B4&quot;/&gt;&lt;wsp:rsid wsp:val=&quot;00A34C47&quot;/&gt;&lt;wsp:rsid wsp:val=&quot;00A34D34&quot;/&gt;&lt;wsp:rsid wsp:val=&quot;00A3501E&quot;/&gt;&lt;wsp:rsid wsp:val=&quot;00A350F7&quot;/&gt;&lt;wsp:rsid wsp:val=&quot;00A35F54&quot;/&gt;&lt;wsp:rsid wsp:val=&quot;00A377BA&quot;/&gt;&lt;wsp:rsid wsp:val=&quot;00A404CA&quot;/&gt;&lt;wsp:rsid wsp:val=&quot;00A40C4C&quot;/&gt;&lt;wsp:rsid wsp:val=&quot;00A4119B&quot;/&gt;&lt;wsp:rsid wsp:val=&quot;00A411E9&quot;/&gt;&lt;wsp:rsid wsp:val=&quot;00A416A4&quot;/&gt;&lt;wsp:rsid wsp:val=&quot;00A41C17&quot;/&gt;&lt;wsp:rsid wsp:val=&quot;00A41C5E&quot;/&gt;&lt;wsp:rsid wsp:val=&quot;00A422E0&quot;/&gt;&lt;wsp:rsid wsp:val=&quot;00A423DE&quot;/&gt;&lt;wsp:rsid wsp:val=&quot;00A424F5&quot;/&gt;&lt;wsp:rsid wsp:val=&quot;00A427AF&quot;/&gt;&lt;wsp:rsid wsp:val=&quot;00A42EEA&quot;/&gt;&lt;wsp:rsid wsp:val=&quot;00A4436E&quot;/&gt;&lt;wsp:rsid wsp:val=&quot;00A4499A&quot;/&gt;&lt;wsp:rsid wsp:val=&quot;00A45871&quot;/&gt;&lt;wsp:rsid wsp:val=&quot;00A46048&quot;/&gt;&lt;wsp:rsid wsp:val=&quot;00A461B3&quot;/&gt;&lt;wsp:rsid wsp:val=&quot;00A46D8B&quot;/&gt;&lt;wsp:rsid wsp:val=&quot;00A477E8&quot;/&gt;&lt;wsp:rsid wsp:val=&quot;00A47AB8&quot;/&gt;&lt;wsp:rsid wsp:val=&quot;00A5005F&quot;/&gt;&lt;wsp:rsid wsp:val=&quot;00A501AC&quot;/&gt;&lt;wsp:rsid wsp:val=&quot;00A503AE&quot;/&gt;&lt;wsp:rsid wsp:val=&quot;00A509A8&quot;/&gt;&lt;wsp:rsid wsp:val=&quot;00A50B40&quot;/&gt;&lt;wsp:rsid wsp:val=&quot;00A50EE2&quot;/&gt;&lt;wsp:rsid wsp:val=&quot;00A510CD&quot;/&gt;&lt;wsp:rsid wsp:val=&quot;00A5147D&quot;/&gt;&lt;wsp:rsid wsp:val=&quot;00A525D3&quot;/&gt;&lt;wsp:rsid wsp:val=&quot;00A52CED&quot;/&gt;&lt;wsp:rsid wsp:val=&quot;00A52D0B&quot;/&gt;&lt;wsp:rsid wsp:val=&quot;00A52FFE&quot;/&gt;&lt;wsp:rsid wsp:val=&quot;00A53667&quot;/&gt;&lt;wsp:rsid wsp:val=&quot;00A5373A&quot;/&gt;&lt;wsp:rsid wsp:val=&quot;00A53AB3&quot;/&gt;&lt;wsp:rsid wsp:val=&quot;00A53E32&quot;/&gt;&lt;wsp:rsid wsp:val=&quot;00A54187&quot;/&gt;&lt;wsp:rsid wsp:val=&quot;00A543B6&quot;/&gt;&lt;wsp:rsid wsp:val=&quot;00A544A0&quot;/&gt;&lt;wsp:rsid wsp:val=&quot;00A544B7&quot;/&gt;&lt;wsp:rsid wsp:val=&quot;00A551D9&quot;/&gt;&lt;wsp:rsid wsp:val=&quot;00A55626&quot;/&gt;&lt;wsp:rsid wsp:val=&quot;00A55797&quot;/&gt;&lt;wsp:rsid wsp:val=&quot;00A56248&quot;/&gt;&lt;wsp:rsid wsp:val=&quot;00A56260&quot;/&gt;&lt;wsp:rsid wsp:val=&quot;00A56746&quot;/&gt;&lt;wsp:rsid wsp:val=&quot;00A5692F&quot;/&gt;&lt;wsp:rsid wsp:val=&quot;00A56AEC&quot;/&gt;&lt;wsp:rsid wsp:val=&quot;00A576FE&quot;/&gt;&lt;wsp:rsid wsp:val=&quot;00A5777C&quot;/&gt;&lt;wsp:rsid wsp:val=&quot;00A57AA6&quot;/&gt;&lt;wsp:rsid wsp:val=&quot;00A57E25&quot;/&gt;&lt;wsp:rsid wsp:val=&quot;00A60009&quot;/&gt;&lt;wsp:rsid wsp:val=&quot;00A6093B&quot;/&gt;&lt;wsp:rsid wsp:val=&quot;00A60D9A&quot;/&gt;&lt;wsp:rsid wsp:val=&quot;00A60FDE&quot;/&gt;&lt;wsp:rsid wsp:val=&quot;00A617DF&quot;/&gt;&lt;wsp:rsid wsp:val=&quot;00A619BD&quot;/&gt;&lt;wsp:rsid wsp:val=&quot;00A62286&quot;/&gt;&lt;wsp:rsid wsp:val=&quot;00A627AD&quot;/&gt;&lt;wsp:rsid wsp:val=&quot;00A62D9B&quot;/&gt;&lt;wsp:rsid wsp:val=&quot;00A6310A&quot;/&gt;&lt;wsp:rsid wsp:val=&quot;00A6481E&quot;/&gt;&lt;wsp:rsid wsp:val=&quot;00A6521F&quot;/&gt;&lt;wsp:rsid wsp:val=&quot;00A65E10&quot;/&gt;&lt;wsp:rsid wsp:val=&quot;00A66510&quot;/&gt;&lt;wsp:rsid wsp:val=&quot;00A66895&quot;/&gt;&lt;wsp:rsid wsp:val=&quot;00A669CE&quot;/&gt;&lt;wsp:rsid wsp:val=&quot;00A66A51&quot;/&gt;&lt;wsp:rsid wsp:val=&quot;00A66DF8&quot;/&gt;&lt;wsp:rsid wsp:val=&quot;00A67535&quot;/&gt;&lt;wsp:rsid wsp:val=&quot;00A7052E&quot;/&gt;&lt;wsp:rsid wsp:val=&quot;00A706F4&quot;/&gt;&lt;wsp:rsid wsp:val=&quot;00A71130&quot;/&gt;&lt;wsp:rsid wsp:val=&quot;00A714C2&quot;/&gt;&lt;wsp:rsid wsp:val=&quot;00A71E71&quot;/&gt;&lt;wsp:rsid wsp:val=&quot;00A71ED6&quot;/&gt;&lt;wsp:rsid wsp:val=&quot;00A71FD3&quot;/&gt;&lt;wsp:rsid wsp:val=&quot;00A72760&quot;/&gt;&lt;wsp:rsid wsp:val=&quot;00A729BD&quot;/&gt;&lt;wsp:rsid wsp:val=&quot;00A729C1&quot;/&gt;&lt;wsp:rsid wsp:val=&quot;00A73329&quot;/&gt;&lt;wsp:rsid wsp:val=&quot;00A73CCB&quot;/&gt;&lt;wsp:rsid wsp:val=&quot;00A74CAD&quot;/&gt;&lt;wsp:rsid wsp:val=&quot;00A74D1A&quot;/&gt;&lt;wsp:rsid wsp:val=&quot;00A74E90&quot;/&gt;&lt;wsp:rsid wsp:val=&quot;00A75037&quot;/&gt;&lt;wsp:rsid wsp:val=&quot;00A750F3&quot;/&gt;&lt;wsp:rsid wsp:val=&quot;00A752C6&quot;/&gt;&lt;wsp:rsid wsp:val=&quot;00A75491&quot;/&gt;&lt;wsp:rsid wsp:val=&quot;00A75CD9&quot;/&gt;&lt;wsp:rsid wsp:val=&quot;00A75DD8&quot;/&gt;&lt;wsp:rsid wsp:val=&quot;00A765DB&quot;/&gt;&lt;wsp:rsid wsp:val=&quot;00A7774D&quot;/&gt;&lt;wsp:rsid wsp:val=&quot;00A778B8&quot;/&gt;&lt;wsp:rsid wsp:val=&quot;00A77A4F&quot;/&gt;&lt;wsp:rsid wsp:val=&quot;00A80053&quot;/&gt;&lt;wsp:rsid wsp:val=&quot;00A8106A&quot;/&gt;&lt;wsp:rsid wsp:val=&quot;00A815CF&quot;/&gt;&lt;wsp:rsid wsp:val=&quot;00A8175D&quot;/&gt;&lt;wsp:rsid wsp:val=&quot;00A81DA1&quot;/&gt;&lt;wsp:rsid wsp:val=&quot;00A82073&quot;/&gt;&lt;wsp:rsid wsp:val=&quot;00A82AEC&quot;/&gt;&lt;wsp:rsid wsp:val=&quot;00A83093&quot;/&gt;&lt;wsp:rsid wsp:val=&quot;00A83997&quot;/&gt;&lt;wsp:rsid wsp:val=&quot;00A84907&quot;/&gt;&lt;wsp:rsid wsp:val=&quot;00A849C7&quot;/&gt;&lt;wsp:rsid wsp:val=&quot;00A84B61&quot;/&gt;&lt;wsp:rsid wsp:val=&quot;00A85756&quot;/&gt;&lt;wsp:rsid wsp:val=&quot;00A86A92&quot;/&gt;&lt;wsp:rsid wsp:val=&quot;00A873A1&quot;/&gt;&lt;wsp:rsid wsp:val=&quot;00A87C39&quot;/&gt;&lt;wsp:rsid wsp:val=&quot;00A907F2&quot;/&gt;&lt;wsp:rsid wsp:val=&quot;00A920E0&quot;/&gt;&lt;wsp:rsid wsp:val=&quot;00A92122&quot;/&gt;&lt;wsp:rsid wsp:val=&quot;00A931A5&quot;/&gt;&lt;wsp:rsid wsp:val=&quot;00A93E78&quot;/&gt;&lt;wsp:rsid wsp:val=&quot;00A9414A&quot;/&gt;&lt;wsp:rsid wsp:val=&quot;00A9465E&quot;/&gt;&lt;wsp:rsid wsp:val=&quot;00A94D92&quot;/&gt;&lt;wsp:rsid wsp:val=&quot;00A94E35&quot;/&gt;&lt;wsp:rsid wsp:val=&quot;00A952F5&quot;/&gt;&lt;wsp:rsid wsp:val=&quot;00A957A7&quot;/&gt;&lt;wsp:rsid wsp:val=&quot;00A957D7&quot;/&gt;&lt;wsp:rsid wsp:val=&quot;00A95FF2&quot;/&gt;&lt;wsp:rsid wsp:val=&quot;00A964A9&quot;/&gt;&lt;wsp:rsid wsp:val=&quot;00A96B85&quot;/&gt;&lt;wsp:rsid wsp:val=&quot;00A96D2D&quot;/&gt;&lt;wsp:rsid wsp:val=&quot;00A97A44&quot;/&gt;&lt;wsp:rsid wsp:val=&quot;00AA0788&quot;/&gt;&lt;wsp:rsid wsp:val=&quot;00AA09DC&quot;/&gt;&lt;wsp:rsid wsp:val=&quot;00AA0DD2&quot;/&gt;&lt;wsp:rsid wsp:val=&quot;00AA11E1&quot;/&gt;&lt;wsp:rsid wsp:val=&quot;00AA2615&quot;/&gt;&lt;wsp:rsid wsp:val=&quot;00AA2769&quot;/&gt;&lt;wsp:rsid wsp:val=&quot;00AA38FF&quot;/&gt;&lt;wsp:rsid wsp:val=&quot;00AA4631&quot;/&gt;&lt;wsp:rsid wsp:val=&quot;00AA5067&quot;/&gt;&lt;wsp:rsid wsp:val=&quot;00AA529C&quot;/&gt;&lt;wsp:rsid wsp:val=&quot;00AA535B&quot;/&gt;&lt;wsp:rsid wsp:val=&quot;00AA540E&quot;/&gt;&lt;wsp:rsid wsp:val=&quot;00AA5815&quot;/&gt;&lt;wsp:rsid wsp:val=&quot;00AA5842&quot;/&gt;&lt;wsp:rsid wsp:val=&quot;00AA64B0&quot;/&gt;&lt;wsp:rsid wsp:val=&quot;00AA74BE&quot;/&gt;&lt;wsp:rsid wsp:val=&quot;00AA7957&quot;/&gt;&lt;wsp:rsid wsp:val=&quot;00AA79A8&quot;/&gt;&lt;wsp:rsid wsp:val=&quot;00AB0E69&quot;/&gt;&lt;wsp:rsid wsp:val=&quot;00AB113C&quot;/&gt;&lt;wsp:rsid wsp:val=&quot;00AB1215&quot;/&gt;&lt;wsp:rsid wsp:val=&quot;00AB13BB&quot;/&gt;&lt;wsp:rsid wsp:val=&quot;00AB174E&quot;/&gt;&lt;wsp:rsid wsp:val=&quot;00AB2AA0&quot;/&gt;&lt;wsp:rsid wsp:val=&quot;00AB3797&quot;/&gt;&lt;wsp:rsid wsp:val=&quot;00AB386A&quot;/&gt;&lt;wsp:rsid wsp:val=&quot;00AB3D79&quot;/&gt;&lt;wsp:rsid wsp:val=&quot;00AB3F75&quot;/&gt;&lt;wsp:rsid wsp:val=&quot;00AB553D&quot;/&gt;&lt;wsp:rsid wsp:val=&quot;00AB6BCB&quot;/&gt;&lt;wsp:rsid wsp:val=&quot;00AB70D9&quot;/&gt;&lt;wsp:rsid wsp:val=&quot;00AB73C7&quot;/&gt;&lt;wsp:rsid wsp:val=&quot;00AB7467&quot;/&gt;&lt;wsp:rsid wsp:val=&quot;00AB7681&quot;/&gt;&lt;wsp:rsid wsp:val=&quot;00AB76E4&quot;/&gt;&lt;wsp:rsid wsp:val=&quot;00AB7BF4&quot;/&gt;&lt;wsp:rsid wsp:val=&quot;00AB7CED&quot;/&gt;&lt;wsp:rsid wsp:val=&quot;00AB7DE5&quot;/&gt;&lt;wsp:rsid wsp:val=&quot;00AB7EEC&quot;/&gt;&lt;wsp:rsid wsp:val=&quot;00AC0159&quot;/&gt;&lt;wsp:rsid wsp:val=&quot;00AC04D0&quot;/&gt;&lt;wsp:rsid wsp:val=&quot;00AC0507&quot;/&gt;&lt;wsp:rsid wsp:val=&quot;00AC08A0&quot;/&gt;&lt;wsp:rsid wsp:val=&quot;00AC0D3B&quot;/&gt;&lt;wsp:rsid wsp:val=&quot;00AC1A2B&quot;/&gt;&lt;wsp:rsid wsp:val=&quot;00AC1AC4&quot;/&gt;&lt;wsp:rsid wsp:val=&quot;00AC1E5E&quot;/&gt;&lt;wsp:rsid wsp:val=&quot;00AC214E&quot;/&gt;&lt;wsp:rsid wsp:val=&quot;00AC2279&quot;/&gt;&lt;wsp:rsid wsp:val=&quot;00AC2AF7&quot;/&gt;&lt;wsp:rsid wsp:val=&quot;00AC2B15&quot;/&gt;&lt;wsp:rsid wsp:val=&quot;00AC2CC6&quot;/&gt;&lt;wsp:rsid wsp:val=&quot;00AC3036&quot;/&gt;&lt;wsp:rsid wsp:val=&quot;00AC3183&quot;/&gt;&lt;wsp:rsid wsp:val=&quot;00AC35A0&quot;/&gt;&lt;wsp:rsid wsp:val=&quot;00AC46C7&quot;/&gt;&lt;wsp:rsid wsp:val=&quot;00AC5228&quot;/&gt;&lt;wsp:rsid wsp:val=&quot;00AC5424&quot;/&gt;&lt;wsp:rsid wsp:val=&quot;00AC544A&quot;/&gt;&lt;wsp:rsid wsp:val=&quot;00AC5856&quot;/&gt;&lt;wsp:rsid wsp:val=&quot;00AC5CEE&quot;/&gt;&lt;wsp:rsid wsp:val=&quot;00AC5D71&quot;/&gt;&lt;wsp:rsid wsp:val=&quot;00AC6B99&quot;/&gt;&lt;wsp:rsid wsp:val=&quot;00AC7B7A&quot;/&gt;&lt;wsp:rsid wsp:val=&quot;00AD00B0&quot;/&gt;&lt;wsp:rsid wsp:val=&quot;00AD0DCE&quot;/&gt;&lt;wsp:rsid wsp:val=&quot;00AD19F5&quot;/&gt;&lt;wsp:rsid wsp:val=&quot;00AD1D76&quot;/&gt;&lt;wsp:rsid wsp:val=&quot;00AD3A4F&quot;/&gt;&lt;wsp:rsid wsp:val=&quot;00AD4BAE&quot;/&gt;&lt;wsp:rsid wsp:val=&quot;00AD50E6&quot;/&gt;&lt;wsp:rsid wsp:val=&quot;00AD5E89&quot;/&gt;&lt;wsp:rsid wsp:val=&quot;00AD657A&quot;/&gt;&lt;wsp:rsid wsp:val=&quot;00AD6849&quot;/&gt;&lt;wsp:rsid wsp:val=&quot;00AD7199&quot;/&gt;&lt;wsp:rsid wsp:val=&quot;00AD74B8&quot;/&gt;&lt;wsp:rsid wsp:val=&quot;00AD7C64&quot;/&gt;&lt;wsp:rsid wsp:val=&quot;00AE067E&quot;/&gt;&lt;wsp:rsid wsp:val=&quot;00AE06DB&quot;/&gt;&lt;wsp:rsid wsp:val=&quot;00AE1103&quot;/&gt;&lt;wsp:rsid wsp:val=&quot;00AE1107&quot;/&gt;&lt;wsp:rsid wsp:val=&quot;00AE1971&quot;/&gt;&lt;wsp:rsid wsp:val=&quot;00AE1F71&quot;/&gt;&lt;wsp:rsid wsp:val=&quot;00AE26E2&quot;/&gt;&lt;wsp:rsid wsp:val=&quot;00AE28B7&quot;/&gt;&lt;wsp:rsid wsp:val=&quot;00AE2FC7&quot;/&gt;&lt;wsp:rsid wsp:val=&quot;00AE2FF6&quot;/&gt;&lt;wsp:rsid wsp:val=&quot;00AE3856&quot;/&gt;&lt;wsp:rsid wsp:val=&quot;00AE40D9&quot;/&gt;&lt;wsp:rsid wsp:val=&quot;00AE4AB6&quot;/&gt;&lt;wsp:rsid wsp:val=&quot;00AE4B75&quot;/&gt;&lt;wsp:rsid wsp:val=&quot;00AE5E6D&quot;/&gt;&lt;wsp:rsid wsp:val=&quot;00AE6A67&quot;/&gt;&lt;wsp:rsid wsp:val=&quot;00AE6F60&quot;/&gt;&lt;wsp:rsid wsp:val=&quot;00AE75DB&quot;/&gt;&lt;wsp:rsid wsp:val=&quot;00AE7B0A&quot;/&gt;&lt;wsp:rsid wsp:val=&quot;00AE7FAC&quot;/&gt;&lt;wsp:rsid wsp:val=&quot;00AF003A&quot;/&gt;&lt;wsp:rsid wsp:val=&quot;00AF0603&quot;/&gt;&lt;wsp:rsid wsp:val=&quot;00AF0664&quot;/&gt;&lt;wsp:rsid wsp:val=&quot;00AF0808&quot;/&gt;&lt;wsp:rsid wsp:val=&quot;00AF086C&quot;/&gt;&lt;wsp:rsid wsp:val=&quot;00AF0A48&quot;/&gt;&lt;wsp:rsid wsp:val=&quot;00AF11A8&quot;/&gt;&lt;wsp:rsid wsp:val=&quot;00AF1594&quot;/&gt;&lt;wsp:rsid wsp:val=&quot;00AF1A7B&quot;/&gt;&lt;wsp:rsid wsp:val=&quot;00AF2711&quot;/&gt;&lt;wsp:rsid wsp:val=&quot;00AF2739&quot;/&gt;&lt;wsp:rsid wsp:val=&quot;00AF2E98&quot;/&gt;&lt;wsp:rsid wsp:val=&quot;00AF34E2&quot;/&gt;&lt;wsp:rsid wsp:val=&quot;00AF3571&quot;/&gt;&lt;wsp:rsid wsp:val=&quot;00AF35F3&quot;/&gt;&lt;wsp:rsid wsp:val=&quot;00AF3612&quot;/&gt;&lt;wsp:rsid wsp:val=&quot;00AF3A84&quot;/&gt;&lt;wsp:rsid wsp:val=&quot;00AF3FE8&quot;/&gt;&lt;wsp:rsid wsp:val=&quot;00AF496B&quot;/&gt;&lt;wsp:rsid wsp:val=&quot;00AF4C04&quot;/&gt;&lt;wsp:rsid wsp:val=&quot;00AF4D02&quot;/&gt;&lt;wsp:rsid wsp:val=&quot;00AF5161&quot;/&gt;&lt;wsp:rsid wsp:val=&quot;00AF522B&quot;/&gt;&lt;wsp:rsid wsp:val=&quot;00AF55D2&quot;/&gt;&lt;wsp:rsid wsp:val=&quot;00AF5A99&quot;/&gt;&lt;wsp:rsid wsp:val=&quot;00AF5BE2&quot;/&gt;&lt;wsp:rsid wsp:val=&quot;00AF5C0E&quot;/&gt;&lt;wsp:rsid wsp:val=&quot;00AF5E42&quot;/&gt;&lt;wsp:rsid wsp:val=&quot;00AF608F&quot;/&gt;&lt;wsp:rsid wsp:val=&quot;00AF6C7B&quot;/&gt;&lt;wsp:rsid wsp:val=&quot;00AF7019&quot;/&gt;&lt;wsp:rsid wsp:val=&quot;00AF7B86&quot;/&gt;&lt;wsp:rsid wsp:val=&quot;00B00195&quot;/&gt;&lt;wsp:rsid wsp:val=&quot;00B012E4&quot;/&gt;&lt;wsp:rsid wsp:val=&quot;00B01EDF&quot;/&gt;&lt;wsp:rsid wsp:val=&quot;00B022D0&quot;/&gt;&lt;wsp:rsid wsp:val=&quot;00B02450&quot;/&gt;&lt;wsp:rsid wsp:val=&quot;00B03220&quot;/&gt;&lt;wsp:rsid wsp:val=&quot;00B03B67&quot;/&gt;&lt;wsp:rsid wsp:val=&quot;00B03C5D&quot;/&gt;&lt;wsp:rsid wsp:val=&quot;00B0491F&quot;/&gt;&lt;wsp:rsid wsp:val=&quot;00B04A35&quot;/&gt;&lt;wsp:rsid wsp:val=&quot;00B0594E&quot;/&gt;&lt;wsp:rsid wsp:val=&quot;00B05AA8&quot;/&gt;&lt;wsp:rsid wsp:val=&quot;00B05BBB&quot;/&gt;&lt;wsp:rsid wsp:val=&quot;00B06599&quot;/&gt;&lt;wsp:rsid wsp:val=&quot;00B0685D&quot;/&gt;&lt;wsp:rsid wsp:val=&quot;00B072FD&quot;/&gt;&lt;wsp:rsid wsp:val=&quot;00B074C3&quot;/&gt;&lt;wsp:rsid wsp:val=&quot;00B07F8F&quot;/&gt;&lt;wsp:rsid wsp:val=&quot;00B103AA&quot;/&gt;&lt;wsp:rsid wsp:val=&quot;00B104C5&quot;/&gt;&lt;wsp:rsid wsp:val=&quot;00B108B6&quot;/&gt;&lt;wsp:rsid wsp:val=&quot;00B10A0C&quot;/&gt;&lt;wsp:rsid wsp:val=&quot;00B10E9A&quot;/&gt;&lt;wsp:rsid wsp:val=&quot;00B110D6&quot;/&gt;&lt;wsp:rsid wsp:val=&quot;00B117AB&quot;/&gt;&lt;wsp:rsid wsp:val=&quot;00B1198B&quot;/&gt;&lt;wsp:rsid wsp:val=&quot;00B1207F&quot;/&gt;&lt;wsp:rsid wsp:val=&quot;00B1276B&quot;/&gt;&lt;wsp:rsid wsp:val=&quot;00B12C04&quot;/&gt;&lt;wsp:rsid wsp:val=&quot;00B13577&quot;/&gt;&lt;wsp:rsid wsp:val=&quot;00B13A75&quot;/&gt;&lt;wsp:rsid wsp:val=&quot;00B1404F&quot;/&gt;&lt;wsp:rsid wsp:val=&quot;00B14BFD&quot;/&gt;&lt;wsp:rsid wsp:val=&quot;00B15EAF&quot;/&gt;&lt;wsp:rsid wsp:val=&quot;00B16A88&quot;/&gt;&lt;wsp:rsid wsp:val=&quot;00B16AE6&quot;/&gt;&lt;wsp:rsid wsp:val=&quot;00B17350&quot;/&gt;&lt;wsp:rsid wsp:val=&quot;00B1783C&quot;/&gt;&lt;wsp:rsid wsp:val=&quot;00B17941&quot;/&gt;&lt;wsp:rsid wsp:val=&quot;00B17E96&quot;/&gt;&lt;wsp:rsid wsp:val=&quot;00B17EB7&quot;/&gt;&lt;wsp:rsid wsp:val=&quot;00B17F6F&quot;/&gt;&lt;wsp:rsid wsp:val=&quot;00B2043A&quot;/&gt;&lt;wsp:rsid wsp:val=&quot;00B20966&quot;/&gt;&lt;wsp:rsid wsp:val=&quot;00B20B53&quot;/&gt;&lt;wsp:rsid wsp:val=&quot;00B20ED6&quot;/&gt;&lt;wsp:rsid wsp:val=&quot;00B2121A&quot;/&gt;&lt;wsp:rsid wsp:val=&quot;00B2183F&quot;/&gt;&lt;wsp:rsid wsp:val=&quot;00B2189A&quot;/&gt;&lt;wsp:rsid wsp:val=&quot;00B22A21&quot;/&gt;&lt;wsp:rsid wsp:val=&quot;00B231C5&quot;/&gt;&lt;wsp:rsid wsp:val=&quot;00B23618&quot;/&gt;&lt;wsp:rsid wsp:val=&quot;00B236EB&quot;/&gt;&lt;wsp:rsid wsp:val=&quot;00B23E5F&quot;/&gt;&lt;wsp:rsid wsp:val=&quot;00B23FAD&quot;/&gt;&lt;wsp:rsid wsp:val=&quot;00B2427A&quot;/&gt;&lt;wsp:rsid wsp:val=&quot;00B245BA&quot;/&gt;&lt;wsp:rsid wsp:val=&quot;00B2483D&quot;/&gt;&lt;wsp:rsid wsp:val=&quot;00B24F86&quot;/&gt;&lt;wsp:rsid wsp:val=&quot;00B25809&quot;/&gt;&lt;wsp:rsid wsp:val=&quot;00B2581A&quot;/&gt;&lt;wsp:rsid wsp:val=&quot;00B274FA&quot;/&gt;&lt;wsp:rsid wsp:val=&quot;00B27974&quot;/&gt;&lt;wsp:rsid wsp:val=&quot;00B27A9A&quot;/&gt;&lt;wsp:rsid wsp:val=&quot;00B27B09&quot;/&gt;&lt;wsp:rsid wsp:val=&quot;00B27C8F&quot;/&gt;&lt;wsp:rsid wsp:val=&quot;00B27FD7&quot;/&gt;&lt;wsp:rsid wsp:val=&quot;00B30210&quot;/&gt;&lt;wsp:rsid wsp:val=&quot;00B30621&quot;/&gt;&lt;wsp:rsid wsp:val=&quot;00B3080A&quot;/&gt;&lt;wsp:rsid wsp:val=&quot;00B31806&quot;/&gt;&lt;wsp:rsid wsp:val=&quot;00B31BB4&quot;/&gt;&lt;wsp:rsid wsp:val=&quot;00B32D12&quot;/&gt;&lt;wsp:rsid wsp:val=&quot;00B32EA0&quot;/&gt;&lt;wsp:rsid wsp:val=&quot;00B333C5&quot;/&gt;&lt;wsp:rsid wsp:val=&quot;00B33B8B&quot;/&gt;&lt;wsp:rsid wsp:val=&quot;00B3449D&quot;/&gt;&lt;wsp:rsid wsp:val=&quot;00B3503E&quot;/&gt;&lt;wsp:rsid wsp:val=&quot;00B359C6&quot;/&gt;&lt;wsp:rsid wsp:val=&quot;00B35A7B&quot;/&gt;&lt;wsp:rsid wsp:val=&quot;00B362F3&quot;/&gt;&lt;wsp:rsid wsp:val=&quot;00B363E4&quot;/&gt;&lt;wsp:rsid wsp:val=&quot;00B36770&quot;/&gt;&lt;wsp:rsid wsp:val=&quot;00B36844&quot;/&gt;&lt;wsp:rsid wsp:val=&quot;00B369B1&quot;/&gt;&lt;wsp:rsid wsp:val=&quot;00B37649&quot;/&gt;&lt;wsp:rsid wsp:val=&quot;00B3776D&quot;/&gt;&lt;wsp:rsid wsp:val=&quot;00B378FE&quot;/&gt;&lt;wsp:rsid wsp:val=&quot;00B401CA&quot;/&gt;&lt;wsp:rsid wsp:val=&quot;00B4036E&quot;/&gt;&lt;wsp:rsid wsp:val=&quot;00B4053A&quot;/&gt;&lt;wsp:rsid wsp:val=&quot;00B409E5&quot;/&gt;&lt;wsp:rsid wsp:val=&quot;00B41817&quot;/&gt;&lt;wsp:rsid wsp:val=&quot;00B41870&quot;/&gt;&lt;wsp:rsid wsp:val=&quot;00B41B7D&quot;/&gt;&lt;wsp:rsid wsp:val=&quot;00B427DE&quot;/&gt;&lt;wsp:rsid wsp:val=&quot;00B431E7&quot;/&gt;&lt;wsp:rsid wsp:val=&quot;00B43459&quot;/&gt;&lt;wsp:rsid wsp:val=&quot;00B43D47&quot;/&gt;&lt;wsp:rsid wsp:val=&quot;00B44D83&quot;/&gt;&lt;wsp:rsid wsp:val=&quot;00B44FE2&quot;/&gt;&lt;wsp:rsid wsp:val=&quot;00B45219&quot;/&gt;&lt;wsp:rsid wsp:val=&quot;00B45227&quot;/&gt;&lt;wsp:rsid wsp:val=&quot;00B45668&quot;/&gt;&lt;wsp:rsid wsp:val=&quot;00B459E4&quot;/&gt;&lt;wsp:rsid wsp:val=&quot;00B45F49&quot;/&gt;&lt;wsp:rsid wsp:val=&quot;00B4617F&quot;/&gt;&lt;wsp:rsid wsp:val=&quot;00B46464&quot;/&gt;&lt;wsp:rsid wsp:val=&quot;00B46743&quot;/&gt;&lt;wsp:rsid wsp:val=&quot;00B46DB5&quot;/&gt;&lt;wsp:rsid wsp:val=&quot;00B46FAF&quot;/&gt;&lt;wsp:rsid wsp:val=&quot;00B4723C&quot;/&gt;&lt;wsp:rsid wsp:val=&quot;00B473DB&quot;/&gt;&lt;wsp:rsid wsp:val=&quot;00B475AC&quot;/&gt;&lt;wsp:rsid wsp:val=&quot;00B47632&quot;/&gt;&lt;wsp:rsid wsp:val=&quot;00B508FE&quot;/&gt;&lt;wsp:rsid wsp:val=&quot;00B51B16&quot;/&gt;&lt;wsp:rsid wsp:val=&quot;00B525E0&quot;/&gt;&lt;wsp:rsid wsp:val=&quot;00B52E08&quot;/&gt;&lt;wsp:rsid wsp:val=&quot;00B5330A&quot;/&gt;&lt;wsp:rsid wsp:val=&quot;00B535A7&quot;/&gt;&lt;wsp:rsid wsp:val=&quot;00B536CA&quot;/&gt;&lt;wsp:rsid wsp:val=&quot;00B5370D&quot;/&gt;&lt;wsp:rsid wsp:val=&quot;00B539B3&quot;/&gt;&lt;wsp:rsid wsp:val=&quot;00B5434C&quot;/&gt;&lt;wsp:rsid wsp:val=&quot;00B548BA&quot;/&gt;&lt;wsp:rsid wsp:val=&quot;00B54FC5&quot;/&gt;&lt;wsp:rsid wsp:val=&quot;00B55D9D&quot;/&gt;&lt;wsp:rsid wsp:val=&quot;00B56748&quot;/&gt;&lt;wsp:rsid wsp:val=&quot;00B569F0&quot;/&gt;&lt;wsp:rsid wsp:val=&quot;00B57123&quot;/&gt;&lt;wsp:rsid wsp:val=&quot;00B57504&quot;/&gt;&lt;wsp:rsid wsp:val=&quot;00B61202&quot;/&gt;&lt;wsp:rsid wsp:val=&quot;00B61DC4&quot;/&gt;&lt;wsp:rsid wsp:val=&quot;00B61E58&quot;/&gt;&lt;wsp:rsid wsp:val=&quot;00B62420&quot;/&gt;&lt;wsp:rsid wsp:val=&quot;00B62907&quot;/&gt;&lt;wsp:rsid wsp:val=&quot;00B62D0F&quot;/&gt;&lt;wsp:rsid wsp:val=&quot;00B63FC5&quot;/&gt;&lt;wsp:rsid wsp:val=&quot;00B64254&quot;/&gt;&lt;wsp:rsid wsp:val=&quot;00B646C3&quot;/&gt;&lt;wsp:rsid wsp:val=&quot;00B64961&quot;/&gt;&lt;wsp:rsid wsp:val=&quot;00B64F76&quot;/&gt;&lt;wsp:rsid wsp:val=&quot;00B6511B&quot;/&gt;&lt;wsp:rsid wsp:val=&quot;00B654AF&quot;/&gt;&lt;wsp:rsid wsp:val=&quot;00B6550A&quot;/&gt;&lt;wsp:rsid wsp:val=&quot;00B656A8&quot;/&gt;&lt;wsp:rsid wsp:val=&quot;00B6602B&quot;/&gt;&lt;wsp:rsid wsp:val=&quot;00B67795&quot;/&gt;&lt;wsp:rsid wsp:val=&quot;00B67FE9&quot;/&gt;&lt;wsp:rsid wsp:val=&quot;00B702BC&quot;/&gt;&lt;wsp:rsid wsp:val=&quot;00B70594&quot;/&gt;&lt;wsp:rsid wsp:val=&quot;00B70B56&quot;/&gt;&lt;wsp:rsid wsp:val=&quot;00B712C9&quot;/&gt;&lt;wsp:rsid wsp:val=&quot;00B7197D&quot;/&gt;&lt;wsp:rsid wsp:val=&quot;00B7266B&quot;/&gt;&lt;wsp:rsid wsp:val=&quot;00B74528&quot;/&gt;&lt;wsp:rsid wsp:val=&quot;00B7511A&quot;/&gt;&lt;wsp:rsid wsp:val=&quot;00B75247&quot;/&gt;&lt;wsp:rsid wsp:val=&quot;00B75C4B&quot;/&gt;&lt;wsp:rsid wsp:val=&quot;00B75CBF&quot;/&gt;&lt;wsp:rsid wsp:val=&quot;00B75F0D&quot;/&gt;&lt;wsp:rsid wsp:val=&quot;00B76B8A&quot;/&gt;&lt;wsp:rsid wsp:val=&quot;00B77896&quot;/&gt;&lt;wsp:rsid wsp:val=&quot;00B77E97&quot;/&gt;&lt;wsp:rsid wsp:val=&quot;00B800D5&quot;/&gt;&lt;wsp:rsid wsp:val=&quot;00B805E1&quot;/&gt;&lt;wsp:rsid wsp:val=&quot;00B80EEA&quot;/&gt;&lt;wsp:rsid wsp:val=&quot;00B80EF9&quot;/&gt;&lt;wsp:rsid wsp:val=&quot;00B81254&quot;/&gt;&lt;wsp:rsid wsp:val=&quot;00B81657&quot;/&gt;&lt;wsp:rsid wsp:val=&quot;00B81AA5&quot;/&gt;&lt;wsp:rsid wsp:val=&quot;00B82F81&quot;/&gt;&lt;wsp:rsid wsp:val=&quot;00B8483F&quot;/&gt;&lt;wsp:rsid wsp:val=&quot;00B84841&quot;/&gt;&lt;wsp:rsid wsp:val=&quot;00B84F10&quot;/&gt;&lt;wsp:rsid wsp:val=&quot;00B852B2&quot;/&gt;&lt;wsp:rsid wsp:val=&quot;00B85D9D&quot;/&gt;&lt;wsp:rsid wsp:val=&quot;00B86384&quot;/&gt;&lt;wsp:rsid wsp:val=&quot;00B867A6&quot;/&gt;&lt;wsp:rsid wsp:val=&quot;00B86F36&quot;/&gt;&lt;wsp:rsid wsp:val=&quot;00B8793A&quot;/&gt;&lt;wsp:rsid wsp:val=&quot;00B87CC5&quot;/&gt;&lt;wsp:rsid wsp:val=&quot;00B87D87&quot;/&gt;&lt;wsp:rsid wsp:val=&quot;00B87F21&quot;/&gt;&lt;wsp:rsid wsp:val=&quot;00B90786&quot;/&gt;&lt;wsp:rsid wsp:val=&quot;00B90B6E&quot;/&gt;&lt;wsp:rsid wsp:val=&quot;00B90FC4&quot;/&gt;&lt;wsp:rsid wsp:val=&quot;00B91695&quot;/&gt;&lt;wsp:rsid wsp:val=&quot;00B91ACF&quot;/&gt;&lt;wsp:rsid wsp:val=&quot;00B92313&quot;/&gt;&lt;wsp:rsid wsp:val=&quot;00B92A5A&quot;/&gt;&lt;wsp:rsid wsp:val=&quot;00B93502&quot;/&gt;&lt;wsp:rsid wsp:val=&quot;00B935C8&quot;/&gt;&lt;wsp:rsid wsp:val=&quot;00B93717&quot;/&gt;&lt;wsp:rsid wsp:val=&quot;00B93980&quot;/&gt;&lt;wsp:rsid wsp:val=&quot;00B93BDA&quot;/&gt;&lt;wsp:rsid wsp:val=&quot;00B93E2C&quot;/&gt;&lt;wsp:rsid wsp:val=&quot;00B93F9B&quot;/&gt;&lt;wsp:rsid wsp:val=&quot;00B94675&quot;/&gt;&lt;wsp:rsid wsp:val=&quot;00B94E11&quot;/&gt;&lt;wsp:rsid wsp:val=&quot;00B954AB&quot;/&gt;&lt;wsp:rsid wsp:val=&quot;00B95A1D&quot;/&gt;&lt;wsp:rsid wsp:val=&quot;00B95EEA&quot;/&gt;&lt;wsp:rsid wsp:val=&quot;00B95F60&quot;/&gt;&lt;wsp:rsid wsp:val=&quot;00B961DE&quot;/&gt;&lt;wsp:rsid wsp:val=&quot;00B96530&quot;/&gt;&lt;wsp:rsid wsp:val=&quot;00B9688E&quot;/&gt;&lt;wsp:rsid wsp:val=&quot;00B96BF9&quot;/&gt;&lt;wsp:rsid wsp:val=&quot;00B970B3&quot;/&gt;&lt;wsp:rsid wsp:val=&quot;00B97BD5&quot;/&gt;&lt;wsp:rsid wsp:val=&quot;00B97C38&quot;/&gt;&lt;wsp:rsid wsp:val=&quot;00B97F2B&quot;/&gt;&lt;wsp:rsid wsp:val=&quot;00BA015B&quot;/&gt;&lt;wsp:rsid wsp:val=&quot;00BA01B6&quot;/&gt;&lt;wsp:rsid wsp:val=&quot;00BA03C0&quot;/&gt;&lt;wsp:rsid wsp:val=&quot;00BA069B&quot;/&gt;&lt;wsp:rsid wsp:val=&quot;00BA0864&quot;/&gt;&lt;wsp:rsid wsp:val=&quot;00BA0E09&quot;/&gt;&lt;wsp:rsid wsp:val=&quot;00BA126D&quot;/&gt;&lt;wsp:rsid wsp:val=&quot;00BA1977&quot;/&gt;&lt;wsp:rsid wsp:val=&quot;00BA24DA&quot;/&gt;&lt;wsp:rsid wsp:val=&quot;00BA2A0E&quot;/&gt;&lt;wsp:rsid wsp:val=&quot;00BA2D9A&quot;/&gt;&lt;wsp:rsid wsp:val=&quot;00BA2DAA&quot;/&gt;&lt;wsp:rsid wsp:val=&quot;00BA3762&quot;/&gt;&lt;wsp:rsid wsp:val=&quot;00BA3A72&quot;/&gt;&lt;wsp:rsid wsp:val=&quot;00BA3E8A&quot;/&gt;&lt;wsp:rsid wsp:val=&quot;00BA4047&quot;/&gt;&lt;wsp:rsid wsp:val=&quot;00BA442B&quot;/&gt;&lt;wsp:rsid wsp:val=&quot;00BA4AEF&quot;/&gt;&lt;wsp:rsid wsp:val=&quot;00BA53A5&quot;/&gt;&lt;wsp:rsid wsp:val=&quot;00BA53AC&quot;/&gt;&lt;wsp:rsid wsp:val=&quot;00BA5AD7&quot;/&gt;&lt;wsp:rsid wsp:val=&quot;00BA614B&quot;/&gt;&lt;wsp:rsid wsp:val=&quot;00BA64A0&quot;/&gt;&lt;wsp:rsid wsp:val=&quot;00BA68AC&quot;/&gt;&lt;wsp:rsid wsp:val=&quot;00BA6A1D&quot;/&gt;&lt;wsp:rsid wsp:val=&quot;00BA6AB3&quot;/&gt;&lt;wsp:rsid wsp:val=&quot;00BA6F87&quot;/&gt;&lt;wsp:rsid wsp:val=&quot;00BA747E&quot;/&gt;&lt;wsp:rsid wsp:val=&quot;00BA75BE&quot;/&gt;&lt;wsp:rsid wsp:val=&quot;00BA7A1F&quot;/&gt;&lt;wsp:rsid wsp:val=&quot;00BA7E33&quot;/&gt;&lt;wsp:rsid wsp:val=&quot;00BB016B&quot;/&gt;&lt;wsp:rsid wsp:val=&quot;00BB02AC&quot;/&gt;&lt;wsp:rsid wsp:val=&quot;00BB04A0&quot;/&gt;&lt;wsp:rsid wsp:val=&quot;00BB058D&quot;/&gt;&lt;wsp:rsid wsp:val=&quot;00BB0714&quot;/&gt;&lt;wsp:rsid wsp:val=&quot;00BB08B1&quot;/&gt;&lt;wsp:rsid wsp:val=&quot;00BB0C51&quot;/&gt;&lt;wsp:rsid wsp:val=&quot;00BB0F77&quot;/&gt;&lt;wsp:rsid wsp:val=&quot;00BB13C1&quot;/&gt;&lt;wsp:rsid wsp:val=&quot;00BB193D&quot;/&gt;&lt;wsp:rsid wsp:val=&quot;00BB20CE&quot;/&gt;&lt;wsp:rsid wsp:val=&quot;00BB2FC5&quot;/&gt;&lt;wsp:rsid wsp:val=&quot;00BB320C&quot;/&gt;&lt;wsp:rsid wsp:val=&quot;00BB3571&quot;/&gt;&lt;wsp:rsid wsp:val=&quot;00BB3766&quot;/&gt;&lt;wsp:rsid wsp:val=&quot;00BB4264&quot;/&gt;&lt;wsp:rsid wsp:val=&quot;00BB4666&quot;/&gt;&lt;wsp:rsid wsp:val=&quot;00BB5298&quot;/&gt;&lt;wsp:rsid wsp:val=&quot;00BB5603&quot;/&gt;&lt;wsp:rsid wsp:val=&quot;00BB58A8&quot;/&gt;&lt;wsp:rsid wsp:val=&quot;00BB6228&quot;/&gt;&lt;wsp:rsid wsp:val=&quot;00BB7132&quot;/&gt;&lt;wsp:rsid wsp:val=&quot;00BB7694&quot;/&gt;&lt;wsp:rsid wsp:val=&quot;00BB7FB1&quot;/&gt;&lt;wsp:rsid wsp:val=&quot;00BC008F&quot;/&gt;&lt;wsp:rsid wsp:val=&quot;00BC0918&quot;/&gt;&lt;wsp:rsid wsp:val=&quot;00BC0D55&quot;/&gt;&lt;wsp:rsid wsp:val=&quot;00BC12F2&quot;/&gt;&lt;wsp:rsid wsp:val=&quot;00BC1987&quot;/&gt;&lt;wsp:rsid wsp:val=&quot;00BC2009&quot;/&gt;&lt;wsp:rsid wsp:val=&quot;00BC2339&quot;/&gt;&lt;wsp:rsid wsp:val=&quot;00BC26B3&quot;/&gt;&lt;wsp:rsid wsp:val=&quot;00BC2FD3&quot;/&gt;&lt;wsp:rsid wsp:val=&quot;00BC35AD&quot;/&gt;&lt;wsp:rsid wsp:val=&quot;00BC3C23&quot;/&gt;&lt;wsp:rsid wsp:val=&quot;00BC4BF9&quot;/&gt;&lt;wsp:rsid wsp:val=&quot;00BC537D&quot;/&gt;&lt;wsp:rsid wsp:val=&quot;00BC5F99&quot;/&gt;&lt;wsp:rsid wsp:val=&quot;00BC67CB&quot;/&gt;&lt;wsp:rsid wsp:val=&quot;00BC79CF&quot;/&gt;&lt;wsp:rsid wsp:val=&quot;00BC7F3D&quot;/&gt;&lt;wsp:rsid wsp:val=&quot;00BD0CE6&quot;/&gt;&lt;wsp:rsid wsp:val=&quot;00BD11A6&quot;/&gt;&lt;wsp:rsid wsp:val=&quot;00BD123E&quot;/&gt;&lt;wsp:rsid wsp:val=&quot;00BD14F4&quot;/&gt;&lt;wsp:rsid wsp:val=&quot;00BD151A&quot;/&gt;&lt;wsp:rsid wsp:val=&quot;00BD1F72&quot;/&gt;&lt;wsp:rsid wsp:val=&quot;00BD26AE&quot;/&gt;&lt;wsp:rsid wsp:val=&quot;00BD27EB&quot;/&gt;&lt;wsp:rsid wsp:val=&quot;00BD36D0&quot;/&gt;&lt;wsp:rsid wsp:val=&quot;00BD3885&quot;/&gt;&lt;wsp:rsid wsp:val=&quot;00BD3AB3&quot;/&gt;&lt;wsp:rsid wsp:val=&quot;00BD3B26&quot;/&gt;&lt;wsp:rsid wsp:val=&quot;00BD3C14&quot;/&gt;&lt;wsp:rsid wsp:val=&quot;00BD40B5&quot;/&gt;&lt;wsp:rsid wsp:val=&quot;00BD42D5&quot;/&gt;&lt;wsp:rsid wsp:val=&quot;00BD4B15&quot;/&gt;&lt;wsp:rsid wsp:val=&quot;00BD4B83&quot;/&gt;&lt;wsp:rsid wsp:val=&quot;00BD4BFF&quot;/&gt;&lt;wsp:rsid wsp:val=&quot;00BD524D&quot;/&gt;&lt;wsp:rsid wsp:val=&quot;00BD5D10&quot;/&gt;&lt;wsp:rsid wsp:val=&quot;00BD6241&quot;/&gt;&lt;wsp:rsid wsp:val=&quot;00BD62F7&quot;/&gt;&lt;wsp:rsid wsp:val=&quot;00BD6B23&quot;/&gt;&lt;wsp:rsid wsp:val=&quot;00BD6F11&quot;/&gt;&lt;wsp:rsid wsp:val=&quot;00BD70C5&quot;/&gt;&lt;wsp:rsid wsp:val=&quot;00BD738A&quot;/&gt;&lt;wsp:rsid wsp:val=&quot;00BD7C3A&quot;/&gt;&lt;wsp:rsid wsp:val=&quot;00BD7EBA&quot;/&gt;&lt;wsp:rsid wsp:val=&quot;00BE1BB9&quot;/&gt;&lt;wsp:rsid wsp:val=&quot;00BE1C60&quot;/&gt;&lt;wsp:rsid wsp:val=&quot;00BE1E05&quot;/&gt;&lt;wsp:rsid wsp:val=&quot;00BE1F80&quot;/&gt;&lt;wsp:rsid wsp:val=&quot;00BE218E&quot;/&gt;&lt;wsp:rsid wsp:val=&quot;00BE2D4D&quot;/&gt;&lt;wsp:rsid wsp:val=&quot;00BE33B4&quot;/&gt;&lt;wsp:rsid wsp:val=&quot;00BE36E5&quot;/&gt;&lt;wsp:rsid wsp:val=&quot;00BE3D53&quot;/&gt;&lt;wsp:rsid wsp:val=&quot;00BE4FD4&quot;/&gt;&lt;wsp:rsid wsp:val=&quot;00BE50DD&quot;/&gt;&lt;wsp:rsid wsp:val=&quot;00BE752E&quot;/&gt;&lt;wsp:rsid wsp:val=&quot;00BE775D&quot;/&gt;&lt;wsp:rsid wsp:val=&quot;00BE78B2&quot;/&gt;&lt;wsp:rsid wsp:val=&quot;00BE7EB8&quot;/&gt;&lt;wsp:rsid wsp:val=&quot;00BF00F4&quot;/&gt;&lt;wsp:rsid wsp:val=&quot;00BF04AF&quot;/&gt;&lt;wsp:rsid wsp:val=&quot;00BF0A01&quot;/&gt;&lt;wsp:rsid wsp:val=&quot;00BF0D5B&quot;/&gt;&lt;wsp:rsid wsp:val=&quot;00BF1BF0&quot;/&gt;&lt;wsp:rsid wsp:val=&quot;00BF27B3&quot;/&gt;&lt;wsp:rsid wsp:val=&quot;00BF293F&quot;/&gt;&lt;wsp:rsid wsp:val=&quot;00BF2CFA&quot;/&gt;&lt;wsp:rsid wsp:val=&quot;00BF384D&quot;/&gt;&lt;wsp:rsid wsp:val=&quot;00BF3E56&quot;/&gt;&lt;wsp:rsid wsp:val=&quot;00BF3FAE&quot;/&gt;&lt;wsp:rsid wsp:val=&quot;00BF404F&quot;/&gt;&lt;wsp:rsid wsp:val=&quot;00BF412A&quot;/&gt;&lt;wsp:rsid wsp:val=&quot;00BF43C0&quot;/&gt;&lt;wsp:rsid wsp:val=&quot;00BF4B85&quot;/&gt;&lt;wsp:rsid wsp:val=&quot;00BF4DC9&quot;/&gt;&lt;wsp:rsid wsp:val=&quot;00BF4F8B&quot;/&gt;&lt;wsp:rsid wsp:val=&quot;00BF55B9&quot;/&gt;&lt;wsp:rsid wsp:val=&quot;00BF5F65&quot;/&gt;&lt;wsp:rsid wsp:val=&quot;00BF64A3&quot;/&gt;&lt;wsp:rsid wsp:val=&quot;00BF69BE&quot;/&gt;&lt;wsp:rsid wsp:val=&quot;00BF6C51&quot;/&gt;&lt;wsp:rsid wsp:val=&quot;00BF6D53&quot;/&gt;&lt;wsp:rsid wsp:val=&quot;00BF7461&quot;/&gt;&lt;wsp:rsid wsp:val=&quot;00BF77E7&quot;/&gt;&lt;wsp:rsid wsp:val=&quot;00BF7C32&quot;/&gt;&lt;wsp:rsid wsp:val=&quot;00C00064&quot;/&gt;&lt;wsp:rsid wsp:val=&quot;00C004DE&quot;/&gt;&lt;wsp:rsid wsp:val=&quot;00C00DED&quot;/&gt;&lt;wsp:rsid wsp:val=&quot;00C00F1A&quot;/&gt;&lt;wsp:rsid wsp:val=&quot;00C017FE&quot;/&gt;&lt;wsp:rsid wsp:val=&quot;00C01AA4&quot;/&gt;&lt;wsp:rsid wsp:val=&quot;00C02135&quot;/&gt;&lt;wsp:rsid wsp:val=&quot;00C03AB6&quot;/&gt;&lt;wsp:rsid wsp:val=&quot;00C03B07&quot;/&gt;&lt;wsp:rsid wsp:val=&quot;00C0454A&quot;/&gt;&lt;wsp:rsid wsp:val=&quot;00C0456B&quot;/&gt;&lt;wsp:rsid wsp:val=&quot;00C04689&quot;/&gt;&lt;wsp:rsid wsp:val=&quot;00C04817&quot;/&gt;&lt;wsp:rsid wsp:val=&quot;00C04D1B&quot;/&gt;&lt;wsp:rsid wsp:val=&quot;00C0500F&quot;/&gt;&lt;wsp:rsid wsp:val=&quot;00C0511C&quot;/&gt;&lt;wsp:rsid wsp:val=&quot;00C0569D&quot;/&gt;&lt;wsp:rsid wsp:val=&quot;00C05B1E&quot;/&gt;&lt;wsp:rsid wsp:val=&quot;00C06858&quot;/&gt;&lt;wsp:rsid wsp:val=&quot;00C069F0&quot;/&gt;&lt;wsp:rsid wsp:val=&quot;00C06B83&quot;/&gt;&lt;wsp:rsid wsp:val=&quot;00C1120D&quot;/&gt;&lt;wsp:rsid wsp:val=&quot;00C11547&quot;/&gt;&lt;wsp:rsid wsp:val=&quot;00C116CB&quot;/&gt;&lt;wsp:rsid wsp:val=&quot;00C1194B&quot;/&gt;&lt;wsp:rsid wsp:val=&quot;00C119A0&quot;/&gt;&lt;wsp:rsid wsp:val=&quot;00C11FA8&quot;/&gt;&lt;wsp:rsid wsp:val=&quot;00C12BBA&quot;/&gt;&lt;wsp:rsid wsp:val=&quot;00C154B7&quot;/&gt;&lt;wsp:rsid wsp:val=&quot;00C1557D&quot;/&gt;&lt;wsp:rsid wsp:val=&quot;00C16213&quot;/&gt;&lt;wsp:rsid wsp:val=&quot;00C16833&quot;/&gt;&lt;wsp:rsid wsp:val=&quot;00C16EEC&quot;/&gt;&lt;wsp:rsid wsp:val=&quot;00C176CA&quot;/&gt;&lt;wsp:rsid wsp:val=&quot;00C17971&quot;/&gt;&lt;wsp:rsid wsp:val=&quot;00C17B5D&quot;/&gt;&lt;wsp:rsid wsp:val=&quot;00C17FDC&quot;/&gt;&lt;wsp:rsid wsp:val=&quot;00C206B5&quot;/&gt;&lt;wsp:rsid wsp:val=&quot;00C2092D&quot;/&gt;&lt;wsp:rsid wsp:val=&quot;00C213E6&quot;/&gt;&lt;wsp:rsid wsp:val=&quot;00C215BF&quot;/&gt;&lt;wsp:rsid wsp:val=&quot;00C21B13&quot;/&gt;&lt;wsp:rsid wsp:val=&quot;00C21C3B&quot;/&gt;&lt;wsp:rsid wsp:val=&quot;00C21D72&quot;/&gt;&lt;wsp:rsid wsp:val=&quot;00C22455&quot;/&gt;&lt;wsp:rsid wsp:val=&quot;00C224F3&quot;/&gt;&lt;wsp:rsid wsp:val=&quot;00C22821&quot;/&gt;&lt;wsp:rsid wsp:val=&quot;00C23235&quot;/&gt;&lt;wsp:rsid wsp:val=&quot;00C2336F&quot;/&gt;&lt;wsp:rsid wsp:val=&quot;00C23573&quot;/&gt;&lt;wsp:rsid wsp:val=&quot;00C23A17&quot;/&gt;&lt;wsp:rsid wsp:val=&quot;00C241C7&quot;/&gt;&lt;wsp:rsid wsp:val=&quot;00C24834&quot;/&gt;&lt;wsp:rsid wsp:val=&quot;00C24ABA&quot;/&gt;&lt;wsp:rsid wsp:val=&quot;00C24EA6&quot;/&gt;&lt;wsp:rsid wsp:val=&quot;00C2521D&quot;/&gt;&lt;wsp:rsid wsp:val=&quot;00C25296&quot;/&gt;&lt;wsp:rsid wsp:val=&quot;00C25E0A&quot;/&gt;&lt;wsp:rsid wsp:val=&quot;00C2630A&quot;/&gt;&lt;wsp:rsid wsp:val=&quot;00C26328&quot;/&gt;&lt;wsp:rsid wsp:val=&quot;00C263B8&quot;/&gt;&lt;wsp:rsid wsp:val=&quot;00C30007&quot;/&gt;&lt;wsp:rsid wsp:val=&quot;00C3007A&quot;/&gt;&lt;wsp:rsid wsp:val=&quot;00C3053E&quot;/&gt;&lt;wsp:rsid wsp:val=&quot;00C30743&quot;/&gt;&lt;wsp:rsid wsp:val=&quot;00C30937&quot;/&gt;&lt;wsp:rsid wsp:val=&quot;00C30D7B&quot;/&gt;&lt;wsp:rsid wsp:val=&quot;00C31044&quot;/&gt;&lt;wsp:rsid wsp:val=&quot;00C3129E&quot;/&gt;&lt;wsp:rsid wsp:val=&quot;00C31926&quot;/&gt;&lt;wsp:rsid wsp:val=&quot;00C319AE&quot;/&gt;&lt;wsp:rsid wsp:val=&quot;00C31F87&quot;/&gt;&lt;wsp:rsid wsp:val=&quot;00C326F0&quot;/&gt;&lt;wsp:rsid wsp:val=&quot;00C3287C&quot;/&gt;&lt;wsp:rsid wsp:val=&quot;00C33128&quot;/&gt;&lt;wsp:rsid wsp:val=&quot;00C3380A&quot;/&gt;&lt;wsp:rsid wsp:val=&quot;00C33825&quot;/&gt;&lt;wsp:rsid wsp:val=&quot;00C33888&quot;/&gt;&lt;wsp:rsid wsp:val=&quot;00C33A14&quot;/&gt;&lt;wsp:rsid wsp:val=&quot;00C344D7&quot;/&gt;&lt;wsp:rsid wsp:val=&quot;00C35584&quot;/&gt;&lt;wsp:rsid wsp:val=&quot;00C372E6&quot;/&gt;&lt;wsp:rsid wsp:val=&quot;00C37DA1&quot;/&gt;&lt;wsp:rsid wsp:val=&quot;00C408CD&quot;/&gt;&lt;wsp:rsid wsp:val=&quot;00C40BB5&quot;/&gt;&lt;wsp:rsid wsp:val=&quot;00C40C47&quot;/&gt;&lt;wsp:rsid wsp:val=&quot;00C41DAD&quot;/&gt;&lt;wsp:rsid wsp:val=&quot;00C4289D&quot;/&gt;&lt;wsp:rsid wsp:val=&quot;00C428F8&quot;/&gt;&lt;wsp:rsid wsp:val=&quot;00C43020&quot;/&gt;&lt;wsp:rsid wsp:val=&quot;00C43B46&quot;/&gt;&lt;wsp:rsid wsp:val=&quot;00C44497&quot;/&gt;&lt;wsp:rsid wsp:val=&quot;00C4505C&quot;/&gt;&lt;wsp:rsid wsp:val=&quot;00C4525E&quot;/&gt;&lt;wsp:rsid wsp:val=&quot;00C45406&quot;/&gt;&lt;wsp:rsid wsp:val=&quot;00C46658&quot;/&gt;&lt;wsp:rsid wsp:val=&quot;00C46911&quot;/&gt;&lt;wsp:rsid wsp:val=&quot;00C4787F&quot;/&gt;&lt;wsp:rsid wsp:val=&quot;00C47A5E&quot;/&gt;&lt;wsp:rsid wsp:val=&quot;00C5034A&quot;/&gt;&lt;wsp:rsid wsp:val=&quot;00C50745&quot;/&gt;&lt;wsp:rsid wsp:val=&quot;00C5095E&quot;/&gt;&lt;wsp:rsid wsp:val=&quot;00C5104B&quot;/&gt;&lt;wsp:rsid wsp:val=&quot;00C5166C&quot;/&gt;&lt;wsp:rsid wsp:val=&quot;00C51D42&quot;/&gt;&lt;wsp:rsid wsp:val=&quot;00C520B3&quot;/&gt;&lt;wsp:rsid wsp:val=&quot;00C52D83&quot;/&gt;&lt;wsp:rsid wsp:val=&quot;00C5341C&quot;/&gt;&lt;wsp:rsid wsp:val=&quot;00C53A80&quot;/&gt;&lt;wsp:rsid wsp:val=&quot;00C53FCE&quot;/&gt;&lt;wsp:rsid wsp:val=&quot;00C54116&quot;/&gt;&lt;wsp:rsid wsp:val=&quot;00C550C3&quot;/&gt;&lt;wsp:rsid wsp:val=&quot;00C55567&quot;/&gt;&lt;wsp:rsid wsp:val=&quot;00C55652&quot;/&gt;&lt;wsp:rsid wsp:val=&quot;00C55886&quot;/&gt;&lt;wsp:rsid wsp:val=&quot;00C55F77&quot;/&gt;&lt;wsp:rsid wsp:val=&quot;00C56516&quot;/&gt;&lt;wsp:rsid wsp:val=&quot;00C56811&quot;/&gt;&lt;wsp:rsid wsp:val=&quot;00C568B8&quot;/&gt;&lt;wsp:rsid wsp:val=&quot;00C56B20&quot;/&gt;&lt;wsp:rsid wsp:val=&quot;00C57138&quot;/&gt;&lt;wsp:rsid wsp:val=&quot;00C57901&quot;/&gt;&lt;wsp:rsid wsp:val=&quot;00C6043E&quot;/&gt;&lt;wsp:rsid wsp:val=&quot;00C60E37&quot;/&gt;&lt;wsp:rsid wsp:val=&quot;00C61C97&quot;/&gt;&lt;wsp:rsid wsp:val=&quot;00C61D0B&quot;/&gt;&lt;wsp:rsid wsp:val=&quot;00C61F94&quot;/&gt;&lt;wsp:rsid wsp:val=&quot;00C625CE&quot;/&gt;&lt;wsp:rsid wsp:val=&quot;00C639B7&quot;/&gt;&lt;wsp:rsid wsp:val=&quot;00C63F37&quot;/&gt;&lt;wsp:rsid wsp:val=&quot;00C642C6&quot;/&gt;&lt;wsp:rsid wsp:val=&quot;00C645D2&quot;/&gt;&lt;wsp:rsid wsp:val=&quot;00C64D4E&quot;/&gt;&lt;wsp:rsid wsp:val=&quot;00C65D9F&quot;/&gt;&lt;wsp:rsid wsp:val=&quot;00C666EA&quot;/&gt;&lt;wsp:rsid wsp:val=&quot;00C667AB&quot;/&gt;&lt;wsp:rsid wsp:val=&quot;00C6680F&quot;/&gt;&lt;wsp:rsid wsp:val=&quot;00C66BA9&quot;/&gt;&lt;wsp:rsid wsp:val=&quot;00C66D27&quot;/&gt;&lt;wsp:rsid wsp:val=&quot;00C66EA9&quot;/&gt;&lt;wsp:rsid wsp:val=&quot;00C670D5&quot;/&gt;&lt;wsp:rsid wsp:val=&quot;00C679EC&quot;/&gt;&lt;wsp:rsid wsp:val=&quot;00C67C16&quot;/&gt;&lt;wsp:rsid wsp:val=&quot;00C72130&quot;/&gt;&lt;wsp:rsid wsp:val=&quot;00C721DF&quot;/&gt;&lt;wsp:rsid wsp:val=&quot;00C72AA3&quot;/&gt;&lt;wsp:rsid wsp:val=&quot;00C72AD0&quot;/&gt;&lt;wsp:rsid wsp:val=&quot;00C72CF4&quot;/&gt;&lt;wsp:rsid wsp:val=&quot;00C72ED1&quot;/&gt;&lt;wsp:rsid wsp:val=&quot;00C73643&quot;/&gt;&lt;wsp:rsid wsp:val=&quot;00C737E4&quot;/&gt;&lt;wsp:rsid wsp:val=&quot;00C73BB0&quot;/&gt;&lt;wsp:rsid wsp:val=&quot;00C73E0C&quot;/&gt;&lt;wsp:rsid wsp:val=&quot;00C73F38&quot;/&gt;&lt;wsp:rsid wsp:val=&quot;00C74ECC&quot;/&gt;&lt;wsp:rsid wsp:val=&quot;00C74F43&quot;/&gt;&lt;wsp:rsid wsp:val=&quot;00C74FB0&quot;/&gt;&lt;wsp:rsid wsp:val=&quot;00C75309&quot;/&gt;&lt;wsp:rsid wsp:val=&quot;00C76033&quot;/&gt;&lt;wsp:rsid wsp:val=&quot;00C7667A&quot;/&gt;&lt;wsp:rsid wsp:val=&quot;00C768C9&quot;/&gt;&lt;wsp:rsid wsp:val=&quot;00C772C0&quot;/&gt;&lt;wsp:rsid wsp:val=&quot;00C774A4&quot;/&gt;&lt;wsp:rsid wsp:val=&quot;00C7753C&quot;/&gt;&lt;wsp:rsid wsp:val=&quot;00C77735&quot;/&gt;&lt;wsp:rsid wsp:val=&quot;00C77E76&quot;/&gt;&lt;wsp:rsid wsp:val=&quot;00C805C3&quot;/&gt;&lt;wsp:rsid wsp:val=&quot;00C80BC8&quot;/&gt;&lt;wsp:rsid wsp:val=&quot;00C81591&quot;/&gt;&lt;wsp:rsid wsp:val=&quot;00C81A14&quot;/&gt;&lt;wsp:rsid wsp:val=&quot;00C820F3&quot;/&gt;&lt;wsp:rsid wsp:val=&quot;00C824BA&quot;/&gt;&lt;wsp:rsid wsp:val=&quot;00C83288&quot;/&gt;&lt;wsp:rsid wsp:val=&quot;00C8393C&quot;/&gt;&lt;wsp:rsid wsp:val=&quot;00C839DC&quot;/&gt;&lt;wsp:rsid wsp:val=&quot;00C83C7A&quot;/&gt;&lt;wsp:rsid wsp:val=&quot;00C840F0&quot;/&gt;&lt;wsp:rsid wsp:val=&quot;00C846A0&quot;/&gt;&lt;wsp:rsid wsp:val=&quot;00C84917&quot;/&gt;&lt;wsp:rsid wsp:val=&quot;00C84FF2&quot;/&gt;&lt;wsp:rsid wsp:val=&quot;00C8524A&quot;/&gt;&lt;wsp:rsid wsp:val=&quot;00C857CE&quot;/&gt;&lt;wsp:rsid wsp:val=&quot;00C857F5&quot;/&gt;&lt;wsp:rsid wsp:val=&quot;00C85BEF&quot;/&gt;&lt;wsp:rsid wsp:val=&quot;00C85C71&quot;/&gt;&lt;wsp:rsid wsp:val=&quot;00C86271&quot;/&gt;&lt;wsp:rsid wsp:val=&quot;00C8651B&quot;/&gt;&lt;wsp:rsid wsp:val=&quot;00C86D5D&quot;/&gt;&lt;wsp:rsid wsp:val=&quot;00C87ADD&quot;/&gt;&lt;wsp:rsid wsp:val=&quot;00C87DBF&quot;/&gt;&lt;wsp:rsid wsp:val=&quot;00C920E2&quot;/&gt;&lt;wsp:rsid wsp:val=&quot;00C9218F&quot;/&gt;&lt;wsp:rsid wsp:val=&quot;00C92701&quot;/&gt;&lt;wsp:rsid wsp:val=&quot;00C92AA8&quot;/&gt;&lt;wsp:rsid wsp:val=&quot;00C92B35&quot;/&gt;&lt;wsp:rsid wsp:val=&quot;00C93DDD&quot;/&gt;&lt;wsp:rsid wsp:val=&quot;00C93EEC&quot;/&gt;&lt;wsp:rsid wsp:val=&quot;00C9413E&quot;/&gt;&lt;wsp:rsid wsp:val=&quot;00C944CB&quot;/&gt;&lt;wsp:rsid wsp:val=&quot;00C94743&quot;/&gt;&lt;wsp:rsid wsp:val=&quot;00C948CE&quot;/&gt;&lt;wsp:rsid wsp:val=&quot;00C95077&quot;/&gt;&lt;wsp:rsid wsp:val=&quot;00C9507C&quot;/&gt;&lt;wsp:rsid wsp:val=&quot;00C95E6E&quot;/&gt;&lt;wsp:rsid wsp:val=&quot;00C9600F&quot;/&gt;&lt;wsp:rsid wsp:val=&quot;00C96248&quot;/&gt;&lt;wsp:rsid wsp:val=&quot;00C96B43&quot;/&gt;&lt;wsp:rsid wsp:val=&quot;00C97BEA&quot;/&gt;&lt;wsp:rsid wsp:val=&quot;00CA0BFC&quot;/&gt;&lt;wsp:rsid wsp:val=&quot;00CA0D51&quot;/&gt;&lt;wsp:rsid wsp:val=&quot;00CA0FD2&quot;/&gt;&lt;wsp:rsid wsp:val=&quot;00CA1F51&quot;/&gt;&lt;wsp:rsid wsp:val=&quot;00CA252B&quot;/&gt;&lt;wsp:rsid wsp:val=&quot;00CA3667&quot;/&gt;&lt;wsp:rsid wsp:val=&quot;00CA42D9&quot;/&gt;&lt;wsp:rsid wsp:val=&quot;00CA475F&quot;/&gt;&lt;wsp:rsid wsp:val=&quot;00CA5167&quot;/&gt;&lt;wsp:rsid wsp:val=&quot;00CA5BCA&quot;/&gt;&lt;wsp:rsid wsp:val=&quot;00CA5FF8&quot;/&gt;&lt;wsp:rsid wsp:val=&quot;00CA6BDE&quot;/&gt;&lt;wsp:rsid wsp:val=&quot;00CA6C99&quot;/&gt;&lt;wsp:rsid wsp:val=&quot;00CA712D&quot;/&gt;&lt;wsp:rsid wsp:val=&quot;00CA783B&quot;/&gt;&lt;wsp:rsid wsp:val=&quot;00CB006C&quot;/&gt;&lt;wsp:rsid wsp:val=&quot;00CB0470&quot;/&gt;&lt;wsp:rsid wsp:val=&quot;00CB0651&quot;/&gt;&lt;wsp:rsid wsp:val=&quot;00CB0CC1&quot;/&gt;&lt;wsp:rsid wsp:val=&quot;00CB1159&quot;/&gt;&lt;wsp:rsid wsp:val=&quot;00CB133D&quot;/&gt;&lt;wsp:rsid wsp:val=&quot;00CB1367&quot;/&gt;&lt;wsp:rsid wsp:val=&quot;00CB15BA&quot;/&gt;&lt;wsp:rsid wsp:val=&quot;00CB16B2&quot;/&gt;&lt;wsp:rsid wsp:val=&quot;00CB1A7E&quot;/&gt;&lt;wsp:rsid wsp:val=&quot;00CB43AF&quot;/&gt;&lt;wsp:rsid wsp:val=&quot;00CB5046&quot;/&gt;&lt;wsp:rsid wsp:val=&quot;00CB522C&quot;/&gt;&lt;wsp:rsid wsp:val=&quot;00CB5537&quot;/&gt;&lt;wsp:rsid wsp:val=&quot;00CB6392&quot;/&gt;&lt;wsp:rsid wsp:val=&quot;00CB6486&quot;/&gt;&lt;wsp:rsid wsp:val=&quot;00CB70E4&quot;/&gt;&lt;wsp:rsid wsp:val=&quot;00CB77AD&quot;/&gt;&lt;wsp:rsid wsp:val=&quot;00CB7A2A&quot;/&gt;&lt;wsp:rsid wsp:val=&quot;00CB7E6A&quot;/&gt;&lt;wsp:rsid wsp:val=&quot;00CC0449&quot;/&gt;&lt;wsp:rsid wsp:val=&quot;00CC1159&quot;/&gt;&lt;wsp:rsid wsp:val=&quot;00CC120E&quot;/&gt;&lt;wsp:rsid wsp:val=&quot;00CC144B&quot;/&gt;&lt;wsp:rsid wsp:val=&quot;00CC1B66&quot;/&gt;&lt;wsp:rsid wsp:val=&quot;00CC2326&quot;/&gt;&lt;wsp:rsid wsp:val=&quot;00CC240E&quot;/&gt;&lt;wsp:rsid wsp:val=&quot;00CC2716&quot;/&gt;&lt;wsp:rsid wsp:val=&quot;00CC2AAB&quot;/&gt;&lt;wsp:rsid wsp:val=&quot;00CC2FDB&quot;/&gt;&lt;wsp:rsid wsp:val=&quot;00CC3A34&quot;/&gt;&lt;wsp:rsid wsp:val=&quot;00CC3DF5&quot;/&gt;&lt;wsp:rsid wsp:val=&quot;00CC3E78&quot;/&gt;&lt;wsp:rsid wsp:val=&quot;00CC3F20&quot;/&gt;&lt;wsp:rsid wsp:val=&quot;00CC414D&quot;/&gt;&lt;wsp:rsid wsp:val=&quot;00CC41DF&quot;/&gt;&lt;wsp:rsid wsp:val=&quot;00CC434C&quot;/&gt;&lt;wsp:rsid wsp:val=&quot;00CC4357&quot;/&gt;&lt;wsp:rsid wsp:val=&quot;00CC4723&quot;/&gt;&lt;wsp:rsid wsp:val=&quot;00CC4CF1&quot;/&gt;&lt;wsp:rsid wsp:val=&quot;00CC5174&quot;/&gt;&lt;wsp:rsid wsp:val=&quot;00CC5A43&quot;/&gt;&lt;wsp:rsid wsp:val=&quot;00CC689C&quot;/&gt;&lt;wsp:rsid wsp:val=&quot;00CC7395&quot;/&gt;&lt;wsp:rsid wsp:val=&quot;00CC7434&quot;/&gt;&lt;wsp:rsid wsp:val=&quot;00CC77AF&quot;/&gt;&lt;wsp:rsid wsp:val=&quot;00CC77EF&quot;/&gt;&lt;wsp:rsid wsp:val=&quot;00CC7BDF&quot;/&gt;&lt;wsp:rsid wsp:val=&quot;00CC7D52&quot;/&gt;&lt;wsp:rsid wsp:val=&quot;00CC7E2C&quot;/&gt;&lt;wsp:rsid wsp:val=&quot;00CC7FAA&quot;/&gt;&lt;wsp:rsid wsp:val=&quot;00CC7FB5&quot;/&gt;&lt;wsp:rsid wsp:val=&quot;00CD0355&quot;/&gt;&lt;wsp:rsid wsp:val=&quot;00CD03F1&quot;/&gt;&lt;wsp:rsid wsp:val=&quot;00CD08CC&quot;/&gt;&lt;wsp:rsid wsp:val=&quot;00CD118D&quot;/&gt;&lt;wsp:rsid wsp:val=&quot;00CD1446&quot;/&gt;&lt;wsp:rsid wsp:val=&quot;00CD1D53&quot;/&gt;&lt;wsp:rsid wsp:val=&quot;00CD283C&quot;/&gt;&lt;wsp:rsid wsp:val=&quot;00CD384E&quot;/&gt;&lt;wsp:rsid wsp:val=&quot;00CD3B1C&quot;/&gt;&lt;wsp:rsid wsp:val=&quot;00CD3CB2&quot;/&gt;&lt;wsp:rsid wsp:val=&quot;00CD3F5E&quot;/&gt;&lt;wsp:rsid wsp:val=&quot;00CD459A&quot;/&gt;&lt;wsp:rsid wsp:val=&quot;00CD51F2&quot;/&gt;&lt;wsp:rsid wsp:val=&quot;00CD5ABB&quot;/&gt;&lt;wsp:rsid wsp:val=&quot;00CD6388&quot;/&gt;&lt;wsp:rsid wsp:val=&quot;00CD6831&quot;/&gt;&lt;wsp:rsid wsp:val=&quot;00CD6B46&quot;/&gt;&lt;wsp:rsid wsp:val=&quot;00CD6E31&quot;/&gt;&lt;wsp:rsid wsp:val=&quot;00CD7A53&quot;/&gt;&lt;wsp:rsid wsp:val=&quot;00CD7F46&quot;/&gt;&lt;wsp:rsid wsp:val=&quot;00CE0038&quot;/&gt;&lt;wsp:rsid wsp:val=&quot;00CE0068&quot;/&gt;&lt;wsp:rsid wsp:val=&quot;00CE01D1&quot;/&gt;&lt;wsp:rsid wsp:val=&quot;00CE036B&quot;/&gt;&lt;wsp:rsid wsp:val=&quot;00CE05DE&quot;/&gt;&lt;wsp:rsid wsp:val=&quot;00CE1796&quot;/&gt;&lt;wsp:rsid wsp:val=&quot;00CE1D39&quot;/&gt;&lt;wsp:rsid wsp:val=&quot;00CE1D6E&quot;/&gt;&lt;wsp:rsid wsp:val=&quot;00CE25B5&quot;/&gt;&lt;wsp:rsid wsp:val=&quot;00CE2811&quot;/&gt;&lt;wsp:rsid wsp:val=&quot;00CE2983&quot;/&gt;&lt;wsp:rsid wsp:val=&quot;00CE2F5D&quot;/&gt;&lt;wsp:rsid wsp:val=&quot;00CE3821&quot;/&gt;&lt;wsp:rsid wsp:val=&quot;00CE3A4A&quot;/&gt;&lt;wsp:rsid wsp:val=&quot;00CE3BE2&quot;/&gt;&lt;wsp:rsid wsp:val=&quot;00CE3FC9&quot;/&gt;&lt;wsp:rsid wsp:val=&quot;00CE438E&quot;/&gt;&lt;wsp:rsid wsp:val=&quot;00CE4444&quot;/&gt;&lt;wsp:rsid wsp:val=&quot;00CE4759&quot;/&gt;&lt;wsp:rsid wsp:val=&quot;00CE5106&quot;/&gt;&lt;wsp:rsid wsp:val=&quot;00CE5D8C&quot;/&gt;&lt;wsp:rsid wsp:val=&quot;00CE621F&quot;/&gt;&lt;wsp:rsid wsp:val=&quot;00CE6581&quot;/&gt;&lt;wsp:rsid wsp:val=&quot;00CE6D9B&quot;/&gt;&lt;wsp:rsid wsp:val=&quot;00CE7342&quot;/&gt;&lt;wsp:rsid wsp:val=&quot;00CE7C54&quot;/&gt;&lt;wsp:rsid wsp:val=&quot;00CE7D57&quot;/&gt;&lt;wsp:rsid wsp:val=&quot;00CF03DE&quot;/&gt;&lt;wsp:rsid wsp:val=&quot;00CF0534&quot;/&gt;&lt;wsp:rsid wsp:val=&quot;00CF067A&quot;/&gt;&lt;wsp:rsid wsp:val=&quot;00CF06CB&quot;/&gt;&lt;wsp:rsid wsp:val=&quot;00CF11B5&quot;/&gt;&lt;wsp:rsid wsp:val=&quot;00CF1212&quot;/&gt;&lt;wsp:rsid wsp:val=&quot;00CF13CA&quot;/&gt;&lt;wsp:rsid wsp:val=&quot;00CF1589&quot;/&gt;&lt;wsp:rsid wsp:val=&quot;00CF1D19&quot;/&gt;&lt;wsp:rsid wsp:val=&quot;00CF2997&quot;/&gt;&lt;wsp:rsid wsp:val=&quot;00CF2B1C&quot;/&gt;&lt;wsp:rsid wsp:val=&quot;00CF2BC3&quot;/&gt;&lt;wsp:rsid wsp:val=&quot;00CF3B7D&quot;/&gt;&lt;wsp:rsid wsp:val=&quot;00CF3BE0&quot;/&gt;&lt;wsp:rsid wsp:val=&quot;00CF43CC&quot;/&gt;&lt;wsp:rsid wsp:val=&quot;00CF505E&quot;/&gt;&lt;wsp:rsid wsp:val=&quot;00CF6B34&quot;/&gt;&lt;wsp:rsid wsp:val=&quot;00CF74B4&quot;/&gt;&lt;wsp:rsid wsp:val=&quot;00CF7725&quot;/&gt;&lt;wsp:rsid wsp:val=&quot;00D00083&quot;/&gt;&lt;wsp:rsid wsp:val=&quot;00D00097&quot;/&gt;&lt;wsp:rsid wsp:val=&quot;00D0063B&quot;/&gt;&lt;wsp:rsid wsp:val=&quot;00D0088E&quot;/&gt;&lt;wsp:rsid wsp:val=&quot;00D00BAB&quot;/&gt;&lt;wsp:rsid wsp:val=&quot;00D00E10&quot;/&gt;&lt;wsp:rsid wsp:val=&quot;00D010B2&quot;/&gt;&lt;wsp:rsid wsp:val=&quot;00D0199B&quot;/&gt;&lt;wsp:rsid wsp:val=&quot;00D02035&quot;/&gt;&lt;wsp:rsid wsp:val=&quot;00D0259D&quot;/&gt;&lt;wsp:rsid wsp:val=&quot;00D026DB&quot;/&gt;&lt;wsp:rsid wsp:val=&quot;00D0272F&quot;/&gt;&lt;wsp:rsid wsp:val=&quot;00D02760&quot;/&gt;&lt;wsp:rsid wsp:val=&quot;00D029D0&quot;/&gt;&lt;wsp:rsid wsp:val=&quot;00D02CF0&quot;/&gt;&lt;wsp:rsid wsp:val=&quot;00D03402&quot;/&gt;&lt;wsp:rsid wsp:val=&quot;00D034A9&quot;/&gt;&lt;wsp:rsid wsp:val=&quot;00D04EB1&quot;/&gt;&lt;wsp:rsid wsp:val=&quot;00D0524F&quot;/&gt;&lt;wsp:rsid wsp:val=&quot;00D063A5&quot;/&gt;&lt;wsp:rsid wsp:val=&quot;00D06827&quot;/&gt;&lt;wsp:rsid wsp:val=&quot;00D06CEA&quot;/&gt;&lt;wsp:rsid wsp:val=&quot;00D07398&quot;/&gt;&lt;wsp:rsid wsp:val=&quot;00D07AF5&quot;/&gt;&lt;wsp:rsid wsp:val=&quot;00D1037D&quot;/&gt;&lt;wsp:rsid wsp:val=&quot;00D10482&quot;/&gt;&lt;wsp:rsid wsp:val=&quot;00D107AB&quot;/&gt;&lt;wsp:rsid wsp:val=&quot;00D10893&quot;/&gt;&lt;wsp:rsid wsp:val=&quot;00D1099F&quot;/&gt;&lt;wsp:rsid wsp:val=&quot;00D10A69&quot;/&gt;&lt;wsp:rsid wsp:val=&quot;00D1120D&quot;/&gt;&lt;wsp:rsid wsp:val=&quot;00D11942&quot;/&gt;&lt;wsp:rsid wsp:val=&quot;00D12BB4&quot;/&gt;&lt;wsp:rsid wsp:val=&quot;00D1301E&quot;/&gt;&lt;wsp:rsid wsp:val=&quot;00D1334D&quot;/&gt;&lt;wsp:rsid wsp:val=&quot;00D136C7&quot;/&gt;&lt;wsp:rsid wsp:val=&quot;00D14BA1&quot;/&gt;&lt;wsp:rsid wsp:val=&quot;00D15124&quot;/&gt;&lt;wsp:rsid wsp:val=&quot;00D155A7&quot;/&gt;&lt;wsp:rsid wsp:val=&quot;00D155EC&quot;/&gt;&lt;wsp:rsid wsp:val=&quot;00D15A32&quot;/&gt;&lt;wsp:rsid wsp:val=&quot;00D15AFA&quot;/&gt;&lt;wsp:rsid wsp:val=&quot;00D15CFF&quot;/&gt;&lt;wsp:rsid wsp:val=&quot;00D1614E&quot;/&gt;&lt;wsp:rsid wsp:val=&quot;00D168D7&quot;/&gt;&lt;wsp:rsid wsp:val=&quot;00D17530&quot;/&gt;&lt;wsp:rsid wsp:val=&quot;00D17E78&quot;/&gt;&lt;wsp:rsid wsp:val=&quot;00D205C1&quot;/&gt;&lt;wsp:rsid wsp:val=&quot;00D21A13&quot;/&gt;&lt;wsp:rsid wsp:val=&quot;00D23B2C&quot;/&gt;&lt;wsp:rsid wsp:val=&quot;00D23B6B&quot;/&gt;&lt;wsp:rsid wsp:val=&quot;00D23C60&quot;/&gt;&lt;wsp:rsid wsp:val=&quot;00D249F3&quot;/&gt;&lt;wsp:rsid wsp:val=&quot;00D24C70&quot;/&gt;&lt;wsp:rsid wsp:val=&quot;00D24C82&quot;/&gt;&lt;wsp:rsid wsp:val=&quot;00D25EBD&quot;/&gt;&lt;wsp:rsid wsp:val=&quot;00D263ED&quot;/&gt;&lt;wsp:rsid wsp:val=&quot;00D26F2E&quot;/&gt;&lt;wsp:rsid wsp:val=&quot;00D2732D&quot;/&gt;&lt;wsp:rsid wsp:val=&quot;00D274AB&quot;/&gt;&lt;wsp:rsid wsp:val=&quot;00D27995&quot;/&gt;&lt;wsp:rsid wsp:val=&quot;00D3006D&quot;/&gt;&lt;wsp:rsid wsp:val=&quot;00D30317&quot;/&gt;&lt;wsp:rsid wsp:val=&quot;00D30D34&quot;/&gt;&lt;wsp:rsid wsp:val=&quot;00D311BF&quot;/&gt;&lt;wsp:rsid wsp:val=&quot;00D312DD&quot;/&gt;&lt;wsp:rsid wsp:val=&quot;00D31CD3&quot;/&gt;&lt;wsp:rsid wsp:val=&quot;00D32E0C&quot;/&gt;&lt;wsp:rsid wsp:val=&quot;00D32EF3&quot;/&gt;&lt;wsp:rsid wsp:val=&quot;00D33124&quot;/&gt;&lt;wsp:rsid wsp:val=&quot;00D3319A&quot;/&gt;&lt;wsp:rsid wsp:val=&quot;00D33818&quot;/&gt;&lt;wsp:rsid wsp:val=&quot;00D339AF&quot;/&gt;&lt;wsp:rsid wsp:val=&quot;00D33AAD&quot;/&gt;&lt;wsp:rsid wsp:val=&quot;00D33C19&quot;/&gt;&lt;wsp:rsid wsp:val=&quot;00D33F18&quot;/&gt;&lt;wsp:rsid wsp:val=&quot;00D34240&quot;/&gt;&lt;wsp:rsid wsp:val=&quot;00D345B2&quot;/&gt;&lt;wsp:rsid wsp:val=&quot;00D34709&quot;/&gt;&lt;wsp:rsid wsp:val=&quot;00D34F82&quot;/&gt;&lt;wsp:rsid wsp:val=&quot;00D35495&quot;/&gt;&lt;wsp:rsid wsp:val=&quot;00D354C1&quot;/&gt;&lt;wsp:rsid wsp:val=&quot;00D3581B&quot;/&gt;&lt;wsp:rsid wsp:val=&quot;00D3625F&quot;/&gt;&lt;wsp:rsid wsp:val=&quot;00D3637C&quot;/&gt;&lt;wsp:rsid wsp:val=&quot;00D3680B&quot;/&gt;&lt;wsp:rsid wsp:val=&quot;00D368B2&quot;/&gt;&lt;wsp:rsid wsp:val=&quot;00D369C9&quot;/&gt;&lt;wsp:rsid wsp:val=&quot;00D37025&quot;/&gt;&lt;wsp:rsid wsp:val=&quot;00D37B4E&quot;/&gt;&lt;wsp:rsid wsp:val=&quot;00D40E91&quot;/&gt;&lt;wsp:rsid wsp:val=&quot;00D413E4&quot;/&gt;&lt;wsp:rsid wsp:val=&quot;00D41A1C&quot;/&gt;&lt;wsp:rsid wsp:val=&quot;00D4203D&quot;/&gt;&lt;wsp:rsid wsp:val=&quot;00D42208&quot;/&gt;&lt;wsp:rsid wsp:val=&quot;00D423D8&quot;/&gt;&lt;wsp:rsid wsp:val=&quot;00D425DA&quot;/&gt;&lt;wsp:rsid wsp:val=&quot;00D4270D&quot;/&gt;&lt;wsp:rsid wsp:val=&quot;00D42FE5&quot;/&gt;&lt;wsp:rsid wsp:val=&quot;00D43570&quot;/&gt;&lt;wsp:rsid wsp:val=&quot;00D43F77&quot;/&gt;&lt;wsp:rsid wsp:val=&quot;00D44DAB&quot;/&gt;&lt;wsp:rsid wsp:val=&quot;00D45201&quot;/&gt;&lt;wsp:rsid wsp:val=&quot;00D45222&quot;/&gt;&lt;wsp:rsid wsp:val=&quot;00D45691&quot;/&gt;&lt;wsp:rsid wsp:val=&quot;00D45CCF&quot;/&gt;&lt;wsp:rsid wsp:val=&quot;00D45D35&quot;/&gt;&lt;wsp:rsid wsp:val=&quot;00D4610A&quot;/&gt;&lt;wsp:rsid wsp:val=&quot;00D461CB&quot;/&gt;&lt;wsp:rsid wsp:val=&quot;00D46278&quot;/&gt;&lt;wsp:rsid wsp:val=&quot;00D46434&quot;/&gt;&lt;wsp:rsid wsp:val=&quot;00D46801&quot;/&gt;&lt;wsp:rsid wsp:val=&quot;00D4697D&quot;/&gt;&lt;wsp:rsid wsp:val=&quot;00D46D34&quot;/&gt;&lt;wsp:rsid wsp:val=&quot;00D46F6B&quot;/&gt;&lt;wsp:rsid wsp:val=&quot;00D4737C&quot;/&gt;&lt;wsp:rsid wsp:val=&quot;00D47AD3&quot;/&gt;&lt;wsp:rsid wsp:val=&quot;00D47CB1&quot;/&gt;&lt;wsp:rsid wsp:val=&quot;00D51662&quot;/&gt;&lt;wsp:rsid wsp:val=&quot;00D51742&quot;/&gt;&lt;wsp:rsid wsp:val=&quot;00D5174E&quot;/&gt;&lt;wsp:rsid wsp:val=&quot;00D51EA3&quot;/&gt;&lt;wsp:rsid wsp:val=&quot;00D53076&quot;/&gt;&lt;wsp:rsid wsp:val=&quot;00D5432D&quot;/&gt;&lt;wsp:rsid wsp:val=&quot;00D54C1E&quot;/&gt;&lt;wsp:rsid wsp:val=&quot;00D558FF&quot;/&gt;&lt;wsp:rsid wsp:val=&quot;00D57123&quot;/&gt;&lt;wsp:rsid wsp:val=&quot;00D5729D&quot;/&gt;&lt;wsp:rsid wsp:val=&quot;00D5742E&quot;/&gt;&lt;wsp:rsid wsp:val=&quot;00D57768&quot;/&gt;&lt;wsp:rsid wsp:val=&quot;00D60576&quot;/&gt;&lt;wsp:rsid wsp:val=&quot;00D60AF8&quot;/&gt;&lt;wsp:rsid wsp:val=&quot;00D60C0C&quot;/&gt;&lt;wsp:rsid wsp:val=&quot;00D60E62&quot;/&gt;&lt;wsp:rsid wsp:val=&quot;00D60E81&quot;/&gt;&lt;wsp:rsid wsp:val=&quot;00D60F4F&quot;/&gt;&lt;wsp:rsid wsp:val=&quot;00D6108B&quot;/&gt;&lt;wsp:rsid wsp:val=&quot;00D61E50&quot;/&gt;&lt;wsp:rsid wsp:val=&quot;00D6278B&quot;/&gt;&lt;wsp:rsid wsp:val=&quot;00D62CBF&quot;/&gt;&lt;wsp:rsid wsp:val=&quot;00D632C7&quot;/&gt;&lt;wsp:rsid wsp:val=&quot;00D63385&quot;/&gt;&lt;wsp:rsid wsp:val=&quot;00D638A4&quot;/&gt;&lt;wsp:rsid wsp:val=&quot;00D63F2C&quot;/&gt;&lt;wsp:rsid wsp:val=&quot;00D63F82&quot;/&gt;&lt;wsp:rsid wsp:val=&quot;00D63FD0&quot;/&gt;&lt;wsp:rsid wsp:val=&quot;00D641CC&quot;/&gt;&lt;wsp:rsid wsp:val=&quot;00D648D8&quot;/&gt;&lt;wsp:rsid wsp:val=&quot;00D64A8F&quot;/&gt;&lt;wsp:rsid wsp:val=&quot;00D65330&quot;/&gt;&lt;wsp:rsid wsp:val=&quot;00D655CB&quot;/&gt;&lt;wsp:rsid wsp:val=&quot;00D65AD4&quot;/&gt;&lt;wsp:rsid wsp:val=&quot;00D661BB&quot;/&gt;&lt;wsp:rsid wsp:val=&quot;00D665DE&quot;/&gt;&lt;wsp:rsid wsp:val=&quot;00D66ACF&quot;/&gt;&lt;wsp:rsid wsp:val=&quot;00D670DA&quot;/&gt;&lt;wsp:rsid wsp:val=&quot;00D67476&quot;/&gt;&lt;wsp:rsid wsp:val=&quot;00D6757A&quot;/&gt;&lt;wsp:rsid wsp:val=&quot;00D7047F&quot;/&gt;&lt;wsp:rsid wsp:val=&quot;00D70702&quot;/&gt;&lt;wsp:rsid wsp:val=&quot;00D70B60&quot;/&gt;&lt;wsp:rsid wsp:val=&quot;00D7166A&quot;/&gt;&lt;wsp:rsid wsp:val=&quot;00D718AC&quot;/&gt;&lt;wsp:rsid wsp:val=&quot;00D71A74&quot;/&gt;&lt;wsp:rsid wsp:val=&quot;00D71D7A&quot;/&gt;&lt;wsp:rsid wsp:val=&quot;00D7351A&quot;/&gt;&lt;wsp:rsid wsp:val=&quot;00D7377D&quot;/&gt;&lt;wsp:rsid wsp:val=&quot;00D737FC&quot;/&gt;&lt;wsp:rsid wsp:val=&quot;00D7397E&quot;/&gt;&lt;wsp:rsid wsp:val=&quot;00D73BF8&quot;/&gt;&lt;wsp:rsid wsp:val=&quot;00D73E8F&quot;/&gt;&lt;wsp:rsid wsp:val=&quot;00D741D7&quot;/&gt;&lt;wsp:rsid wsp:val=&quot;00D7483B&quot;/&gt;&lt;wsp:rsid wsp:val=&quot;00D749F4&quot;/&gt;&lt;wsp:rsid wsp:val=&quot;00D74B47&quot;/&gt;&lt;wsp:rsid wsp:val=&quot;00D755FE&quot;/&gt;&lt;wsp:rsid wsp:val=&quot;00D75710&quot;/&gt;&lt;wsp:rsid wsp:val=&quot;00D75EAB&quot;/&gt;&lt;wsp:rsid wsp:val=&quot;00D76B16&quot;/&gt;&lt;wsp:rsid wsp:val=&quot;00D76E67&quot;/&gt;&lt;wsp:rsid wsp:val=&quot;00D770A0&quot;/&gt;&lt;wsp:rsid wsp:val=&quot;00D7760B&quot;/&gt;&lt;wsp:rsid wsp:val=&quot;00D77948&quot;/&gt;&lt;wsp:rsid wsp:val=&quot;00D77E0A&quot;/&gt;&lt;wsp:rsid wsp:val=&quot;00D80509&quot;/&gt;&lt;wsp:rsid wsp:val=&quot;00D8069D&quot;/&gt;&lt;wsp:rsid wsp:val=&quot;00D80C0C&quot;/&gt;&lt;wsp:rsid wsp:val=&quot;00D81939&quot;/&gt;&lt;wsp:rsid wsp:val=&quot;00D82926&quot;/&gt;&lt;wsp:rsid wsp:val=&quot;00D835EB&quot;/&gt;&lt;wsp:rsid wsp:val=&quot;00D837F4&quot;/&gt;&lt;wsp:rsid wsp:val=&quot;00D83A8A&quot;/&gt;&lt;wsp:rsid wsp:val=&quot;00D83E30&quot;/&gt;&lt;wsp:rsid wsp:val=&quot;00D85B0A&quot;/&gt;&lt;wsp:rsid wsp:val=&quot;00D85D53&quot;/&gt;&lt;wsp:rsid wsp:val=&quot;00D85F4B&quot;/&gt;&lt;wsp:rsid wsp:val=&quot;00D860C3&quot;/&gt;&lt;wsp:rsid wsp:val=&quot;00D86C69&quot;/&gt;&lt;wsp:rsid wsp:val=&quot;00D86EF7&quot;/&gt;&lt;wsp:rsid wsp:val=&quot;00D87329&quot;/&gt;&lt;wsp:rsid wsp:val=&quot;00D878F1&quot;/&gt;&lt;wsp:rsid wsp:val=&quot;00D90041&quot;/&gt;&lt;wsp:rsid wsp:val=&quot;00D9017A&quot;/&gt;&lt;wsp:rsid wsp:val=&quot;00D908F2&quot;/&gt;&lt;wsp:rsid wsp:val=&quot;00D908FD&quot;/&gt;&lt;wsp:rsid wsp:val=&quot;00D90934&quot;/&gt;&lt;wsp:rsid wsp:val=&quot;00D91E22&quot;/&gt;&lt;wsp:rsid wsp:val=&quot;00D91F2B&quot;/&gt;&lt;wsp:rsid wsp:val=&quot;00D921C5&quot;/&gt;&lt;wsp:rsid wsp:val=&quot;00D9295B&quot;/&gt;&lt;wsp:rsid wsp:val=&quot;00D93AF9&quot;/&gt;&lt;wsp:rsid wsp:val=&quot;00D93D16&quot;/&gt;&lt;wsp:rsid wsp:val=&quot;00D93E8B&quot;/&gt;&lt;wsp:rsid wsp:val=&quot;00D9472A&quot;/&gt;&lt;wsp:rsid wsp:val=&quot;00D94A38&quot;/&gt;&lt;wsp:rsid wsp:val=&quot;00D94A50&quot;/&gt;&lt;wsp:rsid wsp:val=&quot;00D94E59&quot;/&gt;&lt;wsp:rsid wsp:val=&quot;00D94EAD&quot;/&gt;&lt;wsp:rsid wsp:val=&quot;00D95023&quot;/&gt;&lt;wsp:rsid wsp:val=&quot;00D95311&quot;/&gt;&lt;wsp:rsid wsp:val=&quot;00D958FF&quot;/&gt;&lt;wsp:rsid wsp:val=&quot;00D95CEB&quot;/&gt;&lt;wsp:rsid wsp:val=&quot;00D95FDC&quot;/&gt;&lt;wsp:rsid wsp:val=&quot;00D967CC&quot;/&gt;&lt;wsp:rsid wsp:val=&quot;00D970C8&quot;/&gt;&lt;wsp:rsid wsp:val=&quot;00D97479&quot;/&gt;&lt;wsp:rsid wsp:val=&quot;00D97EE7&quot;/&gt;&lt;wsp:rsid wsp:val=&quot;00DA024A&quot;/&gt;&lt;wsp:rsid wsp:val=&quot;00DA11A6&quot;/&gt;&lt;wsp:rsid wsp:val=&quot;00DA1342&quot;/&gt;&lt;wsp:rsid wsp:val=&quot;00DA1410&quot;/&gt;&lt;wsp:rsid wsp:val=&quot;00DA1AFA&quot;/&gt;&lt;wsp:rsid wsp:val=&quot;00DA2058&quot;/&gt;&lt;wsp:rsid wsp:val=&quot;00DA2621&quot;/&gt;&lt;wsp:rsid wsp:val=&quot;00DA2B77&quot;/&gt;&lt;wsp:rsid wsp:val=&quot;00DA3124&quot;/&gt;&lt;wsp:rsid wsp:val=&quot;00DA3153&quot;/&gt;&lt;wsp:rsid wsp:val=&quot;00DA31B0&quot;/&gt;&lt;wsp:rsid wsp:val=&quot;00DA3D1D&quot;/&gt;&lt;wsp:rsid wsp:val=&quot;00DA4202&quot;/&gt;&lt;wsp:rsid wsp:val=&quot;00DA45C7&quot;/&gt;&lt;wsp:rsid wsp:val=&quot;00DA465E&quot;/&gt;&lt;wsp:rsid wsp:val=&quot;00DA5C89&quot;/&gt;&lt;wsp:rsid wsp:val=&quot;00DA7868&quot;/&gt;&lt;wsp:rsid wsp:val=&quot;00DA7B2F&quot;/&gt;&lt;wsp:rsid wsp:val=&quot;00DA7BDC&quot;/&gt;&lt;wsp:rsid wsp:val=&quot;00DA7D26&quot;/&gt;&lt;wsp:rsid wsp:val=&quot;00DB0049&quot;/&gt;&lt;wsp:rsid wsp:val=&quot;00DB05C6&quot;/&gt;&lt;wsp:rsid wsp:val=&quot;00DB2297&quot;/&gt;&lt;wsp:rsid wsp:val=&quot;00DB23EC&quot;/&gt;&lt;wsp:rsid wsp:val=&quot;00DB2635&quot;/&gt;&lt;wsp:rsid wsp:val=&quot;00DB290B&quot;/&gt;&lt;wsp:rsid wsp:val=&quot;00DB3087&quot;/&gt;&lt;wsp:rsid wsp:val=&quot;00DB3353&quot;/&gt;&lt;wsp:rsid wsp:val=&quot;00DB33E2&quot;/&gt;&lt;wsp:rsid wsp:val=&quot;00DB501F&quot;/&gt;&lt;wsp:rsid wsp:val=&quot;00DB5679&quot;/&gt;&lt;wsp:rsid wsp:val=&quot;00DB63AC&quot;/&gt;&lt;wsp:rsid wsp:val=&quot;00DB6AD8&quot;/&gt;&lt;wsp:rsid wsp:val=&quot;00DB6CBE&quot;/&gt;&lt;wsp:rsid wsp:val=&quot;00DB71FA&quot;/&gt;&lt;wsp:rsid wsp:val=&quot;00DB745C&quot;/&gt;&lt;wsp:rsid wsp:val=&quot;00DB78F0&quot;/&gt;&lt;wsp:rsid wsp:val=&quot;00DC0385&quot;/&gt;&lt;wsp:rsid wsp:val=&quot;00DC047F&quot;/&gt;&lt;wsp:rsid wsp:val=&quot;00DC0942&quot;/&gt;&lt;wsp:rsid wsp:val=&quot;00DC0BAB&quot;/&gt;&lt;wsp:rsid wsp:val=&quot;00DC10CA&quot;/&gt;&lt;wsp:rsid wsp:val=&quot;00DC1F34&quot;/&gt;&lt;wsp:rsid wsp:val=&quot;00DC2479&quot;/&gt;&lt;wsp:rsid wsp:val=&quot;00DC3E57&quot;/&gt;&lt;wsp:rsid wsp:val=&quot;00DC3F84&quot;/&gt;&lt;wsp:rsid wsp:val=&quot;00DC5412&quot;/&gt;&lt;wsp:rsid wsp:val=&quot;00DC5B07&quot;/&gt;&lt;wsp:rsid wsp:val=&quot;00DC62EE&quot;/&gt;&lt;wsp:rsid wsp:val=&quot;00DC6352&quot;/&gt;&lt;wsp:rsid wsp:val=&quot;00DC66FC&quot;/&gt;&lt;wsp:rsid wsp:val=&quot;00DC6ECB&quot;/&gt;&lt;wsp:rsid wsp:val=&quot;00DD05E8&quot;/&gt;&lt;wsp:rsid wsp:val=&quot;00DD0FE3&quot;/&gt;&lt;wsp:rsid wsp:val=&quot;00DD1478&quot;/&gt;&lt;wsp:rsid wsp:val=&quot;00DD1895&quot;/&gt;&lt;wsp:rsid wsp:val=&quot;00DD196C&quot;/&gt;&lt;wsp:rsid wsp:val=&quot;00DD2380&quot;/&gt;&lt;wsp:rsid wsp:val=&quot;00DD2654&quot;/&gt;&lt;wsp:rsid wsp:val=&quot;00DD2A70&quot;/&gt;&lt;wsp:rsid wsp:val=&quot;00DD2D92&quot;/&gt;&lt;wsp:rsid wsp:val=&quot;00DD2F64&quot;/&gt;&lt;wsp:rsid wsp:val=&quot;00DD36D9&quot;/&gt;&lt;wsp:rsid wsp:val=&quot;00DD3BF9&quot;/&gt;&lt;wsp:rsid wsp:val=&quot;00DD405E&quot;/&gt;&lt;wsp:rsid wsp:val=&quot;00DD4458&quot;/&gt;&lt;wsp:rsid wsp:val=&quot;00DD6297&quot;/&gt;&lt;wsp:rsid wsp:val=&quot;00DD695A&quot;/&gt;&lt;wsp:rsid wsp:val=&quot;00DD6F5D&quot;/&gt;&lt;wsp:rsid wsp:val=&quot;00DD6FF9&quot;/&gt;&lt;wsp:rsid wsp:val=&quot;00DD7C1D&quot;/&gt;&lt;wsp:rsid wsp:val=&quot;00DD7DF9&quot;/&gt;&lt;wsp:rsid wsp:val=&quot;00DD7E85&quot;/&gt;&lt;wsp:rsid wsp:val=&quot;00DD7EF1&quot;/&gt;&lt;wsp:rsid wsp:val=&quot;00DE0470&quot;/&gt;&lt;wsp:rsid wsp:val=&quot;00DE1E79&quot;/&gt;&lt;wsp:rsid wsp:val=&quot;00DE30A0&quot;/&gt;&lt;wsp:rsid wsp:val=&quot;00DE3A37&quot;/&gt;&lt;wsp:rsid wsp:val=&quot;00DE3FA9&quot;/&gt;&lt;wsp:rsid wsp:val=&quot;00DE4452&quot;/&gt;&lt;wsp:rsid wsp:val=&quot;00DE4764&quot;/&gt;&lt;wsp:rsid wsp:val=&quot;00DE47B9&quot;/&gt;&lt;wsp:rsid wsp:val=&quot;00DE4E4E&quot;/&gt;&lt;wsp:rsid wsp:val=&quot;00DE535B&quot;/&gt;&lt;wsp:rsid wsp:val=&quot;00DE55AA&quot;/&gt;&lt;wsp:rsid wsp:val=&quot;00DE56C6&quot;/&gt;&lt;wsp:rsid wsp:val=&quot;00DE6470&quot;/&gt;&lt;wsp:rsid wsp:val=&quot;00DE6587&quot;/&gt;&lt;wsp:rsid wsp:val=&quot;00DE65A4&quot;/&gt;&lt;wsp:rsid wsp:val=&quot;00DE737D&quot;/&gt;&lt;wsp:rsid wsp:val=&quot;00DE78EE&quot;/&gt;&lt;wsp:rsid wsp:val=&quot;00DE7EEB&quot;/&gt;&lt;wsp:rsid wsp:val=&quot;00DF0652&quot;/&gt;&lt;wsp:rsid wsp:val=&quot;00DF08FE&quot;/&gt;&lt;wsp:rsid wsp:val=&quot;00DF12F2&quot;/&gt;&lt;wsp:rsid wsp:val=&quot;00DF17F0&quot;/&gt;&lt;wsp:rsid wsp:val=&quot;00DF3AAF&quot;/&gt;&lt;wsp:rsid wsp:val=&quot;00DF3D6F&quot;/&gt;&lt;wsp:rsid wsp:val=&quot;00DF480B&quot;/&gt;&lt;wsp:rsid wsp:val=&quot;00DF4C8D&quot;/&gt;&lt;wsp:rsid wsp:val=&quot;00DF539F&quot;/&gt;&lt;wsp:rsid wsp:val=&quot;00DF572A&quot;/&gt;&lt;wsp:rsid wsp:val=&quot;00DF5BB1&quot;/&gt;&lt;wsp:rsid wsp:val=&quot;00DF6D28&quot;/&gt;&lt;wsp:rsid wsp:val=&quot;00DF7024&quot;/&gt;&lt;wsp:rsid wsp:val=&quot;00DF72AF&quot;/&gt;&lt;wsp:rsid wsp:val=&quot;00DF741C&quot;/&gt;&lt;wsp:rsid wsp:val=&quot;00DF77EA&quot;/&gt;&lt;wsp:rsid wsp:val=&quot;00DF7D14&quot;/&gt;&lt;wsp:rsid wsp:val=&quot;00E00203&quot;/&gt;&lt;wsp:rsid wsp:val=&quot;00E00482&quot;/&gt;&lt;wsp:rsid wsp:val=&quot;00E005D9&quot;/&gt;&lt;wsp:rsid wsp:val=&quot;00E00A31&quot;/&gt;&lt;wsp:rsid wsp:val=&quot;00E019AB&quot;/&gt;&lt;wsp:rsid wsp:val=&quot;00E01D36&quot;/&gt;&lt;wsp:rsid wsp:val=&quot;00E01E86&quot;/&gt;&lt;wsp:rsid wsp:val=&quot;00E0210C&quot;/&gt;&lt;wsp:rsid wsp:val=&quot;00E02D70&quot;/&gt;&lt;wsp:rsid wsp:val=&quot;00E033C9&quot;/&gt;&lt;wsp:rsid wsp:val=&quot;00E03830&quot;/&gt;&lt;wsp:rsid wsp:val=&quot;00E03B03&quot;/&gt;&lt;wsp:rsid wsp:val=&quot;00E03B24&quot;/&gt;&lt;wsp:rsid wsp:val=&quot;00E03C11&quot;/&gt;&lt;wsp:rsid wsp:val=&quot;00E03FC3&quot;/&gt;&lt;wsp:rsid wsp:val=&quot;00E04267&quot;/&gt;&lt;wsp:rsid wsp:val=&quot;00E04419&quot;/&gt;&lt;wsp:rsid wsp:val=&quot;00E04CF1&quot;/&gt;&lt;wsp:rsid wsp:val=&quot;00E05B7D&quot;/&gt;&lt;wsp:rsid wsp:val=&quot;00E05CB0&quot;/&gt;&lt;wsp:rsid wsp:val=&quot;00E05D98&quot;/&gt;&lt;wsp:rsid wsp:val=&quot;00E0665C&quot;/&gt;&lt;wsp:rsid wsp:val=&quot;00E066C0&quot;/&gt;&lt;wsp:rsid wsp:val=&quot;00E06EF6&quot;/&gt;&lt;wsp:rsid wsp:val=&quot;00E0702A&quot;/&gt;&lt;wsp:rsid wsp:val=&quot;00E0711A&quot;/&gt;&lt;wsp:rsid wsp:val=&quot;00E0746B&quot;/&gt;&lt;wsp:rsid wsp:val=&quot;00E0791C&quot;/&gt;&lt;wsp:rsid wsp:val=&quot;00E1012A&quot;/&gt;&lt;wsp:rsid wsp:val=&quot;00E10352&quot;/&gt;&lt;wsp:rsid wsp:val=&quot;00E104AD&quot;/&gt;&lt;wsp:rsid wsp:val=&quot;00E11E88&quot;/&gt;&lt;wsp:rsid wsp:val=&quot;00E12011&quot;/&gt;&lt;wsp:rsid wsp:val=&quot;00E12BE3&quot;/&gt;&lt;wsp:rsid wsp:val=&quot;00E12D71&quot;/&gt;&lt;wsp:rsid wsp:val=&quot;00E12E7B&quot;/&gt;&lt;wsp:rsid wsp:val=&quot;00E13128&quot;/&gt;&lt;wsp:rsid wsp:val=&quot;00E13419&quot;/&gt;&lt;wsp:rsid wsp:val=&quot;00E13AED&quot;/&gt;&lt;wsp:rsid wsp:val=&quot;00E13B5B&quot;/&gt;&lt;wsp:rsid wsp:val=&quot;00E13FAA&quot;/&gt;&lt;wsp:rsid wsp:val=&quot;00E14F53&quot;/&gt;&lt;wsp:rsid wsp:val=&quot;00E15CB0&quot;/&gt;&lt;wsp:rsid wsp:val=&quot;00E15DE3&quot;/&gt;&lt;wsp:rsid wsp:val=&quot;00E15E89&quot;/&gt;&lt;wsp:rsid wsp:val=&quot;00E160F2&quot;/&gt;&lt;wsp:rsid wsp:val=&quot;00E161EC&quot;/&gt;&lt;wsp:rsid wsp:val=&quot;00E17349&quot;/&gt;&lt;wsp:rsid wsp:val=&quot;00E17FE2&quot;/&gt;&lt;wsp:rsid wsp:val=&quot;00E2094D&quot;/&gt;&lt;wsp:rsid wsp:val=&quot;00E20A2D&quot;/&gt;&lt;wsp:rsid wsp:val=&quot;00E20B4F&quot;/&gt;&lt;wsp:rsid wsp:val=&quot;00E2170A&quot;/&gt;&lt;wsp:rsid wsp:val=&quot;00E21C78&quot;/&gt;&lt;wsp:rsid wsp:val=&quot;00E21CE7&quot;/&gt;&lt;wsp:rsid wsp:val=&quot;00E2291D&quot;/&gt;&lt;wsp:rsid wsp:val=&quot;00E23072&quot;/&gt;&lt;wsp:rsid wsp:val=&quot;00E23614&quot;/&gt;&lt;wsp:rsid wsp:val=&quot;00E23CA0&quot;/&gt;&lt;wsp:rsid wsp:val=&quot;00E2473F&quot;/&gt;&lt;wsp:rsid wsp:val=&quot;00E24D01&quot;/&gt;&lt;wsp:rsid wsp:val=&quot;00E2540B&quot;/&gt;&lt;wsp:rsid wsp:val=&quot;00E26407&quot;/&gt;&lt;wsp:rsid wsp:val=&quot;00E267F4&quot;/&gt;&lt;wsp:rsid wsp:val=&quot;00E2689B&quot;/&gt;&lt;wsp:rsid wsp:val=&quot;00E26C7C&quot;/&gt;&lt;wsp:rsid wsp:val=&quot;00E274D9&quot;/&gt;&lt;wsp:rsid wsp:val=&quot;00E278BD&quot;/&gt;&lt;wsp:rsid wsp:val=&quot;00E27ED6&quot;/&gt;&lt;wsp:rsid wsp:val=&quot;00E30169&quot;/&gt;&lt;wsp:rsid wsp:val=&quot;00E3089D&quot;/&gt;&lt;wsp:rsid wsp:val=&quot;00E30993&quot;/&gt;&lt;wsp:rsid wsp:val=&quot;00E3109C&quot;/&gt;&lt;wsp:rsid wsp:val=&quot;00E31519&quot;/&gt;&lt;wsp:rsid wsp:val=&quot;00E318EB&quot;/&gt;&lt;wsp:rsid wsp:val=&quot;00E3207E&quot;/&gt;&lt;wsp:rsid wsp:val=&quot;00E32C45&quot;/&gt;&lt;wsp:rsid wsp:val=&quot;00E32CA5&quot;/&gt;&lt;wsp:rsid wsp:val=&quot;00E32CE9&quot;/&gt;&lt;wsp:rsid wsp:val=&quot;00E3347F&quot;/&gt;&lt;wsp:rsid wsp:val=&quot;00E33BC4&quot;/&gt;&lt;wsp:rsid wsp:val=&quot;00E33C0F&quot;/&gt;&lt;wsp:rsid wsp:val=&quot;00E3517A&quot;/&gt;&lt;wsp:rsid wsp:val=&quot;00E35FD0&quot;/&gt;&lt;wsp:rsid wsp:val=&quot;00E3683D&quot;/&gt;&lt;wsp:rsid wsp:val=&quot;00E36A70&quot;/&gt;&lt;wsp:rsid wsp:val=&quot;00E3764E&quot;/&gt;&lt;wsp:rsid wsp:val=&quot;00E37EBE&quot;/&gt;&lt;wsp:rsid wsp:val=&quot;00E37FD2&quot;/&gt;&lt;wsp:rsid wsp:val=&quot;00E400FA&quot;/&gt;&lt;wsp:rsid wsp:val=&quot;00E401BE&quot;/&gt;&lt;wsp:rsid wsp:val=&quot;00E40806&quot;/&gt;&lt;wsp:rsid wsp:val=&quot;00E40A6B&quot;/&gt;&lt;wsp:rsid wsp:val=&quot;00E411DB&quot;/&gt;&lt;wsp:rsid wsp:val=&quot;00E41337&quot;/&gt;&lt;wsp:rsid wsp:val=&quot;00E4151E&quot;/&gt;&lt;wsp:rsid wsp:val=&quot;00E41812&quot;/&gt;&lt;wsp:rsid wsp:val=&quot;00E42439&quot;/&gt;&lt;wsp:rsid wsp:val=&quot;00E425CD&quot;/&gt;&lt;wsp:rsid wsp:val=&quot;00E42FAE&quot;/&gt;&lt;wsp:rsid wsp:val=&quot;00E438E3&quot;/&gt;&lt;wsp:rsid wsp:val=&quot;00E43DDF&quot;/&gt;&lt;wsp:rsid wsp:val=&quot;00E43F2E&quot;/&gt;&lt;wsp:rsid wsp:val=&quot;00E44CDB&quot;/&gt;&lt;wsp:rsid wsp:val=&quot;00E4546C&quot;/&gt;&lt;wsp:rsid wsp:val=&quot;00E45C45&quot;/&gt;&lt;wsp:rsid wsp:val=&quot;00E460DE&quot;/&gt;&lt;wsp:rsid wsp:val=&quot;00E46961&quot;/&gt;&lt;wsp:rsid wsp:val=&quot;00E470C7&quot;/&gt;&lt;wsp:rsid wsp:val=&quot;00E4752F&quot;/&gt;&lt;wsp:rsid wsp:val=&quot;00E504D3&quot;/&gt;&lt;wsp:rsid wsp:val=&quot;00E505F9&quot;/&gt;&lt;wsp:rsid wsp:val=&quot;00E513A2&quot;/&gt;&lt;wsp:rsid wsp:val=&quot;00E5145D&quot;/&gt;&lt;wsp:rsid wsp:val=&quot;00E51675&quot;/&gt;&lt;wsp:rsid wsp:val=&quot;00E51733&quot;/&gt;&lt;wsp:rsid wsp:val=&quot;00E51DDA&quot;/&gt;&lt;wsp:rsid wsp:val=&quot;00E51EF0&quot;/&gt;&lt;wsp:rsid wsp:val=&quot;00E522FE&quot;/&gt;&lt;wsp:rsid wsp:val=&quot;00E52D0E&quot;/&gt;&lt;wsp:rsid wsp:val=&quot;00E53527&quot;/&gt;&lt;wsp:rsid wsp:val=&quot;00E5371A&quot;/&gt;&lt;wsp:rsid wsp:val=&quot;00E53F54&quot;/&gt;&lt;wsp:rsid wsp:val=&quot;00E542FF&quot;/&gt;&lt;wsp:rsid wsp:val=&quot;00E546EC&quot;/&gt;&lt;wsp:rsid wsp:val=&quot;00E54EFF&quot;/&gt;&lt;wsp:rsid wsp:val=&quot;00E55139&quot;/&gt;&lt;wsp:rsid wsp:val=&quot;00E5529D&quot;/&gt;&lt;wsp:rsid wsp:val=&quot;00E556A8&quot;/&gt;&lt;wsp:rsid wsp:val=&quot;00E558C6&quot;/&gt;&lt;wsp:rsid wsp:val=&quot;00E55CD4&quot;/&gt;&lt;wsp:rsid wsp:val=&quot;00E5612E&quot;/&gt;&lt;wsp:rsid wsp:val=&quot;00E568FD&quot;/&gt;&lt;wsp:rsid wsp:val=&quot;00E56D22&quot;/&gt;&lt;wsp:rsid wsp:val=&quot;00E57277&quot;/&gt;&lt;wsp:rsid wsp:val=&quot;00E57B37&quot;/&gt;&lt;wsp:rsid wsp:val=&quot;00E603FF&quot;/&gt;&lt;wsp:rsid wsp:val=&quot;00E60970&quot;/&gt;&lt;wsp:rsid wsp:val=&quot;00E60F85&quot;/&gt;&lt;wsp:rsid wsp:val=&quot;00E61299&quot;/&gt;&lt;wsp:rsid wsp:val=&quot;00E61695&quot;/&gt;&lt;wsp:rsid wsp:val=&quot;00E61948&quot;/&gt;&lt;wsp:rsid wsp:val=&quot;00E62186&quot;/&gt;&lt;wsp:rsid wsp:val=&quot;00E624E3&quot;/&gt;&lt;wsp:rsid wsp:val=&quot;00E626E5&quot;/&gt;&lt;wsp:rsid wsp:val=&quot;00E64330&quot;/&gt;&lt;wsp:rsid wsp:val=&quot;00E644F5&quot;/&gt;&lt;wsp:rsid wsp:val=&quot;00E64BE5&quot;/&gt;&lt;wsp:rsid wsp:val=&quot;00E64DCF&quot;/&gt;&lt;wsp:rsid wsp:val=&quot;00E64E17&quot;/&gt;&lt;wsp:rsid wsp:val=&quot;00E65077&quot;/&gt;&lt;wsp:rsid wsp:val=&quot;00E655EB&quot;/&gt;&lt;wsp:rsid wsp:val=&quot;00E65A6E&quot;/&gt;&lt;wsp:rsid wsp:val=&quot;00E66EE0&quot;/&gt;&lt;wsp:rsid wsp:val=&quot;00E67C20&quot;/&gt;&lt;wsp:rsid wsp:val=&quot;00E7004E&quot;/&gt;&lt;wsp:rsid wsp:val=&quot;00E70309&quot;/&gt;&lt;wsp:rsid wsp:val=&quot;00E7097C&quot;/&gt;&lt;wsp:rsid wsp:val=&quot;00E71036&quot;/&gt;&lt;wsp:rsid wsp:val=&quot;00E71621&quot;/&gt;&lt;wsp:rsid wsp:val=&quot;00E71874&quot;/&gt;&lt;wsp:rsid wsp:val=&quot;00E7221C&quot;/&gt;&lt;wsp:rsid wsp:val=&quot;00E726A8&quot;/&gt;&lt;wsp:rsid wsp:val=&quot;00E728A1&quot;/&gt;&lt;wsp:rsid wsp:val=&quot;00E72CAF&quot;/&gt;&lt;wsp:rsid wsp:val=&quot;00E7309B&quot;/&gt;&lt;wsp:rsid wsp:val=&quot;00E732C4&quot;/&gt;&lt;wsp:rsid wsp:val=&quot;00E739BD&quot;/&gt;&lt;wsp:rsid wsp:val=&quot;00E749BB&quot;/&gt;&lt;wsp:rsid wsp:val=&quot;00E74E63&quot;/&gt;&lt;wsp:rsid wsp:val=&quot;00E7510D&quot;/&gt;&lt;wsp:rsid wsp:val=&quot;00E752A2&quot;/&gt;&lt;wsp:rsid wsp:val=&quot;00E76C27&quot;/&gt;&lt;wsp:rsid wsp:val=&quot;00E77139&quot;/&gt;&lt;wsp:rsid wsp:val=&quot;00E773FA&quot;/&gt;&lt;wsp:rsid wsp:val=&quot;00E774CB&quot;/&gt;&lt;wsp:rsid wsp:val=&quot;00E77818&quot;/&gt;&lt;wsp:rsid wsp:val=&quot;00E80B50&quot;/&gt;&lt;wsp:rsid wsp:val=&quot;00E80F63&quot;/&gt;&lt;wsp:rsid wsp:val=&quot;00E81595&quot;/&gt;&lt;wsp:rsid wsp:val=&quot;00E815C1&quot;/&gt;&lt;wsp:rsid wsp:val=&quot;00E82128&quot;/&gt;&lt;wsp:rsid wsp:val=&quot;00E82828&quot;/&gt;&lt;wsp:rsid wsp:val=&quot;00E83898&quot;/&gt;&lt;wsp:rsid wsp:val=&quot;00E83F52&quot;/&gt;&lt;wsp:rsid wsp:val=&quot;00E846CC&quot;/&gt;&lt;wsp:rsid wsp:val=&quot;00E84971&quot;/&gt;&lt;wsp:rsid wsp:val=&quot;00E84D47&quot;/&gt;&lt;wsp:rsid wsp:val=&quot;00E8509E&quot;/&gt;&lt;wsp:rsid wsp:val=&quot;00E85C08&quot;/&gt;&lt;wsp:rsid wsp:val=&quot;00E86ACC&quot;/&gt;&lt;wsp:rsid wsp:val=&quot;00E8718F&quot;/&gt;&lt;wsp:rsid wsp:val=&quot;00E873DE&quot;/&gt;&lt;wsp:rsid wsp:val=&quot;00E9029C&quot;/&gt;&lt;wsp:rsid wsp:val=&quot;00E9036F&quot;/&gt;&lt;wsp:rsid wsp:val=&quot;00E90792&quot;/&gt;&lt;wsp:rsid wsp:val=&quot;00E907E3&quot;/&gt;&lt;wsp:rsid wsp:val=&quot;00E90AA1&quot;/&gt;&lt;wsp:rsid wsp:val=&quot;00E90EC8&quot;/&gt;&lt;wsp:rsid wsp:val=&quot;00E91B83&quot;/&gt;&lt;wsp:rsid wsp:val=&quot;00E924CE&quot;/&gt;&lt;wsp:rsid wsp:val=&quot;00E926A0&quot;/&gt;&lt;wsp:rsid wsp:val=&quot;00E92AA5&quot;/&gt;&lt;wsp:rsid wsp:val=&quot;00E93619&quot;/&gt;&lt;wsp:rsid wsp:val=&quot;00E936AE&quot;/&gt;&lt;wsp:rsid wsp:val=&quot;00E9373C&quot;/&gt;&lt;wsp:rsid wsp:val=&quot;00E94FEE&quot;/&gt;&lt;wsp:rsid wsp:val=&quot;00E95EF5&quot;/&gt;&lt;wsp:rsid wsp:val=&quot;00E9607F&quot;/&gt;&lt;wsp:rsid wsp:val=&quot;00E962ED&quot;/&gt;&lt;wsp:rsid wsp:val=&quot;00E963B2&quot;/&gt;&lt;wsp:rsid wsp:val=&quot;00E96BEE&quot;/&gt;&lt;wsp:rsid wsp:val=&quot;00EA0A74&quot;/&gt;&lt;wsp:rsid wsp:val=&quot;00EA10AB&quot;/&gt;&lt;wsp:rsid wsp:val=&quot;00EA14E7&quot;/&gt;&lt;wsp:rsid wsp:val=&quot;00EA2545&quot;/&gt;&lt;wsp:rsid wsp:val=&quot;00EA2956&quot;/&gt;&lt;wsp:rsid wsp:val=&quot;00EA3617&quot;/&gt;&lt;wsp:rsid wsp:val=&quot;00EA3D40&quot;/&gt;&lt;wsp:rsid wsp:val=&quot;00EA474C&quot;/&gt;&lt;wsp:rsid wsp:val=&quot;00EA4907&quot;/&gt;&lt;wsp:rsid wsp:val=&quot;00EA55E7&quot;/&gt;&lt;wsp:rsid wsp:val=&quot;00EA59AF&quot;/&gt;&lt;wsp:rsid wsp:val=&quot;00EA5E35&quot;/&gt;&lt;wsp:rsid wsp:val=&quot;00EA60FE&quot;/&gt;&lt;wsp:rsid wsp:val=&quot;00EA63EB&quot;/&gt;&lt;wsp:rsid wsp:val=&quot;00EA683B&quot;/&gt;&lt;wsp:rsid wsp:val=&quot;00EA6F30&quot;/&gt;&lt;wsp:rsid wsp:val=&quot;00EA774F&quot;/&gt;&lt;wsp:rsid wsp:val=&quot;00EA7A2E&quot;/&gt;&lt;wsp:rsid wsp:val=&quot;00EB0489&quot;/&gt;&lt;wsp:rsid wsp:val=&quot;00EB07DE&quot;/&gt;&lt;wsp:rsid wsp:val=&quot;00EB11E3&quot;/&gt;&lt;wsp:rsid wsp:val=&quot;00EB128E&quot;/&gt;&lt;wsp:rsid wsp:val=&quot;00EB12E1&quot;/&gt;&lt;wsp:rsid wsp:val=&quot;00EB1375&quot;/&gt;&lt;wsp:rsid wsp:val=&quot;00EB1CD8&quot;/&gt;&lt;wsp:rsid wsp:val=&quot;00EB1EC9&quot;/&gt;&lt;wsp:rsid wsp:val=&quot;00EB280F&quot;/&gt;&lt;wsp:rsid wsp:val=&quot;00EB28DA&quot;/&gt;&lt;wsp:rsid wsp:val=&quot;00EB2A09&quot;/&gt;&lt;wsp:rsid wsp:val=&quot;00EB2EE0&quot;/&gt;&lt;wsp:rsid wsp:val=&quot;00EB2F67&quot;/&gt;&lt;wsp:rsid wsp:val=&quot;00EB3013&quot;/&gt;&lt;wsp:rsid wsp:val=&quot;00EB3279&quot;/&gt;&lt;wsp:rsid wsp:val=&quot;00EB3741&quot;/&gt;&lt;wsp:rsid wsp:val=&quot;00EB39EE&quot;/&gt;&lt;wsp:rsid wsp:val=&quot;00EB3CED&quot;/&gt;&lt;wsp:rsid wsp:val=&quot;00EB409E&quot;/&gt;&lt;wsp:rsid wsp:val=&quot;00EB4148&quot;/&gt;&lt;wsp:rsid wsp:val=&quot;00EB4180&quot;/&gt;&lt;wsp:rsid wsp:val=&quot;00EB45BD&quot;/&gt;&lt;wsp:rsid wsp:val=&quot;00EB4DE2&quot;/&gt;&lt;wsp:rsid wsp:val=&quot;00EB4FA8&quot;/&gt;&lt;wsp:rsid wsp:val=&quot;00EB5019&quot;/&gt;&lt;wsp:rsid wsp:val=&quot;00EB59E3&quot;/&gt;&lt;wsp:rsid wsp:val=&quot;00EB5D95&quot;/&gt;&lt;wsp:rsid wsp:val=&quot;00EB6001&quot;/&gt;&lt;wsp:rsid wsp:val=&quot;00EB6495&quot;/&gt;&lt;wsp:rsid wsp:val=&quot;00EB7556&quot;/&gt;&lt;wsp:rsid wsp:val=&quot;00EB7B21&quot;/&gt;&lt;wsp:rsid wsp:val=&quot;00EC02D2&quot;/&gt;&lt;wsp:rsid wsp:val=&quot;00EC0A53&quot;/&gt;&lt;wsp:rsid wsp:val=&quot;00EC1553&quot;/&gt;&lt;wsp:rsid wsp:val=&quot;00EC1EE3&quot;/&gt;&lt;wsp:rsid wsp:val=&quot;00EC2812&quot;/&gt;&lt;wsp:rsid wsp:val=&quot;00EC2A51&quot;/&gt;&lt;wsp:rsid wsp:val=&quot;00EC2CD1&quot;/&gt;&lt;wsp:rsid wsp:val=&quot;00EC3A4B&quot;/&gt;&lt;wsp:rsid wsp:val=&quot;00EC4812&quot;/&gt;&lt;wsp:rsid wsp:val=&quot;00EC4ACB&quot;/&gt;&lt;wsp:rsid wsp:val=&quot;00EC4EC0&quot;/&gt;&lt;wsp:rsid wsp:val=&quot;00EC50A9&quot;/&gt;&lt;wsp:rsid wsp:val=&quot;00EC5F51&quot;/&gt;&lt;wsp:rsid wsp:val=&quot;00EC6923&quot;/&gt;&lt;wsp:rsid wsp:val=&quot;00EC7439&quot;/&gt;&lt;wsp:rsid wsp:val=&quot;00ED011D&quot;/&gt;&lt;wsp:rsid wsp:val=&quot;00ED0291&quot;/&gt;&lt;wsp:rsid wsp:val=&quot;00ED0C54&quot;/&gt;&lt;wsp:rsid wsp:val=&quot;00ED0D16&quot;/&gt;&lt;wsp:rsid wsp:val=&quot;00ED0E2A&quot;/&gt;&lt;wsp:rsid wsp:val=&quot;00ED1240&quot;/&gt;&lt;wsp:rsid wsp:val=&quot;00ED1533&quot;/&gt;&lt;wsp:rsid wsp:val=&quot;00ED1BA9&quot;/&gt;&lt;wsp:rsid wsp:val=&quot;00ED2692&quot;/&gt;&lt;wsp:rsid wsp:val=&quot;00ED2CA7&quot;/&gt;&lt;wsp:rsid wsp:val=&quot;00ED3EED&quot;/&gt;&lt;wsp:rsid wsp:val=&quot;00ED3F21&quot;/&gt;&lt;wsp:rsid wsp:val=&quot;00ED4634&quot;/&gt;&lt;wsp:rsid wsp:val=&quot;00ED49EA&quot;/&gt;&lt;wsp:rsid wsp:val=&quot;00ED5B16&quot;/&gt;&lt;wsp:rsid wsp:val=&quot;00ED6746&quot;/&gt;&lt;wsp:rsid wsp:val=&quot;00ED6A3D&quot;/&gt;&lt;wsp:rsid wsp:val=&quot;00ED6DDB&quot;/&gt;&lt;wsp:rsid wsp:val=&quot;00ED7152&quot;/&gt;&lt;wsp:rsid wsp:val=&quot;00ED7434&quot;/&gt;&lt;wsp:rsid wsp:val=&quot;00ED7794&quot;/&gt;&lt;wsp:rsid wsp:val=&quot;00ED79E3&quot;/&gt;&lt;wsp:rsid wsp:val=&quot;00ED7DBC&quot;/&gt;&lt;wsp:rsid wsp:val=&quot;00ED7F02&quot;/&gt;&lt;wsp:rsid wsp:val=&quot;00EE0166&quot;/&gt;&lt;wsp:rsid wsp:val=&quot;00EE04D8&quot;/&gt;&lt;wsp:rsid wsp:val=&quot;00EE158B&quot;/&gt;&lt;wsp:rsid wsp:val=&quot;00EE1917&quot;/&gt;&lt;wsp:rsid wsp:val=&quot;00EE2658&quot;/&gt;&lt;wsp:rsid wsp:val=&quot;00EE295E&quot;/&gt;&lt;wsp:rsid wsp:val=&quot;00EE29BD&quot;/&gt;&lt;wsp:rsid wsp:val=&quot;00EE375C&quot;/&gt;&lt;wsp:rsid wsp:val=&quot;00EE4537&quot;/&gt;&lt;wsp:rsid wsp:val=&quot;00EE4C38&quot;/&gt;&lt;wsp:rsid wsp:val=&quot;00EE53F7&quot;/&gt;&lt;wsp:rsid wsp:val=&quot;00EE549F&quot;/&gt;&lt;wsp:rsid wsp:val=&quot;00EE6919&quot;/&gt;&lt;wsp:rsid wsp:val=&quot;00EE76EE&quot;/&gt;&lt;wsp:rsid wsp:val=&quot;00EE79CC&quot;/&gt;&lt;wsp:rsid wsp:val=&quot;00EF07FD&quot;/&gt;&lt;wsp:rsid wsp:val=&quot;00EF08EB&quot;/&gt;&lt;wsp:rsid wsp:val=&quot;00EF09CD&quot;/&gt;&lt;wsp:rsid wsp:val=&quot;00EF1102&quot;/&gt;&lt;wsp:rsid wsp:val=&quot;00EF1255&quot;/&gt;&lt;wsp:rsid wsp:val=&quot;00EF2FD5&quot;/&gt;&lt;wsp:rsid wsp:val=&quot;00EF302F&quot;/&gt;&lt;wsp:rsid wsp:val=&quot;00EF3B34&quot;/&gt;&lt;wsp:rsid wsp:val=&quot;00EF3BFF&quot;/&gt;&lt;wsp:rsid wsp:val=&quot;00EF3E5F&quot;/&gt;&lt;wsp:rsid wsp:val=&quot;00EF4861&quot;/&gt;&lt;wsp:rsid wsp:val=&quot;00EF48E4&quot;/&gt;&lt;wsp:rsid wsp:val=&quot;00EF49D4&quot;/&gt;&lt;wsp:rsid wsp:val=&quot;00EF4C8B&quot;/&gt;&lt;wsp:rsid wsp:val=&quot;00EF4EA3&quot;/&gt;&lt;wsp:rsid wsp:val=&quot;00EF5B81&quot;/&gt;&lt;wsp:rsid wsp:val=&quot;00EF5B85&quot;/&gt;&lt;wsp:rsid wsp:val=&quot;00EF5FDA&quot;/&gt;&lt;wsp:rsid wsp:val=&quot;00EF6166&quot;/&gt;&lt;wsp:rsid wsp:val=&quot;00EF67A2&quot;/&gt;&lt;wsp:rsid wsp:val=&quot;00EF7680&quot;/&gt;&lt;wsp:rsid wsp:val=&quot;00F0014D&quot;/&gt;&lt;wsp:rsid wsp:val=&quot;00F0041E&quot;/&gt;&lt;wsp:rsid wsp:val=&quot;00F00630&quot;/&gt;&lt;wsp:rsid wsp:val=&quot;00F0089A&quot;/&gt;&lt;wsp:rsid wsp:val=&quot;00F01222&quot;/&gt;&lt;wsp:rsid wsp:val=&quot;00F0182D&quot;/&gt;&lt;wsp:rsid wsp:val=&quot;00F01A36&quot;/&gt;&lt;wsp:rsid wsp:val=&quot;00F01B97&quot;/&gt;&lt;wsp:rsid wsp:val=&quot;00F02011&quot;/&gt;&lt;wsp:rsid wsp:val=&quot;00F020E4&quot;/&gt;&lt;wsp:rsid wsp:val=&quot;00F0263B&quot;/&gt;&lt;wsp:rsid wsp:val=&quot;00F027CD&quot;/&gt;&lt;wsp:rsid wsp:val=&quot;00F028CA&quot;/&gt;&lt;wsp:rsid wsp:val=&quot;00F02CD1&quot;/&gt;&lt;wsp:rsid wsp:val=&quot;00F03915&quot;/&gt;&lt;wsp:rsid wsp:val=&quot;00F03B72&quot;/&gt;&lt;wsp:rsid wsp:val=&quot;00F05086&quot;/&gt;&lt;wsp:rsid wsp:val=&quot;00F05308&quot;/&gt;&lt;wsp:rsid wsp:val=&quot;00F0552E&quot;/&gt;&lt;wsp:rsid wsp:val=&quot;00F058EA&quot;/&gt;&lt;wsp:rsid wsp:val=&quot;00F05B47&quot;/&gt;&lt;wsp:rsid wsp:val=&quot;00F06026&quot;/&gt;&lt;wsp:rsid wsp:val=&quot;00F06765&quot;/&gt;&lt;wsp:rsid wsp:val=&quot;00F06E86&quot;/&gt;&lt;wsp:rsid wsp:val=&quot;00F077C6&quot;/&gt;&lt;wsp:rsid wsp:val=&quot;00F10746&quot;/&gt;&lt;wsp:rsid wsp:val=&quot;00F10F50&quot;/&gt;&lt;wsp:rsid wsp:val=&quot;00F12146&quot;/&gt;&lt;wsp:rsid wsp:val=&quot;00F1229F&quot;/&gt;&lt;wsp:rsid wsp:val=&quot;00F126C0&quot;/&gt;&lt;wsp:rsid wsp:val=&quot;00F1283E&quot;/&gt;&lt;wsp:rsid wsp:val=&quot;00F12CC8&quot;/&gt;&lt;wsp:rsid wsp:val=&quot;00F12CDB&quot;/&gt;&lt;wsp:rsid wsp:val=&quot;00F12E17&quot;/&gt;&lt;wsp:rsid wsp:val=&quot;00F131C5&quot;/&gt;&lt;wsp:rsid wsp:val=&quot;00F13F9A&quot;/&gt;&lt;wsp:rsid wsp:val=&quot;00F14289&quot;/&gt;&lt;wsp:rsid wsp:val=&quot;00F1438B&quot;/&gt;&lt;wsp:rsid wsp:val=&quot;00F143F3&quot;/&gt;&lt;wsp:rsid wsp:val=&quot;00F14CCC&quot;/&gt;&lt;wsp:rsid wsp:val=&quot;00F15030&quot;/&gt;&lt;wsp:rsid wsp:val=&quot;00F151E6&quot;/&gt;&lt;wsp:rsid wsp:val=&quot;00F161C7&quot;/&gt;&lt;wsp:rsid wsp:val=&quot;00F1625B&quot;/&gt;&lt;wsp:rsid wsp:val=&quot;00F163F9&quot;/&gt;&lt;wsp:rsid wsp:val=&quot;00F16EFE&quot;/&gt;&lt;wsp:rsid wsp:val=&quot;00F17AC3&quot;/&gt;&lt;wsp:rsid wsp:val=&quot;00F17E58&quot;/&gt;&lt;wsp:rsid wsp:val=&quot;00F20370&quot;/&gt;&lt;wsp:rsid wsp:val=&quot;00F207B4&quot;/&gt;&lt;wsp:rsid wsp:val=&quot;00F20D3B&quot;/&gt;&lt;wsp:rsid wsp:val=&quot;00F20EBC&quot;/&gt;&lt;wsp:rsid wsp:val=&quot;00F21669&quot;/&gt;&lt;wsp:rsid wsp:val=&quot;00F21958&quot;/&gt;&lt;wsp:rsid wsp:val=&quot;00F227EA&quot;/&gt;&lt;wsp:rsid wsp:val=&quot;00F22B7D&quot;/&gt;&lt;wsp:rsid wsp:val=&quot;00F22BD5&quot;/&gt;&lt;wsp:rsid wsp:val=&quot;00F23175&quot;/&gt;&lt;wsp:rsid wsp:val=&quot;00F233EE&quot;/&gt;&lt;wsp:rsid wsp:val=&quot;00F2421C&quot;/&gt;&lt;wsp:rsid wsp:val=&quot;00F24C88&quot;/&gt;&lt;wsp:rsid wsp:val=&quot;00F251DD&quot;/&gt;&lt;wsp:rsid wsp:val=&quot;00F2552D&quot;/&gt;&lt;wsp:rsid wsp:val=&quot;00F25693&quot;/&gt;&lt;wsp:rsid wsp:val=&quot;00F25F3A&quot;/&gt;&lt;wsp:rsid wsp:val=&quot;00F263A8&quot;/&gt;&lt;wsp:rsid wsp:val=&quot;00F263DE&quot;/&gt;&lt;wsp:rsid wsp:val=&quot;00F264B5&quot;/&gt;&lt;wsp:rsid wsp:val=&quot;00F269A8&quot;/&gt;&lt;wsp:rsid wsp:val=&quot;00F26A20&quot;/&gt;&lt;wsp:rsid wsp:val=&quot;00F26C3D&quot;/&gt;&lt;wsp:rsid wsp:val=&quot;00F279FB&quot;/&gt;&lt;wsp:rsid wsp:val=&quot;00F30256&quot;/&gt;&lt;wsp:rsid wsp:val=&quot;00F3090B&quot;/&gt;&lt;wsp:rsid wsp:val=&quot;00F31202&quot;/&gt;&lt;wsp:rsid wsp:val=&quot;00F3302C&quot;/&gt;&lt;wsp:rsid wsp:val=&quot;00F332D9&quot;/&gt;&lt;wsp:rsid wsp:val=&quot;00F334B2&quot;/&gt;&lt;wsp:rsid wsp:val=&quot;00F34093&quot;/&gt;&lt;wsp:rsid wsp:val=&quot;00F34A1D&quot;/&gt;&lt;wsp:rsid wsp:val=&quot;00F34D30&quot;/&gt;&lt;wsp:rsid wsp:val=&quot;00F350BE&quot;/&gt;&lt;wsp:rsid wsp:val=&quot;00F35520&quot;/&gt;&lt;wsp:rsid wsp:val=&quot;00F36FB2&quot;/&gt;&lt;wsp:rsid wsp:val=&quot;00F37955&quot;/&gt;&lt;wsp:rsid wsp:val=&quot;00F37D45&quot;/&gt;&lt;wsp:rsid wsp:val=&quot;00F40A19&quot;/&gt;&lt;wsp:rsid wsp:val=&quot;00F40E96&quot;/&gt;&lt;wsp:rsid wsp:val=&quot;00F41000&quot;/&gt;&lt;wsp:rsid wsp:val=&quot;00F419E8&quot;/&gt;&lt;wsp:rsid wsp:val=&quot;00F41A82&quot;/&gt;&lt;wsp:rsid wsp:val=&quot;00F41B6C&quot;/&gt;&lt;wsp:rsid wsp:val=&quot;00F41DC4&quot;/&gt;&lt;wsp:rsid wsp:val=&quot;00F420C0&quot;/&gt;&lt;wsp:rsid wsp:val=&quot;00F427DE&quot;/&gt;&lt;wsp:rsid wsp:val=&quot;00F42F06&quot;/&gt;&lt;wsp:rsid wsp:val=&quot;00F4320F&quot;/&gt;&lt;wsp:rsid wsp:val=&quot;00F43387&quot;/&gt;&lt;wsp:rsid wsp:val=&quot;00F43486&quot;/&gt;&lt;wsp:rsid wsp:val=&quot;00F43720&quot;/&gt;&lt;wsp:rsid wsp:val=&quot;00F4376B&quot;/&gt;&lt;wsp:rsid wsp:val=&quot;00F43BC2&quot;/&gt;&lt;wsp:rsid wsp:val=&quot;00F44047&quot;/&gt;&lt;wsp:rsid wsp:val=&quot;00F449BF&quot;/&gt;&lt;wsp:rsid wsp:val=&quot;00F44B64&quot;/&gt;&lt;wsp:rsid wsp:val=&quot;00F44C7C&quot;/&gt;&lt;wsp:rsid wsp:val=&quot;00F44DAD&quot;/&gt;&lt;wsp:rsid wsp:val=&quot;00F450F0&quot;/&gt;&lt;wsp:rsid wsp:val=&quot;00F45827&quot;/&gt;&lt;wsp:rsid wsp:val=&quot;00F45EB5&quot;/&gt;&lt;wsp:rsid wsp:val=&quot;00F46034&quot;/&gt;&lt;wsp:rsid wsp:val=&quot;00F460EE&quot;/&gt;&lt;wsp:rsid wsp:val=&quot;00F464F8&quot;/&gt;&lt;wsp:rsid wsp:val=&quot;00F4658A&quot;/&gt;&lt;wsp:rsid wsp:val=&quot;00F50C0E&quot;/&gt;&lt;wsp:rsid wsp:val=&quot;00F50D6F&quot;/&gt;&lt;wsp:rsid wsp:val=&quot;00F512B3&quot;/&gt;&lt;wsp:rsid wsp:val=&quot;00F512C5&quot;/&gt;&lt;wsp:rsid wsp:val=&quot;00F515FB&quot;/&gt;&lt;wsp:rsid wsp:val=&quot;00F51DF7&quot;/&gt;&lt;wsp:rsid wsp:val=&quot;00F522C2&quot;/&gt;&lt;wsp:rsid wsp:val=&quot;00F52B07&quot;/&gt;&lt;wsp:rsid wsp:val=&quot;00F52EDC&quot;/&gt;&lt;wsp:rsid wsp:val=&quot;00F534F9&quot;/&gt;&lt;wsp:rsid wsp:val=&quot;00F53B03&quot;/&gt;&lt;wsp:rsid wsp:val=&quot;00F53BBB&quot;/&gt;&lt;wsp:rsid wsp:val=&quot;00F53CFB&quot;/&gt;&lt;wsp:rsid wsp:val=&quot;00F546D9&quot;/&gt;&lt;wsp:rsid wsp:val=&quot;00F54A3D&quot;/&gt;&lt;wsp:rsid wsp:val=&quot;00F55CDF&quot;/&gt;&lt;wsp:rsid wsp:val=&quot;00F561F0&quot;/&gt;&lt;wsp:rsid wsp:val=&quot;00F57179&quot;/&gt;&lt;wsp:rsid wsp:val=&quot;00F5717C&quot;/&gt;&lt;wsp:rsid wsp:val=&quot;00F572CD&quot;/&gt;&lt;wsp:rsid wsp:val=&quot;00F574DC&quot;/&gt;&lt;wsp:rsid wsp:val=&quot;00F57639&quot;/&gt;&lt;wsp:rsid wsp:val=&quot;00F60A28&quot;/&gt;&lt;wsp:rsid wsp:val=&quot;00F60D77&quot;/&gt;&lt;wsp:rsid wsp:val=&quot;00F61247&quot;/&gt;&lt;wsp:rsid wsp:val=&quot;00F612AA&quot;/&gt;&lt;wsp:rsid wsp:val=&quot;00F6164B&quot;/&gt;&lt;wsp:rsid wsp:val=&quot;00F61679&quot;/&gt;&lt;wsp:rsid wsp:val=&quot;00F616BC&quot;/&gt;&lt;wsp:rsid wsp:val=&quot;00F619E1&quot;/&gt;&lt;wsp:rsid wsp:val=&quot;00F62AAA&quot;/&gt;&lt;wsp:rsid wsp:val=&quot;00F62C64&quot;/&gt;&lt;wsp:rsid wsp:val=&quot;00F62D8D&quot;/&gt;&lt;wsp:rsid wsp:val=&quot;00F62E29&quot;/&gt;&lt;wsp:rsid wsp:val=&quot;00F634F9&quot;/&gt;&lt;wsp:rsid wsp:val=&quot;00F6354E&quot;/&gt;&lt;wsp:rsid wsp:val=&quot;00F63577&quot;/&gt;&lt;wsp:rsid wsp:val=&quot;00F636D7&quot;/&gt;&lt;wsp:rsid wsp:val=&quot;00F639BA&quot;/&gt;&lt;wsp:rsid wsp:val=&quot;00F6402E&quot;/&gt;&lt;wsp:rsid wsp:val=&quot;00F6525F&quot;/&gt;&lt;wsp:rsid wsp:val=&quot;00F6538F&quot;/&gt;&lt;wsp:rsid wsp:val=&quot;00F656E9&quot;/&gt;&lt;wsp:rsid wsp:val=&quot;00F65AF3&quot;/&gt;&lt;wsp:rsid wsp:val=&quot;00F65B5A&quot;/&gt;&lt;wsp:rsid wsp:val=&quot;00F65C5E&quot;/&gt;&lt;wsp:rsid wsp:val=&quot;00F66C66&quot;/&gt;&lt;wsp:rsid wsp:val=&quot;00F66CA2&quot;/&gt;&lt;wsp:rsid wsp:val=&quot;00F66F18&quot;/&gt;&lt;wsp:rsid wsp:val=&quot;00F67187&quot;/&gt;&lt;wsp:rsid wsp:val=&quot;00F6756E&quot;/&gt;&lt;wsp:rsid wsp:val=&quot;00F70F9D&quot;/&gt;&lt;wsp:rsid wsp:val=&quot;00F718EB&quot;/&gt;&lt;wsp:rsid wsp:val=&quot;00F724D0&quot;/&gt;&lt;wsp:rsid wsp:val=&quot;00F72A08&quot;/&gt;&lt;wsp:rsid wsp:val=&quot;00F72D02&quot;/&gt;&lt;wsp:rsid wsp:val=&quot;00F72D52&quot;/&gt;&lt;wsp:rsid wsp:val=&quot;00F72D83&quot;/&gt;&lt;wsp:rsid wsp:val=&quot;00F73A50&quot;/&gt;&lt;wsp:rsid wsp:val=&quot;00F73F97&quot;/&gt;&lt;wsp:rsid wsp:val=&quot;00F7563B&quot;/&gt;&lt;wsp:rsid wsp:val=&quot;00F7590B&quot;/&gt;&lt;wsp:rsid wsp:val=&quot;00F75B42&quot;/&gt;&lt;wsp:rsid wsp:val=&quot;00F76DDC&quot;/&gt;&lt;wsp:rsid wsp:val=&quot;00F77669&quot;/&gt;&lt;wsp:rsid wsp:val=&quot;00F77792&quot;/&gt;&lt;wsp:rsid wsp:val=&quot;00F778DD&quot;/&gt;&lt;wsp:rsid wsp:val=&quot;00F77D45&quot;/&gt;&lt;wsp:rsid wsp:val=&quot;00F80C33&quot;/&gt;&lt;wsp:rsid wsp:val=&quot;00F81605&quot;/&gt;&lt;wsp:rsid wsp:val=&quot;00F81613&quot;/&gt;&lt;wsp:rsid wsp:val=&quot;00F8179B&quot;/&gt;&lt;wsp:rsid wsp:val=&quot;00F82100&quot;/&gt;&lt;wsp:rsid wsp:val=&quot;00F825FA&quot;/&gt;&lt;wsp:rsid wsp:val=&quot;00F828FA&quot;/&gt;&lt;wsp:rsid wsp:val=&quot;00F83024&quot;/&gt;&lt;wsp:rsid wsp:val=&quot;00F8319A&quot;/&gt;&lt;wsp:rsid wsp:val=&quot;00F8335B&quot;/&gt;&lt;wsp:rsid wsp:val=&quot;00F8336B&quot;/&gt;&lt;wsp:rsid wsp:val=&quot;00F83F78&quot;/&gt;&lt;wsp:rsid wsp:val=&quot;00F84B44&quot;/&gt;&lt;wsp:rsid wsp:val=&quot;00F84F2E&quot;/&gt;&lt;wsp:rsid wsp:val=&quot;00F85AE5&quot;/&gt;&lt;wsp:rsid wsp:val=&quot;00F85CE2&quot;/&gt;&lt;wsp:rsid wsp:val=&quot;00F85F34&quot;/&gt;&lt;wsp:rsid wsp:val=&quot;00F86A2A&quot;/&gt;&lt;wsp:rsid wsp:val=&quot;00F86D51&quot;/&gt;&lt;wsp:rsid wsp:val=&quot;00F8735C&quot;/&gt;&lt;wsp:rsid wsp:val=&quot;00F87736&quot;/&gt;&lt;wsp:rsid wsp:val=&quot;00F87959&quot;/&gt;&lt;wsp:rsid wsp:val=&quot;00F87A30&quot;/&gt;&lt;wsp:rsid wsp:val=&quot;00F87A65&quot;/&gt;&lt;wsp:rsid wsp:val=&quot;00F90614&quot;/&gt;&lt;wsp:rsid wsp:val=&quot;00F906A4&quot;/&gt;&lt;wsp:rsid wsp:val=&quot;00F908A2&quot;/&gt;&lt;wsp:rsid wsp:val=&quot;00F90A53&quot;/&gt;&lt;wsp:rsid wsp:val=&quot;00F91376&quot;/&gt;&lt;wsp:rsid wsp:val=&quot;00F918B5&quot;/&gt;&lt;wsp:rsid wsp:val=&quot;00F9246E&quot;/&gt;&lt;wsp:rsid wsp:val=&quot;00F9277D&quot;/&gt;&lt;wsp:rsid wsp:val=&quot;00F930FA&quot;/&gt;&lt;wsp:rsid wsp:val=&quot;00F93231&quot;/&gt;&lt;wsp:rsid wsp:val=&quot;00F93749&quot;/&gt;&lt;wsp:rsid wsp:val=&quot;00F93B75&quot;/&gt;&lt;wsp:rsid wsp:val=&quot;00F93EEC&quot;/&gt;&lt;wsp:rsid wsp:val=&quot;00F93EFE&quot;/&gt;&lt;wsp:rsid wsp:val=&quot;00F94430&quot;/&gt;&lt;wsp:rsid wsp:val=&quot;00F94FD9&quot;/&gt;&lt;wsp:rsid wsp:val=&quot;00F95495&quot;/&gt;&lt;wsp:rsid wsp:val=&quot;00F958C8&quot;/&gt;&lt;wsp:rsid wsp:val=&quot;00F95D18&quot;/&gt;&lt;wsp:rsid wsp:val=&quot;00F961E6&quot;/&gt;&lt;wsp:rsid wsp:val=&quot;00F96630&quot;/&gt;&lt;wsp:rsid wsp:val=&quot;00F969CB&quot;/&gt;&lt;wsp:rsid wsp:val=&quot;00F97C41&quot;/&gt;&lt;wsp:rsid wsp:val=&quot;00FA091C&quot;/&gt;&lt;wsp:rsid wsp:val=&quot;00FA149C&quot;/&gt;&lt;wsp:rsid wsp:val=&quot;00FA1A9B&quot;/&gt;&lt;wsp:rsid wsp:val=&quot;00FA2E51&quot;/&gt;&lt;wsp:rsid wsp:val=&quot;00FA2EE6&quot;/&gt;&lt;wsp:rsid wsp:val=&quot;00FA2F28&quot;/&gt;&lt;wsp:rsid wsp:val=&quot;00FA31A7&quot;/&gt;&lt;wsp:rsid wsp:val=&quot;00FA3DAB&quot;/&gt;&lt;wsp:rsid wsp:val=&quot;00FA3EA7&quot;/&gt;&lt;wsp:rsid wsp:val=&quot;00FA41DB&quot;/&gt;&lt;wsp:rsid wsp:val=&quot;00FA45C2&quot;/&gt;&lt;wsp:rsid wsp:val=&quot;00FA4858&quot;/&gt;&lt;wsp:rsid wsp:val=&quot;00FA4D90&quot;/&gt;&lt;wsp:rsid wsp:val=&quot;00FA4DA1&quot;/&gt;&lt;wsp:rsid wsp:val=&quot;00FA4E38&quot;/&gt;&lt;wsp:rsid wsp:val=&quot;00FA5B5F&quot;/&gt;&lt;wsp:rsid wsp:val=&quot;00FA5EBE&quot;/&gt;&lt;wsp:rsid wsp:val=&quot;00FA627B&quot;/&gt;&lt;wsp:rsid wsp:val=&quot;00FA6312&quot;/&gt;&lt;wsp:rsid wsp:val=&quot;00FA6756&quot;/&gt;&lt;wsp:rsid wsp:val=&quot;00FA68F9&quot;/&gt;&lt;wsp:rsid wsp:val=&quot;00FA7FD2&quot;/&gt;&lt;wsp:rsid wsp:val=&quot;00FB01C2&quot;/&gt;&lt;wsp:rsid wsp:val=&quot;00FB12E1&quot;/&gt;&lt;wsp:rsid wsp:val=&quot;00FB199E&quot;/&gt;&lt;wsp:rsid wsp:val=&quot;00FB208E&quot;/&gt;&lt;wsp:rsid wsp:val=&quot;00FB28A9&quot;/&gt;&lt;wsp:rsid wsp:val=&quot;00FB29CB&quot;/&gt;&lt;wsp:rsid wsp:val=&quot;00FB2F8C&quot;/&gt;&lt;wsp:rsid wsp:val=&quot;00FB32B2&quot;/&gt;&lt;wsp:rsid wsp:val=&quot;00FB3306&quot;/&gt;&lt;wsp:rsid wsp:val=&quot;00FB3489&quot;/&gt;&lt;wsp:rsid wsp:val=&quot;00FB3808&quot;/&gt;&lt;wsp:rsid wsp:val=&quot;00FB389D&quot;/&gt;&lt;wsp:rsid wsp:val=&quot;00FB38E7&quot;/&gt;&lt;wsp:rsid wsp:val=&quot;00FB4263&quot;/&gt;&lt;wsp:rsid wsp:val=&quot;00FB4377&quot;/&gt;&lt;wsp:rsid wsp:val=&quot;00FB4861&quot;/&gt;&lt;wsp:rsid wsp:val=&quot;00FB4BF6&quot;/&gt;&lt;wsp:rsid wsp:val=&quot;00FB5390&quot;/&gt;&lt;wsp:rsid wsp:val=&quot;00FB564F&quot;/&gt;&lt;wsp:rsid wsp:val=&quot;00FB6128&quot;/&gt;&lt;wsp:rsid wsp:val=&quot;00FB63FC&quot;/&gt;&lt;wsp:rsid wsp:val=&quot;00FB6B71&quot;/&gt;&lt;wsp:rsid wsp:val=&quot;00FB6C85&quot;/&gt;&lt;wsp:rsid wsp:val=&quot;00FB76C7&quot;/&gt;&lt;wsp:rsid wsp:val=&quot;00FC0250&quot;/&gt;&lt;wsp:rsid wsp:val=&quot;00FC0979&quot;/&gt;&lt;wsp:rsid wsp:val=&quot;00FC0B3E&quot;/&gt;&lt;wsp:rsid wsp:val=&quot;00FC0FE9&quot;/&gt;&lt;wsp:rsid wsp:val=&quot;00FC16A2&quot;/&gt;&lt;wsp:rsid wsp:val=&quot;00FC19C2&quot;/&gt;&lt;wsp:rsid wsp:val=&quot;00FC19C4&quot;/&gt;&lt;wsp:rsid wsp:val=&quot;00FC1D06&quot;/&gt;&lt;wsp:rsid wsp:val=&quot;00FC2713&quot;/&gt;&lt;wsp:rsid wsp:val=&quot;00FC2CA1&quot;/&gt;&lt;wsp:rsid wsp:val=&quot;00FC2CC7&quot;/&gt;&lt;wsp:rsid wsp:val=&quot;00FC3302&quot;/&gt;&lt;wsp:rsid wsp:val=&quot;00FC3A77&quot;/&gt;&lt;wsp:rsid wsp:val=&quot;00FC42D3&quot;/&gt;&lt;wsp:rsid wsp:val=&quot;00FC45A8&quot;/&gt;&lt;wsp:rsid wsp:val=&quot;00FC46AB&quot;/&gt;&lt;wsp:rsid wsp:val=&quot;00FC496F&quot;/&gt;&lt;wsp:rsid wsp:val=&quot;00FC4997&quot;/&gt;&lt;wsp:rsid wsp:val=&quot;00FC49A5&quot;/&gt;&lt;wsp:rsid wsp:val=&quot;00FC503B&quot;/&gt;&lt;wsp:rsid wsp:val=&quot;00FC56ED&quot;/&gt;&lt;wsp:rsid wsp:val=&quot;00FC5AFD&quot;/&gt;&lt;wsp:rsid wsp:val=&quot;00FC649A&quot;/&gt;&lt;wsp:rsid wsp:val=&quot;00FC65DF&quot;/&gt;&lt;wsp:rsid wsp:val=&quot;00FC6ACE&quot;/&gt;&lt;wsp:rsid wsp:val=&quot;00FC73B9&quot;/&gt;&lt;wsp:rsid wsp:val=&quot;00FD026D&quot;/&gt;&lt;wsp:rsid wsp:val=&quot;00FD0446&quot;/&gt;&lt;wsp:rsid wsp:val=&quot;00FD0DB2&quot;/&gt;&lt;wsp:rsid wsp:val=&quot;00FD1223&quot;/&gt;&lt;wsp:rsid wsp:val=&quot;00FD1741&quot;/&gt;&lt;wsp:rsid wsp:val=&quot;00FD1EEC&quot;/&gt;&lt;wsp:rsid wsp:val=&quot;00FD1FAF&quot;/&gt;&lt;wsp:rsid wsp:val=&quot;00FD20E4&quot;/&gt;&lt;wsp:rsid wsp:val=&quot;00FD2F1A&quot;/&gt;&lt;wsp:rsid wsp:val=&quot;00FD3095&quot;/&gt;&lt;wsp:rsid wsp:val=&quot;00FD4769&quot;/&gt;&lt;wsp:rsid wsp:val=&quot;00FD4E69&quot;/&gt;&lt;wsp:rsid wsp:val=&quot;00FD5446&quot;/&gt;&lt;wsp:rsid wsp:val=&quot;00FD5593&quot;/&gt;&lt;wsp:rsid wsp:val=&quot;00FD56EC&quot;/&gt;&lt;wsp:rsid wsp:val=&quot;00FD5E4D&quot;/&gt;&lt;wsp:rsid wsp:val=&quot;00FD624A&quot;/&gt;&lt;wsp:rsid wsp:val=&quot;00FD699F&quot;/&gt;&lt;wsp:rsid wsp:val=&quot;00FD6AB8&quot;/&gt;&lt;wsp:rsid wsp:val=&quot;00FD7AB5&quot;/&gt;&lt;wsp:rsid wsp:val=&quot;00FD7EFD&quot;/&gt;&lt;wsp:rsid wsp:val=&quot;00FE01CC&quot;/&gt;&lt;wsp:rsid wsp:val=&quot;00FE1012&quot;/&gt;&lt;wsp:rsid wsp:val=&quot;00FE106F&quot;/&gt;&lt;wsp:rsid wsp:val=&quot;00FE13AC&quot;/&gt;&lt;wsp:rsid wsp:val=&quot;00FE142B&quot;/&gt;&lt;wsp:rsid wsp:val=&quot;00FE149C&quot;/&gt;&lt;wsp:rsid wsp:val=&quot;00FE17D1&quot;/&gt;&lt;wsp:rsid wsp:val=&quot;00FE1BAA&quot;/&gt;&lt;wsp:rsid wsp:val=&quot;00FE1E27&quot;/&gt;&lt;wsp:rsid wsp:val=&quot;00FE277F&quot;/&gt;&lt;wsp:rsid wsp:val=&quot;00FE38EC&quot;/&gt;&lt;wsp:rsid wsp:val=&quot;00FE3B5D&quot;/&gt;&lt;wsp:rsid wsp:val=&quot;00FE4020&quot;/&gt;&lt;wsp:rsid wsp:val=&quot;00FE41CD&quot;/&gt;&lt;wsp:rsid wsp:val=&quot;00FE439A&quot;/&gt;&lt;wsp:rsid wsp:val=&quot;00FE45F6&quot;/&gt;&lt;wsp:rsid wsp:val=&quot;00FE4B38&quot;/&gt;&lt;wsp:rsid wsp:val=&quot;00FE4FB2&quot;/&gt;&lt;wsp:rsid wsp:val=&quot;00FE52E9&quot;/&gt;&lt;wsp:rsid wsp:val=&quot;00FE5948&quot;/&gt;&lt;wsp:rsid wsp:val=&quot;00FE5A13&quot;/&gt;&lt;wsp:rsid wsp:val=&quot;00FE632C&quot;/&gt;&lt;wsp:rsid wsp:val=&quot;00FE65D8&quot;/&gt;&lt;wsp:rsid wsp:val=&quot;00FE6FF6&quot;/&gt;&lt;wsp:rsid wsp:val=&quot;00FE70D3&quot;/&gt;&lt;wsp:rsid wsp:val=&quot;00FE7613&quot;/&gt;&lt;wsp:rsid wsp:val=&quot;00FE78A2&quot;/&gt;&lt;wsp:rsid wsp:val=&quot;00FE79E7&quot;/&gt;&lt;wsp:rsid wsp:val=&quot;00FF0826&quot;/&gt;&lt;wsp:rsid wsp:val=&quot;00FF0927&quot;/&gt;&lt;wsp:rsid wsp:val=&quot;00FF0AF4&quot;/&gt;&lt;wsp:rsid wsp:val=&quot;00FF0DB8&quot;/&gt;&lt;wsp:rsid wsp:val=&quot;00FF1B63&quot;/&gt;&lt;wsp:rsid wsp:val=&quot;00FF1D43&quot;/&gt;&lt;wsp:rsid wsp:val=&quot;00FF2197&quot;/&gt;&lt;wsp:rsid wsp:val=&quot;00FF425D&quot;/&gt;&lt;wsp:rsid wsp:val=&quot;00FF4823&quot;/&gt;&lt;wsp:rsid wsp:val=&quot;00FF50DB&quot;/&gt;&lt;wsp:rsid wsp:val=&quot;00FF5179&quot;/&gt;&lt;wsp:rsid wsp:val=&quot;00FF522D&quot;/&gt;&lt;wsp:rsid wsp:val=&quot;00FF6D52&quot;/&gt;&lt;wsp:rsid wsp:val=&quot;00FF74FF&quot;/&gt;&lt;wsp:rsid wsp:val=&quot;00FF76D8&quot;/&gt;&lt;wsp:rsid wsp:val=&quot;00FF786F&quot;/&gt;&lt;wsp:rsid wsp:val=&quot;00FF79F6&quot;/&gt;&lt;wsp:rsid wsp:val=&quot;00FF7B79&quot;/&gt;&lt;wsp:rsid wsp:val=&quot;00FF7DFD&quot;/&gt;&lt;/wsp:rsids&gt;&lt;/w:docPr&gt;&lt;w:body&gt;&lt;w:p wsp:rsidR=&quot;00000000&quot; wsp:rsidRDefault=&quot;00143587&quot;&gt;&lt;m:oMathPara&gt;&lt;m:oMath&gt;&lt;m:r&gt;&lt;m:rPr&gt;&lt;m:sty m:val=&quot;p&quot;/&gt;&lt;/m:rPr&gt;&lt;w:rPr&gt;&lt;w:rFonts w:ascii=&quot;Cambria Math&quot; w:h-ansi=&quot;Times New Roman&quot;/&gt;&lt;wx:font wx:val=&quot;Times New Roman&quot;/&gt;&lt;w:sz w:val=&quot;24&quot;/&gt;&lt;w:sz-cs w:val=&quot;24&quot;/&gt;&lt;/w:rPr&gt;&lt;m:t&gt;Оі&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3" o:title="" chromakey="white"/>
          </v:shape>
        </w:pict>
      </w:r>
      <w:r w:rsidRPr="00A96D2D">
        <w:rPr>
          <w:rFonts w:ascii="Times New Roman" w:hAnsi="Times New Roman"/>
          <w:sz w:val="24"/>
          <w:szCs w:val="24"/>
          <w:vertAlign w:val="subscript"/>
          <w:lang w:val="en-US"/>
        </w:rPr>
        <w:t>min</w:t>
      </w:r>
      <w:r w:rsidRPr="00A96D2D">
        <w:rPr>
          <w:rFonts w:ascii="Times New Roman" w:hAnsi="Times New Roman"/>
          <w:sz w:val="24"/>
          <w:szCs w:val="24"/>
        </w:rPr>
        <w:t xml:space="preserve"> &gt; 0 при </w:t>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w:t>
      </w:r>
      <w:r w:rsidRPr="00A96D2D">
        <w:rPr>
          <w:rFonts w:ascii="Times New Roman" w:hAnsi="Times New Roman"/>
          <w:sz w:val="24"/>
          <w:szCs w:val="24"/>
        </w:rPr>
        <w:sym w:font="Symbol" w:char="F0A3"/>
      </w:r>
      <w:r w:rsidRPr="00A96D2D">
        <w:rPr>
          <w:rFonts w:ascii="Times New Roman" w:hAnsi="Times New Roman"/>
          <w:sz w:val="24"/>
          <w:szCs w:val="24"/>
        </w:rPr>
        <w:t xml:space="preserve">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jmin</w:t>
      </w:r>
      <w:r w:rsidRPr="00A96D2D">
        <w:rPr>
          <w:rFonts w:ascii="Times New Roman" w:hAnsi="Times New Roman"/>
          <w:sz w:val="24"/>
          <w:szCs w:val="24"/>
        </w:rPr>
        <w:t xml:space="preserve"> или </w:t>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jmax</w:t>
      </w:r>
      <w:r w:rsidRPr="00A96D2D">
        <w:rPr>
          <w:rFonts w:ascii="Times New Roman" w:hAnsi="Times New Roman"/>
          <w:sz w:val="24"/>
          <w:szCs w:val="24"/>
        </w:rPr>
        <w:t xml:space="preserve">  </w:t>
      </w:r>
    </w:p>
    <w:p w:rsidR="004F08F0" w:rsidRPr="00A96D2D" w:rsidRDefault="004F08F0" w:rsidP="006675EB">
      <w:pPr>
        <w:tabs>
          <w:tab w:val="left" w:pos="-426"/>
          <w:tab w:val="left" w:pos="1701"/>
          <w:tab w:val="left" w:pos="7513"/>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Согласно (3.5), (3.6),(3.9) имеют место:</w:t>
      </w:r>
    </w:p>
    <w:p w:rsidR="004F08F0" w:rsidRPr="00A96D2D" w:rsidRDefault="004F08F0" w:rsidP="006675EB">
      <w:pPr>
        <w:tabs>
          <w:tab w:val="left" w:pos="-426"/>
          <w:tab w:val="left" w:pos="993"/>
          <w:tab w:val="left" w:pos="7513"/>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rPr>
        <w:sym w:font="Symbol" w:char="F067"/>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1 при│</w:t>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│&lt; </w:t>
      </w:r>
      <w:r w:rsidRPr="00A96D2D">
        <w:rPr>
          <w:rFonts w:ascii="Times New Roman" w:hAnsi="Times New Roman"/>
          <w:sz w:val="24"/>
          <w:szCs w:val="24"/>
        </w:rPr>
        <w:sym w:font="Symbol" w:char="F044"/>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proofErr w:type="gramStart"/>
      <w:r w:rsidRPr="00A96D2D">
        <w:rPr>
          <w:rFonts w:ascii="Times New Roman" w:hAnsi="Times New Roman"/>
          <w:sz w:val="24"/>
          <w:szCs w:val="24"/>
        </w:rPr>
        <w:t>..</w:t>
      </w:r>
      <w:r w:rsidRPr="00A96D2D">
        <w:rPr>
          <w:rFonts w:ascii="Times New Roman" w:hAnsi="Times New Roman"/>
          <w:sz w:val="24"/>
          <w:szCs w:val="24"/>
          <w:lang w:val="en-US"/>
        </w:rPr>
        <w:t>n</w:t>
      </w:r>
      <w:proofErr w:type="gramEnd"/>
      <w:r w:rsidRPr="00A96D2D">
        <w:rPr>
          <w:rFonts w:ascii="Times New Roman" w:hAnsi="Times New Roman"/>
          <w:sz w:val="24"/>
          <w:szCs w:val="24"/>
        </w:rPr>
        <w:t xml:space="preserve">                                               </w:t>
      </w:r>
      <w:r w:rsidR="00197076" w:rsidRPr="00A96D2D">
        <w:rPr>
          <w:rFonts w:ascii="Times New Roman" w:hAnsi="Times New Roman"/>
          <w:sz w:val="24"/>
          <w:szCs w:val="24"/>
        </w:rPr>
        <w:t xml:space="preserve">                          </w:t>
      </w:r>
      <w:r w:rsidRPr="00A96D2D">
        <w:rPr>
          <w:rFonts w:ascii="Times New Roman" w:hAnsi="Times New Roman"/>
          <w:sz w:val="24"/>
          <w:szCs w:val="24"/>
        </w:rPr>
        <w:t xml:space="preserve"> </w:t>
      </w:r>
    </w:p>
    <w:p w:rsidR="004F08F0" w:rsidRPr="00A96D2D" w:rsidRDefault="004F08F0" w:rsidP="006675EB">
      <w:pPr>
        <w:tabs>
          <w:tab w:val="left" w:pos="-426"/>
          <w:tab w:val="left" w:pos="709"/>
          <w:tab w:val="left" w:pos="7513"/>
          <w:tab w:val="left" w:pos="7938"/>
          <w:tab w:val="left" w:pos="8080"/>
          <w:tab w:val="left" w:pos="8222"/>
          <w:tab w:val="left" w:pos="8647"/>
          <w:tab w:val="left" w:pos="8931"/>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rPr>
        <w:sym w:font="Symbol" w:char="F067"/>
      </w:r>
      <w:proofErr w:type="gramStart"/>
      <w:r w:rsidRPr="00A96D2D">
        <w:rPr>
          <w:rFonts w:ascii="Times New Roman" w:hAnsi="Times New Roman"/>
          <w:sz w:val="24"/>
          <w:szCs w:val="24"/>
          <w:vertAlign w:val="subscript"/>
          <w:lang w:val="en-US"/>
        </w:rPr>
        <w:t>jmin</w:t>
      </w:r>
      <w:proofErr w:type="gramEnd"/>
      <w:r w:rsidRPr="00A96D2D">
        <w:rPr>
          <w:rFonts w:ascii="Times New Roman" w:hAnsi="Times New Roman"/>
          <w:sz w:val="24"/>
          <w:szCs w:val="24"/>
        </w:rPr>
        <w:t xml:space="preserve"> &lt; </w:t>
      </w:r>
      <w:r w:rsidRPr="00A96D2D">
        <w:rPr>
          <w:rFonts w:ascii="Times New Roman" w:hAnsi="Times New Roman"/>
          <w:sz w:val="24"/>
          <w:szCs w:val="24"/>
        </w:rPr>
        <w:sym w:font="Symbol" w:char="F067"/>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&lt; 1 при│</w:t>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rPr>
        <w:sym w:font="Symbol" w:char="F044"/>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и 0 </w:t>
      </w:r>
      <w:r w:rsidRPr="00A96D2D">
        <w:rPr>
          <w:rFonts w:ascii="Times New Roman" w:hAnsi="Times New Roman"/>
          <w:sz w:val="24"/>
          <w:szCs w:val="24"/>
        </w:rPr>
        <w:sym w:font="Symbol" w:char="F03C"/>
      </w:r>
      <w:r w:rsidRPr="00A96D2D">
        <w:rPr>
          <w:rFonts w:ascii="Times New Roman" w:hAnsi="Times New Roman"/>
          <w:sz w:val="24"/>
          <w:szCs w:val="24"/>
        </w:rPr>
        <w:t xml:space="preserve"> </w:t>
      </w:r>
      <w:r w:rsidRPr="00A96D2D">
        <w:rPr>
          <w:rFonts w:ascii="Times New Roman" w:hAnsi="Times New Roman"/>
          <w:sz w:val="24"/>
          <w:szCs w:val="24"/>
        </w:rPr>
        <w:sym w:font="Symbol" w:char="F044"/>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jmin</w:t>
      </w:r>
      <w:r w:rsidRPr="00A96D2D">
        <w:rPr>
          <w:rFonts w:ascii="Times New Roman" w:hAnsi="Times New Roman"/>
          <w:sz w:val="24"/>
          <w:szCs w:val="24"/>
        </w:rPr>
        <w:t xml:space="preserve"> &lt; </w:t>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&lt;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jmax</w:t>
      </w:r>
      <w:r w:rsidRPr="00A96D2D">
        <w:rPr>
          <w:rFonts w:ascii="Times New Roman" w:hAnsi="Times New Roman"/>
          <w:sz w:val="24"/>
          <w:szCs w:val="24"/>
        </w:rPr>
        <w:t xml:space="preserve"> </w:t>
      </w:r>
      <w:r w:rsidRPr="00A96D2D">
        <w:rPr>
          <w:rFonts w:ascii="Times New Roman" w:hAnsi="Times New Roman"/>
          <w:sz w:val="24"/>
          <w:szCs w:val="24"/>
        </w:rPr>
        <w:sym w:font="Symbol" w:char="F03C"/>
      </w:r>
      <w:r w:rsidRPr="00A96D2D">
        <w:rPr>
          <w:rFonts w:ascii="Times New Roman" w:hAnsi="Times New Roman"/>
          <w:sz w:val="24"/>
          <w:szCs w:val="24"/>
        </w:rPr>
        <w:t xml:space="preserve"> </w:t>
      </w:r>
      <w:r w:rsidR="00197076" w:rsidRPr="00A96D2D">
        <w:rPr>
          <w:rFonts w:ascii="Times New Roman" w:hAnsi="Times New Roman"/>
          <w:sz w:val="24"/>
          <w:szCs w:val="24"/>
        </w:rPr>
        <w:t xml:space="preserve">+ </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 xml:space="preserve">  </w:t>
      </w:r>
      <w:r w:rsidR="00197076" w:rsidRPr="00A96D2D">
        <w:rPr>
          <w:rFonts w:ascii="Times New Roman" w:hAnsi="Times New Roman"/>
          <w:sz w:val="24"/>
          <w:szCs w:val="24"/>
        </w:rPr>
        <w:t>(6.13)</w:t>
      </w:r>
      <w:r w:rsidR="00197076" w:rsidRPr="00A96D2D">
        <w:rPr>
          <w:rFonts w:ascii="Times New Roman" w:hAnsi="Times New Roman"/>
          <w:sz w:val="24"/>
          <w:szCs w:val="24"/>
          <w:vertAlign w:val="subscript"/>
        </w:rPr>
        <w:t xml:space="preserve">  </w:t>
      </w:r>
    </w:p>
    <w:p w:rsidR="004F08F0" w:rsidRPr="00A96D2D" w:rsidRDefault="004F08F0" w:rsidP="006675EB">
      <w:pPr>
        <w:tabs>
          <w:tab w:val="left" w:pos="-426"/>
          <w:tab w:val="left" w:pos="851"/>
          <w:tab w:val="left" w:pos="1701"/>
          <w:tab w:val="left" w:pos="7513"/>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rPr>
        <w:sym w:font="Symbol" w:char="F067"/>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w:t>
      </w:r>
      <w:r w:rsidRPr="00A96D2D">
        <w:rPr>
          <w:rFonts w:ascii="Times New Roman" w:hAnsi="Times New Roman"/>
          <w:sz w:val="24"/>
          <w:szCs w:val="24"/>
        </w:rPr>
        <w:sym w:font="Symbol" w:char="F067"/>
      </w:r>
      <w:r w:rsidRPr="00A96D2D">
        <w:rPr>
          <w:rFonts w:ascii="Times New Roman" w:hAnsi="Times New Roman"/>
          <w:sz w:val="24"/>
          <w:szCs w:val="24"/>
          <w:vertAlign w:val="subscript"/>
          <w:lang w:val="en-US"/>
        </w:rPr>
        <w:t>min</w:t>
      </w:r>
      <w:r w:rsidRPr="00A96D2D">
        <w:rPr>
          <w:rFonts w:ascii="Times New Roman" w:hAnsi="Times New Roman"/>
          <w:sz w:val="24"/>
          <w:szCs w:val="24"/>
        </w:rPr>
        <w:t xml:space="preserve"> &gt; 0 при│</w:t>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rPr>
        <w:sym w:font="Symbol" w:char="F044"/>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и </w:t>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w:t>
      </w:r>
      <w:r w:rsidRPr="00A96D2D">
        <w:rPr>
          <w:rFonts w:ascii="Times New Roman" w:hAnsi="Times New Roman"/>
          <w:sz w:val="24"/>
          <w:szCs w:val="24"/>
          <w:vertAlign w:val="subscript"/>
        </w:rPr>
        <w:t xml:space="preserve">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jmin</w:t>
      </w:r>
      <w:r w:rsidRPr="00A96D2D">
        <w:rPr>
          <w:rFonts w:ascii="Times New Roman" w:hAnsi="Times New Roman"/>
          <w:sz w:val="24"/>
          <w:szCs w:val="24"/>
        </w:rPr>
        <w:t xml:space="preserve"> ≥ </w:t>
      </w:r>
      <w:r w:rsidRPr="00A96D2D">
        <w:rPr>
          <w:rFonts w:ascii="Times New Roman" w:hAnsi="Times New Roman"/>
          <w:sz w:val="24"/>
          <w:szCs w:val="24"/>
        </w:rPr>
        <w:sym w:font="Symbol" w:char="F044"/>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&gt; 0 или </w:t>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jmax</w:t>
      </w:r>
      <w:r w:rsidRPr="00A96D2D">
        <w:rPr>
          <w:rFonts w:ascii="Times New Roman" w:hAnsi="Times New Roman"/>
          <w:sz w:val="24"/>
          <w:szCs w:val="24"/>
        </w:rPr>
        <w:t xml:space="preserve"> </w:t>
      </w:r>
      <w:r w:rsidRPr="00A96D2D">
        <w:rPr>
          <w:rFonts w:ascii="Times New Roman" w:hAnsi="Times New Roman"/>
          <w:sz w:val="24"/>
          <w:szCs w:val="24"/>
        </w:rPr>
        <w:sym w:font="Symbol" w:char="F03C"/>
      </w:r>
      <w:r w:rsidRPr="00A96D2D">
        <w:rPr>
          <w:rFonts w:ascii="Times New Roman" w:hAnsi="Times New Roman"/>
          <w:sz w:val="24"/>
          <w:szCs w:val="24"/>
        </w:rPr>
        <w:t xml:space="preserve"> </w:t>
      </w:r>
      <w:r w:rsidR="00197076" w:rsidRPr="00A96D2D">
        <w:rPr>
          <w:rFonts w:ascii="Times New Roman" w:hAnsi="Times New Roman"/>
          <w:sz w:val="24"/>
          <w:szCs w:val="24"/>
        </w:rPr>
        <w:t xml:space="preserve">+ </w:t>
      </w:r>
      <w:r w:rsidRPr="00A96D2D">
        <w:rPr>
          <w:rFonts w:ascii="Times New Roman" w:hAnsi="Times New Roman"/>
          <w:sz w:val="24"/>
          <w:szCs w:val="24"/>
        </w:rPr>
        <w:t xml:space="preserve">∞   </w:t>
      </w:r>
    </w:p>
    <w:p w:rsidR="004F08F0" w:rsidRPr="00A96D2D" w:rsidRDefault="004F08F0" w:rsidP="006675EB">
      <w:pPr>
        <w:tabs>
          <w:tab w:val="left" w:pos="-426"/>
          <w:tab w:val="left" w:pos="1701"/>
          <w:tab w:val="left" w:pos="7513"/>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Сопоставляя соволупность зависимостей (6.13) со соволупностью зависимостей (6.8), (6.9) и (6.10), заключаем, что вообще</w:t>
      </w:r>
    </w:p>
    <w:p w:rsidR="004F08F0" w:rsidRPr="00A96D2D" w:rsidRDefault="004F08F0" w:rsidP="00D5399F">
      <w:pPr>
        <w:tabs>
          <w:tab w:val="left" w:pos="-426"/>
          <w:tab w:val="left" w:pos="1985"/>
          <w:tab w:val="left" w:pos="2127"/>
          <w:tab w:val="left" w:pos="2268"/>
          <w:tab w:val="left" w:pos="2410"/>
          <w:tab w:val="left" w:pos="7513"/>
          <w:tab w:val="left" w:pos="8280"/>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AB7467" w:rsidRPr="00A96D2D">
        <w:rPr>
          <w:rFonts w:ascii="Times New Roman" w:hAnsi="Times New Roman"/>
          <w:sz w:val="24"/>
          <w:szCs w:val="24"/>
        </w:rPr>
        <w:t xml:space="preserve">                             </w:t>
      </w:r>
      <w:r w:rsidRPr="00A96D2D">
        <w:rPr>
          <w:rFonts w:ascii="Times New Roman" w:hAnsi="Times New Roman"/>
          <w:sz w:val="24"/>
          <w:szCs w:val="24"/>
        </w:rPr>
        <w:t xml:space="preserve"> </w:t>
      </w:r>
      <m:oMath>
        <m:r>
          <w:rPr>
            <w:rFonts w:ascii="Cambria Math" w:hAnsi="Cambria Math"/>
            <w:sz w:val="24"/>
            <w:szCs w:val="24"/>
          </w:rPr>
          <m:t>γ</m:t>
        </m:r>
      </m:oMath>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w:t>
      </w:r>
      <m:oMath>
        <m:r>
          <w:rPr>
            <w:rFonts w:ascii="Cambria Math" w:hAnsi="Cambria Math"/>
            <w:sz w:val="24"/>
            <w:szCs w:val="24"/>
          </w:rPr>
          <m:t>γ</m:t>
        </m:r>
      </m:oMath>
      <w:r w:rsidRPr="00A96D2D">
        <w:rPr>
          <w:rFonts w:ascii="Times New Roman" w:hAnsi="Times New Roman"/>
          <w:sz w:val="24"/>
          <w:szCs w:val="24"/>
          <w:vertAlign w:val="subscript"/>
          <w:lang w:val="en-US"/>
        </w:rPr>
        <w:t>j</w:t>
      </w:r>
      <w:r w:rsidRPr="00A96D2D">
        <w:rPr>
          <w:rFonts w:ascii="Times New Roman" w:hAnsi="Times New Roman"/>
          <w:sz w:val="24"/>
          <w:szCs w:val="24"/>
          <w:vertAlign w:val="superscript"/>
        </w:rPr>
        <w:t>*</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proofErr w:type="gramStart"/>
      <w:r w:rsidRPr="00A96D2D">
        <w:rPr>
          <w:rFonts w:ascii="Times New Roman" w:hAnsi="Times New Roman"/>
          <w:sz w:val="24"/>
          <w:szCs w:val="24"/>
        </w:rPr>
        <w:t>..</w:t>
      </w:r>
      <w:r w:rsidRPr="00A96D2D">
        <w:rPr>
          <w:rFonts w:ascii="Times New Roman" w:hAnsi="Times New Roman"/>
          <w:sz w:val="24"/>
          <w:szCs w:val="24"/>
          <w:lang w:val="en-US"/>
        </w:rPr>
        <w:t>n</w:t>
      </w:r>
      <w:proofErr w:type="gramEnd"/>
      <w:r w:rsidRPr="00A96D2D">
        <w:rPr>
          <w:rFonts w:ascii="Times New Roman" w:hAnsi="Times New Roman"/>
          <w:sz w:val="24"/>
          <w:szCs w:val="24"/>
        </w:rPr>
        <w:t xml:space="preserve">                                                        </w:t>
      </w:r>
      <w:r w:rsidR="00AB7467" w:rsidRPr="00A96D2D">
        <w:rPr>
          <w:rFonts w:ascii="Times New Roman" w:hAnsi="Times New Roman"/>
          <w:sz w:val="24"/>
          <w:szCs w:val="24"/>
        </w:rPr>
        <w:t xml:space="preserve">        </w:t>
      </w:r>
      <w:r w:rsidR="00D5399F">
        <w:rPr>
          <w:rFonts w:ascii="Times New Roman" w:hAnsi="Times New Roman"/>
          <w:sz w:val="24"/>
          <w:szCs w:val="24"/>
        </w:rPr>
        <w:t xml:space="preserve">   </w:t>
      </w:r>
      <w:r w:rsidRPr="00A96D2D">
        <w:rPr>
          <w:rFonts w:ascii="Times New Roman" w:hAnsi="Times New Roman"/>
          <w:sz w:val="24"/>
          <w:szCs w:val="24"/>
        </w:rPr>
        <w:t xml:space="preserve">(6.14)    </w:t>
      </w:r>
    </w:p>
    <w:p w:rsidR="004F08F0" w:rsidRPr="00A96D2D" w:rsidRDefault="004F08F0" w:rsidP="006675EB">
      <w:pPr>
        <w:tabs>
          <w:tab w:val="left" w:pos="-426"/>
          <w:tab w:val="left" w:pos="2127"/>
          <w:tab w:val="left" w:pos="2410"/>
          <w:tab w:val="left" w:pos="7513"/>
          <w:tab w:val="left" w:pos="8280"/>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С учетом (6.14) зависимость (6.6) можно переписать в виде</w:t>
      </w:r>
    </w:p>
    <w:p w:rsidR="004F08F0" w:rsidRPr="00A96D2D" w:rsidRDefault="004F08F0" w:rsidP="006675EB">
      <w:pPr>
        <w:tabs>
          <w:tab w:val="left" w:pos="-426"/>
          <w:tab w:val="left" w:pos="7513"/>
          <w:tab w:val="left" w:pos="8222"/>
          <w:tab w:val="left" w:pos="8505"/>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m:oMath>
        <m:r>
          <w:rPr>
            <w:rFonts w:ascii="Cambria Math" w:hAnsi="Cambria Math"/>
            <w:sz w:val="24"/>
            <w:szCs w:val="24"/>
          </w:rPr>
          <m:t>γ</m:t>
        </m:r>
      </m:oMath>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w:t>
      </w:r>
      <m:oMath>
        <m:f>
          <m:fPr>
            <m:ctrlPr>
              <w:rPr>
                <w:rFonts w:ascii="Cambria Math" w:hAnsi="Times New Roman"/>
                <w:i/>
                <w:sz w:val="24"/>
                <w:szCs w:val="24"/>
              </w:rPr>
            </m:ctrlPr>
          </m:fPr>
          <m:num>
            <m:r>
              <w:rPr>
                <w:rFonts w:ascii="Cambria Math" w:hAnsi="Times New Roman"/>
                <w:sz w:val="24"/>
                <w:szCs w:val="24"/>
              </w:rPr>
              <m:t>1</m:t>
            </m:r>
          </m:num>
          <m:den>
            <m:r>
              <w:rPr>
                <w:rFonts w:ascii="Cambria Math" w:hAnsi="Cambria Math"/>
                <w:sz w:val="24"/>
                <w:szCs w:val="24"/>
              </w:rPr>
              <m:t>m</m:t>
            </m:r>
            <m:r>
              <w:rPr>
                <w:rFonts w:ascii="Cambria Math" w:hAnsi="Times New Roman"/>
                <w:sz w:val="24"/>
                <w:szCs w:val="24"/>
              </w:rPr>
              <m:t xml:space="preserve"> </m:t>
            </m:r>
            <m:r>
              <w:rPr>
                <w:rFonts w:ascii="Cambria Math" w:hAnsi="Cambria Math"/>
                <w:sz w:val="24"/>
                <w:szCs w:val="24"/>
              </w:rPr>
              <m:t>-</m:t>
            </m:r>
            <m:r>
              <w:rPr>
                <w:rFonts w:ascii="Cambria Math" w:hAnsi="Times New Roman"/>
                <w:sz w:val="24"/>
                <w:szCs w:val="24"/>
              </w:rPr>
              <m:t xml:space="preserve"> 1</m:t>
            </m:r>
          </m:den>
        </m:f>
      </m:oMath>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rPr>
        <w:t xml:space="preserve"> - 2)</w:t>
      </w:r>
      <w:r w:rsidR="00AB7467" w:rsidRPr="00A96D2D">
        <w:rPr>
          <w:rFonts w:ascii="Times New Roman" w:hAnsi="Times New Roman"/>
          <w:sz w:val="24"/>
          <w:szCs w:val="24"/>
        </w:rPr>
        <w:t xml:space="preserve"> </w:t>
      </w:r>
      <w:r w:rsidRPr="00A96D2D">
        <w:rPr>
          <w:rFonts w:ascii="Times New Roman" w:hAnsi="Times New Roman"/>
          <w:sz w:val="24"/>
          <w:szCs w:val="24"/>
        </w:rPr>
        <w:sym w:font="Symbol" w:char="F062"/>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+ 1); </w:t>
      </w:r>
      <w:r w:rsidRPr="00A96D2D">
        <w:rPr>
          <w:rFonts w:ascii="Times New Roman" w:hAnsi="Times New Roman"/>
          <w:sz w:val="24"/>
          <w:szCs w:val="24"/>
          <w:lang w:val="en-US"/>
        </w:rPr>
        <w:t>j</w:t>
      </w:r>
      <w:r w:rsidRPr="00A96D2D">
        <w:rPr>
          <w:rFonts w:ascii="Times New Roman" w:hAnsi="Times New Roman"/>
          <w:sz w:val="24"/>
          <w:szCs w:val="24"/>
        </w:rPr>
        <w:t xml:space="preserve"> – 1</w:t>
      </w:r>
      <w:proofErr w:type="gramStart"/>
      <w:r w:rsidRPr="00A96D2D">
        <w:rPr>
          <w:rFonts w:ascii="Times New Roman" w:hAnsi="Times New Roman"/>
          <w:sz w:val="24"/>
          <w:szCs w:val="24"/>
        </w:rPr>
        <w:t>..</w:t>
      </w:r>
      <w:r w:rsidRPr="00A96D2D">
        <w:rPr>
          <w:rFonts w:ascii="Times New Roman" w:hAnsi="Times New Roman"/>
          <w:sz w:val="24"/>
          <w:szCs w:val="24"/>
          <w:lang w:val="en-US"/>
        </w:rPr>
        <w:t>n</w:t>
      </w:r>
      <w:proofErr w:type="gramEnd"/>
      <w:r w:rsidR="00AB7467" w:rsidRPr="00A96D2D">
        <w:rPr>
          <w:rFonts w:ascii="Times New Roman" w:hAnsi="Times New Roman"/>
          <w:sz w:val="24"/>
          <w:szCs w:val="24"/>
        </w:rPr>
        <w:t xml:space="preserve">                                </w:t>
      </w:r>
      <w:r w:rsidR="00D5399F">
        <w:rPr>
          <w:rFonts w:ascii="Times New Roman" w:hAnsi="Times New Roman"/>
          <w:sz w:val="24"/>
          <w:szCs w:val="24"/>
        </w:rPr>
        <w:t xml:space="preserve">    </w:t>
      </w:r>
      <w:r w:rsidRPr="00A96D2D">
        <w:rPr>
          <w:rFonts w:ascii="Times New Roman" w:hAnsi="Times New Roman"/>
          <w:sz w:val="24"/>
          <w:szCs w:val="24"/>
        </w:rPr>
        <w:t xml:space="preserve">   (6.15)                                                     </w:t>
      </w:r>
    </w:p>
    <w:p w:rsidR="004F08F0" w:rsidRPr="00A96D2D" w:rsidRDefault="004F08F0" w:rsidP="006675EB">
      <w:pPr>
        <w:tabs>
          <w:tab w:val="left" w:pos="-426"/>
          <w:tab w:val="left" w:pos="7513"/>
          <w:tab w:val="left" w:pos="8222"/>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и, в конечном счете, согласно (4.16),</w:t>
      </w:r>
    </w:p>
    <w:p w:rsidR="004F08F0" w:rsidRPr="00A96D2D" w:rsidRDefault="004F08F0" w:rsidP="006675EB">
      <w:pPr>
        <w:tabs>
          <w:tab w:val="left" w:pos="-426"/>
          <w:tab w:val="left" w:pos="3119"/>
          <w:tab w:val="left" w:pos="7513"/>
          <w:tab w:val="left" w:pos="7938"/>
          <w:tab w:val="left" w:pos="8222"/>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m:oMath>
        <m:r>
          <w:rPr>
            <w:rFonts w:ascii="Cambria Math" w:hAnsi="Cambria Math"/>
            <w:sz w:val="24"/>
            <w:szCs w:val="24"/>
          </w:rPr>
          <m:t>γ</m:t>
        </m:r>
      </m:oMath>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(1 – </w:t>
      </w:r>
      <w:r w:rsidRPr="00A96D2D">
        <w:rPr>
          <w:rFonts w:ascii="Times New Roman" w:hAnsi="Times New Roman"/>
          <w:sz w:val="24"/>
          <w:szCs w:val="24"/>
          <w:lang w:val="en-US"/>
        </w:rPr>
        <w:t>P</w:t>
      </w:r>
      <w:r w:rsidR="00AB7467" w:rsidRPr="00A96D2D">
        <w:rPr>
          <w:rFonts w:ascii="Times New Roman" w:hAnsi="Times New Roman"/>
          <w:sz w:val="24"/>
          <w:szCs w:val="24"/>
        </w:rPr>
        <w:t xml:space="preserve"> </w:t>
      </w:r>
      <w:r w:rsidRPr="00A96D2D">
        <w:rPr>
          <w:rFonts w:ascii="Times New Roman" w:hAnsi="Times New Roman"/>
          <w:sz w:val="24"/>
          <w:szCs w:val="24"/>
        </w:rPr>
        <w:t>(1</w:t>
      </w:r>
      <w:r w:rsidR="00AB7467" w:rsidRPr="00A96D2D">
        <w:rPr>
          <w:rFonts w:ascii="Times New Roman" w:hAnsi="Times New Roman"/>
          <w:sz w:val="24"/>
          <w:szCs w:val="24"/>
        </w:rPr>
        <w:t xml:space="preserve"> </w:t>
      </w:r>
      <w:r w:rsidRPr="00A96D2D">
        <w:rPr>
          <w:rFonts w:ascii="Times New Roman" w:hAnsi="Times New Roman"/>
          <w:sz w:val="24"/>
          <w:szCs w:val="24"/>
        </w:rPr>
        <w:t xml:space="preserve">- </w:t>
      </w:r>
      <w:r w:rsidRPr="00A96D2D">
        <w:rPr>
          <w:rFonts w:ascii="Times New Roman" w:hAnsi="Times New Roman"/>
          <w:sz w:val="24"/>
          <w:szCs w:val="24"/>
        </w:rPr>
        <w:sym w:font="Symbol" w:char="F062"/>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proofErr w:type="gramStart"/>
      <w:r w:rsidRPr="00A96D2D">
        <w:rPr>
          <w:rFonts w:ascii="Times New Roman" w:hAnsi="Times New Roman"/>
          <w:sz w:val="24"/>
          <w:szCs w:val="24"/>
        </w:rPr>
        <w:t>..</w:t>
      </w:r>
      <w:r w:rsidRPr="00A96D2D">
        <w:rPr>
          <w:rFonts w:ascii="Times New Roman" w:hAnsi="Times New Roman"/>
          <w:sz w:val="24"/>
          <w:szCs w:val="24"/>
          <w:lang w:val="en-US"/>
        </w:rPr>
        <w:t>n</w:t>
      </w:r>
      <w:proofErr w:type="gramEnd"/>
      <w:r w:rsidRPr="00A96D2D">
        <w:rPr>
          <w:rFonts w:ascii="Times New Roman" w:hAnsi="Times New Roman"/>
          <w:sz w:val="24"/>
          <w:szCs w:val="24"/>
        </w:rPr>
        <w:t xml:space="preserve">,                              </w:t>
      </w:r>
      <w:r w:rsidR="00AB7467" w:rsidRPr="00A96D2D">
        <w:rPr>
          <w:rFonts w:ascii="Times New Roman" w:hAnsi="Times New Roman"/>
          <w:sz w:val="24"/>
          <w:szCs w:val="24"/>
        </w:rPr>
        <w:t xml:space="preserve"> </w:t>
      </w:r>
      <w:r w:rsidR="00D5399F">
        <w:rPr>
          <w:rFonts w:ascii="Times New Roman" w:hAnsi="Times New Roman"/>
          <w:sz w:val="24"/>
          <w:szCs w:val="24"/>
        </w:rPr>
        <w:t xml:space="preserve">               </w:t>
      </w:r>
      <w:r w:rsidRPr="00A96D2D">
        <w:rPr>
          <w:rFonts w:ascii="Times New Roman" w:hAnsi="Times New Roman"/>
          <w:sz w:val="24"/>
          <w:szCs w:val="24"/>
        </w:rPr>
        <w:t xml:space="preserve"> (6.16)     </w:t>
      </w:r>
    </w:p>
    <w:p w:rsidR="004F08F0" w:rsidRPr="00A96D2D" w:rsidRDefault="004F08F0" w:rsidP="006675EB">
      <w:pPr>
        <w:tabs>
          <w:tab w:val="left" w:pos="-426"/>
          <w:tab w:val="left" w:pos="3119"/>
          <w:tab w:val="left" w:pos="7513"/>
          <w:tab w:val="left" w:pos="7938"/>
          <w:tab w:val="left" w:pos="8222"/>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где </w:t>
      </w:r>
    </w:p>
    <w:p w:rsidR="004F08F0" w:rsidRPr="00A96D2D" w:rsidRDefault="004F08F0" w:rsidP="006675EB">
      <w:pPr>
        <w:tabs>
          <w:tab w:val="left" w:pos="-426"/>
          <w:tab w:val="left" w:pos="3119"/>
          <w:tab w:val="left" w:pos="7513"/>
          <w:tab w:val="left" w:pos="7938"/>
          <w:tab w:val="left" w:pos="8222"/>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0.5 ≤ </w:t>
      </w:r>
      <w:r w:rsidRPr="00A96D2D">
        <w:rPr>
          <w:rFonts w:ascii="Times New Roman" w:hAnsi="Times New Roman"/>
          <w:sz w:val="24"/>
          <w:szCs w:val="24"/>
          <w:lang w:val="en-US"/>
        </w:rPr>
        <w:t>P</w:t>
      </w:r>
      <w:r w:rsidRPr="00A96D2D">
        <w:rPr>
          <w:rFonts w:ascii="Times New Roman" w:hAnsi="Times New Roman"/>
          <w:sz w:val="24"/>
          <w:szCs w:val="24"/>
        </w:rPr>
        <w:t xml:space="preserve"> &lt; 1</w:t>
      </w:r>
    </w:p>
    <w:p w:rsidR="004F08F0" w:rsidRPr="00A96D2D" w:rsidRDefault="004F08F0" w:rsidP="006675EB">
      <w:pPr>
        <w:tabs>
          <w:tab w:val="left" w:pos="-426"/>
          <w:tab w:val="left" w:pos="3119"/>
          <w:tab w:val="left" w:pos="7513"/>
          <w:tab w:val="left" w:pos="7938"/>
          <w:tab w:val="left" w:pos="8222"/>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Как видно, величина</w:t>
      </w:r>
      <m:oMath>
        <m:r>
          <w:rPr>
            <w:rFonts w:ascii="Cambria Math" w:hAnsi="Times New Roman"/>
            <w:sz w:val="24"/>
            <w:szCs w:val="24"/>
          </w:rPr>
          <m:t xml:space="preserve"> </m:t>
        </m:r>
        <m:r>
          <w:rPr>
            <w:rFonts w:ascii="Cambria Math" w:hAnsi="Cambria Math"/>
            <w:sz w:val="24"/>
            <w:szCs w:val="24"/>
          </w:rPr>
          <m:t>γ</m:t>
        </m:r>
      </m:oMath>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зависит как от </w:t>
      </w:r>
      <w:r w:rsidRPr="00A96D2D">
        <w:rPr>
          <w:rFonts w:ascii="Times New Roman" w:hAnsi="Times New Roman"/>
          <w:sz w:val="24"/>
          <w:szCs w:val="24"/>
        </w:rPr>
        <w:sym w:font="Symbol" w:char="F062"/>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так и от </w:t>
      </w:r>
      <w:r w:rsidRPr="00A96D2D">
        <w:rPr>
          <w:rFonts w:ascii="Times New Roman" w:hAnsi="Times New Roman"/>
          <w:sz w:val="24"/>
          <w:szCs w:val="24"/>
          <w:lang w:val="en-US"/>
        </w:rPr>
        <w:t>P</w:t>
      </w:r>
      <w:r w:rsidRPr="00A96D2D">
        <w:rPr>
          <w:rFonts w:ascii="Times New Roman" w:hAnsi="Times New Roman"/>
          <w:sz w:val="24"/>
          <w:szCs w:val="24"/>
        </w:rPr>
        <w:t>. При этом</w:t>
      </w:r>
      <w:proofErr w:type="gramStart"/>
      <w:r w:rsidRPr="00A96D2D">
        <w:rPr>
          <w:rFonts w:ascii="Times New Roman" w:hAnsi="Times New Roman"/>
          <w:sz w:val="24"/>
          <w:szCs w:val="24"/>
        </w:rPr>
        <w:t>,</w:t>
      </w:r>
      <w:proofErr w:type="gramEnd"/>
      <w:r w:rsidRPr="00A96D2D">
        <w:rPr>
          <w:rFonts w:ascii="Times New Roman" w:hAnsi="Times New Roman"/>
          <w:sz w:val="24"/>
          <w:szCs w:val="24"/>
        </w:rPr>
        <w:t xml:space="preserve"> имеют место</w:t>
      </w:r>
    </w:p>
    <w:p w:rsidR="004F08F0" w:rsidRPr="00A96D2D" w:rsidRDefault="004F08F0" w:rsidP="006675EB">
      <w:pPr>
        <w:tabs>
          <w:tab w:val="left" w:pos="-426"/>
          <w:tab w:val="left" w:pos="3119"/>
          <w:tab w:val="left" w:pos="7513"/>
          <w:tab w:val="left" w:pos="7938"/>
          <w:tab w:val="left" w:pos="8222"/>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rPr>
        <w:sym w:font="Symbol" w:char="F067"/>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1</w:t>
      </w:r>
      <w:r w:rsidR="00AB7467" w:rsidRPr="00A96D2D">
        <w:rPr>
          <w:rFonts w:ascii="Times New Roman" w:hAnsi="Times New Roman"/>
          <w:sz w:val="24"/>
          <w:szCs w:val="24"/>
        </w:rPr>
        <w:t xml:space="preserve"> </w:t>
      </w:r>
      <w:r w:rsidRPr="00A96D2D">
        <w:rPr>
          <w:rFonts w:ascii="Times New Roman" w:hAnsi="Times New Roman"/>
          <w:sz w:val="24"/>
          <w:szCs w:val="24"/>
        </w:rPr>
        <w:t xml:space="preserve">при </w:t>
      </w:r>
      <w:r w:rsidRPr="00A96D2D">
        <w:rPr>
          <w:rFonts w:ascii="Times New Roman" w:hAnsi="Times New Roman"/>
          <w:sz w:val="24"/>
          <w:szCs w:val="24"/>
          <w:lang w:val="en-US"/>
        </w:rPr>
        <w:sym w:font="Symbol" w:char="F062"/>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1; j = 1</w:t>
      </w:r>
      <w:proofErr w:type="gramStart"/>
      <w:r w:rsidRPr="00A96D2D">
        <w:rPr>
          <w:rFonts w:ascii="Times New Roman" w:hAnsi="Times New Roman"/>
          <w:sz w:val="24"/>
          <w:szCs w:val="24"/>
        </w:rPr>
        <w:t>..n</w:t>
      </w:r>
      <w:proofErr w:type="gramEnd"/>
    </w:p>
    <w:p w:rsidR="004F08F0" w:rsidRPr="00A96D2D" w:rsidRDefault="004F08F0" w:rsidP="00D5399F">
      <w:pPr>
        <w:tabs>
          <w:tab w:val="left" w:pos="-426"/>
          <w:tab w:val="left" w:pos="3119"/>
          <w:tab w:val="left" w:pos="7513"/>
          <w:tab w:val="left" w:pos="7938"/>
          <w:tab w:val="left" w:pos="8222"/>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и                                                                                                             </w:t>
      </w:r>
      <w:r w:rsidR="00D5399F">
        <w:rPr>
          <w:rFonts w:ascii="Times New Roman" w:hAnsi="Times New Roman"/>
          <w:sz w:val="24"/>
          <w:szCs w:val="24"/>
        </w:rPr>
        <w:t xml:space="preserve">                               </w:t>
      </w:r>
      <w:r w:rsidRPr="00A96D2D">
        <w:rPr>
          <w:rFonts w:ascii="Times New Roman" w:hAnsi="Times New Roman"/>
          <w:sz w:val="24"/>
          <w:szCs w:val="24"/>
        </w:rPr>
        <w:t xml:space="preserve"> (6.17)</w:t>
      </w:r>
    </w:p>
    <w:p w:rsidR="004F08F0" w:rsidRPr="00A96D2D" w:rsidRDefault="004F08F0" w:rsidP="006675EB">
      <w:pPr>
        <w:tabs>
          <w:tab w:val="left" w:pos="-426"/>
          <w:tab w:val="num" w:pos="720"/>
          <w:tab w:val="left" w:pos="1985"/>
          <w:tab w:val="left" w:pos="2340"/>
          <w:tab w:val="left" w:pos="7513"/>
          <w:tab w:val="left" w:pos="8280"/>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rPr>
        <w:sym w:font="Symbol" w:char="F067"/>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w:t>
      </w:r>
      <w:r w:rsidRPr="00A96D2D">
        <w:rPr>
          <w:rFonts w:ascii="Times New Roman" w:hAnsi="Times New Roman"/>
          <w:sz w:val="24"/>
          <w:szCs w:val="24"/>
        </w:rPr>
        <w:sym w:font="Symbol" w:char="F067"/>
      </w:r>
      <w:r w:rsidRPr="00A96D2D">
        <w:rPr>
          <w:rFonts w:ascii="Times New Roman" w:hAnsi="Times New Roman"/>
          <w:sz w:val="24"/>
          <w:szCs w:val="24"/>
          <w:vertAlign w:val="subscript"/>
          <w:lang w:val="en-US"/>
        </w:rPr>
        <w:t>min</w:t>
      </w:r>
      <w:r w:rsidRPr="00A96D2D">
        <w:rPr>
          <w:rFonts w:ascii="Times New Roman" w:hAnsi="Times New Roman"/>
          <w:sz w:val="24"/>
          <w:szCs w:val="24"/>
        </w:rPr>
        <w:t xml:space="preserve"> = (1– </w:t>
      </w:r>
      <w:r w:rsidRPr="00A96D2D">
        <w:rPr>
          <w:rFonts w:ascii="Times New Roman" w:hAnsi="Times New Roman"/>
          <w:sz w:val="24"/>
          <w:szCs w:val="24"/>
          <w:lang w:val="en-US"/>
        </w:rPr>
        <w:t>P</w:t>
      </w:r>
      <w:r w:rsidRPr="00A96D2D">
        <w:rPr>
          <w:rFonts w:ascii="Times New Roman" w:hAnsi="Times New Roman"/>
          <w:sz w:val="24"/>
          <w:szCs w:val="24"/>
        </w:rPr>
        <w:t xml:space="preserve">) &gt; 0 при </w:t>
      </w:r>
      <w:r w:rsidRPr="00A96D2D">
        <w:rPr>
          <w:rFonts w:ascii="Times New Roman" w:hAnsi="Times New Roman"/>
          <w:sz w:val="24"/>
          <w:szCs w:val="24"/>
          <w:lang w:val="en-US"/>
        </w:rPr>
        <w:sym w:font="Symbol" w:char="F062"/>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0; </w:t>
      </w:r>
      <w:r w:rsidRPr="00A96D2D">
        <w:rPr>
          <w:rFonts w:ascii="Times New Roman" w:hAnsi="Times New Roman"/>
          <w:sz w:val="24"/>
          <w:szCs w:val="24"/>
          <w:lang w:val="en-US"/>
        </w:rPr>
        <w:t>j</w:t>
      </w:r>
      <w:r w:rsidRPr="00A96D2D">
        <w:rPr>
          <w:rFonts w:ascii="Times New Roman" w:hAnsi="Times New Roman"/>
          <w:sz w:val="24"/>
          <w:szCs w:val="24"/>
        </w:rPr>
        <w:t xml:space="preserve"> = 1</w:t>
      </w:r>
      <w:proofErr w:type="gramStart"/>
      <w:r w:rsidRPr="00A96D2D">
        <w:rPr>
          <w:rFonts w:ascii="Times New Roman" w:hAnsi="Times New Roman"/>
          <w:sz w:val="24"/>
          <w:szCs w:val="24"/>
        </w:rPr>
        <w:t>..</w:t>
      </w:r>
      <w:r w:rsidRPr="00A96D2D">
        <w:rPr>
          <w:rFonts w:ascii="Times New Roman" w:hAnsi="Times New Roman"/>
          <w:sz w:val="24"/>
          <w:szCs w:val="24"/>
          <w:lang w:val="en-US"/>
        </w:rPr>
        <w:t>n</w:t>
      </w:r>
      <w:proofErr w:type="gramEnd"/>
      <w:r w:rsidRPr="00A96D2D">
        <w:rPr>
          <w:rFonts w:ascii="Times New Roman" w:hAnsi="Times New Roman"/>
          <w:sz w:val="24"/>
          <w:szCs w:val="24"/>
        </w:rPr>
        <w:t xml:space="preserve">, </w:t>
      </w:r>
    </w:p>
    <w:p w:rsidR="004F08F0" w:rsidRPr="00A96D2D" w:rsidRDefault="004F08F0" w:rsidP="006675EB">
      <w:pPr>
        <w:tabs>
          <w:tab w:val="left" w:pos="-426"/>
          <w:tab w:val="num" w:pos="720"/>
          <w:tab w:val="left" w:pos="1985"/>
          <w:tab w:val="left" w:pos="2340"/>
          <w:tab w:val="left" w:pos="7513"/>
          <w:tab w:val="left" w:pos="8280"/>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В итоге, условие </w:t>
      </w:r>
    </w:p>
    <w:p w:rsidR="004F08F0" w:rsidRPr="00A96D2D" w:rsidRDefault="004F08F0" w:rsidP="00D5399F">
      <w:pPr>
        <w:tabs>
          <w:tab w:val="left" w:pos="-426"/>
          <w:tab w:val="num" w:pos="720"/>
          <w:tab w:val="left" w:pos="1985"/>
          <w:tab w:val="left" w:pos="2340"/>
          <w:tab w:val="left" w:pos="7513"/>
          <w:tab w:val="left" w:pos="8280"/>
          <w:tab w:val="left" w:pos="8647"/>
          <w:tab w:val="left" w:pos="9498"/>
        </w:tabs>
        <w:spacing w:before="240"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rPr>
        <w:sym w:font="Symbol" w:char="F067"/>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w:t>
      </w:r>
      <w:r w:rsidRPr="00A96D2D">
        <w:rPr>
          <w:rFonts w:ascii="Times New Roman" w:hAnsi="Times New Roman"/>
          <w:sz w:val="24"/>
          <w:szCs w:val="24"/>
        </w:rPr>
        <w:sym w:font="Symbol" w:char="F067"/>
      </w:r>
      <w:r w:rsidRPr="00A96D2D">
        <w:rPr>
          <w:rFonts w:ascii="Times New Roman" w:hAnsi="Times New Roman"/>
          <w:sz w:val="24"/>
          <w:szCs w:val="24"/>
          <w:vertAlign w:val="subscript"/>
        </w:rPr>
        <w:t>0</w:t>
      </w:r>
      <w:r w:rsidRPr="00A96D2D">
        <w:rPr>
          <w:rFonts w:ascii="Times New Roman" w:hAnsi="Times New Roman"/>
          <w:sz w:val="24"/>
          <w:szCs w:val="24"/>
        </w:rPr>
        <w:t xml:space="preserve"> для всех j = 1</w:t>
      </w:r>
      <w:proofErr w:type="gramStart"/>
      <w:r w:rsidRPr="00A96D2D">
        <w:rPr>
          <w:rFonts w:ascii="Times New Roman" w:hAnsi="Times New Roman"/>
          <w:sz w:val="24"/>
          <w:szCs w:val="24"/>
        </w:rPr>
        <w:t>..n</w:t>
      </w:r>
      <w:proofErr w:type="gramEnd"/>
      <w:r w:rsidRPr="00A96D2D">
        <w:rPr>
          <w:rFonts w:ascii="Times New Roman" w:hAnsi="Times New Roman"/>
          <w:sz w:val="24"/>
          <w:szCs w:val="24"/>
        </w:rPr>
        <w:t xml:space="preserve">                               </w:t>
      </w:r>
      <w:r w:rsidR="00D5399F">
        <w:rPr>
          <w:rFonts w:ascii="Times New Roman" w:hAnsi="Times New Roman"/>
          <w:sz w:val="24"/>
          <w:szCs w:val="24"/>
        </w:rPr>
        <w:t xml:space="preserve">                               </w:t>
      </w:r>
      <w:r w:rsidRPr="00A96D2D">
        <w:rPr>
          <w:rFonts w:ascii="Times New Roman" w:hAnsi="Times New Roman"/>
          <w:sz w:val="24"/>
          <w:szCs w:val="24"/>
        </w:rPr>
        <w:t>(6.18)</w:t>
      </w:r>
    </w:p>
    <w:p w:rsidR="004F08F0" w:rsidRPr="00A96D2D" w:rsidRDefault="004F08F0" w:rsidP="006675EB">
      <w:pPr>
        <w:tabs>
          <w:tab w:val="left" w:pos="-426"/>
          <w:tab w:val="num" w:pos="720"/>
          <w:tab w:val="left" w:pos="1985"/>
          <w:tab w:val="left" w:pos="2340"/>
          <w:tab w:val="left" w:pos="7513"/>
          <w:tab w:val="left" w:pos="8280"/>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выполняется не только в нормальном состоянии, когда</w:t>
      </w:r>
    </w:p>
    <w:p w:rsidR="004F08F0" w:rsidRPr="00A96D2D" w:rsidRDefault="004F08F0" w:rsidP="006675EB">
      <w:pPr>
        <w:tabs>
          <w:tab w:val="left" w:pos="-426"/>
          <w:tab w:val="num" w:pos="720"/>
          <w:tab w:val="left" w:pos="1985"/>
          <w:tab w:val="left" w:pos="2340"/>
          <w:tab w:val="left" w:pos="7513"/>
          <w:tab w:val="left" w:pos="8280"/>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rPr>
        <w:sym w:font="Symbol" w:char="F067"/>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1 для всех j = 1</w:t>
      </w:r>
      <w:proofErr w:type="gramStart"/>
      <w:r w:rsidRPr="00A96D2D">
        <w:rPr>
          <w:rFonts w:ascii="Times New Roman" w:hAnsi="Times New Roman"/>
          <w:sz w:val="24"/>
          <w:szCs w:val="24"/>
        </w:rPr>
        <w:t>..n</w:t>
      </w:r>
      <w:proofErr w:type="gramEnd"/>
      <w:r w:rsidRPr="00A96D2D">
        <w:rPr>
          <w:rFonts w:ascii="Times New Roman" w:hAnsi="Times New Roman"/>
          <w:sz w:val="24"/>
          <w:szCs w:val="24"/>
        </w:rPr>
        <w:t xml:space="preserve">, </w:t>
      </w:r>
    </w:p>
    <w:p w:rsidR="004F08F0" w:rsidRPr="00A96D2D" w:rsidRDefault="004F08F0" w:rsidP="006675EB">
      <w:pPr>
        <w:tabs>
          <w:tab w:val="left" w:pos="-426"/>
          <w:tab w:val="num" w:pos="720"/>
          <w:tab w:val="left" w:pos="1985"/>
          <w:tab w:val="left" w:pos="2340"/>
          <w:tab w:val="left" w:pos="7513"/>
          <w:tab w:val="left" w:pos="8280"/>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но и в предельно допустимом состонии, когда</w:t>
      </w:r>
    </w:p>
    <w:p w:rsidR="004F08F0" w:rsidRPr="00A96D2D" w:rsidRDefault="004F08F0" w:rsidP="006675EB">
      <w:pPr>
        <w:tabs>
          <w:tab w:val="left" w:pos="-426"/>
          <w:tab w:val="num" w:pos="720"/>
          <w:tab w:val="left" w:pos="1985"/>
          <w:tab w:val="left" w:pos="2340"/>
          <w:tab w:val="left" w:pos="7513"/>
          <w:tab w:val="left" w:pos="8280"/>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rPr>
        <w:sym w:font="Symbol" w:char="F067"/>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w:t>
      </w:r>
      <w:r w:rsidRPr="00A96D2D">
        <w:rPr>
          <w:rFonts w:ascii="Times New Roman" w:hAnsi="Times New Roman"/>
          <w:sz w:val="24"/>
          <w:szCs w:val="24"/>
        </w:rPr>
        <w:sym w:font="Symbol" w:char="F067"/>
      </w:r>
      <w:r w:rsidRPr="00A96D2D">
        <w:rPr>
          <w:rFonts w:ascii="Times New Roman" w:hAnsi="Times New Roman"/>
          <w:sz w:val="24"/>
          <w:szCs w:val="24"/>
          <w:vertAlign w:val="subscript"/>
          <w:lang w:val="en-US"/>
        </w:rPr>
        <w:t>min</w:t>
      </w:r>
      <w:r w:rsidR="00AB7467" w:rsidRPr="00A96D2D">
        <w:rPr>
          <w:rFonts w:ascii="Times New Roman" w:hAnsi="Times New Roman"/>
          <w:sz w:val="24"/>
          <w:szCs w:val="24"/>
        </w:rPr>
        <w:t xml:space="preserve"> </w:t>
      </w:r>
      <w:r w:rsidRPr="00A96D2D">
        <w:rPr>
          <w:rFonts w:ascii="Times New Roman" w:hAnsi="Times New Roman"/>
          <w:sz w:val="24"/>
          <w:szCs w:val="24"/>
        </w:rPr>
        <w:t>для всех j = 1</w:t>
      </w:r>
      <w:proofErr w:type="gramStart"/>
      <w:r w:rsidRPr="00A96D2D">
        <w:rPr>
          <w:rFonts w:ascii="Times New Roman" w:hAnsi="Times New Roman"/>
          <w:sz w:val="24"/>
          <w:szCs w:val="24"/>
        </w:rPr>
        <w:t>..n</w:t>
      </w:r>
      <w:proofErr w:type="gramEnd"/>
      <w:r w:rsidRPr="00A96D2D">
        <w:rPr>
          <w:rFonts w:ascii="Times New Roman" w:hAnsi="Times New Roman"/>
          <w:sz w:val="24"/>
          <w:szCs w:val="24"/>
        </w:rPr>
        <w:t xml:space="preserve">, </w:t>
      </w:r>
    </w:p>
    <w:p w:rsidR="004F08F0" w:rsidRPr="00A96D2D" w:rsidRDefault="004F08F0" w:rsidP="006675EB">
      <w:pPr>
        <w:tabs>
          <w:tab w:val="left" w:pos="-426"/>
          <w:tab w:val="num" w:pos="720"/>
          <w:tab w:val="left" w:pos="1985"/>
          <w:tab w:val="left" w:pos="2340"/>
          <w:tab w:val="left" w:pos="7513"/>
          <w:tab w:val="left" w:pos="8280"/>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где </w:t>
      </w:r>
    </w:p>
    <w:p w:rsidR="004F08F0" w:rsidRPr="00A96D2D" w:rsidRDefault="004F08F0" w:rsidP="006675EB">
      <w:pPr>
        <w:tabs>
          <w:tab w:val="left" w:pos="-426"/>
          <w:tab w:val="num" w:pos="720"/>
          <w:tab w:val="left" w:pos="1985"/>
          <w:tab w:val="left" w:pos="2340"/>
          <w:tab w:val="left" w:pos="7513"/>
          <w:tab w:val="left" w:pos="8280"/>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rPr>
        <w:sym w:font="Symbol" w:char="F067"/>
      </w:r>
      <w:r w:rsidRPr="00A96D2D">
        <w:rPr>
          <w:rFonts w:ascii="Times New Roman" w:hAnsi="Times New Roman"/>
          <w:sz w:val="24"/>
          <w:szCs w:val="24"/>
          <w:vertAlign w:val="subscript"/>
        </w:rPr>
        <w:t>0</w:t>
      </w:r>
      <w:r w:rsidRPr="00A96D2D">
        <w:rPr>
          <w:rFonts w:ascii="Times New Roman" w:hAnsi="Times New Roman"/>
          <w:sz w:val="24"/>
          <w:szCs w:val="24"/>
        </w:rPr>
        <w:t xml:space="preserve"> – фиксированное значение </w:t>
      </w:r>
      <w:r w:rsidRPr="00A96D2D">
        <w:rPr>
          <w:rFonts w:ascii="Times New Roman" w:hAnsi="Times New Roman"/>
          <w:sz w:val="24"/>
          <w:szCs w:val="24"/>
        </w:rPr>
        <w:sym w:font="Symbol" w:char="F067"/>
      </w:r>
      <w:r w:rsidRPr="00A96D2D">
        <w:rPr>
          <w:rFonts w:ascii="Times New Roman" w:hAnsi="Times New Roman"/>
          <w:sz w:val="24"/>
          <w:szCs w:val="24"/>
          <w:vertAlign w:val="subscript"/>
          <w:lang w:val="en-US"/>
        </w:rPr>
        <w:t>j</w:t>
      </w:r>
      <w:r w:rsidRPr="00A96D2D">
        <w:rPr>
          <w:rFonts w:ascii="Times New Roman" w:hAnsi="Times New Roman"/>
          <w:sz w:val="24"/>
          <w:szCs w:val="24"/>
        </w:rPr>
        <w:t>:</w:t>
      </w:r>
    </w:p>
    <w:p w:rsidR="004F08F0" w:rsidRPr="00A96D2D" w:rsidRDefault="004F08F0" w:rsidP="006675EB">
      <w:pPr>
        <w:tabs>
          <w:tab w:val="left" w:pos="-426"/>
          <w:tab w:val="num" w:pos="720"/>
          <w:tab w:val="left" w:pos="1985"/>
          <w:tab w:val="left" w:pos="2340"/>
          <w:tab w:val="left" w:pos="7513"/>
          <w:tab w:val="left" w:pos="8280"/>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rPr>
        <w:sym w:font="Symbol" w:char="F067"/>
      </w:r>
      <w:proofErr w:type="gramStart"/>
      <w:r w:rsidRPr="00A96D2D">
        <w:rPr>
          <w:rFonts w:ascii="Times New Roman" w:hAnsi="Times New Roman"/>
          <w:sz w:val="24"/>
          <w:szCs w:val="24"/>
          <w:vertAlign w:val="subscript"/>
          <w:lang w:val="en-US"/>
        </w:rPr>
        <w:t>min</w:t>
      </w:r>
      <w:proofErr w:type="gramEnd"/>
      <w:r w:rsidRPr="00A96D2D">
        <w:rPr>
          <w:rFonts w:ascii="Times New Roman" w:hAnsi="Times New Roman"/>
          <w:sz w:val="24"/>
          <w:szCs w:val="24"/>
        </w:rPr>
        <w:t xml:space="preserve"> </w:t>
      </w:r>
      <w:r w:rsidRPr="00A96D2D">
        <w:rPr>
          <w:rFonts w:ascii="Times New Roman" w:hAnsi="Times New Roman"/>
          <w:sz w:val="24"/>
          <w:szCs w:val="24"/>
          <w:lang w:val="en-US"/>
        </w:rPr>
        <w:sym w:font="Symbol" w:char="F0A3"/>
      </w:r>
      <w:r w:rsidRPr="00A96D2D">
        <w:rPr>
          <w:rFonts w:ascii="Times New Roman" w:hAnsi="Times New Roman"/>
          <w:sz w:val="24"/>
          <w:szCs w:val="24"/>
        </w:rPr>
        <w:t xml:space="preserve"> </w:t>
      </w:r>
      <w:r w:rsidRPr="00A96D2D">
        <w:rPr>
          <w:rFonts w:ascii="Times New Roman" w:hAnsi="Times New Roman"/>
          <w:sz w:val="24"/>
          <w:szCs w:val="24"/>
        </w:rPr>
        <w:sym w:font="Symbol" w:char="F067"/>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lang w:val="en-US"/>
        </w:rPr>
        <w:sym w:font="Symbol" w:char="F0A3"/>
      </w:r>
      <w:r w:rsidRPr="00A96D2D">
        <w:rPr>
          <w:rFonts w:ascii="Times New Roman" w:hAnsi="Times New Roman"/>
          <w:sz w:val="24"/>
          <w:szCs w:val="24"/>
        </w:rPr>
        <w:t xml:space="preserve"> 1</w:t>
      </w:r>
    </w:p>
    <w:p w:rsidR="004F08F0" w:rsidRPr="00A96D2D" w:rsidRDefault="004F08F0" w:rsidP="006675EB">
      <w:pPr>
        <w:tabs>
          <w:tab w:val="left" w:pos="-426"/>
          <w:tab w:val="num" w:pos="720"/>
          <w:tab w:val="left" w:pos="1985"/>
          <w:tab w:val="left" w:pos="2340"/>
          <w:tab w:val="left" w:pos="7513"/>
          <w:tab w:val="left" w:pos="8280"/>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Следовательно, условие (6.18) будет выполняться и в промежуточных состояниях, т.е. вообще будет иметь место </w:t>
      </w:r>
      <w:r w:rsidR="00783196" w:rsidRPr="00A96D2D">
        <w:rPr>
          <w:rFonts w:ascii="Times New Roman" w:hAnsi="Times New Roman"/>
          <w:sz w:val="24"/>
          <w:szCs w:val="24"/>
        </w:rPr>
        <w:t xml:space="preserve">зависимость </w:t>
      </w:r>
      <w:r w:rsidRPr="00A96D2D">
        <w:rPr>
          <w:rFonts w:ascii="Times New Roman" w:hAnsi="Times New Roman"/>
          <w:sz w:val="24"/>
          <w:szCs w:val="24"/>
        </w:rPr>
        <w:t>(3.3).</w:t>
      </w:r>
      <w:r w:rsidR="00AB7467" w:rsidRPr="00A96D2D">
        <w:rPr>
          <w:rFonts w:ascii="Times New Roman" w:hAnsi="Times New Roman"/>
          <w:sz w:val="24"/>
          <w:szCs w:val="24"/>
        </w:rPr>
        <w:t xml:space="preserve"> </w:t>
      </w:r>
      <w:r w:rsidR="00783196" w:rsidRPr="00A96D2D">
        <w:rPr>
          <w:rFonts w:ascii="Times New Roman" w:hAnsi="Times New Roman"/>
          <w:sz w:val="24"/>
          <w:szCs w:val="24"/>
        </w:rPr>
        <w:t>Эта зависимость</w:t>
      </w:r>
      <w:r w:rsidR="00AB7467" w:rsidRPr="00A96D2D">
        <w:rPr>
          <w:rFonts w:ascii="Times New Roman" w:hAnsi="Times New Roman"/>
          <w:sz w:val="24"/>
          <w:szCs w:val="24"/>
        </w:rPr>
        <w:t>,</w:t>
      </w:r>
      <w:r w:rsidR="00783196" w:rsidRPr="00A96D2D">
        <w:rPr>
          <w:rFonts w:ascii="Times New Roman" w:hAnsi="Times New Roman"/>
          <w:sz w:val="24"/>
          <w:szCs w:val="24"/>
        </w:rPr>
        <w:t xml:space="preserve"> </w:t>
      </w:r>
      <w:r w:rsidR="00AB7467" w:rsidRPr="00A96D2D">
        <w:rPr>
          <w:rFonts w:ascii="Times New Roman" w:hAnsi="Times New Roman"/>
          <w:sz w:val="24"/>
          <w:szCs w:val="24"/>
        </w:rPr>
        <w:t xml:space="preserve">как указывалось в главе 3, </w:t>
      </w:r>
      <w:r w:rsidR="00783196" w:rsidRPr="00A96D2D">
        <w:rPr>
          <w:rFonts w:ascii="Times New Roman" w:hAnsi="Times New Roman"/>
          <w:sz w:val="24"/>
          <w:szCs w:val="24"/>
        </w:rPr>
        <w:t>является главным признаком целостности</w:t>
      </w:r>
      <w:r w:rsidR="00AB7467" w:rsidRPr="00A96D2D">
        <w:rPr>
          <w:rFonts w:ascii="Times New Roman" w:hAnsi="Times New Roman"/>
          <w:sz w:val="24"/>
          <w:szCs w:val="24"/>
        </w:rPr>
        <w:t xml:space="preserve"> си</w:t>
      </w:r>
      <w:r w:rsidR="00783196" w:rsidRPr="00A96D2D">
        <w:rPr>
          <w:rFonts w:ascii="Times New Roman" w:hAnsi="Times New Roman"/>
          <w:sz w:val="24"/>
          <w:szCs w:val="24"/>
        </w:rPr>
        <w:t>стем.</w:t>
      </w:r>
    </w:p>
    <w:p w:rsidR="004F08F0" w:rsidRPr="00A96D2D" w:rsidRDefault="004F08F0" w:rsidP="006675EB">
      <w:pPr>
        <w:tabs>
          <w:tab w:val="left" w:pos="-426"/>
          <w:tab w:val="num" w:pos="720"/>
          <w:tab w:val="left" w:pos="1985"/>
          <w:tab w:val="left" w:pos="2340"/>
          <w:tab w:val="left" w:pos="7513"/>
          <w:tab w:val="left" w:pos="8280"/>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lastRenderedPageBreak/>
        <w:t xml:space="preserve">   К тому же, согласно (6.17), имеют место  </w:t>
      </w:r>
    </w:p>
    <w:p w:rsidR="004F08F0" w:rsidRPr="00A96D2D" w:rsidRDefault="004F08F0" w:rsidP="006675EB">
      <w:pPr>
        <w:tabs>
          <w:tab w:val="left" w:pos="-426"/>
          <w:tab w:val="num" w:pos="720"/>
          <w:tab w:val="left" w:pos="1985"/>
          <w:tab w:val="left" w:pos="2340"/>
          <w:tab w:val="left" w:pos="7513"/>
          <w:tab w:val="left" w:pos="8280"/>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0 &lt; </w:t>
      </w:r>
      <m:oMath>
        <m:r>
          <w:rPr>
            <w:rFonts w:ascii="Cambria Math" w:hAnsi="Cambria Math"/>
            <w:sz w:val="24"/>
            <w:szCs w:val="24"/>
          </w:rPr>
          <m:t>γ</m:t>
        </m:r>
      </m:oMath>
      <w:r w:rsidRPr="00A96D2D">
        <w:rPr>
          <w:rFonts w:ascii="Times New Roman" w:hAnsi="Times New Roman"/>
          <w:sz w:val="24"/>
          <w:szCs w:val="24"/>
          <w:vertAlign w:val="subscript"/>
          <w:lang w:val="en-US"/>
        </w:rPr>
        <w:t>min</w:t>
      </w:r>
      <w:r w:rsidRPr="00A96D2D">
        <w:rPr>
          <w:rFonts w:ascii="Times New Roman" w:hAnsi="Times New Roman"/>
          <w:sz w:val="24"/>
          <w:szCs w:val="24"/>
        </w:rPr>
        <w:t xml:space="preserve"> &lt; 0.5 при </w:t>
      </w:r>
      <w:r w:rsidRPr="00A96D2D">
        <w:rPr>
          <w:rFonts w:ascii="Times New Roman" w:hAnsi="Times New Roman"/>
          <w:sz w:val="24"/>
          <w:szCs w:val="24"/>
          <w:lang w:val="en-US"/>
        </w:rPr>
        <w:t>P</w:t>
      </w:r>
      <w:r w:rsidRPr="00A96D2D">
        <w:rPr>
          <w:rFonts w:ascii="Times New Roman" w:hAnsi="Times New Roman"/>
          <w:sz w:val="24"/>
          <w:szCs w:val="24"/>
        </w:rPr>
        <w:t xml:space="preserve"> &gt; 0.5 и </w:t>
      </w:r>
      <m:oMath>
        <m:r>
          <w:rPr>
            <w:rFonts w:ascii="Cambria Math" w:hAnsi="Cambria Math"/>
            <w:sz w:val="24"/>
            <w:szCs w:val="24"/>
          </w:rPr>
          <m:t>γ</m:t>
        </m:r>
      </m:oMath>
      <w:r w:rsidRPr="00A96D2D">
        <w:rPr>
          <w:rFonts w:ascii="Times New Roman" w:hAnsi="Times New Roman"/>
          <w:sz w:val="24"/>
          <w:szCs w:val="24"/>
          <w:vertAlign w:val="subscript"/>
          <w:lang w:val="en-US"/>
        </w:rPr>
        <w:t>min</w:t>
      </w:r>
      <w:r w:rsidRPr="00A96D2D">
        <w:rPr>
          <w:rFonts w:ascii="Times New Roman" w:hAnsi="Times New Roman"/>
          <w:sz w:val="24"/>
          <w:szCs w:val="24"/>
        </w:rPr>
        <w:t xml:space="preserve"> = 0.5 при </w:t>
      </w:r>
      <w:r w:rsidRPr="00A96D2D">
        <w:rPr>
          <w:rFonts w:ascii="Times New Roman" w:hAnsi="Times New Roman"/>
          <w:sz w:val="24"/>
          <w:szCs w:val="24"/>
          <w:lang w:val="en-US"/>
        </w:rPr>
        <w:t>P</w:t>
      </w:r>
      <w:r w:rsidRPr="00A96D2D">
        <w:rPr>
          <w:rFonts w:ascii="Times New Roman" w:hAnsi="Times New Roman"/>
          <w:sz w:val="24"/>
          <w:szCs w:val="24"/>
        </w:rPr>
        <w:t xml:space="preserve"> = 0.5</w:t>
      </w:r>
    </w:p>
    <w:p w:rsidR="004F08F0" w:rsidRPr="00A96D2D" w:rsidRDefault="004F08F0" w:rsidP="006675EB">
      <w:pPr>
        <w:tabs>
          <w:tab w:val="left" w:pos="-426"/>
          <w:tab w:val="num" w:pos="720"/>
          <w:tab w:val="left" w:pos="1985"/>
          <w:tab w:val="left" w:pos="2552"/>
          <w:tab w:val="left" w:pos="2694"/>
          <w:tab w:val="left" w:pos="3119"/>
          <w:tab w:val="left" w:pos="7513"/>
          <w:tab w:val="left" w:pos="8280"/>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lang w:val="en-US"/>
        </w:rPr>
        <w:t>C</w:t>
      </w:r>
      <w:r w:rsidRPr="00A96D2D">
        <w:rPr>
          <w:rFonts w:ascii="Times New Roman" w:hAnsi="Times New Roman"/>
          <w:sz w:val="24"/>
          <w:szCs w:val="24"/>
        </w:rPr>
        <w:t xml:space="preserve">ледовательно, вообще </w:t>
      </w:r>
    </w:p>
    <w:p w:rsidR="004F08F0" w:rsidRPr="00A96D2D" w:rsidRDefault="004F08F0" w:rsidP="006675EB">
      <w:pPr>
        <w:tabs>
          <w:tab w:val="left" w:pos="-426"/>
          <w:tab w:val="num" w:pos="720"/>
          <w:tab w:val="left" w:pos="1985"/>
          <w:tab w:val="left" w:pos="2552"/>
          <w:tab w:val="left" w:pos="2694"/>
          <w:tab w:val="left" w:pos="3119"/>
          <w:tab w:val="left" w:pos="7513"/>
          <w:tab w:val="left" w:pos="8280"/>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rPr>
        <w:sym w:font="Symbol" w:char="F067"/>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0.5 при </w:t>
      </w:r>
      <w:r w:rsidRPr="00A96D2D">
        <w:rPr>
          <w:rFonts w:ascii="Times New Roman" w:hAnsi="Times New Roman"/>
          <w:sz w:val="24"/>
          <w:szCs w:val="24"/>
          <w:lang w:val="en-US"/>
        </w:rPr>
        <w:t>P</w:t>
      </w:r>
      <w:r w:rsidRPr="00A96D2D">
        <w:rPr>
          <w:rFonts w:ascii="Times New Roman" w:hAnsi="Times New Roman"/>
          <w:sz w:val="24"/>
          <w:szCs w:val="24"/>
        </w:rPr>
        <w:t xml:space="preserve"> = 0.5 для всех j = 1</w:t>
      </w:r>
      <w:proofErr w:type="gramStart"/>
      <w:r w:rsidRPr="00A96D2D">
        <w:rPr>
          <w:rFonts w:ascii="Times New Roman" w:hAnsi="Times New Roman"/>
          <w:sz w:val="24"/>
          <w:szCs w:val="24"/>
        </w:rPr>
        <w:t>..n</w:t>
      </w:r>
      <w:proofErr w:type="gramEnd"/>
      <w:r w:rsidRPr="00A96D2D">
        <w:rPr>
          <w:rFonts w:ascii="Times New Roman" w:hAnsi="Times New Roman"/>
          <w:sz w:val="24"/>
          <w:szCs w:val="24"/>
        </w:rPr>
        <w:t xml:space="preserve"> </w:t>
      </w:r>
    </w:p>
    <w:p w:rsidR="004F08F0" w:rsidRPr="00A96D2D" w:rsidRDefault="004F08F0" w:rsidP="006675EB">
      <w:pPr>
        <w:tabs>
          <w:tab w:val="left" w:pos="-426"/>
          <w:tab w:val="num" w:pos="720"/>
          <w:tab w:val="left" w:pos="1985"/>
          <w:tab w:val="left" w:pos="2552"/>
          <w:tab w:val="left" w:pos="2694"/>
          <w:tab w:val="left" w:pos="3119"/>
          <w:tab w:val="left" w:pos="7513"/>
          <w:tab w:val="left" w:pos="8280"/>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Это вполне логично. Ведь, в том случае, когда </w:t>
      </w:r>
      <w:r w:rsidRPr="00A96D2D">
        <w:rPr>
          <w:rFonts w:ascii="Times New Roman" w:hAnsi="Times New Roman"/>
          <w:sz w:val="24"/>
          <w:szCs w:val="24"/>
          <w:lang w:val="en-US"/>
        </w:rPr>
        <w:t>P</w:t>
      </w:r>
      <w:r w:rsidRPr="00A96D2D">
        <w:rPr>
          <w:rFonts w:ascii="Times New Roman" w:hAnsi="Times New Roman"/>
          <w:sz w:val="24"/>
          <w:szCs w:val="24"/>
        </w:rPr>
        <w:t xml:space="preserve"> = 0.5, система </w:t>
      </w:r>
      <w:r w:rsidRPr="00A96D2D">
        <w:rPr>
          <w:rFonts w:ascii="Times New Roman" w:hAnsi="Times New Roman"/>
          <w:sz w:val="24"/>
          <w:szCs w:val="24"/>
          <w:lang w:val="en-US"/>
        </w:rPr>
        <w:t>S</w:t>
      </w:r>
      <w:r w:rsidRPr="00A96D2D">
        <w:rPr>
          <w:rFonts w:ascii="Times New Roman" w:hAnsi="Times New Roman"/>
          <w:sz w:val="24"/>
          <w:szCs w:val="24"/>
        </w:rPr>
        <w:t xml:space="preserve"> находится в неопределенном состоянии. Следовательно, ск</w:t>
      </w:r>
      <w:r w:rsidR="00783196" w:rsidRPr="00A96D2D">
        <w:rPr>
          <w:rFonts w:ascii="Times New Roman" w:hAnsi="Times New Roman"/>
          <w:sz w:val="24"/>
          <w:szCs w:val="24"/>
        </w:rPr>
        <w:t>азать что – либо определенное о состояние ее функциональных элементов</w:t>
      </w:r>
      <w:r w:rsidRPr="00A96D2D">
        <w:rPr>
          <w:rFonts w:ascii="Times New Roman" w:hAnsi="Times New Roman"/>
          <w:sz w:val="24"/>
          <w:szCs w:val="24"/>
        </w:rPr>
        <w:t xml:space="preserve"> – невозможно! </w:t>
      </w:r>
    </w:p>
    <w:p w:rsidR="004F08F0" w:rsidRPr="00A96D2D" w:rsidRDefault="00002449" w:rsidP="006675EB">
      <w:pPr>
        <w:tabs>
          <w:tab w:val="left" w:pos="-426"/>
          <w:tab w:val="left" w:pos="3119"/>
          <w:tab w:val="left" w:pos="7513"/>
          <w:tab w:val="left" w:pos="7938"/>
          <w:tab w:val="left" w:pos="8222"/>
          <w:tab w:val="left" w:pos="8647"/>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b/>
          <w:sz w:val="24"/>
          <w:szCs w:val="24"/>
        </w:rPr>
        <w:t xml:space="preserve">      </w:t>
      </w:r>
      <w:r w:rsidR="00EE549F" w:rsidRPr="00A96D2D">
        <w:rPr>
          <w:rFonts w:ascii="Times New Roman" w:hAnsi="Times New Roman"/>
          <w:b/>
          <w:sz w:val="24"/>
          <w:szCs w:val="24"/>
        </w:rPr>
        <w:t xml:space="preserve">            </w:t>
      </w:r>
      <w:r w:rsidRPr="00A96D2D">
        <w:rPr>
          <w:rFonts w:ascii="Times New Roman" w:hAnsi="Times New Roman"/>
          <w:b/>
          <w:sz w:val="24"/>
          <w:szCs w:val="24"/>
        </w:rPr>
        <w:t xml:space="preserve"> 6</w:t>
      </w:r>
      <w:r w:rsidR="004F08F0" w:rsidRPr="00A96D2D">
        <w:rPr>
          <w:rFonts w:ascii="Times New Roman" w:hAnsi="Times New Roman"/>
          <w:b/>
          <w:sz w:val="24"/>
          <w:szCs w:val="24"/>
        </w:rPr>
        <w:t>.2. Теория П.К. Анохина и измерение ЕИК целостной системы.</w:t>
      </w:r>
      <w:r w:rsidR="004F08F0" w:rsidRPr="00A96D2D">
        <w:rPr>
          <w:rFonts w:ascii="Times New Roman" w:hAnsi="Times New Roman"/>
          <w:sz w:val="24"/>
          <w:szCs w:val="24"/>
        </w:rPr>
        <w:t xml:space="preserve"> </w:t>
      </w:r>
    </w:p>
    <w:p w:rsidR="004F08F0" w:rsidRPr="00A96D2D" w:rsidRDefault="004F08F0" w:rsidP="006675EB">
      <w:pPr>
        <w:tabs>
          <w:tab w:val="left" w:pos="-426"/>
          <w:tab w:val="num" w:pos="720"/>
          <w:tab w:val="left" w:pos="7513"/>
          <w:tab w:val="left" w:pos="9498"/>
        </w:tabs>
        <w:spacing w:line="360" w:lineRule="auto"/>
        <w:contextualSpacing/>
        <w:mirrorIndents/>
        <w:rPr>
          <w:rFonts w:ascii="Times New Roman" w:hAnsi="Times New Roman"/>
          <w:b/>
          <w:sz w:val="24"/>
          <w:szCs w:val="24"/>
        </w:rPr>
      </w:pPr>
      <w:r w:rsidRPr="00A96D2D">
        <w:rPr>
          <w:rFonts w:ascii="Times New Roman" w:hAnsi="Times New Roman"/>
          <w:sz w:val="24"/>
          <w:szCs w:val="24"/>
        </w:rPr>
        <w:t xml:space="preserve">   По теории П.К.Анохина [105 - 107] за получение «</w:t>
      </w:r>
      <w:r w:rsidR="00783196" w:rsidRPr="00A96D2D">
        <w:rPr>
          <w:rFonts w:ascii="Times New Roman" w:hAnsi="Times New Roman"/>
          <w:b/>
          <w:sz w:val="24"/>
          <w:szCs w:val="24"/>
        </w:rPr>
        <w:t xml:space="preserve">желаемого конечного </w:t>
      </w:r>
      <w:r w:rsidRPr="00A96D2D">
        <w:rPr>
          <w:rFonts w:ascii="Times New Roman" w:hAnsi="Times New Roman"/>
          <w:b/>
          <w:sz w:val="24"/>
          <w:szCs w:val="24"/>
        </w:rPr>
        <w:t>результата»</w:t>
      </w:r>
      <w:r w:rsidRPr="00A96D2D">
        <w:rPr>
          <w:rFonts w:ascii="Times New Roman" w:hAnsi="Times New Roman"/>
          <w:sz w:val="24"/>
          <w:szCs w:val="24"/>
        </w:rPr>
        <w:t xml:space="preserve"> в каждый момент времени </w:t>
      </w:r>
      <w:r w:rsidRPr="00A96D2D">
        <w:rPr>
          <w:rFonts w:ascii="Times New Roman" w:hAnsi="Times New Roman"/>
          <w:sz w:val="24"/>
          <w:szCs w:val="24"/>
          <w:lang w:val="en-US"/>
        </w:rPr>
        <w:t>t</w:t>
      </w:r>
      <w:r w:rsidRPr="00A96D2D">
        <w:rPr>
          <w:rFonts w:ascii="Times New Roman" w:hAnsi="Times New Roman"/>
          <w:sz w:val="24"/>
          <w:szCs w:val="24"/>
        </w:rPr>
        <w:t xml:space="preserve"> в живом организме </w:t>
      </w:r>
      <w:r w:rsidRPr="00A96D2D">
        <w:rPr>
          <w:rFonts w:ascii="Times New Roman" w:hAnsi="Times New Roman"/>
          <w:sz w:val="24"/>
          <w:szCs w:val="24"/>
          <w:lang w:val="en-US"/>
        </w:rPr>
        <w:t>S</w:t>
      </w:r>
      <w:r w:rsidRPr="00A96D2D">
        <w:rPr>
          <w:rFonts w:ascii="Times New Roman" w:hAnsi="Times New Roman"/>
          <w:sz w:val="24"/>
          <w:szCs w:val="24"/>
        </w:rPr>
        <w:t xml:space="preserve"> ответственность несет </w:t>
      </w:r>
      <w:r w:rsidRPr="00A96D2D">
        <w:rPr>
          <w:rFonts w:ascii="Times New Roman" w:hAnsi="Times New Roman"/>
          <w:b/>
          <w:sz w:val="24"/>
          <w:szCs w:val="24"/>
        </w:rPr>
        <w:t>вполне определенная функциональная система</w:t>
      </w:r>
      <w:r w:rsidRPr="00A96D2D">
        <w:rPr>
          <w:rFonts w:ascii="Times New Roman" w:hAnsi="Times New Roman"/>
          <w:sz w:val="24"/>
          <w:szCs w:val="24"/>
        </w:rPr>
        <w:t xml:space="preserve"> </w:t>
      </w:r>
      <w:r w:rsidRPr="00A96D2D">
        <w:rPr>
          <w:rFonts w:ascii="Times New Roman" w:hAnsi="Times New Roman"/>
          <w:sz w:val="24"/>
          <w:szCs w:val="24"/>
          <w:lang w:val="en-US"/>
        </w:rPr>
        <w:t>S</w:t>
      </w:r>
      <w:r w:rsidRPr="00A96D2D">
        <w:rPr>
          <w:rFonts w:ascii="Times New Roman" w:hAnsi="Times New Roman"/>
          <w:sz w:val="24"/>
          <w:szCs w:val="24"/>
        </w:rPr>
        <w:t>(t).</w:t>
      </w:r>
    </w:p>
    <w:p w:rsidR="004F08F0" w:rsidRPr="00A96D2D" w:rsidRDefault="004F08F0" w:rsidP="006675EB">
      <w:pPr>
        <w:tabs>
          <w:tab w:val="left" w:pos="-426"/>
          <w:tab w:val="num" w:pos="720"/>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Следовательно, для того, чтобы организм </w:t>
      </w:r>
      <w:r w:rsidRPr="00A96D2D">
        <w:rPr>
          <w:rFonts w:ascii="Times New Roman" w:hAnsi="Times New Roman"/>
          <w:sz w:val="24"/>
          <w:szCs w:val="24"/>
          <w:lang w:val="en-US"/>
        </w:rPr>
        <w:t>S</w:t>
      </w:r>
      <w:r w:rsidRPr="00A96D2D">
        <w:rPr>
          <w:rFonts w:ascii="Times New Roman" w:hAnsi="Times New Roman"/>
          <w:sz w:val="24"/>
          <w:szCs w:val="24"/>
        </w:rPr>
        <w:t xml:space="preserve"> мог существовать и продолжать двигаться к «желаемому конечному резуль</w:t>
      </w:r>
      <w:r w:rsidR="00783196" w:rsidRPr="00A96D2D">
        <w:rPr>
          <w:rFonts w:ascii="Times New Roman" w:hAnsi="Times New Roman"/>
          <w:sz w:val="24"/>
          <w:szCs w:val="24"/>
        </w:rPr>
        <w:t>тату», в момент времени t должно выполняться условие</w:t>
      </w:r>
    </w:p>
    <w:p w:rsidR="004F08F0" w:rsidRPr="00480962" w:rsidRDefault="004F08F0" w:rsidP="00D5399F">
      <w:pPr>
        <w:tabs>
          <w:tab w:val="left" w:pos="-426"/>
          <w:tab w:val="num" w:pos="720"/>
          <w:tab w:val="left" w:pos="1985"/>
          <w:tab w:val="left" w:pos="2127"/>
          <w:tab w:val="left" w:pos="7513"/>
          <w:tab w:val="left" w:pos="7938"/>
          <w:tab w:val="left" w:pos="8222"/>
          <w:tab w:val="left" w:pos="8647"/>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rPr>
        <w:t xml:space="preserve">                                  </w:t>
      </w:r>
      <w:r w:rsidR="00783196" w:rsidRPr="00A96D2D">
        <w:rPr>
          <w:rFonts w:ascii="Times New Roman" w:hAnsi="Times New Roman"/>
          <w:sz w:val="24"/>
          <w:szCs w:val="24"/>
        </w:rPr>
        <w:t xml:space="preserve">        </w:t>
      </w: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y</w:t>
      </w:r>
      <w:r w:rsidRPr="00A96D2D">
        <w:rPr>
          <w:rFonts w:ascii="Times New Roman" w:hAnsi="Times New Roman"/>
          <w:sz w:val="24"/>
          <w:szCs w:val="24"/>
          <w:vertAlign w:val="subscript"/>
          <w:lang w:val="en-US"/>
        </w:rPr>
        <w:t>j</w:t>
      </w:r>
      <w:proofErr w:type="gramEnd"/>
      <w:r w:rsidRPr="00A96D2D">
        <w:rPr>
          <w:rFonts w:ascii="Times New Roman" w:hAnsi="Times New Roman"/>
          <w:sz w:val="24"/>
          <w:szCs w:val="24"/>
        </w:rPr>
        <w:sym w:font="Symbol" w:char="F0CE"/>
      </w:r>
      <w:r w:rsidRPr="00A96D2D">
        <w:rPr>
          <w:rFonts w:ascii="Times New Roman" w:hAnsi="Times New Roman"/>
          <w:sz w:val="24"/>
          <w:szCs w:val="24"/>
          <w:lang w:val="en-US"/>
        </w:rPr>
        <w:t>Y</w:t>
      </w:r>
      <w:r w:rsidRPr="00480962">
        <w:rPr>
          <w:rFonts w:ascii="Times New Roman" w:hAnsi="Times New Roman"/>
          <w:sz w:val="24"/>
          <w:szCs w:val="24"/>
          <w:lang w:val="en-US"/>
        </w:rPr>
        <w:t>(</w:t>
      </w:r>
      <w:r w:rsidRPr="00A96D2D">
        <w:rPr>
          <w:rFonts w:ascii="Times New Roman" w:hAnsi="Times New Roman"/>
          <w:sz w:val="24"/>
          <w:szCs w:val="24"/>
          <w:lang w:val="en-US"/>
        </w:rPr>
        <w:t>t</w:t>
      </w:r>
      <w:r w:rsidRPr="00480962">
        <w:rPr>
          <w:rFonts w:ascii="Times New Roman" w:hAnsi="Times New Roman"/>
          <w:sz w:val="24"/>
          <w:szCs w:val="24"/>
          <w:lang w:val="en-US"/>
        </w:rPr>
        <w:t xml:space="preserve">) </w:t>
      </w:r>
      <w:r w:rsidRPr="00A96D2D">
        <w:rPr>
          <w:rFonts w:ascii="Times New Roman" w:hAnsi="Times New Roman"/>
          <w:sz w:val="24"/>
          <w:szCs w:val="24"/>
          <w:lang w:val="en-US"/>
        </w:rPr>
        <w:sym w:font="Symbol" w:char="F0DB"/>
      </w:r>
      <w:r w:rsidRPr="00480962">
        <w:rPr>
          <w:rFonts w:ascii="Times New Roman" w:hAnsi="Times New Roman"/>
          <w:sz w:val="24"/>
          <w:szCs w:val="24"/>
          <w:lang w:val="en-US"/>
        </w:rPr>
        <w:t xml:space="preserve"> 0 &lt; </w:t>
      </w:r>
      <m:oMath>
        <m:r>
          <w:rPr>
            <w:rFonts w:ascii="Cambria Math" w:hAnsi="Cambria Math"/>
            <w:sz w:val="24"/>
            <w:szCs w:val="24"/>
          </w:rPr>
          <m:t>γ</m:t>
        </m:r>
      </m:oMath>
      <w:r w:rsidRPr="00A96D2D">
        <w:rPr>
          <w:rFonts w:ascii="Times New Roman" w:hAnsi="Times New Roman"/>
          <w:sz w:val="24"/>
          <w:szCs w:val="24"/>
          <w:vertAlign w:val="subscript"/>
          <w:lang w:val="en-US"/>
        </w:rPr>
        <w:t>j</w:t>
      </w:r>
      <w:r w:rsidRPr="00480962">
        <w:rPr>
          <w:rFonts w:ascii="Times New Roman" w:hAnsi="Times New Roman"/>
          <w:sz w:val="24"/>
          <w:szCs w:val="24"/>
          <w:lang w:val="en-US"/>
        </w:rPr>
        <w:t>(</w:t>
      </w:r>
      <w:r w:rsidRPr="00A96D2D">
        <w:rPr>
          <w:rFonts w:ascii="Times New Roman" w:hAnsi="Times New Roman"/>
          <w:sz w:val="24"/>
          <w:szCs w:val="24"/>
          <w:lang w:val="en-US"/>
        </w:rPr>
        <w:t>t</w:t>
      </w:r>
      <w:r w:rsidRPr="00480962">
        <w:rPr>
          <w:rFonts w:ascii="Times New Roman" w:hAnsi="Times New Roman"/>
          <w:sz w:val="24"/>
          <w:szCs w:val="24"/>
          <w:lang w:val="en-US"/>
        </w:rPr>
        <w:t xml:space="preserve">) &lt; 1; </w:t>
      </w:r>
      <w:r w:rsidRPr="00A96D2D">
        <w:rPr>
          <w:rFonts w:ascii="Times New Roman" w:hAnsi="Times New Roman"/>
          <w:sz w:val="24"/>
          <w:szCs w:val="24"/>
          <w:lang w:val="en-US"/>
        </w:rPr>
        <w:t>j</w:t>
      </w:r>
      <w:r w:rsidRPr="00480962">
        <w:rPr>
          <w:rFonts w:ascii="Times New Roman" w:hAnsi="Times New Roman"/>
          <w:sz w:val="24"/>
          <w:szCs w:val="24"/>
          <w:lang w:val="en-US"/>
        </w:rPr>
        <w:t xml:space="preserve"> =1..</w:t>
      </w:r>
      <w:r w:rsidRPr="00A96D2D">
        <w:rPr>
          <w:rFonts w:ascii="Times New Roman" w:hAnsi="Times New Roman"/>
          <w:sz w:val="24"/>
          <w:szCs w:val="24"/>
          <w:lang w:val="en-US"/>
        </w:rPr>
        <w:t>n</w:t>
      </w:r>
      <w:r w:rsidRPr="00480962">
        <w:rPr>
          <w:rFonts w:ascii="Times New Roman" w:hAnsi="Times New Roman"/>
          <w:sz w:val="24"/>
          <w:szCs w:val="24"/>
          <w:lang w:val="en-US"/>
        </w:rPr>
        <w:t>(</w:t>
      </w:r>
      <w:r w:rsidRPr="00A96D2D">
        <w:rPr>
          <w:rFonts w:ascii="Times New Roman" w:hAnsi="Times New Roman"/>
          <w:sz w:val="24"/>
          <w:szCs w:val="24"/>
          <w:lang w:val="en-US"/>
        </w:rPr>
        <w:t>t</w:t>
      </w:r>
      <w:r w:rsidRPr="00480962">
        <w:rPr>
          <w:rFonts w:ascii="Times New Roman" w:hAnsi="Times New Roman"/>
          <w:sz w:val="24"/>
          <w:szCs w:val="24"/>
          <w:lang w:val="en-US"/>
        </w:rPr>
        <w:t xml:space="preserve">),     </w:t>
      </w:r>
      <w:r w:rsidR="00783196" w:rsidRPr="00480962">
        <w:rPr>
          <w:rFonts w:ascii="Times New Roman" w:hAnsi="Times New Roman"/>
          <w:sz w:val="24"/>
          <w:szCs w:val="24"/>
          <w:lang w:val="en-US"/>
        </w:rPr>
        <w:t xml:space="preserve">         </w:t>
      </w:r>
      <w:r w:rsidR="00D5399F" w:rsidRPr="00480962">
        <w:rPr>
          <w:rFonts w:ascii="Times New Roman" w:hAnsi="Times New Roman"/>
          <w:sz w:val="24"/>
          <w:szCs w:val="24"/>
          <w:lang w:val="en-US"/>
        </w:rPr>
        <w:t xml:space="preserve">                              </w:t>
      </w:r>
      <w:r w:rsidRPr="00480962">
        <w:rPr>
          <w:rFonts w:ascii="Times New Roman" w:hAnsi="Times New Roman"/>
          <w:sz w:val="24"/>
          <w:szCs w:val="24"/>
          <w:lang w:val="en-US"/>
        </w:rPr>
        <w:t xml:space="preserve"> (6.19) </w:t>
      </w:r>
    </w:p>
    <w:p w:rsidR="004F08F0" w:rsidRPr="00A96D2D" w:rsidRDefault="00783196" w:rsidP="006675EB">
      <w:pPr>
        <w:tabs>
          <w:tab w:val="left" w:pos="-426"/>
          <w:tab w:val="num" w:pos="720"/>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и при этом должно иметь место</w:t>
      </w:r>
    </w:p>
    <w:p w:rsidR="004F08F0" w:rsidRPr="00A96D2D" w:rsidRDefault="004F08F0" w:rsidP="006675EB">
      <w:pPr>
        <w:tabs>
          <w:tab w:val="left" w:pos="-426"/>
          <w:tab w:val="num" w:pos="720"/>
          <w:tab w:val="left" w:pos="1985"/>
          <w:tab w:val="left" w:pos="2340"/>
          <w:tab w:val="left" w:pos="7513"/>
          <w:tab w:val="left" w:pos="8222"/>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783196" w:rsidRPr="00A96D2D">
        <w:rPr>
          <w:rFonts w:ascii="Times New Roman" w:hAnsi="Times New Roman"/>
          <w:sz w:val="24"/>
          <w:szCs w:val="24"/>
        </w:rPr>
        <w:t xml:space="preserve">        </w:t>
      </w:r>
      <w:r w:rsidRPr="00A96D2D">
        <w:rPr>
          <w:rFonts w:ascii="Times New Roman" w:hAnsi="Times New Roman"/>
          <w:sz w:val="24"/>
          <w:szCs w:val="24"/>
        </w:rPr>
        <w:t xml:space="preserve"> 0 &lt; </w:t>
      </w:r>
      <m:oMath>
        <m:r>
          <w:rPr>
            <w:rFonts w:ascii="Cambria Math" w:hAnsi="Cambria Math"/>
            <w:sz w:val="24"/>
            <w:szCs w:val="24"/>
          </w:rPr>
          <m:t>γ</m:t>
        </m:r>
      </m:oMath>
      <w:r w:rsidRPr="00A96D2D">
        <w:rPr>
          <w:rFonts w:ascii="Times New Roman" w:hAnsi="Times New Roman"/>
          <w:sz w:val="24"/>
          <w:szCs w:val="24"/>
          <w:vertAlign w:val="subscript"/>
          <w:lang w:val="en-US"/>
        </w:rPr>
        <w:t>j</w:t>
      </w:r>
      <w:r w:rsidRPr="00A96D2D">
        <w:rPr>
          <w:rFonts w:ascii="Times New Roman" w:hAnsi="Times New Roman"/>
          <w:sz w:val="24"/>
          <w:szCs w:val="24"/>
        </w:rPr>
        <w:t>(</w:t>
      </w:r>
      <w:r w:rsidRPr="00A96D2D">
        <w:rPr>
          <w:rFonts w:ascii="Times New Roman" w:hAnsi="Times New Roman"/>
          <w:sz w:val="24"/>
          <w:szCs w:val="24"/>
          <w:lang w:val="en-US"/>
        </w:rPr>
        <w:t>t</w:t>
      </w:r>
      <w:r w:rsidRPr="00A96D2D">
        <w:rPr>
          <w:rFonts w:ascii="Times New Roman" w:hAnsi="Times New Roman"/>
          <w:sz w:val="24"/>
          <w:szCs w:val="24"/>
        </w:rPr>
        <w:t xml:space="preserve">) &lt; 1 для всех </w:t>
      </w:r>
      <w:r w:rsidRPr="00A96D2D">
        <w:rPr>
          <w:rFonts w:ascii="Times New Roman" w:hAnsi="Times New Roman"/>
          <w:sz w:val="24"/>
          <w:szCs w:val="24"/>
          <w:lang w:val="en-US"/>
        </w:rPr>
        <w:t>j</w:t>
      </w:r>
      <w:r w:rsidRPr="00A96D2D">
        <w:rPr>
          <w:rFonts w:ascii="Times New Roman" w:hAnsi="Times New Roman"/>
          <w:sz w:val="24"/>
          <w:szCs w:val="24"/>
        </w:rPr>
        <w:t xml:space="preserve"> =1..</w:t>
      </w:r>
      <w:r w:rsidRPr="00A96D2D">
        <w:rPr>
          <w:rFonts w:ascii="Times New Roman" w:hAnsi="Times New Roman"/>
          <w:sz w:val="24"/>
          <w:szCs w:val="24"/>
          <w:lang w:val="en-US"/>
        </w:rPr>
        <w:t>n</w:t>
      </w:r>
      <w:r w:rsidRPr="00A96D2D">
        <w:rPr>
          <w:rFonts w:ascii="Times New Roman" w:hAnsi="Times New Roman"/>
          <w:sz w:val="24"/>
          <w:szCs w:val="24"/>
        </w:rPr>
        <w:t xml:space="preserve">(t),                   </w:t>
      </w:r>
      <w:r w:rsidR="00783196" w:rsidRPr="00A96D2D">
        <w:rPr>
          <w:rFonts w:ascii="Times New Roman" w:hAnsi="Times New Roman"/>
          <w:sz w:val="24"/>
          <w:szCs w:val="24"/>
        </w:rPr>
        <w:t xml:space="preserve">                             </w:t>
      </w:r>
      <w:r w:rsidR="00D5399F">
        <w:rPr>
          <w:rFonts w:ascii="Times New Roman" w:hAnsi="Times New Roman"/>
          <w:sz w:val="24"/>
          <w:szCs w:val="24"/>
        </w:rPr>
        <w:t xml:space="preserve"> </w:t>
      </w:r>
      <w:r w:rsidRPr="00A96D2D">
        <w:rPr>
          <w:rFonts w:ascii="Times New Roman" w:hAnsi="Times New Roman"/>
          <w:sz w:val="24"/>
          <w:szCs w:val="24"/>
        </w:rPr>
        <w:t xml:space="preserve">(6.20) </w:t>
      </w:r>
    </w:p>
    <w:p w:rsidR="004F08F0" w:rsidRPr="00A96D2D" w:rsidRDefault="004F08F0" w:rsidP="006675EB">
      <w:pPr>
        <w:tabs>
          <w:tab w:val="left" w:pos="-426"/>
          <w:tab w:val="num" w:pos="720"/>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где </w:t>
      </w:r>
    </w:p>
    <w:p w:rsidR="004F08F0" w:rsidRPr="00A96D2D" w:rsidRDefault="004F08F0" w:rsidP="006675EB">
      <w:pPr>
        <w:tabs>
          <w:tab w:val="left" w:pos="-426"/>
          <w:tab w:val="num" w:pos="720"/>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Y</w:t>
      </w:r>
      <w:r w:rsidRPr="00A96D2D">
        <w:rPr>
          <w:rFonts w:ascii="Times New Roman" w:hAnsi="Times New Roman"/>
          <w:sz w:val="24"/>
          <w:szCs w:val="24"/>
        </w:rPr>
        <w:t>(</w:t>
      </w:r>
      <w:proofErr w:type="gramEnd"/>
      <w:r w:rsidRPr="00A96D2D">
        <w:rPr>
          <w:rFonts w:ascii="Times New Roman" w:hAnsi="Times New Roman"/>
          <w:sz w:val="24"/>
          <w:szCs w:val="24"/>
        </w:rPr>
        <w:t xml:space="preserve">t) – подмножество </w:t>
      </w:r>
      <w:r w:rsidRPr="00A96D2D">
        <w:rPr>
          <w:rFonts w:ascii="Times New Roman" w:hAnsi="Times New Roman"/>
          <w:sz w:val="24"/>
          <w:szCs w:val="24"/>
          <w:lang w:val="en-US"/>
        </w:rPr>
        <w:t>Y</w:t>
      </w:r>
      <w:r w:rsidRPr="00A96D2D">
        <w:rPr>
          <w:rFonts w:ascii="Times New Roman" w:hAnsi="Times New Roman"/>
          <w:sz w:val="24"/>
          <w:szCs w:val="24"/>
        </w:rPr>
        <w:t xml:space="preserve">, служащее характеристикой качества функционирования системы </w:t>
      </w:r>
      <w:r w:rsidRPr="00A96D2D">
        <w:rPr>
          <w:rFonts w:ascii="Times New Roman" w:hAnsi="Times New Roman"/>
          <w:sz w:val="24"/>
          <w:szCs w:val="24"/>
          <w:lang w:val="en-US"/>
        </w:rPr>
        <w:t>S</w:t>
      </w:r>
      <w:r w:rsidRPr="00A96D2D">
        <w:rPr>
          <w:rFonts w:ascii="Times New Roman" w:hAnsi="Times New Roman"/>
          <w:sz w:val="24"/>
          <w:szCs w:val="24"/>
        </w:rPr>
        <w:t>(</w:t>
      </w:r>
      <w:r w:rsidRPr="00A96D2D">
        <w:rPr>
          <w:rFonts w:ascii="Times New Roman" w:hAnsi="Times New Roman"/>
          <w:sz w:val="24"/>
          <w:szCs w:val="24"/>
          <w:lang w:val="en-US"/>
        </w:rPr>
        <w:t>t</w:t>
      </w:r>
      <w:r w:rsidRPr="00A96D2D">
        <w:rPr>
          <w:rFonts w:ascii="Times New Roman" w:hAnsi="Times New Roman"/>
          <w:sz w:val="24"/>
          <w:szCs w:val="24"/>
        </w:rPr>
        <w:t>):</w:t>
      </w:r>
    </w:p>
    <w:p w:rsidR="004F08F0" w:rsidRPr="00A96D2D" w:rsidRDefault="004F08F0" w:rsidP="006675EB">
      <w:pPr>
        <w:tabs>
          <w:tab w:val="left" w:pos="-426"/>
          <w:tab w:val="num" w:pos="720"/>
          <w:tab w:val="left" w:pos="1985"/>
          <w:tab w:val="left" w:pos="7513"/>
          <w:tab w:val="left" w:pos="8222"/>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783196" w:rsidRPr="00A96D2D">
        <w:rPr>
          <w:rFonts w:ascii="Times New Roman" w:hAnsi="Times New Roman"/>
          <w:sz w:val="24"/>
          <w:szCs w:val="24"/>
        </w:rPr>
        <w:t xml:space="preserve">                              </w:t>
      </w: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Y</w:t>
      </w:r>
      <w:r w:rsidRPr="00A96D2D">
        <w:rPr>
          <w:rFonts w:ascii="Times New Roman" w:hAnsi="Times New Roman"/>
          <w:sz w:val="24"/>
          <w:szCs w:val="24"/>
        </w:rPr>
        <w:t>(</w:t>
      </w:r>
      <w:proofErr w:type="gramEnd"/>
      <w:r w:rsidRPr="00A96D2D">
        <w:rPr>
          <w:rFonts w:ascii="Times New Roman" w:hAnsi="Times New Roman"/>
          <w:sz w:val="24"/>
          <w:szCs w:val="24"/>
          <w:lang w:val="en-US"/>
        </w:rPr>
        <w:t>t</w:t>
      </w:r>
      <w:r w:rsidRPr="00A96D2D">
        <w:rPr>
          <w:rFonts w:ascii="Times New Roman" w:hAnsi="Times New Roman"/>
          <w:sz w:val="24"/>
          <w:szCs w:val="24"/>
        </w:rPr>
        <w:t xml:space="preserve">) = </w:t>
      </w:r>
      <w:r w:rsidRPr="00A96D2D">
        <w:rPr>
          <w:rFonts w:ascii="Times New Roman" w:hAnsi="Times New Roman"/>
          <w:sz w:val="24"/>
          <w:szCs w:val="24"/>
          <w:lang w:val="en-US"/>
        </w:rPr>
        <w:t>Y</w:t>
      </w:r>
      <w:r w:rsidRPr="00A96D2D">
        <w:rPr>
          <w:rFonts w:ascii="Times New Roman" w:hAnsi="Times New Roman"/>
          <w:sz w:val="24"/>
          <w:szCs w:val="24"/>
        </w:rPr>
        <w:t xml:space="preserve"> при </w:t>
      </w:r>
      <w:r w:rsidRPr="00A96D2D">
        <w:rPr>
          <w:rFonts w:ascii="Times New Roman" w:hAnsi="Times New Roman"/>
          <w:sz w:val="24"/>
          <w:szCs w:val="24"/>
          <w:lang w:val="en-US"/>
        </w:rPr>
        <w:t>S</w:t>
      </w:r>
      <w:r w:rsidRPr="00A96D2D">
        <w:rPr>
          <w:rFonts w:ascii="Times New Roman" w:hAnsi="Times New Roman"/>
          <w:sz w:val="24"/>
          <w:szCs w:val="24"/>
        </w:rPr>
        <w:t>(</w:t>
      </w:r>
      <w:r w:rsidRPr="00A96D2D">
        <w:rPr>
          <w:rFonts w:ascii="Times New Roman" w:hAnsi="Times New Roman"/>
          <w:sz w:val="24"/>
          <w:szCs w:val="24"/>
          <w:lang w:val="en-US"/>
        </w:rPr>
        <w:t>t</w:t>
      </w:r>
      <w:r w:rsidRPr="00A96D2D">
        <w:rPr>
          <w:rFonts w:ascii="Times New Roman" w:hAnsi="Times New Roman"/>
          <w:sz w:val="24"/>
          <w:szCs w:val="24"/>
        </w:rPr>
        <w:t xml:space="preserve">) = </w:t>
      </w:r>
      <w:r w:rsidRPr="00A96D2D">
        <w:rPr>
          <w:rFonts w:ascii="Times New Roman" w:hAnsi="Times New Roman"/>
          <w:sz w:val="24"/>
          <w:szCs w:val="24"/>
          <w:lang w:val="en-US"/>
        </w:rPr>
        <w:t>S</w:t>
      </w:r>
      <w:r w:rsidRPr="00A96D2D">
        <w:rPr>
          <w:rFonts w:ascii="Times New Roman" w:hAnsi="Times New Roman"/>
          <w:sz w:val="24"/>
          <w:szCs w:val="24"/>
        </w:rPr>
        <w:t xml:space="preserve">                                                     </w:t>
      </w:r>
      <w:r w:rsidR="00D5399F">
        <w:rPr>
          <w:rFonts w:ascii="Times New Roman" w:hAnsi="Times New Roman"/>
          <w:sz w:val="24"/>
          <w:szCs w:val="24"/>
        </w:rPr>
        <w:t xml:space="preserve">    </w:t>
      </w:r>
      <w:r w:rsidRPr="00A96D2D">
        <w:rPr>
          <w:rFonts w:ascii="Times New Roman" w:hAnsi="Times New Roman"/>
          <w:sz w:val="24"/>
          <w:szCs w:val="24"/>
        </w:rPr>
        <w:t xml:space="preserve"> (6.21) </w:t>
      </w:r>
    </w:p>
    <w:p w:rsidR="004F08F0" w:rsidRPr="00A96D2D" w:rsidRDefault="004F08F0" w:rsidP="006675EB">
      <w:pPr>
        <w:tabs>
          <w:tab w:val="left" w:pos="-426"/>
          <w:tab w:val="num" w:pos="720"/>
          <w:tab w:val="left" w:pos="1843"/>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rPr>
        <w:sym w:font="Symbol" w:char="F067"/>
      </w:r>
      <w:proofErr w:type="gramStart"/>
      <w:r w:rsidRPr="00A96D2D">
        <w:rPr>
          <w:rFonts w:ascii="Times New Roman" w:hAnsi="Times New Roman"/>
          <w:sz w:val="24"/>
          <w:szCs w:val="24"/>
          <w:vertAlign w:val="subscript"/>
          <w:lang w:val="en-US"/>
        </w:rPr>
        <w:t>j</w:t>
      </w:r>
      <w:r w:rsidRPr="00A96D2D">
        <w:rPr>
          <w:rFonts w:ascii="Times New Roman" w:hAnsi="Times New Roman"/>
          <w:sz w:val="24"/>
          <w:szCs w:val="24"/>
        </w:rPr>
        <w:t>(</w:t>
      </w:r>
      <w:proofErr w:type="gramEnd"/>
      <w:r w:rsidRPr="00A96D2D">
        <w:rPr>
          <w:rFonts w:ascii="Times New Roman" w:hAnsi="Times New Roman"/>
          <w:sz w:val="24"/>
          <w:szCs w:val="24"/>
        </w:rPr>
        <w:t xml:space="preserve">t) – значение </w:t>
      </w:r>
      <w:r w:rsidRPr="00A96D2D">
        <w:rPr>
          <w:rFonts w:ascii="Times New Roman" w:hAnsi="Times New Roman"/>
          <w:sz w:val="24"/>
          <w:szCs w:val="24"/>
        </w:rPr>
        <w:sym w:font="Symbol" w:char="F067"/>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в момент времени t:</w:t>
      </w:r>
    </w:p>
    <w:p w:rsidR="004F08F0" w:rsidRPr="00A96D2D" w:rsidRDefault="004F08F0" w:rsidP="00D5399F">
      <w:pPr>
        <w:tabs>
          <w:tab w:val="left" w:pos="-426"/>
          <w:tab w:val="num" w:pos="720"/>
          <w:tab w:val="left" w:pos="1985"/>
          <w:tab w:val="left" w:pos="3119"/>
          <w:tab w:val="left" w:pos="3686"/>
          <w:tab w:val="left" w:pos="7513"/>
          <w:tab w:val="left" w:pos="7938"/>
          <w:tab w:val="left" w:pos="8222"/>
          <w:tab w:val="left" w:pos="8647"/>
          <w:tab w:val="left" w:pos="8931"/>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783196" w:rsidRPr="00A96D2D">
        <w:rPr>
          <w:rFonts w:ascii="Times New Roman" w:hAnsi="Times New Roman"/>
          <w:sz w:val="24"/>
          <w:szCs w:val="24"/>
        </w:rPr>
        <w:t xml:space="preserve">                                </w:t>
      </w:r>
      <w:r w:rsidRPr="00A96D2D">
        <w:rPr>
          <w:rFonts w:ascii="Times New Roman" w:hAnsi="Times New Roman"/>
          <w:sz w:val="24"/>
          <w:szCs w:val="24"/>
        </w:rPr>
        <w:t xml:space="preserve"> </w:t>
      </w:r>
      <w:r w:rsidRPr="00A96D2D">
        <w:rPr>
          <w:rFonts w:ascii="Times New Roman" w:hAnsi="Times New Roman"/>
          <w:sz w:val="24"/>
          <w:szCs w:val="24"/>
        </w:rPr>
        <w:sym w:font="Symbol" w:char="F067"/>
      </w:r>
      <w:proofErr w:type="gramStart"/>
      <w:r w:rsidRPr="00A96D2D">
        <w:rPr>
          <w:rFonts w:ascii="Times New Roman" w:hAnsi="Times New Roman"/>
          <w:sz w:val="24"/>
          <w:szCs w:val="24"/>
          <w:vertAlign w:val="subscript"/>
          <w:lang w:val="en-US"/>
        </w:rPr>
        <w:t>j</w:t>
      </w:r>
      <w:r w:rsidRPr="00A96D2D">
        <w:rPr>
          <w:rFonts w:ascii="Times New Roman" w:hAnsi="Times New Roman"/>
          <w:sz w:val="24"/>
          <w:szCs w:val="24"/>
        </w:rPr>
        <w:t>(</w:t>
      </w:r>
      <w:proofErr w:type="gramEnd"/>
      <w:r w:rsidRPr="00A96D2D">
        <w:rPr>
          <w:rFonts w:ascii="Times New Roman" w:hAnsi="Times New Roman"/>
          <w:sz w:val="24"/>
          <w:szCs w:val="24"/>
          <w:lang w:val="en-US"/>
        </w:rPr>
        <w:t>t</w:t>
      </w:r>
      <w:r w:rsidRPr="00A96D2D">
        <w:rPr>
          <w:rFonts w:ascii="Times New Roman" w:hAnsi="Times New Roman"/>
          <w:sz w:val="24"/>
          <w:szCs w:val="24"/>
        </w:rPr>
        <w:t xml:space="preserve">) = </w:t>
      </w:r>
      <w:r w:rsidRPr="00A96D2D">
        <w:rPr>
          <w:rFonts w:ascii="Times New Roman" w:hAnsi="Times New Roman"/>
          <w:sz w:val="24"/>
          <w:szCs w:val="24"/>
        </w:rPr>
        <w:sym w:font="Symbol" w:char="F067"/>
      </w:r>
      <w:r w:rsidRPr="00A96D2D">
        <w:rPr>
          <w:rFonts w:ascii="Times New Roman" w:hAnsi="Times New Roman"/>
          <w:sz w:val="24"/>
          <w:szCs w:val="24"/>
          <w:vertAlign w:val="subscript"/>
          <w:lang w:val="en-US"/>
        </w:rPr>
        <w:t>j</w:t>
      </w:r>
      <w:r w:rsidR="00CA712D" w:rsidRPr="00CA712D">
        <w:rPr>
          <w:position w:val="-11"/>
        </w:rPr>
        <w:pict>
          <v:shape id="_x0000_i1045" type="#_x0000_t75" style="width:3pt;height:16.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08&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9A0D57&quot;/&gt;&lt;wsp:rsid wsp:val=&quot;00000685&quot;/&gt;&lt;wsp:rsid wsp:val=&quot;00000CE9&quot;/&gt;&lt;wsp:rsid wsp:val=&quot;00001390&quot;/&gt;&lt;wsp:rsid wsp:val=&quot;00002449&quot;/&gt;&lt;wsp:rsid wsp:val=&quot;000029DD&quot;/&gt;&lt;wsp:rsid wsp:val=&quot;0000319A&quot;/&gt;&lt;wsp:rsid wsp:val=&quot;00003BD3&quot;/&gt;&lt;wsp:rsid wsp:val=&quot;00003CDD&quot;/&gt;&lt;wsp:rsid wsp:val=&quot;000043B4&quot;/&gt;&lt;wsp:rsid wsp:val=&quot;0000440B&quot;/&gt;&lt;wsp:rsid wsp:val=&quot;00004933&quot;/&gt;&lt;wsp:rsid wsp:val=&quot;000056BC&quot;/&gt;&lt;wsp:rsid wsp:val=&quot;00005BE7&quot;/&gt;&lt;wsp:rsid wsp:val=&quot;00005EA5&quot;/&gt;&lt;wsp:rsid wsp:val=&quot;0000659E&quot;/&gt;&lt;wsp:rsid wsp:val=&quot;00006940&quot;/&gt;&lt;wsp:rsid wsp:val=&quot;00007469&quot;/&gt;&lt;wsp:rsid wsp:val=&quot;00007D95&quot;/&gt;&lt;wsp:rsid wsp:val=&quot;0001151E&quot;/&gt;&lt;wsp:rsid wsp:val=&quot;000118B5&quot;/&gt;&lt;wsp:rsid wsp:val=&quot;00011998&quot;/&gt;&lt;wsp:rsid wsp:val=&quot;000119EA&quot;/&gt;&lt;wsp:rsid wsp:val=&quot;00011A21&quot;/&gt;&lt;wsp:rsid wsp:val=&quot;00011A86&quot;/&gt;&lt;wsp:rsid wsp:val=&quot;00011ECE&quot;/&gt;&lt;wsp:rsid wsp:val=&quot;0001280A&quot;/&gt;&lt;wsp:rsid wsp:val=&quot;00012BB0&quot;/&gt;&lt;wsp:rsid wsp:val=&quot;00012C7A&quot;/&gt;&lt;wsp:rsid wsp:val=&quot;000139C6&quot;/&gt;&lt;wsp:rsid wsp:val=&quot;00014118&quot;/&gt;&lt;wsp:rsid wsp:val=&quot;00014354&quot;/&gt;&lt;wsp:rsid wsp:val=&quot;00014645&quot;/&gt;&lt;wsp:rsid wsp:val=&quot;00014A6D&quot;/&gt;&lt;wsp:rsid wsp:val=&quot;00014C53&quot;/&gt;&lt;wsp:rsid wsp:val=&quot;00014C6A&quot;/&gt;&lt;wsp:rsid wsp:val=&quot;00015927&quot;/&gt;&lt;wsp:rsid wsp:val=&quot;00015AD7&quot;/&gt;&lt;wsp:rsid wsp:val=&quot;00015B1B&quot;/&gt;&lt;wsp:rsid wsp:val=&quot;00015D71&quot;/&gt;&lt;wsp:rsid wsp:val=&quot;00015F75&quot;/&gt;&lt;wsp:rsid wsp:val=&quot;0001687B&quot;/&gt;&lt;wsp:rsid wsp:val=&quot;00017276&quot;/&gt;&lt;wsp:rsid wsp:val=&quot;0001792E&quot;/&gt;&lt;wsp:rsid wsp:val=&quot;00017ABE&quot;/&gt;&lt;wsp:rsid wsp:val=&quot;00017AEC&quot;/&gt;&lt;wsp:rsid wsp:val=&quot;00017D3A&quot;/&gt;&lt;wsp:rsid wsp:val=&quot;00020067&quot;/&gt;&lt;wsp:rsid wsp:val=&quot;0002013B&quot;/&gt;&lt;wsp:rsid wsp:val=&quot;00020A77&quot;/&gt;&lt;wsp:rsid wsp:val=&quot;00020A9D&quot;/&gt;&lt;wsp:rsid wsp:val=&quot;00020CF1&quot;/&gt;&lt;wsp:rsid wsp:val=&quot;00021CEB&quot;/&gt;&lt;wsp:rsid wsp:val=&quot;00021E1E&quot;/&gt;&lt;wsp:rsid wsp:val=&quot;000228CC&quot;/&gt;&lt;wsp:rsid wsp:val=&quot;00022926&quot;/&gt;&lt;wsp:rsid wsp:val=&quot;00022C24&quot;/&gt;&lt;wsp:rsid wsp:val=&quot;00023EA8&quot;/&gt;&lt;wsp:rsid wsp:val=&quot;00024E29&quot;/&gt;&lt;wsp:rsid wsp:val=&quot;000256E2&quot;/&gt;&lt;wsp:rsid wsp:val=&quot;00026DDF&quot;/&gt;&lt;wsp:rsid wsp:val=&quot;0002770F&quot;/&gt;&lt;wsp:rsid wsp:val=&quot;000277FF&quot;/&gt;&lt;wsp:rsid wsp:val=&quot;0003000F&quot;/&gt;&lt;wsp:rsid wsp:val=&quot;0003073D&quot;/&gt;&lt;wsp:rsid wsp:val=&quot;00031B37&quot;/&gt;&lt;wsp:rsid wsp:val=&quot;00031D36&quot;/&gt;&lt;wsp:rsid wsp:val=&quot;00032427&quot;/&gt;&lt;wsp:rsid wsp:val=&quot;00032895&quot;/&gt;&lt;wsp:rsid wsp:val=&quot;00033714&quot;/&gt;&lt;wsp:rsid wsp:val=&quot;00033F58&quot;/&gt;&lt;wsp:rsid wsp:val=&quot;00034518&quot;/&gt;&lt;wsp:rsid wsp:val=&quot;00034658&quot;/&gt;&lt;wsp:rsid wsp:val=&quot;00034DA9&quot;/&gt;&lt;wsp:rsid wsp:val=&quot;00034F00&quot;/&gt;&lt;wsp:rsid wsp:val=&quot;00035319&quot;/&gt;&lt;wsp:rsid wsp:val=&quot;00035583&quot;/&gt;&lt;wsp:rsid wsp:val=&quot;00035ECD&quot;/&gt;&lt;wsp:rsid wsp:val=&quot;00036273&quot;/&gt;&lt;wsp:rsid wsp:val=&quot;000362B4&quot;/&gt;&lt;wsp:rsid wsp:val=&quot;00036626&quot;/&gt;&lt;wsp:rsid wsp:val=&quot;00036743&quot;/&gt;&lt;wsp:rsid wsp:val=&quot;00036D93&quot;/&gt;&lt;wsp:rsid wsp:val=&quot;00037BC8&quot;/&gt;&lt;wsp:rsid wsp:val=&quot;00037D0F&quot;/&gt;&lt;wsp:rsid wsp:val=&quot;00040AD6&quot;/&gt;&lt;wsp:rsid wsp:val=&quot;00040C20&quot;/&gt;&lt;wsp:rsid wsp:val=&quot;00040C44&quot;/&gt;&lt;wsp:rsid wsp:val=&quot;00040DD4&quot;/&gt;&lt;wsp:rsid wsp:val=&quot;00041029&quot;/&gt;&lt;wsp:rsid wsp:val=&quot;0004133B&quot;/&gt;&lt;wsp:rsid wsp:val=&quot;00041798&quot;/&gt;&lt;wsp:rsid wsp:val=&quot;000418C7&quot;/&gt;&lt;wsp:rsid wsp:val=&quot;00041C05&quot;/&gt;&lt;wsp:rsid wsp:val=&quot;000423EB&quot;/&gt;&lt;wsp:rsid wsp:val=&quot;000424D0&quot;/&gt;&lt;wsp:rsid wsp:val=&quot;000428E0&quot;/&gt;&lt;wsp:rsid wsp:val=&quot;00042BA2&quot;/&gt;&lt;wsp:rsid wsp:val=&quot;00042BE8&quot;/&gt;&lt;wsp:rsid wsp:val=&quot;00042FB8&quot;/&gt;&lt;wsp:rsid wsp:val=&quot;0004347B&quot;/&gt;&lt;wsp:rsid wsp:val=&quot;00043E24&quot;/&gt;&lt;wsp:rsid wsp:val=&quot;00044504&quot;/&gt;&lt;wsp:rsid wsp:val=&quot;0004460D&quot;/&gt;&lt;wsp:rsid wsp:val=&quot;000448DE&quot;/&gt;&lt;wsp:rsid wsp:val=&quot;000451E1&quot;/&gt;&lt;wsp:rsid wsp:val=&quot;000453BB&quot;/&gt;&lt;wsp:rsid wsp:val=&quot;00045F92&quot;/&gt;&lt;wsp:rsid wsp:val=&quot;00047112&quot;/&gt;&lt;wsp:rsid wsp:val=&quot;000472A3&quot;/&gt;&lt;wsp:rsid wsp:val=&quot;000479A7&quot;/&gt;&lt;wsp:rsid wsp:val=&quot;00047B5E&quot;/&gt;&lt;wsp:rsid wsp:val=&quot;0005006B&quot;/&gt;&lt;wsp:rsid wsp:val=&quot;00050748&quot;/&gt;&lt;wsp:rsid wsp:val=&quot;00050CCF&quot;/&gt;&lt;wsp:rsid wsp:val=&quot;00051288&quot;/&gt;&lt;wsp:rsid wsp:val=&quot;00051C69&quot;/&gt;&lt;wsp:rsid wsp:val=&quot;00051CA4&quot;/&gt;&lt;wsp:rsid wsp:val=&quot;000523BF&quot;/&gt;&lt;wsp:rsid wsp:val=&quot;0005288A&quot;/&gt;&lt;wsp:rsid wsp:val=&quot;00052946&quot;/&gt;&lt;wsp:rsid wsp:val=&quot;00052D98&quot;/&gt;&lt;wsp:rsid wsp:val=&quot;00052DA0&quot;/&gt;&lt;wsp:rsid wsp:val=&quot;00052EAE&quot;/&gt;&lt;wsp:rsid wsp:val=&quot;00053AC0&quot;/&gt;&lt;wsp:rsid wsp:val=&quot;00053B88&quot;/&gt;&lt;wsp:rsid wsp:val=&quot;00054B0E&quot;/&gt;&lt;wsp:rsid wsp:val=&quot;00054FFE&quot;/&gt;&lt;wsp:rsid wsp:val=&quot;000554C5&quot;/&gt;&lt;wsp:rsid wsp:val=&quot;00055633&quot;/&gt;&lt;wsp:rsid wsp:val=&quot;00055891&quot;/&gt;&lt;wsp:rsid wsp:val=&quot;00056782&quot;/&gt;&lt;wsp:rsid wsp:val=&quot;00057064&quot;/&gt;&lt;wsp:rsid wsp:val=&quot;000571FE&quot;/&gt;&lt;wsp:rsid wsp:val=&quot;0005727B&quot;/&gt;&lt;wsp:rsid wsp:val=&quot;00057984&quot;/&gt;&lt;wsp:rsid wsp:val=&quot;0006059D&quot;/&gt;&lt;wsp:rsid wsp:val=&quot;00060DBE&quot;/&gt;&lt;wsp:rsid wsp:val=&quot;000612A5&quot;/&gt;&lt;wsp:rsid wsp:val=&quot;00061595&quot;/&gt;&lt;wsp:rsid wsp:val=&quot;00061625&quot;/&gt;&lt;wsp:rsid wsp:val=&quot;00061860&quot;/&gt;&lt;wsp:rsid wsp:val=&quot;00063427&quot;/&gt;&lt;wsp:rsid wsp:val=&quot;00063F8F&quot;/&gt;&lt;wsp:rsid wsp:val=&quot;00064BC6&quot;/&gt;&lt;wsp:rsid wsp:val=&quot;00065259&quot;/&gt;&lt;wsp:rsid wsp:val=&quot;00065358&quot;/&gt;&lt;wsp:rsid wsp:val=&quot;00065C85&quot;/&gt;&lt;wsp:rsid wsp:val=&quot;00066624&quot;/&gt;&lt;wsp:rsid wsp:val=&quot;0006696F&quot;/&gt;&lt;wsp:rsid wsp:val=&quot;00066D5B&quot;/&gt;&lt;wsp:rsid wsp:val=&quot;000671F9&quot;/&gt;&lt;wsp:rsid wsp:val=&quot;00067793&quot;/&gt;&lt;wsp:rsid wsp:val=&quot;00067FCC&quot;/&gt;&lt;wsp:rsid wsp:val=&quot;000704F8&quot;/&gt;&lt;wsp:rsid wsp:val=&quot;000705D4&quot;/&gt;&lt;wsp:rsid wsp:val=&quot;000708D7&quot;/&gt;&lt;wsp:rsid wsp:val=&quot;000710F1&quot;/&gt;&lt;wsp:rsid wsp:val=&quot;00071180&quot;/&gt;&lt;wsp:rsid wsp:val=&quot;00071304&quot;/&gt;&lt;wsp:rsid wsp:val=&quot;0007147E&quot;/&gt;&lt;wsp:rsid wsp:val=&quot;0007159E&quot;/&gt;&lt;wsp:rsid wsp:val=&quot;000715D7&quot;/&gt;&lt;wsp:rsid wsp:val=&quot;000716D0&quot;/&gt;&lt;wsp:rsid wsp:val=&quot;000716F0&quot;/&gt;&lt;wsp:rsid wsp:val=&quot;00071BD7&quot;/&gt;&lt;wsp:rsid wsp:val=&quot;000721A4&quot;/&gt;&lt;wsp:rsid wsp:val=&quot;0007243F&quot;/&gt;&lt;wsp:rsid wsp:val=&quot;00072539&quot;/&gt;&lt;wsp:rsid wsp:val=&quot;00072A93&quot;/&gt;&lt;wsp:rsid wsp:val=&quot;00072FA5&quot;/&gt;&lt;wsp:rsid wsp:val=&quot;00073155&quot;/&gt;&lt;wsp:rsid wsp:val=&quot;000733D3&quot;/&gt;&lt;wsp:rsid wsp:val=&quot;000737FC&quot;/&gt;&lt;wsp:rsid wsp:val=&quot;00073A0D&quot;/&gt;&lt;wsp:rsid wsp:val=&quot;00073C4C&quot;/&gt;&lt;wsp:rsid wsp:val=&quot;000749D6&quot;/&gt;&lt;wsp:rsid wsp:val=&quot;00075045&quot;/&gt;&lt;wsp:rsid wsp:val=&quot;000756DC&quot;/&gt;&lt;wsp:rsid wsp:val=&quot;000758C3&quot;/&gt;&lt;wsp:rsid wsp:val=&quot;0007734E&quot;/&gt;&lt;wsp:rsid wsp:val=&quot;00077372&quot;/&gt;&lt;wsp:rsid wsp:val=&quot;00077AE2&quot;/&gt;&lt;wsp:rsid wsp:val=&quot;00077C86&quot;/&gt;&lt;wsp:rsid wsp:val=&quot;00077E0C&quot;/&gt;&lt;wsp:rsid wsp:val=&quot;000802A5&quot;/&gt;&lt;wsp:rsid wsp:val=&quot;00081C87&quot;/&gt;&lt;wsp:rsid wsp:val=&quot;000820BB&quot;/&gt;&lt;wsp:rsid wsp:val=&quot;00082ABD&quot;/&gt;&lt;wsp:rsid wsp:val=&quot;00082F92&quot;/&gt;&lt;wsp:rsid wsp:val=&quot;000830E8&quot;/&gt;&lt;wsp:rsid wsp:val=&quot;000831B6&quot;/&gt;&lt;wsp:rsid wsp:val=&quot;00084336&quot;/&gt;&lt;wsp:rsid wsp:val=&quot;0008582C&quot;/&gt;&lt;wsp:rsid wsp:val=&quot;000859DF&quot;/&gt;&lt;wsp:rsid wsp:val=&quot;00086015&quot;/&gt;&lt;wsp:rsid wsp:val=&quot;00086EA1&quot;/&gt;&lt;wsp:rsid wsp:val=&quot;0009018D&quot;/&gt;&lt;wsp:rsid wsp:val=&quot;0009067B&quot;/&gt;&lt;wsp:rsid wsp:val=&quot;000906C4&quot;/&gt;&lt;wsp:rsid wsp:val=&quot;000908BA&quot;/&gt;&lt;wsp:rsid wsp:val=&quot;00090D37&quot;/&gt;&lt;wsp:rsid wsp:val=&quot;00091122&quot;/&gt;&lt;wsp:rsid wsp:val=&quot;0009171B&quot;/&gt;&lt;wsp:rsid wsp:val=&quot;0009213A&quot;/&gt;&lt;wsp:rsid wsp:val=&quot;0009215E&quot;/&gt;&lt;wsp:rsid wsp:val=&quot;00092227&quot;/&gt;&lt;wsp:rsid wsp:val=&quot;000923A1&quot;/&gt;&lt;wsp:rsid wsp:val=&quot;0009247D&quot;/&gt;&lt;wsp:rsid wsp:val=&quot;00093974&quot;/&gt;&lt;wsp:rsid wsp:val=&quot;0009454C&quot;/&gt;&lt;wsp:rsid wsp:val=&quot;0009455D&quot;/&gt;&lt;wsp:rsid wsp:val=&quot;00094750&quot;/&gt;&lt;wsp:rsid wsp:val=&quot;00094ABC&quot;/&gt;&lt;wsp:rsid wsp:val=&quot;00095004&quot;/&gt;&lt;wsp:rsid wsp:val=&quot;00095799&quot;/&gt;&lt;wsp:rsid wsp:val=&quot;000966ED&quot;/&gt;&lt;wsp:rsid wsp:val=&quot;0009746A&quot;/&gt;&lt;wsp:rsid wsp:val=&quot;000974A1&quot;/&gt;&lt;wsp:rsid wsp:val=&quot;000977EB&quot;/&gt;&lt;wsp:rsid wsp:val=&quot;00097A56&quot;/&gt;&lt;wsp:rsid wsp:val=&quot;000A0555&quot;/&gt;&lt;wsp:rsid wsp:val=&quot;000A061A&quot;/&gt;&lt;wsp:rsid wsp:val=&quot;000A09FC&quot;/&gt;&lt;wsp:rsid wsp:val=&quot;000A0F65&quot;/&gt;&lt;wsp:rsid wsp:val=&quot;000A1335&quot;/&gt;&lt;wsp:rsid wsp:val=&quot;000A23FE&quot;/&gt;&lt;wsp:rsid wsp:val=&quot;000A2406&quot;/&gt;&lt;wsp:rsid wsp:val=&quot;000A30A5&quot;/&gt;&lt;wsp:rsid wsp:val=&quot;000A3858&quot;/&gt;&lt;wsp:rsid wsp:val=&quot;000A393C&quot;/&gt;&lt;wsp:rsid wsp:val=&quot;000A3C7C&quot;/&gt;&lt;wsp:rsid wsp:val=&quot;000A455A&quot;/&gt;&lt;wsp:rsid wsp:val=&quot;000A4970&quot;/&gt;&lt;wsp:rsid wsp:val=&quot;000A4A68&quot;/&gt;&lt;wsp:rsid wsp:val=&quot;000A4C49&quot;/&gt;&lt;wsp:rsid wsp:val=&quot;000A4CF7&quot;/&gt;&lt;wsp:rsid wsp:val=&quot;000A5490&quot;/&gt;&lt;wsp:rsid wsp:val=&quot;000A5754&quot;/&gt;&lt;wsp:rsid wsp:val=&quot;000A6C79&quot;/&gt;&lt;wsp:rsid wsp:val=&quot;000A6F3D&quot;/&gt;&lt;wsp:rsid wsp:val=&quot;000A777A&quot;/&gt;&lt;wsp:rsid wsp:val=&quot;000A793A&quot;/&gt;&lt;wsp:rsid wsp:val=&quot;000A7B32&quot;/&gt;&lt;wsp:rsid wsp:val=&quot;000A7FF8&quot;/&gt;&lt;wsp:rsid wsp:val=&quot;000B127B&quot;/&gt;&lt;wsp:rsid wsp:val=&quot;000B1310&quot;/&gt;&lt;wsp:rsid wsp:val=&quot;000B1810&quot;/&gt;&lt;wsp:rsid wsp:val=&quot;000B1CB4&quot;/&gt;&lt;wsp:rsid wsp:val=&quot;000B2EE2&quot;/&gt;&lt;wsp:rsid wsp:val=&quot;000B31F2&quot;/&gt;&lt;wsp:rsid wsp:val=&quot;000B3262&quot;/&gt;&lt;wsp:rsid wsp:val=&quot;000B50C4&quot;/&gt;&lt;wsp:rsid wsp:val=&quot;000B56C1&quot;/&gt;&lt;wsp:rsid wsp:val=&quot;000B5705&quot;/&gt;&lt;wsp:rsid wsp:val=&quot;000B5B93&quot;/&gt;&lt;wsp:rsid wsp:val=&quot;000B5DF2&quot;/&gt;&lt;wsp:rsid wsp:val=&quot;000B5EA7&quot;/&gt;&lt;wsp:rsid wsp:val=&quot;000B699C&quot;/&gt;&lt;wsp:rsid wsp:val=&quot;000B6A01&quot;/&gt;&lt;wsp:rsid wsp:val=&quot;000B6A37&quot;/&gt;&lt;wsp:rsid wsp:val=&quot;000B6BDF&quot;/&gt;&lt;wsp:rsid wsp:val=&quot;000B6DD0&quot;/&gt;&lt;wsp:rsid wsp:val=&quot;000B6E98&quot;/&gt;&lt;wsp:rsid wsp:val=&quot;000B73AE&quot;/&gt;&lt;wsp:rsid wsp:val=&quot;000B7CF9&quot;/&gt;&lt;wsp:rsid wsp:val=&quot;000C07ED&quot;/&gt;&lt;wsp:rsid wsp:val=&quot;000C0EAE&quot;/&gt;&lt;wsp:rsid wsp:val=&quot;000C10CB&quot;/&gt;&lt;wsp:rsid wsp:val=&quot;000C28A6&quot;/&gt;&lt;wsp:rsid wsp:val=&quot;000C3C7C&quot;/&gt;&lt;wsp:rsid wsp:val=&quot;000C48E0&quot;/&gt;&lt;wsp:rsid wsp:val=&quot;000C4BC9&quot;/&gt;&lt;wsp:rsid wsp:val=&quot;000C5285&quot;/&gt;&lt;wsp:rsid wsp:val=&quot;000C547E&quot;/&gt;&lt;wsp:rsid wsp:val=&quot;000C5BDC&quot;/&gt;&lt;wsp:rsid wsp:val=&quot;000C64C8&quot;/&gt;&lt;wsp:rsid wsp:val=&quot;000C6738&quot;/&gt;&lt;wsp:rsid wsp:val=&quot;000C6ACD&quot;/&gt;&lt;wsp:rsid wsp:val=&quot;000C7652&quot;/&gt;&lt;wsp:rsid wsp:val=&quot;000C770F&quot;/&gt;&lt;wsp:rsid wsp:val=&quot;000C7834&quot;/&gt;&lt;wsp:rsid wsp:val=&quot;000C7ADC&quot;/&gt;&lt;wsp:rsid wsp:val=&quot;000D0295&quot;/&gt;&lt;wsp:rsid wsp:val=&quot;000D058E&quot;/&gt;&lt;wsp:rsid wsp:val=&quot;000D0C9D&quot;/&gt;&lt;wsp:rsid wsp:val=&quot;000D0D59&quot;/&gt;&lt;wsp:rsid wsp:val=&quot;000D1B78&quot;/&gt;&lt;wsp:rsid wsp:val=&quot;000D1DD4&quot;/&gt;&lt;wsp:rsid wsp:val=&quot;000D229C&quot;/&gt;&lt;wsp:rsid wsp:val=&quot;000D22BC&quot;/&gt;&lt;wsp:rsid wsp:val=&quot;000D28E1&quot;/&gt;&lt;wsp:rsid wsp:val=&quot;000D29AF&quot;/&gt;&lt;wsp:rsid wsp:val=&quot;000D2E41&quot;/&gt;&lt;wsp:rsid wsp:val=&quot;000D2EA5&quot;/&gt;&lt;wsp:rsid wsp:val=&quot;000D2EF7&quot;/&gt;&lt;wsp:rsid wsp:val=&quot;000D32FB&quot;/&gt;&lt;wsp:rsid wsp:val=&quot;000D381E&quot;/&gt;&lt;wsp:rsid wsp:val=&quot;000D3859&quot;/&gt;&lt;wsp:rsid wsp:val=&quot;000D3CE3&quot;/&gt;&lt;wsp:rsid wsp:val=&quot;000D4016&quot;/&gt;&lt;wsp:rsid wsp:val=&quot;000D433B&quot;/&gt;&lt;wsp:rsid wsp:val=&quot;000D488A&quot;/&gt;&lt;wsp:rsid wsp:val=&quot;000D4C81&quot;/&gt;&lt;wsp:rsid wsp:val=&quot;000D5722&quot;/&gt;&lt;wsp:rsid wsp:val=&quot;000D5845&quot;/&gt;&lt;wsp:rsid wsp:val=&quot;000D606D&quot;/&gt;&lt;wsp:rsid wsp:val=&quot;000D629B&quot;/&gt;&lt;wsp:rsid wsp:val=&quot;000D63B7&quot;/&gt;&lt;wsp:rsid wsp:val=&quot;000D68F3&quot;/&gt;&lt;wsp:rsid wsp:val=&quot;000D6A98&quot;/&gt;&lt;wsp:rsid wsp:val=&quot;000D6FC6&quot;/&gt;&lt;wsp:rsid wsp:val=&quot;000D738F&quot;/&gt;&lt;wsp:rsid wsp:val=&quot;000D73AC&quot;/&gt;&lt;wsp:rsid wsp:val=&quot;000D7581&quot;/&gt;&lt;wsp:rsid wsp:val=&quot;000D758C&quot;/&gt;&lt;wsp:rsid wsp:val=&quot;000D7730&quot;/&gt;&lt;wsp:rsid wsp:val=&quot;000D78C8&quot;/&gt;&lt;wsp:rsid wsp:val=&quot;000D7B7F&quot;/&gt;&lt;wsp:rsid wsp:val=&quot;000D7E62&quot;/&gt;&lt;wsp:rsid wsp:val=&quot;000E00CB&quot;/&gt;&lt;wsp:rsid wsp:val=&quot;000E0470&quot;/&gt;&lt;wsp:rsid wsp:val=&quot;000E071E&quot;/&gt;&lt;wsp:rsid wsp:val=&quot;000E1EA0&quot;/&gt;&lt;wsp:rsid wsp:val=&quot;000E22D7&quot;/&gt;&lt;wsp:rsid wsp:val=&quot;000E26AD&quot;/&gt;&lt;wsp:rsid wsp:val=&quot;000E2B28&quot;/&gt;&lt;wsp:rsid wsp:val=&quot;000E365A&quot;/&gt;&lt;wsp:rsid wsp:val=&quot;000E3A1C&quot;/&gt;&lt;wsp:rsid wsp:val=&quot;000E3BF6&quot;/&gt;&lt;wsp:rsid wsp:val=&quot;000E4399&quot;/&gt;&lt;wsp:rsid wsp:val=&quot;000E48F9&quot;/&gt;&lt;wsp:rsid wsp:val=&quot;000E4AB6&quot;/&gt;&lt;wsp:rsid wsp:val=&quot;000E4B39&quot;/&gt;&lt;wsp:rsid wsp:val=&quot;000E53AF&quot;/&gt;&lt;wsp:rsid wsp:val=&quot;000E5B93&quot;/&gt;&lt;wsp:rsid wsp:val=&quot;000E63FA&quot;/&gt;&lt;wsp:rsid wsp:val=&quot;000E6538&quot;/&gt;&lt;wsp:rsid wsp:val=&quot;000E677C&quot;/&gt;&lt;wsp:rsid wsp:val=&quot;000E6847&quot;/&gt;&lt;wsp:rsid wsp:val=&quot;000E6877&quot;/&gt;&lt;wsp:rsid wsp:val=&quot;000E6A53&quot;/&gt;&lt;wsp:rsid wsp:val=&quot;000E6F9B&quot;/&gt;&lt;wsp:rsid wsp:val=&quot;000E7217&quot;/&gt;&lt;wsp:rsid wsp:val=&quot;000E7B91&quot;/&gt;&lt;wsp:rsid wsp:val=&quot;000F0538&quot;/&gt;&lt;wsp:rsid wsp:val=&quot;000F0CA3&quot;/&gt;&lt;wsp:rsid wsp:val=&quot;000F1379&quot;/&gt;&lt;wsp:rsid wsp:val=&quot;000F1422&quot;/&gt;&lt;wsp:rsid wsp:val=&quot;000F16A9&quot;/&gt;&lt;wsp:rsid wsp:val=&quot;000F1E08&quot;/&gt;&lt;wsp:rsid wsp:val=&quot;000F200B&quot;/&gt;&lt;wsp:rsid wsp:val=&quot;000F201B&quot;/&gt;&lt;wsp:rsid wsp:val=&quot;000F22FA&quot;/&gt;&lt;wsp:rsid wsp:val=&quot;000F2320&quot;/&gt;&lt;wsp:rsid wsp:val=&quot;000F2406&quot;/&gt;&lt;wsp:rsid wsp:val=&quot;000F24C4&quot;/&gt;&lt;wsp:rsid wsp:val=&quot;000F26BA&quot;/&gt;&lt;wsp:rsid wsp:val=&quot;000F30EE&quot;/&gt;&lt;wsp:rsid wsp:val=&quot;000F3833&quot;/&gt;&lt;wsp:rsid wsp:val=&quot;000F3F11&quot;/&gt;&lt;wsp:rsid wsp:val=&quot;000F4250&quot;/&gt;&lt;wsp:rsid wsp:val=&quot;000F4C46&quot;/&gt;&lt;wsp:rsid wsp:val=&quot;000F5BEF&quot;/&gt;&lt;wsp:rsid wsp:val=&quot;000F6065&quot;/&gt;&lt;wsp:rsid wsp:val=&quot;000F67AB&quot;/&gt;&lt;wsp:rsid wsp:val=&quot;000F7476&quot;/&gt;&lt;wsp:rsid wsp:val=&quot;000F7B16&quot;/&gt;&lt;wsp:rsid wsp:val=&quot;000F7B4A&quot;/&gt;&lt;wsp:rsid wsp:val=&quot;000F7F01&quot;/&gt;&lt;wsp:rsid wsp:val=&quot;001004D8&quot;/&gt;&lt;wsp:rsid wsp:val=&quot;00100668&quot;/&gt;&lt;wsp:rsid wsp:val=&quot;001008FE&quot;/&gt;&lt;wsp:rsid wsp:val=&quot;00100F85&quot;/&gt;&lt;wsp:rsid wsp:val=&quot;00101111&quot;/&gt;&lt;wsp:rsid wsp:val=&quot;001016F7&quot;/&gt;&lt;wsp:rsid wsp:val=&quot;00101989&quot;/&gt;&lt;wsp:rsid wsp:val=&quot;00102636&quot;/&gt;&lt;wsp:rsid wsp:val=&quot;00102690&quot;/&gt;&lt;wsp:rsid wsp:val=&quot;0010325B&quot;/&gt;&lt;wsp:rsid wsp:val=&quot;00103537&quot;/&gt;&lt;wsp:rsid wsp:val=&quot;00103AEB&quot;/&gt;&lt;wsp:rsid wsp:val=&quot;00103D9D&quot;/&gt;&lt;wsp:rsid wsp:val=&quot;001045EA&quot;/&gt;&lt;wsp:rsid wsp:val=&quot;00104817&quot;/&gt;&lt;wsp:rsid wsp:val=&quot;001051A0&quot;/&gt;&lt;wsp:rsid wsp:val=&quot;001051B9&quot;/&gt;&lt;wsp:rsid wsp:val=&quot;0010534D&quot;/&gt;&lt;wsp:rsid wsp:val=&quot;00105F50&quot;/&gt;&lt;wsp:rsid wsp:val=&quot;001063BE&quot;/&gt;&lt;wsp:rsid wsp:val=&quot;00106693&quot;/&gt;&lt;wsp:rsid wsp:val=&quot;00106FCE&quot;/&gt;&lt;wsp:rsid wsp:val=&quot;00107207&quot;/&gt;&lt;wsp:rsid wsp:val=&quot;0010786C&quot;/&gt;&lt;wsp:rsid wsp:val=&quot;0010788D&quot;/&gt;&lt;wsp:rsid wsp:val=&quot;00110213&quot;/&gt;&lt;wsp:rsid wsp:val=&quot;001107E3&quot;/&gt;&lt;wsp:rsid wsp:val=&quot;001109CE&quot;/&gt;&lt;wsp:rsid wsp:val=&quot;00110E10&quot;/&gt;&lt;wsp:rsid wsp:val=&quot;001113D7&quot;/&gt;&lt;wsp:rsid wsp:val=&quot;001129E3&quot;/&gt;&lt;wsp:rsid wsp:val=&quot;00113745&quot;/&gt;&lt;wsp:rsid wsp:val=&quot;00113C63&quot;/&gt;&lt;wsp:rsid wsp:val=&quot;00113F63&quot;/&gt;&lt;wsp:rsid wsp:val=&quot;0011462A&quot;/&gt;&lt;wsp:rsid wsp:val=&quot;001148AA&quot;/&gt;&lt;wsp:rsid wsp:val=&quot;001148B3&quot;/&gt;&lt;wsp:rsid wsp:val=&quot;00114CB1&quot;/&gt;&lt;wsp:rsid wsp:val=&quot;00114CC3&quot;/&gt;&lt;wsp:rsid wsp:val=&quot;0011510F&quot;/&gt;&lt;wsp:rsid wsp:val=&quot;001152DC&quot;/&gt;&lt;wsp:rsid wsp:val=&quot;00115B53&quot;/&gt;&lt;wsp:rsid wsp:val=&quot;00115C7A&quot;/&gt;&lt;wsp:rsid wsp:val=&quot;00116645&quot;/&gt;&lt;wsp:rsid wsp:val=&quot;00116D0E&quot;/&gt;&lt;wsp:rsid wsp:val=&quot;0011766F&quot;/&gt;&lt;wsp:rsid wsp:val=&quot;001177DD&quot;/&gt;&lt;wsp:rsid wsp:val=&quot;001179AD&quot;/&gt;&lt;wsp:rsid wsp:val=&quot;00117DD8&quot;/&gt;&lt;wsp:rsid wsp:val=&quot;001200AC&quot;/&gt;&lt;wsp:rsid wsp:val=&quot;00120636&quot;/&gt;&lt;wsp:rsid wsp:val=&quot;001207F0&quot;/&gt;&lt;wsp:rsid wsp:val=&quot;001209D7&quot;/&gt;&lt;wsp:rsid wsp:val=&quot;00120CA5&quot;/&gt;&lt;wsp:rsid wsp:val=&quot;00120EB1&quot;/&gt;&lt;wsp:rsid wsp:val=&quot;00120FCB&quot;/&gt;&lt;wsp:rsid wsp:val=&quot;00121071&quot;/&gt;&lt;wsp:rsid wsp:val=&quot;001212E3&quot;/&gt;&lt;wsp:rsid wsp:val=&quot;001218ED&quot;/&gt;&lt;wsp:rsid wsp:val=&quot;00121905&quot;/&gt;&lt;wsp:rsid wsp:val=&quot;00121CC1&quot;/&gt;&lt;wsp:rsid wsp:val=&quot;00121E6E&quot;/&gt;&lt;wsp:rsid wsp:val=&quot;001226D2&quot;/&gt;&lt;wsp:rsid wsp:val=&quot;001227B1&quot;/&gt;&lt;wsp:rsid wsp:val=&quot;001232A5&quot;/&gt;&lt;wsp:rsid wsp:val=&quot;00123A90&quot;/&gt;&lt;wsp:rsid wsp:val=&quot;00124438&quot;/&gt;&lt;wsp:rsid wsp:val=&quot;0012589F&quot;/&gt;&lt;wsp:rsid wsp:val=&quot;00125F69&quot;/&gt;&lt;wsp:rsid wsp:val=&quot;00126392&quot;/&gt;&lt;wsp:rsid wsp:val=&quot;00126921&quot;/&gt;&lt;wsp:rsid wsp:val=&quot;001269B9&quot;/&gt;&lt;wsp:rsid wsp:val=&quot;001277A2&quot;/&gt;&lt;wsp:rsid wsp:val=&quot;00127AD6&quot;/&gt;&lt;wsp:rsid wsp:val=&quot;00127F02&quot;/&gt;&lt;wsp:rsid wsp:val=&quot;00127FC4&quot;/&gt;&lt;wsp:rsid wsp:val=&quot;001302FC&quot;/&gt;&lt;wsp:rsid wsp:val=&quot;001308E0&quot;/&gt;&lt;wsp:rsid wsp:val=&quot;00130F4D&quot;/&gt;&lt;wsp:rsid wsp:val=&quot;00132486&quot;/&gt;&lt;wsp:rsid wsp:val=&quot;00132570&quot;/&gt;&lt;wsp:rsid wsp:val=&quot;00132DF3&quot;/&gt;&lt;wsp:rsid wsp:val=&quot;00133126&quot;/&gt;&lt;wsp:rsid wsp:val=&quot;00133483&quot;/&gt;&lt;wsp:rsid wsp:val=&quot;00133D1E&quot;/&gt;&lt;wsp:rsid wsp:val=&quot;00134337&quot;/&gt;&lt;wsp:rsid wsp:val=&quot;0013521A&quot;/&gt;&lt;wsp:rsid wsp:val=&quot;00135542&quot;/&gt;&lt;wsp:rsid wsp:val=&quot;0013564C&quot;/&gt;&lt;wsp:rsid wsp:val=&quot;00135655&quot;/&gt;&lt;wsp:rsid wsp:val=&quot;001356B0&quot;/&gt;&lt;wsp:rsid wsp:val=&quot;00135BAB&quot;/&gt;&lt;wsp:rsid wsp:val=&quot;00136640&quot;/&gt;&lt;wsp:rsid wsp:val=&quot;00137024&quot;/&gt;&lt;wsp:rsid wsp:val=&quot;00137F2E&quot;/&gt;&lt;wsp:rsid wsp:val=&quot;00137F73&quot;/&gt;&lt;wsp:rsid wsp:val=&quot;0014044C&quot;/&gt;&lt;wsp:rsid wsp:val=&quot;0014062B&quot;/&gt;&lt;wsp:rsid wsp:val=&quot;00140774&quot;/&gt;&lt;wsp:rsid wsp:val=&quot;00140C0E&quot;/&gt;&lt;wsp:rsid wsp:val=&quot;00141EEA&quot;/&gt;&lt;wsp:rsid wsp:val=&quot;00142071&quot;/&gt;&lt;wsp:rsid wsp:val=&quot;00142282&quot;/&gt;&lt;wsp:rsid wsp:val=&quot;001427E8&quot;/&gt;&lt;wsp:rsid wsp:val=&quot;001429C5&quot;/&gt;&lt;wsp:rsid wsp:val=&quot;0014303F&quot;/&gt;&lt;wsp:rsid wsp:val=&quot;001432E2&quot;/&gt;&lt;wsp:rsid wsp:val=&quot;00143620&quot;/&gt;&lt;wsp:rsid wsp:val=&quot;001436D5&quot;/&gt;&lt;wsp:rsid wsp:val=&quot;00143758&quot;/&gt;&lt;wsp:rsid wsp:val=&quot;00143FB2&quot;/&gt;&lt;wsp:rsid wsp:val=&quot;0014401A&quot;/&gt;&lt;wsp:rsid wsp:val=&quot;00144EE4&quot;/&gt;&lt;wsp:rsid wsp:val=&quot;00145427&quot;/&gt;&lt;wsp:rsid wsp:val=&quot;001458BE&quot;/&gt;&lt;wsp:rsid wsp:val=&quot;00145D49&quot;/&gt;&lt;wsp:rsid wsp:val=&quot;00146315&quot;/&gt;&lt;wsp:rsid wsp:val=&quot;00146330&quot;/&gt;&lt;wsp:rsid wsp:val=&quot;001477BC&quot;/&gt;&lt;wsp:rsid wsp:val=&quot;00150545&quot;/&gt;&lt;wsp:rsid wsp:val=&quot;0015121C&quot;/&gt;&lt;wsp:rsid wsp:val=&quot;00151A62&quot;/&gt;&lt;wsp:rsid wsp:val=&quot;00151AC3&quot;/&gt;&lt;wsp:rsid wsp:val=&quot;00152ACF&quot;/&gt;&lt;wsp:rsid wsp:val=&quot;00152F4F&quot;/&gt;&lt;wsp:rsid wsp:val=&quot;00153154&quot;/&gt;&lt;wsp:rsid wsp:val=&quot;00153163&quot;/&gt;&lt;wsp:rsid wsp:val=&quot;001534EB&quot;/&gt;&lt;wsp:rsid wsp:val=&quot;00153A40&quot;/&gt;&lt;wsp:rsid wsp:val=&quot;001543F4&quot;/&gt;&lt;wsp:rsid wsp:val=&quot;0015445D&quot;/&gt;&lt;wsp:rsid wsp:val=&quot;00154703&quot;/&gt;&lt;wsp:rsid wsp:val=&quot;001550FA&quot;/&gt;&lt;wsp:rsid wsp:val=&quot;00155135&quot;/&gt;&lt;wsp:rsid wsp:val=&quot;001552EB&quot;/&gt;&lt;wsp:rsid wsp:val=&quot;001553D1&quot;/&gt;&lt;wsp:rsid wsp:val=&quot;00155D3E&quot;/&gt;&lt;wsp:rsid wsp:val=&quot;0015664F&quot;/&gt;&lt;wsp:rsid wsp:val=&quot;001567F4&quot;/&gt;&lt;wsp:rsid wsp:val=&quot;00156DB0&quot;/&gt;&lt;wsp:rsid wsp:val=&quot;001570C0&quot;/&gt;&lt;wsp:rsid wsp:val=&quot;00157838&quot;/&gt;&lt;wsp:rsid wsp:val=&quot;0015787A&quot;/&gt;&lt;wsp:rsid wsp:val=&quot;00157C2B&quot;/&gt;&lt;wsp:rsid wsp:val=&quot;0016013A&quot;/&gt;&lt;wsp:rsid wsp:val=&quot;001605A1&quot;/&gt;&lt;wsp:rsid wsp:val=&quot;001607C4&quot;/&gt;&lt;wsp:rsid wsp:val=&quot;00160A7E&quot;/&gt;&lt;wsp:rsid wsp:val=&quot;001611C8&quot;/&gt;&lt;wsp:rsid wsp:val=&quot;0016175A&quot;/&gt;&lt;wsp:rsid wsp:val=&quot;00162310&quot;/&gt;&lt;wsp:rsid wsp:val=&quot;001626A7&quot;/&gt;&lt;wsp:rsid wsp:val=&quot;0016273E&quot;/&gt;&lt;wsp:rsid wsp:val=&quot;00162D9B&quot;/&gt;&lt;wsp:rsid wsp:val=&quot;00162DC2&quot;/&gt;&lt;wsp:rsid wsp:val=&quot;00163099&quot;/&gt;&lt;wsp:rsid wsp:val=&quot;00163445&quot;/&gt;&lt;wsp:rsid wsp:val=&quot;001634D0&quot;/&gt;&lt;wsp:rsid wsp:val=&quot;001638DC&quot;/&gt;&lt;wsp:rsid wsp:val=&quot;00163AD4&quot;/&gt;&lt;wsp:rsid wsp:val=&quot;001647AE&quot;/&gt;&lt;wsp:rsid wsp:val=&quot;00164980&quot;/&gt;&lt;wsp:rsid wsp:val=&quot;00164C7C&quot;/&gt;&lt;wsp:rsid wsp:val=&quot;00164FE1&quot;/&gt;&lt;wsp:rsid wsp:val=&quot;0016505A&quot;/&gt;&lt;wsp:rsid wsp:val=&quot;00165C69&quot;/&gt;&lt;wsp:rsid wsp:val=&quot;001669D4&quot;/&gt;&lt;wsp:rsid wsp:val=&quot;00166DFA&quot;/&gt;&lt;wsp:rsid wsp:val=&quot;00167B96&quot;/&gt;&lt;wsp:rsid wsp:val=&quot;00167D12&quot;/&gt;&lt;wsp:rsid wsp:val=&quot;00170CCC&quot;/&gt;&lt;wsp:rsid wsp:val=&quot;00170EA3&quot;/&gt;&lt;wsp:rsid wsp:val=&quot;00171003&quot;/&gt;&lt;wsp:rsid wsp:val=&quot;001715E4&quot;/&gt;&lt;wsp:rsid wsp:val=&quot;0017188C&quot;/&gt;&lt;wsp:rsid wsp:val=&quot;00171F1A&quot;/&gt;&lt;wsp:rsid wsp:val=&quot;00172724&quot;/&gt;&lt;wsp:rsid wsp:val=&quot;0017287B&quot;/&gt;&lt;wsp:rsid wsp:val=&quot;00173A6B&quot;/&gt;&lt;wsp:rsid wsp:val=&quot;001746E5&quot;/&gt;&lt;wsp:rsid wsp:val=&quot;0017481D&quot;/&gt;&lt;wsp:rsid wsp:val=&quot;00174A33&quot;/&gt;&lt;wsp:rsid wsp:val=&quot;00174ABF&quot;/&gt;&lt;wsp:rsid wsp:val=&quot;00174C7D&quot;/&gt;&lt;wsp:rsid wsp:val=&quot;00175C3A&quot;/&gt;&lt;wsp:rsid wsp:val=&quot;00176AF0&quot;/&gt;&lt;wsp:rsid wsp:val=&quot;00176E3D&quot;/&gt;&lt;wsp:rsid wsp:val=&quot;0017720C&quot;/&gt;&lt;wsp:rsid wsp:val=&quot;001775F1&quot;/&gt;&lt;wsp:rsid wsp:val=&quot;0018014E&quot;/&gt;&lt;wsp:rsid wsp:val=&quot;00180A81&quot;/&gt;&lt;wsp:rsid wsp:val=&quot;00180C6D&quot;/&gt;&lt;wsp:rsid wsp:val=&quot;00180F5E&quot;/&gt;&lt;wsp:rsid wsp:val=&quot;0018261E&quot;/&gt;&lt;wsp:rsid wsp:val=&quot;00182C88&quot;/&gt;&lt;wsp:rsid wsp:val=&quot;0018301D&quot;/&gt;&lt;wsp:rsid wsp:val=&quot;00183112&quot;/&gt;&lt;wsp:rsid wsp:val=&quot;00183C60&quot;/&gt;&lt;wsp:rsid wsp:val=&quot;00183EAD&quot;/&gt;&lt;wsp:rsid wsp:val=&quot;00184127&quot;/&gt;&lt;wsp:rsid wsp:val=&quot;00184163&quot;/&gt;&lt;wsp:rsid wsp:val=&quot;00184395&quot;/&gt;&lt;wsp:rsid wsp:val=&quot;001853E6&quot;/&gt;&lt;wsp:rsid wsp:val=&quot;00185484&quot;/&gt;&lt;wsp:rsid wsp:val=&quot;001855A2&quot;/&gt;&lt;wsp:rsid wsp:val=&quot;00185E19&quot;/&gt;&lt;wsp:rsid wsp:val=&quot;00185FD7&quot;/&gt;&lt;wsp:rsid wsp:val=&quot;001864A7&quot;/&gt;&lt;wsp:rsid wsp:val=&quot;0018681F&quot;/&gt;&lt;wsp:rsid wsp:val=&quot;00190A7C&quot;/&gt;&lt;wsp:rsid wsp:val=&quot;00190CFE&quot;/&gt;&lt;wsp:rsid wsp:val=&quot;001917A9&quot;/&gt;&lt;wsp:rsid wsp:val=&quot;00191EEA&quot;/&gt;&lt;wsp:rsid wsp:val=&quot;001929E5&quot;/&gt;&lt;wsp:rsid wsp:val=&quot;00192A58&quot;/&gt;&lt;wsp:rsid wsp:val=&quot;00192CA2&quot;/&gt;&lt;wsp:rsid wsp:val=&quot;00192E48&quot;/&gt;&lt;wsp:rsid wsp:val=&quot;00193E3B&quot;/&gt;&lt;wsp:rsid wsp:val=&quot;0019440F&quot;/&gt;&lt;wsp:rsid wsp:val=&quot;001945B0&quot;/&gt;&lt;wsp:rsid wsp:val=&quot;001949B7&quot;/&gt;&lt;wsp:rsid wsp:val=&quot;001951A4&quot;/&gt;&lt;wsp:rsid wsp:val=&quot;00195E60&quot;/&gt;&lt;wsp:rsid wsp:val=&quot;00196868&quot;/&gt;&lt;wsp:rsid wsp:val=&quot;001969A8&quot;/&gt;&lt;wsp:rsid wsp:val=&quot;00196E16&quot;/&gt;&lt;wsp:rsid wsp:val=&quot;00197076&quot;/&gt;&lt;wsp:rsid wsp:val=&quot;001976EB&quot;/&gt;&lt;wsp:rsid wsp:val=&quot;001A0173&quot;/&gt;&lt;wsp:rsid wsp:val=&quot;001A0B7C&quot;/&gt;&lt;wsp:rsid wsp:val=&quot;001A0E8C&quot;/&gt;&lt;wsp:rsid wsp:val=&quot;001A10B8&quot;/&gt;&lt;wsp:rsid wsp:val=&quot;001A17B1&quot;/&gt;&lt;wsp:rsid wsp:val=&quot;001A1855&quot;/&gt;&lt;wsp:rsid wsp:val=&quot;001A1DD4&quot;/&gt;&lt;wsp:rsid wsp:val=&quot;001A268E&quot;/&gt;&lt;wsp:rsid wsp:val=&quot;001A2F05&quot;/&gt;&lt;wsp:rsid wsp:val=&quot;001A3351&quot;/&gt;&lt;wsp:rsid wsp:val=&quot;001A341A&quot;/&gt;&lt;wsp:rsid wsp:val=&quot;001A3F41&quot;/&gt;&lt;wsp:rsid wsp:val=&quot;001A447B&quot;/&gt;&lt;wsp:rsid wsp:val=&quot;001A4830&quot;/&gt;&lt;wsp:rsid wsp:val=&quot;001A5B73&quot;/&gt;&lt;wsp:rsid wsp:val=&quot;001A5CE3&quot;/&gt;&lt;wsp:rsid wsp:val=&quot;001A5ED1&quot;/&gt;&lt;wsp:rsid wsp:val=&quot;001A5EDD&quot;/&gt;&lt;wsp:rsid wsp:val=&quot;001A6A84&quot;/&gt;&lt;wsp:rsid wsp:val=&quot;001A768E&quot;/&gt;&lt;wsp:rsid wsp:val=&quot;001B15B5&quot;/&gt;&lt;wsp:rsid wsp:val=&quot;001B1693&quot;/&gt;&lt;wsp:rsid wsp:val=&quot;001B16CF&quot;/&gt;&lt;wsp:rsid wsp:val=&quot;001B18BF&quot;/&gt;&lt;wsp:rsid wsp:val=&quot;001B1985&quot;/&gt;&lt;wsp:rsid wsp:val=&quot;001B1D7B&quot;/&gt;&lt;wsp:rsid wsp:val=&quot;001B20A0&quot;/&gt;&lt;wsp:rsid wsp:val=&quot;001B2F10&quot;/&gt;&lt;wsp:rsid wsp:val=&quot;001B3113&quot;/&gt;&lt;wsp:rsid wsp:val=&quot;001B35C5&quot;/&gt;&lt;wsp:rsid wsp:val=&quot;001B3B54&quot;/&gt;&lt;wsp:rsid wsp:val=&quot;001B40E9&quot;/&gt;&lt;wsp:rsid wsp:val=&quot;001B4103&quot;/&gt;&lt;wsp:rsid wsp:val=&quot;001B4486&quot;/&gt;&lt;wsp:rsid wsp:val=&quot;001B480A&quot;/&gt;&lt;wsp:rsid wsp:val=&quot;001B4A19&quot;/&gt;&lt;wsp:rsid wsp:val=&quot;001B5ECA&quot;/&gt;&lt;wsp:rsid wsp:val=&quot;001B6635&quot;/&gt;&lt;wsp:rsid wsp:val=&quot;001B6818&quot;/&gt;&lt;wsp:rsid wsp:val=&quot;001B6D28&quot;/&gt;&lt;wsp:rsid wsp:val=&quot;001B7A97&quot;/&gt;&lt;wsp:rsid wsp:val=&quot;001B7C17&quot;/&gt;&lt;wsp:rsid wsp:val=&quot;001B7CA1&quot;/&gt;&lt;wsp:rsid wsp:val=&quot;001B7FAA&quot;/&gt;&lt;wsp:rsid wsp:val=&quot;001C023F&quot;/&gt;&lt;wsp:rsid wsp:val=&quot;001C02CD&quot;/&gt;&lt;wsp:rsid wsp:val=&quot;001C0472&quot;/&gt;&lt;wsp:rsid wsp:val=&quot;001C070F&quot;/&gt;&lt;wsp:rsid wsp:val=&quot;001C0899&quot;/&gt;&lt;wsp:rsid wsp:val=&quot;001C097B&quot;/&gt;&lt;wsp:rsid wsp:val=&quot;001C0B1F&quot;/&gt;&lt;wsp:rsid wsp:val=&quot;001C0B81&quot;/&gt;&lt;wsp:rsid wsp:val=&quot;001C10F7&quot;/&gt;&lt;wsp:rsid wsp:val=&quot;001C15CE&quot;/&gt;&lt;wsp:rsid wsp:val=&quot;001C1E87&quot;/&gt;&lt;wsp:rsid wsp:val=&quot;001C238A&quot;/&gt;&lt;wsp:rsid wsp:val=&quot;001C310D&quot;/&gt;&lt;wsp:rsid wsp:val=&quot;001C40A5&quot;/&gt;&lt;wsp:rsid wsp:val=&quot;001C4C70&quot;/&gt;&lt;wsp:rsid wsp:val=&quot;001C4D47&quot;/&gt;&lt;wsp:rsid wsp:val=&quot;001C5302&quot;/&gt;&lt;wsp:rsid wsp:val=&quot;001C538D&quot;/&gt;&lt;wsp:rsid wsp:val=&quot;001C5509&quot;/&gt;&lt;wsp:rsid wsp:val=&quot;001C5756&quot;/&gt;&lt;wsp:rsid wsp:val=&quot;001C5E9C&quot;/&gt;&lt;wsp:rsid wsp:val=&quot;001C6369&quot;/&gt;&lt;wsp:rsid wsp:val=&quot;001C6417&quot;/&gt;&lt;wsp:rsid wsp:val=&quot;001C6949&quot;/&gt;&lt;wsp:rsid wsp:val=&quot;001C6B81&quot;/&gt;&lt;wsp:rsid wsp:val=&quot;001C6CAE&quot;/&gt;&lt;wsp:rsid wsp:val=&quot;001C6E3A&quot;/&gt;&lt;wsp:rsid wsp:val=&quot;001C7083&quot;/&gt;&lt;wsp:rsid wsp:val=&quot;001D06DD&quot;/&gt;&lt;wsp:rsid wsp:val=&quot;001D073F&quot;/&gt;&lt;wsp:rsid wsp:val=&quot;001D0BB3&quot;/&gt;&lt;wsp:rsid wsp:val=&quot;001D1653&quot;/&gt;&lt;wsp:rsid wsp:val=&quot;001D186F&quot;/&gt;&lt;wsp:rsid wsp:val=&quot;001D1962&quot;/&gt;&lt;wsp:rsid wsp:val=&quot;001D1C97&quot;/&gt;&lt;wsp:rsid wsp:val=&quot;001D1CB0&quot;/&gt;&lt;wsp:rsid wsp:val=&quot;001D2187&quot;/&gt;&lt;wsp:rsid wsp:val=&quot;001D25FE&quot;/&gt;&lt;wsp:rsid wsp:val=&quot;001D2984&quot;/&gt;&lt;wsp:rsid wsp:val=&quot;001D29D1&quot;/&gt;&lt;wsp:rsid wsp:val=&quot;001D2CC9&quot;/&gt;&lt;wsp:rsid wsp:val=&quot;001D3FCF&quot;/&gt;&lt;wsp:rsid wsp:val=&quot;001D41F4&quot;/&gt;&lt;wsp:rsid wsp:val=&quot;001D5560&quot;/&gt;&lt;wsp:rsid wsp:val=&quot;001D57DA&quot;/&gt;&lt;wsp:rsid wsp:val=&quot;001D5916&quot;/&gt;&lt;wsp:rsid wsp:val=&quot;001D5CB6&quot;/&gt;&lt;wsp:rsid wsp:val=&quot;001D63FD&quot;/&gt;&lt;wsp:rsid wsp:val=&quot;001D71EA&quot;/&gt;&lt;wsp:rsid wsp:val=&quot;001D7899&quot;/&gt;&lt;wsp:rsid wsp:val=&quot;001D7CB5&quot;/&gt;&lt;wsp:rsid wsp:val=&quot;001E06A4&quot;/&gt;&lt;wsp:rsid wsp:val=&quot;001E0AA7&quot;/&gt;&lt;wsp:rsid wsp:val=&quot;001E1383&quot;/&gt;&lt;wsp:rsid wsp:val=&quot;001E1876&quot;/&gt;&lt;wsp:rsid wsp:val=&quot;001E1B01&quot;/&gt;&lt;wsp:rsid wsp:val=&quot;001E276E&quot;/&gt;&lt;wsp:rsid wsp:val=&quot;001E2905&quot;/&gt;&lt;wsp:rsid wsp:val=&quot;001E2EC7&quot;/&gt;&lt;wsp:rsid wsp:val=&quot;001E2F2C&quot;/&gt;&lt;wsp:rsid wsp:val=&quot;001E32C9&quot;/&gt;&lt;wsp:rsid wsp:val=&quot;001E3329&quot;/&gt;&lt;wsp:rsid wsp:val=&quot;001E4246&quot;/&gt;&lt;wsp:rsid wsp:val=&quot;001E4357&quot;/&gt;&lt;wsp:rsid wsp:val=&quot;001E4BAB&quot;/&gt;&lt;wsp:rsid wsp:val=&quot;001E4BF9&quot;/&gt;&lt;wsp:rsid wsp:val=&quot;001E50F4&quot;/&gt;&lt;wsp:rsid wsp:val=&quot;001E5165&quot;/&gt;&lt;wsp:rsid wsp:val=&quot;001E5D46&quot;/&gt;&lt;wsp:rsid wsp:val=&quot;001E61BC&quot;/&gt;&lt;wsp:rsid wsp:val=&quot;001E6733&quot;/&gt;&lt;wsp:rsid wsp:val=&quot;001E6AC1&quot;/&gt;&lt;wsp:rsid wsp:val=&quot;001E6B3D&quot;/&gt;&lt;wsp:rsid wsp:val=&quot;001E7044&quot;/&gt;&lt;wsp:rsid wsp:val=&quot;001E7A38&quot;/&gt;&lt;wsp:rsid wsp:val=&quot;001F0B94&quot;/&gt;&lt;wsp:rsid wsp:val=&quot;001F11FB&quot;/&gt;&lt;wsp:rsid wsp:val=&quot;001F11FF&quot;/&gt;&lt;wsp:rsid wsp:val=&quot;001F12D9&quot;/&gt;&lt;wsp:rsid wsp:val=&quot;001F1B3D&quot;/&gt;&lt;wsp:rsid wsp:val=&quot;001F22B5&quot;/&gt;&lt;wsp:rsid wsp:val=&quot;001F281C&quot;/&gt;&lt;wsp:rsid wsp:val=&quot;001F285E&quot;/&gt;&lt;wsp:rsid wsp:val=&quot;001F2DF5&quot;/&gt;&lt;wsp:rsid wsp:val=&quot;001F2FD5&quot;/&gt;&lt;wsp:rsid wsp:val=&quot;001F3C6C&quot;/&gt;&lt;wsp:rsid wsp:val=&quot;001F3EC1&quot;/&gt;&lt;wsp:rsid wsp:val=&quot;001F45AB&quot;/&gt;&lt;wsp:rsid wsp:val=&quot;001F4BCB&quot;/&gt;&lt;wsp:rsid wsp:val=&quot;001F5B92&quot;/&gt;&lt;wsp:rsid wsp:val=&quot;001F5D66&quot;/&gt;&lt;wsp:rsid wsp:val=&quot;001F68FB&quot;/&gt;&lt;wsp:rsid wsp:val=&quot;001F6C21&quot;/&gt;&lt;wsp:rsid wsp:val=&quot;001F78D3&quot;/&gt;&lt;wsp:rsid wsp:val=&quot;001F7F6A&quot;/&gt;&lt;wsp:rsid wsp:val=&quot;002002DA&quot;/&gt;&lt;wsp:rsid wsp:val=&quot;00200524&quot;/&gt;&lt;wsp:rsid wsp:val=&quot;00200BC6&quot;/&gt;&lt;wsp:rsid wsp:val=&quot;00201BF5&quot;/&gt;&lt;wsp:rsid wsp:val=&quot;00202CEC&quot;/&gt;&lt;wsp:rsid wsp:val=&quot;00203060&quot;/&gt;&lt;wsp:rsid wsp:val=&quot;00203A85&quot;/&gt;&lt;wsp:rsid wsp:val=&quot;00203C7A&quot;/&gt;&lt;wsp:rsid wsp:val=&quot;00203D3E&quot;/&gt;&lt;wsp:rsid wsp:val=&quot;00204611&quot;/&gt;&lt;wsp:rsid wsp:val=&quot;002046E5&quot;/&gt;&lt;wsp:rsid wsp:val=&quot;00204C37&quot;/&gt;&lt;wsp:rsid wsp:val=&quot;00204D78&quot;/&gt;&lt;wsp:rsid wsp:val=&quot;0020524B&quot;/&gt;&lt;wsp:rsid wsp:val=&quot;0020573E&quot;/&gt;&lt;wsp:rsid wsp:val=&quot;00205C11&quot;/&gt;&lt;wsp:rsid wsp:val=&quot;0020697E&quot;/&gt;&lt;wsp:rsid wsp:val=&quot;00206A06&quot;/&gt;&lt;wsp:rsid wsp:val=&quot;00206B05&quot;/&gt;&lt;wsp:rsid wsp:val=&quot;002072B8&quot;/&gt;&lt;wsp:rsid wsp:val=&quot;00207667&quot;/&gt;&lt;wsp:rsid wsp:val=&quot;00207E64&quot;/&gt;&lt;wsp:rsid wsp:val=&quot;00210551&quot;/&gt;&lt;wsp:rsid wsp:val=&quot;00210565&quot;/&gt;&lt;wsp:rsid wsp:val=&quot;00210669&quot;/&gt;&lt;wsp:rsid wsp:val=&quot;0021104E&quot;/&gt;&lt;wsp:rsid wsp:val=&quot;00211C21&quot;/&gt;&lt;wsp:rsid wsp:val=&quot;00211C49&quot;/&gt;&lt;wsp:rsid wsp:val=&quot;00212103&quot;/&gt;&lt;wsp:rsid wsp:val=&quot;00212239&quot;/&gt;&lt;wsp:rsid wsp:val=&quot;002129B5&quot;/&gt;&lt;wsp:rsid wsp:val=&quot;002129E8&quot;/&gt;&lt;wsp:rsid wsp:val=&quot;00212B36&quot;/&gt;&lt;wsp:rsid wsp:val=&quot;002138BD&quot;/&gt;&lt;wsp:rsid wsp:val=&quot;00213AC6&quot;/&gt;&lt;wsp:rsid wsp:val=&quot;00213CFF&quot;/&gt;&lt;wsp:rsid wsp:val=&quot;0021448E&quot;/&gt;&lt;wsp:rsid wsp:val=&quot;00214D6E&quot;/&gt;&lt;wsp:rsid wsp:val=&quot;00214F06&quot;/&gt;&lt;wsp:rsid wsp:val=&quot;00215355&quot;/&gt;&lt;wsp:rsid wsp:val=&quot;00215382&quot;/&gt;&lt;wsp:rsid wsp:val=&quot;002154D7&quot;/&gt;&lt;wsp:rsid wsp:val=&quot;002154F8&quot;/&gt;&lt;wsp:rsid wsp:val=&quot;002157A2&quot;/&gt;&lt;wsp:rsid wsp:val=&quot;0021600B&quot;/&gt;&lt;wsp:rsid wsp:val=&quot;00216063&quot;/&gt;&lt;wsp:rsid wsp:val=&quot;002160C1&quot;/&gt;&lt;wsp:rsid wsp:val=&quot;00216D37&quot;/&gt;&lt;wsp:rsid wsp:val=&quot;00217365&quot;/&gt;&lt;wsp:rsid wsp:val=&quot;002176D8&quot;/&gt;&lt;wsp:rsid wsp:val=&quot;00217926&quot;/&gt;&lt;wsp:rsid wsp:val=&quot;00217C62&quot;/&gt;&lt;wsp:rsid wsp:val=&quot;0022018E&quot;/&gt;&lt;wsp:rsid wsp:val=&quot;00220247&quot;/&gt;&lt;wsp:rsid wsp:val=&quot;00220D92&quot;/&gt;&lt;wsp:rsid wsp:val=&quot;00221E33&quot;/&gt;&lt;wsp:rsid wsp:val=&quot;0022203E&quot;/&gt;&lt;wsp:rsid wsp:val=&quot;0022233B&quot;/&gt;&lt;wsp:rsid wsp:val=&quot;00222B2F&quot;/&gt;&lt;wsp:rsid wsp:val=&quot;00222DA6&quot;/&gt;&lt;wsp:rsid wsp:val=&quot;002231F5&quot;/&gt;&lt;wsp:rsid wsp:val=&quot;00223AAF&quot;/&gt;&lt;wsp:rsid wsp:val=&quot;00223D62&quot;/&gt;&lt;wsp:rsid wsp:val=&quot;00224183&quot;/&gt;&lt;wsp:rsid wsp:val=&quot;00225C99&quot;/&gt;&lt;wsp:rsid wsp:val=&quot;00225F3F&quot;/&gt;&lt;wsp:rsid wsp:val=&quot;00226328&quot;/&gt;&lt;wsp:rsid wsp:val=&quot;00226732&quot;/&gt;&lt;wsp:rsid wsp:val=&quot;002269A7&quot;/&gt;&lt;wsp:rsid wsp:val=&quot;00227102&quot;/&gt;&lt;wsp:rsid wsp:val=&quot;0022795C&quot;/&gt;&lt;wsp:rsid wsp:val=&quot;00227AA2&quot;/&gt;&lt;wsp:rsid wsp:val=&quot;00227FAA&quot;/&gt;&lt;wsp:rsid wsp:val=&quot;002305D7&quot;/&gt;&lt;wsp:rsid wsp:val=&quot;00230E4E&quot;/&gt;&lt;wsp:rsid wsp:val=&quot;002313E3&quot;/&gt;&lt;wsp:rsid wsp:val=&quot;00231541&quot;/&gt;&lt;wsp:rsid wsp:val=&quot;00231960&quot;/&gt;&lt;wsp:rsid wsp:val=&quot;00232C35&quot;/&gt;&lt;wsp:rsid wsp:val=&quot;00232FD6&quot;/&gt;&lt;wsp:rsid wsp:val=&quot;0023368A&quot;/&gt;&lt;wsp:rsid wsp:val=&quot;00234011&quot;/&gt;&lt;wsp:rsid wsp:val=&quot;00234078&quot;/&gt;&lt;wsp:rsid wsp:val=&quot;002340A9&quot;/&gt;&lt;wsp:rsid wsp:val=&quot;002341D4&quot;/&gt;&lt;wsp:rsid wsp:val=&quot;002349AE&quot;/&gt;&lt;wsp:rsid wsp:val=&quot;00236B56&quot;/&gt;&lt;wsp:rsid wsp:val=&quot;00236DDD&quot;/&gt;&lt;wsp:rsid wsp:val=&quot;0023703E&quot;/&gt;&lt;wsp:rsid wsp:val=&quot;002370DB&quot;/&gt;&lt;wsp:rsid wsp:val=&quot;002374B0&quot;/&gt;&lt;wsp:rsid wsp:val=&quot;00237550&quot;/&gt;&lt;wsp:rsid wsp:val=&quot;0024042C&quot;/&gt;&lt;wsp:rsid wsp:val=&quot;002404B2&quot;/&gt;&lt;wsp:rsid wsp:val=&quot;00240E3C&quot;/&gt;&lt;wsp:rsid wsp:val=&quot;00240E8B&quot;/&gt;&lt;wsp:rsid wsp:val=&quot;002410CD&quot;/&gt;&lt;wsp:rsid wsp:val=&quot;00241AE5&quot;/&gt;&lt;wsp:rsid wsp:val=&quot;00241EEE&quot;/&gt;&lt;wsp:rsid wsp:val=&quot;002420AA&quot;/&gt;&lt;wsp:rsid wsp:val=&quot;002421CD&quot;/&gt;&lt;wsp:rsid wsp:val=&quot;0024294D&quot;/&gt;&lt;wsp:rsid wsp:val=&quot;00242AF7&quot;/&gt;&lt;wsp:rsid wsp:val=&quot;00242CC2&quot;/&gt;&lt;wsp:rsid wsp:val=&quot;0024341A&quot;/&gt;&lt;wsp:rsid wsp:val=&quot;0024350F&quot;/&gt;&lt;wsp:rsid wsp:val=&quot;002435F3&quot;/&gt;&lt;wsp:rsid wsp:val=&quot;00243D8D&quot;/&gt;&lt;wsp:rsid wsp:val=&quot;002444BE&quot;/&gt;&lt;wsp:rsid wsp:val=&quot;002444F8&quot;/&gt;&lt;wsp:rsid wsp:val=&quot;00244BF3&quot;/&gt;&lt;wsp:rsid wsp:val=&quot;00244D61&quot;/&gt;&lt;wsp:rsid wsp:val=&quot;00245C38&quot;/&gt;&lt;wsp:rsid wsp:val=&quot;00246224&quot;/&gt;&lt;wsp:rsid wsp:val=&quot;00246AF5&quot;/&gt;&lt;wsp:rsid wsp:val=&quot;00246C4C&quot;/&gt;&lt;wsp:rsid wsp:val=&quot;00246FB7&quot;/&gt;&lt;wsp:rsid wsp:val=&quot;0024709D&quot;/&gt;&lt;wsp:rsid wsp:val=&quot;002471A7&quot;/&gt;&lt;wsp:rsid wsp:val=&quot;00247290&quot;/&gt;&lt;wsp:rsid wsp:val=&quot;00247740&quot;/&gt;&lt;wsp:rsid wsp:val=&quot;00247C3D&quot;/&gt;&lt;wsp:rsid wsp:val=&quot;00250556&quot;/&gt;&lt;wsp:rsid wsp:val=&quot;00250650&quot;/&gt;&lt;wsp:rsid wsp:val=&quot;0025107A&quot;/&gt;&lt;wsp:rsid wsp:val=&quot;002511C9&quot;/&gt;&lt;wsp:rsid wsp:val=&quot;002518C1&quot;/&gt;&lt;wsp:rsid wsp:val=&quot;00251EEA&quot;/&gt;&lt;wsp:rsid wsp:val=&quot;00251FBF&quot;/&gt;&lt;wsp:rsid wsp:val=&quot;0025284D&quot;/&gt;&lt;wsp:rsid wsp:val=&quot;00252DD2&quot;/&gt;&lt;wsp:rsid wsp:val=&quot;00253EBF&quot;/&gt;&lt;wsp:rsid wsp:val=&quot;00254FDE&quot;/&gt;&lt;wsp:rsid wsp:val=&quot;002552A0&quot;/&gt;&lt;wsp:rsid wsp:val=&quot;00255955&quot;/&gt;&lt;wsp:rsid wsp:val=&quot;00255AEC&quot;/&gt;&lt;wsp:rsid wsp:val=&quot;00255DBA&quot;/&gt;&lt;wsp:rsid wsp:val=&quot;00255ECB&quot;/&gt;&lt;wsp:rsid wsp:val=&quot;00256F58&quot;/&gt;&lt;wsp:rsid wsp:val=&quot;00257935&quot;/&gt;&lt;wsp:rsid wsp:val=&quot;00257A6A&quot;/&gt;&lt;wsp:rsid wsp:val=&quot;002607DF&quot;/&gt;&lt;wsp:rsid wsp:val=&quot;00260A9E&quot;/&gt;&lt;wsp:rsid wsp:val=&quot;00260CAE&quot;/&gt;&lt;wsp:rsid wsp:val=&quot;00260E48&quot;/&gt;&lt;wsp:rsid wsp:val=&quot;00261BBF&quot;/&gt;&lt;wsp:rsid wsp:val=&quot;00262980&quot;/&gt;&lt;wsp:rsid wsp:val=&quot;00262C66&quot;/&gt;&lt;wsp:rsid wsp:val=&quot;00262E88&quot;/&gt;&lt;wsp:rsid wsp:val=&quot;002636A3&quot;/&gt;&lt;wsp:rsid wsp:val=&quot;00263C2E&quot;/&gt;&lt;wsp:rsid wsp:val=&quot;00263DD0&quot;/&gt;&lt;wsp:rsid wsp:val=&quot;0026467C&quot;/&gt;&lt;wsp:rsid wsp:val=&quot;00264714&quot;/&gt;&lt;wsp:rsid wsp:val=&quot;00265179&quot;/&gt;&lt;wsp:rsid wsp:val=&quot;002653A8&quot;/&gt;&lt;wsp:rsid wsp:val=&quot;00265BA6&quot;/&gt;&lt;wsp:rsid wsp:val=&quot;002669D8&quot;/&gt;&lt;wsp:rsid wsp:val=&quot;002702A6&quot;/&gt;&lt;wsp:rsid wsp:val=&quot;00270303&quot;/&gt;&lt;wsp:rsid wsp:val=&quot;0027031C&quot;/&gt;&lt;wsp:rsid wsp:val=&quot;00270559&quot;/&gt;&lt;wsp:rsid wsp:val=&quot;00271245&quot;/&gt;&lt;wsp:rsid wsp:val=&quot;0027154C&quot;/&gt;&lt;wsp:rsid wsp:val=&quot;00271B56&quot;/&gt;&lt;wsp:rsid wsp:val=&quot;00272739&quot;/&gt;&lt;wsp:rsid wsp:val=&quot;0027289E&quot;/&gt;&lt;wsp:rsid wsp:val=&quot;0027367D&quot;/&gt;&lt;wsp:rsid wsp:val=&quot;0027436C&quot;/&gt;&lt;wsp:rsid wsp:val=&quot;00274907&quot;/&gt;&lt;wsp:rsid wsp:val=&quot;00274BFB&quot;/&gt;&lt;wsp:rsid wsp:val=&quot;0027535D&quot;/&gt;&lt;wsp:rsid wsp:val=&quot;002756B9&quot;/&gt;&lt;wsp:rsid wsp:val=&quot;002759DE&quot;/&gt;&lt;wsp:rsid wsp:val=&quot;00275A61&quot;/&gt;&lt;wsp:rsid wsp:val=&quot;00275C0B&quot;/&gt;&lt;wsp:rsid wsp:val=&quot;00276155&quot;/&gt;&lt;wsp:rsid wsp:val=&quot;0027647F&quot;/&gt;&lt;wsp:rsid wsp:val=&quot;002765C7&quot;/&gt;&lt;wsp:rsid wsp:val=&quot;0027663E&quot;/&gt;&lt;wsp:rsid wsp:val=&quot;0027666D&quot;/&gt;&lt;wsp:rsid wsp:val=&quot;002767DA&quot;/&gt;&lt;wsp:rsid wsp:val=&quot;00276E74&quot;/&gt;&lt;wsp:rsid wsp:val=&quot;002773F4&quot;/&gt;&lt;wsp:rsid wsp:val=&quot;00277635&quot;/&gt;&lt;wsp:rsid wsp:val=&quot;00277DD6&quot;/&gt;&lt;wsp:rsid wsp:val=&quot;0028091C&quot;/&gt;&lt;wsp:rsid wsp:val=&quot;00281F5D&quot;/&gt;&lt;wsp:rsid wsp:val=&quot;00281FAB&quot;/&gt;&lt;wsp:rsid wsp:val=&quot;00282F28&quot;/&gt;&lt;wsp:rsid wsp:val=&quot;00283070&quot;/&gt;&lt;wsp:rsid wsp:val=&quot;00283589&quot;/&gt;&lt;wsp:rsid wsp:val=&quot;00284019&quot;/&gt;&lt;wsp:rsid wsp:val=&quot;00284705&quot;/&gt;&lt;wsp:rsid wsp:val=&quot;00285134&quot;/&gt;&lt;wsp:rsid wsp:val=&quot;002857EA&quot;/&gt;&lt;wsp:rsid wsp:val=&quot;0028584C&quot;/&gt;&lt;wsp:rsid wsp:val=&quot;00285A04&quot;/&gt;&lt;wsp:rsid wsp:val=&quot;00287228&quot;/&gt;&lt;wsp:rsid wsp:val=&quot;002873C4&quot;/&gt;&lt;wsp:rsid wsp:val=&quot;0028769B&quot;/&gt;&lt;wsp:rsid wsp:val=&quot;00287E44&quot;/&gt;&lt;wsp:rsid wsp:val=&quot;00290078&quot;/&gt;&lt;wsp:rsid wsp:val=&quot;00291163&quot;/&gt;&lt;wsp:rsid wsp:val=&quot;00292706&quot;/&gt;&lt;wsp:rsid wsp:val=&quot;00292785&quot;/&gt;&lt;wsp:rsid wsp:val=&quot;0029278E&quot;/&gt;&lt;wsp:rsid wsp:val=&quot;00292943&quot;/&gt;&lt;wsp:rsid wsp:val=&quot;00293904&quot;/&gt;&lt;wsp:rsid wsp:val=&quot;00294302&quot;/&gt;&lt;wsp:rsid wsp:val=&quot;002948B4&quot;/&gt;&lt;wsp:rsid wsp:val=&quot;00294BCB&quot;/&gt;&lt;wsp:rsid wsp:val=&quot;00294C30&quot;/&gt;&lt;wsp:rsid wsp:val=&quot;002952AF&quot;/&gt;&lt;wsp:rsid wsp:val=&quot;002953FF&quot;/&gt;&lt;wsp:rsid wsp:val=&quot;00296544&quot;/&gt;&lt;wsp:rsid wsp:val=&quot;0029664C&quot;/&gt;&lt;wsp:rsid wsp:val=&quot;00296D9F&quot;/&gt;&lt;wsp:rsid wsp:val=&quot;0029706C&quot;/&gt;&lt;wsp:rsid wsp:val=&quot;002975BB&quot;/&gt;&lt;wsp:rsid wsp:val=&quot;00297D80&quot;/&gt;&lt;wsp:rsid wsp:val=&quot;002A08CF&quot;/&gt;&lt;wsp:rsid wsp:val=&quot;002A0A3B&quot;/&gt;&lt;wsp:rsid wsp:val=&quot;002A0CD6&quot;/&gt;&lt;wsp:rsid wsp:val=&quot;002A0D93&quot;/&gt;&lt;wsp:rsid wsp:val=&quot;002A11DA&quot;/&gt;&lt;wsp:rsid wsp:val=&quot;002A150C&quot;/&gt;&lt;wsp:rsid wsp:val=&quot;002A178B&quot;/&gt;&lt;wsp:rsid wsp:val=&quot;002A1AB7&quot;/&gt;&lt;wsp:rsid wsp:val=&quot;002A1B81&quot;/&gt;&lt;wsp:rsid wsp:val=&quot;002A1D2C&quot;/&gt;&lt;wsp:rsid wsp:val=&quot;002A2543&quot;/&gt;&lt;wsp:rsid wsp:val=&quot;002A2618&quot;/&gt;&lt;wsp:rsid wsp:val=&quot;002A2869&quot;/&gt;&lt;wsp:rsid wsp:val=&quot;002A2FCC&quot;/&gt;&lt;wsp:rsid wsp:val=&quot;002A3F14&quot;/&gt;&lt;wsp:rsid wsp:val=&quot;002A4182&quot;/&gt;&lt;wsp:rsid wsp:val=&quot;002A4A75&quot;/&gt;&lt;wsp:rsid wsp:val=&quot;002A4A81&quot;/&gt;&lt;wsp:rsid wsp:val=&quot;002A51B5&quot;/&gt;&lt;wsp:rsid wsp:val=&quot;002A5AD8&quot;/&gt;&lt;wsp:rsid wsp:val=&quot;002A5FFB&quot;/&gt;&lt;wsp:rsid wsp:val=&quot;002A6C25&quot;/&gt;&lt;wsp:rsid wsp:val=&quot;002A6E9B&quot;/&gt;&lt;wsp:rsid wsp:val=&quot;002A7935&quot;/&gt;&lt;wsp:rsid wsp:val=&quot;002B0670&quot;/&gt;&lt;wsp:rsid wsp:val=&quot;002B07D5&quot;/&gt;&lt;wsp:rsid wsp:val=&quot;002B0AEA&quot;/&gt;&lt;wsp:rsid wsp:val=&quot;002B0BBE&quot;/&gt;&lt;wsp:rsid wsp:val=&quot;002B1529&quot;/&gt;&lt;wsp:rsid wsp:val=&quot;002B1802&quot;/&gt;&lt;wsp:rsid wsp:val=&quot;002B1BB5&quot;/&gt;&lt;wsp:rsid wsp:val=&quot;002B24BC&quot;/&gt;&lt;wsp:rsid wsp:val=&quot;002B2516&quot;/&gt;&lt;wsp:rsid wsp:val=&quot;002B4397&quot;/&gt;&lt;wsp:rsid wsp:val=&quot;002B4FDD&quot;/&gt;&lt;wsp:rsid wsp:val=&quot;002B51F9&quot;/&gt;&lt;wsp:rsid wsp:val=&quot;002B53AD&quot;/&gt;&lt;wsp:rsid wsp:val=&quot;002B60B1&quot;/&gt;&lt;wsp:rsid wsp:val=&quot;002B626B&quot;/&gt;&lt;wsp:rsid wsp:val=&quot;002B705C&quot;/&gt;&lt;wsp:rsid wsp:val=&quot;002B737B&quot;/&gt;&lt;wsp:rsid wsp:val=&quot;002B7CFA&quot;/&gt;&lt;wsp:rsid wsp:val=&quot;002C0542&quot;/&gt;&lt;wsp:rsid wsp:val=&quot;002C06A4&quot;/&gt;&lt;wsp:rsid wsp:val=&quot;002C0829&quot;/&gt;&lt;wsp:rsid wsp:val=&quot;002C0FC0&quot;/&gt;&lt;wsp:rsid wsp:val=&quot;002C13A2&quot;/&gt;&lt;wsp:rsid wsp:val=&quot;002C168E&quot;/&gt;&lt;wsp:rsid wsp:val=&quot;002C1AE4&quot;/&gt;&lt;wsp:rsid wsp:val=&quot;002C2591&quot;/&gt;&lt;wsp:rsid wsp:val=&quot;002C2D32&quot;/&gt;&lt;wsp:rsid wsp:val=&quot;002C320C&quot;/&gt;&lt;wsp:rsid wsp:val=&quot;002C3C97&quot;/&gt;&lt;wsp:rsid wsp:val=&quot;002C4A30&quot;/&gt;&lt;wsp:rsid wsp:val=&quot;002C4BB5&quot;/&gt;&lt;wsp:rsid wsp:val=&quot;002C5259&quot;/&gt;&lt;wsp:rsid wsp:val=&quot;002C5EE9&quot;/&gt;&lt;wsp:rsid wsp:val=&quot;002C680C&quot;/&gt;&lt;wsp:rsid wsp:val=&quot;002C6920&quot;/&gt;&lt;wsp:rsid wsp:val=&quot;002C6955&quot;/&gt;&lt;wsp:rsid wsp:val=&quot;002C6D7E&quot;/&gt;&lt;wsp:rsid wsp:val=&quot;002C77E0&quot;/&gt;&lt;wsp:rsid wsp:val=&quot;002D0075&quot;/&gt;&lt;wsp:rsid wsp:val=&quot;002D01E8&quot;/&gt;&lt;wsp:rsid wsp:val=&quot;002D1160&quot;/&gt;&lt;wsp:rsid wsp:val=&quot;002D25FB&quot;/&gt;&lt;wsp:rsid wsp:val=&quot;002D2796&quot;/&gt;&lt;wsp:rsid wsp:val=&quot;002D2F7A&quot;/&gt;&lt;wsp:rsid wsp:val=&quot;002D39D5&quot;/&gt;&lt;wsp:rsid wsp:val=&quot;002D3C68&quot;/&gt;&lt;wsp:rsid wsp:val=&quot;002D4586&quot;/&gt;&lt;wsp:rsid wsp:val=&quot;002D47C3&quot;/&gt;&lt;wsp:rsid wsp:val=&quot;002D4E1A&quot;/&gt;&lt;wsp:rsid wsp:val=&quot;002D4E28&quot;/&gt;&lt;wsp:rsid wsp:val=&quot;002D5218&quot;/&gt;&lt;wsp:rsid wsp:val=&quot;002D5E0C&quot;/&gt;&lt;wsp:rsid wsp:val=&quot;002D640A&quot;/&gt;&lt;wsp:rsid wsp:val=&quot;002D65B8&quot;/&gt;&lt;wsp:rsid wsp:val=&quot;002D683F&quot;/&gt;&lt;wsp:rsid wsp:val=&quot;002D6FBD&quot;/&gt;&lt;wsp:rsid wsp:val=&quot;002D7956&quot;/&gt;&lt;wsp:rsid wsp:val=&quot;002D7B44&quot;/&gt;&lt;wsp:rsid wsp:val=&quot;002E0090&quot;/&gt;&lt;wsp:rsid wsp:val=&quot;002E027A&quot;/&gt;&lt;wsp:rsid wsp:val=&quot;002E0318&quot;/&gt;&lt;wsp:rsid wsp:val=&quot;002E1269&quot;/&gt;&lt;wsp:rsid wsp:val=&quot;002E135C&quot;/&gt;&lt;wsp:rsid wsp:val=&quot;002E164A&quot;/&gt;&lt;wsp:rsid wsp:val=&quot;002E1A47&quot;/&gt;&lt;wsp:rsid wsp:val=&quot;002E1B1D&quot;/&gt;&lt;wsp:rsid wsp:val=&quot;002E1E6B&quot;/&gt;&lt;wsp:rsid wsp:val=&quot;002E2C90&quot;/&gt;&lt;wsp:rsid wsp:val=&quot;002E391D&quot;/&gt;&lt;wsp:rsid wsp:val=&quot;002E4DB2&quot;/&gt;&lt;wsp:rsid wsp:val=&quot;002E5D65&quot;/&gt;&lt;wsp:rsid wsp:val=&quot;002E5F67&quot;/&gt;&lt;wsp:rsid wsp:val=&quot;002E6096&quot;/&gt;&lt;wsp:rsid wsp:val=&quot;002E60EE&quot;/&gt;&lt;wsp:rsid wsp:val=&quot;002E7610&quot;/&gt;&lt;wsp:rsid wsp:val=&quot;002F0A55&quot;/&gt;&lt;wsp:rsid wsp:val=&quot;002F0E08&quot;/&gt;&lt;wsp:rsid wsp:val=&quot;002F1A5C&quot;/&gt;&lt;wsp:rsid wsp:val=&quot;002F1AA7&quot;/&gt;&lt;wsp:rsid wsp:val=&quot;002F1C87&quot;/&gt;&lt;wsp:rsid wsp:val=&quot;002F24AE&quot;/&gt;&lt;wsp:rsid wsp:val=&quot;002F2DEF&quot;/&gt;&lt;wsp:rsid wsp:val=&quot;002F2EC9&quot;/&gt;&lt;wsp:rsid wsp:val=&quot;002F365B&quot;/&gt;&lt;wsp:rsid wsp:val=&quot;002F4083&quot;/&gt;&lt;wsp:rsid wsp:val=&quot;002F4CF8&quot;/&gt;&lt;wsp:rsid wsp:val=&quot;002F5FDE&quot;/&gt;&lt;wsp:rsid wsp:val=&quot;002F61D2&quot;/&gt;&lt;wsp:rsid wsp:val=&quot;002F6316&quot;/&gt;&lt;wsp:rsid wsp:val=&quot;002F6D2B&quot;/&gt;&lt;wsp:rsid wsp:val=&quot;002F6FEC&quot;/&gt;&lt;wsp:rsid wsp:val=&quot;002F72A4&quot;/&gt;&lt;wsp:rsid wsp:val=&quot;002F7564&quot;/&gt;&lt;wsp:rsid wsp:val=&quot;003009FC&quot;/&gt;&lt;wsp:rsid wsp:val=&quot;00301D8E&quot;/&gt;&lt;wsp:rsid wsp:val=&quot;00301F63&quot;/&gt;&lt;wsp:rsid wsp:val=&quot;003020C2&quot;/&gt;&lt;wsp:rsid wsp:val=&quot;0030284B&quot;/&gt;&lt;wsp:rsid wsp:val=&quot;00302A50&quot;/&gt;&lt;wsp:rsid wsp:val=&quot;00302BE9&quot;/&gt;&lt;wsp:rsid wsp:val=&quot;003032B1&quot;/&gt;&lt;wsp:rsid wsp:val=&quot;003033EB&quot;/&gt;&lt;wsp:rsid wsp:val=&quot;003044C9&quot;/&gt;&lt;wsp:rsid wsp:val=&quot;00304588&quot;/&gt;&lt;wsp:rsid wsp:val=&quot;00304B67&quot;/&gt;&lt;wsp:rsid wsp:val=&quot;00305A22&quot;/&gt;&lt;wsp:rsid wsp:val=&quot;00305D87&quot;/&gt;&lt;wsp:rsid wsp:val=&quot;00305E3F&quot;/&gt;&lt;wsp:rsid wsp:val=&quot;00305F3A&quot;/&gt;&lt;wsp:rsid wsp:val=&quot;00306538&quot;/&gt;&lt;wsp:rsid wsp:val=&quot;003102AA&quot;/&gt;&lt;wsp:rsid wsp:val=&quot;00310FEB&quot;/&gt;&lt;wsp:rsid wsp:val=&quot;00311681&quot;/&gt;&lt;wsp:rsid wsp:val=&quot;00311EDB&quot;/&gt;&lt;wsp:rsid wsp:val=&quot;00312297&quot;/&gt;&lt;wsp:rsid wsp:val=&quot;00312909&quot;/&gt;&lt;wsp:rsid wsp:val=&quot;00312A3A&quot;/&gt;&lt;wsp:rsid wsp:val=&quot;00313152&quot;/&gt;&lt;wsp:rsid wsp:val=&quot;003133BF&quot;/&gt;&lt;wsp:rsid wsp:val=&quot;0031377E&quot;/&gt;&lt;wsp:rsid wsp:val=&quot;003143FD&quot;/&gt;&lt;wsp:rsid wsp:val=&quot;0031449C&quot;/&gt;&lt;wsp:rsid wsp:val=&quot;003147A6&quot;/&gt;&lt;wsp:rsid wsp:val=&quot;0031482A&quot;/&gt;&lt;wsp:rsid wsp:val=&quot;00314A73&quot;/&gt;&lt;wsp:rsid wsp:val=&quot;00314DC0&quot;/&gt;&lt;wsp:rsid wsp:val=&quot;003154C0&quot;/&gt;&lt;wsp:rsid wsp:val=&quot;00315C99&quot;/&gt;&lt;wsp:rsid wsp:val=&quot;00315F87&quot;/&gt;&lt;wsp:rsid wsp:val=&quot;00316116&quot;/&gt;&lt;wsp:rsid wsp:val=&quot;00316537&quot;/&gt;&lt;wsp:rsid wsp:val=&quot;0031684F&quot;/&gt;&lt;wsp:rsid wsp:val=&quot;0031760C&quot;/&gt;&lt;wsp:rsid wsp:val=&quot;00317D71&quot;/&gt;&lt;wsp:rsid wsp:val=&quot;0032085B&quot;/&gt;&lt;wsp:rsid wsp:val=&quot;00321001&quot;/&gt;&lt;wsp:rsid wsp:val=&quot;0032194B&quot;/&gt;&lt;wsp:rsid wsp:val=&quot;003226C0&quot;/&gt;&lt;wsp:rsid wsp:val=&quot;003226E9&quot;/&gt;&lt;wsp:rsid wsp:val=&quot;003226FB&quot;/&gt;&lt;wsp:rsid wsp:val=&quot;003229C6&quot;/&gt;&lt;wsp:rsid wsp:val=&quot;00322BB1&quot;/&gt;&lt;wsp:rsid wsp:val=&quot;00322C00&quot;/&gt;&lt;wsp:rsid wsp:val=&quot;00323D8F&quot;/&gt;&lt;wsp:rsid wsp:val=&quot;00324087&quot;/&gt;&lt;wsp:rsid wsp:val=&quot;00324159&quot;/&gt;&lt;wsp:rsid wsp:val=&quot;003245F4&quot;/&gt;&lt;wsp:rsid wsp:val=&quot;00324D13&quot;/&gt;&lt;wsp:rsid wsp:val=&quot;00324E10&quot;/&gt;&lt;wsp:rsid wsp:val=&quot;00325982&quot;/&gt;&lt;wsp:rsid wsp:val=&quot;00325A9C&quot;/&gt;&lt;wsp:rsid wsp:val=&quot;00325B25&quot;/&gt;&lt;wsp:rsid wsp:val=&quot;00325FC4&quot;/&gt;&lt;wsp:rsid wsp:val=&quot;00326119&quot;/&gt;&lt;wsp:rsid wsp:val=&quot;00326BF8&quot;/&gt;&lt;wsp:rsid wsp:val=&quot;00327019&quot;/&gt;&lt;wsp:rsid wsp:val=&quot;00327151&quot;/&gt;&lt;wsp:rsid wsp:val=&quot;003275B2&quot;/&gt;&lt;wsp:rsid wsp:val=&quot;003275DE&quot;/&gt;&lt;wsp:rsid wsp:val=&quot;00327F71&quot;/&gt;&lt;wsp:rsid wsp:val=&quot;00330302&quot;/&gt;&lt;wsp:rsid wsp:val=&quot;003304B9&quot;/&gt;&lt;wsp:rsid wsp:val=&quot;003305CF&quot;/&gt;&lt;wsp:rsid wsp:val=&quot;003308AF&quot;/&gt;&lt;wsp:rsid wsp:val=&quot;00331583&quot;/&gt;&lt;wsp:rsid wsp:val=&quot;00331622&quot;/&gt;&lt;wsp:rsid wsp:val=&quot;00331B6D&quot;/&gt;&lt;wsp:rsid wsp:val=&quot;00331BC5&quot;/&gt;&lt;wsp:rsid wsp:val=&quot;00331BEC&quot;/&gt;&lt;wsp:rsid wsp:val=&quot;00332062&quot;/&gt;&lt;wsp:rsid wsp:val=&quot;00332503&quot;/&gt;&lt;wsp:rsid wsp:val=&quot;003325A2&quot;/&gt;&lt;wsp:rsid wsp:val=&quot;00332AFF&quot;/&gt;&lt;wsp:rsid wsp:val=&quot;00332B08&quot;/&gt;&lt;wsp:rsid wsp:val=&quot;00332C0D&quot;/&gt;&lt;wsp:rsid wsp:val=&quot;00332C91&quot;/&gt;&lt;wsp:rsid wsp:val=&quot;00333A08&quot;/&gt;&lt;wsp:rsid wsp:val=&quot;00333FA0&quot;/&gt;&lt;wsp:rsid wsp:val=&quot;0033654D&quot;/&gt;&lt;wsp:rsid wsp:val=&quot;00336799&quot;/&gt;&lt;wsp:rsid wsp:val=&quot;00336B55&quot;/&gt;&lt;wsp:rsid wsp:val=&quot;00336E42&quot;/&gt;&lt;wsp:rsid wsp:val=&quot;003375DA&quot;/&gt;&lt;wsp:rsid wsp:val=&quot;00337A91&quot;/&gt;&lt;wsp:rsid wsp:val=&quot;00337E5D&quot;/&gt;&lt;wsp:rsid wsp:val=&quot;003400D9&quot;/&gt;&lt;wsp:rsid wsp:val=&quot;00340828&quot;/&gt;&lt;wsp:rsid wsp:val=&quot;003418B8&quot;/&gt;&lt;wsp:rsid wsp:val=&quot;003418ED&quot;/&gt;&lt;wsp:rsid wsp:val=&quot;003425D1&quot;/&gt;&lt;wsp:rsid wsp:val=&quot;003439F6&quot;/&gt;&lt;wsp:rsid wsp:val=&quot;00343EB3&quot;/&gt;&lt;wsp:rsid wsp:val=&quot;00343FAF&quot;/&gt;&lt;wsp:rsid wsp:val=&quot;0034421C&quot;/&gt;&lt;wsp:rsid wsp:val=&quot;00344D19&quot;/&gt;&lt;wsp:rsid wsp:val=&quot;0034500A&quot;/&gt;&lt;wsp:rsid wsp:val=&quot;003450FC&quot;/&gt;&lt;wsp:rsid wsp:val=&quot;00345318&quot;/&gt;&lt;wsp:rsid wsp:val=&quot;00345550&quot;/&gt;&lt;wsp:rsid wsp:val=&quot;00346199&quot;/&gt;&lt;wsp:rsid wsp:val=&quot;00346F7F&quot;/&gt;&lt;wsp:rsid wsp:val=&quot;00347051&quot;/&gt;&lt;wsp:rsid wsp:val=&quot;00347543&quot;/&gt;&lt;wsp:rsid wsp:val=&quot;003511E2&quot;/&gt;&lt;wsp:rsid wsp:val=&quot;00351688&quot;/&gt;&lt;wsp:rsid wsp:val=&quot;0035172D&quot;/&gt;&lt;wsp:rsid wsp:val=&quot;00351AAA&quot;/&gt;&lt;wsp:rsid wsp:val=&quot;0035266B&quot;/&gt;&lt;wsp:rsid wsp:val=&quot;0035292B&quot;/&gt;&lt;wsp:rsid wsp:val=&quot;0035298B&quot;/&gt;&lt;wsp:rsid wsp:val=&quot;00352B3E&quot;/&gt;&lt;wsp:rsid wsp:val=&quot;00352E2F&quot;/&gt;&lt;wsp:rsid wsp:val=&quot;00353035&quot;/&gt;&lt;wsp:rsid wsp:val=&quot;00353B0C&quot;/&gt;&lt;wsp:rsid wsp:val=&quot;00353CCC&quot;/&gt;&lt;wsp:rsid wsp:val=&quot;00353FE0&quot;/&gt;&lt;wsp:rsid wsp:val=&quot;003547E4&quot;/&gt;&lt;wsp:rsid wsp:val=&quot;00355079&quot;/&gt;&lt;wsp:rsid wsp:val=&quot;003550EE&quot;/&gt;&lt;wsp:rsid wsp:val=&quot;003551D4&quot;/&gt;&lt;wsp:rsid wsp:val=&quot;003553FF&quot;/&gt;&lt;wsp:rsid wsp:val=&quot;00355973&quot;/&gt;&lt;wsp:rsid wsp:val=&quot;00357210&quot;/&gt;&lt;wsp:rsid wsp:val=&quot;00357253&quot;/&gt;&lt;wsp:rsid wsp:val=&quot;003579C8&quot;/&gt;&lt;wsp:rsid wsp:val=&quot;00360767&quot;/&gt;&lt;wsp:rsid wsp:val=&quot;003613C7&quot;/&gt;&lt;wsp:rsid wsp:val=&quot;003616FD&quot;/&gt;&lt;wsp:rsid wsp:val=&quot;00361BF6&quot;/&gt;&lt;wsp:rsid wsp:val=&quot;00361CB3&quot;/&gt;&lt;wsp:rsid wsp:val=&quot;00362999&quot;/&gt;&lt;wsp:rsid wsp:val=&quot;00363E32&quot;/&gt;&lt;wsp:rsid wsp:val=&quot;0036404E&quot;/&gt;&lt;wsp:rsid wsp:val=&quot;00364428&quot;/&gt;&lt;wsp:rsid wsp:val=&quot;0036453D&quot;/&gt;&lt;wsp:rsid wsp:val=&quot;0036475E&quot;/&gt;&lt;wsp:rsid wsp:val=&quot;00364E5E&quot;/&gt;&lt;wsp:rsid wsp:val=&quot;0036531E&quot;/&gt;&lt;wsp:rsid wsp:val=&quot;00365748&quot;/&gt;&lt;wsp:rsid wsp:val=&quot;00366583&quot;/&gt;&lt;wsp:rsid wsp:val=&quot;003666C5&quot;/&gt;&lt;wsp:rsid wsp:val=&quot;003668BC&quot;/&gt;&lt;wsp:rsid wsp:val=&quot;00366E67&quot;/&gt;&lt;wsp:rsid wsp:val=&quot;003676F8&quot;/&gt;&lt;wsp:rsid wsp:val=&quot;003677CE&quot;/&gt;&lt;wsp:rsid wsp:val=&quot;00367884&quot;/&gt;&lt;wsp:rsid wsp:val=&quot;003678E0&quot;/&gt;&lt;wsp:rsid wsp:val=&quot;00367BA0&quot;/&gt;&lt;wsp:rsid wsp:val=&quot;003709D6&quot;/&gt;&lt;wsp:rsid wsp:val=&quot;0037103C&quot;/&gt;&lt;wsp:rsid wsp:val=&quot;003710EA&quot;/&gt;&lt;wsp:rsid wsp:val=&quot;00371301&quot;/&gt;&lt;wsp:rsid wsp:val=&quot;00371850&quot;/&gt;&lt;wsp:rsid wsp:val=&quot;00371B19&quot;/&gt;&lt;wsp:rsid wsp:val=&quot;0037324A&quot;/&gt;&lt;wsp:rsid wsp:val=&quot;003732D7&quot;/&gt;&lt;wsp:rsid wsp:val=&quot;003733AE&quot;/&gt;&lt;wsp:rsid wsp:val=&quot;00373DAE&quot;/&gt;&lt;wsp:rsid wsp:val=&quot;003741D6&quot;/&gt;&lt;wsp:rsid wsp:val=&quot;003742D6&quot;/&gt;&lt;wsp:rsid wsp:val=&quot;0037478B&quot;/&gt;&lt;wsp:rsid wsp:val=&quot;00374952&quot;/&gt;&lt;wsp:rsid wsp:val=&quot;00374F20&quot;/&gt;&lt;wsp:rsid wsp:val=&quot;003768EA&quot;/&gt;&lt;wsp:rsid wsp:val=&quot;00376A2D&quot;/&gt;&lt;wsp:rsid wsp:val=&quot;00376D7A&quot;/&gt;&lt;wsp:rsid wsp:val=&quot;00377565&quot;/&gt;&lt;wsp:rsid wsp:val=&quot;00380816&quot;/&gt;&lt;wsp:rsid wsp:val=&quot;003812F3&quot;/&gt;&lt;wsp:rsid wsp:val=&quot;00381841&quot;/&gt;&lt;wsp:rsid wsp:val=&quot;00381ABC&quot;/&gt;&lt;wsp:rsid wsp:val=&quot;00381FA8&quot;/&gt;&lt;wsp:rsid wsp:val=&quot;0038207A&quot;/&gt;&lt;wsp:rsid wsp:val=&quot;00382C10&quot;/&gt;&lt;wsp:rsid wsp:val=&quot;00382D07&quot;/&gt;&lt;wsp:rsid wsp:val=&quot;0038309C&quot;/&gt;&lt;wsp:rsid wsp:val=&quot;003831DE&quot;/&gt;&lt;wsp:rsid wsp:val=&quot;0038433E&quot;/&gt;&lt;wsp:rsid wsp:val=&quot;0038497B&quot;/&gt;&lt;wsp:rsid wsp:val=&quot;00384C4D&quot;/&gt;&lt;wsp:rsid wsp:val=&quot;00385117&quot;/&gt;&lt;wsp:rsid wsp:val=&quot;003853B3&quot;/&gt;&lt;wsp:rsid wsp:val=&quot;0038549A&quot;/&gt;&lt;wsp:rsid wsp:val=&quot;00385D44&quot;/&gt;&lt;wsp:rsid wsp:val=&quot;00386D71&quot;/&gt;&lt;wsp:rsid wsp:val=&quot;0038736A&quot;/&gt;&lt;wsp:rsid wsp:val=&quot;00390580&quot;/&gt;&lt;wsp:rsid wsp:val=&quot;00390FBA&quot;/&gt;&lt;wsp:rsid wsp:val=&quot;003910F6&quot;/&gt;&lt;wsp:rsid wsp:val=&quot;0039141A&quot;/&gt;&lt;wsp:rsid wsp:val=&quot;003919CE&quot;/&gt;&lt;wsp:rsid wsp:val=&quot;00391A29&quot;/&gt;&lt;wsp:rsid wsp:val=&quot;00392221&quot;/&gt;&lt;wsp:rsid wsp:val=&quot;00392F50&quot;/&gt;&lt;wsp:rsid wsp:val=&quot;00393C8A&quot;/&gt;&lt;wsp:rsid wsp:val=&quot;00394552&quot;/&gt;&lt;wsp:rsid wsp:val=&quot;00395090&quot;/&gt;&lt;wsp:rsid wsp:val=&quot;0039512B&quot;/&gt;&lt;wsp:rsid wsp:val=&quot;00395737&quot;/&gt;&lt;wsp:rsid wsp:val=&quot;003957B7&quot;/&gt;&lt;wsp:rsid wsp:val=&quot;003957CA&quot;/&gt;&lt;wsp:rsid wsp:val=&quot;00395B39&quot;/&gt;&lt;wsp:rsid wsp:val=&quot;00395BFE&quot;/&gt;&lt;wsp:rsid wsp:val=&quot;00395C77&quot;/&gt;&lt;wsp:rsid wsp:val=&quot;00395F8F&quot;/&gt;&lt;wsp:rsid wsp:val=&quot;0039610A&quot;/&gt;&lt;wsp:rsid wsp:val=&quot;00396298&quot;/&gt;&lt;wsp:rsid wsp:val=&quot;00396ED0&quot;/&gt;&lt;wsp:rsid wsp:val=&quot;00397677&quot;/&gt;&lt;wsp:rsid wsp:val=&quot;003979AF&quot;/&gt;&lt;wsp:rsid wsp:val=&quot;00397ADC&quot;/&gt;&lt;wsp:rsid wsp:val=&quot;003A00D5&quot;/&gt;&lt;wsp:rsid wsp:val=&quot;003A0D78&quot;/&gt;&lt;wsp:rsid wsp:val=&quot;003A188F&quot;/&gt;&lt;wsp:rsid wsp:val=&quot;003A1ABD&quot;/&gt;&lt;wsp:rsid wsp:val=&quot;003A1CDE&quot;/&gt;&lt;wsp:rsid wsp:val=&quot;003A1CF0&quot;/&gt;&lt;wsp:rsid wsp:val=&quot;003A1CFC&quot;/&gt;&lt;wsp:rsid wsp:val=&quot;003A2106&quot;/&gt;&lt;wsp:rsid wsp:val=&quot;003A25AA&quot;/&gt;&lt;wsp:rsid wsp:val=&quot;003A299A&quot;/&gt;&lt;wsp:rsid wsp:val=&quot;003A33AF&quot;/&gt;&lt;wsp:rsid wsp:val=&quot;003A491E&quot;/&gt;&lt;wsp:rsid wsp:val=&quot;003A49B7&quot;/&gt;&lt;wsp:rsid wsp:val=&quot;003A5EA6&quot;/&gt;&lt;wsp:rsid wsp:val=&quot;003A6A62&quot;/&gt;&lt;wsp:rsid wsp:val=&quot;003A6DDE&quot;/&gt;&lt;wsp:rsid wsp:val=&quot;003A6E7B&quot;/&gt;&lt;wsp:rsid wsp:val=&quot;003A6EE2&quot;/&gt;&lt;wsp:rsid wsp:val=&quot;003A7487&quot;/&gt;&lt;wsp:rsid wsp:val=&quot;003A750D&quot;/&gt;&lt;wsp:rsid wsp:val=&quot;003A79EC&quot;/&gt;&lt;wsp:rsid wsp:val=&quot;003A7CFB&quot;/&gt;&lt;wsp:rsid wsp:val=&quot;003A7F85&quot;/&gt;&lt;wsp:rsid wsp:val=&quot;003B08B5&quot;/&gt;&lt;wsp:rsid wsp:val=&quot;003B1209&quot;/&gt;&lt;wsp:rsid wsp:val=&quot;003B26F8&quot;/&gt;&lt;wsp:rsid wsp:val=&quot;003B2FC1&quot;/&gt;&lt;wsp:rsid wsp:val=&quot;003B34D5&quot;/&gt;&lt;wsp:rsid wsp:val=&quot;003B3F23&quot;/&gt;&lt;wsp:rsid wsp:val=&quot;003B3FB8&quot;/&gt;&lt;wsp:rsid wsp:val=&quot;003B40B4&quot;/&gt;&lt;wsp:rsid wsp:val=&quot;003B41C9&quot;/&gt;&lt;wsp:rsid wsp:val=&quot;003B4429&quot;/&gt;&lt;wsp:rsid wsp:val=&quot;003B4583&quot;/&gt;&lt;wsp:rsid wsp:val=&quot;003B4B66&quot;/&gt;&lt;wsp:rsid wsp:val=&quot;003B4CB9&quot;/&gt;&lt;wsp:rsid wsp:val=&quot;003B5FD9&quot;/&gt;&lt;wsp:rsid wsp:val=&quot;003B638E&quot;/&gt;&lt;wsp:rsid wsp:val=&quot;003B6788&quot;/&gt;&lt;wsp:rsid wsp:val=&quot;003B6938&quot;/&gt;&lt;wsp:rsid wsp:val=&quot;003B6FA1&quot;/&gt;&lt;wsp:rsid wsp:val=&quot;003B7AF6&quot;/&gt;&lt;wsp:rsid wsp:val=&quot;003B7B9D&quot;/&gt;&lt;wsp:rsid wsp:val=&quot;003C0378&quot;/&gt;&lt;wsp:rsid wsp:val=&quot;003C0504&quot;/&gt;&lt;wsp:rsid wsp:val=&quot;003C0743&quot;/&gt;&lt;wsp:rsid wsp:val=&quot;003C0C19&quot;/&gt;&lt;wsp:rsid wsp:val=&quot;003C1199&quot;/&gt;&lt;wsp:rsid wsp:val=&quot;003C12E6&quot;/&gt;&lt;wsp:rsid wsp:val=&quot;003C1560&quot;/&gt;&lt;wsp:rsid wsp:val=&quot;003C163C&quot;/&gt;&lt;wsp:rsid wsp:val=&quot;003C1A18&quot;/&gt;&lt;wsp:rsid wsp:val=&quot;003C1C63&quot;/&gt;&lt;wsp:rsid wsp:val=&quot;003C2B2E&quot;/&gt;&lt;wsp:rsid wsp:val=&quot;003C315D&quot;/&gt;&lt;wsp:rsid wsp:val=&quot;003C3509&quot;/&gt;&lt;wsp:rsid wsp:val=&quot;003C35AD&quot;/&gt;&lt;wsp:rsid wsp:val=&quot;003C3B21&quot;/&gt;&lt;wsp:rsid wsp:val=&quot;003C3C7D&quot;/&gt;&lt;wsp:rsid wsp:val=&quot;003C3DBB&quot;/&gt;&lt;wsp:rsid wsp:val=&quot;003C4232&quot;/&gt;&lt;wsp:rsid wsp:val=&quot;003C4664&quot;/&gt;&lt;wsp:rsid wsp:val=&quot;003C4C1F&quot;/&gt;&lt;wsp:rsid wsp:val=&quot;003C4C49&quot;/&gt;&lt;wsp:rsid wsp:val=&quot;003C5A89&quot;/&gt;&lt;wsp:rsid wsp:val=&quot;003C6496&quot;/&gt;&lt;wsp:rsid wsp:val=&quot;003C64D7&quot;/&gt;&lt;wsp:rsid wsp:val=&quot;003C684B&quot;/&gt;&lt;wsp:rsid wsp:val=&quot;003C69F0&quot;/&gt;&lt;wsp:rsid wsp:val=&quot;003C6A65&quot;/&gt;&lt;wsp:rsid wsp:val=&quot;003C6B84&quot;/&gt;&lt;wsp:rsid wsp:val=&quot;003C6C2D&quot;/&gt;&lt;wsp:rsid wsp:val=&quot;003C6E04&quot;/&gt;&lt;wsp:rsid wsp:val=&quot;003C6E7A&quot;/&gt;&lt;wsp:rsid wsp:val=&quot;003C7354&quot;/&gt;&lt;wsp:rsid wsp:val=&quot;003C7C59&quot;/&gt;&lt;wsp:rsid wsp:val=&quot;003C7D34&quot;/&gt;&lt;wsp:rsid wsp:val=&quot;003D01CC&quot;/&gt;&lt;wsp:rsid wsp:val=&quot;003D029B&quot;/&gt;&lt;wsp:rsid wsp:val=&quot;003D02CE&quot;/&gt;&lt;wsp:rsid wsp:val=&quot;003D02DF&quot;/&gt;&lt;wsp:rsid wsp:val=&quot;003D03DA&quot;/&gt;&lt;wsp:rsid wsp:val=&quot;003D09AC&quot;/&gt;&lt;wsp:rsid wsp:val=&quot;003D181D&quot;/&gt;&lt;wsp:rsid wsp:val=&quot;003D197F&quot;/&gt;&lt;wsp:rsid wsp:val=&quot;003D1F6A&quot;/&gt;&lt;wsp:rsid wsp:val=&quot;003D2468&quot;/&gt;&lt;wsp:rsid wsp:val=&quot;003D2C49&quot;/&gt;&lt;wsp:rsid wsp:val=&quot;003D2ED5&quot;/&gt;&lt;wsp:rsid wsp:val=&quot;003D3634&quot;/&gt;&lt;wsp:rsid wsp:val=&quot;003D3AF4&quot;/&gt;&lt;wsp:rsid wsp:val=&quot;003D3F79&quot;/&gt;&lt;wsp:rsid wsp:val=&quot;003D3F91&quot;/&gt;&lt;wsp:rsid wsp:val=&quot;003D4138&quot;/&gt;&lt;wsp:rsid wsp:val=&quot;003D457F&quot;/&gt;&lt;wsp:rsid wsp:val=&quot;003D4B29&quot;/&gt;&lt;wsp:rsid wsp:val=&quot;003D5123&quot;/&gt;&lt;wsp:rsid wsp:val=&quot;003D545F&quot;/&gt;&lt;wsp:rsid wsp:val=&quot;003D5951&quot;/&gt;&lt;wsp:rsid wsp:val=&quot;003D5A1F&quot;/&gt;&lt;wsp:rsid wsp:val=&quot;003D5B53&quot;/&gt;&lt;wsp:rsid wsp:val=&quot;003D5C5E&quot;/&gt;&lt;wsp:rsid wsp:val=&quot;003D5F9C&quot;/&gt;&lt;wsp:rsid wsp:val=&quot;003D601B&quot;/&gt;&lt;wsp:rsid wsp:val=&quot;003D69D7&quot;/&gt;&lt;wsp:rsid wsp:val=&quot;003D6A47&quot;/&gt;&lt;wsp:rsid wsp:val=&quot;003D6C66&quot;/&gt;&lt;wsp:rsid wsp:val=&quot;003D799C&quot;/&gt;&lt;wsp:rsid wsp:val=&quot;003D7C16&quot;/&gt;&lt;wsp:rsid wsp:val=&quot;003D7FE4&quot;/&gt;&lt;wsp:rsid wsp:val=&quot;003E00F0&quot;/&gt;&lt;wsp:rsid wsp:val=&quot;003E06F1&quot;/&gt;&lt;wsp:rsid wsp:val=&quot;003E1211&quot;/&gt;&lt;wsp:rsid wsp:val=&quot;003E128F&quot;/&gt;&lt;wsp:rsid wsp:val=&quot;003E14CC&quot;/&gt;&lt;wsp:rsid wsp:val=&quot;003E16A4&quot;/&gt;&lt;wsp:rsid wsp:val=&quot;003E1F3B&quot;/&gt;&lt;wsp:rsid wsp:val=&quot;003E2B11&quot;/&gt;&lt;wsp:rsid wsp:val=&quot;003E374F&quot;/&gt;&lt;wsp:rsid wsp:val=&quot;003E4572&quot;/&gt;&lt;wsp:rsid wsp:val=&quot;003E4B41&quot;/&gt;&lt;wsp:rsid wsp:val=&quot;003E4B59&quot;/&gt;&lt;wsp:rsid wsp:val=&quot;003E4BB1&quot;/&gt;&lt;wsp:rsid wsp:val=&quot;003E535A&quot;/&gt;&lt;wsp:rsid wsp:val=&quot;003E5D47&quot;/&gt;&lt;wsp:rsid wsp:val=&quot;003E743A&quot;/&gt;&lt;wsp:rsid wsp:val=&quot;003E7968&quot;/&gt;&lt;wsp:rsid wsp:val=&quot;003E7E78&quot;/&gt;&lt;wsp:rsid wsp:val=&quot;003F0045&quot;/&gt;&lt;wsp:rsid wsp:val=&quot;003F02EB&quot;/&gt;&lt;wsp:rsid wsp:val=&quot;003F0566&quot;/&gt;&lt;wsp:rsid wsp:val=&quot;003F0A36&quot;/&gt;&lt;wsp:rsid wsp:val=&quot;003F0BA3&quot;/&gt;&lt;wsp:rsid wsp:val=&quot;003F10E8&quot;/&gt;&lt;wsp:rsid wsp:val=&quot;003F126F&quot;/&gt;&lt;wsp:rsid wsp:val=&quot;003F1358&quot;/&gt;&lt;wsp:rsid wsp:val=&quot;003F139C&quot;/&gt;&lt;wsp:rsid wsp:val=&quot;003F153A&quot;/&gt;&lt;wsp:rsid wsp:val=&quot;003F18AB&quot;/&gt;&lt;wsp:rsid wsp:val=&quot;003F1B7E&quot;/&gt;&lt;wsp:rsid wsp:val=&quot;003F1DD3&quot;/&gt;&lt;wsp:rsid wsp:val=&quot;003F2039&quot;/&gt;&lt;wsp:rsid wsp:val=&quot;003F23C1&quot;/&gt;&lt;wsp:rsid wsp:val=&quot;003F2C1D&quot;/&gt;&lt;wsp:rsid wsp:val=&quot;003F33BF&quot;/&gt;&lt;wsp:rsid wsp:val=&quot;003F3A04&quot;/&gt;&lt;wsp:rsid wsp:val=&quot;003F471D&quot;/&gt;&lt;wsp:rsid wsp:val=&quot;003F6704&quot;/&gt;&lt;wsp:rsid wsp:val=&quot;003F6F61&quot;/&gt;&lt;wsp:rsid wsp:val=&quot;003F72B7&quot;/&gt;&lt;wsp:rsid wsp:val=&quot;003F73E4&quot;/&gt;&lt;wsp:rsid wsp:val=&quot;003F7453&quot;/&gt;&lt;wsp:rsid wsp:val=&quot;00400339&quot;/&gt;&lt;wsp:rsid wsp:val=&quot;004009D9&quot;/&gt;&lt;wsp:rsid wsp:val=&quot;00401476&quot;/&gt;&lt;wsp:rsid wsp:val=&quot;00401565&quot;/&gt;&lt;wsp:rsid wsp:val=&quot;004017A7&quot;/&gt;&lt;wsp:rsid wsp:val=&quot;00401A27&quot;/&gt;&lt;wsp:rsid wsp:val=&quot;00401DE5&quot;/&gt;&lt;wsp:rsid wsp:val=&quot;004022F3&quot;/&gt;&lt;wsp:rsid wsp:val=&quot;004034CC&quot;/&gt;&lt;wsp:rsid wsp:val=&quot;004035F9&quot;/&gt;&lt;wsp:rsid wsp:val=&quot;00403775&quot;/&gt;&lt;wsp:rsid wsp:val=&quot;00403DEE&quot;/&gt;&lt;wsp:rsid wsp:val=&quot;00403EBC&quot;/&gt;&lt;wsp:rsid wsp:val=&quot;004042B1&quot;/&gt;&lt;wsp:rsid wsp:val=&quot;00404646&quot;/&gt;&lt;wsp:rsid wsp:val=&quot;004049A4&quot;/&gt;&lt;wsp:rsid wsp:val=&quot;00404F44&quot;/&gt;&lt;wsp:rsid wsp:val=&quot;004051BA&quot;/&gt;&lt;wsp:rsid wsp:val=&quot;0040550A&quot;/&gt;&lt;wsp:rsid wsp:val=&quot;004057EF&quot;/&gt;&lt;wsp:rsid wsp:val=&quot;00405E86&quot;/&gt;&lt;wsp:rsid wsp:val=&quot;00405F0B&quot;/&gt;&lt;wsp:rsid wsp:val=&quot;00405FE1&quot;/&gt;&lt;wsp:rsid wsp:val=&quot;00406078&quot;/&gt;&lt;wsp:rsid wsp:val=&quot;00406142&quot;/&gt;&lt;wsp:rsid wsp:val=&quot;004062F9&quot;/&gt;&lt;wsp:rsid wsp:val=&quot;004065B2&quot;/&gt;&lt;wsp:rsid wsp:val=&quot;004065EF&quot;/&gt;&lt;wsp:rsid wsp:val=&quot;00406C33&quot;/&gt;&lt;wsp:rsid wsp:val=&quot;0040733D&quot;/&gt;&lt;wsp:rsid wsp:val=&quot;00407BC5&quot;/&gt;&lt;wsp:rsid wsp:val=&quot;00407C23&quot;/&gt;&lt;wsp:rsid wsp:val=&quot;00407D41&quot;/&gt;&lt;wsp:rsid wsp:val=&quot;00407F18&quot;/&gt;&lt;wsp:rsid wsp:val=&quot;004102CD&quot;/&gt;&lt;wsp:rsid wsp:val=&quot;004106EE&quot;/&gt;&lt;wsp:rsid wsp:val=&quot;00411229&quot;/&gt;&lt;wsp:rsid wsp:val=&quot;00411B00&quot;/&gt;&lt;wsp:rsid wsp:val=&quot;00411FE8&quot;/&gt;&lt;wsp:rsid wsp:val=&quot;004120CB&quot;/&gt;&lt;wsp:rsid wsp:val=&quot;004134AF&quot;/&gt;&lt;wsp:rsid wsp:val=&quot;004137E5&quot;/&gt;&lt;wsp:rsid wsp:val=&quot;004140EB&quot;/&gt;&lt;wsp:rsid wsp:val=&quot;0041424B&quot;/&gt;&lt;wsp:rsid wsp:val=&quot;00414802&quot;/&gt;&lt;wsp:rsid wsp:val=&quot;004149F0&quot;/&gt;&lt;wsp:rsid wsp:val=&quot;00414C1D&quot;/&gt;&lt;wsp:rsid wsp:val=&quot;00414F02&quot;/&gt;&lt;wsp:rsid wsp:val=&quot;0041508B&quot;/&gt;&lt;wsp:rsid wsp:val=&quot;0041537F&quot;/&gt;&lt;wsp:rsid wsp:val=&quot;00415691&quot;/&gt;&lt;wsp:rsid wsp:val=&quot;0041577F&quot;/&gt;&lt;wsp:rsid wsp:val=&quot;004159DE&quot;/&gt;&lt;wsp:rsid wsp:val=&quot;00415E5B&quot;/&gt;&lt;wsp:rsid wsp:val=&quot;00415E5F&quot;/&gt;&lt;wsp:rsid wsp:val=&quot;004161FC&quot;/&gt;&lt;wsp:rsid wsp:val=&quot;0041622F&quot;/&gt;&lt;wsp:rsid wsp:val=&quot;00416242&quot;/&gt;&lt;wsp:rsid wsp:val=&quot;00416341&quot;/&gt;&lt;wsp:rsid wsp:val=&quot;00416CE4&quot;/&gt;&lt;wsp:rsid wsp:val=&quot;00416EF2&quot;/&gt;&lt;wsp:rsid wsp:val=&quot;0041705B&quot;/&gt;&lt;wsp:rsid wsp:val=&quot;00417347&quot;/&gt;&lt;wsp:rsid wsp:val=&quot;004179A1&quot;/&gt;&lt;wsp:rsid wsp:val=&quot;00417E17&quot;/&gt;&lt;wsp:rsid wsp:val=&quot;00417F4D&quot;/&gt;&lt;wsp:rsid wsp:val=&quot;00420156&quot;/&gt;&lt;wsp:rsid wsp:val=&quot;004205A6&quot;/&gt;&lt;wsp:rsid wsp:val=&quot;00420D45&quot;/&gt;&lt;wsp:rsid wsp:val=&quot;00421050&quot;/&gt;&lt;wsp:rsid wsp:val=&quot;004219DE&quot;/&gt;&lt;wsp:rsid wsp:val=&quot;00421FE4&quot;/&gt;&lt;wsp:rsid wsp:val=&quot;0042239F&quot;/&gt;&lt;wsp:rsid wsp:val=&quot;0042250E&quot;/&gt;&lt;wsp:rsid wsp:val=&quot;004229F4&quot;/&gt;&lt;wsp:rsid wsp:val=&quot;00423300&quot;/&gt;&lt;wsp:rsid wsp:val=&quot;00423C1D&quot;/&gt;&lt;wsp:rsid wsp:val=&quot;00424172&quot;/&gt;&lt;wsp:rsid wsp:val=&quot;00424D0D&quot;/&gt;&lt;wsp:rsid wsp:val=&quot;004254C9&quot;/&gt;&lt;wsp:rsid wsp:val=&quot;004258D3&quot;/&gt;&lt;wsp:rsid wsp:val=&quot;00425A95&quot;/&gt;&lt;wsp:rsid wsp:val=&quot;00425B09&quot;/&gt;&lt;wsp:rsid wsp:val=&quot;00425B13&quot;/&gt;&lt;wsp:rsid wsp:val=&quot;00425D44&quot;/&gt;&lt;wsp:rsid wsp:val=&quot;00425F72&quot;/&gt;&lt;wsp:rsid wsp:val=&quot;00425FCF&quot;/&gt;&lt;wsp:rsid wsp:val=&quot;00426383&quot;/&gt;&lt;wsp:rsid wsp:val=&quot;004267D5&quot;/&gt;&lt;wsp:rsid wsp:val=&quot;00426D73&quot;/&gt;&lt;wsp:rsid wsp:val=&quot;00427B29&quot;/&gt;&lt;wsp:rsid wsp:val=&quot;004302A5&quot;/&gt;&lt;wsp:rsid wsp:val=&quot;00430821&quot;/&gt;&lt;wsp:rsid wsp:val=&quot;00430A94&quot;/&gt;&lt;wsp:rsid wsp:val=&quot;004310C6&quot;/&gt;&lt;wsp:rsid wsp:val=&quot;004314D7&quot;/&gt;&lt;wsp:rsid wsp:val=&quot;004315CF&quot;/&gt;&lt;wsp:rsid wsp:val=&quot;004315EC&quot;/&gt;&lt;wsp:rsid wsp:val=&quot;004319E3&quot;/&gt;&lt;wsp:rsid wsp:val=&quot;00432794&quot;/&gt;&lt;wsp:rsid wsp:val=&quot;00432A1C&quot;/&gt;&lt;wsp:rsid wsp:val=&quot;00432D7E&quot;/&gt;&lt;wsp:rsid wsp:val=&quot;00433A2B&quot;/&gt;&lt;wsp:rsid wsp:val=&quot;00433E01&quot;/&gt;&lt;wsp:rsid wsp:val=&quot;00434A35&quot;/&gt;&lt;wsp:rsid wsp:val=&quot;0043513E&quot;/&gt;&lt;wsp:rsid wsp:val=&quot;00435170&quot;/&gt;&lt;wsp:rsid wsp:val=&quot;004352A1&quot;/&gt;&lt;wsp:rsid wsp:val=&quot;004353DD&quot;/&gt;&lt;wsp:rsid wsp:val=&quot;00435644&quot;/&gt;&lt;wsp:rsid wsp:val=&quot;00436377&quot;/&gt;&lt;wsp:rsid wsp:val=&quot;00436392&quot;/&gt;&lt;wsp:rsid wsp:val=&quot;00436974&quot;/&gt;&lt;wsp:rsid wsp:val=&quot;00436A03&quot;/&gt;&lt;wsp:rsid wsp:val=&quot;00437986&quot;/&gt;&lt;wsp:rsid wsp:val=&quot;00437E3F&quot;/&gt;&lt;wsp:rsid wsp:val=&quot;00440EB9&quot;/&gt;&lt;wsp:rsid wsp:val=&quot;004410EE&quot;/&gt;&lt;wsp:rsid wsp:val=&quot;00441445&quot;/&gt;&lt;wsp:rsid wsp:val=&quot;00442CE1&quot;/&gt;&lt;wsp:rsid wsp:val=&quot;00442ED9&quot;/&gt;&lt;wsp:rsid wsp:val=&quot;004433E0&quot;/&gt;&lt;wsp:rsid wsp:val=&quot;00443505&quot;/&gt;&lt;wsp:rsid wsp:val=&quot;0044358B&quot;/&gt;&lt;wsp:rsid wsp:val=&quot;00443D87&quot;/&gt;&lt;wsp:rsid wsp:val=&quot;004442AF&quot;/&gt;&lt;wsp:rsid wsp:val=&quot;00444338&quot;/&gt;&lt;wsp:rsid wsp:val=&quot;00444CC1&quot;/&gt;&lt;wsp:rsid wsp:val=&quot;0044504B&quot;/&gt;&lt;wsp:rsid wsp:val=&quot;0044587D&quot;/&gt;&lt;wsp:rsid wsp:val=&quot;00445953&quot;/&gt;&lt;wsp:rsid wsp:val=&quot;004459A4&quot;/&gt;&lt;wsp:rsid wsp:val=&quot;00445A9E&quot;/&gt;&lt;wsp:rsid wsp:val=&quot;00445C4F&quot;/&gt;&lt;wsp:rsid wsp:val=&quot;00445E74&quot;/&gt;&lt;wsp:rsid wsp:val=&quot;00445F9A&quot;/&gt;&lt;wsp:rsid wsp:val=&quot;00446341&quot;/&gt;&lt;wsp:rsid wsp:val=&quot;004463D1&quot;/&gt;&lt;wsp:rsid wsp:val=&quot;00446454&quot;/&gt;&lt;wsp:rsid wsp:val=&quot;004464C2&quot;/&gt;&lt;wsp:rsid wsp:val=&quot;00446608&quot;/&gt;&lt;wsp:rsid wsp:val=&quot;00446A71&quot;/&gt;&lt;wsp:rsid wsp:val=&quot;00447165&quot;/&gt;&lt;wsp:rsid wsp:val=&quot;00447722&quot;/&gt;&lt;wsp:rsid wsp:val=&quot;00447FE6&quot;/&gt;&lt;wsp:rsid wsp:val=&quot;0045041F&quot;/&gt;&lt;wsp:rsid wsp:val=&quot;004511AD&quot;/&gt;&lt;wsp:rsid wsp:val=&quot;00451357&quot;/&gt;&lt;wsp:rsid wsp:val=&quot;00451718&quot;/&gt;&lt;wsp:rsid wsp:val=&quot;004517B8&quot;/&gt;&lt;wsp:rsid wsp:val=&quot;0045214F&quot;/&gt;&lt;wsp:rsid wsp:val=&quot;004528D3&quot;/&gt;&lt;wsp:rsid wsp:val=&quot;00452C92&quot;/&gt;&lt;wsp:rsid wsp:val=&quot;00452F3D&quot;/&gt;&lt;wsp:rsid wsp:val=&quot;00453666&quot;/&gt;&lt;wsp:rsid wsp:val=&quot;00453DF9&quot;/&gt;&lt;wsp:rsid wsp:val=&quot;00454796&quot;/&gt;&lt;wsp:rsid wsp:val=&quot;0045496F&quot;/&gt;&lt;wsp:rsid wsp:val=&quot;00454A69&quot;/&gt;&lt;wsp:rsid wsp:val=&quot;004556E8&quot;/&gt;&lt;wsp:rsid wsp:val=&quot;00456066&quot;/&gt;&lt;wsp:rsid wsp:val=&quot;004561D2&quot;/&gt;&lt;wsp:rsid wsp:val=&quot;00456BF3&quot;/&gt;&lt;wsp:rsid wsp:val=&quot;00456C9F&quot;/&gt;&lt;wsp:rsid wsp:val=&quot;004574B2&quot;/&gt;&lt;wsp:rsid wsp:val=&quot;0046128F&quot;/&gt;&lt;wsp:rsid wsp:val=&quot;004614CD&quot;/&gt;&lt;wsp:rsid wsp:val=&quot;00461C87&quot;/&gt;&lt;wsp:rsid wsp:val=&quot;0046277B&quot;/&gt;&lt;wsp:rsid wsp:val=&quot;00462E5B&quot;/&gt;&lt;wsp:rsid wsp:val=&quot;00463241&quot;/&gt;&lt;wsp:rsid wsp:val=&quot;00463760&quot;/&gt;&lt;wsp:rsid wsp:val=&quot;00463921&quot;/&gt;&lt;wsp:rsid wsp:val=&quot;00464857&quot;/&gt;&lt;wsp:rsid wsp:val=&quot;00464862&quot;/&gt;&lt;wsp:rsid wsp:val=&quot;00466467&quot;/&gt;&lt;wsp:rsid wsp:val=&quot;00466BD7&quot;/&gt;&lt;wsp:rsid wsp:val=&quot;004679D0&quot;/&gt;&lt;wsp:rsid wsp:val=&quot;004700C0&quot;/&gt;&lt;wsp:rsid wsp:val=&quot;00470617&quot;/&gt;&lt;wsp:rsid wsp:val=&quot;00470AB1&quot;/&gt;&lt;wsp:rsid wsp:val=&quot;0047184D&quot;/&gt;&lt;wsp:rsid wsp:val=&quot;004719F8&quot;/&gt;&lt;wsp:rsid wsp:val=&quot;004727F0&quot;/&gt;&lt;wsp:rsid wsp:val=&quot;00473064&quot;/&gt;&lt;wsp:rsid wsp:val=&quot;004733C3&quot;/&gt;&lt;wsp:rsid wsp:val=&quot;00473EA8&quot;/&gt;&lt;wsp:rsid wsp:val=&quot;00474087&quot;/&gt;&lt;wsp:rsid wsp:val=&quot;004743DF&quot;/&gt;&lt;wsp:rsid wsp:val=&quot;00474810&quot;/&gt;&lt;wsp:rsid wsp:val=&quot;00474B1C&quot;/&gt;&lt;wsp:rsid wsp:val=&quot;00474B32&quot;/&gt;&lt;wsp:rsid wsp:val=&quot;00474E9B&quot;/&gt;&lt;wsp:rsid wsp:val=&quot;00475358&quot;/&gt;&lt;wsp:rsid wsp:val=&quot;004767A3&quot;/&gt;&lt;wsp:rsid wsp:val=&quot;00476D3F&quot;/&gt;&lt;wsp:rsid wsp:val=&quot;00477D09&quot;/&gt;&lt;wsp:rsid wsp:val=&quot;00477D7E&quot;/&gt;&lt;wsp:rsid wsp:val=&quot;004807B1&quot;/&gt;&lt;wsp:rsid wsp:val=&quot;004808F1&quot;/&gt;&lt;wsp:rsid wsp:val=&quot;004808F4&quot;/&gt;&lt;wsp:rsid wsp:val=&quot;0048100B&quot;/&gt;&lt;wsp:rsid wsp:val=&quot;004812A7&quot;/&gt;&lt;wsp:rsid wsp:val=&quot;004816D4&quot;/&gt;&lt;wsp:rsid wsp:val=&quot;004819B6&quot;/&gt;&lt;wsp:rsid wsp:val=&quot;00481B0E&quot;/&gt;&lt;wsp:rsid wsp:val=&quot;00481D62&quot;/&gt;&lt;wsp:rsid wsp:val=&quot;0048355F&quot;/&gt;&lt;wsp:rsid wsp:val=&quot;00483F59&quot;/&gt;&lt;wsp:rsid wsp:val=&quot;00483F92&quot;/&gt;&lt;wsp:rsid wsp:val=&quot;004849E1&quot;/&gt;&lt;wsp:rsid wsp:val=&quot;00484C53&quot;/&gt;&lt;wsp:rsid wsp:val=&quot;00484EA2&quot;/&gt;&lt;wsp:rsid wsp:val=&quot;004855E1&quot;/&gt;&lt;wsp:rsid wsp:val=&quot;00485A67&quot;/&gt;&lt;wsp:rsid wsp:val=&quot;00485C2E&quot;/&gt;&lt;wsp:rsid wsp:val=&quot;004871C8&quot;/&gt;&lt;wsp:rsid wsp:val=&quot;00487457&quot;/&gt;&lt;wsp:rsid wsp:val=&quot;004875EE&quot;/&gt;&lt;wsp:rsid wsp:val=&quot;0049016B&quot;/&gt;&lt;wsp:rsid wsp:val=&quot;00490253&quot;/&gt;&lt;wsp:rsid wsp:val=&quot;00490EE5&quot;/&gt;&lt;wsp:rsid wsp:val=&quot;004914EC&quot;/&gt;&lt;wsp:rsid wsp:val=&quot;004914FE&quot;/&gt;&lt;wsp:rsid wsp:val=&quot;00491F48&quot;/&gt;&lt;wsp:rsid wsp:val=&quot;00493080&quot;/&gt;&lt;wsp:rsid wsp:val=&quot;00493408&quot;/&gt;&lt;wsp:rsid wsp:val=&quot;004943EB&quot;/&gt;&lt;wsp:rsid wsp:val=&quot;00494966&quot;/&gt;&lt;wsp:rsid wsp:val=&quot;00494A69&quot;/&gt;&lt;wsp:rsid wsp:val=&quot;004951A8&quot;/&gt;&lt;wsp:rsid wsp:val=&quot;00495412&quot;/&gt;&lt;wsp:rsid wsp:val=&quot;00495451&quot;/&gt;&lt;wsp:rsid wsp:val=&quot;004961C0&quot;/&gt;&lt;wsp:rsid wsp:val=&quot;00496929&quot;/&gt;&lt;wsp:rsid wsp:val=&quot;00496A41&quot;/&gt;&lt;wsp:rsid wsp:val=&quot;004A0129&quot;/&gt;&lt;wsp:rsid wsp:val=&quot;004A10A6&quot;/&gt;&lt;wsp:rsid wsp:val=&quot;004A170E&quot;/&gt;&lt;wsp:rsid wsp:val=&quot;004A1808&quot;/&gt;&lt;wsp:rsid wsp:val=&quot;004A1E15&quot;/&gt;&lt;wsp:rsid wsp:val=&quot;004A2667&quot;/&gt;&lt;wsp:rsid wsp:val=&quot;004A273E&quot;/&gt;&lt;wsp:rsid wsp:val=&quot;004A31AC&quot;/&gt;&lt;wsp:rsid wsp:val=&quot;004A375A&quot;/&gt;&lt;wsp:rsid wsp:val=&quot;004A4733&quot;/&gt;&lt;wsp:rsid wsp:val=&quot;004A47D6&quot;/&gt;&lt;wsp:rsid wsp:val=&quot;004A493A&quot;/&gt;&lt;wsp:rsid wsp:val=&quot;004A4992&quot;/&gt;&lt;wsp:rsid wsp:val=&quot;004A4B22&quot;/&gt;&lt;wsp:rsid wsp:val=&quot;004A4D3F&quot;/&gt;&lt;wsp:rsid wsp:val=&quot;004A4DAF&quot;/&gt;&lt;wsp:rsid wsp:val=&quot;004A4F52&quot;/&gt;&lt;wsp:rsid wsp:val=&quot;004A5F39&quot;/&gt;&lt;wsp:rsid wsp:val=&quot;004A63C3&quot;/&gt;&lt;wsp:rsid wsp:val=&quot;004A6822&quot;/&gt;&lt;wsp:rsid wsp:val=&quot;004A6DFB&quot;/&gt;&lt;wsp:rsid wsp:val=&quot;004A72B8&quot;/&gt;&lt;wsp:rsid wsp:val=&quot;004A7900&quot;/&gt;&lt;wsp:rsid wsp:val=&quot;004A7ED5&quot;/&gt;&lt;wsp:rsid wsp:val=&quot;004B03B3&quot;/&gt;&lt;wsp:rsid wsp:val=&quot;004B0D19&quot;/&gt;&lt;wsp:rsid wsp:val=&quot;004B12C9&quot;/&gt;&lt;wsp:rsid wsp:val=&quot;004B1312&quot;/&gt;&lt;wsp:rsid wsp:val=&quot;004B14E9&quot;/&gt;&lt;wsp:rsid wsp:val=&quot;004B1621&quot;/&gt;&lt;wsp:rsid wsp:val=&quot;004B16A8&quot;/&gt;&lt;wsp:rsid wsp:val=&quot;004B1B8D&quot;/&gt;&lt;wsp:rsid wsp:val=&quot;004B2407&quot;/&gt;&lt;wsp:rsid wsp:val=&quot;004B242B&quot;/&gt;&lt;wsp:rsid wsp:val=&quot;004B25DA&quot;/&gt;&lt;wsp:rsid wsp:val=&quot;004B291B&quot;/&gt;&lt;wsp:rsid wsp:val=&quot;004B2EAA&quot;/&gt;&lt;wsp:rsid wsp:val=&quot;004B30AD&quot;/&gt;&lt;wsp:rsid wsp:val=&quot;004B31E4&quot;/&gt;&lt;wsp:rsid wsp:val=&quot;004B3A77&quot;/&gt;&lt;wsp:rsid wsp:val=&quot;004B4801&quot;/&gt;&lt;wsp:rsid wsp:val=&quot;004B4D06&quot;/&gt;&lt;wsp:rsid wsp:val=&quot;004B504A&quot;/&gt;&lt;wsp:rsid wsp:val=&quot;004B546A&quot;/&gt;&lt;wsp:rsid wsp:val=&quot;004B5D83&quot;/&gt;&lt;wsp:rsid wsp:val=&quot;004B5F98&quot;/&gt;&lt;wsp:rsid wsp:val=&quot;004B6328&quot;/&gt;&lt;wsp:rsid wsp:val=&quot;004B65C3&quot;/&gt;&lt;wsp:rsid wsp:val=&quot;004B660D&quot;/&gt;&lt;wsp:rsid wsp:val=&quot;004B664E&quot;/&gt;&lt;wsp:rsid wsp:val=&quot;004B69B7&quot;/&gt;&lt;wsp:rsid wsp:val=&quot;004B6FF4&quot;/&gt;&lt;wsp:rsid wsp:val=&quot;004B7C9B&quot;/&gt;&lt;wsp:rsid wsp:val=&quot;004B7D13&quot;/&gt;&lt;wsp:rsid wsp:val=&quot;004C0192&quot;/&gt;&lt;wsp:rsid wsp:val=&quot;004C02EE&quot;/&gt;&lt;wsp:rsid wsp:val=&quot;004C0590&quot;/&gt;&lt;wsp:rsid wsp:val=&quot;004C06E5&quot;/&gt;&lt;wsp:rsid wsp:val=&quot;004C0928&quot;/&gt;&lt;wsp:rsid wsp:val=&quot;004C09D2&quot;/&gt;&lt;wsp:rsid wsp:val=&quot;004C0C93&quot;/&gt;&lt;wsp:rsid wsp:val=&quot;004C1C18&quot;/&gt;&lt;wsp:rsid wsp:val=&quot;004C2309&quot;/&gt;&lt;wsp:rsid wsp:val=&quot;004C28A7&quot;/&gt;&lt;wsp:rsid wsp:val=&quot;004C2A29&quot;/&gt;&lt;wsp:rsid wsp:val=&quot;004C300F&quot;/&gt;&lt;wsp:rsid wsp:val=&quot;004C36F6&quot;/&gt;&lt;wsp:rsid wsp:val=&quot;004C3F91&quot;/&gt;&lt;wsp:rsid wsp:val=&quot;004C45D9&quot;/&gt;&lt;wsp:rsid wsp:val=&quot;004C4BF7&quot;/&gt;&lt;wsp:rsid wsp:val=&quot;004C5A7B&quot;/&gt;&lt;wsp:rsid wsp:val=&quot;004C64C6&quot;/&gt;&lt;wsp:rsid wsp:val=&quot;004C7196&quot;/&gt;&lt;wsp:rsid wsp:val=&quot;004C7A8A&quot;/&gt;&lt;wsp:rsid wsp:val=&quot;004C7E92&quot;/&gt;&lt;wsp:rsid wsp:val=&quot;004C7EFF&quot;/&gt;&lt;wsp:rsid wsp:val=&quot;004D080A&quot;/&gt;&lt;wsp:rsid wsp:val=&quot;004D0D8B&quot;/&gt;&lt;wsp:rsid wsp:val=&quot;004D137A&quot;/&gt;&lt;wsp:rsid wsp:val=&quot;004D195E&quot;/&gt;&lt;wsp:rsid wsp:val=&quot;004D198A&quot;/&gt;&lt;wsp:rsid wsp:val=&quot;004D1BAD&quot;/&gt;&lt;wsp:rsid wsp:val=&quot;004D2245&quot;/&gt;&lt;wsp:rsid wsp:val=&quot;004D2305&quot;/&gt;&lt;wsp:rsid wsp:val=&quot;004D24C2&quot;/&gt;&lt;wsp:rsid wsp:val=&quot;004D264A&quot;/&gt;&lt;wsp:rsid wsp:val=&quot;004D29C2&quot;/&gt;&lt;wsp:rsid wsp:val=&quot;004D2D9E&quot;/&gt;&lt;wsp:rsid wsp:val=&quot;004D3BCF&quot;/&gt;&lt;wsp:rsid wsp:val=&quot;004D4BEC&quot;/&gt;&lt;wsp:rsid wsp:val=&quot;004D4DF3&quot;/&gt;&lt;wsp:rsid wsp:val=&quot;004D4E4E&quot;/&gt;&lt;wsp:rsid wsp:val=&quot;004D5769&quot;/&gt;&lt;wsp:rsid wsp:val=&quot;004D5AB4&quot;/&gt;&lt;wsp:rsid wsp:val=&quot;004D6164&quot;/&gt;&lt;wsp:rsid wsp:val=&quot;004D6697&quot;/&gt;&lt;wsp:rsid wsp:val=&quot;004D7A6C&quot;/&gt;&lt;wsp:rsid wsp:val=&quot;004E0414&quot;/&gt;&lt;wsp:rsid wsp:val=&quot;004E0A89&quot;/&gt;&lt;wsp:rsid wsp:val=&quot;004E0FB8&quot;/&gt;&lt;wsp:rsid wsp:val=&quot;004E11F0&quot;/&gt;&lt;wsp:rsid wsp:val=&quot;004E122D&quot;/&gt;&lt;wsp:rsid wsp:val=&quot;004E234C&quot;/&gt;&lt;wsp:rsid wsp:val=&quot;004E33BD&quot;/&gt;&lt;wsp:rsid wsp:val=&quot;004E3593&quot;/&gt;&lt;wsp:rsid wsp:val=&quot;004E3D74&quot;/&gt;&lt;wsp:rsid wsp:val=&quot;004E3E02&quot;/&gt;&lt;wsp:rsid wsp:val=&quot;004E3E31&quot;/&gt;&lt;wsp:rsid wsp:val=&quot;004E4DDA&quot;/&gt;&lt;wsp:rsid wsp:val=&quot;004E4E3D&quot;/&gt;&lt;wsp:rsid wsp:val=&quot;004E55BE&quot;/&gt;&lt;wsp:rsid wsp:val=&quot;004E5DA2&quot;/&gt;&lt;wsp:rsid wsp:val=&quot;004E6F23&quot;/&gt;&lt;wsp:rsid wsp:val=&quot;004E6F79&quot;/&gt;&lt;wsp:rsid wsp:val=&quot;004E7EA6&quot;/&gt;&lt;wsp:rsid wsp:val=&quot;004F0268&quot;/&gt;&lt;wsp:rsid wsp:val=&quot;004F07D1&quot;/&gt;&lt;wsp:rsid wsp:val=&quot;004F08F0&quot;/&gt;&lt;wsp:rsid wsp:val=&quot;004F11F8&quot;/&gt;&lt;wsp:rsid wsp:val=&quot;004F1958&quot;/&gt;&lt;wsp:rsid wsp:val=&quot;004F1F2B&quot;/&gt;&lt;wsp:rsid wsp:val=&quot;004F298F&quot;/&gt;&lt;wsp:rsid wsp:val=&quot;004F34EA&quot;/&gt;&lt;wsp:rsid wsp:val=&quot;004F42C4&quot;/&gt;&lt;wsp:rsid wsp:val=&quot;004F4CC0&quot;/&gt;&lt;wsp:rsid wsp:val=&quot;004F4E1F&quot;/&gt;&lt;wsp:rsid wsp:val=&quot;004F5BBC&quot;/&gt;&lt;wsp:rsid wsp:val=&quot;004F6007&quot;/&gt;&lt;wsp:rsid wsp:val=&quot;004F691D&quot;/&gt;&lt;wsp:rsid wsp:val=&quot;004F756D&quot;/&gt;&lt;wsp:rsid wsp:val=&quot;004F7E0C&quot;/&gt;&lt;wsp:rsid wsp:val=&quot;0050049D&quot;/&gt;&lt;wsp:rsid wsp:val=&quot;005012C3&quot;/&gt;&lt;wsp:rsid wsp:val=&quot;00501385&quot;/&gt;&lt;wsp:rsid wsp:val=&quot;005013EB&quot;/&gt;&lt;wsp:rsid wsp:val=&quot;0050143B&quot;/&gt;&lt;wsp:rsid wsp:val=&quot;00501773&quot;/&gt;&lt;wsp:rsid wsp:val=&quot;005019BD&quot;/&gt;&lt;wsp:rsid wsp:val=&quot;00501A22&quot;/&gt;&lt;wsp:rsid wsp:val=&quot;00501E6C&quot;/&gt;&lt;wsp:rsid wsp:val=&quot;00501F1E&quot;/&gt;&lt;wsp:rsid wsp:val=&quot;00501F77&quot;/&gt;&lt;wsp:rsid wsp:val=&quot;005022A1&quot;/&gt;&lt;wsp:rsid wsp:val=&quot;005025E7&quot;/&gt;&lt;wsp:rsid wsp:val=&quot;00503222&quot;/&gt;&lt;wsp:rsid wsp:val=&quot;0050385A&quot;/&gt;&lt;wsp:rsid wsp:val=&quot;00503B0F&quot;/&gt;&lt;wsp:rsid wsp:val=&quot;00503D32&quot;/&gt;&lt;wsp:rsid wsp:val=&quot;00503DBD&quot;/&gt;&lt;wsp:rsid wsp:val=&quot;005047E4&quot;/&gt;&lt;wsp:rsid wsp:val=&quot;0050497C&quot;/&gt;&lt;wsp:rsid wsp:val=&quot;005054AE&quot;/&gt;&lt;wsp:rsid wsp:val=&quot;00505996&quot;/&gt;&lt;wsp:rsid wsp:val=&quot;00505A35&quot;/&gt;&lt;wsp:rsid wsp:val=&quot;00506F4C&quot;/&gt;&lt;wsp:rsid wsp:val=&quot;005070B7&quot;/&gt;&lt;wsp:rsid wsp:val=&quot;00507538&quot;/&gt;&lt;wsp:rsid wsp:val=&quot;00507619&quot;/&gt;&lt;wsp:rsid wsp:val=&quot;00507953&quot;/&gt;&lt;wsp:rsid wsp:val=&quot;005079EB&quot;/&gt;&lt;wsp:rsid wsp:val=&quot;00507C49&quot;/&gt;&lt;wsp:rsid wsp:val=&quot;005102F8&quot;/&gt;&lt;wsp:rsid wsp:val=&quot;00510324&quot;/&gt;&lt;wsp:rsid wsp:val=&quot;00510F5B&quot;/&gt;&lt;wsp:rsid wsp:val=&quot;00511449&quot;/&gt;&lt;wsp:rsid wsp:val=&quot;00511991&quot;/&gt;&lt;wsp:rsid wsp:val=&quot;00511ED0&quot;/&gt;&lt;wsp:rsid wsp:val=&quot;005121C7&quot;/&gt;&lt;wsp:rsid wsp:val=&quot;00512356&quot;/&gt;&lt;wsp:rsid wsp:val=&quot;005126BE&quot;/&gt;&lt;wsp:rsid wsp:val=&quot;00512890&quot;/&gt;&lt;wsp:rsid wsp:val=&quot;00512BA9&quot;/&gt;&lt;wsp:rsid wsp:val=&quot;00512CFA&quot;/&gt;&lt;wsp:rsid wsp:val=&quot;005138DE&quot;/&gt;&lt;wsp:rsid wsp:val=&quot;00513974&quot;/&gt;&lt;wsp:rsid wsp:val=&quot;00513E82&quot;/&gt;&lt;wsp:rsid wsp:val=&quot;00514153&quot;/&gt;&lt;wsp:rsid wsp:val=&quot;0051436D&quot;/&gt;&lt;wsp:rsid wsp:val=&quot;005144A2&quot;/&gt;&lt;wsp:rsid wsp:val=&quot;0051460C&quot;/&gt;&lt;wsp:rsid wsp:val=&quot;0051485C&quot;/&gt;&lt;wsp:rsid wsp:val=&quot;0051488B&quot;/&gt;&lt;wsp:rsid wsp:val=&quot;00514D0A&quot;/&gt;&lt;wsp:rsid wsp:val=&quot;0051594C&quot;/&gt;&lt;wsp:rsid wsp:val=&quot;005159FE&quot;/&gt;&lt;wsp:rsid wsp:val=&quot;0051607D&quot;/&gt;&lt;wsp:rsid wsp:val=&quot;005175AE&quot;/&gt;&lt;wsp:rsid wsp:val=&quot;00517CA3&quot;/&gt;&lt;wsp:rsid wsp:val=&quot;00517CDA&quot;/&gt;&lt;wsp:rsid wsp:val=&quot;0052042B&quot;/&gt;&lt;wsp:rsid wsp:val=&quot;005213A5&quot;/&gt;&lt;wsp:rsid wsp:val=&quot;0052141B&quot;/&gt;&lt;wsp:rsid wsp:val=&quot;00521FFE&quot;/&gt;&lt;wsp:rsid wsp:val=&quot;00522C84&quot;/&gt;&lt;wsp:rsid wsp:val=&quot;00523075&quot;/&gt;&lt;wsp:rsid wsp:val=&quot;005230ED&quot;/&gt;&lt;wsp:rsid wsp:val=&quot;0052382A&quot;/&gt;&lt;wsp:rsid wsp:val=&quot;00523B93&quot;/&gt;&lt;wsp:rsid wsp:val=&quot;005248AA&quot;/&gt;&lt;wsp:rsid wsp:val=&quot;00525102&quot;/&gt;&lt;wsp:rsid wsp:val=&quot;005258F2&quot;/&gt;&lt;wsp:rsid wsp:val=&quot;00525D45&quot;/&gt;&lt;wsp:rsid wsp:val=&quot;00526771&quot;/&gt;&lt;wsp:rsid wsp:val=&quot;00527577&quot;/&gt;&lt;wsp:rsid wsp:val=&quot;00530143&quot;/&gt;&lt;wsp:rsid wsp:val=&quot;00530955&quot;/&gt;&lt;wsp:rsid wsp:val=&quot;0053120D&quot;/&gt;&lt;wsp:rsid wsp:val=&quot;0053241C&quot;/&gt;&lt;wsp:rsid wsp:val=&quot;005325E5&quot;/&gt;&lt;wsp:rsid wsp:val=&quot;00532B2E&quot;/&gt;&lt;wsp:rsid wsp:val=&quot;0053316B&quot;/&gt;&lt;wsp:rsid wsp:val=&quot;005332DB&quot;/&gt;&lt;wsp:rsid wsp:val=&quot;00533533&quot;/&gt;&lt;wsp:rsid wsp:val=&quot;00534147&quot;/&gt;&lt;wsp:rsid wsp:val=&quot;0053458E&quot;/&gt;&lt;wsp:rsid wsp:val=&quot;005346DD&quot;/&gt;&lt;wsp:rsid wsp:val=&quot;00534EE9&quot;/&gt;&lt;wsp:rsid wsp:val=&quot;0053536D&quot;/&gt;&lt;wsp:rsid wsp:val=&quot;00535FE3&quot;/&gt;&lt;wsp:rsid wsp:val=&quot;005362B7&quot;/&gt;&lt;wsp:rsid wsp:val=&quot;0053640D&quot;/&gt;&lt;wsp:rsid wsp:val=&quot;005369B6&quot;/&gt;&lt;wsp:rsid wsp:val=&quot;00536ADB&quot;/&gt;&lt;wsp:rsid wsp:val=&quot;0053719E&quot;/&gt;&lt;wsp:rsid wsp:val=&quot;00542699&quot;/&gt;&lt;wsp:rsid wsp:val=&quot;00542A0F&quot;/&gt;&lt;wsp:rsid wsp:val=&quot;00542F2E&quot;/&gt;&lt;wsp:rsid wsp:val=&quot;005430E6&quot;/&gt;&lt;wsp:rsid wsp:val=&quot;00543519&quot;/&gt;&lt;wsp:rsid wsp:val=&quot;0054383A&quot;/&gt;&lt;wsp:rsid wsp:val=&quot;00543B33&quot;/&gt;&lt;wsp:rsid wsp:val=&quot;00543C12&quot;/&gt;&lt;wsp:rsid wsp:val=&quot;00543E04&quot;/&gt;&lt;wsp:rsid wsp:val=&quot;0054414B&quot;/&gt;&lt;wsp:rsid wsp:val=&quot;00544375&quot;/&gt;&lt;wsp:rsid wsp:val=&quot;005444D4&quot;/&gt;&lt;wsp:rsid wsp:val=&quot;00544AB6&quot;/&gt;&lt;wsp:rsid wsp:val=&quot;00545313&quot;/&gt;&lt;wsp:rsid wsp:val=&quot;00545347&quot;/&gt;&lt;wsp:rsid wsp:val=&quot;0054654F&quot;/&gt;&lt;wsp:rsid wsp:val=&quot;005466B5&quot;/&gt;&lt;wsp:rsid wsp:val=&quot;0054679B&quot;/&gt;&lt;wsp:rsid wsp:val=&quot;00546ACC&quot;/&gt;&lt;wsp:rsid wsp:val=&quot;00546D57&quot;/&gt;&lt;wsp:rsid wsp:val=&quot;00547144&quot;/&gt;&lt;wsp:rsid wsp:val=&quot;00547653&quot;/&gt;&lt;wsp:rsid wsp:val=&quot;0055012B&quot;/&gt;&lt;wsp:rsid wsp:val=&quot;00550579&quot;/&gt;&lt;wsp:rsid wsp:val=&quot;00551536&quot;/&gt;&lt;wsp:rsid wsp:val=&quot;00551AED&quot;/&gt;&lt;wsp:rsid wsp:val=&quot;00551E15&quot;/&gt;&lt;wsp:rsid wsp:val=&quot;00553872&quot;/&gt;&lt;wsp:rsid wsp:val=&quot;00553B42&quot;/&gt;&lt;wsp:rsid wsp:val=&quot;0055447D&quot;/&gt;&lt;wsp:rsid wsp:val=&quot;005552DA&quot;/&gt;&lt;wsp:rsid wsp:val=&quot;005553BB&quot;/&gt;&lt;wsp:rsid wsp:val=&quot;0055583B&quot;/&gt;&lt;wsp:rsid wsp:val=&quot;00555AC5&quot;/&gt;&lt;wsp:rsid wsp:val=&quot;00555E9F&quot;/&gt;&lt;wsp:rsid wsp:val=&quot;0055626D&quot;/&gt;&lt;wsp:rsid wsp:val=&quot;00556451&quot;/&gt;&lt;wsp:rsid wsp:val=&quot;005569AD&quot;/&gt;&lt;wsp:rsid wsp:val=&quot;00556EB7&quot;/&gt;&lt;wsp:rsid wsp:val=&quot;0055717B&quot;/&gt;&lt;wsp:rsid wsp:val=&quot;0055753B&quot;/&gt;&lt;wsp:rsid wsp:val=&quot;00557A52&quot;/&gt;&lt;wsp:rsid wsp:val=&quot;005600E4&quot;/&gt;&lt;wsp:rsid wsp:val=&quot;00560328&quot;/&gt;&lt;wsp:rsid wsp:val=&quot;0056047D&quot;/&gt;&lt;wsp:rsid wsp:val=&quot;00560D99&quot;/&gt;&lt;wsp:rsid wsp:val=&quot;00560F63&quot;/&gt;&lt;wsp:rsid wsp:val=&quot;00561026&quot;/&gt;&lt;wsp:rsid wsp:val=&quot;0056253B&quot;/&gt;&lt;wsp:rsid wsp:val=&quot;005626D5&quot;/&gt;&lt;wsp:rsid wsp:val=&quot;0056295E&quot;/&gt;&lt;wsp:rsid wsp:val=&quot;00562DB5&quot;/&gt;&lt;wsp:rsid wsp:val=&quot;00563384&quot;/&gt;&lt;wsp:rsid wsp:val=&quot;005638FD&quot;/&gt;&lt;wsp:rsid wsp:val=&quot;005639B0&quot;/&gt;&lt;wsp:rsid wsp:val=&quot;00563B61&quot;/&gt;&lt;wsp:rsid wsp:val=&quot;00563CEC&quot;/&gt;&lt;wsp:rsid wsp:val=&quot;005643DD&quot;/&gt;&lt;wsp:rsid wsp:val=&quot;005652B6&quot;/&gt;&lt;wsp:rsid wsp:val=&quot;00565472&quot;/&gt;&lt;wsp:rsid wsp:val=&quot;0056566C&quot;/&gt;&lt;wsp:rsid wsp:val=&quot;00565A3E&quot;/&gt;&lt;wsp:rsid wsp:val=&quot;00565CD4&quot;/&gt;&lt;wsp:rsid wsp:val=&quot;005665A5&quot;/&gt;&lt;wsp:rsid wsp:val=&quot;005679D2&quot;/&gt;&lt;wsp:rsid wsp:val=&quot;00567B0B&quot;/&gt;&lt;wsp:rsid wsp:val=&quot;00570CA1&quot;/&gt;&lt;wsp:rsid wsp:val=&quot;00570EC6&quot;/&gt;&lt;wsp:rsid wsp:val=&quot;00571302&quot;/&gt;&lt;wsp:rsid wsp:val=&quot;005715BE&quot;/&gt;&lt;wsp:rsid wsp:val=&quot;00572094&quot;/&gt;&lt;wsp:rsid wsp:val=&quot;005729A5&quot;/&gt;&lt;wsp:rsid wsp:val=&quot;00573AF6&quot;/&gt;&lt;wsp:rsid wsp:val=&quot;00573DB2&quot;/&gt;&lt;wsp:rsid wsp:val=&quot;00573E5C&quot;/&gt;&lt;wsp:rsid wsp:val=&quot;005741D7&quot;/&gt;&lt;wsp:rsid wsp:val=&quot;00574479&quot;/&gt;&lt;wsp:rsid wsp:val=&quot;005746DE&quot;/&gt;&lt;wsp:rsid wsp:val=&quot;00574711&quot;/&gt;&lt;wsp:rsid wsp:val=&quot;00574B90&quot;/&gt;&lt;wsp:rsid wsp:val=&quot;0057574A&quot;/&gt;&lt;wsp:rsid wsp:val=&quot;005757C1&quot;/&gt;&lt;wsp:rsid wsp:val=&quot;00575917&quot;/&gt;&lt;wsp:rsid wsp:val=&quot;005759B7&quot;/&gt;&lt;wsp:rsid wsp:val=&quot;00576357&quot;/&gt;&lt;wsp:rsid wsp:val=&quot;00576483&quot;/&gt;&lt;wsp:rsid wsp:val=&quot;00576599&quot;/&gt;&lt;wsp:rsid wsp:val=&quot;00576F5A&quot;/&gt;&lt;wsp:rsid wsp:val=&quot;0057709C&quot;/&gt;&lt;wsp:rsid wsp:val=&quot;00577299&quot;/&gt;&lt;wsp:rsid wsp:val=&quot;00577A48&quot;/&gt;&lt;wsp:rsid wsp:val=&quot;00577C76&quot;/&gt;&lt;wsp:rsid wsp:val=&quot;0058055E&quot;/&gt;&lt;wsp:rsid wsp:val=&quot;00580F3D&quot;/&gt;&lt;wsp:rsid wsp:val=&quot;005811F6&quot;/&gt;&lt;wsp:rsid wsp:val=&quot;005814D9&quot;/&gt;&lt;wsp:rsid wsp:val=&quot;005816C5&quot;/&gt;&lt;wsp:rsid wsp:val=&quot;00581C8C&quot;/&gt;&lt;wsp:rsid wsp:val=&quot;00582077&quot;/&gt;&lt;wsp:rsid wsp:val=&quot;00582080&quot;/&gt;&lt;wsp:rsid wsp:val=&quot;00582C50&quot;/&gt;&lt;wsp:rsid wsp:val=&quot;005842A1&quot;/&gt;&lt;wsp:rsid wsp:val=&quot;00584727&quot;/&gt;&lt;wsp:rsid wsp:val=&quot;00585BE9&quot;/&gt;&lt;wsp:rsid wsp:val=&quot;005867FC&quot;/&gt;&lt;wsp:rsid wsp:val=&quot;00586809&quot;/&gt;&lt;wsp:rsid wsp:val=&quot;00586BF1&quot;/&gt;&lt;wsp:rsid wsp:val=&quot;00587821&quot;/&gt;&lt;wsp:rsid wsp:val=&quot;0059039C&quot;/&gt;&lt;wsp:rsid wsp:val=&quot;00590B20&quot;/&gt;&lt;wsp:rsid wsp:val=&quot;00590EAA&quot;/&gt;&lt;wsp:rsid wsp:val=&quot;00591CE6&quot;/&gt;&lt;wsp:rsid wsp:val=&quot;0059256C&quot;/&gt;&lt;wsp:rsid wsp:val=&quot;00592722&quot;/&gt;&lt;wsp:rsid wsp:val=&quot;0059339E&quot;/&gt;&lt;wsp:rsid wsp:val=&quot;00593910&quot;/&gt;&lt;wsp:rsid wsp:val=&quot;005939EE&quot;/&gt;&lt;wsp:rsid wsp:val=&quot;00593C26&quot;/&gt;&lt;wsp:rsid wsp:val=&quot;00594136&quot;/&gt;&lt;wsp:rsid wsp:val=&quot;00594C3C&quot;/&gt;&lt;wsp:rsid wsp:val=&quot;00594CC7&quot;/&gt;&lt;wsp:rsid wsp:val=&quot;00594DCC&quot;/&gt;&lt;wsp:rsid wsp:val=&quot;0059516A&quot;/&gt;&lt;wsp:rsid wsp:val=&quot;005951D3&quot;/&gt;&lt;wsp:rsid wsp:val=&quot;00595282&quot;/&gt;&lt;wsp:rsid wsp:val=&quot;00595306&quot;/&gt;&lt;wsp:rsid wsp:val=&quot;00595970&quot;/&gt;&lt;wsp:rsid wsp:val=&quot;005959E4&quot;/&gt;&lt;wsp:rsid wsp:val=&quot;00595A54&quot;/&gt;&lt;wsp:rsid wsp:val=&quot;00595F6E&quot;/&gt;&lt;wsp:rsid wsp:val=&quot;00596285&quot;/&gt;&lt;wsp:rsid wsp:val=&quot;005967EC&quot;/&gt;&lt;wsp:rsid wsp:val=&quot;00596B0D&quot;/&gt;&lt;wsp:rsid wsp:val=&quot;00596EDE&quot;/&gt;&lt;wsp:rsid wsp:val=&quot;0059709D&quot;/&gt;&lt;wsp:rsid wsp:val=&quot;005972D1&quot;/&gt;&lt;wsp:rsid wsp:val=&quot;0059752F&quot;/&gt;&lt;wsp:rsid wsp:val=&quot;005A0648&quot;/&gt;&lt;wsp:rsid wsp:val=&quot;005A09AB&quot;/&gt;&lt;wsp:rsid wsp:val=&quot;005A1228&quot;/&gt;&lt;wsp:rsid wsp:val=&quot;005A1376&quot;/&gt;&lt;wsp:rsid wsp:val=&quot;005A1484&quot;/&gt;&lt;wsp:rsid wsp:val=&quot;005A16CB&quot;/&gt;&lt;wsp:rsid wsp:val=&quot;005A18DD&quot;/&gt;&lt;wsp:rsid wsp:val=&quot;005A1B47&quot;/&gt;&lt;wsp:rsid wsp:val=&quot;005A1DD5&quot;/&gt;&lt;wsp:rsid wsp:val=&quot;005A2101&quot;/&gt;&lt;wsp:rsid wsp:val=&quot;005A33AD&quot;/&gt;&lt;wsp:rsid wsp:val=&quot;005A36A2&quot;/&gt;&lt;wsp:rsid wsp:val=&quot;005A3B47&quot;/&gt;&lt;wsp:rsid wsp:val=&quot;005A3BE1&quot;/&gt;&lt;wsp:rsid wsp:val=&quot;005A3D9F&quot;/&gt;&lt;wsp:rsid wsp:val=&quot;005A4081&quot;/&gt;&lt;wsp:rsid wsp:val=&quot;005A43B8&quot;/&gt;&lt;wsp:rsid wsp:val=&quot;005A4C2D&quot;/&gt;&lt;wsp:rsid wsp:val=&quot;005A57F4&quot;/&gt;&lt;wsp:rsid wsp:val=&quot;005A6290&quot;/&gt;&lt;wsp:rsid wsp:val=&quot;005A65FA&quot;/&gt;&lt;wsp:rsid wsp:val=&quot;005A6673&quot;/&gt;&lt;wsp:rsid wsp:val=&quot;005A6AAD&quot;/&gt;&lt;wsp:rsid wsp:val=&quot;005A6C23&quot;/&gt;&lt;wsp:rsid wsp:val=&quot;005A7018&quot;/&gt;&lt;wsp:rsid wsp:val=&quot;005A775C&quot;/&gt;&lt;wsp:rsid wsp:val=&quot;005A78C6&quot;/&gt;&lt;wsp:rsid wsp:val=&quot;005A7A58&quot;/&gt;&lt;wsp:rsid wsp:val=&quot;005B041A&quot;/&gt;&lt;wsp:rsid wsp:val=&quot;005B0508&quot;/&gt;&lt;wsp:rsid wsp:val=&quot;005B08F1&quot;/&gt;&lt;wsp:rsid wsp:val=&quot;005B0968&quot;/&gt;&lt;wsp:rsid wsp:val=&quot;005B10DF&quot;/&gt;&lt;wsp:rsid wsp:val=&quot;005B2126&quot;/&gt;&lt;wsp:rsid wsp:val=&quot;005B26ED&quot;/&gt;&lt;wsp:rsid wsp:val=&quot;005B3368&quot;/&gt;&lt;wsp:rsid wsp:val=&quot;005B35EC&quot;/&gt;&lt;wsp:rsid wsp:val=&quot;005B3696&quot;/&gt;&lt;wsp:rsid wsp:val=&quot;005B3A83&quot;/&gt;&lt;wsp:rsid wsp:val=&quot;005B3BD6&quot;/&gt;&lt;wsp:rsid wsp:val=&quot;005B44AC&quot;/&gt;&lt;wsp:rsid wsp:val=&quot;005B45E6&quot;/&gt;&lt;wsp:rsid wsp:val=&quot;005B5BF7&quot;/&gt;&lt;wsp:rsid wsp:val=&quot;005B5E52&quot;/&gt;&lt;wsp:rsid wsp:val=&quot;005B5F02&quot;/&gt;&lt;wsp:rsid wsp:val=&quot;005B6845&quot;/&gt;&lt;wsp:rsid wsp:val=&quot;005B6AF2&quot;/&gt;&lt;wsp:rsid wsp:val=&quot;005B737A&quot;/&gt;&lt;wsp:rsid wsp:val=&quot;005B739A&quot;/&gt;&lt;wsp:rsid wsp:val=&quot;005B7BB5&quot;/&gt;&lt;wsp:rsid wsp:val=&quot;005C00DA&quot;/&gt;&lt;wsp:rsid wsp:val=&quot;005C02E0&quot;/&gt;&lt;wsp:rsid wsp:val=&quot;005C0C34&quot;/&gt;&lt;wsp:rsid wsp:val=&quot;005C0F68&quot;/&gt;&lt;wsp:rsid wsp:val=&quot;005C0FEF&quot;/&gt;&lt;wsp:rsid wsp:val=&quot;005C10B4&quot;/&gt;&lt;wsp:rsid wsp:val=&quot;005C1772&quot;/&gt;&lt;wsp:rsid wsp:val=&quot;005C1FC2&quot;/&gt;&lt;wsp:rsid wsp:val=&quot;005C2472&quot;/&gt;&lt;wsp:rsid wsp:val=&quot;005C331E&quot;/&gt;&lt;wsp:rsid wsp:val=&quot;005C3594&quot;/&gt;&lt;wsp:rsid wsp:val=&quot;005C3869&quot;/&gt;&lt;wsp:rsid wsp:val=&quot;005C398F&quot;/&gt;&lt;wsp:rsid wsp:val=&quot;005C3B1E&quot;/&gt;&lt;wsp:rsid wsp:val=&quot;005C4967&quot;/&gt;&lt;wsp:rsid wsp:val=&quot;005C4971&quot;/&gt;&lt;wsp:rsid wsp:val=&quot;005C5374&quot;/&gt;&lt;wsp:rsid wsp:val=&quot;005C5C2D&quot;/&gt;&lt;wsp:rsid wsp:val=&quot;005C5EFF&quot;/&gt;&lt;wsp:rsid wsp:val=&quot;005C6384&quot;/&gt;&lt;wsp:rsid wsp:val=&quot;005C638A&quot;/&gt;&lt;wsp:rsid wsp:val=&quot;005C6420&quot;/&gt;&lt;wsp:rsid wsp:val=&quot;005C66B8&quot;/&gt;&lt;wsp:rsid wsp:val=&quot;005C6982&quot;/&gt;&lt;wsp:rsid wsp:val=&quot;005C6AD6&quot;/&gt;&lt;wsp:rsid wsp:val=&quot;005C7C2D&quot;/&gt;&lt;wsp:rsid wsp:val=&quot;005C7CDF&quot;/&gt;&lt;wsp:rsid wsp:val=&quot;005C7DEA&quot;/&gt;&lt;wsp:rsid wsp:val=&quot;005C7F87&quot;/&gt;&lt;wsp:rsid wsp:val=&quot;005D033E&quot;/&gt;&lt;wsp:rsid wsp:val=&quot;005D0F33&quot;/&gt;&lt;wsp:rsid wsp:val=&quot;005D13E6&quot;/&gt;&lt;wsp:rsid wsp:val=&quot;005D13FD&quot;/&gt;&lt;wsp:rsid wsp:val=&quot;005D21C5&quot;/&gt;&lt;wsp:rsid wsp:val=&quot;005D2255&quot;/&gt;&lt;wsp:rsid wsp:val=&quot;005D241D&quot;/&gt;&lt;wsp:rsid wsp:val=&quot;005D324D&quot;/&gt;&lt;wsp:rsid wsp:val=&quot;005D32ED&quot;/&gt;&lt;wsp:rsid wsp:val=&quot;005D35F9&quot;/&gt;&lt;wsp:rsid wsp:val=&quot;005D3AA8&quot;/&gt;&lt;wsp:rsid wsp:val=&quot;005D3C3E&quot;/&gt;&lt;wsp:rsid wsp:val=&quot;005D421F&quot;/&gt;&lt;wsp:rsid wsp:val=&quot;005D4322&quot;/&gt;&lt;wsp:rsid wsp:val=&quot;005D433E&quot;/&gt;&lt;wsp:rsid wsp:val=&quot;005D4D3A&quot;/&gt;&lt;wsp:rsid wsp:val=&quot;005D4E4E&quot;/&gt;&lt;wsp:rsid wsp:val=&quot;005D5022&quot;/&gt;&lt;wsp:rsid wsp:val=&quot;005D527D&quot;/&gt;&lt;wsp:rsid wsp:val=&quot;005D55B8&quot;/&gt;&lt;wsp:rsid wsp:val=&quot;005D7D22&quot;/&gt;&lt;wsp:rsid wsp:val=&quot;005E0A57&quot;/&gt;&lt;wsp:rsid wsp:val=&quot;005E0CBE&quot;/&gt;&lt;wsp:rsid wsp:val=&quot;005E1A86&quot;/&gt;&lt;wsp:rsid wsp:val=&quot;005E1B07&quot;/&gt;&lt;wsp:rsid wsp:val=&quot;005E239C&quot;/&gt;&lt;wsp:rsid wsp:val=&quot;005E259E&quot;/&gt;&lt;wsp:rsid wsp:val=&quot;005E282D&quot;/&gt;&lt;wsp:rsid wsp:val=&quot;005E2C61&quot;/&gt;&lt;wsp:rsid wsp:val=&quot;005E2CE9&quot;/&gt;&lt;wsp:rsid wsp:val=&quot;005E36E3&quot;/&gt;&lt;wsp:rsid wsp:val=&quot;005E3B40&quot;/&gt;&lt;wsp:rsid wsp:val=&quot;005E4360&quot;/&gt;&lt;wsp:rsid wsp:val=&quot;005E4938&quot;/&gt;&lt;wsp:rsid wsp:val=&quot;005E4C06&quot;/&gt;&lt;wsp:rsid wsp:val=&quot;005E5241&quot;/&gt;&lt;wsp:rsid wsp:val=&quot;005E535A&quot;/&gt;&lt;wsp:rsid wsp:val=&quot;005E5C65&quot;/&gt;&lt;wsp:rsid wsp:val=&quot;005E5E7E&quot;/&gt;&lt;wsp:rsid wsp:val=&quot;005E65F0&quot;/&gt;&lt;wsp:rsid wsp:val=&quot;005E67DF&quot;/&gt;&lt;wsp:rsid wsp:val=&quot;005E6882&quot;/&gt;&lt;wsp:rsid wsp:val=&quot;005E6B77&quot;/&gt;&lt;wsp:rsid wsp:val=&quot;005E70EA&quot;/&gt;&lt;wsp:rsid wsp:val=&quot;005E7B7C&quot;/&gt;&lt;wsp:rsid wsp:val=&quot;005F0874&quot;/&gt;&lt;wsp:rsid wsp:val=&quot;005F1A4C&quot;/&gt;&lt;wsp:rsid wsp:val=&quot;005F1AD4&quot;/&gt;&lt;wsp:rsid wsp:val=&quot;005F1DE0&quot;/&gt;&lt;wsp:rsid wsp:val=&quot;005F20DD&quot;/&gt;&lt;wsp:rsid wsp:val=&quot;005F2195&quot;/&gt;&lt;wsp:rsid wsp:val=&quot;005F2295&quot;/&gt;&lt;wsp:rsid wsp:val=&quot;005F2900&quot;/&gt;&lt;wsp:rsid wsp:val=&quot;005F2AD4&quot;/&gt;&lt;wsp:rsid wsp:val=&quot;005F3804&quot;/&gt;&lt;wsp:rsid wsp:val=&quot;005F403E&quot;/&gt;&lt;wsp:rsid wsp:val=&quot;005F4650&quot;/&gt;&lt;wsp:rsid wsp:val=&quot;005F565A&quot;/&gt;&lt;wsp:rsid wsp:val=&quot;005F5C6F&quot;/&gt;&lt;wsp:rsid wsp:val=&quot;005F5F3B&quot;/&gt;&lt;wsp:rsid wsp:val=&quot;005F67C5&quot;/&gt;&lt;wsp:rsid wsp:val=&quot;005F6A1D&quot;/&gt;&lt;wsp:rsid wsp:val=&quot;005F70A4&quot;/&gt;&lt;wsp:rsid wsp:val=&quot;00600482&quot;/&gt;&lt;wsp:rsid wsp:val=&quot;00600507&quot;/&gt;&lt;wsp:rsid wsp:val=&quot;0060140F&quot;/&gt;&lt;wsp:rsid wsp:val=&quot;006017B8&quot;/&gt;&lt;wsp:rsid wsp:val=&quot;006018B8&quot;/&gt;&lt;wsp:rsid wsp:val=&quot;00602546&quot;/&gt;&lt;wsp:rsid wsp:val=&quot;00602757&quot;/&gt;&lt;wsp:rsid wsp:val=&quot;00602960&quot;/&gt;&lt;wsp:rsid wsp:val=&quot;00602BB0&quot;/&gt;&lt;wsp:rsid wsp:val=&quot;00603091&quot;/&gt;&lt;wsp:rsid wsp:val=&quot;00603195&quot;/&gt;&lt;wsp:rsid wsp:val=&quot;00603232&quot;/&gt;&lt;wsp:rsid wsp:val=&quot;0060364E&quot;/&gt;&lt;wsp:rsid wsp:val=&quot;006037AC&quot;/&gt;&lt;wsp:rsid wsp:val=&quot;006038C2&quot;/&gt;&lt;wsp:rsid wsp:val=&quot;006041D0&quot;/&gt;&lt;wsp:rsid wsp:val=&quot;00604CB2&quot;/&gt;&lt;wsp:rsid wsp:val=&quot;00604E63&quot;/&gt;&lt;wsp:rsid wsp:val=&quot;00605403&quot;/&gt;&lt;wsp:rsid wsp:val=&quot;006055CC&quot;/&gt;&lt;wsp:rsid wsp:val=&quot;00605785&quot;/&gt;&lt;wsp:rsid wsp:val=&quot;006057DA&quot;/&gt;&lt;wsp:rsid wsp:val=&quot;006058D8&quot;/&gt;&lt;wsp:rsid wsp:val=&quot;00605D34&quot;/&gt;&lt;wsp:rsid wsp:val=&quot;00606512&quot;/&gt;&lt;wsp:rsid wsp:val=&quot;00606986&quot;/&gt;&lt;wsp:rsid wsp:val=&quot;00607A2C&quot;/&gt;&lt;wsp:rsid wsp:val=&quot;00610777&quot;/&gt;&lt;wsp:rsid wsp:val=&quot;00610889&quot;/&gt;&lt;wsp:rsid wsp:val=&quot;006109D2&quot;/&gt;&lt;wsp:rsid wsp:val=&quot;00610CA4&quot;/&gt;&lt;wsp:rsid wsp:val=&quot;00611552&quot;/&gt;&lt;wsp:rsid wsp:val=&quot;00611643&quot;/&gt;&lt;wsp:rsid wsp:val=&quot;00611651&quot;/&gt;&lt;wsp:rsid wsp:val=&quot;0061280B&quot;/&gt;&lt;wsp:rsid wsp:val=&quot;0061294A&quot;/&gt;&lt;wsp:rsid wsp:val=&quot;00612A45&quot;/&gt;&lt;wsp:rsid wsp:val=&quot;0061322C&quot;/&gt;&lt;wsp:rsid wsp:val=&quot;00613C90&quot;/&gt;&lt;wsp:rsid wsp:val=&quot;00613E68&quot;/&gt;&lt;wsp:rsid wsp:val=&quot;00613FCD&quot;/&gt;&lt;wsp:rsid wsp:val=&quot;006141AA&quot;/&gt;&lt;wsp:rsid wsp:val=&quot;00615C21&quot;/&gt;&lt;wsp:rsid wsp:val=&quot;00616196&quot;/&gt;&lt;wsp:rsid wsp:val=&quot;006163B1&quot;/&gt;&lt;wsp:rsid wsp:val=&quot;00616982&quot;/&gt;&lt;wsp:rsid wsp:val=&quot;00616D4B&quot;/&gt;&lt;wsp:rsid wsp:val=&quot;006176E6&quot;/&gt;&lt;wsp:rsid wsp:val=&quot;00617973&quot;/&gt;&lt;wsp:rsid wsp:val=&quot;006179C5&quot;/&gt;&lt;wsp:rsid wsp:val=&quot;006200A4&quot;/&gt;&lt;wsp:rsid wsp:val=&quot;006207F9&quot;/&gt;&lt;wsp:rsid wsp:val=&quot;00621FCB&quot;/&gt;&lt;wsp:rsid wsp:val=&quot;006222DA&quot;/&gt;&lt;wsp:rsid wsp:val=&quot;00622B50&quot;/&gt;&lt;wsp:rsid wsp:val=&quot;006234BB&quot;/&gt;&lt;wsp:rsid wsp:val=&quot;00624241&quot;/&gt;&lt;wsp:rsid wsp:val=&quot;00624B6F&quot;/&gt;&lt;wsp:rsid wsp:val=&quot;00625494&quot;/&gt;&lt;wsp:rsid wsp:val=&quot;00625878&quot;/&gt;&lt;wsp:rsid wsp:val=&quot;00625C56&quot;/&gt;&lt;wsp:rsid wsp:val=&quot;00625D0B&quot;/&gt;&lt;wsp:rsid wsp:val=&quot;00625F83&quot;/&gt;&lt;wsp:rsid wsp:val=&quot;00626FD5&quot;/&gt;&lt;wsp:rsid wsp:val=&quot;00627032&quot;/&gt;&lt;wsp:rsid wsp:val=&quot;00627393&quot;/&gt;&lt;wsp:rsid wsp:val=&quot;00627D54&quot;/&gt;&lt;wsp:rsid wsp:val=&quot;00630648&quot;/&gt;&lt;wsp:rsid wsp:val=&quot;0063071A&quot;/&gt;&lt;wsp:rsid wsp:val=&quot;00630DD8&quot;/&gt;&lt;wsp:rsid wsp:val=&quot;00630FB2&quot;/&gt;&lt;wsp:rsid wsp:val=&quot;00631CF9&quot;/&gt;&lt;wsp:rsid wsp:val=&quot;00632744&quot;/&gt;&lt;wsp:rsid wsp:val=&quot;00632C51&quot;/&gt;&lt;wsp:rsid wsp:val=&quot;00632E2D&quot;/&gt;&lt;wsp:rsid wsp:val=&quot;0063303D&quot;/&gt;&lt;wsp:rsid wsp:val=&quot;00633F9F&quot;/&gt;&lt;wsp:rsid wsp:val=&quot;00634A06&quot;/&gt;&lt;wsp:rsid wsp:val=&quot;0063507F&quot;/&gt;&lt;wsp:rsid wsp:val=&quot;00635F86&quot;/&gt;&lt;wsp:rsid wsp:val=&quot;00636795&quot;/&gt;&lt;wsp:rsid wsp:val=&quot;00636796&quot;/&gt;&lt;wsp:rsid wsp:val=&quot;006368D2&quot;/&gt;&lt;wsp:rsid wsp:val=&quot;00636AB3&quot;/&gt;&lt;wsp:rsid wsp:val=&quot;00637028&quot;/&gt;&lt;wsp:rsid wsp:val=&quot;0063729F&quot;/&gt;&lt;wsp:rsid wsp:val=&quot;00637D26&quot;/&gt;&lt;wsp:rsid wsp:val=&quot;00637EEB&quot;/&gt;&lt;wsp:rsid wsp:val=&quot;0064019A&quot;/&gt;&lt;wsp:rsid wsp:val=&quot;0064039F&quot;/&gt;&lt;wsp:rsid wsp:val=&quot;00640660&quot;/&gt;&lt;wsp:rsid wsp:val=&quot;006411E2&quot;/&gt;&lt;wsp:rsid wsp:val=&quot;006428FD&quot;/&gt;&lt;wsp:rsid wsp:val=&quot;00642FA7&quot;/&gt;&lt;wsp:rsid wsp:val=&quot;006435DF&quot;/&gt;&lt;wsp:rsid wsp:val=&quot;00643612&quot;/&gt;&lt;wsp:rsid wsp:val=&quot;0064382F&quot;/&gt;&lt;wsp:rsid wsp:val=&quot;00643CCF&quot;/&gt;&lt;wsp:rsid wsp:val=&quot;00643ED5&quot;/&gt;&lt;wsp:rsid wsp:val=&quot;006441DB&quot;/&gt;&lt;wsp:rsid wsp:val=&quot;00644396&quot;/&gt;&lt;wsp:rsid wsp:val=&quot;006444A4&quot;/&gt;&lt;wsp:rsid wsp:val=&quot;006445C9&quot;/&gt;&lt;wsp:rsid wsp:val=&quot;00644687&quot;/&gt;&lt;wsp:rsid wsp:val=&quot;0064504F&quot;/&gt;&lt;wsp:rsid wsp:val=&quot;00645439&quot;/&gt;&lt;wsp:rsid wsp:val=&quot;00645ED1&quot;/&gt;&lt;wsp:rsid wsp:val=&quot;0064629A&quot;/&gt;&lt;wsp:rsid wsp:val=&quot;006469EF&quot;/&gt;&lt;wsp:rsid wsp:val=&quot;00646EC2&quot;/&gt;&lt;wsp:rsid wsp:val=&quot;00647036&quot;/&gt;&lt;wsp:rsid wsp:val=&quot;006471B3&quot;/&gt;&lt;wsp:rsid wsp:val=&quot;006479D1&quot;/&gt;&lt;wsp:rsid wsp:val=&quot;00647A64&quot;/&gt;&lt;wsp:rsid wsp:val=&quot;00647EA8&quot;/&gt;&lt;wsp:rsid wsp:val=&quot;00650612&quot;/&gt;&lt;wsp:rsid wsp:val=&quot;006517E5&quot;/&gt;&lt;wsp:rsid wsp:val=&quot;00651E91&quot;/&gt;&lt;wsp:rsid wsp:val=&quot;00651FD0&quot;/&gt;&lt;wsp:rsid wsp:val=&quot;00652230&quot;/&gt;&lt;wsp:rsid wsp:val=&quot;0065266D&quot;/&gt;&lt;wsp:rsid wsp:val=&quot;00652961&quot;/&gt;&lt;wsp:rsid wsp:val=&quot;00652F27&quot;/&gt;&lt;wsp:rsid wsp:val=&quot;006533FB&quot;/&gt;&lt;wsp:rsid wsp:val=&quot;006536EB&quot;/&gt;&lt;wsp:rsid wsp:val=&quot;0065374D&quot;/&gt;&lt;wsp:rsid wsp:val=&quot;00654995&quot;/&gt;&lt;wsp:rsid wsp:val=&quot;00654CDC&quot;/&gt;&lt;wsp:rsid wsp:val=&quot;0065513B&quot;/&gt;&lt;wsp:rsid wsp:val=&quot;0065516A&quot;/&gt;&lt;wsp:rsid wsp:val=&quot;006555EA&quot;/&gt;&lt;wsp:rsid wsp:val=&quot;00655AE1&quot;/&gt;&lt;wsp:rsid wsp:val=&quot;0065605C&quot;/&gt;&lt;wsp:rsid wsp:val=&quot;0065643B&quot;/&gt;&lt;wsp:rsid wsp:val=&quot;006566C7&quot;/&gt;&lt;wsp:rsid wsp:val=&quot;00656933&quot;/&gt;&lt;wsp:rsid wsp:val=&quot;00656CAE&quot;/&gt;&lt;wsp:rsid wsp:val=&quot;006572E3&quot;/&gt;&lt;wsp:rsid wsp:val=&quot;006574BF&quot;/&gt;&lt;wsp:rsid wsp:val=&quot;006578F5&quot;/&gt;&lt;wsp:rsid wsp:val=&quot;00657C6C&quot;/&gt;&lt;wsp:rsid wsp:val=&quot;006602C0&quot;/&gt;&lt;wsp:rsid wsp:val=&quot;006604C2&quot;/&gt;&lt;wsp:rsid wsp:val=&quot;006608C3&quot;/&gt;&lt;wsp:rsid wsp:val=&quot;006608E0&quot;/&gt;&lt;wsp:rsid wsp:val=&quot;00660D10&quot;/&gt;&lt;wsp:rsid wsp:val=&quot;00660F0E&quot;/&gt;&lt;wsp:rsid wsp:val=&quot;00661082&quot;/&gt;&lt;wsp:rsid wsp:val=&quot;00661605&quot;/&gt;&lt;wsp:rsid wsp:val=&quot;00661FC9&quot;/&gt;&lt;wsp:rsid wsp:val=&quot;006620AE&quot;/&gt;&lt;wsp:rsid wsp:val=&quot;006621A8&quot;/&gt;&lt;wsp:rsid wsp:val=&quot;006622F4&quot;/&gt;&lt;wsp:rsid wsp:val=&quot;00662360&quot;/&gt;&lt;wsp:rsid wsp:val=&quot;006626F6&quot;/&gt;&lt;wsp:rsid wsp:val=&quot;00662799&quot;/&gt;&lt;wsp:rsid wsp:val=&quot;00662B94&quot;/&gt;&lt;wsp:rsid wsp:val=&quot;00662CF4&quot;/&gt;&lt;wsp:rsid wsp:val=&quot;00662D5A&quot;/&gt;&lt;wsp:rsid wsp:val=&quot;00663840&quot;/&gt;&lt;wsp:rsid wsp:val=&quot;00663EE9&quot;/&gt;&lt;wsp:rsid wsp:val=&quot;0066423F&quot;/&gt;&lt;wsp:rsid wsp:val=&quot;00664AAA&quot;/&gt;&lt;wsp:rsid wsp:val=&quot;00664AD9&quot;/&gt;&lt;wsp:rsid wsp:val=&quot;00664F63&quot;/&gt;&lt;wsp:rsid wsp:val=&quot;006650B5&quot;/&gt;&lt;wsp:rsid wsp:val=&quot;00665419&quot;/&gt;&lt;wsp:rsid wsp:val=&quot;006660FE&quot;/&gt;&lt;wsp:rsid wsp:val=&quot;00666471&quot;/&gt;&lt;wsp:rsid wsp:val=&quot;00666A2E&quot;/&gt;&lt;wsp:rsid wsp:val=&quot;006675EB&quot;/&gt;&lt;wsp:rsid wsp:val=&quot;00667CC9&quot;/&gt;&lt;wsp:rsid wsp:val=&quot;00667DD3&quot;/&gt;&lt;wsp:rsid wsp:val=&quot;006707EA&quot;/&gt;&lt;wsp:rsid wsp:val=&quot;006707F3&quot;/&gt;&lt;wsp:rsid wsp:val=&quot;00671168&quot;/&gt;&lt;wsp:rsid wsp:val=&quot;006712D6&quot;/&gt;&lt;wsp:rsid wsp:val=&quot;006715F7&quot;/&gt;&lt;wsp:rsid wsp:val=&quot;0067191F&quot;/&gt;&lt;wsp:rsid wsp:val=&quot;006727D2&quot;/&gt;&lt;wsp:rsid wsp:val=&quot;00673053&quot;/&gt;&lt;wsp:rsid wsp:val=&quot;0067333C&quot;/&gt;&lt;wsp:rsid wsp:val=&quot;00673E80&quot;/&gt;&lt;wsp:rsid wsp:val=&quot;006747C4&quot;/&gt;&lt;wsp:rsid wsp:val=&quot;00674BE7&quot;/&gt;&lt;wsp:rsid wsp:val=&quot;006753BE&quot;/&gt;&lt;wsp:rsid wsp:val=&quot;00675491&quot;/&gt;&lt;wsp:rsid wsp:val=&quot;006755CB&quot;/&gt;&lt;wsp:rsid wsp:val=&quot;0067578C&quot;/&gt;&lt;wsp:rsid wsp:val=&quot;0067580F&quot;/&gt;&lt;wsp:rsid wsp:val=&quot;00676316&quot;/&gt;&lt;wsp:rsid wsp:val=&quot;006763B6&quot;/&gt;&lt;wsp:rsid wsp:val=&quot;00676620&quot;/&gt;&lt;wsp:rsid wsp:val=&quot;00677926&quot;/&gt;&lt;wsp:rsid wsp:val=&quot;00677CE1&quot;/&gt;&lt;wsp:rsid wsp:val=&quot;00680188&quot;/&gt;&lt;wsp:rsid wsp:val=&quot;006802EB&quot;/&gt;&lt;wsp:rsid wsp:val=&quot;00681087&quot;/&gt;&lt;wsp:rsid wsp:val=&quot;0068127A&quot;/&gt;&lt;wsp:rsid wsp:val=&quot;006814EA&quot;/&gt;&lt;wsp:rsid wsp:val=&quot;006817D0&quot;/&gt;&lt;wsp:rsid wsp:val=&quot;00681976&quot;/&gt;&lt;wsp:rsid wsp:val=&quot;00681A11&quot;/&gt;&lt;wsp:rsid wsp:val=&quot;006829B2&quot;/&gt;&lt;wsp:rsid wsp:val=&quot;00683173&quot;/&gt;&lt;wsp:rsid wsp:val=&quot;00683FD8&quot;/&gt;&lt;wsp:rsid wsp:val=&quot;006848AA&quot;/&gt;&lt;wsp:rsid wsp:val=&quot;006853F2&quot;/&gt;&lt;wsp:rsid wsp:val=&quot;006874EF&quot;/&gt;&lt;wsp:rsid wsp:val=&quot;00687E63&quot;/&gt;&lt;wsp:rsid wsp:val=&quot;00690514&quot;/&gt;&lt;wsp:rsid wsp:val=&quot;00690927&quot;/&gt;&lt;wsp:rsid wsp:val=&quot;00692116&quot;/&gt;&lt;wsp:rsid wsp:val=&quot;0069268C&quot;/&gt;&lt;wsp:rsid wsp:val=&quot;006926C0&quot;/&gt;&lt;wsp:rsid wsp:val=&quot;0069313F&quot;/&gt;&lt;wsp:rsid wsp:val=&quot;0069329E&quot;/&gt;&lt;wsp:rsid wsp:val=&quot;00693AE7&quot;/&gt;&lt;wsp:rsid wsp:val=&quot;00693D8F&quot;/&gt;&lt;wsp:rsid wsp:val=&quot;006941F5&quot;/&gt;&lt;wsp:rsid wsp:val=&quot;0069502A&quot;/&gt;&lt;wsp:rsid wsp:val=&quot;006954FB&quot;/&gt;&lt;wsp:rsid wsp:val=&quot;00695A62&quot;/&gt;&lt;wsp:rsid wsp:val=&quot;0069605D&quot;/&gt;&lt;wsp:rsid wsp:val=&quot;006971BF&quot;/&gt;&lt;wsp:rsid wsp:val=&quot;00697521&quot;/&gt;&lt;wsp:rsid wsp:val=&quot;00697593&quot;/&gt;&lt;wsp:rsid wsp:val=&quot;00697DA8&quot;/&gt;&lt;wsp:rsid wsp:val=&quot;00697DD2&quot;/&gt;&lt;wsp:rsid wsp:val=&quot;006A074A&quot;/&gt;&lt;wsp:rsid wsp:val=&quot;006A144B&quot;/&gt;&lt;wsp:rsid wsp:val=&quot;006A15BE&quot;/&gt;&lt;wsp:rsid wsp:val=&quot;006A19C2&quot;/&gt;&lt;wsp:rsid wsp:val=&quot;006A1C26&quot;/&gt;&lt;wsp:rsid wsp:val=&quot;006A1FB8&quot;/&gt;&lt;wsp:rsid wsp:val=&quot;006A210D&quot;/&gt;&lt;wsp:rsid wsp:val=&quot;006A2838&quot;/&gt;&lt;wsp:rsid wsp:val=&quot;006A3737&quot;/&gt;&lt;wsp:rsid wsp:val=&quot;006A4A4F&quot;/&gt;&lt;wsp:rsid wsp:val=&quot;006A54F7&quot;/&gt;&lt;wsp:rsid wsp:val=&quot;006A56E4&quot;/&gt;&lt;wsp:rsid wsp:val=&quot;006A5763&quot;/&gt;&lt;wsp:rsid wsp:val=&quot;006A5B78&quot;/&gt;&lt;wsp:rsid wsp:val=&quot;006A5D2C&quot;/&gt;&lt;wsp:rsid wsp:val=&quot;006A632D&quot;/&gt;&lt;wsp:rsid wsp:val=&quot;006A6528&quot;/&gt;&lt;wsp:rsid wsp:val=&quot;006A6DC6&quot;/&gt;&lt;wsp:rsid wsp:val=&quot;006A74C0&quot;/&gt;&lt;wsp:rsid wsp:val=&quot;006A7D6A&quot;/&gt;&lt;wsp:rsid wsp:val=&quot;006B0000&quot;/&gt;&lt;wsp:rsid wsp:val=&quot;006B0781&quot;/&gt;&lt;wsp:rsid wsp:val=&quot;006B099E&quot;/&gt;&lt;wsp:rsid wsp:val=&quot;006B0D5A&quot;/&gt;&lt;wsp:rsid wsp:val=&quot;006B1D62&quot;/&gt;&lt;wsp:rsid wsp:val=&quot;006B1ED7&quot;/&gt;&lt;wsp:rsid wsp:val=&quot;006B2242&quot;/&gt;&lt;wsp:rsid wsp:val=&quot;006B2610&quot;/&gt;&lt;wsp:rsid wsp:val=&quot;006B345A&quot;/&gt;&lt;wsp:rsid wsp:val=&quot;006B4AF3&quot;/&gt;&lt;wsp:rsid wsp:val=&quot;006B4B6F&quot;/&gt;&lt;wsp:rsid wsp:val=&quot;006B5B80&quot;/&gt;&lt;wsp:rsid wsp:val=&quot;006B667C&quot;/&gt;&lt;wsp:rsid wsp:val=&quot;006B6A05&quot;/&gt;&lt;wsp:rsid wsp:val=&quot;006B6CD1&quot;/&gt;&lt;wsp:rsid wsp:val=&quot;006C0434&quot;/&gt;&lt;wsp:rsid wsp:val=&quot;006C0DE9&quot;/&gt;&lt;wsp:rsid wsp:val=&quot;006C1466&quot;/&gt;&lt;wsp:rsid wsp:val=&quot;006C1962&quot;/&gt;&lt;wsp:rsid wsp:val=&quot;006C2174&quot;/&gt;&lt;wsp:rsid wsp:val=&quot;006C2BDA&quot;/&gt;&lt;wsp:rsid wsp:val=&quot;006C31DA&quot;/&gt;&lt;wsp:rsid wsp:val=&quot;006C3222&quot;/&gt;&lt;wsp:rsid wsp:val=&quot;006C33B2&quot;/&gt;&lt;wsp:rsid wsp:val=&quot;006C35C3&quot;/&gt;&lt;wsp:rsid wsp:val=&quot;006C38FE&quot;/&gt;&lt;wsp:rsid wsp:val=&quot;006C3B28&quot;/&gt;&lt;wsp:rsid wsp:val=&quot;006C3BD0&quot;/&gt;&lt;wsp:rsid wsp:val=&quot;006C3FAC&quot;/&gt;&lt;wsp:rsid wsp:val=&quot;006C4083&quot;/&gt;&lt;wsp:rsid wsp:val=&quot;006C467B&quot;/&gt;&lt;wsp:rsid wsp:val=&quot;006C4993&quot;/&gt;&lt;wsp:rsid wsp:val=&quot;006C4D22&quot;/&gt;&lt;wsp:rsid wsp:val=&quot;006C5851&quot;/&gt;&lt;wsp:rsid wsp:val=&quot;006C5B86&quot;/&gt;&lt;wsp:rsid wsp:val=&quot;006C5D22&quot;/&gt;&lt;wsp:rsid wsp:val=&quot;006C6267&quot;/&gt;&lt;wsp:rsid wsp:val=&quot;006C68A8&quot;/&gt;&lt;wsp:rsid wsp:val=&quot;006C72C1&quot;/&gt;&lt;wsp:rsid wsp:val=&quot;006C74BE&quot;/&gt;&lt;wsp:rsid wsp:val=&quot;006C7E4E&quot;/&gt;&lt;wsp:rsid wsp:val=&quot;006D00AB&quot;/&gt;&lt;wsp:rsid wsp:val=&quot;006D02A3&quot;/&gt;&lt;wsp:rsid wsp:val=&quot;006D03D6&quot;/&gt;&lt;wsp:rsid wsp:val=&quot;006D09D2&quot;/&gt;&lt;wsp:rsid wsp:val=&quot;006D0B54&quot;/&gt;&lt;wsp:rsid wsp:val=&quot;006D13E5&quot;/&gt;&lt;wsp:rsid wsp:val=&quot;006D14EB&quot;/&gt;&lt;wsp:rsid wsp:val=&quot;006D2605&quot;/&gt;&lt;wsp:rsid wsp:val=&quot;006D2878&quot;/&gt;&lt;wsp:rsid wsp:val=&quot;006D289E&quot;/&gt;&lt;wsp:rsid wsp:val=&quot;006D3A1F&quot;/&gt;&lt;wsp:rsid wsp:val=&quot;006D4B08&quot;/&gt;&lt;wsp:rsid wsp:val=&quot;006D4D92&quot;/&gt;&lt;wsp:rsid wsp:val=&quot;006D5223&quot;/&gt;&lt;wsp:rsid wsp:val=&quot;006D54A2&quot;/&gt;&lt;wsp:rsid wsp:val=&quot;006D55A7&quot;/&gt;&lt;wsp:rsid wsp:val=&quot;006D5AE2&quot;/&gt;&lt;wsp:rsid wsp:val=&quot;006D60ED&quot;/&gt;&lt;wsp:rsid wsp:val=&quot;006D64B5&quot;/&gt;&lt;wsp:rsid wsp:val=&quot;006D6AC6&quot;/&gt;&lt;wsp:rsid wsp:val=&quot;006D6B73&quot;/&gt;&lt;wsp:rsid wsp:val=&quot;006E0516&quot;/&gt;&lt;wsp:rsid wsp:val=&quot;006E093D&quot;/&gt;&lt;wsp:rsid wsp:val=&quot;006E0ACA&quot;/&gt;&lt;wsp:rsid wsp:val=&quot;006E0E45&quot;/&gt;&lt;wsp:rsid wsp:val=&quot;006E0EEF&quot;/&gt;&lt;wsp:rsid wsp:val=&quot;006E1752&quot;/&gt;&lt;wsp:rsid wsp:val=&quot;006E22CF&quot;/&gt;&lt;wsp:rsid wsp:val=&quot;006E2FE4&quot;/&gt;&lt;wsp:rsid wsp:val=&quot;006E3289&quot;/&gt;&lt;wsp:rsid wsp:val=&quot;006E347F&quot;/&gt;&lt;wsp:rsid wsp:val=&quot;006E374D&quot;/&gt;&lt;wsp:rsid wsp:val=&quot;006E4041&quot;/&gt;&lt;wsp:rsid wsp:val=&quot;006E4250&quot;/&gt;&lt;wsp:rsid wsp:val=&quot;006E4ADB&quot;/&gt;&lt;wsp:rsid wsp:val=&quot;006E4E31&quot;/&gt;&lt;wsp:rsid wsp:val=&quot;006E5300&quot;/&gt;&lt;wsp:rsid wsp:val=&quot;006E559E&quot;/&gt;&lt;wsp:rsid wsp:val=&quot;006E55D3&quot;/&gt;&lt;wsp:rsid wsp:val=&quot;006E601D&quot;/&gt;&lt;wsp:rsid wsp:val=&quot;006E6903&quot;/&gt;&lt;wsp:rsid wsp:val=&quot;006E7156&quot;/&gt;&lt;wsp:rsid wsp:val=&quot;006E738B&quot;/&gt;&lt;wsp:rsid wsp:val=&quot;006E7737&quot;/&gt;&lt;wsp:rsid wsp:val=&quot;006E77D4&quot;/&gt;&lt;wsp:rsid wsp:val=&quot;006E7972&quot;/&gt;&lt;wsp:rsid wsp:val=&quot;006E7D91&quot;/&gt;&lt;wsp:rsid wsp:val=&quot;006E7E69&quot;/&gt;&lt;wsp:rsid wsp:val=&quot;006F14B1&quot;/&gt;&lt;wsp:rsid wsp:val=&quot;006F1783&quot;/&gt;&lt;wsp:rsid wsp:val=&quot;006F2E7D&quot;/&gt;&lt;wsp:rsid wsp:val=&quot;006F326F&quot;/&gt;&lt;wsp:rsid wsp:val=&quot;006F3F5F&quot;/&gt;&lt;wsp:rsid wsp:val=&quot;006F456F&quot;/&gt;&lt;wsp:rsid wsp:val=&quot;006F5D46&quot;/&gt;&lt;wsp:rsid wsp:val=&quot;006F5FAB&quot;/&gt;&lt;wsp:rsid wsp:val=&quot;006F6AB1&quot;/&gt;&lt;wsp:rsid wsp:val=&quot;006F788C&quot;/&gt;&lt;wsp:rsid wsp:val=&quot;006F7D58&quot;/&gt;&lt;wsp:rsid wsp:val=&quot;00700279&quot;/&gt;&lt;wsp:rsid wsp:val=&quot;00700B94&quot;/&gt;&lt;wsp:rsid wsp:val=&quot;00700BEA&quot;/&gt;&lt;wsp:rsid wsp:val=&quot;00700C6C&quot;/&gt;&lt;wsp:rsid wsp:val=&quot;007012BE&quot;/&gt;&lt;wsp:rsid wsp:val=&quot;00701E3E&quot;/&gt;&lt;wsp:rsid wsp:val=&quot;00702599&quot;/&gt;&lt;wsp:rsid wsp:val=&quot;00702678&quot;/&gt;&lt;wsp:rsid wsp:val=&quot;0070362E&quot;/&gt;&lt;wsp:rsid wsp:val=&quot;007036D0&quot;/&gt;&lt;wsp:rsid wsp:val=&quot;007039FF&quot;/&gt;&lt;wsp:rsid wsp:val=&quot;00703AAA&quot;/&gt;&lt;wsp:rsid wsp:val=&quot;00703B61&quot;/&gt;&lt;wsp:rsid wsp:val=&quot;007040CA&quot;/&gt;&lt;wsp:rsid wsp:val=&quot;007048F1&quot;/&gt;&lt;wsp:rsid wsp:val=&quot;00704A63&quot;/&gt;&lt;wsp:rsid wsp:val=&quot;00705C6D&quot;/&gt;&lt;wsp:rsid wsp:val=&quot;00705C99&quot;/&gt;&lt;wsp:rsid wsp:val=&quot;007061B9&quot;/&gt;&lt;wsp:rsid wsp:val=&quot;007065D8&quot;/&gt;&lt;wsp:rsid wsp:val=&quot;007066ED&quot;/&gt;&lt;wsp:rsid wsp:val=&quot;007067FC&quot;/&gt;&lt;wsp:rsid wsp:val=&quot;00707311&quot;/&gt;&lt;wsp:rsid wsp:val=&quot;00710C50&quot;/&gt;&lt;wsp:rsid wsp:val=&quot;00710D17&quot;/&gt;&lt;wsp:rsid wsp:val=&quot;00711675&quot;/&gt;&lt;wsp:rsid wsp:val=&quot;00711970&quot;/&gt;&lt;wsp:rsid wsp:val=&quot;00711CE9&quot;/&gt;&lt;wsp:rsid wsp:val=&quot;00711DB0&quot;/&gt;&lt;wsp:rsid wsp:val=&quot;0071235F&quot;/&gt;&lt;wsp:rsid wsp:val=&quot;00712B95&quot;/&gt;&lt;wsp:rsid wsp:val=&quot;00712CDA&quot;/&gt;&lt;wsp:rsid wsp:val=&quot;00712F9D&quot;/&gt;&lt;wsp:rsid wsp:val=&quot;00713A2F&quot;/&gt;&lt;wsp:rsid wsp:val=&quot;00713D21&quot;/&gt;&lt;wsp:rsid wsp:val=&quot;00713DBE&quot;/&gt;&lt;wsp:rsid wsp:val=&quot;00713E2F&quot;/&gt;&lt;wsp:rsid wsp:val=&quot;00714DBD&quot;/&gt;&lt;wsp:rsid wsp:val=&quot;00714E5C&quot;/&gt;&lt;wsp:rsid wsp:val=&quot;0071530E&quot;/&gt;&lt;wsp:rsid wsp:val=&quot;00715B56&quot;/&gt;&lt;wsp:rsid wsp:val=&quot;00715D89&quot;/&gt;&lt;wsp:rsid wsp:val=&quot;007165E6&quot;/&gt;&lt;wsp:rsid wsp:val=&quot;007175DA&quot;/&gt;&lt;wsp:rsid wsp:val=&quot;007177CF&quot;/&gt;&lt;wsp:rsid wsp:val=&quot;00717B61&quot;/&gt;&lt;wsp:rsid wsp:val=&quot;00720A9F&quot;/&gt;&lt;wsp:rsid wsp:val=&quot;00720CB7&quot;/&gt;&lt;wsp:rsid wsp:val=&quot;00721531&quot;/&gt;&lt;wsp:rsid wsp:val=&quot;007215A0&quot;/&gt;&lt;wsp:rsid wsp:val=&quot;0072232E&quot;/&gt;&lt;wsp:rsid wsp:val=&quot;00722428&quot;/&gt;&lt;wsp:rsid wsp:val=&quot;00722BE4&quot;/&gt;&lt;wsp:rsid wsp:val=&quot;00723780&quot;/&gt;&lt;wsp:rsid wsp:val=&quot;0072379C&quot;/&gt;&lt;wsp:rsid wsp:val=&quot;00723C91&quot;/&gt;&lt;wsp:rsid wsp:val=&quot;00724DF0&quot;/&gt;&lt;wsp:rsid wsp:val=&quot;007251C6&quot;/&gt;&lt;wsp:rsid wsp:val=&quot;00725B2B&quot;/&gt;&lt;wsp:rsid wsp:val=&quot;00725CD1&quot;/&gt;&lt;wsp:rsid wsp:val=&quot;00726D31&quot;/&gt;&lt;wsp:rsid wsp:val=&quot;00726D6A&quot;/&gt;&lt;wsp:rsid wsp:val=&quot;00726F9B&quot;/&gt;&lt;wsp:rsid wsp:val=&quot;00727149&quot;/&gt;&lt;wsp:rsid wsp:val=&quot;007276E5&quot;/&gt;&lt;wsp:rsid wsp:val=&quot;00727C28&quot;/&gt;&lt;wsp:rsid wsp:val=&quot;00727D0C&quot;/&gt;&lt;wsp:rsid wsp:val=&quot;00727D35&quot;/&gt;&lt;wsp:rsid wsp:val=&quot;007305AB&quot;/&gt;&lt;wsp:rsid wsp:val=&quot;00730A21&quot;/&gt;&lt;wsp:rsid wsp:val=&quot;00731B00&quot;/&gt;&lt;wsp:rsid wsp:val=&quot;00731D37&quot;/&gt;&lt;wsp:rsid wsp:val=&quot;0073250A&quot;/&gt;&lt;wsp:rsid wsp:val=&quot;0073298F&quot;/&gt;&lt;wsp:rsid wsp:val=&quot;00732EBC&quot;/&gt;&lt;wsp:rsid wsp:val=&quot;00732F19&quot;/&gt;&lt;wsp:rsid wsp:val=&quot;00733607&quot;/&gt;&lt;wsp:rsid wsp:val=&quot;00733749&quot;/&gt;&lt;wsp:rsid wsp:val=&quot;00733D0E&quot;/&gt;&lt;wsp:rsid wsp:val=&quot;00734F65&quot;/&gt;&lt;wsp:rsid wsp:val=&quot;0073547B&quot;/&gt;&lt;wsp:rsid wsp:val=&quot;007355BC&quot;/&gt;&lt;wsp:rsid wsp:val=&quot;0073656C&quot;/&gt;&lt;wsp:rsid wsp:val=&quot;00736730&quot;/&gt;&lt;wsp:rsid wsp:val=&quot;00737A4A&quot;/&gt;&lt;wsp:rsid wsp:val=&quot;00737F6A&quot;/&gt;&lt;wsp:rsid wsp:val=&quot;00740712&quot;/&gt;&lt;wsp:rsid wsp:val=&quot;00740B39&quot;/&gt;&lt;wsp:rsid wsp:val=&quot;007410B7&quot;/&gt;&lt;wsp:rsid wsp:val=&quot;007410CF&quot;/&gt;&lt;wsp:rsid wsp:val=&quot;00741B81&quot;/&gt;&lt;wsp:rsid wsp:val=&quot;00741BD3&quot;/&gt;&lt;wsp:rsid wsp:val=&quot;00741C75&quot;/&gt;&lt;wsp:rsid wsp:val=&quot;00741CD9&quot;/&gt;&lt;wsp:rsid wsp:val=&quot;00741FBF&quot;/&gt;&lt;wsp:rsid wsp:val=&quot;00742072&quot;/&gt;&lt;wsp:rsid wsp:val=&quot;007420A2&quot;/&gt;&lt;wsp:rsid wsp:val=&quot;00742D86&quot;/&gt;&lt;wsp:rsid wsp:val=&quot;0074333C&quot;/&gt;&lt;wsp:rsid wsp:val=&quot;00744105&quot;/&gt;&lt;wsp:rsid wsp:val=&quot;007461CB&quot;/&gt;&lt;wsp:rsid wsp:val=&quot;00746515&quot;/&gt;&lt;wsp:rsid wsp:val=&quot;00746C31&quot;/&gt;&lt;wsp:rsid wsp:val=&quot;00750C7F&quot;/&gt;&lt;wsp:rsid wsp:val=&quot;00750F1F&quot;/&gt;&lt;wsp:rsid wsp:val=&quot;00751B6E&quot;/&gt;&lt;wsp:rsid wsp:val=&quot;00752762&quot;/&gt;&lt;wsp:rsid wsp:val=&quot;0075358E&quot;/&gt;&lt;wsp:rsid wsp:val=&quot;0075396E&quot;/&gt;&lt;wsp:rsid wsp:val=&quot;00753A52&quot;/&gt;&lt;wsp:rsid wsp:val=&quot;00753B87&quot;/&gt;&lt;wsp:rsid wsp:val=&quot;00753F06&quot;/&gt;&lt;wsp:rsid wsp:val=&quot;00754197&quot;/&gt;&lt;wsp:rsid wsp:val=&quot;00755959&quot;/&gt;&lt;wsp:rsid wsp:val=&quot;00756114&quot;/&gt;&lt;wsp:rsid wsp:val=&quot;007565DA&quot;/&gt;&lt;wsp:rsid wsp:val=&quot;0075678B&quot;/&gt;&lt;wsp:rsid wsp:val=&quot;007567F5&quot;/&gt;&lt;wsp:rsid wsp:val=&quot;00756B65&quot;/&gt;&lt;wsp:rsid wsp:val=&quot;00757FAB&quot;/&gt;&lt;wsp:rsid wsp:val=&quot;00760AFC&quot;/&gt;&lt;wsp:rsid wsp:val=&quot;00761257&quot;/&gt;&lt;wsp:rsid wsp:val=&quot;007614D1&quot;/&gt;&lt;wsp:rsid wsp:val=&quot;00761A07&quot;/&gt;&lt;wsp:rsid wsp:val=&quot;00762097&quot;/&gt;&lt;wsp:rsid wsp:val=&quot;0076237B&quot;/&gt;&lt;wsp:rsid wsp:val=&quot;00762708&quot;/&gt;&lt;wsp:rsid wsp:val=&quot;00762967&quot;/&gt;&lt;wsp:rsid wsp:val=&quot;00762EEE&quot;/&gt;&lt;wsp:rsid wsp:val=&quot;00763191&quot;/&gt;&lt;wsp:rsid wsp:val=&quot;007639D2&quot;/&gt;&lt;wsp:rsid wsp:val=&quot;00763C77&quot;/&gt;&lt;wsp:rsid wsp:val=&quot;007640FB&quot;/&gt;&lt;wsp:rsid wsp:val=&quot;007645F5&quot;/&gt;&lt;wsp:rsid wsp:val=&quot;00764963&quot;/&gt;&lt;wsp:rsid wsp:val=&quot;00765406&quot;/&gt;&lt;wsp:rsid wsp:val=&quot;00765D49&quot;/&gt;&lt;wsp:rsid wsp:val=&quot;00765F30&quot;/&gt;&lt;wsp:rsid wsp:val=&quot;00766391&quot;/&gt;&lt;wsp:rsid wsp:val=&quot;007663EF&quot;/&gt;&lt;wsp:rsid wsp:val=&quot;00766B75&quot;/&gt;&lt;wsp:rsid wsp:val=&quot;00766BA9&quot;/&gt;&lt;wsp:rsid wsp:val=&quot;00766F87&quot;/&gt;&lt;wsp:rsid wsp:val=&quot;007671A8&quot;/&gt;&lt;wsp:rsid wsp:val=&quot;00767221&quot;/&gt;&lt;wsp:rsid wsp:val=&quot;00767CA9&quot;/&gt;&lt;wsp:rsid wsp:val=&quot;00767FFB&quot;/&gt;&lt;wsp:rsid wsp:val=&quot;00770D73&quot;/&gt;&lt;wsp:rsid wsp:val=&quot;00770E2C&quot;/&gt;&lt;wsp:rsid wsp:val=&quot;00771225&quot;/&gt;&lt;wsp:rsid wsp:val=&quot;007712BF&quot;/&gt;&lt;wsp:rsid wsp:val=&quot;00771810&quot;/&gt;&lt;wsp:rsid wsp:val=&quot;00771B39&quot;/&gt;&lt;wsp:rsid wsp:val=&quot;00771B5F&quot;/&gt;&lt;wsp:rsid wsp:val=&quot;00771B95&quot;/&gt;&lt;wsp:rsid wsp:val=&quot;00772A4A&quot;/&gt;&lt;wsp:rsid wsp:val=&quot;00772B28&quot;/&gt;&lt;wsp:rsid wsp:val=&quot;00773003&quot;/&gt;&lt;wsp:rsid wsp:val=&quot;00773B87&quot;/&gt;&lt;wsp:rsid wsp:val=&quot;00774621&quot;/&gt;&lt;wsp:rsid wsp:val=&quot;00774D44&quot;/&gt;&lt;wsp:rsid wsp:val=&quot;00775051&quot;/&gt;&lt;wsp:rsid wsp:val=&quot;00775193&quot;/&gt;&lt;wsp:rsid wsp:val=&quot;007759AE&quot;/&gt;&lt;wsp:rsid wsp:val=&quot;00775F96&quot;/&gt;&lt;wsp:rsid wsp:val=&quot;0077612D&quot;/&gt;&lt;wsp:rsid wsp:val=&quot;0077621C&quot;/&gt;&lt;wsp:rsid wsp:val=&quot;00776954&quot;/&gt;&lt;wsp:rsid wsp:val=&quot;00776F9D&quot;/&gt;&lt;wsp:rsid wsp:val=&quot;007771BE&quot;/&gt;&lt;wsp:rsid wsp:val=&quot;007774EB&quot;/&gt;&lt;wsp:rsid wsp:val=&quot;00777551&quot;/&gt;&lt;wsp:rsid wsp:val=&quot;0077763F&quot;/&gt;&lt;wsp:rsid wsp:val=&quot;0077791A&quot;/&gt;&lt;wsp:rsid wsp:val=&quot;00777A02&quot;/&gt;&lt;wsp:rsid wsp:val=&quot;007803C4&quot;/&gt;&lt;wsp:rsid wsp:val=&quot;0078256D&quot;/&gt;&lt;wsp:rsid wsp:val=&quot;007825CF&quot;/&gt;&lt;wsp:rsid wsp:val=&quot;007826EB&quot;/&gt;&lt;wsp:rsid wsp:val=&quot;00782B71&quot;/&gt;&lt;wsp:rsid wsp:val=&quot;00783196&quot;/&gt;&lt;wsp:rsid wsp:val=&quot;00783313&quot;/&gt;&lt;wsp:rsid wsp:val=&quot;00783381&quot;/&gt;&lt;wsp:rsid wsp:val=&quot;00783ED8&quot;/&gt;&lt;wsp:rsid wsp:val=&quot;0078417C&quot;/&gt;&lt;wsp:rsid wsp:val=&quot;00784F35&quot;/&gt;&lt;wsp:rsid wsp:val=&quot;0078524B&quot;/&gt;&lt;wsp:rsid wsp:val=&quot;00785CC6&quot;/&gt;&lt;wsp:rsid wsp:val=&quot;0078707A&quot;/&gt;&lt;wsp:rsid wsp:val=&quot;007871AE&quot;/&gt;&lt;wsp:rsid wsp:val=&quot;007876C4&quot;/&gt;&lt;wsp:rsid wsp:val=&quot;00787798&quot;/&gt;&lt;wsp:rsid wsp:val=&quot;0078792A&quot;/&gt;&lt;wsp:rsid wsp:val=&quot;0078797A&quot;/&gt;&lt;wsp:rsid wsp:val=&quot;00790478&quot;/&gt;&lt;wsp:rsid wsp:val=&quot;00790675&quot;/&gt;&lt;wsp:rsid wsp:val=&quot;00790FF4&quot;/&gt;&lt;wsp:rsid wsp:val=&quot;007917B9&quot;/&gt;&lt;wsp:rsid wsp:val=&quot;00791D4F&quot;/&gt;&lt;wsp:rsid wsp:val=&quot;00791F09&quot;/&gt;&lt;wsp:rsid wsp:val=&quot;0079211F&quot;/&gt;&lt;wsp:rsid wsp:val=&quot;00792501&quot;/&gt;&lt;wsp:rsid wsp:val=&quot;00792608&quot;/&gt;&lt;wsp:rsid wsp:val=&quot;00792BA7&quot;/&gt;&lt;wsp:rsid wsp:val=&quot;00792EE2&quot;/&gt;&lt;wsp:rsid wsp:val=&quot;007938F7&quot;/&gt;&lt;wsp:rsid wsp:val=&quot;00794684&quot;/&gt;&lt;wsp:rsid wsp:val=&quot;00794A3F&quot;/&gt;&lt;wsp:rsid wsp:val=&quot;00794A9B&quot;/&gt;&lt;wsp:rsid wsp:val=&quot;00794CCC&quot;/&gt;&lt;wsp:rsid wsp:val=&quot;00794F86&quot;/&gt;&lt;wsp:rsid wsp:val=&quot;007953BB&quot;/&gt;&lt;wsp:rsid wsp:val=&quot;00795E98&quot;/&gt;&lt;wsp:rsid wsp:val=&quot;00796131&quot;/&gt;&lt;wsp:rsid wsp:val=&quot;0079661E&quot;/&gt;&lt;wsp:rsid wsp:val=&quot;0079721D&quot;/&gt;&lt;wsp:rsid wsp:val=&quot;00797B17&quot;/&gt;&lt;wsp:rsid wsp:val=&quot;00797D08&quot;/&gt;&lt;wsp:rsid wsp:val=&quot;007A0863&quot;/&gt;&lt;wsp:rsid wsp:val=&quot;007A0921&quot;/&gt;&lt;wsp:rsid wsp:val=&quot;007A11B1&quot;/&gt;&lt;wsp:rsid wsp:val=&quot;007A164D&quot;/&gt;&lt;wsp:rsid wsp:val=&quot;007A17AD&quot;/&gt;&lt;wsp:rsid wsp:val=&quot;007A2120&quot;/&gt;&lt;wsp:rsid wsp:val=&quot;007A23CE&quot;/&gt;&lt;wsp:rsid wsp:val=&quot;007A2ED8&quot;/&gt;&lt;wsp:rsid wsp:val=&quot;007A36B9&quot;/&gt;&lt;wsp:rsid wsp:val=&quot;007A5360&quot;/&gt;&lt;wsp:rsid wsp:val=&quot;007A5682&quot;/&gt;&lt;wsp:rsid wsp:val=&quot;007A56D6&quot;/&gt;&lt;wsp:rsid wsp:val=&quot;007A5CA8&quot;/&gt;&lt;wsp:rsid wsp:val=&quot;007A6475&quot;/&gt;&lt;wsp:rsid wsp:val=&quot;007A69DA&quot;/&gt;&lt;wsp:rsid wsp:val=&quot;007A6F4C&quot;/&gt;&lt;wsp:rsid wsp:val=&quot;007A7358&quot;/&gt;&lt;wsp:rsid wsp:val=&quot;007A7629&quot;/&gt;&lt;wsp:rsid wsp:val=&quot;007A765B&quot;/&gt;&lt;wsp:rsid wsp:val=&quot;007A7C1D&quot;/&gt;&lt;wsp:rsid wsp:val=&quot;007A7FC4&quot;/&gt;&lt;wsp:rsid wsp:val=&quot;007B00EB&quot;/&gt;&lt;wsp:rsid wsp:val=&quot;007B10F6&quot;/&gt;&lt;wsp:rsid wsp:val=&quot;007B179D&quot;/&gt;&lt;wsp:rsid wsp:val=&quot;007B1AC3&quot;/&gt;&lt;wsp:rsid wsp:val=&quot;007B24BD&quot;/&gt;&lt;wsp:rsid wsp:val=&quot;007B26B1&quot;/&gt;&lt;wsp:rsid wsp:val=&quot;007B314D&quot;/&gt;&lt;wsp:rsid wsp:val=&quot;007B396E&quot;/&gt;&lt;wsp:rsid wsp:val=&quot;007B3BDA&quot;/&gt;&lt;wsp:rsid wsp:val=&quot;007B4334&quot;/&gt;&lt;wsp:rsid wsp:val=&quot;007B47BE&quot;/&gt;&lt;wsp:rsid wsp:val=&quot;007B4991&quot;/&gt;&lt;wsp:rsid wsp:val=&quot;007B4C03&quot;/&gt;&lt;wsp:rsid wsp:val=&quot;007B4D24&quot;/&gt;&lt;wsp:rsid wsp:val=&quot;007B4E22&quot;/&gt;&lt;wsp:rsid wsp:val=&quot;007B5323&quot;/&gt;&lt;wsp:rsid wsp:val=&quot;007B6659&quot;/&gt;&lt;wsp:rsid wsp:val=&quot;007B7863&quot;/&gt;&lt;wsp:rsid wsp:val=&quot;007B7BD7&quot;/&gt;&lt;wsp:rsid wsp:val=&quot;007C0BC7&quot;/&gt;&lt;wsp:rsid wsp:val=&quot;007C1017&quot;/&gt;&lt;wsp:rsid wsp:val=&quot;007C1150&quot;/&gt;&lt;wsp:rsid wsp:val=&quot;007C18B8&quot;/&gt;&lt;wsp:rsid wsp:val=&quot;007C20A4&quot;/&gt;&lt;wsp:rsid wsp:val=&quot;007C367B&quot;/&gt;&lt;wsp:rsid wsp:val=&quot;007C3814&quot;/&gt;&lt;wsp:rsid wsp:val=&quot;007C4178&quot;/&gt;&lt;wsp:rsid wsp:val=&quot;007C418F&quot;/&gt;&lt;wsp:rsid wsp:val=&quot;007C469B&quot;/&gt;&lt;wsp:rsid wsp:val=&quot;007C47AB&quot;/&gt;&lt;wsp:rsid wsp:val=&quot;007C4CDA&quot;/&gt;&lt;wsp:rsid wsp:val=&quot;007C505D&quot;/&gt;&lt;wsp:rsid wsp:val=&quot;007C5293&quot;/&gt;&lt;wsp:rsid wsp:val=&quot;007C54C5&quot;/&gt;&lt;wsp:rsid wsp:val=&quot;007C568D&quot;/&gt;&lt;wsp:rsid wsp:val=&quot;007C5A80&quot;/&gt;&lt;wsp:rsid wsp:val=&quot;007C62A1&quot;/&gt;&lt;wsp:rsid wsp:val=&quot;007C6519&quot;/&gt;&lt;wsp:rsid wsp:val=&quot;007C79D1&quot;/&gt;&lt;wsp:rsid wsp:val=&quot;007C7E9C&quot;/&gt;&lt;wsp:rsid wsp:val=&quot;007D0234&quot;/&gt;&lt;wsp:rsid wsp:val=&quot;007D033C&quot;/&gt;&lt;wsp:rsid wsp:val=&quot;007D051D&quot;/&gt;&lt;wsp:rsid wsp:val=&quot;007D05A5&quot;/&gt;&lt;wsp:rsid wsp:val=&quot;007D0D5A&quot;/&gt;&lt;wsp:rsid wsp:val=&quot;007D0E0C&quot;/&gt;&lt;wsp:rsid wsp:val=&quot;007D11B6&quot;/&gt;&lt;wsp:rsid wsp:val=&quot;007D1423&quot;/&gt;&lt;wsp:rsid wsp:val=&quot;007D16EF&quot;/&gt;&lt;wsp:rsid wsp:val=&quot;007D1983&quot;/&gt;&lt;wsp:rsid wsp:val=&quot;007D1F66&quot;/&gt;&lt;wsp:rsid wsp:val=&quot;007D2C26&quot;/&gt;&lt;wsp:rsid wsp:val=&quot;007D2DA8&quot;/&gt;&lt;wsp:rsid wsp:val=&quot;007D51B6&quot;/&gt;&lt;wsp:rsid wsp:val=&quot;007D5419&quot;/&gt;&lt;wsp:rsid wsp:val=&quot;007D5A5D&quot;/&gt;&lt;wsp:rsid wsp:val=&quot;007D701A&quot;/&gt;&lt;wsp:rsid wsp:val=&quot;007D741A&quot;/&gt;&lt;wsp:rsid wsp:val=&quot;007E02F6&quot;/&gt;&lt;wsp:rsid wsp:val=&quot;007E0348&quot;/&gt;&lt;wsp:rsid wsp:val=&quot;007E058A&quot;/&gt;&lt;wsp:rsid wsp:val=&quot;007E0751&quot;/&gt;&lt;wsp:rsid wsp:val=&quot;007E0FEE&quot;/&gt;&lt;wsp:rsid wsp:val=&quot;007E157F&quot;/&gt;&lt;wsp:rsid wsp:val=&quot;007E1A25&quot;/&gt;&lt;wsp:rsid wsp:val=&quot;007E1AB5&quot;/&gt;&lt;wsp:rsid wsp:val=&quot;007E1E7E&quot;/&gt;&lt;wsp:rsid wsp:val=&quot;007E2980&quot;/&gt;&lt;wsp:rsid wsp:val=&quot;007E396C&quot;/&gt;&lt;wsp:rsid wsp:val=&quot;007E398E&quot;/&gt;&lt;wsp:rsid wsp:val=&quot;007E3D21&quot;/&gt;&lt;wsp:rsid wsp:val=&quot;007E45E0&quot;/&gt;&lt;wsp:rsid wsp:val=&quot;007E4C9E&quot;/&gt;&lt;wsp:rsid wsp:val=&quot;007E5389&quot;/&gt;&lt;wsp:rsid wsp:val=&quot;007E56C2&quot;/&gt;&lt;wsp:rsid wsp:val=&quot;007E5A15&quot;/&gt;&lt;wsp:rsid wsp:val=&quot;007E5A9C&quot;/&gt;&lt;wsp:rsid wsp:val=&quot;007E5AAE&quot;/&gt;&lt;wsp:rsid wsp:val=&quot;007E66FB&quot;/&gt;&lt;wsp:rsid wsp:val=&quot;007E6A4F&quot;/&gt;&lt;wsp:rsid wsp:val=&quot;007E6B99&quot;/&gt;&lt;wsp:rsid wsp:val=&quot;007E6C40&quot;/&gt;&lt;wsp:rsid wsp:val=&quot;007E6DF5&quot;/&gt;&lt;wsp:rsid wsp:val=&quot;007E6F06&quot;/&gt;&lt;wsp:rsid wsp:val=&quot;007E7805&quot;/&gt;&lt;wsp:rsid wsp:val=&quot;007E7FA7&quot;/&gt;&lt;wsp:rsid wsp:val=&quot;007F016B&quot;/&gt;&lt;wsp:rsid wsp:val=&quot;007F0332&quot;/&gt;&lt;wsp:rsid wsp:val=&quot;007F0E5B&quot;/&gt;&lt;wsp:rsid wsp:val=&quot;007F138F&quot;/&gt;&lt;wsp:rsid wsp:val=&quot;007F1528&quot;/&gt;&lt;wsp:rsid wsp:val=&quot;007F1866&quot;/&gt;&lt;wsp:rsid wsp:val=&quot;007F1E1C&quot;/&gt;&lt;wsp:rsid wsp:val=&quot;007F208E&quot;/&gt;&lt;wsp:rsid wsp:val=&quot;007F22D0&quot;/&gt;&lt;wsp:rsid wsp:val=&quot;007F292E&quot;/&gt;&lt;wsp:rsid wsp:val=&quot;007F352D&quot;/&gt;&lt;wsp:rsid wsp:val=&quot;007F3569&quot;/&gt;&lt;wsp:rsid wsp:val=&quot;007F36A7&quot;/&gt;&lt;wsp:rsid wsp:val=&quot;007F4105&quot;/&gt;&lt;wsp:rsid wsp:val=&quot;007F548A&quot;/&gt;&lt;wsp:rsid wsp:val=&quot;007F58AC&quot;/&gt;&lt;wsp:rsid wsp:val=&quot;007F58FB&quot;/&gt;&lt;wsp:rsid wsp:val=&quot;007F5F64&quot;/&gt;&lt;wsp:rsid wsp:val=&quot;007F70B9&quot;/&gt;&lt;wsp:rsid wsp:val=&quot;007F7221&quot;/&gt;&lt;wsp:rsid wsp:val=&quot;007F727D&quot;/&gt;&lt;wsp:rsid wsp:val=&quot;007F72CB&quot;/&gt;&lt;wsp:rsid wsp:val=&quot;007F7FC0&quot;/&gt;&lt;wsp:rsid wsp:val=&quot;0080064E&quot;/&gt;&lt;wsp:rsid wsp:val=&quot;00800C8E&quot;/&gt;&lt;wsp:rsid wsp:val=&quot;008016F7&quot;/&gt;&lt;wsp:rsid wsp:val=&quot;00801A04&quot;/&gt;&lt;wsp:rsid wsp:val=&quot;008024E6&quot;/&gt;&lt;wsp:rsid wsp:val=&quot;008027D0&quot;/&gt;&lt;wsp:rsid wsp:val=&quot;00802B3D&quot;/&gt;&lt;wsp:rsid wsp:val=&quot;00804362&quot;/&gt;&lt;wsp:rsid wsp:val=&quot;00804C27&quot;/&gt;&lt;wsp:rsid wsp:val=&quot;00804D56&quot;/&gt;&lt;wsp:rsid wsp:val=&quot;00805541&quot;/&gt;&lt;wsp:rsid wsp:val=&quot;008057A1&quot;/&gt;&lt;wsp:rsid wsp:val=&quot;00805B3B&quot;/&gt;&lt;wsp:rsid wsp:val=&quot;00806B70&quot;/&gt;&lt;wsp:rsid wsp:val=&quot;00806C2E&quot;/&gt;&lt;wsp:rsid wsp:val=&quot;00806F55&quot;/&gt;&lt;wsp:rsid wsp:val=&quot;00806FF2&quot;/&gt;&lt;wsp:rsid wsp:val=&quot;008074AD&quot;/&gt;&lt;wsp:rsid wsp:val=&quot;008100BE&quot;/&gt;&lt;wsp:rsid wsp:val=&quot;008105AF&quot;/&gt;&lt;wsp:rsid wsp:val=&quot;0081069C&quot;/&gt;&lt;wsp:rsid wsp:val=&quot;0081074A&quot;/&gt;&lt;wsp:rsid wsp:val=&quot;0081074B&quot;/&gt;&lt;wsp:rsid wsp:val=&quot;00810C86&quot;/&gt;&lt;wsp:rsid wsp:val=&quot;0081118B&quot;/&gt;&lt;wsp:rsid wsp:val=&quot;00811479&quot;/&gt;&lt;wsp:rsid wsp:val=&quot;00811727&quot;/&gt;&lt;wsp:rsid wsp:val=&quot;00811A21&quot;/&gt;&lt;wsp:rsid wsp:val=&quot;00813C97&quot;/&gt;&lt;wsp:rsid wsp:val=&quot;008140A3&quot;/&gt;&lt;wsp:rsid wsp:val=&quot;008142A4&quot;/&gt;&lt;wsp:rsid wsp:val=&quot;00814411&quot;/&gt;&lt;wsp:rsid wsp:val=&quot;00814739&quot;/&gt;&lt;wsp:rsid wsp:val=&quot;00815639&quot;/&gt;&lt;wsp:rsid wsp:val=&quot;00815AF7&quot;/&gt;&lt;wsp:rsid wsp:val=&quot;00815EAD&quot;/&gt;&lt;wsp:rsid wsp:val=&quot;00816392&quot;/&gt;&lt;wsp:rsid wsp:val=&quot;00816E9D&quot;/&gt;&lt;wsp:rsid wsp:val=&quot;00817208&quot;/&gt;&lt;wsp:rsid wsp:val=&quot;008178EF&quot;/&gt;&lt;wsp:rsid wsp:val=&quot;0082016A&quot;/&gt;&lt;wsp:rsid wsp:val=&quot;008207AB&quot;/&gt;&lt;wsp:rsid wsp:val=&quot;00821332&quot;/&gt;&lt;wsp:rsid wsp:val=&quot;00821A57&quot;/&gt;&lt;wsp:rsid wsp:val=&quot;008220F4&quot;/&gt;&lt;wsp:rsid wsp:val=&quot;0082240F&quot;/&gt;&lt;wsp:rsid wsp:val=&quot;008225E2&quot;/&gt;&lt;wsp:rsid wsp:val=&quot;00822680&quot;/&gt;&lt;wsp:rsid wsp:val=&quot;00822C77&quot;/&gt;&lt;wsp:rsid wsp:val=&quot;00823671&quot;/&gt;&lt;wsp:rsid wsp:val=&quot;00823AD6&quot;/&gt;&lt;wsp:rsid wsp:val=&quot;00823D22&quot;/&gt;&lt;wsp:rsid wsp:val=&quot;00823D63&quot;/&gt;&lt;wsp:rsid wsp:val=&quot;00824235&quot;/&gt;&lt;wsp:rsid wsp:val=&quot;0082464E&quot;/&gt;&lt;wsp:rsid wsp:val=&quot;00824802&quot;/&gt;&lt;wsp:rsid wsp:val=&quot;00824B40&quot;/&gt;&lt;wsp:rsid wsp:val=&quot;00824D55&quot;/&gt;&lt;wsp:rsid wsp:val=&quot;008257A9&quot;/&gt;&lt;wsp:rsid wsp:val=&quot;00825D35&quot;/&gt;&lt;wsp:rsid wsp:val=&quot;00826443&quot;/&gt;&lt;wsp:rsid wsp:val=&quot;0082666C&quot;/&gt;&lt;wsp:rsid wsp:val=&quot;00826E88&quot;/&gt;&lt;wsp:rsid wsp:val=&quot;0082775D&quot;/&gt;&lt;wsp:rsid wsp:val=&quot;00827809&quot;/&gt;&lt;wsp:rsid wsp:val=&quot;0082780B&quot;/&gt;&lt;wsp:rsid wsp:val=&quot;00827B5E&quot;/&gt;&lt;wsp:rsid wsp:val=&quot;00827CC4&quot;/&gt;&lt;wsp:rsid wsp:val=&quot;008304A7&quot;/&gt;&lt;wsp:rsid wsp:val=&quot;00830BB3&quot;/&gt;&lt;wsp:rsid wsp:val=&quot;00830F56&quot;/&gt;&lt;wsp:rsid wsp:val=&quot;008319E8&quot;/&gt;&lt;wsp:rsid wsp:val=&quot;00831CA0&quot;/&gt;&lt;wsp:rsid wsp:val=&quot;008320C4&quot;/&gt;&lt;wsp:rsid wsp:val=&quot;008320E3&quot;/&gt;&lt;wsp:rsid wsp:val=&quot;00832325&quot;/&gt;&lt;wsp:rsid wsp:val=&quot;0083280F&quot;/&gt;&lt;wsp:rsid wsp:val=&quot;00832822&quot;/&gt;&lt;wsp:rsid wsp:val=&quot;0083359F&quot;/&gt;&lt;wsp:rsid wsp:val=&quot;0083361D&quot;/&gt;&lt;wsp:rsid wsp:val=&quot;00833D78&quot;/&gt;&lt;wsp:rsid wsp:val=&quot;00834350&quot;/&gt;&lt;wsp:rsid wsp:val=&quot;00834597&quot;/&gt;&lt;wsp:rsid wsp:val=&quot;00834A28&quot;/&gt;&lt;wsp:rsid wsp:val=&quot;00834CED&quot;/&gt;&lt;wsp:rsid wsp:val=&quot;008354AF&quot;/&gt;&lt;wsp:rsid wsp:val=&quot;008357D9&quot;/&gt;&lt;wsp:rsid wsp:val=&quot;00835F32&quot;/&gt;&lt;wsp:rsid wsp:val=&quot;008361AF&quot;/&gt;&lt;wsp:rsid wsp:val=&quot;0083710B&quot;/&gt;&lt;wsp:rsid wsp:val=&quot;0083744B&quot;/&gt;&lt;wsp:rsid wsp:val=&quot;00840321&quot;/&gt;&lt;wsp:rsid wsp:val=&quot;0084090D&quot;/&gt;&lt;wsp:rsid wsp:val=&quot;00840E3E&quot;/&gt;&lt;wsp:rsid wsp:val=&quot;00840F59&quot;/&gt;&lt;wsp:rsid wsp:val=&quot;0084149B&quot;/&gt;&lt;wsp:rsid wsp:val=&quot;0084172F&quot;/&gt;&lt;wsp:rsid wsp:val=&quot;008419EC&quot;/&gt;&lt;wsp:rsid wsp:val=&quot;00841B1E&quot;/&gt;&lt;wsp:rsid wsp:val=&quot;0084287E&quot;/&gt;&lt;wsp:rsid wsp:val=&quot;0084448A&quot;/&gt;&lt;wsp:rsid wsp:val=&quot;00845AC0&quot;/&gt;&lt;wsp:rsid wsp:val=&quot;00845D2C&quot;/&gt;&lt;wsp:rsid wsp:val=&quot;008466BF&quot;/&gt;&lt;wsp:rsid wsp:val=&quot;00847E96&quot;/&gt;&lt;wsp:rsid wsp:val=&quot;008500EE&quot;/&gt;&lt;wsp:rsid wsp:val=&quot;00850189&quot;/&gt;&lt;wsp:rsid wsp:val=&quot;008517A2&quot;/&gt;&lt;wsp:rsid wsp:val=&quot;008518C3&quot;/&gt;&lt;wsp:rsid wsp:val=&quot;00851AD6&quot;/&gt;&lt;wsp:rsid wsp:val=&quot;008526EC&quot;/&gt;&lt;wsp:rsid wsp:val=&quot;00852B2A&quot;/&gt;&lt;wsp:rsid wsp:val=&quot;00852B75&quot;/&gt;&lt;wsp:rsid wsp:val=&quot;00854AE4&quot;/&gt;&lt;wsp:rsid wsp:val=&quot;00854DFA&quot;/&gt;&lt;wsp:rsid wsp:val=&quot;00855B6E&quot;/&gt;&lt;wsp:rsid wsp:val=&quot;00855BB5&quot;/&gt;&lt;wsp:rsid wsp:val=&quot;00856AA4&quot;/&gt;&lt;wsp:rsid wsp:val=&quot;00856D1F&quot;/&gt;&lt;wsp:rsid wsp:val=&quot;00857140&quot;/&gt;&lt;wsp:rsid wsp:val=&quot;0085744F&quot;/&gt;&lt;wsp:rsid wsp:val=&quot;00857C38&quot;/&gt;&lt;wsp:rsid wsp:val=&quot;008602B9&quot;/&gt;&lt;wsp:rsid wsp:val=&quot;0086058A&quot;/&gt;&lt;wsp:rsid wsp:val=&quot;008607B0&quot;/&gt;&lt;wsp:rsid wsp:val=&quot;00860AA0&quot;/&gt;&lt;wsp:rsid wsp:val=&quot;00860CE5&quot;/&gt;&lt;wsp:rsid wsp:val=&quot;00861459&quot;/&gt;&lt;wsp:rsid wsp:val=&quot;008614E8&quot;/&gt;&lt;wsp:rsid wsp:val=&quot;00861605&quot;/&gt;&lt;wsp:rsid wsp:val=&quot;00861BFA&quot;/&gt;&lt;wsp:rsid wsp:val=&quot;008620C2&quot;/&gt;&lt;wsp:rsid wsp:val=&quot;00863670&quot;/&gt;&lt;wsp:rsid wsp:val=&quot;0086381A&quot;/&gt;&lt;wsp:rsid wsp:val=&quot;00863AA3&quot;/&gt;&lt;wsp:rsid wsp:val=&quot;0086493C&quot;/&gt;&lt;wsp:rsid wsp:val=&quot;00864D12&quot;/&gt;&lt;wsp:rsid wsp:val=&quot;0086503D&quot;/&gt;&lt;wsp:rsid wsp:val=&quot;0086537A&quot;/&gt;&lt;wsp:rsid wsp:val=&quot;008656F9&quot;/&gt;&lt;wsp:rsid wsp:val=&quot;00865951&quot;/&gt;&lt;wsp:rsid wsp:val=&quot;0086607A&quot;/&gt;&lt;wsp:rsid wsp:val=&quot;00866716&quot;/&gt;&lt;wsp:rsid wsp:val=&quot;00866826&quot;/&gt;&lt;wsp:rsid wsp:val=&quot;00867040&quot;/&gt;&lt;wsp:rsid wsp:val=&quot;00867674&quot;/&gt;&lt;wsp:rsid wsp:val=&quot;00867AFA&quot;/&gt;&lt;wsp:rsid wsp:val=&quot;00870F61&quot;/&gt;&lt;wsp:rsid wsp:val=&quot;00871523&quot;/&gt;&lt;wsp:rsid wsp:val=&quot;008722F3&quot;/&gt;&lt;wsp:rsid wsp:val=&quot;00872B74&quot;/&gt;&lt;wsp:rsid wsp:val=&quot;00872D0F&quot;/&gt;&lt;wsp:rsid wsp:val=&quot;00873060&quot;/&gt;&lt;wsp:rsid wsp:val=&quot;0087327B&quot;/&gt;&lt;wsp:rsid wsp:val=&quot;0087348A&quot;/&gt;&lt;wsp:rsid wsp:val=&quot;00873565&quot;/&gt;&lt;wsp:rsid wsp:val=&quot;00873580&quot;/&gt;&lt;wsp:rsid wsp:val=&quot;00873C57&quot;/&gt;&lt;wsp:rsid wsp:val=&quot;00873F32&quot;/&gt;&lt;wsp:rsid wsp:val=&quot;00873FA4&quot;/&gt;&lt;wsp:rsid wsp:val=&quot;008745FE&quot;/&gt;&lt;wsp:rsid wsp:val=&quot;008750A6&quot;/&gt;&lt;wsp:rsid wsp:val=&quot;00875D39&quot;/&gt;&lt;wsp:rsid wsp:val=&quot;00875EF5&quot;/&gt;&lt;wsp:rsid wsp:val=&quot;0087604A&quot;/&gt;&lt;wsp:rsid wsp:val=&quot;008768DA&quot;/&gt;&lt;wsp:rsid wsp:val=&quot;008769BF&quot;/&gt;&lt;wsp:rsid wsp:val=&quot;00876FAE&quot;/&gt;&lt;wsp:rsid wsp:val=&quot;0087708C&quot;/&gt;&lt;wsp:rsid wsp:val=&quot;00877FAB&quot;/&gt;&lt;wsp:rsid wsp:val=&quot;00880421&quot;/&gt;&lt;wsp:rsid wsp:val=&quot;008805EC&quot;/&gt;&lt;wsp:rsid wsp:val=&quot;00880721&quot;/&gt;&lt;wsp:rsid wsp:val=&quot;00880C98&quot;/&gt;&lt;wsp:rsid wsp:val=&quot;00882A57&quot;/&gt;&lt;wsp:rsid wsp:val=&quot;00882CD9&quot;/&gt;&lt;wsp:rsid wsp:val=&quot;00882EAE&quot;/&gt;&lt;wsp:rsid wsp:val=&quot;0088318B&quot;/&gt;&lt;wsp:rsid wsp:val=&quot;00883480&quot;/&gt;&lt;wsp:rsid wsp:val=&quot;00883DC0&quot;/&gt;&lt;wsp:rsid wsp:val=&quot;00884081&quot;/&gt;&lt;wsp:rsid wsp:val=&quot;00884842&quot;/&gt;&lt;wsp:rsid wsp:val=&quot;00884CED&quot;/&gt;&lt;wsp:rsid wsp:val=&quot;008859F1&quot;/&gt;&lt;wsp:rsid wsp:val=&quot;008862E6&quot;/&gt;&lt;wsp:rsid wsp:val=&quot;00887AFD&quot;/&gt;&lt;wsp:rsid wsp:val=&quot;00887E9E&quot;/&gt;&lt;wsp:rsid wsp:val=&quot;00887F75&quot;/&gt;&lt;wsp:rsid wsp:val=&quot;00890044&quot;/&gt;&lt;wsp:rsid wsp:val=&quot;0089021D&quot;/&gt;&lt;wsp:rsid wsp:val=&quot;0089136A&quot;/&gt;&lt;wsp:rsid wsp:val=&quot;00891BB5&quot;/&gt;&lt;wsp:rsid wsp:val=&quot;008920AD&quot;/&gt;&lt;wsp:rsid wsp:val=&quot;00892346&quot;/&gt;&lt;wsp:rsid wsp:val=&quot;00892A71&quot;/&gt;&lt;wsp:rsid wsp:val=&quot;00892F02&quot;/&gt;&lt;wsp:rsid wsp:val=&quot;008931B3&quot;/&gt;&lt;wsp:rsid wsp:val=&quot;00893315&quot;/&gt;&lt;wsp:rsid wsp:val=&quot;00893352&quot;/&gt;&lt;wsp:rsid wsp:val=&quot;00894067&quot;/&gt;&lt;wsp:rsid wsp:val=&quot;008941DD&quot;/&gt;&lt;wsp:rsid wsp:val=&quot;0089432D&quot;/&gt;&lt;wsp:rsid wsp:val=&quot;00894D3A&quot;/&gt;&lt;wsp:rsid wsp:val=&quot;0089520D&quot;/&gt;&lt;wsp:rsid wsp:val=&quot;00895AEA&quot;/&gt;&lt;wsp:rsid wsp:val=&quot;00896455&quot;/&gt;&lt;wsp:rsid wsp:val=&quot;00896901&quot;/&gt;&lt;wsp:rsid wsp:val=&quot;00896A6E&quot;/&gt;&lt;wsp:rsid wsp:val=&quot;00897004&quot;/&gt;&lt;wsp:rsid wsp:val=&quot;008973CA&quot;/&gt;&lt;wsp:rsid wsp:val=&quot;00897899&quot;/&gt;&lt;wsp:rsid wsp:val=&quot;00897C47&quot;/&gt;&lt;wsp:rsid wsp:val=&quot;008A01ED&quot;/&gt;&lt;wsp:rsid wsp:val=&quot;008A0334&quot;/&gt;&lt;wsp:rsid wsp:val=&quot;008A080A&quot;/&gt;&lt;wsp:rsid wsp:val=&quot;008A16BB&quot;/&gt;&lt;wsp:rsid wsp:val=&quot;008A1873&quot;/&gt;&lt;wsp:rsid wsp:val=&quot;008A28AB&quot;/&gt;&lt;wsp:rsid wsp:val=&quot;008A2E13&quot;/&gt;&lt;wsp:rsid wsp:val=&quot;008A3672&quot;/&gt;&lt;wsp:rsid wsp:val=&quot;008A38B9&quot;/&gt;&lt;wsp:rsid wsp:val=&quot;008A3900&quot;/&gt;&lt;wsp:rsid wsp:val=&quot;008A3C67&quot;/&gt;&lt;wsp:rsid wsp:val=&quot;008A418E&quot;/&gt;&lt;wsp:rsid wsp:val=&quot;008A4382&quot;/&gt;&lt;wsp:rsid wsp:val=&quot;008A5494&quot;/&gt;&lt;wsp:rsid wsp:val=&quot;008A5B78&quot;/&gt;&lt;wsp:rsid wsp:val=&quot;008A60E6&quot;/&gt;&lt;wsp:rsid wsp:val=&quot;008A681C&quot;/&gt;&lt;wsp:rsid wsp:val=&quot;008A686C&quot;/&gt;&lt;wsp:rsid wsp:val=&quot;008A7228&quot;/&gt;&lt;wsp:rsid wsp:val=&quot;008A763E&quot;/&gt;&lt;wsp:rsid wsp:val=&quot;008A7956&quot;/&gt;&lt;wsp:rsid wsp:val=&quot;008A7ADE&quot;/&gt;&lt;wsp:rsid wsp:val=&quot;008B01F0&quot;/&gt;&lt;wsp:rsid wsp:val=&quot;008B07D9&quot;/&gt;&lt;wsp:rsid wsp:val=&quot;008B081F&quot;/&gt;&lt;wsp:rsid wsp:val=&quot;008B0ACD&quot;/&gt;&lt;wsp:rsid wsp:val=&quot;008B138D&quot;/&gt;&lt;wsp:rsid wsp:val=&quot;008B1478&quot;/&gt;&lt;wsp:rsid wsp:val=&quot;008B14C0&quot;/&gt;&lt;wsp:rsid wsp:val=&quot;008B1C36&quot;/&gt;&lt;wsp:rsid wsp:val=&quot;008B1E67&quot;/&gt;&lt;wsp:rsid wsp:val=&quot;008B1EBB&quot;/&gt;&lt;wsp:rsid wsp:val=&quot;008B203E&quot;/&gt;&lt;wsp:rsid wsp:val=&quot;008B2320&quot;/&gt;&lt;wsp:rsid wsp:val=&quot;008B39BA&quot;/&gt;&lt;wsp:rsid wsp:val=&quot;008B48FA&quot;/&gt;&lt;wsp:rsid wsp:val=&quot;008B5106&quot;/&gt;&lt;wsp:rsid wsp:val=&quot;008B56CE&quot;/&gt;&lt;wsp:rsid wsp:val=&quot;008B6515&quot;/&gt;&lt;wsp:rsid wsp:val=&quot;008B7383&quot;/&gt;&lt;wsp:rsid wsp:val=&quot;008B7697&quot;/&gt;&lt;wsp:rsid wsp:val=&quot;008B790A&quot;/&gt;&lt;wsp:rsid wsp:val=&quot;008B7BFF&quot;/&gt;&lt;wsp:rsid wsp:val=&quot;008B7EDA&quot;/&gt;&lt;wsp:rsid wsp:val=&quot;008C01BC&quot;/&gt;&lt;wsp:rsid wsp:val=&quot;008C07A5&quot;/&gt;&lt;wsp:rsid wsp:val=&quot;008C07EE&quot;/&gt;&lt;wsp:rsid wsp:val=&quot;008C0BB2&quot;/&gt;&lt;wsp:rsid wsp:val=&quot;008C1BF0&quot;/&gt;&lt;wsp:rsid wsp:val=&quot;008C1BF5&quot;/&gt;&lt;wsp:rsid wsp:val=&quot;008C2BCA&quot;/&gt;&lt;wsp:rsid wsp:val=&quot;008C2EED&quot;/&gt;&lt;wsp:rsid wsp:val=&quot;008C41C8&quot;/&gt;&lt;wsp:rsid wsp:val=&quot;008C4946&quot;/&gt;&lt;wsp:rsid wsp:val=&quot;008C4E1E&quot;/&gt;&lt;wsp:rsid wsp:val=&quot;008C5B62&quot;/&gt;&lt;wsp:rsid wsp:val=&quot;008C701F&quot;/&gt;&lt;wsp:rsid wsp:val=&quot;008C73DE&quot;/&gt;&lt;wsp:rsid wsp:val=&quot;008C761A&quot;/&gt;&lt;wsp:rsid wsp:val=&quot;008C7920&quot;/&gt;&lt;wsp:rsid wsp:val=&quot;008C7B17&quot;/&gt;&lt;wsp:rsid wsp:val=&quot;008D05D9&quot;/&gt;&lt;wsp:rsid wsp:val=&quot;008D08C7&quot;/&gt;&lt;wsp:rsid wsp:val=&quot;008D0E71&quot;/&gt;&lt;wsp:rsid wsp:val=&quot;008D0E7E&quot;/&gt;&lt;wsp:rsid wsp:val=&quot;008D1440&quot;/&gt;&lt;wsp:rsid wsp:val=&quot;008D2608&quot;/&gt;&lt;wsp:rsid wsp:val=&quot;008D2611&quot;/&gt;&lt;wsp:rsid wsp:val=&quot;008D2A3C&quot;/&gt;&lt;wsp:rsid wsp:val=&quot;008D3596&quot;/&gt;&lt;wsp:rsid wsp:val=&quot;008D46A0&quot;/&gt;&lt;wsp:rsid wsp:val=&quot;008D4865&quot;/&gt;&lt;wsp:rsid wsp:val=&quot;008D63C2&quot;/&gt;&lt;wsp:rsid wsp:val=&quot;008D64CE&quot;/&gt;&lt;wsp:rsid wsp:val=&quot;008D6990&quot;/&gt;&lt;wsp:rsid wsp:val=&quot;008D7A1B&quot;/&gt;&lt;wsp:rsid wsp:val=&quot;008D7D91&quot;/&gt;&lt;wsp:rsid wsp:val=&quot;008E0401&quot;/&gt;&lt;wsp:rsid wsp:val=&quot;008E0823&quot;/&gt;&lt;wsp:rsid wsp:val=&quot;008E0EE7&quot;/&gt;&lt;wsp:rsid wsp:val=&quot;008E10C7&quot;/&gt;&lt;wsp:rsid wsp:val=&quot;008E11A6&quot;/&gt;&lt;wsp:rsid wsp:val=&quot;008E14BC&quot;/&gt;&lt;wsp:rsid wsp:val=&quot;008E18B7&quot;/&gt;&lt;wsp:rsid wsp:val=&quot;008E1C01&quot;/&gt;&lt;wsp:rsid wsp:val=&quot;008E1E21&quot;/&gt;&lt;wsp:rsid wsp:val=&quot;008E229B&quot;/&gt;&lt;wsp:rsid wsp:val=&quot;008E2404&quot;/&gt;&lt;wsp:rsid wsp:val=&quot;008E2503&quot;/&gt;&lt;wsp:rsid wsp:val=&quot;008E2727&quot;/&gt;&lt;wsp:rsid wsp:val=&quot;008E2BDC&quot;/&gt;&lt;wsp:rsid wsp:val=&quot;008E34E3&quot;/&gt;&lt;wsp:rsid wsp:val=&quot;008E3532&quot;/&gt;&lt;wsp:rsid wsp:val=&quot;008E3832&quot;/&gt;&lt;wsp:rsid wsp:val=&quot;008E45D4&quot;/&gt;&lt;wsp:rsid wsp:val=&quot;008E4779&quot;/&gt;&lt;wsp:rsid wsp:val=&quot;008E47BC&quot;/&gt;&lt;wsp:rsid wsp:val=&quot;008E4CE6&quot;/&gt;&lt;wsp:rsid wsp:val=&quot;008E4D91&quot;/&gt;&lt;wsp:rsid wsp:val=&quot;008E5114&quot;/&gt;&lt;wsp:rsid wsp:val=&quot;008E522C&quot;/&gt;&lt;wsp:rsid wsp:val=&quot;008E5D5B&quot;/&gt;&lt;wsp:rsid wsp:val=&quot;008E5E58&quot;/&gt;&lt;wsp:rsid wsp:val=&quot;008E5EB9&quot;/&gt;&lt;wsp:rsid wsp:val=&quot;008E5FB4&quot;/&gt;&lt;wsp:rsid wsp:val=&quot;008E60B3&quot;/&gt;&lt;wsp:rsid wsp:val=&quot;008E6F3D&quot;/&gt;&lt;wsp:rsid wsp:val=&quot;008E778B&quot;/&gt;&lt;wsp:rsid wsp:val=&quot;008E7EA2&quot;/&gt;&lt;wsp:rsid wsp:val=&quot;008F0976&quot;/&gt;&lt;wsp:rsid wsp:val=&quot;008F0F40&quot;/&gt;&lt;wsp:rsid wsp:val=&quot;008F1193&quot;/&gt;&lt;wsp:rsid wsp:val=&quot;008F1D0F&quot;/&gt;&lt;wsp:rsid wsp:val=&quot;008F1E1C&quot;/&gt;&lt;wsp:rsid wsp:val=&quot;008F1EBB&quot;/&gt;&lt;wsp:rsid wsp:val=&quot;008F2013&quot;/&gt;&lt;wsp:rsid wsp:val=&quot;008F21A8&quot;/&gt;&lt;wsp:rsid wsp:val=&quot;008F2C45&quot;/&gt;&lt;wsp:rsid wsp:val=&quot;008F31E4&quot;/&gt;&lt;wsp:rsid wsp:val=&quot;008F346E&quot;/&gt;&lt;wsp:rsid wsp:val=&quot;008F37BA&quot;/&gt;&lt;wsp:rsid wsp:val=&quot;008F4A4A&quot;/&gt;&lt;wsp:rsid wsp:val=&quot;008F515B&quot;/&gt;&lt;wsp:rsid wsp:val=&quot;008F56FE&quot;/&gt;&lt;wsp:rsid wsp:val=&quot;008F609D&quot;/&gt;&lt;wsp:rsid wsp:val=&quot;008F6421&quot;/&gt;&lt;wsp:rsid wsp:val=&quot;008F6C9D&quot;/&gt;&lt;wsp:rsid wsp:val=&quot;008F6EDC&quot;/&gt;&lt;wsp:rsid wsp:val=&quot;008F76C1&quot;/&gt;&lt;wsp:rsid wsp:val=&quot;008F7879&quot;/&gt;&lt;wsp:rsid wsp:val=&quot;0090059B&quot;/&gt;&lt;wsp:rsid wsp:val=&quot;00900895&quot;/&gt;&lt;wsp:rsid wsp:val=&quot;0090195D&quot;/&gt;&lt;wsp:rsid wsp:val=&quot;00901F79&quot;/&gt;&lt;wsp:rsid wsp:val=&quot;00902EFF&quot;/&gt;&lt;wsp:rsid wsp:val=&quot;00903056&quot;/&gt;&lt;wsp:rsid wsp:val=&quot;00903266&quot;/&gt;&lt;wsp:rsid wsp:val=&quot;00903930&quot;/&gt;&lt;wsp:rsid wsp:val=&quot;00903E38&quot;/&gt;&lt;wsp:rsid wsp:val=&quot;00904690&quot;/&gt;&lt;wsp:rsid wsp:val=&quot;00904E66&quot;/&gt;&lt;wsp:rsid wsp:val=&quot;00905158&quot;/&gt;&lt;wsp:rsid wsp:val=&quot;00906735&quot;/&gt;&lt;wsp:rsid wsp:val=&quot;0090690E&quot;/&gt;&lt;wsp:rsid wsp:val=&quot;00907018&quot;/&gt;&lt;wsp:rsid wsp:val=&quot;00907024&quot;/&gt;&lt;wsp:rsid wsp:val=&quot;00907509&quot;/&gt;&lt;wsp:rsid wsp:val=&quot;009077E7&quot;/&gt;&lt;wsp:rsid wsp:val=&quot;0091022D&quot;/&gt;&lt;wsp:rsid wsp:val=&quot;009111CC&quot;/&gt;&lt;wsp:rsid wsp:val=&quot;0091183B&quot;/&gt;&lt;wsp:rsid wsp:val=&quot;00911E3C&quot;/&gt;&lt;wsp:rsid wsp:val=&quot;00911EA0&quot;/&gt;&lt;wsp:rsid wsp:val=&quot;00912230&quot;/&gt;&lt;wsp:rsid wsp:val=&quot;0091234B&quot;/&gt;&lt;wsp:rsid wsp:val=&quot;00912373&quot;/&gt;&lt;wsp:rsid wsp:val=&quot;00912AA2&quot;/&gt;&lt;wsp:rsid wsp:val=&quot;009135FB&quot;/&gt;&lt;wsp:rsid wsp:val=&quot;00913FCA&quot;/&gt;&lt;wsp:rsid wsp:val=&quot;009148B0&quot;/&gt;&lt;wsp:rsid wsp:val=&quot;00914A90&quot;/&gt;&lt;wsp:rsid wsp:val=&quot;00914B99&quot;/&gt;&lt;wsp:rsid wsp:val=&quot;0091583D&quot;/&gt;&lt;wsp:rsid wsp:val=&quot;00915FB5&quot;/&gt;&lt;wsp:rsid wsp:val=&quot;00915FF8&quot;/&gt;&lt;wsp:rsid wsp:val=&quot;009160AD&quot;/&gt;&lt;wsp:rsid wsp:val=&quot;009168AE&quot;/&gt;&lt;wsp:rsid wsp:val=&quot;009168CD&quot;/&gt;&lt;wsp:rsid wsp:val=&quot;00916B56&quot;/&gt;&lt;wsp:rsid wsp:val=&quot;009170BA&quot;/&gt;&lt;wsp:rsid wsp:val=&quot;009177E0&quot;/&gt;&lt;wsp:rsid wsp:val=&quot;00917CE6&quot;/&gt;&lt;wsp:rsid wsp:val=&quot;00920083&quot;/&gt;&lt;wsp:rsid wsp:val=&quot;009208DA&quot;/&gt;&lt;wsp:rsid wsp:val=&quot;00920958&quot;/&gt;&lt;wsp:rsid wsp:val=&quot;0092110C&quot;/&gt;&lt;wsp:rsid wsp:val=&quot;009212CF&quot;/&gt;&lt;wsp:rsid wsp:val=&quot;0092238F&quot;/&gt;&lt;wsp:rsid wsp:val=&quot;00922FC2&quot;/&gt;&lt;wsp:rsid wsp:val=&quot;00923A2C&quot;/&gt;&lt;wsp:rsid wsp:val=&quot;009248A3&quot;/&gt;&lt;wsp:rsid wsp:val=&quot;0092550E&quot;/&gt;&lt;wsp:rsid wsp:val=&quot;009257CC&quot;/&gt;&lt;wsp:rsid wsp:val=&quot;00925DFE&quot;/&gt;&lt;wsp:rsid wsp:val=&quot;00926108&quot;/&gt;&lt;wsp:rsid wsp:val=&quot;00926934&quot;/&gt;&lt;wsp:rsid wsp:val=&quot;009269C3&quot;/&gt;&lt;wsp:rsid wsp:val=&quot;00926F4E&quot;/&gt;&lt;wsp:rsid wsp:val=&quot;009274F0&quot;/&gt;&lt;wsp:rsid wsp:val=&quot;00927A68&quot;/&gt;&lt;wsp:rsid wsp:val=&quot;00927ACE&quot;/&gt;&lt;wsp:rsid wsp:val=&quot;00927DEC&quot;/&gt;&lt;wsp:rsid wsp:val=&quot;00930A70&quot;/&gt;&lt;wsp:rsid wsp:val=&quot;00930FD9&quot;/&gt;&lt;wsp:rsid wsp:val=&quot;0093326A&quot;/&gt;&lt;wsp:rsid wsp:val=&quot;00933B4C&quot;/&gt;&lt;wsp:rsid wsp:val=&quot;00933EC2&quot;/&gt;&lt;wsp:rsid wsp:val=&quot;00934AB0&quot;/&gt;&lt;wsp:rsid wsp:val=&quot;00934C8B&quot;/&gt;&lt;wsp:rsid wsp:val=&quot;00935841&quot;/&gt;&lt;wsp:rsid wsp:val=&quot;009359DF&quot;/&gt;&lt;wsp:rsid wsp:val=&quot;0093603C&quot;/&gt;&lt;wsp:rsid wsp:val=&quot;00936501&quot;/&gt;&lt;wsp:rsid wsp:val=&quot;00936AE5&quot;/&gt;&lt;wsp:rsid wsp:val=&quot;009371A7&quot;/&gt;&lt;wsp:rsid wsp:val=&quot;00937AC4&quot;/&gt;&lt;wsp:rsid wsp:val=&quot;009402F5&quot;/&gt;&lt;wsp:rsid wsp:val=&quot;00940529&quot;/&gt;&lt;wsp:rsid wsp:val=&quot;00940BFA&quot;/&gt;&lt;wsp:rsid wsp:val=&quot;00940D99&quot;/&gt;&lt;wsp:rsid wsp:val=&quot;00941006&quot;/&gt;&lt;wsp:rsid wsp:val=&quot;00941195&quot;/&gt;&lt;wsp:rsid wsp:val=&quot;009413B6&quot;/&gt;&lt;wsp:rsid wsp:val=&quot;00941560&quot;/&gt;&lt;wsp:rsid wsp:val=&quot;009416D4&quot;/&gt;&lt;wsp:rsid wsp:val=&quot;00941BDF&quot;/&gt;&lt;wsp:rsid wsp:val=&quot;00941E9E&quot;/&gt;&lt;wsp:rsid wsp:val=&quot;009420F1&quot;/&gt;&lt;wsp:rsid wsp:val=&quot;00942A64&quot;/&gt;&lt;wsp:rsid wsp:val=&quot;00942BC6&quot;/&gt;&lt;wsp:rsid wsp:val=&quot;0094349B&quot;/&gt;&lt;wsp:rsid wsp:val=&quot;00943A41&quot;/&gt;&lt;wsp:rsid wsp:val=&quot;00943B71&quot;/&gt;&lt;wsp:rsid wsp:val=&quot;00943DD4&quot;/&gt;&lt;wsp:rsid wsp:val=&quot;0094402B&quot;/&gt;&lt;wsp:rsid wsp:val=&quot;0094454D&quot;/&gt;&lt;wsp:rsid wsp:val=&quot;0094464F&quot;/&gt;&lt;wsp:rsid wsp:val=&quot;00944F48&quot;/&gt;&lt;wsp:rsid wsp:val=&quot;00945A35&quot;/&gt;&lt;wsp:rsid wsp:val=&quot;00945BFA&quot;/&gt;&lt;wsp:rsid wsp:val=&quot;00946805&quot;/&gt;&lt;wsp:rsid wsp:val=&quot;0094695A&quot;/&gt;&lt;wsp:rsid wsp:val=&quot;009469D4&quot;/&gt;&lt;wsp:rsid wsp:val=&quot;00946AFB&quot;/&gt;&lt;wsp:rsid wsp:val=&quot;00946C86&quot;/&gt;&lt;wsp:rsid wsp:val=&quot;009476FB&quot;/&gt;&lt;wsp:rsid wsp:val=&quot;0094774F&quot;/&gt;&lt;wsp:rsid wsp:val=&quot;00947DE3&quot;/&gt;&lt;wsp:rsid wsp:val=&quot;00950028&quot;/&gt;&lt;wsp:rsid wsp:val=&quot;009500A7&quot;/&gt;&lt;wsp:rsid wsp:val=&quot;009504FA&quot;/&gt;&lt;wsp:rsid wsp:val=&quot;00950B84&quot;/&gt;&lt;wsp:rsid wsp:val=&quot;00950DD6&quot;/&gt;&lt;wsp:rsid wsp:val=&quot;00950E28&quot;/&gt;&lt;wsp:rsid wsp:val=&quot;00951D58&quot;/&gt;&lt;wsp:rsid wsp:val=&quot;00952EBF&quot;/&gt;&lt;wsp:rsid wsp:val=&quot;009533E4&quot;/&gt;&lt;wsp:rsid wsp:val=&quot;0095372E&quot;/&gt;&lt;wsp:rsid wsp:val=&quot;009538D3&quot;/&gt;&lt;wsp:rsid wsp:val=&quot;00953A36&quot;/&gt;&lt;wsp:rsid wsp:val=&quot;00954201&quot;/&gt;&lt;wsp:rsid wsp:val=&quot;00954D91&quot;/&gt;&lt;wsp:rsid wsp:val=&quot;00954FCE&quot;/&gt;&lt;wsp:rsid wsp:val=&quot;00955023&quot;/&gt;&lt;wsp:rsid wsp:val=&quot;0095546F&quot;/&gt;&lt;wsp:rsid wsp:val=&quot;00955890&quot;/&gt;&lt;wsp:rsid wsp:val=&quot;00956491&quot;/&gt;&lt;wsp:rsid wsp:val=&quot;009564CC&quot;/&gt;&lt;wsp:rsid wsp:val=&quot;00957384&quot;/&gt;&lt;wsp:rsid wsp:val=&quot;00960176&quot;/&gt;&lt;wsp:rsid wsp:val=&quot;009602F2&quot;/&gt;&lt;wsp:rsid wsp:val=&quot;00960422&quot;/&gt;&lt;wsp:rsid wsp:val=&quot;0096046B&quot;/&gt;&lt;wsp:rsid wsp:val=&quot;00961B79&quot;/&gt;&lt;wsp:rsid wsp:val=&quot;00961DDD&quot;/&gt;&lt;wsp:rsid wsp:val=&quot;0096290C&quot;/&gt;&lt;wsp:rsid wsp:val=&quot;00962C9F&quot;/&gt;&lt;wsp:rsid wsp:val=&quot;009630F3&quot;/&gt;&lt;wsp:rsid wsp:val=&quot;00963BA8&quot;/&gt;&lt;wsp:rsid wsp:val=&quot;00964197&quot;/&gt;&lt;wsp:rsid wsp:val=&quot;009647F8&quot;/&gt;&lt;wsp:rsid wsp:val=&quot;00964AE2&quot;/&gt;&lt;wsp:rsid wsp:val=&quot;00964E15&quot;/&gt;&lt;wsp:rsid wsp:val=&quot;00964F14&quot;/&gt;&lt;wsp:rsid wsp:val=&quot;0096531E&quot;/&gt;&lt;wsp:rsid wsp:val=&quot;009659F5&quot;/&gt;&lt;wsp:rsid wsp:val=&quot;00965D33&quot;/&gt;&lt;wsp:rsid wsp:val=&quot;00966182&quot;/&gt;&lt;wsp:rsid wsp:val=&quot;00966833&quot;/&gt;&lt;wsp:rsid wsp:val=&quot;009671AC&quot;/&gt;&lt;wsp:rsid wsp:val=&quot;0096727C&quot;/&gt;&lt;wsp:rsid wsp:val=&quot;0096737B&quot;/&gt;&lt;wsp:rsid wsp:val=&quot;009675E0&quot;/&gt;&lt;wsp:rsid wsp:val=&quot;009679EB&quot;/&gt;&lt;wsp:rsid wsp:val=&quot;00967A3A&quot;/&gt;&lt;wsp:rsid wsp:val=&quot;009701E6&quot;/&gt;&lt;wsp:rsid wsp:val=&quot;00970CA8&quot;/&gt;&lt;wsp:rsid wsp:val=&quot;00970E0E&quot;/&gt;&lt;wsp:rsid wsp:val=&quot;00971431&quot;/&gt;&lt;wsp:rsid wsp:val=&quot;00971AD7&quot;/&gt;&lt;wsp:rsid wsp:val=&quot;00971B79&quot;/&gt;&lt;wsp:rsid wsp:val=&quot;00971B9C&quot;/&gt;&lt;wsp:rsid wsp:val=&quot;00972C09&quot;/&gt;&lt;wsp:rsid wsp:val=&quot;0097306B&quot;/&gt;&lt;wsp:rsid wsp:val=&quot;0097356E&quot;/&gt;&lt;wsp:rsid wsp:val=&quot;00973BF4&quot;/&gt;&lt;wsp:rsid wsp:val=&quot;00973FD1&quot;/&gt;&lt;wsp:rsid wsp:val=&quot;00974017&quot;/&gt;&lt;wsp:rsid wsp:val=&quot;009747C6&quot;/&gt;&lt;wsp:rsid wsp:val=&quot;00974D1B&quot;/&gt;&lt;wsp:rsid wsp:val=&quot;00974E0D&quot;/&gt;&lt;wsp:rsid wsp:val=&quot;009754C9&quot;/&gt;&lt;wsp:rsid wsp:val=&quot;00975789&quot;/&gt;&lt;wsp:rsid wsp:val=&quot;00975B57&quot;/&gt;&lt;wsp:rsid wsp:val=&quot;00975F39&quot;/&gt;&lt;wsp:rsid wsp:val=&quot;00976A18&quot;/&gt;&lt;wsp:rsid wsp:val=&quot;009776B9&quot;/&gt;&lt;wsp:rsid wsp:val=&quot;00977C8D&quot;/&gt;&lt;wsp:rsid wsp:val=&quot;00977E14&quot;/&gt;&lt;wsp:rsid wsp:val=&quot;00977E2E&quot;/&gt;&lt;wsp:rsid wsp:val=&quot;00977F53&quot;/&gt;&lt;wsp:rsid wsp:val=&quot;009800FC&quot;/&gt;&lt;wsp:rsid wsp:val=&quot;0098063B&quot;/&gt;&lt;wsp:rsid wsp:val=&quot;00980E4F&quot;/&gt;&lt;wsp:rsid wsp:val=&quot;0098130E&quot;/&gt;&lt;wsp:rsid wsp:val=&quot;009816C9&quot;/&gt;&lt;wsp:rsid wsp:val=&quot;009817AE&quot;/&gt;&lt;wsp:rsid wsp:val=&quot;00981884&quot;/&gt;&lt;wsp:rsid wsp:val=&quot;00981C64&quot;/&gt;&lt;wsp:rsid wsp:val=&quot;0098214C&quot;/&gt;&lt;wsp:rsid wsp:val=&quot;00982376&quot;/&gt;&lt;wsp:rsid wsp:val=&quot;0098289B&quot;/&gt;&lt;wsp:rsid wsp:val=&quot;00982E9C&quot;/&gt;&lt;wsp:rsid wsp:val=&quot;009831C2&quot;/&gt;&lt;wsp:rsid wsp:val=&quot;009832E2&quot;/&gt;&lt;wsp:rsid wsp:val=&quot;00983DDA&quot;/&gt;&lt;wsp:rsid wsp:val=&quot;00984453&quot;/&gt;&lt;wsp:rsid wsp:val=&quot;0098453D&quot;/&gt;&lt;wsp:rsid wsp:val=&quot;0098563E&quot;/&gt;&lt;wsp:rsid wsp:val=&quot;00985D17&quot;/&gt;&lt;wsp:rsid wsp:val=&quot;009860B2&quot;/&gt;&lt;wsp:rsid wsp:val=&quot;009862E4&quot;/&gt;&lt;wsp:rsid wsp:val=&quot;00986A6A&quot;/&gt;&lt;wsp:rsid wsp:val=&quot;00986B57&quot;/&gt;&lt;wsp:rsid wsp:val=&quot;00986D9E&quot;/&gt;&lt;wsp:rsid wsp:val=&quot;00987B32&quot;/&gt;&lt;wsp:rsid wsp:val=&quot;00987F4D&quot;/&gt;&lt;wsp:rsid wsp:val=&quot;00990994&quot;/&gt;&lt;wsp:rsid wsp:val=&quot;00990DD7&quot;/&gt;&lt;wsp:rsid wsp:val=&quot;00990F41&quot;/&gt;&lt;wsp:rsid wsp:val=&quot;00991020&quot;/&gt;&lt;wsp:rsid wsp:val=&quot;00992610&quot;/&gt;&lt;wsp:rsid wsp:val=&quot;00992DC9&quot;/&gt;&lt;wsp:rsid wsp:val=&quot;009931F1&quot;/&gt;&lt;wsp:rsid wsp:val=&quot;00993B59&quot;/&gt;&lt;wsp:rsid wsp:val=&quot;00993E7C&quot;/&gt;&lt;wsp:rsid wsp:val=&quot;00993F37&quot;/&gt;&lt;wsp:rsid wsp:val=&quot;0099428E&quot;/&gt;&lt;wsp:rsid wsp:val=&quot;00994355&quot;/&gt;&lt;wsp:rsid wsp:val=&quot;009946C1&quot;/&gt;&lt;wsp:rsid wsp:val=&quot;009948AA&quot;/&gt;&lt;wsp:rsid wsp:val=&quot;0099518B&quot;/&gt;&lt;wsp:rsid wsp:val=&quot;00995959&quot;/&gt;&lt;wsp:rsid wsp:val=&quot;00995DC1&quot;/&gt;&lt;wsp:rsid wsp:val=&quot;00995E06&quot;/&gt;&lt;wsp:rsid wsp:val=&quot;00996088&quot;/&gt;&lt;wsp:rsid wsp:val=&quot;00996A3E&quot;/&gt;&lt;wsp:rsid wsp:val=&quot;00996A78&quot;/&gt;&lt;wsp:rsid wsp:val=&quot;0099744D&quot;/&gt;&lt;wsp:rsid wsp:val=&quot;00997544&quot;/&gt;&lt;wsp:rsid wsp:val=&quot;009976F1&quot;/&gt;&lt;wsp:rsid wsp:val=&quot;009A0143&quot;/&gt;&lt;wsp:rsid wsp:val=&quot;009A01A1&quot;/&gt;&lt;wsp:rsid wsp:val=&quot;009A06FA&quot;/&gt;&lt;wsp:rsid wsp:val=&quot;009A0D57&quot;/&gt;&lt;wsp:rsid wsp:val=&quot;009A0FF5&quot;/&gt;&lt;wsp:rsid wsp:val=&quot;009A13C6&quot;/&gt;&lt;wsp:rsid wsp:val=&quot;009A15AF&quot;/&gt;&lt;wsp:rsid wsp:val=&quot;009A15E4&quot;/&gt;&lt;wsp:rsid wsp:val=&quot;009A1A9C&quot;/&gt;&lt;wsp:rsid wsp:val=&quot;009A237A&quot;/&gt;&lt;wsp:rsid wsp:val=&quot;009A2746&quot;/&gt;&lt;wsp:rsid wsp:val=&quot;009A2A04&quot;/&gt;&lt;wsp:rsid wsp:val=&quot;009A2CA9&quot;/&gt;&lt;wsp:rsid wsp:val=&quot;009A379D&quot;/&gt;&lt;wsp:rsid wsp:val=&quot;009A3BD3&quot;/&gt;&lt;wsp:rsid wsp:val=&quot;009A4118&quot;/&gt;&lt;wsp:rsid wsp:val=&quot;009A411A&quot;/&gt;&lt;wsp:rsid wsp:val=&quot;009A509D&quot;/&gt;&lt;wsp:rsid wsp:val=&quot;009A5896&quot;/&gt;&lt;wsp:rsid wsp:val=&quot;009A5C5A&quot;/&gt;&lt;wsp:rsid wsp:val=&quot;009A60EF&quot;/&gt;&lt;wsp:rsid wsp:val=&quot;009A7258&quot;/&gt;&lt;wsp:rsid wsp:val=&quot;009A7561&quot;/&gt;&lt;wsp:rsid wsp:val=&quot;009A7672&quot;/&gt;&lt;wsp:rsid wsp:val=&quot;009B08D7&quot;/&gt;&lt;wsp:rsid wsp:val=&quot;009B0D4F&quot;/&gt;&lt;wsp:rsid wsp:val=&quot;009B1174&quot;/&gt;&lt;wsp:rsid wsp:val=&quot;009B2015&quot;/&gt;&lt;wsp:rsid wsp:val=&quot;009B25C2&quot;/&gt;&lt;wsp:rsid wsp:val=&quot;009B2708&quot;/&gt;&lt;wsp:rsid wsp:val=&quot;009B3247&quot;/&gt;&lt;wsp:rsid wsp:val=&quot;009B34B9&quot;/&gt;&lt;wsp:rsid wsp:val=&quot;009B3511&quot;/&gt;&lt;wsp:rsid wsp:val=&quot;009B3D1B&quot;/&gt;&lt;wsp:rsid wsp:val=&quot;009B4210&quot;/&gt;&lt;wsp:rsid wsp:val=&quot;009B4318&quot;/&gt;&lt;wsp:rsid wsp:val=&quot;009B5E7F&quot;/&gt;&lt;wsp:rsid wsp:val=&quot;009B72A9&quot;/&gt;&lt;wsp:rsid wsp:val=&quot;009B78F3&quot;/&gt;&lt;wsp:rsid wsp:val=&quot;009B7EC4&quot;/&gt;&lt;wsp:rsid wsp:val=&quot;009C07F8&quot;/&gt;&lt;wsp:rsid wsp:val=&quot;009C10CA&quot;/&gt;&lt;wsp:rsid wsp:val=&quot;009C10D8&quot;/&gt;&lt;wsp:rsid wsp:val=&quot;009C1427&quot;/&gt;&lt;wsp:rsid wsp:val=&quot;009C1447&quot;/&gt;&lt;wsp:rsid wsp:val=&quot;009C1490&quot;/&gt;&lt;wsp:rsid wsp:val=&quot;009C16CC&quot;/&gt;&lt;wsp:rsid wsp:val=&quot;009C2732&quot;/&gt;&lt;wsp:rsid wsp:val=&quot;009C28C0&quot;/&gt;&lt;wsp:rsid wsp:val=&quot;009C37A6&quot;/&gt;&lt;wsp:rsid wsp:val=&quot;009C393F&quot;/&gt;&lt;wsp:rsid wsp:val=&quot;009C4193&quot;/&gt;&lt;wsp:rsid wsp:val=&quot;009C4411&quot;/&gt;&lt;wsp:rsid wsp:val=&quot;009C4737&quot;/&gt;&lt;wsp:rsid wsp:val=&quot;009C481D&quot;/&gt;&lt;wsp:rsid wsp:val=&quot;009C4A4A&quot;/&gt;&lt;wsp:rsid wsp:val=&quot;009C4DD7&quot;/&gt;&lt;wsp:rsid wsp:val=&quot;009C5AF6&quot;/&gt;&lt;wsp:rsid wsp:val=&quot;009C5E80&quot;/&gt;&lt;wsp:rsid wsp:val=&quot;009C631C&quot;/&gt;&lt;wsp:rsid wsp:val=&quot;009C6633&quot;/&gt;&lt;wsp:rsid wsp:val=&quot;009C6C65&quot;/&gt;&lt;wsp:rsid wsp:val=&quot;009C7088&quot;/&gt;&lt;wsp:rsid wsp:val=&quot;009C720D&quot;/&gt;&lt;wsp:rsid wsp:val=&quot;009C76E0&quot;/&gt;&lt;wsp:rsid wsp:val=&quot;009C7F26&quot;/&gt;&lt;wsp:rsid wsp:val=&quot;009D013E&quot;/&gt;&lt;wsp:rsid wsp:val=&quot;009D01ED&quot;/&gt;&lt;wsp:rsid wsp:val=&quot;009D0218&quot;/&gt;&lt;wsp:rsid wsp:val=&quot;009D067A&quot;/&gt;&lt;wsp:rsid wsp:val=&quot;009D079D&quot;/&gt;&lt;wsp:rsid wsp:val=&quot;009D0C10&quot;/&gt;&lt;wsp:rsid wsp:val=&quot;009D0D77&quot;/&gt;&lt;wsp:rsid wsp:val=&quot;009D1282&quot;/&gt;&lt;wsp:rsid wsp:val=&quot;009D147D&quot;/&gt;&lt;wsp:rsid wsp:val=&quot;009D14FD&quot;/&gt;&lt;wsp:rsid wsp:val=&quot;009D1D5C&quot;/&gt;&lt;wsp:rsid wsp:val=&quot;009D21DD&quot;/&gt;&lt;wsp:rsid wsp:val=&quot;009D3430&quot;/&gt;&lt;wsp:rsid wsp:val=&quot;009D3808&quot;/&gt;&lt;wsp:rsid wsp:val=&quot;009D399D&quot;/&gt;&lt;wsp:rsid wsp:val=&quot;009D48D4&quot;/&gt;&lt;wsp:rsid wsp:val=&quot;009D4CB1&quot;/&gt;&lt;wsp:rsid wsp:val=&quot;009D4E30&quot;/&gt;&lt;wsp:rsid wsp:val=&quot;009D5078&quot;/&gt;&lt;wsp:rsid wsp:val=&quot;009D5297&quot;/&gt;&lt;wsp:rsid wsp:val=&quot;009D5349&quot;/&gt;&lt;wsp:rsid wsp:val=&quot;009D5551&quot;/&gt;&lt;wsp:rsid wsp:val=&quot;009D6A06&quot;/&gt;&lt;wsp:rsid wsp:val=&quot;009D6B0F&quot;/&gt;&lt;wsp:rsid wsp:val=&quot;009D705E&quot;/&gt;&lt;wsp:rsid wsp:val=&quot;009D77EC&quot;/&gt;&lt;wsp:rsid wsp:val=&quot;009D7827&quot;/&gt;&lt;wsp:rsid wsp:val=&quot;009D7EB3&quot;/&gt;&lt;wsp:rsid wsp:val=&quot;009D7FB5&quot;/&gt;&lt;wsp:rsid wsp:val=&quot;009E033D&quot;/&gt;&lt;wsp:rsid wsp:val=&quot;009E060D&quot;/&gt;&lt;wsp:rsid wsp:val=&quot;009E13FE&quot;/&gt;&lt;wsp:rsid wsp:val=&quot;009E17E7&quot;/&gt;&lt;wsp:rsid wsp:val=&quot;009E1DC6&quot;/&gt;&lt;wsp:rsid wsp:val=&quot;009E2581&quot;/&gt;&lt;wsp:rsid wsp:val=&quot;009E2946&quot;/&gt;&lt;wsp:rsid wsp:val=&quot;009E2CE8&quot;/&gt;&lt;wsp:rsid wsp:val=&quot;009E35C4&quot;/&gt;&lt;wsp:rsid wsp:val=&quot;009E393F&quot;/&gt;&lt;wsp:rsid wsp:val=&quot;009E3AB9&quot;/&gt;&lt;wsp:rsid wsp:val=&quot;009E3F7F&quot;/&gt;&lt;wsp:rsid wsp:val=&quot;009E4A7F&quot;/&gt;&lt;wsp:rsid wsp:val=&quot;009E4B92&quot;/&gt;&lt;wsp:rsid wsp:val=&quot;009E5129&quot;/&gt;&lt;wsp:rsid wsp:val=&quot;009E535C&quot;/&gt;&lt;wsp:rsid wsp:val=&quot;009E56AC&quot;/&gt;&lt;wsp:rsid wsp:val=&quot;009E58D6&quot;/&gt;&lt;wsp:rsid wsp:val=&quot;009E63F2&quot;/&gt;&lt;wsp:rsid wsp:val=&quot;009E6B17&quot;/&gt;&lt;wsp:rsid wsp:val=&quot;009E6DE1&quot;/&gt;&lt;wsp:rsid wsp:val=&quot;009E6F2C&quot;/&gt;&lt;wsp:rsid wsp:val=&quot;009E7C7F&quot;/&gt;&lt;wsp:rsid wsp:val=&quot;009F0062&quot;/&gt;&lt;wsp:rsid wsp:val=&quot;009F024B&quot;/&gt;&lt;wsp:rsid wsp:val=&quot;009F029F&quot;/&gt;&lt;wsp:rsid wsp:val=&quot;009F0479&quot;/&gt;&lt;wsp:rsid wsp:val=&quot;009F0E65&quot;/&gt;&lt;wsp:rsid wsp:val=&quot;009F1670&quot;/&gt;&lt;wsp:rsid wsp:val=&quot;009F1D6B&quot;/&gt;&lt;wsp:rsid wsp:val=&quot;009F1E5B&quot;/&gt;&lt;wsp:rsid wsp:val=&quot;009F282D&quot;/&gt;&lt;wsp:rsid wsp:val=&quot;009F2C32&quot;/&gt;&lt;wsp:rsid wsp:val=&quot;009F2D5E&quot;/&gt;&lt;wsp:rsid wsp:val=&quot;009F3A59&quot;/&gt;&lt;wsp:rsid wsp:val=&quot;009F4939&quot;/&gt;&lt;wsp:rsid wsp:val=&quot;009F4EFA&quot;/&gt;&lt;wsp:rsid wsp:val=&quot;009F5619&quot;/&gt;&lt;wsp:rsid wsp:val=&quot;009F5DAE&quot;/&gt;&lt;wsp:rsid wsp:val=&quot;009F6A9F&quot;/&gt;&lt;wsp:rsid wsp:val=&quot;009F6DFC&quot;/&gt;&lt;wsp:rsid wsp:val=&quot;009F7E09&quot;/&gt;&lt;wsp:rsid wsp:val=&quot;00A00046&quot;/&gt;&lt;wsp:rsid wsp:val=&quot;00A00CE6&quot;/&gt;&lt;wsp:rsid wsp:val=&quot;00A01331&quot;/&gt;&lt;wsp:rsid wsp:val=&quot;00A017B3&quot;/&gt;&lt;wsp:rsid wsp:val=&quot;00A017BA&quot;/&gt;&lt;wsp:rsid wsp:val=&quot;00A01ED3&quot;/&gt;&lt;wsp:rsid wsp:val=&quot;00A02279&quot;/&gt;&lt;wsp:rsid wsp:val=&quot;00A0237B&quot;/&gt;&lt;wsp:rsid wsp:val=&quot;00A02DA7&quot;/&gt;&lt;wsp:rsid wsp:val=&quot;00A02DFC&quot;/&gt;&lt;wsp:rsid wsp:val=&quot;00A02EA6&quot;/&gt;&lt;wsp:rsid wsp:val=&quot;00A03111&quot;/&gt;&lt;wsp:rsid wsp:val=&quot;00A0352C&quot;/&gt;&lt;wsp:rsid wsp:val=&quot;00A03720&quot;/&gt;&lt;wsp:rsid wsp:val=&quot;00A03977&quot;/&gt;&lt;wsp:rsid wsp:val=&quot;00A03A98&quot;/&gt;&lt;wsp:rsid wsp:val=&quot;00A03D80&quot;/&gt;&lt;wsp:rsid wsp:val=&quot;00A04095&quot;/&gt;&lt;wsp:rsid wsp:val=&quot;00A040DB&quot;/&gt;&lt;wsp:rsid wsp:val=&quot;00A042C8&quot;/&gt;&lt;wsp:rsid wsp:val=&quot;00A05062&quot;/&gt;&lt;wsp:rsid wsp:val=&quot;00A06013&quot;/&gt;&lt;wsp:rsid wsp:val=&quot;00A06183&quot;/&gt;&lt;wsp:rsid wsp:val=&quot;00A0618E&quot;/&gt;&lt;wsp:rsid wsp:val=&quot;00A0649B&quot;/&gt;&lt;wsp:rsid wsp:val=&quot;00A06610&quot;/&gt;&lt;wsp:rsid wsp:val=&quot;00A074CE&quot;/&gt;&lt;wsp:rsid wsp:val=&quot;00A0778D&quot;/&gt;&lt;wsp:rsid wsp:val=&quot;00A10540&quot;/&gt;&lt;wsp:rsid wsp:val=&quot;00A10B2F&quot;/&gt;&lt;wsp:rsid wsp:val=&quot;00A10D20&quot;/&gt;&lt;wsp:rsid wsp:val=&quot;00A10D64&quot;/&gt;&lt;wsp:rsid wsp:val=&quot;00A11169&quot;/&gt;&lt;wsp:rsid wsp:val=&quot;00A113FE&quot;/&gt;&lt;wsp:rsid wsp:val=&quot;00A11643&quot;/&gt;&lt;wsp:rsid wsp:val=&quot;00A1197C&quot;/&gt;&lt;wsp:rsid wsp:val=&quot;00A12A96&quot;/&gt;&lt;wsp:rsid wsp:val=&quot;00A13175&quot;/&gt;&lt;wsp:rsid wsp:val=&quot;00A131E7&quot;/&gt;&lt;wsp:rsid wsp:val=&quot;00A13B02&quot;/&gt;&lt;wsp:rsid wsp:val=&quot;00A13C4B&quot;/&gt;&lt;wsp:rsid wsp:val=&quot;00A140E0&quot;/&gt;&lt;wsp:rsid wsp:val=&quot;00A142C8&quot;/&gt;&lt;wsp:rsid wsp:val=&quot;00A143D5&quot;/&gt;&lt;wsp:rsid wsp:val=&quot;00A14FC9&quot;/&gt;&lt;wsp:rsid wsp:val=&quot;00A156FB&quot;/&gt;&lt;wsp:rsid wsp:val=&quot;00A15717&quot;/&gt;&lt;wsp:rsid wsp:val=&quot;00A15A19&quot;/&gt;&lt;wsp:rsid wsp:val=&quot;00A16922&quot;/&gt;&lt;wsp:rsid wsp:val=&quot;00A16D4E&quot;/&gt;&lt;wsp:rsid wsp:val=&quot;00A17985&quot;/&gt;&lt;wsp:rsid wsp:val=&quot;00A17CFC&quot;/&gt;&lt;wsp:rsid wsp:val=&quot;00A17E96&quot;/&gt;&lt;wsp:rsid wsp:val=&quot;00A20047&quot;/&gt;&lt;wsp:rsid wsp:val=&quot;00A20B73&quot;/&gt;&lt;wsp:rsid wsp:val=&quot;00A20FBA&quot;/&gt;&lt;wsp:rsid wsp:val=&quot;00A21E8C&quot;/&gt;&lt;wsp:rsid wsp:val=&quot;00A21FC1&quot;/&gt;&lt;wsp:rsid wsp:val=&quot;00A2325B&quot;/&gt;&lt;wsp:rsid wsp:val=&quot;00A2379A&quot;/&gt;&lt;wsp:rsid wsp:val=&quot;00A24556&quot;/&gt;&lt;wsp:rsid wsp:val=&quot;00A24DBD&quot;/&gt;&lt;wsp:rsid wsp:val=&quot;00A24EA1&quot;/&gt;&lt;wsp:rsid wsp:val=&quot;00A250F1&quot;/&gt;&lt;wsp:rsid wsp:val=&quot;00A25135&quot;/&gt;&lt;wsp:rsid wsp:val=&quot;00A251F6&quot;/&gt;&lt;wsp:rsid wsp:val=&quot;00A2527E&quot;/&gt;&lt;wsp:rsid wsp:val=&quot;00A252A8&quot;/&gt;&lt;wsp:rsid wsp:val=&quot;00A25821&quot;/&gt;&lt;wsp:rsid wsp:val=&quot;00A26135&quot;/&gt;&lt;wsp:rsid wsp:val=&quot;00A2772E&quot;/&gt;&lt;wsp:rsid wsp:val=&quot;00A27C2B&quot;/&gt;&lt;wsp:rsid wsp:val=&quot;00A30AF3&quot;/&gt;&lt;wsp:rsid wsp:val=&quot;00A31307&quot;/&gt;&lt;wsp:rsid wsp:val=&quot;00A3182B&quot;/&gt;&lt;wsp:rsid wsp:val=&quot;00A31EEF&quot;/&gt;&lt;wsp:rsid wsp:val=&quot;00A31FF7&quot;/&gt;&lt;wsp:rsid wsp:val=&quot;00A32A84&quot;/&gt;&lt;wsp:rsid wsp:val=&quot;00A32B35&quot;/&gt;&lt;wsp:rsid wsp:val=&quot;00A32E98&quot;/&gt;&lt;wsp:rsid wsp:val=&quot;00A33362&quot;/&gt;&lt;wsp:rsid wsp:val=&quot;00A335B4&quot;/&gt;&lt;wsp:rsid wsp:val=&quot;00A34C47&quot;/&gt;&lt;wsp:rsid wsp:val=&quot;00A34D34&quot;/&gt;&lt;wsp:rsid wsp:val=&quot;00A3501E&quot;/&gt;&lt;wsp:rsid wsp:val=&quot;00A350F7&quot;/&gt;&lt;wsp:rsid wsp:val=&quot;00A35F54&quot;/&gt;&lt;wsp:rsid wsp:val=&quot;00A377BA&quot;/&gt;&lt;wsp:rsid wsp:val=&quot;00A404CA&quot;/&gt;&lt;wsp:rsid wsp:val=&quot;00A40C4C&quot;/&gt;&lt;wsp:rsid wsp:val=&quot;00A4119B&quot;/&gt;&lt;wsp:rsid wsp:val=&quot;00A411E9&quot;/&gt;&lt;wsp:rsid wsp:val=&quot;00A416A4&quot;/&gt;&lt;wsp:rsid wsp:val=&quot;00A41C17&quot;/&gt;&lt;wsp:rsid wsp:val=&quot;00A41C5E&quot;/&gt;&lt;wsp:rsid wsp:val=&quot;00A422E0&quot;/&gt;&lt;wsp:rsid wsp:val=&quot;00A423DE&quot;/&gt;&lt;wsp:rsid wsp:val=&quot;00A424F5&quot;/&gt;&lt;wsp:rsid wsp:val=&quot;00A427AF&quot;/&gt;&lt;wsp:rsid wsp:val=&quot;00A42EEA&quot;/&gt;&lt;wsp:rsid wsp:val=&quot;00A4436E&quot;/&gt;&lt;wsp:rsid wsp:val=&quot;00A4499A&quot;/&gt;&lt;wsp:rsid wsp:val=&quot;00A45871&quot;/&gt;&lt;wsp:rsid wsp:val=&quot;00A46048&quot;/&gt;&lt;wsp:rsid wsp:val=&quot;00A461B3&quot;/&gt;&lt;wsp:rsid wsp:val=&quot;00A46D8B&quot;/&gt;&lt;wsp:rsid wsp:val=&quot;00A477E8&quot;/&gt;&lt;wsp:rsid wsp:val=&quot;00A47AB8&quot;/&gt;&lt;wsp:rsid wsp:val=&quot;00A5005F&quot;/&gt;&lt;wsp:rsid wsp:val=&quot;00A501AC&quot;/&gt;&lt;wsp:rsid wsp:val=&quot;00A503AE&quot;/&gt;&lt;wsp:rsid wsp:val=&quot;00A509A8&quot;/&gt;&lt;wsp:rsid wsp:val=&quot;00A50B40&quot;/&gt;&lt;wsp:rsid wsp:val=&quot;00A50EE2&quot;/&gt;&lt;wsp:rsid wsp:val=&quot;00A510CD&quot;/&gt;&lt;wsp:rsid wsp:val=&quot;00A5147D&quot;/&gt;&lt;wsp:rsid wsp:val=&quot;00A525D3&quot;/&gt;&lt;wsp:rsid wsp:val=&quot;00A52CED&quot;/&gt;&lt;wsp:rsid wsp:val=&quot;00A52D0B&quot;/&gt;&lt;wsp:rsid wsp:val=&quot;00A52FFE&quot;/&gt;&lt;wsp:rsid wsp:val=&quot;00A53667&quot;/&gt;&lt;wsp:rsid wsp:val=&quot;00A5373A&quot;/&gt;&lt;wsp:rsid wsp:val=&quot;00A53AB3&quot;/&gt;&lt;wsp:rsid wsp:val=&quot;00A53E32&quot;/&gt;&lt;wsp:rsid wsp:val=&quot;00A54187&quot;/&gt;&lt;wsp:rsid wsp:val=&quot;00A543B6&quot;/&gt;&lt;wsp:rsid wsp:val=&quot;00A544A0&quot;/&gt;&lt;wsp:rsid wsp:val=&quot;00A544B7&quot;/&gt;&lt;wsp:rsid wsp:val=&quot;00A551D9&quot;/&gt;&lt;wsp:rsid wsp:val=&quot;00A55626&quot;/&gt;&lt;wsp:rsid wsp:val=&quot;00A55797&quot;/&gt;&lt;wsp:rsid wsp:val=&quot;00A56248&quot;/&gt;&lt;wsp:rsid wsp:val=&quot;00A56260&quot;/&gt;&lt;wsp:rsid wsp:val=&quot;00A56746&quot;/&gt;&lt;wsp:rsid wsp:val=&quot;00A5692F&quot;/&gt;&lt;wsp:rsid wsp:val=&quot;00A56AEC&quot;/&gt;&lt;wsp:rsid wsp:val=&quot;00A576FE&quot;/&gt;&lt;wsp:rsid wsp:val=&quot;00A5777C&quot;/&gt;&lt;wsp:rsid wsp:val=&quot;00A57AA6&quot;/&gt;&lt;wsp:rsid wsp:val=&quot;00A57E25&quot;/&gt;&lt;wsp:rsid wsp:val=&quot;00A60009&quot;/&gt;&lt;wsp:rsid wsp:val=&quot;00A6093B&quot;/&gt;&lt;wsp:rsid wsp:val=&quot;00A60D9A&quot;/&gt;&lt;wsp:rsid wsp:val=&quot;00A60FDE&quot;/&gt;&lt;wsp:rsid wsp:val=&quot;00A617DF&quot;/&gt;&lt;wsp:rsid wsp:val=&quot;00A619BD&quot;/&gt;&lt;wsp:rsid wsp:val=&quot;00A62286&quot;/&gt;&lt;wsp:rsid wsp:val=&quot;00A627AD&quot;/&gt;&lt;wsp:rsid wsp:val=&quot;00A62D9B&quot;/&gt;&lt;wsp:rsid wsp:val=&quot;00A6310A&quot;/&gt;&lt;wsp:rsid wsp:val=&quot;00A6481E&quot;/&gt;&lt;wsp:rsid wsp:val=&quot;00A6521F&quot;/&gt;&lt;wsp:rsid wsp:val=&quot;00A65E10&quot;/&gt;&lt;wsp:rsid wsp:val=&quot;00A66510&quot;/&gt;&lt;wsp:rsid wsp:val=&quot;00A66895&quot;/&gt;&lt;wsp:rsid wsp:val=&quot;00A669CE&quot;/&gt;&lt;wsp:rsid wsp:val=&quot;00A66A51&quot;/&gt;&lt;wsp:rsid wsp:val=&quot;00A66DF8&quot;/&gt;&lt;wsp:rsid wsp:val=&quot;00A67535&quot;/&gt;&lt;wsp:rsid wsp:val=&quot;00A7052E&quot;/&gt;&lt;wsp:rsid wsp:val=&quot;00A706F4&quot;/&gt;&lt;wsp:rsid wsp:val=&quot;00A71130&quot;/&gt;&lt;wsp:rsid wsp:val=&quot;00A714C2&quot;/&gt;&lt;wsp:rsid wsp:val=&quot;00A71E71&quot;/&gt;&lt;wsp:rsid wsp:val=&quot;00A71ED6&quot;/&gt;&lt;wsp:rsid wsp:val=&quot;00A71FD3&quot;/&gt;&lt;wsp:rsid wsp:val=&quot;00A72760&quot;/&gt;&lt;wsp:rsid wsp:val=&quot;00A729BD&quot;/&gt;&lt;wsp:rsid wsp:val=&quot;00A729C1&quot;/&gt;&lt;wsp:rsid wsp:val=&quot;00A73329&quot;/&gt;&lt;wsp:rsid wsp:val=&quot;00A73CCB&quot;/&gt;&lt;wsp:rsid wsp:val=&quot;00A74CAD&quot;/&gt;&lt;wsp:rsid wsp:val=&quot;00A74D1A&quot;/&gt;&lt;wsp:rsid wsp:val=&quot;00A74E90&quot;/&gt;&lt;wsp:rsid wsp:val=&quot;00A75037&quot;/&gt;&lt;wsp:rsid wsp:val=&quot;00A750F3&quot;/&gt;&lt;wsp:rsid wsp:val=&quot;00A752C6&quot;/&gt;&lt;wsp:rsid wsp:val=&quot;00A75491&quot;/&gt;&lt;wsp:rsid wsp:val=&quot;00A75CD9&quot;/&gt;&lt;wsp:rsid wsp:val=&quot;00A75DD8&quot;/&gt;&lt;wsp:rsid wsp:val=&quot;00A765DB&quot;/&gt;&lt;wsp:rsid wsp:val=&quot;00A7774D&quot;/&gt;&lt;wsp:rsid wsp:val=&quot;00A778B8&quot;/&gt;&lt;wsp:rsid wsp:val=&quot;00A77A4F&quot;/&gt;&lt;wsp:rsid wsp:val=&quot;00A80053&quot;/&gt;&lt;wsp:rsid wsp:val=&quot;00A8106A&quot;/&gt;&lt;wsp:rsid wsp:val=&quot;00A815CF&quot;/&gt;&lt;wsp:rsid wsp:val=&quot;00A8175D&quot;/&gt;&lt;wsp:rsid wsp:val=&quot;00A81DA1&quot;/&gt;&lt;wsp:rsid wsp:val=&quot;00A82073&quot;/&gt;&lt;wsp:rsid wsp:val=&quot;00A82AEC&quot;/&gt;&lt;wsp:rsid wsp:val=&quot;00A83093&quot;/&gt;&lt;wsp:rsid wsp:val=&quot;00A83997&quot;/&gt;&lt;wsp:rsid wsp:val=&quot;00A84907&quot;/&gt;&lt;wsp:rsid wsp:val=&quot;00A849C7&quot;/&gt;&lt;wsp:rsid wsp:val=&quot;00A84B61&quot;/&gt;&lt;wsp:rsid wsp:val=&quot;00A85756&quot;/&gt;&lt;wsp:rsid wsp:val=&quot;00A86A92&quot;/&gt;&lt;wsp:rsid wsp:val=&quot;00A873A1&quot;/&gt;&lt;wsp:rsid wsp:val=&quot;00A87C39&quot;/&gt;&lt;wsp:rsid wsp:val=&quot;00A907F2&quot;/&gt;&lt;wsp:rsid wsp:val=&quot;00A920E0&quot;/&gt;&lt;wsp:rsid wsp:val=&quot;00A92122&quot;/&gt;&lt;wsp:rsid wsp:val=&quot;00A931A5&quot;/&gt;&lt;wsp:rsid wsp:val=&quot;00A93E78&quot;/&gt;&lt;wsp:rsid wsp:val=&quot;00A9414A&quot;/&gt;&lt;wsp:rsid wsp:val=&quot;00A9465E&quot;/&gt;&lt;wsp:rsid wsp:val=&quot;00A94D92&quot;/&gt;&lt;wsp:rsid wsp:val=&quot;00A94E35&quot;/&gt;&lt;wsp:rsid wsp:val=&quot;00A952F5&quot;/&gt;&lt;wsp:rsid wsp:val=&quot;00A957A7&quot;/&gt;&lt;wsp:rsid wsp:val=&quot;00A957D7&quot;/&gt;&lt;wsp:rsid wsp:val=&quot;00A95FF2&quot;/&gt;&lt;wsp:rsid wsp:val=&quot;00A964A9&quot;/&gt;&lt;wsp:rsid wsp:val=&quot;00A96B85&quot;/&gt;&lt;wsp:rsid wsp:val=&quot;00A96D2D&quot;/&gt;&lt;wsp:rsid wsp:val=&quot;00A97A44&quot;/&gt;&lt;wsp:rsid wsp:val=&quot;00AA0788&quot;/&gt;&lt;wsp:rsid wsp:val=&quot;00AA09DC&quot;/&gt;&lt;wsp:rsid wsp:val=&quot;00AA0DD2&quot;/&gt;&lt;wsp:rsid wsp:val=&quot;00AA11E1&quot;/&gt;&lt;wsp:rsid wsp:val=&quot;00AA2615&quot;/&gt;&lt;wsp:rsid wsp:val=&quot;00AA2769&quot;/&gt;&lt;wsp:rsid wsp:val=&quot;00AA38FF&quot;/&gt;&lt;wsp:rsid wsp:val=&quot;00AA4631&quot;/&gt;&lt;wsp:rsid wsp:val=&quot;00AA5067&quot;/&gt;&lt;wsp:rsid wsp:val=&quot;00AA529C&quot;/&gt;&lt;wsp:rsid wsp:val=&quot;00AA535B&quot;/&gt;&lt;wsp:rsid wsp:val=&quot;00AA540E&quot;/&gt;&lt;wsp:rsid wsp:val=&quot;00AA5815&quot;/&gt;&lt;wsp:rsid wsp:val=&quot;00AA5842&quot;/&gt;&lt;wsp:rsid wsp:val=&quot;00AA64B0&quot;/&gt;&lt;wsp:rsid wsp:val=&quot;00AA74BE&quot;/&gt;&lt;wsp:rsid wsp:val=&quot;00AA7957&quot;/&gt;&lt;wsp:rsid wsp:val=&quot;00AA79A8&quot;/&gt;&lt;wsp:rsid wsp:val=&quot;00AB0E69&quot;/&gt;&lt;wsp:rsid wsp:val=&quot;00AB113C&quot;/&gt;&lt;wsp:rsid wsp:val=&quot;00AB1215&quot;/&gt;&lt;wsp:rsid wsp:val=&quot;00AB13BB&quot;/&gt;&lt;wsp:rsid wsp:val=&quot;00AB174E&quot;/&gt;&lt;wsp:rsid wsp:val=&quot;00AB2AA0&quot;/&gt;&lt;wsp:rsid wsp:val=&quot;00AB3797&quot;/&gt;&lt;wsp:rsid wsp:val=&quot;00AB386A&quot;/&gt;&lt;wsp:rsid wsp:val=&quot;00AB3D79&quot;/&gt;&lt;wsp:rsid wsp:val=&quot;00AB3F75&quot;/&gt;&lt;wsp:rsid wsp:val=&quot;00AB553D&quot;/&gt;&lt;wsp:rsid wsp:val=&quot;00AB6BCB&quot;/&gt;&lt;wsp:rsid wsp:val=&quot;00AB70D9&quot;/&gt;&lt;wsp:rsid wsp:val=&quot;00AB73C7&quot;/&gt;&lt;wsp:rsid wsp:val=&quot;00AB7467&quot;/&gt;&lt;wsp:rsid wsp:val=&quot;00AB7681&quot;/&gt;&lt;wsp:rsid wsp:val=&quot;00AB76E4&quot;/&gt;&lt;wsp:rsid wsp:val=&quot;00AB7BF4&quot;/&gt;&lt;wsp:rsid wsp:val=&quot;00AB7CED&quot;/&gt;&lt;wsp:rsid wsp:val=&quot;00AB7DE5&quot;/&gt;&lt;wsp:rsid wsp:val=&quot;00AB7EEC&quot;/&gt;&lt;wsp:rsid wsp:val=&quot;00AC0159&quot;/&gt;&lt;wsp:rsid wsp:val=&quot;00AC04D0&quot;/&gt;&lt;wsp:rsid wsp:val=&quot;00AC0507&quot;/&gt;&lt;wsp:rsid wsp:val=&quot;00AC08A0&quot;/&gt;&lt;wsp:rsid wsp:val=&quot;00AC0D3B&quot;/&gt;&lt;wsp:rsid wsp:val=&quot;00AC1A2B&quot;/&gt;&lt;wsp:rsid wsp:val=&quot;00AC1AC4&quot;/&gt;&lt;wsp:rsid wsp:val=&quot;00AC1E5E&quot;/&gt;&lt;wsp:rsid wsp:val=&quot;00AC214E&quot;/&gt;&lt;wsp:rsid wsp:val=&quot;00AC2279&quot;/&gt;&lt;wsp:rsid wsp:val=&quot;00AC2AF7&quot;/&gt;&lt;wsp:rsid wsp:val=&quot;00AC2B15&quot;/&gt;&lt;wsp:rsid wsp:val=&quot;00AC2CC6&quot;/&gt;&lt;wsp:rsid wsp:val=&quot;00AC3036&quot;/&gt;&lt;wsp:rsid wsp:val=&quot;00AC3183&quot;/&gt;&lt;wsp:rsid wsp:val=&quot;00AC35A0&quot;/&gt;&lt;wsp:rsid wsp:val=&quot;00AC46C7&quot;/&gt;&lt;wsp:rsid wsp:val=&quot;00AC5228&quot;/&gt;&lt;wsp:rsid wsp:val=&quot;00AC5424&quot;/&gt;&lt;wsp:rsid wsp:val=&quot;00AC544A&quot;/&gt;&lt;wsp:rsid wsp:val=&quot;00AC5856&quot;/&gt;&lt;wsp:rsid wsp:val=&quot;00AC5CEE&quot;/&gt;&lt;wsp:rsid wsp:val=&quot;00AC5D71&quot;/&gt;&lt;wsp:rsid wsp:val=&quot;00AC6B99&quot;/&gt;&lt;wsp:rsid wsp:val=&quot;00AC7B7A&quot;/&gt;&lt;wsp:rsid wsp:val=&quot;00AD00B0&quot;/&gt;&lt;wsp:rsid wsp:val=&quot;00AD0DCE&quot;/&gt;&lt;wsp:rsid wsp:val=&quot;00AD19F5&quot;/&gt;&lt;wsp:rsid wsp:val=&quot;00AD1D76&quot;/&gt;&lt;wsp:rsid wsp:val=&quot;00AD3A4F&quot;/&gt;&lt;wsp:rsid wsp:val=&quot;00AD4BAE&quot;/&gt;&lt;wsp:rsid wsp:val=&quot;00AD50E6&quot;/&gt;&lt;wsp:rsid wsp:val=&quot;00AD5E89&quot;/&gt;&lt;wsp:rsid wsp:val=&quot;00AD657A&quot;/&gt;&lt;wsp:rsid wsp:val=&quot;00AD6849&quot;/&gt;&lt;wsp:rsid wsp:val=&quot;00AD7199&quot;/&gt;&lt;wsp:rsid wsp:val=&quot;00AD74B8&quot;/&gt;&lt;wsp:rsid wsp:val=&quot;00AD7C64&quot;/&gt;&lt;wsp:rsid wsp:val=&quot;00AE067E&quot;/&gt;&lt;wsp:rsid wsp:val=&quot;00AE06DB&quot;/&gt;&lt;wsp:rsid wsp:val=&quot;00AE1103&quot;/&gt;&lt;wsp:rsid wsp:val=&quot;00AE1107&quot;/&gt;&lt;wsp:rsid wsp:val=&quot;00AE1971&quot;/&gt;&lt;wsp:rsid wsp:val=&quot;00AE1F71&quot;/&gt;&lt;wsp:rsid wsp:val=&quot;00AE26E2&quot;/&gt;&lt;wsp:rsid wsp:val=&quot;00AE28B7&quot;/&gt;&lt;wsp:rsid wsp:val=&quot;00AE2FC7&quot;/&gt;&lt;wsp:rsid wsp:val=&quot;00AE2FF6&quot;/&gt;&lt;wsp:rsid wsp:val=&quot;00AE3856&quot;/&gt;&lt;wsp:rsid wsp:val=&quot;00AE40D9&quot;/&gt;&lt;wsp:rsid wsp:val=&quot;00AE4AB6&quot;/&gt;&lt;wsp:rsid wsp:val=&quot;00AE4B75&quot;/&gt;&lt;wsp:rsid wsp:val=&quot;00AE5E6D&quot;/&gt;&lt;wsp:rsid wsp:val=&quot;00AE6A67&quot;/&gt;&lt;wsp:rsid wsp:val=&quot;00AE6F60&quot;/&gt;&lt;wsp:rsid wsp:val=&quot;00AE75DB&quot;/&gt;&lt;wsp:rsid wsp:val=&quot;00AE7B0A&quot;/&gt;&lt;wsp:rsid wsp:val=&quot;00AE7FAC&quot;/&gt;&lt;wsp:rsid wsp:val=&quot;00AF003A&quot;/&gt;&lt;wsp:rsid wsp:val=&quot;00AF0603&quot;/&gt;&lt;wsp:rsid wsp:val=&quot;00AF0664&quot;/&gt;&lt;wsp:rsid wsp:val=&quot;00AF0808&quot;/&gt;&lt;wsp:rsid wsp:val=&quot;00AF086C&quot;/&gt;&lt;wsp:rsid wsp:val=&quot;00AF0A48&quot;/&gt;&lt;wsp:rsid wsp:val=&quot;00AF11A8&quot;/&gt;&lt;wsp:rsid wsp:val=&quot;00AF1594&quot;/&gt;&lt;wsp:rsid wsp:val=&quot;00AF1A7B&quot;/&gt;&lt;wsp:rsid wsp:val=&quot;00AF2711&quot;/&gt;&lt;wsp:rsid wsp:val=&quot;00AF2739&quot;/&gt;&lt;wsp:rsid wsp:val=&quot;00AF2E98&quot;/&gt;&lt;wsp:rsid wsp:val=&quot;00AF34E2&quot;/&gt;&lt;wsp:rsid wsp:val=&quot;00AF3571&quot;/&gt;&lt;wsp:rsid wsp:val=&quot;00AF35F3&quot;/&gt;&lt;wsp:rsid wsp:val=&quot;00AF3612&quot;/&gt;&lt;wsp:rsid wsp:val=&quot;00AF3A84&quot;/&gt;&lt;wsp:rsid wsp:val=&quot;00AF3FE8&quot;/&gt;&lt;wsp:rsid wsp:val=&quot;00AF496B&quot;/&gt;&lt;wsp:rsid wsp:val=&quot;00AF4C04&quot;/&gt;&lt;wsp:rsid wsp:val=&quot;00AF4D02&quot;/&gt;&lt;wsp:rsid wsp:val=&quot;00AF5161&quot;/&gt;&lt;wsp:rsid wsp:val=&quot;00AF522B&quot;/&gt;&lt;wsp:rsid wsp:val=&quot;00AF55D2&quot;/&gt;&lt;wsp:rsid wsp:val=&quot;00AF5A99&quot;/&gt;&lt;wsp:rsid wsp:val=&quot;00AF5BE2&quot;/&gt;&lt;wsp:rsid wsp:val=&quot;00AF5C0E&quot;/&gt;&lt;wsp:rsid wsp:val=&quot;00AF5E42&quot;/&gt;&lt;wsp:rsid wsp:val=&quot;00AF608F&quot;/&gt;&lt;wsp:rsid wsp:val=&quot;00AF6C7B&quot;/&gt;&lt;wsp:rsid wsp:val=&quot;00AF7019&quot;/&gt;&lt;wsp:rsid wsp:val=&quot;00AF7B86&quot;/&gt;&lt;wsp:rsid wsp:val=&quot;00B00195&quot;/&gt;&lt;wsp:rsid wsp:val=&quot;00B012E4&quot;/&gt;&lt;wsp:rsid wsp:val=&quot;00B01EDF&quot;/&gt;&lt;wsp:rsid wsp:val=&quot;00B022D0&quot;/&gt;&lt;wsp:rsid wsp:val=&quot;00B02450&quot;/&gt;&lt;wsp:rsid wsp:val=&quot;00B03220&quot;/&gt;&lt;wsp:rsid wsp:val=&quot;00B03B67&quot;/&gt;&lt;wsp:rsid wsp:val=&quot;00B03C5D&quot;/&gt;&lt;wsp:rsid wsp:val=&quot;00B0491F&quot;/&gt;&lt;wsp:rsid wsp:val=&quot;00B04A35&quot;/&gt;&lt;wsp:rsid wsp:val=&quot;00B0594E&quot;/&gt;&lt;wsp:rsid wsp:val=&quot;00B05AA8&quot;/&gt;&lt;wsp:rsid wsp:val=&quot;00B05BBB&quot;/&gt;&lt;wsp:rsid wsp:val=&quot;00B06599&quot;/&gt;&lt;wsp:rsid wsp:val=&quot;00B0685D&quot;/&gt;&lt;wsp:rsid wsp:val=&quot;00B072FD&quot;/&gt;&lt;wsp:rsid wsp:val=&quot;00B074C3&quot;/&gt;&lt;wsp:rsid wsp:val=&quot;00B07F8F&quot;/&gt;&lt;wsp:rsid wsp:val=&quot;00B103AA&quot;/&gt;&lt;wsp:rsid wsp:val=&quot;00B104C5&quot;/&gt;&lt;wsp:rsid wsp:val=&quot;00B108B6&quot;/&gt;&lt;wsp:rsid wsp:val=&quot;00B10A0C&quot;/&gt;&lt;wsp:rsid wsp:val=&quot;00B10E9A&quot;/&gt;&lt;wsp:rsid wsp:val=&quot;00B110D6&quot;/&gt;&lt;wsp:rsid wsp:val=&quot;00B117AB&quot;/&gt;&lt;wsp:rsid wsp:val=&quot;00B1198B&quot;/&gt;&lt;wsp:rsid wsp:val=&quot;00B1207F&quot;/&gt;&lt;wsp:rsid wsp:val=&quot;00B1276B&quot;/&gt;&lt;wsp:rsid wsp:val=&quot;00B12C04&quot;/&gt;&lt;wsp:rsid wsp:val=&quot;00B13577&quot;/&gt;&lt;wsp:rsid wsp:val=&quot;00B13A75&quot;/&gt;&lt;wsp:rsid wsp:val=&quot;00B1404F&quot;/&gt;&lt;wsp:rsid wsp:val=&quot;00B14BFD&quot;/&gt;&lt;wsp:rsid wsp:val=&quot;00B15EAF&quot;/&gt;&lt;wsp:rsid wsp:val=&quot;00B16A88&quot;/&gt;&lt;wsp:rsid wsp:val=&quot;00B16AE6&quot;/&gt;&lt;wsp:rsid wsp:val=&quot;00B17350&quot;/&gt;&lt;wsp:rsid wsp:val=&quot;00B1783C&quot;/&gt;&lt;wsp:rsid wsp:val=&quot;00B17941&quot;/&gt;&lt;wsp:rsid wsp:val=&quot;00B17E96&quot;/&gt;&lt;wsp:rsid wsp:val=&quot;00B17EB7&quot;/&gt;&lt;wsp:rsid wsp:val=&quot;00B17F6F&quot;/&gt;&lt;wsp:rsid wsp:val=&quot;00B2043A&quot;/&gt;&lt;wsp:rsid wsp:val=&quot;00B20966&quot;/&gt;&lt;wsp:rsid wsp:val=&quot;00B20B53&quot;/&gt;&lt;wsp:rsid wsp:val=&quot;00B20ED6&quot;/&gt;&lt;wsp:rsid wsp:val=&quot;00B2121A&quot;/&gt;&lt;wsp:rsid wsp:val=&quot;00B2183F&quot;/&gt;&lt;wsp:rsid wsp:val=&quot;00B2189A&quot;/&gt;&lt;wsp:rsid wsp:val=&quot;00B22A21&quot;/&gt;&lt;wsp:rsid wsp:val=&quot;00B231C5&quot;/&gt;&lt;wsp:rsid wsp:val=&quot;00B23618&quot;/&gt;&lt;wsp:rsid wsp:val=&quot;00B236EB&quot;/&gt;&lt;wsp:rsid wsp:val=&quot;00B23E5F&quot;/&gt;&lt;wsp:rsid wsp:val=&quot;00B23FAD&quot;/&gt;&lt;wsp:rsid wsp:val=&quot;00B2427A&quot;/&gt;&lt;wsp:rsid wsp:val=&quot;00B245BA&quot;/&gt;&lt;wsp:rsid wsp:val=&quot;00B2483D&quot;/&gt;&lt;wsp:rsid wsp:val=&quot;00B24F86&quot;/&gt;&lt;wsp:rsid wsp:val=&quot;00B25809&quot;/&gt;&lt;wsp:rsid wsp:val=&quot;00B2581A&quot;/&gt;&lt;wsp:rsid wsp:val=&quot;00B274FA&quot;/&gt;&lt;wsp:rsid wsp:val=&quot;00B27974&quot;/&gt;&lt;wsp:rsid wsp:val=&quot;00B27A9A&quot;/&gt;&lt;wsp:rsid wsp:val=&quot;00B27B09&quot;/&gt;&lt;wsp:rsid wsp:val=&quot;00B27C8F&quot;/&gt;&lt;wsp:rsid wsp:val=&quot;00B27FD7&quot;/&gt;&lt;wsp:rsid wsp:val=&quot;00B30210&quot;/&gt;&lt;wsp:rsid wsp:val=&quot;00B30621&quot;/&gt;&lt;wsp:rsid wsp:val=&quot;00B3080A&quot;/&gt;&lt;wsp:rsid wsp:val=&quot;00B31806&quot;/&gt;&lt;wsp:rsid wsp:val=&quot;00B31BB4&quot;/&gt;&lt;wsp:rsid wsp:val=&quot;00B32D12&quot;/&gt;&lt;wsp:rsid wsp:val=&quot;00B32EA0&quot;/&gt;&lt;wsp:rsid wsp:val=&quot;00B333C5&quot;/&gt;&lt;wsp:rsid wsp:val=&quot;00B33B8B&quot;/&gt;&lt;wsp:rsid wsp:val=&quot;00B3449D&quot;/&gt;&lt;wsp:rsid wsp:val=&quot;00B3503E&quot;/&gt;&lt;wsp:rsid wsp:val=&quot;00B359C6&quot;/&gt;&lt;wsp:rsid wsp:val=&quot;00B35A7B&quot;/&gt;&lt;wsp:rsid wsp:val=&quot;00B362F3&quot;/&gt;&lt;wsp:rsid wsp:val=&quot;00B363E4&quot;/&gt;&lt;wsp:rsid wsp:val=&quot;00B36770&quot;/&gt;&lt;wsp:rsid wsp:val=&quot;00B36844&quot;/&gt;&lt;wsp:rsid wsp:val=&quot;00B369B1&quot;/&gt;&lt;wsp:rsid wsp:val=&quot;00B37649&quot;/&gt;&lt;wsp:rsid wsp:val=&quot;00B3776D&quot;/&gt;&lt;wsp:rsid wsp:val=&quot;00B378FE&quot;/&gt;&lt;wsp:rsid wsp:val=&quot;00B401CA&quot;/&gt;&lt;wsp:rsid wsp:val=&quot;00B4036E&quot;/&gt;&lt;wsp:rsid wsp:val=&quot;00B4053A&quot;/&gt;&lt;wsp:rsid wsp:val=&quot;00B409E5&quot;/&gt;&lt;wsp:rsid wsp:val=&quot;00B41817&quot;/&gt;&lt;wsp:rsid wsp:val=&quot;00B41870&quot;/&gt;&lt;wsp:rsid wsp:val=&quot;00B41B7D&quot;/&gt;&lt;wsp:rsid wsp:val=&quot;00B427DE&quot;/&gt;&lt;wsp:rsid wsp:val=&quot;00B431E7&quot;/&gt;&lt;wsp:rsid wsp:val=&quot;00B43459&quot;/&gt;&lt;wsp:rsid wsp:val=&quot;00B43D47&quot;/&gt;&lt;wsp:rsid wsp:val=&quot;00B44D83&quot;/&gt;&lt;wsp:rsid wsp:val=&quot;00B44FE2&quot;/&gt;&lt;wsp:rsid wsp:val=&quot;00B45219&quot;/&gt;&lt;wsp:rsid wsp:val=&quot;00B45227&quot;/&gt;&lt;wsp:rsid wsp:val=&quot;00B45668&quot;/&gt;&lt;wsp:rsid wsp:val=&quot;00B459E4&quot;/&gt;&lt;wsp:rsid wsp:val=&quot;00B45F49&quot;/&gt;&lt;wsp:rsid wsp:val=&quot;00B4617F&quot;/&gt;&lt;wsp:rsid wsp:val=&quot;00B46464&quot;/&gt;&lt;wsp:rsid wsp:val=&quot;00B46743&quot;/&gt;&lt;wsp:rsid wsp:val=&quot;00B46DB5&quot;/&gt;&lt;wsp:rsid wsp:val=&quot;00B46FAF&quot;/&gt;&lt;wsp:rsid wsp:val=&quot;00B4723C&quot;/&gt;&lt;wsp:rsid wsp:val=&quot;00B473DB&quot;/&gt;&lt;wsp:rsid wsp:val=&quot;00B475AC&quot;/&gt;&lt;wsp:rsid wsp:val=&quot;00B47632&quot;/&gt;&lt;wsp:rsid wsp:val=&quot;00B508FE&quot;/&gt;&lt;wsp:rsid wsp:val=&quot;00B51B16&quot;/&gt;&lt;wsp:rsid wsp:val=&quot;00B525E0&quot;/&gt;&lt;wsp:rsid wsp:val=&quot;00B52E08&quot;/&gt;&lt;wsp:rsid wsp:val=&quot;00B5330A&quot;/&gt;&lt;wsp:rsid wsp:val=&quot;00B535A7&quot;/&gt;&lt;wsp:rsid wsp:val=&quot;00B536CA&quot;/&gt;&lt;wsp:rsid wsp:val=&quot;00B5370D&quot;/&gt;&lt;wsp:rsid wsp:val=&quot;00B539B3&quot;/&gt;&lt;wsp:rsid wsp:val=&quot;00B5434C&quot;/&gt;&lt;wsp:rsid wsp:val=&quot;00B548BA&quot;/&gt;&lt;wsp:rsid wsp:val=&quot;00B54FC5&quot;/&gt;&lt;wsp:rsid wsp:val=&quot;00B55D9D&quot;/&gt;&lt;wsp:rsid wsp:val=&quot;00B56748&quot;/&gt;&lt;wsp:rsid wsp:val=&quot;00B569F0&quot;/&gt;&lt;wsp:rsid wsp:val=&quot;00B57123&quot;/&gt;&lt;wsp:rsid wsp:val=&quot;00B57504&quot;/&gt;&lt;wsp:rsid wsp:val=&quot;00B61202&quot;/&gt;&lt;wsp:rsid wsp:val=&quot;00B61DC4&quot;/&gt;&lt;wsp:rsid wsp:val=&quot;00B61E58&quot;/&gt;&lt;wsp:rsid wsp:val=&quot;00B62420&quot;/&gt;&lt;wsp:rsid wsp:val=&quot;00B62907&quot;/&gt;&lt;wsp:rsid wsp:val=&quot;00B62D0F&quot;/&gt;&lt;wsp:rsid wsp:val=&quot;00B63FC5&quot;/&gt;&lt;wsp:rsid wsp:val=&quot;00B64254&quot;/&gt;&lt;wsp:rsid wsp:val=&quot;00B646C3&quot;/&gt;&lt;wsp:rsid wsp:val=&quot;00B64961&quot;/&gt;&lt;wsp:rsid wsp:val=&quot;00B64F76&quot;/&gt;&lt;wsp:rsid wsp:val=&quot;00B6511B&quot;/&gt;&lt;wsp:rsid wsp:val=&quot;00B654AF&quot;/&gt;&lt;wsp:rsid wsp:val=&quot;00B6550A&quot;/&gt;&lt;wsp:rsid wsp:val=&quot;00B656A8&quot;/&gt;&lt;wsp:rsid wsp:val=&quot;00B6602B&quot;/&gt;&lt;wsp:rsid wsp:val=&quot;00B67795&quot;/&gt;&lt;wsp:rsid wsp:val=&quot;00B67FE9&quot;/&gt;&lt;wsp:rsid wsp:val=&quot;00B702BC&quot;/&gt;&lt;wsp:rsid wsp:val=&quot;00B70594&quot;/&gt;&lt;wsp:rsid wsp:val=&quot;00B70B56&quot;/&gt;&lt;wsp:rsid wsp:val=&quot;00B712C9&quot;/&gt;&lt;wsp:rsid wsp:val=&quot;00B7197D&quot;/&gt;&lt;wsp:rsid wsp:val=&quot;00B7266B&quot;/&gt;&lt;wsp:rsid wsp:val=&quot;00B74528&quot;/&gt;&lt;wsp:rsid wsp:val=&quot;00B7511A&quot;/&gt;&lt;wsp:rsid wsp:val=&quot;00B75247&quot;/&gt;&lt;wsp:rsid wsp:val=&quot;00B75C4B&quot;/&gt;&lt;wsp:rsid wsp:val=&quot;00B75CBF&quot;/&gt;&lt;wsp:rsid wsp:val=&quot;00B75F0D&quot;/&gt;&lt;wsp:rsid wsp:val=&quot;00B76B8A&quot;/&gt;&lt;wsp:rsid wsp:val=&quot;00B77896&quot;/&gt;&lt;wsp:rsid wsp:val=&quot;00B77E97&quot;/&gt;&lt;wsp:rsid wsp:val=&quot;00B800D5&quot;/&gt;&lt;wsp:rsid wsp:val=&quot;00B805E1&quot;/&gt;&lt;wsp:rsid wsp:val=&quot;00B80EEA&quot;/&gt;&lt;wsp:rsid wsp:val=&quot;00B80EF9&quot;/&gt;&lt;wsp:rsid wsp:val=&quot;00B81254&quot;/&gt;&lt;wsp:rsid wsp:val=&quot;00B81657&quot;/&gt;&lt;wsp:rsid wsp:val=&quot;00B81AA5&quot;/&gt;&lt;wsp:rsid wsp:val=&quot;00B82F81&quot;/&gt;&lt;wsp:rsid wsp:val=&quot;00B8483F&quot;/&gt;&lt;wsp:rsid wsp:val=&quot;00B84841&quot;/&gt;&lt;wsp:rsid wsp:val=&quot;00B84F10&quot;/&gt;&lt;wsp:rsid wsp:val=&quot;00B852B2&quot;/&gt;&lt;wsp:rsid wsp:val=&quot;00B85D9D&quot;/&gt;&lt;wsp:rsid wsp:val=&quot;00B86384&quot;/&gt;&lt;wsp:rsid wsp:val=&quot;00B867A6&quot;/&gt;&lt;wsp:rsid wsp:val=&quot;00B86F36&quot;/&gt;&lt;wsp:rsid wsp:val=&quot;00B8793A&quot;/&gt;&lt;wsp:rsid wsp:val=&quot;00B87CC5&quot;/&gt;&lt;wsp:rsid wsp:val=&quot;00B87D87&quot;/&gt;&lt;wsp:rsid wsp:val=&quot;00B87F21&quot;/&gt;&lt;wsp:rsid wsp:val=&quot;00B90786&quot;/&gt;&lt;wsp:rsid wsp:val=&quot;00B90B6E&quot;/&gt;&lt;wsp:rsid wsp:val=&quot;00B90FC4&quot;/&gt;&lt;wsp:rsid wsp:val=&quot;00B91695&quot;/&gt;&lt;wsp:rsid wsp:val=&quot;00B91ACF&quot;/&gt;&lt;wsp:rsid wsp:val=&quot;00B92313&quot;/&gt;&lt;wsp:rsid wsp:val=&quot;00B92A5A&quot;/&gt;&lt;wsp:rsid wsp:val=&quot;00B93502&quot;/&gt;&lt;wsp:rsid wsp:val=&quot;00B935C8&quot;/&gt;&lt;wsp:rsid wsp:val=&quot;00B93717&quot;/&gt;&lt;wsp:rsid wsp:val=&quot;00B93980&quot;/&gt;&lt;wsp:rsid wsp:val=&quot;00B93BDA&quot;/&gt;&lt;wsp:rsid wsp:val=&quot;00B93E2C&quot;/&gt;&lt;wsp:rsid wsp:val=&quot;00B93F9B&quot;/&gt;&lt;wsp:rsid wsp:val=&quot;00B94675&quot;/&gt;&lt;wsp:rsid wsp:val=&quot;00B94E11&quot;/&gt;&lt;wsp:rsid wsp:val=&quot;00B954AB&quot;/&gt;&lt;wsp:rsid wsp:val=&quot;00B95A1D&quot;/&gt;&lt;wsp:rsid wsp:val=&quot;00B95EEA&quot;/&gt;&lt;wsp:rsid wsp:val=&quot;00B95F60&quot;/&gt;&lt;wsp:rsid wsp:val=&quot;00B961DE&quot;/&gt;&lt;wsp:rsid wsp:val=&quot;00B96530&quot;/&gt;&lt;wsp:rsid wsp:val=&quot;00B9688E&quot;/&gt;&lt;wsp:rsid wsp:val=&quot;00B96BF9&quot;/&gt;&lt;wsp:rsid wsp:val=&quot;00B970B3&quot;/&gt;&lt;wsp:rsid wsp:val=&quot;00B97BD5&quot;/&gt;&lt;wsp:rsid wsp:val=&quot;00B97C38&quot;/&gt;&lt;wsp:rsid wsp:val=&quot;00B97F2B&quot;/&gt;&lt;wsp:rsid wsp:val=&quot;00BA015B&quot;/&gt;&lt;wsp:rsid wsp:val=&quot;00BA01B6&quot;/&gt;&lt;wsp:rsid wsp:val=&quot;00BA03C0&quot;/&gt;&lt;wsp:rsid wsp:val=&quot;00BA069B&quot;/&gt;&lt;wsp:rsid wsp:val=&quot;00BA0864&quot;/&gt;&lt;wsp:rsid wsp:val=&quot;00BA0E09&quot;/&gt;&lt;wsp:rsid wsp:val=&quot;00BA126D&quot;/&gt;&lt;wsp:rsid wsp:val=&quot;00BA1977&quot;/&gt;&lt;wsp:rsid wsp:val=&quot;00BA24DA&quot;/&gt;&lt;wsp:rsid wsp:val=&quot;00BA2A0E&quot;/&gt;&lt;wsp:rsid wsp:val=&quot;00BA2D9A&quot;/&gt;&lt;wsp:rsid wsp:val=&quot;00BA2DAA&quot;/&gt;&lt;wsp:rsid wsp:val=&quot;00BA3762&quot;/&gt;&lt;wsp:rsid wsp:val=&quot;00BA3A72&quot;/&gt;&lt;wsp:rsid wsp:val=&quot;00BA3E8A&quot;/&gt;&lt;wsp:rsid wsp:val=&quot;00BA4047&quot;/&gt;&lt;wsp:rsid wsp:val=&quot;00BA442B&quot;/&gt;&lt;wsp:rsid wsp:val=&quot;00BA4AEF&quot;/&gt;&lt;wsp:rsid wsp:val=&quot;00BA53A5&quot;/&gt;&lt;wsp:rsid wsp:val=&quot;00BA53AC&quot;/&gt;&lt;wsp:rsid wsp:val=&quot;00BA5AD7&quot;/&gt;&lt;wsp:rsid wsp:val=&quot;00BA614B&quot;/&gt;&lt;wsp:rsid wsp:val=&quot;00BA64A0&quot;/&gt;&lt;wsp:rsid wsp:val=&quot;00BA68AC&quot;/&gt;&lt;wsp:rsid wsp:val=&quot;00BA6A1D&quot;/&gt;&lt;wsp:rsid wsp:val=&quot;00BA6AB3&quot;/&gt;&lt;wsp:rsid wsp:val=&quot;00BA6F87&quot;/&gt;&lt;wsp:rsid wsp:val=&quot;00BA747E&quot;/&gt;&lt;wsp:rsid wsp:val=&quot;00BA75BE&quot;/&gt;&lt;wsp:rsid wsp:val=&quot;00BA7A1F&quot;/&gt;&lt;wsp:rsid wsp:val=&quot;00BA7E33&quot;/&gt;&lt;wsp:rsid wsp:val=&quot;00BB016B&quot;/&gt;&lt;wsp:rsid wsp:val=&quot;00BB02AC&quot;/&gt;&lt;wsp:rsid wsp:val=&quot;00BB04A0&quot;/&gt;&lt;wsp:rsid wsp:val=&quot;00BB058D&quot;/&gt;&lt;wsp:rsid wsp:val=&quot;00BB0714&quot;/&gt;&lt;wsp:rsid wsp:val=&quot;00BB08B1&quot;/&gt;&lt;wsp:rsid wsp:val=&quot;00BB0C51&quot;/&gt;&lt;wsp:rsid wsp:val=&quot;00BB0F77&quot;/&gt;&lt;wsp:rsid wsp:val=&quot;00BB13C1&quot;/&gt;&lt;wsp:rsid wsp:val=&quot;00BB193D&quot;/&gt;&lt;wsp:rsid wsp:val=&quot;00BB20CE&quot;/&gt;&lt;wsp:rsid wsp:val=&quot;00BB2FC5&quot;/&gt;&lt;wsp:rsid wsp:val=&quot;00BB320C&quot;/&gt;&lt;wsp:rsid wsp:val=&quot;00BB3571&quot;/&gt;&lt;wsp:rsid wsp:val=&quot;00BB3766&quot;/&gt;&lt;wsp:rsid wsp:val=&quot;00BB4264&quot;/&gt;&lt;wsp:rsid wsp:val=&quot;00BB4666&quot;/&gt;&lt;wsp:rsid wsp:val=&quot;00BB5298&quot;/&gt;&lt;wsp:rsid wsp:val=&quot;00BB5603&quot;/&gt;&lt;wsp:rsid wsp:val=&quot;00BB58A8&quot;/&gt;&lt;wsp:rsid wsp:val=&quot;00BB6228&quot;/&gt;&lt;wsp:rsid wsp:val=&quot;00BB7132&quot;/&gt;&lt;wsp:rsid wsp:val=&quot;00BB7694&quot;/&gt;&lt;wsp:rsid wsp:val=&quot;00BB7FB1&quot;/&gt;&lt;wsp:rsid wsp:val=&quot;00BC008F&quot;/&gt;&lt;wsp:rsid wsp:val=&quot;00BC0918&quot;/&gt;&lt;wsp:rsid wsp:val=&quot;00BC0D55&quot;/&gt;&lt;wsp:rsid wsp:val=&quot;00BC12F2&quot;/&gt;&lt;wsp:rsid wsp:val=&quot;00BC1987&quot;/&gt;&lt;wsp:rsid wsp:val=&quot;00BC2009&quot;/&gt;&lt;wsp:rsid wsp:val=&quot;00BC2339&quot;/&gt;&lt;wsp:rsid wsp:val=&quot;00BC26B3&quot;/&gt;&lt;wsp:rsid wsp:val=&quot;00BC2FD3&quot;/&gt;&lt;wsp:rsid wsp:val=&quot;00BC35AD&quot;/&gt;&lt;wsp:rsid wsp:val=&quot;00BC3C23&quot;/&gt;&lt;wsp:rsid wsp:val=&quot;00BC4BF9&quot;/&gt;&lt;wsp:rsid wsp:val=&quot;00BC537D&quot;/&gt;&lt;wsp:rsid wsp:val=&quot;00BC5F99&quot;/&gt;&lt;wsp:rsid wsp:val=&quot;00BC67CB&quot;/&gt;&lt;wsp:rsid wsp:val=&quot;00BC79CF&quot;/&gt;&lt;wsp:rsid wsp:val=&quot;00BC7F3D&quot;/&gt;&lt;wsp:rsid wsp:val=&quot;00BD0CE6&quot;/&gt;&lt;wsp:rsid wsp:val=&quot;00BD11A6&quot;/&gt;&lt;wsp:rsid wsp:val=&quot;00BD123E&quot;/&gt;&lt;wsp:rsid wsp:val=&quot;00BD14F4&quot;/&gt;&lt;wsp:rsid wsp:val=&quot;00BD151A&quot;/&gt;&lt;wsp:rsid wsp:val=&quot;00BD1F72&quot;/&gt;&lt;wsp:rsid wsp:val=&quot;00BD26AE&quot;/&gt;&lt;wsp:rsid wsp:val=&quot;00BD27EB&quot;/&gt;&lt;wsp:rsid wsp:val=&quot;00BD36D0&quot;/&gt;&lt;wsp:rsid wsp:val=&quot;00BD3885&quot;/&gt;&lt;wsp:rsid wsp:val=&quot;00BD3AB3&quot;/&gt;&lt;wsp:rsid wsp:val=&quot;00BD3B26&quot;/&gt;&lt;wsp:rsid wsp:val=&quot;00BD3C14&quot;/&gt;&lt;wsp:rsid wsp:val=&quot;00BD40B5&quot;/&gt;&lt;wsp:rsid wsp:val=&quot;00BD42D5&quot;/&gt;&lt;wsp:rsid wsp:val=&quot;00BD4B15&quot;/&gt;&lt;wsp:rsid wsp:val=&quot;00BD4B83&quot;/&gt;&lt;wsp:rsid wsp:val=&quot;00BD4BFF&quot;/&gt;&lt;wsp:rsid wsp:val=&quot;00BD524D&quot;/&gt;&lt;wsp:rsid wsp:val=&quot;00BD5D10&quot;/&gt;&lt;wsp:rsid wsp:val=&quot;00BD6241&quot;/&gt;&lt;wsp:rsid wsp:val=&quot;00BD62F7&quot;/&gt;&lt;wsp:rsid wsp:val=&quot;00BD6B23&quot;/&gt;&lt;wsp:rsid wsp:val=&quot;00BD6F11&quot;/&gt;&lt;wsp:rsid wsp:val=&quot;00BD70C5&quot;/&gt;&lt;wsp:rsid wsp:val=&quot;00BD738A&quot;/&gt;&lt;wsp:rsid wsp:val=&quot;00BD7C3A&quot;/&gt;&lt;wsp:rsid wsp:val=&quot;00BD7EBA&quot;/&gt;&lt;wsp:rsid wsp:val=&quot;00BE1BB9&quot;/&gt;&lt;wsp:rsid wsp:val=&quot;00BE1C60&quot;/&gt;&lt;wsp:rsid wsp:val=&quot;00BE1E05&quot;/&gt;&lt;wsp:rsid wsp:val=&quot;00BE1F80&quot;/&gt;&lt;wsp:rsid wsp:val=&quot;00BE218E&quot;/&gt;&lt;wsp:rsid wsp:val=&quot;00BE2D4D&quot;/&gt;&lt;wsp:rsid wsp:val=&quot;00BE33B4&quot;/&gt;&lt;wsp:rsid wsp:val=&quot;00BE36E5&quot;/&gt;&lt;wsp:rsid wsp:val=&quot;00BE3D53&quot;/&gt;&lt;wsp:rsid wsp:val=&quot;00BE4FD4&quot;/&gt;&lt;wsp:rsid wsp:val=&quot;00BE50DD&quot;/&gt;&lt;wsp:rsid wsp:val=&quot;00BE752E&quot;/&gt;&lt;wsp:rsid wsp:val=&quot;00BE775D&quot;/&gt;&lt;wsp:rsid wsp:val=&quot;00BE78B2&quot;/&gt;&lt;wsp:rsid wsp:val=&quot;00BE7EB8&quot;/&gt;&lt;wsp:rsid wsp:val=&quot;00BF00F4&quot;/&gt;&lt;wsp:rsid wsp:val=&quot;00BF04AF&quot;/&gt;&lt;wsp:rsid wsp:val=&quot;00BF0A01&quot;/&gt;&lt;wsp:rsid wsp:val=&quot;00BF0D5B&quot;/&gt;&lt;wsp:rsid wsp:val=&quot;00BF1BF0&quot;/&gt;&lt;wsp:rsid wsp:val=&quot;00BF27B3&quot;/&gt;&lt;wsp:rsid wsp:val=&quot;00BF293F&quot;/&gt;&lt;wsp:rsid wsp:val=&quot;00BF2CFA&quot;/&gt;&lt;wsp:rsid wsp:val=&quot;00BF384D&quot;/&gt;&lt;wsp:rsid wsp:val=&quot;00BF3E56&quot;/&gt;&lt;wsp:rsid wsp:val=&quot;00BF3FAE&quot;/&gt;&lt;wsp:rsid wsp:val=&quot;00BF404F&quot;/&gt;&lt;wsp:rsid wsp:val=&quot;00BF412A&quot;/&gt;&lt;wsp:rsid wsp:val=&quot;00BF43C0&quot;/&gt;&lt;wsp:rsid wsp:val=&quot;00BF4B85&quot;/&gt;&lt;wsp:rsid wsp:val=&quot;00BF4DC9&quot;/&gt;&lt;wsp:rsid wsp:val=&quot;00BF4F8B&quot;/&gt;&lt;wsp:rsid wsp:val=&quot;00BF55B9&quot;/&gt;&lt;wsp:rsid wsp:val=&quot;00BF5F65&quot;/&gt;&lt;wsp:rsid wsp:val=&quot;00BF64A3&quot;/&gt;&lt;wsp:rsid wsp:val=&quot;00BF69BE&quot;/&gt;&lt;wsp:rsid wsp:val=&quot;00BF6C51&quot;/&gt;&lt;wsp:rsid wsp:val=&quot;00BF6D53&quot;/&gt;&lt;wsp:rsid wsp:val=&quot;00BF7461&quot;/&gt;&lt;wsp:rsid wsp:val=&quot;00BF77E7&quot;/&gt;&lt;wsp:rsid wsp:val=&quot;00BF7C32&quot;/&gt;&lt;wsp:rsid wsp:val=&quot;00C00064&quot;/&gt;&lt;wsp:rsid wsp:val=&quot;00C004DE&quot;/&gt;&lt;wsp:rsid wsp:val=&quot;00C00DED&quot;/&gt;&lt;wsp:rsid wsp:val=&quot;00C00F1A&quot;/&gt;&lt;wsp:rsid wsp:val=&quot;00C017FE&quot;/&gt;&lt;wsp:rsid wsp:val=&quot;00C01AA4&quot;/&gt;&lt;wsp:rsid wsp:val=&quot;00C02135&quot;/&gt;&lt;wsp:rsid wsp:val=&quot;00C03AB6&quot;/&gt;&lt;wsp:rsid wsp:val=&quot;00C03B07&quot;/&gt;&lt;wsp:rsid wsp:val=&quot;00C0454A&quot;/&gt;&lt;wsp:rsid wsp:val=&quot;00C0456B&quot;/&gt;&lt;wsp:rsid wsp:val=&quot;00C04689&quot;/&gt;&lt;wsp:rsid wsp:val=&quot;00C04817&quot;/&gt;&lt;wsp:rsid wsp:val=&quot;00C04D1B&quot;/&gt;&lt;wsp:rsid wsp:val=&quot;00C0500F&quot;/&gt;&lt;wsp:rsid wsp:val=&quot;00C0511C&quot;/&gt;&lt;wsp:rsid wsp:val=&quot;00C0569D&quot;/&gt;&lt;wsp:rsid wsp:val=&quot;00C05B1E&quot;/&gt;&lt;wsp:rsid wsp:val=&quot;00C06858&quot;/&gt;&lt;wsp:rsid wsp:val=&quot;00C069F0&quot;/&gt;&lt;wsp:rsid wsp:val=&quot;00C06B83&quot;/&gt;&lt;wsp:rsid wsp:val=&quot;00C1120D&quot;/&gt;&lt;wsp:rsid wsp:val=&quot;00C11547&quot;/&gt;&lt;wsp:rsid wsp:val=&quot;00C116CB&quot;/&gt;&lt;wsp:rsid wsp:val=&quot;00C1194B&quot;/&gt;&lt;wsp:rsid wsp:val=&quot;00C119A0&quot;/&gt;&lt;wsp:rsid wsp:val=&quot;00C11FA8&quot;/&gt;&lt;wsp:rsid wsp:val=&quot;00C12BBA&quot;/&gt;&lt;wsp:rsid wsp:val=&quot;00C154B7&quot;/&gt;&lt;wsp:rsid wsp:val=&quot;00C1557D&quot;/&gt;&lt;wsp:rsid wsp:val=&quot;00C16213&quot;/&gt;&lt;wsp:rsid wsp:val=&quot;00C16833&quot;/&gt;&lt;wsp:rsid wsp:val=&quot;00C16EEC&quot;/&gt;&lt;wsp:rsid wsp:val=&quot;00C176CA&quot;/&gt;&lt;wsp:rsid wsp:val=&quot;00C17971&quot;/&gt;&lt;wsp:rsid wsp:val=&quot;00C17B5D&quot;/&gt;&lt;wsp:rsid wsp:val=&quot;00C17FDC&quot;/&gt;&lt;wsp:rsid wsp:val=&quot;00C206B5&quot;/&gt;&lt;wsp:rsid wsp:val=&quot;00C2092D&quot;/&gt;&lt;wsp:rsid wsp:val=&quot;00C213E6&quot;/&gt;&lt;wsp:rsid wsp:val=&quot;00C215BF&quot;/&gt;&lt;wsp:rsid wsp:val=&quot;00C21B13&quot;/&gt;&lt;wsp:rsid wsp:val=&quot;00C21C3B&quot;/&gt;&lt;wsp:rsid wsp:val=&quot;00C21D72&quot;/&gt;&lt;wsp:rsid wsp:val=&quot;00C22455&quot;/&gt;&lt;wsp:rsid wsp:val=&quot;00C224F3&quot;/&gt;&lt;wsp:rsid wsp:val=&quot;00C22821&quot;/&gt;&lt;wsp:rsid wsp:val=&quot;00C23235&quot;/&gt;&lt;wsp:rsid wsp:val=&quot;00C2336F&quot;/&gt;&lt;wsp:rsid wsp:val=&quot;00C23573&quot;/&gt;&lt;wsp:rsid wsp:val=&quot;00C23A17&quot;/&gt;&lt;wsp:rsid wsp:val=&quot;00C241C7&quot;/&gt;&lt;wsp:rsid wsp:val=&quot;00C24834&quot;/&gt;&lt;wsp:rsid wsp:val=&quot;00C24ABA&quot;/&gt;&lt;wsp:rsid wsp:val=&quot;00C24EA6&quot;/&gt;&lt;wsp:rsid wsp:val=&quot;00C2521D&quot;/&gt;&lt;wsp:rsid wsp:val=&quot;00C25296&quot;/&gt;&lt;wsp:rsid wsp:val=&quot;00C25E0A&quot;/&gt;&lt;wsp:rsid wsp:val=&quot;00C2630A&quot;/&gt;&lt;wsp:rsid wsp:val=&quot;00C26328&quot;/&gt;&lt;wsp:rsid wsp:val=&quot;00C263B8&quot;/&gt;&lt;wsp:rsid wsp:val=&quot;00C30007&quot;/&gt;&lt;wsp:rsid wsp:val=&quot;00C3007A&quot;/&gt;&lt;wsp:rsid wsp:val=&quot;00C3053E&quot;/&gt;&lt;wsp:rsid wsp:val=&quot;00C30743&quot;/&gt;&lt;wsp:rsid wsp:val=&quot;00C30937&quot;/&gt;&lt;wsp:rsid wsp:val=&quot;00C30D7B&quot;/&gt;&lt;wsp:rsid wsp:val=&quot;00C31044&quot;/&gt;&lt;wsp:rsid wsp:val=&quot;00C3129E&quot;/&gt;&lt;wsp:rsid wsp:val=&quot;00C31926&quot;/&gt;&lt;wsp:rsid wsp:val=&quot;00C319AE&quot;/&gt;&lt;wsp:rsid wsp:val=&quot;00C31F87&quot;/&gt;&lt;wsp:rsid wsp:val=&quot;00C326F0&quot;/&gt;&lt;wsp:rsid wsp:val=&quot;00C3287C&quot;/&gt;&lt;wsp:rsid wsp:val=&quot;00C33128&quot;/&gt;&lt;wsp:rsid wsp:val=&quot;00C3380A&quot;/&gt;&lt;wsp:rsid wsp:val=&quot;00C33825&quot;/&gt;&lt;wsp:rsid wsp:val=&quot;00C33888&quot;/&gt;&lt;wsp:rsid wsp:val=&quot;00C33A14&quot;/&gt;&lt;wsp:rsid wsp:val=&quot;00C344D7&quot;/&gt;&lt;wsp:rsid wsp:val=&quot;00C35584&quot;/&gt;&lt;wsp:rsid wsp:val=&quot;00C372E6&quot;/&gt;&lt;wsp:rsid wsp:val=&quot;00C37DA1&quot;/&gt;&lt;wsp:rsid wsp:val=&quot;00C408CD&quot;/&gt;&lt;wsp:rsid wsp:val=&quot;00C40BB5&quot;/&gt;&lt;wsp:rsid wsp:val=&quot;00C40C47&quot;/&gt;&lt;wsp:rsid wsp:val=&quot;00C41DAD&quot;/&gt;&lt;wsp:rsid wsp:val=&quot;00C4289D&quot;/&gt;&lt;wsp:rsid wsp:val=&quot;00C428F8&quot;/&gt;&lt;wsp:rsid wsp:val=&quot;00C43020&quot;/&gt;&lt;wsp:rsid wsp:val=&quot;00C43B46&quot;/&gt;&lt;wsp:rsid wsp:val=&quot;00C44497&quot;/&gt;&lt;wsp:rsid wsp:val=&quot;00C4505C&quot;/&gt;&lt;wsp:rsid wsp:val=&quot;00C4525E&quot;/&gt;&lt;wsp:rsid wsp:val=&quot;00C45406&quot;/&gt;&lt;wsp:rsid wsp:val=&quot;00C46658&quot;/&gt;&lt;wsp:rsid wsp:val=&quot;00C46911&quot;/&gt;&lt;wsp:rsid wsp:val=&quot;00C4787F&quot;/&gt;&lt;wsp:rsid wsp:val=&quot;00C47A5E&quot;/&gt;&lt;wsp:rsid wsp:val=&quot;00C5034A&quot;/&gt;&lt;wsp:rsid wsp:val=&quot;00C50745&quot;/&gt;&lt;wsp:rsid wsp:val=&quot;00C5095E&quot;/&gt;&lt;wsp:rsid wsp:val=&quot;00C5104B&quot;/&gt;&lt;wsp:rsid wsp:val=&quot;00C5166C&quot;/&gt;&lt;wsp:rsid wsp:val=&quot;00C51D42&quot;/&gt;&lt;wsp:rsid wsp:val=&quot;00C520B3&quot;/&gt;&lt;wsp:rsid wsp:val=&quot;00C52D83&quot;/&gt;&lt;wsp:rsid wsp:val=&quot;00C5341C&quot;/&gt;&lt;wsp:rsid wsp:val=&quot;00C53A80&quot;/&gt;&lt;wsp:rsid wsp:val=&quot;00C53FCE&quot;/&gt;&lt;wsp:rsid wsp:val=&quot;00C54116&quot;/&gt;&lt;wsp:rsid wsp:val=&quot;00C550C3&quot;/&gt;&lt;wsp:rsid wsp:val=&quot;00C55567&quot;/&gt;&lt;wsp:rsid wsp:val=&quot;00C55652&quot;/&gt;&lt;wsp:rsid wsp:val=&quot;00C55886&quot;/&gt;&lt;wsp:rsid wsp:val=&quot;00C55F77&quot;/&gt;&lt;wsp:rsid wsp:val=&quot;00C56516&quot;/&gt;&lt;wsp:rsid wsp:val=&quot;00C56811&quot;/&gt;&lt;wsp:rsid wsp:val=&quot;00C568B8&quot;/&gt;&lt;wsp:rsid wsp:val=&quot;00C56B20&quot;/&gt;&lt;wsp:rsid wsp:val=&quot;00C57138&quot;/&gt;&lt;wsp:rsid wsp:val=&quot;00C57901&quot;/&gt;&lt;wsp:rsid wsp:val=&quot;00C6043E&quot;/&gt;&lt;wsp:rsid wsp:val=&quot;00C60E37&quot;/&gt;&lt;wsp:rsid wsp:val=&quot;00C61C97&quot;/&gt;&lt;wsp:rsid wsp:val=&quot;00C61D0B&quot;/&gt;&lt;wsp:rsid wsp:val=&quot;00C61F94&quot;/&gt;&lt;wsp:rsid wsp:val=&quot;00C625CE&quot;/&gt;&lt;wsp:rsid wsp:val=&quot;00C639B7&quot;/&gt;&lt;wsp:rsid wsp:val=&quot;00C63F37&quot;/&gt;&lt;wsp:rsid wsp:val=&quot;00C642C6&quot;/&gt;&lt;wsp:rsid wsp:val=&quot;00C645D2&quot;/&gt;&lt;wsp:rsid wsp:val=&quot;00C64D4E&quot;/&gt;&lt;wsp:rsid wsp:val=&quot;00C65D9F&quot;/&gt;&lt;wsp:rsid wsp:val=&quot;00C666EA&quot;/&gt;&lt;wsp:rsid wsp:val=&quot;00C667AB&quot;/&gt;&lt;wsp:rsid wsp:val=&quot;00C6680F&quot;/&gt;&lt;wsp:rsid wsp:val=&quot;00C66BA9&quot;/&gt;&lt;wsp:rsid wsp:val=&quot;00C66D27&quot;/&gt;&lt;wsp:rsid wsp:val=&quot;00C66EA9&quot;/&gt;&lt;wsp:rsid wsp:val=&quot;00C670D5&quot;/&gt;&lt;wsp:rsid wsp:val=&quot;00C679EC&quot;/&gt;&lt;wsp:rsid wsp:val=&quot;00C67C16&quot;/&gt;&lt;wsp:rsid wsp:val=&quot;00C72130&quot;/&gt;&lt;wsp:rsid wsp:val=&quot;00C721DF&quot;/&gt;&lt;wsp:rsid wsp:val=&quot;00C72AA3&quot;/&gt;&lt;wsp:rsid wsp:val=&quot;00C72AD0&quot;/&gt;&lt;wsp:rsid wsp:val=&quot;00C72CF4&quot;/&gt;&lt;wsp:rsid wsp:val=&quot;00C72ED1&quot;/&gt;&lt;wsp:rsid wsp:val=&quot;00C73643&quot;/&gt;&lt;wsp:rsid wsp:val=&quot;00C737E4&quot;/&gt;&lt;wsp:rsid wsp:val=&quot;00C73BB0&quot;/&gt;&lt;wsp:rsid wsp:val=&quot;00C73E0C&quot;/&gt;&lt;wsp:rsid wsp:val=&quot;00C73F38&quot;/&gt;&lt;wsp:rsid wsp:val=&quot;00C74ECC&quot;/&gt;&lt;wsp:rsid wsp:val=&quot;00C74F43&quot;/&gt;&lt;wsp:rsid wsp:val=&quot;00C74FB0&quot;/&gt;&lt;wsp:rsid wsp:val=&quot;00C75309&quot;/&gt;&lt;wsp:rsid wsp:val=&quot;00C76033&quot;/&gt;&lt;wsp:rsid wsp:val=&quot;00C7667A&quot;/&gt;&lt;wsp:rsid wsp:val=&quot;00C768C9&quot;/&gt;&lt;wsp:rsid wsp:val=&quot;00C772C0&quot;/&gt;&lt;wsp:rsid wsp:val=&quot;00C774A4&quot;/&gt;&lt;wsp:rsid wsp:val=&quot;00C7753C&quot;/&gt;&lt;wsp:rsid wsp:val=&quot;00C77735&quot;/&gt;&lt;wsp:rsid wsp:val=&quot;00C77E76&quot;/&gt;&lt;wsp:rsid wsp:val=&quot;00C805C3&quot;/&gt;&lt;wsp:rsid wsp:val=&quot;00C80BC8&quot;/&gt;&lt;wsp:rsid wsp:val=&quot;00C81591&quot;/&gt;&lt;wsp:rsid wsp:val=&quot;00C81A14&quot;/&gt;&lt;wsp:rsid wsp:val=&quot;00C820F3&quot;/&gt;&lt;wsp:rsid wsp:val=&quot;00C824BA&quot;/&gt;&lt;wsp:rsid wsp:val=&quot;00C83288&quot;/&gt;&lt;wsp:rsid wsp:val=&quot;00C8393C&quot;/&gt;&lt;wsp:rsid wsp:val=&quot;00C839DC&quot;/&gt;&lt;wsp:rsid wsp:val=&quot;00C83C7A&quot;/&gt;&lt;wsp:rsid wsp:val=&quot;00C840F0&quot;/&gt;&lt;wsp:rsid wsp:val=&quot;00C846A0&quot;/&gt;&lt;wsp:rsid wsp:val=&quot;00C84917&quot;/&gt;&lt;wsp:rsid wsp:val=&quot;00C84FF2&quot;/&gt;&lt;wsp:rsid wsp:val=&quot;00C8524A&quot;/&gt;&lt;wsp:rsid wsp:val=&quot;00C857CE&quot;/&gt;&lt;wsp:rsid wsp:val=&quot;00C857F5&quot;/&gt;&lt;wsp:rsid wsp:val=&quot;00C85BEF&quot;/&gt;&lt;wsp:rsid wsp:val=&quot;00C85C71&quot;/&gt;&lt;wsp:rsid wsp:val=&quot;00C86271&quot;/&gt;&lt;wsp:rsid wsp:val=&quot;00C8651B&quot;/&gt;&lt;wsp:rsid wsp:val=&quot;00C86D5D&quot;/&gt;&lt;wsp:rsid wsp:val=&quot;00C87ADD&quot;/&gt;&lt;wsp:rsid wsp:val=&quot;00C87DBF&quot;/&gt;&lt;wsp:rsid wsp:val=&quot;00C920E2&quot;/&gt;&lt;wsp:rsid wsp:val=&quot;00C9218F&quot;/&gt;&lt;wsp:rsid wsp:val=&quot;00C92701&quot;/&gt;&lt;wsp:rsid wsp:val=&quot;00C92AA8&quot;/&gt;&lt;wsp:rsid wsp:val=&quot;00C92B35&quot;/&gt;&lt;wsp:rsid wsp:val=&quot;00C93DDD&quot;/&gt;&lt;wsp:rsid wsp:val=&quot;00C93EEC&quot;/&gt;&lt;wsp:rsid wsp:val=&quot;00C9413E&quot;/&gt;&lt;wsp:rsid wsp:val=&quot;00C944CB&quot;/&gt;&lt;wsp:rsid wsp:val=&quot;00C94743&quot;/&gt;&lt;wsp:rsid wsp:val=&quot;00C948CE&quot;/&gt;&lt;wsp:rsid wsp:val=&quot;00C95077&quot;/&gt;&lt;wsp:rsid wsp:val=&quot;00C9507C&quot;/&gt;&lt;wsp:rsid wsp:val=&quot;00C95E6E&quot;/&gt;&lt;wsp:rsid wsp:val=&quot;00C9600F&quot;/&gt;&lt;wsp:rsid wsp:val=&quot;00C96248&quot;/&gt;&lt;wsp:rsid wsp:val=&quot;00C96B43&quot;/&gt;&lt;wsp:rsid wsp:val=&quot;00C97BEA&quot;/&gt;&lt;wsp:rsid wsp:val=&quot;00CA0BFC&quot;/&gt;&lt;wsp:rsid wsp:val=&quot;00CA0D51&quot;/&gt;&lt;wsp:rsid wsp:val=&quot;00CA0FD2&quot;/&gt;&lt;wsp:rsid wsp:val=&quot;00CA1F51&quot;/&gt;&lt;wsp:rsid wsp:val=&quot;00CA252B&quot;/&gt;&lt;wsp:rsid wsp:val=&quot;00CA3667&quot;/&gt;&lt;wsp:rsid wsp:val=&quot;00CA42D9&quot;/&gt;&lt;wsp:rsid wsp:val=&quot;00CA475F&quot;/&gt;&lt;wsp:rsid wsp:val=&quot;00CA5167&quot;/&gt;&lt;wsp:rsid wsp:val=&quot;00CA5BCA&quot;/&gt;&lt;wsp:rsid wsp:val=&quot;00CA5FF8&quot;/&gt;&lt;wsp:rsid wsp:val=&quot;00CA6BDE&quot;/&gt;&lt;wsp:rsid wsp:val=&quot;00CA6C99&quot;/&gt;&lt;wsp:rsid wsp:val=&quot;00CA712D&quot;/&gt;&lt;wsp:rsid wsp:val=&quot;00CA783B&quot;/&gt;&lt;wsp:rsid wsp:val=&quot;00CB006C&quot;/&gt;&lt;wsp:rsid wsp:val=&quot;00CB0470&quot;/&gt;&lt;wsp:rsid wsp:val=&quot;00CB0651&quot;/&gt;&lt;wsp:rsid wsp:val=&quot;00CB0CC1&quot;/&gt;&lt;wsp:rsid wsp:val=&quot;00CB1159&quot;/&gt;&lt;wsp:rsid wsp:val=&quot;00CB133D&quot;/&gt;&lt;wsp:rsid wsp:val=&quot;00CB1367&quot;/&gt;&lt;wsp:rsid wsp:val=&quot;00CB15BA&quot;/&gt;&lt;wsp:rsid wsp:val=&quot;00CB16B2&quot;/&gt;&lt;wsp:rsid wsp:val=&quot;00CB1A7E&quot;/&gt;&lt;wsp:rsid wsp:val=&quot;00CB43AF&quot;/&gt;&lt;wsp:rsid wsp:val=&quot;00CB5046&quot;/&gt;&lt;wsp:rsid wsp:val=&quot;00CB522C&quot;/&gt;&lt;wsp:rsid wsp:val=&quot;00CB5537&quot;/&gt;&lt;wsp:rsid wsp:val=&quot;00CB6392&quot;/&gt;&lt;wsp:rsid wsp:val=&quot;00CB6486&quot;/&gt;&lt;wsp:rsid wsp:val=&quot;00CB70E4&quot;/&gt;&lt;wsp:rsid wsp:val=&quot;00CB77AD&quot;/&gt;&lt;wsp:rsid wsp:val=&quot;00CB7A2A&quot;/&gt;&lt;wsp:rsid wsp:val=&quot;00CB7E6A&quot;/&gt;&lt;wsp:rsid wsp:val=&quot;00CC0449&quot;/&gt;&lt;wsp:rsid wsp:val=&quot;00CC1159&quot;/&gt;&lt;wsp:rsid wsp:val=&quot;00CC120E&quot;/&gt;&lt;wsp:rsid wsp:val=&quot;00CC144B&quot;/&gt;&lt;wsp:rsid wsp:val=&quot;00CC1B66&quot;/&gt;&lt;wsp:rsid wsp:val=&quot;00CC2326&quot;/&gt;&lt;wsp:rsid wsp:val=&quot;00CC240E&quot;/&gt;&lt;wsp:rsid wsp:val=&quot;00CC2716&quot;/&gt;&lt;wsp:rsid wsp:val=&quot;00CC2AAB&quot;/&gt;&lt;wsp:rsid wsp:val=&quot;00CC2FDB&quot;/&gt;&lt;wsp:rsid wsp:val=&quot;00CC3A34&quot;/&gt;&lt;wsp:rsid wsp:val=&quot;00CC3DF5&quot;/&gt;&lt;wsp:rsid wsp:val=&quot;00CC3E78&quot;/&gt;&lt;wsp:rsid wsp:val=&quot;00CC3F20&quot;/&gt;&lt;wsp:rsid wsp:val=&quot;00CC414D&quot;/&gt;&lt;wsp:rsid wsp:val=&quot;00CC41DF&quot;/&gt;&lt;wsp:rsid wsp:val=&quot;00CC434C&quot;/&gt;&lt;wsp:rsid wsp:val=&quot;00CC4357&quot;/&gt;&lt;wsp:rsid wsp:val=&quot;00CC4723&quot;/&gt;&lt;wsp:rsid wsp:val=&quot;00CC4CF1&quot;/&gt;&lt;wsp:rsid wsp:val=&quot;00CC5174&quot;/&gt;&lt;wsp:rsid wsp:val=&quot;00CC5A43&quot;/&gt;&lt;wsp:rsid wsp:val=&quot;00CC689C&quot;/&gt;&lt;wsp:rsid wsp:val=&quot;00CC7395&quot;/&gt;&lt;wsp:rsid wsp:val=&quot;00CC7434&quot;/&gt;&lt;wsp:rsid wsp:val=&quot;00CC77AF&quot;/&gt;&lt;wsp:rsid wsp:val=&quot;00CC77EF&quot;/&gt;&lt;wsp:rsid wsp:val=&quot;00CC7BDF&quot;/&gt;&lt;wsp:rsid wsp:val=&quot;00CC7D52&quot;/&gt;&lt;wsp:rsid wsp:val=&quot;00CC7E2C&quot;/&gt;&lt;wsp:rsid wsp:val=&quot;00CC7FAA&quot;/&gt;&lt;wsp:rsid wsp:val=&quot;00CC7FB5&quot;/&gt;&lt;wsp:rsid wsp:val=&quot;00CD0355&quot;/&gt;&lt;wsp:rsid wsp:val=&quot;00CD03F1&quot;/&gt;&lt;wsp:rsid wsp:val=&quot;00CD08CC&quot;/&gt;&lt;wsp:rsid wsp:val=&quot;00CD118D&quot;/&gt;&lt;wsp:rsid wsp:val=&quot;00CD1446&quot;/&gt;&lt;wsp:rsid wsp:val=&quot;00CD1D53&quot;/&gt;&lt;wsp:rsid wsp:val=&quot;00CD283C&quot;/&gt;&lt;wsp:rsid wsp:val=&quot;00CD384E&quot;/&gt;&lt;wsp:rsid wsp:val=&quot;00CD3B1C&quot;/&gt;&lt;wsp:rsid wsp:val=&quot;00CD3CB2&quot;/&gt;&lt;wsp:rsid wsp:val=&quot;00CD3F5E&quot;/&gt;&lt;wsp:rsid wsp:val=&quot;00CD459A&quot;/&gt;&lt;wsp:rsid wsp:val=&quot;00CD51F2&quot;/&gt;&lt;wsp:rsid wsp:val=&quot;00CD5ABB&quot;/&gt;&lt;wsp:rsid wsp:val=&quot;00CD6388&quot;/&gt;&lt;wsp:rsid wsp:val=&quot;00CD6831&quot;/&gt;&lt;wsp:rsid wsp:val=&quot;00CD6B46&quot;/&gt;&lt;wsp:rsid wsp:val=&quot;00CD6E31&quot;/&gt;&lt;wsp:rsid wsp:val=&quot;00CD7A53&quot;/&gt;&lt;wsp:rsid wsp:val=&quot;00CD7F46&quot;/&gt;&lt;wsp:rsid wsp:val=&quot;00CE0038&quot;/&gt;&lt;wsp:rsid wsp:val=&quot;00CE0068&quot;/&gt;&lt;wsp:rsid wsp:val=&quot;00CE01D1&quot;/&gt;&lt;wsp:rsid wsp:val=&quot;00CE036B&quot;/&gt;&lt;wsp:rsid wsp:val=&quot;00CE05DE&quot;/&gt;&lt;wsp:rsid wsp:val=&quot;00CE1796&quot;/&gt;&lt;wsp:rsid wsp:val=&quot;00CE1D39&quot;/&gt;&lt;wsp:rsid wsp:val=&quot;00CE1D6E&quot;/&gt;&lt;wsp:rsid wsp:val=&quot;00CE25B5&quot;/&gt;&lt;wsp:rsid wsp:val=&quot;00CE2811&quot;/&gt;&lt;wsp:rsid wsp:val=&quot;00CE2983&quot;/&gt;&lt;wsp:rsid wsp:val=&quot;00CE2F5D&quot;/&gt;&lt;wsp:rsid wsp:val=&quot;00CE3821&quot;/&gt;&lt;wsp:rsid wsp:val=&quot;00CE3A4A&quot;/&gt;&lt;wsp:rsid wsp:val=&quot;00CE3BE2&quot;/&gt;&lt;wsp:rsid wsp:val=&quot;00CE3FC9&quot;/&gt;&lt;wsp:rsid wsp:val=&quot;00CE438E&quot;/&gt;&lt;wsp:rsid wsp:val=&quot;00CE4444&quot;/&gt;&lt;wsp:rsid wsp:val=&quot;00CE4759&quot;/&gt;&lt;wsp:rsid wsp:val=&quot;00CE5106&quot;/&gt;&lt;wsp:rsid wsp:val=&quot;00CE5D8C&quot;/&gt;&lt;wsp:rsid wsp:val=&quot;00CE621F&quot;/&gt;&lt;wsp:rsid wsp:val=&quot;00CE6581&quot;/&gt;&lt;wsp:rsid wsp:val=&quot;00CE6D9B&quot;/&gt;&lt;wsp:rsid wsp:val=&quot;00CE7342&quot;/&gt;&lt;wsp:rsid wsp:val=&quot;00CE7C54&quot;/&gt;&lt;wsp:rsid wsp:val=&quot;00CE7D57&quot;/&gt;&lt;wsp:rsid wsp:val=&quot;00CF03DE&quot;/&gt;&lt;wsp:rsid wsp:val=&quot;00CF0534&quot;/&gt;&lt;wsp:rsid wsp:val=&quot;00CF067A&quot;/&gt;&lt;wsp:rsid wsp:val=&quot;00CF06CB&quot;/&gt;&lt;wsp:rsid wsp:val=&quot;00CF11B5&quot;/&gt;&lt;wsp:rsid wsp:val=&quot;00CF1212&quot;/&gt;&lt;wsp:rsid wsp:val=&quot;00CF13CA&quot;/&gt;&lt;wsp:rsid wsp:val=&quot;00CF1589&quot;/&gt;&lt;wsp:rsid wsp:val=&quot;00CF1D19&quot;/&gt;&lt;wsp:rsid wsp:val=&quot;00CF2997&quot;/&gt;&lt;wsp:rsid wsp:val=&quot;00CF2B1C&quot;/&gt;&lt;wsp:rsid wsp:val=&quot;00CF2BC3&quot;/&gt;&lt;wsp:rsid wsp:val=&quot;00CF3B7D&quot;/&gt;&lt;wsp:rsid wsp:val=&quot;00CF3BE0&quot;/&gt;&lt;wsp:rsid wsp:val=&quot;00CF43CC&quot;/&gt;&lt;wsp:rsid wsp:val=&quot;00CF505E&quot;/&gt;&lt;wsp:rsid wsp:val=&quot;00CF6B34&quot;/&gt;&lt;wsp:rsid wsp:val=&quot;00CF74B4&quot;/&gt;&lt;wsp:rsid wsp:val=&quot;00CF7725&quot;/&gt;&lt;wsp:rsid wsp:val=&quot;00D00083&quot;/&gt;&lt;wsp:rsid wsp:val=&quot;00D00097&quot;/&gt;&lt;wsp:rsid wsp:val=&quot;00D0063B&quot;/&gt;&lt;wsp:rsid wsp:val=&quot;00D0088E&quot;/&gt;&lt;wsp:rsid wsp:val=&quot;00D00BAB&quot;/&gt;&lt;wsp:rsid wsp:val=&quot;00D00E10&quot;/&gt;&lt;wsp:rsid wsp:val=&quot;00D010B2&quot;/&gt;&lt;wsp:rsid wsp:val=&quot;00D0199B&quot;/&gt;&lt;wsp:rsid wsp:val=&quot;00D02035&quot;/&gt;&lt;wsp:rsid wsp:val=&quot;00D0259D&quot;/&gt;&lt;wsp:rsid wsp:val=&quot;00D026DB&quot;/&gt;&lt;wsp:rsid wsp:val=&quot;00D0272F&quot;/&gt;&lt;wsp:rsid wsp:val=&quot;00D02760&quot;/&gt;&lt;wsp:rsid wsp:val=&quot;00D029D0&quot;/&gt;&lt;wsp:rsid wsp:val=&quot;00D02CF0&quot;/&gt;&lt;wsp:rsid wsp:val=&quot;00D03402&quot;/&gt;&lt;wsp:rsid wsp:val=&quot;00D034A9&quot;/&gt;&lt;wsp:rsid wsp:val=&quot;00D04EB1&quot;/&gt;&lt;wsp:rsid wsp:val=&quot;00D0524F&quot;/&gt;&lt;wsp:rsid wsp:val=&quot;00D063A5&quot;/&gt;&lt;wsp:rsid wsp:val=&quot;00D06827&quot;/&gt;&lt;wsp:rsid wsp:val=&quot;00D06CEA&quot;/&gt;&lt;wsp:rsid wsp:val=&quot;00D07398&quot;/&gt;&lt;wsp:rsid wsp:val=&quot;00D07AF5&quot;/&gt;&lt;wsp:rsid wsp:val=&quot;00D1037D&quot;/&gt;&lt;wsp:rsid wsp:val=&quot;00D10482&quot;/&gt;&lt;wsp:rsid wsp:val=&quot;00D107AB&quot;/&gt;&lt;wsp:rsid wsp:val=&quot;00D10893&quot;/&gt;&lt;wsp:rsid wsp:val=&quot;00D1099F&quot;/&gt;&lt;wsp:rsid wsp:val=&quot;00D10A69&quot;/&gt;&lt;wsp:rsid wsp:val=&quot;00D1120D&quot;/&gt;&lt;wsp:rsid wsp:val=&quot;00D11942&quot;/&gt;&lt;wsp:rsid wsp:val=&quot;00D12BB4&quot;/&gt;&lt;wsp:rsid wsp:val=&quot;00D1301E&quot;/&gt;&lt;wsp:rsid wsp:val=&quot;00D1334D&quot;/&gt;&lt;wsp:rsid wsp:val=&quot;00D136C7&quot;/&gt;&lt;wsp:rsid wsp:val=&quot;00D14BA1&quot;/&gt;&lt;wsp:rsid wsp:val=&quot;00D15124&quot;/&gt;&lt;wsp:rsid wsp:val=&quot;00D155A7&quot;/&gt;&lt;wsp:rsid wsp:val=&quot;00D155EC&quot;/&gt;&lt;wsp:rsid wsp:val=&quot;00D15A32&quot;/&gt;&lt;wsp:rsid wsp:val=&quot;00D15AFA&quot;/&gt;&lt;wsp:rsid wsp:val=&quot;00D15CFF&quot;/&gt;&lt;wsp:rsid wsp:val=&quot;00D1614E&quot;/&gt;&lt;wsp:rsid wsp:val=&quot;00D168D7&quot;/&gt;&lt;wsp:rsid wsp:val=&quot;00D17530&quot;/&gt;&lt;wsp:rsid wsp:val=&quot;00D17E78&quot;/&gt;&lt;wsp:rsid wsp:val=&quot;00D205C1&quot;/&gt;&lt;wsp:rsid wsp:val=&quot;00D21A13&quot;/&gt;&lt;wsp:rsid wsp:val=&quot;00D23B2C&quot;/&gt;&lt;wsp:rsid wsp:val=&quot;00D23B6B&quot;/&gt;&lt;wsp:rsid wsp:val=&quot;00D23C60&quot;/&gt;&lt;wsp:rsid wsp:val=&quot;00D249F3&quot;/&gt;&lt;wsp:rsid wsp:val=&quot;00D24C70&quot;/&gt;&lt;wsp:rsid wsp:val=&quot;00D24C82&quot;/&gt;&lt;wsp:rsid wsp:val=&quot;00D25EBD&quot;/&gt;&lt;wsp:rsid wsp:val=&quot;00D263ED&quot;/&gt;&lt;wsp:rsid wsp:val=&quot;00D26F2E&quot;/&gt;&lt;wsp:rsid wsp:val=&quot;00D2732D&quot;/&gt;&lt;wsp:rsid wsp:val=&quot;00D274AB&quot;/&gt;&lt;wsp:rsid wsp:val=&quot;00D27995&quot;/&gt;&lt;wsp:rsid wsp:val=&quot;00D3006D&quot;/&gt;&lt;wsp:rsid wsp:val=&quot;00D30317&quot;/&gt;&lt;wsp:rsid wsp:val=&quot;00D30D34&quot;/&gt;&lt;wsp:rsid wsp:val=&quot;00D311BF&quot;/&gt;&lt;wsp:rsid wsp:val=&quot;00D312DD&quot;/&gt;&lt;wsp:rsid wsp:val=&quot;00D31CD3&quot;/&gt;&lt;wsp:rsid wsp:val=&quot;00D32E0C&quot;/&gt;&lt;wsp:rsid wsp:val=&quot;00D32EF3&quot;/&gt;&lt;wsp:rsid wsp:val=&quot;00D33124&quot;/&gt;&lt;wsp:rsid wsp:val=&quot;00D3319A&quot;/&gt;&lt;wsp:rsid wsp:val=&quot;00D33818&quot;/&gt;&lt;wsp:rsid wsp:val=&quot;00D339AF&quot;/&gt;&lt;wsp:rsid wsp:val=&quot;00D33AAD&quot;/&gt;&lt;wsp:rsid wsp:val=&quot;00D33C19&quot;/&gt;&lt;wsp:rsid wsp:val=&quot;00D33F18&quot;/&gt;&lt;wsp:rsid wsp:val=&quot;00D34240&quot;/&gt;&lt;wsp:rsid wsp:val=&quot;00D345B2&quot;/&gt;&lt;wsp:rsid wsp:val=&quot;00D34709&quot;/&gt;&lt;wsp:rsid wsp:val=&quot;00D34F82&quot;/&gt;&lt;wsp:rsid wsp:val=&quot;00D35495&quot;/&gt;&lt;wsp:rsid wsp:val=&quot;00D354C1&quot;/&gt;&lt;wsp:rsid wsp:val=&quot;00D3581B&quot;/&gt;&lt;wsp:rsid wsp:val=&quot;00D3625F&quot;/&gt;&lt;wsp:rsid wsp:val=&quot;00D3637C&quot;/&gt;&lt;wsp:rsid wsp:val=&quot;00D3680B&quot;/&gt;&lt;wsp:rsid wsp:val=&quot;00D368B2&quot;/&gt;&lt;wsp:rsid wsp:val=&quot;00D369C9&quot;/&gt;&lt;wsp:rsid wsp:val=&quot;00D37025&quot;/&gt;&lt;wsp:rsid wsp:val=&quot;00D37B4E&quot;/&gt;&lt;wsp:rsid wsp:val=&quot;00D40E91&quot;/&gt;&lt;wsp:rsid wsp:val=&quot;00D413E4&quot;/&gt;&lt;wsp:rsid wsp:val=&quot;00D41A1C&quot;/&gt;&lt;wsp:rsid wsp:val=&quot;00D4203D&quot;/&gt;&lt;wsp:rsid wsp:val=&quot;00D42208&quot;/&gt;&lt;wsp:rsid wsp:val=&quot;00D423D8&quot;/&gt;&lt;wsp:rsid wsp:val=&quot;00D425DA&quot;/&gt;&lt;wsp:rsid wsp:val=&quot;00D4270D&quot;/&gt;&lt;wsp:rsid wsp:val=&quot;00D42FE5&quot;/&gt;&lt;wsp:rsid wsp:val=&quot;00D43570&quot;/&gt;&lt;wsp:rsid wsp:val=&quot;00D43F77&quot;/&gt;&lt;wsp:rsid wsp:val=&quot;00D44DAB&quot;/&gt;&lt;wsp:rsid wsp:val=&quot;00D45201&quot;/&gt;&lt;wsp:rsid wsp:val=&quot;00D45222&quot;/&gt;&lt;wsp:rsid wsp:val=&quot;00D45691&quot;/&gt;&lt;wsp:rsid wsp:val=&quot;00D45CCF&quot;/&gt;&lt;wsp:rsid wsp:val=&quot;00D45D35&quot;/&gt;&lt;wsp:rsid wsp:val=&quot;00D4610A&quot;/&gt;&lt;wsp:rsid wsp:val=&quot;00D461CB&quot;/&gt;&lt;wsp:rsid wsp:val=&quot;00D46278&quot;/&gt;&lt;wsp:rsid wsp:val=&quot;00D46434&quot;/&gt;&lt;wsp:rsid wsp:val=&quot;00D46801&quot;/&gt;&lt;wsp:rsid wsp:val=&quot;00D4697D&quot;/&gt;&lt;wsp:rsid wsp:val=&quot;00D46D34&quot;/&gt;&lt;wsp:rsid wsp:val=&quot;00D46F6B&quot;/&gt;&lt;wsp:rsid wsp:val=&quot;00D4737C&quot;/&gt;&lt;wsp:rsid wsp:val=&quot;00D47AD3&quot;/&gt;&lt;wsp:rsid wsp:val=&quot;00D47CB1&quot;/&gt;&lt;wsp:rsid wsp:val=&quot;00D51662&quot;/&gt;&lt;wsp:rsid wsp:val=&quot;00D51742&quot;/&gt;&lt;wsp:rsid wsp:val=&quot;00D5174E&quot;/&gt;&lt;wsp:rsid wsp:val=&quot;00D51EA3&quot;/&gt;&lt;wsp:rsid wsp:val=&quot;00D53076&quot;/&gt;&lt;wsp:rsid wsp:val=&quot;00D5432D&quot;/&gt;&lt;wsp:rsid wsp:val=&quot;00D54C1E&quot;/&gt;&lt;wsp:rsid wsp:val=&quot;00D558FF&quot;/&gt;&lt;wsp:rsid wsp:val=&quot;00D57123&quot;/&gt;&lt;wsp:rsid wsp:val=&quot;00D5729D&quot;/&gt;&lt;wsp:rsid wsp:val=&quot;00D5742E&quot;/&gt;&lt;wsp:rsid wsp:val=&quot;00D57768&quot;/&gt;&lt;wsp:rsid wsp:val=&quot;00D60576&quot;/&gt;&lt;wsp:rsid wsp:val=&quot;00D60AF8&quot;/&gt;&lt;wsp:rsid wsp:val=&quot;00D60C0C&quot;/&gt;&lt;wsp:rsid wsp:val=&quot;00D60E62&quot;/&gt;&lt;wsp:rsid wsp:val=&quot;00D60E81&quot;/&gt;&lt;wsp:rsid wsp:val=&quot;00D60F4F&quot;/&gt;&lt;wsp:rsid wsp:val=&quot;00D6108B&quot;/&gt;&lt;wsp:rsid wsp:val=&quot;00D61E50&quot;/&gt;&lt;wsp:rsid wsp:val=&quot;00D6278B&quot;/&gt;&lt;wsp:rsid wsp:val=&quot;00D62CBF&quot;/&gt;&lt;wsp:rsid wsp:val=&quot;00D632C7&quot;/&gt;&lt;wsp:rsid wsp:val=&quot;00D63385&quot;/&gt;&lt;wsp:rsid wsp:val=&quot;00D638A4&quot;/&gt;&lt;wsp:rsid wsp:val=&quot;00D63F2C&quot;/&gt;&lt;wsp:rsid wsp:val=&quot;00D63F82&quot;/&gt;&lt;wsp:rsid wsp:val=&quot;00D63FD0&quot;/&gt;&lt;wsp:rsid wsp:val=&quot;00D641CC&quot;/&gt;&lt;wsp:rsid wsp:val=&quot;00D648D8&quot;/&gt;&lt;wsp:rsid wsp:val=&quot;00D64A8F&quot;/&gt;&lt;wsp:rsid wsp:val=&quot;00D65330&quot;/&gt;&lt;wsp:rsid wsp:val=&quot;00D655CB&quot;/&gt;&lt;wsp:rsid wsp:val=&quot;00D65AD4&quot;/&gt;&lt;wsp:rsid wsp:val=&quot;00D661BB&quot;/&gt;&lt;wsp:rsid wsp:val=&quot;00D665DE&quot;/&gt;&lt;wsp:rsid wsp:val=&quot;00D66ACF&quot;/&gt;&lt;wsp:rsid wsp:val=&quot;00D670DA&quot;/&gt;&lt;wsp:rsid wsp:val=&quot;00D67476&quot;/&gt;&lt;wsp:rsid wsp:val=&quot;00D6757A&quot;/&gt;&lt;wsp:rsid wsp:val=&quot;00D7047F&quot;/&gt;&lt;wsp:rsid wsp:val=&quot;00D70702&quot;/&gt;&lt;wsp:rsid wsp:val=&quot;00D70B60&quot;/&gt;&lt;wsp:rsid wsp:val=&quot;00D7166A&quot;/&gt;&lt;wsp:rsid wsp:val=&quot;00D718AC&quot;/&gt;&lt;wsp:rsid wsp:val=&quot;00D71A74&quot;/&gt;&lt;wsp:rsid wsp:val=&quot;00D71D7A&quot;/&gt;&lt;wsp:rsid wsp:val=&quot;00D7351A&quot;/&gt;&lt;wsp:rsid wsp:val=&quot;00D7377D&quot;/&gt;&lt;wsp:rsid wsp:val=&quot;00D737FC&quot;/&gt;&lt;wsp:rsid wsp:val=&quot;00D7397E&quot;/&gt;&lt;wsp:rsid wsp:val=&quot;00D73BF8&quot;/&gt;&lt;wsp:rsid wsp:val=&quot;00D73E8F&quot;/&gt;&lt;wsp:rsid wsp:val=&quot;00D741D7&quot;/&gt;&lt;wsp:rsid wsp:val=&quot;00D7483B&quot;/&gt;&lt;wsp:rsid wsp:val=&quot;00D749F4&quot;/&gt;&lt;wsp:rsid wsp:val=&quot;00D74B47&quot;/&gt;&lt;wsp:rsid wsp:val=&quot;00D755FE&quot;/&gt;&lt;wsp:rsid wsp:val=&quot;00D75710&quot;/&gt;&lt;wsp:rsid wsp:val=&quot;00D75EAB&quot;/&gt;&lt;wsp:rsid wsp:val=&quot;00D76B16&quot;/&gt;&lt;wsp:rsid wsp:val=&quot;00D76E67&quot;/&gt;&lt;wsp:rsid wsp:val=&quot;00D770A0&quot;/&gt;&lt;wsp:rsid wsp:val=&quot;00D7760B&quot;/&gt;&lt;wsp:rsid wsp:val=&quot;00D77948&quot;/&gt;&lt;wsp:rsid wsp:val=&quot;00D77E0A&quot;/&gt;&lt;wsp:rsid wsp:val=&quot;00D80509&quot;/&gt;&lt;wsp:rsid wsp:val=&quot;00D8069D&quot;/&gt;&lt;wsp:rsid wsp:val=&quot;00D80C0C&quot;/&gt;&lt;wsp:rsid wsp:val=&quot;00D81939&quot;/&gt;&lt;wsp:rsid wsp:val=&quot;00D82926&quot;/&gt;&lt;wsp:rsid wsp:val=&quot;00D835EB&quot;/&gt;&lt;wsp:rsid wsp:val=&quot;00D837F4&quot;/&gt;&lt;wsp:rsid wsp:val=&quot;00D83A8A&quot;/&gt;&lt;wsp:rsid wsp:val=&quot;00D83E30&quot;/&gt;&lt;wsp:rsid wsp:val=&quot;00D85B0A&quot;/&gt;&lt;wsp:rsid wsp:val=&quot;00D85D53&quot;/&gt;&lt;wsp:rsid wsp:val=&quot;00D85F4B&quot;/&gt;&lt;wsp:rsid wsp:val=&quot;00D860C3&quot;/&gt;&lt;wsp:rsid wsp:val=&quot;00D86C69&quot;/&gt;&lt;wsp:rsid wsp:val=&quot;00D86EF7&quot;/&gt;&lt;wsp:rsid wsp:val=&quot;00D87329&quot;/&gt;&lt;wsp:rsid wsp:val=&quot;00D878F1&quot;/&gt;&lt;wsp:rsid wsp:val=&quot;00D90041&quot;/&gt;&lt;wsp:rsid wsp:val=&quot;00D9017A&quot;/&gt;&lt;wsp:rsid wsp:val=&quot;00D908F2&quot;/&gt;&lt;wsp:rsid wsp:val=&quot;00D908FD&quot;/&gt;&lt;wsp:rsid wsp:val=&quot;00D90934&quot;/&gt;&lt;wsp:rsid wsp:val=&quot;00D91E22&quot;/&gt;&lt;wsp:rsid wsp:val=&quot;00D91F2B&quot;/&gt;&lt;wsp:rsid wsp:val=&quot;00D921C5&quot;/&gt;&lt;wsp:rsid wsp:val=&quot;00D9295B&quot;/&gt;&lt;wsp:rsid wsp:val=&quot;00D93AF9&quot;/&gt;&lt;wsp:rsid wsp:val=&quot;00D93D16&quot;/&gt;&lt;wsp:rsid wsp:val=&quot;00D93E8B&quot;/&gt;&lt;wsp:rsid wsp:val=&quot;00D9472A&quot;/&gt;&lt;wsp:rsid wsp:val=&quot;00D94A38&quot;/&gt;&lt;wsp:rsid wsp:val=&quot;00D94A50&quot;/&gt;&lt;wsp:rsid wsp:val=&quot;00D94E59&quot;/&gt;&lt;wsp:rsid wsp:val=&quot;00D94EAD&quot;/&gt;&lt;wsp:rsid wsp:val=&quot;00D95023&quot;/&gt;&lt;wsp:rsid wsp:val=&quot;00D95311&quot;/&gt;&lt;wsp:rsid wsp:val=&quot;00D958FF&quot;/&gt;&lt;wsp:rsid wsp:val=&quot;00D95CEB&quot;/&gt;&lt;wsp:rsid wsp:val=&quot;00D95FDC&quot;/&gt;&lt;wsp:rsid wsp:val=&quot;00D967CC&quot;/&gt;&lt;wsp:rsid wsp:val=&quot;00D970C8&quot;/&gt;&lt;wsp:rsid wsp:val=&quot;00D97479&quot;/&gt;&lt;wsp:rsid wsp:val=&quot;00D97EE7&quot;/&gt;&lt;wsp:rsid wsp:val=&quot;00DA024A&quot;/&gt;&lt;wsp:rsid wsp:val=&quot;00DA11A6&quot;/&gt;&lt;wsp:rsid wsp:val=&quot;00DA1342&quot;/&gt;&lt;wsp:rsid wsp:val=&quot;00DA1410&quot;/&gt;&lt;wsp:rsid wsp:val=&quot;00DA1AFA&quot;/&gt;&lt;wsp:rsid wsp:val=&quot;00DA2058&quot;/&gt;&lt;wsp:rsid wsp:val=&quot;00DA2621&quot;/&gt;&lt;wsp:rsid wsp:val=&quot;00DA2B77&quot;/&gt;&lt;wsp:rsid wsp:val=&quot;00DA3124&quot;/&gt;&lt;wsp:rsid wsp:val=&quot;00DA3153&quot;/&gt;&lt;wsp:rsid wsp:val=&quot;00DA31B0&quot;/&gt;&lt;wsp:rsid wsp:val=&quot;00DA3D1D&quot;/&gt;&lt;wsp:rsid wsp:val=&quot;00DA4202&quot;/&gt;&lt;wsp:rsid wsp:val=&quot;00DA45C7&quot;/&gt;&lt;wsp:rsid wsp:val=&quot;00DA465E&quot;/&gt;&lt;wsp:rsid wsp:val=&quot;00DA5C89&quot;/&gt;&lt;wsp:rsid wsp:val=&quot;00DA7868&quot;/&gt;&lt;wsp:rsid wsp:val=&quot;00DA7B2F&quot;/&gt;&lt;wsp:rsid wsp:val=&quot;00DA7BDC&quot;/&gt;&lt;wsp:rsid wsp:val=&quot;00DA7D26&quot;/&gt;&lt;wsp:rsid wsp:val=&quot;00DB0049&quot;/&gt;&lt;wsp:rsid wsp:val=&quot;00DB05C6&quot;/&gt;&lt;wsp:rsid wsp:val=&quot;00DB2297&quot;/&gt;&lt;wsp:rsid wsp:val=&quot;00DB23EC&quot;/&gt;&lt;wsp:rsid wsp:val=&quot;00DB2635&quot;/&gt;&lt;wsp:rsid wsp:val=&quot;00DB290B&quot;/&gt;&lt;wsp:rsid wsp:val=&quot;00DB3087&quot;/&gt;&lt;wsp:rsid wsp:val=&quot;00DB3353&quot;/&gt;&lt;wsp:rsid wsp:val=&quot;00DB33E2&quot;/&gt;&lt;wsp:rsid wsp:val=&quot;00DB501F&quot;/&gt;&lt;wsp:rsid wsp:val=&quot;00DB5679&quot;/&gt;&lt;wsp:rsid wsp:val=&quot;00DB63AC&quot;/&gt;&lt;wsp:rsid wsp:val=&quot;00DB6AD8&quot;/&gt;&lt;wsp:rsid wsp:val=&quot;00DB6CBE&quot;/&gt;&lt;wsp:rsid wsp:val=&quot;00DB71FA&quot;/&gt;&lt;wsp:rsid wsp:val=&quot;00DB745C&quot;/&gt;&lt;wsp:rsid wsp:val=&quot;00DB78F0&quot;/&gt;&lt;wsp:rsid wsp:val=&quot;00DC0385&quot;/&gt;&lt;wsp:rsid wsp:val=&quot;00DC047F&quot;/&gt;&lt;wsp:rsid wsp:val=&quot;00DC0942&quot;/&gt;&lt;wsp:rsid wsp:val=&quot;00DC0BAB&quot;/&gt;&lt;wsp:rsid wsp:val=&quot;00DC10CA&quot;/&gt;&lt;wsp:rsid wsp:val=&quot;00DC1F34&quot;/&gt;&lt;wsp:rsid wsp:val=&quot;00DC2479&quot;/&gt;&lt;wsp:rsid wsp:val=&quot;00DC3E57&quot;/&gt;&lt;wsp:rsid wsp:val=&quot;00DC3F84&quot;/&gt;&lt;wsp:rsid wsp:val=&quot;00DC5412&quot;/&gt;&lt;wsp:rsid wsp:val=&quot;00DC5B07&quot;/&gt;&lt;wsp:rsid wsp:val=&quot;00DC62EE&quot;/&gt;&lt;wsp:rsid wsp:val=&quot;00DC6352&quot;/&gt;&lt;wsp:rsid wsp:val=&quot;00DC66FC&quot;/&gt;&lt;wsp:rsid wsp:val=&quot;00DC6ECB&quot;/&gt;&lt;wsp:rsid wsp:val=&quot;00DD05E8&quot;/&gt;&lt;wsp:rsid wsp:val=&quot;00DD0FE3&quot;/&gt;&lt;wsp:rsid wsp:val=&quot;00DD1478&quot;/&gt;&lt;wsp:rsid wsp:val=&quot;00DD1895&quot;/&gt;&lt;wsp:rsid wsp:val=&quot;00DD196C&quot;/&gt;&lt;wsp:rsid wsp:val=&quot;00DD2380&quot;/&gt;&lt;wsp:rsid wsp:val=&quot;00DD2654&quot;/&gt;&lt;wsp:rsid wsp:val=&quot;00DD2A70&quot;/&gt;&lt;wsp:rsid wsp:val=&quot;00DD2D92&quot;/&gt;&lt;wsp:rsid wsp:val=&quot;00DD2F64&quot;/&gt;&lt;wsp:rsid wsp:val=&quot;00DD36D9&quot;/&gt;&lt;wsp:rsid wsp:val=&quot;00DD3BF9&quot;/&gt;&lt;wsp:rsid wsp:val=&quot;00DD405E&quot;/&gt;&lt;wsp:rsid wsp:val=&quot;00DD4458&quot;/&gt;&lt;wsp:rsid wsp:val=&quot;00DD6297&quot;/&gt;&lt;wsp:rsid wsp:val=&quot;00DD695A&quot;/&gt;&lt;wsp:rsid wsp:val=&quot;00DD6F5D&quot;/&gt;&lt;wsp:rsid wsp:val=&quot;00DD6FF9&quot;/&gt;&lt;wsp:rsid wsp:val=&quot;00DD7C1D&quot;/&gt;&lt;wsp:rsid wsp:val=&quot;00DD7DF9&quot;/&gt;&lt;wsp:rsid wsp:val=&quot;00DD7E85&quot;/&gt;&lt;wsp:rsid wsp:val=&quot;00DD7EF1&quot;/&gt;&lt;wsp:rsid wsp:val=&quot;00DE0470&quot;/&gt;&lt;wsp:rsid wsp:val=&quot;00DE1E79&quot;/&gt;&lt;wsp:rsid wsp:val=&quot;00DE30A0&quot;/&gt;&lt;wsp:rsid wsp:val=&quot;00DE3A37&quot;/&gt;&lt;wsp:rsid wsp:val=&quot;00DE3FA9&quot;/&gt;&lt;wsp:rsid wsp:val=&quot;00DE4452&quot;/&gt;&lt;wsp:rsid wsp:val=&quot;00DE4764&quot;/&gt;&lt;wsp:rsid wsp:val=&quot;00DE47B9&quot;/&gt;&lt;wsp:rsid wsp:val=&quot;00DE4E4E&quot;/&gt;&lt;wsp:rsid wsp:val=&quot;00DE535B&quot;/&gt;&lt;wsp:rsid wsp:val=&quot;00DE55AA&quot;/&gt;&lt;wsp:rsid wsp:val=&quot;00DE56C6&quot;/&gt;&lt;wsp:rsid wsp:val=&quot;00DE6470&quot;/&gt;&lt;wsp:rsid wsp:val=&quot;00DE6587&quot;/&gt;&lt;wsp:rsid wsp:val=&quot;00DE65A4&quot;/&gt;&lt;wsp:rsid wsp:val=&quot;00DE737D&quot;/&gt;&lt;wsp:rsid wsp:val=&quot;00DE78EE&quot;/&gt;&lt;wsp:rsid wsp:val=&quot;00DE7EEB&quot;/&gt;&lt;wsp:rsid wsp:val=&quot;00DF0652&quot;/&gt;&lt;wsp:rsid wsp:val=&quot;00DF08FE&quot;/&gt;&lt;wsp:rsid wsp:val=&quot;00DF12F2&quot;/&gt;&lt;wsp:rsid wsp:val=&quot;00DF17F0&quot;/&gt;&lt;wsp:rsid wsp:val=&quot;00DF3AAF&quot;/&gt;&lt;wsp:rsid wsp:val=&quot;00DF3D6F&quot;/&gt;&lt;wsp:rsid wsp:val=&quot;00DF480B&quot;/&gt;&lt;wsp:rsid wsp:val=&quot;00DF4C8D&quot;/&gt;&lt;wsp:rsid wsp:val=&quot;00DF539F&quot;/&gt;&lt;wsp:rsid wsp:val=&quot;00DF572A&quot;/&gt;&lt;wsp:rsid wsp:val=&quot;00DF5BB1&quot;/&gt;&lt;wsp:rsid wsp:val=&quot;00DF6D28&quot;/&gt;&lt;wsp:rsid wsp:val=&quot;00DF7024&quot;/&gt;&lt;wsp:rsid wsp:val=&quot;00DF72AF&quot;/&gt;&lt;wsp:rsid wsp:val=&quot;00DF741C&quot;/&gt;&lt;wsp:rsid wsp:val=&quot;00DF77EA&quot;/&gt;&lt;wsp:rsid wsp:val=&quot;00DF7D14&quot;/&gt;&lt;wsp:rsid wsp:val=&quot;00E00203&quot;/&gt;&lt;wsp:rsid wsp:val=&quot;00E00482&quot;/&gt;&lt;wsp:rsid wsp:val=&quot;00E005D9&quot;/&gt;&lt;wsp:rsid wsp:val=&quot;00E00A31&quot;/&gt;&lt;wsp:rsid wsp:val=&quot;00E019AB&quot;/&gt;&lt;wsp:rsid wsp:val=&quot;00E01D36&quot;/&gt;&lt;wsp:rsid wsp:val=&quot;00E01E86&quot;/&gt;&lt;wsp:rsid wsp:val=&quot;00E0210C&quot;/&gt;&lt;wsp:rsid wsp:val=&quot;00E02D70&quot;/&gt;&lt;wsp:rsid wsp:val=&quot;00E033C9&quot;/&gt;&lt;wsp:rsid wsp:val=&quot;00E03830&quot;/&gt;&lt;wsp:rsid wsp:val=&quot;00E03B03&quot;/&gt;&lt;wsp:rsid wsp:val=&quot;00E03B24&quot;/&gt;&lt;wsp:rsid wsp:val=&quot;00E03C11&quot;/&gt;&lt;wsp:rsid wsp:val=&quot;00E03FC3&quot;/&gt;&lt;wsp:rsid wsp:val=&quot;00E04267&quot;/&gt;&lt;wsp:rsid wsp:val=&quot;00E04419&quot;/&gt;&lt;wsp:rsid wsp:val=&quot;00E04CF1&quot;/&gt;&lt;wsp:rsid wsp:val=&quot;00E05B7D&quot;/&gt;&lt;wsp:rsid wsp:val=&quot;00E05CB0&quot;/&gt;&lt;wsp:rsid wsp:val=&quot;00E05D98&quot;/&gt;&lt;wsp:rsid wsp:val=&quot;00E0665C&quot;/&gt;&lt;wsp:rsid wsp:val=&quot;00E066C0&quot;/&gt;&lt;wsp:rsid wsp:val=&quot;00E06EF6&quot;/&gt;&lt;wsp:rsid wsp:val=&quot;00E0702A&quot;/&gt;&lt;wsp:rsid wsp:val=&quot;00E0711A&quot;/&gt;&lt;wsp:rsid wsp:val=&quot;00E0746B&quot;/&gt;&lt;wsp:rsid wsp:val=&quot;00E0791C&quot;/&gt;&lt;wsp:rsid wsp:val=&quot;00E1012A&quot;/&gt;&lt;wsp:rsid wsp:val=&quot;00E10352&quot;/&gt;&lt;wsp:rsid wsp:val=&quot;00E104AD&quot;/&gt;&lt;wsp:rsid wsp:val=&quot;00E11E88&quot;/&gt;&lt;wsp:rsid wsp:val=&quot;00E12011&quot;/&gt;&lt;wsp:rsid wsp:val=&quot;00E12BE3&quot;/&gt;&lt;wsp:rsid wsp:val=&quot;00E12D71&quot;/&gt;&lt;wsp:rsid wsp:val=&quot;00E12E7B&quot;/&gt;&lt;wsp:rsid wsp:val=&quot;00E13128&quot;/&gt;&lt;wsp:rsid wsp:val=&quot;00E13419&quot;/&gt;&lt;wsp:rsid wsp:val=&quot;00E13AED&quot;/&gt;&lt;wsp:rsid wsp:val=&quot;00E13B5B&quot;/&gt;&lt;wsp:rsid wsp:val=&quot;00E13FAA&quot;/&gt;&lt;wsp:rsid wsp:val=&quot;00E14F53&quot;/&gt;&lt;wsp:rsid wsp:val=&quot;00E15CB0&quot;/&gt;&lt;wsp:rsid wsp:val=&quot;00E15DE3&quot;/&gt;&lt;wsp:rsid wsp:val=&quot;00E15E89&quot;/&gt;&lt;wsp:rsid wsp:val=&quot;00E160F2&quot;/&gt;&lt;wsp:rsid wsp:val=&quot;00E161EC&quot;/&gt;&lt;wsp:rsid wsp:val=&quot;00E17349&quot;/&gt;&lt;wsp:rsid wsp:val=&quot;00E17FE2&quot;/&gt;&lt;wsp:rsid wsp:val=&quot;00E2094D&quot;/&gt;&lt;wsp:rsid wsp:val=&quot;00E20A2D&quot;/&gt;&lt;wsp:rsid wsp:val=&quot;00E20B4F&quot;/&gt;&lt;wsp:rsid wsp:val=&quot;00E2170A&quot;/&gt;&lt;wsp:rsid wsp:val=&quot;00E21C78&quot;/&gt;&lt;wsp:rsid wsp:val=&quot;00E21CE7&quot;/&gt;&lt;wsp:rsid wsp:val=&quot;00E2291D&quot;/&gt;&lt;wsp:rsid wsp:val=&quot;00E23072&quot;/&gt;&lt;wsp:rsid wsp:val=&quot;00E23614&quot;/&gt;&lt;wsp:rsid wsp:val=&quot;00E23CA0&quot;/&gt;&lt;wsp:rsid wsp:val=&quot;00E2473F&quot;/&gt;&lt;wsp:rsid wsp:val=&quot;00E24D01&quot;/&gt;&lt;wsp:rsid wsp:val=&quot;00E2540B&quot;/&gt;&lt;wsp:rsid wsp:val=&quot;00E26407&quot;/&gt;&lt;wsp:rsid wsp:val=&quot;00E267F4&quot;/&gt;&lt;wsp:rsid wsp:val=&quot;00E2689B&quot;/&gt;&lt;wsp:rsid wsp:val=&quot;00E26C7C&quot;/&gt;&lt;wsp:rsid wsp:val=&quot;00E274D9&quot;/&gt;&lt;wsp:rsid wsp:val=&quot;00E278BD&quot;/&gt;&lt;wsp:rsid wsp:val=&quot;00E27ED6&quot;/&gt;&lt;wsp:rsid wsp:val=&quot;00E30169&quot;/&gt;&lt;wsp:rsid wsp:val=&quot;00E3089D&quot;/&gt;&lt;wsp:rsid wsp:val=&quot;00E30993&quot;/&gt;&lt;wsp:rsid wsp:val=&quot;00E3109C&quot;/&gt;&lt;wsp:rsid wsp:val=&quot;00E31519&quot;/&gt;&lt;wsp:rsid wsp:val=&quot;00E318EB&quot;/&gt;&lt;wsp:rsid wsp:val=&quot;00E3207E&quot;/&gt;&lt;wsp:rsid wsp:val=&quot;00E32C45&quot;/&gt;&lt;wsp:rsid wsp:val=&quot;00E32CA5&quot;/&gt;&lt;wsp:rsid wsp:val=&quot;00E32CE9&quot;/&gt;&lt;wsp:rsid wsp:val=&quot;00E3347F&quot;/&gt;&lt;wsp:rsid wsp:val=&quot;00E33BC4&quot;/&gt;&lt;wsp:rsid wsp:val=&quot;00E33C0F&quot;/&gt;&lt;wsp:rsid wsp:val=&quot;00E3517A&quot;/&gt;&lt;wsp:rsid wsp:val=&quot;00E35FD0&quot;/&gt;&lt;wsp:rsid wsp:val=&quot;00E3683D&quot;/&gt;&lt;wsp:rsid wsp:val=&quot;00E36A70&quot;/&gt;&lt;wsp:rsid wsp:val=&quot;00E3764E&quot;/&gt;&lt;wsp:rsid wsp:val=&quot;00E37EBE&quot;/&gt;&lt;wsp:rsid wsp:val=&quot;00E37FD2&quot;/&gt;&lt;wsp:rsid wsp:val=&quot;00E400FA&quot;/&gt;&lt;wsp:rsid wsp:val=&quot;00E401BE&quot;/&gt;&lt;wsp:rsid wsp:val=&quot;00E40806&quot;/&gt;&lt;wsp:rsid wsp:val=&quot;00E40A6B&quot;/&gt;&lt;wsp:rsid wsp:val=&quot;00E411DB&quot;/&gt;&lt;wsp:rsid wsp:val=&quot;00E41337&quot;/&gt;&lt;wsp:rsid wsp:val=&quot;00E4151E&quot;/&gt;&lt;wsp:rsid wsp:val=&quot;00E41812&quot;/&gt;&lt;wsp:rsid wsp:val=&quot;00E42439&quot;/&gt;&lt;wsp:rsid wsp:val=&quot;00E425CD&quot;/&gt;&lt;wsp:rsid wsp:val=&quot;00E42FAE&quot;/&gt;&lt;wsp:rsid wsp:val=&quot;00E438E3&quot;/&gt;&lt;wsp:rsid wsp:val=&quot;00E43DDF&quot;/&gt;&lt;wsp:rsid wsp:val=&quot;00E43F2E&quot;/&gt;&lt;wsp:rsid wsp:val=&quot;00E44CDB&quot;/&gt;&lt;wsp:rsid wsp:val=&quot;00E4546C&quot;/&gt;&lt;wsp:rsid wsp:val=&quot;00E45C45&quot;/&gt;&lt;wsp:rsid wsp:val=&quot;00E460DE&quot;/&gt;&lt;wsp:rsid wsp:val=&quot;00E46961&quot;/&gt;&lt;wsp:rsid wsp:val=&quot;00E470C7&quot;/&gt;&lt;wsp:rsid wsp:val=&quot;00E4752F&quot;/&gt;&lt;wsp:rsid wsp:val=&quot;00E504D3&quot;/&gt;&lt;wsp:rsid wsp:val=&quot;00E505F9&quot;/&gt;&lt;wsp:rsid wsp:val=&quot;00E513A2&quot;/&gt;&lt;wsp:rsid wsp:val=&quot;00E5145D&quot;/&gt;&lt;wsp:rsid wsp:val=&quot;00E51675&quot;/&gt;&lt;wsp:rsid wsp:val=&quot;00E51733&quot;/&gt;&lt;wsp:rsid wsp:val=&quot;00E51DDA&quot;/&gt;&lt;wsp:rsid wsp:val=&quot;00E51EF0&quot;/&gt;&lt;wsp:rsid wsp:val=&quot;00E522FE&quot;/&gt;&lt;wsp:rsid wsp:val=&quot;00E52D0E&quot;/&gt;&lt;wsp:rsid wsp:val=&quot;00E53527&quot;/&gt;&lt;wsp:rsid wsp:val=&quot;00E5371A&quot;/&gt;&lt;wsp:rsid wsp:val=&quot;00E53F54&quot;/&gt;&lt;wsp:rsid wsp:val=&quot;00E542FF&quot;/&gt;&lt;wsp:rsid wsp:val=&quot;00E546EC&quot;/&gt;&lt;wsp:rsid wsp:val=&quot;00E54EFF&quot;/&gt;&lt;wsp:rsid wsp:val=&quot;00E55139&quot;/&gt;&lt;wsp:rsid wsp:val=&quot;00E5529D&quot;/&gt;&lt;wsp:rsid wsp:val=&quot;00E556A8&quot;/&gt;&lt;wsp:rsid wsp:val=&quot;00E558C6&quot;/&gt;&lt;wsp:rsid wsp:val=&quot;00E55CD4&quot;/&gt;&lt;wsp:rsid wsp:val=&quot;00E5612E&quot;/&gt;&lt;wsp:rsid wsp:val=&quot;00E568FD&quot;/&gt;&lt;wsp:rsid wsp:val=&quot;00E56D22&quot;/&gt;&lt;wsp:rsid wsp:val=&quot;00E57277&quot;/&gt;&lt;wsp:rsid wsp:val=&quot;00E57B37&quot;/&gt;&lt;wsp:rsid wsp:val=&quot;00E603FF&quot;/&gt;&lt;wsp:rsid wsp:val=&quot;00E60970&quot;/&gt;&lt;wsp:rsid wsp:val=&quot;00E60F85&quot;/&gt;&lt;wsp:rsid wsp:val=&quot;00E61299&quot;/&gt;&lt;wsp:rsid wsp:val=&quot;00E61695&quot;/&gt;&lt;wsp:rsid wsp:val=&quot;00E61948&quot;/&gt;&lt;wsp:rsid wsp:val=&quot;00E62186&quot;/&gt;&lt;wsp:rsid wsp:val=&quot;00E624E3&quot;/&gt;&lt;wsp:rsid wsp:val=&quot;00E626E5&quot;/&gt;&lt;wsp:rsid wsp:val=&quot;00E64330&quot;/&gt;&lt;wsp:rsid wsp:val=&quot;00E644F5&quot;/&gt;&lt;wsp:rsid wsp:val=&quot;00E64BE5&quot;/&gt;&lt;wsp:rsid wsp:val=&quot;00E64DCF&quot;/&gt;&lt;wsp:rsid wsp:val=&quot;00E64E17&quot;/&gt;&lt;wsp:rsid wsp:val=&quot;00E65077&quot;/&gt;&lt;wsp:rsid wsp:val=&quot;00E655EB&quot;/&gt;&lt;wsp:rsid wsp:val=&quot;00E65A6E&quot;/&gt;&lt;wsp:rsid wsp:val=&quot;00E66EE0&quot;/&gt;&lt;wsp:rsid wsp:val=&quot;00E67C20&quot;/&gt;&lt;wsp:rsid wsp:val=&quot;00E7004E&quot;/&gt;&lt;wsp:rsid wsp:val=&quot;00E70309&quot;/&gt;&lt;wsp:rsid wsp:val=&quot;00E7097C&quot;/&gt;&lt;wsp:rsid wsp:val=&quot;00E71036&quot;/&gt;&lt;wsp:rsid wsp:val=&quot;00E71621&quot;/&gt;&lt;wsp:rsid wsp:val=&quot;00E71874&quot;/&gt;&lt;wsp:rsid wsp:val=&quot;00E7221C&quot;/&gt;&lt;wsp:rsid wsp:val=&quot;00E726A8&quot;/&gt;&lt;wsp:rsid wsp:val=&quot;00E728A1&quot;/&gt;&lt;wsp:rsid wsp:val=&quot;00E72CAF&quot;/&gt;&lt;wsp:rsid wsp:val=&quot;00E7309B&quot;/&gt;&lt;wsp:rsid wsp:val=&quot;00E732C4&quot;/&gt;&lt;wsp:rsid wsp:val=&quot;00E739BD&quot;/&gt;&lt;wsp:rsid wsp:val=&quot;00E749BB&quot;/&gt;&lt;wsp:rsid wsp:val=&quot;00E74E63&quot;/&gt;&lt;wsp:rsid wsp:val=&quot;00E7510D&quot;/&gt;&lt;wsp:rsid wsp:val=&quot;00E752A2&quot;/&gt;&lt;wsp:rsid wsp:val=&quot;00E76C27&quot;/&gt;&lt;wsp:rsid wsp:val=&quot;00E77139&quot;/&gt;&lt;wsp:rsid wsp:val=&quot;00E773FA&quot;/&gt;&lt;wsp:rsid wsp:val=&quot;00E774CB&quot;/&gt;&lt;wsp:rsid wsp:val=&quot;00E77818&quot;/&gt;&lt;wsp:rsid wsp:val=&quot;00E80B50&quot;/&gt;&lt;wsp:rsid wsp:val=&quot;00E80F63&quot;/&gt;&lt;wsp:rsid wsp:val=&quot;00E81595&quot;/&gt;&lt;wsp:rsid wsp:val=&quot;00E815C1&quot;/&gt;&lt;wsp:rsid wsp:val=&quot;00E82128&quot;/&gt;&lt;wsp:rsid wsp:val=&quot;00E82828&quot;/&gt;&lt;wsp:rsid wsp:val=&quot;00E83898&quot;/&gt;&lt;wsp:rsid wsp:val=&quot;00E83F52&quot;/&gt;&lt;wsp:rsid wsp:val=&quot;00E846CC&quot;/&gt;&lt;wsp:rsid wsp:val=&quot;00E84971&quot;/&gt;&lt;wsp:rsid wsp:val=&quot;00E84D47&quot;/&gt;&lt;wsp:rsid wsp:val=&quot;00E8509E&quot;/&gt;&lt;wsp:rsid wsp:val=&quot;00E85C08&quot;/&gt;&lt;wsp:rsid wsp:val=&quot;00E86ACC&quot;/&gt;&lt;wsp:rsid wsp:val=&quot;00E8718F&quot;/&gt;&lt;wsp:rsid wsp:val=&quot;00E873DE&quot;/&gt;&lt;wsp:rsid wsp:val=&quot;00E9029C&quot;/&gt;&lt;wsp:rsid wsp:val=&quot;00E9036F&quot;/&gt;&lt;wsp:rsid wsp:val=&quot;00E90792&quot;/&gt;&lt;wsp:rsid wsp:val=&quot;00E907E3&quot;/&gt;&lt;wsp:rsid wsp:val=&quot;00E90AA1&quot;/&gt;&lt;wsp:rsid wsp:val=&quot;00E90EC8&quot;/&gt;&lt;wsp:rsid wsp:val=&quot;00E91B83&quot;/&gt;&lt;wsp:rsid wsp:val=&quot;00E924CE&quot;/&gt;&lt;wsp:rsid wsp:val=&quot;00E926A0&quot;/&gt;&lt;wsp:rsid wsp:val=&quot;00E92AA5&quot;/&gt;&lt;wsp:rsid wsp:val=&quot;00E93619&quot;/&gt;&lt;wsp:rsid wsp:val=&quot;00E936AE&quot;/&gt;&lt;wsp:rsid wsp:val=&quot;00E9373C&quot;/&gt;&lt;wsp:rsid wsp:val=&quot;00E94FEE&quot;/&gt;&lt;wsp:rsid wsp:val=&quot;00E95EF5&quot;/&gt;&lt;wsp:rsid wsp:val=&quot;00E9607F&quot;/&gt;&lt;wsp:rsid wsp:val=&quot;00E962ED&quot;/&gt;&lt;wsp:rsid wsp:val=&quot;00E963B2&quot;/&gt;&lt;wsp:rsid wsp:val=&quot;00E96BEE&quot;/&gt;&lt;wsp:rsid wsp:val=&quot;00EA0A74&quot;/&gt;&lt;wsp:rsid wsp:val=&quot;00EA10AB&quot;/&gt;&lt;wsp:rsid wsp:val=&quot;00EA14E7&quot;/&gt;&lt;wsp:rsid wsp:val=&quot;00EA2545&quot;/&gt;&lt;wsp:rsid wsp:val=&quot;00EA2956&quot;/&gt;&lt;wsp:rsid wsp:val=&quot;00EA3617&quot;/&gt;&lt;wsp:rsid wsp:val=&quot;00EA3D40&quot;/&gt;&lt;wsp:rsid wsp:val=&quot;00EA474C&quot;/&gt;&lt;wsp:rsid wsp:val=&quot;00EA4907&quot;/&gt;&lt;wsp:rsid wsp:val=&quot;00EA55E7&quot;/&gt;&lt;wsp:rsid wsp:val=&quot;00EA59AF&quot;/&gt;&lt;wsp:rsid wsp:val=&quot;00EA5E35&quot;/&gt;&lt;wsp:rsid wsp:val=&quot;00EA60FE&quot;/&gt;&lt;wsp:rsid wsp:val=&quot;00EA63EB&quot;/&gt;&lt;wsp:rsid wsp:val=&quot;00EA683B&quot;/&gt;&lt;wsp:rsid wsp:val=&quot;00EA6F30&quot;/&gt;&lt;wsp:rsid wsp:val=&quot;00EA774F&quot;/&gt;&lt;wsp:rsid wsp:val=&quot;00EA7A2E&quot;/&gt;&lt;wsp:rsid wsp:val=&quot;00EB0489&quot;/&gt;&lt;wsp:rsid wsp:val=&quot;00EB07DE&quot;/&gt;&lt;wsp:rsid wsp:val=&quot;00EB11E3&quot;/&gt;&lt;wsp:rsid wsp:val=&quot;00EB128E&quot;/&gt;&lt;wsp:rsid wsp:val=&quot;00EB12E1&quot;/&gt;&lt;wsp:rsid wsp:val=&quot;00EB1375&quot;/&gt;&lt;wsp:rsid wsp:val=&quot;00EB1CD8&quot;/&gt;&lt;wsp:rsid wsp:val=&quot;00EB1EC9&quot;/&gt;&lt;wsp:rsid wsp:val=&quot;00EB280F&quot;/&gt;&lt;wsp:rsid wsp:val=&quot;00EB28DA&quot;/&gt;&lt;wsp:rsid wsp:val=&quot;00EB2A09&quot;/&gt;&lt;wsp:rsid wsp:val=&quot;00EB2EE0&quot;/&gt;&lt;wsp:rsid wsp:val=&quot;00EB2F67&quot;/&gt;&lt;wsp:rsid wsp:val=&quot;00EB3013&quot;/&gt;&lt;wsp:rsid wsp:val=&quot;00EB3279&quot;/&gt;&lt;wsp:rsid wsp:val=&quot;00EB3741&quot;/&gt;&lt;wsp:rsid wsp:val=&quot;00EB39EE&quot;/&gt;&lt;wsp:rsid wsp:val=&quot;00EB3CED&quot;/&gt;&lt;wsp:rsid wsp:val=&quot;00EB409E&quot;/&gt;&lt;wsp:rsid wsp:val=&quot;00EB4148&quot;/&gt;&lt;wsp:rsid wsp:val=&quot;00EB4180&quot;/&gt;&lt;wsp:rsid wsp:val=&quot;00EB45BD&quot;/&gt;&lt;wsp:rsid wsp:val=&quot;00EB4DE2&quot;/&gt;&lt;wsp:rsid wsp:val=&quot;00EB4FA8&quot;/&gt;&lt;wsp:rsid wsp:val=&quot;00EB5019&quot;/&gt;&lt;wsp:rsid wsp:val=&quot;00EB59E3&quot;/&gt;&lt;wsp:rsid wsp:val=&quot;00EB5D95&quot;/&gt;&lt;wsp:rsid wsp:val=&quot;00EB6001&quot;/&gt;&lt;wsp:rsid wsp:val=&quot;00EB6495&quot;/&gt;&lt;wsp:rsid wsp:val=&quot;00EB7556&quot;/&gt;&lt;wsp:rsid wsp:val=&quot;00EB7B21&quot;/&gt;&lt;wsp:rsid wsp:val=&quot;00EC02D2&quot;/&gt;&lt;wsp:rsid wsp:val=&quot;00EC0A53&quot;/&gt;&lt;wsp:rsid wsp:val=&quot;00EC1553&quot;/&gt;&lt;wsp:rsid wsp:val=&quot;00EC1EE3&quot;/&gt;&lt;wsp:rsid wsp:val=&quot;00EC2812&quot;/&gt;&lt;wsp:rsid wsp:val=&quot;00EC2A51&quot;/&gt;&lt;wsp:rsid wsp:val=&quot;00EC2CD1&quot;/&gt;&lt;wsp:rsid wsp:val=&quot;00EC3A4B&quot;/&gt;&lt;wsp:rsid wsp:val=&quot;00EC4812&quot;/&gt;&lt;wsp:rsid wsp:val=&quot;00EC4ACB&quot;/&gt;&lt;wsp:rsid wsp:val=&quot;00EC4EC0&quot;/&gt;&lt;wsp:rsid wsp:val=&quot;00EC50A9&quot;/&gt;&lt;wsp:rsid wsp:val=&quot;00EC5F51&quot;/&gt;&lt;wsp:rsid wsp:val=&quot;00EC6923&quot;/&gt;&lt;wsp:rsid wsp:val=&quot;00EC7439&quot;/&gt;&lt;wsp:rsid wsp:val=&quot;00ED011D&quot;/&gt;&lt;wsp:rsid wsp:val=&quot;00ED0291&quot;/&gt;&lt;wsp:rsid wsp:val=&quot;00ED0C54&quot;/&gt;&lt;wsp:rsid wsp:val=&quot;00ED0D16&quot;/&gt;&lt;wsp:rsid wsp:val=&quot;00ED0E2A&quot;/&gt;&lt;wsp:rsid wsp:val=&quot;00ED1240&quot;/&gt;&lt;wsp:rsid wsp:val=&quot;00ED1533&quot;/&gt;&lt;wsp:rsid wsp:val=&quot;00ED1BA9&quot;/&gt;&lt;wsp:rsid wsp:val=&quot;00ED2692&quot;/&gt;&lt;wsp:rsid wsp:val=&quot;00ED2CA7&quot;/&gt;&lt;wsp:rsid wsp:val=&quot;00ED3EED&quot;/&gt;&lt;wsp:rsid wsp:val=&quot;00ED3F21&quot;/&gt;&lt;wsp:rsid wsp:val=&quot;00ED4634&quot;/&gt;&lt;wsp:rsid wsp:val=&quot;00ED49EA&quot;/&gt;&lt;wsp:rsid wsp:val=&quot;00ED5B16&quot;/&gt;&lt;wsp:rsid wsp:val=&quot;00ED6746&quot;/&gt;&lt;wsp:rsid wsp:val=&quot;00ED6A3D&quot;/&gt;&lt;wsp:rsid wsp:val=&quot;00ED6DDB&quot;/&gt;&lt;wsp:rsid wsp:val=&quot;00ED7152&quot;/&gt;&lt;wsp:rsid wsp:val=&quot;00ED7434&quot;/&gt;&lt;wsp:rsid wsp:val=&quot;00ED7794&quot;/&gt;&lt;wsp:rsid wsp:val=&quot;00ED79E3&quot;/&gt;&lt;wsp:rsid wsp:val=&quot;00ED7DBC&quot;/&gt;&lt;wsp:rsid wsp:val=&quot;00ED7F02&quot;/&gt;&lt;wsp:rsid wsp:val=&quot;00EE0166&quot;/&gt;&lt;wsp:rsid wsp:val=&quot;00EE04D8&quot;/&gt;&lt;wsp:rsid wsp:val=&quot;00EE158B&quot;/&gt;&lt;wsp:rsid wsp:val=&quot;00EE1917&quot;/&gt;&lt;wsp:rsid wsp:val=&quot;00EE2658&quot;/&gt;&lt;wsp:rsid wsp:val=&quot;00EE295E&quot;/&gt;&lt;wsp:rsid wsp:val=&quot;00EE29BD&quot;/&gt;&lt;wsp:rsid wsp:val=&quot;00EE375C&quot;/&gt;&lt;wsp:rsid wsp:val=&quot;00EE4537&quot;/&gt;&lt;wsp:rsid wsp:val=&quot;00EE4C38&quot;/&gt;&lt;wsp:rsid wsp:val=&quot;00EE53F7&quot;/&gt;&lt;wsp:rsid wsp:val=&quot;00EE549F&quot;/&gt;&lt;wsp:rsid wsp:val=&quot;00EE6919&quot;/&gt;&lt;wsp:rsid wsp:val=&quot;00EE76EE&quot;/&gt;&lt;wsp:rsid wsp:val=&quot;00EE79CC&quot;/&gt;&lt;wsp:rsid wsp:val=&quot;00EF07FD&quot;/&gt;&lt;wsp:rsid wsp:val=&quot;00EF08EB&quot;/&gt;&lt;wsp:rsid wsp:val=&quot;00EF09CD&quot;/&gt;&lt;wsp:rsid wsp:val=&quot;00EF1102&quot;/&gt;&lt;wsp:rsid wsp:val=&quot;00EF1255&quot;/&gt;&lt;wsp:rsid wsp:val=&quot;00EF2FD5&quot;/&gt;&lt;wsp:rsid wsp:val=&quot;00EF302F&quot;/&gt;&lt;wsp:rsid wsp:val=&quot;00EF3B34&quot;/&gt;&lt;wsp:rsid wsp:val=&quot;00EF3BFF&quot;/&gt;&lt;wsp:rsid wsp:val=&quot;00EF3E5F&quot;/&gt;&lt;wsp:rsid wsp:val=&quot;00EF4861&quot;/&gt;&lt;wsp:rsid wsp:val=&quot;00EF48E4&quot;/&gt;&lt;wsp:rsid wsp:val=&quot;00EF49D4&quot;/&gt;&lt;wsp:rsid wsp:val=&quot;00EF4C8B&quot;/&gt;&lt;wsp:rsid wsp:val=&quot;00EF4EA3&quot;/&gt;&lt;wsp:rsid wsp:val=&quot;00EF5B81&quot;/&gt;&lt;wsp:rsid wsp:val=&quot;00EF5B85&quot;/&gt;&lt;wsp:rsid wsp:val=&quot;00EF5FDA&quot;/&gt;&lt;wsp:rsid wsp:val=&quot;00EF6166&quot;/&gt;&lt;wsp:rsid wsp:val=&quot;00EF67A2&quot;/&gt;&lt;wsp:rsid wsp:val=&quot;00EF7680&quot;/&gt;&lt;wsp:rsid wsp:val=&quot;00F0014D&quot;/&gt;&lt;wsp:rsid wsp:val=&quot;00F0041E&quot;/&gt;&lt;wsp:rsid wsp:val=&quot;00F00630&quot;/&gt;&lt;wsp:rsid wsp:val=&quot;00F0089A&quot;/&gt;&lt;wsp:rsid wsp:val=&quot;00F01222&quot;/&gt;&lt;wsp:rsid wsp:val=&quot;00F0182D&quot;/&gt;&lt;wsp:rsid wsp:val=&quot;00F01A36&quot;/&gt;&lt;wsp:rsid wsp:val=&quot;00F01B97&quot;/&gt;&lt;wsp:rsid wsp:val=&quot;00F02011&quot;/&gt;&lt;wsp:rsid wsp:val=&quot;00F020E4&quot;/&gt;&lt;wsp:rsid wsp:val=&quot;00F0263B&quot;/&gt;&lt;wsp:rsid wsp:val=&quot;00F027CD&quot;/&gt;&lt;wsp:rsid wsp:val=&quot;00F028CA&quot;/&gt;&lt;wsp:rsid wsp:val=&quot;00F02CD1&quot;/&gt;&lt;wsp:rsid wsp:val=&quot;00F03915&quot;/&gt;&lt;wsp:rsid wsp:val=&quot;00F03B72&quot;/&gt;&lt;wsp:rsid wsp:val=&quot;00F05086&quot;/&gt;&lt;wsp:rsid wsp:val=&quot;00F05308&quot;/&gt;&lt;wsp:rsid wsp:val=&quot;00F0552E&quot;/&gt;&lt;wsp:rsid wsp:val=&quot;00F058EA&quot;/&gt;&lt;wsp:rsid wsp:val=&quot;00F05B47&quot;/&gt;&lt;wsp:rsid wsp:val=&quot;00F06026&quot;/&gt;&lt;wsp:rsid wsp:val=&quot;00F06765&quot;/&gt;&lt;wsp:rsid wsp:val=&quot;00F06E86&quot;/&gt;&lt;wsp:rsid wsp:val=&quot;00F077C6&quot;/&gt;&lt;wsp:rsid wsp:val=&quot;00F10746&quot;/&gt;&lt;wsp:rsid wsp:val=&quot;00F10F50&quot;/&gt;&lt;wsp:rsid wsp:val=&quot;00F12146&quot;/&gt;&lt;wsp:rsid wsp:val=&quot;00F1229F&quot;/&gt;&lt;wsp:rsid wsp:val=&quot;00F126C0&quot;/&gt;&lt;wsp:rsid wsp:val=&quot;00F1283E&quot;/&gt;&lt;wsp:rsid wsp:val=&quot;00F12CC8&quot;/&gt;&lt;wsp:rsid wsp:val=&quot;00F12CDB&quot;/&gt;&lt;wsp:rsid wsp:val=&quot;00F12E17&quot;/&gt;&lt;wsp:rsid wsp:val=&quot;00F131C5&quot;/&gt;&lt;wsp:rsid wsp:val=&quot;00F13F9A&quot;/&gt;&lt;wsp:rsid wsp:val=&quot;00F14289&quot;/&gt;&lt;wsp:rsid wsp:val=&quot;00F1438B&quot;/&gt;&lt;wsp:rsid wsp:val=&quot;00F143F3&quot;/&gt;&lt;wsp:rsid wsp:val=&quot;00F14CCC&quot;/&gt;&lt;wsp:rsid wsp:val=&quot;00F15030&quot;/&gt;&lt;wsp:rsid wsp:val=&quot;00F151E6&quot;/&gt;&lt;wsp:rsid wsp:val=&quot;00F161C7&quot;/&gt;&lt;wsp:rsid wsp:val=&quot;00F1625B&quot;/&gt;&lt;wsp:rsid wsp:val=&quot;00F163F9&quot;/&gt;&lt;wsp:rsid wsp:val=&quot;00F16EFE&quot;/&gt;&lt;wsp:rsid wsp:val=&quot;00F17AC3&quot;/&gt;&lt;wsp:rsid wsp:val=&quot;00F17E58&quot;/&gt;&lt;wsp:rsid wsp:val=&quot;00F20370&quot;/&gt;&lt;wsp:rsid wsp:val=&quot;00F207B4&quot;/&gt;&lt;wsp:rsid wsp:val=&quot;00F20D3B&quot;/&gt;&lt;wsp:rsid wsp:val=&quot;00F20EBC&quot;/&gt;&lt;wsp:rsid wsp:val=&quot;00F21669&quot;/&gt;&lt;wsp:rsid wsp:val=&quot;00F21958&quot;/&gt;&lt;wsp:rsid wsp:val=&quot;00F227EA&quot;/&gt;&lt;wsp:rsid wsp:val=&quot;00F22B7D&quot;/&gt;&lt;wsp:rsid wsp:val=&quot;00F22BD5&quot;/&gt;&lt;wsp:rsid wsp:val=&quot;00F23175&quot;/&gt;&lt;wsp:rsid wsp:val=&quot;00F233EE&quot;/&gt;&lt;wsp:rsid wsp:val=&quot;00F2421C&quot;/&gt;&lt;wsp:rsid wsp:val=&quot;00F24C88&quot;/&gt;&lt;wsp:rsid wsp:val=&quot;00F251DD&quot;/&gt;&lt;wsp:rsid wsp:val=&quot;00F2552D&quot;/&gt;&lt;wsp:rsid wsp:val=&quot;00F25693&quot;/&gt;&lt;wsp:rsid wsp:val=&quot;00F25F3A&quot;/&gt;&lt;wsp:rsid wsp:val=&quot;00F263A8&quot;/&gt;&lt;wsp:rsid wsp:val=&quot;00F263DE&quot;/&gt;&lt;wsp:rsid wsp:val=&quot;00F264B5&quot;/&gt;&lt;wsp:rsid wsp:val=&quot;00F269A8&quot;/&gt;&lt;wsp:rsid wsp:val=&quot;00F26A20&quot;/&gt;&lt;wsp:rsid wsp:val=&quot;00F26C3D&quot;/&gt;&lt;wsp:rsid wsp:val=&quot;00F279FB&quot;/&gt;&lt;wsp:rsid wsp:val=&quot;00F30256&quot;/&gt;&lt;wsp:rsid wsp:val=&quot;00F3090B&quot;/&gt;&lt;wsp:rsid wsp:val=&quot;00F31202&quot;/&gt;&lt;wsp:rsid wsp:val=&quot;00F3302C&quot;/&gt;&lt;wsp:rsid wsp:val=&quot;00F332D9&quot;/&gt;&lt;wsp:rsid wsp:val=&quot;00F334B2&quot;/&gt;&lt;wsp:rsid wsp:val=&quot;00F34093&quot;/&gt;&lt;wsp:rsid wsp:val=&quot;00F34A1D&quot;/&gt;&lt;wsp:rsid wsp:val=&quot;00F34D30&quot;/&gt;&lt;wsp:rsid wsp:val=&quot;00F350BE&quot;/&gt;&lt;wsp:rsid wsp:val=&quot;00F35520&quot;/&gt;&lt;wsp:rsid wsp:val=&quot;00F36FB2&quot;/&gt;&lt;wsp:rsid wsp:val=&quot;00F37955&quot;/&gt;&lt;wsp:rsid wsp:val=&quot;00F37D45&quot;/&gt;&lt;wsp:rsid wsp:val=&quot;00F40A19&quot;/&gt;&lt;wsp:rsid wsp:val=&quot;00F40E96&quot;/&gt;&lt;wsp:rsid wsp:val=&quot;00F41000&quot;/&gt;&lt;wsp:rsid wsp:val=&quot;00F419E8&quot;/&gt;&lt;wsp:rsid wsp:val=&quot;00F41A82&quot;/&gt;&lt;wsp:rsid wsp:val=&quot;00F41B6C&quot;/&gt;&lt;wsp:rsid wsp:val=&quot;00F41DC4&quot;/&gt;&lt;wsp:rsid wsp:val=&quot;00F420C0&quot;/&gt;&lt;wsp:rsid wsp:val=&quot;00F427DE&quot;/&gt;&lt;wsp:rsid wsp:val=&quot;00F42F06&quot;/&gt;&lt;wsp:rsid wsp:val=&quot;00F4320F&quot;/&gt;&lt;wsp:rsid wsp:val=&quot;00F43387&quot;/&gt;&lt;wsp:rsid wsp:val=&quot;00F43486&quot;/&gt;&lt;wsp:rsid wsp:val=&quot;00F43720&quot;/&gt;&lt;wsp:rsid wsp:val=&quot;00F4376B&quot;/&gt;&lt;wsp:rsid wsp:val=&quot;00F43BC2&quot;/&gt;&lt;wsp:rsid wsp:val=&quot;00F44047&quot;/&gt;&lt;wsp:rsid wsp:val=&quot;00F449BF&quot;/&gt;&lt;wsp:rsid wsp:val=&quot;00F44B64&quot;/&gt;&lt;wsp:rsid wsp:val=&quot;00F44C7C&quot;/&gt;&lt;wsp:rsid wsp:val=&quot;00F44DAD&quot;/&gt;&lt;wsp:rsid wsp:val=&quot;00F450F0&quot;/&gt;&lt;wsp:rsid wsp:val=&quot;00F45827&quot;/&gt;&lt;wsp:rsid wsp:val=&quot;00F45EB5&quot;/&gt;&lt;wsp:rsid wsp:val=&quot;00F46034&quot;/&gt;&lt;wsp:rsid wsp:val=&quot;00F460EE&quot;/&gt;&lt;wsp:rsid wsp:val=&quot;00F464F8&quot;/&gt;&lt;wsp:rsid wsp:val=&quot;00F4658A&quot;/&gt;&lt;wsp:rsid wsp:val=&quot;00F50C0E&quot;/&gt;&lt;wsp:rsid wsp:val=&quot;00F50D6F&quot;/&gt;&lt;wsp:rsid wsp:val=&quot;00F512B3&quot;/&gt;&lt;wsp:rsid wsp:val=&quot;00F512C5&quot;/&gt;&lt;wsp:rsid wsp:val=&quot;00F515FB&quot;/&gt;&lt;wsp:rsid wsp:val=&quot;00F51DF7&quot;/&gt;&lt;wsp:rsid wsp:val=&quot;00F522C2&quot;/&gt;&lt;wsp:rsid wsp:val=&quot;00F52B07&quot;/&gt;&lt;wsp:rsid wsp:val=&quot;00F52EDC&quot;/&gt;&lt;wsp:rsid wsp:val=&quot;00F534F9&quot;/&gt;&lt;wsp:rsid wsp:val=&quot;00F53B03&quot;/&gt;&lt;wsp:rsid wsp:val=&quot;00F53BBB&quot;/&gt;&lt;wsp:rsid wsp:val=&quot;00F53CFB&quot;/&gt;&lt;wsp:rsid wsp:val=&quot;00F546D9&quot;/&gt;&lt;wsp:rsid wsp:val=&quot;00F54A3D&quot;/&gt;&lt;wsp:rsid wsp:val=&quot;00F55CDF&quot;/&gt;&lt;wsp:rsid wsp:val=&quot;00F561F0&quot;/&gt;&lt;wsp:rsid wsp:val=&quot;00F57179&quot;/&gt;&lt;wsp:rsid wsp:val=&quot;00F5717C&quot;/&gt;&lt;wsp:rsid wsp:val=&quot;00F572CD&quot;/&gt;&lt;wsp:rsid wsp:val=&quot;00F574DC&quot;/&gt;&lt;wsp:rsid wsp:val=&quot;00F57639&quot;/&gt;&lt;wsp:rsid wsp:val=&quot;00F60A28&quot;/&gt;&lt;wsp:rsid wsp:val=&quot;00F60D77&quot;/&gt;&lt;wsp:rsid wsp:val=&quot;00F61247&quot;/&gt;&lt;wsp:rsid wsp:val=&quot;00F612AA&quot;/&gt;&lt;wsp:rsid wsp:val=&quot;00F6164B&quot;/&gt;&lt;wsp:rsid wsp:val=&quot;00F61679&quot;/&gt;&lt;wsp:rsid wsp:val=&quot;00F616BC&quot;/&gt;&lt;wsp:rsid wsp:val=&quot;00F619E1&quot;/&gt;&lt;wsp:rsid wsp:val=&quot;00F62AAA&quot;/&gt;&lt;wsp:rsid wsp:val=&quot;00F62C64&quot;/&gt;&lt;wsp:rsid wsp:val=&quot;00F62D8D&quot;/&gt;&lt;wsp:rsid wsp:val=&quot;00F62E29&quot;/&gt;&lt;wsp:rsid wsp:val=&quot;00F634F9&quot;/&gt;&lt;wsp:rsid wsp:val=&quot;00F6354E&quot;/&gt;&lt;wsp:rsid wsp:val=&quot;00F63577&quot;/&gt;&lt;wsp:rsid wsp:val=&quot;00F636D7&quot;/&gt;&lt;wsp:rsid wsp:val=&quot;00F639BA&quot;/&gt;&lt;wsp:rsid wsp:val=&quot;00F6402E&quot;/&gt;&lt;wsp:rsid wsp:val=&quot;00F6525F&quot;/&gt;&lt;wsp:rsid wsp:val=&quot;00F6538F&quot;/&gt;&lt;wsp:rsid wsp:val=&quot;00F656E9&quot;/&gt;&lt;wsp:rsid wsp:val=&quot;00F65AF3&quot;/&gt;&lt;wsp:rsid wsp:val=&quot;00F65B5A&quot;/&gt;&lt;wsp:rsid wsp:val=&quot;00F65C5E&quot;/&gt;&lt;wsp:rsid wsp:val=&quot;00F66C66&quot;/&gt;&lt;wsp:rsid wsp:val=&quot;00F66CA2&quot;/&gt;&lt;wsp:rsid wsp:val=&quot;00F66F18&quot;/&gt;&lt;wsp:rsid wsp:val=&quot;00F67187&quot;/&gt;&lt;wsp:rsid wsp:val=&quot;00F6756E&quot;/&gt;&lt;wsp:rsid wsp:val=&quot;00F70F9D&quot;/&gt;&lt;wsp:rsid wsp:val=&quot;00F718EB&quot;/&gt;&lt;wsp:rsid wsp:val=&quot;00F724D0&quot;/&gt;&lt;wsp:rsid wsp:val=&quot;00F72A08&quot;/&gt;&lt;wsp:rsid wsp:val=&quot;00F72D02&quot;/&gt;&lt;wsp:rsid wsp:val=&quot;00F72D52&quot;/&gt;&lt;wsp:rsid wsp:val=&quot;00F72D83&quot;/&gt;&lt;wsp:rsid wsp:val=&quot;00F73A50&quot;/&gt;&lt;wsp:rsid wsp:val=&quot;00F73F97&quot;/&gt;&lt;wsp:rsid wsp:val=&quot;00F7563B&quot;/&gt;&lt;wsp:rsid wsp:val=&quot;00F7590B&quot;/&gt;&lt;wsp:rsid wsp:val=&quot;00F75B42&quot;/&gt;&lt;wsp:rsid wsp:val=&quot;00F76DDC&quot;/&gt;&lt;wsp:rsid wsp:val=&quot;00F77669&quot;/&gt;&lt;wsp:rsid wsp:val=&quot;00F77792&quot;/&gt;&lt;wsp:rsid wsp:val=&quot;00F778DD&quot;/&gt;&lt;wsp:rsid wsp:val=&quot;00F77D45&quot;/&gt;&lt;wsp:rsid wsp:val=&quot;00F80C33&quot;/&gt;&lt;wsp:rsid wsp:val=&quot;00F81605&quot;/&gt;&lt;wsp:rsid wsp:val=&quot;00F81613&quot;/&gt;&lt;wsp:rsid wsp:val=&quot;00F8179B&quot;/&gt;&lt;wsp:rsid wsp:val=&quot;00F82100&quot;/&gt;&lt;wsp:rsid wsp:val=&quot;00F825FA&quot;/&gt;&lt;wsp:rsid wsp:val=&quot;00F828FA&quot;/&gt;&lt;wsp:rsid wsp:val=&quot;00F83024&quot;/&gt;&lt;wsp:rsid wsp:val=&quot;00F8319A&quot;/&gt;&lt;wsp:rsid wsp:val=&quot;00F8335B&quot;/&gt;&lt;wsp:rsid wsp:val=&quot;00F8336B&quot;/&gt;&lt;wsp:rsid wsp:val=&quot;00F83F78&quot;/&gt;&lt;wsp:rsid wsp:val=&quot;00F84B44&quot;/&gt;&lt;wsp:rsid wsp:val=&quot;00F84F2E&quot;/&gt;&lt;wsp:rsid wsp:val=&quot;00F85AE5&quot;/&gt;&lt;wsp:rsid wsp:val=&quot;00F85CE2&quot;/&gt;&lt;wsp:rsid wsp:val=&quot;00F85F34&quot;/&gt;&lt;wsp:rsid wsp:val=&quot;00F86A2A&quot;/&gt;&lt;wsp:rsid wsp:val=&quot;00F86D51&quot;/&gt;&lt;wsp:rsid wsp:val=&quot;00F8735C&quot;/&gt;&lt;wsp:rsid wsp:val=&quot;00F87736&quot;/&gt;&lt;wsp:rsid wsp:val=&quot;00F87959&quot;/&gt;&lt;wsp:rsid wsp:val=&quot;00F87A30&quot;/&gt;&lt;wsp:rsid wsp:val=&quot;00F87A65&quot;/&gt;&lt;wsp:rsid wsp:val=&quot;00F90614&quot;/&gt;&lt;wsp:rsid wsp:val=&quot;00F906A4&quot;/&gt;&lt;wsp:rsid wsp:val=&quot;00F908A2&quot;/&gt;&lt;wsp:rsid wsp:val=&quot;00F90A53&quot;/&gt;&lt;wsp:rsid wsp:val=&quot;00F91376&quot;/&gt;&lt;wsp:rsid wsp:val=&quot;00F918B5&quot;/&gt;&lt;wsp:rsid wsp:val=&quot;00F9246E&quot;/&gt;&lt;wsp:rsid wsp:val=&quot;00F9277D&quot;/&gt;&lt;wsp:rsid wsp:val=&quot;00F930FA&quot;/&gt;&lt;wsp:rsid wsp:val=&quot;00F93231&quot;/&gt;&lt;wsp:rsid wsp:val=&quot;00F93749&quot;/&gt;&lt;wsp:rsid wsp:val=&quot;00F93B75&quot;/&gt;&lt;wsp:rsid wsp:val=&quot;00F93EEC&quot;/&gt;&lt;wsp:rsid wsp:val=&quot;00F93EFE&quot;/&gt;&lt;wsp:rsid wsp:val=&quot;00F94430&quot;/&gt;&lt;wsp:rsid wsp:val=&quot;00F94FD9&quot;/&gt;&lt;wsp:rsid wsp:val=&quot;00F95495&quot;/&gt;&lt;wsp:rsid wsp:val=&quot;00F958C8&quot;/&gt;&lt;wsp:rsid wsp:val=&quot;00F95D18&quot;/&gt;&lt;wsp:rsid wsp:val=&quot;00F961E6&quot;/&gt;&lt;wsp:rsid wsp:val=&quot;00F96630&quot;/&gt;&lt;wsp:rsid wsp:val=&quot;00F969CB&quot;/&gt;&lt;wsp:rsid wsp:val=&quot;00F97C41&quot;/&gt;&lt;wsp:rsid wsp:val=&quot;00FA091C&quot;/&gt;&lt;wsp:rsid wsp:val=&quot;00FA149C&quot;/&gt;&lt;wsp:rsid wsp:val=&quot;00FA1A9B&quot;/&gt;&lt;wsp:rsid wsp:val=&quot;00FA2E51&quot;/&gt;&lt;wsp:rsid wsp:val=&quot;00FA2EE6&quot;/&gt;&lt;wsp:rsid wsp:val=&quot;00FA2F28&quot;/&gt;&lt;wsp:rsid wsp:val=&quot;00FA31A7&quot;/&gt;&lt;wsp:rsid wsp:val=&quot;00FA3DAB&quot;/&gt;&lt;wsp:rsid wsp:val=&quot;00FA3EA7&quot;/&gt;&lt;wsp:rsid wsp:val=&quot;00FA41DB&quot;/&gt;&lt;wsp:rsid wsp:val=&quot;00FA45C2&quot;/&gt;&lt;wsp:rsid wsp:val=&quot;00FA4858&quot;/&gt;&lt;wsp:rsid wsp:val=&quot;00FA4D90&quot;/&gt;&lt;wsp:rsid wsp:val=&quot;00FA4DA1&quot;/&gt;&lt;wsp:rsid wsp:val=&quot;00FA4E38&quot;/&gt;&lt;wsp:rsid wsp:val=&quot;00FA5B5F&quot;/&gt;&lt;wsp:rsid wsp:val=&quot;00FA5EBE&quot;/&gt;&lt;wsp:rsid wsp:val=&quot;00FA627B&quot;/&gt;&lt;wsp:rsid wsp:val=&quot;00FA6312&quot;/&gt;&lt;wsp:rsid wsp:val=&quot;00FA6756&quot;/&gt;&lt;wsp:rsid wsp:val=&quot;00FA68F9&quot;/&gt;&lt;wsp:rsid wsp:val=&quot;00FA7FD2&quot;/&gt;&lt;wsp:rsid wsp:val=&quot;00FB01C2&quot;/&gt;&lt;wsp:rsid wsp:val=&quot;00FB12E1&quot;/&gt;&lt;wsp:rsid wsp:val=&quot;00FB199E&quot;/&gt;&lt;wsp:rsid wsp:val=&quot;00FB208E&quot;/&gt;&lt;wsp:rsid wsp:val=&quot;00FB28A9&quot;/&gt;&lt;wsp:rsid wsp:val=&quot;00FB29CB&quot;/&gt;&lt;wsp:rsid wsp:val=&quot;00FB2F8C&quot;/&gt;&lt;wsp:rsid wsp:val=&quot;00FB32B2&quot;/&gt;&lt;wsp:rsid wsp:val=&quot;00FB3306&quot;/&gt;&lt;wsp:rsid wsp:val=&quot;00FB3489&quot;/&gt;&lt;wsp:rsid wsp:val=&quot;00FB3808&quot;/&gt;&lt;wsp:rsid wsp:val=&quot;00FB389D&quot;/&gt;&lt;wsp:rsid wsp:val=&quot;00FB38E7&quot;/&gt;&lt;wsp:rsid wsp:val=&quot;00FB4263&quot;/&gt;&lt;wsp:rsid wsp:val=&quot;00FB4377&quot;/&gt;&lt;wsp:rsid wsp:val=&quot;00FB4861&quot;/&gt;&lt;wsp:rsid wsp:val=&quot;00FB4BF6&quot;/&gt;&lt;wsp:rsid wsp:val=&quot;00FB5390&quot;/&gt;&lt;wsp:rsid wsp:val=&quot;00FB564F&quot;/&gt;&lt;wsp:rsid wsp:val=&quot;00FB6128&quot;/&gt;&lt;wsp:rsid wsp:val=&quot;00FB63FC&quot;/&gt;&lt;wsp:rsid wsp:val=&quot;00FB6B71&quot;/&gt;&lt;wsp:rsid wsp:val=&quot;00FB6C85&quot;/&gt;&lt;wsp:rsid wsp:val=&quot;00FB76C7&quot;/&gt;&lt;wsp:rsid wsp:val=&quot;00FC0250&quot;/&gt;&lt;wsp:rsid wsp:val=&quot;00FC0979&quot;/&gt;&lt;wsp:rsid wsp:val=&quot;00FC0B3E&quot;/&gt;&lt;wsp:rsid wsp:val=&quot;00FC0FE9&quot;/&gt;&lt;wsp:rsid wsp:val=&quot;00FC16A2&quot;/&gt;&lt;wsp:rsid wsp:val=&quot;00FC19C2&quot;/&gt;&lt;wsp:rsid wsp:val=&quot;00FC19C4&quot;/&gt;&lt;wsp:rsid wsp:val=&quot;00FC1D06&quot;/&gt;&lt;wsp:rsid wsp:val=&quot;00FC2713&quot;/&gt;&lt;wsp:rsid wsp:val=&quot;00FC2CA1&quot;/&gt;&lt;wsp:rsid wsp:val=&quot;00FC2CC7&quot;/&gt;&lt;wsp:rsid wsp:val=&quot;00FC3302&quot;/&gt;&lt;wsp:rsid wsp:val=&quot;00FC3A77&quot;/&gt;&lt;wsp:rsid wsp:val=&quot;00FC42D3&quot;/&gt;&lt;wsp:rsid wsp:val=&quot;00FC45A8&quot;/&gt;&lt;wsp:rsid wsp:val=&quot;00FC46AB&quot;/&gt;&lt;wsp:rsid wsp:val=&quot;00FC496F&quot;/&gt;&lt;wsp:rsid wsp:val=&quot;00FC4997&quot;/&gt;&lt;wsp:rsid wsp:val=&quot;00FC49A5&quot;/&gt;&lt;wsp:rsid wsp:val=&quot;00FC503B&quot;/&gt;&lt;wsp:rsid wsp:val=&quot;00FC56ED&quot;/&gt;&lt;wsp:rsid wsp:val=&quot;00FC5AFD&quot;/&gt;&lt;wsp:rsid wsp:val=&quot;00FC649A&quot;/&gt;&lt;wsp:rsid wsp:val=&quot;00FC65DF&quot;/&gt;&lt;wsp:rsid wsp:val=&quot;00FC6ACE&quot;/&gt;&lt;wsp:rsid wsp:val=&quot;00FC73B9&quot;/&gt;&lt;wsp:rsid wsp:val=&quot;00FD026D&quot;/&gt;&lt;wsp:rsid wsp:val=&quot;00FD0446&quot;/&gt;&lt;wsp:rsid wsp:val=&quot;00FD0DB2&quot;/&gt;&lt;wsp:rsid wsp:val=&quot;00FD1223&quot;/&gt;&lt;wsp:rsid wsp:val=&quot;00FD1741&quot;/&gt;&lt;wsp:rsid wsp:val=&quot;00FD1EEC&quot;/&gt;&lt;wsp:rsid wsp:val=&quot;00FD1FAF&quot;/&gt;&lt;wsp:rsid wsp:val=&quot;00FD20E4&quot;/&gt;&lt;wsp:rsid wsp:val=&quot;00FD2F1A&quot;/&gt;&lt;wsp:rsid wsp:val=&quot;00FD3095&quot;/&gt;&lt;wsp:rsid wsp:val=&quot;00FD4769&quot;/&gt;&lt;wsp:rsid wsp:val=&quot;00FD4E69&quot;/&gt;&lt;wsp:rsid wsp:val=&quot;00FD5446&quot;/&gt;&lt;wsp:rsid wsp:val=&quot;00FD5593&quot;/&gt;&lt;wsp:rsid wsp:val=&quot;00FD56EC&quot;/&gt;&lt;wsp:rsid wsp:val=&quot;00FD5E4D&quot;/&gt;&lt;wsp:rsid wsp:val=&quot;00FD624A&quot;/&gt;&lt;wsp:rsid wsp:val=&quot;00FD699F&quot;/&gt;&lt;wsp:rsid wsp:val=&quot;00FD6AB8&quot;/&gt;&lt;wsp:rsid wsp:val=&quot;00FD7AB5&quot;/&gt;&lt;wsp:rsid wsp:val=&quot;00FD7EFD&quot;/&gt;&lt;wsp:rsid wsp:val=&quot;00FE01CC&quot;/&gt;&lt;wsp:rsid wsp:val=&quot;00FE1012&quot;/&gt;&lt;wsp:rsid wsp:val=&quot;00FE106F&quot;/&gt;&lt;wsp:rsid wsp:val=&quot;00FE13AC&quot;/&gt;&lt;wsp:rsid wsp:val=&quot;00FE142B&quot;/&gt;&lt;wsp:rsid wsp:val=&quot;00FE149C&quot;/&gt;&lt;wsp:rsid wsp:val=&quot;00FE17D1&quot;/&gt;&lt;wsp:rsid wsp:val=&quot;00FE1BAA&quot;/&gt;&lt;wsp:rsid wsp:val=&quot;00FE1E27&quot;/&gt;&lt;wsp:rsid wsp:val=&quot;00FE277F&quot;/&gt;&lt;wsp:rsid wsp:val=&quot;00FE38EC&quot;/&gt;&lt;wsp:rsid wsp:val=&quot;00FE3B5D&quot;/&gt;&lt;wsp:rsid wsp:val=&quot;00FE4020&quot;/&gt;&lt;wsp:rsid wsp:val=&quot;00FE41CD&quot;/&gt;&lt;wsp:rsid wsp:val=&quot;00FE439A&quot;/&gt;&lt;wsp:rsid wsp:val=&quot;00FE45F6&quot;/&gt;&lt;wsp:rsid wsp:val=&quot;00FE4B38&quot;/&gt;&lt;wsp:rsid wsp:val=&quot;00FE4FB2&quot;/&gt;&lt;wsp:rsid wsp:val=&quot;00FE52E9&quot;/&gt;&lt;wsp:rsid wsp:val=&quot;00FE5948&quot;/&gt;&lt;wsp:rsid wsp:val=&quot;00FE5A13&quot;/&gt;&lt;wsp:rsid wsp:val=&quot;00FE632C&quot;/&gt;&lt;wsp:rsid wsp:val=&quot;00FE65D8&quot;/&gt;&lt;wsp:rsid wsp:val=&quot;00FE6FF6&quot;/&gt;&lt;wsp:rsid wsp:val=&quot;00FE70D3&quot;/&gt;&lt;wsp:rsid wsp:val=&quot;00FE7613&quot;/&gt;&lt;wsp:rsid wsp:val=&quot;00FE78A2&quot;/&gt;&lt;wsp:rsid wsp:val=&quot;00FE79E7&quot;/&gt;&lt;wsp:rsid wsp:val=&quot;00FF0826&quot;/&gt;&lt;wsp:rsid wsp:val=&quot;00FF0927&quot;/&gt;&lt;wsp:rsid wsp:val=&quot;00FF0AF4&quot;/&gt;&lt;wsp:rsid wsp:val=&quot;00FF0DB8&quot;/&gt;&lt;wsp:rsid wsp:val=&quot;00FF1B63&quot;/&gt;&lt;wsp:rsid wsp:val=&quot;00FF1D43&quot;/&gt;&lt;wsp:rsid wsp:val=&quot;00FF2197&quot;/&gt;&lt;wsp:rsid wsp:val=&quot;00FF425D&quot;/&gt;&lt;wsp:rsid wsp:val=&quot;00FF4823&quot;/&gt;&lt;wsp:rsid wsp:val=&quot;00FF50DB&quot;/&gt;&lt;wsp:rsid wsp:val=&quot;00FF5179&quot;/&gt;&lt;wsp:rsid wsp:val=&quot;00FF522D&quot;/&gt;&lt;wsp:rsid wsp:val=&quot;00FF6D52&quot;/&gt;&lt;wsp:rsid wsp:val=&quot;00FF74FF&quot;/&gt;&lt;wsp:rsid wsp:val=&quot;00FF76D8&quot;/&gt;&lt;wsp:rsid wsp:val=&quot;00FF786F&quot;/&gt;&lt;wsp:rsid wsp:val=&quot;00FF79F6&quot;/&gt;&lt;wsp:rsid wsp:val=&quot;00FF7B79&quot;/&gt;&lt;wsp:rsid wsp:val=&quot;00FF7DFD&quot;/&gt;&lt;/wsp:rsids&gt;&lt;/w:docPr&gt;&lt;w:body&gt;&lt;w:p wsp:rsidR=&quot;00000000&quot; wsp:rsidRDefault=&quot;001C6369&quot;&gt;&lt;m:oMathPara&gt;&lt;m:oMath&gt;&lt;m:r&gt;&lt;w:rPr&gt;&lt;w:rFonts w:ascii=&quot;Cambria Math&quot; w:h-ansi=&quot;Times New Roman&quot;/&gt;&lt;wx:font wx:val=&quot;Cambria Math&quot;/&gt;&lt;w:i/&gt;&lt;w:sz w:val=&quot;24&quot;/&gt;&lt;w:sz-cs w:val=&quot;24&quot;/&gt;&lt;/w:rPr&gt;&lt;m:t&gt; &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9" o:title="" chromakey="white"/>
          </v:shape>
        </w:pict>
      </w:r>
      <w:r w:rsidRPr="00A96D2D">
        <w:rPr>
          <w:rFonts w:ascii="Times New Roman" w:hAnsi="Times New Roman"/>
          <w:sz w:val="24"/>
          <w:szCs w:val="24"/>
        </w:rPr>
        <w:t xml:space="preserve">при </w:t>
      </w:r>
      <w:r w:rsidRPr="00A96D2D">
        <w:rPr>
          <w:rFonts w:ascii="Times New Roman" w:hAnsi="Times New Roman"/>
          <w:sz w:val="24"/>
          <w:szCs w:val="24"/>
          <w:lang w:val="en-US"/>
        </w:rPr>
        <w:t>t</w:t>
      </w:r>
      <w:r w:rsidRPr="00A96D2D">
        <w:rPr>
          <w:rFonts w:ascii="Times New Roman" w:hAnsi="Times New Roman"/>
          <w:sz w:val="24"/>
          <w:szCs w:val="24"/>
        </w:rPr>
        <w:t xml:space="preserve"> = </w:t>
      </w:r>
      <w:r w:rsidRPr="00A96D2D">
        <w:rPr>
          <w:rFonts w:ascii="Times New Roman" w:hAnsi="Times New Roman"/>
          <w:sz w:val="24"/>
          <w:szCs w:val="24"/>
          <w:lang w:val="en-US"/>
        </w:rPr>
        <w:t>t</w:t>
      </w:r>
      <w:r w:rsidRPr="00A96D2D">
        <w:rPr>
          <w:rFonts w:ascii="Times New Roman" w:hAnsi="Times New Roman"/>
          <w:sz w:val="24"/>
          <w:szCs w:val="24"/>
          <w:vertAlign w:val="subscript"/>
        </w:rPr>
        <w:t xml:space="preserve"> 0</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w:t>
      </w:r>
      <w:r w:rsidRPr="00A96D2D">
        <w:rPr>
          <w:rFonts w:ascii="Times New Roman" w:hAnsi="Times New Roman"/>
          <w:sz w:val="24"/>
          <w:szCs w:val="24"/>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w:t>
      </w:r>
      <w:r w:rsidRPr="00A96D2D">
        <w:rPr>
          <w:rFonts w:ascii="Times New Roman" w:hAnsi="Times New Roman"/>
          <w:sz w:val="24"/>
          <w:szCs w:val="24"/>
          <w:lang w:val="en-US"/>
        </w:rPr>
        <w:t>t</w:t>
      </w:r>
      <w:r w:rsidRPr="00A96D2D">
        <w:rPr>
          <w:rFonts w:ascii="Times New Roman" w:hAnsi="Times New Roman"/>
          <w:sz w:val="24"/>
          <w:szCs w:val="24"/>
          <w:vertAlign w:val="subscript"/>
        </w:rPr>
        <w:t xml:space="preserve"> </w:t>
      </w:r>
      <w:r w:rsidRPr="00A96D2D">
        <w:rPr>
          <w:rFonts w:ascii="Times New Roman" w:hAnsi="Times New Roman"/>
          <w:sz w:val="24"/>
          <w:szCs w:val="24"/>
        </w:rPr>
        <w:t xml:space="preserve">);                           </w:t>
      </w:r>
      <w:r w:rsidR="0021448E" w:rsidRPr="00A96D2D">
        <w:rPr>
          <w:rFonts w:ascii="Times New Roman" w:hAnsi="Times New Roman"/>
          <w:sz w:val="24"/>
          <w:szCs w:val="24"/>
        </w:rPr>
        <w:t xml:space="preserve">   </w:t>
      </w:r>
      <w:r w:rsidR="00D5399F">
        <w:rPr>
          <w:rFonts w:ascii="Times New Roman" w:hAnsi="Times New Roman"/>
          <w:sz w:val="24"/>
          <w:szCs w:val="24"/>
        </w:rPr>
        <w:t xml:space="preserve">   </w:t>
      </w:r>
      <w:r w:rsidRPr="00A96D2D">
        <w:rPr>
          <w:rFonts w:ascii="Times New Roman" w:hAnsi="Times New Roman"/>
          <w:sz w:val="24"/>
          <w:szCs w:val="24"/>
        </w:rPr>
        <w:t xml:space="preserve">(6.22) </w:t>
      </w:r>
    </w:p>
    <w:p w:rsidR="004F08F0" w:rsidRPr="00A96D2D" w:rsidRDefault="004F08F0" w:rsidP="006675EB">
      <w:pPr>
        <w:tabs>
          <w:tab w:val="left" w:pos="-426"/>
          <w:tab w:val="num" w:pos="720"/>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t</w:t>
      </w:r>
      <w:r w:rsidRPr="00A96D2D">
        <w:rPr>
          <w:rFonts w:ascii="Times New Roman" w:hAnsi="Times New Roman"/>
          <w:sz w:val="24"/>
          <w:szCs w:val="24"/>
          <w:vertAlign w:val="subscript"/>
        </w:rPr>
        <w:t xml:space="preserve"> 0</w:t>
      </w:r>
      <w:r w:rsidRPr="00A96D2D">
        <w:rPr>
          <w:rFonts w:ascii="Times New Roman" w:hAnsi="Times New Roman"/>
          <w:sz w:val="24"/>
          <w:szCs w:val="24"/>
        </w:rPr>
        <w:t xml:space="preserve"> – некоторое фиксированное значение t;</w:t>
      </w:r>
    </w:p>
    <w:p w:rsidR="004F08F0" w:rsidRPr="00A96D2D" w:rsidRDefault="004F08F0" w:rsidP="006675EB">
      <w:pPr>
        <w:tabs>
          <w:tab w:val="left" w:pos="-426"/>
          <w:tab w:val="num" w:pos="720"/>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n</w:t>
      </w:r>
      <w:r w:rsidRPr="00A96D2D">
        <w:rPr>
          <w:rFonts w:ascii="Times New Roman" w:hAnsi="Times New Roman"/>
          <w:sz w:val="24"/>
          <w:szCs w:val="24"/>
        </w:rPr>
        <w:t>(</w:t>
      </w:r>
      <w:proofErr w:type="gramEnd"/>
      <w:r w:rsidRPr="00A96D2D">
        <w:rPr>
          <w:rFonts w:ascii="Times New Roman" w:hAnsi="Times New Roman"/>
          <w:sz w:val="24"/>
          <w:szCs w:val="24"/>
        </w:rPr>
        <w:t>t) –объем</w:t>
      </w:r>
      <w:r w:rsidRPr="00A96D2D">
        <w:rPr>
          <w:rFonts w:ascii="Times New Roman" w:hAnsi="Times New Roman"/>
          <w:sz w:val="24"/>
          <w:szCs w:val="24"/>
          <w:lang w:val="en-US"/>
        </w:rPr>
        <w:t>Y</w:t>
      </w:r>
      <w:r w:rsidRPr="00A96D2D">
        <w:rPr>
          <w:rFonts w:ascii="Times New Roman" w:hAnsi="Times New Roman"/>
          <w:sz w:val="24"/>
          <w:szCs w:val="24"/>
        </w:rPr>
        <w:t xml:space="preserve">(t): </w:t>
      </w:r>
      <w:r w:rsidRPr="00A96D2D">
        <w:rPr>
          <w:rFonts w:ascii="Times New Roman" w:hAnsi="Times New Roman"/>
          <w:sz w:val="24"/>
          <w:szCs w:val="24"/>
          <w:lang w:val="en-US"/>
        </w:rPr>
        <w:t>n</w:t>
      </w:r>
      <w:r w:rsidRPr="00A96D2D">
        <w:rPr>
          <w:rFonts w:ascii="Times New Roman" w:hAnsi="Times New Roman"/>
          <w:sz w:val="24"/>
          <w:szCs w:val="24"/>
        </w:rPr>
        <w:t xml:space="preserve">(t) </w:t>
      </w:r>
      <w:r w:rsidRPr="00A96D2D">
        <w:rPr>
          <w:rFonts w:ascii="Times New Roman" w:hAnsi="Times New Roman"/>
          <w:sz w:val="24"/>
          <w:szCs w:val="24"/>
        </w:rPr>
        <w:sym w:font="Symbol" w:char="F0A3"/>
      </w:r>
      <w:r w:rsidRPr="00A96D2D">
        <w:rPr>
          <w:rFonts w:ascii="Times New Roman" w:hAnsi="Times New Roman"/>
          <w:sz w:val="24"/>
          <w:szCs w:val="24"/>
        </w:rPr>
        <w:t xml:space="preserve"> </w:t>
      </w:r>
      <w:r w:rsidRPr="00A96D2D">
        <w:rPr>
          <w:rFonts w:ascii="Times New Roman" w:hAnsi="Times New Roman"/>
          <w:sz w:val="24"/>
          <w:szCs w:val="24"/>
          <w:lang w:val="en-US"/>
        </w:rPr>
        <w:t>n</w:t>
      </w:r>
      <w:r w:rsidRPr="00A96D2D">
        <w:rPr>
          <w:rFonts w:ascii="Times New Roman" w:hAnsi="Times New Roman"/>
          <w:sz w:val="24"/>
          <w:szCs w:val="24"/>
        </w:rPr>
        <w:t>.</w:t>
      </w:r>
    </w:p>
    <w:p w:rsidR="004F08F0" w:rsidRPr="00A96D2D" w:rsidRDefault="004F08F0" w:rsidP="006675EB">
      <w:pPr>
        <w:tabs>
          <w:tab w:val="left" w:pos="-426"/>
          <w:tab w:val="num" w:pos="720"/>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В самом деле, для живого организма, как выраженной целостной системы, согласно (3.3) и (3.4), должно иметь место: </w:t>
      </w:r>
    </w:p>
    <w:p w:rsidR="004F08F0" w:rsidRPr="00A96D2D" w:rsidRDefault="004F08F0" w:rsidP="006675EB">
      <w:pPr>
        <w:tabs>
          <w:tab w:val="left" w:pos="-426"/>
          <w:tab w:val="num" w:pos="720"/>
          <w:tab w:val="left" w:pos="1985"/>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vertAlign w:val="subscript"/>
        </w:rPr>
        <w:t xml:space="preserve"> </w:t>
      </w:r>
      <w:r w:rsidRPr="00A96D2D">
        <w:rPr>
          <w:rFonts w:ascii="Times New Roman" w:hAnsi="Times New Roman"/>
          <w:sz w:val="24"/>
          <w:szCs w:val="24"/>
        </w:rPr>
        <w:sym w:font="Symbol" w:char="F067"/>
      </w:r>
      <w:proofErr w:type="gramStart"/>
      <w:r w:rsidRPr="00A96D2D">
        <w:rPr>
          <w:rFonts w:ascii="Times New Roman" w:hAnsi="Times New Roman"/>
          <w:sz w:val="24"/>
          <w:szCs w:val="24"/>
          <w:vertAlign w:val="subscript"/>
          <w:lang w:val="en-US"/>
        </w:rPr>
        <w:t>j</w:t>
      </w:r>
      <w:r w:rsidRPr="00A96D2D">
        <w:rPr>
          <w:rFonts w:ascii="Times New Roman" w:hAnsi="Times New Roman"/>
          <w:sz w:val="24"/>
          <w:szCs w:val="24"/>
        </w:rPr>
        <w:t>(</w:t>
      </w:r>
      <w:proofErr w:type="gramEnd"/>
      <w:r w:rsidRPr="00A96D2D">
        <w:rPr>
          <w:rFonts w:ascii="Times New Roman" w:hAnsi="Times New Roman"/>
          <w:sz w:val="24"/>
          <w:szCs w:val="24"/>
        </w:rPr>
        <w:t xml:space="preserve">t) </w:t>
      </w:r>
      <w:r w:rsidRPr="00A96D2D">
        <w:rPr>
          <w:rFonts w:ascii="Times New Roman" w:hAnsi="Times New Roman"/>
          <w:sz w:val="24"/>
          <w:szCs w:val="24"/>
        </w:rPr>
        <w:sym w:font="Symbol" w:char="F0B3"/>
      </w:r>
      <w:r w:rsidRPr="00A96D2D">
        <w:rPr>
          <w:rFonts w:ascii="Times New Roman" w:hAnsi="Times New Roman"/>
          <w:sz w:val="24"/>
          <w:szCs w:val="24"/>
        </w:rPr>
        <w:t xml:space="preserve"> </w:t>
      </w:r>
      <w:r w:rsidRPr="00A96D2D">
        <w:rPr>
          <w:rFonts w:ascii="Times New Roman" w:hAnsi="Times New Roman"/>
          <w:sz w:val="24"/>
          <w:szCs w:val="24"/>
        </w:rPr>
        <w:sym w:font="Symbol" w:char="F067"/>
      </w:r>
      <w:r w:rsidRPr="00A96D2D">
        <w:rPr>
          <w:rFonts w:ascii="Times New Roman" w:hAnsi="Times New Roman"/>
          <w:sz w:val="24"/>
          <w:szCs w:val="24"/>
          <w:vertAlign w:val="subscript"/>
          <w:lang w:val="en-US"/>
        </w:rPr>
        <w:t>min</w:t>
      </w:r>
      <w:r w:rsidRPr="00A96D2D">
        <w:rPr>
          <w:rFonts w:ascii="Times New Roman" w:hAnsi="Times New Roman"/>
          <w:sz w:val="24"/>
          <w:szCs w:val="24"/>
        </w:rPr>
        <w:t xml:space="preserve"> &gt; 0 для всех </w:t>
      </w:r>
      <w:r w:rsidRPr="00A96D2D">
        <w:rPr>
          <w:rFonts w:ascii="Times New Roman" w:hAnsi="Times New Roman"/>
          <w:sz w:val="24"/>
          <w:szCs w:val="24"/>
          <w:lang w:val="en-US"/>
        </w:rPr>
        <w:t>j</w:t>
      </w:r>
      <w:r w:rsidRPr="00A96D2D">
        <w:rPr>
          <w:rFonts w:ascii="Times New Roman" w:hAnsi="Times New Roman"/>
          <w:sz w:val="24"/>
          <w:szCs w:val="24"/>
        </w:rPr>
        <w:t xml:space="preserve"> =1..</w:t>
      </w:r>
      <w:r w:rsidRPr="00A96D2D">
        <w:rPr>
          <w:rFonts w:ascii="Times New Roman" w:hAnsi="Times New Roman"/>
          <w:sz w:val="24"/>
          <w:szCs w:val="24"/>
          <w:lang w:val="en-US"/>
        </w:rPr>
        <w:t>n</w:t>
      </w:r>
      <w:r w:rsidRPr="00A96D2D">
        <w:rPr>
          <w:rFonts w:ascii="Times New Roman" w:hAnsi="Times New Roman"/>
          <w:sz w:val="24"/>
          <w:szCs w:val="24"/>
        </w:rPr>
        <w:t xml:space="preserve">(t)                               </w:t>
      </w:r>
    </w:p>
    <w:p w:rsidR="004F08F0" w:rsidRPr="00A96D2D" w:rsidRDefault="004F08F0" w:rsidP="006675EB">
      <w:pPr>
        <w:tabs>
          <w:tab w:val="left" w:pos="-426"/>
          <w:tab w:val="num" w:pos="720"/>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Следовательно, если хоть для одной величины </w:t>
      </w:r>
      <w:r w:rsidRPr="00A96D2D">
        <w:rPr>
          <w:rFonts w:ascii="Times New Roman" w:hAnsi="Times New Roman"/>
          <w:sz w:val="24"/>
          <w:szCs w:val="24"/>
        </w:rPr>
        <w:sym w:font="Symbol" w:char="F067"/>
      </w:r>
      <w:r w:rsidRPr="00A96D2D">
        <w:rPr>
          <w:rFonts w:ascii="Times New Roman" w:hAnsi="Times New Roman"/>
          <w:sz w:val="24"/>
          <w:szCs w:val="24"/>
          <w:vertAlign w:val="subscript"/>
          <w:lang w:val="en-US"/>
        </w:rPr>
        <w:t>j</w:t>
      </w:r>
      <w:r w:rsidRPr="00A96D2D">
        <w:rPr>
          <w:rFonts w:ascii="Times New Roman" w:hAnsi="Times New Roman"/>
          <w:sz w:val="24"/>
          <w:szCs w:val="24"/>
        </w:rPr>
        <w:t>(t) имеет место</w:t>
      </w:r>
    </w:p>
    <w:p w:rsidR="004F08F0" w:rsidRPr="00A96D2D" w:rsidRDefault="004F08F0" w:rsidP="006675EB">
      <w:pPr>
        <w:tabs>
          <w:tab w:val="left" w:pos="-426"/>
          <w:tab w:val="num" w:pos="720"/>
          <w:tab w:val="left" w:pos="2127"/>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rPr>
        <w:sym w:font="Symbol" w:char="F067"/>
      </w:r>
      <w:proofErr w:type="gramStart"/>
      <w:r w:rsidRPr="00A96D2D">
        <w:rPr>
          <w:rFonts w:ascii="Times New Roman" w:hAnsi="Times New Roman"/>
          <w:sz w:val="24"/>
          <w:szCs w:val="24"/>
          <w:vertAlign w:val="subscript"/>
          <w:lang w:val="en-US"/>
        </w:rPr>
        <w:t>j</w:t>
      </w:r>
      <w:r w:rsidRPr="00A96D2D">
        <w:rPr>
          <w:rFonts w:ascii="Times New Roman" w:hAnsi="Times New Roman"/>
          <w:sz w:val="24"/>
          <w:szCs w:val="24"/>
        </w:rPr>
        <w:t>(</w:t>
      </w:r>
      <w:proofErr w:type="gramEnd"/>
      <w:r w:rsidRPr="00A96D2D">
        <w:rPr>
          <w:rFonts w:ascii="Times New Roman" w:hAnsi="Times New Roman"/>
          <w:sz w:val="24"/>
          <w:szCs w:val="24"/>
        </w:rPr>
        <w:t xml:space="preserve">t) = 0, </w:t>
      </w:r>
    </w:p>
    <w:p w:rsidR="004F08F0" w:rsidRPr="00A96D2D" w:rsidRDefault="004F08F0" w:rsidP="006675EB">
      <w:pPr>
        <w:tabs>
          <w:tab w:val="left" w:pos="-426"/>
          <w:tab w:val="num" w:pos="720"/>
          <w:tab w:val="left" w:pos="1985"/>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то это означает, что система </w:t>
      </w:r>
      <w:r w:rsidRPr="00A96D2D">
        <w:rPr>
          <w:rFonts w:ascii="Times New Roman" w:hAnsi="Times New Roman"/>
          <w:sz w:val="24"/>
          <w:szCs w:val="24"/>
          <w:lang w:val="en-US"/>
        </w:rPr>
        <w:t>S</w:t>
      </w:r>
      <w:r w:rsidRPr="00A96D2D">
        <w:rPr>
          <w:rFonts w:ascii="Times New Roman" w:hAnsi="Times New Roman"/>
          <w:sz w:val="24"/>
          <w:szCs w:val="24"/>
        </w:rPr>
        <w:t>(</w:t>
      </w:r>
      <w:r w:rsidRPr="00A96D2D">
        <w:rPr>
          <w:rFonts w:ascii="Times New Roman" w:hAnsi="Times New Roman"/>
          <w:sz w:val="24"/>
          <w:szCs w:val="24"/>
          <w:lang w:val="en-US"/>
        </w:rPr>
        <w:t>t</w:t>
      </w:r>
      <w:r w:rsidRPr="00A96D2D">
        <w:rPr>
          <w:rFonts w:ascii="Times New Roman" w:hAnsi="Times New Roman"/>
          <w:sz w:val="24"/>
          <w:szCs w:val="24"/>
        </w:rPr>
        <w:t xml:space="preserve">) принадлежит </w:t>
      </w:r>
      <w:r w:rsidRPr="00A96D2D">
        <w:rPr>
          <w:rFonts w:ascii="Times New Roman" w:hAnsi="Times New Roman"/>
          <w:b/>
          <w:sz w:val="24"/>
          <w:szCs w:val="24"/>
        </w:rPr>
        <w:t>мертвого</w:t>
      </w:r>
      <w:r w:rsidRPr="00A96D2D">
        <w:rPr>
          <w:rFonts w:ascii="Times New Roman" w:hAnsi="Times New Roman"/>
          <w:sz w:val="24"/>
          <w:szCs w:val="24"/>
        </w:rPr>
        <w:t xml:space="preserve"> организму. А такая система, разумеется, не может нести какой- либо ответственности. </w:t>
      </w:r>
    </w:p>
    <w:p w:rsidR="004F08F0" w:rsidRPr="00A96D2D" w:rsidRDefault="004F08F0" w:rsidP="006675EB">
      <w:pPr>
        <w:tabs>
          <w:tab w:val="left" w:pos="-426"/>
          <w:tab w:val="num" w:pos="720"/>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Таким образом, выполнение условия </w:t>
      </w:r>
    </w:p>
    <w:p w:rsidR="004F08F0" w:rsidRPr="00A96D2D" w:rsidRDefault="004F08F0" w:rsidP="006675EB">
      <w:pPr>
        <w:tabs>
          <w:tab w:val="left" w:pos="-426"/>
          <w:tab w:val="num" w:pos="720"/>
          <w:tab w:val="left" w:pos="3402"/>
          <w:tab w:val="left" w:pos="3544"/>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21448E" w:rsidRPr="00A96D2D">
        <w:rPr>
          <w:rFonts w:ascii="Times New Roman" w:hAnsi="Times New Roman"/>
          <w:sz w:val="24"/>
          <w:szCs w:val="24"/>
        </w:rPr>
        <w:t xml:space="preserve">                             </w:t>
      </w:r>
      <w:r w:rsidRPr="00A96D2D">
        <w:rPr>
          <w:rFonts w:ascii="Times New Roman" w:hAnsi="Times New Roman"/>
          <w:sz w:val="24"/>
          <w:szCs w:val="24"/>
        </w:rPr>
        <w:t xml:space="preserve">  0 &lt; </w:t>
      </w:r>
      <w:r w:rsidRPr="00A96D2D">
        <w:rPr>
          <w:rFonts w:ascii="Times New Roman" w:hAnsi="Times New Roman"/>
          <w:sz w:val="24"/>
          <w:szCs w:val="24"/>
        </w:rPr>
        <w:sym w:font="Symbol" w:char="F067"/>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(t) для всех </w:t>
      </w:r>
      <w:r w:rsidRPr="00A96D2D">
        <w:rPr>
          <w:rFonts w:ascii="Times New Roman" w:hAnsi="Times New Roman"/>
          <w:sz w:val="24"/>
          <w:szCs w:val="24"/>
          <w:lang w:val="en-US"/>
        </w:rPr>
        <w:t>j</w:t>
      </w:r>
      <w:r w:rsidRPr="00A96D2D">
        <w:rPr>
          <w:rFonts w:ascii="Times New Roman" w:hAnsi="Times New Roman"/>
          <w:sz w:val="24"/>
          <w:szCs w:val="24"/>
        </w:rPr>
        <w:t xml:space="preserve"> =1..</w:t>
      </w:r>
      <w:r w:rsidRPr="00A96D2D">
        <w:rPr>
          <w:rFonts w:ascii="Times New Roman" w:hAnsi="Times New Roman"/>
          <w:sz w:val="24"/>
          <w:szCs w:val="24"/>
          <w:lang w:val="en-US"/>
        </w:rPr>
        <w:t>n</w:t>
      </w:r>
      <w:r w:rsidRPr="00A96D2D">
        <w:rPr>
          <w:rFonts w:ascii="Times New Roman" w:hAnsi="Times New Roman"/>
          <w:sz w:val="24"/>
          <w:szCs w:val="24"/>
        </w:rPr>
        <w:t xml:space="preserve">(t)                                    </w:t>
      </w:r>
    </w:p>
    <w:p w:rsidR="004F08F0" w:rsidRPr="00A96D2D" w:rsidRDefault="004F08F0" w:rsidP="006675EB">
      <w:pPr>
        <w:tabs>
          <w:tab w:val="left" w:pos="-426"/>
          <w:tab w:val="num" w:pos="720"/>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b/>
          <w:sz w:val="24"/>
          <w:szCs w:val="24"/>
        </w:rPr>
        <w:lastRenderedPageBreak/>
        <w:t>необходимо</w:t>
      </w:r>
      <w:r w:rsidRPr="00A96D2D">
        <w:rPr>
          <w:rFonts w:ascii="Times New Roman" w:hAnsi="Times New Roman"/>
          <w:sz w:val="24"/>
          <w:szCs w:val="24"/>
        </w:rPr>
        <w:t xml:space="preserve"> для того, чтобы система </w:t>
      </w:r>
      <w:r w:rsidRPr="00A96D2D">
        <w:rPr>
          <w:rFonts w:ascii="Times New Roman" w:hAnsi="Times New Roman"/>
          <w:sz w:val="24"/>
          <w:szCs w:val="24"/>
          <w:lang w:val="en-US"/>
        </w:rPr>
        <w:t>S</w:t>
      </w:r>
      <w:r w:rsidRPr="00A96D2D">
        <w:rPr>
          <w:rFonts w:ascii="Times New Roman" w:hAnsi="Times New Roman"/>
          <w:sz w:val="24"/>
          <w:szCs w:val="24"/>
        </w:rPr>
        <w:t>(</w:t>
      </w:r>
      <w:r w:rsidRPr="00A96D2D">
        <w:rPr>
          <w:rFonts w:ascii="Times New Roman" w:hAnsi="Times New Roman"/>
          <w:sz w:val="24"/>
          <w:szCs w:val="24"/>
          <w:lang w:val="en-US"/>
        </w:rPr>
        <w:t>t</w:t>
      </w:r>
      <w:r w:rsidRPr="00A96D2D">
        <w:rPr>
          <w:rFonts w:ascii="Times New Roman" w:hAnsi="Times New Roman"/>
          <w:sz w:val="24"/>
          <w:szCs w:val="24"/>
        </w:rPr>
        <w:t>) смогла справиться со стоящей перед ней задачей: - выполнять все без исключения функции</w:t>
      </w:r>
    </w:p>
    <w:p w:rsidR="004F08F0" w:rsidRPr="00A96D2D" w:rsidRDefault="004F08F0" w:rsidP="006675EB">
      <w:pPr>
        <w:tabs>
          <w:tab w:val="left" w:pos="-426"/>
          <w:tab w:val="num" w:pos="720"/>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y</w:t>
      </w:r>
      <w:r w:rsidRPr="00A96D2D">
        <w:rPr>
          <w:rFonts w:ascii="Times New Roman" w:hAnsi="Times New Roman"/>
          <w:sz w:val="24"/>
          <w:szCs w:val="24"/>
          <w:vertAlign w:val="subscript"/>
          <w:lang w:val="en-US"/>
        </w:rPr>
        <w:t>j</w:t>
      </w:r>
      <w:proofErr w:type="gramEnd"/>
      <w:r w:rsidRPr="00A96D2D">
        <w:rPr>
          <w:rFonts w:ascii="Times New Roman" w:hAnsi="Times New Roman"/>
          <w:sz w:val="24"/>
          <w:szCs w:val="24"/>
        </w:rPr>
        <w:sym w:font="Symbol" w:char="F0CE"/>
      </w:r>
      <w:r w:rsidRPr="00A96D2D">
        <w:rPr>
          <w:rFonts w:ascii="Times New Roman" w:hAnsi="Times New Roman"/>
          <w:sz w:val="24"/>
          <w:szCs w:val="24"/>
          <w:lang w:val="en-US"/>
        </w:rPr>
        <w:t>Y</w:t>
      </w:r>
      <w:r w:rsidRPr="00A96D2D">
        <w:rPr>
          <w:rFonts w:ascii="Times New Roman" w:hAnsi="Times New Roman"/>
          <w:sz w:val="24"/>
          <w:szCs w:val="24"/>
        </w:rPr>
        <w:t xml:space="preserve">(t);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 xml:space="preserve">(t). </w:t>
      </w:r>
    </w:p>
    <w:p w:rsidR="004F08F0" w:rsidRPr="00A96D2D" w:rsidRDefault="004F08F0" w:rsidP="006675EB">
      <w:pPr>
        <w:tabs>
          <w:tab w:val="left" w:pos="-426"/>
          <w:tab w:val="num" w:pos="720"/>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Что касается условия </w:t>
      </w:r>
    </w:p>
    <w:p w:rsidR="004F08F0" w:rsidRPr="00A96D2D" w:rsidRDefault="004F08F0" w:rsidP="006675EB">
      <w:pPr>
        <w:tabs>
          <w:tab w:val="left" w:pos="-426"/>
          <w:tab w:val="num" w:pos="720"/>
          <w:tab w:val="left" w:pos="2340"/>
          <w:tab w:val="left" w:pos="3402"/>
          <w:tab w:val="left" w:pos="7513"/>
          <w:tab w:val="left" w:pos="8280"/>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21448E" w:rsidRPr="00A96D2D">
        <w:rPr>
          <w:rFonts w:ascii="Times New Roman" w:hAnsi="Times New Roman"/>
          <w:sz w:val="24"/>
          <w:szCs w:val="24"/>
        </w:rPr>
        <w:t xml:space="preserve">                              </w:t>
      </w:r>
      <w:r w:rsidRPr="00A96D2D">
        <w:rPr>
          <w:rFonts w:ascii="Times New Roman" w:hAnsi="Times New Roman"/>
          <w:sz w:val="24"/>
          <w:szCs w:val="24"/>
        </w:rPr>
        <w:t xml:space="preserve"> </w:t>
      </w:r>
      <m:oMath>
        <m:r>
          <w:rPr>
            <w:rFonts w:ascii="Cambria Math" w:hAnsi="Cambria Math"/>
            <w:sz w:val="24"/>
            <w:szCs w:val="24"/>
          </w:rPr>
          <m:t>γ</m:t>
        </m:r>
      </m:oMath>
      <w:proofErr w:type="gramStart"/>
      <w:r w:rsidRPr="00A96D2D">
        <w:rPr>
          <w:rFonts w:ascii="Times New Roman" w:hAnsi="Times New Roman"/>
          <w:sz w:val="24"/>
          <w:szCs w:val="24"/>
          <w:vertAlign w:val="subscript"/>
          <w:lang w:val="en-US"/>
        </w:rPr>
        <w:t>j</w:t>
      </w:r>
      <w:r w:rsidRPr="00A96D2D">
        <w:rPr>
          <w:rFonts w:ascii="Times New Roman" w:hAnsi="Times New Roman"/>
          <w:sz w:val="24"/>
          <w:szCs w:val="24"/>
        </w:rPr>
        <w:t>(</w:t>
      </w:r>
      <w:proofErr w:type="gramEnd"/>
      <w:r w:rsidRPr="00A96D2D">
        <w:rPr>
          <w:rFonts w:ascii="Times New Roman" w:hAnsi="Times New Roman"/>
          <w:sz w:val="24"/>
          <w:szCs w:val="24"/>
        </w:rPr>
        <w:t xml:space="preserve">t) &lt; 1 для всех </w:t>
      </w:r>
      <w:r w:rsidRPr="00A96D2D">
        <w:rPr>
          <w:rFonts w:ascii="Times New Roman" w:hAnsi="Times New Roman"/>
          <w:sz w:val="24"/>
          <w:szCs w:val="24"/>
          <w:lang w:val="en-US"/>
        </w:rPr>
        <w:t>j</w:t>
      </w:r>
      <w:r w:rsidRPr="00A96D2D">
        <w:rPr>
          <w:rFonts w:ascii="Times New Roman" w:hAnsi="Times New Roman"/>
          <w:sz w:val="24"/>
          <w:szCs w:val="24"/>
        </w:rPr>
        <w:t xml:space="preserve"> =1..</w:t>
      </w:r>
      <w:r w:rsidRPr="00A96D2D">
        <w:rPr>
          <w:rFonts w:ascii="Times New Roman" w:hAnsi="Times New Roman"/>
          <w:sz w:val="24"/>
          <w:szCs w:val="24"/>
          <w:lang w:val="en-US"/>
        </w:rPr>
        <w:t>n</w:t>
      </w:r>
      <w:r w:rsidRPr="00A96D2D">
        <w:rPr>
          <w:rFonts w:ascii="Times New Roman" w:hAnsi="Times New Roman"/>
          <w:sz w:val="24"/>
          <w:szCs w:val="24"/>
        </w:rPr>
        <w:t>(t),</w:t>
      </w:r>
    </w:p>
    <w:p w:rsidR="004F08F0" w:rsidRPr="00A96D2D" w:rsidRDefault="004F08F0" w:rsidP="006675EB">
      <w:pPr>
        <w:tabs>
          <w:tab w:val="left" w:pos="-426"/>
          <w:tab w:val="num" w:pos="720"/>
          <w:tab w:val="left" w:pos="2340"/>
          <w:tab w:val="left" w:pos="7513"/>
          <w:tab w:val="left" w:pos="8280"/>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то его выполнение необходимо для того, чтобы существовали цели</w:t>
      </w:r>
    </w:p>
    <w:p w:rsidR="004F08F0" w:rsidRPr="00A96D2D" w:rsidRDefault="004F08F0" w:rsidP="00D5399F">
      <w:pPr>
        <w:tabs>
          <w:tab w:val="left" w:pos="-426"/>
          <w:tab w:val="num" w:pos="720"/>
          <w:tab w:val="left" w:pos="2340"/>
          <w:tab w:val="left" w:pos="7513"/>
          <w:tab w:val="left" w:pos="7938"/>
          <w:tab w:val="left" w:pos="8280"/>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21448E" w:rsidRPr="00A96D2D">
        <w:rPr>
          <w:rFonts w:ascii="Times New Roman" w:hAnsi="Times New Roman"/>
          <w:sz w:val="24"/>
          <w:szCs w:val="24"/>
        </w:rPr>
        <w:t xml:space="preserve">       </w:t>
      </w:r>
      <w:r w:rsidRPr="00A96D2D">
        <w:rPr>
          <w:rFonts w:ascii="Times New Roman" w:hAnsi="Times New Roman"/>
          <w:sz w:val="24"/>
          <w:szCs w:val="24"/>
        </w:rPr>
        <w:t xml:space="preserve"> </w:t>
      </w:r>
      <w:r w:rsidRPr="00A96D2D">
        <w:rPr>
          <w:rFonts w:ascii="Times New Roman" w:hAnsi="Times New Roman"/>
          <w:sz w:val="24"/>
          <w:szCs w:val="24"/>
        </w:rPr>
        <w:sym w:font="Symbol" w:char="F067"/>
      </w:r>
      <w:proofErr w:type="gramStart"/>
      <w:r w:rsidRPr="00A96D2D">
        <w:rPr>
          <w:rFonts w:ascii="Times New Roman" w:hAnsi="Times New Roman"/>
          <w:sz w:val="24"/>
          <w:szCs w:val="24"/>
          <w:vertAlign w:val="subscript"/>
          <w:lang w:val="en-US"/>
        </w:rPr>
        <w:t>j</w:t>
      </w:r>
      <w:r w:rsidRPr="00A96D2D">
        <w:rPr>
          <w:rFonts w:ascii="Times New Roman" w:hAnsi="Times New Roman"/>
          <w:sz w:val="24"/>
          <w:szCs w:val="24"/>
        </w:rPr>
        <w:t>(</w:t>
      </w:r>
      <w:proofErr w:type="gramEnd"/>
      <w:r w:rsidRPr="00A96D2D">
        <w:rPr>
          <w:rFonts w:ascii="Times New Roman" w:hAnsi="Times New Roman"/>
          <w:sz w:val="24"/>
          <w:szCs w:val="24"/>
        </w:rPr>
        <w:t xml:space="preserve">t) </w:t>
      </w:r>
      <w:r w:rsidRPr="00A96D2D">
        <w:rPr>
          <w:rFonts w:ascii="Times New Roman" w:hAnsi="Times New Roman"/>
          <w:sz w:val="24"/>
          <w:szCs w:val="24"/>
        </w:rPr>
        <w:sym w:font="Symbol" w:char="F0AE"/>
      </w:r>
      <w:r w:rsidRPr="00A96D2D">
        <w:rPr>
          <w:rFonts w:ascii="Times New Roman" w:hAnsi="Times New Roman"/>
          <w:sz w:val="24"/>
          <w:szCs w:val="24"/>
        </w:rPr>
        <w:t xml:space="preserve"> 1;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w:t>
      </w:r>
      <w:r w:rsidRPr="00A96D2D">
        <w:rPr>
          <w:rFonts w:ascii="Times New Roman" w:hAnsi="Times New Roman"/>
          <w:sz w:val="24"/>
          <w:szCs w:val="24"/>
          <w:lang w:val="en-US"/>
        </w:rPr>
        <w:t>t</w:t>
      </w:r>
      <w:r w:rsidRPr="00A96D2D">
        <w:rPr>
          <w:rFonts w:ascii="Times New Roman" w:hAnsi="Times New Roman"/>
          <w:sz w:val="24"/>
          <w:szCs w:val="24"/>
        </w:rPr>
        <w:t xml:space="preserve">)                                  </w:t>
      </w:r>
      <w:r w:rsidR="00D5399F">
        <w:rPr>
          <w:rFonts w:ascii="Times New Roman" w:hAnsi="Times New Roman"/>
          <w:sz w:val="24"/>
          <w:szCs w:val="24"/>
        </w:rPr>
        <w:t xml:space="preserve">                     </w:t>
      </w:r>
      <w:r w:rsidRPr="00A96D2D">
        <w:rPr>
          <w:rFonts w:ascii="Times New Roman" w:hAnsi="Times New Roman"/>
          <w:sz w:val="24"/>
          <w:szCs w:val="24"/>
        </w:rPr>
        <w:t xml:space="preserve"> (6.23)      </w:t>
      </w:r>
    </w:p>
    <w:p w:rsidR="004F08F0" w:rsidRPr="00A96D2D" w:rsidRDefault="004F08F0" w:rsidP="006675EB">
      <w:pPr>
        <w:tabs>
          <w:tab w:val="left" w:pos="-426"/>
          <w:tab w:val="num" w:pos="720"/>
          <w:tab w:val="left" w:pos="2340"/>
          <w:tab w:val="left" w:pos="7513"/>
          <w:tab w:val="left" w:pos="8280"/>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В самом деле, пусть выполняется условие</w:t>
      </w:r>
    </w:p>
    <w:p w:rsidR="004F08F0" w:rsidRPr="00A96D2D" w:rsidRDefault="004F08F0" w:rsidP="006675EB">
      <w:pPr>
        <w:tabs>
          <w:tab w:val="left" w:pos="-426"/>
          <w:tab w:val="num" w:pos="720"/>
          <w:tab w:val="left" w:pos="1985"/>
          <w:tab w:val="left" w:pos="2340"/>
          <w:tab w:val="left" w:pos="2694"/>
          <w:tab w:val="left" w:pos="7513"/>
          <w:tab w:val="left" w:pos="8280"/>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21448E" w:rsidRPr="00A96D2D">
        <w:rPr>
          <w:rFonts w:ascii="Times New Roman" w:hAnsi="Times New Roman"/>
          <w:sz w:val="24"/>
          <w:szCs w:val="24"/>
        </w:rPr>
        <w:t xml:space="preserve">          </w:t>
      </w:r>
      <w:r w:rsidRPr="00A96D2D">
        <w:rPr>
          <w:rFonts w:ascii="Times New Roman" w:hAnsi="Times New Roman"/>
          <w:sz w:val="24"/>
          <w:szCs w:val="24"/>
        </w:rPr>
        <w:t xml:space="preserve">  </w:t>
      </w:r>
      <w:r w:rsidRPr="00A96D2D">
        <w:rPr>
          <w:rFonts w:ascii="Times New Roman" w:hAnsi="Times New Roman"/>
          <w:sz w:val="24"/>
          <w:szCs w:val="24"/>
        </w:rPr>
        <w:sym w:font="Symbol" w:char="F067"/>
      </w:r>
      <w:proofErr w:type="gramStart"/>
      <w:r w:rsidRPr="00A96D2D">
        <w:rPr>
          <w:rFonts w:ascii="Times New Roman" w:hAnsi="Times New Roman"/>
          <w:sz w:val="24"/>
          <w:szCs w:val="24"/>
          <w:vertAlign w:val="subscript"/>
          <w:lang w:val="en-US"/>
        </w:rPr>
        <w:t>j</w:t>
      </w:r>
      <w:r w:rsidRPr="00A96D2D">
        <w:rPr>
          <w:rFonts w:ascii="Times New Roman" w:hAnsi="Times New Roman"/>
          <w:sz w:val="24"/>
          <w:szCs w:val="24"/>
        </w:rPr>
        <w:t>(</w:t>
      </w:r>
      <w:proofErr w:type="gramEnd"/>
      <w:r w:rsidRPr="00A96D2D">
        <w:rPr>
          <w:rFonts w:ascii="Times New Roman" w:hAnsi="Times New Roman"/>
          <w:sz w:val="24"/>
          <w:szCs w:val="24"/>
        </w:rPr>
        <w:t xml:space="preserve">t) = 1 при </w:t>
      </w:r>
      <w:r w:rsidRPr="00A96D2D">
        <w:rPr>
          <w:rFonts w:ascii="Times New Roman" w:hAnsi="Times New Roman"/>
          <w:sz w:val="24"/>
          <w:szCs w:val="24"/>
          <w:lang w:val="en-US"/>
        </w:rPr>
        <w:t>t</w:t>
      </w:r>
      <w:r w:rsidRPr="00A96D2D">
        <w:rPr>
          <w:rFonts w:ascii="Times New Roman" w:hAnsi="Times New Roman"/>
          <w:sz w:val="24"/>
          <w:szCs w:val="24"/>
        </w:rPr>
        <w:t xml:space="preserve"> = </w:t>
      </w:r>
      <w:r w:rsidRPr="00A96D2D">
        <w:rPr>
          <w:rFonts w:ascii="Times New Roman" w:hAnsi="Times New Roman"/>
          <w:sz w:val="24"/>
          <w:szCs w:val="24"/>
          <w:lang w:val="en-US"/>
        </w:rPr>
        <w:t>t</w:t>
      </w:r>
      <w:r w:rsidRPr="00A96D2D">
        <w:rPr>
          <w:rFonts w:ascii="Times New Roman" w:hAnsi="Times New Roman"/>
          <w:sz w:val="24"/>
          <w:szCs w:val="24"/>
          <w:vertAlign w:val="subscript"/>
        </w:rPr>
        <w:t xml:space="preserve"> 0</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w:t>
      </w:r>
      <w:r w:rsidRPr="00A96D2D">
        <w:rPr>
          <w:rFonts w:ascii="Times New Roman" w:hAnsi="Times New Roman"/>
          <w:sz w:val="24"/>
          <w:szCs w:val="24"/>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w:t>
      </w:r>
      <w:r w:rsidRPr="00A96D2D">
        <w:rPr>
          <w:rFonts w:ascii="Times New Roman" w:hAnsi="Times New Roman"/>
          <w:sz w:val="24"/>
          <w:szCs w:val="24"/>
          <w:lang w:val="en-US"/>
        </w:rPr>
        <w:t>t</w:t>
      </w:r>
      <w:r w:rsidRPr="00A96D2D">
        <w:rPr>
          <w:rFonts w:ascii="Times New Roman" w:hAnsi="Times New Roman"/>
          <w:sz w:val="24"/>
          <w:szCs w:val="24"/>
        </w:rPr>
        <w:t>)</w:t>
      </w:r>
    </w:p>
    <w:p w:rsidR="004F08F0" w:rsidRPr="00A96D2D" w:rsidRDefault="004F08F0" w:rsidP="006675EB">
      <w:pPr>
        <w:tabs>
          <w:tab w:val="left" w:pos="-426"/>
          <w:tab w:val="num" w:pos="720"/>
          <w:tab w:val="left" w:pos="1985"/>
          <w:tab w:val="left" w:pos="2340"/>
          <w:tab w:val="left" w:pos="7513"/>
          <w:tab w:val="left" w:pos="8280"/>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Это условие, согласно (6.7) и (6.16), выполняется, если </w:t>
      </w:r>
    </w:p>
    <w:p w:rsidR="004F08F0" w:rsidRPr="00A96D2D" w:rsidRDefault="004F08F0" w:rsidP="006675EB">
      <w:pPr>
        <w:tabs>
          <w:tab w:val="left" w:pos="-426"/>
          <w:tab w:val="num" w:pos="720"/>
          <w:tab w:val="left" w:pos="1985"/>
          <w:tab w:val="left" w:pos="2340"/>
          <w:tab w:val="left" w:pos="7513"/>
          <w:tab w:val="left" w:pos="8280"/>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21448E" w:rsidRPr="00A96D2D">
        <w:rPr>
          <w:rFonts w:ascii="Times New Roman" w:hAnsi="Times New Roman"/>
          <w:sz w:val="24"/>
          <w:szCs w:val="24"/>
        </w:rPr>
        <w:t xml:space="preserve">                              </w:t>
      </w:r>
      <w:r w:rsidRPr="00A96D2D">
        <w:rPr>
          <w:rFonts w:ascii="Times New Roman" w:hAnsi="Times New Roman"/>
          <w:sz w:val="24"/>
          <w:szCs w:val="24"/>
        </w:rPr>
        <w:t xml:space="preserve"> </w:t>
      </w:r>
      <w:r w:rsidRPr="00A96D2D">
        <w:rPr>
          <w:rFonts w:ascii="Times New Roman" w:hAnsi="Times New Roman"/>
          <w:sz w:val="24"/>
          <w:szCs w:val="24"/>
        </w:rPr>
        <w:sym w:font="Symbol" w:char="F0E7"/>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sym w:font="Symbol" w:char="F0E7"/>
      </w:r>
      <w:r w:rsidRPr="00A96D2D">
        <w:rPr>
          <w:rFonts w:ascii="Times New Roman" w:hAnsi="Times New Roman"/>
          <w:sz w:val="24"/>
          <w:szCs w:val="24"/>
        </w:rPr>
        <w:t>&lt; Δ</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w:t>
      </w:r>
      <w:r w:rsidR="0021448E" w:rsidRPr="00A96D2D">
        <w:rPr>
          <w:rFonts w:ascii="Times New Roman" w:hAnsi="Times New Roman"/>
          <w:sz w:val="24"/>
          <w:szCs w:val="24"/>
        </w:rPr>
        <w:t xml:space="preserve">     </w:t>
      </w:r>
      <w:r w:rsidR="00D5399F">
        <w:rPr>
          <w:rFonts w:ascii="Times New Roman" w:hAnsi="Times New Roman"/>
          <w:sz w:val="24"/>
          <w:szCs w:val="24"/>
        </w:rPr>
        <w:t xml:space="preserve">  </w:t>
      </w:r>
      <w:r w:rsidRPr="00A96D2D">
        <w:rPr>
          <w:rFonts w:ascii="Times New Roman" w:hAnsi="Times New Roman"/>
          <w:sz w:val="24"/>
          <w:szCs w:val="24"/>
        </w:rPr>
        <w:t xml:space="preserve">  (6.24)</w:t>
      </w:r>
    </w:p>
    <w:p w:rsidR="004F08F0" w:rsidRPr="00A96D2D" w:rsidRDefault="004F08F0" w:rsidP="006675EB">
      <w:pPr>
        <w:tabs>
          <w:tab w:val="left" w:pos="-426"/>
          <w:tab w:val="num" w:pos="720"/>
          <w:tab w:val="left" w:pos="1985"/>
          <w:tab w:val="left" w:pos="2340"/>
          <w:tab w:val="left" w:pos="7513"/>
          <w:tab w:val="left" w:pos="8280"/>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Неравенство (6.24) указывает на то, что функциональная часть организма </w:t>
      </w:r>
      <w:r w:rsidRPr="00A96D2D">
        <w:rPr>
          <w:rFonts w:ascii="Times New Roman" w:hAnsi="Times New Roman"/>
          <w:sz w:val="24"/>
          <w:szCs w:val="24"/>
          <w:lang w:val="en-US"/>
        </w:rPr>
        <w:t>S</w:t>
      </w:r>
      <w:r w:rsidRPr="00A96D2D">
        <w:rPr>
          <w:rFonts w:ascii="Times New Roman" w:hAnsi="Times New Roman"/>
          <w:sz w:val="24"/>
          <w:szCs w:val="24"/>
        </w:rPr>
        <w:t xml:space="preserve">, характеризуемая величиной </w:t>
      </w:r>
      <w:r w:rsidRPr="00A96D2D">
        <w:rPr>
          <w:rFonts w:ascii="Times New Roman" w:hAnsi="Times New Roman"/>
          <w:sz w:val="24"/>
          <w:szCs w:val="24"/>
          <w:lang w:val="en-US"/>
        </w:rPr>
        <w:t>y</w:t>
      </w:r>
      <w:r w:rsidRPr="00A96D2D">
        <w:rPr>
          <w:rFonts w:ascii="Times New Roman" w:hAnsi="Times New Roman"/>
          <w:sz w:val="24"/>
          <w:szCs w:val="24"/>
          <w:vertAlign w:val="subscript"/>
          <w:lang w:val="en-US"/>
        </w:rPr>
        <w:t>j</w:t>
      </w:r>
      <w:r w:rsidRPr="00A96D2D">
        <w:rPr>
          <w:rFonts w:ascii="Times New Roman" w:hAnsi="Times New Roman"/>
          <w:sz w:val="24"/>
          <w:szCs w:val="24"/>
        </w:rPr>
        <w:sym w:font="Symbol" w:char="F0CE"/>
      </w:r>
      <w:r w:rsidRPr="00A96D2D">
        <w:rPr>
          <w:rFonts w:ascii="Times New Roman" w:hAnsi="Times New Roman"/>
          <w:sz w:val="24"/>
          <w:szCs w:val="24"/>
          <w:lang w:val="en-US"/>
        </w:rPr>
        <w:t>Y</w:t>
      </w:r>
      <w:r w:rsidRPr="00A96D2D">
        <w:rPr>
          <w:rFonts w:ascii="Times New Roman" w:hAnsi="Times New Roman"/>
          <w:sz w:val="24"/>
          <w:szCs w:val="24"/>
        </w:rPr>
        <w:t>(t), в момент времени t находится в</w:t>
      </w:r>
      <w:r w:rsidR="0021448E" w:rsidRPr="00A96D2D">
        <w:rPr>
          <w:rFonts w:ascii="Times New Roman" w:hAnsi="Times New Roman"/>
          <w:sz w:val="24"/>
          <w:szCs w:val="24"/>
        </w:rPr>
        <w:t xml:space="preserve"> нормальном состоянии. С</w:t>
      </w:r>
      <w:r w:rsidRPr="00A96D2D">
        <w:rPr>
          <w:rFonts w:ascii="Times New Roman" w:hAnsi="Times New Roman"/>
          <w:sz w:val="24"/>
          <w:szCs w:val="24"/>
        </w:rPr>
        <w:t>ледовательно, она не выполнят никакой работы</w:t>
      </w:r>
      <w:r w:rsidR="0021448E" w:rsidRPr="00A96D2D">
        <w:rPr>
          <w:rFonts w:ascii="Times New Roman" w:hAnsi="Times New Roman"/>
          <w:sz w:val="24"/>
          <w:szCs w:val="24"/>
        </w:rPr>
        <w:t xml:space="preserve">, т.е. находится в </w:t>
      </w:r>
      <w:r w:rsidR="0021448E" w:rsidRPr="00A96D2D">
        <w:rPr>
          <w:rFonts w:ascii="Times New Roman" w:hAnsi="Times New Roman"/>
          <w:b/>
          <w:sz w:val="24"/>
          <w:szCs w:val="24"/>
        </w:rPr>
        <w:t>покое</w:t>
      </w:r>
      <w:r w:rsidRPr="00A96D2D">
        <w:rPr>
          <w:rFonts w:ascii="Times New Roman" w:hAnsi="Times New Roman"/>
          <w:sz w:val="24"/>
          <w:szCs w:val="24"/>
        </w:rPr>
        <w:t>. Для того, чтобы эта функциональная часть не находилась в покое, а выполняла работу, в первую очередь, должна существовать необходимость выполнения этой работы. Иными словами, должна существовать цель</w:t>
      </w:r>
    </w:p>
    <w:p w:rsidR="004F08F0" w:rsidRPr="00A96D2D" w:rsidRDefault="004F08F0" w:rsidP="006675EB">
      <w:pPr>
        <w:tabs>
          <w:tab w:val="left" w:pos="-426"/>
          <w:tab w:val="num" w:pos="720"/>
          <w:tab w:val="left" w:pos="1985"/>
          <w:tab w:val="left" w:pos="2340"/>
          <w:tab w:val="left" w:pos="2694"/>
          <w:tab w:val="left" w:pos="2835"/>
          <w:tab w:val="left" w:pos="7513"/>
          <w:tab w:val="left" w:pos="8280"/>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CA712D" w:rsidRPr="00CA712D">
        <w:rPr>
          <w:position w:val="-11"/>
        </w:rPr>
        <w:pict>
          <v:shape id="_x0000_i1046" type="#_x0000_t75" style="width:3pt;height:16.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08&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9A0D57&quot;/&gt;&lt;wsp:rsid wsp:val=&quot;00000685&quot;/&gt;&lt;wsp:rsid wsp:val=&quot;00000CE9&quot;/&gt;&lt;wsp:rsid wsp:val=&quot;00001390&quot;/&gt;&lt;wsp:rsid wsp:val=&quot;00002449&quot;/&gt;&lt;wsp:rsid wsp:val=&quot;000029DD&quot;/&gt;&lt;wsp:rsid wsp:val=&quot;0000319A&quot;/&gt;&lt;wsp:rsid wsp:val=&quot;00003BD3&quot;/&gt;&lt;wsp:rsid wsp:val=&quot;00003CDD&quot;/&gt;&lt;wsp:rsid wsp:val=&quot;000043B4&quot;/&gt;&lt;wsp:rsid wsp:val=&quot;0000440B&quot;/&gt;&lt;wsp:rsid wsp:val=&quot;00004933&quot;/&gt;&lt;wsp:rsid wsp:val=&quot;000056BC&quot;/&gt;&lt;wsp:rsid wsp:val=&quot;00005BE7&quot;/&gt;&lt;wsp:rsid wsp:val=&quot;00005EA5&quot;/&gt;&lt;wsp:rsid wsp:val=&quot;0000659E&quot;/&gt;&lt;wsp:rsid wsp:val=&quot;00006940&quot;/&gt;&lt;wsp:rsid wsp:val=&quot;00007469&quot;/&gt;&lt;wsp:rsid wsp:val=&quot;00007D95&quot;/&gt;&lt;wsp:rsid wsp:val=&quot;0001151E&quot;/&gt;&lt;wsp:rsid wsp:val=&quot;000118B5&quot;/&gt;&lt;wsp:rsid wsp:val=&quot;00011998&quot;/&gt;&lt;wsp:rsid wsp:val=&quot;000119EA&quot;/&gt;&lt;wsp:rsid wsp:val=&quot;00011A21&quot;/&gt;&lt;wsp:rsid wsp:val=&quot;00011A86&quot;/&gt;&lt;wsp:rsid wsp:val=&quot;00011ECE&quot;/&gt;&lt;wsp:rsid wsp:val=&quot;0001280A&quot;/&gt;&lt;wsp:rsid wsp:val=&quot;00012BB0&quot;/&gt;&lt;wsp:rsid wsp:val=&quot;00012C7A&quot;/&gt;&lt;wsp:rsid wsp:val=&quot;000139C6&quot;/&gt;&lt;wsp:rsid wsp:val=&quot;00014118&quot;/&gt;&lt;wsp:rsid wsp:val=&quot;00014354&quot;/&gt;&lt;wsp:rsid wsp:val=&quot;00014645&quot;/&gt;&lt;wsp:rsid wsp:val=&quot;00014A6D&quot;/&gt;&lt;wsp:rsid wsp:val=&quot;00014C53&quot;/&gt;&lt;wsp:rsid wsp:val=&quot;00014C6A&quot;/&gt;&lt;wsp:rsid wsp:val=&quot;00015927&quot;/&gt;&lt;wsp:rsid wsp:val=&quot;00015AD7&quot;/&gt;&lt;wsp:rsid wsp:val=&quot;00015B1B&quot;/&gt;&lt;wsp:rsid wsp:val=&quot;00015D71&quot;/&gt;&lt;wsp:rsid wsp:val=&quot;00015F75&quot;/&gt;&lt;wsp:rsid wsp:val=&quot;0001687B&quot;/&gt;&lt;wsp:rsid wsp:val=&quot;00017276&quot;/&gt;&lt;wsp:rsid wsp:val=&quot;0001792E&quot;/&gt;&lt;wsp:rsid wsp:val=&quot;00017ABE&quot;/&gt;&lt;wsp:rsid wsp:val=&quot;00017AEC&quot;/&gt;&lt;wsp:rsid wsp:val=&quot;00017D3A&quot;/&gt;&lt;wsp:rsid wsp:val=&quot;00020067&quot;/&gt;&lt;wsp:rsid wsp:val=&quot;0002013B&quot;/&gt;&lt;wsp:rsid wsp:val=&quot;00020A77&quot;/&gt;&lt;wsp:rsid wsp:val=&quot;00020A9D&quot;/&gt;&lt;wsp:rsid wsp:val=&quot;00020CF1&quot;/&gt;&lt;wsp:rsid wsp:val=&quot;00021CEB&quot;/&gt;&lt;wsp:rsid wsp:val=&quot;00021E1E&quot;/&gt;&lt;wsp:rsid wsp:val=&quot;000228CC&quot;/&gt;&lt;wsp:rsid wsp:val=&quot;00022926&quot;/&gt;&lt;wsp:rsid wsp:val=&quot;00022C24&quot;/&gt;&lt;wsp:rsid wsp:val=&quot;00023EA8&quot;/&gt;&lt;wsp:rsid wsp:val=&quot;00024E29&quot;/&gt;&lt;wsp:rsid wsp:val=&quot;000256E2&quot;/&gt;&lt;wsp:rsid wsp:val=&quot;00026DDF&quot;/&gt;&lt;wsp:rsid wsp:val=&quot;0002770F&quot;/&gt;&lt;wsp:rsid wsp:val=&quot;000277FF&quot;/&gt;&lt;wsp:rsid wsp:val=&quot;0003000F&quot;/&gt;&lt;wsp:rsid wsp:val=&quot;0003073D&quot;/&gt;&lt;wsp:rsid wsp:val=&quot;00031B37&quot;/&gt;&lt;wsp:rsid wsp:val=&quot;00031D36&quot;/&gt;&lt;wsp:rsid wsp:val=&quot;00032427&quot;/&gt;&lt;wsp:rsid wsp:val=&quot;00032895&quot;/&gt;&lt;wsp:rsid wsp:val=&quot;00033714&quot;/&gt;&lt;wsp:rsid wsp:val=&quot;00033F58&quot;/&gt;&lt;wsp:rsid wsp:val=&quot;00034518&quot;/&gt;&lt;wsp:rsid wsp:val=&quot;00034658&quot;/&gt;&lt;wsp:rsid wsp:val=&quot;00034DA9&quot;/&gt;&lt;wsp:rsid wsp:val=&quot;00034F00&quot;/&gt;&lt;wsp:rsid wsp:val=&quot;00035319&quot;/&gt;&lt;wsp:rsid wsp:val=&quot;00035583&quot;/&gt;&lt;wsp:rsid wsp:val=&quot;00035ECD&quot;/&gt;&lt;wsp:rsid wsp:val=&quot;00036273&quot;/&gt;&lt;wsp:rsid wsp:val=&quot;000362B4&quot;/&gt;&lt;wsp:rsid wsp:val=&quot;00036626&quot;/&gt;&lt;wsp:rsid wsp:val=&quot;00036743&quot;/&gt;&lt;wsp:rsid wsp:val=&quot;00036D93&quot;/&gt;&lt;wsp:rsid wsp:val=&quot;00037BC8&quot;/&gt;&lt;wsp:rsid wsp:val=&quot;00037D0F&quot;/&gt;&lt;wsp:rsid wsp:val=&quot;00040AD6&quot;/&gt;&lt;wsp:rsid wsp:val=&quot;00040C20&quot;/&gt;&lt;wsp:rsid wsp:val=&quot;00040C44&quot;/&gt;&lt;wsp:rsid wsp:val=&quot;00040DD4&quot;/&gt;&lt;wsp:rsid wsp:val=&quot;00041029&quot;/&gt;&lt;wsp:rsid wsp:val=&quot;0004133B&quot;/&gt;&lt;wsp:rsid wsp:val=&quot;00041798&quot;/&gt;&lt;wsp:rsid wsp:val=&quot;000418C7&quot;/&gt;&lt;wsp:rsid wsp:val=&quot;00041C05&quot;/&gt;&lt;wsp:rsid wsp:val=&quot;000423EB&quot;/&gt;&lt;wsp:rsid wsp:val=&quot;000424D0&quot;/&gt;&lt;wsp:rsid wsp:val=&quot;000428E0&quot;/&gt;&lt;wsp:rsid wsp:val=&quot;00042BA2&quot;/&gt;&lt;wsp:rsid wsp:val=&quot;00042BE8&quot;/&gt;&lt;wsp:rsid wsp:val=&quot;00042FB8&quot;/&gt;&lt;wsp:rsid wsp:val=&quot;0004347B&quot;/&gt;&lt;wsp:rsid wsp:val=&quot;00043E24&quot;/&gt;&lt;wsp:rsid wsp:val=&quot;00044504&quot;/&gt;&lt;wsp:rsid wsp:val=&quot;0004460D&quot;/&gt;&lt;wsp:rsid wsp:val=&quot;000448DE&quot;/&gt;&lt;wsp:rsid wsp:val=&quot;000451E1&quot;/&gt;&lt;wsp:rsid wsp:val=&quot;000453BB&quot;/&gt;&lt;wsp:rsid wsp:val=&quot;00045F92&quot;/&gt;&lt;wsp:rsid wsp:val=&quot;00047112&quot;/&gt;&lt;wsp:rsid wsp:val=&quot;000472A3&quot;/&gt;&lt;wsp:rsid wsp:val=&quot;000479A7&quot;/&gt;&lt;wsp:rsid wsp:val=&quot;00047B5E&quot;/&gt;&lt;wsp:rsid wsp:val=&quot;0005006B&quot;/&gt;&lt;wsp:rsid wsp:val=&quot;00050748&quot;/&gt;&lt;wsp:rsid wsp:val=&quot;00050CCF&quot;/&gt;&lt;wsp:rsid wsp:val=&quot;00051288&quot;/&gt;&lt;wsp:rsid wsp:val=&quot;00051C69&quot;/&gt;&lt;wsp:rsid wsp:val=&quot;00051CA4&quot;/&gt;&lt;wsp:rsid wsp:val=&quot;000523BF&quot;/&gt;&lt;wsp:rsid wsp:val=&quot;0005288A&quot;/&gt;&lt;wsp:rsid wsp:val=&quot;00052946&quot;/&gt;&lt;wsp:rsid wsp:val=&quot;00052D98&quot;/&gt;&lt;wsp:rsid wsp:val=&quot;00052DA0&quot;/&gt;&lt;wsp:rsid wsp:val=&quot;00052EAE&quot;/&gt;&lt;wsp:rsid wsp:val=&quot;00053AC0&quot;/&gt;&lt;wsp:rsid wsp:val=&quot;00053B88&quot;/&gt;&lt;wsp:rsid wsp:val=&quot;00054B0E&quot;/&gt;&lt;wsp:rsid wsp:val=&quot;00054FFE&quot;/&gt;&lt;wsp:rsid wsp:val=&quot;000554C5&quot;/&gt;&lt;wsp:rsid wsp:val=&quot;00055633&quot;/&gt;&lt;wsp:rsid wsp:val=&quot;00055891&quot;/&gt;&lt;wsp:rsid wsp:val=&quot;00056782&quot;/&gt;&lt;wsp:rsid wsp:val=&quot;00057064&quot;/&gt;&lt;wsp:rsid wsp:val=&quot;000571FE&quot;/&gt;&lt;wsp:rsid wsp:val=&quot;0005727B&quot;/&gt;&lt;wsp:rsid wsp:val=&quot;00057984&quot;/&gt;&lt;wsp:rsid wsp:val=&quot;0006059D&quot;/&gt;&lt;wsp:rsid wsp:val=&quot;00060DBE&quot;/&gt;&lt;wsp:rsid wsp:val=&quot;000612A5&quot;/&gt;&lt;wsp:rsid wsp:val=&quot;00061595&quot;/&gt;&lt;wsp:rsid wsp:val=&quot;00061625&quot;/&gt;&lt;wsp:rsid wsp:val=&quot;00061860&quot;/&gt;&lt;wsp:rsid wsp:val=&quot;00063427&quot;/&gt;&lt;wsp:rsid wsp:val=&quot;00063F8F&quot;/&gt;&lt;wsp:rsid wsp:val=&quot;00064BC6&quot;/&gt;&lt;wsp:rsid wsp:val=&quot;00065259&quot;/&gt;&lt;wsp:rsid wsp:val=&quot;00065358&quot;/&gt;&lt;wsp:rsid wsp:val=&quot;00065C85&quot;/&gt;&lt;wsp:rsid wsp:val=&quot;00066624&quot;/&gt;&lt;wsp:rsid wsp:val=&quot;0006696F&quot;/&gt;&lt;wsp:rsid wsp:val=&quot;00066D5B&quot;/&gt;&lt;wsp:rsid wsp:val=&quot;000671F9&quot;/&gt;&lt;wsp:rsid wsp:val=&quot;00067793&quot;/&gt;&lt;wsp:rsid wsp:val=&quot;00067FCC&quot;/&gt;&lt;wsp:rsid wsp:val=&quot;000704F8&quot;/&gt;&lt;wsp:rsid wsp:val=&quot;000705D4&quot;/&gt;&lt;wsp:rsid wsp:val=&quot;000708D7&quot;/&gt;&lt;wsp:rsid wsp:val=&quot;000710F1&quot;/&gt;&lt;wsp:rsid wsp:val=&quot;00071180&quot;/&gt;&lt;wsp:rsid wsp:val=&quot;00071304&quot;/&gt;&lt;wsp:rsid wsp:val=&quot;0007147E&quot;/&gt;&lt;wsp:rsid wsp:val=&quot;0007159E&quot;/&gt;&lt;wsp:rsid wsp:val=&quot;000715D7&quot;/&gt;&lt;wsp:rsid wsp:val=&quot;000716D0&quot;/&gt;&lt;wsp:rsid wsp:val=&quot;000716F0&quot;/&gt;&lt;wsp:rsid wsp:val=&quot;00071BD7&quot;/&gt;&lt;wsp:rsid wsp:val=&quot;000721A4&quot;/&gt;&lt;wsp:rsid wsp:val=&quot;0007243F&quot;/&gt;&lt;wsp:rsid wsp:val=&quot;00072539&quot;/&gt;&lt;wsp:rsid wsp:val=&quot;00072A93&quot;/&gt;&lt;wsp:rsid wsp:val=&quot;00072FA5&quot;/&gt;&lt;wsp:rsid wsp:val=&quot;00073155&quot;/&gt;&lt;wsp:rsid wsp:val=&quot;000733D3&quot;/&gt;&lt;wsp:rsid wsp:val=&quot;000737FC&quot;/&gt;&lt;wsp:rsid wsp:val=&quot;00073A0D&quot;/&gt;&lt;wsp:rsid wsp:val=&quot;00073C4C&quot;/&gt;&lt;wsp:rsid wsp:val=&quot;000749D6&quot;/&gt;&lt;wsp:rsid wsp:val=&quot;00075045&quot;/&gt;&lt;wsp:rsid wsp:val=&quot;000756DC&quot;/&gt;&lt;wsp:rsid wsp:val=&quot;000758C3&quot;/&gt;&lt;wsp:rsid wsp:val=&quot;0007734E&quot;/&gt;&lt;wsp:rsid wsp:val=&quot;00077372&quot;/&gt;&lt;wsp:rsid wsp:val=&quot;00077AE2&quot;/&gt;&lt;wsp:rsid wsp:val=&quot;00077C86&quot;/&gt;&lt;wsp:rsid wsp:val=&quot;00077E0C&quot;/&gt;&lt;wsp:rsid wsp:val=&quot;000802A5&quot;/&gt;&lt;wsp:rsid wsp:val=&quot;00081C87&quot;/&gt;&lt;wsp:rsid wsp:val=&quot;000820BB&quot;/&gt;&lt;wsp:rsid wsp:val=&quot;00082ABD&quot;/&gt;&lt;wsp:rsid wsp:val=&quot;00082F92&quot;/&gt;&lt;wsp:rsid wsp:val=&quot;000830E8&quot;/&gt;&lt;wsp:rsid wsp:val=&quot;000831B6&quot;/&gt;&lt;wsp:rsid wsp:val=&quot;00084336&quot;/&gt;&lt;wsp:rsid wsp:val=&quot;0008582C&quot;/&gt;&lt;wsp:rsid wsp:val=&quot;000859DF&quot;/&gt;&lt;wsp:rsid wsp:val=&quot;00086015&quot;/&gt;&lt;wsp:rsid wsp:val=&quot;00086EA1&quot;/&gt;&lt;wsp:rsid wsp:val=&quot;0009018D&quot;/&gt;&lt;wsp:rsid wsp:val=&quot;0009067B&quot;/&gt;&lt;wsp:rsid wsp:val=&quot;000906C4&quot;/&gt;&lt;wsp:rsid wsp:val=&quot;000908BA&quot;/&gt;&lt;wsp:rsid wsp:val=&quot;00090D37&quot;/&gt;&lt;wsp:rsid wsp:val=&quot;00091122&quot;/&gt;&lt;wsp:rsid wsp:val=&quot;0009171B&quot;/&gt;&lt;wsp:rsid wsp:val=&quot;0009213A&quot;/&gt;&lt;wsp:rsid wsp:val=&quot;0009215E&quot;/&gt;&lt;wsp:rsid wsp:val=&quot;00092227&quot;/&gt;&lt;wsp:rsid wsp:val=&quot;000923A1&quot;/&gt;&lt;wsp:rsid wsp:val=&quot;0009247D&quot;/&gt;&lt;wsp:rsid wsp:val=&quot;00093974&quot;/&gt;&lt;wsp:rsid wsp:val=&quot;0009454C&quot;/&gt;&lt;wsp:rsid wsp:val=&quot;0009455D&quot;/&gt;&lt;wsp:rsid wsp:val=&quot;00094750&quot;/&gt;&lt;wsp:rsid wsp:val=&quot;00094ABC&quot;/&gt;&lt;wsp:rsid wsp:val=&quot;00095004&quot;/&gt;&lt;wsp:rsid wsp:val=&quot;00095799&quot;/&gt;&lt;wsp:rsid wsp:val=&quot;000966ED&quot;/&gt;&lt;wsp:rsid wsp:val=&quot;0009746A&quot;/&gt;&lt;wsp:rsid wsp:val=&quot;000974A1&quot;/&gt;&lt;wsp:rsid wsp:val=&quot;000977EB&quot;/&gt;&lt;wsp:rsid wsp:val=&quot;00097A56&quot;/&gt;&lt;wsp:rsid wsp:val=&quot;000A0555&quot;/&gt;&lt;wsp:rsid wsp:val=&quot;000A061A&quot;/&gt;&lt;wsp:rsid wsp:val=&quot;000A09FC&quot;/&gt;&lt;wsp:rsid wsp:val=&quot;000A0F65&quot;/&gt;&lt;wsp:rsid wsp:val=&quot;000A1335&quot;/&gt;&lt;wsp:rsid wsp:val=&quot;000A23FE&quot;/&gt;&lt;wsp:rsid wsp:val=&quot;000A2406&quot;/&gt;&lt;wsp:rsid wsp:val=&quot;000A30A5&quot;/&gt;&lt;wsp:rsid wsp:val=&quot;000A3858&quot;/&gt;&lt;wsp:rsid wsp:val=&quot;000A393C&quot;/&gt;&lt;wsp:rsid wsp:val=&quot;000A3C7C&quot;/&gt;&lt;wsp:rsid wsp:val=&quot;000A455A&quot;/&gt;&lt;wsp:rsid wsp:val=&quot;000A4970&quot;/&gt;&lt;wsp:rsid wsp:val=&quot;000A4A68&quot;/&gt;&lt;wsp:rsid wsp:val=&quot;000A4C49&quot;/&gt;&lt;wsp:rsid wsp:val=&quot;000A4CF7&quot;/&gt;&lt;wsp:rsid wsp:val=&quot;000A5490&quot;/&gt;&lt;wsp:rsid wsp:val=&quot;000A5754&quot;/&gt;&lt;wsp:rsid wsp:val=&quot;000A6C79&quot;/&gt;&lt;wsp:rsid wsp:val=&quot;000A6F3D&quot;/&gt;&lt;wsp:rsid wsp:val=&quot;000A777A&quot;/&gt;&lt;wsp:rsid wsp:val=&quot;000A793A&quot;/&gt;&lt;wsp:rsid wsp:val=&quot;000A7B32&quot;/&gt;&lt;wsp:rsid wsp:val=&quot;000A7FF8&quot;/&gt;&lt;wsp:rsid wsp:val=&quot;000B127B&quot;/&gt;&lt;wsp:rsid wsp:val=&quot;000B1310&quot;/&gt;&lt;wsp:rsid wsp:val=&quot;000B1810&quot;/&gt;&lt;wsp:rsid wsp:val=&quot;000B1CB4&quot;/&gt;&lt;wsp:rsid wsp:val=&quot;000B2EE2&quot;/&gt;&lt;wsp:rsid wsp:val=&quot;000B31F2&quot;/&gt;&lt;wsp:rsid wsp:val=&quot;000B3262&quot;/&gt;&lt;wsp:rsid wsp:val=&quot;000B50C4&quot;/&gt;&lt;wsp:rsid wsp:val=&quot;000B56C1&quot;/&gt;&lt;wsp:rsid wsp:val=&quot;000B5705&quot;/&gt;&lt;wsp:rsid wsp:val=&quot;000B5B93&quot;/&gt;&lt;wsp:rsid wsp:val=&quot;000B5DF2&quot;/&gt;&lt;wsp:rsid wsp:val=&quot;000B5EA7&quot;/&gt;&lt;wsp:rsid wsp:val=&quot;000B699C&quot;/&gt;&lt;wsp:rsid wsp:val=&quot;000B6A01&quot;/&gt;&lt;wsp:rsid wsp:val=&quot;000B6A37&quot;/&gt;&lt;wsp:rsid wsp:val=&quot;000B6BDF&quot;/&gt;&lt;wsp:rsid wsp:val=&quot;000B6DD0&quot;/&gt;&lt;wsp:rsid wsp:val=&quot;000B6E98&quot;/&gt;&lt;wsp:rsid wsp:val=&quot;000B73AE&quot;/&gt;&lt;wsp:rsid wsp:val=&quot;000B7CF9&quot;/&gt;&lt;wsp:rsid wsp:val=&quot;000C07ED&quot;/&gt;&lt;wsp:rsid wsp:val=&quot;000C0EAE&quot;/&gt;&lt;wsp:rsid wsp:val=&quot;000C10CB&quot;/&gt;&lt;wsp:rsid wsp:val=&quot;000C28A6&quot;/&gt;&lt;wsp:rsid wsp:val=&quot;000C3C7C&quot;/&gt;&lt;wsp:rsid wsp:val=&quot;000C48E0&quot;/&gt;&lt;wsp:rsid wsp:val=&quot;000C4BC9&quot;/&gt;&lt;wsp:rsid wsp:val=&quot;000C5285&quot;/&gt;&lt;wsp:rsid wsp:val=&quot;000C547E&quot;/&gt;&lt;wsp:rsid wsp:val=&quot;000C5BDC&quot;/&gt;&lt;wsp:rsid wsp:val=&quot;000C64C8&quot;/&gt;&lt;wsp:rsid wsp:val=&quot;000C6738&quot;/&gt;&lt;wsp:rsid wsp:val=&quot;000C6ACD&quot;/&gt;&lt;wsp:rsid wsp:val=&quot;000C7652&quot;/&gt;&lt;wsp:rsid wsp:val=&quot;000C770F&quot;/&gt;&lt;wsp:rsid wsp:val=&quot;000C7834&quot;/&gt;&lt;wsp:rsid wsp:val=&quot;000C7ADC&quot;/&gt;&lt;wsp:rsid wsp:val=&quot;000D0295&quot;/&gt;&lt;wsp:rsid wsp:val=&quot;000D058E&quot;/&gt;&lt;wsp:rsid wsp:val=&quot;000D0C9D&quot;/&gt;&lt;wsp:rsid wsp:val=&quot;000D0D59&quot;/&gt;&lt;wsp:rsid wsp:val=&quot;000D1B78&quot;/&gt;&lt;wsp:rsid wsp:val=&quot;000D1DD4&quot;/&gt;&lt;wsp:rsid wsp:val=&quot;000D229C&quot;/&gt;&lt;wsp:rsid wsp:val=&quot;000D22BC&quot;/&gt;&lt;wsp:rsid wsp:val=&quot;000D28E1&quot;/&gt;&lt;wsp:rsid wsp:val=&quot;000D29AF&quot;/&gt;&lt;wsp:rsid wsp:val=&quot;000D2E41&quot;/&gt;&lt;wsp:rsid wsp:val=&quot;000D2EA5&quot;/&gt;&lt;wsp:rsid wsp:val=&quot;000D2EF7&quot;/&gt;&lt;wsp:rsid wsp:val=&quot;000D32FB&quot;/&gt;&lt;wsp:rsid wsp:val=&quot;000D381E&quot;/&gt;&lt;wsp:rsid wsp:val=&quot;000D3859&quot;/&gt;&lt;wsp:rsid wsp:val=&quot;000D3CE3&quot;/&gt;&lt;wsp:rsid wsp:val=&quot;000D4016&quot;/&gt;&lt;wsp:rsid wsp:val=&quot;000D433B&quot;/&gt;&lt;wsp:rsid wsp:val=&quot;000D488A&quot;/&gt;&lt;wsp:rsid wsp:val=&quot;000D4C81&quot;/&gt;&lt;wsp:rsid wsp:val=&quot;000D5722&quot;/&gt;&lt;wsp:rsid wsp:val=&quot;000D5845&quot;/&gt;&lt;wsp:rsid wsp:val=&quot;000D606D&quot;/&gt;&lt;wsp:rsid wsp:val=&quot;000D629B&quot;/&gt;&lt;wsp:rsid wsp:val=&quot;000D63B7&quot;/&gt;&lt;wsp:rsid wsp:val=&quot;000D68F3&quot;/&gt;&lt;wsp:rsid wsp:val=&quot;000D6A98&quot;/&gt;&lt;wsp:rsid wsp:val=&quot;000D6FC6&quot;/&gt;&lt;wsp:rsid wsp:val=&quot;000D738F&quot;/&gt;&lt;wsp:rsid wsp:val=&quot;000D73AC&quot;/&gt;&lt;wsp:rsid wsp:val=&quot;000D7581&quot;/&gt;&lt;wsp:rsid wsp:val=&quot;000D758C&quot;/&gt;&lt;wsp:rsid wsp:val=&quot;000D7730&quot;/&gt;&lt;wsp:rsid wsp:val=&quot;000D78C8&quot;/&gt;&lt;wsp:rsid wsp:val=&quot;000D7B7F&quot;/&gt;&lt;wsp:rsid wsp:val=&quot;000D7E62&quot;/&gt;&lt;wsp:rsid wsp:val=&quot;000E00CB&quot;/&gt;&lt;wsp:rsid wsp:val=&quot;000E0470&quot;/&gt;&lt;wsp:rsid wsp:val=&quot;000E071E&quot;/&gt;&lt;wsp:rsid wsp:val=&quot;000E1EA0&quot;/&gt;&lt;wsp:rsid wsp:val=&quot;000E22D7&quot;/&gt;&lt;wsp:rsid wsp:val=&quot;000E26AD&quot;/&gt;&lt;wsp:rsid wsp:val=&quot;000E2B28&quot;/&gt;&lt;wsp:rsid wsp:val=&quot;000E365A&quot;/&gt;&lt;wsp:rsid wsp:val=&quot;000E3A1C&quot;/&gt;&lt;wsp:rsid wsp:val=&quot;000E3BF6&quot;/&gt;&lt;wsp:rsid wsp:val=&quot;000E4399&quot;/&gt;&lt;wsp:rsid wsp:val=&quot;000E48F9&quot;/&gt;&lt;wsp:rsid wsp:val=&quot;000E4AB6&quot;/&gt;&lt;wsp:rsid wsp:val=&quot;000E4B39&quot;/&gt;&lt;wsp:rsid wsp:val=&quot;000E53AF&quot;/&gt;&lt;wsp:rsid wsp:val=&quot;000E5B93&quot;/&gt;&lt;wsp:rsid wsp:val=&quot;000E63FA&quot;/&gt;&lt;wsp:rsid wsp:val=&quot;000E6538&quot;/&gt;&lt;wsp:rsid wsp:val=&quot;000E677C&quot;/&gt;&lt;wsp:rsid wsp:val=&quot;000E6847&quot;/&gt;&lt;wsp:rsid wsp:val=&quot;000E6877&quot;/&gt;&lt;wsp:rsid wsp:val=&quot;000E6A53&quot;/&gt;&lt;wsp:rsid wsp:val=&quot;000E6F9B&quot;/&gt;&lt;wsp:rsid wsp:val=&quot;000E7217&quot;/&gt;&lt;wsp:rsid wsp:val=&quot;000E7B91&quot;/&gt;&lt;wsp:rsid wsp:val=&quot;000F0538&quot;/&gt;&lt;wsp:rsid wsp:val=&quot;000F0CA3&quot;/&gt;&lt;wsp:rsid wsp:val=&quot;000F1379&quot;/&gt;&lt;wsp:rsid wsp:val=&quot;000F1422&quot;/&gt;&lt;wsp:rsid wsp:val=&quot;000F16A9&quot;/&gt;&lt;wsp:rsid wsp:val=&quot;000F1E08&quot;/&gt;&lt;wsp:rsid wsp:val=&quot;000F200B&quot;/&gt;&lt;wsp:rsid wsp:val=&quot;000F201B&quot;/&gt;&lt;wsp:rsid wsp:val=&quot;000F22FA&quot;/&gt;&lt;wsp:rsid wsp:val=&quot;000F2320&quot;/&gt;&lt;wsp:rsid wsp:val=&quot;000F2406&quot;/&gt;&lt;wsp:rsid wsp:val=&quot;000F24C4&quot;/&gt;&lt;wsp:rsid wsp:val=&quot;000F26BA&quot;/&gt;&lt;wsp:rsid wsp:val=&quot;000F30EE&quot;/&gt;&lt;wsp:rsid wsp:val=&quot;000F3833&quot;/&gt;&lt;wsp:rsid wsp:val=&quot;000F3F11&quot;/&gt;&lt;wsp:rsid wsp:val=&quot;000F4250&quot;/&gt;&lt;wsp:rsid wsp:val=&quot;000F4C46&quot;/&gt;&lt;wsp:rsid wsp:val=&quot;000F5BEF&quot;/&gt;&lt;wsp:rsid wsp:val=&quot;000F6065&quot;/&gt;&lt;wsp:rsid wsp:val=&quot;000F67AB&quot;/&gt;&lt;wsp:rsid wsp:val=&quot;000F7476&quot;/&gt;&lt;wsp:rsid wsp:val=&quot;000F7B16&quot;/&gt;&lt;wsp:rsid wsp:val=&quot;000F7B4A&quot;/&gt;&lt;wsp:rsid wsp:val=&quot;000F7F01&quot;/&gt;&lt;wsp:rsid wsp:val=&quot;001004D8&quot;/&gt;&lt;wsp:rsid wsp:val=&quot;00100668&quot;/&gt;&lt;wsp:rsid wsp:val=&quot;001008FE&quot;/&gt;&lt;wsp:rsid wsp:val=&quot;00100F85&quot;/&gt;&lt;wsp:rsid wsp:val=&quot;00101111&quot;/&gt;&lt;wsp:rsid wsp:val=&quot;001016F7&quot;/&gt;&lt;wsp:rsid wsp:val=&quot;00101989&quot;/&gt;&lt;wsp:rsid wsp:val=&quot;00102636&quot;/&gt;&lt;wsp:rsid wsp:val=&quot;00102690&quot;/&gt;&lt;wsp:rsid wsp:val=&quot;0010325B&quot;/&gt;&lt;wsp:rsid wsp:val=&quot;00103537&quot;/&gt;&lt;wsp:rsid wsp:val=&quot;00103AEB&quot;/&gt;&lt;wsp:rsid wsp:val=&quot;00103D9D&quot;/&gt;&lt;wsp:rsid wsp:val=&quot;001045EA&quot;/&gt;&lt;wsp:rsid wsp:val=&quot;00104817&quot;/&gt;&lt;wsp:rsid wsp:val=&quot;001051A0&quot;/&gt;&lt;wsp:rsid wsp:val=&quot;001051B9&quot;/&gt;&lt;wsp:rsid wsp:val=&quot;0010534D&quot;/&gt;&lt;wsp:rsid wsp:val=&quot;00105F50&quot;/&gt;&lt;wsp:rsid wsp:val=&quot;001063BE&quot;/&gt;&lt;wsp:rsid wsp:val=&quot;00106693&quot;/&gt;&lt;wsp:rsid wsp:val=&quot;00106FCE&quot;/&gt;&lt;wsp:rsid wsp:val=&quot;00107207&quot;/&gt;&lt;wsp:rsid wsp:val=&quot;0010786C&quot;/&gt;&lt;wsp:rsid wsp:val=&quot;0010788D&quot;/&gt;&lt;wsp:rsid wsp:val=&quot;00110213&quot;/&gt;&lt;wsp:rsid wsp:val=&quot;001107E3&quot;/&gt;&lt;wsp:rsid wsp:val=&quot;001109CE&quot;/&gt;&lt;wsp:rsid wsp:val=&quot;00110E10&quot;/&gt;&lt;wsp:rsid wsp:val=&quot;001113D7&quot;/&gt;&lt;wsp:rsid wsp:val=&quot;001129E3&quot;/&gt;&lt;wsp:rsid wsp:val=&quot;00113745&quot;/&gt;&lt;wsp:rsid wsp:val=&quot;00113C63&quot;/&gt;&lt;wsp:rsid wsp:val=&quot;00113F63&quot;/&gt;&lt;wsp:rsid wsp:val=&quot;0011462A&quot;/&gt;&lt;wsp:rsid wsp:val=&quot;001148AA&quot;/&gt;&lt;wsp:rsid wsp:val=&quot;001148B3&quot;/&gt;&lt;wsp:rsid wsp:val=&quot;00114CB1&quot;/&gt;&lt;wsp:rsid wsp:val=&quot;00114CC3&quot;/&gt;&lt;wsp:rsid wsp:val=&quot;0011510F&quot;/&gt;&lt;wsp:rsid wsp:val=&quot;001152DC&quot;/&gt;&lt;wsp:rsid wsp:val=&quot;00115B53&quot;/&gt;&lt;wsp:rsid wsp:val=&quot;00115C7A&quot;/&gt;&lt;wsp:rsid wsp:val=&quot;00116645&quot;/&gt;&lt;wsp:rsid wsp:val=&quot;00116D0E&quot;/&gt;&lt;wsp:rsid wsp:val=&quot;0011766F&quot;/&gt;&lt;wsp:rsid wsp:val=&quot;001177DD&quot;/&gt;&lt;wsp:rsid wsp:val=&quot;001179AD&quot;/&gt;&lt;wsp:rsid wsp:val=&quot;00117DD8&quot;/&gt;&lt;wsp:rsid wsp:val=&quot;001200AC&quot;/&gt;&lt;wsp:rsid wsp:val=&quot;00120636&quot;/&gt;&lt;wsp:rsid wsp:val=&quot;001207F0&quot;/&gt;&lt;wsp:rsid wsp:val=&quot;001209D7&quot;/&gt;&lt;wsp:rsid wsp:val=&quot;00120CA5&quot;/&gt;&lt;wsp:rsid wsp:val=&quot;00120EB1&quot;/&gt;&lt;wsp:rsid wsp:val=&quot;00120FCB&quot;/&gt;&lt;wsp:rsid wsp:val=&quot;00121071&quot;/&gt;&lt;wsp:rsid wsp:val=&quot;001212E3&quot;/&gt;&lt;wsp:rsid wsp:val=&quot;001218ED&quot;/&gt;&lt;wsp:rsid wsp:val=&quot;00121905&quot;/&gt;&lt;wsp:rsid wsp:val=&quot;00121CC1&quot;/&gt;&lt;wsp:rsid wsp:val=&quot;00121E6E&quot;/&gt;&lt;wsp:rsid wsp:val=&quot;001226D2&quot;/&gt;&lt;wsp:rsid wsp:val=&quot;001227B1&quot;/&gt;&lt;wsp:rsid wsp:val=&quot;001232A5&quot;/&gt;&lt;wsp:rsid wsp:val=&quot;00123A90&quot;/&gt;&lt;wsp:rsid wsp:val=&quot;00124438&quot;/&gt;&lt;wsp:rsid wsp:val=&quot;0012589F&quot;/&gt;&lt;wsp:rsid wsp:val=&quot;00125F69&quot;/&gt;&lt;wsp:rsid wsp:val=&quot;00126392&quot;/&gt;&lt;wsp:rsid wsp:val=&quot;00126921&quot;/&gt;&lt;wsp:rsid wsp:val=&quot;001269B9&quot;/&gt;&lt;wsp:rsid wsp:val=&quot;001277A2&quot;/&gt;&lt;wsp:rsid wsp:val=&quot;00127AD6&quot;/&gt;&lt;wsp:rsid wsp:val=&quot;00127F02&quot;/&gt;&lt;wsp:rsid wsp:val=&quot;00127FC4&quot;/&gt;&lt;wsp:rsid wsp:val=&quot;001302FC&quot;/&gt;&lt;wsp:rsid wsp:val=&quot;001308E0&quot;/&gt;&lt;wsp:rsid wsp:val=&quot;00130F4D&quot;/&gt;&lt;wsp:rsid wsp:val=&quot;00132486&quot;/&gt;&lt;wsp:rsid wsp:val=&quot;00132570&quot;/&gt;&lt;wsp:rsid wsp:val=&quot;00132DF3&quot;/&gt;&lt;wsp:rsid wsp:val=&quot;00133126&quot;/&gt;&lt;wsp:rsid wsp:val=&quot;00133483&quot;/&gt;&lt;wsp:rsid wsp:val=&quot;00133D1E&quot;/&gt;&lt;wsp:rsid wsp:val=&quot;00134337&quot;/&gt;&lt;wsp:rsid wsp:val=&quot;0013521A&quot;/&gt;&lt;wsp:rsid wsp:val=&quot;00135542&quot;/&gt;&lt;wsp:rsid wsp:val=&quot;0013564C&quot;/&gt;&lt;wsp:rsid wsp:val=&quot;00135655&quot;/&gt;&lt;wsp:rsid wsp:val=&quot;001356B0&quot;/&gt;&lt;wsp:rsid wsp:val=&quot;00135BAB&quot;/&gt;&lt;wsp:rsid wsp:val=&quot;00136640&quot;/&gt;&lt;wsp:rsid wsp:val=&quot;00137024&quot;/&gt;&lt;wsp:rsid wsp:val=&quot;00137F2E&quot;/&gt;&lt;wsp:rsid wsp:val=&quot;00137F73&quot;/&gt;&lt;wsp:rsid wsp:val=&quot;0014044C&quot;/&gt;&lt;wsp:rsid wsp:val=&quot;0014062B&quot;/&gt;&lt;wsp:rsid wsp:val=&quot;00140774&quot;/&gt;&lt;wsp:rsid wsp:val=&quot;00140C0E&quot;/&gt;&lt;wsp:rsid wsp:val=&quot;00141EEA&quot;/&gt;&lt;wsp:rsid wsp:val=&quot;00142071&quot;/&gt;&lt;wsp:rsid wsp:val=&quot;00142282&quot;/&gt;&lt;wsp:rsid wsp:val=&quot;001427E8&quot;/&gt;&lt;wsp:rsid wsp:val=&quot;001429C5&quot;/&gt;&lt;wsp:rsid wsp:val=&quot;0014303F&quot;/&gt;&lt;wsp:rsid wsp:val=&quot;001432E2&quot;/&gt;&lt;wsp:rsid wsp:val=&quot;00143620&quot;/&gt;&lt;wsp:rsid wsp:val=&quot;001436D5&quot;/&gt;&lt;wsp:rsid wsp:val=&quot;00143758&quot;/&gt;&lt;wsp:rsid wsp:val=&quot;00143FB2&quot;/&gt;&lt;wsp:rsid wsp:val=&quot;0014401A&quot;/&gt;&lt;wsp:rsid wsp:val=&quot;00144EE4&quot;/&gt;&lt;wsp:rsid wsp:val=&quot;00145427&quot;/&gt;&lt;wsp:rsid wsp:val=&quot;001458BE&quot;/&gt;&lt;wsp:rsid wsp:val=&quot;00145D49&quot;/&gt;&lt;wsp:rsid wsp:val=&quot;00146315&quot;/&gt;&lt;wsp:rsid wsp:val=&quot;00146330&quot;/&gt;&lt;wsp:rsid wsp:val=&quot;001477BC&quot;/&gt;&lt;wsp:rsid wsp:val=&quot;00150545&quot;/&gt;&lt;wsp:rsid wsp:val=&quot;0015121C&quot;/&gt;&lt;wsp:rsid wsp:val=&quot;00151A62&quot;/&gt;&lt;wsp:rsid wsp:val=&quot;00151AC3&quot;/&gt;&lt;wsp:rsid wsp:val=&quot;00152ACF&quot;/&gt;&lt;wsp:rsid wsp:val=&quot;00152F4F&quot;/&gt;&lt;wsp:rsid wsp:val=&quot;00153154&quot;/&gt;&lt;wsp:rsid wsp:val=&quot;00153163&quot;/&gt;&lt;wsp:rsid wsp:val=&quot;001534EB&quot;/&gt;&lt;wsp:rsid wsp:val=&quot;00153A40&quot;/&gt;&lt;wsp:rsid wsp:val=&quot;001543F4&quot;/&gt;&lt;wsp:rsid wsp:val=&quot;0015445D&quot;/&gt;&lt;wsp:rsid wsp:val=&quot;00154703&quot;/&gt;&lt;wsp:rsid wsp:val=&quot;001550FA&quot;/&gt;&lt;wsp:rsid wsp:val=&quot;00155135&quot;/&gt;&lt;wsp:rsid wsp:val=&quot;001552EB&quot;/&gt;&lt;wsp:rsid wsp:val=&quot;001553D1&quot;/&gt;&lt;wsp:rsid wsp:val=&quot;00155D3E&quot;/&gt;&lt;wsp:rsid wsp:val=&quot;0015664F&quot;/&gt;&lt;wsp:rsid wsp:val=&quot;001567F4&quot;/&gt;&lt;wsp:rsid wsp:val=&quot;00156DB0&quot;/&gt;&lt;wsp:rsid wsp:val=&quot;001570C0&quot;/&gt;&lt;wsp:rsid wsp:val=&quot;00157838&quot;/&gt;&lt;wsp:rsid wsp:val=&quot;0015787A&quot;/&gt;&lt;wsp:rsid wsp:val=&quot;00157C2B&quot;/&gt;&lt;wsp:rsid wsp:val=&quot;0016013A&quot;/&gt;&lt;wsp:rsid wsp:val=&quot;001605A1&quot;/&gt;&lt;wsp:rsid wsp:val=&quot;001607C4&quot;/&gt;&lt;wsp:rsid wsp:val=&quot;00160A7E&quot;/&gt;&lt;wsp:rsid wsp:val=&quot;001611C8&quot;/&gt;&lt;wsp:rsid wsp:val=&quot;0016175A&quot;/&gt;&lt;wsp:rsid wsp:val=&quot;00162310&quot;/&gt;&lt;wsp:rsid wsp:val=&quot;001626A7&quot;/&gt;&lt;wsp:rsid wsp:val=&quot;0016273E&quot;/&gt;&lt;wsp:rsid wsp:val=&quot;00162D9B&quot;/&gt;&lt;wsp:rsid wsp:val=&quot;00162DC2&quot;/&gt;&lt;wsp:rsid wsp:val=&quot;00163099&quot;/&gt;&lt;wsp:rsid wsp:val=&quot;00163445&quot;/&gt;&lt;wsp:rsid wsp:val=&quot;001634D0&quot;/&gt;&lt;wsp:rsid wsp:val=&quot;001638DC&quot;/&gt;&lt;wsp:rsid wsp:val=&quot;00163AD4&quot;/&gt;&lt;wsp:rsid wsp:val=&quot;001647AE&quot;/&gt;&lt;wsp:rsid wsp:val=&quot;00164980&quot;/&gt;&lt;wsp:rsid wsp:val=&quot;00164C7C&quot;/&gt;&lt;wsp:rsid wsp:val=&quot;00164FE1&quot;/&gt;&lt;wsp:rsid wsp:val=&quot;0016505A&quot;/&gt;&lt;wsp:rsid wsp:val=&quot;00165C69&quot;/&gt;&lt;wsp:rsid wsp:val=&quot;001669D4&quot;/&gt;&lt;wsp:rsid wsp:val=&quot;00166DFA&quot;/&gt;&lt;wsp:rsid wsp:val=&quot;00167B96&quot;/&gt;&lt;wsp:rsid wsp:val=&quot;00167D12&quot;/&gt;&lt;wsp:rsid wsp:val=&quot;00170CCC&quot;/&gt;&lt;wsp:rsid wsp:val=&quot;00170EA3&quot;/&gt;&lt;wsp:rsid wsp:val=&quot;00171003&quot;/&gt;&lt;wsp:rsid wsp:val=&quot;001715E4&quot;/&gt;&lt;wsp:rsid wsp:val=&quot;0017188C&quot;/&gt;&lt;wsp:rsid wsp:val=&quot;00171F1A&quot;/&gt;&lt;wsp:rsid wsp:val=&quot;00172724&quot;/&gt;&lt;wsp:rsid wsp:val=&quot;0017287B&quot;/&gt;&lt;wsp:rsid wsp:val=&quot;00173A6B&quot;/&gt;&lt;wsp:rsid wsp:val=&quot;001746E5&quot;/&gt;&lt;wsp:rsid wsp:val=&quot;0017481D&quot;/&gt;&lt;wsp:rsid wsp:val=&quot;00174A33&quot;/&gt;&lt;wsp:rsid wsp:val=&quot;00174ABF&quot;/&gt;&lt;wsp:rsid wsp:val=&quot;00174C7D&quot;/&gt;&lt;wsp:rsid wsp:val=&quot;00175C3A&quot;/&gt;&lt;wsp:rsid wsp:val=&quot;00176AF0&quot;/&gt;&lt;wsp:rsid wsp:val=&quot;00176E3D&quot;/&gt;&lt;wsp:rsid wsp:val=&quot;0017720C&quot;/&gt;&lt;wsp:rsid wsp:val=&quot;001775F1&quot;/&gt;&lt;wsp:rsid wsp:val=&quot;0018014E&quot;/&gt;&lt;wsp:rsid wsp:val=&quot;00180A81&quot;/&gt;&lt;wsp:rsid wsp:val=&quot;00180C6D&quot;/&gt;&lt;wsp:rsid wsp:val=&quot;00180F5E&quot;/&gt;&lt;wsp:rsid wsp:val=&quot;0018261E&quot;/&gt;&lt;wsp:rsid wsp:val=&quot;00182C88&quot;/&gt;&lt;wsp:rsid wsp:val=&quot;0018301D&quot;/&gt;&lt;wsp:rsid wsp:val=&quot;00183112&quot;/&gt;&lt;wsp:rsid wsp:val=&quot;00183C60&quot;/&gt;&lt;wsp:rsid wsp:val=&quot;00183EAD&quot;/&gt;&lt;wsp:rsid wsp:val=&quot;00184127&quot;/&gt;&lt;wsp:rsid wsp:val=&quot;00184163&quot;/&gt;&lt;wsp:rsid wsp:val=&quot;00184395&quot;/&gt;&lt;wsp:rsid wsp:val=&quot;001853E6&quot;/&gt;&lt;wsp:rsid wsp:val=&quot;00185484&quot;/&gt;&lt;wsp:rsid wsp:val=&quot;001855A2&quot;/&gt;&lt;wsp:rsid wsp:val=&quot;00185E19&quot;/&gt;&lt;wsp:rsid wsp:val=&quot;00185FD7&quot;/&gt;&lt;wsp:rsid wsp:val=&quot;001864A7&quot;/&gt;&lt;wsp:rsid wsp:val=&quot;0018681F&quot;/&gt;&lt;wsp:rsid wsp:val=&quot;00190A7C&quot;/&gt;&lt;wsp:rsid wsp:val=&quot;00190CFE&quot;/&gt;&lt;wsp:rsid wsp:val=&quot;001917A9&quot;/&gt;&lt;wsp:rsid wsp:val=&quot;00191EEA&quot;/&gt;&lt;wsp:rsid wsp:val=&quot;001929E5&quot;/&gt;&lt;wsp:rsid wsp:val=&quot;00192A58&quot;/&gt;&lt;wsp:rsid wsp:val=&quot;00192CA2&quot;/&gt;&lt;wsp:rsid wsp:val=&quot;00192E48&quot;/&gt;&lt;wsp:rsid wsp:val=&quot;00193E3B&quot;/&gt;&lt;wsp:rsid wsp:val=&quot;0019440F&quot;/&gt;&lt;wsp:rsid wsp:val=&quot;001945B0&quot;/&gt;&lt;wsp:rsid wsp:val=&quot;001949B7&quot;/&gt;&lt;wsp:rsid wsp:val=&quot;001951A4&quot;/&gt;&lt;wsp:rsid wsp:val=&quot;00195E60&quot;/&gt;&lt;wsp:rsid wsp:val=&quot;00196868&quot;/&gt;&lt;wsp:rsid wsp:val=&quot;001969A8&quot;/&gt;&lt;wsp:rsid wsp:val=&quot;00196E16&quot;/&gt;&lt;wsp:rsid wsp:val=&quot;00197076&quot;/&gt;&lt;wsp:rsid wsp:val=&quot;001976EB&quot;/&gt;&lt;wsp:rsid wsp:val=&quot;001A0173&quot;/&gt;&lt;wsp:rsid wsp:val=&quot;001A0B7C&quot;/&gt;&lt;wsp:rsid wsp:val=&quot;001A0E8C&quot;/&gt;&lt;wsp:rsid wsp:val=&quot;001A10B8&quot;/&gt;&lt;wsp:rsid wsp:val=&quot;001A17B1&quot;/&gt;&lt;wsp:rsid wsp:val=&quot;001A1855&quot;/&gt;&lt;wsp:rsid wsp:val=&quot;001A1DD4&quot;/&gt;&lt;wsp:rsid wsp:val=&quot;001A268E&quot;/&gt;&lt;wsp:rsid wsp:val=&quot;001A2F05&quot;/&gt;&lt;wsp:rsid wsp:val=&quot;001A3351&quot;/&gt;&lt;wsp:rsid wsp:val=&quot;001A341A&quot;/&gt;&lt;wsp:rsid wsp:val=&quot;001A3F41&quot;/&gt;&lt;wsp:rsid wsp:val=&quot;001A447B&quot;/&gt;&lt;wsp:rsid wsp:val=&quot;001A4830&quot;/&gt;&lt;wsp:rsid wsp:val=&quot;001A5B73&quot;/&gt;&lt;wsp:rsid wsp:val=&quot;001A5CE3&quot;/&gt;&lt;wsp:rsid wsp:val=&quot;001A5ED1&quot;/&gt;&lt;wsp:rsid wsp:val=&quot;001A5EDD&quot;/&gt;&lt;wsp:rsid wsp:val=&quot;001A6A84&quot;/&gt;&lt;wsp:rsid wsp:val=&quot;001A768E&quot;/&gt;&lt;wsp:rsid wsp:val=&quot;001B15B5&quot;/&gt;&lt;wsp:rsid wsp:val=&quot;001B1693&quot;/&gt;&lt;wsp:rsid wsp:val=&quot;001B16CF&quot;/&gt;&lt;wsp:rsid wsp:val=&quot;001B18BF&quot;/&gt;&lt;wsp:rsid wsp:val=&quot;001B1985&quot;/&gt;&lt;wsp:rsid wsp:val=&quot;001B1D7B&quot;/&gt;&lt;wsp:rsid wsp:val=&quot;001B20A0&quot;/&gt;&lt;wsp:rsid wsp:val=&quot;001B2F10&quot;/&gt;&lt;wsp:rsid wsp:val=&quot;001B3113&quot;/&gt;&lt;wsp:rsid wsp:val=&quot;001B35C5&quot;/&gt;&lt;wsp:rsid wsp:val=&quot;001B3B54&quot;/&gt;&lt;wsp:rsid wsp:val=&quot;001B40E9&quot;/&gt;&lt;wsp:rsid wsp:val=&quot;001B4103&quot;/&gt;&lt;wsp:rsid wsp:val=&quot;001B4486&quot;/&gt;&lt;wsp:rsid wsp:val=&quot;001B480A&quot;/&gt;&lt;wsp:rsid wsp:val=&quot;001B4A19&quot;/&gt;&lt;wsp:rsid wsp:val=&quot;001B5ECA&quot;/&gt;&lt;wsp:rsid wsp:val=&quot;001B6635&quot;/&gt;&lt;wsp:rsid wsp:val=&quot;001B6818&quot;/&gt;&lt;wsp:rsid wsp:val=&quot;001B6D28&quot;/&gt;&lt;wsp:rsid wsp:val=&quot;001B7A97&quot;/&gt;&lt;wsp:rsid wsp:val=&quot;001B7C17&quot;/&gt;&lt;wsp:rsid wsp:val=&quot;001B7CA1&quot;/&gt;&lt;wsp:rsid wsp:val=&quot;001B7FAA&quot;/&gt;&lt;wsp:rsid wsp:val=&quot;001C023F&quot;/&gt;&lt;wsp:rsid wsp:val=&quot;001C02CD&quot;/&gt;&lt;wsp:rsid wsp:val=&quot;001C0472&quot;/&gt;&lt;wsp:rsid wsp:val=&quot;001C070F&quot;/&gt;&lt;wsp:rsid wsp:val=&quot;001C0899&quot;/&gt;&lt;wsp:rsid wsp:val=&quot;001C097B&quot;/&gt;&lt;wsp:rsid wsp:val=&quot;001C0B1F&quot;/&gt;&lt;wsp:rsid wsp:val=&quot;001C0B81&quot;/&gt;&lt;wsp:rsid wsp:val=&quot;001C10F7&quot;/&gt;&lt;wsp:rsid wsp:val=&quot;001C15CE&quot;/&gt;&lt;wsp:rsid wsp:val=&quot;001C1E87&quot;/&gt;&lt;wsp:rsid wsp:val=&quot;001C238A&quot;/&gt;&lt;wsp:rsid wsp:val=&quot;001C310D&quot;/&gt;&lt;wsp:rsid wsp:val=&quot;001C40A5&quot;/&gt;&lt;wsp:rsid wsp:val=&quot;001C4C70&quot;/&gt;&lt;wsp:rsid wsp:val=&quot;001C4D47&quot;/&gt;&lt;wsp:rsid wsp:val=&quot;001C5302&quot;/&gt;&lt;wsp:rsid wsp:val=&quot;001C538D&quot;/&gt;&lt;wsp:rsid wsp:val=&quot;001C5509&quot;/&gt;&lt;wsp:rsid wsp:val=&quot;001C5756&quot;/&gt;&lt;wsp:rsid wsp:val=&quot;001C5E9C&quot;/&gt;&lt;wsp:rsid wsp:val=&quot;001C6417&quot;/&gt;&lt;wsp:rsid wsp:val=&quot;001C6949&quot;/&gt;&lt;wsp:rsid wsp:val=&quot;001C6B81&quot;/&gt;&lt;wsp:rsid wsp:val=&quot;001C6CAE&quot;/&gt;&lt;wsp:rsid wsp:val=&quot;001C6E3A&quot;/&gt;&lt;wsp:rsid wsp:val=&quot;001C7083&quot;/&gt;&lt;wsp:rsid wsp:val=&quot;001D06DD&quot;/&gt;&lt;wsp:rsid wsp:val=&quot;001D073F&quot;/&gt;&lt;wsp:rsid wsp:val=&quot;001D0BB3&quot;/&gt;&lt;wsp:rsid wsp:val=&quot;001D1653&quot;/&gt;&lt;wsp:rsid wsp:val=&quot;001D186F&quot;/&gt;&lt;wsp:rsid wsp:val=&quot;001D1962&quot;/&gt;&lt;wsp:rsid wsp:val=&quot;001D1C97&quot;/&gt;&lt;wsp:rsid wsp:val=&quot;001D1CB0&quot;/&gt;&lt;wsp:rsid wsp:val=&quot;001D2187&quot;/&gt;&lt;wsp:rsid wsp:val=&quot;001D25FE&quot;/&gt;&lt;wsp:rsid wsp:val=&quot;001D2984&quot;/&gt;&lt;wsp:rsid wsp:val=&quot;001D29D1&quot;/&gt;&lt;wsp:rsid wsp:val=&quot;001D2CC9&quot;/&gt;&lt;wsp:rsid wsp:val=&quot;001D3FCF&quot;/&gt;&lt;wsp:rsid wsp:val=&quot;001D41F4&quot;/&gt;&lt;wsp:rsid wsp:val=&quot;001D5560&quot;/&gt;&lt;wsp:rsid wsp:val=&quot;001D57DA&quot;/&gt;&lt;wsp:rsid wsp:val=&quot;001D5916&quot;/&gt;&lt;wsp:rsid wsp:val=&quot;001D5CB6&quot;/&gt;&lt;wsp:rsid wsp:val=&quot;001D63FD&quot;/&gt;&lt;wsp:rsid wsp:val=&quot;001D71EA&quot;/&gt;&lt;wsp:rsid wsp:val=&quot;001D7899&quot;/&gt;&lt;wsp:rsid wsp:val=&quot;001D7CB5&quot;/&gt;&lt;wsp:rsid wsp:val=&quot;001E06A4&quot;/&gt;&lt;wsp:rsid wsp:val=&quot;001E0AA7&quot;/&gt;&lt;wsp:rsid wsp:val=&quot;001E1383&quot;/&gt;&lt;wsp:rsid wsp:val=&quot;001E1876&quot;/&gt;&lt;wsp:rsid wsp:val=&quot;001E1B01&quot;/&gt;&lt;wsp:rsid wsp:val=&quot;001E276E&quot;/&gt;&lt;wsp:rsid wsp:val=&quot;001E2905&quot;/&gt;&lt;wsp:rsid wsp:val=&quot;001E2EC7&quot;/&gt;&lt;wsp:rsid wsp:val=&quot;001E2F2C&quot;/&gt;&lt;wsp:rsid wsp:val=&quot;001E32C9&quot;/&gt;&lt;wsp:rsid wsp:val=&quot;001E3329&quot;/&gt;&lt;wsp:rsid wsp:val=&quot;001E4246&quot;/&gt;&lt;wsp:rsid wsp:val=&quot;001E4357&quot;/&gt;&lt;wsp:rsid wsp:val=&quot;001E4BAB&quot;/&gt;&lt;wsp:rsid wsp:val=&quot;001E4BF9&quot;/&gt;&lt;wsp:rsid wsp:val=&quot;001E50F4&quot;/&gt;&lt;wsp:rsid wsp:val=&quot;001E5165&quot;/&gt;&lt;wsp:rsid wsp:val=&quot;001E5D46&quot;/&gt;&lt;wsp:rsid wsp:val=&quot;001E61BC&quot;/&gt;&lt;wsp:rsid wsp:val=&quot;001E6733&quot;/&gt;&lt;wsp:rsid wsp:val=&quot;001E6AC1&quot;/&gt;&lt;wsp:rsid wsp:val=&quot;001E6B3D&quot;/&gt;&lt;wsp:rsid wsp:val=&quot;001E7044&quot;/&gt;&lt;wsp:rsid wsp:val=&quot;001E7A38&quot;/&gt;&lt;wsp:rsid wsp:val=&quot;001F0B94&quot;/&gt;&lt;wsp:rsid wsp:val=&quot;001F11FB&quot;/&gt;&lt;wsp:rsid wsp:val=&quot;001F11FF&quot;/&gt;&lt;wsp:rsid wsp:val=&quot;001F12D9&quot;/&gt;&lt;wsp:rsid wsp:val=&quot;001F1B3D&quot;/&gt;&lt;wsp:rsid wsp:val=&quot;001F22B5&quot;/&gt;&lt;wsp:rsid wsp:val=&quot;001F281C&quot;/&gt;&lt;wsp:rsid wsp:val=&quot;001F285E&quot;/&gt;&lt;wsp:rsid wsp:val=&quot;001F2DF5&quot;/&gt;&lt;wsp:rsid wsp:val=&quot;001F2FD5&quot;/&gt;&lt;wsp:rsid wsp:val=&quot;001F3C6C&quot;/&gt;&lt;wsp:rsid wsp:val=&quot;001F3EC1&quot;/&gt;&lt;wsp:rsid wsp:val=&quot;001F45AB&quot;/&gt;&lt;wsp:rsid wsp:val=&quot;001F4BCB&quot;/&gt;&lt;wsp:rsid wsp:val=&quot;001F5B92&quot;/&gt;&lt;wsp:rsid wsp:val=&quot;001F5D66&quot;/&gt;&lt;wsp:rsid wsp:val=&quot;001F68FB&quot;/&gt;&lt;wsp:rsid wsp:val=&quot;001F6C21&quot;/&gt;&lt;wsp:rsid wsp:val=&quot;001F78D3&quot;/&gt;&lt;wsp:rsid wsp:val=&quot;001F7F6A&quot;/&gt;&lt;wsp:rsid wsp:val=&quot;002002DA&quot;/&gt;&lt;wsp:rsid wsp:val=&quot;00200524&quot;/&gt;&lt;wsp:rsid wsp:val=&quot;00200BC6&quot;/&gt;&lt;wsp:rsid wsp:val=&quot;00201BF5&quot;/&gt;&lt;wsp:rsid wsp:val=&quot;00202CEC&quot;/&gt;&lt;wsp:rsid wsp:val=&quot;00203060&quot;/&gt;&lt;wsp:rsid wsp:val=&quot;00203A85&quot;/&gt;&lt;wsp:rsid wsp:val=&quot;00203C7A&quot;/&gt;&lt;wsp:rsid wsp:val=&quot;00203D3E&quot;/&gt;&lt;wsp:rsid wsp:val=&quot;00204611&quot;/&gt;&lt;wsp:rsid wsp:val=&quot;002046E5&quot;/&gt;&lt;wsp:rsid wsp:val=&quot;00204C37&quot;/&gt;&lt;wsp:rsid wsp:val=&quot;00204D78&quot;/&gt;&lt;wsp:rsid wsp:val=&quot;0020524B&quot;/&gt;&lt;wsp:rsid wsp:val=&quot;0020573E&quot;/&gt;&lt;wsp:rsid wsp:val=&quot;00205C11&quot;/&gt;&lt;wsp:rsid wsp:val=&quot;0020697E&quot;/&gt;&lt;wsp:rsid wsp:val=&quot;00206A06&quot;/&gt;&lt;wsp:rsid wsp:val=&quot;00206B05&quot;/&gt;&lt;wsp:rsid wsp:val=&quot;002072B8&quot;/&gt;&lt;wsp:rsid wsp:val=&quot;00207667&quot;/&gt;&lt;wsp:rsid wsp:val=&quot;00207E64&quot;/&gt;&lt;wsp:rsid wsp:val=&quot;00210551&quot;/&gt;&lt;wsp:rsid wsp:val=&quot;00210565&quot;/&gt;&lt;wsp:rsid wsp:val=&quot;00210669&quot;/&gt;&lt;wsp:rsid wsp:val=&quot;0021104E&quot;/&gt;&lt;wsp:rsid wsp:val=&quot;00211C21&quot;/&gt;&lt;wsp:rsid wsp:val=&quot;00211C49&quot;/&gt;&lt;wsp:rsid wsp:val=&quot;00212103&quot;/&gt;&lt;wsp:rsid wsp:val=&quot;00212239&quot;/&gt;&lt;wsp:rsid wsp:val=&quot;002129B5&quot;/&gt;&lt;wsp:rsid wsp:val=&quot;002129E8&quot;/&gt;&lt;wsp:rsid wsp:val=&quot;00212B36&quot;/&gt;&lt;wsp:rsid wsp:val=&quot;002138BD&quot;/&gt;&lt;wsp:rsid wsp:val=&quot;00213AC6&quot;/&gt;&lt;wsp:rsid wsp:val=&quot;00213CFF&quot;/&gt;&lt;wsp:rsid wsp:val=&quot;0021448E&quot;/&gt;&lt;wsp:rsid wsp:val=&quot;00214D6E&quot;/&gt;&lt;wsp:rsid wsp:val=&quot;00214F06&quot;/&gt;&lt;wsp:rsid wsp:val=&quot;00215355&quot;/&gt;&lt;wsp:rsid wsp:val=&quot;00215382&quot;/&gt;&lt;wsp:rsid wsp:val=&quot;002154D7&quot;/&gt;&lt;wsp:rsid wsp:val=&quot;002154F8&quot;/&gt;&lt;wsp:rsid wsp:val=&quot;002157A2&quot;/&gt;&lt;wsp:rsid wsp:val=&quot;0021600B&quot;/&gt;&lt;wsp:rsid wsp:val=&quot;00216063&quot;/&gt;&lt;wsp:rsid wsp:val=&quot;002160C1&quot;/&gt;&lt;wsp:rsid wsp:val=&quot;00216D37&quot;/&gt;&lt;wsp:rsid wsp:val=&quot;00217365&quot;/&gt;&lt;wsp:rsid wsp:val=&quot;002176D8&quot;/&gt;&lt;wsp:rsid wsp:val=&quot;00217926&quot;/&gt;&lt;wsp:rsid wsp:val=&quot;00217C62&quot;/&gt;&lt;wsp:rsid wsp:val=&quot;0022018E&quot;/&gt;&lt;wsp:rsid wsp:val=&quot;00220247&quot;/&gt;&lt;wsp:rsid wsp:val=&quot;00220D92&quot;/&gt;&lt;wsp:rsid wsp:val=&quot;00221E33&quot;/&gt;&lt;wsp:rsid wsp:val=&quot;0022203E&quot;/&gt;&lt;wsp:rsid wsp:val=&quot;0022233B&quot;/&gt;&lt;wsp:rsid wsp:val=&quot;00222B2F&quot;/&gt;&lt;wsp:rsid wsp:val=&quot;00222DA6&quot;/&gt;&lt;wsp:rsid wsp:val=&quot;002231F5&quot;/&gt;&lt;wsp:rsid wsp:val=&quot;00223AAF&quot;/&gt;&lt;wsp:rsid wsp:val=&quot;00223D62&quot;/&gt;&lt;wsp:rsid wsp:val=&quot;00224183&quot;/&gt;&lt;wsp:rsid wsp:val=&quot;00225C99&quot;/&gt;&lt;wsp:rsid wsp:val=&quot;00225F3F&quot;/&gt;&lt;wsp:rsid wsp:val=&quot;00226328&quot;/&gt;&lt;wsp:rsid wsp:val=&quot;00226732&quot;/&gt;&lt;wsp:rsid wsp:val=&quot;002269A7&quot;/&gt;&lt;wsp:rsid wsp:val=&quot;00227102&quot;/&gt;&lt;wsp:rsid wsp:val=&quot;0022795C&quot;/&gt;&lt;wsp:rsid wsp:val=&quot;00227AA2&quot;/&gt;&lt;wsp:rsid wsp:val=&quot;00227FAA&quot;/&gt;&lt;wsp:rsid wsp:val=&quot;002305D7&quot;/&gt;&lt;wsp:rsid wsp:val=&quot;00230E4E&quot;/&gt;&lt;wsp:rsid wsp:val=&quot;002313E3&quot;/&gt;&lt;wsp:rsid wsp:val=&quot;00231541&quot;/&gt;&lt;wsp:rsid wsp:val=&quot;00231960&quot;/&gt;&lt;wsp:rsid wsp:val=&quot;00232C35&quot;/&gt;&lt;wsp:rsid wsp:val=&quot;00232FD6&quot;/&gt;&lt;wsp:rsid wsp:val=&quot;0023368A&quot;/&gt;&lt;wsp:rsid wsp:val=&quot;00234011&quot;/&gt;&lt;wsp:rsid wsp:val=&quot;00234078&quot;/&gt;&lt;wsp:rsid wsp:val=&quot;002340A9&quot;/&gt;&lt;wsp:rsid wsp:val=&quot;002341D4&quot;/&gt;&lt;wsp:rsid wsp:val=&quot;002349AE&quot;/&gt;&lt;wsp:rsid wsp:val=&quot;00236B56&quot;/&gt;&lt;wsp:rsid wsp:val=&quot;00236DDD&quot;/&gt;&lt;wsp:rsid wsp:val=&quot;0023703E&quot;/&gt;&lt;wsp:rsid wsp:val=&quot;002370DB&quot;/&gt;&lt;wsp:rsid wsp:val=&quot;002374B0&quot;/&gt;&lt;wsp:rsid wsp:val=&quot;00237550&quot;/&gt;&lt;wsp:rsid wsp:val=&quot;0024042C&quot;/&gt;&lt;wsp:rsid wsp:val=&quot;002404B2&quot;/&gt;&lt;wsp:rsid wsp:val=&quot;00240E3C&quot;/&gt;&lt;wsp:rsid wsp:val=&quot;00240E8B&quot;/&gt;&lt;wsp:rsid wsp:val=&quot;002410CD&quot;/&gt;&lt;wsp:rsid wsp:val=&quot;00241AE5&quot;/&gt;&lt;wsp:rsid wsp:val=&quot;00241EEE&quot;/&gt;&lt;wsp:rsid wsp:val=&quot;002420AA&quot;/&gt;&lt;wsp:rsid wsp:val=&quot;002421CD&quot;/&gt;&lt;wsp:rsid wsp:val=&quot;0024294D&quot;/&gt;&lt;wsp:rsid wsp:val=&quot;00242AF7&quot;/&gt;&lt;wsp:rsid wsp:val=&quot;00242CC2&quot;/&gt;&lt;wsp:rsid wsp:val=&quot;0024341A&quot;/&gt;&lt;wsp:rsid wsp:val=&quot;0024350F&quot;/&gt;&lt;wsp:rsid wsp:val=&quot;002435F3&quot;/&gt;&lt;wsp:rsid wsp:val=&quot;00243D8D&quot;/&gt;&lt;wsp:rsid wsp:val=&quot;002444BE&quot;/&gt;&lt;wsp:rsid wsp:val=&quot;002444F8&quot;/&gt;&lt;wsp:rsid wsp:val=&quot;00244BF3&quot;/&gt;&lt;wsp:rsid wsp:val=&quot;00244D61&quot;/&gt;&lt;wsp:rsid wsp:val=&quot;00245C38&quot;/&gt;&lt;wsp:rsid wsp:val=&quot;00246224&quot;/&gt;&lt;wsp:rsid wsp:val=&quot;00246AF5&quot;/&gt;&lt;wsp:rsid wsp:val=&quot;00246C4C&quot;/&gt;&lt;wsp:rsid wsp:val=&quot;00246FB7&quot;/&gt;&lt;wsp:rsid wsp:val=&quot;0024709D&quot;/&gt;&lt;wsp:rsid wsp:val=&quot;002471A7&quot;/&gt;&lt;wsp:rsid wsp:val=&quot;00247290&quot;/&gt;&lt;wsp:rsid wsp:val=&quot;00247740&quot;/&gt;&lt;wsp:rsid wsp:val=&quot;00247C3D&quot;/&gt;&lt;wsp:rsid wsp:val=&quot;00250556&quot;/&gt;&lt;wsp:rsid wsp:val=&quot;00250650&quot;/&gt;&lt;wsp:rsid wsp:val=&quot;0025107A&quot;/&gt;&lt;wsp:rsid wsp:val=&quot;002511C9&quot;/&gt;&lt;wsp:rsid wsp:val=&quot;002518C1&quot;/&gt;&lt;wsp:rsid wsp:val=&quot;00251EEA&quot;/&gt;&lt;wsp:rsid wsp:val=&quot;00251FBF&quot;/&gt;&lt;wsp:rsid wsp:val=&quot;0025284D&quot;/&gt;&lt;wsp:rsid wsp:val=&quot;00252DD2&quot;/&gt;&lt;wsp:rsid wsp:val=&quot;00253EBF&quot;/&gt;&lt;wsp:rsid wsp:val=&quot;00254FDE&quot;/&gt;&lt;wsp:rsid wsp:val=&quot;002552A0&quot;/&gt;&lt;wsp:rsid wsp:val=&quot;00255955&quot;/&gt;&lt;wsp:rsid wsp:val=&quot;00255AEC&quot;/&gt;&lt;wsp:rsid wsp:val=&quot;00255DBA&quot;/&gt;&lt;wsp:rsid wsp:val=&quot;00255ECB&quot;/&gt;&lt;wsp:rsid wsp:val=&quot;00256F58&quot;/&gt;&lt;wsp:rsid wsp:val=&quot;00257935&quot;/&gt;&lt;wsp:rsid wsp:val=&quot;00257A6A&quot;/&gt;&lt;wsp:rsid wsp:val=&quot;002607DF&quot;/&gt;&lt;wsp:rsid wsp:val=&quot;00260A9E&quot;/&gt;&lt;wsp:rsid wsp:val=&quot;00260CAE&quot;/&gt;&lt;wsp:rsid wsp:val=&quot;00260E48&quot;/&gt;&lt;wsp:rsid wsp:val=&quot;00261BBF&quot;/&gt;&lt;wsp:rsid wsp:val=&quot;00262980&quot;/&gt;&lt;wsp:rsid wsp:val=&quot;00262C66&quot;/&gt;&lt;wsp:rsid wsp:val=&quot;00262E88&quot;/&gt;&lt;wsp:rsid wsp:val=&quot;002636A3&quot;/&gt;&lt;wsp:rsid wsp:val=&quot;00263C2E&quot;/&gt;&lt;wsp:rsid wsp:val=&quot;00263DD0&quot;/&gt;&lt;wsp:rsid wsp:val=&quot;0026467C&quot;/&gt;&lt;wsp:rsid wsp:val=&quot;00264714&quot;/&gt;&lt;wsp:rsid wsp:val=&quot;00265179&quot;/&gt;&lt;wsp:rsid wsp:val=&quot;002653A8&quot;/&gt;&lt;wsp:rsid wsp:val=&quot;00265BA6&quot;/&gt;&lt;wsp:rsid wsp:val=&quot;002669D8&quot;/&gt;&lt;wsp:rsid wsp:val=&quot;002702A6&quot;/&gt;&lt;wsp:rsid wsp:val=&quot;00270303&quot;/&gt;&lt;wsp:rsid wsp:val=&quot;0027031C&quot;/&gt;&lt;wsp:rsid wsp:val=&quot;00270559&quot;/&gt;&lt;wsp:rsid wsp:val=&quot;00271245&quot;/&gt;&lt;wsp:rsid wsp:val=&quot;0027154C&quot;/&gt;&lt;wsp:rsid wsp:val=&quot;00271B56&quot;/&gt;&lt;wsp:rsid wsp:val=&quot;00272739&quot;/&gt;&lt;wsp:rsid wsp:val=&quot;0027289E&quot;/&gt;&lt;wsp:rsid wsp:val=&quot;0027367D&quot;/&gt;&lt;wsp:rsid wsp:val=&quot;0027436C&quot;/&gt;&lt;wsp:rsid wsp:val=&quot;00274907&quot;/&gt;&lt;wsp:rsid wsp:val=&quot;00274BFB&quot;/&gt;&lt;wsp:rsid wsp:val=&quot;0027535D&quot;/&gt;&lt;wsp:rsid wsp:val=&quot;002756B9&quot;/&gt;&lt;wsp:rsid wsp:val=&quot;002759DE&quot;/&gt;&lt;wsp:rsid wsp:val=&quot;00275A61&quot;/&gt;&lt;wsp:rsid wsp:val=&quot;00275C0B&quot;/&gt;&lt;wsp:rsid wsp:val=&quot;00276155&quot;/&gt;&lt;wsp:rsid wsp:val=&quot;0027647F&quot;/&gt;&lt;wsp:rsid wsp:val=&quot;002765C7&quot;/&gt;&lt;wsp:rsid wsp:val=&quot;0027663E&quot;/&gt;&lt;wsp:rsid wsp:val=&quot;0027666D&quot;/&gt;&lt;wsp:rsid wsp:val=&quot;002767DA&quot;/&gt;&lt;wsp:rsid wsp:val=&quot;00276E74&quot;/&gt;&lt;wsp:rsid wsp:val=&quot;002773F4&quot;/&gt;&lt;wsp:rsid wsp:val=&quot;00277635&quot;/&gt;&lt;wsp:rsid wsp:val=&quot;00277DD6&quot;/&gt;&lt;wsp:rsid wsp:val=&quot;0028091C&quot;/&gt;&lt;wsp:rsid wsp:val=&quot;00281F5D&quot;/&gt;&lt;wsp:rsid wsp:val=&quot;00281FAB&quot;/&gt;&lt;wsp:rsid wsp:val=&quot;00282F28&quot;/&gt;&lt;wsp:rsid wsp:val=&quot;00283070&quot;/&gt;&lt;wsp:rsid wsp:val=&quot;00283589&quot;/&gt;&lt;wsp:rsid wsp:val=&quot;00284019&quot;/&gt;&lt;wsp:rsid wsp:val=&quot;00284705&quot;/&gt;&lt;wsp:rsid wsp:val=&quot;00285134&quot;/&gt;&lt;wsp:rsid wsp:val=&quot;002857EA&quot;/&gt;&lt;wsp:rsid wsp:val=&quot;0028584C&quot;/&gt;&lt;wsp:rsid wsp:val=&quot;00285A04&quot;/&gt;&lt;wsp:rsid wsp:val=&quot;00287228&quot;/&gt;&lt;wsp:rsid wsp:val=&quot;002873C4&quot;/&gt;&lt;wsp:rsid wsp:val=&quot;0028769B&quot;/&gt;&lt;wsp:rsid wsp:val=&quot;00287E44&quot;/&gt;&lt;wsp:rsid wsp:val=&quot;00290078&quot;/&gt;&lt;wsp:rsid wsp:val=&quot;00291163&quot;/&gt;&lt;wsp:rsid wsp:val=&quot;00292706&quot;/&gt;&lt;wsp:rsid wsp:val=&quot;00292785&quot;/&gt;&lt;wsp:rsid wsp:val=&quot;0029278E&quot;/&gt;&lt;wsp:rsid wsp:val=&quot;00292943&quot;/&gt;&lt;wsp:rsid wsp:val=&quot;00293904&quot;/&gt;&lt;wsp:rsid wsp:val=&quot;00294302&quot;/&gt;&lt;wsp:rsid wsp:val=&quot;002948B4&quot;/&gt;&lt;wsp:rsid wsp:val=&quot;00294BCB&quot;/&gt;&lt;wsp:rsid wsp:val=&quot;00294C30&quot;/&gt;&lt;wsp:rsid wsp:val=&quot;002952AF&quot;/&gt;&lt;wsp:rsid wsp:val=&quot;002953FF&quot;/&gt;&lt;wsp:rsid wsp:val=&quot;00296544&quot;/&gt;&lt;wsp:rsid wsp:val=&quot;0029664C&quot;/&gt;&lt;wsp:rsid wsp:val=&quot;00296D9F&quot;/&gt;&lt;wsp:rsid wsp:val=&quot;0029706C&quot;/&gt;&lt;wsp:rsid wsp:val=&quot;002975BB&quot;/&gt;&lt;wsp:rsid wsp:val=&quot;00297D80&quot;/&gt;&lt;wsp:rsid wsp:val=&quot;002A08CF&quot;/&gt;&lt;wsp:rsid wsp:val=&quot;002A0A3B&quot;/&gt;&lt;wsp:rsid wsp:val=&quot;002A0CD6&quot;/&gt;&lt;wsp:rsid wsp:val=&quot;002A0D93&quot;/&gt;&lt;wsp:rsid wsp:val=&quot;002A11DA&quot;/&gt;&lt;wsp:rsid wsp:val=&quot;002A150C&quot;/&gt;&lt;wsp:rsid wsp:val=&quot;002A178B&quot;/&gt;&lt;wsp:rsid wsp:val=&quot;002A1AB7&quot;/&gt;&lt;wsp:rsid wsp:val=&quot;002A1B81&quot;/&gt;&lt;wsp:rsid wsp:val=&quot;002A1D2C&quot;/&gt;&lt;wsp:rsid wsp:val=&quot;002A2543&quot;/&gt;&lt;wsp:rsid wsp:val=&quot;002A2618&quot;/&gt;&lt;wsp:rsid wsp:val=&quot;002A2869&quot;/&gt;&lt;wsp:rsid wsp:val=&quot;002A2FCC&quot;/&gt;&lt;wsp:rsid wsp:val=&quot;002A3F14&quot;/&gt;&lt;wsp:rsid wsp:val=&quot;002A4182&quot;/&gt;&lt;wsp:rsid wsp:val=&quot;002A4A75&quot;/&gt;&lt;wsp:rsid wsp:val=&quot;002A4A81&quot;/&gt;&lt;wsp:rsid wsp:val=&quot;002A51B5&quot;/&gt;&lt;wsp:rsid wsp:val=&quot;002A5AD8&quot;/&gt;&lt;wsp:rsid wsp:val=&quot;002A5FFB&quot;/&gt;&lt;wsp:rsid wsp:val=&quot;002A6C25&quot;/&gt;&lt;wsp:rsid wsp:val=&quot;002A6E9B&quot;/&gt;&lt;wsp:rsid wsp:val=&quot;002A7935&quot;/&gt;&lt;wsp:rsid wsp:val=&quot;002B0670&quot;/&gt;&lt;wsp:rsid wsp:val=&quot;002B07D5&quot;/&gt;&lt;wsp:rsid wsp:val=&quot;002B0AEA&quot;/&gt;&lt;wsp:rsid wsp:val=&quot;002B0BBE&quot;/&gt;&lt;wsp:rsid wsp:val=&quot;002B1529&quot;/&gt;&lt;wsp:rsid wsp:val=&quot;002B1802&quot;/&gt;&lt;wsp:rsid wsp:val=&quot;002B1BB5&quot;/&gt;&lt;wsp:rsid wsp:val=&quot;002B24BC&quot;/&gt;&lt;wsp:rsid wsp:val=&quot;002B2516&quot;/&gt;&lt;wsp:rsid wsp:val=&quot;002B4397&quot;/&gt;&lt;wsp:rsid wsp:val=&quot;002B4FDD&quot;/&gt;&lt;wsp:rsid wsp:val=&quot;002B51F9&quot;/&gt;&lt;wsp:rsid wsp:val=&quot;002B53AD&quot;/&gt;&lt;wsp:rsid wsp:val=&quot;002B60B1&quot;/&gt;&lt;wsp:rsid wsp:val=&quot;002B626B&quot;/&gt;&lt;wsp:rsid wsp:val=&quot;002B705C&quot;/&gt;&lt;wsp:rsid wsp:val=&quot;002B737B&quot;/&gt;&lt;wsp:rsid wsp:val=&quot;002B7CFA&quot;/&gt;&lt;wsp:rsid wsp:val=&quot;002C0542&quot;/&gt;&lt;wsp:rsid wsp:val=&quot;002C06A4&quot;/&gt;&lt;wsp:rsid wsp:val=&quot;002C0829&quot;/&gt;&lt;wsp:rsid wsp:val=&quot;002C0FC0&quot;/&gt;&lt;wsp:rsid wsp:val=&quot;002C13A2&quot;/&gt;&lt;wsp:rsid wsp:val=&quot;002C168E&quot;/&gt;&lt;wsp:rsid wsp:val=&quot;002C1AE4&quot;/&gt;&lt;wsp:rsid wsp:val=&quot;002C2591&quot;/&gt;&lt;wsp:rsid wsp:val=&quot;002C2D32&quot;/&gt;&lt;wsp:rsid wsp:val=&quot;002C320C&quot;/&gt;&lt;wsp:rsid wsp:val=&quot;002C3C97&quot;/&gt;&lt;wsp:rsid wsp:val=&quot;002C4A30&quot;/&gt;&lt;wsp:rsid wsp:val=&quot;002C4BB5&quot;/&gt;&lt;wsp:rsid wsp:val=&quot;002C5259&quot;/&gt;&lt;wsp:rsid wsp:val=&quot;002C5EE9&quot;/&gt;&lt;wsp:rsid wsp:val=&quot;002C680C&quot;/&gt;&lt;wsp:rsid wsp:val=&quot;002C6920&quot;/&gt;&lt;wsp:rsid wsp:val=&quot;002C6955&quot;/&gt;&lt;wsp:rsid wsp:val=&quot;002C6D7E&quot;/&gt;&lt;wsp:rsid wsp:val=&quot;002C77E0&quot;/&gt;&lt;wsp:rsid wsp:val=&quot;002D0075&quot;/&gt;&lt;wsp:rsid wsp:val=&quot;002D01E8&quot;/&gt;&lt;wsp:rsid wsp:val=&quot;002D1160&quot;/&gt;&lt;wsp:rsid wsp:val=&quot;002D25FB&quot;/&gt;&lt;wsp:rsid wsp:val=&quot;002D2796&quot;/&gt;&lt;wsp:rsid wsp:val=&quot;002D2F7A&quot;/&gt;&lt;wsp:rsid wsp:val=&quot;002D39D5&quot;/&gt;&lt;wsp:rsid wsp:val=&quot;002D3C68&quot;/&gt;&lt;wsp:rsid wsp:val=&quot;002D4586&quot;/&gt;&lt;wsp:rsid wsp:val=&quot;002D47C3&quot;/&gt;&lt;wsp:rsid wsp:val=&quot;002D4E1A&quot;/&gt;&lt;wsp:rsid wsp:val=&quot;002D4E28&quot;/&gt;&lt;wsp:rsid wsp:val=&quot;002D5218&quot;/&gt;&lt;wsp:rsid wsp:val=&quot;002D5E0C&quot;/&gt;&lt;wsp:rsid wsp:val=&quot;002D640A&quot;/&gt;&lt;wsp:rsid wsp:val=&quot;002D65B8&quot;/&gt;&lt;wsp:rsid wsp:val=&quot;002D683F&quot;/&gt;&lt;wsp:rsid wsp:val=&quot;002D6FBD&quot;/&gt;&lt;wsp:rsid wsp:val=&quot;002D7956&quot;/&gt;&lt;wsp:rsid wsp:val=&quot;002D7B44&quot;/&gt;&lt;wsp:rsid wsp:val=&quot;002E0090&quot;/&gt;&lt;wsp:rsid wsp:val=&quot;002E027A&quot;/&gt;&lt;wsp:rsid wsp:val=&quot;002E0318&quot;/&gt;&lt;wsp:rsid wsp:val=&quot;002E1269&quot;/&gt;&lt;wsp:rsid wsp:val=&quot;002E135C&quot;/&gt;&lt;wsp:rsid wsp:val=&quot;002E164A&quot;/&gt;&lt;wsp:rsid wsp:val=&quot;002E1A47&quot;/&gt;&lt;wsp:rsid wsp:val=&quot;002E1B1D&quot;/&gt;&lt;wsp:rsid wsp:val=&quot;002E1E6B&quot;/&gt;&lt;wsp:rsid wsp:val=&quot;002E2C90&quot;/&gt;&lt;wsp:rsid wsp:val=&quot;002E391D&quot;/&gt;&lt;wsp:rsid wsp:val=&quot;002E4DB2&quot;/&gt;&lt;wsp:rsid wsp:val=&quot;002E5D65&quot;/&gt;&lt;wsp:rsid wsp:val=&quot;002E5F67&quot;/&gt;&lt;wsp:rsid wsp:val=&quot;002E6096&quot;/&gt;&lt;wsp:rsid wsp:val=&quot;002E60EE&quot;/&gt;&lt;wsp:rsid wsp:val=&quot;002E7610&quot;/&gt;&lt;wsp:rsid wsp:val=&quot;002F0A55&quot;/&gt;&lt;wsp:rsid wsp:val=&quot;002F0E08&quot;/&gt;&lt;wsp:rsid wsp:val=&quot;002F1A5C&quot;/&gt;&lt;wsp:rsid wsp:val=&quot;002F1AA7&quot;/&gt;&lt;wsp:rsid wsp:val=&quot;002F1C87&quot;/&gt;&lt;wsp:rsid wsp:val=&quot;002F24AE&quot;/&gt;&lt;wsp:rsid wsp:val=&quot;002F2DEF&quot;/&gt;&lt;wsp:rsid wsp:val=&quot;002F2EC9&quot;/&gt;&lt;wsp:rsid wsp:val=&quot;002F365B&quot;/&gt;&lt;wsp:rsid wsp:val=&quot;002F4083&quot;/&gt;&lt;wsp:rsid wsp:val=&quot;002F4CF8&quot;/&gt;&lt;wsp:rsid wsp:val=&quot;002F5FDE&quot;/&gt;&lt;wsp:rsid wsp:val=&quot;002F61D2&quot;/&gt;&lt;wsp:rsid wsp:val=&quot;002F6316&quot;/&gt;&lt;wsp:rsid wsp:val=&quot;002F6D2B&quot;/&gt;&lt;wsp:rsid wsp:val=&quot;002F6FEC&quot;/&gt;&lt;wsp:rsid wsp:val=&quot;002F72A4&quot;/&gt;&lt;wsp:rsid wsp:val=&quot;002F7564&quot;/&gt;&lt;wsp:rsid wsp:val=&quot;003009FC&quot;/&gt;&lt;wsp:rsid wsp:val=&quot;00301D8E&quot;/&gt;&lt;wsp:rsid wsp:val=&quot;00301F63&quot;/&gt;&lt;wsp:rsid wsp:val=&quot;003020C2&quot;/&gt;&lt;wsp:rsid wsp:val=&quot;0030284B&quot;/&gt;&lt;wsp:rsid wsp:val=&quot;00302A50&quot;/&gt;&lt;wsp:rsid wsp:val=&quot;00302BE9&quot;/&gt;&lt;wsp:rsid wsp:val=&quot;003032B1&quot;/&gt;&lt;wsp:rsid wsp:val=&quot;003033EB&quot;/&gt;&lt;wsp:rsid wsp:val=&quot;003044C9&quot;/&gt;&lt;wsp:rsid wsp:val=&quot;00304588&quot;/&gt;&lt;wsp:rsid wsp:val=&quot;00304B67&quot;/&gt;&lt;wsp:rsid wsp:val=&quot;00305A22&quot;/&gt;&lt;wsp:rsid wsp:val=&quot;00305D87&quot;/&gt;&lt;wsp:rsid wsp:val=&quot;00305E3F&quot;/&gt;&lt;wsp:rsid wsp:val=&quot;00305F3A&quot;/&gt;&lt;wsp:rsid wsp:val=&quot;00306538&quot;/&gt;&lt;wsp:rsid wsp:val=&quot;003102AA&quot;/&gt;&lt;wsp:rsid wsp:val=&quot;00310FEB&quot;/&gt;&lt;wsp:rsid wsp:val=&quot;00311681&quot;/&gt;&lt;wsp:rsid wsp:val=&quot;00311EDB&quot;/&gt;&lt;wsp:rsid wsp:val=&quot;00312297&quot;/&gt;&lt;wsp:rsid wsp:val=&quot;00312909&quot;/&gt;&lt;wsp:rsid wsp:val=&quot;00312A3A&quot;/&gt;&lt;wsp:rsid wsp:val=&quot;00313152&quot;/&gt;&lt;wsp:rsid wsp:val=&quot;003133BF&quot;/&gt;&lt;wsp:rsid wsp:val=&quot;0031377E&quot;/&gt;&lt;wsp:rsid wsp:val=&quot;003143FD&quot;/&gt;&lt;wsp:rsid wsp:val=&quot;0031449C&quot;/&gt;&lt;wsp:rsid wsp:val=&quot;003147A6&quot;/&gt;&lt;wsp:rsid wsp:val=&quot;0031482A&quot;/&gt;&lt;wsp:rsid wsp:val=&quot;00314A73&quot;/&gt;&lt;wsp:rsid wsp:val=&quot;00314DC0&quot;/&gt;&lt;wsp:rsid wsp:val=&quot;003154C0&quot;/&gt;&lt;wsp:rsid wsp:val=&quot;00315C99&quot;/&gt;&lt;wsp:rsid wsp:val=&quot;00315F87&quot;/&gt;&lt;wsp:rsid wsp:val=&quot;00316116&quot;/&gt;&lt;wsp:rsid wsp:val=&quot;00316537&quot;/&gt;&lt;wsp:rsid wsp:val=&quot;0031684F&quot;/&gt;&lt;wsp:rsid wsp:val=&quot;0031760C&quot;/&gt;&lt;wsp:rsid wsp:val=&quot;00317D71&quot;/&gt;&lt;wsp:rsid wsp:val=&quot;0032085B&quot;/&gt;&lt;wsp:rsid wsp:val=&quot;00321001&quot;/&gt;&lt;wsp:rsid wsp:val=&quot;0032194B&quot;/&gt;&lt;wsp:rsid wsp:val=&quot;003226C0&quot;/&gt;&lt;wsp:rsid wsp:val=&quot;003226E9&quot;/&gt;&lt;wsp:rsid wsp:val=&quot;003226FB&quot;/&gt;&lt;wsp:rsid wsp:val=&quot;003229C6&quot;/&gt;&lt;wsp:rsid wsp:val=&quot;00322BB1&quot;/&gt;&lt;wsp:rsid wsp:val=&quot;00322C00&quot;/&gt;&lt;wsp:rsid wsp:val=&quot;00323D8F&quot;/&gt;&lt;wsp:rsid wsp:val=&quot;00324087&quot;/&gt;&lt;wsp:rsid wsp:val=&quot;00324159&quot;/&gt;&lt;wsp:rsid wsp:val=&quot;003245F4&quot;/&gt;&lt;wsp:rsid wsp:val=&quot;00324D13&quot;/&gt;&lt;wsp:rsid wsp:val=&quot;00324E10&quot;/&gt;&lt;wsp:rsid wsp:val=&quot;00325982&quot;/&gt;&lt;wsp:rsid wsp:val=&quot;00325A9C&quot;/&gt;&lt;wsp:rsid wsp:val=&quot;00325B25&quot;/&gt;&lt;wsp:rsid wsp:val=&quot;00325FC4&quot;/&gt;&lt;wsp:rsid wsp:val=&quot;00326119&quot;/&gt;&lt;wsp:rsid wsp:val=&quot;00326BF8&quot;/&gt;&lt;wsp:rsid wsp:val=&quot;00327019&quot;/&gt;&lt;wsp:rsid wsp:val=&quot;00327151&quot;/&gt;&lt;wsp:rsid wsp:val=&quot;003275B2&quot;/&gt;&lt;wsp:rsid wsp:val=&quot;003275DE&quot;/&gt;&lt;wsp:rsid wsp:val=&quot;00327F71&quot;/&gt;&lt;wsp:rsid wsp:val=&quot;00330302&quot;/&gt;&lt;wsp:rsid wsp:val=&quot;003304B9&quot;/&gt;&lt;wsp:rsid wsp:val=&quot;003305CF&quot;/&gt;&lt;wsp:rsid wsp:val=&quot;003308AF&quot;/&gt;&lt;wsp:rsid wsp:val=&quot;00331583&quot;/&gt;&lt;wsp:rsid wsp:val=&quot;00331622&quot;/&gt;&lt;wsp:rsid wsp:val=&quot;00331B6D&quot;/&gt;&lt;wsp:rsid wsp:val=&quot;00331BC5&quot;/&gt;&lt;wsp:rsid wsp:val=&quot;00331BEC&quot;/&gt;&lt;wsp:rsid wsp:val=&quot;00332062&quot;/&gt;&lt;wsp:rsid wsp:val=&quot;00332503&quot;/&gt;&lt;wsp:rsid wsp:val=&quot;003325A2&quot;/&gt;&lt;wsp:rsid wsp:val=&quot;00332AFF&quot;/&gt;&lt;wsp:rsid wsp:val=&quot;00332B08&quot;/&gt;&lt;wsp:rsid wsp:val=&quot;00332C0D&quot;/&gt;&lt;wsp:rsid wsp:val=&quot;00332C91&quot;/&gt;&lt;wsp:rsid wsp:val=&quot;00333A08&quot;/&gt;&lt;wsp:rsid wsp:val=&quot;00333FA0&quot;/&gt;&lt;wsp:rsid wsp:val=&quot;0033654D&quot;/&gt;&lt;wsp:rsid wsp:val=&quot;00336799&quot;/&gt;&lt;wsp:rsid wsp:val=&quot;00336B55&quot;/&gt;&lt;wsp:rsid wsp:val=&quot;00336E42&quot;/&gt;&lt;wsp:rsid wsp:val=&quot;003375DA&quot;/&gt;&lt;wsp:rsid wsp:val=&quot;00337A91&quot;/&gt;&lt;wsp:rsid wsp:val=&quot;00337E5D&quot;/&gt;&lt;wsp:rsid wsp:val=&quot;003400D9&quot;/&gt;&lt;wsp:rsid wsp:val=&quot;00340828&quot;/&gt;&lt;wsp:rsid wsp:val=&quot;003418B8&quot;/&gt;&lt;wsp:rsid wsp:val=&quot;003418ED&quot;/&gt;&lt;wsp:rsid wsp:val=&quot;003425D1&quot;/&gt;&lt;wsp:rsid wsp:val=&quot;003439F6&quot;/&gt;&lt;wsp:rsid wsp:val=&quot;00343EB3&quot;/&gt;&lt;wsp:rsid wsp:val=&quot;00343FAF&quot;/&gt;&lt;wsp:rsid wsp:val=&quot;0034421C&quot;/&gt;&lt;wsp:rsid wsp:val=&quot;00344D19&quot;/&gt;&lt;wsp:rsid wsp:val=&quot;0034500A&quot;/&gt;&lt;wsp:rsid wsp:val=&quot;003450FC&quot;/&gt;&lt;wsp:rsid wsp:val=&quot;00345318&quot;/&gt;&lt;wsp:rsid wsp:val=&quot;00345550&quot;/&gt;&lt;wsp:rsid wsp:val=&quot;00346199&quot;/&gt;&lt;wsp:rsid wsp:val=&quot;00346F7F&quot;/&gt;&lt;wsp:rsid wsp:val=&quot;00347051&quot;/&gt;&lt;wsp:rsid wsp:val=&quot;00347543&quot;/&gt;&lt;wsp:rsid wsp:val=&quot;003511E2&quot;/&gt;&lt;wsp:rsid wsp:val=&quot;00351688&quot;/&gt;&lt;wsp:rsid wsp:val=&quot;0035172D&quot;/&gt;&lt;wsp:rsid wsp:val=&quot;00351AAA&quot;/&gt;&lt;wsp:rsid wsp:val=&quot;0035266B&quot;/&gt;&lt;wsp:rsid wsp:val=&quot;0035292B&quot;/&gt;&lt;wsp:rsid wsp:val=&quot;0035298B&quot;/&gt;&lt;wsp:rsid wsp:val=&quot;00352B3E&quot;/&gt;&lt;wsp:rsid wsp:val=&quot;00352E2F&quot;/&gt;&lt;wsp:rsid wsp:val=&quot;00353035&quot;/&gt;&lt;wsp:rsid wsp:val=&quot;00353B0C&quot;/&gt;&lt;wsp:rsid wsp:val=&quot;00353CCC&quot;/&gt;&lt;wsp:rsid wsp:val=&quot;00353FE0&quot;/&gt;&lt;wsp:rsid wsp:val=&quot;003547E4&quot;/&gt;&lt;wsp:rsid wsp:val=&quot;00355079&quot;/&gt;&lt;wsp:rsid wsp:val=&quot;003550EE&quot;/&gt;&lt;wsp:rsid wsp:val=&quot;003551D4&quot;/&gt;&lt;wsp:rsid wsp:val=&quot;003553FF&quot;/&gt;&lt;wsp:rsid wsp:val=&quot;00355973&quot;/&gt;&lt;wsp:rsid wsp:val=&quot;00357210&quot;/&gt;&lt;wsp:rsid wsp:val=&quot;00357253&quot;/&gt;&lt;wsp:rsid wsp:val=&quot;003579C8&quot;/&gt;&lt;wsp:rsid wsp:val=&quot;00360767&quot;/&gt;&lt;wsp:rsid wsp:val=&quot;003613C7&quot;/&gt;&lt;wsp:rsid wsp:val=&quot;003616FD&quot;/&gt;&lt;wsp:rsid wsp:val=&quot;00361BF6&quot;/&gt;&lt;wsp:rsid wsp:val=&quot;00361CB3&quot;/&gt;&lt;wsp:rsid wsp:val=&quot;00362999&quot;/&gt;&lt;wsp:rsid wsp:val=&quot;00363E32&quot;/&gt;&lt;wsp:rsid wsp:val=&quot;0036404E&quot;/&gt;&lt;wsp:rsid wsp:val=&quot;00364428&quot;/&gt;&lt;wsp:rsid wsp:val=&quot;0036453D&quot;/&gt;&lt;wsp:rsid wsp:val=&quot;0036475E&quot;/&gt;&lt;wsp:rsid wsp:val=&quot;00364E5E&quot;/&gt;&lt;wsp:rsid wsp:val=&quot;0036531E&quot;/&gt;&lt;wsp:rsid wsp:val=&quot;00365748&quot;/&gt;&lt;wsp:rsid wsp:val=&quot;00366583&quot;/&gt;&lt;wsp:rsid wsp:val=&quot;003666C5&quot;/&gt;&lt;wsp:rsid wsp:val=&quot;003668BC&quot;/&gt;&lt;wsp:rsid wsp:val=&quot;00366E67&quot;/&gt;&lt;wsp:rsid wsp:val=&quot;003676F8&quot;/&gt;&lt;wsp:rsid wsp:val=&quot;003677CE&quot;/&gt;&lt;wsp:rsid wsp:val=&quot;00367884&quot;/&gt;&lt;wsp:rsid wsp:val=&quot;003678E0&quot;/&gt;&lt;wsp:rsid wsp:val=&quot;00367BA0&quot;/&gt;&lt;wsp:rsid wsp:val=&quot;003709D6&quot;/&gt;&lt;wsp:rsid wsp:val=&quot;0037103C&quot;/&gt;&lt;wsp:rsid wsp:val=&quot;003710EA&quot;/&gt;&lt;wsp:rsid wsp:val=&quot;00371301&quot;/&gt;&lt;wsp:rsid wsp:val=&quot;00371850&quot;/&gt;&lt;wsp:rsid wsp:val=&quot;00371B19&quot;/&gt;&lt;wsp:rsid wsp:val=&quot;0037324A&quot;/&gt;&lt;wsp:rsid wsp:val=&quot;003732D7&quot;/&gt;&lt;wsp:rsid wsp:val=&quot;003733AE&quot;/&gt;&lt;wsp:rsid wsp:val=&quot;00373DAE&quot;/&gt;&lt;wsp:rsid wsp:val=&quot;003741D6&quot;/&gt;&lt;wsp:rsid wsp:val=&quot;003742D6&quot;/&gt;&lt;wsp:rsid wsp:val=&quot;0037478B&quot;/&gt;&lt;wsp:rsid wsp:val=&quot;00374952&quot;/&gt;&lt;wsp:rsid wsp:val=&quot;00374F20&quot;/&gt;&lt;wsp:rsid wsp:val=&quot;003768EA&quot;/&gt;&lt;wsp:rsid wsp:val=&quot;00376A2D&quot;/&gt;&lt;wsp:rsid wsp:val=&quot;00376D7A&quot;/&gt;&lt;wsp:rsid wsp:val=&quot;00377565&quot;/&gt;&lt;wsp:rsid wsp:val=&quot;00380816&quot;/&gt;&lt;wsp:rsid wsp:val=&quot;003812F3&quot;/&gt;&lt;wsp:rsid wsp:val=&quot;00381841&quot;/&gt;&lt;wsp:rsid wsp:val=&quot;00381ABC&quot;/&gt;&lt;wsp:rsid wsp:val=&quot;00381FA8&quot;/&gt;&lt;wsp:rsid wsp:val=&quot;0038207A&quot;/&gt;&lt;wsp:rsid wsp:val=&quot;00382C10&quot;/&gt;&lt;wsp:rsid wsp:val=&quot;00382D07&quot;/&gt;&lt;wsp:rsid wsp:val=&quot;0038309C&quot;/&gt;&lt;wsp:rsid wsp:val=&quot;003831DE&quot;/&gt;&lt;wsp:rsid wsp:val=&quot;0038433E&quot;/&gt;&lt;wsp:rsid wsp:val=&quot;0038497B&quot;/&gt;&lt;wsp:rsid wsp:val=&quot;00384C4D&quot;/&gt;&lt;wsp:rsid wsp:val=&quot;00385117&quot;/&gt;&lt;wsp:rsid wsp:val=&quot;003853B3&quot;/&gt;&lt;wsp:rsid wsp:val=&quot;0038549A&quot;/&gt;&lt;wsp:rsid wsp:val=&quot;00385D44&quot;/&gt;&lt;wsp:rsid wsp:val=&quot;00386D71&quot;/&gt;&lt;wsp:rsid wsp:val=&quot;0038736A&quot;/&gt;&lt;wsp:rsid wsp:val=&quot;00390580&quot;/&gt;&lt;wsp:rsid wsp:val=&quot;00390FBA&quot;/&gt;&lt;wsp:rsid wsp:val=&quot;003910F6&quot;/&gt;&lt;wsp:rsid wsp:val=&quot;0039141A&quot;/&gt;&lt;wsp:rsid wsp:val=&quot;003919CE&quot;/&gt;&lt;wsp:rsid wsp:val=&quot;00391A29&quot;/&gt;&lt;wsp:rsid wsp:val=&quot;00392221&quot;/&gt;&lt;wsp:rsid wsp:val=&quot;00392F50&quot;/&gt;&lt;wsp:rsid wsp:val=&quot;00393C8A&quot;/&gt;&lt;wsp:rsid wsp:val=&quot;00394552&quot;/&gt;&lt;wsp:rsid wsp:val=&quot;00395090&quot;/&gt;&lt;wsp:rsid wsp:val=&quot;0039512B&quot;/&gt;&lt;wsp:rsid wsp:val=&quot;00395737&quot;/&gt;&lt;wsp:rsid wsp:val=&quot;003957B7&quot;/&gt;&lt;wsp:rsid wsp:val=&quot;003957CA&quot;/&gt;&lt;wsp:rsid wsp:val=&quot;00395B39&quot;/&gt;&lt;wsp:rsid wsp:val=&quot;00395BFE&quot;/&gt;&lt;wsp:rsid wsp:val=&quot;00395C77&quot;/&gt;&lt;wsp:rsid wsp:val=&quot;00395F8F&quot;/&gt;&lt;wsp:rsid wsp:val=&quot;0039610A&quot;/&gt;&lt;wsp:rsid wsp:val=&quot;00396298&quot;/&gt;&lt;wsp:rsid wsp:val=&quot;00396ED0&quot;/&gt;&lt;wsp:rsid wsp:val=&quot;00397677&quot;/&gt;&lt;wsp:rsid wsp:val=&quot;003979AF&quot;/&gt;&lt;wsp:rsid wsp:val=&quot;00397ADC&quot;/&gt;&lt;wsp:rsid wsp:val=&quot;003A00D5&quot;/&gt;&lt;wsp:rsid wsp:val=&quot;003A0D78&quot;/&gt;&lt;wsp:rsid wsp:val=&quot;003A188F&quot;/&gt;&lt;wsp:rsid wsp:val=&quot;003A1ABD&quot;/&gt;&lt;wsp:rsid wsp:val=&quot;003A1CDE&quot;/&gt;&lt;wsp:rsid wsp:val=&quot;003A1CF0&quot;/&gt;&lt;wsp:rsid wsp:val=&quot;003A1CFC&quot;/&gt;&lt;wsp:rsid wsp:val=&quot;003A2106&quot;/&gt;&lt;wsp:rsid wsp:val=&quot;003A25AA&quot;/&gt;&lt;wsp:rsid wsp:val=&quot;003A299A&quot;/&gt;&lt;wsp:rsid wsp:val=&quot;003A33AF&quot;/&gt;&lt;wsp:rsid wsp:val=&quot;003A491E&quot;/&gt;&lt;wsp:rsid wsp:val=&quot;003A49B7&quot;/&gt;&lt;wsp:rsid wsp:val=&quot;003A5EA6&quot;/&gt;&lt;wsp:rsid wsp:val=&quot;003A6A62&quot;/&gt;&lt;wsp:rsid wsp:val=&quot;003A6DDE&quot;/&gt;&lt;wsp:rsid wsp:val=&quot;003A6E7B&quot;/&gt;&lt;wsp:rsid wsp:val=&quot;003A6EE2&quot;/&gt;&lt;wsp:rsid wsp:val=&quot;003A7487&quot;/&gt;&lt;wsp:rsid wsp:val=&quot;003A750D&quot;/&gt;&lt;wsp:rsid wsp:val=&quot;003A79EC&quot;/&gt;&lt;wsp:rsid wsp:val=&quot;003A7CFB&quot;/&gt;&lt;wsp:rsid wsp:val=&quot;003A7F85&quot;/&gt;&lt;wsp:rsid wsp:val=&quot;003B08B5&quot;/&gt;&lt;wsp:rsid wsp:val=&quot;003B1209&quot;/&gt;&lt;wsp:rsid wsp:val=&quot;003B26F8&quot;/&gt;&lt;wsp:rsid wsp:val=&quot;003B2FC1&quot;/&gt;&lt;wsp:rsid wsp:val=&quot;003B34D5&quot;/&gt;&lt;wsp:rsid wsp:val=&quot;003B3F23&quot;/&gt;&lt;wsp:rsid wsp:val=&quot;003B3FB8&quot;/&gt;&lt;wsp:rsid wsp:val=&quot;003B40B4&quot;/&gt;&lt;wsp:rsid wsp:val=&quot;003B41C9&quot;/&gt;&lt;wsp:rsid wsp:val=&quot;003B4429&quot;/&gt;&lt;wsp:rsid wsp:val=&quot;003B4583&quot;/&gt;&lt;wsp:rsid wsp:val=&quot;003B4B66&quot;/&gt;&lt;wsp:rsid wsp:val=&quot;003B4CB9&quot;/&gt;&lt;wsp:rsid wsp:val=&quot;003B5FD9&quot;/&gt;&lt;wsp:rsid wsp:val=&quot;003B638E&quot;/&gt;&lt;wsp:rsid wsp:val=&quot;003B6788&quot;/&gt;&lt;wsp:rsid wsp:val=&quot;003B6938&quot;/&gt;&lt;wsp:rsid wsp:val=&quot;003B6FA1&quot;/&gt;&lt;wsp:rsid wsp:val=&quot;003B7AF6&quot;/&gt;&lt;wsp:rsid wsp:val=&quot;003B7B9D&quot;/&gt;&lt;wsp:rsid wsp:val=&quot;003C0378&quot;/&gt;&lt;wsp:rsid wsp:val=&quot;003C0504&quot;/&gt;&lt;wsp:rsid wsp:val=&quot;003C0743&quot;/&gt;&lt;wsp:rsid wsp:val=&quot;003C0C19&quot;/&gt;&lt;wsp:rsid wsp:val=&quot;003C1199&quot;/&gt;&lt;wsp:rsid wsp:val=&quot;003C12E6&quot;/&gt;&lt;wsp:rsid wsp:val=&quot;003C1560&quot;/&gt;&lt;wsp:rsid wsp:val=&quot;003C163C&quot;/&gt;&lt;wsp:rsid wsp:val=&quot;003C1A18&quot;/&gt;&lt;wsp:rsid wsp:val=&quot;003C1C63&quot;/&gt;&lt;wsp:rsid wsp:val=&quot;003C2B2E&quot;/&gt;&lt;wsp:rsid wsp:val=&quot;003C315D&quot;/&gt;&lt;wsp:rsid wsp:val=&quot;003C3509&quot;/&gt;&lt;wsp:rsid wsp:val=&quot;003C35AD&quot;/&gt;&lt;wsp:rsid wsp:val=&quot;003C3B21&quot;/&gt;&lt;wsp:rsid wsp:val=&quot;003C3C7D&quot;/&gt;&lt;wsp:rsid wsp:val=&quot;003C3DBB&quot;/&gt;&lt;wsp:rsid wsp:val=&quot;003C4232&quot;/&gt;&lt;wsp:rsid wsp:val=&quot;003C4664&quot;/&gt;&lt;wsp:rsid wsp:val=&quot;003C4C1F&quot;/&gt;&lt;wsp:rsid wsp:val=&quot;003C4C49&quot;/&gt;&lt;wsp:rsid wsp:val=&quot;003C5A89&quot;/&gt;&lt;wsp:rsid wsp:val=&quot;003C6496&quot;/&gt;&lt;wsp:rsid wsp:val=&quot;003C64D7&quot;/&gt;&lt;wsp:rsid wsp:val=&quot;003C684B&quot;/&gt;&lt;wsp:rsid wsp:val=&quot;003C69F0&quot;/&gt;&lt;wsp:rsid wsp:val=&quot;003C6A65&quot;/&gt;&lt;wsp:rsid wsp:val=&quot;003C6B84&quot;/&gt;&lt;wsp:rsid wsp:val=&quot;003C6C2D&quot;/&gt;&lt;wsp:rsid wsp:val=&quot;003C6E04&quot;/&gt;&lt;wsp:rsid wsp:val=&quot;003C6E7A&quot;/&gt;&lt;wsp:rsid wsp:val=&quot;003C7354&quot;/&gt;&lt;wsp:rsid wsp:val=&quot;003C7C59&quot;/&gt;&lt;wsp:rsid wsp:val=&quot;003C7D34&quot;/&gt;&lt;wsp:rsid wsp:val=&quot;003D01CC&quot;/&gt;&lt;wsp:rsid wsp:val=&quot;003D029B&quot;/&gt;&lt;wsp:rsid wsp:val=&quot;003D02CE&quot;/&gt;&lt;wsp:rsid wsp:val=&quot;003D02DF&quot;/&gt;&lt;wsp:rsid wsp:val=&quot;003D03DA&quot;/&gt;&lt;wsp:rsid wsp:val=&quot;003D09AC&quot;/&gt;&lt;wsp:rsid wsp:val=&quot;003D181D&quot;/&gt;&lt;wsp:rsid wsp:val=&quot;003D197F&quot;/&gt;&lt;wsp:rsid wsp:val=&quot;003D1F6A&quot;/&gt;&lt;wsp:rsid wsp:val=&quot;003D2468&quot;/&gt;&lt;wsp:rsid wsp:val=&quot;003D2C49&quot;/&gt;&lt;wsp:rsid wsp:val=&quot;003D2ED5&quot;/&gt;&lt;wsp:rsid wsp:val=&quot;003D3634&quot;/&gt;&lt;wsp:rsid wsp:val=&quot;003D3AF4&quot;/&gt;&lt;wsp:rsid wsp:val=&quot;003D3F79&quot;/&gt;&lt;wsp:rsid wsp:val=&quot;003D3F91&quot;/&gt;&lt;wsp:rsid wsp:val=&quot;003D4138&quot;/&gt;&lt;wsp:rsid wsp:val=&quot;003D457F&quot;/&gt;&lt;wsp:rsid wsp:val=&quot;003D4B29&quot;/&gt;&lt;wsp:rsid wsp:val=&quot;003D5123&quot;/&gt;&lt;wsp:rsid wsp:val=&quot;003D545F&quot;/&gt;&lt;wsp:rsid wsp:val=&quot;003D5951&quot;/&gt;&lt;wsp:rsid wsp:val=&quot;003D5A1F&quot;/&gt;&lt;wsp:rsid wsp:val=&quot;003D5B53&quot;/&gt;&lt;wsp:rsid wsp:val=&quot;003D5C5E&quot;/&gt;&lt;wsp:rsid wsp:val=&quot;003D5F9C&quot;/&gt;&lt;wsp:rsid wsp:val=&quot;003D601B&quot;/&gt;&lt;wsp:rsid wsp:val=&quot;003D69D7&quot;/&gt;&lt;wsp:rsid wsp:val=&quot;003D6A47&quot;/&gt;&lt;wsp:rsid wsp:val=&quot;003D6C66&quot;/&gt;&lt;wsp:rsid wsp:val=&quot;003D799C&quot;/&gt;&lt;wsp:rsid wsp:val=&quot;003D7C16&quot;/&gt;&lt;wsp:rsid wsp:val=&quot;003D7FE4&quot;/&gt;&lt;wsp:rsid wsp:val=&quot;003E00F0&quot;/&gt;&lt;wsp:rsid wsp:val=&quot;003E06F1&quot;/&gt;&lt;wsp:rsid wsp:val=&quot;003E1211&quot;/&gt;&lt;wsp:rsid wsp:val=&quot;003E128F&quot;/&gt;&lt;wsp:rsid wsp:val=&quot;003E14CC&quot;/&gt;&lt;wsp:rsid wsp:val=&quot;003E16A4&quot;/&gt;&lt;wsp:rsid wsp:val=&quot;003E1F3B&quot;/&gt;&lt;wsp:rsid wsp:val=&quot;003E2B11&quot;/&gt;&lt;wsp:rsid wsp:val=&quot;003E374F&quot;/&gt;&lt;wsp:rsid wsp:val=&quot;003E4572&quot;/&gt;&lt;wsp:rsid wsp:val=&quot;003E4B41&quot;/&gt;&lt;wsp:rsid wsp:val=&quot;003E4B59&quot;/&gt;&lt;wsp:rsid wsp:val=&quot;003E4BB1&quot;/&gt;&lt;wsp:rsid wsp:val=&quot;003E535A&quot;/&gt;&lt;wsp:rsid wsp:val=&quot;003E5D47&quot;/&gt;&lt;wsp:rsid wsp:val=&quot;003E743A&quot;/&gt;&lt;wsp:rsid wsp:val=&quot;003E7968&quot;/&gt;&lt;wsp:rsid wsp:val=&quot;003E7E78&quot;/&gt;&lt;wsp:rsid wsp:val=&quot;003F0045&quot;/&gt;&lt;wsp:rsid wsp:val=&quot;003F02EB&quot;/&gt;&lt;wsp:rsid wsp:val=&quot;003F0566&quot;/&gt;&lt;wsp:rsid wsp:val=&quot;003F0A36&quot;/&gt;&lt;wsp:rsid wsp:val=&quot;003F0BA3&quot;/&gt;&lt;wsp:rsid wsp:val=&quot;003F10E8&quot;/&gt;&lt;wsp:rsid wsp:val=&quot;003F126F&quot;/&gt;&lt;wsp:rsid wsp:val=&quot;003F1358&quot;/&gt;&lt;wsp:rsid wsp:val=&quot;003F139C&quot;/&gt;&lt;wsp:rsid wsp:val=&quot;003F153A&quot;/&gt;&lt;wsp:rsid wsp:val=&quot;003F18AB&quot;/&gt;&lt;wsp:rsid wsp:val=&quot;003F1B7E&quot;/&gt;&lt;wsp:rsid wsp:val=&quot;003F1DD3&quot;/&gt;&lt;wsp:rsid wsp:val=&quot;003F2039&quot;/&gt;&lt;wsp:rsid wsp:val=&quot;003F23C1&quot;/&gt;&lt;wsp:rsid wsp:val=&quot;003F2C1D&quot;/&gt;&lt;wsp:rsid wsp:val=&quot;003F33BF&quot;/&gt;&lt;wsp:rsid wsp:val=&quot;003F3A04&quot;/&gt;&lt;wsp:rsid wsp:val=&quot;003F471D&quot;/&gt;&lt;wsp:rsid wsp:val=&quot;003F6704&quot;/&gt;&lt;wsp:rsid wsp:val=&quot;003F6F61&quot;/&gt;&lt;wsp:rsid wsp:val=&quot;003F72B7&quot;/&gt;&lt;wsp:rsid wsp:val=&quot;003F73E4&quot;/&gt;&lt;wsp:rsid wsp:val=&quot;003F7453&quot;/&gt;&lt;wsp:rsid wsp:val=&quot;00400339&quot;/&gt;&lt;wsp:rsid wsp:val=&quot;004009D9&quot;/&gt;&lt;wsp:rsid wsp:val=&quot;00401476&quot;/&gt;&lt;wsp:rsid wsp:val=&quot;00401565&quot;/&gt;&lt;wsp:rsid wsp:val=&quot;004017A7&quot;/&gt;&lt;wsp:rsid wsp:val=&quot;00401A27&quot;/&gt;&lt;wsp:rsid wsp:val=&quot;00401DE5&quot;/&gt;&lt;wsp:rsid wsp:val=&quot;004022F3&quot;/&gt;&lt;wsp:rsid wsp:val=&quot;004034CC&quot;/&gt;&lt;wsp:rsid wsp:val=&quot;004035F9&quot;/&gt;&lt;wsp:rsid wsp:val=&quot;00403775&quot;/&gt;&lt;wsp:rsid wsp:val=&quot;00403DEE&quot;/&gt;&lt;wsp:rsid wsp:val=&quot;00403EBC&quot;/&gt;&lt;wsp:rsid wsp:val=&quot;004042B1&quot;/&gt;&lt;wsp:rsid wsp:val=&quot;00404646&quot;/&gt;&lt;wsp:rsid wsp:val=&quot;004049A4&quot;/&gt;&lt;wsp:rsid wsp:val=&quot;00404F44&quot;/&gt;&lt;wsp:rsid wsp:val=&quot;004051BA&quot;/&gt;&lt;wsp:rsid wsp:val=&quot;0040550A&quot;/&gt;&lt;wsp:rsid wsp:val=&quot;004057EF&quot;/&gt;&lt;wsp:rsid wsp:val=&quot;00405E86&quot;/&gt;&lt;wsp:rsid wsp:val=&quot;00405F0B&quot;/&gt;&lt;wsp:rsid wsp:val=&quot;00405FE1&quot;/&gt;&lt;wsp:rsid wsp:val=&quot;00406078&quot;/&gt;&lt;wsp:rsid wsp:val=&quot;00406142&quot;/&gt;&lt;wsp:rsid wsp:val=&quot;004062F9&quot;/&gt;&lt;wsp:rsid wsp:val=&quot;004065B2&quot;/&gt;&lt;wsp:rsid wsp:val=&quot;004065EF&quot;/&gt;&lt;wsp:rsid wsp:val=&quot;00406C33&quot;/&gt;&lt;wsp:rsid wsp:val=&quot;0040733D&quot;/&gt;&lt;wsp:rsid wsp:val=&quot;00407BC5&quot;/&gt;&lt;wsp:rsid wsp:val=&quot;00407C23&quot;/&gt;&lt;wsp:rsid wsp:val=&quot;00407D41&quot;/&gt;&lt;wsp:rsid wsp:val=&quot;00407F18&quot;/&gt;&lt;wsp:rsid wsp:val=&quot;004102CD&quot;/&gt;&lt;wsp:rsid wsp:val=&quot;004106EE&quot;/&gt;&lt;wsp:rsid wsp:val=&quot;00411229&quot;/&gt;&lt;wsp:rsid wsp:val=&quot;00411B00&quot;/&gt;&lt;wsp:rsid wsp:val=&quot;00411FE8&quot;/&gt;&lt;wsp:rsid wsp:val=&quot;004120CB&quot;/&gt;&lt;wsp:rsid wsp:val=&quot;004134AF&quot;/&gt;&lt;wsp:rsid wsp:val=&quot;004137E5&quot;/&gt;&lt;wsp:rsid wsp:val=&quot;004140EB&quot;/&gt;&lt;wsp:rsid wsp:val=&quot;0041424B&quot;/&gt;&lt;wsp:rsid wsp:val=&quot;00414802&quot;/&gt;&lt;wsp:rsid wsp:val=&quot;004149F0&quot;/&gt;&lt;wsp:rsid wsp:val=&quot;00414C1D&quot;/&gt;&lt;wsp:rsid wsp:val=&quot;00414F02&quot;/&gt;&lt;wsp:rsid wsp:val=&quot;0041508B&quot;/&gt;&lt;wsp:rsid wsp:val=&quot;0041537F&quot;/&gt;&lt;wsp:rsid wsp:val=&quot;00415691&quot;/&gt;&lt;wsp:rsid wsp:val=&quot;0041577F&quot;/&gt;&lt;wsp:rsid wsp:val=&quot;004159DE&quot;/&gt;&lt;wsp:rsid wsp:val=&quot;00415E5B&quot;/&gt;&lt;wsp:rsid wsp:val=&quot;00415E5F&quot;/&gt;&lt;wsp:rsid wsp:val=&quot;004161FC&quot;/&gt;&lt;wsp:rsid wsp:val=&quot;0041622F&quot;/&gt;&lt;wsp:rsid wsp:val=&quot;00416242&quot;/&gt;&lt;wsp:rsid wsp:val=&quot;00416341&quot;/&gt;&lt;wsp:rsid wsp:val=&quot;00416CE4&quot;/&gt;&lt;wsp:rsid wsp:val=&quot;00416EF2&quot;/&gt;&lt;wsp:rsid wsp:val=&quot;0041705B&quot;/&gt;&lt;wsp:rsid wsp:val=&quot;00417347&quot;/&gt;&lt;wsp:rsid wsp:val=&quot;004179A1&quot;/&gt;&lt;wsp:rsid wsp:val=&quot;00417E17&quot;/&gt;&lt;wsp:rsid wsp:val=&quot;00417F4D&quot;/&gt;&lt;wsp:rsid wsp:val=&quot;00420156&quot;/&gt;&lt;wsp:rsid wsp:val=&quot;004205A6&quot;/&gt;&lt;wsp:rsid wsp:val=&quot;00420D45&quot;/&gt;&lt;wsp:rsid wsp:val=&quot;00421050&quot;/&gt;&lt;wsp:rsid wsp:val=&quot;004219DE&quot;/&gt;&lt;wsp:rsid wsp:val=&quot;00421FE4&quot;/&gt;&lt;wsp:rsid wsp:val=&quot;0042239F&quot;/&gt;&lt;wsp:rsid wsp:val=&quot;0042250E&quot;/&gt;&lt;wsp:rsid wsp:val=&quot;004229F4&quot;/&gt;&lt;wsp:rsid wsp:val=&quot;00423300&quot;/&gt;&lt;wsp:rsid wsp:val=&quot;00423C1D&quot;/&gt;&lt;wsp:rsid wsp:val=&quot;00424172&quot;/&gt;&lt;wsp:rsid wsp:val=&quot;00424D0D&quot;/&gt;&lt;wsp:rsid wsp:val=&quot;004254C9&quot;/&gt;&lt;wsp:rsid wsp:val=&quot;004258D3&quot;/&gt;&lt;wsp:rsid wsp:val=&quot;00425A95&quot;/&gt;&lt;wsp:rsid wsp:val=&quot;00425B09&quot;/&gt;&lt;wsp:rsid wsp:val=&quot;00425B13&quot;/&gt;&lt;wsp:rsid wsp:val=&quot;00425D44&quot;/&gt;&lt;wsp:rsid wsp:val=&quot;00425F72&quot;/&gt;&lt;wsp:rsid wsp:val=&quot;00425FCF&quot;/&gt;&lt;wsp:rsid wsp:val=&quot;00426383&quot;/&gt;&lt;wsp:rsid wsp:val=&quot;004267D5&quot;/&gt;&lt;wsp:rsid wsp:val=&quot;00426D73&quot;/&gt;&lt;wsp:rsid wsp:val=&quot;00427B29&quot;/&gt;&lt;wsp:rsid wsp:val=&quot;004302A5&quot;/&gt;&lt;wsp:rsid wsp:val=&quot;00430821&quot;/&gt;&lt;wsp:rsid wsp:val=&quot;00430A94&quot;/&gt;&lt;wsp:rsid wsp:val=&quot;004310C6&quot;/&gt;&lt;wsp:rsid wsp:val=&quot;004314D7&quot;/&gt;&lt;wsp:rsid wsp:val=&quot;004315CF&quot;/&gt;&lt;wsp:rsid wsp:val=&quot;004315EC&quot;/&gt;&lt;wsp:rsid wsp:val=&quot;004319E3&quot;/&gt;&lt;wsp:rsid wsp:val=&quot;00432794&quot;/&gt;&lt;wsp:rsid wsp:val=&quot;00432A1C&quot;/&gt;&lt;wsp:rsid wsp:val=&quot;00432D7E&quot;/&gt;&lt;wsp:rsid wsp:val=&quot;00433A2B&quot;/&gt;&lt;wsp:rsid wsp:val=&quot;00433E01&quot;/&gt;&lt;wsp:rsid wsp:val=&quot;00434A35&quot;/&gt;&lt;wsp:rsid wsp:val=&quot;0043513E&quot;/&gt;&lt;wsp:rsid wsp:val=&quot;00435170&quot;/&gt;&lt;wsp:rsid wsp:val=&quot;004352A1&quot;/&gt;&lt;wsp:rsid wsp:val=&quot;004353DD&quot;/&gt;&lt;wsp:rsid wsp:val=&quot;00435644&quot;/&gt;&lt;wsp:rsid wsp:val=&quot;00436377&quot;/&gt;&lt;wsp:rsid wsp:val=&quot;00436392&quot;/&gt;&lt;wsp:rsid wsp:val=&quot;00436974&quot;/&gt;&lt;wsp:rsid wsp:val=&quot;00436A03&quot;/&gt;&lt;wsp:rsid wsp:val=&quot;00437986&quot;/&gt;&lt;wsp:rsid wsp:val=&quot;00437E3F&quot;/&gt;&lt;wsp:rsid wsp:val=&quot;00440EB9&quot;/&gt;&lt;wsp:rsid wsp:val=&quot;004410EE&quot;/&gt;&lt;wsp:rsid wsp:val=&quot;00441445&quot;/&gt;&lt;wsp:rsid wsp:val=&quot;00442CE1&quot;/&gt;&lt;wsp:rsid wsp:val=&quot;00442ED9&quot;/&gt;&lt;wsp:rsid wsp:val=&quot;004433E0&quot;/&gt;&lt;wsp:rsid wsp:val=&quot;00443505&quot;/&gt;&lt;wsp:rsid wsp:val=&quot;0044358B&quot;/&gt;&lt;wsp:rsid wsp:val=&quot;00443D87&quot;/&gt;&lt;wsp:rsid wsp:val=&quot;004442AF&quot;/&gt;&lt;wsp:rsid wsp:val=&quot;00444338&quot;/&gt;&lt;wsp:rsid wsp:val=&quot;00444CC1&quot;/&gt;&lt;wsp:rsid wsp:val=&quot;0044504B&quot;/&gt;&lt;wsp:rsid wsp:val=&quot;0044587D&quot;/&gt;&lt;wsp:rsid wsp:val=&quot;00445953&quot;/&gt;&lt;wsp:rsid wsp:val=&quot;004459A4&quot;/&gt;&lt;wsp:rsid wsp:val=&quot;00445A9E&quot;/&gt;&lt;wsp:rsid wsp:val=&quot;00445C4F&quot;/&gt;&lt;wsp:rsid wsp:val=&quot;00445E74&quot;/&gt;&lt;wsp:rsid wsp:val=&quot;00445F9A&quot;/&gt;&lt;wsp:rsid wsp:val=&quot;00446341&quot;/&gt;&lt;wsp:rsid wsp:val=&quot;004463D1&quot;/&gt;&lt;wsp:rsid wsp:val=&quot;00446454&quot;/&gt;&lt;wsp:rsid wsp:val=&quot;004464C2&quot;/&gt;&lt;wsp:rsid wsp:val=&quot;00446608&quot;/&gt;&lt;wsp:rsid wsp:val=&quot;00446A71&quot;/&gt;&lt;wsp:rsid wsp:val=&quot;00447165&quot;/&gt;&lt;wsp:rsid wsp:val=&quot;00447722&quot;/&gt;&lt;wsp:rsid wsp:val=&quot;00447FE6&quot;/&gt;&lt;wsp:rsid wsp:val=&quot;0045041F&quot;/&gt;&lt;wsp:rsid wsp:val=&quot;004511AD&quot;/&gt;&lt;wsp:rsid wsp:val=&quot;00451357&quot;/&gt;&lt;wsp:rsid wsp:val=&quot;00451718&quot;/&gt;&lt;wsp:rsid wsp:val=&quot;004517B8&quot;/&gt;&lt;wsp:rsid wsp:val=&quot;0045214F&quot;/&gt;&lt;wsp:rsid wsp:val=&quot;004528D3&quot;/&gt;&lt;wsp:rsid wsp:val=&quot;00452C92&quot;/&gt;&lt;wsp:rsid wsp:val=&quot;00452F3D&quot;/&gt;&lt;wsp:rsid wsp:val=&quot;00453666&quot;/&gt;&lt;wsp:rsid wsp:val=&quot;00453DF9&quot;/&gt;&lt;wsp:rsid wsp:val=&quot;00454796&quot;/&gt;&lt;wsp:rsid wsp:val=&quot;0045496F&quot;/&gt;&lt;wsp:rsid wsp:val=&quot;00454A69&quot;/&gt;&lt;wsp:rsid wsp:val=&quot;004556E8&quot;/&gt;&lt;wsp:rsid wsp:val=&quot;00456066&quot;/&gt;&lt;wsp:rsid wsp:val=&quot;004561D2&quot;/&gt;&lt;wsp:rsid wsp:val=&quot;00456BF3&quot;/&gt;&lt;wsp:rsid wsp:val=&quot;00456C9F&quot;/&gt;&lt;wsp:rsid wsp:val=&quot;004574B2&quot;/&gt;&lt;wsp:rsid wsp:val=&quot;0046128F&quot;/&gt;&lt;wsp:rsid wsp:val=&quot;004614CD&quot;/&gt;&lt;wsp:rsid wsp:val=&quot;00461C87&quot;/&gt;&lt;wsp:rsid wsp:val=&quot;0046277B&quot;/&gt;&lt;wsp:rsid wsp:val=&quot;00462E5B&quot;/&gt;&lt;wsp:rsid wsp:val=&quot;00463241&quot;/&gt;&lt;wsp:rsid wsp:val=&quot;00463760&quot;/&gt;&lt;wsp:rsid wsp:val=&quot;00463921&quot;/&gt;&lt;wsp:rsid wsp:val=&quot;00464857&quot;/&gt;&lt;wsp:rsid wsp:val=&quot;00464862&quot;/&gt;&lt;wsp:rsid wsp:val=&quot;00466467&quot;/&gt;&lt;wsp:rsid wsp:val=&quot;00466BD7&quot;/&gt;&lt;wsp:rsid wsp:val=&quot;004679D0&quot;/&gt;&lt;wsp:rsid wsp:val=&quot;004700C0&quot;/&gt;&lt;wsp:rsid wsp:val=&quot;00470617&quot;/&gt;&lt;wsp:rsid wsp:val=&quot;00470AB1&quot;/&gt;&lt;wsp:rsid wsp:val=&quot;0047184D&quot;/&gt;&lt;wsp:rsid wsp:val=&quot;004719F8&quot;/&gt;&lt;wsp:rsid wsp:val=&quot;004727F0&quot;/&gt;&lt;wsp:rsid wsp:val=&quot;00473064&quot;/&gt;&lt;wsp:rsid wsp:val=&quot;004733C3&quot;/&gt;&lt;wsp:rsid wsp:val=&quot;00473EA8&quot;/&gt;&lt;wsp:rsid wsp:val=&quot;00474087&quot;/&gt;&lt;wsp:rsid wsp:val=&quot;004743DF&quot;/&gt;&lt;wsp:rsid wsp:val=&quot;00474810&quot;/&gt;&lt;wsp:rsid wsp:val=&quot;00474B1C&quot;/&gt;&lt;wsp:rsid wsp:val=&quot;00474B32&quot;/&gt;&lt;wsp:rsid wsp:val=&quot;00474E9B&quot;/&gt;&lt;wsp:rsid wsp:val=&quot;00475358&quot;/&gt;&lt;wsp:rsid wsp:val=&quot;004767A3&quot;/&gt;&lt;wsp:rsid wsp:val=&quot;00476D3F&quot;/&gt;&lt;wsp:rsid wsp:val=&quot;00477D09&quot;/&gt;&lt;wsp:rsid wsp:val=&quot;00477D7E&quot;/&gt;&lt;wsp:rsid wsp:val=&quot;004807B1&quot;/&gt;&lt;wsp:rsid wsp:val=&quot;004808F1&quot;/&gt;&lt;wsp:rsid wsp:val=&quot;004808F4&quot;/&gt;&lt;wsp:rsid wsp:val=&quot;0048100B&quot;/&gt;&lt;wsp:rsid wsp:val=&quot;004812A7&quot;/&gt;&lt;wsp:rsid wsp:val=&quot;004816D4&quot;/&gt;&lt;wsp:rsid wsp:val=&quot;004819B6&quot;/&gt;&lt;wsp:rsid wsp:val=&quot;00481B0E&quot;/&gt;&lt;wsp:rsid wsp:val=&quot;00481D62&quot;/&gt;&lt;wsp:rsid wsp:val=&quot;0048355F&quot;/&gt;&lt;wsp:rsid wsp:val=&quot;00483F59&quot;/&gt;&lt;wsp:rsid wsp:val=&quot;00483F92&quot;/&gt;&lt;wsp:rsid wsp:val=&quot;004849E1&quot;/&gt;&lt;wsp:rsid wsp:val=&quot;00484C53&quot;/&gt;&lt;wsp:rsid wsp:val=&quot;00484EA2&quot;/&gt;&lt;wsp:rsid wsp:val=&quot;004855E1&quot;/&gt;&lt;wsp:rsid wsp:val=&quot;00485A67&quot;/&gt;&lt;wsp:rsid wsp:val=&quot;00485C2E&quot;/&gt;&lt;wsp:rsid wsp:val=&quot;004871C8&quot;/&gt;&lt;wsp:rsid wsp:val=&quot;00487457&quot;/&gt;&lt;wsp:rsid wsp:val=&quot;004875EE&quot;/&gt;&lt;wsp:rsid wsp:val=&quot;0049016B&quot;/&gt;&lt;wsp:rsid wsp:val=&quot;00490253&quot;/&gt;&lt;wsp:rsid wsp:val=&quot;00490EE5&quot;/&gt;&lt;wsp:rsid wsp:val=&quot;004914EC&quot;/&gt;&lt;wsp:rsid wsp:val=&quot;004914FE&quot;/&gt;&lt;wsp:rsid wsp:val=&quot;00491F48&quot;/&gt;&lt;wsp:rsid wsp:val=&quot;00493080&quot;/&gt;&lt;wsp:rsid wsp:val=&quot;00493408&quot;/&gt;&lt;wsp:rsid wsp:val=&quot;004943EB&quot;/&gt;&lt;wsp:rsid wsp:val=&quot;00494966&quot;/&gt;&lt;wsp:rsid wsp:val=&quot;00494A69&quot;/&gt;&lt;wsp:rsid wsp:val=&quot;004951A8&quot;/&gt;&lt;wsp:rsid wsp:val=&quot;00495412&quot;/&gt;&lt;wsp:rsid wsp:val=&quot;00495451&quot;/&gt;&lt;wsp:rsid wsp:val=&quot;004961C0&quot;/&gt;&lt;wsp:rsid wsp:val=&quot;00496929&quot;/&gt;&lt;wsp:rsid wsp:val=&quot;00496A41&quot;/&gt;&lt;wsp:rsid wsp:val=&quot;004A0129&quot;/&gt;&lt;wsp:rsid wsp:val=&quot;004A10A6&quot;/&gt;&lt;wsp:rsid wsp:val=&quot;004A170E&quot;/&gt;&lt;wsp:rsid wsp:val=&quot;004A1808&quot;/&gt;&lt;wsp:rsid wsp:val=&quot;004A1E15&quot;/&gt;&lt;wsp:rsid wsp:val=&quot;004A2667&quot;/&gt;&lt;wsp:rsid wsp:val=&quot;004A273E&quot;/&gt;&lt;wsp:rsid wsp:val=&quot;004A31AC&quot;/&gt;&lt;wsp:rsid wsp:val=&quot;004A375A&quot;/&gt;&lt;wsp:rsid wsp:val=&quot;004A4733&quot;/&gt;&lt;wsp:rsid wsp:val=&quot;004A47D6&quot;/&gt;&lt;wsp:rsid wsp:val=&quot;004A493A&quot;/&gt;&lt;wsp:rsid wsp:val=&quot;004A4992&quot;/&gt;&lt;wsp:rsid wsp:val=&quot;004A4B22&quot;/&gt;&lt;wsp:rsid wsp:val=&quot;004A4D3F&quot;/&gt;&lt;wsp:rsid wsp:val=&quot;004A4DAF&quot;/&gt;&lt;wsp:rsid wsp:val=&quot;004A4F52&quot;/&gt;&lt;wsp:rsid wsp:val=&quot;004A5F39&quot;/&gt;&lt;wsp:rsid wsp:val=&quot;004A63C3&quot;/&gt;&lt;wsp:rsid wsp:val=&quot;004A6822&quot;/&gt;&lt;wsp:rsid wsp:val=&quot;004A6DFB&quot;/&gt;&lt;wsp:rsid wsp:val=&quot;004A72B8&quot;/&gt;&lt;wsp:rsid wsp:val=&quot;004A7900&quot;/&gt;&lt;wsp:rsid wsp:val=&quot;004A7ED5&quot;/&gt;&lt;wsp:rsid wsp:val=&quot;004B03B3&quot;/&gt;&lt;wsp:rsid wsp:val=&quot;004B0D19&quot;/&gt;&lt;wsp:rsid wsp:val=&quot;004B12C9&quot;/&gt;&lt;wsp:rsid wsp:val=&quot;004B1312&quot;/&gt;&lt;wsp:rsid wsp:val=&quot;004B14E9&quot;/&gt;&lt;wsp:rsid wsp:val=&quot;004B1621&quot;/&gt;&lt;wsp:rsid wsp:val=&quot;004B16A8&quot;/&gt;&lt;wsp:rsid wsp:val=&quot;004B1B8D&quot;/&gt;&lt;wsp:rsid wsp:val=&quot;004B2407&quot;/&gt;&lt;wsp:rsid wsp:val=&quot;004B242B&quot;/&gt;&lt;wsp:rsid wsp:val=&quot;004B25DA&quot;/&gt;&lt;wsp:rsid wsp:val=&quot;004B291B&quot;/&gt;&lt;wsp:rsid wsp:val=&quot;004B2EAA&quot;/&gt;&lt;wsp:rsid wsp:val=&quot;004B30AD&quot;/&gt;&lt;wsp:rsid wsp:val=&quot;004B31E4&quot;/&gt;&lt;wsp:rsid wsp:val=&quot;004B3A77&quot;/&gt;&lt;wsp:rsid wsp:val=&quot;004B4801&quot;/&gt;&lt;wsp:rsid wsp:val=&quot;004B4D06&quot;/&gt;&lt;wsp:rsid wsp:val=&quot;004B504A&quot;/&gt;&lt;wsp:rsid wsp:val=&quot;004B546A&quot;/&gt;&lt;wsp:rsid wsp:val=&quot;004B5D83&quot;/&gt;&lt;wsp:rsid wsp:val=&quot;004B5F98&quot;/&gt;&lt;wsp:rsid wsp:val=&quot;004B6328&quot;/&gt;&lt;wsp:rsid wsp:val=&quot;004B65C3&quot;/&gt;&lt;wsp:rsid wsp:val=&quot;004B660D&quot;/&gt;&lt;wsp:rsid wsp:val=&quot;004B664E&quot;/&gt;&lt;wsp:rsid wsp:val=&quot;004B69B7&quot;/&gt;&lt;wsp:rsid wsp:val=&quot;004B6FF4&quot;/&gt;&lt;wsp:rsid wsp:val=&quot;004B7C9B&quot;/&gt;&lt;wsp:rsid wsp:val=&quot;004B7D13&quot;/&gt;&lt;wsp:rsid wsp:val=&quot;004C0192&quot;/&gt;&lt;wsp:rsid wsp:val=&quot;004C02EE&quot;/&gt;&lt;wsp:rsid wsp:val=&quot;004C0590&quot;/&gt;&lt;wsp:rsid wsp:val=&quot;004C06E5&quot;/&gt;&lt;wsp:rsid wsp:val=&quot;004C0928&quot;/&gt;&lt;wsp:rsid wsp:val=&quot;004C09D2&quot;/&gt;&lt;wsp:rsid wsp:val=&quot;004C0C93&quot;/&gt;&lt;wsp:rsid wsp:val=&quot;004C1C18&quot;/&gt;&lt;wsp:rsid wsp:val=&quot;004C2309&quot;/&gt;&lt;wsp:rsid wsp:val=&quot;004C28A7&quot;/&gt;&lt;wsp:rsid wsp:val=&quot;004C2A29&quot;/&gt;&lt;wsp:rsid wsp:val=&quot;004C300F&quot;/&gt;&lt;wsp:rsid wsp:val=&quot;004C36F6&quot;/&gt;&lt;wsp:rsid wsp:val=&quot;004C3F91&quot;/&gt;&lt;wsp:rsid wsp:val=&quot;004C45D9&quot;/&gt;&lt;wsp:rsid wsp:val=&quot;004C4BF7&quot;/&gt;&lt;wsp:rsid wsp:val=&quot;004C5A7B&quot;/&gt;&lt;wsp:rsid wsp:val=&quot;004C64C6&quot;/&gt;&lt;wsp:rsid wsp:val=&quot;004C7196&quot;/&gt;&lt;wsp:rsid wsp:val=&quot;004C7A8A&quot;/&gt;&lt;wsp:rsid wsp:val=&quot;004C7E92&quot;/&gt;&lt;wsp:rsid wsp:val=&quot;004C7EFF&quot;/&gt;&lt;wsp:rsid wsp:val=&quot;004D080A&quot;/&gt;&lt;wsp:rsid wsp:val=&quot;004D0D8B&quot;/&gt;&lt;wsp:rsid wsp:val=&quot;004D137A&quot;/&gt;&lt;wsp:rsid wsp:val=&quot;004D195E&quot;/&gt;&lt;wsp:rsid wsp:val=&quot;004D198A&quot;/&gt;&lt;wsp:rsid wsp:val=&quot;004D1BAD&quot;/&gt;&lt;wsp:rsid wsp:val=&quot;004D2245&quot;/&gt;&lt;wsp:rsid wsp:val=&quot;004D2305&quot;/&gt;&lt;wsp:rsid wsp:val=&quot;004D24C2&quot;/&gt;&lt;wsp:rsid wsp:val=&quot;004D264A&quot;/&gt;&lt;wsp:rsid wsp:val=&quot;004D29C2&quot;/&gt;&lt;wsp:rsid wsp:val=&quot;004D2D9E&quot;/&gt;&lt;wsp:rsid wsp:val=&quot;004D3BCF&quot;/&gt;&lt;wsp:rsid wsp:val=&quot;004D4BEC&quot;/&gt;&lt;wsp:rsid wsp:val=&quot;004D4DF3&quot;/&gt;&lt;wsp:rsid wsp:val=&quot;004D4E4E&quot;/&gt;&lt;wsp:rsid wsp:val=&quot;004D5769&quot;/&gt;&lt;wsp:rsid wsp:val=&quot;004D5AB4&quot;/&gt;&lt;wsp:rsid wsp:val=&quot;004D6164&quot;/&gt;&lt;wsp:rsid wsp:val=&quot;004D6697&quot;/&gt;&lt;wsp:rsid wsp:val=&quot;004D7A6C&quot;/&gt;&lt;wsp:rsid wsp:val=&quot;004E0414&quot;/&gt;&lt;wsp:rsid wsp:val=&quot;004E0A89&quot;/&gt;&lt;wsp:rsid wsp:val=&quot;004E0FB8&quot;/&gt;&lt;wsp:rsid wsp:val=&quot;004E11F0&quot;/&gt;&lt;wsp:rsid wsp:val=&quot;004E122D&quot;/&gt;&lt;wsp:rsid wsp:val=&quot;004E234C&quot;/&gt;&lt;wsp:rsid wsp:val=&quot;004E33BD&quot;/&gt;&lt;wsp:rsid wsp:val=&quot;004E3593&quot;/&gt;&lt;wsp:rsid wsp:val=&quot;004E3D74&quot;/&gt;&lt;wsp:rsid wsp:val=&quot;004E3E02&quot;/&gt;&lt;wsp:rsid wsp:val=&quot;004E3E31&quot;/&gt;&lt;wsp:rsid wsp:val=&quot;004E4DDA&quot;/&gt;&lt;wsp:rsid wsp:val=&quot;004E4E3D&quot;/&gt;&lt;wsp:rsid wsp:val=&quot;004E55BE&quot;/&gt;&lt;wsp:rsid wsp:val=&quot;004E5DA2&quot;/&gt;&lt;wsp:rsid wsp:val=&quot;004E6F23&quot;/&gt;&lt;wsp:rsid wsp:val=&quot;004E6F79&quot;/&gt;&lt;wsp:rsid wsp:val=&quot;004E7EA6&quot;/&gt;&lt;wsp:rsid wsp:val=&quot;004F0268&quot;/&gt;&lt;wsp:rsid wsp:val=&quot;004F07D1&quot;/&gt;&lt;wsp:rsid wsp:val=&quot;004F08F0&quot;/&gt;&lt;wsp:rsid wsp:val=&quot;004F11F8&quot;/&gt;&lt;wsp:rsid wsp:val=&quot;004F1958&quot;/&gt;&lt;wsp:rsid wsp:val=&quot;004F1F2B&quot;/&gt;&lt;wsp:rsid wsp:val=&quot;004F298F&quot;/&gt;&lt;wsp:rsid wsp:val=&quot;004F34EA&quot;/&gt;&lt;wsp:rsid wsp:val=&quot;004F42C4&quot;/&gt;&lt;wsp:rsid wsp:val=&quot;004F4CC0&quot;/&gt;&lt;wsp:rsid wsp:val=&quot;004F4E1F&quot;/&gt;&lt;wsp:rsid wsp:val=&quot;004F5BBC&quot;/&gt;&lt;wsp:rsid wsp:val=&quot;004F6007&quot;/&gt;&lt;wsp:rsid wsp:val=&quot;004F691D&quot;/&gt;&lt;wsp:rsid wsp:val=&quot;004F756D&quot;/&gt;&lt;wsp:rsid wsp:val=&quot;004F7E0C&quot;/&gt;&lt;wsp:rsid wsp:val=&quot;0050049D&quot;/&gt;&lt;wsp:rsid wsp:val=&quot;005012C3&quot;/&gt;&lt;wsp:rsid wsp:val=&quot;00501385&quot;/&gt;&lt;wsp:rsid wsp:val=&quot;005013EB&quot;/&gt;&lt;wsp:rsid wsp:val=&quot;0050143B&quot;/&gt;&lt;wsp:rsid wsp:val=&quot;00501773&quot;/&gt;&lt;wsp:rsid wsp:val=&quot;005019BD&quot;/&gt;&lt;wsp:rsid wsp:val=&quot;00501A22&quot;/&gt;&lt;wsp:rsid wsp:val=&quot;00501E6C&quot;/&gt;&lt;wsp:rsid wsp:val=&quot;00501F1E&quot;/&gt;&lt;wsp:rsid wsp:val=&quot;00501F77&quot;/&gt;&lt;wsp:rsid wsp:val=&quot;005022A1&quot;/&gt;&lt;wsp:rsid wsp:val=&quot;005025E7&quot;/&gt;&lt;wsp:rsid wsp:val=&quot;00503222&quot;/&gt;&lt;wsp:rsid wsp:val=&quot;0050385A&quot;/&gt;&lt;wsp:rsid wsp:val=&quot;00503B0F&quot;/&gt;&lt;wsp:rsid wsp:val=&quot;00503D32&quot;/&gt;&lt;wsp:rsid wsp:val=&quot;00503DBD&quot;/&gt;&lt;wsp:rsid wsp:val=&quot;005047E4&quot;/&gt;&lt;wsp:rsid wsp:val=&quot;0050497C&quot;/&gt;&lt;wsp:rsid wsp:val=&quot;005054AE&quot;/&gt;&lt;wsp:rsid wsp:val=&quot;00505996&quot;/&gt;&lt;wsp:rsid wsp:val=&quot;00505A35&quot;/&gt;&lt;wsp:rsid wsp:val=&quot;00506F4C&quot;/&gt;&lt;wsp:rsid wsp:val=&quot;005070B7&quot;/&gt;&lt;wsp:rsid wsp:val=&quot;00507538&quot;/&gt;&lt;wsp:rsid wsp:val=&quot;00507619&quot;/&gt;&lt;wsp:rsid wsp:val=&quot;00507953&quot;/&gt;&lt;wsp:rsid wsp:val=&quot;005079EB&quot;/&gt;&lt;wsp:rsid wsp:val=&quot;00507C49&quot;/&gt;&lt;wsp:rsid wsp:val=&quot;005102F8&quot;/&gt;&lt;wsp:rsid wsp:val=&quot;00510324&quot;/&gt;&lt;wsp:rsid wsp:val=&quot;00510F5B&quot;/&gt;&lt;wsp:rsid wsp:val=&quot;00511449&quot;/&gt;&lt;wsp:rsid wsp:val=&quot;00511991&quot;/&gt;&lt;wsp:rsid wsp:val=&quot;00511ED0&quot;/&gt;&lt;wsp:rsid wsp:val=&quot;005121C7&quot;/&gt;&lt;wsp:rsid wsp:val=&quot;00512356&quot;/&gt;&lt;wsp:rsid wsp:val=&quot;005126BE&quot;/&gt;&lt;wsp:rsid wsp:val=&quot;00512890&quot;/&gt;&lt;wsp:rsid wsp:val=&quot;00512BA9&quot;/&gt;&lt;wsp:rsid wsp:val=&quot;00512CFA&quot;/&gt;&lt;wsp:rsid wsp:val=&quot;005138DE&quot;/&gt;&lt;wsp:rsid wsp:val=&quot;00513974&quot;/&gt;&lt;wsp:rsid wsp:val=&quot;00513E82&quot;/&gt;&lt;wsp:rsid wsp:val=&quot;00514153&quot;/&gt;&lt;wsp:rsid wsp:val=&quot;0051436D&quot;/&gt;&lt;wsp:rsid wsp:val=&quot;005144A2&quot;/&gt;&lt;wsp:rsid wsp:val=&quot;0051460C&quot;/&gt;&lt;wsp:rsid wsp:val=&quot;0051485C&quot;/&gt;&lt;wsp:rsid wsp:val=&quot;0051488B&quot;/&gt;&lt;wsp:rsid wsp:val=&quot;00514D0A&quot;/&gt;&lt;wsp:rsid wsp:val=&quot;0051594C&quot;/&gt;&lt;wsp:rsid wsp:val=&quot;005159FE&quot;/&gt;&lt;wsp:rsid wsp:val=&quot;0051607D&quot;/&gt;&lt;wsp:rsid wsp:val=&quot;005175AE&quot;/&gt;&lt;wsp:rsid wsp:val=&quot;00517CA3&quot;/&gt;&lt;wsp:rsid wsp:val=&quot;00517CDA&quot;/&gt;&lt;wsp:rsid wsp:val=&quot;0052042B&quot;/&gt;&lt;wsp:rsid wsp:val=&quot;005213A5&quot;/&gt;&lt;wsp:rsid wsp:val=&quot;0052141B&quot;/&gt;&lt;wsp:rsid wsp:val=&quot;00521FFE&quot;/&gt;&lt;wsp:rsid wsp:val=&quot;00522C84&quot;/&gt;&lt;wsp:rsid wsp:val=&quot;00523075&quot;/&gt;&lt;wsp:rsid wsp:val=&quot;005230ED&quot;/&gt;&lt;wsp:rsid wsp:val=&quot;0052382A&quot;/&gt;&lt;wsp:rsid wsp:val=&quot;00523B93&quot;/&gt;&lt;wsp:rsid wsp:val=&quot;005248AA&quot;/&gt;&lt;wsp:rsid wsp:val=&quot;00525102&quot;/&gt;&lt;wsp:rsid wsp:val=&quot;005258F2&quot;/&gt;&lt;wsp:rsid wsp:val=&quot;00525D45&quot;/&gt;&lt;wsp:rsid wsp:val=&quot;00526771&quot;/&gt;&lt;wsp:rsid wsp:val=&quot;00527577&quot;/&gt;&lt;wsp:rsid wsp:val=&quot;00530143&quot;/&gt;&lt;wsp:rsid wsp:val=&quot;00530955&quot;/&gt;&lt;wsp:rsid wsp:val=&quot;0053120D&quot;/&gt;&lt;wsp:rsid wsp:val=&quot;0053241C&quot;/&gt;&lt;wsp:rsid wsp:val=&quot;005325E5&quot;/&gt;&lt;wsp:rsid wsp:val=&quot;00532B2E&quot;/&gt;&lt;wsp:rsid wsp:val=&quot;0053316B&quot;/&gt;&lt;wsp:rsid wsp:val=&quot;005332DB&quot;/&gt;&lt;wsp:rsid wsp:val=&quot;00533533&quot;/&gt;&lt;wsp:rsid wsp:val=&quot;00534147&quot;/&gt;&lt;wsp:rsid wsp:val=&quot;0053458E&quot;/&gt;&lt;wsp:rsid wsp:val=&quot;005346DD&quot;/&gt;&lt;wsp:rsid wsp:val=&quot;00534EE9&quot;/&gt;&lt;wsp:rsid wsp:val=&quot;0053536D&quot;/&gt;&lt;wsp:rsid wsp:val=&quot;00535FE3&quot;/&gt;&lt;wsp:rsid wsp:val=&quot;005362B7&quot;/&gt;&lt;wsp:rsid wsp:val=&quot;0053640D&quot;/&gt;&lt;wsp:rsid wsp:val=&quot;005369B6&quot;/&gt;&lt;wsp:rsid wsp:val=&quot;00536ADB&quot;/&gt;&lt;wsp:rsid wsp:val=&quot;0053719E&quot;/&gt;&lt;wsp:rsid wsp:val=&quot;00542699&quot;/&gt;&lt;wsp:rsid wsp:val=&quot;00542A0F&quot;/&gt;&lt;wsp:rsid wsp:val=&quot;00542F2E&quot;/&gt;&lt;wsp:rsid wsp:val=&quot;005430E6&quot;/&gt;&lt;wsp:rsid wsp:val=&quot;00543519&quot;/&gt;&lt;wsp:rsid wsp:val=&quot;0054383A&quot;/&gt;&lt;wsp:rsid wsp:val=&quot;00543B33&quot;/&gt;&lt;wsp:rsid wsp:val=&quot;00543C12&quot;/&gt;&lt;wsp:rsid wsp:val=&quot;00543E04&quot;/&gt;&lt;wsp:rsid wsp:val=&quot;0054414B&quot;/&gt;&lt;wsp:rsid wsp:val=&quot;00544375&quot;/&gt;&lt;wsp:rsid wsp:val=&quot;005444D4&quot;/&gt;&lt;wsp:rsid wsp:val=&quot;00544AB6&quot;/&gt;&lt;wsp:rsid wsp:val=&quot;00545313&quot;/&gt;&lt;wsp:rsid wsp:val=&quot;00545347&quot;/&gt;&lt;wsp:rsid wsp:val=&quot;0054654F&quot;/&gt;&lt;wsp:rsid wsp:val=&quot;005466B5&quot;/&gt;&lt;wsp:rsid wsp:val=&quot;0054679B&quot;/&gt;&lt;wsp:rsid wsp:val=&quot;00546ACC&quot;/&gt;&lt;wsp:rsid wsp:val=&quot;00546D57&quot;/&gt;&lt;wsp:rsid wsp:val=&quot;00547144&quot;/&gt;&lt;wsp:rsid wsp:val=&quot;00547653&quot;/&gt;&lt;wsp:rsid wsp:val=&quot;0055012B&quot;/&gt;&lt;wsp:rsid wsp:val=&quot;00550579&quot;/&gt;&lt;wsp:rsid wsp:val=&quot;00551536&quot;/&gt;&lt;wsp:rsid wsp:val=&quot;00551AED&quot;/&gt;&lt;wsp:rsid wsp:val=&quot;00551E15&quot;/&gt;&lt;wsp:rsid wsp:val=&quot;00553872&quot;/&gt;&lt;wsp:rsid wsp:val=&quot;00553B42&quot;/&gt;&lt;wsp:rsid wsp:val=&quot;0055447D&quot;/&gt;&lt;wsp:rsid wsp:val=&quot;005552DA&quot;/&gt;&lt;wsp:rsid wsp:val=&quot;005553BB&quot;/&gt;&lt;wsp:rsid wsp:val=&quot;0055583B&quot;/&gt;&lt;wsp:rsid wsp:val=&quot;00555AC5&quot;/&gt;&lt;wsp:rsid wsp:val=&quot;00555E9F&quot;/&gt;&lt;wsp:rsid wsp:val=&quot;0055626D&quot;/&gt;&lt;wsp:rsid wsp:val=&quot;00556451&quot;/&gt;&lt;wsp:rsid wsp:val=&quot;005569AD&quot;/&gt;&lt;wsp:rsid wsp:val=&quot;00556EB7&quot;/&gt;&lt;wsp:rsid wsp:val=&quot;0055717B&quot;/&gt;&lt;wsp:rsid wsp:val=&quot;0055753B&quot;/&gt;&lt;wsp:rsid wsp:val=&quot;00557A52&quot;/&gt;&lt;wsp:rsid wsp:val=&quot;005600E4&quot;/&gt;&lt;wsp:rsid wsp:val=&quot;00560328&quot;/&gt;&lt;wsp:rsid wsp:val=&quot;0056047D&quot;/&gt;&lt;wsp:rsid wsp:val=&quot;00560D99&quot;/&gt;&lt;wsp:rsid wsp:val=&quot;00560F63&quot;/&gt;&lt;wsp:rsid wsp:val=&quot;00561026&quot;/&gt;&lt;wsp:rsid wsp:val=&quot;0056253B&quot;/&gt;&lt;wsp:rsid wsp:val=&quot;005626D5&quot;/&gt;&lt;wsp:rsid wsp:val=&quot;0056295E&quot;/&gt;&lt;wsp:rsid wsp:val=&quot;00562DB5&quot;/&gt;&lt;wsp:rsid wsp:val=&quot;00563384&quot;/&gt;&lt;wsp:rsid wsp:val=&quot;005638FD&quot;/&gt;&lt;wsp:rsid wsp:val=&quot;005639B0&quot;/&gt;&lt;wsp:rsid wsp:val=&quot;00563B61&quot;/&gt;&lt;wsp:rsid wsp:val=&quot;00563CEC&quot;/&gt;&lt;wsp:rsid wsp:val=&quot;005643DD&quot;/&gt;&lt;wsp:rsid wsp:val=&quot;005652B6&quot;/&gt;&lt;wsp:rsid wsp:val=&quot;00565472&quot;/&gt;&lt;wsp:rsid wsp:val=&quot;0056566C&quot;/&gt;&lt;wsp:rsid wsp:val=&quot;00565A3E&quot;/&gt;&lt;wsp:rsid wsp:val=&quot;00565CD4&quot;/&gt;&lt;wsp:rsid wsp:val=&quot;005665A5&quot;/&gt;&lt;wsp:rsid wsp:val=&quot;005679D2&quot;/&gt;&lt;wsp:rsid wsp:val=&quot;00567B0B&quot;/&gt;&lt;wsp:rsid wsp:val=&quot;00570CA1&quot;/&gt;&lt;wsp:rsid wsp:val=&quot;00570EC6&quot;/&gt;&lt;wsp:rsid wsp:val=&quot;00571302&quot;/&gt;&lt;wsp:rsid wsp:val=&quot;005715BE&quot;/&gt;&lt;wsp:rsid wsp:val=&quot;00572094&quot;/&gt;&lt;wsp:rsid wsp:val=&quot;005729A5&quot;/&gt;&lt;wsp:rsid wsp:val=&quot;00573AF6&quot;/&gt;&lt;wsp:rsid wsp:val=&quot;00573DB2&quot;/&gt;&lt;wsp:rsid wsp:val=&quot;00573E5C&quot;/&gt;&lt;wsp:rsid wsp:val=&quot;005741D7&quot;/&gt;&lt;wsp:rsid wsp:val=&quot;00574479&quot;/&gt;&lt;wsp:rsid wsp:val=&quot;005746DE&quot;/&gt;&lt;wsp:rsid wsp:val=&quot;00574711&quot;/&gt;&lt;wsp:rsid wsp:val=&quot;00574B90&quot;/&gt;&lt;wsp:rsid wsp:val=&quot;0057574A&quot;/&gt;&lt;wsp:rsid wsp:val=&quot;005757C1&quot;/&gt;&lt;wsp:rsid wsp:val=&quot;00575917&quot;/&gt;&lt;wsp:rsid wsp:val=&quot;005759B7&quot;/&gt;&lt;wsp:rsid wsp:val=&quot;00576357&quot;/&gt;&lt;wsp:rsid wsp:val=&quot;00576483&quot;/&gt;&lt;wsp:rsid wsp:val=&quot;00576599&quot;/&gt;&lt;wsp:rsid wsp:val=&quot;00576F5A&quot;/&gt;&lt;wsp:rsid wsp:val=&quot;0057709C&quot;/&gt;&lt;wsp:rsid wsp:val=&quot;00577299&quot;/&gt;&lt;wsp:rsid wsp:val=&quot;00577A48&quot;/&gt;&lt;wsp:rsid wsp:val=&quot;00577C76&quot;/&gt;&lt;wsp:rsid wsp:val=&quot;0058055E&quot;/&gt;&lt;wsp:rsid wsp:val=&quot;00580F3D&quot;/&gt;&lt;wsp:rsid wsp:val=&quot;005811F6&quot;/&gt;&lt;wsp:rsid wsp:val=&quot;005814D9&quot;/&gt;&lt;wsp:rsid wsp:val=&quot;005816C5&quot;/&gt;&lt;wsp:rsid wsp:val=&quot;00581C8C&quot;/&gt;&lt;wsp:rsid wsp:val=&quot;00582077&quot;/&gt;&lt;wsp:rsid wsp:val=&quot;00582080&quot;/&gt;&lt;wsp:rsid wsp:val=&quot;00582C50&quot;/&gt;&lt;wsp:rsid wsp:val=&quot;005842A1&quot;/&gt;&lt;wsp:rsid wsp:val=&quot;00584727&quot;/&gt;&lt;wsp:rsid wsp:val=&quot;00585BE9&quot;/&gt;&lt;wsp:rsid wsp:val=&quot;005867FC&quot;/&gt;&lt;wsp:rsid wsp:val=&quot;00586809&quot;/&gt;&lt;wsp:rsid wsp:val=&quot;00586BF1&quot;/&gt;&lt;wsp:rsid wsp:val=&quot;00587821&quot;/&gt;&lt;wsp:rsid wsp:val=&quot;0059039C&quot;/&gt;&lt;wsp:rsid wsp:val=&quot;00590B20&quot;/&gt;&lt;wsp:rsid wsp:val=&quot;00590EAA&quot;/&gt;&lt;wsp:rsid wsp:val=&quot;00591CE6&quot;/&gt;&lt;wsp:rsid wsp:val=&quot;0059256C&quot;/&gt;&lt;wsp:rsid wsp:val=&quot;00592722&quot;/&gt;&lt;wsp:rsid wsp:val=&quot;0059339E&quot;/&gt;&lt;wsp:rsid wsp:val=&quot;00593910&quot;/&gt;&lt;wsp:rsid wsp:val=&quot;005939EE&quot;/&gt;&lt;wsp:rsid wsp:val=&quot;00593C26&quot;/&gt;&lt;wsp:rsid wsp:val=&quot;00594136&quot;/&gt;&lt;wsp:rsid wsp:val=&quot;00594C3C&quot;/&gt;&lt;wsp:rsid wsp:val=&quot;00594CC7&quot;/&gt;&lt;wsp:rsid wsp:val=&quot;00594DCC&quot;/&gt;&lt;wsp:rsid wsp:val=&quot;0059516A&quot;/&gt;&lt;wsp:rsid wsp:val=&quot;005951D3&quot;/&gt;&lt;wsp:rsid wsp:val=&quot;00595282&quot;/&gt;&lt;wsp:rsid wsp:val=&quot;00595306&quot;/&gt;&lt;wsp:rsid wsp:val=&quot;00595970&quot;/&gt;&lt;wsp:rsid wsp:val=&quot;005959E4&quot;/&gt;&lt;wsp:rsid wsp:val=&quot;00595A54&quot;/&gt;&lt;wsp:rsid wsp:val=&quot;00595F6E&quot;/&gt;&lt;wsp:rsid wsp:val=&quot;00596285&quot;/&gt;&lt;wsp:rsid wsp:val=&quot;005967EC&quot;/&gt;&lt;wsp:rsid wsp:val=&quot;00596B0D&quot;/&gt;&lt;wsp:rsid wsp:val=&quot;00596EDE&quot;/&gt;&lt;wsp:rsid wsp:val=&quot;0059709D&quot;/&gt;&lt;wsp:rsid wsp:val=&quot;005972D1&quot;/&gt;&lt;wsp:rsid wsp:val=&quot;0059752F&quot;/&gt;&lt;wsp:rsid wsp:val=&quot;005A0648&quot;/&gt;&lt;wsp:rsid wsp:val=&quot;005A09AB&quot;/&gt;&lt;wsp:rsid wsp:val=&quot;005A1228&quot;/&gt;&lt;wsp:rsid wsp:val=&quot;005A1376&quot;/&gt;&lt;wsp:rsid wsp:val=&quot;005A1484&quot;/&gt;&lt;wsp:rsid wsp:val=&quot;005A16CB&quot;/&gt;&lt;wsp:rsid wsp:val=&quot;005A18DD&quot;/&gt;&lt;wsp:rsid wsp:val=&quot;005A1B47&quot;/&gt;&lt;wsp:rsid wsp:val=&quot;005A1DD5&quot;/&gt;&lt;wsp:rsid wsp:val=&quot;005A2101&quot;/&gt;&lt;wsp:rsid wsp:val=&quot;005A33AD&quot;/&gt;&lt;wsp:rsid wsp:val=&quot;005A36A2&quot;/&gt;&lt;wsp:rsid wsp:val=&quot;005A3B47&quot;/&gt;&lt;wsp:rsid wsp:val=&quot;005A3BE1&quot;/&gt;&lt;wsp:rsid wsp:val=&quot;005A3D9F&quot;/&gt;&lt;wsp:rsid wsp:val=&quot;005A4081&quot;/&gt;&lt;wsp:rsid wsp:val=&quot;005A43B8&quot;/&gt;&lt;wsp:rsid wsp:val=&quot;005A4C2D&quot;/&gt;&lt;wsp:rsid wsp:val=&quot;005A57F4&quot;/&gt;&lt;wsp:rsid wsp:val=&quot;005A6290&quot;/&gt;&lt;wsp:rsid wsp:val=&quot;005A65FA&quot;/&gt;&lt;wsp:rsid wsp:val=&quot;005A6673&quot;/&gt;&lt;wsp:rsid wsp:val=&quot;005A6AAD&quot;/&gt;&lt;wsp:rsid wsp:val=&quot;005A6C23&quot;/&gt;&lt;wsp:rsid wsp:val=&quot;005A7018&quot;/&gt;&lt;wsp:rsid wsp:val=&quot;005A775C&quot;/&gt;&lt;wsp:rsid wsp:val=&quot;005A78C6&quot;/&gt;&lt;wsp:rsid wsp:val=&quot;005A7A58&quot;/&gt;&lt;wsp:rsid wsp:val=&quot;005B041A&quot;/&gt;&lt;wsp:rsid wsp:val=&quot;005B0508&quot;/&gt;&lt;wsp:rsid wsp:val=&quot;005B08F1&quot;/&gt;&lt;wsp:rsid wsp:val=&quot;005B0968&quot;/&gt;&lt;wsp:rsid wsp:val=&quot;005B10DF&quot;/&gt;&lt;wsp:rsid wsp:val=&quot;005B2126&quot;/&gt;&lt;wsp:rsid wsp:val=&quot;005B26ED&quot;/&gt;&lt;wsp:rsid wsp:val=&quot;005B3368&quot;/&gt;&lt;wsp:rsid wsp:val=&quot;005B35EC&quot;/&gt;&lt;wsp:rsid wsp:val=&quot;005B3696&quot;/&gt;&lt;wsp:rsid wsp:val=&quot;005B3A83&quot;/&gt;&lt;wsp:rsid wsp:val=&quot;005B3BD6&quot;/&gt;&lt;wsp:rsid wsp:val=&quot;005B44AC&quot;/&gt;&lt;wsp:rsid wsp:val=&quot;005B45E6&quot;/&gt;&lt;wsp:rsid wsp:val=&quot;005B5BF7&quot;/&gt;&lt;wsp:rsid wsp:val=&quot;005B5E52&quot;/&gt;&lt;wsp:rsid wsp:val=&quot;005B5F02&quot;/&gt;&lt;wsp:rsid wsp:val=&quot;005B6845&quot;/&gt;&lt;wsp:rsid wsp:val=&quot;005B6AF2&quot;/&gt;&lt;wsp:rsid wsp:val=&quot;005B737A&quot;/&gt;&lt;wsp:rsid wsp:val=&quot;005B739A&quot;/&gt;&lt;wsp:rsid wsp:val=&quot;005B7BB5&quot;/&gt;&lt;wsp:rsid wsp:val=&quot;005C00DA&quot;/&gt;&lt;wsp:rsid wsp:val=&quot;005C02E0&quot;/&gt;&lt;wsp:rsid wsp:val=&quot;005C0C34&quot;/&gt;&lt;wsp:rsid wsp:val=&quot;005C0F68&quot;/&gt;&lt;wsp:rsid wsp:val=&quot;005C0FEF&quot;/&gt;&lt;wsp:rsid wsp:val=&quot;005C10B4&quot;/&gt;&lt;wsp:rsid wsp:val=&quot;005C1772&quot;/&gt;&lt;wsp:rsid wsp:val=&quot;005C1FC2&quot;/&gt;&lt;wsp:rsid wsp:val=&quot;005C2472&quot;/&gt;&lt;wsp:rsid wsp:val=&quot;005C331E&quot;/&gt;&lt;wsp:rsid wsp:val=&quot;005C3594&quot;/&gt;&lt;wsp:rsid wsp:val=&quot;005C3869&quot;/&gt;&lt;wsp:rsid wsp:val=&quot;005C398F&quot;/&gt;&lt;wsp:rsid wsp:val=&quot;005C3B1E&quot;/&gt;&lt;wsp:rsid wsp:val=&quot;005C4967&quot;/&gt;&lt;wsp:rsid wsp:val=&quot;005C4971&quot;/&gt;&lt;wsp:rsid wsp:val=&quot;005C5374&quot;/&gt;&lt;wsp:rsid wsp:val=&quot;005C5C2D&quot;/&gt;&lt;wsp:rsid wsp:val=&quot;005C5EFF&quot;/&gt;&lt;wsp:rsid wsp:val=&quot;005C6384&quot;/&gt;&lt;wsp:rsid wsp:val=&quot;005C638A&quot;/&gt;&lt;wsp:rsid wsp:val=&quot;005C6420&quot;/&gt;&lt;wsp:rsid wsp:val=&quot;005C66B8&quot;/&gt;&lt;wsp:rsid wsp:val=&quot;005C6982&quot;/&gt;&lt;wsp:rsid wsp:val=&quot;005C6AD6&quot;/&gt;&lt;wsp:rsid wsp:val=&quot;005C7C2D&quot;/&gt;&lt;wsp:rsid wsp:val=&quot;005C7CDF&quot;/&gt;&lt;wsp:rsid wsp:val=&quot;005C7DEA&quot;/&gt;&lt;wsp:rsid wsp:val=&quot;005C7F87&quot;/&gt;&lt;wsp:rsid wsp:val=&quot;005D033E&quot;/&gt;&lt;wsp:rsid wsp:val=&quot;005D0F33&quot;/&gt;&lt;wsp:rsid wsp:val=&quot;005D13E6&quot;/&gt;&lt;wsp:rsid wsp:val=&quot;005D13FD&quot;/&gt;&lt;wsp:rsid wsp:val=&quot;005D21C5&quot;/&gt;&lt;wsp:rsid wsp:val=&quot;005D2255&quot;/&gt;&lt;wsp:rsid wsp:val=&quot;005D241D&quot;/&gt;&lt;wsp:rsid wsp:val=&quot;005D324D&quot;/&gt;&lt;wsp:rsid wsp:val=&quot;005D32ED&quot;/&gt;&lt;wsp:rsid wsp:val=&quot;005D35F9&quot;/&gt;&lt;wsp:rsid wsp:val=&quot;005D3AA8&quot;/&gt;&lt;wsp:rsid wsp:val=&quot;005D3C3E&quot;/&gt;&lt;wsp:rsid wsp:val=&quot;005D421F&quot;/&gt;&lt;wsp:rsid wsp:val=&quot;005D4322&quot;/&gt;&lt;wsp:rsid wsp:val=&quot;005D433E&quot;/&gt;&lt;wsp:rsid wsp:val=&quot;005D4D3A&quot;/&gt;&lt;wsp:rsid wsp:val=&quot;005D4E4E&quot;/&gt;&lt;wsp:rsid wsp:val=&quot;005D5022&quot;/&gt;&lt;wsp:rsid wsp:val=&quot;005D527D&quot;/&gt;&lt;wsp:rsid wsp:val=&quot;005D55B8&quot;/&gt;&lt;wsp:rsid wsp:val=&quot;005D7D22&quot;/&gt;&lt;wsp:rsid wsp:val=&quot;005E0A57&quot;/&gt;&lt;wsp:rsid wsp:val=&quot;005E0CBE&quot;/&gt;&lt;wsp:rsid wsp:val=&quot;005E1A86&quot;/&gt;&lt;wsp:rsid wsp:val=&quot;005E1B07&quot;/&gt;&lt;wsp:rsid wsp:val=&quot;005E239C&quot;/&gt;&lt;wsp:rsid wsp:val=&quot;005E259E&quot;/&gt;&lt;wsp:rsid wsp:val=&quot;005E282D&quot;/&gt;&lt;wsp:rsid wsp:val=&quot;005E2C61&quot;/&gt;&lt;wsp:rsid wsp:val=&quot;005E2CE9&quot;/&gt;&lt;wsp:rsid wsp:val=&quot;005E36E3&quot;/&gt;&lt;wsp:rsid wsp:val=&quot;005E3B40&quot;/&gt;&lt;wsp:rsid wsp:val=&quot;005E4360&quot;/&gt;&lt;wsp:rsid wsp:val=&quot;005E4938&quot;/&gt;&lt;wsp:rsid wsp:val=&quot;005E4C06&quot;/&gt;&lt;wsp:rsid wsp:val=&quot;005E5241&quot;/&gt;&lt;wsp:rsid wsp:val=&quot;005E535A&quot;/&gt;&lt;wsp:rsid wsp:val=&quot;005E5C65&quot;/&gt;&lt;wsp:rsid wsp:val=&quot;005E5E7E&quot;/&gt;&lt;wsp:rsid wsp:val=&quot;005E65F0&quot;/&gt;&lt;wsp:rsid wsp:val=&quot;005E67DF&quot;/&gt;&lt;wsp:rsid wsp:val=&quot;005E6882&quot;/&gt;&lt;wsp:rsid wsp:val=&quot;005E6B77&quot;/&gt;&lt;wsp:rsid wsp:val=&quot;005E70EA&quot;/&gt;&lt;wsp:rsid wsp:val=&quot;005E7B7C&quot;/&gt;&lt;wsp:rsid wsp:val=&quot;005F0874&quot;/&gt;&lt;wsp:rsid wsp:val=&quot;005F1A4C&quot;/&gt;&lt;wsp:rsid wsp:val=&quot;005F1AD4&quot;/&gt;&lt;wsp:rsid wsp:val=&quot;005F1DE0&quot;/&gt;&lt;wsp:rsid wsp:val=&quot;005F20DD&quot;/&gt;&lt;wsp:rsid wsp:val=&quot;005F2195&quot;/&gt;&lt;wsp:rsid wsp:val=&quot;005F2295&quot;/&gt;&lt;wsp:rsid wsp:val=&quot;005F2900&quot;/&gt;&lt;wsp:rsid wsp:val=&quot;005F2AD4&quot;/&gt;&lt;wsp:rsid wsp:val=&quot;005F3804&quot;/&gt;&lt;wsp:rsid wsp:val=&quot;005F403E&quot;/&gt;&lt;wsp:rsid wsp:val=&quot;005F4650&quot;/&gt;&lt;wsp:rsid wsp:val=&quot;005F565A&quot;/&gt;&lt;wsp:rsid wsp:val=&quot;005F5C6F&quot;/&gt;&lt;wsp:rsid wsp:val=&quot;005F5F3B&quot;/&gt;&lt;wsp:rsid wsp:val=&quot;005F67C5&quot;/&gt;&lt;wsp:rsid wsp:val=&quot;005F6A1D&quot;/&gt;&lt;wsp:rsid wsp:val=&quot;005F70A4&quot;/&gt;&lt;wsp:rsid wsp:val=&quot;00600482&quot;/&gt;&lt;wsp:rsid wsp:val=&quot;00600507&quot;/&gt;&lt;wsp:rsid wsp:val=&quot;0060140F&quot;/&gt;&lt;wsp:rsid wsp:val=&quot;006017B8&quot;/&gt;&lt;wsp:rsid wsp:val=&quot;006018B8&quot;/&gt;&lt;wsp:rsid wsp:val=&quot;00602546&quot;/&gt;&lt;wsp:rsid wsp:val=&quot;00602757&quot;/&gt;&lt;wsp:rsid wsp:val=&quot;00602960&quot;/&gt;&lt;wsp:rsid wsp:val=&quot;00602BB0&quot;/&gt;&lt;wsp:rsid wsp:val=&quot;00603091&quot;/&gt;&lt;wsp:rsid wsp:val=&quot;00603195&quot;/&gt;&lt;wsp:rsid wsp:val=&quot;00603232&quot;/&gt;&lt;wsp:rsid wsp:val=&quot;0060364E&quot;/&gt;&lt;wsp:rsid wsp:val=&quot;006037AC&quot;/&gt;&lt;wsp:rsid wsp:val=&quot;006038C2&quot;/&gt;&lt;wsp:rsid wsp:val=&quot;006041D0&quot;/&gt;&lt;wsp:rsid wsp:val=&quot;00604CB2&quot;/&gt;&lt;wsp:rsid wsp:val=&quot;00604E63&quot;/&gt;&lt;wsp:rsid wsp:val=&quot;00605403&quot;/&gt;&lt;wsp:rsid wsp:val=&quot;006055CC&quot;/&gt;&lt;wsp:rsid wsp:val=&quot;00605785&quot;/&gt;&lt;wsp:rsid wsp:val=&quot;006057DA&quot;/&gt;&lt;wsp:rsid wsp:val=&quot;006058D8&quot;/&gt;&lt;wsp:rsid wsp:val=&quot;00605D34&quot;/&gt;&lt;wsp:rsid wsp:val=&quot;00606512&quot;/&gt;&lt;wsp:rsid wsp:val=&quot;00606986&quot;/&gt;&lt;wsp:rsid wsp:val=&quot;00607A2C&quot;/&gt;&lt;wsp:rsid wsp:val=&quot;00610777&quot;/&gt;&lt;wsp:rsid wsp:val=&quot;00610889&quot;/&gt;&lt;wsp:rsid wsp:val=&quot;006109D2&quot;/&gt;&lt;wsp:rsid wsp:val=&quot;00610CA4&quot;/&gt;&lt;wsp:rsid wsp:val=&quot;00611552&quot;/&gt;&lt;wsp:rsid wsp:val=&quot;00611643&quot;/&gt;&lt;wsp:rsid wsp:val=&quot;00611651&quot;/&gt;&lt;wsp:rsid wsp:val=&quot;0061280B&quot;/&gt;&lt;wsp:rsid wsp:val=&quot;0061294A&quot;/&gt;&lt;wsp:rsid wsp:val=&quot;00612A45&quot;/&gt;&lt;wsp:rsid wsp:val=&quot;0061322C&quot;/&gt;&lt;wsp:rsid wsp:val=&quot;00613C90&quot;/&gt;&lt;wsp:rsid wsp:val=&quot;00613E68&quot;/&gt;&lt;wsp:rsid wsp:val=&quot;00613FCD&quot;/&gt;&lt;wsp:rsid wsp:val=&quot;006141AA&quot;/&gt;&lt;wsp:rsid wsp:val=&quot;00615C21&quot;/&gt;&lt;wsp:rsid wsp:val=&quot;00616196&quot;/&gt;&lt;wsp:rsid wsp:val=&quot;006163B1&quot;/&gt;&lt;wsp:rsid wsp:val=&quot;00616982&quot;/&gt;&lt;wsp:rsid wsp:val=&quot;00616D4B&quot;/&gt;&lt;wsp:rsid wsp:val=&quot;006176E6&quot;/&gt;&lt;wsp:rsid wsp:val=&quot;00617973&quot;/&gt;&lt;wsp:rsid wsp:val=&quot;006179C5&quot;/&gt;&lt;wsp:rsid wsp:val=&quot;006200A4&quot;/&gt;&lt;wsp:rsid wsp:val=&quot;006207F9&quot;/&gt;&lt;wsp:rsid wsp:val=&quot;00621FCB&quot;/&gt;&lt;wsp:rsid wsp:val=&quot;006222DA&quot;/&gt;&lt;wsp:rsid wsp:val=&quot;00622B50&quot;/&gt;&lt;wsp:rsid wsp:val=&quot;006234BB&quot;/&gt;&lt;wsp:rsid wsp:val=&quot;00624241&quot;/&gt;&lt;wsp:rsid wsp:val=&quot;00624B6F&quot;/&gt;&lt;wsp:rsid wsp:val=&quot;00625494&quot;/&gt;&lt;wsp:rsid wsp:val=&quot;00625878&quot;/&gt;&lt;wsp:rsid wsp:val=&quot;00625C56&quot;/&gt;&lt;wsp:rsid wsp:val=&quot;00625D0B&quot;/&gt;&lt;wsp:rsid wsp:val=&quot;00625F83&quot;/&gt;&lt;wsp:rsid wsp:val=&quot;00626FD5&quot;/&gt;&lt;wsp:rsid wsp:val=&quot;00627032&quot;/&gt;&lt;wsp:rsid wsp:val=&quot;00627393&quot;/&gt;&lt;wsp:rsid wsp:val=&quot;00627D54&quot;/&gt;&lt;wsp:rsid wsp:val=&quot;00630648&quot;/&gt;&lt;wsp:rsid wsp:val=&quot;0063071A&quot;/&gt;&lt;wsp:rsid wsp:val=&quot;00630DD8&quot;/&gt;&lt;wsp:rsid wsp:val=&quot;00630FB2&quot;/&gt;&lt;wsp:rsid wsp:val=&quot;00631CF9&quot;/&gt;&lt;wsp:rsid wsp:val=&quot;00632744&quot;/&gt;&lt;wsp:rsid wsp:val=&quot;00632C51&quot;/&gt;&lt;wsp:rsid wsp:val=&quot;00632E2D&quot;/&gt;&lt;wsp:rsid wsp:val=&quot;0063303D&quot;/&gt;&lt;wsp:rsid wsp:val=&quot;00633F9F&quot;/&gt;&lt;wsp:rsid wsp:val=&quot;00634A06&quot;/&gt;&lt;wsp:rsid wsp:val=&quot;0063507F&quot;/&gt;&lt;wsp:rsid wsp:val=&quot;00635F86&quot;/&gt;&lt;wsp:rsid wsp:val=&quot;00636795&quot;/&gt;&lt;wsp:rsid wsp:val=&quot;00636796&quot;/&gt;&lt;wsp:rsid wsp:val=&quot;006368D2&quot;/&gt;&lt;wsp:rsid wsp:val=&quot;00636AB3&quot;/&gt;&lt;wsp:rsid wsp:val=&quot;00637028&quot;/&gt;&lt;wsp:rsid wsp:val=&quot;0063729F&quot;/&gt;&lt;wsp:rsid wsp:val=&quot;00637D26&quot;/&gt;&lt;wsp:rsid wsp:val=&quot;00637EEB&quot;/&gt;&lt;wsp:rsid wsp:val=&quot;0064019A&quot;/&gt;&lt;wsp:rsid wsp:val=&quot;0064039F&quot;/&gt;&lt;wsp:rsid wsp:val=&quot;00640660&quot;/&gt;&lt;wsp:rsid wsp:val=&quot;006411E2&quot;/&gt;&lt;wsp:rsid wsp:val=&quot;006428FD&quot;/&gt;&lt;wsp:rsid wsp:val=&quot;00642FA7&quot;/&gt;&lt;wsp:rsid wsp:val=&quot;006435DF&quot;/&gt;&lt;wsp:rsid wsp:val=&quot;00643612&quot;/&gt;&lt;wsp:rsid wsp:val=&quot;0064382F&quot;/&gt;&lt;wsp:rsid wsp:val=&quot;00643CCF&quot;/&gt;&lt;wsp:rsid wsp:val=&quot;00643ED5&quot;/&gt;&lt;wsp:rsid wsp:val=&quot;006441DB&quot;/&gt;&lt;wsp:rsid wsp:val=&quot;00644396&quot;/&gt;&lt;wsp:rsid wsp:val=&quot;006444A4&quot;/&gt;&lt;wsp:rsid wsp:val=&quot;006445C9&quot;/&gt;&lt;wsp:rsid wsp:val=&quot;00644687&quot;/&gt;&lt;wsp:rsid wsp:val=&quot;0064504F&quot;/&gt;&lt;wsp:rsid wsp:val=&quot;00645439&quot;/&gt;&lt;wsp:rsid wsp:val=&quot;00645ED1&quot;/&gt;&lt;wsp:rsid wsp:val=&quot;0064629A&quot;/&gt;&lt;wsp:rsid wsp:val=&quot;006469EF&quot;/&gt;&lt;wsp:rsid wsp:val=&quot;00646EC2&quot;/&gt;&lt;wsp:rsid wsp:val=&quot;00647036&quot;/&gt;&lt;wsp:rsid wsp:val=&quot;006471B3&quot;/&gt;&lt;wsp:rsid wsp:val=&quot;006479D1&quot;/&gt;&lt;wsp:rsid wsp:val=&quot;00647A64&quot;/&gt;&lt;wsp:rsid wsp:val=&quot;00647EA8&quot;/&gt;&lt;wsp:rsid wsp:val=&quot;00650612&quot;/&gt;&lt;wsp:rsid wsp:val=&quot;006517E5&quot;/&gt;&lt;wsp:rsid wsp:val=&quot;00651E91&quot;/&gt;&lt;wsp:rsid wsp:val=&quot;00651FD0&quot;/&gt;&lt;wsp:rsid wsp:val=&quot;00652230&quot;/&gt;&lt;wsp:rsid wsp:val=&quot;0065266D&quot;/&gt;&lt;wsp:rsid wsp:val=&quot;00652961&quot;/&gt;&lt;wsp:rsid wsp:val=&quot;00652F27&quot;/&gt;&lt;wsp:rsid wsp:val=&quot;006533FB&quot;/&gt;&lt;wsp:rsid wsp:val=&quot;006536EB&quot;/&gt;&lt;wsp:rsid wsp:val=&quot;0065374D&quot;/&gt;&lt;wsp:rsid wsp:val=&quot;00654995&quot;/&gt;&lt;wsp:rsid wsp:val=&quot;00654CDC&quot;/&gt;&lt;wsp:rsid wsp:val=&quot;0065513B&quot;/&gt;&lt;wsp:rsid wsp:val=&quot;0065516A&quot;/&gt;&lt;wsp:rsid wsp:val=&quot;006555EA&quot;/&gt;&lt;wsp:rsid wsp:val=&quot;00655AE1&quot;/&gt;&lt;wsp:rsid wsp:val=&quot;0065605C&quot;/&gt;&lt;wsp:rsid wsp:val=&quot;0065643B&quot;/&gt;&lt;wsp:rsid wsp:val=&quot;006566C7&quot;/&gt;&lt;wsp:rsid wsp:val=&quot;00656933&quot;/&gt;&lt;wsp:rsid wsp:val=&quot;00656CAE&quot;/&gt;&lt;wsp:rsid wsp:val=&quot;006572E3&quot;/&gt;&lt;wsp:rsid wsp:val=&quot;006574BF&quot;/&gt;&lt;wsp:rsid wsp:val=&quot;006578F5&quot;/&gt;&lt;wsp:rsid wsp:val=&quot;00657C6C&quot;/&gt;&lt;wsp:rsid wsp:val=&quot;006602C0&quot;/&gt;&lt;wsp:rsid wsp:val=&quot;006604C2&quot;/&gt;&lt;wsp:rsid wsp:val=&quot;006608C3&quot;/&gt;&lt;wsp:rsid wsp:val=&quot;006608E0&quot;/&gt;&lt;wsp:rsid wsp:val=&quot;00660D10&quot;/&gt;&lt;wsp:rsid wsp:val=&quot;00660F0E&quot;/&gt;&lt;wsp:rsid wsp:val=&quot;00661082&quot;/&gt;&lt;wsp:rsid wsp:val=&quot;00661605&quot;/&gt;&lt;wsp:rsid wsp:val=&quot;00661FC9&quot;/&gt;&lt;wsp:rsid wsp:val=&quot;006620AE&quot;/&gt;&lt;wsp:rsid wsp:val=&quot;006621A8&quot;/&gt;&lt;wsp:rsid wsp:val=&quot;006622F4&quot;/&gt;&lt;wsp:rsid wsp:val=&quot;00662360&quot;/&gt;&lt;wsp:rsid wsp:val=&quot;006626F6&quot;/&gt;&lt;wsp:rsid wsp:val=&quot;00662799&quot;/&gt;&lt;wsp:rsid wsp:val=&quot;00662B94&quot;/&gt;&lt;wsp:rsid wsp:val=&quot;00662CF4&quot;/&gt;&lt;wsp:rsid wsp:val=&quot;00662D5A&quot;/&gt;&lt;wsp:rsid wsp:val=&quot;00663840&quot;/&gt;&lt;wsp:rsid wsp:val=&quot;00663EE9&quot;/&gt;&lt;wsp:rsid wsp:val=&quot;0066423F&quot;/&gt;&lt;wsp:rsid wsp:val=&quot;00664AAA&quot;/&gt;&lt;wsp:rsid wsp:val=&quot;00664AD9&quot;/&gt;&lt;wsp:rsid wsp:val=&quot;00664F63&quot;/&gt;&lt;wsp:rsid wsp:val=&quot;006650B5&quot;/&gt;&lt;wsp:rsid wsp:val=&quot;00665419&quot;/&gt;&lt;wsp:rsid wsp:val=&quot;006660FE&quot;/&gt;&lt;wsp:rsid wsp:val=&quot;00666471&quot;/&gt;&lt;wsp:rsid wsp:val=&quot;00666A2E&quot;/&gt;&lt;wsp:rsid wsp:val=&quot;006675EB&quot;/&gt;&lt;wsp:rsid wsp:val=&quot;00667CC9&quot;/&gt;&lt;wsp:rsid wsp:val=&quot;00667DD3&quot;/&gt;&lt;wsp:rsid wsp:val=&quot;006707EA&quot;/&gt;&lt;wsp:rsid wsp:val=&quot;006707F3&quot;/&gt;&lt;wsp:rsid wsp:val=&quot;00671168&quot;/&gt;&lt;wsp:rsid wsp:val=&quot;006712D6&quot;/&gt;&lt;wsp:rsid wsp:val=&quot;006715F7&quot;/&gt;&lt;wsp:rsid wsp:val=&quot;0067191F&quot;/&gt;&lt;wsp:rsid wsp:val=&quot;006727D2&quot;/&gt;&lt;wsp:rsid wsp:val=&quot;00673053&quot;/&gt;&lt;wsp:rsid wsp:val=&quot;0067333C&quot;/&gt;&lt;wsp:rsid wsp:val=&quot;00673E80&quot;/&gt;&lt;wsp:rsid wsp:val=&quot;006747C4&quot;/&gt;&lt;wsp:rsid wsp:val=&quot;00674BE7&quot;/&gt;&lt;wsp:rsid wsp:val=&quot;006753BE&quot;/&gt;&lt;wsp:rsid wsp:val=&quot;00675491&quot;/&gt;&lt;wsp:rsid wsp:val=&quot;006755CB&quot;/&gt;&lt;wsp:rsid wsp:val=&quot;0067578C&quot;/&gt;&lt;wsp:rsid wsp:val=&quot;0067580F&quot;/&gt;&lt;wsp:rsid wsp:val=&quot;00676316&quot;/&gt;&lt;wsp:rsid wsp:val=&quot;006763B6&quot;/&gt;&lt;wsp:rsid wsp:val=&quot;00676620&quot;/&gt;&lt;wsp:rsid wsp:val=&quot;00677926&quot;/&gt;&lt;wsp:rsid wsp:val=&quot;00677CE1&quot;/&gt;&lt;wsp:rsid wsp:val=&quot;00680188&quot;/&gt;&lt;wsp:rsid wsp:val=&quot;006802EB&quot;/&gt;&lt;wsp:rsid wsp:val=&quot;00681087&quot;/&gt;&lt;wsp:rsid wsp:val=&quot;0068127A&quot;/&gt;&lt;wsp:rsid wsp:val=&quot;006814EA&quot;/&gt;&lt;wsp:rsid wsp:val=&quot;006817D0&quot;/&gt;&lt;wsp:rsid wsp:val=&quot;00681976&quot;/&gt;&lt;wsp:rsid wsp:val=&quot;00681A11&quot;/&gt;&lt;wsp:rsid wsp:val=&quot;006829B2&quot;/&gt;&lt;wsp:rsid wsp:val=&quot;00683173&quot;/&gt;&lt;wsp:rsid wsp:val=&quot;00683FD8&quot;/&gt;&lt;wsp:rsid wsp:val=&quot;006848AA&quot;/&gt;&lt;wsp:rsid wsp:val=&quot;006853F2&quot;/&gt;&lt;wsp:rsid wsp:val=&quot;006874EF&quot;/&gt;&lt;wsp:rsid wsp:val=&quot;00687E63&quot;/&gt;&lt;wsp:rsid wsp:val=&quot;00690514&quot;/&gt;&lt;wsp:rsid wsp:val=&quot;00690927&quot;/&gt;&lt;wsp:rsid wsp:val=&quot;00692116&quot;/&gt;&lt;wsp:rsid wsp:val=&quot;0069268C&quot;/&gt;&lt;wsp:rsid wsp:val=&quot;006926C0&quot;/&gt;&lt;wsp:rsid wsp:val=&quot;0069313F&quot;/&gt;&lt;wsp:rsid wsp:val=&quot;0069329E&quot;/&gt;&lt;wsp:rsid wsp:val=&quot;00693AE7&quot;/&gt;&lt;wsp:rsid wsp:val=&quot;00693D8F&quot;/&gt;&lt;wsp:rsid wsp:val=&quot;006941F5&quot;/&gt;&lt;wsp:rsid wsp:val=&quot;0069502A&quot;/&gt;&lt;wsp:rsid wsp:val=&quot;006954FB&quot;/&gt;&lt;wsp:rsid wsp:val=&quot;00695A62&quot;/&gt;&lt;wsp:rsid wsp:val=&quot;0069605D&quot;/&gt;&lt;wsp:rsid wsp:val=&quot;006971BF&quot;/&gt;&lt;wsp:rsid wsp:val=&quot;00697521&quot;/&gt;&lt;wsp:rsid wsp:val=&quot;00697593&quot;/&gt;&lt;wsp:rsid wsp:val=&quot;00697DA8&quot;/&gt;&lt;wsp:rsid wsp:val=&quot;00697DD2&quot;/&gt;&lt;wsp:rsid wsp:val=&quot;006A074A&quot;/&gt;&lt;wsp:rsid wsp:val=&quot;006A144B&quot;/&gt;&lt;wsp:rsid wsp:val=&quot;006A15BE&quot;/&gt;&lt;wsp:rsid wsp:val=&quot;006A19C2&quot;/&gt;&lt;wsp:rsid wsp:val=&quot;006A1C26&quot;/&gt;&lt;wsp:rsid wsp:val=&quot;006A1FB8&quot;/&gt;&lt;wsp:rsid wsp:val=&quot;006A210D&quot;/&gt;&lt;wsp:rsid wsp:val=&quot;006A2838&quot;/&gt;&lt;wsp:rsid wsp:val=&quot;006A3737&quot;/&gt;&lt;wsp:rsid wsp:val=&quot;006A4A4F&quot;/&gt;&lt;wsp:rsid wsp:val=&quot;006A54F7&quot;/&gt;&lt;wsp:rsid wsp:val=&quot;006A56E4&quot;/&gt;&lt;wsp:rsid wsp:val=&quot;006A5763&quot;/&gt;&lt;wsp:rsid wsp:val=&quot;006A5B78&quot;/&gt;&lt;wsp:rsid wsp:val=&quot;006A5D2C&quot;/&gt;&lt;wsp:rsid wsp:val=&quot;006A632D&quot;/&gt;&lt;wsp:rsid wsp:val=&quot;006A6528&quot;/&gt;&lt;wsp:rsid wsp:val=&quot;006A6DC6&quot;/&gt;&lt;wsp:rsid wsp:val=&quot;006A74C0&quot;/&gt;&lt;wsp:rsid wsp:val=&quot;006A7D6A&quot;/&gt;&lt;wsp:rsid wsp:val=&quot;006B0000&quot;/&gt;&lt;wsp:rsid wsp:val=&quot;006B0781&quot;/&gt;&lt;wsp:rsid wsp:val=&quot;006B099E&quot;/&gt;&lt;wsp:rsid wsp:val=&quot;006B0D5A&quot;/&gt;&lt;wsp:rsid wsp:val=&quot;006B1D62&quot;/&gt;&lt;wsp:rsid wsp:val=&quot;006B1ED7&quot;/&gt;&lt;wsp:rsid wsp:val=&quot;006B2242&quot;/&gt;&lt;wsp:rsid wsp:val=&quot;006B2610&quot;/&gt;&lt;wsp:rsid wsp:val=&quot;006B345A&quot;/&gt;&lt;wsp:rsid wsp:val=&quot;006B4AF3&quot;/&gt;&lt;wsp:rsid wsp:val=&quot;006B4B6F&quot;/&gt;&lt;wsp:rsid wsp:val=&quot;006B5B80&quot;/&gt;&lt;wsp:rsid wsp:val=&quot;006B667C&quot;/&gt;&lt;wsp:rsid wsp:val=&quot;006B6A05&quot;/&gt;&lt;wsp:rsid wsp:val=&quot;006B6CD1&quot;/&gt;&lt;wsp:rsid wsp:val=&quot;006C0434&quot;/&gt;&lt;wsp:rsid wsp:val=&quot;006C0DE9&quot;/&gt;&lt;wsp:rsid wsp:val=&quot;006C1466&quot;/&gt;&lt;wsp:rsid wsp:val=&quot;006C1962&quot;/&gt;&lt;wsp:rsid wsp:val=&quot;006C2174&quot;/&gt;&lt;wsp:rsid wsp:val=&quot;006C2BDA&quot;/&gt;&lt;wsp:rsid wsp:val=&quot;006C31DA&quot;/&gt;&lt;wsp:rsid wsp:val=&quot;006C3222&quot;/&gt;&lt;wsp:rsid wsp:val=&quot;006C33B2&quot;/&gt;&lt;wsp:rsid wsp:val=&quot;006C35C3&quot;/&gt;&lt;wsp:rsid wsp:val=&quot;006C38FE&quot;/&gt;&lt;wsp:rsid wsp:val=&quot;006C3B28&quot;/&gt;&lt;wsp:rsid wsp:val=&quot;006C3BD0&quot;/&gt;&lt;wsp:rsid wsp:val=&quot;006C3FAC&quot;/&gt;&lt;wsp:rsid wsp:val=&quot;006C4083&quot;/&gt;&lt;wsp:rsid wsp:val=&quot;006C467B&quot;/&gt;&lt;wsp:rsid wsp:val=&quot;006C4993&quot;/&gt;&lt;wsp:rsid wsp:val=&quot;006C4D22&quot;/&gt;&lt;wsp:rsid wsp:val=&quot;006C5851&quot;/&gt;&lt;wsp:rsid wsp:val=&quot;006C5B86&quot;/&gt;&lt;wsp:rsid wsp:val=&quot;006C5D22&quot;/&gt;&lt;wsp:rsid wsp:val=&quot;006C6267&quot;/&gt;&lt;wsp:rsid wsp:val=&quot;006C68A8&quot;/&gt;&lt;wsp:rsid wsp:val=&quot;006C72C1&quot;/&gt;&lt;wsp:rsid wsp:val=&quot;006C74BE&quot;/&gt;&lt;wsp:rsid wsp:val=&quot;006C7E4E&quot;/&gt;&lt;wsp:rsid wsp:val=&quot;006D00AB&quot;/&gt;&lt;wsp:rsid wsp:val=&quot;006D02A3&quot;/&gt;&lt;wsp:rsid wsp:val=&quot;006D03D6&quot;/&gt;&lt;wsp:rsid wsp:val=&quot;006D09D2&quot;/&gt;&lt;wsp:rsid wsp:val=&quot;006D0B54&quot;/&gt;&lt;wsp:rsid wsp:val=&quot;006D13E5&quot;/&gt;&lt;wsp:rsid wsp:val=&quot;006D14EB&quot;/&gt;&lt;wsp:rsid wsp:val=&quot;006D2605&quot;/&gt;&lt;wsp:rsid wsp:val=&quot;006D2878&quot;/&gt;&lt;wsp:rsid wsp:val=&quot;006D289E&quot;/&gt;&lt;wsp:rsid wsp:val=&quot;006D3A1F&quot;/&gt;&lt;wsp:rsid wsp:val=&quot;006D4B08&quot;/&gt;&lt;wsp:rsid wsp:val=&quot;006D4D92&quot;/&gt;&lt;wsp:rsid wsp:val=&quot;006D5223&quot;/&gt;&lt;wsp:rsid wsp:val=&quot;006D54A2&quot;/&gt;&lt;wsp:rsid wsp:val=&quot;006D55A7&quot;/&gt;&lt;wsp:rsid wsp:val=&quot;006D5AE2&quot;/&gt;&lt;wsp:rsid wsp:val=&quot;006D60ED&quot;/&gt;&lt;wsp:rsid wsp:val=&quot;006D64B5&quot;/&gt;&lt;wsp:rsid wsp:val=&quot;006D6AC6&quot;/&gt;&lt;wsp:rsid wsp:val=&quot;006D6B73&quot;/&gt;&lt;wsp:rsid wsp:val=&quot;006E0516&quot;/&gt;&lt;wsp:rsid wsp:val=&quot;006E093D&quot;/&gt;&lt;wsp:rsid wsp:val=&quot;006E0ACA&quot;/&gt;&lt;wsp:rsid wsp:val=&quot;006E0E45&quot;/&gt;&lt;wsp:rsid wsp:val=&quot;006E0EEF&quot;/&gt;&lt;wsp:rsid wsp:val=&quot;006E1752&quot;/&gt;&lt;wsp:rsid wsp:val=&quot;006E22CF&quot;/&gt;&lt;wsp:rsid wsp:val=&quot;006E2FE4&quot;/&gt;&lt;wsp:rsid wsp:val=&quot;006E3289&quot;/&gt;&lt;wsp:rsid wsp:val=&quot;006E347F&quot;/&gt;&lt;wsp:rsid wsp:val=&quot;006E374D&quot;/&gt;&lt;wsp:rsid wsp:val=&quot;006E4041&quot;/&gt;&lt;wsp:rsid wsp:val=&quot;006E4250&quot;/&gt;&lt;wsp:rsid wsp:val=&quot;006E4ADB&quot;/&gt;&lt;wsp:rsid wsp:val=&quot;006E4E31&quot;/&gt;&lt;wsp:rsid wsp:val=&quot;006E5300&quot;/&gt;&lt;wsp:rsid wsp:val=&quot;006E559E&quot;/&gt;&lt;wsp:rsid wsp:val=&quot;006E55D3&quot;/&gt;&lt;wsp:rsid wsp:val=&quot;006E601D&quot;/&gt;&lt;wsp:rsid wsp:val=&quot;006E6903&quot;/&gt;&lt;wsp:rsid wsp:val=&quot;006E7156&quot;/&gt;&lt;wsp:rsid wsp:val=&quot;006E738B&quot;/&gt;&lt;wsp:rsid wsp:val=&quot;006E7737&quot;/&gt;&lt;wsp:rsid wsp:val=&quot;006E77D4&quot;/&gt;&lt;wsp:rsid wsp:val=&quot;006E7972&quot;/&gt;&lt;wsp:rsid wsp:val=&quot;006E7D91&quot;/&gt;&lt;wsp:rsid wsp:val=&quot;006E7E69&quot;/&gt;&lt;wsp:rsid wsp:val=&quot;006F14B1&quot;/&gt;&lt;wsp:rsid wsp:val=&quot;006F1783&quot;/&gt;&lt;wsp:rsid wsp:val=&quot;006F2E7D&quot;/&gt;&lt;wsp:rsid wsp:val=&quot;006F326F&quot;/&gt;&lt;wsp:rsid wsp:val=&quot;006F3F5F&quot;/&gt;&lt;wsp:rsid wsp:val=&quot;006F456F&quot;/&gt;&lt;wsp:rsid wsp:val=&quot;006F5D46&quot;/&gt;&lt;wsp:rsid wsp:val=&quot;006F5FAB&quot;/&gt;&lt;wsp:rsid wsp:val=&quot;006F6AB1&quot;/&gt;&lt;wsp:rsid wsp:val=&quot;006F788C&quot;/&gt;&lt;wsp:rsid wsp:val=&quot;006F7D58&quot;/&gt;&lt;wsp:rsid wsp:val=&quot;00700279&quot;/&gt;&lt;wsp:rsid wsp:val=&quot;00700B94&quot;/&gt;&lt;wsp:rsid wsp:val=&quot;00700BEA&quot;/&gt;&lt;wsp:rsid wsp:val=&quot;00700C6C&quot;/&gt;&lt;wsp:rsid wsp:val=&quot;007012BE&quot;/&gt;&lt;wsp:rsid wsp:val=&quot;00701E3E&quot;/&gt;&lt;wsp:rsid wsp:val=&quot;00702599&quot;/&gt;&lt;wsp:rsid wsp:val=&quot;00702678&quot;/&gt;&lt;wsp:rsid wsp:val=&quot;0070362E&quot;/&gt;&lt;wsp:rsid wsp:val=&quot;007036D0&quot;/&gt;&lt;wsp:rsid wsp:val=&quot;007039FF&quot;/&gt;&lt;wsp:rsid wsp:val=&quot;00703AAA&quot;/&gt;&lt;wsp:rsid wsp:val=&quot;00703B61&quot;/&gt;&lt;wsp:rsid wsp:val=&quot;007040CA&quot;/&gt;&lt;wsp:rsid wsp:val=&quot;007048F1&quot;/&gt;&lt;wsp:rsid wsp:val=&quot;00704A63&quot;/&gt;&lt;wsp:rsid wsp:val=&quot;00705C6D&quot;/&gt;&lt;wsp:rsid wsp:val=&quot;00705C99&quot;/&gt;&lt;wsp:rsid wsp:val=&quot;007061B9&quot;/&gt;&lt;wsp:rsid wsp:val=&quot;007065D8&quot;/&gt;&lt;wsp:rsid wsp:val=&quot;007066ED&quot;/&gt;&lt;wsp:rsid wsp:val=&quot;007067FC&quot;/&gt;&lt;wsp:rsid wsp:val=&quot;00707311&quot;/&gt;&lt;wsp:rsid wsp:val=&quot;00710C50&quot;/&gt;&lt;wsp:rsid wsp:val=&quot;00710D17&quot;/&gt;&lt;wsp:rsid wsp:val=&quot;00711675&quot;/&gt;&lt;wsp:rsid wsp:val=&quot;00711970&quot;/&gt;&lt;wsp:rsid wsp:val=&quot;00711CE9&quot;/&gt;&lt;wsp:rsid wsp:val=&quot;00711DB0&quot;/&gt;&lt;wsp:rsid wsp:val=&quot;0071235F&quot;/&gt;&lt;wsp:rsid wsp:val=&quot;00712B95&quot;/&gt;&lt;wsp:rsid wsp:val=&quot;00712CDA&quot;/&gt;&lt;wsp:rsid wsp:val=&quot;00712F9D&quot;/&gt;&lt;wsp:rsid wsp:val=&quot;00713A2F&quot;/&gt;&lt;wsp:rsid wsp:val=&quot;00713D21&quot;/&gt;&lt;wsp:rsid wsp:val=&quot;00713DBE&quot;/&gt;&lt;wsp:rsid wsp:val=&quot;00713E2F&quot;/&gt;&lt;wsp:rsid wsp:val=&quot;00714DBD&quot;/&gt;&lt;wsp:rsid wsp:val=&quot;00714E5C&quot;/&gt;&lt;wsp:rsid wsp:val=&quot;0071530E&quot;/&gt;&lt;wsp:rsid wsp:val=&quot;00715B56&quot;/&gt;&lt;wsp:rsid wsp:val=&quot;00715D89&quot;/&gt;&lt;wsp:rsid wsp:val=&quot;007165E6&quot;/&gt;&lt;wsp:rsid wsp:val=&quot;007175DA&quot;/&gt;&lt;wsp:rsid wsp:val=&quot;007177CF&quot;/&gt;&lt;wsp:rsid wsp:val=&quot;00717B61&quot;/&gt;&lt;wsp:rsid wsp:val=&quot;00720A9F&quot;/&gt;&lt;wsp:rsid wsp:val=&quot;00720CB7&quot;/&gt;&lt;wsp:rsid wsp:val=&quot;00721531&quot;/&gt;&lt;wsp:rsid wsp:val=&quot;007215A0&quot;/&gt;&lt;wsp:rsid wsp:val=&quot;0072232E&quot;/&gt;&lt;wsp:rsid wsp:val=&quot;00722428&quot;/&gt;&lt;wsp:rsid wsp:val=&quot;00722BE4&quot;/&gt;&lt;wsp:rsid wsp:val=&quot;00723780&quot;/&gt;&lt;wsp:rsid wsp:val=&quot;0072379C&quot;/&gt;&lt;wsp:rsid wsp:val=&quot;00723C91&quot;/&gt;&lt;wsp:rsid wsp:val=&quot;00724DF0&quot;/&gt;&lt;wsp:rsid wsp:val=&quot;007251C6&quot;/&gt;&lt;wsp:rsid wsp:val=&quot;00725B2B&quot;/&gt;&lt;wsp:rsid wsp:val=&quot;00725CD1&quot;/&gt;&lt;wsp:rsid wsp:val=&quot;00726D31&quot;/&gt;&lt;wsp:rsid wsp:val=&quot;00726D6A&quot;/&gt;&lt;wsp:rsid wsp:val=&quot;00726F9B&quot;/&gt;&lt;wsp:rsid wsp:val=&quot;00727149&quot;/&gt;&lt;wsp:rsid wsp:val=&quot;007276E5&quot;/&gt;&lt;wsp:rsid wsp:val=&quot;00727C28&quot;/&gt;&lt;wsp:rsid wsp:val=&quot;00727D0C&quot;/&gt;&lt;wsp:rsid wsp:val=&quot;00727D35&quot;/&gt;&lt;wsp:rsid wsp:val=&quot;007305AB&quot;/&gt;&lt;wsp:rsid wsp:val=&quot;00730A21&quot;/&gt;&lt;wsp:rsid wsp:val=&quot;00731B00&quot;/&gt;&lt;wsp:rsid wsp:val=&quot;00731D37&quot;/&gt;&lt;wsp:rsid wsp:val=&quot;0073250A&quot;/&gt;&lt;wsp:rsid wsp:val=&quot;0073298F&quot;/&gt;&lt;wsp:rsid wsp:val=&quot;00732EBC&quot;/&gt;&lt;wsp:rsid wsp:val=&quot;00732F19&quot;/&gt;&lt;wsp:rsid wsp:val=&quot;00733607&quot;/&gt;&lt;wsp:rsid wsp:val=&quot;00733749&quot;/&gt;&lt;wsp:rsid wsp:val=&quot;00733D0E&quot;/&gt;&lt;wsp:rsid wsp:val=&quot;00734F65&quot;/&gt;&lt;wsp:rsid wsp:val=&quot;0073547B&quot;/&gt;&lt;wsp:rsid wsp:val=&quot;007355BC&quot;/&gt;&lt;wsp:rsid wsp:val=&quot;0073656C&quot;/&gt;&lt;wsp:rsid wsp:val=&quot;00736730&quot;/&gt;&lt;wsp:rsid wsp:val=&quot;00737A4A&quot;/&gt;&lt;wsp:rsid wsp:val=&quot;00737F6A&quot;/&gt;&lt;wsp:rsid wsp:val=&quot;00740712&quot;/&gt;&lt;wsp:rsid wsp:val=&quot;00740B39&quot;/&gt;&lt;wsp:rsid wsp:val=&quot;007410B7&quot;/&gt;&lt;wsp:rsid wsp:val=&quot;007410CF&quot;/&gt;&lt;wsp:rsid wsp:val=&quot;00741B81&quot;/&gt;&lt;wsp:rsid wsp:val=&quot;00741BD3&quot;/&gt;&lt;wsp:rsid wsp:val=&quot;00741C75&quot;/&gt;&lt;wsp:rsid wsp:val=&quot;00741CD9&quot;/&gt;&lt;wsp:rsid wsp:val=&quot;00741FBF&quot;/&gt;&lt;wsp:rsid wsp:val=&quot;00742072&quot;/&gt;&lt;wsp:rsid wsp:val=&quot;007420A2&quot;/&gt;&lt;wsp:rsid wsp:val=&quot;00742D86&quot;/&gt;&lt;wsp:rsid wsp:val=&quot;0074333C&quot;/&gt;&lt;wsp:rsid wsp:val=&quot;00744105&quot;/&gt;&lt;wsp:rsid wsp:val=&quot;007461CB&quot;/&gt;&lt;wsp:rsid wsp:val=&quot;00746515&quot;/&gt;&lt;wsp:rsid wsp:val=&quot;00746C31&quot;/&gt;&lt;wsp:rsid wsp:val=&quot;00750C7F&quot;/&gt;&lt;wsp:rsid wsp:val=&quot;00750F1F&quot;/&gt;&lt;wsp:rsid wsp:val=&quot;00751B6E&quot;/&gt;&lt;wsp:rsid wsp:val=&quot;00752762&quot;/&gt;&lt;wsp:rsid wsp:val=&quot;0075358E&quot;/&gt;&lt;wsp:rsid wsp:val=&quot;0075396E&quot;/&gt;&lt;wsp:rsid wsp:val=&quot;00753A52&quot;/&gt;&lt;wsp:rsid wsp:val=&quot;00753B87&quot;/&gt;&lt;wsp:rsid wsp:val=&quot;00753F06&quot;/&gt;&lt;wsp:rsid wsp:val=&quot;00754197&quot;/&gt;&lt;wsp:rsid wsp:val=&quot;00755959&quot;/&gt;&lt;wsp:rsid wsp:val=&quot;00756114&quot;/&gt;&lt;wsp:rsid wsp:val=&quot;007565DA&quot;/&gt;&lt;wsp:rsid wsp:val=&quot;0075678B&quot;/&gt;&lt;wsp:rsid wsp:val=&quot;007567F5&quot;/&gt;&lt;wsp:rsid wsp:val=&quot;00756B65&quot;/&gt;&lt;wsp:rsid wsp:val=&quot;00757FAB&quot;/&gt;&lt;wsp:rsid wsp:val=&quot;00760AFC&quot;/&gt;&lt;wsp:rsid wsp:val=&quot;00761257&quot;/&gt;&lt;wsp:rsid wsp:val=&quot;007614D1&quot;/&gt;&lt;wsp:rsid wsp:val=&quot;00761A07&quot;/&gt;&lt;wsp:rsid wsp:val=&quot;00762097&quot;/&gt;&lt;wsp:rsid wsp:val=&quot;0076237B&quot;/&gt;&lt;wsp:rsid wsp:val=&quot;00762708&quot;/&gt;&lt;wsp:rsid wsp:val=&quot;00762967&quot;/&gt;&lt;wsp:rsid wsp:val=&quot;00762EEE&quot;/&gt;&lt;wsp:rsid wsp:val=&quot;00763191&quot;/&gt;&lt;wsp:rsid wsp:val=&quot;007639D2&quot;/&gt;&lt;wsp:rsid wsp:val=&quot;00763C77&quot;/&gt;&lt;wsp:rsid wsp:val=&quot;007640FB&quot;/&gt;&lt;wsp:rsid wsp:val=&quot;007645F5&quot;/&gt;&lt;wsp:rsid wsp:val=&quot;00764963&quot;/&gt;&lt;wsp:rsid wsp:val=&quot;00765406&quot;/&gt;&lt;wsp:rsid wsp:val=&quot;00765D49&quot;/&gt;&lt;wsp:rsid wsp:val=&quot;00765F30&quot;/&gt;&lt;wsp:rsid wsp:val=&quot;00766391&quot;/&gt;&lt;wsp:rsid wsp:val=&quot;007663EF&quot;/&gt;&lt;wsp:rsid wsp:val=&quot;00766B75&quot;/&gt;&lt;wsp:rsid wsp:val=&quot;00766BA9&quot;/&gt;&lt;wsp:rsid wsp:val=&quot;00766F87&quot;/&gt;&lt;wsp:rsid wsp:val=&quot;007671A8&quot;/&gt;&lt;wsp:rsid wsp:val=&quot;00767221&quot;/&gt;&lt;wsp:rsid wsp:val=&quot;00767CA9&quot;/&gt;&lt;wsp:rsid wsp:val=&quot;00767FFB&quot;/&gt;&lt;wsp:rsid wsp:val=&quot;00770D73&quot;/&gt;&lt;wsp:rsid wsp:val=&quot;00770E2C&quot;/&gt;&lt;wsp:rsid wsp:val=&quot;00771225&quot;/&gt;&lt;wsp:rsid wsp:val=&quot;007712BF&quot;/&gt;&lt;wsp:rsid wsp:val=&quot;00771810&quot;/&gt;&lt;wsp:rsid wsp:val=&quot;00771B39&quot;/&gt;&lt;wsp:rsid wsp:val=&quot;00771B5F&quot;/&gt;&lt;wsp:rsid wsp:val=&quot;00771B95&quot;/&gt;&lt;wsp:rsid wsp:val=&quot;00772A4A&quot;/&gt;&lt;wsp:rsid wsp:val=&quot;00772B28&quot;/&gt;&lt;wsp:rsid wsp:val=&quot;00773003&quot;/&gt;&lt;wsp:rsid wsp:val=&quot;00773B87&quot;/&gt;&lt;wsp:rsid wsp:val=&quot;00774621&quot;/&gt;&lt;wsp:rsid wsp:val=&quot;00774D44&quot;/&gt;&lt;wsp:rsid wsp:val=&quot;00775051&quot;/&gt;&lt;wsp:rsid wsp:val=&quot;00775193&quot;/&gt;&lt;wsp:rsid wsp:val=&quot;007759AE&quot;/&gt;&lt;wsp:rsid wsp:val=&quot;00775F96&quot;/&gt;&lt;wsp:rsid wsp:val=&quot;0077612D&quot;/&gt;&lt;wsp:rsid wsp:val=&quot;0077621C&quot;/&gt;&lt;wsp:rsid wsp:val=&quot;00776954&quot;/&gt;&lt;wsp:rsid wsp:val=&quot;00776F9D&quot;/&gt;&lt;wsp:rsid wsp:val=&quot;007771BE&quot;/&gt;&lt;wsp:rsid wsp:val=&quot;007774EB&quot;/&gt;&lt;wsp:rsid wsp:val=&quot;00777551&quot;/&gt;&lt;wsp:rsid wsp:val=&quot;0077763F&quot;/&gt;&lt;wsp:rsid wsp:val=&quot;0077791A&quot;/&gt;&lt;wsp:rsid wsp:val=&quot;00777A02&quot;/&gt;&lt;wsp:rsid wsp:val=&quot;007803C4&quot;/&gt;&lt;wsp:rsid wsp:val=&quot;0078256D&quot;/&gt;&lt;wsp:rsid wsp:val=&quot;007825CF&quot;/&gt;&lt;wsp:rsid wsp:val=&quot;007826EB&quot;/&gt;&lt;wsp:rsid wsp:val=&quot;00782B71&quot;/&gt;&lt;wsp:rsid wsp:val=&quot;00783196&quot;/&gt;&lt;wsp:rsid wsp:val=&quot;00783313&quot;/&gt;&lt;wsp:rsid wsp:val=&quot;00783381&quot;/&gt;&lt;wsp:rsid wsp:val=&quot;00783ED8&quot;/&gt;&lt;wsp:rsid wsp:val=&quot;0078417C&quot;/&gt;&lt;wsp:rsid wsp:val=&quot;00784F35&quot;/&gt;&lt;wsp:rsid wsp:val=&quot;0078524B&quot;/&gt;&lt;wsp:rsid wsp:val=&quot;00785CC6&quot;/&gt;&lt;wsp:rsid wsp:val=&quot;0078707A&quot;/&gt;&lt;wsp:rsid wsp:val=&quot;007871AE&quot;/&gt;&lt;wsp:rsid wsp:val=&quot;007876C4&quot;/&gt;&lt;wsp:rsid wsp:val=&quot;00787798&quot;/&gt;&lt;wsp:rsid wsp:val=&quot;0078792A&quot;/&gt;&lt;wsp:rsid wsp:val=&quot;0078797A&quot;/&gt;&lt;wsp:rsid wsp:val=&quot;00790478&quot;/&gt;&lt;wsp:rsid wsp:val=&quot;00790675&quot;/&gt;&lt;wsp:rsid wsp:val=&quot;00790FF4&quot;/&gt;&lt;wsp:rsid wsp:val=&quot;007917B9&quot;/&gt;&lt;wsp:rsid wsp:val=&quot;00791D4F&quot;/&gt;&lt;wsp:rsid wsp:val=&quot;00791F09&quot;/&gt;&lt;wsp:rsid wsp:val=&quot;0079211F&quot;/&gt;&lt;wsp:rsid wsp:val=&quot;00792501&quot;/&gt;&lt;wsp:rsid wsp:val=&quot;00792608&quot;/&gt;&lt;wsp:rsid wsp:val=&quot;00792BA7&quot;/&gt;&lt;wsp:rsid wsp:val=&quot;00792EE2&quot;/&gt;&lt;wsp:rsid wsp:val=&quot;007938F7&quot;/&gt;&lt;wsp:rsid wsp:val=&quot;00794684&quot;/&gt;&lt;wsp:rsid wsp:val=&quot;00794A3F&quot;/&gt;&lt;wsp:rsid wsp:val=&quot;00794A9B&quot;/&gt;&lt;wsp:rsid wsp:val=&quot;00794CCC&quot;/&gt;&lt;wsp:rsid wsp:val=&quot;00794F86&quot;/&gt;&lt;wsp:rsid wsp:val=&quot;007953BB&quot;/&gt;&lt;wsp:rsid wsp:val=&quot;00795E98&quot;/&gt;&lt;wsp:rsid wsp:val=&quot;00796131&quot;/&gt;&lt;wsp:rsid wsp:val=&quot;0079661E&quot;/&gt;&lt;wsp:rsid wsp:val=&quot;0079721D&quot;/&gt;&lt;wsp:rsid wsp:val=&quot;00797B17&quot;/&gt;&lt;wsp:rsid wsp:val=&quot;00797D08&quot;/&gt;&lt;wsp:rsid wsp:val=&quot;007A0863&quot;/&gt;&lt;wsp:rsid wsp:val=&quot;007A0921&quot;/&gt;&lt;wsp:rsid wsp:val=&quot;007A11B1&quot;/&gt;&lt;wsp:rsid wsp:val=&quot;007A164D&quot;/&gt;&lt;wsp:rsid wsp:val=&quot;007A17AD&quot;/&gt;&lt;wsp:rsid wsp:val=&quot;007A2120&quot;/&gt;&lt;wsp:rsid wsp:val=&quot;007A23CE&quot;/&gt;&lt;wsp:rsid wsp:val=&quot;007A2ED8&quot;/&gt;&lt;wsp:rsid wsp:val=&quot;007A36B9&quot;/&gt;&lt;wsp:rsid wsp:val=&quot;007A5360&quot;/&gt;&lt;wsp:rsid wsp:val=&quot;007A5682&quot;/&gt;&lt;wsp:rsid wsp:val=&quot;007A56D6&quot;/&gt;&lt;wsp:rsid wsp:val=&quot;007A5CA8&quot;/&gt;&lt;wsp:rsid wsp:val=&quot;007A6475&quot;/&gt;&lt;wsp:rsid wsp:val=&quot;007A69DA&quot;/&gt;&lt;wsp:rsid wsp:val=&quot;007A6F4C&quot;/&gt;&lt;wsp:rsid wsp:val=&quot;007A7358&quot;/&gt;&lt;wsp:rsid wsp:val=&quot;007A7629&quot;/&gt;&lt;wsp:rsid wsp:val=&quot;007A765B&quot;/&gt;&lt;wsp:rsid wsp:val=&quot;007A7C1D&quot;/&gt;&lt;wsp:rsid wsp:val=&quot;007A7FC4&quot;/&gt;&lt;wsp:rsid wsp:val=&quot;007B00EB&quot;/&gt;&lt;wsp:rsid wsp:val=&quot;007B10F6&quot;/&gt;&lt;wsp:rsid wsp:val=&quot;007B179D&quot;/&gt;&lt;wsp:rsid wsp:val=&quot;007B1AC3&quot;/&gt;&lt;wsp:rsid wsp:val=&quot;007B24BD&quot;/&gt;&lt;wsp:rsid wsp:val=&quot;007B26B1&quot;/&gt;&lt;wsp:rsid wsp:val=&quot;007B314D&quot;/&gt;&lt;wsp:rsid wsp:val=&quot;007B396E&quot;/&gt;&lt;wsp:rsid wsp:val=&quot;007B3BDA&quot;/&gt;&lt;wsp:rsid wsp:val=&quot;007B4334&quot;/&gt;&lt;wsp:rsid wsp:val=&quot;007B47BE&quot;/&gt;&lt;wsp:rsid wsp:val=&quot;007B4991&quot;/&gt;&lt;wsp:rsid wsp:val=&quot;007B4C03&quot;/&gt;&lt;wsp:rsid wsp:val=&quot;007B4D24&quot;/&gt;&lt;wsp:rsid wsp:val=&quot;007B4E22&quot;/&gt;&lt;wsp:rsid wsp:val=&quot;007B5323&quot;/&gt;&lt;wsp:rsid wsp:val=&quot;007B6659&quot;/&gt;&lt;wsp:rsid wsp:val=&quot;007B7863&quot;/&gt;&lt;wsp:rsid wsp:val=&quot;007B7BD7&quot;/&gt;&lt;wsp:rsid wsp:val=&quot;007C0BC7&quot;/&gt;&lt;wsp:rsid wsp:val=&quot;007C1017&quot;/&gt;&lt;wsp:rsid wsp:val=&quot;007C1150&quot;/&gt;&lt;wsp:rsid wsp:val=&quot;007C18B8&quot;/&gt;&lt;wsp:rsid wsp:val=&quot;007C20A4&quot;/&gt;&lt;wsp:rsid wsp:val=&quot;007C367B&quot;/&gt;&lt;wsp:rsid wsp:val=&quot;007C3814&quot;/&gt;&lt;wsp:rsid wsp:val=&quot;007C4178&quot;/&gt;&lt;wsp:rsid wsp:val=&quot;007C418F&quot;/&gt;&lt;wsp:rsid wsp:val=&quot;007C469B&quot;/&gt;&lt;wsp:rsid wsp:val=&quot;007C47AB&quot;/&gt;&lt;wsp:rsid wsp:val=&quot;007C4CDA&quot;/&gt;&lt;wsp:rsid wsp:val=&quot;007C505D&quot;/&gt;&lt;wsp:rsid wsp:val=&quot;007C5293&quot;/&gt;&lt;wsp:rsid wsp:val=&quot;007C54C5&quot;/&gt;&lt;wsp:rsid wsp:val=&quot;007C568D&quot;/&gt;&lt;wsp:rsid wsp:val=&quot;007C5A80&quot;/&gt;&lt;wsp:rsid wsp:val=&quot;007C62A1&quot;/&gt;&lt;wsp:rsid wsp:val=&quot;007C6519&quot;/&gt;&lt;wsp:rsid wsp:val=&quot;007C79D1&quot;/&gt;&lt;wsp:rsid wsp:val=&quot;007C7E9C&quot;/&gt;&lt;wsp:rsid wsp:val=&quot;007D0234&quot;/&gt;&lt;wsp:rsid wsp:val=&quot;007D033C&quot;/&gt;&lt;wsp:rsid wsp:val=&quot;007D051D&quot;/&gt;&lt;wsp:rsid wsp:val=&quot;007D05A5&quot;/&gt;&lt;wsp:rsid wsp:val=&quot;007D0D5A&quot;/&gt;&lt;wsp:rsid wsp:val=&quot;007D0E0C&quot;/&gt;&lt;wsp:rsid wsp:val=&quot;007D11B6&quot;/&gt;&lt;wsp:rsid wsp:val=&quot;007D1423&quot;/&gt;&lt;wsp:rsid wsp:val=&quot;007D16EF&quot;/&gt;&lt;wsp:rsid wsp:val=&quot;007D1983&quot;/&gt;&lt;wsp:rsid wsp:val=&quot;007D1F66&quot;/&gt;&lt;wsp:rsid wsp:val=&quot;007D2C26&quot;/&gt;&lt;wsp:rsid wsp:val=&quot;007D2DA8&quot;/&gt;&lt;wsp:rsid wsp:val=&quot;007D51B6&quot;/&gt;&lt;wsp:rsid wsp:val=&quot;007D5419&quot;/&gt;&lt;wsp:rsid wsp:val=&quot;007D5A5D&quot;/&gt;&lt;wsp:rsid wsp:val=&quot;007D701A&quot;/&gt;&lt;wsp:rsid wsp:val=&quot;007D741A&quot;/&gt;&lt;wsp:rsid wsp:val=&quot;007E02F6&quot;/&gt;&lt;wsp:rsid wsp:val=&quot;007E0348&quot;/&gt;&lt;wsp:rsid wsp:val=&quot;007E058A&quot;/&gt;&lt;wsp:rsid wsp:val=&quot;007E0751&quot;/&gt;&lt;wsp:rsid wsp:val=&quot;007E0FEE&quot;/&gt;&lt;wsp:rsid wsp:val=&quot;007E157F&quot;/&gt;&lt;wsp:rsid wsp:val=&quot;007E1A25&quot;/&gt;&lt;wsp:rsid wsp:val=&quot;007E1AB5&quot;/&gt;&lt;wsp:rsid wsp:val=&quot;007E1E7E&quot;/&gt;&lt;wsp:rsid wsp:val=&quot;007E2980&quot;/&gt;&lt;wsp:rsid wsp:val=&quot;007E396C&quot;/&gt;&lt;wsp:rsid wsp:val=&quot;007E398E&quot;/&gt;&lt;wsp:rsid wsp:val=&quot;007E3D21&quot;/&gt;&lt;wsp:rsid wsp:val=&quot;007E45E0&quot;/&gt;&lt;wsp:rsid wsp:val=&quot;007E4C9E&quot;/&gt;&lt;wsp:rsid wsp:val=&quot;007E5389&quot;/&gt;&lt;wsp:rsid wsp:val=&quot;007E56C2&quot;/&gt;&lt;wsp:rsid wsp:val=&quot;007E5A15&quot;/&gt;&lt;wsp:rsid wsp:val=&quot;007E5A9C&quot;/&gt;&lt;wsp:rsid wsp:val=&quot;007E5AAE&quot;/&gt;&lt;wsp:rsid wsp:val=&quot;007E66FB&quot;/&gt;&lt;wsp:rsid wsp:val=&quot;007E6A4F&quot;/&gt;&lt;wsp:rsid wsp:val=&quot;007E6B99&quot;/&gt;&lt;wsp:rsid wsp:val=&quot;007E6C40&quot;/&gt;&lt;wsp:rsid wsp:val=&quot;007E6DF5&quot;/&gt;&lt;wsp:rsid wsp:val=&quot;007E6F06&quot;/&gt;&lt;wsp:rsid wsp:val=&quot;007E7805&quot;/&gt;&lt;wsp:rsid wsp:val=&quot;007E7FA7&quot;/&gt;&lt;wsp:rsid wsp:val=&quot;007F016B&quot;/&gt;&lt;wsp:rsid wsp:val=&quot;007F0332&quot;/&gt;&lt;wsp:rsid wsp:val=&quot;007F0E5B&quot;/&gt;&lt;wsp:rsid wsp:val=&quot;007F138F&quot;/&gt;&lt;wsp:rsid wsp:val=&quot;007F1528&quot;/&gt;&lt;wsp:rsid wsp:val=&quot;007F1866&quot;/&gt;&lt;wsp:rsid wsp:val=&quot;007F1E1C&quot;/&gt;&lt;wsp:rsid wsp:val=&quot;007F208E&quot;/&gt;&lt;wsp:rsid wsp:val=&quot;007F22D0&quot;/&gt;&lt;wsp:rsid wsp:val=&quot;007F292E&quot;/&gt;&lt;wsp:rsid wsp:val=&quot;007F352D&quot;/&gt;&lt;wsp:rsid wsp:val=&quot;007F3569&quot;/&gt;&lt;wsp:rsid wsp:val=&quot;007F36A7&quot;/&gt;&lt;wsp:rsid wsp:val=&quot;007F4105&quot;/&gt;&lt;wsp:rsid wsp:val=&quot;007F548A&quot;/&gt;&lt;wsp:rsid wsp:val=&quot;007F58AC&quot;/&gt;&lt;wsp:rsid wsp:val=&quot;007F58FB&quot;/&gt;&lt;wsp:rsid wsp:val=&quot;007F5F64&quot;/&gt;&lt;wsp:rsid wsp:val=&quot;007F70B9&quot;/&gt;&lt;wsp:rsid wsp:val=&quot;007F7221&quot;/&gt;&lt;wsp:rsid wsp:val=&quot;007F727D&quot;/&gt;&lt;wsp:rsid wsp:val=&quot;007F72CB&quot;/&gt;&lt;wsp:rsid wsp:val=&quot;007F7FC0&quot;/&gt;&lt;wsp:rsid wsp:val=&quot;0080064E&quot;/&gt;&lt;wsp:rsid wsp:val=&quot;00800C8E&quot;/&gt;&lt;wsp:rsid wsp:val=&quot;008016F7&quot;/&gt;&lt;wsp:rsid wsp:val=&quot;00801A04&quot;/&gt;&lt;wsp:rsid wsp:val=&quot;008024E6&quot;/&gt;&lt;wsp:rsid wsp:val=&quot;008027D0&quot;/&gt;&lt;wsp:rsid wsp:val=&quot;00802B3D&quot;/&gt;&lt;wsp:rsid wsp:val=&quot;00804362&quot;/&gt;&lt;wsp:rsid wsp:val=&quot;00804C27&quot;/&gt;&lt;wsp:rsid wsp:val=&quot;00804D56&quot;/&gt;&lt;wsp:rsid wsp:val=&quot;00805541&quot;/&gt;&lt;wsp:rsid wsp:val=&quot;008057A1&quot;/&gt;&lt;wsp:rsid wsp:val=&quot;00805B3B&quot;/&gt;&lt;wsp:rsid wsp:val=&quot;00806B70&quot;/&gt;&lt;wsp:rsid wsp:val=&quot;00806C2E&quot;/&gt;&lt;wsp:rsid wsp:val=&quot;00806F55&quot;/&gt;&lt;wsp:rsid wsp:val=&quot;00806FF2&quot;/&gt;&lt;wsp:rsid wsp:val=&quot;008074AD&quot;/&gt;&lt;wsp:rsid wsp:val=&quot;008100BE&quot;/&gt;&lt;wsp:rsid wsp:val=&quot;008105AF&quot;/&gt;&lt;wsp:rsid wsp:val=&quot;0081069C&quot;/&gt;&lt;wsp:rsid wsp:val=&quot;0081074A&quot;/&gt;&lt;wsp:rsid wsp:val=&quot;0081074B&quot;/&gt;&lt;wsp:rsid wsp:val=&quot;00810C86&quot;/&gt;&lt;wsp:rsid wsp:val=&quot;0081118B&quot;/&gt;&lt;wsp:rsid wsp:val=&quot;00811479&quot;/&gt;&lt;wsp:rsid wsp:val=&quot;00811727&quot;/&gt;&lt;wsp:rsid wsp:val=&quot;00811A21&quot;/&gt;&lt;wsp:rsid wsp:val=&quot;00813C97&quot;/&gt;&lt;wsp:rsid wsp:val=&quot;008140A3&quot;/&gt;&lt;wsp:rsid wsp:val=&quot;008142A4&quot;/&gt;&lt;wsp:rsid wsp:val=&quot;00814411&quot;/&gt;&lt;wsp:rsid wsp:val=&quot;00814739&quot;/&gt;&lt;wsp:rsid wsp:val=&quot;00815639&quot;/&gt;&lt;wsp:rsid wsp:val=&quot;00815AF7&quot;/&gt;&lt;wsp:rsid wsp:val=&quot;00815EAD&quot;/&gt;&lt;wsp:rsid wsp:val=&quot;00816392&quot;/&gt;&lt;wsp:rsid wsp:val=&quot;00816E9D&quot;/&gt;&lt;wsp:rsid wsp:val=&quot;00817208&quot;/&gt;&lt;wsp:rsid wsp:val=&quot;008178EF&quot;/&gt;&lt;wsp:rsid wsp:val=&quot;0082016A&quot;/&gt;&lt;wsp:rsid wsp:val=&quot;008207AB&quot;/&gt;&lt;wsp:rsid wsp:val=&quot;00821332&quot;/&gt;&lt;wsp:rsid wsp:val=&quot;00821A57&quot;/&gt;&lt;wsp:rsid wsp:val=&quot;008220F4&quot;/&gt;&lt;wsp:rsid wsp:val=&quot;0082240F&quot;/&gt;&lt;wsp:rsid wsp:val=&quot;008225E2&quot;/&gt;&lt;wsp:rsid wsp:val=&quot;00822680&quot;/&gt;&lt;wsp:rsid wsp:val=&quot;00822C77&quot;/&gt;&lt;wsp:rsid wsp:val=&quot;00823671&quot;/&gt;&lt;wsp:rsid wsp:val=&quot;00823AD6&quot;/&gt;&lt;wsp:rsid wsp:val=&quot;00823D22&quot;/&gt;&lt;wsp:rsid wsp:val=&quot;00823D63&quot;/&gt;&lt;wsp:rsid wsp:val=&quot;00824235&quot;/&gt;&lt;wsp:rsid wsp:val=&quot;0082464E&quot;/&gt;&lt;wsp:rsid wsp:val=&quot;00824802&quot;/&gt;&lt;wsp:rsid wsp:val=&quot;00824B40&quot;/&gt;&lt;wsp:rsid wsp:val=&quot;00824D55&quot;/&gt;&lt;wsp:rsid wsp:val=&quot;008257A9&quot;/&gt;&lt;wsp:rsid wsp:val=&quot;00825D35&quot;/&gt;&lt;wsp:rsid wsp:val=&quot;00826443&quot;/&gt;&lt;wsp:rsid wsp:val=&quot;0082666C&quot;/&gt;&lt;wsp:rsid wsp:val=&quot;00826E88&quot;/&gt;&lt;wsp:rsid wsp:val=&quot;0082775D&quot;/&gt;&lt;wsp:rsid wsp:val=&quot;00827809&quot;/&gt;&lt;wsp:rsid wsp:val=&quot;0082780B&quot;/&gt;&lt;wsp:rsid wsp:val=&quot;00827B5E&quot;/&gt;&lt;wsp:rsid wsp:val=&quot;00827CC4&quot;/&gt;&lt;wsp:rsid wsp:val=&quot;008304A7&quot;/&gt;&lt;wsp:rsid wsp:val=&quot;00830BB3&quot;/&gt;&lt;wsp:rsid wsp:val=&quot;00830F56&quot;/&gt;&lt;wsp:rsid wsp:val=&quot;008319E8&quot;/&gt;&lt;wsp:rsid wsp:val=&quot;00831CA0&quot;/&gt;&lt;wsp:rsid wsp:val=&quot;008320C4&quot;/&gt;&lt;wsp:rsid wsp:val=&quot;008320E3&quot;/&gt;&lt;wsp:rsid wsp:val=&quot;00832325&quot;/&gt;&lt;wsp:rsid wsp:val=&quot;0083280F&quot;/&gt;&lt;wsp:rsid wsp:val=&quot;00832822&quot;/&gt;&lt;wsp:rsid wsp:val=&quot;0083359F&quot;/&gt;&lt;wsp:rsid wsp:val=&quot;0083361D&quot;/&gt;&lt;wsp:rsid wsp:val=&quot;00833D78&quot;/&gt;&lt;wsp:rsid wsp:val=&quot;00834350&quot;/&gt;&lt;wsp:rsid wsp:val=&quot;00834597&quot;/&gt;&lt;wsp:rsid wsp:val=&quot;00834A28&quot;/&gt;&lt;wsp:rsid wsp:val=&quot;00834CED&quot;/&gt;&lt;wsp:rsid wsp:val=&quot;008354AF&quot;/&gt;&lt;wsp:rsid wsp:val=&quot;008357D9&quot;/&gt;&lt;wsp:rsid wsp:val=&quot;00835F32&quot;/&gt;&lt;wsp:rsid wsp:val=&quot;008361AF&quot;/&gt;&lt;wsp:rsid wsp:val=&quot;0083710B&quot;/&gt;&lt;wsp:rsid wsp:val=&quot;0083744B&quot;/&gt;&lt;wsp:rsid wsp:val=&quot;00840321&quot;/&gt;&lt;wsp:rsid wsp:val=&quot;0084090D&quot;/&gt;&lt;wsp:rsid wsp:val=&quot;00840E3E&quot;/&gt;&lt;wsp:rsid wsp:val=&quot;00840F59&quot;/&gt;&lt;wsp:rsid wsp:val=&quot;0084149B&quot;/&gt;&lt;wsp:rsid wsp:val=&quot;0084172F&quot;/&gt;&lt;wsp:rsid wsp:val=&quot;008419EC&quot;/&gt;&lt;wsp:rsid wsp:val=&quot;00841B1E&quot;/&gt;&lt;wsp:rsid wsp:val=&quot;0084287E&quot;/&gt;&lt;wsp:rsid wsp:val=&quot;0084448A&quot;/&gt;&lt;wsp:rsid wsp:val=&quot;00845AC0&quot;/&gt;&lt;wsp:rsid wsp:val=&quot;00845D2C&quot;/&gt;&lt;wsp:rsid wsp:val=&quot;008466BF&quot;/&gt;&lt;wsp:rsid wsp:val=&quot;00847E96&quot;/&gt;&lt;wsp:rsid wsp:val=&quot;008500EE&quot;/&gt;&lt;wsp:rsid wsp:val=&quot;00850189&quot;/&gt;&lt;wsp:rsid wsp:val=&quot;008517A2&quot;/&gt;&lt;wsp:rsid wsp:val=&quot;008518C3&quot;/&gt;&lt;wsp:rsid wsp:val=&quot;00851AD6&quot;/&gt;&lt;wsp:rsid wsp:val=&quot;008526EC&quot;/&gt;&lt;wsp:rsid wsp:val=&quot;00852B2A&quot;/&gt;&lt;wsp:rsid wsp:val=&quot;00852B75&quot;/&gt;&lt;wsp:rsid wsp:val=&quot;00854AE4&quot;/&gt;&lt;wsp:rsid wsp:val=&quot;00854DFA&quot;/&gt;&lt;wsp:rsid wsp:val=&quot;00855B6E&quot;/&gt;&lt;wsp:rsid wsp:val=&quot;00855BB5&quot;/&gt;&lt;wsp:rsid wsp:val=&quot;00856AA4&quot;/&gt;&lt;wsp:rsid wsp:val=&quot;00856D1F&quot;/&gt;&lt;wsp:rsid wsp:val=&quot;00857140&quot;/&gt;&lt;wsp:rsid wsp:val=&quot;0085744F&quot;/&gt;&lt;wsp:rsid wsp:val=&quot;00857C38&quot;/&gt;&lt;wsp:rsid wsp:val=&quot;008602B9&quot;/&gt;&lt;wsp:rsid wsp:val=&quot;0086058A&quot;/&gt;&lt;wsp:rsid wsp:val=&quot;008607B0&quot;/&gt;&lt;wsp:rsid wsp:val=&quot;00860AA0&quot;/&gt;&lt;wsp:rsid wsp:val=&quot;00860CE5&quot;/&gt;&lt;wsp:rsid wsp:val=&quot;00861459&quot;/&gt;&lt;wsp:rsid wsp:val=&quot;008614E8&quot;/&gt;&lt;wsp:rsid wsp:val=&quot;00861605&quot;/&gt;&lt;wsp:rsid wsp:val=&quot;00861BFA&quot;/&gt;&lt;wsp:rsid wsp:val=&quot;008620C2&quot;/&gt;&lt;wsp:rsid wsp:val=&quot;00863670&quot;/&gt;&lt;wsp:rsid wsp:val=&quot;0086381A&quot;/&gt;&lt;wsp:rsid wsp:val=&quot;00863AA3&quot;/&gt;&lt;wsp:rsid wsp:val=&quot;0086493C&quot;/&gt;&lt;wsp:rsid wsp:val=&quot;00864D12&quot;/&gt;&lt;wsp:rsid wsp:val=&quot;0086503D&quot;/&gt;&lt;wsp:rsid wsp:val=&quot;0086537A&quot;/&gt;&lt;wsp:rsid wsp:val=&quot;008656F9&quot;/&gt;&lt;wsp:rsid wsp:val=&quot;00865951&quot;/&gt;&lt;wsp:rsid wsp:val=&quot;0086607A&quot;/&gt;&lt;wsp:rsid wsp:val=&quot;00866716&quot;/&gt;&lt;wsp:rsid wsp:val=&quot;00866826&quot;/&gt;&lt;wsp:rsid wsp:val=&quot;00867040&quot;/&gt;&lt;wsp:rsid wsp:val=&quot;00867674&quot;/&gt;&lt;wsp:rsid wsp:val=&quot;00867AFA&quot;/&gt;&lt;wsp:rsid wsp:val=&quot;00870F61&quot;/&gt;&lt;wsp:rsid wsp:val=&quot;00871523&quot;/&gt;&lt;wsp:rsid wsp:val=&quot;008722F3&quot;/&gt;&lt;wsp:rsid wsp:val=&quot;00872B74&quot;/&gt;&lt;wsp:rsid wsp:val=&quot;00872D0F&quot;/&gt;&lt;wsp:rsid wsp:val=&quot;00873060&quot;/&gt;&lt;wsp:rsid wsp:val=&quot;0087327B&quot;/&gt;&lt;wsp:rsid wsp:val=&quot;0087348A&quot;/&gt;&lt;wsp:rsid wsp:val=&quot;00873565&quot;/&gt;&lt;wsp:rsid wsp:val=&quot;00873580&quot;/&gt;&lt;wsp:rsid wsp:val=&quot;00873C57&quot;/&gt;&lt;wsp:rsid wsp:val=&quot;00873F32&quot;/&gt;&lt;wsp:rsid wsp:val=&quot;00873FA4&quot;/&gt;&lt;wsp:rsid wsp:val=&quot;008745FE&quot;/&gt;&lt;wsp:rsid wsp:val=&quot;008750A6&quot;/&gt;&lt;wsp:rsid wsp:val=&quot;00875D39&quot;/&gt;&lt;wsp:rsid wsp:val=&quot;00875EF5&quot;/&gt;&lt;wsp:rsid wsp:val=&quot;0087604A&quot;/&gt;&lt;wsp:rsid wsp:val=&quot;008768DA&quot;/&gt;&lt;wsp:rsid wsp:val=&quot;008769BF&quot;/&gt;&lt;wsp:rsid wsp:val=&quot;00876FAE&quot;/&gt;&lt;wsp:rsid wsp:val=&quot;0087708C&quot;/&gt;&lt;wsp:rsid wsp:val=&quot;00877FAB&quot;/&gt;&lt;wsp:rsid wsp:val=&quot;00880421&quot;/&gt;&lt;wsp:rsid wsp:val=&quot;008805EC&quot;/&gt;&lt;wsp:rsid wsp:val=&quot;00880721&quot;/&gt;&lt;wsp:rsid wsp:val=&quot;00880C98&quot;/&gt;&lt;wsp:rsid wsp:val=&quot;00882A57&quot;/&gt;&lt;wsp:rsid wsp:val=&quot;00882CD9&quot;/&gt;&lt;wsp:rsid wsp:val=&quot;00882EAE&quot;/&gt;&lt;wsp:rsid wsp:val=&quot;0088318B&quot;/&gt;&lt;wsp:rsid wsp:val=&quot;00883480&quot;/&gt;&lt;wsp:rsid wsp:val=&quot;00883DC0&quot;/&gt;&lt;wsp:rsid wsp:val=&quot;00884081&quot;/&gt;&lt;wsp:rsid wsp:val=&quot;00884842&quot;/&gt;&lt;wsp:rsid wsp:val=&quot;00884CED&quot;/&gt;&lt;wsp:rsid wsp:val=&quot;008859F1&quot;/&gt;&lt;wsp:rsid wsp:val=&quot;008862E6&quot;/&gt;&lt;wsp:rsid wsp:val=&quot;00887AFD&quot;/&gt;&lt;wsp:rsid wsp:val=&quot;00887E9E&quot;/&gt;&lt;wsp:rsid wsp:val=&quot;00887F75&quot;/&gt;&lt;wsp:rsid wsp:val=&quot;00890044&quot;/&gt;&lt;wsp:rsid wsp:val=&quot;0089021D&quot;/&gt;&lt;wsp:rsid wsp:val=&quot;0089136A&quot;/&gt;&lt;wsp:rsid wsp:val=&quot;00891BB5&quot;/&gt;&lt;wsp:rsid wsp:val=&quot;008920AD&quot;/&gt;&lt;wsp:rsid wsp:val=&quot;00892346&quot;/&gt;&lt;wsp:rsid wsp:val=&quot;00892A71&quot;/&gt;&lt;wsp:rsid wsp:val=&quot;00892F02&quot;/&gt;&lt;wsp:rsid wsp:val=&quot;008931B3&quot;/&gt;&lt;wsp:rsid wsp:val=&quot;00893315&quot;/&gt;&lt;wsp:rsid wsp:val=&quot;00893352&quot;/&gt;&lt;wsp:rsid wsp:val=&quot;00894067&quot;/&gt;&lt;wsp:rsid wsp:val=&quot;008941DD&quot;/&gt;&lt;wsp:rsid wsp:val=&quot;0089432D&quot;/&gt;&lt;wsp:rsid wsp:val=&quot;00894D3A&quot;/&gt;&lt;wsp:rsid wsp:val=&quot;0089520D&quot;/&gt;&lt;wsp:rsid wsp:val=&quot;00895AEA&quot;/&gt;&lt;wsp:rsid wsp:val=&quot;00896455&quot;/&gt;&lt;wsp:rsid wsp:val=&quot;00896901&quot;/&gt;&lt;wsp:rsid wsp:val=&quot;00896A6E&quot;/&gt;&lt;wsp:rsid wsp:val=&quot;00897004&quot;/&gt;&lt;wsp:rsid wsp:val=&quot;008973CA&quot;/&gt;&lt;wsp:rsid wsp:val=&quot;00897899&quot;/&gt;&lt;wsp:rsid wsp:val=&quot;00897C47&quot;/&gt;&lt;wsp:rsid wsp:val=&quot;008A01ED&quot;/&gt;&lt;wsp:rsid wsp:val=&quot;008A0334&quot;/&gt;&lt;wsp:rsid wsp:val=&quot;008A080A&quot;/&gt;&lt;wsp:rsid wsp:val=&quot;008A16BB&quot;/&gt;&lt;wsp:rsid wsp:val=&quot;008A1873&quot;/&gt;&lt;wsp:rsid wsp:val=&quot;008A28AB&quot;/&gt;&lt;wsp:rsid wsp:val=&quot;008A2E13&quot;/&gt;&lt;wsp:rsid wsp:val=&quot;008A3672&quot;/&gt;&lt;wsp:rsid wsp:val=&quot;008A38B9&quot;/&gt;&lt;wsp:rsid wsp:val=&quot;008A3900&quot;/&gt;&lt;wsp:rsid wsp:val=&quot;008A3C67&quot;/&gt;&lt;wsp:rsid wsp:val=&quot;008A418E&quot;/&gt;&lt;wsp:rsid wsp:val=&quot;008A4382&quot;/&gt;&lt;wsp:rsid wsp:val=&quot;008A5494&quot;/&gt;&lt;wsp:rsid wsp:val=&quot;008A5B78&quot;/&gt;&lt;wsp:rsid wsp:val=&quot;008A60E6&quot;/&gt;&lt;wsp:rsid wsp:val=&quot;008A681C&quot;/&gt;&lt;wsp:rsid wsp:val=&quot;008A686C&quot;/&gt;&lt;wsp:rsid wsp:val=&quot;008A7228&quot;/&gt;&lt;wsp:rsid wsp:val=&quot;008A763E&quot;/&gt;&lt;wsp:rsid wsp:val=&quot;008A7956&quot;/&gt;&lt;wsp:rsid wsp:val=&quot;008A7ADE&quot;/&gt;&lt;wsp:rsid wsp:val=&quot;008B01F0&quot;/&gt;&lt;wsp:rsid wsp:val=&quot;008B07D9&quot;/&gt;&lt;wsp:rsid wsp:val=&quot;008B081F&quot;/&gt;&lt;wsp:rsid wsp:val=&quot;008B0ACD&quot;/&gt;&lt;wsp:rsid wsp:val=&quot;008B138D&quot;/&gt;&lt;wsp:rsid wsp:val=&quot;008B1478&quot;/&gt;&lt;wsp:rsid wsp:val=&quot;008B14C0&quot;/&gt;&lt;wsp:rsid wsp:val=&quot;008B1C36&quot;/&gt;&lt;wsp:rsid wsp:val=&quot;008B1E67&quot;/&gt;&lt;wsp:rsid wsp:val=&quot;008B1EBB&quot;/&gt;&lt;wsp:rsid wsp:val=&quot;008B203E&quot;/&gt;&lt;wsp:rsid wsp:val=&quot;008B2320&quot;/&gt;&lt;wsp:rsid wsp:val=&quot;008B39BA&quot;/&gt;&lt;wsp:rsid wsp:val=&quot;008B48FA&quot;/&gt;&lt;wsp:rsid wsp:val=&quot;008B5106&quot;/&gt;&lt;wsp:rsid wsp:val=&quot;008B56CE&quot;/&gt;&lt;wsp:rsid wsp:val=&quot;008B6515&quot;/&gt;&lt;wsp:rsid wsp:val=&quot;008B7383&quot;/&gt;&lt;wsp:rsid wsp:val=&quot;008B7697&quot;/&gt;&lt;wsp:rsid wsp:val=&quot;008B790A&quot;/&gt;&lt;wsp:rsid wsp:val=&quot;008B7BFF&quot;/&gt;&lt;wsp:rsid wsp:val=&quot;008B7EDA&quot;/&gt;&lt;wsp:rsid wsp:val=&quot;008C01BC&quot;/&gt;&lt;wsp:rsid wsp:val=&quot;008C07A5&quot;/&gt;&lt;wsp:rsid wsp:val=&quot;008C07EE&quot;/&gt;&lt;wsp:rsid wsp:val=&quot;008C0BB2&quot;/&gt;&lt;wsp:rsid wsp:val=&quot;008C1BF0&quot;/&gt;&lt;wsp:rsid wsp:val=&quot;008C1BF5&quot;/&gt;&lt;wsp:rsid wsp:val=&quot;008C2BCA&quot;/&gt;&lt;wsp:rsid wsp:val=&quot;008C2EED&quot;/&gt;&lt;wsp:rsid wsp:val=&quot;008C41C8&quot;/&gt;&lt;wsp:rsid wsp:val=&quot;008C4946&quot;/&gt;&lt;wsp:rsid wsp:val=&quot;008C4E1E&quot;/&gt;&lt;wsp:rsid wsp:val=&quot;008C5B62&quot;/&gt;&lt;wsp:rsid wsp:val=&quot;008C701F&quot;/&gt;&lt;wsp:rsid wsp:val=&quot;008C73DE&quot;/&gt;&lt;wsp:rsid wsp:val=&quot;008C761A&quot;/&gt;&lt;wsp:rsid wsp:val=&quot;008C7920&quot;/&gt;&lt;wsp:rsid wsp:val=&quot;008C7B17&quot;/&gt;&lt;wsp:rsid wsp:val=&quot;008D05D9&quot;/&gt;&lt;wsp:rsid wsp:val=&quot;008D08C7&quot;/&gt;&lt;wsp:rsid wsp:val=&quot;008D0E71&quot;/&gt;&lt;wsp:rsid wsp:val=&quot;008D0E7E&quot;/&gt;&lt;wsp:rsid wsp:val=&quot;008D1440&quot;/&gt;&lt;wsp:rsid wsp:val=&quot;008D2608&quot;/&gt;&lt;wsp:rsid wsp:val=&quot;008D2611&quot;/&gt;&lt;wsp:rsid wsp:val=&quot;008D2A3C&quot;/&gt;&lt;wsp:rsid wsp:val=&quot;008D3596&quot;/&gt;&lt;wsp:rsid wsp:val=&quot;008D46A0&quot;/&gt;&lt;wsp:rsid wsp:val=&quot;008D4865&quot;/&gt;&lt;wsp:rsid wsp:val=&quot;008D63C2&quot;/&gt;&lt;wsp:rsid wsp:val=&quot;008D64CE&quot;/&gt;&lt;wsp:rsid wsp:val=&quot;008D6990&quot;/&gt;&lt;wsp:rsid wsp:val=&quot;008D7A1B&quot;/&gt;&lt;wsp:rsid wsp:val=&quot;008D7D91&quot;/&gt;&lt;wsp:rsid wsp:val=&quot;008E0401&quot;/&gt;&lt;wsp:rsid wsp:val=&quot;008E0823&quot;/&gt;&lt;wsp:rsid wsp:val=&quot;008E0EE7&quot;/&gt;&lt;wsp:rsid wsp:val=&quot;008E10C7&quot;/&gt;&lt;wsp:rsid wsp:val=&quot;008E11A6&quot;/&gt;&lt;wsp:rsid wsp:val=&quot;008E14BC&quot;/&gt;&lt;wsp:rsid wsp:val=&quot;008E18B7&quot;/&gt;&lt;wsp:rsid wsp:val=&quot;008E1C01&quot;/&gt;&lt;wsp:rsid wsp:val=&quot;008E1E21&quot;/&gt;&lt;wsp:rsid wsp:val=&quot;008E229B&quot;/&gt;&lt;wsp:rsid wsp:val=&quot;008E2404&quot;/&gt;&lt;wsp:rsid wsp:val=&quot;008E2503&quot;/&gt;&lt;wsp:rsid wsp:val=&quot;008E2727&quot;/&gt;&lt;wsp:rsid wsp:val=&quot;008E2BDC&quot;/&gt;&lt;wsp:rsid wsp:val=&quot;008E34E3&quot;/&gt;&lt;wsp:rsid wsp:val=&quot;008E3532&quot;/&gt;&lt;wsp:rsid wsp:val=&quot;008E3832&quot;/&gt;&lt;wsp:rsid wsp:val=&quot;008E45D4&quot;/&gt;&lt;wsp:rsid wsp:val=&quot;008E4779&quot;/&gt;&lt;wsp:rsid wsp:val=&quot;008E47BC&quot;/&gt;&lt;wsp:rsid wsp:val=&quot;008E4CE6&quot;/&gt;&lt;wsp:rsid wsp:val=&quot;008E4D91&quot;/&gt;&lt;wsp:rsid wsp:val=&quot;008E5114&quot;/&gt;&lt;wsp:rsid wsp:val=&quot;008E522C&quot;/&gt;&lt;wsp:rsid wsp:val=&quot;008E5D5B&quot;/&gt;&lt;wsp:rsid wsp:val=&quot;008E5E58&quot;/&gt;&lt;wsp:rsid wsp:val=&quot;008E5EB9&quot;/&gt;&lt;wsp:rsid wsp:val=&quot;008E5FB4&quot;/&gt;&lt;wsp:rsid wsp:val=&quot;008E60B3&quot;/&gt;&lt;wsp:rsid wsp:val=&quot;008E6F3D&quot;/&gt;&lt;wsp:rsid wsp:val=&quot;008E778B&quot;/&gt;&lt;wsp:rsid wsp:val=&quot;008E7EA2&quot;/&gt;&lt;wsp:rsid wsp:val=&quot;008F0976&quot;/&gt;&lt;wsp:rsid wsp:val=&quot;008F0F40&quot;/&gt;&lt;wsp:rsid wsp:val=&quot;008F1193&quot;/&gt;&lt;wsp:rsid wsp:val=&quot;008F1D0F&quot;/&gt;&lt;wsp:rsid wsp:val=&quot;008F1E1C&quot;/&gt;&lt;wsp:rsid wsp:val=&quot;008F1EBB&quot;/&gt;&lt;wsp:rsid wsp:val=&quot;008F2013&quot;/&gt;&lt;wsp:rsid wsp:val=&quot;008F21A8&quot;/&gt;&lt;wsp:rsid wsp:val=&quot;008F2C45&quot;/&gt;&lt;wsp:rsid wsp:val=&quot;008F31E4&quot;/&gt;&lt;wsp:rsid wsp:val=&quot;008F346E&quot;/&gt;&lt;wsp:rsid wsp:val=&quot;008F37BA&quot;/&gt;&lt;wsp:rsid wsp:val=&quot;008F4A4A&quot;/&gt;&lt;wsp:rsid wsp:val=&quot;008F515B&quot;/&gt;&lt;wsp:rsid wsp:val=&quot;008F56FE&quot;/&gt;&lt;wsp:rsid wsp:val=&quot;008F609D&quot;/&gt;&lt;wsp:rsid wsp:val=&quot;008F6421&quot;/&gt;&lt;wsp:rsid wsp:val=&quot;008F6C9D&quot;/&gt;&lt;wsp:rsid wsp:val=&quot;008F6EDC&quot;/&gt;&lt;wsp:rsid wsp:val=&quot;008F76C1&quot;/&gt;&lt;wsp:rsid wsp:val=&quot;008F7879&quot;/&gt;&lt;wsp:rsid wsp:val=&quot;0090059B&quot;/&gt;&lt;wsp:rsid wsp:val=&quot;00900895&quot;/&gt;&lt;wsp:rsid wsp:val=&quot;0090195D&quot;/&gt;&lt;wsp:rsid wsp:val=&quot;00901F79&quot;/&gt;&lt;wsp:rsid wsp:val=&quot;00902EFF&quot;/&gt;&lt;wsp:rsid wsp:val=&quot;00903056&quot;/&gt;&lt;wsp:rsid wsp:val=&quot;00903266&quot;/&gt;&lt;wsp:rsid wsp:val=&quot;00903930&quot;/&gt;&lt;wsp:rsid wsp:val=&quot;00903E38&quot;/&gt;&lt;wsp:rsid wsp:val=&quot;00904690&quot;/&gt;&lt;wsp:rsid wsp:val=&quot;00904E66&quot;/&gt;&lt;wsp:rsid wsp:val=&quot;00905158&quot;/&gt;&lt;wsp:rsid wsp:val=&quot;00906735&quot;/&gt;&lt;wsp:rsid wsp:val=&quot;0090690E&quot;/&gt;&lt;wsp:rsid wsp:val=&quot;00907018&quot;/&gt;&lt;wsp:rsid wsp:val=&quot;00907024&quot;/&gt;&lt;wsp:rsid wsp:val=&quot;00907509&quot;/&gt;&lt;wsp:rsid wsp:val=&quot;009077E7&quot;/&gt;&lt;wsp:rsid wsp:val=&quot;0091022D&quot;/&gt;&lt;wsp:rsid wsp:val=&quot;009111CC&quot;/&gt;&lt;wsp:rsid wsp:val=&quot;0091183B&quot;/&gt;&lt;wsp:rsid wsp:val=&quot;00911E3C&quot;/&gt;&lt;wsp:rsid wsp:val=&quot;00911EA0&quot;/&gt;&lt;wsp:rsid wsp:val=&quot;00912230&quot;/&gt;&lt;wsp:rsid wsp:val=&quot;0091234B&quot;/&gt;&lt;wsp:rsid wsp:val=&quot;00912373&quot;/&gt;&lt;wsp:rsid wsp:val=&quot;00912AA2&quot;/&gt;&lt;wsp:rsid wsp:val=&quot;009135FB&quot;/&gt;&lt;wsp:rsid wsp:val=&quot;00913FCA&quot;/&gt;&lt;wsp:rsid wsp:val=&quot;009148B0&quot;/&gt;&lt;wsp:rsid wsp:val=&quot;00914A90&quot;/&gt;&lt;wsp:rsid wsp:val=&quot;00914B99&quot;/&gt;&lt;wsp:rsid wsp:val=&quot;0091583D&quot;/&gt;&lt;wsp:rsid wsp:val=&quot;00915FB5&quot;/&gt;&lt;wsp:rsid wsp:val=&quot;00915FF8&quot;/&gt;&lt;wsp:rsid wsp:val=&quot;009160AD&quot;/&gt;&lt;wsp:rsid wsp:val=&quot;009168AE&quot;/&gt;&lt;wsp:rsid wsp:val=&quot;009168CD&quot;/&gt;&lt;wsp:rsid wsp:val=&quot;00916B56&quot;/&gt;&lt;wsp:rsid wsp:val=&quot;009170BA&quot;/&gt;&lt;wsp:rsid wsp:val=&quot;009177E0&quot;/&gt;&lt;wsp:rsid wsp:val=&quot;00917CE6&quot;/&gt;&lt;wsp:rsid wsp:val=&quot;00920083&quot;/&gt;&lt;wsp:rsid wsp:val=&quot;009208DA&quot;/&gt;&lt;wsp:rsid wsp:val=&quot;00920958&quot;/&gt;&lt;wsp:rsid wsp:val=&quot;0092110C&quot;/&gt;&lt;wsp:rsid wsp:val=&quot;009212CF&quot;/&gt;&lt;wsp:rsid wsp:val=&quot;0092238F&quot;/&gt;&lt;wsp:rsid wsp:val=&quot;00922FC2&quot;/&gt;&lt;wsp:rsid wsp:val=&quot;00923A2C&quot;/&gt;&lt;wsp:rsid wsp:val=&quot;009248A3&quot;/&gt;&lt;wsp:rsid wsp:val=&quot;0092550E&quot;/&gt;&lt;wsp:rsid wsp:val=&quot;009257CC&quot;/&gt;&lt;wsp:rsid wsp:val=&quot;00925DFE&quot;/&gt;&lt;wsp:rsid wsp:val=&quot;00926108&quot;/&gt;&lt;wsp:rsid wsp:val=&quot;00926934&quot;/&gt;&lt;wsp:rsid wsp:val=&quot;009269C3&quot;/&gt;&lt;wsp:rsid wsp:val=&quot;00926F4E&quot;/&gt;&lt;wsp:rsid wsp:val=&quot;009274F0&quot;/&gt;&lt;wsp:rsid wsp:val=&quot;00927A68&quot;/&gt;&lt;wsp:rsid wsp:val=&quot;00927ACE&quot;/&gt;&lt;wsp:rsid wsp:val=&quot;00927DEC&quot;/&gt;&lt;wsp:rsid wsp:val=&quot;00930A70&quot;/&gt;&lt;wsp:rsid wsp:val=&quot;00930FD9&quot;/&gt;&lt;wsp:rsid wsp:val=&quot;0093326A&quot;/&gt;&lt;wsp:rsid wsp:val=&quot;00933B4C&quot;/&gt;&lt;wsp:rsid wsp:val=&quot;00933EC2&quot;/&gt;&lt;wsp:rsid wsp:val=&quot;00934AB0&quot;/&gt;&lt;wsp:rsid wsp:val=&quot;00934C8B&quot;/&gt;&lt;wsp:rsid wsp:val=&quot;00935841&quot;/&gt;&lt;wsp:rsid wsp:val=&quot;009359DF&quot;/&gt;&lt;wsp:rsid wsp:val=&quot;0093603C&quot;/&gt;&lt;wsp:rsid wsp:val=&quot;00936501&quot;/&gt;&lt;wsp:rsid wsp:val=&quot;00936AE5&quot;/&gt;&lt;wsp:rsid wsp:val=&quot;009371A7&quot;/&gt;&lt;wsp:rsid wsp:val=&quot;00937AC4&quot;/&gt;&lt;wsp:rsid wsp:val=&quot;009402F5&quot;/&gt;&lt;wsp:rsid wsp:val=&quot;00940529&quot;/&gt;&lt;wsp:rsid wsp:val=&quot;00940BFA&quot;/&gt;&lt;wsp:rsid wsp:val=&quot;00940D99&quot;/&gt;&lt;wsp:rsid wsp:val=&quot;00941006&quot;/&gt;&lt;wsp:rsid wsp:val=&quot;00941195&quot;/&gt;&lt;wsp:rsid wsp:val=&quot;009413B6&quot;/&gt;&lt;wsp:rsid wsp:val=&quot;00941560&quot;/&gt;&lt;wsp:rsid wsp:val=&quot;009416D4&quot;/&gt;&lt;wsp:rsid wsp:val=&quot;00941BDF&quot;/&gt;&lt;wsp:rsid wsp:val=&quot;00941E9E&quot;/&gt;&lt;wsp:rsid wsp:val=&quot;009420F1&quot;/&gt;&lt;wsp:rsid wsp:val=&quot;00942A64&quot;/&gt;&lt;wsp:rsid wsp:val=&quot;00942BC6&quot;/&gt;&lt;wsp:rsid wsp:val=&quot;0094349B&quot;/&gt;&lt;wsp:rsid wsp:val=&quot;00943A41&quot;/&gt;&lt;wsp:rsid wsp:val=&quot;00943B71&quot;/&gt;&lt;wsp:rsid wsp:val=&quot;00943DD4&quot;/&gt;&lt;wsp:rsid wsp:val=&quot;0094402B&quot;/&gt;&lt;wsp:rsid wsp:val=&quot;0094454D&quot;/&gt;&lt;wsp:rsid wsp:val=&quot;0094464F&quot;/&gt;&lt;wsp:rsid wsp:val=&quot;00944F48&quot;/&gt;&lt;wsp:rsid wsp:val=&quot;00945A35&quot;/&gt;&lt;wsp:rsid wsp:val=&quot;00945BFA&quot;/&gt;&lt;wsp:rsid wsp:val=&quot;00946805&quot;/&gt;&lt;wsp:rsid wsp:val=&quot;0094695A&quot;/&gt;&lt;wsp:rsid wsp:val=&quot;009469D4&quot;/&gt;&lt;wsp:rsid wsp:val=&quot;00946AFB&quot;/&gt;&lt;wsp:rsid wsp:val=&quot;00946C86&quot;/&gt;&lt;wsp:rsid wsp:val=&quot;009476FB&quot;/&gt;&lt;wsp:rsid wsp:val=&quot;0094774F&quot;/&gt;&lt;wsp:rsid wsp:val=&quot;00947DE3&quot;/&gt;&lt;wsp:rsid wsp:val=&quot;00950028&quot;/&gt;&lt;wsp:rsid wsp:val=&quot;009500A7&quot;/&gt;&lt;wsp:rsid wsp:val=&quot;009504FA&quot;/&gt;&lt;wsp:rsid wsp:val=&quot;00950B84&quot;/&gt;&lt;wsp:rsid wsp:val=&quot;00950DD6&quot;/&gt;&lt;wsp:rsid wsp:val=&quot;00950E28&quot;/&gt;&lt;wsp:rsid wsp:val=&quot;00951D58&quot;/&gt;&lt;wsp:rsid wsp:val=&quot;00952EBF&quot;/&gt;&lt;wsp:rsid wsp:val=&quot;009533E4&quot;/&gt;&lt;wsp:rsid wsp:val=&quot;0095372E&quot;/&gt;&lt;wsp:rsid wsp:val=&quot;009538D3&quot;/&gt;&lt;wsp:rsid wsp:val=&quot;00953A36&quot;/&gt;&lt;wsp:rsid wsp:val=&quot;00954201&quot;/&gt;&lt;wsp:rsid wsp:val=&quot;00954D91&quot;/&gt;&lt;wsp:rsid wsp:val=&quot;00954FCE&quot;/&gt;&lt;wsp:rsid wsp:val=&quot;00955023&quot;/&gt;&lt;wsp:rsid wsp:val=&quot;0095546F&quot;/&gt;&lt;wsp:rsid wsp:val=&quot;00955890&quot;/&gt;&lt;wsp:rsid wsp:val=&quot;00956491&quot;/&gt;&lt;wsp:rsid wsp:val=&quot;009564CC&quot;/&gt;&lt;wsp:rsid wsp:val=&quot;00957384&quot;/&gt;&lt;wsp:rsid wsp:val=&quot;00960176&quot;/&gt;&lt;wsp:rsid wsp:val=&quot;009602F2&quot;/&gt;&lt;wsp:rsid wsp:val=&quot;00960422&quot;/&gt;&lt;wsp:rsid wsp:val=&quot;0096046B&quot;/&gt;&lt;wsp:rsid wsp:val=&quot;00961B79&quot;/&gt;&lt;wsp:rsid wsp:val=&quot;00961DDD&quot;/&gt;&lt;wsp:rsid wsp:val=&quot;0096290C&quot;/&gt;&lt;wsp:rsid wsp:val=&quot;00962C9F&quot;/&gt;&lt;wsp:rsid wsp:val=&quot;009630F3&quot;/&gt;&lt;wsp:rsid wsp:val=&quot;00963BA8&quot;/&gt;&lt;wsp:rsid wsp:val=&quot;00964197&quot;/&gt;&lt;wsp:rsid wsp:val=&quot;009647F8&quot;/&gt;&lt;wsp:rsid wsp:val=&quot;00964AE2&quot;/&gt;&lt;wsp:rsid wsp:val=&quot;00964E15&quot;/&gt;&lt;wsp:rsid wsp:val=&quot;00964F14&quot;/&gt;&lt;wsp:rsid wsp:val=&quot;0096531E&quot;/&gt;&lt;wsp:rsid wsp:val=&quot;009659F5&quot;/&gt;&lt;wsp:rsid wsp:val=&quot;00965D33&quot;/&gt;&lt;wsp:rsid wsp:val=&quot;00966182&quot;/&gt;&lt;wsp:rsid wsp:val=&quot;00966833&quot;/&gt;&lt;wsp:rsid wsp:val=&quot;009671AC&quot;/&gt;&lt;wsp:rsid wsp:val=&quot;0096727C&quot;/&gt;&lt;wsp:rsid wsp:val=&quot;0096737B&quot;/&gt;&lt;wsp:rsid wsp:val=&quot;009675E0&quot;/&gt;&lt;wsp:rsid wsp:val=&quot;009679EB&quot;/&gt;&lt;wsp:rsid wsp:val=&quot;00967A3A&quot;/&gt;&lt;wsp:rsid wsp:val=&quot;009701E6&quot;/&gt;&lt;wsp:rsid wsp:val=&quot;00970CA8&quot;/&gt;&lt;wsp:rsid wsp:val=&quot;00970E0E&quot;/&gt;&lt;wsp:rsid wsp:val=&quot;00971431&quot;/&gt;&lt;wsp:rsid wsp:val=&quot;00971AD7&quot;/&gt;&lt;wsp:rsid wsp:val=&quot;00971B79&quot;/&gt;&lt;wsp:rsid wsp:val=&quot;00971B9C&quot;/&gt;&lt;wsp:rsid wsp:val=&quot;00972C09&quot;/&gt;&lt;wsp:rsid wsp:val=&quot;0097306B&quot;/&gt;&lt;wsp:rsid wsp:val=&quot;0097356E&quot;/&gt;&lt;wsp:rsid wsp:val=&quot;00973BF4&quot;/&gt;&lt;wsp:rsid wsp:val=&quot;00973FD1&quot;/&gt;&lt;wsp:rsid wsp:val=&quot;00974017&quot;/&gt;&lt;wsp:rsid wsp:val=&quot;009747C6&quot;/&gt;&lt;wsp:rsid wsp:val=&quot;00974D1B&quot;/&gt;&lt;wsp:rsid wsp:val=&quot;00974E0D&quot;/&gt;&lt;wsp:rsid wsp:val=&quot;009754C9&quot;/&gt;&lt;wsp:rsid wsp:val=&quot;00975789&quot;/&gt;&lt;wsp:rsid wsp:val=&quot;00975B57&quot;/&gt;&lt;wsp:rsid wsp:val=&quot;00975F39&quot;/&gt;&lt;wsp:rsid wsp:val=&quot;00976A18&quot;/&gt;&lt;wsp:rsid wsp:val=&quot;009776B9&quot;/&gt;&lt;wsp:rsid wsp:val=&quot;00977C8D&quot;/&gt;&lt;wsp:rsid wsp:val=&quot;00977E14&quot;/&gt;&lt;wsp:rsid wsp:val=&quot;00977E2E&quot;/&gt;&lt;wsp:rsid wsp:val=&quot;00977F53&quot;/&gt;&lt;wsp:rsid wsp:val=&quot;009800FC&quot;/&gt;&lt;wsp:rsid wsp:val=&quot;0098063B&quot;/&gt;&lt;wsp:rsid wsp:val=&quot;00980E4F&quot;/&gt;&lt;wsp:rsid wsp:val=&quot;0098130E&quot;/&gt;&lt;wsp:rsid wsp:val=&quot;009816C9&quot;/&gt;&lt;wsp:rsid wsp:val=&quot;009817AE&quot;/&gt;&lt;wsp:rsid wsp:val=&quot;00981884&quot;/&gt;&lt;wsp:rsid wsp:val=&quot;00981C64&quot;/&gt;&lt;wsp:rsid wsp:val=&quot;0098214C&quot;/&gt;&lt;wsp:rsid wsp:val=&quot;00982376&quot;/&gt;&lt;wsp:rsid wsp:val=&quot;0098289B&quot;/&gt;&lt;wsp:rsid wsp:val=&quot;00982E9C&quot;/&gt;&lt;wsp:rsid wsp:val=&quot;009831C2&quot;/&gt;&lt;wsp:rsid wsp:val=&quot;009832E2&quot;/&gt;&lt;wsp:rsid wsp:val=&quot;00983DDA&quot;/&gt;&lt;wsp:rsid wsp:val=&quot;00984453&quot;/&gt;&lt;wsp:rsid wsp:val=&quot;0098453D&quot;/&gt;&lt;wsp:rsid wsp:val=&quot;0098563E&quot;/&gt;&lt;wsp:rsid wsp:val=&quot;00985D17&quot;/&gt;&lt;wsp:rsid wsp:val=&quot;009860B2&quot;/&gt;&lt;wsp:rsid wsp:val=&quot;009862E4&quot;/&gt;&lt;wsp:rsid wsp:val=&quot;00986A6A&quot;/&gt;&lt;wsp:rsid wsp:val=&quot;00986B57&quot;/&gt;&lt;wsp:rsid wsp:val=&quot;00986D9E&quot;/&gt;&lt;wsp:rsid wsp:val=&quot;00987B32&quot;/&gt;&lt;wsp:rsid wsp:val=&quot;00987F4D&quot;/&gt;&lt;wsp:rsid wsp:val=&quot;00990994&quot;/&gt;&lt;wsp:rsid wsp:val=&quot;00990DD7&quot;/&gt;&lt;wsp:rsid wsp:val=&quot;00990F41&quot;/&gt;&lt;wsp:rsid wsp:val=&quot;00991020&quot;/&gt;&lt;wsp:rsid wsp:val=&quot;00992610&quot;/&gt;&lt;wsp:rsid wsp:val=&quot;00992DC9&quot;/&gt;&lt;wsp:rsid wsp:val=&quot;009931F1&quot;/&gt;&lt;wsp:rsid wsp:val=&quot;00993B59&quot;/&gt;&lt;wsp:rsid wsp:val=&quot;00993E7C&quot;/&gt;&lt;wsp:rsid wsp:val=&quot;00993F37&quot;/&gt;&lt;wsp:rsid wsp:val=&quot;0099428E&quot;/&gt;&lt;wsp:rsid wsp:val=&quot;00994355&quot;/&gt;&lt;wsp:rsid wsp:val=&quot;009946C1&quot;/&gt;&lt;wsp:rsid wsp:val=&quot;009948AA&quot;/&gt;&lt;wsp:rsid wsp:val=&quot;0099518B&quot;/&gt;&lt;wsp:rsid wsp:val=&quot;00995959&quot;/&gt;&lt;wsp:rsid wsp:val=&quot;00995DC1&quot;/&gt;&lt;wsp:rsid wsp:val=&quot;00995E06&quot;/&gt;&lt;wsp:rsid wsp:val=&quot;00996088&quot;/&gt;&lt;wsp:rsid wsp:val=&quot;00996A3E&quot;/&gt;&lt;wsp:rsid wsp:val=&quot;00996A78&quot;/&gt;&lt;wsp:rsid wsp:val=&quot;0099744D&quot;/&gt;&lt;wsp:rsid wsp:val=&quot;00997544&quot;/&gt;&lt;wsp:rsid wsp:val=&quot;009976F1&quot;/&gt;&lt;wsp:rsid wsp:val=&quot;009A0143&quot;/&gt;&lt;wsp:rsid wsp:val=&quot;009A01A1&quot;/&gt;&lt;wsp:rsid wsp:val=&quot;009A06FA&quot;/&gt;&lt;wsp:rsid wsp:val=&quot;009A0D57&quot;/&gt;&lt;wsp:rsid wsp:val=&quot;009A0FF5&quot;/&gt;&lt;wsp:rsid wsp:val=&quot;009A13C6&quot;/&gt;&lt;wsp:rsid wsp:val=&quot;009A15AF&quot;/&gt;&lt;wsp:rsid wsp:val=&quot;009A15E4&quot;/&gt;&lt;wsp:rsid wsp:val=&quot;009A1A9C&quot;/&gt;&lt;wsp:rsid wsp:val=&quot;009A237A&quot;/&gt;&lt;wsp:rsid wsp:val=&quot;009A2746&quot;/&gt;&lt;wsp:rsid wsp:val=&quot;009A2A04&quot;/&gt;&lt;wsp:rsid wsp:val=&quot;009A2CA9&quot;/&gt;&lt;wsp:rsid wsp:val=&quot;009A379D&quot;/&gt;&lt;wsp:rsid wsp:val=&quot;009A3BD3&quot;/&gt;&lt;wsp:rsid wsp:val=&quot;009A4118&quot;/&gt;&lt;wsp:rsid wsp:val=&quot;009A411A&quot;/&gt;&lt;wsp:rsid wsp:val=&quot;009A509D&quot;/&gt;&lt;wsp:rsid wsp:val=&quot;009A5896&quot;/&gt;&lt;wsp:rsid wsp:val=&quot;009A5C5A&quot;/&gt;&lt;wsp:rsid wsp:val=&quot;009A60EF&quot;/&gt;&lt;wsp:rsid wsp:val=&quot;009A7258&quot;/&gt;&lt;wsp:rsid wsp:val=&quot;009A7561&quot;/&gt;&lt;wsp:rsid wsp:val=&quot;009A7672&quot;/&gt;&lt;wsp:rsid wsp:val=&quot;009B08D7&quot;/&gt;&lt;wsp:rsid wsp:val=&quot;009B0D4F&quot;/&gt;&lt;wsp:rsid wsp:val=&quot;009B1174&quot;/&gt;&lt;wsp:rsid wsp:val=&quot;009B2015&quot;/&gt;&lt;wsp:rsid wsp:val=&quot;009B25C2&quot;/&gt;&lt;wsp:rsid wsp:val=&quot;009B2708&quot;/&gt;&lt;wsp:rsid wsp:val=&quot;009B3247&quot;/&gt;&lt;wsp:rsid wsp:val=&quot;009B34B9&quot;/&gt;&lt;wsp:rsid wsp:val=&quot;009B3511&quot;/&gt;&lt;wsp:rsid wsp:val=&quot;009B3D1B&quot;/&gt;&lt;wsp:rsid wsp:val=&quot;009B4210&quot;/&gt;&lt;wsp:rsid wsp:val=&quot;009B4318&quot;/&gt;&lt;wsp:rsid wsp:val=&quot;009B5E7F&quot;/&gt;&lt;wsp:rsid wsp:val=&quot;009B72A9&quot;/&gt;&lt;wsp:rsid wsp:val=&quot;009B78F3&quot;/&gt;&lt;wsp:rsid wsp:val=&quot;009B7EC4&quot;/&gt;&lt;wsp:rsid wsp:val=&quot;009C07F8&quot;/&gt;&lt;wsp:rsid wsp:val=&quot;009C10CA&quot;/&gt;&lt;wsp:rsid wsp:val=&quot;009C10D8&quot;/&gt;&lt;wsp:rsid wsp:val=&quot;009C1427&quot;/&gt;&lt;wsp:rsid wsp:val=&quot;009C1447&quot;/&gt;&lt;wsp:rsid wsp:val=&quot;009C1490&quot;/&gt;&lt;wsp:rsid wsp:val=&quot;009C16CC&quot;/&gt;&lt;wsp:rsid wsp:val=&quot;009C2732&quot;/&gt;&lt;wsp:rsid wsp:val=&quot;009C28C0&quot;/&gt;&lt;wsp:rsid wsp:val=&quot;009C37A6&quot;/&gt;&lt;wsp:rsid wsp:val=&quot;009C393F&quot;/&gt;&lt;wsp:rsid wsp:val=&quot;009C4193&quot;/&gt;&lt;wsp:rsid wsp:val=&quot;009C4411&quot;/&gt;&lt;wsp:rsid wsp:val=&quot;009C4737&quot;/&gt;&lt;wsp:rsid wsp:val=&quot;009C481D&quot;/&gt;&lt;wsp:rsid wsp:val=&quot;009C4A4A&quot;/&gt;&lt;wsp:rsid wsp:val=&quot;009C4DD7&quot;/&gt;&lt;wsp:rsid wsp:val=&quot;009C5AF6&quot;/&gt;&lt;wsp:rsid wsp:val=&quot;009C5E80&quot;/&gt;&lt;wsp:rsid wsp:val=&quot;009C631C&quot;/&gt;&lt;wsp:rsid wsp:val=&quot;009C6633&quot;/&gt;&lt;wsp:rsid wsp:val=&quot;009C6C65&quot;/&gt;&lt;wsp:rsid wsp:val=&quot;009C7088&quot;/&gt;&lt;wsp:rsid wsp:val=&quot;009C720D&quot;/&gt;&lt;wsp:rsid wsp:val=&quot;009C76E0&quot;/&gt;&lt;wsp:rsid wsp:val=&quot;009C7F26&quot;/&gt;&lt;wsp:rsid wsp:val=&quot;009D013E&quot;/&gt;&lt;wsp:rsid wsp:val=&quot;009D01ED&quot;/&gt;&lt;wsp:rsid wsp:val=&quot;009D0218&quot;/&gt;&lt;wsp:rsid wsp:val=&quot;009D067A&quot;/&gt;&lt;wsp:rsid wsp:val=&quot;009D079D&quot;/&gt;&lt;wsp:rsid wsp:val=&quot;009D0C10&quot;/&gt;&lt;wsp:rsid wsp:val=&quot;009D0D77&quot;/&gt;&lt;wsp:rsid wsp:val=&quot;009D1282&quot;/&gt;&lt;wsp:rsid wsp:val=&quot;009D147D&quot;/&gt;&lt;wsp:rsid wsp:val=&quot;009D14FD&quot;/&gt;&lt;wsp:rsid wsp:val=&quot;009D1D5C&quot;/&gt;&lt;wsp:rsid wsp:val=&quot;009D21DD&quot;/&gt;&lt;wsp:rsid wsp:val=&quot;009D3430&quot;/&gt;&lt;wsp:rsid wsp:val=&quot;009D3808&quot;/&gt;&lt;wsp:rsid wsp:val=&quot;009D399D&quot;/&gt;&lt;wsp:rsid wsp:val=&quot;009D48D4&quot;/&gt;&lt;wsp:rsid wsp:val=&quot;009D4CB1&quot;/&gt;&lt;wsp:rsid wsp:val=&quot;009D4E30&quot;/&gt;&lt;wsp:rsid wsp:val=&quot;009D5078&quot;/&gt;&lt;wsp:rsid wsp:val=&quot;009D5297&quot;/&gt;&lt;wsp:rsid wsp:val=&quot;009D5349&quot;/&gt;&lt;wsp:rsid wsp:val=&quot;009D5551&quot;/&gt;&lt;wsp:rsid wsp:val=&quot;009D6A06&quot;/&gt;&lt;wsp:rsid wsp:val=&quot;009D6B0F&quot;/&gt;&lt;wsp:rsid wsp:val=&quot;009D705E&quot;/&gt;&lt;wsp:rsid wsp:val=&quot;009D77EC&quot;/&gt;&lt;wsp:rsid wsp:val=&quot;009D7827&quot;/&gt;&lt;wsp:rsid wsp:val=&quot;009D7EB3&quot;/&gt;&lt;wsp:rsid wsp:val=&quot;009D7FB5&quot;/&gt;&lt;wsp:rsid wsp:val=&quot;009E033D&quot;/&gt;&lt;wsp:rsid wsp:val=&quot;009E060D&quot;/&gt;&lt;wsp:rsid wsp:val=&quot;009E13FE&quot;/&gt;&lt;wsp:rsid wsp:val=&quot;009E17E7&quot;/&gt;&lt;wsp:rsid wsp:val=&quot;009E1DC6&quot;/&gt;&lt;wsp:rsid wsp:val=&quot;009E2581&quot;/&gt;&lt;wsp:rsid wsp:val=&quot;009E2946&quot;/&gt;&lt;wsp:rsid wsp:val=&quot;009E2CE8&quot;/&gt;&lt;wsp:rsid wsp:val=&quot;009E35C4&quot;/&gt;&lt;wsp:rsid wsp:val=&quot;009E393F&quot;/&gt;&lt;wsp:rsid wsp:val=&quot;009E3AB9&quot;/&gt;&lt;wsp:rsid wsp:val=&quot;009E3F7F&quot;/&gt;&lt;wsp:rsid wsp:val=&quot;009E4A7F&quot;/&gt;&lt;wsp:rsid wsp:val=&quot;009E4B92&quot;/&gt;&lt;wsp:rsid wsp:val=&quot;009E5129&quot;/&gt;&lt;wsp:rsid wsp:val=&quot;009E535C&quot;/&gt;&lt;wsp:rsid wsp:val=&quot;009E56AC&quot;/&gt;&lt;wsp:rsid wsp:val=&quot;009E58D6&quot;/&gt;&lt;wsp:rsid wsp:val=&quot;009E63F2&quot;/&gt;&lt;wsp:rsid wsp:val=&quot;009E6B17&quot;/&gt;&lt;wsp:rsid wsp:val=&quot;009E6DE1&quot;/&gt;&lt;wsp:rsid wsp:val=&quot;009E6F2C&quot;/&gt;&lt;wsp:rsid wsp:val=&quot;009E7C7F&quot;/&gt;&lt;wsp:rsid wsp:val=&quot;009F0062&quot;/&gt;&lt;wsp:rsid wsp:val=&quot;009F024B&quot;/&gt;&lt;wsp:rsid wsp:val=&quot;009F029F&quot;/&gt;&lt;wsp:rsid wsp:val=&quot;009F0479&quot;/&gt;&lt;wsp:rsid wsp:val=&quot;009F0E65&quot;/&gt;&lt;wsp:rsid wsp:val=&quot;009F1670&quot;/&gt;&lt;wsp:rsid wsp:val=&quot;009F1D6B&quot;/&gt;&lt;wsp:rsid wsp:val=&quot;009F1E5B&quot;/&gt;&lt;wsp:rsid wsp:val=&quot;009F282D&quot;/&gt;&lt;wsp:rsid wsp:val=&quot;009F2C32&quot;/&gt;&lt;wsp:rsid wsp:val=&quot;009F2D5E&quot;/&gt;&lt;wsp:rsid wsp:val=&quot;009F3A59&quot;/&gt;&lt;wsp:rsid wsp:val=&quot;009F4939&quot;/&gt;&lt;wsp:rsid wsp:val=&quot;009F4EFA&quot;/&gt;&lt;wsp:rsid wsp:val=&quot;009F5619&quot;/&gt;&lt;wsp:rsid wsp:val=&quot;009F5DAE&quot;/&gt;&lt;wsp:rsid wsp:val=&quot;009F6A9F&quot;/&gt;&lt;wsp:rsid wsp:val=&quot;009F6DFC&quot;/&gt;&lt;wsp:rsid wsp:val=&quot;009F7E09&quot;/&gt;&lt;wsp:rsid wsp:val=&quot;00A00046&quot;/&gt;&lt;wsp:rsid wsp:val=&quot;00A00CE6&quot;/&gt;&lt;wsp:rsid wsp:val=&quot;00A01331&quot;/&gt;&lt;wsp:rsid wsp:val=&quot;00A017B3&quot;/&gt;&lt;wsp:rsid wsp:val=&quot;00A017BA&quot;/&gt;&lt;wsp:rsid wsp:val=&quot;00A01ED3&quot;/&gt;&lt;wsp:rsid wsp:val=&quot;00A02279&quot;/&gt;&lt;wsp:rsid wsp:val=&quot;00A0237B&quot;/&gt;&lt;wsp:rsid wsp:val=&quot;00A02DA7&quot;/&gt;&lt;wsp:rsid wsp:val=&quot;00A02DFC&quot;/&gt;&lt;wsp:rsid wsp:val=&quot;00A02EA6&quot;/&gt;&lt;wsp:rsid wsp:val=&quot;00A03111&quot;/&gt;&lt;wsp:rsid wsp:val=&quot;00A0352C&quot;/&gt;&lt;wsp:rsid wsp:val=&quot;00A03720&quot;/&gt;&lt;wsp:rsid wsp:val=&quot;00A03977&quot;/&gt;&lt;wsp:rsid wsp:val=&quot;00A03A98&quot;/&gt;&lt;wsp:rsid wsp:val=&quot;00A03D80&quot;/&gt;&lt;wsp:rsid wsp:val=&quot;00A04095&quot;/&gt;&lt;wsp:rsid wsp:val=&quot;00A040DB&quot;/&gt;&lt;wsp:rsid wsp:val=&quot;00A042C8&quot;/&gt;&lt;wsp:rsid wsp:val=&quot;00A05062&quot;/&gt;&lt;wsp:rsid wsp:val=&quot;00A06013&quot;/&gt;&lt;wsp:rsid wsp:val=&quot;00A06183&quot;/&gt;&lt;wsp:rsid wsp:val=&quot;00A0618E&quot;/&gt;&lt;wsp:rsid wsp:val=&quot;00A0649B&quot;/&gt;&lt;wsp:rsid wsp:val=&quot;00A06610&quot;/&gt;&lt;wsp:rsid wsp:val=&quot;00A074CE&quot;/&gt;&lt;wsp:rsid wsp:val=&quot;00A0778D&quot;/&gt;&lt;wsp:rsid wsp:val=&quot;00A10540&quot;/&gt;&lt;wsp:rsid wsp:val=&quot;00A10B2F&quot;/&gt;&lt;wsp:rsid wsp:val=&quot;00A10D20&quot;/&gt;&lt;wsp:rsid wsp:val=&quot;00A10D64&quot;/&gt;&lt;wsp:rsid wsp:val=&quot;00A11169&quot;/&gt;&lt;wsp:rsid wsp:val=&quot;00A113FE&quot;/&gt;&lt;wsp:rsid wsp:val=&quot;00A11643&quot;/&gt;&lt;wsp:rsid wsp:val=&quot;00A1197C&quot;/&gt;&lt;wsp:rsid wsp:val=&quot;00A12A96&quot;/&gt;&lt;wsp:rsid wsp:val=&quot;00A13175&quot;/&gt;&lt;wsp:rsid wsp:val=&quot;00A131E7&quot;/&gt;&lt;wsp:rsid wsp:val=&quot;00A13B02&quot;/&gt;&lt;wsp:rsid wsp:val=&quot;00A13C4B&quot;/&gt;&lt;wsp:rsid wsp:val=&quot;00A140E0&quot;/&gt;&lt;wsp:rsid wsp:val=&quot;00A142C8&quot;/&gt;&lt;wsp:rsid wsp:val=&quot;00A143D5&quot;/&gt;&lt;wsp:rsid wsp:val=&quot;00A14FC9&quot;/&gt;&lt;wsp:rsid wsp:val=&quot;00A156FB&quot;/&gt;&lt;wsp:rsid wsp:val=&quot;00A15717&quot;/&gt;&lt;wsp:rsid wsp:val=&quot;00A15A19&quot;/&gt;&lt;wsp:rsid wsp:val=&quot;00A16922&quot;/&gt;&lt;wsp:rsid wsp:val=&quot;00A16D4E&quot;/&gt;&lt;wsp:rsid wsp:val=&quot;00A17985&quot;/&gt;&lt;wsp:rsid wsp:val=&quot;00A17CFC&quot;/&gt;&lt;wsp:rsid wsp:val=&quot;00A17E96&quot;/&gt;&lt;wsp:rsid wsp:val=&quot;00A20047&quot;/&gt;&lt;wsp:rsid wsp:val=&quot;00A20B73&quot;/&gt;&lt;wsp:rsid wsp:val=&quot;00A20FBA&quot;/&gt;&lt;wsp:rsid wsp:val=&quot;00A21E8C&quot;/&gt;&lt;wsp:rsid wsp:val=&quot;00A21FC1&quot;/&gt;&lt;wsp:rsid wsp:val=&quot;00A2325B&quot;/&gt;&lt;wsp:rsid wsp:val=&quot;00A2379A&quot;/&gt;&lt;wsp:rsid wsp:val=&quot;00A24556&quot;/&gt;&lt;wsp:rsid wsp:val=&quot;00A24DBD&quot;/&gt;&lt;wsp:rsid wsp:val=&quot;00A24EA1&quot;/&gt;&lt;wsp:rsid wsp:val=&quot;00A250F1&quot;/&gt;&lt;wsp:rsid wsp:val=&quot;00A25135&quot;/&gt;&lt;wsp:rsid wsp:val=&quot;00A251F6&quot;/&gt;&lt;wsp:rsid wsp:val=&quot;00A2527E&quot;/&gt;&lt;wsp:rsid wsp:val=&quot;00A252A8&quot;/&gt;&lt;wsp:rsid wsp:val=&quot;00A25821&quot;/&gt;&lt;wsp:rsid wsp:val=&quot;00A26135&quot;/&gt;&lt;wsp:rsid wsp:val=&quot;00A2772E&quot;/&gt;&lt;wsp:rsid wsp:val=&quot;00A27C2B&quot;/&gt;&lt;wsp:rsid wsp:val=&quot;00A30AF3&quot;/&gt;&lt;wsp:rsid wsp:val=&quot;00A31307&quot;/&gt;&lt;wsp:rsid wsp:val=&quot;00A3182B&quot;/&gt;&lt;wsp:rsid wsp:val=&quot;00A31EEF&quot;/&gt;&lt;wsp:rsid wsp:val=&quot;00A31FF7&quot;/&gt;&lt;wsp:rsid wsp:val=&quot;00A32A84&quot;/&gt;&lt;wsp:rsid wsp:val=&quot;00A32B35&quot;/&gt;&lt;wsp:rsid wsp:val=&quot;00A32E98&quot;/&gt;&lt;wsp:rsid wsp:val=&quot;00A33362&quot;/&gt;&lt;wsp:rsid wsp:val=&quot;00A335B4&quot;/&gt;&lt;wsp:rsid wsp:val=&quot;00A34C47&quot;/&gt;&lt;wsp:rsid wsp:val=&quot;00A34D34&quot;/&gt;&lt;wsp:rsid wsp:val=&quot;00A3501E&quot;/&gt;&lt;wsp:rsid wsp:val=&quot;00A350F7&quot;/&gt;&lt;wsp:rsid wsp:val=&quot;00A35F54&quot;/&gt;&lt;wsp:rsid wsp:val=&quot;00A377BA&quot;/&gt;&lt;wsp:rsid wsp:val=&quot;00A404CA&quot;/&gt;&lt;wsp:rsid wsp:val=&quot;00A40C4C&quot;/&gt;&lt;wsp:rsid wsp:val=&quot;00A4119B&quot;/&gt;&lt;wsp:rsid wsp:val=&quot;00A411E9&quot;/&gt;&lt;wsp:rsid wsp:val=&quot;00A416A4&quot;/&gt;&lt;wsp:rsid wsp:val=&quot;00A41C17&quot;/&gt;&lt;wsp:rsid wsp:val=&quot;00A41C5E&quot;/&gt;&lt;wsp:rsid wsp:val=&quot;00A422E0&quot;/&gt;&lt;wsp:rsid wsp:val=&quot;00A423DE&quot;/&gt;&lt;wsp:rsid wsp:val=&quot;00A424F5&quot;/&gt;&lt;wsp:rsid wsp:val=&quot;00A427AF&quot;/&gt;&lt;wsp:rsid wsp:val=&quot;00A42EEA&quot;/&gt;&lt;wsp:rsid wsp:val=&quot;00A4436E&quot;/&gt;&lt;wsp:rsid wsp:val=&quot;00A4499A&quot;/&gt;&lt;wsp:rsid wsp:val=&quot;00A45871&quot;/&gt;&lt;wsp:rsid wsp:val=&quot;00A46048&quot;/&gt;&lt;wsp:rsid wsp:val=&quot;00A461B3&quot;/&gt;&lt;wsp:rsid wsp:val=&quot;00A46D8B&quot;/&gt;&lt;wsp:rsid wsp:val=&quot;00A477E8&quot;/&gt;&lt;wsp:rsid wsp:val=&quot;00A47AB8&quot;/&gt;&lt;wsp:rsid wsp:val=&quot;00A5005F&quot;/&gt;&lt;wsp:rsid wsp:val=&quot;00A501AC&quot;/&gt;&lt;wsp:rsid wsp:val=&quot;00A503AE&quot;/&gt;&lt;wsp:rsid wsp:val=&quot;00A509A8&quot;/&gt;&lt;wsp:rsid wsp:val=&quot;00A50B40&quot;/&gt;&lt;wsp:rsid wsp:val=&quot;00A50EE2&quot;/&gt;&lt;wsp:rsid wsp:val=&quot;00A510CD&quot;/&gt;&lt;wsp:rsid wsp:val=&quot;00A5147D&quot;/&gt;&lt;wsp:rsid wsp:val=&quot;00A525D3&quot;/&gt;&lt;wsp:rsid wsp:val=&quot;00A52CED&quot;/&gt;&lt;wsp:rsid wsp:val=&quot;00A52D0B&quot;/&gt;&lt;wsp:rsid wsp:val=&quot;00A52FFE&quot;/&gt;&lt;wsp:rsid wsp:val=&quot;00A53667&quot;/&gt;&lt;wsp:rsid wsp:val=&quot;00A5373A&quot;/&gt;&lt;wsp:rsid wsp:val=&quot;00A53AB3&quot;/&gt;&lt;wsp:rsid wsp:val=&quot;00A53E32&quot;/&gt;&lt;wsp:rsid wsp:val=&quot;00A54187&quot;/&gt;&lt;wsp:rsid wsp:val=&quot;00A543B6&quot;/&gt;&lt;wsp:rsid wsp:val=&quot;00A544A0&quot;/&gt;&lt;wsp:rsid wsp:val=&quot;00A544B7&quot;/&gt;&lt;wsp:rsid wsp:val=&quot;00A551D9&quot;/&gt;&lt;wsp:rsid wsp:val=&quot;00A55626&quot;/&gt;&lt;wsp:rsid wsp:val=&quot;00A55797&quot;/&gt;&lt;wsp:rsid wsp:val=&quot;00A56248&quot;/&gt;&lt;wsp:rsid wsp:val=&quot;00A56260&quot;/&gt;&lt;wsp:rsid wsp:val=&quot;00A56746&quot;/&gt;&lt;wsp:rsid wsp:val=&quot;00A5692F&quot;/&gt;&lt;wsp:rsid wsp:val=&quot;00A56AEC&quot;/&gt;&lt;wsp:rsid wsp:val=&quot;00A576FE&quot;/&gt;&lt;wsp:rsid wsp:val=&quot;00A5777C&quot;/&gt;&lt;wsp:rsid wsp:val=&quot;00A57AA6&quot;/&gt;&lt;wsp:rsid wsp:val=&quot;00A57E25&quot;/&gt;&lt;wsp:rsid wsp:val=&quot;00A60009&quot;/&gt;&lt;wsp:rsid wsp:val=&quot;00A6093B&quot;/&gt;&lt;wsp:rsid wsp:val=&quot;00A60D9A&quot;/&gt;&lt;wsp:rsid wsp:val=&quot;00A60FDE&quot;/&gt;&lt;wsp:rsid wsp:val=&quot;00A617DF&quot;/&gt;&lt;wsp:rsid wsp:val=&quot;00A619BD&quot;/&gt;&lt;wsp:rsid wsp:val=&quot;00A62286&quot;/&gt;&lt;wsp:rsid wsp:val=&quot;00A627AD&quot;/&gt;&lt;wsp:rsid wsp:val=&quot;00A62D9B&quot;/&gt;&lt;wsp:rsid wsp:val=&quot;00A6310A&quot;/&gt;&lt;wsp:rsid wsp:val=&quot;00A6481E&quot;/&gt;&lt;wsp:rsid wsp:val=&quot;00A6521F&quot;/&gt;&lt;wsp:rsid wsp:val=&quot;00A65E10&quot;/&gt;&lt;wsp:rsid wsp:val=&quot;00A66510&quot;/&gt;&lt;wsp:rsid wsp:val=&quot;00A66895&quot;/&gt;&lt;wsp:rsid wsp:val=&quot;00A669CE&quot;/&gt;&lt;wsp:rsid wsp:val=&quot;00A66A51&quot;/&gt;&lt;wsp:rsid wsp:val=&quot;00A66DF8&quot;/&gt;&lt;wsp:rsid wsp:val=&quot;00A67535&quot;/&gt;&lt;wsp:rsid wsp:val=&quot;00A7052E&quot;/&gt;&lt;wsp:rsid wsp:val=&quot;00A706F4&quot;/&gt;&lt;wsp:rsid wsp:val=&quot;00A71130&quot;/&gt;&lt;wsp:rsid wsp:val=&quot;00A714C2&quot;/&gt;&lt;wsp:rsid wsp:val=&quot;00A71E71&quot;/&gt;&lt;wsp:rsid wsp:val=&quot;00A71ED6&quot;/&gt;&lt;wsp:rsid wsp:val=&quot;00A71FD3&quot;/&gt;&lt;wsp:rsid wsp:val=&quot;00A72760&quot;/&gt;&lt;wsp:rsid wsp:val=&quot;00A729BD&quot;/&gt;&lt;wsp:rsid wsp:val=&quot;00A729C1&quot;/&gt;&lt;wsp:rsid wsp:val=&quot;00A73329&quot;/&gt;&lt;wsp:rsid wsp:val=&quot;00A73CCB&quot;/&gt;&lt;wsp:rsid wsp:val=&quot;00A74CAD&quot;/&gt;&lt;wsp:rsid wsp:val=&quot;00A74D1A&quot;/&gt;&lt;wsp:rsid wsp:val=&quot;00A74E90&quot;/&gt;&lt;wsp:rsid wsp:val=&quot;00A75037&quot;/&gt;&lt;wsp:rsid wsp:val=&quot;00A750F3&quot;/&gt;&lt;wsp:rsid wsp:val=&quot;00A752C6&quot;/&gt;&lt;wsp:rsid wsp:val=&quot;00A75491&quot;/&gt;&lt;wsp:rsid wsp:val=&quot;00A75CD9&quot;/&gt;&lt;wsp:rsid wsp:val=&quot;00A75DD8&quot;/&gt;&lt;wsp:rsid wsp:val=&quot;00A765DB&quot;/&gt;&lt;wsp:rsid wsp:val=&quot;00A7774D&quot;/&gt;&lt;wsp:rsid wsp:val=&quot;00A778B8&quot;/&gt;&lt;wsp:rsid wsp:val=&quot;00A77A4F&quot;/&gt;&lt;wsp:rsid wsp:val=&quot;00A80053&quot;/&gt;&lt;wsp:rsid wsp:val=&quot;00A8106A&quot;/&gt;&lt;wsp:rsid wsp:val=&quot;00A815CF&quot;/&gt;&lt;wsp:rsid wsp:val=&quot;00A8175D&quot;/&gt;&lt;wsp:rsid wsp:val=&quot;00A81DA1&quot;/&gt;&lt;wsp:rsid wsp:val=&quot;00A82073&quot;/&gt;&lt;wsp:rsid wsp:val=&quot;00A82AEC&quot;/&gt;&lt;wsp:rsid wsp:val=&quot;00A83093&quot;/&gt;&lt;wsp:rsid wsp:val=&quot;00A83997&quot;/&gt;&lt;wsp:rsid wsp:val=&quot;00A84907&quot;/&gt;&lt;wsp:rsid wsp:val=&quot;00A849C7&quot;/&gt;&lt;wsp:rsid wsp:val=&quot;00A84B61&quot;/&gt;&lt;wsp:rsid wsp:val=&quot;00A85756&quot;/&gt;&lt;wsp:rsid wsp:val=&quot;00A86A92&quot;/&gt;&lt;wsp:rsid wsp:val=&quot;00A873A1&quot;/&gt;&lt;wsp:rsid wsp:val=&quot;00A87C39&quot;/&gt;&lt;wsp:rsid wsp:val=&quot;00A907F2&quot;/&gt;&lt;wsp:rsid wsp:val=&quot;00A920E0&quot;/&gt;&lt;wsp:rsid wsp:val=&quot;00A92122&quot;/&gt;&lt;wsp:rsid wsp:val=&quot;00A931A5&quot;/&gt;&lt;wsp:rsid wsp:val=&quot;00A93E78&quot;/&gt;&lt;wsp:rsid wsp:val=&quot;00A9414A&quot;/&gt;&lt;wsp:rsid wsp:val=&quot;00A9465E&quot;/&gt;&lt;wsp:rsid wsp:val=&quot;00A94D92&quot;/&gt;&lt;wsp:rsid wsp:val=&quot;00A94E35&quot;/&gt;&lt;wsp:rsid wsp:val=&quot;00A952F5&quot;/&gt;&lt;wsp:rsid wsp:val=&quot;00A957A7&quot;/&gt;&lt;wsp:rsid wsp:val=&quot;00A957D7&quot;/&gt;&lt;wsp:rsid wsp:val=&quot;00A95FF2&quot;/&gt;&lt;wsp:rsid wsp:val=&quot;00A964A9&quot;/&gt;&lt;wsp:rsid wsp:val=&quot;00A96B85&quot;/&gt;&lt;wsp:rsid wsp:val=&quot;00A96D2D&quot;/&gt;&lt;wsp:rsid wsp:val=&quot;00A97A44&quot;/&gt;&lt;wsp:rsid wsp:val=&quot;00AA0788&quot;/&gt;&lt;wsp:rsid wsp:val=&quot;00AA09DC&quot;/&gt;&lt;wsp:rsid wsp:val=&quot;00AA0DD2&quot;/&gt;&lt;wsp:rsid wsp:val=&quot;00AA11E1&quot;/&gt;&lt;wsp:rsid wsp:val=&quot;00AA2615&quot;/&gt;&lt;wsp:rsid wsp:val=&quot;00AA2769&quot;/&gt;&lt;wsp:rsid wsp:val=&quot;00AA38FF&quot;/&gt;&lt;wsp:rsid wsp:val=&quot;00AA4631&quot;/&gt;&lt;wsp:rsid wsp:val=&quot;00AA5067&quot;/&gt;&lt;wsp:rsid wsp:val=&quot;00AA529C&quot;/&gt;&lt;wsp:rsid wsp:val=&quot;00AA535B&quot;/&gt;&lt;wsp:rsid wsp:val=&quot;00AA540E&quot;/&gt;&lt;wsp:rsid wsp:val=&quot;00AA5815&quot;/&gt;&lt;wsp:rsid wsp:val=&quot;00AA5842&quot;/&gt;&lt;wsp:rsid wsp:val=&quot;00AA64B0&quot;/&gt;&lt;wsp:rsid wsp:val=&quot;00AA74BE&quot;/&gt;&lt;wsp:rsid wsp:val=&quot;00AA7957&quot;/&gt;&lt;wsp:rsid wsp:val=&quot;00AA79A8&quot;/&gt;&lt;wsp:rsid wsp:val=&quot;00AB0E69&quot;/&gt;&lt;wsp:rsid wsp:val=&quot;00AB113C&quot;/&gt;&lt;wsp:rsid wsp:val=&quot;00AB1215&quot;/&gt;&lt;wsp:rsid wsp:val=&quot;00AB13BB&quot;/&gt;&lt;wsp:rsid wsp:val=&quot;00AB174E&quot;/&gt;&lt;wsp:rsid wsp:val=&quot;00AB2AA0&quot;/&gt;&lt;wsp:rsid wsp:val=&quot;00AB3797&quot;/&gt;&lt;wsp:rsid wsp:val=&quot;00AB386A&quot;/&gt;&lt;wsp:rsid wsp:val=&quot;00AB3D79&quot;/&gt;&lt;wsp:rsid wsp:val=&quot;00AB3F75&quot;/&gt;&lt;wsp:rsid wsp:val=&quot;00AB553D&quot;/&gt;&lt;wsp:rsid wsp:val=&quot;00AB6BCB&quot;/&gt;&lt;wsp:rsid wsp:val=&quot;00AB70D9&quot;/&gt;&lt;wsp:rsid wsp:val=&quot;00AB73C7&quot;/&gt;&lt;wsp:rsid wsp:val=&quot;00AB7467&quot;/&gt;&lt;wsp:rsid wsp:val=&quot;00AB7681&quot;/&gt;&lt;wsp:rsid wsp:val=&quot;00AB76E4&quot;/&gt;&lt;wsp:rsid wsp:val=&quot;00AB7BF4&quot;/&gt;&lt;wsp:rsid wsp:val=&quot;00AB7CED&quot;/&gt;&lt;wsp:rsid wsp:val=&quot;00AB7DE5&quot;/&gt;&lt;wsp:rsid wsp:val=&quot;00AB7EEC&quot;/&gt;&lt;wsp:rsid wsp:val=&quot;00AC0159&quot;/&gt;&lt;wsp:rsid wsp:val=&quot;00AC04D0&quot;/&gt;&lt;wsp:rsid wsp:val=&quot;00AC0507&quot;/&gt;&lt;wsp:rsid wsp:val=&quot;00AC08A0&quot;/&gt;&lt;wsp:rsid wsp:val=&quot;00AC0D3B&quot;/&gt;&lt;wsp:rsid wsp:val=&quot;00AC1A2B&quot;/&gt;&lt;wsp:rsid wsp:val=&quot;00AC1AC4&quot;/&gt;&lt;wsp:rsid wsp:val=&quot;00AC1E5E&quot;/&gt;&lt;wsp:rsid wsp:val=&quot;00AC214E&quot;/&gt;&lt;wsp:rsid wsp:val=&quot;00AC2279&quot;/&gt;&lt;wsp:rsid wsp:val=&quot;00AC2AF7&quot;/&gt;&lt;wsp:rsid wsp:val=&quot;00AC2B15&quot;/&gt;&lt;wsp:rsid wsp:val=&quot;00AC2CC6&quot;/&gt;&lt;wsp:rsid wsp:val=&quot;00AC3036&quot;/&gt;&lt;wsp:rsid wsp:val=&quot;00AC3183&quot;/&gt;&lt;wsp:rsid wsp:val=&quot;00AC35A0&quot;/&gt;&lt;wsp:rsid wsp:val=&quot;00AC46C7&quot;/&gt;&lt;wsp:rsid wsp:val=&quot;00AC5228&quot;/&gt;&lt;wsp:rsid wsp:val=&quot;00AC5424&quot;/&gt;&lt;wsp:rsid wsp:val=&quot;00AC544A&quot;/&gt;&lt;wsp:rsid wsp:val=&quot;00AC5856&quot;/&gt;&lt;wsp:rsid wsp:val=&quot;00AC5CEE&quot;/&gt;&lt;wsp:rsid wsp:val=&quot;00AC5D71&quot;/&gt;&lt;wsp:rsid wsp:val=&quot;00AC6B99&quot;/&gt;&lt;wsp:rsid wsp:val=&quot;00AC7B7A&quot;/&gt;&lt;wsp:rsid wsp:val=&quot;00AD00B0&quot;/&gt;&lt;wsp:rsid wsp:val=&quot;00AD0DCE&quot;/&gt;&lt;wsp:rsid wsp:val=&quot;00AD19F5&quot;/&gt;&lt;wsp:rsid wsp:val=&quot;00AD1D76&quot;/&gt;&lt;wsp:rsid wsp:val=&quot;00AD3A4F&quot;/&gt;&lt;wsp:rsid wsp:val=&quot;00AD4BAE&quot;/&gt;&lt;wsp:rsid wsp:val=&quot;00AD50E6&quot;/&gt;&lt;wsp:rsid wsp:val=&quot;00AD5E89&quot;/&gt;&lt;wsp:rsid wsp:val=&quot;00AD657A&quot;/&gt;&lt;wsp:rsid wsp:val=&quot;00AD6849&quot;/&gt;&lt;wsp:rsid wsp:val=&quot;00AD7199&quot;/&gt;&lt;wsp:rsid wsp:val=&quot;00AD74B8&quot;/&gt;&lt;wsp:rsid wsp:val=&quot;00AD7C64&quot;/&gt;&lt;wsp:rsid wsp:val=&quot;00AE067E&quot;/&gt;&lt;wsp:rsid wsp:val=&quot;00AE06DB&quot;/&gt;&lt;wsp:rsid wsp:val=&quot;00AE1103&quot;/&gt;&lt;wsp:rsid wsp:val=&quot;00AE1107&quot;/&gt;&lt;wsp:rsid wsp:val=&quot;00AE1971&quot;/&gt;&lt;wsp:rsid wsp:val=&quot;00AE1F71&quot;/&gt;&lt;wsp:rsid wsp:val=&quot;00AE26E2&quot;/&gt;&lt;wsp:rsid wsp:val=&quot;00AE28B7&quot;/&gt;&lt;wsp:rsid wsp:val=&quot;00AE2FC7&quot;/&gt;&lt;wsp:rsid wsp:val=&quot;00AE2FF6&quot;/&gt;&lt;wsp:rsid wsp:val=&quot;00AE3856&quot;/&gt;&lt;wsp:rsid wsp:val=&quot;00AE40D9&quot;/&gt;&lt;wsp:rsid wsp:val=&quot;00AE4AB6&quot;/&gt;&lt;wsp:rsid wsp:val=&quot;00AE4B75&quot;/&gt;&lt;wsp:rsid wsp:val=&quot;00AE5E6D&quot;/&gt;&lt;wsp:rsid wsp:val=&quot;00AE6A67&quot;/&gt;&lt;wsp:rsid wsp:val=&quot;00AE6F60&quot;/&gt;&lt;wsp:rsid wsp:val=&quot;00AE75DB&quot;/&gt;&lt;wsp:rsid wsp:val=&quot;00AE7B0A&quot;/&gt;&lt;wsp:rsid wsp:val=&quot;00AE7FAC&quot;/&gt;&lt;wsp:rsid wsp:val=&quot;00AF003A&quot;/&gt;&lt;wsp:rsid wsp:val=&quot;00AF0603&quot;/&gt;&lt;wsp:rsid wsp:val=&quot;00AF0664&quot;/&gt;&lt;wsp:rsid wsp:val=&quot;00AF0808&quot;/&gt;&lt;wsp:rsid wsp:val=&quot;00AF086C&quot;/&gt;&lt;wsp:rsid wsp:val=&quot;00AF0A48&quot;/&gt;&lt;wsp:rsid wsp:val=&quot;00AF11A8&quot;/&gt;&lt;wsp:rsid wsp:val=&quot;00AF1594&quot;/&gt;&lt;wsp:rsid wsp:val=&quot;00AF1A7B&quot;/&gt;&lt;wsp:rsid wsp:val=&quot;00AF2711&quot;/&gt;&lt;wsp:rsid wsp:val=&quot;00AF2739&quot;/&gt;&lt;wsp:rsid wsp:val=&quot;00AF2E98&quot;/&gt;&lt;wsp:rsid wsp:val=&quot;00AF34E2&quot;/&gt;&lt;wsp:rsid wsp:val=&quot;00AF3571&quot;/&gt;&lt;wsp:rsid wsp:val=&quot;00AF35F3&quot;/&gt;&lt;wsp:rsid wsp:val=&quot;00AF3612&quot;/&gt;&lt;wsp:rsid wsp:val=&quot;00AF3A84&quot;/&gt;&lt;wsp:rsid wsp:val=&quot;00AF3FE8&quot;/&gt;&lt;wsp:rsid wsp:val=&quot;00AF496B&quot;/&gt;&lt;wsp:rsid wsp:val=&quot;00AF4C04&quot;/&gt;&lt;wsp:rsid wsp:val=&quot;00AF4D02&quot;/&gt;&lt;wsp:rsid wsp:val=&quot;00AF5161&quot;/&gt;&lt;wsp:rsid wsp:val=&quot;00AF522B&quot;/&gt;&lt;wsp:rsid wsp:val=&quot;00AF55D2&quot;/&gt;&lt;wsp:rsid wsp:val=&quot;00AF5A99&quot;/&gt;&lt;wsp:rsid wsp:val=&quot;00AF5BE2&quot;/&gt;&lt;wsp:rsid wsp:val=&quot;00AF5C0E&quot;/&gt;&lt;wsp:rsid wsp:val=&quot;00AF5E42&quot;/&gt;&lt;wsp:rsid wsp:val=&quot;00AF608F&quot;/&gt;&lt;wsp:rsid wsp:val=&quot;00AF6C7B&quot;/&gt;&lt;wsp:rsid wsp:val=&quot;00AF7019&quot;/&gt;&lt;wsp:rsid wsp:val=&quot;00AF7B86&quot;/&gt;&lt;wsp:rsid wsp:val=&quot;00B00195&quot;/&gt;&lt;wsp:rsid wsp:val=&quot;00B012E4&quot;/&gt;&lt;wsp:rsid wsp:val=&quot;00B01EDF&quot;/&gt;&lt;wsp:rsid wsp:val=&quot;00B022D0&quot;/&gt;&lt;wsp:rsid wsp:val=&quot;00B02450&quot;/&gt;&lt;wsp:rsid wsp:val=&quot;00B03220&quot;/&gt;&lt;wsp:rsid wsp:val=&quot;00B03B67&quot;/&gt;&lt;wsp:rsid wsp:val=&quot;00B03C5D&quot;/&gt;&lt;wsp:rsid wsp:val=&quot;00B0491F&quot;/&gt;&lt;wsp:rsid wsp:val=&quot;00B04A35&quot;/&gt;&lt;wsp:rsid wsp:val=&quot;00B0594E&quot;/&gt;&lt;wsp:rsid wsp:val=&quot;00B05AA8&quot;/&gt;&lt;wsp:rsid wsp:val=&quot;00B05BBB&quot;/&gt;&lt;wsp:rsid wsp:val=&quot;00B06599&quot;/&gt;&lt;wsp:rsid wsp:val=&quot;00B0685D&quot;/&gt;&lt;wsp:rsid wsp:val=&quot;00B072FD&quot;/&gt;&lt;wsp:rsid wsp:val=&quot;00B074C3&quot;/&gt;&lt;wsp:rsid wsp:val=&quot;00B07F8F&quot;/&gt;&lt;wsp:rsid wsp:val=&quot;00B103AA&quot;/&gt;&lt;wsp:rsid wsp:val=&quot;00B104C5&quot;/&gt;&lt;wsp:rsid wsp:val=&quot;00B108B6&quot;/&gt;&lt;wsp:rsid wsp:val=&quot;00B10A0C&quot;/&gt;&lt;wsp:rsid wsp:val=&quot;00B10E9A&quot;/&gt;&lt;wsp:rsid wsp:val=&quot;00B110D6&quot;/&gt;&lt;wsp:rsid wsp:val=&quot;00B117AB&quot;/&gt;&lt;wsp:rsid wsp:val=&quot;00B1198B&quot;/&gt;&lt;wsp:rsid wsp:val=&quot;00B1207F&quot;/&gt;&lt;wsp:rsid wsp:val=&quot;00B1276B&quot;/&gt;&lt;wsp:rsid wsp:val=&quot;00B12C04&quot;/&gt;&lt;wsp:rsid wsp:val=&quot;00B13577&quot;/&gt;&lt;wsp:rsid wsp:val=&quot;00B13A75&quot;/&gt;&lt;wsp:rsid wsp:val=&quot;00B1404F&quot;/&gt;&lt;wsp:rsid wsp:val=&quot;00B14BFD&quot;/&gt;&lt;wsp:rsid wsp:val=&quot;00B15EAF&quot;/&gt;&lt;wsp:rsid wsp:val=&quot;00B16A88&quot;/&gt;&lt;wsp:rsid wsp:val=&quot;00B16AE6&quot;/&gt;&lt;wsp:rsid wsp:val=&quot;00B17350&quot;/&gt;&lt;wsp:rsid wsp:val=&quot;00B1783C&quot;/&gt;&lt;wsp:rsid wsp:val=&quot;00B17941&quot;/&gt;&lt;wsp:rsid wsp:val=&quot;00B17E96&quot;/&gt;&lt;wsp:rsid wsp:val=&quot;00B17EB7&quot;/&gt;&lt;wsp:rsid wsp:val=&quot;00B17F6F&quot;/&gt;&lt;wsp:rsid wsp:val=&quot;00B2043A&quot;/&gt;&lt;wsp:rsid wsp:val=&quot;00B20966&quot;/&gt;&lt;wsp:rsid wsp:val=&quot;00B20B53&quot;/&gt;&lt;wsp:rsid wsp:val=&quot;00B20ED6&quot;/&gt;&lt;wsp:rsid wsp:val=&quot;00B2121A&quot;/&gt;&lt;wsp:rsid wsp:val=&quot;00B2183F&quot;/&gt;&lt;wsp:rsid wsp:val=&quot;00B2189A&quot;/&gt;&lt;wsp:rsid wsp:val=&quot;00B22A21&quot;/&gt;&lt;wsp:rsid wsp:val=&quot;00B231C5&quot;/&gt;&lt;wsp:rsid wsp:val=&quot;00B23618&quot;/&gt;&lt;wsp:rsid wsp:val=&quot;00B236EB&quot;/&gt;&lt;wsp:rsid wsp:val=&quot;00B23E5F&quot;/&gt;&lt;wsp:rsid wsp:val=&quot;00B23FAD&quot;/&gt;&lt;wsp:rsid wsp:val=&quot;00B2427A&quot;/&gt;&lt;wsp:rsid wsp:val=&quot;00B245BA&quot;/&gt;&lt;wsp:rsid wsp:val=&quot;00B2483D&quot;/&gt;&lt;wsp:rsid wsp:val=&quot;00B24F86&quot;/&gt;&lt;wsp:rsid wsp:val=&quot;00B25809&quot;/&gt;&lt;wsp:rsid wsp:val=&quot;00B2581A&quot;/&gt;&lt;wsp:rsid wsp:val=&quot;00B274FA&quot;/&gt;&lt;wsp:rsid wsp:val=&quot;00B27974&quot;/&gt;&lt;wsp:rsid wsp:val=&quot;00B27A9A&quot;/&gt;&lt;wsp:rsid wsp:val=&quot;00B27B09&quot;/&gt;&lt;wsp:rsid wsp:val=&quot;00B27C8F&quot;/&gt;&lt;wsp:rsid wsp:val=&quot;00B27FD7&quot;/&gt;&lt;wsp:rsid wsp:val=&quot;00B30210&quot;/&gt;&lt;wsp:rsid wsp:val=&quot;00B30621&quot;/&gt;&lt;wsp:rsid wsp:val=&quot;00B3080A&quot;/&gt;&lt;wsp:rsid wsp:val=&quot;00B31806&quot;/&gt;&lt;wsp:rsid wsp:val=&quot;00B31BB4&quot;/&gt;&lt;wsp:rsid wsp:val=&quot;00B32D12&quot;/&gt;&lt;wsp:rsid wsp:val=&quot;00B32EA0&quot;/&gt;&lt;wsp:rsid wsp:val=&quot;00B333C5&quot;/&gt;&lt;wsp:rsid wsp:val=&quot;00B33B8B&quot;/&gt;&lt;wsp:rsid wsp:val=&quot;00B3449D&quot;/&gt;&lt;wsp:rsid wsp:val=&quot;00B3503E&quot;/&gt;&lt;wsp:rsid wsp:val=&quot;00B359C6&quot;/&gt;&lt;wsp:rsid wsp:val=&quot;00B35A7B&quot;/&gt;&lt;wsp:rsid wsp:val=&quot;00B362F3&quot;/&gt;&lt;wsp:rsid wsp:val=&quot;00B363E4&quot;/&gt;&lt;wsp:rsid wsp:val=&quot;00B36770&quot;/&gt;&lt;wsp:rsid wsp:val=&quot;00B36844&quot;/&gt;&lt;wsp:rsid wsp:val=&quot;00B369B1&quot;/&gt;&lt;wsp:rsid wsp:val=&quot;00B37649&quot;/&gt;&lt;wsp:rsid wsp:val=&quot;00B3776D&quot;/&gt;&lt;wsp:rsid wsp:val=&quot;00B378FE&quot;/&gt;&lt;wsp:rsid wsp:val=&quot;00B401CA&quot;/&gt;&lt;wsp:rsid wsp:val=&quot;00B4036E&quot;/&gt;&lt;wsp:rsid wsp:val=&quot;00B4053A&quot;/&gt;&lt;wsp:rsid wsp:val=&quot;00B409E5&quot;/&gt;&lt;wsp:rsid wsp:val=&quot;00B41817&quot;/&gt;&lt;wsp:rsid wsp:val=&quot;00B41870&quot;/&gt;&lt;wsp:rsid wsp:val=&quot;00B41B7D&quot;/&gt;&lt;wsp:rsid wsp:val=&quot;00B427DE&quot;/&gt;&lt;wsp:rsid wsp:val=&quot;00B431E7&quot;/&gt;&lt;wsp:rsid wsp:val=&quot;00B43459&quot;/&gt;&lt;wsp:rsid wsp:val=&quot;00B43D47&quot;/&gt;&lt;wsp:rsid wsp:val=&quot;00B44D83&quot;/&gt;&lt;wsp:rsid wsp:val=&quot;00B44FE2&quot;/&gt;&lt;wsp:rsid wsp:val=&quot;00B45219&quot;/&gt;&lt;wsp:rsid wsp:val=&quot;00B45227&quot;/&gt;&lt;wsp:rsid wsp:val=&quot;00B45668&quot;/&gt;&lt;wsp:rsid wsp:val=&quot;00B459E4&quot;/&gt;&lt;wsp:rsid wsp:val=&quot;00B45F49&quot;/&gt;&lt;wsp:rsid wsp:val=&quot;00B4617F&quot;/&gt;&lt;wsp:rsid wsp:val=&quot;00B46464&quot;/&gt;&lt;wsp:rsid wsp:val=&quot;00B46743&quot;/&gt;&lt;wsp:rsid wsp:val=&quot;00B46DB5&quot;/&gt;&lt;wsp:rsid wsp:val=&quot;00B46FAF&quot;/&gt;&lt;wsp:rsid wsp:val=&quot;00B4723C&quot;/&gt;&lt;wsp:rsid wsp:val=&quot;00B473DB&quot;/&gt;&lt;wsp:rsid wsp:val=&quot;00B475AC&quot;/&gt;&lt;wsp:rsid wsp:val=&quot;00B47632&quot;/&gt;&lt;wsp:rsid wsp:val=&quot;00B508FE&quot;/&gt;&lt;wsp:rsid wsp:val=&quot;00B51B16&quot;/&gt;&lt;wsp:rsid wsp:val=&quot;00B525E0&quot;/&gt;&lt;wsp:rsid wsp:val=&quot;00B52E08&quot;/&gt;&lt;wsp:rsid wsp:val=&quot;00B5330A&quot;/&gt;&lt;wsp:rsid wsp:val=&quot;00B535A7&quot;/&gt;&lt;wsp:rsid wsp:val=&quot;00B536CA&quot;/&gt;&lt;wsp:rsid wsp:val=&quot;00B5370D&quot;/&gt;&lt;wsp:rsid wsp:val=&quot;00B539B3&quot;/&gt;&lt;wsp:rsid wsp:val=&quot;00B5434C&quot;/&gt;&lt;wsp:rsid wsp:val=&quot;00B548BA&quot;/&gt;&lt;wsp:rsid wsp:val=&quot;00B54FC5&quot;/&gt;&lt;wsp:rsid wsp:val=&quot;00B55D9D&quot;/&gt;&lt;wsp:rsid wsp:val=&quot;00B56748&quot;/&gt;&lt;wsp:rsid wsp:val=&quot;00B569F0&quot;/&gt;&lt;wsp:rsid wsp:val=&quot;00B57123&quot;/&gt;&lt;wsp:rsid wsp:val=&quot;00B57504&quot;/&gt;&lt;wsp:rsid wsp:val=&quot;00B61202&quot;/&gt;&lt;wsp:rsid wsp:val=&quot;00B61DC4&quot;/&gt;&lt;wsp:rsid wsp:val=&quot;00B61E58&quot;/&gt;&lt;wsp:rsid wsp:val=&quot;00B62420&quot;/&gt;&lt;wsp:rsid wsp:val=&quot;00B62907&quot;/&gt;&lt;wsp:rsid wsp:val=&quot;00B62D0F&quot;/&gt;&lt;wsp:rsid wsp:val=&quot;00B63FC5&quot;/&gt;&lt;wsp:rsid wsp:val=&quot;00B64254&quot;/&gt;&lt;wsp:rsid wsp:val=&quot;00B646C3&quot;/&gt;&lt;wsp:rsid wsp:val=&quot;00B64961&quot;/&gt;&lt;wsp:rsid wsp:val=&quot;00B64F76&quot;/&gt;&lt;wsp:rsid wsp:val=&quot;00B6511B&quot;/&gt;&lt;wsp:rsid wsp:val=&quot;00B654AF&quot;/&gt;&lt;wsp:rsid wsp:val=&quot;00B6550A&quot;/&gt;&lt;wsp:rsid wsp:val=&quot;00B656A8&quot;/&gt;&lt;wsp:rsid wsp:val=&quot;00B6602B&quot;/&gt;&lt;wsp:rsid wsp:val=&quot;00B67795&quot;/&gt;&lt;wsp:rsid wsp:val=&quot;00B67FE9&quot;/&gt;&lt;wsp:rsid wsp:val=&quot;00B702BC&quot;/&gt;&lt;wsp:rsid wsp:val=&quot;00B70594&quot;/&gt;&lt;wsp:rsid wsp:val=&quot;00B70B56&quot;/&gt;&lt;wsp:rsid wsp:val=&quot;00B712C9&quot;/&gt;&lt;wsp:rsid wsp:val=&quot;00B7197D&quot;/&gt;&lt;wsp:rsid wsp:val=&quot;00B7266B&quot;/&gt;&lt;wsp:rsid wsp:val=&quot;00B74528&quot;/&gt;&lt;wsp:rsid wsp:val=&quot;00B7511A&quot;/&gt;&lt;wsp:rsid wsp:val=&quot;00B75247&quot;/&gt;&lt;wsp:rsid wsp:val=&quot;00B75C4B&quot;/&gt;&lt;wsp:rsid wsp:val=&quot;00B75CBF&quot;/&gt;&lt;wsp:rsid wsp:val=&quot;00B75F0D&quot;/&gt;&lt;wsp:rsid wsp:val=&quot;00B76B8A&quot;/&gt;&lt;wsp:rsid wsp:val=&quot;00B77896&quot;/&gt;&lt;wsp:rsid wsp:val=&quot;00B77E97&quot;/&gt;&lt;wsp:rsid wsp:val=&quot;00B800D5&quot;/&gt;&lt;wsp:rsid wsp:val=&quot;00B805E1&quot;/&gt;&lt;wsp:rsid wsp:val=&quot;00B80EEA&quot;/&gt;&lt;wsp:rsid wsp:val=&quot;00B80EF9&quot;/&gt;&lt;wsp:rsid wsp:val=&quot;00B81254&quot;/&gt;&lt;wsp:rsid wsp:val=&quot;00B81657&quot;/&gt;&lt;wsp:rsid wsp:val=&quot;00B81AA5&quot;/&gt;&lt;wsp:rsid wsp:val=&quot;00B82F81&quot;/&gt;&lt;wsp:rsid wsp:val=&quot;00B8483F&quot;/&gt;&lt;wsp:rsid wsp:val=&quot;00B84841&quot;/&gt;&lt;wsp:rsid wsp:val=&quot;00B84F10&quot;/&gt;&lt;wsp:rsid wsp:val=&quot;00B852B2&quot;/&gt;&lt;wsp:rsid wsp:val=&quot;00B85D9D&quot;/&gt;&lt;wsp:rsid wsp:val=&quot;00B86384&quot;/&gt;&lt;wsp:rsid wsp:val=&quot;00B867A6&quot;/&gt;&lt;wsp:rsid wsp:val=&quot;00B86F36&quot;/&gt;&lt;wsp:rsid wsp:val=&quot;00B8793A&quot;/&gt;&lt;wsp:rsid wsp:val=&quot;00B87CC5&quot;/&gt;&lt;wsp:rsid wsp:val=&quot;00B87D87&quot;/&gt;&lt;wsp:rsid wsp:val=&quot;00B87F21&quot;/&gt;&lt;wsp:rsid wsp:val=&quot;00B90786&quot;/&gt;&lt;wsp:rsid wsp:val=&quot;00B90B6E&quot;/&gt;&lt;wsp:rsid wsp:val=&quot;00B90FC4&quot;/&gt;&lt;wsp:rsid wsp:val=&quot;00B91695&quot;/&gt;&lt;wsp:rsid wsp:val=&quot;00B91ACF&quot;/&gt;&lt;wsp:rsid wsp:val=&quot;00B92313&quot;/&gt;&lt;wsp:rsid wsp:val=&quot;00B92A5A&quot;/&gt;&lt;wsp:rsid wsp:val=&quot;00B93502&quot;/&gt;&lt;wsp:rsid wsp:val=&quot;00B935C8&quot;/&gt;&lt;wsp:rsid wsp:val=&quot;00B93717&quot;/&gt;&lt;wsp:rsid wsp:val=&quot;00B93980&quot;/&gt;&lt;wsp:rsid wsp:val=&quot;00B93BDA&quot;/&gt;&lt;wsp:rsid wsp:val=&quot;00B93E2C&quot;/&gt;&lt;wsp:rsid wsp:val=&quot;00B93F9B&quot;/&gt;&lt;wsp:rsid wsp:val=&quot;00B94675&quot;/&gt;&lt;wsp:rsid wsp:val=&quot;00B94E11&quot;/&gt;&lt;wsp:rsid wsp:val=&quot;00B954AB&quot;/&gt;&lt;wsp:rsid wsp:val=&quot;00B95A1D&quot;/&gt;&lt;wsp:rsid wsp:val=&quot;00B95EEA&quot;/&gt;&lt;wsp:rsid wsp:val=&quot;00B95F60&quot;/&gt;&lt;wsp:rsid wsp:val=&quot;00B961DE&quot;/&gt;&lt;wsp:rsid wsp:val=&quot;00B96530&quot;/&gt;&lt;wsp:rsid wsp:val=&quot;00B9688E&quot;/&gt;&lt;wsp:rsid wsp:val=&quot;00B96BF9&quot;/&gt;&lt;wsp:rsid wsp:val=&quot;00B970B3&quot;/&gt;&lt;wsp:rsid wsp:val=&quot;00B97BD5&quot;/&gt;&lt;wsp:rsid wsp:val=&quot;00B97C38&quot;/&gt;&lt;wsp:rsid wsp:val=&quot;00B97F2B&quot;/&gt;&lt;wsp:rsid wsp:val=&quot;00BA015B&quot;/&gt;&lt;wsp:rsid wsp:val=&quot;00BA01B6&quot;/&gt;&lt;wsp:rsid wsp:val=&quot;00BA03C0&quot;/&gt;&lt;wsp:rsid wsp:val=&quot;00BA069B&quot;/&gt;&lt;wsp:rsid wsp:val=&quot;00BA0864&quot;/&gt;&lt;wsp:rsid wsp:val=&quot;00BA0E09&quot;/&gt;&lt;wsp:rsid wsp:val=&quot;00BA126D&quot;/&gt;&lt;wsp:rsid wsp:val=&quot;00BA1977&quot;/&gt;&lt;wsp:rsid wsp:val=&quot;00BA24DA&quot;/&gt;&lt;wsp:rsid wsp:val=&quot;00BA2A0E&quot;/&gt;&lt;wsp:rsid wsp:val=&quot;00BA2D9A&quot;/&gt;&lt;wsp:rsid wsp:val=&quot;00BA2DAA&quot;/&gt;&lt;wsp:rsid wsp:val=&quot;00BA3762&quot;/&gt;&lt;wsp:rsid wsp:val=&quot;00BA3A72&quot;/&gt;&lt;wsp:rsid wsp:val=&quot;00BA3E8A&quot;/&gt;&lt;wsp:rsid wsp:val=&quot;00BA4047&quot;/&gt;&lt;wsp:rsid wsp:val=&quot;00BA442B&quot;/&gt;&lt;wsp:rsid wsp:val=&quot;00BA4AEF&quot;/&gt;&lt;wsp:rsid wsp:val=&quot;00BA53A5&quot;/&gt;&lt;wsp:rsid wsp:val=&quot;00BA53AC&quot;/&gt;&lt;wsp:rsid wsp:val=&quot;00BA5AD7&quot;/&gt;&lt;wsp:rsid wsp:val=&quot;00BA614B&quot;/&gt;&lt;wsp:rsid wsp:val=&quot;00BA64A0&quot;/&gt;&lt;wsp:rsid wsp:val=&quot;00BA68AC&quot;/&gt;&lt;wsp:rsid wsp:val=&quot;00BA6A1D&quot;/&gt;&lt;wsp:rsid wsp:val=&quot;00BA6AB3&quot;/&gt;&lt;wsp:rsid wsp:val=&quot;00BA6F87&quot;/&gt;&lt;wsp:rsid wsp:val=&quot;00BA747E&quot;/&gt;&lt;wsp:rsid wsp:val=&quot;00BA75BE&quot;/&gt;&lt;wsp:rsid wsp:val=&quot;00BA7A1F&quot;/&gt;&lt;wsp:rsid wsp:val=&quot;00BA7E33&quot;/&gt;&lt;wsp:rsid wsp:val=&quot;00BB016B&quot;/&gt;&lt;wsp:rsid wsp:val=&quot;00BB02AC&quot;/&gt;&lt;wsp:rsid wsp:val=&quot;00BB04A0&quot;/&gt;&lt;wsp:rsid wsp:val=&quot;00BB058D&quot;/&gt;&lt;wsp:rsid wsp:val=&quot;00BB0714&quot;/&gt;&lt;wsp:rsid wsp:val=&quot;00BB08B1&quot;/&gt;&lt;wsp:rsid wsp:val=&quot;00BB0C51&quot;/&gt;&lt;wsp:rsid wsp:val=&quot;00BB0F77&quot;/&gt;&lt;wsp:rsid wsp:val=&quot;00BB13C1&quot;/&gt;&lt;wsp:rsid wsp:val=&quot;00BB193D&quot;/&gt;&lt;wsp:rsid wsp:val=&quot;00BB20CE&quot;/&gt;&lt;wsp:rsid wsp:val=&quot;00BB2FC5&quot;/&gt;&lt;wsp:rsid wsp:val=&quot;00BB320C&quot;/&gt;&lt;wsp:rsid wsp:val=&quot;00BB3571&quot;/&gt;&lt;wsp:rsid wsp:val=&quot;00BB3766&quot;/&gt;&lt;wsp:rsid wsp:val=&quot;00BB4264&quot;/&gt;&lt;wsp:rsid wsp:val=&quot;00BB4666&quot;/&gt;&lt;wsp:rsid wsp:val=&quot;00BB5298&quot;/&gt;&lt;wsp:rsid wsp:val=&quot;00BB5603&quot;/&gt;&lt;wsp:rsid wsp:val=&quot;00BB58A8&quot;/&gt;&lt;wsp:rsid wsp:val=&quot;00BB6228&quot;/&gt;&lt;wsp:rsid wsp:val=&quot;00BB7132&quot;/&gt;&lt;wsp:rsid wsp:val=&quot;00BB7694&quot;/&gt;&lt;wsp:rsid wsp:val=&quot;00BB7FB1&quot;/&gt;&lt;wsp:rsid wsp:val=&quot;00BC008F&quot;/&gt;&lt;wsp:rsid wsp:val=&quot;00BC0918&quot;/&gt;&lt;wsp:rsid wsp:val=&quot;00BC0D55&quot;/&gt;&lt;wsp:rsid wsp:val=&quot;00BC12F2&quot;/&gt;&lt;wsp:rsid wsp:val=&quot;00BC1987&quot;/&gt;&lt;wsp:rsid wsp:val=&quot;00BC2009&quot;/&gt;&lt;wsp:rsid wsp:val=&quot;00BC2339&quot;/&gt;&lt;wsp:rsid wsp:val=&quot;00BC26B3&quot;/&gt;&lt;wsp:rsid wsp:val=&quot;00BC2FD3&quot;/&gt;&lt;wsp:rsid wsp:val=&quot;00BC35AD&quot;/&gt;&lt;wsp:rsid wsp:val=&quot;00BC3C23&quot;/&gt;&lt;wsp:rsid wsp:val=&quot;00BC4BF9&quot;/&gt;&lt;wsp:rsid wsp:val=&quot;00BC537D&quot;/&gt;&lt;wsp:rsid wsp:val=&quot;00BC5F99&quot;/&gt;&lt;wsp:rsid wsp:val=&quot;00BC67CB&quot;/&gt;&lt;wsp:rsid wsp:val=&quot;00BC79CF&quot;/&gt;&lt;wsp:rsid wsp:val=&quot;00BC7F3D&quot;/&gt;&lt;wsp:rsid wsp:val=&quot;00BD0CE6&quot;/&gt;&lt;wsp:rsid wsp:val=&quot;00BD11A6&quot;/&gt;&lt;wsp:rsid wsp:val=&quot;00BD123E&quot;/&gt;&lt;wsp:rsid wsp:val=&quot;00BD14F4&quot;/&gt;&lt;wsp:rsid wsp:val=&quot;00BD151A&quot;/&gt;&lt;wsp:rsid wsp:val=&quot;00BD1F72&quot;/&gt;&lt;wsp:rsid wsp:val=&quot;00BD26AE&quot;/&gt;&lt;wsp:rsid wsp:val=&quot;00BD27EB&quot;/&gt;&lt;wsp:rsid wsp:val=&quot;00BD36D0&quot;/&gt;&lt;wsp:rsid wsp:val=&quot;00BD3885&quot;/&gt;&lt;wsp:rsid wsp:val=&quot;00BD3AB3&quot;/&gt;&lt;wsp:rsid wsp:val=&quot;00BD3B26&quot;/&gt;&lt;wsp:rsid wsp:val=&quot;00BD3C14&quot;/&gt;&lt;wsp:rsid wsp:val=&quot;00BD40B5&quot;/&gt;&lt;wsp:rsid wsp:val=&quot;00BD42D5&quot;/&gt;&lt;wsp:rsid wsp:val=&quot;00BD4B15&quot;/&gt;&lt;wsp:rsid wsp:val=&quot;00BD4B83&quot;/&gt;&lt;wsp:rsid wsp:val=&quot;00BD4BFF&quot;/&gt;&lt;wsp:rsid wsp:val=&quot;00BD524D&quot;/&gt;&lt;wsp:rsid wsp:val=&quot;00BD5D10&quot;/&gt;&lt;wsp:rsid wsp:val=&quot;00BD6241&quot;/&gt;&lt;wsp:rsid wsp:val=&quot;00BD62F7&quot;/&gt;&lt;wsp:rsid wsp:val=&quot;00BD6B23&quot;/&gt;&lt;wsp:rsid wsp:val=&quot;00BD6F11&quot;/&gt;&lt;wsp:rsid wsp:val=&quot;00BD70C5&quot;/&gt;&lt;wsp:rsid wsp:val=&quot;00BD738A&quot;/&gt;&lt;wsp:rsid wsp:val=&quot;00BD7C3A&quot;/&gt;&lt;wsp:rsid wsp:val=&quot;00BD7EBA&quot;/&gt;&lt;wsp:rsid wsp:val=&quot;00BE1BB9&quot;/&gt;&lt;wsp:rsid wsp:val=&quot;00BE1C60&quot;/&gt;&lt;wsp:rsid wsp:val=&quot;00BE1E05&quot;/&gt;&lt;wsp:rsid wsp:val=&quot;00BE1F80&quot;/&gt;&lt;wsp:rsid wsp:val=&quot;00BE218E&quot;/&gt;&lt;wsp:rsid wsp:val=&quot;00BE2D4D&quot;/&gt;&lt;wsp:rsid wsp:val=&quot;00BE33B4&quot;/&gt;&lt;wsp:rsid wsp:val=&quot;00BE36E5&quot;/&gt;&lt;wsp:rsid wsp:val=&quot;00BE3D53&quot;/&gt;&lt;wsp:rsid wsp:val=&quot;00BE4FD4&quot;/&gt;&lt;wsp:rsid wsp:val=&quot;00BE50DD&quot;/&gt;&lt;wsp:rsid wsp:val=&quot;00BE752E&quot;/&gt;&lt;wsp:rsid wsp:val=&quot;00BE775D&quot;/&gt;&lt;wsp:rsid wsp:val=&quot;00BE78B2&quot;/&gt;&lt;wsp:rsid wsp:val=&quot;00BE7EB8&quot;/&gt;&lt;wsp:rsid wsp:val=&quot;00BF00F4&quot;/&gt;&lt;wsp:rsid wsp:val=&quot;00BF04AF&quot;/&gt;&lt;wsp:rsid wsp:val=&quot;00BF0A01&quot;/&gt;&lt;wsp:rsid wsp:val=&quot;00BF0D5B&quot;/&gt;&lt;wsp:rsid wsp:val=&quot;00BF1BF0&quot;/&gt;&lt;wsp:rsid wsp:val=&quot;00BF27B3&quot;/&gt;&lt;wsp:rsid wsp:val=&quot;00BF293F&quot;/&gt;&lt;wsp:rsid wsp:val=&quot;00BF2CFA&quot;/&gt;&lt;wsp:rsid wsp:val=&quot;00BF384D&quot;/&gt;&lt;wsp:rsid wsp:val=&quot;00BF3E56&quot;/&gt;&lt;wsp:rsid wsp:val=&quot;00BF3FAE&quot;/&gt;&lt;wsp:rsid wsp:val=&quot;00BF404F&quot;/&gt;&lt;wsp:rsid wsp:val=&quot;00BF412A&quot;/&gt;&lt;wsp:rsid wsp:val=&quot;00BF43C0&quot;/&gt;&lt;wsp:rsid wsp:val=&quot;00BF4B85&quot;/&gt;&lt;wsp:rsid wsp:val=&quot;00BF4DC9&quot;/&gt;&lt;wsp:rsid wsp:val=&quot;00BF4F8B&quot;/&gt;&lt;wsp:rsid wsp:val=&quot;00BF55B9&quot;/&gt;&lt;wsp:rsid wsp:val=&quot;00BF5F65&quot;/&gt;&lt;wsp:rsid wsp:val=&quot;00BF64A3&quot;/&gt;&lt;wsp:rsid wsp:val=&quot;00BF69BE&quot;/&gt;&lt;wsp:rsid wsp:val=&quot;00BF6C51&quot;/&gt;&lt;wsp:rsid wsp:val=&quot;00BF6D53&quot;/&gt;&lt;wsp:rsid wsp:val=&quot;00BF7461&quot;/&gt;&lt;wsp:rsid wsp:val=&quot;00BF77E7&quot;/&gt;&lt;wsp:rsid wsp:val=&quot;00BF7C32&quot;/&gt;&lt;wsp:rsid wsp:val=&quot;00C00064&quot;/&gt;&lt;wsp:rsid wsp:val=&quot;00C004DE&quot;/&gt;&lt;wsp:rsid wsp:val=&quot;00C00DED&quot;/&gt;&lt;wsp:rsid wsp:val=&quot;00C00F1A&quot;/&gt;&lt;wsp:rsid wsp:val=&quot;00C017FE&quot;/&gt;&lt;wsp:rsid wsp:val=&quot;00C01AA4&quot;/&gt;&lt;wsp:rsid wsp:val=&quot;00C02135&quot;/&gt;&lt;wsp:rsid wsp:val=&quot;00C03AB6&quot;/&gt;&lt;wsp:rsid wsp:val=&quot;00C03B07&quot;/&gt;&lt;wsp:rsid wsp:val=&quot;00C0454A&quot;/&gt;&lt;wsp:rsid wsp:val=&quot;00C0456B&quot;/&gt;&lt;wsp:rsid wsp:val=&quot;00C04689&quot;/&gt;&lt;wsp:rsid wsp:val=&quot;00C04817&quot;/&gt;&lt;wsp:rsid wsp:val=&quot;00C04D1B&quot;/&gt;&lt;wsp:rsid wsp:val=&quot;00C0500F&quot;/&gt;&lt;wsp:rsid wsp:val=&quot;00C0511C&quot;/&gt;&lt;wsp:rsid wsp:val=&quot;00C0569D&quot;/&gt;&lt;wsp:rsid wsp:val=&quot;00C05B1E&quot;/&gt;&lt;wsp:rsid wsp:val=&quot;00C06858&quot;/&gt;&lt;wsp:rsid wsp:val=&quot;00C069F0&quot;/&gt;&lt;wsp:rsid wsp:val=&quot;00C06B83&quot;/&gt;&lt;wsp:rsid wsp:val=&quot;00C1120D&quot;/&gt;&lt;wsp:rsid wsp:val=&quot;00C11547&quot;/&gt;&lt;wsp:rsid wsp:val=&quot;00C116CB&quot;/&gt;&lt;wsp:rsid wsp:val=&quot;00C1194B&quot;/&gt;&lt;wsp:rsid wsp:val=&quot;00C119A0&quot;/&gt;&lt;wsp:rsid wsp:val=&quot;00C11FA8&quot;/&gt;&lt;wsp:rsid wsp:val=&quot;00C12BBA&quot;/&gt;&lt;wsp:rsid wsp:val=&quot;00C154B7&quot;/&gt;&lt;wsp:rsid wsp:val=&quot;00C1557D&quot;/&gt;&lt;wsp:rsid wsp:val=&quot;00C16213&quot;/&gt;&lt;wsp:rsid wsp:val=&quot;00C16833&quot;/&gt;&lt;wsp:rsid wsp:val=&quot;00C16EEC&quot;/&gt;&lt;wsp:rsid wsp:val=&quot;00C176CA&quot;/&gt;&lt;wsp:rsid wsp:val=&quot;00C17971&quot;/&gt;&lt;wsp:rsid wsp:val=&quot;00C17B5D&quot;/&gt;&lt;wsp:rsid wsp:val=&quot;00C17FDC&quot;/&gt;&lt;wsp:rsid wsp:val=&quot;00C206B5&quot;/&gt;&lt;wsp:rsid wsp:val=&quot;00C2092D&quot;/&gt;&lt;wsp:rsid wsp:val=&quot;00C213E6&quot;/&gt;&lt;wsp:rsid wsp:val=&quot;00C215BF&quot;/&gt;&lt;wsp:rsid wsp:val=&quot;00C21B13&quot;/&gt;&lt;wsp:rsid wsp:val=&quot;00C21C3B&quot;/&gt;&lt;wsp:rsid wsp:val=&quot;00C21D72&quot;/&gt;&lt;wsp:rsid wsp:val=&quot;00C22455&quot;/&gt;&lt;wsp:rsid wsp:val=&quot;00C224F3&quot;/&gt;&lt;wsp:rsid wsp:val=&quot;00C22821&quot;/&gt;&lt;wsp:rsid wsp:val=&quot;00C23235&quot;/&gt;&lt;wsp:rsid wsp:val=&quot;00C2336F&quot;/&gt;&lt;wsp:rsid wsp:val=&quot;00C23573&quot;/&gt;&lt;wsp:rsid wsp:val=&quot;00C23A17&quot;/&gt;&lt;wsp:rsid wsp:val=&quot;00C241C7&quot;/&gt;&lt;wsp:rsid wsp:val=&quot;00C24834&quot;/&gt;&lt;wsp:rsid wsp:val=&quot;00C24ABA&quot;/&gt;&lt;wsp:rsid wsp:val=&quot;00C24EA6&quot;/&gt;&lt;wsp:rsid wsp:val=&quot;00C2521D&quot;/&gt;&lt;wsp:rsid wsp:val=&quot;00C25296&quot;/&gt;&lt;wsp:rsid wsp:val=&quot;00C25E0A&quot;/&gt;&lt;wsp:rsid wsp:val=&quot;00C2630A&quot;/&gt;&lt;wsp:rsid wsp:val=&quot;00C26328&quot;/&gt;&lt;wsp:rsid wsp:val=&quot;00C263B8&quot;/&gt;&lt;wsp:rsid wsp:val=&quot;00C30007&quot;/&gt;&lt;wsp:rsid wsp:val=&quot;00C3007A&quot;/&gt;&lt;wsp:rsid wsp:val=&quot;00C3053E&quot;/&gt;&lt;wsp:rsid wsp:val=&quot;00C30743&quot;/&gt;&lt;wsp:rsid wsp:val=&quot;00C30937&quot;/&gt;&lt;wsp:rsid wsp:val=&quot;00C30D7B&quot;/&gt;&lt;wsp:rsid wsp:val=&quot;00C31044&quot;/&gt;&lt;wsp:rsid wsp:val=&quot;00C3129E&quot;/&gt;&lt;wsp:rsid wsp:val=&quot;00C31926&quot;/&gt;&lt;wsp:rsid wsp:val=&quot;00C319AE&quot;/&gt;&lt;wsp:rsid wsp:val=&quot;00C31F87&quot;/&gt;&lt;wsp:rsid wsp:val=&quot;00C326F0&quot;/&gt;&lt;wsp:rsid wsp:val=&quot;00C3287C&quot;/&gt;&lt;wsp:rsid wsp:val=&quot;00C33128&quot;/&gt;&lt;wsp:rsid wsp:val=&quot;00C3380A&quot;/&gt;&lt;wsp:rsid wsp:val=&quot;00C33825&quot;/&gt;&lt;wsp:rsid wsp:val=&quot;00C33888&quot;/&gt;&lt;wsp:rsid wsp:val=&quot;00C33A14&quot;/&gt;&lt;wsp:rsid wsp:val=&quot;00C344D7&quot;/&gt;&lt;wsp:rsid wsp:val=&quot;00C35584&quot;/&gt;&lt;wsp:rsid wsp:val=&quot;00C372E6&quot;/&gt;&lt;wsp:rsid wsp:val=&quot;00C37DA1&quot;/&gt;&lt;wsp:rsid wsp:val=&quot;00C408CD&quot;/&gt;&lt;wsp:rsid wsp:val=&quot;00C40BB5&quot;/&gt;&lt;wsp:rsid wsp:val=&quot;00C40C47&quot;/&gt;&lt;wsp:rsid wsp:val=&quot;00C41DAD&quot;/&gt;&lt;wsp:rsid wsp:val=&quot;00C4289D&quot;/&gt;&lt;wsp:rsid wsp:val=&quot;00C428F8&quot;/&gt;&lt;wsp:rsid wsp:val=&quot;00C43020&quot;/&gt;&lt;wsp:rsid wsp:val=&quot;00C43B46&quot;/&gt;&lt;wsp:rsid wsp:val=&quot;00C44497&quot;/&gt;&lt;wsp:rsid wsp:val=&quot;00C4505C&quot;/&gt;&lt;wsp:rsid wsp:val=&quot;00C4525E&quot;/&gt;&lt;wsp:rsid wsp:val=&quot;00C45406&quot;/&gt;&lt;wsp:rsid wsp:val=&quot;00C46658&quot;/&gt;&lt;wsp:rsid wsp:val=&quot;00C46911&quot;/&gt;&lt;wsp:rsid wsp:val=&quot;00C4787F&quot;/&gt;&lt;wsp:rsid wsp:val=&quot;00C47A5E&quot;/&gt;&lt;wsp:rsid wsp:val=&quot;00C5034A&quot;/&gt;&lt;wsp:rsid wsp:val=&quot;00C50745&quot;/&gt;&lt;wsp:rsid wsp:val=&quot;00C5095E&quot;/&gt;&lt;wsp:rsid wsp:val=&quot;00C5104B&quot;/&gt;&lt;wsp:rsid wsp:val=&quot;00C5166C&quot;/&gt;&lt;wsp:rsid wsp:val=&quot;00C51D42&quot;/&gt;&lt;wsp:rsid wsp:val=&quot;00C520B3&quot;/&gt;&lt;wsp:rsid wsp:val=&quot;00C52D83&quot;/&gt;&lt;wsp:rsid wsp:val=&quot;00C5341C&quot;/&gt;&lt;wsp:rsid wsp:val=&quot;00C53A80&quot;/&gt;&lt;wsp:rsid wsp:val=&quot;00C53FCE&quot;/&gt;&lt;wsp:rsid wsp:val=&quot;00C54116&quot;/&gt;&lt;wsp:rsid wsp:val=&quot;00C550C3&quot;/&gt;&lt;wsp:rsid wsp:val=&quot;00C55567&quot;/&gt;&lt;wsp:rsid wsp:val=&quot;00C55652&quot;/&gt;&lt;wsp:rsid wsp:val=&quot;00C55886&quot;/&gt;&lt;wsp:rsid wsp:val=&quot;00C55F77&quot;/&gt;&lt;wsp:rsid wsp:val=&quot;00C56516&quot;/&gt;&lt;wsp:rsid wsp:val=&quot;00C56811&quot;/&gt;&lt;wsp:rsid wsp:val=&quot;00C568B8&quot;/&gt;&lt;wsp:rsid wsp:val=&quot;00C56B20&quot;/&gt;&lt;wsp:rsid wsp:val=&quot;00C57138&quot;/&gt;&lt;wsp:rsid wsp:val=&quot;00C57901&quot;/&gt;&lt;wsp:rsid wsp:val=&quot;00C6043E&quot;/&gt;&lt;wsp:rsid wsp:val=&quot;00C60E37&quot;/&gt;&lt;wsp:rsid wsp:val=&quot;00C61C97&quot;/&gt;&lt;wsp:rsid wsp:val=&quot;00C61D0B&quot;/&gt;&lt;wsp:rsid wsp:val=&quot;00C61F94&quot;/&gt;&lt;wsp:rsid wsp:val=&quot;00C625CE&quot;/&gt;&lt;wsp:rsid wsp:val=&quot;00C639B7&quot;/&gt;&lt;wsp:rsid wsp:val=&quot;00C63F37&quot;/&gt;&lt;wsp:rsid wsp:val=&quot;00C642C6&quot;/&gt;&lt;wsp:rsid wsp:val=&quot;00C645D2&quot;/&gt;&lt;wsp:rsid wsp:val=&quot;00C64D4E&quot;/&gt;&lt;wsp:rsid wsp:val=&quot;00C65D9F&quot;/&gt;&lt;wsp:rsid wsp:val=&quot;00C666EA&quot;/&gt;&lt;wsp:rsid wsp:val=&quot;00C667AB&quot;/&gt;&lt;wsp:rsid wsp:val=&quot;00C6680F&quot;/&gt;&lt;wsp:rsid wsp:val=&quot;00C66BA9&quot;/&gt;&lt;wsp:rsid wsp:val=&quot;00C66D27&quot;/&gt;&lt;wsp:rsid wsp:val=&quot;00C66EA9&quot;/&gt;&lt;wsp:rsid wsp:val=&quot;00C670D5&quot;/&gt;&lt;wsp:rsid wsp:val=&quot;00C679EC&quot;/&gt;&lt;wsp:rsid wsp:val=&quot;00C67C16&quot;/&gt;&lt;wsp:rsid wsp:val=&quot;00C72130&quot;/&gt;&lt;wsp:rsid wsp:val=&quot;00C721DF&quot;/&gt;&lt;wsp:rsid wsp:val=&quot;00C72AA3&quot;/&gt;&lt;wsp:rsid wsp:val=&quot;00C72AD0&quot;/&gt;&lt;wsp:rsid wsp:val=&quot;00C72CF4&quot;/&gt;&lt;wsp:rsid wsp:val=&quot;00C72ED1&quot;/&gt;&lt;wsp:rsid wsp:val=&quot;00C73643&quot;/&gt;&lt;wsp:rsid wsp:val=&quot;00C737E4&quot;/&gt;&lt;wsp:rsid wsp:val=&quot;00C73BB0&quot;/&gt;&lt;wsp:rsid wsp:val=&quot;00C73E0C&quot;/&gt;&lt;wsp:rsid wsp:val=&quot;00C73F38&quot;/&gt;&lt;wsp:rsid wsp:val=&quot;00C74ECC&quot;/&gt;&lt;wsp:rsid wsp:val=&quot;00C74F43&quot;/&gt;&lt;wsp:rsid wsp:val=&quot;00C74FB0&quot;/&gt;&lt;wsp:rsid wsp:val=&quot;00C75309&quot;/&gt;&lt;wsp:rsid wsp:val=&quot;00C76033&quot;/&gt;&lt;wsp:rsid wsp:val=&quot;00C7667A&quot;/&gt;&lt;wsp:rsid wsp:val=&quot;00C768C9&quot;/&gt;&lt;wsp:rsid wsp:val=&quot;00C772C0&quot;/&gt;&lt;wsp:rsid wsp:val=&quot;00C774A4&quot;/&gt;&lt;wsp:rsid wsp:val=&quot;00C7753C&quot;/&gt;&lt;wsp:rsid wsp:val=&quot;00C77735&quot;/&gt;&lt;wsp:rsid wsp:val=&quot;00C77E76&quot;/&gt;&lt;wsp:rsid wsp:val=&quot;00C805C3&quot;/&gt;&lt;wsp:rsid wsp:val=&quot;00C80BC8&quot;/&gt;&lt;wsp:rsid wsp:val=&quot;00C81591&quot;/&gt;&lt;wsp:rsid wsp:val=&quot;00C81A14&quot;/&gt;&lt;wsp:rsid wsp:val=&quot;00C820F3&quot;/&gt;&lt;wsp:rsid wsp:val=&quot;00C824BA&quot;/&gt;&lt;wsp:rsid wsp:val=&quot;00C83288&quot;/&gt;&lt;wsp:rsid wsp:val=&quot;00C8393C&quot;/&gt;&lt;wsp:rsid wsp:val=&quot;00C839DC&quot;/&gt;&lt;wsp:rsid wsp:val=&quot;00C83C7A&quot;/&gt;&lt;wsp:rsid wsp:val=&quot;00C840F0&quot;/&gt;&lt;wsp:rsid wsp:val=&quot;00C846A0&quot;/&gt;&lt;wsp:rsid wsp:val=&quot;00C84917&quot;/&gt;&lt;wsp:rsid wsp:val=&quot;00C84FF2&quot;/&gt;&lt;wsp:rsid wsp:val=&quot;00C8524A&quot;/&gt;&lt;wsp:rsid wsp:val=&quot;00C857CE&quot;/&gt;&lt;wsp:rsid wsp:val=&quot;00C857F5&quot;/&gt;&lt;wsp:rsid wsp:val=&quot;00C85BEF&quot;/&gt;&lt;wsp:rsid wsp:val=&quot;00C85C71&quot;/&gt;&lt;wsp:rsid wsp:val=&quot;00C86271&quot;/&gt;&lt;wsp:rsid wsp:val=&quot;00C8651B&quot;/&gt;&lt;wsp:rsid wsp:val=&quot;00C86D5D&quot;/&gt;&lt;wsp:rsid wsp:val=&quot;00C87ADD&quot;/&gt;&lt;wsp:rsid wsp:val=&quot;00C87DBF&quot;/&gt;&lt;wsp:rsid wsp:val=&quot;00C920E2&quot;/&gt;&lt;wsp:rsid wsp:val=&quot;00C9218F&quot;/&gt;&lt;wsp:rsid wsp:val=&quot;00C92701&quot;/&gt;&lt;wsp:rsid wsp:val=&quot;00C92AA8&quot;/&gt;&lt;wsp:rsid wsp:val=&quot;00C92B35&quot;/&gt;&lt;wsp:rsid wsp:val=&quot;00C93DDD&quot;/&gt;&lt;wsp:rsid wsp:val=&quot;00C93EEC&quot;/&gt;&lt;wsp:rsid wsp:val=&quot;00C9413E&quot;/&gt;&lt;wsp:rsid wsp:val=&quot;00C944CB&quot;/&gt;&lt;wsp:rsid wsp:val=&quot;00C94743&quot;/&gt;&lt;wsp:rsid wsp:val=&quot;00C948CE&quot;/&gt;&lt;wsp:rsid wsp:val=&quot;00C95077&quot;/&gt;&lt;wsp:rsid wsp:val=&quot;00C9507C&quot;/&gt;&lt;wsp:rsid wsp:val=&quot;00C95E6E&quot;/&gt;&lt;wsp:rsid wsp:val=&quot;00C9600F&quot;/&gt;&lt;wsp:rsid wsp:val=&quot;00C96248&quot;/&gt;&lt;wsp:rsid wsp:val=&quot;00C96B43&quot;/&gt;&lt;wsp:rsid wsp:val=&quot;00C97BEA&quot;/&gt;&lt;wsp:rsid wsp:val=&quot;00CA0BFC&quot;/&gt;&lt;wsp:rsid wsp:val=&quot;00CA0D51&quot;/&gt;&lt;wsp:rsid wsp:val=&quot;00CA0FD2&quot;/&gt;&lt;wsp:rsid wsp:val=&quot;00CA1F51&quot;/&gt;&lt;wsp:rsid wsp:val=&quot;00CA252B&quot;/&gt;&lt;wsp:rsid wsp:val=&quot;00CA3667&quot;/&gt;&lt;wsp:rsid wsp:val=&quot;00CA42D9&quot;/&gt;&lt;wsp:rsid wsp:val=&quot;00CA475F&quot;/&gt;&lt;wsp:rsid wsp:val=&quot;00CA5167&quot;/&gt;&lt;wsp:rsid wsp:val=&quot;00CA5BCA&quot;/&gt;&lt;wsp:rsid wsp:val=&quot;00CA5FF8&quot;/&gt;&lt;wsp:rsid wsp:val=&quot;00CA6BDE&quot;/&gt;&lt;wsp:rsid wsp:val=&quot;00CA6C99&quot;/&gt;&lt;wsp:rsid wsp:val=&quot;00CA712D&quot;/&gt;&lt;wsp:rsid wsp:val=&quot;00CA783B&quot;/&gt;&lt;wsp:rsid wsp:val=&quot;00CB006C&quot;/&gt;&lt;wsp:rsid wsp:val=&quot;00CB0470&quot;/&gt;&lt;wsp:rsid wsp:val=&quot;00CB0651&quot;/&gt;&lt;wsp:rsid wsp:val=&quot;00CB0CC1&quot;/&gt;&lt;wsp:rsid wsp:val=&quot;00CB1159&quot;/&gt;&lt;wsp:rsid wsp:val=&quot;00CB133D&quot;/&gt;&lt;wsp:rsid wsp:val=&quot;00CB1367&quot;/&gt;&lt;wsp:rsid wsp:val=&quot;00CB15BA&quot;/&gt;&lt;wsp:rsid wsp:val=&quot;00CB16B2&quot;/&gt;&lt;wsp:rsid wsp:val=&quot;00CB1A7E&quot;/&gt;&lt;wsp:rsid wsp:val=&quot;00CB43AF&quot;/&gt;&lt;wsp:rsid wsp:val=&quot;00CB5046&quot;/&gt;&lt;wsp:rsid wsp:val=&quot;00CB522C&quot;/&gt;&lt;wsp:rsid wsp:val=&quot;00CB5537&quot;/&gt;&lt;wsp:rsid wsp:val=&quot;00CB6392&quot;/&gt;&lt;wsp:rsid wsp:val=&quot;00CB6486&quot;/&gt;&lt;wsp:rsid wsp:val=&quot;00CB70E4&quot;/&gt;&lt;wsp:rsid wsp:val=&quot;00CB77AD&quot;/&gt;&lt;wsp:rsid wsp:val=&quot;00CB7A2A&quot;/&gt;&lt;wsp:rsid wsp:val=&quot;00CB7E6A&quot;/&gt;&lt;wsp:rsid wsp:val=&quot;00CC0449&quot;/&gt;&lt;wsp:rsid wsp:val=&quot;00CC1159&quot;/&gt;&lt;wsp:rsid wsp:val=&quot;00CC120E&quot;/&gt;&lt;wsp:rsid wsp:val=&quot;00CC144B&quot;/&gt;&lt;wsp:rsid wsp:val=&quot;00CC1B66&quot;/&gt;&lt;wsp:rsid wsp:val=&quot;00CC2326&quot;/&gt;&lt;wsp:rsid wsp:val=&quot;00CC240E&quot;/&gt;&lt;wsp:rsid wsp:val=&quot;00CC2716&quot;/&gt;&lt;wsp:rsid wsp:val=&quot;00CC2AAB&quot;/&gt;&lt;wsp:rsid wsp:val=&quot;00CC2FDB&quot;/&gt;&lt;wsp:rsid wsp:val=&quot;00CC3A34&quot;/&gt;&lt;wsp:rsid wsp:val=&quot;00CC3DF5&quot;/&gt;&lt;wsp:rsid wsp:val=&quot;00CC3E78&quot;/&gt;&lt;wsp:rsid wsp:val=&quot;00CC3F20&quot;/&gt;&lt;wsp:rsid wsp:val=&quot;00CC414D&quot;/&gt;&lt;wsp:rsid wsp:val=&quot;00CC41DF&quot;/&gt;&lt;wsp:rsid wsp:val=&quot;00CC434C&quot;/&gt;&lt;wsp:rsid wsp:val=&quot;00CC4357&quot;/&gt;&lt;wsp:rsid wsp:val=&quot;00CC4723&quot;/&gt;&lt;wsp:rsid wsp:val=&quot;00CC4CF1&quot;/&gt;&lt;wsp:rsid wsp:val=&quot;00CC5174&quot;/&gt;&lt;wsp:rsid wsp:val=&quot;00CC5A43&quot;/&gt;&lt;wsp:rsid wsp:val=&quot;00CC689C&quot;/&gt;&lt;wsp:rsid wsp:val=&quot;00CC7395&quot;/&gt;&lt;wsp:rsid wsp:val=&quot;00CC7434&quot;/&gt;&lt;wsp:rsid wsp:val=&quot;00CC77AF&quot;/&gt;&lt;wsp:rsid wsp:val=&quot;00CC77EF&quot;/&gt;&lt;wsp:rsid wsp:val=&quot;00CC7BDF&quot;/&gt;&lt;wsp:rsid wsp:val=&quot;00CC7D52&quot;/&gt;&lt;wsp:rsid wsp:val=&quot;00CC7E2C&quot;/&gt;&lt;wsp:rsid wsp:val=&quot;00CC7FAA&quot;/&gt;&lt;wsp:rsid wsp:val=&quot;00CC7FB5&quot;/&gt;&lt;wsp:rsid wsp:val=&quot;00CD0355&quot;/&gt;&lt;wsp:rsid wsp:val=&quot;00CD03F1&quot;/&gt;&lt;wsp:rsid wsp:val=&quot;00CD08CC&quot;/&gt;&lt;wsp:rsid wsp:val=&quot;00CD118D&quot;/&gt;&lt;wsp:rsid wsp:val=&quot;00CD1446&quot;/&gt;&lt;wsp:rsid wsp:val=&quot;00CD1D53&quot;/&gt;&lt;wsp:rsid wsp:val=&quot;00CD283C&quot;/&gt;&lt;wsp:rsid wsp:val=&quot;00CD384E&quot;/&gt;&lt;wsp:rsid wsp:val=&quot;00CD3B1C&quot;/&gt;&lt;wsp:rsid wsp:val=&quot;00CD3CB2&quot;/&gt;&lt;wsp:rsid wsp:val=&quot;00CD3F5E&quot;/&gt;&lt;wsp:rsid wsp:val=&quot;00CD459A&quot;/&gt;&lt;wsp:rsid wsp:val=&quot;00CD51F2&quot;/&gt;&lt;wsp:rsid wsp:val=&quot;00CD5ABB&quot;/&gt;&lt;wsp:rsid wsp:val=&quot;00CD6388&quot;/&gt;&lt;wsp:rsid wsp:val=&quot;00CD6831&quot;/&gt;&lt;wsp:rsid wsp:val=&quot;00CD6B46&quot;/&gt;&lt;wsp:rsid wsp:val=&quot;00CD6E31&quot;/&gt;&lt;wsp:rsid wsp:val=&quot;00CD7A53&quot;/&gt;&lt;wsp:rsid wsp:val=&quot;00CD7F46&quot;/&gt;&lt;wsp:rsid wsp:val=&quot;00CE0038&quot;/&gt;&lt;wsp:rsid wsp:val=&quot;00CE0068&quot;/&gt;&lt;wsp:rsid wsp:val=&quot;00CE01D1&quot;/&gt;&lt;wsp:rsid wsp:val=&quot;00CE036B&quot;/&gt;&lt;wsp:rsid wsp:val=&quot;00CE05DE&quot;/&gt;&lt;wsp:rsid wsp:val=&quot;00CE1796&quot;/&gt;&lt;wsp:rsid wsp:val=&quot;00CE1D39&quot;/&gt;&lt;wsp:rsid wsp:val=&quot;00CE1D6E&quot;/&gt;&lt;wsp:rsid wsp:val=&quot;00CE25B5&quot;/&gt;&lt;wsp:rsid wsp:val=&quot;00CE2811&quot;/&gt;&lt;wsp:rsid wsp:val=&quot;00CE2983&quot;/&gt;&lt;wsp:rsid wsp:val=&quot;00CE2F5D&quot;/&gt;&lt;wsp:rsid wsp:val=&quot;00CE3821&quot;/&gt;&lt;wsp:rsid wsp:val=&quot;00CE3A4A&quot;/&gt;&lt;wsp:rsid wsp:val=&quot;00CE3BE2&quot;/&gt;&lt;wsp:rsid wsp:val=&quot;00CE3FC9&quot;/&gt;&lt;wsp:rsid wsp:val=&quot;00CE438E&quot;/&gt;&lt;wsp:rsid wsp:val=&quot;00CE4444&quot;/&gt;&lt;wsp:rsid wsp:val=&quot;00CE4759&quot;/&gt;&lt;wsp:rsid wsp:val=&quot;00CE5106&quot;/&gt;&lt;wsp:rsid wsp:val=&quot;00CE5D8C&quot;/&gt;&lt;wsp:rsid wsp:val=&quot;00CE621F&quot;/&gt;&lt;wsp:rsid wsp:val=&quot;00CE6581&quot;/&gt;&lt;wsp:rsid wsp:val=&quot;00CE6D9B&quot;/&gt;&lt;wsp:rsid wsp:val=&quot;00CE7342&quot;/&gt;&lt;wsp:rsid wsp:val=&quot;00CE7C54&quot;/&gt;&lt;wsp:rsid wsp:val=&quot;00CE7D57&quot;/&gt;&lt;wsp:rsid wsp:val=&quot;00CF03DE&quot;/&gt;&lt;wsp:rsid wsp:val=&quot;00CF0534&quot;/&gt;&lt;wsp:rsid wsp:val=&quot;00CF067A&quot;/&gt;&lt;wsp:rsid wsp:val=&quot;00CF06CB&quot;/&gt;&lt;wsp:rsid wsp:val=&quot;00CF11B5&quot;/&gt;&lt;wsp:rsid wsp:val=&quot;00CF1212&quot;/&gt;&lt;wsp:rsid wsp:val=&quot;00CF13CA&quot;/&gt;&lt;wsp:rsid wsp:val=&quot;00CF1589&quot;/&gt;&lt;wsp:rsid wsp:val=&quot;00CF1D19&quot;/&gt;&lt;wsp:rsid wsp:val=&quot;00CF2997&quot;/&gt;&lt;wsp:rsid wsp:val=&quot;00CF2B1C&quot;/&gt;&lt;wsp:rsid wsp:val=&quot;00CF2BC3&quot;/&gt;&lt;wsp:rsid wsp:val=&quot;00CF3B7D&quot;/&gt;&lt;wsp:rsid wsp:val=&quot;00CF3BE0&quot;/&gt;&lt;wsp:rsid wsp:val=&quot;00CF43CC&quot;/&gt;&lt;wsp:rsid wsp:val=&quot;00CF505E&quot;/&gt;&lt;wsp:rsid wsp:val=&quot;00CF6B34&quot;/&gt;&lt;wsp:rsid wsp:val=&quot;00CF74B4&quot;/&gt;&lt;wsp:rsid wsp:val=&quot;00CF7725&quot;/&gt;&lt;wsp:rsid wsp:val=&quot;00D00083&quot;/&gt;&lt;wsp:rsid wsp:val=&quot;00D00097&quot;/&gt;&lt;wsp:rsid wsp:val=&quot;00D0063B&quot;/&gt;&lt;wsp:rsid wsp:val=&quot;00D0088E&quot;/&gt;&lt;wsp:rsid wsp:val=&quot;00D00BAB&quot;/&gt;&lt;wsp:rsid wsp:val=&quot;00D00E10&quot;/&gt;&lt;wsp:rsid wsp:val=&quot;00D010B2&quot;/&gt;&lt;wsp:rsid wsp:val=&quot;00D0199B&quot;/&gt;&lt;wsp:rsid wsp:val=&quot;00D02035&quot;/&gt;&lt;wsp:rsid wsp:val=&quot;00D0259D&quot;/&gt;&lt;wsp:rsid wsp:val=&quot;00D026DB&quot;/&gt;&lt;wsp:rsid wsp:val=&quot;00D0272F&quot;/&gt;&lt;wsp:rsid wsp:val=&quot;00D02760&quot;/&gt;&lt;wsp:rsid wsp:val=&quot;00D029D0&quot;/&gt;&lt;wsp:rsid wsp:val=&quot;00D02CF0&quot;/&gt;&lt;wsp:rsid wsp:val=&quot;00D03402&quot;/&gt;&lt;wsp:rsid wsp:val=&quot;00D034A9&quot;/&gt;&lt;wsp:rsid wsp:val=&quot;00D04EB1&quot;/&gt;&lt;wsp:rsid wsp:val=&quot;00D0524F&quot;/&gt;&lt;wsp:rsid wsp:val=&quot;00D063A5&quot;/&gt;&lt;wsp:rsid wsp:val=&quot;00D06827&quot;/&gt;&lt;wsp:rsid wsp:val=&quot;00D06CEA&quot;/&gt;&lt;wsp:rsid wsp:val=&quot;00D07398&quot;/&gt;&lt;wsp:rsid wsp:val=&quot;00D07AF5&quot;/&gt;&lt;wsp:rsid wsp:val=&quot;00D1037D&quot;/&gt;&lt;wsp:rsid wsp:val=&quot;00D10482&quot;/&gt;&lt;wsp:rsid wsp:val=&quot;00D107AB&quot;/&gt;&lt;wsp:rsid wsp:val=&quot;00D10893&quot;/&gt;&lt;wsp:rsid wsp:val=&quot;00D1099F&quot;/&gt;&lt;wsp:rsid wsp:val=&quot;00D10A69&quot;/&gt;&lt;wsp:rsid wsp:val=&quot;00D1120D&quot;/&gt;&lt;wsp:rsid wsp:val=&quot;00D11942&quot;/&gt;&lt;wsp:rsid wsp:val=&quot;00D12BB4&quot;/&gt;&lt;wsp:rsid wsp:val=&quot;00D1301E&quot;/&gt;&lt;wsp:rsid wsp:val=&quot;00D1334D&quot;/&gt;&lt;wsp:rsid wsp:val=&quot;00D136C7&quot;/&gt;&lt;wsp:rsid wsp:val=&quot;00D14BA1&quot;/&gt;&lt;wsp:rsid wsp:val=&quot;00D15124&quot;/&gt;&lt;wsp:rsid wsp:val=&quot;00D155A7&quot;/&gt;&lt;wsp:rsid wsp:val=&quot;00D155EC&quot;/&gt;&lt;wsp:rsid wsp:val=&quot;00D15A32&quot;/&gt;&lt;wsp:rsid wsp:val=&quot;00D15AFA&quot;/&gt;&lt;wsp:rsid wsp:val=&quot;00D15CFF&quot;/&gt;&lt;wsp:rsid wsp:val=&quot;00D1614E&quot;/&gt;&lt;wsp:rsid wsp:val=&quot;00D168D7&quot;/&gt;&lt;wsp:rsid wsp:val=&quot;00D17530&quot;/&gt;&lt;wsp:rsid wsp:val=&quot;00D17E78&quot;/&gt;&lt;wsp:rsid wsp:val=&quot;00D205C1&quot;/&gt;&lt;wsp:rsid wsp:val=&quot;00D21A13&quot;/&gt;&lt;wsp:rsid wsp:val=&quot;00D23B2C&quot;/&gt;&lt;wsp:rsid wsp:val=&quot;00D23B6B&quot;/&gt;&lt;wsp:rsid wsp:val=&quot;00D23C60&quot;/&gt;&lt;wsp:rsid wsp:val=&quot;00D249F3&quot;/&gt;&lt;wsp:rsid wsp:val=&quot;00D24C70&quot;/&gt;&lt;wsp:rsid wsp:val=&quot;00D24C82&quot;/&gt;&lt;wsp:rsid wsp:val=&quot;00D25EBD&quot;/&gt;&lt;wsp:rsid wsp:val=&quot;00D263ED&quot;/&gt;&lt;wsp:rsid wsp:val=&quot;00D26F2E&quot;/&gt;&lt;wsp:rsid wsp:val=&quot;00D2732D&quot;/&gt;&lt;wsp:rsid wsp:val=&quot;00D274AB&quot;/&gt;&lt;wsp:rsid wsp:val=&quot;00D27995&quot;/&gt;&lt;wsp:rsid wsp:val=&quot;00D3006D&quot;/&gt;&lt;wsp:rsid wsp:val=&quot;00D30317&quot;/&gt;&lt;wsp:rsid wsp:val=&quot;00D30D34&quot;/&gt;&lt;wsp:rsid wsp:val=&quot;00D311BF&quot;/&gt;&lt;wsp:rsid wsp:val=&quot;00D312DD&quot;/&gt;&lt;wsp:rsid wsp:val=&quot;00D31CD3&quot;/&gt;&lt;wsp:rsid wsp:val=&quot;00D32E0C&quot;/&gt;&lt;wsp:rsid wsp:val=&quot;00D32EF3&quot;/&gt;&lt;wsp:rsid wsp:val=&quot;00D33124&quot;/&gt;&lt;wsp:rsid wsp:val=&quot;00D3319A&quot;/&gt;&lt;wsp:rsid wsp:val=&quot;00D33818&quot;/&gt;&lt;wsp:rsid wsp:val=&quot;00D339AF&quot;/&gt;&lt;wsp:rsid wsp:val=&quot;00D33AAD&quot;/&gt;&lt;wsp:rsid wsp:val=&quot;00D33C19&quot;/&gt;&lt;wsp:rsid wsp:val=&quot;00D33F18&quot;/&gt;&lt;wsp:rsid wsp:val=&quot;00D34240&quot;/&gt;&lt;wsp:rsid wsp:val=&quot;00D345B2&quot;/&gt;&lt;wsp:rsid wsp:val=&quot;00D34709&quot;/&gt;&lt;wsp:rsid wsp:val=&quot;00D34F82&quot;/&gt;&lt;wsp:rsid wsp:val=&quot;00D35495&quot;/&gt;&lt;wsp:rsid wsp:val=&quot;00D354C1&quot;/&gt;&lt;wsp:rsid wsp:val=&quot;00D3581B&quot;/&gt;&lt;wsp:rsid wsp:val=&quot;00D3625F&quot;/&gt;&lt;wsp:rsid wsp:val=&quot;00D3637C&quot;/&gt;&lt;wsp:rsid wsp:val=&quot;00D3680B&quot;/&gt;&lt;wsp:rsid wsp:val=&quot;00D368B2&quot;/&gt;&lt;wsp:rsid wsp:val=&quot;00D369C9&quot;/&gt;&lt;wsp:rsid wsp:val=&quot;00D37025&quot;/&gt;&lt;wsp:rsid wsp:val=&quot;00D37B4E&quot;/&gt;&lt;wsp:rsid wsp:val=&quot;00D40E91&quot;/&gt;&lt;wsp:rsid wsp:val=&quot;00D413E4&quot;/&gt;&lt;wsp:rsid wsp:val=&quot;00D41A1C&quot;/&gt;&lt;wsp:rsid wsp:val=&quot;00D4203D&quot;/&gt;&lt;wsp:rsid wsp:val=&quot;00D42208&quot;/&gt;&lt;wsp:rsid wsp:val=&quot;00D423D8&quot;/&gt;&lt;wsp:rsid wsp:val=&quot;00D425DA&quot;/&gt;&lt;wsp:rsid wsp:val=&quot;00D4270D&quot;/&gt;&lt;wsp:rsid wsp:val=&quot;00D42FE5&quot;/&gt;&lt;wsp:rsid wsp:val=&quot;00D43570&quot;/&gt;&lt;wsp:rsid wsp:val=&quot;00D43F77&quot;/&gt;&lt;wsp:rsid wsp:val=&quot;00D44DAB&quot;/&gt;&lt;wsp:rsid wsp:val=&quot;00D45201&quot;/&gt;&lt;wsp:rsid wsp:val=&quot;00D45222&quot;/&gt;&lt;wsp:rsid wsp:val=&quot;00D45691&quot;/&gt;&lt;wsp:rsid wsp:val=&quot;00D45CCF&quot;/&gt;&lt;wsp:rsid wsp:val=&quot;00D45D35&quot;/&gt;&lt;wsp:rsid wsp:val=&quot;00D4610A&quot;/&gt;&lt;wsp:rsid wsp:val=&quot;00D461CB&quot;/&gt;&lt;wsp:rsid wsp:val=&quot;00D46278&quot;/&gt;&lt;wsp:rsid wsp:val=&quot;00D46434&quot;/&gt;&lt;wsp:rsid wsp:val=&quot;00D46801&quot;/&gt;&lt;wsp:rsid wsp:val=&quot;00D4697D&quot;/&gt;&lt;wsp:rsid wsp:val=&quot;00D46D34&quot;/&gt;&lt;wsp:rsid wsp:val=&quot;00D46F6B&quot;/&gt;&lt;wsp:rsid wsp:val=&quot;00D4737C&quot;/&gt;&lt;wsp:rsid wsp:val=&quot;00D47AD3&quot;/&gt;&lt;wsp:rsid wsp:val=&quot;00D47CB1&quot;/&gt;&lt;wsp:rsid wsp:val=&quot;00D51662&quot;/&gt;&lt;wsp:rsid wsp:val=&quot;00D51742&quot;/&gt;&lt;wsp:rsid wsp:val=&quot;00D5174E&quot;/&gt;&lt;wsp:rsid wsp:val=&quot;00D51EA3&quot;/&gt;&lt;wsp:rsid wsp:val=&quot;00D53076&quot;/&gt;&lt;wsp:rsid wsp:val=&quot;00D5432D&quot;/&gt;&lt;wsp:rsid wsp:val=&quot;00D54C1E&quot;/&gt;&lt;wsp:rsid wsp:val=&quot;00D558FF&quot;/&gt;&lt;wsp:rsid wsp:val=&quot;00D56B5A&quot;/&gt;&lt;wsp:rsid wsp:val=&quot;00D57123&quot;/&gt;&lt;wsp:rsid wsp:val=&quot;00D5729D&quot;/&gt;&lt;wsp:rsid wsp:val=&quot;00D5742E&quot;/&gt;&lt;wsp:rsid wsp:val=&quot;00D57768&quot;/&gt;&lt;wsp:rsid wsp:val=&quot;00D60576&quot;/&gt;&lt;wsp:rsid wsp:val=&quot;00D60AF8&quot;/&gt;&lt;wsp:rsid wsp:val=&quot;00D60C0C&quot;/&gt;&lt;wsp:rsid wsp:val=&quot;00D60E62&quot;/&gt;&lt;wsp:rsid wsp:val=&quot;00D60E81&quot;/&gt;&lt;wsp:rsid wsp:val=&quot;00D60F4F&quot;/&gt;&lt;wsp:rsid wsp:val=&quot;00D6108B&quot;/&gt;&lt;wsp:rsid wsp:val=&quot;00D61E50&quot;/&gt;&lt;wsp:rsid wsp:val=&quot;00D6278B&quot;/&gt;&lt;wsp:rsid wsp:val=&quot;00D62CBF&quot;/&gt;&lt;wsp:rsid wsp:val=&quot;00D632C7&quot;/&gt;&lt;wsp:rsid wsp:val=&quot;00D63385&quot;/&gt;&lt;wsp:rsid wsp:val=&quot;00D638A4&quot;/&gt;&lt;wsp:rsid wsp:val=&quot;00D63F2C&quot;/&gt;&lt;wsp:rsid wsp:val=&quot;00D63F82&quot;/&gt;&lt;wsp:rsid wsp:val=&quot;00D63FD0&quot;/&gt;&lt;wsp:rsid wsp:val=&quot;00D641CC&quot;/&gt;&lt;wsp:rsid wsp:val=&quot;00D648D8&quot;/&gt;&lt;wsp:rsid wsp:val=&quot;00D64A8F&quot;/&gt;&lt;wsp:rsid wsp:val=&quot;00D65330&quot;/&gt;&lt;wsp:rsid wsp:val=&quot;00D655CB&quot;/&gt;&lt;wsp:rsid wsp:val=&quot;00D65AD4&quot;/&gt;&lt;wsp:rsid wsp:val=&quot;00D661BB&quot;/&gt;&lt;wsp:rsid wsp:val=&quot;00D665DE&quot;/&gt;&lt;wsp:rsid wsp:val=&quot;00D66ACF&quot;/&gt;&lt;wsp:rsid wsp:val=&quot;00D670DA&quot;/&gt;&lt;wsp:rsid wsp:val=&quot;00D67476&quot;/&gt;&lt;wsp:rsid wsp:val=&quot;00D6757A&quot;/&gt;&lt;wsp:rsid wsp:val=&quot;00D7047F&quot;/&gt;&lt;wsp:rsid wsp:val=&quot;00D70702&quot;/&gt;&lt;wsp:rsid wsp:val=&quot;00D70B60&quot;/&gt;&lt;wsp:rsid wsp:val=&quot;00D7166A&quot;/&gt;&lt;wsp:rsid wsp:val=&quot;00D718AC&quot;/&gt;&lt;wsp:rsid wsp:val=&quot;00D71A74&quot;/&gt;&lt;wsp:rsid wsp:val=&quot;00D71D7A&quot;/&gt;&lt;wsp:rsid wsp:val=&quot;00D7351A&quot;/&gt;&lt;wsp:rsid wsp:val=&quot;00D7377D&quot;/&gt;&lt;wsp:rsid wsp:val=&quot;00D737FC&quot;/&gt;&lt;wsp:rsid wsp:val=&quot;00D7397E&quot;/&gt;&lt;wsp:rsid wsp:val=&quot;00D73BF8&quot;/&gt;&lt;wsp:rsid wsp:val=&quot;00D73E8F&quot;/&gt;&lt;wsp:rsid wsp:val=&quot;00D741D7&quot;/&gt;&lt;wsp:rsid wsp:val=&quot;00D7483B&quot;/&gt;&lt;wsp:rsid wsp:val=&quot;00D749F4&quot;/&gt;&lt;wsp:rsid wsp:val=&quot;00D74B47&quot;/&gt;&lt;wsp:rsid wsp:val=&quot;00D755FE&quot;/&gt;&lt;wsp:rsid wsp:val=&quot;00D75710&quot;/&gt;&lt;wsp:rsid wsp:val=&quot;00D75EAB&quot;/&gt;&lt;wsp:rsid wsp:val=&quot;00D76B16&quot;/&gt;&lt;wsp:rsid wsp:val=&quot;00D76E67&quot;/&gt;&lt;wsp:rsid wsp:val=&quot;00D770A0&quot;/&gt;&lt;wsp:rsid wsp:val=&quot;00D7760B&quot;/&gt;&lt;wsp:rsid wsp:val=&quot;00D77948&quot;/&gt;&lt;wsp:rsid wsp:val=&quot;00D77E0A&quot;/&gt;&lt;wsp:rsid wsp:val=&quot;00D80509&quot;/&gt;&lt;wsp:rsid wsp:val=&quot;00D8069D&quot;/&gt;&lt;wsp:rsid wsp:val=&quot;00D80C0C&quot;/&gt;&lt;wsp:rsid wsp:val=&quot;00D81939&quot;/&gt;&lt;wsp:rsid wsp:val=&quot;00D82926&quot;/&gt;&lt;wsp:rsid wsp:val=&quot;00D835EB&quot;/&gt;&lt;wsp:rsid wsp:val=&quot;00D837F4&quot;/&gt;&lt;wsp:rsid wsp:val=&quot;00D83A8A&quot;/&gt;&lt;wsp:rsid wsp:val=&quot;00D83E30&quot;/&gt;&lt;wsp:rsid wsp:val=&quot;00D85B0A&quot;/&gt;&lt;wsp:rsid wsp:val=&quot;00D85D53&quot;/&gt;&lt;wsp:rsid wsp:val=&quot;00D85F4B&quot;/&gt;&lt;wsp:rsid wsp:val=&quot;00D860C3&quot;/&gt;&lt;wsp:rsid wsp:val=&quot;00D86C69&quot;/&gt;&lt;wsp:rsid wsp:val=&quot;00D86EF7&quot;/&gt;&lt;wsp:rsid wsp:val=&quot;00D87329&quot;/&gt;&lt;wsp:rsid wsp:val=&quot;00D878F1&quot;/&gt;&lt;wsp:rsid wsp:val=&quot;00D90041&quot;/&gt;&lt;wsp:rsid wsp:val=&quot;00D9017A&quot;/&gt;&lt;wsp:rsid wsp:val=&quot;00D908F2&quot;/&gt;&lt;wsp:rsid wsp:val=&quot;00D908FD&quot;/&gt;&lt;wsp:rsid wsp:val=&quot;00D90934&quot;/&gt;&lt;wsp:rsid wsp:val=&quot;00D91E22&quot;/&gt;&lt;wsp:rsid wsp:val=&quot;00D91F2B&quot;/&gt;&lt;wsp:rsid wsp:val=&quot;00D921C5&quot;/&gt;&lt;wsp:rsid wsp:val=&quot;00D9295B&quot;/&gt;&lt;wsp:rsid wsp:val=&quot;00D93AF9&quot;/&gt;&lt;wsp:rsid wsp:val=&quot;00D93D16&quot;/&gt;&lt;wsp:rsid wsp:val=&quot;00D93E8B&quot;/&gt;&lt;wsp:rsid wsp:val=&quot;00D9472A&quot;/&gt;&lt;wsp:rsid wsp:val=&quot;00D94A38&quot;/&gt;&lt;wsp:rsid wsp:val=&quot;00D94A50&quot;/&gt;&lt;wsp:rsid wsp:val=&quot;00D94E59&quot;/&gt;&lt;wsp:rsid wsp:val=&quot;00D94EAD&quot;/&gt;&lt;wsp:rsid wsp:val=&quot;00D95023&quot;/&gt;&lt;wsp:rsid wsp:val=&quot;00D95311&quot;/&gt;&lt;wsp:rsid wsp:val=&quot;00D958FF&quot;/&gt;&lt;wsp:rsid wsp:val=&quot;00D95CEB&quot;/&gt;&lt;wsp:rsid wsp:val=&quot;00D95FDC&quot;/&gt;&lt;wsp:rsid wsp:val=&quot;00D967CC&quot;/&gt;&lt;wsp:rsid wsp:val=&quot;00D970C8&quot;/&gt;&lt;wsp:rsid wsp:val=&quot;00D97479&quot;/&gt;&lt;wsp:rsid wsp:val=&quot;00D97EE7&quot;/&gt;&lt;wsp:rsid wsp:val=&quot;00DA024A&quot;/&gt;&lt;wsp:rsid wsp:val=&quot;00DA11A6&quot;/&gt;&lt;wsp:rsid wsp:val=&quot;00DA1342&quot;/&gt;&lt;wsp:rsid wsp:val=&quot;00DA1410&quot;/&gt;&lt;wsp:rsid wsp:val=&quot;00DA1AFA&quot;/&gt;&lt;wsp:rsid wsp:val=&quot;00DA2058&quot;/&gt;&lt;wsp:rsid wsp:val=&quot;00DA2621&quot;/&gt;&lt;wsp:rsid wsp:val=&quot;00DA2B77&quot;/&gt;&lt;wsp:rsid wsp:val=&quot;00DA3124&quot;/&gt;&lt;wsp:rsid wsp:val=&quot;00DA3153&quot;/&gt;&lt;wsp:rsid wsp:val=&quot;00DA31B0&quot;/&gt;&lt;wsp:rsid wsp:val=&quot;00DA3D1D&quot;/&gt;&lt;wsp:rsid wsp:val=&quot;00DA4202&quot;/&gt;&lt;wsp:rsid wsp:val=&quot;00DA45C7&quot;/&gt;&lt;wsp:rsid wsp:val=&quot;00DA465E&quot;/&gt;&lt;wsp:rsid wsp:val=&quot;00DA5C89&quot;/&gt;&lt;wsp:rsid wsp:val=&quot;00DA7868&quot;/&gt;&lt;wsp:rsid wsp:val=&quot;00DA7B2F&quot;/&gt;&lt;wsp:rsid wsp:val=&quot;00DA7BDC&quot;/&gt;&lt;wsp:rsid wsp:val=&quot;00DA7D26&quot;/&gt;&lt;wsp:rsid wsp:val=&quot;00DB0049&quot;/&gt;&lt;wsp:rsid wsp:val=&quot;00DB05C6&quot;/&gt;&lt;wsp:rsid wsp:val=&quot;00DB2297&quot;/&gt;&lt;wsp:rsid wsp:val=&quot;00DB23EC&quot;/&gt;&lt;wsp:rsid wsp:val=&quot;00DB2635&quot;/&gt;&lt;wsp:rsid wsp:val=&quot;00DB290B&quot;/&gt;&lt;wsp:rsid wsp:val=&quot;00DB3087&quot;/&gt;&lt;wsp:rsid wsp:val=&quot;00DB3353&quot;/&gt;&lt;wsp:rsid wsp:val=&quot;00DB33E2&quot;/&gt;&lt;wsp:rsid wsp:val=&quot;00DB501F&quot;/&gt;&lt;wsp:rsid wsp:val=&quot;00DB5679&quot;/&gt;&lt;wsp:rsid wsp:val=&quot;00DB63AC&quot;/&gt;&lt;wsp:rsid wsp:val=&quot;00DB6AD8&quot;/&gt;&lt;wsp:rsid wsp:val=&quot;00DB6CBE&quot;/&gt;&lt;wsp:rsid wsp:val=&quot;00DB71FA&quot;/&gt;&lt;wsp:rsid wsp:val=&quot;00DB745C&quot;/&gt;&lt;wsp:rsid wsp:val=&quot;00DB78F0&quot;/&gt;&lt;wsp:rsid wsp:val=&quot;00DC0385&quot;/&gt;&lt;wsp:rsid wsp:val=&quot;00DC047F&quot;/&gt;&lt;wsp:rsid wsp:val=&quot;00DC0942&quot;/&gt;&lt;wsp:rsid wsp:val=&quot;00DC0BAB&quot;/&gt;&lt;wsp:rsid wsp:val=&quot;00DC10CA&quot;/&gt;&lt;wsp:rsid wsp:val=&quot;00DC1F34&quot;/&gt;&lt;wsp:rsid wsp:val=&quot;00DC2479&quot;/&gt;&lt;wsp:rsid wsp:val=&quot;00DC3E57&quot;/&gt;&lt;wsp:rsid wsp:val=&quot;00DC3F84&quot;/&gt;&lt;wsp:rsid wsp:val=&quot;00DC5412&quot;/&gt;&lt;wsp:rsid wsp:val=&quot;00DC5B07&quot;/&gt;&lt;wsp:rsid wsp:val=&quot;00DC62EE&quot;/&gt;&lt;wsp:rsid wsp:val=&quot;00DC6352&quot;/&gt;&lt;wsp:rsid wsp:val=&quot;00DC66FC&quot;/&gt;&lt;wsp:rsid wsp:val=&quot;00DC6ECB&quot;/&gt;&lt;wsp:rsid wsp:val=&quot;00DD05E8&quot;/&gt;&lt;wsp:rsid wsp:val=&quot;00DD0FE3&quot;/&gt;&lt;wsp:rsid wsp:val=&quot;00DD1478&quot;/&gt;&lt;wsp:rsid wsp:val=&quot;00DD1895&quot;/&gt;&lt;wsp:rsid wsp:val=&quot;00DD196C&quot;/&gt;&lt;wsp:rsid wsp:val=&quot;00DD2380&quot;/&gt;&lt;wsp:rsid wsp:val=&quot;00DD2654&quot;/&gt;&lt;wsp:rsid wsp:val=&quot;00DD2A70&quot;/&gt;&lt;wsp:rsid wsp:val=&quot;00DD2D92&quot;/&gt;&lt;wsp:rsid wsp:val=&quot;00DD2F64&quot;/&gt;&lt;wsp:rsid wsp:val=&quot;00DD36D9&quot;/&gt;&lt;wsp:rsid wsp:val=&quot;00DD3BF9&quot;/&gt;&lt;wsp:rsid wsp:val=&quot;00DD405E&quot;/&gt;&lt;wsp:rsid wsp:val=&quot;00DD4458&quot;/&gt;&lt;wsp:rsid wsp:val=&quot;00DD6297&quot;/&gt;&lt;wsp:rsid wsp:val=&quot;00DD695A&quot;/&gt;&lt;wsp:rsid wsp:val=&quot;00DD6F5D&quot;/&gt;&lt;wsp:rsid wsp:val=&quot;00DD6FF9&quot;/&gt;&lt;wsp:rsid wsp:val=&quot;00DD7C1D&quot;/&gt;&lt;wsp:rsid wsp:val=&quot;00DD7DF9&quot;/&gt;&lt;wsp:rsid wsp:val=&quot;00DD7E85&quot;/&gt;&lt;wsp:rsid wsp:val=&quot;00DD7EF1&quot;/&gt;&lt;wsp:rsid wsp:val=&quot;00DE0470&quot;/&gt;&lt;wsp:rsid wsp:val=&quot;00DE1E79&quot;/&gt;&lt;wsp:rsid wsp:val=&quot;00DE30A0&quot;/&gt;&lt;wsp:rsid wsp:val=&quot;00DE3A37&quot;/&gt;&lt;wsp:rsid wsp:val=&quot;00DE3FA9&quot;/&gt;&lt;wsp:rsid wsp:val=&quot;00DE4452&quot;/&gt;&lt;wsp:rsid wsp:val=&quot;00DE4764&quot;/&gt;&lt;wsp:rsid wsp:val=&quot;00DE47B9&quot;/&gt;&lt;wsp:rsid wsp:val=&quot;00DE4E4E&quot;/&gt;&lt;wsp:rsid wsp:val=&quot;00DE535B&quot;/&gt;&lt;wsp:rsid wsp:val=&quot;00DE55AA&quot;/&gt;&lt;wsp:rsid wsp:val=&quot;00DE56C6&quot;/&gt;&lt;wsp:rsid wsp:val=&quot;00DE6470&quot;/&gt;&lt;wsp:rsid wsp:val=&quot;00DE6587&quot;/&gt;&lt;wsp:rsid wsp:val=&quot;00DE65A4&quot;/&gt;&lt;wsp:rsid wsp:val=&quot;00DE737D&quot;/&gt;&lt;wsp:rsid wsp:val=&quot;00DE78EE&quot;/&gt;&lt;wsp:rsid wsp:val=&quot;00DE7EEB&quot;/&gt;&lt;wsp:rsid wsp:val=&quot;00DF0652&quot;/&gt;&lt;wsp:rsid wsp:val=&quot;00DF08FE&quot;/&gt;&lt;wsp:rsid wsp:val=&quot;00DF12F2&quot;/&gt;&lt;wsp:rsid wsp:val=&quot;00DF17F0&quot;/&gt;&lt;wsp:rsid wsp:val=&quot;00DF3AAF&quot;/&gt;&lt;wsp:rsid wsp:val=&quot;00DF3D6F&quot;/&gt;&lt;wsp:rsid wsp:val=&quot;00DF480B&quot;/&gt;&lt;wsp:rsid wsp:val=&quot;00DF4C8D&quot;/&gt;&lt;wsp:rsid wsp:val=&quot;00DF539F&quot;/&gt;&lt;wsp:rsid wsp:val=&quot;00DF572A&quot;/&gt;&lt;wsp:rsid wsp:val=&quot;00DF5BB1&quot;/&gt;&lt;wsp:rsid wsp:val=&quot;00DF6D28&quot;/&gt;&lt;wsp:rsid wsp:val=&quot;00DF7024&quot;/&gt;&lt;wsp:rsid wsp:val=&quot;00DF72AF&quot;/&gt;&lt;wsp:rsid wsp:val=&quot;00DF741C&quot;/&gt;&lt;wsp:rsid wsp:val=&quot;00DF77EA&quot;/&gt;&lt;wsp:rsid wsp:val=&quot;00DF7D14&quot;/&gt;&lt;wsp:rsid wsp:val=&quot;00E00203&quot;/&gt;&lt;wsp:rsid wsp:val=&quot;00E00482&quot;/&gt;&lt;wsp:rsid wsp:val=&quot;00E005D9&quot;/&gt;&lt;wsp:rsid wsp:val=&quot;00E00A31&quot;/&gt;&lt;wsp:rsid wsp:val=&quot;00E019AB&quot;/&gt;&lt;wsp:rsid wsp:val=&quot;00E01D36&quot;/&gt;&lt;wsp:rsid wsp:val=&quot;00E01E86&quot;/&gt;&lt;wsp:rsid wsp:val=&quot;00E0210C&quot;/&gt;&lt;wsp:rsid wsp:val=&quot;00E02D70&quot;/&gt;&lt;wsp:rsid wsp:val=&quot;00E033C9&quot;/&gt;&lt;wsp:rsid wsp:val=&quot;00E03830&quot;/&gt;&lt;wsp:rsid wsp:val=&quot;00E03B03&quot;/&gt;&lt;wsp:rsid wsp:val=&quot;00E03B24&quot;/&gt;&lt;wsp:rsid wsp:val=&quot;00E03C11&quot;/&gt;&lt;wsp:rsid wsp:val=&quot;00E03FC3&quot;/&gt;&lt;wsp:rsid wsp:val=&quot;00E04267&quot;/&gt;&lt;wsp:rsid wsp:val=&quot;00E04419&quot;/&gt;&lt;wsp:rsid wsp:val=&quot;00E04CF1&quot;/&gt;&lt;wsp:rsid wsp:val=&quot;00E05B7D&quot;/&gt;&lt;wsp:rsid wsp:val=&quot;00E05CB0&quot;/&gt;&lt;wsp:rsid wsp:val=&quot;00E05D98&quot;/&gt;&lt;wsp:rsid wsp:val=&quot;00E0665C&quot;/&gt;&lt;wsp:rsid wsp:val=&quot;00E066C0&quot;/&gt;&lt;wsp:rsid wsp:val=&quot;00E06EF6&quot;/&gt;&lt;wsp:rsid wsp:val=&quot;00E0702A&quot;/&gt;&lt;wsp:rsid wsp:val=&quot;00E0711A&quot;/&gt;&lt;wsp:rsid wsp:val=&quot;00E0746B&quot;/&gt;&lt;wsp:rsid wsp:val=&quot;00E0791C&quot;/&gt;&lt;wsp:rsid wsp:val=&quot;00E1012A&quot;/&gt;&lt;wsp:rsid wsp:val=&quot;00E10352&quot;/&gt;&lt;wsp:rsid wsp:val=&quot;00E104AD&quot;/&gt;&lt;wsp:rsid wsp:val=&quot;00E11E88&quot;/&gt;&lt;wsp:rsid wsp:val=&quot;00E12011&quot;/&gt;&lt;wsp:rsid wsp:val=&quot;00E12BE3&quot;/&gt;&lt;wsp:rsid wsp:val=&quot;00E12D71&quot;/&gt;&lt;wsp:rsid wsp:val=&quot;00E12E7B&quot;/&gt;&lt;wsp:rsid wsp:val=&quot;00E13128&quot;/&gt;&lt;wsp:rsid wsp:val=&quot;00E13419&quot;/&gt;&lt;wsp:rsid wsp:val=&quot;00E13AED&quot;/&gt;&lt;wsp:rsid wsp:val=&quot;00E13B5B&quot;/&gt;&lt;wsp:rsid wsp:val=&quot;00E13FAA&quot;/&gt;&lt;wsp:rsid wsp:val=&quot;00E14F53&quot;/&gt;&lt;wsp:rsid wsp:val=&quot;00E15CB0&quot;/&gt;&lt;wsp:rsid wsp:val=&quot;00E15DE3&quot;/&gt;&lt;wsp:rsid wsp:val=&quot;00E15E89&quot;/&gt;&lt;wsp:rsid wsp:val=&quot;00E160F2&quot;/&gt;&lt;wsp:rsid wsp:val=&quot;00E161EC&quot;/&gt;&lt;wsp:rsid wsp:val=&quot;00E17349&quot;/&gt;&lt;wsp:rsid wsp:val=&quot;00E17FE2&quot;/&gt;&lt;wsp:rsid wsp:val=&quot;00E2094D&quot;/&gt;&lt;wsp:rsid wsp:val=&quot;00E20A2D&quot;/&gt;&lt;wsp:rsid wsp:val=&quot;00E20B4F&quot;/&gt;&lt;wsp:rsid wsp:val=&quot;00E2170A&quot;/&gt;&lt;wsp:rsid wsp:val=&quot;00E21C78&quot;/&gt;&lt;wsp:rsid wsp:val=&quot;00E21CE7&quot;/&gt;&lt;wsp:rsid wsp:val=&quot;00E2291D&quot;/&gt;&lt;wsp:rsid wsp:val=&quot;00E23072&quot;/&gt;&lt;wsp:rsid wsp:val=&quot;00E23614&quot;/&gt;&lt;wsp:rsid wsp:val=&quot;00E23CA0&quot;/&gt;&lt;wsp:rsid wsp:val=&quot;00E2473F&quot;/&gt;&lt;wsp:rsid wsp:val=&quot;00E24D01&quot;/&gt;&lt;wsp:rsid wsp:val=&quot;00E2540B&quot;/&gt;&lt;wsp:rsid wsp:val=&quot;00E26407&quot;/&gt;&lt;wsp:rsid wsp:val=&quot;00E267F4&quot;/&gt;&lt;wsp:rsid wsp:val=&quot;00E2689B&quot;/&gt;&lt;wsp:rsid wsp:val=&quot;00E26C7C&quot;/&gt;&lt;wsp:rsid wsp:val=&quot;00E274D9&quot;/&gt;&lt;wsp:rsid wsp:val=&quot;00E278BD&quot;/&gt;&lt;wsp:rsid wsp:val=&quot;00E27ED6&quot;/&gt;&lt;wsp:rsid wsp:val=&quot;00E30169&quot;/&gt;&lt;wsp:rsid wsp:val=&quot;00E3089D&quot;/&gt;&lt;wsp:rsid wsp:val=&quot;00E30993&quot;/&gt;&lt;wsp:rsid wsp:val=&quot;00E3109C&quot;/&gt;&lt;wsp:rsid wsp:val=&quot;00E31519&quot;/&gt;&lt;wsp:rsid wsp:val=&quot;00E318EB&quot;/&gt;&lt;wsp:rsid wsp:val=&quot;00E3207E&quot;/&gt;&lt;wsp:rsid wsp:val=&quot;00E32C45&quot;/&gt;&lt;wsp:rsid wsp:val=&quot;00E32CA5&quot;/&gt;&lt;wsp:rsid wsp:val=&quot;00E32CE9&quot;/&gt;&lt;wsp:rsid wsp:val=&quot;00E3347F&quot;/&gt;&lt;wsp:rsid wsp:val=&quot;00E33BC4&quot;/&gt;&lt;wsp:rsid wsp:val=&quot;00E33C0F&quot;/&gt;&lt;wsp:rsid wsp:val=&quot;00E3517A&quot;/&gt;&lt;wsp:rsid wsp:val=&quot;00E35FD0&quot;/&gt;&lt;wsp:rsid wsp:val=&quot;00E3683D&quot;/&gt;&lt;wsp:rsid wsp:val=&quot;00E36A70&quot;/&gt;&lt;wsp:rsid wsp:val=&quot;00E3764E&quot;/&gt;&lt;wsp:rsid wsp:val=&quot;00E37EBE&quot;/&gt;&lt;wsp:rsid wsp:val=&quot;00E37FD2&quot;/&gt;&lt;wsp:rsid wsp:val=&quot;00E400FA&quot;/&gt;&lt;wsp:rsid wsp:val=&quot;00E401BE&quot;/&gt;&lt;wsp:rsid wsp:val=&quot;00E40806&quot;/&gt;&lt;wsp:rsid wsp:val=&quot;00E40A6B&quot;/&gt;&lt;wsp:rsid wsp:val=&quot;00E411DB&quot;/&gt;&lt;wsp:rsid wsp:val=&quot;00E41337&quot;/&gt;&lt;wsp:rsid wsp:val=&quot;00E4151E&quot;/&gt;&lt;wsp:rsid wsp:val=&quot;00E41812&quot;/&gt;&lt;wsp:rsid wsp:val=&quot;00E42439&quot;/&gt;&lt;wsp:rsid wsp:val=&quot;00E425CD&quot;/&gt;&lt;wsp:rsid wsp:val=&quot;00E42FAE&quot;/&gt;&lt;wsp:rsid wsp:val=&quot;00E438E3&quot;/&gt;&lt;wsp:rsid wsp:val=&quot;00E43DDF&quot;/&gt;&lt;wsp:rsid wsp:val=&quot;00E43F2E&quot;/&gt;&lt;wsp:rsid wsp:val=&quot;00E44CDB&quot;/&gt;&lt;wsp:rsid wsp:val=&quot;00E4546C&quot;/&gt;&lt;wsp:rsid wsp:val=&quot;00E45C45&quot;/&gt;&lt;wsp:rsid wsp:val=&quot;00E460DE&quot;/&gt;&lt;wsp:rsid wsp:val=&quot;00E46961&quot;/&gt;&lt;wsp:rsid wsp:val=&quot;00E470C7&quot;/&gt;&lt;wsp:rsid wsp:val=&quot;00E4752F&quot;/&gt;&lt;wsp:rsid wsp:val=&quot;00E504D3&quot;/&gt;&lt;wsp:rsid wsp:val=&quot;00E505F9&quot;/&gt;&lt;wsp:rsid wsp:val=&quot;00E513A2&quot;/&gt;&lt;wsp:rsid wsp:val=&quot;00E5145D&quot;/&gt;&lt;wsp:rsid wsp:val=&quot;00E51675&quot;/&gt;&lt;wsp:rsid wsp:val=&quot;00E51733&quot;/&gt;&lt;wsp:rsid wsp:val=&quot;00E51DDA&quot;/&gt;&lt;wsp:rsid wsp:val=&quot;00E51EF0&quot;/&gt;&lt;wsp:rsid wsp:val=&quot;00E522FE&quot;/&gt;&lt;wsp:rsid wsp:val=&quot;00E52D0E&quot;/&gt;&lt;wsp:rsid wsp:val=&quot;00E53527&quot;/&gt;&lt;wsp:rsid wsp:val=&quot;00E5371A&quot;/&gt;&lt;wsp:rsid wsp:val=&quot;00E53F54&quot;/&gt;&lt;wsp:rsid wsp:val=&quot;00E542FF&quot;/&gt;&lt;wsp:rsid wsp:val=&quot;00E546EC&quot;/&gt;&lt;wsp:rsid wsp:val=&quot;00E54EFF&quot;/&gt;&lt;wsp:rsid wsp:val=&quot;00E55139&quot;/&gt;&lt;wsp:rsid wsp:val=&quot;00E5529D&quot;/&gt;&lt;wsp:rsid wsp:val=&quot;00E556A8&quot;/&gt;&lt;wsp:rsid wsp:val=&quot;00E558C6&quot;/&gt;&lt;wsp:rsid wsp:val=&quot;00E55CD4&quot;/&gt;&lt;wsp:rsid wsp:val=&quot;00E5612E&quot;/&gt;&lt;wsp:rsid wsp:val=&quot;00E568FD&quot;/&gt;&lt;wsp:rsid wsp:val=&quot;00E56D22&quot;/&gt;&lt;wsp:rsid wsp:val=&quot;00E57277&quot;/&gt;&lt;wsp:rsid wsp:val=&quot;00E57B37&quot;/&gt;&lt;wsp:rsid wsp:val=&quot;00E603FF&quot;/&gt;&lt;wsp:rsid wsp:val=&quot;00E60970&quot;/&gt;&lt;wsp:rsid wsp:val=&quot;00E60F85&quot;/&gt;&lt;wsp:rsid wsp:val=&quot;00E61299&quot;/&gt;&lt;wsp:rsid wsp:val=&quot;00E61695&quot;/&gt;&lt;wsp:rsid wsp:val=&quot;00E61948&quot;/&gt;&lt;wsp:rsid wsp:val=&quot;00E62186&quot;/&gt;&lt;wsp:rsid wsp:val=&quot;00E624E3&quot;/&gt;&lt;wsp:rsid wsp:val=&quot;00E626E5&quot;/&gt;&lt;wsp:rsid wsp:val=&quot;00E64330&quot;/&gt;&lt;wsp:rsid wsp:val=&quot;00E644F5&quot;/&gt;&lt;wsp:rsid wsp:val=&quot;00E64BE5&quot;/&gt;&lt;wsp:rsid wsp:val=&quot;00E64DCF&quot;/&gt;&lt;wsp:rsid wsp:val=&quot;00E64E17&quot;/&gt;&lt;wsp:rsid wsp:val=&quot;00E65077&quot;/&gt;&lt;wsp:rsid wsp:val=&quot;00E655EB&quot;/&gt;&lt;wsp:rsid wsp:val=&quot;00E65A6E&quot;/&gt;&lt;wsp:rsid wsp:val=&quot;00E66EE0&quot;/&gt;&lt;wsp:rsid wsp:val=&quot;00E67C20&quot;/&gt;&lt;wsp:rsid wsp:val=&quot;00E7004E&quot;/&gt;&lt;wsp:rsid wsp:val=&quot;00E70309&quot;/&gt;&lt;wsp:rsid wsp:val=&quot;00E7097C&quot;/&gt;&lt;wsp:rsid wsp:val=&quot;00E71036&quot;/&gt;&lt;wsp:rsid wsp:val=&quot;00E71621&quot;/&gt;&lt;wsp:rsid wsp:val=&quot;00E71874&quot;/&gt;&lt;wsp:rsid wsp:val=&quot;00E7221C&quot;/&gt;&lt;wsp:rsid wsp:val=&quot;00E726A8&quot;/&gt;&lt;wsp:rsid wsp:val=&quot;00E728A1&quot;/&gt;&lt;wsp:rsid wsp:val=&quot;00E72CAF&quot;/&gt;&lt;wsp:rsid wsp:val=&quot;00E7309B&quot;/&gt;&lt;wsp:rsid wsp:val=&quot;00E732C4&quot;/&gt;&lt;wsp:rsid wsp:val=&quot;00E739BD&quot;/&gt;&lt;wsp:rsid wsp:val=&quot;00E749BB&quot;/&gt;&lt;wsp:rsid wsp:val=&quot;00E74E63&quot;/&gt;&lt;wsp:rsid wsp:val=&quot;00E7510D&quot;/&gt;&lt;wsp:rsid wsp:val=&quot;00E752A2&quot;/&gt;&lt;wsp:rsid wsp:val=&quot;00E76C27&quot;/&gt;&lt;wsp:rsid wsp:val=&quot;00E77139&quot;/&gt;&lt;wsp:rsid wsp:val=&quot;00E773FA&quot;/&gt;&lt;wsp:rsid wsp:val=&quot;00E774CB&quot;/&gt;&lt;wsp:rsid wsp:val=&quot;00E77818&quot;/&gt;&lt;wsp:rsid wsp:val=&quot;00E80B50&quot;/&gt;&lt;wsp:rsid wsp:val=&quot;00E80F63&quot;/&gt;&lt;wsp:rsid wsp:val=&quot;00E81595&quot;/&gt;&lt;wsp:rsid wsp:val=&quot;00E815C1&quot;/&gt;&lt;wsp:rsid wsp:val=&quot;00E82128&quot;/&gt;&lt;wsp:rsid wsp:val=&quot;00E82828&quot;/&gt;&lt;wsp:rsid wsp:val=&quot;00E83898&quot;/&gt;&lt;wsp:rsid wsp:val=&quot;00E83F52&quot;/&gt;&lt;wsp:rsid wsp:val=&quot;00E846CC&quot;/&gt;&lt;wsp:rsid wsp:val=&quot;00E84971&quot;/&gt;&lt;wsp:rsid wsp:val=&quot;00E84D47&quot;/&gt;&lt;wsp:rsid wsp:val=&quot;00E8509E&quot;/&gt;&lt;wsp:rsid wsp:val=&quot;00E85C08&quot;/&gt;&lt;wsp:rsid wsp:val=&quot;00E86ACC&quot;/&gt;&lt;wsp:rsid wsp:val=&quot;00E8718F&quot;/&gt;&lt;wsp:rsid wsp:val=&quot;00E873DE&quot;/&gt;&lt;wsp:rsid wsp:val=&quot;00E9029C&quot;/&gt;&lt;wsp:rsid wsp:val=&quot;00E9036F&quot;/&gt;&lt;wsp:rsid wsp:val=&quot;00E90792&quot;/&gt;&lt;wsp:rsid wsp:val=&quot;00E907E3&quot;/&gt;&lt;wsp:rsid wsp:val=&quot;00E90AA1&quot;/&gt;&lt;wsp:rsid wsp:val=&quot;00E90EC8&quot;/&gt;&lt;wsp:rsid wsp:val=&quot;00E91B83&quot;/&gt;&lt;wsp:rsid wsp:val=&quot;00E924CE&quot;/&gt;&lt;wsp:rsid wsp:val=&quot;00E926A0&quot;/&gt;&lt;wsp:rsid wsp:val=&quot;00E92AA5&quot;/&gt;&lt;wsp:rsid wsp:val=&quot;00E93619&quot;/&gt;&lt;wsp:rsid wsp:val=&quot;00E936AE&quot;/&gt;&lt;wsp:rsid wsp:val=&quot;00E9373C&quot;/&gt;&lt;wsp:rsid wsp:val=&quot;00E94FEE&quot;/&gt;&lt;wsp:rsid wsp:val=&quot;00E95EF5&quot;/&gt;&lt;wsp:rsid wsp:val=&quot;00E9607F&quot;/&gt;&lt;wsp:rsid wsp:val=&quot;00E962ED&quot;/&gt;&lt;wsp:rsid wsp:val=&quot;00E963B2&quot;/&gt;&lt;wsp:rsid wsp:val=&quot;00E96BEE&quot;/&gt;&lt;wsp:rsid wsp:val=&quot;00EA0A74&quot;/&gt;&lt;wsp:rsid wsp:val=&quot;00EA10AB&quot;/&gt;&lt;wsp:rsid wsp:val=&quot;00EA14E7&quot;/&gt;&lt;wsp:rsid wsp:val=&quot;00EA2545&quot;/&gt;&lt;wsp:rsid wsp:val=&quot;00EA2956&quot;/&gt;&lt;wsp:rsid wsp:val=&quot;00EA3617&quot;/&gt;&lt;wsp:rsid wsp:val=&quot;00EA3D40&quot;/&gt;&lt;wsp:rsid wsp:val=&quot;00EA474C&quot;/&gt;&lt;wsp:rsid wsp:val=&quot;00EA4907&quot;/&gt;&lt;wsp:rsid wsp:val=&quot;00EA55E7&quot;/&gt;&lt;wsp:rsid wsp:val=&quot;00EA59AF&quot;/&gt;&lt;wsp:rsid wsp:val=&quot;00EA5E35&quot;/&gt;&lt;wsp:rsid wsp:val=&quot;00EA60FE&quot;/&gt;&lt;wsp:rsid wsp:val=&quot;00EA63EB&quot;/&gt;&lt;wsp:rsid wsp:val=&quot;00EA683B&quot;/&gt;&lt;wsp:rsid wsp:val=&quot;00EA6F30&quot;/&gt;&lt;wsp:rsid wsp:val=&quot;00EA774F&quot;/&gt;&lt;wsp:rsid wsp:val=&quot;00EA7A2E&quot;/&gt;&lt;wsp:rsid wsp:val=&quot;00EB0489&quot;/&gt;&lt;wsp:rsid wsp:val=&quot;00EB07DE&quot;/&gt;&lt;wsp:rsid wsp:val=&quot;00EB11E3&quot;/&gt;&lt;wsp:rsid wsp:val=&quot;00EB128E&quot;/&gt;&lt;wsp:rsid wsp:val=&quot;00EB12E1&quot;/&gt;&lt;wsp:rsid wsp:val=&quot;00EB1375&quot;/&gt;&lt;wsp:rsid wsp:val=&quot;00EB1CD8&quot;/&gt;&lt;wsp:rsid wsp:val=&quot;00EB1EC9&quot;/&gt;&lt;wsp:rsid wsp:val=&quot;00EB280F&quot;/&gt;&lt;wsp:rsid wsp:val=&quot;00EB28DA&quot;/&gt;&lt;wsp:rsid wsp:val=&quot;00EB2A09&quot;/&gt;&lt;wsp:rsid wsp:val=&quot;00EB2EE0&quot;/&gt;&lt;wsp:rsid wsp:val=&quot;00EB2F67&quot;/&gt;&lt;wsp:rsid wsp:val=&quot;00EB3013&quot;/&gt;&lt;wsp:rsid wsp:val=&quot;00EB3279&quot;/&gt;&lt;wsp:rsid wsp:val=&quot;00EB3741&quot;/&gt;&lt;wsp:rsid wsp:val=&quot;00EB39EE&quot;/&gt;&lt;wsp:rsid wsp:val=&quot;00EB3CED&quot;/&gt;&lt;wsp:rsid wsp:val=&quot;00EB409E&quot;/&gt;&lt;wsp:rsid wsp:val=&quot;00EB4148&quot;/&gt;&lt;wsp:rsid wsp:val=&quot;00EB4180&quot;/&gt;&lt;wsp:rsid wsp:val=&quot;00EB45BD&quot;/&gt;&lt;wsp:rsid wsp:val=&quot;00EB4DE2&quot;/&gt;&lt;wsp:rsid wsp:val=&quot;00EB4FA8&quot;/&gt;&lt;wsp:rsid wsp:val=&quot;00EB5019&quot;/&gt;&lt;wsp:rsid wsp:val=&quot;00EB59E3&quot;/&gt;&lt;wsp:rsid wsp:val=&quot;00EB5D95&quot;/&gt;&lt;wsp:rsid wsp:val=&quot;00EB6001&quot;/&gt;&lt;wsp:rsid wsp:val=&quot;00EB6495&quot;/&gt;&lt;wsp:rsid wsp:val=&quot;00EB7556&quot;/&gt;&lt;wsp:rsid wsp:val=&quot;00EB7B21&quot;/&gt;&lt;wsp:rsid wsp:val=&quot;00EC02D2&quot;/&gt;&lt;wsp:rsid wsp:val=&quot;00EC0A53&quot;/&gt;&lt;wsp:rsid wsp:val=&quot;00EC1553&quot;/&gt;&lt;wsp:rsid wsp:val=&quot;00EC1EE3&quot;/&gt;&lt;wsp:rsid wsp:val=&quot;00EC2812&quot;/&gt;&lt;wsp:rsid wsp:val=&quot;00EC2A51&quot;/&gt;&lt;wsp:rsid wsp:val=&quot;00EC2CD1&quot;/&gt;&lt;wsp:rsid wsp:val=&quot;00EC3A4B&quot;/&gt;&lt;wsp:rsid wsp:val=&quot;00EC4812&quot;/&gt;&lt;wsp:rsid wsp:val=&quot;00EC4ACB&quot;/&gt;&lt;wsp:rsid wsp:val=&quot;00EC4EC0&quot;/&gt;&lt;wsp:rsid wsp:val=&quot;00EC50A9&quot;/&gt;&lt;wsp:rsid wsp:val=&quot;00EC5F51&quot;/&gt;&lt;wsp:rsid wsp:val=&quot;00EC6923&quot;/&gt;&lt;wsp:rsid wsp:val=&quot;00EC7439&quot;/&gt;&lt;wsp:rsid wsp:val=&quot;00ED011D&quot;/&gt;&lt;wsp:rsid wsp:val=&quot;00ED0291&quot;/&gt;&lt;wsp:rsid wsp:val=&quot;00ED0C54&quot;/&gt;&lt;wsp:rsid wsp:val=&quot;00ED0D16&quot;/&gt;&lt;wsp:rsid wsp:val=&quot;00ED0E2A&quot;/&gt;&lt;wsp:rsid wsp:val=&quot;00ED1240&quot;/&gt;&lt;wsp:rsid wsp:val=&quot;00ED1533&quot;/&gt;&lt;wsp:rsid wsp:val=&quot;00ED1BA9&quot;/&gt;&lt;wsp:rsid wsp:val=&quot;00ED2692&quot;/&gt;&lt;wsp:rsid wsp:val=&quot;00ED2CA7&quot;/&gt;&lt;wsp:rsid wsp:val=&quot;00ED3EED&quot;/&gt;&lt;wsp:rsid wsp:val=&quot;00ED3F21&quot;/&gt;&lt;wsp:rsid wsp:val=&quot;00ED4634&quot;/&gt;&lt;wsp:rsid wsp:val=&quot;00ED49EA&quot;/&gt;&lt;wsp:rsid wsp:val=&quot;00ED5B16&quot;/&gt;&lt;wsp:rsid wsp:val=&quot;00ED6746&quot;/&gt;&lt;wsp:rsid wsp:val=&quot;00ED6A3D&quot;/&gt;&lt;wsp:rsid wsp:val=&quot;00ED6DDB&quot;/&gt;&lt;wsp:rsid wsp:val=&quot;00ED7152&quot;/&gt;&lt;wsp:rsid wsp:val=&quot;00ED7434&quot;/&gt;&lt;wsp:rsid wsp:val=&quot;00ED7794&quot;/&gt;&lt;wsp:rsid wsp:val=&quot;00ED79E3&quot;/&gt;&lt;wsp:rsid wsp:val=&quot;00ED7DBC&quot;/&gt;&lt;wsp:rsid wsp:val=&quot;00ED7F02&quot;/&gt;&lt;wsp:rsid wsp:val=&quot;00EE0166&quot;/&gt;&lt;wsp:rsid wsp:val=&quot;00EE04D8&quot;/&gt;&lt;wsp:rsid wsp:val=&quot;00EE158B&quot;/&gt;&lt;wsp:rsid wsp:val=&quot;00EE1917&quot;/&gt;&lt;wsp:rsid wsp:val=&quot;00EE2658&quot;/&gt;&lt;wsp:rsid wsp:val=&quot;00EE295E&quot;/&gt;&lt;wsp:rsid wsp:val=&quot;00EE29BD&quot;/&gt;&lt;wsp:rsid wsp:val=&quot;00EE375C&quot;/&gt;&lt;wsp:rsid wsp:val=&quot;00EE4537&quot;/&gt;&lt;wsp:rsid wsp:val=&quot;00EE4C38&quot;/&gt;&lt;wsp:rsid wsp:val=&quot;00EE53F7&quot;/&gt;&lt;wsp:rsid wsp:val=&quot;00EE549F&quot;/&gt;&lt;wsp:rsid wsp:val=&quot;00EE6919&quot;/&gt;&lt;wsp:rsid wsp:val=&quot;00EE76EE&quot;/&gt;&lt;wsp:rsid wsp:val=&quot;00EE79CC&quot;/&gt;&lt;wsp:rsid wsp:val=&quot;00EF07FD&quot;/&gt;&lt;wsp:rsid wsp:val=&quot;00EF08EB&quot;/&gt;&lt;wsp:rsid wsp:val=&quot;00EF09CD&quot;/&gt;&lt;wsp:rsid wsp:val=&quot;00EF1102&quot;/&gt;&lt;wsp:rsid wsp:val=&quot;00EF1255&quot;/&gt;&lt;wsp:rsid wsp:val=&quot;00EF2FD5&quot;/&gt;&lt;wsp:rsid wsp:val=&quot;00EF302F&quot;/&gt;&lt;wsp:rsid wsp:val=&quot;00EF3B34&quot;/&gt;&lt;wsp:rsid wsp:val=&quot;00EF3BFF&quot;/&gt;&lt;wsp:rsid wsp:val=&quot;00EF3E5F&quot;/&gt;&lt;wsp:rsid wsp:val=&quot;00EF4861&quot;/&gt;&lt;wsp:rsid wsp:val=&quot;00EF48E4&quot;/&gt;&lt;wsp:rsid wsp:val=&quot;00EF49D4&quot;/&gt;&lt;wsp:rsid wsp:val=&quot;00EF4C8B&quot;/&gt;&lt;wsp:rsid wsp:val=&quot;00EF4EA3&quot;/&gt;&lt;wsp:rsid wsp:val=&quot;00EF5B81&quot;/&gt;&lt;wsp:rsid wsp:val=&quot;00EF5B85&quot;/&gt;&lt;wsp:rsid wsp:val=&quot;00EF5FDA&quot;/&gt;&lt;wsp:rsid wsp:val=&quot;00EF6166&quot;/&gt;&lt;wsp:rsid wsp:val=&quot;00EF67A2&quot;/&gt;&lt;wsp:rsid wsp:val=&quot;00EF7680&quot;/&gt;&lt;wsp:rsid wsp:val=&quot;00F0014D&quot;/&gt;&lt;wsp:rsid wsp:val=&quot;00F0041E&quot;/&gt;&lt;wsp:rsid wsp:val=&quot;00F00630&quot;/&gt;&lt;wsp:rsid wsp:val=&quot;00F0089A&quot;/&gt;&lt;wsp:rsid wsp:val=&quot;00F01222&quot;/&gt;&lt;wsp:rsid wsp:val=&quot;00F0182D&quot;/&gt;&lt;wsp:rsid wsp:val=&quot;00F01A36&quot;/&gt;&lt;wsp:rsid wsp:val=&quot;00F01B97&quot;/&gt;&lt;wsp:rsid wsp:val=&quot;00F02011&quot;/&gt;&lt;wsp:rsid wsp:val=&quot;00F020E4&quot;/&gt;&lt;wsp:rsid wsp:val=&quot;00F0263B&quot;/&gt;&lt;wsp:rsid wsp:val=&quot;00F027CD&quot;/&gt;&lt;wsp:rsid wsp:val=&quot;00F028CA&quot;/&gt;&lt;wsp:rsid wsp:val=&quot;00F02CD1&quot;/&gt;&lt;wsp:rsid wsp:val=&quot;00F03915&quot;/&gt;&lt;wsp:rsid wsp:val=&quot;00F03B72&quot;/&gt;&lt;wsp:rsid wsp:val=&quot;00F05086&quot;/&gt;&lt;wsp:rsid wsp:val=&quot;00F05308&quot;/&gt;&lt;wsp:rsid wsp:val=&quot;00F0552E&quot;/&gt;&lt;wsp:rsid wsp:val=&quot;00F058EA&quot;/&gt;&lt;wsp:rsid wsp:val=&quot;00F05B47&quot;/&gt;&lt;wsp:rsid wsp:val=&quot;00F06026&quot;/&gt;&lt;wsp:rsid wsp:val=&quot;00F06765&quot;/&gt;&lt;wsp:rsid wsp:val=&quot;00F06E86&quot;/&gt;&lt;wsp:rsid wsp:val=&quot;00F077C6&quot;/&gt;&lt;wsp:rsid wsp:val=&quot;00F10746&quot;/&gt;&lt;wsp:rsid wsp:val=&quot;00F10F50&quot;/&gt;&lt;wsp:rsid wsp:val=&quot;00F12146&quot;/&gt;&lt;wsp:rsid wsp:val=&quot;00F1229F&quot;/&gt;&lt;wsp:rsid wsp:val=&quot;00F126C0&quot;/&gt;&lt;wsp:rsid wsp:val=&quot;00F1283E&quot;/&gt;&lt;wsp:rsid wsp:val=&quot;00F12CC8&quot;/&gt;&lt;wsp:rsid wsp:val=&quot;00F12CDB&quot;/&gt;&lt;wsp:rsid wsp:val=&quot;00F12E17&quot;/&gt;&lt;wsp:rsid wsp:val=&quot;00F131C5&quot;/&gt;&lt;wsp:rsid wsp:val=&quot;00F13F9A&quot;/&gt;&lt;wsp:rsid wsp:val=&quot;00F14289&quot;/&gt;&lt;wsp:rsid wsp:val=&quot;00F1438B&quot;/&gt;&lt;wsp:rsid wsp:val=&quot;00F143F3&quot;/&gt;&lt;wsp:rsid wsp:val=&quot;00F14CCC&quot;/&gt;&lt;wsp:rsid wsp:val=&quot;00F15030&quot;/&gt;&lt;wsp:rsid wsp:val=&quot;00F151E6&quot;/&gt;&lt;wsp:rsid wsp:val=&quot;00F161C7&quot;/&gt;&lt;wsp:rsid wsp:val=&quot;00F1625B&quot;/&gt;&lt;wsp:rsid wsp:val=&quot;00F163F9&quot;/&gt;&lt;wsp:rsid wsp:val=&quot;00F16EFE&quot;/&gt;&lt;wsp:rsid wsp:val=&quot;00F17AC3&quot;/&gt;&lt;wsp:rsid wsp:val=&quot;00F17E58&quot;/&gt;&lt;wsp:rsid wsp:val=&quot;00F20370&quot;/&gt;&lt;wsp:rsid wsp:val=&quot;00F207B4&quot;/&gt;&lt;wsp:rsid wsp:val=&quot;00F20D3B&quot;/&gt;&lt;wsp:rsid wsp:val=&quot;00F20EBC&quot;/&gt;&lt;wsp:rsid wsp:val=&quot;00F21669&quot;/&gt;&lt;wsp:rsid wsp:val=&quot;00F21958&quot;/&gt;&lt;wsp:rsid wsp:val=&quot;00F227EA&quot;/&gt;&lt;wsp:rsid wsp:val=&quot;00F22B7D&quot;/&gt;&lt;wsp:rsid wsp:val=&quot;00F22BD5&quot;/&gt;&lt;wsp:rsid wsp:val=&quot;00F23175&quot;/&gt;&lt;wsp:rsid wsp:val=&quot;00F233EE&quot;/&gt;&lt;wsp:rsid wsp:val=&quot;00F2421C&quot;/&gt;&lt;wsp:rsid wsp:val=&quot;00F24C88&quot;/&gt;&lt;wsp:rsid wsp:val=&quot;00F251DD&quot;/&gt;&lt;wsp:rsid wsp:val=&quot;00F2552D&quot;/&gt;&lt;wsp:rsid wsp:val=&quot;00F25693&quot;/&gt;&lt;wsp:rsid wsp:val=&quot;00F25F3A&quot;/&gt;&lt;wsp:rsid wsp:val=&quot;00F263A8&quot;/&gt;&lt;wsp:rsid wsp:val=&quot;00F263DE&quot;/&gt;&lt;wsp:rsid wsp:val=&quot;00F264B5&quot;/&gt;&lt;wsp:rsid wsp:val=&quot;00F269A8&quot;/&gt;&lt;wsp:rsid wsp:val=&quot;00F26A20&quot;/&gt;&lt;wsp:rsid wsp:val=&quot;00F26C3D&quot;/&gt;&lt;wsp:rsid wsp:val=&quot;00F279FB&quot;/&gt;&lt;wsp:rsid wsp:val=&quot;00F30256&quot;/&gt;&lt;wsp:rsid wsp:val=&quot;00F3090B&quot;/&gt;&lt;wsp:rsid wsp:val=&quot;00F31202&quot;/&gt;&lt;wsp:rsid wsp:val=&quot;00F3302C&quot;/&gt;&lt;wsp:rsid wsp:val=&quot;00F332D9&quot;/&gt;&lt;wsp:rsid wsp:val=&quot;00F334B2&quot;/&gt;&lt;wsp:rsid wsp:val=&quot;00F34093&quot;/&gt;&lt;wsp:rsid wsp:val=&quot;00F34A1D&quot;/&gt;&lt;wsp:rsid wsp:val=&quot;00F34D30&quot;/&gt;&lt;wsp:rsid wsp:val=&quot;00F350BE&quot;/&gt;&lt;wsp:rsid wsp:val=&quot;00F35520&quot;/&gt;&lt;wsp:rsid wsp:val=&quot;00F36FB2&quot;/&gt;&lt;wsp:rsid wsp:val=&quot;00F37955&quot;/&gt;&lt;wsp:rsid wsp:val=&quot;00F37D45&quot;/&gt;&lt;wsp:rsid wsp:val=&quot;00F40A19&quot;/&gt;&lt;wsp:rsid wsp:val=&quot;00F40E96&quot;/&gt;&lt;wsp:rsid wsp:val=&quot;00F41000&quot;/&gt;&lt;wsp:rsid wsp:val=&quot;00F419E8&quot;/&gt;&lt;wsp:rsid wsp:val=&quot;00F41A82&quot;/&gt;&lt;wsp:rsid wsp:val=&quot;00F41B6C&quot;/&gt;&lt;wsp:rsid wsp:val=&quot;00F41DC4&quot;/&gt;&lt;wsp:rsid wsp:val=&quot;00F420C0&quot;/&gt;&lt;wsp:rsid wsp:val=&quot;00F427DE&quot;/&gt;&lt;wsp:rsid wsp:val=&quot;00F42F06&quot;/&gt;&lt;wsp:rsid wsp:val=&quot;00F4320F&quot;/&gt;&lt;wsp:rsid wsp:val=&quot;00F43387&quot;/&gt;&lt;wsp:rsid wsp:val=&quot;00F43486&quot;/&gt;&lt;wsp:rsid wsp:val=&quot;00F43720&quot;/&gt;&lt;wsp:rsid wsp:val=&quot;00F4376B&quot;/&gt;&lt;wsp:rsid wsp:val=&quot;00F43BC2&quot;/&gt;&lt;wsp:rsid wsp:val=&quot;00F44047&quot;/&gt;&lt;wsp:rsid wsp:val=&quot;00F449BF&quot;/&gt;&lt;wsp:rsid wsp:val=&quot;00F44B64&quot;/&gt;&lt;wsp:rsid wsp:val=&quot;00F44C7C&quot;/&gt;&lt;wsp:rsid wsp:val=&quot;00F44DAD&quot;/&gt;&lt;wsp:rsid wsp:val=&quot;00F450F0&quot;/&gt;&lt;wsp:rsid wsp:val=&quot;00F45827&quot;/&gt;&lt;wsp:rsid wsp:val=&quot;00F45EB5&quot;/&gt;&lt;wsp:rsid wsp:val=&quot;00F46034&quot;/&gt;&lt;wsp:rsid wsp:val=&quot;00F460EE&quot;/&gt;&lt;wsp:rsid wsp:val=&quot;00F464F8&quot;/&gt;&lt;wsp:rsid wsp:val=&quot;00F4658A&quot;/&gt;&lt;wsp:rsid wsp:val=&quot;00F50C0E&quot;/&gt;&lt;wsp:rsid wsp:val=&quot;00F50D6F&quot;/&gt;&lt;wsp:rsid wsp:val=&quot;00F512B3&quot;/&gt;&lt;wsp:rsid wsp:val=&quot;00F512C5&quot;/&gt;&lt;wsp:rsid wsp:val=&quot;00F515FB&quot;/&gt;&lt;wsp:rsid wsp:val=&quot;00F51DF7&quot;/&gt;&lt;wsp:rsid wsp:val=&quot;00F522C2&quot;/&gt;&lt;wsp:rsid wsp:val=&quot;00F52B07&quot;/&gt;&lt;wsp:rsid wsp:val=&quot;00F52EDC&quot;/&gt;&lt;wsp:rsid wsp:val=&quot;00F534F9&quot;/&gt;&lt;wsp:rsid wsp:val=&quot;00F53B03&quot;/&gt;&lt;wsp:rsid wsp:val=&quot;00F53BBB&quot;/&gt;&lt;wsp:rsid wsp:val=&quot;00F53CFB&quot;/&gt;&lt;wsp:rsid wsp:val=&quot;00F546D9&quot;/&gt;&lt;wsp:rsid wsp:val=&quot;00F54A3D&quot;/&gt;&lt;wsp:rsid wsp:val=&quot;00F55CDF&quot;/&gt;&lt;wsp:rsid wsp:val=&quot;00F561F0&quot;/&gt;&lt;wsp:rsid wsp:val=&quot;00F57179&quot;/&gt;&lt;wsp:rsid wsp:val=&quot;00F5717C&quot;/&gt;&lt;wsp:rsid wsp:val=&quot;00F572CD&quot;/&gt;&lt;wsp:rsid wsp:val=&quot;00F574DC&quot;/&gt;&lt;wsp:rsid wsp:val=&quot;00F57639&quot;/&gt;&lt;wsp:rsid wsp:val=&quot;00F60A28&quot;/&gt;&lt;wsp:rsid wsp:val=&quot;00F60D77&quot;/&gt;&lt;wsp:rsid wsp:val=&quot;00F61247&quot;/&gt;&lt;wsp:rsid wsp:val=&quot;00F612AA&quot;/&gt;&lt;wsp:rsid wsp:val=&quot;00F6164B&quot;/&gt;&lt;wsp:rsid wsp:val=&quot;00F61679&quot;/&gt;&lt;wsp:rsid wsp:val=&quot;00F616BC&quot;/&gt;&lt;wsp:rsid wsp:val=&quot;00F619E1&quot;/&gt;&lt;wsp:rsid wsp:val=&quot;00F62AAA&quot;/&gt;&lt;wsp:rsid wsp:val=&quot;00F62C64&quot;/&gt;&lt;wsp:rsid wsp:val=&quot;00F62D8D&quot;/&gt;&lt;wsp:rsid wsp:val=&quot;00F62E29&quot;/&gt;&lt;wsp:rsid wsp:val=&quot;00F634F9&quot;/&gt;&lt;wsp:rsid wsp:val=&quot;00F6354E&quot;/&gt;&lt;wsp:rsid wsp:val=&quot;00F63577&quot;/&gt;&lt;wsp:rsid wsp:val=&quot;00F636D7&quot;/&gt;&lt;wsp:rsid wsp:val=&quot;00F639BA&quot;/&gt;&lt;wsp:rsid wsp:val=&quot;00F6402E&quot;/&gt;&lt;wsp:rsid wsp:val=&quot;00F6525F&quot;/&gt;&lt;wsp:rsid wsp:val=&quot;00F6538F&quot;/&gt;&lt;wsp:rsid wsp:val=&quot;00F656E9&quot;/&gt;&lt;wsp:rsid wsp:val=&quot;00F65AF3&quot;/&gt;&lt;wsp:rsid wsp:val=&quot;00F65B5A&quot;/&gt;&lt;wsp:rsid wsp:val=&quot;00F65C5E&quot;/&gt;&lt;wsp:rsid wsp:val=&quot;00F66C66&quot;/&gt;&lt;wsp:rsid wsp:val=&quot;00F66CA2&quot;/&gt;&lt;wsp:rsid wsp:val=&quot;00F66F18&quot;/&gt;&lt;wsp:rsid wsp:val=&quot;00F67187&quot;/&gt;&lt;wsp:rsid wsp:val=&quot;00F6756E&quot;/&gt;&lt;wsp:rsid wsp:val=&quot;00F70F9D&quot;/&gt;&lt;wsp:rsid wsp:val=&quot;00F718EB&quot;/&gt;&lt;wsp:rsid wsp:val=&quot;00F724D0&quot;/&gt;&lt;wsp:rsid wsp:val=&quot;00F72A08&quot;/&gt;&lt;wsp:rsid wsp:val=&quot;00F72D02&quot;/&gt;&lt;wsp:rsid wsp:val=&quot;00F72D52&quot;/&gt;&lt;wsp:rsid wsp:val=&quot;00F72D83&quot;/&gt;&lt;wsp:rsid wsp:val=&quot;00F73A50&quot;/&gt;&lt;wsp:rsid wsp:val=&quot;00F73F97&quot;/&gt;&lt;wsp:rsid wsp:val=&quot;00F7563B&quot;/&gt;&lt;wsp:rsid wsp:val=&quot;00F7590B&quot;/&gt;&lt;wsp:rsid wsp:val=&quot;00F75B42&quot;/&gt;&lt;wsp:rsid wsp:val=&quot;00F76DDC&quot;/&gt;&lt;wsp:rsid wsp:val=&quot;00F77669&quot;/&gt;&lt;wsp:rsid wsp:val=&quot;00F77792&quot;/&gt;&lt;wsp:rsid wsp:val=&quot;00F778DD&quot;/&gt;&lt;wsp:rsid wsp:val=&quot;00F77D45&quot;/&gt;&lt;wsp:rsid wsp:val=&quot;00F80C33&quot;/&gt;&lt;wsp:rsid wsp:val=&quot;00F81605&quot;/&gt;&lt;wsp:rsid wsp:val=&quot;00F81613&quot;/&gt;&lt;wsp:rsid wsp:val=&quot;00F8179B&quot;/&gt;&lt;wsp:rsid wsp:val=&quot;00F82100&quot;/&gt;&lt;wsp:rsid wsp:val=&quot;00F825FA&quot;/&gt;&lt;wsp:rsid wsp:val=&quot;00F828FA&quot;/&gt;&lt;wsp:rsid wsp:val=&quot;00F83024&quot;/&gt;&lt;wsp:rsid wsp:val=&quot;00F8319A&quot;/&gt;&lt;wsp:rsid wsp:val=&quot;00F8335B&quot;/&gt;&lt;wsp:rsid wsp:val=&quot;00F8336B&quot;/&gt;&lt;wsp:rsid wsp:val=&quot;00F83F78&quot;/&gt;&lt;wsp:rsid wsp:val=&quot;00F84B44&quot;/&gt;&lt;wsp:rsid wsp:val=&quot;00F84F2E&quot;/&gt;&lt;wsp:rsid wsp:val=&quot;00F85AE5&quot;/&gt;&lt;wsp:rsid wsp:val=&quot;00F85CE2&quot;/&gt;&lt;wsp:rsid wsp:val=&quot;00F85F34&quot;/&gt;&lt;wsp:rsid wsp:val=&quot;00F86A2A&quot;/&gt;&lt;wsp:rsid wsp:val=&quot;00F86D51&quot;/&gt;&lt;wsp:rsid wsp:val=&quot;00F8735C&quot;/&gt;&lt;wsp:rsid wsp:val=&quot;00F87736&quot;/&gt;&lt;wsp:rsid wsp:val=&quot;00F87959&quot;/&gt;&lt;wsp:rsid wsp:val=&quot;00F87A30&quot;/&gt;&lt;wsp:rsid wsp:val=&quot;00F87A65&quot;/&gt;&lt;wsp:rsid wsp:val=&quot;00F90614&quot;/&gt;&lt;wsp:rsid wsp:val=&quot;00F906A4&quot;/&gt;&lt;wsp:rsid wsp:val=&quot;00F908A2&quot;/&gt;&lt;wsp:rsid wsp:val=&quot;00F90A53&quot;/&gt;&lt;wsp:rsid wsp:val=&quot;00F91376&quot;/&gt;&lt;wsp:rsid wsp:val=&quot;00F918B5&quot;/&gt;&lt;wsp:rsid wsp:val=&quot;00F9246E&quot;/&gt;&lt;wsp:rsid wsp:val=&quot;00F9277D&quot;/&gt;&lt;wsp:rsid wsp:val=&quot;00F930FA&quot;/&gt;&lt;wsp:rsid wsp:val=&quot;00F93231&quot;/&gt;&lt;wsp:rsid wsp:val=&quot;00F93749&quot;/&gt;&lt;wsp:rsid wsp:val=&quot;00F93B75&quot;/&gt;&lt;wsp:rsid wsp:val=&quot;00F93EEC&quot;/&gt;&lt;wsp:rsid wsp:val=&quot;00F93EFE&quot;/&gt;&lt;wsp:rsid wsp:val=&quot;00F94430&quot;/&gt;&lt;wsp:rsid wsp:val=&quot;00F94FD9&quot;/&gt;&lt;wsp:rsid wsp:val=&quot;00F95495&quot;/&gt;&lt;wsp:rsid wsp:val=&quot;00F958C8&quot;/&gt;&lt;wsp:rsid wsp:val=&quot;00F95D18&quot;/&gt;&lt;wsp:rsid wsp:val=&quot;00F961E6&quot;/&gt;&lt;wsp:rsid wsp:val=&quot;00F96630&quot;/&gt;&lt;wsp:rsid wsp:val=&quot;00F969CB&quot;/&gt;&lt;wsp:rsid wsp:val=&quot;00F97C41&quot;/&gt;&lt;wsp:rsid wsp:val=&quot;00FA091C&quot;/&gt;&lt;wsp:rsid wsp:val=&quot;00FA149C&quot;/&gt;&lt;wsp:rsid wsp:val=&quot;00FA1A9B&quot;/&gt;&lt;wsp:rsid wsp:val=&quot;00FA2E51&quot;/&gt;&lt;wsp:rsid wsp:val=&quot;00FA2EE6&quot;/&gt;&lt;wsp:rsid wsp:val=&quot;00FA2F28&quot;/&gt;&lt;wsp:rsid wsp:val=&quot;00FA31A7&quot;/&gt;&lt;wsp:rsid wsp:val=&quot;00FA3DAB&quot;/&gt;&lt;wsp:rsid wsp:val=&quot;00FA3EA7&quot;/&gt;&lt;wsp:rsid wsp:val=&quot;00FA41DB&quot;/&gt;&lt;wsp:rsid wsp:val=&quot;00FA45C2&quot;/&gt;&lt;wsp:rsid wsp:val=&quot;00FA4858&quot;/&gt;&lt;wsp:rsid wsp:val=&quot;00FA4D90&quot;/&gt;&lt;wsp:rsid wsp:val=&quot;00FA4DA1&quot;/&gt;&lt;wsp:rsid wsp:val=&quot;00FA4E38&quot;/&gt;&lt;wsp:rsid wsp:val=&quot;00FA5B5F&quot;/&gt;&lt;wsp:rsid wsp:val=&quot;00FA5EBE&quot;/&gt;&lt;wsp:rsid wsp:val=&quot;00FA627B&quot;/&gt;&lt;wsp:rsid wsp:val=&quot;00FA6312&quot;/&gt;&lt;wsp:rsid wsp:val=&quot;00FA6756&quot;/&gt;&lt;wsp:rsid wsp:val=&quot;00FA68F9&quot;/&gt;&lt;wsp:rsid wsp:val=&quot;00FA7FD2&quot;/&gt;&lt;wsp:rsid wsp:val=&quot;00FB01C2&quot;/&gt;&lt;wsp:rsid wsp:val=&quot;00FB12E1&quot;/&gt;&lt;wsp:rsid wsp:val=&quot;00FB199E&quot;/&gt;&lt;wsp:rsid wsp:val=&quot;00FB208E&quot;/&gt;&lt;wsp:rsid wsp:val=&quot;00FB28A9&quot;/&gt;&lt;wsp:rsid wsp:val=&quot;00FB29CB&quot;/&gt;&lt;wsp:rsid wsp:val=&quot;00FB2F8C&quot;/&gt;&lt;wsp:rsid wsp:val=&quot;00FB32B2&quot;/&gt;&lt;wsp:rsid wsp:val=&quot;00FB3306&quot;/&gt;&lt;wsp:rsid wsp:val=&quot;00FB3489&quot;/&gt;&lt;wsp:rsid wsp:val=&quot;00FB3808&quot;/&gt;&lt;wsp:rsid wsp:val=&quot;00FB389D&quot;/&gt;&lt;wsp:rsid wsp:val=&quot;00FB38E7&quot;/&gt;&lt;wsp:rsid wsp:val=&quot;00FB4263&quot;/&gt;&lt;wsp:rsid wsp:val=&quot;00FB4377&quot;/&gt;&lt;wsp:rsid wsp:val=&quot;00FB4861&quot;/&gt;&lt;wsp:rsid wsp:val=&quot;00FB4BF6&quot;/&gt;&lt;wsp:rsid wsp:val=&quot;00FB5390&quot;/&gt;&lt;wsp:rsid wsp:val=&quot;00FB564F&quot;/&gt;&lt;wsp:rsid wsp:val=&quot;00FB6128&quot;/&gt;&lt;wsp:rsid wsp:val=&quot;00FB63FC&quot;/&gt;&lt;wsp:rsid wsp:val=&quot;00FB6B71&quot;/&gt;&lt;wsp:rsid wsp:val=&quot;00FB6C85&quot;/&gt;&lt;wsp:rsid wsp:val=&quot;00FB76C7&quot;/&gt;&lt;wsp:rsid wsp:val=&quot;00FC0250&quot;/&gt;&lt;wsp:rsid wsp:val=&quot;00FC0979&quot;/&gt;&lt;wsp:rsid wsp:val=&quot;00FC0B3E&quot;/&gt;&lt;wsp:rsid wsp:val=&quot;00FC0FE9&quot;/&gt;&lt;wsp:rsid wsp:val=&quot;00FC16A2&quot;/&gt;&lt;wsp:rsid wsp:val=&quot;00FC19C2&quot;/&gt;&lt;wsp:rsid wsp:val=&quot;00FC19C4&quot;/&gt;&lt;wsp:rsid wsp:val=&quot;00FC1D06&quot;/&gt;&lt;wsp:rsid wsp:val=&quot;00FC2713&quot;/&gt;&lt;wsp:rsid wsp:val=&quot;00FC2CA1&quot;/&gt;&lt;wsp:rsid wsp:val=&quot;00FC2CC7&quot;/&gt;&lt;wsp:rsid wsp:val=&quot;00FC3302&quot;/&gt;&lt;wsp:rsid wsp:val=&quot;00FC3A77&quot;/&gt;&lt;wsp:rsid wsp:val=&quot;00FC42D3&quot;/&gt;&lt;wsp:rsid wsp:val=&quot;00FC45A8&quot;/&gt;&lt;wsp:rsid wsp:val=&quot;00FC46AB&quot;/&gt;&lt;wsp:rsid wsp:val=&quot;00FC496F&quot;/&gt;&lt;wsp:rsid wsp:val=&quot;00FC4997&quot;/&gt;&lt;wsp:rsid wsp:val=&quot;00FC49A5&quot;/&gt;&lt;wsp:rsid wsp:val=&quot;00FC503B&quot;/&gt;&lt;wsp:rsid wsp:val=&quot;00FC56ED&quot;/&gt;&lt;wsp:rsid wsp:val=&quot;00FC5AFD&quot;/&gt;&lt;wsp:rsid wsp:val=&quot;00FC649A&quot;/&gt;&lt;wsp:rsid wsp:val=&quot;00FC65DF&quot;/&gt;&lt;wsp:rsid wsp:val=&quot;00FC6ACE&quot;/&gt;&lt;wsp:rsid wsp:val=&quot;00FC73B9&quot;/&gt;&lt;wsp:rsid wsp:val=&quot;00FD026D&quot;/&gt;&lt;wsp:rsid wsp:val=&quot;00FD0446&quot;/&gt;&lt;wsp:rsid wsp:val=&quot;00FD0DB2&quot;/&gt;&lt;wsp:rsid wsp:val=&quot;00FD1223&quot;/&gt;&lt;wsp:rsid wsp:val=&quot;00FD1741&quot;/&gt;&lt;wsp:rsid wsp:val=&quot;00FD1EEC&quot;/&gt;&lt;wsp:rsid wsp:val=&quot;00FD1FAF&quot;/&gt;&lt;wsp:rsid wsp:val=&quot;00FD20E4&quot;/&gt;&lt;wsp:rsid wsp:val=&quot;00FD2F1A&quot;/&gt;&lt;wsp:rsid wsp:val=&quot;00FD3095&quot;/&gt;&lt;wsp:rsid wsp:val=&quot;00FD4769&quot;/&gt;&lt;wsp:rsid wsp:val=&quot;00FD4E69&quot;/&gt;&lt;wsp:rsid wsp:val=&quot;00FD5446&quot;/&gt;&lt;wsp:rsid wsp:val=&quot;00FD5593&quot;/&gt;&lt;wsp:rsid wsp:val=&quot;00FD56EC&quot;/&gt;&lt;wsp:rsid wsp:val=&quot;00FD5E4D&quot;/&gt;&lt;wsp:rsid wsp:val=&quot;00FD624A&quot;/&gt;&lt;wsp:rsid wsp:val=&quot;00FD699F&quot;/&gt;&lt;wsp:rsid wsp:val=&quot;00FD6AB8&quot;/&gt;&lt;wsp:rsid wsp:val=&quot;00FD7AB5&quot;/&gt;&lt;wsp:rsid wsp:val=&quot;00FD7EFD&quot;/&gt;&lt;wsp:rsid wsp:val=&quot;00FE01CC&quot;/&gt;&lt;wsp:rsid wsp:val=&quot;00FE1012&quot;/&gt;&lt;wsp:rsid wsp:val=&quot;00FE106F&quot;/&gt;&lt;wsp:rsid wsp:val=&quot;00FE13AC&quot;/&gt;&lt;wsp:rsid wsp:val=&quot;00FE142B&quot;/&gt;&lt;wsp:rsid wsp:val=&quot;00FE149C&quot;/&gt;&lt;wsp:rsid wsp:val=&quot;00FE17D1&quot;/&gt;&lt;wsp:rsid wsp:val=&quot;00FE1BAA&quot;/&gt;&lt;wsp:rsid wsp:val=&quot;00FE1E27&quot;/&gt;&lt;wsp:rsid wsp:val=&quot;00FE277F&quot;/&gt;&lt;wsp:rsid wsp:val=&quot;00FE38EC&quot;/&gt;&lt;wsp:rsid wsp:val=&quot;00FE3B5D&quot;/&gt;&lt;wsp:rsid wsp:val=&quot;00FE4020&quot;/&gt;&lt;wsp:rsid wsp:val=&quot;00FE41CD&quot;/&gt;&lt;wsp:rsid wsp:val=&quot;00FE439A&quot;/&gt;&lt;wsp:rsid wsp:val=&quot;00FE45F6&quot;/&gt;&lt;wsp:rsid wsp:val=&quot;00FE4B38&quot;/&gt;&lt;wsp:rsid wsp:val=&quot;00FE4FB2&quot;/&gt;&lt;wsp:rsid wsp:val=&quot;00FE52E9&quot;/&gt;&lt;wsp:rsid wsp:val=&quot;00FE5948&quot;/&gt;&lt;wsp:rsid wsp:val=&quot;00FE5A13&quot;/&gt;&lt;wsp:rsid wsp:val=&quot;00FE632C&quot;/&gt;&lt;wsp:rsid wsp:val=&quot;00FE65D8&quot;/&gt;&lt;wsp:rsid wsp:val=&quot;00FE6FF6&quot;/&gt;&lt;wsp:rsid wsp:val=&quot;00FE70D3&quot;/&gt;&lt;wsp:rsid wsp:val=&quot;00FE7613&quot;/&gt;&lt;wsp:rsid wsp:val=&quot;00FE78A2&quot;/&gt;&lt;wsp:rsid wsp:val=&quot;00FE79E7&quot;/&gt;&lt;wsp:rsid wsp:val=&quot;00FF0826&quot;/&gt;&lt;wsp:rsid wsp:val=&quot;00FF0927&quot;/&gt;&lt;wsp:rsid wsp:val=&quot;00FF0AF4&quot;/&gt;&lt;wsp:rsid wsp:val=&quot;00FF0DB8&quot;/&gt;&lt;wsp:rsid wsp:val=&quot;00FF1B63&quot;/&gt;&lt;wsp:rsid wsp:val=&quot;00FF1D43&quot;/&gt;&lt;wsp:rsid wsp:val=&quot;00FF2197&quot;/&gt;&lt;wsp:rsid wsp:val=&quot;00FF425D&quot;/&gt;&lt;wsp:rsid wsp:val=&quot;00FF4823&quot;/&gt;&lt;wsp:rsid wsp:val=&quot;00FF50DB&quot;/&gt;&lt;wsp:rsid wsp:val=&quot;00FF5179&quot;/&gt;&lt;wsp:rsid wsp:val=&quot;00FF522D&quot;/&gt;&lt;wsp:rsid wsp:val=&quot;00FF6D52&quot;/&gt;&lt;wsp:rsid wsp:val=&quot;00FF74FF&quot;/&gt;&lt;wsp:rsid wsp:val=&quot;00FF76D8&quot;/&gt;&lt;wsp:rsid wsp:val=&quot;00FF786F&quot;/&gt;&lt;wsp:rsid wsp:val=&quot;00FF79F6&quot;/&gt;&lt;wsp:rsid wsp:val=&quot;00FF7B79&quot;/&gt;&lt;wsp:rsid wsp:val=&quot;00FF7DFD&quot;/&gt;&lt;/wsp:rsids&gt;&lt;/w:docPr&gt;&lt;w:body&gt;&lt;w:p wsp:rsidR=&quot;00000000&quot; wsp:rsidRDefault=&quot;00D56B5A&quot;&gt;&lt;m:oMathPara&gt;&lt;m:oMath&gt;&lt;m:r&gt;&lt;w:rPr&gt;&lt;w:rFonts w:ascii=&quot;Cambria Math&quot; w:h-ansi=&quot;Times New Roman&quot;/&gt;&lt;wx:font wx:val=&quot;Cambria Math&quot;/&gt;&lt;w:i/&gt;&lt;w:sz w:val=&quot;24&quot;/&gt;&lt;w:sz-cs w:val=&quot;24&quot;/&gt;&lt;/w:rPr&gt;&lt;m:t&gt; &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9" o:title="" chromakey="white"/>
          </v:shape>
        </w:pict>
      </w:r>
      <w:r w:rsidRPr="00A96D2D">
        <w:rPr>
          <w:rFonts w:ascii="Times New Roman" w:hAnsi="Times New Roman"/>
          <w:sz w:val="24"/>
          <w:szCs w:val="24"/>
        </w:rPr>
        <w:t xml:space="preserve">  </w:t>
      </w:r>
      <w:r w:rsidR="00727C28" w:rsidRPr="00A96D2D">
        <w:rPr>
          <w:rFonts w:ascii="Times New Roman" w:hAnsi="Times New Roman"/>
          <w:sz w:val="24"/>
          <w:szCs w:val="24"/>
        </w:rPr>
        <w:t xml:space="preserve">    </w:t>
      </w:r>
      <w:r w:rsidRPr="00A96D2D">
        <w:rPr>
          <w:rFonts w:ascii="Times New Roman" w:hAnsi="Times New Roman"/>
          <w:sz w:val="24"/>
          <w:szCs w:val="24"/>
        </w:rPr>
        <w:t xml:space="preserve">  </w:t>
      </w:r>
      <w:r w:rsidRPr="00A96D2D">
        <w:rPr>
          <w:rFonts w:ascii="Times New Roman" w:hAnsi="Times New Roman"/>
          <w:sz w:val="24"/>
          <w:szCs w:val="24"/>
        </w:rPr>
        <w:sym w:font="Symbol" w:char="F067"/>
      </w:r>
      <w:proofErr w:type="gramStart"/>
      <w:r w:rsidRPr="00A96D2D">
        <w:rPr>
          <w:rFonts w:ascii="Times New Roman" w:hAnsi="Times New Roman"/>
          <w:sz w:val="24"/>
          <w:szCs w:val="24"/>
          <w:vertAlign w:val="subscript"/>
          <w:lang w:val="en-US"/>
        </w:rPr>
        <w:t>j</w:t>
      </w:r>
      <w:r w:rsidRPr="00A96D2D">
        <w:rPr>
          <w:rFonts w:ascii="Times New Roman" w:hAnsi="Times New Roman"/>
          <w:sz w:val="24"/>
          <w:szCs w:val="24"/>
        </w:rPr>
        <w:t>(</w:t>
      </w:r>
      <w:proofErr w:type="gramEnd"/>
      <w:r w:rsidRPr="00A96D2D">
        <w:rPr>
          <w:rFonts w:ascii="Times New Roman" w:hAnsi="Times New Roman"/>
          <w:sz w:val="24"/>
          <w:szCs w:val="24"/>
        </w:rPr>
        <w:t xml:space="preserve">t) →1 при  </w:t>
      </w:r>
      <w:r w:rsidRPr="00A96D2D">
        <w:rPr>
          <w:rFonts w:ascii="Times New Roman" w:hAnsi="Times New Roman"/>
          <w:sz w:val="24"/>
          <w:szCs w:val="24"/>
          <w:lang w:val="en-US"/>
        </w:rPr>
        <w:t>t</w:t>
      </w:r>
      <w:r w:rsidRPr="00A96D2D">
        <w:rPr>
          <w:rFonts w:ascii="Times New Roman" w:hAnsi="Times New Roman"/>
          <w:sz w:val="24"/>
          <w:szCs w:val="24"/>
        </w:rPr>
        <w:t xml:space="preserve"> = </w:t>
      </w:r>
      <w:r w:rsidRPr="00A96D2D">
        <w:rPr>
          <w:rFonts w:ascii="Times New Roman" w:hAnsi="Times New Roman"/>
          <w:sz w:val="24"/>
          <w:szCs w:val="24"/>
          <w:lang w:val="en-US"/>
        </w:rPr>
        <w:t>t</w:t>
      </w:r>
      <w:r w:rsidRPr="00A96D2D">
        <w:rPr>
          <w:rFonts w:ascii="Times New Roman" w:hAnsi="Times New Roman"/>
          <w:sz w:val="24"/>
          <w:szCs w:val="24"/>
          <w:vertAlign w:val="subscript"/>
        </w:rPr>
        <w:t xml:space="preserve"> 0</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w:t>
      </w:r>
      <w:r w:rsidRPr="00A96D2D">
        <w:rPr>
          <w:rFonts w:ascii="Times New Roman" w:hAnsi="Times New Roman"/>
          <w:sz w:val="24"/>
          <w:szCs w:val="24"/>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w:t>
      </w:r>
      <w:r w:rsidRPr="00A96D2D">
        <w:rPr>
          <w:rFonts w:ascii="Times New Roman" w:hAnsi="Times New Roman"/>
          <w:sz w:val="24"/>
          <w:szCs w:val="24"/>
          <w:lang w:val="en-US"/>
        </w:rPr>
        <w:t>t</w:t>
      </w:r>
      <w:r w:rsidRPr="00A96D2D">
        <w:rPr>
          <w:rFonts w:ascii="Times New Roman" w:hAnsi="Times New Roman"/>
          <w:sz w:val="24"/>
          <w:szCs w:val="24"/>
        </w:rPr>
        <w:t>)</w:t>
      </w:r>
    </w:p>
    <w:p w:rsidR="004F08F0" w:rsidRPr="00A96D2D" w:rsidRDefault="004F08F0" w:rsidP="006675EB">
      <w:pPr>
        <w:tabs>
          <w:tab w:val="left" w:pos="-426"/>
          <w:tab w:val="num" w:pos="720"/>
          <w:tab w:val="left" w:pos="1985"/>
          <w:tab w:val="left" w:pos="2340"/>
          <w:tab w:val="left" w:pos="7513"/>
          <w:tab w:val="left" w:pos="8280"/>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А такая цель может существовать в том и только том случае, когда</w:t>
      </w:r>
    </w:p>
    <w:p w:rsidR="004F08F0" w:rsidRPr="00A96D2D" w:rsidRDefault="004F08F0" w:rsidP="006675EB">
      <w:pPr>
        <w:tabs>
          <w:tab w:val="left" w:pos="-426"/>
          <w:tab w:val="num" w:pos="720"/>
          <w:tab w:val="left" w:pos="1985"/>
          <w:tab w:val="left" w:pos="2340"/>
          <w:tab w:val="left" w:pos="2694"/>
          <w:tab w:val="left" w:pos="7513"/>
          <w:tab w:val="left" w:pos="8280"/>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727C28" w:rsidRPr="00A96D2D">
        <w:rPr>
          <w:rFonts w:ascii="Times New Roman" w:hAnsi="Times New Roman"/>
          <w:sz w:val="24"/>
          <w:szCs w:val="24"/>
        </w:rPr>
        <w:t xml:space="preserve">   </w:t>
      </w:r>
      <w:r w:rsidRPr="00A96D2D">
        <w:rPr>
          <w:rFonts w:ascii="Times New Roman" w:hAnsi="Times New Roman"/>
          <w:sz w:val="24"/>
          <w:szCs w:val="24"/>
        </w:rPr>
        <w:t xml:space="preserve">    0 &lt; </w:t>
      </w:r>
      <m:oMath>
        <m:r>
          <w:rPr>
            <w:rFonts w:ascii="Cambria Math" w:hAnsi="Cambria Math"/>
            <w:sz w:val="24"/>
            <w:szCs w:val="24"/>
          </w:rPr>
          <m:t>γ</m:t>
        </m:r>
      </m:oMath>
      <w:r w:rsidRPr="00A96D2D">
        <w:rPr>
          <w:rFonts w:ascii="Times New Roman" w:hAnsi="Times New Roman"/>
          <w:sz w:val="24"/>
          <w:szCs w:val="24"/>
          <w:vertAlign w:val="subscript"/>
          <w:lang w:val="en-US"/>
        </w:rPr>
        <w:t>j</w:t>
      </w:r>
      <w:r w:rsidRPr="00A96D2D">
        <w:rPr>
          <w:rFonts w:ascii="Times New Roman" w:hAnsi="Times New Roman"/>
          <w:sz w:val="24"/>
          <w:szCs w:val="24"/>
        </w:rPr>
        <w:t>(</w:t>
      </w:r>
      <w:r w:rsidRPr="00A96D2D">
        <w:rPr>
          <w:rFonts w:ascii="Times New Roman" w:hAnsi="Times New Roman"/>
          <w:sz w:val="24"/>
          <w:szCs w:val="24"/>
          <w:lang w:val="en-US"/>
        </w:rPr>
        <w:t>t</w:t>
      </w:r>
      <w:r w:rsidRPr="00A96D2D">
        <w:rPr>
          <w:rFonts w:ascii="Times New Roman" w:hAnsi="Times New Roman"/>
          <w:sz w:val="24"/>
          <w:szCs w:val="24"/>
        </w:rPr>
        <w:t xml:space="preserve">) &lt; 1 при </w:t>
      </w:r>
      <w:r w:rsidRPr="00A96D2D">
        <w:rPr>
          <w:rFonts w:ascii="Times New Roman" w:hAnsi="Times New Roman"/>
          <w:sz w:val="24"/>
          <w:szCs w:val="24"/>
          <w:lang w:val="en-US"/>
        </w:rPr>
        <w:t>t</w:t>
      </w:r>
      <w:r w:rsidRPr="00A96D2D">
        <w:rPr>
          <w:rFonts w:ascii="Times New Roman" w:hAnsi="Times New Roman"/>
          <w:sz w:val="24"/>
          <w:szCs w:val="24"/>
        </w:rPr>
        <w:t xml:space="preserve"> = </w:t>
      </w:r>
      <w:r w:rsidRPr="00A96D2D">
        <w:rPr>
          <w:rFonts w:ascii="Times New Roman" w:hAnsi="Times New Roman"/>
          <w:sz w:val="24"/>
          <w:szCs w:val="24"/>
          <w:lang w:val="en-US"/>
        </w:rPr>
        <w:t>t</w:t>
      </w:r>
      <w:r w:rsidRPr="00A96D2D">
        <w:rPr>
          <w:rFonts w:ascii="Times New Roman" w:hAnsi="Times New Roman"/>
          <w:sz w:val="24"/>
          <w:szCs w:val="24"/>
          <w:vertAlign w:val="subscript"/>
        </w:rPr>
        <w:t xml:space="preserve"> 0</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w:t>
      </w:r>
      <w:r w:rsidRPr="00A96D2D">
        <w:rPr>
          <w:rFonts w:ascii="Times New Roman" w:hAnsi="Times New Roman"/>
          <w:sz w:val="24"/>
          <w:szCs w:val="24"/>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w:t>
      </w:r>
      <w:r w:rsidRPr="00A96D2D">
        <w:rPr>
          <w:rFonts w:ascii="Times New Roman" w:hAnsi="Times New Roman"/>
          <w:sz w:val="24"/>
          <w:szCs w:val="24"/>
          <w:lang w:val="en-US"/>
        </w:rPr>
        <w:t>t</w:t>
      </w:r>
      <w:r w:rsidRPr="00A96D2D">
        <w:rPr>
          <w:rFonts w:ascii="Times New Roman" w:hAnsi="Times New Roman"/>
          <w:sz w:val="24"/>
          <w:szCs w:val="24"/>
        </w:rPr>
        <w:t>)</w:t>
      </w:r>
    </w:p>
    <w:p w:rsidR="00E86ACC" w:rsidRPr="00A96D2D" w:rsidRDefault="0021448E" w:rsidP="006675EB">
      <w:pPr>
        <w:tabs>
          <w:tab w:val="left" w:pos="-426"/>
          <w:tab w:val="num" w:pos="720"/>
          <w:tab w:val="left" w:pos="1985"/>
          <w:tab w:val="left" w:pos="2340"/>
          <w:tab w:val="left" w:pos="2694"/>
          <w:tab w:val="left" w:pos="7513"/>
          <w:tab w:val="left" w:pos="8280"/>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E86ACC" w:rsidRPr="00A96D2D">
        <w:rPr>
          <w:rFonts w:ascii="Times New Roman" w:hAnsi="Times New Roman"/>
          <w:sz w:val="24"/>
          <w:szCs w:val="24"/>
        </w:rPr>
        <w:t>Согласно (3.3) имеет место:</w:t>
      </w:r>
    </w:p>
    <w:p w:rsidR="00E86ACC" w:rsidRPr="00A96D2D" w:rsidRDefault="00E86ACC" w:rsidP="006675EB">
      <w:pPr>
        <w:tabs>
          <w:tab w:val="left" w:pos="-426"/>
          <w:tab w:val="num" w:pos="720"/>
          <w:tab w:val="left" w:pos="1985"/>
          <w:tab w:val="left" w:pos="2340"/>
          <w:tab w:val="left" w:pos="2694"/>
          <w:tab w:val="left" w:pos="7513"/>
          <w:tab w:val="left" w:pos="8280"/>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727C28" w:rsidRPr="00A96D2D">
        <w:rPr>
          <w:rFonts w:ascii="Times New Roman" w:hAnsi="Times New Roman"/>
          <w:sz w:val="24"/>
          <w:szCs w:val="24"/>
        </w:rPr>
        <w:t xml:space="preserve">   </w:t>
      </w:r>
      <w:r w:rsidRPr="00A96D2D">
        <w:rPr>
          <w:rFonts w:ascii="Times New Roman" w:hAnsi="Times New Roman"/>
          <w:sz w:val="24"/>
          <w:szCs w:val="24"/>
        </w:rPr>
        <w:t xml:space="preserve">    0 &lt; </w:t>
      </w:r>
      <w:r w:rsidRPr="00A96D2D">
        <w:rPr>
          <w:rFonts w:ascii="Times New Roman" w:hAnsi="Times New Roman"/>
          <w:sz w:val="24"/>
          <w:szCs w:val="24"/>
        </w:rPr>
        <w:sym w:font="Symbol" w:char="F067"/>
      </w:r>
      <w:r w:rsidRPr="00A96D2D">
        <w:rPr>
          <w:rFonts w:ascii="Times New Roman" w:hAnsi="Times New Roman"/>
          <w:sz w:val="24"/>
          <w:szCs w:val="24"/>
        </w:rPr>
        <w:t xml:space="preserve"> </w:t>
      </w:r>
      <w:r w:rsidRPr="00A96D2D">
        <w:rPr>
          <w:rFonts w:ascii="Times New Roman" w:hAnsi="Times New Roman"/>
          <w:sz w:val="24"/>
          <w:szCs w:val="24"/>
        </w:rPr>
        <w:sym w:font="Symbol" w:char="F0A3"/>
      </w:r>
      <w:r w:rsidRPr="00A96D2D">
        <w:rPr>
          <w:rFonts w:ascii="Times New Roman" w:hAnsi="Times New Roman"/>
          <w:sz w:val="24"/>
          <w:szCs w:val="24"/>
        </w:rPr>
        <w:t xml:space="preserve"> 1, </w:t>
      </w:r>
    </w:p>
    <w:p w:rsidR="00E86ACC" w:rsidRPr="00A96D2D" w:rsidRDefault="00E86ACC" w:rsidP="006675EB">
      <w:pPr>
        <w:tabs>
          <w:tab w:val="left" w:pos="-426"/>
          <w:tab w:val="num" w:pos="720"/>
          <w:tab w:val="left" w:pos="1985"/>
          <w:tab w:val="left" w:pos="2340"/>
          <w:tab w:val="left" w:pos="2694"/>
          <w:tab w:val="left" w:pos="7513"/>
          <w:tab w:val="left" w:pos="8280"/>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где </w:t>
      </w:r>
    </w:p>
    <w:p w:rsidR="00E86ACC" w:rsidRPr="00A96D2D" w:rsidRDefault="00E86ACC" w:rsidP="006675EB">
      <w:pPr>
        <w:tabs>
          <w:tab w:val="left" w:pos="-426"/>
          <w:tab w:val="num" w:pos="720"/>
          <w:tab w:val="left" w:pos="1985"/>
          <w:tab w:val="left" w:pos="2340"/>
          <w:tab w:val="left" w:pos="2694"/>
          <w:tab w:val="left" w:pos="7513"/>
          <w:tab w:val="left" w:pos="8280"/>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rPr>
        <w:sym w:font="Symbol" w:char="F067"/>
      </w:r>
      <w:r w:rsidRPr="00A96D2D">
        <w:rPr>
          <w:rFonts w:ascii="Times New Roman" w:hAnsi="Times New Roman"/>
          <w:sz w:val="24"/>
          <w:szCs w:val="24"/>
        </w:rPr>
        <w:t xml:space="preserve"> - аналитическая мера проявления ЕИК системой </w:t>
      </w:r>
      <w:r w:rsidRPr="00A96D2D">
        <w:rPr>
          <w:rFonts w:ascii="Times New Roman" w:hAnsi="Times New Roman"/>
          <w:sz w:val="24"/>
          <w:szCs w:val="24"/>
          <w:lang w:val="en-US"/>
        </w:rPr>
        <w:t>S</w:t>
      </w:r>
      <w:r w:rsidRPr="00A96D2D">
        <w:rPr>
          <w:rFonts w:ascii="Times New Roman" w:hAnsi="Times New Roman"/>
          <w:sz w:val="24"/>
          <w:szCs w:val="24"/>
        </w:rPr>
        <w:t>:</w:t>
      </w:r>
    </w:p>
    <w:p w:rsidR="004F08F0" w:rsidRPr="00A96D2D" w:rsidRDefault="004F08F0" w:rsidP="006675EB">
      <w:pPr>
        <w:tabs>
          <w:tab w:val="left" w:pos="-426"/>
          <w:tab w:val="num" w:pos="720"/>
          <w:tab w:val="left" w:pos="1843"/>
          <w:tab w:val="left" w:pos="7513"/>
          <w:tab w:val="left" w:pos="8280"/>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Пусть </w:t>
      </w:r>
      <w:r w:rsidRPr="00A96D2D">
        <w:rPr>
          <w:rFonts w:ascii="Times New Roman" w:hAnsi="Times New Roman"/>
          <w:sz w:val="24"/>
          <w:szCs w:val="24"/>
        </w:rPr>
        <w:sym w:font="Symbol" w:char="F067"/>
      </w:r>
      <w:r w:rsidRPr="00A96D2D">
        <w:rPr>
          <w:rFonts w:ascii="Times New Roman" w:hAnsi="Times New Roman"/>
          <w:sz w:val="24"/>
          <w:szCs w:val="24"/>
        </w:rPr>
        <w:t xml:space="preserve">(t) - значение </w:t>
      </w:r>
      <w:r w:rsidRPr="00A96D2D">
        <w:rPr>
          <w:rFonts w:ascii="Times New Roman" w:hAnsi="Times New Roman"/>
          <w:sz w:val="24"/>
          <w:szCs w:val="24"/>
        </w:rPr>
        <w:sym w:font="Symbol" w:char="F067"/>
      </w:r>
      <w:r w:rsidRPr="00A96D2D">
        <w:rPr>
          <w:rFonts w:ascii="Times New Roman" w:hAnsi="Times New Roman"/>
          <w:sz w:val="24"/>
          <w:szCs w:val="24"/>
        </w:rPr>
        <w:t xml:space="preserve"> такое, что   </w:t>
      </w:r>
    </w:p>
    <w:p w:rsidR="004F08F0" w:rsidRPr="00A96D2D" w:rsidRDefault="004F08F0" w:rsidP="006675EB">
      <w:pPr>
        <w:tabs>
          <w:tab w:val="left" w:pos="-426"/>
          <w:tab w:val="num" w:pos="720"/>
          <w:tab w:val="left" w:pos="2694"/>
          <w:tab w:val="left" w:pos="7513"/>
          <w:tab w:val="left" w:pos="7938"/>
          <w:tab w:val="left" w:pos="8280"/>
          <w:tab w:val="left" w:pos="8505"/>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m:oMath>
        <m:r>
          <w:rPr>
            <w:rFonts w:ascii="Cambria Math" w:hAnsi="Cambria Math"/>
            <w:sz w:val="24"/>
            <w:szCs w:val="24"/>
          </w:rPr>
          <m:t>γ</m:t>
        </m:r>
      </m:oMath>
      <w:r w:rsidRPr="00A96D2D">
        <w:rPr>
          <w:rFonts w:ascii="Times New Roman" w:hAnsi="Times New Roman"/>
          <w:sz w:val="24"/>
          <w:szCs w:val="24"/>
        </w:rPr>
        <w:t>(</w:t>
      </w:r>
      <w:r w:rsidRPr="00A96D2D">
        <w:rPr>
          <w:rFonts w:ascii="Times New Roman" w:hAnsi="Times New Roman"/>
          <w:sz w:val="24"/>
          <w:szCs w:val="24"/>
          <w:lang w:val="en-US"/>
        </w:rPr>
        <w:t>t</w:t>
      </w:r>
      <w:r w:rsidRPr="00A96D2D">
        <w:rPr>
          <w:rFonts w:ascii="Times New Roman" w:hAnsi="Times New Roman"/>
          <w:sz w:val="24"/>
          <w:szCs w:val="24"/>
        </w:rPr>
        <w:t xml:space="preserve">) = </w:t>
      </w:r>
      <m:oMath>
        <m:r>
          <w:rPr>
            <w:rFonts w:ascii="Cambria Math" w:hAnsi="Cambria Math"/>
            <w:sz w:val="24"/>
            <w:szCs w:val="24"/>
          </w:rPr>
          <m:t>γ</m:t>
        </m:r>
      </m:oMath>
      <w:r w:rsidRPr="00A96D2D">
        <w:rPr>
          <w:rFonts w:ascii="Times New Roman" w:hAnsi="Times New Roman"/>
          <w:sz w:val="24"/>
          <w:szCs w:val="24"/>
        </w:rPr>
        <w:t xml:space="preserve"> при </w:t>
      </w:r>
      <w:r w:rsidRPr="00A96D2D">
        <w:rPr>
          <w:rFonts w:ascii="Times New Roman" w:hAnsi="Times New Roman"/>
          <w:sz w:val="24"/>
          <w:szCs w:val="24"/>
          <w:lang w:val="en-US"/>
        </w:rPr>
        <w:t>S</w:t>
      </w:r>
      <w:r w:rsidRPr="00A96D2D">
        <w:rPr>
          <w:rFonts w:ascii="Times New Roman" w:hAnsi="Times New Roman"/>
          <w:sz w:val="24"/>
          <w:szCs w:val="24"/>
        </w:rPr>
        <w:t>(</w:t>
      </w:r>
      <w:r w:rsidRPr="00A96D2D">
        <w:rPr>
          <w:rFonts w:ascii="Times New Roman" w:hAnsi="Times New Roman"/>
          <w:sz w:val="24"/>
          <w:szCs w:val="24"/>
          <w:lang w:val="en-US"/>
        </w:rPr>
        <w:t>t</w:t>
      </w:r>
      <w:r w:rsidRPr="00A96D2D">
        <w:rPr>
          <w:rFonts w:ascii="Times New Roman" w:hAnsi="Times New Roman"/>
          <w:sz w:val="24"/>
          <w:szCs w:val="24"/>
        </w:rPr>
        <w:t xml:space="preserve">) = </w:t>
      </w:r>
      <w:r w:rsidRPr="00A96D2D">
        <w:rPr>
          <w:rFonts w:ascii="Times New Roman" w:hAnsi="Times New Roman"/>
          <w:sz w:val="24"/>
          <w:szCs w:val="24"/>
          <w:lang w:val="en-US"/>
        </w:rPr>
        <w:t>S</w:t>
      </w:r>
      <w:r w:rsidRPr="00A96D2D">
        <w:rPr>
          <w:rFonts w:ascii="Times New Roman" w:hAnsi="Times New Roman"/>
          <w:sz w:val="24"/>
          <w:szCs w:val="24"/>
        </w:rPr>
        <w:t xml:space="preserve">                             </w:t>
      </w:r>
      <w:r w:rsidR="0021448E" w:rsidRPr="00A96D2D">
        <w:rPr>
          <w:rFonts w:ascii="Times New Roman" w:hAnsi="Times New Roman"/>
          <w:sz w:val="24"/>
          <w:szCs w:val="24"/>
        </w:rPr>
        <w:t xml:space="preserve">   </w:t>
      </w:r>
      <w:r w:rsidRPr="00A96D2D">
        <w:rPr>
          <w:rFonts w:ascii="Times New Roman" w:hAnsi="Times New Roman"/>
          <w:sz w:val="24"/>
          <w:szCs w:val="24"/>
        </w:rPr>
        <w:t xml:space="preserve">                             (6.25)    </w:t>
      </w:r>
    </w:p>
    <w:p w:rsidR="004F08F0" w:rsidRPr="00A96D2D" w:rsidRDefault="004F08F0" w:rsidP="006675EB">
      <w:pPr>
        <w:tabs>
          <w:tab w:val="left" w:pos="-426"/>
          <w:tab w:val="num" w:pos="720"/>
          <w:tab w:val="left" w:pos="1985"/>
          <w:tab w:val="left" w:pos="2340"/>
          <w:tab w:val="left" w:pos="7513"/>
          <w:tab w:val="left" w:pos="8280"/>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О величине </w:t>
      </w:r>
      <w:r w:rsidRPr="00A96D2D">
        <w:rPr>
          <w:rFonts w:ascii="Times New Roman" w:hAnsi="Times New Roman"/>
          <w:sz w:val="24"/>
          <w:szCs w:val="24"/>
        </w:rPr>
        <w:sym w:font="Symbol" w:char="F067"/>
      </w:r>
      <w:r w:rsidRPr="00A96D2D">
        <w:rPr>
          <w:rFonts w:ascii="Times New Roman" w:hAnsi="Times New Roman"/>
          <w:sz w:val="24"/>
          <w:szCs w:val="24"/>
        </w:rPr>
        <w:t xml:space="preserve">(t) говорят, что она является аналитической  мерой проявления ЕИК системой </w:t>
      </w:r>
      <w:r w:rsidRPr="00A96D2D">
        <w:rPr>
          <w:rFonts w:ascii="Times New Roman" w:hAnsi="Times New Roman"/>
          <w:sz w:val="24"/>
          <w:szCs w:val="24"/>
          <w:lang w:val="en-US"/>
        </w:rPr>
        <w:t>S</w:t>
      </w:r>
      <w:r w:rsidRPr="00A96D2D">
        <w:rPr>
          <w:rFonts w:ascii="Times New Roman" w:hAnsi="Times New Roman"/>
          <w:sz w:val="24"/>
          <w:szCs w:val="24"/>
        </w:rPr>
        <w:t>(</w:t>
      </w:r>
      <w:r w:rsidRPr="00A96D2D">
        <w:rPr>
          <w:rFonts w:ascii="Times New Roman" w:hAnsi="Times New Roman"/>
          <w:sz w:val="24"/>
          <w:szCs w:val="24"/>
          <w:lang w:val="en-US"/>
        </w:rPr>
        <w:t>t</w:t>
      </w:r>
      <w:r w:rsidRPr="00A96D2D">
        <w:rPr>
          <w:rFonts w:ascii="Times New Roman" w:hAnsi="Times New Roman"/>
          <w:sz w:val="24"/>
          <w:szCs w:val="24"/>
        </w:rPr>
        <w:t>).</w:t>
      </w:r>
    </w:p>
    <w:p w:rsidR="004F08F0" w:rsidRPr="00A96D2D" w:rsidRDefault="004F08F0" w:rsidP="006675EB">
      <w:pPr>
        <w:tabs>
          <w:tab w:val="left" w:pos="-426"/>
          <w:tab w:val="num" w:pos="720"/>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Вообще, как указывалось выше, система </w:t>
      </w:r>
      <w:r w:rsidRPr="00A96D2D">
        <w:rPr>
          <w:rFonts w:ascii="Times New Roman" w:hAnsi="Times New Roman"/>
          <w:sz w:val="24"/>
          <w:szCs w:val="24"/>
          <w:lang w:val="en-US"/>
        </w:rPr>
        <w:t>S</w:t>
      </w:r>
      <w:r w:rsidRPr="00A96D2D">
        <w:rPr>
          <w:rFonts w:ascii="Times New Roman" w:hAnsi="Times New Roman"/>
          <w:sz w:val="24"/>
          <w:szCs w:val="24"/>
        </w:rPr>
        <w:t>(</w:t>
      </w:r>
      <w:r w:rsidRPr="00A96D2D">
        <w:rPr>
          <w:rFonts w:ascii="Times New Roman" w:hAnsi="Times New Roman"/>
          <w:sz w:val="24"/>
          <w:szCs w:val="24"/>
          <w:lang w:val="en-US"/>
        </w:rPr>
        <w:t>t</w:t>
      </w:r>
      <w:r w:rsidRPr="00A96D2D">
        <w:rPr>
          <w:rFonts w:ascii="Times New Roman" w:hAnsi="Times New Roman"/>
          <w:sz w:val="24"/>
          <w:szCs w:val="24"/>
        </w:rPr>
        <w:t>) может справиться со стоящей перед ней задачей в том и только в том случае, когда будут выполняться все без исключения функций</w:t>
      </w:r>
    </w:p>
    <w:p w:rsidR="004F08F0" w:rsidRPr="00A96D2D" w:rsidRDefault="004F08F0" w:rsidP="006675EB">
      <w:pPr>
        <w:tabs>
          <w:tab w:val="left" w:pos="-426"/>
          <w:tab w:val="num" w:pos="720"/>
          <w:tab w:val="left" w:pos="2835"/>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y</w:t>
      </w:r>
      <w:r w:rsidRPr="00A96D2D">
        <w:rPr>
          <w:rFonts w:ascii="Times New Roman" w:hAnsi="Times New Roman"/>
          <w:sz w:val="24"/>
          <w:szCs w:val="24"/>
          <w:vertAlign w:val="subscript"/>
          <w:lang w:val="en-US"/>
        </w:rPr>
        <w:t>j</w:t>
      </w:r>
      <w:proofErr w:type="gramEnd"/>
      <w:r w:rsidRPr="00A96D2D">
        <w:rPr>
          <w:rFonts w:ascii="Times New Roman" w:hAnsi="Times New Roman"/>
          <w:sz w:val="24"/>
          <w:szCs w:val="24"/>
        </w:rPr>
        <w:sym w:font="Symbol" w:char="F0CE"/>
      </w:r>
      <w:r w:rsidRPr="00A96D2D">
        <w:rPr>
          <w:rFonts w:ascii="Times New Roman" w:hAnsi="Times New Roman"/>
          <w:sz w:val="24"/>
          <w:szCs w:val="24"/>
          <w:lang w:val="en-US"/>
        </w:rPr>
        <w:t>Y</w:t>
      </w:r>
      <w:r w:rsidRPr="00A96D2D">
        <w:rPr>
          <w:rFonts w:ascii="Times New Roman" w:hAnsi="Times New Roman"/>
          <w:sz w:val="24"/>
          <w:szCs w:val="24"/>
        </w:rPr>
        <w:t xml:space="preserve">(t); </w:t>
      </w:r>
      <w:r w:rsidRPr="00A96D2D">
        <w:rPr>
          <w:rFonts w:ascii="Times New Roman" w:hAnsi="Times New Roman"/>
          <w:sz w:val="24"/>
          <w:szCs w:val="24"/>
          <w:lang w:val="en-US"/>
        </w:rPr>
        <w:t>j</w:t>
      </w:r>
      <w:r w:rsidRPr="00A96D2D">
        <w:rPr>
          <w:rFonts w:ascii="Times New Roman" w:hAnsi="Times New Roman"/>
          <w:sz w:val="24"/>
          <w:szCs w:val="24"/>
        </w:rPr>
        <w:t xml:space="preserve"> =1..</w:t>
      </w:r>
      <w:r w:rsidRPr="00A96D2D">
        <w:rPr>
          <w:rFonts w:ascii="Times New Roman" w:hAnsi="Times New Roman"/>
          <w:sz w:val="24"/>
          <w:szCs w:val="24"/>
          <w:lang w:val="en-US"/>
        </w:rPr>
        <w:t>n</w:t>
      </w:r>
      <w:r w:rsidRPr="00A96D2D">
        <w:rPr>
          <w:rFonts w:ascii="Times New Roman" w:hAnsi="Times New Roman"/>
          <w:sz w:val="24"/>
          <w:szCs w:val="24"/>
        </w:rPr>
        <w:t xml:space="preserve">(t). </w:t>
      </w:r>
    </w:p>
    <w:p w:rsidR="004F08F0" w:rsidRPr="00A96D2D" w:rsidRDefault="004F08F0" w:rsidP="006675EB">
      <w:pPr>
        <w:tabs>
          <w:tab w:val="left" w:pos="-426"/>
          <w:tab w:val="num" w:pos="720"/>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Ввиду этого цели (6.23) и являются </w:t>
      </w:r>
      <w:r w:rsidRPr="00A96D2D">
        <w:rPr>
          <w:rFonts w:ascii="Times New Roman" w:hAnsi="Times New Roman"/>
          <w:b/>
          <w:sz w:val="24"/>
          <w:szCs w:val="24"/>
        </w:rPr>
        <w:t>равно важными</w:t>
      </w:r>
      <w:r w:rsidRPr="00A96D2D">
        <w:rPr>
          <w:rFonts w:ascii="Times New Roman" w:hAnsi="Times New Roman"/>
          <w:sz w:val="24"/>
          <w:szCs w:val="24"/>
        </w:rPr>
        <w:t xml:space="preserve"> подцелями общей цели </w:t>
      </w:r>
      <w:r w:rsidRPr="00A96D2D">
        <w:rPr>
          <w:rFonts w:ascii="Times New Roman" w:hAnsi="Times New Roman"/>
          <w:sz w:val="24"/>
          <w:szCs w:val="24"/>
        </w:rPr>
        <w:sym w:font="Symbol" w:char="F067"/>
      </w:r>
    </w:p>
    <w:p w:rsidR="004F08F0" w:rsidRPr="00A96D2D" w:rsidRDefault="004F08F0" w:rsidP="00D5399F">
      <w:pPr>
        <w:tabs>
          <w:tab w:val="left" w:pos="-426"/>
          <w:tab w:val="num" w:pos="720"/>
          <w:tab w:val="left" w:pos="1843"/>
          <w:tab w:val="left" w:pos="2835"/>
          <w:tab w:val="left" w:pos="7513"/>
          <w:tab w:val="left" w:pos="8280"/>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lastRenderedPageBreak/>
        <w:t xml:space="preserve">                                                            </w:t>
      </w:r>
      <m:oMath>
        <m:r>
          <w:rPr>
            <w:rFonts w:ascii="Cambria Math" w:hAnsi="Cambria Math"/>
            <w:sz w:val="24"/>
            <w:szCs w:val="24"/>
          </w:rPr>
          <m:t>γ</m:t>
        </m:r>
      </m:oMath>
      <w:r w:rsidRPr="00A96D2D">
        <w:rPr>
          <w:rFonts w:ascii="Times New Roman" w:hAnsi="Times New Roman"/>
          <w:sz w:val="24"/>
          <w:szCs w:val="24"/>
        </w:rPr>
        <w:t xml:space="preserve">(t) </w:t>
      </w:r>
      <w:r w:rsidRPr="00A96D2D">
        <w:rPr>
          <w:rFonts w:ascii="Times New Roman" w:hAnsi="Times New Roman"/>
          <w:sz w:val="24"/>
          <w:szCs w:val="24"/>
        </w:rPr>
        <w:sym w:font="Symbol" w:char="F0AE"/>
      </w:r>
      <w:r w:rsidRPr="00A96D2D">
        <w:rPr>
          <w:rFonts w:ascii="Times New Roman" w:hAnsi="Times New Roman"/>
          <w:sz w:val="24"/>
          <w:szCs w:val="24"/>
        </w:rPr>
        <w:t xml:space="preserve"> 1                                                                    </w:t>
      </w:r>
      <w:r w:rsidR="00D5399F">
        <w:rPr>
          <w:rFonts w:ascii="Times New Roman" w:hAnsi="Times New Roman"/>
          <w:sz w:val="24"/>
          <w:szCs w:val="24"/>
        </w:rPr>
        <w:t xml:space="preserve"> </w:t>
      </w:r>
      <w:r w:rsidRPr="00A96D2D">
        <w:rPr>
          <w:rFonts w:ascii="Times New Roman" w:hAnsi="Times New Roman"/>
          <w:sz w:val="24"/>
          <w:szCs w:val="24"/>
        </w:rPr>
        <w:t xml:space="preserve"> (6.26)</w:t>
      </w:r>
    </w:p>
    <w:p w:rsidR="004F08F0" w:rsidRPr="00A96D2D" w:rsidRDefault="004F08F0" w:rsidP="006675EB">
      <w:pPr>
        <w:tabs>
          <w:tab w:val="left" w:pos="-426"/>
          <w:tab w:val="num" w:pos="720"/>
          <w:tab w:val="left" w:pos="7513"/>
          <w:tab w:val="left" w:pos="8280"/>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В итоге, смысл совокупности зависимостей (6.19) и (6.20): - их справедливость является необходимым условием для того, чтобы система </w:t>
      </w:r>
      <w:r w:rsidRPr="00A96D2D">
        <w:rPr>
          <w:rFonts w:ascii="Times New Roman" w:hAnsi="Times New Roman"/>
          <w:sz w:val="24"/>
          <w:szCs w:val="24"/>
          <w:lang w:val="en-US"/>
        </w:rPr>
        <w:t>S</w:t>
      </w:r>
      <w:r w:rsidRPr="00A96D2D">
        <w:rPr>
          <w:rFonts w:ascii="Times New Roman" w:hAnsi="Times New Roman"/>
          <w:sz w:val="24"/>
          <w:szCs w:val="24"/>
        </w:rPr>
        <w:t>(</w:t>
      </w:r>
      <w:r w:rsidRPr="00A96D2D">
        <w:rPr>
          <w:rFonts w:ascii="Times New Roman" w:hAnsi="Times New Roman"/>
          <w:sz w:val="24"/>
          <w:szCs w:val="24"/>
          <w:lang w:val="en-US"/>
        </w:rPr>
        <w:t>t</w:t>
      </w:r>
      <w:r w:rsidRPr="00A96D2D">
        <w:rPr>
          <w:rFonts w:ascii="Times New Roman" w:hAnsi="Times New Roman"/>
          <w:sz w:val="24"/>
          <w:szCs w:val="24"/>
        </w:rPr>
        <w:t>) могла справиться со стоящей перед ней задачей, т.е. было достигнуто выполнение условия</w:t>
      </w:r>
    </w:p>
    <w:p w:rsidR="004F08F0" w:rsidRPr="00A96D2D" w:rsidRDefault="004F08F0" w:rsidP="00D5399F">
      <w:pPr>
        <w:tabs>
          <w:tab w:val="left" w:pos="-426"/>
          <w:tab w:val="num" w:pos="720"/>
          <w:tab w:val="left" w:pos="2694"/>
          <w:tab w:val="left" w:pos="7513"/>
          <w:tab w:val="left" w:pos="7938"/>
          <w:tab w:val="left" w:pos="8280"/>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727C28" w:rsidRPr="00A96D2D">
        <w:rPr>
          <w:rFonts w:ascii="Times New Roman" w:hAnsi="Times New Roman"/>
          <w:sz w:val="24"/>
          <w:szCs w:val="24"/>
        </w:rPr>
        <w:t xml:space="preserve">    </w:t>
      </w:r>
      <w:r w:rsidRPr="00A96D2D">
        <w:rPr>
          <w:rFonts w:ascii="Times New Roman" w:hAnsi="Times New Roman"/>
          <w:sz w:val="24"/>
          <w:szCs w:val="24"/>
        </w:rPr>
        <w:t xml:space="preserve">  </w:t>
      </w:r>
      <m:oMath>
        <m:r>
          <w:rPr>
            <w:rFonts w:ascii="Cambria Math" w:hAnsi="Cambria Math"/>
            <w:sz w:val="24"/>
            <w:szCs w:val="24"/>
          </w:rPr>
          <m:t>γ</m:t>
        </m:r>
      </m:oMath>
      <w:r w:rsidRPr="00A96D2D">
        <w:rPr>
          <w:rFonts w:ascii="Times New Roman" w:hAnsi="Times New Roman"/>
          <w:sz w:val="24"/>
          <w:szCs w:val="24"/>
        </w:rPr>
        <w:t xml:space="preserve">(t) =1 при </w:t>
      </w:r>
      <m:oMath>
        <m:r>
          <w:rPr>
            <w:rFonts w:ascii="Cambria Math" w:hAnsi="Cambria Math"/>
            <w:sz w:val="24"/>
            <w:szCs w:val="24"/>
          </w:rPr>
          <m:t>γ</m:t>
        </m:r>
      </m:oMath>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(t) =1 для всех </w:t>
      </w:r>
      <w:r w:rsidRPr="00A96D2D">
        <w:rPr>
          <w:rFonts w:ascii="Times New Roman" w:hAnsi="Times New Roman"/>
          <w:sz w:val="24"/>
          <w:szCs w:val="24"/>
          <w:lang w:val="en-US"/>
        </w:rPr>
        <w:t>j</w:t>
      </w:r>
      <w:r w:rsidRPr="00A96D2D">
        <w:rPr>
          <w:rFonts w:ascii="Times New Roman" w:hAnsi="Times New Roman"/>
          <w:sz w:val="24"/>
          <w:szCs w:val="24"/>
        </w:rPr>
        <w:t xml:space="preserve"> =1..</w:t>
      </w:r>
      <w:r w:rsidRPr="00A96D2D">
        <w:rPr>
          <w:rFonts w:ascii="Times New Roman" w:hAnsi="Times New Roman"/>
          <w:sz w:val="24"/>
          <w:szCs w:val="24"/>
          <w:lang w:val="en-US"/>
        </w:rPr>
        <w:t>n</w:t>
      </w:r>
      <w:r w:rsidRPr="00A96D2D">
        <w:rPr>
          <w:rFonts w:ascii="Times New Roman" w:hAnsi="Times New Roman"/>
          <w:sz w:val="24"/>
          <w:szCs w:val="24"/>
        </w:rPr>
        <w:t xml:space="preserve">(t)      </w:t>
      </w:r>
      <w:r w:rsidR="00D5399F">
        <w:rPr>
          <w:rFonts w:ascii="Times New Roman" w:hAnsi="Times New Roman"/>
          <w:sz w:val="24"/>
          <w:szCs w:val="24"/>
        </w:rPr>
        <w:t xml:space="preserve">                              </w:t>
      </w:r>
      <w:r w:rsidRPr="00A96D2D">
        <w:rPr>
          <w:rFonts w:ascii="Times New Roman" w:hAnsi="Times New Roman"/>
          <w:sz w:val="24"/>
          <w:szCs w:val="24"/>
        </w:rPr>
        <w:t xml:space="preserve">(6.27)  </w:t>
      </w:r>
    </w:p>
    <w:p w:rsidR="004F08F0" w:rsidRPr="00A96D2D" w:rsidRDefault="004F08F0" w:rsidP="006675EB">
      <w:pPr>
        <w:tabs>
          <w:tab w:val="left" w:pos="-426"/>
          <w:tab w:val="num" w:pos="720"/>
          <w:tab w:val="left" w:pos="2694"/>
          <w:tab w:val="left" w:pos="7513"/>
          <w:tab w:val="left" w:pos="8280"/>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Это условие будет выполняться, если положим, что </w:t>
      </w:r>
    </w:p>
    <w:p w:rsidR="004F08F0" w:rsidRPr="00A96D2D" w:rsidRDefault="004F08F0" w:rsidP="00D5399F">
      <w:pPr>
        <w:tabs>
          <w:tab w:val="left" w:pos="-426"/>
          <w:tab w:val="num" w:pos="720"/>
          <w:tab w:val="left" w:pos="2694"/>
          <w:tab w:val="left" w:pos="2835"/>
          <w:tab w:val="left" w:pos="7513"/>
          <w:tab w:val="left" w:pos="7938"/>
          <w:tab w:val="left" w:pos="8280"/>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727C28" w:rsidRPr="00A96D2D">
        <w:rPr>
          <w:rFonts w:ascii="Times New Roman" w:hAnsi="Times New Roman"/>
          <w:sz w:val="24"/>
          <w:szCs w:val="24"/>
        </w:rPr>
        <w:t xml:space="preserve">   </w:t>
      </w:r>
      <w:r w:rsidRPr="00A96D2D">
        <w:rPr>
          <w:rFonts w:ascii="Times New Roman" w:hAnsi="Times New Roman"/>
          <w:sz w:val="24"/>
          <w:szCs w:val="24"/>
        </w:rPr>
        <w:t xml:space="preserve">    </w:t>
      </w:r>
      <m:oMath>
        <m:r>
          <w:rPr>
            <w:rFonts w:ascii="Cambria Math" w:hAnsi="Cambria Math"/>
            <w:sz w:val="24"/>
            <w:szCs w:val="24"/>
          </w:rPr>
          <m:t>γ</m:t>
        </m:r>
      </m:oMath>
      <w:r w:rsidRPr="00A96D2D">
        <w:rPr>
          <w:rFonts w:ascii="Times New Roman" w:hAnsi="Times New Roman"/>
          <w:sz w:val="24"/>
          <w:szCs w:val="24"/>
        </w:rPr>
        <w:t xml:space="preserve">(t) = </w:t>
      </w:r>
      <m:oMath>
        <m:f>
          <m:fPr>
            <m:ctrlPr>
              <w:rPr>
                <w:rFonts w:ascii="Cambria Math" w:hAnsi="Times New Roman"/>
                <w:i/>
                <w:sz w:val="24"/>
                <w:szCs w:val="24"/>
                <w:lang w:val="en-US"/>
              </w:rPr>
            </m:ctrlPr>
          </m:fPr>
          <m:num>
            <m:r>
              <w:rPr>
                <w:rFonts w:ascii="Cambria Math" w:hAnsi="Times New Roman"/>
                <w:sz w:val="24"/>
                <w:szCs w:val="24"/>
              </w:rPr>
              <m:t>1</m:t>
            </m:r>
          </m:num>
          <m:den>
            <m:r>
              <w:rPr>
                <w:rFonts w:ascii="Cambria Math" w:hAnsi="Cambria Math"/>
                <w:sz w:val="24"/>
                <w:szCs w:val="24"/>
                <w:lang w:val="en-US"/>
              </w:rPr>
              <m:t>n</m:t>
            </m:r>
            <m:r>
              <w:rPr>
                <w:rFonts w:ascii="Cambria Math" w:hAnsi="Times New Roman"/>
                <w:sz w:val="24"/>
                <w:szCs w:val="24"/>
              </w:rPr>
              <m:t>(</m:t>
            </m:r>
            <m:r>
              <w:rPr>
                <w:rFonts w:ascii="Cambria Math" w:hAnsi="Cambria Math"/>
                <w:sz w:val="24"/>
                <w:szCs w:val="24"/>
                <w:lang w:val="en-US"/>
              </w:rPr>
              <m:t>t</m:t>
            </m:r>
            <m:r>
              <w:rPr>
                <w:rFonts w:ascii="Cambria Math" w:hAnsi="Times New Roman"/>
                <w:sz w:val="24"/>
                <w:szCs w:val="24"/>
              </w:rPr>
              <m:t>)</m:t>
            </m:r>
          </m:den>
        </m:f>
      </m:oMath>
      <w:r w:rsidRPr="00A96D2D">
        <w:rPr>
          <w:rFonts w:ascii="Times New Roman" w:hAnsi="Times New Roman"/>
          <w:sz w:val="24"/>
          <w:szCs w:val="24"/>
        </w:rPr>
        <w:t xml:space="preserve"> </w:t>
      </w:r>
      <m:oMath>
        <m:nary>
          <m:naryPr>
            <m:chr m:val="∑"/>
            <m:limLoc m:val="subSup"/>
            <m:ctrlPr>
              <w:rPr>
                <w:rFonts w:ascii="Cambria Math" w:hAnsi="Times New Roman"/>
                <w:i/>
                <w:sz w:val="24"/>
                <w:szCs w:val="24"/>
                <w:lang w:val="en-US"/>
              </w:rPr>
            </m:ctrlPr>
          </m:naryPr>
          <m:sub>
            <m:r>
              <w:rPr>
                <w:rFonts w:ascii="Cambria Math" w:hAnsi="Cambria Math"/>
                <w:sz w:val="24"/>
                <w:szCs w:val="24"/>
                <w:lang w:val="en-US"/>
              </w:rPr>
              <m:t>j</m:t>
            </m:r>
            <m:r>
              <w:rPr>
                <w:rFonts w:ascii="Cambria Math" w:hAnsi="Times New Roman"/>
                <w:sz w:val="24"/>
                <w:szCs w:val="24"/>
              </w:rPr>
              <m:t>=1</m:t>
            </m:r>
          </m:sub>
          <m:sup>
            <m:r>
              <w:rPr>
                <w:rFonts w:ascii="Cambria Math" w:hAnsi="Cambria Math"/>
                <w:sz w:val="24"/>
                <w:szCs w:val="24"/>
                <w:lang w:val="en-US"/>
              </w:rPr>
              <m:t>n</m:t>
            </m:r>
            <m:r>
              <w:rPr>
                <w:rFonts w:ascii="Cambria Math" w:hAnsi="Times New Roman"/>
                <w:sz w:val="24"/>
                <w:szCs w:val="24"/>
              </w:rPr>
              <m:t>(</m:t>
            </m:r>
            <m:r>
              <w:rPr>
                <w:rFonts w:ascii="Cambria Math" w:hAnsi="Cambria Math"/>
                <w:sz w:val="24"/>
                <w:szCs w:val="24"/>
                <w:lang w:val="en-US"/>
              </w:rPr>
              <m:t>t</m:t>
            </m:r>
            <m:r>
              <w:rPr>
                <w:rFonts w:ascii="Cambria Math" w:hAnsi="Times New Roman"/>
                <w:sz w:val="24"/>
                <w:szCs w:val="24"/>
              </w:rPr>
              <m:t>)</m:t>
            </m:r>
          </m:sup>
          <m:e>
            <m:sSub>
              <m:sSubPr>
                <m:ctrlPr>
                  <w:rPr>
                    <w:rFonts w:ascii="Cambria Math" w:hAnsi="Times New Roman"/>
                    <w:i/>
                    <w:sz w:val="24"/>
                    <w:szCs w:val="24"/>
                    <w:lang w:val="en-US"/>
                  </w:rPr>
                </m:ctrlPr>
              </m:sSubPr>
              <m:e>
                <m:r>
                  <w:rPr>
                    <w:rFonts w:ascii="Cambria Math" w:hAnsi="Times New Roman"/>
                    <w:i/>
                    <w:sz w:val="24"/>
                    <w:szCs w:val="24"/>
                    <w:lang w:val="en-US"/>
                  </w:rPr>
                  <w:sym w:font="Symbol" w:char="F067"/>
                </m:r>
              </m:e>
              <m:sub>
                <m:r>
                  <w:rPr>
                    <w:rFonts w:ascii="Cambria Math" w:hAnsi="Cambria Math"/>
                    <w:sz w:val="24"/>
                    <w:szCs w:val="24"/>
                    <w:lang w:val="en-US"/>
                  </w:rPr>
                  <m:t>j</m:t>
                </m:r>
              </m:sub>
            </m:sSub>
            <m:r>
              <w:rPr>
                <w:rFonts w:ascii="Cambria Math" w:hAnsi="Times New Roman"/>
                <w:sz w:val="24"/>
                <w:szCs w:val="24"/>
              </w:rPr>
              <m:t>(</m:t>
            </m:r>
            <m:r>
              <w:rPr>
                <w:rFonts w:ascii="Cambria Math" w:hAnsi="Cambria Math"/>
                <w:sz w:val="24"/>
                <w:szCs w:val="24"/>
                <w:lang w:val="en-US"/>
              </w:rPr>
              <m:t>t</m:t>
            </m:r>
            <m:r>
              <w:rPr>
                <w:rFonts w:ascii="Cambria Math" w:hAnsi="Times New Roman"/>
                <w:sz w:val="24"/>
                <w:szCs w:val="24"/>
              </w:rPr>
              <m:t>)</m:t>
            </m:r>
          </m:e>
        </m:nary>
      </m:oMath>
      <w:r w:rsidRPr="00A96D2D">
        <w:rPr>
          <w:rFonts w:ascii="Times New Roman" w:hAnsi="Times New Roman"/>
          <w:sz w:val="24"/>
          <w:szCs w:val="24"/>
        </w:rPr>
        <w:t xml:space="preserve">                     </w:t>
      </w:r>
      <w:r w:rsidR="00D5399F">
        <w:rPr>
          <w:rFonts w:ascii="Times New Roman" w:hAnsi="Times New Roman"/>
          <w:sz w:val="24"/>
          <w:szCs w:val="24"/>
        </w:rPr>
        <w:t xml:space="preserve">                               </w:t>
      </w:r>
      <w:r w:rsidRPr="00A96D2D">
        <w:rPr>
          <w:rFonts w:ascii="Times New Roman" w:hAnsi="Times New Roman"/>
          <w:sz w:val="24"/>
          <w:szCs w:val="24"/>
        </w:rPr>
        <w:t xml:space="preserve">(6.28)  </w:t>
      </w:r>
    </w:p>
    <w:p w:rsidR="004F08F0" w:rsidRPr="00A96D2D" w:rsidRDefault="004F08F0" w:rsidP="006675EB">
      <w:pPr>
        <w:tabs>
          <w:tab w:val="left" w:pos="-426"/>
          <w:tab w:val="num" w:pos="720"/>
          <w:tab w:val="left" w:pos="7513"/>
          <w:tab w:val="left" w:pos="8280"/>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Однако, для того, чтобы выполнялось условие (6.27), в первую очередь, согласно (3.3), (3.4) и (6.25), должно выполняться условие</w:t>
      </w:r>
    </w:p>
    <w:p w:rsidR="004F08F0" w:rsidRPr="00A96D2D" w:rsidRDefault="004F08F0" w:rsidP="00D5399F">
      <w:pPr>
        <w:pStyle w:val="ae"/>
        <w:tabs>
          <w:tab w:val="left" w:pos="-426"/>
          <w:tab w:val="left" w:pos="2835"/>
          <w:tab w:val="left" w:pos="7513"/>
          <w:tab w:val="left" w:pos="7938"/>
          <w:tab w:val="left" w:pos="8222"/>
          <w:tab w:val="left" w:pos="8647"/>
          <w:tab w:val="left" w:pos="9498"/>
        </w:tabs>
        <w:spacing w:line="360" w:lineRule="auto"/>
        <w:contextualSpacing/>
        <w:mirrorIndents/>
      </w:pPr>
      <w:r w:rsidRPr="00A96D2D">
        <w:t xml:space="preserve">              </w:t>
      </w:r>
      <w:r w:rsidR="00727C28" w:rsidRPr="00A96D2D">
        <w:t xml:space="preserve">                               </w:t>
      </w:r>
      <w:r w:rsidRPr="00A96D2D">
        <w:t xml:space="preserve"> </w:t>
      </w:r>
      <w:r w:rsidRPr="00A96D2D">
        <w:sym w:font="Symbol" w:char="F067"/>
      </w:r>
      <w:r w:rsidRPr="00A96D2D">
        <w:t>(</w:t>
      </w:r>
      <w:r w:rsidRPr="00A96D2D">
        <w:rPr>
          <w:lang w:val="en-US"/>
        </w:rPr>
        <w:t>t</w:t>
      </w:r>
      <w:r w:rsidRPr="00A96D2D">
        <w:t xml:space="preserve">) = </w:t>
      </w:r>
      <w:r w:rsidRPr="00A96D2D">
        <w:sym w:font="Symbol" w:char="F067"/>
      </w:r>
      <w:r w:rsidRPr="00A96D2D">
        <w:rPr>
          <w:vertAlign w:val="subscript"/>
        </w:rPr>
        <w:t>0</w:t>
      </w:r>
      <w:r w:rsidRPr="00A96D2D">
        <w:t xml:space="preserve"> </w:t>
      </w:r>
      <w:r w:rsidRPr="00A96D2D">
        <w:sym w:font="Symbol" w:char="F0DB"/>
      </w:r>
      <w:r w:rsidRPr="00A96D2D">
        <w:t xml:space="preserve"> </w:t>
      </w:r>
      <w:r w:rsidRPr="00A96D2D">
        <w:sym w:font="Symbol" w:char="F067"/>
      </w:r>
      <w:r w:rsidRPr="00A96D2D">
        <w:rPr>
          <w:vertAlign w:val="subscript"/>
          <w:lang w:val="en-US"/>
        </w:rPr>
        <w:t>j</w:t>
      </w:r>
      <w:r w:rsidRPr="00A96D2D">
        <w:t>(</w:t>
      </w:r>
      <w:r w:rsidRPr="00A96D2D">
        <w:rPr>
          <w:lang w:val="en-US"/>
        </w:rPr>
        <w:t>t</w:t>
      </w:r>
      <w:r w:rsidRPr="00A96D2D">
        <w:t xml:space="preserve">) = </w:t>
      </w:r>
      <w:r w:rsidRPr="00A96D2D">
        <w:sym w:font="Symbol" w:char="F067"/>
      </w:r>
      <w:r w:rsidRPr="00A96D2D">
        <w:rPr>
          <w:vertAlign w:val="subscript"/>
        </w:rPr>
        <w:t>0</w:t>
      </w:r>
      <w:r w:rsidRPr="00A96D2D">
        <w:t xml:space="preserve"> для всех </w:t>
      </w:r>
      <w:r w:rsidRPr="00A96D2D">
        <w:rPr>
          <w:lang w:val="en-US"/>
        </w:rPr>
        <w:t>j</w:t>
      </w:r>
      <w:r w:rsidRPr="00A96D2D">
        <w:t xml:space="preserve"> = 1..</w:t>
      </w:r>
      <w:r w:rsidRPr="00A96D2D">
        <w:rPr>
          <w:lang w:val="en-US"/>
        </w:rPr>
        <w:t>n</w:t>
      </w:r>
      <w:r w:rsidRPr="00A96D2D">
        <w:t>(</w:t>
      </w:r>
      <w:r w:rsidRPr="00A96D2D">
        <w:rPr>
          <w:lang w:val="en-US"/>
        </w:rPr>
        <w:t>t</w:t>
      </w:r>
      <w:r w:rsidRPr="00A96D2D">
        <w:t xml:space="preserve">)                             </w:t>
      </w:r>
      <w:r w:rsidR="00727C28" w:rsidRPr="00A96D2D">
        <w:t xml:space="preserve">   </w:t>
      </w:r>
      <w:r w:rsidRPr="00A96D2D">
        <w:t xml:space="preserve"> </w:t>
      </w:r>
      <w:r w:rsidR="00D5399F">
        <w:t xml:space="preserve"> </w:t>
      </w:r>
      <w:r w:rsidRPr="00A96D2D">
        <w:t xml:space="preserve">(6.29) </w:t>
      </w:r>
    </w:p>
    <w:p w:rsidR="004F08F0" w:rsidRPr="00A96D2D" w:rsidRDefault="004F08F0" w:rsidP="006675EB">
      <w:pPr>
        <w:pStyle w:val="ae"/>
        <w:tabs>
          <w:tab w:val="left" w:pos="-426"/>
          <w:tab w:val="left" w:pos="7513"/>
          <w:tab w:val="left" w:pos="7938"/>
          <w:tab w:val="left" w:pos="8222"/>
          <w:tab w:val="left" w:pos="8647"/>
          <w:tab w:val="left" w:pos="9498"/>
        </w:tabs>
        <w:spacing w:line="360" w:lineRule="auto"/>
        <w:contextualSpacing/>
        <w:mirrorIndents/>
      </w:pPr>
      <w:r w:rsidRPr="00A96D2D">
        <w:t xml:space="preserve">   Пусть</w:t>
      </w:r>
    </w:p>
    <w:p w:rsidR="004F08F0" w:rsidRPr="00A96D2D" w:rsidRDefault="004F08F0" w:rsidP="006675EB">
      <w:pPr>
        <w:pStyle w:val="ae"/>
        <w:tabs>
          <w:tab w:val="left" w:pos="-426"/>
          <w:tab w:val="left" w:pos="3544"/>
          <w:tab w:val="left" w:pos="7513"/>
          <w:tab w:val="left" w:pos="7938"/>
          <w:tab w:val="left" w:pos="8222"/>
          <w:tab w:val="left" w:pos="8647"/>
          <w:tab w:val="left" w:pos="9498"/>
        </w:tabs>
        <w:spacing w:line="360" w:lineRule="auto"/>
        <w:contextualSpacing/>
        <w:mirrorIndents/>
      </w:pPr>
      <w:r w:rsidRPr="00A96D2D">
        <w:t xml:space="preserve">                            </w:t>
      </w:r>
      <w:r w:rsidR="00727C28" w:rsidRPr="00A96D2D">
        <w:t xml:space="preserve">                             </w:t>
      </w:r>
      <w:r w:rsidRPr="00A96D2D">
        <w:t xml:space="preserve">  </w:t>
      </w:r>
      <w:r w:rsidRPr="00A96D2D">
        <w:sym w:font="Symbol" w:char="F067"/>
      </w:r>
      <w:proofErr w:type="gramStart"/>
      <w:r w:rsidRPr="00A96D2D">
        <w:rPr>
          <w:vertAlign w:val="subscript"/>
          <w:lang w:val="en-US"/>
        </w:rPr>
        <w:t>j</w:t>
      </w:r>
      <w:r w:rsidRPr="00A96D2D">
        <w:t>(</w:t>
      </w:r>
      <w:proofErr w:type="gramEnd"/>
      <w:r w:rsidRPr="00A96D2D">
        <w:rPr>
          <w:lang w:val="en-US"/>
        </w:rPr>
        <w:t>t</w:t>
      </w:r>
      <w:r w:rsidRPr="00A96D2D">
        <w:t xml:space="preserve">) = </w:t>
      </w:r>
      <w:r w:rsidRPr="00A96D2D">
        <w:sym w:font="Symbol" w:char="F067"/>
      </w:r>
      <w:r w:rsidRPr="00A96D2D">
        <w:rPr>
          <w:vertAlign w:val="subscript"/>
        </w:rPr>
        <w:t>0</w:t>
      </w:r>
      <w:r w:rsidRPr="00A96D2D">
        <w:t xml:space="preserve"> для всех </w:t>
      </w:r>
      <w:r w:rsidRPr="00A96D2D">
        <w:rPr>
          <w:lang w:val="en-US"/>
        </w:rPr>
        <w:t>j</w:t>
      </w:r>
      <w:r w:rsidRPr="00A96D2D">
        <w:t xml:space="preserve"> = 1..</w:t>
      </w:r>
      <w:r w:rsidRPr="00A96D2D">
        <w:rPr>
          <w:lang w:val="en-US"/>
        </w:rPr>
        <w:t>n</w:t>
      </w:r>
      <w:r w:rsidRPr="00A96D2D">
        <w:t>(</w:t>
      </w:r>
      <w:r w:rsidRPr="00A96D2D">
        <w:rPr>
          <w:lang w:val="en-US"/>
        </w:rPr>
        <w:t>t</w:t>
      </w:r>
      <w:r w:rsidRPr="00A96D2D">
        <w:t xml:space="preserve">),                                 </w:t>
      </w:r>
      <w:r w:rsidR="00727C28" w:rsidRPr="00A96D2D">
        <w:t xml:space="preserve">     </w:t>
      </w:r>
      <w:r w:rsidR="00D5399F">
        <w:t xml:space="preserve"> </w:t>
      </w:r>
      <w:r w:rsidRPr="00A96D2D">
        <w:t>(6.30)</w:t>
      </w:r>
    </w:p>
    <w:p w:rsidR="004F08F0" w:rsidRPr="00A96D2D" w:rsidRDefault="004F08F0" w:rsidP="006675EB">
      <w:pPr>
        <w:pStyle w:val="ae"/>
        <w:tabs>
          <w:tab w:val="left" w:pos="-426"/>
          <w:tab w:val="left" w:pos="7513"/>
          <w:tab w:val="left" w:pos="7938"/>
          <w:tab w:val="left" w:pos="8222"/>
          <w:tab w:val="left" w:pos="8647"/>
          <w:tab w:val="left" w:pos="9498"/>
        </w:tabs>
        <w:spacing w:line="360" w:lineRule="auto"/>
        <w:contextualSpacing/>
        <w:mirrorIndents/>
      </w:pPr>
      <w:r w:rsidRPr="00A96D2D">
        <w:t>Тогда, согласно (6.28), будет иметь место</w:t>
      </w:r>
    </w:p>
    <w:p w:rsidR="004F08F0" w:rsidRPr="00A96D2D" w:rsidRDefault="004F08F0" w:rsidP="00D5399F">
      <w:pPr>
        <w:pStyle w:val="ae"/>
        <w:tabs>
          <w:tab w:val="left" w:pos="-426"/>
          <w:tab w:val="left" w:pos="7513"/>
          <w:tab w:val="left" w:pos="7938"/>
          <w:tab w:val="left" w:pos="8222"/>
          <w:tab w:val="left" w:pos="8647"/>
          <w:tab w:val="left" w:pos="9498"/>
        </w:tabs>
        <w:spacing w:line="360" w:lineRule="auto"/>
        <w:contextualSpacing/>
        <w:mirrorIndents/>
      </w:pPr>
      <w:r w:rsidRPr="00A96D2D">
        <w:t xml:space="preserve">                                            </w:t>
      </w:r>
      <w:r w:rsidR="00727C28" w:rsidRPr="00A96D2D">
        <w:t xml:space="preserve">                    </w:t>
      </w:r>
      <w:r w:rsidRPr="00A96D2D">
        <w:t xml:space="preserve">    </w:t>
      </w:r>
      <w:r w:rsidRPr="00A96D2D">
        <w:sym w:font="Symbol" w:char="F067"/>
      </w:r>
      <w:r w:rsidRPr="00A96D2D">
        <w:t>(</w:t>
      </w:r>
      <w:r w:rsidRPr="00A96D2D">
        <w:rPr>
          <w:lang w:val="en-US"/>
        </w:rPr>
        <w:t>t</w:t>
      </w:r>
      <w:r w:rsidRPr="00A96D2D">
        <w:t xml:space="preserve">) = </w:t>
      </w:r>
      <w:r w:rsidRPr="00A96D2D">
        <w:sym w:font="Symbol" w:char="F067"/>
      </w:r>
      <w:r w:rsidRPr="00A96D2D">
        <w:rPr>
          <w:vertAlign w:val="subscript"/>
        </w:rPr>
        <w:t>0</w:t>
      </w:r>
      <w:r w:rsidRPr="00A96D2D">
        <w:t xml:space="preserve">                                                 </w:t>
      </w:r>
      <w:r w:rsidR="00D5399F">
        <w:t xml:space="preserve">              </w:t>
      </w:r>
      <w:r w:rsidRPr="00A96D2D">
        <w:t>(6.31)</w:t>
      </w:r>
    </w:p>
    <w:p w:rsidR="004F08F0" w:rsidRPr="00A96D2D" w:rsidRDefault="004F08F0" w:rsidP="006675EB">
      <w:pPr>
        <w:pStyle w:val="ae"/>
        <w:tabs>
          <w:tab w:val="left" w:pos="-426"/>
          <w:tab w:val="left" w:pos="7513"/>
          <w:tab w:val="left" w:pos="7938"/>
          <w:tab w:val="left" w:pos="8222"/>
          <w:tab w:val="left" w:pos="8647"/>
          <w:tab w:val="left" w:pos="9498"/>
        </w:tabs>
        <w:spacing w:line="360" w:lineRule="auto"/>
        <w:contextualSpacing/>
        <w:mirrorIndents/>
      </w:pPr>
      <w:r w:rsidRPr="00A96D2D">
        <w:t xml:space="preserve">Однако, обратное утверждение не верно; когда выполняется условие (6.31), далеко не всегда выполняется условие (6.30). </w:t>
      </w:r>
    </w:p>
    <w:p w:rsidR="004F08F0" w:rsidRPr="00A96D2D" w:rsidRDefault="004F08F0" w:rsidP="006675EB">
      <w:pPr>
        <w:tabs>
          <w:tab w:val="left" w:pos="-426"/>
          <w:tab w:val="num" w:pos="720"/>
          <w:tab w:val="left" w:pos="2835"/>
          <w:tab w:val="left" w:pos="7513"/>
          <w:tab w:val="left" w:pos="8280"/>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Таким образом, при справедливости (6.28) условие (6.29) выполняется далеко не всегда. Оно всегда будет выполняться в том и только в том случае, когда</w:t>
      </w:r>
    </w:p>
    <w:p w:rsidR="004F08F0" w:rsidRPr="00A96D2D" w:rsidRDefault="004F08F0" w:rsidP="00D5399F">
      <w:pPr>
        <w:tabs>
          <w:tab w:val="left" w:pos="-426"/>
          <w:tab w:val="num" w:pos="720"/>
          <w:tab w:val="left" w:pos="2835"/>
          <w:tab w:val="left" w:pos="3544"/>
          <w:tab w:val="left" w:pos="7513"/>
          <w:tab w:val="left" w:pos="7938"/>
          <w:tab w:val="left" w:pos="8080"/>
          <w:tab w:val="left" w:pos="8280"/>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727C28" w:rsidRPr="00A96D2D">
        <w:rPr>
          <w:rFonts w:ascii="Times New Roman" w:hAnsi="Times New Roman"/>
          <w:sz w:val="24"/>
          <w:szCs w:val="24"/>
        </w:rPr>
        <w:t xml:space="preserve">       </w:t>
      </w:r>
      <w:r w:rsidRPr="00A96D2D">
        <w:rPr>
          <w:rFonts w:ascii="Times New Roman" w:hAnsi="Times New Roman"/>
          <w:sz w:val="24"/>
          <w:szCs w:val="24"/>
        </w:rPr>
        <w:t xml:space="preserve">   </w:t>
      </w:r>
      <m:oMath>
        <m:r>
          <w:rPr>
            <w:rFonts w:ascii="Cambria Math" w:hAnsi="Cambria Math"/>
            <w:sz w:val="24"/>
            <w:szCs w:val="24"/>
          </w:rPr>
          <m:t>γ</m:t>
        </m:r>
      </m:oMath>
      <w:r w:rsidRPr="00A96D2D">
        <w:rPr>
          <w:rFonts w:ascii="Times New Roman" w:hAnsi="Times New Roman"/>
          <w:sz w:val="24"/>
          <w:szCs w:val="24"/>
        </w:rPr>
        <w:t xml:space="preserve">(t) </w:t>
      </w:r>
      <w:r w:rsidRPr="00A96D2D">
        <w:rPr>
          <w:rFonts w:ascii="Times New Roman" w:hAnsi="Times New Roman"/>
          <w:sz w:val="24"/>
          <w:szCs w:val="24"/>
          <w:vertAlign w:val="subscript"/>
        </w:rPr>
        <w:t xml:space="preserve"> </w:t>
      </w:r>
      <w:r w:rsidRPr="00A96D2D">
        <w:rPr>
          <w:rFonts w:ascii="Times New Roman" w:hAnsi="Times New Roman"/>
          <w:sz w:val="24"/>
          <w:szCs w:val="24"/>
        </w:rPr>
        <w:t xml:space="preserve">= </w:t>
      </w:r>
      <m:oMath>
        <m:nary>
          <m:naryPr>
            <m:chr m:val="∏"/>
            <m:limLoc m:val="undOvr"/>
            <m:ctrlPr>
              <w:rPr>
                <w:rFonts w:ascii="Cambria Math" w:hAnsi="Times New Roman"/>
                <w:i/>
                <w:sz w:val="24"/>
                <w:szCs w:val="24"/>
                <w:lang w:val="en-US"/>
              </w:rPr>
            </m:ctrlPr>
          </m:naryPr>
          <m:sub>
            <m:r>
              <w:rPr>
                <w:rFonts w:ascii="Cambria Math" w:hAnsi="Cambria Math"/>
                <w:sz w:val="24"/>
                <w:szCs w:val="24"/>
                <w:lang w:val="en-US"/>
              </w:rPr>
              <m:t>j</m:t>
            </m:r>
            <m:r>
              <w:rPr>
                <w:rFonts w:ascii="Cambria Math" w:hAnsi="Times New Roman"/>
                <w:sz w:val="24"/>
                <w:szCs w:val="24"/>
              </w:rPr>
              <m:t>=1</m:t>
            </m:r>
          </m:sub>
          <m:sup>
            <m:r>
              <w:rPr>
                <w:rFonts w:ascii="Cambria Math" w:hAnsi="Cambria Math"/>
                <w:sz w:val="24"/>
                <w:szCs w:val="24"/>
                <w:lang w:val="en-US"/>
              </w:rPr>
              <m:t>n</m:t>
            </m:r>
            <m:r>
              <w:rPr>
                <w:rFonts w:ascii="Cambria Math" w:hAnsi="Times New Roman"/>
                <w:sz w:val="24"/>
                <w:szCs w:val="24"/>
              </w:rPr>
              <m:t>(</m:t>
            </m:r>
            <m:r>
              <w:rPr>
                <w:rFonts w:ascii="Cambria Math" w:hAnsi="Cambria Math"/>
                <w:sz w:val="24"/>
                <w:szCs w:val="24"/>
                <w:lang w:val="en-US"/>
              </w:rPr>
              <m:t>t</m:t>
            </m:r>
            <m:r>
              <w:rPr>
                <w:rFonts w:ascii="Cambria Math" w:hAnsi="Times New Roman"/>
                <w:sz w:val="24"/>
                <w:szCs w:val="24"/>
              </w:rPr>
              <m:t>)</m:t>
            </m:r>
          </m:sup>
          <m:e>
            <m:sSup>
              <m:sSupPr>
                <m:ctrlPr>
                  <w:rPr>
                    <w:rFonts w:ascii="Cambria Math" w:hAnsi="Times New Roman"/>
                    <w:i/>
                    <w:sz w:val="24"/>
                    <w:szCs w:val="24"/>
                    <w:lang w:val="en-US"/>
                  </w:rPr>
                </m:ctrlPr>
              </m:sSupPr>
              <m:e>
                <m:sSub>
                  <m:sSubPr>
                    <m:ctrlPr>
                      <w:rPr>
                        <w:rFonts w:ascii="Cambria Math" w:hAnsi="Times New Roman"/>
                        <w:i/>
                        <w:sz w:val="24"/>
                        <w:szCs w:val="24"/>
                        <w:lang w:val="en-US"/>
                      </w:rPr>
                    </m:ctrlPr>
                  </m:sSubPr>
                  <m:e>
                    <m:r>
                      <w:rPr>
                        <w:rFonts w:ascii="Cambria Math" w:hAnsi="Times New Roman"/>
                        <w:i/>
                        <w:sz w:val="24"/>
                        <w:szCs w:val="24"/>
                        <w:lang w:val="en-US"/>
                      </w:rPr>
                      <w:sym w:font="Symbol" w:char="F067"/>
                    </m:r>
                  </m:e>
                  <m:sub>
                    <m:r>
                      <w:rPr>
                        <w:rFonts w:ascii="Cambria Math" w:hAnsi="Cambria Math"/>
                        <w:sz w:val="24"/>
                        <w:szCs w:val="24"/>
                        <w:lang w:val="en-US"/>
                      </w:rPr>
                      <m:t>j</m:t>
                    </m:r>
                  </m:sub>
                </m:sSub>
                <m:r>
                  <w:rPr>
                    <w:rFonts w:ascii="Cambria Math" w:hAnsi="Times New Roman"/>
                    <w:sz w:val="24"/>
                    <w:szCs w:val="24"/>
                  </w:rPr>
                  <m:t>(</m:t>
                </m:r>
                <m:r>
                  <w:rPr>
                    <w:rFonts w:ascii="Cambria Math" w:hAnsi="Cambria Math"/>
                    <w:sz w:val="24"/>
                    <w:szCs w:val="24"/>
                    <w:lang w:val="en-US"/>
                  </w:rPr>
                  <m:t>t</m:t>
                </m:r>
                <m:r>
                  <w:rPr>
                    <w:rFonts w:ascii="Cambria Math" w:hAnsi="Times New Roman"/>
                    <w:sz w:val="24"/>
                    <w:szCs w:val="24"/>
                  </w:rPr>
                  <m:t>)</m:t>
                </m:r>
              </m:e>
              <m:sup>
                <m:f>
                  <m:fPr>
                    <m:ctrlPr>
                      <w:rPr>
                        <w:rFonts w:ascii="Cambria Math" w:hAnsi="Times New Roman"/>
                        <w:i/>
                        <w:sz w:val="24"/>
                        <w:szCs w:val="24"/>
                        <w:lang w:val="en-US"/>
                      </w:rPr>
                    </m:ctrlPr>
                  </m:fPr>
                  <m:num>
                    <m:r>
                      <w:rPr>
                        <w:rFonts w:ascii="Cambria Math" w:hAnsi="Times New Roman"/>
                        <w:sz w:val="24"/>
                        <w:szCs w:val="24"/>
                      </w:rPr>
                      <m:t>1</m:t>
                    </m:r>
                  </m:num>
                  <m:den>
                    <m:r>
                      <w:rPr>
                        <w:rFonts w:ascii="Cambria Math" w:hAnsi="Cambria Math"/>
                        <w:sz w:val="24"/>
                        <w:szCs w:val="24"/>
                        <w:lang w:val="en-US"/>
                      </w:rPr>
                      <m:t>n</m:t>
                    </m:r>
                    <m:r>
                      <w:rPr>
                        <w:rFonts w:ascii="Cambria Math" w:hAnsi="Times New Roman"/>
                        <w:sz w:val="24"/>
                        <w:szCs w:val="24"/>
                      </w:rPr>
                      <m:t>(</m:t>
                    </m:r>
                    <m:r>
                      <w:rPr>
                        <w:rFonts w:ascii="Cambria Math" w:hAnsi="Cambria Math"/>
                        <w:sz w:val="24"/>
                        <w:szCs w:val="24"/>
                        <w:lang w:val="en-US"/>
                      </w:rPr>
                      <m:t>t</m:t>
                    </m:r>
                    <m:r>
                      <w:rPr>
                        <w:rFonts w:ascii="Cambria Math" w:hAnsi="Times New Roman"/>
                        <w:sz w:val="24"/>
                        <w:szCs w:val="24"/>
                      </w:rPr>
                      <m:t>)</m:t>
                    </m:r>
                  </m:den>
                </m:f>
              </m:sup>
            </m:sSup>
          </m:e>
        </m:nary>
      </m:oMath>
      <w:r w:rsidRPr="00A96D2D">
        <w:rPr>
          <w:rFonts w:ascii="Times New Roman" w:hAnsi="Times New Roman"/>
          <w:sz w:val="24"/>
          <w:szCs w:val="24"/>
        </w:rPr>
        <w:t xml:space="preserve">                        </w:t>
      </w:r>
      <w:r w:rsidR="00D5399F">
        <w:rPr>
          <w:rFonts w:ascii="Times New Roman" w:hAnsi="Times New Roman"/>
          <w:sz w:val="24"/>
          <w:szCs w:val="24"/>
        </w:rPr>
        <w:t xml:space="preserve">                       </w:t>
      </w:r>
      <w:r w:rsidR="00727C28" w:rsidRPr="00A96D2D">
        <w:rPr>
          <w:rFonts w:ascii="Times New Roman" w:hAnsi="Times New Roman"/>
          <w:sz w:val="24"/>
          <w:szCs w:val="24"/>
        </w:rPr>
        <w:t xml:space="preserve">    </w:t>
      </w:r>
      <w:r w:rsidRPr="00A96D2D">
        <w:rPr>
          <w:rFonts w:ascii="Times New Roman" w:hAnsi="Times New Roman"/>
          <w:sz w:val="24"/>
          <w:szCs w:val="24"/>
        </w:rPr>
        <w:t>(6.32)</w:t>
      </w:r>
    </w:p>
    <w:p w:rsidR="004F08F0" w:rsidRPr="00A96D2D" w:rsidRDefault="004F08F0" w:rsidP="006675EB">
      <w:pPr>
        <w:tabs>
          <w:tab w:val="left" w:pos="-426"/>
          <w:tab w:val="num" w:pos="720"/>
          <w:tab w:val="left" w:pos="2835"/>
          <w:tab w:val="left" w:pos="7513"/>
          <w:tab w:val="left" w:pos="8280"/>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В этом случае будет выполняться и условие (6.27).</w:t>
      </w:r>
    </w:p>
    <w:p w:rsidR="004F08F0" w:rsidRPr="00A96D2D" w:rsidRDefault="004F08F0" w:rsidP="006675EB">
      <w:pPr>
        <w:tabs>
          <w:tab w:val="left" w:pos="-426"/>
          <w:tab w:val="num" w:pos="720"/>
          <w:tab w:val="left" w:pos="7513"/>
          <w:tab w:val="left" w:pos="8280"/>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Перепишем зависимость (6.32) в более удобном виде.</w:t>
      </w:r>
    </w:p>
    <w:p w:rsidR="004F08F0" w:rsidRPr="00A96D2D" w:rsidRDefault="004F08F0" w:rsidP="006675EB">
      <w:pPr>
        <w:tabs>
          <w:tab w:val="left" w:pos="-426"/>
          <w:tab w:val="num" w:pos="720"/>
          <w:tab w:val="left" w:pos="7513"/>
          <w:tab w:val="left" w:pos="8280"/>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Обозначим</w:t>
      </w:r>
    </w:p>
    <w:p w:rsidR="004F08F0" w:rsidRPr="00A96D2D" w:rsidRDefault="004F08F0" w:rsidP="00D5399F">
      <w:pPr>
        <w:tabs>
          <w:tab w:val="left" w:pos="-426"/>
          <w:tab w:val="num" w:pos="720"/>
          <w:tab w:val="left" w:pos="1843"/>
          <w:tab w:val="left" w:pos="1985"/>
          <w:tab w:val="left" w:pos="2127"/>
          <w:tab w:val="left" w:pos="2694"/>
          <w:tab w:val="left" w:pos="2835"/>
          <w:tab w:val="left" w:pos="3119"/>
          <w:tab w:val="left" w:pos="7513"/>
          <w:tab w:val="left" w:pos="7938"/>
          <w:tab w:val="left" w:pos="8222"/>
          <w:tab w:val="left" w:pos="8280"/>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727C28" w:rsidRPr="00A96D2D">
        <w:rPr>
          <w:rFonts w:ascii="Times New Roman" w:hAnsi="Times New Roman"/>
          <w:sz w:val="24"/>
          <w:szCs w:val="24"/>
        </w:rPr>
        <w:t xml:space="preserve">  </w:t>
      </w:r>
      <w:r w:rsidRPr="00A96D2D">
        <w:rPr>
          <w:rFonts w:ascii="Times New Roman" w:hAnsi="Times New Roman"/>
          <w:sz w:val="24"/>
          <w:szCs w:val="24"/>
        </w:rPr>
        <w:t xml:space="preserve">   m(t) = </w:t>
      </w:r>
      <m:oMath>
        <m:nary>
          <m:naryPr>
            <m:chr m:val="∑"/>
            <m:limLoc m:val="subSup"/>
            <m:ctrlPr>
              <w:rPr>
                <w:rFonts w:ascii="Cambria Math" w:hAnsi="Times New Roman"/>
                <w:i/>
                <w:sz w:val="24"/>
                <w:szCs w:val="24"/>
                <w:lang w:val="en-US"/>
              </w:rPr>
            </m:ctrlPr>
          </m:naryPr>
          <m:sub>
            <m:r>
              <w:rPr>
                <w:rFonts w:ascii="Cambria Math" w:hAnsi="Cambria Math"/>
                <w:sz w:val="24"/>
                <w:szCs w:val="24"/>
                <w:lang w:val="en-US"/>
              </w:rPr>
              <m:t>j</m:t>
            </m:r>
            <m:r>
              <w:rPr>
                <w:rFonts w:ascii="Cambria Math" w:hAnsi="Times New Roman"/>
                <w:sz w:val="24"/>
                <w:szCs w:val="24"/>
              </w:rPr>
              <m:t>=1</m:t>
            </m:r>
          </m:sub>
          <m:sup>
            <m:r>
              <w:rPr>
                <w:rFonts w:ascii="Cambria Math" w:hAnsi="Cambria Math"/>
                <w:sz w:val="24"/>
                <w:szCs w:val="24"/>
                <w:lang w:val="en-US"/>
              </w:rPr>
              <m:t>n</m:t>
            </m:r>
          </m:sup>
          <m:e>
            <m:sSub>
              <m:sSubPr>
                <m:ctrlPr>
                  <w:rPr>
                    <w:rFonts w:ascii="Cambria Math" w:hAnsi="Times New Roman"/>
                    <w:i/>
                    <w:sz w:val="24"/>
                    <w:szCs w:val="24"/>
                    <w:lang w:val="en-US"/>
                  </w:rPr>
                </m:ctrlPr>
              </m:sSubPr>
              <m:e>
                <m:r>
                  <w:rPr>
                    <w:rFonts w:ascii="Cambria Math" w:hAnsi="Cambria Math"/>
                    <w:sz w:val="24"/>
                    <w:szCs w:val="24"/>
                    <w:lang w:val="en-US"/>
                  </w:rPr>
                  <m:t>β</m:t>
                </m:r>
              </m:e>
              <m:sub>
                <m:r>
                  <w:rPr>
                    <w:rFonts w:ascii="Cambria Math" w:hAnsi="Cambria Math"/>
                    <w:sz w:val="24"/>
                    <w:szCs w:val="24"/>
                    <w:lang w:val="en-US"/>
                  </w:rPr>
                  <m:t>j</m:t>
                </m:r>
                <m:r>
                  <w:rPr>
                    <w:rFonts w:ascii="Cambria Math" w:hAnsi="Times New Roman"/>
                    <w:sz w:val="24"/>
                    <w:szCs w:val="24"/>
                  </w:rPr>
                  <m:t>0</m:t>
                </m:r>
              </m:sub>
            </m:sSub>
            <m:r>
              <w:rPr>
                <w:rFonts w:ascii="Cambria Math" w:hAnsi="Times New Roman"/>
                <w:sz w:val="24"/>
                <w:szCs w:val="24"/>
              </w:rPr>
              <m:t>(</m:t>
            </m:r>
            <m:r>
              <w:rPr>
                <w:rFonts w:ascii="Cambria Math" w:hAnsi="Cambria Math"/>
                <w:sz w:val="24"/>
                <w:szCs w:val="24"/>
                <w:lang w:val="en-US"/>
              </w:rPr>
              <m:t>t</m:t>
            </m:r>
            <m:r>
              <w:rPr>
                <w:rFonts w:ascii="Cambria Math" w:hAnsi="Times New Roman"/>
                <w:sz w:val="24"/>
                <w:szCs w:val="24"/>
              </w:rPr>
              <m:t>)</m:t>
            </m:r>
          </m:e>
        </m:nary>
      </m:oMath>
      <w:r w:rsidRPr="00A96D2D">
        <w:rPr>
          <w:rFonts w:ascii="Times New Roman" w:hAnsi="Times New Roman"/>
          <w:sz w:val="24"/>
          <w:szCs w:val="24"/>
        </w:rPr>
        <w:t xml:space="preserve">                      </w:t>
      </w:r>
      <w:r w:rsidR="00D5399F">
        <w:rPr>
          <w:rFonts w:ascii="Times New Roman" w:hAnsi="Times New Roman"/>
          <w:sz w:val="24"/>
          <w:szCs w:val="24"/>
        </w:rPr>
        <w:t xml:space="preserve">                               </w:t>
      </w:r>
      <w:r w:rsidRPr="00A96D2D">
        <w:rPr>
          <w:rFonts w:ascii="Times New Roman" w:hAnsi="Times New Roman"/>
          <w:sz w:val="24"/>
          <w:szCs w:val="24"/>
        </w:rPr>
        <w:t xml:space="preserve"> </w:t>
      </w:r>
      <w:r w:rsidR="00D5399F">
        <w:rPr>
          <w:rFonts w:ascii="Times New Roman" w:hAnsi="Times New Roman"/>
          <w:sz w:val="24"/>
          <w:szCs w:val="24"/>
        </w:rPr>
        <w:t xml:space="preserve"> </w:t>
      </w:r>
      <w:r w:rsidRPr="00A96D2D">
        <w:rPr>
          <w:rFonts w:ascii="Times New Roman" w:hAnsi="Times New Roman"/>
          <w:sz w:val="24"/>
          <w:szCs w:val="24"/>
        </w:rPr>
        <w:t xml:space="preserve"> (6.33)   </w:t>
      </w:r>
    </w:p>
    <w:p w:rsidR="004F08F0" w:rsidRPr="00A96D2D" w:rsidRDefault="004F08F0" w:rsidP="006675EB">
      <w:pPr>
        <w:tabs>
          <w:tab w:val="left" w:pos="-426"/>
          <w:tab w:val="num" w:pos="720"/>
          <w:tab w:val="left" w:pos="7513"/>
          <w:tab w:val="left" w:pos="8280"/>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где   </w:t>
      </w:r>
    </w:p>
    <w:p w:rsidR="004F08F0" w:rsidRPr="00A96D2D" w:rsidRDefault="004F08F0" w:rsidP="006675EB">
      <w:pPr>
        <w:tabs>
          <w:tab w:val="left" w:pos="-426"/>
          <w:tab w:val="num" w:pos="720"/>
          <w:tab w:val="left" w:pos="1843"/>
          <w:tab w:val="left" w:pos="2268"/>
          <w:tab w:val="left" w:pos="2835"/>
          <w:tab w:val="left" w:pos="7513"/>
          <w:tab w:val="left" w:pos="7938"/>
          <w:tab w:val="left" w:pos="8280"/>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727C28" w:rsidRPr="00A96D2D">
        <w:rPr>
          <w:rFonts w:ascii="Times New Roman" w:hAnsi="Times New Roman"/>
          <w:sz w:val="24"/>
          <w:szCs w:val="24"/>
        </w:rPr>
        <w:t xml:space="preserve">         </w:t>
      </w:r>
      <w:r w:rsidRPr="00A96D2D">
        <w:rPr>
          <w:rFonts w:ascii="Times New Roman" w:hAnsi="Times New Roman"/>
          <w:sz w:val="24"/>
          <w:szCs w:val="24"/>
        </w:rPr>
        <w:t xml:space="preserve">   </w:t>
      </w:r>
      <w:r w:rsidRPr="00A96D2D">
        <w:rPr>
          <w:rFonts w:ascii="Times New Roman" w:hAnsi="Times New Roman"/>
          <w:sz w:val="24"/>
          <w:szCs w:val="24"/>
          <w:lang w:val="en-US"/>
        </w:rPr>
        <w:sym w:font="Symbol" w:char="F062"/>
      </w:r>
      <w:proofErr w:type="gramStart"/>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w:t>
      </w:r>
      <w:proofErr w:type="gramEnd"/>
      <w:r w:rsidRPr="00A96D2D">
        <w:rPr>
          <w:rFonts w:ascii="Times New Roman" w:hAnsi="Times New Roman"/>
          <w:sz w:val="24"/>
          <w:szCs w:val="24"/>
        </w:rPr>
        <w:t>t) =</w:t>
      </w:r>
      <w:r w:rsidR="00727C28" w:rsidRPr="00A96D2D">
        <w:rPr>
          <w:rFonts w:ascii="Times New Roman" w:hAnsi="Times New Roman"/>
          <w:sz w:val="24"/>
          <w:szCs w:val="24"/>
        </w:rPr>
        <w:t xml:space="preserve"> </w:t>
      </w:r>
      <w:r w:rsidRPr="00A96D2D">
        <w:rPr>
          <w:rFonts w:ascii="Times New Roman" w:hAnsi="Times New Roman"/>
          <w:sz w:val="24"/>
          <w:szCs w:val="24"/>
        </w:rPr>
        <w:t>1</w:t>
      </w:r>
      <w:r w:rsidR="00727C28" w:rsidRPr="00A96D2D">
        <w:rPr>
          <w:rFonts w:ascii="Times New Roman" w:hAnsi="Times New Roman"/>
          <w:sz w:val="24"/>
          <w:szCs w:val="24"/>
        </w:rPr>
        <w:t xml:space="preserve"> </w:t>
      </w:r>
      <w:r w:rsidRPr="00A96D2D">
        <w:rPr>
          <w:rFonts w:ascii="Times New Roman" w:hAnsi="Times New Roman"/>
          <w:sz w:val="24"/>
          <w:szCs w:val="24"/>
        </w:rPr>
        <w:t xml:space="preserve">при </w:t>
      </w:r>
      <w:r w:rsidRPr="00A96D2D">
        <w:rPr>
          <w:rFonts w:ascii="Times New Roman" w:hAnsi="Times New Roman"/>
          <w:sz w:val="24"/>
          <w:szCs w:val="24"/>
          <w:lang w:val="en-US"/>
        </w:rPr>
        <w:t>y</w:t>
      </w:r>
      <w:r w:rsidRPr="00A96D2D">
        <w:rPr>
          <w:rFonts w:ascii="Times New Roman" w:hAnsi="Times New Roman"/>
          <w:sz w:val="24"/>
          <w:szCs w:val="24"/>
          <w:vertAlign w:val="subscript"/>
          <w:lang w:val="en-US"/>
        </w:rPr>
        <w:t>j</w:t>
      </w:r>
      <w:r w:rsidRPr="00A96D2D">
        <w:rPr>
          <w:rFonts w:ascii="Times New Roman" w:hAnsi="Times New Roman"/>
          <w:sz w:val="24"/>
          <w:szCs w:val="24"/>
        </w:rPr>
        <w:sym w:font="Symbol" w:char="F0CE"/>
      </w:r>
      <w:r w:rsidRPr="00A96D2D">
        <w:rPr>
          <w:rFonts w:ascii="Times New Roman" w:hAnsi="Times New Roman"/>
          <w:sz w:val="24"/>
          <w:szCs w:val="24"/>
          <w:lang w:val="en-US"/>
        </w:rPr>
        <w:t>Y</w:t>
      </w:r>
      <w:r w:rsidRPr="00A96D2D">
        <w:rPr>
          <w:rFonts w:ascii="Times New Roman" w:hAnsi="Times New Roman"/>
          <w:sz w:val="24"/>
          <w:szCs w:val="24"/>
        </w:rPr>
        <w:t xml:space="preserve">(t) и </w:t>
      </w:r>
      <w:r w:rsidRPr="00A96D2D">
        <w:rPr>
          <w:rFonts w:ascii="Times New Roman" w:hAnsi="Times New Roman"/>
          <w:sz w:val="24"/>
          <w:szCs w:val="24"/>
          <w:lang w:val="en-US"/>
        </w:rPr>
        <w:sym w:font="Symbol" w:char="F062"/>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(t) = 0 при </w:t>
      </w:r>
      <w:r w:rsidRPr="00A96D2D">
        <w:rPr>
          <w:rFonts w:ascii="Times New Roman" w:hAnsi="Times New Roman"/>
          <w:sz w:val="24"/>
          <w:szCs w:val="24"/>
          <w:lang w:val="en-US"/>
        </w:rPr>
        <w:t>y</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w:t>
      </w:r>
      <w:r w:rsidRPr="00A96D2D">
        <w:rPr>
          <w:rFonts w:ascii="Times New Roman" w:hAnsi="Times New Roman"/>
          <w:sz w:val="24"/>
          <w:szCs w:val="24"/>
        </w:rPr>
        <w:sym w:font="Symbol" w:char="F0CF"/>
      </w:r>
      <w:r w:rsidRPr="00A96D2D">
        <w:rPr>
          <w:rFonts w:ascii="Times New Roman" w:hAnsi="Times New Roman"/>
          <w:sz w:val="24"/>
          <w:szCs w:val="24"/>
          <w:lang w:val="en-US"/>
        </w:rPr>
        <w:t>Y</w:t>
      </w:r>
      <w:r w:rsidRPr="00A96D2D">
        <w:rPr>
          <w:rFonts w:ascii="Times New Roman" w:hAnsi="Times New Roman"/>
          <w:sz w:val="24"/>
          <w:szCs w:val="24"/>
        </w:rPr>
        <w:t xml:space="preserve">(t)          </w:t>
      </w:r>
      <w:r w:rsidR="00D5399F">
        <w:rPr>
          <w:rFonts w:ascii="Times New Roman" w:hAnsi="Times New Roman"/>
          <w:sz w:val="24"/>
          <w:szCs w:val="24"/>
        </w:rPr>
        <w:t xml:space="preserve">                    </w:t>
      </w:r>
      <w:r w:rsidR="00727C28" w:rsidRPr="00A96D2D">
        <w:rPr>
          <w:rFonts w:ascii="Times New Roman" w:hAnsi="Times New Roman"/>
          <w:sz w:val="24"/>
          <w:szCs w:val="24"/>
        </w:rPr>
        <w:t xml:space="preserve"> </w:t>
      </w:r>
      <w:r w:rsidRPr="00A96D2D">
        <w:rPr>
          <w:rFonts w:ascii="Times New Roman" w:hAnsi="Times New Roman"/>
          <w:sz w:val="24"/>
          <w:szCs w:val="24"/>
        </w:rPr>
        <w:t>(6.34)</w:t>
      </w:r>
    </w:p>
    <w:p w:rsidR="004F08F0" w:rsidRPr="00A96D2D" w:rsidRDefault="004F08F0" w:rsidP="006675EB">
      <w:pPr>
        <w:tabs>
          <w:tab w:val="left" w:pos="-426"/>
          <w:tab w:val="num" w:pos="720"/>
          <w:tab w:val="left" w:pos="1843"/>
          <w:tab w:val="left" w:pos="2268"/>
          <w:tab w:val="left" w:pos="7513"/>
          <w:tab w:val="left" w:pos="8280"/>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Согласно (6.19) и (6.34) имеет место</w:t>
      </w:r>
    </w:p>
    <w:p w:rsidR="004F08F0" w:rsidRPr="00A96D2D" w:rsidRDefault="004F08F0" w:rsidP="006675EB">
      <w:pPr>
        <w:tabs>
          <w:tab w:val="left" w:pos="-426"/>
          <w:tab w:val="num" w:pos="720"/>
          <w:tab w:val="left" w:pos="2694"/>
          <w:tab w:val="left" w:pos="7513"/>
          <w:tab w:val="left" w:pos="8280"/>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sym w:font="Symbol" w:char="F062"/>
      </w:r>
      <w:proofErr w:type="gramStart"/>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w:t>
      </w:r>
      <w:proofErr w:type="gramEnd"/>
      <w:r w:rsidRPr="00A96D2D">
        <w:rPr>
          <w:rFonts w:ascii="Times New Roman" w:hAnsi="Times New Roman"/>
          <w:sz w:val="24"/>
          <w:szCs w:val="24"/>
        </w:rPr>
        <w:t>t) =</w:t>
      </w:r>
      <w:r w:rsidR="00727C28" w:rsidRPr="00A96D2D">
        <w:rPr>
          <w:rFonts w:ascii="Times New Roman" w:hAnsi="Times New Roman"/>
          <w:sz w:val="24"/>
          <w:szCs w:val="24"/>
        </w:rPr>
        <w:t xml:space="preserve"> </w:t>
      </w:r>
      <w:r w:rsidRPr="00A96D2D">
        <w:rPr>
          <w:rFonts w:ascii="Times New Roman" w:hAnsi="Times New Roman"/>
          <w:sz w:val="24"/>
          <w:szCs w:val="24"/>
        </w:rPr>
        <w:t xml:space="preserve">1 при 0 &lt; </w:t>
      </w:r>
      <w:r w:rsidRPr="00A96D2D">
        <w:rPr>
          <w:rFonts w:ascii="Times New Roman" w:hAnsi="Times New Roman"/>
          <w:sz w:val="24"/>
          <w:szCs w:val="24"/>
        </w:rPr>
        <w:sym w:font="Symbol" w:char="F067"/>
      </w:r>
      <w:r w:rsidRPr="00A96D2D">
        <w:rPr>
          <w:rFonts w:ascii="Times New Roman" w:hAnsi="Times New Roman"/>
          <w:sz w:val="24"/>
          <w:szCs w:val="24"/>
          <w:vertAlign w:val="subscript"/>
          <w:lang w:val="en-US"/>
        </w:rPr>
        <w:t>j</w:t>
      </w:r>
      <w:r w:rsidRPr="00A96D2D">
        <w:rPr>
          <w:rFonts w:ascii="Times New Roman" w:hAnsi="Times New Roman"/>
          <w:sz w:val="24"/>
          <w:szCs w:val="24"/>
        </w:rPr>
        <w:t>(</w:t>
      </w:r>
      <w:r w:rsidRPr="00A96D2D">
        <w:rPr>
          <w:rFonts w:ascii="Times New Roman" w:hAnsi="Times New Roman"/>
          <w:sz w:val="24"/>
          <w:szCs w:val="24"/>
          <w:lang w:val="en-US"/>
        </w:rPr>
        <w:t>t</w:t>
      </w:r>
      <w:r w:rsidRPr="00A96D2D">
        <w:rPr>
          <w:rFonts w:ascii="Times New Roman" w:hAnsi="Times New Roman"/>
          <w:sz w:val="24"/>
          <w:szCs w:val="24"/>
        </w:rPr>
        <w:t>) &lt; 1</w:t>
      </w:r>
    </w:p>
    <w:p w:rsidR="004F08F0" w:rsidRPr="00A96D2D" w:rsidRDefault="004F08F0" w:rsidP="006675EB">
      <w:pPr>
        <w:tabs>
          <w:tab w:val="left" w:pos="-426"/>
          <w:tab w:val="num" w:pos="720"/>
          <w:tab w:val="left" w:pos="7513"/>
          <w:tab w:val="left" w:pos="7938"/>
          <w:tab w:val="left" w:pos="8280"/>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и                                                                                          </w:t>
      </w:r>
      <w:r w:rsidRPr="00A96D2D">
        <w:rPr>
          <w:rFonts w:ascii="Times New Roman" w:hAnsi="Times New Roman"/>
          <w:sz w:val="24"/>
          <w:szCs w:val="24"/>
          <w:lang w:val="en-US"/>
        </w:rPr>
        <w:t>j</w:t>
      </w:r>
      <w:r w:rsidRPr="00A96D2D">
        <w:rPr>
          <w:rFonts w:ascii="Times New Roman" w:hAnsi="Times New Roman"/>
          <w:sz w:val="24"/>
          <w:szCs w:val="24"/>
        </w:rPr>
        <w:t xml:space="preserve"> =1..</w:t>
      </w:r>
      <w:r w:rsidRPr="00A96D2D">
        <w:rPr>
          <w:rFonts w:ascii="Times New Roman" w:hAnsi="Times New Roman"/>
          <w:sz w:val="24"/>
          <w:szCs w:val="24"/>
          <w:lang w:val="en-US"/>
        </w:rPr>
        <w:t>n</w:t>
      </w:r>
      <w:r w:rsidRPr="00A96D2D">
        <w:rPr>
          <w:rFonts w:ascii="Times New Roman" w:hAnsi="Times New Roman"/>
          <w:sz w:val="24"/>
          <w:szCs w:val="24"/>
        </w:rPr>
        <w:t xml:space="preserve">                                         (6.35) </w:t>
      </w:r>
    </w:p>
    <w:p w:rsidR="004F08F0" w:rsidRPr="00A96D2D" w:rsidRDefault="004F08F0" w:rsidP="006675EB">
      <w:pPr>
        <w:tabs>
          <w:tab w:val="left" w:pos="-426"/>
          <w:tab w:val="num" w:pos="720"/>
          <w:tab w:val="left" w:pos="1843"/>
          <w:tab w:val="left" w:pos="2268"/>
          <w:tab w:val="left" w:pos="2835"/>
          <w:tab w:val="left" w:pos="7513"/>
          <w:tab w:val="left" w:pos="8280"/>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sym w:font="Symbol" w:char="F062"/>
      </w:r>
      <w:proofErr w:type="gramStart"/>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w:t>
      </w:r>
      <w:proofErr w:type="gramEnd"/>
      <w:r w:rsidRPr="00A96D2D">
        <w:rPr>
          <w:rFonts w:ascii="Times New Roman" w:hAnsi="Times New Roman"/>
          <w:sz w:val="24"/>
          <w:szCs w:val="24"/>
        </w:rPr>
        <w:t xml:space="preserve">t) = 0 при </w:t>
      </w:r>
      <w:r w:rsidRPr="00A96D2D">
        <w:rPr>
          <w:rFonts w:ascii="Times New Roman" w:hAnsi="Times New Roman"/>
          <w:sz w:val="24"/>
          <w:szCs w:val="24"/>
        </w:rPr>
        <w:sym w:font="Symbol" w:char="F067"/>
      </w:r>
      <w:r w:rsidRPr="00A96D2D">
        <w:rPr>
          <w:rFonts w:ascii="Times New Roman" w:hAnsi="Times New Roman"/>
          <w:sz w:val="24"/>
          <w:szCs w:val="24"/>
          <w:vertAlign w:val="subscript"/>
          <w:lang w:val="en-US"/>
        </w:rPr>
        <w:t>j</w:t>
      </w:r>
      <w:r w:rsidRPr="00A96D2D">
        <w:rPr>
          <w:rFonts w:ascii="Times New Roman" w:hAnsi="Times New Roman"/>
          <w:sz w:val="24"/>
          <w:szCs w:val="24"/>
        </w:rPr>
        <w:t>(</w:t>
      </w:r>
      <w:r w:rsidRPr="00A96D2D">
        <w:rPr>
          <w:rFonts w:ascii="Times New Roman" w:hAnsi="Times New Roman"/>
          <w:sz w:val="24"/>
          <w:szCs w:val="24"/>
          <w:lang w:val="en-US"/>
        </w:rPr>
        <w:t>t</w:t>
      </w:r>
      <w:r w:rsidRPr="00A96D2D">
        <w:rPr>
          <w:rFonts w:ascii="Times New Roman" w:hAnsi="Times New Roman"/>
          <w:sz w:val="24"/>
          <w:szCs w:val="24"/>
        </w:rPr>
        <w:t xml:space="preserve">) = 1, </w:t>
      </w:r>
    </w:p>
    <w:p w:rsidR="004F08F0" w:rsidRPr="00A96D2D" w:rsidRDefault="004F08F0" w:rsidP="006675EB">
      <w:pPr>
        <w:tabs>
          <w:tab w:val="left" w:pos="-426"/>
          <w:tab w:val="num" w:pos="720"/>
          <w:tab w:val="left" w:pos="1843"/>
          <w:tab w:val="left" w:pos="2268"/>
          <w:tab w:val="left" w:pos="2835"/>
          <w:tab w:val="left" w:pos="7513"/>
          <w:tab w:val="left" w:pos="8280"/>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т.е. вообще</w:t>
      </w:r>
    </w:p>
    <w:p w:rsidR="004F08F0" w:rsidRPr="00A96D2D" w:rsidRDefault="004F08F0" w:rsidP="006675EB">
      <w:pPr>
        <w:tabs>
          <w:tab w:val="left" w:pos="-426"/>
          <w:tab w:val="num" w:pos="720"/>
          <w:tab w:val="left" w:pos="1843"/>
          <w:tab w:val="left" w:pos="2268"/>
          <w:tab w:val="left" w:pos="2410"/>
          <w:tab w:val="left" w:pos="7513"/>
          <w:tab w:val="left" w:pos="7938"/>
          <w:tab w:val="left" w:pos="8280"/>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sym w:font="Symbol" w:char="F062"/>
      </w:r>
      <w:proofErr w:type="gramStart"/>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w:t>
      </w:r>
      <w:proofErr w:type="gramEnd"/>
      <w:r w:rsidRPr="00A96D2D">
        <w:rPr>
          <w:rFonts w:ascii="Times New Roman" w:hAnsi="Times New Roman"/>
          <w:sz w:val="24"/>
          <w:szCs w:val="24"/>
        </w:rPr>
        <w:t xml:space="preserve">t) = 0 </w:t>
      </w:r>
      <w:r w:rsidRPr="00A96D2D">
        <w:rPr>
          <w:rFonts w:ascii="Times New Roman" w:hAnsi="Times New Roman"/>
          <w:sz w:val="24"/>
          <w:szCs w:val="24"/>
        </w:rPr>
        <w:sym w:font="Symbol" w:char="F0DB"/>
      </w:r>
      <w:r w:rsidRPr="00A96D2D">
        <w:rPr>
          <w:rFonts w:ascii="Times New Roman" w:hAnsi="Times New Roman"/>
          <w:sz w:val="24"/>
          <w:szCs w:val="24"/>
        </w:rPr>
        <w:t xml:space="preserve"> </w:t>
      </w:r>
      <w:r w:rsidRPr="00A96D2D">
        <w:rPr>
          <w:rFonts w:ascii="Times New Roman" w:hAnsi="Times New Roman"/>
          <w:sz w:val="24"/>
          <w:szCs w:val="24"/>
        </w:rPr>
        <w:sym w:font="Symbol" w:char="F067"/>
      </w:r>
      <w:r w:rsidRPr="00A96D2D">
        <w:rPr>
          <w:rFonts w:ascii="Times New Roman" w:hAnsi="Times New Roman"/>
          <w:sz w:val="24"/>
          <w:szCs w:val="24"/>
          <w:vertAlign w:val="subscript"/>
          <w:lang w:val="en-US"/>
        </w:rPr>
        <w:t>j</w:t>
      </w:r>
      <w:r w:rsidRPr="00A96D2D">
        <w:rPr>
          <w:rFonts w:ascii="Times New Roman" w:hAnsi="Times New Roman"/>
          <w:sz w:val="24"/>
          <w:szCs w:val="24"/>
        </w:rPr>
        <w:t>(</w:t>
      </w:r>
      <w:r w:rsidRPr="00A96D2D">
        <w:rPr>
          <w:rFonts w:ascii="Times New Roman" w:hAnsi="Times New Roman"/>
          <w:sz w:val="24"/>
          <w:szCs w:val="24"/>
          <w:lang w:val="en-US"/>
        </w:rPr>
        <w:t>t</w:t>
      </w:r>
      <w:r w:rsidRPr="00A96D2D">
        <w:rPr>
          <w:rFonts w:ascii="Times New Roman" w:hAnsi="Times New Roman"/>
          <w:sz w:val="24"/>
          <w:szCs w:val="24"/>
        </w:rPr>
        <w:t xml:space="preserve">) = 1; </w:t>
      </w:r>
      <w:r w:rsidRPr="00A96D2D">
        <w:rPr>
          <w:rFonts w:ascii="Times New Roman" w:hAnsi="Times New Roman"/>
          <w:sz w:val="24"/>
          <w:szCs w:val="24"/>
          <w:lang w:val="en-US"/>
        </w:rPr>
        <w:t>j</w:t>
      </w:r>
      <w:r w:rsidRPr="00A96D2D">
        <w:rPr>
          <w:rFonts w:ascii="Times New Roman" w:hAnsi="Times New Roman"/>
          <w:sz w:val="24"/>
          <w:szCs w:val="24"/>
        </w:rPr>
        <w:t xml:space="preserve"> =1..</w:t>
      </w:r>
      <w:r w:rsidRPr="00A96D2D">
        <w:rPr>
          <w:rFonts w:ascii="Times New Roman" w:hAnsi="Times New Roman"/>
          <w:sz w:val="24"/>
          <w:szCs w:val="24"/>
          <w:lang w:val="en-US"/>
        </w:rPr>
        <w:t>n</w:t>
      </w:r>
      <w:r w:rsidRPr="00A96D2D">
        <w:rPr>
          <w:rFonts w:ascii="Times New Roman" w:hAnsi="Times New Roman"/>
          <w:sz w:val="24"/>
          <w:szCs w:val="24"/>
        </w:rPr>
        <w:t>(</w:t>
      </w:r>
      <w:r w:rsidRPr="00A96D2D">
        <w:rPr>
          <w:rFonts w:ascii="Times New Roman" w:hAnsi="Times New Roman"/>
          <w:sz w:val="24"/>
          <w:szCs w:val="24"/>
          <w:lang w:val="en-US"/>
        </w:rPr>
        <w:t>t</w:t>
      </w:r>
      <w:r w:rsidRPr="00A96D2D">
        <w:rPr>
          <w:rFonts w:ascii="Times New Roman" w:hAnsi="Times New Roman"/>
          <w:sz w:val="24"/>
          <w:szCs w:val="24"/>
        </w:rPr>
        <w:t xml:space="preserve">)                                                   (6.36)  </w:t>
      </w:r>
    </w:p>
    <w:p w:rsidR="004F08F0" w:rsidRPr="00A96D2D" w:rsidRDefault="004F08F0" w:rsidP="006675EB">
      <w:pPr>
        <w:tabs>
          <w:tab w:val="left" w:pos="-426"/>
          <w:tab w:val="num" w:pos="720"/>
          <w:tab w:val="left" w:pos="1843"/>
          <w:tab w:val="left" w:pos="2268"/>
          <w:tab w:val="left" w:pos="7513"/>
          <w:tab w:val="left" w:pos="8280"/>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В итоге, из (6.20), (6.35) и (6.36) имеем</w:t>
      </w:r>
    </w:p>
    <w:p w:rsidR="004F08F0" w:rsidRPr="00A96D2D" w:rsidRDefault="004F08F0" w:rsidP="006675EB">
      <w:pPr>
        <w:tabs>
          <w:tab w:val="left" w:pos="-426"/>
          <w:tab w:val="num" w:pos="720"/>
          <w:tab w:val="left" w:pos="1843"/>
          <w:tab w:val="left" w:pos="2268"/>
          <w:tab w:val="left" w:pos="7513"/>
          <w:tab w:val="left" w:pos="8280"/>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lastRenderedPageBreak/>
        <w:t xml:space="preserve">                                           </w:t>
      </w:r>
      <w:r w:rsidRPr="00A96D2D">
        <w:rPr>
          <w:rFonts w:ascii="Times New Roman" w:hAnsi="Times New Roman"/>
          <w:sz w:val="24"/>
          <w:szCs w:val="24"/>
          <w:lang w:val="en-US"/>
        </w:rPr>
        <w:sym w:font="Symbol" w:char="F062"/>
      </w:r>
      <w:proofErr w:type="gramStart"/>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w:t>
      </w:r>
      <w:proofErr w:type="gramEnd"/>
      <w:r w:rsidRPr="00A96D2D">
        <w:rPr>
          <w:rFonts w:ascii="Times New Roman" w:hAnsi="Times New Roman"/>
          <w:sz w:val="24"/>
          <w:szCs w:val="24"/>
        </w:rPr>
        <w:t xml:space="preserve">t) = 1 при  j = 1..n(t)   </w:t>
      </w:r>
    </w:p>
    <w:p w:rsidR="004F08F0" w:rsidRPr="00A96D2D" w:rsidRDefault="004F08F0" w:rsidP="006675EB">
      <w:pPr>
        <w:tabs>
          <w:tab w:val="left" w:pos="-426"/>
          <w:tab w:val="num" w:pos="720"/>
          <w:tab w:val="left" w:pos="1843"/>
          <w:tab w:val="left" w:pos="2268"/>
          <w:tab w:val="left" w:pos="7513"/>
          <w:tab w:val="left" w:pos="7938"/>
          <w:tab w:val="left" w:pos="8080"/>
          <w:tab w:val="left" w:pos="8222"/>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и                                                                                                                                         </w:t>
      </w:r>
      <w:r w:rsidR="00991020" w:rsidRPr="00A96D2D">
        <w:rPr>
          <w:rFonts w:ascii="Times New Roman" w:hAnsi="Times New Roman"/>
          <w:sz w:val="24"/>
          <w:szCs w:val="24"/>
        </w:rPr>
        <w:t xml:space="preserve">   </w:t>
      </w:r>
      <w:r w:rsidRPr="00A96D2D">
        <w:rPr>
          <w:rFonts w:ascii="Times New Roman" w:hAnsi="Times New Roman"/>
          <w:sz w:val="24"/>
          <w:szCs w:val="24"/>
        </w:rPr>
        <w:t xml:space="preserve">  (6.37)</w:t>
      </w:r>
    </w:p>
    <w:p w:rsidR="004F08F0" w:rsidRPr="00A96D2D" w:rsidRDefault="004F08F0" w:rsidP="006675EB">
      <w:pPr>
        <w:tabs>
          <w:tab w:val="left" w:pos="-426"/>
          <w:tab w:val="num" w:pos="720"/>
          <w:tab w:val="left" w:pos="1843"/>
          <w:tab w:val="left" w:pos="2268"/>
          <w:tab w:val="left" w:pos="7513"/>
          <w:tab w:val="left" w:pos="8280"/>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sym w:font="Symbol" w:char="F062"/>
      </w:r>
      <w:proofErr w:type="gramStart"/>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w:t>
      </w:r>
      <w:proofErr w:type="gramEnd"/>
      <w:r w:rsidRPr="00A96D2D">
        <w:rPr>
          <w:rFonts w:ascii="Times New Roman" w:hAnsi="Times New Roman"/>
          <w:sz w:val="24"/>
          <w:szCs w:val="24"/>
        </w:rPr>
        <w:t xml:space="preserve">t) = 0 при j = </w:t>
      </w:r>
      <w:r w:rsidRPr="00A96D2D">
        <w:rPr>
          <w:rFonts w:ascii="Times New Roman" w:hAnsi="Times New Roman"/>
          <w:sz w:val="24"/>
          <w:szCs w:val="24"/>
          <w:lang w:val="en-US"/>
        </w:rPr>
        <w:t>n</w:t>
      </w:r>
      <w:r w:rsidRPr="00A96D2D">
        <w:rPr>
          <w:rFonts w:ascii="Times New Roman" w:hAnsi="Times New Roman"/>
          <w:sz w:val="24"/>
          <w:szCs w:val="24"/>
        </w:rPr>
        <w:t>(</w:t>
      </w:r>
      <w:r w:rsidRPr="00A96D2D">
        <w:rPr>
          <w:rFonts w:ascii="Times New Roman" w:hAnsi="Times New Roman"/>
          <w:sz w:val="24"/>
          <w:szCs w:val="24"/>
          <w:lang w:val="en-US"/>
        </w:rPr>
        <w:t>t</w:t>
      </w:r>
      <w:r w:rsidRPr="00A96D2D">
        <w:rPr>
          <w:rFonts w:ascii="Times New Roman" w:hAnsi="Times New Roman"/>
          <w:sz w:val="24"/>
          <w:szCs w:val="24"/>
        </w:rPr>
        <w:t>) +</w:t>
      </w:r>
      <w:r w:rsidR="00727C28" w:rsidRPr="00A96D2D">
        <w:rPr>
          <w:rFonts w:ascii="Times New Roman" w:hAnsi="Times New Roman"/>
          <w:sz w:val="24"/>
          <w:szCs w:val="24"/>
        </w:rPr>
        <w:t xml:space="preserve"> </w:t>
      </w:r>
      <w:r w:rsidRPr="00A96D2D">
        <w:rPr>
          <w:rFonts w:ascii="Times New Roman" w:hAnsi="Times New Roman"/>
          <w:sz w:val="24"/>
          <w:szCs w:val="24"/>
        </w:rPr>
        <w:t xml:space="preserve">1, </w:t>
      </w:r>
      <w:r w:rsidRPr="00A96D2D">
        <w:rPr>
          <w:rFonts w:ascii="Times New Roman" w:hAnsi="Times New Roman"/>
          <w:sz w:val="24"/>
          <w:szCs w:val="24"/>
          <w:lang w:val="en-US"/>
        </w:rPr>
        <w:t>n</w:t>
      </w:r>
      <w:r w:rsidRPr="00A96D2D">
        <w:rPr>
          <w:rFonts w:ascii="Times New Roman" w:hAnsi="Times New Roman"/>
          <w:sz w:val="24"/>
          <w:szCs w:val="24"/>
        </w:rPr>
        <w:t>(</w:t>
      </w:r>
      <w:r w:rsidRPr="00A96D2D">
        <w:rPr>
          <w:rFonts w:ascii="Times New Roman" w:hAnsi="Times New Roman"/>
          <w:sz w:val="24"/>
          <w:szCs w:val="24"/>
          <w:lang w:val="en-US"/>
        </w:rPr>
        <w:t>t</w:t>
      </w:r>
      <w:r w:rsidRPr="00A96D2D">
        <w:rPr>
          <w:rFonts w:ascii="Times New Roman" w:hAnsi="Times New Roman"/>
          <w:sz w:val="24"/>
          <w:szCs w:val="24"/>
        </w:rPr>
        <w:t>) +</w:t>
      </w:r>
      <w:r w:rsidR="00727C28" w:rsidRPr="00A96D2D">
        <w:rPr>
          <w:rFonts w:ascii="Times New Roman" w:hAnsi="Times New Roman"/>
          <w:sz w:val="24"/>
          <w:szCs w:val="24"/>
        </w:rPr>
        <w:t xml:space="preserve"> </w:t>
      </w:r>
      <w:r w:rsidRPr="00A96D2D">
        <w:rPr>
          <w:rFonts w:ascii="Times New Roman" w:hAnsi="Times New Roman"/>
          <w:sz w:val="24"/>
          <w:szCs w:val="24"/>
        </w:rPr>
        <w:t>2,..,</w:t>
      </w:r>
      <w:r w:rsidRPr="00A96D2D">
        <w:rPr>
          <w:rFonts w:ascii="Times New Roman" w:hAnsi="Times New Roman"/>
          <w:sz w:val="24"/>
          <w:szCs w:val="24"/>
          <w:lang w:val="en-US"/>
        </w:rPr>
        <w:t>n</w:t>
      </w:r>
    </w:p>
    <w:p w:rsidR="004F08F0" w:rsidRPr="00A96D2D" w:rsidRDefault="004F08F0" w:rsidP="006675EB">
      <w:pPr>
        <w:tabs>
          <w:tab w:val="left" w:pos="-426"/>
          <w:tab w:val="num" w:pos="720"/>
          <w:tab w:val="left" w:pos="1843"/>
          <w:tab w:val="left" w:pos="2268"/>
          <w:tab w:val="left" w:pos="7513"/>
          <w:tab w:val="left" w:pos="8280"/>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С учетом (6.37) из (6.33) получаем</w:t>
      </w:r>
    </w:p>
    <w:p w:rsidR="004F08F0" w:rsidRPr="00A96D2D" w:rsidRDefault="004F08F0" w:rsidP="006675EB">
      <w:pPr>
        <w:tabs>
          <w:tab w:val="left" w:pos="-426"/>
          <w:tab w:val="num" w:pos="720"/>
          <w:tab w:val="left" w:pos="1843"/>
          <w:tab w:val="left" w:pos="2268"/>
          <w:tab w:val="left" w:pos="7513"/>
          <w:tab w:val="left" w:pos="7938"/>
          <w:tab w:val="left" w:pos="822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m</w:t>
      </w:r>
      <w:r w:rsidRPr="00A96D2D">
        <w:rPr>
          <w:rFonts w:ascii="Times New Roman" w:hAnsi="Times New Roman"/>
          <w:sz w:val="24"/>
          <w:szCs w:val="24"/>
        </w:rPr>
        <w:t>(</w:t>
      </w:r>
      <w:proofErr w:type="gramEnd"/>
      <w:r w:rsidRPr="00A96D2D">
        <w:rPr>
          <w:rFonts w:ascii="Times New Roman" w:hAnsi="Times New Roman"/>
          <w:sz w:val="24"/>
          <w:szCs w:val="24"/>
        </w:rPr>
        <w:t xml:space="preserve">t) = </w:t>
      </w:r>
      <w:r w:rsidRPr="00A96D2D">
        <w:rPr>
          <w:rFonts w:ascii="Times New Roman" w:hAnsi="Times New Roman"/>
          <w:sz w:val="24"/>
          <w:szCs w:val="24"/>
          <w:lang w:val="en-US"/>
        </w:rPr>
        <w:t>n</w:t>
      </w:r>
      <w:r w:rsidRPr="00A96D2D">
        <w:rPr>
          <w:rFonts w:ascii="Times New Roman" w:hAnsi="Times New Roman"/>
          <w:sz w:val="24"/>
          <w:szCs w:val="24"/>
        </w:rPr>
        <w:t>(</w:t>
      </w:r>
      <w:r w:rsidRPr="00A96D2D">
        <w:rPr>
          <w:rFonts w:ascii="Times New Roman" w:hAnsi="Times New Roman"/>
          <w:sz w:val="24"/>
          <w:szCs w:val="24"/>
          <w:lang w:val="en-US"/>
        </w:rPr>
        <w:t>t</w:t>
      </w:r>
      <w:r w:rsidRPr="00A96D2D">
        <w:rPr>
          <w:rFonts w:ascii="Times New Roman" w:hAnsi="Times New Roman"/>
          <w:sz w:val="24"/>
          <w:szCs w:val="24"/>
        </w:rPr>
        <w:t xml:space="preserve">) </w:t>
      </w:r>
      <w:r w:rsidRPr="00A96D2D">
        <w:rPr>
          <w:rFonts w:ascii="Times New Roman" w:hAnsi="Times New Roman"/>
          <w:sz w:val="24"/>
          <w:szCs w:val="24"/>
          <w:lang w:val="en-US"/>
        </w:rPr>
        <w:sym w:font="Symbol" w:char="F0A3"/>
      </w:r>
      <w:r w:rsidRPr="00A96D2D">
        <w:rPr>
          <w:rFonts w:ascii="Times New Roman" w:hAnsi="Times New Roman"/>
          <w:sz w:val="24"/>
          <w:szCs w:val="24"/>
        </w:rPr>
        <w:t xml:space="preserve"> </w:t>
      </w:r>
      <w:r w:rsidRPr="00A96D2D">
        <w:rPr>
          <w:rFonts w:ascii="Times New Roman" w:hAnsi="Times New Roman"/>
          <w:sz w:val="24"/>
          <w:szCs w:val="24"/>
          <w:lang w:val="en-US"/>
        </w:rPr>
        <w:t>n</w:t>
      </w:r>
      <w:r w:rsidRPr="00A96D2D">
        <w:rPr>
          <w:rFonts w:ascii="Times New Roman" w:hAnsi="Times New Roman"/>
          <w:sz w:val="24"/>
          <w:szCs w:val="24"/>
        </w:rPr>
        <w:t xml:space="preserve">                                                                </w:t>
      </w:r>
      <w:r w:rsidR="00991020" w:rsidRPr="00A96D2D">
        <w:rPr>
          <w:rFonts w:ascii="Times New Roman" w:hAnsi="Times New Roman"/>
          <w:sz w:val="24"/>
          <w:szCs w:val="24"/>
        </w:rPr>
        <w:t xml:space="preserve">  </w:t>
      </w:r>
      <w:r w:rsidR="00D5399F">
        <w:rPr>
          <w:rFonts w:ascii="Times New Roman" w:hAnsi="Times New Roman"/>
          <w:sz w:val="24"/>
          <w:szCs w:val="24"/>
        </w:rPr>
        <w:t xml:space="preserve">            </w:t>
      </w:r>
      <w:r w:rsidRPr="00A96D2D">
        <w:rPr>
          <w:rFonts w:ascii="Times New Roman" w:hAnsi="Times New Roman"/>
          <w:sz w:val="24"/>
          <w:szCs w:val="24"/>
        </w:rPr>
        <w:t xml:space="preserve">(6.38) </w:t>
      </w:r>
    </w:p>
    <w:p w:rsidR="004F08F0" w:rsidRPr="00A96D2D" w:rsidRDefault="004F08F0" w:rsidP="006675EB">
      <w:pPr>
        <w:tabs>
          <w:tab w:val="left" w:pos="-426"/>
          <w:tab w:val="num" w:pos="720"/>
          <w:tab w:val="left" w:pos="1843"/>
          <w:tab w:val="left" w:pos="2268"/>
          <w:tab w:val="left" w:pos="7513"/>
          <w:tab w:val="left" w:pos="8280"/>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Отсюда и из (6.27) и (6.37) находим</w:t>
      </w:r>
    </w:p>
    <w:p w:rsidR="004F08F0" w:rsidRPr="00A96D2D" w:rsidRDefault="004F08F0" w:rsidP="006675EB">
      <w:pPr>
        <w:tabs>
          <w:tab w:val="left" w:pos="-426"/>
          <w:tab w:val="num" w:pos="720"/>
          <w:tab w:val="left" w:pos="1843"/>
          <w:tab w:val="left" w:pos="2268"/>
          <w:tab w:val="left" w:pos="7513"/>
          <w:tab w:val="left" w:pos="8280"/>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m:oMath>
        <m:r>
          <w:rPr>
            <w:rFonts w:ascii="Cambria Math" w:hAnsi="Times New Roman"/>
            <w:sz w:val="24"/>
            <w:szCs w:val="24"/>
          </w:rPr>
          <m:t xml:space="preserve">              </m:t>
        </m:r>
        <m:sSup>
          <m:sSupPr>
            <m:ctrlPr>
              <w:rPr>
                <w:rFonts w:ascii="Cambria Math" w:hAnsi="Times New Roman"/>
                <w:i/>
                <w:sz w:val="24"/>
                <w:szCs w:val="24"/>
                <w:lang w:val="en-US"/>
              </w:rPr>
            </m:ctrlPr>
          </m:sSupPr>
          <m:e>
            <m:r>
              <w:rPr>
                <w:rFonts w:ascii="Cambria Math" w:hAnsi="Times New Roman"/>
                <w:sz w:val="24"/>
                <w:szCs w:val="24"/>
              </w:rPr>
              <m:t xml:space="preserve"> </m:t>
            </m:r>
            <m:sSub>
              <m:sSubPr>
                <m:ctrlPr>
                  <w:rPr>
                    <w:rFonts w:ascii="Cambria Math" w:hAnsi="Times New Roman"/>
                    <w:i/>
                    <w:sz w:val="24"/>
                    <w:szCs w:val="24"/>
                    <w:lang w:val="en-US"/>
                  </w:rPr>
                </m:ctrlPr>
              </m:sSubPr>
              <m:e>
                <m:r>
                  <w:rPr>
                    <w:rFonts w:ascii="Cambria Math" w:hAnsi="Cambria Math"/>
                    <w:sz w:val="24"/>
                    <w:szCs w:val="24"/>
                    <w:lang w:val="en-US"/>
                  </w:rPr>
                  <m:t>γ</m:t>
                </m:r>
              </m:e>
              <m:sub>
                <m:r>
                  <w:rPr>
                    <w:rFonts w:ascii="Cambria Math" w:hAnsi="Cambria Math"/>
                    <w:sz w:val="24"/>
                    <w:szCs w:val="24"/>
                    <w:lang w:val="en-US"/>
                  </w:rPr>
                  <m:t>j</m:t>
                </m:r>
              </m:sub>
            </m:sSub>
            <m:r>
              <w:rPr>
                <w:rFonts w:ascii="Cambria Math" w:hAnsi="Times New Roman"/>
                <w:sz w:val="24"/>
                <w:szCs w:val="24"/>
              </w:rPr>
              <m:t>(</m:t>
            </m:r>
            <m:r>
              <w:rPr>
                <w:rFonts w:ascii="Cambria Math" w:hAnsi="Cambria Math"/>
                <w:sz w:val="24"/>
                <w:szCs w:val="24"/>
                <w:lang w:val="en-US"/>
              </w:rPr>
              <m:t>t</m:t>
            </m:r>
            <m:r>
              <w:rPr>
                <w:rFonts w:ascii="Cambria Math" w:hAnsi="Times New Roman"/>
                <w:sz w:val="24"/>
                <w:szCs w:val="24"/>
              </w:rPr>
              <m:t>)</m:t>
            </m:r>
          </m:e>
          <m:sup>
            <m:f>
              <m:fPr>
                <m:ctrlPr>
                  <w:rPr>
                    <w:rFonts w:ascii="Cambria Math" w:hAnsi="Times New Roman"/>
                    <w:i/>
                    <w:sz w:val="24"/>
                    <w:szCs w:val="24"/>
                    <w:lang w:val="en-US"/>
                  </w:rPr>
                </m:ctrlPr>
              </m:fPr>
              <m:num>
                <m:r>
                  <w:rPr>
                    <w:rFonts w:ascii="Cambria Math" w:hAnsi="Times New Roman"/>
                    <w:sz w:val="24"/>
                    <w:szCs w:val="24"/>
                  </w:rPr>
                  <m:t xml:space="preserve">  </m:t>
                </m:r>
                <m:sSub>
                  <m:sSubPr>
                    <m:ctrlPr>
                      <w:rPr>
                        <w:rFonts w:ascii="Cambria Math" w:hAnsi="Times New Roman"/>
                        <w:i/>
                        <w:sz w:val="24"/>
                        <w:szCs w:val="24"/>
                        <w:lang w:val="en-US"/>
                      </w:rPr>
                    </m:ctrlPr>
                  </m:sSubPr>
                  <m:e>
                    <m:r>
                      <w:rPr>
                        <w:rFonts w:ascii="Cambria Math" w:hAnsi="Cambria Math"/>
                        <w:sz w:val="24"/>
                        <w:szCs w:val="24"/>
                        <w:lang w:val="en-US"/>
                      </w:rPr>
                      <m:t>β</m:t>
                    </m:r>
                  </m:e>
                  <m:sub>
                    <m:r>
                      <w:rPr>
                        <w:rFonts w:ascii="Cambria Math" w:hAnsi="Cambria Math"/>
                        <w:sz w:val="24"/>
                        <w:szCs w:val="24"/>
                        <w:lang w:val="en-US"/>
                      </w:rPr>
                      <m:t>j</m:t>
                    </m:r>
                    <m:r>
                      <w:rPr>
                        <w:rFonts w:ascii="Cambria Math" w:hAnsi="Times New Roman"/>
                        <w:sz w:val="24"/>
                        <w:szCs w:val="24"/>
                      </w:rPr>
                      <m:t>0</m:t>
                    </m:r>
                  </m:sub>
                </m:sSub>
                <m:r>
                  <w:rPr>
                    <w:rFonts w:ascii="Cambria Math" w:hAnsi="Times New Roman"/>
                    <w:sz w:val="24"/>
                    <w:szCs w:val="24"/>
                  </w:rPr>
                  <m:t xml:space="preserve">( </m:t>
                </m:r>
                <m:r>
                  <w:rPr>
                    <w:rFonts w:ascii="Cambria Math" w:hAnsi="Cambria Math"/>
                    <w:sz w:val="24"/>
                    <w:szCs w:val="24"/>
                    <w:lang w:val="en-US"/>
                  </w:rPr>
                  <m:t>t</m:t>
                </m:r>
                <m:r>
                  <w:rPr>
                    <w:rFonts w:ascii="Cambria Math" w:hAnsi="Times New Roman"/>
                    <w:sz w:val="24"/>
                    <w:szCs w:val="24"/>
                  </w:rPr>
                  <m:t>)</m:t>
                </m:r>
              </m:num>
              <m:den>
                <m:r>
                  <w:rPr>
                    <w:rFonts w:ascii="Cambria Math" w:hAnsi="Cambria Math"/>
                    <w:sz w:val="24"/>
                    <w:szCs w:val="24"/>
                    <w:lang w:val="en-US"/>
                  </w:rPr>
                  <m:t>m</m:t>
                </m:r>
                <m:r>
                  <w:rPr>
                    <w:rFonts w:ascii="Cambria Math" w:hAnsi="Times New Roman"/>
                    <w:sz w:val="24"/>
                    <w:szCs w:val="24"/>
                  </w:rPr>
                  <m:t>(</m:t>
                </m:r>
                <m:r>
                  <w:rPr>
                    <w:rFonts w:ascii="Cambria Math" w:hAnsi="Cambria Math"/>
                    <w:sz w:val="24"/>
                    <w:szCs w:val="24"/>
                    <w:lang w:val="en-US"/>
                  </w:rPr>
                  <m:t>t</m:t>
                </m:r>
                <m:r>
                  <w:rPr>
                    <w:rFonts w:ascii="Cambria Math" w:hAnsi="Times New Roman"/>
                    <w:sz w:val="24"/>
                    <w:szCs w:val="24"/>
                  </w:rPr>
                  <m:t>)</m:t>
                </m:r>
              </m:den>
            </m:f>
          </m:sup>
        </m:sSup>
      </m:oMath>
      <w:r w:rsidRPr="00A96D2D">
        <w:rPr>
          <w:rFonts w:ascii="Times New Roman" w:hAnsi="Times New Roman"/>
          <w:sz w:val="24"/>
          <w:szCs w:val="24"/>
        </w:rPr>
        <w:t xml:space="preserve"> = </w:t>
      </w:r>
      <m:oMath>
        <m:sSup>
          <m:sSupPr>
            <m:ctrlPr>
              <w:rPr>
                <w:rFonts w:ascii="Cambria Math" w:hAnsi="Times New Roman"/>
                <w:i/>
                <w:sz w:val="24"/>
                <w:szCs w:val="24"/>
                <w:lang w:val="en-US"/>
              </w:rPr>
            </m:ctrlPr>
          </m:sSupPr>
          <m:e>
            <m:sSub>
              <m:sSubPr>
                <m:ctrlPr>
                  <w:rPr>
                    <w:rFonts w:ascii="Cambria Math" w:hAnsi="Times New Roman"/>
                    <w:i/>
                    <w:sz w:val="24"/>
                    <w:szCs w:val="24"/>
                    <w:lang w:val="en-US"/>
                  </w:rPr>
                </m:ctrlPr>
              </m:sSubPr>
              <m:e>
                <m:r>
                  <w:rPr>
                    <w:rFonts w:ascii="Cambria Math" w:hAnsi="Cambria Math"/>
                    <w:sz w:val="24"/>
                    <w:szCs w:val="24"/>
                    <w:lang w:val="en-US"/>
                  </w:rPr>
                  <m:t>γ</m:t>
                </m:r>
              </m:e>
              <m:sub>
                <m:r>
                  <w:rPr>
                    <w:rFonts w:ascii="Cambria Math" w:hAnsi="Cambria Math"/>
                    <w:sz w:val="24"/>
                    <w:szCs w:val="24"/>
                    <w:lang w:val="en-US"/>
                  </w:rPr>
                  <m:t>j</m:t>
                </m:r>
              </m:sub>
            </m:sSub>
            <m:r>
              <w:rPr>
                <w:rFonts w:ascii="Cambria Math" w:hAnsi="Times New Roman"/>
                <w:sz w:val="24"/>
                <w:szCs w:val="24"/>
              </w:rPr>
              <m:t>(</m:t>
            </m:r>
            <m:r>
              <w:rPr>
                <w:rFonts w:ascii="Cambria Math" w:hAnsi="Cambria Math"/>
                <w:sz w:val="24"/>
                <w:szCs w:val="24"/>
                <w:lang w:val="en-US"/>
              </w:rPr>
              <m:t>t</m:t>
            </m:r>
            <m:r>
              <w:rPr>
                <w:rFonts w:ascii="Cambria Math" w:hAnsi="Times New Roman"/>
                <w:sz w:val="24"/>
                <w:szCs w:val="24"/>
              </w:rPr>
              <m:t>)</m:t>
            </m:r>
          </m:e>
          <m:sup>
            <m:f>
              <m:fPr>
                <m:ctrlPr>
                  <w:rPr>
                    <w:rFonts w:ascii="Cambria Math" w:hAnsi="Times New Roman"/>
                    <w:i/>
                    <w:sz w:val="24"/>
                    <w:szCs w:val="24"/>
                    <w:lang w:val="en-US"/>
                  </w:rPr>
                </m:ctrlPr>
              </m:fPr>
              <m:num>
                <m:r>
                  <w:rPr>
                    <w:rFonts w:ascii="Cambria Math" w:hAnsi="Times New Roman"/>
                    <w:sz w:val="24"/>
                    <w:szCs w:val="24"/>
                  </w:rPr>
                  <m:t xml:space="preserve"> 1</m:t>
                </m:r>
              </m:num>
              <m:den>
                <m:r>
                  <w:rPr>
                    <w:rFonts w:ascii="Cambria Math" w:hAnsi="Cambria Math"/>
                    <w:sz w:val="24"/>
                    <w:szCs w:val="24"/>
                    <w:lang w:val="en-US"/>
                  </w:rPr>
                  <m:t>n</m:t>
                </m:r>
                <m:r>
                  <w:rPr>
                    <w:rFonts w:ascii="Cambria Math" w:hAnsi="Times New Roman"/>
                    <w:sz w:val="24"/>
                    <w:szCs w:val="24"/>
                  </w:rPr>
                  <m:t>(</m:t>
                </m:r>
                <m:r>
                  <w:rPr>
                    <w:rFonts w:ascii="Cambria Math" w:hAnsi="Cambria Math"/>
                    <w:sz w:val="24"/>
                    <w:szCs w:val="24"/>
                    <w:lang w:val="en-US"/>
                  </w:rPr>
                  <m:t>t</m:t>
                </m:r>
                <m:r>
                  <w:rPr>
                    <w:rFonts w:ascii="Cambria Math" w:hAnsi="Times New Roman"/>
                    <w:sz w:val="24"/>
                    <w:szCs w:val="24"/>
                  </w:rPr>
                  <m:t>)</m:t>
                </m:r>
              </m:den>
            </m:f>
          </m:sup>
        </m:sSup>
      </m:oMath>
      <w:r w:rsidRPr="00A96D2D">
        <w:rPr>
          <w:rFonts w:ascii="Times New Roman" w:hAnsi="Times New Roman"/>
          <w:sz w:val="24"/>
          <w:szCs w:val="24"/>
        </w:rPr>
        <w:t xml:space="preserve"> при j = 1..</w:t>
      </w:r>
      <w:r w:rsidRPr="00A96D2D">
        <w:rPr>
          <w:rFonts w:ascii="Times New Roman" w:hAnsi="Times New Roman"/>
          <w:sz w:val="24"/>
          <w:szCs w:val="24"/>
          <w:lang w:val="en-US"/>
        </w:rPr>
        <w:t>n</w:t>
      </w:r>
      <w:r w:rsidRPr="00A96D2D">
        <w:rPr>
          <w:rFonts w:ascii="Times New Roman" w:hAnsi="Times New Roman"/>
          <w:sz w:val="24"/>
          <w:szCs w:val="24"/>
        </w:rPr>
        <w:t>(</w:t>
      </w:r>
      <w:r w:rsidRPr="00A96D2D">
        <w:rPr>
          <w:rFonts w:ascii="Times New Roman" w:hAnsi="Times New Roman"/>
          <w:sz w:val="24"/>
          <w:szCs w:val="24"/>
          <w:lang w:val="en-US"/>
        </w:rPr>
        <w:t>t</w:t>
      </w:r>
      <w:r w:rsidRPr="00A96D2D">
        <w:rPr>
          <w:rFonts w:ascii="Times New Roman" w:hAnsi="Times New Roman"/>
          <w:sz w:val="24"/>
          <w:szCs w:val="24"/>
        </w:rPr>
        <w:t xml:space="preserve">)                             </w:t>
      </w:r>
    </w:p>
    <w:p w:rsidR="00991020" w:rsidRPr="00A96D2D" w:rsidRDefault="004F08F0" w:rsidP="006675EB">
      <w:pPr>
        <w:tabs>
          <w:tab w:val="left" w:pos="-426"/>
          <w:tab w:val="num" w:pos="720"/>
          <w:tab w:val="left" w:pos="1843"/>
          <w:tab w:val="left" w:pos="2268"/>
          <w:tab w:val="left" w:pos="7513"/>
          <w:tab w:val="left" w:pos="7938"/>
          <w:tab w:val="left" w:pos="8280"/>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и                                                                                                                            </w:t>
      </w:r>
      <w:r w:rsidR="00991020" w:rsidRPr="00A96D2D">
        <w:rPr>
          <w:rFonts w:ascii="Times New Roman" w:hAnsi="Times New Roman"/>
          <w:sz w:val="24"/>
          <w:szCs w:val="24"/>
        </w:rPr>
        <w:t xml:space="preserve">  </w:t>
      </w:r>
      <w:r w:rsidR="00D5399F">
        <w:rPr>
          <w:rFonts w:ascii="Times New Roman" w:hAnsi="Times New Roman"/>
          <w:sz w:val="24"/>
          <w:szCs w:val="24"/>
        </w:rPr>
        <w:t xml:space="preserve">              </w:t>
      </w:r>
      <w:r w:rsidRPr="00A96D2D">
        <w:rPr>
          <w:rFonts w:ascii="Times New Roman" w:hAnsi="Times New Roman"/>
          <w:sz w:val="24"/>
          <w:szCs w:val="24"/>
        </w:rPr>
        <w:t xml:space="preserve"> (6.39) </w:t>
      </w:r>
    </w:p>
    <w:p w:rsidR="004F08F0" w:rsidRPr="00A96D2D" w:rsidRDefault="004F08F0" w:rsidP="006675EB">
      <w:pPr>
        <w:tabs>
          <w:tab w:val="left" w:pos="-426"/>
          <w:tab w:val="num" w:pos="720"/>
          <w:tab w:val="left" w:pos="1843"/>
          <w:tab w:val="left" w:pos="2268"/>
          <w:tab w:val="left" w:pos="7513"/>
          <w:tab w:val="left" w:pos="7938"/>
          <w:tab w:val="left" w:pos="8280"/>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m:oMath>
        <m:sSup>
          <m:sSupPr>
            <m:ctrlPr>
              <w:rPr>
                <w:rFonts w:ascii="Cambria Math" w:hAnsi="Times New Roman"/>
                <w:i/>
                <w:sz w:val="24"/>
                <w:szCs w:val="24"/>
                <w:lang w:val="en-US"/>
              </w:rPr>
            </m:ctrlPr>
          </m:sSupPr>
          <m:e>
            <m:r>
              <w:rPr>
                <w:rFonts w:ascii="Cambria Math" w:hAnsi="Times New Roman"/>
                <w:sz w:val="24"/>
                <w:szCs w:val="24"/>
              </w:rPr>
              <m:t xml:space="preserve"> </m:t>
            </m:r>
            <m:sSub>
              <m:sSubPr>
                <m:ctrlPr>
                  <w:rPr>
                    <w:rFonts w:ascii="Cambria Math" w:hAnsi="Times New Roman"/>
                    <w:i/>
                    <w:sz w:val="24"/>
                    <w:szCs w:val="24"/>
                    <w:lang w:val="en-US"/>
                  </w:rPr>
                </m:ctrlPr>
              </m:sSubPr>
              <m:e>
                <m:r>
                  <w:rPr>
                    <w:rFonts w:ascii="Cambria Math" w:hAnsi="Cambria Math"/>
                    <w:sz w:val="24"/>
                    <w:szCs w:val="24"/>
                    <w:lang w:val="en-US"/>
                  </w:rPr>
                  <m:t>γ</m:t>
                </m:r>
              </m:e>
              <m:sub>
                <m:r>
                  <w:rPr>
                    <w:rFonts w:ascii="Cambria Math" w:hAnsi="Cambria Math"/>
                    <w:sz w:val="24"/>
                    <w:szCs w:val="24"/>
                    <w:lang w:val="en-US"/>
                  </w:rPr>
                  <m:t>j</m:t>
                </m:r>
              </m:sub>
            </m:sSub>
            <m:r>
              <w:rPr>
                <w:rFonts w:ascii="Cambria Math" w:hAnsi="Times New Roman"/>
                <w:sz w:val="24"/>
                <w:szCs w:val="24"/>
              </w:rPr>
              <m:t>(</m:t>
            </m:r>
            <m:r>
              <w:rPr>
                <w:rFonts w:ascii="Cambria Math" w:hAnsi="Cambria Math"/>
                <w:sz w:val="24"/>
                <w:szCs w:val="24"/>
                <w:lang w:val="en-US"/>
              </w:rPr>
              <m:t>t</m:t>
            </m:r>
            <m:r>
              <w:rPr>
                <w:rFonts w:ascii="Cambria Math" w:hAnsi="Times New Roman"/>
                <w:sz w:val="24"/>
                <w:szCs w:val="24"/>
              </w:rPr>
              <m:t>)</m:t>
            </m:r>
          </m:e>
          <m:sup>
            <m:f>
              <m:fPr>
                <m:ctrlPr>
                  <w:rPr>
                    <w:rFonts w:ascii="Cambria Math" w:hAnsi="Times New Roman"/>
                    <w:i/>
                    <w:sz w:val="24"/>
                    <w:szCs w:val="24"/>
                    <w:lang w:val="en-US"/>
                  </w:rPr>
                </m:ctrlPr>
              </m:fPr>
              <m:num>
                <m:r>
                  <w:rPr>
                    <w:rFonts w:ascii="Cambria Math" w:hAnsi="Times New Roman"/>
                    <w:sz w:val="24"/>
                    <w:szCs w:val="24"/>
                  </w:rPr>
                  <m:t xml:space="preserve">  </m:t>
                </m:r>
                <m:sSub>
                  <m:sSubPr>
                    <m:ctrlPr>
                      <w:rPr>
                        <w:rFonts w:ascii="Cambria Math" w:hAnsi="Times New Roman"/>
                        <w:i/>
                        <w:sz w:val="24"/>
                        <w:szCs w:val="24"/>
                        <w:lang w:val="en-US"/>
                      </w:rPr>
                    </m:ctrlPr>
                  </m:sSubPr>
                  <m:e>
                    <m:r>
                      <w:rPr>
                        <w:rFonts w:ascii="Cambria Math" w:hAnsi="Cambria Math"/>
                        <w:sz w:val="24"/>
                        <w:szCs w:val="24"/>
                        <w:lang w:val="en-US"/>
                      </w:rPr>
                      <m:t>β</m:t>
                    </m:r>
                  </m:e>
                  <m:sub>
                    <m:r>
                      <w:rPr>
                        <w:rFonts w:ascii="Cambria Math" w:hAnsi="Cambria Math"/>
                        <w:sz w:val="24"/>
                        <w:szCs w:val="24"/>
                        <w:lang w:val="en-US"/>
                      </w:rPr>
                      <m:t>j</m:t>
                    </m:r>
                    <m:r>
                      <w:rPr>
                        <w:rFonts w:ascii="Cambria Math" w:hAnsi="Times New Roman"/>
                        <w:sz w:val="24"/>
                        <w:szCs w:val="24"/>
                      </w:rPr>
                      <m:t>0</m:t>
                    </m:r>
                  </m:sub>
                </m:sSub>
                <m:r>
                  <w:rPr>
                    <w:rFonts w:ascii="Cambria Math" w:hAnsi="Times New Roman"/>
                    <w:sz w:val="24"/>
                    <w:szCs w:val="24"/>
                  </w:rPr>
                  <m:t xml:space="preserve">( </m:t>
                </m:r>
                <m:r>
                  <w:rPr>
                    <w:rFonts w:ascii="Cambria Math" w:hAnsi="Cambria Math"/>
                    <w:sz w:val="24"/>
                    <w:szCs w:val="24"/>
                    <w:lang w:val="en-US"/>
                  </w:rPr>
                  <m:t>t</m:t>
                </m:r>
                <m:r>
                  <w:rPr>
                    <w:rFonts w:ascii="Cambria Math" w:hAnsi="Times New Roman"/>
                    <w:sz w:val="24"/>
                    <w:szCs w:val="24"/>
                  </w:rPr>
                  <m:t>)</m:t>
                </m:r>
              </m:num>
              <m:den>
                <m:r>
                  <w:rPr>
                    <w:rFonts w:ascii="Cambria Math" w:hAnsi="Cambria Math"/>
                    <w:sz w:val="24"/>
                    <w:szCs w:val="24"/>
                    <w:lang w:val="en-US"/>
                  </w:rPr>
                  <m:t>m</m:t>
                </m:r>
                <m:r>
                  <w:rPr>
                    <w:rFonts w:ascii="Cambria Math" w:hAnsi="Times New Roman"/>
                    <w:sz w:val="24"/>
                    <w:szCs w:val="24"/>
                  </w:rPr>
                  <m:t>(</m:t>
                </m:r>
                <m:r>
                  <w:rPr>
                    <w:rFonts w:ascii="Cambria Math" w:hAnsi="Cambria Math"/>
                    <w:sz w:val="24"/>
                    <w:szCs w:val="24"/>
                    <w:lang w:val="en-US"/>
                  </w:rPr>
                  <m:t>t</m:t>
                </m:r>
                <m:r>
                  <w:rPr>
                    <w:rFonts w:ascii="Cambria Math" w:hAnsi="Times New Roman"/>
                    <w:sz w:val="24"/>
                    <w:szCs w:val="24"/>
                  </w:rPr>
                  <m:t>)</m:t>
                </m:r>
              </m:den>
            </m:f>
          </m:sup>
        </m:sSup>
      </m:oMath>
      <w:r w:rsidRPr="00A96D2D">
        <w:rPr>
          <w:rFonts w:ascii="Times New Roman" w:hAnsi="Times New Roman"/>
          <w:sz w:val="24"/>
          <w:szCs w:val="24"/>
        </w:rPr>
        <w:t xml:space="preserve"> = 1 при j = </w:t>
      </w:r>
      <w:r w:rsidRPr="00A96D2D">
        <w:rPr>
          <w:rFonts w:ascii="Times New Roman" w:hAnsi="Times New Roman"/>
          <w:sz w:val="24"/>
          <w:szCs w:val="24"/>
          <w:lang w:val="en-US"/>
        </w:rPr>
        <w:t>n</w:t>
      </w:r>
      <w:r w:rsidRPr="00A96D2D">
        <w:rPr>
          <w:rFonts w:ascii="Times New Roman" w:hAnsi="Times New Roman"/>
          <w:sz w:val="24"/>
          <w:szCs w:val="24"/>
        </w:rPr>
        <w:t>(</w:t>
      </w:r>
      <w:r w:rsidRPr="00A96D2D">
        <w:rPr>
          <w:rFonts w:ascii="Times New Roman" w:hAnsi="Times New Roman"/>
          <w:sz w:val="24"/>
          <w:szCs w:val="24"/>
          <w:lang w:val="en-US"/>
        </w:rPr>
        <w:t>t</w:t>
      </w:r>
      <w:r w:rsidRPr="00A96D2D">
        <w:rPr>
          <w:rFonts w:ascii="Times New Roman" w:hAnsi="Times New Roman"/>
          <w:sz w:val="24"/>
          <w:szCs w:val="24"/>
        </w:rPr>
        <w:t>) +</w:t>
      </w:r>
      <w:r w:rsidR="00A13C4B" w:rsidRPr="00A96D2D">
        <w:rPr>
          <w:rFonts w:ascii="Times New Roman" w:hAnsi="Times New Roman"/>
          <w:sz w:val="24"/>
          <w:szCs w:val="24"/>
        </w:rPr>
        <w:t xml:space="preserve"> </w:t>
      </w:r>
      <w:r w:rsidRPr="00A96D2D">
        <w:rPr>
          <w:rFonts w:ascii="Times New Roman" w:hAnsi="Times New Roman"/>
          <w:sz w:val="24"/>
          <w:szCs w:val="24"/>
        </w:rPr>
        <w:t xml:space="preserve">1, </w:t>
      </w:r>
      <w:r w:rsidRPr="00A96D2D">
        <w:rPr>
          <w:rFonts w:ascii="Times New Roman" w:hAnsi="Times New Roman"/>
          <w:sz w:val="24"/>
          <w:szCs w:val="24"/>
          <w:lang w:val="en-US"/>
        </w:rPr>
        <w:t>n</w:t>
      </w:r>
      <w:r w:rsidRPr="00A96D2D">
        <w:rPr>
          <w:rFonts w:ascii="Times New Roman" w:hAnsi="Times New Roman"/>
          <w:sz w:val="24"/>
          <w:szCs w:val="24"/>
        </w:rPr>
        <w:t>(</w:t>
      </w:r>
      <w:r w:rsidRPr="00A96D2D">
        <w:rPr>
          <w:rFonts w:ascii="Times New Roman" w:hAnsi="Times New Roman"/>
          <w:sz w:val="24"/>
          <w:szCs w:val="24"/>
          <w:lang w:val="en-US"/>
        </w:rPr>
        <w:t>t</w:t>
      </w:r>
      <w:r w:rsidRPr="00A96D2D">
        <w:rPr>
          <w:rFonts w:ascii="Times New Roman" w:hAnsi="Times New Roman"/>
          <w:sz w:val="24"/>
          <w:szCs w:val="24"/>
        </w:rPr>
        <w:t>) +</w:t>
      </w:r>
      <w:r w:rsidR="00A13C4B" w:rsidRPr="00A96D2D">
        <w:rPr>
          <w:rFonts w:ascii="Times New Roman" w:hAnsi="Times New Roman"/>
          <w:sz w:val="24"/>
          <w:szCs w:val="24"/>
        </w:rPr>
        <w:t xml:space="preserve"> </w:t>
      </w:r>
      <w:r w:rsidRPr="00A96D2D">
        <w:rPr>
          <w:rFonts w:ascii="Times New Roman" w:hAnsi="Times New Roman"/>
          <w:sz w:val="24"/>
          <w:szCs w:val="24"/>
        </w:rPr>
        <w:t>2,..</w:t>
      </w:r>
      <w:r w:rsidRPr="00A96D2D">
        <w:rPr>
          <w:rFonts w:ascii="Times New Roman" w:hAnsi="Times New Roman"/>
          <w:sz w:val="24"/>
          <w:szCs w:val="24"/>
          <w:lang w:val="en-US"/>
        </w:rPr>
        <w:t>n</w:t>
      </w:r>
      <w:r w:rsidRPr="00A96D2D">
        <w:rPr>
          <w:rFonts w:ascii="Times New Roman" w:hAnsi="Times New Roman"/>
          <w:sz w:val="24"/>
          <w:szCs w:val="24"/>
        </w:rPr>
        <w:t xml:space="preserve">                              </w:t>
      </w:r>
    </w:p>
    <w:p w:rsidR="0044587D" w:rsidRPr="00A96D2D" w:rsidRDefault="004F08F0" w:rsidP="006675EB">
      <w:pPr>
        <w:tabs>
          <w:tab w:val="left" w:pos="-426"/>
          <w:tab w:val="num" w:pos="720"/>
          <w:tab w:val="left" w:pos="1843"/>
          <w:tab w:val="left" w:pos="2268"/>
          <w:tab w:val="left" w:pos="7513"/>
          <w:tab w:val="left" w:pos="8280"/>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С учетом (6.38) и (6.39) зависимость (6.32) можно переписать в виде </w:t>
      </w:r>
    </w:p>
    <w:p w:rsidR="00991020" w:rsidRPr="00A96D2D" w:rsidRDefault="0044587D" w:rsidP="00D5399F">
      <w:pPr>
        <w:tabs>
          <w:tab w:val="num" w:pos="720"/>
          <w:tab w:val="left" w:pos="1843"/>
          <w:tab w:val="left" w:pos="3119"/>
          <w:tab w:val="left" w:pos="7513"/>
          <w:tab w:val="left" w:pos="7938"/>
          <w:tab w:val="left" w:pos="8222"/>
          <w:tab w:val="left" w:pos="8280"/>
          <w:tab w:val="left" w:pos="8647"/>
          <w:tab w:val="left" w:pos="9498"/>
        </w:tabs>
        <w:spacing w:line="360" w:lineRule="auto"/>
        <w:ind w:right="-143"/>
        <w:contextualSpacing/>
        <w:rPr>
          <w:rFonts w:ascii="Times New Roman" w:hAnsi="Times New Roman"/>
          <w:sz w:val="24"/>
          <w:szCs w:val="24"/>
        </w:rPr>
      </w:pPr>
      <w:r w:rsidRPr="00A96D2D">
        <w:rPr>
          <w:rFonts w:ascii="Times New Roman" w:hAnsi="Times New Roman"/>
          <w:sz w:val="24"/>
          <w:szCs w:val="24"/>
        </w:rPr>
        <w:t xml:space="preserve">                                                </w:t>
      </w:r>
      <w:r w:rsidR="00991020" w:rsidRPr="00A96D2D">
        <w:rPr>
          <w:rFonts w:ascii="Times New Roman" w:hAnsi="Times New Roman"/>
          <w:sz w:val="24"/>
          <w:szCs w:val="24"/>
        </w:rPr>
        <w:t xml:space="preserve">  </w:t>
      </w:r>
      <w:r w:rsidRPr="00A96D2D">
        <w:rPr>
          <w:rFonts w:ascii="Times New Roman" w:hAnsi="Times New Roman"/>
          <w:sz w:val="24"/>
          <w:szCs w:val="24"/>
        </w:rPr>
        <w:t xml:space="preserve"> </w:t>
      </w:r>
      <m:oMath>
        <m:r>
          <w:rPr>
            <w:rFonts w:ascii="Cambria Math" w:hAnsi="Cambria Math"/>
            <w:sz w:val="24"/>
            <w:szCs w:val="24"/>
          </w:rPr>
          <m:t>γ</m:t>
        </m:r>
      </m:oMath>
      <w:r w:rsidRPr="00A96D2D">
        <w:rPr>
          <w:rFonts w:ascii="Times New Roman" w:hAnsi="Times New Roman"/>
          <w:sz w:val="24"/>
          <w:szCs w:val="24"/>
        </w:rPr>
        <w:t>(</w:t>
      </w:r>
      <w:r w:rsidRPr="00A96D2D">
        <w:rPr>
          <w:rFonts w:ascii="Times New Roman" w:hAnsi="Times New Roman"/>
          <w:sz w:val="24"/>
          <w:szCs w:val="24"/>
          <w:lang w:val="en-US"/>
        </w:rPr>
        <w:t>t</w:t>
      </w:r>
      <w:r w:rsidRPr="00A96D2D">
        <w:rPr>
          <w:rFonts w:ascii="Times New Roman" w:hAnsi="Times New Roman"/>
          <w:sz w:val="24"/>
          <w:szCs w:val="24"/>
        </w:rPr>
        <w:t xml:space="preserve">) </w:t>
      </w:r>
      <w:r w:rsidRPr="00A96D2D">
        <w:rPr>
          <w:rFonts w:ascii="Times New Roman" w:hAnsi="Times New Roman"/>
          <w:sz w:val="24"/>
          <w:szCs w:val="24"/>
          <w:vertAlign w:val="subscript"/>
        </w:rPr>
        <w:t xml:space="preserve"> </w:t>
      </w:r>
      <w:r w:rsidRPr="00A96D2D">
        <w:rPr>
          <w:rFonts w:ascii="Times New Roman" w:hAnsi="Times New Roman"/>
          <w:sz w:val="24"/>
          <w:szCs w:val="24"/>
        </w:rPr>
        <w:t xml:space="preserve">= </w:t>
      </w:r>
      <m:oMath>
        <m:nary>
          <m:naryPr>
            <m:chr m:val="∏"/>
            <m:limLoc m:val="undOvr"/>
            <m:ctrlPr>
              <w:rPr>
                <w:rFonts w:ascii="Cambria Math" w:hAnsi="Times New Roman"/>
                <w:i/>
                <w:sz w:val="24"/>
                <w:szCs w:val="24"/>
                <w:lang w:val="en-US"/>
              </w:rPr>
            </m:ctrlPr>
          </m:naryPr>
          <m:sub>
            <m:r>
              <w:rPr>
                <w:rFonts w:ascii="Cambria Math" w:hAnsi="Cambria Math"/>
                <w:sz w:val="24"/>
                <w:szCs w:val="24"/>
                <w:lang w:val="en-US"/>
              </w:rPr>
              <m:t>j</m:t>
            </m:r>
            <m:r>
              <w:rPr>
                <w:rFonts w:ascii="Cambria Math" w:hAnsi="Times New Roman"/>
                <w:sz w:val="24"/>
                <w:szCs w:val="24"/>
              </w:rPr>
              <m:t>=1</m:t>
            </m:r>
          </m:sub>
          <m:sup>
            <m:r>
              <w:rPr>
                <w:rFonts w:ascii="Cambria Math" w:hAnsi="Cambria Math"/>
                <w:sz w:val="24"/>
                <w:szCs w:val="24"/>
                <w:lang w:val="en-US"/>
              </w:rPr>
              <m:t>n</m:t>
            </m:r>
          </m:sup>
          <m:e>
            <m:sSup>
              <m:sSupPr>
                <m:ctrlPr>
                  <w:rPr>
                    <w:rFonts w:ascii="Cambria Math" w:hAnsi="Times New Roman"/>
                    <w:i/>
                    <w:sz w:val="24"/>
                    <w:szCs w:val="24"/>
                    <w:lang w:val="en-US"/>
                  </w:rPr>
                </m:ctrlPr>
              </m:sSupPr>
              <m:e>
                <m:r>
                  <w:rPr>
                    <w:rFonts w:ascii="Cambria Math" w:hAnsi="Times New Roman"/>
                    <w:sz w:val="24"/>
                    <w:szCs w:val="24"/>
                  </w:rPr>
                  <m:t xml:space="preserve"> </m:t>
                </m:r>
                <m:sSub>
                  <m:sSubPr>
                    <m:ctrlPr>
                      <w:rPr>
                        <w:rFonts w:ascii="Cambria Math" w:hAnsi="Times New Roman"/>
                        <w:i/>
                        <w:sz w:val="24"/>
                        <w:szCs w:val="24"/>
                        <w:lang w:val="en-US"/>
                      </w:rPr>
                    </m:ctrlPr>
                  </m:sSubPr>
                  <m:e>
                    <m:r>
                      <w:rPr>
                        <w:rFonts w:ascii="Cambria Math" w:hAnsi="Cambria Math"/>
                        <w:sz w:val="24"/>
                        <w:szCs w:val="24"/>
                        <w:lang w:val="en-US"/>
                      </w:rPr>
                      <m:t>γ</m:t>
                    </m:r>
                  </m:e>
                  <m:sub>
                    <m:r>
                      <w:rPr>
                        <w:rFonts w:ascii="Cambria Math" w:hAnsi="Cambria Math"/>
                        <w:sz w:val="24"/>
                        <w:szCs w:val="24"/>
                        <w:lang w:val="en-US"/>
                      </w:rPr>
                      <m:t>j</m:t>
                    </m:r>
                  </m:sub>
                </m:sSub>
                <m:r>
                  <w:rPr>
                    <w:rFonts w:ascii="Cambria Math" w:hAnsi="Times New Roman"/>
                    <w:sz w:val="24"/>
                    <w:szCs w:val="24"/>
                  </w:rPr>
                  <m:t>(</m:t>
                </m:r>
                <m:r>
                  <w:rPr>
                    <w:rFonts w:ascii="Cambria Math" w:hAnsi="Cambria Math"/>
                    <w:sz w:val="24"/>
                    <w:szCs w:val="24"/>
                    <w:lang w:val="en-US"/>
                  </w:rPr>
                  <m:t>t</m:t>
                </m:r>
                <m:r>
                  <w:rPr>
                    <w:rFonts w:ascii="Cambria Math" w:hAnsi="Times New Roman"/>
                    <w:sz w:val="24"/>
                    <w:szCs w:val="24"/>
                  </w:rPr>
                  <m:t>)</m:t>
                </m:r>
              </m:e>
              <m:sup>
                <m:f>
                  <m:fPr>
                    <m:ctrlPr>
                      <w:rPr>
                        <w:rFonts w:ascii="Cambria Math" w:hAnsi="Times New Roman"/>
                        <w:i/>
                        <w:sz w:val="24"/>
                        <w:szCs w:val="24"/>
                        <w:lang w:val="en-US"/>
                      </w:rPr>
                    </m:ctrlPr>
                  </m:fPr>
                  <m:num>
                    <m:r>
                      <w:rPr>
                        <w:rFonts w:ascii="Cambria Math" w:hAnsi="Times New Roman"/>
                        <w:sz w:val="24"/>
                        <w:szCs w:val="24"/>
                      </w:rPr>
                      <m:t xml:space="preserve">  </m:t>
                    </m:r>
                    <m:sSub>
                      <m:sSubPr>
                        <m:ctrlPr>
                          <w:rPr>
                            <w:rFonts w:ascii="Cambria Math" w:hAnsi="Times New Roman"/>
                            <w:i/>
                            <w:sz w:val="24"/>
                            <w:szCs w:val="24"/>
                            <w:lang w:val="en-US"/>
                          </w:rPr>
                        </m:ctrlPr>
                      </m:sSubPr>
                      <m:e>
                        <m:r>
                          <w:rPr>
                            <w:rFonts w:ascii="Cambria Math" w:hAnsi="Cambria Math"/>
                            <w:sz w:val="24"/>
                            <w:szCs w:val="24"/>
                            <w:lang w:val="en-US"/>
                          </w:rPr>
                          <m:t>β</m:t>
                        </m:r>
                      </m:e>
                      <m:sub>
                        <m:r>
                          <w:rPr>
                            <w:rFonts w:ascii="Cambria Math" w:hAnsi="Cambria Math"/>
                            <w:sz w:val="24"/>
                            <w:szCs w:val="24"/>
                            <w:lang w:val="en-US"/>
                          </w:rPr>
                          <m:t>j</m:t>
                        </m:r>
                        <m:r>
                          <w:rPr>
                            <w:rFonts w:ascii="Cambria Math" w:hAnsi="Times New Roman"/>
                            <w:sz w:val="24"/>
                            <w:szCs w:val="24"/>
                          </w:rPr>
                          <m:t>0</m:t>
                        </m:r>
                      </m:sub>
                    </m:sSub>
                    <w:proofErr w:type="gramStart"/>
                    <m:r>
                      <w:rPr>
                        <w:rFonts w:ascii="Cambria Math" w:hAnsi="Times New Roman"/>
                        <w:sz w:val="24"/>
                        <w:szCs w:val="24"/>
                      </w:rPr>
                      <m:t xml:space="preserve">( </m:t>
                    </m:r>
                    <w:proofErr w:type="gramEnd"/>
                    <m:r>
                      <w:rPr>
                        <w:rFonts w:ascii="Cambria Math" w:hAnsi="Cambria Math"/>
                        <w:sz w:val="24"/>
                        <w:szCs w:val="24"/>
                        <w:lang w:val="en-US"/>
                      </w:rPr>
                      <m:t>t</m:t>
                    </m:r>
                    <m:r>
                      <w:rPr>
                        <w:rFonts w:ascii="Cambria Math" w:hAnsi="Times New Roman"/>
                        <w:sz w:val="24"/>
                        <w:szCs w:val="24"/>
                      </w:rPr>
                      <m:t>)</m:t>
                    </m:r>
                  </m:num>
                  <m:den>
                    <m:r>
                      <w:rPr>
                        <w:rFonts w:ascii="Cambria Math" w:hAnsi="Cambria Math"/>
                        <w:sz w:val="24"/>
                        <w:szCs w:val="24"/>
                        <w:lang w:val="en-US"/>
                      </w:rPr>
                      <m:t>m</m:t>
                    </m:r>
                    <m:r>
                      <w:rPr>
                        <w:rFonts w:ascii="Cambria Math" w:hAnsi="Times New Roman"/>
                        <w:sz w:val="24"/>
                        <w:szCs w:val="24"/>
                      </w:rPr>
                      <m:t>(</m:t>
                    </m:r>
                    <m:r>
                      <w:rPr>
                        <w:rFonts w:ascii="Cambria Math" w:hAnsi="Cambria Math"/>
                        <w:sz w:val="24"/>
                        <w:szCs w:val="24"/>
                        <w:lang w:val="en-US"/>
                      </w:rPr>
                      <m:t>t</m:t>
                    </m:r>
                    <m:r>
                      <w:rPr>
                        <w:rFonts w:ascii="Cambria Math" w:hAnsi="Times New Roman"/>
                        <w:sz w:val="24"/>
                        <w:szCs w:val="24"/>
                      </w:rPr>
                      <m:t>)</m:t>
                    </m:r>
                  </m:den>
                </m:f>
              </m:sup>
            </m:sSup>
          </m:e>
        </m:nary>
      </m:oMath>
      <w:r w:rsidRPr="00A96D2D">
        <w:rPr>
          <w:rFonts w:ascii="Times New Roman" w:hAnsi="Times New Roman"/>
          <w:sz w:val="24"/>
          <w:szCs w:val="24"/>
        </w:rPr>
        <w:t xml:space="preserve">                                      </w:t>
      </w:r>
      <w:r w:rsidR="00991020" w:rsidRPr="00A96D2D">
        <w:rPr>
          <w:rFonts w:ascii="Times New Roman" w:hAnsi="Times New Roman"/>
          <w:sz w:val="24"/>
          <w:szCs w:val="24"/>
        </w:rPr>
        <w:t xml:space="preserve">          </w:t>
      </w:r>
      <w:r w:rsidR="00D5399F">
        <w:rPr>
          <w:rFonts w:ascii="Times New Roman" w:hAnsi="Times New Roman"/>
          <w:sz w:val="24"/>
          <w:szCs w:val="24"/>
        </w:rPr>
        <w:t xml:space="preserve">      </w:t>
      </w:r>
      <w:r w:rsidRPr="00A96D2D">
        <w:rPr>
          <w:rFonts w:ascii="Times New Roman" w:hAnsi="Times New Roman"/>
          <w:sz w:val="24"/>
          <w:szCs w:val="24"/>
        </w:rPr>
        <w:t xml:space="preserve">(6.40)    </w:t>
      </w:r>
      <w:r w:rsidR="004042B1" w:rsidRPr="00A96D2D">
        <w:rPr>
          <w:rFonts w:ascii="Times New Roman" w:hAnsi="Times New Roman"/>
          <w:sz w:val="24"/>
          <w:szCs w:val="24"/>
        </w:rPr>
        <w:t>Преимущ</w:t>
      </w:r>
      <w:r w:rsidRPr="00A96D2D">
        <w:rPr>
          <w:rFonts w:ascii="Times New Roman" w:hAnsi="Times New Roman"/>
          <w:sz w:val="24"/>
          <w:szCs w:val="24"/>
        </w:rPr>
        <w:t xml:space="preserve">ество этой зависимости: - при ее применении нет необходимости каждый раз специально установить, какая часть системы </w:t>
      </w:r>
      <w:r w:rsidRPr="00A96D2D">
        <w:rPr>
          <w:rFonts w:ascii="Times New Roman" w:hAnsi="Times New Roman"/>
          <w:sz w:val="24"/>
          <w:szCs w:val="24"/>
          <w:lang w:val="en-US"/>
        </w:rPr>
        <w:t>S</w:t>
      </w:r>
      <w:r w:rsidRPr="00A96D2D">
        <w:rPr>
          <w:rFonts w:ascii="Times New Roman" w:hAnsi="Times New Roman"/>
          <w:sz w:val="24"/>
          <w:szCs w:val="24"/>
        </w:rPr>
        <w:t xml:space="preserve"> в данный момент времени нес</w:t>
      </w:r>
      <w:r w:rsidR="004042B1" w:rsidRPr="00A96D2D">
        <w:rPr>
          <w:rFonts w:ascii="Times New Roman" w:hAnsi="Times New Roman"/>
          <w:sz w:val="24"/>
          <w:szCs w:val="24"/>
        </w:rPr>
        <w:t>ет ответственность за достижение</w:t>
      </w:r>
      <w:r w:rsidRPr="00A96D2D">
        <w:rPr>
          <w:rFonts w:ascii="Times New Roman" w:hAnsi="Times New Roman"/>
          <w:sz w:val="24"/>
          <w:szCs w:val="24"/>
        </w:rPr>
        <w:t xml:space="preserve"> «</w:t>
      </w:r>
      <w:r w:rsidRPr="00A96D2D">
        <w:rPr>
          <w:rFonts w:ascii="Times New Roman" w:hAnsi="Times New Roman"/>
          <w:b/>
          <w:sz w:val="24"/>
          <w:szCs w:val="24"/>
        </w:rPr>
        <w:t xml:space="preserve">желаемого конечного  результата». </w:t>
      </w:r>
    </w:p>
    <w:p w:rsidR="00991020" w:rsidRPr="00A96D2D" w:rsidRDefault="0044587D" w:rsidP="006675EB">
      <w:pPr>
        <w:tabs>
          <w:tab w:val="num" w:pos="720"/>
          <w:tab w:val="left" w:pos="1843"/>
          <w:tab w:val="left" w:pos="7513"/>
          <w:tab w:val="left" w:pos="7938"/>
          <w:tab w:val="left" w:pos="8222"/>
          <w:tab w:val="left" w:pos="8280"/>
          <w:tab w:val="left" w:pos="8647"/>
          <w:tab w:val="left" w:pos="9498"/>
        </w:tabs>
        <w:spacing w:line="360" w:lineRule="auto"/>
        <w:ind w:right="-143"/>
        <w:contextualSpacing/>
        <w:rPr>
          <w:rFonts w:ascii="Times New Roman" w:hAnsi="Times New Roman"/>
          <w:sz w:val="24"/>
          <w:szCs w:val="24"/>
        </w:rPr>
      </w:pPr>
      <w:r w:rsidRPr="00A96D2D">
        <w:rPr>
          <w:rFonts w:ascii="Times New Roman" w:hAnsi="Times New Roman"/>
          <w:sz w:val="24"/>
          <w:szCs w:val="24"/>
        </w:rPr>
        <w:t xml:space="preserve">   Пусть</w:t>
      </w:r>
    </w:p>
    <w:p w:rsidR="00991020" w:rsidRPr="00A96D2D" w:rsidRDefault="0044587D" w:rsidP="00D5399F">
      <w:pPr>
        <w:tabs>
          <w:tab w:val="num" w:pos="720"/>
          <w:tab w:val="left" w:pos="1843"/>
          <w:tab w:val="left" w:pos="7513"/>
          <w:tab w:val="left" w:pos="7938"/>
          <w:tab w:val="left" w:pos="8222"/>
          <w:tab w:val="left" w:pos="8280"/>
          <w:tab w:val="left" w:pos="8647"/>
          <w:tab w:val="left" w:pos="9498"/>
        </w:tabs>
        <w:spacing w:line="360" w:lineRule="auto"/>
        <w:ind w:right="-143"/>
        <w:contextualSpacing/>
        <w:rPr>
          <w:rFonts w:ascii="Times New Roman" w:hAnsi="Times New Roman"/>
          <w:sz w:val="24"/>
          <w:szCs w:val="24"/>
        </w:rPr>
      </w:pP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m</w:t>
      </w:r>
      <w:r w:rsidRPr="00A96D2D">
        <w:rPr>
          <w:rFonts w:ascii="Times New Roman" w:hAnsi="Times New Roman"/>
          <w:sz w:val="24"/>
          <w:szCs w:val="24"/>
        </w:rPr>
        <w:t>(</w:t>
      </w:r>
      <w:proofErr w:type="gramEnd"/>
      <w:r w:rsidRPr="00A96D2D">
        <w:rPr>
          <w:rFonts w:ascii="Times New Roman" w:hAnsi="Times New Roman"/>
          <w:sz w:val="24"/>
          <w:szCs w:val="24"/>
        </w:rPr>
        <w:t xml:space="preserve">t) = </w:t>
      </w:r>
      <w:r w:rsidRPr="00A96D2D">
        <w:rPr>
          <w:rFonts w:ascii="Times New Roman" w:hAnsi="Times New Roman"/>
          <w:sz w:val="24"/>
          <w:szCs w:val="24"/>
          <w:lang w:val="en-US"/>
        </w:rPr>
        <w:t>m</w:t>
      </w:r>
      <w:r w:rsidRPr="00A96D2D">
        <w:rPr>
          <w:rFonts w:ascii="Times New Roman" w:hAnsi="Times New Roman"/>
          <w:sz w:val="24"/>
          <w:szCs w:val="24"/>
        </w:rPr>
        <w:t xml:space="preserve"> = 0 при t = t</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00D5399F">
        <w:rPr>
          <w:rFonts w:ascii="Times New Roman" w:hAnsi="Times New Roman"/>
          <w:sz w:val="24"/>
          <w:szCs w:val="24"/>
        </w:rPr>
        <w:t xml:space="preserve">    </w:t>
      </w:r>
      <w:r w:rsidRPr="00A96D2D">
        <w:rPr>
          <w:rFonts w:ascii="Times New Roman" w:hAnsi="Times New Roman"/>
          <w:sz w:val="24"/>
          <w:szCs w:val="24"/>
        </w:rPr>
        <w:t xml:space="preserve">    (6.41) </w:t>
      </w:r>
    </w:p>
    <w:p w:rsidR="00991020" w:rsidRPr="00A96D2D" w:rsidRDefault="0044587D" w:rsidP="006675EB">
      <w:pPr>
        <w:tabs>
          <w:tab w:val="num" w:pos="720"/>
          <w:tab w:val="left" w:pos="1843"/>
          <w:tab w:val="left" w:pos="7513"/>
          <w:tab w:val="left" w:pos="7938"/>
          <w:tab w:val="left" w:pos="8222"/>
          <w:tab w:val="left" w:pos="8280"/>
          <w:tab w:val="left" w:pos="8647"/>
          <w:tab w:val="left" w:pos="9498"/>
        </w:tabs>
        <w:spacing w:line="360" w:lineRule="auto"/>
        <w:ind w:right="-143"/>
        <w:contextualSpacing/>
        <w:rPr>
          <w:rFonts w:ascii="Times New Roman" w:hAnsi="Times New Roman"/>
          <w:sz w:val="24"/>
          <w:szCs w:val="24"/>
        </w:rPr>
      </w:pPr>
      <w:r w:rsidRPr="00A96D2D">
        <w:rPr>
          <w:rFonts w:ascii="Times New Roman" w:hAnsi="Times New Roman"/>
          <w:sz w:val="24"/>
          <w:szCs w:val="24"/>
        </w:rPr>
        <w:t xml:space="preserve">   Согласно (6.33) и (6.41) имеем</w:t>
      </w:r>
    </w:p>
    <w:p w:rsidR="00991020" w:rsidRPr="00A96D2D" w:rsidRDefault="0044587D" w:rsidP="006675EB">
      <w:pPr>
        <w:tabs>
          <w:tab w:val="num" w:pos="720"/>
          <w:tab w:val="left" w:pos="1843"/>
          <w:tab w:val="left" w:pos="7513"/>
          <w:tab w:val="left" w:pos="7938"/>
          <w:tab w:val="left" w:pos="8222"/>
          <w:tab w:val="left" w:pos="8280"/>
          <w:tab w:val="left" w:pos="8647"/>
          <w:tab w:val="left" w:pos="9498"/>
        </w:tabs>
        <w:spacing w:line="360" w:lineRule="auto"/>
        <w:ind w:right="-143"/>
        <w:contextualSpacing/>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sym w:font="Symbol" w:char="F062"/>
      </w:r>
      <w:proofErr w:type="gramStart"/>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w:t>
      </w:r>
      <w:proofErr w:type="gramEnd"/>
      <w:r w:rsidRPr="00A96D2D">
        <w:rPr>
          <w:rFonts w:ascii="Times New Roman" w:hAnsi="Times New Roman"/>
          <w:sz w:val="24"/>
          <w:szCs w:val="24"/>
        </w:rPr>
        <w:t>t</w:t>
      </w:r>
      <w:r w:rsidRPr="00A96D2D">
        <w:rPr>
          <w:rFonts w:ascii="Times New Roman" w:hAnsi="Times New Roman"/>
          <w:sz w:val="24"/>
          <w:szCs w:val="24"/>
          <w:vertAlign w:val="subscript"/>
        </w:rPr>
        <w:t>0</w:t>
      </w:r>
      <w:r w:rsidRPr="00A96D2D">
        <w:rPr>
          <w:rFonts w:ascii="Times New Roman" w:hAnsi="Times New Roman"/>
          <w:sz w:val="24"/>
          <w:szCs w:val="24"/>
        </w:rPr>
        <w:t xml:space="preserve">) = 0 для всех j = 1..n,       </w:t>
      </w:r>
    </w:p>
    <w:p w:rsidR="00991020" w:rsidRPr="00A96D2D" w:rsidRDefault="0044587D" w:rsidP="006675EB">
      <w:pPr>
        <w:tabs>
          <w:tab w:val="num" w:pos="720"/>
          <w:tab w:val="left" w:pos="1843"/>
          <w:tab w:val="left" w:pos="7513"/>
          <w:tab w:val="left" w:pos="7938"/>
          <w:tab w:val="left" w:pos="8222"/>
          <w:tab w:val="left" w:pos="8280"/>
          <w:tab w:val="left" w:pos="8647"/>
          <w:tab w:val="left" w:pos="9498"/>
        </w:tabs>
        <w:spacing w:line="360" w:lineRule="auto"/>
        <w:ind w:right="-143"/>
        <w:contextualSpacing/>
        <w:rPr>
          <w:rFonts w:ascii="Times New Roman" w:hAnsi="Times New Roman"/>
          <w:sz w:val="24"/>
          <w:szCs w:val="24"/>
        </w:rPr>
      </w:pPr>
      <w:r w:rsidRPr="00A96D2D">
        <w:rPr>
          <w:rFonts w:ascii="Times New Roman" w:hAnsi="Times New Roman"/>
          <w:sz w:val="24"/>
          <w:szCs w:val="24"/>
        </w:rPr>
        <w:t xml:space="preserve">где    </w:t>
      </w:r>
    </w:p>
    <w:p w:rsidR="00991020" w:rsidRPr="00A96D2D" w:rsidRDefault="0044587D" w:rsidP="006675EB">
      <w:pPr>
        <w:tabs>
          <w:tab w:val="num" w:pos="720"/>
          <w:tab w:val="left" w:pos="1843"/>
          <w:tab w:val="left" w:pos="7513"/>
          <w:tab w:val="left" w:pos="7938"/>
          <w:tab w:val="left" w:pos="8222"/>
          <w:tab w:val="left" w:pos="8280"/>
          <w:tab w:val="left" w:pos="8647"/>
          <w:tab w:val="left" w:pos="9498"/>
        </w:tabs>
        <w:spacing w:line="360" w:lineRule="auto"/>
        <w:ind w:right="-143"/>
        <w:contextualSpacing/>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sym w:font="Symbol" w:char="F062"/>
      </w:r>
      <w:proofErr w:type="gramStart"/>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w:t>
      </w:r>
      <w:proofErr w:type="gramEnd"/>
      <w:r w:rsidRPr="00A96D2D">
        <w:rPr>
          <w:rFonts w:ascii="Times New Roman" w:hAnsi="Times New Roman"/>
          <w:sz w:val="24"/>
          <w:szCs w:val="24"/>
        </w:rPr>
        <w:t>t</w:t>
      </w:r>
      <w:r w:rsidRPr="00A96D2D">
        <w:rPr>
          <w:rFonts w:ascii="Times New Roman" w:hAnsi="Times New Roman"/>
          <w:sz w:val="24"/>
          <w:szCs w:val="24"/>
          <w:vertAlign w:val="subscript"/>
        </w:rPr>
        <w:t>0</w:t>
      </w:r>
      <w:r w:rsidRPr="00A96D2D">
        <w:rPr>
          <w:rFonts w:ascii="Times New Roman" w:hAnsi="Times New Roman"/>
          <w:sz w:val="24"/>
          <w:szCs w:val="24"/>
        </w:rPr>
        <w:t xml:space="preserve">) = </w:t>
      </w:r>
      <w:r w:rsidRPr="00A96D2D">
        <w:rPr>
          <w:rFonts w:ascii="Times New Roman" w:hAnsi="Times New Roman"/>
          <w:sz w:val="24"/>
          <w:szCs w:val="24"/>
          <w:lang w:val="en-US"/>
        </w:rPr>
        <w:sym w:font="Symbol" w:char="F062"/>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w:t>
      </w:r>
      <w:r w:rsidRPr="00A96D2D">
        <w:rPr>
          <w:rFonts w:ascii="Times New Roman" w:hAnsi="Times New Roman"/>
          <w:sz w:val="24"/>
          <w:szCs w:val="24"/>
          <w:lang w:val="en-US"/>
        </w:rPr>
        <w:t>t</w:t>
      </w:r>
      <w:r w:rsidRPr="00A96D2D">
        <w:rPr>
          <w:rFonts w:ascii="Times New Roman" w:hAnsi="Times New Roman"/>
          <w:sz w:val="24"/>
          <w:szCs w:val="24"/>
        </w:rPr>
        <w:t>) при t = t</w:t>
      </w:r>
      <w:r w:rsidRPr="00A96D2D">
        <w:rPr>
          <w:rFonts w:ascii="Times New Roman" w:hAnsi="Times New Roman"/>
          <w:sz w:val="24"/>
          <w:szCs w:val="24"/>
          <w:vertAlign w:val="subscript"/>
        </w:rPr>
        <w:t>0</w:t>
      </w:r>
    </w:p>
    <w:p w:rsidR="00991020" w:rsidRPr="00A96D2D" w:rsidRDefault="0044587D" w:rsidP="006675EB">
      <w:pPr>
        <w:tabs>
          <w:tab w:val="num" w:pos="720"/>
          <w:tab w:val="left" w:pos="1843"/>
          <w:tab w:val="left" w:pos="7513"/>
          <w:tab w:val="left" w:pos="7938"/>
          <w:tab w:val="left" w:pos="8222"/>
          <w:tab w:val="left" w:pos="8280"/>
          <w:tab w:val="left" w:pos="8647"/>
          <w:tab w:val="left" w:pos="9498"/>
        </w:tabs>
        <w:spacing w:line="360" w:lineRule="auto"/>
        <w:ind w:right="-143"/>
        <w:contextualSpacing/>
        <w:rPr>
          <w:rFonts w:ascii="Times New Roman" w:hAnsi="Times New Roman"/>
          <w:sz w:val="24"/>
          <w:szCs w:val="24"/>
        </w:rPr>
      </w:pPr>
      <w:r w:rsidRPr="00A96D2D">
        <w:rPr>
          <w:rFonts w:ascii="Times New Roman" w:hAnsi="Times New Roman"/>
          <w:sz w:val="24"/>
          <w:szCs w:val="24"/>
        </w:rPr>
        <w:t xml:space="preserve">Отсюда и из (6.40) получаем                                   </w:t>
      </w:r>
    </w:p>
    <w:p w:rsidR="00991020" w:rsidRPr="00A96D2D" w:rsidRDefault="0044587D" w:rsidP="006675EB">
      <w:pPr>
        <w:tabs>
          <w:tab w:val="num" w:pos="720"/>
          <w:tab w:val="left" w:pos="1843"/>
          <w:tab w:val="left" w:pos="7513"/>
          <w:tab w:val="left" w:pos="7938"/>
          <w:tab w:val="left" w:pos="8222"/>
          <w:tab w:val="left" w:pos="8280"/>
          <w:tab w:val="left" w:pos="8647"/>
          <w:tab w:val="left" w:pos="9498"/>
        </w:tabs>
        <w:spacing w:line="360" w:lineRule="auto"/>
        <w:ind w:right="-143"/>
        <w:contextualSpacing/>
        <w:rPr>
          <w:rFonts w:ascii="Times New Roman" w:hAnsi="Times New Roman"/>
          <w:sz w:val="24"/>
          <w:szCs w:val="24"/>
        </w:rPr>
      </w:pPr>
      <w:r w:rsidRPr="00A96D2D">
        <w:rPr>
          <w:rFonts w:ascii="Times New Roman" w:hAnsi="Times New Roman"/>
          <w:sz w:val="24"/>
          <w:szCs w:val="24"/>
        </w:rPr>
        <w:t xml:space="preserve">                    </w:t>
      </w:r>
      <w:r w:rsidR="00991020" w:rsidRPr="00A96D2D">
        <w:rPr>
          <w:rFonts w:ascii="Times New Roman" w:hAnsi="Times New Roman"/>
          <w:sz w:val="24"/>
          <w:szCs w:val="24"/>
        </w:rPr>
        <w:t xml:space="preserve">                              </w:t>
      </w:r>
      <w:r w:rsidRPr="00A96D2D">
        <w:rPr>
          <w:rFonts w:ascii="Times New Roman" w:hAnsi="Times New Roman"/>
          <w:sz w:val="24"/>
          <w:szCs w:val="24"/>
        </w:rPr>
        <w:sym w:font="Symbol" w:char="F067"/>
      </w:r>
      <w:r w:rsidRPr="00A96D2D">
        <w:rPr>
          <w:rFonts w:ascii="Times New Roman" w:hAnsi="Times New Roman"/>
          <w:sz w:val="24"/>
          <w:szCs w:val="24"/>
        </w:rPr>
        <w:t>(</w:t>
      </w:r>
      <m:oMath>
        <m:sSub>
          <m:sSubPr>
            <m:ctrlPr>
              <w:rPr>
                <w:rFonts w:ascii="Cambria Math" w:hAnsi="Times New Roman"/>
                <w:i/>
                <w:sz w:val="24"/>
                <w:szCs w:val="24"/>
                <w:lang w:val="en-US"/>
              </w:rPr>
            </m:ctrlPr>
          </m:sSubPr>
          <m:e>
            <m:r>
              <w:rPr>
                <w:rFonts w:ascii="Cambria Math" w:hAnsi="Cambria Math"/>
                <w:sz w:val="24"/>
                <w:szCs w:val="24"/>
                <w:lang w:val="en-US"/>
              </w:rPr>
              <m:t>t</m:t>
            </m:r>
          </m:e>
          <m:sub>
            <m:r>
              <w:rPr>
                <w:rFonts w:ascii="Cambria Math" w:hAnsi="Times New Roman"/>
                <w:sz w:val="24"/>
                <w:szCs w:val="24"/>
              </w:rPr>
              <m:t>0</m:t>
            </m:r>
          </m:sub>
        </m:sSub>
      </m:oMath>
      <w:r w:rsidRPr="00A96D2D">
        <w:rPr>
          <w:rFonts w:ascii="Times New Roman" w:hAnsi="Times New Roman"/>
          <w:sz w:val="24"/>
          <w:szCs w:val="24"/>
        </w:rPr>
        <w:t xml:space="preserve">) </w:t>
      </w:r>
      <w:r w:rsidRPr="00A96D2D">
        <w:rPr>
          <w:rFonts w:ascii="Times New Roman" w:hAnsi="Times New Roman"/>
          <w:sz w:val="24"/>
          <w:szCs w:val="24"/>
          <w:vertAlign w:val="subscript"/>
        </w:rPr>
        <w:t xml:space="preserve"> </w:t>
      </w:r>
      <w:r w:rsidRPr="00A96D2D">
        <w:rPr>
          <w:rFonts w:ascii="Times New Roman" w:hAnsi="Times New Roman"/>
          <w:sz w:val="24"/>
          <w:szCs w:val="24"/>
        </w:rPr>
        <w:t xml:space="preserve">= </w:t>
      </w:r>
      <m:oMath>
        <m:nary>
          <m:naryPr>
            <m:chr m:val="∏"/>
            <m:limLoc m:val="undOvr"/>
            <m:ctrlPr>
              <w:rPr>
                <w:rFonts w:ascii="Cambria Math" w:hAnsi="Times New Roman"/>
                <w:i/>
                <w:sz w:val="24"/>
                <w:szCs w:val="24"/>
                <w:lang w:val="en-US"/>
              </w:rPr>
            </m:ctrlPr>
          </m:naryPr>
          <m:sub>
            <m:r>
              <w:rPr>
                <w:rFonts w:ascii="Cambria Math" w:hAnsi="Cambria Math"/>
                <w:sz w:val="24"/>
                <w:szCs w:val="24"/>
                <w:lang w:val="en-US"/>
              </w:rPr>
              <m:t>j</m:t>
            </m:r>
            <m:r>
              <w:rPr>
                <w:rFonts w:ascii="Cambria Math" w:hAnsi="Times New Roman"/>
                <w:sz w:val="24"/>
                <w:szCs w:val="24"/>
              </w:rPr>
              <m:t>=1</m:t>
            </m:r>
          </m:sub>
          <m:sup>
            <m:r>
              <w:rPr>
                <w:rFonts w:ascii="Cambria Math" w:hAnsi="Cambria Math"/>
                <w:sz w:val="24"/>
                <w:szCs w:val="24"/>
                <w:lang w:val="en-US"/>
              </w:rPr>
              <m:t>n</m:t>
            </m:r>
          </m:sup>
          <m:e>
            <m:sSup>
              <m:sSupPr>
                <m:ctrlPr>
                  <w:rPr>
                    <w:rFonts w:ascii="Cambria Math" w:hAnsi="Times New Roman"/>
                    <w:i/>
                    <w:sz w:val="24"/>
                    <w:szCs w:val="24"/>
                    <w:lang w:val="en-US"/>
                  </w:rPr>
                </m:ctrlPr>
              </m:sSupPr>
              <m:e>
                <m:r>
                  <w:rPr>
                    <w:rFonts w:ascii="Cambria Math" w:hAnsi="Times New Roman"/>
                    <w:sz w:val="24"/>
                    <w:szCs w:val="24"/>
                  </w:rPr>
                  <m:t xml:space="preserve"> </m:t>
                </m:r>
                <m:sSub>
                  <m:sSubPr>
                    <m:ctrlPr>
                      <w:rPr>
                        <w:rFonts w:ascii="Cambria Math" w:hAnsi="Times New Roman"/>
                        <w:i/>
                        <w:sz w:val="24"/>
                        <w:szCs w:val="24"/>
                        <w:lang w:val="en-US"/>
                      </w:rPr>
                    </m:ctrlPr>
                  </m:sSubPr>
                  <m:e>
                    <m:r>
                      <w:rPr>
                        <w:rFonts w:ascii="Cambria Math" w:hAnsi="Cambria Math"/>
                        <w:sz w:val="24"/>
                        <w:szCs w:val="24"/>
                        <w:lang w:val="en-US"/>
                      </w:rPr>
                      <m:t>γ</m:t>
                    </m:r>
                  </m:e>
                  <m:sub>
                    <m:r>
                      <w:rPr>
                        <w:rFonts w:ascii="Cambria Math" w:hAnsi="Cambria Math"/>
                        <w:sz w:val="24"/>
                        <w:szCs w:val="24"/>
                        <w:lang w:val="en-US"/>
                      </w:rPr>
                      <m:t>j</m:t>
                    </m:r>
                  </m:sub>
                </m:sSub>
                <m:r>
                  <w:rPr>
                    <w:rFonts w:ascii="Cambria Math" w:hAnsi="Times New Roman"/>
                    <w:sz w:val="24"/>
                    <w:szCs w:val="24"/>
                  </w:rPr>
                  <m:t>(</m:t>
                </m:r>
                <m:sSub>
                  <m:sSubPr>
                    <m:ctrlPr>
                      <w:rPr>
                        <w:rFonts w:ascii="Cambria Math" w:hAnsi="Times New Roman"/>
                        <w:i/>
                        <w:sz w:val="24"/>
                        <w:szCs w:val="24"/>
                        <w:lang w:val="en-US"/>
                      </w:rPr>
                    </m:ctrlPr>
                  </m:sSubPr>
                  <m:e>
                    <m:r>
                      <w:rPr>
                        <w:rFonts w:ascii="Cambria Math" w:hAnsi="Cambria Math"/>
                        <w:sz w:val="24"/>
                        <w:szCs w:val="24"/>
                        <w:lang w:val="en-US"/>
                      </w:rPr>
                      <m:t>t</m:t>
                    </m:r>
                  </m:e>
                  <m:sub>
                    <m:r>
                      <w:rPr>
                        <w:rFonts w:ascii="Cambria Math" w:hAnsi="Times New Roman"/>
                        <w:sz w:val="24"/>
                        <w:szCs w:val="24"/>
                      </w:rPr>
                      <m:t>0</m:t>
                    </m:r>
                  </m:sub>
                </m:sSub>
                <m:r>
                  <w:rPr>
                    <w:rFonts w:ascii="Cambria Math" w:hAnsi="Times New Roman"/>
                    <w:sz w:val="24"/>
                    <w:szCs w:val="24"/>
                  </w:rPr>
                  <m:t>)</m:t>
                </m:r>
              </m:e>
              <m:sup>
                <m:f>
                  <m:fPr>
                    <m:ctrlPr>
                      <w:rPr>
                        <w:rFonts w:ascii="Cambria Math" w:hAnsi="Times New Roman"/>
                        <w:i/>
                        <w:sz w:val="24"/>
                        <w:szCs w:val="24"/>
                      </w:rPr>
                    </m:ctrlPr>
                  </m:fPr>
                  <m:num>
                    <m:r>
                      <w:rPr>
                        <w:rFonts w:ascii="Cambria Math" w:hAnsi="Times New Roman"/>
                        <w:sz w:val="24"/>
                        <w:szCs w:val="24"/>
                      </w:rPr>
                      <m:t>0</m:t>
                    </m:r>
                  </m:num>
                  <m:den>
                    <m:r>
                      <w:rPr>
                        <w:rFonts w:ascii="Cambria Math" w:hAnsi="Times New Roman"/>
                        <w:sz w:val="24"/>
                        <w:szCs w:val="24"/>
                      </w:rPr>
                      <m:t>0</m:t>
                    </m:r>
                  </m:den>
                </m:f>
              </m:sup>
            </m:sSup>
          </m:e>
        </m:nary>
      </m:oMath>
      <w:r w:rsidRPr="00A96D2D">
        <w:rPr>
          <w:rFonts w:ascii="Times New Roman" w:hAnsi="Times New Roman"/>
          <w:sz w:val="24"/>
          <w:szCs w:val="24"/>
        </w:rPr>
        <w:t xml:space="preserve"> =  </w:t>
      </w:r>
      <m:oMath>
        <m:f>
          <m:fPr>
            <m:ctrlPr>
              <w:rPr>
                <w:rFonts w:ascii="Cambria Math" w:hAnsi="Times New Roman"/>
                <w:i/>
                <w:sz w:val="24"/>
                <w:szCs w:val="24"/>
              </w:rPr>
            </m:ctrlPr>
          </m:fPr>
          <m:num>
            <m:r>
              <w:rPr>
                <w:rFonts w:ascii="Cambria Math" w:hAnsi="Times New Roman"/>
                <w:sz w:val="24"/>
                <w:szCs w:val="24"/>
              </w:rPr>
              <m:t>0</m:t>
            </m:r>
          </m:num>
          <m:den>
            <m:r>
              <w:rPr>
                <w:rFonts w:ascii="Cambria Math" w:hAnsi="Times New Roman"/>
                <w:sz w:val="24"/>
                <w:szCs w:val="24"/>
              </w:rPr>
              <m:t>0</m:t>
            </m:r>
          </m:den>
        </m:f>
      </m:oMath>
      <w:r w:rsidRPr="00A96D2D">
        <w:rPr>
          <w:rFonts w:ascii="Times New Roman" w:hAnsi="Times New Roman"/>
          <w:sz w:val="24"/>
          <w:szCs w:val="24"/>
        </w:rPr>
        <w:t xml:space="preserve">                                                       </w:t>
      </w:r>
    </w:p>
    <w:p w:rsidR="0044587D" w:rsidRPr="00A96D2D" w:rsidRDefault="0044587D" w:rsidP="006675EB">
      <w:pPr>
        <w:tabs>
          <w:tab w:val="num" w:pos="720"/>
          <w:tab w:val="left" w:pos="1843"/>
          <w:tab w:val="left" w:pos="7513"/>
          <w:tab w:val="left" w:pos="7938"/>
          <w:tab w:val="left" w:pos="8222"/>
          <w:tab w:val="left" w:pos="8280"/>
          <w:tab w:val="left" w:pos="8647"/>
          <w:tab w:val="left" w:pos="9498"/>
        </w:tabs>
        <w:spacing w:line="360" w:lineRule="auto"/>
        <w:ind w:right="-143"/>
        <w:contextualSpacing/>
        <w:rPr>
          <w:rFonts w:ascii="Times New Roman" w:hAnsi="Times New Roman"/>
          <w:sz w:val="24"/>
          <w:szCs w:val="24"/>
        </w:rPr>
      </w:pPr>
      <w:r w:rsidRPr="00A96D2D">
        <w:rPr>
          <w:rFonts w:ascii="Times New Roman" w:hAnsi="Times New Roman"/>
          <w:sz w:val="24"/>
          <w:szCs w:val="24"/>
        </w:rPr>
        <w:t xml:space="preserve">   Таким образом, в том случае, когда выполняется условие (6.41), зависимость (6.40) не применима. </w:t>
      </w:r>
    </w:p>
    <w:p w:rsidR="0044587D" w:rsidRPr="00A96D2D" w:rsidRDefault="0044587D" w:rsidP="006675EB">
      <w:pPr>
        <w:tabs>
          <w:tab w:val="num" w:pos="720"/>
          <w:tab w:val="left" w:pos="1843"/>
          <w:tab w:val="left" w:pos="7513"/>
          <w:tab w:val="left" w:pos="8222"/>
          <w:tab w:val="left" w:pos="8280"/>
          <w:tab w:val="left" w:pos="9498"/>
        </w:tabs>
        <w:spacing w:line="360" w:lineRule="auto"/>
        <w:ind w:right="-143"/>
        <w:contextualSpacing/>
        <w:rPr>
          <w:rFonts w:ascii="Times New Roman" w:hAnsi="Times New Roman"/>
          <w:sz w:val="24"/>
          <w:szCs w:val="24"/>
        </w:rPr>
      </w:pPr>
      <w:r w:rsidRPr="00A96D2D">
        <w:rPr>
          <w:rFonts w:ascii="Times New Roman" w:hAnsi="Times New Roman"/>
          <w:sz w:val="24"/>
          <w:szCs w:val="24"/>
        </w:rPr>
        <w:t xml:space="preserve">   Вместе с тем, в этом случае, согласно (6.20), (6.22), (6.33) и (6.36), имеет место </w:t>
      </w:r>
    </w:p>
    <w:p w:rsidR="0044587D" w:rsidRPr="00A96D2D" w:rsidRDefault="0044587D" w:rsidP="006675EB">
      <w:pPr>
        <w:tabs>
          <w:tab w:val="num" w:pos="720"/>
          <w:tab w:val="left" w:pos="1843"/>
          <w:tab w:val="left" w:pos="3119"/>
          <w:tab w:val="left" w:pos="7513"/>
          <w:tab w:val="left" w:pos="8222"/>
          <w:tab w:val="left" w:pos="8280"/>
          <w:tab w:val="left" w:pos="9498"/>
        </w:tabs>
        <w:spacing w:line="360" w:lineRule="auto"/>
        <w:ind w:right="-143"/>
        <w:contextualSpacing/>
        <w:rPr>
          <w:rFonts w:ascii="Times New Roman" w:hAnsi="Times New Roman"/>
          <w:sz w:val="24"/>
          <w:szCs w:val="24"/>
        </w:rPr>
      </w:pPr>
      <w:r w:rsidRPr="00A96D2D">
        <w:rPr>
          <w:rFonts w:ascii="Times New Roman" w:hAnsi="Times New Roman"/>
          <w:sz w:val="24"/>
          <w:szCs w:val="24"/>
        </w:rPr>
        <w:t xml:space="preserve">                                                    </w:t>
      </w:r>
      <m:oMath>
        <m:r>
          <w:rPr>
            <w:rFonts w:ascii="Cambria Math" w:hAnsi="Cambria Math"/>
            <w:sz w:val="24"/>
            <w:szCs w:val="24"/>
          </w:rPr>
          <m:t>γ</m:t>
        </m:r>
      </m:oMath>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1 для всех j = 1</w:t>
      </w:r>
      <w:proofErr w:type="gramStart"/>
      <w:r w:rsidRPr="00A96D2D">
        <w:rPr>
          <w:rFonts w:ascii="Times New Roman" w:hAnsi="Times New Roman"/>
          <w:sz w:val="24"/>
          <w:szCs w:val="24"/>
        </w:rPr>
        <w:t>..n</w:t>
      </w:r>
      <w:proofErr w:type="gramEnd"/>
      <w:r w:rsidRPr="00A96D2D">
        <w:rPr>
          <w:rFonts w:ascii="Times New Roman" w:hAnsi="Times New Roman"/>
          <w:sz w:val="24"/>
          <w:szCs w:val="24"/>
        </w:rPr>
        <w:t xml:space="preserve"> </w:t>
      </w:r>
    </w:p>
    <w:p w:rsidR="00991020" w:rsidRPr="00A96D2D" w:rsidRDefault="0044587D" w:rsidP="006675EB">
      <w:pPr>
        <w:tabs>
          <w:tab w:val="num" w:pos="720"/>
          <w:tab w:val="left" w:pos="1843"/>
          <w:tab w:val="left" w:pos="7513"/>
          <w:tab w:val="left" w:pos="8222"/>
          <w:tab w:val="left" w:pos="8280"/>
          <w:tab w:val="left" w:pos="9498"/>
        </w:tabs>
        <w:spacing w:line="360" w:lineRule="auto"/>
        <w:ind w:right="-143"/>
        <w:contextualSpacing/>
        <w:rPr>
          <w:rFonts w:ascii="Times New Roman" w:hAnsi="Times New Roman"/>
          <w:sz w:val="24"/>
          <w:szCs w:val="24"/>
        </w:rPr>
      </w:pPr>
      <w:r w:rsidRPr="00A96D2D">
        <w:rPr>
          <w:rFonts w:ascii="Times New Roman" w:hAnsi="Times New Roman"/>
          <w:sz w:val="24"/>
          <w:szCs w:val="24"/>
        </w:rPr>
        <w:t>Эта зависимость указывает на то, что в момент времени t = t</w:t>
      </w:r>
      <w:r w:rsidRPr="00A96D2D">
        <w:rPr>
          <w:rFonts w:ascii="Times New Roman" w:hAnsi="Times New Roman"/>
          <w:sz w:val="24"/>
          <w:szCs w:val="24"/>
          <w:vertAlign w:val="subscript"/>
        </w:rPr>
        <w:t>0</w:t>
      </w:r>
      <w:r w:rsidRPr="00A96D2D">
        <w:rPr>
          <w:rFonts w:ascii="Times New Roman" w:hAnsi="Times New Roman"/>
          <w:sz w:val="24"/>
          <w:szCs w:val="24"/>
        </w:rPr>
        <w:t xml:space="preserve"> система </w:t>
      </w:r>
      <w:r w:rsidR="00991020" w:rsidRPr="00A96D2D">
        <w:rPr>
          <w:rFonts w:ascii="Times New Roman" w:hAnsi="Times New Roman"/>
          <w:sz w:val="24"/>
          <w:szCs w:val="24"/>
          <w:lang w:val="en-US"/>
        </w:rPr>
        <w:t>S</w:t>
      </w:r>
      <w:r w:rsidRPr="00A96D2D">
        <w:rPr>
          <w:rFonts w:ascii="Times New Roman" w:hAnsi="Times New Roman"/>
          <w:sz w:val="24"/>
          <w:szCs w:val="24"/>
        </w:rPr>
        <w:t xml:space="preserve"> находится в нормальном состоянии, т.е. имеет место</w:t>
      </w:r>
    </w:p>
    <w:p w:rsidR="00991020" w:rsidRPr="00A96D2D" w:rsidRDefault="0044587D" w:rsidP="006675EB">
      <w:pPr>
        <w:tabs>
          <w:tab w:val="num" w:pos="720"/>
          <w:tab w:val="left" w:pos="1843"/>
          <w:tab w:val="left" w:pos="7513"/>
          <w:tab w:val="left" w:pos="8222"/>
          <w:tab w:val="left" w:pos="8280"/>
          <w:tab w:val="left" w:pos="9498"/>
        </w:tabs>
        <w:spacing w:line="360" w:lineRule="auto"/>
        <w:ind w:right="-143"/>
        <w:contextualSpacing/>
        <w:rPr>
          <w:rFonts w:ascii="Times New Roman" w:hAnsi="Times New Roman"/>
          <w:sz w:val="24"/>
          <w:szCs w:val="24"/>
        </w:rPr>
      </w:pPr>
      <w:r w:rsidRPr="00A96D2D">
        <w:rPr>
          <w:rFonts w:ascii="Times New Roman" w:hAnsi="Times New Roman"/>
          <w:sz w:val="24"/>
          <w:szCs w:val="24"/>
        </w:rPr>
        <w:t xml:space="preserve">                                                   </w:t>
      </w:r>
      <m:oMath>
        <m:r>
          <w:rPr>
            <w:rFonts w:ascii="Cambria Math" w:hAnsi="Cambria Math"/>
            <w:sz w:val="24"/>
            <w:szCs w:val="24"/>
          </w:rPr>
          <m:t>γ</m:t>
        </m:r>
      </m:oMath>
      <w:r w:rsidRPr="00A96D2D">
        <w:rPr>
          <w:rFonts w:ascii="Times New Roman" w:hAnsi="Times New Roman"/>
          <w:sz w:val="24"/>
          <w:szCs w:val="24"/>
        </w:rPr>
        <w:t xml:space="preserve"> =1 при </w:t>
      </w:r>
      <w:r w:rsidRPr="00A96D2D">
        <w:rPr>
          <w:rFonts w:ascii="Times New Roman" w:hAnsi="Times New Roman"/>
          <w:sz w:val="24"/>
          <w:szCs w:val="24"/>
          <w:lang w:val="en-US"/>
        </w:rPr>
        <w:t>m</w:t>
      </w:r>
      <w:r w:rsidRPr="00A96D2D">
        <w:rPr>
          <w:rFonts w:ascii="Times New Roman" w:hAnsi="Times New Roman"/>
          <w:sz w:val="24"/>
          <w:szCs w:val="24"/>
        </w:rPr>
        <w:t xml:space="preserve"> = 0</w:t>
      </w:r>
    </w:p>
    <w:p w:rsidR="00991020" w:rsidRPr="00A96D2D" w:rsidRDefault="0044587D" w:rsidP="006675EB">
      <w:pPr>
        <w:tabs>
          <w:tab w:val="num" w:pos="720"/>
          <w:tab w:val="left" w:pos="1843"/>
          <w:tab w:val="left" w:pos="7513"/>
          <w:tab w:val="left" w:pos="8222"/>
          <w:tab w:val="left" w:pos="8280"/>
          <w:tab w:val="left" w:pos="9498"/>
        </w:tabs>
        <w:spacing w:line="360" w:lineRule="auto"/>
        <w:ind w:right="-143"/>
        <w:contextualSpacing/>
        <w:rPr>
          <w:rFonts w:ascii="Times New Roman" w:hAnsi="Times New Roman"/>
          <w:sz w:val="24"/>
          <w:szCs w:val="24"/>
        </w:rPr>
      </w:pPr>
      <w:r w:rsidRPr="00A96D2D">
        <w:rPr>
          <w:rFonts w:ascii="Times New Roman" w:hAnsi="Times New Roman"/>
          <w:sz w:val="24"/>
          <w:szCs w:val="24"/>
        </w:rPr>
        <w:t xml:space="preserve">   Отсюда смысл следующей зависимости</w:t>
      </w:r>
    </w:p>
    <w:p w:rsidR="00991020" w:rsidRPr="00A96D2D" w:rsidRDefault="0044587D" w:rsidP="006675EB">
      <w:pPr>
        <w:tabs>
          <w:tab w:val="num" w:pos="720"/>
          <w:tab w:val="left" w:pos="1843"/>
          <w:tab w:val="left" w:pos="7513"/>
          <w:tab w:val="left" w:pos="8222"/>
          <w:tab w:val="left" w:pos="8280"/>
          <w:tab w:val="left" w:pos="9498"/>
        </w:tabs>
        <w:spacing w:line="360" w:lineRule="auto"/>
        <w:ind w:right="-143"/>
        <w:contextualSpacing/>
        <w:rPr>
          <w:rFonts w:ascii="Times New Roman" w:hAnsi="Times New Roman"/>
          <w:sz w:val="24"/>
          <w:szCs w:val="24"/>
        </w:rPr>
      </w:pPr>
      <w:r w:rsidRPr="00A96D2D">
        <w:rPr>
          <w:rFonts w:ascii="Times New Roman" w:hAnsi="Times New Roman"/>
          <w:sz w:val="24"/>
          <w:szCs w:val="24"/>
        </w:rPr>
        <w:t xml:space="preserve">                                                    </w:t>
      </w:r>
      <m:oMath>
        <m:r>
          <w:rPr>
            <w:rFonts w:ascii="Cambria Math" w:hAnsi="Cambria Math"/>
            <w:sz w:val="24"/>
            <w:szCs w:val="24"/>
          </w:rPr>
          <m:t>γ</m:t>
        </m:r>
      </m:oMath>
      <w:r w:rsidRPr="00A96D2D">
        <w:rPr>
          <w:rFonts w:ascii="Times New Roman" w:hAnsi="Times New Roman"/>
          <w:sz w:val="24"/>
          <w:szCs w:val="24"/>
        </w:rPr>
        <w:t xml:space="preserve"> =1 при </w:t>
      </w:r>
      <w:r w:rsidRPr="00A96D2D">
        <w:rPr>
          <w:rFonts w:ascii="Times New Roman" w:hAnsi="Times New Roman"/>
          <w:sz w:val="24"/>
          <w:szCs w:val="24"/>
          <w:lang w:val="en-US"/>
        </w:rPr>
        <w:t>m</w:t>
      </w:r>
      <w:r w:rsidRPr="00A96D2D">
        <w:rPr>
          <w:rFonts w:ascii="Times New Roman" w:hAnsi="Times New Roman"/>
          <w:sz w:val="24"/>
          <w:szCs w:val="24"/>
        </w:rPr>
        <w:t xml:space="preserve"> = 0     </w:t>
      </w:r>
    </w:p>
    <w:p w:rsidR="00991020" w:rsidRPr="00A96D2D" w:rsidRDefault="0044587D" w:rsidP="006675EB">
      <w:pPr>
        <w:tabs>
          <w:tab w:val="num" w:pos="720"/>
          <w:tab w:val="left" w:pos="1843"/>
          <w:tab w:val="left" w:pos="7513"/>
          <w:tab w:val="left" w:pos="8222"/>
          <w:tab w:val="left" w:pos="8280"/>
          <w:tab w:val="left" w:pos="9498"/>
        </w:tabs>
        <w:spacing w:line="360" w:lineRule="auto"/>
        <w:ind w:right="-143"/>
        <w:contextualSpacing/>
        <w:rPr>
          <w:rFonts w:ascii="Times New Roman" w:hAnsi="Times New Roman"/>
          <w:sz w:val="24"/>
          <w:szCs w:val="24"/>
        </w:rPr>
      </w:pPr>
      <w:r w:rsidRPr="00A96D2D">
        <w:rPr>
          <w:rFonts w:ascii="Times New Roman" w:hAnsi="Times New Roman"/>
          <w:sz w:val="24"/>
          <w:szCs w:val="24"/>
        </w:rPr>
        <w:lastRenderedPageBreak/>
        <w:t xml:space="preserve">и   </w:t>
      </w:r>
    </w:p>
    <w:p w:rsidR="006675EB" w:rsidRPr="00A96D2D" w:rsidRDefault="0044587D" w:rsidP="00D5399F">
      <w:pPr>
        <w:tabs>
          <w:tab w:val="num" w:pos="720"/>
          <w:tab w:val="left" w:pos="1843"/>
          <w:tab w:val="left" w:pos="7513"/>
          <w:tab w:val="left" w:pos="8222"/>
          <w:tab w:val="left" w:pos="8280"/>
          <w:tab w:val="left" w:pos="8647"/>
          <w:tab w:val="left" w:pos="9498"/>
        </w:tabs>
        <w:spacing w:line="360" w:lineRule="auto"/>
        <w:ind w:right="-143"/>
        <w:contextualSpacing/>
        <w:rPr>
          <w:rFonts w:ascii="Times New Roman" w:hAnsi="Times New Roman"/>
          <w:sz w:val="24"/>
          <w:szCs w:val="24"/>
        </w:rPr>
      </w:pPr>
      <w:r w:rsidRPr="00A96D2D">
        <w:rPr>
          <w:rFonts w:ascii="Times New Roman" w:hAnsi="Times New Roman"/>
          <w:sz w:val="24"/>
          <w:szCs w:val="24"/>
        </w:rPr>
        <w:t xml:space="preserve">           </w:t>
      </w:r>
      <w:r w:rsidR="006675EB" w:rsidRPr="00A96D2D">
        <w:rPr>
          <w:rFonts w:ascii="Times New Roman" w:hAnsi="Times New Roman"/>
          <w:sz w:val="24"/>
          <w:szCs w:val="24"/>
        </w:rPr>
        <w:t xml:space="preserve">                                                                                                                   </w:t>
      </w:r>
      <w:r w:rsidR="00D5399F">
        <w:rPr>
          <w:rFonts w:ascii="Times New Roman" w:hAnsi="Times New Roman"/>
          <w:sz w:val="24"/>
          <w:szCs w:val="24"/>
        </w:rPr>
        <w:t xml:space="preserve">                 </w:t>
      </w:r>
      <w:r w:rsidR="006675EB" w:rsidRPr="00A96D2D">
        <w:rPr>
          <w:rFonts w:ascii="Times New Roman" w:hAnsi="Times New Roman"/>
          <w:sz w:val="24"/>
          <w:szCs w:val="24"/>
        </w:rPr>
        <w:t xml:space="preserve"> (6.42) </w:t>
      </w:r>
      <w:r w:rsidRPr="00A96D2D">
        <w:rPr>
          <w:rFonts w:ascii="Times New Roman" w:hAnsi="Times New Roman"/>
          <w:sz w:val="24"/>
          <w:szCs w:val="24"/>
        </w:rPr>
        <w:t xml:space="preserve">                                         </w:t>
      </w:r>
      <w:r w:rsidR="006675EB" w:rsidRPr="00A96D2D">
        <w:rPr>
          <w:rFonts w:ascii="Times New Roman" w:hAnsi="Times New Roman"/>
          <w:sz w:val="24"/>
          <w:szCs w:val="24"/>
        </w:rPr>
        <w:t xml:space="preserve">              </w:t>
      </w:r>
    </w:p>
    <w:p w:rsidR="0044587D" w:rsidRPr="00A96D2D" w:rsidRDefault="006675EB" w:rsidP="006675EB">
      <w:pPr>
        <w:tabs>
          <w:tab w:val="num" w:pos="720"/>
          <w:tab w:val="left" w:pos="1843"/>
          <w:tab w:val="left" w:pos="7513"/>
          <w:tab w:val="left" w:pos="8222"/>
          <w:tab w:val="left" w:pos="8280"/>
          <w:tab w:val="left" w:pos="9498"/>
        </w:tabs>
        <w:spacing w:line="360" w:lineRule="auto"/>
        <w:ind w:right="-143"/>
        <w:contextualSpacing/>
        <w:rPr>
          <w:rFonts w:ascii="Times New Roman" w:hAnsi="Times New Roman"/>
          <w:sz w:val="24"/>
          <w:szCs w:val="24"/>
        </w:rPr>
      </w:pPr>
      <w:r w:rsidRPr="00A96D2D">
        <w:rPr>
          <w:rFonts w:ascii="Times New Roman" w:hAnsi="Times New Roman"/>
          <w:sz w:val="24"/>
          <w:szCs w:val="24"/>
        </w:rPr>
        <w:t xml:space="preserve">                                       </w:t>
      </w:r>
      <m:oMath>
        <m:r>
          <w:rPr>
            <w:rFonts w:ascii="Cambria Math" w:hAnsi="Cambria Math"/>
            <w:sz w:val="24"/>
            <w:szCs w:val="24"/>
          </w:rPr>
          <m:t>γ</m:t>
        </m:r>
      </m:oMath>
      <w:r w:rsidR="0044587D" w:rsidRPr="00A96D2D">
        <w:rPr>
          <w:rFonts w:ascii="Times New Roman" w:hAnsi="Times New Roman"/>
          <w:sz w:val="24"/>
          <w:szCs w:val="24"/>
        </w:rPr>
        <w:t xml:space="preserve"> </w:t>
      </w:r>
      <w:r w:rsidR="0044587D" w:rsidRPr="00A96D2D">
        <w:rPr>
          <w:rFonts w:ascii="Times New Roman" w:hAnsi="Times New Roman"/>
          <w:sz w:val="24"/>
          <w:szCs w:val="24"/>
          <w:vertAlign w:val="subscript"/>
        </w:rPr>
        <w:t xml:space="preserve"> </w:t>
      </w:r>
      <w:r w:rsidR="0044587D" w:rsidRPr="00A96D2D">
        <w:rPr>
          <w:rFonts w:ascii="Times New Roman" w:hAnsi="Times New Roman"/>
          <w:sz w:val="24"/>
          <w:szCs w:val="24"/>
        </w:rPr>
        <w:t xml:space="preserve">= </w:t>
      </w:r>
      <m:oMath>
        <m:nary>
          <m:naryPr>
            <m:chr m:val="∏"/>
            <m:limLoc m:val="subSup"/>
            <m:ctrlPr>
              <w:rPr>
                <w:rFonts w:ascii="Cambria Math" w:hAnsi="Times New Roman"/>
                <w:i/>
                <w:sz w:val="24"/>
                <w:szCs w:val="24"/>
              </w:rPr>
            </m:ctrlPr>
          </m:naryPr>
          <m:sub>
            <m:r>
              <w:rPr>
                <w:rFonts w:ascii="Cambria Math" w:hAnsi="Cambria Math"/>
                <w:sz w:val="24"/>
                <w:szCs w:val="24"/>
              </w:rPr>
              <m:t>j</m:t>
            </m:r>
            <m:r>
              <w:rPr>
                <w:rFonts w:ascii="Cambria Math" w:hAnsi="Times New Roman"/>
                <w:sz w:val="24"/>
                <w:szCs w:val="24"/>
              </w:rPr>
              <m:t>=1</m:t>
            </m:r>
          </m:sub>
          <m:sup>
            <m:r>
              <w:rPr>
                <w:rFonts w:ascii="Cambria Math" w:hAnsi="Cambria Math"/>
                <w:sz w:val="24"/>
                <w:szCs w:val="24"/>
              </w:rPr>
              <m:t>n</m:t>
            </m:r>
          </m:sup>
          <m:e>
            <m:sSup>
              <m:sSupPr>
                <m:ctrlPr>
                  <w:rPr>
                    <w:rFonts w:ascii="Cambria Math" w:hAnsi="Times New Roman"/>
                    <w:i/>
                    <w:sz w:val="24"/>
                    <w:szCs w:val="24"/>
                  </w:rPr>
                </m:ctrlPr>
              </m:sSupPr>
              <m:e>
                <m:sSub>
                  <m:sSubPr>
                    <m:ctrlPr>
                      <w:rPr>
                        <w:rFonts w:ascii="Cambria Math" w:hAnsi="Times New Roman"/>
                        <w:i/>
                        <w:sz w:val="24"/>
                        <w:szCs w:val="24"/>
                      </w:rPr>
                    </m:ctrlPr>
                  </m:sSubPr>
                  <m:e>
                    <m:r>
                      <w:rPr>
                        <w:rFonts w:ascii="Cambria Math" w:hAnsi="Cambria Math"/>
                        <w:sz w:val="24"/>
                        <w:szCs w:val="24"/>
                      </w:rPr>
                      <m:t>γ</m:t>
                    </m:r>
                  </m:e>
                  <m:sub>
                    <m:r>
                      <w:rPr>
                        <w:rFonts w:ascii="Cambria Math" w:hAnsi="Cambria Math"/>
                        <w:sz w:val="24"/>
                        <w:szCs w:val="24"/>
                      </w:rPr>
                      <m:t>j</m:t>
                    </m:r>
                  </m:sub>
                </m:sSub>
              </m:e>
              <m:sup>
                <m:f>
                  <m:fPr>
                    <m:ctrlPr>
                      <w:rPr>
                        <w:rFonts w:ascii="Cambria Math" w:hAnsi="Times New Roman"/>
                        <w:i/>
                        <w:sz w:val="24"/>
                        <w:szCs w:val="24"/>
                      </w:rPr>
                    </m:ctrlPr>
                  </m:fPr>
                  <m:num>
                    <m:sSub>
                      <m:sSubPr>
                        <m:ctrlPr>
                          <w:rPr>
                            <w:rFonts w:ascii="Cambria Math" w:hAnsi="Times New Roman"/>
                            <w:i/>
                            <w:sz w:val="24"/>
                            <w:szCs w:val="24"/>
                          </w:rPr>
                        </m:ctrlPr>
                      </m:sSubPr>
                      <m:e>
                        <m:r>
                          <w:rPr>
                            <w:rFonts w:ascii="Cambria Math" w:hAnsi="Cambria Math"/>
                            <w:sz w:val="24"/>
                            <w:szCs w:val="24"/>
                          </w:rPr>
                          <m:t>β</m:t>
                        </m:r>
                      </m:e>
                      <m:sub>
                        <m:r>
                          <w:rPr>
                            <w:rFonts w:ascii="Cambria Math" w:hAnsi="Cambria Math"/>
                            <w:sz w:val="24"/>
                            <w:szCs w:val="24"/>
                          </w:rPr>
                          <m:t>j</m:t>
                        </m:r>
                        <m:r>
                          <w:rPr>
                            <w:rFonts w:ascii="Cambria Math" w:hAnsi="Times New Roman"/>
                            <w:sz w:val="24"/>
                            <w:szCs w:val="24"/>
                          </w:rPr>
                          <m:t>0</m:t>
                        </m:r>
                      </m:sub>
                    </m:sSub>
                  </m:num>
                  <m:den>
                    <m:r>
                      <w:rPr>
                        <w:rFonts w:ascii="Cambria Math" w:hAnsi="Cambria Math"/>
                        <w:sz w:val="24"/>
                        <w:szCs w:val="24"/>
                      </w:rPr>
                      <m:t>m</m:t>
                    </m:r>
                  </m:den>
                </m:f>
              </m:sup>
            </m:sSup>
          </m:e>
        </m:nary>
      </m:oMath>
      <w:r w:rsidR="0044587D" w:rsidRPr="00A96D2D">
        <w:rPr>
          <w:rFonts w:ascii="Times New Roman" w:hAnsi="Times New Roman"/>
          <w:sz w:val="24"/>
          <w:szCs w:val="24"/>
        </w:rPr>
        <w:t xml:space="preserve">при </w:t>
      </w:r>
      <w:r w:rsidR="0044587D" w:rsidRPr="00A96D2D">
        <w:rPr>
          <w:rFonts w:ascii="Times New Roman" w:hAnsi="Times New Roman"/>
          <w:sz w:val="24"/>
          <w:szCs w:val="24"/>
          <w:lang w:val="en-US"/>
        </w:rPr>
        <w:t>m</w:t>
      </w:r>
      <w:r w:rsidR="0044587D" w:rsidRPr="00A96D2D">
        <w:rPr>
          <w:rFonts w:ascii="Times New Roman" w:hAnsi="Times New Roman"/>
          <w:sz w:val="24"/>
          <w:szCs w:val="24"/>
        </w:rPr>
        <w:t xml:space="preserve"> ≥ 1, </w:t>
      </w:r>
    </w:p>
    <w:p w:rsidR="00991020" w:rsidRPr="00A96D2D" w:rsidRDefault="00991020" w:rsidP="006675EB">
      <w:pPr>
        <w:tabs>
          <w:tab w:val="num" w:pos="720"/>
          <w:tab w:val="left" w:pos="1985"/>
          <w:tab w:val="left" w:pos="2340"/>
          <w:tab w:val="left" w:pos="7513"/>
          <w:tab w:val="left" w:pos="8280"/>
          <w:tab w:val="left" w:pos="9498"/>
        </w:tabs>
        <w:spacing w:line="360" w:lineRule="auto"/>
        <w:ind w:right="-143"/>
        <w:contextualSpacing/>
        <w:rPr>
          <w:rFonts w:ascii="Times New Roman" w:hAnsi="Times New Roman"/>
          <w:sz w:val="24"/>
          <w:szCs w:val="24"/>
        </w:rPr>
      </w:pPr>
      <w:r w:rsidRPr="00A96D2D">
        <w:rPr>
          <w:rFonts w:ascii="Times New Roman" w:hAnsi="Times New Roman"/>
          <w:sz w:val="24"/>
          <w:szCs w:val="24"/>
        </w:rPr>
        <w:t>г</w:t>
      </w:r>
      <w:r w:rsidR="0044587D" w:rsidRPr="00A96D2D">
        <w:rPr>
          <w:rFonts w:ascii="Times New Roman" w:hAnsi="Times New Roman"/>
          <w:sz w:val="24"/>
          <w:szCs w:val="24"/>
        </w:rPr>
        <w:t>де</w:t>
      </w:r>
      <w:r w:rsidRPr="00A96D2D">
        <w:rPr>
          <w:rFonts w:ascii="Times New Roman" w:hAnsi="Times New Roman"/>
          <w:sz w:val="24"/>
          <w:szCs w:val="24"/>
        </w:rPr>
        <w:t xml:space="preserve"> </w:t>
      </w:r>
    </w:p>
    <w:p w:rsidR="0044587D" w:rsidRPr="00A96D2D" w:rsidRDefault="0044587D" w:rsidP="006675EB">
      <w:pPr>
        <w:tabs>
          <w:tab w:val="num" w:pos="720"/>
          <w:tab w:val="left" w:pos="1985"/>
          <w:tab w:val="left" w:pos="2340"/>
          <w:tab w:val="left" w:pos="7513"/>
          <w:tab w:val="left" w:pos="8280"/>
          <w:tab w:val="left" w:pos="9498"/>
        </w:tabs>
        <w:spacing w:line="360" w:lineRule="auto"/>
        <w:ind w:right="-143"/>
        <w:contextualSpacing/>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rPr>
        <w:t xml:space="preserve"> = </w:t>
      </w:r>
      <w:r w:rsidRPr="00A96D2D">
        <w:rPr>
          <w:rFonts w:ascii="Times New Roman" w:hAnsi="Times New Roman"/>
          <w:position w:val="-30"/>
          <w:sz w:val="24"/>
          <w:szCs w:val="24"/>
        </w:rPr>
        <w:object w:dxaOrig="700" w:dyaOrig="700">
          <v:shape id="_x0000_i1047" type="#_x0000_t75" style="width:35.25pt;height:35.25pt" o:ole="">
            <v:imagedata r:id="rId24" o:title=""/>
          </v:shape>
          <o:OLEObject Type="Embed" ProgID="Equation.3" ShapeID="_x0000_i1047" DrawAspect="Content" ObjectID="_1455270648" r:id="rId25"/>
        </w:object>
      </w:r>
      <w:r w:rsidRPr="00A96D2D">
        <w:rPr>
          <w:rFonts w:ascii="Times New Roman" w:hAnsi="Times New Roman"/>
          <w:sz w:val="24"/>
          <w:szCs w:val="24"/>
        </w:rPr>
        <w:t xml:space="preserve">                                                           </w:t>
      </w:r>
      <w:r w:rsidR="00991020" w:rsidRPr="00A96D2D">
        <w:rPr>
          <w:rFonts w:ascii="Times New Roman" w:hAnsi="Times New Roman"/>
          <w:sz w:val="24"/>
          <w:szCs w:val="24"/>
        </w:rPr>
        <w:t xml:space="preserve">    </w:t>
      </w:r>
      <w:r w:rsidR="00D5399F">
        <w:rPr>
          <w:rFonts w:ascii="Times New Roman" w:hAnsi="Times New Roman"/>
          <w:sz w:val="24"/>
          <w:szCs w:val="24"/>
        </w:rPr>
        <w:t xml:space="preserve">         </w:t>
      </w:r>
      <w:r w:rsidRPr="00A96D2D">
        <w:rPr>
          <w:rFonts w:ascii="Times New Roman" w:hAnsi="Times New Roman"/>
          <w:sz w:val="24"/>
          <w:szCs w:val="24"/>
        </w:rPr>
        <w:t xml:space="preserve"> (6.43)     Здесь:</w:t>
      </w:r>
    </w:p>
    <w:p w:rsidR="0044587D" w:rsidRPr="00A96D2D" w:rsidRDefault="0044587D" w:rsidP="006675EB">
      <w:pPr>
        <w:tabs>
          <w:tab w:val="num" w:pos="720"/>
          <w:tab w:val="left" w:pos="1985"/>
          <w:tab w:val="left" w:pos="2340"/>
          <w:tab w:val="left" w:pos="2552"/>
          <w:tab w:val="left" w:pos="3119"/>
          <w:tab w:val="left" w:pos="7513"/>
          <w:tab w:val="left" w:pos="8280"/>
          <w:tab w:val="left" w:pos="9498"/>
        </w:tabs>
        <w:spacing w:line="360" w:lineRule="auto"/>
        <w:ind w:right="-143"/>
        <w:contextualSpacing/>
        <w:rPr>
          <w:rFonts w:ascii="Times New Roman" w:hAnsi="Times New Roman"/>
          <w:sz w:val="24"/>
          <w:szCs w:val="24"/>
        </w:rPr>
      </w:pPr>
      <w:r w:rsidRPr="00A96D2D">
        <w:rPr>
          <w:rFonts w:ascii="Times New Roman" w:hAnsi="Times New Roman"/>
          <w:sz w:val="24"/>
          <w:szCs w:val="24"/>
        </w:rPr>
        <w:t xml:space="preserve">                          </w:t>
      </w:r>
      <w:r w:rsidR="00991020" w:rsidRPr="00A96D2D">
        <w:rPr>
          <w:rFonts w:ascii="Times New Roman" w:hAnsi="Times New Roman"/>
          <w:sz w:val="24"/>
          <w:szCs w:val="24"/>
        </w:rPr>
        <w:t xml:space="preserve">               </w:t>
      </w:r>
      <w:r w:rsidRPr="00A96D2D">
        <w:rPr>
          <w:rFonts w:ascii="Times New Roman" w:hAnsi="Times New Roman"/>
          <w:sz w:val="24"/>
          <w:szCs w:val="24"/>
          <w:lang w:val="en-US"/>
        </w:rPr>
        <w:sym w:font="Symbol" w:char="F062"/>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w:t>
      </w:r>
      <m:oMath>
        <m:r>
          <w:rPr>
            <w:rFonts w:ascii="Cambria Math" w:hAnsi="Times New Roman"/>
            <w:sz w:val="24"/>
            <w:szCs w:val="24"/>
          </w:rPr>
          <m:t>≡</m:t>
        </m:r>
        <m:r>
          <w:rPr>
            <w:rFonts w:ascii="Cambria Math" w:hAnsi="Times New Roman"/>
            <w:sz w:val="24"/>
            <w:szCs w:val="24"/>
          </w:rPr>
          <m:t xml:space="preserve"> </m:t>
        </m:r>
      </m:oMath>
      <w:r w:rsidRPr="00A96D2D">
        <w:rPr>
          <w:rFonts w:ascii="Times New Roman" w:hAnsi="Times New Roman"/>
          <w:sz w:val="24"/>
          <w:szCs w:val="24"/>
          <w:lang w:val="en-US"/>
        </w:rPr>
        <w:sym w:font="Symbol" w:char="F062"/>
      </w:r>
      <w:proofErr w:type="gramStart"/>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w:t>
      </w:r>
      <w:proofErr w:type="gramEnd"/>
      <w:r w:rsidRPr="00A96D2D">
        <w:rPr>
          <w:rFonts w:ascii="Times New Roman" w:hAnsi="Times New Roman"/>
          <w:sz w:val="24"/>
          <w:szCs w:val="24"/>
          <w:lang w:val="en-US"/>
        </w:rPr>
        <w:t>t</w:t>
      </w:r>
      <w:r w:rsidRPr="00A96D2D">
        <w:rPr>
          <w:rFonts w:ascii="Times New Roman" w:hAnsi="Times New Roman"/>
          <w:sz w:val="24"/>
          <w:szCs w:val="24"/>
          <w:vertAlign w:val="subscript"/>
        </w:rPr>
        <w:t>0</w:t>
      </w:r>
      <w:r w:rsidRPr="00A96D2D">
        <w:rPr>
          <w:rFonts w:ascii="Times New Roman" w:hAnsi="Times New Roman"/>
          <w:sz w:val="24"/>
          <w:szCs w:val="24"/>
        </w:rPr>
        <w:t xml:space="preserve">) = </w:t>
      </w:r>
      <w:r w:rsidRPr="00A96D2D">
        <w:rPr>
          <w:rFonts w:ascii="Times New Roman" w:hAnsi="Times New Roman"/>
          <w:sz w:val="24"/>
          <w:szCs w:val="24"/>
          <w:lang w:val="en-US"/>
        </w:rPr>
        <w:sym w:font="Symbol" w:char="F062"/>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w:t>
      </w:r>
      <w:r w:rsidRPr="00A96D2D">
        <w:rPr>
          <w:rFonts w:ascii="Times New Roman" w:hAnsi="Times New Roman"/>
          <w:sz w:val="24"/>
          <w:szCs w:val="24"/>
          <w:lang w:val="en-US"/>
        </w:rPr>
        <w:t>t</w:t>
      </w:r>
      <w:r w:rsidRPr="00A96D2D">
        <w:rPr>
          <w:rFonts w:ascii="Times New Roman" w:hAnsi="Times New Roman"/>
          <w:sz w:val="24"/>
          <w:szCs w:val="24"/>
        </w:rPr>
        <w:t xml:space="preserve">) при </w:t>
      </w:r>
      <w:r w:rsidRPr="00A96D2D">
        <w:rPr>
          <w:rFonts w:ascii="Times New Roman" w:hAnsi="Times New Roman"/>
          <w:sz w:val="24"/>
          <w:szCs w:val="24"/>
          <w:lang w:val="en-US"/>
        </w:rPr>
        <w:t>t</w:t>
      </w:r>
      <w:r w:rsidRPr="00A96D2D">
        <w:rPr>
          <w:rFonts w:ascii="Times New Roman" w:hAnsi="Times New Roman"/>
          <w:sz w:val="24"/>
          <w:szCs w:val="24"/>
        </w:rPr>
        <w:t xml:space="preserve"> = </w:t>
      </w:r>
      <w:r w:rsidRPr="00A96D2D">
        <w:rPr>
          <w:rFonts w:ascii="Times New Roman" w:hAnsi="Times New Roman"/>
          <w:sz w:val="24"/>
          <w:szCs w:val="24"/>
          <w:lang w:val="en-US"/>
        </w:rPr>
        <w:t>t</w:t>
      </w:r>
      <w:r w:rsidRPr="00A96D2D">
        <w:rPr>
          <w:rFonts w:ascii="Times New Roman" w:hAnsi="Times New Roman"/>
          <w:sz w:val="24"/>
          <w:szCs w:val="24"/>
          <w:vertAlign w:val="subscript"/>
        </w:rPr>
        <w:t>0</w:t>
      </w:r>
      <w:r w:rsidRPr="00A96D2D">
        <w:rPr>
          <w:rFonts w:ascii="Times New Roman" w:hAnsi="Times New Roman"/>
          <w:sz w:val="24"/>
          <w:szCs w:val="24"/>
        </w:rPr>
        <w:t xml:space="preserve">                            </w:t>
      </w:r>
    </w:p>
    <w:p w:rsidR="0044587D" w:rsidRPr="00A96D2D" w:rsidRDefault="0044587D" w:rsidP="006675EB">
      <w:pPr>
        <w:tabs>
          <w:tab w:val="num" w:pos="720"/>
          <w:tab w:val="left" w:pos="1985"/>
          <w:tab w:val="left" w:pos="2340"/>
          <w:tab w:val="left" w:pos="7513"/>
          <w:tab w:val="left" w:pos="8280"/>
          <w:tab w:val="left" w:pos="9498"/>
        </w:tabs>
        <w:spacing w:line="360" w:lineRule="auto"/>
        <w:ind w:right="-143"/>
        <w:contextualSpacing/>
        <w:rPr>
          <w:rFonts w:ascii="Times New Roman" w:hAnsi="Times New Roman"/>
          <w:sz w:val="24"/>
          <w:szCs w:val="24"/>
        </w:rPr>
      </w:pPr>
      <w:r w:rsidRPr="00A96D2D">
        <w:rPr>
          <w:rFonts w:ascii="Times New Roman" w:hAnsi="Times New Roman"/>
          <w:sz w:val="24"/>
          <w:szCs w:val="24"/>
        </w:rPr>
        <w:t xml:space="preserve">   В заключение обратим внимание на то, что, согласно (6.16) и (6.42), имеет место</w:t>
      </w:r>
    </w:p>
    <w:p w:rsidR="0044587D" w:rsidRPr="00A96D2D" w:rsidRDefault="0044587D" w:rsidP="00D5399F">
      <w:pPr>
        <w:tabs>
          <w:tab w:val="num" w:pos="720"/>
          <w:tab w:val="left" w:pos="1985"/>
          <w:tab w:val="left" w:pos="2340"/>
          <w:tab w:val="left" w:pos="7513"/>
          <w:tab w:val="left" w:pos="8280"/>
          <w:tab w:val="left" w:pos="8647"/>
          <w:tab w:val="left" w:pos="9498"/>
        </w:tabs>
        <w:spacing w:line="360" w:lineRule="auto"/>
        <w:ind w:right="-143"/>
        <w:contextualSpacing/>
        <w:rPr>
          <w:rFonts w:ascii="Times New Roman" w:hAnsi="Times New Roman"/>
          <w:sz w:val="24"/>
          <w:szCs w:val="24"/>
        </w:rPr>
      </w:pPr>
      <w:r w:rsidRPr="00A96D2D">
        <w:rPr>
          <w:rFonts w:ascii="Times New Roman" w:hAnsi="Times New Roman"/>
          <w:sz w:val="24"/>
          <w:szCs w:val="24"/>
        </w:rPr>
        <w:t xml:space="preserve">                                    </w:t>
      </w:r>
      <w:r w:rsidR="00CA712D" w:rsidRPr="00CA712D">
        <w:rPr>
          <w:position w:val="-11"/>
        </w:rPr>
        <w:pict>
          <v:shape id="_x0000_i1048" type="#_x0000_t75" style="width:5.25pt;height:16.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08&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9A0D57&quot;/&gt;&lt;wsp:rsid wsp:val=&quot;00000685&quot;/&gt;&lt;wsp:rsid wsp:val=&quot;00000CE9&quot;/&gt;&lt;wsp:rsid wsp:val=&quot;00001390&quot;/&gt;&lt;wsp:rsid wsp:val=&quot;00002449&quot;/&gt;&lt;wsp:rsid wsp:val=&quot;000029DD&quot;/&gt;&lt;wsp:rsid wsp:val=&quot;0000319A&quot;/&gt;&lt;wsp:rsid wsp:val=&quot;00003BD3&quot;/&gt;&lt;wsp:rsid wsp:val=&quot;00003CDD&quot;/&gt;&lt;wsp:rsid wsp:val=&quot;000043B4&quot;/&gt;&lt;wsp:rsid wsp:val=&quot;0000440B&quot;/&gt;&lt;wsp:rsid wsp:val=&quot;00004933&quot;/&gt;&lt;wsp:rsid wsp:val=&quot;000056BC&quot;/&gt;&lt;wsp:rsid wsp:val=&quot;00005BE7&quot;/&gt;&lt;wsp:rsid wsp:val=&quot;00005EA5&quot;/&gt;&lt;wsp:rsid wsp:val=&quot;0000659E&quot;/&gt;&lt;wsp:rsid wsp:val=&quot;00006940&quot;/&gt;&lt;wsp:rsid wsp:val=&quot;00007469&quot;/&gt;&lt;wsp:rsid wsp:val=&quot;00007D95&quot;/&gt;&lt;wsp:rsid wsp:val=&quot;0001151E&quot;/&gt;&lt;wsp:rsid wsp:val=&quot;000118B5&quot;/&gt;&lt;wsp:rsid wsp:val=&quot;00011998&quot;/&gt;&lt;wsp:rsid wsp:val=&quot;000119EA&quot;/&gt;&lt;wsp:rsid wsp:val=&quot;00011A21&quot;/&gt;&lt;wsp:rsid wsp:val=&quot;00011A86&quot;/&gt;&lt;wsp:rsid wsp:val=&quot;00011ECE&quot;/&gt;&lt;wsp:rsid wsp:val=&quot;0001280A&quot;/&gt;&lt;wsp:rsid wsp:val=&quot;00012BB0&quot;/&gt;&lt;wsp:rsid wsp:val=&quot;00012C7A&quot;/&gt;&lt;wsp:rsid wsp:val=&quot;000139C6&quot;/&gt;&lt;wsp:rsid wsp:val=&quot;00014118&quot;/&gt;&lt;wsp:rsid wsp:val=&quot;00014354&quot;/&gt;&lt;wsp:rsid wsp:val=&quot;00014645&quot;/&gt;&lt;wsp:rsid wsp:val=&quot;00014A6D&quot;/&gt;&lt;wsp:rsid wsp:val=&quot;00014C53&quot;/&gt;&lt;wsp:rsid wsp:val=&quot;00014C6A&quot;/&gt;&lt;wsp:rsid wsp:val=&quot;00015927&quot;/&gt;&lt;wsp:rsid wsp:val=&quot;00015AD7&quot;/&gt;&lt;wsp:rsid wsp:val=&quot;00015B1B&quot;/&gt;&lt;wsp:rsid wsp:val=&quot;00015D71&quot;/&gt;&lt;wsp:rsid wsp:val=&quot;00015F75&quot;/&gt;&lt;wsp:rsid wsp:val=&quot;0001687B&quot;/&gt;&lt;wsp:rsid wsp:val=&quot;00017276&quot;/&gt;&lt;wsp:rsid wsp:val=&quot;0001792E&quot;/&gt;&lt;wsp:rsid wsp:val=&quot;00017ABE&quot;/&gt;&lt;wsp:rsid wsp:val=&quot;00017AEC&quot;/&gt;&lt;wsp:rsid wsp:val=&quot;00017D3A&quot;/&gt;&lt;wsp:rsid wsp:val=&quot;00020067&quot;/&gt;&lt;wsp:rsid wsp:val=&quot;0002013B&quot;/&gt;&lt;wsp:rsid wsp:val=&quot;00020A77&quot;/&gt;&lt;wsp:rsid wsp:val=&quot;00020A9D&quot;/&gt;&lt;wsp:rsid wsp:val=&quot;00020CF1&quot;/&gt;&lt;wsp:rsid wsp:val=&quot;00021CEB&quot;/&gt;&lt;wsp:rsid wsp:val=&quot;00021E1E&quot;/&gt;&lt;wsp:rsid wsp:val=&quot;000228CC&quot;/&gt;&lt;wsp:rsid wsp:val=&quot;00022926&quot;/&gt;&lt;wsp:rsid wsp:val=&quot;00022C24&quot;/&gt;&lt;wsp:rsid wsp:val=&quot;00023EA8&quot;/&gt;&lt;wsp:rsid wsp:val=&quot;00024E29&quot;/&gt;&lt;wsp:rsid wsp:val=&quot;000256E2&quot;/&gt;&lt;wsp:rsid wsp:val=&quot;00026DDF&quot;/&gt;&lt;wsp:rsid wsp:val=&quot;0002770F&quot;/&gt;&lt;wsp:rsid wsp:val=&quot;000277FF&quot;/&gt;&lt;wsp:rsid wsp:val=&quot;0003000F&quot;/&gt;&lt;wsp:rsid wsp:val=&quot;0003073D&quot;/&gt;&lt;wsp:rsid wsp:val=&quot;00031B37&quot;/&gt;&lt;wsp:rsid wsp:val=&quot;00031D36&quot;/&gt;&lt;wsp:rsid wsp:val=&quot;00032427&quot;/&gt;&lt;wsp:rsid wsp:val=&quot;00032895&quot;/&gt;&lt;wsp:rsid wsp:val=&quot;00033714&quot;/&gt;&lt;wsp:rsid wsp:val=&quot;00033F58&quot;/&gt;&lt;wsp:rsid wsp:val=&quot;00034518&quot;/&gt;&lt;wsp:rsid wsp:val=&quot;00034658&quot;/&gt;&lt;wsp:rsid wsp:val=&quot;00034DA9&quot;/&gt;&lt;wsp:rsid wsp:val=&quot;00034F00&quot;/&gt;&lt;wsp:rsid wsp:val=&quot;00035319&quot;/&gt;&lt;wsp:rsid wsp:val=&quot;00035583&quot;/&gt;&lt;wsp:rsid wsp:val=&quot;00035ECD&quot;/&gt;&lt;wsp:rsid wsp:val=&quot;00036273&quot;/&gt;&lt;wsp:rsid wsp:val=&quot;000362B4&quot;/&gt;&lt;wsp:rsid wsp:val=&quot;00036626&quot;/&gt;&lt;wsp:rsid wsp:val=&quot;00036743&quot;/&gt;&lt;wsp:rsid wsp:val=&quot;00036D93&quot;/&gt;&lt;wsp:rsid wsp:val=&quot;00037BC8&quot;/&gt;&lt;wsp:rsid wsp:val=&quot;00037D0F&quot;/&gt;&lt;wsp:rsid wsp:val=&quot;00040AD6&quot;/&gt;&lt;wsp:rsid wsp:val=&quot;00040C20&quot;/&gt;&lt;wsp:rsid wsp:val=&quot;00040C44&quot;/&gt;&lt;wsp:rsid wsp:val=&quot;00040DD4&quot;/&gt;&lt;wsp:rsid wsp:val=&quot;00041029&quot;/&gt;&lt;wsp:rsid wsp:val=&quot;0004133B&quot;/&gt;&lt;wsp:rsid wsp:val=&quot;00041798&quot;/&gt;&lt;wsp:rsid wsp:val=&quot;000418C7&quot;/&gt;&lt;wsp:rsid wsp:val=&quot;00041C05&quot;/&gt;&lt;wsp:rsid wsp:val=&quot;000423EB&quot;/&gt;&lt;wsp:rsid wsp:val=&quot;000424D0&quot;/&gt;&lt;wsp:rsid wsp:val=&quot;000428E0&quot;/&gt;&lt;wsp:rsid wsp:val=&quot;00042BA2&quot;/&gt;&lt;wsp:rsid wsp:val=&quot;00042BE8&quot;/&gt;&lt;wsp:rsid wsp:val=&quot;00042FB8&quot;/&gt;&lt;wsp:rsid wsp:val=&quot;0004347B&quot;/&gt;&lt;wsp:rsid wsp:val=&quot;00043E24&quot;/&gt;&lt;wsp:rsid wsp:val=&quot;00044504&quot;/&gt;&lt;wsp:rsid wsp:val=&quot;0004460D&quot;/&gt;&lt;wsp:rsid wsp:val=&quot;000448DE&quot;/&gt;&lt;wsp:rsid wsp:val=&quot;000451E1&quot;/&gt;&lt;wsp:rsid wsp:val=&quot;000453BB&quot;/&gt;&lt;wsp:rsid wsp:val=&quot;00045F92&quot;/&gt;&lt;wsp:rsid wsp:val=&quot;00047112&quot;/&gt;&lt;wsp:rsid wsp:val=&quot;000472A3&quot;/&gt;&lt;wsp:rsid wsp:val=&quot;000479A7&quot;/&gt;&lt;wsp:rsid wsp:val=&quot;00047B5E&quot;/&gt;&lt;wsp:rsid wsp:val=&quot;0005006B&quot;/&gt;&lt;wsp:rsid wsp:val=&quot;00050748&quot;/&gt;&lt;wsp:rsid wsp:val=&quot;00050CCF&quot;/&gt;&lt;wsp:rsid wsp:val=&quot;00051288&quot;/&gt;&lt;wsp:rsid wsp:val=&quot;00051C69&quot;/&gt;&lt;wsp:rsid wsp:val=&quot;00051CA4&quot;/&gt;&lt;wsp:rsid wsp:val=&quot;000523BF&quot;/&gt;&lt;wsp:rsid wsp:val=&quot;0005288A&quot;/&gt;&lt;wsp:rsid wsp:val=&quot;00052946&quot;/&gt;&lt;wsp:rsid wsp:val=&quot;00052D98&quot;/&gt;&lt;wsp:rsid wsp:val=&quot;00052DA0&quot;/&gt;&lt;wsp:rsid wsp:val=&quot;00052EAE&quot;/&gt;&lt;wsp:rsid wsp:val=&quot;00053AC0&quot;/&gt;&lt;wsp:rsid wsp:val=&quot;00053B88&quot;/&gt;&lt;wsp:rsid wsp:val=&quot;00054B0E&quot;/&gt;&lt;wsp:rsid wsp:val=&quot;00054FFE&quot;/&gt;&lt;wsp:rsid wsp:val=&quot;000554C5&quot;/&gt;&lt;wsp:rsid wsp:val=&quot;00055633&quot;/&gt;&lt;wsp:rsid wsp:val=&quot;00055891&quot;/&gt;&lt;wsp:rsid wsp:val=&quot;00056782&quot;/&gt;&lt;wsp:rsid wsp:val=&quot;00057064&quot;/&gt;&lt;wsp:rsid wsp:val=&quot;000571FE&quot;/&gt;&lt;wsp:rsid wsp:val=&quot;0005727B&quot;/&gt;&lt;wsp:rsid wsp:val=&quot;00057984&quot;/&gt;&lt;wsp:rsid wsp:val=&quot;0006059D&quot;/&gt;&lt;wsp:rsid wsp:val=&quot;00060DBE&quot;/&gt;&lt;wsp:rsid wsp:val=&quot;000612A5&quot;/&gt;&lt;wsp:rsid wsp:val=&quot;00061595&quot;/&gt;&lt;wsp:rsid wsp:val=&quot;00061625&quot;/&gt;&lt;wsp:rsid wsp:val=&quot;00061860&quot;/&gt;&lt;wsp:rsid wsp:val=&quot;00063427&quot;/&gt;&lt;wsp:rsid wsp:val=&quot;00063F8F&quot;/&gt;&lt;wsp:rsid wsp:val=&quot;00064BC6&quot;/&gt;&lt;wsp:rsid wsp:val=&quot;00065259&quot;/&gt;&lt;wsp:rsid wsp:val=&quot;00065358&quot;/&gt;&lt;wsp:rsid wsp:val=&quot;00065C85&quot;/&gt;&lt;wsp:rsid wsp:val=&quot;00066624&quot;/&gt;&lt;wsp:rsid wsp:val=&quot;0006696F&quot;/&gt;&lt;wsp:rsid wsp:val=&quot;00066D5B&quot;/&gt;&lt;wsp:rsid wsp:val=&quot;000671F9&quot;/&gt;&lt;wsp:rsid wsp:val=&quot;00067793&quot;/&gt;&lt;wsp:rsid wsp:val=&quot;00067FCC&quot;/&gt;&lt;wsp:rsid wsp:val=&quot;000704F8&quot;/&gt;&lt;wsp:rsid wsp:val=&quot;000705D4&quot;/&gt;&lt;wsp:rsid wsp:val=&quot;000708D7&quot;/&gt;&lt;wsp:rsid wsp:val=&quot;000710F1&quot;/&gt;&lt;wsp:rsid wsp:val=&quot;00071180&quot;/&gt;&lt;wsp:rsid wsp:val=&quot;00071304&quot;/&gt;&lt;wsp:rsid wsp:val=&quot;0007147E&quot;/&gt;&lt;wsp:rsid wsp:val=&quot;0007159E&quot;/&gt;&lt;wsp:rsid wsp:val=&quot;000715D7&quot;/&gt;&lt;wsp:rsid wsp:val=&quot;000716D0&quot;/&gt;&lt;wsp:rsid wsp:val=&quot;000716F0&quot;/&gt;&lt;wsp:rsid wsp:val=&quot;00071BD7&quot;/&gt;&lt;wsp:rsid wsp:val=&quot;000721A4&quot;/&gt;&lt;wsp:rsid wsp:val=&quot;0007243F&quot;/&gt;&lt;wsp:rsid wsp:val=&quot;00072539&quot;/&gt;&lt;wsp:rsid wsp:val=&quot;00072A93&quot;/&gt;&lt;wsp:rsid wsp:val=&quot;00072FA5&quot;/&gt;&lt;wsp:rsid wsp:val=&quot;00073155&quot;/&gt;&lt;wsp:rsid wsp:val=&quot;000733D3&quot;/&gt;&lt;wsp:rsid wsp:val=&quot;000737FC&quot;/&gt;&lt;wsp:rsid wsp:val=&quot;00073A0D&quot;/&gt;&lt;wsp:rsid wsp:val=&quot;00073C4C&quot;/&gt;&lt;wsp:rsid wsp:val=&quot;000749D6&quot;/&gt;&lt;wsp:rsid wsp:val=&quot;00075045&quot;/&gt;&lt;wsp:rsid wsp:val=&quot;000756DC&quot;/&gt;&lt;wsp:rsid wsp:val=&quot;000758C3&quot;/&gt;&lt;wsp:rsid wsp:val=&quot;0007734E&quot;/&gt;&lt;wsp:rsid wsp:val=&quot;00077372&quot;/&gt;&lt;wsp:rsid wsp:val=&quot;00077AE2&quot;/&gt;&lt;wsp:rsid wsp:val=&quot;00077C86&quot;/&gt;&lt;wsp:rsid wsp:val=&quot;00077E0C&quot;/&gt;&lt;wsp:rsid wsp:val=&quot;000802A5&quot;/&gt;&lt;wsp:rsid wsp:val=&quot;00081C87&quot;/&gt;&lt;wsp:rsid wsp:val=&quot;000820BB&quot;/&gt;&lt;wsp:rsid wsp:val=&quot;00082ABD&quot;/&gt;&lt;wsp:rsid wsp:val=&quot;00082F92&quot;/&gt;&lt;wsp:rsid wsp:val=&quot;000830E8&quot;/&gt;&lt;wsp:rsid wsp:val=&quot;000831B6&quot;/&gt;&lt;wsp:rsid wsp:val=&quot;00084336&quot;/&gt;&lt;wsp:rsid wsp:val=&quot;0008582C&quot;/&gt;&lt;wsp:rsid wsp:val=&quot;000859DF&quot;/&gt;&lt;wsp:rsid wsp:val=&quot;00086015&quot;/&gt;&lt;wsp:rsid wsp:val=&quot;00086EA1&quot;/&gt;&lt;wsp:rsid wsp:val=&quot;0009018D&quot;/&gt;&lt;wsp:rsid wsp:val=&quot;0009067B&quot;/&gt;&lt;wsp:rsid wsp:val=&quot;000906C4&quot;/&gt;&lt;wsp:rsid wsp:val=&quot;000908BA&quot;/&gt;&lt;wsp:rsid wsp:val=&quot;00090D37&quot;/&gt;&lt;wsp:rsid wsp:val=&quot;00091122&quot;/&gt;&lt;wsp:rsid wsp:val=&quot;0009171B&quot;/&gt;&lt;wsp:rsid wsp:val=&quot;0009213A&quot;/&gt;&lt;wsp:rsid wsp:val=&quot;0009215E&quot;/&gt;&lt;wsp:rsid wsp:val=&quot;00092227&quot;/&gt;&lt;wsp:rsid wsp:val=&quot;000923A1&quot;/&gt;&lt;wsp:rsid wsp:val=&quot;0009247D&quot;/&gt;&lt;wsp:rsid wsp:val=&quot;00093974&quot;/&gt;&lt;wsp:rsid wsp:val=&quot;0009454C&quot;/&gt;&lt;wsp:rsid wsp:val=&quot;0009455D&quot;/&gt;&lt;wsp:rsid wsp:val=&quot;00094750&quot;/&gt;&lt;wsp:rsid wsp:val=&quot;00094ABC&quot;/&gt;&lt;wsp:rsid wsp:val=&quot;00095004&quot;/&gt;&lt;wsp:rsid wsp:val=&quot;00095799&quot;/&gt;&lt;wsp:rsid wsp:val=&quot;000966ED&quot;/&gt;&lt;wsp:rsid wsp:val=&quot;0009746A&quot;/&gt;&lt;wsp:rsid wsp:val=&quot;000974A1&quot;/&gt;&lt;wsp:rsid wsp:val=&quot;000977EB&quot;/&gt;&lt;wsp:rsid wsp:val=&quot;00097A56&quot;/&gt;&lt;wsp:rsid wsp:val=&quot;000A0555&quot;/&gt;&lt;wsp:rsid wsp:val=&quot;000A061A&quot;/&gt;&lt;wsp:rsid wsp:val=&quot;000A09FC&quot;/&gt;&lt;wsp:rsid wsp:val=&quot;000A0F65&quot;/&gt;&lt;wsp:rsid wsp:val=&quot;000A1335&quot;/&gt;&lt;wsp:rsid wsp:val=&quot;000A23FE&quot;/&gt;&lt;wsp:rsid wsp:val=&quot;000A2406&quot;/&gt;&lt;wsp:rsid wsp:val=&quot;000A30A5&quot;/&gt;&lt;wsp:rsid wsp:val=&quot;000A3858&quot;/&gt;&lt;wsp:rsid wsp:val=&quot;000A393C&quot;/&gt;&lt;wsp:rsid wsp:val=&quot;000A3C7C&quot;/&gt;&lt;wsp:rsid wsp:val=&quot;000A455A&quot;/&gt;&lt;wsp:rsid wsp:val=&quot;000A4970&quot;/&gt;&lt;wsp:rsid wsp:val=&quot;000A4A68&quot;/&gt;&lt;wsp:rsid wsp:val=&quot;000A4C49&quot;/&gt;&lt;wsp:rsid wsp:val=&quot;000A4CF7&quot;/&gt;&lt;wsp:rsid wsp:val=&quot;000A5490&quot;/&gt;&lt;wsp:rsid wsp:val=&quot;000A5754&quot;/&gt;&lt;wsp:rsid wsp:val=&quot;000A6C79&quot;/&gt;&lt;wsp:rsid wsp:val=&quot;000A6F3D&quot;/&gt;&lt;wsp:rsid wsp:val=&quot;000A777A&quot;/&gt;&lt;wsp:rsid wsp:val=&quot;000A793A&quot;/&gt;&lt;wsp:rsid wsp:val=&quot;000A7B32&quot;/&gt;&lt;wsp:rsid wsp:val=&quot;000A7FF8&quot;/&gt;&lt;wsp:rsid wsp:val=&quot;000B127B&quot;/&gt;&lt;wsp:rsid wsp:val=&quot;000B1310&quot;/&gt;&lt;wsp:rsid wsp:val=&quot;000B1810&quot;/&gt;&lt;wsp:rsid wsp:val=&quot;000B1CB4&quot;/&gt;&lt;wsp:rsid wsp:val=&quot;000B2EE2&quot;/&gt;&lt;wsp:rsid wsp:val=&quot;000B31F2&quot;/&gt;&lt;wsp:rsid wsp:val=&quot;000B3262&quot;/&gt;&lt;wsp:rsid wsp:val=&quot;000B50C4&quot;/&gt;&lt;wsp:rsid wsp:val=&quot;000B56C1&quot;/&gt;&lt;wsp:rsid wsp:val=&quot;000B5705&quot;/&gt;&lt;wsp:rsid wsp:val=&quot;000B5B93&quot;/&gt;&lt;wsp:rsid wsp:val=&quot;000B5DF2&quot;/&gt;&lt;wsp:rsid wsp:val=&quot;000B5EA7&quot;/&gt;&lt;wsp:rsid wsp:val=&quot;000B699C&quot;/&gt;&lt;wsp:rsid wsp:val=&quot;000B6A01&quot;/&gt;&lt;wsp:rsid wsp:val=&quot;000B6A37&quot;/&gt;&lt;wsp:rsid wsp:val=&quot;000B6BDF&quot;/&gt;&lt;wsp:rsid wsp:val=&quot;000B6DD0&quot;/&gt;&lt;wsp:rsid wsp:val=&quot;000B6E98&quot;/&gt;&lt;wsp:rsid wsp:val=&quot;000B73AE&quot;/&gt;&lt;wsp:rsid wsp:val=&quot;000B7CF9&quot;/&gt;&lt;wsp:rsid wsp:val=&quot;000C07ED&quot;/&gt;&lt;wsp:rsid wsp:val=&quot;000C0EAE&quot;/&gt;&lt;wsp:rsid wsp:val=&quot;000C10CB&quot;/&gt;&lt;wsp:rsid wsp:val=&quot;000C28A6&quot;/&gt;&lt;wsp:rsid wsp:val=&quot;000C3C7C&quot;/&gt;&lt;wsp:rsid wsp:val=&quot;000C48E0&quot;/&gt;&lt;wsp:rsid wsp:val=&quot;000C4BC9&quot;/&gt;&lt;wsp:rsid wsp:val=&quot;000C5285&quot;/&gt;&lt;wsp:rsid wsp:val=&quot;000C547E&quot;/&gt;&lt;wsp:rsid wsp:val=&quot;000C5BDC&quot;/&gt;&lt;wsp:rsid wsp:val=&quot;000C64C8&quot;/&gt;&lt;wsp:rsid wsp:val=&quot;000C6738&quot;/&gt;&lt;wsp:rsid wsp:val=&quot;000C6ACD&quot;/&gt;&lt;wsp:rsid wsp:val=&quot;000C7652&quot;/&gt;&lt;wsp:rsid wsp:val=&quot;000C770F&quot;/&gt;&lt;wsp:rsid wsp:val=&quot;000C7834&quot;/&gt;&lt;wsp:rsid wsp:val=&quot;000C7ADC&quot;/&gt;&lt;wsp:rsid wsp:val=&quot;000D0295&quot;/&gt;&lt;wsp:rsid wsp:val=&quot;000D058E&quot;/&gt;&lt;wsp:rsid wsp:val=&quot;000D0C9D&quot;/&gt;&lt;wsp:rsid wsp:val=&quot;000D0D59&quot;/&gt;&lt;wsp:rsid wsp:val=&quot;000D1B78&quot;/&gt;&lt;wsp:rsid wsp:val=&quot;000D1DD4&quot;/&gt;&lt;wsp:rsid wsp:val=&quot;000D229C&quot;/&gt;&lt;wsp:rsid wsp:val=&quot;000D22BC&quot;/&gt;&lt;wsp:rsid wsp:val=&quot;000D28E1&quot;/&gt;&lt;wsp:rsid wsp:val=&quot;000D29AF&quot;/&gt;&lt;wsp:rsid wsp:val=&quot;000D2E41&quot;/&gt;&lt;wsp:rsid wsp:val=&quot;000D2EA5&quot;/&gt;&lt;wsp:rsid wsp:val=&quot;000D2EF7&quot;/&gt;&lt;wsp:rsid wsp:val=&quot;000D32FB&quot;/&gt;&lt;wsp:rsid wsp:val=&quot;000D381E&quot;/&gt;&lt;wsp:rsid wsp:val=&quot;000D3859&quot;/&gt;&lt;wsp:rsid wsp:val=&quot;000D3CE3&quot;/&gt;&lt;wsp:rsid wsp:val=&quot;000D4016&quot;/&gt;&lt;wsp:rsid wsp:val=&quot;000D433B&quot;/&gt;&lt;wsp:rsid wsp:val=&quot;000D488A&quot;/&gt;&lt;wsp:rsid wsp:val=&quot;000D4C81&quot;/&gt;&lt;wsp:rsid wsp:val=&quot;000D5722&quot;/&gt;&lt;wsp:rsid wsp:val=&quot;000D5845&quot;/&gt;&lt;wsp:rsid wsp:val=&quot;000D606D&quot;/&gt;&lt;wsp:rsid wsp:val=&quot;000D629B&quot;/&gt;&lt;wsp:rsid wsp:val=&quot;000D63B7&quot;/&gt;&lt;wsp:rsid wsp:val=&quot;000D68F3&quot;/&gt;&lt;wsp:rsid wsp:val=&quot;000D6A98&quot;/&gt;&lt;wsp:rsid wsp:val=&quot;000D6FC6&quot;/&gt;&lt;wsp:rsid wsp:val=&quot;000D738F&quot;/&gt;&lt;wsp:rsid wsp:val=&quot;000D73AC&quot;/&gt;&lt;wsp:rsid wsp:val=&quot;000D7581&quot;/&gt;&lt;wsp:rsid wsp:val=&quot;000D758C&quot;/&gt;&lt;wsp:rsid wsp:val=&quot;000D7730&quot;/&gt;&lt;wsp:rsid wsp:val=&quot;000D78C8&quot;/&gt;&lt;wsp:rsid wsp:val=&quot;000D7B7F&quot;/&gt;&lt;wsp:rsid wsp:val=&quot;000D7E62&quot;/&gt;&lt;wsp:rsid wsp:val=&quot;000E00CB&quot;/&gt;&lt;wsp:rsid wsp:val=&quot;000E0470&quot;/&gt;&lt;wsp:rsid wsp:val=&quot;000E071E&quot;/&gt;&lt;wsp:rsid wsp:val=&quot;000E1EA0&quot;/&gt;&lt;wsp:rsid wsp:val=&quot;000E22D7&quot;/&gt;&lt;wsp:rsid wsp:val=&quot;000E26AD&quot;/&gt;&lt;wsp:rsid wsp:val=&quot;000E2B28&quot;/&gt;&lt;wsp:rsid wsp:val=&quot;000E365A&quot;/&gt;&lt;wsp:rsid wsp:val=&quot;000E3A1C&quot;/&gt;&lt;wsp:rsid wsp:val=&quot;000E3BF6&quot;/&gt;&lt;wsp:rsid wsp:val=&quot;000E4399&quot;/&gt;&lt;wsp:rsid wsp:val=&quot;000E48F9&quot;/&gt;&lt;wsp:rsid wsp:val=&quot;000E4AB6&quot;/&gt;&lt;wsp:rsid wsp:val=&quot;000E4B39&quot;/&gt;&lt;wsp:rsid wsp:val=&quot;000E53AF&quot;/&gt;&lt;wsp:rsid wsp:val=&quot;000E5B93&quot;/&gt;&lt;wsp:rsid wsp:val=&quot;000E63FA&quot;/&gt;&lt;wsp:rsid wsp:val=&quot;000E6538&quot;/&gt;&lt;wsp:rsid wsp:val=&quot;000E677C&quot;/&gt;&lt;wsp:rsid wsp:val=&quot;000E6847&quot;/&gt;&lt;wsp:rsid wsp:val=&quot;000E6877&quot;/&gt;&lt;wsp:rsid wsp:val=&quot;000E6A53&quot;/&gt;&lt;wsp:rsid wsp:val=&quot;000E6F9B&quot;/&gt;&lt;wsp:rsid wsp:val=&quot;000E7217&quot;/&gt;&lt;wsp:rsid wsp:val=&quot;000E7B91&quot;/&gt;&lt;wsp:rsid wsp:val=&quot;000F0538&quot;/&gt;&lt;wsp:rsid wsp:val=&quot;000F0CA3&quot;/&gt;&lt;wsp:rsid wsp:val=&quot;000F1379&quot;/&gt;&lt;wsp:rsid wsp:val=&quot;000F1422&quot;/&gt;&lt;wsp:rsid wsp:val=&quot;000F16A9&quot;/&gt;&lt;wsp:rsid wsp:val=&quot;000F1E08&quot;/&gt;&lt;wsp:rsid wsp:val=&quot;000F200B&quot;/&gt;&lt;wsp:rsid wsp:val=&quot;000F201B&quot;/&gt;&lt;wsp:rsid wsp:val=&quot;000F22FA&quot;/&gt;&lt;wsp:rsid wsp:val=&quot;000F2320&quot;/&gt;&lt;wsp:rsid wsp:val=&quot;000F2406&quot;/&gt;&lt;wsp:rsid wsp:val=&quot;000F24C4&quot;/&gt;&lt;wsp:rsid wsp:val=&quot;000F26BA&quot;/&gt;&lt;wsp:rsid wsp:val=&quot;000F30EE&quot;/&gt;&lt;wsp:rsid wsp:val=&quot;000F3833&quot;/&gt;&lt;wsp:rsid wsp:val=&quot;000F3F11&quot;/&gt;&lt;wsp:rsid wsp:val=&quot;000F4250&quot;/&gt;&lt;wsp:rsid wsp:val=&quot;000F4C46&quot;/&gt;&lt;wsp:rsid wsp:val=&quot;000F5BEF&quot;/&gt;&lt;wsp:rsid wsp:val=&quot;000F6065&quot;/&gt;&lt;wsp:rsid wsp:val=&quot;000F67AB&quot;/&gt;&lt;wsp:rsid wsp:val=&quot;000F7476&quot;/&gt;&lt;wsp:rsid wsp:val=&quot;000F7B16&quot;/&gt;&lt;wsp:rsid wsp:val=&quot;000F7B4A&quot;/&gt;&lt;wsp:rsid wsp:val=&quot;000F7F01&quot;/&gt;&lt;wsp:rsid wsp:val=&quot;001004D8&quot;/&gt;&lt;wsp:rsid wsp:val=&quot;00100668&quot;/&gt;&lt;wsp:rsid wsp:val=&quot;001008FE&quot;/&gt;&lt;wsp:rsid wsp:val=&quot;00100F85&quot;/&gt;&lt;wsp:rsid wsp:val=&quot;00101111&quot;/&gt;&lt;wsp:rsid wsp:val=&quot;001016F7&quot;/&gt;&lt;wsp:rsid wsp:val=&quot;00101989&quot;/&gt;&lt;wsp:rsid wsp:val=&quot;00102636&quot;/&gt;&lt;wsp:rsid wsp:val=&quot;00102690&quot;/&gt;&lt;wsp:rsid wsp:val=&quot;0010325B&quot;/&gt;&lt;wsp:rsid wsp:val=&quot;00103537&quot;/&gt;&lt;wsp:rsid wsp:val=&quot;00103AEB&quot;/&gt;&lt;wsp:rsid wsp:val=&quot;00103D9D&quot;/&gt;&lt;wsp:rsid wsp:val=&quot;001045EA&quot;/&gt;&lt;wsp:rsid wsp:val=&quot;00104817&quot;/&gt;&lt;wsp:rsid wsp:val=&quot;001051A0&quot;/&gt;&lt;wsp:rsid wsp:val=&quot;001051B9&quot;/&gt;&lt;wsp:rsid wsp:val=&quot;0010534D&quot;/&gt;&lt;wsp:rsid wsp:val=&quot;00105F50&quot;/&gt;&lt;wsp:rsid wsp:val=&quot;001063BE&quot;/&gt;&lt;wsp:rsid wsp:val=&quot;00106693&quot;/&gt;&lt;wsp:rsid wsp:val=&quot;00106FCE&quot;/&gt;&lt;wsp:rsid wsp:val=&quot;00107207&quot;/&gt;&lt;wsp:rsid wsp:val=&quot;0010786C&quot;/&gt;&lt;wsp:rsid wsp:val=&quot;0010788D&quot;/&gt;&lt;wsp:rsid wsp:val=&quot;00110213&quot;/&gt;&lt;wsp:rsid wsp:val=&quot;001107E3&quot;/&gt;&lt;wsp:rsid wsp:val=&quot;001109CE&quot;/&gt;&lt;wsp:rsid wsp:val=&quot;00110E10&quot;/&gt;&lt;wsp:rsid wsp:val=&quot;001113D7&quot;/&gt;&lt;wsp:rsid wsp:val=&quot;001129E3&quot;/&gt;&lt;wsp:rsid wsp:val=&quot;00113745&quot;/&gt;&lt;wsp:rsid wsp:val=&quot;00113C63&quot;/&gt;&lt;wsp:rsid wsp:val=&quot;00113F63&quot;/&gt;&lt;wsp:rsid wsp:val=&quot;0011462A&quot;/&gt;&lt;wsp:rsid wsp:val=&quot;001148AA&quot;/&gt;&lt;wsp:rsid wsp:val=&quot;001148B3&quot;/&gt;&lt;wsp:rsid wsp:val=&quot;00114CB1&quot;/&gt;&lt;wsp:rsid wsp:val=&quot;00114CC3&quot;/&gt;&lt;wsp:rsid wsp:val=&quot;0011510F&quot;/&gt;&lt;wsp:rsid wsp:val=&quot;001152DC&quot;/&gt;&lt;wsp:rsid wsp:val=&quot;00115B53&quot;/&gt;&lt;wsp:rsid wsp:val=&quot;00115C7A&quot;/&gt;&lt;wsp:rsid wsp:val=&quot;00116645&quot;/&gt;&lt;wsp:rsid wsp:val=&quot;00116D0E&quot;/&gt;&lt;wsp:rsid wsp:val=&quot;0011766F&quot;/&gt;&lt;wsp:rsid wsp:val=&quot;001177DD&quot;/&gt;&lt;wsp:rsid wsp:val=&quot;001179AD&quot;/&gt;&lt;wsp:rsid wsp:val=&quot;00117DD8&quot;/&gt;&lt;wsp:rsid wsp:val=&quot;001200AC&quot;/&gt;&lt;wsp:rsid wsp:val=&quot;00120636&quot;/&gt;&lt;wsp:rsid wsp:val=&quot;001207F0&quot;/&gt;&lt;wsp:rsid wsp:val=&quot;001209D7&quot;/&gt;&lt;wsp:rsid wsp:val=&quot;00120CA5&quot;/&gt;&lt;wsp:rsid wsp:val=&quot;00120EB1&quot;/&gt;&lt;wsp:rsid wsp:val=&quot;00120FCB&quot;/&gt;&lt;wsp:rsid wsp:val=&quot;00121071&quot;/&gt;&lt;wsp:rsid wsp:val=&quot;001212E3&quot;/&gt;&lt;wsp:rsid wsp:val=&quot;001218ED&quot;/&gt;&lt;wsp:rsid wsp:val=&quot;00121905&quot;/&gt;&lt;wsp:rsid wsp:val=&quot;00121CC1&quot;/&gt;&lt;wsp:rsid wsp:val=&quot;00121E6E&quot;/&gt;&lt;wsp:rsid wsp:val=&quot;001226D2&quot;/&gt;&lt;wsp:rsid wsp:val=&quot;001227B1&quot;/&gt;&lt;wsp:rsid wsp:val=&quot;001232A5&quot;/&gt;&lt;wsp:rsid wsp:val=&quot;00123A90&quot;/&gt;&lt;wsp:rsid wsp:val=&quot;00124438&quot;/&gt;&lt;wsp:rsid wsp:val=&quot;0012589F&quot;/&gt;&lt;wsp:rsid wsp:val=&quot;00125F69&quot;/&gt;&lt;wsp:rsid wsp:val=&quot;00126392&quot;/&gt;&lt;wsp:rsid wsp:val=&quot;00126921&quot;/&gt;&lt;wsp:rsid wsp:val=&quot;001269B9&quot;/&gt;&lt;wsp:rsid wsp:val=&quot;001277A2&quot;/&gt;&lt;wsp:rsid wsp:val=&quot;00127AD6&quot;/&gt;&lt;wsp:rsid wsp:val=&quot;00127F02&quot;/&gt;&lt;wsp:rsid wsp:val=&quot;00127FC4&quot;/&gt;&lt;wsp:rsid wsp:val=&quot;001302FC&quot;/&gt;&lt;wsp:rsid wsp:val=&quot;001308E0&quot;/&gt;&lt;wsp:rsid wsp:val=&quot;00130F4D&quot;/&gt;&lt;wsp:rsid wsp:val=&quot;00132486&quot;/&gt;&lt;wsp:rsid wsp:val=&quot;00132570&quot;/&gt;&lt;wsp:rsid wsp:val=&quot;00132DF3&quot;/&gt;&lt;wsp:rsid wsp:val=&quot;00133126&quot;/&gt;&lt;wsp:rsid wsp:val=&quot;00133483&quot;/&gt;&lt;wsp:rsid wsp:val=&quot;00133D1E&quot;/&gt;&lt;wsp:rsid wsp:val=&quot;00134337&quot;/&gt;&lt;wsp:rsid wsp:val=&quot;0013521A&quot;/&gt;&lt;wsp:rsid wsp:val=&quot;00135542&quot;/&gt;&lt;wsp:rsid wsp:val=&quot;0013564C&quot;/&gt;&lt;wsp:rsid wsp:val=&quot;00135655&quot;/&gt;&lt;wsp:rsid wsp:val=&quot;001356B0&quot;/&gt;&lt;wsp:rsid wsp:val=&quot;00135BAB&quot;/&gt;&lt;wsp:rsid wsp:val=&quot;00136640&quot;/&gt;&lt;wsp:rsid wsp:val=&quot;00137024&quot;/&gt;&lt;wsp:rsid wsp:val=&quot;00137F2E&quot;/&gt;&lt;wsp:rsid wsp:val=&quot;00137F73&quot;/&gt;&lt;wsp:rsid wsp:val=&quot;0014044C&quot;/&gt;&lt;wsp:rsid wsp:val=&quot;0014062B&quot;/&gt;&lt;wsp:rsid wsp:val=&quot;00140774&quot;/&gt;&lt;wsp:rsid wsp:val=&quot;00140C0E&quot;/&gt;&lt;wsp:rsid wsp:val=&quot;00141EEA&quot;/&gt;&lt;wsp:rsid wsp:val=&quot;00142071&quot;/&gt;&lt;wsp:rsid wsp:val=&quot;00142282&quot;/&gt;&lt;wsp:rsid wsp:val=&quot;001427E8&quot;/&gt;&lt;wsp:rsid wsp:val=&quot;001429C5&quot;/&gt;&lt;wsp:rsid wsp:val=&quot;0014303F&quot;/&gt;&lt;wsp:rsid wsp:val=&quot;001432E2&quot;/&gt;&lt;wsp:rsid wsp:val=&quot;00143620&quot;/&gt;&lt;wsp:rsid wsp:val=&quot;001436D5&quot;/&gt;&lt;wsp:rsid wsp:val=&quot;00143758&quot;/&gt;&lt;wsp:rsid wsp:val=&quot;00143FB2&quot;/&gt;&lt;wsp:rsid wsp:val=&quot;0014401A&quot;/&gt;&lt;wsp:rsid wsp:val=&quot;00144EE4&quot;/&gt;&lt;wsp:rsid wsp:val=&quot;00145427&quot;/&gt;&lt;wsp:rsid wsp:val=&quot;001458BE&quot;/&gt;&lt;wsp:rsid wsp:val=&quot;00145D49&quot;/&gt;&lt;wsp:rsid wsp:val=&quot;00146315&quot;/&gt;&lt;wsp:rsid wsp:val=&quot;00146330&quot;/&gt;&lt;wsp:rsid wsp:val=&quot;001477BC&quot;/&gt;&lt;wsp:rsid wsp:val=&quot;00150545&quot;/&gt;&lt;wsp:rsid wsp:val=&quot;0015121C&quot;/&gt;&lt;wsp:rsid wsp:val=&quot;00151A62&quot;/&gt;&lt;wsp:rsid wsp:val=&quot;00151AC3&quot;/&gt;&lt;wsp:rsid wsp:val=&quot;00152ACF&quot;/&gt;&lt;wsp:rsid wsp:val=&quot;00152F4F&quot;/&gt;&lt;wsp:rsid wsp:val=&quot;00153154&quot;/&gt;&lt;wsp:rsid wsp:val=&quot;00153163&quot;/&gt;&lt;wsp:rsid wsp:val=&quot;001534EB&quot;/&gt;&lt;wsp:rsid wsp:val=&quot;00153A40&quot;/&gt;&lt;wsp:rsid wsp:val=&quot;001543F4&quot;/&gt;&lt;wsp:rsid wsp:val=&quot;0015445D&quot;/&gt;&lt;wsp:rsid wsp:val=&quot;00154703&quot;/&gt;&lt;wsp:rsid wsp:val=&quot;001550FA&quot;/&gt;&lt;wsp:rsid wsp:val=&quot;00155135&quot;/&gt;&lt;wsp:rsid wsp:val=&quot;001552EB&quot;/&gt;&lt;wsp:rsid wsp:val=&quot;001553D1&quot;/&gt;&lt;wsp:rsid wsp:val=&quot;00155D3E&quot;/&gt;&lt;wsp:rsid wsp:val=&quot;0015664F&quot;/&gt;&lt;wsp:rsid wsp:val=&quot;001567F4&quot;/&gt;&lt;wsp:rsid wsp:val=&quot;00156DB0&quot;/&gt;&lt;wsp:rsid wsp:val=&quot;001570C0&quot;/&gt;&lt;wsp:rsid wsp:val=&quot;00157838&quot;/&gt;&lt;wsp:rsid wsp:val=&quot;0015787A&quot;/&gt;&lt;wsp:rsid wsp:val=&quot;00157C2B&quot;/&gt;&lt;wsp:rsid wsp:val=&quot;0016013A&quot;/&gt;&lt;wsp:rsid wsp:val=&quot;001605A1&quot;/&gt;&lt;wsp:rsid wsp:val=&quot;001607C4&quot;/&gt;&lt;wsp:rsid wsp:val=&quot;00160A7E&quot;/&gt;&lt;wsp:rsid wsp:val=&quot;001611C8&quot;/&gt;&lt;wsp:rsid wsp:val=&quot;0016175A&quot;/&gt;&lt;wsp:rsid wsp:val=&quot;00162310&quot;/&gt;&lt;wsp:rsid wsp:val=&quot;001626A7&quot;/&gt;&lt;wsp:rsid wsp:val=&quot;0016273E&quot;/&gt;&lt;wsp:rsid wsp:val=&quot;00162D9B&quot;/&gt;&lt;wsp:rsid wsp:val=&quot;00162DC2&quot;/&gt;&lt;wsp:rsid wsp:val=&quot;00163099&quot;/&gt;&lt;wsp:rsid wsp:val=&quot;00163445&quot;/&gt;&lt;wsp:rsid wsp:val=&quot;001634D0&quot;/&gt;&lt;wsp:rsid wsp:val=&quot;001638DC&quot;/&gt;&lt;wsp:rsid wsp:val=&quot;00163AD4&quot;/&gt;&lt;wsp:rsid wsp:val=&quot;001647AE&quot;/&gt;&lt;wsp:rsid wsp:val=&quot;00164980&quot;/&gt;&lt;wsp:rsid wsp:val=&quot;00164C7C&quot;/&gt;&lt;wsp:rsid wsp:val=&quot;00164FE1&quot;/&gt;&lt;wsp:rsid wsp:val=&quot;0016505A&quot;/&gt;&lt;wsp:rsid wsp:val=&quot;00165C69&quot;/&gt;&lt;wsp:rsid wsp:val=&quot;001669D4&quot;/&gt;&lt;wsp:rsid wsp:val=&quot;00166DFA&quot;/&gt;&lt;wsp:rsid wsp:val=&quot;00167B96&quot;/&gt;&lt;wsp:rsid wsp:val=&quot;00167D12&quot;/&gt;&lt;wsp:rsid wsp:val=&quot;00170CCC&quot;/&gt;&lt;wsp:rsid wsp:val=&quot;00170EA3&quot;/&gt;&lt;wsp:rsid wsp:val=&quot;00171003&quot;/&gt;&lt;wsp:rsid wsp:val=&quot;001715E4&quot;/&gt;&lt;wsp:rsid wsp:val=&quot;0017188C&quot;/&gt;&lt;wsp:rsid wsp:val=&quot;00171F1A&quot;/&gt;&lt;wsp:rsid wsp:val=&quot;00172724&quot;/&gt;&lt;wsp:rsid wsp:val=&quot;0017287B&quot;/&gt;&lt;wsp:rsid wsp:val=&quot;00173A6B&quot;/&gt;&lt;wsp:rsid wsp:val=&quot;001746E5&quot;/&gt;&lt;wsp:rsid wsp:val=&quot;0017481D&quot;/&gt;&lt;wsp:rsid wsp:val=&quot;00174A33&quot;/&gt;&lt;wsp:rsid wsp:val=&quot;00174ABF&quot;/&gt;&lt;wsp:rsid wsp:val=&quot;00174C7D&quot;/&gt;&lt;wsp:rsid wsp:val=&quot;00175C3A&quot;/&gt;&lt;wsp:rsid wsp:val=&quot;00176AF0&quot;/&gt;&lt;wsp:rsid wsp:val=&quot;00176E3D&quot;/&gt;&lt;wsp:rsid wsp:val=&quot;0017720C&quot;/&gt;&lt;wsp:rsid wsp:val=&quot;001775F1&quot;/&gt;&lt;wsp:rsid wsp:val=&quot;0018014E&quot;/&gt;&lt;wsp:rsid wsp:val=&quot;00180A81&quot;/&gt;&lt;wsp:rsid wsp:val=&quot;00180C6D&quot;/&gt;&lt;wsp:rsid wsp:val=&quot;00180F5E&quot;/&gt;&lt;wsp:rsid wsp:val=&quot;0018261E&quot;/&gt;&lt;wsp:rsid wsp:val=&quot;00182C88&quot;/&gt;&lt;wsp:rsid wsp:val=&quot;0018301D&quot;/&gt;&lt;wsp:rsid wsp:val=&quot;00183112&quot;/&gt;&lt;wsp:rsid wsp:val=&quot;00183C60&quot;/&gt;&lt;wsp:rsid wsp:val=&quot;00183EAD&quot;/&gt;&lt;wsp:rsid wsp:val=&quot;00184127&quot;/&gt;&lt;wsp:rsid wsp:val=&quot;00184163&quot;/&gt;&lt;wsp:rsid wsp:val=&quot;00184395&quot;/&gt;&lt;wsp:rsid wsp:val=&quot;001853E6&quot;/&gt;&lt;wsp:rsid wsp:val=&quot;00185484&quot;/&gt;&lt;wsp:rsid wsp:val=&quot;001855A2&quot;/&gt;&lt;wsp:rsid wsp:val=&quot;00185E19&quot;/&gt;&lt;wsp:rsid wsp:val=&quot;00185FD7&quot;/&gt;&lt;wsp:rsid wsp:val=&quot;001864A7&quot;/&gt;&lt;wsp:rsid wsp:val=&quot;0018681F&quot;/&gt;&lt;wsp:rsid wsp:val=&quot;00190A7C&quot;/&gt;&lt;wsp:rsid wsp:val=&quot;00190CFE&quot;/&gt;&lt;wsp:rsid wsp:val=&quot;001917A9&quot;/&gt;&lt;wsp:rsid wsp:val=&quot;00191EEA&quot;/&gt;&lt;wsp:rsid wsp:val=&quot;001929E5&quot;/&gt;&lt;wsp:rsid wsp:val=&quot;00192A58&quot;/&gt;&lt;wsp:rsid wsp:val=&quot;00192CA2&quot;/&gt;&lt;wsp:rsid wsp:val=&quot;00192E48&quot;/&gt;&lt;wsp:rsid wsp:val=&quot;00193E3B&quot;/&gt;&lt;wsp:rsid wsp:val=&quot;0019440F&quot;/&gt;&lt;wsp:rsid wsp:val=&quot;001945B0&quot;/&gt;&lt;wsp:rsid wsp:val=&quot;001949B7&quot;/&gt;&lt;wsp:rsid wsp:val=&quot;001951A4&quot;/&gt;&lt;wsp:rsid wsp:val=&quot;00195E60&quot;/&gt;&lt;wsp:rsid wsp:val=&quot;00196868&quot;/&gt;&lt;wsp:rsid wsp:val=&quot;001969A8&quot;/&gt;&lt;wsp:rsid wsp:val=&quot;00196E16&quot;/&gt;&lt;wsp:rsid wsp:val=&quot;00197076&quot;/&gt;&lt;wsp:rsid wsp:val=&quot;001976EB&quot;/&gt;&lt;wsp:rsid wsp:val=&quot;001A0173&quot;/&gt;&lt;wsp:rsid wsp:val=&quot;001A0B7C&quot;/&gt;&lt;wsp:rsid wsp:val=&quot;001A0E8C&quot;/&gt;&lt;wsp:rsid wsp:val=&quot;001A10B8&quot;/&gt;&lt;wsp:rsid wsp:val=&quot;001A17B1&quot;/&gt;&lt;wsp:rsid wsp:val=&quot;001A1855&quot;/&gt;&lt;wsp:rsid wsp:val=&quot;001A1DD4&quot;/&gt;&lt;wsp:rsid wsp:val=&quot;001A268E&quot;/&gt;&lt;wsp:rsid wsp:val=&quot;001A2F05&quot;/&gt;&lt;wsp:rsid wsp:val=&quot;001A3351&quot;/&gt;&lt;wsp:rsid wsp:val=&quot;001A341A&quot;/&gt;&lt;wsp:rsid wsp:val=&quot;001A3F41&quot;/&gt;&lt;wsp:rsid wsp:val=&quot;001A447B&quot;/&gt;&lt;wsp:rsid wsp:val=&quot;001A4830&quot;/&gt;&lt;wsp:rsid wsp:val=&quot;001A5B73&quot;/&gt;&lt;wsp:rsid wsp:val=&quot;001A5CE3&quot;/&gt;&lt;wsp:rsid wsp:val=&quot;001A5ED1&quot;/&gt;&lt;wsp:rsid wsp:val=&quot;001A5EDD&quot;/&gt;&lt;wsp:rsid wsp:val=&quot;001A6A84&quot;/&gt;&lt;wsp:rsid wsp:val=&quot;001A768E&quot;/&gt;&lt;wsp:rsid wsp:val=&quot;001B15B5&quot;/&gt;&lt;wsp:rsid wsp:val=&quot;001B1693&quot;/&gt;&lt;wsp:rsid wsp:val=&quot;001B16CF&quot;/&gt;&lt;wsp:rsid wsp:val=&quot;001B18BF&quot;/&gt;&lt;wsp:rsid wsp:val=&quot;001B1985&quot;/&gt;&lt;wsp:rsid wsp:val=&quot;001B1D7B&quot;/&gt;&lt;wsp:rsid wsp:val=&quot;001B20A0&quot;/&gt;&lt;wsp:rsid wsp:val=&quot;001B2F10&quot;/&gt;&lt;wsp:rsid wsp:val=&quot;001B3113&quot;/&gt;&lt;wsp:rsid wsp:val=&quot;001B35C5&quot;/&gt;&lt;wsp:rsid wsp:val=&quot;001B3B54&quot;/&gt;&lt;wsp:rsid wsp:val=&quot;001B40E9&quot;/&gt;&lt;wsp:rsid wsp:val=&quot;001B4103&quot;/&gt;&lt;wsp:rsid wsp:val=&quot;001B4486&quot;/&gt;&lt;wsp:rsid wsp:val=&quot;001B480A&quot;/&gt;&lt;wsp:rsid wsp:val=&quot;001B4A19&quot;/&gt;&lt;wsp:rsid wsp:val=&quot;001B5ECA&quot;/&gt;&lt;wsp:rsid wsp:val=&quot;001B6635&quot;/&gt;&lt;wsp:rsid wsp:val=&quot;001B6818&quot;/&gt;&lt;wsp:rsid wsp:val=&quot;001B6D28&quot;/&gt;&lt;wsp:rsid wsp:val=&quot;001B7A97&quot;/&gt;&lt;wsp:rsid wsp:val=&quot;001B7C17&quot;/&gt;&lt;wsp:rsid wsp:val=&quot;001B7CA1&quot;/&gt;&lt;wsp:rsid wsp:val=&quot;001B7FAA&quot;/&gt;&lt;wsp:rsid wsp:val=&quot;001C023F&quot;/&gt;&lt;wsp:rsid wsp:val=&quot;001C02CD&quot;/&gt;&lt;wsp:rsid wsp:val=&quot;001C0472&quot;/&gt;&lt;wsp:rsid wsp:val=&quot;001C070F&quot;/&gt;&lt;wsp:rsid wsp:val=&quot;001C0899&quot;/&gt;&lt;wsp:rsid wsp:val=&quot;001C097B&quot;/&gt;&lt;wsp:rsid wsp:val=&quot;001C0B1F&quot;/&gt;&lt;wsp:rsid wsp:val=&quot;001C0B81&quot;/&gt;&lt;wsp:rsid wsp:val=&quot;001C10F7&quot;/&gt;&lt;wsp:rsid wsp:val=&quot;001C15CE&quot;/&gt;&lt;wsp:rsid wsp:val=&quot;001C1E87&quot;/&gt;&lt;wsp:rsid wsp:val=&quot;001C238A&quot;/&gt;&lt;wsp:rsid wsp:val=&quot;001C310D&quot;/&gt;&lt;wsp:rsid wsp:val=&quot;001C40A5&quot;/&gt;&lt;wsp:rsid wsp:val=&quot;001C4C70&quot;/&gt;&lt;wsp:rsid wsp:val=&quot;001C4D47&quot;/&gt;&lt;wsp:rsid wsp:val=&quot;001C5302&quot;/&gt;&lt;wsp:rsid wsp:val=&quot;001C538D&quot;/&gt;&lt;wsp:rsid wsp:val=&quot;001C5509&quot;/&gt;&lt;wsp:rsid wsp:val=&quot;001C5756&quot;/&gt;&lt;wsp:rsid wsp:val=&quot;001C5E9C&quot;/&gt;&lt;wsp:rsid wsp:val=&quot;001C6417&quot;/&gt;&lt;wsp:rsid wsp:val=&quot;001C6949&quot;/&gt;&lt;wsp:rsid wsp:val=&quot;001C6B81&quot;/&gt;&lt;wsp:rsid wsp:val=&quot;001C6CAE&quot;/&gt;&lt;wsp:rsid wsp:val=&quot;001C6E3A&quot;/&gt;&lt;wsp:rsid wsp:val=&quot;001C7083&quot;/&gt;&lt;wsp:rsid wsp:val=&quot;001D06DD&quot;/&gt;&lt;wsp:rsid wsp:val=&quot;001D073F&quot;/&gt;&lt;wsp:rsid wsp:val=&quot;001D0BB3&quot;/&gt;&lt;wsp:rsid wsp:val=&quot;001D1653&quot;/&gt;&lt;wsp:rsid wsp:val=&quot;001D186F&quot;/&gt;&lt;wsp:rsid wsp:val=&quot;001D1962&quot;/&gt;&lt;wsp:rsid wsp:val=&quot;001D1C97&quot;/&gt;&lt;wsp:rsid wsp:val=&quot;001D1CB0&quot;/&gt;&lt;wsp:rsid wsp:val=&quot;001D2187&quot;/&gt;&lt;wsp:rsid wsp:val=&quot;001D25FE&quot;/&gt;&lt;wsp:rsid wsp:val=&quot;001D2984&quot;/&gt;&lt;wsp:rsid wsp:val=&quot;001D29D1&quot;/&gt;&lt;wsp:rsid wsp:val=&quot;001D2CC9&quot;/&gt;&lt;wsp:rsid wsp:val=&quot;001D3FCF&quot;/&gt;&lt;wsp:rsid wsp:val=&quot;001D41F4&quot;/&gt;&lt;wsp:rsid wsp:val=&quot;001D5560&quot;/&gt;&lt;wsp:rsid wsp:val=&quot;001D57DA&quot;/&gt;&lt;wsp:rsid wsp:val=&quot;001D5916&quot;/&gt;&lt;wsp:rsid wsp:val=&quot;001D5CB6&quot;/&gt;&lt;wsp:rsid wsp:val=&quot;001D63FD&quot;/&gt;&lt;wsp:rsid wsp:val=&quot;001D71EA&quot;/&gt;&lt;wsp:rsid wsp:val=&quot;001D7899&quot;/&gt;&lt;wsp:rsid wsp:val=&quot;001D7CB5&quot;/&gt;&lt;wsp:rsid wsp:val=&quot;001E06A4&quot;/&gt;&lt;wsp:rsid wsp:val=&quot;001E0AA7&quot;/&gt;&lt;wsp:rsid wsp:val=&quot;001E1383&quot;/&gt;&lt;wsp:rsid wsp:val=&quot;001E1876&quot;/&gt;&lt;wsp:rsid wsp:val=&quot;001E1B01&quot;/&gt;&lt;wsp:rsid wsp:val=&quot;001E276E&quot;/&gt;&lt;wsp:rsid wsp:val=&quot;001E2905&quot;/&gt;&lt;wsp:rsid wsp:val=&quot;001E2EC7&quot;/&gt;&lt;wsp:rsid wsp:val=&quot;001E2F2C&quot;/&gt;&lt;wsp:rsid wsp:val=&quot;001E32C9&quot;/&gt;&lt;wsp:rsid wsp:val=&quot;001E3329&quot;/&gt;&lt;wsp:rsid wsp:val=&quot;001E4246&quot;/&gt;&lt;wsp:rsid wsp:val=&quot;001E4357&quot;/&gt;&lt;wsp:rsid wsp:val=&quot;001E4BAB&quot;/&gt;&lt;wsp:rsid wsp:val=&quot;001E4BF9&quot;/&gt;&lt;wsp:rsid wsp:val=&quot;001E50F4&quot;/&gt;&lt;wsp:rsid wsp:val=&quot;001E5165&quot;/&gt;&lt;wsp:rsid wsp:val=&quot;001E5D46&quot;/&gt;&lt;wsp:rsid wsp:val=&quot;001E61BC&quot;/&gt;&lt;wsp:rsid wsp:val=&quot;001E6733&quot;/&gt;&lt;wsp:rsid wsp:val=&quot;001E6AC1&quot;/&gt;&lt;wsp:rsid wsp:val=&quot;001E6B3D&quot;/&gt;&lt;wsp:rsid wsp:val=&quot;001E7044&quot;/&gt;&lt;wsp:rsid wsp:val=&quot;001E7A38&quot;/&gt;&lt;wsp:rsid wsp:val=&quot;001F0B94&quot;/&gt;&lt;wsp:rsid wsp:val=&quot;001F11FB&quot;/&gt;&lt;wsp:rsid wsp:val=&quot;001F11FF&quot;/&gt;&lt;wsp:rsid wsp:val=&quot;001F12D9&quot;/&gt;&lt;wsp:rsid wsp:val=&quot;001F1B3D&quot;/&gt;&lt;wsp:rsid wsp:val=&quot;001F22B5&quot;/&gt;&lt;wsp:rsid wsp:val=&quot;001F281C&quot;/&gt;&lt;wsp:rsid wsp:val=&quot;001F285E&quot;/&gt;&lt;wsp:rsid wsp:val=&quot;001F2DF5&quot;/&gt;&lt;wsp:rsid wsp:val=&quot;001F2FD5&quot;/&gt;&lt;wsp:rsid wsp:val=&quot;001F3C6C&quot;/&gt;&lt;wsp:rsid wsp:val=&quot;001F3EC1&quot;/&gt;&lt;wsp:rsid wsp:val=&quot;001F45AB&quot;/&gt;&lt;wsp:rsid wsp:val=&quot;001F4BCB&quot;/&gt;&lt;wsp:rsid wsp:val=&quot;001F5B92&quot;/&gt;&lt;wsp:rsid wsp:val=&quot;001F5D66&quot;/&gt;&lt;wsp:rsid wsp:val=&quot;001F68FB&quot;/&gt;&lt;wsp:rsid wsp:val=&quot;001F6C21&quot;/&gt;&lt;wsp:rsid wsp:val=&quot;001F78D3&quot;/&gt;&lt;wsp:rsid wsp:val=&quot;001F7F6A&quot;/&gt;&lt;wsp:rsid wsp:val=&quot;002002DA&quot;/&gt;&lt;wsp:rsid wsp:val=&quot;00200524&quot;/&gt;&lt;wsp:rsid wsp:val=&quot;00200BC6&quot;/&gt;&lt;wsp:rsid wsp:val=&quot;00201BF5&quot;/&gt;&lt;wsp:rsid wsp:val=&quot;00202CEC&quot;/&gt;&lt;wsp:rsid wsp:val=&quot;00203060&quot;/&gt;&lt;wsp:rsid wsp:val=&quot;00203A85&quot;/&gt;&lt;wsp:rsid wsp:val=&quot;00203C7A&quot;/&gt;&lt;wsp:rsid wsp:val=&quot;00203D3E&quot;/&gt;&lt;wsp:rsid wsp:val=&quot;00204611&quot;/&gt;&lt;wsp:rsid wsp:val=&quot;002046E5&quot;/&gt;&lt;wsp:rsid wsp:val=&quot;00204C37&quot;/&gt;&lt;wsp:rsid wsp:val=&quot;00204D78&quot;/&gt;&lt;wsp:rsid wsp:val=&quot;0020524B&quot;/&gt;&lt;wsp:rsid wsp:val=&quot;0020573E&quot;/&gt;&lt;wsp:rsid wsp:val=&quot;00205C11&quot;/&gt;&lt;wsp:rsid wsp:val=&quot;0020697E&quot;/&gt;&lt;wsp:rsid wsp:val=&quot;00206A06&quot;/&gt;&lt;wsp:rsid wsp:val=&quot;00206B05&quot;/&gt;&lt;wsp:rsid wsp:val=&quot;002072B8&quot;/&gt;&lt;wsp:rsid wsp:val=&quot;00207667&quot;/&gt;&lt;wsp:rsid wsp:val=&quot;00207E64&quot;/&gt;&lt;wsp:rsid wsp:val=&quot;00210551&quot;/&gt;&lt;wsp:rsid wsp:val=&quot;00210565&quot;/&gt;&lt;wsp:rsid wsp:val=&quot;00210669&quot;/&gt;&lt;wsp:rsid wsp:val=&quot;0021104E&quot;/&gt;&lt;wsp:rsid wsp:val=&quot;00211C21&quot;/&gt;&lt;wsp:rsid wsp:val=&quot;00211C49&quot;/&gt;&lt;wsp:rsid wsp:val=&quot;00212103&quot;/&gt;&lt;wsp:rsid wsp:val=&quot;00212239&quot;/&gt;&lt;wsp:rsid wsp:val=&quot;002129B5&quot;/&gt;&lt;wsp:rsid wsp:val=&quot;002129E8&quot;/&gt;&lt;wsp:rsid wsp:val=&quot;00212B36&quot;/&gt;&lt;wsp:rsid wsp:val=&quot;002138BD&quot;/&gt;&lt;wsp:rsid wsp:val=&quot;00213AC6&quot;/&gt;&lt;wsp:rsid wsp:val=&quot;00213CFF&quot;/&gt;&lt;wsp:rsid wsp:val=&quot;0021448E&quot;/&gt;&lt;wsp:rsid wsp:val=&quot;00214D6E&quot;/&gt;&lt;wsp:rsid wsp:val=&quot;00214F06&quot;/&gt;&lt;wsp:rsid wsp:val=&quot;00215355&quot;/&gt;&lt;wsp:rsid wsp:val=&quot;00215382&quot;/&gt;&lt;wsp:rsid wsp:val=&quot;002154D7&quot;/&gt;&lt;wsp:rsid wsp:val=&quot;002154F8&quot;/&gt;&lt;wsp:rsid wsp:val=&quot;002157A2&quot;/&gt;&lt;wsp:rsid wsp:val=&quot;0021600B&quot;/&gt;&lt;wsp:rsid wsp:val=&quot;00216063&quot;/&gt;&lt;wsp:rsid wsp:val=&quot;002160C1&quot;/&gt;&lt;wsp:rsid wsp:val=&quot;00216D37&quot;/&gt;&lt;wsp:rsid wsp:val=&quot;00217365&quot;/&gt;&lt;wsp:rsid wsp:val=&quot;002176D8&quot;/&gt;&lt;wsp:rsid wsp:val=&quot;00217926&quot;/&gt;&lt;wsp:rsid wsp:val=&quot;00217C62&quot;/&gt;&lt;wsp:rsid wsp:val=&quot;0022018E&quot;/&gt;&lt;wsp:rsid wsp:val=&quot;00220247&quot;/&gt;&lt;wsp:rsid wsp:val=&quot;00220D92&quot;/&gt;&lt;wsp:rsid wsp:val=&quot;00221E33&quot;/&gt;&lt;wsp:rsid wsp:val=&quot;0022203E&quot;/&gt;&lt;wsp:rsid wsp:val=&quot;0022233B&quot;/&gt;&lt;wsp:rsid wsp:val=&quot;00222B2F&quot;/&gt;&lt;wsp:rsid wsp:val=&quot;00222DA6&quot;/&gt;&lt;wsp:rsid wsp:val=&quot;002231F5&quot;/&gt;&lt;wsp:rsid wsp:val=&quot;00223AAF&quot;/&gt;&lt;wsp:rsid wsp:val=&quot;00223D62&quot;/&gt;&lt;wsp:rsid wsp:val=&quot;00224183&quot;/&gt;&lt;wsp:rsid wsp:val=&quot;00225C99&quot;/&gt;&lt;wsp:rsid wsp:val=&quot;00225F3F&quot;/&gt;&lt;wsp:rsid wsp:val=&quot;00226328&quot;/&gt;&lt;wsp:rsid wsp:val=&quot;00226732&quot;/&gt;&lt;wsp:rsid wsp:val=&quot;002269A7&quot;/&gt;&lt;wsp:rsid wsp:val=&quot;00227102&quot;/&gt;&lt;wsp:rsid wsp:val=&quot;0022795C&quot;/&gt;&lt;wsp:rsid wsp:val=&quot;00227AA2&quot;/&gt;&lt;wsp:rsid wsp:val=&quot;00227FAA&quot;/&gt;&lt;wsp:rsid wsp:val=&quot;002305D7&quot;/&gt;&lt;wsp:rsid wsp:val=&quot;00230E4E&quot;/&gt;&lt;wsp:rsid wsp:val=&quot;002313E3&quot;/&gt;&lt;wsp:rsid wsp:val=&quot;00231541&quot;/&gt;&lt;wsp:rsid wsp:val=&quot;00231960&quot;/&gt;&lt;wsp:rsid wsp:val=&quot;00232C35&quot;/&gt;&lt;wsp:rsid wsp:val=&quot;00232FD6&quot;/&gt;&lt;wsp:rsid wsp:val=&quot;0023368A&quot;/&gt;&lt;wsp:rsid wsp:val=&quot;00234011&quot;/&gt;&lt;wsp:rsid wsp:val=&quot;00234078&quot;/&gt;&lt;wsp:rsid wsp:val=&quot;002340A9&quot;/&gt;&lt;wsp:rsid wsp:val=&quot;002341D4&quot;/&gt;&lt;wsp:rsid wsp:val=&quot;002349AE&quot;/&gt;&lt;wsp:rsid wsp:val=&quot;00236B56&quot;/&gt;&lt;wsp:rsid wsp:val=&quot;00236DDD&quot;/&gt;&lt;wsp:rsid wsp:val=&quot;0023703E&quot;/&gt;&lt;wsp:rsid wsp:val=&quot;002370DB&quot;/&gt;&lt;wsp:rsid wsp:val=&quot;002374B0&quot;/&gt;&lt;wsp:rsid wsp:val=&quot;00237550&quot;/&gt;&lt;wsp:rsid wsp:val=&quot;0024042C&quot;/&gt;&lt;wsp:rsid wsp:val=&quot;002404B2&quot;/&gt;&lt;wsp:rsid wsp:val=&quot;00240E3C&quot;/&gt;&lt;wsp:rsid wsp:val=&quot;00240E8B&quot;/&gt;&lt;wsp:rsid wsp:val=&quot;002410CD&quot;/&gt;&lt;wsp:rsid wsp:val=&quot;00241AE5&quot;/&gt;&lt;wsp:rsid wsp:val=&quot;00241EEE&quot;/&gt;&lt;wsp:rsid wsp:val=&quot;002420AA&quot;/&gt;&lt;wsp:rsid wsp:val=&quot;002421CD&quot;/&gt;&lt;wsp:rsid wsp:val=&quot;0024294D&quot;/&gt;&lt;wsp:rsid wsp:val=&quot;00242AF7&quot;/&gt;&lt;wsp:rsid wsp:val=&quot;00242CC2&quot;/&gt;&lt;wsp:rsid wsp:val=&quot;0024341A&quot;/&gt;&lt;wsp:rsid wsp:val=&quot;0024350F&quot;/&gt;&lt;wsp:rsid wsp:val=&quot;002435F3&quot;/&gt;&lt;wsp:rsid wsp:val=&quot;00243D8D&quot;/&gt;&lt;wsp:rsid wsp:val=&quot;002444BE&quot;/&gt;&lt;wsp:rsid wsp:val=&quot;002444F8&quot;/&gt;&lt;wsp:rsid wsp:val=&quot;00244BF3&quot;/&gt;&lt;wsp:rsid wsp:val=&quot;00244D61&quot;/&gt;&lt;wsp:rsid wsp:val=&quot;00245C38&quot;/&gt;&lt;wsp:rsid wsp:val=&quot;00246224&quot;/&gt;&lt;wsp:rsid wsp:val=&quot;00246AF5&quot;/&gt;&lt;wsp:rsid wsp:val=&quot;00246C4C&quot;/&gt;&lt;wsp:rsid wsp:val=&quot;00246FB7&quot;/&gt;&lt;wsp:rsid wsp:val=&quot;0024709D&quot;/&gt;&lt;wsp:rsid wsp:val=&quot;002471A7&quot;/&gt;&lt;wsp:rsid wsp:val=&quot;00247290&quot;/&gt;&lt;wsp:rsid wsp:val=&quot;00247740&quot;/&gt;&lt;wsp:rsid wsp:val=&quot;00247C3D&quot;/&gt;&lt;wsp:rsid wsp:val=&quot;00250556&quot;/&gt;&lt;wsp:rsid wsp:val=&quot;00250650&quot;/&gt;&lt;wsp:rsid wsp:val=&quot;0025107A&quot;/&gt;&lt;wsp:rsid wsp:val=&quot;002511C9&quot;/&gt;&lt;wsp:rsid wsp:val=&quot;002518C1&quot;/&gt;&lt;wsp:rsid wsp:val=&quot;00251EEA&quot;/&gt;&lt;wsp:rsid wsp:val=&quot;00251FBF&quot;/&gt;&lt;wsp:rsid wsp:val=&quot;0025284D&quot;/&gt;&lt;wsp:rsid wsp:val=&quot;00252DD2&quot;/&gt;&lt;wsp:rsid wsp:val=&quot;00253EBF&quot;/&gt;&lt;wsp:rsid wsp:val=&quot;00254FDE&quot;/&gt;&lt;wsp:rsid wsp:val=&quot;002552A0&quot;/&gt;&lt;wsp:rsid wsp:val=&quot;00255955&quot;/&gt;&lt;wsp:rsid wsp:val=&quot;00255AEC&quot;/&gt;&lt;wsp:rsid wsp:val=&quot;00255DBA&quot;/&gt;&lt;wsp:rsid wsp:val=&quot;00255ECB&quot;/&gt;&lt;wsp:rsid wsp:val=&quot;00256F58&quot;/&gt;&lt;wsp:rsid wsp:val=&quot;00257935&quot;/&gt;&lt;wsp:rsid wsp:val=&quot;00257A6A&quot;/&gt;&lt;wsp:rsid wsp:val=&quot;002607DF&quot;/&gt;&lt;wsp:rsid wsp:val=&quot;00260A9E&quot;/&gt;&lt;wsp:rsid wsp:val=&quot;00260CAE&quot;/&gt;&lt;wsp:rsid wsp:val=&quot;00260E48&quot;/&gt;&lt;wsp:rsid wsp:val=&quot;00261BBF&quot;/&gt;&lt;wsp:rsid wsp:val=&quot;00262980&quot;/&gt;&lt;wsp:rsid wsp:val=&quot;00262C66&quot;/&gt;&lt;wsp:rsid wsp:val=&quot;00262E88&quot;/&gt;&lt;wsp:rsid wsp:val=&quot;002636A3&quot;/&gt;&lt;wsp:rsid wsp:val=&quot;00263C2E&quot;/&gt;&lt;wsp:rsid wsp:val=&quot;00263DD0&quot;/&gt;&lt;wsp:rsid wsp:val=&quot;0026467C&quot;/&gt;&lt;wsp:rsid wsp:val=&quot;00264714&quot;/&gt;&lt;wsp:rsid wsp:val=&quot;00265179&quot;/&gt;&lt;wsp:rsid wsp:val=&quot;002653A8&quot;/&gt;&lt;wsp:rsid wsp:val=&quot;00265BA6&quot;/&gt;&lt;wsp:rsid wsp:val=&quot;002669D8&quot;/&gt;&lt;wsp:rsid wsp:val=&quot;002702A6&quot;/&gt;&lt;wsp:rsid wsp:val=&quot;00270303&quot;/&gt;&lt;wsp:rsid wsp:val=&quot;0027031C&quot;/&gt;&lt;wsp:rsid wsp:val=&quot;00270559&quot;/&gt;&lt;wsp:rsid wsp:val=&quot;00271245&quot;/&gt;&lt;wsp:rsid wsp:val=&quot;0027154C&quot;/&gt;&lt;wsp:rsid wsp:val=&quot;00271B56&quot;/&gt;&lt;wsp:rsid wsp:val=&quot;00272739&quot;/&gt;&lt;wsp:rsid wsp:val=&quot;0027289E&quot;/&gt;&lt;wsp:rsid wsp:val=&quot;0027367D&quot;/&gt;&lt;wsp:rsid wsp:val=&quot;0027436C&quot;/&gt;&lt;wsp:rsid wsp:val=&quot;00274907&quot;/&gt;&lt;wsp:rsid wsp:val=&quot;00274BFB&quot;/&gt;&lt;wsp:rsid wsp:val=&quot;0027535D&quot;/&gt;&lt;wsp:rsid wsp:val=&quot;002756B9&quot;/&gt;&lt;wsp:rsid wsp:val=&quot;002759DE&quot;/&gt;&lt;wsp:rsid wsp:val=&quot;00275A61&quot;/&gt;&lt;wsp:rsid wsp:val=&quot;00275C0B&quot;/&gt;&lt;wsp:rsid wsp:val=&quot;00276155&quot;/&gt;&lt;wsp:rsid wsp:val=&quot;0027647F&quot;/&gt;&lt;wsp:rsid wsp:val=&quot;002765C7&quot;/&gt;&lt;wsp:rsid wsp:val=&quot;0027663E&quot;/&gt;&lt;wsp:rsid wsp:val=&quot;0027666D&quot;/&gt;&lt;wsp:rsid wsp:val=&quot;002767DA&quot;/&gt;&lt;wsp:rsid wsp:val=&quot;00276E74&quot;/&gt;&lt;wsp:rsid wsp:val=&quot;002773F4&quot;/&gt;&lt;wsp:rsid wsp:val=&quot;00277635&quot;/&gt;&lt;wsp:rsid wsp:val=&quot;00277DD6&quot;/&gt;&lt;wsp:rsid wsp:val=&quot;0028091C&quot;/&gt;&lt;wsp:rsid wsp:val=&quot;00281F5D&quot;/&gt;&lt;wsp:rsid wsp:val=&quot;00281FAB&quot;/&gt;&lt;wsp:rsid wsp:val=&quot;00282F28&quot;/&gt;&lt;wsp:rsid wsp:val=&quot;00283070&quot;/&gt;&lt;wsp:rsid wsp:val=&quot;00283589&quot;/&gt;&lt;wsp:rsid wsp:val=&quot;00284019&quot;/&gt;&lt;wsp:rsid wsp:val=&quot;00284705&quot;/&gt;&lt;wsp:rsid wsp:val=&quot;00285134&quot;/&gt;&lt;wsp:rsid wsp:val=&quot;002857EA&quot;/&gt;&lt;wsp:rsid wsp:val=&quot;0028584C&quot;/&gt;&lt;wsp:rsid wsp:val=&quot;00285A04&quot;/&gt;&lt;wsp:rsid wsp:val=&quot;00287228&quot;/&gt;&lt;wsp:rsid wsp:val=&quot;002873C4&quot;/&gt;&lt;wsp:rsid wsp:val=&quot;0028769B&quot;/&gt;&lt;wsp:rsid wsp:val=&quot;00287E44&quot;/&gt;&lt;wsp:rsid wsp:val=&quot;00290078&quot;/&gt;&lt;wsp:rsid wsp:val=&quot;00291163&quot;/&gt;&lt;wsp:rsid wsp:val=&quot;00292706&quot;/&gt;&lt;wsp:rsid wsp:val=&quot;00292785&quot;/&gt;&lt;wsp:rsid wsp:val=&quot;0029278E&quot;/&gt;&lt;wsp:rsid wsp:val=&quot;00292943&quot;/&gt;&lt;wsp:rsid wsp:val=&quot;00293904&quot;/&gt;&lt;wsp:rsid wsp:val=&quot;00294302&quot;/&gt;&lt;wsp:rsid wsp:val=&quot;002948B4&quot;/&gt;&lt;wsp:rsid wsp:val=&quot;00294BCB&quot;/&gt;&lt;wsp:rsid wsp:val=&quot;00294C30&quot;/&gt;&lt;wsp:rsid wsp:val=&quot;002952AF&quot;/&gt;&lt;wsp:rsid wsp:val=&quot;002953FF&quot;/&gt;&lt;wsp:rsid wsp:val=&quot;00296544&quot;/&gt;&lt;wsp:rsid wsp:val=&quot;0029664C&quot;/&gt;&lt;wsp:rsid wsp:val=&quot;00296D9F&quot;/&gt;&lt;wsp:rsid wsp:val=&quot;0029706C&quot;/&gt;&lt;wsp:rsid wsp:val=&quot;002975BB&quot;/&gt;&lt;wsp:rsid wsp:val=&quot;00297D80&quot;/&gt;&lt;wsp:rsid wsp:val=&quot;002A08CF&quot;/&gt;&lt;wsp:rsid wsp:val=&quot;002A0A3B&quot;/&gt;&lt;wsp:rsid wsp:val=&quot;002A0CD6&quot;/&gt;&lt;wsp:rsid wsp:val=&quot;002A0D93&quot;/&gt;&lt;wsp:rsid wsp:val=&quot;002A11DA&quot;/&gt;&lt;wsp:rsid wsp:val=&quot;002A150C&quot;/&gt;&lt;wsp:rsid wsp:val=&quot;002A178B&quot;/&gt;&lt;wsp:rsid wsp:val=&quot;002A1AB7&quot;/&gt;&lt;wsp:rsid wsp:val=&quot;002A1B81&quot;/&gt;&lt;wsp:rsid wsp:val=&quot;002A1D2C&quot;/&gt;&lt;wsp:rsid wsp:val=&quot;002A2543&quot;/&gt;&lt;wsp:rsid wsp:val=&quot;002A2618&quot;/&gt;&lt;wsp:rsid wsp:val=&quot;002A2869&quot;/&gt;&lt;wsp:rsid wsp:val=&quot;002A2FCC&quot;/&gt;&lt;wsp:rsid wsp:val=&quot;002A3F14&quot;/&gt;&lt;wsp:rsid wsp:val=&quot;002A4182&quot;/&gt;&lt;wsp:rsid wsp:val=&quot;002A4A75&quot;/&gt;&lt;wsp:rsid wsp:val=&quot;002A4A81&quot;/&gt;&lt;wsp:rsid wsp:val=&quot;002A51B5&quot;/&gt;&lt;wsp:rsid wsp:val=&quot;002A5AD8&quot;/&gt;&lt;wsp:rsid wsp:val=&quot;002A5FFB&quot;/&gt;&lt;wsp:rsid wsp:val=&quot;002A6C25&quot;/&gt;&lt;wsp:rsid wsp:val=&quot;002A6E9B&quot;/&gt;&lt;wsp:rsid wsp:val=&quot;002A7935&quot;/&gt;&lt;wsp:rsid wsp:val=&quot;002B0670&quot;/&gt;&lt;wsp:rsid wsp:val=&quot;002B07D5&quot;/&gt;&lt;wsp:rsid wsp:val=&quot;002B0AEA&quot;/&gt;&lt;wsp:rsid wsp:val=&quot;002B0BBE&quot;/&gt;&lt;wsp:rsid wsp:val=&quot;002B1529&quot;/&gt;&lt;wsp:rsid wsp:val=&quot;002B1802&quot;/&gt;&lt;wsp:rsid wsp:val=&quot;002B1BB5&quot;/&gt;&lt;wsp:rsid wsp:val=&quot;002B24BC&quot;/&gt;&lt;wsp:rsid wsp:val=&quot;002B2516&quot;/&gt;&lt;wsp:rsid wsp:val=&quot;002B4397&quot;/&gt;&lt;wsp:rsid wsp:val=&quot;002B4FDD&quot;/&gt;&lt;wsp:rsid wsp:val=&quot;002B51F9&quot;/&gt;&lt;wsp:rsid wsp:val=&quot;002B53AD&quot;/&gt;&lt;wsp:rsid wsp:val=&quot;002B60B1&quot;/&gt;&lt;wsp:rsid wsp:val=&quot;002B626B&quot;/&gt;&lt;wsp:rsid wsp:val=&quot;002B705C&quot;/&gt;&lt;wsp:rsid wsp:val=&quot;002B737B&quot;/&gt;&lt;wsp:rsid wsp:val=&quot;002B7CFA&quot;/&gt;&lt;wsp:rsid wsp:val=&quot;002C0542&quot;/&gt;&lt;wsp:rsid wsp:val=&quot;002C06A4&quot;/&gt;&lt;wsp:rsid wsp:val=&quot;002C0829&quot;/&gt;&lt;wsp:rsid wsp:val=&quot;002C0FC0&quot;/&gt;&lt;wsp:rsid wsp:val=&quot;002C13A2&quot;/&gt;&lt;wsp:rsid wsp:val=&quot;002C168E&quot;/&gt;&lt;wsp:rsid wsp:val=&quot;002C1AE4&quot;/&gt;&lt;wsp:rsid wsp:val=&quot;002C2591&quot;/&gt;&lt;wsp:rsid wsp:val=&quot;002C2D32&quot;/&gt;&lt;wsp:rsid wsp:val=&quot;002C320C&quot;/&gt;&lt;wsp:rsid wsp:val=&quot;002C3C97&quot;/&gt;&lt;wsp:rsid wsp:val=&quot;002C4A30&quot;/&gt;&lt;wsp:rsid wsp:val=&quot;002C4BB5&quot;/&gt;&lt;wsp:rsid wsp:val=&quot;002C5259&quot;/&gt;&lt;wsp:rsid wsp:val=&quot;002C5EE9&quot;/&gt;&lt;wsp:rsid wsp:val=&quot;002C680C&quot;/&gt;&lt;wsp:rsid wsp:val=&quot;002C6920&quot;/&gt;&lt;wsp:rsid wsp:val=&quot;002C6955&quot;/&gt;&lt;wsp:rsid wsp:val=&quot;002C6D7E&quot;/&gt;&lt;wsp:rsid wsp:val=&quot;002C77E0&quot;/&gt;&lt;wsp:rsid wsp:val=&quot;002D0075&quot;/&gt;&lt;wsp:rsid wsp:val=&quot;002D01E8&quot;/&gt;&lt;wsp:rsid wsp:val=&quot;002D1160&quot;/&gt;&lt;wsp:rsid wsp:val=&quot;002D25FB&quot;/&gt;&lt;wsp:rsid wsp:val=&quot;002D2796&quot;/&gt;&lt;wsp:rsid wsp:val=&quot;002D2F7A&quot;/&gt;&lt;wsp:rsid wsp:val=&quot;002D39D5&quot;/&gt;&lt;wsp:rsid wsp:val=&quot;002D3C68&quot;/&gt;&lt;wsp:rsid wsp:val=&quot;002D4586&quot;/&gt;&lt;wsp:rsid wsp:val=&quot;002D47C3&quot;/&gt;&lt;wsp:rsid wsp:val=&quot;002D4E1A&quot;/&gt;&lt;wsp:rsid wsp:val=&quot;002D4E28&quot;/&gt;&lt;wsp:rsid wsp:val=&quot;002D5218&quot;/&gt;&lt;wsp:rsid wsp:val=&quot;002D5E0C&quot;/&gt;&lt;wsp:rsid wsp:val=&quot;002D640A&quot;/&gt;&lt;wsp:rsid wsp:val=&quot;002D65B8&quot;/&gt;&lt;wsp:rsid wsp:val=&quot;002D683F&quot;/&gt;&lt;wsp:rsid wsp:val=&quot;002D6FBD&quot;/&gt;&lt;wsp:rsid wsp:val=&quot;002D7956&quot;/&gt;&lt;wsp:rsid wsp:val=&quot;002D7B44&quot;/&gt;&lt;wsp:rsid wsp:val=&quot;002E0090&quot;/&gt;&lt;wsp:rsid wsp:val=&quot;002E027A&quot;/&gt;&lt;wsp:rsid wsp:val=&quot;002E0318&quot;/&gt;&lt;wsp:rsid wsp:val=&quot;002E1269&quot;/&gt;&lt;wsp:rsid wsp:val=&quot;002E135C&quot;/&gt;&lt;wsp:rsid wsp:val=&quot;002E164A&quot;/&gt;&lt;wsp:rsid wsp:val=&quot;002E1A47&quot;/&gt;&lt;wsp:rsid wsp:val=&quot;002E1B1D&quot;/&gt;&lt;wsp:rsid wsp:val=&quot;002E1E6B&quot;/&gt;&lt;wsp:rsid wsp:val=&quot;002E2C90&quot;/&gt;&lt;wsp:rsid wsp:val=&quot;002E391D&quot;/&gt;&lt;wsp:rsid wsp:val=&quot;002E4DB2&quot;/&gt;&lt;wsp:rsid wsp:val=&quot;002E5D65&quot;/&gt;&lt;wsp:rsid wsp:val=&quot;002E5F67&quot;/&gt;&lt;wsp:rsid wsp:val=&quot;002E6096&quot;/&gt;&lt;wsp:rsid wsp:val=&quot;002E60EE&quot;/&gt;&lt;wsp:rsid wsp:val=&quot;002E7610&quot;/&gt;&lt;wsp:rsid wsp:val=&quot;002F0A55&quot;/&gt;&lt;wsp:rsid wsp:val=&quot;002F0E08&quot;/&gt;&lt;wsp:rsid wsp:val=&quot;002F1A5C&quot;/&gt;&lt;wsp:rsid wsp:val=&quot;002F1AA7&quot;/&gt;&lt;wsp:rsid wsp:val=&quot;002F1C87&quot;/&gt;&lt;wsp:rsid wsp:val=&quot;002F24AE&quot;/&gt;&lt;wsp:rsid wsp:val=&quot;002F2DEF&quot;/&gt;&lt;wsp:rsid wsp:val=&quot;002F2EC9&quot;/&gt;&lt;wsp:rsid wsp:val=&quot;002F365B&quot;/&gt;&lt;wsp:rsid wsp:val=&quot;002F4083&quot;/&gt;&lt;wsp:rsid wsp:val=&quot;002F4CF8&quot;/&gt;&lt;wsp:rsid wsp:val=&quot;002F5FDE&quot;/&gt;&lt;wsp:rsid wsp:val=&quot;002F61D2&quot;/&gt;&lt;wsp:rsid wsp:val=&quot;002F6316&quot;/&gt;&lt;wsp:rsid wsp:val=&quot;002F6D2B&quot;/&gt;&lt;wsp:rsid wsp:val=&quot;002F6FEC&quot;/&gt;&lt;wsp:rsid wsp:val=&quot;002F72A4&quot;/&gt;&lt;wsp:rsid wsp:val=&quot;002F7564&quot;/&gt;&lt;wsp:rsid wsp:val=&quot;003009FC&quot;/&gt;&lt;wsp:rsid wsp:val=&quot;00301D8E&quot;/&gt;&lt;wsp:rsid wsp:val=&quot;00301F63&quot;/&gt;&lt;wsp:rsid wsp:val=&quot;003020C2&quot;/&gt;&lt;wsp:rsid wsp:val=&quot;0030284B&quot;/&gt;&lt;wsp:rsid wsp:val=&quot;00302A50&quot;/&gt;&lt;wsp:rsid wsp:val=&quot;00302BE9&quot;/&gt;&lt;wsp:rsid wsp:val=&quot;003032B1&quot;/&gt;&lt;wsp:rsid wsp:val=&quot;003033EB&quot;/&gt;&lt;wsp:rsid wsp:val=&quot;003044C9&quot;/&gt;&lt;wsp:rsid wsp:val=&quot;00304588&quot;/&gt;&lt;wsp:rsid wsp:val=&quot;00304B67&quot;/&gt;&lt;wsp:rsid wsp:val=&quot;00305A22&quot;/&gt;&lt;wsp:rsid wsp:val=&quot;00305D87&quot;/&gt;&lt;wsp:rsid wsp:val=&quot;00305E3F&quot;/&gt;&lt;wsp:rsid wsp:val=&quot;00305F3A&quot;/&gt;&lt;wsp:rsid wsp:val=&quot;00306538&quot;/&gt;&lt;wsp:rsid wsp:val=&quot;003102AA&quot;/&gt;&lt;wsp:rsid wsp:val=&quot;00310FEB&quot;/&gt;&lt;wsp:rsid wsp:val=&quot;00311681&quot;/&gt;&lt;wsp:rsid wsp:val=&quot;00311EDB&quot;/&gt;&lt;wsp:rsid wsp:val=&quot;00312297&quot;/&gt;&lt;wsp:rsid wsp:val=&quot;00312909&quot;/&gt;&lt;wsp:rsid wsp:val=&quot;00312A3A&quot;/&gt;&lt;wsp:rsid wsp:val=&quot;00313152&quot;/&gt;&lt;wsp:rsid wsp:val=&quot;003133BF&quot;/&gt;&lt;wsp:rsid wsp:val=&quot;0031377E&quot;/&gt;&lt;wsp:rsid wsp:val=&quot;003143FD&quot;/&gt;&lt;wsp:rsid wsp:val=&quot;0031449C&quot;/&gt;&lt;wsp:rsid wsp:val=&quot;003147A6&quot;/&gt;&lt;wsp:rsid wsp:val=&quot;0031482A&quot;/&gt;&lt;wsp:rsid wsp:val=&quot;00314A73&quot;/&gt;&lt;wsp:rsid wsp:val=&quot;00314DC0&quot;/&gt;&lt;wsp:rsid wsp:val=&quot;003154C0&quot;/&gt;&lt;wsp:rsid wsp:val=&quot;00315C99&quot;/&gt;&lt;wsp:rsid wsp:val=&quot;00315F87&quot;/&gt;&lt;wsp:rsid wsp:val=&quot;00316116&quot;/&gt;&lt;wsp:rsid wsp:val=&quot;00316537&quot;/&gt;&lt;wsp:rsid wsp:val=&quot;0031684F&quot;/&gt;&lt;wsp:rsid wsp:val=&quot;0031760C&quot;/&gt;&lt;wsp:rsid wsp:val=&quot;00317D71&quot;/&gt;&lt;wsp:rsid wsp:val=&quot;0032085B&quot;/&gt;&lt;wsp:rsid wsp:val=&quot;00321001&quot;/&gt;&lt;wsp:rsid wsp:val=&quot;0032194B&quot;/&gt;&lt;wsp:rsid wsp:val=&quot;003226C0&quot;/&gt;&lt;wsp:rsid wsp:val=&quot;003226E9&quot;/&gt;&lt;wsp:rsid wsp:val=&quot;003226FB&quot;/&gt;&lt;wsp:rsid wsp:val=&quot;003229C6&quot;/&gt;&lt;wsp:rsid wsp:val=&quot;00322BB1&quot;/&gt;&lt;wsp:rsid wsp:val=&quot;00322C00&quot;/&gt;&lt;wsp:rsid wsp:val=&quot;00323D8F&quot;/&gt;&lt;wsp:rsid wsp:val=&quot;00324087&quot;/&gt;&lt;wsp:rsid wsp:val=&quot;00324159&quot;/&gt;&lt;wsp:rsid wsp:val=&quot;003245F4&quot;/&gt;&lt;wsp:rsid wsp:val=&quot;00324D13&quot;/&gt;&lt;wsp:rsid wsp:val=&quot;00324E10&quot;/&gt;&lt;wsp:rsid wsp:val=&quot;00325982&quot;/&gt;&lt;wsp:rsid wsp:val=&quot;00325A9C&quot;/&gt;&lt;wsp:rsid wsp:val=&quot;00325B25&quot;/&gt;&lt;wsp:rsid wsp:val=&quot;00325FC4&quot;/&gt;&lt;wsp:rsid wsp:val=&quot;00326119&quot;/&gt;&lt;wsp:rsid wsp:val=&quot;00326BF8&quot;/&gt;&lt;wsp:rsid wsp:val=&quot;00327019&quot;/&gt;&lt;wsp:rsid wsp:val=&quot;00327151&quot;/&gt;&lt;wsp:rsid wsp:val=&quot;003275B2&quot;/&gt;&lt;wsp:rsid wsp:val=&quot;003275DE&quot;/&gt;&lt;wsp:rsid wsp:val=&quot;00327F71&quot;/&gt;&lt;wsp:rsid wsp:val=&quot;00330302&quot;/&gt;&lt;wsp:rsid wsp:val=&quot;003304B9&quot;/&gt;&lt;wsp:rsid wsp:val=&quot;003305CF&quot;/&gt;&lt;wsp:rsid wsp:val=&quot;003308AF&quot;/&gt;&lt;wsp:rsid wsp:val=&quot;00331583&quot;/&gt;&lt;wsp:rsid wsp:val=&quot;00331622&quot;/&gt;&lt;wsp:rsid wsp:val=&quot;00331B6D&quot;/&gt;&lt;wsp:rsid wsp:val=&quot;00331BC5&quot;/&gt;&lt;wsp:rsid wsp:val=&quot;00331BEC&quot;/&gt;&lt;wsp:rsid wsp:val=&quot;00332062&quot;/&gt;&lt;wsp:rsid wsp:val=&quot;00332503&quot;/&gt;&lt;wsp:rsid wsp:val=&quot;003325A2&quot;/&gt;&lt;wsp:rsid wsp:val=&quot;00332AFF&quot;/&gt;&lt;wsp:rsid wsp:val=&quot;00332B08&quot;/&gt;&lt;wsp:rsid wsp:val=&quot;00332C0D&quot;/&gt;&lt;wsp:rsid wsp:val=&quot;00332C91&quot;/&gt;&lt;wsp:rsid wsp:val=&quot;00333A08&quot;/&gt;&lt;wsp:rsid wsp:val=&quot;00333FA0&quot;/&gt;&lt;wsp:rsid wsp:val=&quot;0033654D&quot;/&gt;&lt;wsp:rsid wsp:val=&quot;00336799&quot;/&gt;&lt;wsp:rsid wsp:val=&quot;00336B55&quot;/&gt;&lt;wsp:rsid wsp:val=&quot;00336E42&quot;/&gt;&lt;wsp:rsid wsp:val=&quot;003375DA&quot;/&gt;&lt;wsp:rsid wsp:val=&quot;00337A91&quot;/&gt;&lt;wsp:rsid wsp:val=&quot;00337E5D&quot;/&gt;&lt;wsp:rsid wsp:val=&quot;003400D9&quot;/&gt;&lt;wsp:rsid wsp:val=&quot;00340828&quot;/&gt;&lt;wsp:rsid wsp:val=&quot;003418B8&quot;/&gt;&lt;wsp:rsid wsp:val=&quot;003418ED&quot;/&gt;&lt;wsp:rsid wsp:val=&quot;003425D1&quot;/&gt;&lt;wsp:rsid wsp:val=&quot;003439F6&quot;/&gt;&lt;wsp:rsid wsp:val=&quot;00343EB3&quot;/&gt;&lt;wsp:rsid wsp:val=&quot;00343FAF&quot;/&gt;&lt;wsp:rsid wsp:val=&quot;0034421C&quot;/&gt;&lt;wsp:rsid wsp:val=&quot;00344D19&quot;/&gt;&lt;wsp:rsid wsp:val=&quot;0034500A&quot;/&gt;&lt;wsp:rsid wsp:val=&quot;003450FC&quot;/&gt;&lt;wsp:rsid wsp:val=&quot;00345318&quot;/&gt;&lt;wsp:rsid wsp:val=&quot;00345550&quot;/&gt;&lt;wsp:rsid wsp:val=&quot;00346199&quot;/&gt;&lt;wsp:rsid wsp:val=&quot;00346F7F&quot;/&gt;&lt;wsp:rsid wsp:val=&quot;00347051&quot;/&gt;&lt;wsp:rsid wsp:val=&quot;00347543&quot;/&gt;&lt;wsp:rsid wsp:val=&quot;003511E2&quot;/&gt;&lt;wsp:rsid wsp:val=&quot;00351688&quot;/&gt;&lt;wsp:rsid wsp:val=&quot;0035172D&quot;/&gt;&lt;wsp:rsid wsp:val=&quot;00351AAA&quot;/&gt;&lt;wsp:rsid wsp:val=&quot;0035266B&quot;/&gt;&lt;wsp:rsid wsp:val=&quot;0035292B&quot;/&gt;&lt;wsp:rsid wsp:val=&quot;0035298B&quot;/&gt;&lt;wsp:rsid wsp:val=&quot;00352B3E&quot;/&gt;&lt;wsp:rsid wsp:val=&quot;00352E2F&quot;/&gt;&lt;wsp:rsid wsp:val=&quot;00353035&quot;/&gt;&lt;wsp:rsid wsp:val=&quot;00353B0C&quot;/&gt;&lt;wsp:rsid wsp:val=&quot;00353CCC&quot;/&gt;&lt;wsp:rsid wsp:val=&quot;00353FE0&quot;/&gt;&lt;wsp:rsid wsp:val=&quot;003547E4&quot;/&gt;&lt;wsp:rsid wsp:val=&quot;00355079&quot;/&gt;&lt;wsp:rsid wsp:val=&quot;003550EE&quot;/&gt;&lt;wsp:rsid wsp:val=&quot;003551D4&quot;/&gt;&lt;wsp:rsid wsp:val=&quot;003553FF&quot;/&gt;&lt;wsp:rsid wsp:val=&quot;00355973&quot;/&gt;&lt;wsp:rsid wsp:val=&quot;00357210&quot;/&gt;&lt;wsp:rsid wsp:val=&quot;00357253&quot;/&gt;&lt;wsp:rsid wsp:val=&quot;003579C8&quot;/&gt;&lt;wsp:rsid wsp:val=&quot;00360767&quot;/&gt;&lt;wsp:rsid wsp:val=&quot;003613C7&quot;/&gt;&lt;wsp:rsid wsp:val=&quot;003616FD&quot;/&gt;&lt;wsp:rsid wsp:val=&quot;00361BF6&quot;/&gt;&lt;wsp:rsid wsp:val=&quot;00361CB3&quot;/&gt;&lt;wsp:rsid wsp:val=&quot;00362999&quot;/&gt;&lt;wsp:rsid wsp:val=&quot;00363E32&quot;/&gt;&lt;wsp:rsid wsp:val=&quot;0036404E&quot;/&gt;&lt;wsp:rsid wsp:val=&quot;00364428&quot;/&gt;&lt;wsp:rsid wsp:val=&quot;0036453D&quot;/&gt;&lt;wsp:rsid wsp:val=&quot;0036475E&quot;/&gt;&lt;wsp:rsid wsp:val=&quot;00364E5E&quot;/&gt;&lt;wsp:rsid wsp:val=&quot;0036531E&quot;/&gt;&lt;wsp:rsid wsp:val=&quot;00365748&quot;/&gt;&lt;wsp:rsid wsp:val=&quot;00366583&quot;/&gt;&lt;wsp:rsid wsp:val=&quot;003666C5&quot;/&gt;&lt;wsp:rsid wsp:val=&quot;003668BC&quot;/&gt;&lt;wsp:rsid wsp:val=&quot;00366E67&quot;/&gt;&lt;wsp:rsid wsp:val=&quot;003676F8&quot;/&gt;&lt;wsp:rsid wsp:val=&quot;003677CE&quot;/&gt;&lt;wsp:rsid wsp:val=&quot;00367884&quot;/&gt;&lt;wsp:rsid wsp:val=&quot;003678E0&quot;/&gt;&lt;wsp:rsid wsp:val=&quot;00367BA0&quot;/&gt;&lt;wsp:rsid wsp:val=&quot;003709D6&quot;/&gt;&lt;wsp:rsid wsp:val=&quot;0037103C&quot;/&gt;&lt;wsp:rsid wsp:val=&quot;003710EA&quot;/&gt;&lt;wsp:rsid wsp:val=&quot;00371301&quot;/&gt;&lt;wsp:rsid wsp:val=&quot;00371850&quot;/&gt;&lt;wsp:rsid wsp:val=&quot;00371B19&quot;/&gt;&lt;wsp:rsid wsp:val=&quot;0037324A&quot;/&gt;&lt;wsp:rsid wsp:val=&quot;003732D7&quot;/&gt;&lt;wsp:rsid wsp:val=&quot;003733AE&quot;/&gt;&lt;wsp:rsid wsp:val=&quot;00373DAE&quot;/&gt;&lt;wsp:rsid wsp:val=&quot;003741D6&quot;/&gt;&lt;wsp:rsid wsp:val=&quot;003742D6&quot;/&gt;&lt;wsp:rsid wsp:val=&quot;0037478B&quot;/&gt;&lt;wsp:rsid wsp:val=&quot;00374952&quot;/&gt;&lt;wsp:rsid wsp:val=&quot;00374F20&quot;/&gt;&lt;wsp:rsid wsp:val=&quot;003768EA&quot;/&gt;&lt;wsp:rsid wsp:val=&quot;00376A2D&quot;/&gt;&lt;wsp:rsid wsp:val=&quot;00376D7A&quot;/&gt;&lt;wsp:rsid wsp:val=&quot;00377565&quot;/&gt;&lt;wsp:rsid wsp:val=&quot;00380816&quot;/&gt;&lt;wsp:rsid wsp:val=&quot;003812F3&quot;/&gt;&lt;wsp:rsid wsp:val=&quot;00381841&quot;/&gt;&lt;wsp:rsid wsp:val=&quot;00381ABC&quot;/&gt;&lt;wsp:rsid wsp:val=&quot;00381FA8&quot;/&gt;&lt;wsp:rsid wsp:val=&quot;0038207A&quot;/&gt;&lt;wsp:rsid wsp:val=&quot;00382C10&quot;/&gt;&lt;wsp:rsid wsp:val=&quot;00382D07&quot;/&gt;&lt;wsp:rsid wsp:val=&quot;0038309C&quot;/&gt;&lt;wsp:rsid wsp:val=&quot;003831DE&quot;/&gt;&lt;wsp:rsid wsp:val=&quot;0038433E&quot;/&gt;&lt;wsp:rsid wsp:val=&quot;0038497B&quot;/&gt;&lt;wsp:rsid wsp:val=&quot;00384C4D&quot;/&gt;&lt;wsp:rsid wsp:val=&quot;00385117&quot;/&gt;&lt;wsp:rsid wsp:val=&quot;003853B3&quot;/&gt;&lt;wsp:rsid wsp:val=&quot;0038549A&quot;/&gt;&lt;wsp:rsid wsp:val=&quot;00385D44&quot;/&gt;&lt;wsp:rsid wsp:val=&quot;00386D71&quot;/&gt;&lt;wsp:rsid wsp:val=&quot;0038736A&quot;/&gt;&lt;wsp:rsid wsp:val=&quot;00390580&quot;/&gt;&lt;wsp:rsid wsp:val=&quot;00390FBA&quot;/&gt;&lt;wsp:rsid wsp:val=&quot;003910F6&quot;/&gt;&lt;wsp:rsid wsp:val=&quot;0039141A&quot;/&gt;&lt;wsp:rsid wsp:val=&quot;003919CE&quot;/&gt;&lt;wsp:rsid wsp:val=&quot;00391A29&quot;/&gt;&lt;wsp:rsid wsp:val=&quot;00392221&quot;/&gt;&lt;wsp:rsid wsp:val=&quot;00392F50&quot;/&gt;&lt;wsp:rsid wsp:val=&quot;00393C8A&quot;/&gt;&lt;wsp:rsid wsp:val=&quot;00394552&quot;/&gt;&lt;wsp:rsid wsp:val=&quot;00395090&quot;/&gt;&lt;wsp:rsid wsp:val=&quot;0039512B&quot;/&gt;&lt;wsp:rsid wsp:val=&quot;00395737&quot;/&gt;&lt;wsp:rsid wsp:val=&quot;003957B7&quot;/&gt;&lt;wsp:rsid wsp:val=&quot;003957CA&quot;/&gt;&lt;wsp:rsid wsp:val=&quot;00395B39&quot;/&gt;&lt;wsp:rsid wsp:val=&quot;00395BFE&quot;/&gt;&lt;wsp:rsid wsp:val=&quot;00395C77&quot;/&gt;&lt;wsp:rsid wsp:val=&quot;00395F8F&quot;/&gt;&lt;wsp:rsid wsp:val=&quot;0039610A&quot;/&gt;&lt;wsp:rsid wsp:val=&quot;00396298&quot;/&gt;&lt;wsp:rsid wsp:val=&quot;00396ED0&quot;/&gt;&lt;wsp:rsid wsp:val=&quot;00397677&quot;/&gt;&lt;wsp:rsid wsp:val=&quot;003979AF&quot;/&gt;&lt;wsp:rsid wsp:val=&quot;00397ADC&quot;/&gt;&lt;wsp:rsid wsp:val=&quot;003A00D5&quot;/&gt;&lt;wsp:rsid wsp:val=&quot;003A0D78&quot;/&gt;&lt;wsp:rsid wsp:val=&quot;003A188F&quot;/&gt;&lt;wsp:rsid wsp:val=&quot;003A1ABD&quot;/&gt;&lt;wsp:rsid wsp:val=&quot;003A1CDE&quot;/&gt;&lt;wsp:rsid wsp:val=&quot;003A1CF0&quot;/&gt;&lt;wsp:rsid wsp:val=&quot;003A1CFC&quot;/&gt;&lt;wsp:rsid wsp:val=&quot;003A2106&quot;/&gt;&lt;wsp:rsid wsp:val=&quot;003A25AA&quot;/&gt;&lt;wsp:rsid wsp:val=&quot;003A299A&quot;/&gt;&lt;wsp:rsid wsp:val=&quot;003A33AF&quot;/&gt;&lt;wsp:rsid wsp:val=&quot;003A491E&quot;/&gt;&lt;wsp:rsid wsp:val=&quot;003A49B7&quot;/&gt;&lt;wsp:rsid wsp:val=&quot;003A5EA6&quot;/&gt;&lt;wsp:rsid wsp:val=&quot;003A6A62&quot;/&gt;&lt;wsp:rsid wsp:val=&quot;003A6DDE&quot;/&gt;&lt;wsp:rsid wsp:val=&quot;003A6E7B&quot;/&gt;&lt;wsp:rsid wsp:val=&quot;003A6EE2&quot;/&gt;&lt;wsp:rsid wsp:val=&quot;003A7487&quot;/&gt;&lt;wsp:rsid wsp:val=&quot;003A750D&quot;/&gt;&lt;wsp:rsid wsp:val=&quot;003A79EC&quot;/&gt;&lt;wsp:rsid wsp:val=&quot;003A7CFB&quot;/&gt;&lt;wsp:rsid wsp:val=&quot;003A7F85&quot;/&gt;&lt;wsp:rsid wsp:val=&quot;003B08B5&quot;/&gt;&lt;wsp:rsid wsp:val=&quot;003B1209&quot;/&gt;&lt;wsp:rsid wsp:val=&quot;003B26F8&quot;/&gt;&lt;wsp:rsid wsp:val=&quot;003B2FC1&quot;/&gt;&lt;wsp:rsid wsp:val=&quot;003B34D5&quot;/&gt;&lt;wsp:rsid wsp:val=&quot;003B3F23&quot;/&gt;&lt;wsp:rsid wsp:val=&quot;003B3FB8&quot;/&gt;&lt;wsp:rsid wsp:val=&quot;003B40B4&quot;/&gt;&lt;wsp:rsid wsp:val=&quot;003B41C9&quot;/&gt;&lt;wsp:rsid wsp:val=&quot;003B4429&quot;/&gt;&lt;wsp:rsid wsp:val=&quot;003B4583&quot;/&gt;&lt;wsp:rsid wsp:val=&quot;003B4B66&quot;/&gt;&lt;wsp:rsid wsp:val=&quot;003B4CB9&quot;/&gt;&lt;wsp:rsid wsp:val=&quot;003B5FD9&quot;/&gt;&lt;wsp:rsid wsp:val=&quot;003B638E&quot;/&gt;&lt;wsp:rsid wsp:val=&quot;003B6788&quot;/&gt;&lt;wsp:rsid wsp:val=&quot;003B6938&quot;/&gt;&lt;wsp:rsid wsp:val=&quot;003B6FA1&quot;/&gt;&lt;wsp:rsid wsp:val=&quot;003B7AF6&quot;/&gt;&lt;wsp:rsid wsp:val=&quot;003B7B9D&quot;/&gt;&lt;wsp:rsid wsp:val=&quot;003C0378&quot;/&gt;&lt;wsp:rsid wsp:val=&quot;003C0504&quot;/&gt;&lt;wsp:rsid wsp:val=&quot;003C0743&quot;/&gt;&lt;wsp:rsid wsp:val=&quot;003C0C19&quot;/&gt;&lt;wsp:rsid wsp:val=&quot;003C1199&quot;/&gt;&lt;wsp:rsid wsp:val=&quot;003C12E6&quot;/&gt;&lt;wsp:rsid wsp:val=&quot;003C1560&quot;/&gt;&lt;wsp:rsid wsp:val=&quot;003C163C&quot;/&gt;&lt;wsp:rsid wsp:val=&quot;003C1A18&quot;/&gt;&lt;wsp:rsid wsp:val=&quot;003C1C63&quot;/&gt;&lt;wsp:rsid wsp:val=&quot;003C2B2E&quot;/&gt;&lt;wsp:rsid wsp:val=&quot;003C315D&quot;/&gt;&lt;wsp:rsid wsp:val=&quot;003C3509&quot;/&gt;&lt;wsp:rsid wsp:val=&quot;003C35AD&quot;/&gt;&lt;wsp:rsid wsp:val=&quot;003C3B21&quot;/&gt;&lt;wsp:rsid wsp:val=&quot;003C3C7D&quot;/&gt;&lt;wsp:rsid wsp:val=&quot;003C3DBB&quot;/&gt;&lt;wsp:rsid wsp:val=&quot;003C4232&quot;/&gt;&lt;wsp:rsid wsp:val=&quot;003C4664&quot;/&gt;&lt;wsp:rsid wsp:val=&quot;003C4C1F&quot;/&gt;&lt;wsp:rsid wsp:val=&quot;003C4C49&quot;/&gt;&lt;wsp:rsid wsp:val=&quot;003C5A89&quot;/&gt;&lt;wsp:rsid wsp:val=&quot;003C6496&quot;/&gt;&lt;wsp:rsid wsp:val=&quot;003C64D7&quot;/&gt;&lt;wsp:rsid wsp:val=&quot;003C684B&quot;/&gt;&lt;wsp:rsid wsp:val=&quot;003C69F0&quot;/&gt;&lt;wsp:rsid wsp:val=&quot;003C6A65&quot;/&gt;&lt;wsp:rsid wsp:val=&quot;003C6B84&quot;/&gt;&lt;wsp:rsid wsp:val=&quot;003C6C2D&quot;/&gt;&lt;wsp:rsid wsp:val=&quot;003C6E04&quot;/&gt;&lt;wsp:rsid wsp:val=&quot;003C6E7A&quot;/&gt;&lt;wsp:rsid wsp:val=&quot;003C7354&quot;/&gt;&lt;wsp:rsid wsp:val=&quot;003C7C59&quot;/&gt;&lt;wsp:rsid wsp:val=&quot;003C7D34&quot;/&gt;&lt;wsp:rsid wsp:val=&quot;003D01CC&quot;/&gt;&lt;wsp:rsid wsp:val=&quot;003D029B&quot;/&gt;&lt;wsp:rsid wsp:val=&quot;003D02CE&quot;/&gt;&lt;wsp:rsid wsp:val=&quot;003D02DF&quot;/&gt;&lt;wsp:rsid wsp:val=&quot;003D03DA&quot;/&gt;&lt;wsp:rsid wsp:val=&quot;003D09AC&quot;/&gt;&lt;wsp:rsid wsp:val=&quot;003D181D&quot;/&gt;&lt;wsp:rsid wsp:val=&quot;003D197F&quot;/&gt;&lt;wsp:rsid wsp:val=&quot;003D1F6A&quot;/&gt;&lt;wsp:rsid wsp:val=&quot;003D2468&quot;/&gt;&lt;wsp:rsid wsp:val=&quot;003D2C49&quot;/&gt;&lt;wsp:rsid wsp:val=&quot;003D2ED5&quot;/&gt;&lt;wsp:rsid wsp:val=&quot;003D3634&quot;/&gt;&lt;wsp:rsid wsp:val=&quot;003D3AF4&quot;/&gt;&lt;wsp:rsid wsp:val=&quot;003D3F79&quot;/&gt;&lt;wsp:rsid wsp:val=&quot;003D3F91&quot;/&gt;&lt;wsp:rsid wsp:val=&quot;003D4138&quot;/&gt;&lt;wsp:rsid wsp:val=&quot;003D457F&quot;/&gt;&lt;wsp:rsid wsp:val=&quot;003D4B29&quot;/&gt;&lt;wsp:rsid wsp:val=&quot;003D5123&quot;/&gt;&lt;wsp:rsid wsp:val=&quot;003D545F&quot;/&gt;&lt;wsp:rsid wsp:val=&quot;003D5951&quot;/&gt;&lt;wsp:rsid wsp:val=&quot;003D5A1F&quot;/&gt;&lt;wsp:rsid wsp:val=&quot;003D5B53&quot;/&gt;&lt;wsp:rsid wsp:val=&quot;003D5C5E&quot;/&gt;&lt;wsp:rsid wsp:val=&quot;003D5F9C&quot;/&gt;&lt;wsp:rsid wsp:val=&quot;003D601B&quot;/&gt;&lt;wsp:rsid wsp:val=&quot;003D69D7&quot;/&gt;&lt;wsp:rsid wsp:val=&quot;003D6A47&quot;/&gt;&lt;wsp:rsid wsp:val=&quot;003D6C66&quot;/&gt;&lt;wsp:rsid wsp:val=&quot;003D799C&quot;/&gt;&lt;wsp:rsid wsp:val=&quot;003D7C16&quot;/&gt;&lt;wsp:rsid wsp:val=&quot;003D7FE4&quot;/&gt;&lt;wsp:rsid wsp:val=&quot;003E00F0&quot;/&gt;&lt;wsp:rsid wsp:val=&quot;003E06F1&quot;/&gt;&lt;wsp:rsid wsp:val=&quot;003E1211&quot;/&gt;&lt;wsp:rsid wsp:val=&quot;003E128F&quot;/&gt;&lt;wsp:rsid wsp:val=&quot;003E14CC&quot;/&gt;&lt;wsp:rsid wsp:val=&quot;003E16A4&quot;/&gt;&lt;wsp:rsid wsp:val=&quot;003E1F3B&quot;/&gt;&lt;wsp:rsid wsp:val=&quot;003E2B11&quot;/&gt;&lt;wsp:rsid wsp:val=&quot;003E374F&quot;/&gt;&lt;wsp:rsid wsp:val=&quot;003E4572&quot;/&gt;&lt;wsp:rsid wsp:val=&quot;003E4B41&quot;/&gt;&lt;wsp:rsid wsp:val=&quot;003E4B59&quot;/&gt;&lt;wsp:rsid wsp:val=&quot;003E4BB1&quot;/&gt;&lt;wsp:rsid wsp:val=&quot;003E535A&quot;/&gt;&lt;wsp:rsid wsp:val=&quot;003E5D47&quot;/&gt;&lt;wsp:rsid wsp:val=&quot;003E743A&quot;/&gt;&lt;wsp:rsid wsp:val=&quot;003E7968&quot;/&gt;&lt;wsp:rsid wsp:val=&quot;003E7E78&quot;/&gt;&lt;wsp:rsid wsp:val=&quot;003F0045&quot;/&gt;&lt;wsp:rsid wsp:val=&quot;003F02EB&quot;/&gt;&lt;wsp:rsid wsp:val=&quot;003F0566&quot;/&gt;&lt;wsp:rsid wsp:val=&quot;003F0A36&quot;/&gt;&lt;wsp:rsid wsp:val=&quot;003F0BA3&quot;/&gt;&lt;wsp:rsid wsp:val=&quot;003F10E8&quot;/&gt;&lt;wsp:rsid wsp:val=&quot;003F126F&quot;/&gt;&lt;wsp:rsid wsp:val=&quot;003F1358&quot;/&gt;&lt;wsp:rsid wsp:val=&quot;003F139C&quot;/&gt;&lt;wsp:rsid wsp:val=&quot;003F153A&quot;/&gt;&lt;wsp:rsid wsp:val=&quot;003F18AB&quot;/&gt;&lt;wsp:rsid wsp:val=&quot;003F1B7E&quot;/&gt;&lt;wsp:rsid wsp:val=&quot;003F1DD3&quot;/&gt;&lt;wsp:rsid wsp:val=&quot;003F2039&quot;/&gt;&lt;wsp:rsid wsp:val=&quot;003F23C1&quot;/&gt;&lt;wsp:rsid wsp:val=&quot;003F2C1D&quot;/&gt;&lt;wsp:rsid wsp:val=&quot;003F33BF&quot;/&gt;&lt;wsp:rsid wsp:val=&quot;003F3A04&quot;/&gt;&lt;wsp:rsid wsp:val=&quot;003F471D&quot;/&gt;&lt;wsp:rsid wsp:val=&quot;003F6704&quot;/&gt;&lt;wsp:rsid wsp:val=&quot;003F6F61&quot;/&gt;&lt;wsp:rsid wsp:val=&quot;003F72B7&quot;/&gt;&lt;wsp:rsid wsp:val=&quot;003F73E4&quot;/&gt;&lt;wsp:rsid wsp:val=&quot;003F7453&quot;/&gt;&lt;wsp:rsid wsp:val=&quot;00400339&quot;/&gt;&lt;wsp:rsid wsp:val=&quot;004009D9&quot;/&gt;&lt;wsp:rsid wsp:val=&quot;00401476&quot;/&gt;&lt;wsp:rsid wsp:val=&quot;00401565&quot;/&gt;&lt;wsp:rsid wsp:val=&quot;004017A7&quot;/&gt;&lt;wsp:rsid wsp:val=&quot;00401A27&quot;/&gt;&lt;wsp:rsid wsp:val=&quot;00401DE5&quot;/&gt;&lt;wsp:rsid wsp:val=&quot;004022F3&quot;/&gt;&lt;wsp:rsid wsp:val=&quot;004034CC&quot;/&gt;&lt;wsp:rsid wsp:val=&quot;004035F9&quot;/&gt;&lt;wsp:rsid wsp:val=&quot;00403775&quot;/&gt;&lt;wsp:rsid wsp:val=&quot;00403DEE&quot;/&gt;&lt;wsp:rsid wsp:val=&quot;00403EBC&quot;/&gt;&lt;wsp:rsid wsp:val=&quot;004042B1&quot;/&gt;&lt;wsp:rsid wsp:val=&quot;00404646&quot;/&gt;&lt;wsp:rsid wsp:val=&quot;004049A4&quot;/&gt;&lt;wsp:rsid wsp:val=&quot;00404F44&quot;/&gt;&lt;wsp:rsid wsp:val=&quot;004051BA&quot;/&gt;&lt;wsp:rsid wsp:val=&quot;0040550A&quot;/&gt;&lt;wsp:rsid wsp:val=&quot;004057EF&quot;/&gt;&lt;wsp:rsid wsp:val=&quot;00405E86&quot;/&gt;&lt;wsp:rsid wsp:val=&quot;00405F0B&quot;/&gt;&lt;wsp:rsid wsp:val=&quot;00405FE1&quot;/&gt;&lt;wsp:rsid wsp:val=&quot;00406078&quot;/&gt;&lt;wsp:rsid wsp:val=&quot;00406142&quot;/&gt;&lt;wsp:rsid wsp:val=&quot;004062F9&quot;/&gt;&lt;wsp:rsid wsp:val=&quot;004065B2&quot;/&gt;&lt;wsp:rsid wsp:val=&quot;004065EF&quot;/&gt;&lt;wsp:rsid wsp:val=&quot;00406C33&quot;/&gt;&lt;wsp:rsid wsp:val=&quot;0040733D&quot;/&gt;&lt;wsp:rsid wsp:val=&quot;00407BC5&quot;/&gt;&lt;wsp:rsid wsp:val=&quot;00407C23&quot;/&gt;&lt;wsp:rsid wsp:val=&quot;00407D41&quot;/&gt;&lt;wsp:rsid wsp:val=&quot;00407F18&quot;/&gt;&lt;wsp:rsid wsp:val=&quot;004102CD&quot;/&gt;&lt;wsp:rsid wsp:val=&quot;004106EE&quot;/&gt;&lt;wsp:rsid wsp:val=&quot;00411229&quot;/&gt;&lt;wsp:rsid wsp:val=&quot;00411B00&quot;/&gt;&lt;wsp:rsid wsp:val=&quot;00411FE8&quot;/&gt;&lt;wsp:rsid wsp:val=&quot;004120CB&quot;/&gt;&lt;wsp:rsid wsp:val=&quot;004134AF&quot;/&gt;&lt;wsp:rsid wsp:val=&quot;004137E5&quot;/&gt;&lt;wsp:rsid wsp:val=&quot;004140EB&quot;/&gt;&lt;wsp:rsid wsp:val=&quot;0041424B&quot;/&gt;&lt;wsp:rsid wsp:val=&quot;00414802&quot;/&gt;&lt;wsp:rsid wsp:val=&quot;004149F0&quot;/&gt;&lt;wsp:rsid wsp:val=&quot;00414C1D&quot;/&gt;&lt;wsp:rsid wsp:val=&quot;00414F02&quot;/&gt;&lt;wsp:rsid wsp:val=&quot;0041508B&quot;/&gt;&lt;wsp:rsid wsp:val=&quot;0041537F&quot;/&gt;&lt;wsp:rsid wsp:val=&quot;00415691&quot;/&gt;&lt;wsp:rsid wsp:val=&quot;0041577F&quot;/&gt;&lt;wsp:rsid wsp:val=&quot;004159DE&quot;/&gt;&lt;wsp:rsid wsp:val=&quot;00415E5B&quot;/&gt;&lt;wsp:rsid wsp:val=&quot;00415E5F&quot;/&gt;&lt;wsp:rsid wsp:val=&quot;004161FC&quot;/&gt;&lt;wsp:rsid wsp:val=&quot;0041622F&quot;/&gt;&lt;wsp:rsid wsp:val=&quot;00416242&quot;/&gt;&lt;wsp:rsid wsp:val=&quot;00416341&quot;/&gt;&lt;wsp:rsid wsp:val=&quot;00416CE4&quot;/&gt;&lt;wsp:rsid wsp:val=&quot;00416EF2&quot;/&gt;&lt;wsp:rsid wsp:val=&quot;0041705B&quot;/&gt;&lt;wsp:rsid wsp:val=&quot;00417347&quot;/&gt;&lt;wsp:rsid wsp:val=&quot;004179A1&quot;/&gt;&lt;wsp:rsid wsp:val=&quot;00417E17&quot;/&gt;&lt;wsp:rsid wsp:val=&quot;00417F4D&quot;/&gt;&lt;wsp:rsid wsp:val=&quot;00420156&quot;/&gt;&lt;wsp:rsid wsp:val=&quot;004205A6&quot;/&gt;&lt;wsp:rsid wsp:val=&quot;00420D45&quot;/&gt;&lt;wsp:rsid wsp:val=&quot;00421050&quot;/&gt;&lt;wsp:rsid wsp:val=&quot;004219DE&quot;/&gt;&lt;wsp:rsid wsp:val=&quot;00421FE4&quot;/&gt;&lt;wsp:rsid wsp:val=&quot;0042239F&quot;/&gt;&lt;wsp:rsid wsp:val=&quot;0042250E&quot;/&gt;&lt;wsp:rsid wsp:val=&quot;004229F4&quot;/&gt;&lt;wsp:rsid wsp:val=&quot;00423300&quot;/&gt;&lt;wsp:rsid wsp:val=&quot;00423C1D&quot;/&gt;&lt;wsp:rsid wsp:val=&quot;00424172&quot;/&gt;&lt;wsp:rsid wsp:val=&quot;00424D0D&quot;/&gt;&lt;wsp:rsid wsp:val=&quot;004254C9&quot;/&gt;&lt;wsp:rsid wsp:val=&quot;004258D3&quot;/&gt;&lt;wsp:rsid wsp:val=&quot;00425A95&quot;/&gt;&lt;wsp:rsid wsp:val=&quot;00425B09&quot;/&gt;&lt;wsp:rsid wsp:val=&quot;00425B13&quot;/&gt;&lt;wsp:rsid wsp:val=&quot;00425D44&quot;/&gt;&lt;wsp:rsid wsp:val=&quot;00425F72&quot;/&gt;&lt;wsp:rsid wsp:val=&quot;00425FCF&quot;/&gt;&lt;wsp:rsid wsp:val=&quot;00426383&quot;/&gt;&lt;wsp:rsid wsp:val=&quot;004267D5&quot;/&gt;&lt;wsp:rsid wsp:val=&quot;00426D73&quot;/&gt;&lt;wsp:rsid wsp:val=&quot;00427B29&quot;/&gt;&lt;wsp:rsid wsp:val=&quot;004302A5&quot;/&gt;&lt;wsp:rsid wsp:val=&quot;00430821&quot;/&gt;&lt;wsp:rsid wsp:val=&quot;00430A94&quot;/&gt;&lt;wsp:rsid wsp:val=&quot;004310C6&quot;/&gt;&lt;wsp:rsid wsp:val=&quot;004314D7&quot;/&gt;&lt;wsp:rsid wsp:val=&quot;004315CF&quot;/&gt;&lt;wsp:rsid wsp:val=&quot;004315EC&quot;/&gt;&lt;wsp:rsid wsp:val=&quot;004319E3&quot;/&gt;&lt;wsp:rsid wsp:val=&quot;00432794&quot;/&gt;&lt;wsp:rsid wsp:val=&quot;00432A1C&quot;/&gt;&lt;wsp:rsid wsp:val=&quot;00432D7E&quot;/&gt;&lt;wsp:rsid wsp:val=&quot;00433A2B&quot;/&gt;&lt;wsp:rsid wsp:val=&quot;00433E01&quot;/&gt;&lt;wsp:rsid wsp:val=&quot;00434A35&quot;/&gt;&lt;wsp:rsid wsp:val=&quot;0043513E&quot;/&gt;&lt;wsp:rsid wsp:val=&quot;00435170&quot;/&gt;&lt;wsp:rsid wsp:val=&quot;004352A1&quot;/&gt;&lt;wsp:rsid wsp:val=&quot;004353DD&quot;/&gt;&lt;wsp:rsid wsp:val=&quot;00435644&quot;/&gt;&lt;wsp:rsid wsp:val=&quot;00436377&quot;/&gt;&lt;wsp:rsid wsp:val=&quot;00436392&quot;/&gt;&lt;wsp:rsid wsp:val=&quot;00436974&quot;/&gt;&lt;wsp:rsid wsp:val=&quot;00436A03&quot;/&gt;&lt;wsp:rsid wsp:val=&quot;00437986&quot;/&gt;&lt;wsp:rsid wsp:val=&quot;00437E3F&quot;/&gt;&lt;wsp:rsid wsp:val=&quot;00440EB9&quot;/&gt;&lt;wsp:rsid wsp:val=&quot;004410EE&quot;/&gt;&lt;wsp:rsid wsp:val=&quot;00441445&quot;/&gt;&lt;wsp:rsid wsp:val=&quot;00442CE1&quot;/&gt;&lt;wsp:rsid wsp:val=&quot;00442ED9&quot;/&gt;&lt;wsp:rsid wsp:val=&quot;004433E0&quot;/&gt;&lt;wsp:rsid wsp:val=&quot;00443505&quot;/&gt;&lt;wsp:rsid wsp:val=&quot;0044358B&quot;/&gt;&lt;wsp:rsid wsp:val=&quot;00443D87&quot;/&gt;&lt;wsp:rsid wsp:val=&quot;004442AF&quot;/&gt;&lt;wsp:rsid wsp:val=&quot;00444338&quot;/&gt;&lt;wsp:rsid wsp:val=&quot;00444CC1&quot;/&gt;&lt;wsp:rsid wsp:val=&quot;0044504B&quot;/&gt;&lt;wsp:rsid wsp:val=&quot;0044587D&quot;/&gt;&lt;wsp:rsid wsp:val=&quot;00445953&quot;/&gt;&lt;wsp:rsid wsp:val=&quot;004459A4&quot;/&gt;&lt;wsp:rsid wsp:val=&quot;00445A9E&quot;/&gt;&lt;wsp:rsid wsp:val=&quot;00445C4F&quot;/&gt;&lt;wsp:rsid wsp:val=&quot;00445E74&quot;/&gt;&lt;wsp:rsid wsp:val=&quot;00445F9A&quot;/&gt;&lt;wsp:rsid wsp:val=&quot;00446341&quot;/&gt;&lt;wsp:rsid wsp:val=&quot;004463D1&quot;/&gt;&lt;wsp:rsid wsp:val=&quot;00446454&quot;/&gt;&lt;wsp:rsid wsp:val=&quot;004464C2&quot;/&gt;&lt;wsp:rsid wsp:val=&quot;00446608&quot;/&gt;&lt;wsp:rsid wsp:val=&quot;00446A71&quot;/&gt;&lt;wsp:rsid wsp:val=&quot;00447165&quot;/&gt;&lt;wsp:rsid wsp:val=&quot;00447722&quot;/&gt;&lt;wsp:rsid wsp:val=&quot;00447FE6&quot;/&gt;&lt;wsp:rsid wsp:val=&quot;0045041F&quot;/&gt;&lt;wsp:rsid wsp:val=&quot;004511AD&quot;/&gt;&lt;wsp:rsid wsp:val=&quot;00451357&quot;/&gt;&lt;wsp:rsid wsp:val=&quot;00451718&quot;/&gt;&lt;wsp:rsid wsp:val=&quot;004517B8&quot;/&gt;&lt;wsp:rsid wsp:val=&quot;0045214F&quot;/&gt;&lt;wsp:rsid wsp:val=&quot;004528D3&quot;/&gt;&lt;wsp:rsid wsp:val=&quot;00452C92&quot;/&gt;&lt;wsp:rsid wsp:val=&quot;00452F3D&quot;/&gt;&lt;wsp:rsid wsp:val=&quot;00453666&quot;/&gt;&lt;wsp:rsid wsp:val=&quot;00453DF9&quot;/&gt;&lt;wsp:rsid wsp:val=&quot;00454796&quot;/&gt;&lt;wsp:rsid wsp:val=&quot;0045496F&quot;/&gt;&lt;wsp:rsid wsp:val=&quot;00454A69&quot;/&gt;&lt;wsp:rsid wsp:val=&quot;004556E8&quot;/&gt;&lt;wsp:rsid wsp:val=&quot;00456066&quot;/&gt;&lt;wsp:rsid wsp:val=&quot;004561D2&quot;/&gt;&lt;wsp:rsid wsp:val=&quot;00456BF3&quot;/&gt;&lt;wsp:rsid wsp:val=&quot;00456C9F&quot;/&gt;&lt;wsp:rsid wsp:val=&quot;004574B2&quot;/&gt;&lt;wsp:rsid wsp:val=&quot;0046128F&quot;/&gt;&lt;wsp:rsid wsp:val=&quot;004614CD&quot;/&gt;&lt;wsp:rsid wsp:val=&quot;00461C87&quot;/&gt;&lt;wsp:rsid wsp:val=&quot;0046277B&quot;/&gt;&lt;wsp:rsid wsp:val=&quot;00462E5B&quot;/&gt;&lt;wsp:rsid wsp:val=&quot;00463241&quot;/&gt;&lt;wsp:rsid wsp:val=&quot;00463760&quot;/&gt;&lt;wsp:rsid wsp:val=&quot;00463921&quot;/&gt;&lt;wsp:rsid wsp:val=&quot;00464857&quot;/&gt;&lt;wsp:rsid wsp:val=&quot;00464862&quot;/&gt;&lt;wsp:rsid wsp:val=&quot;00466467&quot;/&gt;&lt;wsp:rsid wsp:val=&quot;00466BD7&quot;/&gt;&lt;wsp:rsid wsp:val=&quot;004679D0&quot;/&gt;&lt;wsp:rsid wsp:val=&quot;004700C0&quot;/&gt;&lt;wsp:rsid wsp:val=&quot;00470617&quot;/&gt;&lt;wsp:rsid wsp:val=&quot;00470AB1&quot;/&gt;&lt;wsp:rsid wsp:val=&quot;0047184D&quot;/&gt;&lt;wsp:rsid wsp:val=&quot;004719F8&quot;/&gt;&lt;wsp:rsid wsp:val=&quot;004727F0&quot;/&gt;&lt;wsp:rsid wsp:val=&quot;00473064&quot;/&gt;&lt;wsp:rsid wsp:val=&quot;004733C3&quot;/&gt;&lt;wsp:rsid wsp:val=&quot;00473EA8&quot;/&gt;&lt;wsp:rsid wsp:val=&quot;00474087&quot;/&gt;&lt;wsp:rsid wsp:val=&quot;004743DF&quot;/&gt;&lt;wsp:rsid wsp:val=&quot;00474810&quot;/&gt;&lt;wsp:rsid wsp:val=&quot;00474B1C&quot;/&gt;&lt;wsp:rsid wsp:val=&quot;00474B32&quot;/&gt;&lt;wsp:rsid wsp:val=&quot;00474E9B&quot;/&gt;&lt;wsp:rsid wsp:val=&quot;00475358&quot;/&gt;&lt;wsp:rsid wsp:val=&quot;004767A3&quot;/&gt;&lt;wsp:rsid wsp:val=&quot;00476D3F&quot;/&gt;&lt;wsp:rsid wsp:val=&quot;00477D09&quot;/&gt;&lt;wsp:rsid wsp:val=&quot;00477D7E&quot;/&gt;&lt;wsp:rsid wsp:val=&quot;004807B1&quot;/&gt;&lt;wsp:rsid wsp:val=&quot;004808F1&quot;/&gt;&lt;wsp:rsid wsp:val=&quot;004808F4&quot;/&gt;&lt;wsp:rsid wsp:val=&quot;0048100B&quot;/&gt;&lt;wsp:rsid wsp:val=&quot;004812A7&quot;/&gt;&lt;wsp:rsid wsp:val=&quot;004816D4&quot;/&gt;&lt;wsp:rsid wsp:val=&quot;004819B6&quot;/&gt;&lt;wsp:rsid wsp:val=&quot;00481B0E&quot;/&gt;&lt;wsp:rsid wsp:val=&quot;00481D62&quot;/&gt;&lt;wsp:rsid wsp:val=&quot;0048355F&quot;/&gt;&lt;wsp:rsid wsp:val=&quot;00483F59&quot;/&gt;&lt;wsp:rsid wsp:val=&quot;00483F92&quot;/&gt;&lt;wsp:rsid wsp:val=&quot;004849E1&quot;/&gt;&lt;wsp:rsid wsp:val=&quot;00484C53&quot;/&gt;&lt;wsp:rsid wsp:val=&quot;00484EA2&quot;/&gt;&lt;wsp:rsid wsp:val=&quot;004855E1&quot;/&gt;&lt;wsp:rsid wsp:val=&quot;00485A67&quot;/&gt;&lt;wsp:rsid wsp:val=&quot;00485C2E&quot;/&gt;&lt;wsp:rsid wsp:val=&quot;004871C8&quot;/&gt;&lt;wsp:rsid wsp:val=&quot;00487457&quot;/&gt;&lt;wsp:rsid wsp:val=&quot;004875EE&quot;/&gt;&lt;wsp:rsid wsp:val=&quot;0049016B&quot;/&gt;&lt;wsp:rsid wsp:val=&quot;00490253&quot;/&gt;&lt;wsp:rsid wsp:val=&quot;00490EE5&quot;/&gt;&lt;wsp:rsid wsp:val=&quot;004914EC&quot;/&gt;&lt;wsp:rsid wsp:val=&quot;004914FE&quot;/&gt;&lt;wsp:rsid wsp:val=&quot;00491F48&quot;/&gt;&lt;wsp:rsid wsp:val=&quot;00493080&quot;/&gt;&lt;wsp:rsid wsp:val=&quot;00493408&quot;/&gt;&lt;wsp:rsid wsp:val=&quot;004943EB&quot;/&gt;&lt;wsp:rsid wsp:val=&quot;00494966&quot;/&gt;&lt;wsp:rsid wsp:val=&quot;00494A69&quot;/&gt;&lt;wsp:rsid wsp:val=&quot;004951A8&quot;/&gt;&lt;wsp:rsid wsp:val=&quot;00495412&quot;/&gt;&lt;wsp:rsid wsp:val=&quot;00495451&quot;/&gt;&lt;wsp:rsid wsp:val=&quot;004961C0&quot;/&gt;&lt;wsp:rsid wsp:val=&quot;00496929&quot;/&gt;&lt;wsp:rsid wsp:val=&quot;00496A41&quot;/&gt;&lt;wsp:rsid wsp:val=&quot;004A0129&quot;/&gt;&lt;wsp:rsid wsp:val=&quot;004A10A6&quot;/&gt;&lt;wsp:rsid wsp:val=&quot;004A170E&quot;/&gt;&lt;wsp:rsid wsp:val=&quot;004A1808&quot;/&gt;&lt;wsp:rsid wsp:val=&quot;004A1E15&quot;/&gt;&lt;wsp:rsid wsp:val=&quot;004A2667&quot;/&gt;&lt;wsp:rsid wsp:val=&quot;004A273E&quot;/&gt;&lt;wsp:rsid wsp:val=&quot;004A31AC&quot;/&gt;&lt;wsp:rsid wsp:val=&quot;004A375A&quot;/&gt;&lt;wsp:rsid wsp:val=&quot;004A4733&quot;/&gt;&lt;wsp:rsid wsp:val=&quot;004A47D6&quot;/&gt;&lt;wsp:rsid wsp:val=&quot;004A493A&quot;/&gt;&lt;wsp:rsid wsp:val=&quot;004A4992&quot;/&gt;&lt;wsp:rsid wsp:val=&quot;004A4B22&quot;/&gt;&lt;wsp:rsid wsp:val=&quot;004A4D3F&quot;/&gt;&lt;wsp:rsid wsp:val=&quot;004A4DAF&quot;/&gt;&lt;wsp:rsid wsp:val=&quot;004A4F52&quot;/&gt;&lt;wsp:rsid wsp:val=&quot;004A5F39&quot;/&gt;&lt;wsp:rsid wsp:val=&quot;004A63C3&quot;/&gt;&lt;wsp:rsid wsp:val=&quot;004A6822&quot;/&gt;&lt;wsp:rsid wsp:val=&quot;004A6DFB&quot;/&gt;&lt;wsp:rsid wsp:val=&quot;004A72B8&quot;/&gt;&lt;wsp:rsid wsp:val=&quot;004A7900&quot;/&gt;&lt;wsp:rsid wsp:val=&quot;004A7ED5&quot;/&gt;&lt;wsp:rsid wsp:val=&quot;004B03B3&quot;/&gt;&lt;wsp:rsid wsp:val=&quot;004B0D19&quot;/&gt;&lt;wsp:rsid wsp:val=&quot;004B12C9&quot;/&gt;&lt;wsp:rsid wsp:val=&quot;004B1312&quot;/&gt;&lt;wsp:rsid wsp:val=&quot;004B14E9&quot;/&gt;&lt;wsp:rsid wsp:val=&quot;004B1621&quot;/&gt;&lt;wsp:rsid wsp:val=&quot;004B16A8&quot;/&gt;&lt;wsp:rsid wsp:val=&quot;004B1B8D&quot;/&gt;&lt;wsp:rsid wsp:val=&quot;004B2407&quot;/&gt;&lt;wsp:rsid wsp:val=&quot;004B242B&quot;/&gt;&lt;wsp:rsid wsp:val=&quot;004B25DA&quot;/&gt;&lt;wsp:rsid wsp:val=&quot;004B291B&quot;/&gt;&lt;wsp:rsid wsp:val=&quot;004B2EAA&quot;/&gt;&lt;wsp:rsid wsp:val=&quot;004B30AD&quot;/&gt;&lt;wsp:rsid wsp:val=&quot;004B31E4&quot;/&gt;&lt;wsp:rsid wsp:val=&quot;004B3A77&quot;/&gt;&lt;wsp:rsid wsp:val=&quot;004B4801&quot;/&gt;&lt;wsp:rsid wsp:val=&quot;004B4D06&quot;/&gt;&lt;wsp:rsid wsp:val=&quot;004B504A&quot;/&gt;&lt;wsp:rsid wsp:val=&quot;004B546A&quot;/&gt;&lt;wsp:rsid wsp:val=&quot;004B5D83&quot;/&gt;&lt;wsp:rsid wsp:val=&quot;004B5F98&quot;/&gt;&lt;wsp:rsid wsp:val=&quot;004B6328&quot;/&gt;&lt;wsp:rsid wsp:val=&quot;004B65C3&quot;/&gt;&lt;wsp:rsid wsp:val=&quot;004B660D&quot;/&gt;&lt;wsp:rsid wsp:val=&quot;004B664E&quot;/&gt;&lt;wsp:rsid wsp:val=&quot;004B69B7&quot;/&gt;&lt;wsp:rsid wsp:val=&quot;004B6FF4&quot;/&gt;&lt;wsp:rsid wsp:val=&quot;004B7C9B&quot;/&gt;&lt;wsp:rsid wsp:val=&quot;004B7D13&quot;/&gt;&lt;wsp:rsid wsp:val=&quot;004C0192&quot;/&gt;&lt;wsp:rsid wsp:val=&quot;004C02EE&quot;/&gt;&lt;wsp:rsid wsp:val=&quot;004C0590&quot;/&gt;&lt;wsp:rsid wsp:val=&quot;004C06E5&quot;/&gt;&lt;wsp:rsid wsp:val=&quot;004C0928&quot;/&gt;&lt;wsp:rsid wsp:val=&quot;004C09D2&quot;/&gt;&lt;wsp:rsid wsp:val=&quot;004C0C93&quot;/&gt;&lt;wsp:rsid wsp:val=&quot;004C1C18&quot;/&gt;&lt;wsp:rsid wsp:val=&quot;004C2309&quot;/&gt;&lt;wsp:rsid wsp:val=&quot;004C28A7&quot;/&gt;&lt;wsp:rsid wsp:val=&quot;004C2A29&quot;/&gt;&lt;wsp:rsid wsp:val=&quot;004C300F&quot;/&gt;&lt;wsp:rsid wsp:val=&quot;004C36F6&quot;/&gt;&lt;wsp:rsid wsp:val=&quot;004C3F91&quot;/&gt;&lt;wsp:rsid wsp:val=&quot;004C45D9&quot;/&gt;&lt;wsp:rsid wsp:val=&quot;004C4BF7&quot;/&gt;&lt;wsp:rsid wsp:val=&quot;004C5A7B&quot;/&gt;&lt;wsp:rsid wsp:val=&quot;004C64C6&quot;/&gt;&lt;wsp:rsid wsp:val=&quot;004C7196&quot;/&gt;&lt;wsp:rsid wsp:val=&quot;004C7A8A&quot;/&gt;&lt;wsp:rsid wsp:val=&quot;004C7E92&quot;/&gt;&lt;wsp:rsid wsp:val=&quot;004C7EFF&quot;/&gt;&lt;wsp:rsid wsp:val=&quot;004D080A&quot;/&gt;&lt;wsp:rsid wsp:val=&quot;004D0D8B&quot;/&gt;&lt;wsp:rsid wsp:val=&quot;004D137A&quot;/&gt;&lt;wsp:rsid wsp:val=&quot;004D195E&quot;/&gt;&lt;wsp:rsid wsp:val=&quot;004D198A&quot;/&gt;&lt;wsp:rsid wsp:val=&quot;004D1BAD&quot;/&gt;&lt;wsp:rsid wsp:val=&quot;004D2245&quot;/&gt;&lt;wsp:rsid wsp:val=&quot;004D2305&quot;/&gt;&lt;wsp:rsid wsp:val=&quot;004D24C2&quot;/&gt;&lt;wsp:rsid wsp:val=&quot;004D264A&quot;/&gt;&lt;wsp:rsid wsp:val=&quot;004D29C2&quot;/&gt;&lt;wsp:rsid wsp:val=&quot;004D2D9E&quot;/&gt;&lt;wsp:rsid wsp:val=&quot;004D3BCF&quot;/&gt;&lt;wsp:rsid wsp:val=&quot;004D4BEC&quot;/&gt;&lt;wsp:rsid wsp:val=&quot;004D4DF3&quot;/&gt;&lt;wsp:rsid wsp:val=&quot;004D4E4E&quot;/&gt;&lt;wsp:rsid wsp:val=&quot;004D5769&quot;/&gt;&lt;wsp:rsid wsp:val=&quot;004D5AB4&quot;/&gt;&lt;wsp:rsid wsp:val=&quot;004D6164&quot;/&gt;&lt;wsp:rsid wsp:val=&quot;004D6697&quot;/&gt;&lt;wsp:rsid wsp:val=&quot;004D7A6C&quot;/&gt;&lt;wsp:rsid wsp:val=&quot;004E0414&quot;/&gt;&lt;wsp:rsid wsp:val=&quot;004E0A89&quot;/&gt;&lt;wsp:rsid wsp:val=&quot;004E0FB8&quot;/&gt;&lt;wsp:rsid wsp:val=&quot;004E11F0&quot;/&gt;&lt;wsp:rsid wsp:val=&quot;004E122D&quot;/&gt;&lt;wsp:rsid wsp:val=&quot;004E234C&quot;/&gt;&lt;wsp:rsid wsp:val=&quot;004E33BD&quot;/&gt;&lt;wsp:rsid wsp:val=&quot;004E3593&quot;/&gt;&lt;wsp:rsid wsp:val=&quot;004E3D74&quot;/&gt;&lt;wsp:rsid wsp:val=&quot;004E3E02&quot;/&gt;&lt;wsp:rsid wsp:val=&quot;004E3E31&quot;/&gt;&lt;wsp:rsid wsp:val=&quot;004E4DDA&quot;/&gt;&lt;wsp:rsid wsp:val=&quot;004E4E3D&quot;/&gt;&lt;wsp:rsid wsp:val=&quot;004E55BE&quot;/&gt;&lt;wsp:rsid wsp:val=&quot;004E5DA2&quot;/&gt;&lt;wsp:rsid wsp:val=&quot;004E6F23&quot;/&gt;&lt;wsp:rsid wsp:val=&quot;004E6F79&quot;/&gt;&lt;wsp:rsid wsp:val=&quot;004E7EA6&quot;/&gt;&lt;wsp:rsid wsp:val=&quot;004F0268&quot;/&gt;&lt;wsp:rsid wsp:val=&quot;004F07D1&quot;/&gt;&lt;wsp:rsid wsp:val=&quot;004F08F0&quot;/&gt;&lt;wsp:rsid wsp:val=&quot;004F11F8&quot;/&gt;&lt;wsp:rsid wsp:val=&quot;004F1958&quot;/&gt;&lt;wsp:rsid wsp:val=&quot;004F1F2B&quot;/&gt;&lt;wsp:rsid wsp:val=&quot;004F298F&quot;/&gt;&lt;wsp:rsid wsp:val=&quot;004F34EA&quot;/&gt;&lt;wsp:rsid wsp:val=&quot;004F42C4&quot;/&gt;&lt;wsp:rsid wsp:val=&quot;004F4CC0&quot;/&gt;&lt;wsp:rsid wsp:val=&quot;004F4E1F&quot;/&gt;&lt;wsp:rsid wsp:val=&quot;004F5BBC&quot;/&gt;&lt;wsp:rsid wsp:val=&quot;004F6007&quot;/&gt;&lt;wsp:rsid wsp:val=&quot;004F691D&quot;/&gt;&lt;wsp:rsid wsp:val=&quot;004F756D&quot;/&gt;&lt;wsp:rsid wsp:val=&quot;004F7E0C&quot;/&gt;&lt;wsp:rsid wsp:val=&quot;0050049D&quot;/&gt;&lt;wsp:rsid wsp:val=&quot;005012C3&quot;/&gt;&lt;wsp:rsid wsp:val=&quot;00501385&quot;/&gt;&lt;wsp:rsid wsp:val=&quot;005013EB&quot;/&gt;&lt;wsp:rsid wsp:val=&quot;0050143B&quot;/&gt;&lt;wsp:rsid wsp:val=&quot;00501773&quot;/&gt;&lt;wsp:rsid wsp:val=&quot;005019BD&quot;/&gt;&lt;wsp:rsid wsp:val=&quot;00501A22&quot;/&gt;&lt;wsp:rsid wsp:val=&quot;00501E6C&quot;/&gt;&lt;wsp:rsid wsp:val=&quot;00501F1E&quot;/&gt;&lt;wsp:rsid wsp:val=&quot;00501F77&quot;/&gt;&lt;wsp:rsid wsp:val=&quot;005022A1&quot;/&gt;&lt;wsp:rsid wsp:val=&quot;005025E7&quot;/&gt;&lt;wsp:rsid wsp:val=&quot;00503222&quot;/&gt;&lt;wsp:rsid wsp:val=&quot;0050385A&quot;/&gt;&lt;wsp:rsid wsp:val=&quot;00503B0F&quot;/&gt;&lt;wsp:rsid wsp:val=&quot;00503D32&quot;/&gt;&lt;wsp:rsid wsp:val=&quot;00503DBD&quot;/&gt;&lt;wsp:rsid wsp:val=&quot;005047E4&quot;/&gt;&lt;wsp:rsid wsp:val=&quot;0050497C&quot;/&gt;&lt;wsp:rsid wsp:val=&quot;005054AE&quot;/&gt;&lt;wsp:rsid wsp:val=&quot;00505996&quot;/&gt;&lt;wsp:rsid wsp:val=&quot;00505A35&quot;/&gt;&lt;wsp:rsid wsp:val=&quot;00506F4C&quot;/&gt;&lt;wsp:rsid wsp:val=&quot;005070B7&quot;/&gt;&lt;wsp:rsid wsp:val=&quot;00507538&quot;/&gt;&lt;wsp:rsid wsp:val=&quot;00507619&quot;/&gt;&lt;wsp:rsid wsp:val=&quot;00507953&quot;/&gt;&lt;wsp:rsid wsp:val=&quot;005079EB&quot;/&gt;&lt;wsp:rsid wsp:val=&quot;00507C49&quot;/&gt;&lt;wsp:rsid wsp:val=&quot;005102F8&quot;/&gt;&lt;wsp:rsid wsp:val=&quot;00510324&quot;/&gt;&lt;wsp:rsid wsp:val=&quot;00510F5B&quot;/&gt;&lt;wsp:rsid wsp:val=&quot;00511449&quot;/&gt;&lt;wsp:rsid wsp:val=&quot;00511991&quot;/&gt;&lt;wsp:rsid wsp:val=&quot;00511ED0&quot;/&gt;&lt;wsp:rsid wsp:val=&quot;005121C7&quot;/&gt;&lt;wsp:rsid wsp:val=&quot;00512356&quot;/&gt;&lt;wsp:rsid wsp:val=&quot;005126BE&quot;/&gt;&lt;wsp:rsid wsp:val=&quot;00512890&quot;/&gt;&lt;wsp:rsid wsp:val=&quot;00512BA9&quot;/&gt;&lt;wsp:rsid wsp:val=&quot;00512CFA&quot;/&gt;&lt;wsp:rsid wsp:val=&quot;005138DE&quot;/&gt;&lt;wsp:rsid wsp:val=&quot;00513974&quot;/&gt;&lt;wsp:rsid wsp:val=&quot;00513E82&quot;/&gt;&lt;wsp:rsid wsp:val=&quot;00514153&quot;/&gt;&lt;wsp:rsid wsp:val=&quot;0051436D&quot;/&gt;&lt;wsp:rsid wsp:val=&quot;005144A2&quot;/&gt;&lt;wsp:rsid wsp:val=&quot;0051460C&quot;/&gt;&lt;wsp:rsid wsp:val=&quot;0051485C&quot;/&gt;&lt;wsp:rsid wsp:val=&quot;0051488B&quot;/&gt;&lt;wsp:rsid wsp:val=&quot;00514D0A&quot;/&gt;&lt;wsp:rsid wsp:val=&quot;0051594C&quot;/&gt;&lt;wsp:rsid wsp:val=&quot;005159FE&quot;/&gt;&lt;wsp:rsid wsp:val=&quot;0051607D&quot;/&gt;&lt;wsp:rsid wsp:val=&quot;005175AE&quot;/&gt;&lt;wsp:rsid wsp:val=&quot;00517CA3&quot;/&gt;&lt;wsp:rsid wsp:val=&quot;00517CDA&quot;/&gt;&lt;wsp:rsid wsp:val=&quot;0052042B&quot;/&gt;&lt;wsp:rsid wsp:val=&quot;005213A5&quot;/&gt;&lt;wsp:rsid wsp:val=&quot;0052141B&quot;/&gt;&lt;wsp:rsid wsp:val=&quot;00521FFE&quot;/&gt;&lt;wsp:rsid wsp:val=&quot;00522C84&quot;/&gt;&lt;wsp:rsid wsp:val=&quot;00523075&quot;/&gt;&lt;wsp:rsid wsp:val=&quot;005230ED&quot;/&gt;&lt;wsp:rsid wsp:val=&quot;0052382A&quot;/&gt;&lt;wsp:rsid wsp:val=&quot;00523B93&quot;/&gt;&lt;wsp:rsid wsp:val=&quot;005248AA&quot;/&gt;&lt;wsp:rsid wsp:val=&quot;00525102&quot;/&gt;&lt;wsp:rsid wsp:val=&quot;005258F2&quot;/&gt;&lt;wsp:rsid wsp:val=&quot;00525D45&quot;/&gt;&lt;wsp:rsid wsp:val=&quot;00526771&quot;/&gt;&lt;wsp:rsid wsp:val=&quot;00527577&quot;/&gt;&lt;wsp:rsid wsp:val=&quot;00530143&quot;/&gt;&lt;wsp:rsid wsp:val=&quot;00530955&quot;/&gt;&lt;wsp:rsid wsp:val=&quot;0053120D&quot;/&gt;&lt;wsp:rsid wsp:val=&quot;0053241C&quot;/&gt;&lt;wsp:rsid wsp:val=&quot;005325E5&quot;/&gt;&lt;wsp:rsid wsp:val=&quot;00532B2E&quot;/&gt;&lt;wsp:rsid wsp:val=&quot;0053316B&quot;/&gt;&lt;wsp:rsid wsp:val=&quot;005332DB&quot;/&gt;&lt;wsp:rsid wsp:val=&quot;00533533&quot;/&gt;&lt;wsp:rsid wsp:val=&quot;00534147&quot;/&gt;&lt;wsp:rsid wsp:val=&quot;0053458E&quot;/&gt;&lt;wsp:rsid wsp:val=&quot;005346DD&quot;/&gt;&lt;wsp:rsid wsp:val=&quot;00534EE9&quot;/&gt;&lt;wsp:rsid wsp:val=&quot;0053536D&quot;/&gt;&lt;wsp:rsid wsp:val=&quot;00535FE3&quot;/&gt;&lt;wsp:rsid wsp:val=&quot;005362B7&quot;/&gt;&lt;wsp:rsid wsp:val=&quot;0053640D&quot;/&gt;&lt;wsp:rsid wsp:val=&quot;005369B6&quot;/&gt;&lt;wsp:rsid wsp:val=&quot;00536ADB&quot;/&gt;&lt;wsp:rsid wsp:val=&quot;0053719E&quot;/&gt;&lt;wsp:rsid wsp:val=&quot;00542699&quot;/&gt;&lt;wsp:rsid wsp:val=&quot;00542A0F&quot;/&gt;&lt;wsp:rsid wsp:val=&quot;00542F2E&quot;/&gt;&lt;wsp:rsid wsp:val=&quot;005430E6&quot;/&gt;&lt;wsp:rsid wsp:val=&quot;00543519&quot;/&gt;&lt;wsp:rsid wsp:val=&quot;0054383A&quot;/&gt;&lt;wsp:rsid wsp:val=&quot;00543B33&quot;/&gt;&lt;wsp:rsid wsp:val=&quot;00543C12&quot;/&gt;&lt;wsp:rsid wsp:val=&quot;00543E04&quot;/&gt;&lt;wsp:rsid wsp:val=&quot;0054414B&quot;/&gt;&lt;wsp:rsid wsp:val=&quot;00544375&quot;/&gt;&lt;wsp:rsid wsp:val=&quot;005444D4&quot;/&gt;&lt;wsp:rsid wsp:val=&quot;00544AB6&quot;/&gt;&lt;wsp:rsid wsp:val=&quot;00545313&quot;/&gt;&lt;wsp:rsid wsp:val=&quot;00545347&quot;/&gt;&lt;wsp:rsid wsp:val=&quot;0054654F&quot;/&gt;&lt;wsp:rsid wsp:val=&quot;005466B5&quot;/&gt;&lt;wsp:rsid wsp:val=&quot;0054679B&quot;/&gt;&lt;wsp:rsid wsp:val=&quot;00546ACC&quot;/&gt;&lt;wsp:rsid wsp:val=&quot;00546D57&quot;/&gt;&lt;wsp:rsid wsp:val=&quot;00547144&quot;/&gt;&lt;wsp:rsid wsp:val=&quot;00547653&quot;/&gt;&lt;wsp:rsid wsp:val=&quot;0055012B&quot;/&gt;&lt;wsp:rsid wsp:val=&quot;00550579&quot;/&gt;&lt;wsp:rsid wsp:val=&quot;00551536&quot;/&gt;&lt;wsp:rsid wsp:val=&quot;00551AED&quot;/&gt;&lt;wsp:rsid wsp:val=&quot;00551E15&quot;/&gt;&lt;wsp:rsid wsp:val=&quot;00553872&quot;/&gt;&lt;wsp:rsid wsp:val=&quot;00553B42&quot;/&gt;&lt;wsp:rsid wsp:val=&quot;0055447D&quot;/&gt;&lt;wsp:rsid wsp:val=&quot;005552DA&quot;/&gt;&lt;wsp:rsid wsp:val=&quot;005553BB&quot;/&gt;&lt;wsp:rsid wsp:val=&quot;0055583B&quot;/&gt;&lt;wsp:rsid wsp:val=&quot;00555AC5&quot;/&gt;&lt;wsp:rsid wsp:val=&quot;00555E9F&quot;/&gt;&lt;wsp:rsid wsp:val=&quot;0055626D&quot;/&gt;&lt;wsp:rsid wsp:val=&quot;00556451&quot;/&gt;&lt;wsp:rsid wsp:val=&quot;005569AD&quot;/&gt;&lt;wsp:rsid wsp:val=&quot;00556EB7&quot;/&gt;&lt;wsp:rsid wsp:val=&quot;0055717B&quot;/&gt;&lt;wsp:rsid wsp:val=&quot;0055753B&quot;/&gt;&lt;wsp:rsid wsp:val=&quot;00557A52&quot;/&gt;&lt;wsp:rsid wsp:val=&quot;005600E4&quot;/&gt;&lt;wsp:rsid wsp:val=&quot;00560328&quot;/&gt;&lt;wsp:rsid wsp:val=&quot;0056047D&quot;/&gt;&lt;wsp:rsid wsp:val=&quot;00560D99&quot;/&gt;&lt;wsp:rsid wsp:val=&quot;00560F63&quot;/&gt;&lt;wsp:rsid wsp:val=&quot;00561026&quot;/&gt;&lt;wsp:rsid wsp:val=&quot;0056253B&quot;/&gt;&lt;wsp:rsid wsp:val=&quot;005626D5&quot;/&gt;&lt;wsp:rsid wsp:val=&quot;0056295E&quot;/&gt;&lt;wsp:rsid wsp:val=&quot;00562DB5&quot;/&gt;&lt;wsp:rsid wsp:val=&quot;00563384&quot;/&gt;&lt;wsp:rsid wsp:val=&quot;005638FD&quot;/&gt;&lt;wsp:rsid wsp:val=&quot;005639B0&quot;/&gt;&lt;wsp:rsid wsp:val=&quot;00563B61&quot;/&gt;&lt;wsp:rsid wsp:val=&quot;00563CEC&quot;/&gt;&lt;wsp:rsid wsp:val=&quot;005643DD&quot;/&gt;&lt;wsp:rsid wsp:val=&quot;005652B6&quot;/&gt;&lt;wsp:rsid wsp:val=&quot;00565472&quot;/&gt;&lt;wsp:rsid wsp:val=&quot;0056566C&quot;/&gt;&lt;wsp:rsid wsp:val=&quot;00565A3E&quot;/&gt;&lt;wsp:rsid wsp:val=&quot;00565CD4&quot;/&gt;&lt;wsp:rsid wsp:val=&quot;005665A5&quot;/&gt;&lt;wsp:rsid wsp:val=&quot;005679D2&quot;/&gt;&lt;wsp:rsid wsp:val=&quot;00567B0B&quot;/&gt;&lt;wsp:rsid wsp:val=&quot;00570CA1&quot;/&gt;&lt;wsp:rsid wsp:val=&quot;00570EC6&quot;/&gt;&lt;wsp:rsid wsp:val=&quot;00571302&quot;/&gt;&lt;wsp:rsid wsp:val=&quot;005715BE&quot;/&gt;&lt;wsp:rsid wsp:val=&quot;00572094&quot;/&gt;&lt;wsp:rsid wsp:val=&quot;005729A5&quot;/&gt;&lt;wsp:rsid wsp:val=&quot;00573AF6&quot;/&gt;&lt;wsp:rsid wsp:val=&quot;00573DB2&quot;/&gt;&lt;wsp:rsid wsp:val=&quot;00573E5C&quot;/&gt;&lt;wsp:rsid wsp:val=&quot;005741D7&quot;/&gt;&lt;wsp:rsid wsp:val=&quot;00574479&quot;/&gt;&lt;wsp:rsid wsp:val=&quot;005746DE&quot;/&gt;&lt;wsp:rsid wsp:val=&quot;00574711&quot;/&gt;&lt;wsp:rsid wsp:val=&quot;00574B90&quot;/&gt;&lt;wsp:rsid wsp:val=&quot;0057574A&quot;/&gt;&lt;wsp:rsid wsp:val=&quot;005757C1&quot;/&gt;&lt;wsp:rsid wsp:val=&quot;00575917&quot;/&gt;&lt;wsp:rsid wsp:val=&quot;005759B7&quot;/&gt;&lt;wsp:rsid wsp:val=&quot;00576357&quot;/&gt;&lt;wsp:rsid wsp:val=&quot;00576483&quot;/&gt;&lt;wsp:rsid wsp:val=&quot;00576599&quot;/&gt;&lt;wsp:rsid wsp:val=&quot;00576F5A&quot;/&gt;&lt;wsp:rsid wsp:val=&quot;0057709C&quot;/&gt;&lt;wsp:rsid wsp:val=&quot;00577299&quot;/&gt;&lt;wsp:rsid wsp:val=&quot;00577A48&quot;/&gt;&lt;wsp:rsid wsp:val=&quot;00577C76&quot;/&gt;&lt;wsp:rsid wsp:val=&quot;0058055E&quot;/&gt;&lt;wsp:rsid wsp:val=&quot;00580F3D&quot;/&gt;&lt;wsp:rsid wsp:val=&quot;005811F6&quot;/&gt;&lt;wsp:rsid wsp:val=&quot;005814D9&quot;/&gt;&lt;wsp:rsid wsp:val=&quot;005816C5&quot;/&gt;&lt;wsp:rsid wsp:val=&quot;00581C8C&quot;/&gt;&lt;wsp:rsid wsp:val=&quot;00582077&quot;/&gt;&lt;wsp:rsid wsp:val=&quot;00582080&quot;/&gt;&lt;wsp:rsid wsp:val=&quot;00582C50&quot;/&gt;&lt;wsp:rsid wsp:val=&quot;005842A1&quot;/&gt;&lt;wsp:rsid wsp:val=&quot;00584727&quot;/&gt;&lt;wsp:rsid wsp:val=&quot;00585BE9&quot;/&gt;&lt;wsp:rsid wsp:val=&quot;005867FC&quot;/&gt;&lt;wsp:rsid wsp:val=&quot;00586809&quot;/&gt;&lt;wsp:rsid wsp:val=&quot;00586BF1&quot;/&gt;&lt;wsp:rsid wsp:val=&quot;00587821&quot;/&gt;&lt;wsp:rsid wsp:val=&quot;0059039C&quot;/&gt;&lt;wsp:rsid wsp:val=&quot;00590B20&quot;/&gt;&lt;wsp:rsid wsp:val=&quot;00590EAA&quot;/&gt;&lt;wsp:rsid wsp:val=&quot;00591CE6&quot;/&gt;&lt;wsp:rsid wsp:val=&quot;0059256C&quot;/&gt;&lt;wsp:rsid wsp:val=&quot;00592722&quot;/&gt;&lt;wsp:rsid wsp:val=&quot;0059339E&quot;/&gt;&lt;wsp:rsid wsp:val=&quot;00593910&quot;/&gt;&lt;wsp:rsid wsp:val=&quot;005939EE&quot;/&gt;&lt;wsp:rsid wsp:val=&quot;00593C26&quot;/&gt;&lt;wsp:rsid wsp:val=&quot;00594136&quot;/&gt;&lt;wsp:rsid wsp:val=&quot;00594C3C&quot;/&gt;&lt;wsp:rsid wsp:val=&quot;00594CC7&quot;/&gt;&lt;wsp:rsid wsp:val=&quot;00594DCC&quot;/&gt;&lt;wsp:rsid wsp:val=&quot;0059516A&quot;/&gt;&lt;wsp:rsid wsp:val=&quot;005951D3&quot;/&gt;&lt;wsp:rsid wsp:val=&quot;00595282&quot;/&gt;&lt;wsp:rsid wsp:val=&quot;00595306&quot;/&gt;&lt;wsp:rsid wsp:val=&quot;00595970&quot;/&gt;&lt;wsp:rsid wsp:val=&quot;005959E4&quot;/&gt;&lt;wsp:rsid wsp:val=&quot;00595A54&quot;/&gt;&lt;wsp:rsid wsp:val=&quot;00595F6E&quot;/&gt;&lt;wsp:rsid wsp:val=&quot;00596285&quot;/&gt;&lt;wsp:rsid wsp:val=&quot;005967EC&quot;/&gt;&lt;wsp:rsid wsp:val=&quot;00596B0D&quot;/&gt;&lt;wsp:rsid wsp:val=&quot;00596EDE&quot;/&gt;&lt;wsp:rsid wsp:val=&quot;0059709D&quot;/&gt;&lt;wsp:rsid wsp:val=&quot;005972D1&quot;/&gt;&lt;wsp:rsid wsp:val=&quot;0059752F&quot;/&gt;&lt;wsp:rsid wsp:val=&quot;005A0648&quot;/&gt;&lt;wsp:rsid wsp:val=&quot;005A09AB&quot;/&gt;&lt;wsp:rsid wsp:val=&quot;005A1228&quot;/&gt;&lt;wsp:rsid wsp:val=&quot;005A1376&quot;/&gt;&lt;wsp:rsid wsp:val=&quot;005A1484&quot;/&gt;&lt;wsp:rsid wsp:val=&quot;005A16CB&quot;/&gt;&lt;wsp:rsid wsp:val=&quot;005A18DD&quot;/&gt;&lt;wsp:rsid wsp:val=&quot;005A1B47&quot;/&gt;&lt;wsp:rsid wsp:val=&quot;005A1DD5&quot;/&gt;&lt;wsp:rsid wsp:val=&quot;005A2101&quot;/&gt;&lt;wsp:rsid wsp:val=&quot;005A33AD&quot;/&gt;&lt;wsp:rsid wsp:val=&quot;005A36A2&quot;/&gt;&lt;wsp:rsid wsp:val=&quot;005A3B47&quot;/&gt;&lt;wsp:rsid wsp:val=&quot;005A3BE1&quot;/&gt;&lt;wsp:rsid wsp:val=&quot;005A3D9F&quot;/&gt;&lt;wsp:rsid wsp:val=&quot;005A4081&quot;/&gt;&lt;wsp:rsid wsp:val=&quot;005A43B8&quot;/&gt;&lt;wsp:rsid wsp:val=&quot;005A4C2D&quot;/&gt;&lt;wsp:rsid wsp:val=&quot;005A57F4&quot;/&gt;&lt;wsp:rsid wsp:val=&quot;005A6290&quot;/&gt;&lt;wsp:rsid wsp:val=&quot;005A65FA&quot;/&gt;&lt;wsp:rsid wsp:val=&quot;005A6673&quot;/&gt;&lt;wsp:rsid wsp:val=&quot;005A6AAD&quot;/&gt;&lt;wsp:rsid wsp:val=&quot;005A6C23&quot;/&gt;&lt;wsp:rsid wsp:val=&quot;005A7018&quot;/&gt;&lt;wsp:rsid wsp:val=&quot;005A775C&quot;/&gt;&lt;wsp:rsid wsp:val=&quot;005A78C6&quot;/&gt;&lt;wsp:rsid wsp:val=&quot;005A7A58&quot;/&gt;&lt;wsp:rsid wsp:val=&quot;005B041A&quot;/&gt;&lt;wsp:rsid wsp:val=&quot;005B0508&quot;/&gt;&lt;wsp:rsid wsp:val=&quot;005B08F1&quot;/&gt;&lt;wsp:rsid wsp:val=&quot;005B0968&quot;/&gt;&lt;wsp:rsid wsp:val=&quot;005B10DF&quot;/&gt;&lt;wsp:rsid wsp:val=&quot;005B2126&quot;/&gt;&lt;wsp:rsid wsp:val=&quot;005B26ED&quot;/&gt;&lt;wsp:rsid wsp:val=&quot;005B3368&quot;/&gt;&lt;wsp:rsid wsp:val=&quot;005B35EC&quot;/&gt;&lt;wsp:rsid wsp:val=&quot;005B3696&quot;/&gt;&lt;wsp:rsid wsp:val=&quot;005B3A83&quot;/&gt;&lt;wsp:rsid wsp:val=&quot;005B3BD6&quot;/&gt;&lt;wsp:rsid wsp:val=&quot;005B44AC&quot;/&gt;&lt;wsp:rsid wsp:val=&quot;005B45E6&quot;/&gt;&lt;wsp:rsid wsp:val=&quot;005B5BF7&quot;/&gt;&lt;wsp:rsid wsp:val=&quot;005B5E52&quot;/&gt;&lt;wsp:rsid wsp:val=&quot;005B5F02&quot;/&gt;&lt;wsp:rsid wsp:val=&quot;005B6845&quot;/&gt;&lt;wsp:rsid wsp:val=&quot;005B6AF2&quot;/&gt;&lt;wsp:rsid wsp:val=&quot;005B737A&quot;/&gt;&lt;wsp:rsid wsp:val=&quot;005B739A&quot;/&gt;&lt;wsp:rsid wsp:val=&quot;005B7BB5&quot;/&gt;&lt;wsp:rsid wsp:val=&quot;005C00DA&quot;/&gt;&lt;wsp:rsid wsp:val=&quot;005C02E0&quot;/&gt;&lt;wsp:rsid wsp:val=&quot;005C0C34&quot;/&gt;&lt;wsp:rsid wsp:val=&quot;005C0F68&quot;/&gt;&lt;wsp:rsid wsp:val=&quot;005C0FEF&quot;/&gt;&lt;wsp:rsid wsp:val=&quot;005C10B4&quot;/&gt;&lt;wsp:rsid wsp:val=&quot;005C1772&quot;/&gt;&lt;wsp:rsid wsp:val=&quot;005C1FC2&quot;/&gt;&lt;wsp:rsid wsp:val=&quot;005C2472&quot;/&gt;&lt;wsp:rsid wsp:val=&quot;005C331E&quot;/&gt;&lt;wsp:rsid wsp:val=&quot;005C3594&quot;/&gt;&lt;wsp:rsid wsp:val=&quot;005C3869&quot;/&gt;&lt;wsp:rsid wsp:val=&quot;005C398F&quot;/&gt;&lt;wsp:rsid wsp:val=&quot;005C3B1E&quot;/&gt;&lt;wsp:rsid wsp:val=&quot;005C4967&quot;/&gt;&lt;wsp:rsid wsp:val=&quot;005C4971&quot;/&gt;&lt;wsp:rsid wsp:val=&quot;005C5374&quot;/&gt;&lt;wsp:rsid wsp:val=&quot;005C5C2D&quot;/&gt;&lt;wsp:rsid wsp:val=&quot;005C5EFF&quot;/&gt;&lt;wsp:rsid wsp:val=&quot;005C6384&quot;/&gt;&lt;wsp:rsid wsp:val=&quot;005C638A&quot;/&gt;&lt;wsp:rsid wsp:val=&quot;005C6420&quot;/&gt;&lt;wsp:rsid wsp:val=&quot;005C66B8&quot;/&gt;&lt;wsp:rsid wsp:val=&quot;005C6982&quot;/&gt;&lt;wsp:rsid wsp:val=&quot;005C6AD6&quot;/&gt;&lt;wsp:rsid wsp:val=&quot;005C7C2D&quot;/&gt;&lt;wsp:rsid wsp:val=&quot;005C7CDF&quot;/&gt;&lt;wsp:rsid wsp:val=&quot;005C7DEA&quot;/&gt;&lt;wsp:rsid wsp:val=&quot;005C7F87&quot;/&gt;&lt;wsp:rsid wsp:val=&quot;005D033E&quot;/&gt;&lt;wsp:rsid wsp:val=&quot;005D0F33&quot;/&gt;&lt;wsp:rsid wsp:val=&quot;005D13E6&quot;/&gt;&lt;wsp:rsid wsp:val=&quot;005D13FD&quot;/&gt;&lt;wsp:rsid wsp:val=&quot;005D21C5&quot;/&gt;&lt;wsp:rsid wsp:val=&quot;005D2255&quot;/&gt;&lt;wsp:rsid wsp:val=&quot;005D241D&quot;/&gt;&lt;wsp:rsid wsp:val=&quot;005D324D&quot;/&gt;&lt;wsp:rsid wsp:val=&quot;005D32ED&quot;/&gt;&lt;wsp:rsid wsp:val=&quot;005D35F9&quot;/&gt;&lt;wsp:rsid wsp:val=&quot;005D3AA8&quot;/&gt;&lt;wsp:rsid wsp:val=&quot;005D3C3E&quot;/&gt;&lt;wsp:rsid wsp:val=&quot;005D421F&quot;/&gt;&lt;wsp:rsid wsp:val=&quot;005D4322&quot;/&gt;&lt;wsp:rsid wsp:val=&quot;005D433E&quot;/&gt;&lt;wsp:rsid wsp:val=&quot;005D4D3A&quot;/&gt;&lt;wsp:rsid wsp:val=&quot;005D4E4E&quot;/&gt;&lt;wsp:rsid wsp:val=&quot;005D5022&quot;/&gt;&lt;wsp:rsid wsp:val=&quot;005D527D&quot;/&gt;&lt;wsp:rsid wsp:val=&quot;005D55B8&quot;/&gt;&lt;wsp:rsid wsp:val=&quot;005D7D22&quot;/&gt;&lt;wsp:rsid wsp:val=&quot;005E0A57&quot;/&gt;&lt;wsp:rsid wsp:val=&quot;005E0CBE&quot;/&gt;&lt;wsp:rsid wsp:val=&quot;005E1A86&quot;/&gt;&lt;wsp:rsid wsp:val=&quot;005E1B07&quot;/&gt;&lt;wsp:rsid wsp:val=&quot;005E239C&quot;/&gt;&lt;wsp:rsid wsp:val=&quot;005E259E&quot;/&gt;&lt;wsp:rsid wsp:val=&quot;005E282D&quot;/&gt;&lt;wsp:rsid wsp:val=&quot;005E2C61&quot;/&gt;&lt;wsp:rsid wsp:val=&quot;005E2CE9&quot;/&gt;&lt;wsp:rsid wsp:val=&quot;005E36E3&quot;/&gt;&lt;wsp:rsid wsp:val=&quot;005E3B40&quot;/&gt;&lt;wsp:rsid wsp:val=&quot;005E4360&quot;/&gt;&lt;wsp:rsid wsp:val=&quot;005E4938&quot;/&gt;&lt;wsp:rsid wsp:val=&quot;005E4C06&quot;/&gt;&lt;wsp:rsid wsp:val=&quot;005E5241&quot;/&gt;&lt;wsp:rsid wsp:val=&quot;005E535A&quot;/&gt;&lt;wsp:rsid wsp:val=&quot;005E5C65&quot;/&gt;&lt;wsp:rsid wsp:val=&quot;005E5E7E&quot;/&gt;&lt;wsp:rsid wsp:val=&quot;005E65F0&quot;/&gt;&lt;wsp:rsid wsp:val=&quot;005E67DF&quot;/&gt;&lt;wsp:rsid wsp:val=&quot;005E6882&quot;/&gt;&lt;wsp:rsid wsp:val=&quot;005E6B77&quot;/&gt;&lt;wsp:rsid wsp:val=&quot;005E70EA&quot;/&gt;&lt;wsp:rsid wsp:val=&quot;005E7B7C&quot;/&gt;&lt;wsp:rsid wsp:val=&quot;005F0874&quot;/&gt;&lt;wsp:rsid wsp:val=&quot;005F1A4C&quot;/&gt;&lt;wsp:rsid wsp:val=&quot;005F1AD4&quot;/&gt;&lt;wsp:rsid wsp:val=&quot;005F1DE0&quot;/&gt;&lt;wsp:rsid wsp:val=&quot;005F20DD&quot;/&gt;&lt;wsp:rsid wsp:val=&quot;005F2195&quot;/&gt;&lt;wsp:rsid wsp:val=&quot;005F2295&quot;/&gt;&lt;wsp:rsid wsp:val=&quot;005F2900&quot;/&gt;&lt;wsp:rsid wsp:val=&quot;005F2AD4&quot;/&gt;&lt;wsp:rsid wsp:val=&quot;005F3804&quot;/&gt;&lt;wsp:rsid wsp:val=&quot;005F403E&quot;/&gt;&lt;wsp:rsid wsp:val=&quot;005F4650&quot;/&gt;&lt;wsp:rsid wsp:val=&quot;005F565A&quot;/&gt;&lt;wsp:rsid wsp:val=&quot;005F5C6F&quot;/&gt;&lt;wsp:rsid wsp:val=&quot;005F5F3B&quot;/&gt;&lt;wsp:rsid wsp:val=&quot;005F67C5&quot;/&gt;&lt;wsp:rsid wsp:val=&quot;005F6A1D&quot;/&gt;&lt;wsp:rsid wsp:val=&quot;005F70A4&quot;/&gt;&lt;wsp:rsid wsp:val=&quot;00600482&quot;/&gt;&lt;wsp:rsid wsp:val=&quot;00600507&quot;/&gt;&lt;wsp:rsid wsp:val=&quot;0060140F&quot;/&gt;&lt;wsp:rsid wsp:val=&quot;006017B8&quot;/&gt;&lt;wsp:rsid wsp:val=&quot;006018B8&quot;/&gt;&lt;wsp:rsid wsp:val=&quot;00602546&quot;/&gt;&lt;wsp:rsid wsp:val=&quot;00602757&quot;/&gt;&lt;wsp:rsid wsp:val=&quot;00602960&quot;/&gt;&lt;wsp:rsid wsp:val=&quot;00602BB0&quot;/&gt;&lt;wsp:rsid wsp:val=&quot;00603091&quot;/&gt;&lt;wsp:rsid wsp:val=&quot;00603195&quot;/&gt;&lt;wsp:rsid wsp:val=&quot;00603232&quot;/&gt;&lt;wsp:rsid wsp:val=&quot;0060364E&quot;/&gt;&lt;wsp:rsid wsp:val=&quot;006037AC&quot;/&gt;&lt;wsp:rsid wsp:val=&quot;006038C2&quot;/&gt;&lt;wsp:rsid wsp:val=&quot;006041D0&quot;/&gt;&lt;wsp:rsid wsp:val=&quot;00604CB2&quot;/&gt;&lt;wsp:rsid wsp:val=&quot;00604E63&quot;/&gt;&lt;wsp:rsid wsp:val=&quot;00605403&quot;/&gt;&lt;wsp:rsid wsp:val=&quot;006055CC&quot;/&gt;&lt;wsp:rsid wsp:val=&quot;00605785&quot;/&gt;&lt;wsp:rsid wsp:val=&quot;006057DA&quot;/&gt;&lt;wsp:rsid wsp:val=&quot;006058D8&quot;/&gt;&lt;wsp:rsid wsp:val=&quot;00605D34&quot;/&gt;&lt;wsp:rsid wsp:val=&quot;00606512&quot;/&gt;&lt;wsp:rsid wsp:val=&quot;00606986&quot;/&gt;&lt;wsp:rsid wsp:val=&quot;00607A2C&quot;/&gt;&lt;wsp:rsid wsp:val=&quot;00610777&quot;/&gt;&lt;wsp:rsid wsp:val=&quot;00610889&quot;/&gt;&lt;wsp:rsid wsp:val=&quot;006109D2&quot;/&gt;&lt;wsp:rsid wsp:val=&quot;00610CA4&quot;/&gt;&lt;wsp:rsid wsp:val=&quot;00611552&quot;/&gt;&lt;wsp:rsid wsp:val=&quot;00611643&quot;/&gt;&lt;wsp:rsid wsp:val=&quot;00611651&quot;/&gt;&lt;wsp:rsid wsp:val=&quot;0061280B&quot;/&gt;&lt;wsp:rsid wsp:val=&quot;0061294A&quot;/&gt;&lt;wsp:rsid wsp:val=&quot;00612A45&quot;/&gt;&lt;wsp:rsid wsp:val=&quot;0061322C&quot;/&gt;&lt;wsp:rsid wsp:val=&quot;00613C90&quot;/&gt;&lt;wsp:rsid wsp:val=&quot;00613E68&quot;/&gt;&lt;wsp:rsid wsp:val=&quot;00613FCD&quot;/&gt;&lt;wsp:rsid wsp:val=&quot;006141AA&quot;/&gt;&lt;wsp:rsid wsp:val=&quot;00615C21&quot;/&gt;&lt;wsp:rsid wsp:val=&quot;00616196&quot;/&gt;&lt;wsp:rsid wsp:val=&quot;006163B1&quot;/&gt;&lt;wsp:rsid wsp:val=&quot;00616982&quot;/&gt;&lt;wsp:rsid wsp:val=&quot;00616D4B&quot;/&gt;&lt;wsp:rsid wsp:val=&quot;006176E6&quot;/&gt;&lt;wsp:rsid wsp:val=&quot;00617973&quot;/&gt;&lt;wsp:rsid wsp:val=&quot;006179C5&quot;/&gt;&lt;wsp:rsid wsp:val=&quot;006200A4&quot;/&gt;&lt;wsp:rsid wsp:val=&quot;006207F9&quot;/&gt;&lt;wsp:rsid wsp:val=&quot;00621FCB&quot;/&gt;&lt;wsp:rsid wsp:val=&quot;006222DA&quot;/&gt;&lt;wsp:rsid wsp:val=&quot;00622B50&quot;/&gt;&lt;wsp:rsid wsp:val=&quot;006234BB&quot;/&gt;&lt;wsp:rsid wsp:val=&quot;00624241&quot;/&gt;&lt;wsp:rsid wsp:val=&quot;00624B6F&quot;/&gt;&lt;wsp:rsid wsp:val=&quot;00625494&quot;/&gt;&lt;wsp:rsid wsp:val=&quot;00625878&quot;/&gt;&lt;wsp:rsid wsp:val=&quot;00625C56&quot;/&gt;&lt;wsp:rsid wsp:val=&quot;00625D0B&quot;/&gt;&lt;wsp:rsid wsp:val=&quot;00625F83&quot;/&gt;&lt;wsp:rsid wsp:val=&quot;00626FD5&quot;/&gt;&lt;wsp:rsid wsp:val=&quot;00627032&quot;/&gt;&lt;wsp:rsid wsp:val=&quot;00627393&quot;/&gt;&lt;wsp:rsid wsp:val=&quot;00627D54&quot;/&gt;&lt;wsp:rsid wsp:val=&quot;00630648&quot;/&gt;&lt;wsp:rsid wsp:val=&quot;0063071A&quot;/&gt;&lt;wsp:rsid wsp:val=&quot;00630DD8&quot;/&gt;&lt;wsp:rsid wsp:val=&quot;00630FB2&quot;/&gt;&lt;wsp:rsid wsp:val=&quot;00631CF9&quot;/&gt;&lt;wsp:rsid wsp:val=&quot;00632744&quot;/&gt;&lt;wsp:rsid wsp:val=&quot;00632C51&quot;/&gt;&lt;wsp:rsid wsp:val=&quot;00632E2D&quot;/&gt;&lt;wsp:rsid wsp:val=&quot;0063303D&quot;/&gt;&lt;wsp:rsid wsp:val=&quot;00633F9F&quot;/&gt;&lt;wsp:rsid wsp:val=&quot;00634A06&quot;/&gt;&lt;wsp:rsid wsp:val=&quot;0063507F&quot;/&gt;&lt;wsp:rsid wsp:val=&quot;00635F86&quot;/&gt;&lt;wsp:rsid wsp:val=&quot;00636795&quot;/&gt;&lt;wsp:rsid wsp:val=&quot;00636796&quot;/&gt;&lt;wsp:rsid wsp:val=&quot;006368D2&quot;/&gt;&lt;wsp:rsid wsp:val=&quot;00636AB3&quot;/&gt;&lt;wsp:rsid wsp:val=&quot;00637028&quot;/&gt;&lt;wsp:rsid wsp:val=&quot;0063729F&quot;/&gt;&lt;wsp:rsid wsp:val=&quot;00637D26&quot;/&gt;&lt;wsp:rsid wsp:val=&quot;00637EEB&quot;/&gt;&lt;wsp:rsid wsp:val=&quot;0064019A&quot;/&gt;&lt;wsp:rsid wsp:val=&quot;0064039F&quot;/&gt;&lt;wsp:rsid wsp:val=&quot;00640660&quot;/&gt;&lt;wsp:rsid wsp:val=&quot;006411E2&quot;/&gt;&lt;wsp:rsid wsp:val=&quot;006428FD&quot;/&gt;&lt;wsp:rsid wsp:val=&quot;00642FA7&quot;/&gt;&lt;wsp:rsid wsp:val=&quot;006435DF&quot;/&gt;&lt;wsp:rsid wsp:val=&quot;00643612&quot;/&gt;&lt;wsp:rsid wsp:val=&quot;0064382F&quot;/&gt;&lt;wsp:rsid wsp:val=&quot;00643CCF&quot;/&gt;&lt;wsp:rsid wsp:val=&quot;00643ED5&quot;/&gt;&lt;wsp:rsid wsp:val=&quot;006441DB&quot;/&gt;&lt;wsp:rsid wsp:val=&quot;00644396&quot;/&gt;&lt;wsp:rsid wsp:val=&quot;006444A4&quot;/&gt;&lt;wsp:rsid wsp:val=&quot;006445C9&quot;/&gt;&lt;wsp:rsid wsp:val=&quot;00644687&quot;/&gt;&lt;wsp:rsid wsp:val=&quot;0064504F&quot;/&gt;&lt;wsp:rsid wsp:val=&quot;00645439&quot;/&gt;&lt;wsp:rsid wsp:val=&quot;00645ED1&quot;/&gt;&lt;wsp:rsid wsp:val=&quot;0064629A&quot;/&gt;&lt;wsp:rsid wsp:val=&quot;006469EF&quot;/&gt;&lt;wsp:rsid wsp:val=&quot;00646EC2&quot;/&gt;&lt;wsp:rsid wsp:val=&quot;00647036&quot;/&gt;&lt;wsp:rsid wsp:val=&quot;006471B3&quot;/&gt;&lt;wsp:rsid wsp:val=&quot;006479D1&quot;/&gt;&lt;wsp:rsid wsp:val=&quot;00647A64&quot;/&gt;&lt;wsp:rsid wsp:val=&quot;00647EA8&quot;/&gt;&lt;wsp:rsid wsp:val=&quot;00650612&quot;/&gt;&lt;wsp:rsid wsp:val=&quot;006517E5&quot;/&gt;&lt;wsp:rsid wsp:val=&quot;00651E91&quot;/&gt;&lt;wsp:rsid wsp:val=&quot;00651FD0&quot;/&gt;&lt;wsp:rsid wsp:val=&quot;00652230&quot;/&gt;&lt;wsp:rsid wsp:val=&quot;0065266D&quot;/&gt;&lt;wsp:rsid wsp:val=&quot;00652961&quot;/&gt;&lt;wsp:rsid wsp:val=&quot;00652F27&quot;/&gt;&lt;wsp:rsid wsp:val=&quot;006533FB&quot;/&gt;&lt;wsp:rsid wsp:val=&quot;006536EB&quot;/&gt;&lt;wsp:rsid wsp:val=&quot;0065374D&quot;/&gt;&lt;wsp:rsid wsp:val=&quot;00654995&quot;/&gt;&lt;wsp:rsid wsp:val=&quot;00654CDC&quot;/&gt;&lt;wsp:rsid wsp:val=&quot;0065513B&quot;/&gt;&lt;wsp:rsid wsp:val=&quot;0065516A&quot;/&gt;&lt;wsp:rsid wsp:val=&quot;006555EA&quot;/&gt;&lt;wsp:rsid wsp:val=&quot;00655AE1&quot;/&gt;&lt;wsp:rsid wsp:val=&quot;0065605C&quot;/&gt;&lt;wsp:rsid wsp:val=&quot;0065643B&quot;/&gt;&lt;wsp:rsid wsp:val=&quot;006566C7&quot;/&gt;&lt;wsp:rsid wsp:val=&quot;00656933&quot;/&gt;&lt;wsp:rsid wsp:val=&quot;00656CAE&quot;/&gt;&lt;wsp:rsid wsp:val=&quot;006572E3&quot;/&gt;&lt;wsp:rsid wsp:val=&quot;006574BF&quot;/&gt;&lt;wsp:rsid wsp:val=&quot;006578F5&quot;/&gt;&lt;wsp:rsid wsp:val=&quot;00657C6C&quot;/&gt;&lt;wsp:rsid wsp:val=&quot;006602C0&quot;/&gt;&lt;wsp:rsid wsp:val=&quot;006604C2&quot;/&gt;&lt;wsp:rsid wsp:val=&quot;006608C3&quot;/&gt;&lt;wsp:rsid wsp:val=&quot;006608E0&quot;/&gt;&lt;wsp:rsid wsp:val=&quot;00660D10&quot;/&gt;&lt;wsp:rsid wsp:val=&quot;00660F0E&quot;/&gt;&lt;wsp:rsid wsp:val=&quot;00661082&quot;/&gt;&lt;wsp:rsid wsp:val=&quot;00661605&quot;/&gt;&lt;wsp:rsid wsp:val=&quot;00661FC9&quot;/&gt;&lt;wsp:rsid wsp:val=&quot;006620AE&quot;/&gt;&lt;wsp:rsid wsp:val=&quot;006621A8&quot;/&gt;&lt;wsp:rsid wsp:val=&quot;006622F4&quot;/&gt;&lt;wsp:rsid wsp:val=&quot;00662360&quot;/&gt;&lt;wsp:rsid wsp:val=&quot;006626F6&quot;/&gt;&lt;wsp:rsid wsp:val=&quot;00662799&quot;/&gt;&lt;wsp:rsid wsp:val=&quot;00662B94&quot;/&gt;&lt;wsp:rsid wsp:val=&quot;00662CF4&quot;/&gt;&lt;wsp:rsid wsp:val=&quot;00662D5A&quot;/&gt;&lt;wsp:rsid wsp:val=&quot;00663840&quot;/&gt;&lt;wsp:rsid wsp:val=&quot;00663EE9&quot;/&gt;&lt;wsp:rsid wsp:val=&quot;0066423F&quot;/&gt;&lt;wsp:rsid wsp:val=&quot;00664AAA&quot;/&gt;&lt;wsp:rsid wsp:val=&quot;00664AD9&quot;/&gt;&lt;wsp:rsid wsp:val=&quot;00664F63&quot;/&gt;&lt;wsp:rsid wsp:val=&quot;006650B5&quot;/&gt;&lt;wsp:rsid wsp:val=&quot;00665419&quot;/&gt;&lt;wsp:rsid wsp:val=&quot;006660FE&quot;/&gt;&lt;wsp:rsid wsp:val=&quot;00666471&quot;/&gt;&lt;wsp:rsid wsp:val=&quot;00666A2E&quot;/&gt;&lt;wsp:rsid wsp:val=&quot;006675EB&quot;/&gt;&lt;wsp:rsid wsp:val=&quot;00667CC9&quot;/&gt;&lt;wsp:rsid wsp:val=&quot;00667DD3&quot;/&gt;&lt;wsp:rsid wsp:val=&quot;006707EA&quot;/&gt;&lt;wsp:rsid wsp:val=&quot;006707F3&quot;/&gt;&lt;wsp:rsid wsp:val=&quot;00671168&quot;/&gt;&lt;wsp:rsid wsp:val=&quot;006712D6&quot;/&gt;&lt;wsp:rsid wsp:val=&quot;006715F7&quot;/&gt;&lt;wsp:rsid wsp:val=&quot;0067191F&quot;/&gt;&lt;wsp:rsid wsp:val=&quot;006727D2&quot;/&gt;&lt;wsp:rsid wsp:val=&quot;00673053&quot;/&gt;&lt;wsp:rsid wsp:val=&quot;0067333C&quot;/&gt;&lt;wsp:rsid wsp:val=&quot;00673E80&quot;/&gt;&lt;wsp:rsid wsp:val=&quot;006747C4&quot;/&gt;&lt;wsp:rsid wsp:val=&quot;00674BE7&quot;/&gt;&lt;wsp:rsid wsp:val=&quot;006753BE&quot;/&gt;&lt;wsp:rsid wsp:val=&quot;00675491&quot;/&gt;&lt;wsp:rsid wsp:val=&quot;006755CB&quot;/&gt;&lt;wsp:rsid wsp:val=&quot;0067578C&quot;/&gt;&lt;wsp:rsid wsp:val=&quot;0067580F&quot;/&gt;&lt;wsp:rsid wsp:val=&quot;00676316&quot;/&gt;&lt;wsp:rsid wsp:val=&quot;006763B6&quot;/&gt;&lt;wsp:rsid wsp:val=&quot;00676620&quot;/&gt;&lt;wsp:rsid wsp:val=&quot;00677926&quot;/&gt;&lt;wsp:rsid wsp:val=&quot;00677CE1&quot;/&gt;&lt;wsp:rsid wsp:val=&quot;00680188&quot;/&gt;&lt;wsp:rsid wsp:val=&quot;006802EB&quot;/&gt;&lt;wsp:rsid wsp:val=&quot;00681087&quot;/&gt;&lt;wsp:rsid wsp:val=&quot;0068127A&quot;/&gt;&lt;wsp:rsid wsp:val=&quot;006814EA&quot;/&gt;&lt;wsp:rsid wsp:val=&quot;006817D0&quot;/&gt;&lt;wsp:rsid wsp:val=&quot;00681976&quot;/&gt;&lt;wsp:rsid wsp:val=&quot;00681A11&quot;/&gt;&lt;wsp:rsid wsp:val=&quot;006829B2&quot;/&gt;&lt;wsp:rsid wsp:val=&quot;00683173&quot;/&gt;&lt;wsp:rsid wsp:val=&quot;00683FD8&quot;/&gt;&lt;wsp:rsid wsp:val=&quot;006848AA&quot;/&gt;&lt;wsp:rsid wsp:val=&quot;006853F2&quot;/&gt;&lt;wsp:rsid wsp:val=&quot;006874EF&quot;/&gt;&lt;wsp:rsid wsp:val=&quot;00687E63&quot;/&gt;&lt;wsp:rsid wsp:val=&quot;00690514&quot;/&gt;&lt;wsp:rsid wsp:val=&quot;00690927&quot;/&gt;&lt;wsp:rsid wsp:val=&quot;00692116&quot;/&gt;&lt;wsp:rsid wsp:val=&quot;0069268C&quot;/&gt;&lt;wsp:rsid wsp:val=&quot;006926C0&quot;/&gt;&lt;wsp:rsid wsp:val=&quot;0069313F&quot;/&gt;&lt;wsp:rsid wsp:val=&quot;0069329E&quot;/&gt;&lt;wsp:rsid wsp:val=&quot;00693AE7&quot;/&gt;&lt;wsp:rsid wsp:val=&quot;00693D8F&quot;/&gt;&lt;wsp:rsid wsp:val=&quot;006941F5&quot;/&gt;&lt;wsp:rsid wsp:val=&quot;0069502A&quot;/&gt;&lt;wsp:rsid wsp:val=&quot;006954FB&quot;/&gt;&lt;wsp:rsid wsp:val=&quot;00695A62&quot;/&gt;&lt;wsp:rsid wsp:val=&quot;0069605D&quot;/&gt;&lt;wsp:rsid wsp:val=&quot;006971BF&quot;/&gt;&lt;wsp:rsid wsp:val=&quot;00697521&quot;/&gt;&lt;wsp:rsid wsp:val=&quot;00697593&quot;/&gt;&lt;wsp:rsid wsp:val=&quot;00697DA8&quot;/&gt;&lt;wsp:rsid wsp:val=&quot;00697DD2&quot;/&gt;&lt;wsp:rsid wsp:val=&quot;006A074A&quot;/&gt;&lt;wsp:rsid wsp:val=&quot;006A144B&quot;/&gt;&lt;wsp:rsid wsp:val=&quot;006A15BE&quot;/&gt;&lt;wsp:rsid wsp:val=&quot;006A19C2&quot;/&gt;&lt;wsp:rsid wsp:val=&quot;006A1C26&quot;/&gt;&lt;wsp:rsid wsp:val=&quot;006A1FB8&quot;/&gt;&lt;wsp:rsid wsp:val=&quot;006A210D&quot;/&gt;&lt;wsp:rsid wsp:val=&quot;006A2838&quot;/&gt;&lt;wsp:rsid wsp:val=&quot;006A3737&quot;/&gt;&lt;wsp:rsid wsp:val=&quot;006A4A4F&quot;/&gt;&lt;wsp:rsid wsp:val=&quot;006A54F7&quot;/&gt;&lt;wsp:rsid wsp:val=&quot;006A56E4&quot;/&gt;&lt;wsp:rsid wsp:val=&quot;006A5763&quot;/&gt;&lt;wsp:rsid wsp:val=&quot;006A5B78&quot;/&gt;&lt;wsp:rsid wsp:val=&quot;006A5D2C&quot;/&gt;&lt;wsp:rsid wsp:val=&quot;006A632D&quot;/&gt;&lt;wsp:rsid wsp:val=&quot;006A6528&quot;/&gt;&lt;wsp:rsid wsp:val=&quot;006A6DC6&quot;/&gt;&lt;wsp:rsid wsp:val=&quot;006A74C0&quot;/&gt;&lt;wsp:rsid wsp:val=&quot;006A7D6A&quot;/&gt;&lt;wsp:rsid wsp:val=&quot;006B0000&quot;/&gt;&lt;wsp:rsid wsp:val=&quot;006B0781&quot;/&gt;&lt;wsp:rsid wsp:val=&quot;006B099E&quot;/&gt;&lt;wsp:rsid wsp:val=&quot;006B0D5A&quot;/&gt;&lt;wsp:rsid wsp:val=&quot;006B1D62&quot;/&gt;&lt;wsp:rsid wsp:val=&quot;006B1ED7&quot;/&gt;&lt;wsp:rsid wsp:val=&quot;006B2242&quot;/&gt;&lt;wsp:rsid wsp:val=&quot;006B2610&quot;/&gt;&lt;wsp:rsid wsp:val=&quot;006B345A&quot;/&gt;&lt;wsp:rsid wsp:val=&quot;006B4AF3&quot;/&gt;&lt;wsp:rsid wsp:val=&quot;006B4B6F&quot;/&gt;&lt;wsp:rsid wsp:val=&quot;006B5B80&quot;/&gt;&lt;wsp:rsid wsp:val=&quot;006B667C&quot;/&gt;&lt;wsp:rsid wsp:val=&quot;006B6A05&quot;/&gt;&lt;wsp:rsid wsp:val=&quot;006B6CD1&quot;/&gt;&lt;wsp:rsid wsp:val=&quot;006C0434&quot;/&gt;&lt;wsp:rsid wsp:val=&quot;006C0DE9&quot;/&gt;&lt;wsp:rsid wsp:val=&quot;006C1466&quot;/&gt;&lt;wsp:rsid wsp:val=&quot;006C1962&quot;/&gt;&lt;wsp:rsid wsp:val=&quot;006C2174&quot;/&gt;&lt;wsp:rsid wsp:val=&quot;006C2BDA&quot;/&gt;&lt;wsp:rsid wsp:val=&quot;006C31DA&quot;/&gt;&lt;wsp:rsid wsp:val=&quot;006C3222&quot;/&gt;&lt;wsp:rsid wsp:val=&quot;006C33B2&quot;/&gt;&lt;wsp:rsid wsp:val=&quot;006C35C3&quot;/&gt;&lt;wsp:rsid wsp:val=&quot;006C38FE&quot;/&gt;&lt;wsp:rsid wsp:val=&quot;006C3B28&quot;/&gt;&lt;wsp:rsid wsp:val=&quot;006C3BD0&quot;/&gt;&lt;wsp:rsid wsp:val=&quot;006C3FAC&quot;/&gt;&lt;wsp:rsid wsp:val=&quot;006C4083&quot;/&gt;&lt;wsp:rsid wsp:val=&quot;006C467B&quot;/&gt;&lt;wsp:rsid wsp:val=&quot;006C4993&quot;/&gt;&lt;wsp:rsid wsp:val=&quot;006C4D22&quot;/&gt;&lt;wsp:rsid wsp:val=&quot;006C5851&quot;/&gt;&lt;wsp:rsid wsp:val=&quot;006C5B86&quot;/&gt;&lt;wsp:rsid wsp:val=&quot;006C5D22&quot;/&gt;&lt;wsp:rsid wsp:val=&quot;006C6267&quot;/&gt;&lt;wsp:rsid wsp:val=&quot;006C68A8&quot;/&gt;&lt;wsp:rsid wsp:val=&quot;006C72C1&quot;/&gt;&lt;wsp:rsid wsp:val=&quot;006C74BE&quot;/&gt;&lt;wsp:rsid wsp:val=&quot;006C7E4E&quot;/&gt;&lt;wsp:rsid wsp:val=&quot;006D00AB&quot;/&gt;&lt;wsp:rsid wsp:val=&quot;006D02A3&quot;/&gt;&lt;wsp:rsid wsp:val=&quot;006D03D6&quot;/&gt;&lt;wsp:rsid wsp:val=&quot;006D09D2&quot;/&gt;&lt;wsp:rsid wsp:val=&quot;006D0B54&quot;/&gt;&lt;wsp:rsid wsp:val=&quot;006D13E5&quot;/&gt;&lt;wsp:rsid wsp:val=&quot;006D14EB&quot;/&gt;&lt;wsp:rsid wsp:val=&quot;006D2605&quot;/&gt;&lt;wsp:rsid wsp:val=&quot;006D2878&quot;/&gt;&lt;wsp:rsid wsp:val=&quot;006D289E&quot;/&gt;&lt;wsp:rsid wsp:val=&quot;006D3A1F&quot;/&gt;&lt;wsp:rsid wsp:val=&quot;006D4B08&quot;/&gt;&lt;wsp:rsid wsp:val=&quot;006D4D92&quot;/&gt;&lt;wsp:rsid wsp:val=&quot;006D5223&quot;/&gt;&lt;wsp:rsid wsp:val=&quot;006D54A2&quot;/&gt;&lt;wsp:rsid wsp:val=&quot;006D55A7&quot;/&gt;&lt;wsp:rsid wsp:val=&quot;006D5AE2&quot;/&gt;&lt;wsp:rsid wsp:val=&quot;006D60ED&quot;/&gt;&lt;wsp:rsid wsp:val=&quot;006D64B5&quot;/&gt;&lt;wsp:rsid wsp:val=&quot;006D6AC6&quot;/&gt;&lt;wsp:rsid wsp:val=&quot;006D6B73&quot;/&gt;&lt;wsp:rsid wsp:val=&quot;006E0516&quot;/&gt;&lt;wsp:rsid wsp:val=&quot;006E093D&quot;/&gt;&lt;wsp:rsid wsp:val=&quot;006E0ACA&quot;/&gt;&lt;wsp:rsid wsp:val=&quot;006E0E45&quot;/&gt;&lt;wsp:rsid wsp:val=&quot;006E0EEF&quot;/&gt;&lt;wsp:rsid wsp:val=&quot;006E1752&quot;/&gt;&lt;wsp:rsid wsp:val=&quot;006E22CF&quot;/&gt;&lt;wsp:rsid wsp:val=&quot;006E2FE4&quot;/&gt;&lt;wsp:rsid wsp:val=&quot;006E3289&quot;/&gt;&lt;wsp:rsid wsp:val=&quot;006E347F&quot;/&gt;&lt;wsp:rsid wsp:val=&quot;006E374D&quot;/&gt;&lt;wsp:rsid wsp:val=&quot;006E4041&quot;/&gt;&lt;wsp:rsid wsp:val=&quot;006E4250&quot;/&gt;&lt;wsp:rsid wsp:val=&quot;006E4ADB&quot;/&gt;&lt;wsp:rsid wsp:val=&quot;006E4E31&quot;/&gt;&lt;wsp:rsid wsp:val=&quot;006E5300&quot;/&gt;&lt;wsp:rsid wsp:val=&quot;006E559E&quot;/&gt;&lt;wsp:rsid wsp:val=&quot;006E55D3&quot;/&gt;&lt;wsp:rsid wsp:val=&quot;006E601D&quot;/&gt;&lt;wsp:rsid wsp:val=&quot;006E6903&quot;/&gt;&lt;wsp:rsid wsp:val=&quot;006E7156&quot;/&gt;&lt;wsp:rsid wsp:val=&quot;006E738B&quot;/&gt;&lt;wsp:rsid wsp:val=&quot;006E7737&quot;/&gt;&lt;wsp:rsid wsp:val=&quot;006E77D4&quot;/&gt;&lt;wsp:rsid wsp:val=&quot;006E7972&quot;/&gt;&lt;wsp:rsid wsp:val=&quot;006E7D91&quot;/&gt;&lt;wsp:rsid wsp:val=&quot;006E7E69&quot;/&gt;&lt;wsp:rsid wsp:val=&quot;006F14B1&quot;/&gt;&lt;wsp:rsid wsp:val=&quot;006F1783&quot;/&gt;&lt;wsp:rsid wsp:val=&quot;006F2E7D&quot;/&gt;&lt;wsp:rsid wsp:val=&quot;006F326F&quot;/&gt;&lt;wsp:rsid wsp:val=&quot;006F3F5F&quot;/&gt;&lt;wsp:rsid wsp:val=&quot;006F456F&quot;/&gt;&lt;wsp:rsid wsp:val=&quot;006F5D46&quot;/&gt;&lt;wsp:rsid wsp:val=&quot;006F5FAB&quot;/&gt;&lt;wsp:rsid wsp:val=&quot;006F6AB1&quot;/&gt;&lt;wsp:rsid wsp:val=&quot;006F788C&quot;/&gt;&lt;wsp:rsid wsp:val=&quot;006F7D58&quot;/&gt;&lt;wsp:rsid wsp:val=&quot;00700279&quot;/&gt;&lt;wsp:rsid wsp:val=&quot;00700B94&quot;/&gt;&lt;wsp:rsid wsp:val=&quot;00700BEA&quot;/&gt;&lt;wsp:rsid wsp:val=&quot;00700C6C&quot;/&gt;&lt;wsp:rsid wsp:val=&quot;007012BE&quot;/&gt;&lt;wsp:rsid wsp:val=&quot;00701E3E&quot;/&gt;&lt;wsp:rsid wsp:val=&quot;00702599&quot;/&gt;&lt;wsp:rsid wsp:val=&quot;00702678&quot;/&gt;&lt;wsp:rsid wsp:val=&quot;0070362E&quot;/&gt;&lt;wsp:rsid wsp:val=&quot;007036D0&quot;/&gt;&lt;wsp:rsid wsp:val=&quot;007039FF&quot;/&gt;&lt;wsp:rsid wsp:val=&quot;00703AAA&quot;/&gt;&lt;wsp:rsid wsp:val=&quot;00703B61&quot;/&gt;&lt;wsp:rsid wsp:val=&quot;007040CA&quot;/&gt;&lt;wsp:rsid wsp:val=&quot;007048F1&quot;/&gt;&lt;wsp:rsid wsp:val=&quot;00704A63&quot;/&gt;&lt;wsp:rsid wsp:val=&quot;00705C6D&quot;/&gt;&lt;wsp:rsid wsp:val=&quot;00705C99&quot;/&gt;&lt;wsp:rsid wsp:val=&quot;007061B9&quot;/&gt;&lt;wsp:rsid wsp:val=&quot;007065D8&quot;/&gt;&lt;wsp:rsid wsp:val=&quot;007066ED&quot;/&gt;&lt;wsp:rsid wsp:val=&quot;007067FC&quot;/&gt;&lt;wsp:rsid wsp:val=&quot;00707311&quot;/&gt;&lt;wsp:rsid wsp:val=&quot;00710C50&quot;/&gt;&lt;wsp:rsid wsp:val=&quot;00710D17&quot;/&gt;&lt;wsp:rsid wsp:val=&quot;00711675&quot;/&gt;&lt;wsp:rsid wsp:val=&quot;00711970&quot;/&gt;&lt;wsp:rsid wsp:val=&quot;00711CE9&quot;/&gt;&lt;wsp:rsid wsp:val=&quot;00711DB0&quot;/&gt;&lt;wsp:rsid wsp:val=&quot;0071235F&quot;/&gt;&lt;wsp:rsid wsp:val=&quot;00712B95&quot;/&gt;&lt;wsp:rsid wsp:val=&quot;00712CDA&quot;/&gt;&lt;wsp:rsid wsp:val=&quot;00712F9D&quot;/&gt;&lt;wsp:rsid wsp:val=&quot;00713A2F&quot;/&gt;&lt;wsp:rsid wsp:val=&quot;00713D21&quot;/&gt;&lt;wsp:rsid wsp:val=&quot;00713DBE&quot;/&gt;&lt;wsp:rsid wsp:val=&quot;00713E2F&quot;/&gt;&lt;wsp:rsid wsp:val=&quot;00714DBD&quot;/&gt;&lt;wsp:rsid wsp:val=&quot;00714E5C&quot;/&gt;&lt;wsp:rsid wsp:val=&quot;0071530E&quot;/&gt;&lt;wsp:rsid wsp:val=&quot;00715B56&quot;/&gt;&lt;wsp:rsid wsp:val=&quot;00715D89&quot;/&gt;&lt;wsp:rsid wsp:val=&quot;007165E6&quot;/&gt;&lt;wsp:rsid wsp:val=&quot;007175DA&quot;/&gt;&lt;wsp:rsid wsp:val=&quot;007177CF&quot;/&gt;&lt;wsp:rsid wsp:val=&quot;00717B61&quot;/&gt;&lt;wsp:rsid wsp:val=&quot;00720A9F&quot;/&gt;&lt;wsp:rsid wsp:val=&quot;00720CB7&quot;/&gt;&lt;wsp:rsid wsp:val=&quot;00721531&quot;/&gt;&lt;wsp:rsid wsp:val=&quot;007215A0&quot;/&gt;&lt;wsp:rsid wsp:val=&quot;0072232E&quot;/&gt;&lt;wsp:rsid wsp:val=&quot;00722428&quot;/&gt;&lt;wsp:rsid wsp:val=&quot;00722BE4&quot;/&gt;&lt;wsp:rsid wsp:val=&quot;00723780&quot;/&gt;&lt;wsp:rsid wsp:val=&quot;0072379C&quot;/&gt;&lt;wsp:rsid wsp:val=&quot;00723C91&quot;/&gt;&lt;wsp:rsid wsp:val=&quot;00724DF0&quot;/&gt;&lt;wsp:rsid wsp:val=&quot;007251C6&quot;/&gt;&lt;wsp:rsid wsp:val=&quot;00725B2B&quot;/&gt;&lt;wsp:rsid wsp:val=&quot;00725CD1&quot;/&gt;&lt;wsp:rsid wsp:val=&quot;00726D31&quot;/&gt;&lt;wsp:rsid wsp:val=&quot;00726D6A&quot;/&gt;&lt;wsp:rsid wsp:val=&quot;00726F9B&quot;/&gt;&lt;wsp:rsid wsp:val=&quot;00727149&quot;/&gt;&lt;wsp:rsid wsp:val=&quot;007276E5&quot;/&gt;&lt;wsp:rsid wsp:val=&quot;00727C28&quot;/&gt;&lt;wsp:rsid wsp:val=&quot;00727D0C&quot;/&gt;&lt;wsp:rsid wsp:val=&quot;00727D35&quot;/&gt;&lt;wsp:rsid wsp:val=&quot;007305AB&quot;/&gt;&lt;wsp:rsid wsp:val=&quot;00730A21&quot;/&gt;&lt;wsp:rsid wsp:val=&quot;00731B00&quot;/&gt;&lt;wsp:rsid wsp:val=&quot;00731D37&quot;/&gt;&lt;wsp:rsid wsp:val=&quot;0073250A&quot;/&gt;&lt;wsp:rsid wsp:val=&quot;0073298F&quot;/&gt;&lt;wsp:rsid wsp:val=&quot;00732EBC&quot;/&gt;&lt;wsp:rsid wsp:val=&quot;00732F19&quot;/&gt;&lt;wsp:rsid wsp:val=&quot;00733607&quot;/&gt;&lt;wsp:rsid wsp:val=&quot;00733749&quot;/&gt;&lt;wsp:rsid wsp:val=&quot;00733D0E&quot;/&gt;&lt;wsp:rsid wsp:val=&quot;00734F65&quot;/&gt;&lt;wsp:rsid wsp:val=&quot;0073547B&quot;/&gt;&lt;wsp:rsid wsp:val=&quot;007355BC&quot;/&gt;&lt;wsp:rsid wsp:val=&quot;0073656C&quot;/&gt;&lt;wsp:rsid wsp:val=&quot;00736730&quot;/&gt;&lt;wsp:rsid wsp:val=&quot;00737A4A&quot;/&gt;&lt;wsp:rsid wsp:val=&quot;00737F6A&quot;/&gt;&lt;wsp:rsid wsp:val=&quot;00740712&quot;/&gt;&lt;wsp:rsid wsp:val=&quot;00740B39&quot;/&gt;&lt;wsp:rsid wsp:val=&quot;007410B7&quot;/&gt;&lt;wsp:rsid wsp:val=&quot;007410CF&quot;/&gt;&lt;wsp:rsid wsp:val=&quot;00741B81&quot;/&gt;&lt;wsp:rsid wsp:val=&quot;00741BD3&quot;/&gt;&lt;wsp:rsid wsp:val=&quot;00741C75&quot;/&gt;&lt;wsp:rsid wsp:val=&quot;00741CD9&quot;/&gt;&lt;wsp:rsid wsp:val=&quot;00741FBF&quot;/&gt;&lt;wsp:rsid wsp:val=&quot;00742072&quot;/&gt;&lt;wsp:rsid wsp:val=&quot;007420A2&quot;/&gt;&lt;wsp:rsid wsp:val=&quot;00742D86&quot;/&gt;&lt;wsp:rsid wsp:val=&quot;0074333C&quot;/&gt;&lt;wsp:rsid wsp:val=&quot;00744105&quot;/&gt;&lt;wsp:rsid wsp:val=&quot;007461CB&quot;/&gt;&lt;wsp:rsid wsp:val=&quot;00746515&quot;/&gt;&lt;wsp:rsid wsp:val=&quot;00746C31&quot;/&gt;&lt;wsp:rsid wsp:val=&quot;00750C7F&quot;/&gt;&lt;wsp:rsid wsp:val=&quot;00750F1F&quot;/&gt;&lt;wsp:rsid wsp:val=&quot;00751B6E&quot;/&gt;&lt;wsp:rsid wsp:val=&quot;00752762&quot;/&gt;&lt;wsp:rsid wsp:val=&quot;0075358E&quot;/&gt;&lt;wsp:rsid wsp:val=&quot;0075396E&quot;/&gt;&lt;wsp:rsid wsp:val=&quot;00753A52&quot;/&gt;&lt;wsp:rsid wsp:val=&quot;00753B87&quot;/&gt;&lt;wsp:rsid wsp:val=&quot;00753F06&quot;/&gt;&lt;wsp:rsid wsp:val=&quot;00754197&quot;/&gt;&lt;wsp:rsid wsp:val=&quot;00755959&quot;/&gt;&lt;wsp:rsid wsp:val=&quot;00756114&quot;/&gt;&lt;wsp:rsid wsp:val=&quot;007565DA&quot;/&gt;&lt;wsp:rsid wsp:val=&quot;0075678B&quot;/&gt;&lt;wsp:rsid wsp:val=&quot;007567F5&quot;/&gt;&lt;wsp:rsid wsp:val=&quot;00756B65&quot;/&gt;&lt;wsp:rsid wsp:val=&quot;00757FAB&quot;/&gt;&lt;wsp:rsid wsp:val=&quot;00760AFC&quot;/&gt;&lt;wsp:rsid wsp:val=&quot;00761257&quot;/&gt;&lt;wsp:rsid wsp:val=&quot;007614D1&quot;/&gt;&lt;wsp:rsid wsp:val=&quot;00761A07&quot;/&gt;&lt;wsp:rsid wsp:val=&quot;00762097&quot;/&gt;&lt;wsp:rsid wsp:val=&quot;0076237B&quot;/&gt;&lt;wsp:rsid wsp:val=&quot;00762708&quot;/&gt;&lt;wsp:rsid wsp:val=&quot;00762967&quot;/&gt;&lt;wsp:rsid wsp:val=&quot;00762EEE&quot;/&gt;&lt;wsp:rsid wsp:val=&quot;00763191&quot;/&gt;&lt;wsp:rsid wsp:val=&quot;007639D2&quot;/&gt;&lt;wsp:rsid wsp:val=&quot;00763C77&quot;/&gt;&lt;wsp:rsid wsp:val=&quot;007640FB&quot;/&gt;&lt;wsp:rsid wsp:val=&quot;007645F5&quot;/&gt;&lt;wsp:rsid wsp:val=&quot;00764963&quot;/&gt;&lt;wsp:rsid wsp:val=&quot;00765406&quot;/&gt;&lt;wsp:rsid wsp:val=&quot;00765D49&quot;/&gt;&lt;wsp:rsid wsp:val=&quot;00765F30&quot;/&gt;&lt;wsp:rsid wsp:val=&quot;00766391&quot;/&gt;&lt;wsp:rsid wsp:val=&quot;007663EF&quot;/&gt;&lt;wsp:rsid wsp:val=&quot;00766B75&quot;/&gt;&lt;wsp:rsid wsp:val=&quot;00766BA9&quot;/&gt;&lt;wsp:rsid wsp:val=&quot;00766F87&quot;/&gt;&lt;wsp:rsid wsp:val=&quot;007671A8&quot;/&gt;&lt;wsp:rsid wsp:val=&quot;00767221&quot;/&gt;&lt;wsp:rsid wsp:val=&quot;00767CA9&quot;/&gt;&lt;wsp:rsid wsp:val=&quot;00767FFB&quot;/&gt;&lt;wsp:rsid wsp:val=&quot;00770D73&quot;/&gt;&lt;wsp:rsid wsp:val=&quot;00770E2C&quot;/&gt;&lt;wsp:rsid wsp:val=&quot;00771225&quot;/&gt;&lt;wsp:rsid wsp:val=&quot;007712BF&quot;/&gt;&lt;wsp:rsid wsp:val=&quot;00771810&quot;/&gt;&lt;wsp:rsid wsp:val=&quot;00771B39&quot;/&gt;&lt;wsp:rsid wsp:val=&quot;00771B5F&quot;/&gt;&lt;wsp:rsid wsp:val=&quot;00771B95&quot;/&gt;&lt;wsp:rsid wsp:val=&quot;00772A4A&quot;/&gt;&lt;wsp:rsid wsp:val=&quot;00772B28&quot;/&gt;&lt;wsp:rsid wsp:val=&quot;00773003&quot;/&gt;&lt;wsp:rsid wsp:val=&quot;00773B87&quot;/&gt;&lt;wsp:rsid wsp:val=&quot;00774621&quot;/&gt;&lt;wsp:rsid wsp:val=&quot;00774D44&quot;/&gt;&lt;wsp:rsid wsp:val=&quot;00775051&quot;/&gt;&lt;wsp:rsid wsp:val=&quot;00775193&quot;/&gt;&lt;wsp:rsid wsp:val=&quot;007759AE&quot;/&gt;&lt;wsp:rsid wsp:val=&quot;00775F96&quot;/&gt;&lt;wsp:rsid wsp:val=&quot;0077612D&quot;/&gt;&lt;wsp:rsid wsp:val=&quot;0077621C&quot;/&gt;&lt;wsp:rsid wsp:val=&quot;00776954&quot;/&gt;&lt;wsp:rsid wsp:val=&quot;00776F9D&quot;/&gt;&lt;wsp:rsid wsp:val=&quot;007771BE&quot;/&gt;&lt;wsp:rsid wsp:val=&quot;007774EB&quot;/&gt;&lt;wsp:rsid wsp:val=&quot;00777551&quot;/&gt;&lt;wsp:rsid wsp:val=&quot;0077763F&quot;/&gt;&lt;wsp:rsid wsp:val=&quot;0077791A&quot;/&gt;&lt;wsp:rsid wsp:val=&quot;00777A02&quot;/&gt;&lt;wsp:rsid wsp:val=&quot;007803C4&quot;/&gt;&lt;wsp:rsid wsp:val=&quot;0078256D&quot;/&gt;&lt;wsp:rsid wsp:val=&quot;007825CF&quot;/&gt;&lt;wsp:rsid wsp:val=&quot;007826EB&quot;/&gt;&lt;wsp:rsid wsp:val=&quot;00782B71&quot;/&gt;&lt;wsp:rsid wsp:val=&quot;00783196&quot;/&gt;&lt;wsp:rsid wsp:val=&quot;00783313&quot;/&gt;&lt;wsp:rsid wsp:val=&quot;00783381&quot;/&gt;&lt;wsp:rsid wsp:val=&quot;00783ED8&quot;/&gt;&lt;wsp:rsid wsp:val=&quot;0078417C&quot;/&gt;&lt;wsp:rsid wsp:val=&quot;00784F35&quot;/&gt;&lt;wsp:rsid wsp:val=&quot;0078524B&quot;/&gt;&lt;wsp:rsid wsp:val=&quot;00785CC6&quot;/&gt;&lt;wsp:rsid wsp:val=&quot;0078707A&quot;/&gt;&lt;wsp:rsid wsp:val=&quot;007871AE&quot;/&gt;&lt;wsp:rsid wsp:val=&quot;007876C4&quot;/&gt;&lt;wsp:rsid wsp:val=&quot;00787798&quot;/&gt;&lt;wsp:rsid wsp:val=&quot;0078792A&quot;/&gt;&lt;wsp:rsid wsp:val=&quot;0078797A&quot;/&gt;&lt;wsp:rsid wsp:val=&quot;00790478&quot;/&gt;&lt;wsp:rsid wsp:val=&quot;00790675&quot;/&gt;&lt;wsp:rsid wsp:val=&quot;00790FF4&quot;/&gt;&lt;wsp:rsid wsp:val=&quot;007917B9&quot;/&gt;&lt;wsp:rsid wsp:val=&quot;00791D4F&quot;/&gt;&lt;wsp:rsid wsp:val=&quot;00791F09&quot;/&gt;&lt;wsp:rsid wsp:val=&quot;0079211F&quot;/&gt;&lt;wsp:rsid wsp:val=&quot;00792501&quot;/&gt;&lt;wsp:rsid wsp:val=&quot;00792608&quot;/&gt;&lt;wsp:rsid wsp:val=&quot;00792BA7&quot;/&gt;&lt;wsp:rsid wsp:val=&quot;00792EE2&quot;/&gt;&lt;wsp:rsid wsp:val=&quot;007938F7&quot;/&gt;&lt;wsp:rsid wsp:val=&quot;00794684&quot;/&gt;&lt;wsp:rsid wsp:val=&quot;00794A3F&quot;/&gt;&lt;wsp:rsid wsp:val=&quot;00794A9B&quot;/&gt;&lt;wsp:rsid wsp:val=&quot;00794CCC&quot;/&gt;&lt;wsp:rsid wsp:val=&quot;00794F86&quot;/&gt;&lt;wsp:rsid wsp:val=&quot;007953BB&quot;/&gt;&lt;wsp:rsid wsp:val=&quot;00795E98&quot;/&gt;&lt;wsp:rsid wsp:val=&quot;00796131&quot;/&gt;&lt;wsp:rsid wsp:val=&quot;0079661E&quot;/&gt;&lt;wsp:rsid wsp:val=&quot;0079721D&quot;/&gt;&lt;wsp:rsid wsp:val=&quot;00797B17&quot;/&gt;&lt;wsp:rsid wsp:val=&quot;00797D08&quot;/&gt;&lt;wsp:rsid wsp:val=&quot;007A0863&quot;/&gt;&lt;wsp:rsid wsp:val=&quot;007A0921&quot;/&gt;&lt;wsp:rsid wsp:val=&quot;007A11B1&quot;/&gt;&lt;wsp:rsid wsp:val=&quot;007A164D&quot;/&gt;&lt;wsp:rsid wsp:val=&quot;007A17AD&quot;/&gt;&lt;wsp:rsid wsp:val=&quot;007A2120&quot;/&gt;&lt;wsp:rsid wsp:val=&quot;007A23CE&quot;/&gt;&lt;wsp:rsid wsp:val=&quot;007A2ED8&quot;/&gt;&lt;wsp:rsid wsp:val=&quot;007A36B9&quot;/&gt;&lt;wsp:rsid wsp:val=&quot;007A5360&quot;/&gt;&lt;wsp:rsid wsp:val=&quot;007A5682&quot;/&gt;&lt;wsp:rsid wsp:val=&quot;007A56D6&quot;/&gt;&lt;wsp:rsid wsp:val=&quot;007A5CA8&quot;/&gt;&lt;wsp:rsid wsp:val=&quot;007A6475&quot;/&gt;&lt;wsp:rsid wsp:val=&quot;007A69DA&quot;/&gt;&lt;wsp:rsid wsp:val=&quot;007A6F4C&quot;/&gt;&lt;wsp:rsid wsp:val=&quot;007A7358&quot;/&gt;&lt;wsp:rsid wsp:val=&quot;007A7629&quot;/&gt;&lt;wsp:rsid wsp:val=&quot;007A765B&quot;/&gt;&lt;wsp:rsid wsp:val=&quot;007A7C1D&quot;/&gt;&lt;wsp:rsid wsp:val=&quot;007A7FC4&quot;/&gt;&lt;wsp:rsid wsp:val=&quot;007B00EB&quot;/&gt;&lt;wsp:rsid wsp:val=&quot;007B10F6&quot;/&gt;&lt;wsp:rsid wsp:val=&quot;007B179D&quot;/&gt;&lt;wsp:rsid wsp:val=&quot;007B1AC3&quot;/&gt;&lt;wsp:rsid wsp:val=&quot;007B24BD&quot;/&gt;&lt;wsp:rsid wsp:val=&quot;007B26B1&quot;/&gt;&lt;wsp:rsid wsp:val=&quot;007B314D&quot;/&gt;&lt;wsp:rsid wsp:val=&quot;007B396E&quot;/&gt;&lt;wsp:rsid wsp:val=&quot;007B3BDA&quot;/&gt;&lt;wsp:rsid wsp:val=&quot;007B4334&quot;/&gt;&lt;wsp:rsid wsp:val=&quot;007B47BE&quot;/&gt;&lt;wsp:rsid wsp:val=&quot;007B4991&quot;/&gt;&lt;wsp:rsid wsp:val=&quot;007B4C03&quot;/&gt;&lt;wsp:rsid wsp:val=&quot;007B4D24&quot;/&gt;&lt;wsp:rsid wsp:val=&quot;007B4E22&quot;/&gt;&lt;wsp:rsid wsp:val=&quot;007B5323&quot;/&gt;&lt;wsp:rsid wsp:val=&quot;007B6659&quot;/&gt;&lt;wsp:rsid wsp:val=&quot;007B7863&quot;/&gt;&lt;wsp:rsid wsp:val=&quot;007B7BD7&quot;/&gt;&lt;wsp:rsid wsp:val=&quot;007C0BC7&quot;/&gt;&lt;wsp:rsid wsp:val=&quot;007C1017&quot;/&gt;&lt;wsp:rsid wsp:val=&quot;007C1150&quot;/&gt;&lt;wsp:rsid wsp:val=&quot;007C18B8&quot;/&gt;&lt;wsp:rsid wsp:val=&quot;007C20A4&quot;/&gt;&lt;wsp:rsid wsp:val=&quot;007C367B&quot;/&gt;&lt;wsp:rsid wsp:val=&quot;007C3814&quot;/&gt;&lt;wsp:rsid wsp:val=&quot;007C4178&quot;/&gt;&lt;wsp:rsid wsp:val=&quot;007C418F&quot;/&gt;&lt;wsp:rsid wsp:val=&quot;007C469B&quot;/&gt;&lt;wsp:rsid wsp:val=&quot;007C47AB&quot;/&gt;&lt;wsp:rsid wsp:val=&quot;007C4CDA&quot;/&gt;&lt;wsp:rsid wsp:val=&quot;007C505D&quot;/&gt;&lt;wsp:rsid wsp:val=&quot;007C5293&quot;/&gt;&lt;wsp:rsid wsp:val=&quot;007C54C5&quot;/&gt;&lt;wsp:rsid wsp:val=&quot;007C568D&quot;/&gt;&lt;wsp:rsid wsp:val=&quot;007C5A80&quot;/&gt;&lt;wsp:rsid wsp:val=&quot;007C62A1&quot;/&gt;&lt;wsp:rsid wsp:val=&quot;007C6519&quot;/&gt;&lt;wsp:rsid wsp:val=&quot;007C79D1&quot;/&gt;&lt;wsp:rsid wsp:val=&quot;007C7E9C&quot;/&gt;&lt;wsp:rsid wsp:val=&quot;007D0234&quot;/&gt;&lt;wsp:rsid wsp:val=&quot;007D033C&quot;/&gt;&lt;wsp:rsid wsp:val=&quot;007D051D&quot;/&gt;&lt;wsp:rsid wsp:val=&quot;007D05A5&quot;/&gt;&lt;wsp:rsid wsp:val=&quot;007D0D5A&quot;/&gt;&lt;wsp:rsid wsp:val=&quot;007D0E0C&quot;/&gt;&lt;wsp:rsid wsp:val=&quot;007D11B6&quot;/&gt;&lt;wsp:rsid wsp:val=&quot;007D1423&quot;/&gt;&lt;wsp:rsid wsp:val=&quot;007D16EF&quot;/&gt;&lt;wsp:rsid wsp:val=&quot;007D1983&quot;/&gt;&lt;wsp:rsid wsp:val=&quot;007D1F66&quot;/&gt;&lt;wsp:rsid wsp:val=&quot;007D2C26&quot;/&gt;&lt;wsp:rsid wsp:val=&quot;007D2DA8&quot;/&gt;&lt;wsp:rsid wsp:val=&quot;007D51B6&quot;/&gt;&lt;wsp:rsid wsp:val=&quot;007D5419&quot;/&gt;&lt;wsp:rsid wsp:val=&quot;007D5A5D&quot;/&gt;&lt;wsp:rsid wsp:val=&quot;007D701A&quot;/&gt;&lt;wsp:rsid wsp:val=&quot;007D741A&quot;/&gt;&lt;wsp:rsid wsp:val=&quot;007E02F6&quot;/&gt;&lt;wsp:rsid wsp:val=&quot;007E0348&quot;/&gt;&lt;wsp:rsid wsp:val=&quot;007E058A&quot;/&gt;&lt;wsp:rsid wsp:val=&quot;007E0751&quot;/&gt;&lt;wsp:rsid wsp:val=&quot;007E0FEE&quot;/&gt;&lt;wsp:rsid wsp:val=&quot;007E157F&quot;/&gt;&lt;wsp:rsid wsp:val=&quot;007E1A25&quot;/&gt;&lt;wsp:rsid wsp:val=&quot;007E1AB5&quot;/&gt;&lt;wsp:rsid wsp:val=&quot;007E1E7E&quot;/&gt;&lt;wsp:rsid wsp:val=&quot;007E2980&quot;/&gt;&lt;wsp:rsid wsp:val=&quot;007E396C&quot;/&gt;&lt;wsp:rsid wsp:val=&quot;007E398E&quot;/&gt;&lt;wsp:rsid wsp:val=&quot;007E3D21&quot;/&gt;&lt;wsp:rsid wsp:val=&quot;007E45E0&quot;/&gt;&lt;wsp:rsid wsp:val=&quot;007E4C9E&quot;/&gt;&lt;wsp:rsid wsp:val=&quot;007E5389&quot;/&gt;&lt;wsp:rsid wsp:val=&quot;007E56C2&quot;/&gt;&lt;wsp:rsid wsp:val=&quot;007E5A15&quot;/&gt;&lt;wsp:rsid wsp:val=&quot;007E5A9C&quot;/&gt;&lt;wsp:rsid wsp:val=&quot;007E5AAE&quot;/&gt;&lt;wsp:rsid wsp:val=&quot;007E66FB&quot;/&gt;&lt;wsp:rsid wsp:val=&quot;007E6A4F&quot;/&gt;&lt;wsp:rsid wsp:val=&quot;007E6B99&quot;/&gt;&lt;wsp:rsid wsp:val=&quot;007E6C40&quot;/&gt;&lt;wsp:rsid wsp:val=&quot;007E6DF5&quot;/&gt;&lt;wsp:rsid wsp:val=&quot;007E6F06&quot;/&gt;&lt;wsp:rsid wsp:val=&quot;007E7805&quot;/&gt;&lt;wsp:rsid wsp:val=&quot;007E7FA7&quot;/&gt;&lt;wsp:rsid wsp:val=&quot;007F016B&quot;/&gt;&lt;wsp:rsid wsp:val=&quot;007F0332&quot;/&gt;&lt;wsp:rsid wsp:val=&quot;007F0E5B&quot;/&gt;&lt;wsp:rsid wsp:val=&quot;007F138F&quot;/&gt;&lt;wsp:rsid wsp:val=&quot;007F1528&quot;/&gt;&lt;wsp:rsid wsp:val=&quot;007F1866&quot;/&gt;&lt;wsp:rsid wsp:val=&quot;007F1E1C&quot;/&gt;&lt;wsp:rsid wsp:val=&quot;007F208E&quot;/&gt;&lt;wsp:rsid wsp:val=&quot;007F22D0&quot;/&gt;&lt;wsp:rsid wsp:val=&quot;007F292E&quot;/&gt;&lt;wsp:rsid wsp:val=&quot;007F352D&quot;/&gt;&lt;wsp:rsid wsp:val=&quot;007F3569&quot;/&gt;&lt;wsp:rsid wsp:val=&quot;007F36A7&quot;/&gt;&lt;wsp:rsid wsp:val=&quot;007F4105&quot;/&gt;&lt;wsp:rsid wsp:val=&quot;007F548A&quot;/&gt;&lt;wsp:rsid wsp:val=&quot;007F58AC&quot;/&gt;&lt;wsp:rsid wsp:val=&quot;007F58FB&quot;/&gt;&lt;wsp:rsid wsp:val=&quot;007F5F64&quot;/&gt;&lt;wsp:rsid wsp:val=&quot;007F70B9&quot;/&gt;&lt;wsp:rsid wsp:val=&quot;007F7221&quot;/&gt;&lt;wsp:rsid wsp:val=&quot;007F727D&quot;/&gt;&lt;wsp:rsid wsp:val=&quot;007F72CB&quot;/&gt;&lt;wsp:rsid wsp:val=&quot;007F7FC0&quot;/&gt;&lt;wsp:rsid wsp:val=&quot;0080064E&quot;/&gt;&lt;wsp:rsid wsp:val=&quot;00800C8E&quot;/&gt;&lt;wsp:rsid wsp:val=&quot;008016F7&quot;/&gt;&lt;wsp:rsid wsp:val=&quot;00801A04&quot;/&gt;&lt;wsp:rsid wsp:val=&quot;008024E6&quot;/&gt;&lt;wsp:rsid wsp:val=&quot;008027D0&quot;/&gt;&lt;wsp:rsid wsp:val=&quot;00802B3D&quot;/&gt;&lt;wsp:rsid wsp:val=&quot;00804362&quot;/&gt;&lt;wsp:rsid wsp:val=&quot;00804C27&quot;/&gt;&lt;wsp:rsid wsp:val=&quot;00804D56&quot;/&gt;&lt;wsp:rsid wsp:val=&quot;00805541&quot;/&gt;&lt;wsp:rsid wsp:val=&quot;008057A1&quot;/&gt;&lt;wsp:rsid wsp:val=&quot;00805B3B&quot;/&gt;&lt;wsp:rsid wsp:val=&quot;00806B70&quot;/&gt;&lt;wsp:rsid wsp:val=&quot;00806C2E&quot;/&gt;&lt;wsp:rsid wsp:val=&quot;00806F55&quot;/&gt;&lt;wsp:rsid wsp:val=&quot;00806FF2&quot;/&gt;&lt;wsp:rsid wsp:val=&quot;008074AD&quot;/&gt;&lt;wsp:rsid wsp:val=&quot;008100BE&quot;/&gt;&lt;wsp:rsid wsp:val=&quot;008105AF&quot;/&gt;&lt;wsp:rsid wsp:val=&quot;0081069C&quot;/&gt;&lt;wsp:rsid wsp:val=&quot;0081074A&quot;/&gt;&lt;wsp:rsid wsp:val=&quot;0081074B&quot;/&gt;&lt;wsp:rsid wsp:val=&quot;00810C86&quot;/&gt;&lt;wsp:rsid wsp:val=&quot;0081118B&quot;/&gt;&lt;wsp:rsid wsp:val=&quot;00811479&quot;/&gt;&lt;wsp:rsid wsp:val=&quot;00811727&quot;/&gt;&lt;wsp:rsid wsp:val=&quot;00811A21&quot;/&gt;&lt;wsp:rsid wsp:val=&quot;00813C97&quot;/&gt;&lt;wsp:rsid wsp:val=&quot;008140A3&quot;/&gt;&lt;wsp:rsid wsp:val=&quot;008142A4&quot;/&gt;&lt;wsp:rsid wsp:val=&quot;00814411&quot;/&gt;&lt;wsp:rsid wsp:val=&quot;00814739&quot;/&gt;&lt;wsp:rsid wsp:val=&quot;00815639&quot;/&gt;&lt;wsp:rsid wsp:val=&quot;00815AF7&quot;/&gt;&lt;wsp:rsid wsp:val=&quot;00815EAD&quot;/&gt;&lt;wsp:rsid wsp:val=&quot;00816392&quot;/&gt;&lt;wsp:rsid wsp:val=&quot;00816E9D&quot;/&gt;&lt;wsp:rsid wsp:val=&quot;00817208&quot;/&gt;&lt;wsp:rsid wsp:val=&quot;008178EF&quot;/&gt;&lt;wsp:rsid wsp:val=&quot;0082016A&quot;/&gt;&lt;wsp:rsid wsp:val=&quot;008207AB&quot;/&gt;&lt;wsp:rsid wsp:val=&quot;00821332&quot;/&gt;&lt;wsp:rsid wsp:val=&quot;00821A57&quot;/&gt;&lt;wsp:rsid wsp:val=&quot;008220F4&quot;/&gt;&lt;wsp:rsid wsp:val=&quot;0082240F&quot;/&gt;&lt;wsp:rsid wsp:val=&quot;008225E2&quot;/&gt;&lt;wsp:rsid wsp:val=&quot;00822680&quot;/&gt;&lt;wsp:rsid wsp:val=&quot;00822C77&quot;/&gt;&lt;wsp:rsid wsp:val=&quot;00823671&quot;/&gt;&lt;wsp:rsid wsp:val=&quot;00823AD6&quot;/&gt;&lt;wsp:rsid wsp:val=&quot;00823D22&quot;/&gt;&lt;wsp:rsid wsp:val=&quot;00823D63&quot;/&gt;&lt;wsp:rsid wsp:val=&quot;00824235&quot;/&gt;&lt;wsp:rsid wsp:val=&quot;0082464E&quot;/&gt;&lt;wsp:rsid wsp:val=&quot;00824802&quot;/&gt;&lt;wsp:rsid wsp:val=&quot;00824B40&quot;/&gt;&lt;wsp:rsid wsp:val=&quot;00824D55&quot;/&gt;&lt;wsp:rsid wsp:val=&quot;008257A9&quot;/&gt;&lt;wsp:rsid wsp:val=&quot;00825D35&quot;/&gt;&lt;wsp:rsid wsp:val=&quot;00826443&quot;/&gt;&lt;wsp:rsid wsp:val=&quot;0082666C&quot;/&gt;&lt;wsp:rsid wsp:val=&quot;00826E88&quot;/&gt;&lt;wsp:rsid wsp:val=&quot;0082775D&quot;/&gt;&lt;wsp:rsid wsp:val=&quot;00827809&quot;/&gt;&lt;wsp:rsid wsp:val=&quot;0082780B&quot;/&gt;&lt;wsp:rsid wsp:val=&quot;00827B5E&quot;/&gt;&lt;wsp:rsid wsp:val=&quot;00827CC4&quot;/&gt;&lt;wsp:rsid wsp:val=&quot;008304A7&quot;/&gt;&lt;wsp:rsid wsp:val=&quot;00830BB3&quot;/&gt;&lt;wsp:rsid wsp:val=&quot;00830F56&quot;/&gt;&lt;wsp:rsid wsp:val=&quot;008319E8&quot;/&gt;&lt;wsp:rsid wsp:val=&quot;00831CA0&quot;/&gt;&lt;wsp:rsid wsp:val=&quot;008320C4&quot;/&gt;&lt;wsp:rsid wsp:val=&quot;008320E3&quot;/&gt;&lt;wsp:rsid wsp:val=&quot;00832325&quot;/&gt;&lt;wsp:rsid wsp:val=&quot;0083280F&quot;/&gt;&lt;wsp:rsid wsp:val=&quot;00832822&quot;/&gt;&lt;wsp:rsid wsp:val=&quot;0083359F&quot;/&gt;&lt;wsp:rsid wsp:val=&quot;0083361D&quot;/&gt;&lt;wsp:rsid wsp:val=&quot;00833D78&quot;/&gt;&lt;wsp:rsid wsp:val=&quot;00834350&quot;/&gt;&lt;wsp:rsid wsp:val=&quot;00834597&quot;/&gt;&lt;wsp:rsid wsp:val=&quot;00834A28&quot;/&gt;&lt;wsp:rsid wsp:val=&quot;00834CED&quot;/&gt;&lt;wsp:rsid wsp:val=&quot;008354AF&quot;/&gt;&lt;wsp:rsid wsp:val=&quot;008357D9&quot;/&gt;&lt;wsp:rsid wsp:val=&quot;00835F32&quot;/&gt;&lt;wsp:rsid wsp:val=&quot;008361AF&quot;/&gt;&lt;wsp:rsid wsp:val=&quot;0083710B&quot;/&gt;&lt;wsp:rsid wsp:val=&quot;0083744B&quot;/&gt;&lt;wsp:rsid wsp:val=&quot;00840321&quot;/&gt;&lt;wsp:rsid wsp:val=&quot;0084090D&quot;/&gt;&lt;wsp:rsid wsp:val=&quot;00840E3E&quot;/&gt;&lt;wsp:rsid wsp:val=&quot;00840F59&quot;/&gt;&lt;wsp:rsid wsp:val=&quot;0084149B&quot;/&gt;&lt;wsp:rsid wsp:val=&quot;0084172F&quot;/&gt;&lt;wsp:rsid wsp:val=&quot;008419EC&quot;/&gt;&lt;wsp:rsid wsp:val=&quot;00841B1E&quot;/&gt;&lt;wsp:rsid wsp:val=&quot;0084287E&quot;/&gt;&lt;wsp:rsid wsp:val=&quot;0084448A&quot;/&gt;&lt;wsp:rsid wsp:val=&quot;00845AC0&quot;/&gt;&lt;wsp:rsid wsp:val=&quot;00845D2C&quot;/&gt;&lt;wsp:rsid wsp:val=&quot;008466BF&quot;/&gt;&lt;wsp:rsid wsp:val=&quot;00847E96&quot;/&gt;&lt;wsp:rsid wsp:val=&quot;008500EE&quot;/&gt;&lt;wsp:rsid wsp:val=&quot;00850189&quot;/&gt;&lt;wsp:rsid wsp:val=&quot;008517A2&quot;/&gt;&lt;wsp:rsid wsp:val=&quot;008518C3&quot;/&gt;&lt;wsp:rsid wsp:val=&quot;00851AD6&quot;/&gt;&lt;wsp:rsid wsp:val=&quot;008526EC&quot;/&gt;&lt;wsp:rsid wsp:val=&quot;00852B2A&quot;/&gt;&lt;wsp:rsid wsp:val=&quot;00852B75&quot;/&gt;&lt;wsp:rsid wsp:val=&quot;00854AE4&quot;/&gt;&lt;wsp:rsid wsp:val=&quot;00854DFA&quot;/&gt;&lt;wsp:rsid wsp:val=&quot;00855B6E&quot;/&gt;&lt;wsp:rsid wsp:val=&quot;00855BB5&quot;/&gt;&lt;wsp:rsid wsp:val=&quot;00856AA4&quot;/&gt;&lt;wsp:rsid wsp:val=&quot;00856D1F&quot;/&gt;&lt;wsp:rsid wsp:val=&quot;00857140&quot;/&gt;&lt;wsp:rsid wsp:val=&quot;0085744F&quot;/&gt;&lt;wsp:rsid wsp:val=&quot;00857C38&quot;/&gt;&lt;wsp:rsid wsp:val=&quot;008602B9&quot;/&gt;&lt;wsp:rsid wsp:val=&quot;0086058A&quot;/&gt;&lt;wsp:rsid wsp:val=&quot;008607B0&quot;/&gt;&lt;wsp:rsid wsp:val=&quot;00860AA0&quot;/&gt;&lt;wsp:rsid wsp:val=&quot;00860CE5&quot;/&gt;&lt;wsp:rsid wsp:val=&quot;00861459&quot;/&gt;&lt;wsp:rsid wsp:val=&quot;008614E8&quot;/&gt;&lt;wsp:rsid wsp:val=&quot;00861605&quot;/&gt;&lt;wsp:rsid wsp:val=&quot;00861BFA&quot;/&gt;&lt;wsp:rsid wsp:val=&quot;008620C2&quot;/&gt;&lt;wsp:rsid wsp:val=&quot;00863670&quot;/&gt;&lt;wsp:rsid wsp:val=&quot;0086381A&quot;/&gt;&lt;wsp:rsid wsp:val=&quot;00863AA3&quot;/&gt;&lt;wsp:rsid wsp:val=&quot;0086493C&quot;/&gt;&lt;wsp:rsid wsp:val=&quot;00864D12&quot;/&gt;&lt;wsp:rsid wsp:val=&quot;0086503D&quot;/&gt;&lt;wsp:rsid wsp:val=&quot;0086537A&quot;/&gt;&lt;wsp:rsid wsp:val=&quot;008656F9&quot;/&gt;&lt;wsp:rsid wsp:val=&quot;00865951&quot;/&gt;&lt;wsp:rsid wsp:val=&quot;0086607A&quot;/&gt;&lt;wsp:rsid wsp:val=&quot;00866716&quot;/&gt;&lt;wsp:rsid wsp:val=&quot;00866826&quot;/&gt;&lt;wsp:rsid wsp:val=&quot;00867040&quot;/&gt;&lt;wsp:rsid wsp:val=&quot;00867674&quot;/&gt;&lt;wsp:rsid wsp:val=&quot;00867AFA&quot;/&gt;&lt;wsp:rsid wsp:val=&quot;00870F61&quot;/&gt;&lt;wsp:rsid wsp:val=&quot;00871523&quot;/&gt;&lt;wsp:rsid wsp:val=&quot;008722F3&quot;/&gt;&lt;wsp:rsid wsp:val=&quot;00872B74&quot;/&gt;&lt;wsp:rsid wsp:val=&quot;00872D0F&quot;/&gt;&lt;wsp:rsid wsp:val=&quot;00873060&quot;/&gt;&lt;wsp:rsid wsp:val=&quot;0087327B&quot;/&gt;&lt;wsp:rsid wsp:val=&quot;0087348A&quot;/&gt;&lt;wsp:rsid wsp:val=&quot;00873565&quot;/&gt;&lt;wsp:rsid wsp:val=&quot;00873580&quot;/&gt;&lt;wsp:rsid wsp:val=&quot;00873C57&quot;/&gt;&lt;wsp:rsid wsp:val=&quot;00873F32&quot;/&gt;&lt;wsp:rsid wsp:val=&quot;00873FA4&quot;/&gt;&lt;wsp:rsid wsp:val=&quot;008745FE&quot;/&gt;&lt;wsp:rsid wsp:val=&quot;008750A6&quot;/&gt;&lt;wsp:rsid wsp:val=&quot;00875D39&quot;/&gt;&lt;wsp:rsid wsp:val=&quot;00875EF5&quot;/&gt;&lt;wsp:rsid wsp:val=&quot;0087604A&quot;/&gt;&lt;wsp:rsid wsp:val=&quot;008768DA&quot;/&gt;&lt;wsp:rsid wsp:val=&quot;008769BF&quot;/&gt;&lt;wsp:rsid wsp:val=&quot;00876FAE&quot;/&gt;&lt;wsp:rsid wsp:val=&quot;0087708C&quot;/&gt;&lt;wsp:rsid wsp:val=&quot;00877FAB&quot;/&gt;&lt;wsp:rsid wsp:val=&quot;00880421&quot;/&gt;&lt;wsp:rsid wsp:val=&quot;008805EC&quot;/&gt;&lt;wsp:rsid wsp:val=&quot;00880721&quot;/&gt;&lt;wsp:rsid wsp:val=&quot;00880C98&quot;/&gt;&lt;wsp:rsid wsp:val=&quot;00882A57&quot;/&gt;&lt;wsp:rsid wsp:val=&quot;00882CD9&quot;/&gt;&lt;wsp:rsid wsp:val=&quot;00882EAE&quot;/&gt;&lt;wsp:rsid wsp:val=&quot;0088318B&quot;/&gt;&lt;wsp:rsid wsp:val=&quot;00883480&quot;/&gt;&lt;wsp:rsid wsp:val=&quot;00883DC0&quot;/&gt;&lt;wsp:rsid wsp:val=&quot;00884081&quot;/&gt;&lt;wsp:rsid wsp:val=&quot;00884842&quot;/&gt;&lt;wsp:rsid wsp:val=&quot;00884CED&quot;/&gt;&lt;wsp:rsid wsp:val=&quot;008859F1&quot;/&gt;&lt;wsp:rsid wsp:val=&quot;008862E6&quot;/&gt;&lt;wsp:rsid wsp:val=&quot;00887AFD&quot;/&gt;&lt;wsp:rsid wsp:val=&quot;00887E9E&quot;/&gt;&lt;wsp:rsid wsp:val=&quot;00887F75&quot;/&gt;&lt;wsp:rsid wsp:val=&quot;00890044&quot;/&gt;&lt;wsp:rsid wsp:val=&quot;0089021D&quot;/&gt;&lt;wsp:rsid wsp:val=&quot;0089136A&quot;/&gt;&lt;wsp:rsid wsp:val=&quot;00891BB5&quot;/&gt;&lt;wsp:rsid wsp:val=&quot;008920AD&quot;/&gt;&lt;wsp:rsid wsp:val=&quot;00892346&quot;/&gt;&lt;wsp:rsid wsp:val=&quot;00892A71&quot;/&gt;&lt;wsp:rsid wsp:val=&quot;00892F02&quot;/&gt;&lt;wsp:rsid wsp:val=&quot;008931B3&quot;/&gt;&lt;wsp:rsid wsp:val=&quot;00893315&quot;/&gt;&lt;wsp:rsid wsp:val=&quot;00893352&quot;/&gt;&lt;wsp:rsid wsp:val=&quot;00894067&quot;/&gt;&lt;wsp:rsid wsp:val=&quot;008941DD&quot;/&gt;&lt;wsp:rsid wsp:val=&quot;0089432D&quot;/&gt;&lt;wsp:rsid wsp:val=&quot;00894D3A&quot;/&gt;&lt;wsp:rsid wsp:val=&quot;0089520D&quot;/&gt;&lt;wsp:rsid wsp:val=&quot;00895AEA&quot;/&gt;&lt;wsp:rsid wsp:val=&quot;00896455&quot;/&gt;&lt;wsp:rsid wsp:val=&quot;00896901&quot;/&gt;&lt;wsp:rsid wsp:val=&quot;00896A6E&quot;/&gt;&lt;wsp:rsid wsp:val=&quot;00897004&quot;/&gt;&lt;wsp:rsid wsp:val=&quot;008973CA&quot;/&gt;&lt;wsp:rsid wsp:val=&quot;00897899&quot;/&gt;&lt;wsp:rsid wsp:val=&quot;00897C47&quot;/&gt;&lt;wsp:rsid wsp:val=&quot;008A01ED&quot;/&gt;&lt;wsp:rsid wsp:val=&quot;008A0334&quot;/&gt;&lt;wsp:rsid wsp:val=&quot;008A080A&quot;/&gt;&lt;wsp:rsid wsp:val=&quot;008A16BB&quot;/&gt;&lt;wsp:rsid wsp:val=&quot;008A1873&quot;/&gt;&lt;wsp:rsid wsp:val=&quot;008A28AB&quot;/&gt;&lt;wsp:rsid wsp:val=&quot;008A2E13&quot;/&gt;&lt;wsp:rsid wsp:val=&quot;008A3672&quot;/&gt;&lt;wsp:rsid wsp:val=&quot;008A38B9&quot;/&gt;&lt;wsp:rsid wsp:val=&quot;008A3900&quot;/&gt;&lt;wsp:rsid wsp:val=&quot;008A3C67&quot;/&gt;&lt;wsp:rsid wsp:val=&quot;008A418E&quot;/&gt;&lt;wsp:rsid wsp:val=&quot;008A4382&quot;/&gt;&lt;wsp:rsid wsp:val=&quot;008A5494&quot;/&gt;&lt;wsp:rsid wsp:val=&quot;008A5B78&quot;/&gt;&lt;wsp:rsid wsp:val=&quot;008A60E6&quot;/&gt;&lt;wsp:rsid wsp:val=&quot;008A681C&quot;/&gt;&lt;wsp:rsid wsp:val=&quot;008A686C&quot;/&gt;&lt;wsp:rsid wsp:val=&quot;008A7228&quot;/&gt;&lt;wsp:rsid wsp:val=&quot;008A763E&quot;/&gt;&lt;wsp:rsid wsp:val=&quot;008A7956&quot;/&gt;&lt;wsp:rsid wsp:val=&quot;008A7ADE&quot;/&gt;&lt;wsp:rsid wsp:val=&quot;008B01F0&quot;/&gt;&lt;wsp:rsid wsp:val=&quot;008B07D9&quot;/&gt;&lt;wsp:rsid wsp:val=&quot;008B081F&quot;/&gt;&lt;wsp:rsid wsp:val=&quot;008B0ACD&quot;/&gt;&lt;wsp:rsid wsp:val=&quot;008B138D&quot;/&gt;&lt;wsp:rsid wsp:val=&quot;008B1478&quot;/&gt;&lt;wsp:rsid wsp:val=&quot;008B14C0&quot;/&gt;&lt;wsp:rsid wsp:val=&quot;008B1C36&quot;/&gt;&lt;wsp:rsid wsp:val=&quot;008B1E67&quot;/&gt;&lt;wsp:rsid wsp:val=&quot;008B1EBB&quot;/&gt;&lt;wsp:rsid wsp:val=&quot;008B203E&quot;/&gt;&lt;wsp:rsid wsp:val=&quot;008B2320&quot;/&gt;&lt;wsp:rsid wsp:val=&quot;008B39BA&quot;/&gt;&lt;wsp:rsid wsp:val=&quot;008B48FA&quot;/&gt;&lt;wsp:rsid wsp:val=&quot;008B5106&quot;/&gt;&lt;wsp:rsid wsp:val=&quot;008B56CE&quot;/&gt;&lt;wsp:rsid wsp:val=&quot;008B6515&quot;/&gt;&lt;wsp:rsid wsp:val=&quot;008B7383&quot;/&gt;&lt;wsp:rsid wsp:val=&quot;008B7697&quot;/&gt;&lt;wsp:rsid wsp:val=&quot;008B790A&quot;/&gt;&lt;wsp:rsid wsp:val=&quot;008B7BFF&quot;/&gt;&lt;wsp:rsid wsp:val=&quot;008B7EDA&quot;/&gt;&lt;wsp:rsid wsp:val=&quot;008C01BC&quot;/&gt;&lt;wsp:rsid wsp:val=&quot;008C07A5&quot;/&gt;&lt;wsp:rsid wsp:val=&quot;008C07EE&quot;/&gt;&lt;wsp:rsid wsp:val=&quot;008C0BB2&quot;/&gt;&lt;wsp:rsid wsp:val=&quot;008C1BF0&quot;/&gt;&lt;wsp:rsid wsp:val=&quot;008C1BF5&quot;/&gt;&lt;wsp:rsid wsp:val=&quot;008C2BCA&quot;/&gt;&lt;wsp:rsid wsp:val=&quot;008C2EED&quot;/&gt;&lt;wsp:rsid wsp:val=&quot;008C41C8&quot;/&gt;&lt;wsp:rsid wsp:val=&quot;008C4946&quot;/&gt;&lt;wsp:rsid wsp:val=&quot;008C4E1E&quot;/&gt;&lt;wsp:rsid wsp:val=&quot;008C5B62&quot;/&gt;&lt;wsp:rsid wsp:val=&quot;008C701F&quot;/&gt;&lt;wsp:rsid wsp:val=&quot;008C73DE&quot;/&gt;&lt;wsp:rsid wsp:val=&quot;008C761A&quot;/&gt;&lt;wsp:rsid wsp:val=&quot;008C7920&quot;/&gt;&lt;wsp:rsid wsp:val=&quot;008C7B17&quot;/&gt;&lt;wsp:rsid wsp:val=&quot;008D05D9&quot;/&gt;&lt;wsp:rsid wsp:val=&quot;008D08C7&quot;/&gt;&lt;wsp:rsid wsp:val=&quot;008D0E71&quot;/&gt;&lt;wsp:rsid wsp:val=&quot;008D0E7E&quot;/&gt;&lt;wsp:rsid wsp:val=&quot;008D1440&quot;/&gt;&lt;wsp:rsid wsp:val=&quot;008D2608&quot;/&gt;&lt;wsp:rsid wsp:val=&quot;008D2611&quot;/&gt;&lt;wsp:rsid wsp:val=&quot;008D2A3C&quot;/&gt;&lt;wsp:rsid wsp:val=&quot;008D3596&quot;/&gt;&lt;wsp:rsid wsp:val=&quot;008D46A0&quot;/&gt;&lt;wsp:rsid wsp:val=&quot;008D4865&quot;/&gt;&lt;wsp:rsid wsp:val=&quot;008D63C2&quot;/&gt;&lt;wsp:rsid wsp:val=&quot;008D64CE&quot;/&gt;&lt;wsp:rsid wsp:val=&quot;008D6990&quot;/&gt;&lt;wsp:rsid wsp:val=&quot;008D7A1B&quot;/&gt;&lt;wsp:rsid wsp:val=&quot;008D7D91&quot;/&gt;&lt;wsp:rsid wsp:val=&quot;008E0401&quot;/&gt;&lt;wsp:rsid wsp:val=&quot;008E0823&quot;/&gt;&lt;wsp:rsid wsp:val=&quot;008E0EE7&quot;/&gt;&lt;wsp:rsid wsp:val=&quot;008E10C7&quot;/&gt;&lt;wsp:rsid wsp:val=&quot;008E11A6&quot;/&gt;&lt;wsp:rsid wsp:val=&quot;008E14BC&quot;/&gt;&lt;wsp:rsid wsp:val=&quot;008E18B7&quot;/&gt;&lt;wsp:rsid wsp:val=&quot;008E1C01&quot;/&gt;&lt;wsp:rsid wsp:val=&quot;008E1E21&quot;/&gt;&lt;wsp:rsid wsp:val=&quot;008E229B&quot;/&gt;&lt;wsp:rsid wsp:val=&quot;008E2404&quot;/&gt;&lt;wsp:rsid wsp:val=&quot;008E2503&quot;/&gt;&lt;wsp:rsid wsp:val=&quot;008E2727&quot;/&gt;&lt;wsp:rsid wsp:val=&quot;008E2BDC&quot;/&gt;&lt;wsp:rsid wsp:val=&quot;008E34E3&quot;/&gt;&lt;wsp:rsid wsp:val=&quot;008E3532&quot;/&gt;&lt;wsp:rsid wsp:val=&quot;008E3832&quot;/&gt;&lt;wsp:rsid wsp:val=&quot;008E45D4&quot;/&gt;&lt;wsp:rsid wsp:val=&quot;008E4779&quot;/&gt;&lt;wsp:rsid wsp:val=&quot;008E47BC&quot;/&gt;&lt;wsp:rsid wsp:val=&quot;008E4CE6&quot;/&gt;&lt;wsp:rsid wsp:val=&quot;008E4D91&quot;/&gt;&lt;wsp:rsid wsp:val=&quot;008E5114&quot;/&gt;&lt;wsp:rsid wsp:val=&quot;008E522C&quot;/&gt;&lt;wsp:rsid wsp:val=&quot;008E5D5B&quot;/&gt;&lt;wsp:rsid wsp:val=&quot;008E5E58&quot;/&gt;&lt;wsp:rsid wsp:val=&quot;008E5EB9&quot;/&gt;&lt;wsp:rsid wsp:val=&quot;008E5FB4&quot;/&gt;&lt;wsp:rsid wsp:val=&quot;008E60B3&quot;/&gt;&lt;wsp:rsid wsp:val=&quot;008E6F3D&quot;/&gt;&lt;wsp:rsid wsp:val=&quot;008E778B&quot;/&gt;&lt;wsp:rsid wsp:val=&quot;008E7EA2&quot;/&gt;&lt;wsp:rsid wsp:val=&quot;008F0976&quot;/&gt;&lt;wsp:rsid wsp:val=&quot;008F0F40&quot;/&gt;&lt;wsp:rsid wsp:val=&quot;008F1193&quot;/&gt;&lt;wsp:rsid wsp:val=&quot;008F1D0F&quot;/&gt;&lt;wsp:rsid wsp:val=&quot;008F1E1C&quot;/&gt;&lt;wsp:rsid wsp:val=&quot;008F1EBB&quot;/&gt;&lt;wsp:rsid wsp:val=&quot;008F2013&quot;/&gt;&lt;wsp:rsid wsp:val=&quot;008F21A8&quot;/&gt;&lt;wsp:rsid wsp:val=&quot;008F2C45&quot;/&gt;&lt;wsp:rsid wsp:val=&quot;008F31E4&quot;/&gt;&lt;wsp:rsid wsp:val=&quot;008F346E&quot;/&gt;&lt;wsp:rsid wsp:val=&quot;008F37BA&quot;/&gt;&lt;wsp:rsid wsp:val=&quot;008F4A4A&quot;/&gt;&lt;wsp:rsid wsp:val=&quot;008F515B&quot;/&gt;&lt;wsp:rsid wsp:val=&quot;008F56FE&quot;/&gt;&lt;wsp:rsid wsp:val=&quot;008F609D&quot;/&gt;&lt;wsp:rsid wsp:val=&quot;008F6421&quot;/&gt;&lt;wsp:rsid wsp:val=&quot;008F6C9D&quot;/&gt;&lt;wsp:rsid wsp:val=&quot;008F6EDC&quot;/&gt;&lt;wsp:rsid wsp:val=&quot;008F76C1&quot;/&gt;&lt;wsp:rsid wsp:val=&quot;008F7879&quot;/&gt;&lt;wsp:rsid wsp:val=&quot;0090059B&quot;/&gt;&lt;wsp:rsid wsp:val=&quot;00900895&quot;/&gt;&lt;wsp:rsid wsp:val=&quot;0090195D&quot;/&gt;&lt;wsp:rsid wsp:val=&quot;00901F79&quot;/&gt;&lt;wsp:rsid wsp:val=&quot;00902EFF&quot;/&gt;&lt;wsp:rsid wsp:val=&quot;00903056&quot;/&gt;&lt;wsp:rsid wsp:val=&quot;00903266&quot;/&gt;&lt;wsp:rsid wsp:val=&quot;00903930&quot;/&gt;&lt;wsp:rsid wsp:val=&quot;00903E38&quot;/&gt;&lt;wsp:rsid wsp:val=&quot;00904690&quot;/&gt;&lt;wsp:rsid wsp:val=&quot;00904E66&quot;/&gt;&lt;wsp:rsid wsp:val=&quot;00905158&quot;/&gt;&lt;wsp:rsid wsp:val=&quot;00906735&quot;/&gt;&lt;wsp:rsid wsp:val=&quot;0090690E&quot;/&gt;&lt;wsp:rsid wsp:val=&quot;00907018&quot;/&gt;&lt;wsp:rsid wsp:val=&quot;00907024&quot;/&gt;&lt;wsp:rsid wsp:val=&quot;00907509&quot;/&gt;&lt;wsp:rsid wsp:val=&quot;009077E7&quot;/&gt;&lt;wsp:rsid wsp:val=&quot;0091022D&quot;/&gt;&lt;wsp:rsid wsp:val=&quot;009111CC&quot;/&gt;&lt;wsp:rsid wsp:val=&quot;0091183B&quot;/&gt;&lt;wsp:rsid wsp:val=&quot;00911E3C&quot;/&gt;&lt;wsp:rsid wsp:val=&quot;00911EA0&quot;/&gt;&lt;wsp:rsid wsp:val=&quot;00912230&quot;/&gt;&lt;wsp:rsid wsp:val=&quot;0091234B&quot;/&gt;&lt;wsp:rsid wsp:val=&quot;00912373&quot;/&gt;&lt;wsp:rsid wsp:val=&quot;00912AA2&quot;/&gt;&lt;wsp:rsid wsp:val=&quot;009135FB&quot;/&gt;&lt;wsp:rsid wsp:val=&quot;00913FCA&quot;/&gt;&lt;wsp:rsid wsp:val=&quot;009148B0&quot;/&gt;&lt;wsp:rsid wsp:val=&quot;00914A90&quot;/&gt;&lt;wsp:rsid wsp:val=&quot;00914B99&quot;/&gt;&lt;wsp:rsid wsp:val=&quot;0091583D&quot;/&gt;&lt;wsp:rsid wsp:val=&quot;00915FB5&quot;/&gt;&lt;wsp:rsid wsp:val=&quot;00915FF8&quot;/&gt;&lt;wsp:rsid wsp:val=&quot;009160AD&quot;/&gt;&lt;wsp:rsid wsp:val=&quot;009168AE&quot;/&gt;&lt;wsp:rsid wsp:val=&quot;009168CD&quot;/&gt;&lt;wsp:rsid wsp:val=&quot;00916B56&quot;/&gt;&lt;wsp:rsid wsp:val=&quot;009170BA&quot;/&gt;&lt;wsp:rsid wsp:val=&quot;009177E0&quot;/&gt;&lt;wsp:rsid wsp:val=&quot;00917CE6&quot;/&gt;&lt;wsp:rsid wsp:val=&quot;00920083&quot;/&gt;&lt;wsp:rsid wsp:val=&quot;009208DA&quot;/&gt;&lt;wsp:rsid wsp:val=&quot;00920958&quot;/&gt;&lt;wsp:rsid wsp:val=&quot;0092110C&quot;/&gt;&lt;wsp:rsid wsp:val=&quot;009212CF&quot;/&gt;&lt;wsp:rsid wsp:val=&quot;0092238F&quot;/&gt;&lt;wsp:rsid wsp:val=&quot;00922FC2&quot;/&gt;&lt;wsp:rsid wsp:val=&quot;00923A2C&quot;/&gt;&lt;wsp:rsid wsp:val=&quot;009248A3&quot;/&gt;&lt;wsp:rsid wsp:val=&quot;0092550E&quot;/&gt;&lt;wsp:rsid wsp:val=&quot;009257CC&quot;/&gt;&lt;wsp:rsid wsp:val=&quot;00925DFE&quot;/&gt;&lt;wsp:rsid wsp:val=&quot;00926108&quot;/&gt;&lt;wsp:rsid wsp:val=&quot;00926934&quot;/&gt;&lt;wsp:rsid wsp:val=&quot;009269C3&quot;/&gt;&lt;wsp:rsid wsp:val=&quot;00926F4E&quot;/&gt;&lt;wsp:rsid wsp:val=&quot;009274F0&quot;/&gt;&lt;wsp:rsid wsp:val=&quot;00927A68&quot;/&gt;&lt;wsp:rsid wsp:val=&quot;00927ACE&quot;/&gt;&lt;wsp:rsid wsp:val=&quot;00927DEC&quot;/&gt;&lt;wsp:rsid wsp:val=&quot;00930A70&quot;/&gt;&lt;wsp:rsid wsp:val=&quot;00930FD9&quot;/&gt;&lt;wsp:rsid wsp:val=&quot;0093326A&quot;/&gt;&lt;wsp:rsid wsp:val=&quot;00933B4C&quot;/&gt;&lt;wsp:rsid wsp:val=&quot;00933EC2&quot;/&gt;&lt;wsp:rsid wsp:val=&quot;00934AB0&quot;/&gt;&lt;wsp:rsid wsp:val=&quot;00934C8B&quot;/&gt;&lt;wsp:rsid wsp:val=&quot;00935841&quot;/&gt;&lt;wsp:rsid wsp:val=&quot;009359DF&quot;/&gt;&lt;wsp:rsid wsp:val=&quot;0093603C&quot;/&gt;&lt;wsp:rsid wsp:val=&quot;00936501&quot;/&gt;&lt;wsp:rsid wsp:val=&quot;00936AE5&quot;/&gt;&lt;wsp:rsid wsp:val=&quot;009371A7&quot;/&gt;&lt;wsp:rsid wsp:val=&quot;00937AC4&quot;/&gt;&lt;wsp:rsid wsp:val=&quot;009402F5&quot;/&gt;&lt;wsp:rsid wsp:val=&quot;00940529&quot;/&gt;&lt;wsp:rsid wsp:val=&quot;00940BFA&quot;/&gt;&lt;wsp:rsid wsp:val=&quot;00940D99&quot;/&gt;&lt;wsp:rsid wsp:val=&quot;00941006&quot;/&gt;&lt;wsp:rsid wsp:val=&quot;00941195&quot;/&gt;&lt;wsp:rsid wsp:val=&quot;009413B6&quot;/&gt;&lt;wsp:rsid wsp:val=&quot;00941560&quot;/&gt;&lt;wsp:rsid wsp:val=&quot;009416D4&quot;/&gt;&lt;wsp:rsid wsp:val=&quot;00941BDF&quot;/&gt;&lt;wsp:rsid wsp:val=&quot;00941E9E&quot;/&gt;&lt;wsp:rsid wsp:val=&quot;009420F1&quot;/&gt;&lt;wsp:rsid wsp:val=&quot;00942A64&quot;/&gt;&lt;wsp:rsid wsp:val=&quot;00942BC6&quot;/&gt;&lt;wsp:rsid wsp:val=&quot;0094349B&quot;/&gt;&lt;wsp:rsid wsp:val=&quot;00943A41&quot;/&gt;&lt;wsp:rsid wsp:val=&quot;00943B71&quot;/&gt;&lt;wsp:rsid wsp:val=&quot;00943DD4&quot;/&gt;&lt;wsp:rsid wsp:val=&quot;0094402B&quot;/&gt;&lt;wsp:rsid wsp:val=&quot;0094454D&quot;/&gt;&lt;wsp:rsid wsp:val=&quot;0094464F&quot;/&gt;&lt;wsp:rsid wsp:val=&quot;00944F48&quot;/&gt;&lt;wsp:rsid wsp:val=&quot;00945A35&quot;/&gt;&lt;wsp:rsid wsp:val=&quot;00945BFA&quot;/&gt;&lt;wsp:rsid wsp:val=&quot;00946805&quot;/&gt;&lt;wsp:rsid wsp:val=&quot;0094695A&quot;/&gt;&lt;wsp:rsid wsp:val=&quot;009469D4&quot;/&gt;&lt;wsp:rsid wsp:val=&quot;00946AFB&quot;/&gt;&lt;wsp:rsid wsp:val=&quot;00946C86&quot;/&gt;&lt;wsp:rsid wsp:val=&quot;009476FB&quot;/&gt;&lt;wsp:rsid wsp:val=&quot;0094774F&quot;/&gt;&lt;wsp:rsid wsp:val=&quot;00947DE3&quot;/&gt;&lt;wsp:rsid wsp:val=&quot;00950028&quot;/&gt;&lt;wsp:rsid wsp:val=&quot;009500A7&quot;/&gt;&lt;wsp:rsid wsp:val=&quot;009504FA&quot;/&gt;&lt;wsp:rsid wsp:val=&quot;00950B84&quot;/&gt;&lt;wsp:rsid wsp:val=&quot;00950DD6&quot;/&gt;&lt;wsp:rsid wsp:val=&quot;00950E28&quot;/&gt;&lt;wsp:rsid wsp:val=&quot;00951D58&quot;/&gt;&lt;wsp:rsid wsp:val=&quot;00952EBF&quot;/&gt;&lt;wsp:rsid wsp:val=&quot;009533E4&quot;/&gt;&lt;wsp:rsid wsp:val=&quot;0095372E&quot;/&gt;&lt;wsp:rsid wsp:val=&quot;009538D3&quot;/&gt;&lt;wsp:rsid wsp:val=&quot;00953A36&quot;/&gt;&lt;wsp:rsid wsp:val=&quot;00954201&quot;/&gt;&lt;wsp:rsid wsp:val=&quot;00954D91&quot;/&gt;&lt;wsp:rsid wsp:val=&quot;00954FCE&quot;/&gt;&lt;wsp:rsid wsp:val=&quot;00955023&quot;/&gt;&lt;wsp:rsid wsp:val=&quot;0095546F&quot;/&gt;&lt;wsp:rsid wsp:val=&quot;00955890&quot;/&gt;&lt;wsp:rsid wsp:val=&quot;00956491&quot;/&gt;&lt;wsp:rsid wsp:val=&quot;009564CC&quot;/&gt;&lt;wsp:rsid wsp:val=&quot;00957384&quot;/&gt;&lt;wsp:rsid wsp:val=&quot;00960176&quot;/&gt;&lt;wsp:rsid wsp:val=&quot;009602F2&quot;/&gt;&lt;wsp:rsid wsp:val=&quot;00960422&quot;/&gt;&lt;wsp:rsid wsp:val=&quot;0096046B&quot;/&gt;&lt;wsp:rsid wsp:val=&quot;00961B79&quot;/&gt;&lt;wsp:rsid wsp:val=&quot;00961DDD&quot;/&gt;&lt;wsp:rsid wsp:val=&quot;0096290C&quot;/&gt;&lt;wsp:rsid wsp:val=&quot;00962C9F&quot;/&gt;&lt;wsp:rsid wsp:val=&quot;009630F3&quot;/&gt;&lt;wsp:rsid wsp:val=&quot;00963BA8&quot;/&gt;&lt;wsp:rsid wsp:val=&quot;00964197&quot;/&gt;&lt;wsp:rsid wsp:val=&quot;009647F8&quot;/&gt;&lt;wsp:rsid wsp:val=&quot;00964AE2&quot;/&gt;&lt;wsp:rsid wsp:val=&quot;00964E15&quot;/&gt;&lt;wsp:rsid wsp:val=&quot;00964F14&quot;/&gt;&lt;wsp:rsid wsp:val=&quot;0096531E&quot;/&gt;&lt;wsp:rsid wsp:val=&quot;009659F5&quot;/&gt;&lt;wsp:rsid wsp:val=&quot;00965D33&quot;/&gt;&lt;wsp:rsid wsp:val=&quot;00966182&quot;/&gt;&lt;wsp:rsid wsp:val=&quot;00966833&quot;/&gt;&lt;wsp:rsid wsp:val=&quot;009671AC&quot;/&gt;&lt;wsp:rsid wsp:val=&quot;0096727C&quot;/&gt;&lt;wsp:rsid wsp:val=&quot;0096737B&quot;/&gt;&lt;wsp:rsid wsp:val=&quot;009675E0&quot;/&gt;&lt;wsp:rsid wsp:val=&quot;009679EB&quot;/&gt;&lt;wsp:rsid wsp:val=&quot;00967A3A&quot;/&gt;&lt;wsp:rsid wsp:val=&quot;009701E6&quot;/&gt;&lt;wsp:rsid wsp:val=&quot;00970CA8&quot;/&gt;&lt;wsp:rsid wsp:val=&quot;00970E0E&quot;/&gt;&lt;wsp:rsid wsp:val=&quot;00971431&quot;/&gt;&lt;wsp:rsid wsp:val=&quot;00971AD7&quot;/&gt;&lt;wsp:rsid wsp:val=&quot;00971B79&quot;/&gt;&lt;wsp:rsid wsp:val=&quot;00971B9C&quot;/&gt;&lt;wsp:rsid wsp:val=&quot;00972C09&quot;/&gt;&lt;wsp:rsid wsp:val=&quot;0097306B&quot;/&gt;&lt;wsp:rsid wsp:val=&quot;0097356E&quot;/&gt;&lt;wsp:rsid wsp:val=&quot;00973BF4&quot;/&gt;&lt;wsp:rsid wsp:val=&quot;00973FD1&quot;/&gt;&lt;wsp:rsid wsp:val=&quot;00974017&quot;/&gt;&lt;wsp:rsid wsp:val=&quot;009747C6&quot;/&gt;&lt;wsp:rsid wsp:val=&quot;00974D1B&quot;/&gt;&lt;wsp:rsid wsp:val=&quot;00974E0D&quot;/&gt;&lt;wsp:rsid wsp:val=&quot;009754C9&quot;/&gt;&lt;wsp:rsid wsp:val=&quot;00975789&quot;/&gt;&lt;wsp:rsid wsp:val=&quot;00975B57&quot;/&gt;&lt;wsp:rsid wsp:val=&quot;00975F39&quot;/&gt;&lt;wsp:rsid wsp:val=&quot;00976A18&quot;/&gt;&lt;wsp:rsid wsp:val=&quot;009776B9&quot;/&gt;&lt;wsp:rsid wsp:val=&quot;00977C8D&quot;/&gt;&lt;wsp:rsid wsp:val=&quot;00977E14&quot;/&gt;&lt;wsp:rsid wsp:val=&quot;00977E2E&quot;/&gt;&lt;wsp:rsid wsp:val=&quot;00977F53&quot;/&gt;&lt;wsp:rsid wsp:val=&quot;009800FC&quot;/&gt;&lt;wsp:rsid wsp:val=&quot;0098063B&quot;/&gt;&lt;wsp:rsid wsp:val=&quot;00980E4F&quot;/&gt;&lt;wsp:rsid wsp:val=&quot;0098130E&quot;/&gt;&lt;wsp:rsid wsp:val=&quot;009816C9&quot;/&gt;&lt;wsp:rsid wsp:val=&quot;009817AE&quot;/&gt;&lt;wsp:rsid wsp:val=&quot;00981884&quot;/&gt;&lt;wsp:rsid wsp:val=&quot;00981C64&quot;/&gt;&lt;wsp:rsid wsp:val=&quot;0098214C&quot;/&gt;&lt;wsp:rsid wsp:val=&quot;00982376&quot;/&gt;&lt;wsp:rsid wsp:val=&quot;0098289B&quot;/&gt;&lt;wsp:rsid wsp:val=&quot;00982E9C&quot;/&gt;&lt;wsp:rsid wsp:val=&quot;009831C2&quot;/&gt;&lt;wsp:rsid wsp:val=&quot;009832E2&quot;/&gt;&lt;wsp:rsid wsp:val=&quot;00983DDA&quot;/&gt;&lt;wsp:rsid wsp:val=&quot;00984453&quot;/&gt;&lt;wsp:rsid wsp:val=&quot;0098453D&quot;/&gt;&lt;wsp:rsid wsp:val=&quot;0098563E&quot;/&gt;&lt;wsp:rsid wsp:val=&quot;00985D17&quot;/&gt;&lt;wsp:rsid wsp:val=&quot;009860B2&quot;/&gt;&lt;wsp:rsid wsp:val=&quot;009862E4&quot;/&gt;&lt;wsp:rsid wsp:val=&quot;00986A6A&quot;/&gt;&lt;wsp:rsid wsp:val=&quot;00986B57&quot;/&gt;&lt;wsp:rsid wsp:val=&quot;00986D9E&quot;/&gt;&lt;wsp:rsid wsp:val=&quot;00987B32&quot;/&gt;&lt;wsp:rsid wsp:val=&quot;00987F4D&quot;/&gt;&lt;wsp:rsid wsp:val=&quot;00990994&quot;/&gt;&lt;wsp:rsid wsp:val=&quot;00990DD7&quot;/&gt;&lt;wsp:rsid wsp:val=&quot;00990F41&quot;/&gt;&lt;wsp:rsid wsp:val=&quot;00991020&quot;/&gt;&lt;wsp:rsid wsp:val=&quot;00992610&quot;/&gt;&lt;wsp:rsid wsp:val=&quot;00992DC9&quot;/&gt;&lt;wsp:rsid wsp:val=&quot;009931F1&quot;/&gt;&lt;wsp:rsid wsp:val=&quot;00993B59&quot;/&gt;&lt;wsp:rsid wsp:val=&quot;00993E7C&quot;/&gt;&lt;wsp:rsid wsp:val=&quot;00993F37&quot;/&gt;&lt;wsp:rsid wsp:val=&quot;0099428E&quot;/&gt;&lt;wsp:rsid wsp:val=&quot;00994355&quot;/&gt;&lt;wsp:rsid wsp:val=&quot;009946C1&quot;/&gt;&lt;wsp:rsid wsp:val=&quot;009948AA&quot;/&gt;&lt;wsp:rsid wsp:val=&quot;0099518B&quot;/&gt;&lt;wsp:rsid wsp:val=&quot;00995959&quot;/&gt;&lt;wsp:rsid wsp:val=&quot;00995DC1&quot;/&gt;&lt;wsp:rsid wsp:val=&quot;00995E06&quot;/&gt;&lt;wsp:rsid wsp:val=&quot;00996088&quot;/&gt;&lt;wsp:rsid wsp:val=&quot;00996A3E&quot;/&gt;&lt;wsp:rsid wsp:val=&quot;00996A78&quot;/&gt;&lt;wsp:rsid wsp:val=&quot;0099744D&quot;/&gt;&lt;wsp:rsid wsp:val=&quot;00997544&quot;/&gt;&lt;wsp:rsid wsp:val=&quot;009976F1&quot;/&gt;&lt;wsp:rsid wsp:val=&quot;009A0143&quot;/&gt;&lt;wsp:rsid wsp:val=&quot;009A01A1&quot;/&gt;&lt;wsp:rsid wsp:val=&quot;009A06FA&quot;/&gt;&lt;wsp:rsid wsp:val=&quot;009A0D57&quot;/&gt;&lt;wsp:rsid wsp:val=&quot;009A0FF5&quot;/&gt;&lt;wsp:rsid wsp:val=&quot;009A13C6&quot;/&gt;&lt;wsp:rsid wsp:val=&quot;009A15AF&quot;/&gt;&lt;wsp:rsid wsp:val=&quot;009A15E4&quot;/&gt;&lt;wsp:rsid wsp:val=&quot;009A1A9C&quot;/&gt;&lt;wsp:rsid wsp:val=&quot;009A237A&quot;/&gt;&lt;wsp:rsid wsp:val=&quot;009A2746&quot;/&gt;&lt;wsp:rsid wsp:val=&quot;009A2A04&quot;/&gt;&lt;wsp:rsid wsp:val=&quot;009A2CA9&quot;/&gt;&lt;wsp:rsid wsp:val=&quot;009A379D&quot;/&gt;&lt;wsp:rsid wsp:val=&quot;009A3BD3&quot;/&gt;&lt;wsp:rsid wsp:val=&quot;009A4118&quot;/&gt;&lt;wsp:rsid wsp:val=&quot;009A411A&quot;/&gt;&lt;wsp:rsid wsp:val=&quot;009A509D&quot;/&gt;&lt;wsp:rsid wsp:val=&quot;009A5896&quot;/&gt;&lt;wsp:rsid wsp:val=&quot;009A5C5A&quot;/&gt;&lt;wsp:rsid wsp:val=&quot;009A60EF&quot;/&gt;&lt;wsp:rsid wsp:val=&quot;009A7258&quot;/&gt;&lt;wsp:rsid wsp:val=&quot;009A7561&quot;/&gt;&lt;wsp:rsid wsp:val=&quot;009A7672&quot;/&gt;&lt;wsp:rsid wsp:val=&quot;009B08D7&quot;/&gt;&lt;wsp:rsid wsp:val=&quot;009B0D4F&quot;/&gt;&lt;wsp:rsid wsp:val=&quot;009B1174&quot;/&gt;&lt;wsp:rsid wsp:val=&quot;009B2015&quot;/&gt;&lt;wsp:rsid wsp:val=&quot;009B25C2&quot;/&gt;&lt;wsp:rsid wsp:val=&quot;009B2708&quot;/&gt;&lt;wsp:rsid wsp:val=&quot;009B3247&quot;/&gt;&lt;wsp:rsid wsp:val=&quot;009B34B9&quot;/&gt;&lt;wsp:rsid wsp:val=&quot;009B3511&quot;/&gt;&lt;wsp:rsid wsp:val=&quot;009B3D1B&quot;/&gt;&lt;wsp:rsid wsp:val=&quot;009B4210&quot;/&gt;&lt;wsp:rsid wsp:val=&quot;009B4318&quot;/&gt;&lt;wsp:rsid wsp:val=&quot;009B5E7F&quot;/&gt;&lt;wsp:rsid wsp:val=&quot;009B72A9&quot;/&gt;&lt;wsp:rsid wsp:val=&quot;009B78F3&quot;/&gt;&lt;wsp:rsid wsp:val=&quot;009B7EC4&quot;/&gt;&lt;wsp:rsid wsp:val=&quot;009C07F8&quot;/&gt;&lt;wsp:rsid wsp:val=&quot;009C10CA&quot;/&gt;&lt;wsp:rsid wsp:val=&quot;009C10D8&quot;/&gt;&lt;wsp:rsid wsp:val=&quot;009C1427&quot;/&gt;&lt;wsp:rsid wsp:val=&quot;009C1447&quot;/&gt;&lt;wsp:rsid wsp:val=&quot;009C1490&quot;/&gt;&lt;wsp:rsid wsp:val=&quot;009C16CC&quot;/&gt;&lt;wsp:rsid wsp:val=&quot;009C2732&quot;/&gt;&lt;wsp:rsid wsp:val=&quot;009C28C0&quot;/&gt;&lt;wsp:rsid wsp:val=&quot;009C37A6&quot;/&gt;&lt;wsp:rsid wsp:val=&quot;009C393F&quot;/&gt;&lt;wsp:rsid wsp:val=&quot;009C4193&quot;/&gt;&lt;wsp:rsid wsp:val=&quot;009C4411&quot;/&gt;&lt;wsp:rsid wsp:val=&quot;009C4737&quot;/&gt;&lt;wsp:rsid wsp:val=&quot;009C481D&quot;/&gt;&lt;wsp:rsid wsp:val=&quot;009C4A4A&quot;/&gt;&lt;wsp:rsid wsp:val=&quot;009C4DD7&quot;/&gt;&lt;wsp:rsid wsp:val=&quot;009C5AF6&quot;/&gt;&lt;wsp:rsid wsp:val=&quot;009C5E80&quot;/&gt;&lt;wsp:rsid wsp:val=&quot;009C631C&quot;/&gt;&lt;wsp:rsid wsp:val=&quot;009C6633&quot;/&gt;&lt;wsp:rsid wsp:val=&quot;009C6C65&quot;/&gt;&lt;wsp:rsid wsp:val=&quot;009C7088&quot;/&gt;&lt;wsp:rsid wsp:val=&quot;009C720D&quot;/&gt;&lt;wsp:rsid wsp:val=&quot;009C76E0&quot;/&gt;&lt;wsp:rsid wsp:val=&quot;009C7F26&quot;/&gt;&lt;wsp:rsid wsp:val=&quot;009D013E&quot;/&gt;&lt;wsp:rsid wsp:val=&quot;009D01ED&quot;/&gt;&lt;wsp:rsid wsp:val=&quot;009D0218&quot;/&gt;&lt;wsp:rsid wsp:val=&quot;009D067A&quot;/&gt;&lt;wsp:rsid wsp:val=&quot;009D079D&quot;/&gt;&lt;wsp:rsid wsp:val=&quot;009D0C10&quot;/&gt;&lt;wsp:rsid wsp:val=&quot;009D0D77&quot;/&gt;&lt;wsp:rsid wsp:val=&quot;009D1282&quot;/&gt;&lt;wsp:rsid wsp:val=&quot;009D147D&quot;/&gt;&lt;wsp:rsid wsp:val=&quot;009D14FD&quot;/&gt;&lt;wsp:rsid wsp:val=&quot;009D1D5C&quot;/&gt;&lt;wsp:rsid wsp:val=&quot;009D21DD&quot;/&gt;&lt;wsp:rsid wsp:val=&quot;009D3430&quot;/&gt;&lt;wsp:rsid wsp:val=&quot;009D3808&quot;/&gt;&lt;wsp:rsid wsp:val=&quot;009D399D&quot;/&gt;&lt;wsp:rsid wsp:val=&quot;009D48D4&quot;/&gt;&lt;wsp:rsid wsp:val=&quot;009D4CB1&quot;/&gt;&lt;wsp:rsid wsp:val=&quot;009D4E30&quot;/&gt;&lt;wsp:rsid wsp:val=&quot;009D5078&quot;/&gt;&lt;wsp:rsid wsp:val=&quot;009D5297&quot;/&gt;&lt;wsp:rsid wsp:val=&quot;009D5349&quot;/&gt;&lt;wsp:rsid wsp:val=&quot;009D5551&quot;/&gt;&lt;wsp:rsid wsp:val=&quot;009D6A06&quot;/&gt;&lt;wsp:rsid wsp:val=&quot;009D6B0F&quot;/&gt;&lt;wsp:rsid wsp:val=&quot;009D705E&quot;/&gt;&lt;wsp:rsid wsp:val=&quot;009D77EC&quot;/&gt;&lt;wsp:rsid wsp:val=&quot;009D7827&quot;/&gt;&lt;wsp:rsid wsp:val=&quot;009D7EB3&quot;/&gt;&lt;wsp:rsid wsp:val=&quot;009D7FB5&quot;/&gt;&lt;wsp:rsid wsp:val=&quot;009E033D&quot;/&gt;&lt;wsp:rsid wsp:val=&quot;009E060D&quot;/&gt;&lt;wsp:rsid wsp:val=&quot;009E13FE&quot;/&gt;&lt;wsp:rsid wsp:val=&quot;009E17E7&quot;/&gt;&lt;wsp:rsid wsp:val=&quot;009E1DC6&quot;/&gt;&lt;wsp:rsid wsp:val=&quot;009E2581&quot;/&gt;&lt;wsp:rsid wsp:val=&quot;009E2946&quot;/&gt;&lt;wsp:rsid wsp:val=&quot;009E2CE8&quot;/&gt;&lt;wsp:rsid wsp:val=&quot;009E35C4&quot;/&gt;&lt;wsp:rsid wsp:val=&quot;009E393F&quot;/&gt;&lt;wsp:rsid wsp:val=&quot;009E3AB9&quot;/&gt;&lt;wsp:rsid wsp:val=&quot;009E3F7F&quot;/&gt;&lt;wsp:rsid wsp:val=&quot;009E4A7F&quot;/&gt;&lt;wsp:rsid wsp:val=&quot;009E4B92&quot;/&gt;&lt;wsp:rsid wsp:val=&quot;009E5129&quot;/&gt;&lt;wsp:rsid wsp:val=&quot;009E535C&quot;/&gt;&lt;wsp:rsid wsp:val=&quot;009E56AC&quot;/&gt;&lt;wsp:rsid wsp:val=&quot;009E58D6&quot;/&gt;&lt;wsp:rsid wsp:val=&quot;009E63F2&quot;/&gt;&lt;wsp:rsid wsp:val=&quot;009E6B17&quot;/&gt;&lt;wsp:rsid wsp:val=&quot;009E6DE1&quot;/&gt;&lt;wsp:rsid wsp:val=&quot;009E6F2C&quot;/&gt;&lt;wsp:rsid wsp:val=&quot;009E7C7F&quot;/&gt;&lt;wsp:rsid wsp:val=&quot;009F0062&quot;/&gt;&lt;wsp:rsid wsp:val=&quot;009F024B&quot;/&gt;&lt;wsp:rsid wsp:val=&quot;009F029F&quot;/&gt;&lt;wsp:rsid wsp:val=&quot;009F0479&quot;/&gt;&lt;wsp:rsid wsp:val=&quot;009F0E65&quot;/&gt;&lt;wsp:rsid wsp:val=&quot;009F1670&quot;/&gt;&lt;wsp:rsid wsp:val=&quot;009F1D6B&quot;/&gt;&lt;wsp:rsid wsp:val=&quot;009F1E5B&quot;/&gt;&lt;wsp:rsid wsp:val=&quot;009F282D&quot;/&gt;&lt;wsp:rsid wsp:val=&quot;009F2C32&quot;/&gt;&lt;wsp:rsid wsp:val=&quot;009F2D5E&quot;/&gt;&lt;wsp:rsid wsp:val=&quot;009F3A59&quot;/&gt;&lt;wsp:rsid wsp:val=&quot;009F4939&quot;/&gt;&lt;wsp:rsid wsp:val=&quot;009F4EFA&quot;/&gt;&lt;wsp:rsid wsp:val=&quot;009F5619&quot;/&gt;&lt;wsp:rsid wsp:val=&quot;009F5DAE&quot;/&gt;&lt;wsp:rsid wsp:val=&quot;009F6A9F&quot;/&gt;&lt;wsp:rsid wsp:val=&quot;009F6DFC&quot;/&gt;&lt;wsp:rsid wsp:val=&quot;009F7E09&quot;/&gt;&lt;wsp:rsid wsp:val=&quot;00A00046&quot;/&gt;&lt;wsp:rsid wsp:val=&quot;00A00CE6&quot;/&gt;&lt;wsp:rsid wsp:val=&quot;00A01331&quot;/&gt;&lt;wsp:rsid wsp:val=&quot;00A017B3&quot;/&gt;&lt;wsp:rsid wsp:val=&quot;00A017BA&quot;/&gt;&lt;wsp:rsid wsp:val=&quot;00A01ED3&quot;/&gt;&lt;wsp:rsid wsp:val=&quot;00A02279&quot;/&gt;&lt;wsp:rsid wsp:val=&quot;00A0237B&quot;/&gt;&lt;wsp:rsid wsp:val=&quot;00A02DA7&quot;/&gt;&lt;wsp:rsid wsp:val=&quot;00A02DFC&quot;/&gt;&lt;wsp:rsid wsp:val=&quot;00A02EA6&quot;/&gt;&lt;wsp:rsid wsp:val=&quot;00A03111&quot;/&gt;&lt;wsp:rsid wsp:val=&quot;00A0352C&quot;/&gt;&lt;wsp:rsid wsp:val=&quot;00A03720&quot;/&gt;&lt;wsp:rsid wsp:val=&quot;00A03977&quot;/&gt;&lt;wsp:rsid wsp:val=&quot;00A03A98&quot;/&gt;&lt;wsp:rsid wsp:val=&quot;00A03D80&quot;/&gt;&lt;wsp:rsid wsp:val=&quot;00A04095&quot;/&gt;&lt;wsp:rsid wsp:val=&quot;00A040DB&quot;/&gt;&lt;wsp:rsid wsp:val=&quot;00A042C8&quot;/&gt;&lt;wsp:rsid wsp:val=&quot;00A05062&quot;/&gt;&lt;wsp:rsid wsp:val=&quot;00A06013&quot;/&gt;&lt;wsp:rsid wsp:val=&quot;00A06183&quot;/&gt;&lt;wsp:rsid wsp:val=&quot;00A0618E&quot;/&gt;&lt;wsp:rsid wsp:val=&quot;00A0649B&quot;/&gt;&lt;wsp:rsid wsp:val=&quot;00A06610&quot;/&gt;&lt;wsp:rsid wsp:val=&quot;00A074CE&quot;/&gt;&lt;wsp:rsid wsp:val=&quot;00A0778D&quot;/&gt;&lt;wsp:rsid wsp:val=&quot;00A10540&quot;/&gt;&lt;wsp:rsid wsp:val=&quot;00A10B2F&quot;/&gt;&lt;wsp:rsid wsp:val=&quot;00A10D20&quot;/&gt;&lt;wsp:rsid wsp:val=&quot;00A10D64&quot;/&gt;&lt;wsp:rsid wsp:val=&quot;00A11169&quot;/&gt;&lt;wsp:rsid wsp:val=&quot;00A113FE&quot;/&gt;&lt;wsp:rsid wsp:val=&quot;00A11643&quot;/&gt;&lt;wsp:rsid wsp:val=&quot;00A1197C&quot;/&gt;&lt;wsp:rsid wsp:val=&quot;00A12A96&quot;/&gt;&lt;wsp:rsid wsp:val=&quot;00A13175&quot;/&gt;&lt;wsp:rsid wsp:val=&quot;00A131E7&quot;/&gt;&lt;wsp:rsid wsp:val=&quot;00A13B02&quot;/&gt;&lt;wsp:rsid wsp:val=&quot;00A13C4B&quot;/&gt;&lt;wsp:rsid wsp:val=&quot;00A140E0&quot;/&gt;&lt;wsp:rsid wsp:val=&quot;00A142C8&quot;/&gt;&lt;wsp:rsid wsp:val=&quot;00A143D5&quot;/&gt;&lt;wsp:rsid wsp:val=&quot;00A14FC9&quot;/&gt;&lt;wsp:rsid wsp:val=&quot;00A156FB&quot;/&gt;&lt;wsp:rsid wsp:val=&quot;00A15717&quot;/&gt;&lt;wsp:rsid wsp:val=&quot;00A15A19&quot;/&gt;&lt;wsp:rsid wsp:val=&quot;00A16922&quot;/&gt;&lt;wsp:rsid wsp:val=&quot;00A16D4E&quot;/&gt;&lt;wsp:rsid wsp:val=&quot;00A17985&quot;/&gt;&lt;wsp:rsid wsp:val=&quot;00A17CFC&quot;/&gt;&lt;wsp:rsid wsp:val=&quot;00A17E96&quot;/&gt;&lt;wsp:rsid wsp:val=&quot;00A20047&quot;/&gt;&lt;wsp:rsid wsp:val=&quot;00A20B73&quot;/&gt;&lt;wsp:rsid wsp:val=&quot;00A20FBA&quot;/&gt;&lt;wsp:rsid wsp:val=&quot;00A21E8C&quot;/&gt;&lt;wsp:rsid wsp:val=&quot;00A21FC1&quot;/&gt;&lt;wsp:rsid wsp:val=&quot;00A2325B&quot;/&gt;&lt;wsp:rsid wsp:val=&quot;00A2379A&quot;/&gt;&lt;wsp:rsid wsp:val=&quot;00A24556&quot;/&gt;&lt;wsp:rsid wsp:val=&quot;00A24DBD&quot;/&gt;&lt;wsp:rsid wsp:val=&quot;00A24EA1&quot;/&gt;&lt;wsp:rsid wsp:val=&quot;00A250F1&quot;/&gt;&lt;wsp:rsid wsp:val=&quot;00A25135&quot;/&gt;&lt;wsp:rsid wsp:val=&quot;00A251F6&quot;/&gt;&lt;wsp:rsid wsp:val=&quot;00A2527E&quot;/&gt;&lt;wsp:rsid wsp:val=&quot;00A252A8&quot;/&gt;&lt;wsp:rsid wsp:val=&quot;00A25821&quot;/&gt;&lt;wsp:rsid wsp:val=&quot;00A26135&quot;/&gt;&lt;wsp:rsid wsp:val=&quot;00A2772E&quot;/&gt;&lt;wsp:rsid wsp:val=&quot;00A27C2B&quot;/&gt;&lt;wsp:rsid wsp:val=&quot;00A30AF3&quot;/&gt;&lt;wsp:rsid wsp:val=&quot;00A31307&quot;/&gt;&lt;wsp:rsid wsp:val=&quot;00A3182B&quot;/&gt;&lt;wsp:rsid wsp:val=&quot;00A31EEF&quot;/&gt;&lt;wsp:rsid wsp:val=&quot;00A31FF7&quot;/&gt;&lt;wsp:rsid wsp:val=&quot;00A32A84&quot;/&gt;&lt;wsp:rsid wsp:val=&quot;00A32B35&quot;/&gt;&lt;wsp:rsid wsp:val=&quot;00A32E98&quot;/&gt;&lt;wsp:rsid wsp:val=&quot;00A33362&quot;/&gt;&lt;wsp:rsid wsp:val=&quot;00A335B4&quot;/&gt;&lt;wsp:rsid wsp:val=&quot;00A34C47&quot;/&gt;&lt;wsp:rsid wsp:val=&quot;00A34D34&quot;/&gt;&lt;wsp:rsid wsp:val=&quot;00A3501E&quot;/&gt;&lt;wsp:rsid wsp:val=&quot;00A350F7&quot;/&gt;&lt;wsp:rsid wsp:val=&quot;00A35F54&quot;/&gt;&lt;wsp:rsid wsp:val=&quot;00A377BA&quot;/&gt;&lt;wsp:rsid wsp:val=&quot;00A404CA&quot;/&gt;&lt;wsp:rsid wsp:val=&quot;00A40C4C&quot;/&gt;&lt;wsp:rsid wsp:val=&quot;00A4119B&quot;/&gt;&lt;wsp:rsid wsp:val=&quot;00A411E9&quot;/&gt;&lt;wsp:rsid wsp:val=&quot;00A416A4&quot;/&gt;&lt;wsp:rsid wsp:val=&quot;00A41C17&quot;/&gt;&lt;wsp:rsid wsp:val=&quot;00A41C5E&quot;/&gt;&lt;wsp:rsid wsp:val=&quot;00A422E0&quot;/&gt;&lt;wsp:rsid wsp:val=&quot;00A423DE&quot;/&gt;&lt;wsp:rsid wsp:val=&quot;00A424F5&quot;/&gt;&lt;wsp:rsid wsp:val=&quot;00A427AF&quot;/&gt;&lt;wsp:rsid wsp:val=&quot;00A42EEA&quot;/&gt;&lt;wsp:rsid wsp:val=&quot;00A4436E&quot;/&gt;&lt;wsp:rsid wsp:val=&quot;00A4499A&quot;/&gt;&lt;wsp:rsid wsp:val=&quot;00A45871&quot;/&gt;&lt;wsp:rsid wsp:val=&quot;00A46048&quot;/&gt;&lt;wsp:rsid wsp:val=&quot;00A461B3&quot;/&gt;&lt;wsp:rsid wsp:val=&quot;00A46D8B&quot;/&gt;&lt;wsp:rsid wsp:val=&quot;00A477E8&quot;/&gt;&lt;wsp:rsid wsp:val=&quot;00A47AB8&quot;/&gt;&lt;wsp:rsid wsp:val=&quot;00A5005F&quot;/&gt;&lt;wsp:rsid wsp:val=&quot;00A501AC&quot;/&gt;&lt;wsp:rsid wsp:val=&quot;00A503AE&quot;/&gt;&lt;wsp:rsid wsp:val=&quot;00A509A8&quot;/&gt;&lt;wsp:rsid wsp:val=&quot;00A50B40&quot;/&gt;&lt;wsp:rsid wsp:val=&quot;00A50EE2&quot;/&gt;&lt;wsp:rsid wsp:val=&quot;00A510CD&quot;/&gt;&lt;wsp:rsid wsp:val=&quot;00A5147D&quot;/&gt;&lt;wsp:rsid wsp:val=&quot;00A525D3&quot;/&gt;&lt;wsp:rsid wsp:val=&quot;00A52CED&quot;/&gt;&lt;wsp:rsid wsp:val=&quot;00A52D0B&quot;/&gt;&lt;wsp:rsid wsp:val=&quot;00A52FFE&quot;/&gt;&lt;wsp:rsid wsp:val=&quot;00A53667&quot;/&gt;&lt;wsp:rsid wsp:val=&quot;00A5373A&quot;/&gt;&lt;wsp:rsid wsp:val=&quot;00A53AB3&quot;/&gt;&lt;wsp:rsid wsp:val=&quot;00A53E32&quot;/&gt;&lt;wsp:rsid wsp:val=&quot;00A54187&quot;/&gt;&lt;wsp:rsid wsp:val=&quot;00A543B6&quot;/&gt;&lt;wsp:rsid wsp:val=&quot;00A544A0&quot;/&gt;&lt;wsp:rsid wsp:val=&quot;00A544B7&quot;/&gt;&lt;wsp:rsid wsp:val=&quot;00A551D9&quot;/&gt;&lt;wsp:rsid wsp:val=&quot;00A55626&quot;/&gt;&lt;wsp:rsid wsp:val=&quot;00A55797&quot;/&gt;&lt;wsp:rsid wsp:val=&quot;00A56248&quot;/&gt;&lt;wsp:rsid wsp:val=&quot;00A56260&quot;/&gt;&lt;wsp:rsid wsp:val=&quot;00A56746&quot;/&gt;&lt;wsp:rsid wsp:val=&quot;00A5692F&quot;/&gt;&lt;wsp:rsid wsp:val=&quot;00A56AEC&quot;/&gt;&lt;wsp:rsid wsp:val=&quot;00A576FE&quot;/&gt;&lt;wsp:rsid wsp:val=&quot;00A5777C&quot;/&gt;&lt;wsp:rsid wsp:val=&quot;00A57AA6&quot;/&gt;&lt;wsp:rsid wsp:val=&quot;00A57E25&quot;/&gt;&lt;wsp:rsid wsp:val=&quot;00A60009&quot;/&gt;&lt;wsp:rsid wsp:val=&quot;00A6093B&quot;/&gt;&lt;wsp:rsid wsp:val=&quot;00A60D9A&quot;/&gt;&lt;wsp:rsid wsp:val=&quot;00A60FDE&quot;/&gt;&lt;wsp:rsid wsp:val=&quot;00A617DF&quot;/&gt;&lt;wsp:rsid wsp:val=&quot;00A619BD&quot;/&gt;&lt;wsp:rsid wsp:val=&quot;00A62286&quot;/&gt;&lt;wsp:rsid wsp:val=&quot;00A627AD&quot;/&gt;&lt;wsp:rsid wsp:val=&quot;00A62D9B&quot;/&gt;&lt;wsp:rsid wsp:val=&quot;00A6310A&quot;/&gt;&lt;wsp:rsid wsp:val=&quot;00A6481E&quot;/&gt;&lt;wsp:rsid wsp:val=&quot;00A6521F&quot;/&gt;&lt;wsp:rsid wsp:val=&quot;00A65E10&quot;/&gt;&lt;wsp:rsid wsp:val=&quot;00A66510&quot;/&gt;&lt;wsp:rsid wsp:val=&quot;00A66895&quot;/&gt;&lt;wsp:rsid wsp:val=&quot;00A669CE&quot;/&gt;&lt;wsp:rsid wsp:val=&quot;00A66A51&quot;/&gt;&lt;wsp:rsid wsp:val=&quot;00A66DF8&quot;/&gt;&lt;wsp:rsid wsp:val=&quot;00A67535&quot;/&gt;&lt;wsp:rsid wsp:val=&quot;00A7052E&quot;/&gt;&lt;wsp:rsid wsp:val=&quot;00A706F4&quot;/&gt;&lt;wsp:rsid wsp:val=&quot;00A71130&quot;/&gt;&lt;wsp:rsid wsp:val=&quot;00A714C2&quot;/&gt;&lt;wsp:rsid wsp:val=&quot;00A71E71&quot;/&gt;&lt;wsp:rsid wsp:val=&quot;00A71ED6&quot;/&gt;&lt;wsp:rsid wsp:val=&quot;00A71FD3&quot;/&gt;&lt;wsp:rsid wsp:val=&quot;00A72760&quot;/&gt;&lt;wsp:rsid wsp:val=&quot;00A729BD&quot;/&gt;&lt;wsp:rsid wsp:val=&quot;00A729C1&quot;/&gt;&lt;wsp:rsid wsp:val=&quot;00A73329&quot;/&gt;&lt;wsp:rsid wsp:val=&quot;00A73CCB&quot;/&gt;&lt;wsp:rsid wsp:val=&quot;00A74CAD&quot;/&gt;&lt;wsp:rsid wsp:val=&quot;00A74D1A&quot;/&gt;&lt;wsp:rsid wsp:val=&quot;00A74E90&quot;/&gt;&lt;wsp:rsid wsp:val=&quot;00A75037&quot;/&gt;&lt;wsp:rsid wsp:val=&quot;00A750F3&quot;/&gt;&lt;wsp:rsid wsp:val=&quot;00A752C6&quot;/&gt;&lt;wsp:rsid wsp:val=&quot;00A75491&quot;/&gt;&lt;wsp:rsid wsp:val=&quot;00A75CD9&quot;/&gt;&lt;wsp:rsid wsp:val=&quot;00A75DD8&quot;/&gt;&lt;wsp:rsid wsp:val=&quot;00A765DB&quot;/&gt;&lt;wsp:rsid wsp:val=&quot;00A7774D&quot;/&gt;&lt;wsp:rsid wsp:val=&quot;00A778B8&quot;/&gt;&lt;wsp:rsid wsp:val=&quot;00A77A4F&quot;/&gt;&lt;wsp:rsid wsp:val=&quot;00A80053&quot;/&gt;&lt;wsp:rsid wsp:val=&quot;00A8106A&quot;/&gt;&lt;wsp:rsid wsp:val=&quot;00A815CF&quot;/&gt;&lt;wsp:rsid wsp:val=&quot;00A8175D&quot;/&gt;&lt;wsp:rsid wsp:val=&quot;00A81DA1&quot;/&gt;&lt;wsp:rsid wsp:val=&quot;00A82073&quot;/&gt;&lt;wsp:rsid wsp:val=&quot;00A82AEC&quot;/&gt;&lt;wsp:rsid wsp:val=&quot;00A83093&quot;/&gt;&lt;wsp:rsid wsp:val=&quot;00A83997&quot;/&gt;&lt;wsp:rsid wsp:val=&quot;00A84907&quot;/&gt;&lt;wsp:rsid wsp:val=&quot;00A849C7&quot;/&gt;&lt;wsp:rsid wsp:val=&quot;00A84B61&quot;/&gt;&lt;wsp:rsid wsp:val=&quot;00A85756&quot;/&gt;&lt;wsp:rsid wsp:val=&quot;00A86A92&quot;/&gt;&lt;wsp:rsid wsp:val=&quot;00A873A1&quot;/&gt;&lt;wsp:rsid wsp:val=&quot;00A87C39&quot;/&gt;&lt;wsp:rsid wsp:val=&quot;00A907F2&quot;/&gt;&lt;wsp:rsid wsp:val=&quot;00A920E0&quot;/&gt;&lt;wsp:rsid wsp:val=&quot;00A92122&quot;/&gt;&lt;wsp:rsid wsp:val=&quot;00A931A5&quot;/&gt;&lt;wsp:rsid wsp:val=&quot;00A93E78&quot;/&gt;&lt;wsp:rsid wsp:val=&quot;00A9414A&quot;/&gt;&lt;wsp:rsid wsp:val=&quot;00A9465E&quot;/&gt;&lt;wsp:rsid wsp:val=&quot;00A94D92&quot;/&gt;&lt;wsp:rsid wsp:val=&quot;00A94E35&quot;/&gt;&lt;wsp:rsid wsp:val=&quot;00A952F5&quot;/&gt;&lt;wsp:rsid wsp:val=&quot;00A957A7&quot;/&gt;&lt;wsp:rsid wsp:val=&quot;00A957D7&quot;/&gt;&lt;wsp:rsid wsp:val=&quot;00A95FF2&quot;/&gt;&lt;wsp:rsid wsp:val=&quot;00A964A9&quot;/&gt;&lt;wsp:rsid wsp:val=&quot;00A96B85&quot;/&gt;&lt;wsp:rsid wsp:val=&quot;00A96D2D&quot;/&gt;&lt;wsp:rsid wsp:val=&quot;00A97A44&quot;/&gt;&lt;wsp:rsid wsp:val=&quot;00AA0788&quot;/&gt;&lt;wsp:rsid wsp:val=&quot;00AA09DC&quot;/&gt;&lt;wsp:rsid wsp:val=&quot;00AA0DD2&quot;/&gt;&lt;wsp:rsid wsp:val=&quot;00AA11E1&quot;/&gt;&lt;wsp:rsid wsp:val=&quot;00AA2615&quot;/&gt;&lt;wsp:rsid wsp:val=&quot;00AA2769&quot;/&gt;&lt;wsp:rsid wsp:val=&quot;00AA38FF&quot;/&gt;&lt;wsp:rsid wsp:val=&quot;00AA4631&quot;/&gt;&lt;wsp:rsid wsp:val=&quot;00AA5067&quot;/&gt;&lt;wsp:rsid wsp:val=&quot;00AA529C&quot;/&gt;&lt;wsp:rsid wsp:val=&quot;00AA535B&quot;/&gt;&lt;wsp:rsid wsp:val=&quot;00AA540E&quot;/&gt;&lt;wsp:rsid wsp:val=&quot;00AA5815&quot;/&gt;&lt;wsp:rsid wsp:val=&quot;00AA5842&quot;/&gt;&lt;wsp:rsid wsp:val=&quot;00AA64B0&quot;/&gt;&lt;wsp:rsid wsp:val=&quot;00AA74BE&quot;/&gt;&lt;wsp:rsid wsp:val=&quot;00AA7957&quot;/&gt;&lt;wsp:rsid wsp:val=&quot;00AA79A8&quot;/&gt;&lt;wsp:rsid wsp:val=&quot;00AB0E69&quot;/&gt;&lt;wsp:rsid wsp:val=&quot;00AB113C&quot;/&gt;&lt;wsp:rsid wsp:val=&quot;00AB1215&quot;/&gt;&lt;wsp:rsid wsp:val=&quot;00AB13BB&quot;/&gt;&lt;wsp:rsid wsp:val=&quot;00AB174E&quot;/&gt;&lt;wsp:rsid wsp:val=&quot;00AB2AA0&quot;/&gt;&lt;wsp:rsid wsp:val=&quot;00AB3797&quot;/&gt;&lt;wsp:rsid wsp:val=&quot;00AB386A&quot;/&gt;&lt;wsp:rsid wsp:val=&quot;00AB3D79&quot;/&gt;&lt;wsp:rsid wsp:val=&quot;00AB3F75&quot;/&gt;&lt;wsp:rsid wsp:val=&quot;00AB553D&quot;/&gt;&lt;wsp:rsid wsp:val=&quot;00AB6BCB&quot;/&gt;&lt;wsp:rsid wsp:val=&quot;00AB70D9&quot;/&gt;&lt;wsp:rsid wsp:val=&quot;00AB73C7&quot;/&gt;&lt;wsp:rsid wsp:val=&quot;00AB7467&quot;/&gt;&lt;wsp:rsid wsp:val=&quot;00AB7681&quot;/&gt;&lt;wsp:rsid wsp:val=&quot;00AB76E4&quot;/&gt;&lt;wsp:rsid wsp:val=&quot;00AB7BF4&quot;/&gt;&lt;wsp:rsid wsp:val=&quot;00AB7CED&quot;/&gt;&lt;wsp:rsid wsp:val=&quot;00AB7DE5&quot;/&gt;&lt;wsp:rsid wsp:val=&quot;00AB7EEC&quot;/&gt;&lt;wsp:rsid wsp:val=&quot;00AC0159&quot;/&gt;&lt;wsp:rsid wsp:val=&quot;00AC04D0&quot;/&gt;&lt;wsp:rsid wsp:val=&quot;00AC0507&quot;/&gt;&lt;wsp:rsid wsp:val=&quot;00AC08A0&quot;/&gt;&lt;wsp:rsid wsp:val=&quot;00AC0D3B&quot;/&gt;&lt;wsp:rsid wsp:val=&quot;00AC1A2B&quot;/&gt;&lt;wsp:rsid wsp:val=&quot;00AC1AC4&quot;/&gt;&lt;wsp:rsid wsp:val=&quot;00AC1E5E&quot;/&gt;&lt;wsp:rsid wsp:val=&quot;00AC214E&quot;/&gt;&lt;wsp:rsid wsp:val=&quot;00AC2279&quot;/&gt;&lt;wsp:rsid wsp:val=&quot;00AC2AF7&quot;/&gt;&lt;wsp:rsid wsp:val=&quot;00AC2B15&quot;/&gt;&lt;wsp:rsid wsp:val=&quot;00AC2CC6&quot;/&gt;&lt;wsp:rsid wsp:val=&quot;00AC3036&quot;/&gt;&lt;wsp:rsid wsp:val=&quot;00AC3183&quot;/&gt;&lt;wsp:rsid wsp:val=&quot;00AC35A0&quot;/&gt;&lt;wsp:rsid wsp:val=&quot;00AC46C7&quot;/&gt;&lt;wsp:rsid wsp:val=&quot;00AC5228&quot;/&gt;&lt;wsp:rsid wsp:val=&quot;00AC5424&quot;/&gt;&lt;wsp:rsid wsp:val=&quot;00AC544A&quot;/&gt;&lt;wsp:rsid wsp:val=&quot;00AC5856&quot;/&gt;&lt;wsp:rsid wsp:val=&quot;00AC5CEE&quot;/&gt;&lt;wsp:rsid wsp:val=&quot;00AC5D71&quot;/&gt;&lt;wsp:rsid wsp:val=&quot;00AC6B99&quot;/&gt;&lt;wsp:rsid wsp:val=&quot;00AC7B7A&quot;/&gt;&lt;wsp:rsid wsp:val=&quot;00AD00B0&quot;/&gt;&lt;wsp:rsid wsp:val=&quot;00AD0DCE&quot;/&gt;&lt;wsp:rsid wsp:val=&quot;00AD19F5&quot;/&gt;&lt;wsp:rsid wsp:val=&quot;00AD1BBA&quot;/&gt;&lt;wsp:rsid wsp:val=&quot;00AD1D76&quot;/&gt;&lt;wsp:rsid wsp:val=&quot;00AD3A4F&quot;/&gt;&lt;wsp:rsid wsp:val=&quot;00AD4BAE&quot;/&gt;&lt;wsp:rsid wsp:val=&quot;00AD50E6&quot;/&gt;&lt;wsp:rsid wsp:val=&quot;00AD5E89&quot;/&gt;&lt;wsp:rsid wsp:val=&quot;00AD657A&quot;/&gt;&lt;wsp:rsid wsp:val=&quot;00AD6849&quot;/&gt;&lt;wsp:rsid wsp:val=&quot;00AD7199&quot;/&gt;&lt;wsp:rsid wsp:val=&quot;00AD74B8&quot;/&gt;&lt;wsp:rsid wsp:val=&quot;00AD7C64&quot;/&gt;&lt;wsp:rsid wsp:val=&quot;00AE067E&quot;/&gt;&lt;wsp:rsid wsp:val=&quot;00AE06DB&quot;/&gt;&lt;wsp:rsid wsp:val=&quot;00AE1103&quot;/&gt;&lt;wsp:rsid wsp:val=&quot;00AE1107&quot;/&gt;&lt;wsp:rsid wsp:val=&quot;00AE1971&quot;/&gt;&lt;wsp:rsid wsp:val=&quot;00AE1F71&quot;/&gt;&lt;wsp:rsid wsp:val=&quot;00AE26E2&quot;/&gt;&lt;wsp:rsid wsp:val=&quot;00AE28B7&quot;/&gt;&lt;wsp:rsid wsp:val=&quot;00AE2FC7&quot;/&gt;&lt;wsp:rsid wsp:val=&quot;00AE2FF6&quot;/&gt;&lt;wsp:rsid wsp:val=&quot;00AE3856&quot;/&gt;&lt;wsp:rsid wsp:val=&quot;00AE40D9&quot;/&gt;&lt;wsp:rsid wsp:val=&quot;00AE4AB6&quot;/&gt;&lt;wsp:rsid wsp:val=&quot;00AE4B75&quot;/&gt;&lt;wsp:rsid wsp:val=&quot;00AE5E6D&quot;/&gt;&lt;wsp:rsid wsp:val=&quot;00AE6A67&quot;/&gt;&lt;wsp:rsid wsp:val=&quot;00AE6F60&quot;/&gt;&lt;wsp:rsid wsp:val=&quot;00AE75DB&quot;/&gt;&lt;wsp:rsid wsp:val=&quot;00AE7B0A&quot;/&gt;&lt;wsp:rsid wsp:val=&quot;00AE7FAC&quot;/&gt;&lt;wsp:rsid wsp:val=&quot;00AF003A&quot;/&gt;&lt;wsp:rsid wsp:val=&quot;00AF0603&quot;/&gt;&lt;wsp:rsid wsp:val=&quot;00AF0664&quot;/&gt;&lt;wsp:rsid wsp:val=&quot;00AF0808&quot;/&gt;&lt;wsp:rsid wsp:val=&quot;00AF086C&quot;/&gt;&lt;wsp:rsid wsp:val=&quot;00AF0A48&quot;/&gt;&lt;wsp:rsid wsp:val=&quot;00AF11A8&quot;/&gt;&lt;wsp:rsid wsp:val=&quot;00AF1594&quot;/&gt;&lt;wsp:rsid wsp:val=&quot;00AF1A7B&quot;/&gt;&lt;wsp:rsid wsp:val=&quot;00AF2711&quot;/&gt;&lt;wsp:rsid wsp:val=&quot;00AF2739&quot;/&gt;&lt;wsp:rsid wsp:val=&quot;00AF2E98&quot;/&gt;&lt;wsp:rsid wsp:val=&quot;00AF34E2&quot;/&gt;&lt;wsp:rsid wsp:val=&quot;00AF3571&quot;/&gt;&lt;wsp:rsid wsp:val=&quot;00AF35F3&quot;/&gt;&lt;wsp:rsid wsp:val=&quot;00AF3612&quot;/&gt;&lt;wsp:rsid wsp:val=&quot;00AF3A84&quot;/&gt;&lt;wsp:rsid wsp:val=&quot;00AF3FE8&quot;/&gt;&lt;wsp:rsid wsp:val=&quot;00AF496B&quot;/&gt;&lt;wsp:rsid wsp:val=&quot;00AF4C04&quot;/&gt;&lt;wsp:rsid wsp:val=&quot;00AF4D02&quot;/&gt;&lt;wsp:rsid wsp:val=&quot;00AF5161&quot;/&gt;&lt;wsp:rsid wsp:val=&quot;00AF522B&quot;/&gt;&lt;wsp:rsid wsp:val=&quot;00AF55D2&quot;/&gt;&lt;wsp:rsid wsp:val=&quot;00AF5A99&quot;/&gt;&lt;wsp:rsid wsp:val=&quot;00AF5BE2&quot;/&gt;&lt;wsp:rsid wsp:val=&quot;00AF5C0E&quot;/&gt;&lt;wsp:rsid wsp:val=&quot;00AF5E42&quot;/&gt;&lt;wsp:rsid wsp:val=&quot;00AF608F&quot;/&gt;&lt;wsp:rsid wsp:val=&quot;00AF6C7B&quot;/&gt;&lt;wsp:rsid wsp:val=&quot;00AF7019&quot;/&gt;&lt;wsp:rsid wsp:val=&quot;00AF7B86&quot;/&gt;&lt;wsp:rsid wsp:val=&quot;00B00195&quot;/&gt;&lt;wsp:rsid wsp:val=&quot;00B012E4&quot;/&gt;&lt;wsp:rsid wsp:val=&quot;00B01EDF&quot;/&gt;&lt;wsp:rsid wsp:val=&quot;00B022D0&quot;/&gt;&lt;wsp:rsid wsp:val=&quot;00B02450&quot;/&gt;&lt;wsp:rsid wsp:val=&quot;00B03220&quot;/&gt;&lt;wsp:rsid wsp:val=&quot;00B03B67&quot;/&gt;&lt;wsp:rsid wsp:val=&quot;00B03C5D&quot;/&gt;&lt;wsp:rsid wsp:val=&quot;00B0491F&quot;/&gt;&lt;wsp:rsid wsp:val=&quot;00B04A35&quot;/&gt;&lt;wsp:rsid wsp:val=&quot;00B0594E&quot;/&gt;&lt;wsp:rsid wsp:val=&quot;00B05AA8&quot;/&gt;&lt;wsp:rsid wsp:val=&quot;00B05BBB&quot;/&gt;&lt;wsp:rsid wsp:val=&quot;00B06599&quot;/&gt;&lt;wsp:rsid wsp:val=&quot;00B0685D&quot;/&gt;&lt;wsp:rsid wsp:val=&quot;00B072FD&quot;/&gt;&lt;wsp:rsid wsp:val=&quot;00B074C3&quot;/&gt;&lt;wsp:rsid wsp:val=&quot;00B07F8F&quot;/&gt;&lt;wsp:rsid wsp:val=&quot;00B103AA&quot;/&gt;&lt;wsp:rsid wsp:val=&quot;00B104C5&quot;/&gt;&lt;wsp:rsid wsp:val=&quot;00B108B6&quot;/&gt;&lt;wsp:rsid wsp:val=&quot;00B10A0C&quot;/&gt;&lt;wsp:rsid wsp:val=&quot;00B10E9A&quot;/&gt;&lt;wsp:rsid wsp:val=&quot;00B110D6&quot;/&gt;&lt;wsp:rsid wsp:val=&quot;00B117AB&quot;/&gt;&lt;wsp:rsid wsp:val=&quot;00B1198B&quot;/&gt;&lt;wsp:rsid wsp:val=&quot;00B1207F&quot;/&gt;&lt;wsp:rsid wsp:val=&quot;00B1276B&quot;/&gt;&lt;wsp:rsid wsp:val=&quot;00B12C04&quot;/&gt;&lt;wsp:rsid wsp:val=&quot;00B13577&quot;/&gt;&lt;wsp:rsid wsp:val=&quot;00B13A75&quot;/&gt;&lt;wsp:rsid wsp:val=&quot;00B1404F&quot;/&gt;&lt;wsp:rsid wsp:val=&quot;00B14BFD&quot;/&gt;&lt;wsp:rsid wsp:val=&quot;00B15EAF&quot;/&gt;&lt;wsp:rsid wsp:val=&quot;00B16A88&quot;/&gt;&lt;wsp:rsid wsp:val=&quot;00B16AE6&quot;/&gt;&lt;wsp:rsid wsp:val=&quot;00B17350&quot;/&gt;&lt;wsp:rsid wsp:val=&quot;00B1783C&quot;/&gt;&lt;wsp:rsid wsp:val=&quot;00B17941&quot;/&gt;&lt;wsp:rsid wsp:val=&quot;00B17E96&quot;/&gt;&lt;wsp:rsid wsp:val=&quot;00B17EB7&quot;/&gt;&lt;wsp:rsid wsp:val=&quot;00B17F6F&quot;/&gt;&lt;wsp:rsid wsp:val=&quot;00B2043A&quot;/&gt;&lt;wsp:rsid wsp:val=&quot;00B20966&quot;/&gt;&lt;wsp:rsid wsp:val=&quot;00B20B53&quot;/&gt;&lt;wsp:rsid wsp:val=&quot;00B20ED6&quot;/&gt;&lt;wsp:rsid wsp:val=&quot;00B2121A&quot;/&gt;&lt;wsp:rsid wsp:val=&quot;00B2183F&quot;/&gt;&lt;wsp:rsid wsp:val=&quot;00B2189A&quot;/&gt;&lt;wsp:rsid wsp:val=&quot;00B22A21&quot;/&gt;&lt;wsp:rsid wsp:val=&quot;00B231C5&quot;/&gt;&lt;wsp:rsid wsp:val=&quot;00B23618&quot;/&gt;&lt;wsp:rsid wsp:val=&quot;00B236EB&quot;/&gt;&lt;wsp:rsid wsp:val=&quot;00B23E5F&quot;/&gt;&lt;wsp:rsid wsp:val=&quot;00B23FAD&quot;/&gt;&lt;wsp:rsid wsp:val=&quot;00B2427A&quot;/&gt;&lt;wsp:rsid wsp:val=&quot;00B245BA&quot;/&gt;&lt;wsp:rsid wsp:val=&quot;00B2483D&quot;/&gt;&lt;wsp:rsid wsp:val=&quot;00B24F86&quot;/&gt;&lt;wsp:rsid wsp:val=&quot;00B25809&quot;/&gt;&lt;wsp:rsid wsp:val=&quot;00B2581A&quot;/&gt;&lt;wsp:rsid wsp:val=&quot;00B274FA&quot;/&gt;&lt;wsp:rsid wsp:val=&quot;00B27974&quot;/&gt;&lt;wsp:rsid wsp:val=&quot;00B27A9A&quot;/&gt;&lt;wsp:rsid wsp:val=&quot;00B27B09&quot;/&gt;&lt;wsp:rsid wsp:val=&quot;00B27C8F&quot;/&gt;&lt;wsp:rsid wsp:val=&quot;00B27FD7&quot;/&gt;&lt;wsp:rsid wsp:val=&quot;00B30210&quot;/&gt;&lt;wsp:rsid wsp:val=&quot;00B30621&quot;/&gt;&lt;wsp:rsid wsp:val=&quot;00B3080A&quot;/&gt;&lt;wsp:rsid wsp:val=&quot;00B31806&quot;/&gt;&lt;wsp:rsid wsp:val=&quot;00B31BB4&quot;/&gt;&lt;wsp:rsid wsp:val=&quot;00B32D12&quot;/&gt;&lt;wsp:rsid wsp:val=&quot;00B32EA0&quot;/&gt;&lt;wsp:rsid wsp:val=&quot;00B333C5&quot;/&gt;&lt;wsp:rsid wsp:val=&quot;00B33B8B&quot;/&gt;&lt;wsp:rsid wsp:val=&quot;00B3449D&quot;/&gt;&lt;wsp:rsid wsp:val=&quot;00B3503E&quot;/&gt;&lt;wsp:rsid wsp:val=&quot;00B359C6&quot;/&gt;&lt;wsp:rsid wsp:val=&quot;00B35A7B&quot;/&gt;&lt;wsp:rsid wsp:val=&quot;00B362F3&quot;/&gt;&lt;wsp:rsid wsp:val=&quot;00B363E4&quot;/&gt;&lt;wsp:rsid wsp:val=&quot;00B36770&quot;/&gt;&lt;wsp:rsid wsp:val=&quot;00B36844&quot;/&gt;&lt;wsp:rsid wsp:val=&quot;00B369B1&quot;/&gt;&lt;wsp:rsid wsp:val=&quot;00B37649&quot;/&gt;&lt;wsp:rsid wsp:val=&quot;00B3776D&quot;/&gt;&lt;wsp:rsid wsp:val=&quot;00B378FE&quot;/&gt;&lt;wsp:rsid wsp:val=&quot;00B401CA&quot;/&gt;&lt;wsp:rsid wsp:val=&quot;00B4036E&quot;/&gt;&lt;wsp:rsid wsp:val=&quot;00B4053A&quot;/&gt;&lt;wsp:rsid wsp:val=&quot;00B409E5&quot;/&gt;&lt;wsp:rsid wsp:val=&quot;00B41817&quot;/&gt;&lt;wsp:rsid wsp:val=&quot;00B41870&quot;/&gt;&lt;wsp:rsid wsp:val=&quot;00B41B7D&quot;/&gt;&lt;wsp:rsid wsp:val=&quot;00B427DE&quot;/&gt;&lt;wsp:rsid wsp:val=&quot;00B431E7&quot;/&gt;&lt;wsp:rsid wsp:val=&quot;00B43459&quot;/&gt;&lt;wsp:rsid wsp:val=&quot;00B43D47&quot;/&gt;&lt;wsp:rsid wsp:val=&quot;00B44D83&quot;/&gt;&lt;wsp:rsid wsp:val=&quot;00B44FE2&quot;/&gt;&lt;wsp:rsid wsp:val=&quot;00B45219&quot;/&gt;&lt;wsp:rsid wsp:val=&quot;00B45227&quot;/&gt;&lt;wsp:rsid wsp:val=&quot;00B45668&quot;/&gt;&lt;wsp:rsid wsp:val=&quot;00B459E4&quot;/&gt;&lt;wsp:rsid wsp:val=&quot;00B45F49&quot;/&gt;&lt;wsp:rsid wsp:val=&quot;00B4617F&quot;/&gt;&lt;wsp:rsid wsp:val=&quot;00B46464&quot;/&gt;&lt;wsp:rsid wsp:val=&quot;00B46743&quot;/&gt;&lt;wsp:rsid wsp:val=&quot;00B46DB5&quot;/&gt;&lt;wsp:rsid wsp:val=&quot;00B46FAF&quot;/&gt;&lt;wsp:rsid wsp:val=&quot;00B4723C&quot;/&gt;&lt;wsp:rsid wsp:val=&quot;00B473DB&quot;/&gt;&lt;wsp:rsid wsp:val=&quot;00B475AC&quot;/&gt;&lt;wsp:rsid wsp:val=&quot;00B47632&quot;/&gt;&lt;wsp:rsid wsp:val=&quot;00B508FE&quot;/&gt;&lt;wsp:rsid wsp:val=&quot;00B51B16&quot;/&gt;&lt;wsp:rsid wsp:val=&quot;00B525E0&quot;/&gt;&lt;wsp:rsid wsp:val=&quot;00B52E08&quot;/&gt;&lt;wsp:rsid wsp:val=&quot;00B5330A&quot;/&gt;&lt;wsp:rsid wsp:val=&quot;00B535A7&quot;/&gt;&lt;wsp:rsid wsp:val=&quot;00B536CA&quot;/&gt;&lt;wsp:rsid wsp:val=&quot;00B5370D&quot;/&gt;&lt;wsp:rsid wsp:val=&quot;00B539B3&quot;/&gt;&lt;wsp:rsid wsp:val=&quot;00B5434C&quot;/&gt;&lt;wsp:rsid wsp:val=&quot;00B548BA&quot;/&gt;&lt;wsp:rsid wsp:val=&quot;00B54FC5&quot;/&gt;&lt;wsp:rsid wsp:val=&quot;00B55D9D&quot;/&gt;&lt;wsp:rsid wsp:val=&quot;00B56748&quot;/&gt;&lt;wsp:rsid wsp:val=&quot;00B569F0&quot;/&gt;&lt;wsp:rsid wsp:val=&quot;00B57123&quot;/&gt;&lt;wsp:rsid wsp:val=&quot;00B57504&quot;/&gt;&lt;wsp:rsid wsp:val=&quot;00B61202&quot;/&gt;&lt;wsp:rsid wsp:val=&quot;00B61DC4&quot;/&gt;&lt;wsp:rsid wsp:val=&quot;00B61E58&quot;/&gt;&lt;wsp:rsid wsp:val=&quot;00B62420&quot;/&gt;&lt;wsp:rsid wsp:val=&quot;00B62907&quot;/&gt;&lt;wsp:rsid wsp:val=&quot;00B62D0F&quot;/&gt;&lt;wsp:rsid wsp:val=&quot;00B63FC5&quot;/&gt;&lt;wsp:rsid wsp:val=&quot;00B64254&quot;/&gt;&lt;wsp:rsid wsp:val=&quot;00B646C3&quot;/&gt;&lt;wsp:rsid wsp:val=&quot;00B64961&quot;/&gt;&lt;wsp:rsid wsp:val=&quot;00B64F76&quot;/&gt;&lt;wsp:rsid wsp:val=&quot;00B6511B&quot;/&gt;&lt;wsp:rsid wsp:val=&quot;00B654AF&quot;/&gt;&lt;wsp:rsid wsp:val=&quot;00B6550A&quot;/&gt;&lt;wsp:rsid wsp:val=&quot;00B656A8&quot;/&gt;&lt;wsp:rsid wsp:val=&quot;00B6602B&quot;/&gt;&lt;wsp:rsid wsp:val=&quot;00B67795&quot;/&gt;&lt;wsp:rsid wsp:val=&quot;00B67FE9&quot;/&gt;&lt;wsp:rsid wsp:val=&quot;00B702BC&quot;/&gt;&lt;wsp:rsid wsp:val=&quot;00B70594&quot;/&gt;&lt;wsp:rsid wsp:val=&quot;00B70B56&quot;/&gt;&lt;wsp:rsid wsp:val=&quot;00B712C9&quot;/&gt;&lt;wsp:rsid wsp:val=&quot;00B7197D&quot;/&gt;&lt;wsp:rsid wsp:val=&quot;00B7266B&quot;/&gt;&lt;wsp:rsid wsp:val=&quot;00B74528&quot;/&gt;&lt;wsp:rsid wsp:val=&quot;00B7511A&quot;/&gt;&lt;wsp:rsid wsp:val=&quot;00B75247&quot;/&gt;&lt;wsp:rsid wsp:val=&quot;00B75C4B&quot;/&gt;&lt;wsp:rsid wsp:val=&quot;00B75CBF&quot;/&gt;&lt;wsp:rsid wsp:val=&quot;00B75F0D&quot;/&gt;&lt;wsp:rsid wsp:val=&quot;00B76B8A&quot;/&gt;&lt;wsp:rsid wsp:val=&quot;00B77896&quot;/&gt;&lt;wsp:rsid wsp:val=&quot;00B77E97&quot;/&gt;&lt;wsp:rsid wsp:val=&quot;00B800D5&quot;/&gt;&lt;wsp:rsid wsp:val=&quot;00B805E1&quot;/&gt;&lt;wsp:rsid wsp:val=&quot;00B80EEA&quot;/&gt;&lt;wsp:rsid wsp:val=&quot;00B80EF9&quot;/&gt;&lt;wsp:rsid wsp:val=&quot;00B81254&quot;/&gt;&lt;wsp:rsid wsp:val=&quot;00B81657&quot;/&gt;&lt;wsp:rsid wsp:val=&quot;00B81AA5&quot;/&gt;&lt;wsp:rsid wsp:val=&quot;00B82F81&quot;/&gt;&lt;wsp:rsid wsp:val=&quot;00B8483F&quot;/&gt;&lt;wsp:rsid wsp:val=&quot;00B84841&quot;/&gt;&lt;wsp:rsid wsp:val=&quot;00B84F10&quot;/&gt;&lt;wsp:rsid wsp:val=&quot;00B852B2&quot;/&gt;&lt;wsp:rsid wsp:val=&quot;00B85D9D&quot;/&gt;&lt;wsp:rsid wsp:val=&quot;00B86384&quot;/&gt;&lt;wsp:rsid wsp:val=&quot;00B867A6&quot;/&gt;&lt;wsp:rsid wsp:val=&quot;00B86F36&quot;/&gt;&lt;wsp:rsid wsp:val=&quot;00B8793A&quot;/&gt;&lt;wsp:rsid wsp:val=&quot;00B87CC5&quot;/&gt;&lt;wsp:rsid wsp:val=&quot;00B87D87&quot;/&gt;&lt;wsp:rsid wsp:val=&quot;00B87F21&quot;/&gt;&lt;wsp:rsid wsp:val=&quot;00B90786&quot;/&gt;&lt;wsp:rsid wsp:val=&quot;00B90B6E&quot;/&gt;&lt;wsp:rsid wsp:val=&quot;00B90FC4&quot;/&gt;&lt;wsp:rsid wsp:val=&quot;00B91695&quot;/&gt;&lt;wsp:rsid wsp:val=&quot;00B91ACF&quot;/&gt;&lt;wsp:rsid wsp:val=&quot;00B92313&quot;/&gt;&lt;wsp:rsid wsp:val=&quot;00B92A5A&quot;/&gt;&lt;wsp:rsid wsp:val=&quot;00B93502&quot;/&gt;&lt;wsp:rsid wsp:val=&quot;00B935C8&quot;/&gt;&lt;wsp:rsid wsp:val=&quot;00B93717&quot;/&gt;&lt;wsp:rsid wsp:val=&quot;00B93980&quot;/&gt;&lt;wsp:rsid wsp:val=&quot;00B93BDA&quot;/&gt;&lt;wsp:rsid wsp:val=&quot;00B93E2C&quot;/&gt;&lt;wsp:rsid wsp:val=&quot;00B93F9B&quot;/&gt;&lt;wsp:rsid wsp:val=&quot;00B94675&quot;/&gt;&lt;wsp:rsid wsp:val=&quot;00B94E11&quot;/&gt;&lt;wsp:rsid wsp:val=&quot;00B954AB&quot;/&gt;&lt;wsp:rsid wsp:val=&quot;00B95A1D&quot;/&gt;&lt;wsp:rsid wsp:val=&quot;00B95EEA&quot;/&gt;&lt;wsp:rsid wsp:val=&quot;00B95F60&quot;/&gt;&lt;wsp:rsid wsp:val=&quot;00B961DE&quot;/&gt;&lt;wsp:rsid wsp:val=&quot;00B96530&quot;/&gt;&lt;wsp:rsid wsp:val=&quot;00B9688E&quot;/&gt;&lt;wsp:rsid wsp:val=&quot;00B96BF9&quot;/&gt;&lt;wsp:rsid wsp:val=&quot;00B970B3&quot;/&gt;&lt;wsp:rsid wsp:val=&quot;00B97BD5&quot;/&gt;&lt;wsp:rsid wsp:val=&quot;00B97C38&quot;/&gt;&lt;wsp:rsid wsp:val=&quot;00B97F2B&quot;/&gt;&lt;wsp:rsid wsp:val=&quot;00BA015B&quot;/&gt;&lt;wsp:rsid wsp:val=&quot;00BA01B6&quot;/&gt;&lt;wsp:rsid wsp:val=&quot;00BA03C0&quot;/&gt;&lt;wsp:rsid wsp:val=&quot;00BA069B&quot;/&gt;&lt;wsp:rsid wsp:val=&quot;00BA0864&quot;/&gt;&lt;wsp:rsid wsp:val=&quot;00BA0E09&quot;/&gt;&lt;wsp:rsid wsp:val=&quot;00BA126D&quot;/&gt;&lt;wsp:rsid wsp:val=&quot;00BA1977&quot;/&gt;&lt;wsp:rsid wsp:val=&quot;00BA24DA&quot;/&gt;&lt;wsp:rsid wsp:val=&quot;00BA2A0E&quot;/&gt;&lt;wsp:rsid wsp:val=&quot;00BA2D9A&quot;/&gt;&lt;wsp:rsid wsp:val=&quot;00BA2DAA&quot;/&gt;&lt;wsp:rsid wsp:val=&quot;00BA3762&quot;/&gt;&lt;wsp:rsid wsp:val=&quot;00BA3A72&quot;/&gt;&lt;wsp:rsid wsp:val=&quot;00BA3E8A&quot;/&gt;&lt;wsp:rsid wsp:val=&quot;00BA4047&quot;/&gt;&lt;wsp:rsid wsp:val=&quot;00BA442B&quot;/&gt;&lt;wsp:rsid wsp:val=&quot;00BA4AEF&quot;/&gt;&lt;wsp:rsid wsp:val=&quot;00BA53A5&quot;/&gt;&lt;wsp:rsid wsp:val=&quot;00BA53AC&quot;/&gt;&lt;wsp:rsid wsp:val=&quot;00BA5AD7&quot;/&gt;&lt;wsp:rsid wsp:val=&quot;00BA614B&quot;/&gt;&lt;wsp:rsid wsp:val=&quot;00BA64A0&quot;/&gt;&lt;wsp:rsid wsp:val=&quot;00BA68AC&quot;/&gt;&lt;wsp:rsid wsp:val=&quot;00BA6A1D&quot;/&gt;&lt;wsp:rsid wsp:val=&quot;00BA6AB3&quot;/&gt;&lt;wsp:rsid wsp:val=&quot;00BA6F87&quot;/&gt;&lt;wsp:rsid wsp:val=&quot;00BA747E&quot;/&gt;&lt;wsp:rsid wsp:val=&quot;00BA75BE&quot;/&gt;&lt;wsp:rsid wsp:val=&quot;00BA7A1F&quot;/&gt;&lt;wsp:rsid wsp:val=&quot;00BA7E33&quot;/&gt;&lt;wsp:rsid wsp:val=&quot;00BB016B&quot;/&gt;&lt;wsp:rsid wsp:val=&quot;00BB02AC&quot;/&gt;&lt;wsp:rsid wsp:val=&quot;00BB04A0&quot;/&gt;&lt;wsp:rsid wsp:val=&quot;00BB058D&quot;/&gt;&lt;wsp:rsid wsp:val=&quot;00BB0714&quot;/&gt;&lt;wsp:rsid wsp:val=&quot;00BB08B1&quot;/&gt;&lt;wsp:rsid wsp:val=&quot;00BB0C51&quot;/&gt;&lt;wsp:rsid wsp:val=&quot;00BB0F77&quot;/&gt;&lt;wsp:rsid wsp:val=&quot;00BB13C1&quot;/&gt;&lt;wsp:rsid wsp:val=&quot;00BB193D&quot;/&gt;&lt;wsp:rsid wsp:val=&quot;00BB20CE&quot;/&gt;&lt;wsp:rsid wsp:val=&quot;00BB2FC5&quot;/&gt;&lt;wsp:rsid wsp:val=&quot;00BB320C&quot;/&gt;&lt;wsp:rsid wsp:val=&quot;00BB3571&quot;/&gt;&lt;wsp:rsid wsp:val=&quot;00BB3766&quot;/&gt;&lt;wsp:rsid wsp:val=&quot;00BB4264&quot;/&gt;&lt;wsp:rsid wsp:val=&quot;00BB4666&quot;/&gt;&lt;wsp:rsid wsp:val=&quot;00BB5298&quot;/&gt;&lt;wsp:rsid wsp:val=&quot;00BB5603&quot;/&gt;&lt;wsp:rsid wsp:val=&quot;00BB58A8&quot;/&gt;&lt;wsp:rsid wsp:val=&quot;00BB6228&quot;/&gt;&lt;wsp:rsid wsp:val=&quot;00BB7132&quot;/&gt;&lt;wsp:rsid wsp:val=&quot;00BB7694&quot;/&gt;&lt;wsp:rsid wsp:val=&quot;00BB7FB1&quot;/&gt;&lt;wsp:rsid wsp:val=&quot;00BC008F&quot;/&gt;&lt;wsp:rsid wsp:val=&quot;00BC0918&quot;/&gt;&lt;wsp:rsid wsp:val=&quot;00BC0D55&quot;/&gt;&lt;wsp:rsid wsp:val=&quot;00BC12F2&quot;/&gt;&lt;wsp:rsid wsp:val=&quot;00BC1987&quot;/&gt;&lt;wsp:rsid wsp:val=&quot;00BC2009&quot;/&gt;&lt;wsp:rsid wsp:val=&quot;00BC2339&quot;/&gt;&lt;wsp:rsid wsp:val=&quot;00BC26B3&quot;/&gt;&lt;wsp:rsid wsp:val=&quot;00BC2FD3&quot;/&gt;&lt;wsp:rsid wsp:val=&quot;00BC35AD&quot;/&gt;&lt;wsp:rsid wsp:val=&quot;00BC3C23&quot;/&gt;&lt;wsp:rsid wsp:val=&quot;00BC4BF9&quot;/&gt;&lt;wsp:rsid wsp:val=&quot;00BC537D&quot;/&gt;&lt;wsp:rsid wsp:val=&quot;00BC5F99&quot;/&gt;&lt;wsp:rsid wsp:val=&quot;00BC67CB&quot;/&gt;&lt;wsp:rsid wsp:val=&quot;00BC79CF&quot;/&gt;&lt;wsp:rsid wsp:val=&quot;00BC7F3D&quot;/&gt;&lt;wsp:rsid wsp:val=&quot;00BD0CE6&quot;/&gt;&lt;wsp:rsid wsp:val=&quot;00BD11A6&quot;/&gt;&lt;wsp:rsid wsp:val=&quot;00BD123E&quot;/&gt;&lt;wsp:rsid wsp:val=&quot;00BD14F4&quot;/&gt;&lt;wsp:rsid wsp:val=&quot;00BD151A&quot;/&gt;&lt;wsp:rsid wsp:val=&quot;00BD1F72&quot;/&gt;&lt;wsp:rsid wsp:val=&quot;00BD26AE&quot;/&gt;&lt;wsp:rsid wsp:val=&quot;00BD27EB&quot;/&gt;&lt;wsp:rsid wsp:val=&quot;00BD36D0&quot;/&gt;&lt;wsp:rsid wsp:val=&quot;00BD3885&quot;/&gt;&lt;wsp:rsid wsp:val=&quot;00BD3AB3&quot;/&gt;&lt;wsp:rsid wsp:val=&quot;00BD3B26&quot;/&gt;&lt;wsp:rsid wsp:val=&quot;00BD3C14&quot;/&gt;&lt;wsp:rsid wsp:val=&quot;00BD40B5&quot;/&gt;&lt;wsp:rsid wsp:val=&quot;00BD42D5&quot;/&gt;&lt;wsp:rsid wsp:val=&quot;00BD4B15&quot;/&gt;&lt;wsp:rsid wsp:val=&quot;00BD4B83&quot;/&gt;&lt;wsp:rsid wsp:val=&quot;00BD4BFF&quot;/&gt;&lt;wsp:rsid wsp:val=&quot;00BD524D&quot;/&gt;&lt;wsp:rsid wsp:val=&quot;00BD5D10&quot;/&gt;&lt;wsp:rsid wsp:val=&quot;00BD6241&quot;/&gt;&lt;wsp:rsid wsp:val=&quot;00BD62F7&quot;/&gt;&lt;wsp:rsid wsp:val=&quot;00BD6B23&quot;/&gt;&lt;wsp:rsid wsp:val=&quot;00BD6F11&quot;/&gt;&lt;wsp:rsid wsp:val=&quot;00BD70C5&quot;/&gt;&lt;wsp:rsid wsp:val=&quot;00BD738A&quot;/&gt;&lt;wsp:rsid wsp:val=&quot;00BD7C3A&quot;/&gt;&lt;wsp:rsid wsp:val=&quot;00BD7EBA&quot;/&gt;&lt;wsp:rsid wsp:val=&quot;00BE1BB9&quot;/&gt;&lt;wsp:rsid wsp:val=&quot;00BE1C60&quot;/&gt;&lt;wsp:rsid wsp:val=&quot;00BE1E05&quot;/&gt;&lt;wsp:rsid wsp:val=&quot;00BE1F80&quot;/&gt;&lt;wsp:rsid wsp:val=&quot;00BE218E&quot;/&gt;&lt;wsp:rsid wsp:val=&quot;00BE2D4D&quot;/&gt;&lt;wsp:rsid wsp:val=&quot;00BE33B4&quot;/&gt;&lt;wsp:rsid wsp:val=&quot;00BE36E5&quot;/&gt;&lt;wsp:rsid wsp:val=&quot;00BE3D53&quot;/&gt;&lt;wsp:rsid wsp:val=&quot;00BE4FD4&quot;/&gt;&lt;wsp:rsid wsp:val=&quot;00BE50DD&quot;/&gt;&lt;wsp:rsid wsp:val=&quot;00BE752E&quot;/&gt;&lt;wsp:rsid wsp:val=&quot;00BE775D&quot;/&gt;&lt;wsp:rsid wsp:val=&quot;00BE78B2&quot;/&gt;&lt;wsp:rsid wsp:val=&quot;00BE7EB8&quot;/&gt;&lt;wsp:rsid wsp:val=&quot;00BF00F4&quot;/&gt;&lt;wsp:rsid wsp:val=&quot;00BF04AF&quot;/&gt;&lt;wsp:rsid wsp:val=&quot;00BF0A01&quot;/&gt;&lt;wsp:rsid wsp:val=&quot;00BF0D5B&quot;/&gt;&lt;wsp:rsid wsp:val=&quot;00BF1BF0&quot;/&gt;&lt;wsp:rsid wsp:val=&quot;00BF27B3&quot;/&gt;&lt;wsp:rsid wsp:val=&quot;00BF293F&quot;/&gt;&lt;wsp:rsid wsp:val=&quot;00BF2CFA&quot;/&gt;&lt;wsp:rsid wsp:val=&quot;00BF384D&quot;/&gt;&lt;wsp:rsid wsp:val=&quot;00BF3E56&quot;/&gt;&lt;wsp:rsid wsp:val=&quot;00BF3FAE&quot;/&gt;&lt;wsp:rsid wsp:val=&quot;00BF404F&quot;/&gt;&lt;wsp:rsid wsp:val=&quot;00BF412A&quot;/&gt;&lt;wsp:rsid wsp:val=&quot;00BF43C0&quot;/&gt;&lt;wsp:rsid wsp:val=&quot;00BF4B85&quot;/&gt;&lt;wsp:rsid wsp:val=&quot;00BF4DC9&quot;/&gt;&lt;wsp:rsid wsp:val=&quot;00BF4F8B&quot;/&gt;&lt;wsp:rsid wsp:val=&quot;00BF55B9&quot;/&gt;&lt;wsp:rsid wsp:val=&quot;00BF5F65&quot;/&gt;&lt;wsp:rsid wsp:val=&quot;00BF64A3&quot;/&gt;&lt;wsp:rsid wsp:val=&quot;00BF69BE&quot;/&gt;&lt;wsp:rsid wsp:val=&quot;00BF6C51&quot;/&gt;&lt;wsp:rsid wsp:val=&quot;00BF6D53&quot;/&gt;&lt;wsp:rsid wsp:val=&quot;00BF7461&quot;/&gt;&lt;wsp:rsid wsp:val=&quot;00BF77E7&quot;/&gt;&lt;wsp:rsid wsp:val=&quot;00BF7C32&quot;/&gt;&lt;wsp:rsid wsp:val=&quot;00C00064&quot;/&gt;&lt;wsp:rsid wsp:val=&quot;00C004DE&quot;/&gt;&lt;wsp:rsid wsp:val=&quot;00C00DED&quot;/&gt;&lt;wsp:rsid wsp:val=&quot;00C00F1A&quot;/&gt;&lt;wsp:rsid wsp:val=&quot;00C017FE&quot;/&gt;&lt;wsp:rsid wsp:val=&quot;00C01AA4&quot;/&gt;&lt;wsp:rsid wsp:val=&quot;00C02135&quot;/&gt;&lt;wsp:rsid wsp:val=&quot;00C03AB6&quot;/&gt;&lt;wsp:rsid wsp:val=&quot;00C03B07&quot;/&gt;&lt;wsp:rsid wsp:val=&quot;00C0454A&quot;/&gt;&lt;wsp:rsid wsp:val=&quot;00C0456B&quot;/&gt;&lt;wsp:rsid wsp:val=&quot;00C04689&quot;/&gt;&lt;wsp:rsid wsp:val=&quot;00C04817&quot;/&gt;&lt;wsp:rsid wsp:val=&quot;00C04D1B&quot;/&gt;&lt;wsp:rsid wsp:val=&quot;00C0500F&quot;/&gt;&lt;wsp:rsid wsp:val=&quot;00C0511C&quot;/&gt;&lt;wsp:rsid wsp:val=&quot;00C0569D&quot;/&gt;&lt;wsp:rsid wsp:val=&quot;00C05B1E&quot;/&gt;&lt;wsp:rsid wsp:val=&quot;00C06858&quot;/&gt;&lt;wsp:rsid wsp:val=&quot;00C069F0&quot;/&gt;&lt;wsp:rsid wsp:val=&quot;00C06B83&quot;/&gt;&lt;wsp:rsid wsp:val=&quot;00C1120D&quot;/&gt;&lt;wsp:rsid wsp:val=&quot;00C11547&quot;/&gt;&lt;wsp:rsid wsp:val=&quot;00C116CB&quot;/&gt;&lt;wsp:rsid wsp:val=&quot;00C1194B&quot;/&gt;&lt;wsp:rsid wsp:val=&quot;00C119A0&quot;/&gt;&lt;wsp:rsid wsp:val=&quot;00C11FA8&quot;/&gt;&lt;wsp:rsid wsp:val=&quot;00C12BBA&quot;/&gt;&lt;wsp:rsid wsp:val=&quot;00C154B7&quot;/&gt;&lt;wsp:rsid wsp:val=&quot;00C1557D&quot;/&gt;&lt;wsp:rsid wsp:val=&quot;00C16213&quot;/&gt;&lt;wsp:rsid wsp:val=&quot;00C16833&quot;/&gt;&lt;wsp:rsid wsp:val=&quot;00C16EEC&quot;/&gt;&lt;wsp:rsid wsp:val=&quot;00C176CA&quot;/&gt;&lt;wsp:rsid wsp:val=&quot;00C17971&quot;/&gt;&lt;wsp:rsid wsp:val=&quot;00C17B5D&quot;/&gt;&lt;wsp:rsid wsp:val=&quot;00C17FDC&quot;/&gt;&lt;wsp:rsid wsp:val=&quot;00C206B5&quot;/&gt;&lt;wsp:rsid wsp:val=&quot;00C2092D&quot;/&gt;&lt;wsp:rsid wsp:val=&quot;00C213E6&quot;/&gt;&lt;wsp:rsid wsp:val=&quot;00C215BF&quot;/&gt;&lt;wsp:rsid wsp:val=&quot;00C21B13&quot;/&gt;&lt;wsp:rsid wsp:val=&quot;00C21C3B&quot;/&gt;&lt;wsp:rsid wsp:val=&quot;00C21D72&quot;/&gt;&lt;wsp:rsid wsp:val=&quot;00C22455&quot;/&gt;&lt;wsp:rsid wsp:val=&quot;00C224F3&quot;/&gt;&lt;wsp:rsid wsp:val=&quot;00C22821&quot;/&gt;&lt;wsp:rsid wsp:val=&quot;00C23235&quot;/&gt;&lt;wsp:rsid wsp:val=&quot;00C2336F&quot;/&gt;&lt;wsp:rsid wsp:val=&quot;00C23573&quot;/&gt;&lt;wsp:rsid wsp:val=&quot;00C23A17&quot;/&gt;&lt;wsp:rsid wsp:val=&quot;00C241C7&quot;/&gt;&lt;wsp:rsid wsp:val=&quot;00C24834&quot;/&gt;&lt;wsp:rsid wsp:val=&quot;00C24ABA&quot;/&gt;&lt;wsp:rsid wsp:val=&quot;00C24EA6&quot;/&gt;&lt;wsp:rsid wsp:val=&quot;00C2521D&quot;/&gt;&lt;wsp:rsid wsp:val=&quot;00C25296&quot;/&gt;&lt;wsp:rsid wsp:val=&quot;00C25E0A&quot;/&gt;&lt;wsp:rsid wsp:val=&quot;00C2630A&quot;/&gt;&lt;wsp:rsid wsp:val=&quot;00C26328&quot;/&gt;&lt;wsp:rsid wsp:val=&quot;00C263B8&quot;/&gt;&lt;wsp:rsid wsp:val=&quot;00C30007&quot;/&gt;&lt;wsp:rsid wsp:val=&quot;00C3007A&quot;/&gt;&lt;wsp:rsid wsp:val=&quot;00C3053E&quot;/&gt;&lt;wsp:rsid wsp:val=&quot;00C30743&quot;/&gt;&lt;wsp:rsid wsp:val=&quot;00C30937&quot;/&gt;&lt;wsp:rsid wsp:val=&quot;00C30D7B&quot;/&gt;&lt;wsp:rsid wsp:val=&quot;00C31044&quot;/&gt;&lt;wsp:rsid wsp:val=&quot;00C3129E&quot;/&gt;&lt;wsp:rsid wsp:val=&quot;00C31926&quot;/&gt;&lt;wsp:rsid wsp:val=&quot;00C319AE&quot;/&gt;&lt;wsp:rsid wsp:val=&quot;00C31F87&quot;/&gt;&lt;wsp:rsid wsp:val=&quot;00C326F0&quot;/&gt;&lt;wsp:rsid wsp:val=&quot;00C3287C&quot;/&gt;&lt;wsp:rsid wsp:val=&quot;00C33128&quot;/&gt;&lt;wsp:rsid wsp:val=&quot;00C3380A&quot;/&gt;&lt;wsp:rsid wsp:val=&quot;00C33825&quot;/&gt;&lt;wsp:rsid wsp:val=&quot;00C33888&quot;/&gt;&lt;wsp:rsid wsp:val=&quot;00C33A14&quot;/&gt;&lt;wsp:rsid wsp:val=&quot;00C344D7&quot;/&gt;&lt;wsp:rsid wsp:val=&quot;00C35584&quot;/&gt;&lt;wsp:rsid wsp:val=&quot;00C372E6&quot;/&gt;&lt;wsp:rsid wsp:val=&quot;00C37DA1&quot;/&gt;&lt;wsp:rsid wsp:val=&quot;00C408CD&quot;/&gt;&lt;wsp:rsid wsp:val=&quot;00C40BB5&quot;/&gt;&lt;wsp:rsid wsp:val=&quot;00C40C47&quot;/&gt;&lt;wsp:rsid wsp:val=&quot;00C41DAD&quot;/&gt;&lt;wsp:rsid wsp:val=&quot;00C4289D&quot;/&gt;&lt;wsp:rsid wsp:val=&quot;00C428F8&quot;/&gt;&lt;wsp:rsid wsp:val=&quot;00C43020&quot;/&gt;&lt;wsp:rsid wsp:val=&quot;00C43B46&quot;/&gt;&lt;wsp:rsid wsp:val=&quot;00C44497&quot;/&gt;&lt;wsp:rsid wsp:val=&quot;00C4505C&quot;/&gt;&lt;wsp:rsid wsp:val=&quot;00C4525E&quot;/&gt;&lt;wsp:rsid wsp:val=&quot;00C45406&quot;/&gt;&lt;wsp:rsid wsp:val=&quot;00C46658&quot;/&gt;&lt;wsp:rsid wsp:val=&quot;00C46911&quot;/&gt;&lt;wsp:rsid wsp:val=&quot;00C4787F&quot;/&gt;&lt;wsp:rsid wsp:val=&quot;00C47A5E&quot;/&gt;&lt;wsp:rsid wsp:val=&quot;00C5034A&quot;/&gt;&lt;wsp:rsid wsp:val=&quot;00C50745&quot;/&gt;&lt;wsp:rsid wsp:val=&quot;00C5095E&quot;/&gt;&lt;wsp:rsid wsp:val=&quot;00C5104B&quot;/&gt;&lt;wsp:rsid wsp:val=&quot;00C5166C&quot;/&gt;&lt;wsp:rsid wsp:val=&quot;00C51D42&quot;/&gt;&lt;wsp:rsid wsp:val=&quot;00C520B3&quot;/&gt;&lt;wsp:rsid wsp:val=&quot;00C52D83&quot;/&gt;&lt;wsp:rsid wsp:val=&quot;00C5341C&quot;/&gt;&lt;wsp:rsid wsp:val=&quot;00C53A80&quot;/&gt;&lt;wsp:rsid wsp:val=&quot;00C53FCE&quot;/&gt;&lt;wsp:rsid wsp:val=&quot;00C54116&quot;/&gt;&lt;wsp:rsid wsp:val=&quot;00C550C3&quot;/&gt;&lt;wsp:rsid wsp:val=&quot;00C55567&quot;/&gt;&lt;wsp:rsid wsp:val=&quot;00C55652&quot;/&gt;&lt;wsp:rsid wsp:val=&quot;00C55886&quot;/&gt;&lt;wsp:rsid wsp:val=&quot;00C55F77&quot;/&gt;&lt;wsp:rsid wsp:val=&quot;00C56516&quot;/&gt;&lt;wsp:rsid wsp:val=&quot;00C56811&quot;/&gt;&lt;wsp:rsid wsp:val=&quot;00C568B8&quot;/&gt;&lt;wsp:rsid wsp:val=&quot;00C56B20&quot;/&gt;&lt;wsp:rsid wsp:val=&quot;00C57138&quot;/&gt;&lt;wsp:rsid wsp:val=&quot;00C57901&quot;/&gt;&lt;wsp:rsid wsp:val=&quot;00C6043E&quot;/&gt;&lt;wsp:rsid wsp:val=&quot;00C60E37&quot;/&gt;&lt;wsp:rsid wsp:val=&quot;00C61C97&quot;/&gt;&lt;wsp:rsid wsp:val=&quot;00C61D0B&quot;/&gt;&lt;wsp:rsid wsp:val=&quot;00C61F94&quot;/&gt;&lt;wsp:rsid wsp:val=&quot;00C625CE&quot;/&gt;&lt;wsp:rsid wsp:val=&quot;00C639B7&quot;/&gt;&lt;wsp:rsid wsp:val=&quot;00C63F37&quot;/&gt;&lt;wsp:rsid wsp:val=&quot;00C642C6&quot;/&gt;&lt;wsp:rsid wsp:val=&quot;00C645D2&quot;/&gt;&lt;wsp:rsid wsp:val=&quot;00C64D4E&quot;/&gt;&lt;wsp:rsid wsp:val=&quot;00C65D9F&quot;/&gt;&lt;wsp:rsid wsp:val=&quot;00C666EA&quot;/&gt;&lt;wsp:rsid wsp:val=&quot;00C667AB&quot;/&gt;&lt;wsp:rsid wsp:val=&quot;00C6680F&quot;/&gt;&lt;wsp:rsid wsp:val=&quot;00C66BA9&quot;/&gt;&lt;wsp:rsid wsp:val=&quot;00C66D27&quot;/&gt;&lt;wsp:rsid wsp:val=&quot;00C66EA9&quot;/&gt;&lt;wsp:rsid wsp:val=&quot;00C670D5&quot;/&gt;&lt;wsp:rsid wsp:val=&quot;00C679EC&quot;/&gt;&lt;wsp:rsid wsp:val=&quot;00C67C16&quot;/&gt;&lt;wsp:rsid wsp:val=&quot;00C72130&quot;/&gt;&lt;wsp:rsid wsp:val=&quot;00C721DF&quot;/&gt;&lt;wsp:rsid wsp:val=&quot;00C72AA3&quot;/&gt;&lt;wsp:rsid wsp:val=&quot;00C72AD0&quot;/&gt;&lt;wsp:rsid wsp:val=&quot;00C72CF4&quot;/&gt;&lt;wsp:rsid wsp:val=&quot;00C72ED1&quot;/&gt;&lt;wsp:rsid wsp:val=&quot;00C73643&quot;/&gt;&lt;wsp:rsid wsp:val=&quot;00C737E4&quot;/&gt;&lt;wsp:rsid wsp:val=&quot;00C73BB0&quot;/&gt;&lt;wsp:rsid wsp:val=&quot;00C73E0C&quot;/&gt;&lt;wsp:rsid wsp:val=&quot;00C73F38&quot;/&gt;&lt;wsp:rsid wsp:val=&quot;00C74ECC&quot;/&gt;&lt;wsp:rsid wsp:val=&quot;00C74F43&quot;/&gt;&lt;wsp:rsid wsp:val=&quot;00C74FB0&quot;/&gt;&lt;wsp:rsid wsp:val=&quot;00C75309&quot;/&gt;&lt;wsp:rsid wsp:val=&quot;00C76033&quot;/&gt;&lt;wsp:rsid wsp:val=&quot;00C7667A&quot;/&gt;&lt;wsp:rsid wsp:val=&quot;00C768C9&quot;/&gt;&lt;wsp:rsid wsp:val=&quot;00C772C0&quot;/&gt;&lt;wsp:rsid wsp:val=&quot;00C774A4&quot;/&gt;&lt;wsp:rsid wsp:val=&quot;00C7753C&quot;/&gt;&lt;wsp:rsid wsp:val=&quot;00C77735&quot;/&gt;&lt;wsp:rsid wsp:val=&quot;00C77E76&quot;/&gt;&lt;wsp:rsid wsp:val=&quot;00C805C3&quot;/&gt;&lt;wsp:rsid wsp:val=&quot;00C80BC8&quot;/&gt;&lt;wsp:rsid wsp:val=&quot;00C81591&quot;/&gt;&lt;wsp:rsid wsp:val=&quot;00C81A14&quot;/&gt;&lt;wsp:rsid wsp:val=&quot;00C820F3&quot;/&gt;&lt;wsp:rsid wsp:val=&quot;00C824BA&quot;/&gt;&lt;wsp:rsid wsp:val=&quot;00C83288&quot;/&gt;&lt;wsp:rsid wsp:val=&quot;00C8393C&quot;/&gt;&lt;wsp:rsid wsp:val=&quot;00C839DC&quot;/&gt;&lt;wsp:rsid wsp:val=&quot;00C83C7A&quot;/&gt;&lt;wsp:rsid wsp:val=&quot;00C840F0&quot;/&gt;&lt;wsp:rsid wsp:val=&quot;00C846A0&quot;/&gt;&lt;wsp:rsid wsp:val=&quot;00C84917&quot;/&gt;&lt;wsp:rsid wsp:val=&quot;00C84FF2&quot;/&gt;&lt;wsp:rsid wsp:val=&quot;00C8524A&quot;/&gt;&lt;wsp:rsid wsp:val=&quot;00C857CE&quot;/&gt;&lt;wsp:rsid wsp:val=&quot;00C857F5&quot;/&gt;&lt;wsp:rsid wsp:val=&quot;00C85BEF&quot;/&gt;&lt;wsp:rsid wsp:val=&quot;00C85C71&quot;/&gt;&lt;wsp:rsid wsp:val=&quot;00C86271&quot;/&gt;&lt;wsp:rsid wsp:val=&quot;00C8651B&quot;/&gt;&lt;wsp:rsid wsp:val=&quot;00C86D5D&quot;/&gt;&lt;wsp:rsid wsp:val=&quot;00C87ADD&quot;/&gt;&lt;wsp:rsid wsp:val=&quot;00C87DBF&quot;/&gt;&lt;wsp:rsid wsp:val=&quot;00C920E2&quot;/&gt;&lt;wsp:rsid wsp:val=&quot;00C9218F&quot;/&gt;&lt;wsp:rsid wsp:val=&quot;00C92701&quot;/&gt;&lt;wsp:rsid wsp:val=&quot;00C92AA8&quot;/&gt;&lt;wsp:rsid wsp:val=&quot;00C92B35&quot;/&gt;&lt;wsp:rsid wsp:val=&quot;00C93DDD&quot;/&gt;&lt;wsp:rsid wsp:val=&quot;00C93EEC&quot;/&gt;&lt;wsp:rsid wsp:val=&quot;00C9413E&quot;/&gt;&lt;wsp:rsid wsp:val=&quot;00C944CB&quot;/&gt;&lt;wsp:rsid wsp:val=&quot;00C94743&quot;/&gt;&lt;wsp:rsid wsp:val=&quot;00C948CE&quot;/&gt;&lt;wsp:rsid wsp:val=&quot;00C95077&quot;/&gt;&lt;wsp:rsid wsp:val=&quot;00C9507C&quot;/&gt;&lt;wsp:rsid wsp:val=&quot;00C95E6E&quot;/&gt;&lt;wsp:rsid wsp:val=&quot;00C9600F&quot;/&gt;&lt;wsp:rsid wsp:val=&quot;00C96248&quot;/&gt;&lt;wsp:rsid wsp:val=&quot;00C96B43&quot;/&gt;&lt;wsp:rsid wsp:val=&quot;00C97BEA&quot;/&gt;&lt;wsp:rsid wsp:val=&quot;00CA0BFC&quot;/&gt;&lt;wsp:rsid wsp:val=&quot;00CA0D51&quot;/&gt;&lt;wsp:rsid wsp:val=&quot;00CA0FD2&quot;/&gt;&lt;wsp:rsid wsp:val=&quot;00CA1F51&quot;/&gt;&lt;wsp:rsid wsp:val=&quot;00CA252B&quot;/&gt;&lt;wsp:rsid wsp:val=&quot;00CA3667&quot;/&gt;&lt;wsp:rsid wsp:val=&quot;00CA42D9&quot;/&gt;&lt;wsp:rsid wsp:val=&quot;00CA475F&quot;/&gt;&lt;wsp:rsid wsp:val=&quot;00CA5167&quot;/&gt;&lt;wsp:rsid wsp:val=&quot;00CA5BCA&quot;/&gt;&lt;wsp:rsid wsp:val=&quot;00CA5FF8&quot;/&gt;&lt;wsp:rsid wsp:val=&quot;00CA6BDE&quot;/&gt;&lt;wsp:rsid wsp:val=&quot;00CA6C99&quot;/&gt;&lt;wsp:rsid wsp:val=&quot;00CA712D&quot;/&gt;&lt;wsp:rsid wsp:val=&quot;00CA783B&quot;/&gt;&lt;wsp:rsid wsp:val=&quot;00CB006C&quot;/&gt;&lt;wsp:rsid wsp:val=&quot;00CB0470&quot;/&gt;&lt;wsp:rsid wsp:val=&quot;00CB0651&quot;/&gt;&lt;wsp:rsid wsp:val=&quot;00CB0CC1&quot;/&gt;&lt;wsp:rsid wsp:val=&quot;00CB1159&quot;/&gt;&lt;wsp:rsid wsp:val=&quot;00CB133D&quot;/&gt;&lt;wsp:rsid wsp:val=&quot;00CB1367&quot;/&gt;&lt;wsp:rsid wsp:val=&quot;00CB15BA&quot;/&gt;&lt;wsp:rsid wsp:val=&quot;00CB16B2&quot;/&gt;&lt;wsp:rsid wsp:val=&quot;00CB1A7E&quot;/&gt;&lt;wsp:rsid wsp:val=&quot;00CB43AF&quot;/&gt;&lt;wsp:rsid wsp:val=&quot;00CB5046&quot;/&gt;&lt;wsp:rsid wsp:val=&quot;00CB522C&quot;/&gt;&lt;wsp:rsid wsp:val=&quot;00CB5537&quot;/&gt;&lt;wsp:rsid wsp:val=&quot;00CB6392&quot;/&gt;&lt;wsp:rsid wsp:val=&quot;00CB6486&quot;/&gt;&lt;wsp:rsid wsp:val=&quot;00CB70E4&quot;/&gt;&lt;wsp:rsid wsp:val=&quot;00CB77AD&quot;/&gt;&lt;wsp:rsid wsp:val=&quot;00CB7A2A&quot;/&gt;&lt;wsp:rsid wsp:val=&quot;00CB7E6A&quot;/&gt;&lt;wsp:rsid wsp:val=&quot;00CC0449&quot;/&gt;&lt;wsp:rsid wsp:val=&quot;00CC1159&quot;/&gt;&lt;wsp:rsid wsp:val=&quot;00CC120E&quot;/&gt;&lt;wsp:rsid wsp:val=&quot;00CC144B&quot;/&gt;&lt;wsp:rsid wsp:val=&quot;00CC1B66&quot;/&gt;&lt;wsp:rsid wsp:val=&quot;00CC2326&quot;/&gt;&lt;wsp:rsid wsp:val=&quot;00CC240E&quot;/&gt;&lt;wsp:rsid wsp:val=&quot;00CC2716&quot;/&gt;&lt;wsp:rsid wsp:val=&quot;00CC2AAB&quot;/&gt;&lt;wsp:rsid wsp:val=&quot;00CC2FDB&quot;/&gt;&lt;wsp:rsid wsp:val=&quot;00CC3A34&quot;/&gt;&lt;wsp:rsid wsp:val=&quot;00CC3DF5&quot;/&gt;&lt;wsp:rsid wsp:val=&quot;00CC3E78&quot;/&gt;&lt;wsp:rsid wsp:val=&quot;00CC3F20&quot;/&gt;&lt;wsp:rsid wsp:val=&quot;00CC414D&quot;/&gt;&lt;wsp:rsid wsp:val=&quot;00CC41DF&quot;/&gt;&lt;wsp:rsid wsp:val=&quot;00CC434C&quot;/&gt;&lt;wsp:rsid wsp:val=&quot;00CC4357&quot;/&gt;&lt;wsp:rsid wsp:val=&quot;00CC4723&quot;/&gt;&lt;wsp:rsid wsp:val=&quot;00CC4CF1&quot;/&gt;&lt;wsp:rsid wsp:val=&quot;00CC5174&quot;/&gt;&lt;wsp:rsid wsp:val=&quot;00CC5A43&quot;/&gt;&lt;wsp:rsid wsp:val=&quot;00CC689C&quot;/&gt;&lt;wsp:rsid wsp:val=&quot;00CC7395&quot;/&gt;&lt;wsp:rsid wsp:val=&quot;00CC7434&quot;/&gt;&lt;wsp:rsid wsp:val=&quot;00CC77AF&quot;/&gt;&lt;wsp:rsid wsp:val=&quot;00CC77EF&quot;/&gt;&lt;wsp:rsid wsp:val=&quot;00CC7BDF&quot;/&gt;&lt;wsp:rsid wsp:val=&quot;00CC7D52&quot;/&gt;&lt;wsp:rsid wsp:val=&quot;00CC7E2C&quot;/&gt;&lt;wsp:rsid wsp:val=&quot;00CC7FAA&quot;/&gt;&lt;wsp:rsid wsp:val=&quot;00CC7FB5&quot;/&gt;&lt;wsp:rsid wsp:val=&quot;00CD0355&quot;/&gt;&lt;wsp:rsid wsp:val=&quot;00CD03F1&quot;/&gt;&lt;wsp:rsid wsp:val=&quot;00CD08CC&quot;/&gt;&lt;wsp:rsid wsp:val=&quot;00CD118D&quot;/&gt;&lt;wsp:rsid wsp:val=&quot;00CD1446&quot;/&gt;&lt;wsp:rsid wsp:val=&quot;00CD1D53&quot;/&gt;&lt;wsp:rsid wsp:val=&quot;00CD283C&quot;/&gt;&lt;wsp:rsid wsp:val=&quot;00CD384E&quot;/&gt;&lt;wsp:rsid wsp:val=&quot;00CD3B1C&quot;/&gt;&lt;wsp:rsid wsp:val=&quot;00CD3CB2&quot;/&gt;&lt;wsp:rsid wsp:val=&quot;00CD3F5E&quot;/&gt;&lt;wsp:rsid wsp:val=&quot;00CD459A&quot;/&gt;&lt;wsp:rsid wsp:val=&quot;00CD51F2&quot;/&gt;&lt;wsp:rsid wsp:val=&quot;00CD5ABB&quot;/&gt;&lt;wsp:rsid wsp:val=&quot;00CD6388&quot;/&gt;&lt;wsp:rsid wsp:val=&quot;00CD6831&quot;/&gt;&lt;wsp:rsid wsp:val=&quot;00CD6B46&quot;/&gt;&lt;wsp:rsid wsp:val=&quot;00CD6E31&quot;/&gt;&lt;wsp:rsid wsp:val=&quot;00CD7A53&quot;/&gt;&lt;wsp:rsid wsp:val=&quot;00CD7F46&quot;/&gt;&lt;wsp:rsid wsp:val=&quot;00CE0038&quot;/&gt;&lt;wsp:rsid wsp:val=&quot;00CE0068&quot;/&gt;&lt;wsp:rsid wsp:val=&quot;00CE01D1&quot;/&gt;&lt;wsp:rsid wsp:val=&quot;00CE036B&quot;/&gt;&lt;wsp:rsid wsp:val=&quot;00CE05DE&quot;/&gt;&lt;wsp:rsid wsp:val=&quot;00CE1796&quot;/&gt;&lt;wsp:rsid wsp:val=&quot;00CE1D39&quot;/&gt;&lt;wsp:rsid wsp:val=&quot;00CE1D6E&quot;/&gt;&lt;wsp:rsid wsp:val=&quot;00CE25B5&quot;/&gt;&lt;wsp:rsid wsp:val=&quot;00CE2811&quot;/&gt;&lt;wsp:rsid wsp:val=&quot;00CE2983&quot;/&gt;&lt;wsp:rsid wsp:val=&quot;00CE2F5D&quot;/&gt;&lt;wsp:rsid wsp:val=&quot;00CE3821&quot;/&gt;&lt;wsp:rsid wsp:val=&quot;00CE3A4A&quot;/&gt;&lt;wsp:rsid wsp:val=&quot;00CE3BE2&quot;/&gt;&lt;wsp:rsid wsp:val=&quot;00CE3FC9&quot;/&gt;&lt;wsp:rsid wsp:val=&quot;00CE438E&quot;/&gt;&lt;wsp:rsid wsp:val=&quot;00CE4444&quot;/&gt;&lt;wsp:rsid wsp:val=&quot;00CE4759&quot;/&gt;&lt;wsp:rsid wsp:val=&quot;00CE5106&quot;/&gt;&lt;wsp:rsid wsp:val=&quot;00CE5D8C&quot;/&gt;&lt;wsp:rsid wsp:val=&quot;00CE621F&quot;/&gt;&lt;wsp:rsid wsp:val=&quot;00CE6581&quot;/&gt;&lt;wsp:rsid wsp:val=&quot;00CE6D9B&quot;/&gt;&lt;wsp:rsid wsp:val=&quot;00CE7342&quot;/&gt;&lt;wsp:rsid wsp:val=&quot;00CE7C54&quot;/&gt;&lt;wsp:rsid wsp:val=&quot;00CE7D57&quot;/&gt;&lt;wsp:rsid wsp:val=&quot;00CF03DE&quot;/&gt;&lt;wsp:rsid wsp:val=&quot;00CF0534&quot;/&gt;&lt;wsp:rsid wsp:val=&quot;00CF067A&quot;/&gt;&lt;wsp:rsid wsp:val=&quot;00CF06CB&quot;/&gt;&lt;wsp:rsid wsp:val=&quot;00CF11B5&quot;/&gt;&lt;wsp:rsid wsp:val=&quot;00CF1212&quot;/&gt;&lt;wsp:rsid wsp:val=&quot;00CF13CA&quot;/&gt;&lt;wsp:rsid wsp:val=&quot;00CF1589&quot;/&gt;&lt;wsp:rsid wsp:val=&quot;00CF1D19&quot;/&gt;&lt;wsp:rsid wsp:val=&quot;00CF2997&quot;/&gt;&lt;wsp:rsid wsp:val=&quot;00CF2B1C&quot;/&gt;&lt;wsp:rsid wsp:val=&quot;00CF2BC3&quot;/&gt;&lt;wsp:rsid wsp:val=&quot;00CF3B7D&quot;/&gt;&lt;wsp:rsid wsp:val=&quot;00CF3BE0&quot;/&gt;&lt;wsp:rsid wsp:val=&quot;00CF43CC&quot;/&gt;&lt;wsp:rsid wsp:val=&quot;00CF505E&quot;/&gt;&lt;wsp:rsid wsp:val=&quot;00CF6B34&quot;/&gt;&lt;wsp:rsid wsp:val=&quot;00CF74B4&quot;/&gt;&lt;wsp:rsid wsp:val=&quot;00CF7725&quot;/&gt;&lt;wsp:rsid wsp:val=&quot;00D00083&quot;/&gt;&lt;wsp:rsid wsp:val=&quot;00D00097&quot;/&gt;&lt;wsp:rsid wsp:val=&quot;00D0063B&quot;/&gt;&lt;wsp:rsid wsp:val=&quot;00D0088E&quot;/&gt;&lt;wsp:rsid wsp:val=&quot;00D00BAB&quot;/&gt;&lt;wsp:rsid wsp:val=&quot;00D00E10&quot;/&gt;&lt;wsp:rsid wsp:val=&quot;00D010B2&quot;/&gt;&lt;wsp:rsid wsp:val=&quot;00D0199B&quot;/&gt;&lt;wsp:rsid wsp:val=&quot;00D02035&quot;/&gt;&lt;wsp:rsid wsp:val=&quot;00D0259D&quot;/&gt;&lt;wsp:rsid wsp:val=&quot;00D026DB&quot;/&gt;&lt;wsp:rsid wsp:val=&quot;00D0272F&quot;/&gt;&lt;wsp:rsid wsp:val=&quot;00D02760&quot;/&gt;&lt;wsp:rsid wsp:val=&quot;00D029D0&quot;/&gt;&lt;wsp:rsid wsp:val=&quot;00D02CF0&quot;/&gt;&lt;wsp:rsid wsp:val=&quot;00D03402&quot;/&gt;&lt;wsp:rsid wsp:val=&quot;00D034A9&quot;/&gt;&lt;wsp:rsid wsp:val=&quot;00D04EB1&quot;/&gt;&lt;wsp:rsid wsp:val=&quot;00D0524F&quot;/&gt;&lt;wsp:rsid wsp:val=&quot;00D063A5&quot;/&gt;&lt;wsp:rsid wsp:val=&quot;00D06827&quot;/&gt;&lt;wsp:rsid wsp:val=&quot;00D06CEA&quot;/&gt;&lt;wsp:rsid wsp:val=&quot;00D07398&quot;/&gt;&lt;wsp:rsid wsp:val=&quot;00D07AF5&quot;/&gt;&lt;wsp:rsid wsp:val=&quot;00D1037D&quot;/&gt;&lt;wsp:rsid wsp:val=&quot;00D10482&quot;/&gt;&lt;wsp:rsid wsp:val=&quot;00D107AB&quot;/&gt;&lt;wsp:rsid wsp:val=&quot;00D10893&quot;/&gt;&lt;wsp:rsid wsp:val=&quot;00D1099F&quot;/&gt;&lt;wsp:rsid wsp:val=&quot;00D10A69&quot;/&gt;&lt;wsp:rsid wsp:val=&quot;00D1120D&quot;/&gt;&lt;wsp:rsid wsp:val=&quot;00D11942&quot;/&gt;&lt;wsp:rsid wsp:val=&quot;00D12BB4&quot;/&gt;&lt;wsp:rsid wsp:val=&quot;00D1301E&quot;/&gt;&lt;wsp:rsid wsp:val=&quot;00D1334D&quot;/&gt;&lt;wsp:rsid wsp:val=&quot;00D136C7&quot;/&gt;&lt;wsp:rsid wsp:val=&quot;00D14BA1&quot;/&gt;&lt;wsp:rsid wsp:val=&quot;00D15124&quot;/&gt;&lt;wsp:rsid wsp:val=&quot;00D155A7&quot;/&gt;&lt;wsp:rsid wsp:val=&quot;00D155EC&quot;/&gt;&lt;wsp:rsid wsp:val=&quot;00D15A32&quot;/&gt;&lt;wsp:rsid wsp:val=&quot;00D15AFA&quot;/&gt;&lt;wsp:rsid wsp:val=&quot;00D15CFF&quot;/&gt;&lt;wsp:rsid wsp:val=&quot;00D1614E&quot;/&gt;&lt;wsp:rsid wsp:val=&quot;00D168D7&quot;/&gt;&lt;wsp:rsid wsp:val=&quot;00D17530&quot;/&gt;&lt;wsp:rsid wsp:val=&quot;00D17E78&quot;/&gt;&lt;wsp:rsid wsp:val=&quot;00D205C1&quot;/&gt;&lt;wsp:rsid wsp:val=&quot;00D21A13&quot;/&gt;&lt;wsp:rsid wsp:val=&quot;00D23B2C&quot;/&gt;&lt;wsp:rsid wsp:val=&quot;00D23B6B&quot;/&gt;&lt;wsp:rsid wsp:val=&quot;00D23C60&quot;/&gt;&lt;wsp:rsid wsp:val=&quot;00D249F3&quot;/&gt;&lt;wsp:rsid wsp:val=&quot;00D24C70&quot;/&gt;&lt;wsp:rsid wsp:val=&quot;00D24C82&quot;/&gt;&lt;wsp:rsid wsp:val=&quot;00D25EBD&quot;/&gt;&lt;wsp:rsid wsp:val=&quot;00D263ED&quot;/&gt;&lt;wsp:rsid wsp:val=&quot;00D26F2E&quot;/&gt;&lt;wsp:rsid wsp:val=&quot;00D2732D&quot;/&gt;&lt;wsp:rsid wsp:val=&quot;00D274AB&quot;/&gt;&lt;wsp:rsid wsp:val=&quot;00D27995&quot;/&gt;&lt;wsp:rsid wsp:val=&quot;00D3006D&quot;/&gt;&lt;wsp:rsid wsp:val=&quot;00D30317&quot;/&gt;&lt;wsp:rsid wsp:val=&quot;00D30D34&quot;/&gt;&lt;wsp:rsid wsp:val=&quot;00D311BF&quot;/&gt;&lt;wsp:rsid wsp:val=&quot;00D312DD&quot;/&gt;&lt;wsp:rsid wsp:val=&quot;00D31CD3&quot;/&gt;&lt;wsp:rsid wsp:val=&quot;00D32E0C&quot;/&gt;&lt;wsp:rsid wsp:val=&quot;00D32EF3&quot;/&gt;&lt;wsp:rsid wsp:val=&quot;00D33124&quot;/&gt;&lt;wsp:rsid wsp:val=&quot;00D3319A&quot;/&gt;&lt;wsp:rsid wsp:val=&quot;00D33818&quot;/&gt;&lt;wsp:rsid wsp:val=&quot;00D339AF&quot;/&gt;&lt;wsp:rsid wsp:val=&quot;00D33AAD&quot;/&gt;&lt;wsp:rsid wsp:val=&quot;00D33C19&quot;/&gt;&lt;wsp:rsid wsp:val=&quot;00D33F18&quot;/&gt;&lt;wsp:rsid wsp:val=&quot;00D34240&quot;/&gt;&lt;wsp:rsid wsp:val=&quot;00D345B2&quot;/&gt;&lt;wsp:rsid wsp:val=&quot;00D34709&quot;/&gt;&lt;wsp:rsid wsp:val=&quot;00D34F82&quot;/&gt;&lt;wsp:rsid wsp:val=&quot;00D35495&quot;/&gt;&lt;wsp:rsid wsp:val=&quot;00D354C1&quot;/&gt;&lt;wsp:rsid wsp:val=&quot;00D3581B&quot;/&gt;&lt;wsp:rsid wsp:val=&quot;00D3625F&quot;/&gt;&lt;wsp:rsid wsp:val=&quot;00D3637C&quot;/&gt;&lt;wsp:rsid wsp:val=&quot;00D3680B&quot;/&gt;&lt;wsp:rsid wsp:val=&quot;00D368B2&quot;/&gt;&lt;wsp:rsid wsp:val=&quot;00D369C9&quot;/&gt;&lt;wsp:rsid wsp:val=&quot;00D37025&quot;/&gt;&lt;wsp:rsid wsp:val=&quot;00D37B4E&quot;/&gt;&lt;wsp:rsid wsp:val=&quot;00D40E91&quot;/&gt;&lt;wsp:rsid wsp:val=&quot;00D413E4&quot;/&gt;&lt;wsp:rsid wsp:val=&quot;00D41A1C&quot;/&gt;&lt;wsp:rsid wsp:val=&quot;00D4203D&quot;/&gt;&lt;wsp:rsid wsp:val=&quot;00D42208&quot;/&gt;&lt;wsp:rsid wsp:val=&quot;00D423D8&quot;/&gt;&lt;wsp:rsid wsp:val=&quot;00D425DA&quot;/&gt;&lt;wsp:rsid wsp:val=&quot;00D4270D&quot;/&gt;&lt;wsp:rsid wsp:val=&quot;00D42FE5&quot;/&gt;&lt;wsp:rsid wsp:val=&quot;00D43570&quot;/&gt;&lt;wsp:rsid wsp:val=&quot;00D43F77&quot;/&gt;&lt;wsp:rsid wsp:val=&quot;00D44DAB&quot;/&gt;&lt;wsp:rsid wsp:val=&quot;00D45201&quot;/&gt;&lt;wsp:rsid wsp:val=&quot;00D45222&quot;/&gt;&lt;wsp:rsid wsp:val=&quot;00D45691&quot;/&gt;&lt;wsp:rsid wsp:val=&quot;00D45CCF&quot;/&gt;&lt;wsp:rsid wsp:val=&quot;00D45D35&quot;/&gt;&lt;wsp:rsid wsp:val=&quot;00D4610A&quot;/&gt;&lt;wsp:rsid wsp:val=&quot;00D461CB&quot;/&gt;&lt;wsp:rsid wsp:val=&quot;00D46278&quot;/&gt;&lt;wsp:rsid wsp:val=&quot;00D46434&quot;/&gt;&lt;wsp:rsid wsp:val=&quot;00D46801&quot;/&gt;&lt;wsp:rsid wsp:val=&quot;00D4697D&quot;/&gt;&lt;wsp:rsid wsp:val=&quot;00D46D34&quot;/&gt;&lt;wsp:rsid wsp:val=&quot;00D46F6B&quot;/&gt;&lt;wsp:rsid wsp:val=&quot;00D4737C&quot;/&gt;&lt;wsp:rsid wsp:val=&quot;00D47AD3&quot;/&gt;&lt;wsp:rsid wsp:val=&quot;00D47CB1&quot;/&gt;&lt;wsp:rsid wsp:val=&quot;00D51662&quot;/&gt;&lt;wsp:rsid wsp:val=&quot;00D51742&quot;/&gt;&lt;wsp:rsid wsp:val=&quot;00D5174E&quot;/&gt;&lt;wsp:rsid wsp:val=&quot;00D51EA3&quot;/&gt;&lt;wsp:rsid wsp:val=&quot;00D53076&quot;/&gt;&lt;wsp:rsid wsp:val=&quot;00D5432D&quot;/&gt;&lt;wsp:rsid wsp:val=&quot;00D54C1E&quot;/&gt;&lt;wsp:rsid wsp:val=&quot;00D558FF&quot;/&gt;&lt;wsp:rsid wsp:val=&quot;00D57123&quot;/&gt;&lt;wsp:rsid wsp:val=&quot;00D5729D&quot;/&gt;&lt;wsp:rsid wsp:val=&quot;00D5742E&quot;/&gt;&lt;wsp:rsid wsp:val=&quot;00D57768&quot;/&gt;&lt;wsp:rsid wsp:val=&quot;00D60576&quot;/&gt;&lt;wsp:rsid wsp:val=&quot;00D60AF8&quot;/&gt;&lt;wsp:rsid wsp:val=&quot;00D60C0C&quot;/&gt;&lt;wsp:rsid wsp:val=&quot;00D60E62&quot;/&gt;&lt;wsp:rsid wsp:val=&quot;00D60E81&quot;/&gt;&lt;wsp:rsid wsp:val=&quot;00D60F4F&quot;/&gt;&lt;wsp:rsid wsp:val=&quot;00D6108B&quot;/&gt;&lt;wsp:rsid wsp:val=&quot;00D61E50&quot;/&gt;&lt;wsp:rsid wsp:val=&quot;00D6278B&quot;/&gt;&lt;wsp:rsid wsp:val=&quot;00D62CBF&quot;/&gt;&lt;wsp:rsid wsp:val=&quot;00D632C7&quot;/&gt;&lt;wsp:rsid wsp:val=&quot;00D63385&quot;/&gt;&lt;wsp:rsid wsp:val=&quot;00D638A4&quot;/&gt;&lt;wsp:rsid wsp:val=&quot;00D63F2C&quot;/&gt;&lt;wsp:rsid wsp:val=&quot;00D63F82&quot;/&gt;&lt;wsp:rsid wsp:val=&quot;00D63FD0&quot;/&gt;&lt;wsp:rsid wsp:val=&quot;00D641CC&quot;/&gt;&lt;wsp:rsid wsp:val=&quot;00D648D8&quot;/&gt;&lt;wsp:rsid wsp:val=&quot;00D64A8F&quot;/&gt;&lt;wsp:rsid wsp:val=&quot;00D65330&quot;/&gt;&lt;wsp:rsid wsp:val=&quot;00D655CB&quot;/&gt;&lt;wsp:rsid wsp:val=&quot;00D65AD4&quot;/&gt;&lt;wsp:rsid wsp:val=&quot;00D661BB&quot;/&gt;&lt;wsp:rsid wsp:val=&quot;00D665DE&quot;/&gt;&lt;wsp:rsid wsp:val=&quot;00D66ACF&quot;/&gt;&lt;wsp:rsid wsp:val=&quot;00D670DA&quot;/&gt;&lt;wsp:rsid wsp:val=&quot;00D67476&quot;/&gt;&lt;wsp:rsid wsp:val=&quot;00D6757A&quot;/&gt;&lt;wsp:rsid wsp:val=&quot;00D7047F&quot;/&gt;&lt;wsp:rsid wsp:val=&quot;00D70702&quot;/&gt;&lt;wsp:rsid wsp:val=&quot;00D70B60&quot;/&gt;&lt;wsp:rsid wsp:val=&quot;00D7166A&quot;/&gt;&lt;wsp:rsid wsp:val=&quot;00D718AC&quot;/&gt;&lt;wsp:rsid wsp:val=&quot;00D71A74&quot;/&gt;&lt;wsp:rsid wsp:val=&quot;00D71D7A&quot;/&gt;&lt;wsp:rsid wsp:val=&quot;00D7351A&quot;/&gt;&lt;wsp:rsid wsp:val=&quot;00D7377D&quot;/&gt;&lt;wsp:rsid wsp:val=&quot;00D737FC&quot;/&gt;&lt;wsp:rsid wsp:val=&quot;00D7397E&quot;/&gt;&lt;wsp:rsid wsp:val=&quot;00D73BF8&quot;/&gt;&lt;wsp:rsid wsp:val=&quot;00D73E8F&quot;/&gt;&lt;wsp:rsid wsp:val=&quot;00D741D7&quot;/&gt;&lt;wsp:rsid wsp:val=&quot;00D7483B&quot;/&gt;&lt;wsp:rsid wsp:val=&quot;00D749F4&quot;/&gt;&lt;wsp:rsid wsp:val=&quot;00D74B47&quot;/&gt;&lt;wsp:rsid wsp:val=&quot;00D755FE&quot;/&gt;&lt;wsp:rsid wsp:val=&quot;00D75710&quot;/&gt;&lt;wsp:rsid wsp:val=&quot;00D75EAB&quot;/&gt;&lt;wsp:rsid wsp:val=&quot;00D76B16&quot;/&gt;&lt;wsp:rsid wsp:val=&quot;00D76E67&quot;/&gt;&lt;wsp:rsid wsp:val=&quot;00D770A0&quot;/&gt;&lt;wsp:rsid wsp:val=&quot;00D7760B&quot;/&gt;&lt;wsp:rsid wsp:val=&quot;00D77948&quot;/&gt;&lt;wsp:rsid wsp:val=&quot;00D77E0A&quot;/&gt;&lt;wsp:rsid wsp:val=&quot;00D80509&quot;/&gt;&lt;wsp:rsid wsp:val=&quot;00D8069D&quot;/&gt;&lt;wsp:rsid wsp:val=&quot;00D80C0C&quot;/&gt;&lt;wsp:rsid wsp:val=&quot;00D81939&quot;/&gt;&lt;wsp:rsid wsp:val=&quot;00D82926&quot;/&gt;&lt;wsp:rsid wsp:val=&quot;00D835EB&quot;/&gt;&lt;wsp:rsid wsp:val=&quot;00D837F4&quot;/&gt;&lt;wsp:rsid wsp:val=&quot;00D83A8A&quot;/&gt;&lt;wsp:rsid wsp:val=&quot;00D83E30&quot;/&gt;&lt;wsp:rsid wsp:val=&quot;00D85B0A&quot;/&gt;&lt;wsp:rsid wsp:val=&quot;00D85D53&quot;/&gt;&lt;wsp:rsid wsp:val=&quot;00D85F4B&quot;/&gt;&lt;wsp:rsid wsp:val=&quot;00D860C3&quot;/&gt;&lt;wsp:rsid wsp:val=&quot;00D86C69&quot;/&gt;&lt;wsp:rsid wsp:val=&quot;00D86EF7&quot;/&gt;&lt;wsp:rsid wsp:val=&quot;00D87329&quot;/&gt;&lt;wsp:rsid wsp:val=&quot;00D878F1&quot;/&gt;&lt;wsp:rsid wsp:val=&quot;00D90041&quot;/&gt;&lt;wsp:rsid wsp:val=&quot;00D9017A&quot;/&gt;&lt;wsp:rsid wsp:val=&quot;00D908F2&quot;/&gt;&lt;wsp:rsid wsp:val=&quot;00D908FD&quot;/&gt;&lt;wsp:rsid wsp:val=&quot;00D90934&quot;/&gt;&lt;wsp:rsid wsp:val=&quot;00D91E22&quot;/&gt;&lt;wsp:rsid wsp:val=&quot;00D91F2B&quot;/&gt;&lt;wsp:rsid wsp:val=&quot;00D921C5&quot;/&gt;&lt;wsp:rsid wsp:val=&quot;00D9295B&quot;/&gt;&lt;wsp:rsid wsp:val=&quot;00D93AF9&quot;/&gt;&lt;wsp:rsid wsp:val=&quot;00D93D16&quot;/&gt;&lt;wsp:rsid wsp:val=&quot;00D93E8B&quot;/&gt;&lt;wsp:rsid wsp:val=&quot;00D9472A&quot;/&gt;&lt;wsp:rsid wsp:val=&quot;00D94A38&quot;/&gt;&lt;wsp:rsid wsp:val=&quot;00D94A50&quot;/&gt;&lt;wsp:rsid wsp:val=&quot;00D94E59&quot;/&gt;&lt;wsp:rsid wsp:val=&quot;00D94EAD&quot;/&gt;&lt;wsp:rsid wsp:val=&quot;00D95023&quot;/&gt;&lt;wsp:rsid wsp:val=&quot;00D95311&quot;/&gt;&lt;wsp:rsid wsp:val=&quot;00D958FF&quot;/&gt;&lt;wsp:rsid wsp:val=&quot;00D95CEB&quot;/&gt;&lt;wsp:rsid wsp:val=&quot;00D95FDC&quot;/&gt;&lt;wsp:rsid wsp:val=&quot;00D967CC&quot;/&gt;&lt;wsp:rsid wsp:val=&quot;00D970C8&quot;/&gt;&lt;wsp:rsid wsp:val=&quot;00D97479&quot;/&gt;&lt;wsp:rsid wsp:val=&quot;00D97EE7&quot;/&gt;&lt;wsp:rsid wsp:val=&quot;00DA024A&quot;/&gt;&lt;wsp:rsid wsp:val=&quot;00DA11A6&quot;/&gt;&lt;wsp:rsid wsp:val=&quot;00DA1342&quot;/&gt;&lt;wsp:rsid wsp:val=&quot;00DA1410&quot;/&gt;&lt;wsp:rsid wsp:val=&quot;00DA1AFA&quot;/&gt;&lt;wsp:rsid wsp:val=&quot;00DA2058&quot;/&gt;&lt;wsp:rsid wsp:val=&quot;00DA2621&quot;/&gt;&lt;wsp:rsid wsp:val=&quot;00DA2B77&quot;/&gt;&lt;wsp:rsid wsp:val=&quot;00DA3124&quot;/&gt;&lt;wsp:rsid wsp:val=&quot;00DA3153&quot;/&gt;&lt;wsp:rsid wsp:val=&quot;00DA31B0&quot;/&gt;&lt;wsp:rsid wsp:val=&quot;00DA3D1D&quot;/&gt;&lt;wsp:rsid wsp:val=&quot;00DA4202&quot;/&gt;&lt;wsp:rsid wsp:val=&quot;00DA45C7&quot;/&gt;&lt;wsp:rsid wsp:val=&quot;00DA465E&quot;/&gt;&lt;wsp:rsid wsp:val=&quot;00DA5C89&quot;/&gt;&lt;wsp:rsid wsp:val=&quot;00DA7868&quot;/&gt;&lt;wsp:rsid wsp:val=&quot;00DA7B2F&quot;/&gt;&lt;wsp:rsid wsp:val=&quot;00DA7BDC&quot;/&gt;&lt;wsp:rsid wsp:val=&quot;00DA7D26&quot;/&gt;&lt;wsp:rsid wsp:val=&quot;00DB0049&quot;/&gt;&lt;wsp:rsid wsp:val=&quot;00DB05C6&quot;/&gt;&lt;wsp:rsid wsp:val=&quot;00DB2297&quot;/&gt;&lt;wsp:rsid wsp:val=&quot;00DB23EC&quot;/&gt;&lt;wsp:rsid wsp:val=&quot;00DB2635&quot;/&gt;&lt;wsp:rsid wsp:val=&quot;00DB290B&quot;/&gt;&lt;wsp:rsid wsp:val=&quot;00DB3087&quot;/&gt;&lt;wsp:rsid wsp:val=&quot;00DB3353&quot;/&gt;&lt;wsp:rsid wsp:val=&quot;00DB33E2&quot;/&gt;&lt;wsp:rsid wsp:val=&quot;00DB501F&quot;/&gt;&lt;wsp:rsid wsp:val=&quot;00DB5679&quot;/&gt;&lt;wsp:rsid wsp:val=&quot;00DB63AC&quot;/&gt;&lt;wsp:rsid wsp:val=&quot;00DB6AD8&quot;/&gt;&lt;wsp:rsid wsp:val=&quot;00DB6CBE&quot;/&gt;&lt;wsp:rsid wsp:val=&quot;00DB71FA&quot;/&gt;&lt;wsp:rsid wsp:val=&quot;00DB745C&quot;/&gt;&lt;wsp:rsid wsp:val=&quot;00DB78F0&quot;/&gt;&lt;wsp:rsid wsp:val=&quot;00DC0385&quot;/&gt;&lt;wsp:rsid wsp:val=&quot;00DC047F&quot;/&gt;&lt;wsp:rsid wsp:val=&quot;00DC0942&quot;/&gt;&lt;wsp:rsid wsp:val=&quot;00DC0BAB&quot;/&gt;&lt;wsp:rsid wsp:val=&quot;00DC10CA&quot;/&gt;&lt;wsp:rsid wsp:val=&quot;00DC1F34&quot;/&gt;&lt;wsp:rsid wsp:val=&quot;00DC2479&quot;/&gt;&lt;wsp:rsid wsp:val=&quot;00DC3E57&quot;/&gt;&lt;wsp:rsid wsp:val=&quot;00DC3F84&quot;/&gt;&lt;wsp:rsid wsp:val=&quot;00DC5412&quot;/&gt;&lt;wsp:rsid wsp:val=&quot;00DC5B07&quot;/&gt;&lt;wsp:rsid wsp:val=&quot;00DC62EE&quot;/&gt;&lt;wsp:rsid wsp:val=&quot;00DC6352&quot;/&gt;&lt;wsp:rsid wsp:val=&quot;00DC66FC&quot;/&gt;&lt;wsp:rsid wsp:val=&quot;00DC6ECB&quot;/&gt;&lt;wsp:rsid wsp:val=&quot;00DD05E8&quot;/&gt;&lt;wsp:rsid wsp:val=&quot;00DD0FE3&quot;/&gt;&lt;wsp:rsid wsp:val=&quot;00DD1478&quot;/&gt;&lt;wsp:rsid wsp:val=&quot;00DD1895&quot;/&gt;&lt;wsp:rsid wsp:val=&quot;00DD196C&quot;/&gt;&lt;wsp:rsid wsp:val=&quot;00DD2380&quot;/&gt;&lt;wsp:rsid wsp:val=&quot;00DD2654&quot;/&gt;&lt;wsp:rsid wsp:val=&quot;00DD2A70&quot;/&gt;&lt;wsp:rsid wsp:val=&quot;00DD2D92&quot;/&gt;&lt;wsp:rsid wsp:val=&quot;00DD2F64&quot;/&gt;&lt;wsp:rsid wsp:val=&quot;00DD36D9&quot;/&gt;&lt;wsp:rsid wsp:val=&quot;00DD3BF9&quot;/&gt;&lt;wsp:rsid wsp:val=&quot;00DD405E&quot;/&gt;&lt;wsp:rsid wsp:val=&quot;00DD4458&quot;/&gt;&lt;wsp:rsid wsp:val=&quot;00DD6297&quot;/&gt;&lt;wsp:rsid wsp:val=&quot;00DD695A&quot;/&gt;&lt;wsp:rsid wsp:val=&quot;00DD6F5D&quot;/&gt;&lt;wsp:rsid wsp:val=&quot;00DD6FF9&quot;/&gt;&lt;wsp:rsid wsp:val=&quot;00DD7C1D&quot;/&gt;&lt;wsp:rsid wsp:val=&quot;00DD7DF9&quot;/&gt;&lt;wsp:rsid wsp:val=&quot;00DD7E85&quot;/&gt;&lt;wsp:rsid wsp:val=&quot;00DD7EF1&quot;/&gt;&lt;wsp:rsid wsp:val=&quot;00DE0470&quot;/&gt;&lt;wsp:rsid wsp:val=&quot;00DE1E79&quot;/&gt;&lt;wsp:rsid wsp:val=&quot;00DE30A0&quot;/&gt;&lt;wsp:rsid wsp:val=&quot;00DE3A37&quot;/&gt;&lt;wsp:rsid wsp:val=&quot;00DE3FA9&quot;/&gt;&lt;wsp:rsid wsp:val=&quot;00DE4452&quot;/&gt;&lt;wsp:rsid wsp:val=&quot;00DE4764&quot;/&gt;&lt;wsp:rsid wsp:val=&quot;00DE47B9&quot;/&gt;&lt;wsp:rsid wsp:val=&quot;00DE4E4E&quot;/&gt;&lt;wsp:rsid wsp:val=&quot;00DE535B&quot;/&gt;&lt;wsp:rsid wsp:val=&quot;00DE55AA&quot;/&gt;&lt;wsp:rsid wsp:val=&quot;00DE56C6&quot;/&gt;&lt;wsp:rsid wsp:val=&quot;00DE6470&quot;/&gt;&lt;wsp:rsid wsp:val=&quot;00DE6587&quot;/&gt;&lt;wsp:rsid wsp:val=&quot;00DE65A4&quot;/&gt;&lt;wsp:rsid wsp:val=&quot;00DE737D&quot;/&gt;&lt;wsp:rsid wsp:val=&quot;00DE78EE&quot;/&gt;&lt;wsp:rsid wsp:val=&quot;00DE7EEB&quot;/&gt;&lt;wsp:rsid wsp:val=&quot;00DF0652&quot;/&gt;&lt;wsp:rsid wsp:val=&quot;00DF08FE&quot;/&gt;&lt;wsp:rsid wsp:val=&quot;00DF12F2&quot;/&gt;&lt;wsp:rsid wsp:val=&quot;00DF17F0&quot;/&gt;&lt;wsp:rsid wsp:val=&quot;00DF3AAF&quot;/&gt;&lt;wsp:rsid wsp:val=&quot;00DF3D6F&quot;/&gt;&lt;wsp:rsid wsp:val=&quot;00DF480B&quot;/&gt;&lt;wsp:rsid wsp:val=&quot;00DF4C8D&quot;/&gt;&lt;wsp:rsid wsp:val=&quot;00DF539F&quot;/&gt;&lt;wsp:rsid wsp:val=&quot;00DF572A&quot;/&gt;&lt;wsp:rsid wsp:val=&quot;00DF5BB1&quot;/&gt;&lt;wsp:rsid wsp:val=&quot;00DF6D28&quot;/&gt;&lt;wsp:rsid wsp:val=&quot;00DF7024&quot;/&gt;&lt;wsp:rsid wsp:val=&quot;00DF72AF&quot;/&gt;&lt;wsp:rsid wsp:val=&quot;00DF741C&quot;/&gt;&lt;wsp:rsid wsp:val=&quot;00DF77EA&quot;/&gt;&lt;wsp:rsid wsp:val=&quot;00DF7D14&quot;/&gt;&lt;wsp:rsid wsp:val=&quot;00E00203&quot;/&gt;&lt;wsp:rsid wsp:val=&quot;00E00482&quot;/&gt;&lt;wsp:rsid wsp:val=&quot;00E005D9&quot;/&gt;&lt;wsp:rsid wsp:val=&quot;00E00A31&quot;/&gt;&lt;wsp:rsid wsp:val=&quot;00E019AB&quot;/&gt;&lt;wsp:rsid wsp:val=&quot;00E01D36&quot;/&gt;&lt;wsp:rsid wsp:val=&quot;00E01E86&quot;/&gt;&lt;wsp:rsid wsp:val=&quot;00E0210C&quot;/&gt;&lt;wsp:rsid wsp:val=&quot;00E02D70&quot;/&gt;&lt;wsp:rsid wsp:val=&quot;00E033C9&quot;/&gt;&lt;wsp:rsid wsp:val=&quot;00E03830&quot;/&gt;&lt;wsp:rsid wsp:val=&quot;00E03B03&quot;/&gt;&lt;wsp:rsid wsp:val=&quot;00E03B24&quot;/&gt;&lt;wsp:rsid wsp:val=&quot;00E03C11&quot;/&gt;&lt;wsp:rsid wsp:val=&quot;00E03FC3&quot;/&gt;&lt;wsp:rsid wsp:val=&quot;00E04267&quot;/&gt;&lt;wsp:rsid wsp:val=&quot;00E04419&quot;/&gt;&lt;wsp:rsid wsp:val=&quot;00E04CF1&quot;/&gt;&lt;wsp:rsid wsp:val=&quot;00E05B7D&quot;/&gt;&lt;wsp:rsid wsp:val=&quot;00E05CB0&quot;/&gt;&lt;wsp:rsid wsp:val=&quot;00E05D98&quot;/&gt;&lt;wsp:rsid wsp:val=&quot;00E0665C&quot;/&gt;&lt;wsp:rsid wsp:val=&quot;00E066C0&quot;/&gt;&lt;wsp:rsid wsp:val=&quot;00E06EF6&quot;/&gt;&lt;wsp:rsid wsp:val=&quot;00E0702A&quot;/&gt;&lt;wsp:rsid wsp:val=&quot;00E0711A&quot;/&gt;&lt;wsp:rsid wsp:val=&quot;00E0746B&quot;/&gt;&lt;wsp:rsid wsp:val=&quot;00E0791C&quot;/&gt;&lt;wsp:rsid wsp:val=&quot;00E1012A&quot;/&gt;&lt;wsp:rsid wsp:val=&quot;00E10352&quot;/&gt;&lt;wsp:rsid wsp:val=&quot;00E104AD&quot;/&gt;&lt;wsp:rsid wsp:val=&quot;00E11E88&quot;/&gt;&lt;wsp:rsid wsp:val=&quot;00E12011&quot;/&gt;&lt;wsp:rsid wsp:val=&quot;00E12BE3&quot;/&gt;&lt;wsp:rsid wsp:val=&quot;00E12D71&quot;/&gt;&lt;wsp:rsid wsp:val=&quot;00E12E7B&quot;/&gt;&lt;wsp:rsid wsp:val=&quot;00E13128&quot;/&gt;&lt;wsp:rsid wsp:val=&quot;00E13419&quot;/&gt;&lt;wsp:rsid wsp:val=&quot;00E13AED&quot;/&gt;&lt;wsp:rsid wsp:val=&quot;00E13B5B&quot;/&gt;&lt;wsp:rsid wsp:val=&quot;00E13FAA&quot;/&gt;&lt;wsp:rsid wsp:val=&quot;00E14F53&quot;/&gt;&lt;wsp:rsid wsp:val=&quot;00E15CB0&quot;/&gt;&lt;wsp:rsid wsp:val=&quot;00E15DE3&quot;/&gt;&lt;wsp:rsid wsp:val=&quot;00E15E89&quot;/&gt;&lt;wsp:rsid wsp:val=&quot;00E160F2&quot;/&gt;&lt;wsp:rsid wsp:val=&quot;00E161EC&quot;/&gt;&lt;wsp:rsid wsp:val=&quot;00E17349&quot;/&gt;&lt;wsp:rsid wsp:val=&quot;00E17FE2&quot;/&gt;&lt;wsp:rsid wsp:val=&quot;00E2094D&quot;/&gt;&lt;wsp:rsid wsp:val=&quot;00E20A2D&quot;/&gt;&lt;wsp:rsid wsp:val=&quot;00E20B4F&quot;/&gt;&lt;wsp:rsid wsp:val=&quot;00E2170A&quot;/&gt;&lt;wsp:rsid wsp:val=&quot;00E21C78&quot;/&gt;&lt;wsp:rsid wsp:val=&quot;00E21CE7&quot;/&gt;&lt;wsp:rsid wsp:val=&quot;00E2291D&quot;/&gt;&lt;wsp:rsid wsp:val=&quot;00E23072&quot;/&gt;&lt;wsp:rsid wsp:val=&quot;00E23614&quot;/&gt;&lt;wsp:rsid wsp:val=&quot;00E23CA0&quot;/&gt;&lt;wsp:rsid wsp:val=&quot;00E2473F&quot;/&gt;&lt;wsp:rsid wsp:val=&quot;00E24D01&quot;/&gt;&lt;wsp:rsid wsp:val=&quot;00E2540B&quot;/&gt;&lt;wsp:rsid wsp:val=&quot;00E26407&quot;/&gt;&lt;wsp:rsid wsp:val=&quot;00E267F4&quot;/&gt;&lt;wsp:rsid wsp:val=&quot;00E2689B&quot;/&gt;&lt;wsp:rsid wsp:val=&quot;00E26C7C&quot;/&gt;&lt;wsp:rsid wsp:val=&quot;00E274D9&quot;/&gt;&lt;wsp:rsid wsp:val=&quot;00E278BD&quot;/&gt;&lt;wsp:rsid wsp:val=&quot;00E27ED6&quot;/&gt;&lt;wsp:rsid wsp:val=&quot;00E30169&quot;/&gt;&lt;wsp:rsid wsp:val=&quot;00E3089D&quot;/&gt;&lt;wsp:rsid wsp:val=&quot;00E30993&quot;/&gt;&lt;wsp:rsid wsp:val=&quot;00E3109C&quot;/&gt;&lt;wsp:rsid wsp:val=&quot;00E31519&quot;/&gt;&lt;wsp:rsid wsp:val=&quot;00E318EB&quot;/&gt;&lt;wsp:rsid wsp:val=&quot;00E3207E&quot;/&gt;&lt;wsp:rsid wsp:val=&quot;00E32C45&quot;/&gt;&lt;wsp:rsid wsp:val=&quot;00E32CA5&quot;/&gt;&lt;wsp:rsid wsp:val=&quot;00E32CE9&quot;/&gt;&lt;wsp:rsid wsp:val=&quot;00E3347F&quot;/&gt;&lt;wsp:rsid wsp:val=&quot;00E33BC4&quot;/&gt;&lt;wsp:rsid wsp:val=&quot;00E33C0F&quot;/&gt;&lt;wsp:rsid wsp:val=&quot;00E3517A&quot;/&gt;&lt;wsp:rsid wsp:val=&quot;00E35FD0&quot;/&gt;&lt;wsp:rsid wsp:val=&quot;00E3683D&quot;/&gt;&lt;wsp:rsid wsp:val=&quot;00E36A70&quot;/&gt;&lt;wsp:rsid wsp:val=&quot;00E3764E&quot;/&gt;&lt;wsp:rsid wsp:val=&quot;00E37EBE&quot;/&gt;&lt;wsp:rsid wsp:val=&quot;00E37FD2&quot;/&gt;&lt;wsp:rsid wsp:val=&quot;00E400FA&quot;/&gt;&lt;wsp:rsid wsp:val=&quot;00E401BE&quot;/&gt;&lt;wsp:rsid wsp:val=&quot;00E40806&quot;/&gt;&lt;wsp:rsid wsp:val=&quot;00E40A6B&quot;/&gt;&lt;wsp:rsid wsp:val=&quot;00E411DB&quot;/&gt;&lt;wsp:rsid wsp:val=&quot;00E41337&quot;/&gt;&lt;wsp:rsid wsp:val=&quot;00E4151E&quot;/&gt;&lt;wsp:rsid wsp:val=&quot;00E41812&quot;/&gt;&lt;wsp:rsid wsp:val=&quot;00E42439&quot;/&gt;&lt;wsp:rsid wsp:val=&quot;00E425CD&quot;/&gt;&lt;wsp:rsid wsp:val=&quot;00E42FAE&quot;/&gt;&lt;wsp:rsid wsp:val=&quot;00E438E3&quot;/&gt;&lt;wsp:rsid wsp:val=&quot;00E43DDF&quot;/&gt;&lt;wsp:rsid wsp:val=&quot;00E43F2E&quot;/&gt;&lt;wsp:rsid wsp:val=&quot;00E44CDB&quot;/&gt;&lt;wsp:rsid wsp:val=&quot;00E4546C&quot;/&gt;&lt;wsp:rsid wsp:val=&quot;00E45C45&quot;/&gt;&lt;wsp:rsid wsp:val=&quot;00E460DE&quot;/&gt;&lt;wsp:rsid wsp:val=&quot;00E46961&quot;/&gt;&lt;wsp:rsid wsp:val=&quot;00E470C7&quot;/&gt;&lt;wsp:rsid wsp:val=&quot;00E4752F&quot;/&gt;&lt;wsp:rsid wsp:val=&quot;00E504D3&quot;/&gt;&lt;wsp:rsid wsp:val=&quot;00E505F9&quot;/&gt;&lt;wsp:rsid wsp:val=&quot;00E513A2&quot;/&gt;&lt;wsp:rsid wsp:val=&quot;00E5145D&quot;/&gt;&lt;wsp:rsid wsp:val=&quot;00E51675&quot;/&gt;&lt;wsp:rsid wsp:val=&quot;00E51733&quot;/&gt;&lt;wsp:rsid wsp:val=&quot;00E51DDA&quot;/&gt;&lt;wsp:rsid wsp:val=&quot;00E51EF0&quot;/&gt;&lt;wsp:rsid wsp:val=&quot;00E522FE&quot;/&gt;&lt;wsp:rsid wsp:val=&quot;00E52D0E&quot;/&gt;&lt;wsp:rsid wsp:val=&quot;00E53527&quot;/&gt;&lt;wsp:rsid wsp:val=&quot;00E5371A&quot;/&gt;&lt;wsp:rsid wsp:val=&quot;00E53F54&quot;/&gt;&lt;wsp:rsid wsp:val=&quot;00E542FF&quot;/&gt;&lt;wsp:rsid wsp:val=&quot;00E546EC&quot;/&gt;&lt;wsp:rsid wsp:val=&quot;00E54EFF&quot;/&gt;&lt;wsp:rsid wsp:val=&quot;00E55139&quot;/&gt;&lt;wsp:rsid wsp:val=&quot;00E5529D&quot;/&gt;&lt;wsp:rsid wsp:val=&quot;00E556A8&quot;/&gt;&lt;wsp:rsid wsp:val=&quot;00E558C6&quot;/&gt;&lt;wsp:rsid wsp:val=&quot;00E55CD4&quot;/&gt;&lt;wsp:rsid wsp:val=&quot;00E5612E&quot;/&gt;&lt;wsp:rsid wsp:val=&quot;00E568FD&quot;/&gt;&lt;wsp:rsid wsp:val=&quot;00E56D22&quot;/&gt;&lt;wsp:rsid wsp:val=&quot;00E57277&quot;/&gt;&lt;wsp:rsid wsp:val=&quot;00E57B37&quot;/&gt;&lt;wsp:rsid wsp:val=&quot;00E603FF&quot;/&gt;&lt;wsp:rsid wsp:val=&quot;00E60970&quot;/&gt;&lt;wsp:rsid wsp:val=&quot;00E60F85&quot;/&gt;&lt;wsp:rsid wsp:val=&quot;00E61299&quot;/&gt;&lt;wsp:rsid wsp:val=&quot;00E61695&quot;/&gt;&lt;wsp:rsid wsp:val=&quot;00E61948&quot;/&gt;&lt;wsp:rsid wsp:val=&quot;00E62186&quot;/&gt;&lt;wsp:rsid wsp:val=&quot;00E624E3&quot;/&gt;&lt;wsp:rsid wsp:val=&quot;00E626E5&quot;/&gt;&lt;wsp:rsid wsp:val=&quot;00E64330&quot;/&gt;&lt;wsp:rsid wsp:val=&quot;00E644F5&quot;/&gt;&lt;wsp:rsid wsp:val=&quot;00E64BE5&quot;/&gt;&lt;wsp:rsid wsp:val=&quot;00E64DCF&quot;/&gt;&lt;wsp:rsid wsp:val=&quot;00E64E17&quot;/&gt;&lt;wsp:rsid wsp:val=&quot;00E65077&quot;/&gt;&lt;wsp:rsid wsp:val=&quot;00E655EB&quot;/&gt;&lt;wsp:rsid wsp:val=&quot;00E65A6E&quot;/&gt;&lt;wsp:rsid wsp:val=&quot;00E66EE0&quot;/&gt;&lt;wsp:rsid wsp:val=&quot;00E67C20&quot;/&gt;&lt;wsp:rsid wsp:val=&quot;00E7004E&quot;/&gt;&lt;wsp:rsid wsp:val=&quot;00E70309&quot;/&gt;&lt;wsp:rsid wsp:val=&quot;00E7097C&quot;/&gt;&lt;wsp:rsid wsp:val=&quot;00E71036&quot;/&gt;&lt;wsp:rsid wsp:val=&quot;00E71621&quot;/&gt;&lt;wsp:rsid wsp:val=&quot;00E71874&quot;/&gt;&lt;wsp:rsid wsp:val=&quot;00E7221C&quot;/&gt;&lt;wsp:rsid wsp:val=&quot;00E726A8&quot;/&gt;&lt;wsp:rsid wsp:val=&quot;00E728A1&quot;/&gt;&lt;wsp:rsid wsp:val=&quot;00E72CAF&quot;/&gt;&lt;wsp:rsid wsp:val=&quot;00E7309B&quot;/&gt;&lt;wsp:rsid wsp:val=&quot;00E732C4&quot;/&gt;&lt;wsp:rsid wsp:val=&quot;00E739BD&quot;/&gt;&lt;wsp:rsid wsp:val=&quot;00E749BB&quot;/&gt;&lt;wsp:rsid wsp:val=&quot;00E74E63&quot;/&gt;&lt;wsp:rsid wsp:val=&quot;00E7510D&quot;/&gt;&lt;wsp:rsid wsp:val=&quot;00E752A2&quot;/&gt;&lt;wsp:rsid wsp:val=&quot;00E76C27&quot;/&gt;&lt;wsp:rsid wsp:val=&quot;00E77139&quot;/&gt;&lt;wsp:rsid wsp:val=&quot;00E773FA&quot;/&gt;&lt;wsp:rsid wsp:val=&quot;00E774CB&quot;/&gt;&lt;wsp:rsid wsp:val=&quot;00E77818&quot;/&gt;&lt;wsp:rsid wsp:val=&quot;00E80B50&quot;/&gt;&lt;wsp:rsid wsp:val=&quot;00E80F63&quot;/&gt;&lt;wsp:rsid wsp:val=&quot;00E81595&quot;/&gt;&lt;wsp:rsid wsp:val=&quot;00E815C1&quot;/&gt;&lt;wsp:rsid wsp:val=&quot;00E82128&quot;/&gt;&lt;wsp:rsid wsp:val=&quot;00E82828&quot;/&gt;&lt;wsp:rsid wsp:val=&quot;00E83898&quot;/&gt;&lt;wsp:rsid wsp:val=&quot;00E83F52&quot;/&gt;&lt;wsp:rsid wsp:val=&quot;00E846CC&quot;/&gt;&lt;wsp:rsid wsp:val=&quot;00E84971&quot;/&gt;&lt;wsp:rsid wsp:val=&quot;00E84D47&quot;/&gt;&lt;wsp:rsid wsp:val=&quot;00E8509E&quot;/&gt;&lt;wsp:rsid wsp:val=&quot;00E85C08&quot;/&gt;&lt;wsp:rsid wsp:val=&quot;00E86ACC&quot;/&gt;&lt;wsp:rsid wsp:val=&quot;00E8718F&quot;/&gt;&lt;wsp:rsid wsp:val=&quot;00E873DE&quot;/&gt;&lt;wsp:rsid wsp:val=&quot;00E9029C&quot;/&gt;&lt;wsp:rsid wsp:val=&quot;00E9036F&quot;/&gt;&lt;wsp:rsid wsp:val=&quot;00E90792&quot;/&gt;&lt;wsp:rsid wsp:val=&quot;00E907E3&quot;/&gt;&lt;wsp:rsid wsp:val=&quot;00E90AA1&quot;/&gt;&lt;wsp:rsid wsp:val=&quot;00E90EC8&quot;/&gt;&lt;wsp:rsid wsp:val=&quot;00E91B83&quot;/&gt;&lt;wsp:rsid wsp:val=&quot;00E924CE&quot;/&gt;&lt;wsp:rsid wsp:val=&quot;00E926A0&quot;/&gt;&lt;wsp:rsid wsp:val=&quot;00E92AA5&quot;/&gt;&lt;wsp:rsid wsp:val=&quot;00E93619&quot;/&gt;&lt;wsp:rsid wsp:val=&quot;00E936AE&quot;/&gt;&lt;wsp:rsid wsp:val=&quot;00E9373C&quot;/&gt;&lt;wsp:rsid wsp:val=&quot;00E94FEE&quot;/&gt;&lt;wsp:rsid wsp:val=&quot;00E95EF5&quot;/&gt;&lt;wsp:rsid wsp:val=&quot;00E9607F&quot;/&gt;&lt;wsp:rsid wsp:val=&quot;00E962ED&quot;/&gt;&lt;wsp:rsid wsp:val=&quot;00E963B2&quot;/&gt;&lt;wsp:rsid wsp:val=&quot;00E96BEE&quot;/&gt;&lt;wsp:rsid wsp:val=&quot;00EA0A74&quot;/&gt;&lt;wsp:rsid wsp:val=&quot;00EA10AB&quot;/&gt;&lt;wsp:rsid wsp:val=&quot;00EA14E7&quot;/&gt;&lt;wsp:rsid wsp:val=&quot;00EA2545&quot;/&gt;&lt;wsp:rsid wsp:val=&quot;00EA2956&quot;/&gt;&lt;wsp:rsid wsp:val=&quot;00EA3617&quot;/&gt;&lt;wsp:rsid wsp:val=&quot;00EA3D40&quot;/&gt;&lt;wsp:rsid wsp:val=&quot;00EA474C&quot;/&gt;&lt;wsp:rsid wsp:val=&quot;00EA4907&quot;/&gt;&lt;wsp:rsid wsp:val=&quot;00EA55E7&quot;/&gt;&lt;wsp:rsid wsp:val=&quot;00EA59AF&quot;/&gt;&lt;wsp:rsid wsp:val=&quot;00EA5E35&quot;/&gt;&lt;wsp:rsid wsp:val=&quot;00EA60FE&quot;/&gt;&lt;wsp:rsid wsp:val=&quot;00EA63EB&quot;/&gt;&lt;wsp:rsid wsp:val=&quot;00EA683B&quot;/&gt;&lt;wsp:rsid wsp:val=&quot;00EA6F30&quot;/&gt;&lt;wsp:rsid wsp:val=&quot;00EA774F&quot;/&gt;&lt;wsp:rsid wsp:val=&quot;00EA7A2E&quot;/&gt;&lt;wsp:rsid wsp:val=&quot;00EB0489&quot;/&gt;&lt;wsp:rsid wsp:val=&quot;00EB07DE&quot;/&gt;&lt;wsp:rsid wsp:val=&quot;00EB11E3&quot;/&gt;&lt;wsp:rsid wsp:val=&quot;00EB128E&quot;/&gt;&lt;wsp:rsid wsp:val=&quot;00EB12E1&quot;/&gt;&lt;wsp:rsid wsp:val=&quot;00EB1375&quot;/&gt;&lt;wsp:rsid wsp:val=&quot;00EB1CD8&quot;/&gt;&lt;wsp:rsid wsp:val=&quot;00EB1EC9&quot;/&gt;&lt;wsp:rsid wsp:val=&quot;00EB280F&quot;/&gt;&lt;wsp:rsid wsp:val=&quot;00EB28DA&quot;/&gt;&lt;wsp:rsid wsp:val=&quot;00EB2A09&quot;/&gt;&lt;wsp:rsid wsp:val=&quot;00EB2EE0&quot;/&gt;&lt;wsp:rsid wsp:val=&quot;00EB2F67&quot;/&gt;&lt;wsp:rsid wsp:val=&quot;00EB3013&quot;/&gt;&lt;wsp:rsid wsp:val=&quot;00EB3279&quot;/&gt;&lt;wsp:rsid wsp:val=&quot;00EB3741&quot;/&gt;&lt;wsp:rsid wsp:val=&quot;00EB39EE&quot;/&gt;&lt;wsp:rsid wsp:val=&quot;00EB3CED&quot;/&gt;&lt;wsp:rsid wsp:val=&quot;00EB409E&quot;/&gt;&lt;wsp:rsid wsp:val=&quot;00EB4148&quot;/&gt;&lt;wsp:rsid wsp:val=&quot;00EB4180&quot;/&gt;&lt;wsp:rsid wsp:val=&quot;00EB45BD&quot;/&gt;&lt;wsp:rsid wsp:val=&quot;00EB4DE2&quot;/&gt;&lt;wsp:rsid wsp:val=&quot;00EB4FA8&quot;/&gt;&lt;wsp:rsid wsp:val=&quot;00EB5019&quot;/&gt;&lt;wsp:rsid wsp:val=&quot;00EB59E3&quot;/&gt;&lt;wsp:rsid wsp:val=&quot;00EB5D95&quot;/&gt;&lt;wsp:rsid wsp:val=&quot;00EB6001&quot;/&gt;&lt;wsp:rsid wsp:val=&quot;00EB6495&quot;/&gt;&lt;wsp:rsid wsp:val=&quot;00EB7556&quot;/&gt;&lt;wsp:rsid wsp:val=&quot;00EB7B21&quot;/&gt;&lt;wsp:rsid wsp:val=&quot;00EC02D2&quot;/&gt;&lt;wsp:rsid wsp:val=&quot;00EC0A53&quot;/&gt;&lt;wsp:rsid wsp:val=&quot;00EC1553&quot;/&gt;&lt;wsp:rsid wsp:val=&quot;00EC1EE3&quot;/&gt;&lt;wsp:rsid wsp:val=&quot;00EC2812&quot;/&gt;&lt;wsp:rsid wsp:val=&quot;00EC2A51&quot;/&gt;&lt;wsp:rsid wsp:val=&quot;00EC2CD1&quot;/&gt;&lt;wsp:rsid wsp:val=&quot;00EC3A4B&quot;/&gt;&lt;wsp:rsid wsp:val=&quot;00EC4812&quot;/&gt;&lt;wsp:rsid wsp:val=&quot;00EC4ACB&quot;/&gt;&lt;wsp:rsid wsp:val=&quot;00EC4EC0&quot;/&gt;&lt;wsp:rsid wsp:val=&quot;00EC50A9&quot;/&gt;&lt;wsp:rsid wsp:val=&quot;00EC5F51&quot;/&gt;&lt;wsp:rsid wsp:val=&quot;00EC6923&quot;/&gt;&lt;wsp:rsid wsp:val=&quot;00EC7439&quot;/&gt;&lt;wsp:rsid wsp:val=&quot;00ED011D&quot;/&gt;&lt;wsp:rsid wsp:val=&quot;00ED0291&quot;/&gt;&lt;wsp:rsid wsp:val=&quot;00ED0C54&quot;/&gt;&lt;wsp:rsid wsp:val=&quot;00ED0D16&quot;/&gt;&lt;wsp:rsid wsp:val=&quot;00ED0E2A&quot;/&gt;&lt;wsp:rsid wsp:val=&quot;00ED1240&quot;/&gt;&lt;wsp:rsid wsp:val=&quot;00ED1533&quot;/&gt;&lt;wsp:rsid wsp:val=&quot;00ED1BA9&quot;/&gt;&lt;wsp:rsid wsp:val=&quot;00ED2692&quot;/&gt;&lt;wsp:rsid wsp:val=&quot;00ED2CA7&quot;/&gt;&lt;wsp:rsid wsp:val=&quot;00ED3EED&quot;/&gt;&lt;wsp:rsid wsp:val=&quot;00ED3F21&quot;/&gt;&lt;wsp:rsid wsp:val=&quot;00ED4634&quot;/&gt;&lt;wsp:rsid wsp:val=&quot;00ED49EA&quot;/&gt;&lt;wsp:rsid wsp:val=&quot;00ED5B16&quot;/&gt;&lt;wsp:rsid wsp:val=&quot;00ED6746&quot;/&gt;&lt;wsp:rsid wsp:val=&quot;00ED6A3D&quot;/&gt;&lt;wsp:rsid wsp:val=&quot;00ED6DDB&quot;/&gt;&lt;wsp:rsid wsp:val=&quot;00ED7152&quot;/&gt;&lt;wsp:rsid wsp:val=&quot;00ED7434&quot;/&gt;&lt;wsp:rsid wsp:val=&quot;00ED7794&quot;/&gt;&lt;wsp:rsid wsp:val=&quot;00ED79E3&quot;/&gt;&lt;wsp:rsid wsp:val=&quot;00ED7DBC&quot;/&gt;&lt;wsp:rsid wsp:val=&quot;00ED7F02&quot;/&gt;&lt;wsp:rsid wsp:val=&quot;00EE0166&quot;/&gt;&lt;wsp:rsid wsp:val=&quot;00EE04D8&quot;/&gt;&lt;wsp:rsid wsp:val=&quot;00EE158B&quot;/&gt;&lt;wsp:rsid wsp:val=&quot;00EE1917&quot;/&gt;&lt;wsp:rsid wsp:val=&quot;00EE2658&quot;/&gt;&lt;wsp:rsid wsp:val=&quot;00EE295E&quot;/&gt;&lt;wsp:rsid wsp:val=&quot;00EE29BD&quot;/&gt;&lt;wsp:rsid wsp:val=&quot;00EE375C&quot;/&gt;&lt;wsp:rsid wsp:val=&quot;00EE4537&quot;/&gt;&lt;wsp:rsid wsp:val=&quot;00EE4C38&quot;/&gt;&lt;wsp:rsid wsp:val=&quot;00EE53F7&quot;/&gt;&lt;wsp:rsid wsp:val=&quot;00EE549F&quot;/&gt;&lt;wsp:rsid wsp:val=&quot;00EE6919&quot;/&gt;&lt;wsp:rsid wsp:val=&quot;00EE76EE&quot;/&gt;&lt;wsp:rsid wsp:val=&quot;00EE79CC&quot;/&gt;&lt;wsp:rsid wsp:val=&quot;00EF07FD&quot;/&gt;&lt;wsp:rsid wsp:val=&quot;00EF08EB&quot;/&gt;&lt;wsp:rsid wsp:val=&quot;00EF09CD&quot;/&gt;&lt;wsp:rsid wsp:val=&quot;00EF1102&quot;/&gt;&lt;wsp:rsid wsp:val=&quot;00EF1255&quot;/&gt;&lt;wsp:rsid wsp:val=&quot;00EF2FD5&quot;/&gt;&lt;wsp:rsid wsp:val=&quot;00EF302F&quot;/&gt;&lt;wsp:rsid wsp:val=&quot;00EF3B34&quot;/&gt;&lt;wsp:rsid wsp:val=&quot;00EF3BFF&quot;/&gt;&lt;wsp:rsid wsp:val=&quot;00EF3E5F&quot;/&gt;&lt;wsp:rsid wsp:val=&quot;00EF4861&quot;/&gt;&lt;wsp:rsid wsp:val=&quot;00EF48E4&quot;/&gt;&lt;wsp:rsid wsp:val=&quot;00EF49D4&quot;/&gt;&lt;wsp:rsid wsp:val=&quot;00EF4C8B&quot;/&gt;&lt;wsp:rsid wsp:val=&quot;00EF4EA3&quot;/&gt;&lt;wsp:rsid wsp:val=&quot;00EF5B81&quot;/&gt;&lt;wsp:rsid wsp:val=&quot;00EF5B85&quot;/&gt;&lt;wsp:rsid wsp:val=&quot;00EF5FDA&quot;/&gt;&lt;wsp:rsid wsp:val=&quot;00EF6166&quot;/&gt;&lt;wsp:rsid wsp:val=&quot;00EF67A2&quot;/&gt;&lt;wsp:rsid wsp:val=&quot;00EF7680&quot;/&gt;&lt;wsp:rsid wsp:val=&quot;00F0014D&quot;/&gt;&lt;wsp:rsid wsp:val=&quot;00F0041E&quot;/&gt;&lt;wsp:rsid wsp:val=&quot;00F00630&quot;/&gt;&lt;wsp:rsid wsp:val=&quot;00F0089A&quot;/&gt;&lt;wsp:rsid wsp:val=&quot;00F01222&quot;/&gt;&lt;wsp:rsid wsp:val=&quot;00F0182D&quot;/&gt;&lt;wsp:rsid wsp:val=&quot;00F01A36&quot;/&gt;&lt;wsp:rsid wsp:val=&quot;00F01B97&quot;/&gt;&lt;wsp:rsid wsp:val=&quot;00F02011&quot;/&gt;&lt;wsp:rsid wsp:val=&quot;00F020E4&quot;/&gt;&lt;wsp:rsid wsp:val=&quot;00F0263B&quot;/&gt;&lt;wsp:rsid wsp:val=&quot;00F027CD&quot;/&gt;&lt;wsp:rsid wsp:val=&quot;00F028CA&quot;/&gt;&lt;wsp:rsid wsp:val=&quot;00F02CD1&quot;/&gt;&lt;wsp:rsid wsp:val=&quot;00F03915&quot;/&gt;&lt;wsp:rsid wsp:val=&quot;00F03B72&quot;/&gt;&lt;wsp:rsid wsp:val=&quot;00F05086&quot;/&gt;&lt;wsp:rsid wsp:val=&quot;00F05308&quot;/&gt;&lt;wsp:rsid wsp:val=&quot;00F0552E&quot;/&gt;&lt;wsp:rsid wsp:val=&quot;00F058EA&quot;/&gt;&lt;wsp:rsid wsp:val=&quot;00F05B47&quot;/&gt;&lt;wsp:rsid wsp:val=&quot;00F06026&quot;/&gt;&lt;wsp:rsid wsp:val=&quot;00F06765&quot;/&gt;&lt;wsp:rsid wsp:val=&quot;00F06E86&quot;/&gt;&lt;wsp:rsid wsp:val=&quot;00F077C6&quot;/&gt;&lt;wsp:rsid wsp:val=&quot;00F10746&quot;/&gt;&lt;wsp:rsid wsp:val=&quot;00F10F50&quot;/&gt;&lt;wsp:rsid wsp:val=&quot;00F12146&quot;/&gt;&lt;wsp:rsid wsp:val=&quot;00F1229F&quot;/&gt;&lt;wsp:rsid wsp:val=&quot;00F126C0&quot;/&gt;&lt;wsp:rsid wsp:val=&quot;00F1283E&quot;/&gt;&lt;wsp:rsid wsp:val=&quot;00F12CC8&quot;/&gt;&lt;wsp:rsid wsp:val=&quot;00F12CDB&quot;/&gt;&lt;wsp:rsid wsp:val=&quot;00F12E17&quot;/&gt;&lt;wsp:rsid wsp:val=&quot;00F131C5&quot;/&gt;&lt;wsp:rsid wsp:val=&quot;00F13F9A&quot;/&gt;&lt;wsp:rsid wsp:val=&quot;00F14289&quot;/&gt;&lt;wsp:rsid wsp:val=&quot;00F1438B&quot;/&gt;&lt;wsp:rsid wsp:val=&quot;00F143F3&quot;/&gt;&lt;wsp:rsid wsp:val=&quot;00F14CCC&quot;/&gt;&lt;wsp:rsid wsp:val=&quot;00F15030&quot;/&gt;&lt;wsp:rsid wsp:val=&quot;00F151E6&quot;/&gt;&lt;wsp:rsid wsp:val=&quot;00F161C7&quot;/&gt;&lt;wsp:rsid wsp:val=&quot;00F1625B&quot;/&gt;&lt;wsp:rsid wsp:val=&quot;00F163F9&quot;/&gt;&lt;wsp:rsid wsp:val=&quot;00F16EFE&quot;/&gt;&lt;wsp:rsid wsp:val=&quot;00F17AC3&quot;/&gt;&lt;wsp:rsid wsp:val=&quot;00F17E58&quot;/&gt;&lt;wsp:rsid wsp:val=&quot;00F20370&quot;/&gt;&lt;wsp:rsid wsp:val=&quot;00F207B4&quot;/&gt;&lt;wsp:rsid wsp:val=&quot;00F20D3B&quot;/&gt;&lt;wsp:rsid wsp:val=&quot;00F20EBC&quot;/&gt;&lt;wsp:rsid wsp:val=&quot;00F21669&quot;/&gt;&lt;wsp:rsid wsp:val=&quot;00F21958&quot;/&gt;&lt;wsp:rsid wsp:val=&quot;00F227EA&quot;/&gt;&lt;wsp:rsid wsp:val=&quot;00F22B7D&quot;/&gt;&lt;wsp:rsid wsp:val=&quot;00F22BD5&quot;/&gt;&lt;wsp:rsid wsp:val=&quot;00F23175&quot;/&gt;&lt;wsp:rsid wsp:val=&quot;00F233EE&quot;/&gt;&lt;wsp:rsid wsp:val=&quot;00F2421C&quot;/&gt;&lt;wsp:rsid wsp:val=&quot;00F24C88&quot;/&gt;&lt;wsp:rsid wsp:val=&quot;00F251DD&quot;/&gt;&lt;wsp:rsid wsp:val=&quot;00F2552D&quot;/&gt;&lt;wsp:rsid wsp:val=&quot;00F25693&quot;/&gt;&lt;wsp:rsid wsp:val=&quot;00F25F3A&quot;/&gt;&lt;wsp:rsid wsp:val=&quot;00F263A8&quot;/&gt;&lt;wsp:rsid wsp:val=&quot;00F263DE&quot;/&gt;&lt;wsp:rsid wsp:val=&quot;00F264B5&quot;/&gt;&lt;wsp:rsid wsp:val=&quot;00F269A8&quot;/&gt;&lt;wsp:rsid wsp:val=&quot;00F26A20&quot;/&gt;&lt;wsp:rsid wsp:val=&quot;00F26C3D&quot;/&gt;&lt;wsp:rsid wsp:val=&quot;00F279FB&quot;/&gt;&lt;wsp:rsid wsp:val=&quot;00F30256&quot;/&gt;&lt;wsp:rsid wsp:val=&quot;00F3090B&quot;/&gt;&lt;wsp:rsid wsp:val=&quot;00F31202&quot;/&gt;&lt;wsp:rsid wsp:val=&quot;00F3302C&quot;/&gt;&lt;wsp:rsid wsp:val=&quot;00F332D9&quot;/&gt;&lt;wsp:rsid wsp:val=&quot;00F334B2&quot;/&gt;&lt;wsp:rsid wsp:val=&quot;00F34093&quot;/&gt;&lt;wsp:rsid wsp:val=&quot;00F34A1D&quot;/&gt;&lt;wsp:rsid wsp:val=&quot;00F34D30&quot;/&gt;&lt;wsp:rsid wsp:val=&quot;00F350BE&quot;/&gt;&lt;wsp:rsid wsp:val=&quot;00F35520&quot;/&gt;&lt;wsp:rsid wsp:val=&quot;00F36FB2&quot;/&gt;&lt;wsp:rsid wsp:val=&quot;00F37955&quot;/&gt;&lt;wsp:rsid wsp:val=&quot;00F37D45&quot;/&gt;&lt;wsp:rsid wsp:val=&quot;00F40A19&quot;/&gt;&lt;wsp:rsid wsp:val=&quot;00F40E96&quot;/&gt;&lt;wsp:rsid wsp:val=&quot;00F41000&quot;/&gt;&lt;wsp:rsid wsp:val=&quot;00F419E8&quot;/&gt;&lt;wsp:rsid wsp:val=&quot;00F41A82&quot;/&gt;&lt;wsp:rsid wsp:val=&quot;00F41B6C&quot;/&gt;&lt;wsp:rsid wsp:val=&quot;00F41DC4&quot;/&gt;&lt;wsp:rsid wsp:val=&quot;00F420C0&quot;/&gt;&lt;wsp:rsid wsp:val=&quot;00F427DE&quot;/&gt;&lt;wsp:rsid wsp:val=&quot;00F42F06&quot;/&gt;&lt;wsp:rsid wsp:val=&quot;00F4320F&quot;/&gt;&lt;wsp:rsid wsp:val=&quot;00F43387&quot;/&gt;&lt;wsp:rsid wsp:val=&quot;00F43486&quot;/&gt;&lt;wsp:rsid wsp:val=&quot;00F43720&quot;/&gt;&lt;wsp:rsid wsp:val=&quot;00F4376B&quot;/&gt;&lt;wsp:rsid wsp:val=&quot;00F43BC2&quot;/&gt;&lt;wsp:rsid wsp:val=&quot;00F44047&quot;/&gt;&lt;wsp:rsid wsp:val=&quot;00F449BF&quot;/&gt;&lt;wsp:rsid wsp:val=&quot;00F44B64&quot;/&gt;&lt;wsp:rsid wsp:val=&quot;00F44C7C&quot;/&gt;&lt;wsp:rsid wsp:val=&quot;00F44DAD&quot;/&gt;&lt;wsp:rsid wsp:val=&quot;00F450F0&quot;/&gt;&lt;wsp:rsid wsp:val=&quot;00F45827&quot;/&gt;&lt;wsp:rsid wsp:val=&quot;00F45EB5&quot;/&gt;&lt;wsp:rsid wsp:val=&quot;00F46034&quot;/&gt;&lt;wsp:rsid wsp:val=&quot;00F460EE&quot;/&gt;&lt;wsp:rsid wsp:val=&quot;00F464F8&quot;/&gt;&lt;wsp:rsid wsp:val=&quot;00F4658A&quot;/&gt;&lt;wsp:rsid wsp:val=&quot;00F50C0E&quot;/&gt;&lt;wsp:rsid wsp:val=&quot;00F50D6F&quot;/&gt;&lt;wsp:rsid wsp:val=&quot;00F512B3&quot;/&gt;&lt;wsp:rsid wsp:val=&quot;00F512C5&quot;/&gt;&lt;wsp:rsid wsp:val=&quot;00F515FB&quot;/&gt;&lt;wsp:rsid wsp:val=&quot;00F51DF7&quot;/&gt;&lt;wsp:rsid wsp:val=&quot;00F522C2&quot;/&gt;&lt;wsp:rsid wsp:val=&quot;00F52B07&quot;/&gt;&lt;wsp:rsid wsp:val=&quot;00F52EDC&quot;/&gt;&lt;wsp:rsid wsp:val=&quot;00F534F9&quot;/&gt;&lt;wsp:rsid wsp:val=&quot;00F53B03&quot;/&gt;&lt;wsp:rsid wsp:val=&quot;00F53BBB&quot;/&gt;&lt;wsp:rsid wsp:val=&quot;00F53CFB&quot;/&gt;&lt;wsp:rsid wsp:val=&quot;00F546D9&quot;/&gt;&lt;wsp:rsid wsp:val=&quot;00F54A3D&quot;/&gt;&lt;wsp:rsid wsp:val=&quot;00F55CDF&quot;/&gt;&lt;wsp:rsid wsp:val=&quot;00F561F0&quot;/&gt;&lt;wsp:rsid wsp:val=&quot;00F57179&quot;/&gt;&lt;wsp:rsid wsp:val=&quot;00F5717C&quot;/&gt;&lt;wsp:rsid wsp:val=&quot;00F572CD&quot;/&gt;&lt;wsp:rsid wsp:val=&quot;00F574DC&quot;/&gt;&lt;wsp:rsid wsp:val=&quot;00F57639&quot;/&gt;&lt;wsp:rsid wsp:val=&quot;00F60A28&quot;/&gt;&lt;wsp:rsid wsp:val=&quot;00F60D77&quot;/&gt;&lt;wsp:rsid wsp:val=&quot;00F61247&quot;/&gt;&lt;wsp:rsid wsp:val=&quot;00F612AA&quot;/&gt;&lt;wsp:rsid wsp:val=&quot;00F6164B&quot;/&gt;&lt;wsp:rsid wsp:val=&quot;00F61679&quot;/&gt;&lt;wsp:rsid wsp:val=&quot;00F616BC&quot;/&gt;&lt;wsp:rsid wsp:val=&quot;00F619E1&quot;/&gt;&lt;wsp:rsid wsp:val=&quot;00F62AAA&quot;/&gt;&lt;wsp:rsid wsp:val=&quot;00F62C64&quot;/&gt;&lt;wsp:rsid wsp:val=&quot;00F62D8D&quot;/&gt;&lt;wsp:rsid wsp:val=&quot;00F62E29&quot;/&gt;&lt;wsp:rsid wsp:val=&quot;00F634F9&quot;/&gt;&lt;wsp:rsid wsp:val=&quot;00F6354E&quot;/&gt;&lt;wsp:rsid wsp:val=&quot;00F63577&quot;/&gt;&lt;wsp:rsid wsp:val=&quot;00F636D7&quot;/&gt;&lt;wsp:rsid wsp:val=&quot;00F639BA&quot;/&gt;&lt;wsp:rsid wsp:val=&quot;00F6402E&quot;/&gt;&lt;wsp:rsid wsp:val=&quot;00F6525F&quot;/&gt;&lt;wsp:rsid wsp:val=&quot;00F6538F&quot;/&gt;&lt;wsp:rsid wsp:val=&quot;00F656E9&quot;/&gt;&lt;wsp:rsid wsp:val=&quot;00F65AF3&quot;/&gt;&lt;wsp:rsid wsp:val=&quot;00F65B5A&quot;/&gt;&lt;wsp:rsid wsp:val=&quot;00F65C5E&quot;/&gt;&lt;wsp:rsid wsp:val=&quot;00F66C66&quot;/&gt;&lt;wsp:rsid wsp:val=&quot;00F66CA2&quot;/&gt;&lt;wsp:rsid wsp:val=&quot;00F66F18&quot;/&gt;&lt;wsp:rsid wsp:val=&quot;00F67187&quot;/&gt;&lt;wsp:rsid wsp:val=&quot;00F6756E&quot;/&gt;&lt;wsp:rsid wsp:val=&quot;00F70F9D&quot;/&gt;&lt;wsp:rsid wsp:val=&quot;00F718EB&quot;/&gt;&lt;wsp:rsid wsp:val=&quot;00F724D0&quot;/&gt;&lt;wsp:rsid wsp:val=&quot;00F72A08&quot;/&gt;&lt;wsp:rsid wsp:val=&quot;00F72D02&quot;/&gt;&lt;wsp:rsid wsp:val=&quot;00F72D52&quot;/&gt;&lt;wsp:rsid wsp:val=&quot;00F72D83&quot;/&gt;&lt;wsp:rsid wsp:val=&quot;00F73A50&quot;/&gt;&lt;wsp:rsid wsp:val=&quot;00F73F97&quot;/&gt;&lt;wsp:rsid wsp:val=&quot;00F7563B&quot;/&gt;&lt;wsp:rsid wsp:val=&quot;00F7590B&quot;/&gt;&lt;wsp:rsid wsp:val=&quot;00F75B42&quot;/&gt;&lt;wsp:rsid wsp:val=&quot;00F76DDC&quot;/&gt;&lt;wsp:rsid wsp:val=&quot;00F77669&quot;/&gt;&lt;wsp:rsid wsp:val=&quot;00F77792&quot;/&gt;&lt;wsp:rsid wsp:val=&quot;00F778DD&quot;/&gt;&lt;wsp:rsid wsp:val=&quot;00F77D45&quot;/&gt;&lt;wsp:rsid wsp:val=&quot;00F80C33&quot;/&gt;&lt;wsp:rsid wsp:val=&quot;00F81605&quot;/&gt;&lt;wsp:rsid wsp:val=&quot;00F81613&quot;/&gt;&lt;wsp:rsid wsp:val=&quot;00F8179B&quot;/&gt;&lt;wsp:rsid wsp:val=&quot;00F82100&quot;/&gt;&lt;wsp:rsid wsp:val=&quot;00F825FA&quot;/&gt;&lt;wsp:rsid wsp:val=&quot;00F828FA&quot;/&gt;&lt;wsp:rsid wsp:val=&quot;00F83024&quot;/&gt;&lt;wsp:rsid wsp:val=&quot;00F8319A&quot;/&gt;&lt;wsp:rsid wsp:val=&quot;00F8335B&quot;/&gt;&lt;wsp:rsid wsp:val=&quot;00F8336B&quot;/&gt;&lt;wsp:rsid wsp:val=&quot;00F83F78&quot;/&gt;&lt;wsp:rsid wsp:val=&quot;00F84B44&quot;/&gt;&lt;wsp:rsid wsp:val=&quot;00F84F2E&quot;/&gt;&lt;wsp:rsid wsp:val=&quot;00F85AE5&quot;/&gt;&lt;wsp:rsid wsp:val=&quot;00F85CE2&quot;/&gt;&lt;wsp:rsid wsp:val=&quot;00F85F34&quot;/&gt;&lt;wsp:rsid wsp:val=&quot;00F86A2A&quot;/&gt;&lt;wsp:rsid wsp:val=&quot;00F86D51&quot;/&gt;&lt;wsp:rsid wsp:val=&quot;00F8735C&quot;/&gt;&lt;wsp:rsid wsp:val=&quot;00F87736&quot;/&gt;&lt;wsp:rsid wsp:val=&quot;00F87959&quot;/&gt;&lt;wsp:rsid wsp:val=&quot;00F87A30&quot;/&gt;&lt;wsp:rsid wsp:val=&quot;00F87A65&quot;/&gt;&lt;wsp:rsid wsp:val=&quot;00F90614&quot;/&gt;&lt;wsp:rsid wsp:val=&quot;00F906A4&quot;/&gt;&lt;wsp:rsid wsp:val=&quot;00F908A2&quot;/&gt;&lt;wsp:rsid wsp:val=&quot;00F90A53&quot;/&gt;&lt;wsp:rsid wsp:val=&quot;00F91376&quot;/&gt;&lt;wsp:rsid wsp:val=&quot;00F918B5&quot;/&gt;&lt;wsp:rsid wsp:val=&quot;00F9246E&quot;/&gt;&lt;wsp:rsid wsp:val=&quot;00F9277D&quot;/&gt;&lt;wsp:rsid wsp:val=&quot;00F930FA&quot;/&gt;&lt;wsp:rsid wsp:val=&quot;00F93231&quot;/&gt;&lt;wsp:rsid wsp:val=&quot;00F93749&quot;/&gt;&lt;wsp:rsid wsp:val=&quot;00F93B75&quot;/&gt;&lt;wsp:rsid wsp:val=&quot;00F93EEC&quot;/&gt;&lt;wsp:rsid wsp:val=&quot;00F93EFE&quot;/&gt;&lt;wsp:rsid wsp:val=&quot;00F94430&quot;/&gt;&lt;wsp:rsid wsp:val=&quot;00F94FD9&quot;/&gt;&lt;wsp:rsid wsp:val=&quot;00F95495&quot;/&gt;&lt;wsp:rsid wsp:val=&quot;00F958C8&quot;/&gt;&lt;wsp:rsid wsp:val=&quot;00F95D18&quot;/&gt;&lt;wsp:rsid wsp:val=&quot;00F961E6&quot;/&gt;&lt;wsp:rsid wsp:val=&quot;00F96630&quot;/&gt;&lt;wsp:rsid wsp:val=&quot;00F969CB&quot;/&gt;&lt;wsp:rsid wsp:val=&quot;00F97C41&quot;/&gt;&lt;wsp:rsid wsp:val=&quot;00FA091C&quot;/&gt;&lt;wsp:rsid wsp:val=&quot;00FA149C&quot;/&gt;&lt;wsp:rsid wsp:val=&quot;00FA1A9B&quot;/&gt;&lt;wsp:rsid wsp:val=&quot;00FA2E51&quot;/&gt;&lt;wsp:rsid wsp:val=&quot;00FA2EE6&quot;/&gt;&lt;wsp:rsid wsp:val=&quot;00FA2F28&quot;/&gt;&lt;wsp:rsid wsp:val=&quot;00FA31A7&quot;/&gt;&lt;wsp:rsid wsp:val=&quot;00FA3DAB&quot;/&gt;&lt;wsp:rsid wsp:val=&quot;00FA3EA7&quot;/&gt;&lt;wsp:rsid wsp:val=&quot;00FA41DB&quot;/&gt;&lt;wsp:rsid wsp:val=&quot;00FA45C2&quot;/&gt;&lt;wsp:rsid wsp:val=&quot;00FA4858&quot;/&gt;&lt;wsp:rsid wsp:val=&quot;00FA4D90&quot;/&gt;&lt;wsp:rsid wsp:val=&quot;00FA4DA1&quot;/&gt;&lt;wsp:rsid wsp:val=&quot;00FA4E38&quot;/&gt;&lt;wsp:rsid wsp:val=&quot;00FA5B5F&quot;/&gt;&lt;wsp:rsid wsp:val=&quot;00FA5EBE&quot;/&gt;&lt;wsp:rsid wsp:val=&quot;00FA627B&quot;/&gt;&lt;wsp:rsid wsp:val=&quot;00FA6312&quot;/&gt;&lt;wsp:rsid wsp:val=&quot;00FA6756&quot;/&gt;&lt;wsp:rsid wsp:val=&quot;00FA68F9&quot;/&gt;&lt;wsp:rsid wsp:val=&quot;00FA7FD2&quot;/&gt;&lt;wsp:rsid wsp:val=&quot;00FB01C2&quot;/&gt;&lt;wsp:rsid wsp:val=&quot;00FB12E1&quot;/&gt;&lt;wsp:rsid wsp:val=&quot;00FB199E&quot;/&gt;&lt;wsp:rsid wsp:val=&quot;00FB208E&quot;/&gt;&lt;wsp:rsid wsp:val=&quot;00FB28A9&quot;/&gt;&lt;wsp:rsid wsp:val=&quot;00FB29CB&quot;/&gt;&lt;wsp:rsid wsp:val=&quot;00FB2F8C&quot;/&gt;&lt;wsp:rsid wsp:val=&quot;00FB32B2&quot;/&gt;&lt;wsp:rsid wsp:val=&quot;00FB3306&quot;/&gt;&lt;wsp:rsid wsp:val=&quot;00FB3489&quot;/&gt;&lt;wsp:rsid wsp:val=&quot;00FB3808&quot;/&gt;&lt;wsp:rsid wsp:val=&quot;00FB389D&quot;/&gt;&lt;wsp:rsid wsp:val=&quot;00FB38E7&quot;/&gt;&lt;wsp:rsid wsp:val=&quot;00FB4263&quot;/&gt;&lt;wsp:rsid wsp:val=&quot;00FB4377&quot;/&gt;&lt;wsp:rsid wsp:val=&quot;00FB4861&quot;/&gt;&lt;wsp:rsid wsp:val=&quot;00FB4BF6&quot;/&gt;&lt;wsp:rsid wsp:val=&quot;00FB5390&quot;/&gt;&lt;wsp:rsid wsp:val=&quot;00FB564F&quot;/&gt;&lt;wsp:rsid wsp:val=&quot;00FB6128&quot;/&gt;&lt;wsp:rsid wsp:val=&quot;00FB63FC&quot;/&gt;&lt;wsp:rsid wsp:val=&quot;00FB6B71&quot;/&gt;&lt;wsp:rsid wsp:val=&quot;00FB6C85&quot;/&gt;&lt;wsp:rsid wsp:val=&quot;00FB76C7&quot;/&gt;&lt;wsp:rsid wsp:val=&quot;00FC0250&quot;/&gt;&lt;wsp:rsid wsp:val=&quot;00FC0979&quot;/&gt;&lt;wsp:rsid wsp:val=&quot;00FC0B3E&quot;/&gt;&lt;wsp:rsid wsp:val=&quot;00FC0FE9&quot;/&gt;&lt;wsp:rsid wsp:val=&quot;00FC16A2&quot;/&gt;&lt;wsp:rsid wsp:val=&quot;00FC19C2&quot;/&gt;&lt;wsp:rsid wsp:val=&quot;00FC19C4&quot;/&gt;&lt;wsp:rsid wsp:val=&quot;00FC1D06&quot;/&gt;&lt;wsp:rsid wsp:val=&quot;00FC2713&quot;/&gt;&lt;wsp:rsid wsp:val=&quot;00FC2CA1&quot;/&gt;&lt;wsp:rsid wsp:val=&quot;00FC2CC7&quot;/&gt;&lt;wsp:rsid wsp:val=&quot;00FC3302&quot;/&gt;&lt;wsp:rsid wsp:val=&quot;00FC3A77&quot;/&gt;&lt;wsp:rsid wsp:val=&quot;00FC42D3&quot;/&gt;&lt;wsp:rsid wsp:val=&quot;00FC45A8&quot;/&gt;&lt;wsp:rsid wsp:val=&quot;00FC46AB&quot;/&gt;&lt;wsp:rsid wsp:val=&quot;00FC496F&quot;/&gt;&lt;wsp:rsid wsp:val=&quot;00FC4997&quot;/&gt;&lt;wsp:rsid wsp:val=&quot;00FC49A5&quot;/&gt;&lt;wsp:rsid wsp:val=&quot;00FC503B&quot;/&gt;&lt;wsp:rsid wsp:val=&quot;00FC56ED&quot;/&gt;&lt;wsp:rsid wsp:val=&quot;00FC5AFD&quot;/&gt;&lt;wsp:rsid wsp:val=&quot;00FC649A&quot;/&gt;&lt;wsp:rsid wsp:val=&quot;00FC65DF&quot;/&gt;&lt;wsp:rsid wsp:val=&quot;00FC6ACE&quot;/&gt;&lt;wsp:rsid wsp:val=&quot;00FC73B9&quot;/&gt;&lt;wsp:rsid wsp:val=&quot;00FD026D&quot;/&gt;&lt;wsp:rsid wsp:val=&quot;00FD0446&quot;/&gt;&lt;wsp:rsid wsp:val=&quot;00FD0DB2&quot;/&gt;&lt;wsp:rsid wsp:val=&quot;00FD1223&quot;/&gt;&lt;wsp:rsid wsp:val=&quot;00FD1741&quot;/&gt;&lt;wsp:rsid wsp:val=&quot;00FD1EEC&quot;/&gt;&lt;wsp:rsid wsp:val=&quot;00FD1FAF&quot;/&gt;&lt;wsp:rsid wsp:val=&quot;00FD20E4&quot;/&gt;&lt;wsp:rsid wsp:val=&quot;00FD2F1A&quot;/&gt;&lt;wsp:rsid wsp:val=&quot;00FD3095&quot;/&gt;&lt;wsp:rsid wsp:val=&quot;00FD4769&quot;/&gt;&lt;wsp:rsid wsp:val=&quot;00FD4E69&quot;/&gt;&lt;wsp:rsid wsp:val=&quot;00FD5446&quot;/&gt;&lt;wsp:rsid wsp:val=&quot;00FD5593&quot;/&gt;&lt;wsp:rsid wsp:val=&quot;00FD56EC&quot;/&gt;&lt;wsp:rsid wsp:val=&quot;00FD5E4D&quot;/&gt;&lt;wsp:rsid wsp:val=&quot;00FD624A&quot;/&gt;&lt;wsp:rsid wsp:val=&quot;00FD699F&quot;/&gt;&lt;wsp:rsid wsp:val=&quot;00FD6AB8&quot;/&gt;&lt;wsp:rsid wsp:val=&quot;00FD7AB5&quot;/&gt;&lt;wsp:rsid wsp:val=&quot;00FD7EFD&quot;/&gt;&lt;wsp:rsid wsp:val=&quot;00FE01CC&quot;/&gt;&lt;wsp:rsid wsp:val=&quot;00FE1012&quot;/&gt;&lt;wsp:rsid wsp:val=&quot;00FE106F&quot;/&gt;&lt;wsp:rsid wsp:val=&quot;00FE13AC&quot;/&gt;&lt;wsp:rsid wsp:val=&quot;00FE142B&quot;/&gt;&lt;wsp:rsid wsp:val=&quot;00FE149C&quot;/&gt;&lt;wsp:rsid wsp:val=&quot;00FE17D1&quot;/&gt;&lt;wsp:rsid wsp:val=&quot;00FE1BAA&quot;/&gt;&lt;wsp:rsid wsp:val=&quot;00FE1E27&quot;/&gt;&lt;wsp:rsid wsp:val=&quot;00FE277F&quot;/&gt;&lt;wsp:rsid wsp:val=&quot;00FE38EC&quot;/&gt;&lt;wsp:rsid wsp:val=&quot;00FE3B5D&quot;/&gt;&lt;wsp:rsid wsp:val=&quot;00FE4020&quot;/&gt;&lt;wsp:rsid wsp:val=&quot;00FE41CD&quot;/&gt;&lt;wsp:rsid wsp:val=&quot;00FE439A&quot;/&gt;&lt;wsp:rsid wsp:val=&quot;00FE45F6&quot;/&gt;&lt;wsp:rsid wsp:val=&quot;00FE4B38&quot;/&gt;&lt;wsp:rsid wsp:val=&quot;00FE4FB2&quot;/&gt;&lt;wsp:rsid wsp:val=&quot;00FE52E9&quot;/&gt;&lt;wsp:rsid wsp:val=&quot;00FE5948&quot;/&gt;&lt;wsp:rsid wsp:val=&quot;00FE5A13&quot;/&gt;&lt;wsp:rsid wsp:val=&quot;00FE632C&quot;/&gt;&lt;wsp:rsid wsp:val=&quot;00FE65D8&quot;/&gt;&lt;wsp:rsid wsp:val=&quot;00FE6FF6&quot;/&gt;&lt;wsp:rsid wsp:val=&quot;00FE70D3&quot;/&gt;&lt;wsp:rsid wsp:val=&quot;00FE7613&quot;/&gt;&lt;wsp:rsid wsp:val=&quot;00FE78A2&quot;/&gt;&lt;wsp:rsid wsp:val=&quot;00FE79E7&quot;/&gt;&lt;wsp:rsid wsp:val=&quot;00FF0826&quot;/&gt;&lt;wsp:rsid wsp:val=&quot;00FF0927&quot;/&gt;&lt;wsp:rsid wsp:val=&quot;00FF0AF4&quot;/&gt;&lt;wsp:rsid wsp:val=&quot;00FF0DB8&quot;/&gt;&lt;wsp:rsid wsp:val=&quot;00FF1B63&quot;/&gt;&lt;wsp:rsid wsp:val=&quot;00FF1D43&quot;/&gt;&lt;wsp:rsid wsp:val=&quot;00FF2197&quot;/&gt;&lt;wsp:rsid wsp:val=&quot;00FF425D&quot;/&gt;&lt;wsp:rsid wsp:val=&quot;00FF4823&quot;/&gt;&lt;wsp:rsid wsp:val=&quot;00FF50DB&quot;/&gt;&lt;wsp:rsid wsp:val=&quot;00FF5179&quot;/&gt;&lt;wsp:rsid wsp:val=&quot;00FF522D&quot;/&gt;&lt;wsp:rsid wsp:val=&quot;00FF6D52&quot;/&gt;&lt;wsp:rsid wsp:val=&quot;00FF74FF&quot;/&gt;&lt;wsp:rsid wsp:val=&quot;00FF76D8&quot;/&gt;&lt;wsp:rsid wsp:val=&quot;00FF786F&quot;/&gt;&lt;wsp:rsid wsp:val=&quot;00FF79F6&quot;/&gt;&lt;wsp:rsid wsp:val=&quot;00FF7B79&quot;/&gt;&lt;wsp:rsid wsp:val=&quot;00FF7DFD&quot;/&gt;&lt;/wsp:rsids&gt;&lt;/w:docPr&gt;&lt;w:body&gt;&lt;w:p wsp:rsidR=&quot;00000000&quot; wsp:rsidRDefault=&quot;00AD1BBA&quot;&gt;&lt;m:oMathPara&gt;&lt;m:oMath&gt;&lt;m:r&gt;&lt;m:rPr&gt;&lt;m:sty m:val=&quot;p&quot;/&gt;&lt;/m:rPr&gt;&lt;w:rPr&gt;&lt;w:rFonts w:ascii=&quot;Cambria Math&quot; w:h-ansi=&quot;Times New Roman&quot;/&gt;&lt;wx:font wx:val=&quot;Times New Roman&quot;/&gt;&lt;w:sz w:val=&quot;24&quot;/&gt;&lt;w:sz-cs w:val=&quot;24&quot;/&gt;&lt;/w:rPr&gt;&lt;m:t&gt;Оі&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3" o:title="" chromakey="white"/>
          </v:shape>
        </w:pict>
      </w:r>
      <w:r w:rsidRPr="00A96D2D">
        <w:rPr>
          <w:rFonts w:ascii="Times New Roman" w:hAnsi="Times New Roman"/>
          <w:sz w:val="24"/>
          <w:szCs w:val="24"/>
        </w:rPr>
        <w:t xml:space="preserve"> = </w:t>
      </w:r>
      <w:r w:rsidR="00CA712D" w:rsidRPr="00CA712D">
        <w:rPr>
          <w:position w:val="-11"/>
        </w:rPr>
        <w:pict>
          <v:shape id="_x0000_i1049" type="#_x0000_t75" style="width:5.25pt;height:16.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08&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9A0D57&quot;/&gt;&lt;wsp:rsid wsp:val=&quot;00000685&quot;/&gt;&lt;wsp:rsid wsp:val=&quot;00000CE9&quot;/&gt;&lt;wsp:rsid wsp:val=&quot;00001390&quot;/&gt;&lt;wsp:rsid wsp:val=&quot;00002449&quot;/&gt;&lt;wsp:rsid wsp:val=&quot;000029DD&quot;/&gt;&lt;wsp:rsid wsp:val=&quot;0000319A&quot;/&gt;&lt;wsp:rsid wsp:val=&quot;00003BD3&quot;/&gt;&lt;wsp:rsid wsp:val=&quot;00003CDD&quot;/&gt;&lt;wsp:rsid wsp:val=&quot;000043B4&quot;/&gt;&lt;wsp:rsid wsp:val=&quot;0000440B&quot;/&gt;&lt;wsp:rsid wsp:val=&quot;00004933&quot;/&gt;&lt;wsp:rsid wsp:val=&quot;000056BC&quot;/&gt;&lt;wsp:rsid wsp:val=&quot;00005BE7&quot;/&gt;&lt;wsp:rsid wsp:val=&quot;00005EA5&quot;/&gt;&lt;wsp:rsid wsp:val=&quot;0000659E&quot;/&gt;&lt;wsp:rsid wsp:val=&quot;00006940&quot;/&gt;&lt;wsp:rsid wsp:val=&quot;00007469&quot;/&gt;&lt;wsp:rsid wsp:val=&quot;00007D95&quot;/&gt;&lt;wsp:rsid wsp:val=&quot;0001151E&quot;/&gt;&lt;wsp:rsid wsp:val=&quot;000118B5&quot;/&gt;&lt;wsp:rsid wsp:val=&quot;00011998&quot;/&gt;&lt;wsp:rsid wsp:val=&quot;000119EA&quot;/&gt;&lt;wsp:rsid wsp:val=&quot;00011A21&quot;/&gt;&lt;wsp:rsid wsp:val=&quot;00011A86&quot;/&gt;&lt;wsp:rsid wsp:val=&quot;00011ECE&quot;/&gt;&lt;wsp:rsid wsp:val=&quot;0001280A&quot;/&gt;&lt;wsp:rsid wsp:val=&quot;00012BB0&quot;/&gt;&lt;wsp:rsid wsp:val=&quot;00012C7A&quot;/&gt;&lt;wsp:rsid wsp:val=&quot;000139C6&quot;/&gt;&lt;wsp:rsid wsp:val=&quot;00014118&quot;/&gt;&lt;wsp:rsid wsp:val=&quot;00014354&quot;/&gt;&lt;wsp:rsid wsp:val=&quot;00014645&quot;/&gt;&lt;wsp:rsid wsp:val=&quot;00014A6D&quot;/&gt;&lt;wsp:rsid wsp:val=&quot;00014C53&quot;/&gt;&lt;wsp:rsid wsp:val=&quot;00014C6A&quot;/&gt;&lt;wsp:rsid wsp:val=&quot;00015927&quot;/&gt;&lt;wsp:rsid wsp:val=&quot;00015AD7&quot;/&gt;&lt;wsp:rsid wsp:val=&quot;00015B1B&quot;/&gt;&lt;wsp:rsid wsp:val=&quot;00015D71&quot;/&gt;&lt;wsp:rsid wsp:val=&quot;00015F75&quot;/&gt;&lt;wsp:rsid wsp:val=&quot;0001687B&quot;/&gt;&lt;wsp:rsid wsp:val=&quot;00017276&quot;/&gt;&lt;wsp:rsid wsp:val=&quot;0001792E&quot;/&gt;&lt;wsp:rsid wsp:val=&quot;00017ABE&quot;/&gt;&lt;wsp:rsid wsp:val=&quot;00017AEC&quot;/&gt;&lt;wsp:rsid wsp:val=&quot;00017D3A&quot;/&gt;&lt;wsp:rsid wsp:val=&quot;00020067&quot;/&gt;&lt;wsp:rsid wsp:val=&quot;0002013B&quot;/&gt;&lt;wsp:rsid wsp:val=&quot;00020A77&quot;/&gt;&lt;wsp:rsid wsp:val=&quot;00020A9D&quot;/&gt;&lt;wsp:rsid wsp:val=&quot;00020CF1&quot;/&gt;&lt;wsp:rsid wsp:val=&quot;00021CEB&quot;/&gt;&lt;wsp:rsid wsp:val=&quot;00021E1E&quot;/&gt;&lt;wsp:rsid wsp:val=&quot;000228CC&quot;/&gt;&lt;wsp:rsid wsp:val=&quot;00022926&quot;/&gt;&lt;wsp:rsid wsp:val=&quot;00022C24&quot;/&gt;&lt;wsp:rsid wsp:val=&quot;00023EA8&quot;/&gt;&lt;wsp:rsid wsp:val=&quot;00024E29&quot;/&gt;&lt;wsp:rsid wsp:val=&quot;000256E2&quot;/&gt;&lt;wsp:rsid wsp:val=&quot;00026DDF&quot;/&gt;&lt;wsp:rsid wsp:val=&quot;0002770F&quot;/&gt;&lt;wsp:rsid wsp:val=&quot;000277FF&quot;/&gt;&lt;wsp:rsid wsp:val=&quot;0003000F&quot;/&gt;&lt;wsp:rsid wsp:val=&quot;0003073D&quot;/&gt;&lt;wsp:rsid wsp:val=&quot;00031B37&quot;/&gt;&lt;wsp:rsid wsp:val=&quot;00031D36&quot;/&gt;&lt;wsp:rsid wsp:val=&quot;00032427&quot;/&gt;&lt;wsp:rsid wsp:val=&quot;00032895&quot;/&gt;&lt;wsp:rsid wsp:val=&quot;00033714&quot;/&gt;&lt;wsp:rsid wsp:val=&quot;00033F58&quot;/&gt;&lt;wsp:rsid wsp:val=&quot;00034518&quot;/&gt;&lt;wsp:rsid wsp:val=&quot;00034658&quot;/&gt;&lt;wsp:rsid wsp:val=&quot;00034DA9&quot;/&gt;&lt;wsp:rsid wsp:val=&quot;00034F00&quot;/&gt;&lt;wsp:rsid wsp:val=&quot;00035319&quot;/&gt;&lt;wsp:rsid wsp:val=&quot;00035583&quot;/&gt;&lt;wsp:rsid wsp:val=&quot;00035ECD&quot;/&gt;&lt;wsp:rsid wsp:val=&quot;00036273&quot;/&gt;&lt;wsp:rsid wsp:val=&quot;000362B4&quot;/&gt;&lt;wsp:rsid wsp:val=&quot;00036626&quot;/&gt;&lt;wsp:rsid wsp:val=&quot;00036743&quot;/&gt;&lt;wsp:rsid wsp:val=&quot;00036D93&quot;/&gt;&lt;wsp:rsid wsp:val=&quot;00037BC8&quot;/&gt;&lt;wsp:rsid wsp:val=&quot;00037D0F&quot;/&gt;&lt;wsp:rsid wsp:val=&quot;00040AD6&quot;/&gt;&lt;wsp:rsid wsp:val=&quot;00040C20&quot;/&gt;&lt;wsp:rsid wsp:val=&quot;00040C44&quot;/&gt;&lt;wsp:rsid wsp:val=&quot;00040DD4&quot;/&gt;&lt;wsp:rsid wsp:val=&quot;00041029&quot;/&gt;&lt;wsp:rsid wsp:val=&quot;0004133B&quot;/&gt;&lt;wsp:rsid wsp:val=&quot;00041798&quot;/&gt;&lt;wsp:rsid wsp:val=&quot;000418C7&quot;/&gt;&lt;wsp:rsid wsp:val=&quot;00041C05&quot;/&gt;&lt;wsp:rsid wsp:val=&quot;000423EB&quot;/&gt;&lt;wsp:rsid wsp:val=&quot;000424D0&quot;/&gt;&lt;wsp:rsid wsp:val=&quot;000428E0&quot;/&gt;&lt;wsp:rsid wsp:val=&quot;00042BA2&quot;/&gt;&lt;wsp:rsid wsp:val=&quot;00042BE8&quot;/&gt;&lt;wsp:rsid wsp:val=&quot;00042FB8&quot;/&gt;&lt;wsp:rsid wsp:val=&quot;0004347B&quot;/&gt;&lt;wsp:rsid wsp:val=&quot;00043E24&quot;/&gt;&lt;wsp:rsid wsp:val=&quot;00044504&quot;/&gt;&lt;wsp:rsid wsp:val=&quot;0004460D&quot;/&gt;&lt;wsp:rsid wsp:val=&quot;000448DE&quot;/&gt;&lt;wsp:rsid wsp:val=&quot;000451E1&quot;/&gt;&lt;wsp:rsid wsp:val=&quot;000453BB&quot;/&gt;&lt;wsp:rsid wsp:val=&quot;00045F92&quot;/&gt;&lt;wsp:rsid wsp:val=&quot;00047112&quot;/&gt;&lt;wsp:rsid wsp:val=&quot;000472A3&quot;/&gt;&lt;wsp:rsid wsp:val=&quot;000479A7&quot;/&gt;&lt;wsp:rsid wsp:val=&quot;00047B5E&quot;/&gt;&lt;wsp:rsid wsp:val=&quot;0005006B&quot;/&gt;&lt;wsp:rsid wsp:val=&quot;00050748&quot;/&gt;&lt;wsp:rsid wsp:val=&quot;00050CCF&quot;/&gt;&lt;wsp:rsid wsp:val=&quot;00051288&quot;/&gt;&lt;wsp:rsid wsp:val=&quot;00051C69&quot;/&gt;&lt;wsp:rsid wsp:val=&quot;00051CA4&quot;/&gt;&lt;wsp:rsid wsp:val=&quot;000523BF&quot;/&gt;&lt;wsp:rsid wsp:val=&quot;0005288A&quot;/&gt;&lt;wsp:rsid wsp:val=&quot;00052946&quot;/&gt;&lt;wsp:rsid wsp:val=&quot;00052D98&quot;/&gt;&lt;wsp:rsid wsp:val=&quot;00052DA0&quot;/&gt;&lt;wsp:rsid wsp:val=&quot;00052EAE&quot;/&gt;&lt;wsp:rsid wsp:val=&quot;00053AC0&quot;/&gt;&lt;wsp:rsid wsp:val=&quot;00053B88&quot;/&gt;&lt;wsp:rsid wsp:val=&quot;00054B0E&quot;/&gt;&lt;wsp:rsid wsp:val=&quot;00054FFE&quot;/&gt;&lt;wsp:rsid wsp:val=&quot;000554C5&quot;/&gt;&lt;wsp:rsid wsp:val=&quot;00055633&quot;/&gt;&lt;wsp:rsid wsp:val=&quot;00055891&quot;/&gt;&lt;wsp:rsid wsp:val=&quot;00056782&quot;/&gt;&lt;wsp:rsid wsp:val=&quot;00057064&quot;/&gt;&lt;wsp:rsid wsp:val=&quot;000571FE&quot;/&gt;&lt;wsp:rsid wsp:val=&quot;0005727B&quot;/&gt;&lt;wsp:rsid wsp:val=&quot;00057984&quot;/&gt;&lt;wsp:rsid wsp:val=&quot;0006059D&quot;/&gt;&lt;wsp:rsid wsp:val=&quot;00060DBE&quot;/&gt;&lt;wsp:rsid wsp:val=&quot;000612A5&quot;/&gt;&lt;wsp:rsid wsp:val=&quot;00061595&quot;/&gt;&lt;wsp:rsid wsp:val=&quot;00061625&quot;/&gt;&lt;wsp:rsid wsp:val=&quot;00061860&quot;/&gt;&lt;wsp:rsid wsp:val=&quot;00063427&quot;/&gt;&lt;wsp:rsid wsp:val=&quot;00063F8F&quot;/&gt;&lt;wsp:rsid wsp:val=&quot;00064BC6&quot;/&gt;&lt;wsp:rsid wsp:val=&quot;00065259&quot;/&gt;&lt;wsp:rsid wsp:val=&quot;00065358&quot;/&gt;&lt;wsp:rsid wsp:val=&quot;00065C85&quot;/&gt;&lt;wsp:rsid wsp:val=&quot;00066624&quot;/&gt;&lt;wsp:rsid wsp:val=&quot;0006696F&quot;/&gt;&lt;wsp:rsid wsp:val=&quot;00066D5B&quot;/&gt;&lt;wsp:rsid wsp:val=&quot;000671F9&quot;/&gt;&lt;wsp:rsid wsp:val=&quot;00067793&quot;/&gt;&lt;wsp:rsid wsp:val=&quot;00067FCC&quot;/&gt;&lt;wsp:rsid wsp:val=&quot;000704F8&quot;/&gt;&lt;wsp:rsid wsp:val=&quot;000705D4&quot;/&gt;&lt;wsp:rsid wsp:val=&quot;000708D7&quot;/&gt;&lt;wsp:rsid wsp:val=&quot;000710F1&quot;/&gt;&lt;wsp:rsid wsp:val=&quot;00071180&quot;/&gt;&lt;wsp:rsid wsp:val=&quot;00071304&quot;/&gt;&lt;wsp:rsid wsp:val=&quot;0007147E&quot;/&gt;&lt;wsp:rsid wsp:val=&quot;0007159E&quot;/&gt;&lt;wsp:rsid wsp:val=&quot;000715D7&quot;/&gt;&lt;wsp:rsid wsp:val=&quot;000716D0&quot;/&gt;&lt;wsp:rsid wsp:val=&quot;000716F0&quot;/&gt;&lt;wsp:rsid wsp:val=&quot;00071BD7&quot;/&gt;&lt;wsp:rsid wsp:val=&quot;000721A4&quot;/&gt;&lt;wsp:rsid wsp:val=&quot;0007243F&quot;/&gt;&lt;wsp:rsid wsp:val=&quot;00072539&quot;/&gt;&lt;wsp:rsid wsp:val=&quot;00072A93&quot;/&gt;&lt;wsp:rsid wsp:val=&quot;00072FA5&quot;/&gt;&lt;wsp:rsid wsp:val=&quot;00073155&quot;/&gt;&lt;wsp:rsid wsp:val=&quot;000733D3&quot;/&gt;&lt;wsp:rsid wsp:val=&quot;000737FC&quot;/&gt;&lt;wsp:rsid wsp:val=&quot;00073A0D&quot;/&gt;&lt;wsp:rsid wsp:val=&quot;00073C4C&quot;/&gt;&lt;wsp:rsid wsp:val=&quot;000749D6&quot;/&gt;&lt;wsp:rsid wsp:val=&quot;00075045&quot;/&gt;&lt;wsp:rsid wsp:val=&quot;000756DC&quot;/&gt;&lt;wsp:rsid wsp:val=&quot;000758C3&quot;/&gt;&lt;wsp:rsid wsp:val=&quot;0007734E&quot;/&gt;&lt;wsp:rsid wsp:val=&quot;00077372&quot;/&gt;&lt;wsp:rsid wsp:val=&quot;00077AE2&quot;/&gt;&lt;wsp:rsid wsp:val=&quot;00077C86&quot;/&gt;&lt;wsp:rsid wsp:val=&quot;00077E0C&quot;/&gt;&lt;wsp:rsid wsp:val=&quot;000802A5&quot;/&gt;&lt;wsp:rsid wsp:val=&quot;00081C87&quot;/&gt;&lt;wsp:rsid wsp:val=&quot;000820BB&quot;/&gt;&lt;wsp:rsid wsp:val=&quot;00082ABD&quot;/&gt;&lt;wsp:rsid wsp:val=&quot;00082F92&quot;/&gt;&lt;wsp:rsid wsp:val=&quot;000830E8&quot;/&gt;&lt;wsp:rsid wsp:val=&quot;000831B6&quot;/&gt;&lt;wsp:rsid wsp:val=&quot;00084336&quot;/&gt;&lt;wsp:rsid wsp:val=&quot;0008582C&quot;/&gt;&lt;wsp:rsid wsp:val=&quot;000859DF&quot;/&gt;&lt;wsp:rsid wsp:val=&quot;00086015&quot;/&gt;&lt;wsp:rsid wsp:val=&quot;00086EA1&quot;/&gt;&lt;wsp:rsid wsp:val=&quot;0009018D&quot;/&gt;&lt;wsp:rsid wsp:val=&quot;0009067B&quot;/&gt;&lt;wsp:rsid wsp:val=&quot;000906C4&quot;/&gt;&lt;wsp:rsid wsp:val=&quot;000908BA&quot;/&gt;&lt;wsp:rsid wsp:val=&quot;00090D37&quot;/&gt;&lt;wsp:rsid wsp:val=&quot;00091122&quot;/&gt;&lt;wsp:rsid wsp:val=&quot;0009171B&quot;/&gt;&lt;wsp:rsid wsp:val=&quot;0009213A&quot;/&gt;&lt;wsp:rsid wsp:val=&quot;0009215E&quot;/&gt;&lt;wsp:rsid wsp:val=&quot;00092227&quot;/&gt;&lt;wsp:rsid wsp:val=&quot;000923A1&quot;/&gt;&lt;wsp:rsid wsp:val=&quot;0009247D&quot;/&gt;&lt;wsp:rsid wsp:val=&quot;00093974&quot;/&gt;&lt;wsp:rsid wsp:val=&quot;0009454C&quot;/&gt;&lt;wsp:rsid wsp:val=&quot;0009455D&quot;/&gt;&lt;wsp:rsid wsp:val=&quot;00094750&quot;/&gt;&lt;wsp:rsid wsp:val=&quot;00094ABC&quot;/&gt;&lt;wsp:rsid wsp:val=&quot;00095004&quot;/&gt;&lt;wsp:rsid wsp:val=&quot;00095799&quot;/&gt;&lt;wsp:rsid wsp:val=&quot;000966ED&quot;/&gt;&lt;wsp:rsid wsp:val=&quot;0009746A&quot;/&gt;&lt;wsp:rsid wsp:val=&quot;000974A1&quot;/&gt;&lt;wsp:rsid wsp:val=&quot;000977EB&quot;/&gt;&lt;wsp:rsid wsp:val=&quot;00097A56&quot;/&gt;&lt;wsp:rsid wsp:val=&quot;000A0555&quot;/&gt;&lt;wsp:rsid wsp:val=&quot;000A061A&quot;/&gt;&lt;wsp:rsid wsp:val=&quot;000A09FC&quot;/&gt;&lt;wsp:rsid wsp:val=&quot;000A0F65&quot;/&gt;&lt;wsp:rsid wsp:val=&quot;000A1335&quot;/&gt;&lt;wsp:rsid wsp:val=&quot;000A23FE&quot;/&gt;&lt;wsp:rsid wsp:val=&quot;000A2406&quot;/&gt;&lt;wsp:rsid wsp:val=&quot;000A30A5&quot;/&gt;&lt;wsp:rsid wsp:val=&quot;000A3858&quot;/&gt;&lt;wsp:rsid wsp:val=&quot;000A393C&quot;/&gt;&lt;wsp:rsid wsp:val=&quot;000A3C7C&quot;/&gt;&lt;wsp:rsid wsp:val=&quot;000A455A&quot;/&gt;&lt;wsp:rsid wsp:val=&quot;000A4970&quot;/&gt;&lt;wsp:rsid wsp:val=&quot;000A4A68&quot;/&gt;&lt;wsp:rsid wsp:val=&quot;000A4C49&quot;/&gt;&lt;wsp:rsid wsp:val=&quot;000A4CF7&quot;/&gt;&lt;wsp:rsid wsp:val=&quot;000A5490&quot;/&gt;&lt;wsp:rsid wsp:val=&quot;000A5754&quot;/&gt;&lt;wsp:rsid wsp:val=&quot;000A6C79&quot;/&gt;&lt;wsp:rsid wsp:val=&quot;000A6F3D&quot;/&gt;&lt;wsp:rsid wsp:val=&quot;000A777A&quot;/&gt;&lt;wsp:rsid wsp:val=&quot;000A793A&quot;/&gt;&lt;wsp:rsid wsp:val=&quot;000A7B32&quot;/&gt;&lt;wsp:rsid wsp:val=&quot;000A7FF8&quot;/&gt;&lt;wsp:rsid wsp:val=&quot;000B127B&quot;/&gt;&lt;wsp:rsid wsp:val=&quot;000B1310&quot;/&gt;&lt;wsp:rsid wsp:val=&quot;000B1810&quot;/&gt;&lt;wsp:rsid wsp:val=&quot;000B1CB4&quot;/&gt;&lt;wsp:rsid wsp:val=&quot;000B2EE2&quot;/&gt;&lt;wsp:rsid wsp:val=&quot;000B31F2&quot;/&gt;&lt;wsp:rsid wsp:val=&quot;000B3262&quot;/&gt;&lt;wsp:rsid wsp:val=&quot;000B50C4&quot;/&gt;&lt;wsp:rsid wsp:val=&quot;000B56C1&quot;/&gt;&lt;wsp:rsid wsp:val=&quot;000B5705&quot;/&gt;&lt;wsp:rsid wsp:val=&quot;000B5B93&quot;/&gt;&lt;wsp:rsid wsp:val=&quot;000B5DF2&quot;/&gt;&lt;wsp:rsid wsp:val=&quot;000B5EA7&quot;/&gt;&lt;wsp:rsid wsp:val=&quot;000B699C&quot;/&gt;&lt;wsp:rsid wsp:val=&quot;000B6A01&quot;/&gt;&lt;wsp:rsid wsp:val=&quot;000B6A37&quot;/&gt;&lt;wsp:rsid wsp:val=&quot;000B6BDF&quot;/&gt;&lt;wsp:rsid wsp:val=&quot;000B6DD0&quot;/&gt;&lt;wsp:rsid wsp:val=&quot;000B6E98&quot;/&gt;&lt;wsp:rsid wsp:val=&quot;000B73AE&quot;/&gt;&lt;wsp:rsid wsp:val=&quot;000B7CF9&quot;/&gt;&lt;wsp:rsid wsp:val=&quot;000C07ED&quot;/&gt;&lt;wsp:rsid wsp:val=&quot;000C0EAE&quot;/&gt;&lt;wsp:rsid wsp:val=&quot;000C10CB&quot;/&gt;&lt;wsp:rsid wsp:val=&quot;000C28A6&quot;/&gt;&lt;wsp:rsid wsp:val=&quot;000C3C7C&quot;/&gt;&lt;wsp:rsid wsp:val=&quot;000C48E0&quot;/&gt;&lt;wsp:rsid wsp:val=&quot;000C4BC9&quot;/&gt;&lt;wsp:rsid wsp:val=&quot;000C5285&quot;/&gt;&lt;wsp:rsid wsp:val=&quot;000C547E&quot;/&gt;&lt;wsp:rsid wsp:val=&quot;000C5BDC&quot;/&gt;&lt;wsp:rsid wsp:val=&quot;000C64C8&quot;/&gt;&lt;wsp:rsid wsp:val=&quot;000C6738&quot;/&gt;&lt;wsp:rsid wsp:val=&quot;000C6ACD&quot;/&gt;&lt;wsp:rsid wsp:val=&quot;000C7652&quot;/&gt;&lt;wsp:rsid wsp:val=&quot;000C770F&quot;/&gt;&lt;wsp:rsid wsp:val=&quot;000C7834&quot;/&gt;&lt;wsp:rsid wsp:val=&quot;000C7ADC&quot;/&gt;&lt;wsp:rsid wsp:val=&quot;000D0295&quot;/&gt;&lt;wsp:rsid wsp:val=&quot;000D058E&quot;/&gt;&lt;wsp:rsid wsp:val=&quot;000D0C9D&quot;/&gt;&lt;wsp:rsid wsp:val=&quot;000D0D59&quot;/&gt;&lt;wsp:rsid wsp:val=&quot;000D1B78&quot;/&gt;&lt;wsp:rsid wsp:val=&quot;000D1DD4&quot;/&gt;&lt;wsp:rsid wsp:val=&quot;000D229C&quot;/&gt;&lt;wsp:rsid wsp:val=&quot;000D22BC&quot;/&gt;&lt;wsp:rsid wsp:val=&quot;000D28E1&quot;/&gt;&lt;wsp:rsid wsp:val=&quot;000D29AF&quot;/&gt;&lt;wsp:rsid wsp:val=&quot;000D2E41&quot;/&gt;&lt;wsp:rsid wsp:val=&quot;000D2EA5&quot;/&gt;&lt;wsp:rsid wsp:val=&quot;000D2EF7&quot;/&gt;&lt;wsp:rsid wsp:val=&quot;000D32FB&quot;/&gt;&lt;wsp:rsid wsp:val=&quot;000D381E&quot;/&gt;&lt;wsp:rsid wsp:val=&quot;000D3859&quot;/&gt;&lt;wsp:rsid wsp:val=&quot;000D3CE3&quot;/&gt;&lt;wsp:rsid wsp:val=&quot;000D4016&quot;/&gt;&lt;wsp:rsid wsp:val=&quot;000D433B&quot;/&gt;&lt;wsp:rsid wsp:val=&quot;000D488A&quot;/&gt;&lt;wsp:rsid wsp:val=&quot;000D4C81&quot;/&gt;&lt;wsp:rsid wsp:val=&quot;000D5722&quot;/&gt;&lt;wsp:rsid wsp:val=&quot;000D5845&quot;/&gt;&lt;wsp:rsid wsp:val=&quot;000D606D&quot;/&gt;&lt;wsp:rsid wsp:val=&quot;000D629B&quot;/&gt;&lt;wsp:rsid wsp:val=&quot;000D63B7&quot;/&gt;&lt;wsp:rsid wsp:val=&quot;000D68F3&quot;/&gt;&lt;wsp:rsid wsp:val=&quot;000D6A98&quot;/&gt;&lt;wsp:rsid wsp:val=&quot;000D6FC6&quot;/&gt;&lt;wsp:rsid wsp:val=&quot;000D738F&quot;/&gt;&lt;wsp:rsid wsp:val=&quot;000D73AC&quot;/&gt;&lt;wsp:rsid wsp:val=&quot;000D7581&quot;/&gt;&lt;wsp:rsid wsp:val=&quot;000D758C&quot;/&gt;&lt;wsp:rsid wsp:val=&quot;000D7730&quot;/&gt;&lt;wsp:rsid wsp:val=&quot;000D78C8&quot;/&gt;&lt;wsp:rsid wsp:val=&quot;000D7B7F&quot;/&gt;&lt;wsp:rsid wsp:val=&quot;000D7E62&quot;/&gt;&lt;wsp:rsid wsp:val=&quot;000E00CB&quot;/&gt;&lt;wsp:rsid wsp:val=&quot;000E0470&quot;/&gt;&lt;wsp:rsid wsp:val=&quot;000E071E&quot;/&gt;&lt;wsp:rsid wsp:val=&quot;000E1EA0&quot;/&gt;&lt;wsp:rsid wsp:val=&quot;000E22D7&quot;/&gt;&lt;wsp:rsid wsp:val=&quot;000E26AD&quot;/&gt;&lt;wsp:rsid wsp:val=&quot;000E2B28&quot;/&gt;&lt;wsp:rsid wsp:val=&quot;000E365A&quot;/&gt;&lt;wsp:rsid wsp:val=&quot;000E3A1C&quot;/&gt;&lt;wsp:rsid wsp:val=&quot;000E3BF6&quot;/&gt;&lt;wsp:rsid wsp:val=&quot;000E4399&quot;/&gt;&lt;wsp:rsid wsp:val=&quot;000E48F9&quot;/&gt;&lt;wsp:rsid wsp:val=&quot;000E4AB6&quot;/&gt;&lt;wsp:rsid wsp:val=&quot;000E4B39&quot;/&gt;&lt;wsp:rsid wsp:val=&quot;000E53AF&quot;/&gt;&lt;wsp:rsid wsp:val=&quot;000E5B93&quot;/&gt;&lt;wsp:rsid wsp:val=&quot;000E63FA&quot;/&gt;&lt;wsp:rsid wsp:val=&quot;000E6538&quot;/&gt;&lt;wsp:rsid wsp:val=&quot;000E677C&quot;/&gt;&lt;wsp:rsid wsp:val=&quot;000E6847&quot;/&gt;&lt;wsp:rsid wsp:val=&quot;000E6877&quot;/&gt;&lt;wsp:rsid wsp:val=&quot;000E6A53&quot;/&gt;&lt;wsp:rsid wsp:val=&quot;000E6F9B&quot;/&gt;&lt;wsp:rsid wsp:val=&quot;000E7217&quot;/&gt;&lt;wsp:rsid wsp:val=&quot;000E7B91&quot;/&gt;&lt;wsp:rsid wsp:val=&quot;000F0538&quot;/&gt;&lt;wsp:rsid wsp:val=&quot;000F0CA3&quot;/&gt;&lt;wsp:rsid wsp:val=&quot;000F1379&quot;/&gt;&lt;wsp:rsid wsp:val=&quot;000F1422&quot;/&gt;&lt;wsp:rsid wsp:val=&quot;000F16A9&quot;/&gt;&lt;wsp:rsid wsp:val=&quot;000F1E08&quot;/&gt;&lt;wsp:rsid wsp:val=&quot;000F200B&quot;/&gt;&lt;wsp:rsid wsp:val=&quot;000F201B&quot;/&gt;&lt;wsp:rsid wsp:val=&quot;000F22FA&quot;/&gt;&lt;wsp:rsid wsp:val=&quot;000F2320&quot;/&gt;&lt;wsp:rsid wsp:val=&quot;000F2406&quot;/&gt;&lt;wsp:rsid wsp:val=&quot;000F24C4&quot;/&gt;&lt;wsp:rsid wsp:val=&quot;000F26BA&quot;/&gt;&lt;wsp:rsid wsp:val=&quot;000F30EE&quot;/&gt;&lt;wsp:rsid wsp:val=&quot;000F3833&quot;/&gt;&lt;wsp:rsid wsp:val=&quot;000F3F11&quot;/&gt;&lt;wsp:rsid wsp:val=&quot;000F4250&quot;/&gt;&lt;wsp:rsid wsp:val=&quot;000F4C46&quot;/&gt;&lt;wsp:rsid wsp:val=&quot;000F5BEF&quot;/&gt;&lt;wsp:rsid wsp:val=&quot;000F6065&quot;/&gt;&lt;wsp:rsid wsp:val=&quot;000F67AB&quot;/&gt;&lt;wsp:rsid wsp:val=&quot;000F7476&quot;/&gt;&lt;wsp:rsid wsp:val=&quot;000F7B16&quot;/&gt;&lt;wsp:rsid wsp:val=&quot;000F7B4A&quot;/&gt;&lt;wsp:rsid wsp:val=&quot;000F7F01&quot;/&gt;&lt;wsp:rsid wsp:val=&quot;001004D8&quot;/&gt;&lt;wsp:rsid wsp:val=&quot;00100668&quot;/&gt;&lt;wsp:rsid wsp:val=&quot;001008FE&quot;/&gt;&lt;wsp:rsid wsp:val=&quot;00100F85&quot;/&gt;&lt;wsp:rsid wsp:val=&quot;00101111&quot;/&gt;&lt;wsp:rsid wsp:val=&quot;001016F7&quot;/&gt;&lt;wsp:rsid wsp:val=&quot;00101989&quot;/&gt;&lt;wsp:rsid wsp:val=&quot;00102636&quot;/&gt;&lt;wsp:rsid wsp:val=&quot;00102690&quot;/&gt;&lt;wsp:rsid wsp:val=&quot;0010325B&quot;/&gt;&lt;wsp:rsid wsp:val=&quot;00103537&quot;/&gt;&lt;wsp:rsid wsp:val=&quot;00103AEB&quot;/&gt;&lt;wsp:rsid wsp:val=&quot;00103D9D&quot;/&gt;&lt;wsp:rsid wsp:val=&quot;001045EA&quot;/&gt;&lt;wsp:rsid wsp:val=&quot;00104817&quot;/&gt;&lt;wsp:rsid wsp:val=&quot;001051A0&quot;/&gt;&lt;wsp:rsid wsp:val=&quot;001051B9&quot;/&gt;&lt;wsp:rsid wsp:val=&quot;0010534D&quot;/&gt;&lt;wsp:rsid wsp:val=&quot;00105F50&quot;/&gt;&lt;wsp:rsid wsp:val=&quot;001063BE&quot;/&gt;&lt;wsp:rsid wsp:val=&quot;00106693&quot;/&gt;&lt;wsp:rsid wsp:val=&quot;00106FCE&quot;/&gt;&lt;wsp:rsid wsp:val=&quot;00107207&quot;/&gt;&lt;wsp:rsid wsp:val=&quot;0010786C&quot;/&gt;&lt;wsp:rsid wsp:val=&quot;0010788D&quot;/&gt;&lt;wsp:rsid wsp:val=&quot;00110213&quot;/&gt;&lt;wsp:rsid wsp:val=&quot;001107E3&quot;/&gt;&lt;wsp:rsid wsp:val=&quot;001109CE&quot;/&gt;&lt;wsp:rsid wsp:val=&quot;00110E10&quot;/&gt;&lt;wsp:rsid wsp:val=&quot;001113D7&quot;/&gt;&lt;wsp:rsid wsp:val=&quot;001129E3&quot;/&gt;&lt;wsp:rsid wsp:val=&quot;00113745&quot;/&gt;&lt;wsp:rsid wsp:val=&quot;00113C63&quot;/&gt;&lt;wsp:rsid wsp:val=&quot;00113F63&quot;/&gt;&lt;wsp:rsid wsp:val=&quot;0011462A&quot;/&gt;&lt;wsp:rsid wsp:val=&quot;001148AA&quot;/&gt;&lt;wsp:rsid wsp:val=&quot;001148B3&quot;/&gt;&lt;wsp:rsid wsp:val=&quot;00114CB1&quot;/&gt;&lt;wsp:rsid wsp:val=&quot;00114CC3&quot;/&gt;&lt;wsp:rsid wsp:val=&quot;0011510F&quot;/&gt;&lt;wsp:rsid wsp:val=&quot;001152DC&quot;/&gt;&lt;wsp:rsid wsp:val=&quot;00115B53&quot;/&gt;&lt;wsp:rsid wsp:val=&quot;00115C7A&quot;/&gt;&lt;wsp:rsid wsp:val=&quot;00116645&quot;/&gt;&lt;wsp:rsid wsp:val=&quot;00116D0E&quot;/&gt;&lt;wsp:rsid wsp:val=&quot;0011766F&quot;/&gt;&lt;wsp:rsid wsp:val=&quot;001177DD&quot;/&gt;&lt;wsp:rsid wsp:val=&quot;001179AD&quot;/&gt;&lt;wsp:rsid wsp:val=&quot;00117DD8&quot;/&gt;&lt;wsp:rsid wsp:val=&quot;001200AC&quot;/&gt;&lt;wsp:rsid wsp:val=&quot;00120636&quot;/&gt;&lt;wsp:rsid wsp:val=&quot;001207F0&quot;/&gt;&lt;wsp:rsid wsp:val=&quot;001209D7&quot;/&gt;&lt;wsp:rsid wsp:val=&quot;00120CA5&quot;/&gt;&lt;wsp:rsid wsp:val=&quot;00120EB1&quot;/&gt;&lt;wsp:rsid wsp:val=&quot;00120FCB&quot;/&gt;&lt;wsp:rsid wsp:val=&quot;00121071&quot;/&gt;&lt;wsp:rsid wsp:val=&quot;001212E3&quot;/&gt;&lt;wsp:rsid wsp:val=&quot;001218ED&quot;/&gt;&lt;wsp:rsid wsp:val=&quot;00121905&quot;/&gt;&lt;wsp:rsid wsp:val=&quot;00121CC1&quot;/&gt;&lt;wsp:rsid wsp:val=&quot;00121E6E&quot;/&gt;&lt;wsp:rsid wsp:val=&quot;001226D2&quot;/&gt;&lt;wsp:rsid wsp:val=&quot;001227B1&quot;/&gt;&lt;wsp:rsid wsp:val=&quot;001232A5&quot;/&gt;&lt;wsp:rsid wsp:val=&quot;00123A90&quot;/&gt;&lt;wsp:rsid wsp:val=&quot;00124438&quot;/&gt;&lt;wsp:rsid wsp:val=&quot;0012589F&quot;/&gt;&lt;wsp:rsid wsp:val=&quot;00125F69&quot;/&gt;&lt;wsp:rsid wsp:val=&quot;00126392&quot;/&gt;&lt;wsp:rsid wsp:val=&quot;00126921&quot;/&gt;&lt;wsp:rsid wsp:val=&quot;001269B9&quot;/&gt;&lt;wsp:rsid wsp:val=&quot;001277A2&quot;/&gt;&lt;wsp:rsid wsp:val=&quot;00127AD6&quot;/&gt;&lt;wsp:rsid wsp:val=&quot;00127F02&quot;/&gt;&lt;wsp:rsid wsp:val=&quot;00127FC4&quot;/&gt;&lt;wsp:rsid wsp:val=&quot;001302FC&quot;/&gt;&lt;wsp:rsid wsp:val=&quot;001308E0&quot;/&gt;&lt;wsp:rsid wsp:val=&quot;00130F4D&quot;/&gt;&lt;wsp:rsid wsp:val=&quot;00132486&quot;/&gt;&lt;wsp:rsid wsp:val=&quot;00132570&quot;/&gt;&lt;wsp:rsid wsp:val=&quot;00132DF3&quot;/&gt;&lt;wsp:rsid wsp:val=&quot;00133126&quot;/&gt;&lt;wsp:rsid wsp:val=&quot;00133483&quot;/&gt;&lt;wsp:rsid wsp:val=&quot;00133D1E&quot;/&gt;&lt;wsp:rsid wsp:val=&quot;00134337&quot;/&gt;&lt;wsp:rsid wsp:val=&quot;0013521A&quot;/&gt;&lt;wsp:rsid wsp:val=&quot;00135542&quot;/&gt;&lt;wsp:rsid wsp:val=&quot;0013564C&quot;/&gt;&lt;wsp:rsid wsp:val=&quot;00135655&quot;/&gt;&lt;wsp:rsid wsp:val=&quot;001356B0&quot;/&gt;&lt;wsp:rsid wsp:val=&quot;00135BAB&quot;/&gt;&lt;wsp:rsid wsp:val=&quot;00136640&quot;/&gt;&lt;wsp:rsid wsp:val=&quot;00137024&quot;/&gt;&lt;wsp:rsid wsp:val=&quot;00137F2E&quot;/&gt;&lt;wsp:rsid wsp:val=&quot;00137F73&quot;/&gt;&lt;wsp:rsid wsp:val=&quot;0014044C&quot;/&gt;&lt;wsp:rsid wsp:val=&quot;0014062B&quot;/&gt;&lt;wsp:rsid wsp:val=&quot;00140774&quot;/&gt;&lt;wsp:rsid wsp:val=&quot;00140C0E&quot;/&gt;&lt;wsp:rsid wsp:val=&quot;00141EEA&quot;/&gt;&lt;wsp:rsid wsp:val=&quot;00142071&quot;/&gt;&lt;wsp:rsid wsp:val=&quot;00142282&quot;/&gt;&lt;wsp:rsid wsp:val=&quot;001427E8&quot;/&gt;&lt;wsp:rsid wsp:val=&quot;001429C5&quot;/&gt;&lt;wsp:rsid wsp:val=&quot;0014303F&quot;/&gt;&lt;wsp:rsid wsp:val=&quot;001432E2&quot;/&gt;&lt;wsp:rsid wsp:val=&quot;00143620&quot;/&gt;&lt;wsp:rsid wsp:val=&quot;001436D5&quot;/&gt;&lt;wsp:rsid wsp:val=&quot;00143758&quot;/&gt;&lt;wsp:rsid wsp:val=&quot;00143FB2&quot;/&gt;&lt;wsp:rsid wsp:val=&quot;0014401A&quot;/&gt;&lt;wsp:rsid wsp:val=&quot;00144EE4&quot;/&gt;&lt;wsp:rsid wsp:val=&quot;00145427&quot;/&gt;&lt;wsp:rsid wsp:val=&quot;001458BE&quot;/&gt;&lt;wsp:rsid wsp:val=&quot;00145D49&quot;/&gt;&lt;wsp:rsid wsp:val=&quot;00146315&quot;/&gt;&lt;wsp:rsid wsp:val=&quot;00146330&quot;/&gt;&lt;wsp:rsid wsp:val=&quot;001477BC&quot;/&gt;&lt;wsp:rsid wsp:val=&quot;00150545&quot;/&gt;&lt;wsp:rsid wsp:val=&quot;0015121C&quot;/&gt;&lt;wsp:rsid wsp:val=&quot;00151A62&quot;/&gt;&lt;wsp:rsid wsp:val=&quot;00151AC3&quot;/&gt;&lt;wsp:rsid wsp:val=&quot;00152ACF&quot;/&gt;&lt;wsp:rsid wsp:val=&quot;00152F4F&quot;/&gt;&lt;wsp:rsid wsp:val=&quot;00153154&quot;/&gt;&lt;wsp:rsid wsp:val=&quot;00153163&quot;/&gt;&lt;wsp:rsid wsp:val=&quot;001534EB&quot;/&gt;&lt;wsp:rsid wsp:val=&quot;00153A40&quot;/&gt;&lt;wsp:rsid wsp:val=&quot;001543F4&quot;/&gt;&lt;wsp:rsid wsp:val=&quot;0015445D&quot;/&gt;&lt;wsp:rsid wsp:val=&quot;00154703&quot;/&gt;&lt;wsp:rsid wsp:val=&quot;001550FA&quot;/&gt;&lt;wsp:rsid wsp:val=&quot;00155135&quot;/&gt;&lt;wsp:rsid wsp:val=&quot;001552EB&quot;/&gt;&lt;wsp:rsid wsp:val=&quot;001553D1&quot;/&gt;&lt;wsp:rsid wsp:val=&quot;00155D3E&quot;/&gt;&lt;wsp:rsid wsp:val=&quot;0015664F&quot;/&gt;&lt;wsp:rsid wsp:val=&quot;001567F4&quot;/&gt;&lt;wsp:rsid wsp:val=&quot;00156DB0&quot;/&gt;&lt;wsp:rsid wsp:val=&quot;001570C0&quot;/&gt;&lt;wsp:rsid wsp:val=&quot;00157838&quot;/&gt;&lt;wsp:rsid wsp:val=&quot;0015787A&quot;/&gt;&lt;wsp:rsid wsp:val=&quot;00157C2B&quot;/&gt;&lt;wsp:rsid wsp:val=&quot;0016013A&quot;/&gt;&lt;wsp:rsid wsp:val=&quot;001605A1&quot;/&gt;&lt;wsp:rsid wsp:val=&quot;001607C4&quot;/&gt;&lt;wsp:rsid wsp:val=&quot;00160A7E&quot;/&gt;&lt;wsp:rsid wsp:val=&quot;001611C8&quot;/&gt;&lt;wsp:rsid wsp:val=&quot;0016175A&quot;/&gt;&lt;wsp:rsid wsp:val=&quot;00162310&quot;/&gt;&lt;wsp:rsid wsp:val=&quot;001626A7&quot;/&gt;&lt;wsp:rsid wsp:val=&quot;0016273E&quot;/&gt;&lt;wsp:rsid wsp:val=&quot;00162D9B&quot;/&gt;&lt;wsp:rsid wsp:val=&quot;00162DC2&quot;/&gt;&lt;wsp:rsid wsp:val=&quot;00163099&quot;/&gt;&lt;wsp:rsid wsp:val=&quot;00163445&quot;/&gt;&lt;wsp:rsid wsp:val=&quot;001634D0&quot;/&gt;&lt;wsp:rsid wsp:val=&quot;001638DC&quot;/&gt;&lt;wsp:rsid wsp:val=&quot;00163AD4&quot;/&gt;&lt;wsp:rsid wsp:val=&quot;001647AE&quot;/&gt;&lt;wsp:rsid wsp:val=&quot;00164980&quot;/&gt;&lt;wsp:rsid wsp:val=&quot;00164C7C&quot;/&gt;&lt;wsp:rsid wsp:val=&quot;00164FE1&quot;/&gt;&lt;wsp:rsid wsp:val=&quot;0016505A&quot;/&gt;&lt;wsp:rsid wsp:val=&quot;00165C69&quot;/&gt;&lt;wsp:rsid wsp:val=&quot;001669D4&quot;/&gt;&lt;wsp:rsid wsp:val=&quot;00166DFA&quot;/&gt;&lt;wsp:rsid wsp:val=&quot;00167B96&quot;/&gt;&lt;wsp:rsid wsp:val=&quot;00167D12&quot;/&gt;&lt;wsp:rsid wsp:val=&quot;00170CCC&quot;/&gt;&lt;wsp:rsid wsp:val=&quot;00170EA3&quot;/&gt;&lt;wsp:rsid wsp:val=&quot;00171003&quot;/&gt;&lt;wsp:rsid wsp:val=&quot;001715E4&quot;/&gt;&lt;wsp:rsid wsp:val=&quot;0017188C&quot;/&gt;&lt;wsp:rsid wsp:val=&quot;00171F1A&quot;/&gt;&lt;wsp:rsid wsp:val=&quot;00172724&quot;/&gt;&lt;wsp:rsid wsp:val=&quot;0017287B&quot;/&gt;&lt;wsp:rsid wsp:val=&quot;00173A6B&quot;/&gt;&lt;wsp:rsid wsp:val=&quot;001746E5&quot;/&gt;&lt;wsp:rsid wsp:val=&quot;0017481D&quot;/&gt;&lt;wsp:rsid wsp:val=&quot;00174A33&quot;/&gt;&lt;wsp:rsid wsp:val=&quot;00174ABF&quot;/&gt;&lt;wsp:rsid wsp:val=&quot;00174C7D&quot;/&gt;&lt;wsp:rsid wsp:val=&quot;00175C3A&quot;/&gt;&lt;wsp:rsid wsp:val=&quot;00176AF0&quot;/&gt;&lt;wsp:rsid wsp:val=&quot;00176E3D&quot;/&gt;&lt;wsp:rsid wsp:val=&quot;0017720C&quot;/&gt;&lt;wsp:rsid wsp:val=&quot;001775F1&quot;/&gt;&lt;wsp:rsid wsp:val=&quot;0018014E&quot;/&gt;&lt;wsp:rsid wsp:val=&quot;00180A81&quot;/&gt;&lt;wsp:rsid wsp:val=&quot;00180C6D&quot;/&gt;&lt;wsp:rsid wsp:val=&quot;00180F5E&quot;/&gt;&lt;wsp:rsid wsp:val=&quot;0018261E&quot;/&gt;&lt;wsp:rsid wsp:val=&quot;00182C88&quot;/&gt;&lt;wsp:rsid wsp:val=&quot;0018301D&quot;/&gt;&lt;wsp:rsid wsp:val=&quot;00183112&quot;/&gt;&lt;wsp:rsid wsp:val=&quot;00183C60&quot;/&gt;&lt;wsp:rsid wsp:val=&quot;00183EAD&quot;/&gt;&lt;wsp:rsid wsp:val=&quot;00184127&quot;/&gt;&lt;wsp:rsid wsp:val=&quot;00184163&quot;/&gt;&lt;wsp:rsid wsp:val=&quot;00184395&quot;/&gt;&lt;wsp:rsid wsp:val=&quot;001853E6&quot;/&gt;&lt;wsp:rsid wsp:val=&quot;00185484&quot;/&gt;&lt;wsp:rsid wsp:val=&quot;001855A2&quot;/&gt;&lt;wsp:rsid wsp:val=&quot;00185E19&quot;/&gt;&lt;wsp:rsid wsp:val=&quot;00185FD7&quot;/&gt;&lt;wsp:rsid wsp:val=&quot;001864A7&quot;/&gt;&lt;wsp:rsid wsp:val=&quot;0018681F&quot;/&gt;&lt;wsp:rsid wsp:val=&quot;00190A7C&quot;/&gt;&lt;wsp:rsid wsp:val=&quot;00190CFE&quot;/&gt;&lt;wsp:rsid wsp:val=&quot;001917A9&quot;/&gt;&lt;wsp:rsid wsp:val=&quot;00191EEA&quot;/&gt;&lt;wsp:rsid wsp:val=&quot;001929E5&quot;/&gt;&lt;wsp:rsid wsp:val=&quot;00192A58&quot;/&gt;&lt;wsp:rsid wsp:val=&quot;00192CA2&quot;/&gt;&lt;wsp:rsid wsp:val=&quot;00192E48&quot;/&gt;&lt;wsp:rsid wsp:val=&quot;00193E3B&quot;/&gt;&lt;wsp:rsid wsp:val=&quot;0019440F&quot;/&gt;&lt;wsp:rsid wsp:val=&quot;001945B0&quot;/&gt;&lt;wsp:rsid wsp:val=&quot;001949B7&quot;/&gt;&lt;wsp:rsid wsp:val=&quot;001951A4&quot;/&gt;&lt;wsp:rsid wsp:val=&quot;00195E60&quot;/&gt;&lt;wsp:rsid wsp:val=&quot;00196868&quot;/&gt;&lt;wsp:rsid wsp:val=&quot;001969A8&quot;/&gt;&lt;wsp:rsid wsp:val=&quot;00196E16&quot;/&gt;&lt;wsp:rsid wsp:val=&quot;00197076&quot;/&gt;&lt;wsp:rsid wsp:val=&quot;001976EB&quot;/&gt;&lt;wsp:rsid wsp:val=&quot;001A0173&quot;/&gt;&lt;wsp:rsid wsp:val=&quot;001A0B7C&quot;/&gt;&lt;wsp:rsid wsp:val=&quot;001A0E8C&quot;/&gt;&lt;wsp:rsid wsp:val=&quot;001A10B8&quot;/&gt;&lt;wsp:rsid wsp:val=&quot;001A17B1&quot;/&gt;&lt;wsp:rsid wsp:val=&quot;001A1855&quot;/&gt;&lt;wsp:rsid wsp:val=&quot;001A1DD4&quot;/&gt;&lt;wsp:rsid wsp:val=&quot;001A268E&quot;/&gt;&lt;wsp:rsid wsp:val=&quot;001A2F05&quot;/&gt;&lt;wsp:rsid wsp:val=&quot;001A3351&quot;/&gt;&lt;wsp:rsid wsp:val=&quot;001A341A&quot;/&gt;&lt;wsp:rsid wsp:val=&quot;001A3F41&quot;/&gt;&lt;wsp:rsid wsp:val=&quot;001A447B&quot;/&gt;&lt;wsp:rsid wsp:val=&quot;001A4830&quot;/&gt;&lt;wsp:rsid wsp:val=&quot;001A5B73&quot;/&gt;&lt;wsp:rsid wsp:val=&quot;001A5CE3&quot;/&gt;&lt;wsp:rsid wsp:val=&quot;001A5ED1&quot;/&gt;&lt;wsp:rsid wsp:val=&quot;001A5EDD&quot;/&gt;&lt;wsp:rsid wsp:val=&quot;001A6A84&quot;/&gt;&lt;wsp:rsid wsp:val=&quot;001A768E&quot;/&gt;&lt;wsp:rsid wsp:val=&quot;001B15B5&quot;/&gt;&lt;wsp:rsid wsp:val=&quot;001B1693&quot;/&gt;&lt;wsp:rsid wsp:val=&quot;001B16CF&quot;/&gt;&lt;wsp:rsid wsp:val=&quot;001B18BF&quot;/&gt;&lt;wsp:rsid wsp:val=&quot;001B1985&quot;/&gt;&lt;wsp:rsid wsp:val=&quot;001B1D7B&quot;/&gt;&lt;wsp:rsid wsp:val=&quot;001B20A0&quot;/&gt;&lt;wsp:rsid wsp:val=&quot;001B2F10&quot;/&gt;&lt;wsp:rsid wsp:val=&quot;001B3113&quot;/&gt;&lt;wsp:rsid wsp:val=&quot;001B35C5&quot;/&gt;&lt;wsp:rsid wsp:val=&quot;001B3B54&quot;/&gt;&lt;wsp:rsid wsp:val=&quot;001B40E9&quot;/&gt;&lt;wsp:rsid wsp:val=&quot;001B4103&quot;/&gt;&lt;wsp:rsid wsp:val=&quot;001B4486&quot;/&gt;&lt;wsp:rsid wsp:val=&quot;001B480A&quot;/&gt;&lt;wsp:rsid wsp:val=&quot;001B4A19&quot;/&gt;&lt;wsp:rsid wsp:val=&quot;001B5ECA&quot;/&gt;&lt;wsp:rsid wsp:val=&quot;001B6635&quot;/&gt;&lt;wsp:rsid wsp:val=&quot;001B6818&quot;/&gt;&lt;wsp:rsid wsp:val=&quot;001B6D28&quot;/&gt;&lt;wsp:rsid wsp:val=&quot;001B7A97&quot;/&gt;&lt;wsp:rsid wsp:val=&quot;001B7C17&quot;/&gt;&lt;wsp:rsid wsp:val=&quot;001B7CA1&quot;/&gt;&lt;wsp:rsid wsp:val=&quot;001B7FAA&quot;/&gt;&lt;wsp:rsid wsp:val=&quot;001C023F&quot;/&gt;&lt;wsp:rsid wsp:val=&quot;001C02CD&quot;/&gt;&lt;wsp:rsid wsp:val=&quot;001C0472&quot;/&gt;&lt;wsp:rsid wsp:val=&quot;001C070F&quot;/&gt;&lt;wsp:rsid wsp:val=&quot;001C0899&quot;/&gt;&lt;wsp:rsid wsp:val=&quot;001C097B&quot;/&gt;&lt;wsp:rsid wsp:val=&quot;001C0B1F&quot;/&gt;&lt;wsp:rsid wsp:val=&quot;001C0B81&quot;/&gt;&lt;wsp:rsid wsp:val=&quot;001C10F7&quot;/&gt;&lt;wsp:rsid wsp:val=&quot;001C15CE&quot;/&gt;&lt;wsp:rsid wsp:val=&quot;001C1E87&quot;/&gt;&lt;wsp:rsid wsp:val=&quot;001C238A&quot;/&gt;&lt;wsp:rsid wsp:val=&quot;001C310D&quot;/&gt;&lt;wsp:rsid wsp:val=&quot;001C40A5&quot;/&gt;&lt;wsp:rsid wsp:val=&quot;001C4C70&quot;/&gt;&lt;wsp:rsid wsp:val=&quot;001C4D47&quot;/&gt;&lt;wsp:rsid wsp:val=&quot;001C5302&quot;/&gt;&lt;wsp:rsid wsp:val=&quot;001C538D&quot;/&gt;&lt;wsp:rsid wsp:val=&quot;001C5509&quot;/&gt;&lt;wsp:rsid wsp:val=&quot;001C5756&quot;/&gt;&lt;wsp:rsid wsp:val=&quot;001C5E9C&quot;/&gt;&lt;wsp:rsid wsp:val=&quot;001C6417&quot;/&gt;&lt;wsp:rsid wsp:val=&quot;001C6949&quot;/&gt;&lt;wsp:rsid wsp:val=&quot;001C6B81&quot;/&gt;&lt;wsp:rsid wsp:val=&quot;001C6CAE&quot;/&gt;&lt;wsp:rsid wsp:val=&quot;001C6E3A&quot;/&gt;&lt;wsp:rsid wsp:val=&quot;001C7083&quot;/&gt;&lt;wsp:rsid wsp:val=&quot;001D06DD&quot;/&gt;&lt;wsp:rsid wsp:val=&quot;001D073F&quot;/&gt;&lt;wsp:rsid wsp:val=&quot;001D0BB3&quot;/&gt;&lt;wsp:rsid wsp:val=&quot;001D1653&quot;/&gt;&lt;wsp:rsid wsp:val=&quot;001D186F&quot;/&gt;&lt;wsp:rsid wsp:val=&quot;001D1962&quot;/&gt;&lt;wsp:rsid wsp:val=&quot;001D1C97&quot;/&gt;&lt;wsp:rsid wsp:val=&quot;001D1CB0&quot;/&gt;&lt;wsp:rsid wsp:val=&quot;001D2187&quot;/&gt;&lt;wsp:rsid wsp:val=&quot;001D25FE&quot;/&gt;&lt;wsp:rsid wsp:val=&quot;001D2984&quot;/&gt;&lt;wsp:rsid wsp:val=&quot;001D29D1&quot;/&gt;&lt;wsp:rsid wsp:val=&quot;001D2CC9&quot;/&gt;&lt;wsp:rsid wsp:val=&quot;001D3FCF&quot;/&gt;&lt;wsp:rsid wsp:val=&quot;001D41F4&quot;/&gt;&lt;wsp:rsid wsp:val=&quot;001D5560&quot;/&gt;&lt;wsp:rsid wsp:val=&quot;001D57DA&quot;/&gt;&lt;wsp:rsid wsp:val=&quot;001D5916&quot;/&gt;&lt;wsp:rsid wsp:val=&quot;001D5CB6&quot;/&gt;&lt;wsp:rsid wsp:val=&quot;001D63FD&quot;/&gt;&lt;wsp:rsid wsp:val=&quot;001D71EA&quot;/&gt;&lt;wsp:rsid wsp:val=&quot;001D7899&quot;/&gt;&lt;wsp:rsid wsp:val=&quot;001D7CB5&quot;/&gt;&lt;wsp:rsid wsp:val=&quot;001E06A4&quot;/&gt;&lt;wsp:rsid wsp:val=&quot;001E0AA7&quot;/&gt;&lt;wsp:rsid wsp:val=&quot;001E1383&quot;/&gt;&lt;wsp:rsid wsp:val=&quot;001E1876&quot;/&gt;&lt;wsp:rsid wsp:val=&quot;001E1B01&quot;/&gt;&lt;wsp:rsid wsp:val=&quot;001E276E&quot;/&gt;&lt;wsp:rsid wsp:val=&quot;001E2905&quot;/&gt;&lt;wsp:rsid wsp:val=&quot;001E2EC7&quot;/&gt;&lt;wsp:rsid wsp:val=&quot;001E2F2C&quot;/&gt;&lt;wsp:rsid wsp:val=&quot;001E32C9&quot;/&gt;&lt;wsp:rsid wsp:val=&quot;001E3329&quot;/&gt;&lt;wsp:rsid wsp:val=&quot;001E4246&quot;/&gt;&lt;wsp:rsid wsp:val=&quot;001E4357&quot;/&gt;&lt;wsp:rsid wsp:val=&quot;001E4BAB&quot;/&gt;&lt;wsp:rsid wsp:val=&quot;001E4BF9&quot;/&gt;&lt;wsp:rsid wsp:val=&quot;001E50F4&quot;/&gt;&lt;wsp:rsid wsp:val=&quot;001E5165&quot;/&gt;&lt;wsp:rsid wsp:val=&quot;001E5D46&quot;/&gt;&lt;wsp:rsid wsp:val=&quot;001E61BC&quot;/&gt;&lt;wsp:rsid wsp:val=&quot;001E6733&quot;/&gt;&lt;wsp:rsid wsp:val=&quot;001E6AC1&quot;/&gt;&lt;wsp:rsid wsp:val=&quot;001E6B3D&quot;/&gt;&lt;wsp:rsid wsp:val=&quot;001E7044&quot;/&gt;&lt;wsp:rsid wsp:val=&quot;001E7A38&quot;/&gt;&lt;wsp:rsid wsp:val=&quot;001F0B94&quot;/&gt;&lt;wsp:rsid wsp:val=&quot;001F11FB&quot;/&gt;&lt;wsp:rsid wsp:val=&quot;001F11FF&quot;/&gt;&lt;wsp:rsid wsp:val=&quot;001F12D9&quot;/&gt;&lt;wsp:rsid wsp:val=&quot;001F1B3D&quot;/&gt;&lt;wsp:rsid wsp:val=&quot;001F22B5&quot;/&gt;&lt;wsp:rsid wsp:val=&quot;001F281C&quot;/&gt;&lt;wsp:rsid wsp:val=&quot;001F285E&quot;/&gt;&lt;wsp:rsid wsp:val=&quot;001F2DF5&quot;/&gt;&lt;wsp:rsid wsp:val=&quot;001F2FD5&quot;/&gt;&lt;wsp:rsid wsp:val=&quot;001F3C6C&quot;/&gt;&lt;wsp:rsid wsp:val=&quot;001F3EC1&quot;/&gt;&lt;wsp:rsid wsp:val=&quot;001F45AB&quot;/&gt;&lt;wsp:rsid wsp:val=&quot;001F4BCB&quot;/&gt;&lt;wsp:rsid wsp:val=&quot;001F5B92&quot;/&gt;&lt;wsp:rsid wsp:val=&quot;001F5D66&quot;/&gt;&lt;wsp:rsid wsp:val=&quot;001F68FB&quot;/&gt;&lt;wsp:rsid wsp:val=&quot;001F6C21&quot;/&gt;&lt;wsp:rsid wsp:val=&quot;001F78D3&quot;/&gt;&lt;wsp:rsid wsp:val=&quot;001F7F6A&quot;/&gt;&lt;wsp:rsid wsp:val=&quot;002002DA&quot;/&gt;&lt;wsp:rsid wsp:val=&quot;00200524&quot;/&gt;&lt;wsp:rsid wsp:val=&quot;00200BC6&quot;/&gt;&lt;wsp:rsid wsp:val=&quot;00201BF5&quot;/&gt;&lt;wsp:rsid wsp:val=&quot;00202CEC&quot;/&gt;&lt;wsp:rsid wsp:val=&quot;00203060&quot;/&gt;&lt;wsp:rsid wsp:val=&quot;00203A85&quot;/&gt;&lt;wsp:rsid wsp:val=&quot;00203C7A&quot;/&gt;&lt;wsp:rsid wsp:val=&quot;00203D3E&quot;/&gt;&lt;wsp:rsid wsp:val=&quot;00204611&quot;/&gt;&lt;wsp:rsid wsp:val=&quot;002046E5&quot;/&gt;&lt;wsp:rsid wsp:val=&quot;00204C37&quot;/&gt;&lt;wsp:rsid wsp:val=&quot;00204D78&quot;/&gt;&lt;wsp:rsid wsp:val=&quot;0020524B&quot;/&gt;&lt;wsp:rsid wsp:val=&quot;0020573E&quot;/&gt;&lt;wsp:rsid wsp:val=&quot;00205C11&quot;/&gt;&lt;wsp:rsid wsp:val=&quot;0020697E&quot;/&gt;&lt;wsp:rsid wsp:val=&quot;00206A06&quot;/&gt;&lt;wsp:rsid wsp:val=&quot;00206B05&quot;/&gt;&lt;wsp:rsid wsp:val=&quot;002072B8&quot;/&gt;&lt;wsp:rsid wsp:val=&quot;00207667&quot;/&gt;&lt;wsp:rsid wsp:val=&quot;00207E64&quot;/&gt;&lt;wsp:rsid wsp:val=&quot;00210551&quot;/&gt;&lt;wsp:rsid wsp:val=&quot;00210565&quot;/&gt;&lt;wsp:rsid wsp:val=&quot;00210669&quot;/&gt;&lt;wsp:rsid wsp:val=&quot;0021104E&quot;/&gt;&lt;wsp:rsid wsp:val=&quot;00211C21&quot;/&gt;&lt;wsp:rsid wsp:val=&quot;00211C49&quot;/&gt;&lt;wsp:rsid wsp:val=&quot;00212103&quot;/&gt;&lt;wsp:rsid wsp:val=&quot;00212239&quot;/&gt;&lt;wsp:rsid wsp:val=&quot;002129B5&quot;/&gt;&lt;wsp:rsid wsp:val=&quot;002129E8&quot;/&gt;&lt;wsp:rsid wsp:val=&quot;00212B36&quot;/&gt;&lt;wsp:rsid wsp:val=&quot;002138BD&quot;/&gt;&lt;wsp:rsid wsp:val=&quot;00213AC6&quot;/&gt;&lt;wsp:rsid wsp:val=&quot;00213CFF&quot;/&gt;&lt;wsp:rsid wsp:val=&quot;0021448E&quot;/&gt;&lt;wsp:rsid wsp:val=&quot;00214D6E&quot;/&gt;&lt;wsp:rsid wsp:val=&quot;00214F06&quot;/&gt;&lt;wsp:rsid wsp:val=&quot;00215355&quot;/&gt;&lt;wsp:rsid wsp:val=&quot;00215382&quot;/&gt;&lt;wsp:rsid wsp:val=&quot;002154D7&quot;/&gt;&lt;wsp:rsid wsp:val=&quot;002154F8&quot;/&gt;&lt;wsp:rsid wsp:val=&quot;002157A2&quot;/&gt;&lt;wsp:rsid wsp:val=&quot;0021600B&quot;/&gt;&lt;wsp:rsid wsp:val=&quot;00216063&quot;/&gt;&lt;wsp:rsid wsp:val=&quot;002160C1&quot;/&gt;&lt;wsp:rsid wsp:val=&quot;00216D37&quot;/&gt;&lt;wsp:rsid wsp:val=&quot;00217365&quot;/&gt;&lt;wsp:rsid wsp:val=&quot;002176D8&quot;/&gt;&lt;wsp:rsid wsp:val=&quot;00217926&quot;/&gt;&lt;wsp:rsid wsp:val=&quot;00217C62&quot;/&gt;&lt;wsp:rsid wsp:val=&quot;0022018E&quot;/&gt;&lt;wsp:rsid wsp:val=&quot;00220247&quot;/&gt;&lt;wsp:rsid wsp:val=&quot;00220D92&quot;/&gt;&lt;wsp:rsid wsp:val=&quot;00221E33&quot;/&gt;&lt;wsp:rsid wsp:val=&quot;0022203E&quot;/&gt;&lt;wsp:rsid wsp:val=&quot;0022233B&quot;/&gt;&lt;wsp:rsid wsp:val=&quot;00222B2F&quot;/&gt;&lt;wsp:rsid wsp:val=&quot;00222DA6&quot;/&gt;&lt;wsp:rsid wsp:val=&quot;002231F5&quot;/&gt;&lt;wsp:rsid wsp:val=&quot;00223AAF&quot;/&gt;&lt;wsp:rsid wsp:val=&quot;00223D62&quot;/&gt;&lt;wsp:rsid wsp:val=&quot;00224183&quot;/&gt;&lt;wsp:rsid wsp:val=&quot;00225C99&quot;/&gt;&lt;wsp:rsid wsp:val=&quot;00225F3F&quot;/&gt;&lt;wsp:rsid wsp:val=&quot;00226328&quot;/&gt;&lt;wsp:rsid wsp:val=&quot;00226732&quot;/&gt;&lt;wsp:rsid wsp:val=&quot;002269A7&quot;/&gt;&lt;wsp:rsid wsp:val=&quot;00227102&quot;/&gt;&lt;wsp:rsid wsp:val=&quot;0022795C&quot;/&gt;&lt;wsp:rsid wsp:val=&quot;00227AA2&quot;/&gt;&lt;wsp:rsid wsp:val=&quot;00227FAA&quot;/&gt;&lt;wsp:rsid wsp:val=&quot;002305D7&quot;/&gt;&lt;wsp:rsid wsp:val=&quot;00230E4E&quot;/&gt;&lt;wsp:rsid wsp:val=&quot;002313E3&quot;/&gt;&lt;wsp:rsid wsp:val=&quot;00231541&quot;/&gt;&lt;wsp:rsid wsp:val=&quot;00231960&quot;/&gt;&lt;wsp:rsid wsp:val=&quot;00232C35&quot;/&gt;&lt;wsp:rsid wsp:val=&quot;00232FD6&quot;/&gt;&lt;wsp:rsid wsp:val=&quot;0023368A&quot;/&gt;&lt;wsp:rsid wsp:val=&quot;00234011&quot;/&gt;&lt;wsp:rsid wsp:val=&quot;00234078&quot;/&gt;&lt;wsp:rsid wsp:val=&quot;002340A9&quot;/&gt;&lt;wsp:rsid wsp:val=&quot;002341D4&quot;/&gt;&lt;wsp:rsid wsp:val=&quot;002349AE&quot;/&gt;&lt;wsp:rsid wsp:val=&quot;00236B56&quot;/&gt;&lt;wsp:rsid wsp:val=&quot;00236DDD&quot;/&gt;&lt;wsp:rsid wsp:val=&quot;0023703E&quot;/&gt;&lt;wsp:rsid wsp:val=&quot;002370DB&quot;/&gt;&lt;wsp:rsid wsp:val=&quot;002374B0&quot;/&gt;&lt;wsp:rsid wsp:val=&quot;00237550&quot;/&gt;&lt;wsp:rsid wsp:val=&quot;0024042C&quot;/&gt;&lt;wsp:rsid wsp:val=&quot;002404B2&quot;/&gt;&lt;wsp:rsid wsp:val=&quot;00240E3C&quot;/&gt;&lt;wsp:rsid wsp:val=&quot;00240E8B&quot;/&gt;&lt;wsp:rsid wsp:val=&quot;002410CD&quot;/&gt;&lt;wsp:rsid wsp:val=&quot;00241AE5&quot;/&gt;&lt;wsp:rsid wsp:val=&quot;00241EEE&quot;/&gt;&lt;wsp:rsid wsp:val=&quot;002420AA&quot;/&gt;&lt;wsp:rsid wsp:val=&quot;002421CD&quot;/&gt;&lt;wsp:rsid wsp:val=&quot;0024294D&quot;/&gt;&lt;wsp:rsid wsp:val=&quot;00242AF7&quot;/&gt;&lt;wsp:rsid wsp:val=&quot;00242CC2&quot;/&gt;&lt;wsp:rsid wsp:val=&quot;0024341A&quot;/&gt;&lt;wsp:rsid wsp:val=&quot;0024350F&quot;/&gt;&lt;wsp:rsid wsp:val=&quot;002435F3&quot;/&gt;&lt;wsp:rsid wsp:val=&quot;00243D8D&quot;/&gt;&lt;wsp:rsid wsp:val=&quot;002444BE&quot;/&gt;&lt;wsp:rsid wsp:val=&quot;002444F8&quot;/&gt;&lt;wsp:rsid wsp:val=&quot;00244BF3&quot;/&gt;&lt;wsp:rsid wsp:val=&quot;00244D61&quot;/&gt;&lt;wsp:rsid wsp:val=&quot;00245C38&quot;/&gt;&lt;wsp:rsid wsp:val=&quot;00246224&quot;/&gt;&lt;wsp:rsid wsp:val=&quot;00246AF5&quot;/&gt;&lt;wsp:rsid wsp:val=&quot;00246C4C&quot;/&gt;&lt;wsp:rsid wsp:val=&quot;00246FB7&quot;/&gt;&lt;wsp:rsid wsp:val=&quot;0024709D&quot;/&gt;&lt;wsp:rsid wsp:val=&quot;002471A7&quot;/&gt;&lt;wsp:rsid wsp:val=&quot;00247290&quot;/&gt;&lt;wsp:rsid wsp:val=&quot;00247740&quot;/&gt;&lt;wsp:rsid wsp:val=&quot;00247C3D&quot;/&gt;&lt;wsp:rsid wsp:val=&quot;00250556&quot;/&gt;&lt;wsp:rsid wsp:val=&quot;00250650&quot;/&gt;&lt;wsp:rsid wsp:val=&quot;0025107A&quot;/&gt;&lt;wsp:rsid wsp:val=&quot;002511C9&quot;/&gt;&lt;wsp:rsid wsp:val=&quot;002518C1&quot;/&gt;&lt;wsp:rsid wsp:val=&quot;00251EEA&quot;/&gt;&lt;wsp:rsid wsp:val=&quot;00251FBF&quot;/&gt;&lt;wsp:rsid wsp:val=&quot;0025284D&quot;/&gt;&lt;wsp:rsid wsp:val=&quot;00252DD2&quot;/&gt;&lt;wsp:rsid wsp:val=&quot;00253EBF&quot;/&gt;&lt;wsp:rsid wsp:val=&quot;00254FDE&quot;/&gt;&lt;wsp:rsid wsp:val=&quot;002552A0&quot;/&gt;&lt;wsp:rsid wsp:val=&quot;00255955&quot;/&gt;&lt;wsp:rsid wsp:val=&quot;00255AEC&quot;/&gt;&lt;wsp:rsid wsp:val=&quot;00255DBA&quot;/&gt;&lt;wsp:rsid wsp:val=&quot;00255ECB&quot;/&gt;&lt;wsp:rsid wsp:val=&quot;00256F58&quot;/&gt;&lt;wsp:rsid wsp:val=&quot;00257935&quot;/&gt;&lt;wsp:rsid wsp:val=&quot;00257A6A&quot;/&gt;&lt;wsp:rsid wsp:val=&quot;002607DF&quot;/&gt;&lt;wsp:rsid wsp:val=&quot;00260A9E&quot;/&gt;&lt;wsp:rsid wsp:val=&quot;00260CAE&quot;/&gt;&lt;wsp:rsid wsp:val=&quot;00260E48&quot;/&gt;&lt;wsp:rsid wsp:val=&quot;00261BBF&quot;/&gt;&lt;wsp:rsid wsp:val=&quot;00262980&quot;/&gt;&lt;wsp:rsid wsp:val=&quot;00262C66&quot;/&gt;&lt;wsp:rsid wsp:val=&quot;00262E88&quot;/&gt;&lt;wsp:rsid wsp:val=&quot;002636A3&quot;/&gt;&lt;wsp:rsid wsp:val=&quot;00263C2E&quot;/&gt;&lt;wsp:rsid wsp:val=&quot;00263DD0&quot;/&gt;&lt;wsp:rsid wsp:val=&quot;0026467C&quot;/&gt;&lt;wsp:rsid wsp:val=&quot;00264714&quot;/&gt;&lt;wsp:rsid wsp:val=&quot;00265179&quot;/&gt;&lt;wsp:rsid wsp:val=&quot;002653A8&quot;/&gt;&lt;wsp:rsid wsp:val=&quot;00265BA6&quot;/&gt;&lt;wsp:rsid wsp:val=&quot;002669D8&quot;/&gt;&lt;wsp:rsid wsp:val=&quot;002702A6&quot;/&gt;&lt;wsp:rsid wsp:val=&quot;00270303&quot;/&gt;&lt;wsp:rsid wsp:val=&quot;0027031C&quot;/&gt;&lt;wsp:rsid wsp:val=&quot;00270559&quot;/&gt;&lt;wsp:rsid wsp:val=&quot;00271245&quot;/&gt;&lt;wsp:rsid wsp:val=&quot;0027154C&quot;/&gt;&lt;wsp:rsid wsp:val=&quot;00271B56&quot;/&gt;&lt;wsp:rsid wsp:val=&quot;00272739&quot;/&gt;&lt;wsp:rsid wsp:val=&quot;0027289E&quot;/&gt;&lt;wsp:rsid wsp:val=&quot;0027367D&quot;/&gt;&lt;wsp:rsid wsp:val=&quot;0027436C&quot;/&gt;&lt;wsp:rsid wsp:val=&quot;00274907&quot;/&gt;&lt;wsp:rsid wsp:val=&quot;00274BFB&quot;/&gt;&lt;wsp:rsid wsp:val=&quot;0027535D&quot;/&gt;&lt;wsp:rsid wsp:val=&quot;002756B9&quot;/&gt;&lt;wsp:rsid wsp:val=&quot;002759DE&quot;/&gt;&lt;wsp:rsid wsp:val=&quot;00275A61&quot;/&gt;&lt;wsp:rsid wsp:val=&quot;00275C0B&quot;/&gt;&lt;wsp:rsid wsp:val=&quot;00276155&quot;/&gt;&lt;wsp:rsid wsp:val=&quot;0027647F&quot;/&gt;&lt;wsp:rsid wsp:val=&quot;002765C7&quot;/&gt;&lt;wsp:rsid wsp:val=&quot;0027663E&quot;/&gt;&lt;wsp:rsid wsp:val=&quot;0027666D&quot;/&gt;&lt;wsp:rsid wsp:val=&quot;002767DA&quot;/&gt;&lt;wsp:rsid wsp:val=&quot;00276E74&quot;/&gt;&lt;wsp:rsid wsp:val=&quot;002773F4&quot;/&gt;&lt;wsp:rsid wsp:val=&quot;00277635&quot;/&gt;&lt;wsp:rsid wsp:val=&quot;00277DD6&quot;/&gt;&lt;wsp:rsid wsp:val=&quot;0028091C&quot;/&gt;&lt;wsp:rsid wsp:val=&quot;00281F5D&quot;/&gt;&lt;wsp:rsid wsp:val=&quot;00281FAB&quot;/&gt;&lt;wsp:rsid wsp:val=&quot;00282F28&quot;/&gt;&lt;wsp:rsid wsp:val=&quot;00283070&quot;/&gt;&lt;wsp:rsid wsp:val=&quot;00283589&quot;/&gt;&lt;wsp:rsid wsp:val=&quot;00284019&quot;/&gt;&lt;wsp:rsid wsp:val=&quot;00284705&quot;/&gt;&lt;wsp:rsid wsp:val=&quot;00285134&quot;/&gt;&lt;wsp:rsid wsp:val=&quot;002857EA&quot;/&gt;&lt;wsp:rsid wsp:val=&quot;0028584C&quot;/&gt;&lt;wsp:rsid wsp:val=&quot;00285A04&quot;/&gt;&lt;wsp:rsid wsp:val=&quot;00287228&quot;/&gt;&lt;wsp:rsid wsp:val=&quot;002873C4&quot;/&gt;&lt;wsp:rsid wsp:val=&quot;0028769B&quot;/&gt;&lt;wsp:rsid wsp:val=&quot;00287E44&quot;/&gt;&lt;wsp:rsid wsp:val=&quot;00290078&quot;/&gt;&lt;wsp:rsid wsp:val=&quot;00291163&quot;/&gt;&lt;wsp:rsid wsp:val=&quot;00292706&quot;/&gt;&lt;wsp:rsid wsp:val=&quot;00292785&quot;/&gt;&lt;wsp:rsid wsp:val=&quot;0029278E&quot;/&gt;&lt;wsp:rsid wsp:val=&quot;00292943&quot;/&gt;&lt;wsp:rsid wsp:val=&quot;00293904&quot;/&gt;&lt;wsp:rsid wsp:val=&quot;00294302&quot;/&gt;&lt;wsp:rsid wsp:val=&quot;002948B4&quot;/&gt;&lt;wsp:rsid wsp:val=&quot;00294BCB&quot;/&gt;&lt;wsp:rsid wsp:val=&quot;00294C30&quot;/&gt;&lt;wsp:rsid wsp:val=&quot;002952AF&quot;/&gt;&lt;wsp:rsid wsp:val=&quot;002953FF&quot;/&gt;&lt;wsp:rsid wsp:val=&quot;00296544&quot;/&gt;&lt;wsp:rsid wsp:val=&quot;0029664C&quot;/&gt;&lt;wsp:rsid wsp:val=&quot;00296D9F&quot;/&gt;&lt;wsp:rsid wsp:val=&quot;0029706C&quot;/&gt;&lt;wsp:rsid wsp:val=&quot;002975BB&quot;/&gt;&lt;wsp:rsid wsp:val=&quot;00297D80&quot;/&gt;&lt;wsp:rsid wsp:val=&quot;002A08CF&quot;/&gt;&lt;wsp:rsid wsp:val=&quot;002A0A3B&quot;/&gt;&lt;wsp:rsid wsp:val=&quot;002A0CD6&quot;/&gt;&lt;wsp:rsid wsp:val=&quot;002A0D93&quot;/&gt;&lt;wsp:rsid wsp:val=&quot;002A11DA&quot;/&gt;&lt;wsp:rsid wsp:val=&quot;002A150C&quot;/&gt;&lt;wsp:rsid wsp:val=&quot;002A178B&quot;/&gt;&lt;wsp:rsid wsp:val=&quot;002A1AB7&quot;/&gt;&lt;wsp:rsid wsp:val=&quot;002A1B81&quot;/&gt;&lt;wsp:rsid wsp:val=&quot;002A1D2C&quot;/&gt;&lt;wsp:rsid wsp:val=&quot;002A2543&quot;/&gt;&lt;wsp:rsid wsp:val=&quot;002A2618&quot;/&gt;&lt;wsp:rsid wsp:val=&quot;002A2869&quot;/&gt;&lt;wsp:rsid wsp:val=&quot;002A2FCC&quot;/&gt;&lt;wsp:rsid wsp:val=&quot;002A3F14&quot;/&gt;&lt;wsp:rsid wsp:val=&quot;002A4182&quot;/&gt;&lt;wsp:rsid wsp:val=&quot;002A4A75&quot;/&gt;&lt;wsp:rsid wsp:val=&quot;002A4A81&quot;/&gt;&lt;wsp:rsid wsp:val=&quot;002A51B5&quot;/&gt;&lt;wsp:rsid wsp:val=&quot;002A5AD8&quot;/&gt;&lt;wsp:rsid wsp:val=&quot;002A5FFB&quot;/&gt;&lt;wsp:rsid wsp:val=&quot;002A6C25&quot;/&gt;&lt;wsp:rsid wsp:val=&quot;002A6E9B&quot;/&gt;&lt;wsp:rsid wsp:val=&quot;002A7935&quot;/&gt;&lt;wsp:rsid wsp:val=&quot;002B0670&quot;/&gt;&lt;wsp:rsid wsp:val=&quot;002B07D5&quot;/&gt;&lt;wsp:rsid wsp:val=&quot;002B0AEA&quot;/&gt;&lt;wsp:rsid wsp:val=&quot;002B0BBE&quot;/&gt;&lt;wsp:rsid wsp:val=&quot;002B1529&quot;/&gt;&lt;wsp:rsid wsp:val=&quot;002B1802&quot;/&gt;&lt;wsp:rsid wsp:val=&quot;002B1BB5&quot;/&gt;&lt;wsp:rsid wsp:val=&quot;002B24BC&quot;/&gt;&lt;wsp:rsid wsp:val=&quot;002B2516&quot;/&gt;&lt;wsp:rsid wsp:val=&quot;002B4397&quot;/&gt;&lt;wsp:rsid wsp:val=&quot;002B4FDD&quot;/&gt;&lt;wsp:rsid wsp:val=&quot;002B51F9&quot;/&gt;&lt;wsp:rsid wsp:val=&quot;002B53AD&quot;/&gt;&lt;wsp:rsid wsp:val=&quot;002B60B1&quot;/&gt;&lt;wsp:rsid wsp:val=&quot;002B626B&quot;/&gt;&lt;wsp:rsid wsp:val=&quot;002B705C&quot;/&gt;&lt;wsp:rsid wsp:val=&quot;002B737B&quot;/&gt;&lt;wsp:rsid wsp:val=&quot;002B7CFA&quot;/&gt;&lt;wsp:rsid wsp:val=&quot;002C0542&quot;/&gt;&lt;wsp:rsid wsp:val=&quot;002C06A4&quot;/&gt;&lt;wsp:rsid wsp:val=&quot;002C0829&quot;/&gt;&lt;wsp:rsid wsp:val=&quot;002C0FC0&quot;/&gt;&lt;wsp:rsid wsp:val=&quot;002C13A2&quot;/&gt;&lt;wsp:rsid wsp:val=&quot;002C168E&quot;/&gt;&lt;wsp:rsid wsp:val=&quot;002C1AE4&quot;/&gt;&lt;wsp:rsid wsp:val=&quot;002C2591&quot;/&gt;&lt;wsp:rsid wsp:val=&quot;002C2D32&quot;/&gt;&lt;wsp:rsid wsp:val=&quot;002C320C&quot;/&gt;&lt;wsp:rsid wsp:val=&quot;002C3C97&quot;/&gt;&lt;wsp:rsid wsp:val=&quot;002C4A30&quot;/&gt;&lt;wsp:rsid wsp:val=&quot;002C4BB5&quot;/&gt;&lt;wsp:rsid wsp:val=&quot;002C5259&quot;/&gt;&lt;wsp:rsid wsp:val=&quot;002C5EE9&quot;/&gt;&lt;wsp:rsid wsp:val=&quot;002C680C&quot;/&gt;&lt;wsp:rsid wsp:val=&quot;002C6920&quot;/&gt;&lt;wsp:rsid wsp:val=&quot;002C6955&quot;/&gt;&lt;wsp:rsid wsp:val=&quot;002C6D7E&quot;/&gt;&lt;wsp:rsid wsp:val=&quot;002C77E0&quot;/&gt;&lt;wsp:rsid wsp:val=&quot;002D0075&quot;/&gt;&lt;wsp:rsid wsp:val=&quot;002D01E8&quot;/&gt;&lt;wsp:rsid wsp:val=&quot;002D1160&quot;/&gt;&lt;wsp:rsid wsp:val=&quot;002D25FB&quot;/&gt;&lt;wsp:rsid wsp:val=&quot;002D2796&quot;/&gt;&lt;wsp:rsid wsp:val=&quot;002D2F7A&quot;/&gt;&lt;wsp:rsid wsp:val=&quot;002D39D5&quot;/&gt;&lt;wsp:rsid wsp:val=&quot;002D3C68&quot;/&gt;&lt;wsp:rsid wsp:val=&quot;002D4586&quot;/&gt;&lt;wsp:rsid wsp:val=&quot;002D47C3&quot;/&gt;&lt;wsp:rsid wsp:val=&quot;002D4E1A&quot;/&gt;&lt;wsp:rsid wsp:val=&quot;002D4E28&quot;/&gt;&lt;wsp:rsid wsp:val=&quot;002D5218&quot;/&gt;&lt;wsp:rsid wsp:val=&quot;002D5E0C&quot;/&gt;&lt;wsp:rsid wsp:val=&quot;002D640A&quot;/&gt;&lt;wsp:rsid wsp:val=&quot;002D65B8&quot;/&gt;&lt;wsp:rsid wsp:val=&quot;002D683F&quot;/&gt;&lt;wsp:rsid wsp:val=&quot;002D6FBD&quot;/&gt;&lt;wsp:rsid wsp:val=&quot;002D7956&quot;/&gt;&lt;wsp:rsid wsp:val=&quot;002D7B44&quot;/&gt;&lt;wsp:rsid wsp:val=&quot;002E0090&quot;/&gt;&lt;wsp:rsid wsp:val=&quot;002E027A&quot;/&gt;&lt;wsp:rsid wsp:val=&quot;002E0318&quot;/&gt;&lt;wsp:rsid wsp:val=&quot;002E1269&quot;/&gt;&lt;wsp:rsid wsp:val=&quot;002E135C&quot;/&gt;&lt;wsp:rsid wsp:val=&quot;002E164A&quot;/&gt;&lt;wsp:rsid wsp:val=&quot;002E1A47&quot;/&gt;&lt;wsp:rsid wsp:val=&quot;002E1B1D&quot;/&gt;&lt;wsp:rsid wsp:val=&quot;002E1E6B&quot;/&gt;&lt;wsp:rsid wsp:val=&quot;002E2C90&quot;/&gt;&lt;wsp:rsid wsp:val=&quot;002E391D&quot;/&gt;&lt;wsp:rsid wsp:val=&quot;002E4DB2&quot;/&gt;&lt;wsp:rsid wsp:val=&quot;002E5D65&quot;/&gt;&lt;wsp:rsid wsp:val=&quot;002E5F67&quot;/&gt;&lt;wsp:rsid wsp:val=&quot;002E6096&quot;/&gt;&lt;wsp:rsid wsp:val=&quot;002E60EE&quot;/&gt;&lt;wsp:rsid wsp:val=&quot;002E7610&quot;/&gt;&lt;wsp:rsid wsp:val=&quot;002F0A55&quot;/&gt;&lt;wsp:rsid wsp:val=&quot;002F0E08&quot;/&gt;&lt;wsp:rsid wsp:val=&quot;002F1A5C&quot;/&gt;&lt;wsp:rsid wsp:val=&quot;002F1AA7&quot;/&gt;&lt;wsp:rsid wsp:val=&quot;002F1C87&quot;/&gt;&lt;wsp:rsid wsp:val=&quot;002F24AE&quot;/&gt;&lt;wsp:rsid wsp:val=&quot;002F2DEF&quot;/&gt;&lt;wsp:rsid wsp:val=&quot;002F2EC9&quot;/&gt;&lt;wsp:rsid wsp:val=&quot;002F365B&quot;/&gt;&lt;wsp:rsid wsp:val=&quot;002F4083&quot;/&gt;&lt;wsp:rsid wsp:val=&quot;002F4CF8&quot;/&gt;&lt;wsp:rsid wsp:val=&quot;002F5FDE&quot;/&gt;&lt;wsp:rsid wsp:val=&quot;002F61D2&quot;/&gt;&lt;wsp:rsid wsp:val=&quot;002F6316&quot;/&gt;&lt;wsp:rsid wsp:val=&quot;002F6D2B&quot;/&gt;&lt;wsp:rsid wsp:val=&quot;002F6FEC&quot;/&gt;&lt;wsp:rsid wsp:val=&quot;002F72A4&quot;/&gt;&lt;wsp:rsid wsp:val=&quot;002F7564&quot;/&gt;&lt;wsp:rsid wsp:val=&quot;003009FC&quot;/&gt;&lt;wsp:rsid wsp:val=&quot;00301D8E&quot;/&gt;&lt;wsp:rsid wsp:val=&quot;00301F63&quot;/&gt;&lt;wsp:rsid wsp:val=&quot;003020C2&quot;/&gt;&lt;wsp:rsid wsp:val=&quot;0030284B&quot;/&gt;&lt;wsp:rsid wsp:val=&quot;00302A50&quot;/&gt;&lt;wsp:rsid wsp:val=&quot;00302BE9&quot;/&gt;&lt;wsp:rsid wsp:val=&quot;003032B1&quot;/&gt;&lt;wsp:rsid wsp:val=&quot;003033EB&quot;/&gt;&lt;wsp:rsid wsp:val=&quot;003044C9&quot;/&gt;&lt;wsp:rsid wsp:val=&quot;00304588&quot;/&gt;&lt;wsp:rsid wsp:val=&quot;00304B67&quot;/&gt;&lt;wsp:rsid wsp:val=&quot;00305A22&quot;/&gt;&lt;wsp:rsid wsp:val=&quot;00305D87&quot;/&gt;&lt;wsp:rsid wsp:val=&quot;00305E3F&quot;/&gt;&lt;wsp:rsid wsp:val=&quot;00305F3A&quot;/&gt;&lt;wsp:rsid wsp:val=&quot;00306538&quot;/&gt;&lt;wsp:rsid wsp:val=&quot;003102AA&quot;/&gt;&lt;wsp:rsid wsp:val=&quot;00310FEB&quot;/&gt;&lt;wsp:rsid wsp:val=&quot;00311681&quot;/&gt;&lt;wsp:rsid wsp:val=&quot;00311EDB&quot;/&gt;&lt;wsp:rsid wsp:val=&quot;00312297&quot;/&gt;&lt;wsp:rsid wsp:val=&quot;00312909&quot;/&gt;&lt;wsp:rsid wsp:val=&quot;00312A3A&quot;/&gt;&lt;wsp:rsid wsp:val=&quot;00313152&quot;/&gt;&lt;wsp:rsid wsp:val=&quot;003133BF&quot;/&gt;&lt;wsp:rsid wsp:val=&quot;0031377E&quot;/&gt;&lt;wsp:rsid wsp:val=&quot;003143FD&quot;/&gt;&lt;wsp:rsid wsp:val=&quot;0031449C&quot;/&gt;&lt;wsp:rsid wsp:val=&quot;003147A6&quot;/&gt;&lt;wsp:rsid wsp:val=&quot;0031482A&quot;/&gt;&lt;wsp:rsid wsp:val=&quot;00314A73&quot;/&gt;&lt;wsp:rsid wsp:val=&quot;00314DC0&quot;/&gt;&lt;wsp:rsid wsp:val=&quot;003154C0&quot;/&gt;&lt;wsp:rsid wsp:val=&quot;00315C99&quot;/&gt;&lt;wsp:rsid wsp:val=&quot;00315F87&quot;/&gt;&lt;wsp:rsid wsp:val=&quot;00316116&quot;/&gt;&lt;wsp:rsid wsp:val=&quot;00316537&quot;/&gt;&lt;wsp:rsid wsp:val=&quot;0031684F&quot;/&gt;&lt;wsp:rsid wsp:val=&quot;0031760C&quot;/&gt;&lt;wsp:rsid wsp:val=&quot;00317D71&quot;/&gt;&lt;wsp:rsid wsp:val=&quot;0032085B&quot;/&gt;&lt;wsp:rsid wsp:val=&quot;00321001&quot;/&gt;&lt;wsp:rsid wsp:val=&quot;0032194B&quot;/&gt;&lt;wsp:rsid wsp:val=&quot;003226C0&quot;/&gt;&lt;wsp:rsid wsp:val=&quot;003226E9&quot;/&gt;&lt;wsp:rsid wsp:val=&quot;003226FB&quot;/&gt;&lt;wsp:rsid wsp:val=&quot;003229C6&quot;/&gt;&lt;wsp:rsid wsp:val=&quot;00322BB1&quot;/&gt;&lt;wsp:rsid wsp:val=&quot;00322C00&quot;/&gt;&lt;wsp:rsid wsp:val=&quot;00323D8F&quot;/&gt;&lt;wsp:rsid wsp:val=&quot;00324087&quot;/&gt;&lt;wsp:rsid wsp:val=&quot;00324159&quot;/&gt;&lt;wsp:rsid wsp:val=&quot;003245F4&quot;/&gt;&lt;wsp:rsid wsp:val=&quot;00324D13&quot;/&gt;&lt;wsp:rsid wsp:val=&quot;00324E10&quot;/&gt;&lt;wsp:rsid wsp:val=&quot;00325982&quot;/&gt;&lt;wsp:rsid wsp:val=&quot;00325A9C&quot;/&gt;&lt;wsp:rsid wsp:val=&quot;00325B25&quot;/&gt;&lt;wsp:rsid wsp:val=&quot;00325FC4&quot;/&gt;&lt;wsp:rsid wsp:val=&quot;00326119&quot;/&gt;&lt;wsp:rsid wsp:val=&quot;00326BF8&quot;/&gt;&lt;wsp:rsid wsp:val=&quot;00327019&quot;/&gt;&lt;wsp:rsid wsp:val=&quot;00327151&quot;/&gt;&lt;wsp:rsid wsp:val=&quot;003275B2&quot;/&gt;&lt;wsp:rsid wsp:val=&quot;003275DE&quot;/&gt;&lt;wsp:rsid wsp:val=&quot;00327F71&quot;/&gt;&lt;wsp:rsid wsp:val=&quot;00330302&quot;/&gt;&lt;wsp:rsid wsp:val=&quot;003304B9&quot;/&gt;&lt;wsp:rsid wsp:val=&quot;003305CF&quot;/&gt;&lt;wsp:rsid wsp:val=&quot;003308AF&quot;/&gt;&lt;wsp:rsid wsp:val=&quot;00331583&quot;/&gt;&lt;wsp:rsid wsp:val=&quot;00331622&quot;/&gt;&lt;wsp:rsid wsp:val=&quot;00331B6D&quot;/&gt;&lt;wsp:rsid wsp:val=&quot;00331BC5&quot;/&gt;&lt;wsp:rsid wsp:val=&quot;00331BEC&quot;/&gt;&lt;wsp:rsid wsp:val=&quot;00332062&quot;/&gt;&lt;wsp:rsid wsp:val=&quot;00332503&quot;/&gt;&lt;wsp:rsid wsp:val=&quot;003325A2&quot;/&gt;&lt;wsp:rsid wsp:val=&quot;00332AFF&quot;/&gt;&lt;wsp:rsid wsp:val=&quot;00332B08&quot;/&gt;&lt;wsp:rsid wsp:val=&quot;00332C0D&quot;/&gt;&lt;wsp:rsid wsp:val=&quot;00332C91&quot;/&gt;&lt;wsp:rsid wsp:val=&quot;00333A08&quot;/&gt;&lt;wsp:rsid wsp:val=&quot;00333FA0&quot;/&gt;&lt;wsp:rsid wsp:val=&quot;0033654D&quot;/&gt;&lt;wsp:rsid wsp:val=&quot;00336799&quot;/&gt;&lt;wsp:rsid wsp:val=&quot;00336B55&quot;/&gt;&lt;wsp:rsid wsp:val=&quot;00336E42&quot;/&gt;&lt;wsp:rsid wsp:val=&quot;003375DA&quot;/&gt;&lt;wsp:rsid wsp:val=&quot;00337A91&quot;/&gt;&lt;wsp:rsid wsp:val=&quot;00337E5D&quot;/&gt;&lt;wsp:rsid wsp:val=&quot;003400D9&quot;/&gt;&lt;wsp:rsid wsp:val=&quot;00340828&quot;/&gt;&lt;wsp:rsid wsp:val=&quot;003418B8&quot;/&gt;&lt;wsp:rsid wsp:val=&quot;003418ED&quot;/&gt;&lt;wsp:rsid wsp:val=&quot;003425D1&quot;/&gt;&lt;wsp:rsid wsp:val=&quot;003439F6&quot;/&gt;&lt;wsp:rsid wsp:val=&quot;00343EB3&quot;/&gt;&lt;wsp:rsid wsp:val=&quot;00343FAF&quot;/&gt;&lt;wsp:rsid wsp:val=&quot;0034421C&quot;/&gt;&lt;wsp:rsid wsp:val=&quot;00344D19&quot;/&gt;&lt;wsp:rsid wsp:val=&quot;0034500A&quot;/&gt;&lt;wsp:rsid wsp:val=&quot;003450FC&quot;/&gt;&lt;wsp:rsid wsp:val=&quot;00345318&quot;/&gt;&lt;wsp:rsid wsp:val=&quot;00345550&quot;/&gt;&lt;wsp:rsid wsp:val=&quot;00346199&quot;/&gt;&lt;wsp:rsid wsp:val=&quot;00346F7F&quot;/&gt;&lt;wsp:rsid wsp:val=&quot;00347051&quot;/&gt;&lt;wsp:rsid wsp:val=&quot;00347543&quot;/&gt;&lt;wsp:rsid wsp:val=&quot;003511E2&quot;/&gt;&lt;wsp:rsid wsp:val=&quot;00351688&quot;/&gt;&lt;wsp:rsid wsp:val=&quot;0035172D&quot;/&gt;&lt;wsp:rsid wsp:val=&quot;00351AAA&quot;/&gt;&lt;wsp:rsid wsp:val=&quot;0035266B&quot;/&gt;&lt;wsp:rsid wsp:val=&quot;0035292B&quot;/&gt;&lt;wsp:rsid wsp:val=&quot;0035298B&quot;/&gt;&lt;wsp:rsid wsp:val=&quot;00352B3E&quot;/&gt;&lt;wsp:rsid wsp:val=&quot;00352E2F&quot;/&gt;&lt;wsp:rsid wsp:val=&quot;00353035&quot;/&gt;&lt;wsp:rsid wsp:val=&quot;00353B0C&quot;/&gt;&lt;wsp:rsid wsp:val=&quot;00353CCC&quot;/&gt;&lt;wsp:rsid wsp:val=&quot;00353FE0&quot;/&gt;&lt;wsp:rsid wsp:val=&quot;003547E4&quot;/&gt;&lt;wsp:rsid wsp:val=&quot;00355079&quot;/&gt;&lt;wsp:rsid wsp:val=&quot;003550EE&quot;/&gt;&lt;wsp:rsid wsp:val=&quot;003551D4&quot;/&gt;&lt;wsp:rsid wsp:val=&quot;003553FF&quot;/&gt;&lt;wsp:rsid wsp:val=&quot;00355973&quot;/&gt;&lt;wsp:rsid wsp:val=&quot;00357210&quot;/&gt;&lt;wsp:rsid wsp:val=&quot;00357253&quot;/&gt;&lt;wsp:rsid wsp:val=&quot;003579C8&quot;/&gt;&lt;wsp:rsid wsp:val=&quot;00360767&quot;/&gt;&lt;wsp:rsid wsp:val=&quot;003613C7&quot;/&gt;&lt;wsp:rsid wsp:val=&quot;003616FD&quot;/&gt;&lt;wsp:rsid wsp:val=&quot;00361BF6&quot;/&gt;&lt;wsp:rsid wsp:val=&quot;00361CB3&quot;/&gt;&lt;wsp:rsid wsp:val=&quot;00362999&quot;/&gt;&lt;wsp:rsid wsp:val=&quot;00363E32&quot;/&gt;&lt;wsp:rsid wsp:val=&quot;0036404E&quot;/&gt;&lt;wsp:rsid wsp:val=&quot;00364428&quot;/&gt;&lt;wsp:rsid wsp:val=&quot;0036453D&quot;/&gt;&lt;wsp:rsid wsp:val=&quot;0036475E&quot;/&gt;&lt;wsp:rsid wsp:val=&quot;00364E5E&quot;/&gt;&lt;wsp:rsid wsp:val=&quot;0036531E&quot;/&gt;&lt;wsp:rsid wsp:val=&quot;00365748&quot;/&gt;&lt;wsp:rsid wsp:val=&quot;00366583&quot;/&gt;&lt;wsp:rsid wsp:val=&quot;003666C5&quot;/&gt;&lt;wsp:rsid wsp:val=&quot;003668BC&quot;/&gt;&lt;wsp:rsid wsp:val=&quot;00366E67&quot;/&gt;&lt;wsp:rsid wsp:val=&quot;003676F8&quot;/&gt;&lt;wsp:rsid wsp:val=&quot;003677CE&quot;/&gt;&lt;wsp:rsid wsp:val=&quot;00367884&quot;/&gt;&lt;wsp:rsid wsp:val=&quot;003678E0&quot;/&gt;&lt;wsp:rsid wsp:val=&quot;00367BA0&quot;/&gt;&lt;wsp:rsid wsp:val=&quot;003709D6&quot;/&gt;&lt;wsp:rsid wsp:val=&quot;0037103C&quot;/&gt;&lt;wsp:rsid wsp:val=&quot;003710EA&quot;/&gt;&lt;wsp:rsid wsp:val=&quot;00371301&quot;/&gt;&lt;wsp:rsid wsp:val=&quot;00371850&quot;/&gt;&lt;wsp:rsid wsp:val=&quot;00371B19&quot;/&gt;&lt;wsp:rsid wsp:val=&quot;0037324A&quot;/&gt;&lt;wsp:rsid wsp:val=&quot;003732D7&quot;/&gt;&lt;wsp:rsid wsp:val=&quot;003733AE&quot;/&gt;&lt;wsp:rsid wsp:val=&quot;00373DAE&quot;/&gt;&lt;wsp:rsid wsp:val=&quot;003741D6&quot;/&gt;&lt;wsp:rsid wsp:val=&quot;003742D6&quot;/&gt;&lt;wsp:rsid wsp:val=&quot;0037478B&quot;/&gt;&lt;wsp:rsid wsp:val=&quot;00374952&quot;/&gt;&lt;wsp:rsid wsp:val=&quot;00374F20&quot;/&gt;&lt;wsp:rsid wsp:val=&quot;003768EA&quot;/&gt;&lt;wsp:rsid wsp:val=&quot;00376A2D&quot;/&gt;&lt;wsp:rsid wsp:val=&quot;00376D7A&quot;/&gt;&lt;wsp:rsid wsp:val=&quot;00377565&quot;/&gt;&lt;wsp:rsid wsp:val=&quot;00380816&quot;/&gt;&lt;wsp:rsid wsp:val=&quot;003812F3&quot;/&gt;&lt;wsp:rsid wsp:val=&quot;00381841&quot;/&gt;&lt;wsp:rsid wsp:val=&quot;00381ABC&quot;/&gt;&lt;wsp:rsid wsp:val=&quot;00381FA8&quot;/&gt;&lt;wsp:rsid wsp:val=&quot;0038207A&quot;/&gt;&lt;wsp:rsid wsp:val=&quot;00382C10&quot;/&gt;&lt;wsp:rsid wsp:val=&quot;00382D07&quot;/&gt;&lt;wsp:rsid wsp:val=&quot;0038309C&quot;/&gt;&lt;wsp:rsid wsp:val=&quot;003831DE&quot;/&gt;&lt;wsp:rsid wsp:val=&quot;0038433E&quot;/&gt;&lt;wsp:rsid wsp:val=&quot;0038497B&quot;/&gt;&lt;wsp:rsid wsp:val=&quot;00384C4D&quot;/&gt;&lt;wsp:rsid wsp:val=&quot;00385117&quot;/&gt;&lt;wsp:rsid wsp:val=&quot;003853B3&quot;/&gt;&lt;wsp:rsid wsp:val=&quot;0038549A&quot;/&gt;&lt;wsp:rsid wsp:val=&quot;00385D44&quot;/&gt;&lt;wsp:rsid wsp:val=&quot;00386D71&quot;/&gt;&lt;wsp:rsid wsp:val=&quot;0038736A&quot;/&gt;&lt;wsp:rsid wsp:val=&quot;00390580&quot;/&gt;&lt;wsp:rsid wsp:val=&quot;00390FBA&quot;/&gt;&lt;wsp:rsid wsp:val=&quot;003910F6&quot;/&gt;&lt;wsp:rsid wsp:val=&quot;0039141A&quot;/&gt;&lt;wsp:rsid wsp:val=&quot;003919CE&quot;/&gt;&lt;wsp:rsid wsp:val=&quot;00391A29&quot;/&gt;&lt;wsp:rsid wsp:val=&quot;00392221&quot;/&gt;&lt;wsp:rsid wsp:val=&quot;00392F50&quot;/&gt;&lt;wsp:rsid wsp:val=&quot;00393C8A&quot;/&gt;&lt;wsp:rsid wsp:val=&quot;00394552&quot;/&gt;&lt;wsp:rsid wsp:val=&quot;00395090&quot;/&gt;&lt;wsp:rsid wsp:val=&quot;0039512B&quot;/&gt;&lt;wsp:rsid wsp:val=&quot;00395737&quot;/&gt;&lt;wsp:rsid wsp:val=&quot;003957B7&quot;/&gt;&lt;wsp:rsid wsp:val=&quot;003957CA&quot;/&gt;&lt;wsp:rsid wsp:val=&quot;00395B39&quot;/&gt;&lt;wsp:rsid wsp:val=&quot;00395BFE&quot;/&gt;&lt;wsp:rsid wsp:val=&quot;00395C77&quot;/&gt;&lt;wsp:rsid wsp:val=&quot;00395F8F&quot;/&gt;&lt;wsp:rsid wsp:val=&quot;0039610A&quot;/&gt;&lt;wsp:rsid wsp:val=&quot;00396298&quot;/&gt;&lt;wsp:rsid wsp:val=&quot;00396ED0&quot;/&gt;&lt;wsp:rsid wsp:val=&quot;00397677&quot;/&gt;&lt;wsp:rsid wsp:val=&quot;003979AF&quot;/&gt;&lt;wsp:rsid wsp:val=&quot;00397ADC&quot;/&gt;&lt;wsp:rsid wsp:val=&quot;003A00D5&quot;/&gt;&lt;wsp:rsid wsp:val=&quot;003A0D78&quot;/&gt;&lt;wsp:rsid wsp:val=&quot;003A188F&quot;/&gt;&lt;wsp:rsid wsp:val=&quot;003A1ABD&quot;/&gt;&lt;wsp:rsid wsp:val=&quot;003A1CDE&quot;/&gt;&lt;wsp:rsid wsp:val=&quot;003A1CF0&quot;/&gt;&lt;wsp:rsid wsp:val=&quot;003A1CFC&quot;/&gt;&lt;wsp:rsid wsp:val=&quot;003A2106&quot;/&gt;&lt;wsp:rsid wsp:val=&quot;003A25AA&quot;/&gt;&lt;wsp:rsid wsp:val=&quot;003A299A&quot;/&gt;&lt;wsp:rsid wsp:val=&quot;003A33AF&quot;/&gt;&lt;wsp:rsid wsp:val=&quot;003A491E&quot;/&gt;&lt;wsp:rsid wsp:val=&quot;003A49B7&quot;/&gt;&lt;wsp:rsid wsp:val=&quot;003A5EA6&quot;/&gt;&lt;wsp:rsid wsp:val=&quot;003A6A62&quot;/&gt;&lt;wsp:rsid wsp:val=&quot;003A6DDE&quot;/&gt;&lt;wsp:rsid wsp:val=&quot;003A6E7B&quot;/&gt;&lt;wsp:rsid wsp:val=&quot;003A6EE2&quot;/&gt;&lt;wsp:rsid wsp:val=&quot;003A7487&quot;/&gt;&lt;wsp:rsid wsp:val=&quot;003A750D&quot;/&gt;&lt;wsp:rsid wsp:val=&quot;003A79EC&quot;/&gt;&lt;wsp:rsid wsp:val=&quot;003A7CFB&quot;/&gt;&lt;wsp:rsid wsp:val=&quot;003A7F85&quot;/&gt;&lt;wsp:rsid wsp:val=&quot;003B08B5&quot;/&gt;&lt;wsp:rsid wsp:val=&quot;003B1209&quot;/&gt;&lt;wsp:rsid wsp:val=&quot;003B26F8&quot;/&gt;&lt;wsp:rsid wsp:val=&quot;003B2FC1&quot;/&gt;&lt;wsp:rsid wsp:val=&quot;003B34D5&quot;/&gt;&lt;wsp:rsid wsp:val=&quot;003B3F23&quot;/&gt;&lt;wsp:rsid wsp:val=&quot;003B3FB8&quot;/&gt;&lt;wsp:rsid wsp:val=&quot;003B40B4&quot;/&gt;&lt;wsp:rsid wsp:val=&quot;003B41C9&quot;/&gt;&lt;wsp:rsid wsp:val=&quot;003B4429&quot;/&gt;&lt;wsp:rsid wsp:val=&quot;003B4583&quot;/&gt;&lt;wsp:rsid wsp:val=&quot;003B4B66&quot;/&gt;&lt;wsp:rsid wsp:val=&quot;003B4CB9&quot;/&gt;&lt;wsp:rsid wsp:val=&quot;003B5FD9&quot;/&gt;&lt;wsp:rsid wsp:val=&quot;003B638E&quot;/&gt;&lt;wsp:rsid wsp:val=&quot;003B6788&quot;/&gt;&lt;wsp:rsid wsp:val=&quot;003B6938&quot;/&gt;&lt;wsp:rsid wsp:val=&quot;003B6FA1&quot;/&gt;&lt;wsp:rsid wsp:val=&quot;003B7AF6&quot;/&gt;&lt;wsp:rsid wsp:val=&quot;003B7B9D&quot;/&gt;&lt;wsp:rsid wsp:val=&quot;003C0378&quot;/&gt;&lt;wsp:rsid wsp:val=&quot;003C0504&quot;/&gt;&lt;wsp:rsid wsp:val=&quot;003C0743&quot;/&gt;&lt;wsp:rsid wsp:val=&quot;003C0C19&quot;/&gt;&lt;wsp:rsid wsp:val=&quot;003C1199&quot;/&gt;&lt;wsp:rsid wsp:val=&quot;003C12E6&quot;/&gt;&lt;wsp:rsid wsp:val=&quot;003C1560&quot;/&gt;&lt;wsp:rsid wsp:val=&quot;003C163C&quot;/&gt;&lt;wsp:rsid wsp:val=&quot;003C1A18&quot;/&gt;&lt;wsp:rsid wsp:val=&quot;003C1C63&quot;/&gt;&lt;wsp:rsid wsp:val=&quot;003C2B2E&quot;/&gt;&lt;wsp:rsid wsp:val=&quot;003C315D&quot;/&gt;&lt;wsp:rsid wsp:val=&quot;003C3509&quot;/&gt;&lt;wsp:rsid wsp:val=&quot;003C35AD&quot;/&gt;&lt;wsp:rsid wsp:val=&quot;003C3B21&quot;/&gt;&lt;wsp:rsid wsp:val=&quot;003C3C7D&quot;/&gt;&lt;wsp:rsid wsp:val=&quot;003C3DBB&quot;/&gt;&lt;wsp:rsid wsp:val=&quot;003C4232&quot;/&gt;&lt;wsp:rsid wsp:val=&quot;003C4664&quot;/&gt;&lt;wsp:rsid wsp:val=&quot;003C4C1F&quot;/&gt;&lt;wsp:rsid wsp:val=&quot;003C4C49&quot;/&gt;&lt;wsp:rsid wsp:val=&quot;003C5A89&quot;/&gt;&lt;wsp:rsid wsp:val=&quot;003C6496&quot;/&gt;&lt;wsp:rsid wsp:val=&quot;003C64D7&quot;/&gt;&lt;wsp:rsid wsp:val=&quot;003C684B&quot;/&gt;&lt;wsp:rsid wsp:val=&quot;003C69F0&quot;/&gt;&lt;wsp:rsid wsp:val=&quot;003C6A65&quot;/&gt;&lt;wsp:rsid wsp:val=&quot;003C6B84&quot;/&gt;&lt;wsp:rsid wsp:val=&quot;003C6C2D&quot;/&gt;&lt;wsp:rsid wsp:val=&quot;003C6E04&quot;/&gt;&lt;wsp:rsid wsp:val=&quot;003C6E7A&quot;/&gt;&lt;wsp:rsid wsp:val=&quot;003C7354&quot;/&gt;&lt;wsp:rsid wsp:val=&quot;003C7C59&quot;/&gt;&lt;wsp:rsid wsp:val=&quot;003C7D34&quot;/&gt;&lt;wsp:rsid wsp:val=&quot;003D01CC&quot;/&gt;&lt;wsp:rsid wsp:val=&quot;003D029B&quot;/&gt;&lt;wsp:rsid wsp:val=&quot;003D02CE&quot;/&gt;&lt;wsp:rsid wsp:val=&quot;003D02DF&quot;/&gt;&lt;wsp:rsid wsp:val=&quot;003D03DA&quot;/&gt;&lt;wsp:rsid wsp:val=&quot;003D09AC&quot;/&gt;&lt;wsp:rsid wsp:val=&quot;003D181D&quot;/&gt;&lt;wsp:rsid wsp:val=&quot;003D197F&quot;/&gt;&lt;wsp:rsid wsp:val=&quot;003D1F6A&quot;/&gt;&lt;wsp:rsid wsp:val=&quot;003D2468&quot;/&gt;&lt;wsp:rsid wsp:val=&quot;003D2C49&quot;/&gt;&lt;wsp:rsid wsp:val=&quot;003D2ED5&quot;/&gt;&lt;wsp:rsid wsp:val=&quot;003D3634&quot;/&gt;&lt;wsp:rsid wsp:val=&quot;003D3AF4&quot;/&gt;&lt;wsp:rsid wsp:val=&quot;003D3F79&quot;/&gt;&lt;wsp:rsid wsp:val=&quot;003D3F91&quot;/&gt;&lt;wsp:rsid wsp:val=&quot;003D4138&quot;/&gt;&lt;wsp:rsid wsp:val=&quot;003D457F&quot;/&gt;&lt;wsp:rsid wsp:val=&quot;003D4B29&quot;/&gt;&lt;wsp:rsid wsp:val=&quot;003D5123&quot;/&gt;&lt;wsp:rsid wsp:val=&quot;003D545F&quot;/&gt;&lt;wsp:rsid wsp:val=&quot;003D5951&quot;/&gt;&lt;wsp:rsid wsp:val=&quot;003D5A1F&quot;/&gt;&lt;wsp:rsid wsp:val=&quot;003D5B53&quot;/&gt;&lt;wsp:rsid wsp:val=&quot;003D5C5E&quot;/&gt;&lt;wsp:rsid wsp:val=&quot;003D5F9C&quot;/&gt;&lt;wsp:rsid wsp:val=&quot;003D601B&quot;/&gt;&lt;wsp:rsid wsp:val=&quot;003D69D7&quot;/&gt;&lt;wsp:rsid wsp:val=&quot;003D6A47&quot;/&gt;&lt;wsp:rsid wsp:val=&quot;003D6C66&quot;/&gt;&lt;wsp:rsid wsp:val=&quot;003D799C&quot;/&gt;&lt;wsp:rsid wsp:val=&quot;003D7C16&quot;/&gt;&lt;wsp:rsid wsp:val=&quot;003D7FE4&quot;/&gt;&lt;wsp:rsid wsp:val=&quot;003E00F0&quot;/&gt;&lt;wsp:rsid wsp:val=&quot;003E06F1&quot;/&gt;&lt;wsp:rsid wsp:val=&quot;003E1211&quot;/&gt;&lt;wsp:rsid wsp:val=&quot;003E128F&quot;/&gt;&lt;wsp:rsid wsp:val=&quot;003E14CC&quot;/&gt;&lt;wsp:rsid wsp:val=&quot;003E16A4&quot;/&gt;&lt;wsp:rsid wsp:val=&quot;003E1F3B&quot;/&gt;&lt;wsp:rsid wsp:val=&quot;003E2B11&quot;/&gt;&lt;wsp:rsid wsp:val=&quot;003E374F&quot;/&gt;&lt;wsp:rsid wsp:val=&quot;003E4572&quot;/&gt;&lt;wsp:rsid wsp:val=&quot;003E4B41&quot;/&gt;&lt;wsp:rsid wsp:val=&quot;003E4B59&quot;/&gt;&lt;wsp:rsid wsp:val=&quot;003E4BB1&quot;/&gt;&lt;wsp:rsid wsp:val=&quot;003E535A&quot;/&gt;&lt;wsp:rsid wsp:val=&quot;003E5D47&quot;/&gt;&lt;wsp:rsid wsp:val=&quot;003E743A&quot;/&gt;&lt;wsp:rsid wsp:val=&quot;003E7968&quot;/&gt;&lt;wsp:rsid wsp:val=&quot;003E7E78&quot;/&gt;&lt;wsp:rsid wsp:val=&quot;003F0045&quot;/&gt;&lt;wsp:rsid wsp:val=&quot;003F02EB&quot;/&gt;&lt;wsp:rsid wsp:val=&quot;003F0566&quot;/&gt;&lt;wsp:rsid wsp:val=&quot;003F0A36&quot;/&gt;&lt;wsp:rsid wsp:val=&quot;003F0BA3&quot;/&gt;&lt;wsp:rsid wsp:val=&quot;003F10E8&quot;/&gt;&lt;wsp:rsid wsp:val=&quot;003F126F&quot;/&gt;&lt;wsp:rsid wsp:val=&quot;003F1358&quot;/&gt;&lt;wsp:rsid wsp:val=&quot;003F139C&quot;/&gt;&lt;wsp:rsid wsp:val=&quot;003F153A&quot;/&gt;&lt;wsp:rsid wsp:val=&quot;003F18AB&quot;/&gt;&lt;wsp:rsid wsp:val=&quot;003F1B7E&quot;/&gt;&lt;wsp:rsid wsp:val=&quot;003F1DD3&quot;/&gt;&lt;wsp:rsid wsp:val=&quot;003F2039&quot;/&gt;&lt;wsp:rsid wsp:val=&quot;003F23C1&quot;/&gt;&lt;wsp:rsid wsp:val=&quot;003F2C1D&quot;/&gt;&lt;wsp:rsid wsp:val=&quot;003F33BF&quot;/&gt;&lt;wsp:rsid wsp:val=&quot;003F3A04&quot;/&gt;&lt;wsp:rsid wsp:val=&quot;003F471D&quot;/&gt;&lt;wsp:rsid wsp:val=&quot;003F6704&quot;/&gt;&lt;wsp:rsid wsp:val=&quot;003F6F61&quot;/&gt;&lt;wsp:rsid wsp:val=&quot;003F72B7&quot;/&gt;&lt;wsp:rsid wsp:val=&quot;003F73E4&quot;/&gt;&lt;wsp:rsid wsp:val=&quot;003F7453&quot;/&gt;&lt;wsp:rsid wsp:val=&quot;00400339&quot;/&gt;&lt;wsp:rsid wsp:val=&quot;004009D9&quot;/&gt;&lt;wsp:rsid wsp:val=&quot;00401476&quot;/&gt;&lt;wsp:rsid wsp:val=&quot;00401565&quot;/&gt;&lt;wsp:rsid wsp:val=&quot;004017A7&quot;/&gt;&lt;wsp:rsid wsp:val=&quot;00401A27&quot;/&gt;&lt;wsp:rsid wsp:val=&quot;00401DE5&quot;/&gt;&lt;wsp:rsid wsp:val=&quot;004022F3&quot;/&gt;&lt;wsp:rsid wsp:val=&quot;004034CC&quot;/&gt;&lt;wsp:rsid wsp:val=&quot;004035F9&quot;/&gt;&lt;wsp:rsid wsp:val=&quot;00403775&quot;/&gt;&lt;wsp:rsid wsp:val=&quot;00403DEE&quot;/&gt;&lt;wsp:rsid wsp:val=&quot;00403EBC&quot;/&gt;&lt;wsp:rsid wsp:val=&quot;004042B1&quot;/&gt;&lt;wsp:rsid wsp:val=&quot;00404646&quot;/&gt;&lt;wsp:rsid wsp:val=&quot;004049A4&quot;/&gt;&lt;wsp:rsid wsp:val=&quot;00404F44&quot;/&gt;&lt;wsp:rsid wsp:val=&quot;004051BA&quot;/&gt;&lt;wsp:rsid wsp:val=&quot;0040550A&quot;/&gt;&lt;wsp:rsid wsp:val=&quot;004057EF&quot;/&gt;&lt;wsp:rsid wsp:val=&quot;00405E86&quot;/&gt;&lt;wsp:rsid wsp:val=&quot;00405F0B&quot;/&gt;&lt;wsp:rsid wsp:val=&quot;00405FE1&quot;/&gt;&lt;wsp:rsid wsp:val=&quot;00406078&quot;/&gt;&lt;wsp:rsid wsp:val=&quot;00406142&quot;/&gt;&lt;wsp:rsid wsp:val=&quot;004062F9&quot;/&gt;&lt;wsp:rsid wsp:val=&quot;004065B2&quot;/&gt;&lt;wsp:rsid wsp:val=&quot;004065EF&quot;/&gt;&lt;wsp:rsid wsp:val=&quot;00406C33&quot;/&gt;&lt;wsp:rsid wsp:val=&quot;0040733D&quot;/&gt;&lt;wsp:rsid wsp:val=&quot;00407BC5&quot;/&gt;&lt;wsp:rsid wsp:val=&quot;00407C23&quot;/&gt;&lt;wsp:rsid wsp:val=&quot;00407D41&quot;/&gt;&lt;wsp:rsid wsp:val=&quot;00407F18&quot;/&gt;&lt;wsp:rsid wsp:val=&quot;004102CD&quot;/&gt;&lt;wsp:rsid wsp:val=&quot;004106EE&quot;/&gt;&lt;wsp:rsid wsp:val=&quot;00411229&quot;/&gt;&lt;wsp:rsid wsp:val=&quot;00411B00&quot;/&gt;&lt;wsp:rsid wsp:val=&quot;00411FE8&quot;/&gt;&lt;wsp:rsid wsp:val=&quot;004120CB&quot;/&gt;&lt;wsp:rsid wsp:val=&quot;004134AF&quot;/&gt;&lt;wsp:rsid wsp:val=&quot;004137E5&quot;/&gt;&lt;wsp:rsid wsp:val=&quot;004140EB&quot;/&gt;&lt;wsp:rsid wsp:val=&quot;0041424B&quot;/&gt;&lt;wsp:rsid wsp:val=&quot;00414802&quot;/&gt;&lt;wsp:rsid wsp:val=&quot;004149F0&quot;/&gt;&lt;wsp:rsid wsp:val=&quot;00414C1D&quot;/&gt;&lt;wsp:rsid wsp:val=&quot;00414F02&quot;/&gt;&lt;wsp:rsid wsp:val=&quot;0041508B&quot;/&gt;&lt;wsp:rsid wsp:val=&quot;0041537F&quot;/&gt;&lt;wsp:rsid wsp:val=&quot;00415691&quot;/&gt;&lt;wsp:rsid wsp:val=&quot;0041577F&quot;/&gt;&lt;wsp:rsid wsp:val=&quot;004159DE&quot;/&gt;&lt;wsp:rsid wsp:val=&quot;00415E5B&quot;/&gt;&lt;wsp:rsid wsp:val=&quot;00415E5F&quot;/&gt;&lt;wsp:rsid wsp:val=&quot;004161FC&quot;/&gt;&lt;wsp:rsid wsp:val=&quot;0041622F&quot;/&gt;&lt;wsp:rsid wsp:val=&quot;00416242&quot;/&gt;&lt;wsp:rsid wsp:val=&quot;00416341&quot;/&gt;&lt;wsp:rsid wsp:val=&quot;00416CE4&quot;/&gt;&lt;wsp:rsid wsp:val=&quot;00416EF2&quot;/&gt;&lt;wsp:rsid wsp:val=&quot;0041705B&quot;/&gt;&lt;wsp:rsid wsp:val=&quot;00417347&quot;/&gt;&lt;wsp:rsid wsp:val=&quot;004179A1&quot;/&gt;&lt;wsp:rsid wsp:val=&quot;00417E17&quot;/&gt;&lt;wsp:rsid wsp:val=&quot;00417F4D&quot;/&gt;&lt;wsp:rsid wsp:val=&quot;00420156&quot;/&gt;&lt;wsp:rsid wsp:val=&quot;004205A6&quot;/&gt;&lt;wsp:rsid wsp:val=&quot;00420D45&quot;/&gt;&lt;wsp:rsid wsp:val=&quot;00421050&quot;/&gt;&lt;wsp:rsid wsp:val=&quot;004219DE&quot;/&gt;&lt;wsp:rsid wsp:val=&quot;00421FE4&quot;/&gt;&lt;wsp:rsid wsp:val=&quot;0042239F&quot;/&gt;&lt;wsp:rsid wsp:val=&quot;0042250E&quot;/&gt;&lt;wsp:rsid wsp:val=&quot;004229F4&quot;/&gt;&lt;wsp:rsid wsp:val=&quot;00423300&quot;/&gt;&lt;wsp:rsid wsp:val=&quot;00423C1D&quot;/&gt;&lt;wsp:rsid wsp:val=&quot;00424172&quot;/&gt;&lt;wsp:rsid wsp:val=&quot;00424D0D&quot;/&gt;&lt;wsp:rsid wsp:val=&quot;004254C9&quot;/&gt;&lt;wsp:rsid wsp:val=&quot;004258D3&quot;/&gt;&lt;wsp:rsid wsp:val=&quot;00425A95&quot;/&gt;&lt;wsp:rsid wsp:val=&quot;00425B09&quot;/&gt;&lt;wsp:rsid wsp:val=&quot;00425B13&quot;/&gt;&lt;wsp:rsid wsp:val=&quot;00425D44&quot;/&gt;&lt;wsp:rsid wsp:val=&quot;00425F72&quot;/&gt;&lt;wsp:rsid wsp:val=&quot;00425FCF&quot;/&gt;&lt;wsp:rsid wsp:val=&quot;00426383&quot;/&gt;&lt;wsp:rsid wsp:val=&quot;004267D5&quot;/&gt;&lt;wsp:rsid wsp:val=&quot;00426D73&quot;/&gt;&lt;wsp:rsid wsp:val=&quot;00427B29&quot;/&gt;&lt;wsp:rsid wsp:val=&quot;004302A5&quot;/&gt;&lt;wsp:rsid wsp:val=&quot;00430821&quot;/&gt;&lt;wsp:rsid wsp:val=&quot;00430A94&quot;/&gt;&lt;wsp:rsid wsp:val=&quot;004310C6&quot;/&gt;&lt;wsp:rsid wsp:val=&quot;004314D7&quot;/&gt;&lt;wsp:rsid wsp:val=&quot;004315CF&quot;/&gt;&lt;wsp:rsid wsp:val=&quot;004315EC&quot;/&gt;&lt;wsp:rsid wsp:val=&quot;004319E3&quot;/&gt;&lt;wsp:rsid wsp:val=&quot;00432794&quot;/&gt;&lt;wsp:rsid wsp:val=&quot;00432A1C&quot;/&gt;&lt;wsp:rsid wsp:val=&quot;00432D7E&quot;/&gt;&lt;wsp:rsid wsp:val=&quot;00433A2B&quot;/&gt;&lt;wsp:rsid wsp:val=&quot;00433E01&quot;/&gt;&lt;wsp:rsid wsp:val=&quot;00434A35&quot;/&gt;&lt;wsp:rsid wsp:val=&quot;0043513E&quot;/&gt;&lt;wsp:rsid wsp:val=&quot;00435170&quot;/&gt;&lt;wsp:rsid wsp:val=&quot;004352A1&quot;/&gt;&lt;wsp:rsid wsp:val=&quot;004353DD&quot;/&gt;&lt;wsp:rsid wsp:val=&quot;00435644&quot;/&gt;&lt;wsp:rsid wsp:val=&quot;00436377&quot;/&gt;&lt;wsp:rsid wsp:val=&quot;00436392&quot;/&gt;&lt;wsp:rsid wsp:val=&quot;00436974&quot;/&gt;&lt;wsp:rsid wsp:val=&quot;00436A03&quot;/&gt;&lt;wsp:rsid wsp:val=&quot;00437986&quot;/&gt;&lt;wsp:rsid wsp:val=&quot;00437E3F&quot;/&gt;&lt;wsp:rsid wsp:val=&quot;00440EB9&quot;/&gt;&lt;wsp:rsid wsp:val=&quot;004410EE&quot;/&gt;&lt;wsp:rsid wsp:val=&quot;00441445&quot;/&gt;&lt;wsp:rsid wsp:val=&quot;00442CE1&quot;/&gt;&lt;wsp:rsid wsp:val=&quot;00442ED9&quot;/&gt;&lt;wsp:rsid wsp:val=&quot;004433E0&quot;/&gt;&lt;wsp:rsid wsp:val=&quot;00443505&quot;/&gt;&lt;wsp:rsid wsp:val=&quot;0044358B&quot;/&gt;&lt;wsp:rsid wsp:val=&quot;00443D87&quot;/&gt;&lt;wsp:rsid wsp:val=&quot;004442AF&quot;/&gt;&lt;wsp:rsid wsp:val=&quot;00444338&quot;/&gt;&lt;wsp:rsid wsp:val=&quot;00444CC1&quot;/&gt;&lt;wsp:rsid wsp:val=&quot;0044504B&quot;/&gt;&lt;wsp:rsid wsp:val=&quot;0044587D&quot;/&gt;&lt;wsp:rsid wsp:val=&quot;00445953&quot;/&gt;&lt;wsp:rsid wsp:val=&quot;004459A4&quot;/&gt;&lt;wsp:rsid wsp:val=&quot;00445A9E&quot;/&gt;&lt;wsp:rsid wsp:val=&quot;00445C4F&quot;/&gt;&lt;wsp:rsid wsp:val=&quot;00445E74&quot;/&gt;&lt;wsp:rsid wsp:val=&quot;00445F9A&quot;/&gt;&lt;wsp:rsid wsp:val=&quot;00446341&quot;/&gt;&lt;wsp:rsid wsp:val=&quot;004463D1&quot;/&gt;&lt;wsp:rsid wsp:val=&quot;00446454&quot;/&gt;&lt;wsp:rsid wsp:val=&quot;004464C2&quot;/&gt;&lt;wsp:rsid wsp:val=&quot;00446608&quot;/&gt;&lt;wsp:rsid wsp:val=&quot;00446A71&quot;/&gt;&lt;wsp:rsid wsp:val=&quot;00447165&quot;/&gt;&lt;wsp:rsid wsp:val=&quot;00447722&quot;/&gt;&lt;wsp:rsid wsp:val=&quot;00447FE6&quot;/&gt;&lt;wsp:rsid wsp:val=&quot;0045041F&quot;/&gt;&lt;wsp:rsid wsp:val=&quot;004511AD&quot;/&gt;&lt;wsp:rsid wsp:val=&quot;00451357&quot;/&gt;&lt;wsp:rsid wsp:val=&quot;00451718&quot;/&gt;&lt;wsp:rsid wsp:val=&quot;004517B8&quot;/&gt;&lt;wsp:rsid wsp:val=&quot;0045214F&quot;/&gt;&lt;wsp:rsid wsp:val=&quot;004528D3&quot;/&gt;&lt;wsp:rsid wsp:val=&quot;00452C92&quot;/&gt;&lt;wsp:rsid wsp:val=&quot;00452F3D&quot;/&gt;&lt;wsp:rsid wsp:val=&quot;00453666&quot;/&gt;&lt;wsp:rsid wsp:val=&quot;00453DF9&quot;/&gt;&lt;wsp:rsid wsp:val=&quot;00454796&quot;/&gt;&lt;wsp:rsid wsp:val=&quot;0045496F&quot;/&gt;&lt;wsp:rsid wsp:val=&quot;00454A69&quot;/&gt;&lt;wsp:rsid wsp:val=&quot;004556E8&quot;/&gt;&lt;wsp:rsid wsp:val=&quot;00456066&quot;/&gt;&lt;wsp:rsid wsp:val=&quot;004561D2&quot;/&gt;&lt;wsp:rsid wsp:val=&quot;00456BF3&quot;/&gt;&lt;wsp:rsid wsp:val=&quot;00456C9F&quot;/&gt;&lt;wsp:rsid wsp:val=&quot;004574B2&quot;/&gt;&lt;wsp:rsid wsp:val=&quot;0046128F&quot;/&gt;&lt;wsp:rsid wsp:val=&quot;004614CD&quot;/&gt;&lt;wsp:rsid wsp:val=&quot;00461C87&quot;/&gt;&lt;wsp:rsid wsp:val=&quot;0046277B&quot;/&gt;&lt;wsp:rsid wsp:val=&quot;00462E5B&quot;/&gt;&lt;wsp:rsid wsp:val=&quot;00463241&quot;/&gt;&lt;wsp:rsid wsp:val=&quot;00463760&quot;/&gt;&lt;wsp:rsid wsp:val=&quot;00463921&quot;/&gt;&lt;wsp:rsid wsp:val=&quot;00464857&quot;/&gt;&lt;wsp:rsid wsp:val=&quot;00464862&quot;/&gt;&lt;wsp:rsid wsp:val=&quot;00466467&quot;/&gt;&lt;wsp:rsid wsp:val=&quot;00466BD7&quot;/&gt;&lt;wsp:rsid wsp:val=&quot;004679D0&quot;/&gt;&lt;wsp:rsid wsp:val=&quot;004700C0&quot;/&gt;&lt;wsp:rsid wsp:val=&quot;00470617&quot;/&gt;&lt;wsp:rsid wsp:val=&quot;00470AB1&quot;/&gt;&lt;wsp:rsid wsp:val=&quot;0047184D&quot;/&gt;&lt;wsp:rsid wsp:val=&quot;004719F8&quot;/&gt;&lt;wsp:rsid wsp:val=&quot;004727F0&quot;/&gt;&lt;wsp:rsid wsp:val=&quot;00473064&quot;/&gt;&lt;wsp:rsid wsp:val=&quot;004733C3&quot;/&gt;&lt;wsp:rsid wsp:val=&quot;00473EA8&quot;/&gt;&lt;wsp:rsid wsp:val=&quot;00474087&quot;/&gt;&lt;wsp:rsid wsp:val=&quot;004743DF&quot;/&gt;&lt;wsp:rsid wsp:val=&quot;00474810&quot;/&gt;&lt;wsp:rsid wsp:val=&quot;00474B1C&quot;/&gt;&lt;wsp:rsid wsp:val=&quot;00474B32&quot;/&gt;&lt;wsp:rsid wsp:val=&quot;00474E9B&quot;/&gt;&lt;wsp:rsid wsp:val=&quot;00475358&quot;/&gt;&lt;wsp:rsid wsp:val=&quot;004767A3&quot;/&gt;&lt;wsp:rsid wsp:val=&quot;00476D3F&quot;/&gt;&lt;wsp:rsid wsp:val=&quot;00477D09&quot;/&gt;&lt;wsp:rsid wsp:val=&quot;00477D7E&quot;/&gt;&lt;wsp:rsid wsp:val=&quot;004807B1&quot;/&gt;&lt;wsp:rsid wsp:val=&quot;004808F1&quot;/&gt;&lt;wsp:rsid wsp:val=&quot;004808F4&quot;/&gt;&lt;wsp:rsid wsp:val=&quot;0048100B&quot;/&gt;&lt;wsp:rsid wsp:val=&quot;004812A7&quot;/&gt;&lt;wsp:rsid wsp:val=&quot;004816D4&quot;/&gt;&lt;wsp:rsid wsp:val=&quot;004819B6&quot;/&gt;&lt;wsp:rsid wsp:val=&quot;00481B0E&quot;/&gt;&lt;wsp:rsid wsp:val=&quot;00481D62&quot;/&gt;&lt;wsp:rsid wsp:val=&quot;0048355F&quot;/&gt;&lt;wsp:rsid wsp:val=&quot;00483F59&quot;/&gt;&lt;wsp:rsid wsp:val=&quot;00483F92&quot;/&gt;&lt;wsp:rsid wsp:val=&quot;004849E1&quot;/&gt;&lt;wsp:rsid wsp:val=&quot;00484C53&quot;/&gt;&lt;wsp:rsid wsp:val=&quot;00484EA2&quot;/&gt;&lt;wsp:rsid wsp:val=&quot;004855E1&quot;/&gt;&lt;wsp:rsid wsp:val=&quot;00485A67&quot;/&gt;&lt;wsp:rsid wsp:val=&quot;00485C2E&quot;/&gt;&lt;wsp:rsid wsp:val=&quot;004871C8&quot;/&gt;&lt;wsp:rsid wsp:val=&quot;00487457&quot;/&gt;&lt;wsp:rsid wsp:val=&quot;004875EE&quot;/&gt;&lt;wsp:rsid wsp:val=&quot;0049016B&quot;/&gt;&lt;wsp:rsid wsp:val=&quot;00490253&quot;/&gt;&lt;wsp:rsid wsp:val=&quot;00490EE5&quot;/&gt;&lt;wsp:rsid wsp:val=&quot;004914EC&quot;/&gt;&lt;wsp:rsid wsp:val=&quot;004914FE&quot;/&gt;&lt;wsp:rsid wsp:val=&quot;00491F48&quot;/&gt;&lt;wsp:rsid wsp:val=&quot;00493080&quot;/&gt;&lt;wsp:rsid wsp:val=&quot;00493408&quot;/&gt;&lt;wsp:rsid wsp:val=&quot;004943EB&quot;/&gt;&lt;wsp:rsid wsp:val=&quot;00494966&quot;/&gt;&lt;wsp:rsid wsp:val=&quot;00494A69&quot;/&gt;&lt;wsp:rsid wsp:val=&quot;004951A8&quot;/&gt;&lt;wsp:rsid wsp:val=&quot;00495412&quot;/&gt;&lt;wsp:rsid wsp:val=&quot;00495451&quot;/&gt;&lt;wsp:rsid wsp:val=&quot;004961C0&quot;/&gt;&lt;wsp:rsid wsp:val=&quot;00496929&quot;/&gt;&lt;wsp:rsid wsp:val=&quot;00496A41&quot;/&gt;&lt;wsp:rsid wsp:val=&quot;004A0129&quot;/&gt;&lt;wsp:rsid wsp:val=&quot;004A10A6&quot;/&gt;&lt;wsp:rsid wsp:val=&quot;004A170E&quot;/&gt;&lt;wsp:rsid wsp:val=&quot;004A1808&quot;/&gt;&lt;wsp:rsid wsp:val=&quot;004A1E15&quot;/&gt;&lt;wsp:rsid wsp:val=&quot;004A2667&quot;/&gt;&lt;wsp:rsid wsp:val=&quot;004A273E&quot;/&gt;&lt;wsp:rsid wsp:val=&quot;004A31AC&quot;/&gt;&lt;wsp:rsid wsp:val=&quot;004A375A&quot;/&gt;&lt;wsp:rsid wsp:val=&quot;004A4733&quot;/&gt;&lt;wsp:rsid wsp:val=&quot;004A47D6&quot;/&gt;&lt;wsp:rsid wsp:val=&quot;004A493A&quot;/&gt;&lt;wsp:rsid wsp:val=&quot;004A4992&quot;/&gt;&lt;wsp:rsid wsp:val=&quot;004A4B22&quot;/&gt;&lt;wsp:rsid wsp:val=&quot;004A4D3F&quot;/&gt;&lt;wsp:rsid wsp:val=&quot;004A4DAF&quot;/&gt;&lt;wsp:rsid wsp:val=&quot;004A4F52&quot;/&gt;&lt;wsp:rsid wsp:val=&quot;004A5F39&quot;/&gt;&lt;wsp:rsid wsp:val=&quot;004A63C3&quot;/&gt;&lt;wsp:rsid wsp:val=&quot;004A6822&quot;/&gt;&lt;wsp:rsid wsp:val=&quot;004A6DFB&quot;/&gt;&lt;wsp:rsid wsp:val=&quot;004A72B8&quot;/&gt;&lt;wsp:rsid wsp:val=&quot;004A7900&quot;/&gt;&lt;wsp:rsid wsp:val=&quot;004A7ED5&quot;/&gt;&lt;wsp:rsid wsp:val=&quot;004B03B3&quot;/&gt;&lt;wsp:rsid wsp:val=&quot;004B0D19&quot;/&gt;&lt;wsp:rsid wsp:val=&quot;004B12C9&quot;/&gt;&lt;wsp:rsid wsp:val=&quot;004B1312&quot;/&gt;&lt;wsp:rsid wsp:val=&quot;004B14E9&quot;/&gt;&lt;wsp:rsid wsp:val=&quot;004B1621&quot;/&gt;&lt;wsp:rsid wsp:val=&quot;004B16A8&quot;/&gt;&lt;wsp:rsid wsp:val=&quot;004B1B8D&quot;/&gt;&lt;wsp:rsid wsp:val=&quot;004B2407&quot;/&gt;&lt;wsp:rsid wsp:val=&quot;004B242B&quot;/&gt;&lt;wsp:rsid wsp:val=&quot;004B25DA&quot;/&gt;&lt;wsp:rsid wsp:val=&quot;004B291B&quot;/&gt;&lt;wsp:rsid wsp:val=&quot;004B2EAA&quot;/&gt;&lt;wsp:rsid wsp:val=&quot;004B30AD&quot;/&gt;&lt;wsp:rsid wsp:val=&quot;004B31E4&quot;/&gt;&lt;wsp:rsid wsp:val=&quot;004B3A77&quot;/&gt;&lt;wsp:rsid wsp:val=&quot;004B4801&quot;/&gt;&lt;wsp:rsid wsp:val=&quot;004B4D06&quot;/&gt;&lt;wsp:rsid wsp:val=&quot;004B504A&quot;/&gt;&lt;wsp:rsid wsp:val=&quot;004B546A&quot;/&gt;&lt;wsp:rsid wsp:val=&quot;004B5D83&quot;/&gt;&lt;wsp:rsid wsp:val=&quot;004B5F98&quot;/&gt;&lt;wsp:rsid wsp:val=&quot;004B6328&quot;/&gt;&lt;wsp:rsid wsp:val=&quot;004B65C3&quot;/&gt;&lt;wsp:rsid wsp:val=&quot;004B660D&quot;/&gt;&lt;wsp:rsid wsp:val=&quot;004B664E&quot;/&gt;&lt;wsp:rsid wsp:val=&quot;004B69B7&quot;/&gt;&lt;wsp:rsid wsp:val=&quot;004B6FF4&quot;/&gt;&lt;wsp:rsid wsp:val=&quot;004B7C9B&quot;/&gt;&lt;wsp:rsid wsp:val=&quot;004B7D13&quot;/&gt;&lt;wsp:rsid wsp:val=&quot;004C0192&quot;/&gt;&lt;wsp:rsid wsp:val=&quot;004C02EE&quot;/&gt;&lt;wsp:rsid wsp:val=&quot;004C0590&quot;/&gt;&lt;wsp:rsid wsp:val=&quot;004C06E5&quot;/&gt;&lt;wsp:rsid wsp:val=&quot;004C0928&quot;/&gt;&lt;wsp:rsid wsp:val=&quot;004C09D2&quot;/&gt;&lt;wsp:rsid wsp:val=&quot;004C0C93&quot;/&gt;&lt;wsp:rsid wsp:val=&quot;004C1C18&quot;/&gt;&lt;wsp:rsid wsp:val=&quot;004C2309&quot;/&gt;&lt;wsp:rsid wsp:val=&quot;004C28A7&quot;/&gt;&lt;wsp:rsid wsp:val=&quot;004C2A29&quot;/&gt;&lt;wsp:rsid wsp:val=&quot;004C300F&quot;/&gt;&lt;wsp:rsid wsp:val=&quot;004C36F6&quot;/&gt;&lt;wsp:rsid wsp:val=&quot;004C3F91&quot;/&gt;&lt;wsp:rsid wsp:val=&quot;004C45D9&quot;/&gt;&lt;wsp:rsid wsp:val=&quot;004C4BF7&quot;/&gt;&lt;wsp:rsid wsp:val=&quot;004C5A7B&quot;/&gt;&lt;wsp:rsid wsp:val=&quot;004C64C6&quot;/&gt;&lt;wsp:rsid wsp:val=&quot;004C7196&quot;/&gt;&lt;wsp:rsid wsp:val=&quot;004C7A8A&quot;/&gt;&lt;wsp:rsid wsp:val=&quot;004C7E92&quot;/&gt;&lt;wsp:rsid wsp:val=&quot;004C7EFF&quot;/&gt;&lt;wsp:rsid wsp:val=&quot;004D080A&quot;/&gt;&lt;wsp:rsid wsp:val=&quot;004D0D8B&quot;/&gt;&lt;wsp:rsid wsp:val=&quot;004D137A&quot;/&gt;&lt;wsp:rsid wsp:val=&quot;004D195E&quot;/&gt;&lt;wsp:rsid wsp:val=&quot;004D198A&quot;/&gt;&lt;wsp:rsid wsp:val=&quot;004D1BAD&quot;/&gt;&lt;wsp:rsid wsp:val=&quot;004D2245&quot;/&gt;&lt;wsp:rsid wsp:val=&quot;004D2305&quot;/&gt;&lt;wsp:rsid wsp:val=&quot;004D24C2&quot;/&gt;&lt;wsp:rsid wsp:val=&quot;004D264A&quot;/&gt;&lt;wsp:rsid wsp:val=&quot;004D29C2&quot;/&gt;&lt;wsp:rsid wsp:val=&quot;004D2D9E&quot;/&gt;&lt;wsp:rsid wsp:val=&quot;004D3BCF&quot;/&gt;&lt;wsp:rsid wsp:val=&quot;004D4BEC&quot;/&gt;&lt;wsp:rsid wsp:val=&quot;004D4DF3&quot;/&gt;&lt;wsp:rsid wsp:val=&quot;004D4E4E&quot;/&gt;&lt;wsp:rsid wsp:val=&quot;004D5769&quot;/&gt;&lt;wsp:rsid wsp:val=&quot;004D5AB4&quot;/&gt;&lt;wsp:rsid wsp:val=&quot;004D6164&quot;/&gt;&lt;wsp:rsid wsp:val=&quot;004D6697&quot;/&gt;&lt;wsp:rsid wsp:val=&quot;004D7A6C&quot;/&gt;&lt;wsp:rsid wsp:val=&quot;004E0414&quot;/&gt;&lt;wsp:rsid wsp:val=&quot;004E0A89&quot;/&gt;&lt;wsp:rsid wsp:val=&quot;004E0FB8&quot;/&gt;&lt;wsp:rsid wsp:val=&quot;004E11F0&quot;/&gt;&lt;wsp:rsid wsp:val=&quot;004E122D&quot;/&gt;&lt;wsp:rsid wsp:val=&quot;004E234C&quot;/&gt;&lt;wsp:rsid wsp:val=&quot;004E33BD&quot;/&gt;&lt;wsp:rsid wsp:val=&quot;004E3593&quot;/&gt;&lt;wsp:rsid wsp:val=&quot;004E3D74&quot;/&gt;&lt;wsp:rsid wsp:val=&quot;004E3E02&quot;/&gt;&lt;wsp:rsid wsp:val=&quot;004E3E31&quot;/&gt;&lt;wsp:rsid wsp:val=&quot;004E4DDA&quot;/&gt;&lt;wsp:rsid wsp:val=&quot;004E4E3D&quot;/&gt;&lt;wsp:rsid wsp:val=&quot;004E55BE&quot;/&gt;&lt;wsp:rsid wsp:val=&quot;004E5DA2&quot;/&gt;&lt;wsp:rsid wsp:val=&quot;004E6F23&quot;/&gt;&lt;wsp:rsid wsp:val=&quot;004E6F79&quot;/&gt;&lt;wsp:rsid wsp:val=&quot;004E7EA6&quot;/&gt;&lt;wsp:rsid wsp:val=&quot;004F0268&quot;/&gt;&lt;wsp:rsid wsp:val=&quot;004F07D1&quot;/&gt;&lt;wsp:rsid wsp:val=&quot;004F08F0&quot;/&gt;&lt;wsp:rsid wsp:val=&quot;004F11F8&quot;/&gt;&lt;wsp:rsid wsp:val=&quot;004F1958&quot;/&gt;&lt;wsp:rsid wsp:val=&quot;004F1F2B&quot;/&gt;&lt;wsp:rsid wsp:val=&quot;004F298F&quot;/&gt;&lt;wsp:rsid wsp:val=&quot;004F34EA&quot;/&gt;&lt;wsp:rsid wsp:val=&quot;004F42C4&quot;/&gt;&lt;wsp:rsid wsp:val=&quot;004F4CC0&quot;/&gt;&lt;wsp:rsid wsp:val=&quot;004F4E1F&quot;/&gt;&lt;wsp:rsid wsp:val=&quot;004F5BBC&quot;/&gt;&lt;wsp:rsid wsp:val=&quot;004F6007&quot;/&gt;&lt;wsp:rsid wsp:val=&quot;004F691D&quot;/&gt;&lt;wsp:rsid wsp:val=&quot;004F756D&quot;/&gt;&lt;wsp:rsid wsp:val=&quot;004F7E0C&quot;/&gt;&lt;wsp:rsid wsp:val=&quot;0050049D&quot;/&gt;&lt;wsp:rsid wsp:val=&quot;005012C3&quot;/&gt;&lt;wsp:rsid wsp:val=&quot;00501385&quot;/&gt;&lt;wsp:rsid wsp:val=&quot;005013EB&quot;/&gt;&lt;wsp:rsid wsp:val=&quot;0050143B&quot;/&gt;&lt;wsp:rsid wsp:val=&quot;00501773&quot;/&gt;&lt;wsp:rsid wsp:val=&quot;005019BD&quot;/&gt;&lt;wsp:rsid wsp:val=&quot;00501A22&quot;/&gt;&lt;wsp:rsid wsp:val=&quot;00501E6C&quot;/&gt;&lt;wsp:rsid wsp:val=&quot;00501F1E&quot;/&gt;&lt;wsp:rsid wsp:val=&quot;00501F77&quot;/&gt;&lt;wsp:rsid wsp:val=&quot;005022A1&quot;/&gt;&lt;wsp:rsid wsp:val=&quot;005025E7&quot;/&gt;&lt;wsp:rsid wsp:val=&quot;00503222&quot;/&gt;&lt;wsp:rsid wsp:val=&quot;0050385A&quot;/&gt;&lt;wsp:rsid wsp:val=&quot;00503B0F&quot;/&gt;&lt;wsp:rsid wsp:val=&quot;00503D32&quot;/&gt;&lt;wsp:rsid wsp:val=&quot;00503DBD&quot;/&gt;&lt;wsp:rsid wsp:val=&quot;005047E4&quot;/&gt;&lt;wsp:rsid wsp:val=&quot;0050497C&quot;/&gt;&lt;wsp:rsid wsp:val=&quot;005054AE&quot;/&gt;&lt;wsp:rsid wsp:val=&quot;00505996&quot;/&gt;&lt;wsp:rsid wsp:val=&quot;00505A35&quot;/&gt;&lt;wsp:rsid wsp:val=&quot;00506F4C&quot;/&gt;&lt;wsp:rsid wsp:val=&quot;005070B7&quot;/&gt;&lt;wsp:rsid wsp:val=&quot;00507538&quot;/&gt;&lt;wsp:rsid wsp:val=&quot;00507619&quot;/&gt;&lt;wsp:rsid wsp:val=&quot;00507953&quot;/&gt;&lt;wsp:rsid wsp:val=&quot;005079EB&quot;/&gt;&lt;wsp:rsid wsp:val=&quot;00507C49&quot;/&gt;&lt;wsp:rsid wsp:val=&quot;005102F8&quot;/&gt;&lt;wsp:rsid wsp:val=&quot;00510324&quot;/&gt;&lt;wsp:rsid wsp:val=&quot;00510F5B&quot;/&gt;&lt;wsp:rsid wsp:val=&quot;00511449&quot;/&gt;&lt;wsp:rsid wsp:val=&quot;00511991&quot;/&gt;&lt;wsp:rsid wsp:val=&quot;00511ED0&quot;/&gt;&lt;wsp:rsid wsp:val=&quot;005121C7&quot;/&gt;&lt;wsp:rsid wsp:val=&quot;00512356&quot;/&gt;&lt;wsp:rsid wsp:val=&quot;005126BE&quot;/&gt;&lt;wsp:rsid wsp:val=&quot;00512890&quot;/&gt;&lt;wsp:rsid wsp:val=&quot;00512BA9&quot;/&gt;&lt;wsp:rsid wsp:val=&quot;00512CFA&quot;/&gt;&lt;wsp:rsid wsp:val=&quot;005138DE&quot;/&gt;&lt;wsp:rsid wsp:val=&quot;00513974&quot;/&gt;&lt;wsp:rsid wsp:val=&quot;00513E82&quot;/&gt;&lt;wsp:rsid wsp:val=&quot;00514153&quot;/&gt;&lt;wsp:rsid wsp:val=&quot;0051436D&quot;/&gt;&lt;wsp:rsid wsp:val=&quot;005144A2&quot;/&gt;&lt;wsp:rsid wsp:val=&quot;0051460C&quot;/&gt;&lt;wsp:rsid wsp:val=&quot;0051485C&quot;/&gt;&lt;wsp:rsid wsp:val=&quot;0051488B&quot;/&gt;&lt;wsp:rsid wsp:val=&quot;00514D0A&quot;/&gt;&lt;wsp:rsid wsp:val=&quot;0051594C&quot;/&gt;&lt;wsp:rsid wsp:val=&quot;005159FE&quot;/&gt;&lt;wsp:rsid wsp:val=&quot;0051607D&quot;/&gt;&lt;wsp:rsid wsp:val=&quot;005175AE&quot;/&gt;&lt;wsp:rsid wsp:val=&quot;00517CA3&quot;/&gt;&lt;wsp:rsid wsp:val=&quot;00517CDA&quot;/&gt;&lt;wsp:rsid wsp:val=&quot;0052042B&quot;/&gt;&lt;wsp:rsid wsp:val=&quot;005213A5&quot;/&gt;&lt;wsp:rsid wsp:val=&quot;0052141B&quot;/&gt;&lt;wsp:rsid wsp:val=&quot;00521FFE&quot;/&gt;&lt;wsp:rsid wsp:val=&quot;00522C84&quot;/&gt;&lt;wsp:rsid wsp:val=&quot;00523075&quot;/&gt;&lt;wsp:rsid wsp:val=&quot;005230ED&quot;/&gt;&lt;wsp:rsid wsp:val=&quot;0052382A&quot;/&gt;&lt;wsp:rsid wsp:val=&quot;00523B93&quot;/&gt;&lt;wsp:rsid wsp:val=&quot;005248AA&quot;/&gt;&lt;wsp:rsid wsp:val=&quot;00525102&quot;/&gt;&lt;wsp:rsid wsp:val=&quot;005258F2&quot;/&gt;&lt;wsp:rsid wsp:val=&quot;00525D45&quot;/&gt;&lt;wsp:rsid wsp:val=&quot;00526771&quot;/&gt;&lt;wsp:rsid wsp:val=&quot;00527577&quot;/&gt;&lt;wsp:rsid wsp:val=&quot;00530143&quot;/&gt;&lt;wsp:rsid wsp:val=&quot;00530955&quot;/&gt;&lt;wsp:rsid wsp:val=&quot;0053120D&quot;/&gt;&lt;wsp:rsid wsp:val=&quot;0053241C&quot;/&gt;&lt;wsp:rsid wsp:val=&quot;005325E5&quot;/&gt;&lt;wsp:rsid wsp:val=&quot;00532B2E&quot;/&gt;&lt;wsp:rsid wsp:val=&quot;0053316B&quot;/&gt;&lt;wsp:rsid wsp:val=&quot;005332DB&quot;/&gt;&lt;wsp:rsid wsp:val=&quot;00533533&quot;/&gt;&lt;wsp:rsid wsp:val=&quot;00534147&quot;/&gt;&lt;wsp:rsid wsp:val=&quot;0053458E&quot;/&gt;&lt;wsp:rsid wsp:val=&quot;005346DD&quot;/&gt;&lt;wsp:rsid wsp:val=&quot;00534EE9&quot;/&gt;&lt;wsp:rsid wsp:val=&quot;0053536D&quot;/&gt;&lt;wsp:rsid wsp:val=&quot;00535FE3&quot;/&gt;&lt;wsp:rsid wsp:val=&quot;005362B7&quot;/&gt;&lt;wsp:rsid wsp:val=&quot;0053640D&quot;/&gt;&lt;wsp:rsid wsp:val=&quot;005369B6&quot;/&gt;&lt;wsp:rsid wsp:val=&quot;00536ADB&quot;/&gt;&lt;wsp:rsid wsp:val=&quot;0053719E&quot;/&gt;&lt;wsp:rsid wsp:val=&quot;00542699&quot;/&gt;&lt;wsp:rsid wsp:val=&quot;00542A0F&quot;/&gt;&lt;wsp:rsid wsp:val=&quot;00542F2E&quot;/&gt;&lt;wsp:rsid wsp:val=&quot;005430E6&quot;/&gt;&lt;wsp:rsid wsp:val=&quot;00543519&quot;/&gt;&lt;wsp:rsid wsp:val=&quot;0054383A&quot;/&gt;&lt;wsp:rsid wsp:val=&quot;00543B33&quot;/&gt;&lt;wsp:rsid wsp:val=&quot;00543C12&quot;/&gt;&lt;wsp:rsid wsp:val=&quot;00543E04&quot;/&gt;&lt;wsp:rsid wsp:val=&quot;0054414B&quot;/&gt;&lt;wsp:rsid wsp:val=&quot;00544375&quot;/&gt;&lt;wsp:rsid wsp:val=&quot;005444D4&quot;/&gt;&lt;wsp:rsid wsp:val=&quot;00544AB6&quot;/&gt;&lt;wsp:rsid wsp:val=&quot;00545313&quot;/&gt;&lt;wsp:rsid wsp:val=&quot;00545347&quot;/&gt;&lt;wsp:rsid wsp:val=&quot;0054654F&quot;/&gt;&lt;wsp:rsid wsp:val=&quot;005466B5&quot;/&gt;&lt;wsp:rsid wsp:val=&quot;0054679B&quot;/&gt;&lt;wsp:rsid wsp:val=&quot;00546ACC&quot;/&gt;&lt;wsp:rsid wsp:val=&quot;00546D57&quot;/&gt;&lt;wsp:rsid wsp:val=&quot;00547144&quot;/&gt;&lt;wsp:rsid wsp:val=&quot;00547653&quot;/&gt;&lt;wsp:rsid wsp:val=&quot;0055012B&quot;/&gt;&lt;wsp:rsid wsp:val=&quot;00550579&quot;/&gt;&lt;wsp:rsid wsp:val=&quot;00551536&quot;/&gt;&lt;wsp:rsid wsp:val=&quot;00551AED&quot;/&gt;&lt;wsp:rsid wsp:val=&quot;00551E15&quot;/&gt;&lt;wsp:rsid wsp:val=&quot;00553872&quot;/&gt;&lt;wsp:rsid wsp:val=&quot;00553B42&quot;/&gt;&lt;wsp:rsid wsp:val=&quot;0055447D&quot;/&gt;&lt;wsp:rsid wsp:val=&quot;005552DA&quot;/&gt;&lt;wsp:rsid wsp:val=&quot;005553BB&quot;/&gt;&lt;wsp:rsid wsp:val=&quot;0055583B&quot;/&gt;&lt;wsp:rsid wsp:val=&quot;00555AC5&quot;/&gt;&lt;wsp:rsid wsp:val=&quot;00555E9F&quot;/&gt;&lt;wsp:rsid wsp:val=&quot;0055626D&quot;/&gt;&lt;wsp:rsid wsp:val=&quot;00556451&quot;/&gt;&lt;wsp:rsid wsp:val=&quot;005569AD&quot;/&gt;&lt;wsp:rsid wsp:val=&quot;00556EB7&quot;/&gt;&lt;wsp:rsid wsp:val=&quot;0055717B&quot;/&gt;&lt;wsp:rsid wsp:val=&quot;0055753B&quot;/&gt;&lt;wsp:rsid wsp:val=&quot;00557A52&quot;/&gt;&lt;wsp:rsid wsp:val=&quot;005600E4&quot;/&gt;&lt;wsp:rsid wsp:val=&quot;00560328&quot;/&gt;&lt;wsp:rsid wsp:val=&quot;0056047D&quot;/&gt;&lt;wsp:rsid wsp:val=&quot;00560D99&quot;/&gt;&lt;wsp:rsid wsp:val=&quot;00560F63&quot;/&gt;&lt;wsp:rsid wsp:val=&quot;00561026&quot;/&gt;&lt;wsp:rsid wsp:val=&quot;0056253B&quot;/&gt;&lt;wsp:rsid wsp:val=&quot;005626D5&quot;/&gt;&lt;wsp:rsid wsp:val=&quot;0056295E&quot;/&gt;&lt;wsp:rsid wsp:val=&quot;00562DB5&quot;/&gt;&lt;wsp:rsid wsp:val=&quot;00563384&quot;/&gt;&lt;wsp:rsid wsp:val=&quot;005638FD&quot;/&gt;&lt;wsp:rsid wsp:val=&quot;005639B0&quot;/&gt;&lt;wsp:rsid wsp:val=&quot;00563B61&quot;/&gt;&lt;wsp:rsid wsp:val=&quot;00563CEC&quot;/&gt;&lt;wsp:rsid wsp:val=&quot;005643DD&quot;/&gt;&lt;wsp:rsid wsp:val=&quot;005652B6&quot;/&gt;&lt;wsp:rsid wsp:val=&quot;00565472&quot;/&gt;&lt;wsp:rsid wsp:val=&quot;0056566C&quot;/&gt;&lt;wsp:rsid wsp:val=&quot;00565A3E&quot;/&gt;&lt;wsp:rsid wsp:val=&quot;00565CD4&quot;/&gt;&lt;wsp:rsid wsp:val=&quot;005665A5&quot;/&gt;&lt;wsp:rsid wsp:val=&quot;005679D2&quot;/&gt;&lt;wsp:rsid wsp:val=&quot;00567B0B&quot;/&gt;&lt;wsp:rsid wsp:val=&quot;00570CA1&quot;/&gt;&lt;wsp:rsid wsp:val=&quot;00570EC6&quot;/&gt;&lt;wsp:rsid wsp:val=&quot;00571302&quot;/&gt;&lt;wsp:rsid wsp:val=&quot;005715BE&quot;/&gt;&lt;wsp:rsid wsp:val=&quot;00572094&quot;/&gt;&lt;wsp:rsid wsp:val=&quot;005729A5&quot;/&gt;&lt;wsp:rsid wsp:val=&quot;00573AF6&quot;/&gt;&lt;wsp:rsid wsp:val=&quot;00573DB2&quot;/&gt;&lt;wsp:rsid wsp:val=&quot;00573E5C&quot;/&gt;&lt;wsp:rsid wsp:val=&quot;005741D7&quot;/&gt;&lt;wsp:rsid wsp:val=&quot;00574479&quot;/&gt;&lt;wsp:rsid wsp:val=&quot;005746DE&quot;/&gt;&lt;wsp:rsid wsp:val=&quot;00574711&quot;/&gt;&lt;wsp:rsid wsp:val=&quot;00574B90&quot;/&gt;&lt;wsp:rsid wsp:val=&quot;0057574A&quot;/&gt;&lt;wsp:rsid wsp:val=&quot;005757C1&quot;/&gt;&lt;wsp:rsid wsp:val=&quot;00575917&quot;/&gt;&lt;wsp:rsid wsp:val=&quot;005759B7&quot;/&gt;&lt;wsp:rsid wsp:val=&quot;00576357&quot;/&gt;&lt;wsp:rsid wsp:val=&quot;00576483&quot;/&gt;&lt;wsp:rsid wsp:val=&quot;00576599&quot;/&gt;&lt;wsp:rsid wsp:val=&quot;00576F5A&quot;/&gt;&lt;wsp:rsid wsp:val=&quot;0057709C&quot;/&gt;&lt;wsp:rsid wsp:val=&quot;00577299&quot;/&gt;&lt;wsp:rsid wsp:val=&quot;00577A48&quot;/&gt;&lt;wsp:rsid wsp:val=&quot;00577C76&quot;/&gt;&lt;wsp:rsid wsp:val=&quot;0058055E&quot;/&gt;&lt;wsp:rsid wsp:val=&quot;00580F3D&quot;/&gt;&lt;wsp:rsid wsp:val=&quot;005811F6&quot;/&gt;&lt;wsp:rsid wsp:val=&quot;005814D9&quot;/&gt;&lt;wsp:rsid wsp:val=&quot;005816C5&quot;/&gt;&lt;wsp:rsid wsp:val=&quot;00581C8C&quot;/&gt;&lt;wsp:rsid wsp:val=&quot;00582077&quot;/&gt;&lt;wsp:rsid wsp:val=&quot;00582080&quot;/&gt;&lt;wsp:rsid wsp:val=&quot;00582C50&quot;/&gt;&lt;wsp:rsid wsp:val=&quot;005842A1&quot;/&gt;&lt;wsp:rsid wsp:val=&quot;00584727&quot;/&gt;&lt;wsp:rsid wsp:val=&quot;00585BE9&quot;/&gt;&lt;wsp:rsid wsp:val=&quot;005867FC&quot;/&gt;&lt;wsp:rsid wsp:val=&quot;00586809&quot;/&gt;&lt;wsp:rsid wsp:val=&quot;00586BF1&quot;/&gt;&lt;wsp:rsid wsp:val=&quot;00587821&quot;/&gt;&lt;wsp:rsid wsp:val=&quot;0059039C&quot;/&gt;&lt;wsp:rsid wsp:val=&quot;00590B20&quot;/&gt;&lt;wsp:rsid wsp:val=&quot;00590EAA&quot;/&gt;&lt;wsp:rsid wsp:val=&quot;00591CE6&quot;/&gt;&lt;wsp:rsid wsp:val=&quot;0059256C&quot;/&gt;&lt;wsp:rsid wsp:val=&quot;00592722&quot;/&gt;&lt;wsp:rsid wsp:val=&quot;0059339E&quot;/&gt;&lt;wsp:rsid wsp:val=&quot;00593910&quot;/&gt;&lt;wsp:rsid wsp:val=&quot;005939EE&quot;/&gt;&lt;wsp:rsid wsp:val=&quot;00593C26&quot;/&gt;&lt;wsp:rsid wsp:val=&quot;00594136&quot;/&gt;&lt;wsp:rsid wsp:val=&quot;00594C3C&quot;/&gt;&lt;wsp:rsid wsp:val=&quot;00594CC7&quot;/&gt;&lt;wsp:rsid wsp:val=&quot;00594DCC&quot;/&gt;&lt;wsp:rsid wsp:val=&quot;0059516A&quot;/&gt;&lt;wsp:rsid wsp:val=&quot;005951D3&quot;/&gt;&lt;wsp:rsid wsp:val=&quot;00595282&quot;/&gt;&lt;wsp:rsid wsp:val=&quot;00595306&quot;/&gt;&lt;wsp:rsid wsp:val=&quot;00595970&quot;/&gt;&lt;wsp:rsid wsp:val=&quot;005959E4&quot;/&gt;&lt;wsp:rsid wsp:val=&quot;00595A54&quot;/&gt;&lt;wsp:rsid wsp:val=&quot;00595F6E&quot;/&gt;&lt;wsp:rsid wsp:val=&quot;00596285&quot;/&gt;&lt;wsp:rsid wsp:val=&quot;005967EC&quot;/&gt;&lt;wsp:rsid wsp:val=&quot;00596B0D&quot;/&gt;&lt;wsp:rsid wsp:val=&quot;00596EDE&quot;/&gt;&lt;wsp:rsid wsp:val=&quot;0059709D&quot;/&gt;&lt;wsp:rsid wsp:val=&quot;005972D1&quot;/&gt;&lt;wsp:rsid wsp:val=&quot;0059752F&quot;/&gt;&lt;wsp:rsid wsp:val=&quot;005A0648&quot;/&gt;&lt;wsp:rsid wsp:val=&quot;005A09AB&quot;/&gt;&lt;wsp:rsid wsp:val=&quot;005A1228&quot;/&gt;&lt;wsp:rsid wsp:val=&quot;005A1376&quot;/&gt;&lt;wsp:rsid wsp:val=&quot;005A1484&quot;/&gt;&lt;wsp:rsid wsp:val=&quot;005A16CB&quot;/&gt;&lt;wsp:rsid wsp:val=&quot;005A18DD&quot;/&gt;&lt;wsp:rsid wsp:val=&quot;005A1B47&quot;/&gt;&lt;wsp:rsid wsp:val=&quot;005A1DD5&quot;/&gt;&lt;wsp:rsid wsp:val=&quot;005A2101&quot;/&gt;&lt;wsp:rsid wsp:val=&quot;005A33AD&quot;/&gt;&lt;wsp:rsid wsp:val=&quot;005A36A2&quot;/&gt;&lt;wsp:rsid wsp:val=&quot;005A3B47&quot;/&gt;&lt;wsp:rsid wsp:val=&quot;005A3BE1&quot;/&gt;&lt;wsp:rsid wsp:val=&quot;005A3D9F&quot;/&gt;&lt;wsp:rsid wsp:val=&quot;005A4081&quot;/&gt;&lt;wsp:rsid wsp:val=&quot;005A43B8&quot;/&gt;&lt;wsp:rsid wsp:val=&quot;005A4C2D&quot;/&gt;&lt;wsp:rsid wsp:val=&quot;005A57F4&quot;/&gt;&lt;wsp:rsid wsp:val=&quot;005A6290&quot;/&gt;&lt;wsp:rsid wsp:val=&quot;005A65FA&quot;/&gt;&lt;wsp:rsid wsp:val=&quot;005A6673&quot;/&gt;&lt;wsp:rsid wsp:val=&quot;005A6AAD&quot;/&gt;&lt;wsp:rsid wsp:val=&quot;005A6C23&quot;/&gt;&lt;wsp:rsid wsp:val=&quot;005A7018&quot;/&gt;&lt;wsp:rsid wsp:val=&quot;005A775C&quot;/&gt;&lt;wsp:rsid wsp:val=&quot;005A78C6&quot;/&gt;&lt;wsp:rsid wsp:val=&quot;005A7A58&quot;/&gt;&lt;wsp:rsid wsp:val=&quot;005B041A&quot;/&gt;&lt;wsp:rsid wsp:val=&quot;005B0508&quot;/&gt;&lt;wsp:rsid wsp:val=&quot;005B08F1&quot;/&gt;&lt;wsp:rsid wsp:val=&quot;005B0968&quot;/&gt;&lt;wsp:rsid wsp:val=&quot;005B10DF&quot;/&gt;&lt;wsp:rsid wsp:val=&quot;005B2126&quot;/&gt;&lt;wsp:rsid wsp:val=&quot;005B26ED&quot;/&gt;&lt;wsp:rsid wsp:val=&quot;005B3368&quot;/&gt;&lt;wsp:rsid wsp:val=&quot;005B35EC&quot;/&gt;&lt;wsp:rsid wsp:val=&quot;005B3696&quot;/&gt;&lt;wsp:rsid wsp:val=&quot;005B3A83&quot;/&gt;&lt;wsp:rsid wsp:val=&quot;005B3BD6&quot;/&gt;&lt;wsp:rsid wsp:val=&quot;005B44AC&quot;/&gt;&lt;wsp:rsid wsp:val=&quot;005B45E6&quot;/&gt;&lt;wsp:rsid wsp:val=&quot;005B5BF7&quot;/&gt;&lt;wsp:rsid wsp:val=&quot;005B5E52&quot;/&gt;&lt;wsp:rsid wsp:val=&quot;005B5F02&quot;/&gt;&lt;wsp:rsid wsp:val=&quot;005B6845&quot;/&gt;&lt;wsp:rsid wsp:val=&quot;005B6AF2&quot;/&gt;&lt;wsp:rsid wsp:val=&quot;005B737A&quot;/&gt;&lt;wsp:rsid wsp:val=&quot;005B739A&quot;/&gt;&lt;wsp:rsid wsp:val=&quot;005B7BB5&quot;/&gt;&lt;wsp:rsid wsp:val=&quot;005C00DA&quot;/&gt;&lt;wsp:rsid wsp:val=&quot;005C02E0&quot;/&gt;&lt;wsp:rsid wsp:val=&quot;005C0C34&quot;/&gt;&lt;wsp:rsid wsp:val=&quot;005C0F68&quot;/&gt;&lt;wsp:rsid wsp:val=&quot;005C0FEF&quot;/&gt;&lt;wsp:rsid wsp:val=&quot;005C10B4&quot;/&gt;&lt;wsp:rsid wsp:val=&quot;005C1772&quot;/&gt;&lt;wsp:rsid wsp:val=&quot;005C1FC2&quot;/&gt;&lt;wsp:rsid wsp:val=&quot;005C2472&quot;/&gt;&lt;wsp:rsid wsp:val=&quot;005C331E&quot;/&gt;&lt;wsp:rsid wsp:val=&quot;005C3594&quot;/&gt;&lt;wsp:rsid wsp:val=&quot;005C3869&quot;/&gt;&lt;wsp:rsid wsp:val=&quot;005C398F&quot;/&gt;&lt;wsp:rsid wsp:val=&quot;005C3B1E&quot;/&gt;&lt;wsp:rsid wsp:val=&quot;005C4967&quot;/&gt;&lt;wsp:rsid wsp:val=&quot;005C4971&quot;/&gt;&lt;wsp:rsid wsp:val=&quot;005C5374&quot;/&gt;&lt;wsp:rsid wsp:val=&quot;005C5C2D&quot;/&gt;&lt;wsp:rsid wsp:val=&quot;005C5EFF&quot;/&gt;&lt;wsp:rsid wsp:val=&quot;005C6384&quot;/&gt;&lt;wsp:rsid wsp:val=&quot;005C638A&quot;/&gt;&lt;wsp:rsid wsp:val=&quot;005C6420&quot;/&gt;&lt;wsp:rsid wsp:val=&quot;005C66B8&quot;/&gt;&lt;wsp:rsid wsp:val=&quot;005C6982&quot;/&gt;&lt;wsp:rsid wsp:val=&quot;005C6AD6&quot;/&gt;&lt;wsp:rsid wsp:val=&quot;005C7C2D&quot;/&gt;&lt;wsp:rsid wsp:val=&quot;005C7CDF&quot;/&gt;&lt;wsp:rsid wsp:val=&quot;005C7DEA&quot;/&gt;&lt;wsp:rsid wsp:val=&quot;005C7F87&quot;/&gt;&lt;wsp:rsid wsp:val=&quot;005D033E&quot;/&gt;&lt;wsp:rsid wsp:val=&quot;005D0F33&quot;/&gt;&lt;wsp:rsid wsp:val=&quot;005D13E6&quot;/&gt;&lt;wsp:rsid wsp:val=&quot;005D13FD&quot;/&gt;&lt;wsp:rsid wsp:val=&quot;005D21C5&quot;/&gt;&lt;wsp:rsid wsp:val=&quot;005D2255&quot;/&gt;&lt;wsp:rsid wsp:val=&quot;005D241D&quot;/&gt;&lt;wsp:rsid wsp:val=&quot;005D324D&quot;/&gt;&lt;wsp:rsid wsp:val=&quot;005D32ED&quot;/&gt;&lt;wsp:rsid wsp:val=&quot;005D35F9&quot;/&gt;&lt;wsp:rsid wsp:val=&quot;005D3AA8&quot;/&gt;&lt;wsp:rsid wsp:val=&quot;005D3C3E&quot;/&gt;&lt;wsp:rsid wsp:val=&quot;005D421F&quot;/&gt;&lt;wsp:rsid wsp:val=&quot;005D4322&quot;/&gt;&lt;wsp:rsid wsp:val=&quot;005D433E&quot;/&gt;&lt;wsp:rsid wsp:val=&quot;005D4D3A&quot;/&gt;&lt;wsp:rsid wsp:val=&quot;005D4E4E&quot;/&gt;&lt;wsp:rsid wsp:val=&quot;005D5022&quot;/&gt;&lt;wsp:rsid wsp:val=&quot;005D527D&quot;/&gt;&lt;wsp:rsid wsp:val=&quot;005D55B8&quot;/&gt;&lt;wsp:rsid wsp:val=&quot;005D7D22&quot;/&gt;&lt;wsp:rsid wsp:val=&quot;005E0A57&quot;/&gt;&lt;wsp:rsid wsp:val=&quot;005E0CBE&quot;/&gt;&lt;wsp:rsid wsp:val=&quot;005E1A86&quot;/&gt;&lt;wsp:rsid wsp:val=&quot;005E1B07&quot;/&gt;&lt;wsp:rsid wsp:val=&quot;005E239C&quot;/&gt;&lt;wsp:rsid wsp:val=&quot;005E259E&quot;/&gt;&lt;wsp:rsid wsp:val=&quot;005E282D&quot;/&gt;&lt;wsp:rsid wsp:val=&quot;005E2C61&quot;/&gt;&lt;wsp:rsid wsp:val=&quot;005E2CE9&quot;/&gt;&lt;wsp:rsid wsp:val=&quot;005E36E3&quot;/&gt;&lt;wsp:rsid wsp:val=&quot;005E3B40&quot;/&gt;&lt;wsp:rsid wsp:val=&quot;005E4360&quot;/&gt;&lt;wsp:rsid wsp:val=&quot;005E4938&quot;/&gt;&lt;wsp:rsid wsp:val=&quot;005E4C06&quot;/&gt;&lt;wsp:rsid wsp:val=&quot;005E5241&quot;/&gt;&lt;wsp:rsid wsp:val=&quot;005E535A&quot;/&gt;&lt;wsp:rsid wsp:val=&quot;005E5C65&quot;/&gt;&lt;wsp:rsid wsp:val=&quot;005E5E7E&quot;/&gt;&lt;wsp:rsid wsp:val=&quot;005E65F0&quot;/&gt;&lt;wsp:rsid wsp:val=&quot;005E67DF&quot;/&gt;&lt;wsp:rsid wsp:val=&quot;005E6882&quot;/&gt;&lt;wsp:rsid wsp:val=&quot;005E6B77&quot;/&gt;&lt;wsp:rsid wsp:val=&quot;005E70EA&quot;/&gt;&lt;wsp:rsid wsp:val=&quot;005E7B7C&quot;/&gt;&lt;wsp:rsid wsp:val=&quot;005F0874&quot;/&gt;&lt;wsp:rsid wsp:val=&quot;005F1A4C&quot;/&gt;&lt;wsp:rsid wsp:val=&quot;005F1AD4&quot;/&gt;&lt;wsp:rsid wsp:val=&quot;005F1DE0&quot;/&gt;&lt;wsp:rsid wsp:val=&quot;005F20DD&quot;/&gt;&lt;wsp:rsid wsp:val=&quot;005F2195&quot;/&gt;&lt;wsp:rsid wsp:val=&quot;005F2295&quot;/&gt;&lt;wsp:rsid wsp:val=&quot;005F2900&quot;/&gt;&lt;wsp:rsid wsp:val=&quot;005F2AD4&quot;/&gt;&lt;wsp:rsid wsp:val=&quot;005F3804&quot;/&gt;&lt;wsp:rsid wsp:val=&quot;005F403E&quot;/&gt;&lt;wsp:rsid wsp:val=&quot;005F4650&quot;/&gt;&lt;wsp:rsid wsp:val=&quot;005F565A&quot;/&gt;&lt;wsp:rsid wsp:val=&quot;005F5C6F&quot;/&gt;&lt;wsp:rsid wsp:val=&quot;005F5F3B&quot;/&gt;&lt;wsp:rsid wsp:val=&quot;005F67C5&quot;/&gt;&lt;wsp:rsid wsp:val=&quot;005F6A1D&quot;/&gt;&lt;wsp:rsid wsp:val=&quot;005F70A4&quot;/&gt;&lt;wsp:rsid wsp:val=&quot;00600482&quot;/&gt;&lt;wsp:rsid wsp:val=&quot;00600507&quot;/&gt;&lt;wsp:rsid wsp:val=&quot;0060140F&quot;/&gt;&lt;wsp:rsid wsp:val=&quot;006017B8&quot;/&gt;&lt;wsp:rsid wsp:val=&quot;006018B8&quot;/&gt;&lt;wsp:rsid wsp:val=&quot;00602546&quot;/&gt;&lt;wsp:rsid wsp:val=&quot;00602757&quot;/&gt;&lt;wsp:rsid wsp:val=&quot;00602960&quot;/&gt;&lt;wsp:rsid wsp:val=&quot;00602BB0&quot;/&gt;&lt;wsp:rsid wsp:val=&quot;00603091&quot;/&gt;&lt;wsp:rsid wsp:val=&quot;00603195&quot;/&gt;&lt;wsp:rsid wsp:val=&quot;00603232&quot;/&gt;&lt;wsp:rsid wsp:val=&quot;0060364E&quot;/&gt;&lt;wsp:rsid wsp:val=&quot;006037AC&quot;/&gt;&lt;wsp:rsid wsp:val=&quot;006038C2&quot;/&gt;&lt;wsp:rsid wsp:val=&quot;006041D0&quot;/&gt;&lt;wsp:rsid wsp:val=&quot;00604CB2&quot;/&gt;&lt;wsp:rsid wsp:val=&quot;00604E63&quot;/&gt;&lt;wsp:rsid wsp:val=&quot;00605403&quot;/&gt;&lt;wsp:rsid wsp:val=&quot;006055CC&quot;/&gt;&lt;wsp:rsid wsp:val=&quot;00605785&quot;/&gt;&lt;wsp:rsid wsp:val=&quot;006057DA&quot;/&gt;&lt;wsp:rsid wsp:val=&quot;006058D8&quot;/&gt;&lt;wsp:rsid wsp:val=&quot;00605D34&quot;/&gt;&lt;wsp:rsid wsp:val=&quot;00606512&quot;/&gt;&lt;wsp:rsid wsp:val=&quot;00606986&quot;/&gt;&lt;wsp:rsid wsp:val=&quot;00607A2C&quot;/&gt;&lt;wsp:rsid wsp:val=&quot;00610777&quot;/&gt;&lt;wsp:rsid wsp:val=&quot;00610889&quot;/&gt;&lt;wsp:rsid wsp:val=&quot;006109D2&quot;/&gt;&lt;wsp:rsid wsp:val=&quot;00610CA4&quot;/&gt;&lt;wsp:rsid wsp:val=&quot;00611552&quot;/&gt;&lt;wsp:rsid wsp:val=&quot;00611643&quot;/&gt;&lt;wsp:rsid wsp:val=&quot;00611651&quot;/&gt;&lt;wsp:rsid wsp:val=&quot;0061280B&quot;/&gt;&lt;wsp:rsid wsp:val=&quot;0061294A&quot;/&gt;&lt;wsp:rsid wsp:val=&quot;00612A45&quot;/&gt;&lt;wsp:rsid wsp:val=&quot;0061322C&quot;/&gt;&lt;wsp:rsid wsp:val=&quot;00613C90&quot;/&gt;&lt;wsp:rsid wsp:val=&quot;00613E68&quot;/&gt;&lt;wsp:rsid wsp:val=&quot;00613FCD&quot;/&gt;&lt;wsp:rsid wsp:val=&quot;006141AA&quot;/&gt;&lt;wsp:rsid wsp:val=&quot;00615C21&quot;/&gt;&lt;wsp:rsid wsp:val=&quot;00616196&quot;/&gt;&lt;wsp:rsid wsp:val=&quot;006163B1&quot;/&gt;&lt;wsp:rsid wsp:val=&quot;00616982&quot;/&gt;&lt;wsp:rsid wsp:val=&quot;00616D4B&quot;/&gt;&lt;wsp:rsid wsp:val=&quot;006176E6&quot;/&gt;&lt;wsp:rsid wsp:val=&quot;00617973&quot;/&gt;&lt;wsp:rsid wsp:val=&quot;006179C5&quot;/&gt;&lt;wsp:rsid wsp:val=&quot;006200A4&quot;/&gt;&lt;wsp:rsid wsp:val=&quot;006207F9&quot;/&gt;&lt;wsp:rsid wsp:val=&quot;00621FCB&quot;/&gt;&lt;wsp:rsid wsp:val=&quot;006222DA&quot;/&gt;&lt;wsp:rsid wsp:val=&quot;00622B50&quot;/&gt;&lt;wsp:rsid wsp:val=&quot;006234BB&quot;/&gt;&lt;wsp:rsid wsp:val=&quot;00624241&quot;/&gt;&lt;wsp:rsid wsp:val=&quot;00624B6F&quot;/&gt;&lt;wsp:rsid wsp:val=&quot;00625494&quot;/&gt;&lt;wsp:rsid wsp:val=&quot;00625878&quot;/&gt;&lt;wsp:rsid wsp:val=&quot;00625C56&quot;/&gt;&lt;wsp:rsid wsp:val=&quot;00625D0B&quot;/&gt;&lt;wsp:rsid wsp:val=&quot;00625F83&quot;/&gt;&lt;wsp:rsid wsp:val=&quot;00626FD5&quot;/&gt;&lt;wsp:rsid wsp:val=&quot;00627032&quot;/&gt;&lt;wsp:rsid wsp:val=&quot;00627393&quot;/&gt;&lt;wsp:rsid wsp:val=&quot;00627D54&quot;/&gt;&lt;wsp:rsid wsp:val=&quot;00630648&quot;/&gt;&lt;wsp:rsid wsp:val=&quot;0063071A&quot;/&gt;&lt;wsp:rsid wsp:val=&quot;00630DD8&quot;/&gt;&lt;wsp:rsid wsp:val=&quot;00630FB2&quot;/&gt;&lt;wsp:rsid wsp:val=&quot;00631CF9&quot;/&gt;&lt;wsp:rsid wsp:val=&quot;00632744&quot;/&gt;&lt;wsp:rsid wsp:val=&quot;00632C51&quot;/&gt;&lt;wsp:rsid wsp:val=&quot;00632E2D&quot;/&gt;&lt;wsp:rsid wsp:val=&quot;0063303D&quot;/&gt;&lt;wsp:rsid wsp:val=&quot;00633F9F&quot;/&gt;&lt;wsp:rsid wsp:val=&quot;00634A06&quot;/&gt;&lt;wsp:rsid wsp:val=&quot;0063507F&quot;/&gt;&lt;wsp:rsid wsp:val=&quot;00635F86&quot;/&gt;&lt;wsp:rsid wsp:val=&quot;00636795&quot;/&gt;&lt;wsp:rsid wsp:val=&quot;00636796&quot;/&gt;&lt;wsp:rsid wsp:val=&quot;006368D2&quot;/&gt;&lt;wsp:rsid wsp:val=&quot;00636AB3&quot;/&gt;&lt;wsp:rsid wsp:val=&quot;00637028&quot;/&gt;&lt;wsp:rsid wsp:val=&quot;0063729F&quot;/&gt;&lt;wsp:rsid wsp:val=&quot;00637D26&quot;/&gt;&lt;wsp:rsid wsp:val=&quot;00637EEB&quot;/&gt;&lt;wsp:rsid wsp:val=&quot;0064019A&quot;/&gt;&lt;wsp:rsid wsp:val=&quot;0064039F&quot;/&gt;&lt;wsp:rsid wsp:val=&quot;00640660&quot;/&gt;&lt;wsp:rsid wsp:val=&quot;006411E2&quot;/&gt;&lt;wsp:rsid wsp:val=&quot;006428FD&quot;/&gt;&lt;wsp:rsid wsp:val=&quot;00642FA7&quot;/&gt;&lt;wsp:rsid wsp:val=&quot;006435DF&quot;/&gt;&lt;wsp:rsid wsp:val=&quot;00643612&quot;/&gt;&lt;wsp:rsid wsp:val=&quot;0064382F&quot;/&gt;&lt;wsp:rsid wsp:val=&quot;00643CCF&quot;/&gt;&lt;wsp:rsid wsp:val=&quot;00643ED5&quot;/&gt;&lt;wsp:rsid wsp:val=&quot;006441DB&quot;/&gt;&lt;wsp:rsid wsp:val=&quot;00644396&quot;/&gt;&lt;wsp:rsid wsp:val=&quot;006444A4&quot;/&gt;&lt;wsp:rsid wsp:val=&quot;006445C9&quot;/&gt;&lt;wsp:rsid wsp:val=&quot;00644687&quot;/&gt;&lt;wsp:rsid wsp:val=&quot;0064504F&quot;/&gt;&lt;wsp:rsid wsp:val=&quot;00645439&quot;/&gt;&lt;wsp:rsid wsp:val=&quot;00645ED1&quot;/&gt;&lt;wsp:rsid wsp:val=&quot;0064629A&quot;/&gt;&lt;wsp:rsid wsp:val=&quot;006469EF&quot;/&gt;&lt;wsp:rsid wsp:val=&quot;00646EC2&quot;/&gt;&lt;wsp:rsid wsp:val=&quot;00647036&quot;/&gt;&lt;wsp:rsid wsp:val=&quot;006471B3&quot;/&gt;&lt;wsp:rsid wsp:val=&quot;006479D1&quot;/&gt;&lt;wsp:rsid wsp:val=&quot;00647A64&quot;/&gt;&lt;wsp:rsid wsp:val=&quot;00647EA8&quot;/&gt;&lt;wsp:rsid wsp:val=&quot;00650612&quot;/&gt;&lt;wsp:rsid wsp:val=&quot;006517E5&quot;/&gt;&lt;wsp:rsid wsp:val=&quot;00651E91&quot;/&gt;&lt;wsp:rsid wsp:val=&quot;00651FD0&quot;/&gt;&lt;wsp:rsid wsp:val=&quot;00652230&quot;/&gt;&lt;wsp:rsid wsp:val=&quot;0065266D&quot;/&gt;&lt;wsp:rsid wsp:val=&quot;00652961&quot;/&gt;&lt;wsp:rsid wsp:val=&quot;00652F27&quot;/&gt;&lt;wsp:rsid wsp:val=&quot;006533FB&quot;/&gt;&lt;wsp:rsid wsp:val=&quot;006536EB&quot;/&gt;&lt;wsp:rsid wsp:val=&quot;0065374D&quot;/&gt;&lt;wsp:rsid wsp:val=&quot;00654995&quot;/&gt;&lt;wsp:rsid wsp:val=&quot;00654CDC&quot;/&gt;&lt;wsp:rsid wsp:val=&quot;0065513B&quot;/&gt;&lt;wsp:rsid wsp:val=&quot;0065516A&quot;/&gt;&lt;wsp:rsid wsp:val=&quot;006555EA&quot;/&gt;&lt;wsp:rsid wsp:val=&quot;00655AE1&quot;/&gt;&lt;wsp:rsid wsp:val=&quot;0065605C&quot;/&gt;&lt;wsp:rsid wsp:val=&quot;0065643B&quot;/&gt;&lt;wsp:rsid wsp:val=&quot;006566C7&quot;/&gt;&lt;wsp:rsid wsp:val=&quot;00656933&quot;/&gt;&lt;wsp:rsid wsp:val=&quot;00656CAE&quot;/&gt;&lt;wsp:rsid wsp:val=&quot;006572E3&quot;/&gt;&lt;wsp:rsid wsp:val=&quot;006574BF&quot;/&gt;&lt;wsp:rsid wsp:val=&quot;006578F5&quot;/&gt;&lt;wsp:rsid wsp:val=&quot;00657C6C&quot;/&gt;&lt;wsp:rsid wsp:val=&quot;006602C0&quot;/&gt;&lt;wsp:rsid wsp:val=&quot;006604C2&quot;/&gt;&lt;wsp:rsid wsp:val=&quot;006608C3&quot;/&gt;&lt;wsp:rsid wsp:val=&quot;006608E0&quot;/&gt;&lt;wsp:rsid wsp:val=&quot;00660D10&quot;/&gt;&lt;wsp:rsid wsp:val=&quot;00660F0E&quot;/&gt;&lt;wsp:rsid wsp:val=&quot;00661082&quot;/&gt;&lt;wsp:rsid wsp:val=&quot;00661605&quot;/&gt;&lt;wsp:rsid wsp:val=&quot;00661FC9&quot;/&gt;&lt;wsp:rsid wsp:val=&quot;006620AE&quot;/&gt;&lt;wsp:rsid wsp:val=&quot;006621A8&quot;/&gt;&lt;wsp:rsid wsp:val=&quot;006622F4&quot;/&gt;&lt;wsp:rsid wsp:val=&quot;00662360&quot;/&gt;&lt;wsp:rsid wsp:val=&quot;006626F6&quot;/&gt;&lt;wsp:rsid wsp:val=&quot;00662799&quot;/&gt;&lt;wsp:rsid wsp:val=&quot;00662B94&quot;/&gt;&lt;wsp:rsid wsp:val=&quot;00662CF4&quot;/&gt;&lt;wsp:rsid wsp:val=&quot;00662D5A&quot;/&gt;&lt;wsp:rsid wsp:val=&quot;00663840&quot;/&gt;&lt;wsp:rsid wsp:val=&quot;00663EE9&quot;/&gt;&lt;wsp:rsid wsp:val=&quot;0066423F&quot;/&gt;&lt;wsp:rsid wsp:val=&quot;00664AAA&quot;/&gt;&lt;wsp:rsid wsp:val=&quot;00664AD9&quot;/&gt;&lt;wsp:rsid wsp:val=&quot;00664F63&quot;/&gt;&lt;wsp:rsid wsp:val=&quot;006650B5&quot;/&gt;&lt;wsp:rsid wsp:val=&quot;00665419&quot;/&gt;&lt;wsp:rsid wsp:val=&quot;006660FE&quot;/&gt;&lt;wsp:rsid wsp:val=&quot;00666471&quot;/&gt;&lt;wsp:rsid wsp:val=&quot;00666A2E&quot;/&gt;&lt;wsp:rsid wsp:val=&quot;006675EB&quot;/&gt;&lt;wsp:rsid wsp:val=&quot;00667CC9&quot;/&gt;&lt;wsp:rsid wsp:val=&quot;00667DD3&quot;/&gt;&lt;wsp:rsid wsp:val=&quot;006707EA&quot;/&gt;&lt;wsp:rsid wsp:val=&quot;006707F3&quot;/&gt;&lt;wsp:rsid wsp:val=&quot;00671168&quot;/&gt;&lt;wsp:rsid wsp:val=&quot;006712D6&quot;/&gt;&lt;wsp:rsid wsp:val=&quot;006715F7&quot;/&gt;&lt;wsp:rsid wsp:val=&quot;0067191F&quot;/&gt;&lt;wsp:rsid wsp:val=&quot;006727D2&quot;/&gt;&lt;wsp:rsid wsp:val=&quot;00673053&quot;/&gt;&lt;wsp:rsid wsp:val=&quot;0067333C&quot;/&gt;&lt;wsp:rsid wsp:val=&quot;00673E80&quot;/&gt;&lt;wsp:rsid wsp:val=&quot;006747C4&quot;/&gt;&lt;wsp:rsid wsp:val=&quot;00674BE7&quot;/&gt;&lt;wsp:rsid wsp:val=&quot;006753BE&quot;/&gt;&lt;wsp:rsid wsp:val=&quot;00675491&quot;/&gt;&lt;wsp:rsid wsp:val=&quot;006755CB&quot;/&gt;&lt;wsp:rsid wsp:val=&quot;0067578C&quot;/&gt;&lt;wsp:rsid wsp:val=&quot;0067580F&quot;/&gt;&lt;wsp:rsid wsp:val=&quot;00676316&quot;/&gt;&lt;wsp:rsid wsp:val=&quot;006763B6&quot;/&gt;&lt;wsp:rsid wsp:val=&quot;00676620&quot;/&gt;&lt;wsp:rsid wsp:val=&quot;00677926&quot;/&gt;&lt;wsp:rsid wsp:val=&quot;00677CE1&quot;/&gt;&lt;wsp:rsid wsp:val=&quot;00680188&quot;/&gt;&lt;wsp:rsid wsp:val=&quot;006802EB&quot;/&gt;&lt;wsp:rsid wsp:val=&quot;00681087&quot;/&gt;&lt;wsp:rsid wsp:val=&quot;0068127A&quot;/&gt;&lt;wsp:rsid wsp:val=&quot;006814EA&quot;/&gt;&lt;wsp:rsid wsp:val=&quot;006817D0&quot;/&gt;&lt;wsp:rsid wsp:val=&quot;00681976&quot;/&gt;&lt;wsp:rsid wsp:val=&quot;00681A11&quot;/&gt;&lt;wsp:rsid wsp:val=&quot;006829B2&quot;/&gt;&lt;wsp:rsid wsp:val=&quot;00683173&quot;/&gt;&lt;wsp:rsid wsp:val=&quot;00683FD8&quot;/&gt;&lt;wsp:rsid wsp:val=&quot;006848AA&quot;/&gt;&lt;wsp:rsid wsp:val=&quot;006853F2&quot;/&gt;&lt;wsp:rsid wsp:val=&quot;006874EF&quot;/&gt;&lt;wsp:rsid wsp:val=&quot;00687E63&quot;/&gt;&lt;wsp:rsid wsp:val=&quot;00690514&quot;/&gt;&lt;wsp:rsid wsp:val=&quot;00690927&quot;/&gt;&lt;wsp:rsid wsp:val=&quot;00692116&quot;/&gt;&lt;wsp:rsid wsp:val=&quot;0069268C&quot;/&gt;&lt;wsp:rsid wsp:val=&quot;006926C0&quot;/&gt;&lt;wsp:rsid wsp:val=&quot;0069313F&quot;/&gt;&lt;wsp:rsid wsp:val=&quot;0069329E&quot;/&gt;&lt;wsp:rsid wsp:val=&quot;00693AE7&quot;/&gt;&lt;wsp:rsid wsp:val=&quot;00693D8F&quot;/&gt;&lt;wsp:rsid wsp:val=&quot;006941F5&quot;/&gt;&lt;wsp:rsid wsp:val=&quot;0069502A&quot;/&gt;&lt;wsp:rsid wsp:val=&quot;006954FB&quot;/&gt;&lt;wsp:rsid wsp:val=&quot;00695A62&quot;/&gt;&lt;wsp:rsid wsp:val=&quot;0069605D&quot;/&gt;&lt;wsp:rsid wsp:val=&quot;006971BF&quot;/&gt;&lt;wsp:rsid wsp:val=&quot;00697521&quot;/&gt;&lt;wsp:rsid wsp:val=&quot;00697593&quot;/&gt;&lt;wsp:rsid wsp:val=&quot;00697DA8&quot;/&gt;&lt;wsp:rsid wsp:val=&quot;00697DD2&quot;/&gt;&lt;wsp:rsid wsp:val=&quot;006A074A&quot;/&gt;&lt;wsp:rsid wsp:val=&quot;006A144B&quot;/&gt;&lt;wsp:rsid wsp:val=&quot;006A15BE&quot;/&gt;&lt;wsp:rsid wsp:val=&quot;006A19C2&quot;/&gt;&lt;wsp:rsid wsp:val=&quot;006A1C26&quot;/&gt;&lt;wsp:rsid wsp:val=&quot;006A1FB8&quot;/&gt;&lt;wsp:rsid wsp:val=&quot;006A210D&quot;/&gt;&lt;wsp:rsid wsp:val=&quot;006A2838&quot;/&gt;&lt;wsp:rsid wsp:val=&quot;006A3737&quot;/&gt;&lt;wsp:rsid wsp:val=&quot;006A4A4F&quot;/&gt;&lt;wsp:rsid wsp:val=&quot;006A54F7&quot;/&gt;&lt;wsp:rsid wsp:val=&quot;006A56E4&quot;/&gt;&lt;wsp:rsid wsp:val=&quot;006A5763&quot;/&gt;&lt;wsp:rsid wsp:val=&quot;006A5B78&quot;/&gt;&lt;wsp:rsid wsp:val=&quot;006A5D2C&quot;/&gt;&lt;wsp:rsid wsp:val=&quot;006A632D&quot;/&gt;&lt;wsp:rsid wsp:val=&quot;006A6528&quot;/&gt;&lt;wsp:rsid wsp:val=&quot;006A6DC6&quot;/&gt;&lt;wsp:rsid wsp:val=&quot;006A74C0&quot;/&gt;&lt;wsp:rsid wsp:val=&quot;006A7D6A&quot;/&gt;&lt;wsp:rsid wsp:val=&quot;006B0000&quot;/&gt;&lt;wsp:rsid wsp:val=&quot;006B0781&quot;/&gt;&lt;wsp:rsid wsp:val=&quot;006B099E&quot;/&gt;&lt;wsp:rsid wsp:val=&quot;006B0D5A&quot;/&gt;&lt;wsp:rsid wsp:val=&quot;006B1D62&quot;/&gt;&lt;wsp:rsid wsp:val=&quot;006B1ED7&quot;/&gt;&lt;wsp:rsid wsp:val=&quot;006B2242&quot;/&gt;&lt;wsp:rsid wsp:val=&quot;006B2610&quot;/&gt;&lt;wsp:rsid wsp:val=&quot;006B345A&quot;/&gt;&lt;wsp:rsid wsp:val=&quot;006B4AF3&quot;/&gt;&lt;wsp:rsid wsp:val=&quot;006B4B6F&quot;/&gt;&lt;wsp:rsid wsp:val=&quot;006B5B80&quot;/&gt;&lt;wsp:rsid wsp:val=&quot;006B667C&quot;/&gt;&lt;wsp:rsid wsp:val=&quot;006B6A05&quot;/&gt;&lt;wsp:rsid wsp:val=&quot;006B6CD1&quot;/&gt;&lt;wsp:rsid wsp:val=&quot;006C0434&quot;/&gt;&lt;wsp:rsid wsp:val=&quot;006C0DE9&quot;/&gt;&lt;wsp:rsid wsp:val=&quot;006C1466&quot;/&gt;&lt;wsp:rsid wsp:val=&quot;006C1962&quot;/&gt;&lt;wsp:rsid wsp:val=&quot;006C2174&quot;/&gt;&lt;wsp:rsid wsp:val=&quot;006C2BDA&quot;/&gt;&lt;wsp:rsid wsp:val=&quot;006C31DA&quot;/&gt;&lt;wsp:rsid wsp:val=&quot;006C3222&quot;/&gt;&lt;wsp:rsid wsp:val=&quot;006C33B2&quot;/&gt;&lt;wsp:rsid wsp:val=&quot;006C35C3&quot;/&gt;&lt;wsp:rsid wsp:val=&quot;006C38FE&quot;/&gt;&lt;wsp:rsid wsp:val=&quot;006C3B28&quot;/&gt;&lt;wsp:rsid wsp:val=&quot;006C3BD0&quot;/&gt;&lt;wsp:rsid wsp:val=&quot;006C3FAC&quot;/&gt;&lt;wsp:rsid wsp:val=&quot;006C4083&quot;/&gt;&lt;wsp:rsid wsp:val=&quot;006C467B&quot;/&gt;&lt;wsp:rsid wsp:val=&quot;006C4993&quot;/&gt;&lt;wsp:rsid wsp:val=&quot;006C4D22&quot;/&gt;&lt;wsp:rsid wsp:val=&quot;006C5851&quot;/&gt;&lt;wsp:rsid wsp:val=&quot;006C5B86&quot;/&gt;&lt;wsp:rsid wsp:val=&quot;006C5D22&quot;/&gt;&lt;wsp:rsid wsp:val=&quot;006C6267&quot;/&gt;&lt;wsp:rsid wsp:val=&quot;006C68A8&quot;/&gt;&lt;wsp:rsid wsp:val=&quot;006C72C1&quot;/&gt;&lt;wsp:rsid wsp:val=&quot;006C74BE&quot;/&gt;&lt;wsp:rsid wsp:val=&quot;006C7E4E&quot;/&gt;&lt;wsp:rsid wsp:val=&quot;006D00AB&quot;/&gt;&lt;wsp:rsid wsp:val=&quot;006D02A3&quot;/&gt;&lt;wsp:rsid wsp:val=&quot;006D03D6&quot;/&gt;&lt;wsp:rsid wsp:val=&quot;006D09D2&quot;/&gt;&lt;wsp:rsid wsp:val=&quot;006D0B54&quot;/&gt;&lt;wsp:rsid wsp:val=&quot;006D13E5&quot;/&gt;&lt;wsp:rsid wsp:val=&quot;006D14EB&quot;/&gt;&lt;wsp:rsid wsp:val=&quot;006D2605&quot;/&gt;&lt;wsp:rsid wsp:val=&quot;006D2878&quot;/&gt;&lt;wsp:rsid wsp:val=&quot;006D289E&quot;/&gt;&lt;wsp:rsid wsp:val=&quot;006D3A1F&quot;/&gt;&lt;wsp:rsid wsp:val=&quot;006D4B08&quot;/&gt;&lt;wsp:rsid wsp:val=&quot;006D4D92&quot;/&gt;&lt;wsp:rsid wsp:val=&quot;006D5223&quot;/&gt;&lt;wsp:rsid wsp:val=&quot;006D54A2&quot;/&gt;&lt;wsp:rsid wsp:val=&quot;006D55A7&quot;/&gt;&lt;wsp:rsid wsp:val=&quot;006D5AE2&quot;/&gt;&lt;wsp:rsid wsp:val=&quot;006D60ED&quot;/&gt;&lt;wsp:rsid wsp:val=&quot;006D64B5&quot;/&gt;&lt;wsp:rsid wsp:val=&quot;006D6AC6&quot;/&gt;&lt;wsp:rsid wsp:val=&quot;006D6B73&quot;/&gt;&lt;wsp:rsid wsp:val=&quot;006E0516&quot;/&gt;&lt;wsp:rsid wsp:val=&quot;006E093D&quot;/&gt;&lt;wsp:rsid wsp:val=&quot;006E0ACA&quot;/&gt;&lt;wsp:rsid wsp:val=&quot;006E0E45&quot;/&gt;&lt;wsp:rsid wsp:val=&quot;006E0EEF&quot;/&gt;&lt;wsp:rsid wsp:val=&quot;006E1752&quot;/&gt;&lt;wsp:rsid wsp:val=&quot;006E22CF&quot;/&gt;&lt;wsp:rsid wsp:val=&quot;006E2FE4&quot;/&gt;&lt;wsp:rsid wsp:val=&quot;006E3289&quot;/&gt;&lt;wsp:rsid wsp:val=&quot;006E347F&quot;/&gt;&lt;wsp:rsid wsp:val=&quot;006E374D&quot;/&gt;&lt;wsp:rsid wsp:val=&quot;006E4041&quot;/&gt;&lt;wsp:rsid wsp:val=&quot;006E4250&quot;/&gt;&lt;wsp:rsid wsp:val=&quot;006E4ADB&quot;/&gt;&lt;wsp:rsid wsp:val=&quot;006E4E31&quot;/&gt;&lt;wsp:rsid wsp:val=&quot;006E5300&quot;/&gt;&lt;wsp:rsid wsp:val=&quot;006E559E&quot;/&gt;&lt;wsp:rsid wsp:val=&quot;006E55D3&quot;/&gt;&lt;wsp:rsid wsp:val=&quot;006E601D&quot;/&gt;&lt;wsp:rsid wsp:val=&quot;006E6903&quot;/&gt;&lt;wsp:rsid wsp:val=&quot;006E7156&quot;/&gt;&lt;wsp:rsid wsp:val=&quot;006E738B&quot;/&gt;&lt;wsp:rsid wsp:val=&quot;006E7737&quot;/&gt;&lt;wsp:rsid wsp:val=&quot;006E77D4&quot;/&gt;&lt;wsp:rsid wsp:val=&quot;006E7972&quot;/&gt;&lt;wsp:rsid wsp:val=&quot;006E7D91&quot;/&gt;&lt;wsp:rsid wsp:val=&quot;006E7E69&quot;/&gt;&lt;wsp:rsid wsp:val=&quot;006F14B1&quot;/&gt;&lt;wsp:rsid wsp:val=&quot;006F1783&quot;/&gt;&lt;wsp:rsid wsp:val=&quot;006F2E7D&quot;/&gt;&lt;wsp:rsid wsp:val=&quot;006F326F&quot;/&gt;&lt;wsp:rsid wsp:val=&quot;006F3F5F&quot;/&gt;&lt;wsp:rsid wsp:val=&quot;006F456F&quot;/&gt;&lt;wsp:rsid wsp:val=&quot;006F5D46&quot;/&gt;&lt;wsp:rsid wsp:val=&quot;006F5FAB&quot;/&gt;&lt;wsp:rsid wsp:val=&quot;006F6AB1&quot;/&gt;&lt;wsp:rsid wsp:val=&quot;006F788C&quot;/&gt;&lt;wsp:rsid wsp:val=&quot;006F7D58&quot;/&gt;&lt;wsp:rsid wsp:val=&quot;00700279&quot;/&gt;&lt;wsp:rsid wsp:val=&quot;00700B94&quot;/&gt;&lt;wsp:rsid wsp:val=&quot;00700BEA&quot;/&gt;&lt;wsp:rsid wsp:val=&quot;00700C6C&quot;/&gt;&lt;wsp:rsid wsp:val=&quot;007012BE&quot;/&gt;&lt;wsp:rsid wsp:val=&quot;00701E3E&quot;/&gt;&lt;wsp:rsid wsp:val=&quot;00702599&quot;/&gt;&lt;wsp:rsid wsp:val=&quot;00702678&quot;/&gt;&lt;wsp:rsid wsp:val=&quot;0070362E&quot;/&gt;&lt;wsp:rsid wsp:val=&quot;007036D0&quot;/&gt;&lt;wsp:rsid wsp:val=&quot;007039FF&quot;/&gt;&lt;wsp:rsid wsp:val=&quot;00703AAA&quot;/&gt;&lt;wsp:rsid wsp:val=&quot;00703B61&quot;/&gt;&lt;wsp:rsid wsp:val=&quot;007040CA&quot;/&gt;&lt;wsp:rsid wsp:val=&quot;007048F1&quot;/&gt;&lt;wsp:rsid wsp:val=&quot;00704A63&quot;/&gt;&lt;wsp:rsid wsp:val=&quot;00705C6D&quot;/&gt;&lt;wsp:rsid wsp:val=&quot;00705C99&quot;/&gt;&lt;wsp:rsid wsp:val=&quot;007061B9&quot;/&gt;&lt;wsp:rsid wsp:val=&quot;007065D8&quot;/&gt;&lt;wsp:rsid wsp:val=&quot;007066ED&quot;/&gt;&lt;wsp:rsid wsp:val=&quot;007067FC&quot;/&gt;&lt;wsp:rsid wsp:val=&quot;00707311&quot;/&gt;&lt;wsp:rsid wsp:val=&quot;00710C50&quot;/&gt;&lt;wsp:rsid wsp:val=&quot;00710D17&quot;/&gt;&lt;wsp:rsid wsp:val=&quot;00711675&quot;/&gt;&lt;wsp:rsid wsp:val=&quot;00711970&quot;/&gt;&lt;wsp:rsid wsp:val=&quot;00711CE9&quot;/&gt;&lt;wsp:rsid wsp:val=&quot;00711DB0&quot;/&gt;&lt;wsp:rsid wsp:val=&quot;0071235F&quot;/&gt;&lt;wsp:rsid wsp:val=&quot;00712B95&quot;/&gt;&lt;wsp:rsid wsp:val=&quot;00712CDA&quot;/&gt;&lt;wsp:rsid wsp:val=&quot;00712F9D&quot;/&gt;&lt;wsp:rsid wsp:val=&quot;00713A2F&quot;/&gt;&lt;wsp:rsid wsp:val=&quot;00713D21&quot;/&gt;&lt;wsp:rsid wsp:val=&quot;00713DBE&quot;/&gt;&lt;wsp:rsid wsp:val=&quot;00713E2F&quot;/&gt;&lt;wsp:rsid wsp:val=&quot;00714DBD&quot;/&gt;&lt;wsp:rsid wsp:val=&quot;00714E5C&quot;/&gt;&lt;wsp:rsid wsp:val=&quot;0071530E&quot;/&gt;&lt;wsp:rsid wsp:val=&quot;00715B56&quot;/&gt;&lt;wsp:rsid wsp:val=&quot;00715D89&quot;/&gt;&lt;wsp:rsid wsp:val=&quot;007165E6&quot;/&gt;&lt;wsp:rsid wsp:val=&quot;007175DA&quot;/&gt;&lt;wsp:rsid wsp:val=&quot;007177CF&quot;/&gt;&lt;wsp:rsid wsp:val=&quot;00717B61&quot;/&gt;&lt;wsp:rsid wsp:val=&quot;00720A9F&quot;/&gt;&lt;wsp:rsid wsp:val=&quot;00720CB7&quot;/&gt;&lt;wsp:rsid wsp:val=&quot;00721531&quot;/&gt;&lt;wsp:rsid wsp:val=&quot;007215A0&quot;/&gt;&lt;wsp:rsid wsp:val=&quot;0072232E&quot;/&gt;&lt;wsp:rsid wsp:val=&quot;00722428&quot;/&gt;&lt;wsp:rsid wsp:val=&quot;00722BE4&quot;/&gt;&lt;wsp:rsid wsp:val=&quot;00723780&quot;/&gt;&lt;wsp:rsid wsp:val=&quot;0072379C&quot;/&gt;&lt;wsp:rsid wsp:val=&quot;00723C91&quot;/&gt;&lt;wsp:rsid wsp:val=&quot;00724DF0&quot;/&gt;&lt;wsp:rsid wsp:val=&quot;007251C6&quot;/&gt;&lt;wsp:rsid wsp:val=&quot;00725B2B&quot;/&gt;&lt;wsp:rsid wsp:val=&quot;00725CD1&quot;/&gt;&lt;wsp:rsid wsp:val=&quot;00726D31&quot;/&gt;&lt;wsp:rsid wsp:val=&quot;00726D6A&quot;/&gt;&lt;wsp:rsid wsp:val=&quot;00726F9B&quot;/&gt;&lt;wsp:rsid wsp:val=&quot;00727149&quot;/&gt;&lt;wsp:rsid wsp:val=&quot;007276E5&quot;/&gt;&lt;wsp:rsid wsp:val=&quot;00727C28&quot;/&gt;&lt;wsp:rsid wsp:val=&quot;00727D0C&quot;/&gt;&lt;wsp:rsid wsp:val=&quot;00727D35&quot;/&gt;&lt;wsp:rsid wsp:val=&quot;007305AB&quot;/&gt;&lt;wsp:rsid wsp:val=&quot;00730A21&quot;/&gt;&lt;wsp:rsid wsp:val=&quot;00731B00&quot;/&gt;&lt;wsp:rsid wsp:val=&quot;00731D37&quot;/&gt;&lt;wsp:rsid wsp:val=&quot;0073250A&quot;/&gt;&lt;wsp:rsid wsp:val=&quot;0073298F&quot;/&gt;&lt;wsp:rsid wsp:val=&quot;00732EBC&quot;/&gt;&lt;wsp:rsid wsp:val=&quot;00732F19&quot;/&gt;&lt;wsp:rsid wsp:val=&quot;00733607&quot;/&gt;&lt;wsp:rsid wsp:val=&quot;00733749&quot;/&gt;&lt;wsp:rsid wsp:val=&quot;00733D0E&quot;/&gt;&lt;wsp:rsid wsp:val=&quot;00734F65&quot;/&gt;&lt;wsp:rsid wsp:val=&quot;0073547B&quot;/&gt;&lt;wsp:rsid wsp:val=&quot;007355BC&quot;/&gt;&lt;wsp:rsid wsp:val=&quot;0073656C&quot;/&gt;&lt;wsp:rsid wsp:val=&quot;00736730&quot;/&gt;&lt;wsp:rsid wsp:val=&quot;00737A4A&quot;/&gt;&lt;wsp:rsid wsp:val=&quot;00737F6A&quot;/&gt;&lt;wsp:rsid wsp:val=&quot;00740712&quot;/&gt;&lt;wsp:rsid wsp:val=&quot;00740B39&quot;/&gt;&lt;wsp:rsid wsp:val=&quot;007410B7&quot;/&gt;&lt;wsp:rsid wsp:val=&quot;007410CF&quot;/&gt;&lt;wsp:rsid wsp:val=&quot;00741B81&quot;/&gt;&lt;wsp:rsid wsp:val=&quot;00741BD3&quot;/&gt;&lt;wsp:rsid wsp:val=&quot;00741C75&quot;/&gt;&lt;wsp:rsid wsp:val=&quot;00741CD9&quot;/&gt;&lt;wsp:rsid wsp:val=&quot;00741FBF&quot;/&gt;&lt;wsp:rsid wsp:val=&quot;00742072&quot;/&gt;&lt;wsp:rsid wsp:val=&quot;007420A2&quot;/&gt;&lt;wsp:rsid wsp:val=&quot;00742D86&quot;/&gt;&lt;wsp:rsid wsp:val=&quot;0074333C&quot;/&gt;&lt;wsp:rsid wsp:val=&quot;00744105&quot;/&gt;&lt;wsp:rsid wsp:val=&quot;007461CB&quot;/&gt;&lt;wsp:rsid wsp:val=&quot;00746515&quot;/&gt;&lt;wsp:rsid wsp:val=&quot;00746C31&quot;/&gt;&lt;wsp:rsid wsp:val=&quot;00750C7F&quot;/&gt;&lt;wsp:rsid wsp:val=&quot;00750F1F&quot;/&gt;&lt;wsp:rsid wsp:val=&quot;00751B6E&quot;/&gt;&lt;wsp:rsid wsp:val=&quot;00752762&quot;/&gt;&lt;wsp:rsid wsp:val=&quot;0075358E&quot;/&gt;&lt;wsp:rsid wsp:val=&quot;0075396E&quot;/&gt;&lt;wsp:rsid wsp:val=&quot;00753A52&quot;/&gt;&lt;wsp:rsid wsp:val=&quot;00753B87&quot;/&gt;&lt;wsp:rsid wsp:val=&quot;00753F06&quot;/&gt;&lt;wsp:rsid wsp:val=&quot;00754197&quot;/&gt;&lt;wsp:rsid wsp:val=&quot;00755959&quot;/&gt;&lt;wsp:rsid wsp:val=&quot;00756114&quot;/&gt;&lt;wsp:rsid wsp:val=&quot;007565DA&quot;/&gt;&lt;wsp:rsid wsp:val=&quot;0075678B&quot;/&gt;&lt;wsp:rsid wsp:val=&quot;007567F5&quot;/&gt;&lt;wsp:rsid wsp:val=&quot;00756B65&quot;/&gt;&lt;wsp:rsid wsp:val=&quot;00757FAB&quot;/&gt;&lt;wsp:rsid wsp:val=&quot;00760AFC&quot;/&gt;&lt;wsp:rsid wsp:val=&quot;00761257&quot;/&gt;&lt;wsp:rsid wsp:val=&quot;007614D1&quot;/&gt;&lt;wsp:rsid wsp:val=&quot;00761A07&quot;/&gt;&lt;wsp:rsid wsp:val=&quot;00762097&quot;/&gt;&lt;wsp:rsid wsp:val=&quot;0076237B&quot;/&gt;&lt;wsp:rsid wsp:val=&quot;00762708&quot;/&gt;&lt;wsp:rsid wsp:val=&quot;00762967&quot;/&gt;&lt;wsp:rsid wsp:val=&quot;00762EEE&quot;/&gt;&lt;wsp:rsid wsp:val=&quot;00763191&quot;/&gt;&lt;wsp:rsid wsp:val=&quot;007639D2&quot;/&gt;&lt;wsp:rsid wsp:val=&quot;00763C77&quot;/&gt;&lt;wsp:rsid wsp:val=&quot;007640FB&quot;/&gt;&lt;wsp:rsid wsp:val=&quot;007645F5&quot;/&gt;&lt;wsp:rsid wsp:val=&quot;00764963&quot;/&gt;&lt;wsp:rsid wsp:val=&quot;00765406&quot;/&gt;&lt;wsp:rsid wsp:val=&quot;00765D49&quot;/&gt;&lt;wsp:rsid wsp:val=&quot;00765F30&quot;/&gt;&lt;wsp:rsid wsp:val=&quot;00766391&quot;/&gt;&lt;wsp:rsid wsp:val=&quot;007663EF&quot;/&gt;&lt;wsp:rsid wsp:val=&quot;00766B75&quot;/&gt;&lt;wsp:rsid wsp:val=&quot;00766BA9&quot;/&gt;&lt;wsp:rsid wsp:val=&quot;00766F87&quot;/&gt;&lt;wsp:rsid wsp:val=&quot;007671A8&quot;/&gt;&lt;wsp:rsid wsp:val=&quot;00767221&quot;/&gt;&lt;wsp:rsid wsp:val=&quot;00767CA9&quot;/&gt;&lt;wsp:rsid wsp:val=&quot;00767FFB&quot;/&gt;&lt;wsp:rsid wsp:val=&quot;00770D73&quot;/&gt;&lt;wsp:rsid wsp:val=&quot;00770E2C&quot;/&gt;&lt;wsp:rsid wsp:val=&quot;00771225&quot;/&gt;&lt;wsp:rsid wsp:val=&quot;007712BF&quot;/&gt;&lt;wsp:rsid wsp:val=&quot;00771810&quot;/&gt;&lt;wsp:rsid wsp:val=&quot;00771B39&quot;/&gt;&lt;wsp:rsid wsp:val=&quot;00771B5F&quot;/&gt;&lt;wsp:rsid wsp:val=&quot;00771B95&quot;/&gt;&lt;wsp:rsid wsp:val=&quot;00772A4A&quot;/&gt;&lt;wsp:rsid wsp:val=&quot;00772B28&quot;/&gt;&lt;wsp:rsid wsp:val=&quot;00773003&quot;/&gt;&lt;wsp:rsid wsp:val=&quot;00773B87&quot;/&gt;&lt;wsp:rsid wsp:val=&quot;00774621&quot;/&gt;&lt;wsp:rsid wsp:val=&quot;00774D44&quot;/&gt;&lt;wsp:rsid wsp:val=&quot;00775051&quot;/&gt;&lt;wsp:rsid wsp:val=&quot;00775193&quot;/&gt;&lt;wsp:rsid wsp:val=&quot;007759AE&quot;/&gt;&lt;wsp:rsid wsp:val=&quot;00775F96&quot;/&gt;&lt;wsp:rsid wsp:val=&quot;0077612D&quot;/&gt;&lt;wsp:rsid wsp:val=&quot;0077621C&quot;/&gt;&lt;wsp:rsid wsp:val=&quot;00776954&quot;/&gt;&lt;wsp:rsid wsp:val=&quot;00776F9D&quot;/&gt;&lt;wsp:rsid wsp:val=&quot;007771BE&quot;/&gt;&lt;wsp:rsid wsp:val=&quot;007774EB&quot;/&gt;&lt;wsp:rsid wsp:val=&quot;00777551&quot;/&gt;&lt;wsp:rsid wsp:val=&quot;0077763F&quot;/&gt;&lt;wsp:rsid wsp:val=&quot;0077791A&quot;/&gt;&lt;wsp:rsid wsp:val=&quot;00777A02&quot;/&gt;&lt;wsp:rsid wsp:val=&quot;007803C4&quot;/&gt;&lt;wsp:rsid wsp:val=&quot;0078256D&quot;/&gt;&lt;wsp:rsid wsp:val=&quot;007825CF&quot;/&gt;&lt;wsp:rsid wsp:val=&quot;007826EB&quot;/&gt;&lt;wsp:rsid wsp:val=&quot;00782B71&quot;/&gt;&lt;wsp:rsid wsp:val=&quot;00783196&quot;/&gt;&lt;wsp:rsid wsp:val=&quot;00783313&quot;/&gt;&lt;wsp:rsid wsp:val=&quot;00783381&quot;/&gt;&lt;wsp:rsid wsp:val=&quot;00783ED8&quot;/&gt;&lt;wsp:rsid wsp:val=&quot;0078417C&quot;/&gt;&lt;wsp:rsid wsp:val=&quot;00784F35&quot;/&gt;&lt;wsp:rsid wsp:val=&quot;0078524B&quot;/&gt;&lt;wsp:rsid wsp:val=&quot;00785CC6&quot;/&gt;&lt;wsp:rsid wsp:val=&quot;0078707A&quot;/&gt;&lt;wsp:rsid wsp:val=&quot;007871AE&quot;/&gt;&lt;wsp:rsid wsp:val=&quot;007876C4&quot;/&gt;&lt;wsp:rsid wsp:val=&quot;00787798&quot;/&gt;&lt;wsp:rsid wsp:val=&quot;0078792A&quot;/&gt;&lt;wsp:rsid wsp:val=&quot;0078797A&quot;/&gt;&lt;wsp:rsid wsp:val=&quot;00790478&quot;/&gt;&lt;wsp:rsid wsp:val=&quot;00790675&quot;/&gt;&lt;wsp:rsid wsp:val=&quot;00790FF4&quot;/&gt;&lt;wsp:rsid wsp:val=&quot;007917B9&quot;/&gt;&lt;wsp:rsid wsp:val=&quot;00791D4F&quot;/&gt;&lt;wsp:rsid wsp:val=&quot;00791F09&quot;/&gt;&lt;wsp:rsid wsp:val=&quot;0079211F&quot;/&gt;&lt;wsp:rsid wsp:val=&quot;00792501&quot;/&gt;&lt;wsp:rsid wsp:val=&quot;00792608&quot;/&gt;&lt;wsp:rsid wsp:val=&quot;00792BA7&quot;/&gt;&lt;wsp:rsid wsp:val=&quot;00792EE2&quot;/&gt;&lt;wsp:rsid wsp:val=&quot;007938F7&quot;/&gt;&lt;wsp:rsid wsp:val=&quot;00794684&quot;/&gt;&lt;wsp:rsid wsp:val=&quot;00794A3F&quot;/&gt;&lt;wsp:rsid wsp:val=&quot;00794A9B&quot;/&gt;&lt;wsp:rsid wsp:val=&quot;00794CCC&quot;/&gt;&lt;wsp:rsid wsp:val=&quot;00794F86&quot;/&gt;&lt;wsp:rsid wsp:val=&quot;007953BB&quot;/&gt;&lt;wsp:rsid wsp:val=&quot;00795E98&quot;/&gt;&lt;wsp:rsid wsp:val=&quot;00796131&quot;/&gt;&lt;wsp:rsid wsp:val=&quot;0079661E&quot;/&gt;&lt;wsp:rsid wsp:val=&quot;0079721D&quot;/&gt;&lt;wsp:rsid wsp:val=&quot;00797B17&quot;/&gt;&lt;wsp:rsid wsp:val=&quot;00797D08&quot;/&gt;&lt;wsp:rsid wsp:val=&quot;007A0863&quot;/&gt;&lt;wsp:rsid wsp:val=&quot;007A0921&quot;/&gt;&lt;wsp:rsid wsp:val=&quot;007A11B1&quot;/&gt;&lt;wsp:rsid wsp:val=&quot;007A164D&quot;/&gt;&lt;wsp:rsid wsp:val=&quot;007A17AD&quot;/&gt;&lt;wsp:rsid wsp:val=&quot;007A2120&quot;/&gt;&lt;wsp:rsid wsp:val=&quot;007A23CE&quot;/&gt;&lt;wsp:rsid wsp:val=&quot;007A2ED8&quot;/&gt;&lt;wsp:rsid wsp:val=&quot;007A36B9&quot;/&gt;&lt;wsp:rsid wsp:val=&quot;007A5360&quot;/&gt;&lt;wsp:rsid wsp:val=&quot;007A5682&quot;/&gt;&lt;wsp:rsid wsp:val=&quot;007A56D6&quot;/&gt;&lt;wsp:rsid wsp:val=&quot;007A5CA8&quot;/&gt;&lt;wsp:rsid wsp:val=&quot;007A6475&quot;/&gt;&lt;wsp:rsid wsp:val=&quot;007A69DA&quot;/&gt;&lt;wsp:rsid wsp:val=&quot;007A6F4C&quot;/&gt;&lt;wsp:rsid wsp:val=&quot;007A7358&quot;/&gt;&lt;wsp:rsid wsp:val=&quot;007A7629&quot;/&gt;&lt;wsp:rsid wsp:val=&quot;007A765B&quot;/&gt;&lt;wsp:rsid wsp:val=&quot;007A7C1D&quot;/&gt;&lt;wsp:rsid wsp:val=&quot;007A7FAF&quot;/&gt;&lt;wsp:rsid wsp:val=&quot;007A7FC4&quot;/&gt;&lt;wsp:rsid wsp:val=&quot;007B00EB&quot;/&gt;&lt;wsp:rsid wsp:val=&quot;007B10F6&quot;/&gt;&lt;wsp:rsid wsp:val=&quot;007B179D&quot;/&gt;&lt;wsp:rsid wsp:val=&quot;007B1AC3&quot;/&gt;&lt;wsp:rsid wsp:val=&quot;007B24BD&quot;/&gt;&lt;wsp:rsid wsp:val=&quot;007B26B1&quot;/&gt;&lt;wsp:rsid wsp:val=&quot;007B314D&quot;/&gt;&lt;wsp:rsid wsp:val=&quot;007B396E&quot;/&gt;&lt;wsp:rsid wsp:val=&quot;007B3BDA&quot;/&gt;&lt;wsp:rsid wsp:val=&quot;007B4334&quot;/&gt;&lt;wsp:rsid wsp:val=&quot;007B47BE&quot;/&gt;&lt;wsp:rsid wsp:val=&quot;007B4991&quot;/&gt;&lt;wsp:rsid wsp:val=&quot;007B4C03&quot;/&gt;&lt;wsp:rsid wsp:val=&quot;007B4D24&quot;/&gt;&lt;wsp:rsid wsp:val=&quot;007B4E22&quot;/&gt;&lt;wsp:rsid wsp:val=&quot;007B5323&quot;/&gt;&lt;wsp:rsid wsp:val=&quot;007B6659&quot;/&gt;&lt;wsp:rsid wsp:val=&quot;007B7863&quot;/&gt;&lt;wsp:rsid wsp:val=&quot;007B7BD7&quot;/&gt;&lt;wsp:rsid wsp:val=&quot;007C0BC7&quot;/&gt;&lt;wsp:rsid wsp:val=&quot;007C1017&quot;/&gt;&lt;wsp:rsid wsp:val=&quot;007C1150&quot;/&gt;&lt;wsp:rsid wsp:val=&quot;007C18B8&quot;/&gt;&lt;wsp:rsid wsp:val=&quot;007C20A4&quot;/&gt;&lt;wsp:rsid wsp:val=&quot;007C367B&quot;/&gt;&lt;wsp:rsid wsp:val=&quot;007C3814&quot;/&gt;&lt;wsp:rsid wsp:val=&quot;007C4178&quot;/&gt;&lt;wsp:rsid wsp:val=&quot;007C418F&quot;/&gt;&lt;wsp:rsid wsp:val=&quot;007C469B&quot;/&gt;&lt;wsp:rsid wsp:val=&quot;007C47AB&quot;/&gt;&lt;wsp:rsid wsp:val=&quot;007C4CDA&quot;/&gt;&lt;wsp:rsid wsp:val=&quot;007C505D&quot;/&gt;&lt;wsp:rsid wsp:val=&quot;007C5293&quot;/&gt;&lt;wsp:rsid wsp:val=&quot;007C54C5&quot;/&gt;&lt;wsp:rsid wsp:val=&quot;007C568D&quot;/&gt;&lt;wsp:rsid wsp:val=&quot;007C5A80&quot;/&gt;&lt;wsp:rsid wsp:val=&quot;007C62A1&quot;/&gt;&lt;wsp:rsid wsp:val=&quot;007C6519&quot;/&gt;&lt;wsp:rsid wsp:val=&quot;007C79D1&quot;/&gt;&lt;wsp:rsid wsp:val=&quot;007C7E9C&quot;/&gt;&lt;wsp:rsid wsp:val=&quot;007D0234&quot;/&gt;&lt;wsp:rsid wsp:val=&quot;007D033C&quot;/&gt;&lt;wsp:rsid wsp:val=&quot;007D051D&quot;/&gt;&lt;wsp:rsid wsp:val=&quot;007D05A5&quot;/&gt;&lt;wsp:rsid wsp:val=&quot;007D0D5A&quot;/&gt;&lt;wsp:rsid wsp:val=&quot;007D0E0C&quot;/&gt;&lt;wsp:rsid wsp:val=&quot;007D11B6&quot;/&gt;&lt;wsp:rsid wsp:val=&quot;007D1423&quot;/&gt;&lt;wsp:rsid wsp:val=&quot;007D16EF&quot;/&gt;&lt;wsp:rsid wsp:val=&quot;007D1983&quot;/&gt;&lt;wsp:rsid wsp:val=&quot;007D1F66&quot;/&gt;&lt;wsp:rsid wsp:val=&quot;007D2C26&quot;/&gt;&lt;wsp:rsid wsp:val=&quot;007D2DA8&quot;/&gt;&lt;wsp:rsid wsp:val=&quot;007D51B6&quot;/&gt;&lt;wsp:rsid wsp:val=&quot;007D5419&quot;/&gt;&lt;wsp:rsid wsp:val=&quot;007D5A5D&quot;/&gt;&lt;wsp:rsid wsp:val=&quot;007D701A&quot;/&gt;&lt;wsp:rsid wsp:val=&quot;007D741A&quot;/&gt;&lt;wsp:rsid wsp:val=&quot;007E02F6&quot;/&gt;&lt;wsp:rsid wsp:val=&quot;007E0348&quot;/&gt;&lt;wsp:rsid wsp:val=&quot;007E058A&quot;/&gt;&lt;wsp:rsid wsp:val=&quot;007E0751&quot;/&gt;&lt;wsp:rsid wsp:val=&quot;007E0FEE&quot;/&gt;&lt;wsp:rsid wsp:val=&quot;007E157F&quot;/&gt;&lt;wsp:rsid wsp:val=&quot;007E1A25&quot;/&gt;&lt;wsp:rsid wsp:val=&quot;007E1AB5&quot;/&gt;&lt;wsp:rsid wsp:val=&quot;007E1E7E&quot;/&gt;&lt;wsp:rsid wsp:val=&quot;007E2980&quot;/&gt;&lt;wsp:rsid wsp:val=&quot;007E396C&quot;/&gt;&lt;wsp:rsid wsp:val=&quot;007E398E&quot;/&gt;&lt;wsp:rsid wsp:val=&quot;007E3D21&quot;/&gt;&lt;wsp:rsid wsp:val=&quot;007E45E0&quot;/&gt;&lt;wsp:rsid wsp:val=&quot;007E4C9E&quot;/&gt;&lt;wsp:rsid wsp:val=&quot;007E5389&quot;/&gt;&lt;wsp:rsid wsp:val=&quot;007E56C2&quot;/&gt;&lt;wsp:rsid wsp:val=&quot;007E5A15&quot;/&gt;&lt;wsp:rsid wsp:val=&quot;007E5A9C&quot;/&gt;&lt;wsp:rsid wsp:val=&quot;007E5AAE&quot;/&gt;&lt;wsp:rsid wsp:val=&quot;007E66FB&quot;/&gt;&lt;wsp:rsid wsp:val=&quot;007E6A4F&quot;/&gt;&lt;wsp:rsid wsp:val=&quot;007E6B99&quot;/&gt;&lt;wsp:rsid wsp:val=&quot;007E6C40&quot;/&gt;&lt;wsp:rsid wsp:val=&quot;007E6DF5&quot;/&gt;&lt;wsp:rsid wsp:val=&quot;007E6F06&quot;/&gt;&lt;wsp:rsid wsp:val=&quot;007E7805&quot;/&gt;&lt;wsp:rsid wsp:val=&quot;007E7FA7&quot;/&gt;&lt;wsp:rsid wsp:val=&quot;007F016B&quot;/&gt;&lt;wsp:rsid wsp:val=&quot;007F0332&quot;/&gt;&lt;wsp:rsid wsp:val=&quot;007F0E5B&quot;/&gt;&lt;wsp:rsid wsp:val=&quot;007F138F&quot;/&gt;&lt;wsp:rsid wsp:val=&quot;007F1528&quot;/&gt;&lt;wsp:rsid wsp:val=&quot;007F1866&quot;/&gt;&lt;wsp:rsid wsp:val=&quot;007F1E1C&quot;/&gt;&lt;wsp:rsid wsp:val=&quot;007F208E&quot;/&gt;&lt;wsp:rsid wsp:val=&quot;007F22D0&quot;/&gt;&lt;wsp:rsid wsp:val=&quot;007F292E&quot;/&gt;&lt;wsp:rsid wsp:val=&quot;007F352D&quot;/&gt;&lt;wsp:rsid wsp:val=&quot;007F3569&quot;/&gt;&lt;wsp:rsid wsp:val=&quot;007F36A7&quot;/&gt;&lt;wsp:rsid wsp:val=&quot;007F4105&quot;/&gt;&lt;wsp:rsid wsp:val=&quot;007F548A&quot;/&gt;&lt;wsp:rsid wsp:val=&quot;007F58AC&quot;/&gt;&lt;wsp:rsid wsp:val=&quot;007F58FB&quot;/&gt;&lt;wsp:rsid wsp:val=&quot;007F5F64&quot;/&gt;&lt;wsp:rsid wsp:val=&quot;007F70B9&quot;/&gt;&lt;wsp:rsid wsp:val=&quot;007F7221&quot;/&gt;&lt;wsp:rsid wsp:val=&quot;007F727D&quot;/&gt;&lt;wsp:rsid wsp:val=&quot;007F72CB&quot;/&gt;&lt;wsp:rsid wsp:val=&quot;007F7FC0&quot;/&gt;&lt;wsp:rsid wsp:val=&quot;0080064E&quot;/&gt;&lt;wsp:rsid wsp:val=&quot;00800C8E&quot;/&gt;&lt;wsp:rsid wsp:val=&quot;008016F7&quot;/&gt;&lt;wsp:rsid wsp:val=&quot;00801A04&quot;/&gt;&lt;wsp:rsid wsp:val=&quot;008024E6&quot;/&gt;&lt;wsp:rsid wsp:val=&quot;008027D0&quot;/&gt;&lt;wsp:rsid wsp:val=&quot;00802B3D&quot;/&gt;&lt;wsp:rsid wsp:val=&quot;00804362&quot;/&gt;&lt;wsp:rsid wsp:val=&quot;00804C27&quot;/&gt;&lt;wsp:rsid wsp:val=&quot;00804D56&quot;/&gt;&lt;wsp:rsid wsp:val=&quot;00805541&quot;/&gt;&lt;wsp:rsid wsp:val=&quot;008057A1&quot;/&gt;&lt;wsp:rsid wsp:val=&quot;00805B3B&quot;/&gt;&lt;wsp:rsid wsp:val=&quot;00806B70&quot;/&gt;&lt;wsp:rsid wsp:val=&quot;00806C2E&quot;/&gt;&lt;wsp:rsid wsp:val=&quot;00806F55&quot;/&gt;&lt;wsp:rsid wsp:val=&quot;00806FF2&quot;/&gt;&lt;wsp:rsid wsp:val=&quot;008074AD&quot;/&gt;&lt;wsp:rsid wsp:val=&quot;008100BE&quot;/&gt;&lt;wsp:rsid wsp:val=&quot;008105AF&quot;/&gt;&lt;wsp:rsid wsp:val=&quot;0081069C&quot;/&gt;&lt;wsp:rsid wsp:val=&quot;0081074A&quot;/&gt;&lt;wsp:rsid wsp:val=&quot;0081074B&quot;/&gt;&lt;wsp:rsid wsp:val=&quot;00810C86&quot;/&gt;&lt;wsp:rsid wsp:val=&quot;0081118B&quot;/&gt;&lt;wsp:rsid wsp:val=&quot;00811479&quot;/&gt;&lt;wsp:rsid wsp:val=&quot;00811727&quot;/&gt;&lt;wsp:rsid wsp:val=&quot;00811A21&quot;/&gt;&lt;wsp:rsid wsp:val=&quot;00813C97&quot;/&gt;&lt;wsp:rsid wsp:val=&quot;008140A3&quot;/&gt;&lt;wsp:rsid wsp:val=&quot;008142A4&quot;/&gt;&lt;wsp:rsid wsp:val=&quot;00814411&quot;/&gt;&lt;wsp:rsid wsp:val=&quot;00814739&quot;/&gt;&lt;wsp:rsid wsp:val=&quot;00815639&quot;/&gt;&lt;wsp:rsid wsp:val=&quot;00815AF7&quot;/&gt;&lt;wsp:rsid wsp:val=&quot;00815EAD&quot;/&gt;&lt;wsp:rsid wsp:val=&quot;00816392&quot;/&gt;&lt;wsp:rsid wsp:val=&quot;00816E9D&quot;/&gt;&lt;wsp:rsid wsp:val=&quot;00817208&quot;/&gt;&lt;wsp:rsid wsp:val=&quot;008178EF&quot;/&gt;&lt;wsp:rsid wsp:val=&quot;0082016A&quot;/&gt;&lt;wsp:rsid wsp:val=&quot;008207AB&quot;/&gt;&lt;wsp:rsid wsp:val=&quot;00821332&quot;/&gt;&lt;wsp:rsid wsp:val=&quot;00821A57&quot;/&gt;&lt;wsp:rsid wsp:val=&quot;008220F4&quot;/&gt;&lt;wsp:rsid wsp:val=&quot;0082240F&quot;/&gt;&lt;wsp:rsid wsp:val=&quot;008225E2&quot;/&gt;&lt;wsp:rsid wsp:val=&quot;00822680&quot;/&gt;&lt;wsp:rsid wsp:val=&quot;00822C77&quot;/&gt;&lt;wsp:rsid wsp:val=&quot;00823671&quot;/&gt;&lt;wsp:rsid wsp:val=&quot;00823AD6&quot;/&gt;&lt;wsp:rsid wsp:val=&quot;00823D22&quot;/&gt;&lt;wsp:rsid wsp:val=&quot;00823D63&quot;/&gt;&lt;wsp:rsid wsp:val=&quot;00824235&quot;/&gt;&lt;wsp:rsid wsp:val=&quot;0082464E&quot;/&gt;&lt;wsp:rsid wsp:val=&quot;00824802&quot;/&gt;&lt;wsp:rsid wsp:val=&quot;00824B40&quot;/&gt;&lt;wsp:rsid wsp:val=&quot;00824D55&quot;/&gt;&lt;wsp:rsid wsp:val=&quot;008257A9&quot;/&gt;&lt;wsp:rsid wsp:val=&quot;00825D35&quot;/&gt;&lt;wsp:rsid wsp:val=&quot;00826443&quot;/&gt;&lt;wsp:rsid wsp:val=&quot;0082666C&quot;/&gt;&lt;wsp:rsid wsp:val=&quot;00826E88&quot;/&gt;&lt;wsp:rsid wsp:val=&quot;0082775D&quot;/&gt;&lt;wsp:rsid wsp:val=&quot;00827809&quot;/&gt;&lt;wsp:rsid wsp:val=&quot;0082780B&quot;/&gt;&lt;wsp:rsid wsp:val=&quot;00827B5E&quot;/&gt;&lt;wsp:rsid wsp:val=&quot;00827CC4&quot;/&gt;&lt;wsp:rsid wsp:val=&quot;008304A7&quot;/&gt;&lt;wsp:rsid wsp:val=&quot;00830BB3&quot;/&gt;&lt;wsp:rsid wsp:val=&quot;00830F56&quot;/&gt;&lt;wsp:rsid wsp:val=&quot;008319E8&quot;/&gt;&lt;wsp:rsid wsp:val=&quot;00831CA0&quot;/&gt;&lt;wsp:rsid wsp:val=&quot;008320C4&quot;/&gt;&lt;wsp:rsid wsp:val=&quot;008320E3&quot;/&gt;&lt;wsp:rsid wsp:val=&quot;00832325&quot;/&gt;&lt;wsp:rsid wsp:val=&quot;0083280F&quot;/&gt;&lt;wsp:rsid wsp:val=&quot;00832822&quot;/&gt;&lt;wsp:rsid wsp:val=&quot;0083359F&quot;/&gt;&lt;wsp:rsid wsp:val=&quot;0083361D&quot;/&gt;&lt;wsp:rsid wsp:val=&quot;00833D78&quot;/&gt;&lt;wsp:rsid wsp:val=&quot;00834350&quot;/&gt;&lt;wsp:rsid wsp:val=&quot;00834597&quot;/&gt;&lt;wsp:rsid wsp:val=&quot;00834A28&quot;/&gt;&lt;wsp:rsid wsp:val=&quot;00834CED&quot;/&gt;&lt;wsp:rsid wsp:val=&quot;008354AF&quot;/&gt;&lt;wsp:rsid wsp:val=&quot;008357D9&quot;/&gt;&lt;wsp:rsid wsp:val=&quot;00835F32&quot;/&gt;&lt;wsp:rsid wsp:val=&quot;008361AF&quot;/&gt;&lt;wsp:rsid wsp:val=&quot;0083710B&quot;/&gt;&lt;wsp:rsid wsp:val=&quot;0083744B&quot;/&gt;&lt;wsp:rsid wsp:val=&quot;00840321&quot;/&gt;&lt;wsp:rsid wsp:val=&quot;0084090D&quot;/&gt;&lt;wsp:rsid wsp:val=&quot;00840E3E&quot;/&gt;&lt;wsp:rsid wsp:val=&quot;00840F59&quot;/&gt;&lt;wsp:rsid wsp:val=&quot;0084149B&quot;/&gt;&lt;wsp:rsid wsp:val=&quot;0084172F&quot;/&gt;&lt;wsp:rsid wsp:val=&quot;008419EC&quot;/&gt;&lt;wsp:rsid wsp:val=&quot;00841B1E&quot;/&gt;&lt;wsp:rsid wsp:val=&quot;0084287E&quot;/&gt;&lt;wsp:rsid wsp:val=&quot;0084448A&quot;/&gt;&lt;wsp:rsid wsp:val=&quot;00845AC0&quot;/&gt;&lt;wsp:rsid wsp:val=&quot;00845D2C&quot;/&gt;&lt;wsp:rsid wsp:val=&quot;008466BF&quot;/&gt;&lt;wsp:rsid wsp:val=&quot;00847E96&quot;/&gt;&lt;wsp:rsid wsp:val=&quot;008500EE&quot;/&gt;&lt;wsp:rsid wsp:val=&quot;00850189&quot;/&gt;&lt;wsp:rsid wsp:val=&quot;008517A2&quot;/&gt;&lt;wsp:rsid wsp:val=&quot;008518C3&quot;/&gt;&lt;wsp:rsid wsp:val=&quot;00851AD6&quot;/&gt;&lt;wsp:rsid wsp:val=&quot;008526EC&quot;/&gt;&lt;wsp:rsid wsp:val=&quot;00852B2A&quot;/&gt;&lt;wsp:rsid wsp:val=&quot;00852B75&quot;/&gt;&lt;wsp:rsid wsp:val=&quot;00854AE4&quot;/&gt;&lt;wsp:rsid wsp:val=&quot;00854DFA&quot;/&gt;&lt;wsp:rsid wsp:val=&quot;00855B6E&quot;/&gt;&lt;wsp:rsid wsp:val=&quot;00855BB5&quot;/&gt;&lt;wsp:rsid wsp:val=&quot;00856AA4&quot;/&gt;&lt;wsp:rsid wsp:val=&quot;00856D1F&quot;/&gt;&lt;wsp:rsid wsp:val=&quot;00857140&quot;/&gt;&lt;wsp:rsid wsp:val=&quot;0085744F&quot;/&gt;&lt;wsp:rsid wsp:val=&quot;00857C38&quot;/&gt;&lt;wsp:rsid wsp:val=&quot;008602B9&quot;/&gt;&lt;wsp:rsid wsp:val=&quot;0086058A&quot;/&gt;&lt;wsp:rsid wsp:val=&quot;008607B0&quot;/&gt;&lt;wsp:rsid wsp:val=&quot;00860AA0&quot;/&gt;&lt;wsp:rsid wsp:val=&quot;00860CE5&quot;/&gt;&lt;wsp:rsid wsp:val=&quot;00861459&quot;/&gt;&lt;wsp:rsid wsp:val=&quot;008614E8&quot;/&gt;&lt;wsp:rsid wsp:val=&quot;00861605&quot;/&gt;&lt;wsp:rsid wsp:val=&quot;00861BFA&quot;/&gt;&lt;wsp:rsid wsp:val=&quot;008620C2&quot;/&gt;&lt;wsp:rsid wsp:val=&quot;00863670&quot;/&gt;&lt;wsp:rsid wsp:val=&quot;0086381A&quot;/&gt;&lt;wsp:rsid wsp:val=&quot;00863AA3&quot;/&gt;&lt;wsp:rsid wsp:val=&quot;0086493C&quot;/&gt;&lt;wsp:rsid wsp:val=&quot;00864D12&quot;/&gt;&lt;wsp:rsid wsp:val=&quot;0086503D&quot;/&gt;&lt;wsp:rsid wsp:val=&quot;0086537A&quot;/&gt;&lt;wsp:rsid wsp:val=&quot;008656F9&quot;/&gt;&lt;wsp:rsid wsp:val=&quot;00865951&quot;/&gt;&lt;wsp:rsid wsp:val=&quot;0086607A&quot;/&gt;&lt;wsp:rsid wsp:val=&quot;00866716&quot;/&gt;&lt;wsp:rsid wsp:val=&quot;00866826&quot;/&gt;&lt;wsp:rsid wsp:val=&quot;00867040&quot;/&gt;&lt;wsp:rsid wsp:val=&quot;00867674&quot;/&gt;&lt;wsp:rsid wsp:val=&quot;00867AFA&quot;/&gt;&lt;wsp:rsid wsp:val=&quot;00870F61&quot;/&gt;&lt;wsp:rsid wsp:val=&quot;00871523&quot;/&gt;&lt;wsp:rsid wsp:val=&quot;008722F3&quot;/&gt;&lt;wsp:rsid wsp:val=&quot;00872B74&quot;/&gt;&lt;wsp:rsid wsp:val=&quot;00872D0F&quot;/&gt;&lt;wsp:rsid wsp:val=&quot;00873060&quot;/&gt;&lt;wsp:rsid wsp:val=&quot;0087327B&quot;/&gt;&lt;wsp:rsid wsp:val=&quot;0087348A&quot;/&gt;&lt;wsp:rsid wsp:val=&quot;00873565&quot;/&gt;&lt;wsp:rsid wsp:val=&quot;00873580&quot;/&gt;&lt;wsp:rsid wsp:val=&quot;00873C57&quot;/&gt;&lt;wsp:rsid wsp:val=&quot;00873F32&quot;/&gt;&lt;wsp:rsid wsp:val=&quot;00873FA4&quot;/&gt;&lt;wsp:rsid wsp:val=&quot;008745FE&quot;/&gt;&lt;wsp:rsid wsp:val=&quot;008750A6&quot;/&gt;&lt;wsp:rsid wsp:val=&quot;00875D39&quot;/&gt;&lt;wsp:rsid wsp:val=&quot;00875EF5&quot;/&gt;&lt;wsp:rsid wsp:val=&quot;0087604A&quot;/&gt;&lt;wsp:rsid wsp:val=&quot;008768DA&quot;/&gt;&lt;wsp:rsid wsp:val=&quot;008769BF&quot;/&gt;&lt;wsp:rsid wsp:val=&quot;00876FAE&quot;/&gt;&lt;wsp:rsid wsp:val=&quot;0087708C&quot;/&gt;&lt;wsp:rsid wsp:val=&quot;00877FAB&quot;/&gt;&lt;wsp:rsid wsp:val=&quot;00880421&quot;/&gt;&lt;wsp:rsid wsp:val=&quot;008805EC&quot;/&gt;&lt;wsp:rsid wsp:val=&quot;00880721&quot;/&gt;&lt;wsp:rsid wsp:val=&quot;00880C98&quot;/&gt;&lt;wsp:rsid wsp:val=&quot;00882A57&quot;/&gt;&lt;wsp:rsid wsp:val=&quot;00882CD9&quot;/&gt;&lt;wsp:rsid wsp:val=&quot;00882EAE&quot;/&gt;&lt;wsp:rsid wsp:val=&quot;0088318B&quot;/&gt;&lt;wsp:rsid wsp:val=&quot;00883480&quot;/&gt;&lt;wsp:rsid wsp:val=&quot;00883DC0&quot;/&gt;&lt;wsp:rsid wsp:val=&quot;00884081&quot;/&gt;&lt;wsp:rsid wsp:val=&quot;00884842&quot;/&gt;&lt;wsp:rsid wsp:val=&quot;00884CED&quot;/&gt;&lt;wsp:rsid wsp:val=&quot;008859F1&quot;/&gt;&lt;wsp:rsid wsp:val=&quot;008862E6&quot;/&gt;&lt;wsp:rsid wsp:val=&quot;00887AFD&quot;/&gt;&lt;wsp:rsid wsp:val=&quot;00887E9E&quot;/&gt;&lt;wsp:rsid wsp:val=&quot;00887F75&quot;/&gt;&lt;wsp:rsid wsp:val=&quot;00890044&quot;/&gt;&lt;wsp:rsid wsp:val=&quot;0089021D&quot;/&gt;&lt;wsp:rsid wsp:val=&quot;0089136A&quot;/&gt;&lt;wsp:rsid wsp:val=&quot;00891BB5&quot;/&gt;&lt;wsp:rsid wsp:val=&quot;008920AD&quot;/&gt;&lt;wsp:rsid wsp:val=&quot;00892346&quot;/&gt;&lt;wsp:rsid wsp:val=&quot;00892A71&quot;/&gt;&lt;wsp:rsid wsp:val=&quot;00892F02&quot;/&gt;&lt;wsp:rsid wsp:val=&quot;008931B3&quot;/&gt;&lt;wsp:rsid wsp:val=&quot;00893315&quot;/&gt;&lt;wsp:rsid wsp:val=&quot;00893352&quot;/&gt;&lt;wsp:rsid wsp:val=&quot;00894067&quot;/&gt;&lt;wsp:rsid wsp:val=&quot;008941DD&quot;/&gt;&lt;wsp:rsid wsp:val=&quot;0089432D&quot;/&gt;&lt;wsp:rsid wsp:val=&quot;00894D3A&quot;/&gt;&lt;wsp:rsid wsp:val=&quot;0089520D&quot;/&gt;&lt;wsp:rsid wsp:val=&quot;00895AEA&quot;/&gt;&lt;wsp:rsid wsp:val=&quot;00896455&quot;/&gt;&lt;wsp:rsid wsp:val=&quot;00896901&quot;/&gt;&lt;wsp:rsid wsp:val=&quot;00896A6E&quot;/&gt;&lt;wsp:rsid wsp:val=&quot;00897004&quot;/&gt;&lt;wsp:rsid wsp:val=&quot;008973CA&quot;/&gt;&lt;wsp:rsid wsp:val=&quot;00897899&quot;/&gt;&lt;wsp:rsid wsp:val=&quot;00897C47&quot;/&gt;&lt;wsp:rsid wsp:val=&quot;008A01ED&quot;/&gt;&lt;wsp:rsid wsp:val=&quot;008A0334&quot;/&gt;&lt;wsp:rsid wsp:val=&quot;008A080A&quot;/&gt;&lt;wsp:rsid wsp:val=&quot;008A16BB&quot;/&gt;&lt;wsp:rsid wsp:val=&quot;008A1873&quot;/&gt;&lt;wsp:rsid wsp:val=&quot;008A28AB&quot;/&gt;&lt;wsp:rsid wsp:val=&quot;008A2E13&quot;/&gt;&lt;wsp:rsid wsp:val=&quot;008A3672&quot;/&gt;&lt;wsp:rsid wsp:val=&quot;008A38B9&quot;/&gt;&lt;wsp:rsid wsp:val=&quot;008A3900&quot;/&gt;&lt;wsp:rsid wsp:val=&quot;008A3C67&quot;/&gt;&lt;wsp:rsid wsp:val=&quot;008A418E&quot;/&gt;&lt;wsp:rsid wsp:val=&quot;008A4382&quot;/&gt;&lt;wsp:rsid wsp:val=&quot;008A5494&quot;/&gt;&lt;wsp:rsid wsp:val=&quot;008A5B78&quot;/&gt;&lt;wsp:rsid wsp:val=&quot;008A60E6&quot;/&gt;&lt;wsp:rsid wsp:val=&quot;008A681C&quot;/&gt;&lt;wsp:rsid wsp:val=&quot;008A686C&quot;/&gt;&lt;wsp:rsid wsp:val=&quot;008A7228&quot;/&gt;&lt;wsp:rsid wsp:val=&quot;008A763E&quot;/&gt;&lt;wsp:rsid wsp:val=&quot;008A7956&quot;/&gt;&lt;wsp:rsid wsp:val=&quot;008A7ADE&quot;/&gt;&lt;wsp:rsid wsp:val=&quot;008B01F0&quot;/&gt;&lt;wsp:rsid wsp:val=&quot;008B07D9&quot;/&gt;&lt;wsp:rsid wsp:val=&quot;008B081F&quot;/&gt;&lt;wsp:rsid wsp:val=&quot;008B0ACD&quot;/&gt;&lt;wsp:rsid wsp:val=&quot;008B138D&quot;/&gt;&lt;wsp:rsid wsp:val=&quot;008B1478&quot;/&gt;&lt;wsp:rsid wsp:val=&quot;008B14C0&quot;/&gt;&lt;wsp:rsid wsp:val=&quot;008B1C36&quot;/&gt;&lt;wsp:rsid wsp:val=&quot;008B1E67&quot;/&gt;&lt;wsp:rsid wsp:val=&quot;008B1EBB&quot;/&gt;&lt;wsp:rsid wsp:val=&quot;008B203E&quot;/&gt;&lt;wsp:rsid wsp:val=&quot;008B2320&quot;/&gt;&lt;wsp:rsid wsp:val=&quot;008B39BA&quot;/&gt;&lt;wsp:rsid wsp:val=&quot;008B48FA&quot;/&gt;&lt;wsp:rsid wsp:val=&quot;008B5106&quot;/&gt;&lt;wsp:rsid wsp:val=&quot;008B56CE&quot;/&gt;&lt;wsp:rsid wsp:val=&quot;008B6515&quot;/&gt;&lt;wsp:rsid wsp:val=&quot;008B7383&quot;/&gt;&lt;wsp:rsid wsp:val=&quot;008B7697&quot;/&gt;&lt;wsp:rsid wsp:val=&quot;008B790A&quot;/&gt;&lt;wsp:rsid wsp:val=&quot;008B7BFF&quot;/&gt;&lt;wsp:rsid wsp:val=&quot;008B7EDA&quot;/&gt;&lt;wsp:rsid wsp:val=&quot;008C01BC&quot;/&gt;&lt;wsp:rsid wsp:val=&quot;008C07A5&quot;/&gt;&lt;wsp:rsid wsp:val=&quot;008C07EE&quot;/&gt;&lt;wsp:rsid wsp:val=&quot;008C0BB2&quot;/&gt;&lt;wsp:rsid wsp:val=&quot;008C1BF0&quot;/&gt;&lt;wsp:rsid wsp:val=&quot;008C1BF5&quot;/&gt;&lt;wsp:rsid wsp:val=&quot;008C2BCA&quot;/&gt;&lt;wsp:rsid wsp:val=&quot;008C2EED&quot;/&gt;&lt;wsp:rsid wsp:val=&quot;008C41C8&quot;/&gt;&lt;wsp:rsid wsp:val=&quot;008C4946&quot;/&gt;&lt;wsp:rsid wsp:val=&quot;008C4E1E&quot;/&gt;&lt;wsp:rsid wsp:val=&quot;008C5B62&quot;/&gt;&lt;wsp:rsid wsp:val=&quot;008C701F&quot;/&gt;&lt;wsp:rsid wsp:val=&quot;008C73DE&quot;/&gt;&lt;wsp:rsid wsp:val=&quot;008C761A&quot;/&gt;&lt;wsp:rsid wsp:val=&quot;008C7920&quot;/&gt;&lt;wsp:rsid wsp:val=&quot;008C7B17&quot;/&gt;&lt;wsp:rsid wsp:val=&quot;008D05D9&quot;/&gt;&lt;wsp:rsid wsp:val=&quot;008D08C7&quot;/&gt;&lt;wsp:rsid wsp:val=&quot;008D0E71&quot;/&gt;&lt;wsp:rsid wsp:val=&quot;008D0E7E&quot;/&gt;&lt;wsp:rsid wsp:val=&quot;008D1440&quot;/&gt;&lt;wsp:rsid wsp:val=&quot;008D2608&quot;/&gt;&lt;wsp:rsid wsp:val=&quot;008D2611&quot;/&gt;&lt;wsp:rsid wsp:val=&quot;008D2A3C&quot;/&gt;&lt;wsp:rsid wsp:val=&quot;008D3596&quot;/&gt;&lt;wsp:rsid wsp:val=&quot;008D46A0&quot;/&gt;&lt;wsp:rsid wsp:val=&quot;008D4865&quot;/&gt;&lt;wsp:rsid wsp:val=&quot;008D63C2&quot;/&gt;&lt;wsp:rsid wsp:val=&quot;008D64CE&quot;/&gt;&lt;wsp:rsid wsp:val=&quot;008D6990&quot;/&gt;&lt;wsp:rsid wsp:val=&quot;008D7A1B&quot;/&gt;&lt;wsp:rsid wsp:val=&quot;008D7D91&quot;/&gt;&lt;wsp:rsid wsp:val=&quot;008E0401&quot;/&gt;&lt;wsp:rsid wsp:val=&quot;008E0823&quot;/&gt;&lt;wsp:rsid wsp:val=&quot;008E0EE7&quot;/&gt;&lt;wsp:rsid wsp:val=&quot;008E10C7&quot;/&gt;&lt;wsp:rsid wsp:val=&quot;008E11A6&quot;/&gt;&lt;wsp:rsid wsp:val=&quot;008E14BC&quot;/&gt;&lt;wsp:rsid wsp:val=&quot;008E18B7&quot;/&gt;&lt;wsp:rsid wsp:val=&quot;008E1C01&quot;/&gt;&lt;wsp:rsid wsp:val=&quot;008E1E21&quot;/&gt;&lt;wsp:rsid wsp:val=&quot;008E229B&quot;/&gt;&lt;wsp:rsid wsp:val=&quot;008E2404&quot;/&gt;&lt;wsp:rsid wsp:val=&quot;008E2503&quot;/&gt;&lt;wsp:rsid wsp:val=&quot;008E2727&quot;/&gt;&lt;wsp:rsid wsp:val=&quot;008E2BDC&quot;/&gt;&lt;wsp:rsid wsp:val=&quot;008E34E3&quot;/&gt;&lt;wsp:rsid wsp:val=&quot;008E3532&quot;/&gt;&lt;wsp:rsid wsp:val=&quot;008E3832&quot;/&gt;&lt;wsp:rsid wsp:val=&quot;008E45D4&quot;/&gt;&lt;wsp:rsid wsp:val=&quot;008E4779&quot;/&gt;&lt;wsp:rsid wsp:val=&quot;008E47BC&quot;/&gt;&lt;wsp:rsid wsp:val=&quot;008E4CE6&quot;/&gt;&lt;wsp:rsid wsp:val=&quot;008E4D91&quot;/&gt;&lt;wsp:rsid wsp:val=&quot;008E5114&quot;/&gt;&lt;wsp:rsid wsp:val=&quot;008E522C&quot;/&gt;&lt;wsp:rsid wsp:val=&quot;008E5D5B&quot;/&gt;&lt;wsp:rsid wsp:val=&quot;008E5E58&quot;/&gt;&lt;wsp:rsid wsp:val=&quot;008E5EB9&quot;/&gt;&lt;wsp:rsid wsp:val=&quot;008E5FB4&quot;/&gt;&lt;wsp:rsid wsp:val=&quot;008E60B3&quot;/&gt;&lt;wsp:rsid wsp:val=&quot;008E6F3D&quot;/&gt;&lt;wsp:rsid wsp:val=&quot;008E778B&quot;/&gt;&lt;wsp:rsid wsp:val=&quot;008E7EA2&quot;/&gt;&lt;wsp:rsid wsp:val=&quot;008F0976&quot;/&gt;&lt;wsp:rsid wsp:val=&quot;008F0F40&quot;/&gt;&lt;wsp:rsid wsp:val=&quot;008F1193&quot;/&gt;&lt;wsp:rsid wsp:val=&quot;008F1D0F&quot;/&gt;&lt;wsp:rsid wsp:val=&quot;008F1E1C&quot;/&gt;&lt;wsp:rsid wsp:val=&quot;008F1EBB&quot;/&gt;&lt;wsp:rsid wsp:val=&quot;008F2013&quot;/&gt;&lt;wsp:rsid wsp:val=&quot;008F21A8&quot;/&gt;&lt;wsp:rsid wsp:val=&quot;008F2C45&quot;/&gt;&lt;wsp:rsid wsp:val=&quot;008F31E4&quot;/&gt;&lt;wsp:rsid wsp:val=&quot;008F346E&quot;/&gt;&lt;wsp:rsid wsp:val=&quot;008F37BA&quot;/&gt;&lt;wsp:rsid wsp:val=&quot;008F4A4A&quot;/&gt;&lt;wsp:rsid wsp:val=&quot;008F515B&quot;/&gt;&lt;wsp:rsid wsp:val=&quot;008F56FE&quot;/&gt;&lt;wsp:rsid wsp:val=&quot;008F609D&quot;/&gt;&lt;wsp:rsid wsp:val=&quot;008F6421&quot;/&gt;&lt;wsp:rsid wsp:val=&quot;008F6C9D&quot;/&gt;&lt;wsp:rsid wsp:val=&quot;008F6EDC&quot;/&gt;&lt;wsp:rsid wsp:val=&quot;008F76C1&quot;/&gt;&lt;wsp:rsid wsp:val=&quot;008F7879&quot;/&gt;&lt;wsp:rsid wsp:val=&quot;0090059B&quot;/&gt;&lt;wsp:rsid wsp:val=&quot;00900895&quot;/&gt;&lt;wsp:rsid wsp:val=&quot;0090195D&quot;/&gt;&lt;wsp:rsid wsp:val=&quot;00901F79&quot;/&gt;&lt;wsp:rsid wsp:val=&quot;00902EFF&quot;/&gt;&lt;wsp:rsid wsp:val=&quot;00903056&quot;/&gt;&lt;wsp:rsid wsp:val=&quot;00903266&quot;/&gt;&lt;wsp:rsid wsp:val=&quot;00903930&quot;/&gt;&lt;wsp:rsid wsp:val=&quot;00903E38&quot;/&gt;&lt;wsp:rsid wsp:val=&quot;00904690&quot;/&gt;&lt;wsp:rsid wsp:val=&quot;00904E66&quot;/&gt;&lt;wsp:rsid wsp:val=&quot;00905158&quot;/&gt;&lt;wsp:rsid wsp:val=&quot;00906735&quot;/&gt;&lt;wsp:rsid wsp:val=&quot;0090690E&quot;/&gt;&lt;wsp:rsid wsp:val=&quot;00907018&quot;/&gt;&lt;wsp:rsid wsp:val=&quot;00907024&quot;/&gt;&lt;wsp:rsid wsp:val=&quot;00907509&quot;/&gt;&lt;wsp:rsid wsp:val=&quot;009077E7&quot;/&gt;&lt;wsp:rsid wsp:val=&quot;0091022D&quot;/&gt;&lt;wsp:rsid wsp:val=&quot;009111CC&quot;/&gt;&lt;wsp:rsid wsp:val=&quot;0091183B&quot;/&gt;&lt;wsp:rsid wsp:val=&quot;00911E3C&quot;/&gt;&lt;wsp:rsid wsp:val=&quot;00911EA0&quot;/&gt;&lt;wsp:rsid wsp:val=&quot;00912230&quot;/&gt;&lt;wsp:rsid wsp:val=&quot;0091234B&quot;/&gt;&lt;wsp:rsid wsp:val=&quot;00912373&quot;/&gt;&lt;wsp:rsid wsp:val=&quot;00912AA2&quot;/&gt;&lt;wsp:rsid wsp:val=&quot;009135FB&quot;/&gt;&lt;wsp:rsid wsp:val=&quot;00913FCA&quot;/&gt;&lt;wsp:rsid wsp:val=&quot;009148B0&quot;/&gt;&lt;wsp:rsid wsp:val=&quot;00914A90&quot;/&gt;&lt;wsp:rsid wsp:val=&quot;00914B99&quot;/&gt;&lt;wsp:rsid wsp:val=&quot;0091583D&quot;/&gt;&lt;wsp:rsid wsp:val=&quot;00915FB5&quot;/&gt;&lt;wsp:rsid wsp:val=&quot;00915FF8&quot;/&gt;&lt;wsp:rsid wsp:val=&quot;009160AD&quot;/&gt;&lt;wsp:rsid wsp:val=&quot;009168AE&quot;/&gt;&lt;wsp:rsid wsp:val=&quot;009168CD&quot;/&gt;&lt;wsp:rsid wsp:val=&quot;00916B56&quot;/&gt;&lt;wsp:rsid wsp:val=&quot;009170BA&quot;/&gt;&lt;wsp:rsid wsp:val=&quot;009177E0&quot;/&gt;&lt;wsp:rsid wsp:val=&quot;00917CE6&quot;/&gt;&lt;wsp:rsid wsp:val=&quot;00920083&quot;/&gt;&lt;wsp:rsid wsp:val=&quot;009208DA&quot;/&gt;&lt;wsp:rsid wsp:val=&quot;00920958&quot;/&gt;&lt;wsp:rsid wsp:val=&quot;0092110C&quot;/&gt;&lt;wsp:rsid wsp:val=&quot;009212CF&quot;/&gt;&lt;wsp:rsid wsp:val=&quot;0092238F&quot;/&gt;&lt;wsp:rsid wsp:val=&quot;00922FC2&quot;/&gt;&lt;wsp:rsid wsp:val=&quot;00923A2C&quot;/&gt;&lt;wsp:rsid wsp:val=&quot;009248A3&quot;/&gt;&lt;wsp:rsid wsp:val=&quot;0092550E&quot;/&gt;&lt;wsp:rsid wsp:val=&quot;009257CC&quot;/&gt;&lt;wsp:rsid wsp:val=&quot;00925DFE&quot;/&gt;&lt;wsp:rsid wsp:val=&quot;00926108&quot;/&gt;&lt;wsp:rsid wsp:val=&quot;00926934&quot;/&gt;&lt;wsp:rsid wsp:val=&quot;009269C3&quot;/&gt;&lt;wsp:rsid wsp:val=&quot;00926F4E&quot;/&gt;&lt;wsp:rsid wsp:val=&quot;009274F0&quot;/&gt;&lt;wsp:rsid wsp:val=&quot;00927A68&quot;/&gt;&lt;wsp:rsid wsp:val=&quot;00927ACE&quot;/&gt;&lt;wsp:rsid wsp:val=&quot;00927DEC&quot;/&gt;&lt;wsp:rsid wsp:val=&quot;00930A70&quot;/&gt;&lt;wsp:rsid wsp:val=&quot;00930FD9&quot;/&gt;&lt;wsp:rsid wsp:val=&quot;0093326A&quot;/&gt;&lt;wsp:rsid wsp:val=&quot;00933B4C&quot;/&gt;&lt;wsp:rsid wsp:val=&quot;00933EC2&quot;/&gt;&lt;wsp:rsid wsp:val=&quot;00934AB0&quot;/&gt;&lt;wsp:rsid wsp:val=&quot;00934C8B&quot;/&gt;&lt;wsp:rsid wsp:val=&quot;00935841&quot;/&gt;&lt;wsp:rsid wsp:val=&quot;009359DF&quot;/&gt;&lt;wsp:rsid wsp:val=&quot;0093603C&quot;/&gt;&lt;wsp:rsid wsp:val=&quot;00936501&quot;/&gt;&lt;wsp:rsid wsp:val=&quot;00936AE5&quot;/&gt;&lt;wsp:rsid wsp:val=&quot;009371A7&quot;/&gt;&lt;wsp:rsid wsp:val=&quot;00937AC4&quot;/&gt;&lt;wsp:rsid wsp:val=&quot;009402F5&quot;/&gt;&lt;wsp:rsid wsp:val=&quot;00940529&quot;/&gt;&lt;wsp:rsid wsp:val=&quot;00940BFA&quot;/&gt;&lt;wsp:rsid wsp:val=&quot;00940D99&quot;/&gt;&lt;wsp:rsid wsp:val=&quot;00941006&quot;/&gt;&lt;wsp:rsid wsp:val=&quot;00941195&quot;/&gt;&lt;wsp:rsid wsp:val=&quot;009413B6&quot;/&gt;&lt;wsp:rsid wsp:val=&quot;00941560&quot;/&gt;&lt;wsp:rsid wsp:val=&quot;009416D4&quot;/&gt;&lt;wsp:rsid wsp:val=&quot;00941BDF&quot;/&gt;&lt;wsp:rsid wsp:val=&quot;00941E9E&quot;/&gt;&lt;wsp:rsid wsp:val=&quot;009420F1&quot;/&gt;&lt;wsp:rsid wsp:val=&quot;00942A64&quot;/&gt;&lt;wsp:rsid wsp:val=&quot;00942BC6&quot;/&gt;&lt;wsp:rsid wsp:val=&quot;0094349B&quot;/&gt;&lt;wsp:rsid wsp:val=&quot;00943A41&quot;/&gt;&lt;wsp:rsid wsp:val=&quot;00943B71&quot;/&gt;&lt;wsp:rsid wsp:val=&quot;00943DD4&quot;/&gt;&lt;wsp:rsid wsp:val=&quot;0094402B&quot;/&gt;&lt;wsp:rsid wsp:val=&quot;0094454D&quot;/&gt;&lt;wsp:rsid wsp:val=&quot;0094464F&quot;/&gt;&lt;wsp:rsid wsp:val=&quot;00944F48&quot;/&gt;&lt;wsp:rsid wsp:val=&quot;00945A35&quot;/&gt;&lt;wsp:rsid wsp:val=&quot;00945BFA&quot;/&gt;&lt;wsp:rsid wsp:val=&quot;00946805&quot;/&gt;&lt;wsp:rsid wsp:val=&quot;0094695A&quot;/&gt;&lt;wsp:rsid wsp:val=&quot;009469D4&quot;/&gt;&lt;wsp:rsid wsp:val=&quot;00946AFB&quot;/&gt;&lt;wsp:rsid wsp:val=&quot;00946C86&quot;/&gt;&lt;wsp:rsid wsp:val=&quot;009476FB&quot;/&gt;&lt;wsp:rsid wsp:val=&quot;0094774F&quot;/&gt;&lt;wsp:rsid wsp:val=&quot;00947DE3&quot;/&gt;&lt;wsp:rsid wsp:val=&quot;00950028&quot;/&gt;&lt;wsp:rsid wsp:val=&quot;009500A7&quot;/&gt;&lt;wsp:rsid wsp:val=&quot;009504FA&quot;/&gt;&lt;wsp:rsid wsp:val=&quot;00950B84&quot;/&gt;&lt;wsp:rsid wsp:val=&quot;00950DD6&quot;/&gt;&lt;wsp:rsid wsp:val=&quot;00950E28&quot;/&gt;&lt;wsp:rsid wsp:val=&quot;00951D58&quot;/&gt;&lt;wsp:rsid wsp:val=&quot;00952EBF&quot;/&gt;&lt;wsp:rsid wsp:val=&quot;009533E4&quot;/&gt;&lt;wsp:rsid wsp:val=&quot;0095372E&quot;/&gt;&lt;wsp:rsid wsp:val=&quot;009538D3&quot;/&gt;&lt;wsp:rsid wsp:val=&quot;00953A36&quot;/&gt;&lt;wsp:rsid wsp:val=&quot;00954201&quot;/&gt;&lt;wsp:rsid wsp:val=&quot;00954D91&quot;/&gt;&lt;wsp:rsid wsp:val=&quot;00954FCE&quot;/&gt;&lt;wsp:rsid wsp:val=&quot;00955023&quot;/&gt;&lt;wsp:rsid wsp:val=&quot;0095546F&quot;/&gt;&lt;wsp:rsid wsp:val=&quot;00955890&quot;/&gt;&lt;wsp:rsid wsp:val=&quot;00956491&quot;/&gt;&lt;wsp:rsid wsp:val=&quot;009564CC&quot;/&gt;&lt;wsp:rsid wsp:val=&quot;00957384&quot;/&gt;&lt;wsp:rsid wsp:val=&quot;00960176&quot;/&gt;&lt;wsp:rsid wsp:val=&quot;009602F2&quot;/&gt;&lt;wsp:rsid wsp:val=&quot;00960422&quot;/&gt;&lt;wsp:rsid wsp:val=&quot;0096046B&quot;/&gt;&lt;wsp:rsid wsp:val=&quot;00961B79&quot;/&gt;&lt;wsp:rsid wsp:val=&quot;00961DDD&quot;/&gt;&lt;wsp:rsid wsp:val=&quot;0096290C&quot;/&gt;&lt;wsp:rsid wsp:val=&quot;00962C9F&quot;/&gt;&lt;wsp:rsid wsp:val=&quot;009630F3&quot;/&gt;&lt;wsp:rsid wsp:val=&quot;00963BA8&quot;/&gt;&lt;wsp:rsid wsp:val=&quot;00964197&quot;/&gt;&lt;wsp:rsid wsp:val=&quot;009647F8&quot;/&gt;&lt;wsp:rsid wsp:val=&quot;00964AE2&quot;/&gt;&lt;wsp:rsid wsp:val=&quot;00964E15&quot;/&gt;&lt;wsp:rsid wsp:val=&quot;00964F14&quot;/&gt;&lt;wsp:rsid wsp:val=&quot;0096531E&quot;/&gt;&lt;wsp:rsid wsp:val=&quot;009659F5&quot;/&gt;&lt;wsp:rsid wsp:val=&quot;00965D33&quot;/&gt;&lt;wsp:rsid wsp:val=&quot;00966182&quot;/&gt;&lt;wsp:rsid wsp:val=&quot;00966833&quot;/&gt;&lt;wsp:rsid wsp:val=&quot;009671AC&quot;/&gt;&lt;wsp:rsid wsp:val=&quot;0096727C&quot;/&gt;&lt;wsp:rsid wsp:val=&quot;0096737B&quot;/&gt;&lt;wsp:rsid wsp:val=&quot;009675E0&quot;/&gt;&lt;wsp:rsid wsp:val=&quot;009679EB&quot;/&gt;&lt;wsp:rsid wsp:val=&quot;00967A3A&quot;/&gt;&lt;wsp:rsid wsp:val=&quot;009701E6&quot;/&gt;&lt;wsp:rsid wsp:val=&quot;00970CA8&quot;/&gt;&lt;wsp:rsid wsp:val=&quot;00970E0E&quot;/&gt;&lt;wsp:rsid wsp:val=&quot;00971431&quot;/&gt;&lt;wsp:rsid wsp:val=&quot;00971AD7&quot;/&gt;&lt;wsp:rsid wsp:val=&quot;00971B79&quot;/&gt;&lt;wsp:rsid wsp:val=&quot;00971B9C&quot;/&gt;&lt;wsp:rsid wsp:val=&quot;00972C09&quot;/&gt;&lt;wsp:rsid wsp:val=&quot;0097306B&quot;/&gt;&lt;wsp:rsid wsp:val=&quot;0097356E&quot;/&gt;&lt;wsp:rsid wsp:val=&quot;00973BF4&quot;/&gt;&lt;wsp:rsid wsp:val=&quot;00973FD1&quot;/&gt;&lt;wsp:rsid wsp:val=&quot;00974017&quot;/&gt;&lt;wsp:rsid wsp:val=&quot;009747C6&quot;/&gt;&lt;wsp:rsid wsp:val=&quot;00974D1B&quot;/&gt;&lt;wsp:rsid wsp:val=&quot;00974E0D&quot;/&gt;&lt;wsp:rsid wsp:val=&quot;009754C9&quot;/&gt;&lt;wsp:rsid wsp:val=&quot;00975789&quot;/&gt;&lt;wsp:rsid wsp:val=&quot;00975B57&quot;/&gt;&lt;wsp:rsid wsp:val=&quot;00975F39&quot;/&gt;&lt;wsp:rsid wsp:val=&quot;00976A18&quot;/&gt;&lt;wsp:rsid wsp:val=&quot;009776B9&quot;/&gt;&lt;wsp:rsid wsp:val=&quot;00977C8D&quot;/&gt;&lt;wsp:rsid wsp:val=&quot;00977E14&quot;/&gt;&lt;wsp:rsid wsp:val=&quot;00977E2E&quot;/&gt;&lt;wsp:rsid wsp:val=&quot;00977F53&quot;/&gt;&lt;wsp:rsid wsp:val=&quot;009800FC&quot;/&gt;&lt;wsp:rsid wsp:val=&quot;0098063B&quot;/&gt;&lt;wsp:rsid wsp:val=&quot;00980E4F&quot;/&gt;&lt;wsp:rsid wsp:val=&quot;0098130E&quot;/&gt;&lt;wsp:rsid wsp:val=&quot;009816C9&quot;/&gt;&lt;wsp:rsid wsp:val=&quot;009817AE&quot;/&gt;&lt;wsp:rsid wsp:val=&quot;00981884&quot;/&gt;&lt;wsp:rsid wsp:val=&quot;00981C64&quot;/&gt;&lt;wsp:rsid wsp:val=&quot;0098214C&quot;/&gt;&lt;wsp:rsid wsp:val=&quot;00982376&quot;/&gt;&lt;wsp:rsid wsp:val=&quot;0098289B&quot;/&gt;&lt;wsp:rsid wsp:val=&quot;00982E9C&quot;/&gt;&lt;wsp:rsid wsp:val=&quot;009831C2&quot;/&gt;&lt;wsp:rsid wsp:val=&quot;009832E2&quot;/&gt;&lt;wsp:rsid wsp:val=&quot;00983DDA&quot;/&gt;&lt;wsp:rsid wsp:val=&quot;00984453&quot;/&gt;&lt;wsp:rsid wsp:val=&quot;0098453D&quot;/&gt;&lt;wsp:rsid wsp:val=&quot;0098563E&quot;/&gt;&lt;wsp:rsid wsp:val=&quot;00985D17&quot;/&gt;&lt;wsp:rsid wsp:val=&quot;009860B2&quot;/&gt;&lt;wsp:rsid wsp:val=&quot;009862E4&quot;/&gt;&lt;wsp:rsid wsp:val=&quot;00986A6A&quot;/&gt;&lt;wsp:rsid wsp:val=&quot;00986B57&quot;/&gt;&lt;wsp:rsid wsp:val=&quot;00986D9E&quot;/&gt;&lt;wsp:rsid wsp:val=&quot;00987B32&quot;/&gt;&lt;wsp:rsid wsp:val=&quot;00987F4D&quot;/&gt;&lt;wsp:rsid wsp:val=&quot;00990994&quot;/&gt;&lt;wsp:rsid wsp:val=&quot;00990DD7&quot;/&gt;&lt;wsp:rsid wsp:val=&quot;00990F41&quot;/&gt;&lt;wsp:rsid wsp:val=&quot;00991020&quot;/&gt;&lt;wsp:rsid wsp:val=&quot;00992610&quot;/&gt;&lt;wsp:rsid wsp:val=&quot;00992DC9&quot;/&gt;&lt;wsp:rsid wsp:val=&quot;009931F1&quot;/&gt;&lt;wsp:rsid wsp:val=&quot;00993B59&quot;/&gt;&lt;wsp:rsid wsp:val=&quot;00993E7C&quot;/&gt;&lt;wsp:rsid wsp:val=&quot;00993F37&quot;/&gt;&lt;wsp:rsid wsp:val=&quot;0099428E&quot;/&gt;&lt;wsp:rsid wsp:val=&quot;00994355&quot;/&gt;&lt;wsp:rsid wsp:val=&quot;009946C1&quot;/&gt;&lt;wsp:rsid wsp:val=&quot;009948AA&quot;/&gt;&lt;wsp:rsid wsp:val=&quot;0099518B&quot;/&gt;&lt;wsp:rsid wsp:val=&quot;00995959&quot;/&gt;&lt;wsp:rsid wsp:val=&quot;00995DC1&quot;/&gt;&lt;wsp:rsid wsp:val=&quot;00995E06&quot;/&gt;&lt;wsp:rsid wsp:val=&quot;00996088&quot;/&gt;&lt;wsp:rsid wsp:val=&quot;00996A3E&quot;/&gt;&lt;wsp:rsid wsp:val=&quot;00996A78&quot;/&gt;&lt;wsp:rsid wsp:val=&quot;0099744D&quot;/&gt;&lt;wsp:rsid wsp:val=&quot;00997544&quot;/&gt;&lt;wsp:rsid wsp:val=&quot;009976F1&quot;/&gt;&lt;wsp:rsid wsp:val=&quot;009A0143&quot;/&gt;&lt;wsp:rsid wsp:val=&quot;009A01A1&quot;/&gt;&lt;wsp:rsid wsp:val=&quot;009A06FA&quot;/&gt;&lt;wsp:rsid wsp:val=&quot;009A0D57&quot;/&gt;&lt;wsp:rsid wsp:val=&quot;009A0FF5&quot;/&gt;&lt;wsp:rsid wsp:val=&quot;009A13C6&quot;/&gt;&lt;wsp:rsid wsp:val=&quot;009A15AF&quot;/&gt;&lt;wsp:rsid wsp:val=&quot;009A15E4&quot;/&gt;&lt;wsp:rsid wsp:val=&quot;009A1A9C&quot;/&gt;&lt;wsp:rsid wsp:val=&quot;009A237A&quot;/&gt;&lt;wsp:rsid wsp:val=&quot;009A2746&quot;/&gt;&lt;wsp:rsid wsp:val=&quot;009A2A04&quot;/&gt;&lt;wsp:rsid wsp:val=&quot;009A2CA9&quot;/&gt;&lt;wsp:rsid wsp:val=&quot;009A379D&quot;/&gt;&lt;wsp:rsid wsp:val=&quot;009A3BD3&quot;/&gt;&lt;wsp:rsid wsp:val=&quot;009A4118&quot;/&gt;&lt;wsp:rsid wsp:val=&quot;009A411A&quot;/&gt;&lt;wsp:rsid wsp:val=&quot;009A509D&quot;/&gt;&lt;wsp:rsid wsp:val=&quot;009A5896&quot;/&gt;&lt;wsp:rsid wsp:val=&quot;009A5C5A&quot;/&gt;&lt;wsp:rsid wsp:val=&quot;009A60EF&quot;/&gt;&lt;wsp:rsid wsp:val=&quot;009A7258&quot;/&gt;&lt;wsp:rsid wsp:val=&quot;009A7561&quot;/&gt;&lt;wsp:rsid wsp:val=&quot;009A7672&quot;/&gt;&lt;wsp:rsid wsp:val=&quot;009B08D7&quot;/&gt;&lt;wsp:rsid wsp:val=&quot;009B0D4F&quot;/&gt;&lt;wsp:rsid wsp:val=&quot;009B1174&quot;/&gt;&lt;wsp:rsid wsp:val=&quot;009B2015&quot;/&gt;&lt;wsp:rsid wsp:val=&quot;009B25C2&quot;/&gt;&lt;wsp:rsid wsp:val=&quot;009B2708&quot;/&gt;&lt;wsp:rsid wsp:val=&quot;009B3247&quot;/&gt;&lt;wsp:rsid wsp:val=&quot;009B34B9&quot;/&gt;&lt;wsp:rsid wsp:val=&quot;009B3511&quot;/&gt;&lt;wsp:rsid wsp:val=&quot;009B3D1B&quot;/&gt;&lt;wsp:rsid wsp:val=&quot;009B4210&quot;/&gt;&lt;wsp:rsid wsp:val=&quot;009B4318&quot;/&gt;&lt;wsp:rsid wsp:val=&quot;009B5E7F&quot;/&gt;&lt;wsp:rsid wsp:val=&quot;009B72A9&quot;/&gt;&lt;wsp:rsid wsp:val=&quot;009B78F3&quot;/&gt;&lt;wsp:rsid wsp:val=&quot;009B7EC4&quot;/&gt;&lt;wsp:rsid wsp:val=&quot;009C07F8&quot;/&gt;&lt;wsp:rsid wsp:val=&quot;009C10CA&quot;/&gt;&lt;wsp:rsid wsp:val=&quot;009C10D8&quot;/&gt;&lt;wsp:rsid wsp:val=&quot;009C1427&quot;/&gt;&lt;wsp:rsid wsp:val=&quot;009C1447&quot;/&gt;&lt;wsp:rsid wsp:val=&quot;009C1490&quot;/&gt;&lt;wsp:rsid wsp:val=&quot;009C16CC&quot;/&gt;&lt;wsp:rsid wsp:val=&quot;009C2732&quot;/&gt;&lt;wsp:rsid wsp:val=&quot;009C28C0&quot;/&gt;&lt;wsp:rsid wsp:val=&quot;009C37A6&quot;/&gt;&lt;wsp:rsid wsp:val=&quot;009C393F&quot;/&gt;&lt;wsp:rsid wsp:val=&quot;009C4193&quot;/&gt;&lt;wsp:rsid wsp:val=&quot;009C4411&quot;/&gt;&lt;wsp:rsid wsp:val=&quot;009C4737&quot;/&gt;&lt;wsp:rsid wsp:val=&quot;009C481D&quot;/&gt;&lt;wsp:rsid wsp:val=&quot;009C4A4A&quot;/&gt;&lt;wsp:rsid wsp:val=&quot;009C4DD7&quot;/&gt;&lt;wsp:rsid wsp:val=&quot;009C5AF6&quot;/&gt;&lt;wsp:rsid wsp:val=&quot;009C5E80&quot;/&gt;&lt;wsp:rsid wsp:val=&quot;009C631C&quot;/&gt;&lt;wsp:rsid wsp:val=&quot;009C6633&quot;/&gt;&lt;wsp:rsid wsp:val=&quot;009C6C65&quot;/&gt;&lt;wsp:rsid wsp:val=&quot;009C7088&quot;/&gt;&lt;wsp:rsid wsp:val=&quot;009C720D&quot;/&gt;&lt;wsp:rsid wsp:val=&quot;009C76E0&quot;/&gt;&lt;wsp:rsid wsp:val=&quot;009C7F26&quot;/&gt;&lt;wsp:rsid wsp:val=&quot;009D013E&quot;/&gt;&lt;wsp:rsid wsp:val=&quot;009D01ED&quot;/&gt;&lt;wsp:rsid wsp:val=&quot;009D0218&quot;/&gt;&lt;wsp:rsid wsp:val=&quot;009D067A&quot;/&gt;&lt;wsp:rsid wsp:val=&quot;009D079D&quot;/&gt;&lt;wsp:rsid wsp:val=&quot;009D0C10&quot;/&gt;&lt;wsp:rsid wsp:val=&quot;009D0D77&quot;/&gt;&lt;wsp:rsid wsp:val=&quot;009D1282&quot;/&gt;&lt;wsp:rsid wsp:val=&quot;009D147D&quot;/&gt;&lt;wsp:rsid wsp:val=&quot;009D14FD&quot;/&gt;&lt;wsp:rsid wsp:val=&quot;009D1D5C&quot;/&gt;&lt;wsp:rsid wsp:val=&quot;009D21DD&quot;/&gt;&lt;wsp:rsid wsp:val=&quot;009D3430&quot;/&gt;&lt;wsp:rsid wsp:val=&quot;009D3808&quot;/&gt;&lt;wsp:rsid wsp:val=&quot;009D399D&quot;/&gt;&lt;wsp:rsid wsp:val=&quot;009D48D4&quot;/&gt;&lt;wsp:rsid wsp:val=&quot;009D4CB1&quot;/&gt;&lt;wsp:rsid wsp:val=&quot;009D4E30&quot;/&gt;&lt;wsp:rsid wsp:val=&quot;009D5078&quot;/&gt;&lt;wsp:rsid wsp:val=&quot;009D5297&quot;/&gt;&lt;wsp:rsid wsp:val=&quot;009D5349&quot;/&gt;&lt;wsp:rsid wsp:val=&quot;009D5551&quot;/&gt;&lt;wsp:rsid wsp:val=&quot;009D6A06&quot;/&gt;&lt;wsp:rsid wsp:val=&quot;009D6B0F&quot;/&gt;&lt;wsp:rsid wsp:val=&quot;009D705E&quot;/&gt;&lt;wsp:rsid wsp:val=&quot;009D77EC&quot;/&gt;&lt;wsp:rsid wsp:val=&quot;009D7827&quot;/&gt;&lt;wsp:rsid wsp:val=&quot;009D7EB3&quot;/&gt;&lt;wsp:rsid wsp:val=&quot;009D7FB5&quot;/&gt;&lt;wsp:rsid wsp:val=&quot;009E033D&quot;/&gt;&lt;wsp:rsid wsp:val=&quot;009E060D&quot;/&gt;&lt;wsp:rsid wsp:val=&quot;009E13FE&quot;/&gt;&lt;wsp:rsid wsp:val=&quot;009E17E7&quot;/&gt;&lt;wsp:rsid wsp:val=&quot;009E1DC6&quot;/&gt;&lt;wsp:rsid wsp:val=&quot;009E2581&quot;/&gt;&lt;wsp:rsid wsp:val=&quot;009E2946&quot;/&gt;&lt;wsp:rsid wsp:val=&quot;009E2CE8&quot;/&gt;&lt;wsp:rsid wsp:val=&quot;009E35C4&quot;/&gt;&lt;wsp:rsid wsp:val=&quot;009E393F&quot;/&gt;&lt;wsp:rsid wsp:val=&quot;009E3AB9&quot;/&gt;&lt;wsp:rsid wsp:val=&quot;009E3F7F&quot;/&gt;&lt;wsp:rsid wsp:val=&quot;009E4A7F&quot;/&gt;&lt;wsp:rsid wsp:val=&quot;009E4B92&quot;/&gt;&lt;wsp:rsid wsp:val=&quot;009E5129&quot;/&gt;&lt;wsp:rsid wsp:val=&quot;009E535C&quot;/&gt;&lt;wsp:rsid wsp:val=&quot;009E56AC&quot;/&gt;&lt;wsp:rsid wsp:val=&quot;009E58D6&quot;/&gt;&lt;wsp:rsid wsp:val=&quot;009E63F2&quot;/&gt;&lt;wsp:rsid wsp:val=&quot;009E6B17&quot;/&gt;&lt;wsp:rsid wsp:val=&quot;009E6DE1&quot;/&gt;&lt;wsp:rsid wsp:val=&quot;009E6F2C&quot;/&gt;&lt;wsp:rsid wsp:val=&quot;009E7C7F&quot;/&gt;&lt;wsp:rsid wsp:val=&quot;009F0062&quot;/&gt;&lt;wsp:rsid wsp:val=&quot;009F024B&quot;/&gt;&lt;wsp:rsid wsp:val=&quot;009F029F&quot;/&gt;&lt;wsp:rsid wsp:val=&quot;009F0479&quot;/&gt;&lt;wsp:rsid wsp:val=&quot;009F0E65&quot;/&gt;&lt;wsp:rsid wsp:val=&quot;009F1670&quot;/&gt;&lt;wsp:rsid wsp:val=&quot;009F1D6B&quot;/&gt;&lt;wsp:rsid wsp:val=&quot;009F1E5B&quot;/&gt;&lt;wsp:rsid wsp:val=&quot;009F282D&quot;/&gt;&lt;wsp:rsid wsp:val=&quot;009F2C32&quot;/&gt;&lt;wsp:rsid wsp:val=&quot;009F2D5E&quot;/&gt;&lt;wsp:rsid wsp:val=&quot;009F3A59&quot;/&gt;&lt;wsp:rsid wsp:val=&quot;009F4939&quot;/&gt;&lt;wsp:rsid wsp:val=&quot;009F4EFA&quot;/&gt;&lt;wsp:rsid wsp:val=&quot;009F5619&quot;/&gt;&lt;wsp:rsid wsp:val=&quot;009F5DAE&quot;/&gt;&lt;wsp:rsid wsp:val=&quot;009F6A9F&quot;/&gt;&lt;wsp:rsid wsp:val=&quot;009F6DFC&quot;/&gt;&lt;wsp:rsid wsp:val=&quot;009F7E09&quot;/&gt;&lt;wsp:rsid wsp:val=&quot;00A00046&quot;/&gt;&lt;wsp:rsid wsp:val=&quot;00A00CE6&quot;/&gt;&lt;wsp:rsid wsp:val=&quot;00A01331&quot;/&gt;&lt;wsp:rsid wsp:val=&quot;00A017B3&quot;/&gt;&lt;wsp:rsid wsp:val=&quot;00A017BA&quot;/&gt;&lt;wsp:rsid wsp:val=&quot;00A01ED3&quot;/&gt;&lt;wsp:rsid wsp:val=&quot;00A02279&quot;/&gt;&lt;wsp:rsid wsp:val=&quot;00A0237B&quot;/&gt;&lt;wsp:rsid wsp:val=&quot;00A02DA7&quot;/&gt;&lt;wsp:rsid wsp:val=&quot;00A02DFC&quot;/&gt;&lt;wsp:rsid wsp:val=&quot;00A02EA6&quot;/&gt;&lt;wsp:rsid wsp:val=&quot;00A03111&quot;/&gt;&lt;wsp:rsid wsp:val=&quot;00A0352C&quot;/&gt;&lt;wsp:rsid wsp:val=&quot;00A03720&quot;/&gt;&lt;wsp:rsid wsp:val=&quot;00A03977&quot;/&gt;&lt;wsp:rsid wsp:val=&quot;00A03A98&quot;/&gt;&lt;wsp:rsid wsp:val=&quot;00A03D80&quot;/&gt;&lt;wsp:rsid wsp:val=&quot;00A04095&quot;/&gt;&lt;wsp:rsid wsp:val=&quot;00A040DB&quot;/&gt;&lt;wsp:rsid wsp:val=&quot;00A042C8&quot;/&gt;&lt;wsp:rsid wsp:val=&quot;00A05062&quot;/&gt;&lt;wsp:rsid wsp:val=&quot;00A06013&quot;/&gt;&lt;wsp:rsid wsp:val=&quot;00A06183&quot;/&gt;&lt;wsp:rsid wsp:val=&quot;00A0618E&quot;/&gt;&lt;wsp:rsid wsp:val=&quot;00A0649B&quot;/&gt;&lt;wsp:rsid wsp:val=&quot;00A06610&quot;/&gt;&lt;wsp:rsid wsp:val=&quot;00A074CE&quot;/&gt;&lt;wsp:rsid wsp:val=&quot;00A0778D&quot;/&gt;&lt;wsp:rsid wsp:val=&quot;00A10540&quot;/&gt;&lt;wsp:rsid wsp:val=&quot;00A10B2F&quot;/&gt;&lt;wsp:rsid wsp:val=&quot;00A10D20&quot;/&gt;&lt;wsp:rsid wsp:val=&quot;00A10D64&quot;/&gt;&lt;wsp:rsid wsp:val=&quot;00A11169&quot;/&gt;&lt;wsp:rsid wsp:val=&quot;00A113FE&quot;/&gt;&lt;wsp:rsid wsp:val=&quot;00A11643&quot;/&gt;&lt;wsp:rsid wsp:val=&quot;00A1197C&quot;/&gt;&lt;wsp:rsid wsp:val=&quot;00A12A96&quot;/&gt;&lt;wsp:rsid wsp:val=&quot;00A13175&quot;/&gt;&lt;wsp:rsid wsp:val=&quot;00A131E7&quot;/&gt;&lt;wsp:rsid wsp:val=&quot;00A13B02&quot;/&gt;&lt;wsp:rsid wsp:val=&quot;00A13C4B&quot;/&gt;&lt;wsp:rsid wsp:val=&quot;00A140E0&quot;/&gt;&lt;wsp:rsid wsp:val=&quot;00A142C8&quot;/&gt;&lt;wsp:rsid wsp:val=&quot;00A143D5&quot;/&gt;&lt;wsp:rsid wsp:val=&quot;00A14FC9&quot;/&gt;&lt;wsp:rsid wsp:val=&quot;00A156FB&quot;/&gt;&lt;wsp:rsid wsp:val=&quot;00A15717&quot;/&gt;&lt;wsp:rsid wsp:val=&quot;00A15A19&quot;/&gt;&lt;wsp:rsid wsp:val=&quot;00A16922&quot;/&gt;&lt;wsp:rsid wsp:val=&quot;00A16D4E&quot;/&gt;&lt;wsp:rsid wsp:val=&quot;00A17985&quot;/&gt;&lt;wsp:rsid wsp:val=&quot;00A17CFC&quot;/&gt;&lt;wsp:rsid wsp:val=&quot;00A17E96&quot;/&gt;&lt;wsp:rsid wsp:val=&quot;00A20047&quot;/&gt;&lt;wsp:rsid wsp:val=&quot;00A20B73&quot;/&gt;&lt;wsp:rsid wsp:val=&quot;00A20FBA&quot;/&gt;&lt;wsp:rsid wsp:val=&quot;00A21E8C&quot;/&gt;&lt;wsp:rsid wsp:val=&quot;00A21FC1&quot;/&gt;&lt;wsp:rsid wsp:val=&quot;00A2325B&quot;/&gt;&lt;wsp:rsid wsp:val=&quot;00A2379A&quot;/&gt;&lt;wsp:rsid wsp:val=&quot;00A24556&quot;/&gt;&lt;wsp:rsid wsp:val=&quot;00A24DBD&quot;/&gt;&lt;wsp:rsid wsp:val=&quot;00A24EA1&quot;/&gt;&lt;wsp:rsid wsp:val=&quot;00A250F1&quot;/&gt;&lt;wsp:rsid wsp:val=&quot;00A25135&quot;/&gt;&lt;wsp:rsid wsp:val=&quot;00A251F6&quot;/&gt;&lt;wsp:rsid wsp:val=&quot;00A2527E&quot;/&gt;&lt;wsp:rsid wsp:val=&quot;00A252A8&quot;/&gt;&lt;wsp:rsid wsp:val=&quot;00A25821&quot;/&gt;&lt;wsp:rsid wsp:val=&quot;00A26135&quot;/&gt;&lt;wsp:rsid wsp:val=&quot;00A2772E&quot;/&gt;&lt;wsp:rsid wsp:val=&quot;00A27C2B&quot;/&gt;&lt;wsp:rsid wsp:val=&quot;00A30AF3&quot;/&gt;&lt;wsp:rsid wsp:val=&quot;00A31307&quot;/&gt;&lt;wsp:rsid wsp:val=&quot;00A3182B&quot;/&gt;&lt;wsp:rsid wsp:val=&quot;00A31EEF&quot;/&gt;&lt;wsp:rsid wsp:val=&quot;00A31FF7&quot;/&gt;&lt;wsp:rsid wsp:val=&quot;00A32A84&quot;/&gt;&lt;wsp:rsid wsp:val=&quot;00A32B35&quot;/&gt;&lt;wsp:rsid wsp:val=&quot;00A32E98&quot;/&gt;&lt;wsp:rsid wsp:val=&quot;00A33362&quot;/&gt;&lt;wsp:rsid wsp:val=&quot;00A335B4&quot;/&gt;&lt;wsp:rsid wsp:val=&quot;00A34C47&quot;/&gt;&lt;wsp:rsid wsp:val=&quot;00A34D34&quot;/&gt;&lt;wsp:rsid wsp:val=&quot;00A3501E&quot;/&gt;&lt;wsp:rsid wsp:val=&quot;00A350F7&quot;/&gt;&lt;wsp:rsid wsp:val=&quot;00A35F54&quot;/&gt;&lt;wsp:rsid wsp:val=&quot;00A377BA&quot;/&gt;&lt;wsp:rsid wsp:val=&quot;00A404CA&quot;/&gt;&lt;wsp:rsid wsp:val=&quot;00A40C4C&quot;/&gt;&lt;wsp:rsid wsp:val=&quot;00A4119B&quot;/&gt;&lt;wsp:rsid wsp:val=&quot;00A411E9&quot;/&gt;&lt;wsp:rsid wsp:val=&quot;00A416A4&quot;/&gt;&lt;wsp:rsid wsp:val=&quot;00A41C17&quot;/&gt;&lt;wsp:rsid wsp:val=&quot;00A41C5E&quot;/&gt;&lt;wsp:rsid wsp:val=&quot;00A422E0&quot;/&gt;&lt;wsp:rsid wsp:val=&quot;00A423DE&quot;/&gt;&lt;wsp:rsid wsp:val=&quot;00A424F5&quot;/&gt;&lt;wsp:rsid wsp:val=&quot;00A427AF&quot;/&gt;&lt;wsp:rsid wsp:val=&quot;00A42EEA&quot;/&gt;&lt;wsp:rsid wsp:val=&quot;00A4436E&quot;/&gt;&lt;wsp:rsid wsp:val=&quot;00A4499A&quot;/&gt;&lt;wsp:rsid wsp:val=&quot;00A45871&quot;/&gt;&lt;wsp:rsid wsp:val=&quot;00A46048&quot;/&gt;&lt;wsp:rsid wsp:val=&quot;00A461B3&quot;/&gt;&lt;wsp:rsid wsp:val=&quot;00A46D8B&quot;/&gt;&lt;wsp:rsid wsp:val=&quot;00A477E8&quot;/&gt;&lt;wsp:rsid wsp:val=&quot;00A47AB8&quot;/&gt;&lt;wsp:rsid wsp:val=&quot;00A5005F&quot;/&gt;&lt;wsp:rsid wsp:val=&quot;00A501AC&quot;/&gt;&lt;wsp:rsid wsp:val=&quot;00A503AE&quot;/&gt;&lt;wsp:rsid wsp:val=&quot;00A509A8&quot;/&gt;&lt;wsp:rsid wsp:val=&quot;00A50B40&quot;/&gt;&lt;wsp:rsid wsp:val=&quot;00A50EE2&quot;/&gt;&lt;wsp:rsid wsp:val=&quot;00A510CD&quot;/&gt;&lt;wsp:rsid wsp:val=&quot;00A5147D&quot;/&gt;&lt;wsp:rsid wsp:val=&quot;00A525D3&quot;/&gt;&lt;wsp:rsid wsp:val=&quot;00A52CED&quot;/&gt;&lt;wsp:rsid wsp:val=&quot;00A52D0B&quot;/&gt;&lt;wsp:rsid wsp:val=&quot;00A52FFE&quot;/&gt;&lt;wsp:rsid wsp:val=&quot;00A53667&quot;/&gt;&lt;wsp:rsid wsp:val=&quot;00A5373A&quot;/&gt;&lt;wsp:rsid wsp:val=&quot;00A53AB3&quot;/&gt;&lt;wsp:rsid wsp:val=&quot;00A53E32&quot;/&gt;&lt;wsp:rsid wsp:val=&quot;00A54187&quot;/&gt;&lt;wsp:rsid wsp:val=&quot;00A543B6&quot;/&gt;&lt;wsp:rsid wsp:val=&quot;00A544A0&quot;/&gt;&lt;wsp:rsid wsp:val=&quot;00A544B7&quot;/&gt;&lt;wsp:rsid wsp:val=&quot;00A551D9&quot;/&gt;&lt;wsp:rsid wsp:val=&quot;00A55626&quot;/&gt;&lt;wsp:rsid wsp:val=&quot;00A55797&quot;/&gt;&lt;wsp:rsid wsp:val=&quot;00A56248&quot;/&gt;&lt;wsp:rsid wsp:val=&quot;00A56260&quot;/&gt;&lt;wsp:rsid wsp:val=&quot;00A56746&quot;/&gt;&lt;wsp:rsid wsp:val=&quot;00A5692F&quot;/&gt;&lt;wsp:rsid wsp:val=&quot;00A56AEC&quot;/&gt;&lt;wsp:rsid wsp:val=&quot;00A576FE&quot;/&gt;&lt;wsp:rsid wsp:val=&quot;00A5777C&quot;/&gt;&lt;wsp:rsid wsp:val=&quot;00A57AA6&quot;/&gt;&lt;wsp:rsid wsp:val=&quot;00A57E25&quot;/&gt;&lt;wsp:rsid wsp:val=&quot;00A60009&quot;/&gt;&lt;wsp:rsid wsp:val=&quot;00A6093B&quot;/&gt;&lt;wsp:rsid wsp:val=&quot;00A60D9A&quot;/&gt;&lt;wsp:rsid wsp:val=&quot;00A60FDE&quot;/&gt;&lt;wsp:rsid wsp:val=&quot;00A617DF&quot;/&gt;&lt;wsp:rsid wsp:val=&quot;00A619BD&quot;/&gt;&lt;wsp:rsid wsp:val=&quot;00A62286&quot;/&gt;&lt;wsp:rsid wsp:val=&quot;00A627AD&quot;/&gt;&lt;wsp:rsid wsp:val=&quot;00A62D9B&quot;/&gt;&lt;wsp:rsid wsp:val=&quot;00A6310A&quot;/&gt;&lt;wsp:rsid wsp:val=&quot;00A6481E&quot;/&gt;&lt;wsp:rsid wsp:val=&quot;00A6521F&quot;/&gt;&lt;wsp:rsid wsp:val=&quot;00A65E10&quot;/&gt;&lt;wsp:rsid wsp:val=&quot;00A66510&quot;/&gt;&lt;wsp:rsid wsp:val=&quot;00A66895&quot;/&gt;&lt;wsp:rsid wsp:val=&quot;00A669CE&quot;/&gt;&lt;wsp:rsid wsp:val=&quot;00A66A51&quot;/&gt;&lt;wsp:rsid wsp:val=&quot;00A66DF8&quot;/&gt;&lt;wsp:rsid wsp:val=&quot;00A67535&quot;/&gt;&lt;wsp:rsid wsp:val=&quot;00A7052E&quot;/&gt;&lt;wsp:rsid wsp:val=&quot;00A706F4&quot;/&gt;&lt;wsp:rsid wsp:val=&quot;00A71130&quot;/&gt;&lt;wsp:rsid wsp:val=&quot;00A714C2&quot;/&gt;&lt;wsp:rsid wsp:val=&quot;00A71E71&quot;/&gt;&lt;wsp:rsid wsp:val=&quot;00A71ED6&quot;/&gt;&lt;wsp:rsid wsp:val=&quot;00A71FD3&quot;/&gt;&lt;wsp:rsid wsp:val=&quot;00A72760&quot;/&gt;&lt;wsp:rsid wsp:val=&quot;00A729BD&quot;/&gt;&lt;wsp:rsid wsp:val=&quot;00A729C1&quot;/&gt;&lt;wsp:rsid wsp:val=&quot;00A73329&quot;/&gt;&lt;wsp:rsid wsp:val=&quot;00A73CCB&quot;/&gt;&lt;wsp:rsid wsp:val=&quot;00A74CAD&quot;/&gt;&lt;wsp:rsid wsp:val=&quot;00A74D1A&quot;/&gt;&lt;wsp:rsid wsp:val=&quot;00A74E90&quot;/&gt;&lt;wsp:rsid wsp:val=&quot;00A75037&quot;/&gt;&lt;wsp:rsid wsp:val=&quot;00A750F3&quot;/&gt;&lt;wsp:rsid wsp:val=&quot;00A752C6&quot;/&gt;&lt;wsp:rsid wsp:val=&quot;00A75491&quot;/&gt;&lt;wsp:rsid wsp:val=&quot;00A75CD9&quot;/&gt;&lt;wsp:rsid wsp:val=&quot;00A75DD8&quot;/&gt;&lt;wsp:rsid wsp:val=&quot;00A765DB&quot;/&gt;&lt;wsp:rsid wsp:val=&quot;00A7774D&quot;/&gt;&lt;wsp:rsid wsp:val=&quot;00A778B8&quot;/&gt;&lt;wsp:rsid wsp:val=&quot;00A77A4F&quot;/&gt;&lt;wsp:rsid wsp:val=&quot;00A80053&quot;/&gt;&lt;wsp:rsid wsp:val=&quot;00A8106A&quot;/&gt;&lt;wsp:rsid wsp:val=&quot;00A815CF&quot;/&gt;&lt;wsp:rsid wsp:val=&quot;00A8175D&quot;/&gt;&lt;wsp:rsid wsp:val=&quot;00A81DA1&quot;/&gt;&lt;wsp:rsid wsp:val=&quot;00A82073&quot;/&gt;&lt;wsp:rsid wsp:val=&quot;00A82AEC&quot;/&gt;&lt;wsp:rsid wsp:val=&quot;00A83093&quot;/&gt;&lt;wsp:rsid wsp:val=&quot;00A83997&quot;/&gt;&lt;wsp:rsid wsp:val=&quot;00A84907&quot;/&gt;&lt;wsp:rsid wsp:val=&quot;00A849C7&quot;/&gt;&lt;wsp:rsid wsp:val=&quot;00A84B61&quot;/&gt;&lt;wsp:rsid wsp:val=&quot;00A85756&quot;/&gt;&lt;wsp:rsid wsp:val=&quot;00A86A92&quot;/&gt;&lt;wsp:rsid wsp:val=&quot;00A873A1&quot;/&gt;&lt;wsp:rsid wsp:val=&quot;00A87C39&quot;/&gt;&lt;wsp:rsid wsp:val=&quot;00A907F2&quot;/&gt;&lt;wsp:rsid wsp:val=&quot;00A920E0&quot;/&gt;&lt;wsp:rsid wsp:val=&quot;00A92122&quot;/&gt;&lt;wsp:rsid wsp:val=&quot;00A931A5&quot;/&gt;&lt;wsp:rsid wsp:val=&quot;00A93E78&quot;/&gt;&lt;wsp:rsid wsp:val=&quot;00A9414A&quot;/&gt;&lt;wsp:rsid wsp:val=&quot;00A9465E&quot;/&gt;&lt;wsp:rsid wsp:val=&quot;00A94D92&quot;/&gt;&lt;wsp:rsid wsp:val=&quot;00A94E35&quot;/&gt;&lt;wsp:rsid wsp:val=&quot;00A952F5&quot;/&gt;&lt;wsp:rsid wsp:val=&quot;00A957A7&quot;/&gt;&lt;wsp:rsid wsp:val=&quot;00A957D7&quot;/&gt;&lt;wsp:rsid wsp:val=&quot;00A95FF2&quot;/&gt;&lt;wsp:rsid wsp:val=&quot;00A964A9&quot;/&gt;&lt;wsp:rsid wsp:val=&quot;00A96B85&quot;/&gt;&lt;wsp:rsid wsp:val=&quot;00A96D2D&quot;/&gt;&lt;wsp:rsid wsp:val=&quot;00A97A44&quot;/&gt;&lt;wsp:rsid wsp:val=&quot;00AA0788&quot;/&gt;&lt;wsp:rsid wsp:val=&quot;00AA09DC&quot;/&gt;&lt;wsp:rsid wsp:val=&quot;00AA0DD2&quot;/&gt;&lt;wsp:rsid wsp:val=&quot;00AA11E1&quot;/&gt;&lt;wsp:rsid wsp:val=&quot;00AA2615&quot;/&gt;&lt;wsp:rsid wsp:val=&quot;00AA2769&quot;/&gt;&lt;wsp:rsid wsp:val=&quot;00AA38FF&quot;/&gt;&lt;wsp:rsid wsp:val=&quot;00AA4631&quot;/&gt;&lt;wsp:rsid wsp:val=&quot;00AA5067&quot;/&gt;&lt;wsp:rsid wsp:val=&quot;00AA529C&quot;/&gt;&lt;wsp:rsid wsp:val=&quot;00AA535B&quot;/&gt;&lt;wsp:rsid wsp:val=&quot;00AA540E&quot;/&gt;&lt;wsp:rsid wsp:val=&quot;00AA5815&quot;/&gt;&lt;wsp:rsid wsp:val=&quot;00AA5842&quot;/&gt;&lt;wsp:rsid wsp:val=&quot;00AA64B0&quot;/&gt;&lt;wsp:rsid wsp:val=&quot;00AA74BE&quot;/&gt;&lt;wsp:rsid wsp:val=&quot;00AA7957&quot;/&gt;&lt;wsp:rsid wsp:val=&quot;00AA79A8&quot;/&gt;&lt;wsp:rsid wsp:val=&quot;00AB0E69&quot;/&gt;&lt;wsp:rsid wsp:val=&quot;00AB113C&quot;/&gt;&lt;wsp:rsid wsp:val=&quot;00AB1215&quot;/&gt;&lt;wsp:rsid wsp:val=&quot;00AB13BB&quot;/&gt;&lt;wsp:rsid wsp:val=&quot;00AB174E&quot;/&gt;&lt;wsp:rsid wsp:val=&quot;00AB2AA0&quot;/&gt;&lt;wsp:rsid wsp:val=&quot;00AB3797&quot;/&gt;&lt;wsp:rsid wsp:val=&quot;00AB386A&quot;/&gt;&lt;wsp:rsid wsp:val=&quot;00AB3D79&quot;/&gt;&lt;wsp:rsid wsp:val=&quot;00AB3F75&quot;/&gt;&lt;wsp:rsid wsp:val=&quot;00AB553D&quot;/&gt;&lt;wsp:rsid wsp:val=&quot;00AB6BCB&quot;/&gt;&lt;wsp:rsid wsp:val=&quot;00AB70D9&quot;/&gt;&lt;wsp:rsid wsp:val=&quot;00AB73C7&quot;/&gt;&lt;wsp:rsid wsp:val=&quot;00AB7467&quot;/&gt;&lt;wsp:rsid wsp:val=&quot;00AB7681&quot;/&gt;&lt;wsp:rsid wsp:val=&quot;00AB76E4&quot;/&gt;&lt;wsp:rsid wsp:val=&quot;00AB7BF4&quot;/&gt;&lt;wsp:rsid wsp:val=&quot;00AB7CED&quot;/&gt;&lt;wsp:rsid wsp:val=&quot;00AB7DE5&quot;/&gt;&lt;wsp:rsid wsp:val=&quot;00AB7EEC&quot;/&gt;&lt;wsp:rsid wsp:val=&quot;00AC0159&quot;/&gt;&lt;wsp:rsid wsp:val=&quot;00AC04D0&quot;/&gt;&lt;wsp:rsid wsp:val=&quot;00AC0507&quot;/&gt;&lt;wsp:rsid wsp:val=&quot;00AC08A0&quot;/&gt;&lt;wsp:rsid wsp:val=&quot;00AC0D3B&quot;/&gt;&lt;wsp:rsid wsp:val=&quot;00AC1A2B&quot;/&gt;&lt;wsp:rsid wsp:val=&quot;00AC1AC4&quot;/&gt;&lt;wsp:rsid wsp:val=&quot;00AC1E5E&quot;/&gt;&lt;wsp:rsid wsp:val=&quot;00AC214E&quot;/&gt;&lt;wsp:rsid wsp:val=&quot;00AC2279&quot;/&gt;&lt;wsp:rsid wsp:val=&quot;00AC2AF7&quot;/&gt;&lt;wsp:rsid wsp:val=&quot;00AC2B15&quot;/&gt;&lt;wsp:rsid wsp:val=&quot;00AC2CC6&quot;/&gt;&lt;wsp:rsid wsp:val=&quot;00AC3036&quot;/&gt;&lt;wsp:rsid wsp:val=&quot;00AC3183&quot;/&gt;&lt;wsp:rsid wsp:val=&quot;00AC35A0&quot;/&gt;&lt;wsp:rsid wsp:val=&quot;00AC46C7&quot;/&gt;&lt;wsp:rsid wsp:val=&quot;00AC5228&quot;/&gt;&lt;wsp:rsid wsp:val=&quot;00AC5424&quot;/&gt;&lt;wsp:rsid wsp:val=&quot;00AC544A&quot;/&gt;&lt;wsp:rsid wsp:val=&quot;00AC5856&quot;/&gt;&lt;wsp:rsid wsp:val=&quot;00AC5CEE&quot;/&gt;&lt;wsp:rsid wsp:val=&quot;00AC5D71&quot;/&gt;&lt;wsp:rsid wsp:val=&quot;00AC6B99&quot;/&gt;&lt;wsp:rsid wsp:val=&quot;00AC7B7A&quot;/&gt;&lt;wsp:rsid wsp:val=&quot;00AD00B0&quot;/&gt;&lt;wsp:rsid wsp:val=&quot;00AD0DCE&quot;/&gt;&lt;wsp:rsid wsp:val=&quot;00AD19F5&quot;/&gt;&lt;wsp:rsid wsp:val=&quot;00AD1D76&quot;/&gt;&lt;wsp:rsid wsp:val=&quot;00AD3A4F&quot;/&gt;&lt;wsp:rsid wsp:val=&quot;00AD4BAE&quot;/&gt;&lt;wsp:rsid wsp:val=&quot;00AD50E6&quot;/&gt;&lt;wsp:rsid wsp:val=&quot;00AD5E89&quot;/&gt;&lt;wsp:rsid wsp:val=&quot;00AD657A&quot;/&gt;&lt;wsp:rsid wsp:val=&quot;00AD6849&quot;/&gt;&lt;wsp:rsid wsp:val=&quot;00AD7199&quot;/&gt;&lt;wsp:rsid wsp:val=&quot;00AD74B8&quot;/&gt;&lt;wsp:rsid wsp:val=&quot;00AD7C64&quot;/&gt;&lt;wsp:rsid wsp:val=&quot;00AE067E&quot;/&gt;&lt;wsp:rsid wsp:val=&quot;00AE06DB&quot;/&gt;&lt;wsp:rsid wsp:val=&quot;00AE1103&quot;/&gt;&lt;wsp:rsid wsp:val=&quot;00AE1107&quot;/&gt;&lt;wsp:rsid wsp:val=&quot;00AE1971&quot;/&gt;&lt;wsp:rsid wsp:val=&quot;00AE1F71&quot;/&gt;&lt;wsp:rsid wsp:val=&quot;00AE26E2&quot;/&gt;&lt;wsp:rsid wsp:val=&quot;00AE28B7&quot;/&gt;&lt;wsp:rsid wsp:val=&quot;00AE2FC7&quot;/&gt;&lt;wsp:rsid wsp:val=&quot;00AE2FF6&quot;/&gt;&lt;wsp:rsid wsp:val=&quot;00AE3856&quot;/&gt;&lt;wsp:rsid wsp:val=&quot;00AE40D9&quot;/&gt;&lt;wsp:rsid wsp:val=&quot;00AE4AB6&quot;/&gt;&lt;wsp:rsid wsp:val=&quot;00AE4B75&quot;/&gt;&lt;wsp:rsid wsp:val=&quot;00AE5E6D&quot;/&gt;&lt;wsp:rsid wsp:val=&quot;00AE6A67&quot;/&gt;&lt;wsp:rsid wsp:val=&quot;00AE6F60&quot;/&gt;&lt;wsp:rsid wsp:val=&quot;00AE75DB&quot;/&gt;&lt;wsp:rsid wsp:val=&quot;00AE7B0A&quot;/&gt;&lt;wsp:rsid wsp:val=&quot;00AE7FAC&quot;/&gt;&lt;wsp:rsid wsp:val=&quot;00AF003A&quot;/&gt;&lt;wsp:rsid wsp:val=&quot;00AF0603&quot;/&gt;&lt;wsp:rsid wsp:val=&quot;00AF0664&quot;/&gt;&lt;wsp:rsid wsp:val=&quot;00AF0808&quot;/&gt;&lt;wsp:rsid wsp:val=&quot;00AF086C&quot;/&gt;&lt;wsp:rsid wsp:val=&quot;00AF0A48&quot;/&gt;&lt;wsp:rsid wsp:val=&quot;00AF11A8&quot;/&gt;&lt;wsp:rsid wsp:val=&quot;00AF1594&quot;/&gt;&lt;wsp:rsid wsp:val=&quot;00AF1A7B&quot;/&gt;&lt;wsp:rsid wsp:val=&quot;00AF2711&quot;/&gt;&lt;wsp:rsid wsp:val=&quot;00AF2739&quot;/&gt;&lt;wsp:rsid wsp:val=&quot;00AF2E98&quot;/&gt;&lt;wsp:rsid wsp:val=&quot;00AF34E2&quot;/&gt;&lt;wsp:rsid wsp:val=&quot;00AF3571&quot;/&gt;&lt;wsp:rsid wsp:val=&quot;00AF35F3&quot;/&gt;&lt;wsp:rsid wsp:val=&quot;00AF3612&quot;/&gt;&lt;wsp:rsid wsp:val=&quot;00AF3A84&quot;/&gt;&lt;wsp:rsid wsp:val=&quot;00AF3FE8&quot;/&gt;&lt;wsp:rsid wsp:val=&quot;00AF496B&quot;/&gt;&lt;wsp:rsid wsp:val=&quot;00AF4C04&quot;/&gt;&lt;wsp:rsid wsp:val=&quot;00AF4D02&quot;/&gt;&lt;wsp:rsid wsp:val=&quot;00AF5161&quot;/&gt;&lt;wsp:rsid wsp:val=&quot;00AF522B&quot;/&gt;&lt;wsp:rsid wsp:val=&quot;00AF55D2&quot;/&gt;&lt;wsp:rsid wsp:val=&quot;00AF5A99&quot;/&gt;&lt;wsp:rsid wsp:val=&quot;00AF5BE2&quot;/&gt;&lt;wsp:rsid wsp:val=&quot;00AF5C0E&quot;/&gt;&lt;wsp:rsid wsp:val=&quot;00AF5E42&quot;/&gt;&lt;wsp:rsid wsp:val=&quot;00AF608F&quot;/&gt;&lt;wsp:rsid wsp:val=&quot;00AF6C7B&quot;/&gt;&lt;wsp:rsid wsp:val=&quot;00AF7019&quot;/&gt;&lt;wsp:rsid wsp:val=&quot;00AF7B86&quot;/&gt;&lt;wsp:rsid wsp:val=&quot;00B00195&quot;/&gt;&lt;wsp:rsid wsp:val=&quot;00B012E4&quot;/&gt;&lt;wsp:rsid wsp:val=&quot;00B01EDF&quot;/&gt;&lt;wsp:rsid wsp:val=&quot;00B022D0&quot;/&gt;&lt;wsp:rsid wsp:val=&quot;00B02450&quot;/&gt;&lt;wsp:rsid wsp:val=&quot;00B03220&quot;/&gt;&lt;wsp:rsid wsp:val=&quot;00B03B67&quot;/&gt;&lt;wsp:rsid wsp:val=&quot;00B03C5D&quot;/&gt;&lt;wsp:rsid wsp:val=&quot;00B0491F&quot;/&gt;&lt;wsp:rsid wsp:val=&quot;00B04A35&quot;/&gt;&lt;wsp:rsid wsp:val=&quot;00B0594E&quot;/&gt;&lt;wsp:rsid wsp:val=&quot;00B05AA8&quot;/&gt;&lt;wsp:rsid wsp:val=&quot;00B05BBB&quot;/&gt;&lt;wsp:rsid wsp:val=&quot;00B06599&quot;/&gt;&lt;wsp:rsid wsp:val=&quot;00B0685D&quot;/&gt;&lt;wsp:rsid wsp:val=&quot;00B072FD&quot;/&gt;&lt;wsp:rsid wsp:val=&quot;00B074C3&quot;/&gt;&lt;wsp:rsid wsp:val=&quot;00B07F8F&quot;/&gt;&lt;wsp:rsid wsp:val=&quot;00B103AA&quot;/&gt;&lt;wsp:rsid wsp:val=&quot;00B104C5&quot;/&gt;&lt;wsp:rsid wsp:val=&quot;00B108B6&quot;/&gt;&lt;wsp:rsid wsp:val=&quot;00B10A0C&quot;/&gt;&lt;wsp:rsid wsp:val=&quot;00B10E9A&quot;/&gt;&lt;wsp:rsid wsp:val=&quot;00B110D6&quot;/&gt;&lt;wsp:rsid wsp:val=&quot;00B117AB&quot;/&gt;&lt;wsp:rsid wsp:val=&quot;00B1198B&quot;/&gt;&lt;wsp:rsid wsp:val=&quot;00B1207F&quot;/&gt;&lt;wsp:rsid wsp:val=&quot;00B1276B&quot;/&gt;&lt;wsp:rsid wsp:val=&quot;00B12C04&quot;/&gt;&lt;wsp:rsid wsp:val=&quot;00B13577&quot;/&gt;&lt;wsp:rsid wsp:val=&quot;00B13A75&quot;/&gt;&lt;wsp:rsid wsp:val=&quot;00B1404F&quot;/&gt;&lt;wsp:rsid wsp:val=&quot;00B14BFD&quot;/&gt;&lt;wsp:rsid wsp:val=&quot;00B15EAF&quot;/&gt;&lt;wsp:rsid wsp:val=&quot;00B16A88&quot;/&gt;&lt;wsp:rsid wsp:val=&quot;00B16AE6&quot;/&gt;&lt;wsp:rsid wsp:val=&quot;00B17350&quot;/&gt;&lt;wsp:rsid wsp:val=&quot;00B1783C&quot;/&gt;&lt;wsp:rsid wsp:val=&quot;00B17941&quot;/&gt;&lt;wsp:rsid wsp:val=&quot;00B17E96&quot;/&gt;&lt;wsp:rsid wsp:val=&quot;00B17EB7&quot;/&gt;&lt;wsp:rsid wsp:val=&quot;00B17F6F&quot;/&gt;&lt;wsp:rsid wsp:val=&quot;00B2043A&quot;/&gt;&lt;wsp:rsid wsp:val=&quot;00B20966&quot;/&gt;&lt;wsp:rsid wsp:val=&quot;00B20B53&quot;/&gt;&lt;wsp:rsid wsp:val=&quot;00B20ED6&quot;/&gt;&lt;wsp:rsid wsp:val=&quot;00B2121A&quot;/&gt;&lt;wsp:rsid wsp:val=&quot;00B2183F&quot;/&gt;&lt;wsp:rsid wsp:val=&quot;00B2189A&quot;/&gt;&lt;wsp:rsid wsp:val=&quot;00B22A21&quot;/&gt;&lt;wsp:rsid wsp:val=&quot;00B231C5&quot;/&gt;&lt;wsp:rsid wsp:val=&quot;00B23618&quot;/&gt;&lt;wsp:rsid wsp:val=&quot;00B236EB&quot;/&gt;&lt;wsp:rsid wsp:val=&quot;00B23E5F&quot;/&gt;&lt;wsp:rsid wsp:val=&quot;00B23FAD&quot;/&gt;&lt;wsp:rsid wsp:val=&quot;00B2427A&quot;/&gt;&lt;wsp:rsid wsp:val=&quot;00B245BA&quot;/&gt;&lt;wsp:rsid wsp:val=&quot;00B2483D&quot;/&gt;&lt;wsp:rsid wsp:val=&quot;00B24F86&quot;/&gt;&lt;wsp:rsid wsp:val=&quot;00B25809&quot;/&gt;&lt;wsp:rsid wsp:val=&quot;00B2581A&quot;/&gt;&lt;wsp:rsid wsp:val=&quot;00B274FA&quot;/&gt;&lt;wsp:rsid wsp:val=&quot;00B27974&quot;/&gt;&lt;wsp:rsid wsp:val=&quot;00B27A9A&quot;/&gt;&lt;wsp:rsid wsp:val=&quot;00B27B09&quot;/&gt;&lt;wsp:rsid wsp:val=&quot;00B27C8F&quot;/&gt;&lt;wsp:rsid wsp:val=&quot;00B27FD7&quot;/&gt;&lt;wsp:rsid wsp:val=&quot;00B30210&quot;/&gt;&lt;wsp:rsid wsp:val=&quot;00B30621&quot;/&gt;&lt;wsp:rsid wsp:val=&quot;00B3080A&quot;/&gt;&lt;wsp:rsid wsp:val=&quot;00B31806&quot;/&gt;&lt;wsp:rsid wsp:val=&quot;00B31BB4&quot;/&gt;&lt;wsp:rsid wsp:val=&quot;00B32D12&quot;/&gt;&lt;wsp:rsid wsp:val=&quot;00B32EA0&quot;/&gt;&lt;wsp:rsid wsp:val=&quot;00B333C5&quot;/&gt;&lt;wsp:rsid wsp:val=&quot;00B33B8B&quot;/&gt;&lt;wsp:rsid wsp:val=&quot;00B3449D&quot;/&gt;&lt;wsp:rsid wsp:val=&quot;00B3503E&quot;/&gt;&lt;wsp:rsid wsp:val=&quot;00B359C6&quot;/&gt;&lt;wsp:rsid wsp:val=&quot;00B35A7B&quot;/&gt;&lt;wsp:rsid wsp:val=&quot;00B362F3&quot;/&gt;&lt;wsp:rsid wsp:val=&quot;00B363E4&quot;/&gt;&lt;wsp:rsid wsp:val=&quot;00B36770&quot;/&gt;&lt;wsp:rsid wsp:val=&quot;00B36844&quot;/&gt;&lt;wsp:rsid wsp:val=&quot;00B369B1&quot;/&gt;&lt;wsp:rsid wsp:val=&quot;00B37649&quot;/&gt;&lt;wsp:rsid wsp:val=&quot;00B3776D&quot;/&gt;&lt;wsp:rsid wsp:val=&quot;00B378FE&quot;/&gt;&lt;wsp:rsid wsp:val=&quot;00B401CA&quot;/&gt;&lt;wsp:rsid wsp:val=&quot;00B4036E&quot;/&gt;&lt;wsp:rsid wsp:val=&quot;00B4053A&quot;/&gt;&lt;wsp:rsid wsp:val=&quot;00B409E5&quot;/&gt;&lt;wsp:rsid wsp:val=&quot;00B41817&quot;/&gt;&lt;wsp:rsid wsp:val=&quot;00B41870&quot;/&gt;&lt;wsp:rsid wsp:val=&quot;00B41B7D&quot;/&gt;&lt;wsp:rsid wsp:val=&quot;00B427DE&quot;/&gt;&lt;wsp:rsid wsp:val=&quot;00B431E7&quot;/&gt;&lt;wsp:rsid wsp:val=&quot;00B43459&quot;/&gt;&lt;wsp:rsid wsp:val=&quot;00B43D47&quot;/&gt;&lt;wsp:rsid wsp:val=&quot;00B44D83&quot;/&gt;&lt;wsp:rsid wsp:val=&quot;00B44FE2&quot;/&gt;&lt;wsp:rsid wsp:val=&quot;00B45219&quot;/&gt;&lt;wsp:rsid wsp:val=&quot;00B45227&quot;/&gt;&lt;wsp:rsid wsp:val=&quot;00B45668&quot;/&gt;&lt;wsp:rsid wsp:val=&quot;00B459E4&quot;/&gt;&lt;wsp:rsid wsp:val=&quot;00B45F49&quot;/&gt;&lt;wsp:rsid wsp:val=&quot;00B4617F&quot;/&gt;&lt;wsp:rsid wsp:val=&quot;00B46464&quot;/&gt;&lt;wsp:rsid wsp:val=&quot;00B46743&quot;/&gt;&lt;wsp:rsid wsp:val=&quot;00B46DB5&quot;/&gt;&lt;wsp:rsid wsp:val=&quot;00B46FAF&quot;/&gt;&lt;wsp:rsid wsp:val=&quot;00B4723C&quot;/&gt;&lt;wsp:rsid wsp:val=&quot;00B473DB&quot;/&gt;&lt;wsp:rsid wsp:val=&quot;00B475AC&quot;/&gt;&lt;wsp:rsid wsp:val=&quot;00B47632&quot;/&gt;&lt;wsp:rsid wsp:val=&quot;00B508FE&quot;/&gt;&lt;wsp:rsid wsp:val=&quot;00B51B16&quot;/&gt;&lt;wsp:rsid wsp:val=&quot;00B525E0&quot;/&gt;&lt;wsp:rsid wsp:val=&quot;00B52E08&quot;/&gt;&lt;wsp:rsid wsp:val=&quot;00B5330A&quot;/&gt;&lt;wsp:rsid wsp:val=&quot;00B535A7&quot;/&gt;&lt;wsp:rsid wsp:val=&quot;00B536CA&quot;/&gt;&lt;wsp:rsid wsp:val=&quot;00B5370D&quot;/&gt;&lt;wsp:rsid wsp:val=&quot;00B539B3&quot;/&gt;&lt;wsp:rsid wsp:val=&quot;00B5434C&quot;/&gt;&lt;wsp:rsid wsp:val=&quot;00B548BA&quot;/&gt;&lt;wsp:rsid wsp:val=&quot;00B54FC5&quot;/&gt;&lt;wsp:rsid wsp:val=&quot;00B55D9D&quot;/&gt;&lt;wsp:rsid wsp:val=&quot;00B56748&quot;/&gt;&lt;wsp:rsid wsp:val=&quot;00B569F0&quot;/&gt;&lt;wsp:rsid wsp:val=&quot;00B57123&quot;/&gt;&lt;wsp:rsid wsp:val=&quot;00B57504&quot;/&gt;&lt;wsp:rsid wsp:val=&quot;00B61202&quot;/&gt;&lt;wsp:rsid wsp:val=&quot;00B61DC4&quot;/&gt;&lt;wsp:rsid wsp:val=&quot;00B61E58&quot;/&gt;&lt;wsp:rsid wsp:val=&quot;00B62420&quot;/&gt;&lt;wsp:rsid wsp:val=&quot;00B62907&quot;/&gt;&lt;wsp:rsid wsp:val=&quot;00B62D0F&quot;/&gt;&lt;wsp:rsid wsp:val=&quot;00B63FC5&quot;/&gt;&lt;wsp:rsid wsp:val=&quot;00B64254&quot;/&gt;&lt;wsp:rsid wsp:val=&quot;00B646C3&quot;/&gt;&lt;wsp:rsid wsp:val=&quot;00B64961&quot;/&gt;&lt;wsp:rsid wsp:val=&quot;00B64F76&quot;/&gt;&lt;wsp:rsid wsp:val=&quot;00B6511B&quot;/&gt;&lt;wsp:rsid wsp:val=&quot;00B654AF&quot;/&gt;&lt;wsp:rsid wsp:val=&quot;00B6550A&quot;/&gt;&lt;wsp:rsid wsp:val=&quot;00B656A8&quot;/&gt;&lt;wsp:rsid wsp:val=&quot;00B6602B&quot;/&gt;&lt;wsp:rsid wsp:val=&quot;00B67795&quot;/&gt;&lt;wsp:rsid wsp:val=&quot;00B67FE9&quot;/&gt;&lt;wsp:rsid wsp:val=&quot;00B702BC&quot;/&gt;&lt;wsp:rsid wsp:val=&quot;00B70594&quot;/&gt;&lt;wsp:rsid wsp:val=&quot;00B70B56&quot;/&gt;&lt;wsp:rsid wsp:val=&quot;00B712C9&quot;/&gt;&lt;wsp:rsid wsp:val=&quot;00B7197D&quot;/&gt;&lt;wsp:rsid wsp:val=&quot;00B7266B&quot;/&gt;&lt;wsp:rsid wsp:val=&quot;00B74528&quot;/&gt;&lt;wsp:rsid wsp:val=&quot;00B7511A&quot;/&gt;&lt;wsp:rsid wsp:val=&quot;00B75247&quot;/&gt;&lt;wsp:rsid wsp:val=&quot;00B75C4B&quot;/&gt;&lt;wsp:rsid wsp:val=&quot;00B75CBF&quot;/&gt;&lt;wsp:rsid wsp:val=&quot;00B75F0D&quot;/&gt;&lt;wsp:rsid wsp:val=&quot;00B76B8A&quot;/&gt;&lt;wsp:rsid wsp:val=&quot;00B77896&quot;/&gt;&lt;wsp:rsid wsp:val=&quot;00B77E97&quot;/&gt;&lt;wsp:rsid wsp:val=&quot;00B800D5&quot;/&gt;&lt;wsp:rsid wsp:val=&quot;00B805E1&quot;/&gt;&lt;wsp:rsid wsp:val=&quot;00B80EEA&quot;/&gt;&lt;wsp:rsid wsp:val=&quot;00B80EF9&quot;/&gt;&lt;wsp:rsid wsp:val=&quot;00B81254&quot;/&gt;&lt;wsp:rsid wsp:val=&quot;00B81657&quot;/&gt;&lt;wsp:rsid wsp:val=&quot;00B81AA5&quot;/&gt;&lt;wsp:rsid wsp:val=&quot;00B82F81&quot;/&gt;&lt;wsp:rsid wsp:val=&quot;00B8483F&quot;/&gt;&lt;wsp:rsid wsp:val=&quot;00B84841&quot;/&gt;&lt;wsp:rsid wsp:val=&quot;00B84F10&quot;/&gt;&lt;wsp:rsid wsp:val=&quot;00B852B2&quot;/&gt;&lt;wsp:rsid wsp:val=&quot;00B85D9D&quot;/&gt;&lt;wsp:rsid wsp:val=&quot;00B86384&quot;/&gt;&lt;wsp:rsid wsp:val=&quot;00B867A6&quot;/&gt;&lt;wsp:rsid wsp:val=&quot;00B86F36&quot;/&gt;&lt;wsp:rsid wsp:val=&quot;00B8793A&quot;/&gt;&lt;wsp:rsid wsp:val=&quot;00B87CC5&quot;/&gt;&lt;wsp:rsid wsp:val=&quot;00B87D87&quot;/&gt;&lt;wsp:rsid wsp:val=&quot;00B87F21&quot;/&gt;&lt;wsp:rsid wsp:val=&quot;00B90786&quot;/&gt;&lt;wsp:rsid wsp:val=&quot;00B90B6E&quot;/&gt;&lt;wsp:rsid wsp:val=&quot;00B90FC4&quot;/&gt;&lt;wsp:rsid wsp:val=&quot;00B91695&quot;/&gt;&lt;wsp:rsid wsp:val=&quot;00B91ACF&quot;/&gt;&lt;wsp:rsid wsp:val=&quot;00B92313&quot;/&gt;&lt;wsp:rsid wsp:val=&quot;00B92A5A&quot;/&gt;&lt;wsp:rsid wsp:val=&quot;00B93502&quot;/&gt;&lt;wsp:rsid wsp:val=&quot;00B935C8&quot;/&gt;&lt;wsp:rsid wsp:val=&quot;00B93717&quot;/&gt;&lt;wsp:rsid wsp:val=&quot;00B93980&quot;/&gt;&lt;wsp:rsid wsp:val=&quot;00B93BDA&quot;/&gt;&lt;wsp:rsid wsp:val=&quot;00B93E2C&quot;/&gt;&lt;wsp:rsid wsp:val=&quot;00B93F9B&quot;/&gt;&lt;wsp:rsid wsp:val=&quot;00B94675&quot;/&gt;&lt;wsp:rsid wsp:val=&quot;00B94E11&quot;/&gt;&lt;wsp:rsid wsp:val=&quot;00B954AB&quot;/&gt;&lt;wsp:rsid wsp:val=&quot;00B95A1D&quot;/&gt;&lt;wsp:rsid wsp:val=&quot;00B95EEA&quot;/&gt;&lt;wsp:rsid wsp:val=&quot;00B95F60&quot;/&gt;&lt;wsp:rsid wsp:val=&quot;00B961DE&quot;/&gt;&lt;wsp:rsid wsp:val=&quot;00B96530&quot;/&gt;&lt;wsp:rsid wsp:val=&quot;00B9688E&quot;/&gt;&lt;wsp:rsid wsp:val=&quot;00B96BF9&quot;/&gt;&lt;wsp:rsid wsp:val=&quot;00B970B3&quot;/&gt;&lt;wsp:rsid wsp:val=&quot;00B97BD5&quot;/&gt;&lt;wsp:rsid wsp:val=&quot;00B97C38&quot;/&gt;&lt;wsp:rsid wsp:val=&quot;00B97F2B&quot;/&gt;&lt;wsp:rsid wsp:val=&quot;00BA015B&quot;/&gt;&lt;wsp:rsid wsp:val=&quot;00BA01B6&quot;/&gt;&lt;wsp:rsid wsp:val=&quot;00BA03C0&quot;/&gt;&lt;wsp:rsid wsp:val=&quot;00BA069B&quot;/&gt;&lt;wsp:rsid wsp:val=&quot;00BA0864&quot;/&gt;&lt;wsp:rsid wsp:val=&quot;00BA0E09&quot;/&gt;&lt;wsp:rsid wsp:val=&quot;00BA126D&quot;/&gt;&lt;wsp:rsid wsp:val=&quot;00BA1977&quot;/&gt;&lt;wsp:rsid wsp:val=&quot;00BA24DA&quot;/&gt;&lt;wsp:rsid wsp:val=&quot;00BA2A0E&quot;/&gt;&lt;wsp:rsid wsp:val=&quot;00BA2D9A&quot;/&gt;&lt;wsp:rsid wsp:val=&quot;00BA2DAA&quot;/&gt;&lt;wsp:rsid wsp:val=&quot;00BA3762&quot;/&gt;&lt;wsp:rsid wsp:val=&quot;00BA3A72&quot;/&gt;&lt;wsp:rsid wsp:val=&quot;00BA3E8A&quot;/&gt;&lt;wsp:rsid wsp:val=&quot;00BA4047&quot;/&gt;&lt;wsp:rsid wsp:val=&quot;00BA442B&quot;/&gt;&lt;wsp:rsid wsp:val=&quot;00BA4AEF&quot;/&gt;&lt;wsp:rsid wsp:val=&quot;00BA53A5&quot;/&gt;&lt;wsp:rsid wsp:val=&quot;00BA53AC&quot;/&gt;&lt;wsp:rsid wsp:val=&quot;00BA5AD7&quot;/&gt;&lt;wsp:rsid wsp:val=&quot;00BA614B&quot;/&gt;&lt;wsp:rsid wsp:val=&quot;00BA64A0&quot;/&gt;&lt;wsp:rsid wsp:val=&quot;00BA68AC&quot;/&gt;&lt;wsp:rsid wsp:val=&quot;00BA6A1D&quot;/&gt;&lt;wsp:rsid wsp:val=&quot;00BA6AB3&quot;/&gt;&lt;wsp:rsid wsp:val=&quot;00BA6F87&quot;/&gt;&lt;wsp:rsid wsp:val=&quot;00BA747E&quot;/&gt;&lt;wsp:rsid wsp:val=&quot;00BA75BE&quot;/&gt;&lt;wsp:rsid wsp:val=&quot;00BA7A1F&quot;/&gt;&lt;wsp:rsid wsp:val=&quot;00BA7E33&quot;/&gt;&lt;wsp:rsid wsp:val=&quot;00BB016B&quot;/&gt;&lt;wsp:rsid wsp:val=&quot;00BB02AC&quot;/&gt;&lt;wsp:rsid wsp:val=&quot;00BB04A0&quot;/&gt;&lt;wsp:rsid wsp:val=&quot;00BB058D&quot;/&gt;&lt;wsp:rsid wsp:val=&quot;00BB0714&quot;/&gt;&lt;wsp:rsid wsp:val=&quot;00BB08B1&quot;/&gt;&lt;wsp:rsid wsp:val=&quot;00BB0C51&quot;/&gt;&lt;wsp:rsid wsp:val=&quot;00BB0F77&quot;/&gt;&lt;wsp:rsid wsp:val=&quot;00BB13C1&quot;/&gt;&lt;wsp:rsid wsp:val=&quot;00BB193D&quot;/&gt;&lt;wsp:rsid wsp:val=&quot;00BB20CE&quot;/&gt;&lt;wsp:rsid wsp:val=&quot;00BB2FC5&quot;/&gt;&lt;wsp:rsid wsp:val=&quot;00BB320C&quot;/&gt;&lt;wsp:rsid wsp:val=&quot;00BB3571&quot;/&gt;&lt;wsp:rsid wsp:val=&quot;00BB3766&quot;/&gt;&lt;wsp:rsid wsp:val=&quot;00BB4264&quot;/&gt;&lt;wsp:rsid wsp:val=&quot;00BB4666&quot;/&gt;&lt;wsp:rsid wsp:val=&quot;00BB5298&quot;/&gt;&lt;wsp:rsid wsp:val=&quot;00BB5603&quot;/&gt;&lt;wsp:rsid wsp:val=&quot;00BB58A8&quot;/&gt;&lt;wsp:rsid wsp:val=&quot;00BB6228&quot;/&gt;&lt;wsp:rsid wsp:val=&quot;00BB7132&quot;/&gt;&lt;wsp:rsid wsp:val=&quot;00BB7694&quot;/&gt;&lt;wsp:rsid wsp:val=&quot;00BB7FB1&quot;/&gt;&lt;wsp:rsid wsp:val=&quot;00BC008F&quot;/&gt;&lt;wsp:rsid wsp:val=&quot;00BC0918&quot;/&gt;&lt;wsp:rsid wsp:val=&quot;00BC0D55&quot;/&gt;&lt;wsp:rsid wsp:val=&quot;00BC12F2&quot;/&gt;&lt;wsp:rsid wsp:val=&quot;00BC1987&quot;/&gt;&lt;wsp:rsid wsp:val=&quot;00BC2009&quot;/&gt;&lt;wsp:rsid wsp:val=&quot;00BC2339&quot;/&gt;&lt;wsp:rsid wsp:val=&quot;00BC26B3&quot;/&gt;&lt;wsp:rsid wsp:val=&quot;00BC2FD3&quot;/&gt;&lt;wsp:rsid wsp:val=&quot;00BC35AD&quot;/&gt;&lt;wsp:rsid wsp:val=&quot;00BC3C23&quot;/&gt;&lt;wsp:rsid wsp:val=&quot;00BC4BF9&quot;/&gt;&lt;wsp:rsid wsp:val=&quot;00BC537D&quot;/&gt;&lt;wsp:rsid wsp:val=&quot;00BC5F99&quot;/&gt;&lt;wsp:rsid wsp:val=&quot;00BC67CB&quot;/&gt;&lt;wsp:rsid wsp:val=&quot;00BC79CF&quot;/&gt;&lt;wsp:rsid wsp:val=&quot;00BC7F3D&quot;/&gt;&lt;wsp:rsid wsp:val=&quot;00BD0CE6&quot;/&gt;&lt;wsp:rsid wsp:val=&quot;00BD11A6&quot;/&gt;&lt;wsp:rsid wsp:val=&quot;00BD123E&quot;/&gt;&lt;wsp:rsid wsp:val=&quot;00BD14F4&quot;/&gt;&lt;wsp:rsid wsp:val=&quot;00BD151A&quot;/&gt;&lt;wsp:rsid wsp:val=&quot;00BD1F72&quot;/&gt;&lt;wsp:rsid wsp:val=&quot;00BD26AE&quot;/&gt;&lt;wsp:rsid wsp:val=&quot;00BD27EB&quot;/&gt;&lt;wsp:rsid wsp:val=&quot;00BD36D0&quot;/&gt;&lt;wsp:rsid wsp:val=&quot;00BD3885&quot;/&gt;&lt;wsp:rsid wsp:val=&quot;00BD3AB3&quot;/&gt;&lt;wsp:rsid wsp:val=&quot;00BD3B26&quot;/&gt;&lt;wsp:rsid wsp:val=&quot;00BD3C14&quot;/&gt;&lt;wsp:rsid wsp:val=&quot;00BD40B5&quot;/&gt;&lt;wsp:rsid wsp:val=&quot;00BD42D5&quot;/&gt;&lt;wsp:rsid wsp:val=&quot;00BD4B15&quot;/&gt;&lt;wsp:rsid wsp:val=&quot;00BD4B83&quot;/&gt;&lt;wsp:rsid wsp:val=&quot;00BD4BFF&quot;/&gt;&lt;wsp:rsid wsp:val=&quot;00BD524D&quot;/&gt;&lt;wsp:rsid wsp:val=&quot;00BD5D10&quot;/&gt;&lt;wsp:rsid wsp:val=&quot;00BD6241&quot;/&gt;&lt;wsp:rsid wsp:val=&quot;00BD62F7&quot;/&gt;&lt;wsp:rsid wsp:val=&quot;00BD6B23&quot;/&gt;&lt;wsp:rsid wsp:val=&quot;00BD6F11&quot;/&gt;&lt;wsp:rsid wsp:val=&quot;00BD70C5&quot;/&gt;&lt;wsp:rsid wsp:val=&quot;00BD738A&quot;/&gt;&lt;wsp:rsid wsp:val=&quot;00BD7C3A&quot;/&gt;&lt;wsp:rsid wsp:val=&quot;00BD7EBA&quot;/&gt;&lt;wsp:rsid wsp:val=&quot;00BE1BB9&quot;/&gt;&lt;wsp:rsid wsp:val=&quot;00BE1C60&quot;/&gt;&lt;wsp:rsid wsp:val=&quot;00BE1E05&quot;/&gt;&lt;wsp:rsid wsp:val=&quot;00BE1F80&quot;/&gt;&lt;wsp:rsid wsp:val=&quot;00BE218E&quot;/&gt;&lt;wsp:rsid wsp:val=&quot;00BE2D4D&quot;/&gt;&lt;wsp:rsid wsp:val=&quot;00BE33B4&quot;/&gt;&lt;wsp:rsid wsp:val=&quot;00BE36E5&quot;/&gt;&lt;wsp:rsid wsp:val=&quot;00BE3D53&quot;/&gt;&lt;wsp:rsid wsp:val=&quot;00BE4FD4&quot;/&gt;&lt;wsp:rsid wsp:val=&quot;00BE50DD&quot;/&gt;&lt;wsp:rsid wsp:val=&quot;00BE752E&quot;/&gt;&lt;wsp:rsid wsp:val=&quot;00BE775D&quot;/&gt;&lt;wsp:rsid wsp:val=&quot;00BE78B2&quot;/&gt;&lt;wsp:rsid wsp:val=&quot;00BE7EB8&quot;/&gt;&lt;wsp:rsid wsp:val=&quot;00BF00F4&quot;/&gt;&lt;wsp:rsid wsp:val=&quot;00BF04AF&quot;/&gt;&lt;wsp:rsid wsp:val=&quot;00BF0A01&quot;/&gt;&lt;wsp:rsid wsp:val=&quot;00BF0D5B&quot;/&gt;&lt;wsp:rsid wsp:val=&quot;00BF1BF0&quot;/&gt;&lt;wsp:rsid wsp:val=&quot;00BF27B3&quot;/&gt;&lt;wsp:rsid wsp:val=&quot;00BF293F&quot;/&gt;&lt;wsp:rsid wsp:val=&quot;00BF2CFA&quot;/&gt;&lt;wsp:rsid wsp:val=&quot;00BF384D&quot;/&gt;&lt;wsp:rsid wsp:val=&quot;00BF3E56&quot;/&gt;&lt;wsp:rsid wsp:val=&quot;00BF3FAE&quot;/&gt;&lt;wsp:rsid wsp:val=&quot;00BF404F&quot;/&gt;&lt;wsp:rsid wsp:val=&quot;00BF412A&quot;/&gt;&lt;wsp:rsid wsp:val=&quot;00BF43C0&quot;/&gt;&lt;wsp:rsid wsp:val=&quot;00BF4B85&quot;/&gt;&lt;wsp:rsid wsp:val=&quot;00BF4DC9&quot;/&gt;&lt;wsp:rsid wsp:val=&quot;00BF4F8B&quot;/&gt;&lt;wsp:rsid wsp:val=&quot;00BF55B9&quot;/&gt;&lt;wsp:rsid wsp:val=&quot;00BF5F65&quot;/&gt;&lt;wsp:rsid wsp:val=&quot;00BF64A3&quot;/&gt;&lt;wsp:rsid wsp:val=&quot;00BF69BE&quot;/&gt;&lt;wsp:rsid wsp:val=&quot;00BF6C51&quot;/&gt;&lt;wsp:rsid wsp:val=&quot;00BF6D53&quot;/&gt;&lt;wsp:rsid wsp:val=&quot;00BF7461&quot;/&gt;&lt;wsp:rsid wsp:val=&quot;00BF77E7&quot;/&gt;&lt;wsp:rsid wsp:val=&quot;00BF7C32&quot;/&gt;&lt;wsp:rsid wsp:val=&quot;00C00064&quot;/&gt;&lt;wsp:rsid wsp:val=&quot;00C004DE&quot;/&gt;&lt;wsp:rsid wsp:val=&quot;00C00DED&quot;/&gt;&lt;wsp:rsid wsp:val=&quot;00C00F1A&quot;/&gt;&lt;wsp:rsid wsp:val=&quot;00C017FE&quot;/&gt;&lt;wsp:rsid wsp:val=&quot;00C01AA4&quot;/&gt;&lt;wsp:rsid wsp:val=&quot;00C02135&quot;/&gt;&lt;wsp:rsid wsp:val=&quot;00C03AB6&quot;/&gt;&lt;wsp:rsid wsp:val=&quot;00C03B07&quot;/&gt;&lt;wsp:rsid wsp:val=&quot;00C0454A&quot;/&gt;&lt;wsp:rsid wsp:val=&quot;00C0456B&quot;/&gt;&lt;wsp:rsid wsp:val=&quot;00C04689&quot;/&gt;&lt;wsp:rsid wsp:val=&quot;00C04817&quot;/&gt;&lt;wsp:rsid wsp:val=&quot;00C04D1B&quot;/&gt;&lt;wsp:rsid wsp:val=&quot;00C0500F&quot;/&gt;&lt;wsp:rsid wsp:val=&quot;00C0511C&quot;/&gt;&lt;wsp:rsid wsp:val=&quot;00C0569D&quot;/&gt;&lt;wsp:rsid wsp:val=&quot;00C05B1E&quot;/&gt;&lt;wsp:rsid wsp:val=&quot;00C06858&quot;/&gt;&lt;wsp:rsid wsp:val=&quot;00C069F0&quot;/&gt;&lt;wsp:rsid wsp:val=&quot;00C06B83&quot;/&gt;&lt;wsp:rsid wsp:val=&quot;00C1120D&quot;/&gt;&lt;wsp:rsid wsp:val=&quot;00C11547&quot;/&gt;&lt;wsp:rsid wsp:val=&quot;00C116CB&quot;/&gt;&lt;wsp:rsid wsp:val=&quot;00C1194B&quot;/&gt;&lt;wsp:rsid wsp:val=&quot;00C119A0&quot;/&gt;&lt;wsp:rsid wsp:val=&quot;00C11FA8&quot;/&gt;&lt;wsp:rsid wsp:val=&quot;00C12BBA&quot;/&gt;&lt;wsp:rsid wsp:val=&quot;00C154B7&quot;/&gt;&lt;wsp:rsid wsp:val=&quot;00C1557D&quot;/&gt;&lt;wsp:rsid wsp:val=&quot;00C16213&quot;/&gt;&lt;wsp:rsid wsp:val=&quot;00C16833&quot;/&gt;&lt;wsp:rsid wsp:val=&quot;00C16EEC&quot;/&gt;&lt;wsp:rsid wsp:val=&quot;00C176CA&quot;/&gt;&lt;wsp:rsid wsp:val=&quot;00C17971&quot;/&gt;&lt;wsp:rsid wsp:val=&quot;00C17B5D&quot;/&gt;&lt;wsp:rsid wsp:val=&quot;00C17FDC&quot;/&gt;&lt;wsp:rsid wsp:val=&quot;00C206B5&quot;/&gt;&lt;wsp:rsid wsp:val=&quot;00C2092D&quot;/&gt;&lt;wsp:rsid wsp:val=&quot;00C213E6&quot;/&gt;&lt;wsp:rsid wsp:val=&quot;00C215BF&quot;/&gt;&lt;wsp:rsid wsp:val=&quot;00C21B13&quot;/&gt;&lt;wsp:rsid wsp:val=&quot;00C21C3B&quot;/&gt;&lt;wsp:rsid wsp:val=&quot;00C21D72&quot;/&gt;&lt;wsp:rsid wsp:val=&quot;00C22455&quot;/&gt;&lt;wsp:rsid wsp:val=&quot;00C224F3&quot;/&gt;&lt;wsp:rsid wsp:val=&quot;00C22821&quot;/&gt;&lt;wsp:rsid wsp:val=&quot;00C23235&quot;/&gt;&lt;wsp:rsid wsp:val=&quot;00C2336F&quot;/&gt;&lt;wsp:rsid wsp:val=&quot;00C23573&quot;/&gt;&lt;wsp:rsid wsp:val=&quot;00C23A17&quot;/&gt;&lt;wsp:rsid wsp:val=&quot;00C241C7&quot;/&gt;&lt;wsp:rsid wsp:val=&quot;00C24834&quot;/&gt;&lt;wsp:rsid wsp:val=&quot;00C24ABA&quot;/&gt;&lt;wsp:rsid wsp:val=&quot;00C24EA6&quot;/&gt;&lt;wsp:rsid wsp:val=&quot;00C2521D&quot;/&gt;&lt;wsp:rsid wsp:val=&quot;00C25296&quot;/&gt;&lt;wsp:rsid wsp:val=&quot;00C25E0A&quot;/&gt;&lt;wsp:rsid wsp:val=&quot;00C2630A&quot;/&gt;&lt;wsp:rsid wsp:val=&quot;00C26328&quot;/&gt;&lt;wsp:rsid wsp:val=&quot;00C263B8&quot;/&gt;&lt;wsp:rsid wsp:val=&quot;00C30007&quot;/&gt;&lt;wsp:rsid wsp:val=&quot;00C3007A&quot;/&gt;&lt;wsp:rsid wsp:val=&quot;00C3053E&quot;/&gt;&lt;wsp:rsid wsp:val=&quot;00C30743&quot;/&gt;&lt;wsp:rsid wsp:val=&quot;00C30937&quot;/&gt;&lt;wsp:rsid wsp:val=&quot;00C30D7B&quot;/&gt;&lt;wsp:rsid wsp:val=&quot;00C31044&quot;/&gt;&lt;wsp:rsid wsp:val=&quot;00C3129E&quot;/&gt;&lt;wsp:rsid wsp:val=&quot;00C31926&quot;/&gt;&lt;wsp:rsid wsp:val=&quot;00C319AE&quot;/&gt;&lt;wsp:rsid wsp:val=&quot;00C31F87&quot;/&gt;&lt;wsp:rsid wsp:val=&quot;00C326F0&quot;/&gt;&lt;wsp:rsid wsp:val=&quot;00C3287C&quot;/&gt;&lt;wsp:rsid wsp:val=&quot;00C33128&quot;/&gt;&lt;wsp:rsid wsp:val=&quot;00C3380A&quot;/&gt;&lt;wsp:rsid wsp:val=&quot;00C33825&quot;/&gt;&lt;wsp:rsid wsp:val=&quot;00C33888&quot;/&gt;&lt;wsp:rsid wsp:val=&quot;00C33A14&quot;/&gt;&lt;wsp:rsid wsp:val=&quot;00C344D7&quot;/&gt;&lt;wsp:rsid wsp:val=&quot;00C35584&quot;/&gt;&lt;wsp:rsid wsp:val=&quot;00C372E6&quot;/&gt;&lt;wsp:rsid wsp:val=&quot;00C37DA1&quot;/&gt;&lt;wsp:rsid wsp:val=&quot;00C408CD&quot;/&gt;&lt;wsp:rsid wsp:val=&quot;00C40BB5&quot;/&gt;&lt;wsp:rsid wsp:val=&quot;00C40C47&quot;/&gt;&lt;wsp:rsid wsp:val=&quot;00C41DAD&quot;/&gt;&lt;wsp:rsid wsp:val=&quot;00C4289D&quot;/&gt;&lt;wsp:rsid wsp:val=&quot;00C428F8&quot;/&gt;&lt;wsp:rsid wsp:val=&quot;00C43020&quot;/&gt;&lt;wsp:rsid wsp:val=&quot;00C43B46&quot;/&gt;&lt;wsp:rsid wsp:val=&quot;00C44497&quot;/&gt;&lt;wsp:rsid wsp:val=&quot;00C4505C&quot;/&gt;&lt;wsp:rsid wsp:val=&quot;00C4525E&quot;/&gt;&lt;wsp:rsid wsp:val=&quot;00C45406&quot;/&gt;&lt;wsp:rsid wsp:val=&quot;00C46658&quot;/&gt;&lt;wsp:rsid wsp:val=&quot;00C46911&quot;/&gt;&lt;wsp:rsid wsp:val=&quot;00C4787F&quot;/&gt;&lt;wsp:rsid wsp:val=&quot;00C47A5E&quot;/&gt;&lt;wsp:rsid wsp:val=&quot;00C5034A&quot;/&gt;&lt;wsp:rsid wsp:val=&quot;00C50745&quot;/&gt;&lt;wsp:rsid wsp:val=&quot;00C5095E&quot;/&gt;&lt;wsp:rsid wsp:val=&quot;00C5104B&quot;/&gt;&lt;wsp:rsid wsp:val=&quot;00C5166C&quot;/&gt;&lt;wsp:rsid wsp:val=&quot;00C51D42&quot;/&gt;&lt;wsp:rsid wsp:val=&quot;00C520B3&quot;/&gt;&lt;wsp:rsid wsp:val=&quot;00C52D83&quot;/&gt;&lt;wsp:rsid wsp:val=&quot;00C5341C&quot;/&gt;&lt;wsp:rsid wsp:val=&quot;00C53A80&quot;/&gt;&lt;wsp:rsid wsp:val=&quot;00C53FCE&quot;/&gt;&lt;wsp:rsid wsp:val=&quot;00C54116&quot;/&gt;&lt;wsp:rsid wsp:val=&quot;00C550C3&quot;/&gt;&lt;wsp:rsid wsp:val=&quot;00C55567&quot;/&gt;&lt;wsp:rsid wsp:val=&quot;00C55652&quot;/&gt;&lt;wsp:rsid wsp:val=&quot;00C55886&quot;/&gt;&lt;wsp:rsid wsp:val=&quot;00C55F77&quot;/&gt;&lt;wsp:rsid wsp:val=&quot;00C56516&quot;/&gt;&lt;wsp:rsid wsp:val=&quot;00C56811&quot;/&gt;&lt;wsp:rsid wsp:val=&quot;00C568B8&quot;/&gt;&lt;wsp:rsid wsp:val=&quot;00C56B20&quot;/&gt;&lt;wsp:rsid wsp:val=&quot;00C57138&quot;/&gt;&lt;wsp:rsid wsp:val=&quot;00C57901&quot;/&gt;&lt;wsp:rsid wsp:val=&quot;00C6043E&quot;/&gt;&lt;wsp:rsid wsp:val=&quot;00C60E37&quot;/&gt;&lt;wsp:rsid wsp:val=&quot;00C61C97&quot;/&gt;&lt;wsp:rsid wsp:val=&quot;00C61D0B&quot;/&gt;&lt;wsp:rsid wsp:val=&quot;00C61F94&quot;/&gt;&lt;wsp:rsid wsp:val=&quot;00C625CE&quot;/&gt;&lt;wsp:rsid wsp:val=&quot;00C639B7&quot;/&gt;&lt;wsp:rsid wsp:val=&quot;00C63F37&quot;/&gt;&lt;wsp:rsid wsp:val=&quot;00C642C6&quot;/&gt;&lt;wsp:rsid wsp:val=&quot;00C645D2&quot;/&gt;&lt;wsp:rsid wsp:val=&quot;00C64D4E&quot;/&gt;&lt;wsp:rsid wsp:val=&quot;00C65D9F&quot;/&gt;&lt;wsp:rsid wsp:val=&quot;00C666EA&quot;/&gt;&lt;wsp:rsid wsp:val=&quot;00C667AB&quot;/&gt;&lt;wsp:rsid wsp:val=&quot;00C6680F&quot;/&gt;&lt;wsp:rsid wsp:val=&quot;00C66BA9&quot;/&gt;&lt;wsp:rsid wsp:val=&quot;00C66D27&quot;/&gt;&lt;wsp:rsid wsp:val=&quot;00C66EA9&quot;/&gt;&lt;wsp:rsid wsp:val=&quot;00C670D5&quot;/&gt;&lt;wsp:rsid wsp:val=&quot;00C679EC&quot;/&gt;&lt;wsp:rsid wsp:val=&quot;00C67C16&quot;/&gt;&lt;wsp:rsid wsp:val=&quot;00C72130&quot;/&gt;&lt;wsp:rsid wsp:val=&quot;00C721DF&quot;/&gt;&lt;wsp:rsid wsp:val=&quot;00C72AA3&quot;/&gt;&lt;wsp:rsid wsp:val=&quot;00C72AD0&quot;/&gt;&lt;wsp:rsid wsp:val=&quot;00C72CF4&quot;/&gt;&lt;wsp:rsid wsp:val=&quot;00C72ED1&quot;/&gt;&lt;wsp:rsid wsp:val=&quot;00C73643&quot;/&gt;&lt;wsp:rsid wsp:val=&quot;00C737E4&quot;/&gt;&lt;wsp:rsid wsp:val=&quot;00C73BB0&quot;/&gt;&lt;wsp:rsid wsp:val=&quot;00C73E0C&quot;/&gt;&lt;wsp:rsid wsp:val=&quot;00C73F38&quot;/&gt;&lt;wsp:rsid wsp:val=&quot;00C74ECC&quot;/&gt;&lt;wsp:rsid wsp:val=&quot;00C74F43&quot;/&gt;&lt;wsp:rsid wsp:val=&quot;00C74FB0&quot;/&gt;&lt;wsp:rsid wsp:val=&quot;00C75309&quot;/&gt;&lt;wsp:rsid wsp:val=&quot;00C76033&quot;/&gt;&lt;wsp:rsid wsp:val=&quot;00C7667A&quot;/&gt;&lt;wsp:rsid wsp:val=&quot;00C768C9&quot;/&gt;&lt;wsp:rsid wsp:val=&quot;00C772C0&quot;/&gt;&lt;wsp:rsid wsp:val=&quot;00C774A4&quot;/&gt;&lt;wsp:rsid wsp:val=&quot;00C7753C&quot;/&gt;&lt;wsp:rsid wsp:val=&quot;00C77735&quot;/&gt;&lt;wsp:rsid wsp:val=&quot;00C77E76&quot;/&gt;&lt;wsp:rsid wsp:val=&quot;00C805C3&quot;/&gt;&lt;wsp:rsid wsp:val=&quot;00C80BC8&quot;/&gt;&lt;wsp:rsid wsp:val=&quot;00C81591&quot;/&gt;&lt;wsp:rsid wsp:val=&quot;00C81A14&quot;/&gt;&lt;wsp:rsid wsp:val=&quot;00C820F3&quot;/&gt;&lt;wsp:rsid wsp:val=&quot;00C824BA&quot;/&gt;&lt;wsp:rsid wsp:val=&quot;00C83288&quot;/&gt;&lt;wsp:rsid wsp:val=&quot;00C8393C&quot;/&gt;&lt;wsp:rsid wsp:val=&quot;00C839DC&quot;/&gt;&lt;wsp:rsid wsp:val=&quot;00C83C7A&quot;/&gt;&lt;wsp:rsid wsp:val=&quot;00C840F0&quot;/&gt;&lt;wsp:rsid wsp:val=&quot;00C846A0&quot;/&gt;&lt;wsp:rsid wsp:val=&quot;00C84917&quot;/&gt;&lt;wsp:rsid wsp:val=&quot;00C84FF2&quot;/&gt;&lt;wsp:rsid wsp:val=&quot;00C8524A&quot;/&gt;&lt;wsp:rsid wsp:val=&quot;00C857CE&quot;/&gt;&lt;wsp:rsid wsp:val=&quot;00C857F5&quot;/&gt;&lt;wsp:rsid wsp:val=&quot;00C85BEF&quot;/&gt;&lt;wsp:rsid wsp:val=&quot;00C85C71&quot;/&gt;&lt;wsp:rsid wsp:val=&quot;00C86271&quot;/&gt;&lt;wsp:rsid wsp:val=&quot;00C8651B&quot;/&gt;&lt;wsp:rsid wsp:val=&quot;00C86D5D&quot;/&gt;&lt;wsp:rsid wsp:val=&quot;00C87ADD&quot;/&gt;&lt;wsp:rsid wsp:val=&quot;00C87DBF&quot;/&gt;&lt;wsp:rsid wsp:val=&quot;00C920E2&quot;/&gt;&lt;wsp:rsid wsp:val=&quot;00C9218F&quot;/&gt;&lt;wsp:rsid wsp:val=&quot;00C92701&quot;/&gt;&lt;wsp:rsid wsp:val=&quot;00C92AA8&quot;/&gt;&lt;wsp:rsid wsp:val=&quot;00C92B35&quot;/&gt;&lt;wsp:rsid wsp:val=&quot;00C93DDD&quot;/&gt;&lt;wsp:rsid wsp:val=&quot;00C93EEC&quot;/&gt;&lt;wsp:rsid wsp:val=&quot;00C9413E&quot;/&gt;&lt;wsp:rsid wsp:val=&quot;00C944CB&quot;/&gt;&lt;wsp:rsid wsp:val=&quot;00C94743&quot;/&gt;&lt;wsp:rsid wsp:val=&quot;00C948CE&quot;/&gt;&lt;wsp:rsid wsp:val=&quot;00C95077&quot;/&gt;&lt;wsp:rsid wsp:val=&quot;00C9507C&quot;/&gt;&lt;wsp:rsid wsp:val=&quot;00C95E6E&quot;/&gt;&lt;wsp:rsid wsp:val=&quot;00C9600F&quot;/&gt;&lt;wsp:rsid wsp:val=&quot;00C96248&quot;/&gt;&lt;wsp:rsid wsp:val=&quot;00C96B43&quot;/&gt;&lt;wsp:rsid wsp:val=&quot;00C97BEA&quot;/&gt;&lt;wsp:rsid wsp:val=&quot;00CA0BFC&quot;/&gt;&lt;wsp:rsid wsp:val=&quot;00CA0D51&quot;/&gt;&lt;wsp:rsid wsp:val=&quot;00CA0FD2&quot;/&gt;&lt;wsp:rsid wsp:val=&quot;00CA1F51&quot;/&gt;&lt;wsp:rsid wsp:val=&quot;00CA252B&quot;/&gt;&lt;wsp:rsid wsp:val=&quot;00CA3667&quot;/&gt;&lt;wsp:rsid wsp:val=&quot;00CA42D9&quot;/&gt;&lt;wsp:rsid wsp:val=&quot;00CA475F&quot;/&gt;&lt;wsp:rsid wsp:val=&quot;00CA5167&quot;/&gt;&lt;wsp:rsid wsp:val=&quot;00CA5BCA&quot;/&gt;&lt;wsp:rsid wsp:val=&quot;00CA5FF8&quot;/&gt;&lt;wsp:rsid wsp:val=&quot;00CA6BDE&quot;/&gt;&lt;wsp:rsid wsp:val=&quot;00CA6C99&quot;/&gt;&lt;wsp:rsid wsp:val=&quot;00CA712D&quot;/&gt;&lt;wsp:rsid wsp:val=&quot;00CA783B&quot;/&gt;&lt;wsp:rsid wsp:val=&quot;00CB006C&quot;/&gt;&lt;wsp:rsid wsp:val=&quot;00CB0470&quot;/&gt;&lt;wsp:rsid wsp:val=&quot;00CB0651&quot;/&gt;&lt;wsp:rsid wsp:val=&quot;00CB0CC1&quot;/&gt;&lt;wsp:rsid wsp:val=&quot;00CB1159&quot;/&gt;&lt;wsp:rsid wsp:val=&quot;00CB133D&quot;/&gt;&lt;wsp:rsid wsp:val=&quot;00CB1367&quot;/&gt;&lt;wsp:rsid wsp:val=&quot;00CB15BA&quot;/&gt;&lt;wsp:rsid wsp:val=&quot;00CB16B2&quot;/&gt;&lt;wsp:rsid wsp:val=&quot;00CB1A7E&quot;/&gt;&lt;wsp:rsid wsp:val=&quot;00CB43AF&quot;/&gt;&lt;wsp:rsid wsp:val=&quot;00CB5046&quot;/&gt;&lt;wsp:rsid wsp:val=&quot;00CB522C&quot;/&gt;&lt;wsp:rsid wsp:val=&quot;00CB5537&quot;/&gt;&lt;wsp:rsid wsp:val=&quot;00CB6392&quot;/&gt;&lt;wsp:rsid wsp:val=&quot;00CB6486&quot;/&gt;&lt;wsp:rsid wsp:val=&quot;00CB70E4&quot;/&gt;&lt;wsp:rsid wsp:val=&quot;00CB77AD&quot;/&gt;&lt;wsp:rsid wsp:val=&quot;00CB7A2A&quot;/&gt;&lt;wsp:rsid wsp:val=&quot;00CB7E6A&quot;/&gt;&lt;wsp:rsid wsp:val=&quot;00CC0449&quot;/&gt;&lt;wsp:rsid wsp:val=&quot;00CC1159&quot;/&gt;&lt;wsp:rsid wsp:val=&quot;00CC120E&quot;/&gt;&lt;wsp:rsid wsp:val=&quot;00CC144B&quot;/&gt;&lt;wsp:rsid wsp:val=&quot;00CC1B66&quot;/&gt;&lt;wsp:rsid wsp:val=&quot;00CC2326&quot;/&gt;&lt;wsp:rsid wsp:val=&quot;00CC240E&quot;/&gt;&lt;wsp:rsid wsp:val=&quot;00CC2716&quot;/&gt;&lt;wsp:rsid wsp:val=&quot;00CC2AAB&quot;/&gt;&lt;wsp:rsid wsp:val=&quot;00CC2FDB&quot;/&gt;&lt;wsp:rsid wsp:val=&quot;00CC3A34&quot;/&gt;&lt;wsp:rsid wsp:val=&quot;00CC3DF5&quot;/&gt;&lt;wsp:rsid wsp:val=&quot;00CC3E78&quot;/&gt;&lt;wsp:rsid wsp:val=&quot;00CC3F20&quot;/&gt;&lt;wsp:rsid wsp:val=&quot;00CC414D&quot;/&gt;&lt;wsp:rsid wsp:val=&quot;00CC41DF&quot;/&gt;&lt;wsp:rsid wsp:val=&quot;00CC434C&quot;/&gt;&lt;wsp:rsid wsp:val=&quot;00CC4357&quot;/&gt;&lt;wsp:rsid wsp:val=&quot;00CC4723&quot;/&gt;&lt;wsp:rsid wsp:val=&quot;00CC4CF1&quot;/&gt;&lt;wsp:rsid wsp:val=&quot;00CC5174&quot;/&gt;&lt;wsp:rsid wsp:val=&quot;00CC5A43&quot;/&gt;&lt;wsp:rsid wsp:val=&quot;00CC689C&quot;/&gt;&lt;wsp:rsid wsp:val=&quot;00CC7395&quot;/&gt;&lt;wsp:rsid wsp:val=&quot;00CC7434&quot;/&gt;&lt;wsp:rsid wsp:val=&quot;00CC77AF&quot;/&gt;&lt;wsp:rsid wsp:val=&quot;00CC77EF&quot;/&gt;&lt;wsp:rsid wsp:val=&quot;00CC7BDF&quot;/&gt;&lt;wsp:rsid wsp:val=&quot;00CC7D52&quot;/&gt;&lt;wsp:rsid wsp:val=&quot;00CC7E2C&quot;/&gt;&lt;wsp:rsid wsp:val=&quot;00CC7FAA&quot;/&gt;&lt;wsp:rsid wsp:val=&quot;00CC7FB5&quot;/&gt;&lt;wsp:rsid wsp:val=&quot;00CD0355&quot;/&gt;&lt;wsp:rsid wsp:val=&quot;00CD03F1&quot;/&gt;&lt;wsp:rsid wsp:val=&quot;00CD08CC&quot;/&gt;&lt;wsp:rsid wsp:val=&quot;00CD118D&quot;/&gt;&lt;wsp:rsid wsp:val=&quot;00CD1446&quot;/&gt;&lt;wsp:rsid wsp:val=&quot;00CD1D53&quot;/&gt;&lt;wsp:rsid wsp:val=&quot;00CD283C&quot;/&gt;&lt;wsp:rsid wsp:val=&quot;00CD384E&quot;/&gt;&lt;wsp:rsid wsp:val=&quot;00CD3B1C&quot;/&gt;&lt;wsp:rsid wsp:val=&quot;00CD3CB2&quot;/&gt;&lt;wsp:rsid wsp:val=&quot;00CD3F5E&quot;/&gt;&lt;wsp:rsid wsp:val=&quot;00CD459A&quot;/&gt;&lt;wsp:rsid wsp:val=&quot;00CD51F2&quot;/&gt;&lt;wsp:rsid wsp:val=&quot;00CD5ABB&quot;/&gt;&lt;wsp:rsid wsp:val=&quot;00CD6388&quot;/&gt;&lt;wsp:rsid wsp:val=&quot;00CD6831&quot;/&gt;&lt;wsp:rsid wsp:val=&quot;00CD6B46&quot;/&gt;&lt;wsp:rsid wsp:val=&quot;00CD6E31&quot;/&gt;&lt;wsp:rsid wsp:val=&quot;00CD7A53&quot;/&gt;&lt;wsp:rsid wsp:val=&quot;00CD7F46&quot;/&gt;&lt;wsp:rsid wsp:val=&quot;00CE0038&quot;/&gt;&lt;wsp:rsid wsp:val=&quot;00CE0068&quot;/&gt;&lt;wsp:rsid wsp:val=&quot;00CE01D1&quot;/&gt;&lt;wsp:rsid wsp:val=&quot;00CE036B&quot;/&gt;&lt;wsp:rsid wsp:val=&quot;00CE05DE&quot;/&gt;&lt;wsp:rsid wsp:val=&quot;00CE1796&quot;/&gt;&lt;wsp:rsid wsp:val=&quot;00CE1D39&quot;/&gt;&lt;wsp:rsid wsp:val=&quot;00CE1D6E&quot;/&gt;&lt;wsp:rsid wsp:val=&quot;00CE25B5&quot;/&gt;&lt;wsp:rsid wsp:val=&quot;00CE2811&quot;/&gt;&lt;wsp:rsid wsp:val=&quot;00CE2983&quot;/&gt;&lt;wsp:rsid wsp:val=&quot;00CE2F5D&quot;/&gt;&lt;wsp:rsid wsp:val=&quot;00CE3821&quot;/&gt;&lt;wsp:rsid wsp:val=&quot;00CE3A4A&quot;/&gt;&lt;wsp:rsid wsp:val=&quot;00CE3BE2&quot;/&gt;&lt;wsp:rsid wsp:val=&quot;00CE3FC9&quot;/&gt;&lt;wsp:rsid wsp:val=&quot;00CE438E&quot;/&gt;&lt;wsp:rsid wsp:val=&quot;00CE4444&quot;/&gt;&lt;wsp:rsid wsp:val=&quot;00CE4759&quot;/&gt;&lt;wsp:rsid wsp:val=&quot;00CE5106&quot;/&gt;&lt;wsp:rsid wsp:val=&quot;00CE5D8C&quot;/&gt;&lt;wsp:rsid wsp:val=&quot;00CE621F&quot;/&gt;&lt;wsp:rsid wsp:val=&quot;00CE6581&quot;/&gt;&lt;wsp:rsid wsp:val=&quot;00CE6D9B&quot;/&gt;&lt;wsp:rsid wsp:val=&quot;00CE7342&quot;/&gt;&lt;wsp:rsid wsp:val=&quot;00CE7C54&quot;/&gt;&lt;wsp:rsid wsp:val=&quot;00CE7D57&quot;/&gt;&lt;wsp:rsid wsp:val=&quot;00CF03DE&quot;/&gt;&lt;wsp:rsid wsp:val=&quot;00CF0534&quot;/&gt;&lt;wsp:rsid wsp:val=&quot;00CF067A&quot;/&gt;&lt;wsp:rsid wsp:val=&quot;00CF06CB&quot;/&gt;&lt;wsp:rsid wsp:val=&quot;00CF11B5&quot;/&gt;&lt;wsp:rsid wsp:val=&quot;00CF1212&quot;/&gt;&lt;wsp:rsid wsp:val=&quot;00CF13CA&quot;/&gt;&lt;wsp:rsid wsp:val=&quot;00CF1589&quot;/&gt;&lt;wsp:rsid wsp:val=&quot;00CF1D19&quot;/&gt;&lt;wsp:rsid wsp:val=&quot;00CF2997&quot;/&gt;&lt;wsp:rsid wsp:val=&quot;00CF2B1C&quot;/&gt;&lt;wsp:rsid wsp:val=&quot;00CF2BC3&quot;/&gt;&lt;wsp:rsid wsp:val=&quot;00CF3B7D&quot;/&gt;&lt;wsp:rsid wsp:val=&quot;00CF3BE0&quot;/&gt;&lt;wsp:rsid wsp:val=&quot;00CF43CC&quot;/&gt;&lt;wsp:rsid wsp:val=&quot;00CF505E&quot;/&gt;&lt;wsp:rsid wsp:val=&quot;00CF6B34&quot;/&gt;&lt;wsp:rsid wsp:val=&quot;00CF74B4&quot;/&gt;&lt;wsp:rsid wsp:val=&quot;00CF7725&quot;/&gt;&lt;wsp:rsid wsp:val=&quot;00D00083&quot;/&gt;&lt;wsp:rsid wsp:val=&quot;00D00097&quot;/&gt;&lt;wsp:rsid wsp:val=&quot;00D0063B&quot;/&gt;&lt;wsp:rsid wsp:val=&quot;00D0088E&quot;/&gt;&lt;wsp:rsid wsp:val=&quot;00D00BAB&quot;/&gt;&lt;wsp:rsid wsp:val=&quot;00D00E10&quot;/&gt;&lt;wsp:rsid wsp:val=&quot;00D010B2&quot;/&gt;&lt;wsp:rsid wsp:val=&quot;00D0199B&quot;/&gt;&lt;wsp:rsid wsp:val=&quot;00D02035&quot;/&gt;&lt;wsp:rsid wsp:val=&quot;00D0259D&quot;/&gt;&lt;wsp:rsid wsp:val=&quot;00D026DB&quot;/&gt;&lt;wsp:rsid wsp:val=&quot;00D0272F&quot;/&gt;&lt;wsp:rsid wsp:val=&quot;00D02760&quot;/&gt;&lt;wsp:rsid wsp:val=&quot;00D029D0&quot;/&gt;&lt;wsp:rsid wsp:val=&quot;00D02CF0&quot;/&gt;&lt;wsp:rsid wsp:val=&quot;00D03402&quot;/&gt;&lt;wsp:rsid wsp:val=&quot;00D034A9&quot;/&gt;&lt;wsp:rsid wsp:val=&quot;00D04EB1&quot;/&gt;&lt;wsp:rsid wsp:val=&quot;00D0524F&quot;/&gt;&lt;wsp:rsid wsp:val=&quot;00D063A5&quot;/&gt;&lt;wsp:rsid wsp:val=&quot;00D06827&quot;/&gt;&lt;wsp:rsid wsp:val=&quot;00D06CEA&quot;/&gt;&lt;wsp:rsid wsp:val=&quot;00D07398&quot;/&gt;&lt;wsp:rsid wsp:val=&quot;00D07AF5&quot;/&gt;&lt;wsp:rsid wsp:val=&quot;00D1037D&quot;/&gt;&lt;wsp:rsid wsp:val=&quot;00D10482&quot;/&gt;&lt;wsp:rsid wsp:val=&quot;00D107AB&quot;/&gt;&lt;wsp:rsid wsp:val=&quot;00D10893&quot;/&gt;&lt;wsp:rsid wsp:val=&quot;00D1099F&quot;/&gt;&lt;wsp:rsid wsp:val=&quot;00D10A69&quot;/&gt;&lt;wsp:rsid wsp:val=&quot;00D1120D&quot;/&gt;&lt;wsp:rsid wsp:val=&quot;00D11942&quot;/&gt;&lt;wsp:rsid wsp:val=&quot;00D12BB4&quot;/&gt;&lt;wsp:rsid wsp:val=&quot;00D1301E&quot;/&gt;&lt;wsp:rsid wsp:val=&quot;00D1334D&quot;/&gt;&lt;wsp:rsid wsp:val=&quot;00D136C7&quot;/&gt;&lt;wsp:rsid wsp:val=&quot;00D14BA1&quot;/&gt;&lt;wsp:rsid wsp:val=&quot;00D15124&quot;/&gt;&lt;wsp:rsid wsp:val=&quot;00D155A7&quot;/&gt;&lt;wsp:rsid wsp:val=&quot;00D155EC&quot;/&gt;&lt;wsp:rsid wsp:val=&quot;00D15A32&quot;/&gt;&lt;wsp:rsid wsp:val=&quot;00D15AFA&quot;/&gt;&lt;wsp:rsid wsp:val=&quot;00D15CFF&quot;/&gt;&lt;wsp:rsid wsp:val=&quot;00D1614E&quot;/&gt;&lt;wsp:rsid wsp:val=&quot;00D168D7&quot;/&gt;&lt;wsp:rsid wsp:val=&quot;00D17530&quot;/&gt;&lt;wsp:rsid wsp:val=&quot;00D17E78&quot;/&gt;&lt;wsp:rsid wsp:val=&quot;00D205C1&quot;/&gt;&lt;wsp:rsid wsp:val=&quot;00D21A13&quot;/&gt;&lt;wsp:rsid wsp:val=&quot;00D23B2C&quot;/&gt;&lt;wsp:rsid wsp:val=&quot;00D23B6B&quot;/&gt;&lt;wsp:rsid wsp:val=&quot;00D23C60&quot;/&gt;&lt;wsp:rsid wsp:val=&quot;00D249F3&quot;/&gt;&lt;wsp:rsid wsp:val=&quot;00D24C70&quot;/&gt;&lt;wsp:rsid wsp:val=&quot;00D24C82&quot;/&gt;&lt;wsp:rsid wsp:val=&quot;00D25EBD&quot;/&gt;&lt;wsp:rsid wsp:val=&quot;00D263ED&quot;/&gt;&lt;wsp:rsid wsp:val=&quot;00D26F2E&quot;/&gt;&lt;wsp:rsid wsp:val=&quot;00D2732D&quot;/&gt;&lt;wsp:rsid wsp:val=&quot;00D274AB&quot;/&gt;&lt;wsp:rsid wsp:val=&quot;00D27995&quot;/&gt;&lt;wsp:rsid wsp:val=&quot;00D3006D&quot;/&gt;&lt;wsp:rsid wsp:val=&quot;00D30317&quot;/&gt;&lt;wsp:rsid wsp:val=&quot;00D30D34&quot;/&gt;&lt;wsp:rsid wsp:val=&quot;00D311BF&quot;/&gt;&lt;wsp:rsid wsp:val=&quot;00D312DD&quot;/&gt;&lt;wsp:rsid wsp:val=&quot;00D31CD3&quot;/&gt;&lt;wsp:rsid wsp:val=&quot;00D32E0C&quot;/&gt;&lt;wsp:rsid wsp:val=&quot;00D32EF3&quot;/&gt;&lt;wsp:rsid wsp:val=&quot;00D33124&quot;/&gt;&lt;wsp:rsid wsp:val=&quot;00D3319A&quot;/&gt;&lt;wsp:rsid wsp:val=&quot;00D33818&quot;/&gt;&lt;wsp:rsid wsp:val=&quot;00D339AF&quot;/&gt;&lt;wsp:rsid wsp:val=&quot;00D33AAD&quot;/&gt;&lt;wsp:rsid wsp:val=&quot;00D33C19&quot;/&gt;&lt;wsp:rsid wsp:val=&quot;00D33F18&quot;/&gt;&lt;wsp:rsid wsp:val=&quot;00D34240&quot;/&gt;&lt;wsp:rsid wsp:val=&quot;00D345B2&quot;/&gt;&lt;wsp:rsid wsp:val=&quot;00D34709&quot;/&gt;&lt;wsp:rsid wsp:val=&quot;00D34F82&quot;/&gt;&lt;wsp:rsid wsp:val=&quot;00D35495&quot;/&gt;&lt;wsp:rsid wsp:val=&quot;00D354C1&quot;/&gt;&lt;wsp:rsid wsp:val=&quot;00D3581B&quot;/&gt;&lt;wsp:rsid wsp:val=&quot;00D3625F&quot;/&gt;&lt;wsp:rsid wsp:val=&quot;00D3637C&quot;/&gt;&lt;wsp:rsid wsp:val=&quot;00D3680B&quot;/&gt;&lt;wsp:rsid wsp:val=&quot;00D368B2&quot;/&gt;&lt;wsp:rsid wsp:val=&quot;00D369C9&quot;/&gt;&lt;wsp:rsid wsp:val=&quot;00D37025&quot;/&gt;&lt;wsp:rsid wsp:val=&quot;00D37B4E&quot;/&gt;&lt;wsp:rsid wsp:val=&quot;00D40E91&quot;/&gt;&lt;wsp:rsid wsp:val=&quot;00D413E4&quot;/&gt;&lt;wsp:rsid wsp:val=&quot;00D41A1C&quot;/&gt;&lt;wsp:rsid wsp:val=&quot;00D4203D&quot;/&gt;&lt;wsp:rsid wsp:val=&quot;00D42208&quot;/&gt;&lt;wsp:rsid wsp:val=&quot;00D423D8&quot;/&gt;&lt;wsp:rsid wsp:val=&quot;00D425DA&quot;/&gt;&lt;wsp:rsid wsp:val=&quot;00D4270D&quot;/&gt;&lt;wsp:rsid wsp:val=&quot;00D42FE5&quot;/&gt;&lt;wsp:rsid wsp:val=&quot;00D43570&quot;/&gt;&lt;wsp:rsid wsp:val=&quot;00D43F77&quot;/&gt;&lt;wsp:rsid wsp:val=&quot;00D44DAB&quot;/&gt;&lt;wsp:rsid wsp:val=&quot;00D45201&quot;/&gt;&lt;wsp:rsid wsp:val=&quot;00D45222&quot;/&gt;&lt;wsp:rsid wsp:val=&quot;00D45691&quot;/&gt;&lt;wsp:rsid wsp:val=&quot;00D45CCF&quot;/&gt;&lt;wsp:rsid wsp:val=&quot;00D45D35&quot;/&gt;&lt;wsp:rsid wsp:val=&quot;00D4610A&quot;/&gt;&lt;wsp:rsid wsp:val=&quot;00D461CB&quot;/&gt;&lt;wsp:rsid wsp:val=&quot;00D46278&quot;/&gt;&lt;wsp:rsid wsp:val=&quot;00D46434&quot;/&gt;&lt;wsp:rsid wsp:val=&quot;00D46801&quot;/&gt;&lt;wsp:rsid wsp:val=&quot;00D4697D&quot;/&gt;&lt;wsp:rsid wsp:val=&quot;00D46D34&quot;/&gt;&lt;wsp:rsid wsp:val=&quot;00D46F6B&quot;/&gt;&lt;wsp:rsid wsp:val=&quot;00D4737C&quot;/&gt;&lt;wsp:rsid wsp:val=&quot;00D47AD3&quot;/&gt;&lt;wsp:rsid wsp:val=&quot;00D47CB1&quot;/&gt;&lt;wsp:rsid wsp:val=&quot;00D51662&quot;/&gt;&lt;wsp:rsid wsp:val=&quot;00D51742&quot;/&gt;&lt;wsp:rsid wsp:val=&quot;00D5174E&quot;/&gt;&lt;wsp:rsid wsp:val=&quot;00D51EA3&quot;/&gt;&lt;wsp:rsid wsp:val=&quot;00D53076&quot;/&gt;&lt;wsp:rsid wsp:val=&quot;00D5432D&quot;/&gt;&lt;wsp:rsid wsp:val=&quot;00D54C1E&quot;/&gt;&lt;wsp:rsid wsp:val=&quot;00D558FF&quot;/&gt;&lt;wsp:rsid wsp:val=&quot;00D57123&quot;/&gt;&lt;wsp:rsid wsp:val=&quot;00D5729D&quot;/&gt;&lt;wsp:rsid wsp:val=&quot;00D5742E&quot;/&gt;&lt;wsp:rsid wsp:val=&quot;00D57768&quot;/&gt;&lt;wsp:rsid wsp:val=&quot;00D60576&quot;/&gt;&lt;wsp:rsid wsp:val=&quot;00D60AF8&quot;/&gt;&lt;wsp:rsid wsp:val=&quot;00D60C0C&quot;/&gt;&lt;wsp:rsid wsp:val=&quot;00D60E62&quot;/&gt;&lt;wsp:rsid wsp:val=&quot;00D60E81&quot;/&gt;&lt;wsp:rsid wsp:val=&quot;00D60F4F&quot;/&gt;&lt;wsp:rsid wsp:val=&quot;00D6108B&quot;/&gt;&lt;wsp:rsid wsp:val=&quot;00D61E50&quot;/&gt;&lt;wsp:rsid wsp:val=&quot;00D6278B&quot;/&gt;&lt;wsp:rsid wsp:val=&quot;00D62CBF&quot;/&gt;&lt;wsp:rsid wsp:val=&quot;00D632C7&quot;/&gt;&lt;wsp:rsid wsp:val=&quot;00D63385&quot;/&gt;&lt;wsp:rsid wsp:val=&quot;00D638A4&quot;/&gt;&lt;wsp:rsid wsp:val=&quot;00D63F2C&quot;/&gt;&lt;wsp:rsid wsp:val=&quot;00D63F82&quot;/&gt;&lt;wsp:rsid wsp:val=&quot;00D63FD0&quot;/&gt;&lt;wsp:rsid wsp:val=&quot;00D641CC&quot;/&gt;&lt;wsp:rsid wsp:val=&quot;00D648D8&quot;/&gt;&lt;wsp:rsid wsp:val=&quot;00D64A8F&quot;/&gt;&lt;wsp:rsid wsp:val=&quot;00D65330&quot;/&gt;&lt;wsp:rsid wsp:val=&quot;00D655CB&quot;/&gt;&lt;wsp:rsid wsp:val=&quot;00D65AD4&quot;/&gt;&lt;wsp:rsid wsp:val=&quot;00D661BB&quot;/&gt;&lt;wsp:rsid wsp:val=&quot;00D665DE&quot;/&gt;&lt;wsp:rsid wsp:val=&quot;00D66ACF&quot;/&gt;&lt;wsp:rsid wsp:val=&quot;00D670DA&quot;/&gt;&lt;wsp:rsid wsp:val=&quot;00D67476&quot;/&gt;&lt;wsp:rsid wsp:val=&quot;00D6757A&quot;/&gt;&lt;wsp:rsid wsp:val=&quot;00D7047F&quot;/&gt;&lt;wsp:rsid wsp:val=&quot;00D70702&quot;/&gt;&lt;wsp:rsid wsp:val=&quot;00D70B60&quot;/&gt;&lt;wsp:rsid wsp:val=&quot;00D7166A&quot;/&gt;&lt;wsp:rsid wsp:val=&quot;00D718AC&quot;/&gt;&lt;wsp:rsid wsp:val=&quot;00D71A74&quot;/&gt;&lt;wsp:rsid wsp:val=&quot;00D71D7A&quot;/&gt;&lt;wsp:rsid wsp:val=&quot;00D7351A&quot;/&gt;&lt;wsp:rsid wsp:val=&quot;00D7377D&quot;/&gt;&lt;wsp:rsid wsp:val=&quot;00D737FC&quot;/&gt;&lt;wsp:rsid wsp:val=&quot;00D7397E&quot;/&gt;&lt;wsp:rsid wsp:val=&quot;00D73BF8&quot;/&gt;&lt;wsp:rsid wsp:val=&quot;00D73E8F&quot;/&gt;&lt;wsp:rsid wsp:val=&quot;00D741D7&quot;/&gt;&lt;wsp:rsid wsp:val=&quot;00D7483B&quot;/&gt;&lt;wsp:rsid wsp:val=&quot;00D749F4&quot;/&gt;&lt;wsp:rsid wsp:val=&quot;00D74B47&quot;/&gt;&lt;wsp:rsid wsp:val=&quot;00D755FE&quot;/&gt;&lt;wsp:rsid wsp:val=&quot;00D75710&quot;/&gt;&lt;wsp:rsid wsp:val=&quot;00D75EAB&quot;/&gt;&lt;wsp:rsid wsp:val=&quot;00D76B16&quot;/&gt;&lt;wsp:rsid wsp:val=&quot;00D76E67&quot;/&gt;&lt;wsp:rsid wsp:val=&quot;00D770A0&quot;/&gt;&lt;wsp:rsid wsp:val=&quot;00D7760B&quot;/&gt;&lt;wsp:rsid wsp:val=&quot;00D77948&quot;/&gt;&lt;wsp:rsid wsp:val=&quot;00D77E0A&quot;/&gt;&lt;wsp:rsid wsp:val=&quot;00D80509&quot;/&gt;&lt;wsp:rsid wsp:val=&quot;00D8069D&quot;/&gt;&lt;wsp:rsid wsp:val=&quot;00D80C0C&quot;/&gt;&lt;wsp:rsid wsp:val=&quot;00D81939&quot;/&gt;&lt;wsp:rsid wsp:val=&quot;00D82926&quot;/&gt;&lt;wsp:rsid wsp:val=&quot;00D835EB&quot;/&gt;&lt;wsp:rsid wsp:val=&quot;00D837F4&quot;/&gt;&lt;wsp:rsid wsp:val=&quot;00D83A8A&quot;/&gt;&lt;wsp:rsid wsp:val=&quot;00D83E30&quot;/&gt;&lt;wsp:rsid wsp:val=&quot;00D85B0A&quot;/&gt;&lt;wsp:rsid wsp:val=&quot;00D85D53&quot;/&gt;&lt;wsp:rsid wsp:val=&quot;00D85F4B&quot;/&gt;&lt;wsp:rsid wsp:val=&quot;00D860C3&quot;/&gt;&lt;wsp:rsid wsp:val=&quot;00D86C69&quot;/&gt;&lt;wsp:rsid wsp:val=&quot;00D86EF7&quot;/&gt;&lt;wsp:rsid wsp:val=&quot;00D87329&quot;/&gt;&lt;wsp:rsid wsp:val=&quot;00D878F1&quot;/&gt;&lt;wsp:rsid wsp:val=&quot;00D90041&quot;/&gt;&lt;wsp:rsid wsp:val=&quot;00D9017A&quot;/&gt;&lt;wsp:rsid wsp:val=&quot;00D908F2&quot;/&gt;&lt;wsp:rsid wsp:val=&quot;00D908FD&quot;/&gt;&lt;wsp:rsid wsp:val=&quot;00D90934&quot;/&gt;&lt;wsp:rsid wsp:val=&quot;00D91E22&quot;/&gt;&lt;wsp:rsid wsp:val=&quot;00D91F2B&quot;/&gt;&lt;wsp:rsid wsp:val=&quot;00D921C5&quot;/&gt;&lt;wsp:rsid wsp:val=&quot;00D9295B&quot;/&gt;&lt;wsp:rsid wsp:val=&quot;00D93AF9&quot;/&gt;&lt;wsp:rsid wsp:val=&quot;00D93D16&quot;/&gt;&lt;wsp:rsid wsp:val=&quot;00D93E8B&quot;/&gt;&lt;wsp:rsid wsp:val=&quot;00D9472A&quot;/&gt;&lt;wsp:rsid wsp:val=&quot;00D94A38&quot;/&gt;&lt;wsp:rsid wsp:val=&quot;00D94A50&quot;/&gt;&lt;wsp:rsid wsp:val=&quot;00D94E59&quot;/&gt;&lt;wsp:rsid wsp:val=&quot;00D94EAD&quot;/&gt;&lt;wsp:rsid wsp:val=&quot;00D95023&quot;/&gt;&lt;wsp:rsid wsp:val=&quot;00D95311&quot;/&gt;&lt;wsp:rsid wsp:val=&quot;00D958FF&quot;/&gt;&lt;wsp:rsid wsp:val=&quot;00D95CEB&quot;/&gt;&lt;wsp:rsid wsp:val=&quot;00D95FDC&quot;/&gt;&lt;wsp:rsid wsp:val=&quot;00D967CC&quot;/&gt;&lt;wsp:rsid wsp:val=&quot;00D970C8&quot;/&gt;&lt;wsp:rsid wsp:val=&quot;00D97479&quot;/&gt;&lt;wsp:rsid wsp:val=&quot;00D97EE7&quot;/&gt;&lt;wsp:rsid wsp:val=&quot;00DA024A&quot;/&gt;&lt;wsp:rsid wsp:val=&quot;00DA11A6&quot;/&gt;&lt;wsp:rsid wsp:val=&quot;00DA1342&quot;/&gt;&lt;wsp:rsid wsp:val=&quot;00DA1410&quot;/&gt;&lt;wsp:rsid wsp:val=&quot;00DA1AFA&quot;/&gt;&lt;wsp:rsid wsp:val=&quot;00DA2058&quot;/&gt;&lt;wsp:rsid wsp:val=&quot;00DA2621&quot;/&gt;&lt;wsp:rsid wsp:val=&quot;00DA2B77&quot;/&gt;&lt;wsp:rsid wsp:val=&quot;00DA3124&quot;/&gt;&lt;wsp:rsid wsp:val=&quot;00DA3153&quot;/&gt;&lt;wsp:rsid wsp:val=&quot;00DA31B0&quot;/&gt;&lt;wsp:rsid wsp:val=&quot;00DA3D1D&quot;/&gt;&lt;wsp:rsid wsp:val=&quot;00DA4202&quot;/&gt;&lt;wsp:rsid wsp:val=&quot;00DA45C7&quot;/&gt;&lt;wsp:rsid wsp:val=&quot;00DA465E&quot;/&gt;&lt;wsp:rsid wsp:val=&quot;00DA5C89&quot;/&gt;&lt;wsp:rsid wsp:val=&quot;00DA7868&quot;/&gt;&lt;wsp:rsid wsp:val=&quot;00DA7B2F&quot;/&gt;&lt;wsp:rsid wsp:val=&quot;00DA7BDC&quot;/&gt;&lt;wsp:rsid wsp:val=&quot;00DA7D26&quot;/&gt;&lt;wsp:rsid wsp:val=&quot;00DB0049&quot;/&gt;&lt;wsp:rsid wsp:val=&quot;00DB05C6&quot;/&gt;&lt;wsp:rsid wsp:val=&quot;00DB2297&quot;/&gt;&lt;wsp:rsid wsp:val=&quot;00DB23EC&quot;/&gt;&lt;wsp:rsid wsp:val=&quot;00DB2635&quot;/&gt;&lt;wsp:rsid wsp:val=&quot;00DB290B&quot;/&gt;&lt;wsp:rsid wsp:val=&quot;00DB3087&quot;/&gt;&lt;wsp:rsid wsp:val=&quot;00DB3353&quot;/&gt;&lt;wsp:rsid wsp:val=&quot;00DB33E2&quot;/&gt;&lt;wsp:rsid wsp:val=&quot;00DB501F&quot;/&gt;&lt;wsp:rsid wsp:val=&quot;00DB5679&quot;/&gt;&lt;wsp:rsid wsp:val=&quot;00DB63AC&quot;/&gt;&lt;wsp:rsid wsp:val=&quot;00DB6AD8&quot;/&gt;&lt;wsp:rsid wsp:val=&quot;00DB6CBE&quot;/&gt;&lt;wsp:rsid wsp:val=&quot;00DB71FA&quot;/&gt;&lt;wsp:rsid wsp:val=&quot;00DB745C&quot;/&gt;&lt;wsp:rsid wsp:val=&quot;00DB78F0&quot;/&gt;&lt;wsp:rsid wsp:val=&quot;00DC0385&quot;/&gt;&lt;wsp:rsid wsp:val=&quot;00DC047F&quot;/&gt;&lt;wsp:rsid wsp:val=&quot;00DC0942&quot;/&gt;&lt;wsp:rsid wsp:val=&quot;00DC0BAB&quot;/&gt;&lt;wsp:rsid wsp:val=&quot;00DC10CA&quot;/&gt;&lt;wsp:rsid wsp:val=&quot;00DC1F34&quot;/&gt;&lt;wsp:rsid wsp:val=&quot;00DC2479&quot;/&gt;&lt;wsp:rsid wsp:val=&quot;00DC3E57&quot;/&gt;&lt;wsp:rsid wsp:val=&quot;00DC3F84&quot;/&gt;&lt;wsp:rsid wsp:val=&quot;00DC5412&quot;/&gt;&lt;wsp:rsid wsp:val=&quot;00DC5B07&quot;/&gt;&lt;wsp:rsid wsp:val=&quot;00DC62EE&quot;/&gt;&lt;wsp:rsid wsp:val=&quot;00DC6352&quot;/&gt;&lt;wsp:rsid wsp:val=&quot;00DC66FC&quot;/&gt;&lt;wsp:rsid wsp:val=&quot;00DC6ECB&quot;/&gt;&lt;wsp:rsid wsp:val=&quot;00DD05E8&quot;/&gt;&lt;wsp:rsid wsp:val=&quot;00DD0FE3&quot;/&gt;&lt;wsp:rsid wsp:val=&quot;00DD1478&quot;/&gt;&lt;wsp:rsid wsp:val=&quot;00DD1895&quot;/&gt;&lt;wsp:rsid wsp:val=&quot;00DD196C&quot;/&gt;&lt;wsp:rsid wsp:val=&quot;00DD2380&quot;/&gt;&lt;wsp:rsid wsp:val=&quot;00DD2654&quot;/&gt;&lt;wsp:rsid wsp:val=&quot;00DD2A70&quot;/&gt;&lt;wsp:rsid wsp:val=&quot;00DD2D92&quot;/&gt;&lt;wsp:rsid wsp:val=&quot;00DD2F64&quot;/&gt;&lt;wsp:rsid wsp:val=&quot;00DD36D9&quot;/&gt;&lt;wsp:rsid wsp:val=&quot;00DD3BF9&quot;/&gt;&lt;wsp:rsid wsp:val=&quot;00DD405E&quot;/&gt;&lt;wsp:rsid wsp:val=&quot;00DD4458&quot;/&gt;&lt;wsp:rsid wsp:val=&quot;00DD6297&quot;/&gt;&lt;wsp:rsid wsp:val=&quot;00DD695A&quot;/&gt;&lt;wsp:rsid wsp:val=&quot;00DD6F5D&quot;/&gt;&lt;wsp:rsid wsp:val=&quot;00DD6FF9&quot;/&gt;&lt;wsp:rsid wsp:val=&quot;00DD7C1D&quot;/&gt;&lt;wsp:rsid wsp:val=&quot;00DD7DF9&quot;/&gt;&lt;wsp:rsid wsp:val=&quot;00DD7E85&quot;/&gt;&lt;wsp:rsid wsp:val=&quot;00DD7EF1&quot;/&gt;&lt;wsp:rsid wsp:val=&quot;00DE0470&quot;/&gt;&lt;wsp:rsid wsp:val=&quot;00DE1E79&quot;/&gt;&lt;wsp:rsid wsp:val=&quot;00DE30A0&quot;/&gt;&lt;wsp:rsid wsp:val=&quot;00DE3A37&quot;/&gt;&lt;wsp:rsid wsp:val=&quot;00DE3FA9&quot;/&gt;&lt;wsp:rsid wsp:val=&quot;00DE4452&quot;/&gt;&lt;wsp:rsid wsp:val=&quot;00DE4764&quot;/&gt;&lt;wsp:rsid wsp:val=&quot;00DE47B9&quot;/&gt;&lt;wsp:rsid wsp:val=&quot;00DE4E4E&quot;/&gt;&lt;wsp:rsid wsp:val=&quot;00DE535B&quot;/&gt;&lt;wsp:rsid wsp:val=&quot;00DE55AA&quot;/&gt;&lt;wsp:rsid wsp:val=&quot;00DE56C6&quot;/&gt;&lt;wsp:rsid wsp:val=&quot;00DE6470&quot;/&gt;&lt;wsp:rsid wsp:val=&quot;00DE6587&quot;/&gt;&lt;wsp:rsid wsp:val=&quot;00DE65A4&quot;/&gt;&lt;wsp:rsid wsp:val=&quot;00DE737D&quot;/&gt;&lt;wsp:rsid wsp:val=&quot;00DE78EE&quot;/&gt;&lt;wsp:rsid wsp:val=&quot;00DE7EEB&quot;/&gt;&lt;wsp:rsid wsp:val=&quot;00DF0652&quot;/&gt;&lt;wsp:rsid wsp:val=&quot;00DF08FE&quot;/&gt;&lt;wsp:rsid wsp:val=&quot;00DF12F2&quot;/&gt;&lt;wsp:rsid wsp:val=&quot;00DF17F0&quot;/&gt;&lt;wsp:rsid wsp:val=&quot;00DF3AAF&quot;/&gt;&lt;wsp:rsid wsp:val=&quot;00DF3D6F&quot;/&gt;&lt;wsp:rsid wsp:val=&quot;00DF480B&quot;/&gt;&lt;wsp:rsid wsp:val=&quot;00DF4C8D&quot;/&gt;&lt;wsp:rsid wsp:val=&quot;00DF539F&quot;/&gt;&lt;wsp:rsid wsp:val=&quot;00DF572A&quot;/&gt;&lt;wsp:rsid wsp:val=&quot;00DF5BB1&quot;/&gt;&lt;wsp:rsid wsp:val=&quot;00DF6D28&quot;/&gt;&lt;wsp:rsid wsp:val=&quot;00DF7024&quot;/&gt;&lt;wsp:rsid wsp:val=&quot;00DF72AF&quot;/&gt;&lt;wsp:rsid wsp:val=&quot;00DF741C&quot;/&gt;&lt;wsp:rsid wsp:val=&quot;00DF77EA&quot;/&gt;&lt;wsp:rsid wsp:val=&quot;00DF7D14&quot;/&gt;&lt;wsp:rsid wsp:val=&quot;00E00203&quot;/&gt;&lt;wsp:rsid wsp:val=&quot;00E00482&quot;/&gt;&lt;wsp:rsid wsp:val=&quot;00E005D9&quot;/&gt;&lt;wsp:rsid wsp:val=&quot;00E00A31&quot;/&gt;&lt;wsp:rsid wsp:val=&quot;00E019AB&quot;/&gt;&lt;wsp:rsid wsp:val=&quot;00E01D36&quot;/&gt;&lt;wsp:rsid wsp:val=&quot;00E01E86&quot;/&gt;&lt;wsp:rsid wsp:val=&quot;00E0210C&quot;/&gt;&lt;wsp:rsid wsp:val=&quot;00E02D70&quot;/&gt;&lt;wsp:rsid wsp:val=&quot;00E033C9&quot;/&gt;&lt;wsp:rsid wsp:val=&quot;00E03830&quot;/&gt;&lt;wsp:rsid wsp:val=&quot;00E03B03&quot;/&gt;&lt;wsp:rsid wsp:val=&quot;00E03B24&quot;/&gt;&lt;wsp:rsid wsp:val=&quot;00E03C11&quot;/&gt;&lt;wsp:rsid wsp:val=&quot;00E03FC3&quot;/&gt;&lt;wsp:rsid wsp:val=&quot;00E04267&quot;/&gt;&lt;wsp:rsid wsp:val=&quot;00E04419&quot;/&gt;&lt;wsp:rsid wsp:val=&quot;00E04CF1&quot;/&gt;&lt;wsp:rsid wsp:val=&quot;00E05B7D&quot;/&gt;&lt;wsp:rsid wsp:val=&quot;00E05CB0&quot;/&gt;&lt;wsp:rsid wsp:val=&quot;00E05D98&quot;/&gt;&lt;wsp:rsid wsp:val=&quot;00E0665C&quot;/&gt;&lt;wsp:rsid wsp:val=&quot;00E066C0&quot;/&gt;&lt;wsp:rsid wsp:val=&quot;00E06EF6&quot;/&gt;&lt;wsp:rsid wsp:val=&quot;00E0702A&quot;/&gt;&lt;wsp:rsid wsp:val=&quot;00E0711A&quot;/&gt;&lt;wsp:rsid wsp:val=&quot;00E0746B&quot;/&gt;&lt;wsp:rsid wsp:val=&quot;00E0791C&quot;/&gt;&lt;wsp:rsid wsp:val=&quot;00E1012A&quot;/&gt;&lt;wsp:rsid wsp:val=&quot;00E10352&quot;/&gt;&lt;wsp:rsid wsp:val=&quot;00E104AD&quot;/&gt;&lt;wsp:rsid wsp:val=&quot;00E11E88&quot;/&gt;&lt;wsp:rsid wsp:val=&quot;00E12011&quot;/&gt;&lt;wsp:rsid wsp:val=&quot;00E12BE3&quot;/&gt;&lt;wsp:rsid wsp:val=&quot;00E12D71&quot;/&gt;&lt;wsp:rsid wsp:val=&quot;00E12E7B&quot;/&gt;&lt;wsp:rsid wsp:val=&quot;00E13128&quot;/&gt;&lt;wsp:rsid wsp:val=&quot;00E13419&quot;/&gt;&lt;wsp:rsid wsp:val=&quot;00E13AED&quot;/&gt;&lt;wsp:rsid wsp:val=&quot;00E13B5B&quot;/&gt;&lt;wsp:rsid wsp:val=&quot;00E13FAA&quot;/&gt;&lt;wsp:rsid wsp:val=&quot;00E14F53&quot;/&gt;&lt;wsp:rsid wsp:val=&quot;00E15CB0&quot;/&gt;&lt;wsp:rsid wsp:val=&quot;00E15DE3&quot;/&gt;&lt;wsp:rsid wsp:val=&quot;00E15E89&quot;/&gt;&lt;wsp:rsid wsp:val=&quot;00E160F2&quot;/&gt;&lt;wsp:rsid wsp:val=&quot;00E161EC&quot;/&gt;&lt;wsp:rsid wsp:val=&quot;00E17349&quot;/&gt;&lt;wsp:rsid wsp:val=&quot;00E17FE2&quot;/&gt;&lt;wsp:rsid wsp:val=&quot;00E2094D&quot;/&gt;&lt;wsp:rsid wsp:val=&quot;00E20A2D&quot;/&gt;&lt;wsp:rsid wsp:val=&quot;00E20B4F&quot;/&gt;&lt;wsp:rsid wsp:val=&quot;00E2170A&quot;/&gt;&lt;wsp:rsid wsp:val=&quot;00E21C78&quot;/&gt;&lt;wsp:rsid wsp:val=&quot;00E21CE7&quot;/&gt;&lt;wsp:rsid wsp:val=&quot;00E2291D&quot;/&gt;&lt;wsp:rsid wsp:val=&quot;00E23072&quot;/&gt;&lt;wsp:rsid wsp:val=&quot;00E23614&quot;/&gt;&lt;wsp:rsid wsp:val=&quot;00E23CA0&quot;/&gt;&lt;wsp:rsid wsp:val=&quot;00E2473F&quot;/&gt;&lt;wsp:rsid wsp:val=&quot;00E24D01&quot;/&gt;&lt;wsp:rsid wsp:val=&quot;00E2540B&quot;/&gt;&lt;wsp:rsid wsp:val=&quot;00E26407&quot;/&gt;&lt;wsp:rsid wsp:val=&quot;00E267F4&quot;/&gt;&lt;wsp:rsid wsp:val=&quot;00E2689B&quot;/&gt;&lt;wsp:rsid wsp:val=&quot;00E26C7C&quot;/&gt;&lt;wsp:rsid wsp:val=&quot;00E274D9&quot;/&gt;&lt;wsp:rsid wsp:val=&quot;00E278BD&quot;/&gt;&lt;wsp:rsid wsp:val=&quot;00E27ED6&quot;/&gt;&lt;wsp:rsid wsp:val=&quot;00E30169&quot;/&gt;&lt;wsp:rsid wsp:val=&quot;00E3089D&quot;/&gt;&lt;wsp:rsid wsp:val=&quot;00E30993&quot;/&gt;&lt;wsp:rsid wsp:val=&quot;00E3109C&quot;/&gt;&lt;wsp:rsid wsp:val=&quot;00E31519&quot;/&gt;&lt;wsp:rsid wsp:val=&quot;00E318EB&quot;/&gt;&lt;wsp:rsid wsp:val=&quot;00E3207E&quot;/&gt;&lt;wsp:rsid wsp:val=&quot;00E32C45&quot;/&gt;&lt;wsp:rsid wsp:val=&quot;00E32CA5&quot;/&gt;&lt;wsp:rsid wsp:val=&quot;00E32CE9&quot;/&gt;&lt;wsp:rsid wsp:val=&quot;00E3347F&quot;/&gt;&lt;wsp:rsid wsp:val=&quot;00E33BC4&quot;/&gt;&lt;wsp:rsid wsp:val=&quot;00E33C0F&quot;/&gt;&lt;wsp:rsid wsp:val=&quot;00E3517A&quot;/&gt;&lt;wsp:rsid wsp:val=&quot;00E35FD0&quot;/&gt;&lt;wsp:rsid wsp:val=&quot;00E3683D&quot;/&gt;&lt;wsp:rsid wsp:val=&quot;00E36A70&quot;/&gt;&lt;wsp:rsid wsp:val=&quot;00E3764E&quot;/&gt;&lt;wsp:rsid wsp:val=&quot;00E37EBE&quot;/&gt;&lt;wsp:rsid wsp:val=&quot;00E37FD2&quot;/&gt;&lt;wsp:rsid wsp:val=&quot;00E400FA&quot;/&gt;&lt;wsp:rsid wsp:val=&quot;00E401BE&quot;/&gt;&lt;wsp:rsid wsp:val=&quot;00E40806&quot;/&gt;&lt;wsp:rsid wsp:val=&quot;00E40A6B&quot;/&gt;&lt;wsp:rsid wsp:val=&quot;00E411DB&quot;/&gt;&lt;wsp:rsid wsp:val=&quot;00E41337&quot;/&gt;&lt;wsp:rsid wsp:val=&quot;00E4151E&quot;/&gt;&lt;wsp:rsid wsp:val=&quot;00E41812&quot;/&gt;&lt;wsp:rsid wsp:val=&quot;00E42439&quot;/&gt;&lt;wsp:rsid wsp:val=&quot;00E425CD&quot;/&gt;&lt;wsp:rsid wsp:val=&quot;00E42FAE&quot;/&gt;&lt;wsp:rsid wsp:val=&quot;00E438E3&quot;/&gt;&lt;wsp:rsid wsp:val=&quot;00E43DDF&quot;/&gt;&lt;wsp:rsid wsp:val=&quot;00E43F2E&quot;/&gt;&lt;wsp:rsid wsp:val=&quot;00E44CDB&quot;/&gt;&lt;wsp:rsid wsp:val=&quot;00E4546C&quot;/&gt;&lt;wsp:rsid wsp:val=&quot;00E45C45&quot;/&gt;&lt;wsp:rsid wsp:val=&quot;00E460DE&quot;/&gt;&lt;wsp:rsid wsp:val=&quot;00E46961&quot;/&gt;&lt;wsp:rsid wsp:val=&quot;00E470C7&quot;/&gt;&lt;wsp:rsid wsp:val=&quot;00E4752F&quot;/&gt;&lt;wsp:rsid wsp:val=&quot;00E504D3&quot;/&gt;&lt;wsp:rsid wsp:val=&quot;00E505F9&quot;/&gt;&lt;wsp:rsid wsp:val=&quot;00E513A2&quot;/&gt;&lt;wsp:rsid wsp:val=&quot;00E5145D&quot;/&gt;&lt;wsp:rsid wsp:val=&quot;00E51675&quot;/&gt;&lt;wsp:rsid wsp:val=&quot;00E51733&quot;/&gt;&lt;wsp:rsid wsp:val=&quot;00E51DDA&quot;/&gt;&lt;wsp:rsid wsp:val=&quot;00E51EF0&quot;/&gt;&lt;wsp:rsid wsp:val=&quot;00E522FE&quot;/&gt;&lt;wsp:rsid wsp:val=&quot;00E52D0E&quot;/&gt;&lt;wsp:rsid wsp:val=&quot;00E53527&quot;/&gt;&lt;wsp:rsid wsp:val=&quot;00E5371A&quot;/&gt;&lt;wsp:rsid wsp:val=&quot;00E53F54&quot;/&gt;&lt;wsp:rsid wsp:val=&quot;00E542FF&quot;/&gt;&lt;wsp:rsid wsp:val=&quot;00E546EC&quot;/&gt;&lt;wsp:rsid wsp:val=&quot;00E54EFF&quot;/&gt;&lt;wsp:rsid wsp:val=&quot;00E55139&quot;/&gt;&lt;wsp:rsid wsp:val=&quot;00E5529D&quot;/&gt;&lt;wsp:rsid wsp:val=&quot;00E556A8&quot;/&gt;&lt;wsp:rsid wsp:val=&quot;00E558C6&quot;/&gt;&lt;wsp:rsid wsp:val=&quot;00E55CD4&quot;/&gt;&lt;wsp:rsid wsp:val=&quot;00E5612E&quot;/&gt;&lt;wsp:rsid wsp:val=&quot;00E568FD&quot;/&gt;&lt;wsp:rsid wsp:val=&quot;00E56D22&quot;/&gt;&lt;wsp:rsid wsp:val=&quot;00E57277&quot;/&gt;&lt;wsp:rsid wsp:val=&quot;00E57B37&quot;/&gt;&lt;wsp:rsid wsp:val=&quot;00E603FF&quot;/&gt;&lt;wsp:rsid wsp:val=&quot;00E60970&quot;/&gt;&lt;wsp:rsid wsp:val=&quot;00E60F85&quot;/&gt;&lt;wsp:rsid wsp:val=&quot;00E61299&quot;/&gt;&lt;wsp:rsid wsp:val=&quot;00E61695&quot;/&gt;&lt;wsp:rsid wsp:val=&quot;00E61948&quot;/&gt;&lt;wsp:rsid wsp:val=&quot;00E62186&quot;/&gt;&lt;wsp:rsid wsp:val=&quot;00E624E3&quot;/&gt;&lt;wsp:rsid wsp:val=&quot;00E626E5&quot;/&gt;&lt;wsp:rsid wsp:val=&quot;00E64330&quot;/&gt;&lt;wsp:rsid wsp:val=&quot;00E644F5&quot;/&gt;&lt;wsp:rsid wsp:val=&quot;00E64BE5&quot;/&gt;&lt;wsp:rsid wsp:val=&quot;00E64DCF&quot;/&gt;&lt;wsp:rsid wsp:val=&quot;00E64E17&quot;/&gt;&lt;wsp:rsid wsp:val=&quot;00E65077&quot;/&gt;&lt;wsp:rsid wsp:val=&quot;00E655EB&quot;/&gt;&lt;wsp:rsid wsp:val=&quot;00E65A6E&quot;/&gt;&lt;wsp:rsid wsp:val=&quot;00E66EE0&quot;/&gt;&lt;wsp:rsid wsp:val=&quot;00E67C20&quot;/&gt;&lt;wsp:rsid wsp:val=&quot;00E7004E&quot;/&gt;&lt;wsp:rsid wsp:val=&quot;00E70309&quot;/&gt;&lt;wsp:rsid wsp:val=&quot;00E7097C&quot;/&gt;&lt;wsp:rsid wsp:val=&quot;00E71036&quot;/&gt;&lt;wsp:rsid wsp:val=&quot;00E71621&quot;/&gt;&lt;wsp:rsid wsp:val=&quot;00E71874&quot;/&gt;&lt;wsp:rsid wsp:val=&quot;00E7221C&quot;/&gt;&lt;wsp:rsid wsp:val=&quot;00E726A8&quot;/&gt;&lt;wsp:rsid wsp:val=&quot;00E728A1&quot;/&gt;&lt;wsp:rsid wsp:val=&quot;00E72CAF&quot;/&gt;&lt;wsp:rsid wsp:val=&quot;00E7309B&quot;/&gt;&lt;wsp:rsid wsp:val=&quot;00E732C4&quot;/&gt;&lt;wsp:rsid wsp:val=&quot;00E739BD&quot;/&gt;&lt;wsp:rsid wsp:val=&quot;00E749BB&quot;/&gt;&lt;wsp:rsid wsp:val=&quot;00E74E63&quot;/&gt;&lt;wsp:rsid wsp:val=&quot;00E7510D&quot;/&gt;&lt;wsp:rsid wsp:val=&quot;00E752A2&quot;/&gt;&lt;wsp:rsid wsp:val=&quot;00E76C27&quot;/&gt;&lt;wsp:rsid wsp:val=&quot;00E77139&quot;/&gt;&lt;wsp:rsid wsp:val=&quot;00E773FA&quot;/&gt;&lt;wsp:rsid wsp:val=&quot;00E774CB&quot;/&gt;&lt;wsp:rsid wsp:val=&quot;00E77818&quot;/&gt;&lt;wsp:rsid wsp:val=&quot;00E80B50&quot;/&gt;&lt;wsp:rsid wsp:val=&quot;00E80F63&quot;/&gt;&lt;wsp:rsid wsp:val=&quot;00E81595&quot;/&gt;&lt;wsp:rsid wsp:val=&quot;00E815C1&quot;/&gt;&lt;wsp:rsid wsp:val=&quot;00E82128&quot;/&gt;&lt;wsp:rsid wsp:val=&quot;00E82828&quot;/&gt;&lt;wsp:rsid wsp:val=&quot;00E83898&quot;/&gt;&lt;wsp:rsid wsp:val=&quot;00E83F52&quot;/&gt;&lt;wsp:rsid wsp:val=&quot;00E846CC&quot;/&gt;&lt;wsp:rsid wsp:val=&quot;00E84971&quot;/&gt;&lt;wsp:rsid wsp:val=&quot;00E84D47&quot;/&gt;&lt;wsp:rsid wsp:val=&quot;00E8509E&quot;/&gt;&lt;wsp:rsid wsp:val=&quot;00E85C08&quot;/&gt;&lt;wsp:rsid wsp:val=&quot;00E86ACC&quot;/&gt;&lt;wsp:rsid wsp:val=&quot;00E8718F&quot;/&gt;&lt;wsp:rsid wsp:val=&quot;00E873DE&quot;/&gt;&lt;wsp:rsid wsp:val=&quot;00E9029C&quot;/&gt;&lt;wsp:rsid wsp:val=&quot;00E9036F&quot;/&gt;&lt;wsp:rsid wsp:val=&quot;00E90792&quot;/&gt;&lt;wsp:rsid wsp:val=&quot;00E907E3&quot;/&gt;&lt;wsp:rsid wsp:val=&quot;00E90AA1&quot;/&gt;&lt;wsp:rsid wsp:val=&quot;00E90EC8&quot;/&gt;&lt;wsp:rsid wsp:val=&quot;00E91B83&quot;/&gt;&lt;wsp:rsid wsp:val=&quot;00E924CE&quot;/&gt;&lt;wsp:rsid wsp:val=&quot;00E926A0&quot;/&gt;&lt;wsp:rsid wsp:val=&quot;00E92AA5&quot;/&gt;&lt;wsp:rsid wsp:val=&quot;00E93619&quot;/&gt;&lt;wsp:rsid wsp:val=&quot;00E936AE&quot;/&gt;&lt;wsp:rsid wsp:val=&quot;00E9373C&quot;/&gt;&lt;wsp:rsid wsp:val=&quot;00E94FEE&quot;/&gt;&lt;wsp:rsid wsp:val=&quot;00E95EF5&quot;/&gt;&lt;wsp:rsid wsp:val=&quot;00E9607F&quot;/&gt;&lt;wsp:rsid wsp:val=&quot;00E962ED&quot;/&gt;&lt;wsp:rsid wsp:val=&quot;00E963B2&quot;/&gt;&lt;wsp:rsid wsp:val=&quot;00E96BEE&quot;/&gt;&lt;wsp:rsid wsp:val=&quot;00EA0A74&quot;/&gt;&lt;wsp:rsid wsp:val=&quot;00EA10AB&quot;/&gt;&lt;wsp:rsid wsp:val=&quot;00EA14E7&quot;/&gt;&lt;wsp:rsid wsp:val=&quot;00EA2545&quot;/&gt;&lt;wsp:rsid wsp:val=&quot;00EA2956&quot;/&gt;&lt;wsp:rsid wsp:val=&quot;00EA3617&quot;/&gt;&lt;wsp:rsid wsp:val=&quot;00EA3D40&quot;/&gt;&lt;wsp:rsid wsp:val=&quot;00EA474C&quot;/&gt;&lt;wsp:rsid wsp:val=&quot;00EA4907&quot;/&gt;&lt;wsp:rsid wsp:val=&quot;00EA55E7&quot;/&gt;&lt;wsp:rsid wsp:val=&quot;00EA59AF&quot;/&gt;&lt;wsp:rsid wsp:val=&quot;00EA5E35&quot;/&gt;&lt;wsp:rsid wsp:val=&quot;00EA60FE&quot;/&gt;&lt;wsp:rsid wsp:val=&quot;00EA63EB&quot;/&gt;&lt;wsp:rsid wsp:val=&quot;00EA683B&quot;/&gt;&lt;wsp:rsid wsp:val=&quot;00EA6F30&quot;/&gt;&lt;wsp:rsid wsp:val=&quot;00EA774F&quot;/&gt;&lt;wsp:rsid wsp:val=&quot;00EA7A2E&quot;/&gt;&lt;wsp:rsid wsp:val=&quot;00EB0489&quot;/&gt;&lt;wsp:rsid wsp:val=&quot;00EB07DE&quot;/&gt;&lt;wsp:rsid wsp:val=&quot;00EB11E3&quot;/&gt;&lt;wsp:rsid wsp:val=&quot;00EB128E&quot;/&gt;&lt;wsp:rsid wsp:val=&quot;00EB12E1&quot;/&gt;&lt;wsp:rsid wsp:val=&quot;00EB1375&quot;/&gt;&lt;wsp:rsid wsp:val=&quot;00EB1CD8&quot;/&gt;&lt;wsp:rsid wsp:val=&quot;00EB1EC9&quot;/&gt;&lt;wsp:rsid wsp:val=&quot;00EB280F&quot;/&gt;&lt;wsp:rsid wsp:val=&quot;00EB28DA&quot;/&gt;&lt;wsp:rsid wsp:val=&quot;00EB2A09&quot;/&gt;&lt;wsp:rsid wsp:val=&quot;00EB2EE0&quot;/&gt;&lt;wsp:rsid wsp:val=&quot;00EB2F67&quot;/&gt;&lt;wsp:rsid wsp:val=&quot;00EB3013&quot;/&gt;&lt;wsp:rsid wsp:val=&quot;00EB3279&quot;/&gt;&lt;wsp:rsid wsp:val=&quot;00EB3741&quot;/&gt;&lt;wsp:rsid wsp:val=&quot;00EB39EE&quot;/&gt;&lt;wsp:rsid wsp:val=&quot;00EB3CED&quot;/&gt;&lt;wsp:rsid wsp:val=&quot;00EB409E&quot;/&gt;&lt;wsp:rsid wsp:val=&quot;00EB4148&quot;/&gt;&lt;wsp:rsid wsp:val=&quot;00EB4180&quot;/&gt;&lt;wsp:rsid wsp:val=&quot;00EB45BD&quot;/&gt;&lt;wsp:rsid wsp:val=&quot;00EB4DE2&quot;/&gt;&lt;wsp:rsid wsp:val=&quot;00EB4FA8&quot;/&gt;&lt;wsp:rsid wsp:val=&quot;00EB5019&quot;/&gt;&lt;wsp:rsid wsp:val=&quot;00EB59E3&quot;/&gt;&lt;wsp:rsid wsp:val=&quot;00EB5D95&quot;/&gt;&lt;wsp:rsid wsp:val=&quot;00EB6001&quot;/&gt;&lt;wsp:rsid wsp:val=&quot;00EB6495&quot;/&gt;&lt;wsp:rsid wsp:val=&quot;00EB7556&quot;/&gt;&lt;wsp:rsid wsp:val=&quot;00EB7B21&quot;/&gt;&lt;wsp:rsid wsp:val=&quot;00EC02D2&quot;/&gt;&lt;wsp:rsid wsp:val=&quot;00EC0A53&quot;/&gt;&lt;wsp:rsid wsp:val=&quot;00EC1553&quot;/&gt;&lt;wsp:rsid wsp:val=&quot;00EC1EE3&quot;/&gt;&lt;wsp:rsid wsp:val=&quot;00EC2812&quot;/&gt;&lt;wsp:rsid wsp:val=&quot;00EC2A51&quot;/&gt;&lt;wsp:rsid wsp:val=&quot;00EC2CD1&quot;/&gt;&lt;wsp:rsid wsp:val=&quot;00EC3A4B&quot;/&gt;&lt;wsp:rsid wsp:val=&quot;00EC4812&quot;/&gt;&lt;wsp:rsid wsp:val=&quot;00EC4ACB&quot;/&gt;&lt;wsp:rsid wsp:val=&quot;00EC4EC0&quot;/&gt;&lt;wsp:rsid wsp:val=&quot;00EC50A9&quot;/&gt;&lt;wsp:rsid wsp:val=&quot;00EC5F51&quot;/&gt;&lt;wsp:rsid wsp:val=&quot;00EC6923&quot;/&gt;&lt;wsp:rsid wsp:val=&quot;00EC7439&quot;/&gt;&lt;wsp:rsid wsp:val=&quot;00ED011D&quot;/&gt;&lt;wsp:rsid wsp:val=&quot;00ED0291&quot;/&gt;&lt;wsp:rsid wsp:val=&quot;00ED0C54&quot;/&gt;&lt;wsp:rsid wsp:val=&quot;00ED0D16&quot;/&gt;&lt;wsp:rsid wsp:val=&quot;00ED0E2A&quot;/&gt;&lt;wsp:rsid wsp:val=&quot;00ED1240&quot;/&gt;&lt;wsp:rsid wsp:val=&quot;00ED1533&quot;/&gt;&lt;wsp:rsid wsp:val=&quot;00ED1BA9&quot;/&gt;&lt;wsp:rsid wsp:val=&quot;00ED2692&quot;/&gt;&lt;wsp:rsid wsp:val=&quot;00ED2CA7&quot;/&gt;&lt;wsp:rsid wsp:val=&quot;00ED3EED&quot;/&gt;&lt;wsp:rsid wsp:val=&quot;00ED3F21&quot;/&gt;&lt;wsp:rsid wsp:val=&quot;00ED4634&quot;/&gt;&lt;wsp:rsid wsp:val=&quot;00ED49EA&quot;/&gt;&lt;wsp:rsid wsp:val=&quot;00ED5B16&quot;/&gt;&lt;wsp:rsid wsp:val=&quot;00ED6746&quot;/&gt;&lt;wsp:rsid wsp:val=&quot;00ED6A3D&quot;/&gt;&lt;wsp:rsid wsp:val=&quot;00ED6DDB&quot;/&gt;&lt;wsp:rsid wsp:val=&quot;00ED7152&quot;/&gt;&lt;wsp:rsid wsp:val=&quot;00ED7434&quot;/&gt;&lt;wsp:rsid wsp:val=&quot;00ED7794&quot;/&gt;&lt;wsp:rsid wsp:val=&quot;00ED79E3&quot;/&gt;&lt;wsp:rsid wsp:val=&quot;00ED7DBC&quot;/&gt;&lt;wsp:rsid wsp:val=&quot;00ED7F02&quot;/&gt;&lt;wsp:rsid wsp:val=&quot;00EE0166&quot;/&gt;&lt;wsp:rsid wsp:val=&quot;00EE04D8&quot;/&gt;&lt;wsp:rsid wsp:val=&quot;00EE158B&quot;/&gt;&lt;wsp:rsid wsp:val=&quot;00EE1917&quot;/&gt;&lt;wsp:rsid wsp:val=&quot;00EE2658&quot;/&gt;&lt;wsp:rsid wsp:val=&quot;00EE295E&quot;/&gt;&lt;wsp:rsid wsp:val=&quot;00EE29BD&quot;/&gt;&lt;wsp:rsid wsp:val=&quot;00EE375C&quot;/&gt;&lt;wsp:rsid wsp:val=&quot;00EE4537&quot;/&gt;&lt;wsp:rsid wsp:val=&quot;00EE4C38&quot;/&gt;&lt;wsp:rsid wsp:val=&quot;00EE53F7&quot;/&gt;&lt;wsp:rsid wsp:val=&quot;00EE549F&quot;/&gt;&lt;wsp:rsid wsp:val=&quot;00EE6919&quot;/&gt;&lt;wsp:rsid wsp:val=&quot;00EE76EE&quot;/&gt;&lt;wsp:rsid wsp:val=&quot;00EE79CC&quot;/&gt;&lt;wsp:rsid wsp:val=&quot;00EF07FD&quot;/&gt;&lt;wsp:rsid wsp:val=&quot;00EF08EB&quot;/&gt;&lt;wsp:rsid wsp:val=&quot;00EF09CD&quot;/&gt;&lt;wsp:rsid wsp:val=&quot;00EF1102&quot;/&gt;&lt;wsp:rsid wsp:val=&quot;00EF1255&quot;/&gt;&lt;wsp:rsid wsp:val=&quot;00EF2FD5&quot;/&gt;&lt;wsp:rsid wsp:val=&quot;00EF302F&quot;/&gt;&lt;wsp:rsid wsp:val=&quot;00EF3B34&quot;/&gt;&lt;wsp:rsid wsp:val=&quot;00EF3BFF&quot;/&gt;&lt;wsp:rsid wsp:val=&quot;00EF3E5F&quot;/&gt;&lt;wsp:rsid wsp:val=&quot;00EF4861&quot;/&gt;&lt;wsp:rsid wsp:val=&quot;00EF48E4&quot;/&gt;&lt;wsp:rsid wsp:val=&quot;00EF49D4&quot;/&gt;&lt;wsp:rsid wsp:val=&quot;00EF4C8B&quot;/&gt;&lt;wsp:rsid wsp:val=&quot;00EF4EA3&quot;/&gt;&lt;wsp:rsid wsp:val=&quot;00EF5B81&quot;/&gt;&lt;wsp:rsid wsp:val=&quot;00EF5B85&quot;/&gt;&lt;wsp:rsid wsp:val=&quot;00EF5FDA&quot;/&gt;&lt;wsp:rsid wsp:val=&quot;00EF6166&quot;/&gt;&lt;wsp:rsid wsp:val=&quot;00EF67A2&quot;/&gt;&lt;wsp:rsid wsp:val=&quot;00EF7680&quot;/&gt;&lt;wsp:rsid wsp:val=&quot;00F0014D&quot;/&gt;&lt;wsp:rsid wsp:val=&quot;00F0041E&quot;/&gt;&lt;wsp:rsid wsp:val=&quot;00F00630&quot;/&gt;&lt;wsp:rsid wsp:val=&quot;00F0089A&quot;/&gt;&lt;wsp:rsid wsp:val=&quot;00F01222&quot;/&gt;&lt;wsp:rsid wsp:val=&quot;00F0182D&quot;/&gt;&lt;wsp:rsid wsp:val=&quot;00F01A36&quot;/&gt;&lt;wsp:rsid wsp:val=&quot;00F01B97&quot;/&gt;&lt;wsp:rsid wsp:val=&quot;00F02011&quot;/&gt;&lt;wsp:rsid wsp:val=&quot;00F020E4&quot;/&gt;&lt;wsp:rsid wsp:val=&quot;00F0263B&quot;/&gt;&lt;wsp:rsid wsp:val=&quot;00F027CD&quot;/&gt;&lt;wsp:rsid wsp:val=&quot;00F028CA&quot;/&gt;&lt;wsp:rsid wsp:val=&quot;00F02CD1&quot;/&gt;&lt;wsp:rsid wsp:val=&quot;00F03915&quot;/&gt;&lt;wsp:rsid wsp:val=&quot;00F03B72&quot;/&gt;&lt;wsp:rsid wsp:val=&quot;00F05086&quot;/&gt;&lt;wsp:rsid wsp:val=&quot;00F05308&quot;/&gt;&lt;wsp:rsid wsp:val=&quot;00F0552E&quot;/&gt;&lt;wsp:rsid wsp:val=&quot;00F058EA&quot;/&gt;&lt;wsp:rsid wsp:val=&quot;00F05B47&quot;/&gt;&lt;wsp:rsid wsp:val=&quot;00F06026&quot;/&gt;&lt;wsp:rsid wsp:val=&quot;00F06765&quot;/&gt;&lt;wsp:rsid wsp:val=&quot;00F06E86&quot;/&gt;&lt;wsp:rsid wsp:val=&quot;00F077C6&quot;/&gt;&lt;wsp:rsid wsp:val=&quot;00F10746&quot;/&gt;&lt;wsp:rsid wsp:val=&quot;00F10F50&quot;/&gt;&lt;wsp:rsid wsp:val=&quot;00F12146&quot;/&gt;&lt;wsp:rsid wsp:val=&quot;00F1229F&quot;/&gt;&lt;wsp:rsid wsp:val=&quot;00F126C0&quot;/&gt;&lt;wsp:rsid wsp:val=&quot;00F1283E&quot;/&gt;&lt;wsp:rsid wsp:val=&quot;00F12CC8&quot;/&gt;&lt;wsp:rsid wsp:val=&quot;00F12CDB&quot;/&gt;&lt;wsp:rsid wsp:val=&quot;00F12E17&quot;/&gt;&lt;wsp:rsid wsp:val=&quot;00F131C5&quot;/&gt;&lt;wsp:rsid wsp:val=&quot;00F13F9A&quot;/&gt;&lt;wsp:rsid wsp:val=&quot;00F14289&quot;/&gt;&lt;wsp:rsid wsp:val=&quot;00F1438B&quot;/&gt;&lt;wsp:rsid wsp:val=&quot;00F143F3&quot;/&gt;&lt;wsp:rsid wsp:val=&quot;00F14CCC&quot;/&gt;&lt;wsp:rsid wsp:val=&quot;00F15030&quot;/&gt;&lt;wsp:rsid wsp:val=&quot;00F151E6&quot;/&gt;&lt;wsp:rsid wsp:val=&quot;00F161C7&quot;/&gt;&lt;wsp:rsid wsp:val=&quot;00F1625B&quot;/&gt;&lt;wsp:rsid wsp:val=&quot;00F163F9&quot;/&gt;&lt;wsp:rsid wsp:val=&quot;00F16EFE&quot;/&gt;&lt;wsp:rsid wsp:val=&quot;00F17AC3&quot;/&gt;&lt;wsp:rsid wsp:val=&quot;00F17E58&quot;/&gt;&lt;wsp:rsid wsp:val=&quot;00F20370&quot;/&gt;&lt;wsp:rsid wsp:val=&quot;00F207B4&quot;/&gt;&lt;wsp:rsid wsp:val=&quot;00F20D3B&quot;/&gt;&lt;wsp:rsid wsp:val=&quot;00F20EBC&quot;/&gt;&lt;wsp:rsid wsp:val=&quot;00F21669&quot;/&gt;&lt;wsp:rsid wsp:val=&quot;00F21958&quot;/&gt;&lt;wsp:rsid wsp:val=&quot;00F227EA&quot;/&gt;&lt;wsp:rsid wsp:val=&quot;00F22B7D&quot;/&gt;&lt;wsp:rsid wsp:val=&quot;00F22BD5&quot;/&gt;&lt;wsp:rsid wsp:val=&quot;00F23175&quot;/&gt;&lt;wsp:rsid wsp:val=&quot;00F233EE&quot;/&gt;&lt;wsp:rsid wsp:val=&quot;00F2421C&quot;/&gt;&lt;wsp:rsid wsp:val=&quot;00F24C88&quot;/&gt;&lt;wsp:rsid wsp:val=&quot;00F251DD&quot;/&gt;&lt;wsp:rsid wsp:val=&quot;00F2552D&quot;/&gt;&lt;wsp:rsid wsp:val=&quot;00F25693&quot;/&gt;&lt;wsp:rsid wsp:val=&quot;00F25F3A&quot;/&gt;&lt;wsp:rsid wsp:val=&quot;00F263A8&quot;/&gt;&lt;wsp:rsid wsp:val=&quot;00F263DE&quot;/&gt;&lt;wsp:rsid wsp:val=&quot;00F264B5&quot;/&gt;&lt;wsp:rsid wsp:val=&quot;00F269A8&quot;/&gt;&lt;wsp:rsid wsp:val=&quot;00F26A20&quot;/&gt;&lt;wsp:rsid wsp:val=&quot;00F26C3D&quot;/&gt;&lt;wsp:rsid wsp:val=&quot;00F279FB&quot;/&gt;&lt;wsp:rsid wsp:val=&quot;00F30256&quot;/&gt;&lt;wsp:rsid wsp:val=&quot;00F3090B&quot;/&gt;&lt;wsp:rsid wsp:val=&quot;00F31202&quot;/&gt;&lt;wsp:rsid wsp:val=&quot;00F3302C&quot;/&gt;&lt;wsp:rsid wsp:val=&quot;00F332D9&quot;/&gt;&lt;wsp:rsid wsp:val=&quot;00F334B2&quot;/&gt;&lt;wsp:rsid wsp:val=&quot;00F34093&quot;/&gt;&lt;wsp:rsid wsp:val=&quot;00F34A1D&quot;/&gt;&lt;wsp:rsid wsp:val=&quot;00F34D30&quot;/&gt;&lt;wsp:rsid wsp:val=&quot;00F350BE&quot;/&gt;&lt;wsp:rsid wsp:val=&quot;00F35520&quot;/&gt;&lt;wsp:rsid wsp:val=&quot;00F36FB2&quot;/&gt;&lt;wsp:rsid wsp:val=&quot;00F37955&quot;/&gt;&lt;wsp:rsid wsp:val=&quot;00F37D45&quot;/&gt;&lt;wsp:rsid wsp:val=&quot;00F40A19&quot;/&gt;&lt;wsp:rsid wsp:val=&quot;00F40E96&quot;/&gt;&lt;wsp:rsid wsp:val=&quot;00F41000&quot;/&gt;&lt;wsp:rsid wsp:val=&quot;00F419E8&quot;/&gt;&lt;wsp:rsid wsp:val=&quot;00F41A82&quot;/&gt;&lt;wsp:rsid wsp:val=&quot;00F41B6C&quot;/&gt;&lt;wsp:rsid wsp:val=&quot;00F41DC4&quot;/&gt;&lt;wsp:rsid wsp:val=&quot;00F420C0&quot;/&gt;&lt;wsp:rsid wsp:val=&quot;00F427DE&quot;/&gt;&lt;wsp:rsid wsp:val=&quot;00F42F06&quot;/&gt;&lt;wsp:rsid wsp:val=&quot;00F4320F&quot;/&gt;&lt;wsp:rsid wsp:val=&quot;00F43387&quot;/&gt;&lt;wsp:rsid wsp:val=&quot;00F43486&quot;/&gt;&lt;wsp:rsid wsp:val=&quot;00F43720&quot;/&gt;&lt;wsp:rsid wsp:val=&quot;00F4376B&quot;/&gt;&lt;wsp:rsid wsp:val=&quot;00F43BC2&quot;/&gt;&lt;wsp:rsid wsp:val=&quot;00F44047&quot;/&gt;&lt;wsp:rsid wsp:val=&quot;00F449BF&quot;/&gt;&lt;wsp:rsid wsp:val=&quot;00F44B64&quot;/&gt;&lt;wsp:rsid wsp:val=&quot;00F44C7C&quot;/&gt;&lt;wsp:rsid wsp:val=&quot;00F44DAD&quot;/&gt;&lt;wsp:rsid wsp:val=&quot;00F450F0&quot;/&gt;&lt;wsp:rsid wsp:val=&quot;00F45827&quot;/&gt;&lt;wsp:rsid wsp:val=&quot;00F45EB5&quot;/&gt;&lt;wsp:rsid wsp:val=&quot;00F46034&quot;/&gt;&lt;wsp:rsid wsp:val=&quot;00F460EE&quot;/&gt;&lt;wsp:rsid wsp:val=&quot;00F464F8&quot;/&gt;&lt;wsp:rsid wsp:val=&quot;00F4658A&quot;/&gt;&lt;wsp:rsid wsp:val=&quot;00F50C0E&quot;/&gt;&lt;wsp:rsid wsp:val=&quot;00F50D6F&quot;/&gt;&lt;wsp:rsid wsp:val=&quot;00F512B3&quot;/&gt;&lt;wsp:rsid wsp:val=&quot;00F512C5&quot;/&gt;&lt;wsp:rsid wsp:val=&quot;00F515FB&quot;/&gt;&lt;wsp:rsid wsp:val=&quot;00F51DF7&quot;/&gt;&lt;wsp:rsid wsp:val=&quot;00F522C2&quot;/&gt;&lt;wsp:rsid wsp:val=&quot;00F52B07&quot;/&gt;&lt;wsp:rsid wsp:val=&quot;00F52EDC&quot;/&gt;&lt;wsp:rsid wsp:val=&quot;00F534F9&quot;/&gt;&lt;wsp:rsid wsp:val=&quot;00F53B03&quot;/&gt;&lt;wsp:rsid wsp:val=&quot;00F53BBB&quot;/&gt;&lt;wsp:rsid wsp:val=&quot;00F53CFB&quot;/&gt;&lt;wsp:rsid wsp:val=&quot;00F546D9&quot;/&gt;&lt;wsp:rsid wsp:val=&quot;00F54A3D&quot;/&gt;&lt;wsp:rsid wsp:val=&quot;00F55CDF&quot;/&gt;&lt;wsp:rsid wsp:val=&quot;00F561F0&quot;/&gt;&lt;wsp:rsid wsp:val=&quot;00F57179&quot;/&gt;&lt;wsp:rsid wsp:val=&quot;00F5717C&quot;/&gt;&lt;wsp:rsid wsp:val=&quot;00F572CD&quot;/&gt;&lt;wsp:rsid wsp:val=&quot;00F574DC&quot;/&gt;&lt;wsp:rsid wsp:val=&quot;00F57639&quot;/&gt;&lt;wsp:rsid wsp:val=&quot;00F60A28&quot;/&gt;&lt;wsp:rsid wsp:val=&quot;00F60D77&quot;/&gt;&lt;wsp:rsid wsp:val=&quot;00F61247&quot;/&gt;&lt;wsp:rsid wsp:val=&quot;00F612AA&quot;/&gt;&lt;wsp:rsid wsp:val=&quot;00F6164B&quot;/&gt;&lt;wsp:rsid wsp:val=&quot;00F61679&quot;/&gt;&lt;wsp:rsid wsp:val=&quot;00F616BC&quot;/&gt;&lt;wsp:rsid wsp:val=&quot;00F619E1&quot;/&gt;&lt;wsp:rsid wsp:val=&quot;00F62AAA&quot;/&gt;&lt;wsp:rsid wsp:val=&quot;00F62C64&quot;/&gt;&lt;wsp:rsid wsp:val=&quot;00F62D8D&quot;/&gt;&lt;wsp:rsid wsp:val=&quot;00F62E29&quot;/&gt;&lt;wsp:rsid wsp:val=&quot;00F634F9&quot;/&gt;&lt;wsp:rsid wsp:val=&quot;00F6354E&quot;/&gt;&lt;wsp:rsid wsp:val=&quot;00F63577&quot;/&gt;&lt;wsp:rsid wsp:val=&quot;00F636D7&quot;/&gt;&lt;wsp:rsid wsp:val=&quot;00F639BA&quot;/&gt;&lt;wsp:rsid wsp:val=&quot;00F6402E&quot;/&gt;&lt;wsp:rsid wsp:val=&quot;00F6525F&quot;/&gt;&lt;wsp:rsid wsp:val=&quot;00F6538F&quot;/&gt;&lt;wsp:rsid wsp:val=&quot;00F656E9&quot;/&gt;&lt;wsp:rsid wsp:val=&quot;00F65AF3&quot;/&gt;&lt;wsp:rsid wsp:val=&quot;00F65B5A&quot;/&gt;&lt;wsp:rsid wsp:val=&quot;00F65C5E&quot;/&gt;&lt;wsp:rsid wsp:val=&quot;00F66C66&quot;/&gt;&lt;wsp:rsid wsp:val=&quot;00F66CA2&quot;/&gt;&lt;wsp:rsid wsp:val=&quot;00F66F18&quot;/&gt;&lt;wsp:rsid wsp:val=&quot;00F67187&quot;/&gt;&lt;wsp:rsid wsp:val=&quot;00F6756E&quot;/&gt;&lt;wsp:rsid wsp:val=&quot;00F70F9D&quot;/&gt;&lt;wsp:rsid wsp:val=&quot;00F718EB&quot;/&gt;&lt;wsp:rsid wsp:val=&quot;00F724D0&quot;/&gt;&lt;wsp:rsid wsp:val=&quot;00F72A08&quot;/&gt;&lt;wsp:rsid wsp:val=&quot;00F72D02&quot;/&gt;&lt;wsp:rsid wsp:val=&quot;00F72D52&quot;/&gt;&lt;wsp:rsid wsp:val=&quot;00F72D83&quot;/&gt;&lt;wsp:rsid wsp:val=&quot;00F73A50&quot;/&gt;&lt;wsp:rsid wsp:val=&quot;00F73F97&quot;/&gt;&lt;wsp:rsid wsp:val=&quot;00F7563B&quot;/&gt;&lt;wsp:rsid wsp:val=&quot;00F7590B&quot;/&gt;&lt;wsp:rsid wsp:val=&quot;00F75B42&quot;/&gt;&lt;wsp:rsid wsp:val=&quot;00F76DDC&quot;/&gt;&lt;wsp:rsid wsp:val=&quot;00F77669&quot;/&gt;&lt;wsp:rsid wsp:val=&quot;00F77792&quot;/&gt;&lt;wsp:rsid wsp:val=&quot;00F778DD&quot;/&gt;&lt;wsp:rsid wsp:val=&quot;00F77D45&quot;/&gt;&lt;wsp:rsid wsp:val=&quot;00F80C33&quot;/&gt;&lt;wsp:rsid wsp:val=&quot;00F81605&quot;/&gt;&lt;wsp:rsid wsp:val=&quot;00F81613&quot;/&gt;&lt;wsp:rsid wsp:val=&quot;00F8179B&quot;/&gt;&lt;wsp:rsid wsp:val=&quot;00F82100&quot;/&gt;&lt;wsp:rsid wsp:val=&quot;00F825FA&quot;/&gt;&lt;wsp:rsid wsp:val=&quot;00F828FA&quot;/&gt;&lt;wsp:rsid wsp:val=&quot;00F83024&quot;/&gt;&lt;wsp:rsid wsp:val=&quot;00F8319A&quot;/&gt;&lt;wsp:rsid wsp:val=&quot;00F8335B&quot;/&gt;&lt;wsp:rsid wsp:val=&quot;00F8336B&quot;/&gt;&lt;wsp:rsid wsp:val=&quot;00F83F78&quot;/&gt;&lt;wsp:rsid wsp:val=&quot;00F84B44&quot;/&gt;&lt;wsp:rsid wsp:val=&quot;00F84F2E&quot;/&gt;&lt;wsp:rsid wsp:val=&quot;00F85AE5&quot;/&gt;&lt;wsp:rsid wsp:val=&quot;00F85CE2&quot;/&gt;&lt;wsp:rsid wsp:val=&quot;00F85F34&quot;/&gt;&lt;wsp:rsid wsp:val=&quot;00F86A2A&quot;/&gt;&lt;wsp:rsid wsp:val=&quot;00F86D51&quot;/&gt;&lt;wsp:rsid wsp:val=&quot;00F8735C&quot;/&gt;&lt;wsp:rsid wsp:val=&quot;00F87736&quot;/&gt;&lt;wsp:rsid wsp:val=&quot;00F87959&quot;/&gt;&lt;wsp:rsid wsp:val=&quot;00F87A30&quot;/&gt;&lt;wsp:rsid wsp:val=&quot;00F87A65&quot;/&gt;&lt;wsp:rsid wsp:val=&quot;00F90614&quot;/&gt;&lt;wsp:rsid wsp:val=&quot;00F906A4&quot;/&gt;&lt;wsp:rsid wsp:val=&quot;00F908A2&quot;/&gt;&lt;wsp:rsid wsp:val=&quot;00F90A53&quot;/&gt;&lt;wsp:rsid wsp:val=&quot;00F91376&quot;/&gt;&lt;wsp:rsid wsp:val=&quot;00F918B5&quot;/&gt;&lt;wsp:rsid wsp:val=&quot;00F9246E&quot;/&gt;&lt;wsp:rsid wsp:val=&quot;00F9277D&quot;/&gt;&lt;wsp:rsid wsp:val=&quot;00F930FA&quot;/&gt;&lt;wsp:rsid wsp:val=&quot;00F93231&quot;/&gt;&lt;wsp:rsid wsp:val=&quot;00F93749&quot;/&gt;&lt;wsp:rsid wsp:val=&quot;00F93B75&quot;/&gt;&lt;wsp:rsid wsp:val=&quot;00F93EEC&quot;/&gt;&lt;wsp:rsid wsp:val=&quot;00F93EFE&quot;/&gt;&lt;wsp:rsid wsp:val=&quot;00F94430&quot;/&gt;&lt;wsp:rsid wsp:val=&quot;00F94FD9&quot;/&gt;&lt;wsp:rsid wsp:val=&quot;00F95495&quot;/&gt;&lt;wsp:rsid wsp:val=&quot;00F958C8&quot;/&gt;&lt;wsp:rsid wsp:val=&quot;00F95D18&quot;/&gt;&lt;wsp:rsid wsp:val=&quot;00F961E6&quot;/&gt;&lt;wsp:rsid wsp:val=&quot;00F96630&quot;/&gt;&lt;wsp:rsid wsp:val=&quot;00F969CB&quot;/&gt;&lt;wsp:rsid wsp:val=&quot;00F97C41&quot;/&gt;&lt;wsp:rsid wsp:val=&quot;00FA091C&quot;/&gt;&lt;wsp:rsid wsp:val=&quot;00FA149C&quot;/&gt;&lt;wsp:rsid wsp:val=&quot;00FA1A9B&quot;/&gt;&lt;wsp:rsid wsp:val=&quot;00FA2E51&quot;/&gt;&lt;wsp:rsid wsp:val=&quot;00FA2EE6&quot;/&gt;&lt;wsp:rsid wsp:val=&quot;00FA2F28&quot;/&gt;&lt;wsp:rsid wsp:val=&quot;00FA31A7&quot;/&gt;&lt;wsp:rsid wsp:val=&quot;00FA3DAB&quot;/&gt;&lt;wsp:rsid wsp:val=&quot;00FA3EA7&quot;/&gt;&lt;wsp:rsid wsp:val=&quot;00FA41DB&quot;/&gt;&lt;wsp:rsid wsp:val=&quot;00FA45C2&quot;/&gt;&lt;wsp:rsid wsp:val=&quot;00FA4858&quot;/&gt;&lt;wsp:rsid wsp:val=&quot;00FA4D90&quot;/&gt;&lt;wsp:rsid wsp:val=&quot;00FA4DA1&quot;/&gt;&lt;wsp:rsid wsp:val=&quot;00FA4E38&quot;/&gt;&lt;wsp:rsid wsp:val=&quot;00FA5B5F&quot;/&gt;&lt;wsp:rsid wsp:val=&quot;00FA5EBE&quot;/&gt;&lt;wsp:rsid wsp:val=&quot;00FA627B&quot;/&gt;&lt;wsp:rsid wsp:val=&quot;00FA6312&quot;/&gt;&lt;wsp:rsid wsp:val=&quot;00FA6756&quot;/&gt;&lt;wsp:rsid wsp:val=&quot;00FA68F9&quot;/&gt;&lt;wsp:rsid wsp:val=&quot;00FA7FD2&quot;/&gt;&lt;wsp:rsid wsp:val=&quot;00FB01C2&quot;/&gt;&lt;wsp:rsid wsp:val=&quot;00FB12E1&quot;/&gt;&lt;wsp:rsid wsp:val=&quot;00FB199E&quot;/&gt;&lt;wsp:rsid wsp:val=&quot;00FB208E&quot;/&gt;&lt;wsp:rsid wsp:val=&quot;00FB28A9&quot;/&gt;&lt;wsp:rsid wsp:val=&quot;00FB29CB&quot;/&gt;&lt;wsp:rsid wsp:val=&quot;00FB2F8C&quot;/&gt;&lt;wsp:rsid wsp:val=&quot;00FB32B2&quot;/&gt;&lt;wsp:rsid wsp:val=&quot;00FB3306&quot;/&gt;&lt;wsp:rsid wsp:val=&quot;00FB3489&quot;/&gt;&lt;wsp:rsid wsp:val=&quot;00FB3808&quot;/&gt;&lt;wsp:rsid wsp:val=&quot;00FB389D&quot;/&gt;&lt;wsp:rsid wsp:val=&quot;00FB38E7&quot;/&gt;&lt;wsp:rsid wsp:val=&quot;00FB4263&quot;/&gt;&lt;wsp:rsid wsp:val=&quot;00FB4377&quot;/&gt;&lt;wsp:rsid wsp:val=&quot;00FB4861&quot;/&gt;&lt;wsp:rsid wsp:val=&quot;00FB4BF6&quot;/&gt;&lt;wsp:rsid wsp:val=&quot;00FB5390&quot;/&gt;&lt;wsp:rsid wsp:val=&quot;00FB564F&quot;/&gt;&lt;wsp:rsid wsp:val=&quot;00FB6128&quot;/&gt;&lt;wsp:rsid wsp:val=&quot;00FB63FC&quot;/&gt;&lt;wsp:rsid wsp:val=&quot;00FB6B71&quot;/&gt;&lt;wsp:rsid wsp:val=&quot;00FB6C85&quot;/&gt;&lt;wsp:rsid wsp:val=&quot;00FB76C7&quot;/&gt;&lt;wsp:rsid wsp:val=&quot;00FC0250&quot;/&gt;&lt;wsp:rsid wsp:val=&quot;00FC0979&quot;/&gt;&lt;wsp:rsid wsp:val=&quot;00FC0B3E&quot;/&gt;&lt;wsp:rsid wsp:val=&quot;00FC0FE9&quot;/&gt;&lt;wsp:rsid wsp:val=&quot;00FC16A2&quot;/&gt;&lt;wsp:rsid wsp:val=&quot;00FC19C2&quot;/&gt;&lt;wsp:rsid wsp:val=&quot;00FC19C4&quot;/&gt;&lt;wsp:rsid wsp:val=&quot;00FC1D06&quot;/&gt;&lt;wsp:rsid wsp:val=&quot;00FC2713&quot;/&gt;&lt;wsp:rsid wsp:val=&quot;00FC2CA1&quot;/&gt;&lt;wsp:rsid wsp:val=&quot;00FC2CC7&quot;/&gt;&lt;wsp:rsid wsp:val=&quot;00FC3302&quot;/&gt;&lt;wsp:rsid wsp:val=&quot;00FC3A77&quot;/&gt;&lt;wsp:rsid wsp:val=&quot;00FC42D3&quot;/&gt;&lt;wsp:rsid wsp:val=&quot;00FC45A8&quot;/&gt;&lt;wsp:rsid wsp:val=&quot;00FC46AB&quot;/&gt;&lt;wsp:rsid wsp:val=&quot;00FC496F&quot;/&gt;&lt;wsp:rsid wsp:val=&quot;00FC4997&quot;/&gt;&lt;wsp:rsid wsp:val=&quot;00FC49A5&quot;/&gt;&lt;wsp:rsid wsp:val=&quot;00FC503B&quot;/&gt;&lt;wsp:rsid wsp:val=&quot;00FC56ED&quot;/&gt;&lt;wsp:rsid wsp:val=&quot;00FC5AFD&quot;/&gt;&lt;wsp:rsid wsp:val=&quot;00FC649A&quot;/&gt;&lt;wsp:rsid wsp:val=&quot;00FC65DF&quot;/&gt;&lt;wsp:rsid wsp:val=&quot;00FC6ACE&quot;/&gt;&lt;wsp:rsid wsp:val=&quot;00FC73B9&quot;/&gt;&lt;wsp:rsid wsp:val=&quot;00FD026D&quot;/&gt;&lt;wsp:rsid wsp:val=&quot;00FD0446&quot;/&gt;&lt;wsp:rsid wsp:val=&quot;00FD0DB2&quot;/&gt;&lt;wsp:rsid wsp:val=&quot;00FD1223&quot;/&gt;&lt;wsp:rsid wsp:val=&quot;00FD1741&quot;/&gt;&lt;wsp:rsid wsp:val=&quot;00FD1EEC&quot;/&gt;&lt;wsp:rsid wsp:val=&quot;00FD1FAF&quot;/&gt;&lt;wsp:rsid wsp:val=&quot;00FD20E4&quot;/&gt;&lt;wsp:rsid wsp:val=&quot;00FD2F1A&quot;/&gt;&lt;wsp:rsid wsp:val=&quot;00FD3095&quot;/&gt;&lt;wsp:rsid wsp:val=&quot;00FD4769&quot;/&gt;&lt;wsp:rsid wsp:val=&quot;00FD4E69&quot;/&gt;&lt;wsp:rsid wsp:val=&quot;00FD5446&quot;/&gt;&lt;wsp:rsid wsp:val=&quot;00FD5593&quot;/&gt;&lt;wsp:rsid wsp:val=&quot;00FD56EC&quot;/&gt;&lt;wsp:rsid wsp:val=&quot;00FD5E4D&quot;/&gt;&lt;wsp:rsid wsp:val=&quot;00FD624A&quot;/&gt;&lt;wsp:rsid wsp:val=&quot;00FD699F&quot;/&gt;&lt;wsp:rsid wsp:val=&quot;00FD6AB8&quot;/&gt;&lt;wsp:rsid wsp:val=&quot;00FD7AB5&quot;/&gt;&lt;wsp:rsid wsp:val=&quot;00FD7EFD&quot;/&gt;&lt;wsp:rsid wsp:val=&quot;00FE01CC&quot;/&gt;&lt;wsp:rsid wsp:val=&quot;00FE1012&quot;/&gt;&lt;wsp:rsid wsp:val=&quot;00FE106F&quot;/&gt;&lt;wsp:rsid wsp:val=&quot;00FE13AC&quot;/&gt;&lt;wsp:rsid wsp:val=&quot;00FE142B&quot;/&gt;&lt;wsp:rsid wsp:val=&quot;00FE149C&quot;/&gt;&lt;wsp:rsid wsp:val=&quot;00FE17D1&quot;/&gt;&lt;wsp:rsid wsp:val=&quot;00FE1BAA&quot;/&gt;&lt;wsp:rsid wsp:val=&quot;00FE1E27&quot;/&gt;&lt;wsp:rsid wsp:val=&quot;00FE277F&quot;/&gt;&lt;wsp:rsid wsp:val=&quot;00FE38EC&quot;/&gt;&lt;wsp:rsid wsp:val=&quot;00FE3B5D&quot;/&gt;&lt;wsp:rsid wsp:val=&quot;00FE4020&quot;/&gt;&lt;wsp:rsid wsp:val=&quot;00FE41CD&quot;/&gt;&lt;wsp:rsid wsp:val=&quot;00FE439A&quot;/&gt;&lt;wsp:rsid wsp:val=&quot;00FE45F6&quot;/&gt;&lt;wsp:rsid wsp:val=&quot;00FE4B38&quot;/&gt;&lt;wsp:rsid wsp:val=&quot;00FE4FB2&quot;/&gt;&lt;wsp:rsid wsp:val=&quot;00FE52E9&quot;/&gt;&lt;wsp:rsid wsp:val=&quot;00FE5948&quot;/&gt;&lt;wsp:rsid wsp:val=&quot;00FE5A13&quot;/&gt;&lt;wsp:rsid wsp:val=&quot;00FE632C&quot;/&gt;&lt;wsp:rsid wsp:val=&quot;00FE65D8&quot;/&gt;&lt;wsp:rsid wsp:val=&quot;00FE6FF6&quot;/&gt;&lt;wsp:rsid wsp:val=&quot;00FE70D3&quot;/&gt;&lt;wsp:rsid wsp:val=&quot;00FE7613&quot;/&gt;&lt;wsp:rsid wsp:val=&quot;00FE78A2&quot;/&gt;&lt;wsp:rsid wsp:val=&quot;00FE79E7&quot;/&gt;&lt;wsp:rsid wsp:val=&quot;00FF0826&quot;/&gt;&lt;wsp:rsid wsp:val=&quot;00FF0927&quot;/&gt;&lt;wsp:rsid wsp:val=&quot;00FF0AF4&quot;/&gt;&lt;wsp:rsid wsp:val=&quot;00FF0DB8&quot;/&gt;&lt;wsp:rsid wsp:val=&quot;00FF1B63&quot;/&gt;&lt;wsp:rsid wsp:val=&quot;00FF1D43&quot;/&gt;&lt;wsp:rsid wsp:val=&quot;00FF2197&quot;/&gt;&lt;wsp:rsid wsp:val=&quot;00FF425D&quot;/&gt;&lt;wsp:rsid wsp:val=&quot;00FF4823&quot;/&gt;&lt;wsp:rsid wsp:val=&quot;00FF50DB&quot;/&gt;&lt;wsp:rsid wsp:val=&quot;00FF5179&quot;/&gt;&lt;wsp:rsid wsp:val=&quot;00FF522D&quot;/&gt;&lt;wsp:rsid wsp:val=&quot;00FF6D52&quot;/&gt;&lt;wsp:rsid wsp:val=&quot;00FF74FF&quot;/&gt;&lt;wsp:rsid wsp:val=&quot;00FF76D8&quot;/&gt;&lt;wsp:rsid wsp:val=&quot;00FF786F&quot;/&gt;&lt;wsp:rsid wsp:val=&quot;00FF79F6&quot;/&gt;&lt;wsp:rsid wsp:val=&quot;00FF7B79&quot;/&gt;&lt;wsp:rsid wsp:val=&quot;00FF7DFD&quot;/&gt;&lt;/wsp:rsids&gt;&lt;/w:docPr&gt;&lt;w:body&gt;&lt;w:p wsp:rsidR=&quot;00000000&quot; wsp:rsidRDefault=&quot;007A7FAF&quot;&gt;&lt;m:oMathPara&gt;&lt;m:oMath&gt;&lt;m:r&gt;&lt;m:rPr&gt;&lt;m:sty m:val=&quot;p&quot;/&gt;&lt;/m:rPr&gt;&lt;w:rPr&gt;&lt;w:rFonts w:ascii=&quot;Cambria Math&quot; w:h-ansi=&quot;Times New Roman&quot;/&gt;&lt;wx:font wx:val=&quot;Times New Roman&quot;/&gt;&lt;w:sz w:val=&quot;24&quot;/&gt;&lt;w:sz-cs w:val=&quot;24&quot;/&gt;&lt;/w:rPr&gt;&lt;m:t&gt;Оі&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3" o:title="" chromakey="white"/>
          </v:shape>
        </w:pict>
      </w:r>
      <w:r w:rsidRPr="00A96D2D">
        <w:rPr>
          <w:rFonts w:ascii="Times New Roman" w:hAnsi="Times New Roman"/>
          <w:sz w:val="24"/>
          <w:szCs w:val="24"/>
          <w:vertAlign w:val="subscript"/>
          <w:lang w:val="en-US"/>
        </w:rPr>
        <w:t>min</w:t>
      </w:r>
      <w:r w:rsidRPr="00A96D2D">
        <w:rPr>
          <w:rFonts w:ascii="Times New Roman" w:hAnsi="Times New Roman"/>
          <w:sz w:val="24"/>
          <w:szCs w:val="24"/>
        </w:rPr>
        <w:t xml:space="preserve"> = 1– </w:t>
      </w:r>
      <w:r w:rsidRPr="00A96D2D">
        <w:rPr>
          <w:rFonts w:ascii="Times New Roman" w:hAnsi="Times New Roman"/>
          <w:sz w:val="24"/>
          <w:szCs w:val="24"/>
          <w:lang w:val="en-US"/>
        </w:rPr>
        <w:t>P</w:t>
      </w:r>
      <w:r w:rsidRPr="00A96D2D">
        <w:rPr>
          <w:rFonts w:ascii="Times New Roman" w:hAnsi="Times New Roman"/>
          <w:sz w:val="24"/>
          <w:szCs w:val="24"/>
        </w:rPr>
        <w:t xml:space="preserve"> при </w:t>
      </w:r>
      <w:r w:rsidRPr="00A96D2D">
        <w:rPr>
          <w:rFonts w:ascii="Times New Roman" w:hAnsi="Times New Roman"/>
          <w:sz w:val="24"/>
          <w:szCs w:val="24"/>
          <w:lang w:val="en-US"/>
        </w:rPr>
        <w:sym w:font="Symbol" w:char="F062"/>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 = 0 для всех j = 1..n                                  </w:t>
      </w:r>
      <w:r w:rsidR="00D5399F">
        <w:rPr>
          <w:rFonts w:ascii="Times New Roman" w:hAnsi="Times New Roman"/>
          <w:sz w:val="24"/>
          <w:szCs w:val="24"/>
        </w:rPr>
        <w:t xml:space="preserve">  </w:t>
      </w:r>
      <w:r w:rsidRPr="00A96D2D">
        <w:rPr>
          <w:rFonts w:ascii="Times New Roman" w:hAnsi="Times New Roman"/>
          <w:sz w:val="24"/>
          <w:szCs w:val="24"/>
        </w:rPr>
        <w:t xml:space="preserve">  </w:t>
      </w:r>
      <w:r w:rsidR="00D5399F">
        <w:rPr>
          <w:rFonts w:ascii="Times New Roman" w:hAnsi="Times New Roman"/>
          <w:sz w:val="24"/>
          <w:szCs w:val="24"/>
        </w:rPr>
        <w:t xml:space="preserve"> </w:t>
      </w:r>
      <w:r w:rsidRPr="00A96D2D">
        <w:rPr>
          <w:rFonts w:ascii="Times New Roman" w:hAnsi="Times New Roman"/>
          <w:sz w:val="24"/>
          <w:szCs w:val="24"/>
        </w:rPr>
        <w:t xml:space="preserve"> (6.44)</w:t>
      </w:r>
    </w:p>
    <w:p w:rsidR="0044587D" w:rsidRPr="00A96D2D" w:rsidRDefault="0044587D" w:rsidP="006675EB">
      <w:pPr>
        <w:tabs>
          <w:tab w:val="num" w:pos="720"/>
          <w:tab w:val="left" w:pos="1985"/>
          <w:tab w:val="left" w:pos="2340"/>
          <w:tab w:val="left" w:pos="7513"/>
          <w:tab w:val="left" w:pos="8280"/>
          <w:tab w:val="left" w:pos="9498"/>
        </w:tabs>
        <w:spacing w:line="360" w:lineRule="auto"/>
        <w:ind w:right="-143"/>
        <w:contextualSpacing/>
        <w:rPr>
          <w:rFonts w:ascii="Times New Roman" w:hAnsi="Times New Roman"/>
          <w:sz w:val="24"/>
          <w:szCs w:val="24"/>
        </w:rPr>
      </w:pPr>
      <w:r w:rsidRPr="00A96D2D">
        <w:rPr>
          <w:rFonts w:ascii="Times New Roman" w:hAnsi="Times New Roman"/>
          <w:sz w:val="24"/>
          <w:szCs w:val="24"/>
        </w:rPr>
        <w:t>и, следовательно, выполняется условие</w:t>
      </w:r>
    </w:p>
    <w:p w:rsidR="0044587D" w:rsidRPr="00A96D2D" w:rsidRDefault="0044587D" w:rsidP="006675EB">
      <w:pPr>
        <w:tabs>
          <w:tab w:val="num" w:pos="720"/>
          <w:tab w:val="left" w:pos="1985"/>
          <w:tab w:val="left" w:pos="2340"/>
          <w:tab w:val="left" w:pos="2694"/>
          <w:tab w:val="left" w:pos="3119"/>
          <w:tab w:val="left" w:pos="7513"/>
          <w:tab w:val="left" w:pos="8280"/>
          <w:tab w:val="left" w:pos="9498"/>
        </w:tabs>
        <w:spacing w:line="360" w:lineRule="auto"/>
        <w:ind w:right="-143"/>
        <w:contextualSpacing/>
        <w:rPr>
          <w:rFonts w:ascii="Times New Roman" w:hAnsi="Times New Roman"/>
          <w:sz w:val="24"/>
          <w:szCs w:val="24"/>
        </w:rPr>
      </w:pPr>
      <w:r w:rsidRPr="00A96D2D">
        <w:rPr>
          <w:rFonts w:ascii="Times New Roman" w:hAnsi="Times New Roman"/>
          <w:sz w:val="24"/>
          <w:szCs w:val="24"/>
        </w:rPr>
        <w:t xml:space="preserve">                                                    0 &lt; </w:t>
      </w:r>
      <w:r w:rsidR="00CA712D" w:rsidRPr="00CA712D">
        <w:rPr>
          <w:position w:val="-11"/>
        </w:rPr>
        <w:pict>
          <v:shape id="_x0000_i1050" type="#_x0000_t75" style="width:5.25pt;height:16.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08&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9A0D57&quot;/&gt;&lt;wsp:rsid wsp:val=&quot;00000685&quot;/&gt;&lt;wsp:rsid wsp:val=&quot;00000CE9&quot;/&gt;&lt;wsp:rsid wsp:val=&quot;00001390&quot;/&gt;&lt;wsp:rsid wsp:val=&quot;00002449&quot;/&gt;&lt;wsp:rsid wsp:val=&quot;000029DD&quot;/&gt;&lt;wsp:rsid wsp:val=&quot;0000319A&quot;/&gt;&lt;wsp:rsid wsp:val=&quot;00003BD3&quot;/&gt;&lt;wsp:rsid wsp:val=&quot;00003CDD&quot;/&gt;&lt;wsp:rsid wsp:val=&quot;000043B4&quot;/&gt;&lt;wsp:rsid wsp:val=&quot;0000440B&quot;/&gt;&lt;wsp:rsid wsp:val=&quot;00004933&quot;/&gt;&lt;wsp:rsid wsp:val=&quot;000056BC&quot;/&gt;&lt;wsp:rsid wsp:val=&quot;00005BE7&quot;/&gt;&lt;wsp:rsid wsp:val=&quot;00005EA5&quot;/&gt;&lt;wsp:rsid wsp:val=&quot;0000659E&quot;/&gt;&lt;wsp:rsid wsp:val=&quot;00006940&quot;/&gt;&lt;wsp:rsid wsp:val=&quot;00007469&quot;/&gt;&lt;wsp:rsid wsp:val=&quot;00007D95&quot;/&gt;&lt;wsp:rsid wsp:val=&quot;0001151E&quot;/&gt;&lt;wsp:rsid wsp:val=&quot;000118B5&quot;/&gt;&lt;wsp:rsid wsp:val=&quot;00011998&quot;/&gt;&lt;wsp:rsid wsp:val=&quot;000119EA&quot;/&gt;&lt;wsp:rsid wsp:val=&quot;00011A21&quot;/&gt;&lt;wsp:rsid wsp:val=&quot;00011A86&quot;/&gt;&lt;wsp:rsid wsp:val=&quot;00011ECE&quot;/&gt;&lt;wsp:rsid wsp:val=&quot;0001280A&quot;/&gt;&lt;wsp:rsid wsp:val=&quot;00012BB0&quot;/&gt;&lt;wsp:rsid wsp:val=&quot;00012C7A&quot;/&gt;&lt;wsp:rsid wsp:val=&quot;000139C6&quot;/&gt;&lt;wsp:rsid wsp:val=&quot;00014118&quot;/&gt;&lt;wsp:rsid wsp:val=&quot;00014354&quot;/&gt;&lt;wsp:rsid wsp:val=&quot;00014645&quot;/&gt;&lt;wsp:rsid wsp:val=&quot;00014A6D&quot;/&gt;&lt;wsp:rsid wsp:val=&quot;00014C53&quot;/&gt;&lt;wsp:rsid wsp:val=&quot;00014C6A&quot;/&gt;&lt;wsp:rsid wsp:val=&quot;00015927&quot;/&gt;&lt;wsp:rsid wsp:val=&quot;00015AD7&quot;/&gt;&lt;wsp:rsid wsp:val=&quot;00015B1B&quot;/&gt;&lt;wsp:rsid wsp:val=&quot;00015D71&quot;/&gt;&lt;wsp:rsid wsp:val=&quot;00015F75&quot;/&gt;&lt;wsp:rsid wsp:val=&quot;0001687B&quot;/&gt;&lt;wsp:rsid wsp:val=&quot;00017276&quot;/&gt;&lt;wsp:rsid wsp:val=&quot;0001792E&quot;/&gt;&lt;wsp:rsid wsp:val=&quot;00017ABE&quot;/&gt;&lt;wsp:rsid wsp:val=&quot;00017AEC&quot;/&gt;&lt;wsp:rsid wsp:val=&quot;00017D3A&quot;/&gt;&lt;wsp:rsid wsp:val=&quot;00020067&quot;/&gt;&lt;wsp:rsid wsp:val=&quot;0002013B&quot;/&gt;&lt;wsp:rsid wsp:val=&quot;00020A77&quot;/&gt;&lt;wsp:rsid wsp:val=&quot;00020A9D&quot;/&gt;&lt;wsp:rsid wsp:val=&quot;00020CF1&quot;/&gt;&lt;wsp:rsid wsp:val=&quot;00021CEB&quot;/&gt;&lt;wsp:rsid wsp:val=&quot;00021E1E&quot;/&gt;&lt;wsp:rsid wsp:val=&quot;000228CC&quot;/&gt;&lt;wsp:rsid wsp:val=&quot;00022926&quot;/&gt;&lt;wsp:rsid wsp:val=&quot;00022C24&quot;/&gt;&lt;wsp:rsid wsp:val=&quot;00023EA8&quot;/&gt;&lt;wsp:rsid wsp:val=&quot;00024E29&quot;/&gt;&lt;wsp:rsid wsp:val=&quot;000256E2&quot;/&gt;&lt;wsp:rsid wsp:val=&quot;00026DDF&quot;/&gt;&lt;wsp:rsid wsp:val=&quot;0002770F&quot;/&gt;&lt;wsp:rsid wsp:val=&quot;000277FF&quot;/&gt;&lt;wsp:rsid wsp:val=&quot;0003000F&quot;/&gt;&lt;wsp:rsid wsp:val=&quot;0003073D&quot;/&gt;&lt;wsp:rsid wsp:val=&quot;00031B37&quot;/&gt;&lt;wsp:rsid wsp:val=&quot;00031D36&quot;/&gt;&lt;wsp:rsid wsp:val=&quot;00032427&quot;/&gt;&lt;wsp:rsid wsp:val=&quot;00032895&quot;/&gt;&lt;wsp:rsid wsp:val=&quot;00033714&quot;/&gt;&lt;wsp:rsid wsp:val=&quot;00033F58&quot;/&gt;&lt;wsp:rsid wsp:val=&quot;00034518&quot;/&gt;&lt;wsp:rsid wsp:val=&quot;00034658&quot;/&gt;&lt;wsp:rsid wsp:val=&quot;00034DA9&quot;/&gt;&lt;wsp:rsid wsp:val=&quot;00034F00&quot;/&gt;&lt;wsp:rsid wsp:val=&quot;00035319&quot;/&gt;&lt;wsp:rsid wsp:val=&quot;00035583&quot;/&gt;&lt;wsp:rsid wsp:val=&quot;00035ECD&quot;/&gt;&lt;wsp:rsid wsp:val=&quot;00036273&quot;/&gt;&lt;wsp:rsid wsp:val=&quot;000362B4&quot;/&gt;&lt;wsp:rsid wsp:val=&quot;00036626&quot;/&gt;&lt;wsp:rsid wsp:val=&quot;00036743&quot;/&gt;&lt;wsp:rsid wsp:val=&quot;00036D93&quot;/&gt;&lt;wsp:rsid wsp:val=&quot;00037BC8&quot;/&gt;&lt;wsp:rsid wsp:val=&quot;00037D0F&quot;/&gt;&lt;wsp:rsid wsp:val=&quot;00040AD6&quot;/&gt;&lt;wsp:rsid wsp:val=&quot;00040C20&quot;/&gt;&lt;wsp:rsid wsp:val=&quot;00040C44&quot;/&gt;&lt;wsp:rsid wsp:val=&quot;00040DD4&quot;/&gt;&lt;wsp:rsid wsp:val=&quot;00041029&quot;/&gt;&lt;wsp:rsid wsp:val=&quot;0004133B&quot;/&gt;&lt;wsp:rsid wsp:val=&quot;00041798&quot;/&gt;&lt;wsp:rsid wsp:val=&quot;000418C7&quot;/&gt;&lt;wsp:rsid wsp:val=&quot;00041C05&quot;/&gt;&lt;wsp:rsid wsp:val=&quot;000423EB&quot;/&gt;&lt;wsp:rsid wsp:val=&quot;000424D0&quot;/&gt;&lt;wsp:rsid wsp:val=&quot;000428E0&quot;/&gt;&lt;wsp:rsid wsp:val=&quot;00042BA2&quot;/&gt;&lt;wsp:rsid wsp:val=&quot;00042BE8&quot;/&gt;&lt;wsp:rsid wsp:val=&quot;00042FB8&quot;/&gt;&lt;wsp:rsid wsp:val=&quot;0004347B&quot;/&gt;&lt;wsp:rsid wsp:val=&quot;00043E24&quot;/&gt;&lt;wsp:rsid wsp:val=&quot;00044504&quot;/&gt;&lt;wsp:rsid wsp:val=&quot;0004460D&quot;/&gt;&lt;wsp:rsid wsp:val=&quot;000448DE&quot;/&gt;&lt;wsp:rsid wsp:val=&quot;000451E1&quot;/&gt;&lt;wsp:rsid wsp:val=&quot;000453BB&quot;/&gt;&lt;wsp:rsid wsp:val=&quot;00045F92&quot;/&gt;&lt;wsp:rsid wsp:val=&quot;00047112&quot;/&gt;&lt;wsp:rsid wsp:val=&quot;000472A3&quot;/&gt;&lt;wsp:rsid wsp:val=&quot;000479A7&quot;/&gt;&lt;wsp:rsid wsp:val=&quot;00047B5E&quot;/&gt;&lt;wsp:rsid wsp:val=&quot;0005006B&quot;/&gt;&lt;wsp:rsid wsp:val=&quot;00050748&quot;/&gt;&lt;wsp:rsid wsp:val=&quot;00050CCF&quot;/&gt;&lt;wsp:rsid wsp:val=&quot;00051288&quot;/&gt;&lt;wsp:rsid wsp:val=&quot;00051C69&quot;/&gt;&lt;wsp:rsid wsp:val=&quot;00051CA4&quot;/&gt;&lt;wsp:rsid wsp:val=&quot;000523BF&quot;/&gt;&lt;wsp:rsid wsp:val=&quot;0005288A&quot;/&gt;&lt;wsp:rsid wsp:val=&quot;00052946&quot;/&gt;&lt;wsp:rsid wsp:val=&quot;00052D98&quot;/&gt;&lt;wsp:rsid wsp:val=&quot;00052DA0&quot;/&gt;&lt;wsp:rsid wsp:val=&quot;00052EAE&quot;/&gt;&lt;wsp:rsid wsp:val=&quot;00053AC0&quot;/&gt;&lt;wsp:rsid wsp:val=&quot;00053B88&quot;/&gt;&lt;wsp:rsid wsp:val=&quot;00054B0E&quot;/&gt;&lt;wsp:rsid wsp:val=&quot;00054FFE&quot;/&gt;&lt;wsp:rsid wsp:val=&quot;000554C5&quot;/&gt;&lt;wsp:rsid wsp:val=&quot;00055633&quot;/&gt;&lt;wsp:rsid wsp:val=&quot;00055891&quot;/&gt;&lt;wsp:rsid wsp:val=&quot;00056782&quot;/&gt;&lt;wsp:rsid wsp:val=&quot;00057064&quot;/&gt;&lt;wsp:rsid wsp:val=&quot;000571FE&quot;/&gt;&lt;wsp:rsid wsp:val=&quot;0005727B&quot;/&gt;&lt;wsp:rsid wsp:val=&quot;00057984&quot;/&gt;&lt;wsp:rsid wsp:val=&quot;0006059D&quot;/&gt;&lt;wsp:rsid wsp:val=&quot;00060DBE&quot;/&gt;&lt;wsp:rsid wsp:val=&quot;000612A5&quot;/&gt;&lt;wsp:rsid wsp:val=&quot;00061595&quot;/&gt;&lt;wsp:rsid wsp:val=&quot;00061625&quot;/&gt;&lt;wsp:rsid wsp:val=&quot;00061860&quot;/&gt;&lt;wsp:rsid wsp:val=&quot;00063427&quot;/&gt;&lt;wsp:rsid wsp:val=&quot;00063F8F&quot;/&gt;&lt;wsp:rsid wsp:val=&quot;00064BC6&quot;/&gt;&lt;wsp:rsid wsp:val=&quot;00065259&quot;/&gt;&lt;wsp:rsid wsp:val=&quot;00065358&quot;/&gt;&lt;wsp:rsid wsp:val=&quot;00065C85&quot;/&gt;&lt;wsp:rsid wsp:val=&quot;00066624&quot;/&gt;&lt;wsp:rsid wsp:val=&quot;0006696F&quot;/&gt;&lt;wsp:rsid wsp:val=&quot;00066D5B&quot;/&gt;&lt;wsp:rsid wsp:val=&quot;000671F9&quot;/&gt;&lt;wsp:rsid wsp:val=&quot;00067793&quot;/&gt;&lt;wsp:rsid wsp:val=&quot;00067FCC&quot;/&gt;&lt;wsp:rsid wsp:val=&quot;000704F8&quot;/&gt;&lt;wsp:rsid wsp:val=&quot;000705D4&quot;/&gt;&lt;wsp:rsid wsp:val=&quot;000708D7&quot;/&gt;&lt;wsp:rsid wsp:val=&quot;000710F1&quot;/&gt;&lt;wsp:rsid wsp:val=&quot;00071180&quot;/&gt;&lt;wsp:rsid wsp:val=&quot;00071304&quot;/&gt;&lt;wsp:rsid wsp:val=&quot;0007147E&quot;/&gt;&lt;wsp:rsid wsp:val=&quot;0007159E&quot;/&gt;&lt;wsp:rsid wsp:val=&quot;000715D7&quot;/&gt;&lt;wsp:rsid wsp:val=&quot;000716D0&quot;/&gt;&lt;wsp:rsid wsp:val=&quot;000716F0&quot;/&gt;&lt;wsp:rsid wsp:val=&quot;00071BD7&quot;/&gt;&lt;wsp:rsid wsp:val=&quot;000721A4&quot;/&gt;&lt;wsp:rsid wsp:val=&quot;0007243F&quot;/&gt;&lt;wsp:rsid wsp:val=&quot;00072539&quot;/&gt;&lt;wsp:rsid wsp:val=&quot;00072A93&quot;/&gt;&lt;wsp:rsid wsp:val=&quot;00072FA5&quot;/&gt;&lt;wsp:rsid wsp:val=&quot;00073155&quot;/&gt;&lt;wsp:rsid wsp:val=&quot;000733D3&quot;/&gt;&lt;wsp:rsid wsp:val=&quot;000737FC&quot;/&gt;&lt;wsp:rsid wsp:val=&quot;00073A0D&quot;/&gt;&lt;wsp:rsid wsp:val=&quot;00073C4C&quot;/&gt;&lt;wsp:rsid wsp:val=&quot;000749D6&quot;/&gt;&lt;wsp:rsid wsp:val=&quot;00075045&quot;/&gt;&lt;wsp:rsid wsp:val=&quot;000756DC&quot;/&gt;&lt;wsp:rsid wsp:val=&quot;000758C3&quot;/&gt;&lt;wsp:rsid wsp:val=&quot;0007734E&quot;/&gt;&lt;wsp:rsid wsp:val=&quot;00077372&quot;/&gt;&lt;wsp:rsid wsp:val=&quot;00077AE2&quot;/&gt;&lt;wsp:rsid wsp:val=&quot;00077C86&quot;/&gt;&lt;wsp:rsid wsp:val=&quot;00077E0C&quot;/&gt;&lt;wsp:rsid wsp:val=&quot;000802A5&quot;/&gt;&lt;wsp:rsid wsp:val=&quot;00081C87&quot;/&gt;&lt;wsp:rsid wsp:val=&quot;000820BB&quot;/&gt;&lt;wsp:rsid wsp:val=&quot;00082ABD&quot;/&gt;&lt;wsp:rsid wsp:val=&quot;00082F92&quot;/&gt;&lt;wsp:rsid wsp:val=&quot;000830E8&quot;/&gt;&lt;wsp:rsid wsp:val=&quot;000831B6&quot;/&gt;&lt;wsp:rsid wsp:val=&quot;00084336&quot;/&gt;&lt;wsp:rsid wsp:val=&quot;0008582C&quot;/&gt;&lt;wsp:rsid wsp:val=&quot;000859DF&quot;/&gt;&lt;wsp:rsid wsp:val=&quot;00086015&quot;/&gt;&lt;wsp:rsid wsp:val=&quot;00086EA1&quot;/&gt;&lt;wsp:rsid wsp:val=&quot;0009018D&quot;/&gt;&lt;wsp:rsid wsp:val=&quot;0009067B&quot;/&gt;&lt;wsp:rsid wsp:val=&quot;000906C4&quot;/&gt;&lt;wsp:rsid wsp:val=&quot;000908BA&quot;/&gt;&lt;wsp:rsid wsp:val=&quot;00090D37&quot;/&gt;&lt;wsp:rsid wsp:val=&quot;00091122&quot;/&gt;&lt;wsp:rsid wsp:val=&quot;0009171B&quot;/&gt;&lt;wsp:rsid wsp:val=&quot;0009213A&quot;/&gt;&lt;wsp:rsid wsp:val=&quot;0009215E&quot;/&gt;&lt;wsp:rsid wsp:val=&quot;00092227&quot;/&gt;&lt;wsp:rsid wsp:val=&quot;000923A1&quot;/&gt;&lt;wsp:rsid wsp:val=&quot;0009247D&quot;/&gt;&lt;wsp:rsid wsp:val=&quot;00093974&quot;/&gt;&lt;wsp:rsid wsp:val=&quot;0009454C&quot;/&gt;&lt;wsp:rsid wsp:val=&quot;0009455D&quot;/&gt;&lt;wsp:rsid wsp:val=&quot;00094750&quot;/&gt;&lt;wsp:rsid wsp:val=&quot;00094ABC&quot;/&gt;&lt;wsp:rsid wsp:val=&quot;00095004&quot;/&gt;&lt;wsp:rsid wsp:val=&quot;00095799&quot;/&gt;&lt;wsp:rsid wsp:val=&quot;000966ED&quot;/&gt;&lt;wsp:rsid wsp:val=&quot;0009746A&quot;/&gt;&lt;wsp:rsid wsp:val=&quot;000974A1&quot;/&gt;&lt;wsp:rsid wsp:val=&quot;000977EB&quot;/&gt;&lt;wsp:rsid wsp:val=&quot;00097A56&quot;/&gt;&lt;wsp:rsid wsp:val=&quot;000A0555&quot;/&gt;&lt;wsp:rsid wsp:val=&quot;000A061A&quot;/&gt;&lt;wsp:rsid wsp:val=&quot;000A09FC&quot;/&gt;&lt;wsp:rsid wsp:val=&quot;000A0F65&quot;/&gt;&lt;wsp:rsid wsp:val=&quot;000A1335&quot;/&gt;&lt;wsp:rsid wsp:val=&quot;000A23FE&quot;/&gt;&lt;wsp:rsid wsp:val=&quot;000A2406&quot;/&gt;&lt;wsp:rsid wsp:val=&quot;000A30A5&quot;/&gt;&lt;wsp:rsid wsp:val=&quot;000A3858&quot;/&gt;&lt;wsp:rsid wsp:val=&quot;000A393C&quot;/&gt;&lt;wsp:rsid wsp:val=&quot;000A3C7C&quot;/&gt;&lt;wsp:rsid wsp:val=&quot;000A455A&quot;/&gt;&lt;wsp:rsid wsp:val=&quot;000A4970&quot;/&gt;&lt;wsp:rsid wsp:val=&quot;000A4A68&quot;/&gt;&lt;wsp:rsid wsp:val=&quot;000A4C49&quot;/&gt;&lt;wsp:rsid wsp:val=&quot;000A4CF7&quot;/&gt;&lt;wsp:rsid wsp:val=&quot;000A5490&quot;/&gt;&lt;wsp:rsid wsp:val=&quot;000A5754&quot;/&gt;&lt;wsp:rsid wsp:val=&quot;000A6C79&quot;/&gt;&lt;wsp:rsid wsp:val=&quot;000A6F3D&quot;/&gt;&lt;wsp:rsid wsp:val=&quot;000A777A&quot;/&gt;&lt;wsp:rsid wsp:val=&quot;000A793A&quot;/&gt;&lt;wsp:rsid wsp:val=&quot;000A7B32&quot;/&gt;&lt;wsp:rsid wsp:val=&quot;000A7FF8&quot;/&gt;&lt;wsp:rsid wsp:val=&quot;000B127B&quot;/&gt;&lt;wsp:rsid wsp:val=&quot;000B1310&quot;/&gt;&lt;wsp:rsid wsp:val=&quot;000B1810&quot;/&gt;&lt;wsp:rsid wsp:val=&quot;000B1CB4&quot;/&gt;&lt;wsp:rsid wsp:val=&quot;000B2EE2&quot;/&gt;&lt;wsp:rsid wsp:val=&quot;000B31F2&quot;/&gt;&lt;wsp:rsid wsp:val=&quot;000B3262&quot;/&gt;&lt;wsp:rsid wsp:val=&quot;000B50C4&quot;/&gt;&lt;wsp:rsid wsp:val=&quot;000B56C1&quot;/&gt;&lt;wsp:rsid wsp:val=&quot;000B5705&quot;/&gt;&lt;wsp:rsid wsp:val=&quot;000B5B93&quot;/&gt;&lt;wsp:rsid wsp:val=&quot;000B5DF2&quot;/&gt;&lt;wsp:rsid wsp:val=&quot;000B5EA7&quot;/&gt;&lt;wsp:rsid wsp:val=&quot;000B699C&quot;/&gt;&lt;wsp:rsid wsp:val=&quot;000B6A01&quot;/&gt;&lt;wsp:rsid wsp:val=&quot;000B6A37&quot;/&gt;&lt;wsp:rsid wsp:val=&quot;000B6BDF&quot;/&gt;&lt;wsp:rsid wsp:val=&quot;000B6DD0&quot;/&gt;&lt;wsp:rsid wsp:val=&quot;000B6E98&quot;/&gt;&lt;wsp:rsid wsp:val=&quot;000B73AE&quot;/&gt;&lt;wsp:rsid wsp:val=&quot;000B7CF9&quot;/&gt;&lt;wsp:rsid wsp:val=&quot;000C07ED&quot;/&gt;&lt;wsp:rsid wsp:val=&quot;000C0EAE&quot;/&gt;&lt;wsp:rsid wsp:val=&quot;000C10CB&quot;/&gt;&lt;wsp:rsid wsp:val=&quot;000C28A6&quot;/&gt;&lt;wsp:rsid wsp:val=&quot;000C3C7C&quot;/&gt;&lt;wsp:rsid wsp:val=&quot;000C48E0&quot;/&gt;&lt;wsp:rsid wsp:val=&quot;000C4BC9&quot;/&gt;&lt;wsp:rsid wsp:val=&quot;000C5285&quot;/&gt;&lt;wsp:rsid wsp:val=&quot;000C547E&quot;/&gt;&lt;wsp:rsid wsp:val=&quot;000C5BDC&quot;/&gt;&lt;wsp:rsid wsp:val=&quot;000C64C8&quot;/&gt;&lt;wsp:rsid wsp:val=&quot;000C6738&quot;/&gt;&lt;wsp:rsid wsp:val=&quot;000C6ACD&quot;/&gt;&lt;wsp:rsid wsp:val=&quot;000C7652&quot;/&gt;&lt;wsp:rsid wsp:val=&quot;000C770F&quot;/&gt;&lt;wsp:rsid wsp:val=&quot;000C7834&quot;/&gt;&lt;wsp:rsid wsp:val=&quot;000C7ADC&quot;/&gt;&lt;wsp:rsid wsp:val=&quot;000D0295&quot;/&gt;&lt;wsp:rsid wsp:val=&quot;000D058E&quot;/&gt;&lt;wsp:rsid wsp:val=&quot;000D0C9D&quot;/&gt;&lt;wsp:rsid wsp:val=&quot;000D0D59&quot;/&gt;&lt;wsp:rsid wsp:val=&quot;000D1B78&quot;/&gt;&lt;wsp:rsid wsp:val=&quot;000D1DD4&quot;/&gt;&lt;wsp:rsid wsp:val=&quot;000D229C&quot;/&gt;&lt;wsp:rsid wsp:val=&quot;000D22BC&quot;/&gt;&lt;wsp:rsid wsp:val=&quot;000D28E1&quot;/&gt;&lt;wsp:rsid wsp:val=&quot;000D29AF&quot;/&gt;&lt;wsp:rsid wsp:val=&quot;000D2E41&quot;/&gt;&lt;wsp:rsid wsp:val=&quot;000D2EA5&quot;/&gt;&lt;wsp:rsid wsp:val=&quot;000D2EF7&quot;/&gt;&lt;wsp:rsid wsp:val=&quot;000D32FB&quot;/&gt;&lt;wsp:rsid wsp:val=&quot;000D381E&quot;/&gt;&lt;wsp:rsid wsp:val=&quot;000D3859&quot;/&gt;&lt;wsp:rsid wsp:val=&quot;000D3CE3&quot;/&gt;&lt;wsp:rsid wsp:val=&quot;000D4016&quot;/&gt;&lt;wsp:rsid wsp:val=&quot;000D433B&quot;/&gt;&lt;wsp:rsid wsp:val=&quot;000D488A&quot;/&gt;&lt;wsp:rsid wsp:val=&quot;000D4C81&quot;/&gt;&lt;wsp:rsid wsp:val=&quot;000D5722&quot;/&gt;&lt;wsp:rsid wsp:val=&quot;000D5845&quot;/&gt;&lt;wsp:rsid wsp:val=&quot;000D606D&quot;/&gt;&lt;wsp:rsid wsp:val=&quot;000D629B&quot;/&gt;&lt;wsp:rsid wsp:val=&quot;000D63B7&quot;/&gt;&lt;wsp:rsid wsp:val=&quot;000D68F3&quot;/&gt;&lt;wsp:rsid wsp:val=&quot;000D6A98&quot;/&gt;&lt;wsp:rsid wsp:val=&quot;000D6FC6&quot;/&gt;&lt;wsp:rsid wsp:val=&quot;000D738F&quot;/&gt;&lt;wsp:rsid wsp:val=&quot;000D73AC&quot;/&gt;&lt;wsp:rsid wsp:val=&quot;000D7581&quot;/&gt;&lt;wsp:rsid wsp:val=&quot;000D758C&quot;/&gt;&lt;wsp:rsid wsp:val=&quot;000D7730&quot;/&gt;&lt;wsp:rsid wsp:val=&quot;000D78C8&quot;/&gt;&lt;wsp:rsid wsp:val=&quot;000D7B7F&quot;/&gt;&lt;wsp:rsid wsp:val=&quot;000D7E62&quot;/&gt;&lt;wsp:rsid wsp:val=&quot;000E00CB&quot;/&gt;&lt;wsp:rsid wsp:val=&quot;000E0470&quot;/&gt;&lt;wsp:rsid wsp:val=&quot;000E071E&quot;/&gt;&lt;wsp:rsid wsp:val=&quot;000E1EA0&quot;/&gt;&lt;wsp:rsid wsp:val=&quot;000E22D7&quot;/&gt;&lt;wsp:rsid wsp:val=&quot;000E26AD&quot;/&gt;&lt;wsp:rsid wsp:val=&quot;000E2B28&quot;/&gt;&lt;wsp:rsid wsp:val=&quot;000E365A&quot;/&gt;&lt;wsp:rsid wsp:val=&quot;000E3A1C&quot;/&gt;&lt;wsp:rsid wsp:val=&quot;000E3BF6&quot;/&gt;&lt;wsp:rsid wsp:val=&quot;000E4399&quot;/&gt;&lt;wsp:rsid wsp:val=&quot;000E48F9&quot;/&gt;&lt;wsp:rsid wsp:val=&quot;000E4AB6&quot;/&gt;&lt;wsp:rsid wsp:val=&quot;000E4B39&quot;/&gt;&lt;wsp:rsid wsp:val=&quot;000E53AF&quot;/&gt;&lt;wsp:rsid wsp:val=&quot;000E5B93&quot;/&gt;&lt;wsp:rsid wsp:val=&quot;000E63FA&quot;/&gt;&lt;wsp:rsid wsp:val=&quot;000E6538&quot;/&gt;&lt;wsp:rsid wsp:val=&quot;000E677C&quot;/&gt;&lt;wsp:rsid wsp:val=&quot;000E6847&quot;/&gt;&lt;wsp:rsid wsp:val=&quot;000E6877&quot;/&gt;&lt;wsp:rsid wsp:val=&quot;000E6A53&quot;/&gt;&lt;wsp:rsid wsp:val=&quot;000E6F9B&quot;/&gt;&lt;wsp:rsid wsp:val=&quot;000E7217&quot;/&gt;&lt;wsp:rsid wsp:val=&quot;000E7B91&quot;/&gt;&lt;wsp:rsid wsp:val=&quot;000F0538&quot;/&gt;&lt;wsp:rsid wsp:val=&quot;000F0CA3&quot;/&gt;&lt;wsp:rsid wsp:val=&quot;000F1379&quot;/&gt;&lt;wsp:rsid wsp:val=&quot;000F1422&quot;/&gt;&lt;wsp:rsid wsp:val=&quot;000F16A9&quot;/&gt;&lt;wsp:rsid wsp:val=&quot;000F1E08&quot;/&gt;&lt;wsp:rsid wsp:val=&quot;000F200B&quot;/&gt;&lt;wsp:rsid wsp:val=&quot;000F201B&quot;/&gt;&lt;wsp:rsid wsp:val=&quot;000F22FA&quot;/&gt;&lt;wsp:rsid wsp:val=&quot;000F2320&quot;/&gt;&lt;wsp:rsid wsp:val=&quot;000F2406&quot;/&gt;&lt;wsp:rsid wsp:val=&quot;000F24C4&quot;/&gt;&lt;wsp:rsid wsp:val=&quot;000F26BA&quot;/&gt;&lt;wsp:rsid wsp:val=&quot;000F30EE&quot;/&gt;&lt;wsp:rsid wsp:val=&quot;000F3833&quot;/&gt;&lt;wsp:rsid wsp:val=&quot;000F3F11&quot;/&gt;&lt;wsp:rsid wsp:val=&quot;000F4250&quot;/&gt;&lt;wsp:rsid wsp:val=&quot;000F4C46&quot;/&gt;&lt;wsp:rsid wsp:val=&quot;000F5BEF&quot;/&gt;&lt;wsp:rsid wsp:val=&quot;000F6065&quot;/&gt;&lt;wsp:rsid wsp:val=&quot;000F67AB&quot;/&gt;&lt;wsp:rsid wsp:val=&quot;000F7476&quot;/&gt;&lt;wsp:rsid wsp:val=&quot;000F7B16&quot;/&gt;&lt;wsp:rsid wsp:val=&quot;000F7B4A&quot;/&gt;&lt;wsp:rsid wsp:val=&quot;000F7F01&quot;/&gt;&lt;wsp:rsid wsp:val=&quot;001004D8&quot;/&gt;&lt;wsp:rsid wsp:val=&quot;00100668&quot;/&gt;&lt;wsp:rsid wsp:val=&quot;001008FE&quot;/&gt;&lt;wsp:rsid wsp:val=&quot;00100F85&quot;/&gt;&lt;wsp:rsid wsp:val=&quot;00101111&quot;/&gt;&lt;wsp:rsid wsp:val=&quot;001016F7&quot;/&gt;&lt;wsp:rsid wsp:val=&quot;00101989&quot;/&gt;&lt;wsp:rsid wsp:val=&quot;00102636&quot;/&gt;&lt;wsp:rsid wsp:val=&quot;00102690&quot;/&gt;&lt;wsp:rsid wsp:val=&quot;0010325B&quot;/&gt;&lt;wsp:rsid wsp:val=&quot;00103537&quot;/&gt;&lt;wsp:rsid wsp:val=&quot;00103AEB&quot;/&gt;&lt;wsp:rsid wsp:val=&quot;00103D9D&quot;/&gt;&lt;wsp:rsid wsp:val=&quot;001045EA&quot;/&gt;&lt;wsp:rsid wsp:val=&quot;00104817&quot;/&gt;&lt;wsp:rsid wsp:val=&quot;001051A0&quot;/&gt;&lt;wsp:rsid wsp:val=&quot;001051B9&quot;/&gt;&lt;wsp:rsid wsp:val=&quot;0010534D&quot;/&gt;&lt;wsp:rsid wsp:val=&quot;00105F50&quot;/&gt;&lt;wsp:rsid wsp:val=&quot;001063BE&quot;/&gt;&lt;wsp:rsid wsp:val=&quot;00106693&quot;/&gt;&lt;wsp:rsid wsp:val=&quot;00106FCE&quot;/&gt;&lt;wsp:rsid wsp:val=&quot;00107207&quot;/&gt;&lt;wsp:rsid wsp:val=&quot;0010786C&quot;/&gt;&lt;wsp:rsid wsp:val=&quot;0010788D&quot;/&gt;&lt;wsp:rsid wsp:val=&quot;00110213&quot;/&gt;&lt;wsp:rsid wsp:val=&quot;001107E3&quot;/&gt;&lt;wsp:rsid wsp:val=&quot;001109CE&quot;/&gt;&lt;wsp:rsid wsp:val=&quot;00110E10&quot;/&gt;&lt;wsp:rsid wsp:val=&quot;001113D7&quot;/&gt;&lt;wsp:rsid wsp:val=&quot;001129E3&quot;/&gt;&lt;wsp:rsid wsp:val=&quot;00113745&quot;/&gt;&lt;wsp:rsid wsp:val=&quot;00113C63&quot;/&gt;&lt;wsp:rsid wsp:val=&quot;00113F63&quot;/&gt;&lt;wsp:rsid wsp:val=&quot;0011462A&quot;/&gt;&lt;wsp:rsid wsp:val=&quot;001148AA&quot;/&gt;&lt;wsp:rsid wsp:val=&quot;001148B3&quot;/&gt;&lt;wsp:rsid wsp:val=&quot;00114CB1&quot;/&gt;&lt;wsp:rsid wsp:val=&quot;00114CC3&quot;/&gt;&lt;wsp:rsid wsp:val=&quot;0011510F&quot;/&gt;&lt;wsp:rsid wsp:val=&quot;001152DC&quot;/&gt;&lt;wsp:rsid wsp:val=&quot;00115B53&quot;/&gt;&lt;wsp:rsid wsp:val=&quot;00115C7A&quot;/&gt;&lt;wsp:rsid wsp:val=&quot;00116645&quot;/&gt;&lt;wsp:rsid wsp:val=&quot;00116D0E&quot;/&gt;&lt;wsp:rsid wsp:val=&quot;0011766F&quot;/&gt;&lt;wsp:rsid wsp:val=&quot;001177DD&quot;/&gt;&lt;wsp:rsid wsp:val=&quot;001179AD&quot;/&gt;&lt;wsp:rsid wsp:val=&quot;00117DD8&quot;/&gt;&lt;wsp:rsid wsp:val=&quot;001200AC&quot;/&gt;&lt;wsp:rsid wsp:val=&quot;00120636&quot;/&gt;&lt;wsp:rsid wsp:val=&quot;001207F0&quot;/&gt;&lt;wsp:rsid wsp:val=&quot;001209D7&quot;/&gt;&lt;wsp:rsid wsp:val=&quot;00120CA5&quot;/&gt;&lt;wsp:rsid wsp:val=&quot;00120EB1&quot;/&gt;&lt;wsp:rsid wsp:val=&quot;00120FCB&quot;/&gt;&lt;wsp:rsid wsp:val=&quot;00121071&quot;/&gt;&lt;wsp:rsid wsp:val=&quot;001212E3&quot;/&gt;&lt;wsp:rsid wsp:val=&quot;001218ED&quot;/&gt;&lt;wsp:rsid wsp:val=&quot;00121905&quot;/&gt;&lt;wsp:rsid wsp:val=&quot;00121CC1&quot;/&gt;&lt;wsp:rsid wsp:val=&quot;00121E6E&quot;/&gt;&lt;wsp:rsid wsp:val=&quot;001226D2&quot;/&gt;&lt;wsp:rsid wsp:val=&quot;001227B1&quot;/&gt;&lt;wsp:rsid wsp:val=&quot;001232A5&quot;/&gt;&lt;wsp:rsid wsp:val=&quot;00123A90&quot;/&gt;&lt;wsp:rsid wsp:val=&quot;00124438&quot;/&gt;&lt;wsp:rsid wsp:val=&quot;0012589F&quot;/&gt;&lt;wsp:rsid wsp:val=&quot;00125F69&quot;/&gt;&lt;wsp:rsid wsp:val=&quot;00126392&quot;/&gt;&lt;wsp:rsid wsp:val=&quot;00126921&quot;/&gt;&lt;wsp:rsid wsp:val=&quot;001269B9&quot;/&gt;&lt;wsp:rsid wsp:val=&quot;001277A2&quot;/&gt;&lt;wsp:rsid wsp:val=&quot;00127AD6&quot;/&gt;&lt;wsp:rsid wsp:val=&quot;00127F02&quot;/&gt;&lt;wsp:rsid wsp:val=&quot;00127FC4&quot;/&gt;&lt;wsp:rsid wsp:val=&quot;001302FC&quot;/&gt;&lt;wsp:rsid wsp:val=&quot;001308E0&quot;/&gt;&lt;wsp:rsid wsp:val=&quot;00130F4D&quot;/&gt;&lt;wsp:rsid wsp:val=&quot;00132486&quot;/&gt;&lt;wsp:rsid wsp:val=&quot;00132570&quot;/&gt;&lt;wsp:rsid wsp:val=&quot;00132DF3&quot;/&gt;&lt;wsp:rsid wsp:val=&quot;00133126&quot;/&gt;&lt;wsp:rsid wsp:val=&quot;00133483&quot;/&gt;&lt;wsp:rsid wsp:val=&quot;00133D1E&quot;/&gt;&lt;wsp:rsid wsp:val=&quot;00134337&quot;/&gt;&lt;wsp:rsid wsp:val=&quot;0013521A&quot;/&gt;&lt;wsp:rsid wsp:val=&quot;00135542&quot;/&gt;&lt;wsp:rsid wsp:val=&quot;0013564C&quot;/&gt;&lt;wsp:rsid wsp:val=&quot;00135655&quot;/&gt;&lt;wsp:rsid wsp:val=&quot;001356B0&quot;/&gt;&lt;wsp:rsid wsp:val=&quot;00135BAB&quot;/&gt;&lt;wsp:rsid wsp:val=&quot;00136640&quot;/&gt;&lt;wsp:rsid wsp:val=&quot;00137024&quot;/&gt;&lt;wsp:rsid wsp:val=&quot;00137F2E&quot;/&gt;&lt;wsp:rsid wsp:val=&quot;00137F73&quot;/&gt;&lt;wsp:rsid wsp:val=&quot;0014044C&quot;/&gt;&lt;wsp:rsid wsp:val=&quot;0014062B&quot;/&gt;&lt;wsp:rsid wsp:val=&quot;00140774&quot;/&gt;&lt;wsp:rsid wsp:val=&quot;00140C0E&quot;/&gt;&lt;wsp:rsid wsp:val=&quot;00141EEA&quot;/&gt;&lt;wsp:rsid wsp:val=&quot;00142071&quot;/&gt;&lt;wsp:rsid wsp:val=&quot;00142282&quot;/&gt;&lt;wsp:rsid wsp:val=&quot;001427E8&quot;/&gt;&lt;wsp:rsid wsp:val=&quot;001429C5&quot;/&gt;&lt;wsp:rsid wsp:val=&quot;0014303F&quot;/&gt;&lt;wsp:rsid wsp:val=&quot;001432E2&quot;/&gt;&lt;wsp:rsid wsp:val=&quot;00143620&quot;/&gt;&lt;wsp:rsid wsp:val=&quot;001436D5&quot;/&gt;&lt;wsp:rsid wsp:val=&quot;00143758&quot;/&gt;&lt;wsp:rsid wsp:val=&quot;00143FB2&quot;/&gt;&lt;wsp:rsid wsp:val=&quot;0014401A&quot;/&gt;&lt;wsp:rsid wsp:val=&quot;00144EE4&quot;/&gt;&lt;wsp:rsid wsp:val=&quot;00145427&quot;/&gt;&lt;wsp:rsid wsp:val=&quot;001458BE&quot;/&gt;&lt;wsp:rsid wsp:val=&quot;00145D49&quot;/&gt;&lt;wsp:rsid wsp:val=&quot;00146315&quot;/&gt;&lt;wsp:rsid wsp:val=&quot;00146330&quot;/&gt;&lt;wsp:rsid wsp:val=&quot;001477BC&quot;/&gt;&lt;wsp:rsid wsp:val=&quot;00150545&quot;/&gt;&lt;wsp:rsid wsp:val=&quot;0015121C&quot;/&gt;&lt;wsp:rsid wsp:val=&quot;00151A62&quot;/&gt;&lt;wsp:rsid wsp:val=&quot;00151AC3&quot;/&gt;&lt;wsp:rsid wsp:val=&quot;00152ACF&quot;/&gt;&lt;wsp:rsid wsp:val=&quot;00152F4F&quot;/&gt;&lt;wsp:rsid wsp:val=&quot;00153154&quot;/&gt;&lt;wsp:rsid wsp:val=&quot;00153163&quot;/&gt;&lt;wsp:rsid wsp:val=&quot;001534EB&quot;/&gt;&lt;wsp:rsid wsp:val=&quot;00153A40&quot;/&gt;&lt;wsp:rsid wsp:val=&quot;001543F4&quot;/&gt;&lt;wsp:rsid wsp:val=&quot;0015445D&quot;/&gt;&lt;wsp:rsid wsp:val=&quot;00154703&quot;/&gt;&lt;wsp:rsid wsp:val=&quot;001550FA&quot;/&gt;&lt;wsp:rsid wsp:val=&quot;00155135&quot;/&gt;&lt;wsp:rsid wsp:val=&quot;001552EB&quot;/&gt;&lt;wsp:rsid wsp:val=&quot;001553D1&quot;/&gt;&lt;wsp:rsid wsp:val=&quot;00155D3E&quot;/&gt;&lt;wsp:rsid wsp:val=&quot;0015664F&quot;/&gt;&lt;wsp:rsid wsp:val=&quot;001567F4&quot;/&gt;&lt;wsp:rsid wsp:val=&quot;00156DB0&quot;/&gt;&lt;wsp:rsid wsp:val=&quot;001570C0&quot;/&gt;&lt;wsp:rsid wsp:val=&quot;00157838&quot;/&gt;&lt;wsp:rsid wsp:val=&quot;0015787A&quot;/&gt;&lt;wsp:rsid wsp:val=&quot;00157C2B&quot;/&gt;&lt;wsp:rsid wsp:val=&quot;0016013A&quot;/&gt;&lt;wsp:rsid wsp:val=&quot;001605A1&quot;/&gt;&lt;wsp:rsid wsp:val=&quot;001607C4&quot;/&gt;&lt;wsp:rsid wsp:val=&quot;00160A7E&quot;/&gt;&lt;wsp:rsid wsp:val=&quot;001611C8&quot;/&gt;&lt;wsp:rsid wsp:val=&quot;0016175A&quot;/&gt;&lt;wsp:rsid wsp:val=&quot;00162310&quot;/&gt;&lt;wsp:rsid wsp:val=&quot;001626A7&quot;/&gt;&lt;wsp:rsid wsp:val=&quot;0016273E&quot;/&gt;&lt;wsp:rsid wsp:val=&quot;00162D9B&quot;/&gt;&lt;wsp:rsid wsp:val=&quot;00162DC2&quot;/&gt;&lt;wsp:rsid wsp:val=&quot;00163099&quot;/&gt;&lt;wsp:rsid wsp:val=&quot;00163445&quot;/&gt;&lt;wsp:rsid wsp:val=&quot;001634D0&quot;/&gt;&lt;wsp:rsid wsp:val=&quot;001638DC&quot;/&gt;&lt;wsp:rsid wsp:val=&quot;00163AD4&quot;/&gt;&lt;wsp:rsid wsp:val=&quot;001647AE&quot;/&gt;&lt;wsp:rsid wsp:val=&quot;00164980&quot;/&gt;&lt;wsp:rsid wsp:val=&quot;00164C7C&quot;/&gt;&lt;wsp:rsid wsp:val=&quot;00164FE1&quot;/&gt;&lt;wsp:rsid wsp:val=&quot;0016505A&quot;/&gt;&lt;wsp:rsid wsp:val=&quot;00165C69&quot;/&gt;&lt;wsp:rsid wsp:val=&quot;001669D4&quot;/&gt;&lt;wsp:rsid wsp:val=&quot;00166DFA&quot;/&gt;&lt;wsp:rsid wsp:val=&quot;00167B96&quot;/&gt;&lt;wsp:rsid wsp:val=&quot;00167D12&quot;/&gt;&lt;wsp:rsid wsp:val=&quot;00170CCC&quot;/&gt;&lt;wsp:rsid wsp:val=&quot;00170EA3&quot;/&gt;&lt;wsp:rsid wsp:val=&quot;00171003&quot;/&gt;&lt;wsp:rsid wsp:val=&quot;001715E4&quot;/&gt;&lt;wsp:rsid wsp:val=&quot;0017188C&quot;/&gt;&lt;wsp:rsid wsp:val=&quot;00171F1A&quot;/&gt;&lt;wsp:rsid wsp:val=&quot;00172724&quot;/&gt;&lt;wsp:rsid wsp:val=&quot;0017287B&quot;/&gt;&lt;wsp:rsid wsp:val=&quot;00173A6B&quot;/&gt;&lt;wsp:rsid wsp:val=&quot;001746E5&quot;/&gt;&lt;wsp:rsid wsp:val=&quot;0017481D&quot;/&gt;&lt;wsp:rsid wsp:val=&quot;00174A33&quot;/&gt;&lt;wsp:rsid wsp:val=&quot;00174ABF&quot;/&gt;&lt;wsp:rsid wsp:val=&quot;00174C7D&quot;/&gt;&lt;wsp:rsid wsp:val=&quot;00175C3A&quot;/&gt;&lt;wsp:rsid wsp:val=&quot;00176AF0&quot;/&gt;&lt;wsp:rsid wsp:val=&quot;00176E3D&quot;/&gt;&lt;wsp:rsid wsp:val=&quot;0017720C&quot;/&gt;&lt;wsp:rsid wsp:val=&quot;001775F1&quot;/&gt;&lt;wsp:rsid wsp:val=&quot;0018014E&quot;/&gt;&lt;wsp:rsid wsp:val=&quot;00180A81&quot;/&gt;&lt;wsp:rsid wsp:val=&quot;00180C6D&quot;/&gt;&lt;wsp:rsid wsp:val=&quot;00180F5E&quot;/&gt;&lt;wsp:rsid wsp:val=&quot;0018261E&quot;/&gt;&lt;wsp:rsid wsp:val=&quot;00182C88&quot;/&gt;&lt;wsp:rsid wsp:val=&quot;0018301D&quot;/&gt;&lt;wsp:rsid wsp:val=&quot;00183112&quot;/&gt;&lt;wsp:rsid wsp:val=&quot;00183C60&quot;/&gt;&lt;wsp:rsid wsp:val=&quot;00183EAD&quot;/&gt;&lt;wsp:rsid wsp:val=&quot;00184127&quot;/&gt;&lt;wsp:rsid wsp:val=&quot;00184163&quot;/&gt;&lt;wsp:rsid wsp:val=&quot;00184395&quot;/&gt;&lt;wsp:rsid wsp:val=&quot;001853E6&quot;/&gt;&lt;wsp:rsid wsp:val=&quot;00185484&quot;/&gt;&lt;wsp:rsid wsp:val=&quot;001855A2&quot;/&gt;&lt;wsp:rsid wsp:val=&quot;00185E19&quot;/&gt;&lt;wsp:rsid wsp:val=&quot;00185FD7&quot;/&gt;&lt;wsp:rsid wsp:val=&quot;001864A7&quot;/&gt;&lt;wsp:rsid wsp:val=&quot;0018681F&quot;/&gt;&lt;wsp:rsid wsp:val=&quot;00190A7C&quot;/&gt;&lt;wsp:rsid wsp:val=&quot;00190CFE&quot;/&gt;&lt;wsp:rsid wsp:val=&quot;001917A9&quot;/&gt;&lt;wsp:rsid wsp:val=&quot;00191EEA&quot;/&gt;&lt;wsp:rsid wsp:val=&quot;001929E5&quot;/&gt;&lt;wsp:rsid wsp:val=&quot;00192A58&quot;/&gt;&lt;wsp:rsid wsp:val=&quot;00192CA2&quot;/&gt;&lt;wsp:rsid wsp:val=&quot;00192E48&quot;/&gt;&lt;wsp:rsid wsp:val=&quot;00193E3B&quot;/&gt;&lt;wsp:rsid wsp:val=&quot;0019440F&quot;/&gt;&lt;wsp:rsid wsp:val=&quot;001945B0&quot;/&gt;&lt;wsp:rsid wsp:val=&quot;001949B7&quot;/&gt;&lt;wsp:rsid wsp:val=&quot;001951A4&quot;/&gt;&lt;wsp:rsid wsp:val=&quot;00195E60&quot;/&gt;&lt;wsp:rsid wsp:val=&quot;00196868&quot;/&gt;&lt;wsp:rsid wsp:val=&quot;001969A8&quot;/&gt;&lt;wsp:rsid wsp:val=&quot;00196E16&quot;/&gt;&lt;wsp:rsid wsp:val=&quot;00197076&quot;/&gt;&lt;wsp:rsid wsp:val=&quot;001976EB&quot;/&gt;&lt;wsp:rsid wsp:val=&quot;001A0173&quot;/&gt;&lt;wsp:rsid wsp:val=&quot;001A0B7C&quot;/&gt;&lt;wsp:rsid wsp:val=&quot;001A0E8C&quot;/&gt;&lt;wsp:rsid wsp:val=&quot;001A10B8&quot;/&gt;&lt;wsp:rsid wsp:val=&quot;001A17B1&quot;/&gt;&lt;wsp:rsid wsp:val=&quot;001A1855&quot;/&gt;&lt;wsp:rsid wsp:val=&quot;001A1DD4&quot;/&gt;&lt;wsp:rsid wsp:val=&quot;001A268E&quot;/&gt;&lt;wsp:rsid wsp:val=&quot;001A2F05&quot;/&gt;&lt;wsp:rsid wsp:val=&quot;001A3351&quot;/&gt;&lt;wsp:rsid wsp:val=&quot;001A341A&quot;/&gt;&lt;wsp:rsid wsp:val=&quot;001A3F41&quot;/&gt;&lt;wsp:rsid wsp:val=&quot;001A447B&quot;/&gt;&lt;wsp:rsid wsp:val=&quot;001A4830&quot;/&gt;&lt;wsp:rsid wsp:val=&quot;001A5B73&quot;/&gt;&lt;wsp:rsid wsp:val=&quot;001A5CE3&quot;/&gt;&lt;wsp:rsid wsp:val=&quot;001A5ED1&quot;/&gt;&lt;wsp:rsid wsp:val=&quot;001A5EDD&quot;/&gt;&lt;wsp:rsid wsp:val=&quot;001A6A84&quot;/&gt;&lt;wsp:rsid wsp:val=&quot;001A768E&quot;/&gt;&lt;wsp:rsid wsp:val=&quot;001B15B5&quot;/&gt;&lt;wsp:rsid wsp:val=&quot;001B1693&quot;/&gt;&lt;wsp:rsid wsp:val=&quot;001B16CF&quot;/&gt;&lt;wsp:rsid wsp:val=&quot;001B18BF&quot;/&gt;&lt;wsp:rsid wsp:val=&quot;001B1985&quot;/&gt;&lt;wsp:rsid wsp:val=&quot;001B1D7B&quot;/&gt;&lt;wsp:rsid wsp:val=&quot;001B20A0&quot;/&gt;&lt;wsp:rsid wsp:val=&quot;001B2F10&quot;/&gt;&lt;wsp:rsid wsp:val=&quot;001B3113&quot;/&gt;&lt;wsp:rsid wsp:val=&quot;001B35C5&quot;/&gt;&lt;wsp:rsid wsp:val=&quot;001B3B54&quot;/&gt;&lt;wsp:rsid wsp:val=&quot;001B40E9&quot;/&gt;&lt;wsp:rsid wsp:val=&quot;001B4103&quot;/&gt;&lt;wsp:rsid wsp:val=&quot;001B4486&quot;/&gt;&lt;wsp:rsid wsp:val=&quot;001B480A&quot;/&gt;&lt;wsp:rsid wsp:val=&quot;001B4A19&quot;/&gt;&lt;wsp:rsid wsp:val=&quot;001B5ECA&quot;/&gt;&lt;wsp:rsid wsp:val=&quot;001B6635&quot;/&gt;&lt;wsp:rsid wsp:val=&quot;001B6818&quot;/&gt;&lt;wsp:rsid wsp:val=&quot;001B6D28&quot;/&gt;&lt;wsp:rsid wsp:val=&quot;001B7A97&quot;/&gt;&lt;wsp:rsid wsp:val=&quot;001B7C17&quot;/&gt;&lt;wsp:rsid wsp:val=&quot;001B7CA1&quot;/&gt;&lt;wsp:rsid wsp:val=&quot;001B7FAA&quot;/&gt;&lt;wsp:rsid wsp:val=&quot;001C023F&quot;/&gt;&lt;wsp:rsid wsp:val=&quot;001C02CD&quot;/&gt;&lt;wsp:rsid wsp:val=&quot;001C0472&quot;/&gt;&lt;wsp:rsid wsp:val=&quot;001C070F&quot;/&gt;&lt;wsp:rsid wsp:val=&quot;001C0899&quot;/&gt;&lt;wsp:rsid wsp:val=&quot;001C097B&quot;/&gt;&lt;wsp:rsid wsp:val=&quot;001C0B1F&quot;/&gt;&lt;wsp:rsid wsp:val=&quot;001C0B81&quot;/&gt;&lt;wsp:rsid wsp:val=&quot;001C10F7&quot;/&gt;&lt;wsp:rsid wsp:val=&quot;001C15CE&quot;/&gt;&lt;wsp:rsid wsp:val=&quot;001C1E87&quot;/&gt;&lt;wsp:rsid wsp:val=&quot;001C238A&quot;/&gt;&lt;wsp:rsid wsp:val=&quot;001C310D&quot;/&gt;&lt;wsp:rsid wsp:val=&quot;001C40A5&quot;/&gt;&lt;wsp:rsid wsp:val=&quot;001C4C70&quot;/&gt;&lt;wsp:rsid wsp:val=&quot;001C4D47&quot;/&gt;&lt;wsp:rsid wsp:val=&quot;001C5302&quot;/&gt;&lt;wsp:rsid wsp:val=&quot;001C538D&quot;/&gt;&lt;wsp:rsid wsp:val=&quot;001C5509&quot;/&gt;&lt;wsp:rsid wsp:val=&quot;001C5756&quot;/&gt;&lt;wsp:rsid wsp:val=&quot;001C5E9C&quot;/&gt;&lt;wsp:rsid wsp:val=&quot;001C6417&quot;/&gt;&lt;wsp:rsid wsp:val=&quot;001C6949&quot;/&gt;&lt;wsp:rsid wsp:val=&quot;001C6B81&quot;/&gt;&lt;wsp:rsid wsp:val=&quot;001C6CAE&quot;/&gt;&lt;wsp:rsid wsp:val=&quot;001C6E3A&quot;/&gt;&lt;wsp:rsid wsp:val=&quot;001C7083&quot;/&gt;&lt;wsp:rsid wsp:val=&quot;001D06DD&quot;/&gt;&lt;wsp:rsid wsp:val=&quot;001D073F&quot;/&gt;&lt;wsp:rsid wsp:val=&quot;001D0BB3&quot;/&gt;&lt;wsp:rsid wsp:val=&quot;001D1653&quot;/&gt;&lt;wsp:rsid wsp:val=&quot;001D186F&quot;/&gt;&lt;wsp:rsid wsp:val=&quot;001D1962&quot;/&gt;&lt;wsp:rsid wsp:val=&quot;001D1C97&quot;/&gt;&lt;wsp:rsid wsp:val=&quot;001D1CB0&quot;/&gt;&lt;wsp:rsid wsp:val=&quot;001D2187&quot;/&gt;&lt;wsp:rsid wsp:val=&quot;001D25FE&quot;/&gt;&lt;wsp:rsid wsp:val=&quot;001D2984&quot;/&gt;&lt;wsp:rsid wsp:val=&quot;001D29D1&quot;/&gt;&lt;wsp:rsid wsp:val=&quot;001D2CC9&quot;/&gt;&lt;wsp:rsid wsp:val=&quot;001D3FCF&quot;/&gt;&lt;wsp:rsid wsp:val=&quot;001D41F4&quot;/&gt;&lt;wsp:rsid wsp:val=&quot;001D5560&quot;/&gt;&lt;wsp:rsid wsp:val=&quot;001D57DA&quot;/&gt;&lt;wsp:rsid wsp:val=&quot;001D5916&quot;/&gt;&lt;wsp:rsid wsp:val=&quot;001D5CB6&quot;/&gt;&lt;wsp:rsid wsp:val=&quot;001D63FD&quot;/&gt;&lt;wsp:rsid wsp:val=&quot;001D71EA&quot;/&gt;&lt;wsp:rsid wsp:val=&quot;001D7899&quot;/&gt;&lt;wsp:rsid wsp:val=&quot;001D7CB5&quot;/&gt;&lt;wsp:rsid wsp:val=&quot;001E06A4&quot;/&gt;&lt;wsp:rsid wsp:val=&quot;001E0AA7&quot;/&gt;&lt;wsp:rsid wsp:val=&quot;001E1383&quot;/&gt;&lt;wsp:rsid wsp:val=&quot;001E1876&quot;/&gt;&lt;wsp:rsid wsp:val=&quot;001E1B01&quot;/&gt;&lt;wsp:rsid wsp:val=&quot;001E276E&quot;/&gt;&lt;wsp:rsid wsp:val=&quot;001E2905&quot;/&gt;&lt;wsp:rsid wsp:val=&quot;001E2EC7&quot;/&gt;&lt;wsp:rsid wsp:val=&quot;001E2F2C&quot;/&gt;&lt;wsp:rsid wsp:val=&quot;001E32C9&quot;/&gt;&lt;wsp:rsid wsp:val=&quot;001E3329&quot;/&gt;&lt;wsp:rsid wsp:val=&quot;001E4246&quot;/&gt;&lt;wsp:rsid wsp:val=&quot;001E4357&quot;/&gt;&lt;wsp:rsid wsp:val=&quot;001E4BAB&quot;/&gt;&lt;wsp:rsid wsp:val=&quot;001E4BF9&quot;/&gt;&lt;wsp:rsid wsp:val=&quot;001E50F4&quot;/&gt;&lt;wsp:rsid wsp:val=&quot;001E5165&quot;/&gt;&lt;wsp:rsid wsp:val=&quot;001E5D46&quot;/&gt;&lt;wsp:rsid wsp:val=&quot;001E61BC&quot;/&gt;&lt;wsp:rsid wsp:val=&quot;001E6733&quot;/&gt;&lt;wsp:rsid wsp:val=&quot;001E6AC1&quot;/&gt;&lt;wsp:rsid wsp:val=&quot;001E6B3D&quot;/&gt;&lt;wsp:rsid wsp:val=&quot;001E7044&quot;/&gt;&lt;wsp:rsid wsp:val=&quot;001E7A38&quot;/&gt;&lt;wsp:rsid wsp:val=&quot;001F0B94&quot;/&gt;&lt;wsp:rsid wsp:val=&quot;001F11FB&quot;/&gt;&lt;wsp:rsid wsp:val=&quot;001F11FF&quot;/&gt;&lt;wsp:rsid wsp:val=&quot;001F12D9&quot;/&gt;&lt;wsp:rsid wsp:val=&quot;001F1B3D&quot;/&gt;&lt;wsp:rsid wsp:val=&quot;001F22B5&quot;/&gt;&lt;wsp:rsid wsp:val=&quot;001F281C&quot;/&gt;&lt;wsp:rsid wsp:val=&quot;001F285E&quot;/&gt;&lt;wsp:rsid wsp:val=&quot;001F2DF5&quot;/&gt;&lt;wsp:rsid wsp:val=&quot;001F2FD5&quot;/&gt;&lt;wsp:rsid wsp:val=&quot;001F3C6C&quot;/&gt;&lt;wsp:rsid wsp:val=&quot;001F3EC1&quot;/&gt;&lt;wsp:rsid wsp:val=&quot;001F45AB&quot;/&gt;&lt;wsp:rsid wsp:val=&quot;001F4BCB&quot;/&gt;&lt;wsp:rsid wsp:val=&quot;001F5B92&quot;/&gt;&lt;wsp:rsid wsp:val=&quot;001F5D66&quot;/&gt;&lt;wsp:rsid wsp:val=&quot;001F68FB&quot;/&gt;&lt;wsp:rsid wsp:val=&quot;001F6C21&quot;/&gt;&lt;wsp:rsid wsp:val=&quot;001F78D3&quot;/&gt;&lt;wsp:rsid wsp:val=&quot;001F7F6A&quot;/&gt;&lt;wsp:rsid wsp:val=&quot;002002DA&quot;/&gt;&lt;wsp:rsid wsp:val=&quot;00200524&quot;/&gt;&lt;wsp:rsid wsp:val=&quot;00200BC6&quot;/&gt;&lt;wsp:rsid wsp:val=&quot;00201BF5&quot;/&gt;&lt;wsp:rsid wsp:val=&quot;00202CEC&quot;/&gt;&lt;wsp:rsid wsp:val=&quot;00203060&quot;/&gt;&lt;wsp:rsid wsp:val=&quot;00203A85&quot;/&gt;&lt;wsp:rsid wsp:val=&quot;00203C7A&quot;/&gt;&lt;wsp:rsid wsp:val=&quot;00203D3E&quot;/&gt;&lt;wsp:rsid wsp:val=&quot;00204611&quot;/&gt;&lt;wsp:rsid wsp:val=&quot;002046E5&quot;/&gt;&lt;wsp:rsid wsp:val=&quot;00204C37&quot;/&gt;&lt;wsp:rsid wsp:val=&quot;00204D78&quot;/&gt;&lt;wsp:rsid wsp:val=&quot;0020524B&quot;/&gt;&lt;wsp:rsid wsp:val=&quot;0020573E&quot;/&gt;&lt;wsp:rsid wsp:val=&quot;00205C11&quot;/&gt;&lt;wsp:rsid wsp:val=&quot;0020697E&quot;/&gt;&lt;wsp:rsid wsp:val=&quot;00206A06&quot;/&gt;&lt;wsp:rsid wsp:val=&quot;00206B05&quot;/&gt;&lt;wsp:rsid wsp:val=&quot;002072B8&quot;/&gt;&lt;wsp:rsid wsp:val=&quot;00207667&quot;/&gt;&lt;wsp:rsid wsp:val=&quot;00207E64&quot;/&gt;&lt;wsp:rsid wsp:val=&quot;00210551&quot;/&gt;&lt;wsp:rsid wsp:val=&quot;00210565&quot;/&gt;&lt;wsp:rsid wsp:val=&quot;00210669&quot;/&gt;&lt;wsp:rsid wsp:val=&quot;0021104E&quot;/&gt;&lt;wsp:rsid wsp:val=&quot;00211C21&quot;/&gt;&lt;wsp:rsid wsp:val=&quot;00211C49&quot;/&gt;&lt;wsp:rsid wsp:val=&quot;00212103&quot;/&gt;&lt;wsp:rsid wsp:val=&quot;00212239&quot;/&gt;&lt;wsp:rsid wsp:val=&quot;002129B5&quot;/&gt;&lt;wsp:rsid wsp:val=&quot;002129E8&quot;/&gt;&lt;wsp:rsid wsp:val=&quot;00212B36&quot;/&gt;&lt;wsp:rsid wsp:val=&quot;002138BD&quot;/&gt;&lt;wsp:rsid wsp:val=&quot;00213AC6&quot;/&gt;&lt;wsp:rsid wsp:val=&quot;00213CFF&quot;/&gt;&lt;wsp:rsid wsp:val=&quot;0021448E&quot;/&gt;&lt;wsp:rsid wsp:val=&quot;00214D6E&quot;/&gt;&lt;wsp:rsid wsp:val=&quot;00214F06&quot;/&gt;&lt;wsp:rsid wsp:val=&quot;00215355&quot;/&gt;&lt;wsp:rsid wsp:val=&quot;00215382&quot;/&gt;&lt;wsp:rsid wsp:val=&quot;002154D7&quot;/&gt;&lt;wsp:rsid wsp:val=&quot;002154F8&quot;/&gt;&lt;wsp:rsid wsp:val=&quot;002157A2&quot;/&gt;&lt;wsp:rsid wsp:val=&quot;0021600B&quot;/&gt;&lt;wsp:rsid wsp:val=&quot;00216063&quot;/&gt;&lt;wsp:rsid wsp:val=&quot;002160C1&quot;/&gt;&lt;wsp:rsid wsp:val=&quot;00216D37&quot;/&gt;&lt;wsp:rsid wsp:val=&quot;00217365&quot;/&gt;&lt;wsp:rsid wsp:val=&quot;002176D8&quot;/&gt;&lt;wsp:rsid wsp:val=&quot;00217926&quot;/&gt;&lt;wsp:rsid wsp:val=&quot;00217C62&quot;/&gt;&lt;wsp:rsid wsp:val=&quot;0022018E&quot;/&gt;&lt;wsp:rsid wsp:val=&quot;00220247&quot;/&gt;&lt;wsp:rsid wsp:val=&quot;00220D92&quot;/&gt;&lt;wsp:rsid wsp:val=&quot;00221E33&quot;/&gt;&lt;wsp:rsid wsp:val=&quot;0022203E&quot;/&gt;&lt;wsp:rsid wsp:val=&quot;0022233B&quot;/&gt;&lt;wsp:rsid wsp:val=&quot;00222B2F&quot;/&gt;&lt;wsp:rsid wsp:val=&quot;00222DA6&quot;/&gt;&lt;wsp:rsid wsp:val=&quot;002231F5&quot;/&gt;&lt;wsp:rsid wsp:val=&quot;00223AAF&quot;/&gt;&lt;wsp:rsid wsp:val=&quot;00223D62&quot;/&gt;&lt;wsp:rsid wsp:val=&quot;00224183&quot;/&gt;&lt;wsp:rsid wsp:val=&quot;00225C99&quot;/&gt;&lt;wsp:rsid wsp:val=&quot;00225F3F&quot;/&gt;&lt;wsp:rsid wsp:val=&quot;00226328&quot;/&gt;&lt;wsp:rsid wsp:val=&quot;00226732&quot;/&gt;&lt;wsp:rsid wsp:val=&quot;002269A7&quot;/&gt;&lt;wsp:rsid wsp:val=&quot;00227102&quot;/&gt;&lt;wsp:rsid wsp:val=&quot;0022795C&quot;/&gt;&lt;wsp:rsid wsp:val=&quot;00227AA2&quot;/&gt;&lt;wsp:rsid wsp:val=&quot;00227FAA&quot;/&gt;&lt;wsp:rsid wsp:val=&quot;002305D7&quot;/&gt;&lt;wsp:rsid wsp:val=&quot;00230E4E&quot;/&gt;&lt;wsp:rsid wsp:val=&quot;002313E3&quot;/&gt;&lt;wsp:rsid wsp:val=&quot;00231541&quot;/&gt;&lt;wsp:rsid wsp:val=&quot;00231960&quot;/&gt;&lt;wsp:rsid wsp:val=&quot;00232C35&quot;/&gt;&lt;wsp:rsid wsp:val=&quot;00232FD6&quot;/&gt;&lt;wsp:rsid wsp:val=&quot;0023368A&quot;/&gt;&lt;wsp:rsid wsp:val=&quot;00234011&quot;/&gt;&lt;wsp:rsid wsp:val=&quot;00234078&quot;/&gt;&lt;wsp:rsid wsp:val=&quot;002340A9&quot;/&gt;&lt;wsp:rsid wsp:val=&quot;002341D4&quot;/&gt;&lt;wsp:rsid wsp:val=&quot;002349AE&quot;/&gt;&lt;wsp:rsid wsp:val=&quot;00236B56&quot;/&gt;&lt;wsp:rsid wsp:val=&quot;00236DDD&quot;/&gt;&lt;wsp:rsid wsp:val=&quot;0023703E&quot;/&gt;&lt;wsp:rsid wsp:val=&quot;002370DB&quot;/&gt;&lt;wsp:rsid wsp:val=&quot;002374B0&quot;/&gt;&lt;wsp:rsid wsp:val=&quot;00237550&quot;/&gt;&lt;wsp:rsid wsp:val=&quot;0024042C&quot;/&gt;&lt;wsp:rsid wsp:val=&quot;002404B2&quot;/&gt;&lt;wsp:rsid wsp:val=&quot;00240E3C&quot;/&gt;&lt;wsp:rsid wsp:val=&quot;00240E8B&quot;/&gt;&lt;wsp:rsid wsp:val=&quot;002410CD&quot;/&gt;&lt;wsp:rsid wsp:val=&quot;00241AE5&quot;/&gt;&lt;wsp:rsid wsp:val=&quot;00241EEE&quot;/&gt;&lt;wsp:rsid wsp:val=&quot;002420AA&quot;/&gt;&lt;wsp:rsid wsp:val=&quot;002421CD&quot;/&gt;&lt;wsp:rsid wsp:val=&quot;0024294D&quot;/&gt;&lt;wsp:rsid wsp:val=&quot;00242AF7&quot;/&gt;&lt;wsp:rsid wsp:val=&quot;00242CC2&quot;/&gt;&lt;wsp:rsid wsp:val=&quot;0024341A&quot;/&gt;&lt;wsp:rsid wsp:val=&quot;0024350F&quot;/&gt;&lt;wsp:rsid wsp:val=&quot;002435F3&quot;/&gt;&lt;wsp:rsid wsp:val=&quot;00243D8D&quot;/&gt;&lt;wsp:rsid wsp:val=&quot;002444BE&quot;/&gt;&lt;wsp:rsid wsp:val=&quot;002444F8&quot;/&gt;&lt;wsp:rsid wsp:val=&quot;00244BF3&quot;/&gt;&lt;wsp:rsid wsp:val=&quot;00244D61&quot;/&gt;&lt;wsp:rsid wsp:val=&quot;00245C38&quot;/&gt;&lt;wsp:rsid wsp:val=&quot;00246224&quot;/&gt;&lt;wsp:rsid wsp:val=&quot;00246AF5&quot;/&gt;&lt;wsp:rsid wsp:val=&quot;00246C4C&quot;/&gt;&lt;wsp:rsid wsp:val=&quot;00246FB7&quot;/&gt;&lt;wsp:rsid wsp:val=&quot;0024709D&quot;/&gt;&lt;wsp:rsid wsp:val=&quot;002471A7&quot;/&gt;&lt;wsp:rsid wsp:val=&quot;00247290&quot;/&gt;&lt;wsp:rsid wsp:val=&quot;00247740&quot;/&gt;&lt;wsp:rsid wsp:val=&quot;00247C3D&quot;/&gt;&lt;wsp:rsid wsp:val=&quot;00250556&quot;/&gt;&lt;wsp:rsid wsp:val=&quot;00250650&quot;/&gt;&lt;wsp:rsid wsp:val=&quot;0025107A&quot;/&gt;&lt;wsp:rsid wsp:val=&quot;002511C9&quot;/&gt;&lt;wsp:rsid wsp:val=&quot;002518C1&quot;/&gt;&lt;wsp:rsid wsp:val=&quot;00251EEA&quot;/&gt;&lt;wsp:rsid wsp:val=&quot;00251FBF&quot;/&gt;&lt;wsp:rsid wsp:val=&quot;0025284D&quot;/&gt;&lt;wsp:rsid wsp:val=&quot;00252DD2&quot;/&gt;&lt;wsp:rsid wsp:val=&quot;00253EBF&quot;/&gt;&lt;wsp:rsid wsp:val=&quot;00254FDE&quot;/&gt;&lt;wsp:rsid wsp:val=&quot;002552A0&quot;/&gt;&lt;wsp:rsid wsp:val=&quot;00255955&quot;/&gt;&lt;wsp:rsid wsp:val=&quot;00255AEC&quot;/&gt;&lt;wsp:rsid wsp:val=&quot;00255DBA&quot;/&gt;&lt;wsp:rsid wsp:val=&quot;00255ECB&quot;/&gt;&lt;wsp:rsid wsp:val=&quot;00256F58&quot;/&gt;&lt;wsp:rsid wsp:val=&quot;00257935&quot;/&gt;&lt;wsp:rsid wsp:val=&quot;00257A6A&quot;/&gt;&lt;wsp:rsid wsp:val=&quot;002607DF&quot;/&gt;&lt;wsp:rsid wsp:val=&quot;00260A9E&quot;/&gt;&lt;wsp:rsid wsp:val=&quot;00260CAE&quot;/&gt;&lt;wsp:rsid wsp:val=&quot;00260E48&quot;/&gt;&lt;wsp:rsid wsp:val=&quot;00261BBF&quot;/&gt;&lt;wsp:rsid wsp:val=&quot;00262980&quot;/&gt;&lt;wsp:rsid wsp:val=&quot;00262C66&quot;/&gt;&lt;wsp:rsid wsp:val=&quot;00262E88&quot;/&gt;&lt;wsp:rsid wsp:val=&quot;002636A3&quot;/&gt;&lt;wsp:rsid wsp:val=&quot;00263C2E&quot;/&gt;&lt;wsp:rsid wsp:val=&quot;00263DD0&quot;/&gt;&lt;wsp:rsid wsp:val=&quot;0026467C&quot;/&gt;&lt;wsp:rsid wsp:val=&quot;00264714&quot;/&gt;&lt;wsp:rsid wsp:val=&quot;00265179&quot;/&gt;&lt;wsp:rsid wsp:val=&quot;002653A8&quot;/&gt;&lt;wsp:rsid wsp:val=&quot;00265BA6&quot;/&gt;&lt;wsp:rsid wsp:val=&quot;002669D8&quot;/&gt;&lt;wsp:rsid wsp:val=&quot;002702A6&quot;/&gt;&lt;wsp:rsid wsp:val=&quot;00270303&quot;/&gt;&lt;wsp:rsid wsp:val=&quot;0027031C&quot;/&gt;&lt;wsp:rsid wsp:val=&quot;00270559&quot;/&gt;&lt;wsp:rsid wsp:val=&quot;00271245&quot;/&gt;&lt;wsp:rsid wsp:val=&quot;0027154C&quot;/&gt;&lt;wsp:rsid wsp:val=&quot;00271B56&quot;/&gt;&lt;wsp:rsid wsp:val=&quot;00272739&quot;/&gt;&lt;wsp:rsid wsp:val=&quot;0027289E&quot;/&gt;&lt;wsp:rsid wsp:val=&quot;0027367D&quot;/&gt;&lt;wsp:rsid wsp:val=&quot;0027436C&quot;/&gt;&lt;wsp:rsid wsp:val=&quot;00274907&quot;/&gt;&lt;wsp:rsid wsp:val=&quot;00274BFB&quot;/&gt;&lt;wsp:rsid wsp:val=&quot;0027535D&quot;/&gt;&lt;wsp:rsid wsp:val=&quot;002756B9&quot;/&gt;&lt;wsp:rsid wsp:val=&quot;002759DE&quot;/&gt;&lt;wsp:rsid wsp:val=&quot;00275A61&quot;/&gt;&lt;wsp:rsid wsp:val=&quot;00275C0B&quot;/&gt;&lt;wsp:rsid wsp:val=&quot;00276155&quot;/&gt;&lt;wsp:rsid wsp:val=&quot;0027647F&quot;/&gt;&lt;wsp:rsid wsp:val=&quot;002765C7&quot;/&gt;&lt;wsp:rsid wsp:val=&quot;0027663E&quot;/&gt;&lt;wsp:rsid wsp:val=&quot;0027666D&quot;/&gt;&lt;wsp:rsid wsp:val=&quot;002767DA&quot;/&gt;&lt;wsp:rsid wsp:val=&quot;00276E74&quot;/&gt;&lt;wsp:rsid wsp:val=&quot;002773F4&quot;/&gt;&lt;wsp:rsid wsp:val=&quot;00277635&quot;/&gt;&lt;wsp:rsid wsp:val=&quot;00277DD6&quot;/&gt;&lt;wsp:rsid wsp:val=&quot;0028091C&quot;/&gt;&lt;wsp:rsid wsp:val=&quot;00281F5D&quot;/&gt;&lt;wsp:rsid wsp:val=&quot;00281FAB&quot;/&gt;&lt;wsp:rsid wsp:val=&quot;00282F28&quot;/&gt;&lt;wsp:rsid wsp:val=&quot;00283070&quot;/&gt;&lt;wsp:rsid wsp:val=&quot;00283589&quot;/&gt;&lt;wsp:rsid wsp:val=&quot;00284019&quot;/&gt;&lt;wsp:rsid wsp:val=&quot;00284705&quot;/&gt;&lt;wsp:rsid wsp:val=&quot;00285134&quot;/&gt;&lt;wsp:rsid wsp:val=&quot;002857EA&quot;/&gt;&lt;wsp:rsid wsp:val=&quot;0028584C&quot;/&gt;&lt;wsp:rsid wsp:val=&quot;00285A04&quot;/&gt;&lt;wsp:rsid wsp:val=&quot;00287228&quot;/&gt;&lt;wsp:rsid wsp:val=&quot;002873C4&quot;/&gt;&lt;wsp:rsid wsp:val=&quot;0028769B&quot;/&gt;&lt;wsp:rsid wsp:val=&quot;00287E44&quot;/&gt;&lt;wsp:rsid wsp:val=&quot;00290078&quot;/&gt;&lt;wsp:rsid wsp:val=&quot;00291163&quot;/&gt;&lt;wsp:rsid wsp:val=&quot;00292706&quot;/&gt;&lt;wsp:rsid wsp:val=&quot;00292785&quot;/&gt;&lt;wsp:rsid wsp:val=&quot;0029278E&quot;/&gt;&lt;wsp:rsid wsp:val=&quot;00292943&quot;/&gt;&lt;wsp:rsid wsp:val=&quot;00293904&quot;/&gt;&lt;wsp:rsid wsp:val=&quot;00294302&quot;/&gt;&lt;wsp:rsid wsp:val=&quot;002948B4&quot;/&gt;&lt;wsp:rsid wsp:val=&quot;00294BCB&quot;/&gt;&lt;wsp:rsid wsp:val=&quot;00294C30&quot;/&gt;&lt;wsp:rsid wsp:val=&quot;002952AF&quot;/&gt;&lt;wsp:rsid wsp:val=&quot;002953FF&quot;/&gt;&lt;wsp:rsid wsp:val=&quot;00296544&quot;/&gt;&lt;wsp:rsid wsp:val=&quot;0029664C&quot;/&gt;&lt;wsp:rsid wsp:val=&quot;00296D9F&quot;/&gt;&lt;wsp:rsid wsp:val=&quot;0029706C&quot;/&gt;&lt;wsp:rsid wsp:val=&quot;002975BB&quot;/&gt;&lt;wsp:rsid wsp:val=&quot;00297D80&quot;/&gt;&lt;wsp:rsid wsp:val=&quot;002A08CF&quot;/&gt;&lt;wsp:rsid wsp:val=&quot;002A0A3B&quot;/&gt;&lt;wsp:rsid wsp:val=&quot;002A0CD6&quot;/&gt;&lt;wsp:rsid wsp:val=&quot;002A0D93&quot;/&gt;&lt;wsp:rsid wsp:val=&quot;002A11DA&quot;/&gt;&lt;wsp:rsid wsp:val=&quot;002A150C&quot;/&gt;&lt;wsp:rsid wsp:val=&quot;002A178B&quot;/&gt;&lt;wsp:rsid wsp:val=&quot;002A1AB7&quot;/&gt;&lt;wsp:rsid wsp:val=&quot;002A1B81&quot;/&gt;&lt;wsp:rsid wsp:val=&quot;002A1D2C&quot;/&gt;&lt;wsp:rsid wsp:val=&quot;002A2543&quot;/&gt;&lt;wsp:rsid wsp:val=&quot;002A2618&quot;/&gt;&lt;wsp:rsid wsp:val=&quot;002A2869&quot;/&gt;&lt;wsp:rsid wsp:val=&quot;002A2FCC&quot;/&gt;&lt;wsp:rsid wsp:val=&quot;002A3F14&quot;/&gt;&lt;wsp:rsid wsp:val=&quot;002A4182&quot;/&gt;&lt;wsp:rsid wsp:val=&quot;002A4A75&quot;/&gt;&lt;wsp:rsid wsp:val=&quot;002A4A81&quot;/&gt;&lt;wsp:rsid wsp:val=&quot;002A51B5&quot;/&gt;&lt;wsp:rsid wsp:val=&quot;002A5AD8&quot;/&gt;&lt;wsp:rsid wsp:val=&quot;002A5FFB&quot;/&gt;&lt;wsp:rsid wsp:val=&quot;002A6C25&quot;/&gt;&lt;wsp:rsid wsp:val=&quot;002A6E9B&quot;/&gt;&lt;wsp:rsid wsp:val=&quot;002A7935&quot;/&gt;&lt;wsp:rsid wsp:val=&quot;002B0670&quot;/&gt;&lt;wsp:rsid wsp:val=&quot;002B07D5&quot;/&gt;&lt;wsp:rsid wsp:val=&quot;002B0AEA&quot;/&gt;&lt;wsp:rsid wsp:val=&quot;002B0BBE&quot;/&gt;&lt;wsp:rsid wsp:val=&quot;002B1529&quot;/&gt;&lt;wsp:rsid wsp:val=&quot;002B1802&quot;/&gt;&lt;wsp:rsid wsp:val=&quot;002B1BB5&quot;/&gt;&lt;wsp:rsid wsp:val=&quot;002B24BC&quot;/&gt;&lt;wsp:rsid wsp:val=&quot;002B2516&quot;/&gt;&lt;wsp:rsid wsp:val=&quot;002B4397&quot;/&gt;&lt;wsp:rsid wsp:val=&quot;002B4FDD&quot;/&gt;&lt;wsp:rsid wsp:val=&quot;002B51F9&quot;/&gt;&lt;wsp:rsid wsp:val=&quot;002B53AD&quot;/&gt;&lt;wsp:rsid wsp:val=&quot;002B60B1&quot;/&gt;&lt;wsp:rsid wsp:val=&quot;002B626B&quot;/&gt;&lt;wsp:rsid wsp:val=&quot;002B705C&quot;/&gt;&lt;wsp:rsid wsp:val=&quot;002B737B&quot;/&gt;&lt;wsp:rsid wsp:val=&quot;002B7CFA&quot;/&gt;&lt;wsp:rsid wsp:val=&quot;002C0542&quot;/&gt;&lt;wsp:rsid wsp:val=&quot;002C06A4&quot;/&gt;&lt;wsp:rsid wsp:val=&quot;002C0829&quot;/&gt;&lt;wsp:rsid wsp:val=&quot;002C0FC0&quot;/&gt;&lt;wsp:rsid wsp:val=&quot;002C13A2&quot;/&gt;&lt;wsp:rsid wsp:val=&quot;002C168E&quot;/&gt;&lt;wsp:rsid wsp:val=&quot;002C1AE4&quot;/&gt;&lt;wsp:rsid wsp:val=&quot;002C2591&quot;/&gt;&lt;wsp:rsid wsp:val=&quot;002C2D32&quot;/&gt;&lt;wsp:rsid wsp:val=&quot;002C320C&quot;/&gt;&lt;wsp:rsid wsp:val=&quot;002C3C97&quot;/&gt;&lt;wsp:rsid wsp:val=&quot;002C4A30&quot;/&gt;&lt;wsp:rsid wsp:val=&quot;002C4BB5&quot;/&gt;&lt;wsp:rsid wsp:val=&quot;002C5259&quot;/&gt;&lt;wsp:rsid wsp:val=&quot;002C5EE9&quot;/&gt;&lt;wsp:rsid wsp:val=&quot;002C680C&quot;/&gt;&lt;wsp:rsid wsp:val=&quot;002C6920&quot;/&gt;&lt;wsp:rsid wsp:val=&quot;002C6955&quot;/&gt;&lt;wsp:rsid wsp:val=&quot;002C6D7E&quot;/&gt;&lt;wsp:rsid wsp:val=&quot;002C77E0&quot;/&gt;&lt;wsp:rsid wsp:val=&quot;002D0075&quot;/&gt;&lt;wsp:rsid wsp:val=&quot;002D01E8&quot;/&gt;&lt;wsp:rsid wsp:val=&quot;002D1160&quot;/&gt;&lt;wsp:rsid wsp:val=&quot;002D25FB&quot;/&gt;&lt;wsp:rsid wsp:val=&quot;002D2796&quot;/&gt;&lt;wsp:rsid wsp:val=&quot;002D2F7A&quot;/&gt;&lt;wsp:rsid wsp:val=&quot;002D39D5&quot;/&gt;&lt;wsp:rsid wsp:val=&quot;002D3C68&quot;/&gt;&lt;wsp:rsid wsp:val=&quot;002D4586&quot;/&gt;&lt;wsp:rsid wsp:val=&quot;002D47C3&quot;/&gt;&lt;wsp:rsid wsp:val=&quot;002D4E1A&quot;/&gt;&lt;wsp:rsid wsp:val=&quot;002D4E28&quot;/&gt;&lt;wsp:rsid wsp:val=&quot;002D5218&quot;/&gt;&lt;wsp:rsid wsp:val=&quot;002D5E0C&quot;/&gt;&lt;wsp:rsid wsp:val=&quot;002D640A&quot;/&gt;&lt;wsp:rsid wsp:val=&quot;002D65B8&quot;/&gt;&lt;wsp:rsid wsp:val=&quot;002D683F&quot;/&gt;&lt;wsp:rsid wsp:val=&quot;002D6FBD&quot;/&gt;&lt;wsp:rsid wsp:val=&quot;002D7956&quot;/&gt;&lt;wsp:rsid wsp:val=&quot;002D7B44&quot;/&gt;&lt;wsp:rsid wsp:val=&quot;002E0090&quot;/&gt;&lt;wsp:rsid wsp:val=&quot;002E027A&quot;/&gt;&lt;wsp:rsid wsp:val=&quot;002E0318&quot;/&gt;&lt;wsp:rsid wsp:val=&quot;002E1269&quot;/&gt;&lt;wsp:rsid wsp:val=&quot;002E135C&quot;/&gt;&lt;wsp:rsid wsp:val=&quot;002E164A&quot;/&gt;&lt;wsp:rsid wsp:val=&quot;002E1A47&quot;/&gt;&lt;wsp:rsid wsp:val=&quot;002E1B1D&quot;/&gt;&lt;wsp:rsid wsp:val=&quot;002E1E6B&quot;/&gt;&lt;wsp:rsid wsp:val=&quot;002E2C90&quot;/&gt;&lt;wsp:rsid wsp:val=&quot;002E391D&quot;/&gt;&lt;wsp:rsid wsp:val=&quot;002E4DB2&quot;/&gt;&lt;wsp:rsid wsp:val=&quot;002E5D65&quot;/&gt;&lt;wsp:rsid wsp:val=&quot;002E5F67&quot;/&gt;&lt;wsp:rsid wsp:val=&quot;002E6096&quot;/&gt;&lt;wsp:rsid wsp:val=&quot;002E60EE&quot;/&gt;&lt;wsp:rsid wsp:val=&quot;002E7610&quot;/&gt;&lt;wsp:rsid wsp:val=&quot;002F0A55&quot;/&gt;&lt;wsp:rsid wsp:val=&quot;002F0E08&quot;/&gt;&lt;wsp:rsid wsp:val=&quot;002F1A5C&quot;/&gt;&lt;wsp:rsid wsp:val=&quot;002F1AA7&quot;/&gt;&lt;wsp:rsid wsp:val=&quot;002F1C87&quot;/&gt;&lt;wsp:rsid wsp:val=&quot;002F24AE&quot;/&gt;&lt;wsp:rsid wsp:val=&quot;002F2DEF&quot;/&gt;&lt;wsp:rsid wsp:val=&quot;002F2EC9&quot;/&gt;&lt;wsp:rsid wsp:val=&quot;002F365B&quot;/&gt;&lt;wsp:rsid wsp:val=&quot;002F4083&quot;/&gt;&lt;wsp:rsid wsp:val=&quot;002F4CF8&quot;/&gt;&lt;wsp:rsid wsp:val=&quot;002F5FDE&quot;/&gt;&lt;wsp:rsid wsp:val=&quot;002F61D2&quot;/&gt;&lt;wsp:rsid wsp:val=&quot;002F6316&quot;/&gt;&lt;wsp:rsid wsp:val=&quot;002F6D2B&quot;/&gt;&lt;wsp:rsid wsp:val=&quot;002F6FEC&quot;/&gt;&lt;wsp:rsid wsp:val=&quot;002F72A4&quot;/&gt;&lt;wsp:rsid wsp:val=&quot;002F7564&quot;/&gt;&lt;wsp:rsid wsp:val=&quot;003009FC&quot;/&gt;&lt;wsp:rsid wsp:val=&quot;00301D8E&quot;/&gt;&lt;wsp:rsid wsp:val=&quot;00301F63&quot;/&gt;&lt;wsp:rsid wsp:val=&quot;003020C2&quot;/&gt;&lt;wsp:rsid wsp:val=&quot;0030284B&quot;/&gt;&lt;wsp:rsid wsp:val=&quot;00302A50&quot;/&gt;&lt;wsp:rsid wsp:val=&quot;00302BE9&quot;/&gt;&lt;wsp:rsid wsp:val=&quot;003032B1&quot;/&gt;&lt;wsp:rsid wsp:val=&quot;003033EB&quot;/&gt;&lt;wsp:rsid wsp:val=&quot;003044C9&quot;/&gt;&lt;wsp:rsid wsp:val=&quot;00304588&quot;/&gt;&lt;wsp:rsid wsp:val=&quot;00304B67&quot;/&gt;&lt;wsp:rsid wsp:val=&quot;00305A22&quot;/&gt;&lt;wsp:rsid wsp:val=&quot;00305D87&quot;/&gt;&lt;wsp:rsid wsp:val=&quot;00305E3F&quot;/&gt;&lt;wsp:rsid wsp:val=&quot;00305F3A&quot;/&gt;&lt;wsp:rsid wsp:val=&quot;00306538&quot;/&gt;&lt;wsp:rsid wsp:val=&quot;003102AA&quot;/&gt;&lt;wsp:rsid wsp:val=&quot;00310FEB&quot;/&gt;&lt;wsp:rsid wsp:val=&quot;00311681&quot;/&gt;&lt;wsp:rsid wsp:val=&quot;00311EDB&quot;/&gt;&lt;wsp:rsid wsp:val=&quot;00312297&quot;/&gt;&lt;wsp:rsid wsp:val=&quot;00312909&quot;/&gt;&lt;wsp:rsid wsp:val=&quot;00312A3A&quot;/&gt;&lt;wsp:rsid wsp:val=&quot;00313152&quot;/&gt;&lt;wsp:rsid wsp:val=&quot;003133BF&quot;/&gt;&lt;wsp:rsid wsp:val=&quot;0031377E&quot;/&gt;&lt;wsp:rsid wsp:val=&quot;003143FD&quot;/&gt;&lt;wsp:rsid wsp:val=&quot;0031449C&quot;/&gt;&lt;wsp:rsid wsp:val=&quot;003147A6&quot;/&gt;&lt;wsp:rsid wsp:val=&quot;0031482A&quot;/&gt;&lt;wsp:rsid wsp:val=&quot;00314A73&quot;/&gt;&lt;wsp:rsid wsp:val=&quot;00314DC0&quot;/&gt;&lt;wsp:rsid wsp:val=&quot;003154C0&quot;/&gt;&lt;wsp:rsid wsp:val=&quot;00315C99&quot;/&gt;&lt;wsp:rsid wsp:val=&quot;00315F87&quot;/&gt;&lt;wsp:rsid wsp:val=&quot;00316116&quot;/&gt;&lt;wsp:rsid wsp:val=&quot;00316537&quot;/&gt;&lt;wsp:rsid wsp:val=&quot;0031684F&quot;/&gt;&lt;wsp:rsid wsp:val=&quot;0031760C&quot;/&gt;&lt;wsp:rsid wsp:val=&quot;00317D71&quot;/&gt;&lt;wsp:rsid wsp:val=&quot;0032085B&quot;/&gt;&lt;wsp:rsid wsp:val=&quot;00321001&quot;/&gt;&lt;wsp:rsid wsp:val=&quot;0032194B&quot;/&gt;&lt;wsp:rsid wsp:val=&quot;003226C0&quot;/&gt;&lt;wsp:rsid wsp:val=&quot;003226E9&quot;/&gt;&lt;wsp:rsid wsp:val=&quot;003226FB&quot;/&gt;&lt;wsp:rsid wsp:val=&quot;003229C6&quot;/&gt;&lt;wsp:rsid wsp:val=&quot;00322BB1&quot;/&gt;&lt;wsp:rsid wsp:val=&quot;00322C00&quot;/&gt;&lt;wsp:rsid wsp:val=&quot;00323D8F&quot;/&gt;&lt;wsp:rsid wsp:val=&quot;00324087&quot;/&gt;&lt;wsp:rsid wsp:val=&quot;00324159&quot;/&gt;&lt;wsp:rsid wsp:val=&quot;003245F4&quot;/&gt;&lt;wsp:rsid wsp:val=&quot;00324D13&quot;/&gt;&lt;wsp:rsid wsp:val=&quot;00324E10&quot;/&gt;&lt;wsp:rsid wsp:val=&quot;00325982&quot;/&gt;&lt;wsp:rsid wsp:val=&quot;00325A9C&quot;/&gt;&lt;wsp:rsid wsp:val=&quot;00325B25&quot;/&gt;&lt;wsp:rsid wsp:val=&quot;00325FC4&quot;/&gt;&lt;wsp:rsid wsp:val=&quot;00326119&quot;/&gt;&lt;wsp:rsid wsp:val=&quot;00326BF8&quot;/&gt;&lt;wsp:rsid wsp:val=&quot;00327019&quot;/&gt;&lt;wsp:rsid wsp:val=&quot;00327151&quot;/&gt;&lt;wsp:rsid wsp:val=&quot;003275B2&quot;/&gt;&lt;wsp:rsid wsp:val=&quot;003275DE&quot;/&gt;&lt;wsp:rsid wsp:val=&quot;00327F71&quot;/&gt;&lt;wsp:rsid wsp:val=&quot;00330302&quot;/&gt;&lt;wsp:rsid wsp:val=&quot;003304B9&quot;/&gt;&lt;wsp:rsid wsp:val=&quot;003305CF&quot;/&gt;&lt;wsp:rsid wsp:val=&quot;003308AF&quot;/&gt;&lt;wsp:rsid wsp:val=&quot;00331583&quot;/&gt;&lt;wsp:rsid wsp:val=&quot;00331622&quot;/&gt;&lt;wsp:rsid wsp:val=&quot;00331B6D&quot;/&gt;&lt;wsp:rsid wsp:val=&quot;00331BC5&quot;/&gt;&lt;wsp:rsid wsp:val=&quot;00331BEC&quot;/&gt;&lt;wsp:rsid wsp:val=&quot;00332062&quot;/&gt;&lt;wsp:rsid wsp:val=&quot;00332503&quot;/&gt;&lt;wsp:rsid wsp:val=&quot;003325A2&quot;/&gt;&lt;wsp:rsid wsp:val=&quot;00332AFF&quot;/&gt;&lt;wsp:rsid wsp:val=&quot;00332B08&quot;/&gt;&lt;wsp:rsid wsp:val=&quot;00332C0D&quot;/&gt;&lt;wsp:rsid wsp:val=&quot;00332C91&quot;/&gt;&lt;wsp:rsid wsp:val=&quot;00333A08&quot;/&gt;&lt;wsp:rsid wsp:val=&quot;00333FA0&quot;/&gt;&lt;wsp:rsid wsp:val=&quot;0033654D&quot;/&gt;&lt;wsp:rsid wsp:val=&quot;00336799&quot;/&gt;&lt;wsp:rsid wsp:val=&quot;00336B55&quot;/&gt;&lt;wsp:rsid wsp:val=&quot;00336E42&quot;/&gt;&lt;wsp:rsid wsp:val=&quot;003375DA&quot;/&gt;&lt;wsp:rsid wsp:val=&quot;00337A91&quot;/&gt;&lt;wsp:rsid wsp:val=&quot;00337E5D&quot;/&gt;&lt;wsp:rsid wsp:val=&quot;003400D9&quot;/&gt;&lt;wsp:rsid wsp:val=&quot;00340828&quot;/&gt;&lt;wsp:rsid wsp:val=&quot;003418B8&quot;/&gt;&lt;wsp:rsid wsp:val=&quot;003418ED&quot;/&gt;&lt;wsp:rsid wsp:val=&quot;003425D1&quot;/&gt;&lt;wsp:rsid wsp:val=&quot;003439F6&quot;/&gt;&lt;wsp:rsid wsp:val=&quot;00343EB3&quot;/&gt;&lt;wsp:rsid wsp:val=&quot;00343FAF&quot;/&gt;&lt;wsp:rsid wsp:val=&quot;0034421C&quot;/&gt;&lt;wsp:rsid wsp:val=&quot;00344D19&quot;/&gt;&lt;wsp:rsid wsp:val=&quot;0034500A&quot;/&gt;&lt;wsp:rsid wsp:val=&quot;003450FC&quot;/&gt;&lt;wsp:rsid wsp:val=&quot;00345318&quot;/&gt;&lt;wsp:rsid wsp:val=&quot;00345550&quot;/&gt;&lt;wsp:rsid wsp:val=&quot;00346199&quot;/&gt;&lt;wsp:rsid wsp:val=&quot;00346F7F&quot;/&gt;&lt;wsp:rsid wsp:val=&quot;00347051&quot;/&gt;&lt;wsp:rsid wsp:val=&quot;00347543&quot;/&gt;&lt;wsp:rsid wsp:val=&quot;003511E2&quot;/&gt;&lt;wsp:rsid wsp:val=&quot;00351688&quot;/&gt;&lt;wsp:rsid wsp:val=&quot;0035172D&quot;/&gt;&lt;wsp:rsid wsp:val=&quot;00351AAA&quot;/&gt;&lt;wsp:rsid wsp:val=&quot;0035266B&quot;/&gt;&lt;wsp:rsid wsp:val=&quot;0035292B&quot;/&gt;&lt;wsp:rsid wsp:val=&quot;0035298B&quot;/&gt;&lt;wsp:rsid wsp:val=&quot;00352B3E&quot;/&gt;&lt;wsp:rsid wsp:val=&quot;00352E2F&quot;/&gt;&lt;wsp:rsid wsp:val=&quot;00353035&quot;/&gt;&lt;wsp:rsid wsp:val=&quot;00353B0C&quot;/&gt;&lt;wsp:rsid wsp:val=&quot;00353CCC&quot;/&gt;&lt;wsp:rsid wsp:val=&quot;00353FE0&quot;/&gt;&lt;wsp:rsid wsp:val=&quot;003547E4&quot;/&gt;&lt;wsp:rsid wsp:val=&quot;00355079&quot;/&gt;&lt;wsp:rsid wsp:val=&quot;003550EE&quot;/&gt;&lt;wsp:rsid wsp:val=&quot;003551D4&quot;/&gt;&lt;wsp:rsid wsp:val=&quot;003553FF&quot;/&gt;&lt;wsp:rsid wsp:val=&quot;00355973&quot;/&gt;&lt;wsp:rsid wsp:val=&quot;00357210&quot;/&gt;&lt;wsp:rsid wsp:val=&quot;00357253&quot;/&gt;&lt;wsp:rsid wsp:val=&quot;003579C8&quot;/&gt;&lt;wsp:rsid wsp:val=&quot;00360767&quot;/&gt;&lt;wsp:rsid wsp:val=&quot;003613C7&quot;/&gt;&lt;wsp:rsid wsp:val=&quot;003616FD&quot;/&gt;&lt;wsp:rsid wsp:val=&quot;00361BF6&quot;/&gt;&lt;wsp:rsid wsp:val=&quot;00361CB3&quot;/&gt;&lt;wsp:rsid wsp:val=&quot;00362999&quot;/&gt;&lt;wsp:rsid wsp:val=&quot;00363E32&quot;/&gt;&lt;wsp:rsid wsp:val=&quot;0036404E&quot;/&gt;&lt;wsp:rsid wsp:val=&quot;00364428&quot;/&gt;&lt;wsp:rsid wsp:val=&quot;0036453D&quot;/&gt;&lt;wsp:rsid wsp:val=&quot;0036475E&quot;/&gt;&lt;wsp:rsid wsp:val=&quot;00364E5E&quot;/&gt;&lt;wsp:rsid wsp:val=&quot;0036531E&quot;/&gt;&lt;wsp:rsid wsp:val=&quot;00365748&quot;/&gt;&lt;wsp:rsid wsp:val=&quot;00366583&quot;/&gt;&lt;wsp:rsid wsp:val=&quot;003666C5&quot;/&gt;&lt;wsp:rsid wsp:val=&quot;003668BC&quot;/&gt;&lt;wsp:rsid wsp:val=&quot;00366E67&quot;/&gt;&lt;wsp:rsid wsp:val=&quot;003676F8&quot;/&gt;&lt;wsp:rsid wsp:val=&quot;003677CE&quot;/&gt;&lt;wsp:rsid wsp:val=&quot;00367884&quot;/&gt;&lt;wsp:rsid wsp:val=&quot;003678E0&quot;/&gt;&lt;wsp:rsid wsp:val=&quot;00367BA0&quot;/&gt;&lt;wsp:rsid wsp:val=&quot;003709D6&quot;/&gt;&lt;wsp:rsid wsp:val=&quot;0037103C&quot;/&gt;&lt;wsp:rsid wsp:val=&quot;003710EA&quot;/&gt;&lt;wsp:rsid wsp:val=&quot;00371301&quot;/&gt;&lt;wsp:rsid wsp:val=&quot;00371850&quot;/&gt;&lt;wsp:rsid wsp:val=&quot;00371B19&quot;/&gt;&lt;wsp:rsid wsp:val=&quot;0037324A&quot;/&gt;&lt;wsp:rsid wsp:val=&quot;003732D7&quot;/&gt;&lt;wsp:rsid wsp:val=&quot;003733AE&quot;/&gt;&lt;wsp:rsid wsp:val=&quot;00373DAE&quot;/&gt;&lt;wsp:rsid wsp:val=&quot;003741D6&quot;/&gt;&lt;wsp:rsid wsp:val=&quot;003742D6&quot;/&gt;&lt;wsp:rsid wsp:val=&quot;0037478B&quot;/&gt;&lt;wsp:rsid wsp:val=&quot;00374952&quot;/&gt;&lt;wsp:rsid wsp:val=&quot;00374F20&quot;/&gt;&lt;wsp:rsid wsp:val=&quot;003768EA&quot;/&gt;&lt;wsp:rsid wsp:val=&quot;00376A2D&quot;/&gt;&lt;wsp:rsid wsp:val=&quot;00376D7A&quot;/&gt;&lt;wsp:rsid wsp:val=&quot;00377565&quot;/&gt;&lt;wsp:rsid wsp:val=&quot;00380816&quot;/&gt;&lt;wsp:rsid wsp:val=&quot;003812F3&quot;/&gt;&lt;wsp:rsid wsp:val=&quot;00381841&quot;/&gt;&lt;wsp:rsid wsp:val=&quot;00381ABC&quot;/&gt;&lt;wsp:rsid wsp:val=&quot;00381FA8&quot;/&gt;&lt;wsp:rsid wsp:val=&quot;0038207A&quot;/&gt;&lt;wsp:rsid wsp:val=&quot;00382C10&quot;/&gt;&lt;wsp:rsid wsp:val=&quot;00382D07&quot;/&gt;&lt;wsp:rsid wsp:val=&quot;0038309C&quot;/&gt;&lt;wsp:rsid wsp:val=&quot;003831DE&quot;/&gt;&lt;wsp:rsid wsp:val=&quot;0038433E&quot;/&gt;&lt;wsp:rsid wsp:val=&quot;0038497B&quot;/&gt;&lt;wsp:rsid wsp:val=&quot;00384C4D&quot;/&gt;&lt;wsp:rsid wsp:val=&quot;00385117&quot;/&gt;&lt;wsp:rsid wsp:val=&quot;003853B3&quot;/&gt;&lt;wsp:rsid wsp:val=&quot;0038549A&quot;/&gt;&lt;wsp:rsid wsp:val=&quot;00385D44&quot;/&gt;&lt;wsp:rsid wsp:val=&quot;00386D71&quot;/&gt;&lt;wsp:rsid wsp:val=&quot;0038736A&quot;/&gt;&lt;wsp:rsid wsp:val=&quot;00390580&quot;/&gt;&lt;wsp:rsid wsp:val=&quot;00390FBA&quot;/&gt;&lt;wsp:rsid wsp:val=&quot;003910F6&quot;/&gt;&lt;wsp:rsid wsp:val=&quot;0039141A&quot;/&gt;&lt;wsp:rsid wsp:val=&quot;003919CE&quot;/&gt;&lt;wsp:rsid wsp:val=&quot;00391A29&quot;/&gt;&lt;wsp:rsid wsp:val=&quot;00392221&quot;/&gt;&lt;wsp:rsid wsp:val=&quot;00392F50&quot;/&gt;&lt;wsp:rsid wsp:val=&quot;00393C8A&quot;/&gt;&lt;wsp:rsid wsp:val=&quot;00394552&quot;/&gt;&lt;wsp:rsid wsp:val=&quot;00395090&quot;/&gt;&lt;wsp:rsid wsp:val=&quot;0039512B&quot;/&gt;&lt;wsp:rsid wsp:val=&quot;00395737&quot;/&gt;&lt;wsp:rsid wsp:val=&quot;003957B7&quot;/&gt;&lt;wsp:rsid wsp:val=&quot;003957CA&quot;/&gt;&lt;wsp:rsid wsp:val=&quot;00395B39&quot;/&gt;&lt;wsp:rsid wsp:val=&quot;00395BFE&quot;/&gt;&lt;wsp:rsid wsp:val=&quot;00395C77&quot;/&gt;&lt;wsp:rsid wsp:val=&quot;00395F8F&quot;/&gt;&lt;wsp:rsid wsp:val=&quot;0039610A&quot;/&gt;&lt;wsp:rsid wsp:val=&quot;00396298&quot;/&gt;&lt;wsp:rsid wsp:val=&quot;00396ED0&quot;/&gt;&lt;wsp:rsid wsp:val=&quot;00397677&quot;/&gt;&lt;wsp:rsid wsp:val=&quot;003979AF&quot;/&gt;&lt;wsp:rsid wsp:val=&quot;00397ADC&quot;/&gt;&lt;wsp:rsid wsp:val=&quot;003A00D5&quot;/&gt;&lt;wsp:rsid wsp:val=&quot;003A0D78&quot;/&gt;&lt;wsp:rsid wsp:val=&quot;003A188F&quot;/&gt;&lt;wsp:rsid wsp:val=&quot;003A1ABD&quot;/&gt;&lt;wsp:rsid wsp:val=&quot;003A1CDE&quot;/&gt;&lt;wsp:rsid wsp:val=&quot;003A1CF0&quot;/&gt;&lt;wsp:rsid wsp:val=&quot;003A1CFC&quot;/&gt;&lt;wsp:rsid wsp:val=&quot;003A2106&quot;/&gt;&lt;wsp:rsid wsp:val=&quot;003A25AA&quot;/&gt;&lt;wsp:rsid wsp:val=&quot;003A299A&quot;/&gt;&lt;wsp:rsid wsp:val=&quot;003A33AF&quot;/&gt;&lt;wsp:rsid wsp:val=&quot;003A491E&quot;/&gt;&lt;wsp:rsid wsp:val=&quot;003A49B7&quot;/&gt;&lt;wsp:rsid wsp:val=&quot;003A5EA6&quot;/&gt;&lt;wsp:rsid wsp:val=&quot;003A6A62&quot;/&gt;&lt;wsp:rsid wsp:val=&quot;003A6DDE&quot;/&gt;&lt;wsp:rsid wsp:val=&quot;003A6E7B&quot;/&gt;&lt;wsp:rsid wsp:val=&quot;003A6EE2&quot;/&gt;&lt;wsp:rsid wsp:val=&quot;003A7487&quot;/&gt;&lt;wsp:rsid wsp:val=&quot;003A750D&quot;/&gt;&lt;wsp:rsid wsp:val=&quot;003A79EC&quot;/&gt;&lt;wsp:rsid wsp:val=&quot;003A7CFB&quot;/&gt;&lt;wsp:rsid wsp:val=&quot;003A7F85&quot;/&gt;&lt;wsp:rsid wsp:val=&quot;003B08B5&quot;/&gt;&lt;wsp:rsid wsp:val=&quot;003B1209&quot;/&gt;&lt;wsp:rsid wsp:val=&quot;003B26F8&quot;/&gt;&lt;wsp:rsid wsp:val=&quot;003B2FC1&quot;/&gt;&lt;wsp:rsid wsp:val=&quot;003B34D5&quot;/&gt;&lt;wsp:rsid wsp:val=&quot;003B3F23&quot;/&gt;&lt;wsp:rsid wsp:val=&quot;003B3FB8&quot;/&gt;&lt;wsp:rsid wsp:val=&quot;003B40B4&quot;/&gt;&lt;wsp:rsid wsp:val=&quot;003B41C9&quot;/&gt;&lt;wsp:rsid wsp:val=&quot;003B4429&quot;/&gt;&lt;wsp:rsid wsp:val=&quot;003B4583&quot;/&gt;&lt;wsp:rsid wsp:val=&quot;003B4B66&quot;/&gt;&lt;wsp:rsid wsp:val=&quot;003B4CB9&quot;/&gt;&lt;wsp:rsid wsp:val=&quot;003B5FD9&quot;/&gt;&lt;wsp:rsid wsp:val=&quot;003B638E&quot;/&gt;&lt;wsp:rsid wsp:val=&quot;003B6788&quot;/&gt;&lt;wsp:rsid wsp:val=&quot;003B6938&quot;/&gt;&lt;wsp:rsid wsp:val=&quot;003B6FA1&quot;/&gt;&lt;wsp:rsid wsp:val=&quot;003B7AF6&quot;/&gt;&lt;wsp:rsid wsp:val=&quot;003B7B9D&quot;/&gt;&lt;wsp:rsid wsp:val=&quot;003C0378&quot;/&gt;&lt;wsp:rsid wsp:val=&quot;003C0504&quot;/&gt;&lt;wsp:rsid wsp:val=&quot;003C0743&quot;/&gt;&lt;wsp:rsid wsp:val=&quot;003C0C19&quot;/&gt;&lt;wsp:rsid wsp:val=&quot;003C1199&quot;/&gt;&lt;wsp:rsid wsp:val=&quot;003C12E6&quot;/&gt;&lt;wsp:rsid wsp:val=&quot;003C1560&quot;/&gt;&lt;wsp:rsid wsp:val=&quot;003C163C&quot;/&gt;&lt;wsp:rsid wsp:val=&quot;003C1A18&quot;/&gt;&lt;wsp:rsid wsp:val=&quot;003C1C63&quot;/&gt;&lt;wsp:rsid wsp:val=&quot;003C2B2E&quot;/&gt;&lt;wsp:rsid wsp:val=&quot;003C315D&quot;/&gt;&lt;wsp:rsid wsp:val=&quot;003C3509&quot;/&gt;&lt;wsp:rsid wsp:val=&quot;003C35AD&quot;/&gt;&lt;wsp:rsid wsp:val=&quot;003C3B21&quot;/&gt;&lt;wsp:rsid wsp:val=&quot;003C3C7D&quot;/&gt;&lt;wsp:rsid wsp:val=&quot;003C3DBB&quot;/&gt;&lt;wsp:rsid wsp:val=&quot;003C4232&quot;/&gt;&lt;wsp:rsid wsp:val=&quot;003C4664&quot;/&gt;&lt;wsp:rsid wsp:val=&quot;003C4C1F&quot;/&gt;&lt;wsp:rsid wsp:val=&quot;003C4C49&quot;/&gt;&lt;wsp:rsid wsp:val=&quot;003C5A89&quot;/&gt;&lt;wsp:rsid wsp:val=&quot;003C6496&quot;/&gt;&lt;wsp:rsid wsp:val=&quot;003C64D7&quot;/&gt;&lt;wsp:rsid wsp:val=&quot;003C684B&quot;/&gt;&lt;wsp:rsid wsp:val=&quot;003C69F0&quot;/&gt;&lt;wsp:rsid wsp:val=&quot;003C6A65&quot;/&gt;&lt;wsp:rsid wsp:val=&quot;003C6B84&quot;/&gt;&lt;wsp:rsid wsp:val=&quot;003C6C2D&quot;/&gt;&lt;wsp:rsid wsp:val=&quot;003C6E04&quot;/&gt;&lt;wsp:rsid wsp:val=&quot;003C6E7A&quot;/&gt;&lt;wsp:rsid wsp:val=&quot;003C7354&quot;/&gt;&lt;wsp:rsid wsp:val=&quot;003C7C59&quot;/&gt;&lt;wsp:rsid wsp:val=&quot;003C7D34&quot;/&gt;&lt;wsp:rsid wsp:val=&quot;003D01CC&quot;/&gt;&lt;wsp:rsid wsp:val=&quot;003D029B&quot;/&gt;&lt;wsp:rsid wsp:val=&quot;003D02CE&quot;/&gt;&lt;wsp:rsid wsp:val=&quot;003D02DF&quot;/&gt;&lt;wsp:rsid wsp:val=&quot;003D03DA&quot;/&gt;&lt;wsp:rsid wsp:val=&quot;003D09AC&quot;/&gt;&lt;wsp:rsid wsp:val=&quot;003D181D&quot;/&gt;&lt;wsp:rsid wsp:val=&quot;003D197F&quot;/&gt;&lt;wsp:rsid wsp:val=&quot;003D1F6A&quot;/&gt;&lt;wsp:rsid wsp:val=&quot;003D2468&quot;/&gt;&lt;wsp:rsid wsp:val=&quot;003D2C49&quot;/&gt;&lt;wsp:rsid wsp:val=&quot;003D2ED5&quot;/&gt;&lt;wsp:rsid wsp:val=&quot;003D3634&quot;/&gt;&lt;wsp:rsid wsp:val=&quot;003D3AF4&quot;/&gt;&lt;wsp:rsid wsp:val=&quot;003D3F79&quot;/&gt;&lt;wsp:rsid wsp:val=&quot;003D3F91&quot;/&gt;&lt;wsp:rsid wsp:val=&quot;003D4138&quot;/&gt;&lt;wsp:rsid wsp:val=&quot;003D457F&quot;/&gt;&lt;wsp:rsid wsp:val=&quot;003D4B29&quot;/&gt;&lt;wsp:rsid wsp:val=&quot;003D5123&quot;/&gt;&lt;wsp:rsid wsp:val=&quot;003D545F&quot;/&gt;&lt;wsp:rsid wsp:val=&quot;003D5951&quot;/&gt;&lt;wsp:rsid wsp:val=&quot;003D5A1F&quot;/&gt;&lt;wsp:rsid wsp:val=&quot;003D5B53&quot;/&gt;&lt;wsp:rsid wsp:val=&quot;003D5C5E&quot;/&gt;&lt;wsp:rsid wsp:val=&quot;003D5F9C&quot;/&gt;&lt;wsp:rsid wsp:val=&quot;003D601B&quot;/&gt;&lt;wsp:rsid wsp:val=&quot;003D69D7&quot;/&gt;&lt;wsp:rsid wsp:val=&quot;003D6A47&quot;/&gt;&lt;wsp:rsid wsp:val=&quot;003D6C66&quot;/&gt;&lt;wsp:rsid wsp:val=&quot;003D799C&quot;/&gt;&lt;wsp:rsid wsp:val=&quot;003D7C16&quot;/&gt;&lt;wsp:rsid wsp:val=&quot;003D7FE4&quot;/&gt;&lt;wsp:rsid wsp:val=&quot;003E00F0&quot;/&gt;&lt;wsp:rsid wsp:val=&quot;003E06F1&quot;/&gt;&lt;wsp:rsid wsp:val=&quot;003E1211&quot;/&gt;&lt;wsp:rsid wsp:val=&quot;003E128F&quot;/&gt;&lt;wsp:rsid wsp:val=&quot;003E14CC&quot;/&gt;&lt;wsp:rsid wsp:val=&quot;003E16A4&quot;/&gt;&lt;wsp:rsid wsp:val=&quot;003E1F3B&quot;/&gt;&lt;wsp:rsid wsp:val=&quot;003E2B11&quot;/&gt;&lt;wsp:rsid wsp:val=&quot;003E374F&quot;/&gt;&lt;wsp:rsid wsp:val=&quot;003E4572&quot;/&gt;&lt;wsp:rsid wsp:val=&quot;003E4B41&quot;/&gt;&lt;wsp:rsid wsp:val=&quot;003E4B59&quot;/&gt;&lt;wsp:rsid wsp:val=&quot;003E4BB1&quot;/&gt;&lt;wsp:rsid wsp:val=&quot;003E535A&quot;/&gt;&lt;wsp:rsid wsp:val=&quot;003E5D47&quot;/&gt;&lt;wsp:rsid wsp:val=&quot;003E743A&quot;/&gt;&lt;wsp:rsid wsp:val=&quot;003E7968&quot;/&gt;&lt;wsp:rsid wsp:val=&quot;003E7E78&quot;/&gt;&lt;wsp:rsid wsp:val=&quot;003F0045&quot;/&gt;&lt;wsp:rsid wsp:val=&quot;003F02EB&quot;/&gt;&lt;wsp:rsid wsp:val=&quot;003F0566&quot;/&gt;&lt;wsp:rsid wsp:val=&quot;003F0A36&quot;/&gt;&lt;wsp:rsid wsp:val=&quot;003F0BA3&quot;/&gt;&lt;wsp:rsid wsp:val=&quot;003F10E8&quot;/&gt;&lt;wsp:rsid wsp:val=&quot;003F126F&quot;/&gt;&lt;wsp:rsid wsp:val=&quot;003F1358&quot;/&gt;&lt;wsp:rsid wsp:val=&quot;003F139C&quot;/&gt;&lt;wsp:rsid wsp:val=&quot;003F153A&quot;/&gt;&lt;wsp:rsid wsp:val=&quot;003F18AB&quot;/&gt;&lt;wsp:rsid wsp:val=&quot;003F1B7E&quot;/&gt;&lt;wsp:rsid wsp:val=&quot;003F1DD3&quot;/&gt;&lt;wsp:rsid wsp:val=&quot;003F2039&quot;/&gt;&lt;wsp:rsid wsp:val=&quot;003F23C1&quot;/&gt;&lt;wsp:rsid wsp:val=&quot;003F2C1D&quot;/&gt;&lt;wsp:rsid wsp:val=&quot;003F33BF&quot;/&gt;&lt;wsp:rsid wsp:val=&quot;003F3A04&quot;/&gt;&lt;wsp:rsid wsp:val=&quot;003F471D&quot;/&gt;&lt;wsp:rsid wsp:val=&quot;003F6704&quot;/&gt;&lt;wsp:rsid wsp:val=&quot;003F6F61&quot;/&gt;&lt;wsp:rsid wsp:val=&quot;003F72B7&quot;/&gt;&lt;wsp:rsid wsp:val=&quot;003F73E4&quot;/&gt;&lt;wsp:rsid wsp:val=&quot;003F7453&quot;/&gt;&lt;wsp:rsid wsp:val=&quot;00400339&quot;/&gt;&lt;wsp:rsid wsp:val=&quot;004009D9&quot;/&gt;&lt;wsp:rsid wsp:val=&quot;00401476&quot;/&gt;&lt;wsp:rsid wsp:val=&quot;00401565&quot;/&gt;&lt;wsp:rsid wsp:val=&quot;004017A7&quot;/&gt;&lt;wsp:rsid wsp:val=&quot;00401A27&quot;/&gt;&lt;wsp:rsid wsp:val=&quot;00401DE5&quot;/&gt;&lt;wsp:rsid wsp:val=&quot;004022F3&quot;/&gt;&lt;wsp:rsid wsp:val=&quot;004034CC&quot;/&gt;&lt;wsp:rsid wsp:val=&quot;004035F9&quot;/&gt;&lt;wsp:rsid wsp:val=&quot;00403775&quot;/&gt;&lt;wsp:rsid wsp:val=&quot;00403DEE&quot;/&gt;&lt;wsp:rsid wsp:val=&quot;00403EBC&quot;/&gt;&lt;wsp:rsid wsp:val=&quot;004042B1&quot;/&gt;&lt;wsp:rsid wsp:val=&quot;00404646&quot;/&gt;&lt;wsp:rsid wsp:val=&quot;004049A4&quot;/&gt;&lt;wsp:rsid wsp:val=&quot;00404F44&quot;/&gt;&lt;wsp:rsid wsp:val=&quot;004051BA&quot;/&gt;&lt;wsp:rsid wsp:val=&quot;0040550A&quot;/&gt;&lt;wsp:rsid wsp:val=&quot;004057EF&quot;/&gt;&lt;wsp:rsid wsp:val=&quot;00405E86&quot;/&gt;&lt;wsp:rsid wsp:val=&quot;00405F0B&quot;/&gt;&lt;wsp:rsid wsp:val=&quot;00405FE1&quot;/&gt;&lt;wsp:rsid wsp:val=&quot;00406078&quot;/&gt;&lt;wsp:rsid wsp:val=&quot;00406142&quot;/&gt;&lt;wsp:rsid wsp:val=&quot;004062F9&quot;/&gt;&lt;wsp:rsid wsp:val=&quot;004065B2&quot;/&gt;&lt;wsp:rsid wsp:val=&quot;004065EF&quot;/&gt;&lt;wsp:rsid wsp:val=&quot;00406C33&quot;/&gt;&lt;wsp:rsid wsp:val=&quot;0040733D&quot;/&gt;&lt;wsp:rsid wsp:val=&quot;00407BC5&quot;/&gt;&lt;wsp:rsid wsp:val=&quot;00407C23&quot;/&gt;&lt;wsp:rsid wsp:val=&quot;00407D41&quot;/&gt;&lt;wsp:rsid wsp:val=&quot;00407F18&quot;/&gt;&lt;wsp:rsid wsp:val=&quot;004102CD&quot;/&gt;&lt;wsp:rsid wsp:val=&quot;004106EE&quot;/&gt;&lt;wsp:rsid wsp:val=&quot;00411229&quot;/&gt;&lt;wsp:rsid wsp:val=&quot;00411B00&quot;/&gt;&lt;wsp:rsid wsp:val=&quot;00411FE8&quot;/&gt;&lt;wsp:rsid wsp:val=&quot;004120CB&quot;/&gt;&lt;wsp:rsid wsp:val=&quot;004134AF&quot;/&gt;&lt;wsp:rsid wsp:val=&quot;004137E5&quot;/&gt;&lt;wsp:rsid wsp:val=&quot;004140EB&quot;/&gt;&lt;wsp:rsid wsp:val=&quot;0041424B&quot;/&gt;&lt;wsp:rsid wsp:val=&quot;00414802&quot;/&gt;&lt;wsp:rsid wsp:val=&quot;004149F0&quot;/&gt;&lt;wsp:rsid wsp:val=&quot;00414C1D&quot;/&gt;&lt;wsp:rsid wsp:val=&quot;00414F02&quot;/&gt;&lt;wsp:rsid wsp:val=&quot;0041508B&quot;/&gt;&lt;wsp:rsid wsp:val=&quot;0041537F&quot;/&gt;&lt;wsp:rsid wsp:val=&quot;00415691&quot;/&gt;&lt;wsp:rsid wsp:val=&quot;0041577F&quot;/&gt;&lt;wsp:rsid wsp:val=&quot;004159DE&quot;/&gt;&lt;wsp:rsid wsp:val=&quot;00415E5B&quot;/&gt;&lt;wsp:rsid wsp:val=&quot;00415E5F&quot;/&gt;&lt;wsp:rsid wsp:val=&quot;004161FC&quot;/&gt;&lt;wsp:rsid wsp:val=&quot;0041622F&quot;/&gt;&lt;wsp:rsid wsp:val=&quot;00416242&quot;/&gt;&lt;wsp:rsid wsp:val=&quot;00416341&quot;/&gt;&lt;wsp:rsid wsp:val=&quot;00416CE4&quot;/&gt;&lt;wsp:rsid wsp:val=&quot;00416EF2&quot;/&gt;&lt;wsp:rsid wsp:val=&quot;0041705B&quot;/&gt;&lt;wsp:rsid wsp:val=&quot;00417347&quot;/&gt;&lt;wsp:rsid wsp:val=&quot;004179A1&quot;/&gt;&lt;wsp:rsid wsp:val=&quot;00417E17&quot;/&gt;&lt;wsp:rsid wsp:val=&quot;00417F4D&quot;/&gt;&lt;wsp:rsid wsp:val=&quot;00420156&quot;/&gt;&lt;wsp:rsid wsp:val=&quot;004205A6&quot;/&gt;&lt;wsp:rsid wsp:val=&quot;00420D45&quot;/&gt;&lt;wsp:rsid wsp:val=&quot;00421050&quot;/&gt;&lt;wsp:rsid wsp:val=&quot;004219DE&quot;/&gt;&lt;wsp:rsid wsp:val=&quot;00421FE4&quot;/&gt;&lt;wsp:rsid wsp:val=&quot;0042239F&quot;/&gt;&lt;wsp:rsid wsp:val=&quot;0042250E&quot;/&gt;&lt;wsp:rsid wsp:val=&quot;004229F4&quot;/&gt;&lt;wsp:rsid wsp:val=&quot;00423300&quot;/&gt;&lt;wsp:rsid wsp:val=&quot;00423C1D&quot;/&gt;&lt;wsp:rsid wsp:val=&quot;00424172&quot;/&gt;&lt;wsp:rsid wsp:val=&quot;00424D0D&quot;/&gt;&lt;wsp:rsid wsp:val=&quot;004254C9&quot;/&gt;&lt;wsp:rsid wsp:val=&quot;004258D3&quot;/&gt;&lt;wsp:rsid wsp:val=&quot;00425A95&quot;/&gt;&lt;wsp:rsid wsp:val=&quot;00425B09&quot;/&gt;&lt;wsp:rsid wsp:val=&quot;00425B13&quot;/&gt;&lt;wsp:rsid wsp:val=&quot;00425D44&quot;/&gt;&lt;wsp:rsid wsp:val=&quot;00425F72&quot;/&gt;&lt;wsp:rsid wsp:val=&quot;00425FCF&quot;/&gt;&lt;wsp:rsid wsp:val=&quot;00426383&quot;/&gt;&lt;wsp:rsid wsp:val=&quot;004267D5&quot;/&gt;&lt;wsp:rsid wsp:val=&quot;00426D73&quot;/&gt;&lt;wsp:rsid wsp:val=&quot;00427B29&quot;/&gt;&lt;wsp:rsid wsp:val=&quot;004302A5&quot;/&gt;&lt;wsp:rsid wsp:val=&quot;00430821&quot;/&gt;&lt;wsp:rsid wsp:val=&quot;00430A94&quot;/&gt;&lt;wsp:rsid wsp:val=&quot;004310C6&quot;/&gt;&lt;wsp:rsid wsp:val=&quot;004314D7&quot;/&gt;&lt;wsp:rsid wsp:val=&quot;004315CF&quot;/&gt;&lt;wsp:rsid wsp:val=&quot;004315EC&quot;/&gt;&lt;wsp:rsid wsp:val=&quot;004319E3&quot;/&gt;&lt;wsp:rsid wsp:val=&quot;00432794&quot;/&gt;&lt;wsp:rsid wsp:val=&quot;00432A1C&quot;/&gt;&lt;wsp:rsid wsp:val=&quot;00432D7E&quot;/&gt;&lt;wsp:rsid wsp:val=&quot;00433A2B&quot;/&gt;&lt;wsp:rsid wsp:val=&quot;00433E01&quot;/&gt;&lt;wsp:rsid wsp:val=&quot;00434A35&quot;/&gt;&lt;wsp:rsid wsp:val=&quot;0043513E&quot;/&gt;&lt;wsp:rsid wsp:val=&quot;00435170&quot;/&gt;&lt;wsp:rsid wsp:val=&quot;004352A1&quot;/&gt;&lt;wsp:rsid wsp:val=&quot;004353DD&quot;/&gt;&lt;wsp:rsid wsp:val=&quot;00435644&quot;/&gt;&lt;wsp:rsid wsp:val=&quot;00436377&quot;/&gt;&lt;wsp:rsid wsp:val=&quot;00436392&quot;/&gt;&lt;wsp:rsid wsp:val=&quot;00436974&quot;/&gt;&lt;wsp:rsid wsp:val=&quot;00436A03&quot;/&gt;&lt;wsp:rsid wsp:val=&quot;00437986&quot;/&gt;&lt;wsp:rsid wsp:val=&quot;00437E3F&quot;/&gt;&lt;wsp:rsid wsp:val=&quot;00440EB9&quot;/&gt;&lt;wsp:rsid wsp:val=&quot;004410EE&quot;/&gt;&lt;wsp:rsid wsp:val=&quot;00441445&quot;/&gt;&lt;wsp:rsid wsp:val=&quot;00442CE1&quot;/&gt;&lt;wsp:rsid wsp:val=&quot;00442ED9&quot;/&gt;&lt;wsp:rsid wsp:val=&quot;004433E0&quot;/&gt;&lt;wsp:rsid wsp:val=&quot;00443505&quot;/&gt;&lt;wsp:rsid wsp:val=&quot;0044358B&quot;/&gt;&lt;wsp:rsid wsp:val=&quot;00443D87&quot;/&gt;&lt;wsp:rsid wsp:val=&quot;004442AF&quot;/&gt;&lt;wsp:rsid wsp:val=&quot;00444338&quot;/&gt;&lt;wsp:rsid wsp:val=&quot;00444CC1&quot;/&gt;&lt;wsp:rsid wsp:val=&quot;0044504B&quot;/&gt;&lt;wsp:rsid wsp:val=&quot;0044587D&quot;/&gt;&lt;wsp:rsid wsp:val=&quot;00445953&quot;/&gt;&lt;wsp:rsid wsp:val=&quot;004459A4&quot;/&gt;&lt;wsp:rsid wsp:val=&quot;00445A9E&quot;/&gt;&lt;wsp:rsid wsp:val=&quot;00445C4F&quot;/&gt;&lt;wsp:rsid wsp:val=&quot;00445E74&quot;/&gt;&lt;wsp:rsid wsp:val=&quot;00445F9A&quot;/&gt;&lt;wsp:rsid wsp:val=&quot;00446341&quot;/&gt;&lt;wsp:rsid wsp:val=&quot;004463D1&quot;/&gt;&lt;wsp:rsid wsp:val=&quot;00446454&quot;/&gt;&lt;wsp:rsid wsp:val=&quot;004464C2&quot;/&gt;&lt;wsp:rsid wsp:val=&quot;00446608&quot;/&gt;&lt;wsp:rsid wsp:val=&quot;00446A71&quot;/&gt;&lt;wsp:rsid wsp:val=&quot;00447165&quot;/&gt;&lt;wsp:rsid wsp:val=&quot;00447722&quot;/&gt;&lt;wsp:rsid wsp:val=&quot;00447FE6&quot;/&gt;&lt;wsp:rsid wsp:val=&quot;0045041F&quot;/&gt;&lt;wsp:rsid wsp:val=&quot;004511AD&quot;/&gt;&lt;wsp:rsid wsp:val=&quot;00451357&quot;/&gt;&lt;wsp:rsid wsp:val=&quot;00451718&quot;/&gt;&lt;wsp:rsid wsp:val=&quot;004517B8&quot;/&gt;&lt;wsp:rsid wsp:val=&quot;0045214F&quot;/&gt;&lt;wsp:rsid wsp:val=&quot;004528D3&quot;/&gt;&lt;wsp:rsid wsp:val=&quot;00452C92&quot;/&gt;&lt;wsp:rsid wsp:val=&quot;00452F3D&quot;/&gt;&lt;wsp:rsid wsp:val=&quot;00453666&quot;/&gt;&lt;wsp:rsid wsp:val=&quot;00453DF9&quot;/&gt;&lt;wsp:rsid wsp:val=&quot;00454796&quot;/&gt;&lt;wsp:rsid wsp:val=&quot;0045496F&quot;/&gt;&lt;wsp:rsid wsp:val=&quot;00454A69&quot;/&gt;&lt;wsp:rsid wsp:val=&quot;004556E8&quot;/&gt;&lt;wsp:rsid wsp:val=&quot;00456066&quot;/&gt;&lt;wsp:rsid wsp:val=&quot;004561D2&quot;/&gt;&lt;wsp:rsid wsp:val=&quot;00456BF3&quot;/&gt;&lt;wsp:rsid wsp:val=&quot;00456C9F&quot;/&gt;&lt;wsp:rsid wsp:val=&quot;004574B2&quot;/&gt;&lt;wsp:rsid wsp:val=&quot;0046128F&quot;/&gt;&lt;wsp:rsid wsp:val=&quot;004614CD&quot;/&gt;&lt;wsp:rsid wsp:val=&quot;00461C87&quot;/&gt;&lt;wsp:rsid wsp:val=&quot;0046277B&quot;/&gt;&lt;wsp:rsid wsp:val=&quot;00462E5B&quot;/&gt;&lt;wsp:rsid wsp:val=&quot;00463241&quot;/&gt;&lt;wsp:rsid wsp:val=&quot;00463760&quot;/&gt;&lt;wsp:rsid wsp:val=&quot;00463921&quot;/&gt;&lt;wsp:rsid wsp:val=&quot;00464857&quot;/&gt;&lt;wsp:rsid wsp:val=&quot;00464862&quot;/&gt;&lt;wsp:rsid wsp:val=&quot;00466467&quot;/&gt;&lt;wsp:rsid wsp:val=&quot;00466BD7&quot;/&gt;&lt;wsp:rsid wsp:val=&quot;004679D0&quot;/&gt;&lt;wsp:rsid wsp:val=&quot;004700C0&quot;/&gt;&lt;wsp:rsid wsp:val=&quot;00470617&quot;/&gt;&lt;wsp:rsid wsp:val=&quot;00470AB1&quot;/&gt;&lt;wsp:rsid wsp:val=&quot;0047184D&quot;/&gt;&lt;wsp:rsid wsp:val=&quot;004719F8&quot;/&gt;&lt;wsp:rsid wsp:val=&quot;004727F0&quot;/&gt;&lt;wsp:rsid wsp:val=&quot;00473064&quot;/&gt;&lt;wsp:rsid wsp:val=&quot;004733C3&quot;/&gt;&lt;wsp:rsid wsp:val=&quot;00473EA8&quot;/&gt;&lt;wsp:rsid wsp:val=&quot;00474087&quot;/&gt;&lt;wsp:rsid wsp:val=&quot;004743DF&quot;/&gt;&lt;wsp:rsid wsp:val=&quot;00474810&quot;/&gt;&lt;wsp:rsid wsp:val=&quot;00474B1C&quot;/&gt;&lt;wsp:rsid wsp:val=&quot;00474B32&quot;/&gt;&lt;wsp:rsid wsp:val=&quot;00474E9B&quot;/&gt;&lt;wsp:rsid wsp:val=&quot;00475358&quot;/&gt;&lt;wsp:rsid wsp:val=&quot;004767A3&quot;/&gt;&lt;wsp:rsid wsp:val=&quot;00476D3F&quot;/&gt;&lt;wsp:rsid wsp:val=&quot;00477D09&quot;/&gt;&lt;wsp:rsid wsp:val=&quot;00477D7E&quot;/&gt;&lt;wsp:rsid wsp:val=&quot;004807B1&quot;/&gt;&lt;wsp:rsid wsp:val=&quot;004808F1&quot;/&gt;&lt;wsp:rsid wsp:val=&quot;004808F4&quot;/&gt;&lt;wsp:rsid wsp:val=&quot;0048100B&quot;/&gt;&lt;wsp:rsid wsp:val=&quot;004812A7&quot;/&gt;&lt;wsp:rsid wsp:val=&quot;004816D4&quot;/&gt;&lt;wsp:rsid wsp:val=&quot;004819B6&quot;/&gt;&lt;wsp:rsid wsp:val=&quot;00481B0E&quot;/&gt;&lt;wsp:rsid wsp:val=&quot;00481D62&quot;/&gt;&lt;wsp:rsid wsp:val=&quot;0048355F&quot;/&gt;&lt;wsp:rsid wsp:val=&quot;00483F59&quot;/&gt;&lt;wsp:rsid wsp:val=&quot;00483F92&quot;/&gt;&lt;wsp:rsid wsp:val=&quot;004849E1&quot;/&gt;&lt;wsp:rsid wsp:val=&quot;00484C53&quot;/&gt;&lt;wsp:rsid wsp:val=&quot;00484EA2&quot;/&gt;&lt;wsp:rsid wsp:val=&quot;004855E1&quot;/&gt;&lt;wsp:rsid wsp:val=&quot;00485A67&quot;/&gt;&lt;wsp:rsid wsp:val=&quot;00485C2E&quot;/&gt;&lt;wsp:rsid wsp:val=&quot;004871C8&quot;/&gt;&lt;wsp:rsid wsp:val=&quot;00487457&quot;/&gt;&lt;wsp:rsid wsp:val=&quot;004875EE&quot;/&gt;&lt;wsp:rsid wsp:val=&quot;0049016B&quot;/&gt;&lt;wsp:rsid wsp:val=&quot;00490253&quot;/&gt;&lt;wsp:rsid wsp:val=&quot;00490EE5&quot;/&gt;&lt;wsp:rsid wsp:val=&quot;004914EC&quot;/&gt;&lt;wsp:rsid wsp:val=&quot;004914FE&quot;/&gt;&lt;wsp:rsid wsp:val=&quot;00491F48&quot;/&gt;&lt;wsp:rsid wsp:val=&quot;00493080&quot;/&gt;&lt;wsp:rsid wsp:val=&quot;00493408&quot;/&gt;&lt;wsp:rsid wsp:val=&quot;004943EB&quot;/&gt;&lt;wsp:rsid wsp:val=&quot;00494966&quot;/&gt;&lt;wsp:rsid wsp:val=&quot;00494A69&quot;/&gt;&lt;wsp:rsid wsp:val=&quot;004951A8&quot;/&gt;&lt;wsp:rsid wsp:val=&quot;00495412&quot;/&gt;&lt;wsp:rsid wsp:val=&quot;00495451&quot;/&gt;&lt;wsp:rsid wsp:val=&quot;004961C0&quot;/&gt;&lt;wsp:rsid wsp:val=&quot;00496929&quot;/&gt;&lt;wsp:rsid wsp:val=&quot;00496A41&quot;/&gt;&lt;wsp:rsid wsp:val=&quot;004A0129&quot;/&gt;&lt;wsp:rsid wsp:val=&quot;004A10A6&quot;/&gt;&lt;wsp:rsid wsp:val=&quot;004A170E&quot;/&gt;&lt;wsp:rsid wsp:val=&quot;004A1808&quot;/&gt;&lt;wsp:rsid wsp:val=&quot;004A1E15&quot;/&gt;&lt;wsp:rsid wsp:val=&quot;004A2667&quot;/&gt;&lt;wsp:rsid wsp:val=&quot;004A273E&quot;/&gt;&lt;wsp:rsid wsp:val=&quot;004A31AC&quot;/&gt;&lt;wsp:rsid wsp:val=&quot;004A375A&quot;/&gt;&lt;wsp:rsid wsp:val=&quot;004A4733&quot;/&gt;&lt;wsp:rsid wsp:val=&quot;004A47D6&quot;/&gt;&lt;wsp:rsid wsp:val=&quot;004A493A&quot;/&gt;&lt;wsp:rsid wsp:val=&quot;004A4992&quot;/&gt;&lt;wsp:rsid wsp:val=&quot;004A4B22&quot;/&gt;&lt;wsp:rsid wsp:val=&quot;004A4D3F&quot;/&gt;&lt;wsp:rsid wsp:val=&quot;004A4DAF&quot;/&gt;&lt;wsp:rsid wsp:val=&quot;004A4F52&quot;/&gt;&lt;wsp:rsid wsp:val=&quot;004A5F39&quot;/&gt;&lt;wsp:rsid wsp:val=&quot;004A63C3&quot;/&gt;&lt;wsp:rsid wsp:val=&quot;004A6822&quot;/&gt;&lt;wsp:rsid wsp:val=&quot;004A6DFB&quot;/&gt;&lt;wsp:rsid wsp:val=&quot;004A72B8&quot;/&gt;&lt;wsp:rsid wsp:val=&quot;004A7900&quot;/&gt;&lt;wsp:rsid wsp:val=&quot;004A7ED5&quot;/&gt;&lt;wsp:rsid wsp:val=&quot;004B03B3&quot;/&gt;&lt;wsp:rsid wsp:val=&quot;004B0D19&quot;/&gt;&lt;wsp:rsid wsp:val=&quot;004B12C9&quot;/&gt;&lt;wsp:rsid wsp:val=&quot;004B1312&quot;/&gt;&lt;wsp:rsid wsp:val=&quot;004B14E9&quot;/&gt;&lt;wsp:rsid wsp:val=&quot;004B1621&quot;/&gt;&lt;wsp:rsid wsp:val=&quot;004B16A8&quot;/&gt;&lt;wsp:rsid wsp:val=&quot;004B1B8D&quot;/&gt;&lt;wsp:rsid wsp:val=&quot;004B2407&quot;/&gt;&lt;wsp:rsid wsp:val=&quot;004B242B&quot;/&gt;&lt;wsp:rsid wsp:val=&quot;004B25DA&quot;/&gt;&lt;wsp:rsid wsp:val=&quot;004B291B&quot;/&gt;&lt;wsp:rsid wsp:val=&quot;004B2EAA&quot;/&gt;&lt;wsp:rsid wsp:val=&quot;004B30AD&quot;/&gt;&lt;wsp:rsid wsp:val=&quot;004B31E4&quot;/&gt;&lt;wsp:rsid wsp:val=&quot;004B3A77&quot;/&gt;&lt;wsp:rsid wsp:val=&quot;004B4801&quot;/&gt;&lt;wsp:rsid wsp:val=&quot;004B4D06&quot;/&gt;&lt;wsp:rsid wsp:val=&quot;004B504A&quot;/&gt;&lt;wsp:rsid wsp:val=&quot;004B546A&quot;/&gt;&lt;wsp:rsid wsp:val=&quot;004B5D83&quot;/&gt;&lt;wsp:rsid wsp:val=&quot;004B5F98&quot;/&gt;&lt;wsp:rsid wsp:val=&quot;004B6328&quot;/&gt;&lt;wsp:rsid wsp:val=&quot;004B65C3&quot;/&gt;&lt;wsp:rsid wsp:val=&quot;004B660D&quot;/&gt;&lt;wsp:rsid wsp:val=&quot;004B664E&quot;/&gt;&lt;wsp:rsid wsp:val=&quot;004B69B7&quot;/&gt;&lt;wsp:rsid wsp:val=&quot;004B6FF4&quot;/&gt;&lt;wsp:rsid wsp:val=&quot;004B7C9B&quot;/&gt;&lt;wsp:rsid wsp:val=&quot;004B7D13&quot;/&gt;&lt;wsp:rsid wsp:val=&quot;004C0192&quot;/&gt;&lt;wsp:rsid wsp:val=&quot;004C02EE&quot;/&gt;&lt;wsp:rsid wsp:val=&quot;004C0590&quot;/&gt;&lt;wsp:rsid wsp:val=&quot;004C06E5&quot;/&gt;&lt;wsp:rsid wsp:val=&quot;004C0928&quot;/&gt;&lt;wsp:rsid wsp:val=&quot;004C09D2&quot;/&gt;&lt;wsp:rsid wsp:val=&quot;004C0C93&quot;/&gt;&lt;wsp:rsid wsp:val=&quot;004C1C18&quot;/&gt;&lt;wsp:rsid wsp:val=&quot;004C2309&quot;/&gt;&lt;wsp:rsid wsp:val=&quot;004C28A7&quot;/&gt;&lt;wsp:rsid wsp:val=&quot;004C2A29&quot;/&gt;&lt;wsp:rsid wsp:val=&quot;004C300F&quot;/&gt;&lt;wsp:rsid wsp:val=&quot;004C36F6&quot;/&gt;&lt;wsp:rsid wsp:val=&quot;004C3F91&quot;/&gt;&lt;wsp:rsid wsp:val=&quot;004C45D9&quot;/&gt;&lt;wsp:rsid wsp:val=&quot;004C4BF7&quot;/&gt;&lt;wsp:rsid wsp:val=&quot;004C5A7B&quot;/&gt;&lt;wsp:rsid wsp:val=&quot;004C64C6&quot;/&gt;&lt;wsp:rsid wsp:val=&quot;004C7196&quot;/&gt;&lt;wsp:rsid wsp:val=&quot;004C7A8A&quot;/&gt;&lt;wsp:rsid wsp:val=&quot;004C7E92&quot;/&gt;&lt;wsp:rsid wsp:val=&quot;004C7EFF&quot;/&gt;&lt;wsp:rsid wsp:val=&quot;004D080A&quot;/&gt;&lt;wsp:rsid wsp:val=&quot;004D0D8B&quot;/&gt;&lt;wsp:rsid wsp:val=&quot;004D137A&quot;/&gt;&lt;wsp:rsid wsp:val=&quot;004D195E&quot;/&gt;&lt;wsp:rsid wsp:val=&quot;004D198A&quot;/&gt;&lt;wsp:rsid wsp:val=&quot;004D1BAD&quot;/&gt;&lt;wsp:rsid wsp:val=&quot;004D2245&quot;/&gt;&lt;wsp:rsid wsp:val=&quot;004D2305&quot;/&gt;&lt;wsp:rsid wsp:val=&quot;004D24C2&quot;/&gt;&lt;wsp:rsid wsp:val=&quot;004D264A&quot;/&gt;&lt;wsp:rsid wsp:val=&quot;004D29C2&quot;/&gt;&lt;wsp:rsid wsp:val=&quot;004D2D9E&quot;/&gt;&lt;wsp:rsid wsp:val=&quot;004D3BCF&quot;/&gt;&lt;wsp:rsid wsp:val=&quot;004D4BEC&quot;/&gt;&lt;wsp:rsid wsp:val=&quot;004D4DF3&quot;/&gt;&lt;wsp:rsid wsp:val=&quot;004D4E4E&quot;/&gt;&lt;wsp:rsid wsp:val=&quot;004D5769&quot;/&gt;&lt;wsp:rsid wsp:val=&quot;004D5AB4&quot;/&gt;&lt;wsp:rsid wsp:val=&quot;004D6164&quot;/&gt;&lt;wsp:rsid wsp:val=&quot;004D6697&quot;/&gt;&lt;wsp:rsid wsp:val=&quot;004D7A6C&quot;/&gt;&lt;wsp:rsid wsp:val=&quot;004E0414&quot;/&gt;&lt;wsp:rsid wsp:val=&quot;004E0A89&quot;/&gt;&lt;wsp:rsid wsp:val=&quot;004E0FB8&quot;/&gt;&lt;wsp:rsid wsp:val=&quot;004E11F0&quot;/&gt;&lt;wsp:rsid wsp:val=&quot;004E122D&quot;/&gt;&lt;wsp:rsid wsp:val=&quot;004E234C&quot;/&gt;&lt;wsp:rsid wsp:val=&quot;004E33BD&quot;/&gt;&lt;wsp:rsid wsp:val=&quot;004E3593&quot;/&gt;&lt;wsp:rsid wsp:val=&quot;004E3D74&quot;/&gt;&lt;wsp:rsid wsp:val=&quot;004E3E02&quot;/&gt;&lt;wsp:rsid wsp:val=&quot;004E3E31&quot;/&gt;&lt;wsp:rsid wsp:val=&quot;004E4DDA&quot;/&gt;&lt;wsp:rsid wsp:val=&quot;004E4E3D&quot;/&gt;&lt;wsp:rsid wsp:val=&quot;004E55BE&quot;/&gt;&lt;wsp:rsid wsp:val=&quot;004E5DA2&quot;/&gt;&lt;wsp:rsid wsp:val=&quot;004E6F23&quot;/&gt;&lt;wsp:rsid wsp:val=&quot;004E6F79&quot;/&gt;&lt;wsp:rsid wsp:val=&quot;004E7EA6&quot;/&gt;&lt;wsp:rsid wsp:val=&quot;004F0268&quot;/&gt;&lt;wsp:rsid wsp:val=&quot;004F07D1&quot;/&gt;&lt;wsp:rsid wsp:val=&quot;004F08F0&quot;/&gt;&lt;wsp:rsid wsp:val=&quot;004F11F8&quot;/&gt;&lt;wsp:rsid wsp:val=&quot;004F1958&quot;/&gt;&lt;wsp:rsid wsp:val=&quot;004F1F2B&quot;/&gt;&lt;wsp:rsid wsp:val=&quot;004F298F&quot;/&gt;&lt;wsp:rsid wsp:val=&quot;004F34EA&quot;/&gt;&lt;wsp:rsid wsp:val=&quot;004F42C4&quot;/&gt;&lt;wsp:rsid wsp:val=&quot;004F4CC0&quot;/&gt;&lt;wsp:rsid wsp:val=&quot;004F4E1F&quot;/&gt;&lt;wsp:rsid wsp:val=&quot;004F5BBC&quot;/&gt;&lt;wsp:rsid wsp:val=&quot;004F6007&quot;/&gt;&lt;wsp:rsid wsp:val=&quot;004F691D&quot;/&gt;&lt;wsp:rsid wsp:val=&quot;004F756D&quot;/&gt;&lt;wsp:rsid wsp:val=&quot;004F7E0C&quot;/&gt;&lt;wsp:rsid wsp:val=&quot;0050049D&quot;/&gt;&lt;wsp:rsid wsp:val=&quot;005012C3&quot;/&gt;&lt;wsp:rsid wsp:val=&quot;00501385&quot;/&gt;&lt;wsp:rsid wsp:val=&quot;005013EB&quot;/&gt;&lt;wsp:rsid wsp:val=&quot;0050143B&quot;/&gt;&lt;wsp:rsid wsp:val=&quot;00501773&quot;/&gt;&lt;wsp:rsid wsp:val=&quot;005019BD&quot;/&gt;&lt;wsp:rsid wsp:val=&quot;00501A22&quot;/&gt;&lt;wsp:rsid wsp:val=&quot;00501E6C&quot;/&gt;&lt;wsp:rsid wsp:val=&quot;00501F1E&quot;/&gt;&lt;wsp:rsid wsp:val=&quot;00501F77&quot;/&gt;&lt;wsp:rsid wsp:val=&quot;005022A1&quot;/&gt;&lt;wsp:rsid wsp:val=&quot;005025E7&quot;/&gt;&lt;wsp:rsid wsp:val=&quot;00503222&quot;/&gt;&lt;wsp:rsid wsp:val=&quot;0050385A&quot;/&gt;&lt;wsp:rsid wsp:val=&quot;00503B0F&quot;/&gt;&lt;wsp:rsid wsp:val=&quot;00503D32&quot;/&gt;&lt;wsp:rsid wsp:val=&quot;00503DBD&quot;/&gt;&lt;wsp:rsid wsp:val=&quot;005047E4&quot;/&gt;&lt;wsp:rsid wsp:val=&quot;0050497C&quot;/&gt;&lt;wsp:rsid wsp:val=&quot;005054AE&quot;/&gt;&lt;wsp:rsid wsp:val=&quot;00505996&quot;/&gt;&lt;wsp:rsid wsp:val=&quot;00505A35&quot;/&gt;&lt;wsp:rsid wsp:val=&quot;00506F4C&quot;/&gt;&lt;wsp:rsid wsp:val=&quot;005070B7&quot;/&gt;&lt;wsp:rsid wsp:val=&quot;00507538&quot;/&gt;&lt;wsp:rsid wsp:val=&quot;00507619&quot;/&gt;&lt;wsp:rsid wsp:val=&quot;00507953&quot;/&gt;&lt;wsp:rsid wsp:val=&quot;005079EB&quot;/&gt;&lt;wsp:rsid wsp:val=&quot;00507C49&quot;/&gt;&lt;wsp:rsid wsp:val=&quot;005102F8&quot;/&gt;&lt;wsp:rsid wsp:val=&quot;00510324&quot;/&gt;&lt;wsp:rsid wsp:val=&quot;00510F5B&quot;/&gt;&lt;wsp:rsid wsp:val=&quot;00511449&quot;/&gt;&lt;wsp:rsid wsp:val=&quot;00511991&quot;/&gt;&lt;wsp:rsid wsp:val=&quot;00511ED0&quot;/&gt;&lt;wsp:rsid wsp:val=&quot;005121C7&quot;/&gt;&lt;wsp:rsid wsp:val=&quot;00512356&quot;/&gt;&lt;wsp:rsid wsp:val=&quot;005126BE&quot;/&gt;&lt;wsp:rsid wsp:val=&quot;00512890&quot;/&gt;&lt;wsp:rsid wsp:val=&quot;00512BA9&quot;/&gt;&lt;wsp:rsid wsp:val=&quot;00512CFA&quot;/&gt;&lt;wsp:rsid wsp:val=&quot;005138DE&quot;/&gt;&lt;wsp:rsid wsp:val=&quot;00513974&quot;/&gt;&lt;wsp:rsid wsp:val=&quot;00513E82&quot;/&gt;&lt;wsp:rsid wsp:val=&quot;00514153&quot;/&gt;&lt;wsp:rsid wsp:val=&quot;0051436D&quot;/&gt;&lt;wsp:rsid wsp:val=&quot;005144A2&quot;/&gt;&lt;wsp:rsid wsp:val=&quot;0051460C&quot;/&gt;&lt;wsp:rsid wsp:val=&quot;0051485C&quot;/&gt;&lt;wsp:rsid wsp:val=&quot;0051488B&quot;/&gt;&lt;wsp:rsid wsp:val=&quot;00514D0A&quot;/&gt;&lt;wsp:rsid wsp:val=&quot;0051594C&quot;/&gt;&lt;wsp:rsid wsp:val=&quot;005159FE&quot;/&gt;&lt;wsp:rsid wsp:val=&quot;0051607D&quot;/&gt;&lt;wsp:rsid wsp:val=&quot;005175AE&quot;/&gt;&lt;wsp:rsid wsp:val=&quot;00517CA3&quot;/&gt;&lt;wsp:rsid wsp:val=&quot;00517CDA&quot;/&gt;&lt;wsp:rsid wsp:val=&quot;0052042B&quot;/&gt;&lt;wsp:rsid wsp:val=&quot;005213A5&quot;/&gt;&lt;wsp:rsid wsp:val=&quot;0052141B&quot;/&gt;&lt;wsp:rsid wsp:val=&quot;00521FFE&quot;/&gt;&lt;wsp:rsid wsp:val=&quot;00522C84&quot;/&gt;&lt;wsp:rsid wsp:val=&quot;00523075&quot;/&gt;&lt;wsp:rsid wsp:val=&quot;005230ED&quot;/&gt;&lt;wsp:rsid wsp:val=&quot;0052382A&quot;/&gt;&lt;wsp:rsid wsp:val=&quot;00523B93&quot;/&gt;&lt;wsp:rsid wsp:val=&quot;005248AA&quot;/&gt;&lt;wsp:rsid wsp:val=&quot;00525102&quot;/&gt;&lt;wsp:rsid wsp:val=&quot;005258F2&quot;/&gt;&lt;wsp:rsid wsp:val=&quot;00525D45&quot;/&gt;&lt;wsp:rsid wsp:val=&quot;00526771&quot;/&gt;&lt;wsp:rsid wsp:val=&quot;00527577&quot;/&gt;&lt;wsp:rsid wsp:val=&quot;00530143&quot;/&gt;&lt;wsp:rsid wsp:val=&quot;00530955&quot;/&gt;&lt;wsp:rsid wsp:val=&quot;0053120D&quot;/&gt;&lt;wsp:rsid wsp:val=&quot;0053241C&quot;/&gt;&lt;wsp:rsid wsp:val=&quot;005325E5&quot;/&gt;&lt;wsp:rsid wsp:val=&quot;00532B2E&quot;/&gt;&lt;wsp:rsid wsp:val=&quot;0053316B&quot;/&gt;&lt;wsp:rsid wsp:val=&quot;005332DB&quot;/&gt;&lt;wsp:rsid wsp:val=&quot;00533533&quot;/&gt;&lt;wsp:rsid wsp:val=&quot;00534147&quot;/&gt;&lt;wsp:rsid wsp:val=&quot;0053458E&quot;/&gt;&lt;wsp:rsid wsp:val=&quot;005346DD&quot;/&gt;&lt;wsp:rsid wsp:val=&quot;00534EE9&quot;/&gt;&lt;wsp:rsid wsp:val=&quot;0053536D&quot;/&gt;&lt;wsp:rsid wsp:val=&quot;00535FE3&quot;/&gt;&lt;wsp:rsid wsp:val=&quot;005362B7&quot;/&gt;&lt;wsp:rsid wsp:val=&quot;0053640D&quot;/&gt;&lt;wsp:rsid wsp:val=&quot;005369B6&quot;/&gt;&lt;wsp:rsid wsp:val=&quot;00536ADB&quot;/&gt;&lt;wsp:rsid wsp:val=&quot;0053719E&quot;/&gt;&lt;wsp:rsid wsp:val=&quot;00542699&quot;/&gt;&lt;wsp:rsid wsp:val=&quot;00542A0F&quot;/&gt;&lt;wsp:rsid wsp:val=&quot;00542F2E&quot;/&gt;&lt;wsp:rsid wsp:val=&quot;005430E6&quot;/&gt;&lt;wsp:rsid wsp:val=&quot;00543519&quot;/&gt;&lt;wsp:rsid wsp:val=&quot;0054383A&quot;/&gt;&lt;wsp:rsid wsp:val=&quot;00543B33&quot;/&gt;&lt;wsp:rsid wsp:val=&quot;00543C12&quot;/&gt;&lt;wsp:rsid wsp:val=&quot;00543E04&quot;/&gt;&lt;wsp:rsid wsp:val=&quot;0054414B&quot;/&gt;&lt;wsp:rsid wsp:val=&quot;00544375&quot;/&gt;&lt;wsp:rsid wsp:val=&quot;005444D4&quot;/&gt;&lt;wsp:rsid wsp:val=&quot;00544AB6&quot;/&gt;&lt;wsp:rsid wsp:val=&quot;00545313&quot;/&gt;&lt;wsp:rsid wsp:val=&quot;00545347&quot;/&gt;&lt;wsp:rsid wsp:val=&quot;0054654F&quot;/&gt;&lt;wsp:rsid wsp:val=&quot;005466B5&quot;/&gt;&lt;wsp:rsid wsp:val=&quot;0054679B&quot;/&gt;&lt;wsp:rsid wsp:val=&quot;00546ACC&quot;/&gt;&lt;wsp:rsid wsp:val=&quot;00546D57&quot;/&gt;&lt;wsp:rsid wsp:val=&quot;00547144&quot;/&gt;&lt;wsp:rsid wsp:val=&quot;00547653&quot;/&gt;&lt;wsp:rsid wsp:val=&quot;0055012B&quot;/&gt;&lt;wsp:rsid wsp:val=&quot;00550579&quot;/&gt;&lt;wsp:rsid wsp:val=&quot;00551536&quot;/&gt;&lt;wsp:rsid wsp:val=&quot;00551AED&quot;/&gt;&lt;wsp:rsid wsp:val=&quot;00551E15&quot;/&gt;&lt;wsp:rsid wsp:val=&quot;00553872&quot;/&gt;&lt;wsp:rsid wsp:val=&quot;00553B42&quot;/&gt;&lt;wsp:rsid wsp:val=&quot;0055447D&quot;/&gt;&lt;wsp:rsid wsp:val=&quot;005552DA&quot;/&gt;&lt;wsp:rsid wsp:val=&quot;005553BB&quot;/&gt;&lt;wsp:rsid wsp:val=&quot;0055583B&quot;/&gt;&lt;wsp:rsid wsp:val=&quot;00555AC5&quot;/&gt;&lt;wsp:rsid wsp:val=&quot;00555E9F&quot;/&gt;&lt;wsp:rsid wsp:val=&quot;0055626D&quot;/&gt;&lt;wsp:rsid wsp:val=&quot;00556451&quot;/&gt;&lt;wsp:rsid wsp:val=&quot;005569AD&quot;/&gt;&lt;wsp:rsid wsp:val=&quot;00556EB7&quot;/&gt;&lt;wsp:rsid wsp:val=&quot;0055717B&quot;/&gt;&lt;wsp:rsid wsp:val=&quot;0055753B&quot;/&gt;&lt;wsp:rsid wsp:val=&quot;00557A52&quot;/&gt;&lt;wsp:rsid wsp:val=&quot;005600E4&quot;/&gt;&lt;wsp:rsid wsp:val=&quot;00560328&quot;/&gt;&lt;wsp:rsid wsp:val=&quot;0056047D&quot;/&gt;&lt;wsp:rsid wsp:val=&quot;00560D99&quot;/&gt;&lt;wsp:rsid wsp:val=&quot;00560F63&quot;/&gt;&lt;wsp:rsid wsp:val=&quot;00561026&quot;/&gt;&lt;wsp:rsid wsp:val=&quot;0056253B&quot;/&gt;&lt;wsp:rsid wsp:val=&quot;005626D5&quot;/&gt;&lt;wsp:rsid wsp:val=&quot;0056295E&quot;/&gt;&lt;wsp:rsid wsp:val=&quot;00562DB5&quot;/&gt;&lt;wsp:rsid wsp:val=&quot;00563384&quot;/&gt;&lt;wsp:rsid wsp:val=&quot;005638FD&quot;/&gt;&lt;wsp:rsid wsp:val=&quot;005639B0&quot;/&gt;&lt;wsp:rsid wsp:val=&quot;00563B61&quot;/&gt;&lt;wsp:rsid wsp:val=&quot;00563CEC&quot;/&gt;&lt;wsp:rsid wsp:val=&quot;005643DD&quot;/&gt;&lt;wsp:rsid wsp:val=&quot;005652B6&quot;/&gt;&lt;wsp:rsid wsp:val=&quot;00565472&quot;/&gt;&lt;wsp:rsid wsp:val=&quot;0056566C&quot;/&gt;&lt;wsp:rsid wsp:val=&quot;00565A3E&quot;/&gt;&lt;wsp:rsid wsp:val=&quot;00565CD4&quot;/&gt;&lt;wsp:rsid wsp:val=&quot;005665A5&quot;/&gt;&lt;wsp:rsid wsp:val=&quot;005679D2&quot;/&gt;&lt;wsp:rsid wsp:val=&quot;00567B0B&quot;/&gt;&lt;wsp:rsid wsp:val=&quot;00570CA1&quot;/&gt;&lt;wsp:rsid wsp:val=&quot;00570EC6&quot;/&gt;&lt;wsp:rsid wsp:val=&quot;00571302&quot;/&gt;&lt;wsp:rsid wsp:val=&quot;005715BE&quot;/&gt;&lt;wsp:rsid wsp:val=&quot;00572094&quot;/&gt;&lt;wsp:rsid wsp:val=&quot;005729A5&quot;/&gt;&lt;wsp:rsid wsp:val=&quot;00573AF6&quot;/&gt;&lt;wsp:rsid wsp:val=&quot;00573DB2&quot;/&gt;&lt;wsp:rsid wsp:val=&quot;00573E5C&quot;/&gt;&lt;wsp:rsid wsp:val=&quot;005741D7&quot;/&gt;&lt;wsp:rsid wsp:val=&quot;00574479&quot;/&gt;&lt;wsp:rsid wsp:val=&quot;005746DE&quot;/&gt;&lt;wsp:rsid wsp:val=&quot;00574711&quot;/&gt;&lt;wsp:rsid wsp:val=&quot;00574B90&quot;/&gt;&lt;wsp:rsid wsp:val=&quot;0057574A&quot;/&gt;&lt;wsp:rsid wsp:val=&quot;005757C1&quot;/&gt;&lt;wsp:rsid wsp:val=&quot;00575917&quot;/&gt;&lt;wsp:rsid wsp:val=&quot;005759B7&quot;/&gt;&lt;wsp:rsid wsp:val=&quot;00576357&quot;/&gt;&lt;wsp:rsid wsp:val=&quot;00576483&quot;/&gt;&lt;wsp:rsid wsp:val=&quot;00576599&quot;/&gt;&lt;wsp:rsid wsp:val=&quot;00576F5A&quot;/&gt;&lt;wsp:rsid wsp:val=&quot;0057709C&quot;/&gt;&lt;wsp:rsid wsp:val=&quot;00577299&quot;/&gt;&lt;wsp:rsid wsp:val=&quot;00577A48&quot;/&gt;&lt;wsp:rsid wsp:val=&quot;00577C76&quot;/&gt;&lt;wsp:rsid wsp:val=&quot;0058055E&quot;/&gt;&lt;wsp:rsid wsp:val=&quot;00580F3D&quot;/&gt;&lt;wsp:rsid wsp:val=&quot;005811F6&quot;/&gt;&lt;wsp:rsid wsp:val=&quot;005814D9&quot;/&gt;&lt;wsp:rsid wsp:val=&quot;005816C5&quot;/&gt;&lt;wsp:rsid wsp:val=&quot;00581C8C&quot;/&gt;&lt;wsp:rsid wsp:val=&quot;00582077&quot;/&gt;&lt;wsp:rsid wsp:val=&quot;00582080&quot;/&gt;&lt;wsp:rsid wsp:val=&quot;00582C50&quot;/&gt;&lt;wsp:rsid wsp:val=&quot;005842A1&quot;/&gt;&lt;wsp:rsid wsp:val=&quot;00584727&quot;/&gt;&lt;wsp:rsid wsp:val=&quot;00585BE9&quot;/&gt;&lt;wsp:rsid wsp:val=&quot;005867FC&quot;/&gt;&lt;wsp:rsid wsp:val=&quot;00586809&quot;/&gt;&lt;wsp:rsid wsp:val=&quot;00586BF1&quot;/&gt;&lt;wsp:rsid wsp:val=&quot;00587821&quot;/&gt;&lt;wsp:rsid wsp:val=&quot;0059039C&quot;/&gt;&lt;wsp:rsid wsp:val=&quot;00590B20&quot;/&gt;&lt;wsp:rsid wsp:val=&quot;00590EAA&quot;/&gt;&lt;wsp:rsid wsp:val=&quot;00591CE6&quot;/&gt;&lt;wsp:rsid wsp:val=&quot;0059256C&quot;/&gt;&lt;wsp:rsid wsp:val=&quot;00592722&quot;/&gt;&lt;wsp:rsid wsp:val=&quot;0059339E&quot;/&gt;&lt;wsp:rsid wsp:val=&quot;00593910&quot;/&gt;&lt;wsp:rsid wsp:val=&quot;005939EE&quot;/&gt;&lt;wsp:rsid wsp:val=&quot;00593C26&quot;/&gt;&lt;wsp:rsid wsp:val=&quot;00594136&quot;/&gt;&lt;wsp:rsid wsp:val=&quot;00594C3C&quot;/&gt;&lt;wsp:rsid wsp:val=&quot;00594CC7&quot;/&gt;&lt;wsp:rsid wsp:val=&quot;00594DCC&quot;/&gt;&lt;wsp:rsid wsp:val=&quot;0059516A&quot;/&gt;&lt;wsp:rsid wsp:val=&quot;005951D3&quot;/&gt;&lt;wsp:rsid wsp:val=&quot;00595282&quot;/&gt;&lt;wsp:rsid wsp:val=&quot;00595306&quot;/&gt;&lt;wsp:rsid wsp:val=&quot;00595970&quot;/&gt;&lt;wsp:rsid wsp:val=&quot;005959E4&quot;/&gt;&lt;wsp:rsid wsp:val=&quot;00595A54&quot;/&gt;&lt;wsp:rsid wsp:val=&quot;00595F6E&quot;/&gt;&lt;wsp:rsid wsp:val=&quot;00596285&quot;/&gt;&lt;wsp:rsid wsp:val=&quot;005967EC&quot;/&gt;&lt;wsp:rsid wsp:val=&quot;00596B0D&quot;/&gt;&lt;wsp:rsid wsp:val=&quot;00596EDE&quot;/&gt;&lt;wsp:rsid wsp:val=&quot;0059709D&quot;/&gt;&lt;wsp:rsid wsp:val=&quot;005972D1&quot;/&gt;&lt;wsp:rsid wsp:val=&quot;0059752F&quot;/&gt;&lt;wsp:rsid wsp:val=&quot;005A0648&quot;/&gt;&lt;wsp:rsid wsp:val=&quot;005A09AB&quot;/&gt;&lt;wsp:rsid wsp:val=&quot;005A1228&quot;/&gt;&lt;wsp:rsid wsp:val=&quot;005A1376&quot;/&gt;&lt;wsp:rsid wsp:val=&quot;005A1484&quot;/&gt;&lt;wsp:rsid wsp:val=&quot;005A16CB&quot;/&gt;&lt;wsp:rsid wsp:val=&quot;005A18DD&quot;/&gt;&lt;wsp:rsid wsp:val=&quot;005A1B47&quot;/&gt;&lt;wsp:rsid wsp:val=&quot;005A1DD5&quot;/&gt;&lt;wsp:rsid wsp:val=&quot;005A2101&quot;/&gt;&lt;wsp:rsid wsp:val=&quot;005A33AD&quot;/&gt;&lt;wsp:rsid wsp:val=&quot;005A36A2&quot;/&gt;&lt;wsp:rsid wsp:val=&quot;005A3B47&quot;/&gt;&lt;wsp:rsid wsp:val=&quot;005A3BE1&quot;/&gt;&lt;wsp:rsid wsp:val=&quot;005A3D9F&quot;/&gt;&lt;wsp:rsid wsp:val=&quot;005A4081&quot;/&gt;&lt;wsp:rsid wsp:val=&quot;005A43B8&quot;/&gt;&lt;wsp:rsid wsp:val=&quot;005A4C2D&quot;/&gt;&lt;wsp:rsid wsp:val=&quot;005A57F4&quot;/&gt;&lt;wsp:rsid wsp:val=&quot;005A6290&quot;/&gt;&lt;wsp:rsid wsp:val=&quot;005A65FA&quot;/&gt;&lt;wsp:rsid wsp:val=&quot;005A6673&quot;/&gt;&lt;wsp:rsid wsp:val=&quot;005A6AAD&quot;/&gt;&lt;wsp:rsid wsp:val=&quot;005A6C23&quot;/&gt;&lt;wsp:rsid wsp:val=&quot;005A7018&quot;/&gt;&lt;wsp:rsid wsp:val=&quot;005A775C&quot;/&gt;&lt;wsp:rsid wsp:val=&quot;005A78C6&quot;/&gt;&lt;wsp:rsid wsp:val=&quot;005A7A58&quot;/&gt;&lt;wsp:rsid wsp:val=&quot;005B041A&quot;/&gt;&lt;wsp:rsid wsp:val=&quot;005B0508&quot;/&gt;&lt;wsp:rsid wsp:val=&quot;005B08F1&quot;/&gt;&lt;wsp:rsid wsp:val=&quot;005B0968&quot;/&gt;&lt;wsp:rsid wsp:val=&quot;005B10DF&quot;/&gt;&lt;wsp:rsid wsp:val=&quot;005B2126&quot;/&gt;&lt;wsp:rsid wsp:val=&quot;005B26ED&quot;/&gt;&lt;wsp:rsid wsp:val=&quot;005B3368&quot;/&gt;&lt;wsp:rsid wsp:val=&quot;005B35EC&quot;/&gt;&lt;wsp:rsid wsp:val=&quot;005B3696&quot;/&gt;&lt;wsp:rsid wsp:val=&quot;005B3A83&quot;/&gt;&lt;wsp:rsid wsp:val=&quot;005B3BD6&quot;/&gt;&lt;wsp:rsid wsp:val=&quot;005B44AC&quot;/&gt;&lt;wsp:rsid wsp:val=&quot;005B45E6&quot;/&gt;&lt;wsp:rsid wsp:val=&quot;005B5BF7&quot;/&gt;&lt;wsp:rsid wsp:val=&quot;005B5E52&quot;/&gt;&lt;wsp:rsid wsp:val=&quot;005B5F02&quot;/&gt;&lt;wsp:rsid wsp:val=&quot;005B6845&quot;/&gt;&lt;wsp:rsid wsp:val=&quot;005B6AF2&quot;/&gt;&lt;wsp:rsid wsp:val=&quot;005B737A&quot;/&gt;&lt;wsp:rsid wsp:val=&quot;005B739A&quot;/&gt;&lt;wsp:rsid wsp:val=&quot;005B7BB5&quot;/&gt;&lt;wsp:rsid wsp:val=&quot;005C00DA&quot;/&gt;&lt;wsp:rsid wsp:val=&quot;005C02E0&quot;/&gt;&lt;wsp:rsid wsp:val=&quot;005C0C34&quot;/&gt;&lt;wsp:rsid wsp:val=&quot;005C0F68&quot;/&gt;&lt;wsp:rsid wsp:val=&quot;005C0FEF&quot;/&gt;&lt;wsp:rsid wsp:val=&quot;005C10B4&quot;/&gt;&lt;wsp:rsid wsp:val=&quot;005C1772&quot;/&gt;&lt;wsp:rsid wsp:val=&quot;005C1FC2&quot;/&gt;&lt;wsp:rsid wsp:val=&quot;005C2472&quot;/&gt;&lt;wsp:rsid wsp:val=&quot;005C331E&quot;/&gt;&lt;wsp:rsid wsp:val=&quot;005C3594&quot;/&gt;&lt;wsp:rsid wsp:val=&quot;005C3869&quot;/&gt;&lt;wsp:rsid wsp:val=&quot;005C398F&quot;/&gt;&lt;wsp:rsid wsp:val=&quot;005C3B1E&quot;/&gt;&lt;wsp:rsid wsp:val=&quot;005C4967&quot;/&gt;&lt;wsp:rsid wsp:val=&quot;005C4971&quot;/&gt;&lt;wsp:rsid wsp:val=&quot;005C5374&quot;/&gt;&lt;wsp:rsid wsp:val=&quot;005C5C2D&quot;/&gt;&lt;wsp:rsid wsp:val=&quot;005C5EFF&quot;/&gt;&lt;wsp:rsid wsp:val=&quot;005C6384&quot;/&gt;&lt;wsp:rsid wsp:val=&quot;005C638A&quot;/&gt;&lt;wsp:rsid wsp:val=&quot;005C6420&quot;/&gt;&lt;wsp:rsid wsp:val=&quot;005C66B8&quot;/&gt;&lt;wsp:rsid wsp:val=&quot;005C6982&quot;/&gt;&lt;wsp:rsid wsp:val=&quot;005C6AD6&quot;/&gt;&lt;wsp:rsid wsp:val=&quot;005C7C2D&quot;/&gt;&lt;wsp:rsid wsp:val=&quot;005C7CDF&quot;/&gt;&lt;wsp:rsid wsp:val=&quot;005C7DEA&quot;/&gt;&lt;wsp:rsid wsp:val=&quot;005C7F87&quot;/&gt;&lt;wsp:rsid wsp:val=&quot;005D033E&quot;/&gt;&lt;wsp:rsid wsp:val=&quot;005D0F33&quot;/&gt;&lt;wsp:rsid wsp:val=&quot;005D13E6&quot;/&gt;&lt;wsp:rsid wsp:val=&quot;005D13FD&quot;/&gt;&lt;wsp:rsid wsp:val=&quot;005D21C5&quot;/&gt;&lt;wsp:rsid wsp:val=&quot;005D2255&quot;/&gt;&lt;wsp:rsid wsp:val=&quot;005D241D&quot;/&gt;&lt;wsp:rsid wsp:val=&quot;005D324D&quot;/&gt;&lt;wsp:rsid wsp:val=&quot;005D32ED&quot;/&gt;&lt;wsp:rsid wsp:val=&quot;005D35F9&quot;/&gt;&lt;wsp:rsid wsp:val=&quot;005D3AA8&quot;/&gt;&lt;wsp:rsid wsp:val=&quot;005D3C3E&quot;/&gt;&lt;wsp:rsid wsp:val=&quot;005D421F&quot;/&gt;&lt;wsp:rsid wsp:val=&quot;005D4322&quot;/&gt;&lt;wsp:rsid wsp:val=&quot;005D433E&quot;/&gt;&lt;wsp:rsid wsp:val=&quot;005D4D3A&quot;/&gt;&lt;wsp:rsid wsp:val=&quot;005D4E4E&quot;/&gt;&lt;wsp:rsid wsp:val=&quot;005D5022&quot;/&gt;&lt;wsp:rsid wsp:val=&quot;005D527D&quot;/&gt;&lt;wsp:rsid wsp:val=&quot;005D55B8&quot;/&gt;&lt;wsp:rsid wsp:val=&quot;005D7D22&quot;/&gt;&lt;wsp:rsid wsp:val=&quot;005E0A57&quot;/&gt;&lt;wsp:rsid wsp:val=&quot;005E0CBE&quot;/&gt;&lt;wsp:rsid wsp:val=&quot;005E1A86&quot;/&gt;&lt;wsp:rsid wsp:val=&quot;005E1B07&quot;/&gt;&lt;wsp:rsid wsp:val=&quot;005E239C&quot;/&gt;&lt;wsp:rsid wsp:val=&quot;005E259E&quot;/&gt;&lt;wsp:rsid wsp:val=&quot;005E282D&quot;/&gt;&lt;wsp:rsid wsp:val=&quot;005E2C61&quot;/&gt;&lt;wsp:rsid wsp:val=&quot;005E2CE9&quot;/&gt;&lt;wsp:rsid wsp:val=&quot;005E36E3&quot;/&gt;&lt;wsp:rsid wsp:val=&quot;005E3B40&quot;/&gt;&lt;wsp:rsid wsp:val=&quot;005E4360&quot;/&gt;&lt;wsp:rsid wsp:val=&quot;005E4938&quot;/&gt;&lt;wsp:rsid wsp:val=&quot;005E4C06&quot;/&gt;&lt;wsp:rsid wsp:val=&quot;005E5241&quot;/&gt;&lt;wsp:rsid wsp:val=&quot;005E535A&quot;/&gt;&lt;wsp:rsid wsp:val=&quot;005E5C65&quot;/&gt;&lt;wsp:rsid wsp:val=&quot;005E5E7E&quot;/&gt;&lt;wsp:rsid wsp:val=&quot;005E65F0&quot;/&gt;&lt;wsp:rsid wsp:val=&quot;005E67DF&quot;/&gt;&lt;wsp:rsid wsp:val=&quot;005E6882&quot;/&gt;&lt;wsp:rsid wsp:val=&quot;005E6B77&quot;/&gt;&lt;wsp:rsid wsp:val=&quot;005E70EA&quot;/&gt;&lt;wsp:rsid wsp:val=&quot;005E7B7C&quot;/&gt;&lt;wsp:rsid wsp:val=&quot;005F0874&quot;/&gt;&lt;wsp:rsid wsp:val=&quot;005F1A4C&quot;/&gt;&lt;wsp:rsid wsp:val=&quot;005F1AD4&quot;/&gt;&lt;wsp:rsid wsp:val=&quot;005F1DE0&quot;/&gt;&lt;wsp:rsid wsp:val=&quot;005F20DD&quot;/&gt;&lt;wsp:rsid wsp:val=&quot;005F2195&quot;/&gt;&lt;wsp:rsid wsp:val=&quot;005F2295&quot;/&gt;&lt;wsp:rsid wsp:val=&quot;005F2900&quot;/&gt;&lt;wsp:rsid wsp:val=&quot;005F2AD4&quot;/&gt;&lt;wsp:rsid wsp:val=&quot;005F3804&quot;/&gt;&lt;wsp:rsid wsp:val=&quot;005F403E&quot;/&gt;&lt;wsp:rsid wsp:val=&quot;005F4650&quot;/&gt;&lt;wsp:rsid wsp:val=&quot;005F565A&quot;/&gt;&lt;wsp:rsid wsp:val=&quot;005F5C6F&quot;/&gt;&lt;wsp:rsid wsp:val=&quot;005F5F3B&quot;/&gt;&lt;wsp:rsid wsp:val=&quot;005F67C5&quot;/&gt;&lt;wsp:rsid wsp:val=&quot;005F6A1D&quot;/&gt;&lt;wsp:rsid wsp:val=&quot;005F70A4&quot;/&gt;&lt;wsp:rsid wsp:val=&quot;00600482&quot;/&gt;&lt;wsp:rsid wsp:val=&quot;00600507&quot;/&gt;&lt;wsp:rsid wsp:val=&quot;0060140F&quot;/&gt;&lt;wsp:rsid wsp:val=&quot;006017B8&quot;/&gt;&lt;wsp:rsid wsp:val=&quot;006018B8&quot;/&gt;&lt;wsp:rsid wsp:val=&quot;00602546&quot;/&gt;&lt;wsp:rsid wsp:val=&quot;00602757&quot;/&gt;&lt;wsp:rsid wsp:val=&quot;00602960&quot;/&gt;&lt;wsp:rsid wsp:val=&quot;00602BB0&quot;/&gt;&lt;wsp:rsid wsp:val=&quot;00603091&quot;/&gt;&lt;wsp:rsid wsp:val=&quot;00603195&quot;/&gt;&lt;wsp:rsid wsp:val=&quot;00603232&quot;/&gt;&lt;wsp:rsid wsp:val=&quot;0060364E&quot;/&gt;&lt;wsp:rsid wsp:val=&quot;006037AC&quot;/&gt;&lt;wsp:rsid wsp:val=&quot;006038C2&quot;/&gt;&lt;wsp:rsid wsp:val=&quot;006041D0&quot;/&gt;&lt;wsp:rsid wsp:val=&quot;00604CB2&quot;/&gt;&lt;wsp:rsid wsp:val=&quot;00604E63&quot;/&gt;&lt;wsp:rsid wsp:val=&quot;00605403&quot;/&gt;&lt;wsp:rsid wsp:val=&quot;006055CC&quot;/&gt;&lt;wsp:rsid wsp:val=&quot;00605785&quot;/&gt;&lt;wsp:rsid wsp:val=&quot;006057DA&quot;/&gt;&lt;wsp:rsid wsp:val=&quot;006058D8&quot;/&gt;&lt;wsp:rsid wsp:val=&quot;00605D34&quot;/&gt;&lt;wsp:rsid wsp:val=&quot;00606512&quot;/&gt;&lt;wsp:rsid wsp:val=&quot;00606986&quot;/&gt;&lt;wsp:rsid wsp:val=&quot;00607A2C&quot;/&gt;&lt;wsp:rsid wsp:val=&quot;00610777&quot;/&gt;&lt;wsp:rsid wsp:val=&quot;00610889&quot;/&gt;&lt;wsp:rsid wsp:val=&quot;006109D2&quot;/&gt;&lt;wsp:rsid wsp:val=&quot;00610CA4&quot;/&gt;&lt;wsp:rsid wsp:val=&quot;00611552&quot;/&gt;&lt;wsp:rsid wsp:val=&quot;00611643&quot;/&gt;&lt;wsp:rsid wsp:val=&quot;00611651&quot;/&gt;&lt;wsp:rsid wsp:val=&quot;0061280B&quot;/&gt;&lt;wsp:rsid wsp:val=&quot;0061294A&quot;/&gt;&lt;wsp:rsid wsp:val=&quot;00612A45&quot;/&gt;&lt;wsp:rsid wsp:val=&quot;0061322C&quot;/&gt;&lt;wsp:rsid wsp:val=&quot;00613C90&quot;/&gt;&lt;wsp:rsid wsp:val=&quot;00613E68&quot;/&gt;&lt;wsp:rsid wsp:val=&quot;00613FCD&quot;/&gt;&lt;wsp:rsid wsp:val=&quot;006141AA&quot;/&gt;&lt;wsp:rsid wsp:val=&quot;00615C21&quot;/&gt;&lt;wsp:rsid wsp:val=&quot;00616196&quot;/&gt;&lt;wsp:rsid wsp:val=&quot;006163B1&quot;/&gt;&lt;wsp:rsid wsp:val=&quot;00616982&quot;/&gt;&lt;wsp:rsid wsp:val=&quot;00616D4B&quot;/&gt;&lt;wsp:rsid wsp:val=&quot;006176E6&quot;/&gt;&lt;wsp:rsid wsp:val=&quot;00617973&quot;/&gt;&lt;wsp:rsid wsp:val=&quot;006179C5&quot;/&gt;&lt;wsp:rsid wsp:val=&quot;006200A4&quot;/&gt;&lt;wsp:rsid wsp:val=&quot;006207F9&quot;/&gt;&lt;wsp:rsid wsp:val=&quot;00621FCB&quot;/&gt;&lt;wsp:rsid wsp:val=&quot;006222DA&quot;/&gt;&lt;wsp:rsid wsp:val=&quot;00622B50&quot;/&gt;&lt;wsp:rsid wsp:val=&quot;006234BB&quot;/&gt;&lt;wsp:rsid wsp:val=&quot;00624241&quot;/&gt;&lt;wsp:rsid wsp:val=&quot;00624B6F&quot;/&gt;&lt;wsp:rsid wsp:val=&quot;00625494&quot;/&gt;&lt;wsp:rsid wsp:val=&quot;00625878&quot;/&gt;&lt;wsp:rsid wsp:val=&quot;00625C56&quot;/&gt;&lt;wsp:rsid wsp:val=&quot;00625D0B&quot;/&gt;&lt;wsp:rsid wsp:val=&quot;00625F83&quot;/&gt;&lt;wsp:rsid wsp:val=&quot;00626FD5&quot;/&gt;&lt;wsp:rsid wsp:val=&quot;00627032&quot;/&gt;&lt;wsp:rsid wsp:val=&quot;00627393&quot;/&gt;&lt;wsp:rsid wsp:val=&quot;00627D54&quot;/&gt;&lt;wsp:rsid wsp:val=&quot;00630648&quot;/&gt;&lt;wsp:rsid wsp:val=&quot;0063071A&quot;/&gt;&lt;wsp:rsid wsp:val=&quot;00630DD8&quot;/&gt;&lt;wsp:rsid wsp:val=&quot;00630FB2&quot;/&gt;&lt;wsp:rsid wsp:val=&quot;00631CF9&quot;/&gt;&lt;wsp:rsid wsp:val=&quot;00632744&quot;/&gt;&lt;wsp:rsid wsp:val=&quot;00632C51&quot;/&gt;&lt;wsp:rsid wsp:val=&quot;00632E2D&quot;/&gt;&lt;wsp:rsid wsp:val=&quot;0063303D&quot;/&gt;&lt;wsp:rsid wsp:val=&quot;00633F9F&quot;/&gt;&lt;wsp:rsid wsp:val=&quot;00634A06&quot;/&gt;&lt;wsp:rsid wsp:val=&quot;0063507F&quot;/&gt;&lt;wsp:rsid wsp:val=&quot;00635F86&quot;/&gt;&lt;wsp:rsid wsp:val=&quot;00636795&quot;/&gt;&lt;wsp:rsid wsp:val=&quot;00636796&quot;/&gt;&lt;wsp:rsid wsp:val=&quot;006368D2&quot;/&gt;&lt;wsp:rsid wsp:val=&quot;00636AB3&quot;/&gt;&lt;wsp:rsid wsp:val=&quot;00637028&quot;/&gt;&lt;wsp:rsid wsp:val=&quot;0063729F&quot;/&gt;&lt;wsp:rsid wsp:val=&quot;00637D26&quot;/&gt;&lt;wsp:rsid wsp:val=&quot;00637EEB&quot;/&gt;&lt;wsp:rsid wsp:val=&quot;0064019A&quot;/&gt;&lt;wsp:rsid wsp:val=&quot;0064039F&quot;/&gt;&lt;wsp:rsid wsp:val=&quot;00640660&quot;/&gt;&lt;wsp:rsid wsp:val=&quot;006411E2&quot;/&gt;&lt;wsp:rsid wsp:val=&quot;006428FD&quot;/&gt;&lt;wsp:rsid wsp:val=&quot;00642FA7&quot;/&gt;&lt;wsp:rsid wsp:val=&quot;006435DF&quot;/&gt;&lt;wsp:rsid wsp:val=&quot;00643612&quot;/&gt;&lt;wsp:rsid wsp:val=&quot;0064382F&quot;/&gt;&lt;wsp:rsid wsp:val=&quot;00643CCF&quot;/&gt;&lt;wsp:rsid wsp:val=&quot;00643ED5&quot;/&gt;&lt;wsp:rsid wsp:val=&quot;006441DB&quot;/&gt;&lt;wsp:rsid wsp:val=&quot;00644396&quot;/&gt;&lt;wsp:rsid wsp:val=&quot;006444A4&quot;/&gt;&lt;wsp:rsid wsp:val=&quot;006445C9&quot;/&gt;&lt;wsp:rsid wsp:val=&quot;00644687&quot;/&gt;&lt;wsp:rsid wsp:val=&quot;0064504F&quot;/&gt;&lt;wsp:rsid wsp:val=&quot;00645439&quot;/&gt;&lt;wsp:rsid wsp:val=&quot;00645ED1&quot;/&gt;&lt;wsp:rsid wsp:val=&quot;0064629A&quot;/&gt;&lt;wsp:rsid wsp:val=&quot;006469EF&quot;/&gt;&lt;wsp:rsid wsp:val=&quot;00646EC2&quot;/&gt;&lt;wsp:rsid wsp:val=&quot;00647036&quot;/&gt;&lt;wsp:rsid wsp:val=&quot;006471B3&quot;/&gt;&lt;wsp:rsid wsp:val=&quot;006479D1&quot;/&gt;&lt;wsp:rsid wsp:val=&quot;00647A64&quot;/&gt;&lt;wsp:rsid wsp:val=&quot;00647EA8&quot;/&gt;&lt;wsp:rsid wsp:val=&quot;00650612&quot;/&gt;&lt;wsp:rsid wsp:val=&quot;006517E5&quot;/&gt;&lt;wsp:rsid wsp:val=&quot;00651E91&quot;/&gt;&lt;wsp:rsid wsp:val=&quot;00651FD0&quot;/&gt;&lt;wsp:rsid wsp:val=&quot;00652230&quot;/&gt;&lt;wsp:rsid wsp:val=&quot;0065266D&quot;/&gt;&lt;wsp:rsid wsp:val=&quot;00652961&quot;/&gt;&lt;wsp:rsid wsp:val=&quot;00652F27&quot;/&gt;&lt;wsp:rsid wsp:val=&quot;006533FB&quot;/&gt;&lt;wsp:rsid wsp:val=&quot;006536EB&quot;/&gt;&lt;wsp:rsid wsp:val=&quot;0065374D&quot;/&gt;&lt;wsp:rsid wsp:val=&quot;00654995&quot;/&gt;&lt;wsp:rsid wsp:val=&quot;00654CDC&quot;/&gt;&lt;wsp:rsid wsp:val=&quot;0065513B&quot;/&gt;&lt;wsp:rsid wsp:val=&quot;0065516A&quot;/&gt;&lt;wsp:rsid wsp:val=&quot;006555EA&quot;/&gt;&lt;wsp:rsid wsp:val=&quot;00655AE1&quot;/&gt;&lt;wsp:rsid wsp:val=&quot;0065605C&quot;/&gt;&lt;wsp:rsid wsp:val=&quot;0065643B&quot;/&gt;&lt;wsp:rsid wsp:val=&quot;006566C7&quot;/&gt;&lt;wsp:rsid wsp:val=&quot;00656933&quot;/&gt;&lt;wsp:rsid wsp:val=&quot;00656CAE&quot;/&gt;&lt;wsp:rsid wsp:val=&quot;006572E3&quot;/&gt;&lt;wsp:rsid wsp:val=&quot;006574BF&quot;/&gt;&lt;wsp:rsid wsp:val=&quot;006578F5&quot;/&gt;&lt;wsp:rsid wsp:val=&quot;00657C6C&quot;/&gt;&lt;wsp:rsid wsp:val=&quot;006602C0&quot;/&gt;&lt;wsp:rsid wsp:val=&quot;006604C2&quot;/&gt;&lt;wsp:rsid wsp:val=&quot;006608C3&quot;/&gt;&lt;wsp:rsid wsp:val=&quot;006608E0&quot;/&gt;&lt;wsp:rsid wsp:val=&quot;00660D10&quot;/&gt;&lt;wsp:rsid wsp:val=&quot;00660F0E&quot;/&gt;&lt;wsp:rsid wsp:val=&quot;00661082&quot;/&gt;&lt;wsp:rsid wsp:val=&quot;00661605&quot;/&gt;&lt;wsp:rsid wsp:val=&quot;00661FC9&quot;/&gt;&lt;wsp:rsid wsp:val=&quot;006620AE&quot;/&gt;&lt;wsp:rsid wsp:val=&quot;006621A8&quot;/&gt;&lt;wsp:rsid wsp:val=&quot;006622F4&quot;/&gt;&lt;wsp:rsid wsp:val=&quot;00662360&quot;/&gt;&lt;wsp:rsid wsp:val=&quot;006626F6&quot;/&gt;&lt;wsp:rsid wsp:val=&quot;00662799&quot;/&gt;&lt;wsp:rsid wsp:val=&quot;00662B94&quot;/&gt;&lt;wsp:rsid wsp:val=&quot;00662CF4&quot;/&gt;&lt;wsp:rsid wsp:val=&quot;00662D5A&quot;/&gt;&lt;wsp:rsid wsp:val=&quot;00663840&quot;/&gt;&lt;wsp:rsid wsp:val=&quot;00663EE9&quot;/&gt;&lt;wsp:rsid wsp:val=&quot;0066423F&quot;/&gt;&lt;wsp:rsid wsp:val=&quot;00664AAA&quot;/&gt;&lt;wsp:rsid wsp:val=&quot;00664AD9&quot;/&gt;&lt;wsp:rsid wsp:val=&quot;00664F63&quot;/&gt;&lt;wsp:rsid wsp:val=&quot;006650B5&quot;/&gt;&lt;wsp:rsid wsp:val=&quot;00665419&quot;/&gt;&lt;wsp:rsid wsp:val=&quot;006660FE&quot;/&gt;&lt;wsp:rsid wsp:val=&quot;00666471&quot;/&gt;&lt;wsp:rsid wsp:val=&quot;00666A2E&quot;/&gt;&lt;wsp:rsid wsp:val=&quot;006675EB&quot;/&gt;&lt;wsp:rsid wsp:val=&quot;00667CC9&quot;/&gt;&lt;wsp:rsid wsp:val=&quot;00667DD3&quot;/&gt;&lt;wsp:rsid wsp:val=&quot;006707EA&quot;/&gt;&lt;wsp:rsid wsp:val=&quot;006707F3&quot;/&gt;&lt;wsp:rsid wsp:val=&quot;00671168&quot;/&gt;&lt;wsp:rsid wsp:val=&quot;006712D6&quot;/&gt;&lt;wsp:rsid wsp:val=&quot;006715F7&quot;/&gt;&lt;wsp:rsid wsp:val=&quot;0067191F&quot;/&gt;&lt;wsp:rsid wsp:val=&quot;006727D2&quot;/&gt;&lt;wsp:rsid wsp:val=&quot;00673053&quot;/&gt;&lt;wsp:rsid wsp:val=&quot;0067333C&quot;/&gt;&lt;wsp:rsid wsp:val=&quot;00673E80&quot;/&gt;&lt;wsp:rsid wsp:val=&quot;006747C4&quot;/&gt;&lt;wsp:rsid wsp:val=&quot;00674BE7&quot;/&gt;&lt;wsp:rsid wsp:val=&quot;006753BE&quot;/&gt;&lt;wsp:rsid wsp:val=&quot;00675491&quot;/&gt;&lt;wsp:rsid wsp:val=&quot;006755CB&quot;/&gt;&lt;wsp:rsid wsp:val=&quot;0067578C&quot;/&gt;&lt;wsp:rsid wsp:val=&quot;0067580F&quot;/&gt;&lt;wsp:rsid wsp:val=&quot;00676316&quot;/&gt;&lt;wsp:rsid wsp:val=&quot;006763B6&quot;/&gt;&lt;wsp:rsid wsp:val=&quot;00676620&quot;/&gt;&lt;wsp:rsid wsp:val=&quot;00677926&quot;/&gt;&lt;wsp:rsid wsp:val=&quot;00677CE1&quot;/&gt;&lt;wsp:rsid wsp:val=&quot;00680188&quot;/&gt;&lt;wsp:rsid wsp:val=&quot;006802EB&quot;/&gt;&lt;wsp:rsid wsp:val=&quot;00681087&quot;/&gt;&lt;wsp:rsid wsp:val=&quot;0068127A&quot;/&gt;&lt;wsp:rsid wsp:val=&quot;006814EA&quot;/&gt;&lt;wsp:rsid wsp:val=&quot;006817D0&quot;/&gt;&lt;wsp:rsid wsp:val=&quot;00681976&quot;/&gt;&lt;wsp:rsid wsp:val=&quot;00681A11&quot;/&gt;&lt;wsp:rsid wsp:val=&quot;006829B2&quot;/&gt;&lt;wsp:rsid wsp:val=&quot;00683173&quot;/&gt;&lt;wsp:rsid wsp:val=&quot;00683FD8&quot;/&gt;&lt;wsp:rsid wsp:val=&quot;006848AA&quot;/&gt;&lt;wsp:rsid wsp:val=&quot;006853F2&quot;/&gt;&lt;wsp:rsid wsp:val=&quot;006874EF&quot;/&gt;&lt;wsp:rsid wsp:val=&quot;00687E63&quot;/&gt;&lt;wsp:rsid wsp:val=&quot;00690514&quot;/&gt;&lt;wsp:rsid wsp:val=&quot;00690927&quot;/&gt;&lt;wsp:rsid wsp:val=&quot;00692116&quot;/&gt;&lt;wsp:rsid wsp:val=&quot;0069268C&quot;/&gt;&lt;wsp:rsid wsp:val=&quot;006926C0&quot;/&gt;&lt;wsp:rsid wsp:val=&quot;0069313F&quot;/&gt;&lt;wsp:rsid wsp:val=&quot;0069329E&quot;/&gt;&lt;wsp:rsid wsp:val=&quot;00693AE7&quot;/&gt;&lt;wsp:rsid wsp:val=&quot;00693D8F&quot;/&gt;&lt;wsp:rsid wsp:val=&quot;006941F5&quot;/&gt;&lt;wsp:rsid wsp:val=&quot;0069502A&quot;/&gt;&lt;wsp:rsid wsp:val=&quot;006954FB&quot;/&gt;&lt;wsp:rsid wsp:val=&quot;00695A62&quot;/&gt;&lt;wsp:rsid wsp:val=&quot;0069605D&quot;/&gt;&lt;wsp:rsid wsp:val=&quot;006971BF&quot;/&gt;&lt;wsp:rsid wsp:val=&quot;00697521&quot;/&gt;&lt;wsp:rsid wsp:val=&quot;00697593&quot;/&gt;&lt;wsp:rsid wsp:val=&quot;00697DA8&quot;/&gt;&lt;wsp:rsid wsp:val=&quot;00697DD2&quot;/&gt;&lt;wsp:rsid wsp:val=&quot;006A074A&quot;/&gt;&lt;wsp:rsid wsp:val=&quot;006A144B&quot;/&gt;&lt;wsp:rsid wsp:val=&quot;006A15BE&quot;/&gt;&lt;wsp:rsid wsp:val=&quot;006A19C2&quot;/&gt;&lt;wsp:rsid wsp:val=&quot;006A1C26&quot;/&gt;&lt;wsp:rsid wsp:val=&quot;006A1FB8&quot;/&gt;&lt;wsp:rsid wsp:val=&quot;006A210D&quot;/&gt;&lt;wsp:rsid wsp:val=&quot;006A2838&quot;/&gt;&lt;wsp:rsid wsp:val=&quot;006A3737&quot;/&gt;&lt;wsp:rsid wsp:val=&quot;006A4A4F&quot;/&gt;&lt;wsp:rsid wsp:val=&quot;006A54F7&quot;/&gt;&lt;wsp:rsid wsp:val=&quot;006A56E4&quot;/&gt;&lt;wsp:rsid wsp:val=&quot;006A5763&quot;/&gt;&lt;wsp:rsid wsp:val=&quot;006A5B78&quot;/&gt;&lt;wsp:rsid wsp:val=&quot;006A5D2C&quot;/&gt;&lt;wsp:rsid wsp:val=&quot;006A632D&quot;/&gt;&lt;wsp:rsid wsp:val=&quot;006A6528&quot;/&gt;&lt;wsp:rsid wsp:val=&quot;006A6DC6&quot;/&gt;&lt;wsp:rsid wsp:val=&quot;006A74C0&quot;/&gt;&lt;wsp:rsid wsp:val=&quot;006A7D6A&quot;/&gt;&lt;wsp:rsid wsp:val=&quot;006B0000&quot;/&gt;&lt;wsp:rsid wsp:val=&quot;006B0781&quot;/&gt;&lt;wsp:rsid wsp:val=&quot;006B099E&quot;/&gt;&lt;wsp:rsid wsp:val=&quot;006B0D5A&quot;/&gt;&lt;wsp:rsid wsp:val=&quot;006B1D62&quot;/&gt;&lt;wsp:rsid wsp:val=&quot;006B1ED7&quot;/&gt;&lt;wsp:rsid wsp:val=&quot;006B2242&quot;/&gt;&lt;wsp:rsid wsp:val=&quot;006B2610&quot;/&gt;&lt;wsp:rsid wsp:val=&quot;006B345A&quot;/&gt;&lt;wsp:rsid wsp:val=&quot;006B4AF3&quot;/&gt;&lt;wsp:rsid wsp:val=&quot;006B4B6F&quot;/&gt;&lt;wsp:rsid wsp:val=&quot;006B5B80&quot;/&gt;&lt;wsp:rsid wsp:val=&quot;006B667C&quot;/&gt;&lt;wsp:rsid wsp:val=&quot;006B6A05&quot;/&gt;&lt;wsp:rsid wsp:val=&quot;006B6CD1&quot;/&gt;&lt;wsp:rsid wsp:val=&quot;006C0434&quot;/&gt;&lt;wsp:rsid wsp:val=&quot;006C0DE9&quot;/&gt;&lt;wsp:rsid wsp:val=&quot;006C1466&quot;/&gt;&lt;wsp:rsid wsp:val=&quot;006C1962&quot;/&gt;&lt;wsp:rsid wsp:val=&quot;006C2174&quot;/&gt;&lt;wsp:rsid wsp:val=&quot;006C2BDA&quot;/&gt;&lt;wsp:rsid wsp:val=&quot;006C31DA&quot;/&gt;&lt;wsp:rsid wsp:val=&quot;006C3222&quot;/&gt;&lt;wsp:rsid wsp:val=&quot;006C33B2&quot;/&gt;&lt;wsp:rsid wsp:val=&quot;006C35C3&quot;/&gt;&lt;wsp:rsid wsp:val=&quot;006C38FE&quot;/&gt;&lt;wsp:rsid wsp:val=&quot;006C3B28&quot;/&gt;&lt;wsp:rsid wsp:val=&quot;006C3BD0&quot;/&gt;&lt;wsp:rsid wsp:val=&quot;006C3FAC&quot;/&gt;&lt;wsp:rsid wsp:val=&quot;006C4083&quot;/&gt;&lt;wsp:rsid wsp:val=&quot;006C467B&quot;/&gt;&lt;wsp:rsid wsp:val=&quot;006C4993&quot;/&gt;&lt;wsp:rsid wsp:val=&quot;006C4D22&quot;/&gt;&lt;wsp:rsid wsp:val=&quot;006C5851&quot;/&gt;&lt;wsp:rsid wsp:val=&quot;006C5B86&quot;/&gt;&lt;wsp:rsid wsp:val=&quot;006C5D22&quot;/&gt;&lt;wsp:rsid wsp:val=&quot;006C6267&quot;/&gt;&lt;wsp:rsid wsp:val=&quot;006C68A8&quot;/&gt;&lt;wsp:rsid wsp:val=&quot;006C72C1&quot;/&gt;&lt;wsp:rsid wsp:val=&quot;006C74BE&quot;/&gt;&lt;wsp:rsid wsp:val=&quot;006C7E4E&quot;/&gt;&lt;wsp:rsid wsp:val=&quot;006D00AB&quot;/&gt;&lt;wsp:rsid wsp:val=&quot;006D02A3&quot;/&gt;&lt;wsp:rsid wsp:val=&quot;006D03D6&quot;/&gt;&lt;wsp:rsid wsp:val=&quot;006D09D2&quot;/&gt;&lt;wsp:rsid wsp:val=&quot;006D0B54&quot;/&gt;&lt;wsp:rsid wsp:val=&quot;006D13E5&quot;/&gt;&lt;wsp:rsid wsp:val=&quot;006D14EB&quot;/&gt;&lt;wsp:rsid wsp:val=&quot;006D2605&quot;/&gt;&lt;wsp:rsid wsp:val=&quot;006D2878&quot;/&gt;&lt;wsp:rsid wsp:val=&quot;006D289E&quot;/&gt;&lt;wsp:rsid wsp:val=&quot;006D3A1F&quot;/&gt;&lt;wsp:rsid wsp:val=&quot;006D4B08&quot;/&gt;&lt;wsp:rsid wsp:val=&quot;006D4D92&quot;/&gt;&lt;wsp:rsid wsp:val=&quot;006D5223&quot;/&gt;&lt;wsp:rsid wsp:val=&quot;006D54A2&quot;/&gt;&lt;wsp:rsid wsp:val=&quot;006D55A7&quot;/&gt;&lt;wsp:rsid wsp:val=&quot;006D5AE2&quot;/&gt;&lt;wsp:rsid wsp:val=&quot;006D60ED&quot;/&gt;&lt;wsp:rsid wsp:val=&quot;006D64B5&quot;/&gt;&lt;wsp:rsid wsp:val=&quot;006D6AC6&quot;/&gt;&lt;wsp:rsid wsp:val=&quot;006D6B73&quot;/&gt;&lt;wsp:rsid wsp:val=&quot;006E0516&quot;/&gt;&lt;wsp:rsid wsp:val=&quot;006E093D&quot;/&gt;&lt;wsp:rsid wsp:val=&quot;006E0ACA&quot;/&gt;&lt;wsp:rsid wsp:val=&quot;006E0E45&quot;/&gt;&lt;wsp:rsid wsp:val=&quot;006E0EEF&quot;/&gt;&lt;wsp:rsid wsp:val=&quot;006E1752&quot;/&gt;&lt;wsp:rsid wsp:val=&quot;006E22CF&quot;/&gt;&lt;wsp:rsid wsp:val=&quot;006E2FE4&quot;/&gt;&lt;wsp:rsid wsp:val=&quot;006E3289&quot;/&gt;&lt;wsp:rsid wsp:val=&quot;006E347F&quot;/&gt;&lt;wsp:rsid wsp:val=&quot;006E374D&quot;/&gt;&lt;wsp:rsid wsp:val=&quot;006E4041&quot;/&gt;&lt;wsp:rsid wsp:val=&quot;006E4250&quot;/&gt;&lt;wsp:rsid wsp:val=&quot;006E4ADB&quot;/&gt;&lt;wsp:rsid wsp:val=&quot;006E4E31&quot;/&gt;&lt;wsp:rsid wsp:val=&quot;006E5300&quot;/&gt;&lt;wsp:rsid wsp:val=&quot;006E559E&quot;/&gt;&lt;wsp:rsid wsp:val=&quot;006E55D3&quot;/&gt;&lt;wsp:rsid wsp:val=&quot;006E601D&quot;/&gt;&lt;wsp:rsid wsp:val=&quot;006E6903&quot;/&gt;&lt;wsp:rsid wsp:val=&quot;006E7156&quot;/&gt;&lt;wsp:rsid wsp:val=&quot;006E738B&quot;/&gt;&lt;wsp:rsid wsp:val=&quot;006E7737&quot;/&gt;&lt;wsp:rsid wsp:val=&quot;006E77D4&quot;/&gt;&lt;wsp:rsid wsp:val=&quot;006E7972&quot;/&gt;&lt;wsp:rsid wsp:val=&quot;006E7D91&quot;/&gt;&lt;wsp:rsid wsp:val=&quot;006E7E69&quot;/&gt;&lt;wsp:rsid wsp:val=&quot;006F14B1&quot;/&gt;&lt;wsp:rsid wsp:val=&quot;006F1783&quot;/&gt;&lt;wsp:rsid wsp:val=&quot;006F2E7D&quot;/&gt;&lt;wsp:rsid wsp:val=&quot;006F326F&quot;/&gt;&lt;wsp:rsid wsp:val=&quot;006F3F5F&quot;/&gt;&lt;wsp:rsid wsp:val=&quot;006F456F&quot;/&gt;&lt;wsp:rsid wsp:val=&quot;006F5D46&quot;/&gt;&lt;wsp:rsid wsp:val=&quot;006F5FAB&quot;/&gt;&lt;wsp:rsid wsp:val=&quot;006F6AB1&quot;/&gt;&lt;wsp:rsid wsp:val=&quot;006F788C&quot;/&gt;&lt;wsp:rsid wsp:val=&quot;006F7D58&quot;/&gt;&lt;wsp:rsid wsp:val=&quot;00700279&quot;/&gt;&lt;wsp:rsid wsp:val=&quot;00700B94&quot;/&gt;&lt;wsp:rsid wsp:val=&quot;00700BEA&quot;/&gt;&lt;wsp:rsid wsp:val=&quot;00700C6C&quot;/&gt;&lt;wsp:rsid wsp:val=&quot;007012BE&quot;/&gt;&lt;wsp:rsid wsp:val=&quot;00701E3E&quot;/&gt;&lt;wsp:rsid wsp:val=&quot;00702599&quot;/&gt;&lt;wsp:rsid wsp:val=&quot;00702678&quot;/&gt;&lt;wsp:rsid wsp:val=&quot;0070362E&quot;/&gt;&lt;wsp:rsid wsp:val=&quot;007036D0&quot;/&gt;&lt;wsp:rsid wsp:val=&quot;007039FF&quot;/&gt;&lt;wsp:rsid wsp:val=&quot;00703AAA&quot;/&gt;&lt;wsp:rsid wsp:val=&quot;00703B61&quot;/&gt;&lt;wsp:rsid wsp:val=&quot;007040CA&quot;/&gt;&lt;wsp:rsid wsp:val=&quot;007048F1&quot;/&gt;&lt;wsp:rsid wsp:val=&quot;00704A63&quot;/&gt;&lt;wsp:rsid wsp:val=&quot;00705C6D&quot;/&gt;&lt;wsp:rsid wsp:val=&quot;00705C99&quot;/&gt;&lt;wsp:rsid wsp:val=&quot;007061B9&quot;/&gt;&lt;wsp:rsid wsp:val=&quot;007065D8&quot;/&gt;&lt;wsp:rsid wsp:val=&quot;007066ED&quot;/&gt;&lt;wsp:rsid wsp:val=&quot;007067FC&quot;/&gt;&lt;wsp:rsid wsp:val=&quot;00707311&quot;/&gt;&lt;wsp:rsid wsp:val=&quot;00710C50&quot;/&gt;&lt;wsp:rsid wsp:val=&quot;00710D17&quot;/&gt;&lt;wsp:rsid wsp:val=&quot;00711675&quot;/&gt;&lt;wsp:rsid wsp:val=&quot;00711970&quot;/&gt;&lt;wsp:rsid wsp:val=&quot;00711CE9&quot;/&gt;&lt;wsp:rsid wsp:val=&quot;00711DB0&quot;/&gt;&lt;wsp:rsid wsp:val=&quot;0071235F&quot;/&gt;&lt;wsp:rsid wsp:val=&quot;00712B95&quot;/&gt;&lt;wsp:rsid wsp:val=&quot;00712CDA&quot;/&gt;&lt;wsp:rsid wsp:val=&quot;00712F9D&quot;/&gt;&lt;wsp:rsid wsp:val=&quot;00713A2F&quot;/&gt;&lt;wsp:rsid wsp:val=&quot;00713D21&quot;/&gt;&lt;wsp:rsid wsp:val=&quot;00713DBE&quot;/&gt;&lt;wsp:rsid wsp:val=&quot;00713E2F&quot;/&gt;&lt;wsp:rsid wsp:val=&quot;00714DBD&quot;/&gt;&lt;wsp:rsid wsp:val=&quot;00714E5C&quot;/&gt;&lt;wsp:rsid wsp:val=&quot;0071530E&quot;/&gt;&lt;wsp:rsid wsp:val=&quot;00715B56&quot;/&gt;&lt;wsp:rsid wsp:val=&quot;00715D89&quot;/&gt;&lt;wsp:rsid wsp:val=&quot;007165E6&quot;/&gt;&lt;wsp:rsid wsp:val=&quot;007175DA&quot;/&gt;&lt;wsp:rsid wsp:val=&quot;007177CF&quot;/&gt;&lt;wsp:rsid wsp:val=&quot;00717B61&quot;/&gt;&lt;wsp:rsid wsp:val=&quot;00720A9F&quot;/&gt;&lt;wsp:rsid wsp:val=&quot;00720CB7&quot;/&gt;&lt;wsp:rsid wsp:val=&quot;00721531&quot;/&gt;&lt;wsp:rsid wsp:val=&quot;007215A0&quot;/&gt;&lt;wsp:rsid wsp:val=&quot;0072232E&quot;/&gt;&lt;wsp:rsid wsp:val=&quot;00722428&quot;/&gt;&lt;wsp:rsid wsp:val=&quot;00722BE4&quot;/&gt;&lt;wsp:rsid wsp:val=&quot;00723780&quot;/&gt;&lt;wsp:rsid wsp:val=&quot;0072379C&quot;/&gt;&lt;wsp:rsid wsp:val=&quot;00723C91&quot;/&gt;&lt;wsp:rsid wsp:val=&quot;00724DF0&quot;/&gt;&lt;wsp:rsid wsp:val=&quot;007251C6&quot;/&gt;&lt;wsp:rsid wsp:val=&quot;00725B2B&quot;/&gt;&lt;wsp:rsid wsp:val=&quot;00725CD1&quot;/&gt;&lt;wsp:rsid wsp:val=&quot;00726D31&quot;/&gt;&lt;wsp:rsid wsp:val=&quot;00726D6A&quot;/&gt;&lt;wsp:rsid wsp:val=&quot;00726F9B&quot;/&gt;&lt;wsp:rsid wsp:val=&quot;00727149&quot;/&gt;&lt;wsp:rsid wsp:val=&quot;007276E5&quot;/&gt;&lt;wsp:rsid wsp:val=&quot;00727C28&quot;/&gt;&lt;wsp:rsid wsp:val=&quot;00727D0C&quot;/&gt;&lt;wsp:rsid wsp:val=&quot;00727D35&quot;/&gt;&lt;wsp:rsid wsp:val=&quot;007305AB&quot;/&gt;&lt;wsp:rsid wsp:val=&quot;00730A21&quot;/&gt;&lt;wsp:rsid wsp:val=&quot;00731B00&quot;/&gt;&lt;wsp:rsid wsp:val=&quot;00731D37&quot;/&gt;&lt;wsp:rsid wsp:val=&quot;0073250A&quot;/&gt;&lt;wsp:rsid wsp:val=&quot;0073298F&quot;/&gt;&lt;wsp:rsid wsp:val=&quot;00732EBC&quot;/&gt;&lt;wsp:rsid wsp:val=&quot;00732F19&quot;/&gt;&lt;wsp:rsid wsp:val=&quot;00733607&quot;/&gt;&lt;wsp:rsid wsp:val=&quot;00733749&quot;/&gt;&lt;wsp:rsid wsp:val=&quot;00733D0E&quot;/&gt;&lt;wsp:rsid wsp:val=&quot;00734F65&quot;/&gt;&lt;wsp:rsid wsp:val=&quot;0073547B&quot;/&gt;&lt;wsp:rsid wsp:val=&quot;007355BC&quot;/&gt;&lt;wsp:rsid wsp:val=&quot;0073656C&quot;/&gt;&lt;wsp:rsid wsp:val=&quot;00736730&quot;/&gt;&lt;wsp:rsid wsp:val=&quot;00737A4A&quot;/&gt;&lt;wsp:rsid wsp:val=&quot;00737F6A&quot;/&gt;&lt;wsp:rsid wsp:val=&quot;00740712&quot;/&gt;&lt;wsp:rsid wsp:val=&quot;00740B39&quot;/&gt;&lt;wsp:rsid wsp:val=&quot;007410B7&quot;/&gt;&lt;wsp:rsid wsp:val=&quot;007410CF&quot;/&gt;&lt;wsp:rsid wsp:val=&quot;00741B81&quot;/&gt;&lt;wsp:rsid wsp:val=&quot;00741BD3&quot;/&gt;&lt;wsp:rsid wsp:val=&quot;00741C75&quot;/&gt;&lt;wsp:rsid wsp:val=&quot;00741CD9&quot;/&gt;&lt;wsp:rsid wsp:val=&quot;00741FBF&quot;/&gt;&lt;wsp:rsid wsp:val=&quot;00742072&quot;/&gt;&lt;wsp:rsid wsp:val=&quot;007420A2&quot;/&gt;&lt;wsp:rsid wsp:val=&quot;00742D86&quot;/&gt;&lt;wsp:rsid wsp:val=&quot;0074333C&quot;/&gt;&lt;wsp:rsid wsp:val=&quot;00744105&quot;/&gt;&lt;wsp:rsid wsp:val=&quot;007461CB&quot;/&gt;&lt;wsp:rsid wsp:val=&quot;00746515&quot;/&gt;&lt;wsp:rsid wsp:val=&quot;00746C31&quot;/&gt;&lt;wsp:rsid wsp:val=&quot;00750C7F&quot;/&gt;&lt;wsp:rsid wsp:val=&quot;00750F1F&quot;/&gt;&lt;wsp:rsid wsp:val=&quot;00751B6E&quot;/&gt;&lt;wsp:rsid wsp:val=&quot;00752762&quot;/&gt;&lt;wsp:rsid wsp:val=&quot;0075358E&quot;/&gt;&lt;wsp:rsid wsp:val=&quot;0075396E&quot;/&gt;&lt;wsp:rsid wsp:val=&quot;00753A52&quot;/&gt;&lt;wsp:rsid wsp:val=&quot;00753B87&quot;/&gt;&lt;wsp:rsid wsp:val=&quot;00753F06&quot;/&gt;&lt;wsp:rsid wsp:val=&quot;00754197&quot;/&gt;&lt;wsp:rsid wsp:val=&quot;00755959&quot;/&gt;&lt;wsp:rsid wsp:val=&quot;00756114&quot;/&gt;&lt;wsp:rsid wsp:val=&quot;007565DA&quot;/&gt;&lt;wsp:rsid wsp:val=&quot;0075678B&quot;/&gt;&lt;wsp:rsid wsp:val=&quot;007567F5&quot;/&gt;&lt;wsp:rsid wsp:val=&quot;00756B65&quot;/&gt;&lt;wsp:rsid wsp:val=&quot;00757FAB&quot;/&gt;&lt;wsp:rsid wsp:val=&quot;00760AFC&quot;/&gt;&lt;wsp:rsid wsp:val=&quot;00761257&quot;/&gt;&lt;wsp:rsid wsp:val=&quot;007614D1&quot;/&gt;&lt;wsp:rsid wsp:val=&quot;00761A07&quot;/&gt;&lt;wsp:rsid wsp:val=&quot;00762097&quot;/&gt;&lt;wsp:rsid wsp:val=&quot;0076237B&quot;/&gt;&lt;wsp:rsid wsp:val=&quot;00762708&quot;/&gt;&lt;wsp:rsid wsp:val=&quot;00762967&quot;/&gt;&lt;wsp:rsid wsp:val=&quot;00762EEE&quot;/&gt;&lt;wsp:rsid wsp:val=&quot;00763191&quot;/&gt;&lt;wsp:rsid wsp:val=&quot;007639D2&quot;/&gt;&lt;wsp:rsid wsp:val=&quot;00763C77&quot;/&gt;&lt;wsp:rsid wsp:val=&quot;007640FB&quot;/&gt;&lt;wsp:rsid wsp:val=&quot;007645F5&quot;/&gt;&lt;wsp:rsid wsp:val=&quot;00764963&quot;/&gt;&lt;wsp:rsid wsp:val=&quot;00765406&quot;/&gt;&lt;wsp:rsid wsp:val=&quot;00765D49&quot;/&gt;&lt;wsp:rsid wsp:val=&quot;00765F30&quot;/&gt;&lt;wsp:rsid wsp:val=&quot;00766391&quot;/&gt;&lt;wsp:rsid wsp:val=&quot;007663EF&quot;/&gt;&lt;wsp:rsid wsp:val=&quot;00766B75&quot;/&gt;&lt;wsp:rsid wsp:val=&quot;00766BA9&quot;/&gt;&lt;wsp:rsid wsp:val=&quot;00766F87&quot;/&gt;&lt;wsp:rsid wsp:val=&quot;007671A8&quot;/&gt;&lt;wsp:rsid wsp:val=&quot;00767221&quot;/&gt;&lt;wsp:rsid wsp:val=&quot;00767CA9&quot;/&gt;&lt;wsp:rsid wsp:val=&quot;00767FFB&quot;/&gt;&lt;wsp:rsid wsp:val=&quot;00770D73&quot;/&gt;&lt;wsp:rsid wsp:val=&quot;00770E2C&quot;/&gt;&lt;wsp:rsid wsp:val=&quot;00771225&quot;/&gt;&lt;wsp:rsid wsp:val=&quot;007712BF&quot;/&gt;&lt;wsp:rsid wsp:val=&quot;00771810&quot;/&gt;&lt;wsp:rsid wsp:val=&quot;00771B39&quot;/&gt;&lt;wsp:rsid wsp:val=&quot;00771B5F&quot;/&gt;&lt;wsp:rsid wsp:val=&quot;00771B95&quot;/&gt;&lt;wsp:rsid wsp:val=&quot;00772A4A&quot;/&gt;&lt;wsp:rsid wsp:val=&quot;00772B28&quot;/&gt;&lt;wsp:rsid wsp:val=&quot;00773003&quot;/&gt;&lt;wsp:rsid wsp:val=&quot;00773B87&quot;/&gt;&lt;wsp:rsid wsp:val=&quot;00774621&quot;/&gt;&lt;wsp:rsid wsp:val=&quot;00774D44&quot;/&gt;&lt;wsp:rsid wsp:val=&quot;00775051&quot;/&gt;&lt;wsp:rsid wsp:val=&quot;00775193&quot;/&gt;&lt;wsp:rsid wsp:val=&quot;007759AE&quot;/&gt;&lt;wsp:rsid wsp:val=&quot;00775F96&quot;/&gt;&lt;wsp:rsid wsp:val=&quot;0077612D&quot;/&gt;&lt;wsp:rsid wsp:val=&quot;0077621C&quot;/&gt;&lt;wsp:rsid wsp:val=&quot;00776954&quot;/&gt;&lt;wsp:rsid wsp:val=&quot;00776F9D&quot;/&gt;&lt;wsp:rsid wsp:val=&quot;007771BE&quot;/&gt;&lt;wsp:rsid wsp:val=&quot;007774EB&quot;/&gt;&lt;wsp:rsid wsp:val=&quot;00777551&quot;/&gt;&lt;wsp:rsid wsp:val=&quot;0077763F&quot;/&gt;&lt;wsp:rsid wsp:val=&quot;0077791A&quot;/&gt;&lt;wsp:rsid wsp:val=&quot;00777A02&quot;/&gt;&lt;wsp:rsid wsp:val=&quot;007803C4&quot;/&gt;&lt;wsp:rsid wsp:val=&quot;0078256D&quot;/&gt;&lt;wsp:rsid wsp:val=&quot;007825CF&quot;/&gt;&lt;wsp:rsid wsp:val=&quot;007826EB&quot;/&gt;&lt;wsp:rsid wsp:val=&quot;00782B71&quot;/&gt;&lt;wsp:rsid wsp:val=&quot;00783196&quot;/&gt;&lt;wsp:rsid wsp:val=&quot;00783313&quot;/&gt;&lt;wsp:rsid wsp:val=&quot;00783381&quot;/&gt;&lt;wsp:rsid wsp:val=&quot;00783ED8&quot;/&gt;&lt;wsp:rsid wsp:val=&quot;0078417C&quot;/&gt;&lt;wsp:rsid wsp:val=&quot;00784F35&quot;/&gt;&lt;wsp:rsid wsp:val=&quot;0078524B&quot;/&gt;&lt;wsp:rsid wsp:val=&quot;00785CC6&quot;/&gt;&lt;wsp:rsid wsp:val=&quot;0078707A&quot;/&gt;&lt;wsp:rsid wsp:val=&quot;007871AE&quot;/&gt;&lt;wsp:rsid wsp:val=&quot;007876C4&quot;/&gt;&lt;wsp:rsid wsp:val=&quot;00787798&quot;/&gt;&lt;wsp:rsid wsp:val=&quot;0078792A&quot;/&gt;&lt;wsp:rsid wsp:val=&quot;0078797A&quot;/&gt;&lt;wsp:rsid wsp:val=&quot;00790478&quot;/&gt;&lt;wsp:rsid wsp:val=&quot;00790675&quot;/&gt;&lt;wsp:rsid wsp:val=&quot;00790FF4&quot;/&gt;&lt;wsp:rsid wsp:val=&quot;007917B9&quot;/&gt;&lt;wsp:rsid wsp:val=&quot;00791D4F&quot;/&gt;&lt;wsp:rsid wsp:val=&quot;00791F09&quot;/&gt;&lt;wsp:rsid wsp:val=&quot;0079211F&quot;/&gt;&lt;wsp:rsid wsp:val=&quot;00792501&quot;/&gt;&lt;wsp:rsid wsp:val=&quot;00792608&quot;/&gt;&lt;wsp:rsid wsp:val=&quot;00792BA7&quot;/&gt;&lt;wsp:rsid wsp:val=&quot;00792EE2&quot;/&gt;&lt;wsp:rsid wsp:val=&quot;007938F7&quot;/&gt;&lt;wsp:rsid wsp:val=&quot;00794684&quot;/&gt;&lt;wsp:rsid wsp:val=&quot;00794A3F&quot;/&gt;&lt;wsp:rsid wsp:val=&quot;00794A9B&quot;/&gt;&lt;wsp:rsid wsp:val=&quot;00794CCC&quot;/&gt;&lt;wsp:rsid wsp:val=&quot;00794F86&quot;/&gt;&lt;wsp:rsid wsp:val=&quot;007953BB&quot;/&gt;&lt;wsp:rsid wsp:val=&quot;00795E98&quot;/&gt;&lt;wsp:rsid wsp:val=&quot;00796131&quot;/&gt;&lt;wsp:rsid wsp:val=&quot;0079661E&quot;/&gt;&lt;wsp:rsid wsp:val=&quot;0079721D&quot;/&gt;&lt;wsp:rsid wsp:val=&quot;00797B17&quot;/&gt;&lt;wsp:rsid wsp:val=&quot;00797D08&quot;/&gt;&lt;wsp:rsid wsp:val=&quot;007A0863&quot;/&gt;&lt;wsp:rsid wsp:val=&quot;007A0921&quot;/&gt;&lt;wsp:rsid wsp:val=&quot;007A11B1&quot;/&gt;&lt;wsp:rsid wsp:val=&quot;007A164D&quot;/&gt;&lt;wsp:rsid wsp:val=&quot;007A17AD&quot;/&gt;&lt;wsp:rsid wsp:val=&quot;007A2120&quot;/&gt;&lt;wsp:rsid wsp:val=&quot;007A23CE&quot;/&gt;&lt;wsp:rsid wsp:val=&quot;007A2ED8&quot;/&gt;&lt;wsp:rsid wsp:val=&quot;007A36B9&quot;/&gt;&lt;wsp:rsid wsp:val=&quot;007A5360&quot;/&gt;&lt;wsp:rsid wsp:val=&quot;007A5682&quot;/&gt;&lt;wsp:rsid wsp:val=&quot;007A56D6&quot;/&gt;&lt;wsp:rsid wsp:val=&quot;007A5CA8&quot;/&gt;&lt;wsp:rsid wsp:val=&quot;007A6475&quot;/&gt;&lt;wsp:rsid wsp:val=&quot;007A69DA&quot;/&gt;&lt;wsp:rsid wsp:val=&quot;007A6F4C&quot;/&gt;&lt;wsp:rsid wsp:val=&quot;007A7358&quot;/&gt;&lt;wsp:rsid wsp:val=&quot;007A7629&quot;/&gt;&lt;wsp:rsid wsp:val=&quot;007A765B&quot;/&gt;&lt;wsp:rsid wsp:val=&quot;007A7C1D&quot;/&gt;&lt;wsp:rsid wsp:val=&quot;007A7FC4&quot;/&gt;&lt;wsp:rsid wsp:val=&quot;007B00EB&quot;/&gt;&lt;wsp:rsid wsp:val=&quot;007B10F6&quot;/&gt;&lt;wsp:rsid wsp:val=&quot;007B179D&quot;/&gt;&lt;wsp:rsid wsp:val=&quot;007B1AC3&quot;/&gt;&lt;wsp:rsid wsp:val=&quot;007B24BD&quot;/&gt;&lt;wsp:rsid wsp:val=&quot;007B26B1&quot;/&gt;&lt;wsp:rsid wsp:val=&quot;007B314D&quot;/&gt;&lt;wsp:rsid wsp:val=&quot;007B396E&quot;/&gt;&lt;wsp:rsid wsp:val=&quot;007B3BDA&quot;/&gt;&lt;wsp:rsid wsp:val=&quot;007B4334&quot;/&gt;&lt;wsp:rsid wsp:val=&quot;007B47BE&quot;/&gt;&lt;wsp:rsid wsp:val=&quot;007B4991&quot;/&gt;&lt;wsp:rsid wsp:val=&quot;007B4C03&quot;/&gt;&lt;wsp:rsid wsp:val=&quot;007B4D24&quot;/&gt;&lt;wsp:rsid wsp:val=&quot;007B4E22&quot;/&gt;&lt;wsp:rsid wsp:val=&quot;007B5323&quot;/&gt;&lt;wsp:rsid wsp:val=&quot;007B6659&quot;/&gt;&lt;wsp:rsid wsp:val=&quot;007B7863&quot;/&gt;&lt;wsp:rsid wsp:val=&quot;007B7BD7&quot;/&gt;&lt;wsp:rsid wsp:val=&quot;007C0BC7&quot;/&gt;&lt;wsp:rsid wsp:val=&quot;007C1017&quot;/&gt;&lt;wsp:rsid wsp:val=&quot;007C1150&quot;/&gt;&lt;wsp:rsid wsp:val=&quot;007C18B8&quot;/&gt;&lt;wsp:rsid wsp:val=&quot;007C20A4&quot;/&gt;&lt;wsp:rsid wsp:val=&quot;007C367B&quot;/&gt;&lt;wsp:rsid wsp:val=&quot;007C3814&quot;/&gt;&lt;wsp:rsid wsp:val=&quot;007C4178&quot;/&gt;&lt;wsp:rsid wsp:val=&quot;007C418F&quot;/&gt;&lt;wsp:rsid wsp:val=&quot;007C469B&quot;/&gt;&lt;wsp:rsid wsp:val=&quot;007C47AB&quot;/&gt;&lt;wsp:rsid wsp:val=&quot;007C4CDA&quot;/&gt;&lt;wsp:rsid wsp:val=&quot;007C505D&quot;/&gt;&lt;wsp:rsid wsp:val=&quot;007C5293&quot;/&gt;&lt;wsp:rsid wsp:val=&quot;007C54C5&quot;/&gt;&lt;wsp:rsid wsp:val=&quot;007C568D&quot;/&gt;&lt;wsp:rsid wsp:val=&quot;007C5A80&quot;/&gt;&lt;wsp:rsid wsp:val=&quot;007C62A1&quot;/&gt;&lt;wsp:rsid wsp:val=&quot;007C6519&quot;/&gt;&lt;wsp:rsid wsp:val=&quot;007C79D1&quot;/&gt;&lt;wsp:rsid wsp:val=&quot;007C7E9C&quot;/&gt;&lt;wsp:rsid wsp:val=&quot;007D0234&quot;/&gt;&lt;wsp:rsid wsp:val=&quot;007D033C&quot;/&gt;&lt;wsp:rsid wsp:val=&quot;007D051D&quot;/&gt;&lt;wsp:rsid wsp:val=&quot;007D05A5&quot;/&gt;&lt;wsp:rsid wsp:val=&quot;007D0D5A&quot;/&gt;&lt;wsp:rsid wsp:val=&quot;007D0E0C&quot;/&gt;&lt;wsp:rsid wsp:val=&quot;007D11B6&quot;/&gt;&lt;wsp:rsid wsp:val=&quot;007D1423&quot;/&gt;&lt;wsp:rsid wsp:val=&quot;007D16EF&quot;/&gt;&lt;wsp:rsid wsp:val=&quot;007D1983&quot;/&gt;&lt;wsp:rsid wsp:val=&quot;007D1F66&quot;/&gt;&lt;wsp:rsid wsp:val=&quot;007D2C26&quot;/&gt;&lt;wsp:rsid wsp:val=&quot;007D2DA8&quot;/&gt;&lt;wsp:rsid wsp:val=&quot;007D51B6&quot;/&gt;&lt;wsp:rsid wsp:val=&quot;007D5419&quot;/&gt;&lt;wsp:rsid wsp:val=&quot;007D5A5D&quot;/&gt;&lt;wsp:rsid wsp:val=&quot;007D701A&quot;/&gt;&lt;wsp:rsid wsp:val=&quot;007D741A&quot;/&gt;&lt;wsp:rsid wsp:val=&quot;007E02F6&quot;/&gt;&lt;wsp:rsid wsp:val=&quot;007E0348&quot;/&gt;&lt;wsp:rsid wsp:val=&quot;007E058A&quot;/&gt;&lt;wsp:rsid wsp:val=&quot;007E0751&quot;/&gt;&lt;wsp:rsid wsp:val=&quot;007E0FEE&quot;/&gt;&lt;wsp:rsid wsp:val=&quot;007E157F&quot;/&gt;&lt;wsp:rsid wsp:val=&quot;007E1A25&quot;/&gt;&lt;wsp:rsid wsp:val=&quot;007E1AB5&quot;/&gt;&lt;wsp:rsid wsp:val=&quot;007E1E7E&quot;/&gt;&lt;wsp:rsid wsp:val=&quot;007E2980&quot;/&gt;&lt;wsp:rsid wsp:val=&quot;007E396C&quot;/&gt;&lt;wsp:rsid wsp:val=&quot;007E398E&quot;/&gt;&lt;wsp:rsid wsp:val=&quot;007E3D21&quot;/&gt;&lt;wsp:rsid wsp:val=&quot;007E45E0&quot;/&gt;&lt;wsp:rsid wsp:val=&quot;007E4C9E&quot;/&gt;&lt;wsp:rsid wsp:val=&quot;007E5389&quot;/&gt;&lt;wsp:rsid wsp:val=&quot;007E56C2&quot;/&gt;&lt;wsp:rsid wsp:val=&quot;007E5A15&quot;/&gt;&lt;wsp:rsid wsp:val=&quot;007E5A9C&quot;/&gt;&lt;wsp:rsid wsp:val=&quot;007E5AAE&quot;/&gt;&lt;wsp:rsid wsp:val=&quot;007E66FB&quot;/&gt;&lt;wsp:rsid wsp:val=&quot;007E6A4F&quot;/&gt;&lt;wsp:rsid wsp:val=&quot;007E6B99&quot;/&gt;&lt;wsp:rsid wsp:val=&quot;007E6C40&quot;/&gt;&lt;wsp:rsid wsp:val=&quot;007E6DF5&quot;/&gt;&lt;wsp:rsid wsp:val=&quot;007E6F06&quot;/&gt;&lt;wsp:rsid wsp:val=&quot;007E7805&quot;/&gt;&lt;wsp:rsid wsp:val=&quot;007E7FA7&quot;/&gt;&lt;wsp:rsid wsp:val=&quot;007F016B&quot;/&gt;&lt;wsp:rsid wsp:val=&quot;007F0332&quot;/&gt;&lt;wsp:rsid wsp:val=&quot;007F0E5B&quot;/&gt;&lt;wsp:rsid wsp:val=&quot;007F138F&quot;/&gt;&lt;wsp:rsid wsp:val=&quot;007F1528&quot;/&gt;&lt;wsp:rsid wsp:val=&quot;007F1866&quot;/&gt;&lt;wsp:rsid wsp:val=&quot;007F1E1C&quot;/&gt;&lt;wsp:rsid wsp:val=&quot;007F208E&quot;/&gt;&lt;wsp:rsid wsp:val=&quot;007F22D0&quot;/&gt;&lt;wsp:rsid wsp:val=&quot;007F292E&quot;/&gt;&lt;wsp:rsid wsp:val=&quot;007F352D&quot;/&gt;&lt;wsp:rsid wsp:val=&quot;007F3569&quot;/&gt;&lt;wsp:rsid wsp:val=&quot;007F36A7&quot;/&gt;&lt;wsp:rsid wsp:val=&quot;007F4105&quot;/&gt;&lt;wsp:rsid wsp:val=&quot;007F548A&quot;/&gt;&lt;wsp:rsid wsp:val=&quot;007F58AC&quot;/&gt;&lt;wsp:rsid wsp:val=&quot;007F58FB&quot;/&gt;&lt;wsp:rsid wsp:val=&quot;007F5F64&quot;/&gt;&lt;wsp:rsid wsp:val=&quot;007F70B9&quot;/&gt;&lt;wsp:rsid wsp:val=&quot;007F7221&quot;/&gt;&lt;wsp:rsid wsp:val=&quot;007F727D&quot;/&gt;&lt;wsp:rsid wsp:val=&quot;007F72CB&quot;/&gt;&lt;wsp:rsid wsp:val=&quot;007F7FC0&quot;/&gt;&lt;wsp:rsid wsp:val=&quot;0080064E&quot;/&gt;&lt;wsp:rsid wsp:val=&quot;00800C8E&quot;/&gt;&lt;wsp:rsid wsp:val=&quot;008016F7&quot;/&gt;&lt;wsp:rsid wsp:val=&quot;00801A04&quot;/&gt;&lt;wsp:rsid wsp:val=&quot;008024E6&quot;/&gt;&lt;wsp:rsid wsp:val=&quot;008027D0&quot;/&gt;&lt;wsp:rsid wsp:val=&quot;00802B3D&quot;/&gt;&lt;wsp:rsid wsp:val=&quot;00804362&quot;/&gt;&lt;wsp:rsid wsp:val=&quot;00804C27&quot;/&gt;&lt;wsp:rsid wsp:val=&quot;00804D56&quot;/&gt;&lt;wsp:rsid wsp:val=&quot;00805541&quot;/&gt;&lt;wsp:rsid wsp:val=&quot;008057A1&quot;/&gt;&lt;wsp:rsid wsp:val=&quot;00805B3B&quot;/&gt;&lt;wsp:rsid wsp:val=&quot;00806B70&quot;/&gt;&lt;wsp:rsid wsp:val=&quot;00806C2E&quot;/&gt;&lt;wsp:rsid wsp:val=&quot;00806F55&quot;/&gt;&lt;wsp:rsid wsp:val=&quot;00806FF2&quot;/&gt;&lt;wsp:rsid wsp:val=&quot;008074AD&quot;/&gt;&lt;wsp:rsid wsp:val=&quot;008100BE&quot;/&gt;&lt;wsp:rsid wsp:val=&quot;008105AF&quot;/&gt;&lt;wsp:rsid wsp:val=&quot;0081069C&quot;/&gt;&lt;wsp:rsid wsp:val=&quot;0081074A&quot;/&gt;&lt;wsp:rsid wsp:val=&quot;0081074B&quot;/&gt;&lt;wsp:rsid wsp:val=&quot;00810C86&quot;/&gt;&lt;wsp:rsid wsp:val=&quot;0081118B&quot;/&gt;&lt;wsp:rsid wsp:val=&quot;00811479&quot;/&gt;&lt;wsp:rsid wsp:val=&quot;00811727&quot;/&gt;&lt;wsp:rsid wsp:val=&quot;00811A21&quot;/&gt;&lt;wsp:rsid wsp:val=&quot;00813C97&quot;/&gt;&lt;wsp:rsid wsp:val=&quot;008140A3&quot;/&gt;&lt;wsp:rsid wsp:val=&quot;008142A4&quot;/&gt;&lt;wsp:rsid wsp:val=&quot;00814411&quot;/&gt;&lt;wsp:rsid wsp:val=&quot;00814739&quot;/&gt;&lt;wsp:rsid wsp:val=&quot;00815639&quot;/&gt;&lt;wsp:rsid wsp:val=&quot;00815AF7&quot;/&gt;&lt;wsp:rsid wsp:val=&quot;00815EAD&quot;/&gt;&lt;wsp:rsid wsp:val=&quot;00816392&quot;/&gt;&lt;wsp:rsid wsp:val=&quot;00816E9D&quot;/&gt;&lt;wsp:rsid wsp:val=&quot;00817208&quot;/&gt;&lt;wsp:rsid wsp:val=&quot;008178EF&quot;/&gt;&lt;wsp:rsid wsp:val=&quot;0082016A&quot;/&gt;&lt;wsp:rsid wsp:val=&quot;008207AB&quot;/&gt;&lt;wsp:rsid wsp:val=&quot;00821332&quot;/&gt;&lt;wsp:rsid wsp:val=&quot;00821A57&quot;/&gt;&lt;wsp:rsid wsp:val=&quot;008220F4&quot;/&gt;&lt;wsp:rsid wsp:val=&quot;0082240F&quot;/&gt;&lt;wsp:rsid wsp:val=&quot;008225E2&quot;/&gt;&lt;wsp:rsid wsp:val=&quot;00822680&quot;/&gt;&lt;wsp:rsid wsp:val=&quot;00822C77&quot;/&gt;&lt;wsp:rsid wsp:val=&quot;00823671&quot;/&gt;&lt;wsp:rsid wsp:val=&quot;00823AD6&quot;/&gt;&lt;wsp:rsid wsp:val=&quot;00823D22&quot;/&gt;&lt;wsp:rsid wsp:val=&quot;00823D63&quot;/&gt;&lt;wsp:rsid wsp:val=&quot;00824235&quot;/&gt;&lt;wsp:rsid wsp:val=&quot;0082464E&quot;/&gt;&lt;wsp:rsid wsp:val=&quot;00824802&quot;/&gt;&lt;wsp:rsid wsp:val=&quot;00824B40&quot;/&gt;&lt;wsp:rsid wsp:val=&quot;00824D55&quot;/&gt;&lt;wsp:rsid wsp:val=&quot;008257A9&quot;/&gt;&lt;wsp:rsid wsp:val=&quot;00825D35&quot;/&gt;&lt;wsp:rsid wsp:val=&quot;00826443&quot;/&gt;&lt;wsp:rsid wsp:val=&quot;0082666C&quot;/&gt;&lt;wsp:rsid wsp:val=&quot;00826E88&quot;/&gt;&lt;wsp:rsid wsp:val=&quot;0082775D&quot;/&gt;&lt;wsp:rsid wsp:val=&quot;00827809&quot;/&gt;&lt;wsp:rsid wsp:val=&quot;0082780B&quot;/&gt;&lt;wsp:rsid wsp:val=&quot;00827B5E&quot;/&gt;&lt;wsp:rsid wsp:val=&quot;00827CC4&quot;/&gt;&lt;wsp:rsid wsp:val=&quot;008304A7&quot;/&gt;&lt;wsp:rsid wsp:val=&quot;00830BB3&quot;/&gt;&lt;wsp:rsid wsp:val=&quot;00830F56&quot;/&gt;&lt;wsp:rsid wsp:val=&quot;008319E8&quot;/&gt;&lt;wsp:rsid wsp:val=&quot;00831CA0&quot;/&gt;&lt;wsp:rsid wsp:val=&quot;008320C4&quot;/&gt;&lt;wsp:rsid wsp:val=&quot;008320E3&quot;/&gt;&lt;wsp:rsid wsp:val=&quot;00832325&quot;/&gt;&lt;wsp:rsid wsp:val=&quot;0083280F&quot;/&gt;&lt;wsp:rsid wsp:val=&quot;00832822&quot;/&gt;&lt;wsp:rsid wsp:val=&quot;0083359F&quot;/&gt;&lt;wsp:rsid wsp:val=&quot;0083361D&quot;/&gt;&lt;wsp:rsid wsp:val=&quot;00833D78&quot;/&gt;&lt;wsp:rsid wsp:val=&quot;00834350&quot;/&gt;&lt;wsp:rsid wsp:val=&quot;00834597&quot;/&gt;&lt;wsp:rsid wsp:val=&quot;00834A28&quot;/&gt;&lt;wsp:rsid wsp:val=&quot;00834CED&quot;/&gt;&lt;wsp:rsid wsp:val=&quot;008354AF&quot;/&gt;&lt;wsp:rsid wsp:val=&quot;008357D9&quot;/&gt;&lt;wsp:rsid wsp:val=&quot;00835F32&quot;/&gt;&lt;wsp:rsid wsp:val=&quot;008361AF&quot;/&gt;&lt;wsp:rsid wsp:val=&quot;0083710B&quot;/&gt;&lt;wsp:rsid wsp:val=&quot;0083744B&quot;/&gt;&lt;wsp:rsid wsp:val=&quot;00840321&quot;/&gt;&lt;wsp:rsid wsp:val=&quot;0084090D&quot;/&gt;&lt;wsp:rsid wsp:val=&quot;00840E3E&quot;/&gt;&lt;wsp:rsid wsp:val=&quot;00840F59&quot;/&gt;&lt;wsp:rsid wsp:val=&quot;0084149B&quot;/&gt;&lt;wsp:rsid wsp:val=&quot;0084172F&quot;/&gt;&lt;wsp:rsid wsp:val=&quot;008419EC&quot;/&gt;&lt;wsp:rsid wsp:val=&quot;00841B1E&quot;/&gt;&lt;wsp:rsid wsp:val=&quot;0084287E&quot;/&gt;&lt;wsp:rsid wsp:val=&quot;0084448A&quot;/&gt;&lt;wsp:rsid wsp:val=&quot;00845AC0&quot;/&gt;&lt;wsp:rsid wsp:val=&quot;00845D2C&quot;/&gt;&lt;wsp:rsid wsp:val=&quot;008466BF&quot;/&gt;&lt;wsp:rsid wsp:val=&quot;00847E96&quot;/&gt;&lt;wsp:rsid wsp:val=&quot;008500EE&quot;/&gt;&lt;wsp:rsid wsp:val=&quot;00850189&quot;/&gt;&lt;wsp:rsid wsp:val=&quot;008517A2&quot;/&gt;&lt;wsp:rsid wsp:val=&quot;008518C3&quot;/&gt;&lt;wsp:rsid wsp:val=&quot;00851AD6&quot;/&gt;&lt;wsp:rsid wsp:val=&quot;008526EC&quot;/&gt;&lt;wsp:rsid wsp:val=&quot;00852B2A&quot;/&gt;&lt;wsp:rsid wsp:val=&quot;00852B75&quot;/&gt;&lt;wsp:rsid wsp:val=&quot;00854AE4&quot;/&gt;&lt;wsp:rsid wsp:val=&quot;00854DFA&quot;/&gt;&lt;wsp:rsid wsp:val=&quot;00855B6E&quot;/&gt;&lt;wsp:rsid wsp:val=&quot;00855BB5&quot;/&gt;&lt;wsp:rsid wsp:val=&quot;00856AA4&quot;/&gt;&lt;wsp:rsid wsp:val=&quot;00856D1F&quot;/&gt;&lt;wsp:rsid wsp:val=&quot;00857140&quot;/&gt;&lt;wsp:rsid wsp:val=&quot;0085744F&quot;/&gt;&lt;wsp:rsid wsp:val=&quot;00857C38&quot;/&gt;&lt;wsp:rsid wsp:val=&quot;008602B9&quot;/&gt;&lt;wsp:rsid wsp:val=&quot;0086058A&quot;/&gt;&lt;wsp:rsid wsp:val=&quot;008607B0&quot;/&gt;&lt;wsp:rsid wsp:val=&quot;00860AA0&quot;/&gt;&lt;wsp:rsid wsp:val=&quot;00860CE5&quot;/&gt;&lt;wsp:rsid wsp:val=&quot;00861459&quot;/&gt;&lt;wsp:rsid wsp:val=&quot;008614E8&quot;/&gt;&lt;wsp:rsid wsp:val=&quot;00861605&quot;/&gt;&lt;wsp:rsid wsp:val=&quot;00861BFA&quot;/&gt;&lt;wsp:rsid wsp:val=&quot;008620C2&quot;/&gt;&lt;wsp:rsid wsp:val=&quot;00863670&quot;/&gt;&lt;wsp:rsid wsp:val=&quot;0086381A&quot;/&gt;&lt;wsp:rsid wsp:val=&quot;00863AA3&quot;/&gt;&lt;wsp:rsid wsp:val=&quot;0086493C&quot;/&gt;&lt;wsp:rsid wsp:val=&quot;00864D12&quot;/&gt;&lt;wsp:rsid wsp:val=&quot;0086503D&quot;/&gt;&lt;wsp:rsid wsp:val=&quot;0086537A&quot;/&gt;&lt;wsp:rsid wsp:val=&quot;008656F9&quot;/&gt;&lt;wsp:rsid wsp:val=&quot;00865951&quot;/&gt;&lt;wsp:rsid wsp:val=&quot;0086607A&quot;/&gt;&lt;wsp:rsid wsp:val=&quot;00866716&quot;/&gt;&lt;wsp:rsid wsp:val=&quot;00866826&quot;/&gt;&lt;wsp:rsid wsp:val=&quot;00867040&quot;/&gt;&lt;wsp:rsid wsp:val=&quot;00867674&quot;/&gt;&lt;wsp:rsid wsp:val=&quot;00867AFA&quot;/&gt;&lt;wsp:rsid wsp:val=&quot;00870F61&quot;/&gt;&lt;wsp:rsid wsp:val=&quot;00871523&quot;/&gt;&lt;wsp:rsid wsp:val=&quot;008722F3&quot;/&gt;&lt;wsp:rsid wsp:val=&quot;00872B74&quot;/&gt;&lt;wsp:rsid wsp:val=&quot;00872D0F&quot;/&gt;&lt;wsp:rsid wsp:val=&quot;00873060&quot;/&gt;&lt;wsp:rsid wsp:val=&quot;0087327B&quot;/&gt;&lt;wsp:rsid wsp:val=&quot;0087348A&quot;/&gt;&lt;wsp:rsid wsp:val=&quot;00873565&quot;/&gt;&lt;wsp:rsid wsp:val=&quot;00873580&quot;/&gt;&lt;wsp:rsid wsp:val=&quot;00873C57&quot;/&gt;&lt;wsp:rsid wsp:val=&quot;00873F32&quot;/&gt;&lt;wsp:rsid wsp:val=&quot;00873FA4&quot;/&gt;&lt;wsp:rsid wsp:val=&quot;008745FE&quot;/&gt;&lt;wsp:rsid wsp:val=&quot;008750A6&quot;/&gt;&lt;wsp:rsid wsp:val=&quot;00875D39&quot;/&gt;&lt;wsp:rsid wsp:val=&quot;00875EF5&quot;/&gt;&lt;wsp:rsid wsp:val=&quot;0087604A&quot;/&gt;&lt;wsp:rsid wsp:val=&quot;008768DA&quot;/&gt;&lt;wsp:rsid wsp:val=&quot;008769BF&quot;/&gt;&lt;wsp:rsid wsp:val=&quot;00876FAE&quot;/&gt;&lt;wsp:rsid wsp:val=&quot;0087708C&quot;/&gt;&lt;wsp:rsid wsp:val=&quot;00877FAB&quot;/&gt;&lt;wsp:rsid wsp:val=&quot;00880421&quot;/&gt;&lt;wsp:rsid wsp:val=&quot;008805EC&quot;/&gt;&lt;wsp:rsid wsp:val=&quot;00880721&quot;/&gt;&lt;wsp:rsid wsp:val=&quot;00880C98&quot;/&gt;&lt;wsp:rsid wsp:val=&quot;00882A57&quot;/&gt;&lt;wsp:rsid wsp:val=&quot;00882CD9&quot;/&gt;&lt;wsp:rsid wsp:val=&quot;00882EAE&quot;/&gt;&lt;wsp:rsid wsp:val=&quot;0088318B&quot;/&gt;&lt;wsp:rsid wsp:val=&quot;00883480&quot;/&gt;&lt;wsp:rsid wsp:val=&quot;00883DC0&quot;/&gt;&lt;wsp:rsid wsp:val=&quot;00884081&quot;/&gt;&lt;wsp:rsid wsp:val=&quot;00884842&quot;/&gt;&lt;wsp:rsid wsp:val=&quot;00884CED&quot;/&gt;&lt;wsp:rsid wsp:val=&quot;008859F1&quot;/&gt;&lt;wsp:rsid wsp:val=&quot;008862E6&quot;/&gt;&lt;wsp:rsid wsp:val=&quot;00887AFD&quot;/&gt;&lt;wsp:rsid wsp:val=&quot;00887E9E&quot;/&gt;&lt;wsp:rsid wsp:val=&quot;00887F75&quot;/&gt;&lt;wsp:rsid wsp:val=&quot;00890044&quot;/&gt;&lt;wsp:rsid wsp:val=&quot;0089021D&quot;/&gt;&lt;wsp:rsid wsp:val=&quot;0089136A&quot;/&gt;&lt;wsp:rsid wsp:val=&quot;00891BB5&quot;/&gt;&lt;wsp:rsid wsp:val=&quot;008920AD&quot;/&gt;&lt;wsp:rsid wsp:val=&quot;00892346&quot;/&gt;&lt;wsp:rsid wsp:val=&quot;00892A71&quot;/&gt;&lt;wsp:rsid wsp:val=&quot;00892F02&quot;/&gt;&lt;wsp:rsid wsp:val=&quot;008931B3&quot;/&gt;&lt;wsp:rsid wsp:val=&quot;00893315&quot;/&gt;&lt;wsp:rsid wsp:val=&quot;00893352&quot;/&gt;&lt;wsp:rsid wsp:val=&quot;00894067&quot;/&gt;&lt;wsp:rsid wsp:val=&quot;008941DD&quot;/&gt;&lt;wsp:rsid wsp:val=&quot;0089432D&quot;/&gt;&lt;wsp:rsid wsp:val=&quot;00894D3A&quot;/&gt;&lt;wsp:rsid wsp:val=&quot;0089520D&quot;/&gt;&lt;wsp:rsid wsp:val=&quot;00895AEA&quot;/&gt;&lt;wsp:rsid wsp:val=&quot;00896455&quot;/&gt;&lt;wsp:rsid wsp:val=&quot;00896901&quot;/&gt;&lt;wsp:rsid wsp:val=&quot;00896A6E&quot;/&gt;&lt;wsp:rsid wsp:val=&quot;00897004&quot;/&gt;&lt;wsp:rsid wsp:val=&quot;008973CA&quot;/&gt;&lt;wsp:rsid wsp:val=&quot;00897899&quot;/&gt;&lt;wsp:rsid wsp:val=&quot;00897C47&quot;/&gt;&lt;wsp:rsid wsp:val=&quot;008A01ED&quot;/&gt;&lt;wsp:rsid wsp:val=&quot;008A0334&quot;/&gt;&lt;wsp:rsid wsp:val=&quot;008A080A&quot;/&gt;&lt;wsp:rsid wsp:val=&quot;008A16BB&quot;/&gt;&lt;wsp:rsid wsp:val=&quot;008A1873&quot;/&gt;&lt;wsp:rsid wsp:val=&quot;008A28AB&quot;/&gt;&lt;wsp:rsid wsp:val=&quot;008A2E13&quot;/&gt;&lt;wsp:rsid wsp:val=&quot;008A3672&quot;/&gt;&lt;wsp:rsid wsp:val=&quot;008A38B9&quot;/&gt;&lt;wsp:rsid wsp:val=&quot;008A3900&quot;/&gt;&lt;wsp:rsid wsp:val=&quot;008A3C67&quot;/&gt;&lt;wsp:rsid wsp:val=&quot;008A418E&quot;/&gt;&lt;wsp:rsid wsp:val=&quot;008A4382&quot;/&gt;&lt;wsp:rsid wsp:val=&quot;008A5494&quot;/&gt;&lt;wsp:rsid wsp:val=&quot;008A5B78&quot;/&gt;&lt;wsp:rsid wsp:val=&quot;008A60E6&quot;/&gt;&lt;wsp:rsid wsp:val=&quot;008A681C&quot;/&gt;&lt;wsp:rsid wsp:val=&quot;008A686C&quot;/&gt;&lt;wsp:rsid wsp:val=&quot;008A7228&quot;/&gt;&lt;wsp:rsid wsp:val=&quot;008A763E&quot;/&gt;&lt;wsp:rsid wsp:val=&quot;008A7956&quot;/&gt;&lt;wsp:rsid wsp:val=&quot;008A7ADE&quot;/&gt;&lt;wsp:rsid wsp:val=&quot;008B01F0&quot;/&gt;&lt;wsp:rsid wsp:val=&quot;008B07D9&quot;/&gt;&lt;wsp:rsid wsp:val=&quot;008B081F&quot;/&gt;&lt;wsp:rsid wsp:val=&quot;008B0ACD&quot;/&gt;&lt;wsp:rsid wsp:val=&quot;008B138D&quot;/&gt;&lt;wsp:rsid wsp:val=&quot;008B1478&quot;/&gt;&lt;wsp:rsid wsp:val=&quot;008B14C0&quot;/&gt;&lt;wsp:rsid wsp:val=&quot;008B1C36&quot;/&gt;&lt;wsp:rsid wsp:val=&quot;008B1E67&quot;/&gt;&lt;wsp:rsid wsp:val=&quot;008B1EBB&quot;/&gt;&lt;wsp:rsid wsp:val=&quot;008B203E&quot;/&gt;&lt;wsp:rsid wsp:val=&quot;008B2320&quot;/&gt;&lt;wsp:rsid wsp:val=&quot;008B39BA&quot;/&gt;&lt;wsp:rsid wsp:val=&quot;008B48FA&quot;/&gt;&lt;wsp:rsid wsp:val=&quot;008B5106&quot;/&gt;&lt;wsp:rsid wsp:val=&quot;008B56CE&quot;/&gt;&lt;wsp:rsid wsp:val=&quot;008B6515&quot;/&gt;&lt;wsp:rsid wsp:val=&quot;008B7383&quot;/&gt;&lt;wsp:rsid wsp:val=&quot;008B7697&quot;/&gt;&lt;wsp:rsid wsp:val=&quot;008B790A&quot;/&gt;&lt;wsp:rsid wsp:val=&quot;008B7BFF&quot;/&gt;&lt;wsp:rsid wsp:val=&quot;008B7EDA&quot;/&gt;&lt;wsp:rsid wsp:val=&quot;008C01BC&quot;/&gt;&lt;wsp:rsid wsp:val=&quot;008C07A5&quot;/&gt;&lt;wsp:rsid wsp:val=&quot;008C07EE&quot;/&gt;&lt;wsp:rsid wsp:val=&quot;008C0BB2&quot;/&gt;&lt;wsp:rsid wsp:val=&quot;008C1BF0&quot;/&gt;&lt;wsp:rsid wsp:val=&quot;008C1BF5&quot;/&gt;&lt;wsp:rsid wsp:val=&quot;008C2BCA&quot;/&gt;&lt;wsp:rsid wsp:val=&quot;008C2EED&quot;/&gt;&lt;wsp:rsid wsp:val=&quot;008C41C8&quot;/&gt;&lt;wsp:rsid wsp:val=&quot;008C4946&quot;/&gt;&lt;wsp:rsid wsp:val=&quot;008C4E1E&quot;/&gt;&lt;wsp:rsid wsp:val=&quot;008C5B62&quot;/&gt;&lt;wsp:rsid wsp:val=&quot;008C701F&quot;/&gt;&lt;wsp:rsid wsp:val=&quot;008C73DE&quot;/&gt;&lt;wsp:rsid wsp:val=&quot;008C761A&quot;/&gt;&lt;wsp:rsid wsp:val=&quot;008C7920&quot;/&gt;&lt;wsp:rsid wsp:val=&quot;008C7B17&quot;/&gt;&lt;wsp:rsid wsp:val=&quot;008D05D9&quot;/&gt;&lt;wsp:rsid wsp:val=&quot;008D08C7&quot;/&gt;&lt;wsp:rsid wsp:val=&quot;008D0E71&quot;/&gt;&lt;wsp:rsid wsp:val=&quot;008D0E7E&quot;/&gt;&lt;wsp:rsid wsp:val=&quot;008D1440&quot;/&gt;&lt;wsp:rsid wsp:val=&quot;008D2608&quot;/&gt;&lt;wsp:rsid wsp:val=&quot;008D2611&quot;/&gt;&lt;wsp:rsid wsp:val=&quot;008D2A3C&quot;/&gt;&lt;wsp:rsid wsp:val=&quot;008D3596&quot;/&gt;&lt;wsp:rsid wsp:val=&quot;008D46A0&quot;/&gt;&lt;wsp:rsid wsp:val=&quot;008D4865&quot;/&gt;&lt;wsp:rsid wsp:val=&quot;008D63C2&quot;/&gt;&lt;wsp:rsid wsp:val=&quot;008D64CE&quot;/&gt;&lt;wsp:rsid wsp:val=&quot;008D6990&quot;/&gt;&lt;wsp:rsid wsp:val=&quot;008D7A1B&quot;/&gt;&lt;wsp:rsid wsp:val=&quot;008D7D91&quot;/&gt;&lt;wsp:rsid wsp:val=&quot;008E0401&quot;/&gt;&lt;wsp:rsid wsp:val=&quot;008E0823&quot;/&gt;&lt;wsp:rsid wsp:val=&quot;008E0EE7&quot;/&gt;&lt;wsp:rsid wsp:val=&quot;008E10C7&quot;/&gt;&lt;wsp:rsid wsp:val=&quot;008E11A6&quot;/&gt;&lt;wsp:rsid wsp:val=&quot;008E14BC&quot;/&gt;&lt;wsp:rsid wsp:val=&quot;008E18B7&quot;/&gt;&lt;wsp:rsid wsp:val=&quot;008E1C01&quot;/&gt;&lt;wsp:rsid wsp:val=&quot;008E1E21&quot;/&gt;&lt;wsp:rsid wsp:val=&quot;008E229B&quot;/&gt;&lt;wsp:rsid wsp:val=&quot;008E2404&quot;/&gt;&lt;wsp:rsid wsp:val=&quot;008E2503&quot;/&gt;&lt;wsp:rsid wsp:val=&quot;008E2727&quot;/&gt;&lt;wsp:rsid wsp:val=&quot;008E2BDC&quot;/&gt;&lt;wsp:rsid wsp:val=&quot;008E34E3&quot;/&gt;&lt;wsp:rsid wsp:val=&quot;008E3532&quot;/&gt;&lt;wsp:rsid wsp:val=&quot;008E3832&quot;/&gt;&lt;wsp:rsid wsp:val=&quot;008E45D4&quot;/&gt;&lt;wsp:rsid wsp:val=&quot;008E4779&quot;/&gt;&lt;wsp:rsid wsp:val=&quot;008E47BC&quot;/&gt;&lt;wsp:rsid wsp:val=&quot;008E4CE6&quot;/&gt;&lt;wsp:rsid wsp:val=&quot;008E4D91&quot;/&gt;&lt;wsp:rsid wsp:val=&quot;008E5114&quot;/&gt;&lt;wsp:rsid wsp:val=&quot;008E522C&quot;/&gt;&lt;wsp:rsid wsp:val=&quot;008E5D5B&quot;/&gt;&lt;wsp:rsid wsp:val=&quot;008E5E58&quot;/&gt;&lt;wsp:rsid wsp:val=&quot;008E5EB9&quot;/&gt;&lt;wsp:rsid wsp:val=&quot;008E5FB4&quot;/&gt;&lt;wsp:rsid wsp:val=&quot;008E60B3&quot;/&gt;&lt;wsp:rsid wsp:val=&quot;008E6F3D&quot;/&gt;&lt;wsp:rsid wsp:val=&quot;008E778B&quot;/&gt;&lt;wsp:rsid wsp:val=&quot;008E7EA2&quot;/&gt;&lt;wsp:rsid wsp:val=&quot;008F0976&quot;/&gt;&lt;wsp:rsid wsp:val=&quot;008F0F40&quot;/&gt;&lt;wsp:rsid wsp:val=&quot;008F1193&quot;/&gt;&lt;wsp:rsid wsp:val=&quot;008F1D0F&quot;/&gt;&lt;wsp:rsid wsp:val=&quot;008F1E1C&quot;/&gt;&lt;wsp:rsid wsp:val=&quot;008F1EBB&quot;/&gt;&lt;wsp:rsid wsp:val=&quot;008F2013&quot;/&gt;&lt;wsp:rsid wsp:val=&quot;008F21A8&quot;/&gt;&lt;wsp:rsid wsp:val=&quot;008F2C45&quot;/&gt;&lt;wsp:rsid wsp:val=&quot;008F31E4&quot;/&gt;&lt;wsp:rsid wsp:val=&quot;008F346E&quot;/&gt;&lt;wsp:rsid wsp:val=&quot;008F37BA&quot;/&gt;&lt;wsp:rsid wsp:val=&quot;008F4A4A&quot;/&gt;&lt;wsp:rsid wsp:val=&quot;008F515B&quot;/&gt;&lt;wsp:rsid wsp:val=&quot;008F56FE&quot;/&gt;&lt;wsp:rsid wsp:val=&quot;008F609D&quot;/&gt;&lt;wsp:rsid wsp:val=&quot;008F6421&quot;/&gt;&lt;wsp:rsid wsp:val=&quot;008F6C9D&quot;/&gt;&lt;wsp:rsid wsp:val=&quot;008F6EDC&quot;/&gt;&lt;wsp:rsid wsp:val=&quot;008F76C1&quot;/&gt;&lt;wsp:rsid wsp:val=&quot;008F7879&quot;/&gt;&lt;wsp:rsid wsp:val=&quot;0090059B&quot;/&gt;&lt;wsp:rsid wsp:val=&quot;00900895&quot;/&gt;&lt;wsp:rsid wsp:val=&quot;0090195D&quot;/&gt;&lt;wsp:rsid wsp:val=&quot;00901F79&quot;/&gt;&lt;wsp:rsid wsp:val=&quot;00902EFF&quot;/&gt;&lt;wsp:rsid wsp:val=&quot;00903056&quot;/&gt;&lt;wsp:rsid wsp:val=&quot;00903266&quot;/&gt;&lt;wsp:rsid wsp:val=&quot;00903930&quot;/&gt;&lt;wsp:rsid wsp:val=&quot;00903E38&quot;/&gt;&lt;wsp:rsid wsp:val=&quot;00904690&quot;/&gt;&lt;wsp:rsid wsp:val=&quot;00904E66&quot;/&gt;&lt;wsp:rsid wsp:val=&quot;00905158&quot;/&gt;&lt;wsp:rsid wsp:val=&quot;00906735&quot;/&gt;&lt;wsp:rsid wsp:val=&quot;0090690E&quot;/&gt;&lt;wsp:rsid wsp:val=&quot;00907018&quot;/&gt;&lt;wsp:rsid wsp:val=&quot;00907024&quot;/&gt;&lt;wsp:rsid wsp:val=&quot;00907509&quot;/&gt;&lt;wsp:rsid wsp:val=&quot;009077E7&quot;/&gt;&lt;wsp:rsid wsp:val=&quot;0091022D&quot;/&gt;&lt;wsp:rsid wsp:val=&quot;009111CC&quot;/&gt;&lt;wsp:rsid wsp:val=&quot;0091183B&quot;/&gt;&lt;wsp:rsid wsp:val=&quot;00911E3C&quot;/&gt;&lt;wsp:rsid wsp:val=&quot;00911EA0&quot;/&gt;&lt;wsp:rsid wsp:val=&quot;00912230&quot;/&gt;&lt;wsp:rsid wsp:val=&quot;0091234B&quot;/&gt;&lt;wsp:rsid wsp:val=&quot;00912373&quot;/&gt;&lt;wsp:rsid wsp:val=&quot;00912AA2&quot;/&gt;&lt;wsp:rsid wsp:val=&quot;009135FB&quot;/&gt;&lt;wsp:rsid wsp:val=&quot;00913FCA&quot;/&gt;&lt;wsp:rsid wsp:val=&quot;009148B0&quot;/&gt;&lt;wsp:rsid wsp:val=&quot;00914A90&quot;/&gt;&lt;wsp:rsid wsp:val=&quot;00914B99&quot;/&gt;&lt;wsp:rsid wsp:val=&quot;0091583D&quot;/&gt;&lt;wsp:rsid wsp:val=&quot;00915FB5&quot;/&gt;&lt;wsp:rsid wsp:val=&quot;00915FF8&quot;/&gt;&lt;wsp:rsid wsp:val=&quot;009160AD&quot;/&gt;&lt;wsp:rsid wsp:val=&quot;009168AE&quot;/&gt;&lt;wsp:rsid wsp:val=&quot;009168CD&quot;/&gt;&lt;wsp:rsid wsp:val=&quot;00916B56&quot;/&gt;&lt;wsp:rsid wsp:val=&quot;009170BA&quot;/&gt;&lt;wsp:rsid wsp:val=&quot;009177E0&quot;/&gt;&lt;wsp:rsid wsp:val=&quot;00917CE6&quot;/&gt;&lt;wsp:rsid wsp:val=&quot;00920083&quot;/&gt;&lt;wsp:rsid wsp:val=&quot;009208DA&quot;/&gt;&lt;wsp:rsid wsp:val=&quot;00920958&quot;/&gt;&lt;wsp:rsid wsp:val=&quot;0092110C&quot;/&gt;&lt;wsp:rsid wsp:val=&quot;009212CF&quot;/&gt;&lt;wsp:rsid wsp:val=&quot;0092238F&quot;/&gt;&lt;wsp:rsid wsp:val=&quot;00922FC2&quot;/&gt;&lt;wsp:rsid wsp:val=&quot;00923A2C&quot;/&gt;&lt;wsp:rsid wsp:val=&quot;009248A3&quot;/&gt;&lt;wsp:rsid wsp:val=&quot;0092550E&quot;/&gt;&lt;wsp:rsid wsp:val=&quot;009257CC&quot;/&gt;&lt;wsp:rsid wsp:val=&quot;00925DFE&quot;/&gt;&lt;wsp:rsid wsp:val=&quot;00926108&quot;/&gt;&lt;wsp:rsid wsp:val=&quot;00926934&quot;/&gt;&lt;wsp:rsid wsp:val=&quot;009269C3&quot;/&gt;&lt;wsp:rsid wsp:val=&quot;00926F4E&quot;/&gt;&lt;wsp:rsid wsp:val=&quot;009274F0&quot;/&gt;&lt;wsp:rsid wsp:val=&quot;00927A68&quot;/&gt;&lt;wsp:rsid wsp:val=&quot;00927ACE&quot;/&gt;&lt;wsp:rsid wsp:val=&quot;00927DEC&quot;/&gt;&lt;wsp:rsid wsp:val=&quot;00930A70&quot;/&gt;&lt;wsp:rsid wsp:val=&quot;00930FD9&quot;/&gt;&lt;wsp:rsid wsp:val=&quot;0093326A&quot;/&gt;&lt;wsp:rsid wsp:val=&quot;00933B4C&quot;/&gt;&lt;wsp:rsid wsp:val=&quot;00933EC2&quot;/&gt;&lt;wsp:rsid wsp:val=&quot;00934AB0&quot;/&gt;&lt;wsp:rsid wsp:val=&quot;00934C8B&quot;/&gt;&lt;wsp:rsid wsp:val=&quot;00935841&quot;/&gt;&lt;wsp:rsid wsp:val=&quot;009359DF&quot;/&gt;&lt;wsp:rsid wsp:val=&quot;0093603C&quot;/&gt;&lt;wsp:rsid wsp:val=&quot;00936501&quot;/&gt;&lt;wsp:rsid wsp:val=&quot;00936AE5&quot;/&gt;&lt;wsp:rsid wsp:val=&quot;009371A7&quot;/&gt;&lt;wsp:rsid wsp:val=&quot;00937AC4&quot;/&gt;&lt;wsp:rsid wsp:val=&quot;009402F5&quot;/&gt;&lt;wsp:rsid wsp:val=&quot;00940529&quot;/&gt;&lt;wsp:rsid wsp:val=&quot;00940BFA&quot;/&gt;&lt;wsp:rsid wsp:val=&quot;00940D99&quot;/&gt;&lt;wsp:rsid wsp:val=&quot;00941006&quot;/&gt;&lt;wsp:rsid wsp:val=&quot;00941195&quot;/&gt;&lt;wsp:rsid wsp:val=&quot;009413B6&quot;/&gt;&lt;wsp:rsid wsp:val=&quot;00941560&quot;/&gt;&lt;wsp:rsid wsp:val=&quot;009416D4&quot;/&gt;&lt;wsp:rsid wsp:val=&quot;00941BDF&quot;/&gt;&lt;wsp:rsid wsp:val=&quot;00941E9E&quot;/&gt;&lt;wsp:rsid wsp:val=&quot;009420F1&quot;/&gt;&lt;wsp:rsid wsp:val=&quot;00942A64&quot;/&gt;&lt;wsp:rsid wsp:val=&quot;00942BC6&quot;/&gt;&lt;wsp:rsid wsp:val=&quot;0094349B&quot;/&gt;&lt;wsp:rsid wsp:val=&quot;00943A41&quot;/&gt;&lt;wsp:rsid wsp:val=&quot;00943B71&quot;/&gt;&lt;wsp:rsid wsp:val=&quot;00943DD4&quot;/&gt;&lt;wsp:rsid wsp:val=&quot;0094402B&quot;/&gt;&lt;wsp:rsid wsp:val=&quot;0094454D&quot;/&gt;&lt;wsp:rsid wsp:val=&quot;0094464F&quot;/&gt;&lt;wsp:rsid wsp:val=&quot;00944F48&quot;/&gt;&lt;wsp:rsid wsp:val=&quot;00945A35&quot;/&gt;&lt;wsp:rsid wsp:val=&quot;00945BFA&quot;/&gt;&lt;wsp:rsid wsp:val=&quot;00946805&quot;/&gt;&lt;wsp:rsid wsp:val=&quot;0094695A&quot;/&gt;&lt;wsp:rsid wsp:val=&quot;009469D4&quot;/&gt;&lt;wsp:rsid wsp:val=&quot;00946AFB&quot;/&gt;&lt;wsp:rsid wsp:val=&quot;00946C86&quot;/&gt;&lt;wsp:rsid wsp:val=&quot;009476FB&quot;/&gt;&lt;wsp:rsid wsp:val=&quot;0094774F&quot;/&gt;&lt;wsp:rsid wsp:val=&quot;00947DE3&quot;/&gt;&lt;wsp:rsid wsp:val=&quot;00950028&quot;/&gt;&lt;wsp:rsid wsp:val=&quot;009500A7&quot;/&gt;&lt;wsp:rsid wsp:val=&quot;009504FA&quot;/&gt;&lt;wsp:rsid wsp:val=&quot;00950B84&quot;/&gt;&lt;wsp:rsid wsp:val=&quot;00950DD6&quot;/&gt;&lt;wsp:rsid wsp:val=&quot;00950E28&quot;/&gt;&lt;wsp:rsid wsp:val=&quot;00951D58&quot;/&gt;&lt;wsp:rsid wsp:val=&quot;00952EBF&quot;/&gt;&lt;wsp:rsid wsp:val=&quot;009533E4&quot;/&gt;&lt;wsp:rsid wsp:val=&quot;0095372E&quot;/&gt;&lt;wsp:rsid wsp:val=&quot;009538D3&quot;/&gt;&lt;wsp:rsid wsp:val=&quot;00953A36&quot;/&gt;&lt;wsp:rsid wsp:val=&quot;00954201&quot;/&gt;&lt;wsp:rsid wsp:val=&quot;00954D91&quot;/&gt;&lt;wsp:rsid wsp:val=&quot;00954FCE&quot;/&gt;&lt;wsp:rsid wsp:val=&quot;00955023&quot;/&gt;&lt;wsp:rsid wsp:val=&quot;0095546F&quot;/&gt;&lt;wsp:rsid wsp:val=&quot;00955890&quot;/&gt;&lt;wsp:rsid wsp:val=&quot;00956491&quot;/&gt;&lt;wsp:rsid wsp:val=&quot;009564CC&quot;/&gt;&lt;wsp:rsid wsp:val=&quot;00957384&quot;/&gt;&lt;wsp:rsid wsp:val=&quot;00960176&quot;/&gt;&lt;wsp:rsid wsp:val=&quot;009602F2&quot;/&gt;&lt;wsp:rsid wsp:val=&quot;00960422&quot;/&gt;&lt;wsp:rsid wsp:val=&quot;0096046B&quot;/&gt;&lt;wsp:rsid wsp:val=&quot;00961B79&quot;/&gt;&lt;wsp:rsid wsp:val=&quot;00961DDD&quot;/&gt;&lt;wsp:rsid wsp:val=&quot;0096290C&quot;/&gt;&lt;wsp:rsid wsp:val=&quot;00962C9F&quot;/&gt;&lt;wsp:rsid wsp:val=&quot;009630F3&quot;/&gt;&lt;wsp:rsid wsp:val=&quot;00963BA8&quot;/&gt;&lt;wsp:rsid wsp:val=&quot;00964197&quot;/&gt;&lt;wsp:rsid wsp:val=&quot;009647F8&quot;/&gt;&lt;wsp:rsid wsp:val=&quot;00964AE2&quot;/&gt;&lt;wsp:rsid wsp:val=&quot;00964E15&quot;/&gt;&lt;wsp:rsid wsp:val=&quot;00964F14&quot;/&gt;&lt;wsp:rsid wsp:val=&quot;0096531E&quot;/&gt;&lt;wsp:rsid wsp:val=&quot;009659F5&quot;/&gt;&lt;wsp:rsid wsp:val=&quot;00965D33&quot;/&gt;&lt;wsp:rsid wsp:val=&quot;00966182&quot;/&gt;&lt;wsp:rsid wsp:val=&quot;00966833&quot;/&gt;&lt;wsp:rsid wsp:val=&quot;009671AC&quot;/&gt;&lt;wsp:rsid wsp:val=&quot;0096727C&quot;/&gt;&lt;wsp:rsid wsp:val=&quot;0096737B&quot;/&gt;&lt;wsp:rsid wsp:val=&quot;009675E0&quot;/&gt;&lt;wsp:rsid wsp:val=&quot;009679EB&quot;/&gt;&lt;wsp:rsid wsp:val=&quot;00967A3A&quot;/&gt;&lt;wsp:rsid wsp:val=&quot;009701E6&quot;/&gt;&lt;wsp:rsid wsp:val=&quot;00970CA8&quot;/&gt;&lt;wsp:rsid wsp:val=&quot;00970E0E&quot;/&gt;&lt;wsp:rsid wsp:val=&quot;00971431&quot;/&gt;&lt;wsp:rsid wsp:val=&quot;00971AD7&quot;/&gt;&lt;wsp:rsid wsp:val=&quot;00971B79&quot;/&gt;&lt;wsp:rsid wsp:val=&quot;00971B9C&quot;/&gt;&lt;wsp:rsid wsp:val=&quot;00972C09&quot;/&gt;&lt;wsp:rsid wsp:val=&quot;0097306B&quot;/&gt;&lt;wsp:rsid wsp:val=&quot;0097356E&quot;/&gt;&lt;wsp:rsid wsp:val=&quot;00973BF4&quot;/&gt;&lt;wsp:rsid wsp:val=&quot;00973FD1&quot;/&gt;&lt;wsp:rsid wsp:val=&quot;00974017&quot;/&gt;&lt;wsp:rsid wsp:val=&quot;009747C6&quot;/&gt;&lt;wsp:rsid wsp:val=&quot;00974D1B&quot;/&gt;&lt;wsp:rsid wsp:val=&quot;00974E0D&quot;/&gt;&lt;wsp:rsid wsp:val=&quot;009754C9&quot;/&gt;&lt;wsp:rsid wsp:val=&quot;00975789&quot;/&gt;&lt;wsp:rsid wsp:val=&quot;00975B57&quot;/&gt;&lt;wsp:rsid wsp:val=&quot;00975F39&quot;/&gt;&lt;wsp:rsid wsp:val=&quot;00976A18&quot;/&gt;&lt;wsp:rsid wsp:val=&quot;009776B9&quot;/&gt;&lt;wsp:rsid wsp:val=&quot;00977C8D&quot;/&gt;&lt;wsp:rsid wsp:val=&quot;00977E14&quot;/&gt;&lt;wsp:rsid wsp:val=&quot;00977E2E&quot;/&gt;&lt;wsp:rsid wsp:val=&quot;00977F53&quot;/&gt;&lt;wsp:rsid wsp:val=&quot;009800FC&quot;/&gt;&lt;wsp:rsid wsp:val=&quot;0098063B&quot;/&gt;&lt;wsp:rsid wsp:val=&quot;00980E4F&quot;/&gt;&lt;wsp:rsid wsp:val=&quot;0098130E&quot;/&gt;&lt;wsp:rsid wsp:val=&quot;009816C9&quot;/&gt;&lt;wsp:rsid wsp:val=&quot;009817AE&quot;/&gt;&lt;wsp:rsid wsp:val=&quot;00981884&quot;/&gt;&lt;wsp:rsid wsp:val=&quot;00981C64&quot;/&gt;&lt;wsp:rsid wsp:val=&quot;0098214C&quot;/&gt;&lt;wsp:rsid wsp:val=&quot;00982376&quot;/&gt;&lt;wsp:rsid wsp:val=&quot;0098289B&quot;/&gt;&lt;wsp:rsid wsp:val=&quot;00982E9C&quot;/&gt;&lt;wsp:rsid wsp:val=&quot;009831C2&quot;/&gt;&lt;wsp:rsid wsp:val=&quot;009832E2&quot;/&gt;&lt;wsp:rsid wsp:val=&quot;00983DDA&quot;/&gt;&lt;wsp:rsid wsp:val=&quot;00984453&quot;/&gt;&lt;wsp:rsid wsp:val=&quot;0098453D&quot;/&gt;&lt;wsp:rsid wsp:val=&quot;0098563E&quot;/&gt;&lt;wsp:rsid wsp:val=&quot;00985D17&quot;/&gt;&lt;wsp:rsid wsp:val=&quot;009860B2&quot;/&gt;&lt;wsp:rsid wsp:val=&quot;009862E4&quot;/&gt;&lt;wsp:rsid wsp:val=&quot;00986A6A&quot;/&gt;&lt;wsp:rsid wsp:val=&quot;00986B57&quot;/&gt;&lt;wsp:rsid wsp:val=&quot;00986D9E&quot;/&gt;&lt;wsp:rsid wsp:val=&quot;00987B32&quot;/&gt;&lt;wsp:rsid wsp:val=&quot;00987F4D&quot;/&gt;&lt;wsp:rsid wsp:val=&quot;00990994&quot;/&gt;&lt;wsp:rsid wsp:val=&quot;00990DD7&quot;/&gt;&lt;wsp:rsid wsp:val=&quot;00990F41&quot;/&gt;&lt;wsp:rsid wsp:val=&quot;00991020&quot;/&gt;&lt;wsp:rsid wsp:val=&quot;00992610&quot;/&gt;&lt;wsp:rsid wsp:val=&quot;00992DC9&quot;/&gt;&lt;wsp:rsid wsp:val=&quot;009931F1&quot;/&gt;&lt;wsp:rsid wsp:val=&quot;00993B59&quot;/&gt;&lt;wsp:rsid wsp:val=&quot;00993E7C&quot;/&gt;&lt;wsp:rsid wsp:val=&quot;00993F37&quot;/&gt;&lt;wsp:rsid wsp:val=&quot;0099428E&quot;/&gt;&lt;wsp:rsid wsp:val=&quot;00994355&quot;/&gt;&lt;wsp:rsid wsp:val=&quot;009946C1&quot;/&gt;&lt;wsp:rsid wsp:val=&quot;009948AA&quot;/&gt;&lt;wsp:rsid wsp:val=&quot;0099518B&quot;/&gt;&lt;wsp:rsid wsp:val=&quot;00995959&quot;/&gt;&lt;wsp:rsid wsp:val=&quot;00995DC1&quot;/&gt;&lt;wsp:rsid wsp:val=&quot;00995E06&quot;/&gt;&lt;wsp:rsid wsp:val=&quot;00996088&quot;/&gt;&lt;wsp:rsid wsp:val=&quot;00996A3E&quot;/&gt;&lt;wsp:rsid wsp:val=&quot;00996A78&quot;/&gt;&lt;wsp:rsid wsp:val=&quot;0099744D&quot;/&gt;&lt;wsp:rsid wsp:val=&quot;00997544&quot;/&gt;&lt;wsp:rsid wsp:val=&quot;009976F1&quot;/&gt;&lt;wsp:rsid wsp:val=&quot;009A0143&quot;/&gt;&lt;wsp:rsid wsp:val=&quot;009A01A1&quot;/&gt;&lt;wsp:rsid wsp:val=&quot;009A06FA&quot;/&gt;&lt;wsp:rsid wsp:val=&quot;009A0D57&quot;/&gt;&lt;wsp:rsid wsp:val=&quot;009A0FF5&quot;/&gt;&lt;wsp:rsid wsp:val=&quot;009A13C6&quot;/&gt;&lt;wsp:rsid wsp:val=&quot;009A15AF&quot;/&gt;&lt;wsp:rsid wsp:val=&quot;009A15E4&quot;/&gt;&lt;wsp:rsid wsp:val=&quot;009A1A9C&quot;/&gt;&lt;wsp:rsid wsp:val=&quot;009A237A&quot;/&gt;&lt;wsp:rsid wsp:val=&quot;009A2746&quot;/&gt;&lt;wsp:rsid wsp:val=&quot;009A2A04&quot;/&gt;&lt;wsp:rsid wsp:val=&quot;009A2CA9&quot;/&gt;&lt;wsp:rsid wsp:val=&quot;009A379D&quot;/&gt;&lt;wsp:rsid wsp:val=&quot;009A3BD3&quot;/&gt;&lt;wsp:rsid wsp:val=&quot;009A4118&quot;/&gt;&lt;wsp:rsid wsp:val=&quot;009A411A&quot;/&gt;&lt;wsp:rsid wsp:val=&quot;009A509D&quot;/&gt;&lt;wsp:rsid wsp:val=&quot;009A5896&quot;/&gt;&lt;wsp:rsid wsp:val=&quot;009A5C5A&quot;/&gt;&lt;wsp:rsid wsp:val=&quot;009A60EF&quot;/&gt;&lt;wsp:rsid wsp:val=&quot;009A7258&quot;/&gt;&lt;wsp:rsid wsp:val=&quot;009A7561&quot;/&gt;&lt;wsp:rsid wsp:val=&quot;009A7672&quot;/&gt;&lt;wsp:rsid wsp:val=&quot;009B08D7&quot;/&gt;&lt;wsp:rsid wsp:val=&quot;009B0D4F&quot;/&gt;&lt;wsp:rsid wsp:val=&quot;009B1174&quot;/&gt;&lt;wsp:rsid wsp:val=&quot;009B2015&quot;/&gt;&lt;wsp:rsid wsp:val=&quot;009B25C2&quot;/&gt;&lt;wsp:rsid wsp:val=&quot;009B2708&quot;/&gt;&lt;wsp:rsid wsp:val=&quot;009B3247&quot;/&gt;&lt;wsp:rsid wsp:val=&quot;009B34B9&quot;/&gt;&lt;wsp:rsid wsp:val=&quot;009B3511&quot;/&gt;&lt;wsp:rsid wsp:val=&quot;009B3D1B&quot;/&gt;&lt;wsp:rsid wsp:val=&quot;009B4210&quot;/&gt;&lt;wsp:rsid wsp:val=&quot;009B4318&quot;/&gt;&lt;wsp:rsid wsp:val=&quot;009B5E7F&quot;/&gt;&lt;wsp:rsid wsp:val=&quot;009B72A9&quot;/&gt;&lt;wsp:rsid wsp:val=&quot;009B78F3&quot;/&gt;&lt;wsp:rsid wsp:val=&quot;009B7EC4&quot;/&gt;&lt;wsp:rsid wsp:val=&quot;009C07F8&quot;/&gt;&lt;wsp:rsid wsp:val=&quot;009C10CA&quot;/&gt;&lt;wsp:rsid wsp:val=&quot;009C10D8&quot;/&gt;&lt;wsp:rsid wsp:val=&quot;009C1427&quot;/&gt;&lt;wsp:rsid wsp:val=&quot;009C1447&quot;/&gt;&lt;wsp:rsid wsp:val=&quot;009C1490&quot;/&gt;&lt;wsp:rsid wsp:val=&quot;009C16CC&quot;/&gt;&lt;wsp:rsid wsp:val=&quot;009C2732&quot;/&gt;&lt;wsp:rsid wsp:val=&quot;009C28C0&quot;/&gt;&lt;wsp:rsid wsp:val=&quot;009C37A6&quot;/&gt;&lt;wsp:rsid wsp:val=&quot;009C393F&quot;/&gt;&lt;wsp:rsid wsp:val=&quot;009C4193&quot;/&gt;&lt;wsp:rsid wsp:val=&quot;009C4411&quot;/&gt;&lt;wsp:rsid wsp:val=&quot;009C4737&quot;/&gt;&lt;wsp:rsid wsp:val=&quot;009C481D&quot;/&gt;&lt;wsp:rsid wsp:val=&quot;009C4A4A&quot;/&gt;&lt;wsp:rsid wsp:val=&quot;009C4DD7&quot;/&gt;&lt;wsp:rsid wsp:val=&quot;009C5AF6&quot;/&gt;&lt;wsp:rsid wsp:val=&quot;009C5E80&quot;/&gt;&lt;wsp:rsid wsp:val=&quot;009C631C&quot;/&gt;&lt;wsp:rsid wsp:val=&quot;009C6633&quot;/&gt;&lt;wsp:rsid wsp:val=&quot;009C6C65&quot;/&gt;&lt;wsp:rsid wsp:val=&quot;009C7088&quot;/&gt;&lt;wsp:rsid wsp:val=&quot;009C720D&quot;/&gt;&lt;wsp:rsid wsp:val=&quot;009C76E0&quot;/&gt;&lt;wsp:rsid wsp:val=&quot;009C7F26&quot;/&gt;&lt;wsp:rsid wsp:val=&quot;009D013E&quot;/&gt;&lt;wsp:rsid wsp:val=&quot;009D01ED&quot;/&gt;&lt;wsp:rsid wsp:val=&quot;009D0218&quot;/&gt;&lt;wsp:rsid wsp:val=&quot;009D067A&quot;/&gt;&lt;wsp:rsid wsp:val=&quot;009D079D&quot;/&gt;&lt;wsp:rsid wsp:val=&quot;009D0C10&quot;/&gt;&lt;wsp:rsid wsp:val=&quot;009D0D77&quot;/&gt;&lt;wsp:rsid wsp:val=&quot;009D1282&quot;/&gt;&lt;wsp:rsid wsp:val=&quot;009D147D&quot;/&gt;&lt;wsp:rsid wsp:val=&quot;009D14FD&quot;/&gt;&lt;wsp:rsid wsp:val=&quot;009D1D5C&quot;/&gt;&lt;wsp:rsid wsp:val=&quot;009D21DD&quot;/&gt;&lt;wsp:rsid wsp:val=&quot;009D3430&quot;/&gt;&lt;wsp:rsid wsp:val=&quot;009D3808&quot;/&gt;&lt;wsp:rsid wsp:val=&quot;009D399D&quot;/&gt;&lt;wsp:rsid wsp:val=&quot;009D48D4&quot;/&gt;&lt;wsp:rsid wsp:val=&quot;009D4CB1&quot;/&gt;&lt;wsp:rsid wsp:val=&quot;009D4E30&quot;/&gt;&lt;wsp:rsid wsp:val=&quot;009D5078&quot;/&gt;&lt;wsp:rsid wsp:val=&quot;009D5297&quot;/&gt;&lt;wsp:rsid wsp:val=&quot;009D5349&quot;/&gt;&lt;wsp:rsid wsp:val=&quot;009D5551&quot;/&gt;&lt;wsp:rsid wsp:val=&quot;009D6A06&quot;/&gt;&lt;wsp:rsid wsp:val=&quot;009D6B0F&quot;/&gt;&lt;wsp:rsid wsp:val=&quot;009D705E&quot;/&gt;&lt;wsp:rsid wsp:val=&quot;009D77EC&quot;/&gt;&lt;wsp:rsid wsp:val=&quot;009D7827&quot;/&gt;&lt;wsp:rsid wsp:val=&quot;009D7EB3&quot;/&gt;&lt;wsp:rsid wsp:val=&quot;009D7FB5&quot;/&gt;&lt;wsp:rsid wsp:val=&quot;009E033D&quot;/&gt;&lt;wsp:rsid wsp:val=&quot;009E060D&quot;/&gt;&lt;wsp:rsid wsp:val=&quot;009E13FE&quot;/&gt;&lt;wsp:rsid wsp:val=&quot;009E17E7&quot;/&gt;&lt;wsp:rsid wsp:val=&quot;009E1DC6&quot;/&gt;&lt;wsp:rsid wsp:val=&quot;009E2581&quot;/&gt;&lt;wsp:rsid wsp:val=&quot;009E2946&quot;/&gt;&lt;wsp:rsid wsp:val=&quot;009E2CE8&quot;/&gt;&lt;wsp:rsid wsp:val=&quot;009E35C4&quot;/&gt;&lt;wsp:rsid wsp:val=&quot;009E393F&quot;/&gt;&lt;wsp:rsid wsp:val=&quot;009E3AB9&quot;/&gt;&lt;wsp:rsid wsp:val=&quot;009E3F7F&quot;/&gt;&lt;wsp:rsid wsp:val=&quot;009E4A7F&quot;/&gt;&lt;wsp:rsid wsp:val=&quot;009E4B92&quot;/&gt;&lt;wsp:rsid wsp:val=&quot;009E5129&quot;/&gt;&lt;wsp:rsid wsp:val=&quot;009E535C&quot;/&gt;&lt;wsp:rsid wsp:val=&quot;009E56AC&quot;/&gt;&lt;wsp:rsid wsp:val=&quot;009E58D6&quot;/&gt;&lt;wsp:rsid wsp:val=&quot;009E63F2&quot;/&gt;&lt;wsp:rsid wsp:val=&quot;009E6B17&quot;/&gt;&lt;wsp:rsid wsp:val=&quot;009E6DE1&quot;/&gt;&lt;wsp:rsid wsp:val=&quot;009E6F2C&quot;/&gt;&lt;wsp:rsid wsp:val=&quot;009E7C7F&quot;/&gt;&lt;wsp:rsid wsp:val=&quot;009F0062&quot;/&gt;&lt;wsp:rsid wsp:val=&quot;009F024B&quot;/&gt;&lt;wsp:rsid wsp:val=&quot;009F029F&quot;/&gt;&lt;wsp:rsid wsp:val=&quot;009F0479&quot;/&gt;&lt;wsp:rsid wsp:val=&quot;009F0E65&quot;/&gt;&lt;wsp:rsid wsp:val=&quot;009F1670&quot;/&gt;&lt;wsp:rsid wsp:val=&quot;009F1D6B&quot;/&gt;&lt;wsp:rsid wsp:val=&quot;009F1E5B&quot;/&gt;&lt;wsp:rsid wsp:val=&quot;009F282D&quot;/&gt;&lt;wsp:rsid wsp:val=&quot;009F2C32&quot;/&gt;&lt;wsp:rsid wsp:val=&quot;009F2D5E&quot;/&gt;&lt;wsp:rsid wsp:val=&quot;009F3A59&quot;/&gt;&lt;wsp:rsid wsp:val=&quot;009F4939&quot;/&gt;&lt;wsp:rsid wsp:val=&quot;009F4EFA&quot;/&gt;&lt;wsp:rsid wsp:val=&quot;009F5619&quot;/&gt;&lt;wsp:rsid wsp:val=&quot;009F5DAE&quot;/&gt;&lt;wsp:rsid wsp:val=&quot;009F6A9F&quot;/&gt;&lt;wsp:rsid wsp:val=&quot;009F6DFC&quot;/&gt;&lt;wsp:rsid wsp:val=&quot;009F7E09&quot;/&gt;&lt;wsp:rsid wsp:val=&quot;00A00046&quot;/&gt;&lt;wsp:rsid wsp:val=&quot;00A00CE6&quot;/&gt;&lt;wsp:rsid wsp:val=&quot;00A01331&quot;/&gt;&lt;wsp:rsid wsp:val=&quot;00A017B3&quot;/&gt;&lt;wsp:rsid wsp:val=&quot;00A017BA&quot;/&gt;&lt;wsp:rsid wsp:val=&quot;00A01ED3&quot;/&gt;&lt;wsp:rsid wsp:val=&quot;00A02279&quot;/&gt;&lt;wsp:rsid wsp:val=&quot;00A0237B&quot;/&gt;&lt;wsp:rsid wsp:val=&quot;00A02DA7&quot;/&gt;&lt;wsp:rsid wsp:val=&quot;00A02DFC&quot;/&gt;&lt;wsp:rsid wsp:val=&quot;00A02EA6&quot;/&gt;&lt;wsp:rsid wsp:val=&quot;00A03111&quot;/&gt;&lt;wsp:rsid wsp:val=&quot;00A0352C&quot;/&gt;&lt;wsp:rsid wsp:val=&quot;00A03720&quot;/&gt;&lt;wsp:rsid wsp:val=&quot;00A03977&quot;/&gt;&lt;wsp:rsid wsp:val=&quot;00A03A98&quot;/&gt;&lt;wsp:rsid wsp:val=&quot;00A03D80&quot;/&gt;&lt;wsp:rsid wsp:val=&quot;00A04095&quot;/&gt;&lt;wsp:rsid wsp:val=&quot;00A040DB&quot;/&gt;&lt;wsp:rsid wsp:val=&quot;00A042C8&quot;/&gt;&lt;wsp:rsid wsp:val=&quot;00A05062&quot;/&gt;&lt;wsp:rsid wsp:val=&quot;00A06013&quot;/&gt;&lt;wsp:rsid wsp:val=&quot;00A06183&quot;/&gt;&lt;wsp:rsid wsp:val=&quot;00A0618E&quot;/&gt;&lt;wsp:rsid wsp:val=&quot;00A0649B&quot;/&gt;&lt;wsp:rsid wsp:val=&quot;00A06610&quot;/&gt;&lt;wsp:rsid wsp:val=&quot;00A074CE&quot;/&gt;&lt;wsp:rsid wsp:val=&quot;00A0778D&quot;/&gt;&lt;wsp:rsid wsp:val=&quot;00A10540&quot;/&gt;&lt;wsp:rsid wsp:val=&quot;00A10B2F&quot;/&gt;&lt;wsp:rsid wsp:val=&quot;00A10D20&quot;/&gt;&lt;wsp:rsid wsp:val=&quot;00A10D64&quot;/&gt;&lt;wsp:rsid wsp:val=&quot;00A11169&quot;/&gt;&lt;wsp:rsid wsp:val=&quot;00A113FE&quot;/&gt;&lt;wsp:rsid wsp:val=&quot;00A11643&quot;/&gt;&lt;wsp:rsid wsp:val=&quot;00A1197C&quot;/&gt;&lt;wsp:rsid wsp:val=&quot;00A12A96&quot;/&gt;&lt;wsp:rsid wsp:val=&quot;00A13175&quot;/&gt;&lt;wsp:rsid wsp:val=&quot;00A131E7&quot;/&gt;&lt;wsp:rsid wsp:val=&quot;00A13B02&quot;/&gt;&lt;wsp:rsid wsp:val=&quot;00A13C4B&quot;/&gt;&lt;wsp:rsid wsp:val=&quot;00A140E0&quot;/&gt;&lt;wsp:rsid wsp:val=&quot;00A142C8&quot;/&gt;&lt;wsp:rsid wsp:val=&quot;00A143D5&quot;/&gt;&lt;wsp:rsid wsp:val=&quot;00A14FC9&quot;/&gt;&lt;wsp:rsid wsp:val=&quot;00A156FB&quot;/&gt;&lt;wsp:rsid wsp:val=&quot;00A15717&quot;/&gt;&lt;wsp:rsid wsp:val=&quot;00A15A19&quot;/&gt;&lt;wsp:rsid wsp:val=&quot;00A16922&quot;/&gt;&lt;wsp:rsid wsp:val=&quot;00A16D4E&quot;/&gt;&lt;wsp:rsid wsp:val=&quot;00A17985&quot;/&gt;&lt;wsp:rsid wsp:val=&quot;00A17CFC&quot;/&gt;&lt;wsp:rsid wsp:val=&quot;00A17E96&quot;/&gt;&lt;wsp:rsid wsp:val=&quot;00A20047&quot;/&gt;&lt;wsp:rsid wsp:val=&quot;00A20B73&quot;/&gt;&lt;wsp:rsid wsp:val=&quot;00A20FBA&quot;/&gt;&lt;wsp:rsid wsp:val=&quot;00A21E8C&quot;/&gt;&lt;wsp:rsid wsp:val=&quot;00A21FC1&quot;/&gt;&lt;wsp:rsid wsp:val=&quot;00A2325B&quot;/&gt;&lt;wsp:rsid wsp:val=&quot;00A2379A&quot;/&gt;&lt;wsp:rsid wsp:val=&quot;00A24556&quot;/&gt;&lt;wsp:rsid wsp:val=&quot;00A24DBD&quot;/&gt;&lt;wsp:rsid wsp:val=&quot;00A24EA1&quot;/&gt;&lt;wsp:rsid wsp:val=&quot;00A250F1&quot;/&gt;&lt;wsp:rsid wsp:val=&quot;00A25135&quot;/&gt;&lt;wsp:rsid wsp:val=&quot;00A251F6&quot;/&gt;&lt;wsp:rsid wsp:val=&quot;00A2527E&quot;/&gt;&lt;wsp:rsid wsp:val=&quot;00A252A8&quot;/&gt;&lt;wsp:rsid wsp:val=&quot;00A25821&quot;/&gt;&lt;wsp:rsid wsp:val=&quot;00A26135&quot;/&gt;&lt;wsp:rsid wsp:val=&quot;00A2772E&quot;/&gt;&lt;wsp:rsid wsp:val=&quot;00A27C2B&quot;/&gt;&lt;wsp:rsid wsp:val=&quot;00A30AF3&quot;/&gt;&lt;wsp:rsid wsp:val=&quot;00A31307&quot;/&gt;&lt;wsp:rsid wsp:val=&quot;00A3182B&quot;/&gt;&lt;wsp:rsid wsp:val=&quot;00A31EEF&quot;/&gt;&lt;wsp:rsid wsp:val=&quot;00A31FF7&quot;/&gt;&lt;wsp:rsid wsp:val=&quot;00A32A84&quot;/&gt;&lt;wsp:rsid wsp:val=&quot;00A32B35&quot;/&gt;&lt;wsp:rsid wsp:val=&quot;00A32E98&quot;/&gt;&lt;wsp:rsid wsp:val=&quot;00A33362&quot;/&gt;&lt;wsp:rsid wsp:val=&quot;00A335B4&quot;/&gt;&lt;wsp:rsid wsp:val=&quot;00A34C47&quot;/&gt;&lt;wsp:rsid wsp:val=&quot;00A34D34&quot;/&gt;&lt;wsp:rsid wsp:val=&quot;00A3501E&quot;/&gt;&lt;wsp:rsid wsp:val=&quot;00A350F7&quot;/&gt;&lt;wsp:rsid wsp:val=&quot;00A35F54&quot;/&gt;&lt;wsp:rsid wsp:val=&quot;00A377BA&quot;/&gt;&lt;wsp:rsid wsp:val=&quot;00A404CA&quot;/&gt;&lt;wsp:rsid wsp:val=&quot;00A40C4C&quot;/&gt;&lt;wsp:rsid wsp:val=&quot;00A4119B&quot;/&gt;&lt;wsp:rsid wsp:val=&quot;00A411E9&quot;/&gt;&lt;wsp:rsid wsp:val=&quot;00A416A4&quot;/&gt;&lt;wsp:rsid wsp:val=&quot;00A41C17&quot;/&gt;&lt;wsp:rsid wsp:val=&quot;00A41C5E&quot;/&gt;&lt;wsp:rsid wsp:val=&quot;00A422E0&quot;/&gt;&lt;wsp:rsid wsp:val=&quot;00A423DE&quot;/&gt;&lt;wsp:rsid wsp:val=&quot;00A424F5&quot;/&gt;&lt;wsp:rsid wsp:val=&quot;00A427AF&quot;/&gt;&lt;wsp:rsid wsp:val=&quot;00A42EEA&quot;/&gt;&lt;wsp:rsid wsp:val=&quot;00A4436E&quot;/&gt;&lt;wsp:rsid wsp:val=&quot;00A4499A&quot;/&gt;&lt;wsp:rsid wsp:val=&quot;00A45871&quot;/&gt;&lt;wsp:rsid wsp:val=&quot;00A46048&quot;/&gt;&lt;wsp:rsid wsp:val=&quot;00A461B3&quot;/&gt;&lt;wsp:rsid wsp:val=&quot;00A46D8B&quot;/&gt;&lt;wsp:rsid wsp:val=&quot;00A477E8&quot;/&gt;&lt;wsp:rsid wsp:val=&quot;00A47AB8&quot;/&gt;&lt;wsp:rsid wsp:val=&quot;00A5005F&quot;/&gt;&lt;wsp:rsid wsp:val=&quot;00A501AC&quot;/&gt;&lt;wsp:rsid wsp:val=&quot;00A503AE&quot;/&gt;&lt;wsp:rsid wsp:val=&quot;00A509A8&quot;/&gt;&lt;wsp:rsid wsp:val=&quot;00A50B40&quot;/&gt;&lt;wsp:rsid wsp:val=&quot;00A50EE2&quot;/&gt;&lt;wsp:rsid wsp:val=&quot;00A510CD&quot;/&gt;&lt;wsp:rsid wsp:val=&quot;00A5147D&quot;/&gt;&lt;wsp:rsid wsp:val=&quot;00A525D3&quot;/&gt;&lt;wsp:rsid wsp:val=&quot;00A52CED&quot;/&gt;&lt;wsp:rsid wsp:val=&quot;00A52D0B&quot;/&gt;&lt;wsp:rsid wsp:val=&quot;00A52FFE&quot;/&gt;&lt;wsp:rsid wsp:val=&quot;00A53667&quot;/&gt;&lt;wsp:rsid wsp:val=&quot;00A5373A&quot;/&gt;&lt;wsp:rsid wsp:val=&quot;00A53AB3&quot;/&gt;&lt;wsp:rsid wsp:val=&quot;00A53E32&quot;/&gt;&lt;wsp:rsid wsp:val=&quot;00A54187&quot;/&gt;&lt;wsp:rsid wsp:val=&quot;00A543B6&quot;/&gt;&lt;wsp:rsid wsp:val=&quot;00A544A0&quot;/&gt;&lt;wsp:rsid wsp:val=&quot;00A544B7&quot;/&gt;&lt;wsp:rsid wsp:val=&quot;00A551D9&quot;/&gt;&lt;wsp:rsid wsp:val=&quot;00A55626&quot;/&gt;&lt;wsp:rsid wsp:val=&quot;00A55797&quot;/&gt;&lt;wsp:rsid wsp:val=&quot;00A56248&quot;/&gt;&lt;wsp:rsid wsp:val=&quot;00A56260&quot;/&gt;&lt;wsp:rsid wsp:val=&quot;00A56746&quot;/&gt;&lt;wsp:rsid wsp:val=&quot;00A5692F&quot;/&gt;&lt;wsp:rsid wsp:val=&quot;00A56AEC&quot;/&gt;&lt;wsp:rsid wsp:val=&quot;00A576FE&quot;/&gt;&lt;wsp:rsid wsp:val=&quot;00A5777C&quot;/&gt;&lt;wsp:rsid wsp:val=&quot;00A57AA6&quot;/&gt;&lt;wsp:rsid wsp:val=&quot;00A57E25&quot;/&gt;&lt;wsp:rsid wsp:val=&quot;00A60009&quot;/&gt;&lt;wsp:rsid wsp:val=&quot;00A6093B&quot;/&gt;&lt;wsp:rsid wsp:val=&quot;00A60D9A&quot;/&gt;&lt;wsp:rsid wsp:val=&quot;00A60FDE&quot;/&gt;&lt;wsp:rsid wsp:val=&quot;00A617DF&quot;/&gt;&lt;wsp:rsid wsp:val=&quot;00A619BD&quot;/&gt;&lt;wsp:rsid wsp:val=&quot;00A62286&quot;/&gt;&lt;wsp:rsid wsp:val=&quot;00A627AD&quot;/&gt;&lt;wsp:rsid wsp:val=&quot;00A62D9B&quot;/&gt;&lt;wsp:rsid wsp:val=&quot;00A6310A&quot;/&gt;&lt;wsp:rsid wsp:val=&quot;00A6481E&quot;/&gt;&lt;wsp:rsid wsp:val=&quot;00A6521F&quot;/&gt;&lt;wsp:rsid wsp:val=&quot;00A65E10&quot;/&gt;&lt;wsp:rsid wsp:val=&quot;00A66510&quot;/&gt;&lt;wsp:rsid wsp:val=&quot;00A66895&quot;/&gt;&lt;wsp:rsid wsp:val=&quot;00A669CE&quot;/&gt;&lt;wsp:rsid wsp:val=&quot;00A66A51&quot;/&gt;&lt;wsp:rsid wsp:val=&quot;00A66DF8&quot;/&gt;&lt;wsp:rsid wsp:val=&quot;00A67535&quot;/&gt;&lt;wsp:rsid wsp:val=&quot;00A7052E&quot;/&gt;&lt;wsp:rsid wsp:val=&quot;00A706F4&quot;/&gt;&lt;wsp:rsid wsp:val=&quot;00A71130&quot;/&gt;&lt;wsp:rsid wsp:val=&quot;00A714C2&quot;/&gt;&lt;wsp:rsid wsp:val=&quot;00A71E71&quot;/&gt;&lt;wsp:rsid wsp:val=&quot;00A71ED6&quot;/&gt;&lt;wsp:rsid wsp:val=&quot;00A71FD3&quot;/&gt;&lt;wsp:rsid wsp:val=&quot;00A72760&quot;/&gt;&lt;wsp:rsid wsp:val=&quot;00A729BD&quot;/&gt;&lt;wsp:rsid wsp:val=&quot;00A729C1&quot;/&gt;&lt;wsp:rsid wsp:val=&quot;00A73329&quot;/&gt;&lt;wsp:rsid wsp:val=&quot;00A73CCB&quot;/&gt;&lt;wsp:rsid wsp:val=&quot;00A74CAD&quot;/&gt;&lt;wsp:rsid wsp:val=&quot;00A74D1A&quot;/&gt;&lt;wsp:rsid wsp:val=&quot;00A74E90&quot;/&gt;&lt;wsp:rsid wsp:val=&quot;00A75037&quot;/&gt;&lt;wsp:rsid wsp:val=&quot;00A750F3&quot;/&gt;&lt;wsp:rsid wsp:val=&quot;00A752C6&quot;/&gt;&lt;wsp:rsid wsp:val=&quot;00A75491&quot;/&gt;&lt;wsp:rsid wsp:val=&quot;00A75CD9&quot;/&gt;&lt;wsp:rsid wsp:val=&quot;00A75DD8&quot;/&gt;&lt;wsp:rsid wsp:val=&quot;00A765DB&quot;/&gt;&lt;wsp:rsid wsp:val=&quot;00A7774D&quot;/&gt;&lt;wsp:rsid wsp:val=&quot;00A778B8&quot;/&gt;&lt;wsp:rsid wsp:val=&quot;00A77A4F&quot;/&gt;&lt;wsp:rsid wsp:val=&quot;00A80053&quot;/&gt;&lt;wsp:rsid wsp:val=&quot;00A8106A&quot;/&gt;&lt;wsp:rsid wsp:val=&quot;00A815CF&quot;/&gt;&lt;wsp:rsid wsp:val=&quot;00A8175D&quot;/&gt;&lt;wsp:rsid wsp:val=&quot;00A81DA1&quot;/&gt;&lt;wsp:rsid wsp:val=&quot;00A82073&quot;/&gt;&lt;wsp:rsid wsp:val=&quot;00A82AEC&quot;/&gt;&lt;wsp:rsid wsp:val=&quot;00A83093&quot;/&gt;&lt;wsp:rsid wsp:val=&quot;00A83997&quot;/&gt;&lt;wsp:rsid wsp:val=&quot;00A84907&quot;/&gt;&lt;wsp:rsid wsp:val=&quot;00A849C7&quot;/&gt;&lt;wsp:rsid wsp:val=&quot;00A84B61&quot;/&gt;&lt;wsp:rsid wsp:val=&quot;00A85756&quot;/&gt;&lt;wsp:rsid wsp:val=&quot;00A86A92&quot;/&gt;&lt;wsp:rsid wsp:val=&quot;00A873A1&quot;/&gt;&lt;wsp:rsid wsp:val=&quot;00A87C39&quot;/&gt;&lt;wsp:rsid wsp:val=&quot;00A907F2&quot;/&gt;&lt;wsp:rsid wsp:val=&quot;00A920E0&quot;/&gt;&lt;wsp:rsid wsp:val=&quot;00A92122&quot;/&gt;&lt;wsp:rsid wsp:val=&quot;00A931A5&quot;/&gt;&lt;wsp:rsid wsp:val=&quot;00A93E78&quot;/&gt;&lt;wsp:rsid wsp:val=&quot;00A9414A&quot;/&gt;&lt;wsp:rsid wsp:val=&quot;00A9465E&quot;/&gt;&lt;wsp:rsid wsp:val=&quot;00A94D92&quot;/&gt;&lt;wsp:rsid wsp:val=&quot;00A94E35&quot;/&gt;&lt;wsp:rsid wsp:val=&quot;00A952F5&quot;/&gt;&lt;wsp:rsid wsp:val=&quot;00A957A7&quot;/&gt;&lt;wsp:rsid wsp:val=&quot;00A957D7&quot;/&gt;&lt;wsp:rsid wsp:val=&quot;00A95FF2&quot;/&gt;&lt;wsp:rsid wsp:val=&quot;00A964A9&quot;/&gt;&lt;wsp:rsid wsp:val=&quot;00A96B85&quot;/&gt;&lt;wsp:rsid wsp:val=&quot;00A96D2D&quot;/&gt;&lt;wsp:rsid wsp:val=&quot;00A97A44&quot;/&gt;&lt;wsp:rsid wsp:val=&quot;00AA0788&quot;/&gt;&lt;wsp:rsid wsp:val=&quot;00AA09DC&quot;/&gt;&lt;wsp:rsid wsp:val=&quot;00AA0DD2&quot;/&gt;&lt;wsp:rsid wsp:val=&quot;00AA11E1&quot;/&gt;&lt;wsp:rsid wsp:val=&quot;00AA2615&quot;/&gt;&lt;wsp:rsid wsp:val=&quot;00AA2769&quot;/&gt;&lt;wsp:rsid wsp:val=&quot;00AA38FF&quot;/&gt;&lt;wsp:rsid wsp:val=&quot;00AA4631&quot;/&gt;&lt;wsp:rsid wsp:val=&quot;00AA5067&quot;/&gt;&lt;wsp:rsid wsp:val=&quot;00AA529C&quot;/&gt;&lt;wsp:rsid wsp:val=&quot;00AA535B&quot;/&gt;&lt;wsp:rsid wsp:val=&quot;00AA540E&quot;/&gt;&lt;wsp:rsid wsp:val=&quot;00AA5815&quot;/&gt;&lt;wsp:rsid wsp:val=&quot;00AA5842&quot;/&gt;&lt;wsp:rsid wsp:val=&quot;00AA64B0&quot;/&gt;&lt;wsp:rsid wsp:val=&quot;00AA74BE&quot;/&gt;&lt;wsp:rsid wsp:val=&quot;00AA7957&quot;/&gt;&lt;wsp:rsid wsp:val=&quot;00AA79A8&quot;/&gt;&lt;wsp:rsid wsp:val=&quot;00AB0E69&quot;/&gt;&lt;wsp:rsid wsp:val=&quot;00AB113C&quot;/&gt;&lt;wsp:rsid wsp:val=&quot;00AB1215&quot;/&gt;&lt;wsp:rsid wsp:val=&quot;00AB13BB&quot;/&gt;&lt;wsp:rsid wsp:val=&quot;00AB174E&quot;/&gt;&lt;wsp:rsid wsp:val=&quot;00AB2AA0&quot;/&gt;&lt;wsp:rsid wsp:val=&quot;00AB3797&quot;/&gt;&lt;wsp:rsid wsp:val=&quot;00AB386A&quot;/&gt;&lt;wsp:rsid wsp:val=&quot;00AB3D79&quot;/&gt;&lt;wsp:rsid wsp:val=&quot;00AB3F75&quot;/&gt;&lt;wsp:rsid wsp:val=&quot;00AB553D&quot;/&gt;&lt;wsp:rsid wsp:val=&quot;00AB6BCB&quot;/&gt;&lt;wsp:rsid wsp:val=&quot;00AB70D9&quot;/&gt;&lt;wsp:rsid wsp:val=&quot;00AB73C7&quot;/&gt;&lt;wsp:rsid wsp:val=&quot;00AB7467&quot;/&gt;&lt;wsp:rsid wsp:val=&quot;00AB7681&quot;/&gt;&lt;wsp:rsid wsp:val=&quot;00AB76E4&quot;/&gt;&lt;wsp:rsid wsp:val=&quot;00AB7BF4&quot;/&gt;&lt;wsp:rsid wsp:val=&quot;00AB7CED&quot;/&gt;&lt;wsp:rsid wsp:val=&quot;00AB7DE5&quot;/&gt;&lt;wsp:rsid wsp:val=&quot;00AB7EEC&quot;/&gt;&lt;wsp:rsid wsp:val=&quot;00AC0159&quot;/&gt;&lt;wsp:rsid wsp:val=&quot;00AC04D0&quot;/&gt;&lt;wsp:rsid wsp:val=&quot;00AC0507&quot;/&gt;&lt;wsp:rsid wsp:val=&quot;00AC08A0&quot;/&gt;&lt;wsp:rsid wsp:val=&quot;00AC0D3B&quot;/&gt;&lt;wsp:rsid wsp:val=&quot;00AC1A2B&quot;/&gt;&lt;wsp:rsid wsp:val=&quot;00AC1AC4&quot;/&gt;&lt;wsp:rsid wsp:val=&quot;00AC1E5E&quot;/&gt;&lt;wsp:rsid wsp:val=&quot;00AC214E&quot;/&gt;&lt;wsp:rsid wsp:val=&quot;00AC2279&quot;/&gt;&lt;wsp:rsid wsp:val=&quot;00AC2AF7&quot;/&gt;&lt;wsp:rsid wsp:val=&quot;00AC2B15&quot;/&gt;&lt;wsp:rsid wsp:val=&quot;00AC2CC6&quot;/&gt;&lt;wsp:rsid wsp:val=&quot;00AC3036&quot;/&gt;&lt;wsp:rsid wsp:val=&quot;00AC3183&quot;/&gt;&lt;wsp:rsid wsp:val=&quot;00AC35A0&quot;/&gt;&lt;wsp:rsid wsp:val=&quot;00AC46C7&quot;/&gt;&lt;wsp:rsid wsp:val=&quot;00AC5228&quot;/&gt;&lt;wsp:rsid wsp:val=&quot;00AC5424&quot;/&gt;&lt;wsp:rsid wsp:val=&quot;00AC544A&quot;/&gt;&lt;wsp:rsid wsp:val=&quot;00AC5856&quot;/&gt;&lt;wsp:rsid wsp:val=&quot;00AC5CEE&quot;/&gt;&lt;wsp:rsid wsp:val=&quot;00AC5D71&quot;/&gt;&lt;wsp:rsid wsp:val=&quot;00AC6B99&quot;/&gt;&lt;wsp:rsid wsp:val=&quot;00AC7B7A&quot;/&gt;&lt;wsp:rsid wsp:val=&quot;00AD00B0&quot;/&gt;&lt;wsp:rsid wsp:val=&quot;00AD0DCE&quot;/&gt;&lt;wsp:rsid wsp:val=&quot;00AD19F5&quot;/&gt;&lt;wsp:rsid wsp:val=&quot;00AD1D76&quot;/&gt;&lt;wsp:rsid wsp:val=&quot;00AD3A4F&quot;/&gt;&lt;wsp:rsid wsp:val=&quot;00AD4BAE&quot;/&gt;&lt;wsp:rsid wsp:val=&quot;00AD50E6&quot;/&gt;&lt;wsp:rsid wsp:val=&quot;00AD5E89&quot;/&gt;&lt;wsp:rsid wsp:val=&quot;00AD657A&quot;/&gt;&lt;wsp:rsid wsp:val=&quot;00AD6849&quot;/&gt;&lt;wsp:rsid wsp:val=&quot;00AD7199&quot;/&gt;&lt;wsp:rsid wsp:val=&quot;00AD74B8&quot;/&gt;&lt;wsp:rsid wsp:val=&quot;00AD7C64&quot;/&gt;&lt;wsp:rsid wsp:val=&quot;00AE067E&quot;/&gt;&lt;wsp:rsid wsp:val=&quot;00AE06DB&quot;/&gt;&lt;wsp:rsid wsp:val=&quot;00AE1103&quot;/&gt;&lt;wsp:rsid wsp:val=&quot;00AE1107&quot;/&gt;&lt;wsp:rsid wsp:val=&quot;00AE1971&quot;/&gt;&lt;wsp:rsid wsp:val=&quot;00AE1F71&quot;/&gt;&lt;wsp:rsid wsp:val=&quot;00AE26E2&quot;/&gt;&lt;wsp:rsid wsp:val=&quot;00AE28B7&quot;/&gt;&lt;wsp:rsid wsp:val=&quot;00AE2FC7&quot;/&gt;&lt;wsp:rsid wsp:val=&quot;00AE2FF6&quot;/&gt;&lt;wsp:rsid wsp:val=&quot;00AE3856&quot;/&gt;&lt;wsp:rsid wsp:val=&quot;00AE40D9&quot;/&gt;&lt;wsp:rsid wsp:val=&quot;00AE4AB6&quot;/&gt;&lt;wsp:rsid wsp:val=&quot;00AE4B75&quot;/&gt;&lt;wsp:rsid wsp:val=&quot;00AE5E6D&quot;/&gt;&lt;wsp:rsid wsp:val=&quot;00AE6A67&quot;/&gt;&lt;wsp:rsid wsp:val=&quot;00AE6F60&quot;/&gt;&lt;wsp:rsid wsp:val=&quot;00AE75DB&quot;/&gt;&lt;wsp:rsid wsp:val=&quot;00AE7B0A&quot;/&gt;&lt;wsp:rsid wsp:val=&quot;00AE7FAC&quot;/&gt;&lt;wsp:rsid wsp:val=&quot;00AF003A&quot;/&gt;&lt;wsp:rsid wsp:val=&quot;00AF0603&quot;/&gt;&lt;wsp:rsid wsp:val=&quot;00AF0664&quot;/&gt;&lt;wsp:rsid wsp:val=&quot;00AF0808&quot;/&gt;&lt;wsp:rsid wsp:val=&quot;00AF086C&quot;/&gt;&lt;wsp:rsid wsp:val=&quot;00AF0A48&quot;/&gt;&lt;wsp:rsid wsp:val=&quot;00AF11A8&quot;/&gt;&lt;wsp:rsid wsp:val=&quot;00AF1594&quot;/&gt;&lt;wsp:rsid wsp:val=&quot;00AF1A7B&quot;/&gt;&lt;wsp:rsid wsp:val=&quot;00AF2711&quot;/&gt;&lt;wsp:rsid wsp:val=&quot;00AF2739&quot;/&gt;&lt;wsp:rsid wsp:val=&quot;00AF2E98&quot;/&gt;&lt;wsp:rsid wsp:val=&quot;00AF34E2&quot;/&gt;&lt;wsp:rsid wsp:val=&quot;00AF3571&quot;/&gt;&lt;wsp:rsid wsp:val=&quot;00AF35F3&quot;/&gt;&lt;wsp:rsid wsp:val=&quot;00AF3612&quot;/&gt;&lt;wsp:rsid wsp:val=&quot;00AF3A84&quot;/&gt;&lt;wsp:rsid wsp:val=&quot;00AF3FE8&quot;/&gt;&lt;wsp:rsid wsp:val=&quot;00AF496B&quot;/&gt;&lt;wsp:rsid wsp:val=&quot;00AF4C04&quot;/&gt;&lt;wsp:rsid wsp:val=&quot;00AF4D02&quot;/&gt;&lt;wsp:rsid wsp:val=&quot;00AF5161&quot;/&gt;&lt;wsp:rsid wsp:val=&quot;00AF522B&quot;/&gt;&lt;wsp:rsid wsp:val=&quot;00AF55D2&quot;/&gt;&lt;wsp:rsid wsp:val=&quot;00AF5A99&quot;/&gt;&lt;wsp:rsid wsp:val=&quot;00AF5BE2&quot;/&gt;&lt;wsp:rsid wsp:val=&quot;00AF5C0E&quot;/&gt;&lt;wsp:rsid wsp:val=&quot;00AF5E42&quot;/&gt;&lt;wsp:rsid wsp:val=&quot;00AF608F&quot;/&gt;&lt;wsp:rsid wsp:val=&quot;00AF6C7B&quot;/&gt;&lt;wsp:rsid wsp:val=&quot;00AF7019&quot;/&gt;&lt;wsp:rsid wsp:val=&quot;00AF7B86&quot;/&gt;&lt;wsp:rsid wsp:val=&quot;00B00195&quot;/&gt;&lt;wsp:rsid wsp:val=&quot;00B012E4&quot;/&gt;&lt;wsp:rsid wsp:val=&quot;00B01EDF&quot;/&gt;&lt;wsp:rsid wsp:val=&quot;00B022D0&quot;/&gt;&lt;wsp:rsid wsp:val=&quot;00B02450&quot;/&gt;&lt;wsp:rsid wsp:val=&quot;00B03220&quot;/&gt;&lt;wsp:rsid wsp:val=&quot;00B03B67&quot;/&gt;&lt;wsp:rsid wsp:val=&quot;00B03C5D&quot;/&gt;&lt;wsp:rsid wsp:val=&quot;00B0491F&quot;/&gt;&lt;wsp:rsid wsp:val=&quot;00B04A35&quot;/&gt;&lt;wsp:rsid wsp:val=&quot;00B0594E&quot;/&gt;&lt;wsp:rsid wsp:val=&quot;00B05AA8&quot;/&gt;&lt;wsp:rsid wsp:val=&quot;00B05BBB&quot;/&gt;&lt;wsp:rsid wsp:val=&quot;00B06599&quot;/&gt;&lt;wsp:rsid wsp:val=&quot;00B0685D&quot;/&gt;&lt;wsp:rsid wsp:val=&quot;00B072FD&quot;/&gt;&lt;wsp:rsid wsp:val=&quot;00B074C3&quot;/&gt;&lt;wsp:rsid wsp:val=&quot;00B07F8F&quot;/&gt;&lt;wsp:rsid wsp:val=&quot;00B103AA&quot;/&gt;&lt;wsp:rsid wsp:val=&quot;00B104C5&quot;/&gt;&lt;wsp:rsid wsp:val=&quot;00B108B6&quot;/&gt;&lt;wsp:rsid wsp:val=&quot;00B10A0C&quot;/&gt;&lt;wsp:rsid wsp:val=&quot;00B10E9A&quot;/&gt;&lt;wsp:rsid wsp:val=&quot;00B110D6&quot;/&gt;&lt;wsp:rsid wsp:val=&quot;00B117AB&quot;/&gt;&lt;wsp:rsid wsp:val=&quot;00B1198B&quot;/&gt;&lt;wsp:rsid wsp:val=&quot;00B1207F&quot;/&gt;&lt;wsp:rsid wsp:val=&quot;00B1276B&quot;/&gt;&lt;wsp:rsid wsp:val=&quot;00B12C04&quot;/&gt;&lt;wsp:rsid wsp:val=&quot;00B13577&quot;/&gt;&lt;wsp:rsid wsp:val=&quot;00B13A75&quot;/&gt;&lt;wsp:rsid wsp:val=&quot;00B1404F&quot;/&gt;&lt;wsp:rsid wsp:val=&quot;00B14BFD&quot;/&gt;&lt;wsp:rsid wsp:val=&quot;00B15EAF&quot;/&gt;&lt;wsp:rsid wsp:val=&quot;00B16A88&quot;/&gt;&lt;wsp:rsid wsp:val=&quot;00B16AE6&quot;/&gt;&lt;wsp:rsid wsp:val=&quot;00B17350&quot;/&gt;&lt;wsp:rsid wsp:val=&quot;00B1783C&quot;/&gt;&lt;wsp:rsid wsp:val=&quot;00B17941&quot;/&gt;&lt;wsp:rsid wsp:val=&quot;00B17E96&quot;/&gt;&lt;wsp:rsid wsp:val=&quot;00B17EB7&quot;/&gt;&lt;wsp:rsid wsp:val=&quot;00B17F6F&quot;/&gt;&lt;wsp:rsid wsp:val=&quot;00B2043A&quot;/&gt;&lt;wsp:rsid wsp:val=&quot;00B20966&quot;/&gt;&lt;wsp:rsid wsp:val=&quot;00B20B53&quot;/&gt;&lt;wsp:rsid wsp:val=&quot;00B20ED6&quot;/&gt;&lt;wsp:rsid wsp:val=&quot;00B2121A&quot;/&gt;&lt;wsp:rsid wsp:val=&quot;00B2183F&quot;/&gt;&lt;wsp:rsid wsp:val=&quot;00B2189A&quot;/&gt;&lt;wsp:rsid wsp:val=&quot;00B22A21&quot;/&gt;&lt;wsp:rsid wsp:val=&quot;00B231C5&quot;/&gt;&lt;wsp:rsid wsp:val=&quot;00B23618&quot;/&gt;&lt;wsp:rsid wsp:val=&quot;00B236EB&quot;/&gt;&lt;wsp:rsid wsp:val=&quot;00B23E5F&quot;/&gt;&lt;wsp:rsid wsp:val=&quot;00B23FAD&quot;/&gt;&lt;wsp:rsid wsp:val=&quot;00B2427A&quot;/&gt;&lt;wsp:rsid wsp:val=&quot;00B245BA&quot;/&gt;&lt;wsp:rsid wsp:val=&quot;00B2483D&quot;/&gt;&lt;wsp:rsid wsp:val=&quot;00B24F86&quot;/&gt;&lt;wsp:rsid wsp:val=&quot;00B25809&quot;/&gt;&lt;wsp:rsid wsp:val=&quot;00B2581A&quot;/&gt;&lt;wsp:rsid wsp:val=&quot;00B274FA&quot;/&gt;&lt;wsp:rsid wsp:val=&quot;00B27974&quot;/&gt;&lt;wsp:rsid wsp:val=&quot;00B27A9A&quot;/&gt;&lt;wsp:rsid wsp:val=&quot;00B27B09&quot;/&gt;&lt;wsp:rsid wsp:val=&quot;00B27C8F&quot;/&gt;&lt;wsp:rsid wsp:val=&quot;00B27FD7&quot;/&gt;&lt;wsp:rsid wsp:val=&quot;00B30210&quot;/&gt;&lt;wsp:rsid wsp:val=&quot;00B30621&quot;/&gt;&lt;wsp:rsid wsp:val=&quot;00B3080A&quot;/&gt;&lt;wsp:rsid wsp:val=&quot;00B31806&quot;/&gt;&lt;wsp:rsid wsp:val=&quot;00B31BB4&quot;/&gt;&lt;wsp:rsid wsp:val=&quot;00B32D12&quot;/&gt;&lt;wsp:rsid wsp:val=&quot;00B32EA0&quot;/&gt;&lt;wsp:rsid wsp:val=&quot;00B333C5&quot;/&gt;&lt;wsp:rsid wsp:val=&quot;00B33B8B&quot;/&gt;&lt;wsp:rsid wsp:val=&quot;00B3449D&quot;/&gt;&lt;wsp:rsid wsp:val=&quot;00B3503E&quot;/&gt;&lt;wsp:rsid wsp:val=&quot;00B359C6&quot;/&gt;&lt;wsp:rsid wsp:val=&quot;00B35A7B&quot;/&gt;&lt;wsp:rsid wsp:val=&quot;00B362F3&quot;/&gt;&lt;wsp:rsid wsp:val=&quot;00B363E4&quot;/&gt;&lt;wsp:rsid wsp:val=&quot;00B36770&quot;/&gt;&lt;wsp:rsid wsp:val=&quot;00B36844&quot;/&gt;&lt;wsp:rsid wsp:val=&quot;00B369B1&quot;/&gt;&lt;wsp:rsid wsp:val=&quot;00B37649&quot;/&gt;&lt;wsp:rsid wsp:val=&quot;00B3776D&quot;/&gt;&lt;wsp:rsid wsp:val=&quot;00B378FE&quot;/&gt;&lt;wsp:rsid wsp:val=&quot;00B401CA&quot;/&gt;&lt;wsp:rsid wsp:val=&quot;00B4036E&quot;/&gt;&lt;wsp:rsid wsp:val=&quot;00B4053A&quot;/&gt;&lt;wsp:rsid wsp:val=&quot;00B409E5&quot;/&gt;&lt;wsp:rsid wsp:val=&quot;00B41817&quot;/&gt;&lt;wsp:rsid wsp:val=&quot;00B41870&quot;/&gt;&lt;wsp:rsid wsp:val=&quot;00B41B7D&quot;/&gt;&lt;wsp:rsid wsp:val=&quot;00B427DE&quot;/&gt;&lt;wsp:rsid wsp:val=&quot;00B431E7&quot;/&gt;&lt;wsp:rsid wsp:val=&quot;00B43459&quot;/&gt;&lt;wsp:rsid wsp:val=&quot;00B43D47&quot;/&gt;&lt;wsp:rsid wsp:val=&quot;00B44D83&quot;/&gt;&lt;wsp:rsid wsp:val=&quot;00B44FE2&quot;/&gt;&lt;wsp:rsid wsp:val=&quot;00B45219&quot;/&gt;&lt;wsp:rsid wsp:val=&quot;00B45227&quot;/&gt;&lt;wsp:rsid wsp:val=&quot;00B45668&quot;/&gt;&lt;wsp:rsid wsp:val=&quot;00B459E4&quot;/&gt;&lt;wsp:rsid wsp:val=&quot;00B45F49&quot;/&gt;&lt;wsp:rsid wsp:val=&quot;00B4617F&quot;/&gt;&lt;wsp:rsid wsp:val=&quot;00B46464&quot;/&gt;&lt;wsp:rsid wsp:val=&quot;00B46743&quot;/&gt;&lt;wsp:rsid wsp:val=&quot;00B46DB5&quot;/&gt;&lt;wsp:rsid wsp:val=&quot;00B46FAF&quot;/&gt;&lt;wsp:rsid wsp:val=&quot;00B4723C&quot;/&gt;&lt;wsp:rsid wsp:val=&quot;00B473DB&quot;/&gt;&lt;wsp:rsid wsp:val=&quot;00B475AC&quot;/&gt;&lt;wsp:rsid wsp:val=&quot;00B47632&quot;/&gt;&lt;wsp:rsid wsp:val=&quot;00B508FE&quot;/&gt;&lt;wsp:rsid wsp:val=&quot;00B51B16&quot;/&gt;&lt;wsp:rsid wsp:val=&quot;00B525E0&quot;/&gt;&lt;wsp:rsid wsp:val=&quot;00B52E08&quot;/&gt;&lt;wsp:rsid wsp:val=&quot;00B5330A&quot;/&gt;&lt;wsp:rsid wsp:val=&quot;00B535A7&quot;/&gt;&lt;wsp:rsid wsp:val=&quot;00B536CA&quot;/&gt;&lt;wsp:rsid wsp:val=&quot;00B5370D&quot;/&gt;&lt;wsp:rsid wsp:val=&quot;00B539B3&quot;/&gt;&lt;wsp:rsid wsp:val=&quot;00B5434C&quot;/&gt;&lt;wsp:rsid wsp:val=&quot;00B548BA&quot;/&gt;&lt;wsp:rsid wsp:val=&quot;00B54FC5&quot;/&gt;&lt;wsp:rsid wsp:val=&quot;00B55D9D&quot;/&gt;&lt;wsp:rsid wsp:val=&quot;00B56748&quot;/&gt;&lt;wsp:rsid wsp:val=&quot;00B569F0&quot;/&gt;&lt;wsp:rsid wsp:val=&quot;00B57123&quot;/&gt;&lt;wsp:rsid wsp:val=&quot;00B57504&quot;/&gt;&lt;wsp:rsid wsp:val=&quot;00B61202&quot;/&gt;&lt;wsp:rsid wsp:val=&quot;00B61DC4&quot;/&gt;&lt;wsp:rsid wsp:val=&quot;00B61E58&quot;/&gt;&lt;wsp:rsid wsp:val=&quot;00B62420&quot;/&gt;&lt;wsp:rsid wsp:val=&quot;00B62907&quot;/&gt;&lt;wsp:rsid wsp:val=&quot;00B62D0F&quot;/&gt;&lt;wsp:rsid wsp:val=&quot;00B63FC5&quot;/&gt;&lt;wsp:rsid wsp:val=&quot;00B64254&quot;/&gt;&lt;wsp:rsid wsp:val=&quot;00B646C3&quot;/&gt;&lt;wsp:rsid wsp:val=&quot;00B64961&quot;/&gt;&lt;wsp:rsid wsp:val=&quot;00B64F76&quot;/&gt;&lt;wsp:rsid wsp:val=&quot;00B6511B&quot;/&gt;&lt;wsp:rsid wsp:val=&quot;00B654AF&quot;/&gt;&lt;wsp:rsid wsp:val=&quot;00B6550A&quot;/&gt;&lt;wsp:rsid wsp:val=&quot;00B656A8&quot;/&gt;&lt;wsp:rsid wsp:val=&quot;00B6602B&quot;/&gt;&lt;wsp:rsid wsp:val=&quot;00B67795&quot;/&gt;&lt;wsp:rsid wsp:val=&quot;00B67FE9&quot;/&gt;&lt;wsp:rsid wsp:val=&quot;00B702BC&quot;/&gt;&lt;wsp:rsid wsp:val=&quot;00B70594&quot;/&gt;&lt;wsp:rsid wsp:val=&quot;00B70B56&quot;/&gt;&lt;wsp:rsid wsp:val=&quot;00B712C9&quot;/&gt;&lt;wsp:rsid wsp:val=&quot;00B7197D&quot;/&gt;&lt;wsp:rsid wsp:val=&quot;00B7266B&quot;/&gt;&lt;wsp:rsid wsp:val=&quot;00B74528&quot;/&gt;&lt;wsp:rsid wsp:val=&quot;00B7511A&quot;/&gt;&lt;wsp:rsid wsp:val=&quot;00B75247&quot;/&gt;&lt;wsp:rsid wsp:val=&quot;00B75C4B&quot;/&gt;&lt;wsp:rsid wsp:val=&quot;00B75CBF&quot;/&gt;&lt;wsp:rsid wsp:val=&quot;00B75F0D&quot;/&gt;&lt;wsp:rsid wsp:val=&quot;00B76B8A&quot;/&gt;&lt;wsp:rsid wsp:val=&quot;00B77896&quot;/&gt;&lt;wsp:rsid wsp:val=&quot;00B77E97&quot;/&gt;&lt;wsp:rsid wsp:val=&quot;00B800D5&quot;/&gt;&lt;wsp:rsid wsp:val=&quot;00B805E1&quot;/&gt;&lt;wsp:rsid wsp:val=&quot;00B80EEA&quot;/&gt;&lt;wsp:rsid wsp:val=&quot;00B80EF9&quot;/&gt;&lt;wsp:rsid wsp:val=&quot;00B81254&quot;/&gt;&lt;wsp:rsid wsp:val=&quot;00B81657&quot;/&gt;&lt;wsp:rsid wsp:val=&quot;00B81AA5&quot;/&gt;&lt;wsp:rsid wsp:val=&quot;00B82F81&quot;/&gt;&lt;wsp:rsid wsp:val=&quot;00B8483F&quot;/&gt;&lt;wsp:rsid wsp:val=&quot;00B84841&quot;/&gt;&lt;wsp:rsid wsp:val=&quot;00B84F10&quot;/&gt;&lt;wsp:rsid wsp:val=&quot;00B852B2&quot;/&gt;&lt;wsp:rsid wsp:val=&quot;00B85D9D&quot;/&gt;&lt;wsp:rsid wsp:val=&quot;00B86384&quot;/&gt;&lt;wsp:rsid wsp:val=&quot;00B867A6&quot;/&gt;&lt;wsp:rsid wsp:val=&quot;00B86F36&quot;/&gt;&lt;wsp:rsid wsp:val=&quot;00B8793A&quot;/&gt;&lt;wsp:rsid wsp:val=&quot;00B87CC5&quot;/&gt;&lt;wsp:rsid wsp:val=&quot;00B87D87&quot;/&gt;&lt;wsp:rsid wsp:val=&quot;00B87F21&quot;/&gt;&lt;wsp:rsid wsp:val=&quot;00B90786&quot;/&gt;&lt;wsp:rsid wsp:val=&quot;00B90B6E&quot;/&gt;&lt;wsp:rsid wsp:val=&quot;00B90FC4&quot;/&gt;&lt;wsp:rsid wsp:val=&quot;00B91695&quot;/&gt;&lt;wsp:rsid wsp:val=&quot;00B91ACF&quot;/&gt;&lt;wsp:rsid wsp:val=&quot;00B92313&quot;/&gt;&lt;wsp:rsid wsp:val=&quot;00B92A5A&quot;/&gt;&lt;wsp:rsid wsp:val=&quot;00B93502&quot;/&gt;&lt;wsp:rsid wsp:val=&quot;00B935C8&quot;/&gt;&lt;wsp:rsid wsp:val=&quot;00B93717&quot;/&gt;&lt;wsp:rsid wsp:val=&quot;00B93980&quot;/&gt;&lt;wsp:rsid wsp:val=&quot;00B93BDA&quot;/&gt;&lt;wsp:rsid wsp:val=&quot;00B93E2C&quot;/&gt;&lt;wsp:rsid wsp:val=&quot;00B93F9B&quot;/&gt;&lt;wsp:rsid wsp:val=&quot;00B94675&quot;/&gt;&lt;wsp:rsid wsp:val=&quot;00B94E11&quot;/&gt;&lt;wsp:rsid wsp:val=&quot;00B954AB&quot;/&gt;&lt;wsp:rsid wsp:val=&quot;00B95A1D&quot;/&gt;&lt;wsp:rsid wsp:val=&quot;00B95EEA&quot;/&gt;&lt;wsp:rsid wsp:val=&quot;00B95F60&quot;/&gt;&lt;wsp:rsid wsp:val=&quot;00B961DE&quot;/&gt;&lt;wsp:rsid wsp:val=&quot;00B96530&quot;/&gt;&lt;wsp:rsid wsp:val=&quot;00B9688E&quot;/&gt;&lt;wsp:rsid wsp:val=&quot;00B96BF9&quot;/&gt;&lt;wsp:rsid wsp:val=&quot;00B970B3&quot;/&gt;&lt;wsp:rsid wsp:val=&quot;00B97BD5&quot;/&gt;&lt;wsp:rsid wsp:val=&quot;00B97C38&quot;/&gt;&lt;wsp:rsid wsp:val=&quot;00B97F2B&quot;/&gt;&lt;wsp:rsid wsp:val=&quot;00BA015B&quot;/&gt;&lt;wsp:rsid wsp:val=&quot;00BA01B6&quot;/&gt;&lt;wsp:rsid wsp:val=&quot;00BA03C0&quot;/&gt;&lt;wsp:rsid wsp:val=&quot;00BA069B&quot;/&gt;&lt;wsp:rsid wsp:val=&quot;00BA0864&quot;/&gt;&lt;wsp:rsid wsp:val=&quot;00BA0E09&quot;/&gt;&lt;wsp:rsid wsp:val=&quot;00BA126D&quot;/&gt;&lt;wsp:rsid wsp:val=&quot;00BA1977&quot;/&gt;&lt;wsp:rsid wsp:val=&quot;00BA24DA&quot;/&gt;&lt;wsp:rsid wsp:val=&quot;00BA2A0E&quot;/&gt;&lt;wsp:rsid wsp:val=&quot;00BA2D9A&quot;/&gt;&lt;wsp:rsid wsp:val=&quot;00BA2DAA&quot;/&gt;&lt;wsp:rsid wsp:val=&quot;00BA3762&quot;/&gt;&lt;wsp:rsid wsp:val=&quot;00BA3A72&quot;/&gt;&lt;wsp:rsid wsp:val=&quot;00BA3E8A&quot;/&gt;&lt;wsp:rsid wsp:val=&quot;00BA4047&quot;/&gt;&lt;wsp:rsid wsp:val=&quot;00BA442B&quot;/&gt;&lt;wsp:rsid wsp:val=&quot;00BA4AEF&quot;/&gt;&lt;wsp:rsid wsp:val=&quot;00BA53A5&quot;/&gt;&lt;wsp:rsid wsp:val=&quot;00BA53AC&quot;/&gt;&lt;wsp:rsid wsp:val=&quot;00BA5AD7&quot;/&gt;&lt;wsp:rsid wsp:val=&quot;00BA614B&quot;/&gt;&lt;wsp:rsid wsp:val=&quot;00BA64A0&quot;/&gt;&lt;wsp:rsid wsp:val=&quot;00BA68AC&quot;/&gt;&lt;wsp:rsid wsp:val=&quot;00BA6A1D&quot;/&gt;&lt;wsp:rsid wsp:val=&quot;00BA6AB3&quot;/&gt;&lt;wsp:rsid wsp:val=&quot;00BA6F87&quot;/&gt;&lt;wsp:rsid wsp:val=&quot;00BA747E&quot;/&gt;&lt;wsp:rsid wsp:val=&quot;00BA75BE&quot;/&gt;&lt;wsp:rsid wsp:val=&quot;00BA7A1F&quot;/&gt;&lt;wsp:rsid wsp:val=&quot;00BA7E33&quot;/&gt;&lt;wsp:rsid wsp:val=&quot;00BB016B&quot;/&gt;&lt;wsp:rsid wsp:val=&quot;00BB02AC&quot;/&gt;&lt;wsp:rsid wsp:val=&quot;00BB04A0&quot;/&gt;&lt;wsp:rsid wsp:val=&quot;00BB058D&quot;/&gt;&lt;wsp:rsid wsp:val=&quot;00BB0714&quot;/&gt;&lt;wsp:rsid wsp:val=&quot;00BB08B1&quot;/&gt;&lt;wsp:rsid wsp:val=&quot;00BB0C51&quot;/&gt;&lt;wsp:rsid wsp:val=&quot;00BB0F77&quot;/&gt;&lt;wsp:rsid wsp:val=&quot;00BB13C1&quot;/&gt;&lt;wsp:rsid wsp:val=&quot;00BB193D&quot;/&gt;&lt;wsp:rsid wsp:val=&quot;00BB20CE&quot;/&gt;&lt;wsp:rsid wsp:val=&quot;00BB2FC5&quot;/&gt;&lt;wsp:rsid wsp:val=&quot;00BB320C&quot;/&gt;&lt;wsp:rsid wsp:val=&quot;00BB3571&quot;/&gt;&lt;wsp:rsid wsp:val=&quot;00BB3766&quot;/&gt;&lt;wsp:rsid wsp:val=&quot;00BB4264&quot;/&gt;&lt;wsp:rsid wsp:val=&quot;00BB4666&quot;/&gt;&lt;wsp:rsid wsp:val=&quot;00BB5298&quot;/&gt;&lt;wsp:rsid wsp:val=&quot;00BB5603&quot;/&gt;&lt;wsp:rsid wsp:val=&quot;00BB58A8&quot;/&gt;&lt;wsp:rsid wsp:val=&quot;00BB6228&quot;/&gt;&lt;wsp:rsid wsp:val=&quot;00BB7132&quot;/&gt;&lt;wsp:rsid wsp:val=&quot;00BB7694&quot;/&gt;&lt;wsp:rsid wsp:val=&quot;00BB7FB1&quot;/&gt;&lt;wsp:rsid wsp:val=&quot;00BC008F&quot;/&gt;&lt;wsp:rsid wsp:val=&quot;00BC0918&quot;/&gt;&lt;wsp:rsid wsp:val=&quot;00BC0D55&quot;/&gt;&lt;wsp:rsid wsp:val=&quot;00BC12F2&quot;/&gt;&lt;wsp:rsid wsp:val=&quot;00BC1987&quot;/&gt;&lt;wsp:rsid wsp:val=&quot;00BC2009&quot;/&gt;&lt;wsp:rsid wsp:val=&quot;00BC2339&quot;/&gt;&lt;wsp:rsid wsp:val=&quot;00BC26B3&quot;/&gt;&lt;wsp:rsid wsp:val=&quot;00BC2FD3&quot;/&gt;&lt;wsp:rsid wsp:val=&quot;00BC35AD&quot;/&gt;&lt;wsp:rsid wsp:val=&quot;00BC3C23&quot;/&gt;&lt;wsp:rsid wsp:val=&quot;00BC4BF9&quot;/&gt;&lt;wsp:rsid wsp:val=&quot;00BC537D&quot;/&gt;&lt;wsp:rsid wsp:val=&quot;00BC5F99&quot;/&gt;&lt;wsp:rsid wsp:val=&quot;00BC67CB&quot;/&gt;&lt;wsp:rsid wsp:val=&quot;00BC79CF&quot;/&gt;&lt;wsp:rsid wsp:val=&quot;00BC7F3D&quot;/&gt;&lt;wsp:rsid wsp:val=&quot;00BD0CE6&quot;/&gt;&lt;wsp:rsid wsp:val=&quot;00BD11A6&quot;/&gt;&lt;wsp:rsid wsp:val=&quot;00BD123E&quot;/&gt;&lt;wsp:rsid wsp:val=&quot;00BD14F4&quot;/&gt;&lt;wsp:rsid wsp:val=&quot;00BD151A&quot;/&gt;&lt;wsp:rsid wsp:val=&quot;00BD1F72&quot;/&gt;&lt;wsp:rsid wsp:val=&quot;00BD26AE&quot;/&gt;&lt;wsp:rsid wsp:val=&quot;00BD27EB&quot;/&gt;&lt;wsp:rsid wsp:val=&quot;00BD36D0&quot;/&gt;&lt;wsp:rsid wsp:val=&quot;00BD3885&quot;/&gt;&lt;wsp:rsid wsp:val=&quot;00BD3AB3&quot;/&gt;&lt;wsp:rsid wsp:val=&quot;00BD3B26&quot;/&gt;&lt;wsp:rsid wsp:val=&quot;00BD3C14&quot;/&gt;&lt;wsp:rsid wsp:val=&quot;00BD40B5&quot;/&gt;&lt;wsp:rsid wsp:val=&quot;00BD42D5&quot;/&gt;&lt;wsp:rsid wsp:val=&quot;00BD4B15&quot;/&gt;&lt;wsp:rsid wsp:val=&quot;00BD4B83&quot;/&gt;&lt;wsp:rsid wsp:val=&quot;00BD4BFF&quot;/&gt;&lt;wsp:rsid wsp:val=&quot;00BD524D&quot;/&gt;&lt;wsp:rsid wsp:val=&quot;00BD5D10&quot;/&gt;&lt;wsp:rsid wsp:val=&quot;00BD6241&quot;/&gt;&lt;wsp:rsid wsp:val=&quot;00BD62F7&quot;/&gt;&lt;wsp:rsid wsp:val=&quot;00BD6B23&quot;/&gt;&lt;wsp:rsid wsp:val=&quot;00BD6F11&quot;/&gt;&lt;wsp:rsid wsp:val=&quot;00BD70C5&quot;/&gt;&lt;wsp:rsid wsp:val=&quot;00BD738A&quot;/&gt;&lt;wsp:rsid wsp:val=&quot;00BD7C3A&quot;/&gt;&lt;wsp:rsid wsp:val=&quot;00BD7EBA&quot;/&gt;&lt;wsp:rsid wsp:val=&quot;00BE1BB9&quot;/&gt;&lt;wsp:rsid wsp:val=&quot;00BE1C60&quot;/&gt;&lt;wsp:rsid wsp:val=&quot;00BE1E05&quot;/&gt;&lt;wsp:rsid wsp:val=&quot;00BE1F80&quot;/&gt;&lt;wsp:rsid wsp:val=&quot;00BE218E&quot;/&gt;&lt;wsp:rsid wsp:val=&quot;00BE2D4D&quot;/&gt;&lt;wsp:rsid wsp:val=&quot;00BE33B4&quot;/&gt;&lt;wsp:rsid wsp:val=&quot;00BE36E5&quot;/&gt;&lt;wsp:rsid wsp:val=&quot;00BE3D53&quot;/&gt;&lt;wsp:rsid wsp:val=&quot;00BE4FD4&quot;/&gt;&lt;wsp:rsid wsp:val=&quot;00BE50DD&quot;/&gt;&lt;wsp:rsid wsp:val=&quot;00BE752E&quot;/&gt;&lt;wsp:rsid wsp:val=&quot;00BE775D&quot;/&gt;&lt;wsp:rsid wsp:val=&quot;00BE78B2&quot;/&gt;&lt;wsp:rsid wsp:val=&quot;00BE7EB8&quot;/&gt;&lt;wsp:rsid wsp:val=&quot;00BF00F4&quot;/&gt;&lt;wsp:rsid wsp:val=&quot;00BF04AF&quot;/&gt;&lt;wsp:rsid wsp:val=&quot;00BF0A01&quot;/&gt;&lt;wsp:rsid wsp:val=&quot;00BF0D5B&quot;/&gt;&lt;wsp:rsid wsp:val=&quot;00BF1BF0&quot;/&gt;&lt;wsp:rsid wsp:val=&quot;00BF27B3&quot;/&gt;&lt;wsp:rsid wsp:val=&quot;00BF293F&quot;/&gt;&lt;wsp:rsid wsp:val=&quot;00BF2CFA&quot;/&gt;&lt;wsp:rsid wsp:val=&quot;00BF384D&quot;/&gt;&lt;wsp:rsid wsp:val=&quot;00BF3E56&quot;/&gt;&lt;wsp:rsid wsp:val=&quot;00BF3FAE&quot;/&gt;&lt;wsp:rsid wsp:val=&quot;00BF404F&quot;/&gt;&lt;wsp:rsid wsp:val=&quot;00BF412A&quot;/&gt;&lt;wsp:rsid wsp:val=&quot;00BF43C0&quot;/&gt;&lt;wsp:rsid wsp:val=&quot;00BF4B85&quot;/&gt;&lt;wsp:rsid wsp:val=&quot;00BF4DC9&quot;/&gt;&lt;wsp:rsid wsp:val=&quot;00BF4F8B&quot;/&gt;&lt;wsp:rsid wsp:val=&quot;00BF55B9&quot;/&gt;&lt;wsp:rsid wsp:val=&quot;00BF5F65&quot;/&gt;&lt;wsp:rsid wsp:val=&quot;00BF64A3&quot;/&gt;&lt;wsp:rsid wsp:val=&quot;00BF69BE&quot;/&gt;&lt;wsp:rsid wsp:val=&quot;00BF6C51&quot;/&gt;&lt;wsp:rsid wsp:val=&quot;00BF6D53&quot;/&gt;&lt;wsp:rsid wsp:val=&quot;00BF7461&quot;/&gt;&lt;wsp:rsid wsp:val=&quot;00BF77E7&quot;/&gt;&lt;wsp:rsid wsp:val=&quot;00BF7C32&quot;/&gt;&lt;wsp:rsid wsp:val=&quot;00C00064&quot;/&gt;&lt;wsp:rsid wsp:val=&quot;00C004DE&quot;/&gt;&lt;wsp:rsid wsp:val=&quot;00C00DED&quot;/&gt;&lt;wsp:rsid wsp:val=&quot;00C00F1A&quot;/&gt;&lt;wsp:rsid wsp:val=&quot;00C017FE&quot;/&gt;&lt;wsp:rsid wsp:val=&quot;00C01AA4&quot;/&gt;&lt;wsp:rsid wsp:val=&quot;00C02135&quot;/&gt;&lt;wsp:rsid wsp:val=&quot;00C03AB6&quot;/&gt;&lt;wsp:rsid wsp:val=&quot;00C03B07&quot;/&gt;&lt;wsp:rsid wsp:val=&quot;00C0454A&quot;/&gt;&lt;wsp:rsid wsp:val=&quot;00C0456B&quot;/&gt;&lt;wsp:rsid wsp:val=&quot;00C04689&quot;/&gt;&lt;wsp:rsid wsp:val=&quot;00C04817&quot;/&gt;&lt;wsp:rsid wsp:val=&quot;00C04D1B&quot;/&gt;&lt;wsp:rsid wsp:val=&quot;00C0500F&quot;/&gt;&lt;wsp:rsid wsp:val=&quot;00C0511C&quot;/&gt;&lt;wsp:rsid wsp:val=&quot;00C0569D&quot;/&gt;&lt;wsp:rsid wsp:val=&quot;00C05B1E&quot;/&gt;&lt;wsp:rsid wsp:val=&quot;00C06858&quot;/&gt;&lt;wsp:rsid wsp:val=&quot;00C069F0&quot;/&gt;&lt;wsp:rsid wsp:val=&quot;00C06B83&quot;/&gt;&lt;wsp:rsid wsp:val=&quot;00C1120D&quot;/&gt;&lt;wsp:rsid wsp:val=&quot;00C11547&quot;/&gt;&lt;wsp:rsid wsp:val=&quot;00C116CB&quot;/&gt;&lt;wsp:rsid wsp:val=&quot;00C1194B&quot;/&gt;&lt;wsp:rsid wsp:val=&quot;00C119A0&quot;/&gt;&lt;wsp:rsid wsp:val=&quot;00C11FA8&quot;/&gt;&lt;wsp:rsid wsp:val=&quot;00C12BBA&quot;/&gt;&lt;wsp:rsid wsp:val=&quot;00C154B7&quot;/&gt;&lt;wsp:rsid wsp:val=&quot;00C1557D&quot;/&gt;&lt;wsp:rsid wsp:val=&quot;00C16213&quot;/&gt;&lt;wsp:rsid wsp:val=&quot;00C16833&quot;/&gt;&lt;wsp:rsid wsp:val=&quot;00C16EEC&quot;/&gt;&lt;wsp:rsid wsp:val=&quot;00C176CA&quot;/&gt;&lt;wsp:rsid wsp:val=&quot;00C17971&quot;/&gt;&lt;wsp:rsid wsp:val=&quot;00C17B5D&quot;/&gt;&lt;wsp:rsid wsp:val=&quot;00C17FDC&quot;/&gt;&lt;wsp:rsid wsp:val=&quot;00C206B5&quot;/&gt;&lt;wsp:rsid wsp:val=&quot;00C2092D&quot;/&gt;&lt;wsp:rsid wsp:val=&quot;00C213E6&quot;/&gt;&lt;wsp:rsid wsp:val=&quot;00C215BF&quot;/&gt;&lt;wsp:rsid wsp:val=&quot;00C21B13&quot;/&gt;&lt;wsp:rsid wsp:val=&quot;00C21C3B&quot;/&gt;&lt;wsp:rsid wsp:val=&quot;00C21D72&quot;/&gt;&lt;wsp:rsid wsp:val=&quot;00C22455&quot;/&gt;&lt;wsp:rsid wsp:val=&quot;00C224F3&quot;/&gt;&lt;wsp:rsid wsp:val=&quot;00C22821&quot;/&gt;&lt;wsp:rsid wsp:val=&quot;00C23235&quot;/&gt;&lt;wsp:rsid wsp:val=&quot;00C2336F&quot;/&gt;&lt;wsp:rsid wsp:val=&quot;00C23573&quot;/&gt;&lt;wsp:rsid wsp:val=&quot;00C23A17&quot;/&gt;&lt;wsp:rsid wsp:val=&quot;00C241C7&quot;/&gt;&lt;wsp:rsid wsp:val=&quot;00C24834&quot;/&gt;&lt;wsp:rsid wsp:val=&quot;00C24ABA&quot;/&gt;&lt;wsp:rsid wsp:val=&quot;00C24EA6&quot;/&gt;&lt;wsp:rsid wsp:val=&quot;00C2521D&quot;/&gt;&lt;wsp:rsid wsp:val=&quot;00C25296&quot;/&gt;&lt;wsp:rsid wsp:val=&quot;00C25E0A&quot;/&gt;&lt;wsp:rsid wsp:val=&quot;00C2630A&quot;/&gt;&lt;wsp:rsid wsp:val=&quot;00C26328&quot;/&gt;&lt;wsp:rsid wsp:val=&quot;00C263B8&quot;/&gt;&lt;wsp:rsid wsp:val=&quot;00C30007&quot;/&gt;&lt;wsp:rsid wsp:val=&quot;00C3007A&quot;/&gt;&lt;wsp:rsid wsp:val=&quot;00C3053E&quot;/&gt;&lt;wsp:rsid wsp:val=&quot;00C30743&quot;/&gt;&lt;wsp:rsid wsp:val=&quot;00C30937&quot;/&gt;&lt;wsp:rsid wsp:val=&quot;00C30D7B&quot;/&gt;&lt;wsp:rsid wsp:val=&quot;00C31044&quot;/&gt;&lt;wsp:rsid wsp:val=&quot;00C3129E&quot;/&gt;&lt;wsp:rsid wsp:val=&quot;00C31926&quot;/&gt;&lt;wsp:rsid wsp:val=&quot;00C319AE&quot;/&gt;&lt;wsp:rsid wsp:val=&quot;00C31F87&quot;/&gt;&lt;wsp:rsid wsp:val=&quot;00C326F0&quot;/&gt;&lt;wsp:rsid wsp:val=&quot;00C3287C&quot;/&gt;&lt;wsp:rsid wsp:val=&quot;00C33128&quot;/&gt;&lt;wsp:rsid wsp:val=&quot;00C3380A&quot;/&gt;&lt;wsp:rsid wsp:val=&quot;00C33825&quot;/&gt;&lt;wsp:rsid wsp:val=&quot;00C33888&quot;/&gt;&lt;wsp:rsid wsp:val=&quot;00C33A14&quot;/&gt;&lt;wsp:rsid wsp:val=&quot;00C344D7&quot;/&gt;&lt;wsp:rsid wsp:val=&quot;00C35584&quot;/&gt;&lt;wsp:rsid wsp:val=&quot;00C372E6&quot;/&gt;&lt;wsp:rsid wsp:val=&quot;00C37DA1&quot;/&gt;&lt;wsp:rsid wsp:val=&quot;00C408CD&quot;/&gt;&lt;wsp:rsid wsp:val=&quot;00C40BB5&quot;/&gt;&lt;wsp:rsid wsp:val=&quot;00C40C47&quot;/&gt;&lt;wsp:rsid wsp:val=&quot;00C41DAD&quot;/&gt;&lt;wsp:rsid wsp:val=&quot;00C4289D&quot;/&gt;&lt;wsp:rsid wsp:val=&quot;00C428F8&quot;/&gt;&lt;wsp:rsid wsp:val=&quot;00C43020&quot;/&gt;&lt;wsp:rsid wsp:val=&quot;00C43B46&quot;/&gt;&lt;wsp:rsid wsp:val=&quot;00C44497&quot;/&gt;&lt;wsp:rsid wsp:val=&quot;00C4505C&quot;/&gt;&lt;wsp:rsid wsp:val=&quot;00C4525E&quot;/&gt;&lt;wsp:rsid wsp:val=&quot;00C45406&quot;/&gt;&lt;wsp:rsid wsp:val=&quot;00C46658&quot;/&gt;&lt;wsp:rsid wsp:val=&quot;00C46911&quot;/&gt;&lt;wsp:rsid wsp:val=&quot;00C4787F&quot;/&gt;&lt;wsp:rsid wsp:val=&quot;00C47A5E&quot;/&gt;&lt;wsp:rsid wsp:val=&quot;00C5034A&quot;/&gt;&lt;wsp:rsid wsp:val=&quot;00C50745&quot;/&gt;&lt;wsp:rsid wsp:val=&quot;00C5095E&quot;/&gt;&lt;wsp:rsid wsp:val=&quot;00C5104B&quot;/&gt;&lt;wsp:rsid wsp:val=&quot;00C5166C&quot;/&gt;&lt;wsp:rsid wsp:val=&quot;00C51D42&quot;/&gt;&lt;wsp:rsid wsp:val=&quot;00C520B3&quot;/&gt;&lt;wsp:rsid wsp:val=&quot;00C52D83&quot;/&gt;&lt;wsp:rsid wsp:val=&quot;00C5341C&quot;/&gt;&lt;wsp:rsid wsp:val=&quot;00C53A80&quot;/&gt;&lt;wsp:rsid wsp:val=&quot;00C53FCE&quot;/&gt;&lt;wsp:rsid wsp:val=&quot;00C54116&quot;/&gt;&lt;wsp:rsid wsp:val=&quot;00C550C3&quot;/&gt;&lt;wsp:rsid wsp:val=&quot;00C55567&quot;/&gt;&lt;wsp:rsid wsp:val=&quot;00C55652&quot;/&gt;&lt;wsp:rsid wsp:val=&quot;00C55886&quot;/&gt;&lt;wsp:rsid wsp:val=&quot;00C55F77&quot;/&gt;&lt;wsp:rsid wsp:val=&quot;00C56516&quot;/&gt;&lt;wsp:rsid wsp:val=&quot;00C56811&quot;/&gt;&lt;wsp:rsid wsp:val=&quot;00C568B8&quot;/&gt;&lt;wsp:rsid wsp:val=&quot;00C56B20&quot;/&gt;&lt;wsp:rsid wsp:val=&quot;00C57138&quot;/&gt;&lt;wsp:rsid wsp:val=&quot;00C57901&quot;/&gt;&lt;wsp:rsid wsp:val=&quot;00C6043E&quot;/&gt;&lt;wsp:rsid wsp:val=&quot;00C60E37&quot;/&gt;&lt;wsp:rsid wsp:val=&quot;00C61C97&quot;/&gt;&lt;wsp:rsid wsp:val=&quot;00C61D0B&quot;/&gt;&lt;wsp:rsid wsp:val=&quot;00C61F94&quot;/&gt;&lt;wsp:rsid wsp:val=&quot;00C625CE&quot;/&gt;&lt;wsp:rsid wsp:val=&quot;00C639B7&quot;/&gt;&lt;wsp:rsid wsp:val=&quot;00C63F37&quot;/&gt;&lt;wsp:rsid wsp:val=&quot;00C642C6&quot;/&gt;&lt;wsp:rsid wsp:val=&quot;00C645D2&quot;/&gt;&lt;wsp:rsid wsp:val=&quot;00C64D4E&quot;/&gt;&lt;wsp:rsid wsp:val=&quot;00C65D9F&quot;/&gt;&lt;wsp:rsid wsp:val=&quot;00C666EA&quot;/&gt;&lt;wsp:rsid wsp:val=&quot;00C667AB&quot;/&gt;&lt;wsp:rsid wsp:val=&quot;00C6680F&quot;/&gt;&lt;wsp:rsid wsp:val=&quot;00C66BA9&quot;/&gt;&lt;wsp:rsid wsp:val=&quot;00C66D27&quot;/&gt;&lt;wsp:rsid wsp:val=&quot;00C66EA9&quot;/&gt;&lt;wsp:rsid wsp:val=&quot;00C670D5&quot;/&gt;&lt;wsp:rsid wsp:val=&quot;00C679EC&quot;/&gt;&lt;wsp:rsid wsp:val=&quot;00C67C16&quot;/&gt;&lt;wsp:rsid wsp:val=&quot;00C72130&quot;/&gt;&lt;wsp:rsid wsp:val=&quot;00C721DF&quot;/&gt;&lt;wsp:rsid wsp:val=&quot;00C72AA3&quot;/&gt;&lt;wsp:rsid wsp:val=&quot;00C72AD0&quot;/&gt;&lt;wsp:rsid wsp:val=&quot;00C72CF4&quot;/&gt;&lt;wsp:rsid wsp:val=&quot;00C72ED1&quot;/&gt;&lt;wsp:rsid wsp:val=&quot;00C73643&quot;/&gt;&lt;wsp:rsid wsp:val=&quot;00C737E4&quot;/&gt;&lt;wsp:rsid wsp:val=&quot;00C73BB0&quot;/&gt;&lt;wsp:rsid wsp:val=&quot;00C73E0C&quot;/&gt;&lt;wsp:rsid wsp:val=&quot;00C73F38&quot;/&gt;&lt;wsp:rsid wsp:val=&quot;00C74ECC&quot;/&gt;&lt;wsp:rsid wsp:val=&quot;00C74F43&quot;/&gt;&lt;wsp:rsid wsp:val=&quot;00C74FB0&quot;/&gt;&lt;wsp:rsid wsp:val=&quot;00C75309&quot;/&gt;&lt;wsp:rsid wsp:val=&quot;00C76033&quot;/&gt;&lt;wsp:rsid wsp:val=&quot;00C7667A&quot;/&gt;&lt;wsp:rsid wsp:val=&quot;00C768C9&quot;/&gt;&lt;wsp:rsid wsp:val=&quot;00C772C0&quot;/&gt;&lt;wsp:rsid wsp:val=&quot;00C774A4&quot;/&gt;&lt;wsp:rsid wsp:val=&quot;00C7753C&quot;/&gt;&lt;wsp:rsid wsp:val=&quot;00C77735&quot;/&gt;&lt;wsp:rsid wsp:val=&quot;00C77E76&quot;/&gt;&lt;wsp:rsid wsp:val=&quot;00C805C3&quot;/&gt;&lt;wsp:rsid wsp:val=&quot;00C80BC8&quot;/&gt;&lt;wsp:rsid wsp:val=&quot;00C81591&quot;/&gt;&lt;wsp:rsid wsp:val=&quot;00C81A14&quot;/&gt;&lt;wsp:rsid wsp:val=&quot;00C820F3&quot;/&gt;&lt;wsp:rsid wsp:val=&quot;00C824BA&quot;/&gt;&lt;wsp:rsid wsp:val=&quot;00C83288&quot;/&gt;&lt;wsp:rsid wsp:val=&quot;00C8393C&quot;/&gt;&lt;wsp:rsid wsp:val=&quot;00C839DC&quot;/&gt;&lt;wsp:rsid wsp:val=&quot;00C83C7A&quot;/&gt;&lt;wsp:rsid wsp:val=&quot;00C840F0&quot;/&gt;&lt;wsp:rsid wsp:val=&quot;00C846A0&quot;/&gt;&lt;wsp:rsid wsp:val=&quot;00C84917&quot;/&gt;&lt;wsp:rsid wsp:val=&quot;00C84FF2&quot;/&gt;&lt;wsp:rsid wsp:val=&quot;00C8524A&quot;/&gt;&lt;wsp:rsid wsp:val=&quot;00C857CE&quot;/&gt;&lt;wsp:rsid wsp:val=&quot;00C857F5&quot;/&gt;&lt;wsp:rsid wsp:val=&quot;00C85BEF&quot;/&gt;&lt;wsp:rsid wsp:val=&quot;00C85C71&quot;/&gt;&lt;wsp:rsid wsp:val=&quot;00C86271&quot;/&gt;&lt;wsp:rsid wsp:val=&quot;00C8651B&quot;/&gt;&lt;wsp:rsid wsp:val=&quot;00C86D5D&quot;/&gt;&lt;wsp:rsid wsp:val=&quot;00C87ADD&quot;/&gt;&lt;wsp:rsid wsp:val=&quot;00C87DBF&quot;/&gt;&lt;wsp:rsid wsp:val=&quot;00C920E2&quot;/&gt;&lt;wsp:rsid wsp:val=&quot;00C9218F&quot;/&gt;&lt;wsp:rsid wsp:val=&quot;00C92701&quot;/&gt;&lt;wsp:rsid wsp:val=&quot;00C92AA8&quot;/&gt;&lt;wsp:rsid wsp:val=&quot;00C92B35&quot;/&gt;&lt;wsp:rsid wsp:val=&quot;00C93DDD&quot;/&gt;&lt;wsp:rsid wsp:val=&quot;00C93EEC&quot;/&gt;&lt;wsp:rsid wsp:val=&quot;00C9413E&quot;/&gt;&lt;wsp:rsid wsp:val=&quot;00C944CB&quot;/&gt;&lt;wsp:rsid wsp:val=&quot;00C94743&quot;/&gt;&lt;wsp:rsid wsp:val=&quot;00C948CE&quot;/&gt;&lt;wsp:rsid wsp:val=&quot;00C95077&quot;/&gt;&lt;wsp:rsid wsp:val=&quot;00C9507C&quot;/&gt;&lt;wsp:rsid wsp:val=&quot;00C95E6E&quot;/&gt;&lt;wsp:rsid wsp:val=&quot;00C9600F&quot;/&gt;&lt;wsp:rsid wsp:val=&quot;00C96248&quot;/&gt;&lt;wsp:rsid wsp:val=&quot;00C96B43&quot;/&gt;&lt;wsp:rsid wsp:val=&quot;00C97BEA&quot;/&gt;&lt;wsp:rsid wsp:val=&quot;00CA0BFC&quot;/&gt;&lt;wsp:rsid wsp:val=&quot;00CA0D51&quot;/&gt;&lt;wsp:rsid wsp:val=&quot;00CA0FD2&quot;/&gt;&lt;wsp:rsid wsp:val=&quot;00CA1F51&quot;/&gt;&lt;wsp:rsid wsp:val=&quot;00CA252B&quot;/&gt;&lt;wsp:rsid wsp:val=&quot;00CA3667&quot;/&gt;&lt;wsp:rsid wsp:val=&quot;00CA42D9&quot;/&gt;&lt;wsp:rsid wsp:val=&quot;00CA475F&quot;/&gt;&lt;wsp:rsid wsp:val=&quot;00CA5167&quot;/&gt;&lt;wsp:rsid wsp:val=&quot;00CA5BCA&quot;/&gt;&lt;wsp:rsid wsp:val=&quot;00CA5FF8&quot;/&gt;&lt;wsp:rsid wsp:val=&quot;00CA6BDE&quot;/&gt;&lt;wsp:rsid wsp:val=&quot;00CA6C99&quot;/&gt;&lt;wsp:rsid wsp:val=&quot;00CA712D&quot;/&gt;&lt;wsp:rsid wsp:val=&quot;00CA783B&quot;/&gt;&lt;wsp:rsid wsp:val=&quot;00CB006C&quot;/&gt;&lt;wsp:rsid wsp:val=&quot;00CB0470&quot;/&gt;&lt;wsp:rsid wsp:val=&quot;00CB0651&quot;/&gt;&lt;wsp:rsid wsp:val=&quot;00CB0CC1&quot;/&gt;&lt;wsp:rsid wsp:val=&quot;00CB1159&quot;/&gt;&lt;wsp:rsid wsp:val=&quot;00CB133D&quot;/&gt;&lt;wsp:rsid wsp:val=&quot;00CB1367&quot;/&gt;&lt;wsp:rsid wsp:val=&quot;00CB15BA&quot;/&gt;&lt;wsp:rsid wsp:val=&quot;00CB16B2&quot;/&gt;&lt;wsp:rsid wsp:val=&quot;00CB1A7E&quot;/&gt;&lt;wsp:rsid wsp:val=&quot;00CB43AF&quot;/&gt;&lt;wsp:rsid wsp:val=&quot;00CB5046&quot;/&gt;&lt;wsp:rsid wsp:val=&quot;00CB522C&quot;/&gt;&lt;wsp:rsid wsp:val=&quot;00CB5537&quot;/&gt;&lt;wsp:rsid wsp:val=&quot;00CB6392&quot;/&gt;&lt;wsp:rsid wsp:val=&quot;00CB6486&quot;/&gt;&lt;wsp:rsid wsp:val=&quot;00CB70E4&quot;/&gt;&lt;wsp:rsid wsp:val=&quot;00CB77AD&quot;/&gt;&lt;wsp:rsid wsp:val=&quot;00CB7A2A&quot;/&gt;&lt;wsp:rsid wsp:val=&quot;00CB7E6A&quot;/&gt;&lt;wsp:rsid wsp:val=&quot;00CC0449&quot;/&gt;&lt;wsp:rsid wsp:val=&quot;00CC1159&quot;/&gt;&lt;wsp:rsid wsp:val=&quot;00CC120E&quot;/&gt;&lt;wsp:rsid wsp:val=&quot;00CC144B&quot;/&gt;&lt;wsp:rsid wsp:val=&quot;00CC1B66&quot;/&gt;&lt;wsp:rsid wsp:val=&quot;00CC2326&quot;/&gt;&lt;wsp:rsid wsp:val=&quot;00CC240E&quot;/&gt;&lt;wsp:rsid wsp:val=&quot;00CC2716&quot;/&gt;&lt;wsp:rsid wsp:val=&quot;00CC2AAB&quot;/&gt;&lt;wsp:rsid wsp:val=&quot;00CC2FDB&quot;/&gt;&lt;wsp:rsid wsp:val=&quot;00CC3A34&quot;/&gt;&lt;wsp:rsid wsp:val=&quot;00CC3DF5&quot;/&gt;&lt;wsp:rsid wsp:val=&quot;00CC3E78&quot;/&gt;&lt;wsp:rsid wsp:val=&quot;00CC3F20&quot;/&gt;&lt;wsp:rsid wsp:val=&quot;00CC414D&quot;/&gt;&lt;wsp:rsid wsp:val=&quot;00CC41DF&quot;/&gt;&lt;wsp:rsid wsp:val=&quot;00CC434C&quot;/&gt;&lt;wsp:rsid wsp:val=&quot;00CC4357&quot;/&gt;&lt;wsp:rsid wsp:val=&quot;00CC4723&quot;/&gt;&lt;wsp:rsid wsp:val=&quot;00CC4CF1&quot;/&gt;&lt;wsp:rsid wsp:val=&quot;00CC5174&quot;/&gt;&lt;wsp:rsid wsp:val=&quot;00CC5A43&quot;/&gt;&lt;wsp:rsid wsp:val=&quot;00CC689C&quot;/&gt;&lt;wsp:rsid wsp:val=&quot;00CC7395&quot;/&gt;&lt;wsp:rsid wsp:val=&quot;00CC7434&quot;/&gt;&lt;wsp:rsid wsp:val=&quot;00CC77AF&quot;/&gt;&lt;wsp:rsid wsp:val=&quot;00CC77EF&quot;/&gt;&lt;wsp:rsid wsp:val=&quot;00CC7BDF&quot;/&gt;&lt;wsp:rsid wsp:val=&quot;00CC7D52&quot;/&gt;&lt;wsp:rsid wsp:val=&quot;00CC7E2C&quot;/&gt;&lt;wsp:rsid wsp:val=&quot;00CC7FAA&quot;/&gt;&lt;wsp:rsid wsp:val=&quot;00CC7FB5&quot;/&gt;&lt;wsp:rsid wsp:val=&quot;00CD0355&quot;/&gt;&lt;wsp:rsid wsp:val=&quot;00CD03F1&quot;/&gt;&lt;wsp:rsid wsp:val=&quot;00CD08CC&quot;/&gt;&lt;wsp:rsid wsp:val=&quot;00CD118D&quot;/&gt;&lt;wsp:rsid wsp:val=&quot;00CD1446&quot;/&gt;&lt;wsp:rsid wsp:val=&quot;00CD1D53&quot;/&gt;&lt;wsp:rsid wsp:val=&quot;00CD283C&quot;/&gt;&lt;wsp:rsid wsp:val=&quot;00CD384E&quot;/&gt;&lt;wsp:rsid wsp:val=&quot;00CD3B1C&quot;/&gt;&lt;wsp:rsid wsp:val=&quot;00CD3CB2&quot;/&gt;&lt;wsp:rsid wsp:val=&quot;00CD3F5E&quot;/&gt;&lt;wsp:rsid wsp:val=&quot;00CD459A&quot;/&gt;&lt;wsp:rsid wsp:val=&quot;00CD51F2&quot;/&gt;&lt;wsp:rsid wsp:val=&quot;00CD5ABB&quot;/&gt;&lt;wsp:rsid wsp:val=&quot;00CD6388&quot;/&gt;&lt;wsp:rsid wsp:val=&quot;00CD6831&quot;/&gt;&lt;wsp:rsid wsp:val=&quot;00CD6B46&quot;/&gt;&lt;wsp:rsid wsp:val=&quot;00CD6E31&quot;/&gt;&lt;wsp:rsid wsp:val=&quot;00CD7A53&quot;/&gt;&lt;wsp:rsid wsp:val=&quot;00CD7F46&quot;/&gt;&lt;wsp:rsid wsp:val=&quot;00CE0038&quot;/&gt;&lt;wsp:rsid wsp:val=&quot;00CE0068&quot;/&gt;&lt;wsp:rsid wsp:val=&quot;00CE01D1&quot;/&gt;&lt;wsp:rsid wsp:val=&quot;00CE036B&quot;/&gt;&lt;wsp:rsid wsp:val=&quot;00CE05DE&quot;/&gt;&lt;wsp:rsid wsp:val=&quot;00CE1796&quot;/&gt;&lt;wsp:rsid wsp:val=&quot;00CE1D39&quot;/&gt;&lt;wsp:rsid wsp:val=&quot;00CE1D6E&quot;/&gt;&lt;wsp:rsid wsp:val=&quot;00CE25B5&quot;/&gt;&lt;wsp:rsid wsp:val=&quot;00CE2811&quot;/&gt;&lt;wsp:rsid wsp:val=&quot;00CE2983&quot;/&gt;&lt;wsp:rsid wsp:val=&quot;00CE2F5D&quot;/&gt;&lt;wsp:rsid wsp:val=&quot;00CE3821&quot;/&gt;&lt;wsp:rsid wsp:val=&quot;00CE3A4A&quot;/&gt;&lt;wsp:rsid wsp:val=&quot;00CE3BE2&quot;/&gt;&lt;wsp:rsid wsp:val=&quot;00CE3FC9&quot;/&gt;&lt;wsp:rsid wsp:val=&quot;00CE438E&quot;/&gt;&lt;wsp:rsid wsp:val=&quot;00CE4444&quot;/&gt;&lt;wsp:rsid wsp:val=&quot;00CE4759&quot;/&gt;&lt;wsp:rsid wsp:val=&quot;00CE5106&quot;/&gt;&lt;wsp:rsid wsp:val=&quot;00CE5D8C&quot;/&gt;&lt;wsp:rsid wsp:val=&quot;00CE621F&quot;/&gt;&lt;wsp:rsid wsp:val=&quot;00CE6581&quot;/&gt;&lt;wsp:rsid wsp:val=&quot;00CE6D9B&quot;/&gt;&lt;wsp:rsid wsp:val=&quot;00CE7342&quot;/&gt;&lt;wsp:rsid wsp:val=&quot;00CE7C54&quot;/&gt;&lt;wsp:rsid wsp:val=&quot;00CE7D57&quot;/&gt;&lt;wsp:rsid wsp:val=&quot;00CF03DE&quot;/&gt;&lt;wsp:rsid wsp:val=&quot;00CF0534&quot;/&gt;&lt;wsp:rsid wsp:val=&quot;00CF067A&quot;/&gt;&lt;wsp:rsid wsp:val=&quot;00CF06CB&quot;/&gt;&lt;wsp:rsid wsp:val=&quot;00CF11B5&quot;/&gt;&lt;wsp:rsid wsp:val=&quot;00CF1212&quot;/&gt;&lt;wsp:rsid wsp:val=&quot;00CF13CA&quot;/&gt;&lt;wsp:rsid wsp:val=&quot;00CF1589&quot;/&gt;&lt;wsp:rsid wsp:val=&quot;00CF1D19&quot;/&gt;&lt;wsp:rsid wsp:val=&quot;00CF2997&quot;/&gt;&lt;wsp:rsid wsp:val=&quot;00CF2B1C&quot;/&gt;&lt;wsp:rsid wsp:val=&quot;00CF2BC3&quot;/&gt;&lt;wsp:rsid wsp:val=&quot;00CF3B7D&quot;/&gt;&lt;wsp:rsid wsp:val=&quot;00CF3BE0&quot;/&gt;&lt;wsp:rsid wsp:val=&quot;00CF43CC&quot;/&gt;&lt;wsp:rsid wsp:val=&quot;00CF505E&quot;/&gt;&lt;wsp:rsid wsp:val=&quot;00CF6B34&quot;/&gt;&lt;wsp:rsid wsp:val=&quot;00CF74B4&quot;/&gt;&lt;wsp:rsid wsp:val=&quot;00CF7725&quot;/&gt;&lt;wsp:rsid wsp:val=&quot;00D00083&quot;/&gt;&lt;wsp:rsid wsp:val=&quot;00D00097&quot;/&gt;&lt;wsp:rsid wsp:val=&quot;00D0063B&quot;/&gt;&lt;wsp:rsid wsp:val=&quot;00D0088E&quot;/&gt;&lt;wsp:rsid wsp:val=&quot;00D00BAB&quot;/&gt;&lt;wsp:rsid wsp:val=&quot;00D00E10&quot;/&gt;&lt;wsp:rsid wsp:val=&quot;00D010B2&quot;/&gt;&lt;wsp:rsid wsp:val=&quot;00D0199B&quot;/&gt;&lt;wsp:rsid wsp:val=&quot;00D02035&quot;/&gt;&lt;wsp:rsid wsp:val=&quot;00D0259D&quot;/&gt;&lt;wsp:rsid wsp:val=&quot;00D026DB&quot;/&gt;&lt;wsp:rsid wsp:val=&quot;00D0272F&quot;/&gt;&lt;wsp:rsid wsp:val=&quot;00D02760&quot;/&gt;&lt;wsp:rsid wsp:val=&quot;00D029D0&quot;/&gt;&lt;wsp:rsid wsp:val=&quot;00D02CF0&quot;/&gt;&lt;wsp:rsid wsp:val=&quot;00D03402&quot;/&gt;&lt;wsp:rsid wsp:val=&quot;00D034A9&quot;/&gt;&lt;wsp:rsid wsp:val=&quot;00D03ACB&quot;/&gt;&lt;wsp:rsid wsp:val=&quot;00D04EB1&quot;/&gt;&lt;wsp:rsid wsp:val=&quot;00D0524F&quot;/&gt;&lt;wsp:rsid wsp:val=&quot;00D063A5&quot;/&gt;&lt;wsp:rsid wsp:val=&quot;00D06827&quot;/&gt;&lt;wsp:rsid wsp:val=&quot;00D06CEA&quot;/&gt;&lt;wsp:rsid wsp:val=&quot;00D07398&quot;/&gt;&lt;wsp:rsid wsp:val=&quot;00D07AF5&quot;/&gt;&lt;wsp:rsid wsp:val=&quot;00D1037D&quot;/&gt;&lt;wsp:rsid wsp:val=&quot;00D10482&quot;/&gt;&lt;wsp:rsid wsp:val=&quot;00D107AB&quot;/&gt;&lt;wsp:rsid wsp:val=&quot;00D10893&quot;/&gt;&lt;wsp:rsid wsp:val=&quot;00D1099F&quot;/&gt;&lt;wsp:rsid wsp:val=&quot;00D10A69&quot;/&gt;&lt;wsp:rsid wsp:val=&quot;00D1120D&quot;/&gt;&lt;wsp:rsid wsp:val=&quot;00D11942&quot;/&gt;&lt;wsp:rsid wsp:val=&quot;00D12BB4&quot;/&gt;&lt;wsp:rsid wsp:val=&quot;00D1301E&quot;/&gt;&lt;wsp:rsid wsp:val=&quot;00D1334D&quot;/&gt;&lt;wsp:rsid wsp:val=&quot;00D136C7&quot;/&gt;&lt;wsp:rsid wsp:val=&quot;00D14BA1&quot;/&gt;&lt;wsp:rsid wsp:val=&quot;00D15124&quot;/&gt;&lt;wsp:rsid wsp:val=&quot;00D155A7&quot;/&gt;&lt;wsp:rsid wsp:val=&quot;00D155EC&quot;/&gt;&lt;wsp:rsid wsp:val=&quot;00D15A32&quot;/&gt;&lt;wsp:rsid wsp:val=&quot;00D15AFA&quot;/&gt;&lt;wsp:rsid wsp:val=&quot;00D15CFF&quot;/&gt;&lt;wsp:rsid wsp:val=&quot;00D1614E&quot;/&gt;&lt;wsp:rsid wsp:val=&quot;00D168D7&quot;/&gt;&lt;wsp:rsid wsp:val=&quot;00D17530&quot;/&gt;&lt;wsp:rsid wsp:val=&quot;00D17E78&quot;/&gt;&lt;wsp:rsid wsp:val=&quot;00D205C1&quot;/&gt;&lt;wsp:rsid wsp:val=&quot;00D21A13&quot;/&gt;&lt;wsp:rsid wsp:val=&quot;00D23B2C&quot;/&gt;&lt;wsp:rsid wsp:val=&quot;00D23B6B&quot;/&gt;&lt;wsp:rsid wsp:val=&quot;00D23C60&quot;/&gt;&lt;wsp:rsid wsp:val=&quot;00D249F3&quot;/&gt;&lt;wsp:rsid wsp:val=&quot;00D24C70&quot;/&gt;&lt;wsp:rsid wsp:val=&quot;00D24C82&quot;/&gt;&lt;wsp:rsid wsp:val=&quot;00D25EBD&quot;/&gt;&lt;wsp:rsid wsp:val=&quot;00D263ED&quot;/&gt;&lt;wsp:rsid wsp:val=&quot;00D26F2E&quot;/&gt;&lt;wsp:rsid wsp:val=&quot;00D2732D&quot;/&gt;&lt;wsp:rsid wsp:val=&quot;00D274AB&quot;/&gt;&lt;wsp:rsid wsp:val=&quot;00D27995&quot;/&gt;&lt;wsp:rsid wsp:val=&quot;00D3006D&quot;/&gt;&lt;wsp:rsid wsp:val=&quot;00D30317&quot;/&gt;&lt;wsp:rsid wsp:val=&quot;00D30D34&quot;/&gt;&lt;wsp:rsid wsp:val=&quot;00D311BF&quot;/&gt;&lt;wsp:rsid wsp:val=&quot;00D312DD&quot;/&gt;&lt;wsp:rsid wsp:val=&quot;00D31CD3&quot;/&gt;&lt;wsp:rsid wsp:val=&quot;00D32E0C&quot;/&gt;&lt;wsp:rsid wsp:val=&quot;00D32EF3&quot;/&gt;&lt;wsp:rsid wsp:val=&quot;00D33124&quot;/&gt;&lt;wsp:rsid wsp:val=&quot;00D3319A&quot;/&gt;&lt;wsp:rsid wsp:val=&quot;00D33818&quot;/&gt;&lt;wsp:rsid wsp:val=&quot;00D339AF&quot;/&gt;&lt;wsp:rsid wsp:val=&quot;00D33AAD&quot;/&gt;&lt;wsp:rsid wsp:val=&quot;00D33C19&quot;/&gt;&lt;wsp:rsid wsp:val=&quot;00D33F18&quot;/&gt;&lt;wsp:rsid wsp:val=&quot;00D34240&quot;/&gt;&lt;wsp:rsid wsp:val=&quot;00D345B2&quot;/&gt;&lt;wsp:rsid wsp:val=&quot;00D34709&quot;/&gt;&lt;wsp:rsid wsp:val=&quot;00D34F82&quot;/&gt;&lt;wsp:rsid wsp:val=&quot;00D35495&quot;/&gt;&lt;wsp:rsid wsp:val=&quot;00D354C1&quot;/&gt;&lt;wsp:rsid wsp:val=&quot;00D3581B&quot;/&gt;&lt;wsp:rsid wsp:val=&quot;00D3625F&quot;/&gt;&lt;wsp:rsid wsp:val=&quot;00D3637C&quot;/&gt;&lt;wsp:rsid wsp:val=&quot;00D3680B&quot;/&gt;&lt;wsp:rsid wsp:val=&quot;00D368B2&quot;/&gt;&lt;wsp:rsid wsp:val=&quot;00D369C9&quot;/&gt;&lt;wsp:rsid wsp:val=&quot;00D37025&quot;/&gt;&lt;wsp:rsid wsp:val=&quot;00D37B4E&quot;/&gt;&lt;wsp:rsid wsp:val=&quot;00D40E91&quot;/&gt;&lt;wsp:rsid wsp:val=&quot;00D413E4&quot;/&gt;&lt;wsp:rsid wsp:val=&quot;00D41A1C&quot;/&gt;&lt;wsp:rsid wsp:val=&quot;00D4203D&quot;/&gt;&lt;wsp:rsid wsp:val=&quot;00D42208&quot;/&gt;&lt;wsp:rsid wsp:val=&quot;00D423D8&quot;/&gt;&lt;wsp:rsid wsp:val=&quot;00D425DA&quot;/&gt;&lt;wsp:rsid wsp:val=&quot;00D4270D&quot;/&gt;&lt;wsp:rsid wsp:val=&quot;00D42FE5&quot;/&gt;&lt;wsp:rsid wsp:val=&quot;00D43570&quot;/&gt;&lt;wsp:rsid wsp:val=&quot;00D43F77&quot;/&gt;&lt;wsp:rsid wsp:val=&quot;00D44DAB&quot;/&gt;&lt;wsp:rsid wsp:val=&quot;00D45201&quot;/&gt;&lt;wsp:rsid wsp:val=&quot;00D45222&quot;/&gt;&lt;wsp:rsid wsp:val=&quot;00D45691&quot;/&gt;&lt;wsp:rsid wsp:val=&quot;00D45CCF&quot;/&gt;&lt;wsp:rsid wsp:val=&quot;00D45D35&quot;/&gt;&lt;wsp:rsid wsp:val=&quot;00D4610A&quot;/&gt;&lt;wsp:rsid wsp:val=&quot;00D461CB&quot;/&gt;&lt;wsp:rsid wsp:val=&quot;00D46278&quot;/&gt;&lt;wsp:rsid wsp:val=&quot;00D46434&quot;/&gt;&lt;wsp:rsid wsp:val=&quot;00D46801&quot;/&gt;&lt;wsp:rsid wsp:val=&quot;00D4697D&quot;/&gt;&lt;wsp:rsid wsp:val=&quot;00D46D34&quot;/&gt;&lt;wsp:rsid wsp:val=&quot;00D46F6B&quot;/&gt;&lt;wsp:rsid wsp:val=&quot;00D4737C&quot;/&gt;&lt;wsp:rsid wsp:val=&quot;00D47AD3&quot;/&gt;&lt;wsp:rsid wsp:val=&quot;00D47CB1&quot;/&gt;&lt;wsp:rsid wsp:val=&quot;00D51662&quot;/&gt;&lt;wsp:rsid wsp:val=&quot;00D51742&quot;/&gt;&lt;wsp:rsid wsp:val=&quot;00D5174E&quot;/&gt;&lt;wsp:rsid wsp:val=&quot;00D51EA3&quot;/&gt;&lt;wsp:rsid wsp:val=&quot;00D53076&quot;/&gt;&lt;wsp:rsid wsp:val=&quot;00D5432D&quot;/&gt;&lt;wsp:rsid wsp:val=&quot;00D54C1E&quot;/&gt;&lt;wsp:rsid wsp:val=&quot;00D558FF&quot;/&gt;&lt;wsp:rsid wsp:val=&quot;00D57123&quot;/&gt;&lt;wsp:rsid wsp:val=&quot;00D5729D&quot;/&gt;&lt;wsp:rsid wsp:val=&quot;00D5742E&quot;/&gt;&lt;wsp:rsid wsp:val=&quot;00D57768&quot;/&gt;&lt;wsp:rsid wsp:val=&quot;00D60576&quot;/&gt;&lt;wsp:rsid wsp:val=&quot;00D60AF8&quot;/&gt;&lt;wsp:rsid wsp:val=&quot;00D60C0C&quot;/&gt;&lt;wsp:rsid wsp:val=&quot;00D60E62&quot;/&gt;&lt;wsp:rsid wsp:val=&quot;00D60E81&quot;/&gt;&lt;wsp:rsid wsp:val=&quot;00D60F4F&quot;/&gt;&lt;wsp:rsid wsp:val=&quot;00D6108B&quot;/&gt;&lt;wsp:rsid wsp:val=&quot;00D61E50&quot;/&gt;&lt;wsp:rsid wsp:val=&quot;00D6278B&quot;/&gt;&lt;wsp:rsid wsp:val=&quot;00D62CBF&quot;/&gt;&lt;wsp:rsid wsp:val=&quot;00D632C7&quot;/&gt;&lt;wsp:rsid wsp:val=&quot;00D63385&quot;/&gt;&lt;wsp:rsid wsp:val=&quot;00D638A4&quot;/&gt;&lt;wsp:rsid wsp:val=&quot;00D63F2C&quot;/&gt;&lt;wsp:rsid wsp:val=&quot;00D63F82&quot;/&gt;&lt;wsp:rsid wsp:val=&quot;00D63FD0&quot;/&gt;&lt;wsp:rsid wsp:val=&quot;00D641CC&quot;/&gt;&lt;wsp:rsid wsp:val=&quot;00D648D8&quot;/&gt;&lt;wsp:rsid wsp:val=&quot;00D64A8F&quot;/&gt;&lt;wsp:rsid wsp:val=&quot;00D65330&quot;/&gt;&lt;wsp:rsid wsp:val=&quot;00D655CB&quot;/&gt;&lt;wsp:rsid wsp:val=&quot;00D65AD4&quot;/&gt;&lt;wsp:rsid wsp:val=&quot;00D661BB&quot;/&gt;&lt;wsp:rsid wsp:val=&quot;00D665DE&quot;/&gt;&lt;wsp:rsid wsp:val=&quot;00D66ACF&quot;/&gt;&lt;wsp:rsid wsp:val=&quot;00D670DA&quot;/&gt;&lt;wsp:rsid wsp:val=&quot;00D67476&quot;/&gt;&lt;wsp:rsid wsp:val=&quot;00D6757A&quot;/&gt;&lt;wsp:rsid wsp:val=&quot;00D7047F&quot;/&gt;&lt;wsp:rsid wsp:val=&quot;00D70702&quot;/&gt;&lt;wsp:rsid wsp:val=&quot;00D70B60&quot;/&gt;&lt;wsp:rsid wsp:val=&quot;00D7166A&quot;/&gt;&lt;wsp:rsid wsp:val=&quot;00D718AC&quot;/&gt;&lt;wsp:rsid wsp:val=&quot;00D71A74&quot;/&gt;&lt;wsp:rsid wsp:val=&quot;00D71D7A&quot;/&gt;&lt;wsp:rsid wsp:val=&quot;00D7351A&quot;/&gt;&lt;wsp:rsid wsp:val=&quot;00D7377D&quot;/&gt;&lt;wsp:rsid wsp:val=&quot;00D737FC&quot;/&gt;&lt;wsp:rsid wsp:val=&quot;00D7397E&quot;/&gt;&lt;wsp:rsid wsp:val=&quot;00D73BF8&quot;/&gt;&lt;wsp:rsid wsp:val=&quot;00D73E8F&quot;/&gt;&lt;wsp:rsid wsp:val=&quot;00D741D7&quot;/&gt;&lt;wsp:rsid wsp:val=&quot;00D7483B&quot;/&gt;&lt;wsp:rsid wsp:val=&quot;00D749F4&quot;/&gt;&lt;wsp:rsid wsp:val=&quot;00D74B47&quot;/&gt;&lt;wsp:rsid wsp:val=&quot;00D755FE&quot;/&gt;&lt;wsp:rsid wsp:val=&quot;00D75710&quot;/&gt;&lt;wsp:rsid wsp:val=&quot;00D75EAB&quot;/&gt;&lt;wsp:rsid wsp:val=&quot;00D76B16&quot;/&gt;&lt;wsp:rsid wsp:val=&quot;00D76E67&quot;/&gt;&lt;wsp:rsid wsp:val=&quot;00D770A0&quot;/&gt;&lt;wsp:rsid wsp:val=&quot;00D7760B&quot;/&gt;&lt;wsp:rsid wsp:val=&quot;00D77948&quot;/&gt;&lt;wsp:rsid wsp:val=&quot;00D77E0A&quot;/&gt;&lt;wsp:rsid wsp:val=&quot;00D80509&quot;/&gt;&lt;wsp:rsid wsp:val=&quot;00D8069D&quot;/&gt;&lt;wsp:rsid wsp:val=&quot;00D80C0C&quot;/&gt;&lt;wsp:rsid wsp:val=&quot;00D81939&quot;/&gt;&lt;wsp:rsid wsp:val=&quot;00D82926&quot;/&gt;&lt;wsp:rsid wsp:val=&quot;00D835EB&quot;/&gt;&lt;wsp:rsid wsp:val=&quot;00D837F4&quot;/&gt;&lt;wsp:rsid wsp:val=&quot;00D83A8A&quot;/&gt;&lt;wsp:rsid wsp:val=&quot;00D83E30&quot;/&gt;&lt;wsp:rsid wsp:val=&quot;00D85B0A&quot;/&gt;&lt;wsp:rsid wsp:val=&quot;00D85D53&quot;/&gt;&lt;wsp:rsid wsp:val=&quot;00D85F4B&quot;/&gt;&lt;wsp:rsid wsp:val=&quot;00D860C3&quot;/&gt;&lt;wsp:rsid wsp:val=&quot;00D86C69&quot;/&gt;&lt;wsp:rsid wsp:val=&quot;00D86EF7&quot;/&gt;&lt;wsp:rsid wsp:val=&quot;00D87329&quot;/&gt;&lt;wsp:rsid wsp:val=&quot;00D878F1&quot;/&gt;&lt;wsp:rsid wsp:val=&quot;00D90041&quot;/&gt;&lt;wsp:rsid wsp:val=&quot;00D9017A&quot;/&gt;&lt;wsp:rsid wsp:val=&quot;00D908F2&quot;/&gt;&lt;wsp:rsid wsp:val=&quot;00D908FD&quot;/&gt;&lt;wsp:rsid wsp:val=&quot;00D90934&quot;/&gt;&lt;wsp:rsid wsp:val=&quot;00D91E22&quot;/&gt;&lt;wsp:rsid wsp:val=&quot;00D91F2B&quot;/&gt;&lt;wsp:rsid wsp:val=&quot;00D921C5&quot;/&gt;&lt;wsp:rsid wsp:val=&quot;00D9295B&quot;/&gt;&lt;wsp:rsid wsp:val=&quot;00D93AF9&quot;/&gt;&lt;wsp:rsid wsp:val=&quot;00D93D16&quot;/&gt;&lt;wsp:rsid wsp:val=&quot;00D93E8B&quot;/&gt;&lt;wsp:rsid wsp:val=&quot;00D9472A&quot;/&gt;&lt;wsp:rsid wsp:val=&quot;00D94A38&quot;/&gt;&lt;wsp:rsid wsp:val=&quot;00D94A50&quot;/&gt;&lt;wsp:rsid wsp:val=&quot;00D94E59&quot;/&gt;&lt;wsp:rsid wsp:val=&quot;00D94EAD&quot;/&gt;&lt;wsp:rsid wsp:val=&quot;00D95023&quot;/&gt;&lt;wsp:rsid wsp:val=&quot;00D95311&quot;/&gt;&lt;wsp:rsid wsp:val=&quot;00D958FF&quot;/&gt;&lt;wsp:rsid wsp:val=&quot;00D95CEB&quot;/&gt;&lt;wsp:rsid wsp:val=&quot;00D95FDC&quot;/&gt;&lt;wsp:rsid wsp:val=&quot;00D967CC&quot;/&gt;&lt;wsp:rsid wsp:val=&quot;00D970C8&quot;/&gt;&lt;wsp:rsid wsp:val=&quot;00D97479&quot;/&gt;&lt;wsp:rsid wsp:val=&quot;00D97EE7&quot;/&gt;&lt;wsp:rsid wsp:val=&quot;00DA024A&quot;/&gt;&lt;wsp:rsid wsp:val=&quot;00DA11A6&quot;/&gt;&lt;wsp:rsid wsp:val=&quot;00DA1342&quot;/&gt;&lt;wsp:rsid wsp:val=&quot;00DA1410&quot;/&gt;&lt;wsp:rsid wsp:val=&quot;00DA1AFA&quot;/&gt;&lt;wsp:rsid wsp:val=&quot;00DA2058&quot;/&gt;&lt;wsp:rsid wsp:val=&quot;00DA2621&quot;/&gt;&lt;wsp:rsid wsp:val=&quot;00DA2B77&quot;/&gt;&lt;wsp:rsid wsp:val=&quot;00DA3124&quot;/&gt;&lt;wsp:rsid wsp:val=&quot;00DA3153&quot;/&gt;&lt;wsp:rsid wsp:val=&quot;00DA31B0&quot;/&gt;&lt;wsp:rsid wsp:val=&quot;00DA3D1D&quot;/&gt;&lt;wsp:rsid wsp:val=&quot;00DA4202&quot;/&gt;&lt;wsp:rsid wsp:val=&quot;00DA45C7&quot;/&gt;&lt;wsp:rsid wsp:val=&quot;00DA465E&quot;/&gt;&lt;wsp:rsid wsp:val=&quot;00DA5C89&quot;/&gt;&lt;wsp:rsid wsp:val=&quot;00DA7868&quot;/&gt;&lt;wsp:rsid wsp:val=&quot;00DA7B2F&quot;/&gt;&lt;wsp:rsid wsp:val=&quot;00DA7BDC&quot;/&gt;&lt;wsp:rsid wsp:val=&quot;00DA7D26&quot;/&gt;&lt;wsp:rsid wsp:val=&quot;00DB0049&quot;/&gt;&lt;wsp:rsid wsp:val=&quot;00DB05C6&quot;/&gt;&lt;wsp:rsid wsp:val=&quot;00DB2297&quot;/&gt;&lt;wsp:rsid wsp:val=&quot;00DB23EC&quot;/&gt;&lt;wsp:rsid wsp:val=&quot;00DB2635&quot;/&gt;&lt;wsp:rsid wsp:val=&quot;00DB290B&quot;/&gt;&lt;wsp:rsid wsp:val=&quot;00DB3087&quot;/&gt;&lt;wsp:rsid wsp:val=&quot;00DB3353&quot;/&gt;&lt;wsp:rsid wsp:val=&quot;00DB33E2&quot;/&gt;&lt;wsp:rsid wsp:val=&quot;00DB501F&quot;/&gt;&lt;wsp:rsid wsp:val=&quot;00DB5679&quot;/&gt;&lt;wsp:rsid wsp:val=&quot;00DB63AC&quot;/&gt;&lt;wsp:rsid wsp:val=&quot;00DB6AD8&quot;/&gt;&lt;wsp:rsid wsp:val=&quot;00DB6CBE&quot;/&gt;&lt;wsp:rsid wsp:val=&quot;00DB71FA&quot;/&gt;&lt;wsp:rsid wsp:val=&quot;00DB745C&quot;/&gt;&lt;wsp:rsid wsp:val=&quot;00DB78F0&quot;/&gt;&lt;wsp:rsid wsp:val=&quot;00DC0385&quot;/&gt;&lt;wsp:rsid wsp:val=&quot;00DC047F&quot;/&gt;&lt;wsp:rsid wsp:val=&quot;00DC0942&quot;/&gt;&lt;wsp:rsid wsp:val=&quot;00DC0BAB&quot;/&gt;&lt;wsp:rsid wsp:val=&quot;00DC10CA&quot;/&gt;&lt;wsp:rsid wsp:val=&quot;00DC1F34&quot;/&gt;&lt;wsp:rsid wsp:val=&quot;00DC2479&quot;/&gt;&lt;wsp:rsid wsp:val=&quot;00DC3E57&quot;/&gt;&lt;wsp:rsid wsp:val=&quot;00DC3F84&quot;/&gt;&lt;wsp:rsid wsp:val=&quot;00DC5412&quot;/&gt;&lt;wsp:rsid wsp:val=&quot;00DC5B07&quot;/&gt;&lt;wsp:rsid wsp:val=&quot;00DC62EE&quot;/&gt;&lt;wsp:rsid wsp:val=&quot;00DC6352&quot;/&gt;&lt;wsp:rsid wsp:val=&quot;00DC66FC&quot;/&gt;&lt;wsp:rsid wsp:val=&quot;00DC6ECB&quot;/&gt;&lt;wsp:rsid wsp:val=&quot;00DD05E8&quot;/&gt;&lt;wsp:rsid wsp:val=&quot;00DD0FE3&quot;/&gt;&lt;wsp:rsid wsp:val=&quot;00DD1478&quot;/&gt;&lt;wsp:rsid wsp:val=&quot;00DD1895&quot;/&gt;&lt;wsp:rsid wsp:val=&quot;00DD196C&quot;/&gt;&lt;wsp:rsid wsp:val=&quot;00DD2380&quot;/&gt;&lt;wsp:rsid wsp:val=&quot;00DD2654&quot;/&gt;&lt;wsp:rsid wsp:val=&quot;00DD2A70&quot;/&gt;&lt;wsp:rsid wsp:val=&quot;00DD2D92&quot;/&gt;&lt;wsp:rsid wsp:val=&quot;00DD2F64&quot;/&gt;&lt;wsp:rsid wsp:val=&quot;00DD36D9&quot;/&gt;&lt;wsp:rsid wsp:val=&quot;00DD3BF9&quot;/&gt;&lt;wsp:rsid wsp:val=&quot;00DD405E&quot;/&gt;&lt;wsp:rsid wsp:val=&quot;00DD4458&quot;/&gt;&lt;wsp:rsid wsp:val=&quot;00DD6297&quot;/&gt;&lt;wsp:rsid wsp:val=&quot;00DD695A&quot;/&gt;&lt;wsp:rsid wsp:val=&quot;00DD6F5D&quot;/&gt;&lt;wsp:rsid wsp:val=&quot;00DD6FF9&quot;/&gt;&lt;wsp:rsid wsp:val=&quot;00DD7C1D&quot;/&gt;&lt;wsp:rsid wsp:val=&quot;00DD7DF9&quot;/&gt;&lt;wsp:rsid wsp:val=&quot;00DD7E85&quot;/&gt;&lt;wsp:rsid wsp:val=&quot;00DD7EF1&quot;/&gt;&lt;wsp:rsid wsp:val=&quot;00DE0470&quot;/&gt;&lt;wsp:rsid wsp:val=&quot;00DE1E79&quot;/&gt;&lt;wsp:rsid wsp:val=&quot;00DE30A0&quot;/&gt;&lt;wsp:rsid wsp:val=&quot;00DE3A37&quot;/&gt;&lt;wsp:rsid wsp:val=&quot;00DE3FA9&quot;/&gt;&lt;wsp:rsid wsp:val=&quot;00DE4452&quot;/&gt;&lt;wsp:rsid wsp:val=&quot;00DE4764&quot;/&gt;&lt;wsp:rsid wsp:val=&quot;00DE47B9&quot;/&gt;&lt;wsp:rsid wsp:val=&quot;00DE4E4E&quot;/&gt;&lt;wsp:rsid wsp:val=&quot;00DE535B&quot;/&gt;&lt;wsp:rsid wsp:val=&quot;00DE55AA&quot;/&gt;&lt;wsp:rsid wsp:val=&quot;00DE56C6&quot;/&gt;&lt;wsp:rsid wsp:val=&quot;00DE6470&quot;/&gt;&lt;wsp:rsid wsp:val=&quot;00DE6587&quot;/&gt;&lt;wsp:rsid wsp:val=&quot;00DE65A4&quot;/&gt;&lt;wsp:rsid wsp:val=&quot;00DE737D&quot;/&gt;&lt;wsp:rsid wsp:val=&quot;00DE78EE&quot;/&gt;&lt;wsp:rsid wsp:val=&quot;00DE7EEB&quot;/&gt;&lt;wsp:rsid wsp:val=&quot;00DF0652&quot;/&gt;&lt;wsp:rsid wsp:val=&quot;00DF08FE&quot;/&gt;&lt;wsp:rsid wsp:val=&quot;00DF12F2&quot;/&gt;&lt;wsp:rsid wsp:val=&quot;00DF17F0&quot;/&gt;&lt;wsp:rsid wsp:val=&quot;00DF3AAF&quot;/&gt;&lt;wsp:rsid wsp:val=&quot;00DF3D6F&quot;/&gt;&lt;wsp:rsid wsp:val=&quot;00DF480B&quot;/&gt;&lt;wsp:rsid wsp:val=&quot;00DF4C8D&quot;/&gt;&lt;wsp:rsid wsp:val=&quot;00DF539F&quot;/&gt;&lt;wsp:rsid wsp:val=&quot;00DF572A&quot;/&gt;&lt;wsp:rsid wsp:val=&quot;00DF5BB1&quot;/&gt;&lt;wsp:rsid wsp:val=&quot;00DF6D28&quot;/&gt;&lt;wsp:rsid wsp:val=&quot;00DF7024&quot;/&gt;&lt;wsp:rsid wsp:val=&quot;00DF72AF&quot;/&gt;&lt;wsp:rsid wsp:val=&quot;00DF741C&quot;/&gt;&lt;wsp:rsid wsp:val=&quot;00DF77EA&quot;/&gt;&lt;wsp:rsid wsp:val=&quot;00DF7D14&quot;/&gt;&lt;wsp:rsid wsp:val=&quot;00E00203&quot;/&gt;&lt;wsp:rsid wsp:val=&quot;00E00482&quot;/&gt;&lt;wsp:rsid wsp:val=&quot;00E005D9&quot;/&gt;&lt;wsp:rsid wsp:val=&quot;00E00A31&quot;/&gt;&lt;wsp:rsid wsp:val=&quot;00E019AB&quot;/&gt;&lt;wsp:rsid wsp:val=&quot;00E01D36&quot;/&gt;&lt;wsp:rsid wsp:val=&quot;00E01E86&quot;/&gt;&lt;wsp:rsid wsp:val=&quot;00E0210C&quot;/&gt;&lt;wsp:rsid wsp:val=&quot;00E02D70&quot;/&gt;&lt;wsp:rsid wsp:val=&quot;00E033C9&quot;/&gt;&lt;wsp:rsid wsp:val=&quot;00E03830&quot;/&gt;&lt;wsp:rsid wsp:val=&quot;00E03B03&quot;/&gt;&lt;wsp:rsid wsp:val=&quot;00E03B24&quot;/&gt;&lt;wsp:rsid wsp:val=&quot;00E03C11&quot;/&gt;&lt;wsp:rsid wsp:val=&quot;00E03FC3&quot;/&gt;&lt;wsp:rsid wsp:val=&quot;00E04267&quot;/&gt;&lt;wsp:rsid wsp:val=&quot;00E04419&quot;/&gt;&lt;wsp:rsid wsp:val=&quot;00E04CF1&quot;/&gt;&lt;wsp:rsid wsp:val=&quot;00E05B7D&quot;/&gt;&lt;wsp:rsid wsp:val=&quot;00E05CB0&quot;/&gt;&lt;wsp:rsid wsp:val=&quot;00E05D98&quot;/&gt;&lt;wsp:rsid wsp:val=&quot;00E0665C&quot;/&gt;&lt;wsp:rsid wsp:val=&quot;00E066C0&quot;/&gt;&lt;wsp:rsid wsp:val=&quot;00E06EF6&quot;/&gt;&lt;wsp:rsid wsp:val=&quot;00E0702A&quot;/&gt;&lt;wsp:rsid wsp:val=&quot;00E0711A&quot;/&gt;&lt;wsp:rsid wsp:val=&quot;00E0746B&quot;/&gt;&lt;wsp:rsid wsp:val=&quot;00E0791C&quot;/&gt;&lt;wsp:rsid wsp:val=&quot;00E1012A&quot;/&gt;&lt;wsp:rsid wsp:val=&quot;00E10352&quot;/&gt;&lt;wsp:rsid wsp:val=&quot;00E104AD&quot;/&gt;&lt;wsp:rsid wsp:val=&quot;00E11E88&quot;/&gt;&lt;wsp:rsid wsp:val=&quot;00E12011&quot;/&gt;&lt;wsp:rsid wsp:val=&quot;00E12BE3&quot;/&gt;&lt;wsp:rsid wsp:val=&quot;00E12D71&quot;/&gt;&lt;wsp:rsid wsp:val=&quot;00E12E7B&quot;/&gt;&lt;wsp:rsid wsp:val=&quot;00E13128&quot;/&gt;&lt;wsp:rsid wsp:val=&quot;00E13419&quot;/&gt;&lt;wsp:rsid wsp:val=&quot;00E13AED&quot;/&gt;&lt;wsp:rsid wsp:val=&quot;00E13B5B&quot;/&gt;&lt;wsp:rsid wsp:val=&quot;00E13FAA&quot;/&gt;&lt;wsp:rsid wsp:val=&quot;00E14F53&quot;/&gt;&lt;wsp:rsid wsp:val=&quot;00E15CB0&quot;/&gt;&lt;wsp:rsid wsp:val=&quot;00E15DE3&quot;/&gt;&lt;wsp:rsid wsp:val=&quot;00E15E89&quot;/&gt;&lt;wsp:rsid wsp:val=&quot;00E160F2&quot;/&gt;&lt;wsp:rsid wsp:val=&quot;00E161EC&quot;/&gt;&lt;wsp:rsid wsp:val=&quot;00E17349&quot;/&gt;&lt;wsp:rsid wsp:val=&quot;00E17FE2&quot;/&gt;&lt;wsp:rsid wsp:val=&quot;00E2094D&quot;/&gt;&lt;wsp:rsid wsp:val=&quot;00E20A2D&quot;/&gt;&lt;wsp:rsid wsp:val=&quot;00E20B4F&quot;/&gt;&lt;wsp:rsid wsp:val=&quot;00E2170A&quot;/&gt;&lt;wsp:rsid wsp:val=&quot;00E21C78&quot;/&gt;&lt;wsp:rsid wsp:val=&quot;00E21CE7&quot;/&gt;&lt;wsp:rsid wsp:val=&quot;00E2291D&quot;/&gt;&lt;wsp:rsid wsp:val=&quot;00E23072&quot;/&gt;&lt;wsp:rsid wsp:val=&quot;00E23614&quot;/&gt;&lt;wsp:rsid wsp:val=&quot;00E23CA0&quot;/&gt;&lt;wsp:rsid wsp:val=&quot;00E2473F&quot;/&gt;&lt;wsp:rsid wsp:val=&quot;00E24D01&quot;/&gt;&lt;wsp:rsid wsp:val=&quot;00E2540B&quot;/&gt;&lt;wsp:rsid wsp:val=&quot;00E26407&quot;/&gt;&lt;wsp:rsid wsp:val=&quot;00E267F4&quot;/&gt;&lt;wsp:rsid wsp:val=&quot;00E2689B&quot;/&gt;&lt;wsp:rsid wsp:val=&quot;00E26C7C&quot;/&gt;&lt;wsp:rsid wsp:val=&quot;00E274D9&quot;/&gt;&lt;wsp:rsid wsp:val=&quot;00E278BD&quot;/&gt;&lt;wsp:rsid wsp:val=&quot;00E27ED6&quot;/&gt;&lt;wsp:rsid wsp:val=&quot;00E30169&quot;/&gt;&lt;wsp:rsid wsp:val=&quot;00E3089D&quot;/&gt;&lt;wsp:rsid wsp:val=&quot;00E30993&quot;/&gt;&lt;wsp:rsid wsp:val=&quot;00E3109C&quot;/&gt;&lt;wsp:rsid wsp:val=&quot;00E31519&quot;/&gt;&lt;wsp:rsid wsp:val=&quot;00E318EB&quot;/&gt;&lt;wsp:rsid wsp:val=&quot;00E3207E&quot;/&gt;&lt;wsp:rsid wsp:val=&quot;00E32C45&quot;/&gt;&lt;wsp:rsid wsp:val=&quot;00E32CA5&quot;/&gt;&lt;wsp:rsid wsp:val=&quot;00E32CE9&quot;/&gt;&lt;wsp:rsid wsp:val=&quot;00E3347F&quot;/&gt;&lt;wsp:rsid wsp:val=&quot;00E33BC4&quot;/&gt;&lt;wsp:rsid wsp:val=&quot;00E33C0F&quot;/&gt;&lt;wsp:rsid wsp:val=&quot;00E3517A&quot;/&gt;&lt;wsp:rsid wsp:val=&quot;00E35FD0&quot;/&gt;&lt;wsp:rsid wsp:val=&quot;00E3683D&quot;/&gt;&lt;wsp:rsid wsp:val=&quot;00E36A70&quot;/&gt;&lt;wsp:rsid wsp:val=&quot;00E3764E&quot;/&gt;&lt;wsp:rsid wsp:val=&quot;00E37EBE&quot;/&gt;&lt;wsp:rsid wsp:val=&quot;00E37FD2&quot;/&gt;&lt;wsp:rsid wsp:val=&quot;00E400FA&quot;/&gt;&lt;wsp:rsid wsp:val=&quot;00E401BE&quot;/&gt;&lt;wsp:rsid wsp:val=&quot;00E40806&quot;/&gt;&lt;wsp:rsid wsp:val=&quot;00E40A6B&quot;/&gt;&lt;wsp:rsid wsp:val=&quot;00E411DB&quot;/&gt;&lt;wsp:rsid wsp:val=&quot;00E41337&quot;/&gt;&lt;wsp:rsid wsp:val=&quot;00E4151E&quot;/&gt;&lt;wsp:rsid wsp:val=&quot;00E41812&quot;/&gt;&lt;wsp:rsid wsp:val=&quot;00E42439&quot;/&gt;&lt;wsp:rsid wsp:val=&quot;00E425CD&quot;/&gt;&lt;wsp:rsid wsp:val=&quot;00E42FAE&quot;/&gt;&lt;wsp:rsid wsp:val=&quot;00E438E3&quot;/&gt;&lt;wsp:rsid wsp:val=&quot;00E43DDF&quot;/&gt;&lt;wsp:rsid wsp:val=&quot;00E43F2E&quot;/&gt;&lt;wsp:rsid wsp:val=&quot;00E44CDB&quot;/&gt;&lt;wsp:rsid wsp:val=&quot;00E4546C&quot;/&gt;&lt;wsp:rsid wsp:val=&quot;00E45C45&quot;/&gt;&lt;wsp:rsid wsp:val=&quot;00E460DE&quot;/&gt;&lt;wsp:rsid wsp:val=&quot;00E46961&quot;/&gt;&lt;wsp:rsid wsp:val=&quot;00E470C7&quot;/&gt;&lt;wsp:rsid wsp:val=&quot;00E4752F&quot;/&gt;&lt;wsp:rsid wsp:val=&quot;00E504D3&quot;/&gt;&lt;wsp:rsid wsp:val=&quot;00E505F9&quot;/&gt;&lt;wsp:rsid wsp:val=&quot;00E513A2&quot;/&gt;&lt;wsp:rsid wsp:val=&quot;00E5145D&quot;/&gt;&lt;wsp:rsid wsp:val=&quot;00E51675&quot;/&gt;&lt;wsp:rsid wsp:val=&quot;00E51733&quot;/&gt;&lt;wsp:rsid wsp:val=&quot;00E51DDA&quot;/&gt;&lt;wsp:rsid wsp:val=&quot;00E51EF0&quot;/&gt;&lt;wsp:rsid wsp:val=&quot;00E522FE&quot;/&gt;&lt;wsp:rsid wsp:val=&quot;00E52D0E&quot;/&gt;&lt;wsp:rsid wsp:val=&quot;00E53527&quot;/&gt;&lt;wsp:rsid wsp:val=&quot;00E5371A&quot;/&gt;&lt;wsp:rsid wsp:val=&quot;00E53F54&quot;/&gt;&lt;wsp:rsid wsp:val=&quot;00E542FF&quot;/&gt;&lt;wsp:rsid wsp:val=&quot;00E546EC&quot;/&gt;&lt;wsp:rsid wsp:val=&quot;00E54EFF&quot;/&gt;&lt;wsp:rsid wsp:val=&quot;00E55139&quot;/&gt;&lt;wsp:rsid wsp:val=&quot;00E5529D&quot;/&gt;&lt;wsp:rsid wsp:val=&quot;00E556A8&quot;/&gt;&lt;wsp:rsid wsp:val=&quot;00E558C6&quot;/&gt;&lt;wsp:rsid wsp:val=&quot;00E55CD4&quot;/&gt;&lt;wsp:rsid wsp:val=&quot;00E5612E&quot;/&gt;&lt;wsp:rsid wsp:val=&quot;00E568FD&quot;/&gt;&lt;wsp:rsid wsp:val=&quot;00E56D22&quot;/&gt;&lt;wsp:rsid wsp:val=&quot;00E57277&quot;/&gt;&lt;wsp:rsid wsp:val=&quot;00E57B37&quot;/&gt;&lt;wsp:rsid wsp:val=&quot;00E603FF&quot;/&gt;&lt;wsp:rsid wsp:val=&quot;00E60970&quot;/&gt;&lt;wsp:rsid wsp:val=&quot;00E60F85&quot;/&gt;&lt;wsp:rsid wsp:val=&quot;00E61299&quot;/&gt;&lt;wsp:rsid wsp:val=&quot;00E61695&quot;/&gt;&lt;wsp:rsid wsp:val=&quot;00E61948&quot;/&gt;&lt;wsp:rsid wsp:val=&quot;00E62186&quot;/&gt;&lt;wsp:rsid wsp:val=&quot;00E624E3&quot;/&gt;&lt;wsp:rsid wsp:val=&quot;00E626E5&quot;/&gt;&lt;wsp:rsid wsp:val=&quot;00E64330&quot;/&gt;&lt;wsp:rsid wsp:val=&quot;00E644F5&quot;/&gt;&lt;wsp:rsid wsp:val=&quot;00E64BE5&quot;/&gt;&lt;wsp:rsid wsp:val=&quot;00E64DCF&quot;/&gt;&lt;wsp:rsid wsp:val=&quot;00E64E17&quot;/&gt;&lt;wsp:rsid wsp:val=&quot;00E65077&quot;/&gt;&lt;wsp:rsid wsp:val=&quot;00E655EB&quot;/&gt;&lt;wsp:rsid wsp:val=&quot;00E65A6E&quot;/&gt;&lt;wsp:rsid wsp:val=&quot;00E66EE0&quot;/&gt;&lt;wsp:rsid wsp:val=&quot;00E67C20&quot;/&gt;&lt;wsp:rsid wsp:val=&quot;00E7004E&quot;/&gt;&lt;wsp:rsid wsp:val=&quot;00E70309&quot;/&gt;&lt;wsp:rsid wsp:val=&quot;00E7097C&quot;/&gt;&lt;wsp:rsid wsp:val=&quot;00E71036&quot;/&gt;&lt;wsp:rsid wsp:val=&quot;00E71621&quot;/&gt;&lt;wsp:rsid wsp:val=&quot;00E71874&quot;/&gt;&lt;wsp:rsid wsp:val=&quot;00E7221C&quot;/&gt;&lt;wsp:rsid wsp:val=&quot;00E726A8&quot;/&gt;&lt;wsp:rsid wsp:val=&quot;00E728A1&quot;/&gt;&lt;wsp:rsid wsp:val=&quot;00E72CAF&quot;/&gt;&lt;wsp:rsid wsp:val=&quot;00E7309B&quot;/&gt;&lt;wsp:rsid wsp:val=&quot;00E732C4&quot;/&gt;&lt;wsp:rsid wsp:val=&quot;00E739BD&quot;/&gt;&lt;wsp:rsid wsp:val=&quot;00E749BB&quot;/&gt;&lt;wsp:rsid wsp:val=&quot;00E74E63&quot;/&gt;&lt;wsp:rsid wsp:val=&quot;00E7510D&quot;/&gt;&lt;wsp:rsid wsp:val=&quot;00E752A2&quot;/&gt;&lt;wsp:rsid wsp:val=&quot;00E76C27&quot;/&gt;&lt;wsp:rsid wsp:val=&quot;00E77139&quot;/&gt;&lt;wsp:rsid wsp:val=&quot;00E773FA&quot;/&gt;&lt;wsp:rsid wsp:val=&quot;00E774CB&quot;/&gt;&lt;wsp:rsid wsp:val=&quot;00E77818&quot;/&gt;&lt;wsp:rsid wsp:val=&quot;00E80B50&quot;/&gt;&lt;wsp:rsid wsp:val=&quot;00E80F63&quot;/&gt;&lt;wsp:rsid wsp:val=&quot;00E81595&quot;/&gt;&lt;wsp:rsid wsp:val=&quot;00E815C1&quot;/&gt;&lt;wsp:rsid wsp:val=&quot;00E82128&quot;/&gt;&lt;wsp:rsid wsp:val=&quot;00E82828&quot;/&gt;&lt;wsp:rsid wsp:val=&quot;00E83898&quot;/&gt;&lt;wsp:rsid wsp:val=&quot;00E83F52&quot;/&gt;&lt;wsp:rsid wsp:val=&quot;00E846CC&quot;/&gt;&lt;wsp:rsid wsp:val=&quot;00E84971&quot;/&gt;&lt;wsp:rsid wsp:val=&quot;00E84D47&quot;/&gt;&lt;wsp:rsid wsp:val=&quot;00E8509E&quot;/&gt;&lt;wsp:rsid wsp:val=&quot;00E85C08&quot;/&gt;&lt;wsp:rsid wsp:val=&quot;00E86ACC&quot;/&gt;&lt;wsp:rsid wsp:val=&quot;00E8718F&quot;/&gt;&lt;wsp:rsid wsp:val=&quot;00E873DE&quot;/&gt;&lt;wsp:rsid wsp:val=&quot;00E9029C&quot;/&gt;&lt;wsp:rsid wsp:val=&quot;00E9036F&quot;/&gt;&lt;wsp:rsid wsp:val=&quot;00E90792&quot;/&gt;&lt;wsp:rsid wsp:val=&quot;00E907E3&quot;/&gt;&lt;wsp:rsid wsp:val=&quot;00E90AA1&quot;/&gt;&lt;wsp:rsid wsp:val=&quot;00E90EC8&quot;/&gt;&lt;wsp:rsid wsp:val=&quot;00E91B83&quot;/&gt;&lt;wsp:rsid wsp:val=&quot;00E924CE&quot;/&gt;&lt;wsp:rsid wsp:val=&quot;00E926A0&quot;/&gt;&lt;wsp:rsid wsp:val=&quot;00E92AA5&quot;/&gt;&lt;wsp:rsid wsp:val=&quot;00E93619&quot;/&gt;&lt;wsp:rsid wsp:val=&quot;00E936AE&quot;/&gt;&lt;wsp:rsid wsp:val=&quot;00E9373C&quot;/&gt;&lt;wsp:rsid wsp:val=&quot;00E94FEE&quot;/&gt;&lt;wsp:rsid wsp:val=&quot;00E95EF5&quot;/&gt;&lt;wsp:rsid wsp:val=&quot;00E9607F&quot;/&gt;&lt;wsp:rsid wsp:val=&quot;00E962ED&quot;/&gt;&lt;wsp:rsid wsp:val=&quot;00E963B2&quot;/&gt;&lt;wsp:rsid wsp:val=&quot;00E96BEE&quot;/&gt;&lt;wsp:rsid wsp:val=&quot;00EA0A74&quot;/&gt;&lt;wsp:rsid wsp:val=&quot;00EA10AB&quot;/&gt;&lt;wsp:rsid wsp:val=&quot;00EA14E7&quot;/&gt;&lt;wsp:rsid wsp:val=&quot;00EA2545&quot;/&gt;&lt;wsp:rsid wsp:val=&quot;00EA2956&quot;/&gt;&lt;wsp:rsid wsp:val=&quot;00EA3617&quot;/&gt;&lt;wsp:rsid wsp:val=&quot;00EA3D40&quot;/&gt;&lt;wsp:rsid wsp:val=&quot;00EA474C&quot;/&gt;&lt;wsp:rsid wsp:val=&quot;00EA4907&quot;/&gt;&lt;wsp:rsid wsp:val=&quot;00EA55E7&quot;/&gt;&lt;wsp:rsid wsp:val=&quot;00EA59AF&quot;/&gt;&lt;wsp:rsid wsp:val=&quot;00EA5E35&quot;/&gt;&lt;wsp:rsid wsp:val=&quot;00EA60FE&quot;/&gt;&lt;wsp:rsid wsp:val=&quot;00EA63EB&quot;/&gt;&lt;wsp:rsid wsp:val=&quot;00EA683B&quot;/&gt;&lt;wsp:rsid wsp:val=&quot;00EA6F30&quot;/&gt;&lt;wsp:rsid wsp:val=&quot;00EA774F&quot;/&gt;&lt;wsp:rsid wsp:val=&quot;00EA7A2E&quot;/&gt;&lt;wsp:rsid wsp:val=&quot;00EB0489&quot;/&gt;&lt;wsp:rsid wsp:val=&quot;00EB07DE&quot;/&gt;&lt;wsp:rsid wsp:val=&quot;00EB11E3&quot;/&gt;&lt;wsp:rsid wsp:val=&quot;00EB128E&quot;/&gt;&lt;wsp:rsid wsp:val=&quot;00EB12E1&quot;/&gt;&lt;wsp:rsid wsp:val=&quot;00EB1375&quot;/&gt;&lt;wsp:rsid wsp:val=&quot;00EB1CD8&quot;/&gt;&lt;wsp:rsid wsp:val=&quot;00EB1EC9&quot;/&gt;&lt;wsp:rsid wsp:val=&quot;00EB280F&quot;/&gt;&lt;wsp:rsid wsp:val=&quot;00EB28DA&quot;/&gt;&lt;wsp:rsid wsp:val=&quot;00EB2A09&quot;/&gt;&lt;wsp:rsid wsp:val=&quot;00EB2EE0&quot;/&gt;&lt;wsp:rsid wsp:val=&quot;00EB2F67&quot;/&gt;&lt;wsp:rsid wsp:val=&quot;00EB3013&quot;/&gt;&lt;wsp:rsid wsp:val=&quot;00EB3279&quot;/&gt;&lt;wsp:rsid wsp:val=&quot;00EB3741&quot;/&gt;&lt;wsp:rsid wsp:val=&quot;00EB39EE&quot;/&gt;&lt;wsp:rsid wsp:val=&quot;00EB3CED&quot;/&gt;&lt;wsp:rsid wsp:val=&quot;00EB409E&quot;/&gt;&lt;wsp:rsid wsp:val=&quot;00EB4148&quot;/&gt;&lt;wsp:rsid wsp:val=&quot;00EB4180&quot;/&gt;&lt;wsp:rsid wsp:val=&quot;00EB45BD&quot;/&gt;&lt;wsp:rsid wsp:val=&quot;00EB4DE2&quot;/&gt;&lt;wsp:rsid wsp:val=&quot;00EB4FA8&quot;/&gt;&lt;wsp:rsid wsp:val=&quot;00EB5019&quot;/&gt;&lt;wsp:rsid wsp:val=&quot;00EB59E3&quot;/&gt;&lt;wsp:rsid wsp:val=&quot;00EB5D95&quot;/&gt;&lt;wsp:rsid wsp:val=&quot;00EB6001&quot;/&gt;&lt;wsp:rsid wsp:val=&quot;00EB6495&quot;/&gt;&lt;wsp:rsid wsp:val=&quot;00EB7556&quot;/&gt;&lt;wsp:rsid wsp:val=&quot;00EB7B21&quot;/&gt;&lt;wsp:rsid wsp:val=&quot;00EC02D2&quot;/&gt;&lt;wsp:rsid wsp:val=&quot;00EC0A53&quot;/&gt;&lt;wsp:rsid wsp:val=&quot;00EC1553&quot;/&gt;&lt;wsp:rsid wsp:val=&quot;00EC1EE3&quot;/&gt;&lt;wsp:rsid wsp:val=&quot;00EC2812&quot;/&gt;&lt;wsp:rsid wsp:val=&quot;00EC2A51&quot;/&gt;&lt;wsp:rsid wsp:val=&quot;00EC2CD1&quot;/&gt;&lt;wsp:rsid wsp:val=&quot;00EC3A4B&quot;/&gt;&lt;wsp:rsid wsp:val=&quot;00EC4812&quot;/&gt;&lt;wsp:rsid wsp:val=&quot;00EC4ACB&quot;/&gt;&lt;wsp:rsid wsp:val=&quot;00EC4EC0&quot;/&gt;&lt;wsp:rsid wsp:val=&quot;00EC50A9&quot;/&gt;&lt;wsp:rsid wsp:val=&quot;00EC5F51&quot;/&gt;&lt;wsp:rsid wsp:val=&quot;00EC6923&quot;/&gt;&lt;wsp:rsid wsp:val=&quot;00EC7439&quot;/&gt;&lt;wsp:rsid wsp:val=&quot;00ED011D&quot;/&gt;&lt;wsp:rsid wsp:val=&quot;00ED0291&quot;/&gt;&lt;wsp:rsid wsp:val=&quot;00ED0C54&quot;/&gt;&lt;wsp:rsid wsp:val=&quot;00ED0D16&quot;/&gt;&lt;wsp:rsid wsp:val=&quot;00ED0E2A&quot;/&gt;&lt;wsp:rsid wsp:val=&quot;00ED1240&quot;/&gt;&lt;wsp:rsid wsp:val=&quot;00ED1533&quot;/&gt;&lt;wsp:rsid wsp:val=&quot;00ED1BA9&quot;/&gt;&lt;wsp:rsid wsp:val=&quot;00ED2692&quot;/&gt;&lt;wsp:rsid wsp:val=&quot;00ED2CA7&quot;/&gt;&lt;wsp:rsid wsp:val=&quot;00ED3EED&quot;/&gt;&lt;wsp:rsid wsp:val=&quot;00ED3F21&quot;/&gt;&lt;wsp:rsid wsp:val=&quot;00ED4634&quot;/&gt;&lt;wsp:rsid wsp:val=&quot;00ED49EA&quot;/&gt;&lt;wsp:rsid wsp:val=&quot;00ED5B16&quot;/&gt;&lt;wsp:rsid wsp:val=&quot;00ED6746&quot;/&gt;&lt;wsp:rsid wsp:val=&quot;00ED6A3D&quot;/&gt;&lt;wsp:rsid wsp:val=&quot;00ED6DDB&quot;/&gt;&lt;wsp:rsid wsp:val=&quot;00ED7152&quot;/&gt;&lt;wsp:rsid wsp:val=&quot;00ED7434&quot;/&gt;&lt;wsp:rsid wsp:val=&quot;00ED7794&quot;/&gt;&lt;wsp:rsid wsp:val=&quot;00ED79E3&quot;/&gt;&lt;wsp:rsid wsp:val=&quot;00ED7DBC&quot;/&gt;&lt;wsp:rsid wsp:val=&quot;00ED7F02&quot;/&gt;&lt;wsp:rsid wsp:val=&quot;00EE0166&quot;/&gt;&lt;wsp:rsid wsp:val=&quot;00EE04D8&quot;/&gt;&lt;wsp:rsid wsp:val=&quot;00EE158B&quot;/&gt;&lt;wsp:rsid wsp:val=&quot;00EE1917&quot;/&gt;&lt;wsp:rsid wsp:val=&quot;00EE2658&quot;/&gt;&lt;wsp:rsid wsp:val=&quot;00EE295E&quot;/&gt;&lt;wsp:rsid wsp:val=&quot;00EE29BD&quot;/&gt;&lt;wsp:rsid wsp:val=&quot;00EE375C&quot;/&gt;&lt;wsp:rsid wsp:val=&quot;00EE4537&quot;/&gt;&lt;wsp:rsid wsp:val=&quot;00EE4C38&quot;/&gt;&lt;wsp:rsid wsp:val=&quot;00EE53F7&quot;/&gt;&lt;wsp:rsid wsp:val=&quot;00EE549F&quot;/&gt;&lt;wsp:rsid wsp:val=&quot;00EE6919&quot;/&gt;&lt;wsp:rsid wsp:val=&quot;00EE76EE&quot;/&gt;&lt;wsp:rsid wsp:val=&quot;00EE79CC&quot;/&gt;&lt;wsp:rsid wsp:val=&quot;00EF07FD&quot;/&gt;&lt;wsp:rsid wsp:val=&quot;00EF08EB&quot;/&gt;&lt;wsp:rsid wsp:val=&quot;00EF09CD&quot;/&gt;&lt;wsp:rsid wsp:val=&quot;00EF1102&quot;/&gt;&lt;wsp:rsid wsp:val=&quot;00EF1255&quot;/&gt;&lt;wsp:rsid wsp:val=&quot;00EF2FD5&quot;/&gt;&lt;wsp:rsid wsp:val=&quot;00EF302F&quot;/&gt;&lt;wsp:rsid wsp:val=&quot;00EF3B34&quot;/&gt;&lt;wsp:rsid wsp:val=&quot;00EF3BFF&quot;/&gt;&lt;wsp:rsid wsp:val=&quot;00EF3E5F&quot;/&gt;&lt;wsp:rsid wsp:val=&quot;00EF4861&quot;/&gt;&lt;wsp:rsid wsp:val=&quot;00EF48E4&quot;/&gt;&lt;wsp:rsid wsp:val=&quot;00EF49D4&quot;/&gt;&lt;wsp:rsid wsp:val=&quot;00EF4C8B&quot;/&gt;&lt;wsp:rsid wsp:val=&quot;00EF4EA3&quot;/&gt;&lt;wsp:rsid wsp:val=&quot;00EF5B81&quot;/&gt;&lt;wsp:rsid wsp:val=&quot;00EF5B85&quot;/&gt;&lt;wsp:rsid wsp:val=&quot;00EF5FDA&quot;/&gt;&lt;wsp:rsid wsp:val=&quot;00EF6166&quot;/&gt;&lt;wsp:rsid wsp:val=&quot;00EF67A2&quot;/&gt;&lt;wsp:rsid wsp:val=&quot;00EF7680&quot;/&gt;&lt;wsp:rsid wsp:val=&quot;00F0014D&quot;/&gt;&lt;wsp:rsid wsp:val=&quot;00F0041E&quot;/&gt;&lt;wsp:rsid wsp:val=&quot;00F00630&quot;/&gt;&lt;wsp:rsid wsp:val=&quot;00F0089A&quot;/&gt;&lt;wsp:rsid wsp:val=&quot;00F01222&quot;/&gt;&lt;wsp:rsid wsp:val=&quot;00F0182D&quot;/&gt;&lt;wsp:rsid wsp:val=&quot;00F01A36&quot;/&gt;&lt;wsp:rsid wsp:val=&quot;00F01B97&quot;/&gt;&lt;wsp:rsid wsp:val=&quot;00F02011&quot;/&gt;&lt;wsp:rsid wsp:val=&quot;00F020E4&quot;/&gt;&lt;wsp:rsid wsp:val=&quot;00F0263B&quot;/&gt;&lt;wsp:rsid wsp:val=&quot;00F027CD&quot;/&gt;&lt;wsp:rsid wsp:val=&quot;00F028CA&quot;/&gt;&lt;wsp:rsid wsp:val=&quot;00F02CD1&quot;/&gt;&lt;wsp:rsid wsp:val=&quot;00F03915&quot;/&gt;&lt;wsp:rsid wsp:val=&quot;00F03B72&quot;/&gt;&lt;wsp:rsid wsp:val=&quot;00F05086&quot;/&gt;&lt;wsp:rsid wsp:val=&quot;00F05308&quot;/&gt;&lt;wsp:rsid wsp:val=&quot;00F0552E&quot;/&gt;&lt;wsp:rsid wsp:val=&quot;00F058EA&quot;/&gt;&lt;wsp:rsid wsp:val=&quot;00F05B47&quot;/&gt;&lt;wsp:rsid wsp:val=&quot;00F06026&quot;/&gt;&lt;wsp:rsid wsp:val=&quot;00F06765&quot;/&gt;&lt;wsp:rsid wsp:val=&quot;00F06E86&quot;/&gt;&lt;wsp:rsid wsp:val=&quot;00F077C6&quot;/&gt;&lt;wsp:rsid wsp:val=&quot;00F10746&quot;/&gt;&lt;wsp:rsid wsp:val=&quot;00F10F50&quot;/&gt;&lt;wsp:rsid wsp:val=&quot;00F12146&quot;/&gt;&lt;wsp:rsid wsp:val=&quot;00F1229F&quot;/&gt;&lt;wsp:rsid wsp:val=&quot;00F126C0&quot;/&gt;&lt;wsp:rsid wsp:val=&quot;00F1283E&quot;/&gt;&lt;wsp:rsid wsp:val=&quot;00F12CC8&quot;/&gt;&lt;wsp:rsid wsp:val=&quot;00F12CDB&quot;/&gt;&lt;wsp:rsid wsp:val=&quot;00F12E17&quot;/&gt;&lt;wsp:rsid wsp:val=&quot;00F131C5&quot;/&gt;&lt;wsp:rsid wsp:val=&quot;00F13F9A&quot;/&gt;&lt;wsp:rsid wsp:val=&quot;00F14289&quot;/&gt;&lt;wsp:rsid wsp:val=&quot;00F1438B&quot;/&gt;&lt;wsp:rsid wsp:val=&quot;00F143F3&quot;/&gt;&lt;wsp:rsid wsp:val=&quot;00F14CCC&quot;/&gt;&lt;wsp:rsid wsp:val=&quot;00F15030&quot;/&gt;&lt;wsp:rsid wsp:val=&quot;00F151E6&quot;/&gt;&lt;wsp:rsid wsp:val=&quot;00F161C7&quot;/&gt;&lt;wsp:rsid wsp:val=&quot;00F1625B&quot;/&gt;&lt;wsp:rsid wsp:val=&quot;00F163F9&quot;/&gt;&lt;wsp:rsid wsp:val=&quot;00F16EFE&quot;/&gt;&lt;wsp:rsid wsp:val=&quot;00F17AC3&quot;/&gt;&lt;wsp:rsid wsp:val=&quot;00F17E58&quot;/&gt;&lt;wsp:rsid wsp:val=&quot;00F20370&quot;/&gt;&lt;wsp:rsid wsp:val=&quot;00F207B4&quot;/&gt;&lt;wsp:rsid wsp:val=&quot;00F20D3B&quot;/&gt;&lt;wsp:rsid wsp:val=&quot;00F20EBC&quot;/&gt;&lt;wsp:rsid wsp:val=&quot;00F21669&quot;/&gt;&lt;wsp:rsid wsp:val=&quot;00F21958&quot;/&gt;&lt;wsp:rsid wsp:val=&quot;00F227EA&quot;/&gt;&lt;wsp:rsid wsp:val=&quot;00F22B7D&quot;/&gt;&lt;wsp:rsid wsp:val=&quot;00F22BD5&quot;/&gt;&lt;wsp:rsid wsp:val=&quot;00F23175&quot;/&gt;&lt;wsp:rsid wsp:val=&quot;00F233EE&quot;/&gt;&lt;wsp:rsid wsp:val=&quot;00F2421C&quot;/&gt;&lt;wsp:rsid wsp:val=&quot;00F24C88&quot;/&gt;&lt;wsp:rsid wsp:val=&quot;00F251DD&quot;/&gt;&lt;wsp:rsid wsp:val=&quot;00F2552D&quot;/&gt;&lt;wsp:rsid wsp:val=&quot;00F25693&quot;/&gt;&lt;wsp:rsid wsp:val=&quot;00F25F3A&quot;/&gt;&lt;wsp:rsid wsp:val=&quot;00F263A8&quot;/&gt;&lt;wsp:rsid wsp:val=&quot;00F263DE&quot;/&gt;&lt;wsp:rsid wsp:val=&quot;00F264B5&quot;/&gt;&lt;wsp:rsid wsp:val=&quot;00F269A8&quot;/&gt;&lt;wsp:rsid wsp:val=&quot;00F26A20&quot;/&gt;&lt;wsp:rsid wsp:val=&quot;00F26C3D&quot;/&gt;&lt;wsp:rsid wsp:val=&quot;00F279FB&quot;/&gt;&lt;wsp:rsid wsp:val=&quot;00F30256&quot;/&gt;&lt;wsp:rsid wsp:val=&quot;00F3090B&quot;/&gt;&lt;wsp:rsid wsp:val=&quot;00F31202&quot;/&gt;&lt;wsp:rsid wsp:val=&quot;00F3302C&quot;/&gt;&lt;wsp:rsid wsp:val=&quot;00F332D9&quot;/&gt;&lt;wsp:rsid wsp:val=&quot;00F334B2&quot;/&gt;&lt;wsp:rsid wsp:val=&quot;00F34093&quot;/&gt;&lt;wsp:rsid wsp:val=&quot;00F34A1D&quot;/&gt;&lt;wsp:rsid wsp:val=&quot;00F34D30&quot;/&gt;&lt;wsp:rsid wsp:val=&quot;00F350BE&quot;/&gt;&lt;wsp:rsid wsp:val=&quot;00F35520&quot;/&gt;&lt;wsp:rsid wsp:val=&quot;00F36FB2&quot;/&gt;&lt;wsp:rsid wsp:val=&quot;00F37955&quot;/&gt;&lt;wsp:rsid wsp:val=&quot;00F37D45&quot;/&gt;&lt;wsp:rsid wsp:val=&quot;00F40A19&quot;/&gt;&lt;wsp:rsid wsp:val=&quot;00F40E96&quot;/&gt;&lt;wsp:rsid wsp:val=&quot;00F41000&quot;/&gt;&lt;wsp:rsid wsp:val=&quot;00F419E8&quot;/&gt;&lt;wsp:rsid wsp:val=&quot;00F41A82&quot;/&gt;&lt;wsp:rsid wsp:val=&quot;00F41B6C&quot;/&gt;&lt;wsp:rsid wsp:val=&quot;00F41DC4&quot;/&gt;&lt;wsp:rsid wsp:val=&quot;00F420C0&quot;/&gt;&lt;wsp:rsid wsp:val=&quot;00F427DE&quot;/&gt;&lt;wsp:rsid wsp:val=&quot;00F42F06&quot;/&gt;&lt;wsp:rsid wsp:val=&quot;00F4320F&quot;/&gt;&lt;wsp:rsid wsp:val=&quot;00F43387&quot;/&gt;&lt;wsp:rsid wsp:val=&quot;00F43486&quot;/&gt;&lt;wsp:rsid wsp:val=&quot;00F43720&quot;/&gt;&lt;wsp:rsid wsp:val=&quot;00F4376B&quot;/&gt;&lt;wsp:rsid wsp:val=&quot;00F43BC2&quot;/&gt;&lt;wsp:rsid wsp:val=&quot;00F44047&quot;/&gt;&lt;wsp:rsid wsp:val=&quot;00F449BF&quot;/&gt;&lt;wsp:rsid wsp:val=&quot;00F44B64&quot;/&gt;&lt;wsp:rsid wsp:val=&quot;00F44C7C&quot;/&gt;&lt;wsp:rsid wsp:val=&quot;00F44DAD&quot;/&gt;&lt;wsp:rsid wsp:val=&quot;00F450F0&quot;/&gt;&lt;wsp:rsid wsp:val=&quot;00F45827&quot;/&gt;&lt;wsp:rsid wsp:val=&quot;00F45EB5&quot;/&gt;&lt;wsp:rsid wsp:val=&quot;00F46034&quot;/&gt;&lt;wsp:rsid wsp:val=&quot;00F460EE&quot;/&gt;&lt;wsp:rsid wsp:val=&quot;00F464F8&quot;/&gt;&lt;wsp:rsid wsp:val=&quot;00F4658A&quot;/&gt;&lt;wsp:rsid wsp:val=&quot;00F50C0E&quot;/&gt;&lt;wsp:rsid wsp:val=&quot;00F50D6F&quot;/&gt;&lt;wsp:rsid wsp:val=&quot;00F512B3&quot;/&gt;&lt;wsp:rsid wsp:val=&quot;00F512C5&quot;/&gt;&lt;wsp:rsid wsp:val=&quot;00F515FB&quot;/&gt;&lt;wsp:rsid wsp:val=&quot;00F51DF7&quot;/&gt;&lt;wsp:rsid wsp:val=&quot;00F522C2&quot;/&gt;&lt;wsp:rsid wsp:val=&quot;00F52B07&quot;/&gt;&lt;wsp:rsid wsp:val=&quot;00F52EDC&quot;/&gt;&lt;wsp:rsid wsp:val=&quot;00F534F9&quot;/&gt;&lt;wsp:rsid wsp:val=&quot;00F53B03&quot;/&gt;&lt;wsp:rsid wsp:val=&quot;00F53BBB&quot;/&gt;&lt;wsp:rsid wsp:val=&quot;00F53CFB&quot;/&gt;&lt;wsp:rsid wsp:val=&quot;00F546D9&quot;/&gt;&lt;wsp:rsid wsp:val=&quot;00F54A3D&quot;/&gt;&lt;wsp:rsid wsp:val=&quot;00F55CDF&quot;/&gt;&lt;wsp:rsid wsp:val=&quot;00F561F0&quot;/&gt;&lt;wsp:rsid wsp:val=&quot;00F57179&quot;/&gt;&lt;wsp:rsid wsp:val=&quot;00F5717C&quot;/&gt;&lt;wsp:rsid wsp:val=&quot;00F572CD&quot;/&gt;&lt;wsp:rsid wsp:val=&quot;00F574DC&quot;/&gt;&lt;wsp:rsid wsp:val=&quot;00F57639&quot;/&gt;&lt;wsp:rsid wsp:val=&quot;00F60A28&quot;/&gt;&lt;wsp:rsid wsp:val=&quot;00F60D77&quot;/&gt;&lt;wsp:rsid wsp:val=&quot;00F61247&quot;/&gt;&lt;wsp:rsid wsp:val=&quot;00F612AA&quot;/&gt;&lt;wsp:rsid wsp:val=&quot;00F6164B&quot;/&gt;&lt;wsp:rsid wsp:val=&quot;00F61679&quot;/&gt;&lt;wsp:rsid wsp:val=&quot;00F616BC&quot;/&gt;&lt;wsp:rsid wsp:val=&quot;00F619E1&quot;/&gt;&lt;wsp:rsid wsp:val=&quot;00F62AAA&quot;/&gt;&lt;wsp:rsid wsp:val=&quot;00F62C64&quot;/&gt;&lt;wsp:rsid wsp:val=&quot;00F62D8D&quot;/&gt;&lt;wsp:rsid wsp:val=&quot;00F62E29&quot;/&gt;&lt;wsp:rsid wsp:val=&quot;00F634F9&quot;/&gt;&lt;wsp:rsid wsp:val=&quot;00F6354E&quot;/&gt;&lt;wsp:rsid wsp:val=&quot;00F63577&quot;/&gt;&lt;wsp:rsid wsp:val=&quot;00F636D7&quot;/&gt;&lt;wsp:rsid wsp:val=&quot;00F639BA&quot;/&gt;&lt;wsp:rsid wsp:val=&quot;00F6402E&quot;/&gt;&lt;wsp:rsid wsp:val=&quot;00F6525F&quot;/&gt;&lt;wsp:rsid wsp:val=&quot;00F6538F&quot;/&gt;&lt;wsp:rsid wsp:val=&quot;00F656E9&quot;/&gt;&lt;wsp:rsid wsp:val=&quot;00F65AF3&quot;/&gt;&lt;wsp:rsid wsp:val=&quot;00F65B5A&quot;/&gt;&lt;wsp:rsid wsp:val=&quot;00F65C5E&quot;/&gt;&lt;wsp:rsid wsp:val=&quot;00F66C66&quot;/&gt;&lt;wsp:rsid wsp:val=&quot;00F66CA2&quot;/&gt;&lt;wsp:rsid wsp:val=&quot;00F66F18&quot;/&gt;&lt;wsp:rsid wsp:val=&quot;00F67187&quot;/&gt;&lt;wsp:rsid wsp:val=&quot;00F6756E&quot;/&gt;&lt;wsp:rsid wsp:val=&quot;00F70F9D&quot;/&gt;&lt;wsp:rsid wsp:val=&quot;00F718EB&quot;/&gt;&lt;wsp:rsid wsp:val=&quot;00F724D0&quot;/&gt;&lt;wsp:rsid wsp:val=&quot;00F72A08&quot;/&gt;&lt;wsp:rsid wsp:val=&quot;00F72D02&quot;/&gt;&lt;wsp:rsid wsp:val=&quot;00F72D52&quot;/&gt;&lt;wsp:rsid wsp:val=&quot;00F72D83&quot;/&gt;&lt;wsp:rsid wsp:val=&quot;00F73A50&quot;/&gt;&lt;wsp:rsid wsp:val=&quot;00F73F97&quot;/&gt;&lt;wsp:rsid wsp:val=&quot;00F7563B&quot;/&gt;&lt;wsp:rsid wsp:val=&quot;00F7590B&quot;/&gt;&lt;wsp:rsid wsp:val=&quot;00F75B42&quot;/&gt;&lt;wsp:rsid wsp:val=&quot;00F76DDC&quot;/&gt;&lt;wsp:rsid wsp:val=&quot;00F77669&quot;/&gt;&lt;wsp:rsid wsp:val=&quot;00F77792&quot;/&gt;&lt;wsp:rsid wsp:val=&quot;00F778DD&quot;/&gt;&lt;wsp:rsid wsp:val=&quot;00F77D45&quot;/&gt;&lt;wsp:rsid wsp:val=&quot;00F80C33&quot;/&gt;&lt;wsp:rsid wsp:val=&quot;00F81605&quot;/&gt;&lt;wsp:rsid wsp:val=&quot;00F81613&quot;/&gt;&lt;wsp:rsid wsp:val=&quot;00F8179B&quot;/&gt;&lt;wsp:rsid wsp:val=&quot;00F82100&quot;/&gt;&lt;wsp:rsid wsp:val=&quot;00F825FA&quot;/&gt;&lt;wsp:rsid wsp:val=&quot;00F828FA&quot;/&gt;&lt;wsp:rsid wsp:val=&quot;00F83024&quot;/&gt;&lt;wsp:rsid wsp:val=&quot;00F8319A&quot;/&gt;&lt;wsp:rsid wsp:val=&quot;00F8335B&quot;/&gt;&lt;wsp:rsid wsp:val=&quot;00F8336B&quot;/&gt;&lt;wsp:rsid wsp:val=&quot;00F83F78&quot;/&gt;&lt;wsp:rsid wsp:val=&quot;00F84B44&quot;/&gt;&lt;wsp:rsid wsp:val=&quot;00F84F2E&quot;/&gt;&lt;wsp:rsid wsp:val=&quot;00F85AE5&quot;/&gt;&lt;wsp:rsid wsp:val=&quot;00F85CE2&quot;/&gt;&lt;wsp:rsid wsp:val=&quot;00F85F34&quot;/&gt;&lt;wsp:rsid wsp:val=&quot;00F86A2A&quot;/&gt;&lt;wsp:rsid wsp:val=&quot;00F86D51&quot;/&gt;&lt;wsp:rsid wsp:val=&quot;00F8735C&quot;/&gt;&lt;wsp:rsid wsp:val=&quot;00F87736&quot;/&gt;&lt;wsp:rsid wsp:val=&quot;00F87959&quot;/&gt;&lt;wsp:rsid wsp:val=&quot;00F87A30&quot;/&gt;&lt;wsp:rsid wsp:val=&quot;00F87A65&quot;/&gt;&lt;wsp:rsid wsp:val=&quot;00F90614&quot;/&gt;&lt;wsp:rsid wsp:val=&quot;00F906A4&quot;/&gt;&lt;wsp:rsid wsp:val=&quot;00F908A2&quot;/&gt;&lt;wsp:rsid wsp:val=&quot;00F90A53&quot;/&gt;&lt;wsp:rsid wsp:val=&quot;00F91376&quot;/&gt;&lt;wsp:rsid wsp:val=&quot;00F918B5&quot;/&gt;&lt;wsp:rsid wsp:val=&quot;00F9246E&quot;/&gt;&lt;wsp:rsid wsp:val=&quot;00F9277D&quot;/&gt;&lt;wsp:rsid wsp:val=&quot;00F930FA&quot;/&gt;&lt;wsp:rsid wsp:val=&quot;00F93231&quot;/&gt;&lt;wsp:rsid wsp:val=&quot;00F93749&quot;/&gt;&lt;wsp:rsid wsp:val=&quot;00F93B75&quot;/&gt;&lt;wsp:rsid wsp:val=&quot;00F93EEC&quot;/&gt;&lt;wsp:rsid wsp:val=&quot;00F93EFE&quot;/&gt;&lt;wsp:rsid wsp:val=&quot;00F94430&quot;/&gt;&lt;wsp:rsid wsp:val=&quot;00F94FD9&quot;/&gt;&lt;wsp:rsid wsp:val=&quot;00F95495&quot;/&gt;&lt;wsp:rsid wsp:val=&quot;00F958C8&quot;/&gt;&lt;wsp:rsid wsp:val=&quot;00F95D18&quot;/&gt;&lt;wsp:rsid wsp:val=&quot;00F961E6&quot;/&gt;&lt;wsp:rsid wsp:val=&quot;00F96630&quot;/&gt;&lt;wsp:rsid wsp:val=&quot;00F969CB&quot;/&gt;&lt;wsp:rsid wsp:val=&quot;00F97C41&quot;/&gt;&lt;wsp:rsid wsp:val=&quot;00FA091C&quot;/&gt;&lt;wsp:rsid wsp:val=&quot;00FA149C&quot;/&gt;&lt;wsp:rsid wsp:val=&quot;00FA1A9B&quot;/&gt;&lt;wsp:rsid wsp:val=&quot;00FA2E51&quot;/&gt;&lt;wsp:rsid wsp:val=&quot;00FA2EE6&quot;/&gt;&lt;wsp:rsid wsp:val=&quot;00FA2F28&quot;/&gt;&lt;wsp:rsid wsp:val=&quot;00FA31A7&quot;/&gt;&lt;wsp:rsid wsp:val=&quot;00FA3DAB&quot;/&gt;&lt;wsp:rsid wsp:val=&quot;00FA3EA7&quot;/&gt;&lt;wsp:rsid wsp:val=&quot;00FA41DB&quot;/&gt;&lt;wsp:rsid wsp:val=&quot;00FA45C2&quot;/&gt;&lt;wsp:rsid wsp:val=&quot;00FA4858&quot;/&gt;&lt;wsp:rsid wsp:val=&quot;00FA4D90&quot;/&gt;&lt;wsp:rsid wsp:val=&quot;00FA4DA1&quot;/&gt;&lt;wsp:rsid wsp:val=&quot;00FA4E38&quot;/&gt;&lt;wsp:rsid wsp:val=&quot;00FA5B5F&quot;/&gt;&lt;wsp:rsid wsp:val=&quot;00FA5EBE&quot;/&gt;&lt;wsp:rsid wsp:val=&quot;00FA627B&quot;/&gt;&lt;wsp:rsid wsp:val=&quot;00FA6312&quot;/&gt;&lt;wsp:rsid wsp:val=&quot;00FA6756&quot;/&gt;&lt;wsp:rsid wsp:val=&quot;00FA68F9&quot;/&gt;&lt;wsp:rsid wsp:val=&quot;00FA7FD2&quot;/&gt;&lt;wsp:rsid wsp:val=&quot;00FB01C2&quot;/&gt;&lt;wsp:rsid wsp:val=&quot;00FB12E1&quot;/&gt;&lt;wsp:rsid wsp:val=&quot;00FB199E&quot;/&gt;&lt;wsp:rsid wsp:val=&quot;00FB208E&quot;/&gt;&lt;wsp:rsid wsp:val=&quot;00FB28A9&quot;/&gt;&lt;wsp:rsid wsp:val=&quot;00FB29CB&quot;/&gt;&lt;wsp:rsid wsp:val=&quot;00FB2F8C&quot;/&gt;&lt;wsp:rsid wsp:val=&quot;00FB32B2&quot;/&gt;&lt;wsp:rsid wsp:val=&quot;00FB3306&quot;/&gt;&lt;wsp:rsid wsp:val=&quot;00FB3489&quot;/&gt;&lt;wsp:rsid wsp:val=&quot;00FB3808&quot;/&gt;&lt;wsp:rsid wsp:val=&quot;00FB389D&quot;/&gt;&lt;wsp:rsid wsp:val=&quot;00FB38E7&quot;/&gt;&lt;wsp:rsid wsp:val=&quot;00FB4263&quot;/&gt;&lt;wsp:rsid wsp:val=&quot;00FB4377&quot;/&gt;&lt;wsp:rsid wsp:val=&quot;00FB4861&quot;/&gt;&lt;wsp:rsid wsp:val=&quot;00FB4BF6&quot;/&gt;&lt;wsp:rsid wsp:val=&quot;00FB5390&quot;/&gt;&lt;wsp:rsid wsp:val=&quot;00FB564F&quot;/&gt;&lt;wsp:rsid wsp:val=&quot;00FB6128&quot;/&gt;&lt;wsp:rsid wsp:val=&quot;00FB63FC&quot;/&gt;&lt;wsp:rsid wsp:val=&quot;00FB6B71&quot;/&gt;&lt;wsp:rsid wsp:val=&quot;00FB6C85&quot;/&gt;&lt;wsp:rsid wsp:val=&quot;00FB76C7&quot;/&gt;&lt;wsp:rsid wsp:val=&quot;00FC0250&quot;/&gt;&lt;wsp:rsid wsp:val=&quot;00FC0979&quot;/&gt;&lt;wsp:rsid wsp:val=&quot;00FC0B3E&quot;/&gt;&lt;wsp:rsid wsp:val=&quot;00FC0FE9&quot;/&gt;&lt;wsp:rsid wsp:val=&quot;00FC16A2&quot;/&gt;&lt;wsp:rsid wsp:val=&quot;00FC19C2&quot;/&gt;&lt;wsp:rsid wsp:val=&quot;00FC19C4&quot;/&gt;&lt;wsp:rsid wsp:val=&quot;00FC1D06&quot;/&gt;&lt;wsp:rsid wsp:val=&quot;00FC2713&quot;/&gt;&lt;wsp:rsid wsp:val=&quot;00FC2CA1&quot;/&gt;&lt;wsp:rsid wsp:val=&quot;00FC2CC7&quot;/&gt;&lt;wsp:rsid wsp:val=&quot;00FC3302&quot;/&gt;&lt;wsp:rsid wsp:val=&quot;00FC3A77&quot;/&gt;&lt;wsp:rsid wsp:val=&quot;00FC42D3&quot;/&gt;&lt;wsp:rsid wsp:val=&quot;00FC45A8&quot;/&gt;&lt;wsp:rsid wsp:val=&quot;00FC46AB&quot;/&gt;&lt;wsp:rsid wsp:val=&quot;00FC496F&quot;/&gt;&lt;wsp:rsid wsp:val=&quot;00FC4997&quot;/&gt;&lt;wsp:rsid wsp:val=&quot;00FC49A5&quot;/&gt;&lt;wsp:rsid wsp:val=&quot;00FC503B&quot;/&gt;&lt;wsp:rsid wsp:val=&quot;00FC56ED&quot;/&gt;&lt;wsp:rsid wsp:val=&quot;00FC5AFD&quot;/&gt;&lt;wsp:rsid wsp:val=&quot;00FC649A&quot;/&gt;&lt;wsp:rsid wsp:val=&quot;00FC65DF&quot;/&gt;&lt;wsp:rsid wsp:val=&quot;00FC6ACE&quot;/&gt;&lt;wsp:rsid wsp:val=&quot;00FC73B9&quot;/&gt;&lt;wsp:rsid wsp:val=&quot;00FD026D&quot;/&gt;&lt;wsp:rsid wsp:val=&quot;00FD0446&quot;/&gt;&lt;wsp:rsid wsp:val=&quot;00FD0DB2&quot;/&gt;&lt;wsp:rsid wsp:val=&quot;00FD1223&quot;/&gt;&lt;wsp:rsid wsp:val=&quot;00FD1741&quot;/&gt;&lt;wsp:rsid wsp:val=&quot;00FD1EEC&quot;/&gt;&lt;wsp:rsid wsp:val=&quot;00FD1FAF&quot;/&gt;&lt;wsp:rsid wsp:val=&quot;00FD20E4&quot;/&gt;&lt;wsp:rsid wsp:val=&quot;00FD2F1A&quot;/&gt;&lt;wsp:rsid wsp:val=&quot;00FD3095&quot;/&gt;&lt;wsp:rsid wsp:val=&quot;00FD4769&quot;/&gt;&lt;wsp:rsid wsp:val=&quot;00FD4E69&quot;/&gt;&lt;wsp:rsid wsp:val=&quot;00FD5446&quot;/&gt;&lt;wsp:rsid wsp:val=&quot;00FD5593&quot;/&gt;&lt;wsp:rsid wsp:val=&quot;00FD56EC&quot;/&gt;&lt;wsp:rsid wsp:val=&quot;00FD5E4D&quot;/&gt;&lt;wsp:rsid wsp:val=&quot;00FD624A&quot;/&gt;&lt;wsp:rsid wsp:val=&quot;00FD699F&quot;/&gt;&lt;wsp:rsid wsp:val=&quot;00FD6AB8&quot;/&gt;&lt;wsp:rsid wsp:val=&quot;00FD7AB5&quot;/&gt;&lt;wsp:rsid wsp:val=&quot;00FD7EFD&quot;/&gt;&lt;wsp:rsid wsp:val=&quot;00FE01CC&quot;/&gt;&lt;wsp:rsid wsp:val=&quot;00FE1012&quot;/&gt;&lt;wsp:rsid wsp:val=&quot;00FE106F&quot;/&gt;&lt;wsp:rsid wsp:val=&quot;00FE13AC&quot;/&gt;&lt;wsp:rsid wsp:val=&quot;00FE142B&quot;/&gt;&lt;wsp:rsid wsp:val=&quot;00FE149C&quot;/&gt;&lt;wsp:rsid wsp:val=&quot;00FE17D1&quot;/&gt;&lt;wsp:rsid wsp:val=&quot;00FE1BAA&quot;/&gt;&lt;wsp:rsid wsp:val=&quot;00FE1E27&quot;/&gt;&lt;wsp:rsid wsp:val=&quot;00FE277F&quot;/&gt;&lt;wsp:rsid wsp:val=&quot;00FE38EC&quot;/&gt;&lt;wsp:rsid wsp:val=&quot;00FE3B5D&quot;/&gt;&lt;wsp:rsid wsp:val=&quot;00FE4020&quot;/&gt;&lt;wsp:rsid wsp:val=&quot;00FE41CD&quot;/&gt;&lt;wsp:rsid wsp:val=&quot;00FE439A&quot;/&gt;&lt;wsp:rsid wsp:val=&quot;00FE45F6&quot;/&gt;&lt;wsp:rsid wsp:val=&quot;00FE4B38&quot;/&gt;&lt;wsp:rsid wsp:val=&quot;00FE4FB2&quot;/&gt;&lt;wsp:rsid wsp:val=&quot;00FE52E9&quot;/&gt;&lt;wsp:rsid wsp:val=&quot;00FE5948&quot;/&gt;&lt;wsp:rsid wsp:val=&quot;00FE5A13&quot;/&gt;&lt;wsp:rsid wsp:val=&quot;00FE632C&quot;/&gt;&lt;wsp:rsid wsp:val=&quot;00FE65D8&quot;/&gt;&lt;wsp:rsid wsp:val=&quot;00FE6FF6&quot;/&gt;&lt;wsp:rsid wsp:val=&quot;00FE70D3&quot;/&gt;&lt;wsp:rsid wsp:val=&quot;00FE7613&quot;/&gt;&lt;wsp:rsid wsp:val=&quot;00FE78A2&quot;/&gt;&lt;wsp:rsid wsp:val=&quot;00FE79E7&quot;/&gt;&lt;wsp:rsid wsp:val=&quot;00FF0826&quot;/&gt;&lt;wsp:rsid wsp:val=&quot;00FF0927&quot;/&gt;&lt;wsp:rsid wsp:val=&quot;00FF0AF4&quot;/&gt;&lt;wsp:rsid wsp:val=&quot;00FF0DB8&quot;/&gt;&lt;wsp:rsid wsp:val=&quot;00FF1B63&quot;/&gt;&lt;wsp:rsid wsp:val=&quot;00FF1D43&quot;/&gt;&lt;wsp:rsid wsp:val=&quot;00FF2197&quot;/&gt;&lt;wsp:rsid wsp:val=&quot;00FF425D&quot;/&gt;&lt;wsp:rsid wsp:val=&quot;00FF4823&quot;/&gt;&lt;wsp:rsid wsp:val=&quot;00FF50DB&quot;/&gt;&lt;wsp:rsid wsp:val=&quot;00FF5179&quot;/&gt;&lt;wsp:rsid wsp:val=&quot;00FF522D&quot;/&gt;&lt;wsp:rsid wsp:val=&quot;00FF6D52&quot;/&gt;&lt;wsp:rsid wsp:val=&quot;00FF74FF&quot;/&gt;&lt;wsp:rsid wsp:val=&quot;00FF76D8&quot;/&gt;&lt;wsp:rsid wsp:val=&quot;00FF786F&quot;/&gt;&lt;wsp:rsid wsp:val=&quot;00FF79F6&quot;/&gt;&lt;wsp:rsid wsp:val=&quot;00FF7B79&quot;/&gt;&lt;wsp:rsid wsp:val=&quot;00FF7DFD&quot;/&gt;&lt;/wsp:rsids&gt;&lt;/w:docPr&gt;&lt;w:body&gt;&lt;w:p wsp:rsidR=&quot;00000000&quot; wsp:rsidRDefault=&quot;00D03ACB&quot;&gt;&lt;m:oMathPara&gt;&lt;m:oMath&gt;&lt;m:r&gt;&lt;m:rPr&gt;&lt;m:sty m:val=&quot;p&quot;/&gt;&lt;/m:rPr&gt;&lt;w:rPr&gt;&lt;w:rFonts w:ascii=&quot;Cambria Math&quot; w:h-ansi=&quot;Times New Roman&quot;/&gt;&lt;wx:font wx:val=&quot;Times New Roman&quot;/&gt;&lt;w:sz w:val=&quot;24&quot;/&gt;&lt;w:sz-cs w:val=&quot;24&quot;/&gt;&lt;/w:rPr&gt;&lt;m:t&gt;Оі&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3" o:title="" chromakey="white"/>
          </v:shape>
        </w:pict>
      </w:r>
      <w:r w:rsidRPr="00A96D2D">
        <w:rPr>
          <w:rFonts w:ascii="Times New Roman" w:hAnsi="Times New Roman"/>
          <w:sz w:val="24"/>
          <w:szCs w:val="24"/>
          <w:vertAlign w:val="subscript"/>
          <w:lang w:val="en-US"/>
        </w:rPr>
        <w:t>min</w:t>
      </w:r>
      <w:r w:rsidRPr="00A96D2D">
        <w:rPr>
          <w:rFonts w:ascii="Times New Roman" w:hAnsi="Times New Roman"/>
          <w:sz w:val="24"/>
          <w:szCs w:val="24"/>
        </w:rPr>
        <w:t xml:space="preserve"> </w:t>
      </w:r>
      <w:r w:rsidRPr="00A96D2D">
        <w:rPr>
          <w:rFonts w:ascii="Times New Roman" w:hAnsi="Times New Roman"/>
          <w:sz w:val="24"/>
          <w:szCs w:val="24"/>
          <w:lang w:val="en-US"/>
        </w:rPr>
        <w:sym w:font="Symbol" w:char="F0A3"/>
      </w:r>
      <w:r w:rsidRPr="00A96D2D">
        <w:rPr>
          <w:rFonts w:ascii="Times New Roman" w:hAnsi="Times New Roman"/>
          <w:sz w:val="24"/>
          <w:szCs w:val="24"/>
        </w:rPr>
        <w:t xml:space="preserve"> 0.5                                    </w:t>
      </w:r>
      <w:r w:rsidR="00D5399F">
        <w:rPr>
          <w:rFonts w:ascii="Times New Roman" w:hAnsi="Times New Roman"/>
          <w:sz w:val="24"/>
          <w:szCs w:val="24"/>
        </w:rPr>
        <w:t xml:space="preserve">                                 </w:t>
      </w:r>
      <w:r w:rsidRPr="00A96D2D">
        <w:rPr>
          <w:rFonts w:ascii="Times New Roman" w:hAnsi="Times New Roman"/>
          <w:sz w:val="24"/>
          <w:szCs w:val="24"/>
        </w:rPr>
        <w:t xml:space="preserve"> (6.45)   </w:t>
      </w:r>
    </w:p>
    <w:p w:rsidR="0044587D" w:rsidRPr="00A96D2D" w:rsidRDefault="0044587D" w:rsidP="006675EB">
      <w:pPr>
        <w:tabs>
          <w:tab w:val="num" w:pos="720"/>
          <w:tab w:val="left" w:pos="1985"/>
          <w:tab w:val="left" w:pos="2340"/>
          <w:tab w:val="left" w:pos="7513"/>
          <w:tab w:val="left" w:pos="8280"/>
          <w:tab w:val="left" w:pos="9498"/>
        </w:tabs>
        <w:spacing w:line="360" w:lineRule="auto"/>
        <w:ind w:right="-143"/>
        <w:contextualSpacing/>
        <w:rPr>
          <w:rFonts w:ascii="Times New Roman" w:hAnsi="Times New Roman"/>
          <w:sz w:val="24"/>
          <w:szCs w:val="24"/>
        </w:rPr>
      </w:pPr>
      <w:r w:rsidRPr="00A96D2D">
        <w:rPr>
          <w:rFonts w:ascii="Times New Roman" w:hAnsi="Times New Roman"/>
          <w:sz w:val="24"/>
          <w:szCs w:val="24"/>
        </w:rPr>
        <w:t>При этом</w:t>
      </w:r>
    </w:p>
    <w:p w:rsidR="0044587D" w:rsidRPr="00A96D2D" w:rsidRDefault="0044587D" w:rsidP="00D5399F">
      <w:pPr>
        <w:pStyle w:val="ae"/>
        <w:tabs>
          <w:tab w:val="left" w:pos="0"/>
          <w:tab w:val="left" w:pos="7513"/>
          <w:tab w:val="left" w:pos="8222"/>
          <w:tab w:val="left" w:pos="8647"/>
          <w:tab w:val="left" w:pos="9498"/>
        </w:tabs>
        <w:spacing w:line="360" w:lineRule="auto"/>
        <w:ind w:right="-143"/>
        <w:contextualSpacing/>
      </w:pPr>
      <w:r w:rsidRPr="00A96D2D">
        <w:t xml:space="preserve">                            </w:t>
      </w:r>
      <w:r w:rsidR="00CA712D" w:rsidRPr="00CA712D">
        <w:rPr>
          <w:position w:val="-6"/>
        </w:rPr>
        <w:pict>
          <v:shape id="_x0000_i1051" type="#_x0000_t75" style="width:5.25pt;height:14.2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08&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9A0D57&quot;/&gt;&lt;wsp:rsid wsp:val=&quot;00000685&quot;/&gt;&lt;wsp:rsid wsp:val=&quot;00000CE9&quot;/&gt;&lt;wsp:rsid wsp:val=&quot;00001390&quot;/&gt;&lt;wsp:rsid wsp:val=&quot;00002449&quot;/&gt;&lt;wsp:rsid wsp:val=&quot;000029DD&quot;/&gt;&lt;wsp:rsid wsp:val=&quot;0000319A&quot;/&gt;&lt;wsp:rsid wsp:val=&quot;00003BD3&quot;/&gt;&lt;wsp:rsid wsp:val=&quot;00003CDD&quot;/&gt;&lt;wsp:rsid wsp:val=&quot;000043B4&quot;/&gt;&lt;wsp:rsid wsp:val=&quot;0000440B&quot;/&gt;&lt;wsp:rsid wsp:val=&quot;00004933&quot;/&gt;&lt;wsp:rsid wsp:val=&quot;000056BC&quot;/&gt;&lt;wsp:rsid wsp:val=&quot;00005BE7&quot;/&gt;&lt;wsp:rsid wsp:val=&quot;00005EA5&quot;/&gt;&lt;wsp:rsid wsp:val=&quot;0000659E&quot;/&gt;&lt;wsp:rsid wsp:val=&quot;00006940&quot;/&gt;&lt;wsp:rsid wsp:val=&quot;00007469&quot;/&gt;&lt;wsp:rsid wsp:val=&quot;00007D95&quot;/&gt;&lt;wsp:rsid wsp:val=&quot;0001151E&quot;/&gt;&lt;wsp:rsid wsp:val=&quot;000118B5&quot;/&gt;&lt;wsp:rsid wsp:val=&quot;00011998&quot;/&gt;&lt;wsp:rsid wsp:val=&quot;000119EA&quot;/&gt;&lt;wsp:rsid wsp:val=&quot;00011A21&quot;/&gt;&lt;wsp:rsid wsp:val=&quot;00011A86&quot;/&gt;&lt;wsp:rsid wsp:val=&quot;00011ECE&quot;/&gt;&lt;wsp:rsid wsp:val=&quot;0001280A&quot;/&gt;&lt;wsp:rsid wsp:val=&quot;00012BB0&quot;/&gt;&lt;wsp:rsid wsp:val=&quot;00012C7A&quot;/&gt;&lt;wsp:rsid wsp:val=&quot;000139C6&quot;/&gt;&lt;wsp:rsid wsp:val=&quot;00014118&quot;/&gt;&lt;wsp:rsid wsp:val=&quot;00014354&quot;/&gt;&lt;wsp:rsid wsp:val=&quot;00014645&quot;/&gt;&lt;wsp:rsid wsp:val=&quot;00014A6D&quot;/&gt;&lt;wsp:rsid wsp:val=&quot;00014C53&quot;/&gt;&lt;wsp:rsid wsp:val=&quot;00014C6A&quot;/&gt;&lt;wsp:rsid wsp:val=&quot;00015927&quot;/&gt;&lt;wsp:rsid wsp:val=&quot;00015AD7&quot;/&gt;&lt;wsp:rsid wsp:val=&quot;00015B1B&quot;/&gt;&lt;wsp:rsid wsp:val=&quot;00015D71&quot;/&gt;&lt;wsp:rsid wsp:val=&quot;00015F75&quot;/&gt;&lt;wsp:rsid wsp:val=&quot;0001687B&quot;/&gt;&lt;wsp:rsid wsp:val=&quot;00017276&quot;/&gt;&lt;wsp:rsid wsp:val=&quot;0001792E&quot;/&gt;&lt;wsp:rsid wsp:val=&quot;00017ABE&quot;/&gt;&lt;wsp:rsid wsp:val=&quot;00017AEC&quot;/&gt;&lt;wsp:rsid wsp:val=&quot;00017D3A&quot;/&gt;&lt;wsp:rsid wsp:val=&quot;00020067&quot;/&gt;&lt;wsp:rsid wsp:val=&quot;0002013B&quot;/&gt;&lt;wsp:rsid wsp:val=&quot;00020A77&quot;/&gt;&lt;wsp:rsid wsp:val=&quot;00020A9D&quot;/&gt;&lt;wsp:rsid wsp:val=&quot;00020CF1&quot;/&gt;&lt;wsp:rsid wsp:val=&quot;00021CEB&quot;/&gt;&lt;wsp:rsid wsp:val=&quot;00021E1E&quot;/&gt;&lt;wsp:rsid wsp:val=&quot;000228CC&quot;/&gt;&lt;wsp:rsid wsp:val=&quot;00022926&quot;/&gt;&lt;wsp:rsid wsp:val=&quot;00022C24&quot;/&gt;&lt;wsp:rsid wsp:val=&quot;00023EA8&quot;/&gt;&lt;wsp:rsid wsp:val=&quot;00024E29&quot;/&gt;&lt;wsp:rsid wsp:val=&quot;000256E2&quot;/&gt;&lt;wsp:rsid wsp:val=&quot;00026DDF&quot;/&gt;&lt;wsp:rsid wsp:val=&quot;0002770F&quot;/&gt;&lt;wsp:rsid wsp:val=&quot;000277FF&quot;/&gt;&lt;wsp:rsid wsp:val=&quot;0003000F&quot;/&gt;&lt;wsp:rsid wsp:val=&quot;0003073D&quot;/&gt;&lt;wsp:rsid wsp:val=&quot;00031B37&quot;/&gt;&lt;wsp:rsid wsp:val=&quot;00031D36&quot;/&gt;&lt;wsp:rsid wsp:val=&quot;00032427&quot;/&gt;&lt;wsp:rsid wsp:val=&quot;00032895&quot;/&gt;&lt;wsp:rsid wsp:val=&quot;00033714&quot;/&gt;&lt;wsp:rsid wsp:val=&quot;00033F58&quot;/&gt;&lt;wsp:rsid wsp:val=&quot;00034518&quot;/&gt;&lt;wsp:rsid wsp:val=&quot;00034658&quot;/&gt;&lt;wsp:rsid wsp:val=&quot;00034DA9&quot;/&gt;&lt;wsp:rsid wsp:val=&quot;00034F00&quot;/&gt;&lt;wsp:rsid wsp:val=&quot;00035319&quot;/&gt;&lt;wsp:rsid wsp:val=&quot;00035583&quot;/&gt;&lt;wsp:rsid wsp:val=&quot;00035ECD&quot;/&gt;&lt;wsp:rsid wsp:val=&quot;00036273&quot;/&gt;&lt;wsp:rsid wsp:val=&quot;000362B4&quot;/&gt;&lt;wsp:rsid wsp:val=&quot;00036626&quot;/&gt;&lt;wsp:rsid wsp:val=&quot;00036743&quot;/&gt;&lt;wsp:rsid wsp:val=&quot;00036D93&quot;/&gt;&lt;wsp:rsid wsp:val=&quot;00037BC8&quot;/&gt;&lt;wsp:rsid wsp:val=&quot;00037D0F&quot;/&gt;&lt;wsp:rsid wsp:val=&quot;00040AD6&quot;/&gt;&lt;wsp:rsid wsp:val=&quot;00040C20&quot;/&gt;&lt;wsp:rsid wsp:val=&quot;00040C44&quot;/&gt;&lt;wsp:rsid wsp:val=&quot;00040DD4&quot;/&gt;&lt;wsp:rsid wsp:val=&quot;00041029&quot;/&gt;&lt;wsp:rsid wsp:val=&quot;0004133B&quot;/&gt;&lt;wsp:rsid wsp:val=&quot;00041798&quot;/&gt;&lt;wsp:rsid wsp:val=&quot;000418C7&quot;/&gt;&lt;wsp:rsid wsp:val=&quot;00041C05&quot;/&gt;&lt;wsp:rsid wsp:val=&quot;000423EB&quot;/&gt;&lt;wsp:rsid wsp:val=&quot;000424D0&quot;/&gt;&lt;wsp:rsid wsp:val=&quot;000428E0&quot;/&gt;&lt;wsp:rsid wsp:val=&quot;00042BA2&quot;/&gt;&lt;wsp:rsid wsp:val=&quot;00042BE8&quot;/&gt;&lt;wsp:rsid wsp:val=&quot;00042FB8&quot;/&gt;&lt;wsp:rsid wsp:val=&quot;0004347B&quot;/&gt;&lt;wsp:rsid wsp:val=&quot;00043E24&quot;/&gt;&lt;wsp:rsid wsp:val=&quot;00044504&quot;/&gt;&lt;wsp:rsid wsp:val=&quot;0004460D&quot;/&gt;&lt;wsp:rsid wsp:val=&quot;000448DE&quot;/&gt;&lt;wsp:rsid wsp:val=&quot;000451E1&quot;/&gt;&lt;wsp:rsid wsp:val=&quot;000453BB&quot;/&gt;&lt;wsp:rsid wsp:val=&quot;00045F92&quot;/&gt;&lt;wsp:rsid wsp:val=&quot;00047112&quot;/&gt;&lt;wsp:rsid wsp:val=&quot;000472A3&quot;/&gt;&lt;wsp:rsid wsp:val=&quot;000479A7&quot;/&gt;&lt;wsp:rsid wsp:val=&quot;00047B5E&quot;/&gt;&lt;wsp:rsid wsp:val=&quot;0005006B&quot;/&gt;&lt;wsp:rsid wsp:val=&quot;00050748&quot;/&gt;&lt;wsp:rsid wsp:val=&quot;00050CCF&quot;/&gt;&lt;wsp:rsid wsp:val=&quot;00051288&quot;/&gt;&lt;wsp:rsid wsp:val=&quot;00051C69&quot;/&gt;&lt;wsp:rsid wsp:val=&quot;00051CA4&quot;/&gt;&lt;wsp:rsid wsp:val=&quot;000523BF&quot;/&gt;&lt;wsp:rsid wsp:val=&quot;0005288A&quot;/&gt;&lt;wsp:rsid wsp:val=&quot;00052946&quot;/&gt;&lt;wsp:rsid wsp:val=&quot;00052D98&quot;/&gt;&lt;wsp:rsid wsp:val=&quot;00052DA0&quot;/&gt;&lt;wsp:rsid wsp:val=&quot;00052EAE&quot;/&gt;&lt;wsp:rsid wsp:val=&quot;00053AC0&quot;/&gt;&lt;wsp:rsid wsp:val=&quot;00053B88&quot;/&gt;&lt;wsp:rsid wsp:val=&quot;00054B0E&quot;/&gt;&lt;wsp:rsid wsp:val=&quot;00054FFE&quot;/&gt;&lt;wsp:rsid wsp:val=&quot;000554C5&quot;/&gt;&lt;wsp:rsid wsp:val=&quot;00055633&quot;/&gt;&lt;wsp:rsid wsp:val=&quot;00055891&quot;/&gt;&lt;wsp:rsid wsp:val=&quot;00056782&quot;/&gt;&lt;wsp:rsid wsp:val=&quot;00057064&quot;/&gt;&lt;wsp:rsid wsp:val=&quot;000571FE&quot;/&gt;&lt;wsp:rsid wsp:val=&quot;0005727B&quot;/&gt;&lt;wsp:rsid wsp:val=&quot;00057984&quot;/&gt;&lt;wsp:rsid wsp:val=&quot;0006059D&quot;/&gt;&lt;wsp:rsid wsp:val=&quot;00060DBE&quot;/&gt;&lt;wsp:rsid wsp:val=&quot;000612A5&quot;/&gt;&lt;wsp:rsid wsp:val=&quot;00061595&quot;/&gt;&lt;wsp:rsid wsp:val=&quot;00061625&quot;/&gt;&lt;wsp:rsid wsp:val=&quot;00061860&quot;/&gt;&lt;wsp:rsid wsp:val=&quot;00063427&quot;/&gt;&lt;wsp:rsid wsp:val=&quot;00063F8F&quot;/&gt;&lt;wsp:rsid wsp:val=&quot;00064BC6&quot;/&gt;&lt;wsp:rsid wsp:val=&quot;00065259&quot;/&gt;&lt;wsp:rsid wsp:val=&quot;00065358&quot;/&gt;&lt;wsp:rsid wsp:val=&quot;00065C85&quot;/&gt;&lt;wsp:rsid wsp:val=&quot;00066624&quot;/&gt;&lt;wsp:rsid wsp:val=&quot;0006696F&quot;/&gt;&lt;wsp:rsid wsp:val=&quot;00066D5B&quot;/&gt;&lt;wsp:rsid wsp:val=&quot;000671F9&quot;/&gt;&lt;wsp:rsid wsp:val=&quot;00067793&quot;/&gt;&lt;wsp:rsid wsp:val=&quot;00067FCC&quot;/&gt;&lt;wsp:rsid wsp:val=&quot;000704F8&quot;/&gt;&lt;wsp:rsid wsp:val=&quot;000705D4&quot;/&gt;&lt;wsp:rsid wsp:val=&quot;000708D7&quot;/&gt;&lt;wsp:rsid wsp:val=&quot;000710F1&quot;/&gt;&lt;wsp:rsid wsp:val=&quot;00071180&quot;/&gt;&lt;wsp:rsid wsp:val=&quot;00071304&quot;/&gt;&lt;wsp:rsid wsp:val=&quot;0007147E&quot;/&gt;&lt;wsp:rsid wsp:val=&quot;0007159E&quot;/&gt;&lt;wsp:rsid wsp:val=&quot;000715D7&quot;/&gt;&lt;wsp:rsid wsp:val=&quot;000716D0&quot;/&gt;&lt;wsp:rsid wsp:val=&quot;000716F0&quot;/&gt;&lt;wsp:rsid wsp:val=&quot;00071BD7&quot;/&gt;&lt;wsp:rsid wsp:val=&quot;000721A4&quot;/&gt;&lt;wsp:rsid wsp:val=&quot;0007243F&quot;/&gt;&lt;wsp:rsid wsp:val=&quot;00072539&quot;/&gt;&lt;wsp:rsid wsp:val=&quot;00072A93&quot;/&gt;&lt;wsp:rsid wsp:val=&quot;00072FA5&quot;/&gt;&lt;wsp:rsid wsp:val=&quot;00073155&quot;/&gt;&lt;wsp:rsid wsp:val=&quot;000733D3&quot;/&gt;&lt;wsp:rsid wsp:val=&quot;000737FC&quot;/&gt;&lt;wsp:rsid wsp:val=&quot;00073A0D&quot;/&gt;&lt;wsp:rsid wsp:val=&quot;00073C4C&quot;/&gt;&lt;wsp:rsid wsp:val=&quot;000749D6&quot;/&gt;&lt;wsp:rsid wsp:val=&quot;00075045&quot;/&gt;&lt;wsp:rsid wsp:val=&quot;000756DC&quot;/&gt;&lt;wsp:rsid wsp:val=&quot;000758C3&quot;/&gt;&lt;wsp:rsid wsp:val=&quot;0007734E&quot;/&gt;&lt;wsp:rsid wsp:val=&quot;00077372&quot;/&gt;&lt;wsp:rsid wsp:val=&quot;00077AE2&quot;/&gt;&lt;wsp:rsid wsp:val=&quot;00077C86&quot;/&gt;&lt;wsp:rsid wsp:val=&quot;00077E0C&quot;/&gt;&lt;wsp:rsid wsp:val=&quot;000802A5&quot;/&gt;&lt;wsp:rsid wsp:val=&quot;00081C87&quot;/&gt;&lt;wsp:rsid wsp:val=&quot;000820BB&quot;/&gt;&lt;wsp:rsid wsp:val=&quot;00082ABD&quot;/&gt;&lt;wsp:rsid wsp:val=&quot;00082F92&quot;/&gt;&lt;wsp:rsid wsp:val=&quot;000830E8&quot;/&gt;&lt;wsp:rsid wsp:val=&quot;000831B6&quot;/&gt;&lt;wsp:rsid wsp:val=&quot;00084336&quot;/&gt;&lt;wsp:rsid wsp:val=&quot;0008582C&quot;/&gt;&lt;wsp:rsid wsp:val=&quot;000859DF&quot;/&gt;&lt;wsp:rsid wsp:val=&quot;00086015&quot;/&gt;&lt;wsp:rsid wsp:val=&quot;00086EA1&quot;/&gt;&lt;wsp:rsid wsp:val=&quot;0009018D&quot;/&gt;&lt;wsp:rsid wsp:val=&quot;0009067B&quot;/&gt;&lt;wsp:rsid wsp:val=&quot;000906C4&quot;/&gt;&lt;wsp:rsid wsp:val=&quot;000908BA&quot;/&gt;&lt;wsp:rsid wsp:val=&quot;00090D37&quot;/&gt;&lt;wsp:rsid wsp:val=&quot;00091122&quot;/&gt;&lt;wsp:rsid wsp:val=&quot;0009171B&quot;/&gt;&lt;wsp:rsid wsp:val=&quot;0009213A&quot;/&gt;&lt;wsp:rsid wsp:val=&quot;0009215E&quot;/&gt;&lt;wsp:rsid wsp:val=&quot;00092227&quot;/&gt;&lt;wsp:rsid wsp:val=&quot;000923A1&quot;/&gt;&lt;wsp:rsid wsp:val=&quot;0009247D&quot;/&gt;&lt;wsp:rsid wsp:val=&quot;00093974&quot;/&gt;&lt;wsp:rsid wsp:val=&quot;0009454C&quot;/&gt;&lt;wsp:rsid wsp:val=&quot;0009455D&quot;/&gt;&lt;wsp:rsid wsp:val=&quot;00094750&quot;/&gt;&lt;wsp:rsid wsp:val=&quot;00094ABC&quot;/&gt;&lt;wsp:rsid wsp:val=&quot;00095004&quot;/&gt;&lt;wsp:rsid wsp:val=&quot;00095799&quot;/&gt;&lt;wsp:rsid wsp:val=&quot;000966ED&quot;/&gt;&lt;wsp:rsid wsp:val=&quot;0009746A&quot;/&gt;&lt;wsp:rsid wsp:val=&quot;000974A1&quot;/&gt;&lt;wsp:rsid wsp:val=&quot;000977EB&quot;/&gt;&lt;wsp:rsid wsp:val=&quot;00097A56&quot;/&gt;&lt;wsp:rsid wsp:val=&quot;000A0555&quot;/&gt;&lt;wsp:rsid wsp:val=&quot;000A061A&quot;/&gt;&lt;wsp:rsid wsp:val=&quot;000A09FC&quot;/&gt;&lt;wsp:rsid wsp:val=&quot;000A0F65&quot;/&gt;&lt;wsp:rsid wsp:val=&quot;000A1335&quot;/&gt;&lt;wsp:rsid wsp:val=&quot;000A23FE&quot;/&gt;&lt;wsp:rsid wsp:val=&quot;000A2406&quot;/&gt;&lt;wsp:rsid wsp:val=&quot;000A30A5&quot;/&gt;&lt;wsp:rsid wsp:val=&quot;000A3858&quot;/&gt;&lt;wsp:rsid wsp:val=&quot;000A393C&quot;/&gt;&lt;wsp:rsid wsp:val=&quot;000A3C7C&quot;/&gt;&lt;wsp:rsid wsp:val=&quot;000A455A&quot;/&gt;&lt;wsp:rsid wsp:val=&quot;000A4970&quot;/&gt;&lt;wsp:rsid wsp:val=&quot;000A4A68&quot;/&gt;&lt;wsp:rsid wsp:val=&quot;000A4C49&quot;/&gt;&lt;wsp:rsid wsp:val=&quot;000A4CF7&quot;/&gt;&lt;wsp:rsid wsp:val=&quot;000A5490&quot;/&gt;&lt;wsp:rsid wsp:val=&quot;000A5754&quot;/&gt;&lt;wsp:rsid wsp:val=&quot;000A6C79&quot;/&gt;&lt;wsp:rsid wsp:val=&quot;000A6F3D&quot;/&gt;&lt;wsp:rsid wsp:val=&quot;000A777A&quot;/&gt;&lt;wsp:rsid wsp:val=&quot;000A793A&quot;/&gt;&lt;wsp:rsid wsp:val=&quot;000A7B32&quot;/&gt;&lt;wsp:rsid wsp:val=&quot;000A7FF8&quot;/&gt;&lt;wsp:rsid wsp:val=&quot;000B127B&quot;/&gt;&lt;wsp:rsid wsp:val=&quot;000B1310&quot;/&gt;&lt;wsp:rsid wsp:val=&quot;000B1810&quot;/&gt;&lt;wsp:rsid wsp:val=&quot;000B1CB4&quot;/&gt;&lt;wsp:rsid wsp:val=&quot;000B2EE2&quot;/&gt;&lt;wsp:rsid wsp:val=&quot;000B31F2&quot;/&gt;&lt;wsp:rsid wsp:val=&quot;000B3262&quot;/&gt;&lt;wsp:rsid wsp:val=&quot;000B50C4&quot;/&gt;&lt;wsp:rsid wsp:val=&quot;000B56C1&quot;/&gt;&lt;wsp:rsid wsp:val=&quot;000B5705&quot;/&gt;&lt;wsp:rsid wsp:val=&quot;000B5B93&quot;/&gt;&lt;wsp:rsid wsp:val=&quot;000B5DF2&quot;/&gt;&lt;wsp:rsid wsp:val=&quot;000B5EA7&quot;/&gt;&lt;wsp:rsid wsp:val=&quot;000B699C&quot;/&gt;&lt;wsp:rsid wsp:val=&quot;000B6A01&quot;/&gt;&lt;wsp:rsid wsp:val=&quot;000B6A37&quot;/&gt;&lt;wsp:rsid wsp:val=&quot;000B6BDF&quot;/&gt;&lt;wsp:rsid wsp:val=&quot;000B6DD0&quot;/&gt;&lt;wsp:rsid wsp:val=&quot;000B6E98&quot;/&gt;&lt;wsp:rsid wsp:val=&quot;000B73AE&quot;/&gt;&lt;wsp:rsid wsp:val=&quot;000B7CF9&quot;/&gt;&lt;wsp:rsid wsp:val=&quot;000C07ED&quot;/&gt;&lt;wsp:rsid wsp:val=&quot;000C0EAE&quot;/&gt;&lt;wsp:rsid wsp:val=&quot;000C10CB&quot;/&gt;&lt;wsp:rsid wsp:val=&quot;000C28A6&quot;/&gt;&lt;wsp:rsid wsp:val=&quot;000C3C7C&quot;/&gt;&lt;wsp:rsid wsp:val=&quot;000C48E0&quot;/&gt;&lt;wsp:rsid wsp:val=&quot;000C4BC9&quot;/&gt;&lt;wsp:rsid wsp:val=&quot;000C5285&quot;/&gt;&lt;wsp:rsid wsp:val=&quot;000C547E&quot;/&gt;&lt;wsp:rsid wsp:val=&quot;000C5BDC&quot;/&gt;&lt;wsp:rsid wsp:val=&quot;000C64C8&quot;/&gt;&lt;wsp:rsid wsp:val=&quot;000C6738&quot;/&gt;&lt;wsp:rsid wsp:val=&quot;000C6ACD&quot;/&gt;&lt;wsp:rsid wsp:val=&quot;000C7652&quot;/&gt;&lt;wsp:rsid wsp:val=&quot;000C770F&quot;/&gt;&lt;wsp:rsid wsp:val=&quot;000C7834&quot;/&gt;&lt;wsp:rsid wsp:val=&quot;000C7ADC&quot;/&gt;&lt;wsp:rsid wsp:val=&quot;000D0295&quot;/&gt;&lt;wsp:rsid wsp:val=&quot;000D058E&quot;/&gt;&lt;wsp:rsid wsp:val=&quot;000D0C9D&quot;/&gt;&lt;wsp:rsid wsp:val=&quot;000D0D59&quot;/&gt;&lt;wsp:rsid wsp:val=&quot;000D1B78&quot;/&gt;&lt;wsp:rsid wsp:val=&quot;000D1DD4&quot;/&gt;&lt;wsp:rsid wsp:val=&quot;000D229C&quot;/&gt;&lt;wsp:rsid wsp:val=&quot;000D22BC&quot;/&gt;&lt;wsp:rsid wsp:val=&quot;000D28E1&quot;/&gt;&lt;wsp:rsid wsp:val=&quot;000D29AF&quot;/&gt;&lt;wsp:rsid wsp:val=&quot;000D2E41&quot;/&gt;&lt;wsp:rsid wsp:val=&quot;000D2EA5&quot;/&gt;&lt;wsp:rsid wsp:val=&quot;000D2EF7&quot;/&gt;&lt;wsp:rsid wsp:val=&quot;000D32FB&quot;/&gt;&lt;wsp:rsid wsp:val=&quot;000D381E&quot;/&gt;&lt;wsp:rsid wsp:val=&quot;000D3859&quot;/&gt;&lt;wsp:rsid wsp:val=&quot;000D3CE3&quot;/&gt;&lt;wsp:rsid wsp:val=&quot;000D4016&quot;/&gt;&lt;wsp:rsid wsp:val=&quot;000D433B&quot;/&gt;&lt;wsp:rsid wsp:val=&quot;000D488A&quot;/&gt;&lt;wsp:rsid wsp:val=&quot;000D4C81&quot;/&gt;&lt;wsp:rsid wsp:val=&quot;000D5722&quot;/&gt;&lt;wsp:rsid wsp:val=&quot;000D5845&quot;/&gt;&lt;wsp:rsid wsp:val=&quot;000D606D&quot;/&gt;&lt;wsp:rsid wsp:val=&quot;000D629B&quot;/&gt;&lt;wsp:rsid wsp:val=&quot;000D63B7&quot;/&gt;&lt;wsp:rsid wsp:val=&quot;000D68F3&quot;/&gt;&lt;wsp:rsid wsp:val=&quot;000D6A98&quot;/&gt;&lt;wsp:rsid wsp:val=&quot;000D6FC6&quot;/&gt;&lt;wsp:rsid wsp:val=&quot;000D738F&quot;/&gt;&lt;wsp:rsid wsp:val=&quot;000D73AC&quot;/&gt;&lt;wsp:rsid wsp:val=&quot;000D7581&quot;/&gt;&lt;wsp:rsid wsp:val=&quot;000D758C&quot;/&gt;&lt;wsp:rsid wsp:val=&quot;000D7730&quot;/&gt;&lt;wsp:rsid wsp:val=&quot;000D78C8&quot;/&gt;&lt;wsp:rsid wsp:val=&quot;000D7B7F&quot;/&gt;&lt;wsp:rsid wsp:val=&quot;000D7E62&quot;/&gt;&lt;wsp:rsid wsp:val=&quot;000E00CB&quot;/&gt;&lt;wsp:rsid wsp:val=&quot;000E0470&quot;/&gt;&lt;wsp:rsid wsp:val=&quot;000E071E&quot;/&gt;&lt;wsp:rsid wsp:val=&quot;000E1EA0&quot;/&gt;&lt;wsp:rsid wsp:val=&quot;000E22D7&quot;/&gt;&lt;wsp:rsid wsp:val=&quot;000E26AD&quot;/&gt;&lt;wsp:rsid wsp:val=&quot;000E2B28&quot;/&gt;&lt;wsp:rsid wsp:val=&quot;000E365A&quot;/&gt;&lt;wsp:rsid wsp:val=&quot;000E3A1C&quot;/&gt;&lt;wsp:rsid wsp:val=&quot;000E3BF6&quot;/&gt;&lt;wsp:rsid wsp:val=&quot;000E4399&quot;/&gt;&lt;wsp:rsid wsp:val=&quot;000E48F9&quot;/&gt;&lt;wsp:rsid wsp:val=&quot;000E4AB6&quot;/&gt;&lt;wsp:rsid wsp:val=&quot;000E4B39&quot;/&gt;&lt;wsp:rsid wsp:val=&quot;000E53AF&quot;/&gt;&lt;wsp:rsid wsp:val=&quot;000E5B93&quot;/&gt;&lt;wsp:rsid wsp:val=&quot;000E63FA&quot;/&gt;&lt;wsp:rsid wsp:val=&quot;000E6538&quot;/&gt;&lt;wsp:rsid wsp:val=&quot;000E677C&quot;/&gt;&lt;wsp:rsid wsp:val=&quot;000E6847&quot;/&gt;&lt;wsp:rsid wsp:val=&quot;000E6877&quot;/&gt;&lt;wsp:rsid wsp:val=&quot;000E6A53&quot;/&gt;&lt;wsp:rsid wsp:val=&quot;000E6F9B&quot;/&gt;&lt;wsp:rsid wsp:val=&quot;000E7217&quot;/&gt;&lt;wsp:rsid wsp:val=&quot;000E7B91&quot;/&gt;&lt;wsp:rsid wsp:val=&quot;000F0538&quot;/&gt;&lt;wsp:rsid wsp:val=&quot;000F0CA3&quot;/&gt;&lt;wsp:rsid wsp:val=&quot;000F1379&quot;/&gt;&lt;wsp:rsid wsp:val=&quot;000F1422&quot;/&gt;&lt;wsp:rsid wsp:val=&quot;000F16A9&quot;/&gt;&lt;wsp:rsid wsp:val=&quot;000F1E08&quot;/&gt;&lt;wsp:rsid wsp:val=&quot;000F200B&quot;/&gt;&lt;wsp:rsid wsp:val=&quot;000F201B&quot;/&gt;&lt;wsp:rsid wsp:val=&quot;000F22FA&quot;/&gt;&lt;wsp:rsid wsp:val=&quot;000F2320&quot;/&gt;&lt;wsp:rsid wsp:val=&quot;000F2406&quot;/&gt;&lt;wsp:rsid wsp:val=&quot;000F24C4&quot;/&gt;&lt;wsp:rsid wsp:val=&quot;000F26BA&quot;/&gt;&lt;wsp:rsid wsp:val=&quot;000F30EE&quot;/&gt;&lt;wsp:rsid wsp:val=&quot;000F3833&quot;/&gt;&lt;wsp:rsid wsp:val=&quot;000F3F11&quot;/&gt;&lt;wsp:rsid wsp:val=&quot;000F4250&quot;/&gt;&lt;wsp:rsid wsp:val=&quot;000F4C46&quot;/&gt;&lt;wsp:rsid wsp:val=&quot;000F5BEF&quot;/&gt;&lt;wsp:rsid wsp:val=&quot;000F6065&quot;/&gt;&lt;wsp:rsid wsp:val=&quot;000F67AB&quot;/&gt;&lt;wsp:rsid wsp:val=&quot;000F7476&quot;/&gt;&lt;wsp:rsid wsp:val=&quot;000F7B16&quot;/&gt;&lt;wsp:rsid wsp:val=&quot;000F7B4A&quot;/&gt;&lt;wsp:rsid wsp:val=&quot;000F7F01&quot;/&gt;&lt;wsp:rsid wsp:val=&quot;001004D8&quot;/&gt;&lt;wsp:rsid wsp:val=&quot;00100668&quot;/&gt;&lt;wsp:rsid wsp:val=&quot;001008FE&quot;/&gt;&lt;wsp:rsid wsp:val=&quot;00100F85&quot;/&gt;&lt;wsp:rsid wsp:val=&quot;00101111&quot;/&gt;&lt;wsp:rsid wsp:val=&quot;001016F7&quot;/&gt;&lt;wsp:rsid wsp:val=&quot;00101989&quot;/&gt;&lt;wsp:rsid wsp:val=&quot;00102636&quot;/&gt;&lt;wsp:rsid wsp:val=&quot;00102690&quot;/&gt;&lt;wsp:rsid wsp:val=&quot;0010325B&quot;/&gt;&lt;wsp:rsid wsp:val=&quot;00103537&quot;/&gt;&lt;wsp:rsid wsp:val=&quot;00103AEB&quot;/&gt;&lt;wsp:rsid wsp:val=&quot;00103D9D&quot;/&gt;&lt;wsp:rsid wsp:val=&quot;001045EA&quot;/&gt;&lt;wsp:rsid wsp:val=&quot;00104817&quot;/&gt;&lt;wsp:rsid wsp:val=&quot;001051A0&quot;/&gt;&lt;wsp:rsid wsp:val=&quot;001051B9&quot;/&gt;&lt;wsp:rsid wsp:val=&quot;0010534D&quot;/&gt;&lt;wsp:rsid wsp:val=&quot;00105F50&quot;/&gt;&lt;wsp:rsid wsp:val=&quot;001063BE&quot;/&gt;&lt;wsp:rsid wsp:val=&quot;00106693&quot;/&gt;&lt;wsp:rsid wsp:val=&quot;00106FCE&quot;/&gt;&lt;wsp:rsid wsp:val=&quot;00107207&quot;/&gt;&lt;wsp:rsid wsp:val=&quot;0010786C&quot;/&gt;&lt;wsp:rsid wsp:val=&quot;0010788D&quot;/&gt;&lt;wsp:rsid wsp:val=&quot;00110213&quot;/&gt;&lt;wsp:rsid wsp:val=&quot;001107E3&quot;/&gt;&lt;wsp:rsid wsp:val=&quot;001109CE&quot;/&gt;&lt;wsp:rsid wsp:val=&quot;00110E10&quot;/&gt;&lt;wsp:rsid wsp:val=&quot;001113D7&quot;/&gt;&lt;wsp:rsid wsp:val=&quot;001129E3&quot;/&gt;&lt;wsp:rsid wsp:val=&quot;00113745&quot;/&gt;&lt;wsp:rsid wsp:val=&quot;00113C63&quot;/&gt;&lt;wsp:rsid wsp:val=&quot;00113F63&quot;/&gt;&lt;wsp:rsid wsp:val=&quot;0011462A&quot;/&gt;&lt;wsp:rsid wsp:val=&quot;001148AA&quot;/&gt;&lt;wsp:rsid wsp:val=&quot;001148B3&quot;/&gt;&lt;wsp:rsid wsp:val=&quot;00114CB1&quot;/&gt;&lt;wsp:rsid wsp:val=&quot;00114CC3&quot;/&gt;&lt;wsp:rsid wsp:val=&quot;0011510F&quot;/&gt;&lt;wsp:rsid wsp:val=&quot;001152DC&quot;/&gt;&lt;wsp:rsid wsp:val=&quot;00115B53&quot;/&gt;&lt;wsp:rsid wsp:val=&quot;00115C7A&quot;/&gt;&lt;wsp:rsid wsp:val=&quot;00116645&quot;/&gt;&lt;wsp:rsid wsp:val=&quot;00116D0E&quot;/&gt;&lt;wsp:rsid wsp:val=&quot;0011766F&quot;/&gt;&lt;wsp:rsid wsp:val=&quot;001177DD&quot;/&gt;&lt;wsp:rsid wsp:val=&quot;001179AD&quot;/&gt;&lt;wsp:rsid wsp:val=&quot;00117DD8&quot;/&gt;&lt;wsp:rsid wsp:val=&quot;001200AC&quot;/&gt;&lt;wsp:rsid wsp:val=&quot;00120636&quot;/&gt;&lt;wsp:rsid wsp:val=&quot;001207F0&quot;/&gt;&lt;wsp:rsid wsp:val=&quot;001209D7&quot;/&gt;&lt;wsp:rsid wsp:val=&quot;00120CA5&quot;/&gt;&lt;wsp:rsid wsp:val=&quot;00120EB1&quot;/&gt;&lt;wsp:rsid wsp:val=&quot;00120FCB&quot;/&gt;&lt;wsp:rsid wsp:val=&quot;00121071&quot;/&gt;&lt;wsp:rsid wsp:val=&quot;001212E3&quot;/&gt;&lt;wsp:rsid wsp:val=&quot;001218ED&quot;/&gt;&lt;wsp:rsid wsp:val=&quot;00121905&quot;/&gt;&lt;wsp:rsid wsp:val=&quot;00121CC1&quot;/&gt;&lt;wsp:rsid wsp:val=&quot;00121E6E&quot;/&gt;&lt;wsp:rsid wsp:val=&quot;001226D2&quot;/&gt;&lt;wsp:rsid wsp:val=&quot;001227B1&quot;/&gt;&lt;wsp:rsid wsp:val=&quot;001232A5&quot;/&gt;&lt;wsp:rsid wsp:val=&quot;00123A90&quot;/&gt;&lt;wsp:rsid wsp:val=&quot;00124438&quot;/&gt;&lt;wsp:rsid wsp:val=&quot;0012589F&quot;/&gt;&lt;wsp:rsid wsp:val=&quot;00125F69&quot;/&gt;&lt;wsp:rsid wsp:val=&quot;00126392&quot;/&gt;&lt;wsp:rsid wsp:val=&quot;00126921&quot;/&gt;&lt;wsp:rsid wsp:val=&quot;001269B9&quot;/&gt;&lt;wsp:rsid wsp:val=&quot;001277A2&quot;/&gt;&lt;wsp:rsid wsp:val=&quot;00127AD6&quot;/&gt;&lt;wsp:rsid wsp:val=&quot;00127F02&quot;/&gt;&lt;wsp:rsid wsp:val=&quot;00127FC4&quot;/&gt;&lt;wsp:rsid wsp:val=&quot;001302FC&quot;/&gt;&lt;wsp:rsid wsp:val=&quot;001308E0&quot;/&gt;&lt;wsp:rsid wsp:val=&quot;00130F4D&quot;/&gt;&lt;wsp:rsid wsp:val=&quot;00132486&quot;/&gt;&lt;wsp:rsid wsp:val=&quot;00132570&quot;/&gt;&lt;wsp:rsid wsp:val=&quot;00132DF3&quot;/&gt;&lt;wsp:rsid wsp:val=&quot;00133126&quot;/&gt;&lt;wsp:rsid wsp:val=&quot;00133483&quot;/&gt;&lt;wsp:rsid wsp:val=&quot;00133D1E&quot;/&gt;&lt;wsp:rsid wsp:val=&quot;00134337&quot;/&gt;&lt;wsp:rsid wsp:val=&quot;0013521A&quot;/&gt;&lt;wsp:rsid wsp:val=&quot;00135542&quot;/&gt;&lt;wsp:rsid wsp:val=&quot;0013564C&quot;/&gt;&lt;wsp:rsid wsp:val=&quot;00135655&quot;/&gt;&lt;wsp:rsid wsp:val=&quot;001356B0&quot;/&gt;&lt;wsp:rsid wsp:val=&quot;00135BAB&quot;/&gt;&lt;wsp:rsid wsp:val=&quot;00136640&quot;/&gt;&lt;wsp:rsid wsp:val=&quot;00137024&quot;/&gt;&lt;wsp:rsid wsp:val=&quot;00137F2E&quot;/&gt;&lt;wsp:rsid wsp:val=&quot;00137F73&quot;/&gt;&lt;wsp:rsid wsp:val=&quot;0014044C&quot;/&gt;&lt;wsp:rsid wsp:val=&quot;0014062B&quot;/&gt;&lt;wsp:rsid wsp:val=&quot;00140774&quot;/&gt;&lt;wsp:rsid wsp:val=&quot;00140C0E&quot;/&gt;&lt;wsp:rsid wsp:val=&quot;00141EEA&quot;/&gt;&lt;wsp:rsid wsp:val=&quot;00142071&quot;/&gt;&lt;wsp:rsid wsp:val=&quot;00142282&quot;/&gt;&lt;wsp:rsid wsp:val=&quot;001427E8&quot;/&gt;&lt;wsp:rsid wsp:val=&quot;001429C5&quot;/&gt;&lt;wsp:rsid wsp:val=&quot;0014303F&quot;/&gt;&lt;wsp:rsid wsp:val=&quot;001432E2&quot;/&gt;&lt;wsp:rsid wsp:val=&quot;00143620&quot;/&gt;&lt;wsp:rsid wsp:val=&quot;001436D5&quot;/&gt;&lt;wsp:rsid wsp:val=&quot;00143758&quot;/&gt;&lt;wsp:rsid wsp:val=&quot;00143FB2&quot;/&gt;&lt;wsp:rsid wsp:val=&quot;0014401A&quot;/&gt;&lt;wsp:rsid wsp:val=&quot;00144EE4&quot;/&gt;&lt;wsp:rsid wsp:val=&quot;00145427&quot;/&gt;&lt;wsp:rsid wsp:val=&quot;001458BE&quot;/&gt;&lt;wsp:rsid wsp:val=&quot;00145D49&quot;/&gt;&lt;wsp:rsid wsp:val=&quot;00146315&quot;/&gt;&lt;wsp:rsid wsp:val=&quot;00146330&quot;/&gt;&lt;wsp:rsid wsp:val=&quot;001477BC&quot;/&gt;&lt;wsp:rsid wsp:val=&quot;00150545&quot;/&gt;&lt;wsp:rsid wsp:val=&quot;0015121C&quot;/&gt;&lt;wsp:rsid wsp:val=&quot;00151A62&quot;/&gt;&lt;wsp:rsid wsp:val=&quot;00151AC3&quot;/&gt;&lt;wsp:rsid wsp:val=&quot;00152ACF&quot;/&gt;&lt;wsp:rsid wsp:val=&quot;00152F4F&quot;/&gt;&lt;wsp:rsid wsp:val=&quot;00153154&quot;/&gt;&lt;wsp:rsid wsp:val=&quot;00153163&quot;/&gt;&lt;wsp:rsid wsp:val=&quot;001534EB&quot;/&gt;&lt;wsp:rsid wsp:val=&quot;00153A40&quot;/&gt;&lt;wsp:rsid wsp:val=&quot;001543F4&quot;/&gt;&lt;wsp:rsid wsp:val=&quot;0015445D&quot;/&gt;&lt;wsp:rsid wsp:val=&quot;00154703&quot;/&gt;&lt;wsp:rsid wsp:val=&quot;001550FA&quot;/&gt;&lt;wsp:rsid wsp:val=&quot;00155135&quot;/&gt;&lt;wsp:rsid wsp:val=&quot;001552EB&quot;/&gt;&lt;wsp:rsid wsp:val=&quot;001553D1&quot;/&gt;&lt;wsp:rsid wsp:val=&quot;00155D3E&quot;/&gt;&lt;wsp:rsid wsp:val=&quot;0015664F&quot;/&gt;&lt;wsp:rsid wsp:val=&quot;001567F4&quot;/&gt;&lt;wsp:rsid wsp:val=&quot;00156DB0&quot;/&gt;&lt;wsp:rsid wsp:val=&quot;001570C0&quot;/&gt;&lt;wsp:rsid wsp:val=&quot;00157838&quot;/&gt;&lt;wsp:rsid wsp:val=&quot;0015787A&quot;/&gt;&lt;wsp:rsid wsp:val=&quot;00157C2B&quot;/&gt;&lt;wsp:rsid wsp:val=&quot;0016013A&quot;/&gt;&lt;wsp:rsid wsp:val=&quot;001605A1&quot;/&gt;&lt;wsp:rsid wsp:val=&quot;001607C4&quot;/&gt;&lt;wsp:rsid wsp:val=&quot;00160A7E&quot;/&gt;&lt;wsp:rsid wsp:val=&quot;001611C8&quot;/&gt;&lt;wsp:rsid wsp:val=&quot;0016175A&quot;/&gt;&lt;wsp:rsid wsp:val=&quot;00162310&quot;/&gt;&lt;wsp:rsid wsp:val=&quot;001626A7&quot;/&gt;&lt;wsp:rsid wsp:val=&quot;0016273E&quot;/&gt;&lt;wsp:rsid wsp:val=&quot;00162D9B&quot;/&gt;&lt;wsp:rsid wsp:val=&quot;00162DC2&quot;/&gt;&lt;wsp:rsid wsp:val=&quot;00163099&quot;/&gt;&lt;wsp:rsid wsp:val=&quot;00163445&quot;/&gt;&lt;wsp:rsid wsp:val=&quot;001634D0&quot;/&gt;&lt;wsp:rsid wsp:val=&quot;001638DC&quot;/&gt;&lt;wsp:rsid wsp:val=&quot;00163AD4&quot;/&gt;&lt;wsp:rsid wsp:val=&quot;001647AE&quot;/&gt;&lt;wsp:rsid wsp:val=&quot;00164980&quot;/&gt;&lt;wsp:rsid wsp:val=&quot;00164C7C&quot;/&gt;&lt;wsp:rsid wsp:val=&quot;00164FE1&quot;/&gt;&lt;wsp:rsid wsp:val=&quot;0016505A&quot;/&gt;&lt;wsp:rsid wsp:val=&quot;00165C69&quot;/&gt;&lt;wsp:rsid wsp:val=&quot;001669D4&quot;/&gt;&lt;wsp:rsid wsp:val=&quot;00166DFA&quot;/&gt;&lt;wsp:rsid wsp:val=&quot;00167B96&quot;/&gt;&lt;wsp:rsid wsp:val=&quot;00167D12&quot;/&gt;&lt;wsp:rsid wsp:val=&quot;00170CCC&quot;/&gt;&lt;wsp:rsid wsp:val=&quot;00170EA3&quot;/&gt;&lt;wsp:rsid wsp:val=&quot;00171003&quot;/&gt;&lt;wsp:rsid wsp:val=&quot;001715E4&quot;/&gt;&lt;wsp:rsid wsp:val=&quot;0017188C&quot;/&gt;&lt;wsp:rsid wsp:val=&quot;00171F1A&quot;/&gt;&lt;wsp:rsid wsp:val=&quot;00172724&quot;/&gt;&lt;wsp:rsid wsp:val=&quot;0017287B&quot;/&gt;&lt;wsp:rsid wsp:val=&quot;00173A6B&quot;/&gt;&lt;wsp:rsid wsp:val=&quot;001746E5&quot;/&gt;&lt;wsp:rsid wsp:val=&quot;0017481D&quot;/&gt;&lt;wsp:rsid wsp:val=&quot;00174A33&quot;/&gt;&lt;wsp:rsid wsp:val=&quot;00174ABF&quot;/&gt;&lt;wsp:rsid wsp:val=&quot;00174C7D&quot;/&gt;&lt;wsp:rsid wsp:val=&quot;00175C3A&quot;/&gt;&lt;wsp:rsid wsp:val=&quot;00176AF0&quot;/&gt;&lt;wsp:rsid wsp:val=&quot;00176E3D&quot;/&gt;&lt;wsp:rsid wsp:val=&quot;0017720C&quot;/&gt;&lt;wsp:rsid wsp:val=&quot;001775F1&quot;/&gt;&lt;wsp:rsid wsp:val=&quot;0018014E&quot;/&gt;&lt;wsp:rsid wsp:val=&quot;00180A81&quot;/&gt;&lt;wsp:rsid wsp:val=&quot;00180C6D&quot;/&gt;&lt;wsp:rsid wsp:val=&quot;00180F5E&quot;/&gt;&lt;wsp:rsid wsp:val=&quot;0018261E&quot;/&gt;&lt;wsp:rsid wsp:val=&quot;00182C88&quot;/&gt;&lt;wsp:rsid wsp:val=&quot;0018301D&quot;/&gt;&lt;wsp:rsid wsp:val=&quot;00183112&quot;/&gt;&lt;wsp:rsid wsp:val=&quot;00183C60&quot;/&gt;&lt;wsp:rsid wsp:val=&quot;00183EAD&quot;/&gt;&lt;wsp:rsid wsp:val=&quot;00184127&quot;/&gt;&lt;wsp:rsid wsp:val=&quot;00184163&quot;/&gt;&lt;wsp:rsid wsp:val=&quot;00184395&quot;/&gt;&lt;wsp:rsid wsp:val=&quot;001853E6&quot;/&gt;&lt;wsp:rsid wsp:val=&quot;00185484&quot;/&gt;&lt;wsp:rsid wsp:val=&quot;001855A2&quot;/&gt;&lt;wsp:rsid wsp:val=&quot;00185E19&quot;/&gt;&lt;wsp:rsid wsp:val=&quot;00185FD7&quot;/&gt;&lt;wsp:rsid wsp:val=&quot;001864A7&quot;/&gt;&lt;wsp:rsid wsp:val=&quot;0018681F&quot;/&gt;&lt;wsp:rsid wsp:val=&quot;00190A7C&quot;/&gt;&lt;wsp:rsid wsp:val=&quot;00190CFE&quot;/&gt;&lt;wsp:rsid wsp:val=&quot;001917A9&quot;/&gt;&lt;wsp:rsid wsp:val=&quot;00191EEA&quot;/&gt;&lt;wsp:rsid wsp:val=&quot;001929E5&quot;/&gt;&lt;wsp:rsid wsp:val=&quot;00192A58&quot;/&gt;&lt;wsp:rsid wsp:val=&quot;00192CA2&quot;/&gt;&lt;wsp:rsid wsp:val=&quot;00192E48&quot;/&gt;&lt;wsp:rsid wsp:val=&quot;00193E3B&quot;/&gt;&lt;wsp:rsid wsp:val=&quot;0019440F&quot;/&gt;&lt;wsp:rsid wsp:val=&quot;001945B0&quot;/&gt;&lt;wsp:rsid wsp:val=&quot;001949B7&quot;/&gt;&lt;wsp:rsid wsp:val=&quot;001951A4&quot;/&gt;&lt;wsp:rsid wsp:val=&quot;00195E60&quot;/&gt;&lt;wsp:rsid wsp:val=&quot;00196868&quot;/&gt;&lt;wsp:rsid wsp:val=&quot;001969A8&quot;/&gt;&lt;wsp:rsid wsp:val=&quot;00196E16&quot;/&gt;&lt;wsp:rsid wsp:val=&quot;00197076&quot;/&gt;&lt;wsp:rsid wsp:val=&quot;001976EB&quot;/&gt;&lt;wsp:rsid wsp:val=&quot;001A0173&quot;/&gt;&lt;wsp:rsid wsp:val=&quot;001A0B7C&quot;/&gt;&lt;wsp:rsid wsp:val=&quot;001A0E8C&quot;/&gt;&lt;wsp:rsid wsp:val=&quot;001A10B8&quot;/&gt;&lt;wsp:rsid wsp:val=&quot;001A17B1&quot;/&gt;&lt;wsp:rsid wsp:val=&quot;001A1855&quot;/&gt;&lt;wsp:rsid wsp:val=&quot;001A1DD4&quot;/&gt;&lt;wsp:rsid wsp:val=&quot;001A268E&quot;/&gt;&lt;wsp:rsid wsp:val=&quot;001A2F05&quot;/&gt;&lt;wsp:rsid wsp:val=&quot;001A3351&quot;/&gt;&lt;wsp:rsid wsp:val=&quot;001A341A&quot;/&gt;&lt;wsp:rsid wsp:val=&quot;001A3F41&quot;/&gt;&lt;wsp:rsid wsp:val=&quot;001A447B&quot;/&gt;&lt;wsp:rsid wsp:val=&quot;001A4830&quot;/&gt;&lt;wsp:rsid wsp:val=&quot;001A5B73&quot;/&gt;&lt;wsp:rsid wsp:val=&quot;001A5CE3&quot;/&gt;&lt;wsp:rsid wsp:val=&quot;001A5ED1&quot;/&gt;&lt;wsp:rsid wsp:val=&quot;001A5EDD&quot;/&gt;&lt;wsp:rsid wsp:val=&quot;001A6A84&quot;/&gt;&lt;wsp:rsid wsp:val=&quot;001A768E&quot;/&gt;&lt;wsp:rsid wsp:val=&quot;001B15B5&quot;/&gt;&lt;wsp:rsid wsp:val=&quot;001B1693&quot;/&gt;&lt;wsp:rsid wsp:val=&quot;001B16CF&quot;/&gt;&lt;wsp:rsid wsp:val=&quot;001B18BF&quot;/&gt;&lt;wsp:rsid wsp:val=&quot;001B1985&quot;/&gt;&lt;wsp:rsid wsp:val=&quot;001B1D7B&quot;/&gt;&lt;wsp:rsid wsp:val=&quot;001B20A0&quot;/&gt;&lt;wsp:rsid wsp:val=&quot;001B2F10&quot;/&gt;&lt;wsp:rsid wsp:val=&quot;001B3113&quot;/&gt;&lt;wsp:rsid wsp:val=&quot;001B35C5&quot;/&gt;&lt;wsp:rsid wsp:val=&quot;001B3B54&quot;/&gt;&lt;wsp:rsid wsp:val=&quot;001B40E9&quot;/&gt;&lt;wsp:rsid wsp:val=&quot;001B4103&quot;/&gt;&lt;wsp:rsid wsp:val=&quot;001B4486&quot;/&gt;&lt;wsp:rsid wsp:val=&quot;001B480A&quot;/&gt;&lt;wsp:rsid wsp:val=&quot;001B4A19&quot;/&gt;&lt;wsp:rsid wsp:val=&quot;001B5ECA&quot;/&gt;&lt;wsp:rsid wsp:val=&quot;001B6635&quot;/&gt;&lt;wsp:rsid wsp:val=&quot;001B6818&quot;/&gt;&lt;wsp:rsid wsp:val=&quot;001B6D28&quot;/&gt;&lt;wsp:rsid wsp:val=&quot;001B7A97&quot;/&gt;&lt;wsp:rsid wsp:val=&quot;001B7C17&quot;/&gt;&lt;wsp:rsid wsp:val=&quot;001B7CA1&quot;/&gt;&lt;wsp:rsid wsp:val=&quot;001B7FAA&quot;/&gt;&lt;wsp:rsid wsp:val=&quot;001C023F&quot;/&gt;&lt;wsp:rsid wsp:val=&quot;001C02CD&quot;/&gt;&lt;wsp:rsid wsp:val=&quot;001C0472&quot;/&gt;&lt;wsp:rsid wsp:val=&quot;001C070F&quot;/&gt;&lt;wsp:rsid wsp:val=&quot;001C0899&quot;/&gt;&lt;wsp:rsid wsp:val=&quot;001C097B&quot;/&gt;&lt;wsp:rsid wsp:val=&quot;001C0B1F&quot;/&gt;&lt;wsp:rsid wsp:val=&quot;001C0B81&quot;/&gt;&lt;wsp:rsid wsp:val=&quot;001C10F7&quot;/&gt;&lt;wsp:rsid wsp:val=&quot;001C15CE&quot;/&gt;&lt;wsp:rsid wsp:val=&quot;001C1E87&quot;/&gt;&lt;wsp:rsid wsp:val=&quot;001C238A&quot;/&gt;&lt;wsp:rsid wsp:val=&quot;001C310D&quot;/&gt;&lt;wsp:rsid wsp:val=&quot;001C40A5&quot;/&gt;&lt;wsp:rsid wsp:val=&quot;001C4C70&quot;/&gt;&lt;wsp:rsid wsp:val=&quot;001C4D47&quot;/&gt;&lt;wsp:rsid wsp:val=&quot;001C5302&quot;/&gt;&lt;wsp:rsid wsp:val=&quot;001C538D&quot;/&gt;&lt;wsp:rsid wsp:val=&quot;001C5509&quot;/&gt;&lt;wsp:rsid wsp:val=&quot;001C5756&quot;/&gt;&lt;wsp:rsid wsp:val=&quot;001C5E9C&quot;/&gt;&lt;wsp:rsid wsp:val=&quot;001C6417&quot;/&gt;&lt;wsp:rsid wsp:val=&quot;001C6949&quot;/&gt;&lt;wsp:rsid wsp:val=&quot;001C6B81&quot;/&gt;&lt;wsp:rsid wsp:val=&quot;001C6CAE&quot;/&gt;&lt;wsp:rsid wsp:val=&quot;001C6E3A&quot;/&gt;&lt;wsp:rsid wsp:val=&quot;001C7083&quot;/&gt;&lt;wsp:rsid wsp:val=&quot;001D06DD&quot;/&gt;&lt;wsp:rsid wsp:val=&quot;001D073F&quot;/&gt;&lt;wsp:rsid wsp:val=&quot;001D0BB3&quot;/&gt;&lt;wsp:rsid wsp:val=&quot;001D1653&quot;/&gt;&lt;wsp:rsid wsp:val=&quot;001D186F&quot;/&gt;&lt;wsp:rsid wsp:val=&quot;001D1962&quot;/&gt;&lt;wsp:rsid wsp:val=&quot;001D1C97&quot;/&gt;&lt;wsp:rsid wsp:val=&quot;001D1CB0&quot;/&gt;&lt;wsp:rsid wsp:val=&quot;001D2187&quot;/&gt;&lt;wsp:rsid wsp:val=&quot;001D25FE&quot;/&gt;&lt;wsp:rsid wsp:val=&quot;001D2984&quot;/&gt;&lt;wsp:rsid wsp:val=&quot;001D29D1&quot;/&gt;&lt;wsp:rsid wsp:val=&quot;001D2CC9&quot;/&gt;&lt;wsp:rsid wsp:val=&quot;001D3FCF&quot;/&gt;&lt;wsp:rsid wsp:val=&quot;001D41F4&quot;/&gt;&lt;wsp:rsid wsp:val=&quot;001D5560&quot;/&gt;&lt;wsp:rsid wsp:val=&quot;001D57DA&quot;/&gt;&lt;wsp:rsid wsp:val=&quot;001D5916&quot;/&gt;&lt;wsp:rsid wsp:val=&quot;001D5CB6&quot;/&gt;&lt;wsp:rsid wsp:val=&quot;001D63FD&quot;/&gt;&lt;wsp:rsid wsp:val=&quot;001D71EA&quot;/&gt;&lt;wsp:rsid wsp:val=&quot;001D7899&quot;/&gt;&lt;wsp:rsid wsp:val=&quot;001D7CB5&quot;/&gt;&lt;wsp:rsid wsp:val=&quot;001E06A4&quot;/&gt;&lt;wsp:rsid wsp:val=&quot;001E0AA7&quot;/&gt;&lt;wsp:rsid wsp:val=&quot;001E1383&quot;/&gt;&lt;wsp:rsid wsp:val=&quot;001E1876&quot;/&gt;&lt;wsp:rsid wsp:val=&quot;001E1B01&quot;/&gt;&lt;wsp:rsid wsp:val=&quot;001E276E&quot;/&gt;&lt;wsp:rsid wsp:val=&quot;001E2905&quot;/&gt;&lt;wsp:rsid wsp:val=&quot;001E2EC7&quot;/&gt;&lt;wsp:rsid wsp:val=&quot;001E2F2C&quot;/&gt;&lt;wsp:rsid wsp:val=&quot;001E32C9&quot;/&gt;&lt;wsp:rsid wsp:val=&quot;001E3329&quot;/&gt;&lt;wsp:rsid wsp:val=&quot;001E4246&quot;/&gt;&lt;wsp:rsid wsp:val=&quot;001E4357&quot;/&gt;&lt;wsp:rsid wsp:val=&quot;001E4BAB&quot;/&gt;&lt;wsp:rsid wsp:val=&quot;001E4BF9&quot;/&gt;&lt;wsp:rsid wsp:val=&quot;001E50F4&quot;/&gt;&lt;wsp:rsid wsp:val=&quot;001E5165&quot;/&gt;&lt;wsp:rsid wsp:val=&quot;001E5D46&quot;/&gt;&lt;wsp:rsid wsp:val=&quot;001E61BC&quot;/&gt;&lt;wsp:rsid wsp:val=&quot;001E6733&quot;/&gt;&lt;wsp:rsid wsp:val=&quot;001E6AC1&quot;/&gt;&lt;wsp:rsid wsp:val=&quot;001E6B3D&quot;/&gt;&lt;wsp:rsid wsp:val=&quot;001E7044&quot;/&gt;&lt;wsp:rsid wsp:val=&quot;001E7A38&quot;/&gt;&lt;wsp:rsid wsp:val=&quot;001F0B94&quot;/&gt;&lt;wsp:rsid wsp:val=&quot;001F11FB&quot;/&gt;&lt;wsp:rsid wsp:val=&quot;001F11FF&quot;/&gt;&lt;wsp:rsid wsp:val=&quot;001F12D9&quot;/&gt;&lt;wsp:rsid wsp:val=&quot;001F1B3D&quot;/&gt;&lt;wsp:rsid wsp:val=&quot;001F22B5&quot;/&gt;&lt;wsp:rsid wsp:val=&quot;001F281C&quot;/&gt;&lt;wsp:rsid wsp:val=&quot;001F285E&quot;/&gt;&lt;wsp:rsid wsp:val=&quot;001F2DF5&quot;/&gt;&lt;wsp:rsid wsp:val=&quot;001F2FD5&quot;/&gt;&lt;wsp:rsid wsp:val=&quot;001F3C6C&quot;/&gt;&lt;wsp:rsid wsp:val=&quot;001F3EC1&quot;/&gt;&lt;wsp:rsid wsp:val=&quot;001F45AB&quot;/&gt;&lt;wsp:rsid wsp:val=&quot;001F4BCB&quot;/&gt;&lt;wsp:rsid wsp:val=&quot;001F5B92&quot;/&gt;&lt;wsp:rsid wsp:val=&quot;001F5D66&quot;/&gt;&lt;wsp:rsid wsp:val=&quot;001F68FB&quot;/&gt;&lt;wsp:rsid wsp:val=&quot;001F6C21&quot;/&gt;&lt;wsp:rsid wsp:val=&quot;001F78D3&quot;/&gt;&lt;wsp:rsid wsp:val=&quot;001F7F6A&quot;/&gt;&lt;wsp:rsid wsp:val=&quot;002002DA&quot;/&gt;&lt;wsp:rsid wsp:val=&quot;00200524&quot;/&gt;&lt;wsp:rsid wsp:val=&quot;00200BC6&quot;/&gt;&lt;wsp:rsid wsp:val=&quot;00201BF5&quot;/&gt;&lt;wsp:rsid wsp:val=&quot;00202CEC&quot;/&gt;&lt;wsp:rsid wsp:val=&quot;00203060&quot;/&gt;&lt;wsp:rsid wsp:val=&quot;00203A85&quot;/&gt;&lt;wsp:rsid wsp:val=&quot;00203C7A&quot;/&gt;&lt;wsp:rsid wsp:val=&quot;00203D3E&quot;/&gt;&lt;wsp:rsid wsp:val=&quot;00204611&quot;/&gt;&lt;wsp:rsid wsp:val=&quot;002046E5&quot;/&gt;&lt;wsp:rsid wsp:val=&quot;00204C37&quot;/&gt;&lt;wsp:rsid wsp:val=&quot;00204D78&quot;/&gt;&lt;wsp:rsid wsp:val=&quot;0020524B&quot;/&gt;&lt;wsp:rsid wsp:val=&quot;0020573E&quot;/&gt;&lt;wsp:rsid wsp:val=&quot;00205C11&quot;/&gt;&lt;wsp:rsid wsp:val=&quot;0020697E&quot;/&gt;&lt;wsp:rsid wsp:val=&quot;00206A06&quot;/&gt;&lt;wsp:rsid wsp:val=&quot;00206B05&quot;/&gt;&lt;wsp:rsid wsp:val=&quot;002072B8&quot;/&gt;&lt;wsp:rsid wsp:val=&quot;00207667&quot;/&gt;&lt;wsp:rsid wsp:val=&quot;00207E64&quot;/&gt;&lt;wsp:rsid wsp:val=&quot;00210551&quot;/&gt;&lt;wsp:rsid wsp:val=&quot;00210565&quot;/&gt;&lt;wsp:rsid wsp:val=&quot;00210669&quot;/&gt;&lt;wsp:rsid wsp:val=&quot;0021104E&quot;/&gt;&lt;wsp:rsid wsp:val=&quot;00211C21&quot;/&gt;&lt;wsp:rsid wsp:val=&quot;00211C49&quot;/&gt;&lt;wsp:rsid wsp:val=&quot;00212103&quot;/&gt;&lt;wsp:rsid wsp:val=&quot;00212239&quot;/&gt;&lt;wsp:rsid wsp:val=&quot;002129B5&quot;/&gt;&lt;wsp:rsid wsp:val=&quot;002129E8&quot;/&gt;&lt;wsp:rsid wsp:val=&quot;00212B36&quot;/&gt;&lt;wsp:rsid wsp:val=&quot;002138BD&quot;/&gt;&lt;wsp:rsid wsp:val=&quot;00213AC6&quot;/&gt;&lt;wsp:rsid wsp:val=&quot;00213CFF&quot;/&gt;&lt;wsp:rsid wsp:val=&quot;0021448E&quot;/&gt;&lt;wsp:rsid wsp:val=&quot;00214D6E&quot;/&gt;&lt;wsp:rsid wsp:val=&quot;00214F06&quot;/&gt;&lt;wsp:rsid wsp:val=&quot;00215355&quot;/&gt;&lt;wsp:rsid wsp:val=&quot;00215382&quot;/&gt;&lt;wsp:rsid wsp:val=&quot;002154D7&quot;/&gt;&lt;wsp:rsid wsp:val=&quot;002154F8&quot;/&gt;&lt;wsp:rsid wsp:val=&quot;002157A2&quot;/&gt;&lt;wsp:rsid wsp:val=&quot;0021600B&quot;/&gt;&lt;wsp:rsid wsp:val=&quot;00216063&quot;/&gt;&lt;wsp:rsid wsp:val=&quot;002160C1&quot;/&gt;&lt;wsp:rsid wsp:val=&quot;00216D37&quot;/&gt;&lt;wsp:rsid wsp:val=&quot;00217365&quot;/&gt;&lt;wsp:rsid wsp:val=&quot;002176D8&quot;/&gt;&lt;wsp:rsid wsp:val=&quot;00217926&quot;/&gt;&lt;wsp:rsid wsp:val=&quot;00217C62&quot;/&gt;&lt;wsp:rsid wsp:val=&quot;0022018E&quot;/&gt;&lt;wsp:rsid wsp:val=&quot;00220247&quot;/&gt;&lt;wsp:rsid wsp:val=&quot;00220D92&quot;/&gt;&lt;wsp:rsid wsp:val=&quot;00221E33&quot;/&gt;&lt;wsp:rsid wsp:val=&quot;0022203E&quot;/&gt;&lt;wsp:rsid wsp:val=&quot;0022233B&quot;/&gt;&lt;wsp:rsid wsp:val=&quot;00222B2F&quot;/&gt;&lt;wsp:rsid wsp:val=&quot;00222DA6&quot;/&gt;&lt;wsp:rsid wsp:val=&quot;002231F5&quot;/&gt;&lt;wsp:rsid wsp:val=&quot;00223AAF&quot;/&gt;&lt;wsp:rsid wsp:val=&quot;00223D62&quot;/&gt;&lt;wsp:rsid wsp:val=&quot;00224183&quot;/&gt;&lt;wsp:rsid wsp:val=&quot;00225C99&quot;/&gt;&lt;wsp:rsid wsp:val=&quot;00225F3F&quot;/&gt;&lt;wsp:rsid wsp:val=&quot;00226328&quot;/&gt;&lt;wsp:rsid wsp:val=&quot;00226732&quot;/&gt;&lt;wsp:rsid wsp:val=&quot;002269A7&quot;/&gt;&lt;wsp:rsid wsp:val=&quot;00227102&quot;/&gt;&lt;wsp:rsid wsp:val=&quot;0022795C&quot;/&gt;&lt;wsp:rsid wsp:val=&quot;00227AA2&quot;/&gt;&lt;wsp:rsid wsp:val=&quot;00227FAA&quot;/&gt;&lt;wsp:rsid wsp:val=&quot;002305D7&quot;/&gt;&lt;wsp:rsid wsp:val=&quot;00230E4E&quot;/&gt;&lt;wsp:rsid wsp:val=&quot;002313E3&quot;/&gt;&lt;wsp:rsid wsp:val=&quot;00231541&quot;/&gt;&lt;wsp:rsid wsp:val=&quot;00231960&quot;/&gt;&lt;wsp:rsid wsp:val=&quot;00232C35&quot;/&gt;&lt;wsp:rsid wsp:val=&quot;00232FD6&quot;/&gt;&lt;wsp:rsid wsp:val=&quot;0023368A&quot;/&gt;&lt;wsp:rsid wsp:val=&quot;00234011&quot;/&gt;&lt;wsp:rsid wsp:val=&quot;00234078&quot;/&gt;&lt;wsp:rsid wsp:val=&quot;002340A9&quot;/&gt;&lt;wsp:rsid wsp:val=&quot;002341D4&quot;/&gt;&lt;wsp:rsid wsp:val=&quot;002349AE&quot;/&gt;&lt;wsp:rsid wsp:val=&quot;00236B56&quot;/&gt;&lt;wsp:rsid wsp:val=&quot;00236DDD&quot;/&gt;&lt;wsp:rsid wsp:val=&quot;0023703E&quot;/&gt;&lt;wsp:rsid wsp:val=&quot;002370DB&quot;/&gt;&lt;wsp:rsid wsp:val=&quot;002374B0&quot;/&gt;&lt;wsp:rsid wsp:val=&quot;00237550&quot;/&gt;&lt;wsp:rsid wsp:val=&quot;0024042C&quot;/&gt;&lt;wsp:rsid wsp:val=&quot;002404B2&quot;/&gt;&lt;wsp:rsid wsp:val=&quot;00240E3C&quot;/&gt;&lt;wsp:rsid wsp:val=&quot;00240E8B&quot;/&gt;&lt;wsp:rsid wsp:val=&quot;002410CD&quot;/&gt;&lt;wsp:rsid wsp:val=&quot;00241AE5&quot;/&gt;&lt;wsp:rsid wsp:val=&quot;00241EEE&quot;/&gt;&lt;wsp:rsid wsp:val=&quot;002420AA&quot;/&gt;&lt;wsp:rsid wsp:val=&quot;002421CD&quot;/&gt;&lt;wsp:rsid wsp:val=&quot;0024294D&quot;/&gt;&lt;wsp:rsid wsp:val=&quot;00242AF7&quot;/&gt;&lt;wsp:rsid wsp:val=&quot;00242CC2&quot;/&gt;&lt;wsp:rsid wsp:val=&quot;0024341A&quot;/&gt;&lt;wsp:rsid wsp:val=&quot;0024350F&quot;/&gt;&lt;wsp:rsid wsp:val=&quot;002435F3&quot;/&gt;&lt;wsp:rsid wsp:val=&quot;00243D8D&quot;/&gt;&lt;wsp:rsid wsp:val=&quot;002444BE&quot;/&gt;&lt;wsp:rsid wsp:val=&quot;002444F8&quot;/&gt;&lt;wsp:rsid wsp:val=&quot;00244BF3&quot;/&gt;&lt;wsp:rsid wsp:val=&quot;00244D61&quot;/&gt;&lt;wsp:rsid wsp:val=&quot;00245C38&quot;/&gt;&lt;wsp:rsid wsp:val=&quot;00246224&quot;/&gt;&lt;wsp:rsid wsp:val=&quot;00246AF5&quot;/&gt;&lt;wsp:rsid wsp:val=&quot;00246C4C&quot;/&gt;&lt;wsp:rsid wsp:val=&quot;00246FB7&quot;/&gt;&lt;wsp:rsid wsp:val=&quot;0024709D&quot;/&gt;&lt;wsp:rsid wsp:val=&quot;002471A7&quot;/&gt;&lt;wsp:rsid wsp:val=&quot;00247290&quot;/&gt;&lt;wsp:rsid wsp:val=&quot;00247740&quot;/&gt;&lt;wsp:rsid wsp:val=&quot;00247C3D&quot;/&gt;&lt;wsp:rsid wsp:val=&quot;00250556&quot;/&gt;&lt;wsp:rsid wsp:val=&quot;00250650&quot;/&gt;&lt;wsp:rsid wsp:val=&quot;0025107A&quot;/&gt;&lt;wsp:rsid wsp:val=&quot;002511C9&quot;/&gt;&lt;wsp:rsid wsp:val=&quot;002518C1&quot;/&gt;&lt;wsp:rsid wsp:val=&quot;00251EEA&quot;/&gt;&lt;wsp:rsid wsp:val=&quot;00251FBF&quot;/&gt;&lt;wsp:rsid wsp:val=&quot;0025284D&quot;/&gt;&lt;wsp:rsid wsp:val=&quot;00252DD2&quot;/&gt;&lt;wsp:rsid wsp:val=&quot;00253EBF&quot;/&gt;&lt;wsp:rsid wsp:val=&quot;00254FDE&quot;/&gt;&lt;wsp:rsid wsp:val=&quot;002552A0&quot;/&gt;&lt;wsp:rsid wsp:val=&quot;00255955&quot;/&gt;&lt;wsp:rsid wsp:val=&quot;00255AEC&quot;/&gt;&lt;wsp:rsid wsp:val=&quot;00255DBA&quot;/&gt;&lt;wsp:rsid wsp:val=&quot;00255ECB&quot;/&gt;&lt;wsp:rsid wsp:val=&quot;00256F58&quot;/&gt;&lt;wsp:rsid wsp:val=&quot;00257935&quot;/&gt;&lt;wsp:rsid wsp:val=&quot;00257A6A&quot;/&gt;&lt;wsp:rsid wsp:val=&quot;002607DF&quot;/&gt;&lt;wsp:rsid wsp:val=&quot;00260A9E&quot;/&gt;&lt;wsp:rsid wsp:val=&quot;00260CAE&quot;/&gt;&lt;wsp:rsid wsp:val=&quot;00260E48&quot;/&gt;&lt;wsp:rsid wsp:val=&quot;00261BBF&quot;/&gt;&lt;wsp:rsid wsp:val=&quot;00262980&quot;/&gt;&lt;wsp:rsid wsp:val=&quot;00262C66&quot;/&gt;&lt;wsp:rsid wsp:val=&quot;00262E88&quot;/&gt;&lt;wsp:rsid wsp:val=&quot;002636A3&quot;/&gt;&lt;wsp:rsid wsp:val=&quot;00263C2E&quot;/&gt;&lt;wsp:rsid wsp:val=&quot;00263DD0&quot;/&gt;&lt;wsp:rsid wsp:val=&quot;0026467C&quot;/&gt;&lt;wsp:rsid wsp:val=&quot;00264714&quot;/&gt;&lt;wsp:rsid wsp:val=&quot;00265179&quot;/&gt;&lt;wsp:rsid wsp:val=&quot;002653A8&quot;/&gt;&lt;wsp:rsid wsp:val=&quot;00265BA6&quot;/&gt;&lt;wsp:rsid wsp:val=&quot;002669D8&quot;/&gt;&lt;wsp:rsid wsp:val=&quot;002702A6&quot;/&gt;&lt;wsp:rsid wsp:val=&quot;00270303&quot;/&gt;&lt;wsp:rsid wsp:val=&quot;0027031C&quot;/&gt;&lt;wsp:rsid wsp:val=&quot;00270559&quot;/&gt;&lt;wsp:rsid wsp:val=&quot;00271245&quot;/&gt;&lt;wsp:rsid wsp:val=&quot;0027154C&quot;/&gt;&lt;wsp:rsid wsp:val=&quot;00271B56&quot;/&gt;&lt;wsp:rsid wsp:val=&quot;00272739&quot;/&gt;&lt;wsp:rsid wsp:val=&quot;0027289E&quot;/&gt;&lt;wsp:rsid wsp:val=&quot;0027367D&quot;/&gt;&lt;wsp:rsid wsp:val=&quot;0027436C&quot;/&gt;&lt;wsp:rsid wsp:val=&quot;00274907&quot;/&gt;&lt;wsp:rsid wsp:val=&quot;00274BFB&quot;/&gt;&lt;wsp:rsid wsp:val=&quot;0027535D&quot;/&gt;&lt;wsp:rsid wsp:val=&quot;002756B9&quot;/&gt;&lt;wsp:rsid wsp:val=&quot;002759DE&quot;/&gt;&lt;wsp:rsid wsp:val=&quot;00275A61&quot;/&gt;&lt;wsp:rsid wsp:val=&quot;00275C0B&quot;/&gt;&lt;wsp:rsid wsp:val=&quot;00276155&quot;/&gt;&lt;wsp:rsid wsp:val=&quot;0027647F&quot;/&gt;&lt;wsp:rsid wsp:val=&quot;002765C7&quot;/&gt;&lt;wsp:rsid wsp:val=&quot;0027663E&quot;/&gt;&lt;wsp:rsid wsp:val=&quot;0027666D&quot;/&gt;&lt;wsp:rsid wsp:val=&quot;002767DA&quot;/&gt;&lt;wsp:rsid wsp:val=&quot;00276E74&quot;/&gt;&lt;wsp:rsid wsp:val=&quot;002773F4&quot;/&gt;&lt;wsp:rsid wsp:val=&quot;00277635&quot;/&gt;&lt;wsp:rsid wsp:val=&quot;00277DD6&quot;/&gt;&lt;wsp:rsid wsp:val=&quot;0028091C&quot;/&gt;&lt;wsp:rsid wsp:val=&quot;00281F5D&quot;/&gt;&lt;wsp:rsid wsp:val=&quot;00281FAB&quot;/&gt;&lt;wsp:rsid wsp:val=&quot;00282F28&quot;/&gt;&lt;wsp:rsid wsp:val=&quot;00283070&quot;/&gt;&lt;wsp:rsid wsp:val=&quot;00283589&quot;/&gt;&lt;wsp:rsid wsp:val=&quot;00284019&quot;/&gt;&lt;wsp:rsid wsp:val=&quot;00284705&quot;/&gt;&lt;wsp:rsid wsp:val=&quot;00285134&quot;/&gt;&lt;wsp:rsid wsp:val=&quot;002857EA&quot;/&gt;&lt;wsp:rsid wsp:val=&quot;0028584C&quot;/&gt;&lt;wsp:rsid wsp:val=&quot;00285A04&quot;/&gt;&lt;wsp:rsid wsp:val=&quot;00287228&quot;/&gt;&lt;wsp:rsid wsp:val=&quot;002873C4&quot;/&gt;&lt;wsp:rsid wsp:val=&quot;0028769B&quot;/&gt;&lt;wsp:rsid wsp:val=&quot;00287E44&quot;/&gt;&lt;wsp:rsid wsp:val=&quot;00290078&quot;/&gt;&lt;wsp:rsid wsp:val=&quot;00291163&quot;/&gt;&lt;wsp:rsid wsp:val=&quot;00292706&quot;/&gt;&lt;wsp:rsid wsp:val=&quot;00292785&quot;/&gt;&lt;wsp:rsid wsp:val=&quot;0029278E&quot;/&gt;&lt;wsp:rsid wsp:val=&quot;00292943&quot;/&gt;&lt;wsp:rsid wsp:val=&quot;00293904&quot;/&gt;&lt;wsp:rsid wsp:val=&quot;00294302&quot;/&gt;&lt;wsp:rsid wsp:val=&quot;002948B4&quot;/&gt;&lt;wsp:rsid wsp:val=&quot;00294BCB&quot;/&gt;&lt;wsp:rsid wsp:val=&quot;00294C30&quot;/&gt;&lt;wsp:rsid wsp:val=&quot;002952AF&quot;/&gt;&lt;wsp:rsid wsp:val=&quot;002953FF&quot;/&gt;&lt;wsp:rsid wsp:val=&quot;00296544&quot;/&gt;&lt;wsp:rsid wsp:val=&quot;0029664C&quot;/&gt;&lt;wsp:rsid wsp:val=&quot;00296D9F&quot;/&gt;&lt;wsp:rsid wsp:val=&quot;0029706C&quot;/&gt;&lt;wsp:rsid wsp:val=&quot;002975BB&quot;/&gt;&lt;wsp:rsid wsp:val=&quot;00297D80&quot;/&gt;&lt;wsp:rsid wsp:val=&quot;002A08CF&quot;/&gt;&lt;wsp:rsid wsp:val=&quot;002A0A3B&quot;/&gt;&lt;wsp:rsid wsp:val=&quot;002A0CD6&quot;/&gt;&lt;wsp:rsid wsp:val=&quot;002A0D93&quot;/&gt;&lt;wsp:rsid wsp:val=&quot;002A11DA&quot;/&gt;&lt;wsp:rsid wsp:val=&quot;002A150C&quot;/&gt;&lt;wsp:rsid wsp:val=&quot;002A178B&quot;/&gt;&lt;wsp:rsid wsp:val=&quot;002A1AB7&quot;/&gt;&lt;wsp:rsid wsp:val=&quot;002A1B81&quot;/&gt;&lt;wsp:rsid wsp:val=&quot;002A1D2C&quot;/&gt;&lt;wsp:rsid wsp:val=&quot;002A2543&quot;/&gt;&lt;wsp:rsid wsp:val=&quot;002A2618&quot;/&gt;&lt;wsp:rsid wsp:val=&quot;002A2869&quot;/&gt;&lt;wsp:rsid wsp:val=&quot;002A2FCC&quot;/&gt;&lt;wsp:rsid wsp:val=&quot;002A3F14&quot;/&gt;&lt;wsp:rsid wsp:val=&quot;002A4182&quot;/&gt;&lt;wsp:rsid wsp:val=&quot;002A4A75&quot;/&gt;&lt;wsp:rsid wsp:val=&quot;002A4A81&quot;/&gt;&lt;wsp:rsid wsp:val=&quot;002A51B5&quot;/&gt;&lt;wsp:rsid wsp:val=&quot;002A5AD8&quot;/&gt;&lt;wsp:rsid wsp:val=&quot;002A5FFB&quot;/&gt;&lt;wsp:rsid wsp:val=&quot;002A6C25&quot;/&gt;&lt;wsp:rsid wsp:val=&quot;002A6E9B&quot;/&gt;&lt;wsp:rsid wsp:val=&quot;002A7935&quot;/&gt;&lt;wsp:rsid wsp:val=&quot;002B0670&quot;/&gt;&lt;wsp:rsid wsp:val=&quot;002B07D5&quot;/&gt;&lt;wsp:rsid wsp:val=&quot;002B0AEA&quot;/&gt;&lt;wsp:rsid wsp:val=&quot;002B0BBE&quot;/&gt;&lt;wsp:rsid wsp:val=&quot;002B1529&quot;/&gt;&lt;wsp:rsid wsp:val=&quot;002B1802&quot;/&gt;&lt;wsp:rsid wsp:val=&quot;002B1BB5&quot;/&gt;&lt;wsp:rsid wsp:val=&quot;002B24BC&quot;/&gt;&lt;wsp:rsid wsp:val=&quot;002B2516&quot;/&gt;&lt;wsp:rsid wsp:val=&quot;002B4397&quot;/&gt;&lt;wsp:rsid wsp:val=&quot;002B4FDD&quot;/&gt;&lt;wsp:rsid wsp:val=&quot;002B51F9&quot;/&gt;&lt;wsp:rsid wsp:val=&quot;002B53AD&quot;/&gt;&lt;wsp:rsid wsp:val=&quot;002B60B1&quot;/&gt;&lt;wsp:rsid wsp:val=&quot;002B626B&quot;/&gt;&lt;wsp:rsid wsp:val=&quot;002B705C&quot;/&gt;&lt;wsp:rsid wsp:val=&quot;002B737B&quot;/&gt;&lt;wsp:rsid wsp:val=&quot;002B7CFA&quot;/&gt;&lt;wsp:rsid wsp:val=&quot;002C0542&quot;/&gt;&lt;wsp:rsid wsp:val=&quot;002C06A4&quot;/&gt;&lt;wsp:rsid wsp:val=&quot;002C0829&quot;/&gt;&lt;wsp:rsid wsp:val=&quot;002C0FC0&quot;/&gt;&lt;wsp:rsid wsp:val=&quot;002C13A2&quot;/&gt;&lt;wsp:rsid wsp:val=&quot;002C168E&quot;/&gt;&lt;wsp:rsid wsp:val=&quot;002C1AE4&quot;/&gt;&lt;wsp:rsid wsp:val=&quot;002C2591&quot;/&gt;&lt;wsp:rsid wsp:val=&quot;002C2D32&quot;/&gt;&lt;wsp:rsid wsp:val=&quot;002C320C&quot;/&gt;&lt;wsp:rsid wsp:val=&quot;002C3C97&quot;/&gt;&lt;wsp:rsid wsp:val=&quot;002C4A30&quot;/&gt;&lt;wsp:rsid wsp:val=&quot;002C4BB5&quot;/&gt;&lt;wsp:rsid wsp:val=&quot;002C5259&quot;/&gt;&lt;wsp:rsid wsp:val=&quot;002C5EE9&quot;/&gt;&lt;wsp:rsid wsp:val=&quot;002C680C&quot;/&gt;&lt;wsp:rsid wsp:val=&quot;002C6920&quot;/&gt;&lt;wsp:rsid wsp:val=&quot;002C6955&quot;/&gt;&lt;wsp:rsid wsp:val=&quot;002C6D7E&quot;/&gt;&lt;wsp:rsid wsp:val=&quot;002C77E0&quot;/&gt;&lt;wsp:rsid wsp:val=&quot;002D0075&quot;/&gt;&lt;wsp:rsid wsp:val=&quot;002D01E8&quot;/&gt;&lt;wsp:rsid wsp:val=&quot;002D1160&quot;/&gt;&lt;wsp:rsid wsp:val=&quot;002D25FB&quot;/&gt;&lt;wsp:rsid wsp:val=&quot;002D2796&quot;/&gt;&lt;wsp:rsid wsp:val=&quot;002D2F7A&quot;/&gt;&lt;wsp:rsid wsp:val=&quot;002D39D5&quot;/&gt;&lt;wsp:rsid wsp:val=&quot;002D3C68&quot;/&gt;&lt;wsp:rsid wsp:val=&quot;002D4586&quot;/&gt;&lt;wsp:rsid wsp:val=&quot;002D47C3&quot;/&gt;&lt;wsp:rsid wsp:val=&quot;002D4E1A&quot;/&gt;&lt;wsp:rsid wsp:val=&quot;002D4E28&quot;/&gt;&lt;wsp:rsid wsp:val=&quot;002D5218&quot;/&gt;&lt;wsp:rsid wsp:val=&quot;002D5E0C&quot;/&gt;&lt;wsp:rsid wsp:val=&quot;002D640A&quot;/&gt;&lt;wsp:rsid wsp:val=&quot;002D65B8&quot;/&gt;&lt;wsp:rsid wsp:val=&quot;002D683F&quot;/&gt;&lt;wsp:rsid wsp:val=&quot;002D6FBD&quot;/&gt;&lt;wsp:rsid wsp:val=&quot;002D7956&quot;/&gt;&lt;wsp:rsid wsp:val=&quot;002D7B44&quot;/&gt;&lt;wsp:rsid wsp:val=&quot;002E0090&quot;/&gt;&lt;wsp:rsid wsp:val=&quot;002E027A&quot;/&gt;&lt;wsp:rsid wsp:val=&quot;002E0318&quot;/&gt;&lt;wsp:rsid wsp:val=&quot;002E1269&quot;/&gt;&lt;wsp:rsid wsp:val=&quot;002E135C&quot;/&gt;&lt;wsp:rsid wsp:val=&quot;002E164A&quot;/&gt;&lt;wsp:rsid wsp:val=&quot;002E1A47&quot;/&gt;&lt;wsp:rsid wsp:val=&quot;002E1B1D&quot;/&gt;&lt;wsp:rsid wsp:val=&quot;002E1E6B&quot;/&gt;&lt;wsp:rsid wsp:val=&quot;002E2C90&quot;/&gt;&lt;wsp:rsid wsp:val=&quot;002E391D&quot;/&gt;&lt;wsp:rsid wsp:val=&quot;002E4DB2&quot;/&gt;&lt;wsp:rsid wsp:val=&quot;002E5D65&quot;/&gt;&lt;wsp:rsid wsp:val=&quot;002E5F67&quot;/&gt;&lt;wsp:rsid wsp:val=&quot;002E6096&quot;/&gt;&lt;wsp:rsid wsp:val=&quot;002E60EE&quot;/&gt;&lt;wsp:rsid wsp:val=&quot;002E7610&quot;/&gt;&lt;wsp:rsid wsp:val=&quot;002F0A55&quot;/&gt;&lt;wsp:rsid wsp:val=&quot;002F0E08&quot;/&gt;&lt;wsp:rsid wsp:val=&quot;002F1A5C&quot;/&gt;&lt;wsp:rsid wsp:val=&quot;002F1AA7&quot;/&gt;&lt;wsp:rsid wsp:val=&quot;002F1C87&quot;/&gt;&lt;wsp:rsid wsp:val=&quot;002F24AE&quot;/&gt;&lt;wsp:rsid wsp:val=&quot;002F2DEF&quot;/&gt;&lt;wsp:rsid wsp:val=&quot;002F2EC9&quot;/&gt;&lt;wsp:rsid wsp:val=&quot;002F365B&quot;/&gt;&lt;wsp:rsid wsp:val=&quot;002F4083&quot;/&gt;&lt;wsp:rsid wsp:val=&quot;002F4CF8&quot;/&gt;&lt;wsp:rsid wsp:val=&quot;002F5FDE&quot;/&gt;&lt;wsp:rsid wsp:val=&quot;002F61D2&quot;/&gt;&lt;wsp:rsid wsp:val=&quot;002F6316&quot;/&gt;&lt;wsp:rsid wsp:val=&quot;002F6D2B&quot;/&gt;&lt;wsp:rsid wsp:val=&quot;002F6FEC&quot;/&gt;&lt;wsp:rsid wsp:val=&quot;002F72A4&quot;/&gt;&lt;wsp:rsid wsp:val=&quot;002F7564&quot;/&gt;&lt;wsp:rsid wsp:val=&quot;003009FC&quot;/&gt;&lt;wsp:rsid wsp:val=&quot;00301D8E&quot;/&gt;&lt;wsp:rsid wsp:val=&quot;00301F63&quot;/&gt;&lt;wsp:rsid wsp:val=&quot;003020C2&quot;/&gt;&lt;wsp:rsid wsp:val=&quot;0030284B&quot;/&gt;&lt;wsp:rsid wsp:val=&quot;00302A50&quot;/&gt;&lt;wsp:rsid wsp:val=&quot;00302BE9&quot;/&gt;&lt;wsp:rsid wsp:val=&quot;003032B1&quot;/&gt;&lt;wsp:rsid wsp:val=&quot;003033EB&quot;/&gt;&lt;wsp:rsid wsp:val=&quot;003044C9&quot;/&gt;&lt;wsp:rsid wsp:val=&quot;00304588&quot;/&gt;&lt;wsp:rsid wsp:val=&quot;00304B67&quot;/&gt;&lt;wsp:rsid wsp:val=&quot;00305A22&quot;/&gt;&lt;wsp:rsid wsp:val=&quot;00305D87&quot;/&gt;&lt;wsp:rsid wsp:val=&quot;00305E3F&quot;/&gt;&lt;wsp:rsid wsp:val=&quot;00305F3A&quot;/&gt;&lt;wsp:rsid wsp:val=&quot;00306538&quot;/&gt;&lt;wsp:rsid wsp:val=&quot;003102AA&quot;/&gt;&lt;wsp:rsid wsp:val=&quot;00310FEB&quot;/&gt;&lt;wsp:rsid wsp:val=&quot;00311681&quot;/&gt;&lt;wsp:rsid wsp:val=&quot;00311EDB&quot;/&gt;&lt;wsp:rsid wsp:val=&quot;00312297&quot;/&gt;&lt;wsp:rsid wsp:val=&quot;00312909&quot;/&gt;&lt;wsp:rsid wsp:val=&quot;00312A3A&quot;/&gt;&lt;wsp:rsid wsp:val=&quot;00313152&quot;/&gt;&lt;wsp:rsid wsp:val=&quot;003133BF&quot;/&gt;&lt;wsp:rsid wsp:val=&quot;0031377E&quot;/&gt;&lt;wsp:rsid wsp:val=&quot;003143FD&quot;/&gt;&lt;wsp:rsid wsp:val=&quot;0031449C&quot;/&gt;&lt;wsp:rsid wsp:val=&quot;003147A6&quot;/&gt;&lt;wsp:rsid wsp:val=&quot;0031482A&quot;/&gt;&lt;wsp:rsid wsp:val=&quot;00314A73&quot;/&gt;&lt;wsp:rsid wsp:val=&quot;00314DC0&quot;/&gt;&lt;wsp:rsid wsp:val=&quot;003154C0&quot;/&gt;&lt;wsp:rsid wsp:val=&quot;00315C99&quot;/&gt;&lt;wsp:rsid wsp:val=&quot;00315F87&quot;/&gt;&lt;wsp:rsid wsp:val=&quot;00316116&quot;/&gt;&lt;wsp:rsid wsp:val=&quot;00316537&quot;/&gt;&lt;wsp:rsid wsp:val=&quot;0031684F&quot;/&gt;&lt;wsp:rsid wsp:val=&quot;0031760C&quot;/&gt;&lt;wsp:rsid wsp:val=&quot;00317D71&quot;/&gt;&lt;wsp:rsid wsp:val=&quot;0032085B&quot;/&gt;&lt;wsp:rsid wsp:val=&quot;00321001&quot;/&gt;&lt;wsp:rsid wsp:val=&quot;0032194B&quot;/&gt;&lt;wsp:rsid wsp:val=&quot;003226C0&quot;/&gt;&lt;wsp:rsid wsp:val=&quot;003226E9&quot;/&gt;&lt;wsp:rsid wsp:val=&quot;003226FB&quot;/&gt;&lt;wsp:rsid wsp:val=&quot;003229C6&quot;/&gt;&lt;wsp:rsid wsp:val=&quot;00322BB1&quot;/&gt;&lt;wsp:rsid wsp:val=&quot;00322C00&quot;/&gt;&lt;wsp:rsid wsp:val=&quot;00323D8F&quot;/&gt;&lt;wsp:rsid wsp:val=&quot;00324087&quot;/&gt;&lt;wsp:rsid wsp:val=&quot;00324159&quot;/&gt;&lt;wsp:rsid wsp:val=&quot;003245F4&quot;/&gt;&lt;wsp:rsid wsp:val=&quot;00324D13&quot;/&gt;&lt;wsp:rsid wsp:val=&quot;00324E10&quot;/&gt;&lt;wsp:rsid wsp:val=&quot;00325982&quot;/&gt;&lt;wsp:rsid wsp:val=&quot;00325A9C&quot;/&gt;&lt;wsp:rsid wsp:val=&quot;00325B25&quot;/&gt;&lt;wsp:rsid wsp:val=&quot;00325FC4&quot;/&gt;&lt;wsp:rsid wsp:val=&quot;00326119&quot;/&gt;&lt;wsp:rsid wsp:val=&quot;00326BF8&quot;/&gt;&lt;wsp:rsid wsp:val=&quot;00327019&quot;/&gt;&lt;wsp:rsid wsp:val=&quot;00327151&quot;/&gt;&lt;wsp:rsid wsp:val=&quot;003275B2&quot;/&gt;&lt;wsp:rsid wsp:val=&quot;003275DE&quot;/&gt;&lt;wsp:rsid wsp:val=&quot;00327F71&quot;/&gt;&lt;wsp:rsid wsp:val=&quot;00330302&quot;/&gt;&lt;wsp:rsid wsp:val=&quot;003304B9&quot;/&gt;&lt;wsp:rsid wsp:val=&quot;003305CF&quot;/&gt;&lt;wsp:rsid wsp:val=&quot;003308AF&quot;/&gt;&lt;wsp:rsid wsp:val=&quot;00331583&quot;/&gt;&lt;wsp:rsid wsp:val=&quot;00331622&quot;/&gt;&lt;wsp:rsid wsp:val=&quot;00331B6D&quot;/&gt;&lt;wsp:rsid wsp:val=&quot;00331BC5&quot;/&gt;&lt;wsp:rsid wsp:val=&quot;00331BEC&quot;/&gt;&lt;wsp:rsid wsp:val=&quot;00332062&quot;/&gt;&lt;wsp:rsid wsp:val=&quot;00332503&quot;/&gt;&lt;wsp:rsid wsp:val=&quot;003325A2&quot;/&gt;&lt;wsp:rsid wsp:val=&quot;00332AFF&quot;/&gt;&lt;wsp:rsid wsp:val=&quot;00332B08&quot;/&gt;&lt;wsp:rsid wsp:val=&quot;00332C0D&quot;/&gt;&lt;wsp:rsid wsp:val=&quot;00332C91&quot;/&gt;&lt;wsp:rsid wsp:val=&quot;00333A08&quot;/&gt;&lt;wsp:rsid wsp:val=&quot;00333FA0&quot;/&gt;&lt;wsp:rsid wsp:val=&quot;0033654D&quot;/&gt;&lt;wsp:rsid wsp:val=&quot;00336799&quot;/&gt;&lt;wsp:rsid wsp:val=&quot;00336B55&quot;/&gt;&lt;wsp:rsid wsp:val=&quot;00336E42&quot;/&gt;&lt;wsp:rsid wsp:val=&quot;003375DA&quot;/&gt;&lt;wsp:rsid wsp:val=&quot;00337A91&quot;/&gt;&lt;wsp:rsid wsp:val=&quot;00337E5D&quot;/&gt;&lt;wsp:rsid wsp:val=&quot;003400D9&quot;/&gt;&lt;wsp:rsid wsp:val=&quot;00340828&quot;/&gt;&lt;wsp:rsid wsp:val=&quot;003418B8&quot;/&gt;&lt;wsp:rsid wsp:val=&quot;003418ED&quot;/&gt;&lt;wsp:rsid wsp:val=&quot;003425D1&quot;/&gt;&lt;wsp:rsid wsp:val=&quot;003439F6&quot;/&gt;&lt;wsp:rsid wsp:val=&quot;00343EB3&quot;/&gt;&lt;wsp:rsid wsp:val=&quot;00343FAF&quot;/&gt;&lt;wsp:rsid wsp:val=&quot;0034421C&quot;/&gt;&lt;wsp:rsid wsp:val=&quot;00344D19&quot;/&gt;&lt;wsp:rsid wsp:val=&quot;0034500A&quot;/&gt;&lt;wsp:rsid wsp:val=&quot;003450FC&quot;/&gt;&lt;wsp:rsid wsp:val=&quot;00345318&quot;/&gt;&lt;wsp:rsid wsp:val=&quot;00345550&quot;/&gt;&lt;wsp:rsid wsp:val=&quot;00346199&quot;/&gt;&lt;wsp:rsid wsp:val=&quot;00346F7F&quot;/&gt;&lt;wsp:rsid wsp:val=&quot;00347051&quot;/&gt;&lt;wsp:rsid wsp:val=&quot;00347543&quot;/&gt;&lt;wsp:rsid wsp:val=&quot;003511E2&quot;/&gt;&lt;wsp:rsid wsp:val=&quot;00351688&quot;/&gt;&lt;wsp:rsid wsp:val=&quot;0035172D&quot;/&gt;&lt;wsp:rsid wsp:val=&quot;00351AAA&quot;/&gt;&lt;wsp:rsid wsp:val=&quot;0035266B&quot;/&gt;&lt;wsp:rsid wsp:val=&quot;0035292B&quot;/&gt;&lt;wsp:rsid wsp:val=&quot;0035298B&quot;/&gt;&lt;wsp:rsid wsp:val=&quot;00352B3E&quot;/&gt;&lt;wsp:rsid wsp:val=&quot;00352E2F&quot;/&gt;&lt;wsp:rsid wsp:val=&quot;00353035&quot;/&gt;&lt;wsp:rsid wsp:val=&quot;00353B0C&quot;/&gt;&lt;wsp:rsid wsp:val=&quot;00353CCC&quot;/&gt;&lt;wsp:rsid wsp:val=&quot;00353FE0&quot;/&gt;&lt;wsp:rsid wsp:val=&quot;003547E4&quot;/&gt;&lt;wsp:rsid wsp:val=&quot;00355079&quot;/&gt;&lt;wsp:rsid wsp:val=&quot;003550EE&quot;/&gt;&lt;wsp:rsid wsp:val=&quot;003551D4&quot;/&gt;&lt;wsp:rsid wsp:val=&quot;003553FF&quot;/&gt;&lt;wsp:rsid wsp:val=&quot;00355973&quot;/&gt;&lt;wsp:rsid wsp:val=&quot;00357210&quot;/&gt;&lt;wsp:rsid wsp:val=&quot;00357253&quot;/&gt;&lt;wsp:rsid wsp:val=&quot;003579C8&quot;/&gt;&lt;wsp:rsid wsp:val=&quot;00360767&quot;/&gt;&lt;wsp:rsid wsp:val=&quot;003613C7&quot;/&gt;&lt;wsp:rsid wsp:val=&quot;003616FD&quot;/&gt;&lt;wsp:rsid wsp:val=&quot;00361BF6&quot;/&gt;&lt;wsp:rsid wsp:val=&quot;00361CB3&quot;/&gt;&lt;wsp:rsid wsp:val=&quot;00362999&quot;/&gt;&lt;wsp:rsid wsp:val=&quot;00363E32&quot;/&gt;&lt;wsp:rsid wsp:val=&quot;0036404E&quot;/&gt;&lt;wsp:rsid wsp:val=&quot;00364428&quot;/&gt;&lt;wsp:rsid wsp:val=&quot;0036453D&quot;/&gt;&lt;wsp:rsid wsp:val=&quot;0036475E&quot;/&gt;&lt;wsp:rsid wsp:val=&quot;00364E5E&quot;/&gt;&lt;wsp:rsid wsp:val=&quot;0036531E&quot;/&gt;&lt;wsp:rsid wsp:val=&quot;00365748&quot;/&gt;&lt;wsp:rsid wsp:val=&quot;00366583&quot;/&gt;&lt;wsp:rsid wsp:val=&quot;003666C5&quot;/&gt;&lt;wsp:rsid wsp:val=&quot;003668BC&quot;/&gt;&lt;wsp:rsid wsp:val=&quot;00366E67&quot;/&gt;&lt;wsp:rsid wsp:val=&quot;003676F8&quot;/&gt;&lt;wsp:rsid wsp:val=&quot;003677CE&quot;/&gt;&lt;wsp:rsid wsp:val=&quot;00367884&quot;/&gt;&lt;wsp:rsid wsp:val=&quot;003678E0&quot;/&gt;&lt;wsp:rsid wsp:val=&quot;00367BA0&quot;/&gt;&lt;wsp:rsid wsp:val=&quot;003709D6&quot;/&gt;&lt;wsp:rsid wsp:val=&quot;0037103C&quot;/&gt;&lt;wsp:rsid wsp:val=&quot;003710EA&quot;/&gt;&lt;wsp:rsid wsp:val=&quot;00371301&quot;/&gt;&lt;wsp:rsid wsp:val=&quot;00371850&quot;/&gt;&lt;wsp:rsid wsp:val=&quot;00371B19&quot;/&gt;&lt;wsp:rsid wsp:val=&quot;0037324A&quot;/&gt;&lt;wsp:rsid wsp:val=&quot;003732D7&quot;/&gt;&lt;wsp:rsid wsp:val=&quot;003733AE&quot;/&gt;&lt;wsp:rsid wsp:val=&quot;00373DAE&quot;/&gt;&lt;wsp:rsid wsp:val=&quot;003741D6&quot;/&gt;&lt;wsp:rsid wsp:val=&quot;003742D6&quot;/&gt;&lt;wsp:rsid wsp:val=&quot;0037478B&quot;/&gt;&lt;wsp:rsid wsp:val=&quot;00374952&quot;/&gt;&lt;wsp:rsid wsp:val=&quot;00374F20&quot;/&gt;&lt;wsp:rsid wsp:val=&quot;003768EA&quot;/&gt;&lt;wsp:rsid wsp:val=&quot;00376A2D&quot;/&gt;&lt;wsp:rsid wsp:val=&quot;00376D7A&quot;/&gt;&lt;wsp:rsid wsp:val=&quot;00377565&quot;/&gt;&lt;wsp:rsid wsp:val=&quot;00380816&quot;/&gt;&lt;wsp:rsid wsp:val=&quot;003812F3&quot;/&gt;&lt;wsp:rsid wsp:val=&quot;00381841&quot;/&gt;&lt;wsp:rsid wsp:val=&quot;00381ABC&quot;/&gt;&lt;wsp:rsid wsp:val=&quot;00381FA8&quot;/&gt;&lt;wsp:rsid wsp:val=&quot;0038207A&quot;/&gt;&lt;wsp:rsid wsp:val=&quot;00382C10&quot;/&gt;&lt;wsp:rsid wsp:val=&quot;00382D07&quot;/&gt;&lt;wsp:rsid wsp:val=&quot;0038309C&quot;/&gt;&lt;wsp:rsid wsp:val=&quot;003831DE&quot;/&gt;&lt;wsp:rsid wsp:val=&quot;0038433E&quot;/&gt;&lt;wsp:rsid wsp:val=&quot;0038497B&quot;/&gt;&lt;wsp:rsid wsp:val=&quot;00384C4D&quot;/&gt;&lt;wsp:rsid wsp:val=&quot;00385117&quot;/&gt;&lt;wsp:rsid wsp:val=&quot;003853B3&quot;/&gt;&lt;wsp:rsid wsp:val=&quot;0038549A&quot;/&gt;&lt;wsp:rsid wsp:val=&quot;00385D44&quot;/&gt;&lt;wsp:rsid wsp:val=&quot;00386D71&quot;/&gt;&lt;wsp:rsid wsp:val=&quot;0038736A&quot;/&gt;&lt;wsp:rsid wsp:val=&quot;00390580&quot;/&gt;&lt;wsp:rsid wsp:val=&quot;00390FBA&quot;/&gt;&lt;wsp:rsid wsp:val=&quot;003910F6&quot;/&gt;&lt;wsp:rsid wsp:val=&quot;0039141A&quot;/&gt;&lt;wsp:rsid wsp:val=&quot;003919CE&quot;/&gt;&lt;wsp:rsid wsp:val=&quot;00391A29&quot;/&gt;&lt;wsp:rsid wsp:val=&quot;00392221&quot;/&gt;&lt;wsp:rsid wsp:val=&quot;00392F50&quot;/&gt;&lt;wsp:rsid wsp:val=&quot;00393C8A&quot;/&gt;&lt;wsp:rsid wsp:val=&quot;00394552&quot;/&gt;&lt;wsp:rsid wsp:val=&quot;00395090&quot;/&gt;&lt;wsp:rsid wsp:val=&quot;0039512B&quot;/&gt;&lt;wsp:rsid wsp:val=&quot;00395737&quot;/&gt;&lt;wsp:rsid wsp:val=&quot;003957B7&quot;/&gt;&lt;wsp:rsid wsp:val=&quot;003957CA&quot;/&gt;&lt;wsp:rsid wsp:val=&quot;00395B39&quot;/&gt;&lt;wsp:rsid wsp:val=&quot;00395BFE&quot;/&gt;&lt;wsp:rsid wsp:val=&quot;00395C77&quot;/&gt;&lt;wsp:rsid wsp:val=&quot;00395F8F&quot;/&gt;&lt;wsp:rsid wsp:val=&quot;0039610A&quot;/&gt;&lt;wsp:rsid wsp:val=&quot;00396298&quot;/&gt;&lt;wsp:rsid wsp:val=&quot;00396ED0&quot;/&gt;&lt;wsp:rsid wsp:val=&quot;00397677&quot;/&gt;&lt;wsp:rsid wsp:val=&quot;003979AF&quot;/&gt;&lt;wsp:rsid wsp:val=&quot;00397ADC&quot;/&gt;&lt;wsp:rsid wsp:val=&quot;003A00D5&quot;/&gt;&lt;wsp:rsid wsp:val=&quot;003A0D78&quot;/&gt;&lt;wsp:rsid wsp:val=&quot;003A188F&quot;/&gt;&lt;wsp:rsid wsp:val=&quot;003A1ABD&quot;/&gt;&lt;wsp:rsid wsp:val=&quot;003A1CDE&quot;/&gt;&lt;wsp:rsid wsp:val=&quot;003A1CF0&quot;/&gt;&lt;wsp:rsid wsp:val=&quot;003A1CFC&quot;/&gt;&lt;wsp:rsid wsp:val=&quot;003A2106&quot;/&gt;&lt;wsp:rsid wsp:val=&quot;003A25AA&quot;/&gt;&lt;wsp:rsid wsp:val=&quot;003A299A&quot;/&gt;&lt;wsp:rsid wsp:val=&quot;003A33AF&quot;/&gt;&lt;wsp:rsid wsp:val=&quot;003A491E&quot;/&gt;&lt;wsp:rsid wsp:val=&quot;003A49B7&quot;/&gt;&lt;wsp:rsid wsp:val=&quot;003A5EA6&quot;/&gt;&lt;wsp:rsid wsp:val=&quot;003A6A62&quot;/&gt;&lt;wsp:rsid wsp:val=&quot;003A6DDE&quot;/&gt;&lt;wsp:rsid wsp:val=&quot;003A6E7B&quot;/&gt;&lt;wsp:rsid wsp:val=&quot;003A6EE2&quot;/&gt;&lt;wsp:rsid wsp:val=&quot;003A7487&quot;/&gt;&lt;wsp:rsid wsp:val=&quot;003A750D&quot;/&gt;&lt;wsp:rsid wsp:val=&quot;003A79EC&quot;/&gt;&lt;wsp:rsid wsp:val=&quot;003A7CFB&quot;/&gt;&lt;wsp:rsid wsp:val=&quot;003A7F85&quot;/&gt;&lt;wsp:rsid wsp:val=&quot;003B08B5&quot;/&gt;&lt;wsp:rsid wsp:val=&quot;003B1209&quot;/&gt;&lt;wsp:rsid wsp:val=&quot;003B26F8&quot;/&gt;&lt;wsp:rsid wsp:val=&quot;003B2FC1&quot;/&gt;&lt;wsp:rsid wsp:val=&quot;003B34D5&quot;/&gt;&lt;wsp:rsid wsp:val=&quot;003B3F23&quot;/&gt;&lt;wsp:rsid wsp:val=&quot;003B3FB8&quot;/&gt;&lt;wsp:rsid wsp:val=&quot;003B40B4&quot;/&gt;&lt;wsp:rsid wsp:val=&quot;003B41C9&quot;/&gt;&lt;wsp:rsid wsp:val=&quot;003B4429&quot;/&gt;&lt;wsp:rsid wsp:val=&quot;003B4583&quot;/&gt;&lt;wsp:rsid wsp:val=&quot;003B4B66&quot;/&gt;&lt;wsp:rsid wsp:val=&quot;003B4CB9&quot;/&gt;&lt;wsp:rsid wsp:val=&quot;003B5FD9&quot;/&gt;&lt;wsp:rsid wsp:val=&quot;003B638E&quot;/&gt;&lt;wsp:rsid wsp:val=&quot;003B6788&quot;/&gt;&lt;wsp:rsid wsp:val=&quot;003B6938&quot;/&gt;&lt;wsp:rsid wsp:val=&quot;003B6FA1&quot;/&gt;&lt;wsp:rsid wsp:val=&quot;003B7AF6&quot;/&gt;&lt;wsp:rsid wsp:val=&quot;003B7B9D&quot;/&gt;&lt;wsp:rsid wsp:val=&quot;003C0378&quot;/&gt;&lt;wsp:rsid wsp:val=&quot;003C0504&quot;/&gt;&lt;wsp:rsid wsp:val=&quot;003C0743&quot;/&gt;&lt;wsp:rsid wsp:val=&quot;003C0C19&quot;/&gt;&lt;wsp:rsid wsp:val=&quot;003C1199&quot;/&gt;&lt;wsp:rsid wsp:val=&quot;003C12E6&quot;/&gt;&lt;wsp:rsid wsp:val=&quot;003C1560&quot;/&gt;&lt;wsp:rsid wsp:val=&quot;003C163C&quot;/&gt;&lt;wsp:rsid wsp:val=&quot;003C1A18&quot;/&gt;&lt;wsp:rsid wsp:val=&quot;003C1C63&quot;/&gt;&lt;wsp:rsid wsp:val=&quot;003C2B2E&quot;/&gt;&lt;wsp:rsid wsp:val=&quot;003C315D&quot;/&gt;&lt;wsp:rsid wsp:val=&quot;003C3509&quot;/&gt;&lt;wsp:rsid wsp:val=&quot;003C35AD&quot;/&gt;&lt;wsp:rsid wsp:val=&quot;003C3B21&quot;/&gt;&lt;wsp:rsid wsp:val=&quot;003C3C7D&quot;/&gt;&lt;wsp:rsid wsp:val=&quot;003C3DBB&quot;/&gt;&lt;wsp:rsid wsp:val=&quot;003C4232&quot;/&gt;&lt;wsp:rsid wsp:val=&quot;003C4664&quot;/&gt;&lt;wsp:rsid wsp:val=&quot;003C4C1F&quot;/&gt;&lt;wsp:rsid wsp:val=&quot;003C4C49&quot;/&gt;&lt;wsp:rsid wsp:val=&quot;003C5A89&quot;/&gt;&lt;wsp:rsid wsp:val=&quot;003C6496&quot;/&gt;&lt;wsp:rsid wsp:val=&quot;003C64D7&quot;/&gt;&lt;wsp:rsid wsp:val=&quot;003C684B&quot;/&gt;&lt;wsp:rsid wsp:val=&quot;003C69F0&quot;/&gt;&lt;wsp:rsid wsp:val=&quot;003C6A65&quot;/&gt;&lt;wsp:rsid wsp:val=&quot;003C6B84&quot;/&gt;&lt;wsp:rsid wsp:val=&quot;003C6C2D&quot;/&gt;&lt;wsp:rsid wsp:val=&quot;003C6E04&quot;/&gt;&lt;wsp:rsid wsp:val=&quot;003C6E7A&quot;/&gt;&lt;wsp:rsid wsp:val=&quot;003C7354&quot;/&gt;&lt;wsp:rsid wsp:val=&quot;003C7C59&quot;/&gt;&lt;wsp:rsid wsp:val=&quot;003C7D34&quot;/&gt;&lt;wsp:rsid wsp:val=&quot;003D01CC&quot;/&gt;&lt;wsp:rsid wsp:val=&quot;003D029B&quot;/&gt;&lt;wsp:rsid wsp:val=&quot;003D02CE&quot;/&gt;&lt;wsp:rsid wsp:val=&quot;003D02DF&quot;/&gt;&lt;wsp:rsid wsp:val=&quot;003D03DA&quot;/&gt;&lt;wsp:rsid wsp:val=&quot;003D09AC&quot;/&gt;&lt;wsp:rsid wsp:val=&quot;003D181D&quot;/&gt;&lt;wsp:rsid wsp:val=&quot;003D197F&quot;/&gt;&lt;wsp:rsid wsp:val=&quot;003D1F6A&quot;/&gt;&lt;wsp:rsid wsp:val=&quot;003D2468&quot;/&gt;&lt;wsp:rsid wsp:val=&quot;003D2C49&quot;/&gt;&lt;wsp:rsid wsp:val=&quot;003D2ED5&quot;/&gt;&lt;wsp:rsid wsp:val=&quot;003D3634&quot;/&gt;&lt;wsp:rsid wsp:val=&quot;003D3AF4&quot;/&gt;&lt;wsp:rsid wsp:val=&quot;003D3F79&quot;/&gt;&lt;wsp:rsid wsp:val=&quot;003D3F91&quot;/&gt;&lt;wsp:rsid wsp:val=&quot;003D4138&quot;/&gt;&lt;wsp:rsid wsp:val=&quot;003D457F&quot;/&gt;&lt;wsp:rsid wsp:val=&quot;003D4B29&quot;/&gt;&lt;wsp:rsid wsp:val=&quot;003D5123&quot;/&gt;&lt;wsp:rsid wsp:val=&quot;003D545F&quot;/&gt;&lt;wsp:rsid wsp:val=&quot;003D5951&quot;/&gt;&lt;wsp:rsid wsp:val=&quot;003D5A1F&quot;/&gt;&lt;wsp:rsid wsp:val=&quot;003D5B53&quot;/&gt;&lt;wsp:rsid wsp:val=&quot;003D5C5E&quot;/&gt;&lt;wsp:rsid wsp:val=&quot;003D5F9C&quot;/&gt;&lt;wsp:rsid wsp:val=&quot;003D601B&quot;/&gt;&lt;wsp:rsid wsp:val=&quot;003D69D7&quot;/&gt;&lt;wsp:rsid wsp:val=&quot;003D6A47&quot;/&gt;&lt;wsp:rsid wsp:val=&quot;003D6C66&quot;/&gt;&lt;wsp:rsid wsp:val=&quot;003D799C&quot;/&gt;&lt;wsp:rsid wsp:val=&quot;003D7C16&quot;/&gt;&lt;wsp:rsid wsp:val=&quot;003D7FE4&quot;/&gt;&lt;wsp:rsid wsp:val=&quot;003E00F0&quot;/&gt;&lt;wsp:rsid wsp:val=&quot;003E06F1&quot;/&gt;&lt;wsp:rsid wsp:val=&quot;003E1211&quot;/&gt;&lt;wsp:rsid wsp:val=&quot;003E128F&quot;/&gt;&lt;wsp:rsid wsp:val=&quot;003E14CC&quot;/&gt;&lt;wsp:rsid wsp:val=&quot;003E16A4&quot;/&gt;&lt;wsp:rsid wsp:val=&quot;003E1F3B&quot;/&gt;&lt;wsp:rsid wsp:val=&quot;003E2B11&quot;/&gt;&lt;wsp:rsid wsp:val=&quot;003E374F&quot;/&gt;&lt;wsp:rsid wsp:val=&quot;003E4572&quot;/&gt;&lt;wsp:rsid wsp:val=&quot;003E4B41&quot;/&gt;&lt;wsp:rsid wsp:val=&quot;003E4B59&quot;/&gt;&lt;wsp:rsid wsp:val=&quot;003E4BB1&quot;/&gt;&lt;wsp:rsid wsp:val=&quot;003E535A&quot;/&gt;&lt;wsp:rsid wsp:val=&quot;003E5D47&quot;/&gt;&lt;wsp:rsid wsp:val=&quot;003E743A&quot;/&gt;&lt;wsp:rsid wsp:val=&quot;003E7968&quot;/&gt;&lt;wsp:rsid wsp:val=&quot;003E7E78&quot;/&gt;&lt;wsp:rsid wsp:val=&quot;003F0045&quot;/&gt;&lt;wsp:rsid wsp:val=&quot;003F02EB&quot;/&gt;&lt;wsp:rsid wsp:val=&quot;003F0566&quot;/&gt;&lt;wsp:rsid wsp:val=&quot;003F0A36&quot;/&gt;&lt;wsp:rsid wsp:val=&quot;003F0BA3&quot;/&gt;&lt;wsp:rsid wsp:val=&quot;003F10E8&quot;/&gt;&lt;wsp:rsid wsp:val=&quot;003F126F&quot;/&gt;&lt;wsp:rsid wsp:val=&quot;003F1358&quot;/&gt;&lt;wsp:rsid wsp:val=&quot;003F139C&quot;/&gt;&lt;wsp:rsid wsp:val=&quot;003F153A&quot;/&gt;&lt;wsp:rsid wsp:val=&quot;003F18AB&quot;/&gt;&lt;wsp:rsid wsp:val=&quot;003F1B7E&quot;/&gt;&lt;wsp:rsid wsp:val=&quot;003F1DD3&quot;/&gt;&lt;wsp:rsid wsp:val=&quot;003F2039&quot;/&gt;&lt;wsp:rsid wsp:val=&quot;003F23C1&quot;/&gt;&lt;wsp:rsid wsp:val=&quot;003F2C1D&quot;/&gt;&lt;wsp:rsid wsp:val=&quot;003F33BF&quot;/&gt;&lt;wsp:rsid wsp:val=&quot;003F3A04&quot;/&gt;&lt;wsp:rsid wsp:val=&quot;003F471D&quot;/&gt;&lt;wsp:rsid wsp:val=&quot;003F6704&quot;/&gt;&lt;wsp:rsid wsp:val=&quot;003F6F61&quot;/&gt;&lt;wsp:rsid wsp:val=&quot;003F72B7&quot;/&gt;&lt;wsp:rsid wsp:val=&quot;003F73E4&quot;/&gt;&lt;wsp:rsid wsp:val=&quot;003F7453&quot;/&gt;&lt;wsp:rsid wsp:val=&quot;00400339&quot;/&gt;&lt;wsp:rsid wsp:val=&quot;004009D9&quot;/&gt;&lt;wsp:rsid wsp:val=&quot;00401476&quot;/&gt;&lt;wsp:rsid wsp:val=&quot;00401565&quot;/&gt;&lt;wsp:rsid wsp:val=&quot;004017A7&quot;/&gt;&lt;wsp:rsid wsp:val=&quot;00401A27&quot;/&gt;&lt;wsp:rsid wsp:val=&quot;00401DE5&quot;/&gt;&lt;wsp:rsid wsp:val=&quot;004022F3&quot;/&gt;&lt;wsp:rsid wsp:val=&quot;004034CC&quot;/&gt;&lt;wsp:rsid wsp:val=&quot;004035F9&quot;/&gt;&lt;wsp:rsid wsp:val=&quot;00403775&quot;/&gt;&lt;wsp:rsid wsp:val=&quot;00403DEE&quot;/&gt;&lt;wsp:rsid wsp:val=&quot;00403EBC&quot;/&gt;&lt;wsp:rsid wsp:val=&quot;004042B1&quot;/&gt;&lt;wsp:rsid wsp:val=&quot;00404646&quot;/&gt;&lt;wsp:rsid wsp:val=&quot;004049A4&quot;/&gt;&lt;wsp:rsid wsp:val=&quot;00404F44&quot;/&gt;&lt;wsp:rsid wsp:val=&quot;004051BA&quot;/&gt;&lt;wsp:rsid wsp:val=&quot;0040550A&quot;/&gt;&lt;wsp:rsid wsp:val=&quot;004057EF&quot;/&gt;&lt;wsp:rsid wsp:val=&quot;00405E86&quot;/&gt;&lt;wsp:rsid wsp:val=&quot;00405F0B&quot;/&gt;&lt;wsp:rsid wsp:val=&quot;00405FE1&quot;/&gt;&lt;wsp:rsid wsp:val=&quot;00406078&quot;/&gt;&lt;wsp:rsid wsp:val=&quot;00406142&quot;/&gt;&lt;wsp:rsid wsp:val=&quot;004062F9&quot;/&gt;&lt;wsp:rsid wsp:val=&quot;004065B2&quot;/&gt;&lt;wsp:rsid wsp:val=&quot;004065EF&quot;/&gt;&lt;wsp:rsid wsp:val=&quot;00406C33&quot;/&gt;&lt;wsp:rsid wsp:val=&quot;0040733D&quot;/&gt;&lt;wsp:rsid wsp:val=&quot;00407BC5&quot;/&gt;&lt;wsp:rsid wsp:val=&quot;00407C23&quot;/&gt;&lt;wsp:rsid wsp:val=&quot;00407D41&quot;/&gt;&lt;wsp:rsid wsp:val=&quot;00407F18&quot;/&gt;&lt;wsp:rsid wsp:val=&quot;004102CD&quot;/&gt;&lt;wsp:rsid wsp:val=&quot;004106EE&quot;/&gt;&lt;wsp:rsid wsp:val=&quot;00411229&quot;/&gt;&lt;wsp:rsid wsp:val=&quot;00411B00&quot;/&gt;&lt;wsp:rsid wsp:val=&quot;00411FE8&quot;/&gt;&lt;wsp:rsid wsp:val=&quot;004120CB&quot;/&gt;&lt;wsp:rsid wsp:val=&quot;004134AF&quot;/&gt;&lt;wsp:rsid wsp:val=&quot;004137E5&quot;/&gt;&lt;wsp:rsid wsp:val=&quot;004140EB&quot;/&gt;&lt;wsp:rsid wsp:val=&quot;0041424B&quot;/&gt;&lt;wsp:rsid wsp:val=&quot;00414802&quot;/&gt;&lt;wsp:rsid wsp:val=&quot;004149F0&quot;/&gt;&lt;wsp:rsid wsp:val=&quot;00414C1D&quot;/&gt;&lt;wsp:rsid wsp:val=&quot;00414F02&quot;/&gt;&lt;wsp:rsid wsp:val=&quot;0041508B&quot;/&gt;&lt;wsp:rsid wsp:val=&quot;0041537F&quot;/&gt;&lt;wsp:rsid wsp:val=&quot;00415691&quot;/&gt;&lt;wsp:rsid wsp:val=&quot;0041577F&quot;/&gt;&lt;wsp:rsid wsp:val=&quot;004159DE&quot;/&gt;&lt;wsp:rsid wsp:val=&quot;00415E5B&quot;/&gt;&lt;wsp:rsid wsp:val=&quot;00415E5F&quot;/&gt;&lt;wsp:rsid wsp:val=&quot;004161FC&quot;/&gt;&lt;wsp:rsid wsp:val=&quot;0041622F&quot;/&gt;&lt;wsp:rsid wsp:val=&quot;00416242&quot;/&gt;&lt;wsp:rsid wsp:val=&quot;00416341&quot;/&gt;&lt;wsp:rsid wsp:val=&quot;00416CE4&quot;/&gt;&lt;wsp:rsid wsp:val=&quot;00416EF2&quot;/&gt;&lt;wsp:rsid wsp:val=&quot;0041705B&quot;/&gt;&lt;wsp:rsid wsp:val=&quot;00417347&quot;/&gt;&lt;wsp:rsid wsp:val=&quot;004179A1&quot;/&gt;&lt;wsp:rsid wsp:val=&quot;00417E17&quot;/&gt;&lt;wsp:rsid wsp:val=&quot;00417F4D&quot;/&gt;&lt;wsp:rsid wsp:val=&quot;00420156&quot;/&gt;&lt;wsp:rsid wsp:val=&quot;004205A6&quot;/&gt;&lt;wsp:rsid wsp:val=&quot;00420D45&quot;/&gt;&lt;wsp:rsid wsp:val=&quot;00421050&quot;/&gt;&lt;wsp:rsid wsp:val=&quot;004219DE&quot;/&gt;&lt;wsp:rsid wsp:val=&quot;00421FE4&quot;/&gt;&lt;wsp:rsid wsp:val=&quot;0042239F&quot;/&gt;&lt;wsp:rsid wsp:val=&quot;0042250E&quot;/&gt;&lt;wsp:rsid wsp:val=&quot;004229F4&quot;/&gt;&lt;wsp:rsid wsp:val=&quot;00423300&quot;/&gt;&lt;wsp:rsid wsp:val=&quot;00423C1D&quot;/&gt;&lt;wsp:rsid wsp:val=&quot;00424172&quot;/&gt;&lt;wsp:rsid wsp:val=&quot;00424D0D&quot;/&gt;&lt;wsp:rsid wsp:val=&quot;004254C9&quot;/&gt;&lt;wsp:rsid wsp:val=&quot;004258D3&quot;/&gt;&lt;wsp:rsid wsp:val=&quot;00425A95&quot;/&gt;&lt;wsp:rsid wsp:val=&quot;00425B09&quot;/&gt;&lt;wsp:rsid wsp:val=&quot;00425B13&quot;/&gt;&lt;wsp:rsid wsp:val=&quot;00425D44&quot;/&gt;&lt;wsp:rsid wsp:val=&quot;00425F72&quot;/&gt;&lt;wsp:rsid wsp:val=&quot;00425FCF&quot;/&gt;&lt;wsp:rsid wsp:val=&quot;00426383&quot;/&gt;&lt;wsp:rsid wsp:val=&quot;004267D5&quot;/&gt;&lt;wsp:rsid wsp:val=&quot;00426D73&quot;/&gt;&lt;wsp:rsid wsp:val=&quot;00427B29&quot;/&gt;&lt;wsp:rsid wsp:val=&quot;004302A5&quot;/&gt;&lt;wsp:rsid wsp:val=&quot;00430821&quot;/&gt;&lt;wsp:rsid wsp:val=&quot;00430A94&quot;/&gt;&lt;wsp:rsid wsp:val=&quot;004310C6&quot;/&gt;&lt;wsp:rsid wsp:val=&quot;004314D7&quot;/&gt;&lt;wsp:rsid wsp:val=&quot;004315CF&quot;/&gt;&lt;wsp:rsid wsp:val=&quot;004315EC&quot;/&gt;&lt;wsp:rsid wsp:val=&quot;004319E3&quot;/&gt;&lt;wsp:rsid wsp:val=&quot;00432794&quot;/&gt;&lt;wsp:rsid wsp:val=&quot;00432A1C&quot;/&gt;&lt;wsp:rsid wsp:val=&quot;00432D7E&quot;/&gt;&lt;wsp:rsid wsp:val=&quot;00433A2B&quot;/&gt;&lt;wsp:rsid wsp:val=&quot;00433E01&quot;/&gt;&lt;wsp:rsid wsp:val=&quot;00434A35&quot;/&gt;&lt;wsp:rsid wsp:val=&quot;0043513E&quot;/&gt;&lt;wsp:rsid wsp:val=&quot;00435170&quot;/&gt;&lt;wsp:rsid wsp:val=&quot;004352A1&quot;/&gt;&lt;wsp:rsid wsp:val=&quot;004353DD&quot;/&gt;&lt;wsp:rsid wsp:val=&quot;00435644&quot;/&gt;&lt;wsp:rsid wsp:val=&quot;00436377&quot;/&gt;&lt;wsp:rsid wsp:val=&quot;00436392&quot;/&gt;&lt;wsp:rsid wsp:val=&quot;00436974&quot;/&gt;&lt;wsp:rsid wsp:val=&quot;00436A03&quot;/&gt;&lt;wsp:rsid wsp:val=&quot;00437986&quot;/&gt;&lt;wsp:rsid wsp:val=&quot;00437E3F&quot;/&gt;&lt;wsp:rsid wsp:val=&quot;00440EB9&quot;/&gt;&lt;wsp:rsid wsp:val=&quot;004410EE&quot;/&gt;&lt;wsp:rsid wsp:val=&quot;00441445&quot;/&gt;&lt;wsp:rsid wsp:val=&quot;00442CE1&quot;/&gt;&lt;wsp:rsid wsp:val=&quot;00442ED9&quot;/&gt;&lt;wsp:rsid wsp:val=&quot;004433E0&quot;/&gt;&lt;wsp:rsid wsp:val=&quot;00443505&quot;/&gt;&lt;wsp:rsid wsp:val=&quot;0044358B&quot;/&gt;&lt;wsp:rsid wsp:val=&quot;00443D87&quot;/&gt;&lt;wsp:rsid wsp:val=&quot;004442AF&quot;/&gt;&lt;wsp:rsid wsp:val=&quot;00444338&quot;/&gt;&lt;wsp:rsid wsp:val=&quot;00444CC1&quot;/&gt;&lt;wsp:rsid wsp:val=&quot;0044504B&quot;/&gt;&lt;wsp:rsid wsp:val=&quot;0044587D&quot;/&gt;&lt;wsp:rsid wsp:val=&quot;00445953&quot;/&gt;&lt;wsp:rsid wsp:val=&quot;004459A4&quot;/&gt;&lt;wsp:rsid wsp:val=&quot;00445A9E&quot;/&gt;&lt;wsp:rsid wsp:val=&quot;00445C4F&quot;/&gt;&lt;wsp:rsid wsp:val=&quot;00445E74&quot;/&gt;&lt;wsp:rsid wsp:val=&quot;00445F9A&quot;/&gt;&lt;wsp:rsid wsp:val=&quot;00446341&quot;/&gt;&lt;wsp:rsid wsp:val=&quot;004463D1&quot;/&gt;&lt;wsp:rsid wsp:val=&quot;00446454&quot;/&gt;&lt;wsp:rsid wsp:val=&quot;004464C2&quot;/&gt;&lt;wsp:rsid wsp:val=&quot;00446608&quot;/&gt;&lt;wsp:rsid wsp:val=&quot;00446A71&quot;/&gt;&lt;wsp:rsid wsp:val=&quot;00447165&quot;/&gt;&lt;wsp:rsid wsp:val=&quot;00447722&quot;/&gt;&lt;wsp:rsid wsp:val=&quot;00447FE6&quot;/&gt;&lt;wsp:rsid wsp:val=&quot;0045041F&quot;/&gt;&lt;wsp:rsid wsp:val=&quot;004511AD&quot;/&gt;&lt;wsp:rsid wsp:val=&quot;00451357&quot;/&gt;&lt;wsp:rsid wsp:val=&quot;00451718&quot;/&gt;&lt;wsp:rsid wsp:val=&quot;004517B8&quot;/&gt;&lt;wsp:rsid wsp:val=&quot;0045214F&quot;/&gt;&lt;wsp:rsid wsp:val=&quot;004528D3&quot;/&gt;&lt;wsp:rsid wsp:val=&quot;00452C92&quot;/&gt;&lt;wsp:rsid wsp:val=&quot;00452F3D&quot;/&gt;&lt;wsp:rsid wsp:val=&quot;00453666&quot;/&gt;&lt;wsp:rsid wsp:val=&quot;00453DF9&quot;/&gt;&lt;wsp:rsid wsp:val=&quot;00454796&quot;/&gt;&lt;wsp:rsid wsp:val=&quot;0045496F&quot;/&gt;&lt;wsp:rsid wsp:val=&quot;00454A69&quot;/&gt;&lt;wsp:rsid wsp:val=&quot;004556E8&quot;/&gt;&lt;wsp:rsid wsp:val=&quot;00456066&quot;/&gt;&lt;wsp:rsid wsp:val=&quot;004561D2&quot;/&gt;&lt;wsp:rsid wsp:val=&quot;00456BF3&quot;/&gt;&lt;wsp:rsid wsp:val=&quot;00456C9F&quot;/&gt;&lt;wsp:rsid wsp:val=&quot;004574B2&quot;/&gt;&lt;wsp:rsid wsp:val=&quot;0046128F&quot;/&gt;&lt;wsp:rsid wsp:val=&quot;004614CD&quot;/&gt;&lt;wsp:rsid wsp:val=&quot;00461C87&quot;/&gt;&lt;wsp:rsid wsp:val=&quot;0046277B&quot;/&gt;&lt;wsp:rsid wsp:val=&quot;00462E5B&quot;/&gt;&lt;wsp:rsid wsp:val=&quot;00463241&quot;/&gt;&lt;wsp:rsid wsp:val=&quot;00463760&quot;/&gt;&lt;wsp:rsid wsp:val=&quot;00463921&quot;/&gt;&lt;wsp:rsid wsp:val=&quot;00464857&quot;/&gt;&lt;wsp:rsid wsp:val=&quot;00464862&quot;/&gt;&lt;wsp:rsid wsp:val=&quot;00466467&quot;/&gt;&lt;wsp:rsid wsp:val=&quot;00466BD7&quot;/&gt;&lt;wsp:rsid wsp:val=&quot;004679D0&quot;/&gt;&lt;wsp:rsid wsp:val=&quot;004700C0&quot;/&gt;&lt;wsp:rsid wsp:val=&quot;00470617&quot;/&gt;&lt;wsp:rsid wsp:val=&quot;00470AB1&quot;/&gt;&lt;wsp:rsid wsp:val=&quot;0047184D&quot;/&gt;&lt;wsp:rsid wsp:val=&quot;004719F8&quot;/&gt;&lt;wsp:rsid wsp:val=&quot;004727F0&quot;/&gt;&lt;wsp:rsid wsp:val=&quot;00473064&quot;/&gt;&lt;wsp:rsid wsp:val=&quot;004733C3&quot;/&gt;&lt;wsp:rsid wsp:val=&quot;00473EA8&quot;/&gt;&lt;wsp:rsid wsp:val=&quot;00474087&quot;/&gt;&lt;wsp:rsid wsp:val=&quot;004743DF&quot;/&gt;&lt;wsp:rsid wsp:val=&quot;00474810&quot;/&gt;&lt;wsp:rsid wsp:val=&quot;00474B1C&quot;/&gt;&lt;wsp:rsid wsp:val=&quot;00474B32&quot;/&gt;&lt;wsp:rsid wsp:val=&quot;00474DE2&quot;/&gt;&lt;wsp:rsid wsp:val=&quot;00474E9B&quot;/&gt;&lt;wsp:rsid wsp:val=&quot;00475358&quot;/&gt;&lt;wsp:rsid wsp:val=&quot;004767A3&quot;/&gt;&lt;wsp:rsid wsp:val=&quot;00476D3F&quot;/&gt;&lt;wsp:rsid wsp:val=&quot;00477D09&quot;/&gt;&lt;wsp:rsid wsp:val=&quot;00477D7E&quot;/&gt;&lt;wsp:rsid wsp:val=&quot;004807B1&quot;/&gt;&lt;wsp:rsid wsp:val=&quot;004808F1&quot;/&gt;&lt;wsp:rsid wsp:val=&quot;004808F4&quot;/&gt;&lt;wsp:rsid wsp:val=&quot;0048100B&quot;/&gt;&lt;wsp:rsid wsp:val=&quot;004812A7&quot;/&gt;&lt;wsp:rsid wsp:val=&quot;004816D4&quot;/&gt;&lt;wsp:rsid wsp:val=&quot;004819B6&quot;/&gt;&lt;wsp:rsid wsp:val=&quot;00481B0E&quot;/&gt;&lt;wsp:rsid wsp:val=&quot;00481D62&quot;/&gt;&lt;wsp:rsid wsp:val=&quot;0048355F&quot;/&gt;&lt;wsp:rsid wsp:val=&quot;00483F59&quot;/&gt;&lt;wsp:rsid wsp:val=&quot;00483F92&quot;/&gt;&lt;wsp:rsid wsp:val=&quot;004849E1&quot;/&gt;&lt;wsp:rsid wsp:val=&quot;00484C53&quot;/&gt;&lt;wsp:rsid wsp:val=&quot;00484EA2&quot;/&gt;&lt;wsp:rsid wsp:val=&quot;004855E1&quot;/&gt;&lt;wsp:rsid wsp:val=&quot;00485A67&quot;/&gt;&lt;wsp:rsid wsp:val=&quot;00485C2E&quot;/&gt;&lt;wsp:rsid wsp:val=&quot;004871C8&quot;/&gt;&lt;wsp:rsid wsp:val=&quot;00487457&quot;/&gt;&lt;wsp:rsid wsp:val=&quot;004875EE&quot;/&gt;&lt;wsp:rsid wsp:val=&quot;0049016B&quot;/&gt;&lt;wsp:rsid wsp:val=&quot;00490253&quot;/&gt;&lt;wsp:rsid wsp:val=&quot;00490EE5&quot;/&gt;&lt;wsp:rsid wsp:val=&quot;004914EC&quot;/&gt;&lt;wsp:rsid wsp:val=&quot;004914FE&quot;/&gt;&lt;wsp:rsid wsp:val=&quot;00491F48&quot;/&gt;&lt;wsp:rsid wsp:val=&quot;00493080&quot;/&gt;&lt;wsp:rsid wsp:val=&quot;00493408&quot;/&gt;&lt;wsp:rsid wsp:val=&quot;004943EB&quot;/&gt;&lt;wsp:rsid wsp:val=&quot;00494966&quot;/&gt;&lt;wsp:rsid wsp:val=&quot;00494A69&quot;/&gt;&lt;wsp:rsid wsp:val=&quot;004951A8&quot;/&gt;&lt;wsp:rsid wsp:val=&quot;00495412&quot;/&gt;&lt;wsp:rsid wsp:val=&quot;00495451&quot;/&gt;&lt;wsp:rsid wsp:val=&quot;004961C0&quot;/&gt;&lt;wsp:rsid wsp:val=&quot;00496929&quot;/&gt;&lt;wsp:rsid wsp:val=&quot;00496A41&quot;/&gt;&lt;wsp:rsid wsp:val=&quot;004A0129&quot;/&gt;&lt;wsp:rsid wsp:val=&quot;004A10A6&quot;/&gt;&lt;wsp:rsid wsp:val=&quot;004A170E&quot;/&gt;&lt;wsp:rsid wsp:val=&quot;004A1808&quot;/&gt;&lt;wsp:rsid wsp:val=&quot;004A1E15&quot;/&gt;&lt;wsp:rsid wsp:val=&quot;004A2667&quot;/&gt;&lt;wsp:rsid wsp:val=&quot;004A273E&quot;/&gt;&lt;wsp:rsid wsp:val=&quot;004A31AC&quot;/&gt;&lt;wsp:rsid wsp:val=&quot;004A375A&quot;/&gt;&lt;wsp:rsid wsp:val=&quot;004A4733&quot;/&gt;&lt;wsp:rsid wsp:val=&quot;004A47D6&quot;/&gt;&lt;wsp:rsid wsp:val=&quot;004A493A&quot;/&gt;&lt;wsp:rsid wsp:val=&quot;004A4992&quot;/&gt;&lt;wsp:rsid wsp:val=&quot;004A4B22&quot;/&gt;&lt;wsp:rsid wsp:val=&quot;004A4D3F&quot;/&gt;&lt;wsp:rsid wsp:val=&quot;004A4DAF&quot;/&gt;&lt;wsp:rsid wsp:val=&quot;004A4F52&quot;/&gt;&lt;wsp:rsid wsp:val=&quot;004A5F39&quot;/&gt;&lt;wsp:rsid wsp:val=&quot;004A63C3&quot;/&gt;&lt;wsp:rsid wsp:val=&quot;004A6822&quot;/&gt;&lt;wsp:rsid wsp:val=&quot;004A6DFB&quot;/&gt;&lt;wsp:rsid wsp:val=&quot;004A72B8&quot;/&gt;&lt;wsp:rsid wsp:val=&quot;004A7900&quot;/&gt;&lt;wsp:rsid wsp:val=&quot;004A7ED5&quot;/&gt;&lt;wsp:rsid wsp:val=&quot;004B03B3&quot;/&gt;&lt;wsp:rsid wsp:val=&quot;004B0D19&quot;/&gt;&lt;wsp:rsid wsp:val=&quot;004B12C9&quot;/&gt;&lt;wsp:rsid wsp:val=&quot;004B1312&quot;/&gt;&lt;wsp:rsid wsp:val=&quot;004B14E9&quot;/&gt;&lt;wsp:rsid wsp:val=&quot;004B1621&quot;/&gt;&lt;wsp:rsid wsp:val=&quot;004B16A8&quot;/&gt;&lt;wsp:rsid wsp:val=&quot;004B1B8D&quot;/&gt;&lt;wsp:rsid wsp:val=&quot;004B2407&quot;/&gt;&lt;wsp:rsid wsp:val=&quot;004B242B&quot;/&gt;&lt;wsp:rsid wsp:val=&quot;004B25DA&quot;/&gt;&lt;wsp:rsid wsp:val=&quot;004B291B&quot;/&gt;&lt;wsp:rsid wsp:val=&quot;004B2EAA&quot;/&gt;&lt;wsp:rsid wsp:val=&quot;004B30AD&quot;/&gt;&lt;wsp:rsid wsp:val=&quot;004B31E4&quot;/&gt;&lt;wsp:rsid wsp:val=&quot;004B3A77&quot;/&gt;&lt;wsp:rsid wsp:val=&quot;004B4801&quot;/&gt;&lt;wsp:rsid wsp:val=&quot;004B4D06&quot;/&gt;&lt;wsp:rsid wsp:val=&quot;004B504A&quot;/&gt;&lt;wsp:rsid wsp:val=&quot;004B546A&quot;/&gt;&lt;wsp:rsid wsp:val=&quot;004B5D83&quot;/&gt;&lt;wsp:rsid wsp:val=&quot;004B5F98&quot;/&gt;&lt;wsp:rsid wsp:val=&quot;004B6328&quot;/&gt;&lt;wsp:rsid wsp:val=&quot;004B65C3&quot;/&gt;&lt;wsp:rsid wsp:val=&quot;004B660D&quot;/&gt;&lt;wsp:rsid wsp:val=&quot;004B664E&quot;/&gt;&lt;wsp:rsid wsp:val=&quot;004B69B7&quot;/&gt;&lt;wsp:rsid wsp:val=&quot;004B6FF4&quot;/&gt;&lt;wsp:rsid wsp:val=&quot;004B7C9B&quot;/&gt;&lt;wsp:rsid wsp:val=&quot;004B7D13&quot;/&gt;&lt;wsp:rsid wsp:val=&quot;004C0192&quot;/&gt;&lt;wsp:rsid wsp:val=&quot;004C02EE&quot;/&gt;&lt;wsp:rsid wsp:val=&quot;004C0590&quot;/&gt;&lt;wsp:rsid wsp:val=&quot;004C06E5&quot;/&gt;&lt;wsp:rsid wsp:val=&quot;004C0928&quot;/&gt;&lt;wsp:rsid wsp:val=&quot;004C09D2&quot;/&gt;&lt;wsp:rsid wsp:val=&quot;004C0C93&quot;/&gt;&lt;wsp:rsid wsp:val=&quot;004C1C18&quot;/&gt;&lt;wsp:rsid wsp:val=&quot;004C2309&quot;/&gt;&lt;wsp:rsid wsp:val=&quot;004C28A7&quot;/&gt;&lt;wsp:rsid wsp:val=&quot;004C2A29&quot;/&gt;&lt;wsp:rsid wsp:val=&quot;004C300F&quot;/&gt;&lt;wsp:rsid wsp:val=&quot;004C36F6&quot;/&gt;&lt;wsp:rsid wsp:val=&quot;004C3F91&quot;/&gt;&lt;wsp:rsid wsp:val=&quot;004C45D9&quot;/&gt;&lt;wsp:rsid wsp:val=&quot;004C4BF7&quot;/&gt;&lt;wsp:rsid wsp:val=&quot;004C5A7B&quot;/&gt;&lt;wsp:rsid wsp:val=&quot;004C64C6&quot;/&gt;&lt;wsp:rsid wsp:val=&quot;004C7196&quot;/&gt;&lt;wsp:rsid wsp:val=&quot;004C7A8A&quot;/&gt;&lt;wsp:rsid wsp:val=&quot;004C7E92&quot;/&gt;&lt;wsp:rsid wsp:val=&quot;004C7EFF&quot;/&gt;&lt;wsp:rsid wsp:val=&quot;004D080A&quot;/&gt;&lt;wsp:rsid wsp:val=&quot;004D0D8B&quot;/&gt;&lt;wsp:rsid wsp:val=&quot;004D137A&quot;/&gt;&lt;wsp:rsid wsp:val=&quot;004D195E&quot;/&gt;&lt;wsp:rsid wsp:val=&quot;004D198A&quot;/&gt;&lt;wsp:rsid wsp:val=&quot;004D1BAD&quot;/&gt;&lt;wsp:rsid wsp:val=&quot;004D2245&quot;/&gt;&lt;wsp:rsid wsp:val=&quot;004D2305&quot;/&gt;&lt;wsp:rsid wsp:val=&quot;004D24C2&quot;/&gt;&lt;wsp:rsid wsp:val=&quot;004D264A&quot;/&gt;&lt;wsp:rsid wsp:val=&quot;004D29C2&quot;/&gt;&lt;wsp:rsid wsp:val=&quot;004D2D9E&quot;/&gt;&lt;wsp:rsid wsp:val=&quot;004D3BCF&quot;/&gt;&lt;wsp:rsid wsp:val=&quot;004D4BEC&quot;/&gt;&lt;wsp:rsid wsp:val=&quot;004D4DF3&quot;/&gt;&lt;wsp:rsid wsp:val=&quot;004D4E4E&quot;/&gt;&lt;wsp:rsid wsp:val=&quot;004D5769&quot;/&gt;&lt;wsp:rsid wsp:val=&quot;004D5AB4&quot;/&gt;&lt;wsp:rsid wsp:val=&quot;004D6164&quot;/&gt;&lt;wsp:rsid wsp:val=&quot;004D6697&quot;/&gt;&lt;wsp:rsid wsp:val=&quot;004D7A6C&quot;/&gt;&lt;wsp:rsid wsp:val=&quot;004E0414&quot;/&gt;&lt;wsp:rsid wsp:val=&quot;004E0A89&quot;/&gt;&lt;wsp:rsid wsp:val=&quot;004E0FB8&quot;/&gt;&lt;wsp:rsid wsp:val=&quot;004E11F0&quot;/&gt;&lt;wsp:rsid wsp:val=&quot;004E122D&quot;/&gt;&lt;wsp:rsid wsp:val=&quot;004E234C&quot;/&gt;&lt;wsp:rsid wsp:val=&quot;004E33BD&quot;/&gt;&lt;wsp:rsid wsp:val=&quot;004E3593&quot;/&gt;&lt;wsp:rsid wsp:val=&quot;004E3D74&quot;/&gt;&lt;wsp:rsid wsp:val=&quot;004E3E02&quot;/&gt;&lt;wsp:rsid wsp:val=&quot;004E3E31&quot;/&gt;&lt;wsp:rsid wsp:val=&quot;004E4DDA&quot;/&gt;&lt;wsp:rsid wsp:val=&quot;004E4E3D&quot;/&gt;&lt;wsp:rsid wsp:val=&quot;004E55BE&quot;/&gt;&lt;wsp:rsid wsp:val=&quot;004E5DA2&quot;/&gt;&lt;wsp:rsid wsp:val=&quot;004E6F23&quot;/&gt;&lt;wsp:rsid wsp:val=&quot;004E6F79&quot;/&gt;&lt;wsp:rsid wsp:val=&quot;004E7EA6&quot;/&gt;&lt;wsp:rsid wsp:val=&quot;004F0268&quot;/&gt;&lt;wsp:rsid wsp:val=&quot;004F07D1&quot;/&gt;&lt;wsp:rsid wsp:val=&quot;004F08F0&quot;/&gt;&lt;wsp:rsid wsp:val=&quot;004F11F8&quot;/&gt;&lt;wsp:rsid wsp:val=&quot;004F1958&quot;/&gt;&lt;wsp:rsid wsp:val=&quot;004F1F2B&quot;/&gt;&lt;wsp:rsid wsp:val=&quot;004F298F&quot;/&gt;&lt;wsp:rsid wsp:val=&quot;004F34EA&quot;/&gt;&lt;wsp:rsid wsp:val=&quot;004F42C4&quot;/&gt;&lt;wsp:rsid wsp:val=&quot;004F4CC0&quot;/&gt;&lt;wsp:rsid wsp:val=&quot;004F4E1F&quot;/&gt;&lt;wsp:rsid wsp:val=&quot;004F5BBC&quot;/&gt;&lt;wsp:rsid wsp:val=&quot;004F6007&quot;/&gt;&lt;wsp:rsid wsp:val=&quot;004F691D&quot;/&gt;&lt;wsp:rsid wsp:val=&quot;004F756D&quot;/&gt;&lt;wsp:rsid wsp:val=&quot;004F7E0C&quot;/&gt;&lt;wsp:rsid wsp:val=&quot;0050049D&quot;/&gt;&lt;wsp:rsid wsp:val=&quot;005012C3&quot;/&gt;&lt;wsp:rsid wsp:val=&quot;00501385&quot;/&gt;&lt;wsp:rsid wsp:val=&quot;005013EB&quot;/&gt;&lt;wsp:rsid wsp:val=&quot;0050143B&quot;/&gt;&lt;wsp:rsid wsp:val=&quot;00501773&quot;/&gt;&lt;wsp:rsid wsp:val=&quot;005019BD&quot;/&gt;&lt;wsp:rsid wsp:val=&quot;00501A22&quot;/&gt;&lt;wsp:rsid wsp:val=&quot;00501E6C&quot;/&gt;&lt;wsp:rsid wsp:val=&quot;00501F1E&quot;/&gt;&lt;wsp:rsid wsp:val=&quot;00501F77&quot;/&gt;&lt;wsp:rsid wsp:val=&quot;005022A1&quot;/&gt;&lt;wsp:rsid wsp:val=&quot;005025E7&quot;/&gt;&lt;wsp:rsid wsp:val=&quot;00503222&quot;/&gt;&lt;wsp:rsid wsp:val=&quot;0050385A&quot;/&gt;&lt;wsp:rsid wsp:val=&quot;00503B0F&quot;/&gt;&lt;wsp:rsid wsp:val=&quot;00503D32&quot;/&gt;&lt;wsp:rsid wsp:val=&quot;00503DBD&quot;/&gt;&lt;wsp:rsid wsp:val=&quot;005047E4&quot;/&gt;&lt;wsp:rsid wsp:val=&quot;0050497C&quot;/&gt;&lt;wsp:rsid wsp:val=&quot;005054AE&quot;/&gt;&lt;wsp:rsid wsp:val=&quot;00505996&quot;/&gt;&lt;wsp:rsid wsp:val=&quot;00505A35&quot;/&gt;&lt;wsp:rsid wsp:val=&quot;00506F4C&quot;/&gt;&lt;wsp:rsid wsp:val=&quot;005070B7&quot;/&gt;&lt;wsp:rsid wsp:val=&quot;00507538&quot;/&gt;&lt;wsp:rsid wsp:val=&quot;00507619&quot;/&gt;&lt;wsp:rsid wsp:val=&quot;00507953&quot;/&gt;&lt;wsp:rsid wsp:val=&quot;005079EB&quot;/&gt;&lt;wsp:rsid wsp:val=&quot;00507C49&quot;/&gt;&lt;wsp:rsid wsp:val=&quot;005102F8&quot;/&gt;&lt;wsp:rsid wsp:val=&quot;00510324&quot;/&gt;&lt;wsp:rsid wsp:val=&quot;00510F5B&quot;/&gt;&lt;wsp:rsid wsp:val=&quot;00511449&quot;/&gt;&lt;wsp:rsid wsp:val=&quot;00511991&quot;/&gt;&lt;wsp:rsid wsp:val=&quot;00511ED0&quot;/&gt;&lt;wsp:rsid wsp:val=&quot;005121C7&quot;/&gt;&lt;wsp:rsid wsp:val=&quot;00512356&quot;/&gt;&lt;wsp:rsid wsp:val=&quot;005126BE&quot;/&gt;&lt;wsp:rsid wsp:val=&quot;00512890&quot;/&gt;&lt;wsp:rsid wsp:val=&quot;00512BA9&quot;/&gt;&lt;wsp:rsid wsp:val=&quot;00512CFA&quot;/&gt;&lt;wsp:rsid wsp:val=&quot;005138DE&quot;/&gt;&lt;wsp:rsid wsp:val=&quot;00513974&quot;/&gt;&lt;wsp:rsid wsp:val=&quot;00513E82&quot;/&gt;&lt;wsp:rsid wsp:val=&quot;00514153&quot;/&gt;&lt;wsp:rsid wsp:val=&quot;0051436D&quot;/&gt;&lt;wsp:rsid wsp:val=&quot;005144A2&quot;/&gt;&lt;wsp:rsid wsp:val=&quot;0051460C&quot;/&gt;&lt;wsp:rsid wsp:val=&quot;0051485C&quot;/&gt;&lt;wsp:rsid wsp:val=&quot;0051488B&quot;/&gt;&lt;wsp:rsid wsp:val=&quot;00514D0A&quot;/&gt;&lt;wsp:rsid wsp:val=&quot;0051594C&quot;/&gt;&lt;wsp:rsid wsp:val=&quot;005159FE&quot;/&gt;&lt;wsp:rsid wsp:val=&quot;0051607D&quot;/&gt;&lt;wsp:rsid wsp:val=&quot;005175AE&quot;/&gt;&lt;wsp:rsid wsp:val=&quot;00517CA3&quot;/&gt;&lt;wsp:rsid wsp:val=&quot;00517CDA&quot;/&gt;&lt;wsp:rsid wsp:val=&quot;0052042B&quot;/&gt;&lt;wsp:rsid wsp:val=&quot;005213A5&quot;/&gt;&lt;wsp:rsid wsp:val=&quot;0052141B&quot;/&gt;&lt;wsp:rsid wsp:val=&quot;00521FFE&quot;/&gt;&lt;wsp:rsid wsp:val=&quot;00522C84&quot;/&gt;&lt;wsp:rsid wsp:val=&quot;00523075&quot;/&gt;&lt;wsp:rsid wsp:val=&quot;005230ED&quot;/&gt;&lt;wsp:rsid wsp:val=&quot;0052382A&quot;/&gt;&lt;wsp:rsid wsp:val=&quot;00523B93&quot;/&gt;&lt;wsp:rsid wsp:val=&quot;005248AA&quot;/&gt;&lt;wsp:rsid wsp:val=&quot;00525102&quot;/&gt;&lt;wsp:rsid wsp:val=&quot;005258F2&quot;/&gt;&lt;wsp:rsid wsp:val=&quot;00525D45&quot;/&gt;&lt;wsp:rsid wsp:val=&quot;00526771&quot;/&gt;&lt;wsp:rsid wsp:val=&quot;00527577&quot;/&gt;&lt;wsp:rsid wsp:val=&quot;00530143&quot;/&gt;&lt;wsp:rsid wsp:val=&quot;00530955&quot;/&gt;&lt;wsp:rsid wsp:val=&quot;0053120D&quot;/&gt;&lt;wsp:rsid wsp:val=&quot;0053241C&quot;/&gt;&lt;wsp:rsid wsp:val=&quot;005325E5&quot;/&gt;&lt;wsp:rsid wsp:val=&quot;00532B2E&quot;/&gt;&lt;wsp:rsid wsp:val=&quot;0053316B&quot;/&gt;&lt;wsp:rsid wsp:val=&quot;005332DB&quot;/&gt;&lt;wsp:rsid wsp:val=&quot;00533533&quot;/&gt;&lt;wsp:rsid wsp:val=&quot;00534147&quot;/&gt;&lt;wsp:rsid wsp:val=&quot;0053458E&quot;/&gt;&lt;wsp:rsid wsp:val=&quot;005346DD&quot;/&gt;&lt;wsp:rsid wsp:val=&quot;00534EE9&quot;/&gt;&lt;wsp:rsid wsp:val=&quot;0053536D&quot;/&gt;&lt;wsp:rsid wsp:val=&quot;00535FE3&quot;/&gt;&lt;wsp:rsid wsp:val=&quot;005362B7&quot;/&gt;&lt;wsp:rsid wsp:val=&quot;0053640D&quot;/&gt;&lt;wsp:rsid wsp:val=&quot;005369B6&quot;/&gt;&lt;wsp:rsid wsp:val=&quot;00536ADB&quot;/&gt;&lt;wsp:rsid wsp:val=&quot;0053719E&quot;/&gt;&lt;wsp:rsid wsp:val=&quot;00542699&quot;/&gt;&lt;wsp:rsid wsp:val=&quot;00542A0F&quot;/&gt;&lt;wsp:rsid wsp:val=&quot;00542F2E&quot;/&gt;&lt;wsp:rsid wsp:val=&quot;005430E6&quot;/&gt;&lt;wsp:rsid wsp:val=&quot;00543519&quot;/&gt;&lt;wsp:rsid wsp:val=&quot;0054383A&quot;/&gt;&lt;wsp:rsid wsp:val=&quot;00543B33&quot;/&gt;&lt;wsp:rsid wsp:val=&quot;00543C12&quot;/&gt;&lt;wsp:rsid wsp:val=&quot;00543E04&quot;/&gt;&lt;wsp:rsid wsp:val=&quot;0054414B&quot;/&gt;&lt;wsp:rsid wsp:val=&quot;00544375&quot;/&gt;&lt;wsp:rsid wsp:val=&quot;005444D4&quot;/&gt;&lt;wsp:rsid wsp:val=&quot;00544AB6&quot;/&gt;&lt;wsp:rsid wsp:val=&quot;00545313&quot;/&gt;&lt;wsp:rsid wsp:val=&quot;00545347&quot;/&gt;&lt;wsp:rsid wsp:val=&quot;0054654F&quot;/&gt;&lt;wsp:rsid wsp:val=&quot;005466B5&quot;/&gt;&lt;wsp:rsid wsp:val=&quot;0054679B&quot;/&gt;&lt;wsp:rsid wsp:val=&quot;00546ACC&quot;/&gt;&lt;wsp:rsid wsp:val=&quot;00546D57&quot;/&gt;&lt;wsp:rsid wsp:val=&quot;00547144&quot;/&gt;&lt;wsp:rsid wsp:val=&quot;00547653&quot;/&gt;&lt;wsp:rsid wsp:val=&quot;0055012B&quot;/&gt;&lt;wsp:rsid wsp:val=&quot;00550579&quot;/&gt;&lt;wsp:rsid wsp:val=&quot;00551536&quot;/&gt;&lt;wsp:rsid wsp:val=&quot;00551AED&quot;/&gt;&lt;wsp:rsid wsp:val=&quot;00551E15&quot;/&gt;&lt;wsp:rsid wsp:val=&quot;00553872&quot;/&gt;&lt;wsp:rsid wsp:val=&quot;00553B42&quot;/&gt;&lt;wsp:rsid wsp:val=&quot;0055447D&quot;/&gt;&lt;wsp:rsid wsp:val=&quot;005552DA&quot;/&gt;&lt;wsp:rsid wsp:val=&quot;005553BB&quot;/&gt;&lt;wsp:rsid wsp:val=&quot;0055583B&quot;/&gt;&lt;wsp:rsid wsp:val=&quot;00555AC5&quot;/&gt;&lt;wsp:rsid wsp:val=&quot;00555E9F&quot;/&gt;&lt;wsp:rsid wsp:val=&quot;0055626D&quot;/&gt;&lt;wsp:rsid wsp:val=&quot;00556451&quot;/&gt;&lt;wsp:rsid wsp:val=&quot;005569AD&quot;/&gt;&lt;wsp:rsid wsp:val=&quot;00556EB7&quot;/&gt;&lt;wsp:rsid wsp:val=&quot;0055717B&quot;/&gt;&lt;wsp:rsid wsp:val=&quot;0055753B&quot;/&gt;&lt;wsp:rsid wsp:val=&quot;00557A52&quot;/&gt;&lt;wsp:rsid wsp:val=&quot;005600E4&quot;/&gt;&lt;wsp:rsid wsp:val=&quot;00560328&quot;/&gt;&lt;wsp:rsid wsp:val=&quot;0056047D&quot;/&gt;&lt;wsp:rsid wsp:val=&quot;00560D99&quot;/&gt;&lt;wsp:rsid wsp:val=&quot;00560F63&quot;/&gt;&lt;wsp:rsid wsp:val=&quot;00561026&quot;/&gt;&lt;wsp:rsid wsp:val=&quot;0056253B&quot;/&gt;&lt;wsp:rsid wsp:val=&quot;005626D5&quot;/&gt;&lt;wsp:rsid wsp:val=&quot;0056295E&quot;/&gt;&lt;wsp:rsid wsp:val=&quot;00562DB5&quot;/&gt;&lt;wsp:rsid wsp:val=&quot;00563384&quot;/&gt;&lt;wsp:rsid wsp:val=&quot;005638FD&quot;/&gt;&lt;wsp:rsid wsp:val=&quot;005639B0&quot;/&gt;&lt;wsp:rsid wsp:val=&quot;00563B61&quot;/&gt;&lt;wsp:rsid wsp:val=&quot;00563CEC&quot;/&gt;&lt;wsp:rsid wsp:val=&quot;005643DD&quot;/&gt;&lt;wsp:rsid wsp:val=&quot;005652B6&quot;/&gt;&lt;wsp:rsid wsp:val=&quot;00565472&quot;/&gt;&lt;wsp:rsid wsp:val=&quot;0056566C&quot;/&gt;&lt;wsp:rsid wsp:val=&quot;00565A3E&quot;/&gt;&lt;wsp:rsid wsp:val=&quot;00565CD4&quot;/&gt;&lt;wsp:rsid wsp:val=&quot;005665A5&quot;/&gt;&lt;wsp:rsid wsp:val=&quot;005679D2&quot;/&gt;&lt;wsp:rsid wsp:val=&quot;00567B0B&quot;/&gt;&lt;wsp:rsid wsp:val=&quot;00570CA1&quot;/&gt;&lt;wsp:rsid wsp:val=&quot;00570EC6&quot;/&gt;&lt;wsp:rsid wsp:val=&quot;00571302&quot;/&gt;&lt;wsp:rsid wsp:val=&quot;005715BE&quot;/&gt;&lt;wsp:rsid wsp:val=&quot;00572094&quot;/&gt;&lt;wsp:rsid wsp:val=&quot;005729A5&quot;/&gt;&lt;wsp:rsid wsp:val=&quot;00573AF6&quot;/&gt;&lt;wsp:rsid wsp:val=&quot;00573DB2&quot;/&gt;&lt;wsp:rsid wsp:val=&quot;00573E5C&quot;/&gt;&lt;wsp:rsid wsp:val=&quot;005741D7&quot;/&gt;&lt;wsp:rsid wsp:val=&quot;00574479&quot;/&gt;&lt;wsp:rsid wsp:val=&quot;005746DE&quot;/&gt;&lt;wsp:rsid wsp:val=&quot;00574711&quot;/&gt;&lt;wsp:rsid wsp:val=&quot;00574B90&quot;/&gt;&lt;wsp:rsid wsp:val=&quot;0057574A&quot;/&gt;&lt;wsp:rsid wsp:val=&quot;005757C1&quot;/&gt;&lt;wsp:rsid wsp:val=&quot;00575917&quot;/&gt;&lt;wsp:rsid wsp:val=&quot;005759B7&quot;/&gt;&lt;wsp:rsid wsp:val=&quot;00576357&quot;/&gt;&lt;wsp:rsid wsp:val=&quot;00576483&quot;/&gt;&lt;wsp:rsid wsp:val=&quot;00576599&quot;/&gt;&lt;wsp:rsid wsp:val=&quot;00576F5A&quot;/&gt;&lt;wsp:rsid wsp:val=&quot;0057709C&quot;/&gt;&lt;wsp:rsid wsp:val=&quot;00577299&quot;/&gt;&lt;wsp:rsid wsp:val=&quot;00577A48&quot;/&gt;&lt;wsp:rsid wsp:val=&quot;00577C76&quot;/&gt;&lt;wsp:rsid wsp:val=&quot;0058055E&quot;/&gt;&lt;wsp:rsid wsp:val=&quot;00580F3D&quot;/&gt;&lt;wsp:rsid wsp:val=&quot;005811F6&quot;/&gt;&lt;wsp:rsid wsp:val=&quot;005814D9&quot;/&gt;&lt;wsp:rsid wsp:val=&quot;005816C5&quot;/&gt;&lt;wsp:rsid wsp:val=&quot;00581C8C&quot;/&gt;&lt;wsp:rsid wsp:val=&quot;00582077&quot;/&gt;&lt;wsp:rsid wsp:val=&quot;00582080&quot;/&gt;&lt;wsp:rsid wsp:val=&quot;00582C50&quot;/&gt;&lt;wsp:rsid wsp:val=&quot;005842A1&quot;/&gt;&lt;wsp:rsid wsp:val=&quot;00584727&quot;/&gt;&lt;wsp:rsid wsp:val=&quot;00585BE9&quot;/&gt;&lt;wsp:rsid wsp:val=&quot;005867FC&quot;/&gt;&lt;wsp:rsid wsp:val=&quot;00586809&quot;/&gt;&lt;wsp:rsid wsp:val=&quot;00586BF1&quot;/&gt;&lt;wsp:rsid wsp:val=&quot;00587821&quot;/&gt;&lt;wsp:rsid wsp:val=&quot;0059039C&quot;/&gt;&lt;wsp:rsid wsp:val=&quot;00590B20&quot;/&gt;&lt;wsp:rsid wsp:val=&quot;00590EAA&quot;/&gt;&lt;wsp:rsid wsp:val=&quot;00591CE6&quot;/&gt;&lt;wsp:rsid wsp:val=&quot;0059256C&quot;/&gt;&lt;wsp:rsid wsp:val=&quot;00592722&quot;/&gt;&lt;wsp:rsid wsp:val=&quot;0059339E&quot;/&gt;&lt;wsp:rsid wsp:val=&quot;00593910&quot;/&gt;&lt;wsp:rsid wsp:val=&quot;005939EE&quot;/&gt;&lt;wsp:rsid wsp:val=&quot;00593C26&quot;/&gt;&lt;wsp:rsid wsp:val=&quot;00594136&quot;/&gt;&lt;wsp:rsid wsp:val=&quot;00594C3C&quot;/&gt;&lt;wsp:rsid wsp:val=&quot;00594CC7&quot;/&gt;&lt;wsp:rsid wsp:val=&quot;00594DCC&quot;/&gt;&lt;wsp:rsid wsp:val=&quot;0059516A&quot;/&gt;&lt;wsp:rsid wsp:val=&quot;005951D3&quot;/&gt;&lt;wsp:rsid wsp:val=&quot;00595282&quot;/&gt;&lt;wsp:rsid wsp:val=&quot;00595306&quot;/&gt;&lt;wsp:rsid wsp:val=&quot;00595970&quot;/&gt;&lt;wsp:rsid wsp:val=&quot;005959E4&quot;/&gt;&lt;wsp:rsid wsp:val=&quot;00595A54&quot;/&gt;&lt;wsp:rsid wsp:val=&quot;00595F6E&quot;/&gt;&lt;wsp:rsid wsp:val=&quot;00596285&quot;/&gt;&lt;wsp:rsid wsp:val=&quot;005967EC&quot;/&gt;&lt;wsp:rsid wsp:val=&quot;00596B0D&quot;/&gt;&lt;wsp:rsid wsp:val=&quot;00596EDE&quot;/&gt;&lt;wsp:rsid wsp:val=&quot;0059709D&quot;/&gt;&lt;wsp:rsid wsp:val=&quot;005972D1&quot;/&gt;&lt;wsp:rsid wsp:val=&quot;0059752F&quot;/&gt;&lt;wsp:rsid wsp:val=&quot;005A0648&quot;/&gt;&lt;wsp:rsid wsp:val=&quot;005A09AB&quot;/&gt;&lt;wsp:rsid wsp:val=&quot;005A1228&quot;/&gt;&lt;wsp:rsid wsp:val=&quot;005A1376&quot;/&gt;&lt;wsp:rsid wsp:val=&quot;005A1484&quot;/&gt;&lt;wsp:rsid wsp:val=&quot;005A16CB&quot;/&gt;&lt;wsp:rsid wsp:val=&quot;005A18DD&quot;/&gt;&lt;wsp:rsid wsp:val=&quot;005A1B47&quot;/&gt;&lt;wsp:rsid wsp:val=&quot;005A1DD5&quot;/&gt;&lt;wsp:rsid wsp:val=&quot;005A2101&quot;/&gt;&lt;wsp:rsid wsp:val=&quot;005A33AD&quot;/&gt;&lt;wsp:rsid wsp:val=&quot;005A36A2&quot;/&gt;&lt;wsp:rsid wsp:val=&quot;005A3B47&quot;/&gt;&lt;wsp:rsid wsp:val=&quot;005A3BE1&quot;/&gt;&lt;wsp:rsid wsp:val=&quot;005A3D9F&quot;/&gt;&lt;wsp:rsid wsp:val=&quot;005A4081&quot;/&gt;&lt;wsp:rsid wsp:val=&quot;005A43B8&quot;/&gt;&lt;wsp:rsid wsp:val=&quot;005A4C2D&quot;/&gt;&lt;wsp:rsid wsp:val=&quot;005A57F4&quot;/&gt;&lt;wsp:rsid wsp:val=&quot;005A6290&quot;/&gt;&lt;wsp:rsid wsp:val=&quot;005A65FA&quot;/&gt;&lt;wsp:rsid wsp:val=&quot;005A6673&quot;/&gt;&lt;wsp:rsid wsp:val=&quot;005A6AAD&quot;/&gt;&lt;wsp:rsid wsp:val=&quot;005A6C23&quot;/&gt;&lt;wsp:rsid wsp:val=&quot;005A7018&quot;/&gt;&lt;wsp:rsid wsp:val=&quot;005A775C&quot;/&gt;&lt;wsp:rsid wsp:val=&quot;005A78C6&quot;/&gt;&lt;wsp:rsid wsp:val=&quot;005A7A58&quot;/&gt;&lt;wsp:rsid wsp:val=&quot;005B041A&quot;/&gt;&lt;wsp:rsid wsp:val=&quot;005B0508&quot;/&gt;&lt;wsp:rsid wsp:val=&quot;005B08F1&quot;/&gt;&lt;wsp:rsid wsp:val=&quot;005B0968&quot;/&gt;&lt;wsp:rsid wsp:val=&quot;005B10DF&quot;/&gt;&lt;wsp:rsid wsp:val=&quot;005B2126&quot;/&gt;&lt;wsp:rsid wsp:val=&quot;005B26ED&quot;/&gt;&lt;wsp:rsid wsp:val=&quot;005B3368&quot;/&gt;&lt;wsp:rsid wsp:val=&quot;005B35EC&quot;/&gt;&lt;wsp:rsid wsp:val=&quot;005B3696&quot;/&gt;&lt;wsp:rsid wsp:val=&quot;005B3A83&quot;/&gt;&lt;wsp:rsid wsp:val=&quot;005B3BD6&quot;/&gt;&lt;wsp:rsid wsp:val=&quot;005B44AC&quot;/&gt;&lt;wsp:rsid wsp:val=&quot;005B45E6&quot;/&gt;&lt;wsp:rsid wsp:val=&quot;005B5BF7&quot;/&gt;&lt;wsp:rsid wsp:val=&quot;005B5E52&quot;/&gt;&lt;wsp:rsid wsp:val=&quot;005B5F02&quot;/&gt;&lt;wsp:rsid wsp:val=&quot;005B6845&quot;/&gt;&lt;wsp:rsid wsp:val=&quot;005B6AF2&quot;/&gt;&lt;wsp:rsid wsp:val=&quot;005B737A&quot;/&gt;&lt;wsp:rsid wsp:val=&quot;005B739A&quot;/&gt;&lt;wsp:rsid wsp:val=&quot;005B7BB5&quot;/&gt;&lt;wsp:rsid wsp:val=&quot;005C00DA&quot;/&gt;&lt;wsp:rsid wsp:val=&quot;005C02E0&quot;/&gt;&lt;wsp:rsid wsp:val=&quot;005C0C34&quot;/&gt;&lt;wsp:rsid wsp:val=&quot;005C0F68&quot;/&gt;&lt;wsp:rsid wsp:val=&quot;005C0FEF&quot;/&gt;&lt;wsp:rsid wsp:val=&quot;005C10B4&quot;/&gt;&lt;wsp:rsid wsp:val=&quot;005C1772&quot;/&gt;&lt;wsp:rsid wsp:val=&quot;005C1FC2&quot;/&gt;&lt;wsp:rsid wsp:val=&quot;005C2472&quot;/&gt;&lt;wsp:rsid wsp:val=&quot;005C331E&quot;/&gt;&lt;wsp:rsid wsp:val=&quot;005C3594&quot;/&gt;&lt;wsp:rsid wsp:val=&quot;005C3869&quot;/&gt;&lt;wsp:rsid wsp:val=&quot;005C398F&quot;/&gt;&lt;wsp:rsid wsp:val=&quot;005C3B1E&quot;/&gt;&lt;wsp:rsid wsp:val=&quot;005C4967&quot;/&gt;&lt;wsp:rsid wsp:val=&quot;005C4971&quot;/&gt;&lt;wsp:rsid wsp:val=&quot;005C5374&quot;/&gt;&lt;wsp:rsid wsp:val=&quot;005C5C2D&quot;/&gt;&lt;wsp:rsid wsp:val=&quot;005C5EFF&quot;/&gt;&lt;wsp:rsid wsp:val=&quot;005C6384&quot;/&gt;&lt;wsp:rsid wsp:val=&quot;005C638A&quot;/&gt;&lt;wsp:rsid wsp:val=&quot;005C6420&quot;/&gt;&lt;wsp:rsid wsp:val=&quot;005C66B8&quot;/&gt;&lt;wsp:rsid wsp:val=&quot;005C6982&quot;/&gt;&lt;wsp:rsid wsp:val=&quot;005C6AD6&quot;/&gt;&lt;wsp:rsid wsp:val=&quot;005C7C2D&quot;/&gt;&lt;wsp:rsid wsp:val=&quot;005C7CDF&quot;/&gt;&lt;wsp:rsid wsp:val=&quot;005C7DEA&quot;/&gt;&lt;wsp:rsid wsp:val=&quot;005C7F87&quot;/&gt;&lt;wsp:rsid wsp:val=&quot;005D033E&quot;/&gt;&lt;wsp:rsid wsp:val=&quot;005D0F33&quot;/&gt;&lt;wsp:rsid wsp:val=&quot;005D13E6&quot;/&gt;&lt;wsp:rsid wsp:val=&quot;005D13FD&quot;/&gt;&lt;wsp:rsid wsp:val=&quot;005D21C5&quot;/&gt;&lt;wsp:rsid wsp:val=&quot;005D2255&quot;/&gt;&lt;wsp:rsid wsp:val=&quot;005D241D&quot;/&gt;&lt;wsp:rsid wsp:val=&quot;005D324D&quot;/&gt;&lt;wsp:rsid wsp:val=&quot;005D32ED&quot;/&gt;&lt;wsp:rsid wsp:val=&quot;005D35F9&quot;/&gt;&lt;wsp:rsid wsp:val=&quot;005D3AA8&quot;/&gt;&lt;wsp:rsid wsp:val=&quot;005D3C3E&quot;/&gt;&lt;wsp:rsid wsp:val=&quot;005D421F&quot;/&gt;&lt;wsp:rsid wsp:val=&quot;005D4322&quot;/&gt;&lt;wsp:rsid wsp:val=&quot;005D433E&quot;/&gt;&lt;wsp:rsid wsp:val=&quot;005D4D3A&quot;/&gt;&lt;wsp:rsid wsp:val=&quot;005D4E4E&quot;/&gt;&lt;wsp:rsid wsp:val=&quot;005D5022&quot;/&gt;&lt;wsp:rsid wsp:val=&quot;005D527D&quot;/&gt;&lt;wsp:rsid wsp:val=&quot;005D55B8&quot;/&gt;&lt;wsp:rsid wsp:val=&quot;005D7D22&quot;/&gt;&lt;wsp:rsid wsp:val=&quot;005E0A57&quot;/&gt;&lt;wsp:rsid wsp:val=&quot;005E0CBE&quot;/&gt;&lt;wsp:rsid wsp:val=&quot;005E1A86&quot;/&gt;&lt;wsp:rsid wsp:val=&quot;005E1B07&quot;/&gt;&lt;wsp:rsid wsp:val=&quot;005E239C&quot;/&gt;&lt;wsp:rsid wsp:val=&quot;005E259E&quot;/&gt;&lt;wsp:rsid wsp:val=&quot;005E282D&quot;/&gt;&lt;wsp:rsid wsp:val=&quot;005E2C61&quot;/&gt;&lt;wsp:rsid wsp:val=&quot;005E2CE9&quot;/&gt;&lt;wsp:rsid wsp:val=&quot;005E36E3&quot;/&gt;&lt;wsp:rsid wsp:val=&quot;005E3B40&quot;/&gt;&lt;wsp:rsid wsp:val=&quot;005E4360&quot;/&gt;&lt;wsp:rsid wsp:val=&quot;005E4938&quot;/&gt;&lt;wsp:rsid wsp:val=&quot;005E4C06&quot;/&gt;&lt;wsp:rsid wsp:val=&quot;005E5241&quot;/&gt;&lt;wsp:rsid wsp:val=&quot;005E535A&quot;/&gt;&lt;wsp:rsid wsp:val=&quot;005E5C65&quot;/&gt;&lt;wsp:rsid wsp:val=&quot;005E5E7E&quot;/&gt;&lt;wsp:rsid wsp:val=&quot;005E65F0&quot;/&gt;&lt;wsp:rsid wsp:val=&quot;005E67DF&quot;/&gt;&lt;wsp:rsid wsp:val=&quot;005E6882&quot;/&gt;&lt;wsp:rsid wsp:val=&quot;005E6B77&quot;/&gt;&lt;wsp:rsid wsp:val=&quot;005E70EA&quot;/&gt;&lt;wsp:rsid wsp:val=&quot;005E7B7C&quot;/&gt;&lt;wsp:rsid wsp:val=&quot;005F0874&quot;/&gt;&lt;wsp:rsid wsp:val=&quot;005F1A4C&quot;/&gt;&lt;wsp:rsid wsp:val=&quot;005F1AD4&quot;/&gt;&lt;wsp:rsid wsp:val=&quot;005F1DE0&quot;/&gt;&lt;wsp:rsid wsp:val=&quot;005F20DD&quot;/&gt;&lt;wsp:rsid wsp:val=&quot;005F2195&quot;/&gt;&lt;wsp:rsid wsp:val=&quot;005F2295&quot;/&gt;&lt;wsp:rsid wsp:val=&quot;005F2900&quot;/&gt;&lt;wsp:rsid wsp:val=&quot;005F2AD4&quot;/&gt;&lt;wsp:rsid wsp:val=&quot;005F3804&quot;/&gt;&lt;wsp:rsid wsp:val=&quot;005F403E&quot;/&gt;&lt;wsp:rsid wsp:val=&quot;005F4650&quot;/&gt;&lt;wsp:rsid wsp:val=&quot;005F565A&quot;/&gt;&lt;wsp:rsid wsp:val=&quot;005F5C6F&quot;/&gt;&lt;wsp:rsid wsp:val=&quot;005F5F3B&quot;/&gt;&lt;wsp:rsid wsp:val=&quot;005F67C5&quot;/&gt;&lt;wsp:rsid wsp:val=&quot;005F6A1D&quot;/&gt;&lt;wsp:rsid wsp:val=&quot;005F70A4&quot;/&gt;&lt;wsp:rsid wsp:val=&quot;00600482&quot;/&gt;&lt;wsp:rsid wsp:val=&quot;00600507&quot;/&gt;&lt;wsp:rsid wsp:val=&quot;0060140F&quot;/&gt;&lt;wsp:rsid wsp:val=&quot;006017B8&quot;/&gt;&lt;wsp:rsid wsp:val=&quot;006018B8&quot;/&gt;&lt;wsp:rsid wsp:val=&quot;00602546&quot;/&gt;&lt;wsp:rsid wsp:val=&quot;00602757&quot;/&gt;&lt;wsp:rsid wsp:val=&quot;00602960&quot;/&gt;&lt;wsp:rsid wsp:val=&quot;00602BB0&quot;/&gt;&lt;wsp:rsid wsp:val=&quot;00603091&quot;/&gt;&lt;wsp:rsid wsp:val=&quot;00603195&quot;/&gt;&lt;wsp:rsid wsp:val=&quot;00603232&quot;/&gt;&lt;wsp:rsid wsp:val=&quot;0060364E&quot;/&gt;&lt;wsp:rsid wsp:val=&quot;006037AC&quot;/&gt;&lt;wsp:rsid wsp:val=&quot;006038C2&quot;/&gt;&lt;wsp:rsid wsp:val=&quot;006041D0&quot;/&gt;&lt;wsp:rsid wsp:val=&quot;00604CB2&quot;/&gt;&lt;wsp:rsid wsp:val=&quot;00604E63&quot;/&gt;&lt;wsp:rsid wsp:val=&quot;00605403&quot;/&gt;&lt;wsp:rsid wsp:val=&quot;006055CC&quot;/&gt;&lt;wsp:rsid wsp:val=&quot;00605785&quot;/&gt;&lt;wsp:rsid wsp:val=&quot;006057DA&quot;/&gt;&lt;wsp:rsid wsp:val=&quot;006058D8&quot;/&gt;&lt;wsp:rsid wsp:val=&quot;00605D34&quot;/&gt;&lt;wsp:rsid wsp:val=&quot;00606512&quot;/&gt;&lt;wsp:rsid wsp:val=&quot;00606986&quot;/&gt;&lt;wsp:rsid wsp:val=&quot;00607A2C&quot;/&gt;&lt;wsp:rsid wsp:val=&quot;00610777&quot;/&gt;&lt;wsp:rsid wsp:val=&quot;00610889&quot;/&gt;&lt;wsp:rsid wsp:val=&quot;006109D2&quot;/&gt;&lt;wsp:rsid wsp:val=&quot;00610CA4&quot;/&gt;&lt;wsp:rsid wsp:val=&quot;00611552&quot;/&gt;&lt;wsp:rsid wsp:val=&quot;00611643&quot;/&gt;&lt;wsp:rsid wsp:val=&quot;00611651&quot;/&gt;&lt;wsp:rsid wsp:val=&quot;0061280B&quot;/&gt;&lt;wsp:rsid wsp:val=&quot;0061294A&quot;/&gt;&lt;wsp:rsid wsp:val=&quot;00612A45&quot;/&gt;&lt;wsp:rsid wsp:val=&quot;0061322C&quot;/&gt;&lt;wsp:rsid wsp:val=&quot;00613C90&quot;/&gt;&lt;wsp:rsid wsp:val=&quot;00613E68&quot;/&gt;&lt;wsp:rsid wsp:val=&quot;00613FCD&quot;/&gt;&lt;wsp:rsid wsp:val=&quot;006141AA&quot;/&gt;&lt;wsp:rsid wsp:val=&quot;00615C21&quot;/&gt;&lt;wsp:rsid wsp:val=&quot;00616196&quot;/&gt;&lt;wsp:rsid wsp:val=&quot;006163B1&quot;/&gt;&lt;wsp:rsid wsp:val=&quot;00616982&quot;/&gt;&lt;wsp:rsid wsp:val=&quot;00616D4B&quot;/&gt;&lt;wsp:rsid wsp:val=&quot;006176E6&quot;/&gt;&lt;wsp:rsid wsp:val=&quot;00617973&quot;/&gt;&lt;wsp:rsid wsp:val=&quot;006179C5&quot;/&gt;&lt;wsp:rsid wsp:val=&quot;006200A4&quot;/&gt;&lt;wsp:rsid wsp:val=&quot;006207F9&quot;/&gt;&lt;wsp:rsid wsp:val=&quot;00621FCB&quot;/&gt;&lt;wsp:rsid wsp:val=&quot;006222DA&quot;/&gt;&lt;wsp:rsid wsp:val=&quot;00622B50&quot;/&gt;&lt;wsp:rsid wsp:val=&quot;006234BB&quot;/&gt;&lt;wsp:rsid wsp:val=&quot;00624241&quot;/&gt;&lt;wsp:rsid wsp:val=&quot;00624B6F&quot;/&gt;&lt;wsp:rsid wsp:val=&quot;00625494&quot;/&gt;&lt;wsp:rsid wsp:val=&quot;00625878&quot;/&gt;&lt;wsp:rsid wsp:val=&quot;00625C56&quot;/&gt;&lt;wsp:rsid wsp:val=&quot;00625D0B&quot;/&gt;&lt;wsp:rsid wsp:val=&quot;00625F83&quot;/&gt;&lt;wsp:rsid wsp:val=&quot;00626FD5&quot;/&gt;&lt;wsp:rsid wsp:val=&quot;00627032&quot;/&gt;&lt;wsp:rsid wsp:val=&quot;00627393&quot;/&gt;&lt;wsp:rsid wsp:val=&quot;00627D54&quot;/&gt;&lt;wsp:rsid wsp:val=&quot;00630648&quot;/&gt;&lt;wsp:rsid wsp:val=&quot;0063071A&quot;/&gt;&lt;wsp:rsid wsp:val=&quot;00630DD8&quot;/&gt;&lt;wsp:rsid wsp:val=&quot;00630FB2&quot;/&gt;&lt;wsp:rsid wsp:val=&quot;00631CF9&quot;/&gt;&lt;wsp:rsid wsp:val=&quot;00632744&quot;/&gt;&lt;wsp:rsid wsp:val=&quot;00632C51&quot;/&gt;&lt;wsp:rsid wsp:val=&quot;00632E2D&quot;/&gt;&lt;wsp:rsid wsp:val=&quot;0063303D&quot;/&gt;&lt;wsp:rsid wsp:val=&quot;00633F9F&quot;/&gt;&lt;wsp:rsid wsp:val=&quot;00634A06&quot;/&gt;&lt;wsp:rsid wsp:val=&quot;0063507F&quot;/&gt;&lt;wsp:rsid wsp:val=&quot;00635F86&quot;/&gt;&lt;wsp:rsid wsp:val=&quot;00636795&quot;/&gt;&lt;wsp:rsid wsp:val=&quot;00636796&quot;/&gt;&lt;wsp:rsid wsp:val=&quot;006368D2&quot;/&gt;&lt;wsp:rsid wsp:val=&quot;00636AB3&quot;/&gt;&lt;wsp:rsid wsp:val=&quot;00637028&quot;/&gt;&lt;wsp:rsid wsp:val=&quot;0063729F&quot;/&gt;&lt;wsp:rsid wsp:val=&quot;00637D26&quot;/&gt;&lt;wsp:rsid wsp:val=&quot;00637EEB&quot;/&gt;&lt;wsp:rsid wsp:val=&quot;0064019A&quot;/&gt;&lt;wsp:rsid wsp:val=&quot;0064039F&quot;/&gt;&lt;wsp:rsid wsp:val=&quot;00640660&quot;/&gt;&lt;wsp:rsid wsp:val=&quot;006411E2&quot;/&gt;&lt;wsp:rsid wsp:val=&quot;006428FD&quot;/&gt;&lt;wsp:rsid wsp:val=&quot;00642FA7&quot;/&gt;&lt;wsp:rsid wsp:val=&quot;006435DF&quot;/&gt;&lt;wsp:rsid wsp:val=&quot;00643612&quot;/&gt;&lt;wsp:rsid wsp:val=&quot;0064382F&quot;/&gt;&lt;wsp:rsid wsp:val=&quot;00643CCF&quot;/&gt;&lt;wsp:rsid wsp:val=&quot;00643ED5&quot;/&gt;&lt;wsp:rsid wsp:val=&quot;006441DB&quot;/&gt;&lt;wsp:rsid wsp:val=&quot;00644396&quot;/&gt;&lt;wsp:rsid wsp:val=&quot;006444A4&quot;/&gt;&lt;wsp:rsid wsp:val=&quot;006445C9&quot;/&gt;&lt;wsp:rsid wsp:val=&quot;00644687&quot;/&gt;&lt;wsp:rsid wsp:val=&quot;0064504F&quot;/&gt;&lt;wsp:rsid wsp:val=&quot;00645439&quot;/&gt;&lt;wsp:rsid wsp:val=&quot;00645ED1&quot;/&gt;&lt;wsp:rsid wsp:val=&quot;0064629A&quot;/&gt;&lt;wsp:rsid wsp:val=&quot;006469EF&quot;/&gt;&lt;wsp:rsid wsp:val=&quot;00646EC2&quot;/&gt;&lt;wsp:rsid wsp:val=&quot;00647036&quot;/&gt;&lt;wsp:rsid wsp:val=&quot;006471B3&quot;/&gt;&lt;wsp:rsid wsp:val=&quot;006479D1&quot;/&gt;&lt;wsp:rsid wsp:val=&quot;00647A64&quot;/&gt;&lt;wsp:rsid wsp:val=&quot;00647EA8&quot;/&gt;&lt;wsp:rsid wsp:val=&quot;00650612&quot;/&gt;&lt;wsp:rsid wsp:val=&quot;006517E5&quot;/&gt;&lt;wsp:rsid wsp:val=&quot;00651E91&quot;/&gt;&lt;wsp:rsid wsp:val=&quot;00651FD0&quot;/&gt;&lt;wsp:rsid wsp:val=&quot;00652230&quot;/&gt;&lt;wsp:rsid wsp:val=&quot;0065266D&quot;/&gt;&lt;wsp:rsid wsp:val=&quot;00652961&quot;/&gt;&lt;wsp:rsid wsp:val=&quot;00652F27&quot;/&gt;&lt;wsp:rsid wsp:val=&quot;006533FB&quot;/&gt;&lt;wsp:rsid wsp:val=&quot;006536EB&quot;/&gt;&lt;wsp:rsid wsp:val=&quot;0065374D&quot;/&gt;&lt;wsp:rsid wsp:val=&quot;00654995&quot;/&gt;&lt;wsp:rsid wsp:val=&quot;00654CDC&quot;/&gt;&lt;wsp:rsid wsp:val=&quot;0065513B&quot;/&gt;&lt;wsp:rsid wsp:val=&quot;0065516A&quot;/&gt;&lt;wsp:rsid wsp:val=&quot;006555EA&quot;/&gt;&lt;wsp:rsid wsp:val=&quot;00655AE1&quot;/&gt;&lt;wsp:rsid wsp:val=&quot;0065605C&quot;/&gt;&lt;wsp:rsid wsp:val=&quot;0065643B&quot;/&gt;&lt;wsp:rsid wsp:val=&quot;006566C7&quot;/&gt;&lt;wsp:rsid wsp:val=&quot;00656933&quot;/&gt;&lt;wsp:rsid wsp:val=&quot;00656CAE&quot;/&gt;&lt;wsp:rsid wsp:val=&quot;006572E3&quot;/&gt;&lt;wsp:rsid wsp:val=&quot;006574BF&quot;/&gt;&lt;wsp:rsid wsp:val=&quot;006578F5&quot;/&gt;&lt;wsp:rsid wsp:val=&quot;00657C6C&quot;/&gt;&lt;wsp:rsid wsp:val=&quot;006602C0&quot;/&gt;&lt;wsp:rsid wsp:val=&quot;006604C2&quot;/&gt;&lt;wsp:rsid wsp:val=&quot;006608C3&quot;/&gt;&lt;wsp:rsid wsp:val=&quot;006608E0&quot;/&gt;&lt;wsp:rsid wsp:val=&quot;00660D10&quot;/&gt;&lt;wsp:rsid wsp:val=&quot;00660F0E&quot;/&gt;&lt;wsp:rsid wsp:val=&quot;00661082&quot;/&gt;&lt;wsp:rsid wsp:val=&quot;00661605&quot;/&gt;&lt;wsp:rsid wsp:val=&quot;00661FC9&quot;/&gt;&lt;wsp:rsid wsp:val=&quot;006620AE&quot;/&gt;&lt;wsp:rsid wsp:val=&quot;006621A8&quot;/&gt;&lt;wsp:rsid wsp:val=&quot;006622F4&quot;/&gt;&lt;wsp:rsid wsp:val=&quot;00662360&quot;/&gt;&lt;wsp:rsid wsp:val=&quot;006626F6&quot;/&gt;&lt;wsp:rsid wsp:val=&quot;00662799&quot;/&gt;&lt;wsp:rsid wsp:val=&quot;00662B94&quot;/&gt;&lt;wsp:rsid wsp:val=&quot;00662CF4&quot;/&gt;&lt;wsp:rsid wsp:val=&quot;00662D5A&quot;/&gt;&lt;wsp:rsid wsp:val=&quot;00663840&quot;/&gt;&lt;wsp:rsid wsp:val=&quot;00663EE9&quot;/&gt;&lt;wsp:rsid wsp:val=&quot;0066423F&quot;/&gt;&lt;wsp:rsid wsp:val=&quot;00664AAA&quot;/&gt;&lt;wsp:rsid wsp:val=&quot;00664AD9&quot;/&gt;&lt;wsp:rsid wsp:val=&quot;00664F63&quot;/&gt;&lt;wsp:rsid wsp:val=&quot;006650B5&quot;/&gt;&lt;wsp:rsid wsp:val=&quot;00665419&quot;/&gt;&lt;wsp:rsid wsp:val=&quot;006660FE&quot;/&gt;&lt;wsp:rsid wsp:val=&quot;00666471&quot;/&gt;&lt;wsp:rsid wsp:val=&quot;00666A2E&quot;/&gt;&lt;wsp:rsid wsp:val=&quot;006675EB&quot;/&gt;&lt;wsp:rsid wsp:val=&quot;00667CC9&quot;/&gt;&lt;wsp:rsid wsp:val=&quot;00667DD3&quot;/&gt;&lt;wsp:rsid wsp:val=&quot;006707EA&quot;/&gt;&lt;wsp:rsid wsp:val=&quot;006707F3&quot;/&gt;&lt;wsp:rsid wsp:val=&quot;00671168&quot;/&gt;&lt;wsp:rsid wsp:val=&quot;006712D6&quot;/&gt;&lt;wsp:rsid wsp:val=&quot;006715F7&quot;/&gt;&lt;wsp:rsid wsp:val=&quot;0067191F&quot;/&gt;&lt;wsp:rsid wsp:val=&quot;006727D2&quot;/&gt;&lt;wsp:rsid wsp:val=&quot;00673053&quot;/&gt;&lt;wsp:rsid wsp:val=&quot;0067333C&quot;/&gt;&lt;wsp:rsid wsp:val=&quot;00673E80&quot;/&gt;&lt;wsp:rsid wsp:val=&quot;006747C4&quot;/&gt;&lt;wsp:rsid wsp:val=&quot;00674BE7&quot;/&gt;&lt;wsp:rsid wsp:val=&quot;006753BE&quot;/&gt;&lt;wsp:rsid wsp:val=&quot;00675491&quot;/&gt;&lt;wsp:rsid wsp:val=&quot;006755CB&quot;/&gt;&lt;wsp:rsid wsp:val=&quot;0067578C&quot;/&gt;&lt;wsp:rsid wsp:val=&quot;0067580F&quot;/&gt;&lt;wsp:rsid wsp:val=&quot;00676316&quot;/&gt;&lt;wsp:rsid wsp:val=&quot;006763B6&quot;/&gt;&lt;wsp:rsid wsp:val=&quot;00676620&quot;/&gt;&lt;wsp:rsid wsp:val=&quot;00677926&quot;/&gt;&lt;wsp:rsid wsp:val=&quot;00677CE1&quot;/&gt;&lt;wsp:rsid wsp:val=&quot;00680188&quot;/&gt;&lt;wsp:rsid wsp:val=&quot;006802EB&quot;/&gt;&lt;wsp:rsid wsp:val=&quot;00681087&quot;/&gt;&lt;wsp:rsid wsp:val=&quot;0068127A&quot;/&gt;&lt;wsp:rsid wsp:val=&quot;006814EA&quot;/&gt;&lt;wsp:rsid wsp:val=&quot;006817D0&quot;/&gt;&lt;wsp:rsid wsp:val=&quot;00681976&quot;/&gt;&lt;wsp:rsid wsp:val=&quot;00681A11&quot;/&gt;&lt;wsp:rsid wsp:val=&quot;006829B2&quot;/&gt;&lt;wsp:rsid wsp:val=&quot;00683173&quot;/&gt;&lt;wsp:rsid wsp:val=&quot;00683FD8&quot;/&gt;&lt;wsp:rsid wsp:val=&quot;006848AA&quot;/&gt;&lt;wsp:rsid wsp:val=&quot;006853F2&quot;/&gt;&lt;wsp:rsid wsp:val=&quot;006874EF&quot;/&gt;&lt;wsp:rsid wsp:val=&quot;00687E63&quot;/&gt;&lt;wsp:rsid wsp:val=&quot;00690514&quot;/&gt;&lt;wsp:rsid wsp:val=&quot;00690927&quot;/&gt;&lt;wsp:rsid wsp:val=&quot;00692116&quot;/&gt;&lt;wsp:rsid wsp:val=&quot;0069268C&quot;/&gt;&lt;wsp:rsid wsp:val=&quot;006926C0&quot;/&gt;&lt;wsp:rsid wsp:val=&quot;0069313F&quot;/&gt;&lt;wsp:rsid wsp:val=&quot;0069329E&quot;/&gt;&lt;wsp:rsid wsp:val=&quot;00693AE7&quot;/&gt;&lt;wsp:rsid wsp:val=&quot;00693D8F&quot;/&gt;&lt;wsp:rsid wsp:val=&quot;006941F5&quot;/&gt;&lt;wsp:rsid wsp:val=&quot;0069502A&quot;/&gt;&lt;wsp:rsid wsp:val=&quot;006954FB&quot;/&gt;&lt;wsp:rsid wsp:val=&quot;00695A62&quot;/&gt;&lt;wsp:rsid wsp:val=&quot;0069605D&quot;/&gt;&lt;wsp:rsid wsp:val=&quot;006971BF&quot;/&gt;&lt;wsp:rsid wsp:val=&quot;00697521&quot;/&gt;&lt;wsp:rsid wsp:val=&quot;00697593&quot;/&gt;&lt;wsp:rsid wsp:val=&quot;00697DA8&quot;/&gt;&lt;wsp:rsid wsp:val=&quot;00697DD2&quot;/&gt;&lt;wsp:rsid wsp:val=&quot;006A074A&quot;/&gt;&lt;wsp:rsid wsp:val=&quot;006A144B&quot;/&gt;&lt;wsp:rsid wsp:val=&quot;006A15BE&quot;/&gt;&lt;wsp:rsid wsp:val=&quot;006A19C2&quot;/&gt;&lt;wsp:rsid wsp:val=&quot;006A1C26&quot;/&gt;&lt;wsp:rsid wsp:val=&quot;006A1FB8&quot;/&gt;&lt;wsp:rsid wsp:val=&quot;006A210D&quot;/&gt;&lt;wsp:rsid wsp:val=&quot;006A2838&quot;/&gt;&lt;wsp:rsid wsp:val=&quot;006A3737&quot;/&gt;&lt;wsp:rsid wsp:val=&quot;006A4A4F&quot;/&gt;&lt;wsp:rsid wsp:val=&quot;006A54F7&quot;/&gt;&lt;wsp:rsid wsp:val=&quot;006A56E4&quot;/&gt;&lt;wsp:rsid wsp:val=&quot;006A5763&quot;/&gt;&lt;wsp:rsid wsp:val=&quot;006A5B78&quot;/&gt;&lt;wsp:rsid wsp:val=&quot;006A5D2C&quot;/&gt;&lt;wsp:rsid wsp:val=&quot;006A632D&quot;/&gt;&lt;wsp:rsid wsp:val=&quot;006A6528&quot;/&gt;&lt;wsp:rsid wsp:val=&quot;006A6DC6&quot;/&gt;&lt;wsp:rsid wsp:val=&quot;006A74C0&quot;/&gt;&lt;wsp:rsid wsp:val=&quot;006A7D6A&quot;/&gt;&lt;wsp:rsid wsp:val=&quot;006B0000&quot;/&gt;&lt;wsp:rsid wsp:val=&quot;006B0781&quot;/&gt;&lt;wsp:rsid wsp:val=&quot;006B099E&quot;/&gt;&lt;wsp:rsid wsp:val=&quot;006B0D5A&quot;/&gt;&lt;wsp:rsid wsp:val=&quot;006B1D62&quot;/&gt;&lt;wsp:rsid wsp:val=&quot;006B1ED7&quot;/&gt;&lt;wsp:rsid wsp:val=&quot;006B2242&quot;/&gt;&lt;wsp:rsid wsp:val=&quot;006B2610&quot;/&gt;&lt;wsp:rsid wsp:val=&quot;006B345A&quot;/&gt;&lt;wsp:rsid wsp:val=&quot;006B4AF3&quot;/&gt;&lt;wsp:rsid wsp:val=&quot;006B4B6F&quot;/&gt;&lt;wsp:rsid wsp:val=&quot;006B5B80&quot;/&gt;&lt;wsp:rsid wsp:val=&quot;006B667C&quot;/&gt;&lt;wsp:rsid wsp:val=&quot;006B6A05&quot;/&gt;&lt;wsp:rsid wsp:val=&quot;006B6CD1&quot;/&gt;&lt;wsp:rsid wsp:val=&quot;006C0434&quot;/&gt;&lt;wsp:rsid wsp:val=&quot;006C0DE9&quot;/&gt;&lt;wsp:rsid wsp:val=&quot;006C1466&quot;/&gt;&lt;wsp:rsid wsp:val=&quot;006C1962&quot;/&gt;&lt;wsp:rsid wsp:val=&quot;006C2174&quot;/&gt;&lt;wsp:rsid wsp:val=&quot;006C2BDA&quot;/&gt;&lt;wsp:rsid wsp:val=&quot;006C31DA&quot;/&gt;&lt;wsp:rsid wsp:val=&quot;006C3222&quot;/&gt;&lt;wsp:rsid wsp:val=&quot;006C33B2&quot;/&gt;&lt;wsp:rsid wsp:val=&quot;006C35C3&quot;/&gt;&lt;wsp:rsid wsp:val=&quot;006C38FE&quot;/&gt;&lt;wsp:rsid wsp:val=&quot;006C3B28&quot;/&gt;&lt;wsp:rsid wsp:val=&quot;006C3BD0&quot;/&gt;&lt;wsp:rsid wsp:val=&quot;006C3FAC&quot;/&gt;&lt;wsp:rsid wsp:val=&quot;006C4083&quot;/&gt;&lt;wsp:rsid wsp:val=&quot;006C467B&quot;/&gt;&lt;wsp:rsid wsp:val=&quot;006C4993&quot;/&gt;&lt;wsp:rsid wsp:val=&quot;006C4D22&quot;/&gt;&lt;wsp:rsid wsp:val=&quot;006C5851&quot;/&gt;&lt;wsp:rsid wsp:val=&quot;006C5B86&quot;/&gt;&lt;wsp:rsid wsp:val=&quot;006C5D22&quot;/&gt;&lt;wsp:rsid wsp:val=&quot;006C6267&quot;/&gt;&lt;wsp:rsid wsp:val=&quot;006C68A8&quot;/&gt;&lt;wsp:rsid wsp:val=&quot;006C72C1&quot;/&gt;&lt;wsp:rsid wsp:val=&quot;006C74BE&quot;/&gt;&lt;wsp:rsid wsp:val=&quot;006C7E4E&quot;/&gt;&lt;wsp:rsid wsp:val=&quot;006D00AB&quot;/&gt;&lt;wsp:rsid wsp:val=&quot;006D02A3&quot;/&gt;&lt;wsp:rsid wsp:val=&quot;006D03D6&quot;/&gt;&lt;wsp:rsid wsp:val=&quot;006D09D2&quot;/&gt;&lt;wsp:rsid wsp:val=&quot;006D0B54&quot;/&gt;&lt;wsp:rsid wsp:val=&quot;006D13E5&quot;/&gt;&lt;wsp:rsid wsp:val=&quot;006D14EB&quot;/&gt;&lt;wsp:rsid wsp:val=&quot;006D2605&quot;/&gt;&lt;wsp:rsid wsp:val=&quot;006D2878&quot;/&gt;&lt;wsp:rsid wsp:val=&quot;006D289E&quot;/&gt;&lt;wsp:rsid wsp:val=&quot;006D3A1F&quot;/&gt;&lt;wsp:rsid wsp:val=&quot;006D4B08&quot;/&gt;&lt;wsp:rsid wsp:val=&quot;006D4D92&quot;/&gt;&lt;wsp:rsid wsp:val=&quot;006D5223&quot;/&gt;&lt;wsp:rsid wsp:val=&quot;006D54A2&quot;/&gt;&lt;wsp:rsid wsp:val=&quot;006D55A7&quot;/&gt;&lt;wsp:rsid wsp:val=&quot;006D5AE2&quot;/&gt;&lt;wsp:rsid wsp:val=&quot;006D60ED&quot;/&gt;&lt;wsp:rsid wsp:val=&quot;006D64B5&quot;/&gt;&lt;wsp:rsid wsp:val=&quot;006D6AC6&quot;/&gt;&lt;wsp:rsid wsp:val=&quot;006D6B73&quot;/&gt;&lt;wsp:rsid wsp:val=&quot;006E0516&quot;/&gt;&lt;wsp:rsid wsp:val=&quot;006E093D&quot;/&gt;&lt;wsp:rsid wsp:val=&quot;006E0ACA&quot;/&gt;&lt;wsp:rsid wsp:val=&quot;006E0E45&quot;/&gt;&lt;wsp:rsid wsp:val=&quot;006E0EEF&quot;/&gt;&lt;wsp:rsid wsp:val=&quot;006E1752&quot;/&gt;&lt;wsp:rsid wsp:val=&quot;006E22CF&quot;/&gt;&lt;wsp:rsid wsp:val=&quot;006E2FE4&quot;/&gt;&lt;wsp:rsid wsp:val=&quot;006E3289&quot;/&gt;&lt;wsp:rsid wsp:val=&quot;006E347F&quot;/&gt;&lt;wsp:rsid wsp:val=&quot;006E374D&quot;/&gt;&lt;wsp:rsid wsp:val=&quot;006E4041&quot;/&gt;&lt;wsp:rsid wsp:val=&quot;006E4250&quot;/&gt;&lt;wsp:rsid wsp:val=&quot;006E4ADB&quot;/&gt;&lt;wsp:rsid wsp:val=&quot;006E4E31&quot;/&gt;&lt;wsp:rsid wsp:val=&quot;006E5300&quot;/&gt;&lt;wsp:rsid wsp:val=&quot;006E559E&quot;/&gt;&lt;wsp:rsid wsp:val=&quot;006E55D3&quot;/&gt;&lt;wsp:rsid wsp:val=&quot;006E601D&quot;/&gt;&lt;wsp:rsid wsp:val=&quot;006E6903&quot;/&gt;&lt;wsp:rsid wsp:val=&quot;006E7156&quot;/&gt;&lt;wsp:rsid wsp:val=&quot;006E738B&quot;/&gt;&lt;wsp:rsid wsp:val=&quot;006E7737&quot;/&gt;&lt;wsp:rsid wsp:val=&quot;006E77D4&quot;/&gt;&lt;wsp:rsid wsp:val=&quot;006E7972&quot;/&gt;&lt;wsp:rsid wsp:val=&quot;006E7D91&quot;/&gt;&lt;wsp:rsid wsp:val=&quot;006E7E69&quot;/&gt;&lt;wsp:rsid wsp:val=&quot;006F14B1&quot;/&gt;&lt;wsp:rsid wsp:val=&quot;006F1783&quot;/&gt;&lt;wsp:rsid wsp:val=&quot;006F2E7D&quot;/&gt;&lt;wsp:rsid wsp:val=&quot;006F326F&quot;/&gt;&lt;wsp:rsid wsp:val=&quot;006F3F5F&quot;/&gt;&lt;wsp:rsid wsp:val=&quot;006F456F&quot;/&gt;&lt;wsp:rsid wsp:val=&quot;006F5D46&quot;/&gt;&lt;wsp:rsid wsp:val=&quot;006F5FAB&quot;/&gt;&lt;wsp:rsid wsp:val=&quot;006F6AB1&quot;/&gt;&lt;wsp:rsid wsp:val=&quot;006F788C&quot;/&gt;&lt;wsp:rsid wsp:val=&quot;006F7D58&quot;/&gt;&lt;wsp:rsid wsp:val=&quot;00700279&quot;/&gt;&lt;wsp:rsid wsp:val=&quot;00700B94&quot;/&gt;&lt;wsp:rsid wsp:val=&quot;00700BEA&quot;/&gt;&lt;wsp:rsid wsp:val=&quot;00700C6C&quot;/&gt;&lt;wsp:rsid wsp:val=&quot;007012BE&quot;/&gt;&lt;wsp:rsid wsp:val=&quot;00701E3E&quot;/&gt;&lt;wsp:rsid wsp:val=&quot;00702599&quot;/&gt;&lt;wsp:rsid wsp:val=&quot;00702678&quot;/&gt;&lt;wsp:rsid wsp:val=&quot;0070362E&quot;/&gt;&lt;wsp:rsid wsp:val=&quot;007036D0&quot;/&gt;&lt;wsp:rsid wsp:val=&quot;007039FF&quot;/&gt;&lt;wsp:rsid wsp:val=&quot;00703AAA&quot;/&gt;&lt;wsp:rsid wsp:val=&quot;00703B61&quot;/&gt;&lt;wsp:rsid wsp:val=&quot;007040CA&quot;/&gt;&lt;wsp:rsid wsp:val=&quot;007048F1&quot;/&gt;&lt;wsp:rsid wsp:val=&quot;00704A63&quot;/&gt;&lt;wsp:rsid wsp:val=&quot;00705C6D&quot;/&gt;&lt;wsp:rsid wsp:val=&quot;00705C99&quot;/&gt;&lt;wsp:rsid wsp:val=&quot;007061B9&quot;/&gt;&lt;wsp:rsid wsp:val=&quot;007065D8&quot;/&gt;&lt;wsp:rsid wsp:val=&quot;007066ED&quot;/&gt;&lt;wsp:rsid wsp:val=&quot;007067FC&quot;/&gt;&lt;wsp:rsid wsp:val=&quot;00707311&quot;/&gt;&lt;wsp:rsid wsp:val=&quot;00710C50&quot;/&gt;&lt;wsp:rsid wsp:val=&quot;00710D17&quot;/&gt;&lt;wsp:rsid wsp:val=&quot;00711675&quot;/&gt;&lt;wsp:rsid wsp:val=&quot;00711970&quot;/&gt;&lt;wsp:rsid wsp:val=&quot;00711CE9&quot;/&gt;&lt;wsp:rsid wsp:val=&quot;00711DB0&quot;/&gt;&lt;wsp:rsid wsp:val=&quot;0071235F&quot;/&gt;&lt;wsp:rsid wsp:val=&quot;00712B95&quot;/&gt;&lt;wsp:rsid wsp:val=&quot;00712CDA&quot;/&gt;&lt;wsp:rsid wsp:val=&quot;00712F9D&quot;/&gt;&lt;wsp:rsid wsp:val=&quot;00713A2F&quot;/&gt;&lt;wsp:rsid wsp:val=&quot;00713D21&quot;/&gt;&lt;wsp:rsid wsp:val=&quot;00713DBE&quot;/&gt;&lt;wsp:rsid wsp:val=&quot;00713E2F&quot;/&gt;&lt;wsp:rsid wsp:val=&quot;00714DBD&quot;/&gt;&lt;wsp:rsid wsp:val=&quot;00714E5C&quot;/&gt;&lt;wsp:rsid wsp:val=&quot;0071530E&quot;/&gt;&lt;wsp:rsid wsp:val=&quot;00715B56&quot;/&gt;&lt;wsp:rsid wsp:val=&quot;00715D89&quot;/&gt;&lt;wsp:rsid wsp:val=&quot;007165E6&quot;/&gt;&lt;wsp:rsid wsp:val=&quot;007175DA&quot;/&gt;&lt;wsp:rsid wsp:val=&quot;007177CF&quot;/&gt;&lt;wsp:rsid wsp:val=&quot;00717B61&quot;/&gt;&lt;wsp:rsid wsp:val=&quot;00720A9F&quot;/&gt;&lt;wsp:rsid wsp:val=&quot;00720CB7&quot;/&gt;&lt;wsp:rsid wsp:val=&quot;00721531&quot;/&gt;&lt;wsp:rsid wsp:val=&quot;007215A0&quot;/&gt;&lt;wsp:rsid wsp:val=&quot;0072232E&quot;/&gt;&lt;wsp:rsid wsp:val=&quot;00722428&quot;/&gt;&lt;wsp:rsid wsp:val=&quot;00722BE4&quot;/&gt;&lt;wsp:rsid wsp:val=&quot;00723780&quot;/&gt;&lt;wsp:rsid wsp:val=&quot;0072379C&quot;/&gt;&lt;wsp:rsid wsp:val=&quot;00723C91&quot;/&gt;&lt;wsp:rsid wsp:val=&quot;00724DF0&quot;/&gt;&lt;wsp:rsid wsp:val=&quot;007251C6&quot;/&gt;&lt;wsp:rsid wsp:val=&quot;00725B2B&quot;/&gt;&lt;wsp:rsid wsp:val=&quot;00725CD1&quot;/&gt;&lt;wsp:rsid wsp:val=&quot;00726D31&quot;/&gt;&lt;wsp:rsid wsp:val=&quot;00726D6A&quot;/&gt;&lt;wsp:rsid wsp:val=&quot;00726F9B&quot;/&gt;&lt;wsp:rsid wsp:val=&quot;00727149&quot;/&gt;&lt;wsp:rsid wsp:val=&quot;007276E5&quot;/&gt;&lt;wsp:rsid wsp:val=&quot;00727C28&quot;/&gt;&lt;wsp:rsid wsp:val=&quot;00727D0C&quot;/&gt;&lt;wsp:rsid wsp:val=&quot;00727D35&quot;/&gt;&lt;wsp:rsid wsp:val=&quot;007305AB&quot;/&gt;&lt;wsp:rsid wsp:val=&quot;00730A21&quot;/&gt;&lt;wsp:rsid wsp:val=&quot;00731B00&quot;/&gt;&lt;wsp:rsid wsp:val=&quot;00731D37&quot;/&gt;&lt;wsp:rsid wsp:val=&quot;0073250A&quot;/&gt;&lt;wsp:rsid wsp:val=&quot;0073298F&quot;/&gt;&lt;wsp:rsid wsp:val=&quot;00732EBC&quot;/&gt;&lt;wsp:rsid wsp:val=&quot;00732F19&quot;/&gt;&lt;wsp:rsid wsp:val=&quot;00733607&quot;/&gt;&lt;wsp:rsid wsp:val=&quot;00733749&quot;/&gt;&lt;wsp:rsid wsp:val=&quot;00733D0E&quot;/&gt;&lt;wsp:rsid wsp:val=&quot;00734F65&quot;/&gt;&lt;wsp:rsid wsp:val=&quot;0073547B&quot;/&gt;&lt;wsp:rsid wsp:val=&quot;007355BC&quot;/&gt;&lt;wsp:rsid wsp:val=&quot;0073656C&quot;/&gt;&lt;wsp:rsid wsp:val=&quot;00736730&quot;/&gt;&lt;wsp:rsid wsp:val=&quot;00737A4A&quot;/&gt;&lt;wsp:rsid wsp:val=&quot;00737F6A&quot;/&gt;&lt;wsp:rsid wsp:val=&quot;00740712&quot;/&gt;&lt;wsp:rsid wsp:val=&quot;00740B39&quot;/&gt;&lt;wsp:rsid wsp:val=&quot;007410B7&quot;/&gt;&lt;wsp:rsid wsp:val=&quot;007410CF&quot;/&gt;&lt;wsp:rsid wsp:val=&quot;00741B81&quot;/&gt;&lt;wsp:rsid wsp:val=&quot;00741BD3&quot;/&gt;&lt;wsp:rsid wsp:val=&quot;00741C75&quot;/&gt;&lt;wsp:rsid wsp:val=&quot;00741CD9&quot;/&gt;&lt;wsp:rsid wsp:val=&quot;00741FBF&quot;/&gt;&lt;wsp:rsid wsp:val=&quot;00742072&quot;/&gt;&lt;wsp:rsid wsp:val=&quot;007420A2&quot;/&gt;&lt;wsp:rsid wsp:val=&quot;00742D86&quot;/&gt;&lt;wsp:rsid wsp:val=&quot;0074333C&quot;/&gt;&lt;wsp:rsid wsp:val=&quot;00744105&quot;/&gt;&lt;wsp:rsid wsp:val=&quot;007461CB&quot;/&gt;&lt;wsp:rsid wsp:val=&quot;00746515&quot;/&gt;&lt;wsp:rsid wsp:val=&quot;00746C31&quot;/&gt;&lt;wsp:rsid wsp:val=&quot;00750C7F&quot;/&gt;&lt;wsp:rsid wsp:val=&quot;00750F1F&quot;/&gt;&lt;wsp:rsid wsp:val=&quot;00751B6E&quot;/&gt;&lt;wsp:rsid wsp:val=&quot;00752762&quot;/&gt;&lt;wsp:rsid wsp:val=&quot;0075358E&quot;/&gt;&lt;wsp:rsid wsp:val=&quot;0075396E&quot;/&gt;&lt;wsp:rsid wsp:val=&quot;00753A52&quot;/&gt;&lt;wsp:rsid wsp:val=&quot;00753B87&quot;/&gt;&lt;wsp:rsid wsp:val=&quot;00753F06&quot;/&gt;&lt;wsp:rsid wsp:val=&quot;00754197&quot;/&gt;&lt;wsp:rsid wsp:val=&quot;00755959&quot;/&gt;&lt;wsp:rsid wsp:val=&quot;00756114&quot;/&gt;&lt;wsp:rsid wsp:val=&quot;007565DA&quot;/&gt;&lt;wsp:rsid wsp:val=&quot;0075678B&quot;/&gt;&lt;wsp:rsid wsp:val=&quot;007567F5&quot;/&gt;&lt;wsp:rsid wsp:val=&quot;00756B65&quot;/&gt;&lt;wsp:rsid wsp:val=&quot;00757FAB&quot;/&gt;&lt;wsp:rsid wsp:val=&quot;00760AFC&quot;/&gt;&lt;wsp:rsid wsp:val=&quot;00761257&quot;/&gt;&lt;wsp:rsid wsp:val=&quot;007614D1&quot;/&gt;&lt;wsp:rsid wsp:val=&quot;00761A07&quot;/&gt;&lt;wsp:rsid wsp:val=&quot;00762097&quot;/&gt;&lt;wsp:rsid wsp:val=&quot;0076237B&quot;/&gt;&lt;wsp:rsid wsp:val=&quot;00762708&quot;/&gt;&lt;wsp:rsid wsp:val=&quot;00762967&quot;/&gt;&lt;wsp:rsid wsp:val=&quot;00762EEE&quot;/&gt;&lt;wsp:rsid wsp:val=&quot;00763191&quot;/&gt;&lt;wsp:rsid wsp:val=&quot;007639D2&quot;/&gt;&lt;wsp:rsid wsp:val=&quot;00763C77&quot;/&gt;&lt;wsp:rsid wsp:val=&quot;007640FB&quot;/&gt;&lt;wsp:rsid wsp:val=&quot;007645F5&quot;/&gt;&lt;wsp:rsid wsp:val=&quot;00764963&quot;/&gt;&lt;wsp:rsid wsp:val=&quot;00765406&quot;/&gt;&lt;wsp:rsid wsp:val=&quot;00765D49&quot;/&gt;&lt;wsp:rsid wsp:val=&quot;00765F30&quot;/&gt;&lt;wsp:rsid wsp:val=&quot;00766391&quot;/&gt;&lt;wsp:rsid wsp:val=&quot;007663EF&quot;/&gt;&lt;wsp:rsid wsp:val=&quot;00766B75&quot;/&gt;&lt;wsp:rsid wsp:val=&quot;00766BA9&quot;/&gt;&lt;wsp:rsid wsp:val=&quot;00766F87&quot;/&gt;&lt;wsp:rsid wsp:val=&quot;007671A8&quot;/&gt;&lt;wsp:rsid wsp:val=&quot;00767221&quot;/&gt;&lt;wsp:rsid wsp:val=&quot;00767CA9&quot;/&gt;&lt;wsp:rsid wsp:val=&quot;00767FFB&quot;/&gt;&lt;wsp:rsid wsp:val=&quot;00770D73&quot;/&gt;&lt;wsp:rsid wsp:val=&quot;00770E2C&quot;/&gt;&lt;wsp:rsid wsp:val=&quot;00771225&quot;/&gt;&lt;wsp:rsid wsp:val=&quot;007712BF&quot;/&gt;&lt;wsp:rsid wsp:val=&quot;00771810&quot;/&gt;&lt;wsp:rsid wsp:val=&quot;00771B39&quot;/&gt;&lt;wsp:rsid wsp:val=&quot;00771B5F&quot;/&gt;&lt;wsp:rsid wsp:val=&quot;00771B95&quot;/&gt;&lt;wsp:rsid wsp:val=&quot;00772A4A&quot;/&gt;&lt;wsp:rsid wsp:val=&quot;00772B28&quot;/&gt;&lt;wsp:rsid wsp:val=&quot;00773003&quot;/&gt;&lt;wsp:rsid wsp:val=&quot;00773B87&quot;/&gt;&lt;wsp:rsid wsp:val=&quot;00774621&quot;/&gt;&lt;wsp:rsid wsp:val=&quot;00774D44&quot;/&gt;&lt;wsp:rsid wsp:val=&quot;00775051&quot;/&gt;&lt;wsp:rsid wsp:val=&quot;00775193&quot;/&gt;&lt;wsp:rsid wsp:val=&quot;007759AE&quot;/&gt;&lt;wsp:rsid wsp:val=&quot;00775F96&quot;/&gt;&lt;wsp:rsid wsp:val=&quot;0077612D&quot;/&gt;&lt;wsp:rsid wsp:val=&quot;0077621C&quot;/&gt;&lt;wsp:rsid wsp:val=&quot;00776954&quot;/&gt;&lt;wsp:rsid wsp:val=&quot;00776F9D&quot;/&gt;&lt;wsp:rsid wsp:val=&quot;007771BE&quot;/&gt;&lt;wsp:rsid wsp:val=&quot;007774EB&quot;/&gt;&lt;wsp:rsid wsp:val=&quot;00777551&quot;/&gt;&lt;wsp:rsid wsp:val=&quot;0077763F&quot;/&gt;&lt;wsp:rsid wsp:val=&quot;0077791A&quot;/&gt;&lt;wsp:rsid wsp:val=&quot;00777A02&quot;/&gt;&lt;wsp:rsid wsp:val=&quot;007803C4&quot;/&gt;&lt;wsp:rsid wsp:val=&quot;0078256D&quot;/&gt;&lt;wsp:rsid wsp:val=&quot;007825CF&quot;/&gt;&lt;wsp:rsid wsp:val=&quot;007826EB&quot;/&gt;&lt;wsp:rsid wsp:val=&quot;00782B71&quot;/&gt;&lt;wsp:rsid wsp:val=&quot;00783196&quot;/&gt;&lt;wsp:rsid wsp:val=&quot;00783313&quot;/&gt;&lt;wsp:rsid wsp:val=&quot;00783381&quot;/&gt;&lt;wsp:rsid wsp:val=&quot;00783ED8&quot;/&gt;&lt;wsp:rsid wsp:val=&quot;0078417C&quot;/&gt;&lt;wsp:rsid wsp:val=&quot;00784F35&quot;/&gt;&lt;wsp:rsid wsp:val=&quot;0078524B&quot;/&gt;&lt;wsp:rsid wsp:val=&quot;00785CC6&quot;/&gt;&lt;wsp:rsid wsp:val=&quot;0078707A&quot;/&gt;&lt;wsp:rsid wsp:val=&quot;007871AE&quot;/&gt;&lt;wsp:rsid wsp:val=&quot;007876C4&quot;/&gt;&lt;wsp:rsid wsp:val=&quot;00787798&quot;/&gt;&lt;wsp:rsid wsp:val=&quot;0078792A&quot;/&gt;&lt;wsp:rsid wsp:val=&quot;0078797A&quot;/&gt;&lt;wsp:rsid wsp:val=&quot;00790478&quot;/&gt;&lt;wsp:rsid wsp:val=&quot;00790675&quot;/&gt;&lt;wsp:rsid wsp:val=&quot;00790FF4&quot;/&gt;&lt;wsp:rsid wsp:val=&quot;007917B9&quot;/&gt;&lt;wsp:rsid wsp:val=&quot;00791D4F&quot;/&gt;&lt;wsp:rsid wsp:val=&quot;00791F09&quot;/&gt;&lt;wsp:rsid wsp:val=&quot;0079211F&quot;/&gt;&lt;wsp:rsid wsp:val=&quot;00792501&quot;/&gt;&lt;wsp:rsid wsp:val=&quot;00792608&quot;/&gt;&lt;wsp:rsid wsp:val=&quot;00792BA7&quot;/&gt;&lt;wsp:rsid wsp:val=&quot;00792EE2&quot;/&gt;&lt;wsp:rsid wsp:val=&quot;007938F7&quot;/&gt;&lt;wsp:rsid wsp:val=&quot;00794684&quot;/&gt;&lt;wsp:rsid wsp:val=&quot;00794A3F&quot;/&gt;&lt;wsp:rsid wsp:val=&quot;00794A9B&quot;/&gt;&lt;wsp:rsid wsp:val=&quot;00794CCC&quot;/&gt;&lt;wsp:rsid wsp:val=&quot;00794F86&quot;/&gt;&lt;wsp:rsid wsp:val=&quot;007953BB&quot;/&gt;&lt;wsp:rsid wsp:val=&quot;00795E98&quot;/&gt;&lt;wsp:rsid wsp:val=&quot;00796131&quot;/&gt;&lt;wsp:rsid wsp:val=&quot;0079661E&quot;/&gt;&lt;wsp:rsid wsp:val=&quot;0079721D&quot;/&gt;&lt;wsp:rsid wsp:val=&quot;00797B17&quot;/&gt;&lt;wsp:rsid wsp:val=&quot;00797D08&quot;/&gt;&lt;wsp:rsid wsp:val=&quot;007A0863&quot;/&gt;&lt;wsp:rsid wsp:val=&quot;007A0921&quot;/&gt;&lt;wsp:rsid wsp:val=&quot;007A11B1&quot;/&gt;&lt;wsp:rsid wsp:val=&quot;007A164D&quot;/&gt;&lt;wsp:rsid wsp:val=&quot;007A17AD&quot;/&gt;&lt;wsp:rsid wsp:val=&quot;007A2120&quot;/&gt;&lt;wsp:rsid wsp:val=&quot;007A23CE&quot;/&gt;&lt;wsp:rsid wsp:val=&quot;007A2ED8&quot;/&gt;&lt;wsp:rsid wsp:val=&quot;007A36B9&quot;/&gt;&lt;wsp:rsid wsp:val=&quot;007A5360&quot;/&gt;&lt;wsp:rsid wsp:val=&quot;007A5682&quot;/&gt;&lt;wsp:rsid wsp:val=&quot;007A56D6&quot;/&gt;&lt;wsp:rsid wsp:val=&quot;007A5CA8&quot;/&gt;&lt;wsp:rsid wsp:val=&quot;007A6475&quot;/&gt;&lt;wsp:rsid wsp:val=&quot;007A69DA&quot;/&gt;&lt;wsp:rsid wsp:val=&quot;007A6F4C&quot;/&gt;&lt;wsp:rsid wsp:val=&quot;007A7358&quot;/&gt;&lt;wsp:rsid wsp:val=&quot;007A7629&quot;/&gt;&lt;wsp:rsid wsp:val=&quot;007A765B&quot;/&gt;&lt;wsp:rsid wsp:val=&quot;007A7C1D&quot;/&gt;&lt;wsp:rsid wsp:val=&quot;007A7FC4&quot;/&gt;&lt;wsp:rsid wsp:val=&quot;007B00EB&quot;/&gt;&lt;wsp:rsid wsp:val=&quot;007B10F6&quot;/&gt;&lt;wsp:rsid wsp:val=&quot;007B179D&quot;/&gt;&lt;wsp:rsid wsp:val=&quot;007B1AC3&quot;/&gt;&lt;wsp:rsid wsp:val=&quot;007B24BD&quot;/&gt;&lt;wsp:rsid wsp:val=&quot;007B26B1&quot;/&gt;&lt;wsp:rsid wsp:val=&quot;007B314D&quot;/&gt;&lt;wsp:rsid wsp:val=&quot;007B396E&quot;/&gt;&lt;wsp:rsid wsp:val=&quot;007B3BDA&quot;/&gt;&lt;wsp:rsid wsp:val=&quot;007B4334&quot;/&gt;&lt;wsp:rsid wsp:val=&quot;007B47BE&quot;/&gt;&lt;wsp:rsid wsp:val=&quot;007B4991&quot;/&gt;&lt;wsp:rsid wsp:val=&quot;007B4C03&quot;/&gt;&lt;wsp:rsid wsp:val=&quot;007B4D24&quot;/&gt;&lt;wsp:rsid wsp:val=&quot;007B4E22&quot;/&gt;&lt;wsp:rsid wsp:val=&quot;007B5323&quot;/&gt;&lt;wsp:rsid wsp:val=&quot;007B6659&quot;/&gt;&lt;wsp:rsid wsp:val=&quot;007B7863&quot;/&gt;&lt;wsp:rsid wsp:val=&quot;007B7BD7&quot;/&gt;&lt;wsp:rsid wsp:val=&quot;007C0BC7&quot;/&gt;&lt;wsp:rsid wsp:val=&quot;007C1017&quot;/&gt;&lt;wsp:rsid wsp:val=&quot;007C1150&quot;/&gt;&lt;wsp:rsid wsp:val=&quot;007C18B8&quot;/&gt;&lt;wsp:rsid wsp:val=&quot;007C20A4&quot;/&gt;&lt;wsp:rsid wsp:val=&quot;007C367B&quot;/&gt;&lt;wsp:rsid wsp:val=&quot;007C3814&quot;/&gt;&lt;wsp:rsid wsp:val=&quot;007C4178&quot;/&gt;&lt;wsp:rsid wsp:val=&quot;007C418F&quot;/&gt;&lt;wsp:rsid wsp:val=&quot;007C469B&quot;/&gt;&lt;wsp:rsid wsp:val=&quot;007C47AB&quot;/&gt;&lt;wsp:rsid wsp:val=&quot;007C4CDA&quot;/&gt;&lt;wsp:rsid wsp:val=&quot;007C505D&quot;/&gt;&lt;wsp:rsid wsp:val=&quot;007C5293&quot;/&gt;&lt;wsp:rsid wsp:val=&quot;007C54C5&quot;/&gt;&lt;wsp:rsid wsp:val=&quot;007C568D&quot;/&gt;&lt;wsp:rsid wsp:val=&quot;007C5A80&quot;/&gt;&lt;wsp:rsid wsp:val=&quot;007C62A1&quot;/&gt;&lt;wsp:rsid wsp:val=&quot;007C6519&quot;/&gt;&lt;wsp:rsid wsp:val=&quot;007C79D1&quot;/&gt;&lt;wsp:rsid wsp:val=&quot;007C7E9C&quot;/&gt;&lt;wsp:rsid wsp:val=&quot;007D0234&quot;/&gt;&lt;wsp:rsid wsp:val=&quot;007D033C&quot;/&gt;&lt;wsp:rsid wsp:val=&quot;007D051D&quot;/&gt;&lt;wsp:rsid wsp:val=&quot;007D05A5&quot;/&gt;&lt;wsp:rsid wsp:val=&quot;007D0D5A&quot;/&gt;&lt;wsp:rsid wsp:val=&quot;007D0E0C&quot;/&gt;&lt;wsp:rsid wsp:val=&quot;007D11B6&quot;/&gt;&lt;wsp:rsid wsp:val=&quot;007D1423&quot;/&gt;&lt;wsp:rsid wsp:val=&quot;007D16EF&quot;/&gt;&lt;wsp:rsid wsp:val=&quot;007D1983&quot;/&gt;&lt;wsp:rsid wsp:val=&quot;007D1F66&quot;/&gt;&lt;wsp:rsid wsp:val=&quot;007D2C26&quot;/&gt;&lt;wsp:rsid wsp:val=&quot;007D2DA8&quot;/&gt;&lt;wsp:rsid wsp:val=&quot;007D51B6&quot;/&gt;&lt;wsp:rsid wsp:val=&quot;007D5419&quot;/&gt;&lt;wsp:rsid wsp:val=&quot;007D5A5D&quot;/&gt;&lt;wsp:rsid wsp:val=&quot;007D701A&quot;/&gt;&lt;wsp:rsid wsp:val=&quot;007D741A&quot;/&gt;&lt;wsp:rsid wsp:val=&quot;007E02F6&quot;/&gt;&lt;wsp:rsid wsp:val=&quot;007E0348&quot;/&gt;&lt;wsp:rsid wsp:val=&quot;007E058A&quot;/&gt;&lt;wsp:rsid wsp:val=&quot;007E0751&quot;/&gt;&lt;wsp:rsid wsp:val=&quot;007E0FEE&quot;/&gt;&lt;wsp:rsid wsp:val=&quot;007E157F&quot;/&gt;&lt;wsp:rsid wsp:val=&quot;007E1A25&quot;/&gt;&lt;wsp:rsid wsp:val=&quot;007E1AB5&quot;/&gt;&lt;wsp:rsid wsp:val=&quot;007E1E7E&quot;/&gt;&lt;wsp:rsid wsp:val=&quot;007E2980&quot;/&gt;&lt;wsp:rsid wsp:val=&quot;007E396C&quot;/&gt;&lt;wsp:rsid wsp:val=&quot;007E398E&quot;/&gt;&lt;wsp:rsid wsp:val=&quot;007E3D21&quot;/&gt;&lt;wsp:rsid wsp:val=&quot;007E45E0&quot;/&gt;&lt;wsp:rsid wsp:val=&quot;007E4C9E&quot;/&gt;&lt;wsp:rsid wsp:val=&quot;007E5389&quot;/&gt;&lt;wsp:rsid wsp:val=&quot;007E56C2&quot;/&gt;&lt;wsp:rsid wsp:val=&quot;007E5A15&quot;/&gt;&lt;wsp:rsid wsp:val=&quot;007E5A9C&quot;/&gt;&lt;wsp:rsid wsp:val=&quot;007E5AAE&quot;/&gt;&lt;wsp:rsid wsp:val=&quot;007E66FB&quot;/&gt;&lt;wsp:rsid wsp:val=&quot;007E6A4F&quot;/&gt;&lt;wsp:rsid wsp:val=&quot;007E6B99&quot;/&gt;&lt;wsp:rsid wsp:val=&quot;007E6C40&quot;/&gt;&lt;wsp:rsid wsp:val=&quot;007E6DF5&quot;/&gt;&lt;wsp:rsid wsp:val=&quot;007E6F06&quot;/&gt;&lt;wsp:rsid wsp:val=&quot;007E7805&quot;/&gt;&lt;wsp:rsid wsp:val=&quot;007E7FA7&quot;/&gt;&lt;wsp:rsid wsp:val=&quot;007F016B&quot;/&gt;&lt;wsp:rsid wsp:val=&quot;007F0332&quot;/&gt;&lt;wsp:rsid wsp:val=&quot;007F0E5B&quot;/&gt;&lt;wsp:rsid wsp:val=&quot;007F138F&quot;/&gt;&lt;wsp:rsid wsp:val=&quot;007F1528&quot;/&gt;&lt;wsp:rsid wsp:val=&quot;007F1866&quot;/&gt;&lt;wsp:rsid wsp:val=&quot;007F1E1C&quot;/&gt;&lt;wsp:rsid wsp:val=&quot;007F208E&quot;/&gt;&lt;wsp:rsid wsp:val=&quot;007F22D0&quot;/&gt;&lt;wsp:rsid wsp:val=&quot;007F292E&quot;/&gt;&lt;wsp:rsid wsp:val=&quot;007F352D&quot;/&gt;&lt;wsp:rsid wsp:val=&quot;007F3569&quot;/&gt;&lt;wsp:rsid wsp:val=&quot;007F36A7&quot;/&gt;&lt;wsp:rsid wsp:val=&quot;007F4105&quot;/&gt;&lt;wsp:rsid wsp:val=&quot;007F548A&quot;/&gt;&lt;wsp:rsid wsp:val=&quot;007F58AC&quot;/&gt;&lt;wsp:rsid wsp:val=&quot;007F58FB&quot;/&gt;&lt;wsp:rsid wsp:val=&quot;007F5F64&quot;/&gt;&lt;wsp:rsid wsp:val=&quot;007F70B9&quot;/&gt;&lt;wsp:rsid wsp:val=&quot;007F7221&quot;/&gt;&lt;wsp:rsid wsp:val=&quot;007F727D&quot;/&gt;&lt;wsp:rsid wsp:val=&quot;007F72CB&quot;/&gt;&lt;wsp:rsid wsp:val=&quot;007F7FC0&quot;/&gt;&lt;wsp:rsid wsp:val=&quot;0080064E&quot;/&gt;&lt;wsp:rsid wsp:val=&quot;00800C8E&quot;/&gt;&lt;wsp:rsid wsp:val=&quot;008016F7&quot;/&gt;&lt;wsp:rsid wsp:val=&quot;00801A04&quot;/&gt;&lt;wsp:rsid wsp:val=&quot;008024E6&quot;/&gt;&lt;wsp:rsid wsp:val=&quot;008027D0&quot;/&gt;&lt;wsp:rsid wsp:val=&quot;00802B3D&quot;/&gt;&lt;wsp:rsid wsp:val=&quot;00804362&quot;/&gt;&lt;wsp:rsid wsp:val=&quot;00804C27&quot;/&gt;&lt;wsp:rsid wsp:val=&quot;00804D56&quot;/&gt;&lt;wsp:rsid wsp:val=&quot;00805541&quot;/&gt;&lt;wsp:rsid wsp:val=&quot;008057A1&quot;/&gt;&lt;wsp:rsid wsp:val=&quot;00805B3B&quot;/&gt;&lt;wsp:rsid wsp:val=&quot;00806B70&quot;/&gt;&lt;wsp:rsid wsp:val=&quot;00806C2E&quot;/&gt;&lt;wsp:rsid wsp:val=&quot;00806F55&quot;/&gt;&lt;wsp:rsid wsp:val=&quot;00806FF2&quot;/&gt;&lt;wsp:rsid wsp:val=&quot;008074AD&quot;/&gt;&lt;wsp:rsid wsp:val=&quot;008100BE&quot;/&gt;&lt;wsp:rsid wsp:val=&quot;008105AF&quot;/&gt;&lt;wsp:rsid wsp:val=&quot;0081069C&quot;/&gt;&lt;wsp:rsid wsp:val=&quot;0081074A&quot;/&gt;&lt;wsp:rsid wsp:val=&quot;0081074B&quot;/&gt;&lt;wsp:rsid wsp:val=&quot;00810C86&quot;/&gt;&lt;wsp:rsid wsp:val=&quot;0081118B&quot;/&gt;&lt;wsp:rsid wsp:val=&quot;00811479&quot;/&gt;&lt;wsp:rsid wsp:val=&quot;00811727&quot;/&gt;&lt;wsp:rsid wsp:val=&quot;00811A21&quot;/&gt;&lt;wsp:rsid wsp:val=&quot;00813C97&quot;/&gt;&lt;wsp:rsid wsp:val=&quot;008140A3&quot;/&gt;&lt;wsp:rsid wsp:val=&quot;008142A4&quot;/&gt;&lt;wsp:rsid wsp:val=&quot;00814411&quot;/&gt;&lt;wsp:rsid wsp:val=&quot;00814739&quot;/&gt;&lt;wsp:rsid wsp:val=&quot;00815639&quot;/&gt;&lt;wsp:rsid wsp:val=&quot;00815AF7&quot;/&gt;&lt;wsp:rsid wsp:val=&quot;00815EAD&quot;/&gt;&lt;wsp:rsid wsp:val=&quot;00816392&quot;/&gt;&lt;wsp:rsid wsp:val=&quot;00816E9D&quot;/&gt;&lt;wsp:rsid wsp:val=&quot;00817208&quot;/&gt;&lt;wsp:rsid wsp:val=&quot;008178EF&quot;/&gt;&lt;wsp:rsid wsp:val=&quot;0082016A&quot;/&gt;&lt;wsp:rsid wsp:val=&quot;008207AB&quot;/&gt;&lt;wsp:rsid wsp:val=&quot;00821332&quot;/&gt;&lt;wsp:rsid wsp:val=&quot;00821A57&quot;/&gt;&lt;wsp:rsid wsp:val=&quot;008220F4&quot;/&gt;&lt;wsp:rsid wsp:val=&quot;0082240F&quot;/&gt;&lt;wsp:rsid wsp:val=&quot;008225E2&quot;/&gt;&lt;wsp:rsid wsp:val=&quot;00822680&quot;/&gt;&lt;wsp:rsid wsp:val=&quot;00822C77&quot;/&gt;&lt;wsp:rsid wsp:val=&quot;00823671&quot;/&gt;&lt;wsp:rsid wsp:val=&quot;00823AD6&quot;/&gt;&lt;wsp:rsid wsp:val=&quot;00823D22&quot;/&gt;&lt;wsp:rsid wsp:val=&quot;00823D63&quot;/&gt;&lt;wsp:rsid wsp:val=&quot;00824235&quot;/&gt;&lt;wsp:rsid wsp:val=&quot;0082464E&quot;/&gt;&lt;wsp:rsid wsp:val=&quot;00824802&quot;/&gt;&lt;wsp:rsid wsp:val=&quot;00824B40&quot;/&gt;&lt;wsp:rsid wsp:val=&quot;00824D55&quot;/&gt;&lt;wsp:rsid wsp:val=&quot;008257A9&quot;/&gt;&lt;wsp:rsid wsp:val=&quot;00825D35&quot;/&gt;&lt;wsp:rsid wsp:val=&quot;00826443&quot;/&gt;&lt;wsp:rsid wsp:val=&quot;0082666C&quot;/&gt;&lt;wsp:rsid wsp:val=&quot;00826E88&quot;/&gt;&lt;wsp:rsid wsp:val=&quot;0082775D&quot;/&gt;&lt;wsp:rsid wsp:val=&quot;00827809&quot;/&gt;&lt;wsp:rsid wsp:val=&quot;0082780B&quot;/&gt;&lt;wsp:rsid wsp:val=&quot;00827B5E&quot;/&gt;&lt;wsp:rsid wsp:val=&quot;00827CC4&quot;/&gt;&lt;wsp:rsid wsp:val=&quot;008304A7&quot;/&gt;&lt;wsp:rsid wsp:val=&quot;00830BB3&quot;/&gt;&lt;wsp:rsid wsp:val=&quot;00830F56&quot;/&gt;&lt;wsp:rsid wsp:val=&quot;008319E8&quot;/&gt;&lt;wsp:rsid wsp:val=&quot;00831CA0&quot;/&gt;&lt;wsp:rsid wsp:val=&quot;008320C4&quot;/&gt;&lt;wsp:rsid wsp:val=&quot;008320E3&quot;/&gt;&lt;wsp:rsid wsp:val=&quot;00832325&quot;/&gt;&lt;wsp:rsid wsp:val=&quot;0083280F&quot;/&gt;&lt;wsp:rsid wsp:val=&quot;00832822&quot;/&gt;&lt;wsp:rsid wsp:val=&quot;0083359F&quot;/&gt;&lt;wsp:rsid wsp:val=&quot;0083361D&quot;/&gt;&lt;wsp:rsid wsp:val=&quot;00833D78&quot;/&gt;&lt;wsp:rsid wsp:val=&quot;00834350&quot;/&gt;&lt;wsp:rsid wsp:val=&quot;00834597&quot;/&gt;&lt;wsp:rsid wsp:val=&quot;00834A28&quot;/&gt;&lt;wsp:rsid wsp:val=&quot;00834CED&quot;/&gt;&lt;wsp:rsid wsp:val=&quot;008354AF&quot;/&gt;&lt;wsp:rsid wsp:val=&quot;008357D9&quot;/&gt;&lt;wsp:rsid wsp:val=&quot;00835F32&quot;/&gt;&lt;wsp:rsid wsp:val=&quot;008361AF&quot;/&gt;&lt;wsp:rsid wsp:val=&quot;0083710B&quot;/&gt;&lt;wsp:rsid wsp:val=&quot;0083744B&quot;/&gt;&lt;wsp:rsid wsp:val=&quot;00840321&quot;/&gt;&lt;wsp:rsid wsp:val=&quot;0084090D&quot;/&gt;&lt;wsp:rsid wsp:val=&quot;00840E3E&quot;/&gt;&lt;wsp:rsid wsp:val=&quot;00840F59&quot;/&gt;&lt;wsp:rsid wsp:val=&quot;0084149B&quot;/&gt;&lt;wsp:rsid wsp:val=&quot;0084172F&quot;/&gt;&lt;wsp:rsid wsp:val=&quot;008419EC&quot;/&gt;&lt;wsp:rsid wsp:val=&quot;00841B1E&quot;/&gt;&lt;wsp:rsid wsp:val=&quot;0084287E&quot;/&gt;&lt;wsp:rsid wsp:val=&quot;0084448A&quot;/&gt;&lt;wsp:rsid wsp:val=&quot;00845AC0&quot;/&gt;&lt;wsp:rsid wsp:val=&quot;00845D2C&quot;/&gt;&lt;wsp:rsid wsp:val=&quot;008466BF&quot;/&gt;&lt;wsp:rsid wsp:val=&quot;00847E96&quot;/&gt;&lt;wsp:rsid wsp:val=&quot;008500EE&quot;/&gt;&lt;wsp:rsid wsp:val=&quot;00850189&quot;/&gt;&lt;wsp:rsid wsp:val=&quot;008517A2&quot;/&gt;&lt;wsp:rsid wsp:val=&quot;008518C3&quot;/&gt;&lt;wsp:rsid wsp:val=&quot;00851AD6&quot;/&gt;&lt;wsp:rsid wsp:val=&quot;008526EC&quot;/&gt;&lt;wsp:rsid wsp:val=&quot;00852B2A&quot;/&gt;&lt;wsp:rsid wsp:val=&quot;00852B75&quot;/&gt;&lt;wsp:rsid wsp:val=&quot;00854AE4&quot;/&gt;&lt;wsp:rsid wsp:val=&quot;00854DFA&quot;/&gt;&lt;wsp:rsid wsp:val=&quot;00855B6E&quot;/&gt;&lt;wsp:rsid wsp:val=&quot;00855BB5&quot;/&gt;&lt;wsp:rsid wsp:val=&quot;00856AA4&quot;/&gt;&lt;wsp:rsid wsp:val=&quot;00856D1F&quot;/&gt;&lt;wsp:rsid wsp:val=&quot;00857140&quot;/&gt;&lt;wsp:rsid wsp:val=&quot;0085744F&quot;/&gt;&lt;wsp:rsid wsp:val=&quot;00857C38&quot;/&gt;&lt;wsp:rsid wsp:val=&quot;008602B9&quot;/&gt;&lt;wsp:rsid wsp:val=&quot;0086058A&quot;/&gt;&lt;wsp:rsid wsp:val=&quot;008607B0&quot;/&gt;&lt;wsp:rsid wsp:val=&quot;00860AA0&quot;/&gt;&lt;wsp:rsid wsp:val=&quot;00860CE5&quot;/&gt;&lt;wsp:rsid wsp:val=&quot;00861459&quot;/&gt;&lt;wsp:rsid wsp:val=&quot;008614E8&quot;/&gt;&lt;wsp:rsid wsp:val=&quot;00861605&quot;/&gt;&lt;wsp:rsid wsp:val=&quot;00861BFA&quot;/&gt;&lt;wsp:rsid wsp:val=&quot;008620C2&quot;/&gt;&lt;wsp:rsid wsp:val=&quot;00863670&quot;/&gt;&lt;wsp:rsid wsp:val=&quot;0086381A&quot;/&gt;&lt;wsp:rsid wsp:val=&quot;00863AA3&quot;/&gt;&lt;wsp:rsid wsp:val=&quot;0086493C&quot;/&gt;&lt;wsp:rsid wsp:val=&quot;00864D12&quot;/&gt;&lt;wsp:rsid wsp:val=&quot;0086503D&quot;/&gt;&lt;wsp:rsid wsp:val=&quot;0086537A&quot;/&gt;&lt;wsp:rsid wsp:val=&quot;008656F9&quot;/&gt;&lt;wsp:rsid wsp:val=&quot;00865951&quot;/&gt;&lt;wsp:rsid wsp:val=&quot;0086607A&quot;/&gt;&lt;wsp:rsid wsp:val=&quot;00866716&quot;/&gt;&lt;wsp:rsid wsp:val=&quot;00866826&quot;/&gt;&lt;wsp:rsid wsp:val=&quot;00867040&quot;/&gt;&lt;wsp:rsid wsp:val=&quot;00867674&quot;/&gt;&lt;wsp:rsid wsp:val=&quot;00867AFA&quot;/&gt;&lt;wsp:rsid wsp:val=&quot;00870F61&quot;/&gt;&lt;wsp:rsid wsp:val=&quot;00871523&quot;/&gt;&lt;wsp:rsid wsp:val=&quot;008722F3&quot;/&gt;&lt;wsp:rsid wsp:val=&quot;00872B74&quot;/&gt;&lt;wsp:rsid wsp:val=&quot;00872D0F&quot;/&gt;&lt;wsp:rsid wsp:val=&quot;00873060&quot;/&gt;&lt;wsp:rsid wsp:val=&quot;0087327B&quot;/&gt;&lt;wsp:rsid wsp:val=&quot;0087348A&quot;/&gt;&lt;wsp:rsid wsp:val=&quot;00873565&quot;/&gt;&lt;wsp:rsid wsp:val=&quot;00873580&quot;/&gt;&lt;wsp:rsid wsp:val=&quot;00873C57&quot;/&gt;&lt;wsp:rsid wsp:val=&quot;00873F32&quot;/&gt;&lt;wsp:rsid wsp:val=&quot;00873FA4&quot;/&gt;&lt;wsp:rsid wsp:val=&quot;008745FE&quot;/&gt;&lt;wsp:rsid wsp:val=&quot;008750A6&quot;/&gt;&lt;wsp:rsid wsp:val=&quot;00875D39&quot;/&gt;&lt;wsp:rsid wsp:val=&quot;00875EF5&quot;/&gt;&lt;wsp:rsid wsp:val=&quot;0087604A&quot;/&gt;&lt;wsp:rsid wsp:val=&quot;008768DA&quot;/&gt;&lt;wsp:rsid wsp:val=&quot;008769BF&quot;/&gt;&lt;wsp:rsid wsp:val=&quot;00876FAE&quot;/&gt;&lt;wsp:rsid wsp:val=&quot;0087708C&quot;/&gt;&lt;wsp:rsid wsp:val=&quot;00877FAB&quot;/&gt;&lt;wsp:rsid wsp:val=&quot;00880421&quot;/&gt;&lt;wsp:rsid wsp:val=&quot;008805EC&quot;/&gt;&lt;wsp:rsid wsp:val=&quot;00880721&quot;/&gt;&lt;wsp:rsid wsp:val=&quot;00880C98&quot;/&gt;&lt;wsp:rsid wsp:val=&quot;00882A57&quot;/&gt;&lt;wsp:rsid wsp:val=&quot;00882CD9&quot;/&gt;&lt;wsp:rsid wsp:val=&quot;00882EAE&quot;/&gt;&lt;wsp:rsid wsp:val=&quot;0088318B&quot;/&gt;&lt;wsp:rsid wsp:val=&quot;00883480&quot;/&gt;&lt;wsp:rsid wsp:val=&quot;00883DC0&quot;/&gt;&lt;wsp:rsid wsp:val=&quot;00884081&quot;/&gt;&lt;wsp:rsid wsp:val=&quot;00884842&quot;/&gt;&lt;wsp:rsid wsp:val=&quot;00884CED&quot;/&gt;&lt;wsp:rsid wsp:val=&quot;008859F1&quot;/&gt;&lt;wsp:rsid wsp:val=&quot;008862E6&quot;/&gt;&lt;wsp:rsid wsp:val=&quot;00887AFD&quot;/&gt;&lt;wsp:rsid wsp:val=&quot;00887E9E&quot;/&gt;&lt;wsp:rsid wsp:val=&quot;00887F75&quot;/&gt;&lt;wsp:rsid wsp:val=&quot;00890044&quot;/&gt;&lt;wsp:rsid wsp:val=&quot;0089021D&quot;/&gt;&lt;wsp:rsid wsp:val=&quot;0089136A&quot;/&gt;&lt;wsp:rsid wsp:val=&quot;00891BB5&quot;/&gt;&lt;wsp:rsid wsp:val=&quot;008920AD&quot;/&gt;&lt;wsp:rsid wsp:val=&quot;00892346&quot;/&gt;&lt;wsp:rsid wsp:val=&quot;00892A71&quot;/&gt;&lt;wsp:rsid wsp:val=&quot;00892F02&quot;/&gt;&lt;wsp:rsid wsp:val=&quot;008931B3&quot;/&gt;&lt;wsp:rsid wsp:val=&quot;00893315&quot;/&gt;&lt;wsp:rsid wsp:val=&quot;00893352&quot;/&gt;&lt;wsp:rsid wsp:val=&quot;00894067&quot;/&gt;&lt;wsp:rsid wsp:val=&quot;008941DD&quot;/&gt;&lt;wsp:rsid wsp:val=&quot;0089432D&quot;/&gt;&lt;wsp:rsid wsp:val=&quot;00894D3A&quot;/&gt;&lt;wsp:rsid wsp:val=&quot;0089520D&quot;/&gt;&lt;wsp:rsid wsp:val=&quot;00895AEA&quot;/&gt;&lt;wsp:rsid wsp:val=&quot;00896455&quot;/&gt;&lt;wsp:rsid wsp:val=&quot;00896901&quot;/&gt;&lt;wsp:rsid wsp:val=&quot;00896A6E&quot;/&gt;&lt;wsp:rsid wsp:val=&quot;00897004&quot;/&gt;&lt;wsp:rsid wsp:val=&quot;008973CA&quot;/&gt;&lt;wsp:rsid wsp:val=&quot;00897899&quot;/&gt;&lt;wsp:rsid wsp:val=&quot;00897C47&quot;/&gt;&lt;wsp:rsid wsp:val=&quot;008A01ED&quot;/&gt;&lt;wsp:rsid wsp:val=&quot;008A0334&quot;/&gt;&lt;wsp:rsid wsp:val=&quot;008A080A&quot;/&gt;&lt;wsp:rsid wsp:val=&quot;008A16BB&quot;/&gt;&lt;wsp:rsid wsp:val=&quot;008A1873&quot;/&gt;&lt;wsp:rsid wsp:val=&quot;008A28AB&quot;/&gt;&lt;wsp:rsid wsp:val=&quot;008A2E13&quot;/&gt;&lt;wsp:rsid wsp:val=&quot;008A3672&quot;/&gt;&lt;wsp:rsid wsp:val=&quot;008A38B9&quot;/&gt;&lt;wsp:rsid wsp:val=&quot;008A3900&quot;/&gt;&lt;wsp:rsid wsp:val=&quot;008A3C67&quot;/&gt;&lt;wsp:rsid wsp:val=&quot;008A418E&quot;/&gt;&lt;wsp:rsid wsp:val=&quot;008A4382&quot;/&gt;&lt;wsp:rsid wsp:val=&quot;008A5494&quot;/&gt;&lt;wsp:rsid wsp:val=&quot;008A5B78&quot;/&gt;&lt;wsp:rsid wsp:val=&quot;008A60E6&quot;/&gt;&lt;wsp:rsid wsp:val=&quot;008A681C&quot;/&gt;&lt;wsp:rsid wsp:val=&quot;008A686C&quot;/&gt;&lt;wsp:rsid wsp:val=&quot;008A7228&quot;/&gt;&lt;wsp:rsid wsp:val=&quot;008A763E&quot;/&gt;&lt;wsp:rsid wsp:val=&quot;008A7956&quot;/&gt;&lt;wsp:rsid wsp:val=&quot;008A7ADE&quot;/&gt;&lt;wsp:rsid wsp:val=&quot;008B01F0&quot;/&gt;&lt;wsp:rsid wsp:val=&quot;008B07D9&quot;/&gt;&lt;wsp:rsid wsp:val=&quot;008B081F&quot;/&gt;&lt;wsp:rsid wsp:val=&quot;008B0ACD&quot;/&gt;&lt;wsp:rsid wsp:val=&quot;008B138D&quot;/&gt;&lt;wsp:rsid wsp:val=&quot;008B1478&quot;/&gt;&lt;wsp:rsid wsp:val=&quot;008B14C0&quot;/&gt;&lt;wsp:rsid wsp:val=&quot;008B1C36&quot;/&gt;&lt;wsp:rsid wsp:val=&quot;008B1E67&quot;/&gt;&lt;wsp:rsid wsp:val=&quot;008B1EBB&quot;/&gt;&lt;wsp:rsid wsp:val=&quot;008B203E&quot;/&gt;&lt;wsp:rsid wsp:val=&quot;008B2320&quot;/&gt;&lt;wsp:rsid wsp:val=&quot;008B39BA&quot;/&gt;&lt;wsp:rsid wsp:val=&quot;008B48FA&quot;/&gt;&lt;wsp:rsid wsp:val=&quot;008B5106&quot;/&gt;&lt;wsp:rsid wsp:val=&quot;008B56CE&quot;/&gt;&lt;wsp:rsid wsp:val=&quot;008B6515&quot;/&gt;&lt;wsp:rsid wsp:val=&quot;008B7383&quot;/&gt;&lt;wsp:rsid wsp:val=&quot;008B7697&quot;/&gt;&lt;wsp:rsid wsp:val=&quot;008B790A&quot;/&gt;&lt;wsp:rsid wsp:val=&quot;008B7BFF&quot;/&gt;&lt;wsp:rsid wsp:val=&quot;008B7EDA&quot;/&gt;&lt;wsp:rsid wsp:val=&quot;008C01BC&quot;/&gt;&lt;wsp:rsid wsp:val=&quot;008C07A5&quot;/&gt;&lt;wsp:rsid wsp:val=&quot;008C07EE&quot;/&gt;&lt;wsp:rsid wsp:val=&quot;008C0BB2&quot;/&gt;&lt;wsp:rsid wsp:val=&quot;008C1BF0&quot;/&gt;&lt;wsp:rsid wsp:val=&quot;008C1BF5&quot;/&gt;&lt;wsp:rsid wsp:val=&quot;008C2BCA&quot;/&gt;&lt;wsp:rsid wsp:val=&quot;008C2EED&quot;/&gt;&lt;wsp:rsid wsp:val=&quot;008C41C8&quot;/&gt;&lt;wsp:rsid wsp:val=&quot;008C4946&quot;/&gt;&lt;wsp:rsid wsp:val=&quot;008C4E1E&quot;/&gt;&lt;wsp:rsid wsp:val=&quot;008C5B62&quot;/&gt;&lt;wsp:rsid wsp:val=&quot;008C701F&quot;/&gt;&lt;wsp:rsid wsp:val=&quot;008C73DE&quot;/&gt;&lt;wsp:rsid wsp:val=&quot;008C761A&quot;/&gt;&lt;wsp:rsid wsp:val=&quot;008C7920&quot;/&gt;&lt;wsp:rsid wsp:val=&quot;008C7B17&quot;/&gt;&lt;wsp:rsid wsp:val=&quot;008D05D9&quot;/&gt;&lt;wsp:rsid wsp:val=&quot;008D08C7&quot;/&gt;&lt;wsp:rsid wsp:val=&quot;008D0E71&quot;/&gt;&lt;wsp:rsid wsp:val=&quot;008D0E7E&quot;/&gt;&lt;wsp:rsid wsp:val=&quot;008D1440&quot;/&gt;&lt;wsp:rsid wsp:val=&quot;008D2608&quot;/&gt;&lt;wsp:rsid wsp:val=&quot;008D2611&quot;/&gt;&lt;wsp:rsid wsp:val=&quot;008D2A3C&quot;/&gt;&lt;wsp:rsid wsp:val=&quot;008D3596&quot;/&gt;&lt;wsp:rsid wsp:val=&quot;008D46A0&quot;/&gt;&lt;wsp:rsid wsp:val=&quot;008D4865&quot;/&gt;&lt;wsp:rsid wsp:val=&quot;008D63C2&quot;/&gt;&lt;wsp:rsid wsp:val=&quot;008D64CE&quot;/&gt;&lt;wsp:rsid wsp:val=&quot;008D6990&quot;/&gt;&lt;wsp:rsid wsp:val=&quot;008D7A1B&quot;/&gt;&lt;wsp:rsid wsp:val=&quot;008D7D91&quot;/&gt;&lt;wsp:rsid wsp:val=&quot;008E0401&quot;/&gt;&lt;wsp:rsid wsp:val=&quot;008E0823&quot;/&gt;&lt;wsp:rsid wsp:val=&quot;008E0EE7&quot;/&gt;&lt;wsp:rsid wsp:val=&quot;008E10C7&quot;/&gt;&lt;wsp:rsid wsp:val=&quot;008E11A6&quot;/&gt;&lt;wsp:rsid wsp:val=&quot;008E14BC&quot;/&gt;&lt;wsp:rsid wsp:val=&quot;008E18B7&quot;/&gt;&lt;wsp:rsid wsp:val=&quot;008E1C01&quot;/&gt;&lt;wsp:rsid wsp:val=&quot;008E1E21&quot;/&gt;&lt;wsp:rsid wsp:val=&quot;008E229B&quot;/&gt;&lt;wsp:rsid wsp:val=&quot;008E2404&quot;/&gt;&lt;wsp:rsid wsp:val=&quot;008E2503&quot;/&gt;&lt;wsp:rsid wsp:val=&quot;008E2727&quot;/&gt;&lt;wsp:rsid wsp:val=&quot;008E2BDC&quot;/&gt;&lt;wsp:rsid wsp:val=&quot;008E34E3&quot;/&gt;&lt;wsp:rsid wsp:val=&quot;008E3532&quot;/&gt;&lt;wsp:rsid wsp:val=&quot;008E3832&quot;/&gt;&lt;wsp:rsid wsp:val=&quot;008E45D4&quot;/&gt;&lt;wsp:rsid wsp:val=&quot;008E4779&quot;/&gt;&lt;wsp:rsid wsp:val=&quot;008E47BC&quot;/&gt;&lt;wsp:rsid wsp:val=&quot;008E4CE6&quot;/&gt;&lt;wsp:rsid wsp:val=&quot;008E4D91&quot;/&gt;&lt;wsp:rsid wsp:val=&quot;008E5114&quot;/&gt;&lt;wsp:rsid wsp:val=&quot;008E522C&quot;/&gt;&lt;wsp:rsid wsp:val=&quot;008E5D5B&quot;/&gt;&lt;wsp:rsid wsp:val=&quot;008E5E58&quot;/&gt;&lt;wsp:rsid wsp:val=&quot;008E5EB9&quot;/&gt;&lt;wsp:rsid wsp:val=&quot;008E5FB4&quot;/&gt;&lt;wsp:rsid wsp:val=&quot;008E60B3&quot;/&gt;&lt;wsp:rsid wsp:val=&quot;008E6F3D&quot;/&gt;&lt;wsp:rsid wsp:val=&quot;008E778B&quot;/&gt;&lt;wsp:rsid wsp:val=&quot;008E7EA2&quot;/&gt;&lt;wsp:rsid wsp:val=&quot;008F0976&quot;/&gt;&lt;wsp:rsid wsp:val=&quot;008F0F40&quot;/&gt;&lt;wsp:rsid wsp:val=&quot;008F1193&quot;/&gt;&lt;wsp:rsid wsp:val=&quot;008F1D0F&quot;/&gt;&lt;wsp:rsid wsp:val=&quot;008F1E1C&quot;/&gt;&lt;wsp:rsid wsp:val=&quot;008F1EBB&quot;/&gt;&lt;wsp:rsid wsp:val=&quot;008F2013&quot;/&gt;&lt;wsp:rsid wsp:val=&quot;008F21A8&quot;/&gt;&lt;wsp:rsid wsp:val=&quot;008F2C45&quot;/&gt;&lt;wsp:rsid wsp:val=&quot;008F31E4&quot;/&gt;&lt;wsp:rsid wsp:val=&quot;008F346E&quot;/&gt;&lt;wsp:rsid wsp:val=&quot;008F37BA&quot;/&gt;&lt;wsp:rsid wsp:val=&quot;008F4A4A&quot;/&gt;&lt;wsp:rsid wsp:val=&quot;008F515B&quot;/&gt;&lt;wsp:rsid wsp:val=&quot;008F56FE&quot;/&gt;&lt;wsp:rsid wsp:val=&quot;008F609D&quot;/&gt;&lt;wsp:rsid wsp:val=&quot;008F6421&quot;/&gt;&lt;wsp:rsid wsp:val=&quot;008F6C9D&quot;/&gt;&lt;wsp:rsid wsp:val=&quot;008F6EDC&quot;/&gt;&lt;wsp:rsid wsp:val=&quot;008F76C1&quot;/&gt;&lt;wsp:rsid wsp:val=&quot;008F7879&quot;/&gt;&lt;wsp:rsid wsp:val=&quot;0090059B&quot;/&gt;&lt;wsp:rsid wsp:val=&quot;00900895&quot;/&gt;&lt;wsp:rsid wsp:val=&quot;0090195D&quot;/&gt;&lt;wsp:rsid wsp:val=&quot;00901F79&quot;/&gt;&lt;wsp:rsid wsp:val=&quot;00902EFF&quot;/&gt;&lt;wsp:rsid wsp:val=&quot;00903056&quot;/&gt;&lt;wsp:rsid wsp:val=&quot;00903266&quot;/&gt;&lt;wsp:rsid wsp:val=&quot;00903930&quot;/&gt;&lt;wsp:rsid wsp:val=&quot;00903E38&quot;/&gt;&lt;wsp:rsid wsp:val=&quot;00904690&quot;/&gt;&lt;wsp:rsid wsp:val=&quot;00904E66&quot;/&gt;&lt;wsp:rsid wsp:val=&quot;00905158&quot;/&gt;&lt;wsp:rsid wsp:val=&quot;00906735&quot;/&gt;&lt;wsp:rsid wsp:val=&quot;0090690E&quot;/&gt;&lt;wsp:rsid wsp:val=&quot;00907018&quot;/&gt;&lt;wsp:rsid wsp:val=&quot;00907024&quot;/&gt;&lt;wsp:rsid wsp:val=&quot;00907509&quot;/&gt;&lt;wsp:rsid wsp:val=&quot;009077E7&quot;/&gt;&lt;wsp:rsid wsp:val=&quot;0091022D&quot;/&gt;&lt;wsp:rsid wsp:val=&quot;009111CC&quot;/&gt;&lt;wsp:rsid wsp:val=&quot;0091183B&quot;/&gt;&lt;wsp:rsid wsp:val=&quot;00911E3C&quot;/&gt;&lt;wsp:rsid wsp:val=&quot;00911EA0&quot;/&gt;&lt;wsp:rsid wsp:val=&quot;00912230&quot;/&gt;&lt;wsp:rsid wsp:val=&quot;0091234B&quot;/&gt;&lt;wsp:rsid wsp:val=&quot;00912373&quot;/&gt;&lt;wsp:rsid wsp:val=&quot;00912AA2&quot;/&gt;&lt;wsp:rsid wsp:val=&quot;009135FB&quot;/&gt;&lt;wsp:rsid wsp:val=&quot;00913FCA&quot;/&gt;&lt;wsp:rsid wsp:val=&quot;009148B0&quot;/&gt;&lt;wsp:rsid wsp:val=&quot;00914A90&quot;/&gt;&lt;wsp:rsid wsp:val=&quot;00914B99&quot;/&gt;&lt;wsp:rsid wsp:val=&quot;0091583D&quot;/&gt;&lt;wsp:rsid wsp:val=&quot;00915FB5&quot;/&gt;&lt;wsp:rsid wsp:val=&quot;00915FF8&quot;/&gt;&lt;wsp:rsid wsp:val=&quot;009160AD&quot;/&gt;&lt;wsp:rsid wsp:val=&quot;009168AE&quot;/&gt;&lt;wsp:rsid wsp:val=&quot;009168CD&quot;/&gt;&lt;wsp:rsid wsp:val=&quot;00916B56&quot;/&gt;&lt;wsp:rsid wsp:val=&quot;009170BA&quot;/&gt;&lt;wsp:rsid wsp:val=&quot;009177E0&quot;/&gt;&lt;wsp:rsid wsp:val=&quot;00917CE6&quot;/&gt;&lt;wsp:rsid wsp:val=&quot;00920083&quot;/&gt;&lt;wsp:rsid wsp:val=&quot;009208DA&quot;/&gt;&lt;wsp:rsid wsp:val=&quot;00920958&quot;/&gt;&lt;wsp:rsid wsp:val=&quot;0092110C&quot;/&gt;&lt;wsp:rsid wsp:val=&quot;009212CF&quot;/&gt;&lt;wsp:rsid wsp:val=&quot;0092238F&quot;/&gt;&lt;wsp:rsid wsp:val=&quot;00922FC2&quot;/&gt;&lt;wsp:rsid wsp:val=&quot;00923A2C&quot;/&gt;&lt;wsp:rsid wsp:val=&quot;009248A3&quot;/&gt;&lt;wsp:rsid wsp:val=&quot;0092550E&quot;/&gt;&lt;wsp:rsid wsp:val=&quot;009257CC&quot;/&gt;&lt;wsp:rsid wsp:val=&quot;00925DFE&quot;/&gt;&lt;wsp:rsid wsp:val=&quot;00926108&quot;/&gt;&lt;wsp:rsid wsp:val=&quot;00926934&quot;/&gt;&lt;wsp:rsid wsp:val=&quot;009269C3&quot;/&gt;&lt;wsp:rsid wsp:val=&quot;00926F4E&quot;/&gt;&lt;wsp:rsid wsp:val=&quot;009274F0&quot;/&gt;&lt;wsp:rsid wsp:val=&quot;00927A68&quot;/&gt;&lt;wsp:rsid wsp:val=&quot;00927ACE&quot;/&gt;&lt;wsp:rsid wsp:val=&quot;00927DEC&quot;/&gt;&lt;wsp:rsid wsp:val=&quot;00930A70&quot;/&gt;&lt;wsp:rsid wsp:val=&quot;00930FD9&quot;/&gt;&lt;wsp:rsid wsp:val=&quot;0093326A&quot;/&gt;&lt;wsp:rsid wsp:val=&quot;00933B4C&quot;/&gt;&lt;wsp:rsid wsp:val=&quot;00933EC2&quot;/&gt;&lt;wsp:rsid wsp:val=&quot;00934AB0&quot;/&gt;&lt;wsp:rsid wsp:val=&quot;00934C8B&quot;/&gt;&lt;wsp:rsid wsp:val=&quot;00935841&quot;/&gt;&lt;wsp:rsid wsp:val=&quot;009359DF&quot;/&gt;&lt;wsp:rsid wsp:val=&quot;0093603C&quot;/&gt;&lt;wsp:rsid wsp:val=&quot;00936501&quot;/&gt;&lt;wsp:rsid wsp:val=&quot;00936AE5&quot;/&gt;&lt;wsp:rsid wsp:val=&quot;009371A7&quot;/&gt;&lt;wsp:rsid wsp:val=&quot;00937AC4&quot;/&gt;&lt;wsp:rsid wsp:val=&quot;009402F5&quot;/&gt;&lt;wsp:rsid wsp:val=&quot;00940529&quot;/&gt;&lt;wsp:rsid wsp:val=&quot;00940BFA&quot;/&gt;&lt;wsp:rsid wsp:val=&quot;00940D99&quot;/&gt;&lt;wsp:rsid wsp:val=&quot;00941006&quot;/&gt;&lt;wsp:rsid wsp:val=&quot;00941195&quot;/&gt;&lt;wsp:rsid wsp:val=&quot;009413B6&quot;/&gt;&lt;wsp:rsid wsp:val=&quot;00941560&quot;/&gt;&lt;wsp:rsid wsp:val=&quot;009416D4&quot;/&gt;&lt;wsp:rsid wsp:val=&quot;00941BDF&quot;/&gt;&lt;wsp:rsid wsp:val=&quot;00941E9E&quot;/&gt;&lt;wsp:rsid wsp:val=&quot;009420F1&quot;/&gt;&lt;wsp:rsid wsp:val=&quot;00942A64&quot;/&gt;&lt;wsp:rsid wsp:val=&quot;00942BC6&quot;/&gt;&lt;wsp:rsid wsp:val=&quot;0094349B&quot;/&gt;&lt;wsp:rsid wsp:val=&quot;00943A41&quot;/&gt;&lt;wsp:rsid wsp:val=&quot;00943B71&quot;/&gt;&lt;wsp:rsid wsp:val=&quot;00943DD4&quot;/&gt;&lt;wsp:rsid wsp:val=&quot;0094402B&quot;/&gt;&lt;wsp:rsid wsp:val=&quot;0094454D&quot;/&gt;&lt;wsp:rsid wsp:val=&quot;0094464F&quot;/&gt;&lt;wsp:rsid wsp:val=&quot;00944F48&quot;/&gt;&lt;wsp:rsid wsp:val=&quot;00945A35&quot;/&gt;&lt;wsp:rsid wsp:val=&quot;00945BFA&quot;/&gt;&lt;wsp:rsid wsp:val=&quot;00946805&quot;/&gt;&lt;wsp:rsid wsp:val=&quot;0094695A&quot;/&gt;&lt;wsp:rsid wsp:val=&quot;009469D4&quot;/&gt;&lt;wsp:rsid wsp:val=&quot;00946AFB&quot;/&gt;&lt;wsp:rsid wsp:val=&quot;00946C86&quot;/&gt;&lt;wsp:rsid wsp:val=&quot;009476FB&quot;/&gt;&lt;wsp:rsid wsp:val=&quot;0094774F&quot;/&gt;&lt;wsp:rsid wsp:val=&quot;00947DE3&quot;/&gt;&lt;wsp:rsid wsp:val=&quot;00950028&quot;/&gt;&lt;wsp:rsid wsp:val=&quot;009500A7&quot;/&gt;&lt;wsp:rsid wsp:val=&quot;009504FA&quot;/&gt;&lt;wsp:rsid wsp:val=&quot;00950B84&quot;/&gt;&lt;wsp:rsid wsp:val=&quot;00950DD6&quot;/&gt;&lt;wsp:rsid wsp:val=&quot;00950E28&quot;/&gt;&lt;wsp:rsid wsp:val=&quot;00951D58&quot;/&gt;&lt;wsp:rsid wsp:val=&quot;00952EBF&quot;/&gt;&lt;wsp:rsid wsp:val=&quot;009533E4&quot;/&gt;&lt;wsp:rsid wsp:val=&quot;0095372E&quot;/&gt;&lt;wsp:rsid wsp:val=&quot;009538D3&quot;/&gt;&lt;wsp:rsid wsp:val=&quot;00953A36&quot;/&gt;&lt;wsp:rsid wsp:val=&quot;00954201&quot;/&gt;&lt;wsp:rsid wsp:val=&quot;00954D91&quot;/&gt;&lt;wsp:rsid wsp:val=&quot;00954FCE&quot;/&gt;&lt;wsp:rsid wsp:val=&quot;00955023&quot;/&gt;&lt;wsp:rsid wsp:val=&quot;0095546F&quot;/&gt;&lt;wsp:rsid wsp:val=&quot;00955890&quot;/&gt;&lt;wsp:rsid wsp:val=&quot;00956491&quot;/&gt;&lt;wsp:rsid wsp:val=&quot;009564CC&quot;/&gt;&lt;wsp:rsid wsp:val=&quot;00957384&quot;/&gt;&lt;wsp:rsid wsp:val=&quot;00960176&quot;/&gt;&lt;wsp:rsid wsp:val=&quot;009602F2&quot;/&gt;&lt;wsp:rsid wsp:val=&quot;00960422&quot;/&gt;&lt;wsp:rsid wsp:val=&quot;0096046B&quot;/&gt;&lt;wsp:rsid wsp:val=&quot;00961B79&quot;/&gt;&lt;wsp:rsid wsp:val=&quot;00961DDD&quot;/&gt;&lt;wsp:rsid wsp:val=&quot;0096290C&quot;/&gt;&lt;wsp:rsid wsp:val=&quot;00962C9F&quot;/&gt;&lt;wsp:rsid wsp:val=&quot;009630F3&quot;/&gt;&lt;wsp:rsid wsp:val=&quot;00963BA8&quot;/&gt;&lt;wsp:rsid wsp:val=&quot;00964197&quot;/&gt;&lt;wsp:rsid wsp:val=&quot;009647F8&quot;/&gt;&lt;wsp:rsid wsp:val=&quot;00964AE2&quot;/&gt;&lt;wsp:rsid wsp:val=&quot;00964E15&quot;/&gt;&lt;wsp:rsid wsp:val=&quot;00964F14&quot;/&gt;&lt;wsp:rsid wsp:val=&quot;0096531E&quot;/&gt;&lt;wsp:rsid wsp:val=&quot;009659F5&quot;/&gt;&lt;wsp:rsid wsp:val=&quot;00965D33&quot;/&gt;&lt;wsp:rsid wsp:val=&quot;00966182&quot;/&gt;&lt;wsp:rsid wsp:val=&quot;00966833&quot;/&gt;&lt;wsp:rsid wsp:val=&quot;009671AC&quot;/&gt;&lt;wsp:rsid wsp:val=&quot;0096727C&quot;/&gt;&lt;wsp:rsid wsp:val=&quot;0096737B&quot;/&gt;&lt;wsp:rsid wsp:val=&quot;009675E0&quot;/&gt;&lt;wsp:rsid wsp:val=&quot;009679EB&quot;/&gt;&lt;wsp:rsid wsp:val=&quot;00967A3A&quot;/&gt;&lt;wsp:rsid wsp:val=&quot;009701E6&quot;/&gt;&lt;wsp:rsid wsp:val=&quot;00970CA8&quot;/&gt;&lt;wsp:rsid wsp:val=&quot;00970E0E&quot;/&gt;&lt;wsp:rsid wsp:val=&quot;00971431&quot;/&gt;&lt;wsp:rsid wsp:val=&quot;00971AD7&quot;/&gt;&lt;wsp:rsid wsp:val=&quot;00971B79&quot;/&gt;&lt;wsp:rsid wsp:val=&quot;00971B9C&quot;/&gt;&lt;wsp:rsid wsp:val=&quot;00972C09&quot;/&gt;&lt;wsp:rsid wsp:val=&quot;0097306B&quot;/&gt;&lt;wsp:rsid wsp:val=&quot;0097356E&quot;/&gt;&lt;wsp:rsid wsp:val=&quot;00973BF4&quot;/&gt;&lt;wsp:rsid wsp:val=&quot;00973FD1&quot;/&gt;&lt;wsp:rsid wsp:val=&quot;00974017&quot;/&gt;&lt;wsp:rsid wsp:val=&quot;009747C6&quot;/&gt;&lt;wsp:rsid wsp:val=&quot;00974D1B&quot;/&gt;&lt;wsp:rsid wsp:val=&quot;00974E0D&quot;/&gt;&lt;wsp:rsid wsp:val=&quot;009754C9&quot;/&gt;&lt;wsp:rsid wsp:val=&quot;00975789&quot;/&gt;&lt;wsp:rsid wsp:val=&quot;00975B57&quot;/&gt;&lt;wsp:rsid wsp:val=&quot;00975F39&quot;/&gt;&lt;wsp:rsid wsp:val=&quot;00976A18&quot;/&gt;&lt;wsp:rsid wsp:val=&quot;009776B9&quot;/&gt;&lt;wsp:rsid wsp:val=&quot;00977C8D&quot;/&gt;&lt;wsp:rsid wsp:val=&quot;00977E14&quot;/&gt;&lt;wsp:rsid wsp:val=&quot;00977E2E&quot;/&gt;&lt;wsp:rsid wsp:val=&quot;00977F53&quot;/&gt;&lt;wsp:rsid wsp:val=&quot;009800FC&quot;/&gt;&lt;wsp:rsid wsp:val=&quot;0098063B&quot;/&gt;&lt;wsp:rsid wsp:val=&quot;00980E4F&quot;/&gt;&lt;wsp:rsid wsp:val=&quot;0098130E&quot;/&gt;&lt;wsp:rsid wsp:val=&quot;009816C9&quot;/&gt;&lt;wsp:rsid wsp:val=&quot;009817AE&quot;/&gt;&lt;wsp:rsid wsp:val=&quot;00981884&quot;/&gt;&lt;wsp:rsid wsp:val=&quot;00981C64&quot;/&gt;&lt;wsp:rsid wsp:val=&quot;0098214C&quot;/&gt;&lt;wsp:rsid wsp:val=&quot;00982376&quot;/&gt;&lt;wsp:rsid wsp:val=&quot;0098289B&quot;/&gt;&lt;wsp:rsid wsp:val=&quot;00982E9C&quot;/&gt;&lt;wsp:rsid wsp:val=&quot;009831C2&quot;/&gt;&lt;wsp:rsid wsp:val=&quot;009832E2&quot;/&gt;&lt;wsp:rsid wsp:val=&quot;00983DDA&quot;/&gt;&lt;wsp:rsid wsp:val=&quot;00984453&quot;/&gt;&lt;wsp:rsid wsp:val=&quot;0098453D&quot;/&gt;&lt;wsp:rsid wsp:val=&quot;0098563E&quot;/&gt;&lt;wsp:rsid wsp:val=&quot;00985D17&quot;/&gt;&lt;wsp:rsid wsp:val=&quot;009860B2&quot;/&gt;&lt;wsp:rsid wsp:val=&quot;009862E4&quot;/&gt;&lt;wsp:rsid wsp:val=&quot;00986A6A&quot;/&gt;&lt;wsp:rsid wsp:val=&quot;00986B57&quot;/&gt;&lt;wsp:rsid wsp:val=&quot;00986D9E&quot;/&gt;&lt;wsp:rsid wsp:val=&quot;00987B32&quot;/&gt;&lt;wsp:rsid wsp:val=&quot;00987F4D&quot;/&gt;&lt;wsp:rsid wsp:val=&quot;00990994&quot;/&gt;&lt;wsp:rsid wsp:val=&quot;00990DD7&quot;/&gt;&lt;wsp:rsid wsp:val=&quot;00990F41&quot;/&gt;&lt;wsp:rsid wsp:val=&quot;00991020&quot;/&gt;&lt;wsp:rsid wsp:val=&quot;00992610&quot;/&gt;&lt;wsp:rsid wsp:val=&quot;00992DC9&quot;/&gt;&lt;wsp:rsid wsp:val=&quot;009931F1&quot;/&gt;&lt;wsp:rsid wsp:val=&quot;00993B59&quot;/&gt;&lt;wsp:rsid wsp:val=&quot;00993E7C&quot;/&gt;&lt;wsp:rsid wsp:val=&quot;00993F37&quot;/&gt;&lt;wsp:rsid wsp:val=&quot;0099428E&quot;/&gt;&lt;wsp:rsid wsp:val=&quot;00994355&quot;/&gt;&lt;wsp:rsid wsp:val=&quot;009946C1&quot;/&gt;&lt;wsp:rsid wsp:val=&quot;009948AA&quot;/&gt;&lt;wsp:rsid wsp:val=&quot;0099518B&quot;/&gt;&lt;wsp:rsid wsp:val=&quot;00995959&quot;/&gt;&lt;wsp:rsid wsp:val=&quot;00995DC1&quot;/&gt;&lt;wsp:rsid wsp:val=&quot;00995E06&quot;/&gt;&lt;wsp:rsid wsp:val=&quot;00996088&quot;/&gt;&lt;wsp:rsid wsp:val=&quot;00996A3E&quot;/&gt;&lt;wsp:rsid wsp:val=&quot;00996A78&quot;/&gt;&lt;wsp:rsid wsp:val=&quot;0099744D&quot;/&gt;&lt;wsp:rsid wsp:val=&quot;00997544&quot;/&gt;&lt;wsp:rsid wsp:val=&quot;009976F1&quot;/&gt;&lt;wsp:rsid wsp:val=&quot;009A0143&quot;/&gt;&lt;wsp:rsid wsp:val=&quot;009A01A1&quot;/&gt;&lt;wsp:rsid wsp:val=&quot;009A06FA&quot;/&gt;&lt;wsp:rsid wsp:val=&quot;009A0D57&quot;/&gt;&lt;wsp:rsid wsp:val=&quot;009A0FF5&quot;/&gt;&lt;wsp:rsid wsp:val=&quot;009A13C6&quot;/&gt;&lt;wsp:rsid wsp:val=&quot;009A15AF&quot;/&gt;&lt;wsp:rsid wsp:val=&quot;009A15E4&quot;/&gt;&lt;wsp:rsid wsp:val=&quot;009A1A9C&quot;/&gt;&lt;wsp:rsid wsp:val=&quot;009A237A&quot;/&gt;&lt;wsp:rsid wsp:val=&quot;009A2746&quot;/&gt;&lt;wsp:rsid wsp:val=&quot;009A2A04&quot;/&gt;&lt;wsp:rsid wsp:val=&quot;009A2CA9&quot;/&gt;&lt;wsp:rsid wsp:val=&quot;009A379D&quot;/&gt;&lt;wsp:rsid wsp:val=&quot;009A3BD3&quot;/&gt;&lt;wsp:rsid wsp:val=&quot;009A4118&quot;/&gt;&lt;wsp:rsid wsp:val=&quot;009A411A&quot;/&gt;&lt;wsp:rsid wsp:val=&quot;009A509D&quot;/&gt;&lt;wsp:rsid wsp:val=&quot;009A5896&quot;/&gt;&lt;wsp:rsid wsp:val=&quot;009A5C5A&quot;/&gt;&lt;wsp:rsid wsp:val=&quot;009A60EF&quot;/&gt;&lt;wsp:rsid wsp:val=&quot;009A7258&quot;/&gt;&lt;wsp:rsid wsp:val=&quot;009A7561&quot;/&gt;&lt;wsp:rsid wsp:val=&quot;009A7672&quot;/&gt;&lt;wsp:rsid wsp:val=&quot;009B08D7&quot;/&gt;&lt;wsp:rsid wsp:val=&quot;009B0D4F&quot;/&gt;&lt;wsp:rsid wsp:val=&quot;009B1174&quot;/&gt;&lt;wsp:rsid wsp:val=&quot;009B2015&quot;/&gt;&lt;wsp:rsid wsp:val=&quot;009B25C2&quot;/&gt;&lt;wsp:rsid wsp:val=&quot;009B2708&quot;/&gt;&lt;wsp:rsid wsp:val=&quot;009B3247&quot;/&gt;&lt;wsp:rsid wsp:val=&quot;009B34B9&quot;/&gt;&lt;wsp:rsid wsp:val=&quot;009B3511&quot;/&gt;&lt;wsp:rsid wsp:val=&quot;009B3D1B&quot;/&gt;&lt;wsp:rsid wsp:val=&quot;009B4210&quot;/&gt;&lt;wsp:rsid wsp:val=&quot;009B4318&quot;/&gt;&lt;wsp:rsid wsp:val=&quot;009B5E7F&quot;/&gt;&lt;wsp:rsid wsp:val=&quot;009B72A9&quot;/&gt;&lt;wsp:rsid wsp:val=&quot;009B78F3&quot;/&gt;&lt;wsp:rsid wsp:val=&quot;009B7EC4&quot;/&gt;&lt;wsp:rsid wsp:val=&quot;009C07F8&quot;/&gt;&lt;wsp:rsid wsp:val=&quot;009C10CA&quot;/&gt;&lt;wsp:rsid wsp:val=&quot;009C10D8&quot;/&gt;&lt;wsp:rsid wsp:val=&quot;009C1427&quot;/&gt;&lt;wsp:rsid wsp:val=&quot;009C1447&quot;/&gt;&lt;wsp:rsid wsp:val=&quot;009C1490&quot;/&gt;&lt;wsp:rsid wsp:val=&quot;009C16CC&quot;/&gt;&lt;wsp:rsid wsp:val=&quot;009C2732&quot;/&gt;&lt;wsp:rsid wsp:val=&quot;009C28C0&quot;/&gt;&lt;wsp:rsid wsp:val=&quot;009C37A6&quot;/&gt;&lt;wsp:rsid wsp:val=&quot;009C393F&quot;/&gt;&lt;wsp:rsid wsp:val=&quot;009C4193&quot;/&gt;&lt;wsp:rsid wsp:val=&quot;009C4411&quot;/&gt;&lt;wsp:rsid wsp:val=&quot;009C4737&quot;/&gt;&lt;wsp:rsid wsp:val=&quot;009C481D&quot;/&gt;&lt;wsp:rsid wsp:val=&quot;009C4A4A&quot;/&gt;&lt;wsp:rsid wsp:val=&quot;009C4DD7&quot;/&gt;&lt;wsp:rsid wsp:val=&quot;009C5AF6&quot;/&gt;&lt;wsp:rsid wsp:val=&quot;009C5E80&quot;/&gt;&lt;wsp:rsid wsp:val=&quot;009C631C&quot;/&gt;&lt;wsp:rsid wsp:val=&quot;009C6633&quot;/&gt;&lt;wsp:rsid wsp:val=&quot;009C6C65&quot;/&gt;&lt;wsp:rsid wsp:val=&quot;009C7088&quot;/&gt;&lt;wsp:rsid wsp:val=&quot;009C720D&quot;/&gt;&lt;wsp:rsid wsp:val=&quot;009C76E0&quot;/&gt;&lt;wsp:rsid wsp:val=&quot;009C7F26&quot;/&gt;&lt;wsp:rsid wsp:val=&quot;009D013E&quot;/&gt;&lt;wsp:rsid wsp:val=&quot;009D01ED&quot;/&gt;&lt;wsp:rsid wsp:val=&quot;009D0218&quot;/&gt;&lt;wsp:rsid wsp:val=&quot;009D067A&quot;/&gt;&lt;wsp:rsid wsp:val=&quot;009D079D&quot;/&gt;&lt;wsp:rsid wsp:val=&quot;009D0C10&quot;/&gt;&lt;wsp:rsid wsp:val=&quot;009D0D77&quot;/&gt;&lt;wsp:rsid wsp:val=&quot;009D1282&quot;/&gt;&lt;wsp:rsid wsp:val=&quot;009D147D&quot;/&gt;&lt;wsp:rsid wsp:val=&quot;009D14FD&quot;/&gt;&lt;wsp:rsid wsp:val=&quot;009D1D5C&quot;/&gt;&lt;wsp:rsid wsp:val=&quot;009D21DD&quot;/&gt;&lt;wsp:rsid wsp:val=&quot;009D3430&quot;/&gt;&lt;wsp:rsid wsp:val=&quot;009D3808&quot;/&gt;&lt;wsp:rsid wsp:val=&quot;009D399D&quot;/&gt;&lt;wsp:rsid wsp:val=&quot;009D48D4&quot;/&gt;&lt;wsp:rsid wsp:val=&quot;009D4CB1&quot;/&gt;&lt;wsp:rsid wsp:val=&quot;009D4E30&quot;/&gt;&lt;wsp:rsid wsp:val=&quot;009D5078&quot;/&gt;&lt;wsp:rsid wsp:val=&quot;009D5297&quot;/&gt;&lt;wsp:rsid wsp:val=&quot;009D5349&quot;/&gt;&lt;wsp:rsid wsp:val=&quot;009D5551&quot;/&gt;&lt;wsp:rsid wsp:val=&quot;009D6A06&quot;/&gt;&lt;wsp:rsid wsp:val=&quot;009D6B0F&quot;/&gt;&lt;wsp:rsid wsp:val=&quot;009D705E&quot;/&gt;&lt;wsp:rsid wsp:val=&quot;009D77EC&quot;/&gt;&lt;wsp:rsid wsp:val=&quot;009D7827&quot;/&gt;&lt;wsp:rsid wsp:val=&quot;009D7EB3&quot;/&gt;&lt;wsp:rsid wsp:val=&quot;009D7FB5&quot;/&gt;&lt;wsp:rsid wsp:val=&quot;009E033D&quot;/&gt;&lt;wsp:rsid wsp:val=&quot;009E060D&quot;/&gt;&lt;wsp:rsid wsp:val=&quot;009E13FE&quot;/&gt;&lt;wsp:rsid wsp:val=&quot;009E17E7&quot;/&gt;&lt;wsp:rsid wsp:val=&quot;009E1DC6&quot;/&gt;&lt;wsp:rsid wsp:val=&quot;009E2581&quot;/&gt;&lt;wsp:rsid wsp:val=&quot;009E2946&quot;/&gt;&lt;wsp:rsid wsp:val=&quot;009E2CE8&quot;/&gt;&lt;wsp:rsid wsp:val=&quot;009E35C4&quot;/&gt;&lt;wsp:rsid wsp:val=&quot;009E393F&quot;/&gt;&lt;wsp:rsid wsp:val=&quot;009E3AB9&quot;/&gt;&lt;wsp:rsid wsp:val=&quot;009E3F7F&quot;/&gt;&lt;wsp:rsid wsp:val=&quot;009E4A7F&quot;/&gt;&lt;wsp:rsid wsp:val=&quot;009E4B92&quot;/&gt;&lt;wsp:rsid wsp:val=&quot;009E5129&quot;/&gt;&lt;wsp:rsid wsp:val=&quot;009E535C&quot;/&gt;&lt;wsp:rsid wsp:val=&quot;009E56AC&quot;/&gt;&lt;wsp:rsid wsp:val=&quot;009E58D6&quot;/&gt;&lt;wsp:rsid wsp:val=&quot;009E63F2&quot;/&gt;&lt;wsp:rsid wsp:val=&quot;009E6B17&quot;/&gt;&lt;wsp:rsid wsp:val=&quot;009E6DE1&quot;/&gt;&lt;wsp:rsid wsp:val=&quot;009E6F2C&quot;/&gt;&lt;wsp:rsid wsp:val=&quot;009E7C7F&quot;/&gt;&lt;wsp:rsid wsp:val=&quot;009F0062&quot;/&gt;&lt;wsp:rsid wsp:val=&quot;009F024B&quot;/&gt;&lt;wsp:rsid wsp:val=&quot;009F029F&quot;/&gt;&lt;wsp:rsid wsp:val=&quot;009F0479&quot;/&gt;&lt;wsp:rsid wsp:val=&quot;009F0E65&quot;/&gt;&lt;wsp:rsid wsp:val=&quot;009F1670&quot;/&gt;&lt;wsp:rsid wsp:val=&quot;009F1D6B&quot;/&gt;&lt;wsp:rsid wsp:val=&quot;009F1E5B&quot;/&gt;&lt;wsp:rsid wsp:val=&quot;009F282D&quot;/&gt;&lt;wsp:rsid wsp:val=&quot;009F2C32&quot;/&gt;&lt;wsp:rsid wsp:val=&quot;009F2D5E&quot;/&gt;&lt;wsp:rsid wsp:val=&quot;009F3A59&quot;/&gt;&lt;wsp:rsid wsp:val=&quot;009F4939&quot;/&gt;&lt;wsp:rsid wsp:val=&quot;009F4EFA&quot;/&gt;&lt;wsp:rsid wsp:val=&quot;009F5619&quot;/&gt;&lt;wsp:rsid wsp:val=&quot;009F5DAE&quot;/&gt;&lt;wsp:rsid wsp:val=&quot;009F6A9F&quot;/&gt;&lt;wsp:rsid wsp:val=&quot;009F6DFC&quot;/&gt;&lt;wsp:rsid wsp:val=&quot;009F7E09&quot;/&gt;&lt;wsp:rsid wsp:val=&quot;00A00046&quot;/&gt;&lt;wsp:rsid wsp:val=&quot;00A00CE6&quot;/&gt;&lt;wsp:rsid wsp:val=&quot;00A01331&quot;/&gt;&lt;wsp:rsid wsp:val=&quot;00A017B3&quot;/&gt;&lt;wsp:rsid wsp:val=&quot;00A017BA&quot;/&gt;&lt;wsp:rsid wsp:val=&quot;00A01ED3&quot;/&gt;&lt;wsp:rsid wsp:val=&quot;00A02279&quot;/&gt;&lt;wsp:rsid wsp:val=&quot;00A0237B&quot;/&gt;&lt;wsp:rsid wsp:val=&quot;00A02DA7&quot;/&gt;&lt;wsp:rsid wsp:val=&quot;00A02DFC&quot;/&gt;&lt;wsp:rsid wsp:val=&quot;00A02EA6&quot;/&gt;&lt;wsp:rsid wsp:val=&quot;00A03111&quot;/&gt;&lt;wsp:rsid wsp:val=&quot;00A0352C&quot;/&gt;&lt;wsp:rsid wsp:val=&quot;00A03720&quot;/&gt;&lt;wsp:rsid wsp:val=&quot;00A03977&quot;/&gt;&lt;wsp:rsid wsp:val=&quot;00A03A98&quot;/&gt;&lt;wsp:rsid wsp:val=&quot;00A03D80&quot;/&gt;&lt;wsp:rsid wsp:val=&quot;00A04095&quot;/&gt;&lt;wsp:rsid wsp:val=&quot;00A040DB&quot;/&gt;&lt;wsp:rsid wsp:val=&quot;00A042C8&quot;/&gt;&lt;wsp:rsid wsp:val=&quot;00A05062&quot;/&gt;&lt;wsp:rsid wsp:val=&quot;00A06013&quot;/&gt;&lt;wsp:rsid wsp:val=&quot;00A06183&quot;/&gt;&lt;wsp:rsid wsp:val=&quot;00A0618E&quot;/&gt;&lt;wsp:rsid wsp:val=&quot;00A0649B&quot;/&gt;&lt;wsp:rsid wsp:val=&quot;00A06610&quot;/&gt;&lt;wsp:rsid wsp:val=&quot;00A074CE&quot;/&gt;&lt;wsp:rsid wsp:val=&quot;00A0778D&quot;/&gt;&lt;wsp:rsid wsp:val=&quot;00A10540&quot;/&gt;&lt;wsp:rsid wsp:val=&quot;00A10B2F&quot;/&gt;&lt;wsp:rsid wsp:val=&quot;00A10D20&quot;/&gt;&lt;wsp:rsid wsp:val=&quot;00A10D64&quot;/&gt;&lt;wsp:rsid wsp:val=&quot;00A11169&quot;/&gt;&lt;wsp:rsid wsp:val=&quot;00A113FE&quot;/&gt;&lt;wsp:rsid wsp:val=&quot;00A11643&quot;/&gt;&lt;wsp:rsid wsp:val=&quot;00A1197C&quot;/&gt;&lt;wsp:rsid wsp:val=&quot;00A12A96&quot;/&gt;&lt;wsp:rsid wsp:val=&quot;00A13175&quot;/&gt;&lt;wsp:rsid wsp:val=&quot;00A131E7&quot;/&gt;&lt;wsp:rsid wsp:val=&quot;00A13B02&quot;/&gt;&lt;wsp:rsid wsp:val=&quot;00A13C4B&quot;/&gt;&lt;wsp:rsid wsp:val=&quot;00A140E0&quot;/&gt;&lt;wsp:rsid wsp:val=&quot;00A142C8&quot;/&gt;&lt;wsp:rsid wsp:val=&quot;00A143D5&quot;/&gt;&lt;wsp:rsid wsp:val=&quot;00A14FC9&quot;/&gt;&lt;wsp:rsid wsp:val=&quot;00A156FB&quot;/&gt;&lt;wsp:rsid wsp:val=&quot;00A15717&quot;/&gt;&lt;wsp:rsid wsp:val=&quot;00A15A19&quot;/&gt;&lt;wsp:rsid wsp:val=&quot;00A16922&quot;/&gt;&lt;wsp:rsid wsp:val=&quot;00A16D4E&quot;/&gt;&lt;wsp:rsid wsp:val=&quot;00A17985&quot;/&gt;&lt;wsp:rsid wsp:val=&quot;00A17CFC&quot;/&gt;&lt;wsp:rsid wsp:val=&quot;00A17E96&quot;/&gt;&lt;wsp:rsid wsp:val=&quot;00A20047&quot;/&gt;&lt;wsp:rsid wsp:val=&quot;00A20B73&quot;/&gt;&lt;wsp:rsid wsp:val=&quot;00A20FBA&quot;/&gt;&lt;wsp:rsid wsp:val=&quot;00A21E8C&quot;/&gt;&lt;wsp:rsid wsp:val=&quot;00A21FC1&quot;/&gt;&lt;wsp:rsid wsp:val=&quot;00A2325B&quot;/&gt;&lt;wsp:rsid wsp:val=&quot;00A2379A&quot;/&gt;&lt;wsp:rsid wsp:val=&quot;00A24556&quot;/&gt;&lt;wsp:rsid wsp:val=&quot;00A24DBD&quot;/&gt;&lt;wsp:rsid wsp:val=&quot;00A24EA1&quot;/&gt;&lt;wsp:rsid wsp:val=&quot;00A250F1&quot;/&gt;&lt;wsp:rsid wsp:val=&quot;00A25135&quot;/&gt;&lt;wsp:rsid wsp:val=&quot;00A251F6&quot;/&gt;&lt;wsp:rsid wsp:val=&quot;00A2527E&quot;/&gt;&lt;wsp:rsid wsp:val=&quot;00A252A8&quot;/&gt;&lt;wsp:rsid wsp:val=&quot;00A25821&quot;/&gt;&lt;wsp:rsid wsp:val=&quot;00A26135&quot;/&gt;&lt;wsp:rsid wsp:val=&quot;00A2772E&quot;/&gt;&lt;wsp:rsid wsp:val=&quot;00A27C2B&quot;/&gt;&lt;wsp:rsid wsp:val=&quot;00A30AF3&quot;/&gt;&lt;wsp:rsid wsp:val=&quot;00A31307&quot;/&gt;&lt;wsp:rsid wsp:val=&quot;00A3182B&quot;/&gt;&lt;wsp:rsid wsp:val=&quot;00A31EEF&quot;/&gt;&lt;wsp:rsid wsp:val=&quot;00A31FF7&quot;/&gt;&lt;wsp:rsid wsp:val=&quot;00A32A84&quot;/&gt;&lt;wsp:rsid wsp:val=&quot;00A32B35&quot;/&gt;&lt;wsp:rsid wsp:val=&quot;00A32E98&quot;/&gt;&lt;wsp:rsid wsp:val=&quot;00A33362&quot;/&gt;&lt;wsp:rsid wsp:val=&quot;00A335B4&quot;/&gt;&lt;wsp:rsid wsp:val=&quot;00A34C47&quot;/&gt;&lt;wsp:rsid wsp:val=&quot;00A34D34&quot;/&gt;&lt;wsp:rsid wsp:val=&quot;00A3501E&quot;/&gt;&lt;wsp:rsid wsp:val=&quot;00A350F7&quot;/&gt;&lt;wsp:rsid wsp:val=&quot;00A35F54&quot;/&gt;&lt;wsp:rsid wsp:val=&quot;00A377BA&quot;/&gt;&lt;wsp:rsid wsp:val=&quot;00A404CA&quot;/&gt;&lt;wsp:rsid wsp:val=&quot;00A40C4C&quot;/&gt;&lt;wsp:rsid wsp:val=&quot;00A4119B&quot;/&gt;&lt;wsp:rsid wsp:val=&quot;00A411E9&quot;/&gt;&lt;wsp:rsid wsp:val=&quot;00A416A4&quot;/&gt;&lt;wsp:rsid wsp:val=&quot;00A41C17&quot;/&gt;&lt;wsp:rsid wsp:val=&quot;00A41C5E&quot;/&gt;&lt;wsp:rsid wsp:val=&quot;00A422E0&quot;/&gt;&lt;wsp:rsid wsp:val=&quot;00A423DE&quot;/&gt;&lt;wsp:rsid wsp:val=&quot;00A424F5&quot;/&gt;&lt;wsp:rsid wsp:val=&quot;00A427AF&quot;/&gt;&lt;wsp:rsid wsp:val=&quot;00A42EEA&quot;/&gt;&lt;wsp:rsid wsp:val=&quot;00A4436E&quot;/&gt;&lt;wsp:rsid wsp:val=&quot;00A4499A&quot;/&gt;&lt;wsp:rsid wsp:val=&quot;00A45871&quot;/&gt;&lt;wsp:rsid wsp:val=&quot;00A46048&quot;/&gt;&lt;wsp:rsid wsp:val=&quot;00A461B3&quot;/&gt;&lt;wsp:rsid wsp:val=&quot;00A46D8B&quot;/&gt;&lt;wsp:rsid wsp:val=&quot;00A477E8&quot;/&gt;&lt;wsp:rsid wsp:val=&quot;00A47AB8&quot;/&gt;&lt;wsp:rsid wsp:val=&quot;00A5005F&quot;/&gt;&lt;wsp:rsid wsp:val=&quot;00A501AC&quot;/&gt;&lt;wsp:rsid wsp:val=&quot;00A503AE&quot;/&gt;&lt;wsp:rsid wsp:val=&quot;00A509A8&quot;/&gt;&lt;wsp:rsid wsp:val=&quot;00A50B40&quot;/&gt;&lt;wsp:rsid wsp:val=&quot;00A50EE2&quot;/&gt;&lt;wsp:rsid wsp:val=&quot;00A510CD&quot;/&gt;&lt;wsp:rsid wsp:val=&quot;00A5147D&quot;/&gt;&lt;wsp:rsid wsp:val=&quot;00A525D3&quot;/&gt;&lt;wsp:rsid wsp:val=&quot;00A52CED&quot;/&gt;&lt;wsp:rsid wsp:val=&quot;00A52D0B&quot;/&gt;&lt;wsp:rsid wsp:val=&quot;00A52FFE&quot;/&gt;&lt;wsp:rsid wsp:val=&quot;00A53667&quot;/&gt;&lt;wsp:rsid wsp:val=&quot;00A5373A&quot;/&gt;&lt;wsp:rsid wsp:val=&quot;00A53AB3&quot;/&gt;&lt;wsp:rsid wsp:val=&quot;00A53E32&quot;/&gt;&lt;wsp:rsid wsp:val=&quot;00A54187&quot;/&gt;&lt;wsp:rsid wsp:val=&quot;00A543B6&quot;/&gt;&lt;wsp:rsid wsp:val=&quot;00A544A0&quot;/&gt;&lt;wsp:rsid wsp:val=&quot;00A544B7&quot;/&gt;&lt;wsp:rsid wsp:val=&quot;00A551D9&quot;/&gt;&lt;wsp:rsid wsp:val=&quot;00A55626&quot;/&gt;&lt;wsp:rsid wsp:val=&quot;00A55797&quot;/&gt;&lt;wsp:rsid wsp:val=&quot;00A56248&quot;/&gt;&lt;wsp:rsid wsp:val=&quot;00A56260&quot;/&gt;&lt;wsp:rsid wsp:val=&quot;00A56746&quot;/&gt;&lt;wsp:rsid wsp:val=&quot;00A5692F&quot;/&gt;&lt;wsp:rsid wsp:val=&quot;00A56AEC&quot;/&gt;&lt;wsp:rsid wsp:val=&quot;00A576FE&quot;/&gt;&lt;wsp:rsid wsp:val=&quot;00A5777C&quot;/&gt;&lt;wsp:rsid wsp:val=&quot;00A57AA6&quot;/&gt;&lt;wsp:rsid wsp:val=&quot;00A57E25&quot;/&gt;&lt;wsp:rsid wsp:val=&quot;00A60009&quot;/&gt;&lt;wsp:rsid wsp:val=&quot;00A6093B&quot;/&gt;&lt;wsp:rsid wsp:val=&quot;00A60D9A&quot;/&gt;&lt;wsp:rsid wsp:val=&quot;00A60FDE&quot;/&gt;&lt;wsp:rsid wsp:val=&quot;00A617DF&quot;/&gt;&lt;wsp:rsid wsp:val=&quot;00A619BD&quot;/&gt;&lt;wsp:rsid wsp:val=&quot;00A62286&quot;/&gt;&lt;wsp:rsid wsp:val=&quot;00A627AD&quot;/&gt;&lt;wsp:rsid wsp:val=&quot;00A62D9B&quot;/&gt;&lt;wsp:rsid wsp:val=&quot;00A6310A&quot;/&gt;&lt;wsp:rsid wsp:val=&quot;00A6481E&quot;/&gt;&lt;wsp:rsid wsp:val=&quot;00A6521F&quot;/&gt;&lt;wsp:rsid wsp:val=&quot;00A65E10&quot;/&gt;&lt;wsp:rsid wsp:val=&quot;00A66510&quot;/&gt;&lt;wsp:rsid wsp:val=&quot;00A66895&quot;/&gt;&lt;wsp:rsid wsp:val=&quot;00A669CE&quot;/&gt;&lt;wsp:rsid wsp:val=&quot;00A66A51&quot;/&gt;&lt;wsp:rsid wsp:val=&quot;00A66DF8&quot;/&gt;&lt;wsp:rsid wsp:val=&quot;00A67535&quot;/&gt;&lt;wsp:rsid wsp:val=&quot;00A7052E&quot;/&gt;&lt;wsp:rsid wsp:val=&quot;00A706F4&quot;/&gt;&lt;wsp:rsid wsp:val=&quot;00A71130&quot;/&gt;&lt;wsp:rsid wsp:val=&quot;00A714C2&quot;/&gt;&lt;wsp:rsid wsp:val=&quot;00A71E71&quot;/&gt;&lt;wsp:rsid wsp:val=&quot;00A71ED6&quot;/&gt;&lt;wsp:rsid wsp:val=&quot;00A71FD3&quot;/&gt;&lt;wsp:rsid wsp:val=&quot;00A72760&quot;/&gt;&lt;wsp:rsid wsp:val=&quot;00A729BD&quot;/&gt;&lt;wsp:rsid wsp:val=&quot;00A729C1&quot;/&gt;&lt;wsp:rsid wsp:val=&quot;00A73329&quot;/&gt;&lt;wsp:rsid wsp:val=&quot;00A73CCB&quot;/&gt;&lt;wsp:rsid wsp:val=&quot;00A74CAD&quot;/&gt;&lt;wsp:rsid wsp:val=&quot;00A74D1A&quot;/&gt;&lt;wsp:rsid wsp:val=&quot;00A74E90&quot;/&gt;&lt;wsp:rsid wsp:val=&quot;00A75037&quot;/&gt;&lt;wsp:rsid wsp:val=&quot;00A750F3&quot;/&gt;&lt;wsp:rsid wsp:val=&quot;00A752C6&quot;/&gt;&lt;wsp:rsid wsp:val=&quot;00A75491&quot;/&gt;&lt;wsp:rsid wsp:val=&quot;00A75CD9&quot;/&gt;&lt;wsp:rsid wsp:val=&quot;00A75DD8&quot;/&gt;&lt;wsp:rsid wsp:val=&quot;00A765DB&quot;/&gt;&lt;wsp:rsid wsp:val=&quot;00A7774D&quot;/&gt;&lt;wsp:rsid wsp:val=&quot;00A778B8&quot;/&gt;&lt;wsp:rsid wsp:val=&quot;00A77A4F&quot;/&gt;&lt;wsp:rsid wsp:val=&quot;00A80053&quot;/&gt;&lt;wsp:rsid wsp:val=&quot;00A8106A&quot;/&gt;&lt;wsp:rsid wsp:val=&quot;00A815CF&quot;/&gt;&lt;wsp:rsid wsp:val=&quot;00A8175D&quot;/&gt;&lt;wsp:rsid wsp:val=&quot;00A81DA1&quot;/&gt;&lt;wsp:rsid wsp:val=&quot;00A82073&quot;/&gt;&lt;wsp:rsid wsp:val=&quot;00A82AEC&quot;/&gt;&lt;wsp:rsid wsp:val=&quot;00A83093&quot;/&gt;&lt;wsp:rsid wsp:val=&quot;00A83997&quot;/&gt;&lt;wsp:rsid wsp:val=&quot;00A84907&quot;/&gt;&lt;wsp:rsid wsp:val=&quot;00A849C7&quot;/&gt;&lt;wsp:rsid wsp:val=&quot;00A84B61&quot;/&gt;&lt;wsp:rsid wsp:val=&quot;00A85756&quot;/&gt;&lt;wsp:rsid wsp:val=&quot;00A86A92&quot;/&gt;&lt;wsp:rsid wsp:val=&quot;00A873A1&quot;/&gt;&lt;wsp:rsid wsp:val=&quot;00A87C39&quot;/&gt;&lt;wsp:rsid wsp:val=&quot;00A907F2&quot;/&gt;&lt;wsp:rsid wsp:val=&quot;00A920E0&quot;/&gt;&lt;wsp:rsid wsp:val=&quot;00A92122&quot;/&gt;&lt;wsp:rsid wsp:val=&quot;00A931A5&quot;/&gt;&lt;wsp:rsid wsp:val=&quot;00A93E78&quot;/&gt;&lt;wsp:rsid wsp:val=&quot;00A9414A&quot;/&gt;&lt;wsp:rsid wsp:val=&quot;00A9465E&quot;/&gt;&lt;wsp:rsid wsp:val=&quot;00A94D92&quot;/&gt;&lt;wsp:rsid wsp:val=&quot;00A94E35&quot;/&gt;&lt;wsp:rsid wsp:val=&quot;00A952F5&quot;/&gt;&lt;wsp:rsid wsp:val=&quot;00A957A7&quot;/&gt;&lt;wsp:rsid wsp:val=&quot;00A957D7&quot;/&gt;&lt;wsp:rsid wsp:val=&quot;00A95FF2&quot;/&gt;&lt;wsp:rsid wsp:val=&quot;00A964A9&quot;/&gt;&lt;wsp:rsid wsp:val=&quot;00A96B85&quot;/&gt;&lt;wsp:rsid wsp:val=&quot;00A96D2D&quot;/&gt;&lt;wsp:rsid wsp:val=&quot;00A97A44&quot;/&gt;&lt;wsp:rsid wsp:val=&quot;00AA0788&quot;/&gt;&lt;wsp:rsid wsp:val=&quot;00AA09DC&quot;/&gt;&lt;wsp:rsid wsp:val=&quot;00AA0DD2&quot;/&gt;&lt;wsp:rsid wsp:val=&quot;00AA11E1&quot;/&gt;&lt;wsp:rsid wsp:val=&quot;00AA2615&quot;/&gt;&lt;wsp:rsid wsp:val=&quot;00AA2769&quot;/&gt;&lt;wsp:rsid wsp:val=&quot;00AA38FF&quot;/&gt;&lt;wsp:rsid wsp:val=&quot;00AA4631&quot;/&gt;&lt;wsp:rsid wsp:val=&quot;00AA5067&quot;/&gt;&lt;wsp:rsid wsp:val=&quot;00AA529C&quot;/&gt;&lt;wsp:rsid wsp:val=&quot;00AA535B&quot;/&gt;&lt;wsp:rsid wsp:val=&quot;00AA540E&quot;/&gt;&lt;wsp:rsid wsp:val=&quot;00AA5815&quot;/&gt;&lt;wsp:rsid wsp:val=&quot;00AA5842&quot;/&gt;&lt;wsp:rsid wsp:val=&quot;00AA64B0&quot;/&gt;&lt;wsp:rsid wsp:val=&quot;00AA74BE&quot;/&gt;&lt;wsp:rsid wsp:val=&quot;00AA7957&quot;/&gt;&lt;wsp:rsid wsp:val=&quot;00AA79A8&quot;/&gt;&lt;wsp:rsid wsp:val=&quot;00AB0E69&quot;/&gt;&lt;wsp:rsid wsp:val=&quot;00AB113C&quot;/&gt;&lt;wsp:rsid wsp:val=&quot;00AB1215&quot;/&gt;&lt;wsp:rsid wsp:val=&quot;00AB13BB&quot;/&gt;&lt;wsp:rsid wsp:val=&quot;00AB174E&quot;/&gt;&lt;wsp:rsid wsp:val=&quot;00AB2AA0&quot;/&gt;&lt;wsp:rsid wsp:val=&quot;00AB3797&quot;/&gt;&lt;wsp:rsid wsp:val=&quot;00AB386A&quot;/&gt;&lt;wsp:rsid wsp:val=&quot;00AB3D79&quot;/&gt;&lt;wsp:rsid wsp:val=&quot;00AB3F75&quot;/&gt;&lt;wsp:rsid wsp:val=&quot;00AB553D&quot;/&gt;&lt;wsp:rsid wsp:val=&quot;00AB6BCB&quot;/&gt;&lt;wsp:rsid wsp:val=&quot;00AB70D9&quot;/&gt;&lt;wsp:rsid wsp:val=&quot;00AB73C7&quot;/&gt;&lt;wsp:rsid wsp:val=&quot;00AB7467&quot;/&gt;&lt;wsp:rsid wsp:val=&quot;00AB7681&quot;/&gt;&lt;wsp:rsid wsp:val=&quot;00AB76E4&quot;/&gt;&lt;wsp:rsid wsp:val=&quot;00AB7BF4&quot;/&gt;&lt;wsp:rsid wsp:val=&quot;00AB7CED&quot;/&gt;&lt;wsp:rsid wsp:val=&quot;00AB7DE5&quot;/&gt;&lt;wsp:rsid wsp:val=&quot;00AB7EEC&quot;/&gt;&lt;wsp:rsid wsp:val=&quot;00AC0159&quot;/&gt;&lt;wsp:rsid wsp:val=&quot;00AC04D0&quot;/&gt;&lt;wsp:rsid wsp:val=&quot;00AC0507&quot;/&gt;&lt;wsp:rsid wsp:val=&quot;00AC08A0&quot;/&gt;&lt;wsp:rsid wsp:val=&quot;00AC0D3B&quot;/&gt;&lt;wsp:rsid wsp:val=&quot;00AC1A2B&quot;/&gt;&lt;wsp:rsid wsp:val=&quot;00AC1AC4&quot;/&gt;&lt;wsp:rsid wsp:val=&quot;00AC1E5E&quot;/&gt;&lt;wsp:rsid wsp:val=&quot;00AC214E&quot;/&gt;&lt;wsp:rsid wsp:val=&quot;00AC2279&quot;/&gt;&lt;wsp:rsid wsp:val=&quot;00AC2AF7&quot;/&gt;&lt;wsp:rsid wsp:val=&quot;00AC2B15&quot;/&gt;&lt;wsp:rsid wsp:val=&quot;00AC2CC6&quot;/&gt;&lt;wsp:rsid wsp:val=&quot;00AC3036&quot;/&gt;&lt;wsp:rsid wsp:val=&quot;00AC3183&quot;/&gt;&lt;wsp:rsid wsp:val=&quot;00AC35A0&quot;/&gt;&lt;wsp:rsid wsp:val=&quot;00AC46C7&quot;/&gt;&lt;wsp:rsid wsp:val=&quot;00AC5228&quot;/&gt;&lt;wsp:rsid wsp:val=&quot;00AC5424&quot;/&gt;&lt;wsp:rsid wsp:val=&quot;00AC544A&quot;/&gt;&lt;wsp:rsid wsp:val=&quot;00AC5856&quot;/&gt;&lt;wsp:rsid wsp:val=&quot;00AC5CEE&quot;/&gt;&lt;wsp:rsid wsp:val=&quot;00AC5D71&quot;/&gt;&lt;wsp:rsid wsp:val=&quot;00AC6B99&quot;/&gt;&lt;wsp:rsid wsp:val=&quot;00AC7B7A&quot;/&gt;&lt;wsp:rsid wsp:val=&quot;00AD00B0&quot;/&gt;&lt;wsp:rsid wsp:val=&quot;00AD0DCE&quot;/&gt;&lt;wsp:rsid wsp:val=&quot;00AD19F5&quot;/&gt;&lt;wsp:rsid wsp:val=&quot;00AD1D76&quot;/&gt;&lt;wsp:rsid wsp:val=&quot;00AD3A4F&quot;/&gt;&lt;wsp:rsid wsp:val=&quot;00AD4BAE&quot;/&gt;&lt;wsp:rsid wsp:val=&quot;00AD50E6&quot;/&gt;&lt;wsp:rsid wsp:val=&quot;00AD5E89&quot;/&gt;&lt;wsp:rsid wsp:val=&quot;00AD657A&quot;/&gt;&lt;wsp:rsid wsp:val=&quot;00AD6849&quot;/&gt;&lt;wsp:rsid wsp:val=&quot;00AD7199&quot;/&gt;&lt;wsp:rsid wsp:val=&quot;00AD74B8&quot;/&gt;&lt;wsp:rsid wsp:val=&quot;00AD7C64&quot;/&gt;&lt;wsp:rsid wsp:val=&quot;00AE067E&quot;/&gt;&lt;wsp:rsid wsp:val=&quot;00AE06DB&quot;/&gt;&lt;wsp:rsid wsp:val=&quot;00AE1103&quot;/&gt;&lt;wsp:rsid wsp:val=&quot;00AE1107&quot;/&gt;&lt;wsp:rsid wsp:val=&quot;00AE1971&quot;/&gt;&lt;wsp:rsid wsp:val=&quot;00AE1F71&quot;/&gt;&lt;wsp:rsid wsp:val=&quot;00AE26E2&quot;/&gt;&lt;wsp:rsid wsp:val=&quot;00AE28B7&quot;/&gt;&lt;wsp:rsid wsp:val=&quot;00AE2FC7&quot;/&gt;&lt;wsp:rsid wsp:val=&quot;00AE2FF6&quot;/&gt;&lt;wsp:rsid wsp:val=&quot;00AE3856&quot;/&gt;&lt;wsp:rsid wsp:val=&quot;00AE40D9&quot;/&gt;&lt;wsp:rsid wsp:val=&quot;00AE4AB6&quot;/&gt;&lt;wsp:rsid wsp:val=&quot;00AE4B75&quot;/&gt;&lt;wsp:rsid wsp:val=&quot;00AE5E6D&quot;/&gt;&lt;wsp:rsid wsp:val=&quot;00AE6A67&quot;/&gt;&lt;wsp:rsid wsp:val=&quot;00AE6F60&quot;/&gt;&lt;wsp:rsid wsp:val=&quot;00AE75DB&quot;/&gt;&lt;wsp:rsid wsp:val=&quot;00AE7B0A&quot;/&gt;&lt;wsp:rsid wsp:val=&quot;00AE7FAC&quot;/&gt;&lt;wsp:rsid wsp:val=&quot;00AF003A&quot;/&gt;&lt;wsp:rsid wsp:val=&quot;00AF0603&quot;/&gt;&lt;wsp:rsid wsp:val=&quot;00AF0664&quot;/&gt;&lt;wsp:rsid wsp:val=&quot;00AF0808&quot;/&gt;&lt;wsp:rsid wsp:val=&quot;00AF086C&quot;/&gt;&lt;wsp:rsid wsp:val=&quot;00AF0A48&quot;/&gt;&lt;wsp:rsid wsp:val=&quot;00AF11A8&quot;/&gt;&lt;wsp:rsid wsp:val=&quot;00AF1594&quot;/&gt;&lt;wsp:rsid wsp:val=&quot;00AF1A7B&quot;/&gt;&lt;wsp:rsid wsp:val=&quot;00AF2711&quot;/&gt;&lt;wsp:rsid wsp:val=&quot;00AF2739&quot;/&gt;&lt;wsp:rsid wsp:val=&quot;00AF2E98&quot;/&gt;&lt;wsp:rsid wsp:val=&quot;00AF34E2&quot;/&gt;&lt;wsp:rsid wsp:val=&quot;00AF3571&quot;/&gt;&lt;wsp:rsid wsp:val=&quot;00AF35F3&quot;/&gt;&lt;wsp:rsid wsp:val=&quot;00AF3612&quot;/&gt;&lt;wsp:rsid wsp:val=&quot;00AF3A84&quot;/&gt;&lt;wsp:rsid wsp:val=&quot;00AF3FE8&quot;/&gt;&lt;wsp:rsid wsp:val=&quot;00AF496B&quot;/&gt;&lt;wsp:rsid wsp:val=&quot;00AF4C04&quot;/&gt;&lt;wsp:rsid wsp:val=&quot;00AF4D02&quot;/&gt;&lt;wsp:rsid wsp:val=&quot;00AF5161&quot;/&gt;&lt;wsp:rsid wsp:val=&quot;00AF522B&quot;/&gt;&lt;wsp:rsid wsp:val=&quot;00AF55D2&quot;/&gt;&lt;wsp:rsid wsp:val=&quot;00AF5A99&quot;/&gt;&lt;wsp:rsid wsp:val=&quot;00AF5BE2&quot;/&gt;&lt;wsp:rsid wsp:val=&quot;00AF5C0E&quot;/&gt;&lt;wsp:rsid wsp:val=&quot;00AF5E42&quot;/&gt;&lt;wsp:rsid wsp:val=&quot;00AF608F&quot;/&gt;&lt;wsp:rsid wsp:val=&quot;00AF6C7B&quot;/&gt;&lt;wsp:rsid wsp:val=&quot;00AF7019&quot;/&gt;&lt;wsp:rsid wsp:val=&quot;00AF7B86&quot;/&gt;&lt;wsp:rsid wsp:val=&quot;00B00195&quot;/&gt;&lt;wsp:rsid wsp:val=&quot;00B012E4&quot;/&gt;&lt;wsp:rsid wsp:val=&quot;00B01EDF&quot;/&gt;&lt;wsp:rsid wsp:val=&quot;00B022D0&quot;/&gt;&lt;wsp:rsid wsp:val=&quot;00B02450&quot;/&gt;&lt;wsp:rsid wsp:val=&quot;00B03220&quot;/&gt;&lt;wsp:rsid wsp:val=&quot;00B03B67&quot;/&gt;&lt;wsp:rsid wsp:val=&quot;00B03C5D&quot;/&gt;&lt;wsp:rsid wsp:val=&quot;00B0491F&quot;/&gt;&lt;wsp:rsid wsp:val=&quot;00B04A35&quot;/&gt;&lt;wsp:rsid wsp:val=&quot;00B0594E&quot;/&gt;&lt;wsp:rsid wsp:val=&quot;00B05AA8&quot;/&gt;&lt;wsp:rsid wsp:val=&quot;00B05BBB&quot;/&gt;&lt;wsp:rsid wsp:val=&quot;00B06599&quot;/&gt;&lt;wsp:rsid wsp:val=&quot;00B0685D&quot;/&gt;&lt;wsp:rsid wsp:val=&quot;00B072FD&quot;/&gt;&lt;wsp:rsid wsp:val=&quot;00B074C3&quot;/&gt;&lt;wsp:rsid wsp:val=&quot;00B07F8F&quot;/&gt;&lt;wsp:rsid wsp:val=&quot;00B103AA&quot;/&gt;&lt;wsp:rsid wsp:val=&quot;00B104C5&quot;/&gt;&lt;wsp:rsid wsp:val=&quot;00B108B6&quot;/&gt;&lt;wsp:rsid wsp:val=&quot;00B10A0C&quot;/&gt;&lt;wsp:rsid wsp:val=&quot;00B10E9A&quot;/&gt;&lt;wsp:rsid wsp:val=&quot;00B110D6&quot;/&gt;&lt;wsp:rsid wsp:val=&quot;00B117AB&quot;/&gt;&lt;wsp:rsid wsp:val=&quot;00B1198B&quot;/&gt;&lt;wsp:rsid wsp:val=&quot;00B1207F&quot;/&gt;&lt;wsp:rsid wsp:val=&quot;00B1276B&quot;/&gt;&lt;wsp:rsid wsp:val=&quot;00B12C04&quot;/&gt;&lt;wsp:rsid wsp:val=&quot;00B13577&quot;/&gt;&lt;wsp:rsid wsp:val=&quot;00B13A75&quot;/&gt;&lt;wsp:rsid wsp:val=&quot;00B1404F&quot;/&gt;&lt;wsp:rsid wsp:val=&quot;00B14BFD&quot;/&gt;&lt;wsp:rsid wsp:val=&quot;00B15EAF&quot;/&gt;&lt;wsp:rsid wsp:val=&quot;00B16A88&quot;/&gt;&lt;wsp:rsid wsp:val=&quot;00B16AE6&quot;/&gt;&lt;wsp:rsid wsp:val=&quot;00B17350&quot;/&gt;&lt;wsp:rsid wsp:val=&quot;00B1783C&quot;/&gt;&lt;wsp:rsid wsp:val=&quot;00B17941&quot;/&gt;&lt;wsp:rsid wsp:val=&quot;00B17E96&quot;/&gt;&lt;wsp:rsid wsp:val=&quot;00B17EB7&quot;/&gt;&lt;wsp:rsid wsp:val=&quot;00B17F6F&quot;/&gt;&lt;wsp:rsid wsp:val=&quot;00B2043A&quot;/&gt;&lt;wsp:rsid wsp:val=&quot;00B20966&quot;/&gt;&lt;wsp:rsid wsp:val=&quot;00B20B53&quot;/&gt;&lt;wsp:rsid wsp:val=&quot;00B20ED6&quot;/&gt;&lt;wsp:rsid wsp:val=&quot;00B2121A&quot;/&gt;&lt;wsp:rsid wsp:val=&quot;00B2183F&quot;/&gt;&lt;wsp:rsid wsp:val=&quot;00B2189A&quot;/&gt;&lt;wsp:rsid wsp:val=&quot;00B22A21&quot;/&gt;&lt;wsp:rsid wsp:val=&quot;00B231C5&quot;/&gt;&lt;wsp:rsid wsp:val=&quot;00B23618&quot;/&gt;&lt;wsp:rsid wsp:val=&quot;00B236EB&quot;/&gt;&lt;wsp:rsid wsp:val=&quot;00B23E5F&quot;/&gt;&lt;wsp:rsid wsp:val=&quot;00B23FAD&quot;/&gt;&lt;wsp:rsid wsp:val=&quot;00B2427A&quot;/&gt;&lt;wsp:rsid wsp:val=&quot;00B245BA&quot;/&gt;&lt;wsp:rsid wsp:val=&quot;00B2483D&quot;/&gt;&lt;wsp:rsid wsp:val=&quot;00B24F86&quot;/&gt;&lt;wsp:rsid wsp:val=&quot;00B25809&quot;/&gt;&lt;wsp:rsid wsp:val=&quot;00B2581A&quot;/&gt;&lt;wsp:rsid wsp:val=&quot;00B274FA&quot;/&gt;&lt;wsp:rsid wsp:val=&quot;00B27974&quot;/&gt;&lt;wsp:rsid wsp:val=&quot;00B27A9A&quot;/&gt;&lt;wsp:rsid wsp:val=&quot;00B27B09&quot;/&gt;&lt;wsp:rsid wsp:val=&quot;00B27C8F&quot;/&gt;&lt;wsp:rsid wsp:val=&quot;00B27FD7&quot;/&gt;&lt;wsp:rsid wsp:val=&quot;00B30210&quot;/&gt;&lt;wsp:rsid wsp:val=&quot;00B30621&quot;/&gt;&lt;wsp:rsid wsp:val=&quot;00B3080A&quot;/&gt;&lt;wsp:rsid wsp:val=&quot;00B31806&quot;/&gt;&lt;wsp:rsid wsp:val=&quot;00B31BB4&quot;/&gt;&lt;wsp:rsid wsp:val=&quot;00B32D12&quot;/&gt;&lt;wsp:rsid wsp:val=&quot;00B32EA0&quot;/&gt;&lt;wsp:rsid wsp:val=&quot;00B333C5&quot;/&gt;&lt;wsp:rsid wsp:val=&quot;00B33B8B&quot;/&gt;&lt;wsp:rsid wsp:val=&quot;00B3449D&quot;/&gt;&lt;wsp:rsid wsp:val=&quot;00B3503E&quot;/&gt;&lt;wsp:rsid wsp:val=&quot;00B359C6&quot;/&gt;&lt;wsp:rsid wsp:val=&quot;00B35A7B&quot;/&gt;&lt;wsp:rsid wsp:val=&quot;00B362F3&quot;/&gt;&lt;wsp:rsid wsp:val=&quot;00B363E4&quot;/&gt;&lt;wsp:rsid wsp:val=&quot;00B36770&quot;/&gt;&lt;wsp:rsid wsp:val=&quot;00B36844&quot;/&gt;&lt;wsp:rsid wsp:val=&quot;00B369B1&quot;/&gt;&lt;wsp:rsid wsp:val=&quot;00B37649&quot;/&gt;&lt;wsp:rsid wsp:val=&quot;00B3776D&quot;/&gt;&lt;wsp:rsid wsp:val=&quot;00B378FE&quot;/&gt;&lt;wsp:rsid wsp:val=&quot;00B401CA&quot;/&gt;&lt;wsp:rsid wsp:val=&quot;00B4036E&quot;/&gt;&lt;wsp:rsid wsp:val=&quot;00B4053A&quot;/&gt;&lt;wsp:rsid wsp:val=&quot;00B409E5&quot;/&gt;&lt;wsp:rsid wsp:val=&quot;00B41817&quot;/&gt;&lt;wsp:rsid wsp:val=&quot;00B41870&quot;/&gt;&lt;wsp:rsid wsp:val=&quot;00B41B7D&quot;/&gt;&lt;wsp:rsid wsp:val=&quot;00B427DE&quot;/&gt;&lt;wsp:rsid wsp:val=&quot;00B431E7&quot;/&gt;&lt;wsp:rsid wsp:val=&quot;00B43459&quot;/&gt;&lt;wsp:rsid wsp:val=&quot;00B43D47&quot;/&gt;&lt;wsp:rsid wsp:val=&quot;00B44D83&quot;/&gt;&lt;wsp:rsid wsp:val=&quot;00B44FE2&quot;/&gt;&lt;wsp:rsid wsp:val=&quot;00B45219&quot;/&gt;&lt;wsp:rsid wsp:val=&quot;00B45227&quot;/&gt;&lt;wsp:rsid wsp:val=&quot;00B45668&quot;/&gt;&lt;wsp:rsid wsp:val=&quot;00B459E4&quot;/&gt;&lt;wsp:rsid wsp:val=&quot;00B45F49&quot;/&gt;&lt;wsp:rsid wsp:val=&quot;00B4617F&quot;/&gt;&lt;wsp:rsid wsp:val=&quot;00B46464&quot;/&gt;&lt;wsp:rsid wsp:val=&quot;00B46743&quot;/&gt;&lt;wsp:rsid wsp:val=&quot;00B46DB5&quot;/&gt;&lt;wsp:rsid wsp:val=&quot;00B46FAF&quot;/&gt;&lt;wsp:rsid wsp:val=&quot;00B4723C&quot;/&gt;&lt;wsp:rsid wsp:val=&quot;00B473DB&quot;/&gt;&lt;wsp:rsid wsp:val=&quot;00B475AC&quot;/&gt;&lt;wsp:rsid wsp:val=&quot;00B47632&quot;/&gt;&lt;wsp:rsid wsp:val=&quot;00B508FE&quot;/&gt;&lt;wsp:rsid wsp:val=&quot;00B51B16&quot;/&gt;&lt;wsp:rsid wsp:val=&quot;00B525E0&quot;/&gt;&lt;wsp:rsid wsp:val=&quot;00B52E08&quot;/&gt;&lt;wsp:rsid wsp:val=&quot;00B5330A&quot;/&gt;&lt;wsp:rsid wsp:val=&quot;00B535A7&quot;/&gt;&lt;wsp:rsid wsp:val=&quot;00B536CA&quot;/&gt;&lt;wsp:rsid wsp:val=&quot;00B5370D&quot;/&gt;&lt;wsp:rsid wsp:val=&quot;00B539B3&quot;/&gt;&lt;wsp:rsid wsp:val=&quot;00B5434C&quot;/&gt;&lt;wsp:rsid wsp:val=&quot;00B548BA&quot;/&gt;&lt;wsp:rsid wsp:val=&quot;00B54FC5&quot;/&gt;&lt;wsp:rsid wsp:val=&quot;00B55D9D&quot;/&gt;&lt;wsp:rsid wsp:val=&quot;00B56748&quot;/&gt;&lt;wsp:rsid wsp:val=&quot;00B569F0&quot;/&gt;&lt;wsp:rsid wsp:val=&quot;00B57123&quot;/&gt;&lt;wsp:rsid wsp:val=&quot;00B57504&quot;/&gt;&lt;wsp:rsid wsp:val=&quot;00B61202&quot;/&gt;&lt;wsp:rsid wsp:val=&quot;00B61DC4&quot;/&gt;&lt;wsp:rsid wsp:val=&quot;00B61E58&quot;/&gt;&lt;wsp:rsid wsp:val=&quot;00B62420&quot;/&gt;&lt;wsp:rsid wsp:val=&quot;00B62907&quot;/&gt;&lt;wsp:rsid wsp:val=&quot;00B62D0F&quot;/&gt;&lt;wsp:rsid wsp:val=&quot;00B63FC5&quot;/&gt;&lt;wsp:rsid wsp:val=&quot;00B64254&quot;/&gt;&lt;wsp:rsid wsp:val=&quot;00B646C3&quot;/&gt;&lt;wsp:rsid wsp:val=&quot;00B64961&quot;/&gt;&lt;wsp:rsid wsp:val=&quot;00B64F76&quot;/&gt;&lt;wsp:rsid wsp:val=&quot;00B6511B&quot;/&gt;&lt;wsp:rsid wsp:val=&quot;00B654AF&quot;/&gt;&lt;wsp:rsid wsp:val=&quot;00B6550A&quot;/&gt;&lt;wsp:rsid wsp:val=&quot;00B656A8&quot;/&gt;&lt;wsp:rsid wsp:val=&quot;00B6602B&quot;/&gt;&lt;wsp:rsid wsp:val=&quot;00B67795&quot;/&gt;&lt;wsp:rsid wsp:val=&quot;00B67FE9&quot;/&gt;&lt;wsp:rsid wsp:val=&quot;00B702BC&quot;/&gt;&lt;wsp:rsid wsp:val=&quot;00B70594&quot;/&gt;&lt;wsp:rsid wsp:val=&quot;00B70B56&quot;/&gt;&lt;wsp:rsid wsp:val=&quot;00B712C9&quot;/&gt;&lt;wsp:rsid wsp:val=&quot;00B7197D&quot;/&gt;&lt;wsp:rsid wsp:val=&quot;00B7266B&quot;/&gt;&lt;wsp:rsid wsp:val=&quot;00B74528&quot;/&gt;&lt;wsp:rsid wsp:val=&quot;00B7511A&quot;/&gt;&lt;wsp:rsid wsp:val=&quot;00B75247&quot;/&gt;&lt;wsp:rsid wsp:val=&quot;00B75C4B&quot;/&gt;&lt;wsp:rsid wsp:val=&quot;00B75CBF&quot;/&gt;&lt;wsp:rsid wsp:val=&quot;00B75F0D&quot;/&gt;&lt;wsp:rsid wsp:val=&quot;00B76B8A&quot;/&gt;&lt;wsp:rsid wsp:val=&quot;00B77896&quot;/&gt;&lt;wsp:rsid wsp:val=&quot;00B77E97&quot;/&gt;&lt;wsp:rsid wsp:val=&quot;00B800D5&quot;/&gt;&lt;wsp:rsid wsp:val=&quot;00B805E1&quot;/&gt;&lt;wsp:rsid wsp:val=&quot;00B80EEA&quot;/&gt;&lt;wsp:rsid wsp:val=&quot;00B80EF9&quot;/&gt;&lt;wsp:rsid wsp:val=&quot;00B81254&quot;/&gt;&lt;wsp:rsid wsp:val=&quot;00B81657&quot;/&gt;&lt;wsp:rsid wsp:val=&quot;00B81AA5&quot;/&gt;&lt;wsp:rsid wsp:val=&quot;00B82F81&quot;/&gt;&lt;wsp:rsid wsp:val=&quot;00B8483F&quot;/&gt;&lt;wsp:rsid wsp:val=&quot;00B84841&quot;/&gt;&lt;wsp:rsid wsp:val=&quot;00B84F10&quot;/&gt;&lt;wsp:rsid wsp:val=&quot;00B852B2&quot;/&gt;&lt;wsp:rsid wsp:val=&quot;00B85D9D&quot;/&gt;&lt;wsp:rsid wsp:val=&quot;00B86384&quot;/&gt;&lt;wsp:rsid wsp:val=&quot;00B867A6&quot;/&gt;&lt;wsp:rsid wsp:val=&quot;00B86F36&quot;/&gt;&lt;wsp:rsid wsp:val=&quot;00B8793A&quot;/&gt;&lt;wsp:rsid wsp:val=&quot;00B87CC5&quot;/&gt;&lt;wsp:rsid wsp:val=&quot;00B87D87&quot;/&gt;&lt;wsp:rsid wsp:val=&quot;00B87F21&quot;/&gt;&lt;wsp:rsid wsp:val=&quot;00B90786&quot;/&gt;&lt;wsp:rsid wsp:val=&quot;00B90B6E&quot;/&gt;&lt;wsp:rsid wsp:val=&quot;00B90FC4&quot;/&gt;&lt;wsp:rsid wsp:val=&quot;00B91695&quot;/&gt;&lt;wsp:rsid wsp:val=&quot;00B91ACF&quot;/&gt;&lt;wsp:rsid wsp:val=&quot;00B92313&quot;/&gt;&lt;wsp:rsid wsp:val=&quot;00B92A5A&quot;/&gt;&lt;wsp:rsid wsp:val=&quot;00B93502&quot;/&gt;&lt;wsp:rsid wsp:val=&quot;00B935C8&quot;/&gt;&lt;wsp:rsid wsp:val=&quot;00B93717&quot;/&gt;&lt;wsp:rsid wsp:val=&quot;00B93980&quot;/&gt;&lt;wsp:rsid wsp:val=&quot;00B93BDA&quot;/&gt;&lt;wsp:rsid wsp:val=&quot;00B93E2C&quot;/&gt;&lt;wsp:rsid wsp:val=&quot;00B93F9B&quot;/&gt;&lt;wsp:rsid wsp:val=&quot;00B94675&quot;/&gt;&lt;wsp:rsid wsp:val=&quot;00B94E11&quot;/&gt;&lt;wsp:rsid wsp:val=&quot;00B954AB&quot;/&gt;&lt;wsp:rsid wsp:val=&quot;00B95A1D&quot;/&gt;&lt;wsp:rsid wsp:val=&quot;00B95EEA&quot;/&gt;&lt;wsp:rsid wsp:val=&quot;00B95F60&quot;/&gt;&lt;wsp:rsid wsp:val=&quot;00B961DE&quot;/&gt;&lt;wsp:rsid wsp:val=&quot;00B96530&quot;/&gt;&lt;wsp:rsid wsp:val=&quot;00B9688E&quot;/&gt;&lt;wsp:rsid wsp:val=&quot;00B96BF9&quot;/&gt;&lt;wsp:rsid wsp:val=&quot;00B970B3&quot;/&gt;&lt;wsp:rsid wsp:val=&quot;00B97BD5&quot;/&gt;&lt;wsp:rsid wsp:val=&quot;00B97C38&quot;/&gt;&lt;wsp:rsid wsp:val=&quot;00B97F2B&quot;/&gt;&lt;wsp:rsid wsp:val=&quot;00BA015B&quot;/&gt;&lt;wsp:rsid wsp:val=&quot;00BA01B6&quot;/&gt;&lt;wsp:rsid wsp:val=&quot;00BA03C0&quot;/&gt;&lt;wsp:rsid wsp:val=&quot;00BA069B&quot;/&gt;&lt;wsp:rsid wsp:val=&quot;00BA0864&quot;/&gt;&lt;wsp:rsid wsp:val=&quot;00BA0E09&quot;/&gt;&lt;wsp:rsid wsp:val=&quot;00BA126D&quot;/&gt;&lt;wsp:rsid wsp:val=&quot;00BA1977&quot;/&gt;&lt;wsp:rsid wsp:val=&quot;00BA24DA&quot;/&gt;&lt;wsp:rsid wsp:val=&quot;00BA2A0E&quot;/&gt;&lt;wsp:rsid wsp:val=&quot;00BA2D9A&quot;/&gt;&lt;wsp:rsid wsp:val=&quot;00BA2DAA&quot;/&gt;&lt;wsp:rsid wsp:val=&quot;00BA3762&quot;/&gt;&lt;wsp:rsid wsp:val=&quot;00BA3A72&quot;/&gt;&lt;wsp:rsid wsp:val=&quot;00BA3E8A&quot;/&gt;&lt;wsp:rsid wsp:val=&quot;00BA4047&quot;/&gt;&lt;wsp:rsid wsp:val=&quot;00BA442B&quot;/&gt;&lt;wsp:rsid wsp:val=&quot;00BA4AEF&quot;/&gt;&lt;wsp:rsid wsp:val=&quot;00BA53A5&quot;/&gt;&lt;wsp:rsid wsp:val=&quot;00BA53AC&quot;/&gt;&lt;wsp:rsid wsp:val=&quot;00BA5AD7&quot;/&gt;&lt;wsp:rsid wsp:val=&quot;00BA614B&quot;/&gt;&lt;wsp:rsid wsp:val=&quot;00BA64A0&quot;/&gt;&lt;wsp:rsid wsp:val=&quot;00BA68AC&quot;/&gt;&lt;wsp:rsid wsp:val=&quot;00BA6A1D&quot;/&gt;&lt;wsp:rsid wsp:val=&quot;00BA6AB3&quot;/&gt;&lt;wsp:rsid wsp:val=&quot;00BA6F87&quot;/&gt;&lt;wsp:rsid wsp:val=&quot;00BA747E&quot;/&gt;&lt;wsp:rsid wsp:val=&quot;00BA75BE&quot;/&gt;&lt;wsp:rsid wsp:val=&quot;00BA7A1F&quot;/&gt;&lt;wsp:rsid wsp:val=&quot;00BA7E33&quot;/&gt;&lt;wsp:rsid wsp:val=&quot;00BB016B&quot;/&gt;&lt;wsp:rsid wsp:val=&quot;00BB02AC&quot;/&gt;&lt;wsp:rsid wsp:val=&quot;00BB04A0&quot;/&gt;&lt;wsp:rsid wsp:val=&quot;00BB058D&quot;/&gt;&lt;wsp:rsid wsp:val=&quot;00BB0714&quot;/&gt;&lt;wsp:rsid wsp:val=&quot;00BB08B1&quot;/&gt;&lt;wsp:rsid wsp:val=&quot;00BB0C51&quot;/&gt;&lt;wsp:rsid wsp:val=&quot;00BB0F77&quot;/&gt;&lt;wsp:rsid wsp:val=&quot;00BB13C1&quot;/&gt;&lt;wsp:rsid wsp:val=&quot;00BB193D&quot;/&gt;&lt;wsp:rsid wsp:val=&quot;00BB20CE&quot;/&gt;&lt;wsp:rsid wsp:val=&quot;00BB2FC5&quot;/&gt;&lt;wsp:rsid wsp:val=&quot;00BB320C&quot;/&gt;&lt;wsp:rsid wsp:val=&quot;00BB3571&quot;/&gt;&lt;wsp:rsid wsp:val=&quot;00BB3766&quot;/&gt;&lt;wsp:rsid wsp:val=&quot;00BB4264&quot;/&gt;&lt;wsp:rsid wsp:val=&quot;00BB4666&quot;/&gt;&lt;wsp:rsid wsp:val=&quot;00BB5298&quot;/&gt;&lt;wsp:rsid wsp:val=&quot;00BB5603&quot;/&gt;&lt;wsp:rsid wsp:val=&quot;00BB58A8&quot;/&gt;&lt;wsp:rsid wsp:val=&quot;00BB6228&quot;/&gt;&lt;wsp:rsid wsp:val=&quot;00BB7132&quot;/&gt;&lt;wsp:rsid wsp:val=&quot;00BB7694&quot;/&gt;&lt;wsp:rsid wsp:val=&quot;00BB7FB1&quot;/&gt;&lt;wsp:rsid wsp:val=&quot;00BC008F&quot;/&gt;&lt;wsp:rsid wsp:val=&quot;00BC0918&quot;/&gt;&lt;wsp:rsid wsp:val=&quot;00BC0D55&quot;/&gt;&lt;wsp:rsid wsp:val=&quot;00BC12F2&quot;/&gt;&lt;wsp:rsid wsp:val=&quot;00BC1987&quot;/&gt;&lt;wsp:rsid wsp:val=&quot;00BC2009&quot;/&gt;&lt;wsp:rsid wsp:val=&quot;00BC2339&quot;/&gt;&lt;wsp:rsid wsp:val=&quot;00BC26B3&quot;/&gt;&lt;wsp:rsid wsp:val=&quot;00BC2FD3&quot;/&gt;&lt;wsp:rsid wsp:val=&quot;00BC35AD&quot;/&gt;&lt;wsp:rsid wsp:val=&quot;00BC3C23&quot;/&gt;&lt;wsp:rsid wsp:val=&quot;00BC4BF9&quot;/&gt;&lt;wsp:rsid wsp:val=&quot;00BC537D&quot;/&gt;&lt;wsp:rsid wsp:val=&quot;00BC5F99&quot;/&gt;&lt;wsp:rsid wsp:val=&quot;00BC67CB&quot;/&gt;&lt;wsp:rsid wsp:val=&quot;00BC79CF&quot;/&gt;&lt;wsp:rsid wsp:val=&quot;00BC7F3D&quot;/&gt;&lt;wsp:rsid wsp:val=&quot;00BD0CE6&quot;/&gt;&lt;wsp:rsid wsp:val=&quot;00BD11A6&quot;/&gt;&lt;wsp:rsid wsp:val=&quot;00BD123E&quot;/&gt;&lt;wsp:rsid wsp:val=&quot;00BD14F4&quot;/&gt;&lt;wsp:rsid wsp:val=&quot;00BD151A&quot;/&gt;&lt;wsp:rsid wsp:val=&quot;00BD1F72&quot;/&gt;&lt;wsp:rsid wsp:val=&quot;00BD26AE&quot;/&gt;&lt;wsp:rsid wsp:val=&quot;00BD27EB&quot;/&gt;&lt;wsp:rsid wsp:val=&quot;00BD36D0&quot;/&gt;&lt;wsp:rsid wsp:val=&quot;00BD3885&quot;/&gt;&lt;wsp:rsid wsp:val=&quot;00BD3AB3&quot;/&gt;&lt;wsp:rsid wsp:val=&quot;00BD3B26&quot;/&gt;&lt;wsp:rsid wsp:val=&quot;00BD3C14&quot;/&gt;&lt;wsp:rsid wsp:val=&quot;00BD40B5&quot;/&gt;&lt;wsp:rsid wsp:val=&quot;00BD42D5&quot;/&gt;&lt;wsp:rsid wsp:val=&quot;00BD4B15&quot;/&gt;&lt;wsp:rsid wsp:val=&quot;00BD4B83&quot;/&gt;&lt;wsp:rsid wsp:val=&quot;00BD4BFF&quot;/&gt;&lt;wsp:rsid wsp:val=&quot;00BD524D&quot;/&gt;&lt;wsp:rsid wsp:val=&quot;00BD5D10&quot;/&gt;&lt;wsp:rsid wsp:val=&quot;00BD6241&quot;/&gt;&lt;wsp:rsid wsp:val=&quot;00BD62F7&quot;/&gt;&lt;wsp:rsid wsp:val=&quot;00BD6B23&quot;/&gt;&lt;wsp:rsid wsp:val=&quot;00BD6F11&quot;/&gt;&lt;wsp:rsid wsp:val=&quot;00BD70C5&quot;/&gt;&lt;wsp:rsid wsp:val=&quot;00BD738A&quot;/&gt;&lt;wsp:rsid wsp:val=&quot;00BD7C3A&quot;/&gt;&lt;wsp:rsid wsp:val=&quot;00BD7EBA&quot;/&gt;&lt;wsp:rsid wsp:val=&quot;00BE1BB9&quot;/&gt;&lt;wsp:rsid wsp:val=&quot;00BE1C60&quot;/&gt;&lt;wsp:rsid wsp:val=&quot;00BE1E05&quot;/&gt;&lt;wsp:rsid wsp:val=&quot;00BE1F80&quot;/&gt;&lt;wsp:rsid wsp:val=&quot;00BE218E&quot;/&gt;&lt;wsp:rsid wsp:val=&quot;00BE2D4D&quot;/&gt;&lt;wsp:rsid wsp:val=&quot;00BE33B4&quot;/&gt;&lt;wsp:rsid wsp:val=&quot;00BE36E5&quot;/&gt;&lt;wsp:rsid wsp:val=&quot;00BE3D53&quot;/&gt;&lt;wsp:rsid wsp:val=&quot;00BE4FD4&quot;/&gt;&lt;wsp:rsid wsp:val=&quot;00BE50DD&quot;/&gt;&lt;wsp:rsid wsp:val=&quot;00BE752E&quot;/&gt;&lt;wsp:rsid wsp:val=&quot;00BE775D&quot;/&gt;&lt;wsp:rsid wsp:val=&quot;00BE78B2&quot;/&gt;&lt;wsp:rsid wsp:val=&quot;00BE7EB8&quot;/&gt;&lt;wsp:rsid wsp:val=&quot;00BF00F4&quot;/&gt;&lt;wsp:rsid wsp:val=&quot;00BF04AF&quot;/&gt;&lt;wsp:rsid wsp:val=&quot;00BF0A01&quot;/&gt;&lt;wsp:rsid wsp:val=&quot;00BF0D5B&quot;/&gt;&lt;wsp:rsid wsp:val=&quot;00BF1BF0&quot;/&gt;&lt;wsp:rsid wsp:val=&quot;00BF27B3&quot;/&gt;&lt;wsp:rsid wsp:val=&quot;00BF293F&quot;/&gt;&lt;wsp:rsid wsp:val=&quot;00BF2CFA&quot;/&gt;&lt;wsp:rsid wsp:val=&quot;00BF384D&quot;/&gt;&lt;wsp:rsid wsp:val=&quot;00BF3E56&quot;/&gt;&lt;wsp:rsid wsp:val=&quot;00BF3FAE&quot;/&gt;&lt;wsp:rsid wsp:val=&quot;00BF404F&quot;/&gt;&lt;wsp:rsid wsp:val=&quot;00BF412A&quot;/&gt;&lt;wsp:rsid wsp:val=&quot;00BF43C0&quot;/&gt;&lt;wsp:rsid wsp:val=&quot;00BF4B85&quot;/&gt;&lt;wsp:rsid wsp:val=&quot;00BF4DC9&quot;/&gt;&lt;wsp:rsid wsp:val=&quot;00BF4F8B&quot;/&gt;&lt;wsp:rsid wsp:val=&quot;00BF55B9&quot;/&gt;&lt;wsp:rsid wsp:val=&quot;00BF5F65&quot;/&gt;&lt;wsp:rsid wsp:val=&quot;00BF64A3&quot;/&gt;&lt;wsp:rsid wsp:val=&quot;00BF69BE&quot;/&gt;&lt;wsp:rsid wsp:val=&quot;00BF6C51&quot;/&gt;&lt;wsp:rsid wsp:val=&quot;00BF6D53&quot;/&gt;&lt;wsp:rsid wsp:val=&quot;00BF7461&quot;/&gt;&lt;wsp:rsid wsp:val=&quot;00BF77E7&quot;/&gt;&lt;wsp:rsid wsp:val=&quot;00BF7C32&quot;/&gt;&lt;wsp:rsid wsp:val=&quot;00C00064&quot;/&gt;&lt;wsp:rsid wsp:val=&quot;00C004DE&quot;/&gt;&lt;wsp:rsid wsp:val=&quot;00C00DED&quot;/&gt;&lt;wsp:rsid wsp:val=&quot;00C00F1A&quot;/&gt;&lt;wsp:rsid wsp:val=&quot;00C017FE&quot;/&gt;&lt;wsp:rsid wsp:val=&quot;00C01AA4&quot;/&gt;&lt;wsp:rsid wsp:val=&quot;00C02135&quot;/&gt;&lt;wsp:rsid wsp:val=&quot;00C03AB6&quot;/&gt;&lt;wsp:rsid wsp:val=&quot;00C03B07&quot;/&gt;&lt;wsp:rsid wsp:val=&quot;00C0454A&quot;/&gt;&lt;wsp:rsid wsp:val=&quot;00C0456B&quot;/&gt;&lt;wsp:rsid wsp:val=&quot;00C04689&quot;/&gt;&lt;wsp:rsid wsp:val=&quot;00C04817&quot;/&gt;&lt;wsp:rsid wsp:val=&quot;00C04D1B&quot;/&gt;&lt;wsp:rsid wsp:val=&quot;00C0500F&quot;/&gt;&lt;wsp:rsid wsp:val=&quot;00C0511C&quot;/&gt;&lt;wsp:rsid wsp:val=&quot;00C0569D&quot;/&gt;&lt;wsp:rsid wsp:val=&quot;00C05B1E&quot;/&gt;&lt;wsp:rsid wsp:val=&quot;00C06858&quot;/&gt;&lt;wsp:rsid wsp:val=&quot;00C069F0&quot;/&gt;&lt;wsp:rsid wsp:val=&quot;00C06B83&quot;/&gt;&lt;wsp:rsid wsp:val=&quot;00C1120D&quot;/&gt;&lt;wsp:rsid wsp:val=&quot;00C11547&quot;/&gt;&lt;wsp:rsid wsp:val=&quot;00C116CB&quot;/&gt;&lt;wsp:rsid wsp:val=&quot;00C1194B&quot;/&gt;&lt;wsp:rsid wsp:val=&quot;00C119A0&quot;/&gt;&lt;wsp:rsid wsp:val=&quot;00C11FA8&quot;/&gt;&lt;wsp:rsid wsp:val=&quot;00C12BBA&quot;/&gt;&lt;wsp:rsid wsp:val=&quot;00C154B7&quot;/&gt;&lt;wsp:rsid wsp:val=&quot;00C1557D&quot;/&gt;&lt;wsp:rsid wsp:val=&quot;00C16213&quot;/&gt;&lt;wsp:rsid wsp:val=&quot;00C16833&quot;/&gt;&lt;wsp:rsid wsp:val=&quot;00C16EEC&quot;/&gt;&lt;wsp:rsid wsp:val=&quot;00C176CA&quot;/&gt;&lt;wsp:rsid wsp:val=&quot;00C17971&quot;/&gt;&lt;wsp:rsid wsp:val=&quot;00C17B5D&quot;/&gt;&lt;wsp:rsid wsp:val=&quot;00C17FDC&quot;/&gt;&lt;wsp:rsid wsp:val=&quot;00C206B5&quot;/&gt;&lt;wsp:rsid wsp:val=&quot;00C2092D&quot;/&gt;&lt;wsp:rsid wsp:val=&quot;00C213E6&quot;/&gt;&lt;wsp:rsid wsp:val=&quot;00C215BF&quot;/&gt;&lt;wsp:rsid wsp:val=&quot;00C21B13&quot;/&gt;&lt;wsp:rsid wsp:val=&quot;00C21C3B&quot;/&gt;&lt;wsp:rsid wsp:val=&quot;00C21D72&quot;/&gt;&lt;wsp:rsid wsp:val=&quot;00C22455&quot;/&gt;&lt;wsp:rsid wsp:val=&quot;00C224F3&quot;/&gt;&lt;wsp:rsid wsp:val=&quot;00C22821&quot;/&gt;&lt;wsp:rsid wsp:val=&quot;00C23235&quot;/&gt;&lt;wsp:rsid wsp:val=&quot;00C2336F&quot;/&gt;&lt;wsp:rsid wsp:val=&quot;00C23573&quot;/&gt;&lt;wsp:rsid wsp:val=&quot;00C23A17&quot;/&gt;&lt;wsp:rsid wsp:val=&quot;00C241C7&quot;/&gt;&lt;wsp:rsid wsp:val=&quot;00C24834&quot;/&gt;&lt;wsp:rsid wsp:val=&quot;00C24ABA&quot;/&gt;&lt;wsp:rsid wsp:val=&quot;00C24EA6&quot;/&gt;&lt;wsp:rsid wsp:val=&quot;00C2521D&quot;/&gt;&lt;wsp:rsid wsp:val=&quot;00C25296&quot;/&gt;&lt;wsp:rsid wsp:val=&quot;00C25E0A&quot;/&gt;&lt;wsp:rsid wsp:val=&quot;00C2630A&quot;/&gt;&lt;wsp:rsid wsp:val=&quot;00C26328&quot;/&gt;&lt;wsp:rsid wsp:val=&quot;00C263B8&quot;/&gt;&lt;wsp:rsid wsp:val=&quot;00C30007&quot;/&gt;&lt;wsp:rsid wsp:val=&quot;00C3007A&quot;/&gt;&lt;wsp:rsid wsp:val=&quot;00C3053E&quot;/&gt;&lt;wsp:rsid wsp:val=&quot;00C30743&quot;/&gt;&lt;wsp:rsid wsp:val=&quot;00C30937&quot;/&gt;&lt;wsp:rsid wsp:val=&quot;00C30D7B&quot;/&gt;&lt;wsp:rsid wsp:val=&quot;00C31044&quot;/&gt;&lt;wsp:rsid wsp:val=&quot;00C3129E&quot;/&gt;&lt;wsp:rsid wsp:val=&quot;00C31926&quot;/&gt;&lt;wsp:rsid wsp:val=&quot;00C319AE&quot;/&gt;&lt;wsp:rsid wsp:val=&quot;00C31F87&quot;/&gt;&lt;wsp:rsid wsp:val=&quot;00C326F0&quot;/&gt;&lt;wsp:rsid wsp:val=&quot;00C3287C&quot;/&gt;&lt;wsp:rsid wsp:val=&quot;00C33128&quot;/&gt;&lt;wsp:rsid wsp:val=&quot;00C3380A&quot;/&gt;&lt;wsp:rsid wsp:val=&quot;00C33825&quot;/&gt;&lt;wsp:rsid wsp:val=&quot;00C33888&quot;/&gt;&lt;wsp:rsid wsp:val=&quot;00C33A14&quot;/&gt;&lt;wsp:rsid wsp:val=&quot;00C344D7&quot;/&gt;&lt;wsp:rsid wsp:val=&quot;00C35584&quot;/&gt;&lt;wsp:rsid wsp:val=&quot;00C372E6&quot;/&gt;&lt;wsp:rsid wsp:val=&quot;00C37DA1&quot;/&gt;&lt;wsp:rsid wsp:val=&quot;00C408CD&quot;/&gt;&lt;wsp:rsid wsp:val=&quot;00C40BB5&quot;/&gt;&lt;wsp:rsid wsp:val=&quot;00C40C47&quot;/&gt;&lt;wsp:rsid wsp:val=&quot;00C41DAD&quot;/&gt;&lt;wsp:rsid wsp:val=&quot;00C4289D&quot;/&gt;&lt;wsp:rsid wsp:val=&quot;00C428F8&quot;/&gt;&lt;wsp:rsid wsp:val=&quot;00C43020&quot;/&gt;&lt;wsp:rsid wsp:val=&quot;00C43B46&quot;/&gt;&lt;wsp:rsid wsp:val=&quot;00C44497&quot;/&gt;&lt;wsp:rsid wsp:val=&quot;00C4505C&quot;/&gt;&lt;wsp:rsid wsp:val=&quot;00C4525E&quot;/&gt;&lt;wsp:rsid wsp:val=&quot;00C45406&quot;/&gt;&lt;wsp:rsid wsp:val=&quot;00C46658&quot;/&gt;&lt;wsp:rsid wsp:val=&quot;00C46911&quot;/&gt;&lt;wsp:rsid wsp:val=&quot;00C4787F&quot;/&gt;&lt;wsp:rsid wsp:val=&quot;00C47A5E&quot;/&gt;&lt;wsp:rsid wsp:val=&quot;00C5034A&quot;/&gt;&lt;wsp:rsid wsp:val=&quot;00C50745&quot;/&gt;&lt;wsp:rsid wsp:val=&quot;00C5095E&quot;/&gt;&lt;wsp:rsid wsp:val=&quot;00C5104B&quot;/&gt;&lt;wsp:rsid wsp:val=&quot;00C5166C&quot;/&gt;&lt;wsp:rsid wsp:val=&quot;00C51D42&quot;/&gt;&lt;wsp:rsid wsp:val=&quot;00C520B3&quot;/&gt;&lt;wsp:rsid wsp:val=&quot;00C52D83&quot;/&gt;&lt;wsp:rsid wsp:val=&quot;00C5341C&quot;/&gt;&lt;wsp:rsid wsp:val=&quot;00C53A80&quot;/&gt;&lt;wsp:rsid wsp:val=&quot;00C53FCE&quot;/&gt;&lt;wsp:rsid wsp:val=&quot;00C54116&quot;/&gt;&lt;wsp:rsid wsp:val=&quot;00C550C3&quot;/&gt;&lt;wsp:rsid wsp:val=&quot;00C55567&quot;/&gt;&lt;wsp:rsid wsp:val=&quot;00C55652&quot;/&gt;&lt;wsp:rsid wsp:val=&quot;00C55886&quot;/&gt;&lt;wsp:rsid wsp:val=&quot;00C55F77&quot;/&gt;&lt;wsp:rsid wsp:val=&quot;00C56516&quot;/&gt;&lt;wsp:rsid wsp:val=&quot;00C56811&quot;/&gt;&lt;wsp:rsid wsp:val=&quot;00C568B8&quot;/&gt;&lt;wsp:rsid wsp:val=&quot;00C56B20&quot;/&gt;&lt;wsp:rsid wsp:val=&quot;00C57138&quot;/&gt;&lt;wsp:rsid wsp:val=&quot;00C57901&quot;/&gt;&lt;wsp:rsid wsp:val=&quot;00C6043E&quot;/&gt;&lt;wsp:rsid wsp:val=&quot;00C60E37&quot;/&gt;&lt;wsp:rsid wsp:val=&quot;00C61C97&quot;/&gt;&lt;wsp:rsid wsp:val=&quot;00C61D0B&quot;/&gt;&lt;wsp:rsid wsp:val=&quot;00C61F94&quot;/&gt;&lt;wsp:rsid wsp:val=&quot;00C625CE&quot;/&gt;&lt;wsp:rsid wsp:val=&quot;00C639B7&quot;/&gt;&lt;wsp:rsid wsp:val=&quot;00C63F37&quot;/&gt;&lt;wsp:rsid wsp:val=&quot;00C642C6&quot;/&gt;&lt;wsp:rsid wsp:val=&quot;00C645D2&quot;/&gt;&lt;wsp:rsid wsp:val=&quot;00C64D4E&quot;/&gt;&lt;wsp:rsid wsp:val=&quot;00C65D9F&quot;/&gt;&lt;wsp:rsid wsp:val=&quot;00C666EA&quot;/&gt;&lt;wsp:rsid wsp:val=&quot;00C667AB&quot;/&gt;&lt;wsp:rsid wsp:val=&quot;00C6680F&quot;/&gt;&lt;wsp:rsid wsp:val=&quot;00C66BA9&quot;/&gt;&lt;wsp:rsid wsp:val=&quot;00C66D27&quot;/&gt;&lt;wsp:rsid wsp:val=&quot;00C66EA9&quot;/&gt;&lt;wsp:rsid wsp:val=&quot;00C670D5&quot;/&gt;&lt;wsp:rsid wsp:val=&quot;00C679EC&quot;/&gt;&lt;wsp:rsid wsp:val=&quot;00C67C16&quot;/&gt;&lt;wsp:rsid wsp:val=&quot;00C72130&quot;/&gt;&lt;wsp:rsid wsp:val=&quot;00C721DF&quot;/&gt;&lt;wsp:rsid wsp:val=&quot;00C72AA3&quot;/&gt;&lt;wsp:rsid wsp:val=&quot;00C72AD0&quot;/&gt;&lt;wsp:rsid wsp:val=&quot;00C72CF4&quot;/&gt;&lt;wsp:rsid wsp:val=&quot;00C72ED1&quot;/&gt;&lt;wsp:rsid wsp:val=&quot;00C73643&quot;/&gt;&lt;wsp:rsid wsp:val=&quot;00C737E4&quot;/&gt;&lt;wsp:rsid wsp:val=&quot;00C73BB0&quot;/&gt;&lt;wsp:rsid wsp:val=&quot;00C73E0C&quot;/&gt;&lt;wsp:rsid wsp:val=&quot;00C73F38&quot;/&gt;&lt;wsp:rsid wsp:val=&quot;00C74ECC&quot;/&gt;&lt;wsp:rsid wsp:val=&quot;00C74F43&quot;/&gt;&lt;wsp:rsid wsp:val=&quot;00C74FB0&quot;/&gt;&lt;wsp:rsid wsp:val=&quot;00C75309&quot;/&gt;&lt;wsp:rsid wsp:val=&quot;00C76033&quot;/&gt;&lt;wsp:rsid wsp:val=&quot;00C7667A&quot;/&gt;&lt;wsp:rsid wsp:val=&quot;00C768C9&quot;/&gt;&lt;wsp:rsid wsp:val=&quot;00C772C0&quot;/&gt;&lt;wsp:rsid wsp:val=&quot;00C774A4&quot;/&gt;&lt;wsp:rsid wsp:val=&quot;00C7753C&quot;/&gt;&lt;wsp:rsid wsp:val=&quot;00C77735&quot;/&gt;&lt;wsp:rsid wsp:val=&quot;00C77E76&quot;/&gt;&lt;wsp:rsid wsp:val=&quot;00C805C3&quot;/&gt;&lt;wsp:rsid wsp:val=&quot;00C80BC8&quot;/&gt;&lt;wsp:rsid wsp:val=&quot;00C81591&quot;/&gt;&lt;wsp:rsid wsp:val=&quot;00C81A14&quot;/&gt;&lt;wsp:rsid wsp:val=&quot;00C820F3&quot;/&gt;&lt;wsp:rsid wsp:val=&quot;00C824BA&quot;/&gt;&lt;wsp:rsid wsp:val=&quot;00C83288&quot;/&gt;&lt;wsp:rsid wsp:val=&quot;00C8393C&quot;/&gt;&lt;wsp:rsid wsp:val=&quot;00C839DC&quot;/&gt;&lt;wsp:rsid wsp:val=&quot;00C83C7A&quot;/&gt;&lt;wsp:rsid wsp:val=&quot;00C840F0&quot;/&gt;&lt;wsp:rsid wsp:val=&quot;00C846A0&quot;/&gt;&lt;wsp:rsid wsp:val=&quot;00C84917&quot;/&gt;&lt;wsp:rsid wsp:val=&quot;00C84FF2&quot;/&gt;&lt;wsp:rsid wsp:val=&quot;00C8524A&quot;/&gt;&lt;wsp:rsid wsp:val=&quot;00C857CE&quot;/&gt;&lt;wsp:rsid wsp:val=&quot;00C857F5&quot;/&gt;&lt;wsp:rsid wsp:val=&quot;00C85BEF&quot;/&gt;&lt;wsp:rsid wsp:val=&quot;00C85C71&quot;/&gt;&lt;wsp:rsid wsp:val=&quot;00C86271&quot;/&gt;&lt;wsp:rsid wsp:val=&quot;00C8651B&quot;/&gt;&lt;wsp:rsid wsp:val=&quot;00C86D5D&quot;/&gt;&lt;wsp:rsid wsp:val=&quot;00C87ADD&quot;/&gt;&lt;wsp:rsid wsp:val=&quot;00C87DBF&quot;/&gt;&lt;wsp:rsid wsp:val=&quot;00C920E2&quot;/&gt;&lt;wsp:rsid wsp:val=&quot;00C9218F&quot;/&gt;&lt;wsp:rsid wsp:val=&quot;00C92701&quot;/&gt;&lt;wsp:rsid wsp:val=&quot;00C92AA8&quot;/&gt;&lt;wsp:rsid wsp:val=&quot;00C92B35&quot;/&gt;&lt;wsp:rsid wsp:val=&quot;00C93DDD&quot;/&gt;&lt;wsp:rsid wsp:val=&quot;00C93EEC&quot;/&gt;&lt;wsp:rsid wsp:val=&quot;00C9413E&quot;/&gt;&lt;wsp:rsid wsp:val=&quot;00C944CB&quot;/&gt;&lt;wsp:rsid wsp:val=&quot;00C94743&quot;/&gt;&lt;wsp:rsid wsp:val=&quot;00C948CE&quot;/&gt;&lt;wsp:rsid wsp:val=&quot;00C95077&quot;/&gt;&lt;wsp:rsid wsp:val=&quot;00C9507C&quot;/&gt;&lt;wsp:rsid wsp:val=&quot;00C95E6E&quot;/&gt;&lt;wsp:rsid wsp:val=&quot;00C9600F&quot;/&gt;&lt;wsp:rsid wsp:val=&quot;00C96248&quot;/&gt;&lt;wsp:rsid wsp:val=&quot;00C96B43&quot;/&gt;&lt;wsp:rsid wsp:val=&quot;00C97BEA&quot;/&gt;&lt;wsp:rsid wsp:val=&quot;00CA0BFC&quot;/&gt;&lt;wsp:rsid wsp:val=&quot;00CA0D51&quot;/&gt;&lt;wsp:rsid wsp:val=&quot;00CA0FD2&quot;/&gt;&lt;wsp:rsid wsp:val=&quot;00CA1F51&quot;/&gt;&lt;wsp:rsid wsp:val=&quot;00CA252B&quot;/&gt;&lt;wsp:rsid wsp:val=&quot;00CA3667&quot;/&gt;&lt;wsp:rsid wsp:val=&quot;00CA42D9&quot;/&gt;&lt;wsp:rsid wsp:val=&quot;00CA475F&quot;/&gt;&lt;wsp:rsid wsp:val=&quot;00CA5167&quot;/&gt;&lt;wsp:rsid wsp:val=&quot;00CA5BCA&quot;/&gt;&lt;wsp:rsid wsp:val=&quot;00CA5FF8&quot;/&gt;&lt;wsp:rsid wsp:val=&quot;00CA6BDE&quot;/&gt;&lt;wsp:rsid wsp:val=&quot;00CA6C99&quot;/&gt;&lt;wsp:rsid wsp:val=&quot;00CA712D&quot;/&gt;&lt;wsp:rsid wsp:val=&quot;00CA783B&quot;/&gt;&lt;wsp:rsid wsp:val=&quot;00CB006C&quot;/&gt;&lt;wsp:rsid wsp:val=&quot;00CB0470&quot;/&gt;&lt;wsp:rsid wsp:val=&quot;00CB0651&quot;/&gt;&lt;wsp:rsid wsp:val=&quot;00CB0CC1&quot;/&gt;&lt;wsp:rsid wsp:val=&quot;00CB1159&quot;/&gt;&lt;wsp:rsid wsp:val=&quot;00CB133D&quot;/&gt;&lt;wsp:rsid wsp:val=&quot;00CB1367&quot;/&gt;&lt;wsp:rsid wsp:val=&quot;00CB15BA&quot;/&gt;&lt;wsp:rsid wsp:val=&quot;00CB16B2&quot;/&gt;&lt;wsp:rsid wsp:val=&quot;00CB1A7E&quot;/&gt;&lt;wsp:rsid wsp:val=&quot;00CB43AF&quot;/&gt;&lt;wsp:rsid wsp:val=&quot;00CB5046&quot;/&gt;&lt;wsp:rsid wsp:val=&quot;00CB522C&quot;/&gt;&lt;wsp:rsid wsp:val=&quot;00CB5537&quot;/&gt;&lt;wsp:rsid wsp:val=&quot;00CB6392&quot;/&gt;&lt;wsp:rsid wsp:val=&quot;00CB6486&quot;/&gt;&lt;wsp:rsid wsp:val=&quot;00CB70E4&quot;/&gt;&lt;wsp:rsid wsp:val=&quot;00CB77AD&quot;/&gt;&lt;wsp:rsid wsp:val=&quot;00CB7A2A&quot;/&gt;&lt;wsp:rsid wsp:val=&quot;00CB7E6A&quot;/&gt;&lt;wsp:rsid wsp:val=&quot;00CC0449&quot;/&gt;&lt;wsp:rsid wsp:val=&quot;00CC1159&quot;/&gt;&lt;wsp:rsid wsp:val=&quot;00CC120E&quot;/&gt;&lt;wsp:rsid wsp:val=&quot;00CC144B&quot;/&gt;&lt;wsp:rsid wsp:val=&quot;00CC1B66&quot;/&gt;&lt;wsp:rsid wsp:val=&quot;00CC2326&quot;/&gt;&lt;wsp:rsid wsp:val=&quot;00CC240E&quot;/&gt;&lt;wsp:rsid wsp:val=&quot;00CC2716&quot;/&gt;&lt;wsp:rsid wsp:val=&quot;00CC2AAB&quot;/&gt;&lt;wsp:rsid wsp:val=&quot;00CC2FDB&quot;/&gt;&lt;wsp:rsid wsp:val=&quot;00CC3A34&quot;/&gt;&lt;wsp:rsid wsp:val=&quot;00CC3DF5&quot;/&gt;&lt;wsp:rsid wsp:val=&quot;00CC3E78&quot;/&gt;&lt;wsp:rsid wsp:val=&quot;00CC3F20&quot;/&gt;&lt;wsp:rsid wsp:val=&quot;00CC414D&quot;/&gt;&lt;wsp:rsid wsp:val=&quot;00CC41DF&quot;/&gt;&lt;wsp:rsid wsp:val=&quot;00CC434C&quot;/&gt;&lt;wsp:rsid wsp:val=&quot;00CC4357&quot;/&gt;&lt;wsp:rsid wsp:val=&quot;00CC4723&quot;/&gt;&lt;wsp:rsid wsp:val=&quot;00CC4CF1&quot;/&gt;&lt;wsp:rsid wsp:val=&quot;00CC5174&quot;/&gt;&lt;wsp:rsid wsp:val=&quot;00CC5A43&quot;/&gt;&lt;wsp:rsid wsp:val=&quot;00CC689C&quot;/&gt;&lt;wsp:rsid wsp:val=&quot;00CC7395&quot;/&gt;&lt;wsp:rsid wsp:val=&quot;00CC7434&quot;/&gt;&lt;wsp:rsid wsp:val=&quot;00CC77AF&quot;/&gt;&lt;wsp:rsid wsp:val=&quot;00CC77EF&quot;/&gt;&lt;wsp:rsid wsp:val=&quot;00CC7BDF&quot;/&gt;&lt;wsp:rsid wsp:val=&quot;00CC7D52&quot;/&gt;&lt;wsp:rsid wsp:val=&quot;00CC7E2C&quot;/&gt;&lt;wsp:rsid wsp:val=&quot;00CC7FAA&quot;/&gt;&lt;wsp:rsid wsp:val=&quot;00CC7FB5&quot;/&gt;&lt;wsp:rsid wsp:val=&quot;00CD0355&quot;/&gt;&lt;wsp:rsid wsp:val=&quot;00CD03F1&quot;/&gt;&lt;wsp:rsid wsp:val=&quot;00CD08CC&quot;/&gt;&lt;wsp:rsid wsp:val=&quot;00CD118D&quot;/&gt;&lt;wsp:rsid wsp:val=&quot;00CD1446&quot;/&gt;&lt;wsp:rsid wsp:val=&quot;00CD1D53&quot;/&gt;&lt;wsp:rsid wsp:val=&quot;00CD283C&quot;/&gt;&lt;wsp:rsid wsp:val=&quot;00CD384E&quot;/&gt;&lt;wsp:rsid wsp:val=&quot;00CD3B1C&quot;/&gt;&lt;wsp:rsid wsp:val=&quot;00CD3CB2&quot;/&gt;&lt;wsp:rsid wsp:val=&quot;00CD3F5E&quot;/&gt;&lt;wsp:rsid wsp:val=&quot;00CD459A&quot;/&gt;&lt;wsp:rsid wsp:val=&quot;00CD51F2&quot;/&gt;&lt;wsp:rsid wsp:val=&quot;00CD5ABB&quot;/&gt;&lt;wsp:rsid wsp:val=&quot;00CD6388&quot;/&gt;&lt;wsp:rsid wsp:val=&quot;00CD6831&quot;/&gt;&lt;wsp:rsid wsp:val=&quot;00CD6B46&quot;/&gt;&lt;wsp:rsid wsp:val=&quot;00CD6E31&quot;/&gt;&lt;wsp:rsid wsp:val=&quot;00CD7A53&quot;/&gt;&lt;wsp:rsid wsp:val=&quot;00CD7F46&quot;/&gt;&lt;wsp:rsid wsp:val=&quot;00CE0038&quot;/&gt;&lt;wsp:rsid wsp:val=&quot;00CE0068&quot;/&gt;&lt;wsp:rsid wsp:val=&quot;00CE01D1&quot;/&gt;&lt;wsp:rsid wsp:val=&quot;00CE036B&quot;/&gt;&lt;wsp:rsid wsp:val=&quot;00CE05DE&quot;/&gt;&lt;wsp:rsid wsp:val=&quot;00CE1796&quot;/&gt;&lt;wsp:rsid wsp:val=&quot;00CE1D39&quot;/&gt;&lt;wsp:rsid wsp:val=&quot;00CE1D6E&quot;/&gt;&lt;wsp:rsid wsp:val=&quot;00CE25B5&quot;/&gt;&lt;wsp:rsid wsp:val=&quot;00CE2811&quot;/&gt;&lt;wsp:rsid wsp:val=&quot;00CE2983&quot;/&gt;&lt;wsp:rsid wsp:val=&quot;00CE2F5D&quot;/&gt;&lt;wsp:rsid wsp:val=&quot;00CE3821&quot;/&gt;&lt;wsp:rsid wsp:val=&quot;00CE3A4A&quot;/&gt;&lt;wsp:rsid wsp:val=&quot;00CE3BE2&quot;/&gt;&lt;wsp:rsid wsp:val=&quot;00CE3FC9&quot;/&gt;&lt;wsp:rsid wsp:val=&quot;00CE438E&quot;/&gt;&lt;wsp:rsid wsp:val=&quot;00CE4444&quot;/&gt;&lt;wsp:rsid wsp:val=&quot;00CE4759&quot;/&gt;&lt;wsp:rsid wsp:val=&quot;00CE5106&quot;/&gt;&lt;wsp:rsid wsp:val=&quot;00CE5D8C&quot;/&gt;&lt;wsp:rsid wsp:val=&quot;00CE621F&quot;/&gt;&lt;wsp:rsid wsp:val=&quot;00CE6581&quot;/&gt;&lt;wsp:rsid wsp:val=&quot;00CE6D9B&quot;/&gt;&lt;wsp:rsid wsp:val=&quot;00CE7342&quot;/&gt;&lt;wsp:rsid wsp:val=&quot;00CE7C54&quot;/&gt;&lt;wsp:rsid wsp:val=&quot;00CE7D57&quot;/&gt;&lt;wsp:rsid wsp:val=&quot;00CF03DE&quot;/&gt;&lt;wsp:rsid wsp:val=&quot;00CF0534&quot;/&gt;&lt;wsp:rsid wsp:val=&quot;00CF067A&quot;/&gt;&lt;wsp:rsid wsp:val=&quot;00CF06CB&quot;/&gt;&lt;wsp:rsid wsp:val=&quot;00CF11B5&quot;/&gt;&lt;wsp:rsid wsp:val=&quot;00CF1212&quot;/&gt;&lt;wsp:rsid wsp:val=&quot;00CF13CA&quot;/&gt;&lt;wsp:rsid wsp:val=&quot;00CF1589&quot;/&gt;&lt;wsp:rsid wsp:val=&quot;00CF1D19&quot;/&gt;&lt;wsp:rsid wsp:val=&quot;00CF2997&quot;/&gt;&lt;wsp:rsid wsp:val=&quot;00CF2B1C&quot;/&gt;&lt;wsp:rsid wsp:val=&quot;00CF2BC3&quot;/&gt;&lt;wsp:rsid wsp:val=&quot;00CF3B7D&quot;/&gt;&lt;wsp:rsid wsp:val=&quot;00CF3BE0&quot;/&gt;&lt;wsp:rsid wsp:val=&quot;00CF43CC&quot;/&gt;&lt;wsp:rsid wsp:val=&quot;00CF505E&quot;/&gt;&lt;wsp:rsid wsp:val=&quot;00CF6B34&quot;/&gt;&lt;wsp:rsid wsp:val=&quot;00CF74B4&quot;/&gt;&lt;wsp:rsid wsp:val=&quot;00CF7725&quot;/&gt;&lt;wsp:rsid wsp:val=&quot;00D00083&quot;/&gt;&lt;wsp:rsid wsp:val=&quot;00D00097&quot;/&gt;&lt;wsp:rsid wsp:val=&quot;00D0063B&quot;/&gt;&lt;wsp:rsid wsp:val=&quot;00D0088E&quot;/&gt;&lt;wsp:rsid wsp:val=&quot;00D00BAB&quot;/&gt;&lt;wsp:rsid wsp:val=&quot;00D00E10&quot;/&gt;&lt;wsp:rsid wsp:val=&quot;00D010B2&quot;/&gt;&lt;wsp:rsid wsp:val=&quot;00D0199B&quot;/&gt;&lt;wsp:rsid wsp:val=&quot;00D02035&quot;/&gt;&lt;wsp:rsid wsp:val=&quot;00D0259D&quot;/&gt;&lt;wsp:rsid wsp:val=&quot;00D026DB&quot;/&gt;&lt;wsp:rsid wsp:val=&quot;00D0272F&quot;/&gt;&lt;wsp:rsid wsp:val=&quot;00D02760&quot;/&gt;&lt;wsp:rsid wsp:val=&quot;00D029D0&quot;/&gt;&lt;wsp:rsid wsp:val=&quot;00D02CF0&quot;/&gt;&lt;wsp:rsid wsp:val=&quot;00D03402&quot;/&gt;&lt;wsp:rsid wsp:val=&quot;00D034A9&quot;/&gt;&lt;wsp:rsid wsp:val=&quot;00D04EB1&quot;/&gt;&lt;wsp:rsid wsp:val=&quot;00D0524F&quot;/&gt;&lt;wsp:rsid wsp:val=&quot;00D063A5&quot;/&gt;&lt;wsp:rsid wsp:val=&quot;00D06827&quot;/&gt;&lt;wsp:rsid wsp:val=&quot;00D06CEA&quot;/&gt;&lt;wsp:rsid wsp:val=&quot;00D07398&quot;/&gt;&lt;wsp:rsid wsp:val=&quot;00D07AF5&quot;/&gt;&lt;wsp:rsid wsp:val=&quot;00D1037D&quot;/&gt;&lt;wsp:rsid wsp:val=&quot;00D10482&quot;/&gt;&lt;wsp:rsid wsp:val=&quot;00D107AB&quot;/&gt;&lt;wsp:rsid wsp:val=&quot;00D10893&quot;/&gt;&lt;wsp:rsid wsp:val=&quot;00D1099F&quot;/&gt;&lt;wsp:rsid wsp:val=&quot;00D10A69&quot;/&gt;&lt;wsp:rsid wsp:val=&quot;00D1120D&quot;/&gt;&lt;wsp:rsid wsp:val=&quot;00D11942&quot;/&gt;&lt;wsp:rsid wsp:val=&quot;00D12BB4&quot;/&gt;&lt;wsp:rsid wsp:val=&quot;00D1301E&quot;/&gt;&lt;wsp:rsid wsp:val=&quot;00D1334D&quot;/&gt;&lt;wsp:rsid wsp:val=&quot;00D136C7&quot;/&gt;&lt;wsp:rsid wsp:val=&quot;00D14BA1&quot;/&gt;&lt;wsp:rsid wsp:val=&quot;00D15124&quot;/&gt;&lt;wsp:rsid wsp:val=&quot;00D155A7&quot;/&gt;&lt;wsp:rsid wsp:val=&quot;00D155EC&quot;/&gt;&lt;wsp:rsid wsp:val=&quot;00D15A32&quot;/&gt;&lt;wsp:rsid wsp:val=&quot;00D15AFA&quot;/&gt;&lt;wsp:rsid wsp:val=&quot;00D15CFF&quot;/&gt;&lt;wsp:rsid wsp:val=&quot;00D1614E&quot;/&gt;&lt;wsp:rsid wsp:val=&quot;00D168D7&quot;/&gt;&lt;wsp:rsid wsp:val=&quot;00D17530&quot;/&gt;&lt;wsp:rsid wsp:val=&quot;00D17E78&quot;/&gt;&lt;wsp:rsid wsp:val=&quot;00D205C1&quot;/&gt;&lt;wsp:rsid wsp:val=&quot;00D21A13&quot;/&gt;&lt;wsp:rsid wsp:val=&quot;00D23B2C&quot;/&gt;&lt;wsp:rsid wsp:val=&quot;00D23B6B&quot;/&gt;&lt;wsp:rsid wsp:val=&quot;00D23C60&quot;/&gt;&lt;wsp:rsid wsp:val=&quot;00D249F3&quot;/&gt;&lt;wsp:rsid wsp:val=&quot;00D24C70&quot;/&gt;&lt;wsp:rsid wsp:val=&quot;00D24C82&quot;/&gt;&lt;wsp:rsid wsp:val=&quot;00D25EBD&quot;/&gt;&lt;wsp:rsid wsp:val=&quot;00D263ED&quot;/&gt;&lt;wsp:rsid wsp:val=&quot;00D26F2E&quot;/&gt;&lt;wsp:rsid wsp:val=&quot;00D2732D&quot;/&gt;&lt;wsp:rsid wsp:val=&quot;00D274AB&quot;/&gt;&lt;wsp:rsid wsp:val=&quot;00D27995&quot;/&gt;&lt;wsp:rsid wsp:val=&quot;00D3006D&quot;/&gt;&lt;wsp:rsid wsp:val=&quot;00D30317&quot;/&gt;&lt;wsp:rsid wsp:val=&quot;00D30D34&quot;/&gt;&lt;wsp:rsid wsp:val=&quot;00D311BF&quot;/&gt;&lt;wsp:rsid wsp:val=&quot;00D312DD&quot;/&gt;&lt;wsp:rsid wsp:val=&quot;00D31CD3&quot;/&gt;&lt;wsp:rsid wsp:val=&quot;00D32E0C&quot;/&gt;&lt;wsp:rsid wsp:val=&quot;00D32EF3&quot;/&gt;&lt;wsp:rsid wsp:val=&quot;00D33124&quot;/&gt;&lt;wsp:rsid wsp:val=&quot;00D3319A&quot;/&gt;&lt;wsp:rsid wsp:val=&quot;00D33818&quot;/&gt;&lt;wsp:rsid wsp:val=&quot;00D339AF&quot;/&gt;&lt;wsp:rsid wsp:val=&quot;00D33AAD&quot;/&gt;&lt;wsp:rsid wsp:val=&quot;00D33C19&quot;/&gt;&lt;wsp:rsid wsp:val=&quot;00D33F18&quot;/&gt;&lt;wsp:rsid wsp:val=&quot;00D34240&quot;/&gt;&lt;wsp:rsid wsp:val=&quot;00D345B2&quot;/&gt;&lt;wsp:rsid wsp:val=&quot;00D34709&quot;/&gt;&lt;wsp:rsid wsp:val=&quot;00D34F82&quot;/&gt;&lt;wsp:rsid wsp:val=&quot;00D35495&quot;/&gt;&lt;wsp:rsid wsp:val=&quot;00D354C1&quot;/&gt;&lt;wsp:rsid wsp:val=&quot;00D3581B&quot;/&gt;&lt;wsp:rsid wsp:val=&quot;00D3625F&quot;/&gt;&lt;wsp:rsid wsp:val=&quot;00D3637C&quot;/&gt;&lt;wsp:rsid wsp:val=&quot;00D3680B&quot;/&gt;&lt;wsp:rsid wsp:val=&quot;00D368B2&quot;/&gt;&lt;wsp:rsid wsp:val=&quot;00D369C9&quot;/&gt;&lt;wsp:rsid wsp:val=&quot;00D37025&quot;/&gt;&lt;wsp:rsid wsp:val=&quot;00D37B4E&quot;/&gt;&lt;wsp:rsid wsp:val=&quot;00D40E91&quot;/&gt;&lt;wsp:rsid wsp:val=&quot;00D413E4&quot;/&gt;&lt;wsp:rsid wsp:val=&quot;00D41A1C&quot;/&gt;&lt;wsp:rsid wsp:val=&quot;00D4203D&quot;/&gt;&lt;wsp:rsid wsp:val=&quot;00D42208&quot;/&gt;&lt;wsp:rsid wsp:val=&quot;00D423D8&quot;/&gt;&lt;wsp:rsid wsp:val=&quot;00D425DA&quot;/&gt;&lt;wsp:rsid wsp:val=&quot;00D4270D&quot;/&gt;&lt;wsp:rsid wsp:val=&quot;00D42FE5&quot;/&gt;&lt;wsp:rsid wsp:val=&quot;00D43570&quot;/&gt;&lt;wsp:rsid wsp:val=&quot;00D43F77&quot;/&gt;&lt;wsp:rsid wsp:val=&quot;00D44DAB&quot;/&gt;&lt;wsp:rsid wsp:val=&quot;00D45201&quot;/&gt;&lt;wsp:rsid wsp:val=&quot;00D45222&quot;/&gt;&lt;wsp:rsid wsp:val=&quot;00D45691&quot;/&gt;&lt;wsp:rsid wsp:val=&quot;00D45CCF&quot;/&gt;&lt;wsp:rsid wsp:val=&quot;00D45D35&quot;/&gt;&lt;wsp:rsid wsp:val=&quot;00D4610A&quot;/&gt;&lt;wsp:rsid wsp:val=&quot;00D461CB&quot;/&gt;&lt;wsp:rsid wsp:val=&quot;00D46278&quot;/&gt;&lt;wsp:rsid wsp:val=&quot;00D46434&quot;/&gt;&lt;wsp:rsid wsp:val=&quot;00D46801&quot;/&gt;&lt;wsp:rsid wsp:val=&quot;00D4697D&quot;/&gt;&lt;wsp:rsid wsp:val=&quot;00D46D34&quot;/&gt;&lt;wsp:rsid wsp:val=&quot;00D46F6B&quot;/&gt;&lt;wsp:rsid wsp:val=&quot;00D4737C&quot;/&gt;&lt;wsp:rsid wsp:val=&quot;00D47AD3&quot;/&gt;&lt;wsp:rsid wsp:val=&quot;00D47CB1&quot;/&gt;&lt;wsp:rsid wsp:val=&quot;00D51662&quot;/&gt;&lt;wsp:rsid wsp:val=&quot;00D51742&quot;/&gt;&lt;wsp:rsid wsp:val=&quot;00D5174E&quot;/&gt;&lt;wsp:rsid wsp:val=&quot;00D51EA3&quot;/&gt;&lt;wsp:rsid wsp:val=&quot;00D53076&quot;/&gt;&lt;wsp:rsid wsp:val=&quot;00D5432D&quot;/&gt;&lt;wsp:rsid wsp:val=&quot;00D54C1E&quot;/&gt;&lt;wsp:rsid wsp:val=&quot;00D558FF&quot;/&gt;&lt;wsp:rsid wsp:val=&quot;00D57123&quot;/&gt;&lt;wsp:rsid wsp:val=&quot;00D5729D&quot;/&gt;&lt;wsp:rsid wsp:val=&quot;00D5742E&quot;/&gt;&lt;wsp:rsid wsp:val=&quot;00D57768&quot;/&gt;&lt;wsp:rsid wsp:val=&quot;00D60576&quot;/&gt;&lt;wsp:rsid wsp:val=&quot;00D60AF8&quot;/&gt;&lt;wsp:rsid wsp:val=&quot;00D60C0C&quot;/&gt;&lt;wsp:rsid wsp:val=&quot;00D60E62&quot;/&gt;&lt;wsp:rsid wsp:val=&quot;00D60E81&quot;/&gt;&lt;wsp:rsid wsp:val=&quot;00D60F4F&quot;/&gt;&lt;wsp:rsid wsp:val=&quot;00D6108B&quot;/&gt;&lt;wsp:rsid wsp:val=&quot;00D61E50&quot;/&gt;&lt;wsp:rsid wsp:val=&quot;00D6278B&quot;/&gt;&lt;wsp:rsid wsp:val=&quot;00D62CBF&quot;/&gt;&lt;wsp:rsid wsp:val=&quot;00D632C7&quot;/&gt;&lt;wsp:rsid wsp:val=&quot;00D63385&quot;/&gt;&lt;wsp:rsid wsp:val=&quot;00D638A4&quot;/&gt;&lt;wsp:rsid wsp:val=&quot;00D63F2C&quot;/&gt;&lt;wsp:rsid wsp:val=&quot;00D63F82&quot;/&gt;&lt;wsp:rsid wsp:val=&quot;00D63FD0&quot;/&gt;&lt;wsp:rsid wsp:val=&quot;00D641CC&quot;/&gt;&lt;wsp:rsid wsp:val=&quot;00D648D8&quot;/&gt;&lt;wsp:rsid wsp:val=&quot;00D64A8F&quot;/&gt;&lt;wsp:rsid wsp:val=&quot;00D65330&quot;/&gt;&lt;wsp:rsid wsp:val=&quot;00D655CB&quot;/&gt;&lt;wsp:rsid wsp:val=&quot;00D65AD4&quot;/&gt;&lt;wsp:rsid wsp:val=&quot;00D661BB&quot;/&gt;&lt;wsp:rsid wsp:val=&quot;00D665DE&quot;/&gt;&lt;wsp:rsid wsp:val=&quot;00D66ACF&quot;/&gt;&lt;wsp:rsid wsp:val=&quot;00D670DA&quot;/&gt;&lt;wsp:rsid wsp:val=&quot;00D67476&quot;/&gt;&lt;wsp:rsid wsp:val=&quot;00D6757A&quot;/&gt;&lt;wsp:rsid wsp:val=&quot;00D7047F&quot;/&gt;&lt;wsp:rsid wsp:val=&quot;00D70702&quot;/&gt;&lt;wsp:rsid wsp:val=&quot;00D70B60&quot;/&gt;&lt;wsp:rsid wsp:val=&quot;00D7166A&quot;/&gt;&lt;wsp:rsid wsp:val=&quot;00D718AC&quot;/&gt;&lt;wsp:rsid wsp:val=&quot;00D71A74&quot;/&gt;&lt;wsp:rsid wsp:val=&quot;00D71D7A&quot;/&gt;&lt;wsp:rsid wsp:val=&quot;00D7351A&quot;/&gt;&lt;wsp:rsid wsp:val=&quot;00D7377D&quot;/&gt;&lt;wsp:rsid wsp:val=&quot;00D737FC&quot;/&gt;&lt;wsp:rsid wsp:val=&quot;00D7397E&quot;/&gt;&lt;wsp:rsid wsp:val=&quot;00D73BF8&quot;/&gt;&lt;wsp:rsid wsp:val=&quot;00D73E8F&quot;/&gt;&lt;wsp:rsid wsp:val=&quot;00D741D7&quot;/&gt;&lt;wsp:rsid wsp:val=&quot;00D7483B&quot;/&gt;&lt;wsp:rsid wsp:val=&quot;00D749F4&quot;/&gt;&lt;wsp:rsid wsp:val=&quot;00D74B47&quot;/&gt;&lt;wsp:rsid wsp:val=&quot;00D755FE&quot;/&gt;&lt;wsp:rsid wsp:val=&quot;00D75710&quot;/&gt;&lt;wsp:rsid wsp:val=&quot;00D75EAB&quot;/&gt;&lt;wsp:rsid wsp:val=&quot;00D76B16&quot;/&gt;&lt;wsp:rsid wsp:val=&quot;00D76E67&quot;/&gt;&lt;wsp:rsid wsp:val=&quot;00D770A0&quot;/&gt;&lt;wsp:rsid wsp:val=&quot;00D7760B&quot;/&gt;&lt;wsp:rsid wsp:val=&quot;00D77948&quot;/&gt;&lt;wsp:rsid wsp:val=&quot;00D77E0A&quot;/&gt;&lt;wsp:rsid wsp:val=&quot;00D80509&quot;/&gt;&lt;wsp:rsid wsp:val=&quot;00D8069D&quot;/&gt;&lt;wsp:rsid wsp:val=&quot;00D80C0C&quot;/&gt;&lt;wsp:rsid wsp:val=&quot;00D81939&quot;/&gt;&lt;wsp:rsid wsp:val=&quot;00D82926&quot;/&gt;&lt;wsp:rsid wsp:val=&quot;00D835EB&quot;/&gt;&lt;wsp:rsid wsp:val=&quot;00D837F4&quot;/&gt;&lt;wsp:rsid wsp:val=&quot;00D83A8A&quot;/&gt;&lt;wsp:rsid wsp:val=&quot;00D83E30&quot;/&gt;&lt;wsp:rsid wsp:val=&quot;00D85B0A&quot;/&gt;&lt;wsp:rsid wsp:val=&quot;00D85D53&quot;/&gt;&lt;wsp:rsid wsp:val=&quot;00D85F4B&quot;/&gt;&lt;wsp:rsid wsp:val=&quot;00D860C3&quot;/&gt;&lt;wsp:rsid wsp:val=&quot;00D86C69&quot;/&gt;&lt;wsp:rsid wsp:val=&quot;00D86EF7&quot;/&gt;&lt;wsp:rsid wsp:val=&quot;00D87329&quot;/&gt;&lt;wsp:rsid wsp:val=&quot;00D878F1&quot;/&gt;&lt;wsp:rsid wsp:val=&quot;00D90041&quot;/&gt;&lt;wsp:rsid wsp:val=&quot;00D9017A&quot;/&gt;&lt;wsp:rsid wsp:val=&quot;00D908F2&quot;/&gt;&lt;wsp:rsid wsp:val=&quot;00D908FD&quot;/&gt;&lt;wsp:rsid wsp:val=&quot;00D90934&quot;/&gt;&lt;wsp:rsid wsp:val=&quot;00D91E22&quot;/&gt;&lt;wsp:rsid wsp:val=&quot;00D91F2B&quot;/&gt;&lt;wsp:rsid wsp:val=&quot;00D921C5&quot;/&gt;&lt;wsp:rsid wsp:val=&quot;00D9295B&quot;/&gt;&lt;wsp:rsid wsp:val=&quot;00D93AF9&quot;/&gt;&lt;wsp:rsid wsp:val=&quot;00D93D16&quot;/&gt;&lt;wsp:rsid wsp:val=&quot;00D93E8B&quot;/&gt;&lt;wsp:rsid wsp:val=&quot;00D9472A&quot;/&gt;&lt;wsp:rsid wsp:val=&quot;00D94A38&quot;/&gt;&lt;wsp:rsid wsp:val=&quot;00D94A50&quot;/&gt;&lt;wsp:rsid wsp:val=&quot;00D94E59&quot;/&gt;&lt;wsp:rsid wsp:val=&quot;00D94EAD&quot;/&gt;&lt;wsp:rsid wsp:val=&quot;00D95023&quot;/&gt;&lt;wsp:rsid wsp:val=&quot;00D95311&quot;/&gt;&lt;wsp:rsid wsp:val=&quot;00D958FF&quot;/&gt;&lt;wsp:rsid wsp:val=&quot;00D95CEB&quot;/&gt;&lt;wsp:rsid wsp:val=&quot;00D95FDC&quot;/&gt;&lt;wsp:rsid wsp:val=&quot;00D967CC&quot;/&gt;&lt;wsp:rsid wsp:val=&quot;00D970C8&quot;/&gt;&lt;wsp:rsid wsp:val=&quot;00D97479&quot;/&gt;&lt;wsp:rsid wsp:val=&quot;00D97EE7&quot;/&gt;&lt;wsp:rsid wsp:val=&quot;00DA024A&quot;/&gt;&lt;wsp:rsid wsp:val=&quot;00DA11A6&quot;/&gt;&lt;wsp:rsid wsp:val=&quot;00DA1342&quot;/&gt;&lt;wsp:rsid wsp:val=&quot;00DA1410&quot;/&gt;&lt;wsp:rsid wsp:val=&quot;00DA1AFA&quot;/&gt;&lt;wsp:rsid wsp:val=&quot;00DA2058&quot;/&gt;&lt;wsp:rsid wsp:val=&quot;00DA2621&quot;/&gt;&lt;wsp:rsid wsp:val=&quot;00DA2B77&quot;/&gt;&lt;wsp:rsid wsp:val=&quot;00DA3124&quot;/&gt;&lt;wsp:rsid wsp:val=&quot;00DA3153&quot;/&gt;&lt;wsp:rsid wsp:val=&quot;00DA31B0&quot;/&gt;&lt;wsp:rsid wsp:val=&quot;00DA3D1D&quot;/&gt;&lt;wsp:rsid wsp:val=&quot;00DA4202&quot;/&gt;&lt;wsp:rsid wsp:val=&quot;00DA45C7&quot;/&gt;&lt;wsp:rsid wsp:val=&quot;00DA465E&quot;/&gt;&lt;wsp:rsid wsp:val=&quot;00DA5C89&quot;/&gt;&lt;wsp:rsid wsp:val=&quot;00DA7868&quot;/&gt;&lt;wsp:rsid wsp:val=&quot;00DA7B2F&quot;/&gt;&lt;wsp:rsid wsp:val=&quot;00DA7BDC&quot;/&gt;&lt;wsp:rsid wsp:val=&quot;00DA7D26&quot;/&gt;&lt;wsp:rsid wsp:val=&quot;00DB0049&quot;/&gt;&lt;wsp:rsid wsp:val=&quot;00DB05C6&quot;/&gt;&lt;wsp:rsid wsp:val=&quot;00DB2297&quot;/&gt;&lt;wsp:rsid wsp:val=&quot;00DB23EC&quot;/&gt;&lt;wsp:rsid wsp:val=&quot;00DB2635&quot;/&gt;&lt;wsp:rsid wsp:val=&quot;00DB290B&quot;/&gt;&lt;wsp:rsid wsp:val=&quot;00DB3087&quot;/&gt;&lt;wsp:rsid wsp:val=&quot;00DB3353&quot;/&gt;&lt;wsp:rsid wsp:val=&quot;00DB33E2&quot;/&gt;&lt;wsp:rsid wsp:val=&quot;00DB501F&quot;/&gt;&lt;wsp:rsid wsp:val=&quot;00DB5679&quot;/&gt;&lt;wsp:rsid wsp:val=&quot;00DB63AC&quot;/&gt;&lt;wsp:rsid wsp:val=&quot;00DB6AD8&quot;/&gt;&lt;wsp:rsid wsp:val=&quot;00DB6CBE&quot;/&gt;&lt;wsp:rsid wsp:val=&quot;00DB71FA&quot;/&gt;&lt;wsp:rsid wsp:val=&quot;00DB745C&quot;/&gt;&lt;wsp:rsid wsp:val=&quot;00DB78F0&quot;/&gt;&lt;wsp:rsid wsp:val=&quot;00DC0385&quot;/&gt;&lt;wsp:rsid wsp:val=&quot;00DC047F&quot;/&gt;&lt;wsp:rsid wsp:val=&quot;00DC0942&quot;/&gt;&lt;wsp:rsid wsp:val=&quot;00DC0BAB&quot;/&gt;&lt;wsp:rsid wsp:val=&quot;00DC10CA&quot;/&gt;&lt;wsp:rsid wsp:val=&quot;00DC1F34&quot;/&gt;&lt;wsp:rsid wsp:val=&quot;00DC2479&quot;/&gt;&lt;wsp:rsid wsp:val=&quot;00DC3E57&quot;/&gt;&lt;wsp:rsid wsp:val=&quot;00DC3F84&quot;/&gt;&lt;wsp:rsid wsp:val=&quot;00DC5412&quot;/&gt;&lt;wsp:rsid wsp:val=&quot;00DC5B07&quot;/&gt;&lt;wsp:rsid wsp:val=&quot;00DC62EE&quot;/&gt;&lt;wsp:rsid wsp:val=&quot;00DC6352&quot;/&gt;&lt;wsp:rsid wsp:val=&quot;00DC66FC&quot;/&gt;&lt;wsp:rsid wsp:val=&quot;00DC6ECB&quot;/&gt;&lt;wsp:rsid wsp:val=&quot;00DD05E8&quot;/&gt;&lt;wsp:rsid wsp:val=&quot;00DD0FE3&quot;/&gt;&lt;wsp:rsid wsp:val=&quot;00DD1478&quot;/&gt;&lt;wsp:rsid wsp:val=&quot;00DD1895&quot;/&gt;&lt;wsp:rsid wsp:val=&quot;00DD196C&quot;/&gt;&lt;wsp:rsid wsp:val=&quot;00DD2380&quot;/&gt;&lt;wsp:rsid wsp:val=&quot;00DD2654&quot;/&gt;&lt;wsp:rsid wsp:val=&quot;00DD2A70&quot;/&gt;&lt;wsp:rsid wsp:val=&quot;00DD2D92&quot;/&gt;&lt;wsp:rsid wsp:val=&quot;00DD2F64&quot;/&gt;&lt;wsp:rsid wsp:val=&quot;00DD36D9&quot;/&gt;&lt;wsp:rsid wsp:val=&quot;00DD3BF9&quot;/&gt;&lt;wsp:rsid wsp:val=&quot;00DD405E&quot;/&gt;&lt;wsp:rsid wsp:val=&quot;00DD4458&quot;/&gt;&lt;wsp:rsid wsp:val=&quot;00DD6297&quot;/&gt;&lt;wsp:rsid wsp:val=&quot;00DD695A&quot;/&gt;&lt;wsp:rsid wsp:val=&quot;00DD6F5D&quot;/&gt;&lt;wsp:rsid wsp:val=&quot;00DD6FF9&quot;/&gt;&lt;wsp:rsid wsp:val=&quot;00DD7C1D&quot;/&gt;&lt;wsp:rsid wsp:val=&quot;00DD7DF9&quot;/&gt;&lt;wsp:rsid wsp:val=&quot;00DD7E85&quot;/&gt;&lt;wsp:rsid wsp:val=&quot;00DD7EF1&quot;/&gt;&lt;wsp:rsid wsp:val=&quot;00DE0470&quot;/&gt;&lt;wsp:rsid wsp:val=&quot;00DE1E79&quot;/&gt;&lt;wsp:rsid wsp:val=&quot;00DE30A0&quot;/&gt;&lt;wsp:rsid wsp:val=&quot;00DE3A37&quot;/&gt;&lt;wsp:rsid wsp:val=&quot;00DE3FA9&quot;/&gt;&lt;wsp:rsid wsp:val=&quot;00DE4452&quot;/&gt;&lt;wsp:rsid wsp:val=&quot;00DE4764&quot;/&gt;&lt;wsp:rsid wsp:val=&quot;00DE47B9&quot;/&gt;&lt;wsp:rsid wsp:val=&quot;00DE4E4E&quot;/&gt;&lt;wsp:rsid wsp:val=&quot;00DE535B&quot;/&gt;&lt;wsp:rsid wsp:val=&quot;00DE55AA&quot;/&gt;&lt;wsp:rsid wsp:val=&quot;00DE56C6&quot;/&gt;&lt;wsp:rsid wsp:val=&quot;00DE6470&quot;/&gt;&lt;wsp:rsid wsp:val=&quot;00DE6587&quot;/&gt;&lt;wsp:rsid wsp:val=&quot;00DE65A4&quot;/&gt;&lt;wsp:rsid wsp:val=&quot;00DE737D&quot;/&gt;&lt;wsp:rsid wsp:val=&quot;00DE78EE&quot;/&gt;&lt;wsp:rsid wsp:val=&quot;00DE7EEB&quot;/&gt;&lt;wsp:rsid wsp:val=&quot;00DF0652&quot;/&gt;&lt;wsp:rsid wsp:val=&quot;00DF08FE&quot;/&gt;&lt;wsp:rsid wsp:val=&quot;00DF12F2&quot;/&gt;&lt;wsp:rsid wsp:val=&quot;00DF17F0&quot;/&gt;&lt;wsp:rsid wsp:val=&quot;00DF3AAF&quot;/&gt;&lt;wsp:rsid wsp:val=&quot;00DF3D6F&quot;/&gt;&lt;wsp:rsid wsp:val=&quot;00DF480B&quot;/&gt;&lt;wsp:rsid wsp:val=&quot;00DF4C8D&quot;/&gt;&lt;wsp:rsid wsp:val=&quot;00DF539F&quot;/&gt;&lt;wsp:rsid wsp:val=&quot;00DF572A&quot;/&gt;&lt;wsp:rsid wsp:val=&quot;00DF5BB1&quot;/&gt;&lt;wsp:rsid wsp:val=&quot;00DF6D28&quot;/&gt;&lt;wsp:rsid wsp:val=&quot;00DF7024&quot;/&gt;&lt;wsp:rsid wsp:val=&quot;00DF72AF&quot;/&gt;&lt;wsp:rsid wsp:val=&quot;00DF741C&quot;/&gt;&lt;wsp:rsid wsp:val=&quot;00DF77EA&quot;/&gt;&lt;wsp:rsid wsp:val=&quot;00DF7D14&quot;/&gt;&lt;wsp:rsid wsp:val=&quot;00E00203&quot;/&gt;&lt;wsp:rsid wsp:val=&quot;00E00482&quot;/&gt;&lt;wsp:rsid wsp:val=&quot;00E005D9&quot;/&gt;&lt;wsp:rsid wsp:val=&quot;00E00A31&quot;/&gt;&lt;wsp:rsid wsp:val=&quot;00E019AB&quot;/&gt;&lt;wsp:rsid wsp:val=&quot;00E01D36&quot;/&gt;&lt;wsp:rsid wsp:val=&quot;00E01E86&quot;/&gt;&lt;wsp:rsid wsp:val=&quot;00E0210C&quot;/&gt;&lt;wsp:rsid wsp:val=&quot;00E02D70&quot;/&gt;&lt;wsp:rsid wsp:val=&quot;00E033C9&quot;/&gt;&lt;wsp:rsid wsp:val=&quot;00E03830&quot;/&gt;&lt;wsp:rsid wsp:val=&quot;00E03B03&quot;/&gt;&lt;wsp:rsid wsp:val=&quot;00E03B24&quot;/&gt;&lt;wsp:rsid wsp:val=&quot;00E03C11&quot;/&gt;&lt;wsp:rsid wsp:val=&quot;00E03FC3&quot;/&gt;&lt;wsp:rsid wsp:val=&quot;00E04267&quot;/&gt;&lt;wsp:rsid wsp:val=&quot;00E04419&quot;/&gt;&lt;wsp:rsid wsp:val=&quot;00E04CF1&quot;/&gt;&lt;wsp:rsid wsp:val=&quot;00E05B7D&quot;/&gt;&lt;wsp:rsid wsp:val=&quot;00E05CB0&quot;/&gt;&lt;wsp:rsid wsp:val=&quot;00E05D98&quot;/&gt;&lt;wsp:rsid wsp:val=&quot;00E0665C&quot;/&gt;&lt;wsp:rsid wsp:val=&quot;00E066C0&quot;/&gt;&lt;wsp:rsid wsp:val=&quot;00E06EF6&quot;/&gt;&lt;wsp:rsid wsp:val=&quot;00E0702A&quot;/&gt;&lt;wsp:rsid wsp:val=&quot;00E0711A&quot;/&gt;&lt;wsp:rsid wsp:val=&quot;00E0746B&quot;/&gt;&lt;wsp:rsid wsp:val=&quot;00E0791C&quot;/&gt;&lt;wsp:rsid wsp:val=&quot;00E1012A&quot;/&gt;&lt;wsp:rsid wsp:val=&quot;00E10352&quot;/&gt;&lt;wsp:rsid wsp:val=&quot;00E104AD&quot;/&gt;&lt;wsp:rsid wsp:val=&quot;00E11E88&quot;/&gt;&lt;wsp:rsid wsp:val=&quot;00E12011&quot;/&gt;&lt;wsp:rsid wsp:val=&quot;00E12BE3&quot;/&gt;&lt;wsp:rsid wsp:val=&quot;00E12D71&quot;/&gt;&lt;wsp:rsid wsp:val=&quot;00E12E7B&quot;/&gt;&lt;wsp:rsid wsp:val=&quot;00E13128&quot;/&gt;&lt;wsp:rsid wsp:val=&quot;00E13419&quot;/&gt;&lt;wsp:rsid wsp:val=&quot;00E13AED&quot;/&gt;&lt;wsp:rsid wsp:val=&quot;00E13B5B&quot;/&gt;&lt;wsp:rsid wsp:val=&quot;00E13FAA&quot;/&gt;&lt;wsp:rsid wsp:val=&quot;00E14F53&quot;/&gt;&lt;wsp:rsid wsp:val=&quot;00E15CB0&quot;/&gt;&lt;wsp:rsid wsp:val=&quot;00E15DE3&quot;/&gt;&lt;wsp:rsid wsp:val=&quot;00E15E89&quot;/&gt;&lt;wsp:rsid wsp:val=&quot;00E160F2&quot;/&gt;&lt;wsp:rsid wsp:val=&quot;00E161EC&quot;/&gt;&lt;wsp:rsid wsp:val=&quot;00E17349&quot;/&gt;&lt;wsp:rsid wsp:val=&quot;00E17FE2&quot;/&gt;&lt;wsp:rsid wsp:val=&quot;00E2094D&quot;/&gt;&lt;wsp:rsid wsp:val=&quot;00E20A2D&quot;/&gt;&lt;wsp:rsid wsp:val=&quot;00E20B4F&quot;/&gt;&lt;wsp:rsid wsp:val=&quot;00E2170A&quot;/&gt;&lt;wsp:rsid wsp:val=&quot;00E21C78&quot;/&gt;&lt;wsp:rsid wsp:val=&quot;00E21CE7&quot;/&gt;&lt;wsp:rsid wsp:val=&quot;00E2291D&quot;/&gt;&lt;wsp:rsid wsp:val=&quot;00E23072&quot;/&gt;&lt;wsp:rsid wsp:val=&quot;00E23614&quot;/&gt;&lt;wsp:rsid wsp:val=&quot;00E23CA0&quot;/&gt;&lt;wsp:rsid wsp:val=&quot;00E2473F&quot;/&gt;&lt;wsp:rsid wsp:val=&quot;00E24D01&quot;/&gt;&lt;wsp:rsid wsp:val=&quot;00E2540B&quot;/&gt;&lt;wsp:rsid wsp:val=&quot;00E26407&quot;/&gt;&lt;wsp:rsid wsp:val=&quot;00E267F4&quot;/&gt;&lt;wsp:rsid wsp:val=&quot;00E2689B&quot;/&gt;&lt;wsp:rsid wsp:val=&quot;00E26C7C&quot;/&gt;&lt;wsp:rsid wsp:val=&quot;00E274D9&quot;/&gt;&lt;wsp:rsid wsp:val=&quot;00E278BD&quot;/&gt;&lt;wsp:rsid wsp:val=&quot;00E27ED6&quot;/&gt;&lt;wsp:rsid wsp:val=&quot;00E30169&quot;/&gt;&lt;wsp:rsid wsp:val=&quot;00E3089D&quot;/&gt;&lt;wsp:rsid wsp:val=&quot;00E30993&quot;/&gt;&lt;wsp:rsid wsp:val=&quot;00E3109C&quot;/&gt;&lt;wsp:rsid wsp:val=&quot;00E31519&quot;/&gt;&lt;wsp:rsid wsp:val=&quot;00E318EB&quot;/&gt;&lt;wsp:rsid wsp:val=&quot;00E3207E&quot;/&gt;&lt;wsp:rsid wsp:val=&quot;00E32C45&quot;/&gt;&lt;wsp:rsid wsp:val=&quot;00E32CA5&quot;/&gt;&lt;wsp:rsid wsp:val=&quot;00E32CE9&quot;/&gt;&lt;wsp:rsid wsp:val=&quot;00E3347F&quot;/&gt;&lt;wsp:rsid wsp:val=&quot;00E33BC4&quot;/&gt;&lt;wsp:rsid wsp:val=&quot;00E33C0F&quot;/&gt;&lt;wsp:rsid wsp:val=&quot;00E3517A&quot;/&gt;&lt;wsp:rsid wsp:val=&quot;00E35FD0&quot;/&gt;&lt;wsp:rsid wsp:val=&quot;00E3683D&quot;/&gt;&lt;wsp:rsid wsp:val=&quot;00E36A70&quot;/&gt;&lt;wsp:rsid wsp:val=&quot;00E3764E&quot;/&gt;&lt;wsp:rsid wsp:val=&quot;00E37EBE&quot;/&gt;&lt;wsp:rsid wsp:val=&quot;00E37FD2&quot;/&gt;&lt;wsp:rsid wsp:val=&quot;00E400FA&quot;/&gt;&lt;wsp:rsid wsp:val=&quot;00E401BE&quot;/&gt;&lt;wsp:rsid wsp:val=&quot;00E40806&quot;/&gt;&lt;wsp:rsid wsp:val=&quot;00E40A6B&quot;/&gt;&lt;wsp:rsid wsp:val=&quot;00E411DB&quot;/&gt;&lt;wsp:rsid wsp:val=&quot;00E41337&quot;/&gt;&lt;wsp:rsid wsp:val=&quot;00E4151E&quot;/&gt;&lt;wsp:rsid wsp:val=&quot;00E41812&quot;/&gt;&lt;wsp:rsid wsp:val=&quot;00E42439&quot;/&gt;&lt;wsp:rsid wsp:val=&quot;00E425CD&quot;/&gt;&lt;wsp:rsid wsp:val=&quot;00E42FAE&quot;/&gt;&lt;wsp:rsid wsp:val=&quot;00E438E3&quot;/&gt;&lt;wsp:rsid wsp:val=&quot;00E43DDF&quot;/&gt;&lt;wsp:rsid wsp:val=&quot;00E43F2E&quot;/&gt;&lt;wsp:rsid wsp:val=&quot;00E44CDB&quot;/&gt;&lt;wsp:rsid wsp:val=&quot;00E4546C&quot;/&gt;&lt;wsp:rsid wsp:val=&quot;00E45C45&quot;/&gt;&lt;wsp:rsid wsp:val=&quot;00E460DE&quot;/&gt;&lt;wsp:rsid wsp:val=&quot;00E46961&quot;/&gt;&lt;wsp:rsid wsp:val=&quot;00E470C7&quot;/&gt;&lt;wsp:rsid wsp:val=&quot;00E4752F&quot;/&gt;&lt;wsp:rsid wsp:val=&quot;00E504D3&quot;/&gt;&lt;wsp:rsid wsp:val=&quot;00E505F9&quot;/&gt;&lt;wsp:rsid wsp:val=&quot;00E513A2&quot;/&gt;&lt;wsp:rsid wsp:val=&quot;00E5145D&quot;/&gt;&lt;wsp:rsid wsp:val=&quot;00E51675&quot;/&gt;&lt;wsp:rsid wsp:val=&quot;00E51733&quot;/&gt;&lt;wsp:rsid wsp:val=&quot;00E51DDA&quot;/&gt;&lt;wsp:rsid wsp:val=&quot;00E51EF0&quot;/&gt;&lt;wsp:rsid wsp:val=&quot;00E522FE&quot;/&gt;&lt;wsp:rsid wsp:val=&quot;00E52D0E&quot;/&gt;&lt;wsp:rsid wsp:val=&quot;00E53527&quot;/&gt;&lt;wsp:rsid wsp:val=&quot;00E5371A&quot;/&gt;&lt;wsp:rsid wsp:val=&quot;00E53F54&quot;/&gt;&lt;wsp:rsid wsp:val=&quot;00E542FF&quot;/&gt;&lt;wsp:rsid wsp:val=&quot;00E546EC&quot;/&gt;&lt;wsp:rsid wsp:val=&quot;00E54EFF&quot;/&gt;&lt;wsp:rsid wsp:val=&quot;00E55139&quot;/&gt;&lt;wsp:rsid wsp:val=&quot;00E5529D&quot;/&gt;&lt;wsp:rsid wsp:val=&quot;00E556A8&quot;/&gt;&lt;wsp:rsid wsp:val=&quot;00E558C6&quot;/&gt;&lt;wsp:rsid wsp:val=&quot;00E55CD4&quot;/&gt;&lt;wsp:rsid wsp:val=&quot;00E5612E&quot;/&gt;&lt;wsp:rsid wsp:val=&quot;00E568FD&quot;/&gt;&lt;wsp:rsid wsp:val=&quot;00E56D22&quot;/&gt;&lt;wsp:rsid wsp:val=&quot;00E57277&quot;/&gt;&lt;wsp:rsid wsp:val=&quot;00E57B37&quot;/&gt;&lt;wsp:rsid wsp:val=&quot;00E603FF&quot;/&gt;&lt;wsp:rsid wsp:val=&quot;00E60970&quot;/&gt;&lt;wsp:rsid wsp:val=&quot;00E60F85&quot;/&gt;&lt;wsp:rsid wsp:val=&quot;00E61299&quot;/&gt;&lt;wsp:rsid wsp:val=&quot;00E61695&quot;/&gt;&lt;wsp:rsid wsp:val=&quot;00E61948&quot;/&gt;&lt;wsp:rsid wsp:val=&quot;00E62186&quot;/&gt;&lt;wsp:rsid wsp:val=&quot;00E624E3&quot;/&gt;&lt;wsp:rsid wsp:val=&quot;00E626E5&quot;/&gt;&lt;wsp:rsid wsp:val=&quot;00E64330&quot;/&gt;&lt;wsp:rsid wsp:val=&quot;00E644F5&quot;/&gt;&lt;wsp:rsid wsp:val=&quot;00E64BE5&quot;/&gt;&lt;wsp:rsid wsp:val=&quot;00E64DCF&quot;/&gt;&lt;wsp:rsid wsp:val=&quot;00E64E17&quot;/&gt;&lt;wsp:rsid wsp:val=&quot;00E65077&quot;/&gt;&lt;wsp:rsid wsp:val=&quot;00E655EB&quot;/&gt;&lt;wsp:rsid wsp:val=&quot;00E65A6E&quot;/&gt;&lt;wsp:rsid wsp:val=&quot;00E66EE0&quot;/&gt;&lt;wsp:rsid wsp:val=&quot;00E67C20&quot;/&gt;&lt;wsp:rsid wsp:val=&quot;00E7004E&quot;/&gt;&lt;wsp:rsid wsp:val=&quot;00E70309&quot;/&gt;&lt;wsp:rsid wsp:val=&quot;00E7097C&quot;/&gt;&lt;wsp:rsid wsp:val=&quot;00E71036&quot;/&gt;&lt;wsp:rsid wsp:val=&quot;00E71621&quot;/&gt;&lt;wsp:rsid wsp:val=&quot;00E71874&quot;/&gt;&lt;wsp:rsid wsp:val=&quot;00E7221C&quot;/&gt;&lt;wsp:rsid wsp:val=&quot;00E726A8&quot;/&gt;&lt;wsp:rsid wsp:val=&quot;00E728A1&quot;/&gt;&lt;wsp:rsid wsp:val=&quot;00E72CAF&quot;/&gt;&lt;wsp:rsid wsp:val=&quot;00E7309B&quot;/&gt;&lt;wsp:rsid wsp:val=&quot;00E732C4&quot;/&gt;&lt;wsp:rsid wsp:val=&quot;00E739BD&quot;/&gt;&lt;wsp:rsid wsp:val=&quot;00E749BB&quot;/&gt;&lt;wsp:rsid wsp:val=&quot;00E74E63&quot;/&gt;&lt;wsp:rsid wsp:val=&quot;00E7510D&quot;/&gt;&lt;wsp:rsid wsp:val=&quot;00E752A2&quot;/&gt;&lt;wsp:rsid wsp:val=&quot;00E76C27&quot;/&gt;&lt;wsp:rsid wsp:val=&quot;00E77139&quot;/&gt;&lt;wsp:rsid wsp:val=&quot;00E773FA&quot;/&gt;&lt;wsp:rsid wsp:val=&quot;00E774CB&quot;/&gt;&lt;wsp:rsid wsp:val=&quot;00E77818&quot;/&gt;&lt;wsp:rsid wsp:val=&quot;00E80B50&quot;/&gt;&lt;wsp:rsid wsp:val=&quot;00E80F63&quot;/&gt;&lt;wsp:rsid wsp:val=&quot;00E81595&quot;/&gt;&lt;wsp:rsid wsp:val=&quot;00E815C1&quot;/&gt;&lt;wsp:rsid wsp:val=&quot;00E82128&quot;/&gt;&lt;wsp:rsid wsp:val=&quot;00E82828&quot;/&gt;&lt;wsp:rsid wsp:val=&quot;00E83898&quot;/&gt;&lt;wsp:rsid wsp:val=&quot;00E83F52&quot;/&gt;&lt;wsp:rsid wsp:val=&quot;00E846CC&quot;/&gt;&lt;wsp:rsid wsp:val=&quot;00E84971&quot;/&gt;&lt;wsp:rsid wsp:val=&quot;00E84D47&quot;/&gt;&lt;wsp:rsid wsp:val=&quot;00E8509E&quot;/&gt;&lt;wsp:rsid wsp:val=&quot;00E85C08&quot;/&gt;&lt;wsp:rsid wsp:val=&quot;00E86ACC&quot;/&gt;&lt;wsp:rsid wsp:val=&quot;00E8718F&quot;/&gt;&lt;wsp:rsid wsp:val=&quot;00E873DE&quot;/&gt;&lt;wsp:rsid wsp:val=&quot;00E9029C&quot;/&gt;&lt;wsp:rsid wsp:val=&quot;00E9036F&quot;/&gt;&lt;wsp:rsid wsp:val=&quot;00E90792&quot;/&gt;&lt;wsp:rsid wsp:val=&quot;00E907E3&quot;/&gt;&lt;wsp:rsid wsp:val=&quot;00E90AA1&quot;/&gt;&lt;wsp:rsid wsp:val=&quot;00E90EC8&quot;/&gt;&lt;wsp:rsid wsp:val=&quot;00E91B83&quot;/&gt;&lt;wsp:rsid wsp:val=&quot;00E924CE&quot;/&gt;&lt;wsp:rsid wsp:val=&quot;00E926A0&quot;/&gt;&lt;wsp:rsid wsp:val=&quot;00E92AA5&quot;/&gt;&lt;wsp:rsid wsp:val=&quot;00E93619&quot;/&gt;&lt;wsp:rsid wsp:val=&quot;00E936AE&quot;/&gt;&lt;wsp:rsid wsp:val=&quot;00E9373C&quot;/&gt;&lt;wsp:rsid wsp:val=&quot;00E94FEE&quot;/&gt;&lt;wsp:rsid wsp:val=&quot;00E95EF5&quot;/&gt;&lt;wsp:rsid wsp:val=&quot;00E9607F&quot;/&gt;&lt;wsp:rsid wsp:val=&quot;00E962ED&quot;/&gt;&lt;wsp:rsid wsp:val=&quot;00E963B2&quot;/&gt;&lt;wsp:rsid wsp:val=&quot;00E96BEE&quot;/&gt;&lt;wsp:rsid wsp:val=&quot;00EA0A74&quot;/&gt;&lt;wsp:rsid wsp:val=&quot;00EA10AB&quot;/&gt;&lt;wsp:rsid wsp:val=&quot;00EA14E7&quot;/&gt;&lt;wsp:rsid wsp:val=&quot;00EA2545&quot;/&gt;&lt;wsp:rsid wsp:val=&quot;00EA2956&quot;/&gt;&lt;wsp:rsid wsp:val=&quot;00EA3617&quot;/&gt;&lt;wsp:rsid wsp:val=&quot;00EA3D40&quot;/&gt;&lt;wsp:rsid wsp:val=&quot;00EA474C&quot;/&gt;&lt;wsp:rsid wsp:val=&quot;00EA4907&quot;/&gt;&lt;wsp:rsid wsp:val=&quot;00EA55E7&quot;/&gt;&lt;wsp:rsid wsp:val=&quot;00EA59AF&quot;/&gt;&lt;wsp:rsid wsp:val=&quot;00EA5E35&quot;/&gt;&lt;wsp:rsid wsp:val=&quot;00EA60FE&quot;/&gt;&lt;wsp:rsid wsp:val=&quot;00EA63EB&quot;/&gt;&lt;wsp:rsid wsp:val=&quot;00EA683B&quot;/&gt;&lt;wsp:rsid wsp:val=&quot;00EA6F30&quot;/&gt;&lt;wsp:rsid wsp:val=&quot;00EA774F&quot;/&gt;&lt;wsp:rsid wsp:val=&quot;00EA7A2E&quot;/&gt;&lt;wsp:rsid wsp:val=&quot;00EB0489&quot;/&gt;&lt;wsp:rsid wsp:val=&quot;00EB07DE&quot;/&gt;&lt;wsp:rsid wsp:val=&quot;00EB11E3&quot;/&gt;&lt;wsp:rsid wsp:val=&quot;00EB128E&quot;/&gt;&lt;wsp:rsid wsp:val=&quot;00EB12E1&quot;/&gt;&lt;wsp:rsid wsp:val=&quot;00EB1375&quot;/&gt;&lt;wsp:rsid wsp:val=&quot;00EB1CD8&quot;/&gt;&lt;wsp:rsid wsp:val=&quot;00EB1EC9&quot;/&gt;&lt;wsp:rsid wsp:val=&quot;00EB280F&quot;/&gt;&lt;wsp:rsid wsp:val=&quot;00EB28DA&quot;/&gt;&lt;wsp:rsid wsp:val=&quot;00EB2A09&quot;/&gt;&lt;wsp:rsid wsp:val=&quot;00EB2EE0&quot;/&gt;&lt;wsp:rsid wsp:val=&quot;00EB2F67&quot;/&gt;&lt;wsp:rsid wsp:val=&quot;00EB3013&quot;/&gt;&lt;wsp:rsid wsp:val=&quot;00EB3279&quot;/&gt;&lt;wsp:rsid wsp:val=&quot;00EB3741&quot;/&gt;&lt;wsp:rsid wsp:val=&quot;00EB39EE&quot;/&gt;&lt;wsp:rsid wsp:val=&quot;00EB3CED&quot;/&gt;&lt;wsp:rsid wsp:val=&quot;00EB409E&quot;/&gt;&lt;wsp:rsid wsp:val=&quot;00EB4148&quot;/&gt;&lt;wsp:rsid wsp:val=&quot;00EB4180&quot;/&gt;&lt;wsp:rsid wsp:val=&quot;00EB45BD&quot;/&gt;&lt;wsp:rsid wsp:val=&quot;00EB4DE2&quot;/&gt;&lt;wsp:rsid wsp:val=&quot;00EB4FA8&quot;/&gt;&lt;wsp:rsid wsp:val=&quot;00EB5019&quot;/&gt;&lt;wsp:rsid wsp:val=&quot;00EB59E3&quot;/&gt;&lt;wsp:rsid wsp:val=&quot;00EB5D95&quot;/&gt;&lt;wsp:rsid wsp:val=&quot;00EB6001&quot;/&gt;&lt;wsp:rsid wsp:val=&quot;00EB6495&quot;/&gt;&lt;wsp:rsid wsp:val=&quot;00EB7556&quot;/&gt;&lt;wsp:rsid wsp:val=&quot;00EB7B21&quot;/&gt;&lt;wsp:rsid wsp:val=&quot;00EC02D2&quot;/&gt;&lt;wsp:rsid wsp:val=&quot;00EC0A53&quot;/&gt;&lt;wsp:rsid wsp:val=&quot;00EC1553&quot;/&gt;&lt;wsp:rsid wsp:val=&quot;00EC1EE3&quot;/&gt;&lt;wsp:rsid wsp:val=&quot;00EC2812&quot;/&gt;&lt;wsp:rsid wsp:val=&quot;00EC2A51&quot;/&gt;&lt;wsp:rsid wsp:val=&quot;00EC2CD1&quot;/&gt;&lt;wsp:rsid wsp:val=&quot;00EC3A4B&quot;/&gt;&lt;wsp:rsid wsp:val=&quot;00EC4812&quot;/&gt;&lt;wsp:rsid wsp:val=&quot;00EC4ACB&quot;/&gt;&lt;wsp:rsid wsp:val=&quot;00EC4EC0&quot;/&gt;&lt;wsp:rsid wsp:val=&quot;00EC50A9&quot;/&gt;&lt;wsp:rsid wsp:val=&quot;00EC5F51&quot;/&gt;&lt;wsp:rsid wsp:val=&quot;00EC6923&quot;/&gt;&lt;wsp:rsid wsp:val=&quot;00EC7439&quot;/&gt;&lt;wsp:rsid wsp:val=&quot;00ED011D&quot;/&gt;&lt;wsp:rsid wsp:val=&quot;00ED0291&quot;/&gt;&lt;wsp:rsid wsp:val=&quot;00ED0C54&quot;/&gt;&lt;wsp:rsid wsp:val=&quot;00ED0D16&quot;/&gt;&lt;wsp:rsid wsp:val=&quot;00ED0E2A&quot;/&gt;&lt;wsp:rsid wsp:val=&quot;00ED1240&quot;/&gt;&lt;wsp:rsid wsp:val=&quot;00ED1533&quot;/&gt;&lt;wsp:rsid wsp:val=&quot;00ED1BA9&quot;/&gt;&lt;wsp:rsid wsp:val=&quot;00ED2692&quot;/&gt;&lt;wsp:rsid wsp:val=&quot;00ED2CA7&quot;/&gt;&lt;wsp:rsid wsp:val=&quot;00ED3EED&quot;/&gt;&lt;wsp:rsid wsp:val=&quot;00ED3F21&quot;/&gt;&lt;wsp:rsid wsp:val=&quot;00ED4634&quot;/&gt;&lt;wsp:rsid wsp:val=&quot;00ED49EA&quot;/&gt;&lt;wsp:rsid wsp:val=&quot;00ED5B16&quot;/&gt;&lt;wsp:rsid wsp:val=&quot;00ED6746&quot;/&gt;&lt;wsp:rsid wsp:val=&quot;00ED6A3D&quot;/&gt;&lt;wsp:rsid wsp:val=&quot;00ED6DDB&quot;/&gt;&lt;wsp:rsid wsp:val=&quot;00ED7152&quot;/&gt;&lt;wsp:rsid wsp:val=&quot;00ED7434&quot;/&gt;&lt;wsp:rsid wsp:val=&quot;00ED7794&quot;/&gt;&lt;wsp:rsid wsp:val=&quot;00ED79E3&quot;/&gt;&lt;wsp:rsid wsp:val=&quot;00ED7DBC&quot;/&gt;&lt;wsp:rsid wsp:val=&quot;00ED7F02&quot;/&gt;&lt;wsp:rsid wsp:val=&quot;00EE0166&quot;/&gt;&lt;wsp:rsid wsp:val=&quot;00EE04D8&quot;/&gt;&lt;wsp:rsid wsp:val=&quot;00EE158B&quot;/&gt;&lt;wsp:rsid wsp:val=&quot;00EE1917&quot;/&gt;&lt;wsp:rsid wsp:val=&quot;00EE2658&quot;/&gt;&lt;wsp:rsid wsp:val=&quot;00EE295E&quot;/&gt;&lt;wsp:rsid wsp:val=&quot;00EE29BD&quot;/&gt;&lt;wsp:rsid wsp:val=&quot;00EE375C&quot;/&gt;&lt;wsp:rsid wsp:val=&quot;00EE4537&quot;/&gt;&lt;wsp:rsid wsp:val=&quot;00EE4C38&quot;/&gt;&lt;wsp:rsid wsp:val=&quot;00EE53F7&quot;/&gt;&lt;wsp:rsid wsp:val=&quot;00EE549F&quot;/&gt;&lt;wsp:rsid wsp:val=&quot;00EE6919&quot;/&gt;&lt;wsp:rsid wsp:val=&quot;00EE76EE&quot;/&gt;&lt;wsp:rsid wsp:val=&quot;00EE79CC&quot;/&gt;&lt;wsp:rsid wsp:val=&quot;00EF07FD&quot;/&gt;&lt;wsp:rsid wsp:val=&quot;00EF08EB&quot;/&gt;&lt;wsp:rsid wsp:val=&quot;00EF09CD&quot;/&gt;&lt;wsp:rsid wsp:val=&quot;00EF1102&quot;/&gt;&lt;wsp:rsid wsp:val=&quot;00EF1255&quot;/&gt;&lt;wsp:rsid wsp:val=&quot;00EF2FD5&quot;/&gt;&lt;wsp:rsid wsp:val=&quot;00EF302F&quot;/&gt;&lt;wsp:rsid wsp:val=&quot;00EF3B34&quot;/&gt;&lt;wsp:rsid wsp:val=&quot;00EF3BFF&quot;/&gt;&lt;wsp:rsid wsp:val=&quot;00EF3E5F&quot;/&gt;&lt;wsp:rsid wsp:val=&quot;00EF4861&quot;/&gt;&lt;wsp:rsid wsp:val=&quot;00EF48E4&quot;/&gt;&lt;wsp:rsid wsp:val=&quot;00EF49D4&quot;/&gt;&lt;wsp:rsid wsp:val=&quot;00EF4C8B&quot;/&gt;&lt;wsp:rsid wsp:val=&quot;00EF4EA3&quot;/&gt;&lt;wsp:rsid wsp:val=&quot;00EF5B81&quot;/&gt;&lt;wsp:rsid wsp:val=&quot;00EF5B85&quot;/&gt;&lt;wsp:rsid wsp:val=&quot;00EF5FDA&quot;/&gt;&lt;wsp:rsid wsp:val=&quot;00EF6166&quot;/&gt;&lt;wsp:rsid wsp:val=&quot;00EF67A2&quot;/&gt;&lt;wsp:rsid wsp:val=&quot;00EF7680&quot;/&gt;&lt;wsp:rsid wsp:val=&quot;00F0014D&quot;/&gt;&lt;wsp:rsid wsp:val=&quot;00F0041E&quot;/&gt;&lt;wsp:rsid wsp:val=&quot;00F00630&quot;/&gt;&lt;wsp:rsid wsp:val=&quot;00F0089A&quot;/&gt;&lt;wsp:rsid wsp:val=&quot;00F01222&quot;/&gt;&lt;wsp:rsid wsp:val=&quot;00F0182D&quot;/&gt;&lt;wsp:rsid wsp:val=&quot;00F01A36&quot;/&gt;&lt;wsp:rsid wsp:val=&quot;00F01B97&quot;/&gt;&lt;wsp:rsid wsp:val=&quot;00F02011&quot;/&gt;&lt;wsp:rsid wsp:val=&quot;00F020E4&quot;/&gt;&lt;wsp:rsid wsp:val=&quot;00F0263B&quot;/&gt;&lt;wsp:rsid wsp:val=&quot;00F027CD&quot;/&gt;&lt;wsp:rsid wsp:val=&quot;00F028CA&quot;/&gt;&lt;wsp:rsid wsp:val=&quot;00F02CD1&quot;/&gt;&lt;wsp:rsid wsp:val=&quot;00F03915&quot;/&gt;&lt;wsp:rsid wsp:val=&quot;00F03B72&quot;/&gt;&lt;wsp:rsid wsp:val=&quot;00F05086&quot;/&gt;&lt;wsp:rsid wsp:val=&quot;00F05308&quot;/&gt;&lt;wsp:rsid wsp:val=&quot;00F0552E&quot;/&gt;&lt;wsp:rsid wsp:val=&quot;00F058EA&quot;/&gt;&lt;wsp:rsid wsp:val=&quot;00F05B47&quot;/&gt;&lt;wsp:rsid wsp:val=&quot;00F06026&quot;/&gt;&lt;wsp:rsid wsp:val=&quot;00F06765&quot;/&gt;&lt;wsp:rsid wsp:val=&quot;00F06E86&quot;/&gt;&lt;wsp:rsid wsp:val=&quot;00F077C6&quot;/&gt;&lt;wsp:rsid wsp:val=&quot;00F10746&quot;/&gt;&lt;wsp:rsid wsp:val=&quot;00F10F50&quot;/&gt;&lt;wsp:rsid wsp:val=&quot;00F12146&quot;/&gt;&lt;wsp:rsid wsp:val=&quot;00F1229F&quot;/&gt;&lt;wsp:rsid wsp:val=&quot;00F126C0&quot;/&gt;&lt;wsp:rsid wsp:val=&quot;00F1283E&quot;/&gt;&lt;wsp:rsid wsp:val=&quot;00F12CC8&quot;/&gt;&lt;wsp:rsid wsp:val=&quot;00F12CDB&quot;/&gt;&lt;wsp:rsid wsp:val=&quot;00F12E17&quot;/&gt;&lt;wsp:rsid wsp:val=&quot;00F131C5&quot;/&gt;&lt;wsp:rsid wsp:val=&quot;00F13F9A&quot;/&gt;&lt;wsp:rsid wsp:val=&quot;00F14289&quot;/&gt;&lt;wsp:rsid wsp:val=&quot;00F1438B&quot;/&gt;&lt;wsp:rsid wsp:val=&quot;00F143F3&quot;/&gt;&lt;wsp:rsid wsp:val=&quot;00F14CCC&quot;/&gt;&lt;wsp:rsid wsp:val=&quot;00F15030&quot;/&gt;&lt;wsp:rsid wsp:val=&quot;00F151E6&quot;/&gt;&lt;wsp:rsid wsp:val=&quot;00F161C7&quot;/&gt;&lt;wsp:rsid wsp:val=&quot;00F1625B&quot;/&gt;&lt;wsp:rsid wsp:val=&quot;00F163F9&quot;/&gt;&lt;wsp:rsid wsp:val=&quot;00F16EFE&quot;/&gt;&lt;wsp:rsid wsp:val=&quot;00F17AC3&quot;/&gt;&lt;wsp:rsid wsp:val=&quot;00F17E58&quot;/&gt;&lt;wsp:rsid wsp:val=&quot;00F20370&quot;/&gt;&lt;wsp:rsid wsp:val=&quot;00F207B4&quot;/&gt;&lt;wsp:rsid wsp:val=&quot;00F20D3B&quot;/&gt;&lt;wsp:rsid wsp:val=&quot;00F20EBC&quot;/&gt;&lt;wsp:rsid wsp:val=&quot;00F21669&quot;/&gt;&lt;wsp:rsid wsp:val=&quot;00F21958&quot;/&gt;&lt;wsp:rsid wsp:val=&quot;00F227EA&quot;/&gt;&lt;wsp:rsid wsp:val=&quot;00F22B7D&quot;/&gt;&lt;wsp:rsid wsp:val=&quot;00F22BD5&quot;/&gt;&lt;wsp:rsid wsp:val=&quot;00F23175&quot;/&gt;&lt;wsp:rsid wsp:val=&quot;00F233EE&quot;/&gt;&lt;wsp:rsid wsp:val=&quot;00F2421C&quot;/&gt;&lt;wsp:rsid wsp:val=&quot;00F24C88&quot;/&gt;&lt;wsp:rsid wsp:val=&quot;00F251DD&quot;/&gt;&lt;wsp:rsid wsp:val=&quot;00F2552D&quot;/&gt;&lt;wsp:rsid wsp:val=&quot;00F25693&quot;/&gt;&lt;wsp:rsid wsp:val=&quot;00F25F3A&quot;/&gt;&lt;wsp:rsid wsp:val=&quot;00F263A8&quot;/&gt;&lt;wsp:rsid wsp:val=&quot;00F263DE&quot;/&gt;&lt;wsp:rsid wsp:val=&quot;00F264B5&quot;/&gt;&lt;wsp:rsid wsp:val=&quot;00F269A8&quot;/&gt;&lt;wsp:rsid wsp:val=&quot;00F26A20&quot;/&gt;&lt;wsp:rsid wsp:val=&quot;00F26C3D&quot;/&gt;&lt;wsp:rsid wsp:val=&quot;00F279FB&quot;/&gt;&lt;wsp:rsid wsp:val=&quot;00F30256&quot;/&gt;&lt;wsp:rsid wsp:val=&quot;00F3090B&quot;/&gt;&lt;wsp:rsid wsp:val=&quot;00F31202&quot;/&gt;&lt;wsp:rsid wsp:val=&quot;00F3302C&quot;/&gt;&lt;wsp:rsid wsp:val=&quot;00F332D9&quot;/&gt;&lt;wsp:rsid wsp:val=&quot;00F334B2&quot;/&gt;&lt;wsp:rsid wsp:val=&quot;00F34093&quot;/&gt;&lt;wsp:rsid wsp:val=&quot;00F34A1D&quot;/&gt;&lt;wsp:rsid wsp:val=&quot;00F34D30&quot;/&gt;&lt;wsp:rsid wsp:val=&quot;00F350BE&quot;/&gt;&lt;wsp:rsid wsp:val=&quot;00F35520&quot;/&gt;&lt;wsp:rsid wsp:val=&quot;00F36FB2&quot;/&gt;&lt;wsp:rsid wsp:val=&quot;00F37955&quot;/&gt;&lt;wsp:rsid wsp:val=&quot;00F37D45&quot;/&gt;&lt;wsp:rsid wsp:val=&quot;00F40A19&quot;/&gt;&lt;wsp:rsid wsp:val=&quot;00F40E96&quot;/&gt;&lt;wsp:rsid wsp:val=&quot;00F41000&quot;/&gt;&lt;wsp:rsid wsp:val=&quot;00F419E8&quot;/&gt;&lt;wsp:rsid wsp:val=&quot;00F41A82&quot;/&gt;&lt;wsp:rsid wsp:val=&quot;00F41B6C&quot;/&gt;&lt;wsp:rsid wsp:val=&quot;00F41DC4&quot;/&gt;&lt;wsp:rsid wsp:val=&quot;00F420C0&quot;/&gt;&lt;wsp:rsid wsp:val=&quot;00F427DE&quot;/&gt;&lt;wsp:rsid wsp:val=&quot;00F42F06&quot;/&gt;&lt;wsp:rsid wsp:val=&quot;00F4320F&quot;/&gt;&lt;wsp:rsid wsp:val=&quot;00F43387&quot;/&gt;&lt;wsp:rsid wsp:val=&quot;00F43486&quot;/&gt;&lt;wsp:rsid wsp:val=&quot;00F43720&quot;/&gt;&lt;wsp:rsid wsp:val=&quot;00F4376B&quot;/&gt;&lt;wsp:rsid wsp:val=&quot;00F43BC2&quot;/&gt;&lt;wsp:rsid wsp:val=&quot;00F44047&quot;/&gt;&lt;wsp:rsid wsp:val=&quot;00F449BF&quot;/&gt;&lt;wsp:rsid wsp:val=&quot;00F44B64&quot;/&gt;&lt;wsp:rsid wsp:val=&quot;00F44C7C&quot;/&gt;&lt;wsp:rsid wsp:val=&quot;00F44DAD&quot;/&gt;&lt;wsp:rsid wsp:val=&quot;00F450F0&quot;/&gt;&lt;wsp:rsid wsp:val=&quot;00F45827&quot;/&gt;&lt;wsp:rsid wsp:val=&quot;00F45EB5&quot;/&gt;&lt;wsp:rsid wsp:val=&quot;00F46034&quot;/&gt;&lt;wsp:rsid wsp:val=&quot;00F460EE&quot;/&gt;&lt;wsp:rsid wsp:val=&quot;00F464F8&quot;/&gt;&lt;wsp:rsid wsp:val=&quot;00F4658A&quot;/&gt;&lt;wsp:rsid wsp:val=&quot;00F50C0E&quot;/&gt;&lt;wsp:rsid wsp:val=&quot;00F50D6F&quot;/&gt;&lt;wsp:rsid wsp:val=&quot;00F512B3&quot;/&gt;&lt;wsp:rsid wsp:val=&quot;00F512C5&quot;/&gt;&lt;wsp:rsid wsp:val=&quot;00F515FB&quot;/&gt;&lt;wsp:rsid wsp:val=&quot;00F51DF7&quot;/&gt;&lt;wsp:rsid wsp:val=&quot;00F522C2&quot;/&gt;&lt;wsp:rsid wsp:val=&quot;00F52B07&quot;/&gt;&lt;wsp:rsid wsp:val=&quot;00F52EDC&quot;/&gt;&lt;wsp:rsid wsp:val=&quot;00F534F9&quot;/&gt;&lt;wsp:rsid wsp:val=&quot;00F53B03&quot;/&gt;&lt;wsp:rsid wsp:val=&quot;00F53BBB&quot;/&gt;&lt;wsp:rsid wsp:val=&quot;00F53CFB&quot;/&gt;&lt;wsp:rsid wsp:val=&quot;00F546D9&quot;/&gt;&lt;wsp:rsid wsp:val=&quot;00F54A3D&quot;/&gt;&lt;wsp:rsid wsp:val=&quot;00F55CDF&quot;/&gt;&lt;wsp:rsid wsp:val=&quot;00F561F0&quot;/&gt;&lt;wsp:rsid wsp:val=&quot;00F57179&quot;/&gt;&lt;wsp:rsid wsp:val=&quot;00F5717C&quot;/&gt;&lt;wsp:rsid wsp:val=&quot;00F572CD&quot;/&gt;&lt;wsp:rsid wsp:val=&quot;00F574DC&quot;/&gt;&lt;wsp:rsid wsp:val=&quot;00F57639&quot;/&gt;&lt;wsp:rsid wsp:val=&quot;00F60A28&quot;/&gt;&lt;wsp:rsid wsp:val=&quot;00F60D77&quot;/&gt;&lt;wsp:rsid wsp:val=&quot;00F61247&quot;/&gt;&lt;wsp:rsid wsp:val=&quot;00F612AA&quot;/&gt;&lt;wsp:rsid wsp:val=&quot;00F6164B&quot;/&gt;&lt;wsp:rsid wsp:val=&quot;00F61679&quot;/&gt;&lt;wsp:rsid wsp:val=&quot;00F616BC&quot;/&gt;&lt;wsp:rsid wsp:val=&quot;00F619E1&quot;/&gt;&lt;wsp:rsid wsp:val=&quot;00F62AAA&quot;/&gt;&lt;wsp:rsid wsp:val=&quot;00F62C64&quot;/&gt;&lt;wsp:rsid wsp:val=&quot;00F62D8D&quot;/&gt;&lt;wsp:rsid wsp:val=&quot;00F62E29&quot;/&gt;&lt;wsp:rsid wsp:val=&quot;00F634F9&quot;/&gt;&lt;wsp:rsid wsp:val=&quot;00F6354E&quot;/&gt;&lt;wsp:rsid wsp:val=&quot;00F63577&quot;/&gt;&lt;wsp:rsid wsp:val=&quot;00F636D7&quot;/&gt;&lt;wsp:rsid wsp:val=&quot;00F639BA&quot;/&gt;&lt;wsp:rsid wsp:val=&quot;00F6402E&quot;/&gt;&lt;wsp:rsid wsp:val=&quot;00F6525F&quot;/&gt;&lt;wsp:rsid wsp:val=&quot;00F6538F&quot;/&gt;&lt;wsp:rsid wsp:val=&quot;00F656E9&quot;/&gt;&lt;wsp:rsid wsp:val=&quot;00F65AF3&quot;/&gt;&lt;wsp:rsid wsp:val=&quot;00F65B5A&quot;/&gt;&lt;wsp:rsid wsp:val=&quot;00F65C5E&quot;/&gt;&lt;wsp:rsid wsp:val=&quot;00F66C66&quot;/&gt;&lt;wsp:rsid wsp:val=&quot;00F66CA2&quot;/&gt;&lt;wsp:rsid wsp:val=&quot;00F66F18&quot;/&gt;&lt;wsp:rsid wsp:val=&quot;00F67187&quot;/&gt;&lt;wsp:rsid wsp:val=&quot;00F6756E&quot;/&gt;&lt;wsp:rsid wsp:val=&quot;00F70F9D&quot;/&gt;&lt;wsp:rsid wsp:val=&quot;00F718EB&quot;/&gt;&lt;wsp:rsid wsp:val=&quot;00F724D0&quot;/&gt;&lt;wsp:rsid wsp:val=&quot;00F72A08&quot;/&gt;&lt;wsp:rsid wsp:val=&quot;00F72D02&quot;/&gt;&lt;wsp:rsid wsp:val=&quot;00F72D52&quot;/&gt;&lt;wsp:rsid wsp:val=&quot;00F72D83&quot;/&gt;&lt;wsp:rsid wsp:val=&quot;00F73A50&quot;/&gt;&lt;wsp:rsid wsp:val=&quot;00F73F97&quot;/&gt;&lt;wsp:rsid wsp:val=&quot;00F7563B&quot;/&gt;&lt;wsp:rsid wsp:val=&quot;00F7590B&quot;/&gt;&lt;wsp:rsid wsp:val=&quot;00F75B42&quot;/&gt;&lt;wsp:rsid wsp:val=&quot;00F76DDC&quot;/&gt;&lt;wsp:rsid wsp:val=&quot;00F77669&quot;/&gt;&lt;wsp:rsid wsp:val=&quot;00F77792&quot;/&gt;&lt;wsp:rsid wsp:val=&quot;00F778DD&quot;/&gt;&lt;wsp:rsid wsp:val=&quot;00F77D45&quot;/&gt;&lt;wsp:rsid wsp:val=&quot;00F80C33&quot;/&gt;&lt;wsp:rsid wsp:val=&quot;00F81605&quot;/&gt;&lt;wsp:rsid wsp:val=&quot;00F81613&quot;/&gt;&lt;wsp:rsid wsp:val=&quot;00F8179B&quot;/&gt;&lt;wsp:rsid wsp:val=&quot;00F82100&quot;/&gt;&lt;wsp:rsid wsp:val=&quot;00F825FA&quot;/&gt;&lt;wsp:rsid wsp:val=&quot;00F828FA&quot;/&gt;&lt;wsp:rsid wsp:val=&quot;00F83024&quot;/&gt;&lt;wsp:rsid wsp:val=&quot;00F8319A&quot;/&gt;&lt;wsp:rsid wsp:val=&quot;00F8335B&quot;/&gt;&lt;wsp:rsid wsp:val=&quot;00F8336B&quot;/&gt;&lt;wsp:rsid wsp:val=&quot;00F83F78&quot;/&gt;&lt;wsp:rsid wsp:val=&quot;00F84B44&quot;/&gt;&lt;wsp:rsid wsp:val=&quot;00F84F2E&quot;/&gt;&lt;wsp:rsid wsp:val=&quot;00F85AE5&quot;/&gt;&lt;wsp:rsid wsp:val=&quot;00F85CE2&quot;/&gt;&lt;wsp:rsid wsp:val=&quot;00F85F34&quot;/&gt;&lt;wsp:rsid wsp:val=&quot;00F86A2A&quot;/&gt;&lt;wsp:rsid wsp:val=&quot;00F86D51&quot;/&gt;&lt;wsp:rsid wsp:val=&quot;00F8735C&quot;/&gt;&lt;wsp:rsid wsp:val=&quot;00F87736&quot;/&gt;&lt;wsp:rsid wsp:val=&quot;00F87959&quot;/&gt;&lt;wsp:rsid wsp:val=&quot;00F87A30&quot;/&gt;&lt;wsp:rsid wsp:val=&quot;00F87A65&quot;/&gt;&lt;wsp:rsid wsp:val=&quot;00F90614&quot;/&gt;&lt;wsp:rsid wsp:val=&quot;00F906A4&quot;/&gt;&lt;wsp:rsid wsp:val=&quot;00F908A2&quot;/&gt;&lt;wsp:rsid wsp:val=&quot;00F90A53&quot;/&gt;&lt;wsp:rsid wsp:val=&quot;00F91376&quot;/&gt;&lt;wsp:rsid wsp:val=&quot;00F918B5&quot;/&gt;&lt;wsp:rsid wsp:val=&quot;00F9246E&quot;/&gt;&lt;wsp:rsid wsp:val=&quot;00F9277D&quot;/&gt;&lt;wsp:rsid wsp:val=&quot;00F930FA&quot;/&gt;&lt;wsp:rsid wsp:val=&quot;00F93231&quot;/&gt;&lt;wsp:rsid wsp:val=&quot;00F93749&quot;/&gt;&lt;wsp:rsid wsp:val=&quot;00F93B75&quot;/&gt;&lt;wsp:rsid wsp:val=&quot;00F93EEC&quot;/&gt;&lt;wsp:rsid wsp:val=&quot;00F93EFE&quot;/&gt;&lt;wsp:rsid wsp:val=&quot;00F94430&quot;/&gt;&lt;wsp:rsid wsp:val=&quot;00F94FD9&quot;/&gt;&lt;wsp:rsid wsp:val=&quot;00F95495&quot;/&gt;&lt;wsp:rsid wsp:val=&quot;00F958C8&quot;/&gt;&lt;wsp:rsid wsp:val=&quot;00F95D18&quot;/&gt;&lt;wsp:rsid wsp:val=&quot;00F961E6&quot;/&gt;&lt;wsp:rsid wsp:val=&quot;00F96630&quot;/&gt;&lt;wsp:rsid wsp:val=&quot;00F969CB&quot;/&gt;&lt;wsp:rsid wsp:val=&quot;00F97C41&quot;/&gt;&lt;wsp:rsid wsp:val=&quot;00FA091C&quot;/&gt;&lt;wsp:rsid wsp:val=&quot;00FA149C&quot;/&gt;&lt;wsp:rsid wsp:val=&quot;00FA1A9B&quot;/&gt;&lt;wsp:rsid wsp:val=&quot;00FA2E51&quot;/&gt;&lt;wsp:rsid wsp:val=&quot;00FA2EE6&quot;/&gt;&lt;wsp:rsid wsp:val=&quot;00FA2F28&quot;/&gt;&lt;wsp:rsid wsp:val=&quot;00FA31A7&quot;/&gt;&lt;wsp:rsid wsp:val=&quot;00FA3DAB&quot;/&gt;&lt;wsp:rsid wsp:val=&quot;00FA3EA7&quot;/&gt;&lt;wsp:rsid wsp:val=&quot;00FA41DB&quot;/&gt;&lt;wsp:rsid wsp:val=&quot;00FA45C2&quot;/&gt;&lt;wsp:rsid wsp:val=&quot;00FA4858&quot;/&gt;&lt;wsp:rsid wsp:val=&quot;00FA4D90&quot;/&gt;&lt;wsp:rsid wsp:val=&quot;00FA4DA1&quot;/&gt;&lt;wsp:rsid wsp:val=&quot;00FA4E38&quot;/&gt;&lt;wsp:rsid wsp:val=&quot;00FA5B5F&quot;/&gt;&lt;wsp:rsid wsp:val=&quot;00FA5EBE&quot;/&gt;&lt;wsp:rsid wsp:val=&quot;00FA627B&quot;/&gt;&lt;wsp:rsid wsp:val=&quot;00FA6312&quot;/&gt;&lt;wsp:rsid wsp:val=&quot;00FA6756&quot;/&gt;&lt;wsp:rsid wsp:val=&quot;00FA68F9&quot;/&gt;&lt;wsp:rsid wsp:val=&quot;00FA7FD2&quot;/&gt;&lt;wsp:rsid wsp:val=&quot;00FB01C2&quot;/&gt;&lt;wsp:rsid wsp:val=&quot;00FB12E1&quot;/&gt;&lt;wsp:rsid wsp:val=&quot;00FB199E&quot;/&gt;&lt;wsp:rsid wsp:val=&quot;00FB208E&quot;/&gt;&lt;wsp:rsid wsp:val=&quot;00FB28A9&quot;/&gt;&lt;wsp:rsid wsp:val=&quot;00FB29CB&quot;/&gt;&lt;wsp:rsid wsp:val=&quot;00FB2F8C&quot;/&gt;&lt;wsp:rsid wsp:val=&quot;00FB32B2&quot;/&gt;&lt;wsp:rsid wsp:val=&quot;00FB3306&quot;/&gt;&lt;wsp:rsid wsp:val=&quot;00FB3489&quot;/&gt;&lt;wsp:rsid wsp:val=&quot;00FB3808&quot;/&gt;&lt;wsp:rsid wsp:val=&quot;00FB389D&quot;/&gt;&lt;wsp:rsid wsp:val=&quot;00FB38E7&quot;/&gt;&lt;wsp:rsid wsp:val=&quot;00FB4263&quot;/&gt;&lt;wsp:rsid wsp:val=&quot;00FB4377&quot;/&gt;&lt;wsp:rsid wsp:val=&quot;00FB4861&quot;/&gt;&lt;wsp:rsid wsp:val=&quot;00FB4BF6&quot;/&gt;&lt;wsp:rsid wsp:val=&quot;00FB5390&quot;/&gt;&lt;wsp:rsid wsp:val=&quot;00FB564F&quot;/&gt;&lt;wsp:rsid wsp:val=&quot;00FB6128&quot;/&gt;&lt;wsp:rsid wsp:val=&quot;00FB63FC&quot;/&gt;&lt;wsp:rsid wsp:val=&quot;00FB6B71&quot;/&gt;&lt;wsp:rsid wsp:val=&quot;00FB6C85&quot;/&gt;&lt;wsp:rsid wsp:val=&quot;00FB76C7&quot;/&gt;&lt;wsp:rsid wsp:val=&quot;00FC0250&quot;/&gt;&lt;wsp:rsid wsp:val=&quot;00FC0979&quot;/&gt;&lt;wsp:rsid wsp:val=&quot;00FC0B3E&quot;/&gt;&lt;wsp:rsid wsp:val=&quot;00FC0FE9&quot;/&gt;&lt;wsp:rsid wsp:val=&quot;00FC16A2&quot;/&gt;&lt;wsp:rsid wsp:val=&quot;00FC19C2&quot;/&gt;&lt;wsp:rsid wsp:val=&quot;00FC19C4&quot;/&gt;&lt;wsp:rsid wsp:val=&quot;00FC1D06&quot;/&gt;&lt;wsp:rsid wsp:val=&quot;00FC2713&quot;/&gt;&lt;wsp:rsid wsp:val=&quot;00FC2CA1&quot;/&gt;&lt;wsp:rsid wsp:val=&quot;00FC2CC7&quot;/&gt;&lt;wsp:rsid wsp:val=&quot;00FC3302&quot;/&gt;&lt;wsp:rsid wsp:val=&quot;00FC3A77&quot;/&gt;&lt;wsp:rsid wsp:val=&quot;00FC42D3&quot;/&gt;&lt;wsp:rsid wsp:val=&quot;00FC45A8&quot;/&gt;&lt;wsp:rsid wsp:val=&quot;00FC46AB&quot;/&gt;&lt;wsp:rsid wsp:val=&quot;00FC496F&quot;/&gt;&lt;wsp:rsid wsp:val=&quot;00FC4997&quot;/&gt;&lt;wsp:rsid wsp:val=&quot;00FC49A5&quot;/&gt;&lt;wsp:rsid wsp:val=&quot;00FC503B&quot;/&gt;&lt;wsp:rsid wsp:val=&quot;00FC56ED&quot;/&gt;&lt;wsp:rsid wsp:val=&quot;00FC5AFD&quot;/&gt;&lt;wsp:rsid wsp:val=&quot;00FC649A&quot;/&gt;&lt;wsp:rsid wsp:val=&quot;00FC65DF&quot;/&gt;&lt;wsp:rsid wsp:val=&quot;00FC6ACE&quot;/&gt;&lt;wsp:rsid wsp:val=&quot;00FC73B9&quot;/&gt;&lt;wsp:rsid wsp:val=&quot;00FD026D&quot;/&gt;&lt;wsp:rsid wsp:val=&quot;00FD0446&quot;/&gt;&lt;wsp:rsid wsp:val=&quot;00FD0DB2&quot;/&gt;&lt;wsp:rsid wsp:val=&quot;00FD1223&quot;/&gt;&lt;wsp:rsid wsp:val=&quot;00FD1741&quot;/&gt;&lt;wsp:rsid wsp:val=&quot;00FD1EEC&quot;/&gt;&lt;wsp:rsid wsp:val=&quot;00FD1FAF&quot;/&gt;&lt;wsp:rsid wsp:val=&quot;00FD20E4&quot;/&gt;&lt;wsp:rsid wsp:val=&quot;00FD2F1A&quot;/&gt;&lt;wsp:rsid wsp:val=&quot;00FD3095&quot;/&gt;&lt;wsp:rsid wsp:val=&quot;00FD4769&quot;/&gt;&lt;wsp:rsid wsp:val=&quot;00FD4E69&quot;/&gt;&lt;wsp:rsid wsp:val=&quot;00FD5446&quot;/&gt;&lt;wsp:rsid wsp:val=&quot;00FD5593&quot;/&gt;&lt;wsp:rsid wsp:val=&quot;00FD56EC&quot;/&gt;&lt;wsp:rsid wsp:val=&quot;00FD5E4D&quot;/&gt;&lt;wsp:rsid wsp:val=&quot;00FD624A&quot;/&gt;&lt;wsp:rsid wsp:val=&quot;00FD699F&quot;/&gt;&lt;wsp:rsid wsp:val=&quot;00FD6AB8&quot;/&gt;&lt;wsp:rsid wsp:val=&quot;00FD7AB5&quot;/&gt;&lt;wsp:rsid wsp:val=&quot;00FD7EFD&quot;/&gt;&lt;wsp:rsid wsp:val=&quot;00FE01CC&quot;/&gt;&lt;wsp:rsid wsp:val=&quot;00FE1012&quot;/&gt;&lt;wsp:rsid wsp:val=&quot;00FE106F&quot;/&gt;&lt;wsp:rsid wsp:val=&quot;00FE13AC&quot;/&gt;&lt;wsp:rsid wsp:val=&quot;00FE142B&quot;/&gt;&lt;wsp:rsid wsp:val=&quot;00FE149C&quot;/&gt;&lt;wsp:rsid wsp:val=&quot;00FE17D1&quot;/&gt;&lt;wsp:rsid wsp:val=&quot;00FE1BAA&quot;/&gt;&lt;wsp:rsid wsp:val=&quot;00FE1E27&quot;/&gt;&lt;wsp:rsid wsp:val=&quot;00FE277F&quot;/&gt;&lt;wsp:rsid wsp:val=&quot;00FE38EC&quot;/&gt;&lt;wsp:rsid wsp:val=&quot;00FE3B5D&quot;/&gt;&lt;wsp:rsid wsp:val=&quot;00FE4020&quot;/&gt;&lt;wsp:rsid wsp:val=&quot;00FE41CD&quot;/&gt;&lt;wsp:rsid wsp:val=&quot;00FE439A&quot;/&gt;&lt;wsp:rsid wsp:val=&quot;00FE45F6&quot;/&gt;&lt;wsp:rsid wsp:val=&quot;00FE4B38&quot;/&gt;&lt;wsp:rsid wsp:val=&quot;00FE4FB2&quot;/&gt;&lt;wsp:rsid wsp:val=&quot;00FE52E9&quot;/&gt;&lt;wsp:rsid wsp:val=&quot;00FE5948&quot;/&gt;&lt;wsp:rsid wsp:val=&quot;00FE5A13&quot;/&gt;&lt;wsp:rsid wsp:val=&quot;00FE632C&quot;/&gt;&lt;wsp:rsid wsp:val=&quot;00FE65D8&quot;/&gt;&lt;wsp:rsid wsp:val=&quot;00FE6FF6&quot;/&gt;&lt;wsp:rsid wsp:val=&quot;00FE70D3&quot;/&gt;&lt;wsp:rsid wsp:val=&quot;00FE7613&quot;/&gt;&lt;wsp:rsid wsp:val=&quot;00FE78A2&quot;/&gt;&lt;wsp:rsid wsp:val=&quot;00FE79E7&quot;/&gt;&lt;wsp:rsid wsp:val=&quot;00FF0826&quot;/&gt;&lt;wsp:rsid wsp:val=&quot;00FF0927&quot;/&gt;&lt;wsp:rsid wsp:val=&quot;00FF0AF4&quot;/&gt;&lt;wsp:rsid wsp:val=&quot;00FF0DB8&quot;/&gt;&lt;wsp:rsid wsp:val=&quot;00FF1B63&quot;/&gt;&lt;wsp:rsid wsp:val=&quot;00FF1D43&quot;/&gt;&lt;wsp:rsid wsp:val=&quot;00FF2197&quot;/&gt;&lt;wsp:rsid wsp:val=&quot;00FF425D&quot;/&gt;&lt;wsp:rsid wsp:val=&quot;00FF4823&quot;/&gt;&lt;wsp:rsid wsp:val=&quot;00FF50DB&quot;/&gt;&lt;wsp:rsid wsp:val=&quot;00FF5179&quot;/&gt;&lt;wsp:rsid wsp:val=&quot;00FF522D&quot;/&gt;&lt;wsp:rsid wsp:val=&quot;00FF6D52&quot;/&gt;&lt;wsp:rsid wsp:val=&quot;00FF74FF&quot;/&gt;&lt;wsp:rsid wsp:val=&quot;00FF76D8&quot;/&gt;&lt;wsp:rsid wsp:val=&quot;00FF786F&quot;/&gt;&lt;wsp:rsid wsp:val=&quot;00FF79F6&quot;/&gt;&lt;wsp:rsid wsp:val=&quot;00FF7B79&quot;/&gt;&lt;wsp:rsid wsp:val=&quot;00FF7DFD&quot;/&gt;&lt;/wsp:rsids&gt;&lt;/w:docPr&gt;&lt;w:body&gt;&lt;w:p wsp:rsidR=&quot;00000000&quot; wsp:rsidRDefault=&quot;00474DE2&quot;&gt;&lt;m:oMathPara&gt;&lt;m:oMath&gt;&lt;m:r&gt;&lt;m:rPr&gt;&lt;m:sty m:val=&quot;p&quot;/&gt;&lt;/m:rPr&gt;&lt;w:rPr&gt;&lt;w:rFonts w:ascii=&quot;Cambria Math&quot;/&gt;&lt;/w:rPr&gt;&lt;m:t&gt;Оі&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6" o:title="" chromakey="white"/>
          </v:shape>
        </w:pict>
      </w:r>
      <w:proofErr w:type="gramStart"/>
      <w:r w:rsidRPr="00A96D2D">
        <w:rPr>
          <w:vertAlign w:val="subscript"/>
          <w:lang w:val="en-US"/>
        </w:rPr>
        <w:t>min</w:t>
      </w:r>
      <w:proofErr w:type="gramEnd"/>
      <w:r w:rsidRPr="00A96D2D">
        <w:t xml:space="preserve"> = 0.5 </w:t>
      </w:r>
      <w:r w:rsidRPr="00A96D2D">
        <w:sym w:font="Symbol" w:char="F0DB"/>
      </w:r>
      <w:r w:rsidRPr="00A96D2D">
        <w:t xml:space="preserve"> </w:t>
      </w:r>
      <w:r w:rsidRPr="00A96D2D">
        <w:rPr>
          <w:lang w:val="en-US"/>
        </w:rPr>
        <w:t>P</w:t>
      </w:r>
      <w:r w:rsidRPr="00A96D2D">
        <w:t xml:space="preserve"> = 0.5 и </w:t>
      </w:r>
      <w:r w:rsidR="00CA712D" w:rsidRPr="00CA712D">
        <w:rPr>
          <w:position w:val="-6"/>
        </w:rPr>
        <w:pict>
          <v:shape id="_x0000_i1052" type="#_x0000_t75" style="width:5.25pt;height:14.2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08&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9A0D57&quot;/&gt;&lt;wsp:rsid wsp:val=&quot;00000685&quot;/&gt;&lt;wsp:rsid wsp:val=&quot;00000CE9&quot;/&gt;&lt;wsp:rsid wsp:val=&quot;00001390&quot;/&gt;&lt;wsp:rsid wsp:val=&quot;00002449&quot;/&gt;&lt;wsp:rsid wsp:val=&quot;000029DD&quot;/&gt;&lt;wsp:rsid wsp:val=&quot;0000319A&quot;/&gt;&lt;wsp:rsid wsp:val=&quot;00003BD3&quot;/&gt;&lt;wsp:rsid wsp:val=&quot;00003CDD&quot;/&gt;&lt;wsp:rsid wsp:val=&quot;000043B4&quot;/&gt;&lt;wsp:rsid wsp:val=&quot;0000440B&quot;/&gt;&lt;wsp:rsid wsp:val=&quot;00004933&quot;/&gt;&lt;wsp:rsid wsp:val=&quot;000056BC&quot;/&gt;&lt;wsp:rsid wsp:val=&quot;00005BE7&quot;/&gt;&lt;wsp:rsid wsp:val=&quot;00005EA5&quot;/&gt;&lt;wsp:rsid wsp:val=&quot;0000659E&quot;/&gt;&lt;wsp:rsid wsp:val=&quot;00006940&quot;/&gt;&lt;wsp:rsid wsp:val=&quot;00007469&quot;/&gt;&lt;wsp:rsid wsp:val=&quot;00007D95&quot;/&gt;&lt;wsp:rsid wsp:val=&quot;0001151E&quot;/&gt;&lt;wsp:rsid wsp:val=&quot;000118B5&quot;/&gt;&lt;wsp:rsid wsp:val=&quot;00011998&quot;/&gt;&lt;wsp:rsid wsp:val=&quot;000119EA&quot;/&gt;&lt;wsp:rsid wsp:val=&quot;00011A21&quot;/&gt;&lt;wsp:rsid wsp:val=&quot;00011A86&quot;/&gt;&lt;wsp:rsid wsp:val=&quot;00011ECE&quot;/&gt;&lt;wsp:rsid wsp:val=&quot;0001280A&quot;/&gt;&lt;wsp:rsid wsp:val=&quot;00012BB0&quot;/&gt;&lt;wsp:rsid wsp:val=&quot;00012C7A&quot;/&gt;&lt;wsp:rsid wsp:val=&quot;000139C6&quot;/&gt;&lt;wsp:rsid wsp:val=&quot;00014118&quot;/&gt;&lt;wsp:rsid wsp:val=&quot;00014354&quot;/&gt;&lt;wsp:rsid wsp:val=&quot;00014645&quot;/&gt;&lt;wsp:rsid wsp:val=&quot;00014A6D&quot;/&gt;&lt;wsp:rsid wsp:val=&quot;00014C53&quot;/&gt;&lt;wsp:rsid wsp:val=&quot;00014C6A&quot;/&gt;&lt;wsp:rsid wsp:val=&quot;00015927&quot;/&gt;&lt;wsp:rsid wsp:val=&quot;00015AD7&quot;/&gt;&lt;wsp:rsid wsp:val=&quot;00015B1B&quot;/&gt;&lt;wsp:rsid wsp:val=&quot;00015D71&quot;/&gt;&lt;wsp:rsid wsp:val=&quot;00015F75&quot;/&gt;&lt;wsp:rsid wsp:val=&quot;0001687B&quot;/&gt;&lt;wsp:rsid wsp:val=&quot;00017276&quot;/&gt;&lt;wsp:rsid wsp:val=&quot;0001792E&quot;/&gt;&lt;wsp:rsid wsp:val=&quot;00017ABE&quot;/&gt;&lt;wsp:rsid wsp:val=&quot;00017AEC&quot;/&gt;&lt;wsp:rsid wsp:val=&quot;00017D3A&quot;/&gt;&lt;wsp:rsid wsp:val=&quot;00020067&quot;/&gt;&lt;wsp:rsid wsp:val=&quot;0002013B&quot;/&gt;&lt;wsp:rsid wsp:val=&quot;00020A77&quot;/&gt;&lt;wsp:rsid wsp:val=&quot;00020A9D&quot;/&gt;&lt;wsp:rsid wsp:val=&quot;00020CF1&quot;/&gt;&lt;wsp:rsid wsp:val=&quot;00021CEB&quot;/&gt;&lt;wsp:rsid wsp:val=&quot;00021E1E&quot;/&gt;&lt;wsp:rsid wsp:val=&quot;000228CC&quot;/&gt;&lt;wsp:rsid wsp:val=&quot;00022926&quot;/&gt;&lt;wsp:rsid wsp:val=&quot;00022C24&quot;/&gt;&lt;wsp:rsid wsp:val=&quot;00023EA8&quot;/&gt;&lt;wsp:rsid wsp:val=&quot;00024E29&quot;/&gt;&lt;wsp:rsid wsp:val=&quot;000256E2&quot;/&gt;&lt;wsp:rsid wsp:val=&quot;00026DDF&quot;/&gt;&lt;wsp:rsid wsp:val=&quot;0002770F&quot;/&gt;&lt;wsp:rsid wsp:val=&quot;000277FF&quot;/&gt;&lt;wsp:rsid wsp:val=&quot;0003000F&quot;/&gt;&lt;wsp:rsid wsp:val=&quot;0003073D&quot;/&gt;&lt;wsp:rsid wsp:val=&quot;00031B37&quot;/&gt;&lt;wsp:rsid wsp:val=&quot;00031D36&quot;/&gt;&lt;wsp:rsid wsp:val=&quot;00032427&quot;/&gt;&lt;wsp:rsid wsp:val=&quot;00032895&quot;/&gt;&lt;wsp:rsid wsp:val=&quot;00033714&quot;/&gt;&lt;wsp:rsid wsp:val=&quot;00033F58&quot;/&gt;&lt;wsp:rsid wsp:val=&quot;00034518&quot;/&gt;&lt;wsp:rsid wsp:val=&quot;00034658&quot;/&gt;&lt;wsp:rsid wsp:val=&quot;00034DA9&quot;/&gt;&lt;wsp:rsid wsp:val=&quot;00034F00&quot;/&gt;&lt;wsp:rsid wsp:val=&quot;00035319&quot;/&gt;&lt;wsp:rsid wsp:val=&quot;00035583&quot;/&gt;&lt;wsp:rsid wsp:val=&quot;00035ECD&quot;/&gt;&lt;wsp:rsid wsp:val=&quot;00036273&quot;/&gt;&lt;wsp:rsid wsp:val=&quot;000362B4&quot;/&gt;&lt;wsp:rsid wsp:val=&quot;00036626&quot;/&gt;&lt;wsp:rsid wsp:val=&quot;00036743&quot;/&gt;&lt;wsp:rsid wsp:val=&quot;00036D93&quot;/&gt;&lt;wsp:rsid wsp:val=&quot;00037BC8&quot;/&gt;&lt;wsp:rsid wsp:val=&quot;00037D0F&quot;/&gt;&lt;wsp:rsid wsp:val=&quot;00040AD6&quot;/&gt;&lt;wsp:rsid wsp:val=&quot;00040C20&quot;/&gt;&lt;wsp:rsid wsp:val=&quot;00040C44&quot;/&gt;&lt;wsp:rsid wsp:val=&quot;00040DD4&quot;/&gt;&lt;wsp:rsid wsp:val=&quot;00041029&quot;/&gt;&lt;wsp:rsid wsp:val=&quot;0004133B&quot;/&gt;&lt;wsp:rsid wsp:val=&quot;00041798&quot;/&gt;&lt;wsp:rsid wsp:val=&quot;000418C7&quot;/&gt;&lt;wsp:rsid wsp:val=&quot;00041C05&quot;/&gt;&lt;wsp:rsid wsp:val=&quot;000423EB&quot;/&gt;&lt;wsp:rsid wsp:val=&quot;000424D0&quot;/&gt;&lt;wsp:rsid wsp:val=&quot;000428E0&quot;/&gt;&lt;wsp:rsid wsp:val=&quot;00042BA2&quot;/&gt;&lt;wsp:rsid wsp:val=&quot;00042BE8&quot;/&gt;&lt;wsp:rsid wsp:val=&quot;00042FB8&quot;/&gt;&lt;wsp:rsid wsp:val=&quot;0004347B&quot;/&gt;&lt;wsp:rsid wsp:val=&quot;00043E24&quot;/&gt;&lt;wsp:rsid wsp:val=&quot;00044504&quot;/&gt;&lt;wsp:rsid wsp:val=&quot;0004460D&quot;/&gt;&lt;wsp:rsid wsp:val=&quot;000448DE&quot;/&gt;&lt;wsp:rsid wsp:val=&quot;000451E1&quot;/&gt;&lt;wsp:rsid wsp:val=&quot;000453BB&quot;/&gt;&lt;wsp:rsid wsp:val=&quot;00045F92&quot;/&gt;&lt;wsp:rsid wsp:val=&quot;00047112&quot;/&gt;&lt;wsp:rsid wsp:val=&quot;000472A3&quot;/&gt;&lt;wsp:rsid wsp:val=&quot;000479A7&quot;/&gt;&lt;wsp:rsid wsp:val=&quot;00047B5E&quot;/&gt;&lt;wsp:rsid wsp:val=&quot;0005006B&quot;/&gt;&lt;wsp:rsid wsp:val=&quot;00050748&quot;/&gt;&lt;wsp:rsid wsp:val=&quot;00050CCF&quot;/&gt;&lt;wsp:rsid wsp:val=&quot;00051288&quot;/&gt;&lt;wsp:rsid wsp:val=&quot;00051C69&quot;/&gt;&lt;wsp:rsid wsp:val=&quot;00051CA4&quot;/&gt;&lt;wsp:rsid wsp:val=&quot;000523BF&quot;/&gt;&lt;wsp:rsid wsp:val=&quot;0005288A&quot;/&gt;&lt;wsp:rsid wsp:val=&quot;00052946&quot;/&gt;&lt;wsp:rsid wsp:val=&quot;00052D98&quot;/&gt;&lt;wsp:rsid wsp:val=&quot;00052DA0&quot;/&gt;&lt;wsp:rsid wsp:val=&quot;00052EAE&quot;/&gt;&lt;wsp:rsid wsp:val=&quot;00053AC0&quot;/&gt;&lt;wsp:rsid wsp:val=&quot;00053B88&quot;/&gt;&lt;wsp:rsid wsp:val=&quot;00054B0E&quot;/&gt;&lt;wsp:rsid wsp:val=&quot;00054FFE&quot;/&gt;&lt;wsp:rsid wsp:val=&quot;000554C5&quot;/&gt;&lt;wsp:rsid wsp:val=&quot;00055633&quot;/&gt;&lt;wsp:rsid wsp:val=&quot;00055891&quot;/&gt;&lt;wsp:rsid wsp:val=&quot;00056782&quot;/&gt;&lt;wsp:rsid wsp:val=&quot;00057064&quot;/&gt;&lt;wsp:rsid wsp:val=&quot;000571FE&quot;/&gt;&lt;wsp:rsid wsp:val=&quot;0005727B&quot;/&gt;&lt;wsp:rsid wsp:val=&quot;00057984&quot;/&gt;&lt;wsp:rsid wsp:val=&quot;0006059D&quot;/&gt;&lt;wsp:rsid wsp:val=&quot;00060DBE&quot;/&gt;&lt;wsp:rsid wsp:val=&quot;000612A5&quot;/&gt;&lt;wsp:rsid wsp:val=&quot;00061595&quot;/&gt;&lt;wsp:rsid wsp:val=&quot;00061625&quot;/&gt;&lt;wsp:rsid wsp:val=&quot;00061860&quot;/&gt;&lt;wsp:rsid wsp:val=&quot;00063427&quot;/&gt;&lt;wsp:rsid wsp:val=&quot;00063F8F&quot;/&gt;&lt;wsp:rsid wsp:val=&quot;00064BC6&quot;/&gt;&lt;wsp:rsid wsp:val=&quot;00065259&quot;/&gt;&lt;wsp:rsid wsp:val=&quot;00065358&quot;/&gt;&lt;wsp:rsid wsp:val=&quot;00065C85&quot;/&gt;&lt;wsp:rsid wsp:val=&quot;00066624&quot;/&gt;&lt;wsp:rsid wsp:val=&quot;0006696F&quot;/&gt;&lt;wsp:rsid wsp:val=&quot;00066D5B&quot;/&gt;&lt;wsp:rsid wsp:val=&quot;000671F9&quot;/&gt;&lt;wsp:rsid wsp:val=&quot;00067793&quot;/&gt;&lt;wsp:rsid wsp:val=&quot;00067FCC&quot;/&gt;&lt;wsp:rsid wsp:val=&quot;000704F8&quot;/&gt;&lt;wsp:rsid wsp:val=&quot;000705D4&quot;/&gt;&lt;wsp:rsid wsp:val=&quot;000708D7&quot;/&gt;&lt;wsp:rsid wsp:val=&quot;000710F1&quot;/&gt;&lt;wsp:rsid wsp:val=&quot;00071180&quot;/&gt;&lt;wsp:rsid wsp:val=&quot;00071304&quot;/&gt;&lt;wsp:rsid wsp:val=&quot;0007147E&quot;/&gt;&lt;wsp:rsid wsp:val=&quot;0007159E&quot;/&gt;&lt;wsp:rsid wsp:val=&quot;000715D7&quot;/&gt;&lt;wsp:rsid wsp:val=&quot;000716D0&quot;/&gt;&lt;wsp:rsid wsp:val=&quot;000716F0&quot;/&gt;&lt;wsp:rsid wsp:val=&quot;00071BD7&quot;/&gt;&lt;wsp:rsid wsp:val=&quot;000721A4&quot;/&gt;&lt;wsp:rsid wsp:val=&quot;0007243F&quot;/&gt;&lt;wsp:rsid wsp:val=&quot;00072539&quot;/&gt;&lt;wsp:rsid wsp:val=&quot;00072A93&quot;/&gt;&lt;wsp:rsid wsp:val=&quot;00072FA5&quot;/&gt;&lt;wsp:rsid wsp:val=&quot;00073155&quot;/&gt;&lt;wsp:rsid wsp:val=&quot;000733D3&quot;/&gt;&lt;wsp:rsid wsp:val=&quot;000737FC&quot;/&gt;&lt;wsp:rsid wsp:val=&quot;00073A0D&quot;/&gt;&lt;wsp:rsid wsp:val=&quot;00073C4C&quot;/&gt;&lt;wsp:rsid wsp:val=&quot;000749D6&quot;/&gt;&lt;wsp:rsid wsp:val=&quot;00075045&quot;/&gt;&lt;wsp:rsid wsp:val=&quot;000756DC&quot;/&gt;&lt;wsp:rsid wsp:val=&quot;000758C3&quot;/&gt;&lt;wsp:rsid wsp:val=&quot;0007734E&quot;/&gt;&lt;wsp:rsid wsp:val=&quot;00077372&quot;/&gt;&lt;wsp:rsid wsp:val=&quot;00077AE2&quot;/&gt;&lt;wsp:rsid wsp:val=&quot;00077C86&quot;/&gt;&lt;wsp:rsid wsp:val=&quot;00077E0C&quot;/&gt;&lt;wsp:rsid wsp:val=&quot;000802A5&quot;/&gt;&lt;wsp:rsid wsp:val=&quot;00081C87&quot;/&gt;&lt;wsp:rsid wsp:val=&quot;000820BB&quot;/&gt;&lt;wsp:rsid wsp:val=&quot;00082ABD&quot;/&gt;&lt;wsp:rsid wsp:val=&quot;00082F92&quot;/&gt;&lt;wsp:rsid wsp:val=&quot;000830E8&quot;/&gt;&lt;wsp:rsid wsp:val=&quot;000831B6&quot;/&gt;&lt;wsp:rsid wsp:val=&quot;00084336&quot;/&gt;&lt;wsp:rsid wsp:val=&quot;0008582C&quot;/&gt;&lt;wsp:rsid wsp:val=&quot;000859DF&quot;/&gt;&lt;wsp:rsid wsp:val=&quot;00086015&quot;/&gt;&lt;wsp:rsid wsp:val=&quot;00086EA1&quot;/&gt;&lt;wsp:rsid wsp:val=&quot;0009018D&quot;/&gt;&lt;wsp:rsid wsp:val=&quot;0009067B&quot;/&gt;&lt;wsp:rsid wsp:val=&quot;000906C4&quot;/&gt;&lt;wsp:rsid wsp:val=&quot;000908BA&quot;/&gt;&lt;wsp:rsid wsp:val=&quot;00090D37&quot;/&gt;&lt;wsp:rsid wsp:val=&quot;00091122&quot;/&gt;&lt;wsp:rsid wsp:val=&quot;0009171B&quot;/&gt;&lt;wsp:rsid wsp:val=&quot;0009213A&quot;/&gt;&lt;wsp:rsid wsp:val=&quot;0009215E&quot;/&gt;&lt;wsp:rsid wsp:val=&quot;00092227&quot;/&gt;&lt;wsp:rsid wsp:val=&quot;000923A1&quot;/&gt;&lt;wsp:rsid wsp:val=&quot;0009247D&quot;/&gt;&lt;wsp:rsid wsp:val=&quot;00093974&quot;/&gt;&lt;wsp:rsid wsp:val=&quot;0009454C&quot;/&gt;&lt;wsp:rsid wsp:val=&quot;0009455D&quot;/&gt;&lt;wsp:rsid wsp:val=&quot;00094750&quot;/&gt;&lt;wsp:rsid wsp:val=&quot;00094ABC&quot;/&gt;&lt;wsp:rsid wsp:val=&quot;00095004&quot;/&gt;&lt;wsp:rsid wsp:val=&quot;00095799&quot;/&gt;&lt;wsp:rsid wsp:val=&quot;000966ED&quot;/&gt;&lt;wsp:rsid wsp:val=&quot;0009746A&quot;/&gt;&lt;wsp:rsid wsp:val=&quot;000974A1&quot;/&gt;&lt;wsp:rsid wsp:val=&quot;000977EB&quot;/&gt;&lt;wsp:rsid wsp:val=&quot;00097A56&quot;/&gt;&lt;wsp:rsid wsp:val=&quot;000A0555&quot;/&gt;&lt;wsp:rsid wsp:val=&quot;000A061A&quot;/&gt;&lt;wsp:rsid wsp:val=&quot;000A09FC&quot;/&gt;&lt;wsp:rsid wsp:val=&quot;000A0F65&quot;/&gt;&lt;wsp:rsid wsp:val=&quot;000A1335&quot;/&gt;&lt;wsp:rsid wsp:val=&quot;000A23FE&quot;/&gt;&lt;wsp:rsid wsp:val=&quot;000A2406&quot;/&gt;&lt;wsp:rsid wsp:val=&quot;000A30A5&quot;/&gt;&lt;wsp:rsid wsp:val=&quot;000A3858&quot;/&gt;&lt;wsp:rsid wsp:val=&quot;000A393C&quot;/&gt;&lt;wsp:rsid wsp:val=&quot;000A3C7C&quot;/&gt;&lt;wsp:rsid wsp:val=&quot;000A455A&quot;/&gt;&lt;wsp:rsid wsp:val=&quot;000A4970&quot;/&gt;&lt;wsp:rsid wsp:val=&quot;000A4A68&quot;/&gt;&lt;wsp:rsid wsp:val=&quot;000A4C49&quot;/&gt;&lt;wsp:rsid wsp:val=&quot;000A4CF7&quot;/&gt;&lt;wsp:rsid wsp:val=&quot;000A5490&quot;/&gt;&lt;wsp:rsid wsp:val=&quot;000A5754&quot;/&gt;&lt;wsp:rsid wsp:val=&quot;000A6C79&quot;/&gt;&lt;wsp:rsid wsp:val=&quot;000A6F3D&quot;/&gt;&lt;wsp:rsid wsp:val=&quot;000A777A&quot;/&gt;&lt;wsp:rsid wsp:val=&quot;000A793A&quot;/&gt;&lt;wsp:rsid wsp:val=&quot;000A7B32&quot;/&gt;&lt;wsp:rsid wsp:val=&quot;000A7FF8&quot;/&gt;&lt;wsp:rsid wsp:val=&quot;000B127B&quot;/&gt;&lt;wsp:rsid wsp:val=&quot;000B1310&quot;/&gt;&lt;wsp:rsid wsp:val=&quot;000B1810&quot;/&gt;&lt;wsp:rsid wsp:val=&quot;000B1CB4&quot;/&gt;&lt;wsp:rsid wsp:val=&quot;000B2EE2&quot;/&gt;&lt;wsp:rsid wsp:val=&quot;000B31F2&quot;/&gt;&lt;wsp:rsid wsp:val=&quot;000B3262&quot;/&gt;&lt;wsp:rsid wsp:val=&quot;000B50C4&quot;/&gt;&lt;wsp:rsid wsp:val=&quot;000B56C1&quot;/&gt;&lt;wsp:rsid wsp:val=&quot;000B5705&quot;/&gt;&lt;wsp:rsid wsp:val=&quot;000B5B93&quot;/&gt;&lt;wsp:rsid wsp:val=&quot;000B5DF2&quot;/&gt;&lt;wsp:rsid wsp:val=&quot;000B5EA7&quot;/&gt;&lt;wsp:rsid wsp:val=&quot;000B699C&quot;/&gt;&lt;wsp:rsid wsp:val=&quot;000B6A01&quot;/&gt;&lt;wsp:rsid wsp:val=&quot;000B6A37&quot;/&gt;&lt;wsp:rsid wsp:val=&quot;000B6BDF&quot;/&gt;&lt;wsp:rsid wsp:val=&quot;000B6DD0&quot;/&gt;&lt;wsp:rsid wsp:val=&quot;000B6E98&quot;/&gt;&lt;wsp:rsid wsp:val=&quot;000B73AE&quot;/&gt;&lt;wsp:rsid wsp:val=&quot;000B7CF9&quot;/&gt;&lt;wsp:rsid wsp:val=&quot;000C07ED&quot;/&gt;&lt;wsp:rsid wsp:val=&quot;000C0EAE&quot;/&gt;&lt;wsp:rsid wsp:val=&quot;000C10CB&quot;/&gt;&lt;wsp:rsid wsp:val=&quot;000C28A6&quot;/&gt;&lt;wsp:rsid wsp:val=&quot;000C3C7C&quot;/&gt;&lt;wsp:rsid wsp:val=&quot;000C48E0&quot;/&gt;&lt;wsp:rsid wsp:val=&quot;000C4BC9&quot;/&gt;&lt;wsp:rsid wsp:val=&quot;000C5285&quot;/&gt;&lt;wsp:rsid wsp:val=&quot;000C547E&quot;/&gt;&lt;wsp:rsid wsp:val=&quot;000C5BDC&quot;/&gt;&lt;wsp:rsid wsp:val=&quot;000C64C8&quot;/&gt;&lt;wsp:rsid wsp:val=&quot;000C6738&quot;/&gt;&lt;wsp:rsid wsp:val=&quot;000C6ACD&quot;/&gt;&lt;wsp:rsid wsp:val=&quot;000C7652&quot;/&gt;&lt;wsp:rsid wsp:val=&quot;000C770F&quot;/&gt;&lt;wsp:rsid wsp:val=&quot;000C7834&quot;/&gt;&lt;wsp:rsid wsp:val=&quot;000C7ADC&quot;/&gt;&lt;wsp:rsid wsp:val=&quot;000D0295&quot;/&gt;&lt;wsp:rsid wsp:val=&quot;000D058E&quot;/&gt;&lt;wsp:rsid wsp:val=&quot;000D0C9D&quot;/&gt;&lt;wsp:rsid wsp:val=&quot;000D0D59&quot;/&gt;&lt;wsp:rsid wsp:val=&quot;000D1B78&quot;/&gt;&lt;wsp:rsid wsp:val=&quot;000D1DD4&quot;/&gt;&lt;wsp:rsid wsp:val=&quot;000D229C&quot;/&gt;&lt;wsp:rsid wsp:val=&quot;000D22BC&quot;/&gt;&lt;wsp:rsid wsp:val=&quot;000D28E1&quot;/&gt;&lt;wsp:rsid wsp:val=&quot;000D29AF&quot;/&gt;&lt;wsp:rsid wsp:val=&quot;000D2E41&quot;/&gt;&lt;wsp:rsid wsp:val=&quot;000D2EA5&quot;/&gt;&lt;wsp:rsid wsp:val=&quot;000D2EF7&quot;/&gt;&lt;wsp:rsid wsp:val=&quot;000D32FB&quot;/&gt;&lt;wsp:rsid wsp:val=&quot;000D381E&quot;/&gt;&lt;wsp:rsid wsp:val=&quot;000D3859&quot;/&gt;&lt;wsp:rsid wsp:val=&quot;000D3CE3&quot;/&gt;&lt;wsp:rsid wsp:val=&quot;000D4016&quot;/&gt;&lt;wsp:rsid wsp:val=&quot;000D433B&quot;/&gt;&lt;wsp:rsid wsp:val=&quot;000D488A&quot;/&gt;&lt;wsp:rsid wsp:val=&quot;000D4C81&quot;/&gt;&lt;wsp:rsid wsp:val=&quot;000D5722&quot;/&gt;&lt;wsp:rsid wsp:val=&quot;000D5845&quot;/&gt;&lt;wsp:rsid wsp:val=&quot;000D606D&quot;/&gt;&lt;wsp:rsid wsp:val=&quot;000D629B&quot;/&gt;&lt;wsp:rsid wsp:val=&quot;000D63B7&quot;/&gt;&lt;wsp:rsid wsp:val=&quot;000D68F3&quot;/&gt;&lt;wsp:rsid wsp:val=&quot;000D6A98&quot;/&gt;&lt;wsp:rsid wsp:val=&quot;000D6FC6&quot;/&gt;&lt;wsp:rsid wsp:val=&quot;000D738F&quot;/&gt;&lt;wsp:rsid wsp:val=&quot;000D73AC&quot;/&gt;&lt;wsp:rsid wsp:val=&quot;000D7581&quot;/&gt;&lt;wsp:rsid wsp:val=&quot;000D758C&quot;/&gt;&lt;wsp:rsid wsp:val=&quot;000D7730&quot;/&gt;&lt;wsp:rsid wsp:val=&quot;000D78C8&quot;/&gt;&lt;wsp:rsid wsp:val=&quot;000D7B7F&quot;/&gt;&lt;wsp:rsid wsp:val=&quot;000D7E62&quot;/&gt;&lt;wsp:rsid wsp:val=&quot;000E00CB&quot;/&gt;&lt;wsp:rsid wsp:val=&quot;000E0470&quot;/&gt;&lt;wsp:rsid wsp:val=&quot;000E071E&quot;/&gt;&lt;wsp:rsid wsp:val=&quot;000E1EA0&quot;/&gt;&lt;wsp:rsid wsp:val=&quot;000E22D7&quot;/&gt;&lt;wsp:rsid wsp:val=&quot;000E26AD&quot;/&gt;&lt;wsp:rsid wsp:val=&quot;000E2B28&quot;/&gt;&lt;wsp:rsid wsp:val=&quot;000E2C11&quot;/&gt;&lt;wsp:rsid wsp:val=&quot;000E365A&quot;/&gt;&lt;wsp:rsid wsp:val=&quot;000E3A1C&quot;/&gt;&lt;wsp:rsid wsp:val=&quot;000E3BF6&quot;/&gt;&lt;wsp:rsid wsp:val=&quot;000E4399&quot;/&gt;&lt;wsp:rsid wsp:val=&quot;000E48F9&quot;/&gt;&lt;wsp:rsid wsp:val=&quot;000E4AB6&quot;/&gt;&lt;wsp:rsid wsp:val=&quot;000E4B39&quot;/&gt;&lt;wsp:rsid wsp:val=&quot;000E53AF&quot;/&gt;&lt;wsp:rsid wsp:val=&quot;000E5B93&quot;/&gt;&lt;wsp:rsid wsp:val=&quot;000E63FA&quot;/&gt;&lt;wsp:rsid wsp:val=&quot;000E6538&quot;/&gt;&lt;wsp:rsid wsp:val=&quot;000E677C&quot;/&gt;&lt;wsp:rsid wsp:val=&quot;000E6847&quot;/&gt;&lt;wsp:rsid wsp:val=&quot;000E6877&quot;/&gt;&lt;wsp:rsid wsp:val=&quot;000E6A53&quot;/&gt;&lt;wsp:rsid wsp:val=&quot;000E6F9B&quot;/&gt;&lt;wsp:rsid wsp:val=&quot;000E7217&quot;/&gt;&lt;wsp:rsid wsp:val=&quot;000E7B91&quot;/&gt;&lt;wsp:rsid wsp:val=&quot;000F0538&quot;/&gt;&lt;wsp:rsid wsp:val=&quot;000F0CA3&quot;/&gt;&lt;wsp:rsid wsp:val=&quot;000F1379&quot;/&gt;&lt;wsp:rsid wsp:val=&quot;000F1422&quot;/&gt;&lt;wsp:rsid wsp:val=&quot;000F16A9&quot;/&gt;&lt;wsp:rsid wsp:val=&quot;000F1E08&quot;/&gt;&lt;wsp:rsid wsp:val=&quot;000F200B&quot;/&gt;&lt;wsp:rsid wsp:val=&quot;000F201B&quot;/&gt;&lt;wsp:rsid wsp:val=&quot;000F22FA&quot;/&gt;&lt;wsp:rsid wsp:val=&quot;000F2320&quot;/&gt;&lt;wsp:rsid wsp:val=&quot;000F2406&quot;/&gt;&lt;wsp:rsid wsp:val=&quot;000F24C4&quot;/&gt;&lt;wsp:rsid wsp:val=&quot;000F26BA&quot;/&gt;&lt;wsp:rsid wsp:val=&quot;000F30EE&quot;/&gt;&lt;wsp:rsid wsp:val=&quot;000F3833&quot;/&gt;&lt;wsp:rsid wsp:val=&quot;000F3F11&quot;/&gt;&lt;wsp:rsid wsp:val=&quot;000F4250&quot;/&gt;&lt;wsp:rsid wsp:val=&quot;000F4C46&quot;/&gt;&lt;wsp:rsid wsp:val=&quot;000F5BEF&quot;/&gt;&lt;wsp:rsid wsp:val=&quot;000F6065&quot;/&gt;&lt;wsp:rsid wsp:val=&quot;000F67AB&quot;/&gt;&lt;wsp:rsid wsp:val=&quot;000F7476&quot;/&gt;&lt;wsp:rsid wsp:val=&quot;000F7B16&quot;/&gt;&lt;wsp:rsid wsp:val=&quot;000F7B4A&quot;/&gt;&lt;wsp:rsid wsp:val=&quot;000F7F01&quot;/&gt;&lt;wsp:rsid wsp:val=&quot;001004D8&quot;/&gt;&lt;wsp:rsid wsp:val=&quot;00100668&quot;/&gt;&lt;wsp:rsid wsp:val=&quot;001008FE&quot;/&gt;&lt;wsp:rsid wsp:val=&quot;00100F85&quot;/&gt;&lt;wsp:rsid wsp:val=&quot;00101111&quot;/&gt;&lt;wsp:rsid wsp:val=&quot;001016F7&quot;/&gt;&lt;wsp:rsid wsp:val=&quot;00101989&quot;/&gt;&lt;wsp:rsid wsp:val=&quot;00102636&quot;/&gt;&lt;wsp:rsid wsp:val=&quot;00102690&quot;/&gt;&lt;wsp:rsid wsp:val=&quot;0010325B&quot;/&gt;&lt;wsp:rsid wsp:val=&quot;00103537&quot;/&gt;&lt;wsp:rsid wsp:val=&quot;00103AEB&quot;/&gt;&lt;wsp:rsid wsp:val=&quot;00103D9D&quot;/&gt;&lt;wsp:rsid wsp:val=&quot;001045EA&quot;/&gt;&lt;wsp:rsid wsp:val=&quot;00104817&quot;/&gt;&lt;wsp:rsid wsp:val=&quot;001051A0&quot;/&gt;&lt;wsp:rsid wsp:val=&quot;001051B9&quot;/&gt;&lt;wsp:rsid wsp:val=&quot;0010534D&quot;/&gt;&lt;wsp:rsid wsp:val=&quot;00105F50&quot;/&gt;&lt;wsp:rsid wsp:val=&quot;001063BE&quot;/&gt;&lt;wsp:rsid wsp:val=&quot;00106693&quot;/&gt;&lt;wsp:rsid wsp:val=&quot;00106FCE&quot;/&gt;&lt;wsp:rsid wsp:val=&quot;00107207&quot;/&gt;&lt;wsp:rsid wsp:val=&quot;0010786C&quot;/&gt;&lt;wsp:rsid wsp:val=&quot;0010788D&quot;/&gt;&lt;wsp:rsid wsp:val=&quot;00110213&quot;/&gt;&lt;wsp:rsid wsp:val=&quot;001107E3&quot;/&gt;&lt;wsp:rsid wsp:val=&quot;001109CE&quot;/&gt;&lt;wsp:rsid wsp:val=&quot;00110E10&quot;/&gt;&lt;wsp:rsid wsp:val=&quot;001113D7&quot;/&gt;&lt;wsp:rsid wsp:val=&quot;001129E3&quot;/&gt;&lt;wsp:rsid wsp:val=&quot;00113745&quot;/&gt;&lt;wsp:rsid wsp:val=&quot;00113C63&quot;/&gt;&lt;wsp:rsid wsp:val=&quot;00113F63&quot;/&gt;&lt;wsp:rsid wsp:val=&quot;0011462A&quot;/&gt;&lt;wsp:rsid wsp:val=&quot;001148AA&quot;/&gt;&lt;wsp:rsid wsp:val=&quot;001148B3&quot;/&gt;&lt;wsp:rsid wsp:val=&quot;00114CB1&quot;/&gt;&lt;wsp:rsid wsp:val=&quot;00114CC3&quot;/&gt;&lt;wsp:rsid wsp:val=&quot;0011510F&quot;/&gt;&lt;wsp:rsid wsp:val=&quot;001152DC&quot;/&gt;&lt;wsp:rsid wsp:val=&quot;00115B53&quot;/&gt;&lt;wsp:rsid wsp:val=&quot;00115C7A&quot;/&gt;&lt;wsp:rsid wsp:val=&quot;00116645&quot;/&gt;&lt;wsp:rsid wsp:val=&quot;00116D0E&quot;/&gt;&lt;wsp:rsid wsp:val=&quot;0011766F&quot;/&gt;&lt;wsp:rsid wsp:val=&quot;001177DD&quot;/&gt;&lt;wsp:rsid wsp:val=&quot;001179AD&quot;/&gt;&lt;wsp:rsid wsp:val=&quot;00117DD8&quot;/&gt;&lt;wsp:rsid wsp:val=&quot;001200AC&quot;/&gt;&lt;wsp:rsid wsp:val=&quot;00120636&quot;/&gt;&lt;wsp:rsid wsp:val=&quot;001207F0&quot;/&gt;&lt;wsp:rsid wsp:val=&quot;001209D7&quot;/&gt;&lt;wsp:rsid wsp:val=&quot;00120CA5&quot;/&gt;&lt;wsp:rsid wsp:val=&quot;00120EB1&quot;/&gt;&lt;wsp:rsid wsp:val=&quot;00120FCB&quot;/&gt;&lt;wsp:rsid wsp:val=&quot;00121071&quot;/&gt;&lt;wsp:rsid wsp:val=&quot;001212E3&quot;/&gt;&lt;wsp:rsid wsp:val=&quot;001218ED&quot;/&gt;&lt;wsp:rsid wsp:val=&quot;00121905&quot;/&gt;&lt;wsp:rsid wsp:val=&quot;00121CC1&quot;/&gt;&lt;wsp:rsid wsp:val=&quot;00121E6E&quot;/&gt;&lt;wsp:rsid wsp:val=&quot;001226D2&quot;/&gt;&lt;wsp:rsid wsp:val=&quot;001227B1&quot;/&gt;&lt;wsp:rsid wsp:val=&quot;001232A5&quot;/&gt;&lt;wsp:rsid wsp:val=&quot;00123A90&quot;/&gt;&lt;wsp:rsid wsp:val=&quot;00124438&quot;/&gt;&lt;wsp:rsid wsp:val=&quot;0012589F&quot;/&gt;&lt;wsp:rsid wsp:val=&quot;00125F69&quot;/&gt;&lt;wsp:rsid wsp:val=&quot;00126392&quot;/&gt;&lt;wsp:rsid wsp:val=&quot;00126921&quot;/&gt;&lt;wsp:rsid wsp:val=&quot;001269B9&quot;/&gt;&lt;wsp:rsid wsp:val=&quot;001277A2&quot;/&gt;&lt;wsp:rsid wsp:val=&quot;00127AD6&quot;/&gt;&lt;wsp:rsid wsp:val=&quot;00127F02&quot;/&gt;&lt;wsp:rsid wsp:val=&quot;00127FC4&quot;/&gt;&lt;wsp:rsid wsp:val=&quot;001302FC&quot;/&gt;&lt;wsp:rsid wsp:val=&quot;001308E0&quot;/&gt;&lt;wsp:rsid wsp:val=&quot;00130F4D&quot;/&gt;&lt;wsp:rsid wsp:val=&quot;00132486&quot;/&gt;&lt;wsp:rsid wsp:val=&quot;00132570&quot;/&gt;&lt;wsp:rsid wsp:val=&quot;00132DF3&quot;/&gt;&lt;wsp:rsid wsp:val=&quot;00133126&quot;/&gt;&lt;wsp:rsid wsp:val=&quot;00133483&quot;/&gt;&lt;wsp:rsid wsp:val=&quot;00133D1E&quot;/&gt;&lt;wsp:rsid wsp:val=&quot;00134337&quot;/&gt;&lt;wsp:rsid wsp:val=&quot;0013521A&quot;/&gt;&lt;wsp:rsid wsp:val=&quot;00135542&quot;/&gt;&lt;wsp:rsid wsp:val=&quot;0013564C&quot;/&gt;&lt;wsp:rsid wsp:val=&quot;00135655&quot;/&gt;&lt;wsp:rsid wsp:val=&quot;001356B0&quot;/&gt;&lt;wsp:rsid wsp:val=&quot;00135BAB&quot;/&gt;&lt;wsp:rsid wsp:val=&quot;00136640&quot;/&gt;&lt;wsp:rsid wsp:val=&quot;00137024&quot;/&gt;&lt;wsp:rsid wsp:val=&quot;00137F2E&quot;/&gt;&lt;wsp:rsid wsp:val=&quot;00137F73&quot;/&gt;&lt;wsp:rsid wsp:val=&quot;0014044C&quot;/&gt;&lt;wsp:rsid wsp:val=&quot;0014062B&quot;/&gt;&lt;wsp:rsid wsp:val=&quot;00140774&quot;/&gt;&lt;wsp:rsid wsp:val=&quot;00140C0E&quot;/&gt;&lt;wsp:rsid wsp:val=&quot;00141EEA&quot;/&gt;&lt;wsp:rsid wsp:val=&quot;00142071&quot;/&gt;&lt;wsp:rsid wsp:val=&quot;00142282&quot;/&gt;&lt;wsp:rsid wsp:val=&quot;001427E8&quot;/&gt;&lt;wsp:rsid wsp:val=&quot;001429C5&quot;/&gt;&lt;wsp:rsid wsp:val=&quot;0014303F&quot;/&gt;&lt;wsp:rsid wsp:val=&quot;001432E2&quot;/&gt;&lt;wsp:rsid wsp:val=&quot;00143620&quot;/&gt;&lt;wsp:rsid wsp:val=&quot;001436D5&quot;/&gt;&lt;wsp:rsid wsp:val=&quot;00143758&quot;/&gt;&lt;wsp:rsid wsp:val=&quot;00143FB2&quot;/&gt;&lt;wsp:rsid wsp:val=&quot;0014401A&quot;/&gt;&lt;wsp:rsid wsp:val=&quot;00144EE4&quot;/&gt;&lt;wsp:rsid wsp:val=&quot;00145427&quot;/&gt;&lt;wsp:rsid wsp:val=&quot;001458BE&quot;/&gt;&lt;wsp:rsid wsp:val=&quot;00145D49&quot;/&gt;&lt;wsp:rsid wsp:val=&quot;00146315&quot;/&gt;&lt;wsp:rsid wsp:val=&quot;00146330&quot;/&gt;&lt;wsp:rsid wsp:val=&quot;001477BC&quot;/&gt;&lt;wsp:rsid wsp:val=&quot;00150545&quot;/&gt;&lt;wsp:rsid wsp:val=&quot;0015121C&quot;/&gt;&lt;wsp:rsid wsp:val=&quot;00151A62&quot;/&gt;&lt;wsp:rsid wsp:val=&quot;00151AC3&quot;/&gt;&lt;wsp:rsid wsp:val=&quot;00152ACF&quot;/&gt;&lt;wsp:rsid wsp:val=&quot;00152F4F&quot;/&gt;&lt;wsp:rsid wsp:val=&quot;00153154&quot;/&gt;&lt;wsp:rsid wsp:val=&quot;00153163&quot;/&gt;&lt;wsp:rsid wsp:val=&quot;001534EB&quot;/&gt;&lt;wsp:rsid wsp:val=&quot;00153A40&quot;/&gt;&lt;wsp:rsid wsp:val=&quot;001543F4&quot;/&gt;&lt;wsp:rsid wsp:val=&quot;0015445D&quot;/&gt;&lt;wsp:rsid wsp:val=&quot;00154703&quot;/&gt;&lt;wsp:rsid wsp:val=&quot;001550FA&quot;/&gt;&lt;wsp:rsid wsp:val=&quot;00155135&quot;/&gt;&lt;wsp:rsid wsp:val=&quot;001552EB&quot;/&gt;&lt;wsp:rsid wsp:val=&quot;001553D1&quot;/&gt;&lt;wsp:rsid wsp:val=&quot;00155D3E&quot;/&gt;&lt;wsp:rsid wsp:val=&quot;0015664F&quot;/&gt;&lt;wsp:rsid wsp:val=&quot;001567F4&quot;/&gt;&lt;wsp:rsid wsp:val=&quot;00156DB0&quot;/&gt;&lt;wsp:rsid wsp:val=&quot;001570C0&quot;/&gt;&lt;wsp:rsid wsp:val=&quot;00157838&quot;/&gt;&lt;wsp:rsid wsp:val=&quot;0015787A&quot;/&gt;&lt;wsp:rsid wsp:val=&quot;00157C2B&quot;/&gt;&lt;wsp:rsid wsp:val=&quot;0016013A&quot;/&gt;&lt;wsp:rsid wsp:val=&quot;001605A1&quot;/&gt;&lt;wsp:rsid wsp:val=&quot;001607C4&quot;/&gt;&lt;wsp:rsid wsp:val=&quot;00160A7E&quot;/&gt;&lt;wsp:rsid wsp:val=&quot;001611C8&quot;/&gt;&lt;wsp:rsid wsp:val=&quot;0016175A&quot;/&gt;&lt;wsp:rsid wsp:val=&quot;00162310&quot;/&gt;&lt;wsp:rsid wsp:val=&quot;001626A7&quot;/&gt;&lt;wsp:rsid wsp:val=&quot;0016273E&quot;/&gt;&lt;wsp:rsid wsp:val=&quot;00162D9B&quot;/&gt;&lt;wsp:rsid wsp:val=&quot;00162DC2&quot;/&gt;&lt;wsp:rsid wsp:val=&quot;00163099&quot;/&gt;&lt;wsp:rsid wsp:val=&quot;00163445&quot;/&gt;&lt;wsp:rsid wsp:val=&quot;001634D0&quot;/&gt;&lt;wsp:rsid wsp:val=&quot;001638DC&quot;/&gt;&lt;wsp:rsid wsp:val=&quot;00163AD4&quot;/&gt;&lt;wsp:rsid wsp:val=&quot;001647AE&quot;/&gt;&lt;wsp:rsid wsp:val=&quot;00164980&quot;/&gt;&lt;wsp:rsid wsp:val=&quot;00164C7C&quot;/&gt;&lt;wsp:rsid wsp:val=&quot;00164FE1&quot;/&gt;&lt;wsp:rsid wsp:val=&quot;0016505A&quot;/&gt;&lt;wsp:rsid wsp:val=&quot;00165C69&quot;/&gt;&lt;wsp:rsid wsp:val=&quot;001669D4&quot;/&gt;&lt;wsp:rsid wsp:val=&quot;00166DFA&quot;/&gt;&lt;wsp:rsid wsp:val=&quot;00167B96&quot;/&gt;&lt;wsp:rsid wsp:val=&quot;00167D12&quot;/&gt;&lt;wsp:rsid wsp:val=&quot;00170CCC&quot;/&gt;&lt;wsp:rsid wsp:val=&quot;00170EA3&quot;/&gt;&lt;wsp:rsid wsp:val=&quot;00171003&quot;/&gt;&lt;wsp:rsid wsp:val=&quot;001715E4&quot;/&gt;&lt;wsp:rsid wsp:val=&quot;0017188C&quot;/&gt;&lt;wsp:rsid wsp:val=&quot;00171F1A&quot;/&gt;&lt;wsp:rsid wsp:val=&quot;00172724&quot;/&gt;&lt;wsp:rsid wsp:val=&quot;0017287B&quot;/&gt;&lt;wsp:rsid wsp:val=&quot;00173A6B&quot;/&gt;&lt;wsp:rsid wsp:val=&quot;001746E5&quot;/&gt;&lt;wsp:rsid wsp:val=&quot;0017481D&quot;/&gt;&lt;wsp:rsid wsp:val=&quot;00174A33&quot;/&gt;&lt;wsp:rsid wsp:val=&quot;00174ABF&quot;/&gt;&lt;wsp:rsid wsp:val=&quot;00174C7D&quot;/&gt;&lt;wsp:rsid wsp:val=&quot;00175C3A&quot;/&gt;&lt;wsp:rsid wsp:val=&quot;00176AF0&quot;/&gt;&lt;wsp:rsid wsp:val=&quot;00176E3D&quot;/&gt;&lt;wsp:rsid wsp:val=&quot;0017720C&quot;/&gt;&lt;wsp:rsid wsp:val=&quot;001775F1&quot;/&gt;&lt;wsp:rsid wsp:val=&quot;0018014E&quot;/&gt;&lt;wsp:rsid wsp:val=&quot;00180A81&quot;/&gt;&lt;wsp:rsid wsp:val=&quot;00180C6D&quot;/&gt;&lt;wsp:rsid wsp:val=&quot;00180F5E&quot;/&gt;&lt;wsp:rsid wsp:val=&quot;0018261E&quot;/&gt;&lt;wsp:rsid wsp:val=&quot;00182C88&quot;/&gt;&lt;wsp:rsid wsp:val=&quot;0018301D&quot;/&gt;&lt;wsp:rsid wsp:val=&quot;00183112&quot;/&gt;&lt;wsp:rsid wsp:val=&quot;00183C60&quot;/&gt;&lt;wsp:rsid wsp:val=&quot;00183EAD&quot;/&gt;&lt;wsp:rsid wsp:val=&quot;00184127&quot;/&gt;&lt;wsp:rsid wsp:val=&quot;00184163&quot;/&gt;&lt;wsp:rsid wsp:val=&quot;00184395&quot;/&gt;&lt;wsp:rsid wsp:val=&quot;001853E6&quot;/&gt;&lt;wsp:rsid wsp:val=&quot;00185484&quot;/&gt;&lt;wsp:rsid wsp:val=&quot;001855A2&quot;/&gt;&lt;wsp:rsid wsp:val=&quot;00185E19&quot;/&gt;&lt;wsp:rsid wsp:val=&quot;00185FD7&quot;/&gt;&lt;wsp:rsid wsp:val=&quot;001864A7&quot;/&gt;&lt;wsp:rsid wsp:val=&quot;0018681F&quot;/&gt;&lt;wsp:rsid wsp:val=&quot;00190A7C&quot;/&gt;&lt;wsp:rsid wsp:val=&quot;00190CFE&quot;/&gt;&lt;wsp:rsid wsp:val=&quot;001917A9&quot;/&gt;&lt;wsp:rsid wsp:val=&quot;00191EEA&quot;/&gt;&lt;wsp:rsid wsp:val=&quot;001929E5&quot;/&gt;&lt;wsp:rsid wsp:val=&quot;00192A58&quot;/&gt;&lt;wsp:rsid wsp:val=&quot;00192CA2&quot;/&gt;&lt;wsp:rsid wsp:val=&quot;00192E48&quot;/&gt;&lt;wsp:rsid wsp:val=&quot;00193E3B&quot;/&gt;&lt;wsp:rsid wsp:val=&quot;0019440F&quot;/&gt;&lt;wsp:rsid wsp:val=&quot;001945B0&quot;/&gt;&lt;wsp:rsid wsp:val=&quot;001949B7&quot;/&gt;&lt;wsp:rsid wsp:val=&quot;001951A4&quot;/&gt;&lt;wsp:rsid wsp:val=&quot;00195E60&quot;/&gt;&lt;wsp:rsid wsp:val=&quot;00196868&quot;/&gt;&lt;wsp:rsid wsp:val=&quot;001969A8&quot;/&gt;&lt;wsp:rsid wsp:val=&quot;00196E16&quot;/&gt;&lt;wsp:rsid wsp:val=&quot;00197076&quot;/&gt;&lt;wsp:rsid wsp:val=&quot;001976EB&quot;/&gt;&lt;wsp:rsid wsp:val=&quot;001A0173&quot;/&gt;&lt;wsp:rsid wsp:val=&quot;001A0B7C&quot;/&gt;&lt;wsp:rsid wsp:val=&quot;001A0E8C&quot;/&gt;&lt;wsp:rsid wsp:val=&quot;001A10B8&quot;/&gt;&lt;wsp:rsid wsp:val=&quot;001A17B1&quot;/&gt;&lt;wsp:rsid wsp:val=&quot;001A1855&quot;/&gt;&lt;wsp:rsid wsp:val=&quot;001A1DD4&quot;/&gt;&lt;wsp:rsid wsp:val=&quot;001A268E&quot;/&gt;&lt;wsp:rsid wsp:val=&quot;001A2F05&quot;/&gt;&lt;wsp:rsid wsp:val=&quot;001A3351&quot;/&gt;&lt;wsp:rsid wsp:val=&quot;001A341A&quot;/&gt;&lt;wsp:rsid wsp:val=&quot;001A3F41&quot;/&gt;&lt;wsp:rsid wsp:val=&quot;001A447B&quot;/&gt;&lt;wsp:rsid wsp:val=&quot;001A4830&quot;/&gt;&lt;wsp:rsid wsp:val=&quot;001A5B73&quot;/&gt;&lt;wsp:rsid wsp:val=&quot;001A5CE3&quot;/&gt;&lt;wsp:rsid wsp:val=&quot;001A5ED1&quot;/&gt;&lt;wsp:rsid wsp:val=&quot;001A5EDD&quot;/&gt;&lt;wsp:rsid wsp:val=&quot;001A6A84&quot;/&gt;&lt;wsp:rsid wsp:val=&quot;001A768E&quot;/&gt;&lt;wsp:rsid wsp:val=&quot;001B15B5&quot;/&gt;&lt;wsp:rsid wsp:val=&quot;001B1693&quot;/&gt;&lt;wsp:rsid wsp:val=&quot;001B16CF&quot;/&gt;&lt;wsp:rsid wsp:val=&quot;001B18BF&quot;/&gt;&lt;wsp:rsid wsp:val=&quot;001B1985&quot;/&gt;&lt;wsp:rsid wsp:val=&quot;001B1D7B&quot;/&gt;&lt;wsp:rsid wsp:val=&quot;001B20A0&quot;/&gt;&lt;wsp:rsid wsp:val=&quot;001B2F10&quot;/&gt;&lt;wsp:rsid wsp:val=&quot;001B3113&quot;/&gt;&lt;wsp:rsid wsp:val=&quot;001B35C5&quot;/&gt;&lt;wsp:rsid wsp:val=&quot;001B3B54&quot;/&gt;&lt;wsp:rsid wsp:val=&quot;001B40E9&quot;/&gt;&lt;wsp:rsid wsp:val=&quot;001B4103&quot;/&gt;&lt;wsp:rsid wsp:val=&quot;001B4486&quot;/&gt;&lt;wsp:rsid wsp:val=&quot;001B480A&quot;/&gt;&lt;wsp:rsid wsp:val=&quot;001B4A19&quot;/&gt;&lt;wsp:rsid wsp:val=&quot;001B5ECA&quot;/&gt;&lt;wsp:rsid wsp:val=&quot;001B6635&quot;/&gt;&lt;wsp:rsid wsp:val=&quot;001B6818&quot;/&gt;&lt;wsp:rsid wsp:val=&quot;001B6D28&quot;/&gt;&lt;wsp:rsid wsp:val=&quot;001B7A97&quot;/&gt;&lt;wsp:rsid wsp:val=&quot;001B7C17&quot;/&gt;&lt;wsp:rsid wsp:val=&quot;001B7CA1&quot;/&gt;&lt;wsp:rsid wsp:val=&quot;001B7FAA&quot;/&gt;&lt;wsp:rsid wsp:val=&quot;001C023F&quot;/&gt;&lt;wsp:rsid wsp:val=&quot;001C02CD&quot;/&gt;&lt;wsp:rsid wsp:val=&quot;001C0472&quot;/&gt;&lt;wsp:rsid wsp:val=&quot;001C070F&quot;/&gt;&lt;wsp:rsid wsp:val=&quot;001C0899&quot;/&gt;&lt;wsp:rsid wsp:val=&quot;001C097B&quot;/&gt;&lt;wsp:rsid wsp:val=&quot;001C0B1F&quot;/&gt;&lt;wsp:rsid wsp:val=&quot;001C0B81&quot;/&gt;&lt;wsp:rsid wsp:val=&quot;001C10F7&quot;/&gt;&lt;wsp:rsid wsp:val=&quot;001C15CE&quot;/&gt;&lt;wsp:rsid wsp:val=&quot;001C1E87&quot;/&gt;&lt;wsp:rsid wsp:val=&quot;001C238A&quot;/&gt;&lt;wsp:rsid wsp:val=&quot;001C310D&quot;/&gt;&lt;wsp:rsid wsp:val=&quot;001C40A5&quot;/&gt;&lt;wsp:rsid wsp:val=&quot;001C4C70&quot;/&gt;&lt;wsp:rsid wsp:val=&quot;001C4D47&quot;/&gt;&lt;wsp:rsid wsp:val=&quot;001C5302&quot;/&gt;&lt;wsp:rsid wsp:val=&quot;001C538D&quot;/&gt;&lt;wsp:rsid wsp:val=&quot;001C5509&quot;/&gt;&lt;wsp:rsid wsp:val=&quot;001C5756&quot;/&gt;&lt;wsp:rsid wsp:val=&quot;001C5E9C&quot;/&gt;&lt;wsp:rsid wsp:val=&quot;001C6417&quot;/&gt;&lt;wsp:rsid wsp:val=&quot;001C6949&quot;/&gt;&lt;wsp:rsid wsp:val=&quot;001C6B81&quot;/&gt;&lt;wsp:rsid wsp:val=&quot;001C6CAE&quot;/&gt;&lt;wsp:rsid wsp:val=&quot;001C6E3A&quot;/&gt;&lt;wsp:rsid wsp:val=&quot;001C7083&quot;/&gt;&lt;wsp:rsid wsp:val=&quot;001D06DD&quot;/&gt;&lt;wsp:rsid wsp:val=&quot;001D073F&quot;/&gt;&lt;wsp:rsid wsp:val=&quot;001D0BB3&quot;/&gt;&lt;wsp:rsid wsp:val=&quot;001D1653&quot;/&gt;&lt;wsp:rsid wsp:val=&quot;001D186F&quot;/&gt;&lt;wsp:rsid wsp:val=&quot;001D1962&quot;/&gt;&lt;wsp:rsid wsp:val=&quot;001D1C97&quot;/&gt;&lt;wsp:rsid wsp:val=&quot;001D1CB0&quot;/&gt;&lt;wsp:rsid wsp:val=&quot;001D2187&quot;/&gt;&lt;wsp:rsid wsp:val=&quot;001D25FE&quot;/&gt;&lt;wsp:rsid wsp:val=&quot;001D2984&quot;/&gt;&lt;wsp:rsid wsp:val=&quot;001D29D1&quot;/&gt;&lt;wsp:rsid wsp:val=&quot;001D2CC9&quot;/&gt;&lt;wsp:rsid wsp:val=&quot;001D3FCF&quot;/&gt;&lt;wsp:rsid wsp:val=&quot;001D41F4&quot;/&gt;&lt;wsp:rsid wsp:val=&quot;001D5560&quot;/&gt;&lt;wsp:rsid wsp:val=&quot;001D57DA&quot;/&gt;&lt;wsp:rsid wsp:val=&quot;001D5916&quot;/&gt;&lt;wsp:rsid wsp:val=&quot;001D5CB6&quot;/&gt;&lt;wsp:rsid wsp:val=&quot;001D63FD&quot;/&gt;&lt;wsp:rsid wsp:val=&quot;001D71EA&quot;/&gt;&lt;wsp:rsid wsp:val=&quot;001D7899&quot;/&gt;&lt;wsp:rsid wsp:val=&quot;001D7CB5&quot;/&gt;&lt;wsp:rsid wsp:val=&quot;001E06A4&quot;/&gt;&lt;wsp:rsid wsp:val=&quot;001E0AA7&quot;/&gt;&lt;wsp:rsid wsp:val=&quot;001E1383&quot;/&gt;&lt;wsp:rsid wsp:val=&quot;001E1876&quot;/&gt;&lt;wsp:rsid wsp:val=&quot;001E1B01&quot;/&gt;&lt;wsp:rsid wsp:val=&quot;001E276E&quot;/&gt;&lt;wsp:rsid wsp:val=&quot;001E2905&quot;/&gt;&lt;wsp:rsid wsp:val=&quot;001E2EC7&quot;/&gt;&lt;wsp:rsid wsp:val=&quot;001E2F2C&quot;/&gt;&lt;wsp:rsid wsp:val=&quot;001E32C9&quot;/&gt;&lt;wsp:rsid wsp:val=&quot;001E3329&quot;/&gt;&lt;wsp:rsid wsp:val=&quot;001E4246&quot;/&gt;&lt;wsp:rsid wsp:val=&quot;001E4357&quot;/&gt;&lt;wsp:rsid wsp:val=&quot;001E4BAB&quot;/&gt;&lt;wsp:rsid wsp:val=&quot;001E4BF9&quot;/&gt;&lt;wsp:rsid wsp:val=&quot;001E50F4&quot;/&gt;&lt;wsp:rsid wsp:val=&quot;001E5165&quot;/&gt;&lt;wsp:rsid wsp:val=&quot;001E5D46&quot;/&gt;&lt;wsp:rsid wsp:val=&quot;001E61BC&quot;/&gt;&lt;wsp:rsid wsp:val=&quot;001E6733&quot;/&gt;&lt;wsp:rsid wsp:val=&quot;001E6AC1&quot;/&gt;&lt;wsp:rsid wsp:val=&quot;001E6B3D&quot;/&gt;&lt;wsp:rsid wsp:val=&quot;001E7044&quot;/&gt;&lt;wsp:rsid wsp:val=&quot;001E7A38&quot;/&gt;&lt;wsp:rsid wsp:val=&quot;001F0B94&quot;/&gt;&lt;wsp:rsid wsp:val=&quot;001F11FB&quot;/&gt;&lt;wsp:rsid wsp:val=&quot;001F11FF&quot;/&gt;&lt;wsp:rsid wsp:val=&quot;001F12D9&quot;/&gt;&lt;wsp:rsid wsp:val=&quot;001F1B3D&quot;/&gt;&lt;wsp:rsid wsp:val=&quot;001F22B5&quot;/&gt;&lt;wsp:rsid wsp:val=&quot;001F281C&quot;/&gt;&lt;wsp:rsid wsp:val=&quot;001F285E&quot;/&gt;&lt;wsp:rsid wsp:val=&quot;001F2DF5&quot;/&gt;&lt;wsp:rsid wsp:val=&quot;001F2FD5&quot;/&gt;&lt;wsp:rsid wsp:val=&quot;001F3C6C&quot;/&gt;&lt;wsp:rsid wsp:val=&quot;001F3EC1&quot;/&gt;&lt;wsp:rsid wsp:val=&quot;001F45AB&quot;/&gt;&lt;wsp:rsid wsp:val=&quot;001F4BCB&quot;/&gt;&lt;wsp:rsid wsp:val=&quot;001F5B92&quot;/&gt;&lt;wsp:rsid wsp:val=&quot;001F5D66&quot;/&gt;&lt;wsp:rsid wsp:val=&quot;001F68FB&quot;/&gt;&lt;wsp:rsid wsp:val=&quot;001F6C21&quot;/&gt;&lt;wsp:rsid wsp:val=&quot;001F78D3&quot;/&gt;&lt;wsp:rsid wsp:val=&quot;001F7F6A&quot;/&gt;&lt;wsp:rsid wsp:val=&quot;002002DA&quot;/&gt;&lt;wsp:rsid wsp:val=&quot;00200524&quot;/&gt;&lt;wsp:rsid wsp:val=&quot;00200BC6&quot;/&gt;&lt;wsp:rsid wsp:val=&quot;00201BF5&quot;/&gt;&lt;wsp:rsid wsp:val=&quot;00202CEC&quot;/&gt;&lt;wsp:rsid wsp:val=&quot;00203060&quot;/&gt;&lt;wsp:rsid wsp:val=&quot;00203A85&quot;/&gt;&lt;wsp:rsid wsp:val=&quot;00203C7A&quot;/&gt;&lt;wsp:rsid wsp:val=&quot;00203D3E&quot;/&gt;&lt;wsp:rsid wsp:val=&quot;00204611&quot;/&gt;&lt;wsp:rsid wsp:val=&quot;002046E5&quot;/&gt;&lt;wsp:rsid wsp:val=&quot;00204C37&quot;/&gt;&lt;wsp:rsid wsp:val=&quot;00204D78&quot;/&gt;&lt;wsp:rsid wsp:val=&quot;0020524B&quot;/&gt;&lt;wsp:rsid wsp:val=&quot;0020573E&quot;/&gt;&lt;wsp:rsid wsp:val=&quot;00205C11&quot;/&gt;&lt;wsp:rsid wsp:val=&quot;0020697E&quot;/&gt;&lt;wsp:rsid wsp:val=&quot;00206A06&quot;/&gt;&lt;wsp:rsid wsp:val=&quot;00206B05&quot;/&gt;&lt;wsp:rsid wsp:val=&quot;002072B8&quot;/&gt;&lt;wsp:rsid wsp:val=&quot;00207667&quot;/&gt;&lt;wsp:rsid wsp:val=&quot;00207E64&quot;/&gt;&lt;wsp:rsid wsp:val=&quot;00210551&quot;/&gt;&lt;wsp:rsid wsp:val=&quot;00210565&quot;/&gt;&lt;wsp:rsid wsp:val=&quot;00210669&quot;/&gt;&lt;wsp:rsid wsp:val=&quot;0021104E&quot;/&gt;&lt;wsp:rsid wsp:val=&quot;00211C21&quot;/&gt;&lt;wsp:rsid wsp:val=&quot;00211C49&quot;/&gt;&lt;wsp:rsid wsp:val=&quot;00212103&quot;/&gt;&lt;wsp:rsid wsp:val=&quot;00212239&quot;/&gt;&lt;wsp:rsid wsp:val=&quot;002129B5&quot;/&gt;&lt;wsp:rsid wsp:val=&quot;002129E8&quot;/&gt;&lt;wsp:rsid wsp:val=&quot;00212B36&quot;/&gt;&lt;wsp:rsid wsp:val=&quot;002138BD&quot;/&gt;&lt;wsp:rsid wsp:val=&quot;00213AC6&quot;/&gt;&lt;wsp:rsid wsp:val=&quot;00213CFF&quot;/&gt;&lt;wsp:rsid wsp:val=&quot;0021448E&quot;/&gt;&lt;wsp:rsid wsp:val=&quot;00214D6E&quot;/&gt;&lt;wsp:rsid wsp:val=&quot;00214F06&quot;/&gt;&lt;wsp:rsid wsp:val=&quot;00215355&quot;/&gt;&lt;wsp:rsid wsp:val=&quot;00215382&quot;/&gt;&lt;wsp:rsid wsp:val=&quot;002154D7&quot;/&gt;&lt;wsp:rsid wsp:val=&quot;002154F8&quot;/&gt;&lt;wsp:rsid wsp:val=&quot;002157A2&quot;/&gt;&lt;wsp:rsid wsp:val=&quot;0021600B&quot;/&gt;&lt;wsp:rsid wsp:val=&quot;00216063&quot;/&gt;&lt;wsp:rsid wsp:val=&quot;002160C1&quot;/&gt;&lt;wsp:rsid wsp:val=&quot;00216D37&quot;/&gt;&lt;wsp:rsid wsp:val=&quot;00217365&quot;/&gt;&lt;wsp:rsid wsp:val=&quot;002176D8&quot;/&gt;&lt;wsp:rsid wsp:val=&quot;00217926&quot;/&gt;&lt;wsp:rsid wsp:val=&quot;00217C62&quot;/&gt;&lt;wsp:rsid wsp:val=&quot;0022018E&quot;/&gt;&lt;wsp:rsid wsp:val=&quot;00220247&quot;/&gt;&lt;wsp:rsid wsp:val=&quot;00220D92&quot;/&gt;&lt;wsp:rsid wsp:val=&quot;00221E33&quot;/&gt;&lt;wsp:rsid wsp:val=&quot;0022203E&quot;/&gt;&lt;wsp:rsid wsp:val=&quot;0022233B&quot;/&gt;&lt;wsp:rsid wsp:val=&quot;00222B2F&quot;/&gt;&lt;wsp:rsid wsp:val=&quot;00222DA6&quot;/&gt;&lt;wsp:rsid wsp:val=&quot;002231F5&quot;/&gt;&lt;wsp:rsid wsp:val=&quot;00223AAF&quot;/&gt;&lt;wsp:rsid wsp:val=&quot;00223D62&quot;/&gt;&lt;wsp:rsid wsp:val=&quot;00224183&quot;/&gt;&lt;wsp:rsid wsp:val=&quot;00225C99&quot;/&gt;&lt;wsp:rsid wsp:val=&quot;00225F3F&quot;/&gt;&lt;wsp:rsid wsp:val=&quot;00226328&quot;/&gt;&lt;wsp:rsid wsp:val=&quot;00226732&quot;/&gt;&lt;wsp:rsid wsp:val=&quot;002269A7&quot;/&gt;&lt;wsp:rsid wsp:val=&quot;00227102&quot;/&gt;&lt;wsp:rsid wsp:val=&quot;0022795C&quot;/&gt;&lt;wsp:rsid wsp:val=&quot;00227AA2&quot;/&gt;&lt;wsp:rsid wsp:val=&quot;00227FAA&quot;/&gt;&lt;wsp:rsid wsp:val=&quot;002305D7&quot;/&gt;&lt;wsp:rsid wsp:val=&quot;00230E4E&quot;/&gt;&lt;wsp:rsid wsp:val=&quot;002313E3&quot;/&gt;&lt;wsp:rsid wsp:val=&quot;00231541&quot;/&gt;&lt;wsp:rsid wsp:val=&quot;00231960&quot;/&gt;&lt;wsp:rsid wsp:val=&quot;00232C35&quot;/&gt;&lt;wsp:rsid wsp:val=&quot;00232FD6&quot;/&gt;&lt;wsp:rsid wsp:val=&quot;0023368A&quot;/&gt;&lt;wsp:rsid wsp:val=&quot;00234011&quot;/&gt;&lt;wsp:rsid wsp:val=&quot;00234078&quot;/&gt;&lt;wsp:rsid wsp:val=&quot;002340A9&quot;/&gt;&lt;wsp:rsid wsp:val=&quot;002341D4&quot;/&gt;&lt;wsp:rsid wsp:val=&quot;002349AE&quot;/&gt;&lt;wsp:rsid wsp:val=&quot;00236B56&quot;/&gt;&lt;wsp:rsid wsp:val=&quot;00236DDD&quot;/&gt;&lt;wsp:rsid wsp:val=&quot;0023703E&quot;/&gt;&lt;wsp:rsid wsp:val=&quot;002370DB&quot;/&gt;&lt;wsp:rsid wsp:val=&quot;002374B0&quot;/&gt;&lt;wsp:rsid wsp:val=&quot;00237550&quot;/&gt;&lt;wsp:rsid wsp:val=&quot;0024042C&quot;/&gt;&lt;wsp:rsid wsp:val=&quot;002404B2&quot;/&gt;&lt;wsp:rsid wsp:val=&quot;00240E3C&quot;/&gt;&lt;wsp:rsid wsp:val=&quot;00240E8B&quot;/&gt;&lt;wsp:rsid wsp:val=&quot;002410CD&quot;/&gt;&lt;wsp:rsid wsp:val=&quot;00241AE5&quot;/&gt;&lt;wsp:rsid wsp:val=&quot;00241EEE&quot;/&gt;&lt;wsp:rsid wsp:val=&quot;002420AA&quot;/&gt;&lt;wsp:rsid wsp:val=&quot;002421CD&quot;/&gt;&lt;wsp:rsid wsp:val=&quot;0024294D&quot;/&gt;&lt;wsp:rsid wsp:val=&quot;00242AF7&quot;/&gt;&lt;wsp:rsid wsp:val=&quot;00242CC2&quot;/&gt;&lt;wsp:rsid wsp:val=&quot;0024341A&quot;/&gt;&lt;wsp:rsid wsp:val=&quot;0024350F&quot;/&gt;&lt;wsp:rsid wsp:val=&quot;002435F3&quot;/&gt;&lt;wsp:rsid wsp:val=&quot;00243D8D&quot;/&gt;&lt;wsp:rsid wsp:val=&quot;002444BE&quot;/&gt;&lt;wsp:rsid wsp:val=&quot;002444F8&quot;/&gt;&lt;wsp:rsid wsp:val=&quot;00244BF3&quot;/&gt;&lt;wsp:rsid wsp:val=&quot;00244D61&quot;/&gt;&lt;wsp:rsid wsp:val=&quot;00245C38&quot;/&gt;&lt;wsp:rsid wsp:val=&quot;00246224&quot;/&gt;&lt;wsp:rsid wsp:val=&quot;00246AF5&quot;/&gt;&lt;wsp:rsid wsp:val=&quot;00246C4C&quot;/&gt;&lt;wsp:rsid wsp:val=&quot;00246FB7&quot;/&gt;&lt;wsp:rsid wsp:val=&quot;0024709D&quot;/&gt;&lt;wsp:rsid wsp:val=&quot;002471A7&quot;/&gt;&lt;wsp:rsid wsp:val=&quot;00247290&quot;/&gt;&lt;wsp:rsid wsp:val=&quot;00247740&quot;/&gt;&lt;wsp:rsid wsp:val=&quot;00247C3D&quot;/&gt;&lt;wsp:rsid wsp:val=&quot;00250556&quot;/&gt;&lt;wsp:rsid wsp:val=&quot;00250650&quot;/&gt;&lt;wsp:rsid wsp:val=&quot;0025107A&quot;/&gt;&lt;wsp:rsid wsp:val=&quot;002511C9&quot;/&gt;&lt;wsp:rsid wsp:val=&quot;002518C1&quot;/&gt;&lt;wsp:rsid wsp:val=&quot;00251EEA&quot;/&gt;&lt;wsp:rsid wsp:val=&quot;00251FBF&quot;/&gt;&lt;wsp:rsid wsp:val=&quot;0025284D&quot;/&gt;&lt;wsp:rsid wsp:val=&quot;00252DD2&quot;/&gt;&lt;wsp:rsid wsp:val=&quot;00253EBF&quot;/&gt;&lt;wsp:rsid wsp:val=&quot;00254FDE&quot;/&gt;&lt;wsp:rsid wsp:val=&quot;002552A0&quot;/&gt;&lt;wsp:rsid wsp:val=&quot;00255955&quot;/&gt;&lt;wsp:rsid wsp:val=&quot;00255AEC&quot;/&gt;&lt;wsp:rsid wsp:val=&quot;00255DBA&quot;/&gt;&lt;wsp:rsid wsp:val=&quot;00255ECB&quot;/&gt;&lt;wsp:rsid wsp:val=&quot;00256F58&quot;/&gt;&lt;wsp:rsid wsp:val=&quot;00257935&quot;/&gt;&lt;wsp:rsid wsp:val=&quot;00257A6A&quot;/&gt;&lt;wsp:rsid wsp:val=&quot;002607DF&quot;/&gt;&lt;wsp:rsid wsp:val=&quot;00260A9E&quot;/&gt;&lt;wsp:rsid wsp:val=&quot;00260CAE&quot;/&gt;&lt;wsp:rsid wsp:val=&quot;00260E48&quot;/&gt;&lt;wsp:rsid wsp:val=&quot;00261BBF&quot;/&gt;&lt;wsp:rsid wsp:val=&quot;00262980&quot;/&gt;&lt;wsp:rsid wsp:val=&quot;00262C66&quot;/&gt;&lt;wsp:rsid wsp:val=&quot;00262E88&quot;/&gt;&lt;wsp:rsid wsp:val=&quot;002636A3&quot;/&gt;&lt;wsp:rsid wsp:val=&quot;00263C2E&quot;/&gt;&lt;wsp:rsid wsp:val=&quot;00263DD0&quot;/&gt;&lt;wsp:rsid wsp:val=&quot;0026467C&quot;/&gt;&lt;wsp:rsid wsp:val=&quot;00264714&quot;/&gt;&lt;wsp:rsid wsp:val=&quot;00265179&quot;/&gt;&lt;wsp:rsid wsp:val=&quot;002653A8&quot;/&gt;&lt;wsp:rsid wsp:val=&quot;00265BA6&quot;/&gt;&lt;wsp:rsid wsp:val=&quot;002669D8&quot;/&gt;&lt;wsp:rsid wsp:val=&quot;002702A6&quot;/&gt;&lt;wsp:rsid wsp:val=&quot;00270303&quot;/&gt;&lt;wsp:rsid wsp:val=&quot;0027031C&quot;/&gt;&lt;wsp:rsid wsp:val=&quot;00270559&quot;/&gt;&lt;wsp:rsid wsp:val=&quot;00271245&quot;/&gt;&lt;wsp:rsid wsp:val=&quot;0027154C&quot;/&gt;&lt;wsp:rsid wsp:val=&quot;00271B56&quot;/&gt;&lt;wsp:rsid wsp:val=&quot;00272739&quot;/&gt;&lt;wsp:rsid wsp:val=&quot;0027289E&quot;/&gt;&lt;wsp:rsid wsp:val=&quot;0027367D&quot;/&gt;&lt;wsp:rsid wsp:val=&quot;0027436C&quot;/&gt;&lt;wsp:rsid wsp:val=&quot;00274907&quot;/&gt;&lt;wsp:rsid wsp:val=&quot;00274BFB&quot;/&gt;&lt;wsp:rsid wsp:val=&quot;0027535D&quot;/&gt;&lt;wsp:rsid wsp:val=&quot;002756B9&quot;/&gt;&lt;wsp:rsid wsp:val=&quot;002759DE&quot;/&gt;&lt;wsp:rsid wsp:val=&quot;00275A61&quot;/&gt;&lt;wsp:rsid wsp:val=&quot;00275C0B&quot;/&gt;&lt;wsp:rsid wsp:val=&quot;00276155&quot;/&gt;&lt;wsp:rsid wsp:val=&quot;0027647F&quot;/&gt;&lt;wsp:rsid wsp:val=&quot;002765C7&quot;/&gt;&lt;wsp:rsid wsp:val=&quot;0027663E&quot;/&gt;&lt;wsp:rsid wsp:val=&quot;0027666D&quot;/&gt;&lt;wsp:rsid wsp:val=&quot;002767DA&quot;/&gt;&lt;wsp:rsid wsp:val=&quot;00276E74&quot;/&gt;&lt;wsp:rsid wsp:val=&quot;002773F4&quot;/&gt;&lt;wsp:rsid wsp:val=&quot;00277635&quot;/&gt;&lt;wsp:rsid wsp:val=&quot;00277DD6&quot;/&gt;&lt;wsp:rsid wsp:val=&quot;0028091C&quot;/&gt;&lt;wsp:rsid wsp:val=&quot;00281F5D&quot;/&gt;&lt;wsp:rsid wsp:val=&quot;00281FAB&quot;/&gt;&lt;wsp:rsid wsp:val=&quot;00282F28&quot;/&gt;&lt;wsp:rsid wsp:val=&quot;00283070&quot;/&gt;&lt;wsp:rsid wsp:val=&quot;00283589&quot;/&gt;&lt;wsp:rsid wsp:val=&quot;00284019&quot;/&gt;&lt;wsp:rsid wsp:val=&quot;00284705&quot;/&gt;&lt;wsp:rsid wsp:val=&quot;00285134&quot;/&gt;&lt;wsp:rsid wsp:val=&quot;002857EA&quot;/&gt;&lt;wsp:rsid wsp:val=&quot;0028584C&quot;/&gt;&lt;wsp:rsid wsp:val=&quot;00285A04&quot;/&gt;&lt;wsp:rsid wsp:val=&quot;00287228&quot;/&gt;&lt;wsp:rsid wsp:val=&quot;002873C4&quot;/&gt;&lt;wsp:rsid wsp:val=&quot;0028769B&quot;/&gt;&lt;wsp:rsid wsp:val=&quot;00287E44&quot;/&gt;&lt;wsp:rsid wsp:val=&quot;00290078&quot;/&gt;&lt;wsp:rsid wsp:val=&quot;00291163&quot;/&gt;&lt;wsp:rsid wsp:val=&quot;00292706&quot;/&gt;&lt;wsp:rsid wsp:val=&quot;00292785&quot;/&gt;&lt;wsp:rsid wsp:val=&quot;0029278E&quot;/&gt;&lt;wsp:rsid wsp:val=&quot;00292943&quot;/&gt;&lt;wsp:rsid wsp:val=&quot;00293904&quot;/&gt;&lt;wsp:rsid wsp:val=&quot;00294302&quot;/&gt;&lt;wsp:rsid wsp:val=&quot;002948B4&quot;/&gt;&lt;wsp:rsid wsp:val=&quot;00294BCB&quot;/&gt;&lt;wsp:rsid wsp:val=&quot;00294C30&quot;/&gt;&lt;wsp:rsid wsp:val=&quot;002952AF&quot;/&gt;&lt;wsp:rsid wsp:val=&quot;002953FF&quot;/&gt;&lt;wsp:rsid wsp:val=&quot;00296544&quot;/&gt;&lt;wsp:rsid wsp:val=&quot;0029664C&quot;/&gt;&lt;wsp:rsid wsp:val=&quot;00296D9F&quot;/&gt;&lt;wsp:rsid wsp:val=&quot;0029706C&quot;/&gt;&lt;wsp:rsid wsp:val=&quot;002975BB&quot;/&gt;&lt;wsp:rsid wsp:val=&quot;00297D80&quot;/&gt;&lt;wsp:rsid wsp:val=&quot;002A08CF&quot;/&gt;&lt;wsp:rsid wsp:val=&quot;002A0A3B&quot;/&gt;&lt;wsp:rsid wsp:val=&quot;002A0CD6&quot;/&gt;&lt;wsp:rsid wsp:val=&quot;002A0D93&quot;/&gt;&lt;wsp:rsid wsp:val=&quot;002A11DA&quot;/&gt;&lt;wsp:rsid wsp:val=&quot;002A150C&quot;/&gt;&lt;wsp:rsid wsp:val=&quot;002A178B&quot;/&gt;&lt;wsp:rsid wsp:val=&quot;002A1AB7&quot;/&gt;&lt;wsp:rsid wsp:val=&quot;002A1B81&quot;/&gt;&lt;wsp:rsid wsp:val=&quot;002A1D2C&quot;/&gt;&lt;wsp:rsid wsp:val=&quot;002A2543&quot;/&gt;&lt;wsp:rsid wsp:val=&quot;002A2618&quot;/&gt;&lt;wsp:rsid wsp:val=&quot;002A2869&quot;/&gt;&lt;wsp:rsid wsp:val=&quot;002A2FCC&quot;/&gt;&lt;wsp:rsid wsp:val=&quot;002A3F14&quot;/&gt;&lt;wsp:rsid wsp:val=&quot;002A4182&quot;/&gt;&lt;wsp:rsid wsp:val=&quot;002A4A75&quot;/&gt;&lt;wsp:rsid wsp:val=&quot;002A4A81&quot;/&gt;&lt;wsp:rsid wsp:val=&quot;002A51B5&quot;/&gt;&lt;wsp:rsid wsp:val=&quot;002A5AD8&quot;/&gt;&lt;wsp:rsid wsp:val=&quot;002A5FFB&quot;/&gt;&lt;wsp:rsid wsp:val=&quot;002A6C25&quot;/&gt;&lt;wsp:rsid wsp:val=&quot;002A6E9B&quot;/&gt;&lt;wsp:rsid wsp:val=&quot;002A7935&quot;/&gt;&lt;wsp:rsid wsp:val=&quot;002B0670&quot;/&gt;&lt;wsp:rsid wsp:val=&quot;002B07D5&quot;/&gt;&lt;wsp:rsid wsp:val=&quot;002B0AEA&quot;/&gt;&lt;wsp:rsid wsp:val=&quot;002B0BBE&quot;/&gt;&lt;wsp:rsid wsp:val=&quot;002B1529&quot;/&gt;&lt;wsp:rsid wsp:val=&quot;002B1802&quot;/&gt;&lt;wsp:rsid wsp:val=&quot;002B1BB5&quot;/&gt;&lt;wsp:rsid wsp:val=&quot;002B24BC&quot;/&gt;&lt;wsp:rsid wsp:val=&quot;002B2516&quot;/&gt;&lt;wsp:rsid wsp:val=&quot;002B4397&quot;/&gt;&lt;wsp:rsid wsp:val=&quot;002B4FDD&quot;/&gt;&lt;wsp:rsid wsp:val=&quot;002B51F9&quot;/&gt;&lt;wsp:rsid wsp:val=&quot;002B53AD&quot;/&gt;&lt;wsp:rsid wsp:val=&quot;002B60B1&quot;/&gt;&lt;wsp:rsid wsp:val=&quot;002B626B&quot;/&gt;&lt;wsp:rsid wsp:val=&quot;002B705C&quot;/&gt;&lt;wsp:rsid wsp:val=&quot;002B737B&quot;/&gt;&lt;wsp:rsid wsp:val=&quot;002B7CFA&quot;/&gt;&lt;wsp:rsid wsp:val=&quot;002C0542&quot;/&gt;&lt;wsp:rsid wsp:val=&quot;002C06A4&quot;/&gt;&lt;wsp:rsid wsp:val=&quot;002C0829&quot;/&gt;&lt;wsp:rsid wsp:val=&quot;002C0FC0&quot;/&gt;&lt;wsp:rsid wsp:val=&quot;002C13A2&quot;/&gt;&lt;wsp:rsid wsp:val=&quot;002C168E&quot;/&gt;&lt;wsp:rsid wsp:val=&quot;002C1AE4&quot;/&gt;&lt;wsp:rsid wsp:val=&quot;002C2591&quot;/&gt;&lt;wsp:rsid wsp:val=&quot;002C2D32&quot;/&gt;&lt;wsp:rsid wsp:val=&quot;002C320C&quot;/&gt;&lt;wsp:rsid wsp:val=&quot;002C3C97&quot;/&gt;&lt;wsp:rsid wsp:val=&quot;002C4A30&quot;/&gt;&lt;wsp:rsid wsp:val=&quot;002C4BB5&quot;/&gt;&lt;wsp:rsid wsp:val=&quot;002C5259&quot;/&gt;&lt;wsp:rsid wsp:val=&quot;002C5EE9&quot;/&gt;&lt;wsp:rsid wsp:val=&quot;002C680C&quot;/&gt;&lt;wsp:rsid wsp:val=&quot;002C6920&quot;/&gt;&lt;wsp:rsid wsp:val=&quot;002C6955&quot;/&gt;&lt;wsp:rsid wsp:val=&quot;002C6D7E&quot;/&gt;&lt;wsp:rsid wsp:val=&quot;002C77E0&quot;/&gt;&lt;wsp:rsid wsp:val=&quot;002D0075&quot;/&gt;&lt;wsp:rsid wsp:val=&quot;002D01E8&quot;/&gt;&lt;wsp:rsid wsp:val=&quot;002D1160&quot;/&gt;&lt;wsp:rsid wsp:val=&quot;002D25FB&quot;/&gt;&lt;wsp:rsid wsp:val=&quot;002D2796&quot;/&gt;&lt;wsp:rsid wsp:val=&quot;002D2F7A&quot;/&gt;&lt;wsp:rsid wsp:val=&quot;002D39D5&quot;/&gt;&lt;wsp:rsid wsp:val=&quot;002D3C68&quot;/&gt;&lt;wsp:rsid wsp:val=&quot;002D4586&quot;/&gt;&lt;wsp:rsid wsp:val=&quot;002D47C3&quot;/&gt;&lt;wsp:rsid wsp:val=&quot;002D4E1A&quot;/&gt;&lt;wsp:rsid wsp:val=&quot;002D4E28&quot;/&gt;&lt;wsp:rsid wsp:val=&quot;002D5218&quot;/&gt;&lt;wsp:rsid wsp:val=&quot;002D5E0C&quot;/&gt;&lt;wsp:rsid wsp:val=&quot;002D640A&quot;/&gt;&lt;wsp:rsid wsp:val=&quot;002D65B8&quot;/&gt;&lt;wsp:rsid wsp:val=&quot;002D683F&quot;/&gt;&lt;wsp:rsid wsp:val=&quot;002D6FBD&quot;/&gt;&lt;wsp:rsid wsp:val=&quot;002D7956&quot;/&gt;&lt;wsp:rsid wsp:val=&quot;002D7B44&quot;/&gt;&lt;wsp:rsid wsp:val=&quot;002E0090&quot;/&gt;&lt;wsp:rsid wsp:val=&quot;002E027A&quot;/&gt;&lt;wsp:rsid wsp:val=&quot;002E0318&quot;/&gt;&lt;wsp:rsid wsp:val=&quot;002E1269&quot;/&gt;&lt;wsp:rsid wsp:val=&quot;002E135C&quot;/&gt;&lt;wsp:rsid wsp:val=&quot;002E164A&quot;/&gt;&lt;wsp:rsid wsp:val=&quot;002E1A47&quot;/&gt;&lt;wsp:rsid wsp:val=&quot;002E1B1D&quot;/&gt;&lt;wsp:rsid wsp:val=&quot;002E1E6B&quot;/&gt;&lt;wsp:rsid wsp:val=&quot;002E2C90&quot;/&gt;&lt;wsp:rsid wsp:val=&quot;002E391D&quot;/&gt;&lt;wsp:rsid wsp:val=&quot;002E4DB2&quot;/&gt;&lt;wsp:rsid wsp:val=&quot;002E5D65&quot;/&gt;&lt;wsp:rsid wsp:val=&quot;002E5F67&quot;/&gt;&lt;wsp:rsid wsp:val=&quot;002E6096&quot;/&gt;&lt;wsp:rsid wsp:val=&quot;002E60EE&quot;/&gt;&lt;wsp:rsid wsp:val=&quot;002E7610&quot;/&gt;&lt;wsp:rsid wsp:val=&quot;002F0A55&quot;/&gt;&lt;wsp:rsid wsp:val=&quot;002F0E08&quot;/&gt;&lt;wsp:rsid wsp:val=&quot;002F1A5C&quot;/&gt;&lt;wsp:rsid wsp:val=&quot;002F1AA7&quot;/&gt;&lt;wsp:rsid wsp:val=&quot;002F1C87&quot;/&gt;&lt;wsp:rsid wsp:val=&quot;002F24AE&quot;/&gt;&lt;wsp:rsid wsp:val=&quot;002F2DEF&quot;/&gt;&lt;wsp:rsid wsp:val=&quot;002F2EC9&quot;/&gt;&lt;wsp:rsid wsp:val=&quot;002F365B&quot;/&gt;&lt;wsp:rsid wsp:val=&quot;002F4083&quot;/&gt;&lt;wsp:rsid wsp:val=&quot;002F4CF8&quot;/&gt;&lt;wsp:rsid wsp:val=&quot;002F5FDE&quot;/&gt;&lt;wsp:rsid wsp:val=&quot;002F61D2&quot;/&gt;&lt;wsp:rsid wsp:val=&quot;002F6316&quot;/&gt;&lt;wsp:rsid wsp:val=&quot;002F6D2B&quot;/&gt;&lt;wsp:rsid wsp:val=&quot;002F6FEC&quot;/&gt;&lt;wsp:rsid wsp:val=&quot;002F72A4&quot;/&gt;&lt;wsp:rsid wsp:val=&quot;002F7564&quot;/&gt;&lt;wsp:rsid wsp:val=&quot;003009FC&quot;/&gt;&lt;wsp:rsid wsp:val=&quot;00301D8E&quot;/&gt;&lt;wsp:rsid wsp:val=&quot;00301F63&quot;/&gt;&lt;wsp:rsid wsp:val=&quot;003020C2&quot;/&gt;&lt;wsp:rsid wsp:val=&quot;0030284B&quot;/&gt;&lt;wsp:rsid wsp:val=&quot;00302A50&quot;/&gt;&lt;wsp:rsid wsp:val=&quot;00302BE9&quot;/&gt;&lt;wsp:rsid wsp:val=&quot;003032B1&quot;/&gt;&lt;wsp:rsid wsp:val=&quot;003033EB&quot;/&gt;&lt;wsp:rsid wsp:val=&quot;003044C9&quot;/&gt;&lt;wsp:rsid wsp:val=&quot;00304588&quot;/&gt;&lt;wsp:rsid wsp:val=&quot;00304B67&quot;/&gt;&lt;wsp:rsid wsp:val=&quot;00305A22&quot;/&gt;&lt;wsp:rsid wsp:val=&quot;00305D87&quot;/&gt;&lt;wsp:rsid wsp:val=&quot;00305E3F&quot;/&gt;&lt;wsp:rsid wsp:val=&quot;00305F3A&quot;/&gt;&lt;wsp:rsid wsp:val=&quot;00306538&quot;/&gt;&lt;wsp:rsid wsp:val=&quot;003102AA&quot;/&gt;&lt;wsp:rsid wsp:val=&quot;00310FEB&quot;/&gt;&lt;wsp:rsid wsp:val=&quot;00311681&quot;/&gt;&lt;wsp:rsid wsp:val=&quot;00311EDB&quot;/&gt;&lt;wsp:rsid wsp:val=&quot;00312297&quot;/&gt;&lt;wsp:rsid wsp:val=&quot;00312909&quot;/&gt;&lt;wsp:rsid wsp:val=&quot;00312A3A&quot;/&gt;&lt;wsp:rsid wsp:val=&quot;00313152&quot;/&gt;&lt;wsp:rsid wsp:val=&quot;003133BF&quot;/&gt;&lt;wsp:rsid wsp:val=&quot;0031377E&quot;/&gt;&lt;wsp:rsid wsp:val=&quot;003143FD&quot;/&gt;&lt;wsp:rsid wsp:val=&quot;0031449C&quot;/&gt;&lt;wsp:rsid wsp:val=&quot;003147A6&quot;/&gt;&lt;wsp:rsid wsp:val=&quot;0031482A&quot;/&gt;&lt;wsp:rsid wsp:val=&quot;00314A73&quot;/&gt;&lt;wsp:rsid wsp:val=&quot;00314DC0&quot;/&gt;&lt;wsp:rsid wsp:val=&quot;003154C0&quot;/&gt;&lt;wsp:rsid wsp:val=&quot;00315C99&quot;/&gt;&lt;wsp:rsid wsp:val=&quot;00315F87&quot;/&gt;&lt;wsp:rsid wsp:val=&quot;00316116&quot;/&gt;&lt;wsp:rsid wsp:val=&quot;00316537&quot;/&gt;&lt;wsp:rsid wsp:val=&quot;0031684F&quot;/&gt;&lt;wsp:rsid wsp:val=&quot;0031760C&quot;/&gt;&lt;wsp:rsid wsp:val=&quot;00317D71&quot;/&gt;&lt;wsp:rsid wsp:val=&quot;0032085B&quot;/&gt;&lt;wsp:rsid wsp:val=&quot;00321001&quot;/&gt;&lt;wsp:rsid wsp:val=&quot;0032194B&quot;/&gt;&lt;wsp:rsid wsp:val=&quot;003226C0&quot;/&gt;&lt;wsp:rsid wsp:val=&quot;003226E9&quot;/&gt;&lt;wsp:rsid wsp:val=&quot;003226FB&quot;/&gt;&lt;wsp:rsid wsp:val=&quot;003229C6&quot;/&gt;&lt;wsp:rsid wsp:val=&quot;00322BB1&quot;/&gt;&lt;wsp:rsid wsp:val=&quot;00322C00&quot;/&gt;&lt;wsp:rsid wsp:val=&quot;00323D8F&quot;/&gt;&lt;wsp:rsid wsp:val=&quot;00324087&quot;/&gt;&lt;wsp:rsid wsp:val=&quot;00324159&quot;/&gt;&lt;wsp:rsid wsp:val=&quot;003245F4&quot;/&gt;&lt;wsp:rsid wsp:val=&quot;00324D13&quot;/&gt;&lt;wsp:rsid wsp:val=&quot;00324E10&quot;/&gt;&lt;wsp:rsid wsp:val=&quot;00325982&quot;/&gt;&lt;wsp:rsid wsp:val=&quot;00325A9C&quot;/&gt;&lt;wsp:rsid wsp:val=&quot;00325B25&quot;/&gt;&lt;wsp:rsid wsp:val=&quot;00325FC4&quot;/&gt;&lt;wsp:rsid wsp:val=&quot;00326119&quot;/&gt;&lt;wsp:rsid wsp:val=&quot;00326BF8&quot;/&gt;&lt;wsp:rsid wsp:val=&quot;00327019&quot;/&gt;&lt;wsp:rsid wsp:val=&quot;00327151&quot;/&gt;&lt;wsp:rsid wsp:val=&quot;003275B2&quot;/&gt;&lt;wsp:rsid wsp:val=&quot;003275DE&quot;/&gt;&lt;wsp:rsid wsp:val=&quot;00327F71&quot;/&gt;&lt;wsp:rsid wsp:val=&quot;00330302&quot;/&gt;&lt;wsp:rsid wsp:val=&quot;003304B9&quot;/&gt;&lt;wsp:rsid wsp:val=&quot;003305CF&quot;/&gt;&lt;wsp:rsid wsp:val=&quot;003308AF&quot;/&gt;&lt;wsp:rsid wsp:val=&quot;00331583&quot;/&gt;&lt;wsp:rsid wsp:val=&quot;00331622&quot;/&gt;&lt;wsp:rsid wsp:val=&quot;00331B6D&quot;/&gt;&lt;wsp:rsid wsp:val=&quot;00331BC5&quot;/&gt;&lt;wsp:rsid wsp:val=&quot;00331BEC&quot;/&gt;&lt;wsp:rsid wsp:val=&quot;00332062&quot;/&gt;&lt;wsp:rsid wsp:val=&quot;00332503&quot;/&gt;&lt;wsp:rsid wsp:val=&quot;003325A2&quot;/&gt;&lt;wsp:rsid wsp:val=&quot;00332AFF&quot;/&gt;&lt;wsp:rsid wsp:val=&quot;00332B08&quot;/&gt;&lt;wsp:rsid wsp:val=&quot;00332C0D&quot;/&gt;&lt;wsp:rsid wsp:val=&quot;00332C91&quot;/&gt;&lt;wsp:rsid wsp:val=&quot;00333A08&quot;/&gt;&lt;wsp:rsid wsp:val=&quot;00333FA0&quot;/&gt;&lt;wsp:rsid wsp:val=&quot;0033654D&quot;/&gt;&lt;wsp:rsid wsp:val=&quot;00336799&quot;/&gt;&lt;wsp:rsid wsp:val=&quot;00336B55&quot;/&gt;&lt;wsp:rsid wsp:val=&quot;00336E42&quot;/&gt;&lt;wsp:rsid wsp:val=&quot;003375DA&quot;/&gt;&lt;wsp:rsid wsp:val=&quot;00337A91&quot;/&gt;&lt;wsp:rsid wsp:val=&quot;00337E5D&quot;/&gt;&lt;wsp:rsid wsp:val=&quot;003400D9&quot;/&gt;&lt;wsp:rsid wsp:val=&quot;00340828&quot;/&gt;&lt;wsp:rsid wsp:val=&quot;003418B8&quot;/&gt;&lt;wsp:rsid wsp:val=&quot;003418ED&quot;/&gt;&lt;wsp:rsid wsp:val=&quot;003425D1&quot;/&gt;&lt;wsp:rsid wsp:val=&quot;003439F6&quot;/&gt;&lt;wsp:rsid wsp:val=&quot;00343EB3&quot;/&gt;&lt;wsp:rsid wsp:val=&quot;00343FAF&quot;/&gt;&lt;wsp:rsid wsp:val=&quot;0034421C&quot;/&gt;&lt;wsp:rsid wsp:val=&quot;00344D19&quot;/&gt;&lt;wsp:rsid wsp:val=&quot;0034500A&quot;/&gt;&lt;wsp:rsid wsp:val=&quot;003450FC&quot;/&gt;&lt;wsp:rsid wsp:val=&quot;00345318&quot;/&gt;&lt;wsp:rsid wsp:val=&quot;00345550&quot;/&gt;&lt;wsp:rsid wsp:val=&quot;00346199&quot;/&gt;&lt;wsp:rsid wsp:val=&quot;00346F7F&quot;/&gt;&lt;wsp:rsid wsp:val=&quot;00347051&quot;/&gt;&lt;wsp:rsid wsp:val=&quot;00347543&quot;/&gt;&lt;wsp:rsid wsp:val=&quot;003511E2&quot;/&gt;&lt;wsp:rsid wsp:val=&quot;00351688&quot;/&gt;&lt;wsp:rsid wsp:val=&quot;0035172D&quot;/&gt;&lt;wsp:rsid wsp:val=&quot;00351AAA&quot;/&gt;&lt;wsp:rsid wsp:val=&quot;0035266B&quot;/&gt;&lt;wsp:rsid wsp:val=&quot;0035292B&quot;/&gt;&lt;wsp:rsid wsp:val=&quot;0035298B&quot;/&gt;&lt;wsp:rsid wsp:val=&quot;00352B3E&quot;/&gt;&lt;wsp:rsid wsp:val=&quot;00352E2F&quot;/&gt;&lt;wsp:rsid wsp:val=&quot;00353035&quot;/&gt;&lt;wsp:rsid wsp:val=&quot;00353B0C&quot;/&gt;&lt;wsp:rsid wsp:val=&quot;00353CCC&quot;/&gt;&lt;wsp:rsid wsp:val=&quot;00353FE0&quot;/&gt;&lt;wsp:rsid wsp:val=&quot;003547E4&quot;/&gt;&lt;wsp:rsid wsp:val=&quot;00355079&quot;/&gt;&lt;wsp:rsid wsp:val=&quot;003550EE&quot;/&gt;&lt;wsp:rsid wsp:val=&quot;003551D4&quot;/&gt;&lt;wsp:rsid wsp:val=&quot;003553FF&quot;/&gt;&lt;wsp:rsid wsp:val=&quot;00355973&quot;/&gt;&lt;wsp:rsid wsp:val=&quot;00357210&quot;/&gt;&lt;wsp:rsid wsp:val=&quot;00357253&quot;/&gt;&lt;wsp:rsid wsp:val=&quot;003579C8&quot;/&gt;&lt;wsp:rsid wsp:val=&quot;00360767&quot;/&gt;&lt;wsp:rsid wsp:val=&quot;003613C7&quot;/&gt;&lt;wsp:rsid wsp:val=&quot;003616FD&quot;/&gt;&lt;wsp:rsid wsp:val=&quot;00361BF6&quot;/&gt;&lt;wsp:rsid wsp:val=&quot;00361CB3&quot;/&gt;&lt;wsp:rsid wsp:val=&quot;00362999&quot;/&gt;&lt;wsp:rsid wsp:val=&quot;00363E32&quot;/&gt;&lt;wsp:rsid wsp:val=&quot;0036404E&quot;/&gt;&lt;wsp:rsid wsp:val=&quot;00364428&quot;/&gt;&lt;wsp:rsid wsp:val=&quot;0036453D&quot;/&gt;&lt;wsp:rsid wsp:val=&quot;0036475E&quot;/&gt;&lt;wsp:rsid wsp:val=&quot;00364E5E&quot;/&gt;&lt;wsp:rsid wsp:val=&quot;0036531E&quot;/&gt;&lt;wsp:rsid wsp:val=&quot;00365748&quot;/&gt;&lt;wsp:rsid wsp:val=&quot;00366583&quot;/&gt;&lt;wsp:rsid wsp:val=&quot;003666C5&quot;/&gt;&lt;wsp:rsid wsp:val=&quot;003668BC&quot;/&gt;&lt;wsp:rsid wsp:val=&quot;00366E67&quot;/&gt;&lt;wsp:rsid wsp:val=&quot;003676F8&quot;/&gt;&lt;wsp:rsid wsp:val=&quot;003677CE&quot;/&gt;&lt;wsp:rsid wsp:val=&quot;00367884&quot;/&gt;&lt;wsp:rsid wsp:val=&quot;003678E0&quot;/&gt;&lt;wsp:rsid wsp:val=&quot;00367BA0&quot;/&gt;&lt;wsp:rsid wsp:val=&quot;003709D6&quot;/&gt;&lt;wsp:rsid wsp:val=&quot;0037103C&quot;/&gt;&lt;wsp:rsid wsp:val=&quot;003710EA&quot;/&gt;&lt;wsp:rsid wsp:val=&quot;00371301&quot;/&gt;&lt;wsp:rsid wsp:val=&quot;00371850&quot;/&gt;&lt;wsp:rsid wsp:val=&quot;00371B19&quot;/&gt;&lt;wsp:rsid wsp:val=&quot;0037324A&quot;/&gt;&lt;wsp:rsid wsp:val=&quot;003732D7&quot;/&gt;&lt;wsp:rsid wsp:val=&quot;003733AE&quot;/&gt;&lt;wsp:rsid wsp:val=&quot;00373DAE&quot;/&gt;&lt;wsp:rsid wsp:val=&quot;003741D6&quot;/&gt;&lt;wsp:rsid wsp:val=&quot;003742D6&quot;/&gt;&lt;wsp:rsid wsp:val=&quot;0037478B&quot;/&gt;&lt;wsp:rsid wsp:val=&quot;00374952&quot;/&gt;&lt;wsp:rsid wsp:val=&quot;00374F20&quot;/&gt;&lt;wsp:rsid wsp:val=&quot;003768EA&quot;/&gt;&lt;wsp:rsid wsp:val=&quot;00376A2D&quot;/&gt;&lt;wsp:rsid wsp:val=&quot;00376D7A&quot;/&gt;&lt;wsp:rsid wsp:val=&quot;00377565&quot;/&gt;&lt;wsp:rsid wsp:val=&quot;00380816&quot;/&gt;&lt;wsp:rsid wsp:val=&quot;003812F3&quot;/&gt;&lt;wsp:rsid wsp:val=&quot;00381841&quot;/&gt;&lt;wsp:rsid wsp:val=&quot;00381ABC&quot;/&gt;&lt;wsp:rsid wsp:val=&quot;00381FA8&quot;/&gt;&lt;wsp:rsid wsp:val=&quot;0038207A&quot;/&gt;&lt;wsp:rsid wsp:val=&quot;00382C10&quot;/&gt;&lt;wsp:rsid wsp:val=&quot;00382D07&quot;/&gt;&lt;wsp:rsid wsp:val=&quot;0038309C&quot;/&gt;&lt;wsp:rsid wsp:val=&quot;003831DE&quot;/&gt;&lt;wsp:rsid wsp:val=&quot;0038433E&quot;/&gt;&lt;wsp:rsid wsp:val=&quot;0038497B&quot;/&gt;&lt;wsp:rsid wsp:val=&quot;00384C4D&quot;/&gt;&lt;wsp:rsid wsp:val=&quot;00385117&quot;/&gt;&lt;wsp:rsid wsp:val=&quot;003853B3&quot;/&gt;&lt;wsp:rsid wsp:val=&quot;0038549A&quot;/&gt;&lt;wsp:rsid wsp:val=&quot;00385D44&quot;/&gt;&lt;wsp:rsid wsp:val=&quot;00386D71&quot;/&gt;&lt;wsp:rsid wsp:val=&quot;0038736A&quot;/&gt;&lt;wsp:rsid wsp:val=&quot;00390580&quot;/&gt;&lt;wsp:rsid wsp:val=&quot;00390FBA&quot;/&gt;&lt;wsp:rsid wsp:val=&quot;003910F6&quot;/&gt;&lt;wsp:rsid wsp:val=&quot;0039141A&quot;/&gt;&lt;wsp:rsid wsp:val=&quot;003919CE&quot;/&gt;&lt;wsp:rsid wsp:val=&quot;00391A29&quot;/&gt;&lt;wsp:rsid wsp:val=&quot;00392221&quot;/&gt;&lt;wsp:rsid wsp:val=&quot;00392F50&quot;/&gt;&lt;wsp:rsid wsp:val=&quot;00393C8A&quot;/&gt;&lt;wsp:rsid wsp:val=&quot;00394552&quot;/&gt;&lt;wsp:rsid wsp:val=&quot;00395090&quot;/&gt;&lt;wsp:rsid wsp:val=&quot;0039512B&quot;/&gt;&lt;wsp:rsid wsp:val=&quot;00395737&quot;/&gt;&lt;wsp:rsid wsp:val=&quot;003957B7&quot;/&gt;&lt;wsp:rsid wsp:val=&quot;003957CA&quot;/&gt;&lt;wsp:rsid wsp:val=&quot;00395B39&quot;/&gt;&lt;wsp:rsid wsp:val=&quot;00395BFE&quot;/&gt;&lt;wsp:rsid wsp:val=&quot;00395C77&quot;/&gt;&lt;wsp:rsid wsp:val=&quot;00395F8F&quot;/&gt;&lt;wsp:rsid wsp:val=&quot;0039610A&quot;/&gt;&lt;wsp:rsid wsp:val=&quot;00396298&quot;/&gt;&lt;wsp:rsid wsp:val=&quot;00396ED0&quot;/&gt;&lt;wsp:rsid wsp:val=&quot;00397677&quot;/&gt;&lt;wsp:rsid wsp:val=&quot;003979AF&quot;/&gt;&lt;wsp:rsid wsp:val=&quot;00397ADC&quot;/&gt;&lt;wsp:rsid wsp:val=&quot;003A00D5&quot;/&gt;&lt;wsp:rsid wsp:val=&quot;003A0D78&quot;/&gt;&lt;wsp:rsid wsp:val=&quot;003A188F&quot;/&gt;&lt;wsp:rsid wsp:val=&quot;003A1ABD&quot;/&gt;&lt;wsp:rsid wsp:val=&quot;003A1CDE&quot;/&gt;&lt;wsp:rsid wsp:val=&quot;003A1CF0&quot;/&gt;&lt;wsp:rsid wsp:val=&quot;003A1CFC&quot;/&gt;&lt;wsp:rsid wsp:val=&quot;003A2106&quot;/&gt;&lt;wsp:rsid wsp:val=&quot;003A25AA&quot;/&gt;&lt;wsp:rsid wsp:val=&quot;003A299A&quot;/&gt;&lt;wsp:rsid wsp:val=&quot;003A33AF&quot;/&gt;&lt;wsp:rsid wsp:val=&quot;003A491E&quot;/&gt;&lt;wsp:rsid wsp:val=&quot;003A49B7&quot;/&gt;&lt;wsp:rsid wsp:val=&quot;003A5EA6&quot;/&gt;&lt;wsp:rsid wsp:val=&quot;003A6A62&quot;/&gt;&lt;wsp:rsid wsp:val=&quot;003A6DDE&quot;/&gt;&lt;wsp:rsid wsp:val=&quot;003A6E7B&quot;/&gt;&lt;wsp:rsid wsp:val=&quot;003A6EE2&quot;/&gt;&lt;wsp:rsid wsp:val=&quot;003A7487&quot;/&gt;&lt;wsp:rsid wsp:val=&quot;003A750D&quot;/&gt;&lt;wsp:rsid wsp:val=&quot;003A79EC&quot;/&gt;&lt;wsp:rsid wsp:val=&quot;003A7CFB&quot;/&gt;&lt;wsp:rsid wsp:val=&quot;003A7F85&quot;/&gt;&lt;wsp:rsid wsp:val=&quot;003B08B5&quot;/&gt;&lt;wsp:rsid wsp:val=&quot;003B1209&quot;/&gt;&lt;wsp:rsid wsp:val=&quot;003B26F8&quot;/&gt;&lt;wsp:rsid wsp:val=&quot;003B2FC1&quot;/&gt;&lt;wsp:rsid wsp:val=&quot;003B34D5&quot;/&gt;&lt;wsp:rsid wsp:val=&quot;003B3F23&quot;/&gt;&lt;wsp:rsid wsp:val=&quot;003B3FB8&quot;/&gt;&lt;wsp:rsid wsp:val=&quot;003B40B4&quot;/&gt;&lt;wsp:rsid wsp:val=&quot;003B41C9&quot;/&gt;&lt;wsp:rsid wsp:val=&quot;003B4429&quot;/&gt;&lt;wsp:rsid wsp:val=&quot;003B4583&quot;/&gt;&lt;wsp:rsid wsp:val=&quot;003B4B66&quot;/&gt;&lt;wsp:rsid wsp:val=&quot;003B4CB9&quot;/&gt;&lt;wsp:rsid wsp:val=&quot;003B5FD9&quot;/&gt;&lt;wsp:rsid wsp:val=&quot;003B638E&quot;/&gt;&lt;wsp:rsid wsp:val=&quot;003B6788&quot;/&gt;&lt;wsp:rsid wsp:val=&quot;003B6938&quot;/&gt;&lt;wsp:rsid wsp:val=&quot;003B6FA1&quot;/&gt;&lt;wsp:rsid wsp:val=&quot;003B7AF6&quot;/&gt;&lt;wsp:rsid wsp:val=&quot;003B7B9D&quot;/&gt;&lt;wsp:rsid wsp:val=&quot;003C0378&quot;/&gt;&lt;wsp:rsid wsp:val=&quot;003C0504&quot;/&gt;&lt;wsp:rsid wsp:val=&quot;003C0743&quot;/&gt;&lt;wsp:rsid wsp:val=&quot;003C0C19&quot;/&gt;&lt;wsp:rsid wsp:val=&quot;003C1199&quot;/&gt;&lt;wsp:rsid wsp:val=&quot;003C12E6&quot;/&gt;&lt;wsp:rsid wsp:val=&quot;003C1560&quot;/&gt;&lt;wsp:rsid wsp:val=&quot;003C163C&quot;/&gt;&lt;wsp:rsid wsp:val=&quot;003C1A18&quot;/&gt;&lt;wsp:rsid wsp:val=&quot;003C1C63&quot;/&gt;&lt;wsp:rsid wsp:val=&quot;003C2B2E&quot;/&gt;&lt;wsp:rsid wsp:val=&quot;003C315D&quot;/&gt;&lt;wsp:rsid wsp:val=&quot;003C3509&quot;/&gt;&lt;wsp:rsid wsp:val=&quot;003C35AD&quot;/&gt;&lt;wsp:rsid wsp:val=&quot;003C3B21&quot;/&gt;&lt;wsp:rsid wsp:val=&quot;003C3C7D&quot;/&gt;&lt;wsp:rsid wsp:val=&quot;003C3DBB&quot;/&gt;&lt;wsp:rsid wsp:val=&quot;003C4232&quot;/&gt;&lt;wsp:rsid wsp:val=&quot;003C4664&quot;/&gt;&lt;wsp:rsid wsp:val=&quot;003C4C1F&quot;/&gt;&lt;wsp:rsid wsp:val=&quot;003C4C49&quot;/&gt;&lt;wsp:rsid wsp:val=&quot;003C5A89&quot;/&gt;&lt;wsp:rsid wsp:val=&quot;003C6496&quot;/&gt;&lt;wsp:rsid wsp:val=&quot;003C64D7&quot;/&gt;&lt;wsp:rsid wsp:val=&quot;003C684B&quot;/&gt;&lt;wsp:rsid wsp:val=&quot;003C69F0&quot;/&gt;&lt;wsp:rsid wsp:val=&quot;003C6A65&quot;/&gt;&lt;wsp:rsid wsp:val=&quot;003C6B84&quot;/&gt;&lt;wsp:rsid wsp:val=&quot;003C6C2D&quot;/&gt;&lt;wsp:rsid wsp:val=&quot;003C6E04&quot;/&gt;&lt;wsp:rsid wsp:val=&quot;003C6E7A&quot;/&gt;&lt;wsp:rsid wsp:val=&quot;003C7354&quot;/&gt;&lt;wsp:rsid wsp:val=&quot;003C7C59&quot;/&gt;&lt;wsp:rsid wsp:val=&quot;003C7D34&quot;/&gt;&lt;wsp:rsid wsp:val=&quot;003D01CC&quot;/&gt;&lt;wsp:rsid wsp:val=&quot;003D029B&quot;/&gt;&lt;wsp:rsid wsp:val=&quot;003D02CE&quot;/&gt;&lt;wsp:rsid wsp:val=&quot;003D02DF&quot;/&gt;&lt;wsp:rsid wsp:val=&quot;003D03DA&quot;/&gt;&lt;wsp:rsid wsp:val=&quot;003D09AC&quot;/&gt;&lt;wsp:rsid wsp:val=&quot;003D181D&quot;/&gt;&lt;wsp:rsid wsp:val=&quot;003D197F&quot;/&gt;&lt;wsp:rsid wsp:val=&quot;003D1F6A&quot;/&gt;&lt;wsp:rsid wsp:val=&quot;003D2468&quot;/&gt;&lt;wsp:rsid wsp:val=&quot;003D2C49&quot;/&gt;&lt;wsp:rsid wsp:val=&quot;003D2ED5&quot;/&gt;&lt;wsp:rsid wsp:val=&quot;003D3634&quot;/&gt;&lt;wsp:rsid wsp:val=&quot;003D3AF4&quot;/&gt;&lt;wsp:rsid wsp:val=&quot;003D3F79&quot;/&gt;&lt;wsp:rsid wsp:val=&quot;003D3F91&quot;/&gt;&lt;wsp:rsid wsp:val=&quot;003D4138&quot;/&gt;&lt;wsp:rsid wsp:val=&quot;003D457F&quot;/&gt;&lt;wsp:rsid wsp:val=&quot;003D4B29&quot;/&gt;&lt;wsp:rsid wsp:val=&quot;003D5123&quot;/&gt;&lt;wsp:rsid wsp:val=&quot;003D545F&quot;/&gt;&lt;wsp:rsid wsp:val=&quot;003D5951&quot;/&gt;&lt;wsp:rsid wsp:val=&quot;003D5A1F&quot;/&gt;&lt;wsp:rsid wsp:val=&quot;003D5B53&quot;/&gt;&lt;wsp:rsid wsp:val=&quot;003D5C5E&quot;/&gt;&lt;wsp:rsid wsp:val=&quot;003D5F9C&quot;/&gt;&lt;wsp:rsid wsp:val=&quot;003D601B&quot;/&gt;&lt;wsp:rsid wsp:val=&quot;003D69D7&quot;/&gt;&lt;wsp:rsid wsp:val=&quot;003D6A47&quot;/&gt;&lt;wsp:rsid wsp:val=&quot;003D6C66&quot;/&gt;&lt;wsp:rsid wsp:val=&quot;003D799C&quot;/&gt;&lt;wsp:rsid wsp:val=&quot;003D7C16&quot;/&gt;&lt;wsp:rsid wsp:val=&quot;003D7FE4&quot;/&gt;&lt;wsp:rsid wsp:val=&quot;003E00F0&quot;/&gt;&lt;wsp:rsid wsp:val=&quot;003E06F1&quot;/&gt;&lt;wsp:rsid wsp:val=&quot;003E1211&quot;/&gt;&lt;wsp:rsid wsp:val=&quot;003E128F&quot;/&gt;&lt;wsp:rsid wsp:val=&quot;003E14CC&quot;/&gt;&lt;wsp:rsid wsp:val=&quot;003E16A4&quot;/&gt;&lt;wsp:rsid wsp:val=&quot;003E1F3B&quot;/&gt;&lt;wsp:rsid wsp:val=&quot;003E2B11&quot;/&gt;&lt;wsp:rsid wsp:val=&quot;003E374F&quot;/&gt;&lt;wsp:rsid wsp:val=&quot;003E4572&quot;/&gt;&lt;wsp:rsid wsp:val=&quot;003E4B41&quot;/&gt;&lt;wsp:rsid wsp:val=&quot;003E4B59&quot;/&gt;&lt;wsp:rsid wsp:val=&quot;003E4BB1&quot;/&gt;&lt;wsp:rsid wsp:val=&quot;003E535A&quot;/&gt;&lt;wsp:rsid wsp:val=&quot;003E5D47&quot;/&gt;&lt;wsp:rsid wsp:val=&quot;003E743A&quot;/&gt;&lt;wsp:rsid wsp:val=&quot;003E7968&quot;/&gt;&lt;wsp:rsid wsp:val=&quot;003E7E78&quot;/&gt;&lt;wsp:rsid wsp:val=&quot;003F0045&quot;/&gt;&lt;wsp:rsid wsp:val=&quot;003F02EB&quot;/&gt;&lt;wsp:rsid wsp:val=&quot;003F0566&quot;/&gt;&lt;wsp:rsid wsp:val=&quot;003F0A36&quot;/&gt;&lt;wsp:rsid wsp:val=&quot;003F0BA3&quot;/&gt;&lt;wsp:rsid wsp:val=&quot;003F10E8&quot;/&gt;&lt;wsp:rsid wsp:val=&quot;003F126F&quot;/&gt;&lt;wsp:rsid wsp:val=&quot;003F1358&quot;/&gt;&lt;wsp:rsid wsp:val=&quot;003F139C&quot;/&gt;&lt;wsp:rsid wsp:val=&quot;003F153A&quot;/&gt;&lt;wsp:rsid wsp:val=&quot;003F18AB&quot;/&gt;&lt;wsp:rsid wsp:val=&quot;003F1B7E&quot;/&gt;&lt;wsp:rsid wsp:val=&quot;003F1DD3&quot;/&gt;&lt;wsp:rsid wsp:val=&quot;003F2039&quot;/&gt;&lt;wsp:rsid wsp:val=&quot;003F23C1&quot;/&gt;&lt;wsp:rsid wsp:val=&quot;003F2C1D&quot;/&gt;&lt;wsp:rsid wsp:val=&quot;003F33BF&quot;/&gt;&lt;wsp:rsid wsp:val=&quot;003F3A04&quot;/&gt;&lt;wsp:rsid wsp:val=&quot;003F471D&quot;/&gt;&lt;wsp:rsid wsp:val=&quot;003F6704&quot;/&gt;&lt;wsp:rsid wsp:val=&quot;003F6F61&quot;/&gt;&lt;wsp:rsid wsp:val=&quot;003F72B7&quot;/&gt;&lt;wsp:rsid wsp:val=&quot;003F73E4&quot;/&gt;&lt;wsp:rsid wsp:val=&quot;003F7453&quot;/&gt;&lt;wsp:rsid wsp:val=&quot;00400339&quot;/&gt;&lt;wsp:rsid wsp:val=&quot;004009D9&quot;/&gt;&lt;wsp:rsid wsp:val=&quot;00401476&quot;/&gt;&lt;wsp:rsid wsp:val=&quot;00401565&quot;/&gt;&lt;wsp:rsid wsp:val=&quot;004017A7&quot;/&gt;&lt;wsp:rsid wsp:val=&quot;00401A27&quot;/&gt;&lt;wsp:rsid wsp:val=&quot;00401DE5&quot;/&gt;&lt;wsp:rsid wsp:val=&quot;004022F3&quot;/&gt;&lt;wsp:rsid wsp:val=&quot;004034CC&quot;/&gt;&lt;wsp:rsid wsp:val=&quot;004035F9&quot;/&gt;&lt;wsp:rsid wsp:val=&quot;00403775&quot;/&gt;&lt;wsp:rsid wsp:val=&quot;00403DEE&quot;/&gt;&lt;wsp:rsid wsp:val=&quot;00403EBC&quot;/&gt;&lt;wsp:rsid wsp:val=&quot;004042B1&quot;/&gt;&lt;wsp:rsid wsp:val=&quot;00404646&quot;/&gt;&lt;wsp:rsid wsp:val=&quot;004049A4&quot;/&gt;&lt;wsp:rsid wsp:val=&quot;00404F44&quot;/&gt;&lt;wsp:rsid wsp:val=&quot;004051BA&quot;/&gt;&lt;wsp:rsid wsp:val=&quot;0040550A&quot;/&gt;&lt;wsp:rsid wsp:val=&quot;004057EF&quot;/&gt;&lt;wsp:rsid wsp:val=&quot;00405E86&quot;/&gt;&lt;wsp:rsid wsp:val=&quot;00405F0B&quot;/&gt;&lt;wsp:rsid wsp:val=&quot;00405FE1&quot;/&gt;&lt;wsp:rsid wsp:val=&quot;00406078&quot;/&gt;&lt;wsp:rsid wsp:val=&quot;00406142&quot;/&gt;&lt;wsp:rsid wsp:val=&quot;004062F9&quot;/&gt;&lt;wsp:rsid wsp:val=&quot;004065B2&quot;/&gt;&lt;wsp:rsid wsp:val=&quot;004065EF&quot;/&gt;&lt;wsp:rsid wsp:val=&quot;00406C33&quot;/&gt;&lt;wsp:rsid wsp:val=&quot;0040733D&quot;/&gt;&lt;wsp:rsid wsp:val=&quot;00407BC5&quot;/&gt;&lt;wsp:rsid wsp:val=&quot;00407C23&quot;/&gt;&lt;wsp:rsid wsp:val=&quot;00407D41&quot;/&gt;&lt;wsp:rsid wsp:val=&quot;00407F18&quot;/&gt;&lt;wsp:rsid wsp:val=&quot;004102CD&quot;/&gt;&lt;wsp:rsid wsp:val=&quot;004106EE&quot;/&gt;&lt;wsp:rsid wsp:val=&quot;00411229&quot;/&gt;&lt;wsp:rsid wsp:val=&quot;00411B00&quot;/&gt;&lt;wsp:rsid wsp:val=&quot;00411FE8&quot;/&gt;&lt;wsp:rsid wsp:val=&quot;004120CB&quot;/&gt;&lt;wsp:rsid wsp:val=&quot;004134AF&quot;/&gt;&lt;wsp:rsid wsp:val=&quot;004137E5&quot;/&gt;&lt;wsp:rsid wsp:val=&quot;004140EB&quot;/&gt;&lt;wsp:rsid wsp:val=&quot;0041424B&quot;/&gt;&lt;wsp:rsid wsp:val=&quot;00414802&quot;/&gt;&lt;wsp:rsid wsp:val=&quot;004149F0&quot;/&gt;&lt;wsp:rsid wsp:val=&quot;00414C1D&quot;/&gt;&lt;wsp:rsid wsp:val=&quot;00414F02&quot;/&gt;&lt;wsp:rsid wsp:val=&quot;0041508B&quot;/&gt;&lt;wsp:rsid wsp:val=&quot;0041537F&quot;/&gt;&lt;wsp:rsid wsp:val=&quot;00415691&quot;/&gt;&lt;wsp:rsid wsp:val=&quot;0041577F&quot;/&gt;&lt;wsp:rsid wsp:val=&quot;004159DE&quot;/&gt;&lt;wsp:rsid wsp:val=&quot;00415E5B&quot;/&gt;&lt;wsp:rsid wsp:val=&quot;00415E5F&quot;/&gt;&lt;wsp:rsid wsp:val=&quot;004161FC&quot;/&gt;&lt;wsp:rsid wsp:val=&quot;0041622F&quot;/&gt;&lt;wsp:rsid wsp:val=&quot;00416242&quot;/&gt;&lt;wsp:rsid wsp:val=&quot;00416341&quot;/&gt;&lt;wsp:rsid wsp:val=&quot;00416CE4&quot;/&gt;&lt;wsp:rsid wsp:val=&quot;00416EF2&quot;/&gt;&lt;wsp:rsid wsp:val=&quot;0041705B&quot;/&gt;&lt;wsp:rsid wsp:val=&quot;00417347&quot;/&gt;&lt;wsp:rsid wsp:val=&quot;004179A1&quot;/&gt;&lt;wsp:rsid wsp:val=&quot;00417E17&quot;/&gt;&lt;wsp:rsid wsp:val=&quot;00417F4D&quot;/&gt;&lt;wsp:rsid wsp:val=&quot;00420156&quot;/&gt;&lt;wsp:rsid wsp:val=&quot;004205A6&quot;/&gt;&lt;wsp:rsid wsp:val=&quot;00420D45&quot;/&gt;&lt;wsp:rsid wsp:val=&quot;00421050&quot;/&gt;&lt;wsp:rsid wsp:val=&quot;004219DE&quot;/&gt;&lt;wsp:rsid wsp:val=&quot;00421FE4&quot;/&gt;&lt;wsp:rsid wsp:val=&quot;0042239F&quot;/&gt;&lt;wsp:rsid wsp:val=&quot;0042250E&quot;/&gt;&lt;wsp:rsid wsp:val=&quot;004229F4&quot;/&gt;&lt;wsp:rsid wsp:val=&quot;00423300&quot;/&gt;&lt;wsp:rsid wsp:val=&quot;00423C1D&quot;/&gt;&lt;wsp:rsid wsp:val=&quot;00424172&quot;/&gt;&lt;wsp:rsid wsp:val=&quot;00424D0D&quot;/&gt;&lt;wsp:rsid wsp:val=&quot;004254C9&quot;/&gt;&lt;wsp:rsid wsp:val=&quot;004258D3&quot;/&gt;&lt;wsp:rsid wsp:val=&quot;00425A95&quot;/&gt;&lt;wsp:rsid wsp:val=&quot;00425B09&quot;/&gt;&lt;wsp:rsid wsp:val=&quot;00425B13&quot;/&gt;&lt;wsp:rsid wsp:val=&quot;00425D44&quot;/&gt;&lt;wsp:rsid wsp:val=&quot;00425F72&quot;/&gt;&lt;wsp:rsid wsp:val=&quot;00425FCF&quot;/&gt;&lt;wsp:rsid wsp:val=&quot;00426383&quot;/&gt;&lt;wsp:rsid wsp:val=&quot;004267D5&quot;/&gt;&lt;wsp:rsid wsp:val=&quot;00426D73&quot;/&gt;&lt;wsp:rsid wsp:val=&quot;00427B29&quot;/&gt;&lt;wsp:rsid wsp:val=&quot;004302A5&quot;/&gt;&lt;wsp:rsid wsp:val=&quot;00430821&quot;/&gt;&lt;wsp:rsid wsp:val=&quot;00430A94&quot;/&gt;&lt;wsp:rsid wsp:val=&quot;004310C6&quot;/&gt;&lt;wsp:rsid wsp:val=&quot;004314D7&quot;/&gt;&lt;wsp:rsid wsp:val=&quot;004315CF&quot;/&gt;&lt;wsp:rsid wsp:val=&quot;004315EC&quot;/&gt;&lt;wsp:rsid wsp:val=&quot;004319E3&quot;/&gt;&lt;wsp:rsid wsp:val=&quot;00432794&quot;/&gt;&lt;wsp:rsid wsp:val=&quot;00432A1C&quot;/&gt;&lt;wsp:rsid wsp:val=&quot;00432D7E&quot;/&gt;&lt;wsp:rsid wsp:val=&quot;00433A2B&quot;/&gt;&lt;wsp:rsid wsp:val=&quot;00433E01&quot;/&gt;&lt;wsp:rsid wsp:val=&quot;00434A35&quot;/&gt;&lt;wsp:rsid wsp:val=&quot;0043513E&quot;/&gt;&lt;wsp:rsid wsp:val=&quot;00435170&quot;/&gt;&lt;wsp:rsid wsp:val=&quot;004352A1&quot;/&gt;&lt;wsp:rsid wsp:val=&quot;004353DD&quot;/&gt;&lt;wsp:rsid wsp:val=&quot;00435644&quot;/&gt;&lt;wsp:rsid wsp:val=&quot;00436377&quot;/&gt;&lt;wsp:rsid wsp:val=&quot;00436392&quot;/&gt;&lt;wsp:rsid wsp:val=&quot;00436974&quot;/&gt;&lt;wsp:rsid wsp:val=&quot;00436A03&quot;/&gt;&lt;wsp:rsid wsp:val=&quot;00437986&quot;/&gt;&lt;wsp:rsid wsp:val=&quot;00437E3F&quot;/&gt;&lt;wsp:rsid wsp:val=&quot;00440EB9&quot;/&gt;&lt;wsp:rsid wsp:val=&quot;004410EE&quot;/&gt;&lt;wsp:rsid wsp:val=&quot;00441445&quot;/&gt;&lt;wsp:rsid wsp:val=&quot;00442CE1&quot;/&gt;&lt;wsp:rsid wsp:val=&quot;00442ED9&quot;/&gt;&lt;wsp:rsid wsp:val=&quot;004433E0&quot;/&gt;&lt;wsp:rsid wsp:val=&quot;00443505&quot;/&gt;&lt;wsp:rsid wsp:val=&quot;0044358B&quot;/&gt;&lt;wsp:rsid wsp:val=&quot;00443D87&quot;/&gt;&lt;wsp:rsid wsp:val=&quot;004442AF&quot;/&gt;&lt;wsp:rsid wsp:val=&quot;00444338&quot;/&gt;&lt;wsp:rsid wsp:val=&quot;00444CC1&quot;/&gt;&lt;wsp:rsid wsp:val=&quot;0044504B&quot;/&gt;&lt;wsp:rsid wsp:val=&quot;0044587D&quot;/&gt;&lt;wsp:rsid wsp:val=&quot;00445953&quot;/&gt;&lt;wsp:rsid wsp:val=&quot;004459A4&quot;/&gt;&lt;wsp:rsid wsp:val=&quot;00445A9E&quot;/&gt;&lt;wsp:rsid wsp:val=&quot;00445C4F&quot;/&gt;&lt;wsp:rsid wsp:val=&quot;00445E74&quot;/&gt;&lt;wsp:rsid wsp:val=&quot;00445F9A&quot;/&gt;&lt;wsp:rsid wsp:val=&quot;00446341&quot;/&gt;&lt;wsp:rsid wsp:val=&quot;004463D1&quot;/&gt;&lt;wsp:rsid wsp:val=&quot;00446454&quot;/&gt;&lt;wsp:rsid wsp:val=&quot;004464C2&quot;/&gt;&lt;wsp:rsid wsp:val=&quot;00446608&quot;/&gt;&lt;wsp:rsid wsp:val=&quot;00446A71&quot;/&gt;&lt;wsp:rsid wsp:val=&quot;00447165&quot;/&gt;&lt;wsp:rsid wsp:val=&quot;00447722&quot;/&gt;&lt;wsp:rsid wsp:val=&quot;00447FE6&quot;/&gt;&lt;wsp:rsid wsp:val=&quot;0045041F&quot;/&gt;&lt;wsp:rsid wsp:val=&quot;004511AD&quot;/&gt;&lt;wsp:rsid wsp:val=&quot;00451357&quot;/&gt;&lt;wsp:rsid wsp:val=&quot;00451718&quot;/&gt;&lt;wsp:rsid wsp:val=&quot;004517B8&quot;/&gt;&lt;wsp:rsid wsp:val=&quot;0045214F&quot;/&gt;&lt;wsp:rsid wsp:val=&quot;004528D3&quot;/&gt;&lt;wsp:rsid wsp:val=&quot;00452C92&quot;/&gt;&lt;wsp:rsid wsp:val=&quot;00452F3D&quot;/&gt;&lt;wsp:rsid wsp:val=&quot;00453666&quot;/&gt;&lt;wsp:rsid wsp:val=&quot;00453DF9&quot;/&gt;&lt;wsp:rsid wsp:val=&quot;00454796&quot;/&gt;&lt;wsp:rsid wsp:val=&quot;0045496F&quot;/&gt;&lt;wsp:rsid wsp:val=&quot;00454A69&quot;/&gt;&lt;wsp:rsid wsp:val=&quot;004556E8&quot;/&gt;&lt;wsp:rsid wsp:val=&quot;00456066&quot;/&gt;&lt;wsp:rsid wsp:val=&quot;004561D2&quot;/&gt;&lt;wsp:rsid wsp:val=&quot;00456BF3&quot;/&gt;&lt;wsp:rsid wsp:val=&quot;00456C9F&quot;/&gt;&lt;wsp:rsid wsp:val=&quot;004574B2&quot;/&gt;&lt;wsp:rsid wsp:val=&quot;0046128F&quot;/&gt;&lt;wsp:rsid wsp:val=&quot;004614CD&quot;/&gt;&lt;wsp:rsid wsp:val=&quot;00461C87&quot;/&gt;&lt;wsp:rsid wsp:val=&quot;0046277B&quot;/&gt;&lt;wsp:rsid wsp:val=&quot;00462E5B&quot;/&gt;&lt;wsp:rsid wsp:val=&quot;00463241&quot;/&gt;&lt;wsp:rsid wsp:val=&quot;00463760&quot;/&gt;&lt;wsp:rsid wsp:val=&quot;00463921&quot;/&gt;&lt;wsp:rsid wsp:val=&quot;00464857&quot;/&gt;&lt;wsp:rsid wsp:val=&quot;00464862&quot;/&gt;&lt;wsp:rsid wsp:val=&quot;00466467&quot;/&gt;&lt;wsp:rsid wsp:val=&quot;00466BD7&quot;/&gt;&lt;wsp:rsid wsp:val=&quot;004679D0&quot;/&gt;&lt;wsp:rsid wsp:val=&quot;004700C0&quot;/&gt;&lt;wsp:rsid wsp:val=&quot;00470617&quot;/&gt;&lt;wsp:rsid wsp:val=&quot;00470AB1&quot;/&gt;&lt;wsp:rsid wsp:val=&quot;0047184D&quot;/&gt;&lt;wsp:rsid wsp:val=&quot;004719F8&quot;/&gt;&lt;wsp:rsid wsp:val=&quot;004727F0&quot;/&gt;&lt;wsp:rsid wsp:val=&quot;00473064&quot;/&gt;&lt;wsp:rsid wsp:val=&quot;004733C3&quot;/&gt;&lt;wsp:rsid wsp:val=&quot;00473EA8&quot;/&gt;&lt;wsp:rsid wsp:val=&quot;00474087&quot;/&gt;&lt;wsp:rsid wsp:val=&quot;004743DF&quot;/&gt;&lt;wsp:rsid wsp:val=&quot;00474810&quot;/&gt;&lt;wsp:rsid wsp:val=&quot;00474B1C&quot;/&gt;&lt;wsp:rsid wsp:val=&quot;00474B32&quot;/&gt;&lt;wsp:rsid wsp:val=&quot;00474E9B&quot;/&gt;&lt;wsp:rsid wsp:val=&quot;00475358&quot;/&gt;&lt;wsp:rsid wsp:val=&quot;004767A3&quot;/&gt;&lt;wsp:rsid wsp:val=&quot;00476D3F&quot;/&gt;&lt;wsp:rsid wsp:val=&quot;00477D09&quot;/&gt;&lt;wsp:rsid wsp:val=&quot;00477D7E&quot;/&gt;&lt;wsp:rsid wsp:val=&quot;004807B1&quot;/&gt;&lt;wsp:rsid wsp:val=&quot;004808F1&quot;/&gt;&lt;wsp:rsid wsp:val=&quot;004808F4&quot;/&gt;&lt;wsp:rsid wsp:val=&quot;0048100B&quot;/&gt;&lt;wsp:rsid wsp:val=&quot;004812A7&quot;/&gt;&lt;wsp:rsid wsp:val=&quot;004816D4&quot;/&gt;&lt;wsp:rsid wsp:val=&quot;004819B6&quot;/&gt;&lt;wsp:rsid wsp:val=&quot;00481B0E&quot;/&gt;&lt;wsp:rsid wsp:val=&quot;00481D62&quot;/&gt;&lt;wsp:rsid wsp:val=&quot;0048355F&quot;/&gt;&lt;wsp:rsid wsp:val=&quot;00483F59&quot;/&gt;&lt;wsp:rsid wsp:val=&quot;00483F92&quot;/&gt;&lt;wsp:rsid wsp:val=&quot;004849E1&quot;/&gt;&lt;wsp:rsid wsp:val=&quot;00484C53&quot;/&gt;&lt;wsp:rsid wsp:val=&quot;00484EA2&quot;/&gt;&lt;wsp:rsid wsp:val=&quot;004855E1&quot;/&gt;&lt;wsp:rsid wsp:val=&quot;00485A67&quot;/&gt;&lt;wsp:rsid wsp:val=&quot;00485C2E&quot;/&gt;&lt;wsp:rsid wsp:val=&quot;004871C8&quot;/&gt;&lt;wsp:rsid wsp:val=&quot;00487457&quot;/&gt;&lt;wsp:rsid wsp:val=&quot;004875EE&quot;/&gt;&lt;wsp:rsid wsp:val=&quot;0049016B&quot;/&gt;&lt;wsp:rsid wsp:val=&quot;00490253&quot;/&gt;&lt;wsp:rsid wsp:val=&quot;00490EE5&quot;/&gt;&lt;wsp:rsid wsp:val=&quot;004914EC&quot;/&gt;&lt;wsp:rsid wsp:val=&quot;004914FE&quot;/&gt;&lt;wsp:rsid wsp:val=&quot;00491F48&quot;/&gt;&lt;wsp:rsid wsp:val=&quot;00493080&quot;/&gt;&lt;wsp:rsid wsp:val=&quot;00493408&quot;/&gt;&lt;wsp:rsid wsp:val=&quot;004943EB&quot;/&gt;&lt;wsp:rsid wsp:val=&quot;00494966&quot;/&gt;&lt;wsp:rsid wsp:val=&quot;00494A69&quot;/&gt;&lt;wsp:rsid wsp:val=&quot;004951A8&quot;/&gt;&lt;wsp:rsid wsp:val=&quot;00495412&quot;/&gt;&lt;wsp:rsid wsp:val=&quot;00495451&quot;/&gt;&lt;wsp:rsid wsp:val=&quot;004961C0&quot;/&gt;&lt;wsp:rsid wsp:val=&quot;00496929&quot;/&gt;&lt;wsp:rsid wsp:val=&quot;00496A41&quot;/&gt;&lt;wsp:rsid wsp:val=&quot;004A0129&quot;/&gt;&lt;wsp:rsid wsp:val=&quot;004A10A6&quot;/&gt;&lt;wsp:rsid wsp:val=&quot;004A170E&quot;/&gt;&lt;wsp:rsid wsp:val=&quot;004A1808&quot;/&gt;&lt;wsp:rsid wsp:val=&quot;004A1E15&quot;/&gt;&lt;wsp:rsid wsp:val=&quot;004A2667&quot;/&gt;&lt;wsp:rsid wsp:val=&quot;004A273E&quot;/&gt;&lt;wsp:rsid wsp:val=&quot;004A31AC&quot;/&gt;&lt;wsp:rsid wsp:val=&quot;004A375A&quot;/&gt;&lt;wsp:rsid wsp:val=&quot;004A4733&quot;/&gt;&lt;wsp:rsid wsp:val=&quot;004A47D6&quot;/&gt;&lt;wsp:rsid wsp:val=&quot;004A493A&quot;/&gt;&lt;wsp:rsid wsp:val=&quot;004A4992&quot;/&gt;&lt;wsp:rsid wsp:val=&quot;004A4B22&quot;/&gt;&lt;wsp:rsid wsp:val=&quot;004A4D3F&quot;/&gt;&lt;wsp:rsid wsp:val=&quot;004A4DAF&quot;/&gt;&lt;wsp:rsid wsp:val=&quot;004A4F52&quot;/&gt;&lt;wsp:rsid wsp:val=&quot;004A5F39&quot;/&gt;&lt;wsp:rsid wsp:val=&quot;004A63C3&quot;/&gt;&lt;wsp:rsid wsp:val=&quot;004A6822&quot;/&gt;&lt;wsp:rsid wsp:val=&quot;004A6DFB&quot;/&gt;&lt;wsp:rsid wsp:val=&quot;004A72B8&quot;/&gt;&lt;wsp:rsid wsp:val=&quot;004A7900&quot;/&gt;&lt;wsp:rsid wsp:val=&quot;004A7ED5&quot;/&gt;&lt;wsp:rsid wsp:val=&quot;004B03B3&quot;/&gt;&lt;wsp:rsid wsp:val=&quot;004B0D19&quot;/&gt;&lt;wsp:rsid wsp:val=&quot;004B12C9&quot;/&gt;&lt;wsp:rsid wsp:val=&quot;004B1312&quot;/&gt;&lt;wsp:rsid wsp:val=&quot;004B14E9&quot;/&gt;&lt;wsp:rsid wsp:val=&quot;004B1621&quot;/&gt;&lt;wsp:rsid wsp:val=&quot;004B16A8&quot;/&gt;&lt;wsp:rsid wsp:val=&quot;004B1B8D&quot;/&gt;&lt;wsp:rsid wsp:val=&quot;004B2407&quot;/&gt;&lt;wsp:rsid wsp:val=&quot;004B242B&quot;/&gt;&lt;wsp:rsid wsp:val=&quot;004B25DA&quot;/&gt;&lt;wsp:rsid wsp:val=&quot;004B291B&quot;/&gt;&lt;wsp:rsid wsp:val=&quot;004B2EAA&quot;/&gt;&lt;wsp:rsid wsp:val=&quot;004B30AD&quot;/&gt;&lt;wsp:rsid wsp:val=&quot;004B31E4&quot;/&gt;&lt;wsp:rsid wsp:val=&quot;004B3A77&quot;/&gt;&lt;wsp:rsid wsp:val=&quot;004B4801&quot;/&gt;&lt;wsp:rsid wsp:val=&quot;004B4D06&quot;/&gt;&lt;wsp:rsid wsp:val=&quot;004B504A&quot;/&gt;&lt;wsp:rsid wsp:val=&quot;004B546A&quot;/&gt;&lt;wsp:rsid wsp:val=&quot;004B5D83&quot;/&gt;&lt;wsp:rsid wsp:val=&quot;004B5F98&quot;/&gt;&lt;wsp:rsid wsp:val=&quot;004B6328&quot;/&gt;&lt;wsp:rsid wsp:val=&quot;004B65C3&quot;/&gt;&lt;wsp:rsid wsp:val=&quot;004B660D&quot;/&gt;&lt;wsp:rsid wsp:val=&quot;004B664E&quot;/&gt;&lt;wsp:rsid wsp:val=&quot;004B69B7&quot;/&gt;&lt;wsp:rsid wsp:val=&quot;004B6FF4&quot;/&gt;&lt;wsp:rsid wsp:val=&quot;004B7C9B&quot;/&gt;&lt;wsp:rsid wsp:val=&quot;004B7D13&quot;/&gt;&lt;wsp:rsid wsp:val=&quot;004C0192&quot;/&gt;&lt;wsp:rsid wsp:val=&quot;004C02EE&quot;/&gt;&lt;wsp:rsid wsp:val=&quot;004C0590&quot;/&gt;&lt;wsp:rsid wsp:val=&quot;004C06E5&quot;/&gt;&lt;wsp:rsid wsp:val=&quot;004C0928&quot;/&gt;&lt;wsp:rsid wsp:val=&quot;004C09D2&quot;/&gt;&lt;wsp:rsid wsp:val=&quot;004C0C93&quot;/&gt;&lt;wsp:rsid wsp:val=&quot;004C1C18&quot;/&gt;&lt;wsp:rsid wsp:val=&quot;004C2309&quot;/&gt;&lt;wsp:rsid wsp:val=&quot;004C28A7&quot;/&gt;&lt;wsp:rsid wsp:val=&quot;004C2A29&quot;/&gt;&lt;wsp:rsid wsp:val=&quot;004C300F&quot;/&gt;&lt;wsp:rsid wsp:val=&quot;004C36F6&quot;/&gt;&lt;wsp:rsid wsp:val=&quot;004C3F91&quot;/&gt;&lt;wsp:rsid wsp:val=&quot;004C45D9&quot;/&gt;&lt;wsp:rsid wsp:val=&quot;004C4BF7&quot;/&gt;&lt;wsp:rsid wsp:val=&quot;004C5A7B&quot;/&gt;&lt;wsp:rsid wsp:val=&quot;004C64C6&quot;/&gt;&lt;wsp:rsid wsp:val=&quot;004C7196&quot;/&gt;&lt;wsp:rsid wsp:val=&quot;004C7A8A&quot;/&gt;&lt;wsp:rsid wsp:val=&quot;004C7E92&quot;/&gt;&lt;wsp:rsid wsp:val=&quot;004C7EFF&quot;/&gt;&lt;wsp:rsid wsp:val=&quot;004D080A&quot;/&gt;&lt;wsp:rsid wsp:val=&quot;004D0D8B&quot;/&gt;&lt;wsp:rsid wsp:val=&quot;004D137A&quot;/&gt;&lt;wsp:rsid wsp:val=&quot;004D195E&quot;/&gt;&lt;wsp:rsid wsp:val=&quot;004D198A&quot;/&gt;&lt;wsp:rsid wsp:val=&quot;004D1BAD&quot;/&gt;&lt;wsp:rsid wsp:val=&quot;004D2245&quot;/&gt;&lt;wsp:rsid wsp:val=&quot;004D2305&quot;/&gt;&lt;wsp:rsid wsp:val=&quot;004D24C2&quot;/&gt;&lt;wsp:rsid wsp:val=&quot;004D264A&quot;/&gt;&lt;wsp:rsid wsp:val=&quot;004D29C2&quot;/&gt;&lt;wsp:rsid wsp:val=&quot;004D2D9E&quot;/&gt;&lt;wsp:rsid wsp:val=&quot;004D3BCF&quot;/&gt;&lt;wsp:rsid wsp:val=&quot;004D4BEC&quot;/&gt;&lt;wsp:rsid wsp:val=&quot;004D4DF3&quot;/&gt;&lt;wsp:rsid wsp:val=&quot;004D4E4E&quot;/&gt;&lt;wsp:rsid wsp:val=&quot;004D5769&quot;/&gt;&lt;wsp:rsid wsp:val=&quot;004D5AB4&quot;/&gt;&lt;wsp:rsid wsp:val=&quot;004D6164&quot;/&gt;&lt;wsp:rsid wsp:val=&quot;004D6697&quot;/&gt;&lt;wsp:rsid wsp:val=&quot;004D7A6C&quot;/&gt;&lt;wsp:rsid wsp:val=&quot;004E0414&quot;/&gt;&lt;wsp:rsid wsp:val=&quot;004E0A89&quot;/&gt;&lt;wsp:rsid wsp:val=&quot;004E0FB8&quot;/&gt;&lt;wsp:rsid wsp:val=&quot;004E11F0&quot;/&gt;&lt;wsp:rsid wsp:val=&quot;004E122D&quot;/&gt;&lt;wsp:rsid wsp:val=&quot;004E234C&quot;/&gt;&lt;wsp:rsid wsp:val=&quot;004E33BD&quot;/&gt;&lt;wsp:rsid wsp:val=&quot;004E3593&quot;/&gt;&lt;wsp:rsid wsp:val=&quot;004E3D74&quot;/&gt;&lt;wsp:rsid wsp:val=&quot;004E3E02&quot;/&gt;&lt;wsp:rsid wsp:val=&quot;004E3E31&quot;/&gt;&lt;wsp:rsid wsp:val=&quot;004E4DDA&quot;/&gt;&lt;wsp:rsid wsp:val=&quot;004E4E3D&quot;/&gt;&lt;wsp:rsid wsp:val=&quot;004E55BE&quot;/&gt;&lt;wsp:rsid wsp:val=&quot;004E5DA2&quot;/&gt;&lt;wsp:rsid wsp:val=&quot;004E6F23&quot;/&gt;&lt;wsp:rsid wsp:val=&quot;004E6F79&quot;/&gt;&lt;wsp:rsid wsp:val=&quot;004E7EA6&quot;/&gt;&lt;wsp:rsid wsp:val=&quot;004F0268&quot;/&gt;&lt;wsp:rsid wsp:val=&quot;004F07D1&quot;/&gt;&lt;wsp:rsid wsp:val=&quot;004F08F0&quot;/&gt;&lt;wsp:rsid wsp:val=&quot;004F11F8&quot;/&gt;&lt;wsp:rsid wsp:val=&quot;004F1958&quot;/&gt;&lt;wsp:rsid wsp:val=&quot;004F1F2B&quot;/&gt;&lt;wsp:rsid wsp:val=&quot;004F298F&quot;/&gt;&lt;wsp:rsid wsp:val=&quot;004F34EA&quot;/&gt;&lt;wsp:rsid wsp:val=&quot;004F42C4&quot;/&gt;&lt;wsp:rsid wsp:val=&quot;004F4CC0&quot;/&gt;&lt;wsp:rsid wsp:val=&quot;004F4E1F&quot;/&gt;&lt;wsp:rsid wsp:val=&quot;004F5BBC&quot;/&gt;&lt;wsp:rsid wsp:val=&quot;004F6007&quot;/&gt;&lt;wsp:rsid wsp:val=&quot;004F691D&quot;/&gt;&lt;wsp:rsid wsp:val=&quot;004F756D&quot;/&gt;&lt;wsp:rsid wsp:val=&quot;004F7E0C&quot;/&gt;&lt;wsp:rsid wsp:val=&quot;0050049D&quot;/&gt;&lt;wsp:rsid wsp:val=&quot;005012C3&quot;/&gt;&lt;wsp:rsid wsp:val=&quot;00501385&quot;/&gt;&lt;wsp:rsid wsp:val=&quot;005013EB&quot;/&gt;&lt;wsp:rsid wsp:val=&quot;0050143B&quot;/&gt;&lt;wsp:rsid wsp:val=&quot;00501773&quot;/&gt;&lt;wsp:rsid wsp:val=&quot;005019BD&quot;/&gt;&lt;wsp:rsid wsp:val=&quot;00501A22&quot;/&gt;&lt;wsp:rsid wsp:val=&quot;00501E6C&quot;/&gt;&lt;wsp:rsid wsp:val=&quot;00501F1E&quot;/&gt;&lt;wsp:rsid wsp:val=&quot;00501F77&quot;/&gt;&lt;wsp:rsid wsp:val=&quot;005022A1&quot;/&gt;&lt;wsp:rsid wsp:val=&quot;005025E7&quot;/&gt;&lt;wsp:rsid wsp:val=&quot;00503222&quot;/&gt;&lt;wsp:rsid wsp:val=&quot;0050385A&quot;/&gt;&lt;wsp:rsid wsp:val=&quot;00503B0F&quot;/&gt;&lt;wsp:rsid wsp:val=&quot;00503D32&quot;/&gt;&lt;wsp:rsid wsp:val=&quot;00503DBD&quot;/&gt;&lt;wsp:rsid wsp:val=&quot;005047E4&quot;/&gt;&lt;wsp:rsid wsp:val=&quot;0050497C&quot;/&gt;&lt;wsp:rsid wsp:val=&quot;005054AE&quot;/&gt;&lt;wsp:rsid wsp:val=&quot;00505996&quot;/&gt;&lt;wsp:rsid wsp:val=&quot;00505A35&quot;/&gt;&lt;wsp:rsid wsp:val=&quot;00506F4C&quot;/&gt;&lt;wsp:rsid wsp:val=&quot;005070B7&quot;/&gt;&lt;wsp:rsid wsp:val=&quot;00507538&quot;/&gt;&lt;wsp:rsid wsp:val=&quot;00507619&quot;/&gt;&lt;wsp:rsid wsp:val=&quot;00507953&quot;/&gt;&lt;wsp:rsid wsp:val=&quot;005079EB&quot;/&gt;&lt;wsp:rsid wsp:val=&quot;00507C49&quot;/&gt;&lt;wsp:rsid wsp:val=&quot;005102F8&quot;/&gt;&lt;wsp:rsid wsp:val=&quot;00510324&quot;/&gt;&lt;wsp:rsid wsp:val=&quot;00510F5B&quot;/&gt;&lt;wsp:rsid wsp:val=&quot;00511449&quot;/&gt;&lt;wsp:rsid wsp:val=&quot;00511991&quot;/&gt;&lt;wsp:rsid wsp:val=&quot;00511ED0&quot;/&gt;&lt;wsp:rsid wsp:val=&quot;005121C7&quot;/&gt;&lt;wsp:rsid wsp:val=&quot;00512356&quot;/&gt;&lt;wsp:rsid wsp:val=&quot;005126BE&quot;/&gt;&lt;wsp:rsid wsp:val=&quot;00512890&quot;/&gt;&lt;wsp:rsid wsp:val=&quot;00512BA9&quot;/&gt;&lt;wsp:rsid wsp:val=&quot;00512CFA&quot;/&gt;&lt;wsp:rsid wsp:val=&quot;005138DE&quot;/&gt;&lt;wsp:rsid wsp:val=&quot;00513974&quot;/&gt;&lt;wsp:rsid wsp:val=&quot;00513E82&quot;/&gt;&lt;wsp:rsid wsp:val=&quot;00514153&quot;/&gt;&lt;wsp:rsid wsp:val=&quot;0051436D&quot;/&gt;&lt;wsp:rsid wsp:val=&quot;005144A2&quot;/&gt;&lt;wsp:rsid wsp:val=&quot;0051460C&quot;/&gt;&lt;wsp:rsid wsp:val=&quot;0051485C&quot;/&gt;&lt;wsp:rsid wsp:val=&quot;0051488B&quot;/&gt;&lt;wsp:rsid wsp:val=&quot;00514D0A&quot;/&gt;&lt;wsp:rsid wsp:val=&quot;0051594C&quot;/&gt;&lt;wsp:rsid wsp:val=&quot;005159FE&quot;/&gt;&lt;wsp:rsid wsp:val=&quot;0051607D&quot;/&gt;&lt;wsp:rsid wsp:val=&quot;005175AE&quot;/&gt;&lt;wsp:rsid wsp:val=&quot;00517CA3&quot;/&gt;&lt;wsp:rsid wsp:val=&quot;00517CDA&quot;/&gt;&lt;wsp:rsid wsp:val=&quot;0052042B&quot;/&gt;&lt;wsp:rsid wsp:val=&quot;005213A5&quot;/&gt;&lt;wsp:rsid wsp:val=&quot;0052141B&quot;/&gt;&lt;wsp:rsid wsp:val=&quot;00521FFE&quot;/&gt;&lt;wsp:rsid wsp:val=&quot;00522C84&quot;/&gt;&lt;wsp:rsid wsp:val=&quot;00523075&quot;/&gt;&lt;wsp:rsid wsp:val=&quot;005230ED&quot;/&gt;&lt;wsp:rsid wsp:val=&quot;0052382A&quot;/&gt;&lt;wsp:rsid wsp:val=&quot;00523B93&quot;/&gt;&lt;wsp:rsid wsp:val=&quot;005248AA&quot;/&gt;&lt;wsp:rsid wsp:val=&quot;00525102&quot;/&gt;&lt;wsp:rsid wsp:val=&quot;005258F2&quot;/&gt;&lt;wsp:rsid wsp:val=&quot;00525D45&quot;/&gt;&lt;wsp:rsid wsp:val=&quot;00526771&quot;/&gt;&lt;wsp:rsid wsp:val=&quot;00527577&quot;/&gt;&lt;wsp:rsid wsp:val=&quot;00530143&quot;/&gt;&lt;wsp:rsid wsp:val=&quot;00530955&quot;/&gt;&lt;wsp:rsid wsp:val=&quot;0053120D&quot;/&gt;&lt;wsp:rsid wsp:val=&quot;0053241C&quot;/&gt;&lt;wsp:rsid wsp:val=&quot;005325E5&quot;/&gt;&lt;wsp:rsid wsp:val=&quot;00532B2E&quot;/&gt;&lt;wsp:rsid wsp:val=&quot;0053316B&quot;/&gt;&lt;wsp:rsid wsp:val=&quot;005332DB&quot;/&gt;&lt;wsp:rsid wsp:val=&quot;00533533&quot;/&gt;&lt;wsp:rsid wsp:val=&quot;00534147&quot;/&gt;&lt;wsp:rsid wsp:val=&quot;0053458E&quot;/&gt;&lt;wsp:rsid wsp:val=&quot;005346DD&quot;/&gt;&lt;wsp:rsid wsp:val=&quot;00534EE9&quot;/&gt;&lt;wsp:rsid wsp:val=&quot;0053536D&quot;/&gt;&lt;wsp:rsid wsp:val=&quot;00535FE3&quot;/&gt;&lt;wsp:rsid wsp:val=&quot;005362B7&quot;/&gt;&lt;wsp:rsid wsp:val=&quot;0053640D&quot;/&gt;&lt;wsp:rsid wsp:val=&quot;005369B6&quot;/&gt;&lt;wsp:rsid wsp:val=&quot;00536ADB&quot;/&gt;&lt;wsp:rsid wsp:val=&quot;0053719E&quot;/&gt;&lt;wsp:rsid wsp:val=&quot;00542699&quot;/&gt;&lt;wsp:rsid wsp:val=&quot;00542A0F&quot;/&gt;&lt;wsp:rsid wsp:val=&quot;00542F2E&quot;/&gt;&lt;wsp:rsid wsp:val=&quot;005430E6&quot;/&gt;&lt;wsp:rsid wsp:val=&quot;00543519&quot;/&gt;&lt;wsp:rsid wsp:val=&quot;0054383A&quot;/&gt;&lt;wsp:rsid wsp:val=&quot;00543B33&quot;/&gt;&lt;wsp:rsid wsp:val=&quot;00543C12&quot;/&gt;&lt;wsp:rsid wsp:val=&quot;00543E04&quot;/&gt;&lt;wsp:rsid wsp:val=&quot;0054414B&quot;/&gt;&lt;wsp:rsid wsp:val=&quot;00544375&quot;/&gt;&lt;wsp:rsid wsp:val=&quot;005444D4&quot;/&gt;&lt;wsp:rsid wsp:val=&quot;00544AB6&quot;/&gt;&lt;wsp:rsid wsp:val=&quot;00545313&quot;/&gt;&lt;wsp:rsid wsp:val=&quot;00545347&quot;/&gt;&lt;wsp:rsid wsp:val=&quot;0054654F&quot;/&gt;&lt;wsp:rsid wsp:val=&quot;005466B5&quot;/&gt;&lt;wsp:rsid wsp:val=&quot;0054679B&quot;/&gt;&lt;wsp:rsid wsp:val=&quot;00546ACC&quot;/&gt;&lt;wsp:rsid wsp:val=&quot;00546D57&quot;/&gt;&lt;wsp:rsid wsp:val=&quot;00547144&quot;/&gt;&lt;wsp:rsid wsp:val=&quot;00547653&quot;/&gt;&lt;wsp:rsid wsp:val=&quot;0055012B&quot;/&gt;&lt;wsp:rsid wsp:val=&quot;00550579&quot;/&gt;&lt;wsp:rsid wsp:val=&quot;00551536&quot;/&gt;&lt;wsp:rsid wsp:val=&quot;00551AED&quot;/&gt;&lt;wsp:rsid wsp:val=&quot;00551E15&quot;/&gt;&lt;wsp:rsid wsp:val=&quot;00553872&quot;/&gt;&lt;wsp:rsid wsp:val=&quot;00553B42&quot;/&gt;&lt;wsp:rsid wsp:val=&quot;0055447D&quot;/&gt;&lt;wsp:rsid wsp:val=&quot;005552DA&quot;/&gt;&lt;wsp:rsid wsp:val=&quot;005553BB&quot;/&gt;&lt;wsp:rsid wsp:val=&quot;0055583B&quot;/&gt;&lt;wsp:rsid wsp:val=&quot;00555AC5&quot;/&gt;&lt;wsp:rsid wsp:val=&quot;00555E9F&quot;/&gt;&lt;wsp:rsid wsp:val=&quot;0055626D&quot;/&gt;&lt;wsp:rsid wsp:val=&quot;00556451&quot;/&gt;&lt;wsp:rsid wsp:val=&quot;005569AD&quot;/&gt;&lt;wsp:rsid wsp:val=&quot;00556EB7&quot;/&gt;&lt;wsp:rsid wsp:val=&quot;0055717B&quot;/&gt;&lt;wsp:rsid wsp:val=&quot;0055753B&quot;/&gt;&lt;wsp:rsid wsp:val=&quot;00557A52&quot;/&gt;&lt;wsp:rsid wsp:val=&quot;005600E4&quot;/&gt;&lt;wsp:rsid wsp:val=&quot;00560328&quot;/&gt;&lt;wsp:rsid wsp:val=&quot;0056047D&quot;/&gt;&lt;wsp:rsid wsp:val=&quot;00560D99&quot;/&gt;&lt;wsp:rsid wsp:val=&quot;00560F63&quot;/&gt;&lt;wsp:rsid wsp:val=&quot;00561026&quot;/&gt;&lt;wsp:rsid wsp:val=&quot;0056253B&quot;/&gt;&lt;wsp:rsid wsp:val=&quot;005626D5&quot;/&gt;&lt;wsp:rsid wsp:val=&quot;0056295E&quot;/&gt;&lt;wsp:rsid wsp:val=&quot;00562DB5&quot;/&gt;&lt;wsp:rsid wsp:val=&quot;00563384&quot;/&gt;&lt;wsp:rsid wsp:val=&quot;005638FD&quot;/&gt;&lt;wsp:rsid wsp:val=&quot;005639B0&quot;/&gt;&lt;wsp:rsid wsp:val=&quot;00563B61&quot;/&gt;&lt;wsp:rsid wsp:val=&quot;00563CEC&quot;/&gt;&lt;wsp:rsid wsp:val=&quot;005643DD&quot;/&gt;&lt;wsp:rsid wsp:val=&quot;005652B6&quot;/&gt;&lt;wsp:rsid wsp:val=&quot;00565472&quot;/&gt;&lt;wsp:rsid wsp:val=&quot;0056566C&quot;/&gt;&lt;wsp:rsid wsp:val=&quot;00565A3E&quot;/&gt;&lt;wsp:rsid wsp:val=&quot;00565CD4&quot;/&gt;&lt;wsp:rsid wsp:val=&quot;005665A5&quot;/&gt;&lt;wsp:rsid wsp:val=&quot;005679D2&quot;/&gt;&lt;wsp:rsid wsp:val=&quot;00567B0B&quot;/&gt;&lt;wsp:rsid wsp:val=&quot;00570CA1&quot;/&gt;&lt;wsp:rsid wsp:val=&quot;00570EC6&quot;/&gt;&lt;wsp:rsid wsp:val=&quot;00571302&quot;/&gt;&lt;wsp:rsid wsp:val=&quot;005715BE&quot;/&gt;&lt;wsp:rsid wsp:val=&quot;00572094&quot;/&gt;&lt;wsp:rsid wsp:val=&quot;005729A5&quot;/&gt;&lt;wsp:rsid wsp:val=&quot;00573AF6&quot;/&gt;&lt;wsp:rsid wsp:val=&quot;00573DB2&quot;/&gt;&lt;wsp:rsid wsp:val=&quot;00573E5C&quot;/&gt;&lt;wsp:rsid wsp:val=&quot;005741D7&quot;/&gt;&lt;wsp:rsid wsp:val=&quot;00574479&quot;/&gt;&lt;wsp:rsid wsp:val=&quot;005746DE&quot;/&gt;&lt;wsp:rsid wsp:val=&quot;00574711&quot;/&gt;&lt;wsp:rsid wsp:val=&quot;00574B90&quot;/&gt;&lt;wsp:rsid wsp:val=&quot;0057574A&quot;/&gt;&lt;wsp:rsid wsp:val=&quot;005757C1&quot;/&gt;&lt;wsp:rsid wsp:val=&quot;00575917&quot;/&gt;&lt;wsp:rsid wsp:val=&quot;005759B7&quot;/&gt;&lt;wsp:rsid wsp:val=&quot;00576357&quot;/&gt;&lt;wsp:rsid wsp:val=&quot;00576483&quot;/&gt;&lt;wsp:rsid wsp:val=&quot;00576599&quot;/&gt;&lt;wsp:rsid wsp:val=&quot;00576F5A&quot;/&gt;&lt;wsp:rsid wsp:val=&quot;0057709C&quot;/&gt;&lt;wsp:rsid wsp:val=&quot;00577299&quot;/&gt;&lt;wsp:rsid wsp:val=&quot;00577A48&quot;/&gt;&lt;wsp:rsid wsp:val=&quot;00577C76&quot;/&gt;&lt;wsp:rsid wsp:val=&quot;0058055E&quot;/&gt;&lt;wsp:rsid wsp:val=&quot;00580F3D&quot;/&gt;&lt;wsp:rsid wsp:val=&quot;005811F6&quot;/&gt;&lt;wsp:rsid wsp:val=&quot;005814D9&quot;/&gt;&lt;wsp:rsid wsp:val=&quot;005816C5&quot;/&gt;&lt;wsp:rsid wsp:val=&quot;00581C8C&quot;/&gt;&lt;wsp:rsid wsp:val=&quot;00582077&quot;/&gt;&lt;wsp:rsid wsp:val=&quot;00582080&quot;/&gt;&lt;wsp:rsid wsp:val=&quot;00582C50&quot;/&gt;&lt;wsp:rsid wsp:val=&quot;005842A1&quot;/&gt;&lt;wsp:rsid wsp:val=&quot;00584727&quot;/&gt;&lt;wsp:rsid wsp:val=&quot;00585BE9&quot;/&gt;&lt;wsp:rsid wsp:val=&quot;005867FC&quot;/&gt;&lt;wsp:rsid wsp:val=&quot;00586809&quot;/&gt;&lt;wsp:rsid wsp:val=&quot;00586BF1&quot;/&gt;&lt;wsp:rsid wsp:val=&quot;00587821&quot;/&gt;&lt;wsp:rsid wsp:val=&quot;0059039C&quot;/&gt;&lt;wsp:rsid wsp:val=&quot;00590B20&quot;/&gt;&lt;wsp:rsid wsp:val=&quot;00590EAA&quot;/&gt;&lt;wsp:rsid wsp:val=&quot;00591CE6&quot;/&gt;&lt;wsp:rsid wsp:val=&quot;0059256C&quot;/&gt;&lt;wsp:rsid wsp:val=&quot;00592722&quot;/&gt;&lt;wsp:rsid wsp:val=&quot;0059339E&quot;/&gt;&lt;wsp:rsid wsp:val=&quot;00593910&quot;/&gt;&lt;wsp:rsid wsp:val=&quot;005939EE&quot;/&gt;&lt;wsp:rsid wsp:val=&quot;00593C26&quot;/&gt;&lt;wsp:rsid wsp:val=&quot;00594136&quot;/&gt;&lt;wsp:rsid wsp:val=&quot;00594C3C&quot;/&gt;&lt;wsp:rsid wsp:val=&quot;00594CC7&quot;/&gt;&lt;wsp:rsid wsp:val=&quot;00594DCC&quot;/&gt;&lt;wsp:rsid wsp:val=&quot;0059516A&quot;/&gt;&lt;wsp:rsid wsp:val=&quot;005951D3&quot;/&gt;&lt;wsp:rsid wsp:val=&quot;00595282&quot;/&gt;&lt;wsp:rsid wsp:val=&quot;00595306&quot;/&gt;&lt;wsp:rsid wsp:val=&quot;00595970&quot;/&gt;&lt;wsp:rsid wsp:val=&quot;005959E4&quot;/&gt;&lt;wsp:rsid wsp:val=&quot;00595A54&quot;/&gt;&lt;wsp:rsid wsp:val=&quot;00595F6E&quot;/&gt;&lt;wsp:rsid wsp:val=&quot;00596285&quot;/&gt;&lt;wsp:rsid wsp:val=&quot;005967EC&quot;/&gt;&lt;wsp:rsid wsp:val=&quot;00596B0D&quot;/&gt;&lt;wsp:rsid wsp:val=&quot;00596EDE&quot;/&gt;&lt;wsp:rsid wsp:val=&quot;0059709D&quot;/&gt;&lt;wsp:rsid wsp:val=&quot;005972D1&quot;/&gt;&lt;wsp:rsid wsp:val=&quot;0059752F&quot;/&gt;&lt;wsp:rsid wsp:val=&quot;005A0648&quot;/&gt;&lt;wsp:rsid wsp:val=&quot;005A09AB&quot;/&gt;&lt;wsp:rsid wsp:val=&quot;005A1228&quot;/&gt;&lt;wsp:rsid wsp:val=&quot;005A1376&quot;/&gt;&lt;wsp:rsid wsp:val=&quot;005A1484&quot;/&gt;&lt;wsp:rsid wsp:val=&quot;005A16CB&quot;/&gt;&lt;wsp:rsid wsp:val=&quot;005A18DD&quot;/&gt;&lt;wsp:rsid wsp:val=&quot;005A1B47&quot;/&gt;&lt;wsp:rsid wsp:val=&quot;005A1DD5&quot;/&gt;&lt;wsp:rsid wsp:val=&quot;005A2101&quot;/&gt;&lt;wsp:rsid wsp:val=&quot;005A33AD&quot;/&gt;&lt;wsp:rsid wsp:val=&quot;005A36A2&quot;/&gt;&lt;wsp:rsid wsp:val=&quot;005A3B47&quot;/&gt;&lt;wsp:rsid wsp:val=&quot;005A3BE1&quot;/&gt;&lt;wsp:rsid wsp:val=&quot;005A3D9F&quot;/&gt;&lt;wsp:rsid wsp:val=&quot;005A4081&quot;/&gt;&lt;wsp:rsid wsp:val=&quot;005A43B8&quot;/&gt;&lt;wsp:rsid wsp:val=&quot;005A4C2D&quot;/&gt;&lt;wsp:rsid wsp:val=&quot;005A57F4&quot;/&gt;&lt;wsp:rsid wsp:val=&quot;005A6290&quot;/&gt;&lt;wsp:rsid wsp:val=&quot;005A65FA&quot;/&gt;&lt;wsp:rsid wsp:val=&quot;005A6673&quot;/&gt;&lt;wsp:rsid wsp:val=&quot;005A6AAD&quot;/&gt;&lt;wsp:rsid wsp:val=&quot;005A6C23&quot;/&gt;&lt;wsp:rsid wsp:val=&quot;005A7018&quot;/&gt;&lt;wsp:rsid wsp:val=&quot;005A775C&quot;/&gt;&lt;wsp:rsid wsp:val=&quot;005A78C6&quot;/&gt;&lt;wsp:rsid wsp:val=&quot;005A7A58&quot;/&gt;&lt;wsp:rsid wsp:val=&quot;005B041A&quot;/&gt;&lt;wsp:rsid wsp:val=&quot;005B0508&quot;/&gt;&lt;wsp:rsid wsp:val=&quot;005B08F1&quot;/&gt;&lt;wsp:rsid wsp:val=&quot;005B0968&quot;/&gt;&lt;wsp:rsid wsp:val=&quot;005B10DF&quot;/&gt;&lt;wsp:rsid wsp:val=&quot;005B2126&quot;/&gt;&lt;wsp:rsid wsp:val=&quot;005B26ED&quot;/&gt;&lt;wsp:rsid wsp:val=&quot;005B3368&quot;/&gt;&lt;wsp:rsid wsp:val=&quot;005B35EC&quot;/&gt;&lt;wsp:rsid wsp:val=&quot;005B3696&quot;/&gt;&lt;wsp:rsid wsp:val=&quot;005B3A83&quot;/&gt;&lt;wsp:rsid wsp:val=&quot;005B3BD6&quot;/&gt;&lt;wsp:rsid wsp:val=&quot;005B44AC&quot;/&gt;&lt;wsp:rsid wsp:val=&quot;005B45E6&quot;/&gt;&lt;wsp:rsid wsp:val=&quot;005B5BF7&quot;/&gt;&lt;wsp:rsid wsp:val=&quot;005B5E52&quot;/&gt;&lt;wsp:rsid wsp:val=&quot;005B5F02&quot;/&gt;&lt;wsp:rsid wsp:val=&quot;005B6845&quot;/&gt;&lt;wsp:rsid wsp:val=&quot;005B6AF2&quot;/&gt;&lt;wsp:rsid wsp:val=&quot;005B737A&quot;/&gt;&lt;wsp:rsid wsp:val=&quot;005B739A&quot;/&gt;&lt;wsp:rsid wsp:val=&quot;005B7BB5&quot;/&gt;&lt;wsp:rsid wsp:val=&quot;005C00DA&quot;/&gt;&lt;wsp:rsid wsp:val=&quot;005C02E0&quot;/&gt;&lt;wsp:rsid wsp:val=&quot;005C0C34&quot;/&gt;&lt;wsp:rsid wsp:val=&quot;005C0F68&quot;/&gt;&lt;wsp:rsid wsp:val=&quot;005C0FEF&quot;/&gt;&lt;wsp:rsid wsp:val=&quot;005C10B4&quot;/&gt;&lt;wsp:rsid wsp:val=&quot;005C1772&quot;/&gt;&lt;wsp:rsid wsp:val=&quot;005C1FC2&quot;/&gt;&lt;wsp:rsid wsp:val=&quot;005C2472&quot;/&gt;&lt;wsp:rsid wsp:val=&quot;005C331E&quot;/&gt;&lt;wsp:rsid wsp:val=&quot;005C3594&quot;/&gt;&lt;wsp:rsid wsp:val=&quot;005C3869&quot;/&gt;&lt;wsp:rsid wsp:val=&quot;005C398F&quot;/&gt;&lt;wsp:rsid wsp:val=&quot;005C3B1E&quot;/&gt;&lt;wsp:rsid wsp:val=&quot;005C4967&quot;/&gt;&lt;wsp:rsid wsp:val=&quot;005C4971&quot;/&gt;&lt;wsp:rsid wsp:val=&quot;005C5374&quot;/&gt;&lt;wsp:rsid wsp:val=&quot;005C5C2D&quot;/&gt;&lt;wsp:rsid wsp:val=&quot;005C5EFF&quot;/&gt;&lt;wsp:rsid wsp:val=&quot;005C6384&quot;/&gt;&lt;wsp:rsid wsp:val=&quot;005C638A&quot;/&gt;&lt;wsp:rsid wsp:val=&quot;005C6420&quot;/&gt;&lt;wsp:rsid wsp:val=&quot;005C66B8&quot;/&gt;&lt;wsp:rsid wsp:val=&quot;005C6982&quot;/&gt;&lt;wsp:rsid wsp:val=&quot;005C6AD6&quot;/&gt;&lt;wsp:rsid wsp:val=&quot;005C7C2D&quot;/&gt;&lt;wsp:rsid wsp:val=&quot;005C7CDF&quot;/&gt;&lt;wsp:rsid wsp:val=&quot;005C7DEA&quot;/&gt;&lt;wsp:rsid wsp:val=&quot;005C7F87&quot;/&gt;&lt;wsp:rsid wsp:val=&quot;005D033E&quot;/&gt;&lt;wsp:rsid wsp:val=&quot;005D0F33&quot;/&gt;&lt;wsp:rsid wsp:val=&quot;005D13E6&quot;/&gt;&lt;wsp:rsid wsp:val=&quot;005D13FD&quot;/&gt;&lt;wsp:rsid wsp:val=&quot;005D21C5&quot;/&gt;&lt;wsp:rsid wsp:val=&quot;005D2255&quot;/&gt;&lt;wsp:rsid wsp:val=&quot;005D241D&quot;/&gt;&lt;wsp:rsid wsp:val=&quot;005D324D&quot;/&gt;&lt;wsp:rsid wsp:val=&quot;005D32ED&quot;/&gt;&lt;wsp:rsid wsp:val=&quot;005D35F9&quot;/&gt;&lt;wsp:rsid wsp:val=&quot;005D3AA8&quot;/&gt;&lt;wsp:rsid wsp:val=&quot;005D3C3E&quot;/&gt;&lt;wsp:rsid wsp:val=&quot;005D421F&quot;/&gt;&lt;wsp:rsid wsp:val=&quot;005D4322&quot;/&gt;&lt;wsp:rsid wsp:val=&quot;005D433E&quot;/&gt;&lt;wsp:rsid wsp:val=&quot;005D4D3A&quot;/&gt;&lt;wsp:rsid wsp:val=&quot;005D4E4E&quot;/&gt;&lt;wsp:rsid wsp:val=&quot;005D5022&quot;/&gt;&lt;wsp:rsid wsp:val=&quot;005D527D&quot;/&gt;&lt;wsp:rsid wsp:val=&quot;005D55B8&quot;/&gt;&lt;wsp:rsid wsp:val=&quot;005D7D22&quot;/&gt;&lt;wsp:rsid wsp:val=&quot;005E0A57&quot;/&gt;&lt;wsp:rsid wsp:val=&quot;005E0CBE&quot;/&gt;&lt;wsp:rsid wsp:val=&quot;005E1A86&quot;/&gt;&lt;wsp:rsid wsp:val=&quot;005E1B07&quot;/&gt;&lt;wsp:rsid wsp:val=&quot;005E239C&quot;/&gt;&lt;wsp:rsid wsp:val=&quot;005E259E&quot;/&gt;&lt;wsp:rsid wsp:val=&quot;005E282D&quot;/&gt;&lt;wsp:rsid wsp:val=&quot;005E2C61&quot;/&gt;&lt;wsp:rsid wsp:val=&quot;005E2CE9&quot;/&gt;&lt;wsp:rsid wsp:val=&quot;005E36E3&quot;/&gt;&lt;wsp:rsid wsp:val=&quot;005E3B40&quot;/&gt;&lt;wsp:rsid wsp:val=&quot;005E4360&quot;/&gt;&lt;wsp:rsid wsp:val=&quot;005E4938&quot;/&gt;&lt;wsp:rsid wsp:val=&quot;005E4C06&quot;/&gt;&lt;wsp:rsid wsp:val=&quot;005E5241&quot;/&gt;&lt;wsp:rsid wsp:val=&quot;005E535A&quot;/&gt;&lt;wsp:rsid wsp:val=&quot;005E5C65&quot;/&gt;&lt;wsp:rsid wsp:val=&quot;005E5E7E&quot;/&gt;&lt;wsp:rsid wsp:val=&quot;005E65F0&quot;/&gt;&lt;wsp:rsid wsp:val=&quot;005E67DF&quot;/&gt;&lt;wsp:rsid wsp:val=&quot;005E6882&quot;/&gt;&lt;wsp:rsid wsp:val=&quot;005E6B77&quot;/&gt;&lt;wsp:rsid wsp:val=&quot;005E70EA&quot;/&gt;&lt;wsp:rsid wsp:val=&quot;005E7B7C&quot;/&gt;&lt;wsp:rsid wsp:val=&quot;005F0874&quot;/&gt;&lt;wsp:rsid wsp:val=&quot;005F1A4C&quot;/&gt;&lt;wsp:rsid wsp:val=&quot;005F1AD4&quot;/&gt;&lt;wsp:rsid wsp:val=&quot;005F1DE0&quot;/&gt;&lt;wsp:rsid wsp:val=&quot;005F20DD&quot;/&gt;&lt;wsp:rsid wsp:val=&quot;005F2195&quot;/&gt;&lt;wsp:rsid wsp:val=&quot;005F2295&quot;/&gt;&lt;wsp:rsid wsp:val=&quot;005F2900&quot;/&gt;&lt;wsp:rsid wsp:val=&quot;005F2AD4&quot;/&gt;&lt;wsp:rsid wsp:val=&quot;005F3804&quot;/&gt;&lt;wsp:rsid wsp:val=&quot;005F403E&quot;/&gt;&lt;wsp:rsid wsp:val=&quot;005F4650&quot;/&gt;&lt;wsp:rsid wsp:val=&quot;005F565A&quot;/&gt;&lt;wsp:rsid wsp:val=&quot;005F5C6F&quot;/&gt;&lt;wsp:rsid wsp:val=&quot;005F5F3B&quot;/&gt;&lt;wsp:rsid wsp:val=&quot;005F67C5&quot;/&gt;&lt;wsp:rsid wsp:val=&quot;005F6A1D&quot;/&gt;&lt;wsp:rsid wsp:val=&quot;005F70A4&quot;/&gt;&lt;wsp:rsid wsp:val=&quot;00600482&quot;/&gt;&lt;wsp:rsid wsp:val=&quot;00600507&quot;/&gt;&lt;wsp:rsid wsp:val=&quot;0060140F&quot;/&gt;&lt;wsp:rsid wsp:val=&quot;006017B8&quot;/&gt;&lt;wsp:rsid wsp:val=&quot;006018B8&quot;/&gt;&lt;wsp:rsid wsp:val=&quot;00602546&quot;/&gt;&lt;wsp:rsid wsp:val=&quot;00602757&quot;/&gt;&lt;wsp:rsid wsp:val=&quot;00602960&quot;/&gt;&lt;wsp:rsid wsp:val=&quot;00602BB0&quot;/&gt;&lt;wsp:rsid wsp:val=&quot;00603091&quot;/&gt;&lt;wsp:rsid wsp:val=&quot;00603195&quot;/&gt;&lt;wsp:rsid wsp:val=&quot;00603232&quot;/&gt;&lt;wsp:rsid wsp:val=&quot;0060364E&quot;/&gt;&lt;wsp:rsid wsp:val=&quot;006037AC&quot;/&gt;&lt;wsp:rsid wsp:val=&quot;006038C2&quot;/&gt;&lt;wsp:rsid wsp:val=&quot;006041D0&quot;/&gt;&lt;wsp:rsid wsp:val=&quot;00604CB2&quot;/&gt;&lt;wsp:rsid wsp:val=&quot;00604E63&quot;/&gt;&lt;wsp:rsid wsp:val=&quot;00605403&quot;/&gt;&lt;wsp:rsid wsp:val=&quot;006055CC&quot;/&gt;&lt;wsp:rsid wsp:val=&quot;00605785&quot;/&gt;&lt;wsp:rsid wsp:val=&quot;006057DA&quot;/&gt;&lt;wsp:rsid wsp:val=&quot;006058D8&quot;/&gt;&lt;wsp:rsid wsp:val=&quot;00605D34&quot;/&gt;&lt;wsp:rsid wsp:val=&quot;00606512&quot;/&gt;&lt;wsp:rsid wsp:val=&quot;00606986&quot;/&gt;&lt;wsp:rsid wsp:val=&quot;00607A2C&quot;/&gt;&lt;wsp:rsid wsp:val=&quot;00610777&quot;/&gt;&lt;wsp:rsid wsp:val=&quot;00610889&quot;/&gt;&lt;wsp:rsid wsp:val=&quot;006109D2&quot;/&gt;&lt;wsp:rsid wsp:val=&quot;00610CA4&quot;/&gt;&lt;wsp:rsid wsp:val=&quot;00611552&quot;/&gt;&lt;wsp:rsid wsp:val=&quot;00611643&quot;/&gt;&lt;wsp:rsid wsp:val=&quot;00611651&quot;/&gt;&lt;wsp:rsid wsp:val=&quot;0061280B&quot;/&gt;&lt;wsp:rsid wsp:val=&quot;0061294A&quot;/&gt;&lt;wsp:rsid wsp:val=&quot;00612A45&quot;/&gt;&lt;wsp:rsid wsp:val=&quot;0061322C&quot;/&gt;&lt;wsp:rsid wsp:val=&quot;00613C90&quot;/&gt;&lt;wsp:rsid wsp:val=&quot;00613E68&quot;/&gt;&lt;wsp:rsid wsp:val=&quot;00613FCD&quot;/&gt;&lt;wsp:rsid wsp:val=&quot;006141AA&quot;/&gt;&lt;wsp:rsid wsp:val=&quot;00615C21&quot;/&gt;&lt;wsp:rsid wsp:val=&quot;00616196&quot;/&gt;&lt;wsp:rsid wsp:val=&quot;006163B1&quot;/&gt;&lt;wsp:rsid wsp:val=&quot;00616982&quot;/&gt;&lt;wsp:rsid wsp:val=&quot;00616D4B&quot;/&gt;&lt;wsp:rsid wsp:val=&quot;006176E6&quot;/&gt;&lt;wsp:rsid wsp:val=&quot;00617973&quot;/&gt;&lt;wsp:rsid wsp:val=&quot;006179C5&quot;/&gt;&lt;wsp:rsid wsp:val=&quot;006200A4&quot;/&gt;&lt;wsp:rsid wsp:val=&quot;006207F9&quot;/&gt;&lt;wsp:rsid wsp:val=&quot;00621FCB&quot;/&gt;&lt;wsp:rsid wsp:val=&quot;006222DA&quot;/&gt;&lt;wsp:rsid wsp:val=&quot;00622B50&quot;/&gt;&lt;wsp:rsid wsp:val=&quot;006234BB&quot;/&gt;&lt;wsp:rsid wsp:val=&quot;00624241&quot;/&gt;&lt;wsp:rsid wsp:val=&quot;00624B6F&quot;/&gt;&lt;wsp:rsid wsp:val=&quot;00625494&quot;/&gt;&lt;wsp:rsid wsp:val=&quot;00625878&quot;/&gt;&lt;wsp:rsid wsp:val=&quot;00625C56&quot;/&gt;&lt;wsp:rsid wsp:val=&quot;00625D0B&quot;/&gt;&lt;wsp:rsid wsp:val=&quot;00625F83&quot;/&gt;&lt;wsp:rsid wsp:val=&quot;00626FD5&quot;/&gt;&lt;wsp:rsid wsp:val=&quot;00627032&quot;/&gt;&lt;wsp:rsid wsp:val=&quot;00627393&quot;/&gt;&lt;wsp:rsid wsp:val=&quot;00627D54&quot;/&gt;&lt;wsp:rsid wsp:val=&quot;00630648&quot;/&gt;&lt;wsp:rsid wsp:val=&quot;0063071A&quot;/&gt;&lt;wsp:rsid wsp:val=&quot;00630DD8&quot;/&gt;&lt;wsp:rsid wsp:val=&quot;00630FB2&quot;/&gt;&lt;wsp:rsid wsp:val=&quot;00631CF9&quot;/&gt;&lt;wsp:rsid wsp:val=&quot;00632744&quot;/&gt;&lt;wsp:rsid wsp:val=&quot;00632C51&quot;/&gt;&lt;wsp:rsid wsp:val=&quot;00632E2D&quot;/&gt;&lt;wsp:rsid wsp:val=&quot;0063303D&quot;/&gt;&lt;wsp:rsid wsp:val=&quot;00633F9F&quot;/&gt;&lt;wsp:rsid wsp:val=&quot;00634A06&quot;/&gt;&lt;wsp:rsid wsp:val=&quot;0063507F&quot;/&gt;&lt;wsp:rsid wsp:val=&quot;00635F86&quot;/&gt;&lt;wsp:rsid wsp:val=&quot;00636795&quot;/&gt;&lt;wsp:rsid wsp:val=&quot;00636796&quot;/&gt;&lt;wsp:rsid wsp:val=&quot;006368D2&quot;/&gt;&lt;wsp:rsid wsp:val=&quot;00636AB3&quot;/&gt;&lt;wsp:rsid wsp:val=&quot;00637028&quot;/&gt;&lt;wsp:rsid wsp:val=&quot;0063729F&quot;/&gt;&lt;wsp:rsid wsp:val=&quot;00637D26&quot;/&gt;&lt;wsp:rsid wsp:val=&quot;00637EEB&quot;/&gt;&lt;wsp:rsid wsp:val=&quot;0064019A&quot;/&gt;&lt;wsp:rsid wsp:val=&quot;0064039F&quot;/&gt;&lt;wsp:rsid wsp:val=&quot;00640660&quot;/&gt;&lt;wsp:rsid wsp:val=&quot;006411E2&quot;/&gt;&lt;wsp:rsid wsp:val=&quot;006428FD&quot;/&gt;&lt;wsp:rsid wsp:val=&quot;00642FA7&quot;/&gt;&lt;wsp:rsid wsp:val=&quot;006435DF&quot;/&gt;&lt;wsp:rsid wsp:val=&quot;00643612&quot;/&gt;&lt;wsp:rsid wsp:val=&quot;0064382F&quot;/&gt;&lt;wsp:rsid wsp:val=&quot;00643CCF&quot;/&gt;&lt;wsp:rsid wsp:val=&quot;00643ED5&quot;/&gt;&lt;wsp:rsid wsp:val=&quot;006441DB&quot;/&gt;&lt;wsp:rsid wsp:val=&quot;00644396&quot;/&gt;&lt;wsp:rsid wsp:val=&quot;006444A4&quot;/&gt;&lt;wsp:rsid wsp:val=&quot;006445C9&quot;/&gt;&lt;wsp:rsid wsp:val=&quot;00644687&quot;/&gt;&lt;wsp:rsid wsp:val=&quot;0064504F&quot;/&gt;&lt;wsp:rsid wsp:val=&quot;00645439&quot;/&gt;&lt;wsp:rsid wsp:val=&quot;00645ED1&quot;/&gt;&lt;wsp:rsid wsp:val=&quot;0064629A&quot;/&gt;&lt;wsp:rsid wsp:val=&quot;006469EF&quot;/&gt;&lt;wsp:rsid wsp:val=&quot;00646EC2&quot;/&gt;&lt;wsp:rsid wsp:val=&quot;00647036&quot;/&gt;&lt;wsp:rsid wsp:val=&quot;006471B3&quot;/&gt;&lt;wsp:rsid wsp:val=&quot;006479D1&quot;/&gt;&lt;wsp:rsid wsp:val=&quot;00647A64&quot;/&gt;&lt;wsp:rsid wsp:val=&quot;00647EA8&quot;/&gt;&lt;wsp:rsid wsp:val=&quot;00650612&quot;/&gt;&lt;wsp:rsid wsp:val=&quot;006517E5&quot;/&gt;&lt;wsp:rsid wsp:val=&quot;00651E91&quot;/&gt;&lt;wsp:rsid wsp:val=&quot;00651FD0&quot;/&gt;&lt;wsp:rsid wsp:val=&quot;00652230&quot;/&gt;&lt;wsp:rsid wsp:val=&quot;0065266D&quot;/&gt;&lt;wsp:rsid wsp:val=&quot;00652961&quot;/&gt;&lt;wsp:rsid wsp:val=&quot;00652F27&quot;/&gt;&lt;wsp:rsid wsp:val=&quot;006533FB&quot;/&gt;&lt;wsp:rsid wsp:val=&quot;006536EB&quot;/&gt;&lt;wsp:rsid wsp:val=&quot;0065374D&quot;/&gt;&lt;wsp:rsid wsp:val=&quot;00654995&quot;/&gt;&lt;wsp:rsid wsp:val=&quot;00654CDC&quot;/&gt;&lt;wsp:rsid wsp:val=&quot;0065513B&quot;/&gt;&lt;wsp:rsid wsp:val=&quot;0065516A&quot;/&gt;&lt;wsp:rsid wsp:val=&quot;006555EA&quot;/&gt;&lt;wsp:rsid wsp:val=&quot;00655AE1&quot;/&gt;&lt;wsp:rsid wsp:val=&quot;0065605C&quot;/&gt;&lt;wsp:rsid wsp:val=&quot;0065643B&quot;/&gt;&lt;wsp:rsid wsp:val=&quot;006566C7&quot;/&gt;&lt;wsp:rsid wsp:val=&quot;00656933&quot;/&gt;&lt;wsp:rsid wsp:val=&quot;00656CAE&quot;/&gt;&lt;wsp:rsid wsp:val=&quot;006572E3&quot;/&gt;&lt;wsp:rsid wsp:val=&quot;006574BF&quot;/&gt;&lt;wsp:rsid wsp:val=&quot;006578F5&quot;/&gt;&lt;wsp:rsid wsp:val=&quot;00657C6C&quot;/&gt;&lt;wsp:rsid wsp:val=&quot;006602C0&quot;/&gt;&lt;wsp:rsid wsp:val=&quot;006604C2&quot;/&gt;&lt;wsp:rsid wsp:val=&quot;006608C3&quot;/&gt;&lt;wsp:rsid wsp:val=&quot;006608E0&quot;/&gt;&lt;wsp:rsid wsp:val=&quot;00660D10&quot;/&gt;&lt;wsp:rsid wsp:val=&quot;00660F0E&quot;/&gt;&lt;wsp:rsid wsp:val=&quot;00661082&quot;/&gt;&lt;wsp:rsid wsp:val=&quot;00661605&quot;/&gt;&lt;wsp:rsid wsp:val=&quot;00661FC9&quot;/&gt;&lt;wsp:rsid wsp:val=&quot;006620AE&quot;/&gt;&lt;wsp:rsid wsp:val=&quot;006621A8&quot;/&gt;&lt;wsp:rsid wsp:val=&quot;006622F4&quot;/&gt;&lt;wsp:rsid wsp:val=&quot;00662360&quot;/&gt;&lt;wsp:rsid wsp:val=&quot;006626F6&quot;/&gt;&lt;wsp:rsid wsp:val=&quot;00662799&quot;/&gt;&lt;wsp:rsid wsp:val=&quot;00662B94&quot;/&gt;&lt;wsp:rsid wsp:val=&quot;00662CF4&quot;/&gt;&lt;wsp:rsid wsp:val=&quot;00662D5A&quot;/&gt;&lt;wsp:rsid wsp:val=&quot;00663840&quot;/&gt;&lt;wsp:rsid wsp:val=&quot;00663EE9&quot;/&gt;&lt;wsp:rsid wsp:val=&quot;0066423F&quot;/&gt;&lt;wsp:rsid wsp:val=&quot;00664AAA&quot;/&gt;&lt;wsp:rsid wsp:val=&quot;00664AD9&quot;/&gt;&lt;wsp:rsid wsp:val=&quot;00664F63&quot;/&gt;&lt;wsp:rsid wsp:val=&quot;006650B5&quot;/&gt;&lt;wsp:rsid wsp:val=&quot;00665419&quot;/&gt;&lt;wsp:rsid wsp:val=&quot;006660FE&quot;/&gt;&lt;wsp:rsid wsp:val=&quot;00666471&quot;/&gt;&lt;wsp:rsid wsp:val=&quot;00666A2E&quot;/&gt;&lt;wsp:rsid wsp:val=&quot;006675EB&quot;/&gt;&lt;wsp:rsid wsp:val=&quot;00667CC9&quot;/&gt;&lt;wsp:rsid wsp:val=&quot;00667DD3&quot;/&gt;&lt;wsp:rsid wsp:val=&quot;006707EA&quot;/&gt;&lt;wsp:rsid wsp:val=&quot;006707F3&quot;/&gt;&lt;wsp:rsid wsp:val=&quot;00671168&quot;/&gt;&lt;wsp:rsid wsp:val=&quot;006712D6&quot;/&gt;&lt;wsp:rsid wsp:val=&quot;006715F7&quot;/&gt;&lt;wsp:rsid wsp:val=&quot;0067191F&quot;/&gt;&lt;wsp:rsid wsp:val=&quot;006727D2&quot;/&gt;&lt;wsp:rsid wsp:val=&quot;00673053&quot;/&gt;&lt;wsp:rsid wsp:val=&quot;0067333C&quot;/&gt;&lt;wsp:rsid wsp:val=&quot;00673E80&quot;/&gt;&lt;wsp:rsid wsp:val=&quot;006747C4&quot;/&gt;&lt;wsp:rsid wsp:val=&quot;00674BE7&quot;/&gt;&lt;wsp:rsid wsp:val=&quot;006753BE&quot;/&gt;&lt;wsp:rsid wsp:val=&quot;00675491&quot;/&gt;&lt;wsp:rsid wsp:val=&quot;006755CB&quot;/&gt;&lt;wsp:rsid wsp:val=&quot;0067578C&quot;/&gt;&lt;wsp:rsid wsp:val=&quot;0067580F&quot;/&gt;&lt;wsp:rsid wsp:val=&quot;00676316&quot;/&gt;&lt;wsp:rsid wsp:val=&quot;006763B6&quot;/&gt;&lt;wsp:rsid wsp:val=&quot;00676620&quot;/&gt;&lt;wsp:rsid wsp:val=&quot;00677926&quot;/&gt;&lt;wsp:rsid wsp:val=&quot;00677CE1&quot;/&gt;&lt;wsp:rsid wsp:val=&quot;00680188&quot;/&gt;&lt;wsp:rsid wsp:val=&quot;006802EB&quot;/&gt;&lt;wsp:rsid wsp:val=&quot;00681087&quot;/&gt;&lt;wsp:rsid wsp:val=&quot;0068127A&quot;/&gt;&lt;wsp:rsid wsp:val=&quot;006814EA&quot;/&gt;&lt;wsp:rsid wsp:val=&quot;006817D0&quot;/&gt;&lt;wsp:rsid wsp:val=&quot;00681976&quot;/&gt;&lt;wsp:rsid wsp:val=&quot;00681A11&quot;/&gt;&lt;wsp:rsid wsp:val=&quot;006829B2&quot;/&gt;&lt;wsp:rsid wsp:val=&quot;00683173&quot;/&gt;&lt;wsp:rsid wsp:val=&quot;00683FD8&quot;/&gt;&lt;wsp:rsid wsp:val=&quot;006848AA&quot;/&gt;&lt;wsp:rsid wsp:val=&quot;006853F2&quot;/&gt;&lt;wsp:rsid wsp:val=&quot;006874EF&quot;/&gt;&lt;wsp:rsid wsp:val=&quot;00687E63&quot;/&gt;&lt;wsp:rsid wsp:val=&quot;00690514&quot;/&gt;&lt;wsp:rsid wsp:val=&quot;00690927&quot;/&gt;&lt;wsp:rsid wsp:val=&quot;00692116&quot;/&gt;&lt;wsp:rsid wsp:val=&quot;0069268C&quot;/&gt;&lt;wsp:rsid wsp:val=&quot;006926C0&quot;/&gt;&lt;wsp:rsid wsp:val=&quot;0069313F&quot;/&gt;&lt;wsp:rsid wsp:val=&quot;0069329E&quot;/&gt;&lt;wsp:rsid wsp:val=&quot;00693AE7&quot;/&gt;&lt;wsp:rsid wsp:val=&quot;00693D8F&quot;/&gt;&lt;wsp:rsid wsp:val=&quot;006941F5&quot;/&gt;&lt;wsp:rsid wsp:val=&quot;0069502A&quot;/&gt;&lt;wsp:rsid wsp:val=&quot;006954FB&quot;/&gt;&lt;wsp:rsid wsp:val=&quot;00695A62&quot;/&gt;&lt;wsp:rsid wsp:val=&quot;0069605D&quot;/&gt;&lt;wsp:rsid wsp:val=&quot;006971BF&quot;/&gt;&lt;wsp:rsid wsp:val=&quot;00697521&quot;/&gt;&lt;wsp:rsid wsp:val=&quot;00697593&quot;/&gt;&lt;wsp:rsid wsp:val=&quot;00697DA8&quot;/&gt;&lt;wsp:rsid wsp:val=&quot;00697DD2&quot;/&gt;&lt;wsp:rsid wsp:val=&quot;006A074A&quot;/&gt;&lt;wsp:rsid wsp:val=&quot;006A144B&quot;/&gt;&lt;wsp:rsid wsp:val=&quot;006A15BE&quot;/&gt;&lt;wsp:rsid wsp:val=&quot;006A19C2&quot;/&gt;&lt;wsp:rsid wsp:val=&quot;006A1C26&quot;/&gt;&lt;wsp:rsid wsp:val=&quot;006A1FB8&quot;/&gt;&lt;wsp:rsid wsp:val=&quot;006A210D&quot;/&gt;&lt;wsp:rsid wsp:val=&quot;006A2838&quot;/&gt;&lt;wsp:rsid wsp:val=&quot;006A3737&quot;/&gt;&lt;wsp:rsid wsp:val=&quot;006A4A4F&quot;/&gt;&lt;wsp:rsid wsp:val=&quot;006A54F7&quot;/&gt;&lt;wsp:rsid wsp:val=&quot;006A56E4&quot;/&gt;&lt;wsp:rsid wsp:val=&quot;006A5763&quot;/&gt;&lt;wsp:rsid wsp:val=&quot;006A5B78&quot;/&gt;&lt;wsp:rsid wsp:val=&quot;006A5D2C&quot;/&gt;&lt;wsp:rsid wsp:val=&quot;006A632D&quot;/&gt;&lt;wsp:rsid wsp:val=&quot;006A6528&quot;/&gt;&lt;wsp:rsid wsp:val=&quot;006A6DC6&quot;/&gt;&lt;wsp:rsid wsp:val=&quot;006A74C0&quot;/&gt;&lt;wsp:rsid wsp:val=&quot;006A7D6A&quot;/&gt;&lt;wsp:rsid wsp:val=&quot;006B0000&quot;/&gt;&lt;wsp:rsid wsp:val=&quot;006B0781&quot;/&gt;&lt;wsp:rsid wsp:val=&quot;006B099E&quot;/&gt;&lt;wsp:rsid wsp:val=&quot;006B0D5A&quot;/&gt;&lt;wsp:rsid wsp:val=&quot;006B1D62&quot;/&gt;&lt;wsp:rsid wsp:val=&quot;006B1ED7&quot;/&gt;&lt;wsp:rsid wsp:val=&quot;006B2242&quot;/&gt;&lt;wsp:rsid wsp:val=&quot;006B2610&quot;/&gt;&lt;wsp:rsid wsp:val=&quot;006B345A&quot;/&gt;&lt;wsp:rsid wsp:val=&quot;006B4AF3&quot;/&gt;&lt;wsp:rsid wsp:val=&quot;006B4B6F&quot;/&gt;&lt;wsp:rsid wsp:val=&quot;006B5B80&quot;/&gt;&lt;wsp:rsid wsp:val=&quot;006B667C&quot;/&gt;&lt;wsp:rsid wsp:val=&quot;006B6A05&quot;/&gt;&lt;wsp:rsid wsp:val=&quot;006B6CD1&quot;/&gt;&lt;wsp:rsid wsp:val=&quot;006C0434&quot;/&gt;&lt;wsp:rsid wsp:val=&quot;006C0DE9&quot;/&gt;&lt;wsp:rsid wsp:val=&quot;006C1466&quot;/&gt;&lt;wsp:rsid wsp:val=&quot;006C1962&quot;/&gt;&lt;wsp:rsid wsp:val=&quot;006C2174&quot;/&gt;&lt;wsp:rsid wsp:val=&quot;006C2BDA&quot;/&gt;&lt;wsp:rsid wsp:val=&quot;006C31DA&quot;/&gt;&lt;wsp:rsid wsp:val=&quot;006C3222&quot;/&gt;&lt;wsp:rsid wsp:val=&quot;006C33B2&quot;/&gt;&lt;wsp:rsid wsp:val=&quot;006C35C3&quot;/&gt;&lt;wsp:rsid wsp:val=&quot;006C38FE&quot;/&gt;&lt;wsp:rsid wsp:val=&quot;006C3B28&quot;/&gt;&lt;wsp:rsid wsp:val=&quot;006C3BD0&quot;/&gt;&lt;wsp:rsid wsp:val=&quot;006C3FAC&quot;/&gt;&lt;wsp:rsid wsp:val=&quot;006C4083&quot;/&gt;&lt;wsp:rsid wsp:val=&quot;006C467B&quot;/&gt;&lt;wsp:rsid wsp:val=&quot;006C4993&quot;/&gt;&lt;wsp:rsid wsp:val=&quot;006C4D22&quot;/&gt;&lt;wsp:rsid wsp:val=&quot;006C5851&quot;/&gt;&lt;wsp:rsid wsp:val=&quot;006C5B86&quot;/&gt;&lt;wsp:rsid wsp:val=&quot;006C5D22&quot;/&gt;&lt;wsp:rsid wsp:val=&quot;006C6267&quot;/&gt;&lt;wsp:rsid wsp:val=&quot;006C68A8&quot;/&gt;&lt;wsp:rsid wsp:val=&quot;006C72C1&quot;/&gt;&lt;wsp:rsid wsp:val=&quot;006C74BE&quot;/&gt;&lt;wsp:rsid wsp:val=&quot;006C7E4E&quot;/&gt;&lt;wsp:rsid wsp:val=&quot;006D00AB&quot;/&gt;&lt;wsp:rsid wsp:val=&quot;006D02A3&quot;/&gt;&lt;wsp:rsid wsp:val=&quot;006D03D6&quot;/&gt;&lt;wsp:rsid wsp:val=&quot;006D09D2&quot;/&gt;&lt;wsp:rsid wsp:val=&quot;006D0B54&quot;/&gt;&lt;wsp:rsid wsp:val=&quot;006D13E5&quot;/&gt;&lt;wsp:rsid wsp:val=&quot;006D14EB&quot;/&gt;&lt;wsp:rsid wsp:val=&quot;006D2605&quot;/&gt;&lt;wsp:rsid wsp:val=&quot;006D2878&quot;/&gt;&lt;wsp:rsid wsp:val=&quot;006D289E&quot;/&gt;&lt;wsp:rsid wsp:val=&quot;006D3A1F&quot;/&gt;&lt;wsp:rsid wsp:val=&quot;006D4B08&quot;/&gt;&lt;wsp:rsid wsp:val=&quot;006D4D92&quot;/&gt;&lt;wsp:rsid wsp:val=&quot;006D5223&quot;/&gt;&lt;wsp:rsid wsp:val=&quot;006D54A2&quot;/&gt;&lt;wsp:rsid wsp:val=&quot;006D55A7&quot;/&gt;&lt;wsp:rsid wsp:val=&quot;006D5AE2&quot;/&gt;&lt;wsp:rsid wsp:val=&quot;006D60ED&quot;/&gt;&lt;wsp:rsid wsp:val=&quot;006D64B5&quot;/&gt;&lt;wsp:rsid wsp:val=&quot;006D6AC6&quot;/&gt;&lt;wsp:rsid wsp:val=&quot;006D6B73&quot;/&gt;&lt;wsp:rsid wsp:val=&quot;006E0516&quot;/&gt;&lt;wsp:rsid wsp:val=&quot;006E093D&quot;/&gt;&lt;wsp:rsid wsp:val=&quot;006E0ACA&quot;/&gt;&lt;wsp:rsid wsp:val=&quot;006E0E45&quot;/&gt;&lt;wsp:rsid wsp:val=&quot;006E0EEF&quot;/&gt;&lt;wsp:rsid wsp:val=&quot;006E1752&quot;/&gt;&lt;wsp:rsid wsp:val=&quot;006E22CF&quot;/&gt;&lt;wsp:rsid wsp:val=&quot;006E2FE4&quot;/&gt;&lt;wsp:rsid wsp:val=&quot;006E3289&quot;/&gt;&lt;wsp:rsid wsp:val=&quot;006E347F&quot;/&gt;&lt;wsp:rsid wsp:val=&quot;006E374D&quot;/&gt;&lt;wsp:rsid wsp:val=&quot;006E4041&quot;/&gt;&lt;wsp:rsid wsp:val=&quot;006E4250&quot;/&gt;&lt;wsp:rsid wsp:val=&quot;006E4ADB&quot;/&gt;&lt;wsp:rsid wsp:val=&quot;006E4E31&quot;/&gt;&lt;wsp:rsid wsp:val=&quot;006E5300&quot;/&gt;&lt;wsp:rsid wsp:val=&quot;006E559E&quot;/&gt;&lt;wsp:rsid wsp:val=&quot;006E55D3&quot;/&gt;&lt;wsp:rsid wsp:val=&quot;006E601D&quot;/&gt;&lt;wsp:rsid wsp:val=&quot;006E6903&quot;/&gt;&lt;wsp:rsid wsp:val=&quot;006E7156&quot;/&gt;&lt;wsp:rsid wsp:val=&quot;006E738B&quot;/&gt;&lt;wsp:rsid wsp:val=&quot;006E7737&quot;/&gt;&lt;wsp:rsid wsp:val=&quot;006E77D4&quot;/&gt;&lt;wsp:rsid wsp:val=&quot;006E7972&quot;/&gt;&lt;wsp:rsid wsp:val=&quot;006E7D91&quot;/&gt;&lt;wsp:rsid wsp:val=&quot;006E7E69&quot;/&gt;&lt;wsp:rsid wsp:val=&quot;006F14B1&quot;/&gt;&lt;wsp:rsid wsp:val=&quot;006F1783&quot;/&gt;&lt;wsp:rsid wsp:val=&quot;006F2E7D&quot;/&gt;&lt;wsp:rsid wsp:val=&quot;006F326F&quot;/&gt;&lt;wsp:rsid wsp:val=&quot;006F3F5F&quot;/&gt;&lt;wsp:rsid wsp:val=&quot;006F456F&quot;/&gt;&lt;wsp:rsid wsp:val=&quot;006F5D46&quot;/&gt;&lt;wsp:rsid wsp:val=&quot;006F5FAB&quot;/&gt;&lt;wsp:rsid wsp:val=&quot;006F6AB1&quot;/&gt;&lt;wsp:rsid wsp:val=&quot;006F788C&quot;/&gt;&lt;wsp:rsid wsp:val=&quot;006F7D58&quot;/&gt;&lt;wsp:rsid wsp:val=&quot;00700279&quot;/&gt;&lt;wsp:rsid wsp:val=&quot;00700B94&quot;/&gt;&lt;wsp:rsid wsp:val=&quot;00700BEA&quot;/&gt;&lt;wsp:rsid wsp:val=&quot;00700C6C&quot;/&gt;&lt;wsp:rsid wsp:val=&quot;007012BE&quot;/&gt;&lt;wsp:rsid wsp:val=&quot;00701E3E&quot;/&gt;&lt;wsp:rsid wsp:val=&quot;00702599&quot;/&gt;&lt;wsp:rsid wsp:val=&quot;00702678&quot;/&gt;&lt;wsp:rsid wsp:val=&quot;0070362E&quot;/&gt;&lt;wsp:rsid wsp:val=&quot;007036D0&quot;/&gt;&lt;wsp:rsid wsp:val=&quot;007039FF&quot;/&gt;&lt;wsp:rsid wsp:val=&quot;00703AAA&quot;/&gt;&lt;wsp:rsid wsp:val=&quot;00703B61&quot;/&gt;&lt;wsp:rsid wsp:val=&quot;007040CA&quot;/&gt;&lt;wsp:rsid wsp:val=&quot;007048F1&quot;/&gt;&lt;wsp:rsid wsp:val=&quot;00704A63&quot;/&gt;&lt;wsp:rsid wsp:val=&quot;00705C6D&quot;/&gt;&lt;wsp:rsid wsp:val=&quot;00705C99&quot;/&gt;&lt;wsp:rsid wsp:val=&quot;007061B9&quot;/&gt;&lt;wsp:rsid wsp:val=&quot;007065D8&quot;/&gt;&lt;wsp:rsid wsp:val=&quot;007066ED&quot;/&gt;&lt;wsp:rsid wsp:val=&quot;007067FC&quot;/&gt;&lt;wsp:rsid wsp:val=&quot;00707311&quot;/&gt;&lt;wsp:rsid wsp:val=&quot;00710C50&quot;/&gt;&lt;wsp:rsid wsp:val=&quot;00710D17&quot;/&gt;&lt;wsp:rsid wsp:val=&quot;00711675&quot;/&gt;&lt;wsp:rsid wsp:val=&quot;00711970&quot;/&gt;&lt;wsp:rsid wsp:val=&quot;00711CE9&quot;/&gt;&lt;wsp:rsid wsp:val=&quot;00711DB0&quot;/&gt;&lt;wsp:rsid wsp:val=&quot;0071235F&quot;/&gt;&lt;wsp:rsid wsp:val=&quot;00712B95&quot;/&gt;&lt;wsp:rsid wsp:val=&quot;00712CDA&quot;/&gt;&lt;wsp:rsid wsp:val=&quot;00712F9D&quot;/&gt;&lt;wsp:rsid wsp:val=&quot;00713A2F&quot;/&gt;&lt;wsp:rsid wsp:val=&quot;00713D21&quot;/&gt;&lt;wsp:rsid wsp:val=&quot;00713DBE&quot;/&gt;&lt;wsp:rsid wsp:val=&quot;00713E2F&quot;/&gt;&lt;wsp:rsid wsp:val=&quot;00714DBD&quot;/&gt;&lt;wsp:rsid wsp:val=&quot;00714E5C&quot;/&gt;&lt;wsp:rsid wsp:val=&quot;0071530E&quot;/&gt;&lt;wsp:rsid wsp:val=&quot;00715B56&quot;/&gt;&lt;wsp:rsid wsp:val=&quot;00715D89&quot;/&gt;&lt;wsp:rsid wsp:val=&quot;007165E6&quot;/&gt;&lt;wsp:rsid wsp:val=&quot;007175DA&quot;/&gt;&lt;wsp:rsid wsp:val=&quot;007177CF&quot;/&gt;&lt;wsp:rsid wsp:val=&quot;00717B61&quot;/&gt;&lt;wsp:rsid wsp:val=&quot;00720A9F&quot;/&gt;&lt;wsp:rsid wsp:val=&quot;00720CB7&quot;/&gt;&lt;wsp:rsid wsp:val=&quot;00721531&quot;/&gt;&lt;wsp:rsid wsp:val=&quot;007215A0&quot;/&gt;&lt;wsp:rsid wsp:val=&quot;0072232E&quot;/&gt;&lt;wsp:rsid wsp:val=&quot;00722428&quot;/&gt;&lt;wsp:rsid wsp:val=&quot;00722BE4&quot;/&gt;&lt;wsp:rsid wsp:val=&quot;00723780&quot;/&gt;&lt;wsp:rsid wsp:val=&quot;0072379C&quot;/&gt;&lt;wsp:rsid wsp:val=&quot;00723C91&quot;/&gt;&lt;wsp:rsid wsp:val=&quot;00724DF0&quot;/&gt;&lt;wsp:rsid wsp:val=&quot;007251C6&quot;/&gt;&lt;wsp:rsid wsp:val=&quot;00725B2B&quot;/&gt;&lt;wsp:rsid wsp:val=&quot;00725CD1&quot;/&gt;&lt;wsp:rsid wsp:val=&quot;00726D31&quot;/&gt;&lt;wsp:rsid wsp:val=&quot;00726D6A&quot;/&gt;&lt;wsp:rsid wsp:val=&quot;00726F9B&quot;/&gt;&lt;wsp:rsid wsp:val=&quot;00727149&quot;/&gt;&lt;wsp:rsid wsp:val=&quot;007276E5&quot;/&gt;&lt;wsp:rsid wsp:val=&quot;00727C28&quot;/&gt;&lt;wsp:rsid wsp:val=&quot;00727D0C&quot;/&gt;&lt;wsp:rsid wsp:val=&quot;00727D35&quot;/&gt;&lt;wsp:rsid wsp:val=&quot;007305AB&quot;/&gt;&lt;wsp:rsid wsp:val=&quot;00730A21&quot;/&gt;&lt;wsp:rsid wsp:val=&quot;00731B00&quot;/&gt;&lt;wsp:rsid wsp:val=&quot;00731D37&quot;/&gt;&lt;wsp:rsid wsp:val=&quot;0073250A&quot;/&gt;&lt;wsp:rsid wsp:val=&quot;0073298F&quot;/&gt;&lt;wsp:rsid wsp:val=&quot;00732EBC&quot;/&gt;&lt;wsp:rsid wsp:val=&quot;00732F19&quot;/&gt;&lt;wsp:rsid wsp:val=&quot;00733607&quot;/&gt;&lt;wsp:rsid wsp:val=&quot;00733749&quot;/&gt;&lt;wsp:rsid wsp:val=&quot;00733D0E&quot;/&gt;&lt;wsp:rsid wsp:val=&quot;00734F65&quot;/&gt;&lt;wsp:rsid wsp:val=&quot;0073547B&quot;/&gt;&lt;wsp:rsid wsp:val=&quot;007355BC&quot;/&gt;&lt;wsp:rsid wsp:val=&quot;0073656C&quot;/&gt;&lt;wsp:rsid wsp:val=&quot;00736730&quot;/&gt;&lt;wsp:rsid wsp:val=&quot;00737A4A&quot;/&gt;&lt;wsp:rsid wsp:val=&quot;00737F6A&quot;/&gt;&lt;wsp:rsid wsp:val=&quot;00740712&quot;/&gt;&lt;wsp:rsid wsp:val=&quot;00740B39&quot;/&gt;&lt;wsp:rsid wsp:val=&quot;007410B7&quot;/&gt;&lt;wsp:rsid wsp:val=&quot;007410CF&quot;/&gt;&lt;wsp:rsid wsp:val=&quot;00741B81&quot;/&gt;&lt;wsp:rsid wsp:val=&quot;00741BD3&quot;/&gt;&lt;wsp:rsid wsp:val=&quot;00741C75&quot;/&gt;&lt;wsp:rsid wsp:val=&quot;00741CD9&quot;/&gt;&lt;wsp:rsid wsp:val=&quot;00741FBF&quot;/&gt;&lt;wsp:rsid wsp:val=&quot;00742072&quot;/&gt;&lt;wsp:rsid wsp:val=&quot;007420A2&quot;/&gt;&lt;wsp:rsid wsp:val=&quot;00742D86&quot;/&gt;&lt;wsp:rsid wsp:val=&quot;0074333C&quot;/&gt;&lt;wsp:rsid wsp:val=&quot;00744105&quot;/&gt;&lt;wsp:rsid wsp:val=&quot;007461CB&quot;/&gt;&lt;wsp:rsid wsp:val=&quot;00746515&quot;/&gt;&lt;wsp:rsid wsp:val=&quot;00746C31&quot;/&gt;&lt;wsp:rsid wsp:val=&quot;00750C7F&quot;/&gt;&lt;wsp:rsid wsp:val=&quot;00750F1F&quot;/&gt;&lt;wsp:rsid wsp:val=&quot;00751B6E&quot;/&gt;&lt;wsp:rsid wsp:val=&quot;00752762&quot;/&gt;&lt;wsp:rsid wsp:val=&quot;0075358E&quot;/&gt;&lt;wsp:rsid wsp:val=&quot;0075396E&quot;/&gt;&lt;wsp:rsid wsp:val=&quot;00753A52&quot;/&gt;&lt;wsp:rsid wsp:val=&quot;00753B87&quot;/&gt;&lt;wsp:rsid wsp:val=&quot;00753F06&quot;/&gt;&lt;wsp:rsid wsp:val=&quot;00754197&quot;/&gt;&lt;wsp:rsid wsp:val=&quot;00755959&quot;/&gt;&lt;wsp:rsid wsp:val=&quot;00756114&quot;/&gt;&lt;wsp:rsid wsp:val=&quot;007565DA&quot;/&gt;&lt;wsp:rsid wsp:val=&quot;0075678B&quot;/&gt;&lt;wsp:rsid wsp:val=&quot;007567F5&quot;/&gt;&lt;wsp:rsid wsp:val=&quot;00756B65&quot;/&gt;&lt;wsp:rsid wsp:val=&quot;00757FAB&quot;/&gt;&lt;wsp:rsid wsp:val=&quot;00760AFC&quot;/&gt;&lt;wsp:rsid wsp:val=&quot;00761257&quot;/&gt;&lt;wsp:rsid wsp:val=&quot;007614D1&quot;/&gt;&lt;wsp:rsid wsp:val=&quot;00761A07&quot;/&gt;&lt;wsp:rsid wsp:val=&quot;00762097&quot;/&gt;&lt;wsp:rsid wsp:val=&quot;0076237B&quot;/&gt;&lt;wsp:rsid wsp:val=&quot;00762708&quot;/&gt;&lt;wsp:rsid wsp:val=&quot;00762967&quot;/&gt;&lt;wsp:rsid wsp:val=&quot;00762EEE&quot;/&gt;&lt;wsp:rsid wsp:val=&quot;00763191&quot;/&gt;&lt;wsp:rsid wsp:val=&quot;007639D2&quot;/&gt;&lt;wsp:rsid wsp:val=&quot;00763C77&quot;/&gt;&lt;wsp:rsid wsp:val=&quot;007640FB&quot;/&gt;&lt;wsp:rsid wsp:val=&quot;007645F5&quot;/&gt;&lt;wsp:rsid wsp:val=&quot;00764963&quot;/&gt;&lt;wsp:rsid wsp:val=&quot;00765406&quot;/&gt;&lt;wsp:rsid wsp:val=&quot;00765D49&quot;/&gt;&lt;wsp:rsid wsp:val=&quot;00765F30&quot;/&gt;&lt;wsp:rsid wsp:val=&quot;00766391&quot;/&gt;&lt;wsp:rsid wsp:val=&quot;007663EF&quot;/&gt;&lt;wsp:rsid wsp:val=&quot;00766B75&quot;/&gt;&lt;wsp:rsid wsp:val=&quot;00766BA9&quot;/&gt;&lt;wsp:rsid wsp:val=&quot;00766F87&quot;/&gt;&lt;wsp:rsid wsp:val=&quot;007671A8&quot;/&gt;&lt;wsp:rsid wsp:val=&quot;00767221&quot;/&gt;&lt;wsp:rsid wsp:val=&quot;00767CA9&quot;/&gt;&lt;wsp:rsid wsp:val=&quot;00767FFB&quot;/&gt;&lt;wsp:rsid wsp:val=&quot;00770D73&quot;/&gt;&lt;wsp:rsid wsp:val=&quot;00770E2C&quot;/&gt;&lt;wsp:rsid wsp:val=&quot;00771225&quot;/&gt;&lt;wsp:rsid wsp:val=&quot;007712BF&quot;/&gt;&lt;wsp:rsid wsp:val=&quot;00771810&quot;/&gt;&lt;wsp:rsid wsp:val=&quot;00771B39&quot;/&gt;&lt;wsp:rsid wsp:val=&quot;00771B5F&quot;/&gt;&lt;wsp:rsid wsp:val=&quot;00771B95&quot;/&gt;&lt;wsp:rsid wsp:val=&quot;00772A4A&quot;/&gt;&lt;wsp:rsid wsp:val=&quot;00772B28&quot;/&gt;&lt;wsp:rsid wsp:val=&quot;00773003&quot;/&gt;&lt;wsp:rsid wsp:val=&quot;00773B87&quot;/&gt;&lt;wsp:rsid wsp:val=&quot;00774621&quot;/&gt;&lt;wsp:rsid wsp:val=&quot;00774D44&quot;/&gt;&lt;wsp:rsid wsp:val=&quot;00775051&quot;/&gt;&lt;wsp:rsid wsp:val=&quot;00775193&quot;/&gt;&lt;wsp:rsid wsp:val=&quot;007759AE&quot;/&gt;&lt;wsp:rsid wsp:val=&quot;00775F96&quot;/&gt;&lt;wsp:rsid wsp:val=&quot;0077612D&quot;/&gt;&lt;wsp:rsid wsp:val=&quot;0077621C&quot;/&gt;&lt;wsp:rsid wsp:val=&quot;00776954&quot;/&gt;&lt;wsp:rsid wsp:val=&quot;00776F9D&quot;/&gt;&lt;wsp:rsid wsp:val=&quot;007771BE&quot;/&gt;&lt;wsp:rsid wsp:val=&quot;007774EB&quot;/&gt;&lt;wsp:rsid wsp:val=&quot;00777551&quot;/&gt;&lt;wsp:rsid wsp:val=&quot;0077763F&quot;/&gt;&lt;wsp:rsid wsp:val=&quot;0077791A&quot;/&gt;&lt;wsp:rsid wsp:val=&quot;00777A02&quot;/&gt;&lt;wsp:rsid wsp:val=&quot;007803C4&quot;/&gt;&lt;wsp:rsid wsp:val=&quot;0078256D&quot;/&gt;&lt;wsp:rsid wsp:val=&quot;007825CF&quot;/&gt;&lt;wsp:rsid wsp:val=&quot;007826EB&quot;/&gt;&lt;wsp:rsid wsp:val=&quot;00782B71&quot;/&gt;&lt;wsp:rsid wsp:val=&quot;00783196&quot;/&gt;&lt;wsp:rsid wsp:val=&quot;00783313&quot;/&gt;&lt;wsp:rsid wsp:val=&quot;00783381&quot;/&gt;&lt;wsp:rsid wsp:val=&quot;00783ED8&quot;/&gt;&lt;wsp:rsid wsp:val=&quot;0078417C&quot;/&gt;&lt;wsp:rsid wsp:val=&quot;00784F35&quot;/&gt;&lt;wsp:rsid wsp:val=&quot;0078524B&quot;/&gt;&lt;wsp:rsid wsp:val=&quot;00785CC6&quot;/&gt;&lt;wsp:rsid wsp:val=&quot;0078707A&quot;/&gt;&lt;wsp:rsid wsp:val=&quot;007871AE&quot;/&gt;&lt;wsp:rsid wsp:val=&quot;007876C4&quot;/&gt;&lt;wsp:rsid wsp:val=&quot;00787798&quot;/&gt;&lt;wsp:rsid wsp:val=&quot;0078792A&quot;/&gt;&lt;wsp:rsid wsp:val=&quot;0078797A&quot;/&gt;&lt;wsp:rsid wsp:val=&quot;00790478&quot;/&gt;&lt;wsp:rsid wsp:val=&quot;00790675&quot;/&gt;&lt;wsp:rsid wsp:val=&quot;00790FF4&quot;/&gt;&lt;wsp:rsid wsp:val=&quot;007917B9&quot;/&gt;&lt;wsp:rsid wsp:val=&quot;00791D4F&quot;/&gt;&lt;wsp:rsid wsp:val=&quot;00791F09&quot;/&gt;&lt;wsp:rsid wsp:val=&quot;0079211F&quot;/&gt;&lt;wsp:rsid wsp:val=&quot;00792501&quot;/&gt;&lt;wsp:rsid wsp:val=&quot;00792608&quot;/&gt;&lt;wsp:rsid wsp:val=&quot;00792BA7&quot;/&gt;&lt;wsp:rsid wsp:val=&quot;00792EE2&quot;/&gt;&lt;wsp:rsid wsp:val=&quot;007938F7&quot;/&gt;&lt;wsp:rsid wsp:val=&quot;00794684&quot;/&gt;&lt;wsp:rsid wsp:val=&quot;00794A3F&quot;/&gt;&lt;wsp:rsid wsp:val=&quot;00794A9B&quot;/&gt;&lt;wsp:rsid wsp:val=&quot;00794CCC&quot;/&gt;&lt;wsp:rsid wsp:val=&quot;00794F86&quot;/&gt;&lt;wsp:rsid wsp:val=&quot;007953BB&quot;/&gt;&lt;wsp:rsid wsp:val=&quot;00795E98&quot;/&gt;&lt;wsp:rsid wsp:val=&quot;00796131&quot;/&gt;&lt;wsp:rsid wsp:val=&quot;0079661E&quot;/&gt;&lt;wsp:rsid wsp:val=&quot;0079721D&quot;/&gt;&lt;wsp:rsid wsp:val=&quot;00797B17&quot;/&gt;&lt;wsp:rsid wsp:val=&quot;00797D08&quot;/&gt;&lt;wsp:rsid wsp:val=&quot;007A0863&quot;/&gt;&lt;wsp:rsid wsp:val=&quot;007A0921&quot;/&gt;&lt;wsp:rsid wsp:val=&quot;007A11B1&quot;/&gt;&lt;wsp:rsid wsp:val=&quot;007A164D&quot;/&gt;&lt;wsp:rsid wsp:val=&quot;007A17AD&quot;/&gt;&lt;wsp:rsid wsp:val=&quot;007A2120&quot;/&gt;&lt;wsp:rsid wsp:val=&quot;007A23CE&quot;/&gt;&lt;wsp:rsid wsp:val=&quot;007A2ED8&quot;/&gt;&lt;wsp:rsid wsp:val=&quot;007A36B9&quot;/&gt;&lt;wsp:rsid wsp:val=&quot;007A5360&quot;/&gt;&lt;wsp:rsid wsp:val=&quot;007A5682&quot;/&gt;&lt;wsp:rsid wsp:val=&quot;007A56D6&quot;/&gt;&lt;wsp:rsid wsp:val=&quot;007A5CA8&quot;/&gt;&lt;wsp:rsid wsp:val=&quot;007A6475&quot;/&gt;&lt;wsp:rsid wsp:val=&quot;007A69DA&quot;/&gt;&lt;wsp:rsid wsp:val=&quot;007A6F4C&quot;/&gt;&lt;wsp:rsid wsp:val=&quot;007A7358&quot;/&gt;&lt;wsp:rsid wsp:val=&quot;007A7629&quot;/&gt;&lt;wsp:rsid wsp:val=&quot;007A765B&quot;/&gt;&lt;wsp:rsid wsp:val=&quot;007A7C1D&quot;/&gt;&lt;wsp:rsid wsp:val=&quot;007A7FC4&quot;/&gt;&lt;wsp:rsid wsp:val=&quot;007B00EB&quot;/&gt;&lt;wsp:rsid wsp:val=&quot;007B10F6&quot;/&gt;&lt;wsp:rsid wsp:val=&quot;007B179D&quot;/&gt;&lt;wsp:rsid wsp:val=&quot;007B1AC3&quot;/&gt;&lt;wsp:rsid wsp:val=&quot;007B24BD&quot;/&gt;&lt;wsp:rsid wsp:val=&quot;007B26B1&quot;/&gt;&lt;wsp:rsid wsp:val=&quot;007B314D&quot;/&gt;&lt;wsp:rsid wsp:val=&quot;007B396E&quot;/&gt;&lt;wsp:rsid wsp:val=&quot;007B3BDA&quot;/&gt;&lt;wsp:rsid wsp:val=&quot;007B4334&quot;/&gt;&lt;wsp:rsid wsp:val=&quot;007B47BE&quot;/&gt;&lt;wsp:rsid wsp:val=&quot;007B4991&quot;/&gt;&lt;wsp:rsid wsp:val=&quot;007B4C03&quot;/&gt;&lt;wsp:rsid wsp:val=&quot;007B4D24&quot;/&gt;&lt;wsp:rsid wsp:val=&quot;007B4E22&quot;/&gt;&lt;wsp:rsid wsp:val=&quot;007B5323&quot;/&gt;&lt;wsp:rsid wsp:val=&quot;007B6659&quot;/&gt;&lt;wsp:rsid wsp:val=&quot;007B7863&quot;/&gt;&lt;wsp:rsid wsp:val=&quot;007B7BD7&quot;/&gt;&lt;wsp:rsid wsp:val=&quot;007C0BC7&quot;/&gt;&lt;wsp:rsid wsp:val=&quot;007C1017&quot;/&gt;&lt;wsp:rsid wsp:val=&quot;007C1150&quot;/&gt;&lt;wsp:rsid wsp:val=&quot;007C18B8&quot;/&gt;&lt;wsp:rsid wsp:val=&quot;007C20A4&quot;/&gt;&lt;wsp:rsid wsp:val=&quot;007C367B&quot;/&gt;&lt;wsp:rsid wsp:val=&quot;007C3814&quot;/&gt;&lt;wsp:rsid wsp:val=&quot;007C4178&quot;/&gt;&lt;wsp:rsid wsp:val=&quot;007C418F&quot;/&gt;&lt;wsp:rsid wsp:val=&quot;007C469B&quot;/&gt;&lt;wsp:rsid wsp:val=&quot;007C47AB&quot;/&gt;&lt;wsp:rsid wsp:val=&quot;007C4CDA&quot;/&gt;&lt;wsp:rsid wsp:val=&quot;007C505D&quot;/&gt;&lt;wsp:rsid wsp:val=&quot;007C5293&quot;/&gt;&lt;wsp:rsid wsp:val=&quot;007C54C5&quot;/&gt;&lt;wsp:rsid wsp:val=&quot;007C568D&quot;/&gt;&lt;wsp:rsid wsp:val=&quot;007C5A80&quot;/&gt;&lt;wsp:rsid wsp:val=&quot;007C62A1&quot;/&gt;&lt;wsp:rsid wsp:val=&quot;007C6519&quot;/&gt;&lt;wsp:rsid wsp:val=&quot;007C79D1&quot;/&gt;&lt;wsp:rsid wsp:val=&quot;007C7E9C&quot;/&gt;&lt;wsp:rsid wsp:val=&quot;007D0234&quot;/&gt;&lt;wsp:rsid wsp:val=&quot;007D033C&quot;/&gt;&lt;wsp:rsid wsp:val=&quot;007D051D&quot;/&gt;&lt;wsp:rsid wsp:val=&quot;007D05A5&quot;/&gt;&lt;wsp:rsid wsp:val=&quot;007D0D5A&quot;/&gt;&lt;wsp:rsid wsp:val=&quot;007D0E0C&quot;/&gt;&lt;wsp:rsid wsp:val=&quot;007D11B6&quot;/&gt;&lt;wsp:rsid wsp:val=&quot;007D1423&quot;/&gt;&lt;wsp:rsid wsp:val=&quot;007D16EF&quot;/&gt;&lt;wsp:rsid wsp:val=&quot;007D1983&quot;/&gt;&lt;wsp:rsid wsp:val=&quot;007D1F66&quot;/&gt;&lt;wsp:rsid wsp:val=&quot;007D2C26&quot;/&gt;&lt;wsp:rsid wsp:val=&quot;007D2DA8&quot;/&gt;&lt;wsp:rsid wsp:val=&quot;007D51B6&quot;/&gt;&lt;wsp:rsid wsp:val=&quot;007D5419&quot;/&gt;&lt;wsp:rsid wsp:val=&quot;007D5A5D&quot;/&gt;&lt;wsp:rsid wsp:val=&quot;007D701A&quot;/&gt;&lt;wsp:rsid wsp:val=&quot;007D741A&quot;/&gt;&lt;wsp:rsid wsp:val=&quot;007E02F6&quot;/&gt;&lt;wsp:rsid wsp:val=&quot;007E0348&quot;/&gt;&lt;wsp:rsid wsp:val=&quot;007E058A&quot;/&gt;&lt;wsp:rsid wsp:val=&quot;007E0751&quot;/&gt;&lt;wsp:rsid wsp:val=&quot;007E0FEE&quot;/&gt;&lt;wsp:rsid wsp:val=&quot;007E157F&quot;/&gt;&lt;wsp:rsid wsp:val=&quot;007E1A25&quot;/&gt;&lt;wsp:rsid wsp:val=&quot;007E1AB5&quot;/&gt;&lt;wsp:rsid wsp:val=&quot;007E1E7E&quot;/&gt;&lt;wsp:rsid wsp:val=&quot;007E2980&quot;/&gt;&lt;wsp:rsid wsp:val=&quot;007E396C&quot;/&gt;&lt;wsp:rsid wsp:val=&quot;007E398E&quot;/&gt;&lt;wsp:rsid wsp:val=&quot;007E3D21&quot;/&gt;&lt;wsp:rsid wsp:val=&quot;007E45E0&quot;/&gt;&lt;wsp:rsid wsp:val=&quot;007E4C9E&quot;/&gt;&lt;wsp:rsid wsp:val=&quot;007E5389&quot;/&gt;&lt;wsp:rsid wsp:val=&quot;007E56C2&quot;/&gt;&lt;wsp:rsid wsp:val=&quot;007E5A15&quot;/&gt;&lt;wsp:rsid wsp:val=&quot;007E5A9C&quot;/&gt;&lt;wsp:rsid wsp:val=&quot;007E5AAE&quot;/&gt;&lt;wsp:rsid wsp:val=&quot;007E66FB&quot;/&gt;&lt;wsp:rsid wsp:val=&quot;007E6A4F&quot;/&gt;&lt;wsp:rsid wsp:val=&quot;007E6B99&quot;/&gt;&lt;wsp:rsid wsp:val=&quot;007E6C40&quot;/&gt;&lt;wsp:rsid wsp:val=&quot;007E6DF5&quot;/&gt;&lt;wsp:rsid wsp:val=&quot;007E6F06&quot;/&gt;&lt;wsp:rsid wsp:val=&quot;007E7805&quot;/&gt;&lt;wsp:rsid wsp:val=&quot;007E7FA7&quot;/&gt;&lt;wsp:rsid wsp:val=&quot;007F016B&quot;/&gt;&lt;wsp:rsid wsp:val=&quot;007F0332&quot;/&gt;&lt;wsp:rsid wsp:val=&quot;007F0E5B&quot;/&gt;&lt;wsp:rsid wsp:val=&quot;007F138F&quot;/&gt;&lt;wsp:rsid wsp:val=&quot;007F1528&quot;/&gt;&lt;wsp:rsid wsp:val=&quot;007F1866&quot;/&gt;&lt;wsp:rsid wsp:val=&quot;007F1E1C&quot;/&gt;&lt;wsp:rsid wsp:val=&quot;007F208E&quot;/&gt;&lt;wsp:rsid wsp:val=&quot;007F22D0&quot;/&gt;&lt;wsp:rsid wsp:val=&quot;007F292E&quot;/&gt;&lt;wsp:rsid wsp:val=&quot;007F352D&quot;/&gt;&lt;wsp:rsid wsp:val=&quot;007F3569&quot;/&gt;&lt;wsp:rsid wsp:val=&quot;007F36A7&quot;/&gt;&lt;wsp:rsid wsp:val=&quot;007F4105&quot;/&gt;&lt;wsp:rsid wsp:val=&quot;007F548A&quot;/&gt;&lt;wsp:rsid wsp:val=&quot;007F58AC&quot;/&gt;&lt;wsp:rsid wsp:val=&quot;007F58FB&quot;/&gt;&lt;wsp:rsid wsp:val=&quot;007F5F64&quot;/&gt;&lt;wsp:rsid wsp:val=&quot;007F70B9&quot;/&gt;&lt;wsp:rsid wsp:val=&quot;007F7221&quot;/&gt;&lt;wsp:rsid wsp:val=&quot;007F727D&quot;/&gt;&lt;wsp:rsid wsp:val=&quot;007F72CB&quot;/&gt;&lt;wsp:rsid wsp:val=&quot;007F7FC0&quot;/&gt;&lt;wsp:rsid wsp:val=&quot;0080064E&quot;/&gt;&lt;wsp:rsid wsp:val=&quot;00800C8E&quot;/&gt;&lt;wsp:rsid wsp:val=&quot;008016F7&quot;/&gt;&lt;wsp:rsid wsp:val=&quot;00801A04&quot;/&gt;&lt;wsp:rsid wsp:val=&quot;008024E6&quot;/&gt;&lt;wsp:rsid wsp:val=&quot;008027D0&quot;/&gt;&lt;wsp:rsid wsp:val=&quot;00802B3D&quot;/&gt;&lt;wsp:rsid wsp:val=&quot;00804362&quot;/&gt;&lt;wsp:rsid wsp:val=&quot;00804C27&quot;/&gt;&lt;wsp:rsid wsp:val=&quot;00804D56&quot;/&gt;&lt;wsp:rsid wsp:val=&quot;00805541&quot;/&gt;&lt;wsp:rsid wsp:val=&quot;008057A1&quot;/&gt;&lt;wsp:rsid wsp:val=&quot;00805B3B&quot;/&gt;&lt;wsp:rsid wsp:val=&quot;00806B70&quot;/&gt;&lt;wsp:rsid wsp:val=&quot;00806C2E&quot;/&gt;&lt;wsp:rsid wsp:val=&quot;00806F55&quot;/&gt;&lt;wsp:rsid wsp:val=&quot;00806FF2&quot;/&gt;&lt;wsp:rsid wsp:val=&quot;008074AD&quot;/&gt;&lt;wsp:rsid wsp:val=&quot;008100BE&quot;/&gt;&lt;wsp:rsid wsp:val=&quot;008105AF&quot;/&gt;&lt;wsp:rsid wsp:val=&quot;0081069C&quot;/&gt;&lt;wsp:rsid wsp:val=&quot;0081074A&quot;/&gt;&lt;wsp:rsid wsp:val=&quot;0081074B&quot;/&gt;&lt;wsp:rsid wsp:val=&quot;00810C86&quot;/&gt;&lt;wsp:rsid wsp:val=&quot;0081118B&quot;/&gt;&lt;wsp:rsid wsp:val=&quot;00811479&quot;/&gt;&lt;wsp:rsid wsp:val=&quot;00811727&quot;/&gt;&lt;wsp:rsid wsp:val=&quot;00811A21&quot;/&gt;&lt;wsp:rsid wsp:val=&quot;00813C97&quot;/&gt;&lt;wsp:rsid wsp:val=&quot;008140A3&quot;/&gt;&lt;wsp:rsid wsp:val=&quot;008142A4&quot;/&gt;&lt;wsp:rsid wsp:val=&quot;00814411&quot;/&gt;&lt;wsp:rsid wsp:val=&quot;00814739&quot;/&gt;&lt;wsp:rsid wsp:val=&quot;00815639&quot;/&gt;&lt;wsp:rsid wsp:val=&quot;00815AF7&quot;/&gt;&lt;wsp:rsid wsp:val=&quot;00815EAD&quot;/&gt;&lt;wsp:rsid wsp:val=&quot;00816392&quot;/&gt;&lt;wsp:rsid wsp:val=&quot;00816E9D&quot;/&gt;&lt;wsp:rsid wsp:val=&quot;00817208&quot;/&gt;&lt;wsp:rsid wsp:val=&quot;008178EF&quot;/&gt;&lt;wsp:rsid wsp:val=&quot;0082016A&quot;/&gt;&lt;wsp:rsid wsp:val=&quot;008207AB&quot;/&gt;&lt;wsp:rsid wsp:val=&quot;00821332&quot;/&gt;&lt;wsp:rsid wsp:val=&quot;00821A57&quot;/&gt;&lt;wsp:rsid wsp:val=&quot;008220F4&quot;/&gt;&lt;wsp:rsid wsp:val=&quot;0082240F&quot;/&gt;&lt;wsp:rsid wsp:val=&quot;008225E2&quot;/&gt;&lt;wsp:rsid wsp:val=&quot;00822680&quot;/&gt;&lt;wsp:rsid wsp:val=&quot;00822C77&quot;/&gt;&lt;wsp:rsid wsp:val=&quot;00823671&quot;/&gt;&lt;wsp:rsid wsp:val=&quot;00823AD6&quot;/&gt;&lt;wsp:rsid wsp:val=&quot;00823D22&quot;/&gt;&lt;wsp:rsid wsp:val=&quot;00823D63&quot;/&gt;&lt;wsp:rsid wsp:val=&quot;00824235&quot;/&gt;&lt;wsp:rsid wsp:val=&quot;0082464E&quot;/&gt;&lt;wsp:rsid wsp:val=&quot;00824802&quot;/&gt;&lt;wsp:rsid wsp:val=&quot;00824B40&quot;/&gt;&lt;wsp:rsid wsp:val=&quot;00824D55&quot;/&gt;&lt;wsp:rsid wsp:val=&quot;008257A9&quot;/&gt;&lt;wsp:rsid wsp:val=&quot;00825D35&quot;/&gt;&lt;wsp:rsid wsp:val=&quot;00826443&quot;/&gt;&lt;wsp:rsid wsp:val=&quot;0082666C&quot;/&gt;&lt;wsp:rsid wsp:val=&quot;00826E88&quot;/&gt;&lt;wsp:rsid wsp:val=&quot;0082775D&quot;/&gt;&lt;wsp:rsid wsp:val=&quot;00827809&quot;/&gt;&lt;wsp:rsid wsp:val=&quot;0082780B&quot;/&gt;&lt;wsp:rsid wsp:val=&quot;00827B5E&quot;/&gt;&lt;wsp:rsid wsp:val=&quot;00827CC4&quot;/&gt;&lt;wsp:rsid wsp:val=&quot;008304A7&quot;/&gt;&lt;wsp:rsid wsp:val=&quot;00830BB3&quot;/&gt;&lt;wsp:rsid wsp:val=&quot;00830F56&quot;/&gt;&lt;wsp:rsid wsp:val=&quot;008319E8&quot;/&gt;&lt;wsp:rsid wsp:val=&quot;00831CA0&quot;/&gt;&lt;wsp:rsid wsp:val=&quot;008320C4&quot;/&gt;&lt;wsp:rsid wsp:val=&quot;008320E3&quot;/&gt;&lt;wsp:rsid wsp:val=&quot;00832325&quot;/&gt;&lt;wsp:rsid wsp:val=&quot;0083280F&quot;/&gt;&lt;wsp:rsid wsp:val=&quot;00832822&quot;/&gt;&lt;wsp:rsid wsp:val=&quot;0083359F&quot;/&gt;&lt;wsp:rsid wsp:val=&quot;0083361D&quot;/&gt;&lt;wsp:rsid wsp:val=&quot;00833D78&quot;/&gt;&lt;wsp:rsid wsp:val=&quot;00834350&quot;/&gt;&lt;wsp:rsid wsp:val=&quot;00834597&quot;/&gt;&lt;wsp:rsid wsp:val=&quot;00834A28&quot;/&gt;&lt;wsp:rsid wsp:val=&quot;00834CED&quot;/&gt;&lt;wsp:rsid wsp:val=&quot;008354AF&quot;/&gt;&lt;wsp:rsid wsp:val=&quot;008357D9&quot;/&gt;&lt;wsp:rsid wsp:val=&quot;00835F32&quot;/&gt;&lt;wsp:rsid wsp:val=&quot;008361AF&quot;/&gt;&lt;wsp:rsid wsp:val=&quot;0083710B&quot;/&gt;&lt;wsp:rsid wsp:val=&quot;0083744B&quot;/&gt;&lt;wsp:rsid wsp:val=&quot;00840321&quot;/&gt;&lt;wsp:rsid wsp:val=&quot;0084090D&quot;/&gt;&lt;wsp:rsid wsp:val=&quot;00840E3E&quot;/&gt;&lt;wsp:rsid wsp:val=&quot;00840F59&quot;/&gt;&lt;wsp:rsid wsp:val=&quot;0084149B&quot;/&gt;&lt;wsp:rsid wsp:val=&quot;0084172F&quot;/&gt;&lt;wsp:rsid wsp:val=&quot;008419EC&quot;/&gt;&lt;wsp:rsid wsp:val=&quot;00841B1E&quot;/&gt;&lt;wsp:rsid wsp:val=&quot;0084287E&quot;/&gt;&lt;wsp:rsid wsp:val=&quot;0084448A&quot;/&gt;&lt;wsp:rsid wsp:val=&quot;00845AC0&quot;/&gt;&lt;wsp:rsid wsp:val=&quot;00845D2C&quot;/&gt;&lt;wsp:rsid wsp:val=&quot;008466BF&quot;/&gt;&lt;wsp:rsid wsp:val=&quot;00847E96&quot;/&gt;&lt;wsp:rsid wsp:val=&quot;008500EE&quot;/&gt;&lt;wsp:rsid wsp:val=&quot;00850189&quot;/&gt;&lt;wsp:rsid wsp:val=&quot;008517A2&quot;/&gt;&lt;wsp:rsid wsp:val=&quot;008518C3&quot;/&gt;&lt;wsp:rsid wsp:val=&quot;00851AD6&quot;/&gt;&lt;wsp:rsid wsp:val=&quot;008526EC&quot;/&gt;&lt;wsp:rsid wsp:val=&quot;00852B2A&quot;/&gt;&lt;wsp:rsid wsp:val=&quot;00852B75&quot;/&gt;&lt;wsp:rsid wsp:val=&quot;00854AE4&quot;/&gt;&lt;wsp:rsid wsp:val=&quot;00854DFA&quot;/&gt;&lt;wsp:rsid wsp:val=&quot;00855B6E&quot;/&gt;&lt;wsp:rsid wsp:val=&quot;00855BB5&quot;/&gt;&lt;wsp:rsid wsp:val=&quot;00856AA4&quot;/&gt;&lt;wsp:rsid wsp:val=&quot;00856D1F&quot;/&gt;&lt;wsp:rsid wsp:val=&quot;00857140&quot;/&gt;&lt;wsp:rsid wsp:val=&quot;0085744F&quot;/&gt;&lt;wsp:rsid wsp:val=&quot;00857C38&quot;/&gt;&lt;wsp:rsid wsp:val=&quot;008602B9&quot;/&gt;&lt;wsp:rsid wsp:val=&quot;0086058A&quot;/&gt;&lt;wsp:rsid wsp:val=&quot;008607B0&quot;/&gt;&lt;wsp:rsid wsp:val=&quot;00860AA0&quot;/&gt;&lt;wsp:rsid wsp:val=&quot;00860CE5&quot;/&gt;&lt;wsp:rsid wsp:val=&quot;00861459&quot;/&gt;&lt;wsp:rsid wsp:val=&quot;008614E8&quot;/&gt;&lt;wsp:rsid wsp:val=&quot;00861605&quot;/&gt;&lt;wsp:rsid wsp:val=&quot;00861BFA&quot;/&gt;&lt;wsp:rsid wsp:val=&quot;008620C2&quot;/&gt;&lt;wsp:rsid wsp:val=&quot;00863670&quot;/&gt;&lt;wsp:rsid wsp:val=&quot;0086381A&quot;/&gt;&lt;wsp:rsid wsp:val=&quot;00863AA3&quot;/&gt;&lt;wsp:rsid wsp:val=&quot;0086493C&quot;/&gt;&lt;wsp:rsid wsp:val=&quot;00864D12&quot;/&gt;&lt;wsp:rsid wsp:val=&quot;0086503D&quot;/&gt;&lt;wsp:rsid wsp:val=&quot;0086537A&quot;/&gt;&lt;wsp:rsid wsp:val=&quot;008656F9&quot;/&gt;&lt;wsp:rsid wsp:val=&quot;00865951&quot;/&gt;&lt;wsp:rsid wsp:val=&quot;0086607A&quot;/&gt;&lt;wsp:rsid wsp:val=&quot;00866716&quot;/&gt;&lt;wsp:rsid wsp:val=&quot;00866826&quot;/&gt;&lt;wsp:rsid wsp:val=&quot;00867040&quot;/&gt;&lt;wsp:rsid wsp:val=&quot;00867674&quot;/&gt;&lt;wsp:rsid wsp:val=&quot;00867AFA&quot;/&gt;&lt;wsp:rsid wsp:val=&quot;00870F61&quot;/&gt;&lt;wsp:rsid wsp:val=&quot;00871523&quot;/&gt;&lt;wsp:rsid wsp:val=&quot;008722F3&quot;/&gt;&lt;wsp:rsid wsp:val=&quot;00872B74&quot;/&gt;&lt;wsp:rsid wsp:val=&quot;00872D0F&quot;/&gt;&lt;wsp:rsid wsp:val=&quot;00873060&quot;/&gt;&lt;wsp:rsid wsp:val=&quot;0087327B&quot;/&gt;&lt;wsp:rsid wsp:val=&quot;0087348A&quot;/&gt;&lt;wsp:rsid wsp:val=&quot;00873565&quot;/&gt;&lt;wsp:rsid wsp:val=&quot;00873580&quot;/&gt;&lt;wsp:rsid wsp:val=&quot;00873C57&quot;/&gt;&lt;wsp:rsid wsp:val=&quot;00873F32&quot;/&gt;&lt;wsp:rsid wsp:val=&quot;00873FA4&quot;/&gt;&lt;wsp:rsid wsp:val=&quot;008745FE&quot;/&gt;&lt;wsp:rsid wsp:val=&quot;008750A6&quot;/&gt;&lt;wsp:rsid wsp:val=&quot;00875D39&quot;/&gt;&lt;wsp:rsid wsp:val=&quot;00875EF5&quot;/&gt;&lt;wsp:rsid wsp:val=&quot;0087604A&quot;/&gt;&lt;wsp:rsid wsp:val=&quot;008768DA&quot;/&gt;&lt;wsp:rsid wsp:val=&quot;008769BF&quot;/&gt;&lt;wsp:rsid wsp:val=&quot;00876FAE&quot;/&gt;&lt;wsp:rsid wsp:val=&quot;0087708C&quot;/&gt;&lt;wsp:rsid wsp:val=&quot;00877FAB&quot;/&gt;&lt;wsp:rsid wsp:val=&quot;00880421&quot;/&gt;&lt;wsp:rsid wsp:val=&quot;008805EC&quot;/&gt;&lt;wsp:rsid wsp:val=&quot;00880721&quot;/&gt;&lt;wsp:rsid wsp:val=&quot;00880C98&quot;/&gt;&lt;wsp:rsid wsp:val=&quot;00882A57&quot;/&gt;&lt;wsp:rsid wsp:val=&quot;00882CD9&quot;/&gt;&lt;wsp:rsid wsp:val=&quot;00882EAE&quot;/&gt;&lt;wsp:rsid wsp:val=&quot;0088318B&quot;/&gt;&lt;wsp:rsid wsp:val=&quot;00883480&quot;/&gt;&lt;wsp:rsid wsp:val=&quot;00883DC0&quot;/&gt;&lt;wsp:rsid wsp:val=&quot;00884081&quot;/&gt;&lt;wsp:rsid wsp:val=&quot;00884842&quot;/&gt;&lt;wsp:rsid wsp:val=&quot;00884CED&quot;/&gt;&lt;wsp:rsid wsp:val=&quot;008859F1&quot;/&gt;&lt;wsp:rsid wsp:val=&quot;008862E6&quot;/&gt;&lt;wsp:rsid wsp:val=&quot;00887AFD&quot;/&gt;&lt;wsp:rsid wsp:val=&quot;00887E9E&quot;/&gt;&lt;wsp:rsid wsp:val=&quot;00887F75&quot;/&gt;&lt;wsp:rsid wsp:val=&quot;00890044&quot;/&gt;&lt;wsp:rsid wsp:val=&quot;0089021D&quot;/&gt;&lt;wsp:rsid wsp:val=&quot;0089136A&quot;/&gt;&lt;wsp:rsid wsp:val=&quot;00891BB5&quot;/&gt;&lt;wsp:rsid wsp:val=&quot;008920AD&quot;/&gt;&lt;wsp:rsid wsp:val=&quot;00892346&quot;/&gt;&lt;wsp:rsid wsp:val=&quot;00892A71&quot;/&gt;&lt;wsp:rsid wsp:val=&quot;00892F02&quot;/&gt;&lt;wsp:rsid wsp:val=&quot;008931B3&quot;/&gt;&lt;wsp:rsid wsp:val=&quot;00893315&quot;/&gt;&lt;wsp:rsid wsp:val=&quot;00893352&quot;/&gt;&lt;wsp:rsid wsp:val=&quot;00894067&quot;/&gt;&lt;wsp:rsid wsp:val=&quot;008941DD&quot;/&gt;&lt;wsp:rsid wsp:val=&quot;0089432D&quot;/&gt;&lt;wsp:rsid wsp:val=&quot;00894D3A&quot;/&gt;&lt;wsp:rsid wsp:val=&quot;0089520D&quot;/&gt;&lt;wsp:rsid wsp:val=&quot;00895AEA&quot;/&gt;&lt;wsp:rsid wsp:val=&quot;00896455&quot;/&gt;&lt;wsp:rsid wsp:val=&quot;00896901&quot;/&gt;&lt;wsp:rsid wsp:val=&quot;00896A6E&quot;/&gt;&lt;wsp:rsid wsp:val=&quot;00897004&quot;/&gt;&lt;wsp:rsid wsp:val=&quot;008973CA&quot;/&gt;&lt;wsp:rsid wsp:val=&quot;00897899&quot;/&gt;&lt;wsp:rsid wsp:val=&quot;00897C47&quot;/&gt;&lt;wsp:rsid wsp:val=&quot;008A01ED&quot;/&gt;&lt;wsp:rsid wsp:val=&quot;008A0334&quot;/&gt;&lt;wsp:rsid wsp:val=&quot;008A080A&quot;/&gt;&lt;wsp:rsid wsp:val=&quot;008A16BB&quot;/&gt;&lt;wsp:rsid wsp:val=&quot;008A1873&quot;/&gt;&lt;wsp:rsid wsp:val=&quot;008A28AB&quot;/&gt;&lt;wsp:rsid wsp:val=&quot;008A2E13&quot;/&gt;&lt;wsp:rsid wsp:val=&quot;008A3672&quot;/&gt;&lt;wsp:rsid wsp:val=&quot;008A38B9&quot;/&gt;&lt;wsp:rsid wsp:val=&quot;008A3900&quot;/&gt;&lt;wsp:rsid wsp:val=&quot;008A3C67&quot;/&gt;&lt;wsp:rsid wsp:val=&quot;008A418E&quot;/&gt;&lt;wsp:rsid wsp:val=&quot;008A4382&quot;/&gt;&lt;wsp:rsid wsp:val=&quot;008A5494&quot;/&gt;&lt;wsp:rsid wsp:val=&quot;008A5B78&quot;/&gt;&lt;wsp:rsid wsp:val=&quot;008A60E6&quot;/&gt;&lt;wsp:rsid wsp:val=&quot;008A681C&quot;/&gt;&lt;wsp:rsid wsp:val=&quot;008A686C&quot;/&gt;&lt;wsp:rsid wsp:val=&quot;008A7228&quot;/&gt;&lt;wsp:rsid wsp:val=&quot;008A763E&quot;/&gt;&lt;wsp:rsid wsp:val=&quot;008A7956&quot;/&gt;&lt;wsp:rsid wsp:val=&quot;008A7ADE&quot;/&gt;&lt;wsp:rsid wsp:val=&quot;008B01F0&quot;/&gt;&lt;wsp:rsid wsp:val=&quot;008B07D9&quot;/&gt;&lt;wsp:rsid wsp:val=&quot;008B081F&quot;/&gt;&lt;wsp:rsid wsp:val=&quot;008B0ACD&quot;/&gt;&lt;wsp:rsid wsp:val=&quot;008B138D&quot;/&gt;&lt;wsp:rsid wsp:val=&quot;008B1478&quot;/&gt;&lt;wsp:rsid wsp:val=&quot;008B14C0&quot;/&gt;&lt;wsp:rsid wsp:val=&quot;008B1C36&quot;/&gt;&lt;wsp:rsid wsp:val=&quot;008B1E67&quot;/&gt;&lt;wsp:rsid wsp:val=&quot;008B1EBB&quot;/&gt;&lt;wsp:rsid wsp:val=&quot;008B203E&quot;/&gt;&lt;wsp:rsid wsp:val=&quot;008B2320&quot;/&gt;&lt;wsp:rsid wsp:val=&quot;008B39BA&quot;/&gt;&lt;wsp:rsid wsp:val=&quot;008B48FA&quot;/&gt;&lt;wsp:rsid wsp:val=&quot;008B5106&quot;/&gt;&lt;wsp:rsid wsp:val=&quot;008B56CE&quot;/&gt;&lt;wsp:rsid wsp:val=&quot;008B6515&quot;/&gt;&lt;wsp:rsid wsp:val=&quot;008B7383&quot;/&gt;&lt;wsp:rsid wsp:val=&quot;008B7697&quot;/&gt;&lt;wsp:rsid wsp:val=&quot;008B790A&quot;/&gt;&lt;wsp:rsid wsp:val=&quot;008B7BFF&quot;/&gt;&lt;wsp:rsid wsp:val=&quot;008B7EDA&quot;/&gt;&lt;wsp:rsid wsp:val=&quot;008C01BC&quot;/&gt;&lt;wsp:rsid wsp:val=&quot;008C07A5&quot;/&gt;&lt;wsp:rsid wsp:val=&quot;008C07EE&quot;/&gt;&lt;wsp:rsid wsp:val=&quot;008C0BB2&quot;/&gt;&lt;wsp:rsid wsp:val=&quot;008C1BF0&quot;/&gt;&lt;wsp:rsid wsp:val=&quot;008C1BF5&quot;/&gt;&lt;wsp:rsid wsp:val=&quot;008C2BCA&quot;/&gt;&lt;wsp:rsid wsp:val=&quot;008C2EED&quot;/&gt;&lt;wsp:rsid wsp:val=&quot;008C41C8&quot;/&gt;&lt;wsp:rsid wsp:val=&quot;008C4946&quot;/&gt;&lt;wsp:rsid wsp:val=&quot;008C4E1E&quot;/&gt;&lt;wsp:rsid wsp:val=&quot;008C5B62&quot;/&gt;&lt;wsp:rsid wsp:val=&quot;008C701F&quot;/&gt;&lt;wsp:rsid wsp:val=&quot;008C73DE&quot;/&gt;&lt;wsp:rsid wsp:val=&quot;008C761A&quot;/&gt;&lt;wsp:rsid wsp:val=&quot;008C7920&quot;/&gt;&lt;wsp:rsid wsp:val=&quot;008C7B17&quot;/&gt;&lt;wsp:rsid wsp:val=&quot;008D05D9&quot;/&gt;&lt;wsp:rsid wsp:val=&quot;008D08C7&quot;/&gt;&lt;wsp:rsid wsp:val=&quot;008D0E71&quot;/&gt;&lt;wsp:rsid wsp:val=&quot;008D0E7E&quot;/&gt;&lt;wsp:rsid wsp:val=&quot;008D1440&quot;/&gt;&lt;wsp:rsid wsp:val=&quot;008D2608&quot;/&gt;&lt;wsp:rsid wsp:val=&quot;008D2611&quot;/&gt;&lt;wsp:rsid wsp:val=&quot;008D2A3C&quot;/&gt;&lt;wsp:rsid wsp:val=&quot;008D3596&quot;/&gt;&lt;wsp:rsid wsp:val=&quot;008D46A0&quot;/&gt;&lt;wsp:rsid wsp:val=&quot;008D4865&quot;/&gt;&lt;wsp:rsid wsp:val=&quot;008D63C2&quot;/&gt;&lt;wsp:rsid wsp:val=&quot;008D64CE&quot;/&gt;&lt;wsp:rsid wsp:val=&quot;008D6990&quot;/&gt;&lt;wsp:rsid wsp:val=&quot;008D7A1B&quot;/&gt;&lt;wsp:rsid wsp:val=&quot;008D7D91&quot;/&gt;&lt;wsp:rsid wsp:val=&quot;008E0401&quot;/&gt;&lt;wsp:rsid wsp:val=&quot;008E0823&quot;/&gt;&lt;wsp:rsid wsp:val=&quot;008E0EE7&quot;/&gt;&lt;wsp:rsid wsp:val=&quot;008E10C7&quot;/&gt;&lt;wsp:rsid wsp:val=&quot;008E11A6&quot;/&gt;&lt;wsp:rsid wsp:val=&quot;008E14BC&quot;/&gt;&lt;wsp:rsid wsp:val=&quot;008E18B7&quot;/&gt;&lt;wsp:rsid wsp:val=&quot;008E1C01&quot;/&gt;&lt;wsp:rsid wsp:val=&quot;008E1E21&quot;/&gt;&lt;wsp:rsid wsp:val=&quot;008E229B&quot;/&gt;&lt;wsp:rsid wsp:val=&quot;008E2404&quot;/&gt;&lt;wsp:rsid wsp:val=&quot;008E2503&quot;/&gt;&lt;wsp:rsid wsp:val=&quot;008E2727&quot;/&gt;&lt;wsp:rsid wsp:val=&quot;008E2BDC&quot;/&gt;&lt;wsp:rsid wsp:val=&quot;008E34E3&quot;/&gt;&lt;wsp:rsid wsp:val=&quot;008E3532&quot;/&gt;&lt;wsp:rsid wsp:val=&quot;008E3832&quot;/&gt;&lt;wsp:rsid wsp:val=&quot;008E45D4&quot;/&gt;&lt;wsp:rsid wsp:val=&quot;008E4779&quot;/&gt;&lt;wsp:rsid wsp:val=&quot;008E47BC&quot;/&gt;&lt;wsp:rsid wsp:val=&quot;008E4CE6&quot;/&gt;&lt;wsp:rsid wsp:val=&quot;008E4D91&quot;/&gt;&lt;wsp:rsid wsp:val=&quot;008E5114&quot;/&gt;&lt;wsp:rsid wsp:val=&quot;008E522C&quot;/&gt;&lt;wsp:rsid wsp:val=&quot;008E5D5B&quot;/&gt;&lt;wsp:rsid wsp:val=&quot;008E5E58&quot;/&gt;&lt;wsp:rsid wsp:val=&quot;008E5EB9&quot;/&gt;&lt;wsp:rsid wsp:val=&quot;008E5FB4&quot;/&gt;&lt;wsp:rsid wsp:val=&quot;008E60B3&quot;/&gt;&lt;wsp:rsid wsp:val=&quot;008E6F3D&quot;/&gt;&lt;wsp:rsid wsp:val=&quot;008E778B&quot;/&gt;&lt;wsp:rsid wsp:val=&quot;008E7EA2&quot;/&gt;&lt;wsp:rsid wsp:val=&quot;008F0976&quot;/&gt;&lt;wsp:rsid wsp:val=&quot;008F0F40&quot;/&gt;&lt;wsp:rsid wsp:val=&quot;008F1193&quot;/&gt;&lt;wsp:rsid wsp:val=&quot;008F1D0F&quot;/&gt;&lt;wsp:rsid wsp:val=&quot;008F1E1C&quot;/&gt;&lt;wsp:rsid wsp:val=&quot;008F1EBB&quot;/&gt;&lt;wsp:rsid wsp:val=&quot;008F2013&quot;/&gt;&lt;wsp:rsid wsp:val=&quot;008F21A8&quot;/&gt;&lt;wsp:rsid wsp:val=&quot;008F2C45&quot;/&gt;&lt;wsp:rsid wsp:val=&quot;008F31E4&quot;/&gt;&lt;wsp:rsid wsp:val=&quot;008F346E&quot;/&gt;&lt;wsp:rsid wsp:val=&quot;008F37BA&quot;/&gt;&lt;wsp:rsid wsp:val=&quot;008F4A4A&quot;/&gt;&lt;wsp:rsid wsp:val=&quot;008F515B&quot;/&gt;&lt;wsp:rsid wsp:val=&quot;008F56FE&quot;/&gt;&lt;wsp:rsid wsp:val=&quot;008F609D&quot;/&gt;&lt;wsp:rsid wsp:val=&quot;008F6421&quot;/&gt;&lt;wsp:rsid wsp:val=&quot;008F6C9D&quot;/&gt;&lt;wsp:rsid wsp:val=&quot;008F6EDC&quot;/&gt;&lt;wsp:rsid wsp:val=&quot;008F76C1&quot;/&gt;&lt;wsp:rsid wsp:val=&quot;008F7879&quot;/&gt;&lt;wsp:rsid wsp:val=&quot;0090059B&quot;/&gt;&lt;wsp:rsid wsp:val=&quot;00900895&quot;/&gt;&lt;wsp:rsid wsp:val=&quot;0090195D&quot;/&gt;&lt;wsp:rsid wsp:val=&quot;00901F79&quot;/&gt;&lt;wsp:rsid wsp:val=&quot;00902EFF&quot;/&gt;&lt;wsp:rsid wsp:val=&quot;00903056&quot;/&gt;&lt;wsp:rsid wsp:val=&quot;00903266&quot;/&gt;&lt;wsp:rsid wsp:val=&quot;00903930&quot;/&gt;&lt;wsp:rsid wsp:val=&quot;00903E38&quot;/&gt;&lt;wsp:rsid wsp:val=&quot;00904690&quot;/&gt;&lt;wsp:rsid wsp:val=&quot;00904E66&quot;/&gt;&lt;wsp:rsid wsp:val=&quot;00905158&quot;/&gt;&lt;wsp:rsid wsp:val=&quot;00906735&quot;/&gt;&lt;wsp:rsid wsp:val=&quot;0090690E&quot;/&gt;&lt;wsp:rsid wsp:val=&quot;00907018&quot;/&gt;&lt;wsp:rsid wsp:val=&quot;00907024&quot;/&gt;&lt;wsp:rsid wsp:val=&quot;00907509&quot;/&gt;&lt;wsp:rsid wsp:val=&quot;009077E7&quot;/&gt;&lt;wsp:rsid wsp:val=&quot;0091022D&quot;/&gt;&lt;wsp:rsid wsp:val=&quot;009111CC&quot;/&gt;&lt;wsp:rsid wsp:val=&quot;0091183B&quot;/&gt;&lt;wsp:rsid wsp:val=&quot;00911E3C&quot;/&gt;&lt;wsp:rsid wsp:val=&quot;00911EA0&quot;/&gt;&lt;wsp:rsid wsp:val=&quot;00912230&quot;/&gt;&lt;wsp:rsid wsp:val=&quot;0091234B&quot;/&gt;&lt;wsp:rsid wsp:val=&quot;00912373&quot;/&gt;&lt;wsp:rsid wsp:val=&quot;00912AA2&quot;/&gt;&lt;wsp:rsid wsp:val=&quot;009135FB&quot;/&gt;&lt;wsp:rsid wsp:val=&quot;00913FCA&quot;/&gt;&lt;wsp:rsid wsp:val=&quot;009148B0&quot;/&gt;&lt;wsp:rsid wsp:val=&quot;00914A90&quot;/&gt;&lt;wsp:rsid wsp:val=&quot;00914B99&quot;/&gt;&lt;wsp:rsid wsp:val=&quot;0091583D&quot;/&gt;&lt;wsp:rsid wsp:val=&quot;00915FB5&quot;/&gt;&lt;wsp:rsid wsp:val=&quot;00915FF8&quot;/&gt;&lt;wsp:rsid wsp:val=&quot;009160AD&quot;/&gt;&lt;wsp:rsid wsp:val=&quot;009168AE&quot;/&gt;&lt;wsp:rsid wsp:val=&quot;009168CD&quot;/&gt;&lt;wsp:rsid wsp:val=&quot;00916B56&quot;/&gt;&lt;wsp:rsid wsp:val=&quot;009170BA&quot;/&gt;&lt;wsp:rsid wsp:val=&quot;009177E0&quot;/&gt;&lt;wsp:rsid wsp:val=&quot;00917CE6&quot;/&gt;&lt;wsp:rsid wsp:val=&quot;00920083&quot;/&gt;&lt;wsp:rsid wsp:val=&quot;009208DA&quot;/&gt;&lt;wsp:rsid wsp:val=&quot;00920958&quot;/&gt;&lt;wsp:rsid wsp:val=&quot;0092110C&quot;/&gt;&lt;wsp:rsid wsp:val=&quot;009212CF&quot;/&gt;&lt;wsp:rsid wsp:val=&quot;0092238F&quot;/&gt;&lt;wsp:rsid wsp:val=&quot;00922FC2&quot;/&gt;&lt;wsp:rsid wsp:val=&quot;00923A2C&quot;/&gt;&lt;wsp:rsid wsp:val=&quot;009248A3&quot;/&gt;&lt;wsp:rsid wsp:val=&quot;0092550E&quot;/&gt;&lt;wsp:rsid wsp:val=&quot;009257CC&quot;/&gt;&lt;wsp:rsid wsp:val=&quot;00925DFE&quot;/&gt;&lt;wsp:rsid wsp:val=&quot;00926108&quot;/&gt;&lt;wsp:rsid wsp:val=&quot;00926934&quot;/&gt;&lt;wsp:rsid wsp:val=&quot;009269C3&quot;/&gt;&lt;wsp:rsid wsp:val=&quot;00926F4E&quot;/&gt;&lt;wsp:rsid wsp:val=&quot;009274F0&quot;/&gt;&lt;wsp:rsid wsp:val=&quot;00927A68&quot;/&gt;&lt;wsp:rsid wsp:val=&quot;00927ACE&quot;/&gt;&lt;wsp:rsid wsp:val=&quot;00927DEC&quot;/&gt;&lt;wsp:rsid wsp:val=&quot;00930A70&quot;/&gt;&lt;wsp:rsid wsp:val=&quot;00930FD9&quot;/&gt;&lt;wsp:rsid wsp:val=&quot;0093326A&quot;/&gt;&lt;wsp:rsid wsp:val=&quot;00933B4C&quot;/&gt;&lt;wsp:rsid wsp:val=&quot;00933EC2&quot;/&gt;&lt;wsp:rsid wsp:val=&quot;00934AB0&quot;/&gt;&lt;wsp:rsid wsp:val=&quot;00934C8B&quot;/&gt;&lt;wsp:rsid wsp:val=&quot;00935841&quot;/&gt;&lt;wsp:rsid wsp:val=&quot;009359DF&quot;/&gt;&lt;wsp:rsid wsp:val=&quot;0093603C&quot;/&gt;&lt;wsp:rsid wsp:val=&quot;00936501&quot;/&gt;&lt;wsp:rsid wsp:val=&quot;00936AE5&quot;/&gt;&lt;wsp:rsid wsp:val=&quot;009371A7&quot;/&gt;&lt;wsp:rsid wsp:val=&quot;00937AC4&quot;/&gt;&lt;wsp:rsid wsp:val=&quot;009402F5&quot;/&gt;&lt;wsp:rsid wsp:val=&quot;00940529&quot;/&gt;&lt;wsp:rsid wsp:val=&quot;00940BFA&quot;/&gt;&lt;wsp:rsid wsp:val=&quot;00940D99&quot;/&gt;&lt;wsp:rsid wsp:val=&quot;00941006&quot;/&gt;&lt;wsp:rsid wsp:val=&quot;00941195&quot;/&gt;&lt;wsp:rsid wsp:val=&quot;009413B6&quot;/&gt;&lt;wsp:rsid wsp:val=&quot;00941560&quot;/&gt;&lt;wsp:rsid wsp:val=&quot;009416D4&quot;/&gt;&lt;wsp:rsid wsp:val=&quot;00941BDF&quot;/&gt;&lt;wsp:rsid wsp:val=&quot;00941E9E&quot;/&gt;&lt;wsp:rsid wsp:val=&quot;009420F1&quot;/&gt;&lt;wsp:rsid wsp:val=&quot;00942A64&quot;/&gt;&lt;wsp:rsid wsp:val=&quot;00942BC6&quot;/&gt;&lt;wsp:rsid wsp:val=&quot;0094349B&quot;/&gt;&lt;wsp:rsid wsp:val=&quot;00943A41&quot;/&gt;&lt;wsp:rsid wsp:val=&quot;00943B71&quot;/&gt;&lt;wsp:rsid wsp:val=&quot;00943DD4&quot;/&gt;&lt;wsp:rsid wsp:val=&quot;0094402B&quot;/&gt;&lt;wsp:rsid wsp:val=&quot;0094454D&quot;/&gt;&lt;wsp:rsid wsp:val=&quot;0094464F&quot;/&gt;&lt;wsp:rsid wsp:val=&quot;00944F48&quot;/&gt;&lt;wsp:rsid wsp:val=&quot;00945A35&quot;/&gt;&lt;wsp:rsid wsp:val=&quot;00945BFA&quot;/&gt;&lt;wsp:rsid wsp:val=&quot;00946805&quot;/&gt;&lt;wsp:rsid wsp:val=&quot;0094695A&quot;/&gt;&lt;wsp:rsid wsp:val=&quot;009469D4&quot;/&gt;&lt;wsp:rsid wsp:val=&quot;00946AFB&quot;/&gt;&lt;wsp:rsid wsp:val=&quot;00946C86&quot;/&gt;&lt;wsp:rsid wsp:val=&quot;009476FB&quot;/&gt;&lt;wsp:rsid wsp:val=&quot;0094774F&quot;/&gt;&lt;wsp:rsid wsp:val=&quot;00947DE3&quot;/&gt;&lt;wsp:rsid wsp:val=&quot;00950028&quot;/&gt;&lt;wsp:rsid wsp:val=&quot;009500A7&quot;/&gt;&lt;wsp:rsid wsp:val=&quot;009504FA&quot;/&gt;&lt;wsp:rsid wsp:val=&quot;00950B84&quot;/&gt;&lt;wsp:rsid wsp:val=&quot;00950DD6&quot;/&gt;&lt;wsp:rsid wsp:val=&quot;00950E28&quot;/&gt;&lt;wsp:rsid wsp:val=&quot;00951D58&quot;/&gt;&lt;wsp:rsid wsp:val=&quot;00952EBF&quot;/&gt;&lt;wsp:rsid wsp:val=&quot;009533E4&quot;/&gt;&lt;wsp:rsid wsp:val=&quot;0095372E&quot;/&gt;&lt;wsp:rsid wsp:val=&quot;009538D3&quot;/&gt;&lt;wsp:rsid wsp:val=&quot;00953A36&quot;/&gt;&lt;wsp:rsid wsp:val=&quot;00954201&quot;/&gt;&lt;wsp:rsid wsp:val=&quot;00954D91&quot;/&gt;&lt;wsp:rsid wsp:val=&quot;00954FCE&quot;/&gt;&lt;wsp:rsid wsp:val=&quot;00955023&quot;/&gt;&lt;wsp:rsid wsp:val=&quot;0095546F&quot;/&gt;&lt;wsp:rsid wsp:val=&quot;00955890&quot;/&gt;&lt;wsp:rsid wsp:val=&quot;00956491&quot;/&gt;&lt;wsp:rsid wsp:val=&quot;009564CC&quot;/&gt;&lt;wsp:rsid wsp:val=&quot;00957384&quot;/&gt;&lt;wsp:rsid wsp:val=&quot;00960176&quot;/&gt;&lt;wsp:rsid wsp:val=&quot;009602F2&quot;/&gt;&lt;wsp:rsid wsp:val=&quot;00960422&quot;/&gt;&lt;wsp:rsid wsp:val=&quot;0096046B&quot;/&gt;&lt;wsp:rsid wsp:val=&quot;00961B79&quot;/&gt;&lt;wsp:rsid wsp:val=&quot;00961DDD&quot;/&gt;&lt;wsp:rsid wsp:val=&quot;0096290C&quot;/&gt;&lt;wsp:rsid wsp:val=&quot;00962C9F&quot;/&gt;&lt;wsp:rsid wsp:val=&quot;009630F3&quot;/&gt;&lt;wsp:rsid wsp:val=&quot;00963BA8&quot;/&gt;&lt;wsp:rsid wsp:val=&quot;00964197&quot;/&gt;&lt;wsp:rsid wsp:val=&quot;009647F8&quot;/&gt;&lt;wsp:rsid wsp:val=&quot;00964AE2&quot;/&gt;&lt;wsp:rsid wsp:val=&quot;00964E15&quot;/&gt;&lt;wsp:rsid wsp:val=&quot;00964F14&quot;/&gt;&lt;wsp:rsid wsp:val=&quot;0096531E&quot;/&gt;&lt;wsp:rsid wsp:val=&quot;009659F5&quot;/&gt;&lt;wsp:rsid wsp:val=&quot;00965D33&quot;/&gt;&lt;wsp:rsid wsp:val=&quot;00966182&quot;/&gt;&lt;wsp:rsid wsp:val=&quot;00966833&quot;/&gt;&lt;wsp:rsid wsp:val=&quot;009671AC&quot;/&gt;&lt;wsp:rsid wsp:val=&quot;0096727C&quot;/&gt;&lt;wsp:rsid wsp:val=&quot;0096737B&quot;/&gt;&lt;wsp:rsid wsp:val=&quot;009675E0&quot;/&gt;&lt;wsp:rsid wsp:val=&quot;009679EB&quot;/&gt;&lt;wsp:rsid wsp:val=&quot;00967A3A&quot;/&gt;&lt;wsp:rsid wsp:val=&quot;009701E6&quot;/&gt;&lt;wsp:rsid wsp:val=&quot;00970CA8&quot;/&gt;&lt;wsp:rsid wsp:val=&quot;00970E0E&quot;/&gt;&lt;wsp:rsid wsp:val=&quot;00971431&quot;/&gt;&lt;wsp:rsid wsp:val=&quot;00971AD7&quot;/&gt;&lt;wsp:rsid wsp:val=&quot;00971B79&quot;/&gt;&lt;wsp:rsid wsp:val=&quot;00971B9C&quot;/&gt;&lt;wsp:rsid wsp:val=&quot;00972C09&quot;/&gt;&lt;wsp:rsid wsp:val=&quot;0097306B&quot;/&gt;&lt;wsp:rsid wsp:val=&quot;0097356E&quot;/&gt;&lt;wsp:rsid wsp:val=&quot;00973BF4&quot;/&gt;&lt;wsp:rsid wsp:val=&quot;00973FD1&quot;/&gt;&lt;wsp:rsid wsp:val=&quot;00974017&quot;/&gt;&lt;wsp:rsid wsp:val=&quot;009747C6&quot;/&gt;&lt;wsp:rsid wsp:val=&quot;00974D1B&quot;/&gt;&lt;wsp:rsid wsp:val=&quot;00974E0D&quot;/&gt;&lt;wsp:rsid wsp:val=&quot;009754C9&quot;/&gt;&lt;wsp:rsid wsp:val=&quot;00975789&quot;/&gt;&lt;wsp:rsid wsp:val=&quot;00975B57&quot;/&gt;&lt;wsp:rsid wsp:val=&quot;00975F39&quot;/&gt;&lt;wsp:rsid wsp:val=&quot;00976A18&quot;/&gt;&lt;wsp:rsid wsp:val=&quot;009776B9&quot;/&gt;&lt;wsp:rsid wsp:val=&quot;00977C8D&quot;/&gt;&lt;wsp:rsid wsp:val=&quot;00977E14&quot;/&gt;&lt;wsp:rsid wsp:val=&quot;00977E2E&quot;/&gt;&lt;wsp:rsid wsp:val=&quot;00977F53&quot;/&gt;&lt;wsp:rsid wsp:val=&quot;009800FC&quot;/&gt;&lt;wsp:rsid wsp:val=&quot;0098063B&quot;/&gt;&lt;wsp:rsid wsp:val=&quot;00980E4F&quot;/&gt;&lt;wsp:rsid wsp:val=&quot;0098130E&quot;/&gt;&lt;wsp:rsid wsp:val=&quot;009816C9&quot;/&gt;&lt;wsp:rsid wsp:val=&quot;009817AE&quot;/&gt;&lt;wsp:rsid wsp:val=&quot;00981884&quot;/&gt;&lt;wsp:rsid wsp:val=&quot;00981C64&quot;/&gt;&lt;wsp:rsid wsp:val=&quot;0098214C&quot;/&gt;&lt;wsp:rsid wsp:val=&quot;00982376&quot;/&gt;&lt;wsp:rsid wsp:val=&quot;0098289B&quot;/&gt;&lt;wsp:rsid wsp:val=&quot;00982E9C&quot;/&gt;&lt;wsp:rsid wsp:val=&quot;009831C2&quot;/&gt;&lt;wsp:rsid wsp:val=&quot;009832E2&quot;/&gt;&lt;wsp:rsid wsp:val=&quot;00983DDA&quot;/&gt;&lt;wsp:rsid wsp:val=&quot;00984453&quot;/&gt;&lt;wsp:rsid wsp:val=&quot;0098453D&quot;/&gt;&lt;wsp:rsid wsp:val=&quot;0098563E&quot;/&gt;&lt;wsp:rsid wsp:val=&quot;00985D17&quot;/&gt;&lt;wsp:rsid wsp:val=&quot;009860B2&quot;/&gt;&lt;wsp:rsid wsp:val=&quot;009862E4&quot;/&gt;&lt;wsp:rsid wsp:val=&quot;00986A6A&quot;/&gt;&lt;wsp:rsid wsp:val=&quot;00986B57&quot;/&gt;&lt;wsp:rsid wsp:val=&quot;00986D9E&quot;/&gt;&lt;wsp:rsid wsp:val=&quot;00987B32&quot;/&gt;&lt;wsp:rsid wsp:val=&quot;00987F4D&quot;/&gt;&lt;wsp:rsid wsp:val=&quot;00990994&quot;/&gt;&lt;wsp:rsid wsp:val=&quot;00990DD7&quot;/&gt;&lt;wsp:rsid wsp:val=&quot;00990F41&quot;/&gt;&lt;wsp:rsid wsp:val=&quot;00991020&quot;/&gt;&lt;wsp:rsid wsp:val=&quot;00992610&quot;/&gt;&lt;wsp:rsid wsp:val=&quot;00992DC9&quot;/&gt;&lt;wsp:rsid wsp:val=&quot;009931F1&quot;/&gt;&lt;wsp:rsid wsp:val=&quot;00993B59&quot;/&gt;&lt;wsp:rsid wsp:val=&quot;00993E7C&quot;/&gt;&lt;wsp:rsid wsp:val=&quot;00993F37&quot;/&gt;&lt;wsp:rsid wsp:val=&quot;0099428E&quot;/&gt;&lt;wsp:rsid wsp:val=&quot;00994355&quot;/&gt;&lt;wsp:rsid wsp:val=&quot;009946C1&quot;/&gt;&lt;wsp:rsid wsp:val=&quot;009948AA&quot;/&gt;&lt;wsp:rsid wsp:val=&quot;0099518B&quot;/&gt;&lt;wsp:rsid wsp:val=&quot;00995959&quot;/&gt;&lt;wsp:rsid wsp:val=&quot;00995DC1&quot;/&gt;&lt;wsp:rsid wsp:val=&quot;00995E06&quot;/&gt;&lt;wsp:rsid wsp:val=&quot;00996088&quot;/&gt;&lt;wsp:rsid wsp:val=&quot;00996A3E&quot;/&gt;&lt;wsp:rsid wsp:val=&quot;00996A78&quot;/&gt;&lt;wsp:rsid wsp:val=&quot;0099744D&quot;/&gt;&lt;wsp:rsid wsp:val=&quot;00997544&quot;/&gt;&lt;wsp:rsid wsp:val=&quot;009976F1&quot;/&gt;&lt;wsp:rsid wsp:val=&quot;009A0143&quot;/&gt;&lt;wsp:rsid wsp:val=&quot;009A01A1&quot;/&gt;&lt;wsp:rsid wsp:val=&quot;009A06FA&quot;/&gt;&lt;wsp:rsid wsp:val=&quot;009A0D57&quot;/&gt;&lt;wsp:rsid wsp:val=&quot;009A0FF5&quot;/&gt;&lt;wsp:rsid wsp:val=&quot;009A13C6&quot;/&gt;&lt;wsp:rsid wsp:val=&quot;009A15AF&quot;/&gt;&lt;wsp:rsid wsp:val=&quot;009A15E4&quot;/&gt;&lt;wsp:rsid wsp:val=&quot;009A1A9C&quot;/&gt;&lt;wsp:rsid wsp:val=&quot;009A237A&quot;/&gt;&lt;wsp:rsid wsp:val=&quot;009A2746&quot;/&gt;&lt;wsp:rsid wsp:val=&quot;009A2A04&quot;/&gt;&lt;wsp:rsid wsp:val=&quot;009A2CA9&quot;/&gt;&lt;wsp:rsid wsp:val=&quot;009A379D&quot;/&gt;&lt;wsp:rsid wsp:val=&quot;009A3BD3&quot;/&gt;&lt;wsp:rsid wsp:val=&quot;009A4118&quot;/&gt;&lt;wsp:rsid wsp:val=&quot;009A411A&quot;/&gt;&lt;wsp:rsid wsp:val=&quot;009A509D&quot;/&gt;&lt;wsp:rsid wsp:val=&quot;009A5896&quot;/&gt;&lt;wsp:rsid wsp:val=&quot;009A5C5A&quot;/&gt;&lt;wsp:rsid wsp:val=&quot;009A60EF&quot;/&gt;&lt;wsp:rsid wsp:val=&quot;009A7258&quot;/&gt;&lt;wsp:rsid wsp:val=&quot;009A7561&quot;/&gt;&lt;wsp:rsid wsp:val=&quot;009A7672&quot;/&gt;&lt;wsp:rsid wsp:val=&quot;009B08D7&quot;/&gt;&lt;wsp:rsid wsp:val=&quot;009B0D4F&quot;/&gt;&lt;wsp:rsid wsp:val=&quot;009B1174&quot;/&gt;&lt;wsp:rsid wsp:val=&quot;009B2015&quot;/&gt;&lt;wsp:rsid wsp:val=&quot;009B25C2&quot;/&gt;&lt;wsp:rsid wsp:val=&quot;009B2708&quot;/&gt;&lt;wsp:rsid wsp:val=&quot;009B3247&quot;/&gt;&lt;wsp:rsid wsp:val=&quot;009B34B9&quot;/&gt;&lt;wsp:rsid wsp:val=&quot;009B3511&quot;/&gt;&lt;wsp:rsid wsp:val=&quot;009B3D1B&quot;/&gt;&lt;wsp:rsid wsp:val=&quot;009B4210&quot;/&gt;&lt;wsp:rsid wsp:val=&quot;009B4318&quot;/&gt;&lt;wsp:rsid wsp:val=&quot;009B5E7F&quot;/&gt;&lt;wsp:rsid wsp:val=&quot;009B72A9&quot;/&gt;&lt;wsp:rsid wsp:val=&quot;009B78F3&quot;/&gt;&lt;wsp:rsid wsp:val=&quot;009B7EC4&quot;/&gt;&lt;wsp:rsid wsp:val=&quot;009C07F8&quot;/&gt;&lt;wsp:rsid wsp:val=&quot;009C10CA&quot;/&gt;&lt;wsp:rsid wsp:val=&quot;009C10D8&quot;/&gt;&lt;wsp:rsid wsp:val=&quot;009C1427&quot;/&gt;&lt;wsp:rsid wsp:val=&quot;009C1447&quot;/&gt;&lt;wsp:rsid wsp:val=&quot;009C1490&quot;/&gt;&lt;wsp:rsid wsp:val=&quot;009C16CC&quot;/&gt;&lt;wsp:rsid wsp:val=&quot;009C2732&quot;/&gt;&lt;wsp:rsid wsp:val=&quot;009C28C0&quot;/&gt;&lt;wsp:rsid wsp:val=&quot;009C37A6&quot;/&gt;&lt;wsp:rsid wsp:val=&quot;009C393F&quot;/&gt;&lt;wsp:rsid wsp:val=&quot;009C4193&quot;/&gt;&lt;wsp:rsid wsp:val=&quot;009C4411&quot;/&gt;&lt;wsp:rsid wsp:val=&quot;009C4737&quot;/&gt;&lt;wsp:rsid wsp:val=&quot;009C481D&quot;/&gt;&lt;wsp:rsid wsp:val=&quot;009C4A4A&quot;/&gt;&lt;wsp:rsid wsp:val=&quot;009C4DD7&quot;/&gt;&lt;wsp:rsid wsp:val=&quot;009C5AF6&quot;/&gt;&lt;wsp:rsid wsp:val=&quot;009C5E80&quot;/&gt;&lt;wsp:rsid wsp:val=&quot;009C631C&quot;/&gt;&lt;wsp:rsid wsp:val=&quot;009C6633&quot;/&gt;&lt;wsp:rsid wsp:val=&quot;009C6C65&quot;/&gt;&lt;wsp:rsid wsp:val=&quot;009C7088&quot;/&gt;&lt;wsp:rsid wsp:val=&quot;009C720D&quot;/&gt;&lt;wsp:rsid wsp:val=&quot;009C76E0&quot;/&gt;&lt;wsp:rsid wsp:val=&quot;009C7F26&quot;/&gt;&lt;wsp:rsid wsp:val=&quot;009D013E&quot;/&gt;&lt;wsp:rsid wsp:val=&quot;009D01ED&quot;/&gt;&lt;wsp:rsid wsp:val=&quot;009D0218&quot;/&gt;&lt;wsp:rsid wsp:val=&quot;009D067A&quot;/&gt;&lt;wsp:rsid wsp:val=&quot;009D079D&quot;/&gt;&lt;wsp:rsid wsp:val=&quot;009D0C10&quot;/&gt;&lt;wsp:rsid wsp:val=&quot;009D0D77&quot;/&gt;&lt;wsp:rsid wsp:val=&quot;009D1282&quot;/&gt;&lt;wsp:rsid wsp:val=&quot;009D147D&quot;/&gt;&lt;wsp:rsid wsp:val=&quot;009D14FD&quot;/&gt;&lt;wsp:rsid wsp:val=&quot;009D1D5C&quot;/&gt;&lt;wsp:rsid wsp:val=&quot;009D21DD&quot;/&gt;&lt;wsp:rsid wsp:val=&quot;009D3430&quot;/&gt;&lt;wsp:rsid wsp:val=&quot;009D3808&quot;/&gt;&lt;wsp:rsid wsp:val=&quot;009D399D&quot;/&gt;&lt;wsp:rsid wsp:val=&quot;009D48D4&quot;/&gt;&lt;wsp:rsid wsp:val=&quot;009D4CB1&quot;/&gt;&lt;wsp:rsid wsp:val=&quot;009D4E30&quot;/&gt;&lt;wsp:rsid wsp:val=&quot;009D5078&quot;/&gt;&lt;wsp:rsid wsp:val=&quot;009D5297&quot;/&gt;&lt;wsp:rsid wsp:val=&quot;009D5349&quot;/&gt;&lt;wsp:rsid wsp:val=&quot;009D5551&quot;/&gt;&lt;wsp:rsid wsp:val=&quot;009D6A06&quot;/&gt;&lt;wsp:rsid wsp:val=&quot;009D6B0F&quot;/&gt;&lt;wsp:rsid wsp:val=&quot;009D705E&quot;/&gt;&lt;wsp:rsid wsp:val=&quot;009D77EC&quot;/&gt;&lt;wsp:rsid wsp:val=&quot;009D7827&quot;/&gt;&lt;wsp:rsid wsp:val=&quot;009D7EB3&quot;/&gt;&lt;wsp:rsid wsp:val=&quot;009D7FB5&quot;/&gt;&lt;wsp:rsid wsp:val=&quot;009E033D&quot;/&gt;&lt;wsp:rsid wsp:val=&quot;009E060D&quot;/&gt;&lt;wsp:rsid wsp:val=&quot;009E13FE&quot;/&gt;&lt;wsp:rsid wsp:val=&quot;009E17E7&quot;/&gt;&lt;wsp:rsid wsp:val=&quot;009E1DC6&quot;/&gt;&lt;wsp:rsid wsp:val=&quot;009E2581&quot;/&gt;&lt;wsp:rsid wsp:val=&quot;009E2946&quot;/&gt;&lt;wsp:rsid wsp:val=&quot;009E2CE8&quot;/&gt;&lt;wsp:rsid wsp:val=&quot;009E35C4&quot;/&gt;&lt;wsp:rsid wsp:val=&quot;009E393F&quot;/&gt;&lt;wsp:rsid wsp:val=&quot;009E3AB9&quot;/&gt;&lt;wsp:rsid wsp:val=&quot;009E3F7F&quot;/&gt;&lt;wsp:rsid wsp:val=&quot;009E4A7F&quot;/&gt;&lt;wsp:rsid wsp:val=&quot;009E4B92&quot;/&gt;&lt;wsp:rsid wsp:val=&quot;009E5129&quot;/&gt;&lt;wsp:rsid wsp:val=&quot;009E535C&quot;/&gt;&lt;wsp:rsid wsp:val=&quot;009E56AC&quot;/&gt;&lt;wsp:rsid wsp:val=&quot;009E58D6&quot;/&gt;&lt;wsp:rsid wsp:val=&quot;009E63F2&quot;/&gt;&lt;wsp:rsid wsp:val=&quot;009E6B17&quot;/&gt;&lt;wsp:rsid wsp:val=&quot;009E6DE1&quot;/&gt;&lt;wsp:rsid wsp:val=&quot;009E6F2C&quot;/&gt;&lt;wsp:rsid wsp:val=&quot;009E7C7F&quot;/&gt;&lt;wsp:rsid wsp:val=&quot;009F0062&quot;/&gt;&lt;wsp:rsid wsp:val=&quot;009F024B&quot;/&gt;&lt;wsp:rsid wsp:val=&quot;009F029F&quot;/&gt;&lt;wsp:rsid wsp:val=&quot;009F0479&quot;/&gt;&lt;wsp:rsid wsp:val=&quot;009F0E65&quot;/&gt;&lt;wsp:rsid wsp:val=&quot;009F1670&quot;/&gt;&lt;wsp:rsid wsp:val=&quot;009F1D6B&quot;/&gt;&lt;wsp:rsid wsp:val=&quot;009F1E5B&quot;/&gt;&lt;wsp:rsid wsp:val=&quot;009F282D&quot;/&gt;&lt;wsp:rsid wsp:val=&quot;009F2C32&quot;/&gt;&lt;wsp:rsid wsp:val=&quot;009F2D5E&quot;/&gt;&lt;wsp:rsid wsp:val=&quot;009F3A59&quot;/&gt;&lt;wsp:rsid wsp:val=&quot;009F4939&quot;/&gt;&lt;wsp:rsid wsp:val=&quot;009F4EFA&quot;/&gt;&lt;wsp:rsid wsp:val=&quot;009F5619&quot;/&gt;&lt;wsp:rsid wsp:val=&quot;009F5DAE&quot;/&gt;&lt;wsp:rsid wsp:val=&quot;009F6A9F&quot;/&gt;&lt;wsp:rsid wsp:val=&quot;009F6DFC&quot;/&gt;&lt;wsp:rsid wsp:val=&quot;009F7E09&quot;/&gt;&lt;wsp:rsid wsp:val=&quot;00A00046&quot;/&gt;&lt;wsp:rsid wsp:val=&quot;00A00CE6&quot;/&gt;&lt;wsp:rsid wsp:val=&quot;00A01331&quot;/&gt;&lt;wsp:rsid wsp:val=&quot;00A017B3&quot;/&gt;&lt;wsp:rsid wsp:val=&quot;00A017BA&quot;/&gt;&lt;wsp:rsid wsp:val=&quot;00A01ED3&quot;/&gt;&lt;wsp:rsid wsp:val=&quot;00A02279&quot;/&gt;&lt;wsp:rsid wsp:val=&quot;00A0237B&quot;/&gt;&lt;wsp:rsid wsp:val=&quot;00A02DA7&quot;/&gt;&lt;wsp:rsid wsp:val=&quot;00A02DFC&quot;/&gt;&lt;wsp:rsid wsp:val=&quot;00A02EA6&quot;/&gt;&lt;wsp:rsid wsp:val=&quot;00A03111&quot;/&gt;&lt;wsp:rsid wsp:val=&quot;00A0352C&quot;/&gt;&lt;wsp:rsid wsp:val=&quot;00A03720&quot;/&gt;&lt;wsp:rsid wsp:val=&quot;00A03977&quot;/&gt;&lt;wsp:rsid wsp:val=&quot;00A03A98&quot;/&gt;&lt;wsp:rsid wsp:val=&quot;00A03D80&quot;/&gt;&lt;wsp:rsid wsp:val=&quot;00A04095&quot;/&gt;&lt;wsp:rsid wsp:val=&quot;00A040DB&quot;/&gt;&lt;wsp:rsid wsp:val=&quot;00A042C8&quot;/&gt;&lt;wsp:rsid wsp:val=&quot;00A05062&quot;/&gt;&lt;wsp:rsid wsp:val=&quot;00A06013&quot;/&gt;&lt;wsp:rsid wsp:val=&quot;00A06183&quot;/&gt;&lt;wsp:rsid wsp:val=&quot;00A0618E&quot;/&gt;&lt;wsp:rsid wsp:val=&quot;00A0649B&quot;/&gt;&lt;wsp:rsid wsp:val=&quot;00A06610&quot;/&gt;&lt;wsp:rsid wsp:val=&quot;00A074CE&quot;/&gt;&lt;wsp:rsid wsp:val=&quot;00A0778D&quot;/&gt;&lt;wsp:rsid wsp:val=&quot;00A10540&quot;/&gt;&lt;wsp:rsid wsp:val=&quot;00A10B2F&quot;/&gt;&lt;wsp:rsid wsp:val=&quot;00A10D20&quot;/&gt;&lt;wsp:rsid wsp:val=&quot;00A10D64&quot;/&gt;&lt;wsp:rsid wsp:val=&quot;00A11169&quot;/&gt;&lt;wsp:rsid wsp:val=&quot;00A113FE&quot;/&gt;&lt;wsp:rsid wsp:val=&quot;00A11643&quot;/&gt;&lt;wsp:rsid wsp:val=&quot;00A1197C&quot;/&gt;&lt;wsp:rsid wsp:val=&quot;00A12A96&quot;/&gt;&lt;wsp:rsid wsp:val=&quot;00A13175&quot;/&gt;&lt;wsp:rsid wsp:val=&quot;00A131E7&quot;/&gt;&lt;wsp:rsid wsp:val=&quot;00A13B02&quot;/&gt;&lt;wsp:rsid wsp:val=&quot;00A13C4B&quot;/&gt;&lt;wsp:rsid wsp:val=&quot;00A140E0&quot;/&gt;&lt;wsp:rsid wsp:val=&quot;00A142C8&quot;/&gt;&lt;wsp:rsid wsp:val=&quot;00A143D5&quot;/&gt;&lt;wsp:rsid wsp:val=&quot;00A14FC9&quot;/&gt;&lt;wsp:rsid wsp:val=&quot;00A156FB&quot;/&gt;&lt;wsp:rsid wsp:val=&quot;00A15717&quot;/&gt;&lt;wsp:rsid wsp:val=&quot;00A15A19&quot;/&gt;&lt;wsp:rsid wsp:val=&quot;00A16922&quot;/&gt;&lt;wsp:rsid wsp:val=&quot;00A16D4E&quot;/&gt;&lt;wsp:rsid wsp:val=&quot;00A17985&quot;/&gt;&lt;wsp:rsid wsp:val=&quot;00A17CFC&quot;/&gt;&lt;wsp:rsid wsp:val=&quot;00A17E96&quot;/&gt;&lt;wsp:rsid wsp:val=&quot;00A20047&quot;/&gt;&lt;wsp:rsid wsp:val=&quot;00A20B73&quot;/&gt;&lt;wsp:rsid wsp:val=&quot;00A20FBA&quot;/&gt;&lt;wsp:rsid wsp:val=&quot;00A21E8C&quot;/&gt;&lt;wsp:rsid wsp:val=&quot;00A21FC1&quot;/&gt;&lt;wsp:rsid wsp:val=&quot;00A2325B&quot;/&gt;&lt;wsp:rsid wsp:val=&quot;00A2379A&quot;/&gt;&lt;wsp:rsid wsp:val=&quot;00A24556&quot;/&gt;&lt;wsp:rsid wsp:val=&quot;00A24DBD&quot;/&gt;&lt;wsp:rsid wsp:val=&quot;00A24EA1&quot;/&gt;&lt;wsp:rsid wsp:val=&quot;00A250F1&quot;/&gt;&lt;wsp:rsid wsp:val=&quot;00A25135&quot;/&gt;&lt;wsp:rsid wsp:val=&quot;00A251F6&quot;/&gt;&lt;wsp:rsid wsp:val=&quot;00A2527E&quot;/&gt;&lt;wsp:rsid wsp:val=&quot;00A252A8&quot;/&gt;&lt;wsp:rsid wsp:val=&quot;00A25821&quot;/&gt;&lt;wsp:rsid wsp:val=&quot;00A26135&quot;/&gt;&lt;wsp:rsid wsp:val=&quot;00A2772E&quot;/&gt;&lt;wsp:rsid wsp:val=&quot;00A27C2B&quot;/&gt;&lt;wsp:rsid wsp:val=&quot;00A30AF3&quot;/&gt;&lt;wsp:rsid wsp:val=&quot;00A31307&quot;/&gt;&lt;wsp:rsid wsp:val=&quot;00A3182B&quot;/&gt;&lt;wsp:rsid wsp:val=&quot;00A31EEF&quot;/&gt;&lt;wsp:rsid wsp:val=&quot;00A31FF7&quot;/&gt;&lt;wsp:rsid wsp:val=&quot;00A32A84&quot;/&gt;&lt;wsp:rsid wsp:val=&quot;00A32B35&quot;/&gt;&lt;wsp:rsid wsp:val=&quot;00A32E98&quot;/&gt;&lt;wsp:rsid wsp:val=&quot;00A33362&quot;/&gt;&lt;wsp:rsid wsp:val=&quot;00A335B4&quot;/&gt;&lt;wsp:rsid wsp:val=&quot;00A34C47&quot;/&gt;&lt;wsp:rsid wsp:val=&quot;00A34D34&quot;/&gt;&lt;wsp:rsid wsp:val=&quot;00A3501E&quot;/&gt;&lt;wsp:rsid wsp:val=&quot;00A350F7&quot;/&gt;&lt;wsp:rsid wsp:val=&quot;00A35F54&quot;/&gt;&lt;wsp:rsid wsp:val=&quot;00A377BA&quot;/&gt;&lt;wsp:rsid wsp:val=&quot;00A404CA&quot;/&gt;&lt;wsp:rsid wsp:val=&quot;00A40C4C&quot;/&gt;&lt;wsp:rsid wsp:val=&quot;00A4119B&quot;/&gt;&lt;wsp:rsid wsp:val=&quot;00A411E9&quot;/&gt;&lt;wsp:rsid wsp:val=&quot;00A416A4&quot;/&gt;&lt;wsp:rsid wsp:val=&quot;00A41C17&quot;/&gt;&lt;wsp:rsid wsp:val=&quot;00A41C5E&quot;/&gt;&lt;wsp:rsid wsp:val=&quot;00A422E0&quot;/&gt;&lt;wsp:rsid wsp:val=&quot;00A423DE&quot;/&gt;&lt;wsp:rsid wsp:val=&quot;00A424F5&quot;/&gt;&lt;wsp:rsid wsp:val=&quot;00A427AF&quot;/&gt;&lt;wsp:rsid wsp:val=&quot;00A42EEA&quot;/&gt;&lt;wsp:rsid wsp:val=&quot;00A4436E&quot;/&gt;&lt;wsp:rsid wsp:val=&quot;00A4499A&quot;/&gt;&lt;wsp:rsid wsp:val=&quot;00A45871&quot;/&gt;&lt;wsp:rsid wsp:val=&quot;00A46048&quot;/&gt;&lt;wsp:rsid wsp:val=&quot;00A461B3&quot;/&gt;&lt;wsp:rsid wsp:val=&quot;00A46D8B&quot;/&gt;&lt;wsp:rsid wsp:val=&quot;00A477E8&quot;/&gt;&lt;wsp:rsid wsp:val=&quot;00A47AB8&quot;/&gt;&lt;wsp:rsid wsp:val=&quot;00A5005F&quot;/&gt;&lt;wsp:rsid wsp:val=&quot;00A501AC&quot;/&gt;&lt;wsp:rsid wsp:val=&quot;00A503AE&quot;/&gt;&lt;wsp:rsid wsp:val=&quot;00A509A8&quot;/&gt;&lt;wsp:rsid wsp:val=&quot;00A50B40&quot;/&gt;&lt;wsp:rsid wsp:val=&quot;00A50EE2&quot;/&gt;&lt;wsp:rsid wsp:val=&quot;00A510CD&quot;/&gt;&lt;wsp:rsid wsp:val=&quot;00A5147D&quot;/&gt;&lt;wsp:rsid wsp:val=&quot;00A525D3&quot;/&gt;&lt;wsp:rsid wsp:val=&quot;00A52CED&quot;/&gt;&lt;wsp:rsid wsp:val=&quot;00A52D0B&quot;/&gt;&lt;wsp:rsid wsp:val=&quot;00A52FFE&quot;/&gt;&lt;wsp:rsid wsp:val=&quot;00A53667&quot;/&gt;&lt;wsp:rsid wsp:val=&quot;00A5373A&quot;/&gt;&lt;wsp:rsid wsp:val=&quot;00A53AB3&quot;/&gt;&lt;wsp:rsid wsp:val=&quot;00A53E32&quot;/&gt;&lt;wsp:rsid wsp:val=&quot;00A54187&quot;/&gt;&lt;wsp:rsid wsp:val=&quot;00A543B6&quot;/&gt;&lt;wsp:rsid wsp:val=&quot;00A544A0&quot;/&gt;&lt;wsp:rsid wsp:val=&quot;00A544B7&quot;/&gt;&lt;wsp:rsid wsp:val=&quot;00A551D9&quot;/&gt;&lt;wsp:rsid wsp:val=&quot;00A55626&quot;/&gt;&lt;wsp:rsid wsp:val=&quot;00A55797&quot;/&gt;&lt;wsp:rsid wsp:val=&quot;00A56248&quot;/&gt;&lt;wsp:rsid wsp:val=&quot;00A56260&quot;/&gt;&lt;wsp:rsid wsp:val=&quot;00A56746&quot;/&gt;&lt;wsp:rsid wsp:val=&quot;00A5692F&quot;/&gt;&lt;wsp:rsid wsp:val=&quot;00A56AEC&quot;/&gt;&lt;wsp:rsid wsp:val=&quot;00A576FE&quot;/&gt;&lt;wsp:rsid wsp:val=&quot;00A5777C&quot;/&gt;&lt;wsp:rsid wsp:val=&quot;00A57AA6&quot;/&gt;&lt;wsp:rsid wsp:val=&quot;00A57E25&quot;/&gt;&lt;wsp:rsid wsp:val=&quot;00A60009&quot;/&gt;&lt;wsp:rsid wsp:val=&quot;00A6093B&quot;/&gt;&lt;wsp:rsid wsp:val=&quot;00A60D9A&quot;/&gt;&lt;wsp:rsid wsp:val=&quot;00A60FDE&quot;/&gt;&lt;wsp:rsid wsp:val=&quot;00A617DF&quot;/&gt;&lt;wsp:rsid wsp:val=&quot;00A619BD&quot;/&gt;&lt;wsp:rsid wsp:val=&quot;00A62286&quot;/&gt;&lt;wsp:rsid wsp:val=&quot;00A627AD&quot;/&gt;&lt;wsp:rsid wsp:val=&quot;00A62D9B&quot;/&gt;&lt;wsp:rsid wsp:val=&quot;00A6310A&quot;/&gt;&lt;wsp:rsid wsp:val=&quot;00A6481E&quot;/&gt;&lt;wsp:rsid wsp:val=&quot;00A6521F&quot;/&gt;&lt;wsp:rsid wsp:val=&quot;00A65E10&quot;/&gt;&lt;wsp:rsid wsp:val=&quot;00A66510&quot;/&gt;&lt;wsp:rsid wsp:val=&quot;00A66895&quot;/&gt;&lt;wsp:rsid wsp:val=&quot;00A669CE&quot;/&gt;&lt;wsp:rsid wsp:val=&quot;00A66A51&quot;/&gt;&lt;wsp:rsid wsp:val=&quot;00A66DF8&quot;/&gt;&lt;wsp:rsid wsp:val=&quot;00A67535&quot;/&gt;&lt;wsp:rsid wsp:val=&quot;00A7052E&quot;/&gt;&lt;wsp:rsid wsp:val=&quot;00A706F4&quot;/&gt;&lt;wsp:rsid wsp:val=&quot;00A71130&quot;/&gt;&lt;wsp:rsid wsp:val=&quot;00A714C2&quot;/&gt;&lt;wsp:rsid wsp:val=&quot;00A71E71&quot;/&gt;&lt;wsp:rsid wsp:val=&quot;00A71ED6&quot;/&gt;&lt;wsp:rsid wsp:val=&quot;00A71FD3&quot;/&gt;&lt;wsp:rsid wsp:val=&quot;00A72760&quot;/&gt;&lt;wsp:rsid wsp:val=&quot;00A729BD&quot;/&gt;&lt;wsp:rsid wsp:val=&quot;00A729C1&quot;/&gt;&lt;wsp:rsid wsp:val=&quot;00A73329&quot;/&gt;&lt;wsp:rsid wsp:val=&quot;00A73CCB&quot;/&gt;&lt;wsp:rsid wsp:val=&quot;00A74CAD&quot;/&gt;&lt;wsp:rsid wsp:val=&quot;00A74D1A&quot;/&gt;&lt;wsp:rsid wsp:val=&quot;00A74E90&quot;/&gt;&lt;wsp:rsid wsp:val=&quot;00A75037&quot;/&gt;&lt;wsp:rsid wsp:val=&quot;00A750F3&quot;/&gt;&lt;wsp:rsid wsp:val=&quot;00A752C6&quot;/&gt;&lt;wsp:rsid wsp:val=&quot;00A75491&quot;/&gt;&lt;wsp:rsid wsp:val=&quot;00A75CD9&quot;/&gt;&lt;wsp:rsid wsp:val=&quot;00A75DD8&quot;/&gt;&lt;wsp:rsid wsp:val=&quot;00A765DB&quot;/&gt;&lt;wsp:rsid wsp:val=&quot;00A7774D&quot;/&gt;&lt;wsp:rsid wsp:val=&quot;00A778B8&quot;/&gt;&lt;wsp:rsid wsp:val=&quot;00A77A4F&quot;/&gt;&lt;wsp:rsid wsp:val=&quot;00A80053&quot;/&gt;&lt;wsp:rsid wsp:val=&quot;00A8106A&quot;/&gt;&lt;wsp:rsid wsp:val=&quot;00A815CF&quot;/&gt;&lt;wsp:rsid wsp:val=&quot;00A8175D&quot;/&gt;&lt;wsp:rsid wsp:val=&quot;00A81DA1&quot;/&gt;&lt;wsp:rsid wsp:val=&quot;00A82073&quot;/&gt;&lt;wsp:rsid wsp:val=&quot;00A82AEC&quot;/&gt;&lt;wsp:rsid wsp:val=&quot;00A83093&quot;/&gt;&lt;wsp:rsid wsp:val=&quot;00A83997&quot;/&gt;&lt;wsp:rsid wsp:val=&quot;00A84907&quot;/&gt;&lt;wsp:rsid wsp:val=&quot;00A849C7&quot;/&gt;&lt;wsp:rsid wsp:val=&quot;00A84B61&quot;/&gt;&lt;wsp:rsid wsp:val=&quot;00A85756&quot;/&gt;&lt;wsp:rsid wsp:val=&quot;00A86A92&quot;/&gt;&lt;wsp:rsid wsp:val=&quot;00A873A1&quot;/&gt;&lt;wsp:rsid wsp:val=&quot;00A87C39&quot;/&gt;&lt;wsp:rsid wsp:val=&quot;00A907F2&quot;/&gt;&lt;wsp:rsid wsp:val=&quot;00A920E0&quot;/&gt;&lt;wsp:rsid wsp:val=&quot;00A92122&quot;/&gt;&lt;wsp:rsid wsp:val=&quot;00A931A5&quot;/&gt;&lt;wsp:rsid wsp:val=&quot;00A93E78&quot;/&gt;&lt;wsp:rsid wsp:val=&quot;00A9414A&quot;/&gt;&lt;wsp:rsid wsp:val=&quot;00A9465E&quot;/&gt;&lt;wsp:rsid wsp:val=&quot;00A94D92&quot;/&gt;&lt;wsp:rsid wsp:val=&quot;00A94E35&quot;/&gt;&lt;wsp:rsid wsp:val=&quot;00A952F5&quot;/&gt;&lt;wsp:rsid wsp:val=&quot;00A957A7&quot;/&gt;&lt;wsp:rsid wsp:val=&quot;00A957D7&quot;/&gt;&lt;wsp:rsid wsp:val=&quot;00A95FF2&quot;/&gt;&lt;wsp:rsid wsp:val=&quot;00A964A9&quot;/&gt;&lt;wsp:rsid wsp:val=&quot;00A96B85&quot;/&gt;&lt;wsp:rsid wsp:val=&quot;00A96D2D&quot;/&gt;&lt;wsp:rsid wsp:val=&quot;00A97A44&quot;/&gt;&lt;wsp:rsid wsp:val=&quot;00AA0788&quot;/&gt;&lt;wsp:rsid wsp:val=&quot;00AA09DC&quot;/&gt;&lt;wsp:rsid wsp:val=&quot;00AA0DD2&quot;/&gt;&lt;wsp:rsid wsp:val=&quot;00AA11E1&quot;/&gt;&lt;wsp:rsid wsp:val=&quot;00AA2615&quot;/&gt;&lt;wsp:rsid wsp:val=&quot;00AA2769&quot;/&gt;&lt;wsp:rsid wsp:val=&quot;00AA38FF&quot;/&gt;&lt;wsp:rsid wsp:val=&quot;00AA4631&quot;/&gt;&lt;wsp:rsid wsp:val=&quot;00AA5067&quot;/&gt;&lt;wsp:rsid wsp:val=&quot;00AA529C&quot;/&gt;&lt;wsp:rsid wsp:val=&quot;00AA535B&quot;/&gt;&lt;wsp:rsid wsp:val=&quot;00AA540E&quot;/&gt;&lt;wsp:rsid wsp:val=&quot;00AA5815&quot;/&gt;&lt;wsp:rsid wsp:val=&quot;00AA5842&quot;/&gt;&lt;wsp:rsid wsp:val=&quot;00AA64B0&quot;/&gt;&lt;wsp:rsid wsp:val=&quot;00AA74BE&quot;/&gt;&lt;wsp:rsid wsp:val=&quot;00AA7957&quot;/&gt;&lt;wsp:rsid wsp:val=&quot;00AA79A8&quot;/&gt;&lt;wsp:rsid wsp:val=&quot;00AB0E69&quot;/&gt;&lt;wsp:rsid wsp:val=&quot;00AB113C&quot;/&gt;&lt;wsp:rsid wsp:val=&quot;00AB1215&quot;/&gt;&lt;wsp:rsid wsp:val=&quot;00AB13BB&quot;/&gt;&lt;wsp:rsid wsp:val=&quot;00AB174E&quot;/&gt;&lt;wsp:rsid wsp:val=&quot;00AB2AA0&quot;/&gt;&lt;wsp:rsid wsp:val=&quot;00AB3797&quot;/&gt;&lt;wsp:rsid wsp:val=&quot;00AB386A&quot;/&gt;&lt;wsp:rsid wsp:val=&quot;00AB3D79&quot;/&gt;&lt;wsp:rsid wsp:val=&quot;00AB3F75&quot;/&gt;&lt;wsp:rsid wsp:val=&quot;00AB553D&quot;/&gt;&lt;wsp:rsid wsp:val=&quot;00AB6BCB&quot;/&gt;&lt;wsp:rsid wsp:val=&quot;00AB70D9&quot;/&gt;&lt;wsp:rsid wsp:val=&quot;00AB73C7&quot;/&gt;&lt;wsp:rsid wsp:val=&quot;00AB7467&quot;/&gt;&lt;wsp:rsid wsp:val=&quot;00AB7681&quot;/&gt;&lt;wsp:rsid wsp:val=&quot;00AB76E4&quot;/&gt;&lt;wsp:rsid wsp:val=&quot;00AB7BF4&quot;/&gt;&lt;wsp:rsid wsp:val=&quot;00AB7CED&quot;/&gt;&lt;wsp:rsid wsp:val=&quot;00AB7DE5&quot;/&gt;&lt;wsp:rsid wsp:val=&quot;00AB7EEC&quot;/&gt;&lt;wsp:rsid wsp:val=&quot;00AC0159&quot;/&gt;&lt;wsp:rsid wsp:val=&quot;00AC04D0&quot;/&gt;&lt;wsp:rsid wsp:val=&quot;00AC0507&quot;/&gt;&lt;wsp:rsid wsp:val=&quot;00AC08A0&quot;/&gt;&lt;wsp:rsid wsp:val=&quot;00AC0D3B&quot;/&gt;&lt;wsp:rsid wsp:val=&quot;00AC1A2B&quot;/&gt;&lt;wsp:rsid wsp:val=&quot;00AC1AC4&quot;/&gt;&lt;wsp:rsid wsp:val=&quot;00AC1E5E&quot;/&gt;&lt;wsp:rsid wsp:val=&quot;00AC214E&quot;/&gt;&lt;wsp:rsid wsp:val=&quot;00AC2279&quot;/&gt;&lt;wsp:rsid wsp:val=&quot;00AC2AF7&quot;/&gt;&lt;wsp:rsid wsp:val=&quot;00AC2B15&quot;/&gt;&lt;wsp:rsid wsp:val=&quot;00AC2CC6&quot;/&gt;&lt;wsp:rsid wsp:val=&quot;00AC3036&quot;/&gt;&lt;wsp:rsid wsp:val=&quot;00AC3183&quot;/&gt;&lt;wsp:rsid wsp:val=&quot;00AC35A0&quot;/&gt;&lt;wsp:rsid wsp:val=&quot;00AC46C7&quot;/&gt;&lt;wsp:rsid wsp:val=&quot;00AC5228&quot;/&gt;&lt;wsp:rsid wsp:val=&quot;00AC5424&quot;/&gt;&lt;wsp:rsid wsp:val=&quot;00AC544A&quot;/&gt;&lt;wsp:rsid wsp:val=&quot;00AC5856&quot;/&gt;&lt;wsp:rsid wsp:val=&quot;00AC5CEE&quot;/&gt;&lt;wsp:rsid wsp:val=&quot;00AC5D71&quot;/&gt;&lt;wsp:rsid wsp:val=&quot;00AC6B99&quot;/&gt;&lt;wsp:rsid wsp:val=&quot;00AC7B7A&quot;/&gt;&lt;wsp:rsid wsp:val=&quot;00AD00B0&quot;/&gt;&lt;wsp:rsid wsp:val=&quot;00AD0DCE&quot;/&gt;&lt;wsp:rsid wsp:val=&quot;00AD19F5&quot;/&gt;&lt;wsp:rsid wsp:val=&quot;00AD1D76&quot;/&gt;&lt;wsp:rsid wsp:val=&quot;00AD3A4F&quot;/&gt;&lt;wsp:rsid wsp:val=&quot;00AD4BAE&quot;/&gt;&lt;wsp:rsid wsp:val=&quot;00AD50E6&quot;/&gt;&lt;wsp:rsid wsp:val=&quot;00AD5E89&quot;/&gt;&lt;wsp:rsid wsp:val=&quot;00AD657A&quot;/&gt;&lt;wsp:rsid wsp:val=&quot;00AD6849&quot;/&gt;&lt;wsp:rsid wsp:val=&quot;00AD7199&quot;/&gt;&lt;wsp:rsid wsp:val=&quot;00AD74B8&quot;/&gt;&lt;wsp:rsid wsp:val=&quot;00AD7C64&quot;/&gt;&lt;wsp:rsid wsp:val=&quot;00AE067E&quot;/&gt;&lt;wsp:rsid wsp:val=&quot;00AE06DB&quot;/&gt;&lt;wsp:rsid wsp:val=&quot;00AE1103&quot;/&gt;&lt;wsp:rsid wsp:val=&quot;00AE1107&quot;/&gt;&lt;wsp:rsid wsp:val=&quot;00AE1971&quot;/&gt;&lt;wsp:rsid wsp:val=&quot;00AE1F71&quot;/&gt;&lt;wsp:rsid wsp:val=&quot;00AE26E2&quot;/&gt;&lt;wsp:rsid wsp:val=&quot;00AE28B7&quot;/&gt;&lt;wsp:rsid wsp:val=&quot;00AE2FC7&quot;/&gt;&lt;wsp:rsid wsp:val=&quot;00AE2FF6&quot;/&gt;&lt;wsp:rsid wsp:val=&quot;00AE3856&quot;/&gt;&lt;wsp:rsid wsp:val=&quot;00AE40D9&quot;/&gt;&lt;wsp:rsid wsp:val=&quot;00AE4AB6&quot;/&gt;&lt;wsp:rsid wsp:val=&quot;00AE4B75&quot;/&gt;&lt;wsp:rsid wsp:val=&quot;00AE5E6D&quot;/&gt;&lt;wsp:rsid wsp:val=&quot;00AE6A67&quot;/&gt;&lt;wsp:rsid wsp:val=&quot;00AE6F60&quot;/&gt;&lt;wsp:rsid wsp:val=&quot;00AE75DB&quot;/&gt;&lt;wsp:rsid wsp:val=&quot;00AE7B0A&quot;/&gt;&lt;wsp:rsid wsp:val=&quot;00AE7FAC&quot;/&gt;&lt;wsp:rsid wsp:val=&quot;00AF003A&quot;/&gt;&lt;wsp:rsid wsp:val=&quot;00AF0603&quot;/&gt;&lt;wsp:rsid wsp:val=&quot;00AF0664&quot;/&gt;&lt;wsp:rsid wsp:val=&quot;00AF0808&quot;/&gt;&lt;wsp:rsid wsp:val=&quot;00AF086C&quot;/&gt;&lt;wsp:rsid wsp:val=&quot;00AF0A48&quot;/&gt;&lt;wsp:rsid wsp:val=&quot;00AF11A8&quot;/&gt;&lt;wsp:rsid wsp:val=&quot;00AF1594&quot;/&gt;&lt;wsp:rsid wsp:val=&quot;00AF1A7B&quot;/&gt;&lt;wsp:rsid wsp:val=&quot;00AF2711&quot;/&gt;&lt;wsp:rsid wsp:val=&quot;00AF2739&quot;/&gt;&lt;wsp:rsid wsp:val=&quot;00AF2E98&quot;/&gt;&lt;wsp:rsid wsp:val=&quot;00AF34E2&quot;/&gt;&lt;wsp:rsid wsp:val=&quot;00AF3571&quot;/&gt;&lt;wsp:rsid wsp:val=&quot;00AF35F3&quot;/&gt;&lt;wsp:rsid wsp:val=&quot;00AF3612&quot;/&gt;&lt;wsp:rsid wsp:val=&quot;00AF3A84&quot;/&gt;&lt;wsp:rsid wsp:val=&quot;00AF3FE8&quot;/&gt;&lt;wsp:rsid wsp:val=&quot;00AF496B&quot;/&gt;&lt;wsp:rsid wsp:val=&quot;00AF4C04&quot;/&gt;&lt;wsp:rsid wsp:val=&quot;00AF4D02&quot;/&gt;&lt;wsp:rsid wsp:val=&quot;00AF5161&quot;/&gt;&lt;wsp:rsid wsp:val=&quot;00AF522B&quot;/&gt;&lt;wsp:rsid wsp:val=&quot;00AF55D2&quot;/&gt;&lt;wsp:rsid wsp:val=&quot;00AF5A99&quot;/&gt;&lt;wsp:rsid wsp:val=&quot;00AF5BE2&quot;/&gt;&lt;wsp:rsid wsp:val=&quot;00AF5C0E&quot;/&gt;&lt;wsp:rsid wsp:val=&quot;00AF5E42&quot;/&gt;&lt;wsp:rsid wsp:val=&quot;00AF608F&quot;/&gt;&lt;wsp:rsid wsp:val=&quot;00AF6C7B&quot;/&gt;&lt;wsp:rsid wsp:val=&quot;00AF7019&quot;/&gt;&lt;wsp:rsid wsp:val=&quot;00AF7B86&quot;/&gt;&lt;wsp:rsid wsp:val=&quot;00B00195&quot;/&gt;&lt;wsp:rsid wsp:val=&quot;00B012E4&quot;/&gt;&lt;wsp:rsid wsp:val=&quot;00B01EDF&quot;/&gt;&lt;wsp:rsid wsp:val=&quot;00B022D0&quot;/&gt;&lt;wsp:rsid wsp:val=&quot;00B02450&quot;/&gt;&lt;wsp:rsid wsp:val=&quot;00B03220&quot;/&gt;&lt;wsp:rsid wsp:val=&quot;00B03B67&quot;/&gt;&lt;wsp:rsid wsp:val=&quot;00B03C5D&quot;/&gt;&lt;wsp:rsid wsp:val=&quot;00B0491F&quot;/&gt;&lt;wsp:rsid wsp:val=&quot;00B04A35&quot;/&gt;&lt;wsp:rsid wsp:val=&quot;00B0594E&quot;/&gt;&lt;wsp:rsid wsp:val=&quot;00B05AA8&quot;/&gt;&lt;wsp:rsid wsp:val=&quot;00B05BBB&quot;/&gt;&lt;wsp:rsid wsp:val=&quot;00B06599&quot;/&gt;&lt;wsp:rsid wsp:val=&quot;00B0685D&quot;/&gt;&lt;wsp:rsid wsp:val=&quot;00B072FD&quot;/&gt;&lt;wsp:rsid wsp:val=&quot;00B074C3&quot;/&gt;&lt;wsp:rsid wsp:val=&quot;00B07F8F&quot;/&gt;&lt;wsp:rsid wsp:val=&quot;00B103AA&quot;/&gt;&lt;wsp:rsid wsp:val=&quot;00B104C5&quot;/&gt;&lt;wsp:rsid wsp:val=&quot;00B108B6&quot;/&gt;&lt;wsp:rsid wsp:val=&quot;00B10A0C&quot;/&gt;&lt;wsp:rsid wsp:val=&quot;00B10E9A&quot;/&gt;&lt;wsp:rsid wsp:val=&quot;00B110D6&quot;/&gt;&lt;wsp:rsid wsp:val=&quot;00B117AB&quot;/&gt;&lt;wsp:rsid wsp:val=&quot;00B1198B&quot;/&gt;&lt;wsp:rsid wsp:val=&quot;00B1207F&quot;/&gt;&lt;wsp:rsid wsp:val=&quot;00B1276B&quot;/&gt;&lt;wsp:rsid wsp:val=&quot;00B12C04&quot;/&gt;&lt;wsp:rsid wsp:val=&quot;00B13577&quot;/&gt;&lt;wsp:rsid wsp:val=&quot;00B13A75&quot;/&gt;&lt;wsp:rsid wsp:val=&quot;00B1404F&quot;/&gt;&lt;wsp:rsid wsp:val=&quot;00B14BFD&quot;/&gt;&lt;wsp:rsid wsp:val=&quot;00B15EAF&quot;/&gt;&lt;wsp:rsid wsp:val=&quot;00B16A88&quot;/&gt;&lt;wsp:rsid wsp:val=&quot;00B16AE6&quot;/&gt;&lt;wsp:rsid wsp:val=&quot;00B17350&quot;/&gt;&lt;wsp:rsid wsp:val=&quot;00B1783C&quot;/&gt;&lt;wsp:rsid wsp:val=&quot;00B17941&quot;/&gt;&lt;wsp:rsid wsp:val=&quot;00B17E96&quot;/&gt;&lt;wsp:rsid wsp:val=&quot;00B17EB7&quot;/&gt;&lt;wsp:rsid wsp:val=&quot;00B17F6F&quot;/&gt;&lt;wsp:rsid wsp:val=&quot;00B2043A&quot;/&gt;&lt;wsp:rsid wsp:val=&quot;00B20966&quot;/&gt;&lt;wsp:rsid wsp:val=&quot;00B20B53&quot;/&gt;&lt;wsp:rsid wsp:val=&quot;00B20ED6&quot;/&gt;&lt;wsp:rsid wsp:val=&quot;00B2121A&quot;/&gt;&lt;wsp:rsid wsp:val=&quot;00B2183F&quot;/&gt;&lt;wsp:rsid wsp:val=&quot;00B2189A&quot;/&gt;&lt;wsp:rsid wsp:val=&quot;00B22A21&quot;/&gt;&lt;wsp:rsid wsp:val=&quot;00B231C5&quot;/&gt;&lt;wsp:rsid wsp:val=&quot;00B23618&quot;/&gt;&lt;wsp:rsid wsp:val=&quot;00B236EB&quot;/&gt;&lt;wsp:rsid wsp:val=&quot;00B23E5F&quot;/&gt;&lt;wsp:rsid wsp:val=&quot;00B23FAD&quot;/&gt;&lt;wsp:rsid wsp:val=&quot;00B2427A&quot;/&gt;&lt;wsp:rsid wsp:val=&quot;00B245BA&quot;/&gt;&lt;wsp:rsid wsp:val=&quot;00B2483D&quot;/&gt;&lt;wsp:rsid wsp:val=&quot;00B24F86&quot;/&gt;&lt;wsp:rsid wsp:val=&quot;00B25809&quot;/&gt;&lt;wsp:rsid wsp:val=&quot;00B2581A&quot;/&gt;&lt;wsp:rsid wsp:val=&quot;00B274FA&quot;/&gt;&lt;wsp:rsid wsp:val=&quot;00B27974&quot;/&gt;&lt;wsp:rsid wsp:val=&quot;00B27A9A&quot;/&gt;&lt;wsp:rsid wsp:val=&quot;00B27B09&quot;/&gt;&lt;wsp:rsid wsp:val=&quot;00B27C8F&quot;/&gt;&lt;wsp:rsid wsp:val=&quot;00B27FD7&quot;/&gt;&lt;wsp:rsid wsp:val=&quot;00B30210&quot;/&gt;&lt;wsp:rsid wsp:val=&quot;00B30621&quot;/&gt;&lt;wsp:rsid wsp:val=&quot;00B3080A&quot;/&gt;&lt;wsp:rsid wsp:val=&quot;00B31806&quot;/&gt;&lt;wsp:rsid wsp:val=&quot;00B31BB4&quot;/&gt;&lt;wsp:rsid wsp:val=&quot;00B32D12&quot;/&gt;&lt;wsp:rsid wsp:val=&quot;00B32EA0&quot;/&gt;&lt;wsp:rsid wsp:val=&quot;00B333C5&quot;/&gt;&lt;wsp:rsid wsp:val=&quot;00B33B8B&quot;/&gt;&lt;wsp:rsid wsp:val=&quot;00B3449D&quot;/&gt;&lt;wsp:rsid wsp:val=&quot;00B3503E&quot;/&gt;&lt;wsp:rsid wsp:val=&quot;00B359C6&quot;/&gt;&lt;wsp:rsid wsp:val=&quot;00B35A7B&quot;/&gt;&lt;wsp:rsid wsp:val=&quot;00B362F3&quot;/&gt;&lt;wsp:rsid wsp:val=&quot;00B363E4&quot;/&gt;&lt;wsp:rsid wsp:val=&quot;00B36770&quot;/&gt;&lt;wsp:rsid wsp:val=&quot;00B36844&quot;/&gt;&lt;wsp:rsid wsp:val=&quot;00B369B1&quot;/&gt;&lt;wsp:rsid wsp:val=&quot;00B37649&quot;/&gt;&lt;wsp:rsid wsp:val=&quot;00B3776D&quot;/&gt;&lt;wsp:rsid wsp:val=&quot;00B378FE&quot;/&gt;&lt;wsp:rsid wsp:val=&quot;00B401CA&quot;/&gt;&lt;wsp:rsid wsp:val=&quot;00B4036E&quot;/&gt;&lt;wsp:rsid wsp:val=&quot;00B4053A&quot;/&gt;&lt;wsp:rsid wsp:val=&quot;00B409E5&quot;/&gt;&lt;wsp:rsid wsp:val=&quot;00B41817&quot;/&gt;&lt;wsp:rsid wsp:val=&quot;00B41870&quot;/&gt;&lt;wsp:rsid wsp:val=&quot;00B41B7D&quot;/&gt;&lt;wsp:rsid wsp:val=&quot;00B427DE&quot;/&gt;&lt;wsp:rsid wsp:val=&quot;00B431E7&quot;/&gt;&lt;wsp:rsid wsp:val=&quot;00B43459&quot;/&gt;&lt;wsp:rsid wsp:val=&quot;00B43D47&quot;/&gt;&lt;wsp:rsid wsp:val=&quot;00B44D83&quot;/&gt;&lt;wsp:rsid wsp:val=&quot;00B44FE2&quot;/&gt;&lt;wsp:rsid wsp:val=&quot;00B45219&quot;/&gt;&lt;wsp:rsid wsp:val=&quot;00B45227&quot;/&gt;&lt;wsp:rsid wsp:val=&quot;00B45668&quot;/&gt;&lt;wsp:rsid wsp:val=&quot;00B459E4&quot;/&gt;&lt;wsp:rsid wsp:val=&quot;00B45F49&quot;/&gt;&lt;wsp:rsid wsp:val=&quot;00B4617F&quot;/&gt;&lt;wsp:rsid wsp:val=&quot;00B46464&quot;/&gt;&lt;wsp:rsid wsp:val=&quot;00B46743&quot;/&gt;&lt;wsp:rsid wsp:val=&quot;00B46DB5&quot;/&gt;&lt;wsp:rsid wsp:val=&quot;00B46FAF&quot;/&gt;&lt;wsp:rsid wsp:val=&quot;00B4723C&quot;/&gt;&lt;wsp:rsid wsp:val=&quot;00B473DB&quot;/&gt;&lt;wsp:rsid wsp:val=&quot;00B475AC&quot;/&gt;&lt;wsp:rsid wsp:val=&quot;00B47632&quot;/&gt;&lt;wsp:rsid wsp:val=&quot;00B508FE&quot;/&gt;&lt;wsp:rsid wsp:val=&quot;00B51B16&quot;/&gt;&lt;wsp:rsid wsp:val=&quot;00B525E0&quot;/&gt;&lt;wsp:rsid wsp:val=&quot;00B52E08&quot;/&gt;&lt;wsp:rsid wsp:val=&quot;00B5330A&quot;/&gt;&lt;wsp:rsid wsp:val=&quot;00B535A7&quot;/&gt;&lt;wsp:rsid wsp:val=&quot;00B536CA&quot;/&gt;&lt;wsp:rsid wsp:val=&quot;00B5370D&quot;/&gt;&lt;wsp:rsid wsp:val=&quot;00B539B3&quot;/&gt;&lt;wsp:rsid wsp:val=&quot;00B5434C&quot;/&gt;&lt;wsp:rsid wsp:val=&quot;00B548BA&quot;/&gt;&lt;wsp:rsid wsp:val=&quot;00B54FC5&quot;/&gt;&lt;wsp:rsid wsp:val=&quot;00B55D9D&quot;/&gt;&lt;wsp:rsid wsp:val=&quot;00B56748&quot;/&gt;&lt;wsp:rsid wsp:val=&quot;00B569F0&quot;/&gt;&lt;wsp:rsid wsp:val=&quot;00B57123&quot;/&gt;&lt;wsp:rsid wsp:val=&quot;00B57504&quot;/&gt;&lt;wsp:rsid wsp:val=&quot;00B61202&quot;/&gt;&lt;wsp:rsid wsp:val=&quot;00B61DC4&quot;/&gt;&lt;wsp:rsid wsp:val=&quot;00B61E58&quot;/&gt;&lt;wsp:rsid wsp:val=&quot;00B62420&quot;/&gt;&lt;wsp:rsid wsp:val=&quot;00B62907&quot;/&gt;&lt;wsp:rsid wsp:val=&quot;00B62D0F&quot;/&gt;&lt;wsp:rsid wsp:val=&quot;00B63FC5&quot;/&gt;&lt;wsp:rsid wsp:val=&quot;00B64254&quot;/&gt;&lt;wsp:rsid wsp:val=&quot;00B646C3&quot;/&gt;&lt;wsp:rsid wsp:val=&quot;00B64961&quot;/&gt;&lt;wsp:rsid wsp:val=&quot;00B64F76&quot;/&gt;&lt;wsp:rsid wsp:val=&quot;00B6511B&quot;/&gt;&lt;wsp:rsid wsp:val=&quot;00B654AF&quot;/&gt;&lt;wsp:rsid wsp:val=&quot;00B6550A&quot;/&gt;&lt;wsp:rsid wsp:val=&quot;00B656A8&quot;/&gt;&lt;wsp:rsid wsp:val=&quot;00B6602B&quot;/&gt;&lt;wsp:rsid wsp:val=&quot;00B67795&quot;/&gt;&lt;wsp:rsid wsp:val=&quot;00B67FE9&quot;/&gt;&lt;wsp:rsid wsp:val=&quot;00B702BC&quot;/&gt;&lt;wsp:rsid wsp:val=&quot;00B70594&quot;/&gt;&lt;wsp:rsid wsp:val=&quot;00B70B56&quot;/&gt;&lt;wsp:rsid wsp:val=&quot;00B712C9&quot;/&gt;&lt;wsp:rsid wsp:val=&quot;00B7197D&quot;/&gt;&lt;wsp:rsid wsp:val=&quot;00B7266B&quot;/&gt;&lt;wsp:rsid wsp:val=&quot;00B74528&quot;/&gt;&lt;wsp:rsid wsp:val=&quot;00B7511A&quot;/&gt;&lt;wsp:rsid wsp:val=&quot;00B75247&quot;/&gt;&lt;wsp:rsid wsp:val=&quot;00B75C4B&quot;/&gt;&lt;wsp:rsid wsp:val=&quot;00B75CBF&quot;/&gt;&lt;wsp:rsid wsp:val=&quot;00B75F0D&quot;/&gt;&lt;wsp:rsid wsp:val=&quot;00B76B8A&quot;/&gt;&lt;wsp:rsid wsp:val=&quot;00B77896&quot;/&gt;&lt;wsp:rsid wsp:val=&quot;00B77E97&quot;/&gt;&lt;wsp:rsid wsp:val=&quot;00B800D5&quot;/&gt;&lt;wsp:rsid wsp:val=&quot;00B805E1&quot;/&gt;&lt;wsp:rsid wsp:val=&quot;00B80EEA&quot;/&gt;&lt;wsp:rsid wsp:val=&quot;00B80EF9&quot;/&gt;&lt;wsp:rsid wsp:val=&quot;00B81254&quot;/&gt;&lt;wsp:rsid wsp:val=&quot;00B81657&quot;/&gt;&lt;wsp:rsid wsp:val=&quot;00B81AA5&quot;/&gt;&lt;wsp:rsid wsp:val=&quot;00B82F81&quot;/&gt;&lt;wsp:rsid wsp:val=&quot;00B8483F&quot;/&gt;&lt;wsp:rsid wsp:val=&quot;00B84841&quot;/&gt;&lt;wsp:rsid wsp:val=&quot;00B84F10&quot;/&gt;&lt;wsp:rsid wsp:val=&quot;00B852B2&quot;/&gt;&lt;wsp:rsid wsp:val=&quot;00B85D9D&quot;/&gt;&lt;wsp:rsid wsp:val=&quot;00B86384&quot;/&gt;&lt;wsp:rsid wsp:val=&quot;00B867A6&quot;/&gt;&lt;wsp:rsid wsp:val=&quot;00B86F36&quot;/&gt;&lt;wsp:rsid wsp:val=&quot;00B8793A&quot;/&gt;&lt;wsp:rsid wsp:val=&quot;00B87CC5&quot;/&gt;&lt;wsp:rsid wsp:val=&quot;00B87D87&quot;/&gt;&lt;wsp:rsid wsp:val=&quot;00B87F21&quot;/&gt;&lt;wsp:rsid wsp:val=&quot;00B90786&quot;/&gt;&lt;wsp:rsid wsp:val=&quot;00B90B6E&quot;/&gt;&lt;wsp:rsid wsp:val=&quot;00B90FC4&quot;/&gt;&lt;wsp:rsid wsp:val=&quot;00B91695&quot;/&gt;&lt;wsp:rsid wsp:val=&quot;00B91ACF&quot;/&gt;&lt;wsp:rsid wsp:val=&quot;00B92313&quot;/&gt;&lt;wsp:rsid wsp:val=&quot;00B92A5A&quot;/&gt;&lt;wsp:rsid wsp:val=&quot;00B93502&quot;/&gt;&lt;wsp:rsid wsp:val=&quot;00B935C8&quot;/&gt;&lt;wsp:rsid wsp:val=&quot;00B93717&quot;/&gt;&lt;wsp:rsid wsp:val=&quot;00B93980&quot;/&gt;&lt;wsp:rsid wsp:val=&quot;00B93BDA&quot;/&gt;&lt;wsp:rsid wsp:val=&quot;00B93E2C&quot;/&gt;&lt;wsp:rsid wsp:val=&quot;00B93F9B&quot;/&gt;&lt;wsp:rsid wsp:val=&quot;00B94675&quot;/&gt;&lt;wsp:rsid wsp:val=&quot;00B94E11&quot;/&gt;&lt;wsp:rsid wsp:val=&quot;00B954AB&quot;/&gt;&lt;wsp:rsid wsp:val=&quot;00B95A1D&quot;/&gt;&lt;wsp:rsid wsp:val=&quot;00B95EEA&quot;/&gt;&lt;wsp:rsid wsp:val=&quot;00B95F60&quot;/&gt;&lt;wsp:rsid wsp:val=&quot;00B961DE&quot;/&gt;&lt;wsp:rsid wsp:val=&quot;00B96530&quot;/&gt;&lt;wsp:rsid wsp:val=&quot;00B9688E&quot;/&gt;&lt;wsp:rsid wsp:val=&quot;00B96BF9&quot;/&gt;&lt;wsp:rsid wsp:val=&quot;00B970B3&quot;/&gt;&lt;wsp:rsid wsp:val=&quot;00B97BD5&quot;/&gt;&lt;wsp:rsid wsp:val=&quot;00B97C38&quot;/&gt;&lt;wsp:rsid wsp:val=&quot;00B97F2B&quot;/&gt;&lt;wsp:rsid wsp:val=&quot;00BA015B&quot;/&gt;&lt;wsp:rsid wsp:val=&quot;00BA01B6&quot;/&gt;&lt;wsp:rsid wsp:val=&quot;00BA03C0&quot;/&gt;&lt;wsp:rsid wsp:val=&quot;00BA069B&quot;/&gt;&lt;wsp:rsid wsp:val=&quot;00BA0864&quot;/&gt;&lt;wsp:rsid wsp:val=&quot;00BA0E09&quot;/&gt;&lt;wsp:rsid wsp:val=&quot;00BA126D&quot;/&gt;&lt;wsp:rsid wsp:val=&quot;00BA1977&quot;/&gt;&lt;wsp:rsid wsp:val=&quot;00BA24DA&quot;/&gt;&lt;wsp:rsid wsp:val=&quot;00BA2A0E&quot;/&gt;&lt;wsp:rsid wsp:val=&quot;00BA2D9A&quot;/&gt;&lt;wsp:rsid wsp:val=&quot;00BA2DAA&quot;/&gt;&lt;wsp:rsid wsp:val=&quot;00BA3762&quot;/&gt;&lt;wsp:rsid wsp:val=&quot;00BA3A72&quot;/&gt;&lt;wsp:rsid wsp:val=&quot;00BA3E8A&quot;/&gt;&lt;wsp:rsid wsp:val=&quot;00BA4047&quot;/&gt;&lt;wsp:rsid wsp:val=&quot;00BA442B&quot;/&gt;&lt;wsp:rsid wsp:val=&quot;00BA4AEF&quot;/&gt;&lt;wsp:rsid wsp:val=&quot;00BA53A5&quot;/&gt;&lt;wsp:rsid wsp:val=&quot;00BA53AC&quot;/&gt;&lt;wsp:rsid wsp:val=&quot;00BA5AD7&quot;/&gt;&lt;wsp:rsid wsp:val=&quot;00BA614B&quot;/&gt;&lt;wsp:rsid wsp:val=&quot;00BA64A0&quot;/&gt;&lt;wsp:rsid wsp:val=&quot;00BA68AC&quot;/&gt;&lt;wsp:rsid wsp:val=&quot;00BA6A1D&quot;/&gt;&lt;wsp:rsid wsp:val=&quot;00BA6AB3&quot;/&gt;&lt;wsp:rsid wsp:val=&quot;00BA6F87&quot;/&gt;&lt;wsp:rsid wsp:val=&quot;00BA747E&quot;/&gt;&lt;wsp:rsid wsp:val=&quot;00BA75BE&quot;/&gt;&lt;wsp:rsid wsp:val=&quot;00BA7A1F&quot;/&gt;&lt;wsp:rsid wsp:val=&quot;00BA7E33&quot;/&gt;&lt;wsp:rsid wsp:val=&quot;00BB016B&quot;/&gt;&lt;wsp:rsid wsp:val=&quot;00BB02AC&quot;/&gt;&lt;wsp:rsid wsp:val=&quot;00BB04A0&quot;/&gt;&lt;wsp:rsid wsp:val=&quot;00BB058D&quot;/&gt;&lt;wsp:rsid wsp:val=&quot;00BB0714&quot;/&gt;&lt;wsp:rsid wsp:val=&quot;00BB08B1&quot;/&gt;&lt;wsp:rsid wsp:val=&quot;00BB0C51&quot;/&gt;&lt;wsp:rsid wsp:val=&quot;00BB0F77&quot;/&gt;&lt;wsp:rsid wsp:val=&quot;00BB13C1&quot;/&gt;&lt;wsp:rsid wsp:val=&quot;00BB193D&quot;/&gt;&lt;wsp:rsid wsp:val=&quot;00BB20CE&quot;/&gt;&lt;wsp:rsid wsp:val=&quot;00BB2FC5&quot;/&gt;&lt;wsp:rsid wsp:val=&quot;00BB320C&quot;/&gt;&lt;wsp:rsid wsp:val=&quot;00BB3571&quot;/&gt;&lt;wsp:rsid wsp:val=&quot;00BB3766&quot;/&gt;&lt;wsp:rsid wsp:val=&quot;00BB4264&quot;/&gt;&lt;wsp:rsid wsp:val=&quot;00BB4666&quot;/&gt;&lt;wsp:rsid wsp:val=&quot;00BB5298&quot;/&gt;&lt;wsp:rsid wsp:val=&quot;00BB5603&quot;/&gt;&lt;wsp:rsid wsp:val=&quot;00BB58A8&quot;/&gt;&lt;wsp:rsid wsp:val=&quot;00BB6228&quot;/&gt;&lt;wsp:rsid wsp:val=&quot;00BB7132&quot;/&gt;&lt;wsp:rsid wsp:val=&quot;00BB7694&quot;/&gt;&lt;wsp:rsid wsp:val=&quot;00BB7FB1&quot;/&gt;&lt;wsp:rsid wsp:val=&quot;00BC008F&quot;/&gt;&lt;wsp:rsid wsp:val=&quot;00BC0918&quot;/&gt;&lt;wsp:rsid wsp:val=&quot;00BC0D55&quot;/&gt;&lt;wsp:rsid wsp:val=&quot;00BC12F2&quot;/&gt;&lt;wsp:rsid wsp:val=&quot;00BC1987&quot;/&gt;&lt;wsp:rsid wsp:val=&quot;00BC2009&quot;/&gt;&lt;wsp:rsid wsp:val=&quot;00BC2339&quot;/&gt;&lt;wsp:rsid wsp:val=&quot;00BC26B3&quot;/&gt;&lt;wsp:rsid wsp:val=&quot;00BC2FD3&quot;/&gt;&lt;wsp:rsid wsp:val=&quot;00BC35AD&quot;/&gt;&lt;wsp:rsid wsp:val=&quot;00BC3C23&quot;/&gt;&lt;wsp:rsid wsp:val=&quot;00BC4BF9&quot;/&gt;&lt;wsp:rsid wsp:val=&quot;00BC537D&quot;/&gt;&lt;wsp:rsid wsp:val=&quot;00BC5F99&quot;/&gt;&lt;wsp:rsid wsp:val=&quot;00BC67CB&quot;/&gt;&lt;wsp:rsid wsp:val=&quot;00BC79CF&quot;/&gt;&lt;wsp:rsid wsp:val=&quot;00BC7F3D&quot;/&gt;&lt;wsp:rsid wsp:val=&quot;00BD0CE6&quot;/&gt;&lt;wsp:rsid wsp:val=&quot;00BD11A6&quot;/&gt;&lt;wsp:rsid wsp:val=&quot;00BD123E&quot;/&gt;&lt;wsp:rsid wsp:val=&quot;00BD14F4&quot;/&gt;&lt;wsp:rsid wsp:val=&quot;00BD151A&quot;/&gt;&lt;wsp:rsid wsp:val=&quot;00BD1F72&quot;/&gt;&lt;wsp:rsid wsp:val=&quot;00BD26AE&quot;/&gt;&lt;wsp:rsid wsp:val=&quot;00BD27EB&quot;/&gt;&lt;wsp:rsid wsp:val=&quot;00BD36D0&quot;/&gt;&lt;wsp:rsid wsp:val=&quot;00BD3885&quot;/&gt;&lt;wsp:rsid wsp:val=&quot;00BD3AB3&quot;/&gt;&lt;wsp:rsid wsp:val=&quot;00BD3B26&quot;/&gt;&lt;wsp:rsid wsp:val=&quot;00BD3C14&quot;/&gt;&lt;wsp:rsid wsp:val=&quot;00BD40B5&quot;/&gt;&lt;wsp:rsid wsp:val=&quot;00BD42D5&quot;/&gt;&lt;wsp:rsid wsp:val=&quot;00BD4B15&quot;/&gt;&lt;wsp:rsid wsp:val=&quot;00BD4B83&quot;/&gt;&lt;wsp:rsid wsp:val=&quot;00BD4BFF&quot;/&gt;&lt;wsp:rsid wsp:val=&quot;00BD524D&quot;/&gt;&lt;wsp:rsid wsp:val=&quot;00BD5D10&quot;/&gt;&lt;wsp:rsid wsp:val=&quot;00BD6241&quot;/&gt;&lt;wsp:rsid wsp:val=&quot;00BD62F7&quot;/&gt;&lt;wsp:rsid wsp:val=&quot;00BD6B23&quot;/&gt;&lt;wsp:rsid wsp:val=&quot;00BD6F11&quot;/&gt;&lt;wsp:rsid wsp:val=&quot;00BD70C5&quot;/&gt;&lt;wsp:rsid wsp:val=&quot;00BD738A&quot;/&gt;&lt;wsp:rsid wsp:val=&quot;00BD7C3A&quot;/&gt;&lt;wsp:rsid wsp:val=&quot;00BD7EBA&quot;/&gt;&lt;wsp:rsid wsp:val=&quot;00BE1BB9&quot;/&gt;&lt;wsp:rsid wsp:val=&quot;00BE1C60&quot;/&gt;&lt;wsp:rsid wsp:val=&quot;00BE1E05&quot;/&gt;&lt;wsp:rsid wsp:val=&quot;00BE1F80&quot;/&gt;&lt;wsp:rsid wsp:val=&quot;00BE218E&quot;/&gt;&lt;wsp:rsid wsp:val=&quot;00BE2D4D&quot;/&gt;&lt;wsp:rsid wsp:val=&quot;00BE33B4&quot;/&gt;&lt;wsp:rsid wsp:val=&quot;00BE36E5&quot;/&gt;&lt;wsp:rsid wsp:val=&quot;00BE3D53&quot;/&gt;&lt;wsp:rsid wsp:val=&quot;00BE4FD4&quot;/&gt;&lt;wsp:rsid wsp:val=&quot;00BE50DD&quot;/&gt;&lt;wsp:rsid wsp:val=&quot;00BE752E&quot;/&gt;&lt;wsp:rsid wsp:val=&quot;00BE775D&quot;/&gt;&lt;wsp:rsid wsp:val=&quot;00BE78B2&quot;/&gt;&lt;wsp:rsid wsp:val=&quot;00BE7EB8&quot;/&gt;&lt;wsp:rsid wsp:val=&quot;00BF00F4&quot;/&gt;&lt;wsp:rsid wsp:val=&quot;00BF04AF&quot;/&gt;&lt;wsp:rsid wsp:val=&quot;00BF0A01&quot;/&gt;&lt;wsp:rsid wsp:val=&quot;00BF0D5B&quot;/&gt;&lt;wsp:rsid wsp:val=&quot;00BF1BF0&quot;/&gt;&lt;wsp:rsid wsp:val=&quot;00BF27B3&quot;/&gt;&lt;wsp:rsid wsp:val=&quot;00BF293F&quot;/&gt;&lt;wsp:rsid wsp:val=&quot;00BF2CFA&quot;/&gt;&lt;wsp:rsid wsp:val=&quot;00BF384D&quot;/&gt;&lt;wsp:rsid wsp:val=&quot;00BF3E56&quot;/&gt;&lt;wsp:rsid wsp:val=&quot;00BF3FAE&quot;/&gt;&lt;wsp:rsid wsp:val=&quot;00BF404F&quot;/&gt;&lt;wsp:rsid wsp:val=&quot;00BF412A&quot;/&gt;&lt;wsp:rsid wsp:val=&quot;00BF43C0&quot;/&gt;&lt;wsp:rsid wsp:val=&quot;00BF4B85&quot;/&gt;&lt;wsp:rsid wsp:val=&quot;00BF4DC9&quot;/&gt;&lt;wsp:rsid wsp:val=&quot;00BF4F8B&quot;/&gt;&lt;wsp:rsid wsp:val=&quot;00BF55B9&quot;/&gt;&lt;wsp:rsid wsp:val=&quot;00BF5F65&quot;/&gt;&lt;wsp:rsid wsp:val=&quot;00BF64A3&quot;/&gt;&lt;wsp:rsid wsp:val=&quot;00BF69BE&quot;/&gt;&lt;wsp:rsid wsp:val=&quot;00BF6C51&quot;/&gt;&lt;wsp:rsid wsp:val=&quot;00BF6D53&quot;/&gt;&lt;wsp:rsid wsp:val=&quot;00BF7461&quot;/&gt;&lt;wsp:rsid wsp:val=&quot;00BF77E7&quot;/&gt;&lt;wsp:rsid wsp:val=&quot;00BF7C32&quot;/&gt;&lt;wsp:rsid wsp:val=&quot;00C00064&quot;/&gt;&lt;wsp:rsid wsp:val=&quot;00C004DE&quot;/&gt;&lt;wsp:rsid wsp:val=&quot;00C00DED&quot;/&gt;&lt;wsp:rsid wsp:val=&quot;00C00F1A&quot;/&gt;&lt;wsp:rsid wsp:val=&quot;00C017FE&quot;/&gt;&lt;wsp:rsid wsp:val=&quot;00C01AA4&quot;/&gt;&lt;wsp:rsid wsp:val=&quot;00C02135&quot;/&gt;&lt;wsp:rsid wsp:val=&quot;00C03AB6&quot;/&gt;&lt;wsp:rsid wsp:val=&quot;00C03B07&quot;/&gt;&lt;wsp:rsid wsp:val=&quot;00C0454A&quot;/&gt;&lt;wsp:rsid wsp:val=&quot;00C0456B&quot;/&gt;&lt;wsp:rsid wsp:val=&quot;00C04689&quot;/&gt;&lt;wsp:rsid wsp:val=&quot;00C04817&quot;/&gt;&lt;wsp:rsid wsp:val=&quot;00C04D1B&quot;/&gt;&lt;wsp:rsid wsp:val=&quot;00C0500F&quot;/&gt;&lt;wsp:rsid wsp:val=&quot;00C0511C&quot;/&gt;&lt;wsp:rsid wsp:val=&quot;00C0569D&quot;/&gt;&lt;wsp:rsid wsp:val=&quot;00C05B1E&quot;/&gt;&lt;wsp:rsid wsp:val=&quot;00C06858&quot;/&gt;&lt;wsp:rsid wsp:val=&quot;00C069F0&quot;/&gt;&lt;wsp:rsid wsp:val=&quot;00C06B83&quot;/&gt;&lt;wsp:rsid wsp:val=&quot;00C1120D&quot;/&gt;&lt;wsp:rsid wsp:val=&quot;00C11547&quot;/&gt;&lt;wsp:rsid wsp:val=&quot;00C116CB&quot;/&gt;&lt;wsp:rsid wsp:val=&quot;00C1194B&quot;/&gt;&lt;wsp:rsid wsp:val=&quot;00C119A0&quot;/&gt;&lt;wsp:rsid wsp:val=&quot;00C11FA8&quot;/&gt;&lt;wsp:rsid wsp:val=&quot;00C12BBA&quot;/&gt;&lt;wsp:rsid wsp:val=&quot;00C154B7&quot;/&gt;&lt;wsp:rsid wsp:val=&quot;00C1557D&quot;/&gt;&lt;wsp:rsid wsp:val=&quot;00C16213&quot;/&gt;&lt;wsp:rsid wsp:val=&quot;00C16833&quot;/&gt;&lt;wsp:rsid wsp:val=&quot;00C16EEC&quot;/&gt;&lt;wsp:rsid wsp:val=&quot;00C176CA&quot;/&gt;&lt;wsp:rsid wsp:val=&quot;00C17971&quot;/&gt;&lt;wsp:rsid wsp:val=&quot;00C17B5D&quot;/&gt;&lt;wsp:rsid wsp:val=&quot;00C17FDC&quot;/&gt;&lt;wsp:rsid wsp:val=&quot;00C206B5&quot;/&gt;&lt;wsp:rsid wsp:val=&quot;00C2092D&quot;/&gt;&lt;wsp:rsid wsp:val=&quot;00C213E6&quot;/&gt;&lt;wsp:rsid wsp:val=&quot;00C215BF&quot;/&gt;&lt;wsp:rsid wsp:val=&quot;00C21B13&quot;/&gt;&lt;wsp:rsid wsp:val=&quot;00C21C3B&quot;/&gt;&lt;wsp:rsid wsp:val=&quot;00C21D72&quot;/&gt;&lt;wsp:rsid wsp:val=&quot;00C22455&quot;/&gt;&lt;wsp:rsid wsp:val=&quot;00C224F3&quot;/&gt;&lt;wsp:rsid wsp:val=&quot;00C22821&quot;/&gt;&lt;wsp:rsid wsp:val=&quot;00C23235&quot;/&gt;&lt;wsp:rsid wsp:val=&quot;00C2336F&quot;/&gt;&lt;wsp:rsid wsp:val=&quot;00C23573&quot;/&gt;&lt;wsp:rsid wsp:val=&quot;00C23A17&quot;/&gt;&lt;wsp:rsid wsp:val=&quot;00C241C7&quot;/&gt;&lt;wsp:rsid wsp:val=&quot;00C24834&quot;/&gt;&lt;wsp:rsid wsp:val=&quot;00C24ABA&quot;/&gt;&lt;wsp:rsid wsp:val=&quot;00C24EA6&quot;/&gt;&lt;wsp:rsid wsp:val=&quot;00C2521D&quot;/&gt;&lt;wsp:rsid wsp:val=&quot;00C25296&quot;/&gt;&lt;wsp:rsid wsp:val=&quot;00C25E0A&quot;/&gt;&lt;wsp:rsid wsp:val=&quot;00C2630A&quot;/&gt;&lt;wsp:rsid wsp:val=&quot;00C26328&quot;/&gt;&lt;wsp:rsid wsp:val=&quot;00C263B8&quot;/&gt;&lt;wsp:rsid wsp:val=&quot;00C30007&quot;/&gt;&lt;wsp:rsid wsp:val=&quot;00C3007A&quot;/&gt;&lt;wsp:rsid wsp:val=&quot;00C3053E&quot;/&gt;&lt;wsp:rsid wsp:val=&quot;00C30743&quot;/&gt;&lt;wsp:rsid wsp:val=&quot;00C30937&quot;/&gt;&lt;wsp:rsid wsp:val=&quot;00C30D7B&quot;/&gt;&lt;wsp:rsid wsp:val=&quot;00C31044&quot;/&gt;&lt;wsp:rsid wsp:val=&quot;00C3129E&quot;/&gt;&lt;wsp:rsid wsp:val=&quot;00C31926&quot;/&gt;&lt;wsp:rsid wsp:val=&quot;00C319AE&quot;/&gt;&lt;wsp:rsid wsp:val=&quot;00C31F87&quot;/&gt;&lt;wsp:rsid wsp:val=&quot;00C326F0&quot;/&gt;&lt;wsp:rsid wsp:val=&quot;00C3287C&quot;/&gt;&lt;wsp:rsid wsp:val=&quot;00C33128&quot;/&gt;&lt;wsp:rsid wsp:val=&quot;00C3380A&quot;/&gt;&lt;wsp:rsid wsp:val=&quot;00C33825&quot;/&gt;&lt;wsp:rsid wsp:val=&quot;00C33888&quot;/&gt;&lt;wsp:rsid wsp:val=&quot;00C33A14&quot;/&gt;&lt;wsp:rsid wsp:val=&quot;00C344D7&quot;/&gt;&lt;wsp:rsid wsp:val=&quot;00C35584&quot;/&gt;&lt;wsp:rsid wsp:val=&quot;00C372E6&quot;/&gt;&lt;wsp:rsid wsp:val=&quot;00C37DA1&quot;/&gt;&lt;wsp:rsid wsp:val=&quot;00C408CD&quot;/&gt;&lt;wsp:rsid wsp:val=&quot;00C40BB5&quot;/&gt;&lt;wsp:rsid wsp:val=&quot;00C40C47&quot;/&gt;&lt;wsp:rsid wsp:val=&quot;00C41DAD&quot;/&gt;&lt;wsp:rsid wsp:val=&quot;00C4289D&quot;/&gt;&lt;wsp:rsid wsp:val=&quot;00C428F8&quot;/&gt;&lt;wsp:rsid wsp:val=&quot;00C43020&quot;/&gt;&lt;wsp:rsid wsp:val=&quot;00C43B46&quot;/&gt;&lt;wsp:rsid wsp:val=&quot;00C44497&quot;/&gt;&lt;wsp:rsid wsp:val=&quot;00C4505C&quot;/&gt;&lt;wsp:rsid wsp:val=&quot;00C4525E&quot;/&gt;&lt;wsp:rsid wsp:val=&quot;00C45406&quot;/&gt;&lt;wsp:rsid wsp:val=&quot;00C46658&quot;/&gt;&lt;wsp:rsid wsp:val=&quot;00C46911&quot;/&gt;&lt;wsp:rsid wsp:val=&quot;00C4787F&quot;/&gt;&lt;wsp:rsid wsp:val=&quot;00C47A5E&quot;/&gt;&lt;wsp:rsid wsp:val=&quot;00C5034A&quot;/&gt;&lt;wsp:rsid wsp:val=&quot;00C50745&quot;/&gt;&lt;wsp:rsid wsp:val=&quot;00C5095E&quot;/&gt;&lt;wsp:rsid wsp:val=&quot;00C5104B&quot;/&gt;&lt;wsp:rsid wsp:val=&quot;00C5166C&quot;/&gt;&lt;wsp:rsid wsp:val=&quot;00C51D42&quot;/&gt;&lt;wsp:rsid wsp:val=&quot;00C520B3&quot;/&gt;&lt;wsp:rsid wsp:val=&quot;00C52D83&quot;/&gt;&lt;wsp:rsid wsp:val=&quot;00C5341C&quot;/&gt;&lt;wsp:rsid wsp:val=&quot;00C53A80&quot;/&gt;&lt;wsp:rsid wsp:val=&quot;00C53FCE&quot;/&gt;&lt;wsp:rsid wsp:val=&quot;00C54116&quot;/&gt;&lt;wsp:rsid wsp:val=&quot;00C550C3&quot;/&gt;&lt;wsp:rsid wsp:val=&quot;00C55567&quot;/&gt;&lt;wsp:rsid wsp:val=&quot;00C55652&quot;/&gt;&lt;wsp:rsid wsp:val=&quot;00C55886&quot;/&gt;&lt;wsp:rsid wsp:val=&quot;00C55F77&quot;/&gt;&lt;wsp:rsid wsp:val=&quot;00C56516&quot;/&gt;&lt;wsp:rsid wsp:val=&quot;00C56811&quot;/&gt;&lt;wsp:rsid wsp:val=&quot;00C568B8&quot;/&gt;&lt;wsp:rsid wsp:val=&quot;00C56B20&quot;/&gt;&lt;wsp:rsid wsp:val=&quot;00C57138&quot;/&gt;&lt;wsp:rsid wsp:val=&quot;00C57901&quot;/&gt;&lt;wsp:rsid wsp:val=&quot;00C6043E&quot;/&gt;&lt;wsp:rsid wsp:val=&quot;00C60E37&quot;/&gt;&lt;wsp:rsid wsp:val=&quot;00C61C97&quot;/&gt;&lt;wsp:rsid wsp:val=&quot;00C61D0B&quot;/&gt;&lt;wsp:rsid wsp:val=&quot;00C61F94&quot;/&gt;&lt;wsp:rsid wsp:val=&quot;00C625CE&quot;/&gt;&lt;wsp:rsid wsp:val=&quot;00C639B7&quot;/&gt;&lt;wsp:rsid wsp:val=&quot;00C63F37&quot;/&gt;&lt;wsp:rsid wsp:val=&quot;00C642C6&quot;/&gt;&lt;wsp:rsid wsp:val=&quot;00C645D2&quot;/&gt;&lt;wsp:rsid wsp:val=&quot;00C64D4E&quot;/&gt;&lt;wsp:rsid wsp:val=&quot;00C65D9F&quot;/&gt;&lt;wsp:rsid wsp:val=&quot;00C666EA&quot;/&gt;&lt;wsp:rsid wsp:val=&quot;00C667AB&quot;/&gt;&lt;wsp:rsid wsp:val=&quot;00C6680F&quot;/&gt;&lt;wsp:rsid wsp:val=&quot;00C66BA9&quot;/&gt;&lt;wsp:rsid wsp:val=&quot;00C66D27&quot;/&gt;&lt;wsp:rsid wsp:val=&quot;00C66EA9&quot;/&gt;&lt;wsp:rsid wsp:val=&quot;00C670D5&quot;/&gt;&lt;wsp:rsid wsp:val=&quot;00C679EC&quot;/&gt;&lt;wsp:rsid wsp:val=&quot;00C67C16&quot;/&gt;&lt;wsp:rsid wsp:val=&quot;00C72130&quot;/&gt;&lt;wsp:rsid wsp:val=&quot;00C721DF&quot;/&gt;&lt;wsp:rsid wsp:val=&quot;00C72AA3&quot;/&gt;&lt;wsp:rsid wsp:val=&quot;00C72AD0&quot;/&gt;&lt;wsp:rsid wsp:val=&quot;00C72CF4&quot;/&gt;&lt;wsp:rsid wsp:val=&quot;00C72ED1&quot;/&gt;&lt;wsp:rsid wsp:val=&quot;00C73643&quot;/&gt;&lt;wsp:rsid wsp:val=&quot;00C737E4&quot;/&gt;&lt;wsp:rsid wsp:val=&quot;00C73BB0&quot;/&gt;&lt;wsp:rsid wsp:val=&quot;00C73E0C&quot;/&gt;&lt;wsp:rsid wsp:val=&quot;00C73F38&quot;/&gt;&lt;wsp:rsid wsp:val=&quot;00C74ECC&quot;/&gt;&lt;wsp:rsid wsp:val=&quot;00C74F43&quot;/&gt;&lt;wsp:rsid wsp:val=&quot;00C74FB0&quot;/&gt;&lt;wsp:rsid wsp:val=&quot;00C75309&quot;/&gt;&lt;wsp:rsid wsp:val=&quot;00C76033&quot;/&gt;&lt;wsp:rsid wsp:val=&quot;00C7667A&quot;/&gt;&lt;wsp:rsid wsp:val=&quot;00C768C9&quot;/&gt;&lt;wsp:rsid wsp:val=&quot;00C772C0&quot;/&gt;&lt;wsp:rsid wsp:val=&quot;00C774A4&quot;/&gt;&lt;wsp:rsid wsp:val=&quot;00C7753C&quot;/&gt;&lt;wsp:rsid wsp:val=&quot;00C77735&quot;/&gt;&lt;wsp:rsid wsp:val=&quot;00C77E76&quot;/&gt;&lt;wsp:rsid wsp:val=&quot;00C805C3&quot;/&gt;&lt;wsp:rsid wsp:val=&quot;00C80BC8&quot;/&gt;&lt;wsp:rsid wsp:val=&quot;00C81591&quot;/&gt;&lt;wsp:rsid wsp:val=&quot;00C81A14&quot;/&gt;&lt;wsp:rsid wsp:val=&quot;00C820F3&quot;/&gt;&lt;wsp:rsid wsp:val=&quot;00C824BA&quot;/&gt;&lt;wsp:rsid wsp:val=&quot;00C83288&quot;/&gt;&lt;wsp:rsid wsp:val=&quot;00C8393C&quot;/&gt;&lt;wsp:rsid wsp:val=&quot;00C839DC&quot;/&gt;&lt;wsp:rsid wsp:val=&quot;00C83C7A&quot;/&gt;&lt;wsp:rsid wsp:val=&quot;00C840F0&quot;/&gt;&lt;wsp:rsid wsp:val=&quot;00C846A0&quot;/&gt;&lt;wsp:rsid wsp:val=&quot;00C84917&quot;/&gt;&lt;wsp:rsid wsp:val=&quot;00C84FF2&quot;/&gt;&lt;wsp:rsid wsp:val=&quot;00C8524A&quot;/&gt;&lt;wsp:rsid wsp:val=&quot;00C857CE&quot;/&gt;&lt;wsp:rsid wsp:val=&quot;00C857F5&quot;/&gt;&lt;wsp:rsid wsp:val=&quot;00C85BEF&quot;/&gt;&lt;wsp:rsid wsp:val=&quot;00C85C71&quot;/&gt;&lt;wsp:rsid wsp:val=&quot;00C86271&quot;/&gt;&lt;wsp:rsid wsp:val=&quot;00C8651B&quot;/&gt;&lt;wsp:rsid wsp:val=&quot;00C86D5D&quot;/&gt;&lt;wsp:rsid wsp:val=&quot;00C87ADD&quot;/&gt;&lt;wsp:rsid wsp:val=&quot;00C87DBF&quot;/&gt;&lt;wsp:rsid wsp:val=&quot;00C920E2&quot;/&gt;&lt;wsp:rsid wsp:val=&quot;00C9218F&quot;/&gt;&lt;wsp:rsid wsp:val=&quot;00C92701&quot;/&gt;&lt;wsp:rsid wsp:val=&quot;00C92AA8&quot;/&gt;&lt;wsp:rsid wsp:val=&quot;00C92B35&quot;/&gt;&lt;wsp:rsid wsp:val=&quot;00C93DDD&quot;/&gt;&lt;wsp:rsid wsp:val=&quot;00C93EEC&quot;/&gt;&lt;wsp:rsid wsp:val=&quot;00C9413E&quot;/&gt;&lt;wsp:rsid wsp:val=&quot;00C944CB&quot;/&gt;&lt;wsp:rsid wsp:val=&quot;00C94743&quot;/&gt;&lt;wsp:rsid wsp:val=&quot;00C948CE&quot;/&gt;&lt;wsp:rsid wsp:val=&quot;00C95077&quot;/&gt;&lt;wsp:rsid wsp:val=&quot;00C9507C&quot;/&gt;&lt;wsp:rsid wsp:val=&quot;00C95E6E&quot;/&gt;&lt;wsp:rsid wsp:val=&quot;00C9600F&quot;/&gt;&lt;wsp:rsid wsp:val=&quot;00C96248&quot;/&gt;&lt;wsp:rsid wsp:val=&quot;00C96B43&quot;/&gt;&lt;wsp:rsid wsp:val=&quot;00C97BEA&quot;/&gt;&lt;wsp:rsid wsp:val=&quot;00CA0BFC&quot;/&gt;&lt;wsp:rsid wsp:val=&quot;00CA0D51&quot;/&gt;&lt;wsp:rsid wsp:val=&quot;00CA0FD2&quot;/&gt;&lt;wsp:rsid wsp:val=&quot;00CA1F51&quot;/&gt;&lt;wsp:rsid wsp:val=&quot;00CA252B&quot;/&gt;&lt;wsp:rsid wsp:val=&quot;00CA3667&quot;/&gt;&lt;wsp:rsid wsp:val=&quot;00CA42D9&quot;/&gt;&lt;wsp:rsid wsp:val=&quot;00CA475F&quot;/&gt;&lt;wsp:rsid wsp:val=&quot;00CA5167&quot;/&gt;&lt;wsp:rsid wsp:val=&quot;00CA5BCA&quot;/&gt;&lt;wsp:rsid wsp:val=&quot;00CA5FF8&quot;/&gt;&lt;wsp:rsid wsp:val=&quot;00CA6BDE&quot;/&gt;&lt;wsp:rsid wsp:val=&quot;00CA6C99&quot;/&gt;&lt;wsp:rsid wsp:val=&quot;00CA712D&quot;/&gt;&lt;wsp:rsid wsp:val=&quot;00CA783B&quot;/&gt;&lt;wsp:rsid wsp:val=&quot;00CB006C&quot;/&gt;&lt;wsp:rsid wsp:val=&quot;00CB0470&quot;/&gt;&lt;wsp:rsid wsp:val=&quot;00CB0651&quot;/&gt;&lt;wsp:rsid wsp:val=&quot;00CB0CC1&quot;/&gt;&lt;wsp:rsid wsp:val=&quot;00CB1159&quot;/&gt;&lt;wsp:rsid wsp:val=&quot;00CB133D&quot;/&gt;&lt;wsp:rsid wsp:val=&quot;00CB1367&quot;/&gt;&lt;wsp:rsid wsp:val=&quot;00CB15BA&quot;/&gt;&lt;wsp:rsid wsp:val=&quot;00CB16B2&quot;/&gt;&lt;wsp:rsid wsp:val=&quot;00CB1A7E&quot;/&gt;&lt;wsp:rsid wsp:val=&quot;00CB43AF&quot;/&gt;&lt;wsp:rsid wsp:val=&quot;00CB5046&quot;/&gt;&lt;wsp:rsid wsp:val=&quot;00CB522C&quot;/&gt;&lt;wsp:rsid wsp:val=&quot;00CB5537&quot;/&gt;&lt;wsp:rsid wsp:val=&quot;00CB6392&quot;/&gt;&lt;wsp:rsid wsp:val=&quot;00CB6486&quot;/&gt;&lt;wsp:rsid wsp:val=&quot;00CB70E4&quot;/&gt;&lt;wsp:rsid wsp:val=&quot;00CB77AD&quot;/&gt;&lt;wsp:rsid wsp:val=&quot;00CB7A2A&quot;/&gt;&lt;wsp:rsid wsp:val=&quot;00CB7E6A&quot;/&gt;&lt;wsp:rsid wsp:val=&quot;00CC0449&quot;/&gt;&lt;wsp:rsid wsp:val=&quot;00CC1159&quot;/&gt;&lt;wsp:rsid wsp:val=&quot;00CC120E&quot;/&gt;&lt;wsp:rsid wsp:val=&quot;00CC144B&quot;/&gt;&lt;wsp:rsid wsp:val=&quot;00CC1B66&quot;/&gt;&lt;wsp:rsid wsp:val=&quot;00CC2326&quot;/&gt;&lt;wsp:rsid wsp:val=&quot;00CC240E&quot;/&gt;&lt;wsp:rsid wsp:val=&quot;00CC2716&quot;/&gt;&lt;wsp:rsid wsp:val=&quot;00CC2AAB&quot;/&gt;&lt;wsp:rsid wsp:val=&quot;00CC2FDB&quot;/&gt;&lt;wsp:rsid wsp:val=&quot;00CC3A34&quot;/&gt;&lt;wsp:rsid wsp:val=&quot;00CC3DF5&quot;/&gt;&lt;wsp:rsid wsp:val=&quot;00CC3E78&quot;/&gt;&lt;wsp:rsid wsp:val=&quot;00CC3F20&quot;/&gt;&lt;wsp:rsid wsp:val=&quot;00CC414D&quot;/&gt;&lt;wsp:rsid wsp:val=&quot;00CC41DF&quot;/&gt;&lt;wsp:rsid wsp:val=&quot;00CC434C&quot;/&gt;&lt;wsp:rsid wsp:val=&quot;00CC4357&quot;/&gt;&lt;wsp:rsid wsp:val=&quot;00CC4723&quot;/&gt;&lt;wsp:rsid wsp:val=&quot;00CC4CF1&quot;/&gt;&lt;wsp:rsid wsp:val=&quot;00CC5174&quot;/&gt;&lt;wsp:rsid wsp:val=&quot;00CC5A43&quot;/&gt;&lt;wsp:rsid wsp:val=&quot;00CC689C&quot;/&gt;&lt;wsp:rsid wsp:val=&quot;00CC7395&quot;/&gt;&lt;wsp:rsid wsp:val=&quot;00CC7434&quot;/&gt;&lt;wsp:rsid wsp:val=&quot;00CC77AF&quot;/&gt;&lt;wsp:rsid wsp:val=&quot;00CC77EF&quot;/&gt;&lt;wsp:rsid wsp:val=&quot;00CC7BDF&quot;/&gt;&lt;wsp:rsid wsp:val=&quot;00CC7D52&quot;/&gt;&lt;wsp:rsid wsp:val=&quot;00CC7E2C&quot;/&gt;&lt;wsp:rsid wsp:val=&quot;00CC7FAA&quot;/&gt;&lt;wsp:rsid wsp:val=&quot;00CC7FB5&quot;/&gt;&lt;wsp:rsid wsp:val=&quot;00CD0355&quot;/&gt;&lt;wsp:rsid wsp:val=&quot;00CD03F1&quot;/&gt;&lt;wsp:rsid wsp:val=&quot;00CD08CC&quot;/&gt;&lt;wsp:rsid wsp:val=&quot;00CD118D&quot;/&gt;&lt;wsp:rsid wsp:val=&quot;00CD1446&quot;/&gt;&lt;wsp:rsid wsp:val=&quot;00CD1D53&quot;/&gt;&lt;wsp:rsid wsp:val=&quot;00CD283C&quot;/&gt;&lt;wsp:rsid wsp:val=&quot;00CD384E&quot;/&gt;&lt;wsp:rsid wsp:val=&quot;00CD3B1C&quot;/&gt;&lt;wsp:rsid wsp:val=&quot;00CD3CB2&quot;/&gt;&lt;wsp:rsid wsp:val=&quot;00CD3F5E&quot;/&gt;&lt;wsp:rsid wsp:val=&quot;00CD459A&quot;/&gt;&lt;wsp:rsid wsp:val=&quot;00CD51F2&quot;/&gt;&lt;wsp:rsid wsp:val=&quot;00CD5ABB&quot;/&gt;&lt;wsp:rsid wsp:val=&quot;00CD6388&quot;/&gt;&lt;wsp:rsid wsp:val=&quot;00CD6831&quot;/&gt;&lt;wsp:rsid wsp:val=&quot;00CD6B46&quot;/&gt;&lt;wsp:rsid wsp:val=&quot;00CD6E31&quot;/&gt;&lt;wsp:rsid wsp:val=&quot;00CD7A53&quot;/&gt;&lt;wsp:rsid wsp:val=&quot;00CD7F46&quot;/&gt;&lt;wsp:rsid wsp:val=&quot;00CE0038&quot;/&gt;&lt;wsp:rsid wsp:val=&quot;00CE0068&quot;/&gt;&lt;wsp:rsid wsp:val=&quot;00CE01D1&quot;/&gt;&lt;wsp:rsid wsp:val=&quot;00CE036B&quot;/&gt;&lt;wsp:rsid wsp:val=&quot;00CE05DE&quot;/&gt;&lt;wsp:rsid wsp:val=&quot;00CE1796&quot;/&gt;&lt;wsp:rsid wsp:val=&quot;00CE1D39&quot;/&gt;&lt;wsp:rsid wsp:val=&quot;00CE1D6E&quot;/&gt;&lt;wsp:rsid wsp:val=&quot;00CE25B5&quot;/&gt;&lt;wsp:rsid wsp:val=&quot;00CE2811&quot;/&gt;&lt;wsp:rsid wsp:val=&quot;00CE2983&quot;/&gt;&lt;wsp:rsid wsp:val=&quot;00CE2F5D&quot;/&gt;&lt;wsp:rsid wsp:val=&quot;00CE3821&quot;/&gt;&lt;wsp:rsid wsp:val=&quot;00CE3A4A&quot;/&gt;&lt;wsp:rsid wsp:val=&quot;00CE3BE2&quot;/&gt;&lt;wsp:rsid wsp:val=&quot;00CE3FC9&quot;/&gt;&lt;wsp:rsid wsp:val=&quot;00CE438E&quot;/&gt;&lt;wsp:rsid wsp:val=&quot;00CE4444&quot;/&gt;&lt;wsp:rsid wsp:val=&quot;00CE4759&quot;/&gt;&lt;wsp:rsid wsp:val=&quot;00CE5106&quot;/&gt;&lt;wsp:rsid wsp:val=&quot;00CE5D8C&quot;/&gt;&lt;wsp:rsid wsp:val=&quot;00CE621F&quot;/&gt;&lt;wsp:rsid wsp:val=&quot;00CE6581&quot;/&gt;&lt;wsp:rsid wsp:val=&quot;00CE6D9B&quot;/&gt;&lt;wsp:rsid wsp:val=&quot;00CE7342&quot;/&gt;&lt;wsp:rsid wsp:val=&quot;00CE7C54&quot;/&gt;&lt;wsp:rsid wsp:val=&quot;00CE7D57&quot;/&gt;&lt;wsp:rsid wsp:val=&quot;00CF03DE&quot;/&gt;&lt;wsp:rsid wsp:val=&quot;00CF0534&quot;/&gt;&lt;wsp:rsid wsp:val=&quot;00CF067A&quot;/&gt;&lt;wsp:rsid wsp:val=&quot;00CF06CB&quot;/&gt;&lt;wsp:rsid wsp:val=&quot;00CF11B5&quot;/&gt;&lt;wsp:rsid wsp:val=&quot;00CF1212&quot;/&gt;&lt;wsp:rsid wsp:val=&quot;00CF13CA&quot;/&gt;&lt;wsp:rsid wsp:val=&quot;00CF1589&quot;/&gt;&lt;wsp:rsid wsp:val=&quot;00CF1D19&quot;/&gt;&lt;wsp:rsid wsp:val=&quot;00CF2997&quot;/&gt;&lt;wsp:rsid wsp:val=&quot;00CF2B1C&quot;/&gt;&lt;wsp:rsid wsp:val=&quot;00CF2BC3&quot;/&gt;&lt;wsp:rsid wsp:val=&quot;00CF3B7D&quot;/&gt;&lt;wsp:rsid wsp:val=&quot;00CF3BE0&quot;/&gt;&lt;wsp:rsid wsp:val=&quot;00CF43CC&quot;/&gt;&lt;wsp:rsid wsp:val=&quot;00CF505E&quot;/&gt;&lt;wsp:rsid wsp:val=&quot;00CF6B34&quot;/&gt;&lt;wsp:rsid wsp:val=&quot;00CF74B4&quot;/&gt;&lt;wsp:rsid wsp:val=&quot;00CF7725&quot;/&gt;&lt;wsp:rsid wsp:val=&quot;00D00083&quot;/&gt;&lt;wsp:rsid wsp:val=&quot;00D00097&quot;/&gt;&lt;wsp:rsid wsp:val=&quot;00D0063B&quot;/&gt;&lt;wsp:rsid wsp:val=&quot;00D0088E&quot;/&gt;&lt;wsp:rsid wsp:val=&quot;00D00BAB&quot;/&gt;&lt;wsp:rsid wsp:val=&quot;00D00E10&quot;/&gt;&lt;wsp:rsid wsp:val=&quot;00D010B2&quot;/&gt;&lt;wsp:rsid wsp:val=&quot;00D0199B&quot;/&gt;&lt;wsp:rsid wsp:val=&quot;00D02035&quot;/&gt;&lt;wsp:rsid wsp:val=&quot;00D0259D&quot;/&gt;&lt;wsp:rsid wsp:val=&quot;00D026DB&quot;/&gt;&lt;wsp:rsid wsp:val=&quot;00D0272F&quot;/&gt;&lt;wsp:rsid wsp:val=&quot;00D02760&quot;/&gt;&lt;wsp:rsid wsp:val=&quot;00D029D0&quot;/&gt;&lt;wsp:rsid wsp:val=&quot;00D02CF0&quot;/&gt;&lt;wsp:rsid wsp:val=&quot;00D03402&quot;/&gt;&lt;wsp:rsid wsp:val=&quot;00D034A9&quot;/&gt;&lt;wsp:rsid wsp:val=&quot;00D04EB1&quot;/&gt;&lt;wsp:rsid wsp:val=&quot;00D0524F&quot;/&gt;&lt;wsp:rsid wsp:val=&quot;00D063A5&quot;/&gt;&lt;wsp:rsid wsp:val=&quot;00D06827&quot;/&gt;&lt;wsp:rsid wsp:val=&quot;00D06CEA&quot;/&gt;&lt;wsp:rsid wsp:val=&quot;00D07398&quot;/&gt;&lt;wsp:rsid wsp:val=&quot;00D07AF5&quot;/&gt;&lt;wsp:rsid wsp:val=&quot;00D1037D&quot;/&gt;&lt;wsp:rsid wsp:val=&quot;00D10482&quot;/&gt;&lt;wsp:rsid wsp:val=&quot;00D107AB&quot;/&gt;&lt;wsp:rsid wsp:val=&quot;00D10893&quot;/&gt;&lt;wsp:rsid wsp:val=&quot;00D1099F&quot;/&gt;&lt;wsp:rsid wsp:val=&quot;00D10A69&quot;/&gt;&lt;wsp:rsid wsp:val=&quot;00D1120D&quot;/&gt;&lt;wsp:rsid wsp:val=&quot;00D11942&quot;/&gt;&lt;wsp:rsid wsp:val=&quot;00D12BB4&quot;/&gt;&lt;wsp:rsid wsp:val=&quot;00D1301E&quot;/&gt;&lt;wsp:rsid wsp:val=&quot;00D1334D&quot;/&gt;&lt;wsp:rsid wsp:val=&quot;00D136C7&quot;/&gt;&lt;wsp:rsid wsp:val=&quot;00D14BA1&quot;/&gt;&lt;wsp:rsid wsp:val=&quot;00D15124&quot;/&gt;&lt;wsp:rsid wsp:val=&quot;00D155A7&quot;/&gt;&lt;wsp:rsid wsp:val=&quot;00D155EC&quot;/&gt;&lt;wsp:rsid wsp:val=&quot;00D15A32&quot;/&gt;&lt;wsp:rsid wsp:val=&quot;00D15AFA&quot;/&gt;&lt;wsp:rsid wsp:val=&quot;00D15CFF&quot;/&gt;&lt;wsp:rsid wsp:val=&quot;00D1614E&quot;/&gt;&lt;wsp:rsid wsp:val=&quot;00D168D7&quot;/&gt;&lt;wsp:rsid wsp:val=&quot;00D17530&quot;/&gt;&lt;wsp:rsid wsp:val=&quot;00D17E78&quot;/&gt;&lt;wsp:rsid wsp:val=&quot;00D205C1&quot;/&gt;&lt;wsp:rsid wsp:val=&quot;00D21A13&quot;/&gt;&lt;wsp:rsid wsp:val=&quot;00D23B2C&quot;/&gt;&lt;wsp:rsid wsp:val=&quot;00D23B6B&quot;/&gt;&lt;wsp:rsid wsp:val=&quot;00D23C60&quot;/&gt;&lt;wsp:rsid wsp:val=&quot;00D249F3&quot;/&gt;&lt;wsp:rsid wsp:val=&quot;00D24C70&quot;/&gt;&lt;wsp:rsid wsp:val=&quot;00D24C82&quot;/&gt;&lt;wsp:rsid wsp:val=&quot;00D25EBD&quot;/&gt;&lt;wsp:rsid wsp:val=&quot;00D263ED&quot;/&gt;&lt;wsp:rsid wsp:val=&quot;00D26F2E&quot;/&gt;&lt;wsp:rsid wsp:val=&quot;00D2732D&quot;/&gt;&lt;wsp:rsid wsp:val=&quot;00D274AB&quot;/&gt;&lt;wsp:rsid wsp:val=&quot;00D27995&quot;/&gt;&lt;wsp:rsid wsp:val=&quot;00D3006D&quot;/&gt;&lt;wsp:rsid wsp:val=&quot;00D30317&quot;/&gt;&lt;wsp:rsid wsp:val=&quot;00D30D34&quot;/&gt;&lt;wsp:rsid wsp:val=&quot;00D311BF&quot;/&gt;&lt;wsp:rsid wsp:val=&quot;00D312DD&quot;/&gt;&lt;wsp:rsid wsp:val=&quot;00D31CD3&quot;/&gt;&lt;wsp:rsid wsp:val=&quot;00D32E0C&quot;/&gt;&lt;wsp:rsid wsp:val=&quot;00D32EF3&quot;/&gt;&lt;wsp:rsid wsp:val=&quot;00D33124&quot;/&gt;&lt;wsp:rsid wsp:val=&quot;00D3319A&quot;/&gt;&lt;wsp:rsid wsp:val=&quot;00D33818&quot;/&gt;&lt;wsp:rsid wsp:val=&quot;00D339AF&quot;/&gt;&lt;wsp:rsid wsp:val=&quot;00D33AAD&quot;/&gt;&lt;wsp:rsid wsp:val=&quot;00D33C19&quot;/&gt;&lt;wsp:rsid wsp:val=&quot;00D33F18&quot;/&gt;&lt;wsp:rsid wsp:val=&quot;00D34240&quot;/&gt;&lt;wsp:rsid wsp:val=&quot;00D345B2&quot;/&gt;&lt;wsp:rsid wsp:val=&quot;00D34709&quot;/&gt;&lt;wsp:rsid wsp:val=&quot;00D34F82&quot;/&gt;&lt;wsp:rsid wsp:val=&quot;00D35495&quot;/&gt;&lt;wsp:rsid wsp:val=&quot;00D354C1&quot;/&gt;&lt;wsp:rsid wsp:val=&quot;00D3581B&quot;/&gt;&lt;wsp:rsid wsp:val=&quot;00D3625F&quot;/&gt;&lt;wsp:rsid wsp:val=&quot;00D3637C&quot;/&gt;&lt;wsp:rsid wsp:val=&quot;00D3680B&quot;/&gt;&lt;wsp:rsid wsp:val=&quot;00D368B2&quot;/&gt;&lt;wsp:rsid wsp:val=&quot;00D369C9&quot;/&gt;&lt;wsp:rsid wsp:val=&quot;00D37025&quot;/&gt;&lt;wsp:rsid wsp:val=&quot;00D37B4E&quot;/&gt;&lt;wsp:rsid wsp:val=&quot;00D40E91&quot;/&gt;&lt;wsp:rsid wsp:val=&quot;00D413E4&quot;/&gt;&lt;wsp:rsid wsp:val=&quot;00D41A1C&quot;/&gt;&lt;wsp:rsid wsp:val=&quot;00D4203D&quot;/&gt;&lt;wsp:rsid wsp:val=&quot;00D42208&quot;/&gt;&lt;wsp:rsid wsp:val=&quot;00D423D8&quot;/&gt;&lt;wsp:rsid wsp:val=&quot;00D425DA&quot;/&gt;&lt;wsp:rsid wsp:val=&quot;00D4270D&quot;/&gt;&lt;wsp:rsid wsp:val=&quot;00D42FE5&quot;/&gt;&lt;wsp:rsid wsp:val=&quot;00D43570&quot;/&gt;&lt;wsp:rsid wsp:val=&quot;00D43F77&quot;/&gt;&lt;wsp:rsid wsp:val=&quot;00D44DAB&quot;/&gt;&lt;wsp:rsid wsp:val=&quot;00D45201&quot;/&gt;&lt;wsp:rsid wsp:val=&quot;00D45222&quot;/&gt;&lt;wsp:rsid wsp:val=&quot;00D45691&quot;/&gt;&lt;wsp:rsid wsp:val=&quot;00D45CCF&quot;/&gt;&lt;wsp:rsid wsp:val=&quot;00D45D35&quot;/&gt;&lt;wsp:rsid wsp:val=&quot;00D4610A&quot;/&gt;&lt;wsp:rsid wsp:val=&quot;00D461CB&quot;/&gt;&lt;wsp:rsid wsp:val=&quot;00D46278&quot;/&gt;&lt;wsp:rsid wsp:val=&quot;00D46434&quot;/&gt;&lt;wsp:rsid wsp:val=&quot;00D46801&quot;/&gt;&lt;wsp:rsid wsp:val=&quot;00D4697D&quot;/&gt;&lt;wsp:rsid wsp:val=&quot;00D46D34&quot;/&gt;&lt;wsp:rsid wsp:val=&quot;00D46F6B&quot;/&gt;&lt;wsp:rsid wsp:val=&quot;00D4737C&quot;/&gt;&lt;wsp:rsid wsp:val=&quot;00D47AD3&quot;/&gt;&lt;wsp:rsid wsp:val=&quot;00D47CB1&quot;/&gt;&lt;wsp:rsid wsp:val=&quot;00D51662&quot;/&gt;&lt;wsp:rsid wsp:val=&quot;00D51742&quot;/&gt;&lt;wsp:rsid wsp:val=&quot;00D5174E&quot;/&gt;&lt;wsp:rsid wsp:val=&quot;00D51EA3&quot;/&gt;&lt;wsp:rsid wsp:val=&quot;00D53076&quot;/&gt;&lt;wsp:rsid wsp:val=&quot;00D5432D&quot;/&gt;&lt;wsp:rsid wsp:val=&quot;00D54C1E&quot;/&gt;&lt;wsp:rsid wsp:val=&quot;00D558FF&quot;/&gt;&lt;wsp:rsid wsp:val=&quot;00D57123&quot;/&gt;&lt;wsp:rsid wsp:val=&quot;00D5729D&quot;/&gt;&lt;wsp:rsid wsp:val=&quot;00D5742E&quot;/&gt;&lt;wsp:rsid wsp:val=&quot;00D57768&quot;/&gt;&lt;wsp:rsid wsp:val=&quot;00D60576&quot;/&gt;&lt;wsp:rsid wsp:val=&quot;00D60AF8&quot;/&gt;&lt;wsp:rsid wsp:val=&quot;00D60C0C&quot;/&gt;&lt;wsp:rsid wsp:val=&quot;00D60E62&quot;/&gt;&lt;wsp:rsid wsp:val=&quot;00D60E81&quot;/&gt;&lt;wsp:rsid wsp:val=&quot;00D60F4F&quot;/&gt;&lt;wsp:rsid wsp:val=&quot;00D6108B&quot;/&gt;&lt;wsp:rsid wsp:val=&quot;00D61E50&quot;/&gt;&lt;wsp:rsid wsp:val=&quot;00D6278B&quot;/&gt;&lt;wsp:rsid wsp:val=&quot;00D62CBF&quot;/&gt;&lt;wsp:rsid wsp:val=&quot;00D632C7&quot;/&gt;&lt;wsp:rsid wsp:val=&quot;00D63385&quot;/&gt;&lt;wsp:rsid wsp:val=&quot;00D638A4&quot;/&gt;&lt;wsp:rsid wsp:val=&quot;00D63F2C&quot;/&gt;&lt;wsp:rsid wsp:val=&quot;00D63F82&quot;/&gt;&lt;wsp:rsid wsp:val=&quot;00D63FD0&quot;/&gt;&lt;wsp:rsid wsp:val=&quot;00D641CC&quot;/&gt;&lt;wsp:rsid wsp:val=&quot;00D648D8&quot;/&gt;&lt;wsp:rsid wsp:val=&quot;00D64A8F&quot;/&gt;&lt;wsp:rsid wsp:val=&quot;00D65330&quot;/&gt;&lt;wsp:rsid wsp:val=&quot;00D655CB&quot;/&gt;&lt;wsp:rsid wsp:val=&quot;00D65AD4&quot;/&gt;&lt;wsp:rsid wsp:val=&quot;00D661BB&quot;/&gt;&lt;wsp:rsid wsp:val=&quot;00D665DE&quot;/&gt;&lt;wsp:rsid wsp:val=&quot;00D66ACF&quot;/&gt;&lt;wsp:rsid wsp:val=&quot;00D670DA&quot;/&gt;&lt;wsp:rsid wsp:val=&quot;00D67476&quot;/&gt;&lt;wsp:rsid wsp:val=&quot;00D6757A&quot;/&gt;&lt;wsp:rsid wsp:val=&quot;00D7047F&quot;/&gt;&lt;wsp:rsid wsp:val=&quot;00D70702&quot;/&gt;&lt;wsp:rsid wsp:val=&quot;00D70B60&quot;/&gt;&lt;wsp:rsid wsp:val=&quot;00D7166A&quot;/&gt;&lt;wsp:rsid wsp:val=&quot;00D718AC&quot;/&gt;&lt;wsp:rsid wsp:val=&quot;00D71A74&quot;/&gt;&lt;wsp:rsid wsp:val=&quot;00D71D7A&quot;/&gt;&lt;wsp:rsid wsp:val=&quot;00D7351A&quot;/&gt;&lt;wsp:rsid wsp:val=&quot;00D7377D&quot;/&gt;&lt;wsp:rsid wsp:val=&quot;00D737FC&quot;/&gt;&lt;wsp:rsid wsp:val=&quot;00D7397E&quot;/&gt;&lt;wsp:rsid wsp:val=&quot;00D73BF8&quot;/&gt;&lt;wsp:rsid wsp:val=&quot;00D73E8F&quot;/&gt;&lt;wsp:rsid wsp:val=&quot;00D741D7&quot;/&gt;&lt;wsp:rsid wsp:val=&quot;00D7483B&quot;/&gt;&lt;wsp:rsid wsp:val=&quot;00D749F4&quot;/&gt;&lt;wsp:rsid wsp:val=&quot;00D74B47&quot;/&gt;&lt;wsp:rsid wsp:val=&quot;00D755FE&quot;/&gt;&lt;wsp:rsid wsp:val=&quot;00D75710&quot;/&gt;&lt;wsp:rsid wsp:val=&quot;00D75EAB&quot;/&gt;&lt;wsp:rsid wsp:val=&quot;00D76B16&quot;/&gt;&lt;wsp:rsid wsp:val=&quot;00D76E67&quot;/&gt;&lt;wsp:rsid wsp:val=&quot;00D770A0&quot;/&gt;&lt;wsp:rsid wsp:val=&quot;00D7760B&quot;/&gt;&lt;wsp:rsid wsp:val=&quot;00D77948&quot;/&gt;&lt;wsp:rsid wsp:val=&quot;00D77E0A&quot;/&gt;&lt;wsp:rsid wsp:val=&quot;00D80509&quot;/&gt;&lt;wsp:rsid wsp:val=&quot;00D8069D&quot;/&gt;&lt;wsp:rsid wsp:val=&quot;00D80C0C&quot;/&gt;&lt;wsp:rsid wsp:val=&quot;00D81939&quot;/&gt;&lt;wsp:rsid wsp:val=&quot;00D82926&quot;/&gt;&lt;wsp:rsid wsp:val=&quot;00D835EB&quot;/&gt;&lt;wsp:rsid wsp:val=&quot;00D837F4&quot;/&gt;&lt;wsp:rsid wsp:val=&quot;00D83A8A&quot;/&gt;&lt;wsp:rsid wsp:val=&quot;00D83E30&quot;/&gt;&lt;wsp:rsid wsp:val=&quot;00D85B0A&quot;/&gt;&lt;wsp:rsid wsp:val=&quot;00D85D53&quot;/&gt;&lt;wsp:rsid wsp:val=&quot;00D85F4B&quot;/&gt;&lt;wsp:rsid wsp:val=&quot;00D860C3&quot;/&gt;&lt;wsp:rsid wsp:val=&quot;00D86C69&quot;/&gt;&lt;wsp:rsid wsp:val=&quot;00D86EF7&quot;/&gt;&lt;wsp:rsid wsp:val=&quot;00D87329&quot;/&gt;&lt;wsp:rsid wsp:val=&quot;00D878F1&quot;/&gt;&lt;wsp:rsid wsp:val=&quot;00D90041&quot;/&gt;&lt;wsp:rsid wsp:val=&quot;00D9017A&quot;/&gt;&lt;wsp:rsid wsp:val=&quot;00D908F2&quot;/&gt;&lt;wsp:rsid wsp:val=&quot;00D908FD&quot;/&gt;&lt;wsp:rsid wsp:val=&quot;00D90934&quot;/&gt;&lt;wsp:rsid wsp:val=&quot;00D91E22&quot;/&gt;&lt;wsp:rsid wsp:val=&quot;00D91F2B&quot;/&gt;&lt;wsp:rsid wsp:val=&quot;00D921C5&quot;/&gt;&lt;wsp:rsid wsp:val=&quot;00D9295B&quot;/&gt;&lt;wsp:rsid wsp:val=&quot;00D93AF9&quot;/&gt;&lt;wsp:rsid wsp:val=&quot;00D93D16&quot;/&gt;&lt;wsp:rsid wsp:val=&quot;00D93E8B&quot;/&gt;&lt;wsp:rsid wsp:val=&quot;00D9472A&quot;/&gt;&lt;wsp:rsid wsp:val=&quot;00D94A38&quot;/&gt;&lt;wsp:rsid wsp:val=&quot;00D94A50&quot;/&gt;&lt;wsp:rsid wsp:val=&quot;00D94E59&quot;/&gt;&lt;wsp:rsid wsp:val=&quot;00D94EAD&quot;/&gt;&lt;wsp:rsid wsp:val=&quot;00D95023&quot;/&gt;&lt;wsp:rsid wsp:val=&quot;00D95311&quot;/&gt;&lt;wsp:rsid wsp:val=&quot;00D958FF&quot;/&gt;&lt;wsp:rsid wsp:val=&quot;00D95CEB&quot;/&gt;&lt;wsp:rsid wsp:val=&quot;00D95FDC&quot;/&gt;&lt;wsp:rsid wsp:val=&quot;00D967CC&quot;/&gt;&lt;wsp:rsid wsp:val=&quot;00D970C8&quot;/&gt;&lt;wsp:rsid wsp:val=&quot;00D97479&quot;/&gt;&lt;wsp:rsid wsp:val=&quot;00D97EE7&quot;/&gt;&lt;wsp:rsid wsp:val=&quot;00DA024A&quot;/&gt;&lt;wsp:rsid wsp:val=&quot;00DA11A6&quot;/&gt;&lt;wsp:rsid wsp:val=&quot;00DA1342&quot;/&gt;&lt;wsp:rsid wsp:val=&quot;00DA1410&quot;/&gt;&lt;wsp:rsid wsp:val=&quot;00DA1AFA&quot;/&gt;&lt;wsp:rsid wsp:val=&quot;00DA2058&quot;/&gt;&lt;wsp:rsid wsp:val=&quot;00DA2621&quot;/&gt;&lt;wsp:rsid wsp:val=&quot;00DA2B77&quot;/&gt;&lt;wsp:rsid wsp:val=&quot;00DA3124&quot;/&gt;&lt;wsp:rsid wsp:val=&quot;00DA3153&quot;/&gt;&lt;wsp:rsid wsp:val=&quot;00DA31B0&quot;/&gt;&lt;wsp:rsid wsp:val=&quot;00DA3D1D&quot;/&gt;&lt;wsp:rsid wsp:val=&quot;00DA4202&quot;/&gt;&lt;wsp:rsid wsp:val=&quot;00DA45C7&quot;/&gt;&lt;wsp:rsid wsp:val=&quot;00DA465E&quot;/&gt;&lt;wsp:rsid wsp:val=&quot;00DA5C89&quot;/&gt;&lt;wsp:rsid wsp:val=&quot;00DA7868&quot;/&gt;&lt;wsp:rsid wsp:val=&quot;00DA7B2F&quot;/&gt;&lt;wsp:rsid wsp:val=&quot;00DA7BDC&quot;/&gt;&lt;wsp:rsid wsp:val=&quot;00DA7D26&quot;/&gt;&lt;wsp:rsid wsp:val=&quot;00DB0049&quot;/&gt;&lt;wsp:rsid wsp:val=&quot;00DB05C6&quot;/&gt;&lt;wsp:rsid wsp:val=&quot;00DB2297&quot;/&gt;&lt;wsp:rsid wsp:val=&quot;00DB23EC&quot;/&gt;&lt;wsp:rsid wsp:val=&quot;00DB2635&quot;/&gt;&lt;wsp:rsid wsp:val=&quot;00DB290B&quot;/&gt;&lt;wsp:rsid wsp:val=&quot;00DB3087&quot;/&gt;&lt;wsp:rsid wsp:val=&quot;00DB3353&quot;/&gt;&lt;wsp:rsid wsp:val=&quot;00DB33E2&quot;/&gt;&lt;wsp:rsid wsp:val=&quot;00DB501F&quot;/&gt;&lt;wsp:rsid wsp:val=&quot;00DB5679&quot;/&gt;&lt;wsp:rsid wsp:val=&quot;00DB63AC&quot;/&gt;&lt;wsp:rsid wsp:val=&quot;00DB6AD8&quot;/&gt;&lt;wsp:rsid wsp:val=&quot;00DB6CBE&quot;/&gt;&lt;wsp:rsid wsp:val=&quot;00DB71FA&quot;/&gt;&lt;wsp:rsid wsp:val=&quot;00DB745C&quot;/&gt;&lt;wsp:rsid wsp:val=&quot;00DB78F0&quot;/&gt;&lt;wsp:rsid wsp:val=&quot;00DC0385&quot;/&gt;&lt;wsp:rsid wsp:val=&quot;00DC047F&quot;/&gt;&lt;wsp:rsid wsp:val=&quot;00DC0942&quot;/&gt;&lt;wsp:rsid wsp:val=&quot;00DC0BAB&quot;/&gt;&lt;wsp:rsid wsp:val=&quot;00DC10CA&quot;/&gt;&lt;wsp:rsid wsp:val=&quot;00DC1F34&quot;/&gt;&lt;wsp:rsid wsp:val=&quot;00DC2479&quot;/&gt;&lt;wsp:rsid wsp:val=&quot;00DC3E57&quot;/&gt;&lt;wsp:rsid wsp:val=&quot;00DC3F84&quot;/&gt;&lt;wsp:rsid wsp:val=&quot;00DC5412&quot;/&gt;&lt;wsp:rsid wsp:val=&quot;00DC5B07&quot;/&gt;&lt;wsp:rsid wsp:val=&quot;00DC62EE&quot;/&gt;&lt;wsp:rsid wsp:val=&quot;00DC6352&quot;/&gt;&lt;wsp:rsid wsp:val=&quot;00DC66FC&quot;/&gt;&lt;wsp:rsid wsp:val=&quot;00DC6ECB&quot;/&gt;&lt;wsp:rsid wsp:val=&quot;00DD05E8&quot;/&gt;&lt;wsp:rsid wsp:val=&quot;00DD0FE3&quot;/&gt;&lt;wsp:rsid wsp:val=&quot;00DD1478&quot;/&gt;&lt;wsp:rsid wsp:val=&quot;00DD1895&quot;/&gt;&lt;wsp:rsid wsp:val=&quot;00DD196C&quot;/&gt;&lt;wsp:rsid wsp:val=&quot;00DD2380&quot;/&gt;&lt;wsp:rsid wsp:val=&quot;00DD2654&quot;/&gt;&lt;wsp:rsid wsp:val=&quot;00DD2A70&quot;/&gt;&lt;wsp:rsid wsp:val=&quot;00DD2D92&quot;/&gt;&lt;wsp:rsid wsp:val=&quot;00DD2F64&quot;/&gt;&lt;wsp:rsid wsp:val=&quot;00DD36D9&quot;/&gt;&lt;wsp:rsid wsp:val=&quot;00DD3BF9&quot;/&gt;&lt;wsp:rsid wsp:val=&quot;00DD405E&quot;/&gt;&lt;wsp:rsid wsp:val=&quot;00DD4458&quot;/&gt;&lt;wsp:rsid wsp:val=&quot;00DD6297&quot;/&gt;&lt;wsp:rsid wsp:val=&quot;00DD695A&quot;/&gt;&lt;wsp:rsid wsp:val=&quot;00DD6F5D&quot;/&gt;&lt;wsp:rsid wsp:val=&quot;00DD6FF9&quot;/&gt;&lt;wsp:rsid wsp:val=&quot;00DD7C1D&quot;/&gt;&lt;wsp:rsid wsp:val=&quot;00DD7DF9&quot;/&gt;&lt;wsp:rsid wsp:val=&quot;00DD7E85&quot;/&gt;&lt;wsp:rsid wsp:val=&quot;00DD7EF1&quot;/&gt;&lt;wsp:rsid wsp:val=&quot;00DE0470&quot;/&gt;&lt;wsp:rsid wsp:val=&quot;00DE1E79&quot;/&gt;&lt;wsp:rsid wsp:val=&quot;00DE30A0&quot;/&gt;&lt;wsp:rsid wsp:val=&quot;00DE3A37&quot;/&gt;&lt;wsp:rsid wsp:val=&quot;00DE3FA9&quot;/&gt;&lt;wsp:rsid wsp:val=&quot;00DE4452&quot;/&gt;&lt;wsp:rsid wsp:val=&quot;00DE4764&quot;/&gt;&lt;wsp:rsid wsp:val=&quot;00DE47B9&quot;/&gt;&lt;wsp:rsid wsp:val=&quot;00DE4E4E&quot;/&gt;&lt;wsp:rsid wsp:val=&quot;00DE535B&quot;/&gt;&lt;wsp:rsid wsp:val=&quot;00DE55AA&quot;/&gt;&lt;wsp:rsid wsp:val=&quot;00DE56C6&quot;/&gt;&lt;wsp:rsid wsp:val=&quot;00DE6470&quot;/&gt;&lt;wsp:rsid wsp:val=&quot;00DE6587&quot;/&gt;&lt;wsp:rsid wsp:val=&quot;00DE65A4&quot;/&gt;&lt;wsp:rsid wsp:val=&quot;00DE737D&quot;/&gt;&lt;wsp:rsid wsp:val=&quot;00DE78EE&quot;/&gt;&lt;wsp:rsid wsp:val=&quot;00DE7EEB&quot;/&gt;&lt;wsp:rsid wsp:val=&quot;00DF0652&quot;/&gt;&lt;wsp:rsid wsp:val=&quot;00DF08FE&quot;/&gt;&lt;wsp:rsid wsp:val=&quot;00DF12F2&quot;/&gt;&lt;wsp:rsid wsp:val=&quot;00DF17F0&quot;/&gt;&lt;wsp:rsid wsp:val=&quot;00DF3AAF&quot;/&gt;&lt;wsp:rsid wsp:val=&quot;00DF3D6F&quot;/&gt;&lt;wsp:rsid wsp:val=&quot;00DF480B&quot;/&gt;&lt;wsp:rsid wsp:val=&quot;00DF4C8D&quot;/&gt;&lt;wsp:rsid wsp:val=&quot;00DF539F&quot;/&gt;&lt;wsp:rsid wsp:val=&quot;00DF572A&quot;/&gt;&lt;wsp:rsid wsp:val=&quot;00DF5BB1&quot;/&gt;&lt;wsp:rsid wsp:val=&quot;00DF6D28&quot;/&gt;&lt;wsp:rsid wsp:val=&quot;00DF7024&quot;/&gt;&lt;wsp:rsid wsp:val=&quot;00DF72AF&quot;/&gt;&lt;wsp:rsid wsp:val=&quot;00DF741C&quot;/&gt;&lt;wsp:rsid wsp:val=&quot;00DF77EA&quot;/&gt;&lt;wsp:rsid wsp:val=&quot;00DF7D14&quot;/&gt;&lt;wsp:rsid wsp:val=&quot;00E00203&quot;/&gt;&lt;wsp:rsid wsp:val=&quot;00E00482&quot;/&gt;&lt;wsp:rsid wsp:val=&quot;00E005D9&quot;/&gt;&lt;wsp:rsid wsp:val=&quot;00E00A31&quot;/&gt;&lt;wsp:rsid wsp:val=&quot;00E019AB&quot;/&gt;&lt;wsp:rsid wsp:val=&quot;00E01D36&quot;/&gt;&lt;wsp:rsid wsp:val=&quot;00E01E86&quot;/&gt;&lt;wsp:rsid wsp:val=&quot;00E0210C&quot;/&gt;&lt;wsp:rsid wsp:val=&quot;00E02D70&quot;/&gt;&lt;wsp:rsid wsp:val=&quot;00E033C9&quot;/&gt;&lt;wsp:rsid wsp:val=&quot;00E03830&quot;/&gt;&lt;wsp:rsid wsp:val=&quot;00E03B03&quot;/&gt;&lt;wsp:rsid wsp:val=&quot;00E03B24&quot;/&gt;&lt;wsp:rsid wsp:val=&quot;00E03C11&quot;/&gt;&lt;wsp:rsid wsp:val=&quot;00E03FC3&quot;/&gt;&lt;wsp:rsid wsp:val=&quot;00E04267&quot;/&gt;&lt;wsp:rsid wsp:val=&quot;00E04419&quot;/&gt;&lt;wsp:rsid wsp:val=&quot;00E04CF1&quot;/&gt;&lt;wsp:rsid wsp:val=&quot;00E05B7D&quot;/&gt;&lt;wsp:rsid wsp:val=&quot;00E05CB0&quot;/&gt;&lt;wsp:rsid wsp:val=&quot;00E05D98&quot;/&gt;&lt;wsp:rsid wsp:val=&quot;00E0665C&quot;/&gt;&lt;wsp:rsid wsp:val=&quot;00E066C0&quot;/&gt;&lt;wsp:rsid wsp:val=&quot;00E06EF6&quot;/&gt;&lt;wsp:rsid wsp:val=&quot;00E0702A&quot;/&gt;&lt;wsp:rsid wsp:val=&quot;00E0711A&quot;/&gt;&lt;wsp:rsid wsp:val=&quot;00E0746B&quot;/&gt;&lt;wsp:rsid wsp:val=&quot;00E0791C&quot;/&gt;&lt;wsp:rsid wsp:val=&quot;00E1012A&quot;/&gt;&lt;wsp:rsid wsp:val=&quot;00E10352&quot;/&gt;&lt;wsp:rsid wsp:val=&quot;00E104AD&quot;/&gt;&lt;wsp:rsid wsp:val=&quot;00E11E88&quot;/&gt;&lt;wsp:rsid wsp:val=&quot;00E12011&quot;/&gt;&lt;wsp:rsid wsp:val=&quot;00E12BE3&quot;/&gt;&lt;wsp:rsid wsp:val=&quot;00E12D71&quot;/&gt;&lt;wsp:rsid wsp:val=&quot;00E12E7B&quot;/&gt;&lt;wsp:rsid wsp:val=&quot;00E13128&quot;/&gt;&lt;wsp:rsid wsp:val=&quot;00E13419&quot;/&gt;&lt;wsp:rsid wsp:val=&quot;00E13AED&quot;/&gt;&lt;wsp:rsid wsp:val=&quot;00E13B5B&quot;/&gt;&lt;wsp:rsid wsp:val=&quot;00E13FAA&quot;/&gt;&lt;wsp:rsid wsp:val=&quot;00E14F53&quot;/&gt;&lt;wsp:rsid wsp:val=&quot;00E15CB0&quot;/&gt;&lt;wsp:rsid wsp:val=&quot;00E15DE3&quot;/&gt;&lt;wsp:rsid wsp:val=&quot;00E15E89&quot;/&gt;&lt;wsp:rsid wsp:val=&quot;00E160F2&quot;/&gt;&lt;wsp:rsid wsp:val=&quot;00E161EC&quot;/&gt;&lt;wsp:rsid wsp:val=&quot;00E17349&quot;/&gt;&lt;wsp:rsid wsp:val=&quot;00E17FE2&quot;/&gt;&lt;wsp:rsid wsp:val=&quot;00E2094D&quot;/&gt;&lt;wsp:rsid wsp:val=&quot;00E20A2D&quot;/&gt;&lt;wsp:rsid wsp:val=&quot;00E20B4F&quot;/&gt;&lt;wsp:rsid wsp:val=&quot;00E2170A&quot;/&gt;&lt;wsp:rsid wsp:val=&quot;00E21C78&quot;/&gt;&lt;wsp:rsid wsp:val=&quot;00E21CE7&quot;/&gt;&lt;wsp:rsid wsp:val=&quot;00E2291D&quot;/&gt;&lt;wsp:rsid wsp:val=&quot;00E23072&quot;/&gt;&lt;wsp:rsid wsp:val=&quot;00E23614&quot;/&gt;&lt;wsp:rsid wsp:val=&quot;00E23CA0&quot;/&gt;&lt;wsp:rsid wsp:val=&quot;00E2473F&quot;/&gt;&lt;wsp:rsid wsp:val=&quot;00E24D01&quot;/&gt;&lt;wsp:rsid wsp:val=&quot;00E2540B&quot;/&gt;&lt;wsp:rsid wsp:val=&quot;00E26407&quot;/&gt;&lt;wsp:rsid wsp:val=&quot;00E267F4&quot;/&gt;&lt;wsp:rsid wsp:val=&quot;00E2689B&quot;/&gt;&lt;wsp:rsid wsp:val=&quot;00E26C7C&quot;/&gt;&lt;wsp:rsid wsp:val=&quot;00E274D9&quot;/&gt;&lt;wsp:rsid wsp:val=&quot;00E278BD&quot;/&gt;&lt;wsp:rsid wsp:val=&quot;00E27ED6&quot;/&gt;&lt;wsp:rsid wsp:val=&quot;00E30169&quot;/&gt;&lt;wsp:rsid wsp:val=&quot;00E3089D&quot;/&gt;&lt;wsp:rsid wsp:val=&quot;00E30993&quot;/&gt;&lt;wsp:rsid wsp:val=&quot;00E3109C&quot;/&gt;&lt;wsp:rsid wsp:val=&quot;00E31519&quot;/&gt;&lt;wsp:rsid wsp:val=&quot;00E318EB&quot;/&gt;&lt;wsp:rsid wsp:val=&quot;00E3207E&quot;/&gt;&lt;wsp:rsid wsp:val=&quot;00E32C45&quot;/&gt;&lt;wsp:rsid wsp:val=&quot;00E32CA5&quot;/&gt;&lt;wsp:rsid wsp:val=&quot;00E32CE9&quot;/&gt;&lt;wsp:rsid wsp:val=&quot;00E3347F&quot;/&gt;&lt;wsp:rsid wsp:val=&quot;00E33BC4&quot;/&gt;&lt;wsp:rsid wsp:val=&quot;00E33C0F&quot;/&gt;&lt;wsp:rsid wsp:val=&quot;00E3517A&quot;/&gt;&lt;wsp:rsid wsp:val=&quot;00E35FD0&quot;/&gt;&lt;wsp:rsid wsp:val=&quot;00E3683D&quot;/&gt;&lt;wsp:rsid wsp:val=&quot;00E36A70&quot;/&gt;&lt;wsp:rsid wsp:val=&quot;00E3764E&quot;/&gt;&lt;wsp:rsid wsp:val=&quot;00E37EBE&quot;/&gt;&lt;wsp:rsid wsp:val=&quot;00E37FD2&quot;/&gt;&lt;wsp:rsid wsp:val=&quot;00E400FA&quot;/&gt;&lt;wsp:rsid wsp:val=&quot;00E401BE&quot;/&gt;&lt;wsp:rsid wsp:val=&quot;00E40806&quot;/&gt;&lt;wsp:rsid wsp:val=&quot;00E40A6B&quot;/&gt;&lt;wsp:rsid wsp:val=&quot;00E411DB&quot;/&gt;&lt;wsp:rsid wsp:val=&quot;00E41337&quot;/&gt;&lt;wsp:rsid wsp:val=&quot;00E4151E&quot;/&gt;&lt;wsp:rsid wsp:val=&quot;00E41812&quot;/&gt;&lt;wsp:rsid wsp:val=&quot;00E42439&quot;/&gt;&lt;wsp:rsid wsp:val=&quot;00E425CD&quot;/&gt;&lt;wsp:rsid wsp:val=&quot;00E42FAE&quot;/&gt;&lt;wsp:rsid wsp:val=&quot;00E438E3&quot;/&gt;&lt;wsp:rsid wsp:val=&quot;00E43DDF&quot;/&gt;&lt;wsp:rsid wsp:val=&quot;00E43F2E&quot;/&gt;&lt;wsp:rsid wsp:val=&quot;00E44CDB&quot;/&gt;&lt;wsp:rsid wsp:val=&quot;00E4546C&quot;/&gt;&lt;wsp:rsid wsp:val=&quot;00E45C45&quot;/&gt;&lt;wsp:rsid wsp:val=&quot;00E460DE&quot;/&gt;&lt;wsp:rsid wsp:val=&quot;00E46961&quot;/&gt;&lt;wsp:rsid wsp:val=&quot;00E470C7&quot;/&gt;&lt;wsp:rsid wsp:val=&quot;00E4752F&quot;/&gt;&lt;wsp:rsid wsp:val=&quot;00E504D3&quot;/&gt;&lt;wsp:rsid wsp:val=&quot;00E505F9&quot;/&gt;&lt;wsp:rsid wsp:val=&quot;00E513A2&quot;/&gt;&lt;wsp:rsid wsp:val=&quot;00E5145D&quot;/&gt;&lt;wsp:rsid wsp:val=&quot;00E51675&quot;/&gt;&lt;wsp:rsid wsp:val=&quot;00E51733&quot;/&gt;&lt;wsp:rsid wsp:val=&quot;00E51DDA&quot;/&gt;&lt;wsp:rsid wsp:val=&quot;00E51EF0&quot;/&gt;&lt;wsp:rsid wsp:val=&quot;00E522FE&quot;/&gt;&lt;wsp:rsid wsp:val=&quot;00E52D0E&quot;/&gt;&lt;wsp:rsid wsp:val=&quot;00E53527&quot;/&gt;&lt;wsp:rsid wsp:val=&quot;00E5371A&quot;/&gt;&lt;wsp:rsid wsp:val=&quot;00E53F54&quot;/&gt;&lt;wsp:rsid wsp:val=&quot;00E542FF&quot;/&gt;&lt;wsp:rsid wsp:val=&quot;00E546EC&quot;/&gt;&lt;wsp:rsid wsp:val=&quot;00E54EFF&quot;/&gt;&lt;wsp:rsid wsp:val=&quot;00E55139&quot;/&gt;&lt;wsp:rsid wsp:val=&quot;00E5529D&quot;/&gt;&lt;wsp:rsid wsp:val=&quot;00E556A8&quot;/&gt;&lt;wsp:rsid wsp:val=&quot;00E558C6&quot;/&gt;&lt;wsp:rsid wsp:val=&quot;00E55CD4&quot;/&gt;&lt;wsp:rsid wsp:val=&quot;00E5612E&quot;/&gt;&lt;wsp:rsid wsp:val=&quot;00E568FD&quot;/&gt;&lt;wsp:rsid wsp:val=&quot;00E56D22&quot;/&gt;&lt;wsp:rsid wsp:val=&quot;00E57277&quot;/&gt;&lt;wsp:rsid wsp:val=&quot;00E57B37&quot;/&gt;&lt;wsp:rsid wsp:val=&quot;00E603FF&quot;/&gt;&lt;wsp:rsid wsp:val=&quot;00E60970&quot;/&gt;&lt;wsp:rsid wsp:val=&quot;00E60F85&quot;/&gt;&lt;wsp:rsid wsp:val=&quot;00E61299&quot;/&gt;&lt;wsp:rsid wsp:val=&quot;00E61695&quot;/&gt;&lt;wsp:rsid wsp:val=&quot;00E61948&quot;/&gt;&lt;wsp:rsid wsp:val=&quot;00E62186&quot;/&gt;&lt;wsp:rsid wsp:val=&quot;00E624E3&quot;/&gt;&lt;wsp:rsid wsp:val=&quot;00E626E5&quot;/&gt;&lt;wsp:rsid wsp:val=&quot;00E64330&quot;/&gt;&lt;wsp:rsid wsp:val=&quot;00E644F5&quot;/&gt;&lt;wsp:rsid wsp:val=&quot;00E64BE5&quot;/&gt;&lt;wsp:rsid wsp:val=&quot;00E64DCF&quot;/&gt;&lt;wsp:rsid wsp:val=&quot;00E64E17&quot;/&gt;&lt;wsp:rsid wsp:val=&quot;00E65077&quot;/&gt;&lt;wsp:rsid wsp:val=&quot;00E655EB&quot;/&gt;&lt;wsp:rsid wsp:val=&quot;00E65A6E&quot;/&gt;&lt;wsp:rsid wsp:val=&quot;00E66EE0&quot;/&gt;&lt;wsp:rsid wsp:val=&quot;00E67C20&quot;/&gt;&lt;wsp:rsid wsp:val=&quot;00E7004E&quot;/&gt;&lt;wsp:rsid wsp:val=&quot;00E70309&quot;/&gt;&lt;wsp:rsid wsp:val=&quot;00E7097C&quot;/&gt;&lt;wsp:rsid wsp:val=&quot;00E71036&quot;/&gt;&lt;wsp:rsid wsp:val=&quot;00E71621&quot;/&gt;&lt;wsp:rsid wsp:val=&quot;00E71874&quot;/&gt;&lt;wsp:rsid wsp:val=&quot;00E7221C&quot;/&gt;&lt;wsp:rsid wsp:val=&quot;00E726A8&quot;/&gt;&lt;wsp:rsid wsp:val=&quot;00E728A1&quot;/&gt;&lt;wsp:rsid wsp:val=&quot;00E72CAF&quot;/&gt;&lt;wsp:rsid wsp:val=&quot;00E7309B&quot;/&gt;&lt;wsp:rsid wsp:val=&quot;00E732C4&quot;/&gt;&lt;wsp:rsid wsp:val=&quot;00E739BD&quot;/&gt;&lt;wsp:rsid wsp:val=&quot;00E749BB&quot;/&gt;&lt;wsp:rsid wsp:val=&quot;00E74E63&quot;/&gt;&lt;wsp:rsid wsp:val=&quot;00E7510D&quot;/&gt;&lt;wsp:rsid wsp:val=&quot;00E752A2&quot;/&gt;&lt;wsp:rsid wsp:val=&quot;00E76C27&quot;/&gt;&lt;wsp:rsid wsp:val=&quot;00E77139&quot;/&gt;&lt;wsp:rsid wsp:val=&quot;00E773FA&quot;/&gt;&lt;wsp:rsid wsp:val=&quot;00E774CB&quot;/&gt;&lt;wsp:rsid wsp:val=&quot;00E77818&quot;/&gt;&lt;wsp:rsid wsp:val=&quot;00E80B50&quot;/&gt;&lt;wsp:rsid wsp:val=&quot;00E80F63&quot;/&gt;&lt;wsp:rsid wsp:val=&quot;00E81595&quot;/&gt;&lt;wsp:rsid wsp:val=&quot;00E815C1&quot;/&gt;&lt;wsp:rsid wsp:val=&quot;00E82128&quot;/&gt;&lt;wsp:rsid wsp:val=&quot;00E82828&quot;/&gt;&lt;wsp:rsid wsp:val=&quot;00E83898&quot;/&gt;&lt;wsp:rsid wsp:val=&quot;00E83F52&quot;/&gt;&lt;wsp:rsid wsp:val=&quot;00E846CC&quot;/&gt;&lt;wsp:rsid wsp:val=&quot;00E84971&quot;/&gt;&lt;wsp:rsid wsp:val=&quot;00E84D47&quot;/&gt;&lt;wsp:rsid wsp:val=&quot;00E8509E&quot;/&gt;&lt;wsp:rsid wsp:val=&quot;00E85C08&quot;/&gt;&lt;wsp:rsid wsp:val=&quot;00E86ACC&quot;/&gt;&lt;wsp:rsid wsp:val=&quot;00E8718F&quot;/&gt;&lt;wsp:rsid wsp:val=&quot;00E873DE&quot;/&gt;&lt;wsp:rsid wsp:val=&quot;00E9029C&quot;/&gt;&lt;wsp:rsid wsp:val=&quot;00E9036F&quot;/&gt;&lt;wsp:rsid wsp:val=&quot;00E90792&quot;/&gt;&lt;wsp:rsid wsp:val=&quot;00E907E3&quot;/&gt;&lt;wsp:rsid wsp:val=&quot;00E90AA1&quot;/&gt;&lt;wsp:rsid wsp:val=&quot;00E90EC8&quot;/&gt;&lt;wsp:rsid wsp:val=&quot;00E91B83&quot;/&gt;&lt;wsp:rsid wsp:val=&quot;00E924CE&quot;/&gt;&lt;wsp:rsid wsp:val=&quot;00E926A0&quot;/&gt;&lt;wsp:rsid wsp:val=&quot;00E92AA5&quot;/&gt;&lt;wsp:rsid wsp:val=&quot;00E93619&quot;/&gt;&lt;wsp:rsid wsp:val=&quot;00E936AE&quot;/&gt;&lt;wsp:rsid wsp:val=&quot;00E9373C&quot;/&gt;&lt;wsp:rsid wsp:val=&quot;00E94FEE&quot;/&gt;&lt;wsp:rsid wsp:val=&quot;00E95EF5&quot;/&gt;&lt;wsp:rsid wsp:val=&quot;00E9607F&quot;/&gt;&lt;wsp:rsid wsp:val=&quot;00E962ED&quot;/&gt;&lt;wsp:rsid wsp:val=&quot;00E963B2&quot;/&gt;&lt;wsp:rsid wsp:val=&quot;00E96BEE&quot;/&gt;&lt;wsp:rsid wsp:val=&quot;00EA0A74&quot;/&gt;&lt;wsp:rsid wsp:val=&quot;00EA10AB&quot;/&gt;&lt;wsp:rsid wsp:val=&quot;00EA14E7&quot;/&gt;&lt;wsp:rsid wsp:val=&quot;00EA2545&quot;/&gt;&lt;wsp:rsid wsp:val=&quot;00EA2956&quot;/&gt;&lt;wsp:rsid wsp:val=&quot;00EA3617&quot;/&gt;&lt;wsp:rsid wsp:val=&quot;00EA3D40&quot;/&gt;&lt;wsp:rsid wsp:val=&quot;00EA474C&quot;/&gt;&lt;wsp:rsid wsp:val=&quot;00EA4907&quot;/&gt;&lt;wsp:rsid wsp:val=&quot;00EA55E7&quot;/&gt;&lt;wsp:rsid wsp:val=&quot;00EA59AF&quot;/&gt;&lt;wsp:rsid wsp:val=&quot;00EA5E35&quot;/&gt;&lt;wsp:rsid wsp:val=&quot;00EA60FE&quot;/&gt;&lt;wsp:rsid wsp:val=&quot;00EA63EB&quot;/&gt;&lt;wsp:rsid wsp:val=&quot;00EA683B&quot;/&gt;&lt;wsp:rsid wsp:val=&quot;00EA6F30&quot;/&gt;&lt;wsp:rsid wsp:val=&quot;00EA774F&quot;/&gt;&lt;wsp:rsid wsp:val=&quot;00EA7A2E&quot;/&gt;&lt;wsp:rsid wsp:val=&quot;00EB0489&quot;/&gt;&lt;wsp:rsid wsp:val=&quot;00EB07DE&quot;/&gt;&lt;wsp:rsid wsp:val=&quot;00EB11E3&quot;/&gt;&lt;wsp:rsid wsp:val=&quot;00EB128E&quot;/&gt;&lt;wsp:rsid wsp:val=&quot;00EB12E1&quot;/&gt;&lt;wsp:rsid wsp:val=&quot;00EB1375&quot;/&gt;&lt;wsp:rsid wsp:val=&quot;00EB1CD8&quot;/&gt;&lt;wsp:rsid wsp:val=&quot;00EB1EC9&quot;/&gt;&lt;wsp:rsid wsp:val=&quot;00EB280F&quot;/&gt;&lt;wsp:rsid wsp:val=&quot;00EB28DA&quot;/&gt;&lt;wsp:rsid wsp:val=&quot;00EB2A09&quot;/&gt;&lt;wsp:rsid wsp:val=&quot;00EB2EE0&quot;/&gt;&lt;wsp:rsid wsp:val=&quot;00EB2F67&quot;/&gt;&lt;wsp:rsid wsp:val=&quot;00EB3013&quot;/&gt;&lt;wsp:rsid wsp:val=&quot;00EB3279&quot;/&gt;&lt;wsp:rsid wsp:val=&quot;00EB3741&quot;/&gt;&lt;wsp:rsid wsp:val=&quot;00EB39EE&quot;/&gt;&lt;wsp:rsid wsp:val=&quot;00EB3CED&quot;/&gt;&lt;wsp:rsid wsp:val=&quot;00EB409E&quot;/&gt;&lt;wsp:rsid wsp:val=&quot;00EB4148&quot;/&gt;&lt;wsp:rsid wsp:val=&quot;00EB4180&quot;/&gt;&lt;wsp:rsid wsp:val=&quot;00EB45BD&quot;/&gt;&lt;wsp:rsid wsp:val=&quot;00EB4DE2&quot;/&gt;&lt;wsp:rsid wsp:val=&quot;00EB4FA8&quot;/&gt;&lt;wsp:rsid wsp:val=&quot;00EB5019&quot;/&gt;&lt;wsp:rsid wsp:val=&quot;00EB59E3&quot;/&gt;&lt;wsp:rsid wsp:val=&quot;00EB5D95&quot;/&gt;&lt;wsp:rsid wsp:val=&quot;00EB6001&quot;/&gt;&lt;wsp:rsid wsp:val=&quot;00EB6495&quot;/&gt;&lt;wsp:rsid wsp:val=&quot;00EB7556&quot;/&gt;&lt;wsp:rsid wsp:val=&quot;00EB7B21&quot;/&gt;&lt;wsp:rsid wsp:val=&quot;00EC02D2&quot;/&gt;&lt;wsp:rsid wsp:val=&quot;00EC0A53&quot;/&gt;&lt;wsp:rsid wsp:val=&quot;00EC1553&quot;/&gt;&lt;wsp:rsid wsp:val=&quot;00EC1EE3&quot;/&gt;&lt;wsp:rsid wsp:val=&quot;00EC2812&quot;/&gt;&lt;wsp:rsid wsp:val=&quot;00EC2A51&quot;/&gt;&lt;wsp:rsid wsp:val=&quot;00EC2CD1&quot;/&gt;&lt;wsp:rsid wsp:val=&quot;00EC3A4B&quot;/&gt;&lt;wsp:rsid wsp:val=&quot;00EC4812&quot;/&gt;&lt;wsp:rsid wsp:val=&quot;00EC4ACB&quot;/&gt;&lt;wsp:rsid wsp:val=&quot;00EC4EC0&quot;/&gt;&lt;wsp:rsid wsp:val=&quot;00EC50A9&quot;/&gt;&lt;wsp:rsid wsp:val=&quot;00EC5F51&quot;/&gt;&lt;wsp:rsid wsp:val=&quot;00EC6923&quot;/&gt;&lt;wsp:rsid wsp:val=&quot;00EC7439&quot;/&gt;&lt;wsp:rsid wsp:val=&quot;00ED011D&quot;/&gt;&lt;wsp:rsid wsp:val=&quot;00ED0291&quot;/&gt;&lt;wsp:rsid wsp:val=&quot;00ED0C54&quot;/&gt;&lt;wsp:rsid wsp:val=&quot;00ED0D16&quot;/&gt;&lt;wsp:rsid wsp:val=&quot;00ED0E2A&quot;/&gt;&lt;wsp:rsid wsp:val=&quot;00ED1240&quot;/&gt;&lt;wsp:rsid wsp:val=&quot;00ED1533&quot;/&gt;&lt;wsp:rsid wsp:val=&quot;00ED1BA9&quot;/&gt;&lt;wsp:rsid wsp:val=&quot;00ED2692&quot;/&gt;&lt;wsp:rsid wsp:val=&quot;00ED2CA7&quot;/&gt;&lt;wsp:rsid wsp:val=&quot;00ED3EED&quot;/&gt;&lt;wsp:rsid wsp:val=&quot;00ED3F21&quot;/&gt;&lt;wsp:rsid wsp:val=&quot;00ED4634&quot;/&gt;&lt;wsp:rsid wsp:val=&quot;00ED49EA&quot;/&gt;&lt;wsp:rsid wsp:val=&quot;00ED5B16&quot;/&gt;&lt;wsp:rsid wsp:val=&quot;00ED6746&quot;/&gt;&lt;wsp:rsid wsp:val=&quot;00ED6A3D&quot;/&gt;&lt;wsp:rsid wsp:val=&quot;00ED6DDB&quot;/&gt;&lt;wsp:rsid wsp:val=&quot;00ED7152&quot;/&gt;&lt;wsp:rsid wsp:val=&quot;00ED7434&quot;/&gt;&lt;wsp:rsid wsp:val=&quot;00ED7794&quot;/&gt;&lt;wsp:rsid wsp:val=&quot;00ED79E3&quot;/&gt;&lt;wsp:rsid wsp:val=&quot;00ED7DBC&quot;/&gt;&lt;wsp:rsid wsp:val=&quot;00ED7F02&quot;/&gt;&lt;wsp:rsid wsp:val=&quot;00EE0166&quot;/&gt;&lt;wsp:rsid wsp:val=&quot;00EE04D8&quot;/&gt;&lt;wsp:rsid wsp:val=&quot;00EE158B&quot;/&gt;&lt;wsp:rsid wsp:val=&quot;00EE1917&quot;/&gt;&lt;wsp:rsid wsp:val=&quot;00EE2658&quot;/&gt;&lt;wsp:rsid wsp:val=&quot;00EE295E&quot;/&gt;&lt;wsp:rsid wsp:val=&quot;00EE29BD&quot;/&gt;&lt;wsp:rsid wsp:val=&quot;00EE375C&quot;/&gt;&lt;wsp:rsid wsp:val=&quot;00EE4537&quot;/&gt;&lt;wsp:rsid wsp:val=&quot;00EE4C38&quot;/&gt;&lt;wsp:rsid wsp:val=&quot;00EE53F7&quot;/&gt;&lt;wsp:rsid wsp:val=&quot;00EE549F&quot;/&gt;&lt;wsp:rsid wsp:val=&quot;00EE6919&quot;/&gt;&lt;wsp:rsid wsp:val=&quot;00EE76EE&quot;/&gt;&lt;wsp:rsid wsp:val=&quot;00EE79CC&quot;/&gt;&lt;wsp:rsid wsp:val=&quot;00EF07FD&quot;/&gt;&lt;wsp:rsid wsp:val=&quot;00EF08EB&quot;/&gt;&lt;wsp:rsid wsp:val=&quot;00EF09CD&quot;/&gt;&lt;wsp:rsid wsp:val=&quot;00EF1102&quot;/&gt;&lt;wsp:rsid wsp:val=&quot;00EF1255&quot;/&gt;&lt;wsp:rsid wsp:val=&quot;00EF2FD5&quot;/&gt;&lt;wsp:rsid wsp:val=&quot;00EF302F&quot;/&gt;&lt;wsp:rsid wsp:val=&quot;00EF3B34&quot;/&gt;&lt;wsp:rsid wsp:val=&quot;00EF3BFF&quot;/&gt;&lt;wsp:rsid wsp:val=&quot;00EF3E5F&quot;/&gt;&lt;wsp:rsid wsp:val=&quot;00EF4861&quot;/&gt;&lt;wsp:rsid wsp:val=&quot;00EF48E4&quot;/&gt;&lt;wsp:rsid wsp:val=&quot;00EF49D4&quot;/&gt;&lt;wsp:rsid wsp:val=&quot;00EF4C8B&quot;/&gt;&lt;wsp:rsid wsp:val=&quot;00EF4EA3&quot;/&gt;&lt;wsp:rsid wsp:val=&quot;00EF5B81&quot;/&gt;&lt;wsp:rsid wsp:val=&quot;00EF5B85&quot;/&gt;&lt;wsp:rsid wsp:val=&quot;00EF5FDA&quot;/&gt;&lt;wsp:rsid wsp:val=&quot;00EF6166&quot;/&gt;&lt;wsp:rsid wsp:val=&quot;00EF67A2&quot;/&gt;&lt;wsp:rsid wsp:val=&quot;00EF7680&quot;/&gt;&lt;wsp:rsid wsp:val=&quot;00F0014D&quot;/&gt;&lt;wsp:rsid wsp:val=&quot;00F0041E&quot;/&gt;&lt;wsp:rsid wsp:val=&quot;00F00630&quot;/&gt;&lt;wsp:rsid wsp:val=&quot;00F0089A&quot;/&gt;&lt;wsp:rsid wsp:val=&quot;00F01222&quot;/&gt;&lt;wsp:rsid wsp:val=&quot;00F0182D&quot;/&gt;&lt;wsp:rsid wsp:val=&quot;00F01A36&quot;/&gt;&lt;wsp:rsid wsp:val=&quot;00F01B97&quot;/&gt;&lt;wsp:rsid wsp:val=&quot;00F02011&quot;/&gt;&lt;wsp:rsid wsp:val=&quot;00F020E4&quot;/&gt;&lt;wsp:rsid wsp:val=&quot;00F0263B&quot;/&gt;&lt;wsp:rsid wsp:val=&quot;00F027CD&quot;/&gt;&lt;wsp:rsid wsp:val=&quot;00F028CA&quot;/&gt;&lt;wsp:rsid wsp:val=&quot;00F02CD1&quot;/&gt;&lt;wsp:rsid wsp:val=&quot;00F03915&quot;/&gt;&lt;wsp:rsid wsp:val=&quot;00F03B72&quot;/&gt;&lt;wsp:rsid wsp:val=&quot;00F05086&quot;/&gt;&lt;wsp:rsid wsp:val=&quot;00F05308&quot;/&gt;&lt;wsp:rsid wsp:val=&quot;00F0552E&quot;/&gt;&lt;wsp:rsid wsp:val=&quot;00F058EA&quot;/&gt;&lt;wsp:rsid wsp:val=&quot;00F05B47&quot;/&gt;&lt;wsp:rsid wsp:val=&quot;00F06026&quot;/&gt;&lt;wsp:rsid wsp:val=&quot;00F06765&quot;/&gt;&lt;wsp:rsid wsp:val=&quot;00F06E86&quot;/&gt;&lt;wsp:rsid wsp:val=&quot;00F077C6&quot;/&gt;&lt;wsp:rsid wsp:val=&quot;00F10746&quot;/&gt;&lt;wsp:rsid wsp:val=&quot;00F10F50&quot;/&gt;&lt;wsp:rsid wsp:val=&quot;00F12146&quot;/&gt;&lt;wsp:rsid wsp:val=&quot;00F1229F&quot;/&gt;&lt;wsp:rsid wsp:val=&quot;00F126C0&quot;/&gt;&lt;wsp:rsid wsp:val=&quot;00F1283E&quot;/&gt;&lt;wsp:rsid wsp:val=&quot;00F12CC8&quot;/&gt;&lt;wsp:rsid wsp:val=&quot;00F12CDB&quot;/&gt;&lt;wsp:rsid wsp:val=&quot;00F12E17&quot;/&gt;&lt;wsp:rsid wsp:val=&quot;00F131C5&quot;/&gt;&lt;wsp:rsid wsp:val=&quot;00F13F9A&quot;/&gt;&lt;wsp:rsid wsp:val=&quot;00F14289&quot;/&gt;&lt;wsp:rsid wsp:val=&quot;00F1438B&quot;/&gt;&lt;wsp:rsid wsp:val=&quot;00F143F3&quot;/&gt;&lt;wsp:rsid wsp:val=&quot;00F14CCC&quot;/&gt;&lt;wsp:rsid wsp:val=&quot;00F15030&quot;/&gt;&lt;wsp:rsid wsp:val=&quot;00F151E6&quot;/&gt;&lt;wsp:rsid wsp:val=&quot;00F161C7&quot;/&gt;&lt;wsp:rsid wsp:val=&quot;00F1625B&quot;/&gt;&lt;wsp:rsid wsp:val=&quot;00F163F9&quot;/&gt;&lt;wsp:rsid wsp:val=&quot;00F16EFE&quot;/&gt;&lt;wsp:rsid wsp:val=&quot;00F17AC3&quot;/&gt;&lt;wsp:rsid wsp:val=&quot;00F17E58&quot;/&gt;&lt;wsp:rsid wsp:val=&quot;00F20370&quot;/&gt;&lt;wsp:rsid wsp:val=&quot;00F207B4&quot;/&gt;&lt;wsp:rsid wsp:val=&quot;00F20D3B&quot;/&gt;&lt;wsp:rsid wsp:val=&quot;00F20EBC&quot;/&gt;&lt;wsp:rsid wsp:val=&quot;00F21669&quot;/&gt;&lt;wsp:rsid wsp:val=&quot;00F21958&quot;/&gt;&lt;wsp:rsid wsp:val=&quot;00F227EA&quot;/&gt;&lt;wsp:rsid wsp:val=&quot;00F22B7D&quot;/&gt;&lt;wsp:rsid wsp:val=&quot;00F22BD5&quot;/&gt;&lt;wsp:rsid wsp:val=&quot;00F23175&quot;/&gt;&lt;wsp:rsid wsp:val=&quot;00F233EE&quot;/&gt;&lt;wsp:rsid wsp:val=&quot;00F2421C&quot;/&gt;&lt;wsp:rsid wsp:val=&quot;00F24C88&quot;/&gt;&lt;wsp:rsid wsp:val=&quot;00F251DD&quot;/&gt;&lt;wsp:rsid wsp:val=&quot;00F2552D&quot;/&gt;&lt;wsp:rsid wsp:val=&quot;00F25693&quot;/&gt;&lt;wsp:rsid wsp:val=&quot;00F25F3A&quot;/&gt;&lt;wsp:rsid wsp:val=&quot;00F263A8&quot;/&gt;&lt;wsp:rsid wsp:val=&quot;00F263DE&quot;/&gt;&lt;wsp:rsid wsp:val=&quot;00F264B5&quot;/&gt;&lt;wsp:rsid wsp:val=&quot;00F269A8&quot;/&gt;&lt;wsp:rsid wsp:val=&quot;00F26A20&quot;/&gt;&lt;wsp:rsid wsp:val=&quot;00F26C3D&quot;/&gt;&lt;wsp:rsid wsp:val=&quot;00F279FB&quot;/&gt;&lt;wsp:rsid wsp:val=&quot;00F30256&quot;/&gt;&lt;wsp:rsid wsp:val=&quot;00F3090B&quot;/&gt;&lt;wsp:rsid wsp:val=&quot;00F31202&quot;/&gt;&lt;wsp:rsid wsp:val=&quot;00F3302C&quot;/&gt;&lt;wsp:rsid wsp:val=&quot;00F332D9&quot;/&gt;&lt;wsp:rsid wsp:val=&quot;00F334B2&quot;/&gt;&lt;wsp:rsid wsp:val=&quot;00F34093&quot;/&gt;&lt;wsp:rsid wsp:val=&quot;00F34A1D&quot;/&gt;&lt;wsp:rsid wsp:val=&quot;00F34D30&quot;/&gt;&lt;wsp:rsid wsp:val=&quot;00F350BE&quot;/&gt;&lt;wsp:rsid wsp:val=&quot;00F35520&quot;/&gt;&lt;wsp:rsid wsp:val=&quot;00F36FB2&quot;/&gt;&lt;wsp:rsid wsp:val=&quot;00F37955&quot;/&gt;&lt;wsp:rsid wsp:val=&quot;00F37D45&quot;/&gt;&lt;wsp:rsid wsp:val=&quot;00F40A19&quot;/&gt;&lt;wsp:rsid wsp:val=&quot;00F40E96&quot;/&gt;&lt;wsp:rsid wsp:val=&quot;00F41000&quot;/&gt;&lt;wsp:rsid wsp:val=&quot;00F419E8&quot;/&gt;&lt;wsp:rsid wsp:val=&quot;00F41A82&quot;/&gt;&lt;wsp:rsid wsp:val=&quot;00F41B6C&quot;/&gt;&lt;wsp:rsid wsp:val=&quot;00F41DC4&quot;/&gt;&lt;wsp:rsid wsp:val=&quot;00F420C0&quot;/&gt;&lt;wsp:rsid wsp:val=&quot;00F427DE&quot;/&gt;&lt;wsp:rsid wsp:val=&quot;00F42F06&quot;/&gt;&lt;wsp:rsid wsp:val=&quot;00F4320F&quot;/&gt;&lt;wsp:rsid wsp:val=&quot;00F43387&quot;/&gt;&lt;wsp:rsid wsp:val=&quot;00F43486&quot;/&gt;&lt;wsp:rsid wsp:val=&quot;00F43720&quot;/&gt;&lt;wsp:rsid wsp:val=&quot;00F4376B&quot;/&gt;&lt;wsp:rsid wsp:val=&quot;00F43BC2&quot;/&gt;&lt;wsp:rsid wsp:val=&quot;00F44047&quot;/&gt;&lt;wsp:rsid wsp:val=&quot;00F449BF&quot;/&gt;&lt;wsp:rsid wsp:val=&quot;00F44B64&quot;/&gt;&lt;wsp:rsid wsp:val=&quot;00F44C7C&quot;/&gt;&lt;wsp:rsid wsp:val=&quot;00F44DAD&quot;/&gt;&lt;wsp:rsid wsp:val=&quot;00F450F0&quot;/&gt;&lt;wsp:rsid wsp:val=&quot;00F45827&quot;/&gt;&lt;wsp:rsid wsp:val=&quot;00F45EB5&quot;/&gt;&lt;wsp:rsid wsp:val=&quot;00F46034&quot;/&gt;&lt;wsp:rsid wsp:val=&quot;00F460EE&quot;/&gt;&lt;wsp:rsid wsp:val=&quot;00F464F8&quot;/&gt;&lt;wsp:rsid wsp:val=&quot;00F4658A&quot;/&gt;&lt;wsp:rsid wsp:val=&quot;00F50C0E&quot;/&gt;&lt;wsp:rsid wsp:val=&quot;00F50D6F&quot;/&gt;&lt;wsp:rsid wsp:val=&quot;00F512B3&quot;/&gt;&lt;wsp:rsid wsp:val=&quot;00F512C5&quot;/&gt;&lt;wsp:rsid wsp:val=&quot;00F515FB&quot;/&gt;&lt;wsp:rsid wsp:val=&quot;00F51DF7&quot;/&gt;&lt;wsp:rsid wsp:val=&quot;00F522C2&quot;/&gt;&lt;wsp:rsid wsp:val=&quot;00F52B07&quot;/&gt;&lt;wsp:rsid wsp:val=&quot;00F52EDC&quot;/&gt;&lt;wsp:rsid wsp:val=&quot;00F534F9&quot;/&gt;&lt;wsp:rsid wsp:val=&quot;00F53B03&quot;/&gt;&lt;wsp:rsid wsp:val=&quot;00F53BBB&quot;/&gt;&lt;wsp:rsid wsp:val=&quot;00F53CFB&quot;/&gt;&lt;wsp:rsid wsp:val=&quot;00F546D9&quot;/&gt;&lt;wsp:rsid wsp:val=&quot;00F54A3D&quot;/&gt;&lt;wsp:rsid wsp:val=&quot;00F55CDF&quot;/&gt;&lt;wsp:rsid wsp:val=&quot;00F561F0&quot;/&gt;&lt;wsp:rsid wsp:val=&quot;00F57179&quot;/&gt;&lt;wsp:rsid wsp:val=&quot;00F5717C&quot;/&gt;&lt;wsp:rsid wsp:val=&quot;00F572CD&quot;/&gt;&lt;wsp:rsid wsp:val=&quot;00F574DC&quot;/&gt;&lt;wsp:rsid wsp:val=&quot;00F57639&quot;/&gt;&lt;wsp:rsid wsp:val=&quot;00F60A28&quot;/&gt;&lt;wsp:rsid wsp:val=&quot;00F60D77&quot;/&gt;&lt;wsp:rsid wsp:val=&quot;00F61247&quot;/&gt;&lt;wsp:rsid wsp:val=&quot;00F612AA&quot;/&gt;&lt;wsp:rsid wsp:val=&quot;00F6164B&quot;/&gt;&lt;wsp:rsid wsp:val=&quot;00F61679&quot;/&gt;&lt;wsp:rsid wsp:val=&quot;00F616BC&quot;/&gt;&lt;wsp:rsid wsp:val=&quot;00F619E1&quot;/&gt;&lt;wsp:rsid wsp:val=&quot;00F62AAA&quot;/&gt;&lt;wsp:rsid wsp:val=&quot;00F62C64&quot;/&gt;&lt;wsp:rsid wsp:val=&quot;00F62D8D&quot;/&gt;&lt;wsp:rsid wsp:val=&quot;00F62E29&quot;/&gt;&lt;wsp:rsid wsp:val=&quot;00F634F9&quot;/&gt;&lt;wsp:rsid wsp:val=&quot;00F6354E&quot;/&gt;&lt;wsp:rsid wsp:val=&quot;00F63577&quot;/&gt;&lt;wsp:rsid wsp:val=&quot;00F636D7&quot;/&gt;&lt;wsp:rsid wsp:val=&quot;00F639BA&quot;/&gt;&lt;wsp:rsid wsp:val=&quot;00F6402E&quot;/&gt;&lt;wsp:rsid wsp:val=&quot;00F6525F&quot;/&gt;&lt;wsp:rsid wsp:val=&quot;00F6538F&quot;/&gt;&lt;wsp:rsid wsp:val=&quot;00F656E9&quot;/&gt;&lt;wsp:rsid wsp:val=&quot;00F65AF3&quot;/&gt;&lt;wsp:rsid wsp:val=&quot;00F65B5A&quot;/&gt;&lt;wsp:rsid wsp:val=&quot;00F65C5E&quot;/&gt;&lt;wsp:rsid wsp:val=&quot;00F66C66&quot;/&gt;&lt;wsp:rsid wsp:val=&quot;00F66CA2&quot;/&gt;&lt;wsp:rsid wsp:val=&quot;00F66F18&quot;/&gt;&lt;wsp:rsid wsp:val=&quot;00F67187&quot;/&gt;&lt;wsp:rsid wsp:val=&quot;00F6756E&quot;/&gt;&lt;wsp:rsid wsp:val=&quot;00F70F9D&quot;/&gt;&lt;wsp:rsid wsp:val=&quot;00F718EB&quot;/&gt;&lt;wsp:rsid wsp:val=&quot;00F724D0&quot;/&gt;&lt;wsp:rsid wsp:val=&quot;00F72A08&quot;/&gt;&lt;wsp:rsid wsp:val=&quot;00F72D02&quot;/&gt;&lt;wsp:rsid wsp:val=&quot;00F72D52&quot;/&gt;&lt;wsp:rsid wsp:val=&quot;00F72D83&quot;/&gt;&lt;wsp:rsid wsp:val=&quot;00F73A50&quot;/&gt;&lt;wsp:rsid wsp:val=&quot;00F73F97&quot;/&gt;&lt;wsp:rsid wsp:val=&quot;00F7563B&quot;/&gt;&lt;wsp:rsid wsp:val=&quot;00F7590B&quot;/&gt;&lt;wsp:rsid wsp:val=&quot;00F75B42&quot;/&gt;&lt;wsp:rsid wsp:val=&quot;00F76DDC&quot;/&gt;&lt;wsp:rsid wsp:val=&quot;00F77669&quot;/&gt;&lt;wsp:rsid wsp:val=&quot;00F77792&quot;/&gt;&lt;wsp:rsid wsp:val=&quot;00F778DD&quot;/&gt;&lt;wsp:rsid wsp:val=&quot;00F77D45&quot;/&gt;&lt;wsp:rsid wsp:val=&quot;00F80C33&quot;/&gt;&lt;wsp:rsid wsp:val=&quot;00F81605&quot;/&gt;&lt;wsp:rsid wsp:val=&quot;00F81613&quot;/&gt;&lt;wsp:rsid wsp:val=&quot;00F8179B&quot;/&gt;&lt;wsp:rsid wsp:val=&quot;00F82100&quot;/&gt;&lt;wsp:rsid wsp:val=&quot;00F825FA&quot;/&gt;&lt;wsp:rsid wsp:val=&quot;00F828FA&quot;/&gt;&lt;wsp:rsid wsp:val=&quot;00F83024&quot;/&gt;&lt;wsp:rsid wsp:val=&quot;00F8319A&quot;/&gt;&lt;wsp:rsid wsp:val=&quot;00F8335B&quot;/&gt;&lt;wsp:rsid wsp:val=&quot;00F8336B&quot;/&gt;&lt;wsp:rsid wsp:val=&quot;00F83F78&quot;/&gt;&lt;wsp:rsid wsp:val=&quot;00F84B44&quot;/&gt;&lt;wsp:rsid wsp:val=&quot;00F84F2E&quot;/&gt;&lt;wsp:rsid wsp:val=&quot;00F85AE5&quot;/&gt;&lt;wsp:rsid wsp:val=&quot;00F85CE2&quot;/&gt;&lt;wsp:rsid wsp:val=&quot;00F85F34&quot;/&gt;&lt;wsp:rsid wsp:val=&quot;00F86A2A&quot;/&gt;&lt;wsp:rsid wsp:val=&quot;00F86D51&quot;/&gt;&lt;wsp:rsid wsp:val=&quot;00F8735C&quot;/&gt;&lt;wsp:rsid wsp:val=&quot;00F87736&quot;/&gt;&lt;wsp:rsid wsp:val=&quot;00F87959&quot;/&gt;&lt;wsp:rsid wsp:val=&quot;00F87A30&quot;/&gt;&lt;wsp:rsid wsp:val=&quot;00F87A65&quot;/&gt;&lt;wsp:rsid wsp:val=&quot;00F90614&quot;/&gt;&lt;wsp:rsid wsp:val=&quot;00F906A4&quot;/&gt;&lt;wsp:rsid wsp:val=&quot;00F908A2&quot;/&gt;&lt;wsp:rsid wsp:val=&quot;00F90A53&quot;/&gt;&lt;wsp:rsid wsp:val=&quot;00F91376&quot;/&gt;&lt;wsp:rsid wsp:val=&quot;00F918B5&quot;/&gt;&lt;wsp:rsid wsp:val=&quot;00F9246E&quot;/&gt;&lt;wsp:rsid wsp:val=&quot;00F9277D&quot;/&gt;&lt;wsp:rsid wsp:val=&quot;00F930FA&quot;/&gt;&lt;wsp:rsid wsp:val=&quot;00F93231&quot;/&gt;&lt;wsp:rsid wsp:val=&quot;00F93749&quot;/&gt;&lt;wsp:rsid wsp:val=&quot;00F93B75&quot;/&gt;&lt;wsp:rsid wsp:val=&quot;00F93EEC&quot;/&gt;&lt;wsp:rsid wsp:val=&quot;00F93EFE&quot;/&gt;&lt;wsp:rsid wsp:val=&quot;00F94430&quot;/&gt;&lt;wsp:rsid wsp:val=&quot;00F94FD9&quot;/&gt;&lt;wsp:rsid wsp:val=&quot;00F95495&quot;/&gt;&lt;wsp:rsid wsp:val=&quot;00F958C8&quot;/&gt;&lt;wsp:rsid wsp:val=&quot;00F95D18&quot;/&gt;&lt;wsp:rsid wsp:val=&quot;00F961E6&quot;/&gt;&lt;wsp:rsid wsp:val=&quot;00F96630&quot;/&gt;&lt;wsp:rsid wsp:val=&quot;00F969CB&quot;/&gt;&lt;wsp:rsid wsp:val=&quot;00F97C41&quot;/&gt;&lt;wsp:rsid wsp:val=&quot;00FA091C&quot;/&gt;&lt;wsp:rsid wsp:val=&quot;00FA149C&quot;/&gt;&lt;wsp:rsid wsp:val=&quot;00FA1A9B&quot;/&gt;&lt;wsp:rsid wsp:val=&quot;00FA2E51&quot;/&gt;&lt;wsp:rsid wsp:val=&quot;00FA2EE6&quot;/&gt;&lt;wsp:rsid wsp:val=&quot;00FA2F28&quot;/&gt;&lt;wsp:rsid wsp:val=&quot;00FA31A7&quot;/&gt;&lt;wsp:rsid wsp:val=&quot;00FA3DAB&quot;/&gt;&lt;wsp:rsid wsp:val=&quot;00FA3EA7&quot;/&gt;&lt;wsp:rsid wsp:val=&quot;00FA41DB&quot;/&gt;&lt;wsp:rsid wsp:val=&quot;00FA45C2&quot;/&gt;&lt;wsp:rsid wsp:val=&quot;00FA4858&quot;/&gt;&lt;wsp:rsid wsp:val=&quot;00FA4D90&quot;/&gt;&lt;wsp:rsid wsp:val=&quot;00FA4DA1&quot;/&gt;&lt;wsp:rsid wsp:val=&quot;00FA4E38&quot;/&gt;&lt;wsp:rsid wsp:val=&quot;00FA5B5F&quot;/&gt;&lt;wsp:rsid wsp:val=&quot;00FA5EBE&quot;/&gt;&lt;wsp:rsid wsp:val=&quot;00FA627B&quot;/&gt;&lt;wsp:rsid wsp:val=&quot;00FA6312&quot;/&gt;&lt;wsp:rsid wsp:val=&quot;00FA6756&quot;/&gt;&lt;wsp:rsid wsp:val=&quot;00FA68F9&quot;/&gt;&lt;wsp:rsid wsp:val=&quot;00FA7FD2&quot;/&gt;&lt;wsp:rsid wsp:val=&quot;00FB01C2&quot;/&gt;&lt;wsp:rsid wsp:val=&quot;00FB12E1&quot;/&gt;&lt;wsp:rsid wsp:val=&quot;00FB199E&quot;/&gt;&lt;wsp:rsid wsp:val=&quot;00FB208E&quot;/&gt;&lt;wsp:rsid wsp:val=&quot;00FB28A9&quot;/&gt;&lt;wsp:rsid wsp:val=&quot;00FB29CB&quot;/&gt;&lt;wsp:rsid wsp:val=&quot;00FB2F8C&quot;/&gt;&lt;wsp:rsid wsp:val=&quot;00FB32B2&quot;/&gt;&lt;wsp:rsid wsp:val=&quot;00FB3306&quot;/&gt;&lt;wsp:rsid wsp:val=&quot;00FB3489&quot;/&gt;&lt;wsp:rsid wsp:val=&quot;00FB3808&quot;/&gt;&lt;wsp:rsid wsp:val=&quot;00FB389D&quot;/&gt;&lt;wsp:rsid wsp:val=&quot;00FB38E7&quot;/&gt;&lt;wsp:rsid wsp:val=&quot;00FB4263&quot;/&gt;&lt;wsp:rsid wsp:val=&quot;00FB4377&quot;/&gt;&lt;wsp:rsid wsp:val=&quot;00FB4861&quot;/&gt;&lt;wsp:rsid wsp:val=&quot;00FB4BF6&quot;/&gt;&lt;wsp:rsid wsp:val=&quot;00FB5390&quot;/&gt;&lt;wsp:rsid wsp:val=&quot;00FB564F&quot;/&gt;&lt;wsp:rsid wsp:val=&quot;00FB6128&quot;/&gt;&lt;wsp:rsid wsp:val=&quot;00FB63FC&quot;/&gt;&lt;wsp:rsid wsp:val=&quot;00FB6B71&quot;/&gt;&lt;wsp:rsid wsp:val=&quot;00FB6C85&quot;/&gt;&lt;wsp:rsid wsp:val=&quot;00FB76C7&quot;/&gt;&lt;wsp:rsid wsp:val=&quot;00FC0250&quot;/&gt;&lt;wsp:rsid wsp:val=&quot;00FC0979&quot;/&gt;&lt;wsp:rsid wsp:val=&quot;00FC0B3E&quot;/&gt;&lt;wsp:rsid wsp:val=&quot;00FC0FE9&quot;/&gt;&lt;wsp:rsid wsp:val=&quot;00FC16A2&quot;/&gt;&lt;wsp:rsid wsp:val=&quot;00FC19C2&quot;/&gt;&lt;wsp:rsid wsp:val=&quot;00FC19C4&quot;/&gt;&lt;wsp:rsid wsp:val=&quot;00FC1D06&quot;/&gt;&lt;wsp:rsid wsp:val=&quot;00FC2713&quot;/&gt;&lt;wsp:rsid wsp:val=&quot;00FC2CA1&quot;/&gt;&lt;wsp:rsid wsp:val=&quot;00FC2CC7&quot;/&gt;&lt;wsp:rsid wsp:val=&quot;00FC3302&quot;/&gt;&lt;wsp:rsid wsp:val=&quot;00FC3A77&quot;/&gt;&lt;wsp:rsid wsp:val=&quot;00FC42D3&quot;/&gt;&lt;wsp:rsid wsp:val=&quot;00FC45A8&quot;/&gt;&lt;wsp:rsid wsp:val=&quot;00FC46AB&quot;/&gt;&lt;wsp:rsid wsp:val=&quot;00FC496F&quot;/&gt;&lt;wsp:rsid wsp:val=&quot;00FC4997&quot;/&gt;&lt;wsp:rsid wsp:val=&quot;00FC49A5&quot;/&gt;&lt;wsp:rsid wsp:val=&quot;00FC503B&quot;/&gt;&lt;wsp:rsid wsp:val=&quot;00FC56ED&quot;/&gt;&lt;wsp:rsid wsp:val=&quot;00FC5AFD&quot;/&gt;&lt;wsp:rsid wsp:val=&quot;00FC649A&quot;/&gt;&lt;wsp:rsid wsp:val=&quot;00FC65DF&quot;/&gt;&lt;wsp:rsid wsp:val=&quot;00FC6ACE&quot;/&gt;&lt;wsp:rsid wsp:val=&quot;00FC73B9&quot;/&gt;&lt;wsp:rsid wsp:val=&quot;00FD026D&quot;/&gt;&lt;wsp:rsid wsp:val=&quot;00FD0446&quot;/&gt;&lt;wsp:rsid wsp:val=&quot;00FD0DB2&quot;/&gt;&lt;wsp:rsid wsp:val=&quot;00FD1223&quot;/&gt;&lt;wsp:rsid wsp:val=&quot;00FD1741&quot;/&gt;&lt;wsp:rsid wsp:val=&quot;00FD1EEC&quot;/&gt;&lt;wsp:rsid wsp:val=&quot;00FD1FAF&quot;/&gt;&lt;wsp:rsid wsp:val=&quot;00FD20E4&quot;/&gt;&lt;wsp:rsid wsp:val=&quot;00FD2F1A&quot;/&gt;&lt;wsp:rsid wsp:val=&quot;00FD3095&quot;/&gt;&lt;wsp:rsid wsp:val=&quot;00FD4769&quot;/&gt;&lt;wsp:rsid wsp:val=&quot;00FD4E69&quot;/&gt;&lt;wsp:rsid wsp:val=&quot;00FD5446&quot;/&gt;&lt;wsp:rsid wsp:val=&quot;00FD5593&quot;/&gt;&lt;wsp:rsid wsp:val=&quot;00FD56EC&quot;/&gt;&lt;wsp:rsid wsp:val=&quot;00FD5E4D&quot;/&gt;&lt;wsp:rsid wsp:val=&quot;00FD624A&quot;/&gt;&lt;wsp:rsid wsp:val=&quot;00FD699F&quot;/&gt;&lt;wsp:rsid wsp:val=&quot;00FD6AB8&quot;/&gt;&lt;wsp:rsid wsp:val=&quot;00FD7AB5&quot;/&gt;&lt;wsp:rsid wsp:val=&quot;00FD7EFD&quot;/&gt;&lt;wsp:rsid wsp:val=&quot;00FE01CC&quot;/&gt;&lt;wsp:rsid wsp:val=&quot;00FE1012&quot;/&gt;&lt;wsp:rsid wsp:val=&quot;00FE106F&quot;/&gt;&lt;wsp:rsid wsp:val=&quot;00FE13AC&quot;/&gt;&lt;wsp:rsid wsp:val=&quot;00FE142B&quot;/&gt;&lt;wsp:rsid wsp:val=&quot;00FE149C&quot;/&gt;&lt;wsp:rsid wsp:val=&quot;00FE17D1&quot;/&gt;&lt;wsp:rsid wsp:val=&quot;00FE1BAA&quot;/&gt;&lt;wsp:rsid wsp:val=&quot;00FE1E27&quot;/&gt;&lt;wsp:rsid wsp:val=&quot;00FE277F&quot;/&gt;&lt;wsp:rsid wsp:val=&quot;00FE38EC&quot;/&gt;&lt;wsp:rsid wsp:val=&quot;00FE3B5D&quot;/&gt;&lt;wsp:rsid wsp:val=&quot;00FE4020&quot;/&gt;&lt;wsp:rsid wsp:val=&quot;00FE41CD&quot;/&gt;&lt;wsp:rsid wsp:val=&quot;00FE439A&quot;/&gt;&lt;wsp:rsid wsp:val=&quot;00FE45F6&quot;/&gt;&lt;wsp:rsid wsp:val=&quot;00FE4B38&quot;/&gt;&lt;wsp:rsid wsp:val=&quot;00FE4FB2&quot;/&gt;&lt;wsp:rsid wsp:val=&quot;00FE52E9&quot;/&gt;&lt;wsp:rsid wsp:val=&quot;00FE5948&quot;/&gt;&lt;wsp:rsid wsp:val=&quot;00FE5A13&quot;/&gt;&lt;wsp:rsid wsp:val=&quot;00FE632C&quot;/&gt;&lt;wsp:rsid wsp:val=&quot;00FE65D8&quot;/&gt;&lt;wsp:rsid wsp:val=&quot;00FE6FF6&quot;/&gt;&lt;wsp:rsid wsp:val=&quot;00FE70D3&quot;/&gt;&lt;wsp:rsid wsp:val=&quot;00FE7613&quot;/&gt;&lt;wsp:rsid wsp:val=&quot;00FE78A2&quot;/&gt;&lt;wsp:rsid wsp:val=&quot;00FE79E7&quot;/&gt;&lt;wsp:rsid wsp:val=&quot;00FF0826&quot;/&gt;&lt;wsp:rsid wsp:val=&quot;00FF0927&quot;/&gt;&lt;wsp:rsid wsp:val=&quot;00FF0AF4&quot;/&gt;&lt;wsp:rsid wsp:val=&quot;00FF0DB8&quot;/&gt;&lt;wsp:rsid wsp:val=&quot;00FF1B63&quot;/&gt;&lt;wsp:rsid wsp:val=&quot;00FF1D43&quot;/&gt;&lt;wsp:rsid wsp:val=&quot;00FF2197&quot;/&gt;&lt;wsp:rsid wsp:val=&quot;00FF425D&quot;/&gt;&lt;wsp:rsid wsp:val=&quot;00FF4823&quot;/&gt;&lt;wsp:rsid wsp:val=&quot;00FF50DB&quot;/&gt;&lt;wsp:rsid wsp:val=&quot;00FF5179&quot;/&gt;&lt;wsp:rsid wsp:val=&quot;00FF522D&quot;/&gt;&lt;wsp:rsid wsp:val=&quot;00FF6D52&quot;/&gt;&lt;wsp:rsid wsp:val=&quot;00FF74FF&quot;/&gt;&lt;wsp:rsid wsp:val=&quot;00FF76D8&quot;/&gt;&lt;wsp:rsid wsp:val=&quot;00FF786F&quot;/&gt;&lt;wsp:rsid wsp:val=&quot;00FF79F6&quot;/&gt;&lt;wsp:rsid wsp:val=&quot;00FF7B79&quot;/&gt;&lt;wsp:rsid wsp:val=&quot;00FF7DFD&quot;/&gt;&lt;/wsp:rsids&gt;&lt;/w:docPr&gt;&lt;w:body&gt;&lt;w:p wsp:rsidR=&quot;00000000&quot; wsp:rsidRDefault=&quot;000E2C11&quot;&gt;&lt;m:oMathPara&gt;&lt;m:oMath&gt;&lt;m:r&gt;&lt;m:rPr&gt;&lt;m:sty m:val=&quot;p&quot;/&gt;&lt;/m:rPr&gt;&lt;w:rPr&gt;&lt;w:rFonts w:ascii=&quot;Cambria Math&quot;/&gt;&lt;/w:rPr&gt;&lt;m:t&gt;Оі&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6" o:title="" chromakey="white"/>
          </v:shape>
        </w:pict>
      </w:r>
      <w:r w:rsidRPr="00A96D2D">
        <w:rPr>
          <w:vertAlign w:val="subscript"/>
          <w:lang w:val="en-US"/>
        </w:rPr>
        <w:t>min</w:t>
      </w:r>
      <w:r w:rsidRPr="00A96D2D">
        <w:t xml:space="preserve"> </w:t>
      </w:r>
      <w:r w:rsidRPr="00A96D2D">
        <w:sym w:font="Symbol" w:char="F0AE"/>
      </w:r>
      <w:r w:rsidRPr="00A96D2D">
        <w:t xml:space="preserve"> 0 при </w:t>
      </w:r>
      <w:r w:rsidRPr="00A96D2D">
        <w:rPr>
          <w:lang w:val="en-US"/>
        </w:rPr>
        <w:t>P</w:t>
      </w:r>
      <w:r w:rsidRPr="00A96D2D">
        <w:t xml:space="preserve"> </w:t>
      </w:r>
      <w:r w:rsidRPr="00A96D2D">
        <w:rPr>
          <w:lang w:val="en-US"/>
        </w:rPr>
        <w:sym w:font="Symbol" w:char="F0AE"/>
      </w:r>
      <w:r w:rsidRPr="00A96D2D">
        <w:t xml:space="preserve">1                                      </w:t>
      </w:r>
      <w:r w:rsidR="00D5399F">
        <w:t xml:space="preserve">         </w:t>
      </w:r>
      <w:r w:rsidRPr="00A96D2D">
        <w:t xml:space="preserve"> (6.46) </w:t>
      </w:r>
    </w:p>
    <w:p w:rsidR="00DF3D6F" w:rsidRPr="00D5399F" w:rsidRDefault="00DF3D6F" w:rsidP="006675EB">
      <w:pPr>
        <w:tabs>
          <w:tab w:val="left" w:pos="-426"/>
          <w:tab w:val="num" w:pos="720"/>
          <w:tab w:val="left" w:pos="1985"/>
          <w:tab w:val="left" w:pos="2552"/>
          <w:tab w:val="left" w:pos="2694"/>
          <w:tab w:val="left" w:pos="3119"/>
          <w:tab w:val="left" w:pos="7513"/>
          <w:tab w:val="left" w:pos="8280"/>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4F08F0" w:rsidRPr="00A96D2D">
        <w:rPr>
          <w:rFonts w:ascii="Times New Roman" w:hAnsi="Times New Roman"/>
          <w:sz w:val="24"/>
          <w:szCs w:val="24"/>
        </w:rPr>
        <w:t>6</w:t>
      </w:r>
      <w:r w:rsidR="004F08F0" w:rsidRPr="00A96D2D">
        <w:rPr>
          <w:rFonts w:ascii="Times New Roman" w:hAnsi="Times New Roman"/>
          <w:b/>
          <w:sz w:val="24"/>
          <w:szCs w:val="24"/>
        </w:rPr>
        <w:t>.</w:t>
      </w:r>
      <w:r w:rsidR="004F08F0" w:rsidRPr="00D5399F">
        <w:rPr>
          <w:rFonts w:ascii="Times New Roman" w:hAnsi="Times New Roman"/>
          <w:sz w:val="24"/>
          <w:szCs w:val="24"/>
        </w:rPr>
        <w:t xml:space="preserve">3 Алгоритм системного анализа качества функционирования системы и ее </w:t>
      </w:r>
      <w:r w:rsidRPr="00D5399F">
        <w:rPr>
          <w:rFonts w:ascii="Times New Roman" w:hAnsi="Times New Roman"/>
          <w:sz w:val="24"/>
          <w:szCs w:val="24"/>
        </w:rPr>
        <w:t xml:space="preserve"> </w:t>
      </w:r>
    </w:p>
    <w:p w:rsidR="004F08F0" w:rsidRPr="00D5399F" w:rsidRDefault="00DF3D6F" w:rsidP="006675EB">
      <w:pPr>
        <w:tabs>
          <w:tab w:val="left" w:pos="-426"/>
          <w:tab w:val="num" w:pos="720"/>
          <w:tab w:val="left" w:pos="1985"/>
          <w:tab w:val="left" w:pos="2552"/>
          <w:tab w:val="left" w:pos="2694"/>
          <w:tab w:val="left" w:pos="3119"/>
          <w:tab w:val="left" w:pos="7513"/>
          <w:tab w:val="left" w:pos="8280"/>
          <w:tab w:val="left" w:pos="9498"/>
        </w:tabs>
        <w:spacing w:line="360" w:lineRule="auto"/>
        <w:contextualSpacing/>
        <w:mirrorIndents/>
        <w:rPr>
          <w:rFonts w:ascii="Times New Roman" w:hAnsi="Times New Roman"/>
          <w:sz w:val="24"/>
          <w:szCs w:val="24"/>
        </w:rPr>
      </w:pPr>
      <w:r w:rsidRPr="00D5399F">
        <w:rPr>
          <w:rFonts w:ascii="Times New Roman" w:hAnsi="Times New Roman"/>
          <w:sz w:val="24"/>
          <w:szCs w:val="24"/>
        </w:rPr>
        <w:t xml:space="preserve">                </w:t>
      </w:r>
      <w:r w:rsidR="004F08F0" w:rsidRPr="00D5399F">
        <w:rPr>
          <w:rFonts w:ascii="Times New Roman" w:hAnsi="Times New Roman"/>
          <w:sz w:val="24"/>
          <w:szCs w:val="24"/>
        </w:rPr>
        <w:t>элементов.</w:t>
      </w:r>
      <w:r w:rsidRPr="00D5399F">
        <w:rPr>
          <w:rFonts w:ascii="Times New Roman" w:hAnsi="Times New Roman"/>
          <w:sz w:val="24"/>
          <w:szCs w:val="24"/>
        </w:rPr>
        <w:t xml:space="preserve"> </w:t>
      </w:r>
      <w:r w:rsidR="00EE549F" w:rsidRPr="00D5399F">
        <w:rPr>
          <w:rFonts w:ascii="Times New Roman" w:hAnsi="Times New Roman"/>
          <w:sz w:val="24"/>
          <w:szCs w:val="24"/>
        </w:rPr>
        <w:t>Количественное измере</w:t>
      </w:r>
      <w:r w:rsidR="004F08F0" w:rsidRPr="00D5399F">
        <w:rPr>
          <w:rFonts w:ascii="Times New Roman" w:hAnsi="Times New Roman"/>
          <w:sz w:val="24"/>
          <w:szCs w:val="24"/>
        </w:rPr>
        <w:t xml:space="preserve">ние состояния здоровья человека </w:t>
      </w:r>
    </w:p>
    <w:p w:rsidR="00EE549F" w:rsidRPr="00A96D2D" w:rsidRDefault="004F08F0" w:rsidP="006675EB">
      <w:pPr>
        <w:tabs>
          <w:tab w:val="left" w:pos="-426"/>
          <w:tab w:val="num" w:pos="720"/>
          <w:tab w:val="left" w:pos="1985"/>
          <w:tab w:val="left" w:pos="2552"/>
          <w:tab w:val="left" w:pos="2694"/>
          <w:tab w:val="left" w:pos="3119"/>
          <w:tab w:val="left" w:pos="7513"/>
          <w:tab w:val="left" w:pos="8280"/>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Последовательно устанавливают величины:</w:t>
      </w:r>
    </w:p>
    <w:p w:rsidR="00EE549F" w:rsidRPr="00A96D2D" w:rsidRDefault="00EE549F" w:rsidP="006675EB">
      <w:pPr>
        <w:tabs>
          <w:tab w:val="left" w:pos="-426"/>
          <w:tab w:val="num" w:pos="720"/>
          <w:tab w:val="left" w:pos="1985"/>
          <w:tab w:val="left" w:pos="2552"/>
          <w:tab w:val="left" w:pos="2694"/>
          <w:tab w:val="left" w:pos="3119"/>
          <w:tab w:val="left" w:pos="7513"/>
          <w:tab w:val="left" w:pos="8280"/>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8E4CE6" w:rsidRPr="00A96D2D">
        <w:rPr>
          <w:rFonts w:ascii="Times New Roman" w:hAnsi="Times New Roman"/>
          <w:sz w:val="24"/>
          <w:szCs w:val="24"/>
        </w:rPr>
        <w:t xml:space="preserve">               </w:t>
      </w:r>
      <w:r w:rsidR="004F08F0" w:rsidRPr="00A96D2D">
        <w:rPr>
          <w:rFonts w:ascii="Times New Roman" w:hAnsi="Times New Roman"/>
          <w:sz w:val="24"/>
          <w:szCs w:val="24"/>
        </w:rPr>
        <w:sym w:font="Symbol" w:char="F044"/>
      </w:r>
      <w:r w:rsidR="004F08F0" w:rsidRPr="00A96D2D">
        <w:rPr>
          <w:rFonts w:ascii="Times New Roman" w:hAnsi="Times New Roman"/>
          <w:sz w:val="24"/>
          <w:szCs w:val="24"/>
          <w:vertAlign w:val="subscript"/>
          <w:lang w:val="en-US"/>
        </w:rPr>
        <w:t>j</w:t>
      </w:r>
      <w:r w:rsidR="004F08F0" w:rsidRPr="00A96D2D">
        <w:rPr>
          <w:rFonts w:ascii="Times New Roman" w:hAnsi="Times New Roman"/>
          <w:sz w:val="24"/>
          <w:szCs w:val="24"/>
        </w:rPr>
        <w:t xml:space="preserve"> = (1 – </w:t>
      </w:r>
      <w:r w:rsidR="004F08F0" w:rsidRPr="00A96D2D">
        <w:rPr>
          <w:rFonts w:ascii="Times New Roman" w:hAnsi="Times New Roman"/>
          <w:sz w:val="24"/>
          <w:szCs w:val="24"/>
          <w:lang w:val="en-US"/>
        </w:rPr>
        <w:t>P</w:t>
      </w:r>
      <w:r w:rsidR="004F08F0" w:rsidRPr="00A96D2D">
        <w:rPr>
          <w:rFonts w:ascii="Times New Roman" w:hAnsi="Times New Roman"/>
          <w:sz w:val="24"/>
          <w:szCs w:val="24"/>
        </w:rPr>
        <w:t xml:space="preserve">) </w:t>
      </w:r>
      <w:r w:rsidR="004F08F0" w:rsidRPr="00A96D2D">
        <w:rPr>
          <w:rFonts w:ascii="Times New Roman" w:hAnsi="Times New Roman"/>
          <w:sz w:val="24"/>
          <w:szCs w:val="24"/>
          <w:lang w:val="en-US"/>
        </w:rPr>
        <w:t>M</w:t>
      </w:r>
      <w:r w:rsidR="004F08F0" w:rsidRPr="00A96D2D">
        <w:rPr>
          <w:rFonts w:ascii="Times New Roman" w:hAnsi="Times New Roman"/>
          <w:sz w:val="24"/>
          <w:szCs w:val="24"/>
          <w:vertAlign w:val="subscript"/>
          <w:lang w:val="en-US"/>
        </w:rPr>
        <w:t>j</w:t>
      </w:r>
      <w:r w:rsidR="004F08F0" w:rsidRPr="00A96D2D">
        <w:rPr>
          <w:rFonts w:ascii="Times New Roman" w:hAnsi="Times New Roman"/>
          <w:sz w:val="24"/>
          <w:szCs w:val="24"/>
          <w:vertAlign w:val="subscript"/>
        </w:rPr>
        <w:t>0</w:t>
      </w:r>
      <w:r w:rsidR="004F08F0" w:rsidRPr="00A96D2D">
        <w:rPr>
          <w:rFonts w:ascii="Times New Roman" w:hAnsi="Times New Roman"/>
          <w:sz w:val="24"/>
          <w:szCs w:val="24"/>
        </w:rPr>
        <w:t xml:space="preserve">; </w:t>
      </w:r>
      <w:r w:rsidR="004F08F0" w:rsidRPr="00A96D2D">
        <w:rPr>
          <w:rFonts w:ascii="Times New Roman" w:hAnsi="Times New Roman"/>
          <w:sz w:val="24"/>
          <w:szCs w:val="24"/>
          <w:lang w:val="en-US"/>
        </w:rPr>
        <w:t>j</w:t>
      </w:r>
      <w:r w:rsidR="004F08F0" w:rsidRPr="00A96D2D">
        <w:rPr>
          <w:rFonts w:ascii="Times New Roman" w:hAnsi="Times New Roman"/>
          <w:sz w:val="24"/>
          <w:szCs w:val="24"/>
        </w:rPr>
        <w:t xml:space="preserve"> = 1</w:t>
      </w:r>
      <w:proofErr w:type="gramStart"/>
      <w:r w:rsidR="004F08F0" w:rsidRPr="00A96D2D">
        <w:rPr>
          <w:rFonts w:ascii="Times New Roman" w:hAnsi="Times New Roman"/>
          <w:sz w:val="24"/>
          <w:szCs w:val="24"/>
        </w:rPr>
        <w:t>..</w:t>
      </w:r>
      <w:r w:rsidR="004F08F0" w:rsidRPr="00A96D2D">
        <w:rPr>
          <w:rFonts w:ascii="Times New Roman" w:hAnsi="Times New Roman"/>
          <w:sz w:val="24"/>
          <w:szCs w:val="24"/>
          <w:lang w:val="en-US"/>
        </w:rPr>
        <w:t>n</w:t>
      </w:r>
      <w:proofErr w:type="gramEnd"/>
      <w:r w:rsidR="004F08F0" w:rsidRPr="00A96D2D">
        <w:rPr>
          <w:rFonts w:ascii="Times New Roman" w:hAnsi="Times New Roman"/>
          <w:sz w:val="24"/>
          <w:szCs w:val="24"/>
        </w:rPr>
        <w:t xml:space="preserve">                                               </w:t>
      </w:r>
    </w:p>
    <w:p w:rsidR="004F08F0" w:rsidRPr="005E2787" w:rsidRDefault="00EE549F" w:rsidP="006675EB">
      <w:pPr>
        <w:tabs>
          <w:tab w:val="left" w:pos="-426"/>
          <w:tab w:val="num" w:pos="720"/>
          <w:tab w:val="left" w:pos="1134"/>
          <w:tab w:val="left" w:pos="1985"/>
          <w:tab w:val="left" w:pos="2552"/>
          <w:tab w:val="left" w:pos="2694"/>
          <w:tab w:val="left" w:pos="3119"/>
          <w:tab w:val="left" w:pos="7513"/>
          <w:tab w:val="left" w:pos="8280"/>
          <w:tab w:val="left" w:pos="9498"/>
        </w:tabs>
        <w:spacing w:line="360" w:lineRule="auto"/>
        <w:contextualSpacing/>
        <w:mirrorIndents/>
        <w:rPr>
          <w:rFonts w:ascii="Times New Roman" w:hAnsi="Times New Roman"/>
          <w:sz w:val="24"/>
          <w:szCs w:val="24"/>
          <w:lang w:val="en-US"/>
        </w:rPr>
      </w:pPr>
      <w:r w:rsidRPr="00480962">
        <w:rPr>
          <w:rFonts w:ascii="Times New Roman" w:hAnsi="Times New Roman"/>
          <w:sz w:val="24"/>
          <w:szCs w:val="24"/>
        </w:rPr>
        <w:t xml:space="preserve">    </w:t>
      </w:r>
      <w:r w:rsidR="008E4CE6" w:rsidRPr="00480962">
        <w:rPr>
          <w:rFonts w:ascii="Times New Roman" w:hAnsi="Times New Roman"/>
          <w:sz w:val="24"/>
          <w:szCs w:val="24"/>
        </w:rPr>
        <w:t xml:space="preserve">             </w:t>
      </w:r>
      <w:r w:rsidR="004F08F0" w:rsidRPr="00480962">
        <w:rPr>
          <w:rFonts w:ascii="Times New Roman" w:hAnsi="Times New Roman"/>
          <w:sz w:val="24"/>
          <w:szCs w:val="24"/>
        </w:rPr>
        <w:t xml:space="preserve"> </w:t>
      </w:r>
      <w:r w:rsidR="004F08F0" w:rsidRPr="00A96D2D">
        <w:rPr>
          <w:rFonts w:ascii="Times New Roman" w:hAnsi="Times New Roman"/>
          <w:sz w:val="24"/>
          <w:szCs w:val="24"/>
          <w:lang w:val="en-US"/>
        </w:rPr>
        <w:t>MO</w:t>
      </w:r>
      <w:r w:rsidR="004F08F0" w:rsidRPr="00A96D2D">
        <w:rPr>
          <w:rFonts w:ascii="Times New Roman" w:hAnsi="Times New Roman"/>
          <w:sz w:val="24"/>
          <w:szCs w:val="24"/>
          <w:vertAlign w:val="subscript"/>
          <w:lang w:val="en-US"/>
        </w:rPr>
        <w:t>j</w:t>
      </w:r>
      <w:r w:rsidR="004F08F0" w:rsidRPr="005E2787">
        <w:rPr>
          <w:rFonts w:ascii="Times New Roman" w:hAnsi="Times New Roman"/>
          <w:sz w:val="24"/>
          <w:szCs w:val="24"/>
          <w:vertAlign w:val="subscript"/>
          <w:lang w:val="en-US"/>
        </w:rPr>
        <w:t>1</w:t>
      </w:r>
      <w:r w:rsidR="004F08F0" w:rsidRPr="005E2787">
        <w:rPr>
          <w:rFonts w:ascii="Times New Roman" w:hAnsi="Times New Roman"/>
          <w:sz w:val="24"/>
          <w:szCs w:val="24"/>
          <w:lang w:val="en-US"/>
        </w:rPr>
        <w:t xml:space="preserve"> = </w:t>
      </w:r>
      <w:r w:rsidR="004F08F0" w:rsidRPr="00A96D2D">
        <w:rPr>
          <w:rFonts w:ascii="Times New Roman" w:hAnsi="Times New Roman"/>
          <w:sz w:val="24"/>
          <w:szCs w:val="24"/>
          <w:lang w:val="en-US"/>
        </w:rPr>
        <w:t>Round</w:t>
      </w:r>
      <w:r w:rsidR="004F08F0" w:rsidRPr="005E2787">
        <w:rPr>
          <w:rFonts w:ascii="Times New Roman" w:hAnsi="Times New Roman"/>
          <w:sz w:val="24"/>
          <w:szCs w:val="24"/>
          <w:lang w:val="en-US"/>
        </w:rPr>
        <w:t xml:space="preserve"> </w:t>
      </w:r>
      <w:proofErr w:type="gramStart"/>
      <w:r w:rsidR="004F08F0" w:rsidRPr="005E2787">
        <w:rPr>
          <w:rFonts w:ascii="Times New Roman" w:hAnsi="Times New Roman"/>
          <w:sz w:val="24"/>
          <w:szCs w:val="24"/>
          <w:lang w:val="en-US"/>
        </w:rPr>
        <w:t xml:space="preserve">( </w:t>
      </w:r>
      <m:oMath>
        <w:proofErr w:type="gramEnd"/>
        <m:f>
          <m:fPr>
            <m:ctrlPr>
              <w:rPr>
                <w:rFonts w:ascii="Cambria Math" w:hAnsi="Times New Roman"/>
                <w:sz w:val="24"/>
                <w:szCs w:val="24"/>
              </w:rPr>
            </m:ctrlPr>
          </m:fPr>
          <m:num>
            <m:sSub>
              <m:sSubPr>
                <m:ctrlPr>
                  <w:rPr>
                    <w:rFonts w:ascii="Cambria Math" w:hAnsi="Times New Roman"/>
                    <w:sz w:val="24"/>
                    <w:szCs w:val="24"/>
                  </w:rPr>
                </m:ctrlPr>
              </m:sSubPr>
              <m:e>
                <m:r>
                  <m:rPr>
                    <m:sty m:val="p"/>
                  </m:rPr>
                  <w:rPr>
                    <w:rFonts w:ascii="Cambria Math" w:hAnsi="Times New Roman"/>
                    <w:sz w:val="24"/>
                    <w:szCs w:val="24"/>
                    <w:lang w:val="en-US"/>
                  </w:rPr>
                  <m:t>M</m:t>
                </m:r>
              </m:e>
              <m:sub>
                <m:r>
                  <m:rPr>
                    <m:sty m:val="p"/>
                  </m:rPr>
                  <w:rPr>
                    <w:rFonts w:ascii="Cambria Math" w:hAnsi="Times New Roman"/>
                    <w:sz w:val="24"/>
                    <w:szCs w:val="24"/>
                    <w:lang w:val="en-US"/>
                  </w:rPr>
                  <m:t>j1</m:t>
                </m:r>
              </m:sub>
            </m:sSub>
          </m:num>
          <m:den>
            <m:sSub>
              <m:sSubPr>
                <m:ctrlPr>
                  <w:rPr>
                    <w:rFonts w:ascii="Cambria Math" w:hAnsi="Times New Roman"/>
                    <w:sz w:val="24"/>
                    <w:szCs w:val="24"/>
                  </w:rPr>
                </m:ctrlPr>
              </m:sSubPr>
              <m:e>
                <m:r>
                  <m:rPr>
                    <m:sty m:val="p"/>
                  </m:rPr>
                  <w:rPr>
                    <w:rFonts w:ascii="Cambria Math" w:hAnsi="Times New Roman"/>
                    <w:sz w:val="24"/>
                    <w:szCs w:val="24"/>
                  </w:rPr>
                  <w:sym w:font="Symbol" w:char="F044"/>
                </m:r>
              </m:e>
              <m:sub>
                <m:r>
                  <m:rPr>
                    <m:sty m:val="p"/>
                  </m:rPr>
                  <w:rPr>
                    <w:rFonts w:ascii="Cambria Math" w:hAnsi="Times New Roman"/>
                    <w:sz w:val="24"/>
                    <w:szCs w:val="24"/>
                    <w:lang w:val="en-US"/>
                  </w:rPr>
                  <m:t>j</m:t>
                </m:r>
              </m:sub>
            </m:sSub>
          </m:den>
        </m:f>
      </m:oMath>
      <w:r w:rsidR="004F08F0" w:rsidRPr="005E2787">
        <w:rPr>
          <w:rFonts w:ascii="Times New Roman" w:hAnsi="Times New Roman"/>
          <w:sz w:val="24"/>
          <w:szCs w:val="24"/>
          <w:lang w:val="en-US"/>
        </w:rPr>
        <w:t xml:space="preserve">, 0) </w:t>
      </w:r>
      <w:r w:rsidR="004F08F0" w:rsidRPr="00A96D2D">
        <w:rPr>
          <w:rFonts w:ascii="Times New Roman" w:hAnsi="Times New Roman"/>
          <w:sz w:val="24"/>
          <w:szCs w:val="24"/>
        </w:rPr>
        <w:sym w:font="Symbol" w:char="F044"/>
      </w:r>
      <w:r w:rsidR="004F08F0" w:rsidRPr="00A96D2D">
        <w:rPr>
          <w:rFonts w:ascii="Times New Roman" w:hAnsi="Times New Roman"/>
          <w:sz w:val="24"/>
          <w:szCs w:val="24"/>
          <w:vertAlign w:val="subscript"/>
          <w:lang w:val="en-US"/>
        </w:rPr>
        <w:t>j</w:t>
      </w:r>
      <w:r w:rsidR="004F08F0" w:rsidRPr="005E2787">
        <w:rPr>
          <w:rFonts w:ascii="Times New Roman" w:hAnsi="Times New Roman"/>
          <w:sz w:val="24"/>
          <w:szCs w:val="24"/>
          <w:lang w:val="en-US"/>
        </w:rPr>
        <w:t xml:space="preserve">; </w:t>
      </w:r>
      <w:r w:rsidR="004F08F0" w:rsidRPr="00A96D2D">
        <w:rPr>
          <w:rFonts w:ascii="Times New Roman" w:hAnsi="Times New Roman"/>
          <w:sz w:val="24"/>
          <w:szCs w:val="24"/>
          <w:lang w:val="en-US"/>
        </w:rPr>
        <w:t>j</w:t>
      </w:r>
      <w:r w:rsidR="004F08F0" w:rsidRPr="005E2787">
        <w:rPr>
          <w:rFonts w:ascii="Times New Roman" w:hAnsi="Times New Roman"/>
          <w:sz w:val="24"/>
          <w:szCs w:val="24"/>
          <w:lang w:val="en-US"/>
        </w:rPr>
        <w:t xml:space="preserve"> = 1..</w:t>
      </w:r>
      <w:r w:rsidR="004F08F0" w:rsidRPr="00A96D2D">
        <w:rPr>
          <w:rFonts w:ascii="Times New Roman" w:hAnsi="Times New Roman"/>
          <w:sz w:val="24"/>
          <w:szCs w:val="24"/>
          <w:lang w:val="en-US"/>
        </w:rPr>
        <w:t>n</w:t>
      </w:r>
    </w:p>
    <w:p w:rsidR="004F08F0" w:rsidRPr="00480962" w:rsidRDefault="004F08F0" w:rsidP="006675EB">
      <w:pPr>
        <w:tabs>
          <w:tab w:val="left" w:pos="-426"/>
          <w:tab w:val="left" w:pos="1134"/>
          <w:tab w:val="left" w:pos="1843"/>
          <w:tab w:val="left" w:pos="1985"/>
          <w:tab w:val="left" w:pos="2977"/>
          <w:tab w:val="left" w:pos="7513"/>
          <w:tab w:val="left" w:pos="8280"/>
          <w:tab w:val="left" w:pos="8647"/>
          <w:tab w:val="left" w:pos="9498"/>
        </w:tabs>
        <w:spacing w:line="360" w:lineRule="auto"/>
        <w:contextualSpacing/>
        <w:mirrorIndents/>
        <w:outlineLvl w:val="0"/>
        <w:rPr>
          <w:rFonts w:ascii="Times New Roman" w:hAnsi="Times New Roman"/>
          <w:sz w:val="24"/>
          <w:szCs w:val="24"/>
          <w:lang w:val="en-US"/>
        </w:rPr>
      </w:pPr>
      <w:r w:rsidRPr="005E2787">
        <w:rPr>
          <w:rFonts w:ascii="Times New Roman" w:hAnsi="Times New Roman"/>
          <w:sz w:val="24"/>
          <w:szCs w:val="24"/>
          <w:lang w:val="en-US"/>
        </w:rPr>
        <w:t xml:space="preserve">                  </w:t>
      </w:r>
      <w:proofErr w:type="gramStart"/>
      <w:r w:rsidRPr="00A96D2D">
        <w:rPr>
          <w:rFonts w:ascii="Times New Roman" w:hAnsi="Times New Roman"/>
          <w:sz w:val="24"/>
          <w:szCs w:val="24"/>
          <w:lang w:val="en-US"/>
        </w:rPr>
        <w:t>d</w:t>
      </w:r>
      <w:r w:rsidRPr="00A96D2D">
        <w:rPr>
          <w:rFonts w:ascii="Times New Roman" w:hAnsi="Times New Roman"/>
          <w:sz w:val="24"/>
          <w:szCs w:val="24"/>
          <w:vertAlign w:val="subscript"/>
          <w:lang w:val="en-US"/>
        </w:rPr>
        <w:t>j</w:t>
      </w:r>
      <w:proofErr w:type="gramEnd"/>
      <w:r w:rsidRPr="00480962">
        <w:rPr>
          <w:rFonts w:ascii="Times New Roman" w:hAnsi="Times New Roman"/>
          <w:sz w:val="24"/>
          <w:szCs w:val="24"/>
          <w:lang w:val="en-US"/>
        </w:rPr>
        <w:t xml:space="preserve"> = +1, </w:t>
      </w:r>
      <w:r w:rsidRPr="00A96D2D">
        <w:rPr>
          <w:rFonts w:ascii="Times New Roman" w:hAnsi="Times New Roman"/>
          <w:sz w:val="24"/>
          <w:szCs w:val="24"/>
        </w:rPr>
        <w:t>если</w:t>
      </w:r>
      <w:r w:rsidRPr="00480962">
        <w:rPr>
          <w:rFonts w:ascii="Times New Roman" w:hAnsi="Times New Roman"/>
          <w:sz w:val="24"/>
          <w:szCs w:val="24"/>
          <w:lang w:val="en-US"/>
        </w:rPr>
        <w:t xml:space="preserve"> </w:t>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480962">
        <w:rPr>
          <w:rFonts w:ascii="Times New Roman" w:hAnsi="Times New Roman"/>
          <w:sz w:val="24"/>
          <w:szCs w:val="24"/>
          <w:vertAlign w:val="subscript"/>
          <w:lang w:val="en-US"/>
        </w:rPr>
        <w:t>1</w:t>
      </w:r>
      <w:r w:rsidRPr="00480962">
        <w:rPr>
          <w:rFonts w:ascii="Times New Roman" w:hAnsi="Times New Roman"/>
          <w:sz w:val="24"/>
          <w:szCs w:val="24"/>
          <w:lang w:val="en-US"/>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480962">
        <w:rPr>
          <w:rFonts w:ascii="Times New Roman" w:hAnsi="Times New Roman"/>
          <w:sz w:val="24"/>
          <w:szCs w:val="24"/>
          <w:vertAlign w:val="subscript"/>
          <w:lang w:val="en-US"/>
        </w:rPr>
        <w:t>0</w:t>
      </w:r>
      <w:r w:rsidRPr="00480962">
        <w:rPr>
          <w:rFonts w:ascii="Times New Roman" w:hAnsi="Times New Roman"/>
          <w:sz w:val="24"/>
          <w:szCs w:val="24"/>
          <w:lang w:val="en-US"/>
        </w:rPr>
        <w:t xml:space="preserve"> </w:t>
      </w:r>
      <w:r w:rsidRPr="00A96D2D">
        <w:rPr>
          <w:rFonts w:ascii="Times New Roman" w:hAnsi="Times New Roman"/>
          <w:sz w:val="24"/>
          <w:szCs w:val="24"/>
        </w:rPr>
        <w:t>и</w:t>
      </w:r>
      <w:r w:rsidRPr="00480962">
        <w:rPr>
          <w:rFonts w:ascii="Times New Roman" w:hAnsi="Times New Roman"/>
          <w:sz w:val="24"/>
          <w:szCs w:val="24"/>
          <w:lang w:val="en-US"/>
        </w:rPr>
        <w:t xml:space="preserve"> </w:t>
      </w:r>
      <w:r w:rsidRPr="00A96D2D">
        <w:rPr>
          <w:rFonts w:ascii="Times New Roman" w:hAnsi="Times New Roman"/>
          <w:sz w:val="24"/>
          <w:szCs w:val="24"/>
          <w:lang w:val="en-US"/>
        </w:rPr>
        <w:t>d</w:t>
      </w:r>
      <w:r w:rsidRPr="00A96D2D">
        <w:rPr>
          <w:rFonts w:ascii="Times New Roman" w:hAnsi="Times New Roman"/>
          <w:sz w:val="24"/>
          <w:szCs w:val="24"/>
          <w:vertAlign w:val="subscript"/>
          <w:lang w:val="en-US"/>
        </w:rPr>
        <w:t>j</w:t>
      </w:r>
      <w:r w:rsidRPr="00480962">
        <w:rPr>
          <w:rFonts w:ascii="Times New Roman" w:hAnsi="Times New Roman"/>
          <w:sz w:val="24"/>
          <w:szCs w:val="24"/>
          <w:lang w:val="en-US"/>
        </w:rPr>
        <w:t xml:space="preserve"> = -1, </w:t>
      </w:r>
      <w:r w:rsidRPr="00A96D2D">
        <w:rPr>
          <w:rFonts w:ascii="Times New Roman" w:hAnsi="Times New Roman"/>
          <w:sz w:val="24"/>
          <w:szCs w:val="24"/>
        </w:rPr>
        <w:t>если</w:t>
      </w:r>
      <w:r w:rsidRPr="00480962">
        <w:rPr>
          <w:rFonts w:ascii="Times New Roman" w:hAnsi="Times New Roman"/>
          <w:sz w:val="24"/>
          <w:szCs w:val="24"/>
          <w:lang w:val="en-US"/>
        </w:rPr>
        <w:t xml:space="preserve"> </w:t>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480962">
        <w:rPr>
          <w:rFonts w:ascii="Times New Roman" w:hAnsi="Times New Roman"/>
          <w:sz w:val="24"/>
          <w:szCs w:val="24"/>
          <w:vertAlign w:val="subscript"/>
          <w:lang w:val="en-US"/>
        </w:rPr>
        <w:t>1</w:t>
      </w:r>
      <w:r w:rsidRPr="00480962">
        <w:rPr>
          <w:rFonts w:ascii="Times New Roman" w:hAnsi="Times New Roman"/>
          <w:sz w:val="24"/>
          <w:szCs w:val="24"/>
          <w:lang w:val="en-US"/>
        </w:rPr>
        <w:t xml:space="preserve"> &gt;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480962">
        <w:rPr>
          <w:rFonts w:ascii="Times New Roman" w:hAnsi="Times New Roman"/>
          <w:sz w:val="24"/>
          <w:szCs w:val="24"/>
          <w:vertAlign w:val="subscript"/>
          <w:lang w:val="en-US"/>
        </w:rPr>
        <w:t>0</w:t>
      </w:r>
      <w:r w:rsidRPr="00480962">
        <w:rPr>
          <w:rFonts w:ascii="Times New Roman" w:hAnsi="Times New Roman"/>
          <w:sz w:val="24"/>
          <w:szCs w:val="24"/>
          <w:lang w:val="en-US"/>
        </w:rPr>
        <w:t xml:space="preserve">; </w:t>
      </w:r>
      <w:r w:rsidRPr="00A96D2D">
        <w:rPr>
          <w:rFonts w:ascii="Times New Roman" w:hAnsi="Times New Roman"/>
          <w:sz w:val="24"/>
          <w:szCs w:val="24"/>
          <w:lang w:val="en-US"/>
        </w:rPr>
        <w:t>j</w:t>
      </w:r>
      <w:r w:rsidRPr="00480962">
        <w:rPr>
          <w:rFonts w:ascii="Times New Roman" w:hAnsi="Times New Roman"/>
          <w:sz w:val="24"/>
          <w:szCs w:val="24"/>
          <w:lang w:val="en-US"/>
        </w:rPr>
        <w:t xml:space="preserve"> = 1..</w:t>
      </w:r>
      <w:r w:rsidRPr="00A96D2D">
        <w:rPr>
          <w:rFonts w:ascii="Times New Roman" w:hAnsi="Times New Roman"/>
          <w:sz w:val="24"/>
          <w:szCs w:val="24"/>
          <w:lang w:val="en-US"/>
        </w:rPr>
        <w:t>n</w:t>
      </w:r>
    </w:p>
    <w:p w:rsidR="004F08F0" w:rsidRPr="00480962" w:rsidRDefault="004F08F0" w:rsidP="006675EB">
      <w:pPr>
        <w:tabs>
          <w:tab w:val="left" w:pos="-426"/>
          <w:tab w:val="left" w:pos="1843"/>
          <w:tab w:val="left" w:pos="1985"/>
          <w:tab w:val="left" w:pos="2977"/>
          <w:tab w:val="left" w:pos="7513"/>
          <w:tab w:val="left" w:pos="8280"/>
          <w:tab w:val="left" w:pos="8647"/>
          <w:tab w:val="left" w:pos="9498"/>
        </w:tabs>
        <w:spacing w:line="360" w:lineRule="auto"/>
        <w:contextualSpacing/>
        <w:mirrorIndents/>
        <w:outlineLvl w:val="0"/>
        <w:rPr>
          <w:rFonts w:ascii="Times New Roman" w:hAnsi="Times New Roman"/>
          <w:sz w:val="24"/>
          <w:szCs w:val="24"/>
          <w:lang w:val="en-US"/>
        </w:rPr>
      </w:pPr>
      <w:r w:rsidRPr="00480962">
        <w:rPr>
          <w:rFonts w:ascii="Times New Roman" w:hAnsi="Times New Roman"/>
          <w:sz w:val="24"/>
          <w:szCs w:val="24"/>
          <w:lang w:val="en-US"/>
        </w:rPr>
        <w:t xml:space="preserve">                   </w:t>
      </w:r>
      <w:proofErr w:type="gramStart"/>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w:t>
      </w:r>
      <w:proofErr w:type="gramEnd"/>
      <w:r w:rsidRPr="00480962">
        <w:rPr>
          <w:rFonts w:ascii="Times New Roman" w:hAnsi="Times New Roman"/>
          <w:sz w:val="24"/>
          <w:szCs w:val="24"/>
          <w:lang w:val="en-US"/>
        </w:rPr>
        <w:t xml:space="preserve"> =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jmin</w:t>
      </w:r>
      <w:r w:rsidRPr="00480962">
        <w:rPr>
          <w:rFonts w:ascii="Times New Roman" w:hAnsi="Times New Roman"/>
          <w:sz w:val="24"/>
          <w:szCs w:val="24"/>
          <w:lang w:val="en-US"/>
        </w:rPr>
        <w:t xml:space="preserve">, </w:t>
      </w:r>
      <w:r w:rsidRPr="00A96D2D">
        <w:rPr>
          <w:rFonts w:ascii="Times New Roman" w:hAnsi="Times New Roman"/>
          <w:sz w:val="24"/>
          <w:szCs w:val="24"/>
        </w:rPr>
        <w:t>если</w:t>
      </w:r>
      <w:r w:rsidRPr="00480962">
        <w:rPr>
          <w:rFonts w:ascii="Times New Roman" w:hAnsi="Times New Roman"/>
          <w:sz w:val="24"/>
          <w:szCs w:val="24"/>
          <w:lang w:val="en-US"/>
        </w:rPr>
        <w:t xml:space="preserve"> </w:t>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480962">
        <w:rPr>
          <w:rFonts w:ascii="Times New Roman" w:hAnsi="Times New Roman"/>
          <w:sz w:val="24"/>
          <w:szCs w:val="24"/>
          <w:vertAlign w:val="subscript"/>
          <w:lang w:val="en-US"/>
        </w:rPr>
        <w:t>1</w:t>
      </w:r>
      <w:r w:rsidRPr="00480962">
        <w:rPr>
          <w:rFonts w:ascii="Times New Roman" w:hAnsi="Times New Roman"/>
          <w:sz w:val="24"/>
          <w:szCs w:val="24"/>
          <w:lang w:val="en-US"/>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480962">
        <w:rPr>
          <w:rFonts w:ascii="Times New Roman" w:hAnsi="Times New Roman"/>
          <w:sz w:val="24"/>
          <w:szCs w:val="24"/>
          <w:vertAlign w:val="subscript"/>
          <w:lang w:val="en-US"/>
        </w:rPr>
        <w:t>0</w:t>
      </w:r>
      <w:r w:rsidRPr="00480962">
        <w:rPr>
          <w:rFonts w:ascii="Times New Roman" w:hAnsi="Times New Roman"/>
          <w:sz w:val="24"/>
          <w:szCs w:val="24"/>
          <w:lang w:val="en-US"/>
        </w:rPr>
        <w:t xml:space="preserve"> </w:t>
      </w:r>
      <w:r w:rsidRPr="00A96D2D">
        <w:rPr>
          <w:rFonts w:ascii="Times New Roman" w:hAnsi="Times New Roman"/>
          <w:sz w:val="24"/>
          <w:szCs w:val="24"/>
        </w:rPr>
        <w:t>и</w:t>
      </w:r>
      <w:r w:rsidRPr="00480962">
        <w:rPr>
          <w:rFonts w:ascii="Times New Roman" w:hAnsi="Times New Roman"/>
          <w:sz w:val="24"/>
          <w:szCs w:val="24"/>
          <w:lang w:val="en-US"/>
        </w:rPr>
        <w:t xml:space="preserve">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w:t>
      </w:r>
      <w:r w:rsidRPr="00480962">
        <w:rPr>
          <w:rFonts w:ascii="Times New Roman" w:hAnsi="Times New Roman"/>
          <w:sz w:val="24"/>
          <w:szCs w:val="24"/>
          <w:lang w:val="en-US"/>
        </w:rPr>
        <w:t xml:space="preserve"> =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jmax</w:t>
      </w:r>
      <w:r w:rsidRPr="00480962">
        <w:rPr>
          <w:rFonts w:ascii="Times New Roman" w:hAnsi="Times New Roman"/>
          <w:sz w:val="24"/>
          <w:szCs w:val="24"/>
          <w:lang w:val="en-US"/>
        </w:rPr>
        <w:t xml:space="preserve"> , </w:t>
      </w:r>
      <w:r w:rsidRPr="00A96D2D">
        <w:rPr>
          <w:rFonts w:ascii="Times New Roman" w:hAnsi="Times New Roman"/>
          <w:sz w:val="24"/>
          <w:szCs w:val="24"/>
        </w:rPr>
        <w:t>если</w:t>
      </w:r>
      <w:r w:rsidRPr="00480962">
        <w:rPr>
          <w:rFonts w:ascii="Times New Roman" w:hAnsi="Times New Roman"/>
          <w:sz w:val="24"/>
          <w:szCs w:val="24"/>
          <w:lang w:val="en-US"/>
        </w:rPr>
        <w:t xml:space="preserve"> </w:t>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480962">
        <w:rPr>
          <w:rFonts w:ascii="Times New Roman" w:hAnsi="Times New Roman"/>
          <w:sz w:val="24"/>
          <w:szCs w:val="24"/>
          <w:vertAlign w:val="subscript"/>
          <w:lang w:val="en-US"/>
        </w:rPr>
        <w:t>1</w:t>
      </w:r>
      <w:r w:rsidRPr="00480962">
        <w:rPr>
          <w:rFonts w:ascii="Times New Roman" w:hAnsi="Times New Roman"/>
          <w:sz w:val="24"/>
          <w:szCs w:val="24"/>
          <w:lang w:val="en-US"/>
        </w:rPr>
        <w:t xml:space="preserve"> &gt;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480962">
        <w:rPr>
          <w:rFonts w:ascii="Times New Roman" w:hAnsi="Times New Roman"/>
          <w:sz w:val="24"/>
          <w:szCs w:val="24"/>
          <w:vertAlign w:val="subscript"/>
          <w:lang w:val="en-US"/>
        </w:rPr>
        <w:t>0</w:t>
      </w:r>
      <w:r w:rsidRPr="00480962">
        <w:rPr>
          <w:rFonts w:ascii="Times New Roman" w:hAnsi="Times New Roman"/>
          <w:sz w:val="24"/>
          <w:szCs w:val="24"/>
          <w:lang w:val="en-US"/>
        </w:rPr>
        <w:t xml:space="preserve"> </w:t>
      </w:r>
    </w:p>
    <w:p w:rsidR="004F08F0" w:rsidRPr="00480962" w:rsidRDefault="004F08F0" w:rsidP="006675EB">
      <w:pPr>
        <w:tabs>
          <w:tab w:val="left" w:pos="-426"/>
          <w:tab w:val="left" w:pos="1701"/>
          <w:tab w:val="left" w:pos="2835"/>
          <w:tab w:val="left" w:pos="7513"/>
          <w:tab w:val="left" w:pos="8647"/>
          <w:tab w:val="left" w:pos="9498"/>
        </w:tabs>
        <w:spacing w:line="360" w:lineRule="auto"/>
        <w:contextualSpacing/>
        <w:mirrorIndents/>
        <w:outlineLvl w:val="0"/>
        <w:rPr>
          <w:rFonts w:ascii="Times New Roman" w:hAnsi="Times New Roman"/>
          <w:sz w:val="24"/>
          <w:szCs w:val="24"/>
          <w:lang w:val="en-US"/>
        </w:rPr>
      </w:pPr>
      <w:r w:rsidRPr="00480962">
        <w:rPr>
          <w:rFonts w:ascii="Times New Roman" w:hAnsi="Times New Roman"/>
          <w:sz w:val="24"/>
          <w:szCs w:val="24"/>
          <w:lang w:val="en-US"/>
        </w:rPr>
        <w:t xml:space="preserve">                   </w:t>
      </w:r>
      <w:r w:rsidRPr="00A96D2D">
        <w:rPr>
          <w:rFonts w:ascii="Times New Roman" w:hAnsi="Times New Roman"/>
          <w:sz w:val="24"/>
          <w:szCs w:val="24"/>
        </w:rPr>
        <w:sym w:font="Symbol" w:char="F062"/>
      </w:r>
      <w:r w:rsidRPr="00A96D2D">
        <w:rPr>
          <w:rFonts w:ascii="Times New Roman" w:hAnsi="Times New Roman"/>
          <w:sz w:val="24"/>
          <w:szCs w:val="24"/>
          <w:vertAlign w:val="subscript"/>
          <w:lang w:val="en-US"/>
        </w:rPr>
        <w:t>j</w:t>
      </w:r>
      <w:r w:rsidRPr="00480962">
        <w:rPr>
          <w:rFonts w:ascii="Times New Roman" w:hAnsi="Times New Roman"/>
          <w:sz w:val="24"/>
          <w:szCs w:val="24"/>
          <w:vertAlign w:val="subscript"/>
          <w:lang w:val="en-US"/>
        </w:rPr>
        <w:t>1</w:t>
      </w:r>
      <w:r w:rsidRPr="00480962">
        <w:rPr>
          <w:rFonts w:ascii="Times New Roman" w:hAnsi="Times New Roman"/>
          <w:sz w:val="24"/>
          <w:szCs w:val="24"/>
          <w:lang w:val="en-US"/>
        </w:rPr>
        <w:t xml:space="preserve"> = 1, </w:t>
      </w:r>
      <w:r w:rsidRPr="00A96D2D">
        <w:rPr>
          <w:rFonts w:ascii="Times New Roman" w:hAnsi="Times New Roman"/>
          <w:sz w:val="24"/>
          <w:szCs w:val="24"/>
        </w:rPr>
        <w:t>если</w:t>
      </w:r>
      <w:r w:rsidRPr="00480962">
        <w:rPr>
          <w:rFonts w:ascii="Times New Roman" w:hAnsi="Times New Roman"/>
          <w:sz w:val="24"/>
          <w:szCs w:val="24"/>
          <w:lang w:val="en-US"/>
        </w:rPr>
        <w:t xml:space="preserve"> (</w:t>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480962">
        <w:rPr>
          <w:rFonts w:ascii="Times New Roman" w:hAnsi="Times New Roman"/>
          <w:sz w:val="24"/>
          <w:szCs w:val="24"/>
          <w:vertAlign w:val="subscript"/>
          <w:lang w:val="en-US"/>
        </w:rPr>
        <w:t>1</w:t>
      </w:r>
      <w:r w:rsidRPr="00480962">
        <w:rPr>
          <w:rFonts w:ascii="Times New Roman" w:hAnsi="Times New Roman"/>
          <w:sz w:val="24"/>
          <w:szCs w:val="24"/>
          <w:lang w:val="en-US"/>
        </w:rPr>
        <w:t xml:space="preserve"> -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w:t>
      </w:r>
      <w:proofErr w:type="gramStart"/>
      <w:r w:rsidRPr="00480962">
        <w:rPr>
          <w:rFonts w:ascii="Times New Roman" w:hAnsi="Times New Roman"/>
          <w:sz w:val="24"/>
          <w:szCs w:val="24"/>
          <w:lang w:val="en-US"/>
        </w:rPr>
        <w:t>)</w:t>
      </w:r>
      <w:r w:rsidRPr="00A96D2D">
        <w:rPr>
          <w:rFonts w:ascii="Times New Roman" w:hAnsi="Times New Roman"/>
          <w:sz w:val="24"/>
          <w:szCs w:val="24"/>
          <w:lang w:val="en-US"/>
        </w:rPr>
        <w:t>d</w:t>
      </w:r>
      <w:r w:rsidRPr="00A96D2D">
        <w:rPr>
          <w:rFonts w:ascii="Times New Roman" w:hAnsi="Times New Roman"/>
          <w:sz w:val="24"/>
          <w:szCs w:val="24"/>
          <w:vertAlign w:val="subscript"/>
          <w:lang w:val="en-US"/>
        </w:rPr>
        <w:t>j</w:t>
      </w:r>
      <w:proofErr w:type="gramEnd"/>
      <w:r w:rsidRPr="00480962">
        <w:rPr>
          <w:rFonts w:ascii="Times New Roman" w:hAnsi="Times New Roman"/>
          <w:sz w:val="24"/>
          <w:szCs w:val="24"/>
          <w:lang w:val="en-US"/>
        </w:rPr>
        <w:t xml:space="preserve"> </w:t>
      </w:r>
      <w:r w:rsidRPr="00A96D2D">
        <w:rPr>
          <w:rFonts w:ascii="Times New Roman" w:hAnsi="Times New Roman"/>
          <w:sz w:val="24"/>
          <w:szCs w:val="24"/>
        </w:rPr>
        <w:sym w:font="Symbol" w:char="F0B3"/>
      </w:r>
      <w:r w:rsidRPr="00480962">
        <w:rPr>
          <w:rFonts w:ascii="Times New Roman" w:hAnsi="Times New Roman"/>
          <w:sz w:val="24"/>
          <w:szCs w:val="24"/>
          <w:lang w:val="en-US"/>
        </w:rPr>
        <w:t xml:space="preserve"> 0 </w:t>
      </w:r>
      <w:r w:rsidRPr="00A96D2D">
        <w:rPr>
          <w:rFonts w:ascii="Times New Roman" w:hAnsi="Times New Roman"/>
          <w:sz w:val="24"/>
          <w:szCs w:val="24"/>
        </w:rPr>
        <w:t>и</w:t>
      </w:r>
      <w:r w:rsidRPr="00480962">
        <w:rPr>
          <w:rFonts w:ascii="Times New Roman" w:hAnsi="Times New Roman"/>
          <w:sz w:val="24"/>
          <w:szCs w:val="24"/>
          <w:lang w:val="en-US"/>
        </w:rPr>
        <w:t xml:space="preserve"> </w:t>
      </w:r>
      <w:r w:rsidRPr="00A96D2D">
        <w:rPr>
          <w:rFonts w:ascii="Times New Roman" w:hAnsi="Times New Roman"/>
          <w:sz w:val="24"/>
          <w:szCs w:val="24"/>
        </w:rPr>
        <w:sym w:font="Symbol" w:char="F062"/>
      </w:r>
      <w:r w:rsidRPr="00A96D2D">
        <w:rPr>
          <w:rFonts w:ascii="Times New Roman" w:hAnsi="Times New Roman"/>
          <w:sz w:val="24"/>
          <w:szCs w:val="24"/>
          <w:vertAlign w:val="subscript"/>
          <w:lang w:val="en-US"/>
        </w:rPr>
        <w:t>j</w:t>
      </w:r>
      <w:r w:rsidRPr="00480962">
        <w:rPr>
          <w:rFonts w:ascii="Times New Roman" w:hAnsi="Times New Roman"/>
          <w:sz w:val="24"/>
          <w:szCs w:val="24"/>
          <w:vertAlign w:val="subscript"/>
          <w:lang w:val="en-US"/>
        </w:rPr>
        <w:t>1</w:t>
      </w:r>
      <w:r w:rsidRPr="00480962">
        <w:rPr>
          <w:rFonts w:ascii="Times New Roman" w:hAnsi="Times New Roman"/>
          <w:sz w:val="24"/>
          <w:szCs w:val="24"/>
          <w:lang w:val="en-US"/>
        </w:rPr>
        <w:t xml:space="preserve"> = 0, </w:t>
      </w:r>
      <w:r w:rsidRPr="00A96D2D">
        <w:rPr>
          <w:rFonts w:ascii="Times New Roman" w:hAnsi="Times New Roman"/>
          <w:sz w:val="24"/>
          <w:szCs w:val="24"/>
        </w:rPr>
        <w:t>если</w:t>
      </w:r>
      <w:r w:rsidRPr="00480962">
        <w:rPr>
          <w:rFonts w:ascii="Times New Roman" w:hAnsi="Times New Roman"/>
          <w:sz w:val="24"/>
          <w:szCs w:val="24"/>
          <w:lang w:val="en-US"/>
        </w:rPr>
        <w:t xml:space="preserve"> (</w:t>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480962">
        <w:rPr>
          <w:rFonts w:ascii="Times New Roman" w:hAnsi="Times New Roman"/>
          <w:sz w:val="24"/>
          <w:szCs w:val="24"/>
          <w:vertAlign w:val="subscript"/>
          <w:lang w:val="en-US"/>
        </w:rPr>
        <w:t>1</w:t>
      </w:r>
      <w:r w:rsidRPr="00480962">
        <w:rPr>
          <w:rFonts w:ascii="Times New Roman" w:hAnsi="Times New Roman"/>
          <w:sz w:val="24"/>
          <w:szCs w:val="24"/>
          <w:lang w:val="en-US"/>
        </w:rPr>
        <w:t xml:space="preserve"> -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w:t>
      </w:r>
      <w:r w:rsidRPr="00480962">
        <w:rPr>
          <w:rFonts w:ascii="Times New Roman" w:hAnsi="Times New Roman"/>
          <w:sz w:val="24"/>
          <w:szCs w:val="24"/>
          <w:lang w:val="en-US"/>
        </w:rPr>
        <w:t>)</w:t>
      </w:r>
      <w:r w:rsidRPr="00A96D2D">
        <w:rPr>
          <w:rFonts w:ascii="Times New Roman" w:hAnsi="Times New Roman"/>
          <w:sz w:val="24"/>
          <w:szCs w:val="24"/>
          <w:lang w:val="en-US"/>
        </w:rPr>
        <w:t>d</w:t>
      </w:r>
      <w:r w:rsidRPr="00A96D2D">
        <w:rPr>
          <w:rFonts w:ascii="Times New Roman" w:hAnsi="Times New Roman"/>
          <w:sz w:val="24"/>
          <w:szCs w:val="24"/>
          <w:vertAlign w:val="subscript"/>
          <w:lang w:val="en-US"/>
        </w:rPr>
        <w:t>j</w:t>
      </w:r>
      <w:r w:rsidRPr="00480962">
        <w:rPr>
          <w:rFonts w:ascii="Times New Roman" w:hAnsi="Times New Roman"/>
          <w:sz w:val="24"/>
          <w:szCs w:val="24"/>
          <w:lang w:val="en-US"/>
        </w:rPr>
        <w:t xml:space="preserve"> &lt; 0</w:t>
      </w:r>
      <w:r w:rsidRPr="00480962">
        <w:rPr>
          <w:rFonts w:ascii="Times New Roman" w:hAnsi="Times New Roman"/>
          <w:i/>
          <w:sz w:val="24"/>
          <w:szCs w:val="24"/>
          <w:lang w:val="en-US"/>
        </w:rPr>
        <w:t xml:space="preserve">  </w:t>
      </w:r>
      <w:r w:rsidRPr="00480962">
        <w:rPr>
          <w:rFonts w:ascii="Times New Roman" w:hAnsi="Times New Roman"/>
          <w:sz w:val="24"/>
          <w:szCs w:val="24"/>
          <w:lang w:val="en-US"/>
        </w:rPr>
        <w:t xml:space="preserve">              </w:t>
      </w:r>
    </w:p>
    <w:p w:rsidR="004F08F0" w:rsidRPr="00480962" w:rsidRDefault="004F08F0" w:rsidP="006675EB">
      <w:pPr>
        <w:tabs>
          <w:tab w:val="left" w:pos="-426"/>
          <w:tab w:val="left" w:pos="1134"/>
          <w:tab w:val="left" w:pos="2127"/>
          <w:tab w:val="left" w:pos="2835"/>
          <w:tab w:val="left" w:pos="7513"/>
          <w:tab w:val="left" w:pos="7938"/>
          <w:tab w:val="left" w:pos="8080"/>
          <w:tab w:val="left" w:pos="8222"/>
          <w:tab w:val="left" w:pos="8647"/>
          <w:tab w:val="left" w:pos="9498"/>
        </w:tabs>
        <w:spacing w:line="360" w:lineRule="auto"/>
        <w:contextualSpacing/>
        <w:mirrorIndents/>
        <w:outlineLvl w:val="0"/>
        <w:rPr>
          <w:rFonts w:ascii="Times New Roman" w:hAnsi="Times New Roman"/>
          <w:sz w:val="24"/>
          <w:szCs w:val="24"/>
          <w:lang w:val="en-US"/>
        </w:rPr>
      </w:pPr>
      <w:r w:rsidRPr="00480962">
        <w:rPr>
          <w:rFonts w:ascii="Times New Roman" w:hAnsi="Times New Roman"/>
          <w:sz w:val="24"/>
          <w:szCs w:val="24"/>
          <w:lang w:val="en-US"/>
        </w:rPr>
        <w:t xml:space="preserve">                  </w:t>
      </w:r>
      <w:r w:rsidRPr="00A96D2D">
        <w:rPr>
          <w:rFonts w:ascii="Times New Roman" w:hAnsi="Times New Roman"/>
          <w:sz w:val="24"/>
          <w:szCs w:val="24"/>
        </w:rPr>
        <w:sym w:font="Symbol" w:char="F062"/>
      </w:r>
      <w:r w:rsidRPr="00A96D2D">
        <w:rPr>
          <w:rFonts w:ascii="Times New Roman" w:hAnsi="Times New Roman"/>
          <w:sz w:val="24"/>
          <w:szCs w:val="24"/>
          <w:vertAlign w:val="subscript"/>
          <w:lang w:val="en-US"/>
        </w:rPr>
        <w:t>j</w:t>
      </w:r>
      <w:r w:rsidRPr="00480962">
        <w:rPr>
          <w:rFonts w:ascii="Times New Roman" w:hAnsi="Times New Roman"/>
          <w:sz w:val="24"/>
          <w:szCs w:val="24"/>
          <w:lang w:val="en-US"/>
        </w:rPr>
        <w:t xml:space="preserve"> = 1 </w:t>
      </w:r>
      <w:r w:rsidRPr="00A96D2D">
        <w:rPr>
          <w:rFonts w:ascii="Times New Roman" w:hAnsi="Times New Roman"/>
          <w:sz w:val="24"/>
          <w:szCs w:val="24"/>
        </w:rPr>
        <w:t>при</w:t>
      </w:r>
      <w:r w:rsidRPr="00480962">
        <w:rPr>
          <w:rFonts w:ascii="Times New Roman" w:hAnsi="Times New Roman"/>
          <w:sz w:val="24"/>
          <w:szCs w:val="24"/>
          <w:lang w:val="en-US"/>
        </w:rPr>
        <w:t xml:space="preserve"> </w:t>
      </w:r>
      <w:r w:rsidRPr="00A96D2D">
        <w:rPr>
          <w:rFonts w:ascii="Times New Roman" w:hAnsi="Times New Roman"/>
          <w:sz w:val="24"/>
          <w:szCs w:val="24"/>
        </w:rPr>
        <w:sym w:font="Symbol" w:char="F0E7"/>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480962">
        <w:rPr>
          <w:rFonts w:ascii="Times New Roman" w:hAnsi="Times New Roman"/>
          <w:sz w:val="24"/>
          <w:szCs w:val="24"/>
          <w:vertAlign w:val="subscript"/>
          <w:lang w:val="en-US"/>
        </w:rPr>
        <w:t>1</w:t>
      </w:r>
      <w:r w:rsidRPr="00480962">
        <w:rPr>
          <w:rFonts w:ascii="Times New Roman" w:hAnsi="Times New Roman"/>
          <w:sz w:val="24"/>
          <w:szCs w:val="24"/>
          <w:lang w:val="en-US"/>
        </w:rPr>
        <w:t xml:space="preserve"> - </w:t>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480962">
        <w:rPr>
          <w:rFonts w:ascii="Times New Roman" w:hAnsi="Times New Roman"/>
          <w:sz w:val="24"/>
          <w:szCs w:val="24"/>
          <w:vertAlign w:val="subscript"/>
          <w:lang w:val="en-US"/>
        </w:rPr>
        <w:t>0</w:t>
      </w:r>
      <w:r w:rsidRPr="00A96D2D">
        <w:rPr>
          <w:rFonts w:ascii="Times New Roman" w:hAnsi="Times New Roman"/>
          <w:sz w:val="24"/>
          <w:szCs w:val="24"/>
        </w:rPr>
        <w:sym w:font="Symbol" w:char="F0E7"/>
      </w:r>
      <w:r w:rsidRPr="00480962">
        <w:rPr>
          <w:rFonts w:ascii="Times New Roman" w:hAnsi="Times New Roman"/>
          <w:sz w:val="24"/>
          <w:szCs w:val="24"/>
          <w:lang w:val="en-US"/>
        </w:rPr>
        <w:t xml:space="preserve">&lt; </w:t>
      </w:r>
      <w:r w:rsidRPr="00A96D2D">
        <w:rPr>
          <w:rFonts w:ascii="Times New Roman" w:hAnsi="Times New Roman"/>
          <w:sz w:val="24"/>
          <w:szCs w:val="24"/>
        </w:rPr>
        <w:t>Δ</w:t>
      </w:r>
      <w:r w:rsidRPr="00A96D2D">
        <w:rPr>
          <w:rFonts w:ascii="Times New Roman" w:hAnsi="Times New Roman"/>
          <w:sz w:val="24"/>
          <w:szCs w:val="24"/>
          <w:vertAlign w:val="subscript"/>
          <w:lang w:val="en-US"/>
        </w:rPr>
        <w:t>j</w:t>
      </w:r>
      <w:r w:rsidRPr="00480962">
        <w:rPr>
          <w:rFonts w:ascii="Times New Roman" w:hAnsi="Times New Roman"/>
          <w:sz w:val="24"/>
          <w:szCs w:val="24"/>
          <w:lang w:val="en-US"/>
        </w:rPr>
        <w:t xml:space="preserve">               </w:t>
      </w:r>
    </w:p>
    <w:p w:rsidR="004F08F0" w:rsidRPr="00480962" w:rsidRDefault="004F08F0" w:rsidP="006675EB">
      <w:pPr>
        <w:tabs>
          <w:tab w:val="left" w:pos="-426"/>
          <w:tab w:val="left" w:pos="993"/>
          <w:tab w:val="left" w:pos="7513"/>
          <w:tab w:val="left" w:pos="7938"/>
          <w:tab w:val="left" w:pos="8647"/>
          <w:tab w:val="left" w:pos="9498"/>
        </w:tabs>
        <w:spacing w:line="360" w:lineRule="auto"/>
        <w:contextualSpacing/>
        <w:mirrorIndents/>
        <w:outlineLvl w:val="0"/>
        <w:rPr>
          <w:rFonts w:ascii="Times New Roman" w:hAnsi="Times New Roman"/>
          <w:sz w:val="24"/>
          <w:szCs w:val="24"/>
          <w:lang w:val="en-US"/>
        </w:rPr>
      </w:pPr>
      <w:r w:rsidRPr="00480962">
        <w:rPr>
          <w:rFonts w:ascii="Times New Roman" w:hAnsi="Times New Roman"/>
          <w:sz w:val="24"/>
          <w:szCs w:val="24"/>
          <w:lang w:val="en-US"/>
        </w:rPr>
        <w:t xml:space="preserve">                  </w:t>
      </w:r>
      <w:r w:rsidRPr="00A96D2D">
        <w:rPr>
          <w:rFonts w:ascii="Times New Roman" w:hAnsi="Times New Roman"/>
          <w:sz w:val="24"/>
          <w:szCs w:val="24"/>
        </w:rPr>
        <w:sym w:font="Symbol" w:char="F062"/>
      </w:r>
      <w:r w:rsidRPr="00A96D2D">
        <w:rPr>
          <w:rFonts w:ascii="Times New Roman" w:hAnsi="Times New Roman"/>
          <w:sz w:val="24"/>
          <w:szCs w:val="24"/>
          <w:vertAlign w:val="subscript"/>
          <w:lang w:val="en-US"/>
        </w:rPr>
        <w:t>j</w:t>
      </w:r>
      <w:r w:rsidRPr="00480962">
        <w:rPr>
          <w:rFonts w:ascii="Times New Roman" w:hAnsi="Times New Roman"/>
          <w:sz w:val="24"/>
          <w:szCs w:val="24"/>
          <w:lang w:val="en-US"/>
        </w:rPr>
        <w:t xml:space="preserve"> = </w:t>
      </w:r>
      <m:oMath>
        <m:f>
          <m:fPr>
            <m:ctrlPr>
              <w:rPr>
                <w:rFonts w:ascii="Cambria Math" w:hAnsi="Times New Roman"/>
                <w:sz w:val="24"/>
                <w:szCs w:val="24"/>
                <w:lang w:val="en-US"/>
              </w:rPr>
            </m:ctrlPr>
          </m:fPr>
          <m:num>
            <m:r>
              <m:rPr>
                <m:sty m:val="p"/>
              </m:rPr>
              <w:rPr>
                <w:rFonts w:ascii="Cambria Math" w:hAnsi="Times New Roman"/>
                <w:sz w:val="24"/>
                <w:szCs w:val="24"/>
                <w:lang w:val="en-US"/>
              </w:rPr>
              <m:t xml:space="preserve"> </m:t>
            </m:r>
            <m:sSub>
              <m:sSubPr>
                <m:ctrlPr>
                  <w:rPr>
                    <w:rFonts w:ascii="Cambria Math" w:hAnsi="Times New Roman"/>
                    <w:sz w:val="24"/>
                    <w:szCs w:val="24"/>
                    <w:lang w:val="en-US"/>
                  </w:rPr>
                </m:ctrlPr>
              </m:sSubPr>
              <m:e>
                <m:r>
                  <m:rPr>
                    <m:sty m:val="p"/>
                  </m:rPr>
                  <w:rPr>
                    <w:rFonts w:ascii="Cambria Math" w:hAnsi="Times New Roman"/>
                    <w:sz w:val="24"/>
                    <w:szCs w:val="24"/>
                    <w:lang w:val="en-US"/>
                  </w:rPr>
                  <m:t xml:space="preserve">  </m:t>
                </m:r>
                <m:sSub>
                  <m:sSubPr>
                    <m:ctrlPr>
                      <w:rPr>
                        <w:rFonts w:ascii="Cambria Math" w:hAnsi="Times New Roman"/>
                        <w:sz w:val="24"/>
                        <w:szCs w:val="24"/>
                      </w:rPr>
                    </m:ctrlPr>
                  </m:sSubPr>
                  <m:e>
                    <m:r>
                      <m:rPr>
                        <m:sty m:val="p"/>
                      </m:rPr>
                      <w:rPr>
                        <w:rFonts w:ascii="Cambria Math" w:hAnsi="Times New Roman"/>
                        <w:sz w:val="24"/>
                        <w:szCs w:val="24"/>
                        <w:lang w:val="en-US"/>
                      </w:rPr>
                      <m:t>│</m:t>
                    </m:r>
                    <m:r>
                      <m:rPr>
                        <m:sty m:val="p"/>
                      </m:rPr>
                      <w:rPr>
                        <w:rFonts w:ascii="Cambria Math" w:hAnsi="Times New Roman"/>
                        <w:sz w:val="24"/>
                        <w:szCs w:val="24"/>
                        <w:lang w:val="en-US"/>
                      </w:rPr>
                      <m:t>MO</m:t>
                    </m:r>
                  </m:e>
                  <m:sub>
                    <m:r>
                      <m:rPr>
                        <m:sty m:val="p"/>
                      </m:rPr>
                      <w:rPr>
                        <w:rFonts w:ascii="Cambria Math" w:hAnsi="Times New Roman"/>
                        <w:sz w:val="24"/>
                        <w:szCs w:val="24"/>
                        <w:lang w:val="en-US"/>
                      </w:rPr>
                      <m:t>j1</m:t>
                    </m:r>
                  </m:sub>
                </m:sSub>
                <m:r>
                  <m:rPr>
                    <m:sty m:val="p"/>
                  </m:rPr>
                  <w:rPr>
                    <w:rFonts w:ascii="Cambria Math" w:hAnsi="Times New Roman"/>
                    <w:sz w:val="24"/>
                    <w:szCs w:val="24"/>
                    <w:lang w:val="en-US"/>
                  </w:rPr>
                  <m:t xml:space="preserve"> </m:t>
                </m:r>
                <m:r>
                  <m:rPr>
                    <m:sty m:val="p"/>
                  </m:rPr>
                  <w:rPr>
                    <w:rFonts w:ascii="Cambria Math" w:hAnsi="Times New Roman"/>
                    <w:sz w:val="24"/>
                    <w:szCs w:val="24"/>
                    <w:lang w:val="en-US"/>
                  </w:rPr>
                  <m:t>-</m:t>
                </m:r>
                <m:r>
                  <m:rPr>
                    <m:sty m:val="p"/>
                  </m:rPr>
                  <w:rPr>
                    <w:rFonts w:ascii="Cambria Math" w:hAnsi="Times New Roman"/>
                    <w:sz w:val="24"/>
                    <w:szCs w:val="24"/>
                    <w:lang w:val="en-US"/>
                  </w:rPr>
                  <m:t xml:space="preserve"> </m:t>
                </m:r>
                <m:r>
                  <m:rPr>
                    <m:sty m:val="p"/>
                  </m:rPr>
                  <w:rPr>
                    <w:rFonts w:ascii="Cambria Math" w:hAnsi="Times New Roman"/>
                    <w:sz w:val="24"/>
                    <w:szCs w:val="24"/>
                  </w:rPr>
                  <m:t>а</m:t>
                </m:r>
              </m:e>
              <m:sub>
                <m:r>
                  <m:rPr>
                    <m:sty m:val="p"/>
                  </m:rPr>
                  <w:rPr>
                    <w:rFonts w:ascii="Cambria Math" w:hAnsi="Times New Roman"/>
                    <w:sz w:val="24"/>
                    <w:szCs w:val="24"/>
                    <w:lang w:val="en-US"/>
                  </w:rPr>
                  <m:t>j</m:t>
                </m:r>
              </m:sub>
            </m:sSub>
            <m:r>
              <m:rPr>
                <m:sty m:val="p"/>
              </m:rPr>
              <w:rPr>
                <w:rFonts w:ascii="Cambria Math" w:hAnsi="Times New Roman"/>
                <w:sz w:val="24"/>
                <w:szCs w:val="24"/>
                <w:lang w:val="en-US"/>
              </w:rPr>
              <m:t>│</m:t>
            </m:r>
          </m:num>
          <m:den>
            <m:sSub>
              <m:sSubPr>
                <m:ctrlPr>
                  <w:rPr>
                    <w:rFonts w:ascii="Cambria Math" w:hAnsi="Times New Roman"/>
                    <w:sz w:val="24"/>
                    <w:szCs w:val="24"/>
                    <w:lang w:val="en-US"/>
                  </w:rPr>
                </m:ctrlPr>
              </m:sSubPr>
              <m:e>
                <m:r>
                  <m:rPr>
                    <m:sty m:val="p"/>
                  </m:rPr>
                  <w:rPr>
                    <w:rFonts w:ascii="Cambria Math" w:hAnsi="Times New Roman"/>
                    <w:sz w:val="24"/>
                    <w:szCs w:val="24"/>
                    <w:lang w:val="en-US"/>
                  </w:rPr>
                  <m:t xml:space="preserve">  </m:t>
                </m:r>
                <m:sSub>
                  <m:sSubPr>
                    <m:ctrlPr>
                      <w:rPr>
                        <w:rFonts w:ascii="Cambria Math" w:hAnsi="Times New Roman"/>
                        <w:sz w:val="24"/>
                        <w:szCs w:val="24"/>
                      </w:rPr>
                    </m:ctrlPr>
                  </m:sSubPr>
                  <m:e>
                    <m:r>
                      <m:rPr>
                        <m:sty m:val="p"/>
                      </m:rPr>
                      <w:rPr>
                        <w:rFonts w:ascii="Cambria Math" w:hAnsi="Times New Roman"/>
                        <w:sz w:val="24"/>
                        <w:szCs w:val="24"/>
                        <w:lang w:val="en-US"/>
                      </w:rPr>
                      <m:t>│</m:t>
                    </m:r>
                    <m:r>
                      <m:rPr>
                        <m:sty m:val="p"/>
                      </m:rPr>
                      <w:rPr>
                        <w:rFonts w:ascii="Cambria Math" w:hAnsi="Times New Roman"/>
                        <w:sz w:val="24"/>
                        <w:szCs w:val="24"/>
                        <w:lang w:val="en-US"/>
                      </w:rPr>
                      <m:t>M</m:t>
                    </m:r>
                  </m:e>
                  <m:sub>
                    <m:r>
                      <m:rPr>
                        <m:sty m:val="p"/>
                      </m:rPr>
                      <w:rPr>
                        <w:rFonts w:ascii="Cambria Math" w:hAnsi="Times New Roman"/>
                        <w:sz w:val="24"/>
                        <w:szCs w:val="24"/>
                        <w:lang w:val="en-US"/>
                      </w:rPr>
                      <m:t>j0</m:t>
                    </m:r>
                  </m:sub>
                </m:sSub>
                <m:r>
                  <m:rPr>
                    <m:sty m:val="p"/>
                  </m:rPr>
                  <w:rPr>
                    <w:rFonts w:ascii="Cambria Math" w:hAnsi="Times New Roman"/>
                    <w:sz w:val="24"/>
                    <w:szCs w:val="24"/>
                    <w:lang w:val="en-US"/>
                  </w:rPr>
                  <m:t xml:space="preserve"> </m:t>
                </m:r>
                <m:r>
                  <m:rPr>
                    <m:sty m:val="p"/>
                  </m:rPr>
                  <w:rPr>
                    <w:rFonts w:ascii="Cambria Math" w:hAnsi="Times New Roman"/>
                    <w:sz w:val="24"/>
                    <w:szCs w:val="24"/>
                    <w:lang w:val="en-US"/>
                  </w:rPr>
                  <m:t>-</m:t>
                </m:r>
                <m:r>
                  <m:rPr>
                    <m:sty m:val="p"/>
                  </m:rPr>
                  <w:rPr>
                    <w:rFonts w:ascii="Cambria Math" w:hAnsi="Times New Roman"/>
                    <w:sz w:val="24"/>
                    <w:szCs w:val="24"/>
                    <w:lang w:val="en-US"/>
                  </w:rPr>
                  <m:t xml:space="preserve"> </m:t>
                </m:r>
                <m:r>
                  <m:rPr>
                    <m:sty m:val="p"/>
                  </m:rPr>
                  <w:rPr>
                    <w:rFonts w:ascii="Cambria Math" w:hAnsi="Times New Roman"/>
                    <w:sz w:val="24"/>
                    <w:szCs w:val="24"/>
                  </w:rPr>
                  <m:t>а</m:t>
                </m:r>
              </m:e>
              <m:sub>
                <m:r>
                  <m:rPr>
                    <m:sty m:val="p"/>
                  </m:rPr>
                  <w:rPr>
                    <w:rFonts w:ascii="Cambria Math" w:hAnsi="Times New Roman"/>
                    <w:sz w:val="24"/>
                    <w:szCs w:val="24"/>
                    <w:lang w:val="en-US"/>
                  </w:rPr>
                  <m:t>j</m:t>
                </m:r>
              </m:sub>
            </m:sSub>
            <m:r>
              <m:rPr>
                <m:sty m:val="p"/>
              </m:rPr>
              <w:rPr>
                <w:rFonts w:ascii="Cambria Math" w:hAnsi="Times New Roman"/>
                <w:sz w:val="24"/>
                <w:szCs w:val="24"/>
                <w:lang w:val="en-US"/>
              </w:rPr>
              <m:t>│</m:t>
            </m:r>
          </m:den>
        </m:f>
      </m:oMath>
      <w:r w:rsidRPr="00480962">
        <w:rPr>
          <w:rFonts w:ascii="Times New Roman" w:hAnsi="Times New Roman"/>
          <w:sz w:val="24"/>
          <w:szCs w:val="24"/>
          <w:lang w:val="en-US"/>
        </w:rPr>
        <w:t xml:space="preserve"> </w:t>
      </w:r>
      <w:r w:rsidRPr="00A96D2D">
        <w:rPr>
          <w:rFonts w:ascii="Times New Roman" w:hAnsi="Times New Roman"/>
          <w:sz w:val="24"/>
          <w:szCs w:val="24"/>
        </w:rPr>
        <w:sym w:font="Symbol" w:char="F062"/>
      </w:r>
      <w:r w:rsidRPr="00A96D2D">
        <w:rPr>
          <w:rFonts w:ascii="Times New Roman" w:hAnsi="Times New Roman"/>
          <w:sz w:val="24"/>
          <w:szCs w:val="24"/>
          <w:vertAlign w:val="subscript"/>
          <w:lang w:val="en-US"/>
        </w:rPr>
        <w:t>j</w:t>
      </w:r>
      <w:r w:rsidRPr="00480962">
        <w:rPr>
          <w:rFonts w:ascii="Times New Roman" w:hAnsi="Times New Roman"/>
          <w:sz w:val="24"/>
          <w:szCs w:val="24"/>
          <w:vertAlign w:val="subscript"/>
          <w:lang w:val="en-US"/>
        </w:rPr>
        <w:t>1</w:t>
      </w:r>
      <w:r w:rsidRPr="00480962">
        <w:rPr>
          <w:rFonts w:ascii="Times New Roman" w:hAnsi="Times New Roman"/>
          <w:sz w:val="24"/>
          <w:szCs w:val="24"/>
          <w:lang w:val="en-US"/>
        </w:rPr>
        <w:t xml:space="preserve"> </w:t>
      </w:r>
      <w:r w:rsidRPr="00A96D2D">
        <w:rPr>
          <w:rFonts w:ascii="Times New Roman" w:hAnsi="Times New Roman"/>
          <w:sz w:val="24"/>
          <w:szCs w:val="24"/>
        </w:rPr>
        <w:t>при</w:t>
      </w:r>
      <w:r w:rsidRPr="00480962">
        <w:rPr>
          <w:rFonts w:ascii="Times New Roman" w:hAnsi="Times New Roman"/>
          <w:sz w:val="24"/>
          <w:szCs w:val="24"/>
          <w:lang w:val="en-US"/>
        </w:rPr>
        <w:t xml:space="preserve"> </w:t>
      </w:r>
      <w:r w:rsidRPr="00A96D2D">
        <w:rPr>
          <w:rFonts w:ascii="Times New Roman" w:hAnsi="Times New Roman"/>
          <w:sz w:val="24"/>
          <w:szCs w:val="24"/>
        </w:rPr>
        <w:sym w:font="Symbol" w:char="F0E7"/>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480962">
        <w:rPr>
          <w:rFonts w:ascii="Times New Roman" w:hAnsi="Times New Roman"/>
          <w:sz w:val="24"/>
          <w:szCs w:val="24"/>
          <w:vertAlign w:val="subscript"/>
          <w:lang w:val="en-US"/>
        </w:rPr>
        <w:t>1</w:t>
      </w:r>
      <w:r w:rsidRPr="00480962">
        <w:rPr>
          <w:rFonts w:ascii="Times New Roman" w:hAnsi="Times New Roman"/>
          <w:sz w:val="24"/>
          <w:szCs w:val="24"/>
          <w:lang w:val="en-US"/>
        </w:rPr>
        <w:t xml:space="preserve"> -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w:t>
      </w:r>
      <w:r w:rsidRPr="00A96D2D">
        <w:rPr>
          <w:rFonts w:ascii="Times New Roman" w:hAnsi="Times New Roman"/>
          <w:sz w:val="24"/>
          <w:szCs w:val="24"/>
        </w:rPr>
        <w:sym w:font="Symbol" w:char="F0E7"/>
      </w:r>
      <w:r w:rsidRPr="00A96D2D">
        <w:rPr>
          <w:rFonts w:ascii="Times New Roman" w:hAnsi="Times New Roman"/>
          <w:sz w:val="24"/>
          <w:szCs w:val="24"/>
        </w:rPr>
        <w:sym w:font="Symbol" w:char="F062"/>
      </w:r>
      <w:r w:rsidRPr="00A96D2D">
        <w:rPr>
          <w:rFonts w:ascii="Times New Roman" w:hAnsi="Times New Roman"/>
          <w:sz w:val="24"/>
          <w:szCs w:val="24"/>
          <w:vertAlign w:val="subscript"/>
          <w:lang w:val="en-US"/>
        </w:rPr>
        <w:t>j</w:t>
      </w:r>
      <w:r w:rsidRPr="00480962">
        <w:rPr>
          <w:rFonts w:ascii="Times New Roman" w:hAnsi="Times New Roman"/>
          <w:sz w:val="24"/>
          <w:szCs w:val="24"/>
          <w:vertAlign w:val="subscript"/>
          <w:lang w:val="en-US"/>
        </w:rPr>
        <w:t>1</w:t>
      </w:r>
      <w:r w:rsidRPr="00480962">
        <w:rPr>
          <w:rFonts w:ascii="Times New Roman" w:hAnsi="Times New Roman"/>
          <w:sz w:val="24"/>
          <w:szCs w:val="24"/>
          <w:lang w:val="en-US"/>
        </w:rPr>
        <w:t xml:space="preserve"> </w:t>
      </w:r>
      <w:r w:rsidRPr="00A96D2D">
        <w:rPr>
          <w:rFonts w:ascii="Times New Roman" w:hAnsi="Times New Roman"/>
          <w:sz w:val="24"/>
          <w:szCs w:val="24"/>
        </w:rPr>
        <w:sym w:font="Symbol" w:char="F0A3"/>
      </w:r>
      <w:r w:rsidRPr="00480962">
        <w:rPr>
          <w:rFonts w:ascii="Times New Roman" w:hAnsi="Times New Roman"/>
          <w:sz w:val="24"/>
          <w:szCs w:val="24"/>
          <w:lang w:val="en-US"/>
        </w:rPr>
        <w:t xml:space="preserve"> </w:t>
      </w:r>
      <w:r w:rsidRPr="00A96D2D">
        <w:rPr>
          <w:rFonts w:ascii="Times New Roman" w:hAnsi="Times New Roman"/>
          <w:sz w:val="24"/>
          <w:szCs w:val="24"/>
        </w:rPr>
        <w:sym w:font="Symbol" w:char="F0E7"/>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480962">
        <w:rPr>
          <w:rFonts w:ascii="Times New Roman" w:hAnsi="Times New Roman"/>
          <w:sz w:val="24"/>
          <w:szCs w:val="24"/>
          <w:vertAlign w:val="subscript"/>
          <w:lang w:val="en-US"/>
        </w:rPr>
        <w:t>0</w:t>
      </w:r>
      <w:r w:rsidRPr="00480962">
        <w:rPr>
          <w:rFonts w:ascii="Times New Roman" w:hAnsi="Times New Roman"/>
          <w:sz w:val="24"/>
          <w:szCs w:val="24"/>
          <w:lang w:val="en-US"/>
        </w:rPr>
        <w:t xml:space="preserve"> -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w:t>
      </w:r>
      <w:r w:rsidRPr="00A96D2D">
        <w:rPr>
          <w:rFonts w:ascii="Times New Roman" w:hAnsi="Times New Roman"/>
          <w:sz w:val="24"/>
          <w:szCs w:val="24"/>
        </w:rPr>
        <w:sym w:font="Symbol" w:char="F0E7"/>
      </w:r>
      <w:r w:rsidRPr="00A96D2D">
        <w:rPr>
          <w:rFonts w:ascii="Times New Roman" w:hAnsi="Times New Roman"/>
          <w:sz w:val="24"/>
          <w:szCs w:val="24"/>
        </w:rPr>
        <w:t>и</w:t>
      </w:r>
      <w:r w:rsidRPr="00480962">
        <w:rPr>
          <w:rFonts w:ascii="Times New Roman" w:hAnsi="Times New Roman"/>
          <w:sz w:val="24"/>
          <w:szCs w:val="24"/>
          <w:lang w:val="en-US"/>
        </w:rPr>
        <w:t xml:space="preserve"> </w:t>
      </w:r>
      <w:r w:rsidRPr="00A96D2D">
        <w:rPr>
          <w:rFonts w:ascii="Times New Roman" w:hAnsi="Times New Roman"/>
          <w:sz w:val="24"/>
          <w:szCs w:val="24"/>
        </w:rPr>
        <w:sym w:font="Symbol" w:char="F0E7"/>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480962">
        <w:rPr>
          <w:rFonts w:ascii="Times New Roman" w:hAnsi="Times New Roman"/>
          <w:sz w:val="24"/>
          <w:szCs w:val="24"/>
          <w:vertAlign w:val="subscript"/>
          <w:lang w:val="en-US"/>
        </w:rPr>
        <w:t>1</w:t>
      </w:r>
      <w:r w:rsidRPr="00480962">
        <w:rPr>
          <w:rFonts w:ascii="Times New Roman" w:hAnsi="Times New Roman"/>
          <w:sz w:val="24"/>
          <w:szCs w:val="24"/>
          <w:lang w:val="en-US"/>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480962">
        <w:rPr>
          <w:rFonts w:ascii="Times New Roman" w:hAnsi="Times New Roman"/>
          <w:sz w:val="24"/>
          <w:szCs w:val="24"/>
          <w:vertAlign w:val="subscript"/>
          <w:lang w:val="en-US"/>
        </w:rPr>
        <w:t>0</w:t>
      </w:r>
      <w:r w:rsidRPr="00480962">
        <w:rPr>
          <w:rFonts w:ascii="Times New Roman" w:hAnsi="Times New Roman"/>
          <w:sz w:val="24"/>
          <w:szCs w:val="24"/>
          <w:lang w:val="en-US"/>
        </w:rPr>
        <w:t xml:space="preserve">│≥ </w:t>
      </w:r>
      <w:r w:rsidRPr="00A96D2D">
        <w:rPr>
          <w:rFonts w:ascii="Times New Roman" w:hAnsi="Times New Roman"/>
          <w:sz w:val="24"/>
          <w:szCs w:val="24"/>
        </w:rPr>
        <w:t>Δ</w:t>
      </w:r>
      <w:r w:rsidRPr="00A96D2D">
        <w:rPr>
          <w:rFonts w:ascii="Times New Roman" w:hAnsi="Times New Roman"/>
          <w:sz w:val="24"/>
          <w:szCs w:val="24"/>
          <w:vertAlign w:val="subscript"/>
          <w:lang w:val="en-US"/>
        </w:rPr>
        <w:t>j</w:t>
      </w:r>
      <w:r w:rsidRPr="00480962">
        <w:rPr>
          <w:rFonts w:ascii="Times New Roman" w:hAnsi="Times New Roman"/>
          <w:sz w:val="24"/>
          <w:szCs w:val="24"/>
          <w:lang w:val="en-US"/>
        </w:rPr>
        <w:t xml:space="preserve">; </w:t>
      </w:r>
      <w:r w:rsidRPr="00A96D2D">
        <w:rPr>
          <w:rFonts w:ascii="Times New Roman" w:hAnsi="Times New Roman"/>
          <w:sz w:val="24"/>
          <w:szCs w:val="24"/>
          <w:lang w:val="en-US"/>
        </w:rPr>
        <w:t>j</w:t>
      </w:r>
      <w:r w:rsidRPr="00480962">
        <w:rPr>
          <w:rFonts w:ascii="Times New Roman" w:hAnsi="Times New Roman"/>
          <w:sz w:val="24"/>
          <w:szCs w:val="24"/>
          <w:lang w:val="en-US"/>
        </w:rPr>
        <w:t xml:space="preserve"> = 1</w:t>
      </w:r>
      <w:proofErr w:type="gramStart"/>
      <w:r w:rsidRPr="00480962">
        <w:rPr>
          <w:rFonts w:ascii="Times New Roman" w:hAnsi="Times New Roman"/>
          <w:sz w:val="24"/>
          <w:szCs w:val="24"/>
          <w:lang w:val="en-US"/>
        </w:rPr>
        <w:t>..</w:t>
      </w:r>
      <w:r w:rsidRPr="00A96D2D">
        <w:rPr>
          <w:rFonts w:ascii="Times New Roman" w:hAnsi="Times New Roman"/>
          <w:sz w:val="24"/>
          <w:szCs w:val="24"/>
          <w:lang w:val="en-US"/>
        </w:rPr>
        <w:t>n</w:t>
      </w:r>
      <w:proofErr w:type="gramEnd"/>
      <w:r w:rsidRPr="00480962">
        <w:rPr>
          <w:rFonts w:ascii="Times New Roman" w:hAnsi="Times New Roman"/>
          <w:sz w:val="24"/>
          <w:szCs w:val="24"/>
          <w:lang w:val="en-US"/>
        </w:rPr>
        <w:t xml:space="preserve">  </w:t>
      </w:r>
    </w:p>
    <w:p w:rsidR="004F08F0" w:rsidRPr="00480962" w:rsidRDefault="004F08F0" w:rsidP="006675EB">
      <w:pPr>
        <w:tabs>
          <w:tab w:val="left" w:pos="-426"/>
          <w:tab w:val="left" w:pos="851"/>
          <w:tab w:val="left" w:pos="1134"/>
          <w:tab w:val="left" w:pos="2835"/>
          <w:tab w:val="left" w:pos="7513"/>
          <w:tab w:val="left" w:pos="9498"/>
        </w:tabs>
        <w:spacing w:line="360" w:lineRule="auto"/>
        <w:contextualSpacing/>
        <w:mirrorIndents/>
        <w:outlineLvl w:val="0"/>
        <w:rPr>
          <w:rFonts w:ascii="Times New Roman" w:hAnsi="Times New Roman"/>
          <w:sz w:val="24"/>
          <w:szCs w:val="24"/>
          <w:lang w:val="en-US"/>
        </w:rPr>
      </w:pPr>
      <w:r w:rsidRPr="00480962">
        <w:rPr>
          <w:rFonts w:ascii="Times New Roman" w:hAnsi="Times New Roman"/>
          <w:sz w:val="24"/>
          <w:szCs w:val="24"/>
          <w:lang w:val="en-US"/>
        </w:rPr>
        <w:t xml:space="preserve">                  </w:t>
      </w:r>
      <w:r w:rsidRPr="00A96D2D">
        <w:rPr>
          <w:rFonts w:ascii="Times New Roman" w:hAnsi="Times New Roman"/>
          <w:sz w:val="24"/>
          <w:szCs w:val="24"/>
        </w:rPr>
        <w:sym w:font="Symbol" w:char="F062"/>
      </w:r>
      <w:r w:rsidRPr="00A96D2D">
        <w:rPr>
          <w:rFonts w:ascii="Times New Roman" w:hAnsi="Times New Roman"/>
          <w:sz w:val="24"/>
          <w:szCs w:val="24"/>
          <w:vertAlign w:val="subscript"/>
          <w:lang w:val="en-US"/>
        </w:rPr>
        <w:t>j</w:t>
      </w:r>
      <w:r w:rsidRPr="00480962">
        <w:rPr>
          <w:rFonts w:ascii="Times New Roman" w:hAnsi="Times New Roman"/>
          <w:sz w:val="24"/>
          <w:szCs w:val="24"/>
          <w:lang w:val="en-US"/>
        </w:rPr>
        <w:t xml:space="preserve"> = 0 </w:t>
      </w:r>
      <w:r w:rsidRPr="00A96D2D">
        <w:rPr>
          <w:rFonts w:ascii="Times New Roman" w:hAnsi="Times New Roman"/>
          <w:sz w:val="24"/>
          <w:szCs w:val="24"/>
        </w:rPr>
        <w:t>при</w:t>
      </w:r>
      <w:r w:rsidRPr="00480962">
        <w:rPr>
          <w:rFonts w:ascii="Times New Roman" w:hAnsi="Times New Roman"/>
          <w:sz w:val="24"/>
          <w:szCs w:val="24"/>
          <w:lang w:val="en-US"/>
        </w:rPr>
        <w:t xml:space="preserve"> </w:t>
      </w:r>
      <w:r w:rsidRPr="00A96D2D">
        <w:rPr>
          <w:rFonts w:ascii="Times New Roman" w:hAnsi="Times New Roman"/>
          <w:sz w:val="24"/>
          <w:szCs w:val="24"/>
        </w:rPr>
        <w:sym w:font="Symbol" w:char="F0E7"/>
      </w:r>
      <w:r w:rsidRPr="00A96D2D">
        <w:rPr>
          <w:rFonts w:ascii="Times New Roman" w:hAnsi="Times New Roman"/>
          <w:sz w:val="24"/>
          <w:szCs w:val="24"/>
          <w:lang w:val="en-US"/>
        </w:rPr>
        <w:t>MO</w:t>
      </w:r>
      <w:r w:rsidRPr="00A96D2D">
        <w:rPr>
          <w:rFonts w:ascii="Times New Roman" w:hAnsi="Times New Roman"/>
          <w:sz w:val="24"/>
          <w:szCs w:val="24"/>
          <w:vertAlign w:val="subscript"/>
          <w:lang w:val="en-US"/>
        </w:rPr>
        <w:t>j</w:t>
      </w:r>
      <w:r w:rsidRPr="00480962">
        <w:rPr>
          <w:rFonts w:ascii="Times New Roman" w:hAnsi="Times New Roman"/>
          <w:sz w:val="24"/>
          <w:szCs w:val="24"/>
          <w:vertAlign w:val="subscript"/>
          <w:lang w:val="en-US"/>
        </w:rPr>
        <w:t>1</w:t>
      </w:r>
      <w:r w:rsidRPr="00480962">
        <w:rPr>
          <w:rFonts w:ascii="Times New Roman" w:hAnsi="Times New Roman"/>
          <w:sz w:val="24"/>
          <w:szCs w:val="24"/>
          <w:lang w:val="en-US"/>
        </w:rPr>
        <w:t xml:space="preserve"> -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w:t>
      </w:r>
      <w:r w:rsidRPr="00A96D2D">
        <w:rPr>
          <w:rFonts w:ascii="Times New Roman" w:hAnsi="Times New Roman"/>
          <w:sz w:val="24"/>
          <w:szCs w:val="24"/>
        </w:rPr>
        <w:sym w:font="Symbol" w:char="F0E7"/>
      </w:r>
      <w:r w:rsidRPr="00A96D2D">
        <w:rPr>
          <w:rFonts w:ascii="Times New Roman" w:hAnsi="Times New Roman"/>
          <w:sz w:val="24"/>
          <w:szCs w:val="24"/>
        </w:rPr>
        <w:sym w:font="Symbol" w:char="F062"/>
      </w:r>
      <w:r w:rsidRPr="00A96D2D">
        <w:rPr>
          <w:rFonts w:ascii="Times New Roman" w:hAnsi="Times New Roman"/>
          <w:sz w:val="24"/>
          <w:szCs w:val="24"/>
          <w:vertAlign w:val="subscript"/>
          <w:lang w:val="en-US"/>
        </w:rPr>
        <w:t>j</w:t>
      </w:r>
      <w:r w:rsidRPr="00480962">
        <w:rPr>
          <w:rFonts w:ascii="Times New Roman" w:hAnsi="Times New Roman"/>
          <w:sz w:val="24"/>
          <w:szCs w:val="24"/>
          <w:vertAlign w:val="subscript"/>
          <w:lang w:val="en-US"/>
        </w:rPr>
        <w:t>1</w:t>
      </w:r>
      <w:r w:rsidRPr="00480962">
        <w:rPr>
          <w:rFonts w:ascii="Times New Roman" w:hAnsi="Times New Roman"/>
          <w:sz w:val="24"/>
          <w:szCs w:val="24"/>
          <w:lang w:val="en-US"/>
        </w:rPr>
        <w:t xml:space="preserve"> &gt; </w:t>
      </w:r>
      <w:r w:rsidRPr="00A96D2D">
        <w:rPr>
          <w:rFonts w:ascii="Times New Roman" w:hAnsi="Times New Roman"/>
          <w:sz w:val="24"/>
          <w:szCs w:val="24"/>
        </w:rPr>
        <w:sym w:font="Symbol" w:char="F0E7"/>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480962">
        <w:rPr>
          <w:rFonts w:ascii="Times New Roman" w:hAnsi="Times New Roman"/>
          <w:sz w:val="24"/>
          <w:szCs w:val="24"/>
          <w:vertAlign w:val="subscript"/>
          <w:lang w:val="en-US"/>
        </w:rPr>
        <w:t>0</w:t>
      </w:r>
      <w:r w:rsidRPr="00480962">
        <w:rPr>
          <w:rFonts w:ascii="Times New Roman" w:hAnsi="Times New Roman"/>
          <w:sz w:val="24"/>
          <w:szCs w:val="24"/>
          <w:lang w:val="en-US"/>
        </w:rPr>
        <w:t xml:space="preserve"> -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w:t>
      </w:r>
      <w:r w:rsidRPr="00A96D2D">
        <w:rPr>
          <w:rFonts w:ascii="Times New Roman" w:hAnsi="Times New Roman"/>
          <w:sz w:val="24"/>
          <w:szCs w:val="24"/>
        </w:rPr>
        <w:sym w:font="Symbol" w:char="F0E7"/>
      </w:r>
    </w:p>
    <w:p w:rsidR="004F08F0" w:rsidRPr="00480962" w:rsidRDefault="004F08F0" w:rsidP="006675EB">
      <w:pPr>
        <w:tabs>
          <w:tab w:val="left" w:pos="-426"/>
          <w:tab w:val="num" w:pos="720"/>
          <w:tab w:val="left" w:pos="1985"/>
          <w:tab w:val="left" w:pos="2552"/>
          <w:tab w:val="left" w:pos="2694"/>
          <w:tab w:val="left" w:pos="3119"/>
          <w:tab w:val="left" w:pos="7513"/>
          <w:tab w:val="left" w:pos="8280"/>
          <w:tab w:val="left" w:pos="9498"/>
        </w:tabs>
        <w:spacing w:line="360" w:lineRule="auto"/>
        <w:contextualSpacing/>
        <w:mirrorIndents/>
        <w:rPr>
          <w:rFonts w:ascii="Times New Roman" w:hAnsi="Times New Roman"/>
          <w:sz w:val="24"/>
          <w:szCs w:val="24"/>
          <w:lang w:val="en-US"/>
        </w:rPr>
      </w:pPr>
      <w:r w:rsidRPr="00480962">
        <w:rPr>
          <w:rFonts w:ascii="Times New Roman" w:hAnsi="Times New Roman"/>
          <w:sz w:val="24"/>
          <w:szCs w:val="24"/>
          <w:lang w:val="en-US"/>
        </w:rPr>
        <w:t xml:space="preserve">                  </w:t>
      </w:r>
      <w:r w:rsidR="00DF3D6F" w:rsidRPr="00A96D2D">
        <w:rPr>
          <w:rFonts w:ascii="Times New Roman" w:hAnsi="Times New Roman"/>
          <w:sz w:val="24"/>
          <w:szCs w:val="24"/>
          <w:lang w:val="en-US"/>
        </w:rPr>
        <w:sym w:font="Symbol" w:char="F067"/>
      </w:r>
      <w:r w:rsidRPr="00A96D2D">
        <w:rPr>
          <w:rFonts w:ascii="Times New Roman" w:hAnsi="Times New Roman"/>
          <w:sz w:val="24"/>
          <w:szCs w:val="24"/>
          <w:vertAlign w:val="subscript"/>
          <w:lang w:val="en-US"/>
        </w:rPr>
        <w:t>j</w:t>
      </w:r>
      <w:r w:rsidRPr="00480962">
        <w:rPr>
          <w:rFonts w:ascii="Times New Roman" w:hAnsi="Times New Roman"/>
          <w:sz w:val="24"/>
          <w:szCs w:val="24"/>
          <w:lang w:val="en-US"/>
        </w:rPr>
        <w:t xml:space="preserve"> = (1 – </w:t>
      </w:r>
      <w:proofErr w:type="gramStart"/>
      <w:r w:rsidRPr="00A96D2D">
        <w:rPr>
          <w:rFonts w:ascii="Times New Roman" w:hAnsi="Times New Roman"/>
          <w:sz w:val="24"/>
          <w:szCs w:val="24"/>
          <w:lang w:val="en-US"/>
        </w:rPr>
        <w:t>P</w:t>
      </w:r>
      <w:r w:rsidRPr="00480962">
        <w:rPr>
          <w:rFonts w:ascii="Times New Roman" w:hAnsi="Times New Roman"/>
          <w:sz w:val="24"/>
          <w:szCs w:val="24"/>
          <w:lang w:val="en-US"/>
        </w:rPr>
        <w:t>(</w:t>
      </w:r>
      <w:proofErr w:type="gramEnd"/>
      <w:r w:rsidRPr="00480962">
        <w:rPr>
          <w:rFonts w:ascii="Times New Roman" w:hAnsi="Times New Roman"/>
          <w:sz w:val="24"/>
          <w:szCs w:val="24"/>
          <w:lang w:val="en-US"/>
        </w:rPr>
        <w:t xml:space="preserve">1- </w:t>
      </w:r>
      <w:r w:rsidRPr="00A96D2D">
        <w:rPr>
          <w:rFonts w:ascii="Times New Roman" w:hAnsi="Times New Roman"/>
          <w:sz w:val="24"/>
          <w:szCs w:val="24"/>
        </w:rPr>
        <w:sym w:font="Symbol" w:char="F062"/>
      </w:r>
      <w:r w:rsidRPr="00A96D2D">
        <w:rPr>
          <w:rFonts w:ascii="Times New Roman" w:hAnsi="Times New Roman"/>
          <w:sz w:val="24"/>
          <w:szCs w:val="24"/>
          <w:vertAlign w:val="subscript"/>
          <w:lang w:val="en-US"/>
        </w:rPr>
        <w:t>j</w:t>
      </w:r>
      <w:r w:rsidRPr="00480962">
        <w:rPr>
          <w:rFonts w:ascii="Times New Roman" w:hAnsi="Times New Roman"/>
          <w:sz w:val="24"/>
          <w:szCs w:val="24"/>
          <w:lang w:val="en-US"/>
        </w:rPr>
        <w:t xml:space="preserve">)); </w:t>
      </w:r>
      <w:r w:rsidRPr="00A96D2D">
        <w:rPr>
          <w:rFonts w:ascii="Times New Roman" w:hAnsi="Times New Roman"/>
          <w:sz w:val="24"/>
          <w:szCs w:val="24"/>
          <w:lang w:val="en-US"/>
        </w:rPr>
        <w:t>j</w:t>
      </w:r>
      <w:r w:rsidRPr="00480962">
        <w:rPr>
          <w:rFonts w:ascii="Times New Roman" w:hAnsi="Times New Roman"/>
          <w:sz w:val="24"/>
          <w:szCs w:val="24"/>
          <w:lang w:val="en-US"/>
        </w:rPr>
        <w:t xml:space="preserve"> – 1..</w:t>
      </w:r>
      <w:r w:rsidRPr="00A96D2D">
        <w:rPr>
          <w:rFonts w:ascii="Times New Roman" w:hAnsi="Times New Roman"/>
          <w:sz w:val="24"/>
          <w:szCs w:val="24"/>
          <w:lang w:val="en-US"/>
        </w:rPr>
        <w:t>n</w:t>
      </w:r>
      <w:r w:rsidRPr="00480962">
        <w:rPr>
          <w:rFonts w:ascii="Times New Roman" w:hAnsi="Times New Roman"/>
          <w:sz w:val="24"/>
          <w:szCs w:val="24"/>
          <w:lang w:val="en-US"/>
        </w:rPr>
        <w:t xml:space="preserve">                      </w:t>
      </w:r>
    </w:p>
    <w:p w:rsidR="004F08F0" w:rsidRPr="00480962" w:rsidRDefault="004F08F0" w:rsidP="006675EB">
      <w:pPr>
        <w:tabs>
          <w:tab w:val="left" w:pos="-426"/>
          <w:tab w:val="num" w:pos="720"/>
          <w:tab w:val="left" w:pos="1985"/>
          <w:tab w:val="left" w:pos="2552"/>
          <w:tab w:val="left" w:pos="2694"/>
          <w:tab w:val="left" w:pos="3119"/>
          <w:tab w:val="left" w:pos="7513"/>
          <w:tab w:val="left" w:pos="8280"/>
          <w:tab w:val="left" w:pos="9498"/>
        </w:tabs>
        <w:spacing w:line="360" w:lineRule="auto"/>
        <w:contextualSpacing/>
        <w:mirrorIndents/>
        <w:rPr>
          <w:rFonts w:ascii="Times New Roman" w:hAnsi="Times New Roman"/>
          <w:sz w:val="24"/>
          <w:szCs w:val="24"/>
          <w:lang w:val="en-US"/>
        </w:rPr>
      </w:pPr>
      <w:r w:rsidRPr="00480962">
        <w:rPr>
          <w:rFonts w:ascii="Times New Roman" w:hAnsi="Times New Roman"/>
          <w:sz w:val="24"/>
          <w:szCs w:val="24"/>
          <w:lang w:val="en-US"/>
        </w:rPr>
        <w:t xml:space="preserve">                  </w:t>
      </w:r>
      <w:r w:rsidRPr="00A96D2D">
        <w:rPr>
          <w:rFonts w:ascii="Times New Roman" w:hAnsi="Times New Roman"/>
          <w:sz w:val="24"/>
          <w:szCs w:val="24"/>
          <w:lang w:val="en-US"/>
        </w:rPr>
        <w:sym w:font="Symbol" w:char="F062"/>
      </w:r>
      <w:r w:rsidRPr="00A96D2D">
        <w:rPr>
          <w:rFonts w:ascii="Times New Roman" w:hAnsi="Times New Roman"/>
          <w:sz w:val="24"/>
          <w:szCs w:val="24"/>
          <w:vertAlign w:val="subscript"/>
          <w:lang w:val="en-US"/>
        </w:rPr>
        <w:t>j</w:t>
      </w:r>
      <w:r w:rsidRPr="00480962">
        <w:rPr>
          <w:rFonts w:ascii="Times New Roman" w:hAnsi="Times New Roman"/>
          <w:sz w:val="24"/>
          <w:szCs w:val="24"/>
          <w:vertAlign w:val="subscript"/>
          <w:lang w:val="en-US"/>
        </w:rPr>
        <w:t>0</w:t>
      </w:r>
      <w:r w:rsidRPr="00480962">
        <w:rPr>
          <w:rFonts w:ascii="Times New Roman" w:hAnsi="Times New Roman"/>
          <w:sz w:val="24"/>
          <w:szCs w:val="24"/>
          <w:lang w:val="en-US"/>
        </w:rPr>
        <w:t xml:space="preserve"> =1 </w:t>
      </w:r>
      <w:r w:rsidRPr="00A96D2D">
        <w:rPr>
          <w:rFonts w:ascii="Times New Roman" w:hAnsi="Times New Roman"/>
          <w:sz w:val="24"/>
          <w:szCs w:val="24"/>
        </w:rPr>
        <w:t>при</w:t>
      </w:r>
      <w:r w:rsidRPr="00480962">
        <w:rPr>
          <w:rFonts w:ascii="Times New Roman" w:hAnsi="Times New Roman"/>
          <w:sz w:val="24"/>
          <w:szCs w:val="24"/>
          <w:lang w:val="en-US"/>
        </w:rPr>
        <w:t xml:space="preserve"> 0 &lt; </w:t>
      </w:r>
      <w:r w:rsidRPr="00A96D2D">
        <w:rPr>
          <w:rFonts w:ascii="Times New Roman" w:hAnsi="Times New Roman"/>
          <w:sz w:val="24"/>
          <w:szCs w:val="24"/>
        </w:rPr>
        <w:sym w:font="Symbol" w:char="F067"/>
      </w:r>
      <w:r w:rsidRPr="00A96D2D">
        <w:rPr>
          <w:rFonts w:ascii="Times New Roman" w:hAnsi="Times New Roman"/>
          <w:sz w:val="24"/>
          <w:szCs w:val="24"/>
          <w:vertAlign w:val="subscript"/>
          <w:lang w:val="en-US"/>
        </w:rPr>
        <w:t>j</w:t>
      </w:r>
      <w:r w:rsidRPr="00480962">
        <w:rPr>
          <w:rFonts w:ascii="Times New Roman" w:hAnsi="Times New Roman"/>
          <w:sz w:val="24"/>
          <w:szCs w:val="24"/>
          <w:lang w:val="en-US"/>
        </w:rPr>
        <w:t xml:space="preserve"> &lt; 1 </w:t>
      </w:r>
      <w:r w:rsidRPr="00A96D2D">
        <w:rPr>
          <w:rFonts w:ascii="Times New Roman" w:hAnsi="Times New Roman"/>
          <w:sz w:val="24"/>
          <w:szCs w:val="24"/>
        </w:rPr>
        <w:t>и</w:t>
      </w:r>
      <w:r w:rsidRPr="00480962">
        <w:rPr>
          <w:rFonts w:ascii="Times New Roman" w:hAnsi="Times New Roman"/>
          <w:sz w:val="24"/>
          <w:szCs w:val="24"/>
          <w:lang w:val="en-US"/>
        </w:rPr>
        <w:t xml:space="preserve"> </w:t>
      </w:r>
      <w:r w:rsidRPr="00A96D2D">
        <w:rPr>
          <w:rFonts w:ascii="Times New Roman" w:hAnsi="Times New Roman"/>
          <w:sz w:val="24"/>
          <w:szCs w:val="24"/>
          <w:lang w:val="en-US"/>
        </w:rPr>
        <w:sym w:font="Symbol" w:char="F062"/>
      </w:r>
      <w:r w:rsidRPr="00A96D2D">
        <w:rPr>
          <w:rFonts w:ascii="Times New Roman" w:hAnsi="Times New Roman"/>
          <w:sz w:val="24"/>
          <w:szCs w:val="24"/>
          <w:vertAlign w:val="subscript"/>
          <w:lang w:val="en-US"/>
        </w:rPr>
        <w:t>j</w:t>
      </w:r>
      <w:r w:rsidRPr="00480962">
        <w:rPr>
          <w:rFonts w:ascii="Times New Roman" w:hAnsi="Times New Roman"/>
          <w:sz w:val="24"/>
          <w:szCs w:val="24"/>
          <w:vertAlign w:val="subscript"/>
          <w:lang w:val="en-US"/>
        </w:rPr>
        <w:t>0</w:t>
      </w:r>
      <w:r w:rsidRPr="00480962">
        <w:rPr>
          <w:rFonts w:ascii="Times New Roman" w:hAnsi="Times New Roman"/>
          <w:sz w:val="24"/>
          <w:szCs w:val="24"/>
          <w:lang w:val="en-US"/>
        </w:rPr>
        <w:t xml:space="preserve"> = 0 </w:t>
      </w:r>
      <w:r w:rsidRPr="00A96D2D">
        <w:rPr>
          <w:rFonts w:ascii="Times New Roman" w:hAnsi="Times New Roman"/>
          <w:sz w:val="24"/>
          <w:szCs w:val="24"/>
        </w:rPr>
        <w:t>при</w:t>
      </w:r>
      <w:r w:rsidRPr="00480962">
        <w:rPr>
          <w:rFonts w:ascii="Times New Roman" w:hAnsi="Times New Roman"/>
          <w:sz w:val="24"/>
          <w:szCs w:val="24"/>
          <w:lang w:val="en-US"/>
        </w:rPr>
        <w:t xml:space="preserve"> </w:t>
      </w:r>
      <w:r w:rsidRPr="00A96D2D">
        <w:rPr>
          <w:rFonts w:ascii="Times New Roman" w:hAnsi="Times New Roman"/>
          <w:sz w:val="24"/>
          <w:szCs w:val="24"/>
        </w:rPr>
        <w:sym w:font="Symbol" w:char="F067"/>
      </w:r>
      <w:r w:rsidRPr="00A96D2D">
        <w:rPr>
          <w:rFonts w:ascii="Times New Roman" w:hAnsi="Times New Roman"/>
          <w:sz w:val="24"/>
          <w:szCs w:val="24"/>
          <w:vertAlign w:val="subscript"/>
          <w:lang w:val="en-US"/>
        </w:rPr>
        <w:t>j</w:t>
      </w:r>
      <w:r w:rsidRPr="00480962">
        <w:rPr>
          <w:rFonts w:ascii="Times New Roman" w:hAnsi="Times New Roman"/>
          <w:sz w:val="24"/>
          <w:szCs w:val="24"/>
          <w:lang w:val="en-US"/>
        </w:rPr>
        <w:t xml:space="preserve"> = 1; </w:t>
      </w:r>
      <w:r w:rsidRPr="00A96D2D">
        <w:rPr>
          <w:rFonts w:ascii="Times New Roman" w:hAnsi="Times New Roman"/>
          <w:sz w:val="24"/>
          <w:szCs w:val="24"/>
          <w:lang w:val="en-US"/>
        </w:rPr>
        <w:t>j</w:t>
      </w:r>
      <w:r w:rsidRPr="00480962">
        <w:rPr>
          <w:rFonts w:ascii="Times New Roman" w:hAnsi="Times New Roman"/>
          <w:sz w:val="24"/>
          <w:szCs w:val="24"/>
          <w:lang w:val="en-US"/>
        </w:rPr>
        <w:t xml:space="preserve"> =1</w:t>
      </w:r>
      <w:proofErr w:type="gramStart"/>
      <w:r w:rsidRPr="00480962">
        <w:rPr>
          <w:rFonts w:ascii="Times New Roman" w:hAnsi="Times New Roman"/>
          <w:sz w:val="24"/>
          <w:szCs w:val="24"/>
          <w:lang w:val="en-US"/>
        </w:rPr>
        <w:t>..</w:t>
      </w:r>
      <w:r w:rsidRPr="00A96D2D">
        <w:rPr>
          <w:rFonts w:ascii="Times New Roman" w:hAnsi="Times New Roman"/>
          <w:sz w:val="24"/>
          <w:szCs w:val="24"/>
          <w:lang w:val="en-US"/>
        </w:rPr>
        <w:t>n</w:t>
      </w:r>
      <w:proofErr w:type="gramEnd"/>
      <w:r w:rsidRPr="00480962">
        <w:rPr>
          <w:rFonts w:ascii="Times New Roman" w:hAnsi="Times New Roman"/>
          <w:sz w:val="24"/>
          <w:szCs w:val="24"/>
          <w:lang w:val="en-US"/>
        </w:rPr>
        <w:t xml:space="preserve">     </w:t>
      </w:r>
    </w:p>
    <w:p w:rsidR="004F08F0" w:rsidRPr="00A96D2D" w:rsidRDefault="004F08F0" w:rsidP="006675EB">
      <w:pPr>
        <w:tabs>
          <w:tab w:val="left" w:pos="-426"/>
          <w:tab w:val="num" w:pos="720"/>
          <w:tab w:val="left" w:pos="1985"/>
          <w:tab w:val="left" w:pos="2552"/>
          <w:tab w:val="left" w:pos="2694"/>
          <w:tab w:val="left" w:pos="3119"/>
          <w:tab w:val="left" w:pos="7513"/>
          <w:tab w:val="left" w:pos="8280"/>
          <w:tab w:val="left" w:pos="9498"/>
        </w:tabs>
        <w:spacing w:line="360" w:lineRule="auto"/>
        <w:contextualSpacing/>
        <w:mirrorIndents/>
        <w:rPr>
          <w:rFonts w:ascii="Times New Roman" w:hAnsi="Times New Roman"/>
          <w:sz w:val="24"/>
          <w:szCs w:val="24"/>
        </w:rPr>
      </w:pPr>
      <w:r w:rsidRPr="00480962">
        <w:rPr>
          <w:rFonts w:ascii="Times New Roman" w:hAnsi="Times New Roman"/>
          <w:sz w:val="24"/>
          <w:szCs w:val="24"/>
          <w:lang w:val="en-US"/>
        </w:rPr>
        <w:t xml:space="preserve">                  </w:t>
      </w:r>
      <w:r w:rsidRPr="00A96D2D">
        <w:rPr>
          <w:rFonts w:ascii="Times New Roman" w:hAnsi="Times New Roman"/>
          <w:sz w:val="24"/>
          <w:szCs w:val="24"/>
          <w:lang w:val="en-US"/>
        </w:rPr>
        <w:t>m</w:t>
      </w:r>
      <w:r w:rsidRPr="00A96D2D">
        <w:rPr>
          <w:rFonts w:ascii="Times New Roman" w:hAnsi="Times New Roman"/>
          <w:sz w:val="24"/>
          <w:szCs w:val="24"/>
        </w:rPr>
        <w:t xml:space="preserve"> = </w:t>
      </w:r>
      <w:r w:rsidRPr="00A96D2D">
        <w:rPr>
          <w:rFonts w:ascii="Times New Roman" w:hAnsi="Times New Roman"/>
          <w:position w:val="-30"/>
          <w:sz w:val="24"/>
          <w:szCs w:val="24"/>
        </w:rPr>
        <w:object w:dxaOrig="700" w:dyaOrig="700">
          <v:shape id="_x0000_i1053" type="#_x0000_t75" style="width:35.25pt;height:35.25pt" o:ole="">
            <v:imagedata r:id="rId24" o:title=""/>
          </v:shape>
          <o:OLEObject Type="Embed" ProgID="Equation.3" ShapeID="_x0000_i1053" DrawAspect="Content" ObjectID="_1455270649" r:id="rId27"/>
        </w:object>
      </w:r>
    </w:p>
    <w:p w:rsidR="00DF3D6F" w:rsidRPr="00A96D2D" w:rsidRDefault="004F08F0" w:rsidP="006675EB">
      <w:pPr>
        <w:tabs>
          <w:tab w:val="num" w:pos="720"/>
          <w:tab w:val="left" w:pos="1134"/>
          <w:tab w:val="left" w:pos="1843"/>
          <w:tab w:val="left" w:pos="7513"/>
          <w:tab w:val="left" w:pos="8222"/>
          <w:tab w:val="left" w:pos="8280"/>
          <w:tab w:val="left" w:pos="9498"/>
        </w:tabs>
        <w:spacing w:line="360" w:lineRule="auto"/>
        <w:ind w:right="-143"/>
        <w:contextualSpacing/>
        <w:rPr>
          <w:rFonts w:ascii="Times New Roman" w:hAnsi="Times New Roman"/>
          <w:sz w:val="24"/>
          <w:szCs w:val="24"/>
        </w:rPr>
      </w:pPr>
      <w:r w:rsidRPr="00A96D2D">
        <w:rPr>
          <w:rFonts w:ascii="Times New Roman" w:hAnsi="Times New Roman"/>
          <w:sz w:val="24"/>
          <w:szCs w:val="24"/>
        </w:rPr>
        <w:t xml:space="preserve">                 </w:t>
      </w:r>
      <w:r w:rsidR="00DF3D6F" w:rsidRPr="00A96D2D">
        <w:rPr>
          <w:rFonts w:ascii="Times New Roman" w:hAnsi="Times New Roman"/>
          <w:sz w:val="24"/>
          <w:szCs w:val="24"/>
        </w:rPr>
        <w:t xml:space="preserve"> </w:t>
      </w:r>
      <w:r w:rsidR="00DF3D6F" w:rsidRPr="00A96D2D">
        <w:rPr>
          <w:rFonts w:ascii="Times New Roman" w:hAnsi="Times New Roman"/>
          <w:sz w:val="24"/>
          <w:szCs w:val="24"/>
        </w:rPr>
        <w:sym w:font="Symbol" w:char="F067"/>
      </w:r>
      <w:r w:rsidRPr="00A96D2D">
        <w:rPr>
          <w:rFonts w:ascii="Times New Roman" w:hAnsi="Times New Roman"/>
          <w:sz w:val="24"/>
          <w:szCs w:val="24"/>
        </w:rPr>
        <w:t xml:space="preserve"> =1при </w:t>
      </w:r>
      <w:r w:rsidRPr="00A96D2D">
        <w:rPr>
          <w:rFonts w:ascii="Times New Roman" w:hAnsi="Times New Roman"/>
          <w:sz w:val="24"/>
          <w:szCs w:val="24"/>
          <w:lang w:val="en-US"/>
        </w:rPr>
        <w:t>m</w:t>
      </w:r>
      <w:r w:rsidR="00DF3D6F" w:rsidRPr="00A96D2D">
        <w:rPr>
          <w:rFonts w:ascii="Times New Roman" w:hAnsi="Times New Roman"/>
          <w:sz w:val="24"/>
          <w:szCs w:val="24"/>
        </w:rPr>
        <w:t xml:space="preserve"> = 0 </w:t>
      </w:r>
      <w:r w:rsidRPr="00A96D2D">
        <w:rPr>
          <w:rFonts w:ascii="Times New Roman" w:hAnsi="Times New Roman"/>
          <w:sz w:val="24"/>
          <w:szCs w:val="24"/>
        </w:rPr>
        <w:t>и</w:t>
      </w:r>
      <w:r w:rsidR="00DF3D6F" w:rsidRPr="00A96D2D">
        <w:rPr>
          <w:rFonts w:ascii="Times New Roman" w:hAnsi="Times New Roman"/>
          <w:sz w:val="24"/>
          <w:szCs w:val="24"/>
        </w:rPr>
        <w:t xml:space="preserve"> </w:t>
      </w:r>
      <m:oMath>
        <m:r>
          <w:rPr>
            <w:rFonts w:ascii="Cambria Math" w:hAnsi="Cambria Math"/>
            <w:sz w:val="24"/>
            <w:szCs w:val="24"/>
          </w:rPr>
          <m:t>γ</m:t>
        </m:r>
      </m:oMath>
      <w:r w:rsidR="00DF3D6F" w:rsidRPr="00A96D2D">
        <w:rPr>
          <w:rFonts w:ascii="Times New Roman" w:hAnsi="Times New Roman"/>
          <w:sz w:val="24"/>
          <w:szCs w:val="24"/>
        </w:rPr>
        <w:t xml:space="preserve"> </w:t>
      </w:r>
      <w:r w:rsidR="00DF3D6F" w:rsidRPr="00A96D2D">
        <w:rPr>
          <w:rFonts w:ascii="Times New Roman" w:hAnsi="Times New Roman"/>
          <w:sz w:val="24"/>
          <w:szCs w:val="24"/>
          <w:vertAlign w:val="subscript"/>
        </w:rPr>
        <w:t xml:space="preserve"> </w:t>
      </w:r>
      <w:r w:rsidR="00DF3D6F" w:rsidRPr="00A96D2D">
        <w:rPr>
          <w:rFonts w:ascii="Times New Roman" w:hAnsi="Times New Roman"/>
          <w:sz w:val="24"/>
          <w:szCs w:val="24"/>
        </w:rPr>
        <w:t xml:space="preserve">= </w:t>
      </w:r>
      <m:oMath>
        <m:nary>
          <m:naryPr>
            <m:chr m:val="∏"/>
            <m:limLoc m:val="subSup"/>
            <m:ctrlPr>
              <w:rPr>
                <w:rFonts w:ascii="Cambria Math" w:hAnsi="Times New Roman"/>
                <w:i/>
                <w:sz w:val="24"/>
                <w:szCs w:val="24"/>
              </w:rPr>
            </m:ctrlPr>
          </m:naryPr>
          <m:sub>
            <m:r>
              <w:rPr>
                <w:rFonts w:ascii="Cambria Math" w:hAnsi="Cambria Math"/>
                <w:sz w:val="24"/>
                <w:szCs w:val="24"/>
              </w:rPr>
              <m:t>j</m:t>
            </m:r>
            <m:r>
              <w:rPr>
                <w:rFonts w:ascii="Cambria Math" w:hAnsi="Times New Roman"/>
                <w:sz w:val="24"/>
                <w:szCs w:val="24"/>
              </w:rPr>
              <m:t>=1</m:t>
            </m:r>
          </m:sub>
          <m:sup>
            <m:r>
              <w:rPr>
                <w:rFonts w:ascii="Cambria Math" w:hAnsi="Cambria Math"/>
                <w:sz w:val="24"/>
                <w:szCs w:val="24"/>
              </w:rPr>
              <m:t>n</m:t>
            </m:r>
          </m:sup>
          <m:e>
            <m:sSup>
              <m:sSupPr>
                <m:ctrlPr>
                  <w:rPr>
                    <w:rFonts w:ascii="Cambria Math" w:hAnsi="Times New Roman"/>
                    <w:i/>
                    <w:sz w:val="24"/>
                    <w:szCs w:val="24"/>
                  </w:rPr>
                </m:ctrlPr>
              </m:sSupPr>
              <m:e>
                <m:sSub>
                  <m:sSubPr>
                    <m:ctrlPr>
                      <w:rPr>
                        <w:rFonts w:ascii="Cambria Math" w:hAnsi="Times New Roman"/>
                        <w:i/>
                        <w:sz w:val="24"/>
                        <w:szCs w:val="24"/>
                      </w:rPr>
                    </m:ctrlPr>
                  </m:sSubPr>
                  <m:e>
                    <m:r>
                      <w:rPr>
                        <w:rFonts w:ascii="Cambria Math" w:hAnsi="Cambria Math"/>
                        <w:sz w:val="24"/>
                        <w:szCs w:val="24"/>
                      </w:rPr>
                      <m:t>γ</m:t>
                    </m:r>
                  </m:e>
                  <m:sub>
                    <m:r>
                      <w:rPr>
                        <w:rFonts w:ascii="Cambria Math" w:hAnsi="Cambria Math"/>
                        <w:sz w:val="24"/>
                        <w:szCs w:val="24"/>
                      </w:rPr>
                      <m:t>j</m:t>
                    </m:r>
                  </m:sub>
                </m:sSub>
              </m:e>
              <m:sup>
                <m:f>
                  <m:fPr>
                    <m:ctrlPr>
                      <w:rPr>
                        <w:rFonts w:ascii="Cambria Math" w:hAnsi="Times New Roman"/>
                        <w:i/>
                        <w:sz w:val="24"/>
                        <w:szCs w:val="24"/>
                      </w:rPr>
                    </m:ctrlPr>
                  </m:fPr>
                  <m:num>
                    <m:sSub>
                      <m:sSubPr>
                        <m:ctrlPr>
                          <w:rPr>
                            <w:rFonts w:ascii="Cambria Math" w:hAnsi="Times New Roman"/>
                            <w:i/>
                            <w:sz w:val="24"/>
                            <w:szCs w:val="24"/>
                          </w:rPr>
                        </m:ctrlPr>
                      </m:sSubPr>
                      <m:e>
                        <m:r>
                          <w:rPr>
                            <w:rFonts w:ascii="Cambria Math" w:hAnsi="Cambria Math"/>
                            <w:sz w:val="24"/>
                            <w:szCs w:val="24"/>
                          </w:rPr>
                          <m:t>β</m:t>
                        </m:r>
                      </m:e>
                      <m:sub>
                        <m:r>
                          <w:rPr>
                            <w:rFonts w:ascii="Cambria Math" w:hAnsi="Cambria Math"/>
                            <w:sz w:val="24"/>
                            <w:szCs w:val="24"/>
                          </w:rPr>
                          <m:t>j</m:t>
                        </m:r>
                        <m:r>
                          <w:rPr>
                            <w:rFonts w:ascii="Cambria Math" w:hAnsi="Times New Roman"/>
                            <w:sz w:val="24"/>
                            <w:szCs w:val="24"/>
                          </w:rPr>
                          <m:t>0</m:t>
                        </m:r>
                      </m:sub>
                    </m:sSub>
                  </m:num>
                  <m:den>
                    <m:r>
                      <w:rPr>
                        <w:rFonts w:ascii="Cambria Math" w:hAnsi="Cambria Math"/>
                        <w:sz w:val="24"/>
                        <w:szCs w:val="24"/>
                      </w:rPr>
                      <m:t>m</m:t>
                    </m:r>
                  </m:den>
                </m:f>
              </m:sup>
            </m:sSup>
            <m:r>
              <w:rPr>
                <w:rFonts w:ascii="Cambria Math" w:hAnsi="Times New Roman"/>
                <w:sz w:val="24"/>
                <w:szCs w:val="24"/>
              </w:rPr>
              <m:t xml:space="preserve"> </m:t>
            </m:r>
          </m:e>
        </m:nary>
      </m:oMath>
      <w:r w:rsidR="00DF3D6F" w:rsidRPr="00A96D2D">
        <w:rPr>
          <w:rFonts w:ascii="Times New Roman" w:hAnsi="Times New Roman"/>
          <w:sz w:val="24"/>
          <w:szCs w:val="24"/>
        </w:rPr>
        <w:t xml:space="preserve"> при </w:t>
      </w:r>
      <w:r w:rsidR="00DF3D6F" w:rsidRPr="00A96D2D">
        <w:rPr>
          <w:rFonts w:ascii="Times New Roman" w:hAnsi="Times New Roman"/>
          <w:sz w:val="24"/>
          <w:szCs w:val="24"/>
          <w:lang w:val="en-US"/>
        </w:rPr>
        <w:t>m</w:t>
      </w:r>
      <w:r w:rsidR="00DF3D6F" w:rsidRPr="00A96D2D">
        <w:rPr>
          <w:rFonts w:ascii="Times New Roman" w:hAnsi="Times New Roman"/>
          <w:sz w:val="24"/>
          <w:szCs w:val="24"/>
        </w:rPr>
        <w:t xml:space="preserve"> ≥ 1 </w:t>
      </w:r>
    </w:p>
    <w:p w:rsidR="004F08F0" w:rsidRPr="00A96D2D" w:rsidRDefault="004F08F0" w:rsidP="006675EB">
      <w:pPr>
        <w:pStyle w:val="ae"/>
        <w:tabs>
          <w:tab w:val="left" w:pos="-426"/>
          <w:tab w:val="left" w:pos="7513"/>
          <w:tab w:val="left" w:pos="8222"/>
          <w:tab w:val="left" w:pos="9498"/>
        </w:tabs>
        <w:spacing w:line="360" w:lineRule="auto"/>
        <w:contextualSpacing/>
        <w:mirrorIndents/>
      </w:pPr>
      <w:r w:rsidRPr="00A96D2D">
        <w:lastRenderedPageBreak/>
        <w:t xml:space="preserve">   Алгоритм системного анализа данных, приведенный выше, одинакого успешно можно применить как в органе управления любой </w:t>
      </w:r>
      <w:r w:rsidR="00C0454A" w:rsidRPr="00A96D2D">
        <w:t xml:space="preserve">целостной </w:t>
      </w:r>
      <w:r w:rsidRPr="00A96D2D">
        <w:t xml:space="preserve">системы </w:t>
      </w:r>
      <w:r w:rsidRPr="00A96D2D">
        <w:rPr>
          <w:lang w:val="en-US"/>
        </w:rPr>
        <w:t>S</w:t>
      </w:r>
      <w:r w:rsidRPr="00A96D2D">
        <w:t xml:space="preserve">, так и в органах управления ее анатомических элементов. </w:t>
      </w:r>
      <w:r w:rsidR="00C0454A" w:rsidRPr="00A96D2D">
        <w:t>Разумеется, его с помощью можно произвести количественное измерение состояния здоровья любого живого организма, включая организм человека.</w:t>
      </w:r>
    </w:p>
    <w:p w:rsidR="004F08F0" w:rsidRPr="00A96D2D" w:rsidRDefault="004F08F0" w:rsidP="006675EB">
      <w:pPr>
        <w:pStyle w:val="ae"/>
        <w:tabs>
          <w:tab w:val="left" w:pos="-426"/>
          <w:tab w:val="left" w:pos="7513"/>
          <w:tab w:val="left" w:pos="8222"/>
          <w:tab w:val="left" w:pos="9498"/>
        </w:tabs>
        <w:spacing w:line="360" w:lineRule="auto"/>
        <w:contextualSpacing/>
        <w:mirrorIndents/>
      </w:pPr>
      <w:r w:rsidRPr="00A96D2D">
        <w:t xml:space="preserve">    Впервые этот алгоритм был опубликован в [108 – 110].</w:t>
      </w:r>
    </w:p>
    <w:p w:rsidR="006712D6" w:rsidRPr="00A96D2D" w:rsidRDefault="006712D6" w:rsidP="006675EB">
      <w:pPr>
        <w:pStyle w:val="ae"/>
        <w:tabs>
          <w:tab w:val="left" w:pos="-426"/>
          <w:tab w:val="left" w:pos="7513"/>
          <w:tab w:val="left" w:pos="8222"/>
          <w:tab w:val="left" w:pos="9498"/>
        </w:tabs>
        <w:spacing w:line="360" w:lineRule="auto"/>
        <w:contextualSpacing/>
        <w:mirrorIndents/>
      </w:pPr>
    </w:p>
    <w:p w:rsidR="00D5399F" w:rsidRDefault="00106693" w:rsidP="006675EB">
      <w:pPr>
        <w:tabs>
          <w:tab w:val="left" w:pos="-426"/>
          <w:tab w:val="left" w:pos="8080"/>
          <w:tab w:val="left" w:pos="8364"/>
          <w:tab w:val="left" w:pos="9072"/>
          <w:tab w:val="left" w:pos="9498"/>
        </w:tabs>
        <w:spacing w:line="360" w:lineRule="auto"/>
        <w:contextualSpacing/>
        <w:mirrorIndents/>
        <w:rPr>
          <w:rFonts w:ascii="Times New Roman" w:hAnsi="Times New Roman"/>
          <w:b/>
          <w:sz w:val="24"/>
          <w:szCs w:val="24"/>
        </w:rPr>
      </w:pPr>
      <w:r w:rsidRPr="00A96D2D">
        <w:rPr>
          <w:rFonts w:ascii="Times New Roman" w:hAnsi="Times New Roman"/>
          <w:b/>
          <w:sz w:val="24"/>
          <w:szCs w:val="24"/>
        </w:rPr>
        <w:t xml:space="preserve">   </w:t>
      </w:r>
    </w:p>
    <w:p w:rsidR="00D5399F" w:rsidRDefault="00D5399F" w:rsidP="006675EB">
      <w:pPr>
        <w:tabs>
          <w:tab w:val="left" w:pos="-426"/>
          <w:tab w:val="left" w:pos="8080"/>
          <w:tab w:val="left" w:pos="8364"/>
          <w:tab w:val="left" w:pos="9072"/>
          <w:tab w:val="left" w:pos="9498"/>
        </w:tabs>
        <w:spacing w:line="360" w:lineRule="auto"/>
        <w:contextualSpacing/>
        <w:mirrorIndents/>
        <w:rPr>
          <w:rFonts w:ascii="Times New Roman" w:hAnsi="Times New Roman"/>
          <w:b/>
          <w:sz w:val="24"/>
          <w:szCs w:val="24"/>
        </w:rPr>
      </w:pPr>
    </w:p>
    <w:p w:rsidR="00D5399F" w:rsidRDefault="00D5399F" w:rsidP="006675EB">
      <w:pPr>
        <w:tabs>
          <w:tab w:val="left" w:pos="-426"/>
          <w:tab w:val="left" w:pos="8080"/>
          <w:tab w:val="left" w:pos="8364"/>
          <w:tab w:val="left" w:pos="9072"/>
          <w:tab w:val="left" w:pos="9498"/>
        </w:tabs>
        <w:spacing w:line="360" w:lineRule="auto"/>
        <w:contextualSpacing/>
        <w:mirrorIndents/>
        <w:rPr>
          <w:rFonts w:ascii="Times New Roman" w:hAnsi="Times New Roman"/>
          <w:b/>
          <w:sz w:val="24"/>
          <w:szCs w:val="24"/>
        </w:rPr>
      </w:pPr>
    </w:p>
    <w:p w:rsidR="00D5399F" w:rsidRDefault="00D5399F" w:rsidP="006675EB">
      <w:pPr>
        <w:tabs>
          <w:tab w:val="left" w:pos="-426"/>
          <w:tab w:val="left" w:pos="8080"/>
          <w:tab w:val="left" w:pos="8364"/>
          <w:tab w:val="left" w:pos="9072"/>
          <w:tab w:val="left" w:pos="9498"/>
        </w:tabs>
        <w:spacing w:line="360" w:lineRule="auto"/>
        <w:contextualSpacing/>
        <w:mirrorIndents/>
        <w:rPr>
          <w:rFonts w:ascii="Times New Roman" w:hAnsi="Times New Roman"/>
          <w:b/>
          <w:sz w:val="24"/>
          <w:szCs w:val="24"/>
        </w:rPr>
      </w:pPr>
    </w:p>
    <w:p w:rsidR="00265600" w:rsidRDefault="00265600" w:rsidP="006675EB">
      <w:pPr>
        <w:tabs>
          <w:tab w:val="left" w:pos="-426"/>
          <w:tab w:val="left" w:pos="8080"/>
          <w:tab w:val="left" w:pos="8364"/>
          <w:tab w:val="left" w:pos="9072"/>
          <w:tab w:val="left" w:pos="9498"/>
        </w:tabs>
        <w:spacing w:line="360" w:lineRule="auto"/>
        <w:contextualSpacing/>
        <w:mirrorIndents/>
        <w:rPr>
          <w:rFonts w:ascii="Times New Roman" w:hAnsi="Times New Roman"/>
          <w:b/>
          <w:sz w:val="24"/>
          <w:szCs w:val="24"/>
        </w:rPr>
      </w:pPr>
    </w:p>
    <w:p w:rsidR="00265600" w:rsidRDefault="00265600" w:rsidP="006675EB">
      <w:pPr>
        <w:tabs>
          <w:tab w:val="left" w:pos="-426"/>
          <w:tab w:val="left" w:pos="8080"/>
          <w:tab w:val="left" w:pos="8364"/>
          <w:tab w:val="left" w:pos="9072"/>
          <w:tab w:val="left" w:pos="9498"/>
        </w:tabs>
        <w:spacing w:line="360" w:lineRule="auto"/>
        <w:contextualSpacing/>
        <w:mirrorIndents/>
        <w:rPr>
          <w:rFonts w:ascii="Times New Roman" w:hAnsi="Times New Roman"/>
          <w:b/>
          <w:sz w:val="24"/>
          <w:szCs w:val="24"/>
        </w:rPr>
      </w:pPr>
    </w:p>
    <w:p w:rsidR="00265600" w:rsidRDefault="00265600" w:rsidP="006675EB">
      <w:pPr>
        <w:tabs>
          <w:tab w:val="left" w:pos="-426"/>
          <w:tab w:val="left" w:pos="8080"/>
          <w:tab w:val="left" w:pos="8364"/>
          <w:tab w:val="left" w:pos="9072"/>
          <w:tab w:val="left" w:pos="9498"/>
        </w:tabs>
        <w:spacing w:line="360" w:lineRule="auto"/>
        <w:contextualSpacing/>
        <w:mirrorIndents/>
        <w:rPr>
          <w:rFonts w:ascii="Times New Roman" w:hAnsi="Times New Roman"/>
          <w:b/>
          <w:sz w:val="24"/>
          <w:szCs w:val="24"/>
        </w:rPr>
      </w:pPr>
    </w:p>
    <w:p w:rsidR="00265600" w:rsidRDefault="00265600" w:rsidP="006675EB">
      <w:pPr>
        <w:tabs>
          <w:tab w:val="left" w:pos="-426"/>
          <w:tab w:val="left" w:pos="8080"/>
          <w:tab w:val="left" w:pos="8364"/>
          <w:tab w:val="left" w:pos="9072"/>
          <w:tab w:val="left" w:pos="9498"/>
        </w:tabs>
        <w:spacing w:line="360" w:lineRule="auto"/>
        <w:contextualSpacing/>
        <w:mirrorIndents/>
        <w:rPr>
          <w:rFonts w:ascii="Times New Roman" w:hAnsi="Times New Roman"/>
          <w:b/>
          <w:sz w:val="24"/>
          <w:szCs w:val="24"/>
        </w:rPr>
      </w:pPr>
    </w:p>
    <w:p w:rsidR="00265600" w:rsidRDefault="00265600" w:rsidP="006675EB">
      <w:pPr>
        <w:tabs>
          <w:tab w:val="left" w:pos="-426"/>
          <w:tab w:val="left" w:pos="8080"/>
          <w:tab w:val="left" w:pos="8364"/>
          <w:tab w:val="left" w:pos="9072"/>
          <w:tab w:val="left" w:pos="9498"/>
        </w:tabs>
        <w:spacing w:line="360" w:lineRule="auto"/>
        <w:contextualSpacing/>
        <w:mirrorIndents/>
        <w:rPr>
          <w:rFonts w:ascii="Times New Roman" w:hAnsi="Times New Roman"/>
          <w:b/>
          <w:sz w:val="24"/>
          <w:szCs w:val="24"/>
        </w:rPr>
      </w:pPr>
    </w:p>
    <w:p w:rsidR="00265600" w:rsidRDefault="00265600" w:rsidP="006675EB">
      <w:pPr>
        <w:tabs>
          <w:tab w:val="left" w:pos="-426"/>
          <w:tab w:val="left" w:pos="8080"/>
          <w:tab w:val="left" w:pos="8364"/>
          <w:tab w:val="left" w:pos="9072"/>
          <w:tab w:val="left" w:pos="9498"/>
        </w:tabs>
        <w:spacing w:line="360" w:lineRule="auto"/>
        <w:contextualSpacing/>
        <w:mirrorIndents/>
        <w:rPr>
          <w:rFonts w:ascii="Times New Roman" w:hAnsi="Times New Roman"/>
          <w:b/>
          <w:sz w:val="24"/>
          <w:szCs w:val="24"/>
        </w:rPr>
      </w:pPr>
    </w:p>
    <w:p w:rsidR="00265600" w:rsidRDefault="00265600" w:rsidP="006675EB">
      <w:pPr>
        <w:tabs>
          <w:tab w:val="left" w:pos="-426"/>
          <w:tab w:val="left" w:pos="8080"/>
          <w:tab w:val="left" w:pos="8364"/>
          <w:tab w:val="left" w:pos="9072"/>
          <w:tab w:val="left" w:pos="9498"/>
        </w:tabs>
        <w:spacing w:line="360" w:lineRule="auto"/>
        <w:contextualSpacing/>
        <w:mirrorIndents/>
        <w:rPr>
          <w:rFonts w:ascii="Times New Roman" w:hAnsi="Times New Roman"/>
          <w:b/>
          <w:sz w:val="24"/>
          <w:szCs w:val="24"/>
        </w:rPr>
      </w:pPr>
    </w:p>
    <w:p w:rsidR="00265600" w:rsidRDefault="00265600" w:rsidP="006675EB">
      <w:pPr>
        <w:tabs>
          <w:tab w:val="left" w:pos="-426"/>
          <w:tab w:val="left" w:pos="8080"/>
          <w:tab w:val="left" w:pos="8364"/>
          <w:tab w:val="left" w:pos="9072"/>
          <w:tab w:val="left" w:pos="9498"/>
        </w:tabs>
        <w:spacing w:line="360" w:lineRule="auto"/>
        <w:contextualSpacing/>
        <w:mirrorIndents/>
        <w:rPr>
          <w:rFonts w:ascii="Times New Roman" w:hAnsi="Times New Roman"/>
          <w:b/>
          <w:sz w:val="24"/>
          <w:szCs w:val="24"/>
        </w:rPr>
      </w:pPr>
    </w:p>
    <w:p w:rsidR="00265600" w:rsidRDefault="00265600" w:rsidP="006675EB">
      <w:pPr>
        <w:tabs>
          <w:tab w:val="left" w:pos="-426"/>
          <w:tab w:val="left" w:pos="8080"/>
          <w:tab w:val="left" w:pos="8364"/>
          <w:tab w:val="left" w:pos="9072"/>
          <w:tab w:val="left" w:pos="9498"/>
        </w:tabs>
        <w:spacing w:line="360" w:lineRule="auto"/>
        <w:contextualSpacing/>
        <w:mirrorIndents/>
        <w:rPr>
          <w:rFonts w:ascii="Times New Roman" w:hAnsi="Times New Roman"/>
          <w:b/>
          <w:sz w:val="24"/>
          <w:szCs w:val="24"/>
        </w:rPr>
      </w:pPr>
    </w:p>
    <w:p w:rsidR="00265600" w:rsidRDefault="00265600" w:rsidP="006675EB">
      <w:pPr>
        <w:tabs>
          <w:tab w:val="left" w:pos="-426"/>
          <w:tab w:val="left" w:pos="8080"/>
          <w:tab w:val="left" w:pos="8364"/>
          <w:tab w:val="left" w:pos="9072"/>
          <w:tab w:val="left" w:pos="9498"/>
        </w:tabs>
        <w:spacing w:line="360" w:lineRule="auto"/>
        <w:contextualSpacing/>
        <w:mirrorIndents/>
        <w:rPr>
          <w:rFonts w:ascii="Times New Roman" w:hAnsi="Times New Roman"/>
          <w:b/>
          <w:sz w:val="24"/>
          <w:szCs w:val="24"/>
        </w:rPr>
      </w:pPr>
    </w:p>
    <w:p w:rsidR="00265600" w:rsidRDefault="00265600" w:rsidP="006675EB">
      <w:pPr>
        <w:tabs>
          <w:tab w:val="left" w:pos="-426"/>
          <w:tab w:val="left" w:pos="8080"/>
          <w:tab w:val="left" w:pos="8364"/>
          <w:tab w:val="left" w:pos="9072"/>
          <w:tab w:val="left" w:pos="9498"/>
        </w:tabs>
        <w:spacing w:line="360" w:lineRule="auto"/>
        <w:contextualSpacing/>
        <w:mirrorIndents/>
        <w:rPr>
          <w:rFonts w:ascii="Times New Roman" w:hAnsi="Times New Roman"/>
          <w:b/>
          <w:sz w:val="24"/>
          <w:szCs w:val="24"/>
        </w:rPr>
      </w:pPr>
    </w:p>
    <w:p w:rsidR="00265600" w:rsidRDefault="00265600" w:rsidP="006675EB">
      <w:pPr>
        <w:tabs>
          <w:tab w:val="left" w:pos="-426"/>
          <w:tab w:val="left" w:pos="8080"/>
          <w:tab w:val="left" w:pos="8364"/>
          <w:tab w:val="left" w:pos="9072"/>
          <w:tab w:val="left" w:pos="9498"/>
        </w:tabs>
        <w:spacing w:line="360" w:lineRule="auto"/>
        <w:contextualSpacing/>
        <w:mirrorIndents/>
        <w:rPr>
          <w:rFonts w:ascii="Times New Roman" w:hAnsi="Times New Roman"/>
          <w:b/>
          <w:sz w:val="24"/>
          <w:szCs w:val="24"/>
        </w:rPr>
      </w:pPr>
    </w:p>
    <w:p w:rsidR="00265600" w:rsidRDefault="00265600" w:rsidP="006675EB">
      <w:pPr>
        <w:tabs>
          <w:tab w:val="left" w:pos="-426"/>
          <w:tab w:val="left" w:pos="8080"/>
          <w:tab w:val="left" w:pos="8364"/>
          <w:tab w:val="left" w:pos="9072"/>
          <w:tab w:val="left" w:pos="9498"/>
        </w:tabs>
        <w:spacing w:line="360" w:lineRule="auto"/>
        <w:contextualSpacing/>
        <w:mirrorIndents/>
        <w:rPr>
          <w:rFonts w:ascii="Times New Roman" w:hAnsi="Times New Roman"/>
          <w:b/>
          <w:sz w:val="24"/>
          <w:szCs w:val="24"/>
        </w:rPr>
      </w:pPr>
    </w:p>
    <w:p w:rsidR="00265600" w:rsidRDefault="00265600" w:rsidP="006675EB">
      <w:pPr>
        <w:tabs>
          <w:tab w:val="left" w:pos="-426"/>
          <w:tab w:val="left" w:pos="8080"/>
          <w:tab w:val="left" w:pos="8364"/>
          <w:tab w:val="left" w:pos="9072"/>
          <w:tab w:val="left" w:pos="9498"/>
        </w:tabs>
        <w:spacing w:line="360" w:lineRule="auto"/>
        <w:contextualSpacing/>
        <w:mirrorIndents/>
        <w:rPr>
          <w:rFonts w:ascii="Times New Roman" w:hAnsi="Times New Roman"/>
          <w:b/>
          <w:sz w:val="24"/>
          <w:szCs w:val="24"/>
        </w:rPr>
      </w:pPr>
    </w:p>
    <w:p w:rsidR="00265600" w:rsidRDefault="00265600" w:rsidP="006675EB">
      <w:pPr>
        <w:tabs>
          <w:tab w:val="left" w:pos="-426"/>
          <w:tab w:val="left" w:pos="8080"/>
          <w:tab w:val="left" w:pos="8364"/>
          <w:tab w:val="left" w:pos="9072"/>
          <w:tab w:val="left" w:pos="9498"/>
        </w:tabs>
        <w:spacing w:line="360" w:lineRule="auto"/>
        <w:contextualSpacing/>
        <w:mirrorIndents/>
        <w:rPr>
          <w:rFonts w:ascii="Times New Roman" w:hAnsi="Times New Roman"/>
          <w:b/>
          <w:sz w:val="24"/>
          <w:szCs w:val="24"/>
        </w:rPr>
      </w:pPr>
    </w:p>
    <w:p w:rsidR="00265600" w:rsidRDefault="00265600" w:rsidP="006675EB">
      <w:pPr>
        <w:tabs>
          <w:tab w:val="left" w:pos="-426"/>
          <w:tab w:val="left" w:pos="8080"/>
          <w:tab w:val="left" w:pos="8364"/>
          <w:tab w:val="left" w:pos="9072"/>
          <w:tab w:val="left" w:pos="9498"/>
        </w:tabs>
        <w:spacing w:line="360" w:lineRule="auto"/>
        <w:contextualSpacing/>
        <w:mirrorIndents/>
        <w:rPr>
          <w:rFonts w:ascii="Times New Roman" w:hAnsi="Times New Roman"/>
          <w:b/>
          <w:sz w:val="24"/>
          <w:szCs w:val="24"/>
        </w:rPr>
      </w:pPr>
    </w:p>
    <w:p w:rsidR="00265600" w:rsidRDefault="00265600" w:rsidP="006675EB">
      <w:pPr>
        <w:tabs>
          <w:tab w:val="left" w:pos="-426"/>
          <w:tab w:val="left" w:pos="8080"/>
          <w:tab w:val="left" w:pos="8364"/>
          <w:tab w:val="left" w:pos="9072"/>
          <w:tab w:val="left" w:pos="9498"/>
        </w:tabs>
        <w:spacing w:line="360" w:lineRule="auto"/>
        <w:contextualSpacing/>
        <w:mirrorIndents/>
        <w:rPr>
          <w:rFonts w:ascii="Times New Roman" w:hAnsi="Times New Roman"/>
          <w:b/>
          <w:sz w:val="24"/>
          <w:szCs w:val="24"/>
        </w:rPr>
      </w:pPr>
    </w:p>
    <w:p w:rsidR="00265600" w:rsidRDefault="00265600" w:rsidP="006675EB">
      <w:pPr>
        <w:tabs>
          <w:tab w:val="left" w:pos="-426"/>
          <w:tab w:val="left" w:pos="8080"/>
          <w:tab w:val="left" w:pos="8364"/>
          <w:tab w:val="left" w:pos="9072"/>
          <w:tab w:val="left" w:pos="9498"/>
        </w:tabs>
        <w:spacing w:line="360" w:lineRule="auto"/>
        <w:contextualSpacing/>
        <w:mirrorIndents/>
        <w:rPr>
          <w:rFonts w:ascii="Times New Roman" w:hAnsi="Times New Roman"/>
          <w:b/>
          <w:sz w:val="24"/>
          <w:szCs w:val="24"/>
        </w:rPr>
      </w:pPr>
    </w:p>
    <w:p w:rsidR="00265600" w:rsidRDefault="00265600" w:rsidP="006675EB">
      <w:pPr>
        <w:tabs>
          <w:tab w:val="left" w:pos="-426"/>
          <w:tab w:val="left" w:pos="8080"/>
          <w:tab w:val="left" w:pos="8364"/>
          <w:tab w:val="left" w:pos="9072"/>
          <w:tab w:val="left" w:pos="9498"/>
        </w:tabs>
        <w:spacing w:line="360" w:lineRule="auto"/>
        <w:contextualSpacing/>
        <w:mirrorIndents/>
        <w:rPr>
          <w:rFonts w:ascii="Times New Roman" w:hAnsi="Times New Roman"/>
          <w:b/>
          <w:sz w:val="24"/>
          <w:szCs w:val="24"/>
        </w:rPr>
      </w:pPr>
    </w:p>
    <w:p w:rsidR="00265600" w:rsidRDefault="00265600" w:rsidP="006675EB">
      <w:pPr>
        <w:tabs>
          <w:tab w:val="left" w:pos="-426"/>
          <w:tab w:val="left" w:pos="8080"/>
          <w:tab w:val="left" w:pos="8364"/>
          <w:tab w:val="left" w:pos="9072"/>
          <w:tab w:val="left" w:pos="9498"/>
        </w:tabs>
        <w:spacing w:line="360" w:lineRule="auto"/>
        <w:contextualSpacing/>
        <w:mirrorIndents/>
        <w:rPr>
          <w:rFonts w:ascii="Times New Roman" w:hAnsi="Times New Roman"/>
          <w:b/>
          <w:sz w:val="24"/>
          <w:szCs w:val="24"/>
        </w:rPr>
      </w:pPr>
    </w:p>
    <w:p w:rsidR="00265600" w:rsidRDefault="00265600" w:rsidP="006675EB">
      <w:pPr>
        <w:tabs>
          <w:tab w:val="left" w:pos="-426"/>
          <w:tab w:val="left" w:pos="8080"/>
          <w:tab w:val="left" w:pos="8364"/>
          <w:tab w:val="left" w:pos="9072"/>
          <w:tab w:val="left" w:pos="9498"/>
        </w:tabs>
        <w:spacing w:line="360" w:lineRule="auto"/>
        <w:contextualSpacing/>
        <w:mirrorIndents/>
        <w:rPr>
          <w:rFonts w:ascii="Times New Roman" w:hAnsi="Times New Roman"/>
          <w:b/>
          <w:sz w:val="24"/>
          <w:szCs w:val="24"/>
        </w:rPr>
      </w:pPr>
    </w:p>
    <w:p w:rsidR="00D5399F" w:rsidRDefault="00D5399F" w:rsidP="006675EB">
      <w:pPr>
        <w:tabs>
          <w:tab w:val="left" w:pos="-426"/>
          <w:tab w:val="left" w:pos="8080"/>
          <w:tab w:val="left" w:pos="8364"/>
          <w:tab w:val="left" w:pos="9072"/>
          <w:tab w:val="left" w:pos="9498"/>
        </w:tabs>
        <w:spacing w:line="360" w:lineRule="auto"/>
        <w:contextualSpacing/>
        <w:mirrorIndents/>
        <w:rPr>
          <w:rFonts w:ascii="Times New Roman" w:hAnsi="Times New Roman"/>
          <w:b/>
          <w:sz w:val="24"/>
          <w:szCs w:val="24"/>
        </w:rPr>
      </w:pPr>
    </w:p>
    <w:p w:rsidR="00D5399F" w:rsidRDefault="00D5399F" w:rsidP="006675EB">
      <w:pPr>
        <w:tabs>
          <w:tab w:val="left" w:pos="-426"/>
          <w:tab w:val="left" w:pos="8080"/>
          <w:tab w:val="left" w:pos="8364"/>
          <w:tab w:val="left" w:pos="9072"/>
          <w:tab w:val="left" w:pos="9498"/>
        </w:tabs>
        <w:spacing w:line="360" w:lineRule="auto"/>
        <w:contextualSpacing/>
        <w:mirrorIndents/>
        <w:rPr>
          <w:rFonts w:ascii="Times New Roman" w:hAnsi="Times New Roman"/>
          <w:b/>
          <w:sz w:val="24"/>
          <w:szCs w:val="24"/>
        </w:rPr>
      </w:pPr>
    </w:p>
    <w:p w:rsidR="00293904" w:rsidRPr="00A96D2D" w:rsidRDefault="00D5399F" w:rsidP="006675EB">
      <w:pPr>
        <w:tabs>
          <w:tab w:val="left" w:pos="-426"/>
          <w:tab w:val="left" w:pos="8080"/>
          <w:tab w:val="left" w:pos="8364"/>
          <w:tab w:val="left" w:pos="9072"/>
          <w:tab w:val="left" w:pos="9498"/>
        </w:tabs>
        <w:spacing w:line="360" w:lineRule="auto"/>
        <w:contextualSpacing/>
        <w:mirrorIndents/>
        <w:rPr>
          <w:rFonts w:ascii="Times New Roman" w:hAnsi="Times New Roman"/>
          <w:b/>
          <w:sz w:val="24"/>
          <w:szCs w:val="24"/>
        </w:rPr>
      </w:pPr>
      <w:r>
        <w:rPr>
          <w:rFonts w:ascii="Times New Roman" w:hAnsi="Times New Roman"/>
          <w:b/>
          <w:sz w:val="24"/>
          <w:szCs w:val="24"/>
        </w:rPr>
        <w:lastRenderedPageBreak/>
        <w:t xml:space="preserve">        </w:t>
      </w:r>
      <w:r w:rsidR="00106693" w:rsidRPr="00A96D2D">
        <w:rPr>
          <w:rFonts w:ascii="Times New Roman" w:hAnsi="Times New Roman"/>
          <w:b/>
          <w:sz w:val="24"/>
          <w:szCs w:val="24"/>
        </w:rPr>
        <w:t xml:space="preserve">     </w:t>
      </w:r>
      <w:r w:rsidR="00293904" w:rsidRPr="00A96D2D">
        <w:rPr>
          <w:rFonts w:ascii="Times New Roman" w:hAnsi="Times New Roman"/>
          <w:b/>
          <w:sz w:val="24"/>
          <w:szCs w:val="24"/>
        </w:rPr>
        <w:t xml:space="preserve"> </w:t>
      </w:r>
      <w:r w:rsidR="00106693" w:rsidRPr="00A96D2D">
        <w:rPr>
          <w:rFonts w:ascii="Times New Roman" w:hAnsi="Times New Roman"/>
          <w:b/>
          <w:sz w:val="24"/>
          <w:szCs w:val="24"/>
        </w:rPr>
        <w:t xml:space="preserve"> </w:t>
      </w:r>
      <w:r w:rsidR="00293904" w:rsidRPr="00A96D2D">
        <w:rPr>
          <w:rFonts w:ascii="Times New Roman" w:hAnsi="Times New Roman"/>
          <w:b/>
          <w:sz w:val="24"/>
          <w:szCs w:val="24"/>
        </w:rPr>
        <w:t>Гл. 7. Принятие решения в сложных целостных системах</w:t>
      </w:r>
      <w:r w:rsidR="00106693" w:rsidRPr="00A96D2D">
        <w:rPr>
          <w:rFonts w:ascii="Times New Roman" w:hAnsi="Times New Roman"/>
          <w:b/>
          <w:sz w:val="24"/>
          <w:szCs w:val="24"/>
        </w:rPr>
        <w:t xml:space="preserve">. </w:t>
      </w:r>
    </w:p>
    <w:p w:rsidR="00106693" w:rsidRPr="00A96D2D" w:rsidRDefault="00106693" w:rsidP="006675EB">
      <w:pPr>
        <w:tabs>
          <w:tab w:val="left" w:pos="-426"/>
          <w:tab w:val="left" w:pos="8080"/>
          <w:tab w:val="left" w:pos="836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b/>
          <w:sz w:val="24"/>
          <w:szCs w:val="24"/>
        </w:rPr>
        <w:t xml:space="preserve">              </w:t>
      </w:r>
      <w:r w:rsidR="004E3D74" w:rsidRPr="00A96D2D">
        <w:rPr>
          <w:rFonts w:ascii="Times New Roman" w:hAnsi="Times New Roman"/>
          <w:b/>
          <w:sz w:val="24"/>
          <w:szCs w:val="24"/>
        </w:rPr>
        <w:t xml:space="preserve">                              </w:t>
      </w:r>
      <w:r w:rsidR="00D5399F">
        <w:rPr>
          <w:rFonts w:ascii="Times New Roman" w:hAnsi="Times New Roman"/>
          <w:b/>
          <w:sz w:val="24"/>
          <w:szCs w:val="24"/>
        </w:rPr>
        <w:t xml:space="preserve">       </w:t>
      </w:r>
      <w:r w:rsidR="004E3D74" w:rsidRPr="00A96D2D">
        <w:rPr>
          <w:rFonts w:ascii="Times New Roman" w:hAnsi="Times New Roman"/>
          <w:b/>
          <w:sz w:val="24"/>
          <w:szCs w:val="24"/>
        </w:rPr>
        <w:t xml:space="preserve"> </w:t>
      </w:r>
      <w:r w:rsidRPr="00A96D2D">
        <w:rPr>
          <w:rFonts w:ascii="Times New Roman" w:hAnsi="Times New Roman"/>
          <w:b/>
          <w:sz w:val="24"/>
          <w:szCs w:val="24"/>
        </w:rPr>
        <w:t>Оптимизатор ресурсов</w:t>
      </w:r>
    </w:p>
    <w:p w:rsidR="00593C26" w:rsidRPr="00A96D2D" w:rsidRDefault="00593C26" w:rsidP="006675EB">
      <w:pPr>
        <w:tabs>
          <w:tab w:val="left" w:pos="-426"/>
          <w:tab w:val="left" w:pos="8080"/>
          <w:tab w:val="left" w:pos="836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4E3D74" w:rsidRPr="00A96D2D">
        <w:rPr>
          <w:rFonts w:ascii="Times New Roman" w:hAnsi="Times New Roman"/>
          <w:sz w:val="24"/>
          <w:szCs w:val="24"/>
        </w:rPr>
        <w:t xml:space="preserve">        </w:t>
      </w:r>
      <w:r w:rsidR="00293904" w:rsidRPr="00A96D2D">
        <w:rPr>
          <w:rFonts w:ascii="Times New Roman" w:hAnsi="Times New Roman"/>
          <w:sz w:val="24"/>
          <w:szCs w:val="24"/>
        </w:rPr>
        <w:t>7.</w:t>
      </w:r>
      <w:r w:rsidRPr="00A96D2D">
        <w:rPr>
          <w:rFonts w:ascii="Times New Roman" w:hAnsi="Times New Roman"/>
          <w:sz w:val="24"/>
          <w:szCs w:val="24"/>
        </w:rPr>
        <w:t>1</w:t>
      </w:r>
      <w:proofErr w:type="gramStart"/>
      <w:r w:rsidR="00293904" w:rsidRPr="00A96D2D">
        <w:rPr>
          <w:rFonts w:ascii="Times New Roman" w:hAnsi="Times New Roman"/>
          <w:b/>
          <w:sz w:val="24"/>
          <w:szCs w:val="24"/>
        </w:rPr>
        <w:t xml:space="preserve"> </w:t>
      </w:r>
      <w:r w:rsidRPr="00A96D2D">
        <w:rPr>
          <w:rFonts w:ascii="Times New Roman" w:hAnsi="Times New Roman"/>
          <w:sz w:val="24"/>
          <w:szCs w:val="24"/>
        </w:rPr>
        <w:t>Н</w:t>
      </w:r>
      <w:proofErr w:type="gramEnd"/>
      <w:r w:rsidRPr="00A96D2D">
        <w:rPr>
          <w:rFonts w:ascii="Times New Roman" w:hAnsi="Times New Roman"/>
          <w:sz w:val="24"/>
          <w:szCs w:val="24"/>
        </w:rPr>
        <w:t xml:space="preserve">аиболее обоснованное решение </w:t>
      </w:r>
    </w:p>
    <w:p w:rsidR="00593C26" w:rsidRPr="00A96D2D" w:rsidRDefault="00593C26" w:rsidP="006675EB">
      <w:pPr>
        <w:tabs>
          <w:tab w:val="left" w:pos="-426"/>
          <w:tab w:val="left" w:pos="8080"/>
          <w:tab w:val="left" w:pos="836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proofErr w:type="gramStart"/>
      <w:r w:rsidRPr="00A96D2D">
        <w:rPr>
          <w:rFonts w:ascii="Times New Roman" w:hAnsi="Times New Roman"/>
          <w:sz w:val="24"/>
          <w:szCs w:val="24"/>
        </w:rPr>
        <w:t xml:space="preserve">Нам на каждом шагу приходится принимать решение, т.е. выбирать из множества возможных вариантов один, тот, который в данный момент времени нам представляется наилучшим – </w:t>
      </w:r>
      <w:r w:rsidRPr="00A96D2D">
        <w:rPr>
          <w:rFonts w:ascii="Times New Roman" w:hAnsi="Times New Roman"/>
          <w:b/>
          <w:sz w:val="24"/>
          <w:szCs w:val="24"/>
        </w:rPr>
        <w:t>оптимальным</w:t>
      </w:r>
      <w:r w:rsidRPr="00A96D2D">
        <w:rPr>
          <w:rFonts w:ascii="Times New Roman" w:hAnsi="Times New Roman"/>
          <w:sz w:val="24"/>
          <w:szCs w:val="24"/>
        </w:rPr>
        <w:t xml:space="preserve"> - с точки зрения достижения цели, стоящей перед нами.</w:t>
      </w:r>
      <w:proofErr w:type="gramEnd"/>
    </w:p>
    <w:p w:rsidR="00593C26" w:rsidRPr="00A96D2D" w:rsidRDefault="00593C26" w:rsidP="006675EB">
      <w:pPr>
        <w:tabs>
          <w:tab w:val="left" w:pos="-426"/>
          <w:tab w:val="left" w:pos="7513"/>
          <w:tab w:val="left" w:pos="7938"/>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Является ли это решение в действительности наилучшим? И вообще можно ли принять решение, являющееся  наилучшим </w:t>
      </w:r>
      <w:r w:rsidRPr="00A96D2D">
        <w:rPr>
          <w:rFonts w:ascii="Times New Roman" w:hAnsi="Times New Roman"/>
          <w:b/>
          <w:sz w:val="24"/>
          <w:szCs w:val="24"/>
        </w:rPr>
        <w:t>объективно</w:t>
      </w:r>
      <w:r w:rsidRPr="00A96D2D">
        <w:rPr>
          <w:rFonts w:ascii="Times New Roman" w:hAnsi="Times New Roman"/>
          <w:sz w:val="24"/>
          <w:szCs w:val="24"/>
        </w:rPr>
        <w:t xml:space="preserve">? </w:t>
      </w:r>
    </w:p>
    <w:p w:rsidR="00593C26" w:rsidRPr="00A96D2D" w:rsidRDefault="00593C26" w:rsidP="006675EB">
      <w:pPr>
        <w:tabs>
          <w:tab w:val="left" w:pos="-426"/>
          <w:tab w:val="left" w:pos="7513"/>
          <w:tab w:val="left" w:pos="9072"/>
          <w:tab w:val="left" w:pos="9498"/>
        </w:tabs>
        <w:spacing w:after="0" w:line="360" w:lineRule="auto"/>
        <w:contextualSpacing/>
        <w:mirrorIndents/>
        <w:rPr>
          <w:rFonts w:ascii="Times New Roman" w:hAnsi="Times New Roman"/>
          <w:sz w:val="24"/>
          <w:szCs w:val="24"/>
          <w:lang w:val="en-US"/>
        </w:rPr>
      </w:pPr>
      <w:r w:rsidRPr="00A96D2D">
        <w:rPr>
          <w:rFonts w:ascii="Times New Roman" w:hAnsi="Times New Roman"/>
          <w:sz w:val="24"/>
          <w:szCs w:val="24"/>
        </w:rPr>
        <w:t xml:space="preserve">   Пусть</w:t>
      </w:r>
    </w:p>
    <w:p w:rsidR="00593C26" w:rsidRPr="00A96D2D" w:rsidRDefault="00593C26" w:rsidP="00A74FAC">
      <w:pPr>
        <w:tabs>
          <w:tab w:val="left" w:pos="-426"/>
          <w:tab w:val="left" w:pos="2694"/>
          <w:tab w:val="left" w:pos="8080"/>
          <w:tab w:val="left" w:pos="8647"/>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lang w:val="en-US"/>
        </w:rPr>
        <w:t xml:space="preserve">                                               </w:t>
      </w:r>
      <w:proofErr w:type="gramStart"/>
      <w:r w:rsidRPr="00A96D2D">
        <w:rPr>
          <w:rFonts w:ascii="Times New Roman" w:hAnsi="Times New Roman"/>
          <w:sz w:val="24"/>
          <w:szCs w:val="24"/>
          <w:lang w:val="en-US"/>
        </w:rPr>
        <w:t>y</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(s)</w:t>
      </w:r>
      <w:proofErr w:type="gramEnd"/>
      <w:r w:rsidRPr="00A96D2D">
        <w:rPr>
          <w:rFonts w:ascii="Times New Roman" w:hAnsi="Times New Roman"/>
          <w:sz w:val="24"/>
          <w:szCs w:val="24"/>
          <w:lang w:val="en-US"/>
        </w:rPr>
        <w:t xml:space="preserve">; j = 1..n(s); s = 1..N                                   </w:t>
      </w:r>
      <w:r w:rsidR="006017B8" w:rsidRPr="00A96D2D">
        <w:rPr>
          <w:rFonts w:ascii="Times New Roman" w:hAnsi="Times New Roman"/>
          <w:sz w:val="24"/>
          <w:szCs w:val="24"/>
          <w:lang w:val="en-US"/>
        </w:rPr>
        <w:t xml:space="preserve">                      </w:t>
      </w:r>
      <w:r w:rsidRPr="00A96D2D">
        <w:rPr>
          <w:rFonts w:ascii="Times New Roman" w:hAnsi="Times New Roman"/>
          <w:sz w:val="24"/>
          <w:szCs w:val="24"/>
          <w:lang w:val="en-US"/>
        </w:rPr>
        <w:t>(</w:t>
      </w:r>
      <w:r w:rsidR="00293904" w:rsidRPr="00A96D2D">
        <w:rPr>
          <w:rFonts w:ascii="Times New Roman" w:hAnsi="Times New Roman"/>
          <w:sz w:val="24"/>
          <w:szCs w:val="24"/>
          <w:lang w:val="en-US"/>
        </w:rPr>
        <w:t>7.</w:t>
      </w:r>
      <w:r w:rsidRPr="00A96D2D">
        <w:rPr>
          <w:rFonts w:ascii="Times New Roman" w:hAnsi="Times New Roman"/>
          <w:sz w:val="24"/>
          <w:szCs w:val="24"/>
          <w:lang w:val="en-US"/>
        </w:rPr>
        <w:t>1)</w:t>
      </w:r>
    </w:p>
    <w:p w:rsidR="00593C26" w:rsidRPr="00A96D2D" w:rsidRDefault="00593C26" w:rsidP="006675EB">
      <w:pPr>
        <w:tabs>
          <w:tab w:val="left" w:pos="-426"/>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скалярные величины, служащие в качестве первичных </w:t>
      </w:r>
      <w:proofErr w:type="gramStart"/>
      <w:r w:rsidRPr="00A96D2D">
        <w:rPr>
          <w:rFonts w:ascii="Times New Roman" w:hAnsi="Times New Roman"/>
          <w:sz w:val="24"/>
          <w:szCs w:val="24"/>
        </w:rPr>
        <w:t>показателей качества функционирования системы объектов</w:t>
      </w:r>
      <w:proofErr w:type="gramEnd"/>
      <w:r w:rsidRPr="00A96D2D">
        <w:rPr>
          <w:rFonts w:ascii="Times New Roman" w:hAnsi="Times New Roman"/>
          <w:sz w:val="24"/>
          <w:szCs w:val="24"/>
        </w:rPr>
        <w:t xml:space="preserve"> управления (СОУ) </w:t>
      </w:r>
      <w:r w:rsidRPr="00A96D2D">
        <w:rPr>
          <w:rFonts w:ascii="Times New Roman" w:hAnsi="Times New Roman"/>
          <w:sz w:val="24"/>
          <w:szCs w:val="24"/>
          <w:lang w:val="en-US"/>
        </w:rPr>
        <w:t>S</w:t>
      </w:r>
      <w:r w:rsidRPr="00A96D2D">
        <w:rPr>
          <w:rFonts w:ascii="Times New Roman" w:hAnsi="Times New Roman"/>
          <w:sz w:val="24"/>
          <w:szCs w:val="24"/>
        </w:rPr>
        <w:t xml:space="preserve">, </w:t>
      </w:r>
    </w:p>
    <w:p w:rsidR="00593C26" w:rsidRPr="00A96D2D" w:rsidRDefault="00593C26" w:rsidP="006675EB">
      <w:pPr>
        <w:tabs>
          <w:tab w:val="left" w:pos="-426"/>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где </w:t>
      </w:r>
    </w:p>
    <w:p w:rsidR="00593C26" w:rsidRPr="00A96D2D" w:rsidRDefault="00593C26" w:rsidP="006675EB">
      <w:pPr>
        <w:tabs>
          <w:tab w:val="left" w:pos="-426"/>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n</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w:t>
      </w:r>
      <w:proofErr w:type="gramEnd"/>
      <w:r w:rsidRPr="00A96D2D">
        <w:rPr>
          <w:rFonts w:ascii="Times New Roman" w:hAnsi="Times New Roman"/>
          <w:sz w:val="24"/>
          <w:szCs w:val="24"/>
        </w:rPr>
        <w:t xml:space="preserve"> - количество первичных показателей качества функционирования </w:t>
      </w:r>
      <w:r w:rsidRPr="00A96D2D">
        <w:rPr>
          <w:rFonts w:ascii="Times New Roman" w:hAnsi="Times New Roman"/>
          <w:sz w:val="24"/>
          <w:szCs w:val="24"/>
          <w:lang w:val="en-US"/>
        </w:rPr>
        <w:t>s</w:t>
      </w:r>
      <w:r w:rsidRPr="00A96D2D">
        <w:rPr>
          <w:rFonts w:ascii="Times New Roman" w:hAnsi="Times New Roman"/>
          <w:sz w:val="24"/>
          <w:szCs w:val="24"/>
        </w:rPr>
        <w:t xml:space="preserve"> -го объекта управления СОУ </w:t>
      </w:r>
      <w:r w:rsidRPr="00A96D2D">
        <w:rPr>
          <w:rFonts w:ascii="Times New Roman" w:hAnsi="Times New Roman"/>
          <w:sz w:val="24"/>
          <w:szCs w:val="24"/>
          <w:lang w:val="en-US"/>
        </w:rPr>
        <w:t>S</w:t>
      </w:r>
      <w:r w:rsidRPr="00A96D2D">
        <w:rPr>
          <w:rFonts w:ascii="Times New Roman" w:hAnsi="Times New Roman"/>
          <w:sz w:val="24"/>
          <w:szCs w:val="24"/>
        </w:rPr>
        <w:t xml:space="preserve">; </w:t>
      </w:r>
    </w:p>
    <w:p w:rsidR="00593C26" w:rsidRPr="00A96D2D" w:rsidRDefault="00593C26" w:rsidP="006675EB">
      <w:pPr>
        <w:tabs>
          <w:tab w:val="left" w:pos="-426"/>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N</w:t>
      </w:r>
      <w:r w:rsidRPr="00A96D2D">
        <w:rPr>
          <w:rFonts w:ascii="Times New Roman" w:hAnsi="Times New Roman"/>
          <w:sz w:val="24"/>
          <w:szCs w:val="24"/>
        </w:rPr>
        <w:t xml:space="preserve"> –количество объектов управления, составляющих СОУ </w:t>
      </w:r>
      <w:r w:rsidRPr="00A96D2D">
        <w:rPr>
          <w:rFonts w:ascii="Times New Roman" w:hAnsi="Times New Roman"/>
          <w:sz w:val="24"/>
          <w:szCs w:val="24"/>
          <w:lang w:val="en-US"/>
        </w:rPr>
        <w:t>S</w:t>
      </w:r>
      <w:r w:rsidRPr="00A96D2D">
        <w:rPr>
          <w:rFonts w:ascii="Times New Roman" w:hAnsi="Times New Roman"/>
          <w:sz w:val="24"/>
          <w:szCs w:val="24"/>
        </w:rPr>
        <w:t xml:space="preserve">.    </w:t>
      </w:r>
    </w:p>
    <w:p w:rsidR="00593C26" w:rsidRPr="00A96D2D" w:rsidRDefault="00593C26" w:rsidP="006675EB">
      <w:pPr>
        <w:tabs>
          <w:tab w:val="left" w:pos="-426"/>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rPr>
        <w:t>Пусть</w:t>
      </w:r>
      <w:r w:rsidRPr="00A96D2D">
        <w:rPr>
          <w:rFonts w:ascii="Times New Roman" w:hAnsi="Times New Roman"/>
          <w:sz w:val="24"/>
          <w:szCs w:val="24"/>
          <w:lang w:val="en-US"/>
        </w:rPr>
        <w:t xml:space="preserve">, </w:t>
      </w:r>
      <w:r w:rsidRPr="00A96D2D">
        <w:rPr>
          <w:rFonts w:ascii="Times New Roman" w:hAnsi="Times New Roman"/>
          <w:sz w:val="24"/>
          <w:szCs w:val="24"/>
        </w:rPr>
        <w:t>далее</w:t>
      </w:r>
    </w:p>
    <w:p w:rsidR="00593C26" w:rsidRPr="00A96D2D" w:rsidRDefault="00593C26" w:rsidP="006675EB">
      <w:pPr>
        <w:tabs>
          <w:tab w:val="left" w:pos="-426"/>
          <w:tab w:val="left" w:pos="2410"/>
          <w:tab w:val="left" w:pos="2694"/>
          <w:tab w:val="left" w:pos="3402"/>
          <w:tab w:val="left" w:pos="3686"/>
          <w:tab w:val="left" w:pos="8080"/>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lang w:val="en-US"/>
        </w:rPr>
        <w:t xml:space="preserve">                                                M</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 xml:space="preserve">(s) &gt; </w:t>
      </w:r>
      <w:proofErr w:type="gramStart"/>
      <w:r w:rsidRPr="00A96D2D">
        <w:rPr>
          <w:rFonts w:ascii="Times New Roman" w:hAnsi="Times New Roman"/>
          <w:sz w:val="24"/>
          <w:szCs w:val="24"/>
          <w:lang w:val="en-US"/>
        </w:rPr>
        <w:t>0</w:t>
      </w:r>
      <w:r w:rsidRPr="00A96D2D">
        <w:rPr>
          <w:rFonts w:ascii="Times New Roman" w:hAnsi="Times New Roman"/>
          <w:sz w:val="24"/>
          <w:szCs w:val="24"/>
          <w:vertAlign w:val="subscript"/>
          <w:lang w:val="en-US"/>
        </w:rPr>
        <w:t xml:space="preserve"> </w:t>
      </w:r>
      <w:r w:rsidRPr="00A96D2D">
        <w:rPr>
          <w:rFonts w:ascii="Times New Roman" w:hAnsi="Times New Roman"/>
          <w:sz w:val="24"/>
          <w:szCs w:val="24"/>
          <w:lang w:val="en-US"/>
        </w:rPr>
        <w:t>;</w:t>
      </w:r>
      <w:proofErr w:type="gramEnd"/>
      <w:r w:rsidRPr="00A96D2D">
        <w:rPr>
          <w:rFonts w:ascii="Times New Roman" w:hAnsi="Times New Roman"/>
          <w:sz w:val="24"/>
          <w:szCs w:val="24"/>
          <w:lang w:val="en-US"/>
        </w:rPr>
        <w:t xml:space="preserve"> j = 1..n(s); s = 1..N                         </w:t>
      </w:r>
    </w:p>
    <w:p w:rsidR="00593C26" w:rsidRPr="00A96D2D" w:rsidRDefault="00593C26" w:rsidP="006675EB">
      <w:pPr>
        <w:tabs>
          <w:tab w:val="left" w:pos="-426"/>
          <w:tab w:val="left" w:pos="3402"/>
          <w:tab w:val="left" w:pos="3686"/>
          <w:tab w:val="left" w:pos="7938"/>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средние арифметические величин (</w:t>
      </w:r>
      <w:r w:rsidR="003B5FD9" w:rsidRPr="00A96D2D">
        <w:rPr>
          <w:rFonts w:ascii="Times New Roman" w:hAnsi="Times New Roman"/>
          <w:sz w:val="24"/>
          <w:szCs w:val="24"/>
        </w:rPr>
        <w:t>7.</w:t>
      </w:r>
      <w:r w:rsidRPr="00A96D2D">
        <w:rPr>
          <w:rFonts w:ascii="Times New Roman" w:hAnsi="Times New Roman"/>
          <w:sz w:val="24"/>
          <w:szCs w:val="24"/>
        </w:rPr>
        <w:t xml:space="preserve">1), установленные по результатам обследования фактического состояния СОУ </w:t>
      </w:r>
      <w:r w:rsidRPr="00A96D2D">
        <w:rPr>
          <w:rFonts w:ascii="Times New Roman" w:hAnsi="Times New Roman"/>
          <w:sz w:val="24"/>
          <w:szCs w:val="24"/>
          <w:lang w:val="en-US"/>
        </w:rPr>
        <w:t>S</w:t>
      </w:r>
      <w:r w:rsidRPr="00A96D2D">
        <w:rPr>
          <w:rFonts w:ascii="Times New Roman" w:hAnsi="Times New Roman"/>
          <w:sz w:val="24"/>
          <w:szCs w:val="24"/>
        </w:rPr>
        <w:t xml:space="preserve"> в момент времени </w:t>
      </w:r>
      <w:r w:rsidRPr="00A96D2D">
        <w:rPr>
          <w:rFonts w:ascii="Times New Roman" w:hAnsi="Times New Roman"/>
          <w:sz w:val="24"/>
          <w:szCs w:val="24"/>
          <w:lang w:val="en-US"/>
        </w:rPr>
        <w:t>t</w:t>
      </w:r>
      <w:r w:rsidRPr="00A96D2D">
        <w:rPr>
          <w:rFonts w:ascii="Times New Roman" w:hAnsi="Times New Roman"/>
          <w:sz w:val="24"/>
          <w:szCs w:val="24"/>
        </w:rPr>
        <w:t xml:space="preserve"> (</w:t>
      </w:r>
      <w:r w:rsidRPr="00A96D2D">
        <w:rPr>
          <w:rFonts w:ascii="Times New Roman" w:hAnsi="Times New Roman"/>
          <w:sz w:val="24"/>
          <w:szCs w:val="24"/>
          <w:lang w:val="en-US"/>
        </w:rPr>
        <w:t>t</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t</w:t>
      </w:r>
      <w:r w:rsidRPr="00A96D2D">
        <w:rPr>
          <w:rFonts w:ascii="Times New Roman" w:hAnsi="Times New Roman"/>
          <w:sz w:val="24"/>
          <w:szCs w:val="24"/>
        </w:rPr>
        <w:t xml:space="preserve"> ≤ </w:t>
      </w:r>
      <w:r w:rsidRPr="00A96D2D">
        <w:rPr>
          <w:rFonts w:ascii="Times New Roman" w:hAnsi="Times New Roman"/>
          <w:sz w:val="24"/>
          <w:szCs w:val="24"/>
          <w:lang w:val="en-US"/>
        </w:rPr>
        <w:t>t</w:t>
      </w:r>
      <w:r w:rsidRPr="00A96D2D">
        <w:rPr>
          <w:rFonts w:ascii="Times New Roman" w:hAnsi="Times New Roman"/>
          <w:sz w:val="24"/>
          <w:szCs w:val="24"/>
          <w:vertAlign w:val="subscript"/>
        </w:rPr>
        <w:t>2</w:t>
      </w:r>
      <w:r w:rsidRPr="00A96D2D">
        <w:rPr>
          <w:rFonts w:ascii="Times New Roman" w:hAnsi="Times New Roman"/>
          <w:sz w:val="24"/>
          <w:szCs w:val="24"/>
        </w:rPr>
        <w:t xml:space="preserve">), </w:t>
      </w:r>
    </w:p>
    <w:p w:rsidR="00593C26" w:rsidRPr="00A96D2D" w:rsidRDefault="00593C26" w:rsidP="006675EB">
      <w:pPr>
        <w:tabs>
          <w:tab w:val="left" w:pos="-426"/>
          <w:tab w:val="left" w:pos="3402"/>
          <w:tab w:val="left" w:pos="3686"/>
          <w:tab w:val="left" w:pos="7938"/>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где </w:t>
      </w:r>
    </w:p>
    <w:p w:rsidR="00593C26" w:rsidRPr="00A96D2D" w:rsidRDefault="00593C26" w:rsidP="006675EB">
      <w:pPr>
        <w:tabs>
          <w:tab w:val="left" w:pos="-426"/>
          <w:tab w:val="left" w:pos="3402"/>
          <w:tab w:val="left" w:pos="3686"/>
          <w:tab w:val="left" w:pos="7938"/>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t</w:t>
      </w:r>
      <w:r w:rsidRPr="00A96D2D">
        <w:rPr>
          <w:rFonts w:ascii="Times New Roman" w:hAnsi="Times New Roman"/>
          <w:sz w:val="24"/>
          <w:szCs w:val="24"/>
          <w:vertAlign w:val="subscript"/>
        </w:rPr>
        <w:t>1</w:t>
      </w:r>
      <w:proofErr w:type="gramEnd"/>
      <w:r w:rsidRPr="00A96D2D">
        <w:rPr>
          <w:rFonts w:ascii="Times New Roman" w:hAnsi="Times New Roman"/>
          <w:sz w:val="24"/>
          <w:szCs w:val="24"/>
        </w:rPr>
        <w:t xml:space="preserve"> и </w:t>
      </w:r>
      <w:r w:rsidRPr="00A96D2D">
        <w:rPr>
          <w:rFonts w:ascii="Times New Roman" w:hAnsi="Times New Roman"/>
          <w:sz w:val="24"/>
          <w:szCs w:val="24"/>
          <w:lang w:val="en-US"/>
        </w:rPr>
        <w:t>t</w:t>
      </w:r>
      <w:r w:rsidRPr="00A96D2D">
        <w:rPr>
          <w:rFonts w:ascii="Times New Roman" w:hAnsi="Times New Roman"/>
          <w:sz w:val="24"/>
          <w:szCs w:val="24"/>
          <w:vertAlign w:val="subscript"/>
        </w:rPr>
        <w:t>2</w:t>
      </w:r>
      <w:r w:rsidRPr="00A96D2D">
        <w:rPr>
          <w:rFonts w:ascii="Times New Roman" w:hAnsi="Times New Roman"/>
          <w:sz w:val="24"/>
          <w:szCs w:val="24"/>
        </w:rPr>
        <w:t xml:space="preserve"> – время возникновения и исчезновения СОУ </w:t>
      </w:r>
      <w:r w:rsidRPr="00A96D2D">
        <w:rPr>
          <w:rFonts w:ascii="Times New Roman" w:hAnsi="Times New Roman"/>
          <w:sz w:val="24"/>
          <w:szCs w:val="24"/>
          <w:lang w:val="en-US"/>
        </w:rPr>
        <w:t>S</w:t>
      </w:r>
      <w:r w:rsidRPr="00A96D2D">
        <w:rPr>
          <w:rFonts w:ascii="Times New Roman" w:hAnsi="Times New Roman"/>
          <w:sz w:val="24"/>
          <w:szCs w:val="24"/>
        </w:rPr>
        <w:t xml:space="preserve"> соответственно.</w:t>
      </w:r>
    </w:p>
    <w:p w:rsidR="00593C26" w:rsidRPr="00A96D2D"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rPr>
        <w:t xml:space="preserve">   Обозначим</w:t>
      </w:r>
    </w:p>
    <w:p w:rsidR="00593C26" w:rsidRPr="00A96D2D" w:rsidRDefault="00593C26" w:rsidP="006675EB">
      <w:pPr>
        <w:tabs>
          <w:tab w:val="left" w:pos="-426"/>
          <w:tab w:val="left" w:pos="2127"/>
          <w:tab w:val="left" w:pos="2552"/>
          <w:tab w:val="left" w:pos="3402"/>
          <w:tab w:val="left" w:pos="3544"/>
          <w:tab w:val="left" w:pos="7938"/>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lang w:val="en-US"/>
        </w:rPr>
        <w:t xml:space="preserve">                                                A</w:t>
      </w:r>
      <w:r w:rsidRPr="00A96D2D">
        <w:rPr>
          <w:rFonts w:ascii="Times New Roman" w:hAnsi="Times New Roman"/>
          <w:sz w:val="24"/>
          <w:szCs w:val="24"/>
          <w:vertAlign w:val="subscript"/>
          <w:lang w:val="en-US"/>
        </w:rPr>
        <w:t>1</w:t>
      </w:r>
      <w:r w:rsidRPr="00A96D2D">
        <w:rPr>
          <w:rFonts w:ascii="Times New Roman" w:hAnsi="Times New Roman"/>
          <w:sz w:val="24"/>
          <w:szCs w:val="24"/>
          <w:lang w:val="en-US"/>
        </w:rPr>
        <w:t xml:space="preserve"> </w:t>
      </w:r>
      <w:proofErr w:type="gramStart"/>
      <w:r w:rsidRPr="00A96D2D">
        <w:rPr>
          <w:rFonts w:ascii="Times New Roman" w:hAnsi="Times New Roman"/>
          <w:sz w:val="24"/>
          <w:szCs w:val="24"/>
          <w:lang w:val="en-US"/>
        </w:rPr>
        <w:t>={</w:t>
      </w:r>
      <w:proofErr w:type="gramEnd"/>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 xml:space="preserve">(s); j = 1..n(s); s = 1..N}                     </w:t>
      </w:r>
    </w:p>
    <w:p w:rsidR="00593C26" w:rsidRPr="00A96D2D" w:rsidRDefault="00593C26" w:rsidP="006675EB">
      <w:pPr>
        <w:tabs>
          <w:tab w:val="left" w:pos="-426"/>
          <w:tab w:val="left" w:pos="3402"/>
          <w:tab w:val="left" w:pos="3686"/>
          <w:tab w:val="left" w:pos="7938"/>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lang w:val="en-US"/>
        </w:rPr>
        <w:t xml:space="preserve">    </w:t>
      </w:r>
      <w:r w:rsidRPr="00A96D2D">
        <w:rPr>
          <w:rFonts w:ascii="Times New Roman" w:hAnsi="Times New Roman"/>
          <w:sz w:val="24"/>
          <w:szCs w:val="24"/>
        </w:rPr>
        <w:t xml:space="preserve">Если бы при установлении совокупности </w:t>
      </w:r>
      <w:r w:rsidRPr="00A96D2D">
        <w:rPr>
          <w:rFonts w:ascii="Times New Roman" w:hAnsi="Times New Roman"/>
          <w:sz w:val="24"/>
          <w:szCs w:val="24"/>
          <w:lang w:val="en-US"/>
        </w:rPr>
        <w:t>A</w:t>
      </w:r>
      <w:r w:rsidRPr="00A96D2D">
        <w:rPr>
          <w:rFonts w:ascii="Times New Roman" w:hAnsi="Times New Roman"/>
          <w:sz w:val="24"/>
          <w:szCs w:val="24"/>
          <w:vertAlign w:val="subscript"/>
        </w:rPr>
        <w:t>1</w:t>
      </w:r>
      <w:r w:rsidRPr="00A96D2D">
        <w:rPr>
          <w:rFonts w:ascii="Times New Roman" w:hAnsi="Times New Roman"/>
          <w:sz w:val="24"/>
          <w:szCs w:val="24"/>
        </w:rPr>
        <w:t xml:space="preserve"> не были бы допущены ошибки, то имело бы место:</w:t>
      </w:r>
    </w:p>
    <w:p w:rsidR="00593C26" w:rsidRPr="00A96D2D" w:rsidRDefault="00593C26" w:rsidP="006675EB">
      <w:pPr>
        <w:tabs>
          <w:tab w:val="left" w:pos="-426"/>
          <w:tab w:val="left" w:pos="3402"/>
          <w:tab w:val="left" w:pos="3686"/>
          <w:tab w:val="left" w:pos="7938"/>
          <w:tab w:val="left" w:pos="9072"/>
          <w:tab w:val="left" w:pos="9498"/>
        </w:tabs>
        <w:spacing w:line="360" w:lineRule="auto"/>
        <w:contextualSpacing/>
        <w:mirrorIndents/>
        <w:rPr>
          <w:rFonts w:ascii="Times New Roman" w:hAnsi="Times New Roman"/>
          <w:sz w:val="24"/>
          <w:szCs w:val="24"/>
          <w:lang w:val="en-US"/>
        </w:rPr>
      </w:pPr>
      <w:r w:rsidRPr="00480962">
        <w:rPr>
          <w:rFonts w:ascii="Times New Roman" w:hAnsi="Times New Roman"/>
          <w:sz w:val="24"/>
          <w:szCs w:val="24"/>
        </w:rPr>
        <w:t xml:space="preserve">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1</w:t>
      </w:r>
      <w:r w:rsidRPr="00A96D2D">
        <w:rPr>
          <w:rFonts w:ascii="Times New Roman" w:hAnsi="Times New Roman"/>
          <w:sz w:val="24"/>
          <w:szCs w:val="24"/>
          <w:lang w:val="en-US"/>
        </w:rPr>
        <w:t xml:space="preserve"> = A</w:t>
      </w:r>
      <w:r w:rsidRPr="00A96D2D">
        <w:rPr>
          <w:rFonts w:ascii="Times New Roman" w:hAnsi="Times New Roman"/>
          <w:sz w:val="24"/>
          <w:szCs w:val="24"/>
          <w:vertAlign w:val="subscript"/>
          <w:lang w:val="en-US"/>
        </w:rPr>
        <w:t>10</w:t>
      </w:r>
      <w:r w:rsidRPr="00A96D2D">
        <w:rPr>
          <w:rFonts w:ascii="Times New Roman" w:hAnsi="Times New Roman"/>
          <w:sz w:val="24"/>
          <w:szCs w:val="24"/>
          <w:lang w:val="en-US"/>
        </w:rPr>
        <w:t xml:space="preserve"> </w:t>
      </w:r>
      <w:r w:rsidR="00CA712D" w:rsidRPr="00CA712D">
        <w:rPr>
          <w:position w:val="-11"/>
        </w:rPr>
        <w:pict>
          <v:shape id="_x0000_i1054" type="#_x0000_t75" style="width:9pt;height:16.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08&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9A0D57&quot;/&gt;&lt;wsp:rsid wsp:val=&quot;00000685&quot;/&gt;&lt;wsp:rsid wsp:val=&quot;00000CE9&quot;/&gt;&lt;wsp:rsid wsp:val=&quot;00001390&quot;/&gt;&lt;wsp:rsid wsp:val=&quot;00002449&quot;/&gt;&lt;wsp:rsid wsp:val=&quot;000029DD&quot;/&gt;&lt;wsp:rsid wsp:val=&quot;0000319A&quot;/&gt;&lt;wsp:rsid wsp:val=&quot;00003BD3&quot;/&gt;&lt;wsp:rsid wsp:val=&quot;00003CDD&quot;/&gt;&lt;wsp:rsid wsp:val=&quot;000043B4&quot;/&gt;&lt;wsp:rsid wsp:val=&quot;0000440B&quot;/&gt;&lt;wsp:rsid wsp:val=&quot;00004933&quot;/&gt;&lt;wsp:rsid wsp:val=&quot;000056BC&quot;/&gt;&lt;wsp:rsid wsp:val=&quot;00005BE7&quot;/&gt;&lt;wsp:rsid wsp:val=&quot;00005EA5&quot;/&gt;&lt;wsp:rsid wsp:val=&quot;0000659E&quot;/&gt;&lt;wsp:rsid wsp:val=&quot;00006940&quot;/&gt;&lt;wsp:rsid wsp:val=&quot;00007469&quot;/&gt;&lt;wsp:rsid wsp:val=&quot;00007D95&quot;/&gt;&lt;wsp:rsid wsp:val=&quot;0001151E&quot;/&gt;&lt;wsp:rsid wsp:val=&quot;000118B5&quot;/&gt;&lt;wsp:rsid wsp:val=&quot;00011998&quot;/&gt;&lt;wsp:rsid wsp:val=&quot;000119EA&quot;/&gt;&lt;wsp:rsid wsp:val=&quot;00011A21&quot;/&gt;&lt;wsp:rsid wsp:val=&quot;00011A86&quot;/&gt;&lt;wsp:rsid wsp:val=&quot;00011ECE&quot;/&gt;&lt;wsp:rsid wsp:val=&quot;0001280A&quot;/&gt;&lt;wsp:rsid wsp:val=&quot;00012BB0&quot;/&gt;&lt;wsp:rsid wsp:val=&quot;00012C7A&quot;/&gt;&lt;wsp:rsid wsp:val=&quot;000139C6&quot;/&gt;&lt;wsp:rsid wsp:val=&quot;00014118&quot;/&gt;&lt;wsp:rsid wsp:val=&quot;00014354&quot;/&gt;&lt;wsp:rsid wsp:val=&quot;00014645&quot;/&gt;&lt;wsp:rsid wsp:val=&quot;00014A6D&quot;/&gt;&lt;wsp:rsid wsp:val=&quot;00014C53&quot;/&gt;&lt;wsp:rsid wsp:val=&quot;00014C6A&quot;/&gt;&lt;wsp:rsid wsp:val=&quot;00015927&quot;/&gt;&lt;wsp:rsid wsp:val=&quot;00015AD7&quot;/&gt;&lt;wsp:rsid wsp:val=&quot;00015B1B&quot;/&gt;&lt;wsp:rsid wsp:val=&quot;00015D71&quot;/&gt;&lt;wsp:rsid wsp:val=&quot;00015F75&quot;/&gt;&lt;wsp:rsid wsp:val=&quot;0001687B&quot;/&gt;&lt;wsp:rsid wsp:val=&quot;00017276&quot;/&gt;&lt;wsp:rsid wsp:val=&quot;0001792E&quot;/&gt;&lt;wsp:rsid wsp:val=&quot;00017ABE&quot;/&gt;&lt;wsp:rsid wsp:val=&quot;00017AEC&quot;/&gt;&lt;wsp:rsid wsp:val=&quot;00017D3A&quot;/&gt;&lt;wsp:rsid wsp:val=&quot;00020067&quot;/&gt;&lt;wsp:rsid wsp:val=&quot;0002013B&quot;/&gt;&lt;wsp:rsid wsp:val=&quot;00020A77&quot;/&gt;&lt;wsp:rsid wsp:val=&quot;00020A9D&quot;/&gt;&lt;wsp:rsid wsp:val=&quot;00020CF1&quot;/&gt;&lt;wsp:rsid wsp:val=&quot;00021CEB&quot;/&gt;&lt;wsp:rsid wsp:val=&quot;00021E1E&quot;/&gt;&lt;wsp:rsid wsp:val=&quot;000228CC&quot;/&gt;&lt;wsp:rsid wsp:val=&quot;00022926&quot;/&gt;&lt;wsp:rsid wsp:val=&quot;00022C24&quot;/&gt;&lt;wsp:rsid wsp:val=&quot;00023EA8&quot;/&gt;&lt;wsp:rsid wsp:val=&quot;00024E29&quot;/&gt;&lt;wsp:rsid wsp:val=&quot;000256E2&quot;/&gt;&lt;wsp:rsid wsp:val=&quot;00026DDF&quot;/&gt;&lt;wsp:rsid wsp:val=&quot;0002770F&quot;/&gt;&lt;wsp:rsid wsp:val=&quot;000277FF&quot;/&gt;&lt;wsp:rsid wsp:val=&quot;0003000F&quot;/&gt;&lt;wsp:rsid wsp:val=&quot;0003073D&quot;/&gt;&lt;wsp:rsid wsp:val=&quot;00031B37&quot;/&gt;&lt;wsp:rsid wsp:val=&quot;00031D36&quot;/&gt;&lt;wsp:rsid wsp:val=&quot;00032427&quot;/&gt;&lt;wsp:rsid wsp:val=&quot;00032895&quot;/&gt;&lt;wsp:rsid wsp:val=&quot;00033714&quot;/&gt;&lt;wsp:rsid wsp:val=&quot;00033F58&quot;/&gt;&lt;wsp:rsid wsp:val=&quot;00034518&quot;/&gt;&lt;wsp:rsid wsp:val=&quot;00034658&quot;/&gt;&lt;wsp:rsid wsp:val=&quot;00034DA9&quot;/&gt;&lt;wsp:rsid wsp:val=&quot;00034F00&quot;/&gt;&lt;wsp:rsid wsp:val=&quot;00035319&quot;/&gt;&lt;wsp:rsid wsp:val=&quot;00035583&quot;/&gt;&lt;wsp:rsid wsp:val=&quot;00035ECD&quot;/&gt;&lt;wsp:rsid wsp:val=&quot;00036273&quot;/&gt;&lt;wsp:rsid wsp:val=&quot;000362B4&quot;/&gt;&lt;wsp:rsid wsp:val=&quot;00036626&quot;/&gt;&lt;wsp:rsid wsp:val=&quot;00036743&quot;/&gt;&lt;wsp:rsid wsp:val=&quot;00036D93&quot;/&gt;&lt;wsp:rsid wsp:val=&quot;00037BC8&quot;/&gt;&lt;wsp:rsid wsp:val=&quot;00037D0F&quot;/&gt;&lt;wsp:rsid wsp:val=&quot;00040AD6&quot;/&gt;&lt;wsp:rsid wsp:val=&quot;00040C20&quot;/&gt;&lt;wsp:rsid wsp:val=&quot;00040C44&quot;/&gt;&lt;wsp:rsid wsp:val=&quot;00040DD4&quot;/&gt;&lt;wsp:rsid wsp:val=&quot;00041029&quot;/&gt;&lt;wsp:rsid wsp:val=&quot;0004133B&quot;/&gt;&lt;wsp:rsid wsp:val=&quot;00041798&quot;/&gt;&lt;wsp:rsid wsp:val=&quot;000418C7&quot;/&gt;&lt;wsp:rsid wsp:val=&quot;00041C05&quot;/&gt;&lt;wsp:rsid wsp:val=&quot;000423EB&quot;/&gt;&lt;wsp:rsid wsp:val=&quot;000424D0&quot;/&gt;&lt;wsp:rsid wsp:val=&quot;000428E0&quot;/&gt;&lt;wsp:rsid wsp:val=&quot;00042BA2&quot;/&gt;&lt;wsp:rsid wsp:val=&quot;00042BE8&quot;/&gt;&lt;wsp:rsid wsp:val=&quot;00042FB8&quot;/&gt;&lt;wsp:rsid wsp:val=&quot;0004347B&quot;/&gt;&lt;wsp:rsid wsp:val=&quot;00043E24&quot;/&gt;&lt;wsp:rsid wsp:val=&quot;00044504&quot;/&gt;&lt;wsp:rsid wsp:val=&quot;0004460D&quot;/&gt;&lt;wsp:rsid wsp:val=&quot;000448DE&quot;/&gt;&lt;wsp:rsid wsp:val=&quot;000451E1&quot;/&gt;&lt;wsp:rsid wsp:val=&quot;000453BB&quot;/&gt;&lt;wsp:rsid wsp:val=&quot;00045F92&quot;/&gt;&lt;wsp:rsid wsp:val=&quot;00047112&quot;/&gt;&lt;wsp:rsid wsp:val=&quot;000472A3&quot;/&gt;&lt;wsp:rsid wsp:val=&quot;000479A7&quot;/&gt;&lt;wsp:rsid wsp:val=&quot;00047B5E&quot;/&gt;&lt;wsp:rsid wsp:val=&quot;0005006B&quot;/&gt;&lt;wsp:rsid wsp:val=&quot;00050748&quot;/&gt;&lt;wsp:rsid wsp:val=&quot;00050CCF&quot;/&gt;&lt;wsp:rsid wsp:val=&quot;00051288&quot;/&gt;&lt;wsp:rsid wsp:val=&quot;00051C69&quot;/&gt;&lt;wsp:rsid wsp:val=&quot;00051CA4&quot;/&gt;&lt;wsp:rsid wsp:val=&quot;000523BF&quot;/&gt;&lt;wsp:rsid wsp:val=&quot;0005288A&quot;/&gt;&lt;wsp:rsid wsp:val=&quot;00052946&quot;/&gt;&lt;wsp:rsid wsp:val=&quot;00052D98&quot;/&gt;&lt;wsp:rsid wsp:val=&quot;00052DA0&quot;/&gt;&lt;wsp:rsid wsp:val=&quot;00052EAE&quot;/&gt;&lt;wsp:rsid wsp:val=&quot;00053AC0&quot;/&gt;&lt;wsp:rsid wsp:val=&quot;00053B88&quot;/&gt;&lt;wsp:rsid wsp:val=&quot;00054B0E&quot;/&gt;&lt;wsp:rsid wsp:val=&quot;00054FFE&quot;/&gt;&lt;wsp:rsid wsp:val=&quot;000554C5&quot;/&gt;&lt;wsp:rsid wsp:val=&quot;00055633&quot;/&gt;&lt;wsp:rsid wsp:val=&quot;00055891&quot;/&gt;&lt;wsp:rsid wsp:val=&quot;00056782&quot;/&gt;&lt;wsp:rsid wsp:val=&quot;00057064&quot;/&gt;&lt;wsp:rsid wsp:val=&quot;000571FE&quot;/&gt;&lt;wsp:rsid wsp:val=&quot;0005727B&quot;/&gt;&lt;wsp:rsid wsp:val=&quot;00057984&quot;/&gt;&lt;wsp:rsid wsp:val=&quot;0006059D&quot;/&gt;&lt;wsp:rsid wsp:val=&quot;00060DBE&quot;/&gt;&lt;wsp:rsid wsp:val=&quot;000612A5&quot;/&gt;&lt;wsp:rsid wsp:val=&quot;00061595&quot;/&gt;&lt;wsp:rsid wsp:val=&quot;00061625&quot;/&gt;&lt;wsp:rsid wsp:val=&quot;00061860&quot;/&gt;&lt;wsp:rsid wsp:val=&quot;00063427&quot;/&gt;&lt;wsp:rsid wsp:val=&quot;00063F8F&quot;/&gt;&lt;wsp:rsid wsp:val=&quot;00064BC6&quot;/&gt;&lt;wsp:rsid wsp:val=&quot;00065259&quot;/&gt;&lt;wsp:rsid wsp:val=&quot;00065358&quot;/&gt;&lt;wsp:rsid wsp:val=&quot;00065C85&quot;/&gt;&lt;wsp:rsid wsp:val=&quot;00066624&quot;/&gt;&lt;wsp:rsid wsp:val=&quot;0006696F&quot;/&gt;&lt;wsp:rsid wsp:val=&quot;00066D5B&quot;/&gt;&lt;wsp:rsid wsp:val=&quot;000671F9&quot;/&gt;&lt;wsp:rsid wsp:val=&quot;00067793&quot;/&gt;&lt;wsp:rsid wsp:val=&quot;00067FCC&quot;/&gt;&lt;wsp:rsid wsp:val=&quot;000704F8&quot;/&gt;&lt;wsp:rsid wsp:val=&quot;000705D4&quot;/&gt;&lt;wsp:rsid wsp:val=&quot;000708D7&quot;/&gt;&lt;wsp:rsid wsp:val=&quot;000710F1&quot;/&gt;&lt;wsp:rsid wsp:val=&quot;00071180&quot;/&gt;&lt;wsp:rsid wsp:val=&quot;00071304&quot;/&gt;&lt;wsp:rsid wsp:val=&quot;0007147E&quot;/&gt;&lt;wsp:rsid wsp:val=&quot;0007159E&quot;/&gt;&lt;wsp:rsid wsp:val=&quot;000715D7&quot;/&gt;&lt;wsp:rsid wsp:val=&quot;000716D0&quot;/&gt;&lt;wsp:rsid wsp:val=&quot;000716F0&quot;/&gt;&lt;wsp:rsid wsp:val=&quot;00071BD7&quot;/&gt;&lt;wsp:rsid wsp:val=&quot;000721A4&quot;/&gt;&lt;wsp:rsid wsp:val=&quot;0007243F&quot;/&gt;&lt;wsp:rsid wsp:val=&quot;00072539&quot;/&gt;&lt;wsp:rsid wsp:val=&quot;00072A93&quot;/&gt;&lt;wsp:rsid wsp:val=&quot;00072FA5&quot;/&gt;&lt;wsp:rsid wsp:val=&quot;00073155&quot;/&gt;&lt;wsp:rsid wsp:val=&quot;000733D3&quot;/&gt;&lt;wsp:rsid wsp:val=&quot;000737FC&quot;/&gt;&lt;wsp:rsid wsp:val=&quot;00073A0D&quot;/&gt;&lt;wsp:rsid wsp:val=&quot;00073C4C&quot;/&gt;&lt;wsp:rsid wsp:val=&quot;000749D6&quot;/&gt;&lt;wsp:rsid wsp:val=&quot;00075045&quot;/&gt;&lt;wsp:rsid wsp:val=&quot;000756DC&quot;/&gt;&lt;wsp:rsid wsp:val=&quot;000758C3&quot;/&gt;&lt;wsp:rsid wsp:val=&quot;0007734E&quot;/&gt;&lt;wsp:rsid wsp:val=&quot;00077372&quot;/&gt;&lt;wsp:rsid wsp:val=&quot;00077AE2&quot;/&gt;&lt;wsp:rsid wsp:val=&quot;00077C86&quot;/&gt;&lt;wsp:rsid wsp:val=&quot;00077E0C&quot;/&gt;&lt;wsp:rsid wsp:val=&quot;000802A5&quot;/&gt;&lt;wsp:rsid wsp:val=&quot;00081C87&quot;/&gt;&lt;wsp:rsid wsp:val=&quot;000820BB&quot;/&gt;&lt;wsp:rsid wsp:val=&quot;00082ABD&quot;/&gt;&lt;wsp:rsid wsp:val=&quot;00082F92&quot;/&gt;&lt;wsp:rsid wsp:val=&quot;000830E8&quot;/&gt;&lt;wsp:rsid wsp:val=&quot;000831B6&quot;/&gt;&lt;wsp:rsid wsp:val=&quot;00084336&quot;/&gt;&lt;wsp:rsid wsp:val=&quot;0008582C&quot;/&gt;&lt;wsp:rsid wsp:val=&quot;000859DF&quot;/&gt;&lt;wsp:rsid wsp:val=&quot;00086015&quot;/&gt;&lt;wsp:rsid wsp:val=&quot;00086EA1&quot;/&gt;&lt;wsp:rsid wsp:val=&quot;0009018D&quot;/&gt;&lt;wsp:rsid wsp:val=&quot;0009067B&quot;/&gt;&lt;wsp:rsid wsp:val=&quot;000906C4&quot;/&gt;&lt;wsp:rsid wsp:val=&quot;000908BA&quot;/&gt;&lt;wsp:rsid wsp:val=&quot;00090D37&quot;/&gt;&lt;wsp:rsid wsp:val=&quot;00091122&quot;/&gt;&lt;wsp:rsid wsp:val=&quot;0009171B&quot;/&gt;&lt;wsp:rsid wsp:val=&quot;0009213A&quot;/&gt;&lt;wsp:rsid wsp:val=&quot;0009215E&quot;/&gt;&lt;wsp:rsid wsp:val=&quot;00092227&quot;/&gt;&lt;wsp:rsid wsp:val=&quot;000923A1&quot;/&gt;&lt;wsp:rsid wsp:val=&quot;0009247D&quot;/&gt;&lt;wsp:rsid wsp:val=&quot;00093974&quot;/&gt;&lt;wsp:rsid wsp:val=&quot;0009454C&quot;/&gt;&lt;wsp:rsid wsp:val=&quot;0009455D&quot;/&gt;&lt;wsp:rsid wsp:val=&quot;00094750&quot;/&gt;&lt;wsp:rsid wsp:val=&quot;00094ABC&quot;/&gt;&lt;wsp:rsid wsp:val=&quot;00095004&quot;/&gt;&lt;wsp:rsid wsp:val=&quot;00095799&quot;/&gt;&lt;wsp:rsid wsp:val=&quot;000966ED&quot;/&gt;&lt;wsp:rsid wsp:val=&quot;0009746A&quot;/&gt;&lt;wsp:rsid wsp:val=&quot;000974A1&quot;/&gt;&lt;wsp:rsid wsp:val=&quot;000977EB&quot;/&gt;&lt;wsp:rsid wsp:val=&quot;00097A56&quot;/&gt;&lt;wsp:rsid wsp:val=&quot;000A0555&quot;/&gt;&lt;wsp:rsid wsp:val=&quot;000A061A&quot;/&gt;&lt;wsp:rsid wsp:val=&quot;000A09FC&quot;/&gt;&lt;wsp:rsid wsp:val=&quot;000A0F65&quot;/&gt;&lt;wsp:rsid wsp:val=&quot;000A1335&quot;/&gt;&lt;wsp:rsid wsp:val=&quot;000A23FE&quot;/&gt;&lt;wsp:rsid wsp:val=&quot;000A2406&quot;/&gt;&lt;wsp:rsid wsp:val=&quot;000A30A5&quot;/&gt;&lt;wsp:rsid wsp:val=&quot;000A3858&quot;/&gt;&lt;wsp:rsid wsp:val=&quot;000A393C&quot;/&gt;&lt;wsp:rsid wsp:val=&quot;000A3C7C&quot;/&gt;&lt;wsp:rsid wsp:val=&quot;000A455A&quot;/&gt;&lt;wsp:rsid wsp:val=&quot;000A4970&quot;/&gt;&lt;wsp:rsid wsp:val=&quot;000A4A68&quot;/&gt;&lt;wsp:rsid wsp:val=&quot;000A4C49&quot;/&gt;&lt;wsp:rsid wsp:val=&quot;000A4CF7&quot;/&gt;&lt;wsp:rsid wsp:val=&quot;000A5490&quot;/&gt;&lt;wsp:rsid wsp:val=&quot;000A5754&quot;/&gt;&lt;wsp:rsid wsp:val=&quot;000A6C79&quot;/&gt;&lt;wsp:rsid wsp:val=&quot;000A6F3D&quot;/&gt;&lt;wsp:rsid wsp:val=&quot;000A777A&quot;/&gt;&lt;wsp:rsid wsp:val=&quot;000A793A&quot;/&gt;&lt;wsp:rsid wsp:val=&quot;000A7B32&quot;/&gt;&lt;wsp:rsid wsp:val=&quot;000A7FF8&quot;/&gt;&lt;wsp:rsid wsp:val=&quot;000B127B&quot;/&gt;&lt;wsp:rsid wsp:val=&quot;000B1310&quot;/&gt;&lt;wsp:rsid wsp:val=&quot;000B1810&quot;/&gt;&lt;wsp:rsid wsp:val=&quot;000B1CB4&quot;/&gt;&lt;wsp:rsid wsp:val=&quot;000B2EE2&quot;/&gt;&lt;wsp:rsid wsp:val=&quot;000B31F2&quot;/&gt;&lt;wsp:rsid wsp:val=&quot;000B3262&quot;/&gt;&lt;wsp:rsid wsp:val=&quot;000B50C4&quot;/&gt;&lt;wsp:rsid wsp:val=&quot;000B56C1&quot;/&gt;&lt;wsp:rsid wsp:val=&quot;000B5705&quot;/&gt;&lt;wsp:rsid wsp:val=&quot;000B5B93&quot;/&gt;&lt;wsp:rsid wsp:val=&quot;000B5DF2&quot;/&gt;&lt;wsp:rsid wsp:val=&quot;000B5EA7&quot;/&gt;&lt;wsp:rsid wsp:val=&quot;000B699C&quot;/&gt;&lt;wsp:rsid wsp:val=&quot;000B6A01&quot;/&gt;&lt;wsp:rsid wsp:val=&quot;000B6A37&quot;/&gt;&lt;wsp:rsid wsp:val=&quot;000B6BDF&quot;/&gt;&lt;wsp:rsid wsp:val=&quot;000B6DD0&quot;/&gt;&lt;wsp:rsid wsp:val=&quot;000B6E98&quot;/&gt;&lt;wsp:rsid wsp:val=&quot;000B73AE&quot;/&gt;&lt;wsp:rsid wsp:val=&quot;000B7CF9&quot;/&gt;&lt;wsp:rsid wsp:val=&quot;000C07ED&quot;/&gt;&lt;wsp:rsid wsp:val=&quot;000C0EAE&quot;/&gt;&lt;wsp:rsid wsp:val=&quot;000C10CB&quot;/&gt;&lt;wsp:rsid wsp:val=&quot;000C28A6&quot;/&gt;&lt;wsp:rsid wsp:val=&quot;000C3C7C&quot;/&gt;&lt;wsp:rsid wsp:val=&quot;000C48E0&quot;/&gt;&lt;wsp:rsid wsp:val=&quot;000C4BC9&quot;/&gt;&lt;wsp:rsid wsp:val=&quot;000C5285&quot;/&gt;&lt;wsp:rsid wsp:val=&quot;000C547E&quot;/&gt;&lt;wsp:rsid wsp:val=&quot;000C5BDC&quot;/&gt;&lt;wsp:rsid wsp:val=&quot;000C64C8&quot;/&gt;&lt;wsp:rsid wsp:val=&quot;000C6738&quot;/&gt;&lt;wsp:rsid wsp:val=&quot;000C6ACD&quot;/&gt;&lt;wsp:rsid wsp:val=&quot;000C7652&quot;/&gt;&lt;wsp:rsid wsp:val=&quot;000C770F&quot;/&gt;&lt;wsp:rsid wsp:val=&quot;000C7834&quot;/&gt;&lt;wsp:rsid wsp:val=&quot;000C7ADC&quot;/&gt;&lt;wsp:rsid wsp:val=&quot;000D0295&quot;/&gt;&lt;wsp:rsid wsp:val=&quot;000D058E&quot;/&gt;&lt;wsp:rsid wsp:val=&quot;000D0C9D&quot;/&gt;&lt;wsp:rsid wsp:val=&quot;000D0D59&quot;/&gt;&lt;wsp:rsid wsp:val=&quot;000D1B78&quot;/&gt;&lt;wsp:rsid wsp:val=&quot;000D1DD4&quot;/&gt;&lt;wsp:rsid wsp:val=&quot;000D229C&quot;/&gt;&lt;wsp:rsid wsp:val=&quot;000D22BC&quot;/&gt;&lt;wsp:rsid wsp:val=&quot;000D28E1&quot;/&gt;&lt;wsp:rsid wsp:val=&quot;000D29AF&quot;/&gt;&lt;wsp:rsid wsp:val=&quot;000D2E41&quot;/&gt;&lt;wsp:rsid wsp:val=&quot;000D2EA5&quot;/&gt;&lt;wsp:rsid wsp:val=&quot;000D2EF7&quot;/&gt;&lt;wsp:rsid wsp:val=&quot;000D32FB&quot;/&gt;&lt;wsp:rsid wsp:val=&quot;000D381E&quot;/&gt;&lt;wsp:rsid wsp:val=&quot;000D3859&quot;/&gt;&lt;wsp:rsid wsp:val=&quot;000D3CE3&quot;/&gt;&lt;wsp:rsid wsp:val=&quot;000D4016&quot;/&gt;&lt;wsp:rsid wsp:val=&quot;000D433B&quot;/&gt;&lt;wsp:rsid wsp:val=&quot;000D488A&quot;/&gt;&lt;wsp:rsid wsp:val=&quot;000D4C81&quot;/&gt;&lt;wsp:rsid wsp:val=&quot;000D5722&quot;/&gt;&lt;wsp:rsid wsp:val=&quot;000D5845&quot;/&gt;&lt;wsp:rsid wsp:val=&quot;000D606D&quot;/&gt;&lt;wsp:rsid wsp:val=&quot;000D629B&quot;/&gt;&lt;wsp:rsid wsp:val=&quot;000D63B7&quot;/&gt;&lt;wsp:rsid wsp:val=&quot;000D68F3&quot;/&gt;&lt;wsp:rsid wsp:val=&quot;000D6A98&quot;/&gt;&lt;wsp:rsid wsp:val=&quot;000D6FC6&quot;/&gt;&lt;wsp:rsid wsp:val=&quot;000D738F&quot;/&gt;&lt;wsp:rsid wsp:val=&quot;000D73AC&quot;/&gt;&lt;wsp:rsid wsp:val=&quot;000D7581&quot;/&gt;&lt;wsp:rsid wsp:val=&quot;000D758C&quot;/&gt;&lt;wsp:rsid wsp:val=&quot;000D7730&quot;/&gt;&lt;wsp:rsid wsp:val=&quot;000D78C8&quot;/&gt;&lt;wsp:rsid wsp:val=&quot;000D7B7F&quot;/&gt;&lt;wsp:rsid wsp:val=&quot;000D7E62&quot;/&gt;&lt;wsp:rsid wsp:val=&quot;000E00CB&quot;/&gt;&lt;wsp:rsid wsp:val=&quot;000E0470&quot;/&gt;&lt;wsp:rsid wsp:val=&quot;000E071E&quot;/&gt;&lt;wsp:rsid wsp:val=&quot;000E1EA0&quot;/&gt;&lt;wsp:rsid wsp:val=&quot;000E22D7&quot;/&gt;&lt;wsp:rsid wsp:val=&quot;000E26AD&quot;/&gt;&lt;wsp:rsid wsp:val=&quot;000E2B28&quot;/&gt;&lt;wsp:rsid wsp:val=&quot;000E365A&quot;/&gt;&lt;wsp:rsid wsp:val=&quot;000E3A1C&quot;/&gt;&lt;wsp:rsid wsp:val=&quot;000E3BF6&quot;/&gt;&lt;wsp:rsid wsp:val=&quot;000E4399&quot;/&gt;&lt;wsp:rsid wsp:val=&quot;000E48F9&quot;/&gt;&lt;wsp:rsid wsp:val=&quot;000E4AB6&quot;/&gt;&lt;wsp:rsid wsp:val=&quot;000E4B39&quot;/&gt;&lt;wsp:rsid wsp:val=&quot;000E53AF&quot;/&gt;&lt;wsp:rsid wsp:val=&quot;000E5B93&quot;/&gt;&lt;wsp:rsid wsp:val=&quot;000E63FA&quot;/&gt;&lt;wsp:rsid wsp:val=&quot;000E6538&quot;/&gt;&lt;wsp:rsid wsp:val=&quot;000E677C&quot;/&gt;&lt;wsp:rsid wsp:val=&quot;000E6847&quot;/&gt;&lt;wsp:rsid wsp:val=&quot;000E6877&quot;/&gt;&lt;wsp:rsid wsp:val=&quot;000E6A53&quot;/&gt;&lt;wsp:rsid wsp:val=&quot;000E6F9B&quot;/&gt;&lt;wsp:rsid wsp:val=&quot;000E7217&quot;/&gt;&lt;wsp:rsid wsp:val=&quot;000E7B91&quot;/&gt;&lt;wsp:rsid wsp:val=&quot;000F0538&quot;/&gt;&lt;wsp:rsid wsp:val=&quot;000F0CA3&quot;/&gt;&lt;wsp:rsid wsp:val=&quot;000F1379&quot;/&gt;&lt;wsp:rsid wsp:val=&quot;000F1422&quot;/&gt;&lt;wsp:rsid wsp:val=&quot;000F16A9&quot;/&gt;&lt;wsp:rsid wsp:val=&quot;000F1E08&quot;/&gt;&lt;wsp:rsid wsp:val=&quot;000F200B&quot;/&gt;&lt;wsp:rsid wsp:val=&quot;000F201B&quot;/&gt;&lt;wsp:rsid wsp:val=&quot;000F22FA&quot;/&gt;&lt;wsp:rsid wsp:val=&quot;000F2320&quot;/&gt;&lt;wsp:rsid wsp:val=&quot;000F2406&quot;/&gt;&lt;wsp:rsid wsp:val=&quot;000F24C4&quot;/&gt;&lt;wsp:rsid wsp:val=&quot;000F26BA&quot;/&gt;&lt;wsp:rsid wsp:val=&quot;000F30EE&quot;/&gt;&lt;wsp:rsid wsp:val=&quot;000F3833&quot;/&gt;&lt;wsp:rsid wsp:val=&quot;000F3F11&quot;/&gt;&lt;wsp:rsid wsp:val=&quot;000F4250&quot;/&gt;&lt;wsp:rsid wsp:val=&quot;000F4C46&quot;/&gt;&lt;wsp:rsid wsp:val=&quot;000F5BEF&quot;/&gt;&lt;wsp:rsid wsp:val=&quot;000F6065&quot;/&gt;&lt;wsp:rsid wsp:val=&quot;000F67AB&quot;/&gt;&lt;wsp:rsid wsp:val=&quot;000F7476&quot;/&gt;&lt;wsp:rsid wsp:val=&quot;000F7B16&quot;/&gt;&lt;wsp:rsid wsp:val=&quot;000F7B4A&quot;/&gt;&lt;wsp:rsid wsp:val=&quot;000F7F01&quot;/&gt;&lt;wsp:rsid wsp:val=&quot;001004D8&quot;/&gt;&lt;wsp:rsid wsp:val=&quot;00100668&quot;/&gt;&lt;wsp:rsid wsp:val=&quot;001008FE&quot;/&gt;&lt;wsp:rsid wsp:val=&quot;00100F85&quot;/&gt;&lt;wsp:rsid wsp:val=&quot;00101111&quot;/&gt;&lt;wsp:rsid wsp:val=&quot;001016F7&quot;/&gt;&lt;wsp:rsid wsp:val=&quot;00101989&quot;/&gt;&lt;wsp:rsid wsp:val=&quot;00102636&quot;/&gt;&lt;wsp:rsid wsp:val=&quot;00102690&quot;/&gt;&lt;wsp:rsid wsp:val=&quot;0010325B&quot;/&gt;&lt;wsp:rsid wsp:val=&quot;00103537&quot;/&gt;&lt;wsp:rsid wsp:val=&quot;00103AEB&quot;/&gt;&lt;wsp:rsid wsp:val=&quot;00103D9D&quot;/&gt;&lt;wsp:rsid wsp:val=&quot;001045EA&quot;/&gt;&lt;wsp:rsid wsp:val=&quot;00104817&quot;/&gt;&lt;wsp:rsid wsp:val=&quot;001051A0&quot;/&gt;&lt;wsp:rsid wsp:val=&quot;001051B9&quot;/&gt;&lt;wsp:rsid wsp:val=&quot;0010534D&quot;/&gt;&lt;wsp:rsid wsp:val=&quot;00105F50&quot;/&gt;&lt;wsp:rsid wsp:val=&quot;001063BE&quot;/&gt;&lt;wsp:rsid wsp:val=&quot;00106693&quot;/&gt;&lt;wsp:rsid wsp:val=&quot;00106FCE&quot;/&gt;&lt;wsp:rsid wsp:val=&quot;00107207&quot;/&gt;&lt;wsp:rsid wsp:val=&quot;0010786C&quot;/&gt;&lt;wsp:rsid wsp:val=&quot;0010788D&quot;/&gt;&lt;wsp:rsid wsp:val=&quot;00110213&quot;/&gt;&lt;wsp:rsid wsp:val=&quot;001107E3&quot;/&gt;&lt;wsp:rsid wsp:val=&quot;001109CE&quot;/&gt;&lt;wsp:rsid wsp:val=&quot;00110E10&quot;/&gt;&lt;wsp:rsid wsp:val=&quot;001113D7&quot;/&gt;&lt;wsp:rsid wsp:val=&quot;001129E3&quot;/&gt;&lt;wsp:rsid wsp:val=&quot;00113745&quot;/&gt;&lt;wsp:rsid wsp:val=&quot;00113C63&quot;/&gt;&lt;wsp:rsid wsp:val=&quot;00113F63&quot;/&gt;&lt;wsp:rsid wsp:val=&quot;0011462A&quot;/&gt;&lt;wsp:rsid wsp:val=&quot;001148AA&quot;/&gt;&lt;wsp:rsid wsp:val=&quot;001148B3&quot;/&gt;&lt;wsp:rsid wsp:val=&quot;00114CB1&quot;/&gt;&lt;wsp:rsid wsp:val=&quot;00114CC3&quot;/&gt;&lt;wsp:rsid wsp:val=&quot;0011510F&quot;/&gt;&lt;wsp:rsid wsp:val=&quot;001152DC&quot;/&gt;&lt;wsp:rsid wsp:val=&quot;00115B53&quot;/&gt;&lt;wsp:rsid wsp:val=&quot;00115C7A&quot;/&gt;&lt;wsp:rsid wsp:val=&quot;00116645&quot;/&gt;&lt;wsp:rsid wsp:val=&quot;00116D0E&quot;/&gt;&lt;wsp:rsid wsp:val=&quot;0011766F&quot;/&gt;&lt;wsp:rsid wsp:val=&quot;001177DD&quot;/&gt;&lt;wsp:rsid wsp:val=&quot;001179AD&quot;/&gt;&lt;wsp:rsid wsp:val=&quot;00117DD8&quot;/&gt;&lt;wsp:rsid wsp:val=&quot;001200AC&quot;/&gt;&lt;wsp:rsid wsp:val=&quot;00120636&quot;/&gt;&lt;wsp:rsid wsp:val=&quot;001207F0&quot;/&gt;&lt;wsp:rsid wsp:val=&quot;001209D7&quot;/&gt;&lt;wsp:rsid wsp:val=&quot;00120CA5&quot;/&gt;&lt;wsp:rsid wsp:val=&quot;00120EB1&quot;/&gt;&lt;wsp:rsid wsp:val=&quot;00120FCB&quot;/&gt;&lt;wsp:rsid wsp:val=&quot;00121071&quot;/&gt;&lt;wsp:rsid wsp:val=&quot;001212E3&quot;/&gt;&lt;wsp:rsid wsp:val=&quot;001218ED&quot;/&gt;&lt;wsp:rsid wsp:val=&quot;00121905&quot;/&gt;&lt;wsp:rsid wsp:val=&quot;00121CC1&quot;/&gt;&lt;wsp:rsid wsp:val=&quot;00121E6E&quot;/&gt;&lt;wsp:rsid wsp:val=&quot;001226D2&quot;/&gt;&lt;wsp:rsid wsp:val=&quot;001227B1&quot;/&gt;&lt;wsp:rsid wsp:val=&quot;001232A5&quot;/&gt;&lt;wsp:rsid wsp:val=&quot;00123A90&quot;/&gt;&lt;wsp:rsid wsp:val=&quot;00124438&quot;/&gt;&lt;wsp:rsid wsp:val=&quot;0012589F&quot;/&gt;&lt;wsp:rsid wsp:val=&quot;00125F69&quot;/&gt;&lt;wsp:rsid wsp:val=&quot;00126392&quot;/&gt;&lt;wsp:rsid wsp:val=&quot;00126921&quot;/&gt;&lt;wsp:rsid wsp:val=&quot;001269B9&quot;/&gt;&lt;wsp:rsid wsp:val=&quot;001277A2&quot;/&gt;&lt;wsp:rsid wsp:val=&quot;00127AD6&quot;/&gt;&lt;wsp:rsid wsp:val=&quot;00127F02&quot;/&gt;&lt;wsp:rsid wsp:val=&quot;00127FC4&quot;/&gt;&lt;wsp:rsid wsp:val=&quot;001302FC&quot;/&gt;&lt;wsp:rsid wsp:val=&quot;001308E0&quot;/&gt;&lt;wsp:rsid wsp:val=&quot;00130F4D&quot;/&gt;&lt;wsp:rsid wsp:val=&quot;00132486&quot;/&gt;&lt;wsp:rsid wsp:val=&quot;00132570&quot;/&gt;&lt;wsp:rsid wsp:val=&quot;00132DF3&quot;/&gt;&lt;wsp:rsid wsp:val=&quot;00133126&quot;/&gt;&lt;wsp:rsid wsp:val=&quot;00133483&quot;/&gt;&lt;wsp:rsid wsp:val=&quot;00133D1E&quot;/&gt;&lt;wsp:rsid wsp:val=&quot;00134337&quot;/&gt;&lt;wsp:rsid wsp:val=&quot;0013521A&quot;/&gt;&lt;wsp:rsid wsp:val=&quot;00135542&quot;/&gt;&lt;wsp:rsid wsp:val=&quot;0013564C&quot;/&gt;&lt;wsp:rsid wsp:val=&quot;00135655&quot;/&gt;&lt;wsp:rsid wsp:val=&quot;001356B0&quot;/&gt;&lt;wsp:rsid wsp:val=&quot;00135BAB&quot;/&gt;&lt;wsp:rsid wsp:val=&quot;00136640&quot;/&gt;&lt;wsp:rsid wsp:val=&quot;00137024&quot;/&gt;&lt;wsp:rsid wsp:val=&quot;00137F2E&quot;/&gt;&lt;wsp:rsid wsp:val=&quot;00137F73&quot;/&gt;&lt;wsp:rsid wsp:val=&quot;0014044C&quot;/&gt;&lt;wsp:rsid wsp:val=&quot;0014062B&quot;/&gt;&lt;wsp:rsid wsp:val=&quot;00140774&quot;/&gt;&lt;wsp:rsid wsp:val=&quot;00140C0E&quot;/&gt;&lt;wsp:rsid wsp:val=&quot;00141EEA&quot;/&gt;&lt;wsp:rsid wsp:val=&quot;00142071&quot;/&gt;&lt;wsp:rsid wsp:val=&quot;00142282&quot;/&gt;&lt;wsp:rsid wsp:val=&quot;001427E8&quot;/&gt;&lt;wsp:rsid wsp:val=&quot;001429C5&quot;/&gt;&lt;wsp:rsid wsp:val=&quot;0014303F&quot;/&gt;&lt;wsp:rsid wsp:val=&quot;001432E2&quot;/&gt;&lt;wsp:rsid wsp:val=&quot;00143620&quot;/&gt;&lt;wsp:rsid wsp:val=&quot;001436D5&quot;/&gt;&lt;wsp:rsid wsp:val=&quot;00143758&quot;/&gt;&lt;wsp:rsid wsp:val=&quot;00143FB2&quot;/&gt;&lt;wsp:rsid wsp:val=&quot;0014401A&quot;/&gt;&lt;wsp:rsid wsp:val=&quot;00144EE4&quot;/&gt;&lt;wsp:rsid wsp:val=&quot;00145427&quot;/&gt;&lt;wsp:rsid wsp:val=&quot;001458BE&quot;/&gt;&lt;wsp:rsid wsp:val=&quot;00145D49&quot;/&gt;&lt;wsp:rsid wsp:val=&quot;00146315&quot;/&gt;&lt;wsp:rsid wsp:val=&quot;00146330&quot;/&gt;&lt;wsp:rsid wsp:val=&quot;001477BC&quot;/&gt;&lt;wsp:rsid wsp:val=&quot;00150545&quot;/&gt;&lt;wsp:rsid wsp:val=&quot;0015121C&quot;/&gt;&lt;wsp:rsid wsp:val=&quot;00151A62&quot;/&gt;&lt;wsp:rsid wsp:val=&quot;00151AC3&quot;/&gt;&lt;wsp:rsid wsp:val=&quot;00152ACF&quot;/&gt;&lt;wsp:rsid wsp:val=&quot;00152F4F&quot;/&gt;&lt;wsp:rsid wsp:val=&quot;00153154&quot;/&gt;&lt;wsp:rsid wsp:val=&quot;00153163&quot;/&gt;&lt;wsp:rsid wsp:val=&quot;001534EB&quot;/&gt;&lt;wsp:rsid wsp:val=&quot;00153A40&quot;/&gt;&lt;wsp:rsid wsp:val=&quot;001543F4&quot;/&gt;&lt;wsp:rsid wsp:val=&quot;0015445D&quot;/&gt;&lt;wsp:rsid wsp:val=&quot;00154703&quot;/&gt;&lt;wsp:rsid wsp:val=&quot;001550FA&quot;/&gt;&lt;wsp:rsid wsp:val=&quot;00155135&quot;/&gt;&lt;wsp:rsid wsp:val=&quot;001552EB&quot;/&gt;&lt;wsp:rsid wsp:val=&quot;001553D1&quot;/&gt;&lt;wsp:rsid wsp:val=&quot;00155D3E&quot;/&gt;&lt;wsp:rsid wsp:val=&quot;0015664F&quot;/&gt;&lt;wsp:rsid wsp:val=&quot;001567F4&quot;/&gt;&lt;wsp:rsid wsp:val=&quot;00156DB0&quot;/&gt;&lt;wsp:rsid wsp:val=&quot;001570C0&quot;/&gt;&lt;wsp:rsid wsp:val=&quot;00157838&quot;/&gt;&lt;wsp:rsid wsp:val=&quot;0015787A&quot;/&gt;&lt;wsp:rsid wsp:val=&quot;00157C2B&quot;/&gt;&lt;wsp:rsid wsp:val=&quot;0016013A&quot;/&gt;&lt;wsp:rsid wsp:val=&quot;001605A1&quot;/&gt;&lt;wsp:rsid wsp:val=&quot;001607C4&quot;/&gt;&lt;wsp:rsid wsp:val=&quot;00160A7E&quot;/&gt;&lt;wsp:rsid wsp:val=&quot;001611C8&quot;/&gt;&lt;wsp:rsid wsp:val=&quot;0016175A&quot;/&gt;&lt;wsp:rsid wsp:val=&quot;00162310&quot;/&gt;&lt;wsp:rsid wsp:val=&quot;001626A7&quot;/&gt;&lt;wsp:rsid wsp:val=&quot;0016273E&quot;/&gt;&lt;wsp:rsid wsp:val=&quot;00162D9B&quot;/&gt;&lt;wsp:rsid wsp:val=&quot;00162DC2&quot;/&gt;&lt;wsp:rsid wsp:val=&quot;00163099&quot;/&gt;&lt;wsp:rsid wsp:val=&quot;00163445&quot;/&gt;&lt;wsp:rsid wsp:val=&quot;001634D0&quot;/&gt;&lt;wsp:rsid wsp:val=&quot;001638DC&quot;/&gt;&lt;wsp:rsid wsp:val=&quot;00163AD4&quot;/&gt;&lt;wsp:rsid wsp:val=&quot;001647AE&quot;/&gt;&lt;wsp:rsid wsp:val=&quot;00164980&quot;/&gt;&lt;wsp:rsid wsp:val=&quot;00164C7C&quot;/&gt;&lt;wsp:rsid wsp:val=&quot;00164FE1&quot;/&gt;&lt;wsp:rsid wsp:val=&quot;0016505A&quot;/&gt;&lt;wsp:rsid wsp:val=&quot;00165C69&quot;/&gt;&lt;wsp:rsid wsp:val=&quot;001669D4&quot;/&gt;&lt;wsp:rsid wsp:val=&quot;00166DFA&quot;/&gt;&lt;wsp:rsid wsp:val=&quot;00167B96&quot;/&gt;&lt;wsp:rsid wsp:val=&quot;00167D12&quot;/&gt;&lt;wsp:rsid wsp:val=&quot;00170CCC&quot;/&gt;&lt;wsp:rsid wsp:val=&quot;00170EA3&quot;/&gt;&lt;wsp:rsid wsp:val=&quot;00171003&quot;/&gt;&lt;wsp:rsid wsp:val=&quot;001715E4&quot;/&gt;&lt;wsp:rsid wsp:val=&quot;0017188C&quot;/&gt;&lt;wsp:rsid wsp:val=&quot;00171F1A&quot;/&gt;&lt;wsp:rsid wsp:val=&quot;00172724&quot;/&gt;&lt;wsp:rsid wsp:val=&quot;0017287B&quot;/&gt;&lt;wsp:rsid wsp:val=&quot;00173A6B&quot;/&gt;&lt;wsp:rsid wsp:val=&quot;001746E5&quot;/&gt;&lt;wsp:rsid wsp:val=&quot;0017481D&quot;/&gt;&lt;wsp:rsid wsp:val=&quot;00174A33&quot;/&gt;&lt;wsp:rsid wsp:val=&quot;00174ABF&quot;/&gt;&lt;wsp:rsid wsp:val=&quot;00174C7D&quot;/&gt;&lt;wsp:rsid wsp:val=&quot;00175C3A&quot;/&gt;&lt;wsp:rsid wsp:val=&quot;00176AF0&quot;/&gt;&lt;wsp:rsid wsp:val=&quot;00176E3D&quot;/&gt;&lt;wsp:rsid wsp:val=&quot;0017720C&quot;/&gt;&lt;wsp:rsid wsp:val=&quot;001775F1&quot;/&gt;&lt;wsp:rsid wsp:val=&quot;0018014E&quot;/&gt;&lt;wsp:rsid wsp:val=&quot;00180A81&quot;/&gt;&lt;wsp:rsid wsp:val=&quot;00180C6D&quot;/&gt;&lt;wsp:rsid wsp:val=&quot;00180F5E&quot;/&gt;&lt;wsp:rsid wsp:val=&quot;0018261E&quot;/&gt;&lt;wsp:rsid wsp:val=&quot;00182C88&quot;/&gt;&lt;wsp:rsid wsp:val=&quot;0018301D&quot;/&gt;&lt;wsp:rsid wsp:val=&quot;00183112&quot;/&gt;&lt;wsp:rsid wsp:val=&quot;00183C60&quot;/&gt;&lt;wsp:rsid wsp:val=&quot;00183EAD&quot;/&gt;&lt;wsp:rsid wsp:val=&quot;00184127&quot;/&gt;&lt;wsp:rsid wsp:val=&quot;00184163&quot;/&gt;&lt;wsp:rsid wsp:val=&quot;00184395&quot;/&gt;&lt;wsp:rsid wsp:val=&quot;001853E6&quot;/&gt;&lt;wsp:rsid wsp:val=&quot;00185484&quot;/&gt;&lt;wsp:rsid wsp:val=&quot;001855A2&quot;/&gt;&lt;wsp:rsid wsp:val=&quot;00185E19&quot;/&gt;&lt;wsp:rsid wsp:val=&quot;00185FD7&quot;/&gt;&lt;wsp:rsid wsp:val=&quot;001864A7&quot;/&gt;&lt;wsp:rsid wsp:val=&quot;0018681F&quot;/&gt;&lt;wsp:rsid wsp:val=&quot;00190A7C&quot;/&gt;&lt;wsp:rsid wsp:val=&quot;00190CFE&quot;/&gt;&lt;wsp:rsid wsp:val=&quot;001917A9&quot;/&gt;&lt;wsp:rsid wsp:val=&quot;00191EEA&quot;/&gt;&lt;wsp:rsid wsp:val=&quot;001929E5&quot;/&gt;&lt;wsp:rsid wsp:val=&quot;00192A58&quot;/&gt;&lt;wsp:rsid wsp:val=&quot;00192CA2&quot;/&gt;&lt;wsp:rsid wsp:val=&quot;00192E48&quot;/&gt;&lt;wsp:rsid wsp:val=&quot;00193E3B&quot;/&gt;&lt;wsp:rsid wsp:val=&quot;0019440F&quot;/&gt;&lt;wsp:rsid wsp:val=&quot;001945B0&quot;/&gt;&lt;wsp:rsid wsp:val=&quot;001949B7&quot;/&gt;&lt;wsp:rsid wsp:val=&quot;001951A4&quot;/&gt;&lt;wsp:rsid wsp:val=&quot;00195E60&quot;/&gt;&lt;wsp:rsid wsp:val=&quot;00196868&quot;/&gt;&lt;wsp:rsid wsp:val=&quot;001969A8&quot;/&gt;&lt;wsp:rsid wsp:val=&quot;00196E16&quot;/&gt;&lt;wsp:rsid wsp:val=&quot;00197076&quot;/&gt;&lt;wsp:rsid wsp:val=&quot;001976EB&quot;/&gt;&lt;wsp:rsid wsp:val=&quot;001A0173&quot;/&gt;&lt;wsp:rsid wsp:val=&quot;001A0B7C&quot;/&gt;&lt;wsp:rsid wsp:val=&quot;001A0E8C&quot;/&gt;&lt;wsp:rsid wsp:val=&quot;001A10B8&quot;/&gt;&lt;wsp:rsid wsp:val=&quot;001A17B1&quot;/&gt;&lt;wsp:rsid wsp:val=&quot;001A1855&quot;/&gt;&lt;wsp:rsid wsp:val=&quot;001A1DD4&quot;/&gt;&lt;wsp:rsid wsp:val=&quot;001A268E&quot;/&gt;&lt;wsp:rsid wsp:val=&quot;001A2F05&quot;/&gt;&lt;wsp:rsid wsp:val=&quot;001A3351&quot;/&gt;&lt;wsp:rsid wsp:val=&quot;001A341A&quot;/&gt;&lt;wsp:rsid wsp:val=&quot;001A3F41&quot;/&gt;&lt;wsp:rsid wsp:val=&quot;001A447B&quot;/&gt;&lt;wsp:rsid wsp:val=&quot;001A4830&quot;/&gt;&lt;wsp:rsid wsp:val=&quot;001A5B73&quot;/&gt;&lt;wsp:rsid wsp:val=&quot;001A5CE3&quot;/&gt;&lt;wsp:rsid wsp:val=&quot;001A5ED1&quot;/&gt;&lt;wsp:rsid wsp:val=&quot;001A5EDD&quot;/&gt;&lt;wsp:rsid wsp:val=&quot;001A6A84&quot;/&gt;&lt;wsp:rsid wsp:val=&quot;001A768E&quot;/&gt;&lt;wsp:rsid wsp:val=&quot;001B15B5&quot;/&gt;&lt;wsp:rsid wsp:val=&quot;001B1693&quot;/&gt;&lt;wsp:rsid wsp:val=&quot;001B16CF&quot;/&gt;&lt;wsp:rsid wsp:val=&quot;001B18BF&quot;/&gt;&lt;wsp:rsid wsp:val=&quot;001B1985&quot;/&gt;&lt;wsp:rsid wsp:val=&quot;001B1D7B&quot;/&gt;&lt;wsp:rsid wsp:val=&quot;001B20A0&quot;/&gt;&lt;wsp:rsid wsp:val=&quot;001B2F10&quot;/&gt;&lt;wsp:rsid wsp:val=&quot;001B3113&quot;/&gt;&lt;wsp:rsid wsp:val=&quot;001B35C5&quot;/&gt;&lt;wsp:rsid wsp:val=&quot;001B3B54&quot;/&gt;&lt;wsp:rsid wsp:val=&quot;001B40E9&quot;/&gt;&lt;wsp:rsid wsp:val=&quot;001B4103&quot;/&gt;&lt;wsp:rsid wsp:val=&quot;001B4486&quot;/&gt;&lt;wsp:rsid wsp:val=&quot;001B480A&quot;/&gt;&lt;wsp:rsid wsp:val=&quot;001B4A19&quot;/&gt;&lt;wsp:rsid wsp:val=&quot;001B5ECA&quot;/&gt;&lt;wsp:rsid wsp:val=&quot;001B6635&quot;/&gt;&lt;wsp:rsid wsp:val=&quot;001B6818&quot;/&gt;&lt;wsp:rsid wsp:val=&quot;001B6D28&quot;/&gt;&lt;wsp:rsid wsp:val=&quot;001B7A97&quot;/&gt;&lt;wsp:rsid wsp:val=&quot;001B7C17&quot;/&gt;&lt;wsp:rsid wsp:val=&quot;001B7CA1&quot;/&gt;&lt;wsp:rsid wsp:val=&quot;001B7FAA&quot;/&gt;&lt;wsp:rsid wsp:val=&quot;001C023F&quot;/&gt;&lt;wsp:rsid wsp:val=&quot;001C02CD&quot;/&gt;&lt;wsp:rsid wsp:val=&quot;001C0472&quot;/&gt;&lt;wsp:rsid wsp:val=&quot;001C070F&quot;/&gt;&lt;wsp:rsid wsp:val=&quot;001C0899&quot;/&gt;&lt;wsp:rsid wsp:val=&quot;001C097B&quot;/&gt;&lt;wsp:rsid wsp:val=&quot;001C0B1F&quot;/&gt;&lt;wsp:rsid wsp:val=&quot;001C0B81&quot;/&gt;&lt;wsp:rsid wsp:val=&quot;001C10F7&quot;/&gt;&lt;wsp:rsid wsp:val=&quot;001C15CE&quot;/&gt;&lt;wsp:rsid wsp:val=&quot;001C1E87&quot;/&gt;&lt;wsp:rsid wsp:val=&quot;001C238A&quot;/&gt;&lt;wsp:rsid wsp:val=&quot;001C310D&quot;/&gt;&lt;wsp:rsid wsp:val=&quot;001C40A5&quot;/&gt;&lt;wsp:rsid wsp:val=&quot;001C4C70&quot;/&gt;&lt;wsp:rsid wsp:val=&quot;001C4D47&quot;/&gt;&lt;wsp:rsid wsp:val=&quot;001C5302&quot;/&gt;&lt;wsp:rsid wsp:val=&quot;001C538D&quot;/&gt;&lt;wsp:rsid wsp:val=&quot;001C5509&quot;/&gt;&lt;wsp:rsid wsp:val=&quot;001C5756&quot;/&gt;&lt;wsp:rsid wsp:val=&quot;001C5E9C&quot;/&gt;&lt;wsp:rsid wsp:val=&quot;001C6417&quot;/&gt;&lt;wsp:rsid wsp:val=&quot;001C6949&quot;/&gt;&lt;wsp:rsid wsp:val=&quot;001C6B81&quot;/&gt;&lt;wsp:rsid wsp:val=&quot;001C6CAE&quot;/&gt;&lt;wsp:rsid wsp:val=&quot;001C6E3A&quot;/&gt;&lt;wsp:rsid wsp:val=&quot;001C7083&quot;/&gt;&lt;wsp:rsid wsp:val=&quot;001D06DD&quot;/&gt;&lt;wsp:rsid wsp:val=&quot;001D073F&quot;/&gt;&lt;wsp:rsid wsp:val=&quot;001D0BB3&quot;/&gt;&lt;wsp:rsid wsp:val=&quot;001D1653&quot;/&gt;&lt;wsp:rsid wsp:val=&quot;001D186F&quot;/&gt;&lt;wsp:rsid wsp:val=&quot;001D1962&quot;/&gt;&lt;wsp:rsid wsp:val=&quot;001D1C97&quot;/&gt;&lt;wsp:rsid wsp:val=&quot;001D1CB0&quot;/&gt;&lt;wsp:rsid wsp:val=&quot;001D2187&quot;/&gt;&lt;wsp:rsid wsp:val=&quot;001D25FE&quot;/&gt;&lt;wsp:rsid wsp:val=&quot;001D2984&quot;/&gt;&lt;wsp:rsid wsp:val=&quot;001D29D1&quot;/&gt;&lt;wsp:rsid wsp:val=&quot;001D2CC9&quot;/&gt;&lt;wsp:rsid wsp:val=&quot;001D3FCF&quot;/&gt;&lt;wsp:rsid wsp:val=&quot;001D41F4&quot;/&gt;&lt;wsp:rsid wsp:val=&quot;001D5560&quot;/&gt;&lt;wsp:rsid wsp:val=&quot;001D57DA&quot;/&gt;&lt;wsp:rsid wsp:val=&quot;001D5916&quot;/&gt;&lt;wsp:rsid wsp:val=&quot;001D5CB6&quot;/&gt;&lt;wsp:rsid wsp:val=&quot;001D63FD&quot;/&gt;&lt;wsp:rsid wsp:val=&quot;001D71EA&quot;/&gt;&lt;wsp:rsid wsp:val=&quot;001D7899&quot;/&gt;&lt;wsp:rsid wsp:val=&quot;001D7CB5&quot;/&gt;&lt;wsp:rsid wsp:val=&quot;001E06A4&quot;/&gt;&lt;wsp:rsid wsp:val=&quot;001E0AA7&quot;/&gt;&lt;wsp:rsid wsp:val=&quot;001E1383&quot;/&gt;&lt;wsp:rsid wsp:val=&quot;001E1876&quot;/&gt;&lt;wsp:rsid wsp:val=&quot;001E1B01&quot;/&gt;&lt;wsp:rsid wsp:val=&quot;001E276E&quot;/&gt;&lt;wsp:rsid wsp:val=&quot;001E2905&quot;/&gt;&lt;wsp:rsid wsp:val=&quot;001E2EC7&quot;/&gt;&lt;wsp:rsid wsp:val=&quot;001E2F2C&quot;/&gt;&lt;wsp:rsid wsp:val=&quot;001E32C9&quot;/&gt;&lt;wsp:rsid wsp:val=&quot;001E3329&quot;/&gt;&lt;wsp:rsid wsp:val=&quot;001E4246&quot;/&gt;&lt;wsp:rsid wsp:val=&quot;001E4357&quot;/&gt;&lt;wsp:rsid wsp:val=&quot;001E4BAB&quot;/&gt;&lt;wsp:rsid wsp:val=&quot;001E4BF9&quot;/&gt;&lt;wsp:rsid wsp:val=&quot;001E50F4&quot;/&gt;&lt;wsp:rsid wsp:val=&quot;001E5165&quot;/&gt;&lt;wsp:rsid wsp:val=&quot;001E5D46&quot;/&gt;&lt;wsp:rsid wsp:val=&quot;001E61BC&quot;/&gt;&lt;wsp:rsid wsp:val=&quot;001E6733&quot;/&gt;&lt;wsp:rsid wsp:val=&quot;001E6AC1&quot;/&gt;&lt;wsp:rsid wsp:val=&quot;001E6B3D&quot;/&gt;&lt;wsp:rsid wsp:val=&quot;001E7044&quot;/&gt;&lt;wsp:rsid wsp:val=&quot;001E7A38&quot;/&gt;&lt;wsp:rsid wsp:val=&quot;001F0B94&quot;/&gt;&lt;wsp:rsid wsp:val=&quot;001F11FB&quot;/&gt;&lt;wsp:rsid wsp:val=&quot;001F11FF&quot;/&gt;&lt;wsp:rsid wsp:val=&quot;001F12D9&quot;/&gt;&lt;wsp:rsid wsp:val=&quot;001F1B3D&quot;/&gt;&lt;wsp:rsid wsp:val=&quot;001F22B5&quot;/&gt;&lt;wsp:rsid wsp:val=&quot;001F281C&quot;/&gt;&lt;wsp:rsid wsp:val=&quot;001F285E&quot;/&gt;&lt;wsp:rsid wsp:val=&quot;001F2DF5&quot;/&gt;&lt;wsp:rsid wsp:val=&quot;001F2FD5&quot;/&gt;&lt;wsp:rsid wsp:val=&quot;001F3C6C&quot;/&gt;&lt;wsp:rsid wsp:val=&quot;001F3EC1&quot;/&gt;&lt;wsp:rsid wsp:val=&quot;001F45AB&quot;/&gt;&lt;wsp:rsid wsp:val=&quot;001F4BCB&quot;/&gt;&lt;wsp:rsid wsp:val=&quot;001F5B92&quot;/&gt;&lt;wsp:rsid wsp:val=&quot;001F5D66&quot;/&gt;&lt;wsp:rsid wsp:val=&quot;001F68FB&quot;/&gt;&lt;wsp:rsid wsp:val=&quot;001F6C21&quot;/&gt;&lt;wsp:rsid wsp:val=&quot;001F78D3&quot;/&gt;&lt;wsp:rsid wsp:val=&quot;001F7F6A&quot;/&gt;&lt;wsp:rsid wsp:val=&quot;002002DA&quot;/&gt;&lt;wsp:rsid wsp:val=&quot;00200524&quot;/&gt;&lt;wsp:rsid wsp:val=&quot;00200BC6&quot;/&gt;&lt;wsp:rsid wsp:val=&quot;00201BF5&quot;/&gt;&lt;wsp:rsid wsp:val=&quot;00202CEC&quot;/&gt;&lt;wsp:rsid wsp:val=&quot;00203060&quot;/&gt;&lt;wsp:rsid wsp:val=&quot;00203A85&quot;/&gt;&lt;wsp:rsid wsp:val=&quot;00203C7A&quot;/&gt;&lt;wsp:rsid wsp:val=&quot;00203D3E&quot;/&gt;&lt;wsp:rsid wsp:val=&quot;00204611&quot;/&gt;&lt;wsp:rsid wsp:val=&quot;002046E5&quot;/&gt;&lt;wsp:rsid wsp:val=&quot;00204C37&quot;/&gt;&lt;wsp:rsid wsp:val=&quot;00204D78&quot;/&gt;&lt;wsp:rsid wsp:val=&quot;0020524B&quot;/&gt;&lt;wsp:rsid wsp:val=&quot;0020573E&quot;/&gt;&lt;wsp:rsid wsp:val=&quot;00205C11&quot;/&gt;&lt;wsp:rsid wsp:val=&quot;0020697E&quot;/&gt;&lt;wsp:rsid wsp:val=&quot;00206A06&quot;/&gt;&lt;wsp:rsid wsp:val=&quot;00206B05&quot;/&gt;&lt;wsp:rsid wsp:val=&quot;002072B8&quot;/&gt;&lt;wsp:rsid wsp:val=&quot;00207667&quot;/&gt;&lt;wsp:rsid wsp:val=&quot;00207E64&quot;/&gt;&lt;wsp:rsid wsp:val=&quot;00210551&quot;/&gt;&lt;wsp:rsid wsp:val=&quot;00210565&quot;/&gt;&lt;wsp:rsid wsp:val=&quot;00210669&quot;/&gt;&lt;wsp:rsid wsp:val=&quot;0021104E&quot;/&gt;&lt;wsp:rsid wsp:val=&quot;00211C21&quot;/&gt;&lt;wsp:rsid wsp:val=&quot;00211C49&quot;/&gt;&lt;wsp:rsid wsp:val=&quot;00212103&quot;/&gt;&lt;wsp:rsid wsp:val=&quot;00212239&quot;/&gt;&lt;wsp:rsid wsp:val=&quot;002129B5&quot;/&gt;&lt;wsp:rsid wsp:val=&quot;002129E8&quot;/&gt;&lt;wsp:rsid wsp:val=&quot;00212B36&quot;/&gt;&lt;wsp:rsid wsp:val=&quot;002138BD&quot;/&gt;&lt;wsp:rsid wsp:val=&quot;00213AC6&quot;/&gt;&lt;wsp:rsid wsp:val=&quot;00213CFF&quot;/&gt;&lt;wsp:rsid wsp:val=&quot;0021448E&quot;/&gt;&lt;wsp:rsid wsp:val=&quot;00214D6E&quot;/&gt;&lt;wsp:rsid wsp:val=&quot;00214F06&quot;/&gt;&lt;wsp:rsid wsp:val=&quot;00215355&quot;/&gt;&lt;wsp:rsid wsp:val=&quot;00215382&quot;/&gt;&lt;wsp:rsid wsp:val=&quot;002154D7&quot;/&gt;&lt;wsp:rsid wsp:val=&quot;002154F8&quot;/&gt;&lt;wsp:rsid wsp:val=&quot;002157A2&quot;/&gt;&lt;wsp:rsid wsp:val=&quot;0021600B&quot;/&gt;&lt;wsp:rsid wsp:val=&quot;00216063&quot;/&gt;&lt;wsp:rsid wsp:val=&quot;002160C1&quot;/&gt;&lt;wsp:rsid wsp:val=&quot;00216D37&quot;/&gt;&lt;wsp:rsid wsp:val=&quot;00217365&quot;/&gt;&lt;wsp:rsid wsp:val=&quot;002176D8&quot;/&gt;&lt;wsp:rsid wsp:val=&quot;00217926&quot;/&gt;&lt;wsp:rsid wsp:val=&quot;00217C62&quot;/&gt;&lt;wsp:rsid wsp:val=&quot;0022018E&quot;/&gt;&lt;wsp:rsid wsp:val=&quot;00220247&quot;/&gt;&lt;wsp:rsid wsp:val=&quot;00220D92&quot;/&gt;&lt;wsp:rsid wsp:val=&quot;00221E33&quot;/&gt;&lt;wsp:rsid wsp:val=&quot;0022203E&quot;/&gt;&lt;wsp:rsid wsp:val=&quot;0022233B&quot;/&gt;&lt;wsp:rsid wsp:val=&quot;00222B2F&quot;/&gt;&lt;wsp:rsid wsp:val=&quot;00222DA6&quot;/&gt;&lt;wsp:rsid wsp:val=&quot;002231F5&quot;/&gt;&lt;wsp:rsid wsp:val=&quot;00223AAF&quot;/&gt;&lt;wsp:rsid wsp:val=&quot;00223D62&quot;/&gt;&lt;wsp:rsid wsp:val=&quot;00224183&quot;/&gt;&lt;wsp:rsid wsp:val=&quot;00225C99&quot;/&gt;&lt;wsp:rsid wsp:val=&quot;00225F3F&quot;/&gt;&lt;wsp:rsid wsp:val=&quot;00226328&quot;/&gt;&lt;wsp:rsid wsp:val=&quot;00226732&quot;/&gt;&lt;wsp:rsid wsp:val=&quot;002269A7&quot;/&gt;&lt;wsp:rsid wsp:val=&quot;00227102&quot;/&gt;&lt;wsp:rsid wsp:val=&quot;0022795C&quot;/&gt;&lt;wsp:rsid wsp:val=&quot;00227AA2&quot;/&gt;&lt;wsp:rsid wsp:val=&quot;00227FAA&quot;/&gt;&lt;wsp:rsid wsp:val=&quot;002305D7&quot;/&gt;&lt;wsp:rsid wsp:val=&quot;00230E4E&quot;/&gt;&lt;wsp:rsid wsp:val=&quot;002313E3&quot;/&gt;&lt;wsp:rsid wsp:val=&quot;00231541&quot;/&gt;&lt;wsp:rsid wsp:val=&quot;00231960&quot;/&gt;&lt;wsp:rsid wsp:val=&quot;00232C35&quot;/&gt;&lt;wsp:rsid wsp:val=&quot;00232FD6&quot;/&gt;&lt;wsp:rsid wsp:val=&quot;0023368A&quot;/&gt;&lt;wsp:rsid wsp:val=&quot;00234011&quot;/&gt;&lt;wsp:rsid wsp:val=&quot;00234078&quot;/&gt;&lt;wsp:rsid wsp:val=&quot;002340A9&quot;/&gt;&lt;wsp:rsid wsp:val=&quot;002341D4&quot;/&gt;&lt;wsp:rsid wsp:val=&quot;002349AE&quot;/&gt;&lt;wsp:rsid wsp:val=&quot;00236B56&quot;/&gt;&lt;wsp:rsid wsp:val=&quot;00236DDD&quot;/&gt;&lt;wsp:rsid wsp:val=&quot;0023703E&quot;/&gt;&lt;wsp:rsid wsp:val=&quot;002370DB&quot;/&gt;&lt;wsp:rsid wsp:val=&quot;002374B0&quot;/&gt;&lt;wsp:rsid wsp:val=&quot;00237550&quot;/&gt;&lt;wsp:rsid wsp:val=&quot;0024042C&quot;/&gt;&lt;wsp:rsid wsp:val=&quot;002404B2&quot;/&gt;&lt;wsp:rsid wsp:val=&quot;00240E3C&quot;/&gt;&lt;wsp:rsid wsp:val=&quot;00240E8B&quot;/&gt;&lt;wsp:rsid wsp:val=&quot;002410CD&quot;/&gt;&lt;wsp:rsid wsp:val=&quot;00241AE5&quot;/&gt;&lt;wsp:rsid wsp:val=&quot;00241EEE&quot;/&gt;&lt;wsp:rsid wsp:val=&quot;002420AA&quot;/&gt;&lt;wsp:rsid wsp:val=&quot;002421CD&quot;/&gt;&lt;wsp:rsid wsp:val=&quot;0024294D&quot;/&gt;&lt;wsp:rsid wsp:val=&quot;00242AF7&quot;/&gt;&lt;wsp:rsid wsp:val=&quot;00242CC2&quot;/&gt;&lt;wsp:rsid wsp:val=&quot;0024341A&quot;/&gt;&lt;wsp:rsid wsp:val=&quot;0024350F&quot;/&gt;&lt;wsp:rsid wsp:val=&quot;002435F3&quot;/&gt;&lt;wsp:rsid wsp:val=&quot;00243D8D&quot;/&gt;&lt;wsp:rsid wsp:val=&quot;002444BE&quot;/&gt;&lt;wsp:rsid wsp:val=&quot;002444F8&quot;/&gt;&lt;wsp:rsid wsp:val=&quot;00244BF3&quot;/&gt;&lt;wsp:rsid wsp:val=&quot;00244D61&quot;/&gt;&lt;wsp:rsid wsp:val=&quot;00245C38&quot;/&gt;&lt;wsp:rsid wsp:val=&quot;00246224&quot;/&gt;&lt;wsp:rsid wsp:val=&quot;00246AF5&quot;/&gt;&lt;wsp:rsid wsp:val=&quot;00246C4C&quot;/&gt;&lt;wsp:rsid wsp:val=&quot;00246FB7&quot;/&gt;&lt;wsp:rsid wsp:val=&quot;0024709D&quot;/&gt;&lt;wsp:rsid wsp:val=&quot;002471A7&quot;/&gt;&lt;wsp:rsid wsp:val=&quot;00247290&quot;/&gt;&lt;wsp:rsid wsp:val=&quot;00247740&quot;/&gt;&lt;wsp:rsid wsp:val=&quot;00247C3D&quot;/&gt;&lt;wsp:rsid wsp:val=&quot;00250556&quot;/&gt;&lt;wsp:rsid wsp:val=&quot;00250650&quot;/&gt;&lt;wsp:rsid wsp:val=&quot;0025107A&quot;/&gt;&lt;wsp:rsid wsp:val=&quot;002511C9&quot;/&gt;&lt;wsp:rsid wsp:val=&quot;002518C1&quot;/&gt;&lt;wsp:rsid wsp:val=&quot;00251EEA&quot;/&gt;&lt;wsp:rsid wsp:val=&quot;00251FBF&quot;/&gt;&lt;wsp:rsid wsp:val=&quot;0025284D&quot;/&gt;&lt;wsp:rsid wsp:val=&quot;00252DD2&quot;/&gt;&lt;wsp:rsid wsp:val=&quot;00253EBF&quot;/&gt;&lt;wsp:rsid wsp:val=&quot;00254FDE&quot;/&gt;&lt;wsp:rsid wsp:val=&quot;002552A0&quot;/&gt;&lt;wsp:rsid wsp:val=&quot;00255955&quot;/&gt;&lt;wsp:rsid wsp:val=&quot;00255AEC&quot;/&gt;&lt;wsp:rsid wsp:val=&quot;00255DBA&quot;/&gt;&lt;wsp:rsid wsp:val=&quot;00255ECB&quot;/&gt;&lt;wsp:rsid wsp:val=&quot;00256F58&quot;/&gt;&lt;wsp:rsid wsp:val=&quot;00257935&quot;/&gt;&lt;wsp:rsid wsp:val=&quot;00257A6A&quot;/&gt;&lt;wsp:rsid wsp:val=&quot;002607DF&quot;/&gt;&lt;wsp:rsid wsp:val=&quot;00260A9E&quot;/&gt;&lt;wsp:rsid wsp:val=&quot;00260CAE&quot;/&gt;&lt;wsp:rsid wsp:val=&quot;00260E48&quot;/&gt;&lt;wsp:rsid wsp:val=&quot;00261BBF&quot;/&gt;&lt;wsp:rsid wsp:val=&quot;00262980&quot;/&gt;&lt;wsp:rsid wsp:val=&quot;00262C66&quot;/&gt;&lt;wsp:rsid wsp:val=&quot;00262E88&quot;/&gt;&lt;wsp:rsid wsp:val=&quot;002636A3&quot;/&gt;&lt;wsp:rsid wsp:val=&quot;00263C2E&quot;/&gt;&lt;wsp:rsid wsp:val=&quot;00263DD0&quot;/&gt;&lt;wsp:rsid wsp:val=&quot;0026467C&quot;/&gt;&lt;wsp:rsid wsp:val=&quot;00264714&quot;/&gt;&lt;wsp:rsid wsp:val=&quot;00265179&quot;/&gt;&lt;wsp:rsid wsp:val=&quot;002653A8&quot;/&gt;&lt;wsp:rsid wsp:val=&quot;00265BA6&quot;/&gt;&lt;wsp:rsid wsp:val=&quot;002669D8&quot;/&gt;&lt;wsp:rsid wsp:val=&quot;002702A6&quot;/&gt;&lt;wsp:rsid wsp:val=&quot;00270303&quot;/&gt;&lt;wsp:rsid wsp:val=&quot;0027031C&quot;/&gt;&lt;wsp:rsid wsp:val=&quot;00270559&quot;/&gt;&lt;wsp:rsid wsp:val=&quot;00271245&quot;/&gt;&lt;wsp:rsid wsp:val=&quot;0027154C&quot;/&gt;&lt;wsp:rsid wsp:val=&quot;00271B56&quot;/&gt;&lt;wsp:rsid wsp:val=&quot;00272739&quot;/&gt;&lt;wsp:rsid wsp:val=&quot;0027289E&quot;/&gt;&lt;wsp:rsid wsp:val=&quot;0027367D&quot;/&gt;&lt;wsp:rsid wsp:val=&quot;0027436C&quot;/&gt;&lt;wsp:rsid wsp:val=&quot;00274907&quot;/&gt;&lt;wsp:rsid wsp:val=&quot;00274BFB&quot;/&gt;&lt;wsp:rsid wsp:val=&quot;0027535D&quot;/&gt;&lt;wsp:rsid wsp:val=&quot;002756B9&quot;/&gt;&lt;wsp:rsid wsp:val=&quot;002759DE&quot;/&gt;&lt;wsp:rsid wsp:val=&quot;00275A61&quot;/&gt;&lt;wsp:rsid wsp:val=&quot;00275C0B&quot;/&gt;&lt;wsp:rsid wsp:val=&quot;00276155&quot;/&gt;&lt;wsp:rsid wsp:val=&quot;0027647F&quot;/&gt;&lt;wsp:rsid wsp:val=&quot;002765C7&quot;/&gt;&lt;wsp:rsid wsp:val=&quot;0027663E&quot;/&gt;&lt;wsp:rsid wsp:val=&quot;0027666D&quot;/&gt;&lt;wsp:rsid wsp:val=&quot;002767DA&quot;/&gt;&lt;wsp:rsid wsp:val=&quot;00276E74&quot;/&gt;&lt;wsp:rsid wsp:val=&quot;002773F4&quot;/&gt;&lt;wsp:rsid wsp:val=&quot;00277635&quot;/&gt;&lt;wsp:rsid wsp:val=&quot;00277DD6&quot;/&gt;&lt;wsp:rsid wsp:val=&quot;0028091C&quot;/&gt;&lt;wsp:rsid wsp:val=&quot;00281F5D&quot;/&gt;&lt;wsp:rsid wsp:val=&quot;00281FAB&quot;/&gt;&lt;wsp:rsid wsp:val=&quot;00282F28&quot;/&gt;&lt;wsp:rsid wsp:val=&quot;00283070&quot;/&gt;&lt;wsp:rsid wsp:val=&quot;00283589&quot;/&gt;&lt;wsp:rsid wsp:val=&quot;00284019&quot;/&gt;&lt;wsp:rsid wsp:val=&quot;00284705&quot;/&gt;&lt;wsp:rsid wsp:val=&quot;00285134&quot;/&gt;&lt;wsp:rsid wsp:val=&quot;002857EA&quot;/&gt;&lt;wsp:rsid wsp:val=&quot;0028584C&quot;/&gt;&lt;wsp:rsid wsp:val=&quot;00285A04&quot;/&gt;&lt;wsp:rsid wsp:val=&quot;00287228&quot;/&gt;&lt;wsp:rsid wsp:val=&quot;002873C4&quot;/&gt;&lt;wsp:rsid wsp:val=&quot;0028769B&quot;/&gt;&lt;wsp:rsid wsp:val=&quot;00287E44&quot;/&gt;&lt;wsp:rsid wsp:val=&quot;00290078&quot;/&gt;&lt;wsp:rsid wsp:val=&quot;00291163&quot;/&gt;&lt;wsp:rsid wsp:val=&quot;00292706&quot;/&gt;&lt;wsp:rsid wsp:val=&quot;00292785&quot;/&gt;&lt;wsp:rsid wsp:val=&quot;0029278E&quot;/&gt;&lt;wsp:rsid wsp:val=&quot;00292943&quot;/&gt;&lt;wsp:rsid wsp:val=&quot;00293904&quot;/&gt;&lt;wsp:rsid wsp:val=&quot;00294302&quot;/&gt;&lt;wsp:rsid wsp:val=&quot;002948B4&quot;/&gt;&lt;wsp:rsid wsp:val=&quot;00294BCB&quot;/&gt;&lt;wsp:rsid wsp:val=&quot;00294C30&quot;/&gt;&lt;wsp:rsid wsp:val=&quot;002952AF&quot;/&gt;&lt;wsp:rsid wsp:val=&quot;002953FF&quot;/&gt;&lt;wsp:rsid wsp:val=&quot;00296544&quot;/&gt;&lt;wsp:rsid wsp:val=&quot;0029664C&quot;/&gt;&lt;wsp:rsid wsp:val=&quot;00296D9F&quot;/&gt;&lt;wsp:rsid wsp:val=&quot;0029706C&quot;/&gt;&lt;wsp:rsid wsp:val=&quot;002975BB&quot;/&gt;&lt;wsp:rsid wsp:val=&quot;00297D80&quot;/&gt;&lt;wsp:rsid wsp:val=&quot;002A08CF&quot;/&gt;&lt;wsp:rsid wsp:val=&quot;002A0A3B&quot;/&gt;&lt;wsp:rsid wsp:val=&quot;002A0CD6&quot;/&gt;&lt;wsp:rsid wsp:val=&quot;002A0D93&quot;/&gt;&lt;wsp:rsid wsp:val=&quot;002A11DA&quot;/&gt;&lt;wsp:rsid wsp:val=&quot;002A150C&quot;/&gt;&lt;wsp:rsid wsp:val=&quot;002A178B&quot;/&gt;&lt;wsp:rsid wsp:val=&quot;002A1AB7&quot;/&gt;&lt;wsp:rsid wsp:val=&quot;002A1B81&quot;/&gt;&lt;wsp:rsid wsp:val=&quot;002A1D2C&quot;/&gt;&lt;wsp:rsid wsp:val=&quot;002A2543&quot;/&gt;&lt;wsp:rsid wsp:val=&quot;002A2618&quot;/&gt;&lt;wsp:rsid wsp:val=&quot;002A2869&quot;/&gt;&lt;wsp:rsid wsp:val=&quot;002A2FCC&quot;/&gt;&lt;wsp:rsid wsp:val=&quot;002A3F14&quot;/&gt;&lt;wsp:rsid wsp:val=&quot;002A4182&quot;/&gt;&lt;wsp:rsid wsp:val=&quot;002A4A75&quot;/&gt;&lt;wsp:rsid wsp:val=&quot;002A4A81&quot;/&gt;&lt;wsp:rsid wsp:val=&quot;002A51B5&quot;/&gt;&lt;wsp:rsid wsp:val=&quot;002A5AD8&quot;/&gt;&lt;wsp:rsid wsp:val=&quot;002A5FFB&quot;/&gt;&lt;wsp:rsid wsp:val=&quot;002A6C25&quot;/&gt;&lt;wsp:rsid wsp:val=&quot;002A6E9B&quot;/&gt;&lt;wsp:rsid wsp:val=&quot;002A7935&quot;/&gt;&lt;wsp:rsid wsp:val=&quot;002B0670&quot;/&gt;&lt;wsp:rsid wsp:val=&quot;002B07D5&quot;/&gt;&lt;wsp:rsid wsp:val=&quot;002B0AEA&quot;/&gt;&lt;wsp:rsid wsp:val=&quot;002B0BBE&quot;/&gt;&lt;wsp:rsid wsp:val=&quot;002B1529&quot;/&gt;&lt;wsp:rsid wsp:val=&quot;002B1802&quot;/&gt;&lt;wsp:rsid wsp:val=&quot;002B1BB5&quot;/&gt;&lt;wsp:rsid wsp:val=&quot;002B24BC&quot;/&gt;&lt;wsp:rsid wsp:val=&quot;002B2516&quot;/&gt;&lt;wsp:rsid wsp:val=&quot;002B4397&quot;/&gt;&lt;wsp:rsid wsp:val=&quot;002B4FDD&quot;/&gt;&lt;wsp:rsid wsp:val=&quot;002B51F9&quot;/&gt;&lt;wsp:rsid wsp:val=&quot;002B53AD&quot;/&gt;&lt;wsp:rsid wsp:val=&quot;002B60B1&quot;/&gt;&lt;wsp:rsid wsp:val=&quot;002B626B&quot;/&gt;&lt;wsp:rsid wsp:val=&quot;002B705C&quot;/&gt;&lt;wsp:rsid wsp:val=&quot;002B737B&quot;/&gt;&lt;wsp:rsid wsp:val=&quot;002B7CFA&quot;/&gt;&lt;wsp:rsid wsp:val=&quot;002C0542&quot;/&gt;&lt;wsp:rsid wsp:val=&quot;002C06A4&quot;/&gt;&lt;wsp:rsid wsp:val=&quot;002C0829&quot;/&gt;&lt;wsp:rsid wsp:val=&quot;002C0FC0&quot;/&gt;&lt;wsp:rsid wsp:val=&quot;002C13A2&quot;/&gt;&lt;wsp:rsid wsp:val=&quot;002C168E&quot;/&gt;&lt;wsp:rsid wsp:val=&quot;002C1AE4&quot;/&gt;&lt;wsp:rsid wsp:val=&quot;002C2591&quot;/&gt;&lt;wsp:rsid wsp:val=&quot;002C2D32&quot;/&gt;&lt;wsp:rsid wsp:val=&quot;002C320C&quot;/&gt;&lt;wsp:rsid wsp:val=&quot;002C3C97&quot;/&gt;&lt;wsp:rsid wsp:val=&quot;002C4A30&quot;/&gt;&lt;wsp:rsid wsp:val=&quot;002C4BB5&quot;/&gt;&lt;wsp:rsid wsp:val=&quot;002C5259&quot;/&gt;&lt;wsp:rsid wsp:val=&quot;002C5EE9&quot;/&gt;&lt;wsp:rsid wsp:val=&quot;002C680C&quot;/&gt;&lt;wsp:rsid wsp:val=&quot;002C6920&quot;/&gt;&lt;wsp:rsid wsp:val=&quot;002C6955&quot;/&gt;&lt;wsp:rsid wsp:val=&quot;002C6D7E&quot;/&gt;&lt;wsp:rsid wsp:val=&quot;002C77E0&quot;/&gt;&lt;wsp:rsid wsp:val=&quot;002D0075&quot;/&gt;&lt;wsp:rsid wsp:val=&quot;002D01E8&quot;/&gt;&lt;wsp:rsid wsp:val=&quot;002D1160&quot;/&gt;&lt;wsp:rsid wsp:val=&quot;002D25FB&quot;/&gt;&lt;wsp:rsid wsp:val=&quot;002D2796&quot;/&gt;&lt;wsp:rsid wsp:val=&quot;002D2F7A&quot;/&gt;&lt;wsp:rsid wsp:val=&quot;002D39D5&quot;/&gt;&lt;wsp:rsid wsp:val=&quot;002D3C68&quot;/&gt;&lt;wsp:rsid wsp:val=&quot;002D4586&quot;/&gt;&lt;wsp:rsid wsp:val=&quot;002D47C3&quot;/&gt;&lt;wsp:rsid wsp:val=&quot;002D4E1A&quot;/&gt;&lt;wsp:rsid wsp:val=&quot;002D4E28&quot;/&gt;&lt;wsp:rsid wsp:val=&quot;002D5218&quot;/&gt;&lt;wsp:rsid wsp:val=&quot;002D5E0C&quot;/&gt;&lt;wsp:rsid wsp:val=&quot;002D640A&quot;/&gt;&lt;wsp:rsid wsp:val=&quot;002D65B8&quot;/&gt;&lt;wsp:rsid wsp:val=&quot;002D683F&quot;/&gt;&lt;wsp:rsid wsp:val=&quot;002D6FBD&quot;/&gt;&lt;wsp:rsid wsp:val=&quot;002D7956&quot;/&gt;&lt;wsp:rsid wsp:val=&quot;002D7B44&quot;/&gt;&lt;wsp:rsid wsp:val=&quot;002E0090&quot;/&gt;&lt;wsp:rsid wsp:val=&quot;002E027A&quot;/&gt;&lt;wsp:rsid wsp:val=&quot;002E0318&quot;/&gt;&lt;wsp:rsid wsp:val=&quot;002E1269&quot;/&gt;&lt;wsp:rsid wsp:val=&quot;002E135C&quot;/&gt;&lt;wsp:rsid wsp:val=&quot;002E164A&quot;/&gt;&lt;wsp:rsid wsp:val=&quot;002E1A47&quot;/&gt;&lt;wsp:rsid wsp:val=&quot;002E1B1D&quot;/&gt;&lt;wsp:rsid wsp:val=&quot;002E1E6B&quot;/&gt;&lt;wsp:rsid wsp:val=&quot;002E2C90&quot;/&gt;&lt;wsp:rsid wsp:val=&quot;002E391D&quot;/&gt;&lt;wsp:rsid wsp:val=&quot;002E4DB2&quot;/&gt;&lt;wsp:rsid wsp:val=&quot;002E5D65&quot;/&gt;&lt;wsp:rsid wsp:val=&quot;002E5F67&quot;/&gt;&lt;wsp:rsid wsp:val=&quot;002E6096&quot;/&gt;&lt;wsp:rsid wsp:val=&quot;002E60EE&quot;/&gt;&lt;wsp:rsid wsp:val=&quot;002E7610&quot;/&gt;&lt;wsp:rsid wsp:val=&quot;002F0A55&quot;/&gt;&lt;wsp:rsid wsp:val=&quot;002F0E08&quot;/&gt;&lt;wsp:rsid wsp:val=&quot;002F1A5C&quot;/&gt;&lt;wsp:rsid wsp:val=&quot;002F1AA7&quot;/&gt;&lt;wsp:rsid wsp:val=&quot;002F1C87&quot;/&gt;&lt;wsp:rsid wsp:val=&quot;002F24AE&quot;/&gt;&lt;wsp:rsid wsp:val=&quot;002F2DEF&quot;/&gt;&lt;wsp:rsid wsp:val=&quot;002F2EC9&quot;/&gt;&lt;wsp:rsid wsp:val=&quot;002F365B&quot;/&gt;&lt;wsp:rsid wsp:val=&quot;002F4083&quot;/&gt;&lt;wsp:rsid wsp:val=&quot;002F4CF8&quot;/&gt;&lt;wsp:rsid wsp:val=&quot;002F5FDE&quot;/&gt;&lt;wsp:rsid wsp:val=&quot;002F61D2&quot;/&gt;&lt;wsp:rsid wsp:val=&quot;002F6316&quot;/&gt;&lt;wsp:rsid wsp:val=&quot;002F6D2B&quot;/&gt;&lt;wsp:rsid wsp:val=&quot;002F6FEC&quot;/&gt;&lt;wsp:rsid wsp:val=&quot;002F72A4&quot;/&gt;&lt;wsp:rsid wsp:val=&quot;002F7564&quot;/&gt;&lt;wsp:rsid wsp:val=&quot;003009FC&quot;/&gt;&lt;wsp:rsid wsp:val=&quot;00301D8E&quot;/&gt;&lt;wsp:rsid wsp:val=&quot;00301F63&quot;/&gt;&lt;wsp:rsid wsp:val=&quot;003020C2&quot;/&gt;&lt;wsp:rsid wsp:val=&quot;0030284B&quot;/&gt;&lt;wsp:rsid wsp:val=&quot;00302A50&quot;/&gt;&lt;wsp:rsid wsp:val=&quot;00302BE9&quot;/&gt;&lt;wsp:rsid wsp:val=&quot;003032B1&quot;/&gt;&lt;wsp:rsid wsp:val=&quot;003033EB&quot;/&gt;&lt;wsp:rsid wsp:val=&quot;003044C9&quot;/&gt;&lt;wsp:rsid wsp:val=&quot;00304588&quot;/&gt;&lt;wsp:rsid wsp:val=&quot;00304B67&quot;/&gt;&lt;wsp:rsid wsp:val=&quot;00305A22&quot;/&gt;&lt;wsp:rsid wsp:val=&quot;00305D87&quot;/&gt;&lt;wsp:rsid wsp:val=&quot;00305E3F&quot;/&gt;&lt;wsp:rsid wsp:val=&quot;00305F3A&quot;/&gt;&lt;wsp:rsid wsp:val=&quot;00306538&quot;/&gt;&lt;wsp:rsid wsp:val=&quot;003102AA&quot;/&gt;&lt;wsp:rsid wsp:val=&quot;00310FEB&quot;/&gt;&lt;wsp:rsid wsp:val=&quot;00311681&quot;/&gt;&lt;wsp:rsid wsp:val=&quot;00311EDB&quot;/&gt;&lt;wsp:rsid wsp:val=&quot;00312297&quot;/&gt;&lt;wsp:rsid wsp:val=&quot;00312909&quot;/&gt;&lt;wsp:rsid wsp:val=&quot;00312A3A&quot;/&gt;&lt;wsp:rsid wsp:val=&quot;00313152&quot;/&gt;&lt;wsp:rsid wsp:val=&quot;003133BF&quot;/&gt;&lt;wsp:rsid wsp:val=&quot;0031377E&quot;/&gt;&lt;wsp:rsid wsp:val=&quot;003143FD&quot;/&gt;&lt;wsp:rsid wsp:val=&quot;0031449C&quot;/&gt;&lt;wsp:rsid wsp:val=&quot;003147A6&quot;/&gt;&lt;wsp:rsid wsp:val=&quot;0031482A&quot;/&gt;&lt;wsp:rsid wsp:val=&quot;00314A73&quot;/&gt;&lt;wsp:rsid wsp:val=&quot;00314DC0&quot;/&gt;&lt;wsp:rsid wsp:val=&quot;003154C0&quot;/&gt;&lt;wsp:rsid wsp:val=&quot;00315C99&quot;/&gt;&lt;wsp:rsid wsp:val=&quot;00315F87&quot;/&gt;&lt;wsp:rsid wsp:val=&quot;00316116&quot;/&gt;&lt;wsp:rsid wsp:val=&quot;00316537&quot;/&gt;&lt;wsp:rsid wsp:val=&quot;0031684F&quot;/&gt;&lt;wsp:rsid wsp:val=&quot;0031760C&quot;/&gt;&lt;wsp:rsid wsp:val=&quot;00317D71&quot;/&gt;&lt;wsp:rsid wsp:val=&quot;0032085B&quot;/&gt;&lt;wsp:rsid wsp:val=&quot;00321001&quot;/&gt;&lt;wsp:rsid wsp:val=&quot;0032194B&quot;/&gt;&lt;wsp:rsid wsp:val=&quot;003226C0&quot;/&gt;&lt;wsp:rsid wsp:val=&quot;003226E9&quot;/&gt;&lt;wsp:rsid wsp:val=&quot;003226FB&quot;/&gt;&lt;wsp:rsid wsp:val=&quot;003229C6&quot;/&gt;&lt;wsp:rsid wsp:val=&quot;00322BB1&quot;/&gt;&lt;wsp:rsid wsp:val=&quot;00322C00&quot;/&gt;&lt;wsp:rsid wsp:val=&quot;00323D8F&quot;/&gt;&lt;wsp:rsid wsp:val=&quot;00324087&quot;/&gt;&lt;wsp:rsid wsp:val=&quot;00324159&quot;/&gt;&lt;wsp:rsid wsp:val=&quot;003245F4&quot;/&gt;&lt;wsp:rsid wsp:val=&quot;00324D13&quot;/&gt;&lt;wsp:rsid wsp:val=&quot;00324E10&quot;/&gt;&lt;wsp:rsid wsp:val=&quot;00325982&quot;/&gt;&lt;wsp:rsid wsp:val=&quot;00325A9C&quot;/&gt;&lt;wsp:rsid wsp:val=&quot;00325B25&quot;/&gt;&lt;wsp:rsid wsp:val=&quot;00325FC4&quot;/&gt;&lt;wsp:rsid wsp:val=&quot;00326119&quot;/&gt;&lt;wsp:rsid wsp:val=&quot;00326BF8&quot;/&gt;&lt;wsp:rsid wsp:val=&quot;00327019&quot;/&gt;&lt;wsp:rsid wsp:val=&quot;00327151&quot;/&gt;&lt;wsp:rsid wsp:val=&quot;003275B2&quot;/&gt;&lt;wsp:rsid wsp:val=&quot;003275DE&quot;/&gt;&lt;wsp:rsid wsp:val=&quot;00327F71&quot;/&gt;&lt;wsp:rsid wsp:val=&quot;00330302&quot;/&gt;&lt;wsp:rsid wsp:val=&quot;003304B9&quot;/&gt;&lt;wsp:rsid wsp:val=&quot;003305CF&quot;/&gt;&lt;wsp:rsid wsp:val=&quot;003308AF&quot;/&gt;&lt;wsp:rsid wsp:val=&quot;00331583&quot;/&gt;&lt;wsp:rsid wsp:val=&quot;00331622&quot;/&gt;&lt;wsp:rsid wsp:val=&quot;00331B6D&quot;/&gt;&lt;wsp:rsid wsp:val=&quot;00331BC5&quot;/&gt;&lt;wsp:rsid wsp:val=&quot;00331BEC&quot;/&gt;&lt;wsp:rsid wsp:val=&quot;00332062&quot;/&gt;&lt;wsp:rsid wsp:val=&quot;00332503&quot;/&gt;&lt;wsp:rsid wsp:val=&quot;003325A2&quot;/&gt;&lt;wsp:rsid wsp:val=&quot;00332AFF&quot;/&gt;&lt;wsp:rsid wsp:val=&quot;00332B08&quot;/&gt;&lt;wsp:rsid wsp:val=&quot;00332C0D&quot;/&gt;&lt;wsp:rsid wsp:val=&quot;00332C91&quot;/&gt;&lt;wsp:rsid wsp:val=&quot;00333A08&quot;/&gt;&lt;wsp:rsid wsp:val=&quot;00333FA0&quot;/&gt;&lt;wsp:rsid wsp:val=&quot;0033654D&quot;/&gt;&lt;wsp:rsid wsp:val=&quot;00336799&quot;/&gt;&lt;wsp:rsid wsp:val=&quot;00336B55&quot;/&gt;&lt;wsp:rsid wsp:val=&quot;00336E42&quot;/&gt;&lt;wsp:rsid wsp:val=&quot;003375DA&quot;/&gt;&lt;wsp:rsid wsp:val=&quot;00337A91&quot;/&gt;&lt;wsp:rsid wsp:val=&quot;00337E5D&quot;/&gt;&lt;wsp:rsid wsp:val=&quot;003400D9&quot;/&gt;&lt;wsp:rsid wsp:val=&quot;00340828&quot;/&gt;&lt;wsp:rsid wsp:val=&quot;003418B8&quot;/&gt;&lt;wsp:rsid wsp:val=&quot;003418ED&quot;/&gt;&lt;wsp:rsid wsp:val=&quot;003425D1&quot;/&gt;&lt;wsp:rsid wsp:val=&quot;003439F6&quot;/&gt;&lt;wsp:rsid wsp:val=&quot;00343EB3&quot;/&gt;&lt;wsp:rsid wsp:val=&quot;00343FAF&quot;/&gt;&lt;wsp:rsid wsp:val=&quot;0034421C&quot;/&gt;&lt;wsp:rsid wsp:val=&quot;00344D19&quot;/&gt;&lt;wsp:rsid wsp:val=&quot;0034500A&quot;/&gt;&lt;wsp:rsid wsp:val=&quot;003450FC&quot;/&gt;&lt;wsp:rsid wsp:val=&quot;00345318&quot;/&gt;&lt;wsp:rsid wsp:val=&quot;00345550&quot;/&gt;&lt;wsp:rsid wsp:val=&quot;00346199&quot;/&gt;&lt;wsp:rsid wsp:val=&quot;00346F7F&quot;/&gt;&lt;wsp:rsid wsp:val=&quot;00347051&quot;/&gt;&lt;wsp:rsid wsp:val=&quot;00347543&quot;/&gt;&lt;wsp:rsid wsp:val=&quot;003511E2&quot;/&gt;&lt;wsp:rsid wsp:val=&quot;00351688&quot;/&gt;&lt;wsp:rsid wsp:val=&quot;0035172D&quot;/&gt;&lt;wsp:rsid wsp:val=&quot;00351AAA&quot;/&gt;&lt;wsp:rsid wsp:val=&quot;0035266B&quot;/&gt;&lt;wsp:rsid wsp:val=&quot;0035292B&quot;/&gt;&lt;wsp:rsid wsp:val=&quot;0035298B&quot;/&gt;&lt;wsp:rsid wsp:val=&quot;00352B3E&quot;/&gt;&lt;wsp:rsid wsp:val=&quot;00352E2F&quot;/&gt;&lt;wsp:rsid wsp:val=&quot;00353035&quot;/&gt;&lt;wsp:rsid wsp:val=&quot;00353B0C&quot;/&gt;&lt;wsp:rsid wsp:val=&quot;00353CCC&quot;/&gt;&lt;wsp:rsid wsp:val=&quot;00353FE0&quot;/&gt;&lt;wsp:rsid wsp:val=&quot;003547E4&quot;/&gt;&lt;wsp:rsid wsp:val=&quot;00355079&quot;/&gt;&lt;wsp:rsid wsp:val=&quot;003550EE&quot;/&gt;&lt;wsp:rsid wsp:val=&quot;003551D4&quot;/&gt;&lt;wsp:rsid wsp:val=&quot;003553FF&quot;/&gt;&lt;wsp:rsid wsp:val=&quot;00355973&quot;/&gt;&lt;wsp:rsid wsp:val=&quot;00357210&quot;/&gt;&lt;wsp:rsid wsp:val=&quot;00357253&quot;/&gt;&lt;wsp:rsid wsp:val=&quot;003579C8&quot;/&gt;&lt;wsp:rsid wsp:val=&quot;00360767&quot;/&gt;&lt;wsp:rsid wsp:val=&quot;003613C7&quot;/&gt;&lt;wsp:rsid wsp:val=&quot;003616FD&quot;/&gt;&lt;wsp:rsid wsp:val=&quot;00361BF6&quot;/&gt;&lt;wsp:rsid wsp:val=&quot;00361CB3&quot;/&gt;&lt;wsp:rsid wsp:val=&quot;00362999&quot;/&gt;&lt;wsp:rsid wsp:val=&quot;00363E32&quot;/&gt;&lt;wsp:rsid wsp:val=&quot;0036404E&quot;/&gt;&lt;wsp:rsid wsp:val=&quot;00364428&quot;/&gt;&lt;wsp:rsid wsp:val=&quot;0036453D&quot;/&gt;&lt;wsp:rsid wsp:val=&quot;0036475E&quot;/&gt;&lt;wsp:rsid wsp:val=&quot;00364E5E&quot;/&gt;&lt;wsp:rsid wsp:val=&quot;0036531E&quot;/&gt;&lt;wsp:rsid wsp:val=&quot;00365748&quot;/&gt;&lt;wsp:rsid wsp:val=&quot;00366583&quot;/&gt;&lt;wsp:rsid wsp:val=&quot;003666C5&quot;/&gt;&lt;wsp:rsid wsp:val=&quot;003668BC&quot;/&gt;&lt;wsp:rsid wsp:val=&quot;00366E67&quot;/&gt;&lt;wsp:rsid wsp:val=&quot;003676F8&quot;/&gt;&lt;wsp:rsid wsp:val=&quot;003677CE&quot;/&gt;&lt;wsp:rsid wsp:val=&quot;00367884&quot;/&gt;&lt;wsp:rsid wsp:val=&quot;003678E0&quot;/&gt;&lt;wsp:rsid wsp:val=&quot;00367BA0&quot;/&gt;&lt;wsp:rsid wsp:val=&quot;003709D6&quot;/&gt;&lt;wsp:rsid wsp:val=&quot;0037103C&quot;/&gt;&lt;wsp:rsid wsp:val=&quot;003710EA&quot;/&gt;&lt;wsp:rsid wsp:val=&quot;00371301&quot;/&gt;&lt;wsp:rsid wsp:val=&quot;00371850&quot;/&gt;&lt;wsp:rsid wsp:val=&quot;00371B19&quot;/&gt;&lt;wsp:rsid wsp:val=&quot;0037324A&quot;/&gt;&lt;wsp:rsid wsp:val=&quot;003732D7&quot;/&gt;&lt;wsp:rsid wsp:val=&quot;003733AE&quot;/&gt;&lt;wsp:rsid wsp:val=&quot;00373DAE&quot;/&gt;&lt;wsp:rsid wsp:val=&quot;003741D6&quot;/&gt;&lt;wsp:rsid wsp:val=&quot;003742D6&quot;/&gt;&lt;wsp:rsid wsp:val=&quot;0037478B&quot;/&gt;&lt;wsp:rsid wsp:val=&quot;00374952&quot;/&gt;&lt;wsp:rsid wsp:val=&quot;00374F20&quot;/&gt;&lt;wsp:rsid wsp:val=&quot;003768EA&quot;/&gt;&lt;wsp:rsid wsp:val=&quot;00376A2D&quot;/&gt;&lt;wsp:rsid wsp:val=&quot;00376D7A&quot;/&gt;&lt;wsp:rsid wsp:val=&quot;00377565&quot;/&gt;&lt;wsp:rsid wsp:val=&quot;00380816&quot;/&gt;&lt;wsp:rsid wsp:val=&quot;003812F3&quot;/&gt;&lt;wsp:rsid wsp:val=&quot;00381841&quot;/&gt;&lt;wsp:rsid wsp:val=&quot;00381ABC&quot;/&gt;&lt;wsp:rsid wsp:val=&quot;00381FA8&quot;/&gt;&lt;wsp:rsid wsp:val=&quot;0038207A&quot;/&gt;&lt;wsp:rsid wsp:val=&quot;00382C10&quot;/&gt;&lt;wsp:rsid wsp:val=&quot;00382D07&quot;/&gt;&lt;wsp:rsid wsp:val=&quot;0038309C&quot;/&gt;&lt;wsp:rsid wsp:val=&quot;003831DE&quot;/&gt;&lt;wsp:rsid wsp:val=&quot;0038433E&quot;/&gt;&lt;wsp:rsid wsp:val=&quot;0038497B&quot;/&gt;&lt;wsp:rsid wsp:val=&quot;00384C4D&quot;/&gt;&lt;wsp:rsid wsp:val=&quot;00385117&quot;/&gt;&lt;wsp:rsid wsp:val=&quot;003853B3&quot;/&gt;&lt;wsp:rsid wsp:val=&quot;0038549A&quot;/&gt;&lt;wsp:rsid wsp:val=&quot;00385D44&quot;/&gt;&lt;wsp:rsid wsp:val=&quot;00386D71&quot;/&gt;&lt;wsp:rsid wsp:val=&quot;0038736A&quot;/&gt;&lt;wsp:rsid wsp:val=&quot;00390580&quot;/&gt;&lt;wsp:rsid wsp:val=&quot;00390FBA&quot;/&gt;&lt;wsp:rsid wsp:val=&quot;003910F6&quot;/&gt;&lt;wsp:rsid wsp:val=&quot;0039141A&quot;/&gt;&lt;wsp:rsid wsp:val=&quot;003919CE&quot;/&gt;&lt;wsp:rsid wsp:val=&quot;00391A29&quot;/&gt;&lt;wsp:rsid wsp:val=&quot;00392221&quot;/&gt;&lt;wsp:rsid wsp:val=&quot;00392F50&quot;/&gt;&lt;wsp:rsid wsp:val=&quot;00393C8A&quot;/&gt;&lt;wsp:rsid wsp:val=&quot;00394552&quot;/&gt;&lt;wsp:rsid wsp:val=&quot;00395090&quot;/&gt;&lt;wsp:rsid wsp:val=&quot;0039512B&quot;/&gt;&lt;wsp:rsid wsp:val=&quot;00395737&quot;/&gt;&lt;wsp:rsid wsp:val=&quot;003957B7&quot;/&gt;&lt;wsp:rsid wsp:val=&quot;003957CA&quot;/&gt;&lt;wsp:rsid wsp:val=&quot;00395B39&quot;/&gt;&lt;wsp:rsid wsp:val=&quot;00395BFE&quot;/&gt;&lt;wsp:rsid wsp:val=&quot;00395C77&quot;/&gt;&lt;wsp:rsid wsp:val=&quot;00395F8F&quot;/&gt;&lt;wsp:rsid wsp:val=&quot;0039610A&quot;/&gt;&lt;wsp:rsid wsp:val=&quot;00396298&quot;/&gt;&lt;wsp:rsid wsp:val=&quot;00396ED0&quot;/&gt;&lt;wsp:rsid wsp:val=&quot;00397677&quot;/&gt;&lt;wsp:rsid wsp:val=&quot;003979AF&quot;/&gt;&lt;wsp:rsid wsp:val=&quot;00397ADC&quot;/&gt;&lt;wsp:rsid wsp:val=&quot;003A00D5&quot;/&gt;&lt;wsp:rsid wsp:val=&quot;003A0D78&quot;/&gt;&lt;wsp:rsid wsp:val=&quot;003A188F&quot;/&gt;&lt;wsp:rsid wsp:val=&quot;003A1ABD&quot;/&gt;&lt;wsp:rsid wsp:val=&quot;003A1CDE&quot;/&gt;&lt;wsp:rsid wsp:val=&quot;003A1CF0&quot;/&gt;&lt;wsp:rsid wsp:val=&quot;003A1CFC&quot;/&gt;&lt;wsp:rsid wsp:val=&quot;003A2106&quot;/&gt;&lt;wsp:rsid wsp:val=&quot;003A25AA&quot;/&gt;&lt;wsp:rsid wsp:val=&quot;003A299A&quot;/&gt;&lt;wsp:rsid wsp:val=&quot;003A33AF&quot;/&gt;&lt;wsp:rsid wsp:val=&quot;003A491E&quot;/&gt;&lt;wsp:rsid wsp:val=&quot;003A49B7&quot;/&gt;&lt;wsp:rsid wsp:val=&quot;003A5EA6&quot;/&gt;&lt;wsp:rsid wsp:val=&quot;003A6A62&quot;/&gt;&lt;wsp:rsid wsp:val=&quot;003A6DDE&quot;/&gt;&lt;wsp:rsid wsp:val=&quot;003A6E7B&quot;/&gt;&lt;wsp:rsid wsp:val=&quot;003A6EE2&quot;/&gt;&lt;wsp:rsid wsp:val=&quot;003A7487&quot;/&gt;&lt;wsp:rsid wsp:val=&quot;003A750D&quot;/&gt;&lt;wsp:rsid wsp:val=&quot;003A79EC&quot;/&gt;&lt;wsp:rsid wsp:val=&quot;003A7CFB&quot;/&gt;&lt;wsp:rsid wsp:val=&quot;003A7F85&quot;/&gt;&lt;wsp:rsid wsp:val=&quot;003B08B5&quot;/&gt;&lt;wsp:rsid wsp:val=&quot;003B1209&quot;/&gt;&lt;wsp:rsid wsp:val=&quot;003B26F8&quot;/&gt;&lt;wsp:rsid wsp:val=&quot;003B2FC1&quot;/&gt;&lt;wsp:rsid wsp:val=&quot;003B34D5&quot;/&gt;&lt;wsp:rsid wsp:val=&quot;003B3F23&quot;/&gt;&lt;wsp:rsid wsp:val=&quot;003B3FB8&quot;/&gt;&lt;wsp:rsid wsp:val=&quot;003B40B4&quot;/&gt;&lt;wsp:rsid wsp:val=&quot;003B41C9&quot;/&gt;&lt;wsp:rsid wsp:val=&quot;003B4429&quot;/&gt;&lt;wsp:rsid wsp:val=&quot;003B4583&quot;/&gt;&lt;wsp:rsid wsp:val=&quot;003B4B66&quot;/&gt;&lt;wsp:rsid wsp:val=&quot;003B4CB9&quot;/&gt;&lt;wsp:rsid wsp:val=&quot;003B5FD9&quot;/&gt;&lt;wsp:rsid wsp:val=&quot;003B638E&quot;/&gt;&lt;wsp:rsid wsp:val=&quot;003B6788&quot;/&gt;&lt;wsp:rsid wsp:val=&quot;003B6938&quot;/&gt;&lt;wsp:rsid wsp:val=&quot;003B6FA1&quot;/&gt;&lt;wsp:rsid wsp:val=&quot;003B7AF6&quot;/&gt;&lt;wsp:rsid wsp:val=&quot;003B7B9D&quot;/&gt;&lt;wsp:rsid wsp:val=&quot;003C0378&quot;/&gt;&lt;wsp:rsid wsp:val=&quot;003C0504&quot;/&gt;&lt;wsp:rsid wsp:val=&quot;003C0743&quot;/&gt;&lt;wsp:rsid wsp:val=&quot;003C0C19&quot;/&gt;&lt;wsp:rsid wsp:val=&quot;003C1199&quot;/&gt;&lt;wsp:rsid wsp:val=&quot;003C12E6&quot;/&gt;&lt;wsp:rsid wsp:val=&quot;003C1560&quot;/&gt;&lt;wsp:rsid wsp:val=&quot;003C163C&quot;/&gt;&lt;wsp:rsid wsp:val=&quot;003C1A18&quot;/&gt;&lt;wsp:rsid wsp:val=&quot;003C1C63&quot;/&gt;&lt;wsp:rsid wsp:val=&quot;003C2B2E&quot;/&gt;&lt;wsp:rsid wsp:val=&quot;003C315D&quot;/&gt;&lt;wsp:rsid wsp:val=&quot;003C3509&quot;/&gt;&lt;wsp:rsid wsp:val=&quot;003C35AD&quot;/&gt;&lt;wsp:rsid wsp:val=&quot;003C3B21&quot;/&gt;&lt;wsp:rsid wsp:val=&quot;003C3C7D&quot;/&gt;&lt;wsp:rsid wsp:val=&quot;003C3DBB&quot;/&gt;&lt;wsp:rsid wsp:val=&quot;003C4232&quot;/&gt;&lt;wsp:rsid wsp:val=&quot;003C4664&quot;/&gt;&lt;wsp:rsid wsp:val=&quot;003C4C1F&quot;/&gt;&lt;wsp:rsid wsp:val=&quot;003C4C49&quot;/&gt;&lt;wsp:rsid wsp:val=&quot;003C5A89&quot;/&gt;&lt;wsp:rsid wsp:val=&quot;003C6496&quot;/&gt;&lt;wsp:rsid wsp:val=&quot;003C64D7&quot;/&gt;&lt;wsp:rsid wsp:val=&quot;003C684B&quot;/&gt;&lt;wsp:rsid wsp:val=&quot;003C69F0&quot;/&gt;&lt;wsp:rsid wsp:val=&quot;003C6A65&quot;/&gt;&lt;wsp:rsid wsp:val=&quot;003C6B84&quot;/&gt;&lt;wsp:rsid wsp:val=&quot;003C6C2D&quot;/&gt;&lt;wsp:rsid wsp:val=&quot;003C6E04&quot;/&gt;&lt;wsp:rsid wsp:val=&quot;003C6E7A&quot;/&gt;&lt;wsp:rsid wsp:val=&quot;003C7354&quot;/&gt;&lt;wsp:rsid wsp:val=&quot;003C7C59&quot;/&gt;&lt;wsp:rsid wsp:val=&quot;003C7D34&quot;/&gt;&lt;wsp:rsid wsp:val=&quot;003D01CC&quot;/&gt;&lt;wsp:rsid wsp:val=&quot;003D029B&quot;/&gt;&lt;wsp:rsid wsp:val=&quot;003D02CE&quot;/&gt;&lt;wsp:rsid wsp:val=&quot;003D02DF&quot;/&gt;&lt;wsp:rsid wsp:val=&quot;003D03DA&quot;/&gt;&lt;wsp:rsid wsp:val=&quot;003D09AC&quot;/&gt;&lt;wsp:rsid wsp:val=&quot;003D181D&quot;/&gt;&lt;wsp:rsid wsp:val=&quot;003D197F&quot;/&gt;&lt;wsp:rsid wsp:val=&quot;003D1F6A&quot;/&gt;&lt;wsp:rsid wsp:val=&quot;003D2468&quot;/&gt;&lt;wsp:rsid wsp:val=&quot;003D2C49&quot;/&gt;&lt;wsp:rsid wsp:val=&quot;003D2ED5&quot;/&gt;&lt;wsp:rsid wsp:val=&quot;003D3634&quot;/&gt;&lt;wsp:rsid wsp:val=&quot;003D3AF4&quot;/&gt;&lt;wsp:rsid wsp:val=&quot;003D3F79&quot;/&gt;&lt;wsp:rsid wsp:val=&quot;003D3F91&quot;/&gt;&lt;wsp:rsid wsp:val=&quot;003D4138&quot;/&gt;&lt;wsp:rsid wsp:val=&quot;003D457F&quot;/&gt;&lt;wsp:rsid wsp:val=&quot;003D4B29&quot;/&gt;&lt;wsp:rsid wsp:val=&quot;003D5123&quot;/&gt;&lt;wsp:rsid wsp:val=&quot;003D545F&quot;/&gt;&lt;wsp:rsid wsp:val=&quot;003D5951&quot;/&gt;&lt;wsp:rsid wsp:val=&quot;003D5A1F&quot;/&gt;&lt;wsp:rsid wsp:val=&quot;003D5B53&quot;/&gt;&lt;wsp:rsid wsp:val=&quot;003D5C5E&quot;/&gt;&lt;wsp:rsid wsp:val=&quot;003D5F9C&quot;/&gt;&lt;wsp:rsid wsp:val=&quot;003D601B&quot;/&gt;&lt;wsp:rsid wsp:val=&quot;003D69D7&quot;/&gt;&lt;wsp:rsid wsp:val=&quot;003D6A47&quot;/&gt;&lt;wsp:rsid wsp:val=&quot;003D6C66&quot;/&gt;&lt;wsp:rsid wsp:val=&quot;003D799C&quot;/&gt;&lt;wsp:rsid wsp:val=&quot;003D7C16&quot;/&gt;&lt;wsp:rsid wsp:val=&quot;003D7FE4&quot;/&gt;&lt;wsp:rsid wsp:val=&quot;003E00F0&quot;/&gt;&lt;wsp:rsid wsp:val=&quot;003E06F1&quot;/&gt;&lt;wsp:rsid wsp:val=&quot;003E1211&quot;/&gt;&lt;wsp:rsid wsp:val=&quot;003E128F&quot;/&gt;&lt;wsp:rsid wsp:val=&quot;003E14CC&quot;/&gt;&lt;wsp:rsid wsp:val=&quot;003E16A4&quot;/&gt;&lt;wsp:rsid wsp:val=&quot;003E1F3B&quot;/&gt;&lt;wsp:rsid wsp:val=&quot;003E2B11&quot;/&gt;&lt;wsp:rsid wsp:val=&quot;003E374F&quot;/&gt;&lt;wsp:rsid wsp:val=&quot;003E4572&quot;/&gt;&lt;wsp:rsid wsp:val=&quot;003E4B41&quot;/&gt;&lt;wsp:rsid wsp:val=&quot;003E4B59&quot;/&gt;&lt;wsp:rsid wsp:val=&quot;003E4BB1&quot;/&gt;&lt;wsp:rsid wsp:val=&quot;003E535A&quot;/&gt;&lt;wsp:rsid wsp:val=&quot;003E5D47&quot;/&gt;&lt;wsp:rsid wsp:val=&quot;003E743A&quot;/&gt;&lt;wsp:rsid wsp:val=&quot;003E7968&quot;/&gt;&lt;wsp:rsid wsp:val=&quot;003E7E78&quot;/&gt;&lt;wsp:rsid wsp:val=&quot;003F0045&quot;/&gt;&lt;wsp:rsid wsp:val=&quot;003F02EB&quot;/&gt;&lt;wsp:rsid wsp:val=&quot;003F0566&quot;/&gt;&lt;wsp:rsid wsp:val=&quot;003F0A36&quot;/&gt;&lt;wsp:rsid wsp:val=&quot;003F0BA3&quot;/&gt;&lt;wsp:rsid wsp:val=&quot;003F10E8&quot;/&gt;&lt;wsp:rsid wsp:val=&quot;003F126F&quot;/&gt;&lt;wsp:rsid wsp:val=&quot;003F1358&quot;/&gt;&lt;wsp:rsid wsp:val=&quot;003F139C&quot;/&gt;&lt;wsp:rsid wsp:val=&quot;003F153A&quot;/&gt;&lt;wsp:rsid wsp:val=&quot;003F18AB&quot;/&gt;&lt;wsp:rsid wsp:val=&quot;003F1B7E&quot;/&gt;&lt;wsp:rsid wsp:val=&quot;003F1DD3&quot;/&gt;&lt;wsp:rsid wsp:val=&quot;003F2039&quot;/&gt;&lt;wsp:rsid wsp:val=&quot;003F23C1&quot;/&gt;&lt;wsp:rsid wsp:val=&quot;003F2C1D&quot;/&gt;&lt;wsp:rsid wsp:val=&quot;003F33BF&quot;/&gt;&lt;wsp:rsid wsp:val=&quot;003F3A04&quot;/&gt;&lt;wsp:rsid wsp:val=&quot;003F471D&quot;/&gt;&lt;wsp:rsid wsp:val=&quot;003F6704&quot;/&gt;&lt;wsp:rsid wsp:val=&quot;003F6F61&quot;/&gt;&lt;wsp:rsid wsp:val=&quot;003F72B7&quot;/&gt;&lt;wsp:rsid wsp:val=&quot;003F73E4&quot;/&gt;&lt;wsp:rsid wsp:val=&quot;003F7453&quot;/&gt;&lt;wsp:rsid wsp:val=&quot;00400339&quot;/&gt;&lt;wsp:rsid wsp:val=&quot;004009D9&quot;/&gt;&lt;wsp:rsid wsp:val=&quot;00401476&quot;/&gt;&lt;wsp:rsid wsp:val=&quot;00401565&quot;/&gt;&lt;wsp:rsid wsp:val=&quot;004017A7&quot;/&gt;&lt;wsp:rsid wsp:val=&quot;00401A27&quot;/&gt;&lt;wsp:rsid wsp:val=&quot;00401DE5&quot;/&gt;&lt;wsp:rsid wsp:val=&quot;004022F3&quot;/&gt;&lt;wsp:rsid wsp:val=&quot;004034CC&quot;/&gt;&lt;wsp:rsid wsp:val=&quot;004035F9&quot;/&gt;&lt;wsp:rsid wsp:val=&quot;00403775&quot;/&gt;&lt;wsp:rsid wsp:val=&quot;00403DEE&quot;/&gt;&lt;wsp:rsid wsp:val=&quot;00403EBC&quot;/&gt;&lt;wsp:rsid wsp:val=&quot;004042B1&quot;/&gt;&lt;wsp:rsid wsp:val=&quot;00404646&quot;/&gt;&lt;wsp:rsid wsp:val=&quot;004049A4&quot;/&gt;&lt;wsp:rsid wsp:val=&quot;00404F44&quot;/&gt;&lt;wsp:rsid wsp:val=&quot;004051BA&quot;/&gt;&lt;wsp:rsid wsp:val=&quot;0040550A&quot;/&gt;&lt;wsp:rsid wsp:val=&quot;004057EF&quot;/&gt;&lt;wsp:rsid wsp:val=&quot;00405E86&quot;/&gt;&lt;wsp:rsid wsp:val=&quot;00405F0B&quot;/&gt;&lt;wsp:rsid wsp:val=&quot;00405FE1&quot;/&gt;&lt;wsp:rsid wsp:val=&quot;00406078&quot;/&gt;&lt;wsp:rsid wsp:val=&quot;00406142&quot;/&gt;&lt;wsp:rsid wsp:val=&quot;004062F9&quot;/&gt;&lt;wsp:rsid wsp:val=&quot;004065B2&quot;/&gt;&lt;wsp:rsid wsp:val=&quot;004065EF&quot;/&gt;&lt;wsp:rsid wsp:val=&quot;00406C33&quot;/&gt;&lt;wsp:rsid wsp:val=&quot;0040733D&quot;/&gt;&lt;wsp:rsid wsp:val=&quot;00407BC5&quot;/&gt;&lt;wsp:rsid wsp:val=&quot;00407C23&quot;/&gt;&lt;wsp:rsid wsp:val=&quot;00407D41&quot;/&gt;&lt;wsp:rsid wsp:val=&quot;00407F18&quot;/&gt;&lt;wsp:rsid wsp:val=&quot;004102CD&quot;/&gt;&lt;wsp:rsid wsp:val=&quot;004106EE&quot;/&gt;&lt;wsp:rsid wsp:val=&quot;00411229&quot;/&gt;&lt;wsp:rsid wsp:val=&quot;00411B00&quot;/&gt;&lt;wsp:rsid wsp:val=&quot;00411FE8&quot;/&gt;&lt;wsp:rsid wsp:val=&quot;004120CB&quot;/&gt;&lt;wsp:rsid wsp:val=&quot;004134AF&quot;/&gt;&lt;wsp:rsid wsp:val=&quot;004137E5&quot;/&gt;&lt;wsp:rsid wsp:val=&quot;004140EB&quot;/&gt;&lt;wsp:rsid wsp:val=&quot;0041424B&quot;/&gt;&lt;wsp:rsid wsp:val=&quot;00414802&quot;/&gt;&lt;wsp:rsid wsp:val=&quot;004149F0&quot;/&gt;&lt;wsp:rsid wsp:val=&quot;00414C1D&quot;/&gt;&lt;wsp:rsid wsp:val=&quot;00414F02&quot;/&gt;&lt;wsp:rsid wsp:val=&quot;0041508B&quot;/&gt;&lt;wsp:rsid wsp:val=&quot;0041537F&quot;/&gt;&lt;wsp:rsid wsp:val=&quot;00415691&quot;/&gt;&lt;wsp:rsid wsp:val=&quot;0041577F&quot;/&gt;&lt;wsp:rsid wsp:val=&quot;004159DE&quot;/&gt;&lt;wsp:rsid wsp:val=&quot;00415E5B&quot;/&gt;&lt;wsp:rsid wsp:val=&quot;00415E5F&quot;/&gt;&lt;wsp:rsid wsp:val=&quot;004161FC&quot;/&gt;&lt;wsp:rsid wsp:val=&quot;0041622F&quot;/&gt;&lt;wsp:rsid wsp:val=&quot;00416242&quot;/&gt;&lt;wsp:rsid wsp:val=&quot;00416341&quot;/&gt;&lt;wsp:rsid wsp:val=&quot;00416CE4&quot;/&gt;&lt;wsp:rsid wsp:val=&quot;00416EF2&quot;/&gt;&lt;wsp:rsid wsp:val=&quot;0041705B&quot;/&gt;&lt;wsp:rsid wsp:val=&quot;00417347&quot;/&gt;&lt;wsp:rsid wsp:val=&quot;004179A1&quot;/&gt;&lt;wsp:rsid wsp:val=&quot;00417E17&quot;/&gt;&lt;wsp:rsid wsp:val=&quot;00417F4D&quot;/&gt;&lt;wsp:rsid wsp:val=&quot;00420156&quot;/&gt;&lt;wsp:rsid wsp:val=&quot;004205A6&quot;/&gt;&lt;wsp:rsid wsp:val=&quot;00420D45&quot;/&gt;&lt;wsp:rsid wsp:val=&quot;00421050&quot;/&gt;&lt;wsp:rsid wsp:val=&quot;004219DE&quot;/&gt;&lt;wsp:rsid wsp:val=&quot;00421FE4&quot;/&gt;&lt;wsp:rsid wsp:val=&quot;0042239F&quot;/&gt;&lt;wsp:rsid wsp:val=&quot;0042250E&quot;/&gt;&lt;wsp:rsid wsp:val=&quot;004229F4&quot;/&gt;&lt;wsp:rsid wsp:val=&quot;00423300&quot;/&gt;&lt;wsp:rsid wsp:val=&quot;00423C1D&quot;/&gt;&lt;wsp:rsid wsp:val=&quot;00424172&quot;/&gt;&lt;wsp:rsid wsp:val=&quot;00424D0D&quot;/&gt;&lt;wsp:rsid wsp:val=&quot;004254C9&quot;/&gt;&lt;wsp:rsid wsp:val=&quot;004258D3&quot;/&gt;&lt;wsp:rsid wsp:val=&quot;00425A95&quot;/&gt;&lt;wsp:rsid wsp:val=&quot;00425B09&quot;/&gt;&lt;wsp:rsid wsp:val=&quot;00425B13&quot;/&gt;&lt;wsp:rsid wsp:val=&quot;00425D44&quot;/&gt;&lt;wsp:rsid wsp:val=&quot;00425F72&quot;/&gt;&lt;wsp:rsid wsp:val=&quot;00425FCF&quot;/&gt;&lt;wsp:rsid wsp:val=&quot;00426383&quot;/&gt;&lt;wsp:rsid wsp:val=&quot;004267D5&quot;/&gt;&lt;wsp:rsid wsp:val=&quot;00426D73&quot;/&gt;&lt;wsp:rsid wsp:val=&quot;00427B29&quot;/&gt;&lt;wsp:rsid wsp:val=&quot;004302A5&quot;/&gt;&lt;wsp:rsid wsp:val=&quot;00430821&quot;/&gt;&lt;wsp:rsid wsp:val=&quot;00430A94&quot;/&gt;&lt;wsp:rsid wsp:val=&quot;004310C6&quot;/&gt;&lt;wsp:rsid wsp:val=&quot;004314D7&quot;/&gt;&lt;wsp:rsid wsp:val=&quot;004315CF&quot;/&gt;&lt;wsp:rsid wsp:val=&quot;004315EC&quot;/&gt;&lt;wsp:rsid wsp:val=&quot;004319E3&quot;/&gt;&lt;wsp:rsid wsp:val=&quot;00432794&quot;/&gt;&lt;wsp:rsid wsp:val=&quot;00432A1C&quot;/&gt;&lt;wsp:rsid wsp:val=&quot;00432D7E&quot;/&gt;&lt;wsp:rsid wsp:val=&quot;00433A2B&quot;/&gt;&lt;wsp:rsid wsp:val=&quot;00433E01&quot;/&gt;&lt;wsp:rsid wsp:val=&quot;00434A35&quot;/&gt;&lt;wsp:rsid wsp:val=&quot;0043513E&quot;/&gt;&lt;wsp:rsid wsp:val=&quot;00435170&quot;/&gt;&lt;wsp:rsid wsp:val=&quot;004352A1&quot;/&gt;&lt;wsp:rsid wsp:val=&quot;004353DD&quot;/&gt;&lt;wsp:rsid wsp:val=&quot;00435644&quot;/&gt;&lt;wsp:rsid wsp:val=&quot;00436377&quot;/&gt;&lt;wsp:rsid wsp:val=&quot;00436392&quot;/&gt;&lt;wsp:rsid wsp:val=&quot;00436974&quot;/&gt;&lt;wsp:rsid wsp:val=&quot;00436A03&quot;/&gt;&lt;wsp:rsid wsp:val=&quot;00437986&quot;/&gt;&lt;wsp:rsid wsp:val=&quot;00437E3F&quot;/&gt;&lt;wsp:rsid wsp:val=&quot;00440EB9&quot;/&gt;&lt;wsp:rsid wsp:val=&quot;004410EE&quot;/&gt;&lt;wsp:rsid wsp:val=&quot;00441445&quot;/&gt;&lt;wsp:rsid wsp:val=&quot;00442CE1&quot;/&gt;&lt;wsp:rsid wsp:val=&quot;00442ED9&quot;/&gt;&lt;wsp:rsid wsp:val=&quot;004433E0&quot;/&gt;&lt;wsp:rsid wsp:val=&quot;00443505&quot;/&gt;&lt;wsp:rsid wsp:val=&quot;0044358B&quot;/&gt;&lt;wsp:rsid wsp:val=&quot;00443D87&quot;/&gt;&lt;wsp:rsid wsp:val=&quot;004442AF&quot;/&gt;&lt;wsp:rsid wsp:val=&quot;00444338&quot;/&gt;&lt;wsp:rsid wsp:val=&quot;00444CC1&quot;/&gt;&lt;wsp:rsid wsp:val=&quot;0044504B&quot;/&gt;&lt;wsp:rsid wsp:val=&quot;0044587D&quot;/&gt;&lt;wsp:rsid wsp:val=&quot;00445953&quot;/&gt;&lt;wsp:rsid wsp:val=&quot;004459A4&quot;/&gt;&lt;wsp:rsid wsp:val=&quot;00445A9E&quot;/&gt;&lt;wsp:rsid wsp:val=&quot;00445C4F&quot;/&gt;&lt;wsp:rsid wsp:val=&quot;00445E74&quot;/&gt;&lt;wsp:rsid wsp:val=&quot;00445F9A&quot;/&gt;&lt;wsp:rsid wsp:val=&quot;00446341&quot;/&gt;&lt;wsp:rsid wsp:val=&quot;004463D1&quot;/&gt;&lt;wsp:rsid wsp:val=&quot;00446454&quot;/&gt;&lt;wsp:rsid wsp:val=&quot;004464C2&quot;/&gt;&lt;wsp:rsid wsp:val=&quot;00446608&quot;/&gt;&lt;wsp:rsid wsp:val=&quot;00446A71&quot;/&gt;&lt;wsp:rsid wsp:val=&quot;00447165&quot;/&gt;&lt;wsp:rsid wsp:val=&quot;00447722&quot;/&gt;&lt;wsp:rsid wsp:val=&quot;00447FE6&quot;/&gt;&lt;wsp:rsid wsp:val=&quot;0045041F&quot;/&gt;&lt;wsp:rsid wsp:val=&quot;004511AD&quot;/&gt;&lt;wsp:rsid wsp:val=&quot;00451357&quot;/&gt;&lt;wsp:rsid wsp:val=&quot;00451718&quot;/&gt;&lt;wsp:rsid wsp:val=&quot;004517B8&quot;/&gt;&lt;wsp:rsid wsp:val=&quot;0045214F&quot;/&gt;&lt;wsp:rsid wsp:val=&quot;004528D3&quot;/&gt;&lt;wsp:rsid wsp:val=&quot;00452C92&quot;/&gt;&lt;wsp:rsid wsp:val=&quot;00452F3D&quot;/&gt;&lt;wsp:rsid wsp:val=&quot;00453666&quot;/&gt;&lt;wsp:rsid wsp:val=&quot;00453DF9&quot;/&gt;&lt;wsp:rsid wsp:val=&quot;00454796&quot;/&gt;&lt;wsp:rsid wsp:val=&quot;0045496F&quot;/&gt;&lt;wsp:rsid wsp:val=&quot;00454A69&quot;/&gt;&lt;wsp:rsid wsp:val=&quot;004556E8&quot;/&gt;&lt;wsp:rsid wsp:val=&quot;00456066&quot;/&gt;&lt;wsp:rsid wsp:val=&quot;004561D2&quot;/&gt;&lt;wsp:rsid wsp:val=&quot;00456BF3&quot;/&gt;&lt;wsp:rsid wsp:val=&quot;00456C9F&quot;/&gt;&lt;wsp:rsid wsp:val=&quot;004574B2&quot;/&gt;&lt;wsp:rsid wsp:val=&quot;0046128F&quot;/&gt;&lt;wsp:rsid wsp:val=&quot;004614CD&quot;/&gt;&lt;wsp:rsid wsp:val=&quot;00461C87&quot;/&gt;&lt;wsp:rsid wsp:val=&quot;0046277B&quot;/&gt;&lt;wsp:rsid wsp:val=&quot;00462E5B&quot;/&gt;&lt;wsp:rsid wsp:val=&quot;00463241&quot;/&gt;&lt;wsp:rsid wsp:val=&quot;00463760&quot;/&gt;&lt;wsp:rsid wsp:val=&quot;00463921&quot;/&gt;&lt;wsp:rsid wsp:val=&quot;00464857&quot;/&gt;&lt;wsp:rsid wsp:val=&quot;00464862&quot;/&gt;&lt;wsp:rsid wsp:val=&quot;00466467&quot;/&gt;&lt;wsp:rsid wsp:val=&quot;00466BD7&quot;/&gt;&lt;wsp:rsid wsp:val=&quot;004679D0&quot;/&gt;&lt;wsp:rsid wsp:val=&quot;004700C0&quot;/&gt;&lt;wsp:rsid wsp:val=&quot;00470617&quot;/&gt;&lt;wsp:rsid wsp:val=&quot;00470AB1&quot;/&gt;&lt;wsp:rsid wsp:val=&quot;0047184D&quot;/&gt;&lt;wsp:rsid wsp:val=&quot;004719F8&quot;/&gt;&lt;wsp:rsid wsp:val=&quot;004727F0&quot;/&gt;&lt;wsp:rsid wsp:val=&quot;00473064&quot;/&gt;&lt;wsp:rsid wsp:val=&quot;004733C3&quot;/&gt;&lt;wsp:rsid wsp:val=&quot;00473EA8&quot;/&gt;&lt;wsp:rsid wsp:val=&quot;00474087&quot;/&gt;&lt;wsp:rsid wsp:val=&quot;004743DF&quot;/&gt;&lt;wsp:rsid wsp:val=&quot;00474810&quot;/&gt;&lt;wsp:rsid wsp:val=&quot;00474B1C&quot;/&gt;&lt;wsp:rsid wsp:val=&quot;00474B32&quot;/&gt;&lt;wsp:rsid wsp:val=&quot;00474E9B&quot;/&gt;&lt;wsp:rsid wsp:val=&quot;00475358&quot;/&gt;&lt;wsp:rsid wsp:val=&quot;004767A3&quot;/&gt;&lt;wsp:rsid wsp:val=&quot;00476D3F&quot;/&gt;&lt;wsp:rsid wsp:val=&quot;00477D09&quot;/&gt;&lt;wsp:rsid wsp:val=&quot;00477D7E&quot;/&gt;&lt;wsp:rsid wsp:val=&quot;004807B1&quot;/&gt;&lt;wsp:rsid wsp:val=&quot;004808F1&quot;/&gt;&lt;wsp:rsid wsp:val=&quot;004808F4&quot;/&gt;&lt;wsp:rsid wsp:val=&quot;0048100B&quot;/&gt;&lt;wsp:rsid wsp:val=&quot;004812A7&quot;/&gt;&lt;wsp:rsid wsp:val=&quot;004816D4&quot;/&gt;&lt;wsp:rsid wsp:val=&quot;004819B6&quot;/&gt;&lt;wsp:rsid wsp:val=&quot;00481B0E&quot;/&gt;&lt;wsp:rsid wsp:val=&quot;00481D62&quot;/&gt;&lt;wsp:rsid wsp:val=&quot;0048355F&quot;/&gt;&lt;wsp:rsid wsp:val=&quot;00483F59&quot;/&gt;&lt;wsp:rsid wsp:val=&quot;00483F92&quot;/&gt;&lt;wsp:rsid wsp:val=&quot;004849E1&quot;/&gt;&lt;wsp:rsid wsp:val=&quot;00484C53&quot;/&gt;&lt;wsp:rsid wsp:val=&quot;00484EA2&quot;/&gt;&lt;wsp:rsid wsp:val=&quot;004855E1&quot;/&gt;&lt;wsp:rsid wsp:val=&quot;00485A67&quot;/&gt;&lt;wsp:rsid wsp:val=&quot;00485C2E&quot;/&gt;&lt;wsp:rsid wsp:val=&quot;004871C8&quot;/&gt;&lt;wsp:rsid wsp:val=&quot;00487457&quot;/&gt;&lt;wsp:rsid wsp:val=&quot;004875EE&quot;/&gt;&lt;wsp:rsid wsp:val=&quot;0049016B&quot;/&gt;&lt;wsp:rsid wsp:val=&quot;00490253&quot;/&gt;&lt;wsp:rsid wsp:val=&quot;00490EE5&quot;/&gt;&lt;wsp:rsid wsp:val=&quot;004914EC&quot;/&gt;&lt;wsp:rsid wsp:val=&quot;004914FE&quot;/&gt;&lt;wsp:rsid wsp:val=&quot;00491F48&quot;/&gt;&lt;wsp:rsid wsp:val=&quot;00493080&quot;/&gt;&lt;wsp:rsid wsp:val=&quot;00493408&quot;/&gt;&lt;wsp:rsid wsp:val=&quot;004943EB&quot;/&gt;&lt;wsp:rsid wsp:val=&quot;00494966&quot;/&gt;&lt;wsp:rsid wsp:val=&quot;00494A69&quot;/&gt;&lt;wsp:rsid wsp:val=&quot;004951A8&quot;/&gt;&lt;wsp:rsid wsp:val=&quot;00495412&quot;/&gt;&lt;wsp:rsid wsp:val=&quot;00495451&quot;/&gt;&lt;wsp:rsid wsp:val=&quot;004961C0&quot;/&gt;&lt;wsp:rsid wsp:val=&quot;00496929&quot;/&gt;&lt;wsp:rsid wsp:val=&quot;00496A41&quot;/&gt;&lt;wsp:rsid wsp:val=&quot;004A0129&quot;/&gt;&lt;wsp:rsid wsp:val=&quot;004A10A6&quot;/&gt;&lt;wsp:rsid wsp:val=&quot;004A170E&quot;/&gt;&lt;wsp:rsid wsp:val=&quot;004A1808&quot;/&gt;&lt;wsp:rsid wsp:val=&quot;004A1E15&quot;/&gt;&lt;wsp:rsid wsp:val=&quot;004A2667&quot;/&gt;&lt;wsp:rsid wsp:val=&quot;004A273E&quot;/&gt;&lt;wsp:rsid wsp:val=&quot;004A31AC&quot;/&gt;&lt;wsp:rsid wsp:val=&quot;004A375A&quot;/&gt;&lt;wsp:rsid wsp:val=&quot;004A4733&quot;/&gt;&lt;wsp:rsid wsp:val=&quot;004A47D6&quot;/&gt;&lt;wsp:rsid wsp:val=&quot;004A493A&quot;/&gt;&lt;wsp:rsid wsp:val=&quot;004A4992&quot;/&gt;&lt;wsp:rsid wsp:val=&quot;004A4B22&quot;/&gt;&lt;wsp:rsid wsp:val=&quot;004A4D3F&quot;/&gt;&lt;wsp:rsid wsp:val=&quot;004A4DAF&quot;/&gt;&lt;wsp:rsid wsp:val=&quot;004A4F52&quot;/&gt;&lt;wsp:rsid wsp:val=&quot;004A5F39&quot;/&gt;&lt;wsp:rsid wsp:val=&quot;004A63C3&quot;/&gt;&lt;wsp:rsid wsp:val=&quot;004A6822&quot;/&gt;&lt;wsp:rsid wsp:val=&quot;004A6DFB&quot;/&gt;&lt;wsp:rsid wsp:val=&quot;004A72B8&quot;/&gt;&lt;wsp:rsid wsp:val=&quot;004A7900&quot;/&gt;&lt;wsp:rsid wsp:val=&quot;004A7ED5&quot;/&gt;&lt;wsp:rsid wsp:val=&quot;004B03B3&quot;/&gt;&lt;wsp:rsid wsp:val=&quot;004B0D19&quot;/&gt;&lt;wsp:rsid wsp:val=&quot;004B12C9&quot;/&gt;&lt;wsp:rsid wsp:val=&quot;004B1312&quot;/&gt;&lt;wsp:rsid wsp:val=&quot;004B14E9&quot;/&gt;&lt;wsp:rsid wsp:val=&quot;004B1621&quot;/&gt;&lt;wsp:rsid wsp:val=&quot;004B16A8&quot;/&gt;&lt;wsp:rsid wsp:val=&quot;004B1B8D&quot;/&gt;&lt;wsp:rsid wsp:val=&quot;004B2407&quot;/&gt;&lt;wsp:rsid wsp:val=&quot;004B242B&quot;/&gt;&lt;wsp:rsid wsp:val=&quot;004B25DA&quot;/&gt;&lt;wsp:rsid wsp:val=&quot;004B291B&quot;/&gt;&lt;wsp:rsid wsp:val=&quot;004B2EAA&quot;/&gt;&lt;wsp:rsid wsp:val=&quot;004B30AD&quot;/&gt;&lt;wsp:rsid wsp:val=&quot;004B31E4&quot;/&gt;&lt;wsp:rsid wsp:val=&quot;004B3A77&quot;/&gt;&lt;wsp:rsid wsp:val=&quot;004B4801&quot;/&gt;&lt;wsp:rsid wsp:val=&quot;004B4D06&quot;/&gt;&lt;wsp:rsid wsp:val=&quot;004B504A&quot;/&gt;&lt;wsp:rsid wsp:val=&quot;004B546A&quot;/&gt;&lt;wsp:rsid wsp:val=&quot;004B5D83&quot;/&gt;&lt;wsp:rsid wsp:val=&quot;004B5F98&quot;/&gt;&lt;wsp:rsid wsp:val=&quot;004B6328&quot;/&gt;&lt;wsp:rsid wsp:val=&quot;004B65C3&quot;/&gt;&lt;wsp:rsid wsp:val=&quot;004B660D&quot;/&gt;&lt;wsp:rsid wsp:val=&quot;004B664E&quot;/&gt;&lt;wsp:rsid wsp:val=&quot;004B69B7&quot;/&gt;&lt;wsp:rsid wsp:val=&quot;004B6FF4&quot;/&gt;&lt;wsp:rsid wsp:val=&quot;004B7C9B&quot;/&gt;&lt;wsp:rsid wsp:val=&quot;004B7D13&quot;/&gt;&lt;wsp:rsid wsp:val=&quot;004C0192&quot;/&gt;&lt;wsp:rsid wsp:val=&quot;004C02EE&quot;/&gt;&lt;wsp:rsid wsp:val=&quot;004C0590&quot;/&gt;&lt;wsp:rsid wsp:val=&quot;004C06E5&quot;/&gt;&lt;wsp:rsid wsp:val=&quot;004C0928&quot;/&gt;&lt;wsp:rsid wsp:val=&quot;004C09D2&quot;/&gt;&lt;wsp:rsid wsp:val=&quot;004C0C93&quot;/&gt;&lt;wsp:rsid wsp:val=&quot;004C1C18&quot;/&gt;&lt;wsp:rsid wsp:val=&quot;004C2309&quot;/&gt;&lt;wsp:rsid wsp:val=&quot;004C28A7&quot;/&gt;&lt;wsp:rsid wsp:val=&quot;004C2A29&quot;/&gt;&lt;wsp:rsid wsp:val=&quot;004C300F&quot;/&gt;&lt;wsp:rsid wsp:val=&quot;004C36F6&quot;/&gt;&lt;wsp:rsid wsp:val=&quot;004C3F91&quot;/&gt;&lt;wsp:rsid wsp:val=&quot;004C45D9&quot;/&gt;&lt;wsp:rsid wsp:val=&quot;004C4BF7&quot;/&gt;&lt;wsp:rsid wsp:val=&quot;004C5A7B&quot;/&gt;&lt;wsp:rsid wsp:val=&quot;004C64C6&quot;/&gt;&lt;wsp:rsid wsp:val=&quot;004C7196&quot;/&gt;&lt;wsp:rsid wsp:val=&quot;004C7A8A&quot;/&gt;&lt;wsp:rsid wsp:val=&quot;004C7E92&quot;/&gt;&lt;wsp:rsid wsp:val=&quot;004C7EFF&quot;/&gt;&lt;wsp:rsid wsp:val=&quot;004D080A&quot;/&gt;&lt;wsp:rsid wsp:val=&quot;004D0D8B&quot;/&gt;&lt;wsp:rsid wsp:val=&quot;004D137A&quot;/&gt;&lt;wsp:rsid wsp:val=&quot;004D195E&quot;/&gt;&lt;wsp:rsid wsp:val=&quot;004D198A&quot;/&gt;&lt;wsp:rsid wsp:val=&quot;004D1BAD&quot;/&gt;&lt;wsp:rsid wsp:val=&quot;004D2245&quot;/&gt;&lt;wsp:rsid wsp:val=&quot;004D2305&quot;/&gt;&lt;wsp:rsid wsp:val=&quot;004D24C2&quot;/&gt;&lt;wsp:rsid wsp:val=&quot;004D264A&quot;/&gt;&lt;wsp:rsid wsp:val=&quot;004D29C2&quot;/&gt;&lt;wsp:rsid wsp:val=&quot;004D2D9E&quot;/&gt;&lt;wsp:rsid wsp:val=&quot;004D3BCF&quot;/&gt;&lt;wsp:rsid wsp:val=&quot;004D4BEC&quot;/&gt;&lt;wsp:rsid wsp:val=&quot;004D4DF3&quot;/&gt;&lt;wsp:rsid wsp:val=&quot;004D4E4E&quot;/&gt;&lt;wsp:rsid wsp:val=&quot;004D5769&quot;/&gt;&lt;wsp:rsid wsp:val=&quot;004D5AB4&quot;/&gt;&lt;wsp:rsid wsp:val=&quot;004D6164&quot;/&gt;&lt;wsp:rsid wsp:val=&quot;004D6697&quot;/&gt;&lt;wsp:rsid wsp:val=&quot;004D7A6C&quot;/&gt;&lt;wsp:rsid wsp:val=&quot;004E0414&quot;/&gt;&lt;wsp:rsid wsp:val=&quot;004E0A89&quot;/&gt;&lt;wsp:rsid wsp:val=&quot;004E0FB8&quot;/&gt;&lt;wsp:rsid wsp:val=&quot;004E11F0&quot;/&gt;&lt;wsp:rsid wsp:val=&quot;004E122D&quot;/&gt;&lt;wsp:rsid wsp:val=&quot;004E234C&quot;/&gt;&lt;wsp:rsid wsp:val=&quot;004E33BD&quot;/&gt;&lt;wsp:rsid wsp:val=&quot;004E3593&quot;/&gt;&lt;wsp:rsid wsp:val=&quot;004E3D74&quot;/&gt;&lt;wsp:rsid wsp:val=&quot;004E3E02&quot;/&gt;&lt;wsp:rsid wsp:val=&quot;004E3E31&quot;/&gt;&lt;wsp:rsid wsp:val=&quot;004E4DDA&quot;/&gt;&lt;wsp:rsid wsp:val=&quot;004E4E3D&quot;/&gt;&lt;wsp:rsid wsp:val=&quot;004E55BE&quot;/&gt;&lt;wsp:rsid wsp:val=&quot;004E5DA2&quot;/&gt;&lt;wsp:rsid wsp:val=&quot;004E6F23&quot;/&gt;&lt;wsp:rsid wsp:val=&quot;004E6F79&quot;/&gt;&lt;wsp:rsid wsp:val=&quot;004E7EA6&quot;/&gt;&lt;wsp:rsid wsp:val=&quot;004F0268&quot;/&gt;&lt;wsp:rsid wsp:val=&quot;004F07D1&quot;/&gt;&lt;wsp:rsid wsp:val=&quot;004F08F0&quot;/&gt;&lt;wsp:rsid wsp:val=&quot;004F11F8&quot;/&gt;&lt;wsp:rsid wsp:val=&quot;004F1958&quot;/&gt;&lt;wsp:rsid wsp:val=&quot;004F1F2B&quot;/&gt;&lt;wsp:rsid wsp:val=&quot;004F298F&quot;/&gt;&lt;wsp:rsid wsp:val=&quot;004F34EA&quot;/&gt;&lt;wsp:rsid wsp:val=&quot;004F42C4&quot;/&gt;&lt;wsp:rsid wsp:val=&quot;004F4CC0&quot;/&gt;&lt;wsp:rsid wsp:val=&quot;004F4E1F&quot;/&gt;&lt;wsp:rsid wsp:val=&quot;004F5BBC&quot;/&gt;&lt;wsp:rsid wsp:val=&quot;004F6007&quot;/&gt;&lt;wsp:rsid wsp:val=&quot;004F691D&quot;/&gt;&lt;wsp:rsid wsp:val=&quot;004F756D&quot;/&gt;&lt;wsp:rsid wsp:val=&quot;004F7E0C&quot;/&gt;&lt;wsp:rsid wsp:val=&quot;0050049D&quot;/&gt;&lt;wsp:rsid wsp:val=&quot;005012C3&quot;/&gt;&lt;wsp:rsid wsp:val=&quot;00501385&quot;/&gt;&lt;wsp:rsid wsp:val=&quot;005013EB&quot;/&gt;&lt;wsp:rsid wsp:val=&quot;0050143B&quot;/&gt;&lt;wsp:rsid wsp:val=&quot;00501773&quot;/&gt;&lt;wsp:rsid wsp:val=&quot;005019BD&quot;/&gt;&lt;wsp:rsid wsp:val=&quot;00501A22&quot;/&gt;&lt;wsp:rsid wsp:val=&quot;00501E6C&quot;/&gt;&lt;wsp:rsid wsp:val=&quot;00501F1E&quot;/&gt;&lt;wsp:rsid wsp:val=&quot;00501F77&quot;/&gt;&lt;wsp:rsid wsp:val=&quot;005022A1&quot;/&gt;&lt;wsp:rsid wsp:val=&quot;005025E7&quot;/&gt;&lt;wsp:rsid wsp:val=&quot;00503222&quot;/&gt;&lt;wsp:rsid wsp:val=&quot;0050385A&quot;/&gt;&lt;wsp:rsid wsp:val=&quot;00503B0F&quot;/&gt;&lt;wsp:rsid wsp:val=&quot;00503D32&quot;/&gt;&lt;wsp:rsid wsp:val=&quot;00503DBD&quot;/&gt;&lt;wsp:rsid wsp:val=&quot;005047E4&quot;/&gt;&lt;wsp:rsid wsp:val=&quot;0050497C&quot;/&gt;&lt;wsp:rsid wsp:val=&quot;005054AE&quot;/&gt;&lt;wsp:rsid wsp:val=&quot;00505996&quot;/&gt;&lt;wsp:rsid wsp:val=&quot;00505A35&quot;/&gt;&lt;wsp:rsid wsp:val=&quot;00506F4C&quot;/&gt;&lt;wsp:rsid wsp:val=&quot;005070B7&quot;/&gt;&lt;wsp:rsid wsp:val=&quot;00507538&quot;/&gt;&lt;wsp:rsid wsp:val=&quot;00507619&quot;/&gt;&lt;wsp:rsid wsp:val=&quot;00507953&quot;/&gt;&lt;wsp:rsid wsp:val=&quot;005079EB&quot;/&gt;&lt;wsp:rsid wsp:val=&quot;00507C49&quot;/&gt;&lt;wsp:rsid wsp:val=&quot;005102F8&quot;/&gt;&lt;wsp:rsid wsp:val=&quot;00510324&quot;/&gt;&lt;wsp:rsid wsp:val=&quot;00510F5B&quot;/&gt;&lt;wsp:rsid wsp:val=&quot;00511449&quot;/&gt;&lt;wsp:rsid wsp:val=&quot;00511991&quot;/&gt;&lt;wsp:rsid wsp:val=&quot;00511ED0&quot;/&gt;&lt;wsp:rsid wsp:val=&quot;005121C7&quot;/&gt;&lt;wsp:rsid wsp:val=&quot;00512356&quot;/&gt;&lt;wsp:rsid wsp:val=&quot;005126BE&quot;/&gt;&lt;wsp:rsid wsp:val=&quot;00512890&quot;/&gt;&lt;wsp:rsid wsp:val=&quot;00512BA9&quot;/&gt;&lt;wsp:rsid wsp:val=&quot;00512CFA&quot;/&gt;&lt;wsp:rsid wsp:val=&quot;005138DE&quot;/&gt;&lt;wsp:rsid wsp:val=&quot;00513974&quot;/&gt;&lt;wsp:rsid wsp:val=&quot;00513E82&quot;/&gt;&lt;wsp:rsid wsp:val=&quot;00514153&quot;/&gt;&lt;wsp:rsid wsp:val=&quot;0051436D&quot;/&gt;&lt;wsp:rsid wsp:val=&quot;005144A2&quot;/&gt;&lt;wsp:rsid wsp:val=&quot;0051460C&quot;/&gt;&lt;wsp:rsid wsp:val=&quot;0051485C&quot;/&gt;&lt;wsp:rsid wsp:val=&quot;0051488B&quot;/&gt;&lt;wsp:rsid wsp:val=&quot;00514D0A&quot;/&gt;&lt;wsp:rsid wsp:val=&quot;0051594C&quot;/&gt;&lt;wsp:rsid wsp:val=&quot;005159FE&quot;/&gt;&lt;wsp:rsid wsp:val=&quot;0051607D&quot;/&gt;&lt;wsp:rsid wsp:val=&quot;005175AE&quot;/&gt;&lt;wsp:rsid wsp:val=&quot;00517CA3&quot;/&gt;&lt;wsp:rsid wsp:val=&quot;00517CDA&quot;/&gt;&lt;wsp:rsid wsp:val=&quot;0052042B&quot;/&gt;&lt;wsp:rsid wsp:val=&quot;005213A5&quot;/&gt;&lt;wsp:rsid wsp:val=&quot;0052141B&quot;/&gt;&lt;wsp:rsid wsp:val=&quot;00521FFE&quot;/&gt;&lt;wsp:rsid wsp:val=&quot;00522C84&quot;/&gt;&lt;wsp:rsid wsp:val=&quot;00523075&quot;/&gt;&lt;wsp:rsid wsp:val=&quot;005230ED&quot;/&gt;&lt;wsp:rsid wsp:val=&quot;0052382A&quot;/&gt;&lt;wsp:rsid wsp:val=&quot;00523B93&quot;/&gt;&lt;wsp:rsid wsp:val=&quot;005248AA&quot;/&gt;&lt;wsp:rsid wsp:val=&quot;00525102&quot;/&gt;&lt;wsp:rsid wsp:val=&quot;005258F2&quot;/&gt;&lt;wsp:rsid wsp:val=&quot;00525D45&quot;/&gt;&lt;wsp:rsid wsp:val=&quot;00526771&quot;/&gt;&lt;wsp:rsid wsp:val=&quot;00527577&quot;/&gt;&lt;wsp:rsid wsp:val=&quot;00530143&quot;/&gt;&lt;wsp:rsid wsp:val=&quot;00530955&quot;/&gt;&lt;wsp:rsid wsp:val=&quot;0053120D&quot;/&gt;&lt;wsp:rsid wsp:val=&quot;0053241C&quot;/&gt;&lt;wsp:rsid wsp:val=&quot;005325E5&quot;/&gt;&lt;wsp:rsid wsp:val=&quot;00532B2E&quot;/&gt;&lt;wsp:rsid wsp:val=&quot;0053316B&quot;/&gt;&lt;wsp:rsid wsp:val=&quot;005332DB&quot;/&gt;&lt;wsp:rsid wsp:val=&quot;00533533&quot;/&gt;&lt;wsp:rsid wsp:val=&quot;00534147&quot;/&gt;&lt;wsp:rsid wsp:val=&quot;0053458E&quot;/&gt;&lt;wsp:rsid wsp:val=&quot;005346DD&quot;/&gt;&lt;wsp:rsid wsp:val=&quot;00534EE9&quot;/&gt;&lt;wsp:rsid wsp:val=&quot;0053536D&quot;/&gt;&lt;wsp:rsid wsp:val=&quot;00535FE3&quot;/&gt;&lt;wsp:rsid wsp:val=&quot;005362B7&quot;/&gt;&lt;wsp:rsid wsp:val=&quot;0053640D&quot;/&gt;&lt;wsp:rsid wsp:val=&quot;005369B6&quot;/&gt;&lt;wsp:rsid wsp:val=&quot;00536ADB&quot;/&gt;&lt;wsp:rsid wsp:val=&quot;0053719E&quot;/&gt;&lt;wsp:rsid wsp:val=&quot;00542699&quot;/&gt;&lt;wsp:rsid wsp:val=&quot;00542A0F&quot;/&gt;&lt;wsp:rsid wsp:val=&quot;00542F2E&quot;/&gt;&lt;wsp:rsid wsp:val=&quot;005430E6&quot;/&gt;&lt;wsp:rsid wsp:val=&quot;00543519&quot;/&gt;&lt;wsp:rsid wsp:val=&quot;0054383A&quot;/&gt;&lt;wsp:rsid wsp:val=&quot;00543B33&quot;/&gt;&lt;wsp:rsid wsp:val=&quot;00543C12&quot;/&gt;&lt;wsp:rsid wsp:val=&quot;00543E04&quot;/&gt;&lt;wsp:rsid wsp:val=&quot;0054414B&quot;/&gt;&lt;wsp:rsid wsp:val=&quot;00544375&quot;/&gt;&lt;wsp:rsid wsp:val=&quot;005444D4&quot;/&gt;&lt;wsp:rsid wsp:val=&quot;00544AB6&quot;/&gt;&lt;wsp:rsid wsp:val=&quot;00545313&quot;/&gt;&lt;wsp:rsid wsp:val=&quot;00545347&quot;/&gt;&lt;wsp:rsid wsp:val=&quot;0054654F&quot;/&gt;&lt;wsp:rsid wsp:val=&quot;005466B5&quot;/&gt;&lt;wsp:rsid wsp:val=&quot;0054679B&quot;/&gt;&lt;wsp:rsid wsp:val=&quot;00546ACC&quot;/&gt;&lt;wsp:rsid wsp:val=&quot;00546D57&quot;/&gt;&lt;wsp:rsid wsp:val=&quot;00547144&quot;/&gt;&lt;wsp:rsid wsp:val=&quot;00547653&quot;/&gt;&lt;wsp:rsid wsp:val=&quot;0055012B&quot;/&gt;&lt;wsp:rsid wsp:val=&quot;00550579&quot;/&gt;&lt;wsp:rsid wsp:val=&quot;00551536&quot;/&gt;&lt;wsp:rsid wsp:val=&quot;00551AED&quot;/&gt;&lt;wsp:rsid wsp:val=&quot;00551E15&quot;/&gt;&lt;wsp:rsid wsp:val=&quot;00553872&quot;/&gt;&lt;wsp:rsid wsp:val=&quot;00553B42&quot;/&gt;&lt;wsp:rsid wsp:val=&quot;0055447D&quot;/&gt;&lt;wsp:rsid wsp:val=&quot;005552DA&quot;/&gt;&lt;wsp:rsid wsp:val=&quot;005553BB&quot;/&gt;&lt;wsp:rsid wsp:val=&quot;0055583B&quot;/&gt;&lt;wsp:rsid wsp:val=&quot;00555AC5&quot;/&gt;&lt;wsp:rsid wsp:val=&quot;00555E9F&quot;/&gt;&lt;wsp:rsid wsp:val=&quot;0055626D&quot;/&gt;&lt;wsp:rsid wsp:val=&quot;00556451&quot;/&gt;&lt;wsp:rsid wsp:val=&quot;005569AD&quot;/&gt;&lt;wsp:rsid wsp:val=&quot;00556EB7&quot;/&gt;&lt;wsp:rsid wsp:val=&quot;0055717B&quot;/&gt;&lt;wsp:rsid wsp:val=&quot;0055753B&quot;/&gt;&lt;wsp:rsid wsp:val=&quot;00557A52&quot;/&gt;&lt;wsp:rsid wsp:val=&quot;005600E4&quot;/&gt;&lt;wsp:rsid wsp:val=&quot;00560328&quot;/&gt;&lt;wsp:rsid wsp:val=&quot;0056047D&quot;/&gt;&lt;wsp:rsid wsp:val=&quot;00560D99&quot;/&gt;&lt;wsp:rsid wsp:val=&quot;00560F63&quot;/&gt;&lt;wsp:rsid wsp:val=&quot;00561026&quot;/&gt;&lt;wsp:rsid wsp:val=&quot;0056253B&quot;/&gt;&lt;wsp:rsid wsp:val=&quot;005626D5&quot;/&gt;&lt;wsp:rsid wsp:val=&quot;0056295E&quot;/&gt;&lt;wsp:rsid wsp:val=&quot;00562DB5&quot;/&gt;&lt;wsp:rsid wsp:val=&quot;00563384&quot;/&gt;&lt;wsp:rsid wsp:val=&quot;005638FD&quot;/&gt;&lt;wsp:rsid wsp:val=&quot;005639B0&quot;/&gt;&lt;wsp:rsid wsp:val=&quot;00563B61&quot;/&gt;&lt;wsp:rsid wsp:val=&quot;00563CEC&quot;/&gt;&lt;wsp:rsid wsp:val=&quot;005643DD&quot;/&gt;&lt;wsp:rsid wsp:val=&quot;005652B6&quot;/&gt;&lt;wsp:rsid wsp:val=&quot;00565472&quot;/&gt;&lt;wsp:rsid wsp:val=&quot;0056566C&quot;/&gt;&lt;wsp:rsid wsp:val=&quot;00565A3E&quot;/&gt;&lt;wsp:rsid wsp:val=&quot;00565CD4&quot;/&gt;&lt;wsp:rsid wsp:val=&quot;005665A5&quot;/&gt;&lt;wsp:rsid wsp:val=&quot;005679D2&quot;/&gt;&lt;wsp:rsid wsp:val=&quot;00567B0B&quot;/&gt;&lt;wsp:rsid wsp:val=&quot;00570CA1&quot;/&gt;&lt;wsp:rsid wsp:val=&quot;00570EC6&quot;/&gt;&lt;wsp:rsid wsp:val=&quot;00571302&quot;/&gt;&lt;wsp:rsid wsp:val=&quot;005715BE&quot;/&gt;&lt;wsp:rsid wsp:val=&quot;00572094&quot;/&gt;&lt;wsp:rsid wsp:val=&quot;005729A5&quot;/&gt;&lt;wsp:rsid wsp:val=&quot;00573AF6&quot;/&gt;&lt;wsp:rsid wsp:val=&quot;00573DB2&quot;/&gt;&lt;wsp:rsid wsp:val=&quot;00573E5C&quot;/&gt;&lt;wsp:rsid wsp:val=&quot;005741D7&quot;/&gt;&lt;wsp:rsid wsp:val=&quot;00574479&quot;/&gt;&lt;wsp:rsid wsp:val=&quot;005746DE&quot;/&gt;&lt;wsp:rsid wsp:val=&quot;00574711&quot;/&gt;&lt;wsp:rsid wsp:val=&quot;00574B90&quot;/&gt;&lt;wsp:rsid wsp:val=&quot;0057574A&quot;/&gt;&lt;wsp:rsid wsp:val=&quot;005757C1&quot;/&gt;&lt;wsp:rsid wsp:val=&quot;00575917&quot;/&gt;&lt;wsp:rsid wsp:val=&quot;005759B7&quot;/&gt;&lt;wsp:rsid wsp:val=&quot;00576357&quot;/&gt;&lt;wsp:rsid wsp:val=&quot;00576483&quot;/&gt;&lt;wsp:rsid wsp:val=&quot;00576599&quot;/&gt;&lt;wsp:rsid wsp:val=&quot;00576F5A&quot;/&gt;&lt;wsp:rsid wsp:val=&quot;0057709C&quot;/&gt;&lt;wsp:rsid wsp:val=&quot;00577299&quot;/&gt;&lt;wsp:rsid wsp:val=&quot;00577A48&quot;/&gt;&lt;wsp:rsid wsp:val=&quot;00577C76&quot;/&gt;&lt;wsp:rsid wsp:val=&quot;0058055E&quot;/&gt;&lt;wsp:rsid wsp:val=&quot;00580F3D&quot;/&gt;&lt;wsp:rsid wsp:val=&quot;005811F6&quot;/&gt;&lt;wsp:rsid wsp:val=&quot;005814D9&quot;/&gt;&lt;wsp:rsid wsp:val=&quot;005816C5&quot;/&gt;&lt;wsp:rsid wsp:val=&quot;00581C8C&quot;/&gt;&lt;wsp:rsid wsp:val=&quot;00582077&quot;/&gt;&lt;wsp:rsid wsp:val=&quot;00582080&quot;/&gt;&lt;wsp:rsid wsp:val=&quot;00582C50&quot;/&gt;&lt;wsp:rsid wsp:val=&quot;005842A1&quot;/&gt;&lt;wsp:rsid wsp:val=&quot;00584727&quot;/&gt;&lt;wsp:rsid wsp:val=&quot;00585BE9&quot;/&gt;&lt;wsp:rsid wsp:val=&quot;005867FC&quot;/&gt;&lt;wsp:rsid wsp:val=&quot;00586809&quot;/&gt;&lt;wsp:rsid wsp:val=&quot;00586BF1&quot;/&gt;&lt;wsp:rsid wsp:val=&quot;00587821&quot;/&gt;&lt;wsp:rsid wsp:val=&quot;0059039C&quot;/&gt;&lt;wsp:rsid wsp:val=&quot;00590B20&quot;/&gt;&lt;wsp:rsid wsp:val=&quot;00590EAA&quot;/&gt;&lt;wsp:rsid wsp:val=&quot;00591CE6&quot;/&gt;&lt;wsp:rsid wsp:val=&quot;0059256C&quot;/&gt;&lt;wsp:rsid wsp:val=&quot;00592722&quot;/&gt;&lt;wsp:rsid wsp:val=&quot;0059339E&quot;/&gt;&lt;wsp:rsid wsp:val=&quot;00593910&quot;/&gt;&lt;wsp:rsid wsp:val=&quot;005939EE&quot;/&gt;&lt;wsp:rsid wsp:val=&quot;00593C26&quot;/&gt;&lt;wsp:rsid wsp:val=&quot;00594136&quot;/&gt;&lt;wsp:rsid wsp:val=&quot;00594C3C&quot;/&gt;&lt;wsp:rsid wsp:val=&quot;00594CC7&quot;/&gt;&lt;wsp:rsid wsp:val=&quot;00594DCC&quot;/&gt;&lt;wsp:rsid wsp:val=&quot;0059516A&quot;/&gt;&lt;wsp:rsid wsp:val=&quot;005951D3&quot;/&gt;&lt;wsp:rsid wsp:val=&quot;00595282&quot;/&gt;&lt;wsp:rsid wsp:val=&quot;00595306&quot;/&gt;&lt;wsp:rsid wsp:val=&quot;00595970&quot;/&gt;&lt;wsp:rsid wsp:val=&quot;005959E4&quot;/&gt;&lt;wsp:rsid wsp:val=&quot;00595A54&quot;/&gt;&lt;wsp:rsid wsp:val=&quot;00595F6E&quot;/&gt;&lt;wsp:rsid wsp:val=&quot;00596285&quot;/&gt;&lt;wsp:rsid wsp:val=&quot;005967EC&quot;/&gt;&lt;wsp:rsid wsp:val=&quot;00596B0D&quot;/&gt;&lt;wsp:rsid wsp:val=&quot;00596EDE&quot;/&gt;&lt;wsp:rsid wsp:val=&quot;0059709D&quot;/&gt;&lt;wsp:rsid wsp:val=&quot;005972D1&quot;/&gt;&lt;wsp:rsid wsp:val=&quot;0059752F&quot;/&gt;&lt;wsp:rsid wsp:val=&quot;005A0648&quot;/&gt;&lt;wsp:rsid wsp:val=&quot;005A09AB&quot;/&gt;&lt;wsp:rsid wsp:val=&quot;005A1228&quot;/&gt;&lt;wsp:rsid wsp:val=&quot;005A1376&quot;/&gt;&lt;wsp:rsid wsp:val=&quot;005A1484&quot;/&gt;&lt;wsp:rsid wsp:val=&quot;005A16CB&quot;/&gt;&lt;wsp:rsid wsp:val=&quot;005A18DD&quot;/&gt;&lt;wsp:rsid wsp:val=&quot;005A1B47&quot;/&gt;&lt;wsp:rsid wsp:val=&quot;005A1DD5&quot;/&gt;&lt;wsp:rsid wsp:val=&quot;005A2101&quot;/&gt;&lt;wsp:rsid wsp:val=&quot;005A33AD&quot;/&gt;&lt;wsp:rsid wsp:val=&quot;005A36A2&quot;/&gt;&lt;wsp:rsid wsp:val=&quot;005A3B47&quot;/&gt;&lt;wsp:rsid wsp:val=&quot;005A3BE1&quot;/&gt;&lt;wsp:rsid wsp:val=&quot;005A3D9F&quot;/&gt;&lt;wsp:rsid wsp:val=&quot;005A4081&quot;/&gt;&lt;wsp:rsid wsp:val=&quot;005A43B8&quot;/&gt;&lt;wsp:rsid wsp:val=&quot;005A4C2D&quot;/&gt;&lt;wsp:rsid wsp:val=&quot;005A57F4&quot;/&gt;&lt;wsp:rsid wsp:val=&quot;005A6290&quot;/&gt;&lt;wsp:rsid wsp:val=&quot;005A65FA&quot;/&gt;&lt;wsp:rsid wsp:val=&quot;005A6673&quot;/&gt;&lt;wsp:rsid wsp:val=&quot;005A6AAD&quot;/&gt;&lt;wsp:rsid wsp:val=&quot;005A6C23&quot;/&gt;&lt;wsp:rsid wsp:val=&quot;005A7018&quot;/&gt;&lt;wsp:rsid wsp:val=&quot;005A775C&quot;/&gt;&lt;wsp:rsid wsp:val=&quot;005A78C6&quot;/&gt;&lt;wsp:rsid wsp:val=&quot;005A7A58&quot;/&gt;&lt;wsp:rsid wsp:val=&quot;005B041A&quot;/&gt;&lt;wsp:rsid wsp:val=&quot;005B0508&quot;/&gt;&lt;wsp:rsid wsp:val=&quot;005B08F1&quot;/&gt;&lt;wsp:rsid wsp:val=&quot;005B0968&quot;/&gt;&lt;wsp:rsid wsp:val=&quot;005B10DF&quot;/&gt;&lt;wsp:rsid wsp:val=&quot;005B2126&quot;/&gt;&lt;wsp:rsid wsp:val=&quot;005B26ED&quot;/&gt;&lt;wsp:rsid wsp:val=&quot;005B3368&quot;/&gt;&lt;wsp:rsid wsp:val=&quot;005B35EC&quot;/&gt;&lt;wsp:rsid wsp:val=&quot;005B3696&quot;/&gt;&lt;wsp:rsid wsp:val=&quot;005B3A83&quot;/&gt;&lt;wsp:rsid wsp:val=&quot;005B3BD6&quot;/&gt;&lt;wsp:rsid wsp:val=&quot;005B44AC&quot;/&gt;&lt;wsp:rsid wsp:val=&quot;005B45E6&quot;/&gt;&lt;wsp:rsid wsp:val=&quot;005B5BF7&quot;/&gt;&lt;wsp:rsid wsp:val=&quot;005B5E52&quot;/&gt;&lt;wsp:rsid wsp:val=&quot;005B5F02&quot;/&gt;&lt;wsp:rsid wsp:val=&quot;005B6845&quot;/&gt;&lt;wsp:rsid wsp:val=&quot;005B6AF2&quot;/&gt;&lt;wsp:rsid wsp:val=&quot;005B737A&quot;/&gt;&lt;wsp:rsid wsp:val=&quot;005B739A&quot;/&gt;&lt;wsp:rsid wsp:val=&quot;005B7BB5&quot;/&gt;&lt;wsp:rsid wsp:val=&quot;005C00DA&quot;/&gt;&lt;wsp:rsid wsp:val=&quot;005C02E0&quot;/&gt;&lt;wsp:rsid wsp:val=&quot;005C0C34&quot;/&gt;&lt;wsp:rsid wsp:val=&quot;005C0F68&quot;/&gt;&lt;wsp:rsid wsp:val=&quot;005C0FEF&quot;/&gt;&lt;wsp:rsid wsp:val=&quot;005C10B4&quot;/&gt;&lt;wsp:rsid wsp:val=&quot;005C1772&quot;/&gt;&lt;wsp:rsid wsp:val=&quot;005C1FC2&quot;/&gt;&lt;wsp:rsid wsp:val=&quot;005C2472&quot;/&gt;&lt;wsp:rsid wsp:val=&quot;005C331E&quot;/&gt;&lt;wsp:rsid wsp:val=&quot;005C3594&quot;/&gt;&lt;wsp:rsid wsp:val=&quot;005C3869&quot;/&gt;&lt;wsp:rsid wsp:val=&quot;005C398F&quot;/&gt;&lt;wsp:rsid wsp:val=&quot;005C3B1E&quot;/&gt;&lt;wsp:rsid wsp:val=&quot;005C4967&quot;/&gt;&lt;wsp:rsid wsp:val=&quot;005C4971&quot;/&gt;&lt;wsp:rsid wsp:val=&quot;005C5374&quot;/&gt;&lt;wsp:rsid wsp:val=&quot;005C5C2D&quot;/&gt;&lt;wsp:rsid wsp:val=&quot;005C5EFF&quot;/&gt;&lt;wsp:rsid wsp:val=&quot;005C6384&quot;/&gt;&lt;wsp:rsid wsp:val=&quot;005C638A&quot;/&gt;&lt;wsp:rsid wsp:val=&quot;005C6420&quot;/&gt;&lt;wsp:rsid wsp:val=&quot;005C66B8&quot;/&gt;&lt;wsp:rsid wsp:val=&quot;005C6982&quot;/&gt;&lt;wsp:rsid wsp:val=&quot;005C6AD6&quot;/&gt;&lt;wsp:rsid wsp:val=&quot;005C7C2D&quot;/&gt;&lt;wsp:rsid wsp:val=&quot;005C7CDF&quot;/&gt;&lt;wsp:rsid wsp:val=&quot;005C7DEA&quot;/&gt;&lt;wsp:rsid wsp:val=&quot;005C7F87&quot;/&gt;&lt;wsp:rsid wsp:val=&quot;005D033E&quot;/&gt;&lt;wsp:rsid wsp:val=&quot;005D0F33&quot;/&gt;&lt;wsp:rsid wsp:val=&quot;005D13E6&quot;/&gt;&lt;wsp:rsid wsp:val=&quot;005D13FD&quot;/&gt;&lt;wsp:rsid wsp:val=&quot;005D21C5&quot;/&gt;&lt;wsp:rsid wsp:val=&quot;005D2255&quot;/&gt;&lt;wsp:rsid wsp:val=&quot;005D241D&quot;/&gt;&lt;wsp:rsid wsp:val=&quot;005D324D&quot;/&gt;&lt;wsp:rsid wsp:val=&quot;005D32ED&quot;/&gt;&lt;wsp:rsid wsp:val=&quot;005D35F9&quot;/&gt;&lt;wsp:rsid wsp:val=&quot;005D3AA8&quot;/&gt;&lt;wsp:rsid wsp:val=&quot;005D3C3E&quot;/&gt;&lt;wsp:rsid wsp:val=&quot;005D421F&quot;/&gt;&lt;wsp:rsid wsp:val=&quot;005D4322&quot;/&gt;&lt;wsp:rsid wsp:val=&quot;005D433E&quot;/&gt;&lt;wsp:rsid wsp:val=&quot;005D4D3A&quot;/&gt;&lt;wsp:rsid wsp:val=&quot;005D4E4E&quot;/&gt;&lt;wsp:rsid wsp:val=&quot;005D5022&quot;/&gt;&lt;wsp:rsid wsp:val=&quot;005D527D&quot;/&gt;&lt;wsp:rsid wsp:val=&quot;005D55B8&quot;/&gt;&lt;wsp:rsid wsp:val=&quot;005D7D22&quot;/&gt;&lt;wsp:rsid wsp:val=&quot;005E0A57&quot;/&gt;&lt;wsp:rsid wsp:val=&quot;005E0CBE&quot;/&gt;&lt;wsp:rsid wsp:val=&quot;005E1A86&quot;/&gt;&lt;wsp:rsid wsp:val=&quot;005E1B07&quot;/&gt;&lt;wsp:rsid wsp:val=&quot;005E239C&quot;/&gt;&lt;wsp:rsid wsp:val=&quot;005E259E&quot;/&gt;&lt;wsp:rsid wsp:val=&quot;005E282D&quot;/&gt;&lt;wsp:rsid wsp:val=&quot;005E2C61&quot;/&gt;&lt;wsp:rsid wsp:val=&quot;005E2CE9&quot;/&gt;&lt;wsp:rsid wsp:val=&quot;005E36E3&quot;/&gt;&lt;wsp:rsid wsp:val=&quot;005E3B40&quot;/&gt;&lt;wsp:rsid wsp:val=&quot;005E4360&quot;/&gt;&lt;wsp:rsid wsp:val=&quot;005E4938&quot;/&gt;&lt;wsp:rsid wsp:val=&quot;005E4C06&quot;/&gt;&lt;wsp:rsid wsp:val=&quot;005E5241&quot;/&gt;&lt;wsp:rsid wsp:val=&quot;005E535A&quot;/&gt;&lt;wsp:rsid wsp:val=&quot;005E5C65&quot;/&gt;&lt;wsp:rsid wsp:val=&quot;005E5E7E&quot;/&gt;&lt;wsp:rsid wsp:val=&quot;005E65F0&quot;/&gt;&lt;wsp:rsid wsp:val=&quot;005E67DF&quot;/&gt;&lt;wsp:rsid wsp:val=&quot;005E6882&quot;/&gt;&lt;wsp:rsid wsp:val=&quot;005E6B77&quot;/&gt;&lt;wsp:rsid wsp:val=&quot;005E70EA&quot;/&gt;&lt;wsp:rsid wsp:val=&quot;005E7B7C&quot;/&gt;&lt;wsp:rsid wsp:val=&quot;005F0874&quot;/&gt;&lt;wsp:rsid wsp:val=&quot;005F1A4C&quot;/&gt;&lt;wsp:rsid wsp:val=&quot;005F1AD4&quot;/&gt;&lt;wsp:rsid wsp:val=&quot;005F1DE0&quot;/&gt;&lt;wsp:rsid wsp:val=&quot;005F20DD&quot;/&gt;&lt;wsp:rsid wsp:val=&quot;005F2195&quot;/&gt;&lt;wsp:rsid wsp:val=&quot;005F2295&quot;/&gt;&lt;wsp:rsid wsp:val=&quot;005F2900&quot;/&gt;&lt;wsp:rsid wsp:val=&quot;005F2AD4&quot;/&gt;&lt;wsp:rsid wsp:val=&quot;005F3804&quot;/&gt;&lt;wsp:rsid wsp:val=&quot;005F403E&quot;/&gt;&lt;wsp:rsid wsp:val=&quot;005F4650&quot;/&gt;&lt;wsp:rsid wsp:val=&quot;005F565A&quot;/&gt;&lt;wsp:rsid wsp:val=&quot;005F5C6F&quot;/&gt;&lt;wsp:rsid wsp:val=&quot;005F5F3B&quot;/&gt;&lt;wsp:rsid wsp:val=&quot;005F67C5&quot;/&gt;&lt;wsp:rsid wsp:val=&quot;005F6A1D&quot;/&gt;&lt;wsp:rsid wsp:val=&quot;005F70A4&quot;/&gt;&lt;wsp:rsid wsp:val=&quot;00600482&quot;/&gt;&lt;wsp:rsid wsp:val=&quot;00600507&quot;/&gt;&lt;wsp:rsid wsp:val=&quot;0060140F&quot;/&gt;&lt;wsp:rsid wsp:val=&quot;006017B8&quot;/&gt;&lt;wsp:rsid wsp:val=&quot;006018B8&quot;/&gt;&lt;wsp:rsid wsp:val=&quot;00602546&quot;/&gt;&lt;wsp:rsid wsp:val=&quot;00602757&quot;/&gt;&lt;wsp:rsid wsp:val=&quot;00602960&quot;/&gt;&lt;wsp:rsid wsp:val=&quot;00602BB0&quot;/&gt;&lt;wsp:rsid wsp:val=&quot;00603091&quot;/&gt;&lt;wsp:rsid wsp:val=&quot;00603195&quot;/&gt;&lt;wsp:rsid wsp:val=&quot;00603232&quot;/&gt;&lt;wsp:rsid wsp:val=&quot;0060364E&quot;/&gt;&lt;wsp:rsid wsp:val=&quot;006037AC&quot;/&gt;&lt;wsp:rsid wsp:val=&quot;006038C2&quot;/&gt;&lt;wsp:rsid wsp:val=&quot;006041D0&quot;/&gt;&lt;wsp:rsid wsp:val=&quot;00604CB2&quot;/&gt;&lt;wsp:rsid wsp:val=&quot;00604E63&quot;/&gt;&lt;wsp:rsid wsp:val=&quot;00605403&quot;/&gt;&lt;wsp:rsid wsp:val=&quot;006055CC&quot;/&gt;&lt;wsp:rsid wsp:val=&quot;00605785&quot;/&gt;&lt;wsp:rsid wsp:val=&quot;006057DA&quot;/&gt;&lt;wsp:rsid wsp:val=&quot;006058D8&quot;/&gt;&lt;wsp:rsid wsp:val=&quot;00605D34&quot;/&gt;&lt;wsp:rsid wsp:val=&quot;00606512&quot;/&gt;&lt;wsp:rsid wsp:val=&quot;00606986&quot;/&gt;&lt;wsp:rsid wsp:val=&quot;00607A2C&quot;/&gt;&lt;wsp:rsid wsp:val=&quot;00610777&quot;/&gt;&lt;wsp:rsid wsp:val=&quot;00610889&quot;/&gt;&lt;wsp:rsid wsp:val=&quot;006109D2&quot;/&gt;&lt;wsp:rsid wsp:val=&quot;00610CA4&quot;/&gt;&lt;wsp:rsid wsp:val=&quot;00611552&quot;/&gt;&lt;wsp:rsid wsp:val=&quot;00611643&quot;/&gt;&lt;wsp:rsid wsp:val=&quot;00611651&quot;/&gt;&lt;wsp:rsid wsp:val=&quot;0061280B&quot;/&gt;&lt;wsp:rsid wsp:val=&quot;0061294A&quot;/&gt;&lt;wsp:rsid wsp:val=&quot;00612A45&quot;/&gt;&lt;wsp:rsid wsp:val=&quot;0061322C&quot;/&gt;&lt;wsp:rsid wsp:val=&quot;00613C90&quot;/&gt;&lt;wsp:rsid wsp:val=&quot;00613E68&quot;/&gt;&lt;wsp:rsid wsp:val=&quot;00613FCD&quot;/&gt;&lt;wsp:rsid wsp:val=&quot;006141AA&quot;/&gt;&lt;wsp:rsid wsp:val=&quot;00615C21&quot;/&gt;&lt;wsp:rsid wsp:val=&quot;00616196&quot;/&gt;&lt;wsp:rsid wsp:val=&quot;006163B1&quot;/&gt;&lt;wsp:rsid wsp:val=&quot;00616982&quot;/&gt;&lt;wsp:rsid wsp:val=&quot;00616D4B&quot;/&gt;&lt;wsp:rsid wsp:val=&quot;006176E6&quot;/&gt;&lt;wsp:rsid wsp:val=&quot;00617973&quot;/&gt;&lt;wsp:rsid wsp:val=&quot;006179C5&quot;/&gt;&lt;wsp:rsid wsp:val=&quot;006200A4&quot;/&gt;&lt;wsp:rsid wsp:val=&quot;006207F9&quot;/&gt;&lt;wsp:rsid wsp:val=&quot;00621FCB&quot;/&gt;&lt;wsp:rsid wsp:val=&quot;006222DA&quot;/&gt;&lt;wsp:rsid wsp:val=&quot;00622B50&quot;/&gt;&lt;wsp:rsid wsp:val=&quot;006234BB&quot;/&gt;&lt;wsp:rsid wsp:val=&quot;00624241&quot;/&gt;&lt;wsp:rsid wsp:val=&quot;00624B6F&quot;/&gt;&lt;wsp:rsid wsp:val=&quot;00625494&quot;/&gt;&lt;wsp:rsid wsp:val=&quot;00625878&quot;/&gt;&lt;wsp:rsid wsp:val=&quot;00625C56&quot;/&gt;&lt;wsp:rsid wsp:val=&quot;00625D0B&quot;/&gt;&lt;wsp:rsid wsp:val=&quot;00625F83&quot;/&gt;&lt;wsp:rsid wsp:val=&quot;00626FD5&quot;/&gt;&lt;wsp:rsid wsp:val=&quot;00627032&quot;/&gt;&lt;wsp:rsid wsp:val=&quot;00627393&quot;/&gt;&lt;wsp:rsid wsp:val=&quot;00627D54&quot;/&gt;&lt;wsp:rsid wsp:val=&quot;00630648&quot;/&gt;&lt;wsp:rsid wsp:val=&quot;0063071A&quot;/&gt;&lt;wsp:rsid wsp:val=&quot;00630DD8&quot;/&gt;&lt;wsp:rsid wsp:val=&quot;00630FB2&quot;/&gt;&lt;wsp:rsid wsp:val=&quot;00631CF9&quot;/&gt;&lt;wsp:rsid wsp:val=&quot;00632744&quot;/&gt;&lt;wsp:rsid wsp:val=&quot;00632C51&quot;/&gt;&lt;wsp:rsid wsp:val=&quot;00632E2D&quot;/&gt;&lt;wsp:rsid wsp:val=&quot;0063303D&quot;/&gt;&lt;wsp:rsid wsp:val=&quot;00633F9F&quot;/&gt;&lt;wsp:rsid wsp:val=&quot;00634A06&quot;/&gt;&lt;wsp:rsid wsp:val=&quot;0063507F&quot;/&gt;&lt;wsp:rsid wsp:val=&quot;00635F86&quot;/&gt;&lt;wsp:rsid wsp:val=&quot;00636795&quot;/&gt;&lt;wsp:rsid wsp:val=&quot;00636796&quot;/&gt;&lt;wsp:rsid wsp:val=&quot;006368D2&quot;/&gt;&lt;wsp:rsid wsp:val=&quot;00636AB3&quot;/&gt;&lt;wsp:rsid wsp:val=&quot;00637028&quot;/&gt;&lt;wsp:rsid wsp:val=&quot;0063729F&quot;/&gt;&lt;wsp:rsid wsp:val=&quot;00637D26&quot;/&gt;&lt;wsp:rsid wsp:val=&quot;00637EEB&quot;/&gt;&lt;wsp:rsid wsp:val=&quot;0064019A&quot;/&gt;&lt;wsp:rsid wsp:val=&quot;0064039F&quot;/&gt;&lt;wsp:rsid wsp:val=&quot;00640660&quot;/&gt;&lt;wsp:rsid wsp:val=&quot;006411E2&quot;/&gt;&lt;wsp:rsid wsp:val=&quot;006428FD&quot;/&gt;&lt;wsp:rsid wsp:val=&quot;00642FA7&quot;/&gt;&lt;wsp:rsid wsp:val=&quot;006435DF&quot;/&gt;&lt;wsp:rsid wsp:val=&quot;00643612&quot;/&gt;&lt;wsp:rsid wsp:val=&quot;0064382F&quot;/&gt;&lt;wsp:rsid wsp:val=&quot;00643CCF&quot;/&gt;&lt;wsp:rsid wsp:val=&quot;00643ED5&quot;/&gt;&lt;wsp:rsid wsp:val=&quot;006441DB&quot;/&gt;&lt;wsp:rsid wsp:val=&quot;00644396&quot;/&gt;&lt;wsp:rsid wsp:val=&quot;006444A4&quot;/&gt;&lt;wsp:rsid wsp:val=&quot;006445C9&quot;/&gt;&lt;wsp:rsid wsp:val=&quot;00644687&quot;/&gt;&lt;wsp:rsid wsp:val=&quot;0064504F&quot;/&gt;&lt;wsp:rsid wsp:val=&quot;00645439&quot;/&gt;&lt;wsp:rsid wsp:val=&quot;00645ED1&quot;/&gt;&lt;wsp:rsid wsp:val=&quot;0064629A&quot;/&gt;&lt;wsp:rsid wsp:val=&quot;006469EF&quot;/&gt;&lt;wsp:rsid wsp:val=&quot;00646EC2&quot;/&gt;&lt;wsp:rsid wsp:val=&quot;00647036&quot;/&gt;&lt;wsp:rsid wsp:val=&quot;006471B3&quot;/&gt;&lt;wsp:rsid wsp:val=&quot;006479D1&quot;/&gt;&lt;wsp:rsid wsp:val=&quot;00647A64&quot;/&gt;&lt;wsp:rsid wsp:val=&quot;00647EA8&quot;/&gt;&lt;wsp:rsid wsp:val=&quot;00650612&quot;/&gt;&lt;wsp:rsid wsp:val=&quot;006517E5&quot;/&gt;&lt;wsp:rsid wsp:val=&quot;00651E91&quot;/&gt;&lt;wsp:rsid wsp:val=&quot;00651FD0&quot;/&gt;&lt;wsp:rsid wsp:val=&quot;00652230&quot;/&gt;&lt;wsp:rsid wsp:val=&quot;0065266D&quot;/&gt;&lt;wsp:rsid wsp:val=&quot;00652961&quot;/&gt;&lt;wsp:rsid wsp:val=&quot;00652F27&quot;/&gt;&lt;wsp:rsid wsp:val=&quot;006533FB&quot;/&gt;&lt;wsp:rsid wsp:val=&quot;006536EB&quot;/&gt;&lt;wsp:rsid wsp:val=&quot;0065374D&quot;/&gt;&lt;wsp:rsid wsp:val=&quot;00654995&quot;/&gt;&lt;wsp:rsid wsp:val=&quot;00654CDC&quot;/&gt;&lt;wsp:rsid wsp:val=&quot;0065513B&quot;/&gt;&lt;wsp:rsid wsp:val=&quot;0065516A&quot;/&gt;&lt;wsp:rsid wsp:val=&quot;006555EA&quot;/&gt;&lt;wsp:rsid wsp:val=&quot;00655AE1&quot;/&gt;&lt;wsp:rsid wsp:val=&quot;0065605C&quot;/&gt;&lt;wsp:rsid wsp:val=&quot;0065643B&quot;/&gt;&lt;wsp:rsid wsp:val=&quot;006566C7&quot;/&gt;&lt;wsp:rsid wsp:val=&quot;00656933&quot;/&gt;&lt;wsp:rsid wsp:val=&quot;00656CAE&quot;/&gt;&lt;wsp:rsid wsp:val=&quot;006572E3&quot;/&gt;&lt;wsp:rsid wsp:val=&quot;006574BF&quot;/&gt;&lt;wsp:rsid wsp:val=&quot;006578F5&quot;/&gt;&lt;wsp:rsid wsp:val=&quot;00657C6C&quot;/&gt;&lt;wsp:rsid wsp:val=&quot;006602C0&quot;/&gt;&lt;wsp:rsid wsp:val=&quot;006604C2&quot;/&gt;&lt;wsp:rsid wsp:val=&quot;006608C3&quot;/&gt;&lt;wsp:rsid wsp:val=&quot;006608E0&quot;/&gt;&lt;wsp:rsid wsp:val=&quot;00660D10&quot;/&gt;&lt;wsp:rsid wsp:val=&quot;00660F0E&quot;/&gt;&lt;wsp:rsid wsp:val=&quot;00661082&quot;/&gt;&lt;wsp:rsid wsp:val=&quot;00661605&quot;/&gt;&lt;wsp:rsid wsp:val=&quot;00661FC9&quot;/&gt;&lt;wsp:rsid wsp:val=&quot;006620AE&quot;/&gt;&lt;wsp:rsid wsp:val=&quot;006621A8&quot;/&gt;&lt;wsp:rsid wsp:val=&quot;006622F4&quot;/&gt;&lt;wsp:rsid wsp:val=&quot;00662360&quot;/&gt;&lt;wsp:rsid wsp:val=&quot;006626F6&quot;/&gt;&lt;wsp:rsid wsp:val=&quot;00662799&quot;/&gt;&lt;wsp:rsid wsp:val=&quot;00662B94&quot;/&gt;&lt;wsp:rsid wsp:val=&quot;00662CF4&quot;/&gt;&lt;wsp:rsid wsp:val=&quot;00662D5A&quot;/&gt;&lt;wsp:rsid wsp:val=&quot;00663840&quot;/&gt;&lt;wsp:rsid wsp:val=&quot;00663EE9&quot;/&gt;&lt;wsp:rsid wsp:val=&quot;0066423F&quot;/&gt;&lt;wsp:rsid wsp:val=&quot;00664AAA&quot;/&gt;&lt;wsp:rsid wsp:val=&quot;00664AD9&quot;/&gt;&lt;wsp:rsid wsp:val=&quot;00664F63&quot;/&gt;&lt;wsp:rsid wsp:val=&quot;006650B5&quot;/&gt;&lt;wsp:rsid wsp:val=&quot;00665419&quot;/&gt;&lt;wsp:rsid wsp:val=&quot;006660FE&quot;/&gt;&lt;wsp:rsid wsp:val=&quot;00666471&quot;/&gt;&lt;wsp:rsid wsp:val=&quot;00666A2E&quot;/&gt;&lt;wsp:rsid wsp:val=&quot;006675EB&quot;/&gt;&lt;wsp:rsid wsp:val=&quot;00667CC9&quot;/&gt;&lt;wsp:rsid wsp:val=&quot;00667DD3&quot;/&gt;&lt;wsp:rsid wsp:val=&quot;006707EA&quot;/&gt;&lt;wsp:rsid wsp:val=&quot;006707F3&quot;/&gt;&lt;wsp:rsid wsp:val=&quot;00671168&quot;/&gt;&lt;wsp:rsid wsp:val=&quot;006712D6&quot;/&gt;&lt;wsp:rsid wsp:val=&quot;006715F7&quot;/&gt;&lt;wsp:rsid wsp:val=&quot;0067191F&quot;/&gt;&lt;wsp:rsid wsp:val=&quot;006727D2&quot;/&gt;&lt;wsp:rsid wsp:val=&quot;00673053&quot;/&gt;&lt;wsp:rsid wsp:val=&quot;0067333C&quot;/&gt;&lt;wsp:rsid wsp:val=&quot;00673E80&quot;/&gt;&lt;wsp:rsid wsp:val=&quot;006747C4&quot;/&gt;&lt;wsp:rsid wsp:val=&quot;00674BE7&quot;/&gt;&lt;wsp:rsid wsp:val=&quot;006753BE&quot;/&gt;&lt;wsp:rsid wsp:val=&quot;00675491&quot;/&gt;&lt;wsp:rsid wsp:val=&quot;006755CB&quot;/&gt;&lt;wsp:rsid wsp:val=&quot;0067578C&quot;/&gt;&lt;wsp:rsid wsp:val=&quot;0067580F&quot;/&gt;&lt;wsp:rsid wsp:val=&quot;00676316&quot;/&gt;&lt;wsp:rsid wsp:val=&quot;006763B6&quot;/&gt;&lt;wsp:rsid wsp:val=&quot;00676620&quot;/&gt;&lt;wsp:rsid wsp:val=&quot;00677926&quot;/&gt;&lt;wsp:rsid wsp:val=&quot;00677CE1&quot;/&gt;&lt;wsp:rsid wsp:val=&quot;00680188&quot;/&gt;&lt;wsp:rsid wsp:val=&quot;006802EB&quot;/&gt;&lt;wsp:rsid wsp:val=&quot;00681087&quot;/&gt;&lt;wsp:rsid wsp:val=&quot;0068127A&quot;/&gt;&lt;wsp:rsid wsp:val=&quot;006814EA&quot;/&gt;&lt;wsp:rsid wsp:val=&quot;006817D0&quot;/&gt;&lt;wsp:rsid wsp:val=&quot;00681976&quot;/&gt;&lt;wsp:rsid wsp:val=&quot;00681A11&quot;/&gt;&lt;wsp:rsid wsp:val=&quot;006829B2&quot;/&gt;&lt;wsp:rsid wsp:val=&quot;00683173&quot;/&gt;&lt;wsp:rsid wsp:val=&quot;00683FD8&quot;/&gt;&lt;wsp:rsid wsp:val=&quot;006848AA&quot;/&gt;&lt;wsp:rsid wsp:val=&quot;006853F2&quot;/&gt;&lt;wsp:rsid wsp:val=&quot;006874EF&quot;/&gt;&lt;wsp:rsid wsp:val=&quot;00687E63&quot;/&gt;&lt;wsp:rsid wsp:val=&quot;00690514&quot;/&gt;&lt;wsp:rsid wsp:val=&quot;00690927&quot;/&gt;&lt;wsp:rsid wsp:val=&quot;00692116&quot;/&gt;&lt;wsp:rsid wsp:val=&quot;0069268C&quot;/&gt;&lt;wsp:rsid wsp:val=&quot;006926C0&quot;/&gt;&lt;wsp:rsid wsp:val=&quot;0069313F&quot;/&gt;&lt;wsp:rsid wsp:val=&quot;0069329E&quot;/&gt;&lt;wsp:rsid wsp:val=&quot;00693AE7&quot;/&gt;&lt;wsp:rsid wsp:val=&quot;00693D8F&quot;/&gt;&lt;wsp:rsid wsp:val=&quot;006941F5&quot;/&gt;&lt;wsp:rsid wsp:val=&quot;0069502A&quot;/&gt;&lt;wsp:rsid wsp:val=&quot;006954FB&quot;/&gt;&lt;wsp:rsid wsp:val=&quot;00695A62&quot;/&gt;&lt;wsp:rsid wsp:val=&quot;0069605D&quot;/&gt;&lt;wsp:rsid wsp:val=&quot;006971BF&quot;/&gt;&lt;wsp:rsid wsp:val=&quot;00697521&quot;/&gt;&lt;wsp:rsid wsp:val=&quot;00697593&quot;/&gt;&lt;wsp:rsid wsp:val=&quot;00697DA8&quot;/&gt;&lt;wsp:rsid wsp:val=&quot;00697DD2&quot;/&gt;&lt;wsp:rsid wsp:val=&quot;006A074A&quot;/&gt;&lt;wsp:rsid wsp:val=&quot;006A144B&quot;/&gt;&lt;wsp:rsid wsp:val=&quot;006A15BE&quot;/&gt;&lt;wsp:rsid wsp:val=&quot;006A19C2&quot;/&gt;&lt;wsp:rsid wsp:val=&quot;006A1C26&quot;/&gt;&lt;wsp:rsid wsp:val=&quot;006A1FB8&quot;/&gt;&lt;wsp:rsid wsp:val=&quot;006A210D&quot;/&gt;&lt;wsp:rsid wsp:val=&quot;006A2838&quot;/&gt;&lt;wsp:rsid wsp:val=&quot;006A3737&quot;/&gt;&lt;wsp:rsid wsp:val=&quot;006A4A4F&quot;/&gt;&lt;wsp:rsid wsp:val=&quot;006A54F7&quot;/&gt;&lt;wsp:rsid wsp:val=&quot;006A56E4&quot;/&gt;&lt;wsp:rsid wsp:val=&quot;006A5763&quot;/&gt;&lt;wsp:rsid wsp:val=&quot;006A5B78&quot;/&gt;&lt;wsp:rsid wsp:val=&quot;006A5D2C&quot;/&gt;&lt;wsp:rsid wsp:val=&quot;006A632D&quot;/&gt;&lt;wsp:rsid wsp:val=&quot;006A6528&quot;/&gt;&lt;wsp:rsid wsp:val=&quot;006A6DC6&quot;/&gt;&lt;wsp:rsid wsp:val=&quot;006A74C0&quot;/&gt;&lt;wsp:rsid wsp:val=&quot;006A7D6A&quot;/&gt;&lt;wsp:rsid wsp:val=&quot;006B0000&quot;/&gt;&lt;wsp:rsid wsp:val=&quot;006B0781&quot;/&gt;&lt;wsp:rsid wsp:val=&quot;006B099E&quot;/&gt;&lt;wsp:rsid wsp:val=&quot;006B0D5A&quot;/&gt;&lt;wsp:rsid wsp:val=&quot;006B1D62&quot;/&gt;&lt;wsp:rsid wsp:val=&quot;006B1ED7&quot;/&gt;&lt;wsp:rsid wsp:val=&quot;006B2242&quot;/&gt;&lt;wsp:rsid wsp:val=&quot;006B2610&quot;/&gt;&lt;wsp:rsid wsp:val=&quot;006B345A&quot;/&gt;&lt;wsp:rsid wsp:val=&quot;006B4AF3&quot;/&gt;&lt;wsp:rsid wsp:val=&quot;006B4B6F&quot;/&gt;&lt;wsp:rsid wsp:val=&quot;006B5B80&quot;/&gt;&lt;wsp:rsid wsp:val=&quot;006B667C&quot;/&gt;&lt;wsp:rsid wsp:val=&quot;006B6A05&quot;/&gt;&lt;wsp:rsid wsp:val=&quot;006B6CD1&quot;/&gt;&lt;wsp:rsid wsp:val=&quot;006C0434&quot;/&gt;&lt;wsp:rsid wsp:val=&quot;006C0DE9&quot;/&gt;&lt;wsp:rsid wsp:val=&quot;006C1466&quot;/&gt;&lt;wsp:rsid wsp:val=&quot;006C1962&quot;/&gt;&lt;wsp:rsid wsp:val=&quot;006C2174&quot;/&gt;&lt;wsp:rsid wsp:val=&quot;006C2BDA&quot;/&gt;&lt;wsp:rsid wsp:val=&quot;006C31DA&quot;/&gt;&lt;wsp:rsid wsp:val=&quot;006C3222&quot;/&gt;&lt;wsp:rsid wsp:val=&quot;006C33B2&quot;/&gt;&lt;wsp:rsid wsp:val=&quot;006C35C3&quot;/&gt;&lt;wsp:rsid wsp:val=&quot;006C38FE&quot;/&gt;&lt;wsp:rsid wsp:val=&quot;006C3B28&quot;/&gt;&lt;wsp:rsid wsp:val=&quot;006C3BD0&quot;/&gt;&lt;wsp:rsid wsp:val=&quot;006C3FAC&quot;/&gt;&lt;wsp:rsid wsp:val=&quot;006C4083&quot;/&gt;&lt;wsp:rsid wsp:val=&quot;006C467B&quot;/&gt;&lt;wsp:rsid wsp:val=&quot;006C4993&quot;/&gt;&lt;wsp:rsid wsp:val=&quot;006C4D22&quot;/&gt;&lt;wsp:rsid wsp:val=&quot;006C5851&quot;/&gt;&lt;wsp:rsid wsp:val=&quot;006C5B86&quot;/&gt;&lt;wsp:rsid wsp:val=&quot;006C5D22&quot;/&gt;&lt;wsp:rsid wsp:val=&quot;006C6267&quot;/&gt;&lt;wsp:rsid wsp:val=&quot;006C68A8&quot;/&gt;&lt;wsp:rsid wsp:val=&quot;006C72C1&quot;/&gt;&lt;wsp:rsid wsp:val=&quot;006C74BE&quot;/&gt;&lt;wsp:rsid wsp:val=&quot;006C7E4E&quot;/&gt;&lt;wsp:rsid wsp:val=&quot;006D00AB&quot;/&gt;&lt;wsp:rsid wsp:val=&quot;006D02A3&quot;/&gt;&lt;wsp:rsid wsp:val=&quot;006D03D6&quot;/&gt;&lt;wsp:rsid wsp:val=&quot;006D09D2&quot;/&gt;&lt;wsp:rsid wsp:val=&quot;006D0B54&quot;/&gt;&lt;wsp:rsid wsp:val=&quot;006D13E5&quot;/&gt;&lt;wsp:rsid wsp:val=&quot;006D14EB&quot;/&gt;&lt;wsp:rsid wsp:val=&quot;006D2605&quot;/&gt;&lt;wsp:rsid wsp:val=&quot;006D2878&quot;/&gt;&lt;wsp:rsid wsp:val=&quot;006D289E&quot;/&gt;&lt;wsp:rsid wsp:val=&quot;006D3A1F&quot;/&gt;&lt;wsp:rsid wsp:val=&quot;006D4B08&quot;/&gt;&lt;wsp:rsid wsp:val=&quot;006D4D92&quot;/&gt;&lt;wsp:rsid wsp:val=&quot;006D5223&quot;/&gt;&lt;wsp:rsid wsp:val=&quot;006D54A2&quot;/&gt;&lt;wsp:rsid wsp:val=&quot;006D55A7&quot;/&gt;&lt;wsp:rsid wsp:val=&quot;006D5AE2&quot;/&gt;&lt;wsp:rsid wsp:val=&quot;006D60ED&quot;/&gt;&lt;wsp:rsid wsp:val=&quot;006D64B5&quot;/&gt;&lt;wsp:rsid wsp:val=&quot;006D6AC6&quot;/&gt;&lt;wsp:rsid wsp:val=&quot;006D6B73&quot;/&gt;&lt;wsp:rsid wsp:val=&quot;006E0516&quot;/&gt;&lt;wsp:rsid wsp:val=&quot;006E093D&quot;/&gt;&lt;wsp:rsid wsp:val=&quot;006E0ACA&quot;/&gt;&lt;wsp:rsid wsp:val=&quot;006E0E45&quot;/&gt;&lt;wsp:rsid wsp:val=&quot;006E0EEF&quot;/&gt;&lt;wsp:rsid wsp:val=&quot;006E1752&quot;/&gt;&lt;wsp:rsid wsp:val=&quot;006E22CF&quot;/&gt;&lt;wsp:rsid wsp:val=&quot;006E2FE4&quot;/&gt;&lt;wsp:rsid wsp:val=&quot;006E3289&quot;/&gt;&lt;wsp:rsid wsp:val=&quot;006E347F&quot;/&gt;&lt;wsp:rsid wsp:val=&quot;006E374D&quot;/&gt;&lt;wsp:rsid wsp:val=&quot;006E4041&quot;/&gt;&lt;wsp:rsid wsp:val=&quot;006E4250&quot;/&gt;&lt;wsp:rsid wsp:val=&quot;006E4ADB&quot;/&gt;&lt;wsp:rsid wsp:val=&quot;006E4E31&quot;/&gt;&lt;wsp:rsid wsp:val=&quot;006E5300&quot;/&gt;&lt;wsp:rsid wsp:val=&quot;006E559E&quot;/&gt;&lt;wsp:rsid wsp:val=&quot;006E55D3&quot;/&gt;&lt;wsp:rsid wsp:val=&quot;006E601D&quot;/&gt;&lt;wsp:rsid wsp:val=&quot;006E6903&quot;/&gt;&lt;wsp:rsid wsp:val=&quot;006E7156&quot;/&gt;&lt;wsp:rsid wsp:val=&quot;006E738B&quot;/&gt;&lt;wsp:rsid wsp:val=&quot;006E7737&quot;/&gt;&lt;wsp:rsid wsp:val=&quot;006E77D4&quot;/&gt;&lt;wsp:rsid wsp:val=&quot;006E7972&quot;/&gt;&lt;wsp:rsid wsp:val=&quot;006E7D91&quot;/&gt;&lt;wsp:rsid wsp:val=&quot;006E7E69&quot;/&gt;&lt;wsp:rsid wsp:val=&quot;006F14B1&quot;/&gt;&lt;wsp:rsid wsp:val=&quot;006F1783&quot;/&gt;&lt;wsp:rsid wsp:val=&quot;006F2E7D&quot;/&gt;&lt;wsp:rsid wsp:val=&quot;006F326F&quot;/&gt;&lt;wsp:rsid wsp:val=&quot;006F3F5F&quot;/&gt;&lt;wsp:rsid wsp:val=&quot;006F456F&quot;/&gt;&lt;wsp:rsid wsp:val=&quot;006F5D46&quot;/&gt;&lt;wsp:rsid wsp:val=&quot;006F5FAB&quot;/&gt;&lt;wsp:rsid wsp:val=&quot;006F6AB1&quot;/&gt;&lt;wsp:rsid wsp:val=&quot;006F788C&quot;/&gt;&lt;wsp:rsid wsp:val=&quot;006F7D58&quot;/&gt;&lt;wsp:rsid wsp:val=&quot;00700279&quot;/&gt;&lt;wsp:rsid wsp:val=&quot;00700B94&quot;/&gt;&lt;wsp:rsid wsp:val=&quot;00700BEA&quot;/&gt;&lt;wsp:rsid wsp:val=&quot;00700C6C&quot;/&gt;&lt;wsp:rsid wsp:val=&quot;007012BE&quot;/&gt;&lt;wsp:rsid wsp:val=&quot;00701E3E&quot;/&gt;&lt;wsp:rsid wsp:val=&quot;00702599&quot;/&gt;&lt;wsp:rsid wsp:val=&quot;00702678&quot;/&gt;&lt;wsp:rsid wsp:val=&quot;0070362E&quot;/&gt;&lt;wsp:rsid wsp:val=&quot;007036D0&quot;/&gt;&lt;wsp:rsid wsp:val=&quot;007039FF&quot;/&gt;&lt;wsp:rsid wsp:val=&quot;00703AAA&quot;/&gt;&lt;wsp:rsid wsp:val=&quot;00703B61&quot;/&gt;&lt;wsp:rsid wsp:val=&quot;007040CA&quot;/&gt;&lt;wsp:rsid wsp:val=&quot;007048F1&quot;/&gt;&lt;wsp:rsid wsp:val=&quot;00704A63&quot;/&gt;&lt;wsp:rsid wsp:val=&quot;00705C6D&quot;/&gt;&lt;wsp:rsid wsp:val=&quot;00705C99&quot;/&gt;&lt;wsp:rsid wsp:val=&quot;007061B9&quot;/&gt;&lt;wsp:rsid wsp:val=&quot;007065D8&quot;/&gt;&lt;wsp:rsid wsp:val=&quot;007066ED&quot;/&gt;&lt;wsp:rsid wsp:val=&quot;007067FC&quot;/&gt;&lt;wsp:rsid wsp:val=&quot;00707311&quot;/&gt;&lt;wsp:rsid wsp:val=&quot;00710C50&quot;/&gt;&lt;wsp:rsid wsp:val=&quot;00710D17&quot;/&gt;&lt;wsp:rsid wsp:val=&quot;00711675&quot;/&gt;&lt;wsp:rsid wsp:val=&quot;00711970&quot;/&gt;&lt;wsp:rsid wsp:val=&quot;00711CE9&quot;/&gt;&lt;wsp:rsid wsp:val=&quot;00711DB0&quot;/&gt;&lt;wsp:rsid wsp:val=&quot;0071235F&quot;/&gt;&lt;wsp:rsid wsp:val=&quot;00712B95&quot;/&gt;&lt;wsp:rsid wsp:val=&quot;00712CDA&quot;/&gt;&lt;wsp:rsid wsp:val=&quot;00712F9D&quot;/&gt;&lt;wsp:rsid wsp:val=&quot;00713A2F&quot;/&gt;&lt;wsp:rsid wsp:val=&quot;00713D21&quot;/&gt;&lt;wsp:rsid wsp:val=&quot;00713DBE&quot;/&gt;&lt;wsp:rsid wsp:val=&quot;00713E2F&quot;/&gt;&lt;wsp:rsid wsp:val=&quot;00714DBD&quot;/&gt;&lt;wsp:rsid wsp:val=&quot;00714E5C&quot;/&gt;&lt;wsp:rsid wsp:val=&quot;0071530E&quot;/&gt;&lt;wsp:rsid wsp:val=&quot;00715B56&quot;/&gt;&lt;wsp:rsid wsp:val=&quot;00715D89&quot;/&gt;&lt;wsp:rsid wsp:val=&quot;007165E6&quot;/&gt;&lt;wsp:rsid wsp:val=&quot;007175DA&quot;/&gt;&lt;wsp:rsid wsp:val=&quot;007177CF&quot;/&gt;&lt;wsp:rsid wsp:val=&quot;00717B61&quot;/&gt;&lt;wsp:rsid wsp:val=&quot;00720A9F&quot;/&gt;&lt;wsp:rsid wsp:val=&quot;00720CB7&quot;/&gt;&lt;wsp:rsid wsp:val=&quot;00721531&quot;/&gt;&lt;wsp:rsid wsp:val=&quot;007215A0&quot;/&gt;&lt;wsp:rsid wsp:val=&quot;0072232E&quot;/&gt;&lt;wsp:rsid wsp:val=&quot;00722428&quot;/&gt;&lt;wsp:rsid wsp:val=&quot;00722BE4&quot;/&gt;&lt;wsp:rsid wsp:val=&quot;00723780&quot;/&gt;&lt;wsp:rsid wsp:val=&quot;0072379C&quot;/&gt;&lt;wsp:rsid wsp:val=&quot;00723C91&quot;/&gt;&lt;wsp:rsid wsp:val=&quot;00724DF0&quot;/&gt;&lt;wsp:rsid wsp:val=&quot;007251C6&quot;/&gt;&lt;wsp:rsid wsp:val=&quot;00725B2B&quot;/&gt;&lt;wsp:rsid wsp:val=&quot;00725CD1&quot;/&gt;&lt;wsp:rsid wsp:val=&quot;00726D31&quot;/&gt;&lt;wsp:rsid wsp:val=&quot;00726D6A&quot;/&gt;&lt;wsp:rsid wsp:val=&quot;00726F9B&quot;/&gt;&lt;wsp:rsid wsp:val=&quot;00727149&quot;/&gt;&lt;wsp:rsid wsp:val=&quot;007276E5&quot;/&gt;&lt;wsp:rsid wsp:val=&quot;00727C28&quot;/&gt;&lt;wsp:rsid wsp:val=&quot;00727D0C&quot;/&gt;&lt;wsp:rsid wsp:val=&quot;00727D35&quot;/&gt;&lt;wsp:rsid wsp:val=&quot;007305AB&quot;/&gt;&lt;wsp:rsid wsp:val=&quot;00730A21&quot;/&gt;&lt;wsp:rsid wsp:val=&quot;00731B00&quot;/&gt;&lt;wsp:rsid wsp:val=&quot;00731D37&quot;/&gt;&lt;wsp:rsid wsp:val=&quot;0073250A&quot;/&gt;&lt;wsp:rsid wsp:val=&quot;0073298F&quot;/&gt;&lt;wsp:rsid wsp:val=&quot;00732EBC&quot;/&gt;&lt;wsp:rsid wsp:val=&quot;00732F19&quot;/&gt;&lt;wsp:rsid wsp:val=&quot;00733607&quot;/&gt;&lt;wsp:rsid wsp:val=&quot;00733749&quot;/&gt;&lt;wsp:rsid wsp:val=&quot;00733D0E&quot;/&gt;&lt;wsp:rsid wsp:val=&quot;00734F65&quot;/&gt;&lt;wsp:rsid wsp:val=&quot;0073547B&quot;/&gt;&lt;wsp:rsid wsp:val=&quot;007355BC&quot;/&gt;&lt;wsp:rsid wsp:val=&quot;0073656C&quot;/&gt;&lt;wsp:rsid wsp:val=&quot;00736730&quot;/&gt;&lt;wsp:rsid wsp:val=&quot;00737A4A&quot;/&gt;&lt;wsp:rsid wsp:val=&quot;00737F6A&quot;/&gt;&lt;wsp:rsid wsp:val=&quot;00740712&quot;/&gt;&lt;wsp:rsid wsp:val=&quot;00740B39&quot;/&gt;&lt;wsp:rsid wsp:val=&quot;007410B7&quot;/&gt;&lt;wsp:rsid wsp:val=&quot;007410CF&quot;/&gt;&lt;wsp:rsid wsp:val=&quot;00741B81&quot;/&gt;&lt;wsp:rsid wsp:val=&quot;00741BD3&quot;/&gt;&lt;wsp:rsid wsp:val=&quot;00741C75&quot;/&gt;&lt;wsp:rsid wsp:val=&quot;00741CD9&quot;/&gt;&lt;wsp:rsid wsp:val=&quot;00741FBF&quot;/&gt;&lt;wsp:rsid wsp:val=&quot;00742072&quot;/&gt;&lt;wsp:rsid wsp:val=&quot;007420A2&quot;/&gt;&lt;wsp:rsid wsp:val=&quot;00742D86&quot;/&gt;&lt;wsp:rsid wsp:val=&quot;0074333C&quot;/&gt;&lt;wsp:rsid wsp:val=&quot;00744105&quot;/&gt;&lt;wsp:rsid wsp:val=&quot;007461CB&quot;/&gt;&lt;wsp:rsid wsp:val=&quot;00746515&quot;/&gt;&lt;wsp:rsid wsp:val=&quot;00746C31&quot;/&gt;&lt;wsp:rsid wsp:val=&quot;00750C7F&quot;/&gt;&lt;wsp:rsid wsp:val=&quot;00750F1F&quot;/&gt;&lt;wsp:rsid wsp:val=&quot;00751B6E&quot;/&gt;&lt;wsp:rsid wsp:val=&quot;00752762&quot;/&gt;&lt;wsp:rsid wsp:val=&quot;0075358E&quot;/&gt;&lt;wsp:rsid wsp:val=&quot;0075396E&quot;/&gt;&lt;wsp:rsid wsp:val=&quot;00753A52&quot;/&gt;&lt;wsp:rsid wsp:val=&quot;00753B87&quot;/&gt;&lt;wsp:rsid wsp:val=&quot;00753F06&quot;/&gt;&lt;wsp:rsid wsp:val=&quot;00754197&quot;/&gt;&lt;wsp:rsid wsp:val=&quot;00755959&quot;/&gt;&lt;wsp:rsid wsp:val=&quot;00756114&quot;/&gt;&lt;wsp:rsid wsp:val=&quot;007565DA&quot;/&gt;&lt;wsp:rsid wsp:val=&quot;0075678B&quot;/&gt;&lt;wsp:rsid wsp:val=&quot;007567F5&quot;/&gt;&lt;wsp:rsid wsp:val=&quot;00756B65&quot;/&gt;&lt;wsp:rsid wsp:val=&quot;00757FAB&quot;/&gt;&lt;wsp:rsid wsp:val=&quot;00760AFC&quot;/&gt;&lt;wsp:rsid wsp:val=&quot;00761257&quot;/&gt;&lt;wsp:rsid wsp:val=&quot;007614D1&quot;/&gt;&lt;wsp:rsid wsp:val=&quot;00761A07&quot;/&gt;&lt;wsp:rsid wsp:val=&quot;00762097&quot;/&gt;&lt;wsp:rsid wsp:val=&quot;0076237B&quot;/&gt;&lt;wsp:rsid wsp:val=&quot;00762708&quot;/&gt;&lt;wsp:rsid wsp:val=&quot;00762967&quot;/&gt;&lt;wsp:rsid wsp:val=&quot;00762EEE&quot;/&gt;&lt;wsp:rsid wsp:val=&quot;00763191&quot;/&gt;&lt;wsp:rsid wsp:val=&quot;007639D2&quot;/&gt;&lt;wsp:rsid wsp:val=&quot;00763C77&quot;/&gt;&lt;wsp:rsid wsp:val=&quot;007640FB&quot;/&gt;&lt;wsp:rsid wsp:val=&quot;007645F5&quot;/&gt;&lt;wsp:rsid wsp:val=&quot;00764963&quot;/&gt;&lt;wsp:rsid wsp:val=&quot;00765406&quot;/&gt;&lt;wsp:rsid wsp:val=&quot;00765D49&quot;/&gt;&lt;wsp:rsid wsp:val=&quot;00765F30&quot;/&gt;&lt;wsp:rsid wsp:val=&quot;00766391&quot;/&gt;&lt;wsp:rsid wsp:val=&quot;007663EF&quot;/&gt;&lt;wsp:rsid wsp:val=&quot;00766B75&quot;/&gt;&lt;wsp:rsid wsp:val=&quot;00766BA9&quot;/&gt;&lt;wsp:rsid wsp:val=&quot;00766F87&quot;/&gt;&lt;wsp:rsid wsp:val=&quot;007671A8&quot;/&gt;&lt;wsp:rsid wsp:val=&quot;00767221&quot;/&gt;&lt;wsp:rsid wsp:val=&quot;00767CA9&quot;/&gt;&lt;wsp:rsid wsp:val=&quot;00767FFB&quot;/&gt;&lt;wsp:rsid wsp:val=&quot;00770D73&quot;/&gt;&lt;wsp:rsid wsp:val=&quot;00770E2C&quot;/&gt;&lt;wsp:rsid wsp:val=&quot;00771225&quot;/&gt;&lt;wsp:rsid wsp:val=&quot;007712BF&quot;/&gt;&lt;wsp:rsid wsp:val=&quot;00771810&quot;/&gt;&lt;wsp:rsid wsp:val=&quot;00771B39&quot;/&gt;&lt;wsp:rsid wsp:val=&quot;00771B5F&quot;/&gt;&lt;wsp:rsid wsp:val=&quot;00771B95&quot;/&gt;&lt;wsp:rsid wsp:val=&quot;00772A4A&quot;/&gt;&lt;wsp:rsid wsp:val=&quot;00772B28&quot;/&gt;&lt;wsp:rsid wsp:val=&quot;00773003&quot;/&gt;&lt;wsp:rsid wsp:val=&quot;00773B87&quot;/&gt;&lt;wsp:rsid wsp:val=&quot;00774621&quot;/&gt;&lt;wsp:rsid wsp:val=&quot;00774D44&quot;/&gt;&lt;wsp:rsid wsp:val=&quot;00775051&quot;/&gt;&lt;wsp:rsid wsp:val=&quot;00775193&quot;/&gt;&lt;wsp:rsid wsp:val=&quot;007759AE&quot;/&gt;&lt;wsp:rsid wsp:val=&quot;00775F96&quot;/&gt;&lt;wsp:rsid wsp:val=&quot;0077612D&quot;/&gt;&lt;wsp:rsid wsp:val=&quot;0077621C&quot;/&gt;&lt;wsp:rsid wsp:val=&quot;00776954&quot;/&gt;&lt;wsp:rsid wsp:val=&quot;00776F9D&quot;/&gt;&lt;wsp:rsid wsp:val=&quot;007771BE&quot;/&gt;&lt;wsp:rsid wsp:val=&quot;007774EB&quot;/&gt;&lt;wsp:rsid wsp:val=&quot;00777551&quot;/&gt;&lt;wsp:rsid wsp:val=&quot;0077763F&quot;/&gt;&lt;wsp:rsid wsp:val=&quot;0077791A&quot;/&gt;&lt;wsp:rsid wsp:val=&quot;00777A02&quot;/&gt;&lt;wsp:rsid wsp:val=&quot;007803C4&quot;/&gt;&lt;wsp:rsid wsp:val=&quot;0078256D&quot;/&gt;&lt;wsp:rsid wsp:val=&quot;007825CF&quot;/&gt;&lt;wsp:rsid wsp:val=&quot;007826EB&quot;/&gt;&lt;wsp:rsid wsp:val=&quot;00782B71&quot;/&gt;&lt;wsp:rsid wsp:val=&quot;00783196&quot;/&gt;&lt;wsp:rsid wsp:val=&quot;00783313&quot;/&gt;&lt;wsp:rsid wsp:val=&quot;00783381&quot;/&gt;&lt;wsp:rsid wsp:val=&quot;00783ED8&quot;/&gt;&lt;wsp:rsid wsp:val=&quot;0078417C&quot;/&gt;&lt;wsp:rsid wsp:val=&quot;00784F35&quot;/&gt;&lt;wsp:rsid wsp:val=&quot;0078524B&quot;/&gt;&lt;wsp:rsid wsp:val=&quot;00785CC6&quot;/&gt;&lt;wsp:rsid wsp:val=&quot;0078707A&quot;/&gt;&lt;wsp:rsid wsp:val=&quot;007871AE&quot;/&gt;&lt;wsp:rsid wsp:val=&quot;007876C4&quot;/&gt;&lt;wsp:rsid wsp:val=&quot;00787798&quot;/&gt;&lt;wsp:rsid wsp:val=&quot;0078792A&quot;/&gt;&lt;wsp:rsid wsp:val=&quot;0078797A&quot;/&gt;&lt;wsp:rsid wsp:val=&quot;00790478&quot;/&gt;&lt;wsp:rsid wsp:val=&quot;00790675&quot;/&gt;&lt;wsp:rsid wsp:val=&quot;00790FF4&quot;/&gt;&lt;wsp:rsid wsp:val=&quot;007917B9&quot;/&gt;&lt;wsp:rsid wsp:val=&quot;00791D4F&quot;/&gt;&lt;wsp:rsid wsp:val=&quot;00791F09&quot;/&gt;&lt;wsp:rsid wsp:val=&quot;0079211F&quot;/&gt;&lt;wsp:rsid wsp:val=&quot;00792501&quot;/&gt;&lt;wsp:rsid wsp:val=&quot;00792608&quot;/&gt;&lt;wsp:rsid wsp:val=&quot;00792BA7&quot;/&gt;&lt;wsp:rsid wsp:val=&quot;00792EE2&quot;/&gt;&lt;wsp:rsid wsp:val=&quot;007938F7&quot;/&gt;&lt;wsp:rsid wsp:val=&quot;00794684&quot;/&gt;&lt;wsp:rsid wsp:val=&quot;00794A3F&quot;/&gt;&lt;wsp:rsid wsp:val=&quot;00794A9B&quot;/&gt;&lt;wsp:rsid wsp:val=&quot;00794CCC&quot;/&gt;&lt;wsp:rsid wsp:val=&quot;00794F86&quot;/&gt;&lt;wsp:rsid wsp:val=&quot;007953BB&quot;/&gt;&lt;wsp:rsid wsp:val=&quot;00795E98&quot;/&gt;&lt;wsp:rsid wsp:val=&quot;00796131&quot;/&gt;&lt;wsp:rsid wsp:val=&quot;0079661E&quot;/&gt;&lt;wsp:rsid wsp:val=&quot;0079721D&quot;/&gt;&lt;wsp:rsid wsp:val=&quot;00797B17&quot;/&gt;&lt;wsp:rsid wsp:val=&quot;00797D08&quot;/&gt;&lt;wsp:rsid wsp:val=&quot;007A0863&quot;/&gt;&lt;wsp:rsid wsp:val=&quot;007A0921&quot;/&gt;&lt;wsp:rsid wsp:val=&quot;007A11B1&quot;/&gt;&lt;wsp:rsid wsp:val=&quot;007A164D&quot;/&gt;&lt;wsp:rsid wsp:val=&quot;007A17AD&quot;/&gt;&lt;wsp:rsid wsp:val=&quot;007A2120&quot;/&gt;&lt;wsp:rsid wsp:val=&quot;007A23CE&quot;/&gt;&lt;wsp:rsid wsp:val=&quot;007A2ED8&quot;/&gt;&lt;wsp:rsid wsp:val=&quot;007A36B9&quot;/&gt;&lt;wsp:rsid wsp:val=&quot;007A5360&quot;/&gt;&lt;wsp:rsid wsp:val=&quot;007A5682&quot;/&gt;&lt;wsp:rsid wsp:val=&quot;007A56D6&quot;/&gt;&lt;wsp:rsid wsp:val=&quot;007A5CA8&quot;/&gt;&lt;wsp:rsid wsp:val=&quot;007A6475&quot;/&gt;&lt;wsp:rsid wsp:val=&quot;007A69DA&quot;/&gt;&lt;wsp:rsid wsp:val=&quot;007A6F4C&quot;/&gt;&lt;wsp:rsid wsp:val=&quot;007A7358&quot;/&gt;&lt;wsp:rsid wsp:val=&quot;007A7629&quot;/&gt;&lt;wsp:rsid wsp:val=&quot;007A765B&quot;/&gt;&lt;wsp:rsid wsp:val=&quot;007A7C1D&quot;/&gt;&lt;wsp:rsid wsp:val=&quot;007A7FC4&quot;/&gt;&lt;wsp:rsid wsp:val=&quot;007B00EB&quot;/&gt;&lt;wsp:rsid wsp:val=&quot;007B10F6&quot;/&gt;&lt;wsp:rsid wsp:val=&quot;007B179D&quot;/&gt;&lt;wsp:rsid wsp:val=&quot;007B1AC3&quot;/&gt;&lt;wsp:rsid wsp:val=&quot;007B24BD&quot;/&gt;&lt;wsp:rsid wsp:val=&quot;007B26B1&quot;/&gt;&lt;wsp:rsid wsp:val=&quot;007B314D&quot;/&gt;&lt;wsp:rsid wsp:val=&quot;007B396E&quot;/&gt;&lt;wsp:rsid wsp:val=&quot;007B3BDA&quot;/&gt;&lt;wsp:rsid wsp:val=&quot;007B4334&quot;/&gt;&lt;wsp:rsid wsp:val=&quot;007B47BE&quot;/&gt;&lt;wsp:rsid wsp:val=&quot;007B4991&quot;/&gt;&lt;wsp:rsid wsp:val=&quot;007B4C03&quot;/&gt;&lt;wsp:rsid wsp:val=&quot;007B4D24&quot;/&gt;&lt;wsp:rsid wsp:val=&quot;007B4E22&quot;/&gt;&lt;wsp:rsid wsp:val=&quot;007B5323&quot;/&gt;&lt;wsp:rsid wsp:val=&quot;007B6659&quot;/&gt;&lt;wsp:rsid wsp:val=&quot;007B7863&quot;/&gt;&lt;wsp:rsid wsp:val=&quot;007B7BD7&quot;/&gt;&lt;wsp:rsid wsp:val=&quot;007C0BC7&quot;/&gt;&lt;wsp:rsid wsp:val=&quot;007C1017&quot;/&gt;&lt;wsp:rsid wsp:val=&quot;007C1150&quot;/&gt;&lt;wsp:rsid wsp:val=&quot;007C18B8&quot;/&gt;&lt;wsp:rsid wsp:val=&quot;007C20A4&quot;/&gt;&lt;wsp:rsid wsp:val=&quot;007C367B&quot;/&gt;&lt;wsp:rsid wsp:val=&quot;007C3814&quot;/&gt;&lt;wsp:rsid wsp:val=&quot;007C4178&quot;/&gt;&lt;wsp:rsid wsp:val=&quot;007C418F&quot;/&gt;&lt;wsp:rsid wsp:val=&quot;007C469B&quot;/&gt;&lt;wsp:rsid wsp:val=&quot;007C47AB&quot;/&gt;&lt;wsp:rsid wsp:val=&quot;007C4CDA&quot;/&gt;&lt;wsp:rsid wsp:val=&quot;007C505D&quot;/&gt;&lt;wsp:rsid wsp:val=&quot;007C5293&quot;/&gt;&lt;wsp:rsid wsp:val=&quot;007C54C5&quot;/&gt;&lt;wsp:rsid wsp:val=&quot;007C568D&quot;/&gt;&lt;wsp:rsid wsp:val=&quot;007C5A80&quot;/&gt;&lt;wsp:rsid wsp:val=&quot;007C62A1&quot;/&gt;&lt;wsp:rsid wsp:val=&quot;007C6519&quot;/&gt;&lt;wsp:rsid wsp:val=&quot;007C79D1&quot;/&gt;&lt;wsp:rsid wsp:val=&quot;007C7E9C&quot;/&gt;&lt;wsp:rsid wsp:val=&quot;007D0234&quot;/&gt;&lt;wsp:rsid wsp:val=&quot;007D033C&quot;/&gt;&lt;wsp:rsid wsp:val=&quot;007D051D&quot;/&gt;&lt;wsp:rsid wsp:val=&quot;007D05A5&quot;/&gt;&lt;wsp:rsid wsp:val=&quot;007D0D5A&quot;/&gt;&lt;wsp:rsid wsp:val=&quot;007D0E0C&quot;/&gt;&lt;wsp:rsid wsp:val=&quot;007D11B6&quot;/&gt;&lt;wsp:rsid wsp:val=&quot;007D1423&quot;/&gt;&lt;wsp:rsid wsp:val=&quot;007D16EF&quot;/&gt;&lt;wsp:rsid wsp:val=&quot;007D1983&quot;/&gt;&lt;wsp:rsid wsp:val=&quot;007D1F66&quot;/&gt;&lt;wsp:rsid wsp:val=&quot;007D2C26&quot;/&gt;&lt;wsp:rsid wsp:val=&quot;007D2DA8&quot;/&gt;&lt;wsp:rsid wsp:val=&quot;007D51B6&quot;/&gt;&lt;wsp:rsid wsp:val=&quot;007D5419&quot;/&gt;&lt;wsp:rsid wsp:val=&quot;007D5A5D&quot;/&gt;&lt;wsp:rsid wsp:val=&quot;007D701A&quot;/&gt;&lt;wsp:rsid wsp:val=&quot;007D741A&quot;/&gt;&lt;wsp:rsid wsp:val=&quot;007E02F6&quot;/&gt;&lt;wsp:rsid wsp:val=&quot;007E0348&quot;/&gt;&lt;wsp:rsid wsp:val=&quot;007E058A&quot;/&gt;&lt;wsp:rsid wsp:val=&quot;007E0751&quot;/&gt;&lt;wsp:rsid wsp:val=&quot;007E0FEE&quot;/&gt;&lt;wsp:rsid wsp:val=&quot;007E157F&quot;/&gt;&lt;wsp:rsid wsp:val=&quot;007E1A25&quot;/&gt;&lt;wsp:rsid wsp:val=&quot;007E1AB5&quot;/&gt;&lt;wsp:rsid wsp:val=&quot;007E1E7E&quot;/&gt;&lt;wsp:rsid wsp:val=&quot;007E2980&quot;/&gt;&lt;wsp:rsid wsp:val=&quot;007E396C&quot;/&gt;&lt;wsp:rsid wsp:val=&quot;007E398E&quot;/&gt;&lt;wsp:rsid wsp:val=&quot;007E3D21&quot;/&gt;&lt;wsp:rsid wsp:val=&quot;007E45E0&quot;/&gt;&lt;wsp:rsid wsp:val=&quot;007E4C9E&quot;/&gt;&lt;wsp:rsid wsp:val=&quot;007E5389&quot;/&gt;&lt;wsp:rsid wsp:val=&quot;007E56C2&quot;/&gt;&lt;wsp:rsid wsp:val=&quot;007E5A15&quot;/&gt;&lt;wsp:rsid wsp:val=&quot;007E5A9C&quot;/&gt;&lt;wsp:rsid wsp:val=&quot;007E5AAE&quot;/&gt;&lt;wsp:rsid wsp:val=&quot;007E66FB&quot;/&gt;&lt;wsp:rsid wsp:val=&quot;007E6A4F&quot;/&gt;&lt;wsp:rsid wsp:val=&quot;007E6B99&quot;/&gt;&lt;wsp:rsid wsp:val=&quot;007E6C40&quot;/&gt;&lt;wsp:rsid wsp:val=&quot;007E6DF5&quot;/&gt;&lt;wsp:rsid wsp:val=&quot;007E6F06&quot;/&gt;&lt;wsp:rsid wsp:val=&quot;007E7805&quot;/&gt;&lt;wsp:rsid wsp:val=&quot;007E7FA7&quot;/&gt;&lt;wsp:rsid wsp:val=&quot;007F016B&quot;/&gt;&lt;wsp:rsid wsp:val=&quot;007F0332&quot;/&gt;&lt;wsp:rsid wsp:val=&quot;007F0E5B&quot;/&gt;&lt;wsp:rsid wsp:val=&quot;007F138F&quot;/&gt;&lt;wsp:rsid wsp:val=&quot;007F1528&quot;/&gt;&lt;wsp:rsid wsp:val=&quot;007F1866&quot;/&gt;&lt;wsp:rsid wsp:val=&quot;007F1E1C&quot;/&gt;&lt;wsp:rsid wsp:val=&quot;007F208E&quot;/&gt;&lt;wsp:rsid wsp:val=&quot;007F22D0&quot;/&gt;&lt;wsp:rsid wsp:val=&quot;007F292E&quot;/&gt;&lt;wsp:rsid wsp:val=&quot;007F352D&quot;/&gt;&lt;wsp:rsid wsp:val=&quot;007F3569&quot;/&gt;&lt;wsp:rsid wsp:val=&quot;007F36A7&quot;/&gt;&lt;wsp:rsid wsp:val=&quot;007F4105&quot;/&gt;&lt;wsp:rsid wsp:val=&quot;007F548A&quot;/&gt;&lt;wsp:rsid wsp:val=&quot;007F58AC&quot;/&gt;&lt;wsp:rsid wsp:val=&quot;007F58FB&quot;/&gt;&lt;wsp:rsid wsp:val=&quot;007F5F64&quot;/&gt;&lt;wsp:rsid wsp:val=&quot;007F70B9&quot;/&gt;&lt;wsp:rsid wsp:val=&quot;007F7221&quot;/&gt;&lt;wsp:rsid wsp:val=&quot;007F727D&quot;/&gt;&lt;wsp:rsid wsp:val=&quot;007F72CB&quot;/&gt;&lt;wsp:rsid wsp:val=&quot;007F7FC0&quot;/&gt;&lt;wsp:rsid wsp:val=&quot;0080064E&quot;/&gt;&lt;wsp:rsid wsp:val=&quot;00800C8E&quot;/&gt;&lt;wsp:rsid wsp:val=&quot;008016F7&quot;/&gt;&lt;wsp:rsid wsp:val=&quot;00801A04&quot;/&gt;&lt;wsp:rsid wsp:val=&quot;008024E6&quot;/&gt;&lt;wsp:rsid wsp:val=&quot;008027D0&quot;/&gt;&lt;wsp:rsid wsp:val=&quot;00802B3D&quot;/&gt;&lt;wsp:rsid wsp:val=&quot;00804362&quot;/&gt;&lt;wsp:rsid wsp:val=&quot;00804C27&quot;/&gt;&lt;wsp:rsid wsp:val=&quot;00804D56&quot;/&gt;&lt;wsp:rsid wsp:val=&quot;00805541&quot;/&gt;&lt;wsp:rsid wsp:val=&quot;008057A1&quot;/&gt;&lt;wsp:rsid wsp:val=&quot;00805B3B&quot;/&gt;&lt;wsp:rsid wsp:val=&quot;00806B70&quot;/&gt;&lt;wsp:rsid wsp:val=&quot;00806C2E&quot;/&gt;&lt;wsp:rsid wsp:val=&quot;00806F55&quot;/&gt;&lt;wsp:rsid wsp:val=&quot;00806FF2&quot;/&gt;&lt;wsp:rsid wsp:val=&quot;008074AD&quot;/&gt;&lt;wsp:rsid wsp:val=&quot;008100BE&quot;/&gt;&lt;wsp:rsid wsp:val=&quot;008105AF&quot;/&gt;&lt;wsp:rsid wsp:val=&quot;0081069C&quot;/&gt;&lt;wsp:rsid wsp:val=&quot;0081074A&quot;/&gt;&lt;wsp:rsid wsp:val=&quot;0081074B&quot;/&gt;&lt;wsp:rsid wsp:val=&quot;00810C86&quot;/&gt;&lt;wsp:rsid wsp:val=&quot;0081118B&quot;/&gt;&lt;wsp:rsid wsp:val=&quot;00811479&quot;/&gt;&lt;wsp:rsid wsp:val=&quot;00811727&quot;/&gt;&lt;wsp:rsid wsp:val=&quot;00811A21&quot;/&gt;&lt;wsp:rsid wsp:val=&quot;00813C97&quot;/&gt;&lt;wsp:rsid wsp:val=&quot;008140A3&quot;/&gt;&lt;wsp:rsid wsp:val=&quot;008142A4&quot;/&gt;&lt;wsp:rsid wsp:val=&quot;00814411&quot;/&gt;&lt;wsp:rsid wsp:val=&quot;00814739&quot;/&gt;&lt;wsp:rsid wsp:val=&quot;00815639&quot;/&gt;&lt;wsp:rsid wsp:val=&quot;00815AF7&quot;/&gt;&lt;wsp:rsid wsp:val=&quot;00815EAD&quot;/&gt;&lt;wsp:rsid wsp:val=&quot;00816392&quot;/&gt;&lt;wsp:rsid wsp:val=&quot;00816E9D&quot;/&gt;&lt;wsp:rsid wsp:val=&quot;00817208&quot;/&gt;&lt;wsp:rsid wsp:val=&quot;008178EF&quot;/&gt;&lt;wsp:rsid wsp:val=&quot;0082016A&quot;/&gt;&lt;wsp:rsid wsp:val=&quot;008207AB&quot;/&gt;&lt;wsp:rsid wsp:val=&quot;00821332&quot;/&gt;&lt;wsp:rsid wsp:val=&quot;00821A57&quot;/&gt;&lt;wsp:rsid wsp:val=&quot;008220F4&quot;/&gt;&lt;wsp:rsid wsp:val=&quot;0082240F&quot;/&gt;&lt;wsp:rsid wsp:val=&quot;008225E2&quot;/&gt;&lt;wsp:rsid wsp:val=&quot;00822680&quot;/&gt;&lt;wsp:rsid wsp:val=&quot;00822C77&quot;/&gt;&lt;wsp:rsid wsp:val=&quot;00823671&quot;/&gt;&lt;wsp:rsid wsp:val=&quot;00823AD6&quot;/&gt;&lt;wsp:rsid wsp:val=&quot;00823D22&quot;/&gt;&lt;wsp:rsid wsp:val=&quot;00823D63&quot;/&gt;&lt;wsp:rsid wsp:val=&quot;00824235&quot;/&gt;&lt;wsp:rsid wsp:val=&quot;0082464E&quot;/&gt;&lt;wsp:rsid wsp:val=&quot;00824802&quot;/&gt;&lt;wsp:rsid wsp:val=&quot;00824B40&quot;/&gt;&lt;wsp:rsid wsp:val=&quot;00824D55&quot;/&gt;&lt;wsp:rsid wsp:val=&quot;008257A9&quot;/&gt;&lt;wsp:rsid wsp:val=&quot;00825D35&quot;/&gt;&lt;wsp:rsid wsp:val=&quot;00826443&quot;/&gt;&lt;wsp:rsid wsp:val=&quot;0082666C&quot;/&gt;&lt;wsp:rsid wsp:val=&quot;00826E88&quot;/&gt;&lt;wsp:rsid wsp:val=&quot;0082775D&quot;/&gt;&lt;wsp:rsid wsp:val=&quot;00827809&quot;/&gt;&lt;wsp:rsid wsp:val=&quot;0082780B&quot;/&gt;&lt;wsp:rsid wsp:val=&quot;00827B5E&quot;/&gt;&lt;wsp:rsid wsp:val=&quot;00827CC4&quot;/&gt;&lt;wsp:rsid wsp:val=&quot;008304A7&quot;/&gt;&lt;wsp:rsid wsp:val=&quot;00830BB3&quot;/&gt;&lt;wsp:rsid wsp:val=&quot;00830F56&quot;/&gt;&lt;wsp:rsid wsp:val=&quot;008319E8&quot;/&gt;&lt;wsp:rsid wsp:val=&quot;00831CA0&quot;/&gt;&lt;wsp:rsid wsp:val=&quot;008320C4&quot;/&gt;&lt;wsp:rsid wsp:val=&quot;008320E3&quot;/&gt;&lt;wsp:rsid wsp:val=&quot;00832325&quot;/&gt;&lt;wsp:rsid wsp:val=&quot;0083280F&quot;/&gt;&lt;wsp:rsid wsp:val=&quot;00832822&quot;/&gt;&lt;wsp:rsid wsp:val=&quot;0083359F&quot;/&gt;&lt;wsp:rsid wsp:val=&quot;0083361D&quot;/&gt;&lt;wsp:rsid wsp:val=&quot;00833D78&quot;/&gt;&lt;wsp:rsid wsp:val=&quot;00834350&quot;/&gt;&lt;wsp:rsid wsp:val=&quot;00834597&quot;/&gt;&lt;wsp:rsid wsp:val=&quot;00834A28&quot;/&gt;&lt;wsp:rsid wsp:val=&quot;00834CED&quot;/&gt;&lt;wsp:rsid wsp:val=&quot;008354AF&quot;/&gt;&lt;wsp:rsid wsp:val=&quot;008357D9&quot;/&gt;&lt;wsp:rsid wsp:val=&quot;00835F32&quot;/&gt;&lt;wsp:rsid wsp:val=&quot;008361AF&quot;/&gt;&lt;wsp:rsid wsp:val=&quot;0083710B&quot;/&gt;&lt;wsp:rsid wsp:val=&quot;0083744B&quot;/&gt;&lt;wsp:rsid wsp:val=&quot;00840321&quot;/&gt;&lt;wsp:rsid wsp:val=&quot;0084090D&quot;/&gt;&lt;wsp:rsid wsp:val=&quot;00840E3E&quot;/&gt;&lt;wsp:rsid wsp:val=&quot;00840F59&quot;/&gt;&lt;wsp:rsid wsp:val=&quot;0084149B&quot;/&gt;&lt;wsp:rsid wsp:val=&quot;0084172F&quot;/&gt;&lt;wsp:rsid wsp:val=&quot;008419EC&quot;/&gt;&lt;wsp:rsid wsp:val=&quot;00841B1E&quot;/&gt;&lt;wsp:rsid wsp:val=&quot;0084287E&quot;/&gt;&lt;wsp:rsid wsp:val=&quot;0084448A&quot;/&gt;&lt;wsp:rsid wsp:val=&quot;00845AC0&quot;/&gt;&lt;wsp:rsid wsp:val=&quot;00845D2C&quot;/&gt;&lt;wsp:rsid wsp:val=&quot;008466BF&quot;/&gt;&lt;wsp:rsid wsp:val=&quot;00847E96&quot;/&gt;&lt;wsp:rsid wsp:val=&quot;008500EE&quot;/&gt;&lt;wsp:rsid wsp:val=&quot;00850189&quot;/&gt;&lt;wsp:rsid wsp:val=&quot;008517A2&quot;/&gt;&lt;wsp:rsid wsp:val=&quot;008518C3&quot;/&gt;&lt;wsp:rsid wsp:val=&quot;00851AD6&quot;/&gt;&lt;wsp:rsid wsp:val=&quot;008526EC&quot;/&gt;&lt;wsp:rsid wsp:val=&quot;00852B2A&quot;/&gt;&lt;wsp:rsid wsp:val=&quot;00852B75&quot;/&gt;&lt;wsp:rsid wsp:val=&quot;00854AE4&quot;/&gt;&lt;wsp:rsid wsp:val=&quot;00854DFA&quot;/&gt;&lt;wsp:rsid wsp:val=&quot;00855B6E&quot;/&gt;&lt;wsp:rsid wsp:val=&quot;00855BB5&quot;/&gt;&lt;wsp:rsid wsp:val=&quot;00856AA4&quot;/&gt;&lt;wsp:rsid wsp:val=&quot;00856D1F&quot;/&gt;&lt;wsp:rsid wsp:val=&quot;00857140&quot;/&gt;&lt;wsp:rsid wsp:val=&quot;0085744F&quot;/&gt;&lt;wsp:rsid wsp:val=&quot;00857C38&quot;/&gt;&lt;wsp:rsid wsp:val=&quot;008602B9&quot;/&gt;&lt;wsp:rsid wsp:val=&quot;0086058A&quot;/&gt;&lt;wsp:rsid wsp:val=&quot;008607B0&quot;/&gt;&lt;wsp:rsid wsp:val=&quot;00860AA0&quot;/&gt;&lt;wsp:rsid wsp:val=&quot;00860CE5&quot;/&gt;&lt;wsp:rsid wsp:val=&quot;00861459&quot;/&gt;&lt;wsp:rsid wsp:val=&quot;008614E8&quot;/&gt;&lt;wsp:rsid wsp:val=&quot;00861605&quot;/&gt;&lt;wsp:rsid wsp:val=&quot;00861BFA&quot;/&gt;&lt;wsp:rsid wsp:val=&quot;008620C2&quot;/&gt;&lt;wsp:rsid wsp:val=&quot;00863670&quot;/&gt;&lt;wsp:rsid wsp:val=&quot;0086381A&quot;/&gt;&lt;wsp:rsid wsp:val=&quot;00863AA3&quot;/&gt;&lt;wsp:rsid wsp:val=&quot;0086493C&quot;/&gt;&lt;wsp:rsid wsp:val=&quot;00864D12&quot;/&gt;&lt;wsp:rsid wsp:val=&quot;0086503D&quot;/&gt;&lt;wsp:rsid wsp:val=&quot;0086537A&quot;/&gt;&lt;wsp:rsid wsp:val=&quot;008656F9&quot;/&gt;&lt;wsp:rsid wsp:val=&quot;00865951&quot;/&gt;&lt;wsp:rsid wsp:val=&quot;0086607A&quot;/&gt;&lt;wsp:rsid wsp:val=&quot;00866716&quot;/&gt;&lt;wsp:rsid wsp:val=&quot;00866826&quot;/&gt;&lt;wsp:rsid wsp:val=&quot;00867040&quot;/&gt;&lt;wsp:rsid wsp:val=&quot;00867674&quot;/&gt;&lt;wsp:rsid wsp:val=&quot;00867AFA&quot;/&gt;&lt;wsp:rsid wsp:val=&quot;00870F61&quot;/&gt;&lt;wsp:rsid wsp:val=&quot;00871523&quot;/&gt;&lt;wsp:rsid wsp:val=&quot;008722F3&quot;/&gt;&lt;wsp:rsid wsp:val=&quot;00872B74&quot;/&gt;&lt;wsp:rsid wsp:val=&quot;00872D0F&quot;/&gt;&lt;wsp:rsid wsp:val=&quot;00873060&quot;/&gt;&lt;wsp:rsid wsp:val=&quot;0087327B&quot;/&gt;&lt;wsp:rsid wsp:val=&quot;0087348A&quot;/&gt;&lt;wsp:rsid wsp:val=&quot;00873565&quot;/&gt;&lt;wsp:rsid wsp:val=&quot;00873580&quot;/&gt;&lt;wsp:rsid wsp:val=&quot;00873C57&quot;/&gt;&lt;wsp:rsid wsp:val=&quot;00873F32&quot;/&gt;&lt;wsp:rsid wsp:val=&quot;00873FA4&quot;/&gt;&lt;wsp:rsid wsp:val=&quot;008745FE&quot;/&gt;&lt;wsp:rsid wsp:val=&quot;008750A6&quot;/&gt;&lt;wsp:rsid wsp:val=&quot;00875D39&quot;/&gt;&lt;wsp:rsid wsp:val=&quot;00875EF5&quot;/&gt;&lt;wsp:rsid wsp:val=&quot;0087604A&quot;/&gt;&lt;wsp:rsid wsp:val=&quot;008768DA&quot;/&gt;&lt;wsp:rsid wsp:val=&quot;008769BF&quot;/&gt;&lt;wsp:rsid wsp:val=&quot;00876FAE&quot;/&gt;&lt;wsp:rsid wsp:val=&quot;0087708C&quot;/&gt;&lt;wsp:rsid wsp:val=&quot;00877FAB&quot;/&gt;&lt;wsp:rsid wsp:val=&quot;00880421&quot;/&gt;&lt;wsp:rsid wsp:val=&quot;008805EC&quot;/&gt;&lt;wsp:rsid wsp:val=&quot;00880721&quot;/&gt;&lt;wsp:rsid wsp:val=&quot;00880C98&quot;/&gt;&lt;wsp:rsid wsp:val=&quot;00882A57&quot;/&gt;&lt;wsp:rsid wsp:val=&quot;00882CD9&quot;/&gt;&lt;wsp:rsid wsp:val=&quot;00882EAE&quot;/&gt;&lt;wsp:rsid wsp:val=&quot;0088318B&quot;/&gt;&lt;wsp:rsid wsp:val=&quot;00883480&quot;/&gt;&lt;wsp:rsid wsp:val=&quot;00883DC0&quot;/&gt;&lt;wsp:rsid wsp:val=&quot;00884081&quot;/&gt;&lt;wsp:rsid wsp:val=&quot;00884842&quot;/&gt;&lt;wsp:rsid wsp:val=&quot;00884CED&quot;/&gt;&lt;wsp:rsid wsp:val=&quot;008859F1&quot;/&gt;&lt;wsp:rsid wsp:val=&quot;008862E6&quot;/&gt;&lt;wsp:rsid wsp:val=&quot;00887AFD&quot;/&gt;&lt;wsp:rsid wsp:val=&quot;00887E9E&quot;/&gt;&lt;wsp:rsid wsp:val=&quot;00887F75&quot;/&gt;&lt;wsp:rsid wsp:val=&quot;00890044&quot;/&gt;&lt;wsp:rsid wsp:val=&quot;0089021D&quot;/&gt;&lt;wsp:rsid wsp:val=&quot;0089136A&quot;/&gt;&lt;wsp:rsid wsp:val=&quot;00891BB5&quot;/&gt;&lt;wsp:rsid wsp:val=&quot;008920AD&quot;/&gt;&lt;wsp:rsid wsp:val=&quot;00892346&quot;/&gt;&lt;wsp:rsid wsp:val=&quot;00892A71&quot;/&gt;&lt;wsp:rsid wsp:val=&quot;00892F02&quot;/&gt;&lt;wsp:rsid wsp:val=&quot;008931B3&quot;/&gt;&lt;wsp:rsid wsp:val=&quot;00893315&quot;/&gt;&lt;wsp:rsid wsp:val=&quot;00893352&quot;/&gt;&lt;wsp:rsid wsp:val=&quot;00894067&quot;/&gt;&lt;wsp:rsid wsp:val=&quot;008941DD&quot;/&gt;&lt;wsp:rsid wsp:val=&quot;0089432D&quot;/&gt;&lt;wsp:rsid wsp:val=&quot;00894D3A&quot;/&gt;&lt;wsp:rsid wsp:val=&quot;0089520D&quot;/&gt;&lt;wsp:rsid wsp:val=&quot;00895AEA&quot;/&gt;&lt;wsp:rsid wsp:val=&quot;00896455&quot;/&gt;&lt;wsp:rsid wsp:val=&quot;00896901&quot;/&gt;&lt;wsp:rsid wsp:val=&quot;00896A6E&quot;/&gt;&lt;wsp:rsid wsp:val=&quot;00897004&quot;/&gt;&lt;wsp:rsid wsp:val=&quot;008973CA&quot;/&gt;&lt;wsp:rsid wsp:val=&quot;00897899&quot;/&gt;&lt;wsp:rsid wsp:val=&quot;00897C47&quot;/&gt;&lt;wsp:rsid wsp:val=&quot;008A01ED&quot;/&gt;&lt;wsp:rsid wsp:val=&quot;008A0334&quot;/&gt;&lt;wsp:rsid wsp:val=&quot;008A080A&quot;/&gt;&lt;wsp:rsid wsp:val=&quot;008A16BB&quot;/&gt;&lt;wsp:rsid wsp:val=&quot;008A1873&quot;/&gt;&lt;wsp:rsid wsp:val=&quot;008A28AB&quot;/&gt;&lt;wsp:rsid wsp:val=&quot;008A2E13&quot;/&gt;&lt;wsp:rsid wsp:val=&quot;008A3672&quot;/&gt;&lt;wsp:rsid wsp:val=&quot;008A38B9&quot;/&gt;&lt;wsp:rsid wsp:val=&quot;008A3900&quot;/&gt;&lt;wsp:rsid wsp:val=&quot;008A3C67&quot;/&gt;&lt;wsp:rsid wsp:val=&quot;008A418E&quot;/&gt;&lt;wsp:rsid wsp:val=&quot;008A4382&quot;/&gt;&lt;wsp:rsid wsp:val=&quot;008A5494&quot;/&gt;&lt;wsp:rsid wsp:val=&quot;008A5B78&quot;/&gt;&lt;wsp:rsid wsp:val=&quot;008A60E6&quot;/&gt;&lt;wsp:rsid wsp:val=&quot;008A681C&quot;/&gt;&lt;wsp:rsid wsp:val=&quot;008A686C&quot;/&gt;&lt;wsp:rsid wsp:val=&quot;008A7228&quot;/&gt;&lt;wsp:rsid wsp:val=&quot;008A763E&quot;/&gt;&lt;wsp:rsid wsp:val=&quot;008A7956&quot;/&gt;&lt;wsp:rsid wsp:val=&quot;008A7ADE&quot;/&gt;&lt;wsp:rsid wsp:val=&quot;008B01F0&quot;/&gt;&lt;wsp:rsid wsp:val=&quot;008B07D9&quot;/&gt;&lt;wsp:rsid wsp:val=&quot;008B081F&quot;/&gt;&lt;wsp:rsid wsp:val=&quot;008B0ACD&quot;/&gt;&lt;wsp:rsid wsp:val=&quot;008B138D&quot;/&gt;&lt;wsp:rsid wsp:val=&quot;008B1478&quot;/&gt;&lt;wsp:rsid wsp:val=&quot;008B14C0&quot;/&gt;&lt;wsp:rsid wsp:val=&quot;008B1C36&quot;/&gt;&lt;wsp:rsid wsp:val=&quot;008B1E67&quot;/&gt;&lt;wsp:rsid wsp:val=&quot;008B1EBB&quot;/&gt;&lt;wsp:rsid wsp:val=&quot;008B203E&quot;/&gt;&lt;wsp:rsid wsp:val=&quot;008B2320&quot;/&gt;&lt;wsp:rsid wsp:val=&quot;008B39BA&quot;/&gt;&lt;wsp:rsid wsp:val=&quot;008B48FA&quot;/&gt;&lt;wsp:rsid wsp:val=&quot;008B5106&quot;/&gt;&lt;wsp:rsid wsp:val=&quot;008B56CE&quot;/&gt;&lt;wsp:rsid wsp:val=&quot;008B6515&quot;/&gt;&lt;wsp:rsid wsp:val=&quot;008B7383&quot;/&gt;&lt;wsp:rsid wsp:val=&quot;008B7697&quot;/&gt;&lt;wsp:rsid wsp:val=&quot;008B790A&quot;/&gt;&lt;wsp:rsid wsp:val=&quot;008B7BFF&quot;/&gt;&lt;wsp:rsid wsp:val=&quot;008B7EDA&quot;/&gt;&lt;wsp:rsid wsp:val=&quot;008C01BC&quot;/&gt;&lt;wsp:rsid wsp:val=&quot;008C07A5&quot;/&gt;&lt;wsp:rsid wsp:val=&quot;008C07EE&quot;/&gt;&lt;wsp:rsid wsp:val=&quot;008C0BB2&quot;/&gt;&lt;wsp:rsid wsp:val=&quot;008C1BF0&quot;/&gt;&lt;wsp:rsid wsp:val=&quot;008C1BF5&quot;/&gt;&lt;wsp:rsid wsp:val=&quot;008C2BCA&quot;/&gt;&lt;wsp:rsid wsp:val=&quot;008C2EED&quot;/&gt;&lt;wsp:rsid wsp:val=&quot;008C41C8&quot;/&gt;&lt;wsp:rsid wsp:val=&quot;008C4946&quot;/&gt;&lt;wsp:rsid wsp:val=&quot;008C4E1E&quot;/&gt;&lt;wsp:rsid wsp:val=&quot;008C5B62&quot;/&gt;&lt;wsp:rsid wsp:val=&quot;008C701F&quot;/&gt;&lt;wsp:rsid wsp:val=&quot;008C73DE&quot;/&gt;&lt;wsp:rsid wsp:val=&quot;008C761A&quot;/&gt;&lt;wsp:rsid wsp:val=&quot;008C7920&quot;/&gt;&lt;wsp:rsid wsp:val=&quot;008C7B17&quot;/&gt;&lt;wsp:rsid wsp:val=&quot;008D05D9&quot;/&gt;&lt;wsp:rsid wsp:val=&quot;008D08C7&quot;/&gt;&lt;wsp:rsid wsp:val=&quot;008D0E71&quot;/&gt;&lt;wsp:rsid wsp:val=&quot;008D0E7E&quot;/&gt;&lt;wsp:rsid wsp:val=&quot;008D1440&quot;/&gt;&lt;wsp:rsid wsp:val=&quot;008D2608&quot;/&gt;&lt;wsp:rsid wsp:val=&quot;008D2611&quot;/&gt;&lt;wsp:rsid wsp:val=&quot;008D2A3C&quot;/&gt;&lt;wsp:rsid wsp:val=&quot;008D3596&quot;/&gt;&lt;wsp:rsid wsp:val=&quot;008D46A0&quot;/&gt;&lt;wsp:rsid wsp:val=&quot;008D4865&quot;/&gt;&lt;wsp:rsid wsp:val=&quot;008D63C2&quot;/&gt;&lt;wsp:rsid wsp:val=&quot;008D64CE&quot;/&gt;&lt;wsp:rsid wsp:val=&quot;008D6990&quot;/&gt;&lt;wsp:rsid wsp:val=&quot;008D7A1B&quot;/&gt;&lt;wsp:rsid wsp:val=&quot;008D7D91&quot;/&gt;&lt;wsp:rsid wsp:val=&quot;008E0401&quot;/&gt;&lt;wsp:rsid wsp:val=&quot;008E0823&quot;/&gt;&lt;wsp:rsid wsp:val=&quot;008E0EE7&quot;/&gt;&lt;wsp:rsid wsp:val=&quot;008E10C7&quot;/&gt;&lt;wsp:rsid wsp:val=&quot;008E11A6&quot;/&gt;&lt;wsp:rsid wsp:val=&quot;008E14BC&quot;/&gt;&lt;wsp:rsid wsp:val=&quot;008E18B7&quot;/&gt;&lt;wsp:rsid wsp:val=&quot;008E1C01&quot;/&gt;&lt;wsp:rsid wsp:val=&quot;008E1E21&quot;/&gt;&lt;wsp:rsid wsp:val=&quot;008E229B&quot;/&gt;&lt;wsp:rsid wsp:val=&quot;008E2404&quot;/&gt;&lt;wsp:rsid wsp:val=&quot;008E2503&quot;/&gt;&lt;wsp:rsid wsp:val=&quot;008E2727&quot;/&gt;&lt;wsp:rsid wsp:val=&quot;008E2BDC&quot;/&gt;&lt;wsp:rsid wsp:val=&quot;008E34E3&quot;/&gt;&lt;wsp:rsid wsp:val=&quot;008E3532&quot;/&gt;&lt;wsp:rsid wsp:val=&quot;008E3832&quot;/&gt;&lt;wsp:rsid wsp:val=&quot;008E45D4&quot;/&gt;&lt;wsp:rsid wsp:val=&quot;008E4779&quot;/&gt;&lt;wsp:rsid wsp:val=&quot;008E47BC&quot;/&gt;&lt;wsp:rsid wsp:val=&quot;008E4CE6&quot;/&gt;&lt;wsp:rsid wsp:val=&quot;008E4D91&quot;/&gt;&lt;wsp:rsid wsp:val=&quot;008E5114&quot;/&gt;&lt;wsp:rsid wsp:val=&quot;008E522C&quot;/&gt;&lt;wsp:rsid wsp:val=&quot;008E5D5B&quot;/&gt;&lt;wsp:rsid wsp:val=&quot;008E5E58&quot;/&gt;&lt;wsp:rsid wsp:val=&quot;008E5EB9&quot;/&gt;&lt;wsp:rsid wsp:val=&quot;008E5FB4&quot;/&gt;&lt;wsp:rsid wsp:val=&quot;008E60B3&quot;/&gt;&lt;wsp:rsid wsp:val=&quot;008E6F3D&quot;/&gt;&lt;wsp:rsid wsp:val=&quot;008E778B&quot;/&gt;&lt;wsp:rsid wsp:val=&quot;008E7EA2&quot;/&gt;&lt;wsp:rsid wsp:val=&quot;008F0976&quot;/&gt;&lt;wsp:rsid wsp:val=&quot;008F0F40&quot;/&gt;&lt;wsp:rsid wsp:val=&quot;008F1193&quot;/&gt;&lt;wsp:rsid wsp:val=&quot;008F1D0F&quot;/&gt;&lt;wsp:rsid wsp:val=&quot;008F1E1C&quot;/&gt;&lt;wsp:rsid wsp:val=&quot;008F1EBB&quot;/&gt;&lt;wsp:rsid wsp:val=&quot;008F2013&quot;/&gt;&lt;wsp:rsid wsp:val=&quot;008F21A8&quot;/&gt;&lt;wsp:rsid wsp:val=&quot;008F2C45&quot;/&gt;&lt;wsp:rsid wsp:val=&quot;008F31E4&quot;/&gt;&lt;wsp:rsid wsp:val=&quot;008F346E&quot;/&gt;&lt;wsp:rsid wsp:val=&quot;008F37BA&quot;/&gt;&lt;wsp:rsid wsp:val=&quot;008F4A4A&quot;/&gt;&lt;wsp:rsid wsp:val=&quot;008F515B&quot;/&gt;&lt;wsp:rsid wsp:val=&quot;008F56FE&quot;/&gt;&lt;wsp:rsid wsp:val=&quot;008F609D&quot;/&gt;&lt;wsp:rsid wsp:val=&quot;008F6421&quot;/&gt;&lt;wsp:rsid wsp:val=&quot;008F6C9D&quot;/&gt;&lt;wsp:rsid wsp:val=&quot;008F6EDC&quot;/&gt;&lt;wsp:rsid wsp:val=&quot;008F76C1&quot;/&gt;&lt;wsp:rsid wsp:val=&quot;008F7879&quot;/&gt;&lt;wsp:rsid wsp:val=&quot;0090059B&quot;/&gt;&lt;wsp:rsid wsp:val=&quot;00900895&quot;/&gt;&lt;wsp:rsid wsp:val=&quot;0090195D&quot;/&gt;&lt;wsp:rsid wsp:val=&quot;00901F79&quot;/&gt;&lt;wsp:rsid wsp:val=&quot;00902EFF&quot;/&gt;&lt;wsp:rsid wsp:val=&quot;00903056&quot;/&gt;&lt;wsp:rsid wsp:val=&quot;00903266&quot;/&gt;&lt;wsp:rsid wsp:val=&quot;00903930&quot;/&gt;&lt;wsp:rsid wsp:val=&quot;00903E38&quot;/&gt;&lt;wsp:rsid wsp:val=&quot;00904690&quot;/&gt;&lt;wsp:rsid wsp:val=&quot;00904E66&quot;/&gt;&lt;wsp:rsid wsp:val=&quot;00905158&quot;/&gt;&lt;wsp:rsid wsp:val=&quot;00906735&quot;/&gt;&lt;wsp:rsid wsp:val=&quot;0090690E&quot;/&gt;&lt;wsp:rsid wsp:val=&quot;00907018&quot;/&gt;&lt;wsp:rsid wsp:val=&quot;00907024&quot;/&gt;&lt;wsp:rsid wsp:val=&quot;00907509&quot;/&gt;&lt;wsp:rsid wsp:val=&quot;009077E7&quot;/&gt;&lt;wsp:rsid wsp:val=&quot;0091022D&quot;/&gt;&lt;wsp:rsid wsp:val=&quot;009111CC&quot;/&gt;&lt;wsp:rsid wsp:val=&quot;0091183B&quot;/&gt;&lt;wsp:rsid wsp:val=&quot;00911E3C&quot;/&gt;&lt;wsp:rsid wsp:val=&quot;00911EA0&quot;/&gt;&lt;wsp:rsid wsp:val=&quot;00912230&quot;/&gt;&lt;wsp:rsid wsp:val=&quot;0091234B&quot;/&gt;&lt;wsp:rsid wsp:val=&quot;00912373&quot;/&gt;&lt;wsp:rsid wsp:val=&quot;00912AA2&quot;/&gt;&lt;wsp:rsid wsp:val=&quot;009135FB&quot;/&gt;&lt;wsp:rsid wsp:val=&quot;00913FCA&quot;/&gt;&lt;wsp:rsid wsp:val=&quot;009148B0&quot;/&gt;&lt;wsp:rsid wsp:val=&quot;00914A90&quot;/&gt;&lt;wsp:rsid wsp:val=&quot;00914B99&quot;/&gt;&lt;wsp:rsid wsp:val=&quot;0091583D&quot;/&gt;&lt;wsp:rsid wsp:val=&quot;00915FB5&quot;/&gt;&lt;wsp:rsid wsp:val=&quot;00915FF8&quot;/&gt;&lt;wsp:rsid wsp:val=&quot;009160AD&quot;/&gt;&lt;wsp:rsid wsp:val=&quot;009168AE&quot;/&gt;&lt;wsp:rsid wsp:val=&quot;009168CD&quot;/&gt;&lt;wsp:rsid wsp:val=&quot;00916B56&quot;/&gt;&lt;wsp:rsid wsp:val=&quot;009170BA&quot;/&gt;&lt;wsp:rsid wsp:val=&quot;009177E0&quot;/&gt;&lt;wsp:rsid wsp:val=&quot;00917CE6&quot;/&gt;&lt;wsp:rsid wsp:val=&quot;00920083&quot;/&gt;&lt;wsp:rsid wsp:val=&quot;009208DA&quot;/&gt;&lt;wsp:rsid wsp:val=&quot;00920958&quot;/&gt;&lt;wsp:rsid wsp:val=&quot;0092110C&quot;/&gt;&lt;wsp:rsid wsp:val=&quot;009212CF&quot;/&gt;&lt;wsp:rsid wsp:val=&quot;0092238F&quot;/&gt;&lt;wsp:rsid wsp:val=&quot;00922FC2&quot;/&gt;&lt;wsp:rsid wsp:val=&quot;00923A2C&quot;/&gt;&lt;wsp:rsid wsp:val=&quot;009248A3&quot;/&gt;&lt;wsp:rsid wsp:val=&quot;0092550E&quot;/&gt;&lt;wsp:rsid wsp:val=&quot;009257CC&quot;/&gt;&lt;wsp:rsid wsp:val=&quot;00925DFE&quot;/&gt;&lt;wsp:rsid wsp:val=&quot;00926108&quot;/&gt;&lt;wsp:rsid wsp:val=&quot;00926934&quot;/&gt;&lt;wsp:rsid wsp:val=&quot;009269C3&quot;/&gt;&lt;wsp:rsid wsp:val=&quot;00926F4E&quot;/&gt;&lt;wsp:rsid wsp:val=&quot;009274F0&quot;/&gt;&lt;wsp:rsid wsp:val=&quot;00927A68&quot;/&gt;&lt;wsp:rsid wsp:val=&quot;00927ACE&quot;/&gt;&lt;wsp:rsid wsp:val=&quot;00927DEC&quot;/&gt;&lt;wsp:rsid wsp:val=&quot;00930A70&quot;/&gt;&lt;wsp:rsid wsp:val=&quot;00930FD9&quot;/&gt;&lt;wsp:rsid wsp:val=&quot;0093326A&quot;/&gt;&lt;wsp:rsid wsp:val=&quot;00933B4C&quot;/&gt;&lt;wsp:rsid wsp:val=&quot;00933EC2&quot;/&gt;&lt;wsp:rsid wsp:val=&quot;00934AB0&quot;/&gt;&lt;wsp:rsid wsp:val=&quot;00934C8B&quot;/&gt;&lt;wsp:rsid wsp:val=&quot;00935841&quot;/&gt;&lt;wsp:rsid wsp:val=&quot;009359DF&quot;/&gt;&lt;wsp:rsid wsp:val=&quot;0093603C&quot;/&gt;&lt;wsp:rsid wsp:val=&quot;00936501&quot;/&gt;&lt;wsp:rsid wsp:val=&quot;00936AE5&quot;/&gt;&lt;wsp:rsid wsp:val=&quot;009371A7&quot;/&gt;&lt;wsp:rsid wsp:val=&quot;00937AC4&quot;/&gt;&lt;wsp:rsid wsp:val=&quot;009402F5&quot;/&gt;&lt;wsp:rsid wsp:val=&quot;00940529&quot;/&gt;&lt;wsp:rsid wsp:val=&quot;00940BFA&quot;/&gt;&lt;wsp:rsid wsp:val=&quot;00940D99&quot;/&gt;&lt;wsp:rsid wsp:val=&quot;00941006&quot;/&gt;&lt;wsp:rsid wsp:val=&quot;00941195&quot;/&gt;&lt;wsp:rsid wsp:val=&quot;009413B6&quot;/&gt;&lt;wsp:rsid wsp:val=&quot;00941560&quot;/&gt;&lt;wsp:rsid wsp:val=&quot;009416D4&quot;/&gt;&lt;wsp:rsid wsp:val=&quot;00941BDF&quot;/&gt;&lt;wsp:rsid wsp:val=&quot;00941E9E&quot;/&gt;&lt;wsp:rsid wsp:val=&quot;009420F1&quot;/&gt;&lt;wsp:rsid wsp:val=&quot;00942A64&quot;/&gt;&lt;wsp:rsid wsp:val=&quot;00942BC6&quot;/&gt;&lt;wsp:rsid wsp:val=&quot;0094349B&quot;/&gt;&lt;wsp:rsid wsp:val=&quot;00943A41&quot;/&gt;&lt;wsp:rsid wsp:val=&quot;00943B71&quot;/&gt;&lt;wsp:rsid wsp:val=&quot;00943DD4&quot;/&gt;&lt;wsp:rsid wsp:val=&quot;0094402B&quot;/&gt;&lt;wsp:rsid wsp:val=&quot;0094454D&quot;/&gt;&lt;wsp:rsid wsp:val=&quot;0094464F&quot;/&gt;&lt;wsp:rsid wsp:val=&quot;00944F48&quot;/&gt;&lt;wsp:rsid wsp:val=&quot;00945A35&quot;/&gt;&lt;wsp:rsid wsp:val=&quot;00945BFA&quot;/&gt;&lt;wsp:rsid wsp:val=&quot;00946805&quot;/&gt;&lt;wsp:rsid wsp:val=&quot;0094695A&quot;/&gt;&lt;wsp:rsid wsp:val=&quot;009469D4&quot;/&gt;&lt;wsp:rsid wsp:val=&quot;00946AFB&quot;/&gt;&lt;wsp:rsid wsp:val=&quot;00946C86&quot;/&gt;&lt;wsp:rsid wsp:val=&quot;009476FB&quot;/&gt;&lt;wsp:rsid wsp:val=&quot;0094774F&quot;/&gt;&lt;wsp:rsid wsp:val=&quot;00947DE3&quot;/&gt;&lt;wsp:rsid wsp:val=&quot;00950028&quot;/&gt;&lt;wsp:rsid wsp:val=&quot;009500A7&quot;/&gt;&lt;wsp:rsid wsp:val=&quot;009504FA&quot;/&gt;&lt;wsp:rsid wsp:val=&quot;00950B84&quot;/&gt;&lt;wsp:rsid wsp:val=&quot;00950DD6&quot;/&gt;&lt;wsp:rsid wsp:val=&quot;00950E28&quot;/&gt;&lt;wsp:rsid wsp:val=&quot;00951D58&quot;/&gt;&lt;wsp:rsid wsp:val=&quot;00952EBF&quot;/&gt;&lt;wsp:rsid wsp:val=&quot;009533E4&quot;/&gt;&lt;wsp:rsid wsp:val=&quot;0095372E&quot;/&gt;&lt;wsp:rsid wsp:val=&quot;009538D3&quot;/&gt;&lt;wsp:rsid wsp:val=&quot;00953A36&quot;/&gt;&lt;wsp:rsid wsp:val=&quot;00954201&quot;/&gt;&lt;wsp:rsid wsp:val=&quot;00954D91&quot;/&gt;&lt;wsp:rsid wsp:val=&quot;00954FCE&quot;/&gt;&lt;wsp:rsid wsp:val=&quot;00955023&quot;/&gt;&lt;wsp:rsid wsp:val=&quot;0095546F&quot;/&gt;&lt;wsp:rsid wsp:val=&quot;00955890&quot;/&gt;&lt;wsp:rsid wsp:val=&quot;00956491&quot;/&gt;&lt;wsp:rsid wsp:val=&quot;009564CC&quot;/&gt;&lt;wsp:rsid wsp:val=&quot;00957384&quot;/&gt;&lt;wsp:rsid wsp:val=&quot;00960176&quot;/&gt;&lt;wsp:rsid wsp:val=&quot;009602F2&quot;/&gt;&lt;wsp:rsid wsp:val=&quot;00960422&quot;/&gt;&lt;wsp:rsid wsp:val=&quot;0096046B&quot;/&gt;&lt;wsp:rsid wsp:val=&quot;00961B79&quot;/&gt;&lt;wsp:rsid wsp:val=&quot;00961DDD&quot;/&gt;&lt;wsp:rsid wsp:val=&quot;0096290C&quot;/&gt;&lt;wsp:rsid wsp:val=&quot;00962C9F&quot;/&gt;&lt;wsp:rsid wsp:val=&quot;009630F3&quot;/&gt;&lt;wsp:rsid wsp:val=&quot;00963BA8&quot;/&gt;&lt;wsp:rsid wsp:val=&quot;00964197&quot;/&gt;&lt;wsp:rsid wsp:val=&quot;009647F8&quot;/&gt;&lt;wsp:rsid wsp:val=&quot;00964AE2&quot;/&gt;&lt;wsp:rsid wsp:val=&quot;00964E15&quot;/&gt;&lt;wsp:rsid wsp:val=&quot;00964F14&quot;/&gt;&lt;wsp:rsid wsp:val=&quot;0096531E&quot;/&gt;&lt;wsp:rsid wsp:val=&quot;009659F5&quot;/&gt;&lt;wsp:rsid wsp:val=&quot;00965D33&quot;/&gt;&lt;wsp:rsid wsp:val=&quot;00966182&quot;/&gt;&lt;wsp:rsid wsp:val=&quot;00966833&quot;/&gt;&lt;wsp:rsid wsp:val=&quot;009671AC&quot;/&gt;&lt;wsp:rsid wsp:val=&quot;0096727C&quot;/&gt;&lt;wsp:rsid wsp:val=&quot;0096737B&quot;/&gt;&lt;wsp:rsid wsp:val=&quot;009675E0&quot;/&gt;&lt;wsp:rsid wsp:val=&quot;009679EB&quot;/&gt;&lt;wsp:rsid wsp:val=&quot;00967A3A&quot;/&gt;&lt;wsp:rsid wsp:val=&quot;009701E6&quot;/&gt;&lt;wsp:rsid wsp:val=&quot;00970CA8&quot;/&gt;&lt;wsp:rsid wsp:val=&quot;00970E0E&quot;/&gt;&lt;wsp:rsid wsp:val=&quot;00971431&quot;/&gt;&lt;wsp:rsid wsp:val=&quot;00971AD7&quot;/&gt;&lt;wsp:rsid wsp:val=&quot;00971B79&quot;/&gt;&lt;wsp:rsid wsp:val=&quot;00971B9C&quot;/&gt;&lt;wsp:rsid wsp:val=&quot;00972C09&quot;/&gt;&lt;wsp:rsid wsp:val=&quot;0097306B&quot;/&gt;&lt;wsp:rsid wsp:val=&quot;0097356E&quot;/&gt;&lt;wsp:rsid wsp:val=&quot;00973BF4&quot;/&gt;&lt;wsp:rsid wsp:val=&quot;00973FD1&quot;/&gt;&lt;wsp:rsid wsp:val=&quot;00974017&quot;/&gt;&lt;wsp:rsid wsp:val=&quot;009747C6&quot;/&gt;&lt;wsp:rsid wsp:val=&quot;00974D1B&quot;/&gt;&lt;wsp:rsid wsp:val=&quot;00974E0D&quot;/&gt;&lt;wsp:rsid wsp:val=&quot;009754C9&quot;/&gt;&lt;wsp:rsid wsp:val=&quot;00975789&quot;/&gt;&lt;wsp:rsid wsp:val=&quot;00975B57&quot;/&gt;&lt;wsp:rsid wsp:val=&quot;00975F39&quot;/&gt;&lt;wsp:rsid wsp:val=&quot;00976A18&quot;/&gt;&lt;wsp:rsid wsp:val=&quot;009776B9&quot;/&gt;&lt;wsp:rsid wsp:val=&quot;00977C8D&quot;/&gt;&lt;wsp:rsid wsp:val=&quot;00977E14&quot;/&gt;&lt;wsp:rsid wsp:val=&quot;00977E2E&quot;/&gt;&lt;wsp:rsid wsp:val=&quot;00977F53&quot;/&gt;&lt;wsp:rsid wsp:val=&quot;009800FC&quot;/&gt;&lt;wsp:rsid wsp:val=&quot;0098063B&quot;/&gt;&lt;wsp:rsid wsp:val=&quot;00980E4F&quot;/&gt;&lt;wsp:rsid wsp:val=&quot;0098130E&quot;/&gt;&lt;wsp:rsid wsp:val=&quot;009816C9&quot;/&gt;&lt;wsp:rsid wsp:val=&quot;009817AE&quot;/&gt;&lt;wsp:rsid wsp:val=&quot;00981884&quot;/&gt;&lt;wsp:rsid wsp:val=&quot;00981C64&quot;/&gt;&lt;wsp:rsid wsp:val=&quot;0098214C&quot;/&gt;&lt;wsp:rsid wsp:val=&quot;00982376&quot;/&gt;&lt;wsp:rsid wsp:val=&quot;0098289B&quot;/&gt;&lt;wsp:rsid wsp:val=&quot;00982E9C&quot;/&gt;&lt;wsp:rsid wsp:val=&quot;009831C2&quot;/&gt;&lt;wsp:rsid wsp:val=&quot;009832E2&quot;/&gt;&lt;wsp:rsid wsp:val=&quot;00983DDA&quot;/&gt;&lt;wsp:rsid wsp:val=&quot;00984453&quot;/&gt;&lt;wsp:rsid wsp:val=&quot;0098453D&quot;/&gt;&lt;wsp:rsid wsp:val=&quot;0098563E&quot;/&gt;&lt;wsp:rsid wsp:val=&quot;00985D17&quot;/&gt;&lt;wsp:rsid wsp:val=&quot;009860B2&quot;/&gt;&lt;wsp:rsid wsp:val=&quot;009862E4&quot;/&gt;&lt;wsp:rsid wsp:val=&quot;00986A6A&quot;/&gt;&lt;wsp:rsid wsp:val=&quot;00986B57&quot;/&gt;&lt;wsp:rsid wsp:val=&quot;00986D9E&quot;/&gt;&lt;wsp:rsid wsp:val=&quot;00987B32&quot;/&gt;&lt;wsp:rsid wsp:val=&quot;00987F4D&quot;/&gt;&lt;wsp:rsid wsp:val=&quot;00990994&quot;/&gt;&lt;wsp:rsid wsp:val=&quot;00990DD7&quot;/&gt;&lt;wsp:rsid wsp:val=&quot;00990F41&quot;/&gt;&lt;wsp:rsid wsp:val=&quot;00991020&quot;/&gt;&lt;wsp:rsid wsp:val=&quot;00992610&quot;/&gt;&lt;wsp:rsid wsp:val=&quot;00992DC9&quot;/&gt;&lt;wsp:rsid wsp:val=&quot;009931F1&quot;/&gt;&lt;wsp:rsid wsp:val=&quot;00993B59&quot;/&gt;&lt;wsp:rsid wsp:val=&quot;00993E7C&quot;/&gt;&lt;wsp:rsid wsp:val=&quot;00993F37&quot;/&gt;&lt;wsp:rsid wsp:val=&quot;0099428E&quot;/&gt;&lt;wsp:rsid wsp:val=&quot;00994355&quot;/&gt;&lt;wsp:rsid wsp:val=&quot;009946C1&quot;/&gt;&lt;wsp:rsid wsp:val=&quot;009948AA&quot;/&gt;&lt;wsp:rsid wsp:val=&quot;0099518B&quot;/&gt;&lt;wsp:rsid wsp:val=&quot;00995959&quot;/&gt;&lt;wsp:rsid wsp:val=&quot;00995DC1&quot;/&gt;&lt;wsp:rsid wsp:val=&quot;00995E06&quot;/&gt;&lt;wsp:rsid wsp:val=&quot;00996088&quot;/&gt;&lt;wsp:rsid wsp:val=&quot;00996A3E&quot;/&gt;&lt;wsp:rsid wsp:val=&quot;00996A78&quot;/&gt;&lt;wsp:rsid wsp:val=&quot;0099744D&quot;/&gt;&lt;wsp:rsid wsp:val=&quot;00997544&quot;/&gt;&lt;wsp:rsid wsp:val=&quot;009976F1&quot;/&gt;&lt;wsp:rsid wsp:val=&quot;009A0143&quot;/&gt;&lt;wsp:rsid wsp:val=&quot;009A01A1&quot;/&gt;&lt;wsp:rsid wsp:val=&quot;009A06FA&quot;/&gt;&lt;wsp:rsid wsp:val=&quot;009A0D57&quot;/&gt;&lt;wsp:rsid wsp:val=&quot;009A0FF5&quot;/&gt;&lt;wsp:rsid wsp:val=&quot;009A13C6&quot;/&gt;&lt;wsp:rsid wsp:val=&quot;009A15AF&quot;/&gt;&lt;wsp:rsid wsp:val=&quot;009A15E4&quot;/&gt;&lt;wsp:rsid wsp:val=&quot;009A1A9C&quot;/&gt;&lt;wsp:rsid wsp:val=&quot;009A237A&quot;/&gt;&lt;wsp:rsid wsp:val=&quot;009A2746&quot;/&gt;&lt;wsp:rsid wsp:val=&quot;009A2A04&quot;/&gt;&lt;wsp:rsid wsp:val=&quot;009A2CA9&quot;/&gt;&lt;wsp:rsid wsp:val=&quot;009A379D&quot;/&gt;&lt;wsp:rsid wsp:val=&quot;009A3BD3&quot;/&gt;&lt;wsp:rsid wsp:val=&quot;009A4118&quot;/&gt;&lt;wsp:rsid wsp:val=&quot;009A411A&quot;/&gt;&lt;wsp:rsid wsp:val=&quot;009A509D&quot;/&gt;&lt;wsp:rsid wsp:val=&quot;009A5896&quot;/&gt;&lt;wsp:rsid wsp:val=&quot;009A5C5A&quot;/&gt;&lt;wsp:rsid wsp:val=&quot;009A60EF&quot;/&gt;&lt;wsp:rsid wsp:val=&quot;009A7258&quot;/&gt;&lt;wsp:rsid wsp:val=&quot;009A7561&quot;/&gt;&lt;wsp:rsid wsp:val=&quot;009A7672&quot;/&gt;&lt;wsp:rsid wsp:val=&quot;009B08D7&quot;/&gt;&lt;wsp:rsid wsp:val=&quot;009B0D4F&quot;/&gt;&lt;wsp:rsid wsp:val=&quot;009B1174&quot;/&gt;&lt;wsp:rsid wsp:val=&quot;009B2015&quot;/&gt;&lt;wsp:rsid wsp:val=&quot;009B25C2&quot;/&gt;&lt;wsp:rsid wsp:val=&quot;009B2708&quot;/&gt;&lt;wsp:rsid wsp:val=&quot;009B3247&quot;/&gt;&lt;wsp:rsid wsp:val=&quot;009B34B9&quot;/&gt;&lt;wsp:rsid wsp:val=&quot;009B3511&quot;/&gt;&lt;wsp:rsid wsp:val=&quot;009B3D1B&quot;/&gt;&lt;wsp:rsid wsp:val=&quot;009B4210&quot;/&gt;&lt;wsp:rsid wsp:val=&quot;009B4318&quot;/&gt;&lt;wsp:rsid wsp:val=&quot;009B5E7F&quot;/&gt;&lt;wsp:rsid wsp:val=&quot;009B72A9&quot;/&gt;&lt;wsp:rsid wsp:val=&quot;009B78F3&quot;/&gt;&lt;wsp:rsid wsp:val=&quot;009B7EC4&quot;/&gt;&lt;wsp:rsid wsp:val=&quot;009C07F8&quot;/&gt;&lt;wsp:rsid wsp:val=&quot;009C10CA&quot;/&gt;&lt;wsp:rsid wsp:val=&quot;009C10D8&quot;/&gt;&lt;wsp:rsid wsp:val=&quot;009C1427&quot;/&gt;&lt;wsp:rsid wsp:val=&quot;009C1447&quot;/&gt;&lt;wsp:rsid wsp:val=&quot;009C1490&quot;/&gt;&lt;wsp:rsid wsp:val=&quot;009C16CC&quot;/&gt;&lt;wsp:rsid wsp:val=&quot;009C2732&quot;/&gt;&lt;wsp:rsid wsp:val=&quot;009C28C0&quot;/&gt;&lt;wsp:rsid wsp:val=&quot;009C37A6&quot;/&gt;&lt;wsp:rsid wsp:val=&quot;009C393F&quot;/&gt;&lt;wsp:rsid wsp:val=&quot;009C4193&quot;/&gt;&lt;wsp:rsid wsp:val=&quot;009C4411&quot;/&gt;&lt;wsp:rsid wsp:val=&quot;009C4737&quot;/&gt;&lt;wsp:rsid wsp:val=&quot;009C481D&quot;/&gt;&lt;wsp:rsid wsp:val=&quot;009C4A4A&quot;/&gt;&lt;wsp:rsid wsp:val=&quot;009C4DD7&quot;/&gt;&lt;wsp:rsid wsp:val=&quot;009C5AF6&quot;/&gt;&lt;wsp:rsid wsp:val=&quot;009C5E80&quot;/&gt;&lt;wsp:rsid wsp:val=&quot;009C631C&quot;/&gt;&lt;wsp:rsid wsp:val=&quot;009C6633&quot;/&gt;&lt;wsp:rsid wsp:val=&quot;009C6C65&quot;/&gt;&lt;wsp:rsid wsp:val=&quot;009C7088&quot;/&gt;&lt;wsp:rsid wsp:val=&quot;009C720D&quot;/&gt;&lt;wsp:rsid wsp:val=&quot;009C76E0&quot;/&gt;&lt;wsp:rsid wsp:val=&quot;009C7F26&quot;/&gt;&lt;wsp:rsid wsp:val=&quot;009D013E&quot;/&gt;&lt;wsp:rsid wsp:val=&quot;009D01ED&quot;/&gt;&lt;wsp:rsid wsp:val=&quot;009D0218&quot;/&gt;&lt;wsp:rsid wsp:val=&quot;009D067A&quot;/&gt;&lt;wsp:rsid wsp:val=&quot;009D079D&quot;/&gt;&lt;wsp:rsid wsp:val=&quot;009D0C10&quot;/&gt;&lt;wsp:rsid wsp:val=&quot;009D0D77&quot;/&gt;&lt;wsp:rsid wsp:val=&quot;009D1282&quot;/&gt;&lt;wsp:rsid wsp:val=&quot;009D147D&quot;/&gt;&lt;wsp:rsid wsp:val=&quot;009D14FD&quot;/&gt;&lt;wsp:rsid wsp:val=&quot;009D1D5C&quot;/&gt;&lt;wsp:rsid wsp:val=&quot;009D21DD&quot;/&gt;&lt;wsp:rsid wsp:val=&quot;009D3430&quot;/&gt;&lt;wsp:rsid wsp:val=&quot;009D3808&quot;/&gt;&lt;wsp:rsid wsp:val=&quot;009D399D&quot;/&gt;&lt;wsp:rsid wsp:val=&quot;009D48D4&quot;/&gt;&lt;wsp:rsid wsp:val=&quot;009D4CB1&quot;/&gt;&lt;wsp:rsid wsp:val=&quot;009D4E30&quot;/&gt;&lt;wsp:rsid wsp:val=&quot;009D5078&quot;/&gt;&lt;wsp:rsid wsp:val=&quot;009D5297&quot;/&gt;&lt;wsp:rsid wsp:val=&quot;009D5349&quot;/&gt;&lt;wsp:rsid wsp:val=&quot;009D5551&quot;/&gt;&lt;wsp:rsid wsp:val=&quot;009D6A06&quot;/&gt;&lt;wsp:rsid wsp:val=&quot;009D6B0F&quot;/&gt;&lt;wsp:rsid wsp:val=&quot;009D705E&quot;/&gt;&lt;wsp:rsid wsp:val=&quot;009D77EC&quot;/&gt;&lt;wsp:rsid wsp:val=&quot;009D7827&quot;/&gt;&lt;wsp:rsid wsp:val=&quot;009D7EB3&quot;/&gt;&lt;wsp:rsid wsp:val=&quot;009D7FB5&quot;/&gt;&lt;wsp:rsid wsp:val=&quot;009E033D&quot;/&gt;&lt;wsp:rsid wsp:val=&quot;009E060D&quot;/&gt;&lt;wsp:rsid wsp:val=&quot;009E13FE&quot;/&gt;&lt;wsp:rsid wsp:val=&quot;009E17E7&quot;/&gt;&lt;wsp:rsid wsp:val=&quot;009E1DC6&quot;/&gt;&lt;wsp:rsid wsp:val=&quot;009E2581&quot;/&gt;&lt;wsp:rsid wsp:val=&quot;009E2946&quot;/&gt;&lt;wsp:rsid wsp:val=&quot;009E2CE8&quot;/&gt;&lt;wsp:rsid wsp:val=&quot;009E35C4&quot;/&gt;&lt;wsp:rsid wsp:val=&quot;009E393F&quot;/&gt;&lt;wsp:rsid wsp:val=&quot;009E3AB9&quot;/&gt;&lt;wsp:rsid wsp:val=&quot;009E3F7F&quot;/&gt;&lt;wsp:rsid wsp:val=&quot;009E4A7F&quot;/&gt;&lt;wsp:rsid wsp:val=&quot;009E4B92&quot;/&gt;&lt;wsp:rsid wsp:val=&quot;009E5129&quot;/&gt;&lt;wsp:rsid wsp:val=&quot;009E535C&quot;/&gt;&lt;wsp:rsid wsp:val=&quot;009E56AC&quot;/&gt;&lt;wsp:rsid wsp:val=&quot;009E58D6&quot;/&gt;&lt;wsp:rsid wsp:val=&quot;009E63F2&quot;/&gt;&lt;wsp:rsid wsp:val=&quot;009E6B17&quot;/&gt;&lt;wsp:rsid wsp:val=&quot;009E6DE1&quot;/&gt;&lt;wsp:rsid wsp:val=&quot;009E6F2C&quot;/&gt;&lt;wsp:rsid wsp:val=&quot;009E7C7F&quot;/&gt;&lt;wsp:rsid wsp:val=&quot;009F0062&quot;/&gt;&lt;wsp:rsid wsp:val=&quot;009F024B&quot;/&gt;&lt;wsp:rsid wsp:val=&quot;009F029F&quot;/&gt;&lt;wsp:rsid wsp:val=&quot;009F0479&quot;/&gt;&lt;wsp:rsid wsp:val=&quot;009F0E65&quot;/&gt;&lt;wsp:rsid wsp:val=&quot;009F1670&quot;/&gt;&lt;wsp:rsid wsp:val=&quot;009F1D6B&quot;/&gt;&lt;wsp:rsid wsp:val=&quot;009F1E5B&quot;/&gt;&lt;wsp:rsid wsp:val=&quot;009F282D&quot;/&gt;&lt;wsp:rsid wsp:val=&quot;009F2C32&quot;/&gt;&lt;wsp:rsid wsp:val=&quot;009F2D5E&quot;/&gt;&lt;wsp:rsid wsp:val=&quot;009F3A59&quot;/&gt;&lt;wsp:rsid wsp:val=&quot;009F4939&quot;/&gt;&lt;wsp:rsid wsp:val=&quot;009F4EFA&quot;/&gt;&lt;wsp:rsid wsp:val=&quot;009F5619&quot;/&gt;&lt;wsp:rsid wsp:val=&quot;009F5DAE&quot;/&gt;&lt;wsp:rsid wsp:val=&quot;009F6A9F&quot;/&gt;&lt;wsp:rsid wsp:val=&quot;009F6DFC&quot;/&gt;&lt;wsp:rsid wsp:val=&quot;009F7E09&quot;/&gt;&lt;wsp:rsid wsp:val=&quot;00A00046&quot;/&gt;&lt;wsp:rsid wsp:val=&quot;00A00CE6&quot;/&gt;&lt;wsp:rsid wsp:val=&quot;00A01331&quot;/&gt;&lt;wsp:rsid wsp:val=&quot;00A017B3&quot;/&gt;&lt;wsp:rsid wsp:val=&quot;00A017BA&quot;/&gt;&lt;wsp:rsid wsp:val=&quot;00A01ED3&quot;/&gt;&lt;wsp:rsid wsp:val=&quot;00A02279&quot;/&gt;&lt;wsp:rsid wsp:val=&quot;00A0237B&quot;/&gt;&lt;wsp:rsid wsp:val=&quot;00A02DA7&quot;/&gt;&lt;wsp:rsid wsp:val=&quot;00A02DFC&quot;/&gt;&lt;wsp:rsid wsp:val=&quot;00A02EA6&quot;/&gt;&lt;wsp:rsid wsp:val=&quot;00A03111&quot;/&gt;&lt;wsp:rsid wsp:val=&quot;00A0352C&quot;/&gt;&lt;wsp:rsid wsp:val=&quot;00A03720&quot;/&gt;&lt;wsp:rsid wsp:val=&quot;00A03977&quot;/&gt;&lt;wsp:rsid wsp:val=&quot;00A03A98&quot;/&gt;&lt;wsp:rsid wsp:val=&quot;00A03D80&quot;/&gt;&lt;wsp:rsid wsp:val=&quot;00A04095&quot;/&gt;&lt;wsp:rsid wsp:val=&quot;00A040DB&quot;/&gt;&lt;wsp:rsid wsp:val=&quot;00A042C8&quot;/&gt;&lt;wsp:rsid wsp:val=&quot;00A05062&quot;/&gt;&lt;wsp:rsid wsp:val=&quot;00A06013&quot;/&gt;&lt;wsp:rsid wsp:val=&quot;00A06183&quot;/&gt;&lt;wsp:rsid wsp:val=&quot;00A0618E&quot;/&gt;&lt;wsp:rsid wsp:val=&quot;00A0649B&quot;/&gt;&lt;wsp:rsid wsp:val=&quot;00A06610&quot;/&gt;&lt;wsp:rsid wsp:val=&quot;00A074CE&quot;/&gt;&lt;wsp:rsid wsp:val=&quot;00A0778D&quot;/&gt;&lt;wsp:rsid wsp:val=&quot;00A10540&quot;/&gt;&lt;wsp:rsid wsp:val=&quot;00A10B2F&quot;/&gt;&lt;wsp:rsid wsp:val=&quot;00A10D20&quot;/&gt;&lt;wsp:rsid wsp:val=&quot;00A10D64&quot;/&gt;&lt;wsp:rsid wsp:val=&quot;00A11169&quot;/&gt;&lt;wsp:rsid wsp:val=&quot;00A113FE&quot;/&gt;&lt;wsp:rsid wsp:val=&quot;00A11643&quot;/&gt;&lt;wsp:rsid wsp:val=&quot;00A1197C&quot;/&gt;&lt;wsp:rsid wsp:val=&quot;00A12A96&quot;/&gt;&lt;wsp:rsid wsp:val=&quot;00A13175&quot;/&gt;&lt;wsp:rsid wsp:val=&quot;00A131E7&quot;/&gt;&lt;wsp:rsid wsp:val=&quot;00A13B02&quot;/&gt;&lt;wsp:rsid wsp:val=&quot;00A13C4B&quot;/&gt;&lt;wsp:rsid wsp:val=&quot;00A140E0&quot;/&gt;&lt;wsp:rsid wsp:val=&quot;00A142C8&quot;/&gt;&lt;wsp:rsid wsp:val=&quot;00A143D5&quot;/&gt;&lt;wsp:rsid wsp:val=&quot;00A14FC9&quot;/&gt;&lt;wsp:rsid wsp:val=&quot;00A156FB&quot;/&gt;&lt;wsp:rsid wsp:val=&quot;00A15717&quot;/&gt;&lt;wsp:rsid wsp:val=&quot;00A15A19&quot;/&gt;&lt;wsp:rsid wsp:val=&quot;00A16922&quot;/&gt;&lt;wsp:rsid wsp:val=&quot;00A16D4E&quot;/&gt;&lt;wsp:rsid wsp:val=&quot;00A17985&quot;/&gt;&lt;wsp:rsid wsp:val=&quot;00A17CFC&quot;/&gt;&lt;wsp:rsid wsp:val=&quot;00A17E96&quot;/&gt;&lt;wsp:rsid wsp:val=&quot;00A20047&quot;/&gt;&lt;wsp:rsid wsp:val=&quot;00A20B73&quot;/&gt;&lt;wsp:rsid wsp:val=&quot;00A20FBA&quot;/&gt;&lt;wsp:rsid wsp:val=&quot;00A21E8C&quot;/&gt;&lt;wsp:rsid wsp:val=&quot;00A21FC1&quot;/&gt;&lt;wsp:rsid wsp:val=&quot;00A2325B&quot;/&gt;&lt;wsp:rsid wsp:val=&quot;00A2379A&quot;/&gt;&lt;wsp:rsid wsp:val=&quot;00A24556&quot;/&gt;&lt;wsp:rsid wsp:val=&quot;00A24DBD&quot;/&gt;&lt;wsp:rsid wsp:val=&quot;00A24EA1&quot;/&gt;&lt;wsp:rsid wsp:val=&quot;00A250F1&quot;/&gt;&lt;wsp:rsid wsp:val=&quot;00A25135&quot;/&gt;&lt;wsp:rsid wsp:val=&quot;00A251F6&quot;/&gt;&lt;wsp:rsid wsp:val=&quot;00A2527E&quot;/&gt;&lt;wsp:rsid wsp:val=&quot;00A252A8&quot;/&gt;&lt;wsp:rsid wsp:val=&quot;00A25821&quot;/&gt;&lt;wsp:rsid wsp:val=&quot;00A26135&quot;/&gt;&lt;wsp:rsid wsp:val=&quot;00A2772E&quot;/&gt;&lt;wsp:rsid wsp:val=&quot;00A27C2B&quot;/&gt;&lt;wsp:rsid wsp:val=&quot;00A30AF3&quot;/&gt;&lt;wsp:rsid wsp:val=&quot;00A31307&quot;/&gt;&lt;wsp:rsid wsp:val=&quot;00A3182B&quot;/&gt;&lt;wsp:rsid wsp:val=&quot;00A31EEF&quot;/&gt;&lt;wsp:rsid wsp:val=&quot;00A31FF7&quot;/&gt;&lt;wsp:rsid wsp:val=&quot;00A32A84&quot;/&gt;&lt;wsp:rsid wsp:val=&quot;00A32B35&quot;/&gt;&lt;wsp:rsid wsp:val=&quot;00A32E98&quot;/&gt;&lt;wsp:rsid wsp:val=&quot;00A33362&quot;/&gt;&lt;wsp:rsid wsp:val=&quot;00A335B4&quot;/&gt;&lt;wsp:rsid wsp:val=&quot;00A34C47&quot;/&gt;&lt;wsp:rsid wsp:val=&quot;00A34D34&quot;/&gt;&lt;wsp:rsid wsp:val=&quot;00A3501E&quot;/&gt;&lt;wsp:rsid wsp:val=&quot;00A350F7&quot;/&gt;&lt;wsp:rsid wsp:val=&quot;00A35F54&quot;/&gt;&lt;wsp:rsid wsp:val=&quot;00A377BA&quot;/&gt;&lt;wsp:rsid wsp:val=&quot;00A404CA&quot;/&gt;&lt;wsp:rsid wsp:val=&quot;00A40C4C&quot;/&gt;&lt;wsp:rsid wsp:val=&quot;00A4119B&quot;/&gt;&lt;wsp:rsid wsp:val=&quot;00A411E9&quot;/&gt;&lt;wsp:rsid wsp:val=&quot;00A416A4&quot;/&gt;&lt;wsp:rsid wsp:val=&quot;00A41C17&quot;/&gt;&lt;wsp:rsid wsp:val=&quot;00A41C5E&quot;/&gt;&lt;wsp:rsid wsp:val=&quot;00A422E0&quot;/&gt;&lt;wsp:rsid wsp:val=&quot;00A423DE&quot;/&gt;&lt;wsp:rsid wsp:val=&quot;00A424F5&quot;/&gt;&lt;wsp:rsid wsp:val=&quot;00A427AF&quot;/&gt;&lt;wsp:rsid wsp:val=&quot;00A42EEA&quot;/&gt;&lt;wsp:rsid wsp:val=&quot;00A4436E&quot;/&gt;&lt;wsp:rsid wsp:val=&quot;00A4499A&quot;/&gt;&lt;wsp:rsid wsp:val=&quot;00A45871&quot;/&gt;&lt;wsp:rsid wsp:val=&quot;00A46048&quot;/&gt;&lt;wsp:rsid wsp:val=&quot;00A461B3&quot;/&gt;&lt;wsp:rsid wsp:val=&quot;00A46D8B&quot;/&gt;&lt;wsp:rsid wsp:val=&quot;00A477E8&quot;/&gt;&lt;wsp:rsid wsp:val=&quot;00A47AB8&quot;/&gt;&lt;wsp:rsid wsp:val=&quot;00A5005F&quot;/&gt;&lt;wsp:rsid wsp:val=&quot;00A501AC&quot;/&gt;&lt;wsp:rsid wsp:val=&quot;00A503AE&quot;/&gt;&lt;wsp:rsid wsp:val=&quot;00A509A8&quot;/&gt;&lt;wsp:rsid wsp:val=&quot;00A50B40&quot;/&gt;&lt;wsp:rsid wsp:val=&quot;00A50EE2&quot;/&gt;&lt;wsp:rsid wsp:val=&quot;00A510CD&quot;/&gt;&lt;wsp:rsid wsp:val=&quot;00A5147D&quot;/&gt;&lt;wsp:rsid wsp:val=&quot;00A525D3&quot;/&gt;&lt;wsp:rsid wsp:val=&quot;00A52CED&quot;/&gt;&lt;wsp:rsid wsp:val=&quot;00A52D0B&quot;/&gt;&lt;wsp:rsid wsp:val=&quot;00A52FFE&quot;/&gt;&lt;wsp:rsid wsp:val=&quot;00A53667&quot;/&gt;&lt;wsp:rsid wsp:val=&quot;00A5373A&quot;/&gt;&lt;wsp:rsid wsp:val=&quot;00A53AB3&quot;/&gt;&lt;wsp:rsid wsp:val=&quot;00A53E32&quot;/&gt;&lt;wsp:rsid wsp:val=&quot;00A54187&quot;/&gt;&lt;wsp:rsid wsp:val=&quot;00A543B6&quot;/&gt;&lt;wsp:rsid wsp:val=&quot;00A544A0&quot;/&gt;&lt;wsp:rsid wsp:val=&quot;00A544B7&quot;/&gt;&lt;wsp:rsid wsp:val=&quot;00A551D9&quot;/&gt;&lt;wsp:rsid wsp:val=&quot;00A55626&quot;/&gt;&lt;wsp:rsid wsp:val=&quot;00A55797&quot;/&gt;&lt;wsp:rsid wsp:val=&quot;00A56248&quot;/&gt;&lt;wsp:rsid wsp:val=&quot;00A56260&quot;/&gt;&lt;wsp:rsid wsp:val=&quot;00A56746&quot;/&gt;&lt;wsp:rsid wsp:val=&quot;00A5692F&quot;/&gt;&lt;wsp:rsid wsp:val=&quot;00A56AEC&quot;/&gt;&lt;wsp:rsid wsp:val=&quot;00A576FE&quot;/&gt;&lt;wsp:rsid wsp:val=&quot;00A5777C&quot;/&gt;&lt;wsp:rsid wsp:val=&quot;00A57AA6&quot;/&gt;&lt;wsp:rsid wsp:val=&quot;00A57E25&quot;/&gt;&lt;wsp:rsid wsp:val=&quot;00A60009&quot;/&gt;&lt;wsp:rsid wsp:val=&quot;00A6093B&quot;/&gt;&lt;wsp:rsid wsp:val=&quot;00A60D9A&quot;/&gt;&lt;wsp:rsid wsp:val=&quot;00A60FDE&quot;/&gt;&lt;wsp:rsid wsp:val=&quot;00A617DF&quot;/&gt;&lt;wsp:rsid wsp:val=&quot;00A619BD&quot;/&gt;&lt;wsp:rsid wsp:val=&quot;00A62286&quot;/&gt;&lt;wsp:rsid wsp:val=&quot;00A627AD&quot;/&gt;&lt;wsp:rsid wsp:val=&quot;00A62D9B&quot;/&gt;&lt;wsp:rsid wsp:val=&quot;00A6310A&quot;/&gt;&lt;wsp:rsid wsp:val=&quot;00A6481E&quot;/&gt;&lt;wsp:rsid wsp:val=&quot;00A6521F&quot;/&gt;&lt;wsp:rsid wsp:val=&quot;00A65E10&quot;/&gt;&lt;wsp:rsid wsp:val=&quot;00A66510&quot;/&gt;&lt;wsp:rsid wsp:val=&quot;00A66895&quot;/&gt;&lt;wsp:rsid wsp:val=&quot;00A669CE&quot;/&gt;&lt;wsp:rsid wsp:val=&quot;00A66A51&quot;/&gt;&lt;wsp:rsid wsp:val=&quot;00A66DF8&quot;/&gt;&lt;wsp:rsid wsp:val=&quot;00A67535&quot;/&gt;&lt;wsp:rsid wsp:val=&quot;00A7052E&quot;/&gt;&lt;wsp:rsid wsp:val=&quot;00A706F4&quot;/&gt;&lt;wsp:rsid wsp:val=&quot;00A71130&quot;/&gt;&lt;wsp:rsid wsp:val=&quot;00A714C2&quot;/&gt;&lt;wsp:rsid wsp:val=&quot;00A71E71&quot;/&gt;&lt;wsp:rsid wsp:val=&quot;00A71ED6&quot;/&gt;&lt;wsp:rsid wsp:val=&quot;00A71FD3&quot;/&gt;&lt;wsp:rsid wsp:val=&quot;00A72760&quot;/&gt;&lt;wsp:rsid wsp:val=&quot;00A729BD&quot;/&gt;&lt;wsp:rsid wsp:val=&quot;00A729C1&quot;/&gt;&lt;wsp:rsid wsp:val=&quot;00A73329&quot;/&gt;&lt;wsp:rsid wsp:val=&quot;00A73CCB&quot;/&gt;&lt;wsp:rsid wsp:val=&quot;00A74CAD&quot;/&gt;&lt;wsp:rsid wsp:val=&quot;00A74D1A&quot;/&gt;&lt;wsp:rsid wsp:val=&quot;00A74E90&quot;/&gt;&lt;wsp:rsid wsp:val=&quot;00A75037&quot;/&gt;&lt;wsp:rsid wsp:val=&quot;00A750F3&quot;/&gt;&lt;wsp:rsid wsp:val=&quot;00A752C6&quot;/&gt;&lt;wsp:rsid wsp:val=&quot;00A75491&quot;/&gt;&lt;wsp:rsid wsp:val=&quot;00A75CD9&quot;/&gt;&lt;wsp:rsid wsp:val=&quot;00A75DD8&quot;/&gt;&lt;wsp:rsid wsp:val=&quot;00A765DB&quot;/&gt;&lt;wsp:rsid wsp:val=&quot;00A7774D&quot;/&gt;&lt;wsp:rsid wsp:val=&quot;00A778B8&quot;/&gt;&lt;wsp:rsid wsp:val=&quot;00A77A4F&quot;/&gt;&lt;wsp:rsid wsp:val=&quot;00A80053&quot;/&gt;&lt;wsp:rsid wsp:val=&quot;00A8106A&quot;/&gt;&lt;wsp:rsid wsp:val=&quot;00A815CF&quot;/&gt;&lt;wsp:rsid wsp:val=&quot;00A8175D&quot;/&gt;&lt;wsp:rsid wsp:val=&quot;00A81DA1&quot;/&gt;&lt;wsp:rsid wsp:val=&quot;00A82073&quot;/&gt;&lt;wsp:rsid wsp:val=&quot;00A82AEC&quot;/&gt;&lt;wsp:rsid wsp:val=&quot;00A83093&quot;/&gt;&lt;wsp:rsid wsp:val=&quot;00A83997&quot;/&gt;&lt;wsp:rsid wsp:val=&quot;00A84907&quot;/&gt;&lt;wsp:rsid wsp:val=&quot;00A849C7&quot;/&gt;&lt;wsp:rsid wsp:val=&quot;00A84B61&quot;/&gt;&lt;wsp:rsid wsp:val=&quot;00A85756&quot;/&gt;&lt;wsp:rsid wsp:val=&quot;00A86A92&quot;/&gt;&lt;wsp:rsid wsp:val=&quot;00A873A1&quot;/&gt;&lt;wsp:rsid wsp:val=&quot;00A87C39&quot;/&gt;&lt;wsp:rsid wsp:val=&quot;00A907F2&quot;/&gt;&lt;wsp:rsid wsp:val=&quot;00A920E0&quot;/&gt;&lt;wsp:rsid wsp:val=&quot;00A92122&quot;/&gt;&lt;wsp:rsid wsp:val=&quot;00A931A5&quot;/&gt;&lt;wsp:rsid wsp:val=&quot;00A93E78&quot;/&gt;&lt;wsp:rsid wsp:val=&quot;00A9414A&quot;/&gt;&lt;wsp:rsid wsp:val=&quot;00A9465E&quot;/&gt;&lt;wsp:rsid wsp:val=&quot;00A94D92&quot;/&gt;&lt;wsp:rsid wsp:val=&quot;00A94E35&quot;/&gt;&lt;wsp:rsid wsp:val=&quot;00A952F5&quot;/&gt;&lt;wsp:rsid wsp:val=&quot;00A957A7&quot;/&gt;&lt;wsp:rsid wsp:val=&quot;00A957D7&quot;/&gt;&lt;wsp:rsid wsp:val=&quot;00A95FF2&quot;/&gt;&lt;wsp:rsid wsp:val=&quot;00A964A9&quot;/&gt;&lt;wsp:rsid wsp:val=&quot;00A96B85&quot;/&gt;&lt;wsp:rsid wsp:val=&quot;00A96D2D&quot;/&gt;&lt;wsp:rsid wsp:val=&quot;00A97A44&quot;/&gt;&lt;wsp:rsid wsp:val=&quot;00AA0788&quot;/&gt;&lt;wsp:rsid wsp:val=&quot;00AA09DC&quot;/&gt;&lt;wsp:rsid wsp:val=&quot;00AA0DD2&quot;/&gt;&lt;wsp:rsid wsp:val=&quot;00AA11E1&quot;/&gt;&lt;wsp:rsid wsp:val=&quot;00AA2615&quot;/&gt;&lt;wsp:rsid wsp:val=&quot;00AA2769&quot;/&gt;&lt;wsp:rsid wsp:val=&quot;00AA38FF&quot;/&gt;&lt;wsp:rsid wsp:val=&quot;00AA4631&quot;/&gt;&lt;wsp:rsid wsp:val=&quot;00AA5067&quot;/&gt;&lt;wsp:rsid wsp:val=&quot;00AA529C&quot;/&gt;&lt;wsp:rsid wsp:val=&quot;00AA535B&quot;/&gt;&lt;wsp:rsid wsp:val=&quot;00AA540E&quot;/&gt;&lt;wsp:rsid wsp:val=&quot;00AA5815&quot;/&gt;&lt;wsp:rsid wsp:val=&quot;00AA5842&quot;/&gt;&lt;wsp:rsid wsp:val=&quot;00AA64B0&quot;/&gt;&lt;wsp:rsid wsp:val=&quot;00AA74BE&quot;/&gt;&lt;wsp:rsid wsp:val=&quot;00AA7957&quot;/&gt;&lt;wsp:rsid wsp:val=&quot;00AA79A8&quot;/&gt;&lt;wsp:rsid wsp:val=&quot;00AB0E69&quot;/&gt;&lt;wsp:rsid wsp:val=&quot;00AB113C&quot;/&gt;&lt;wsp:rsid wsp:val=&quot;00AB1215&quot;/&gt;&lt;wsp:rsid wsp:val=&quot;00AB13BB&quot;/&gt;&lt;wsp:rsid wsp:val=&quot;00AB174E&quot;/&gt;&lt;wsp:rsid wsp:val=&quot;00AB2AA0&quot;/&gt;&lt;wsp:rsid wsp:val=&quot;00AB3797&quot;/&gt;&lt;wsp:rsid wsp:val=&quot;00AB386A&quot;/&gt;&lt;wsp:rsid wsp:val=&quot;00AB3D79&quot;/&gt;&lt;wsp:rsid wsp:val=&quot;00AB3F75&quot;/&gt;&lt;wsp:rsid wsp:val=&quot;00AB553D&quot;/&gt;&lt;wsp:rsid wsp:val=&quot;00AB6BCB&quot;/&gt;&lt;wsp:rsid wsp:val=&quot;00AB70D9&quot;/&gt;&lt;wsp:rsid wsp:val=&quot;00AB73C7&quot;/&gt;&lt;wsp:rsid wsp:val=&quot;00AB7467&quot;/&gt;&lt;wsp:rsid wsp:val=&quot;00AB7681&quot;/&gt;&lt;wsp:rsid wsp:val=&quot;00AB76E4&quot;/&gt;&lt;wsp:rsid wsp:val=&quot;00AB7BF4&quot;/&gt;&lt;wsp:rsid wsp:val=&quot;00AB7CED&quot;/&gt;&lt;wsp:rsid wsp:val=&quot;00AB7DE5&quot;/&gt;&lt;wsp:rsid wsp:val=&quot;00AB7EEC&quot;/&gt;&lt;wsp:rsid wsp:val=&quot;00AC0159&quot;/&gt;&lt;wsp:rsid wsp:val=&quot;00AC04D0&quot;/&gt;&lt;wsp:rsid wsp:val=&quot;00AC0507&quot;/&gt;&lt;wsp:rsid wsp:val=&quot;00AC08A0&quot;/&gt;&lt;wsp:rsid wsp:val=&quot;00AC0D3B&quot;/&gt;&lt;wsp:rsid wsp:val=&quot;00AC1A2B&quot;/&gt;&lt;wsp:rsid wsp:val=&quot;00AC1AC4&quot;/&gt;&lt;wsp:rsid wsp:val=&quot;00AC1E5E&quot;/&gt;&lt;wsp:rsid wsp:val=&quot;00AC214E&quot;/&gt;&lt;wsp:rsid wsp:val=&quot;00AC2279&quot;/&gt;&lt;wsp:rsid wsp:val=&quot;00AC2AF7&quot;/&gt;&lt;wsp:rsid wsp:val=&quot;00AC2B15&quot;/&gt;&lt;wsp:rsid wsp:val=&quot;00AC2CC6&quot;/&gt;&lt;wsp:rsid wsp:val=&quot;00AC3036&quot;/&gt;&lt;wsp:rsid wsp:val=&quot;00AC3183&quot;/&gt;&lt;wsp:rsid wsp:val=&quot;00AC35A0&quot;/&gt;&lt;wsp:rsid wsp:val=&quot;00AC46C7&quot;/&gt;&lt;wsp:rsid wsp:val=&quot;00AC5228&quot;/&gt;&lt;wsp:rsid wsp:val=&quot;00AC5424&quot;/&gt;&lt;wsp:rsid wsp:val=&quot;00AC544A&quot;/&gt;&lt;wsp:rsid wsp:val=&quot;00AC5856&quot;/&gt;&lt;wsp:rsid wsp:val=&quot;00AC5CEE&quot;/&gt;&lt;wsp:rsid wsp:val=&quot;00AC5D71&quot;/&gt;&lt;wsp:rsid wsp:val=&quot;00AC6B99&quot;/&gt;&lt;wsp:rsid wsp:val=&quot;00AC7B7A&quot;/&gt;&lt;wsp:rsid wsp:val=&quot;00AD00B0&quot;/&gt;&lt;wsp:rsid wsp:val=&quot;00AD0DCE&quot;/&gt;&lt;wsp:rsid wsp:val=&quot;00AD19F5&quot;/&gt;&lt;wsp:rsid wsp:val=&quot;00AD1D76&quot;/&gt;&lt;wsp:rsid wsp:val=&quot;00AD3A4F&quot;/&gt;&lt;wsp:rsid wsp:val=&quot;00AD4BAE&quot;/&gt;&lt;wsp:rsid wsp:val=&quot;00AD50E6&quot;/&gt;&lt;wsp:rsid wsp:val=&quot;00AD5E89&quot;/&gt;&lt;wsp:rsid wsp:val=&quot;00AD657A&quot;/&gt;&lt;wsp:rsid wsp:val=&quot;00AD6849&quot;/&gt;&lt;wsp:rsid wsp:val=&quot;00AD7199&quot;/&gt;&lt;wsp:rsid wsp:val=&quot;00AD74B8&quot;/&gt;&lt;wsp:rsid wsp:val=&quot;00AD7C64&quot;/&gt;&lt;wsp:rsid wsp:val=&quot;00AE067E&quot;/&gt;&lt;wsp:rsid wsp:val=&quot;00AE06DB&quot;/&gt;&lt;wsp:rsid wsp:val=&quot;00AE1103&quot;/&gt;&lt;wsp:rsid wsp:val=&quot;00AE1107&quot;/&gt;&lt;wsp:rsid wsp:val=&quot;00AE1971&quot;/&gt;&lt;wsp:rsid wsp:val=&quot;00AE1F71&quot;/&gt;&lt;wsp:rsid wsp:val=&quot;00AE26E2&quot;/&gt;&lt;wsp:rsid wsp:val=&quot;00AE28B7&quot;/&gt;&lt;wsp:rsid wsp:val=&quot;00AE2FC7&quot;/&gt;&lt;wsp:rsid wsp:val=&quot;00AE2FF6&quot;/&gt;&lt;wsp:rsid wsp:val=&quot;00AE3856&quot;/&gt;&lt;wsp:rsid wsp:val=&quot;00AE40D9&quot;/&gt;&lt;wsp:rsid wsp:val=&quot;00AE4AB6&quot;/&gt;&lt;wsp:rsid wsp:val=&quot;00AE4B75&quot;/&gt;&lt;wsp:rsid wsp:val=&quot;00AE5E6D&quot;/&gt;&lt;wsp:rsid wsp:val=&quot;00AE6A67&quot;/&gt;&lt;wsp:rsid wsp:val=&quot;00AE6F60&quot;/&gt;&lt;wsp:rsid wsp:val=&quot;00AE75DB&quot;/&gt;&lt;wsp:rsid wsp:val=&quot;00AE7B0A&quot;/&gt;&lt;wsp:rsid wsp:val=&quot;00AE7FAC&quot;/&gt;&lt;wsp:rsid wsp:val=&quot;00AF003A&quot;/&gt;&lt;wsp:rsid wsp:val=&quot;00AF0603&quot;/&gt;&lt;wsp:rsid wsp:val=&quot;00AF0664&quot;/&gt;&lt;wsp:rsid wsp:val=&quot;00AF0808&quot;/&gt;&lt;wsp:rsid wsp:val=&quot;00AF086C&quot;/&gt;&lt;wsp:rsid wsp:val=&quot;00AF0A48&quot;/&gt;&lt;wsp:rsid wsp:val=&quot;00AF11A8&quot;/&gt;&lt;wsp:rsid wsp:val=&quot;00AF1594&quot;/&gt;&lt;wsp:rsid wsp:val=&quot;00AF1A7B&quot;/&gt;&lt;wsp:rsid wsp:val=&quot;00AF2711&quot;/&gt;&lt;wsp:rsid wsp:val=&quot;00AF2739&quot;/&gt;&lt;wsp:rsid wsp:val=&quot;00AF2E98&quot;/&gt;&lt;wsp:rsid wsp:val=&quot;00AF34E2&quot;/&gt;&lt;wsp:rsid wsp:val=&quot;00AF3571&quot;/&gt;&lt;wsp:rsid wsp:val=&quot;00AF35F3&quot;/&gt;&lt;wsp:rsid wsp:val=&quot;00AF3612&quot;/&gt;&lt;wsp:rsid wsp:val=&quot;00AF3A84&quot;/&gt;&lt;wsp:rsid wsp:val=&quot;00AF3FE8&quot;/&gt;&lt;wsp:rsid wsp:val=&quot;00AF496B&quot;/&gt;&lt;wsp:rsid wsp:val=&quot;00AF4C04&quot;/&gt;&lt;wsp:rsid wsp:val=&quot;00AF4D02&quot;/&gt;&lt;wsp:rsid wsp:val=&quot;00AF5161&quot;/&gt;&lt;wsp:rsid wsp:val=&quot;00AF522B&quot;/&gt;&lt;wsp:rsid wsp:val=&quot;00AF55D2&quot;/&gt;&lt;wsp:rsid wsp:val=&quot;00AF5A99&quot;/&gt;&lt;wsp:rsid wsp:val=&quot;00AF5BE2&quot;/&gt;&lt;wsp:rsid wsp:val=&quot;00AF5C0E&quot;/&gt;&lt;wsp:rsid wsp:val=&quot;00AF5E42&quot;/&gt;&lt;wsp:rsid wsp:val=&quot;00AF608F&quot;/&gt;&lt;wsp:rsid wsp:val=&quot;00AF6C7B&quot;/&gt;&lt;wsp:rsid wsp:val=&quot;00AF7019&quot;/&gt;&lt;wsp:rsid wsp:val=&quot;00AF7B86&quot;/&gt;&lt;wsp:rsid wsp:val=&quot;00B00195&quot;/&gt;&lt;wsp:rsid wsp:val=&quot;00B012E4&quot;/&gt;&lt;wsp:rsid wsp:val=&quot;00B01EDF&quot;/&gt;&lt;wsp:rsid wsp:val=&quot;00B022D0&quot;/&gt;&lt;wsp:rsid wsp:val=&quot;00B02450&quot;/&gt;&lt;wsp:rsid wsp:val=&quot;00B03220&quot;/&gt;&lt;wsp:rsid wsp:val=&quot;00B03B67&quot;/&gt;&lt;wsp:rsid wsp:val=&quot;00B03C5D&quot;/&gt;&lt;wsp:rsid wsp:val=&quot;00B0491F&quot;/&gt;&lt;wsp:rsid wsp:val=&quot;00B04A35&quot;/&gt;&lt;wsp:rsid wsp:val=&quot;00B0594E&quot;/&gt;&lt;wsp:rsid wsp:val=&quot;00B05AA8&quot;/&gt;&lt;wsp:rsid wsp:val=&quot;00B05BBB&quot;/&gt;&lt;wsp:rsid wsp:val=&quot;00B06599&quot;/&gt;&lt;wsp:rsid wsp:val=&quot;00B0685D&quot;/&gt;&lt;wsp:rsid wsp:val=&quot;00B072FD&quot;/&gt;&lt;wsp:rsid wsp:val=&quot;00B074C3&quot;/&gt;&lt;wsp:rsid wsp:val=&quot;00B07F8F&quot;/&gt;&lt;wsp:rsid wsp:val=&quot;00B103AA&quot;/&gt;&lt;wsp:rsid wsp:val=&quot;00B104C5&quot;/&gt;&lt;wsp:rsid wsp:val=&quot;00B108B6&quot;/&gt;&lt;wsp:rsid wsp:val=&quot;00B10A0C&quot;/&gt;&lt;wsp:rsid wsp:val=&quot;00B10E9A&quot;/&gt;&lt;wsp:rsid wsp:val=&quot;00B110D6&quot;/&gt;&lt;wsp:rsid wsp:val=&quot;00B117AB&quot;/&gt;&lt;wsp:rsid wsp:val=&quot;00B1198B&quot;/&gt;&lt;wsp:rsid wsp:val=&quot;00B1207F&quot;/&gt;&lt;wsp:rsid wsp:val=&quot;00B1276B&quot;/&gt;&lt;wsp:rsid wsp:val=&quot;00B12C04&quot;/&gt;&lt;wsp:rsid wsp:val=&quot;00B13577&quot;/&gt;&lt;wsp:rsid wsp:val=&quot;00B13A75&quot;/&gt;&lt;wsp:rsid wsp:val=&quot;00B1404F&quot;/&gt;&lt;wsp:rsid wsp:val=&quot;00B14BFD&quot;/&gt;&lt;wsp:rsid wsp:val=&quot;00B15EAF&quot;/&gt;&lt;wsp:rsid wsp:val=&quot;00B16A88&quot;/&gt;&lt;wsp:rsid wsp:val=&quot;00B16AE6&quot;/&gt;&lt;wsp:rsid wsp:val=&quot;00B17350&quot;/&gt;&lt;wsp:rsid wsp:val=&quot;00B1783C&quot;/&gt;&lt;wsp:rsid wsp:val=&quot;00B17941&quot;/&gt;&lt;wsp:rsid wsp:val=&quot;00B17E96&quot;/&gt;&lt;wsp:rsid wsp:val=&quot;00B17EB7&quot;/&gt;&lt;wsp:rsid wsp:val=&quot;00B17F6F&quot;/&gt;&lt;wsp:rsid wsp:val=&quot;00B2043A&quot;/&gt;&lt;wsp:rsid wsp:val=&quot;00B20966&quot;/&gt;&lt;wsp:rsid wsp:val=&quot;00B20B53&quot;/&gt;&lt;wsp:rsid wsp:val=&quot;00B20ED6&quot;/&gt;&lt;wsp:rsid wsp:val=&quot;00B2121A&quot;/&gt;&lt;wsp:rsid wsp:val=&quot;00B2183F&quot;/&gt;&lt;wsp:rsid wsp:val=&quot;00B2189A&quot;/&gt;&lt;wsp:rsid wsp:val=&quot;00B22A21&quot;/&gt;&lt;wsp:rsid wsp:val=&quot;00B231C5&quot;/&gt;&lt;wsp:rsid wsp:val=&quot;00B23618&quot;/&gt;&lt;wsp:rsid wsp:val=&quot;00B236EB&quot;/&gt;&lt;wsp:rsid wsp:val=&quot;00B23E5F&quot;/&gt;&lt;wsp:rsid wsp:val=&quot;00B23FAD&quot;/&gt;&lt;wsp:rsid wsp:val=&quot;00B2427A&quot;/&gt;&lt;wsp:rsid wsp:val=&quot;00B245BA&quot;/&gt;&lt;wsp:rsid wsp:val=&quot;00B2483D&quot;/&gt;&lt;wsp:rsid wsp:val=&quot;00B24F86&quot;/&gt;&lt;wsp:rsid wsp:val=&quot;00B25809&quot;/&gt;&lt;wsp:rsid wsp:val=&quot;00B2581A&quot;/&gt;&lt;wsp:rsid wsp:val=&quot;00B274FA&quot;/&gt;&lt;wsp:rsid wsp:val=&quot;00B27974&quot;/&gt;&lt;wsp:rsid wsp:val=&quot;00B27A9A&quot;/&gt;&lt;wsp:rsid wsp:val=&quot;00B27B09&quot;/&gt;&lt;wsp:rsid wsp:val=&quot;00B27C8F&quot;/&gt;&lt;wsp:rsid wsp:val=&quot;00B27FD7&quot;/&gt;&lt;wsp:rsid wsp:val=&quot;00B30210&quot;/&gt;&lt;wsp:rsid wsp:val=&quot;00B30621&quot;/&gt;&lt;wsp:rsid wsp:val=&quot;00B3080A&quot;/&gt;&lt;wsp:rsid wsp:val=&quot;00B31806&quot;/&gt;&lt;wsp:rsid wsp:val=&quot;00B31BB4&quot;/&gt;&lt;wsp:rsid wsp:val=&quot;00B32D12&quot;/&gt;&lt;wsp:rsid wsp:val=&quot;00B32EA0&quot;/&gt;&lt;wsp:rsid wsp:val=&quot;00B333C5&quot;/&gt;&lt;wsp:rsid wsp:val=&quot;00B33B8B&quot;/&gt;&lt;wsp:rsid wsp:val=&quot;00B3449D&quot;/&gt;&lt;wsp:rsid wsp:val=&quot;00B3503E&quot;/&gt;&lt;wsp:rsid wsp:val=&quot;00B359C6&quot;/&gt;&lt;wsp:rsid wsp:val=&quot;00B35A7B&quot;/&gt;&lt;wsp:rsid wsp:val=&quot;00B362F3&quot;/&gt;&lt;wsp:rsid wsp:val=&quot;00B363E4&quot;/&gt;&lt;wsp:rsid wsp:val=&quot;00B36770&quot;/&gt;&lt;wsp:rsid wsp:val=&quot;00B36844&quot;/&gt;&lt;wsp:rsid wsp:val=&quot;00B369B1&quot;/&gt;&lt;wsp:rsid wsp:val=&quot;00B37649&quot;/&gt;&lt;wsp:rsid wsp:val=&quot;00B3776D&quot;/&gt;&lt;wsp:rsid wsp:val=&quot;00B378FE&quot;/&gt;&lt;wsp:rsid wsp:val=&quot;00B401CA&quot;/&gt;&lt;wsp:rsid wsp:val=&quot;00B4036E&quot;/&gt;&lt;wsp:rsid wsp:val=&quot;00B4053A&quot;/&gt;&lt;wsp:rsid wsp:val=&quot;00B409E5&quot;/&gt;&lt;wsp:rsid wsp:val=&quot;00B41817&quot;/&gt;&lt;wsp:rsid wsp:val=&quot;00B41870&quot;/&gt;&lt;wsp:rsid wsp:val=&quot;00B41B7D&quot;/&gt;&lt;wsp:rsid wsp:val=&quot;00B427DE&quot;/&gt;&lt;wsp:rsid wsp:val=&quot;00B431E7&quot;/&gt;&lt;wsp:rsid wsp:val=&quot;00B43459&quot;/&gt;&lt;wsp:rsid wsp:val=&quot;00B43D47&quot;/&gt;&lt;wsp:rsid wsp:val=&quot;00B44D83&quot;/&gt;&lt;wsp:rsid wsp:val=&quot;00B44FE2&quot;/&gt;&lt;wsp:rsid wsp:val=&quot;00B45219&quot;/&gt;&lt;wsp:rsid wsp:val=&quot;00B45227&quot;/&gt;&lt;wsp:rsid wsp:val=&quot;00B45668&quot;/&gt;&lt;wsp:rsid wsp:val=&quot;00B459E4&quot;/&gt;&lt;wsp:rsid wsp:val=&quot;00B45F49&quot;/&gt;&lt;wsp:rsid wsp:val=&quot;00B4617F&quot;/&gt;&lt;wsp:rsid wsp:val=&quot;00B46464&quot;/&gt;&lt;wsp:rsid wsp:val=&quot;00B46743&quot;/&gt;&lt;wsp:rsid wsp:val=&quot;00B46DB5&quot;/&gt;&lt;wsp:rsid wsp:val=&quot;00B46FAF&quot;/&gt;&lt;wsp:rsid wsp:val=&quot;00B4723C&quot;/&gt;&lt;wsp:rsid wsp:val=&quot;00B473DB&quot;/&gt;&lt;wsp:rsid wsp:val=&quot;00B475AC&quot;/&gt;&lt;wsp:rsid wsp:val=&quot;00B47632&quot;/&gt;&lt;wsp:rsid wsp:val=&quot;00B508FE&quot;/&gt;&lt;wsp:rsid wsp:val=&quot;00B51B16&quot;/&gt;&lt;wsp:rsid wsp:val=&quot;00B525E0&quot;/&gt;&lt;wsp:rsid wsp:val=&quot;00B52E08&quot;/&gt;&lt;wsp:rsid wsp:val=&quot;00B5330A&quot;/&gt;&lt;wsp:rsid wsp:val=&quot;00B535A7&quot;/&gt;&lt;wsp:rsid wsp:val=&quot;00B536CA&quot;/&gt;&lt;wsp:rsid wsp:val=&quot;00B5370D&quot;/&gt;&lt;wsp:rsid wsp:val=&quot;00B539B3&quot;/&gt;&lt;wsp:rsid wsp:val=&quot;00B5434C&quot;/&gt;&lt;wsp:rsid wsp:val=&quot;00B548BA&quot;/&gt;&lt;wsp:rsid wsp:val=&quot;00B54FC5&quot;/&gt;&lt;wsp:rsid wsp:val=&quot;00B55D9D&quot;/&gt;&lt;wsp:rsid wsp:val=&quot;00B56748&quot;/&gt;&lt;wsp:rsid wsp:val=&quot;00B569F0&quot;/&gt;&lt;wsp:rsid wsp:val=&quot;00B57123&quot;/&gt;&lt;wsp:rsid wsp:val=&quot;00B57504&quot;/&gt;&lt;wsp:rsid wsp:val=&quot;00B61202&quot;/&gt;&lt;wsp:rsid wsp:val=&quot;00B61DC4&quot;/&gt;&lt;wsp:rsid wsp:val=&quot;00B61E58&quot;/&gt;&lt;wsp:rsid wsp:val=&quot;00B62420&quot;/&gt;&lt;wsp:rsid wsp:val=&quot;00B62907&quot;/&gt;&lt;wsp:rsid wsp:val=&quot;00B62D0F&quot;/&gt;&lt;wsp:rsid wsp:val=&quot;00B63FC5&quot;/&gt;&lt;wsp:rsid wsp:val=&quot;00B64254&quot;/&gt;&lt;wsp:rsid wsp:val=&quot;00B646C3&quot;/&gt;&lt;wsp:rsid wsp:val=&quot;00B64961&quot;/&gt;&lt;wsp:rsid wsp:val=&quot;00B64F76&quot;/&gt;&lt;wsp:rsid wsp:val=&quot;00B6511B&quot;/&gt;&lt;wsp:rsid wsp:val=&quot;00B654AF&quot;/&gt;&lt;wsp:rsid wsp:val=&quot;00B6550A&quot;/&gt;&lt;wsp:rsid wsp:val=&quot;00B656A8&quot;/&gt;&lt;wsp:rsid wsp:val=&quot;00B6602B&quot;/&gt;&lt;wsp:rsid wsp:val=&quot;00B67795&quot;/&gt;&lt;wsp:rsid wsp:val=&quot;00B67FE9&quot;/&gt;&lt;wsp:rsid wsp:val=&quot;00B702BC&quot;/&gt;&lt;wsp:rsid wsp:val=&quot;00B70594&quot;/&gt;&lt;wsp:rsid wsp:val=&quot;00B70B56&quot;/&gt;&lt;wsp:rsid wsp:val=&quot;00B712C9&quot;/&gt;&lt;wsp:rsid wsp:val=&quot;00B7197D&quot;/&gt;&lt;wsp:rsid wsp:val=&quot;00B7266B&quot;/&gt;&lt;wsp:rsid wsp:val=&quot;00B74528&quot;/&gt;&lt;wsp:rsid wsp:val=&quot;00B7511A&quot;/&gt;&lt;wsp:rsid wsp:val=&quot;00B75247&quot;/&gt;&lt;wsp:rsid wsp:val=&quot;00B75C4B&quot;/&gt;&lt;wsp:rsid wsp:val=&quot;00B75CBF&quot;/&gt;&lt;wsp:rsid wsp:val=&quot;00B75F0D&quot;/&gt;&lt;wsp:rsid wsp:val=&quot;00B76B8A&quot;/&gt;&lt;wsp:rsid wsp:val=&quot;00B77896&quot;/&gt;&lt;wsp:rsid wsp:val=&quot;00B77E97&quot;/&gt;&lt;wsp:rsid wsp:val=&quot;00B800D5&quot;/&gt;&lt;wsp:rsid wsp:val=&quot;00B805E1&quot;/&gt;&lt;wsp:rsid wsp:val=&quot;00B80EEA&quot;/&gt;&lt;wsp:rsid wsp:val=&quot;00B80EF9&quot;/&gt;&lt;wsp:rsid wsp:val=&quot;00B81254&quot;/&gt;&lt;wsp:rsid wsp:val=&quot;00B81657&quot;/&gt;&lt;wsp:rsid wsp:val=&quot;00B81AA5&quot;/&gt;&lt;wsp:rsid wsp:val=&quot;00B82F81&quot;/&gt;&lt;wsp:rsid wsp:val=&quot;00B8483F&quot;/&gt;&lt;wsp:rsid wsp:val=&quot;00B84841&quot;/&gt;&lt;wsp:rsid wsp:val=&quot;00B84F10&quot;/&gt;&lt;wsp:rsid wsp:val=&quot;00B852B2&quot;/&gt;&lt;wsp:rsid wsp:val=&quot;00B85D9D&quot;/&gt;&lt;wsp:rsid wsp:val=&quot;00B86384&quot;/&gt;&lt;wsp:rsid wsp:val=&quot;00B867A6&quot;/&gt;&lt;wsp:rsid wsp:val=&quot;00B86F36&quot;/&gt;&lt;wsp:rsid wsp:val=&quot;00B8793A&quot;/&gt;&lt;wsp:rsid wsp:val=&quot;00B87CC5&quot;/&gt;&lt;wsp:rsid wsp:val=&quot;00B87D87&quot;/&gt;&lt;wsp:rsid wsp:val=&quot;00B87F21&quot;/&gt;&lt;wsp:rsid wsp:val=&quot;00B90786&quot;/&gt;&lt;wsp:rsid wsp:val=&quot;00B90B6E&quot;/&gt;&lt;wsp:rsid wsp:val=&quot;00B90FC4&quot;/&gt;&lt;wsp:rsid wsp:val=&quot;00B91695&quot;/&gt;&lt;wsp:rsid wsp:val=&quot;00B91ACF&quot;/&gt;&lt;wsp:rsid wsp:val=&quot;00B92313&quot;/&gt;&lt;wsp:rsid wsp:val=&quot;00B92A5A&quot;/&gt;&lt;wsp:rsid wsp:val=&quot;00B93502&quot;/&gt;&lt;wsp:rsid wsp:val=&quot;00B935C8&quot;/&gt;&lt;wsp:rsid wsp:val=&quot;00B93717&quot;/&gt;&lt;wsp:rsid wsp:val=&quot;00B93980&quot;/&gt;&lt;wsp:rsid wsp:val=&quot;00B93BDA&quot;/&gt;&lt;wsp:rsid wsp:val=&quot;00B93E2C&quot;/&gt;&lt;wsp:rsid wsp:val=&quot;00B93F9B&quot;/&gt;&lt;wsp:rsid wsp:val=&quot;00B94675&quot;/&gt;&lt;wsp:rsid wsp:val=&quot;00B94E11&quot;/&gt;&lt;wsp:rsid wsp:val=&quot;00B954AB&quot;/&gt;&lt;wsp:rsid wsp:val=&quot;00B95A1D&quot;/&gt;&lt;wsp:rsid wsp:val=&quot;00B95EEA&quot;/&gt;&lt;wsp:rsid wsp:val=&quot;00B95F60&quot;/&gt;&lt;wsp:rsid wsp:val=&quot;00B961DE&quot;/&gt;&lt;wsp:rsid wsp:val=&quot;00B96530&quot;/&gt;&lt;wsp:rsid wsp:val=&quot;00B9688E&quot;/&gt;&lt;wsp:rsid wsp:val=&quot;00B96BF9&quot;/&gt;&lt;wsp:rsid wsp:val=&quot;00B970B3&quot;/&gt;&lt;wsp:rsid wsp:val=&quot;00B97BD5&quot;/&gt;&lt;wsp:rsid wsp:val=&quot;00B97C38&quot;/&gt;&lt;wsp:rsid wsp:val=&quot;00B97F2B&quot;/&gt;&lt;wsp:rsid wsp:val=&quot;00BA015B&quot;/&gt;&lt;wsp:rsid wsp:val=&quot;00BA01B6&quot;/&gt;&lt;wsp:rsid wsp:val=&quot;00BA03C0&quot;/&gt;&lt;wsp:rsid wsp:val=&quot;00BA069B&quot;/&gt;&lt;wsp:rsid wsp:val=&quot;00BA0864&quot;/&gt;&lt;wsp:rsid wsp:val=&quot;00BA0E09&quot;/&gt;&lt;wsp:rsid wsp:val=&quot;00BA126D&quot;/&gt;&lt;wsp:rsid wsp:val=&quot;00BA1977&quot;/&gt;&lt;wsp:rsid wsp:val=&quot;00BA24DA&quot;/&gt;&lt;wsp:rsid wsp:val=&quot;00BA2A0E&quot;/&gt;&lt;wsp:rsid wsp:val=&quot;00BA2D9A&quot;/&gt;&lt;wsp:rsid wsp:val=&quot;00BA2DAA&quot;/&gt;&lt;wsp:rsid wsp:val=&quot;00BA3762&quot;/&gt;&lt;wsp:rsid wsp:val=&quot;00BA3A72&quot;/&gt;&lt;wsp:rsid wsp:val=&quot;00BA3E8A&quot;/&gt;&lt;wsp:rsid wsp:val=&quot;00BA4047&quot;/&gt;&lt;wsp:rsid wsp:val=&quot;00BA442B&quot;/&gt;&lt;wsp:rsid wsp:val=&quot;00BA4AEF&quot;/&gt;&lt;wsp:rsid wsp:val=&quot;00BA53A5&quot;/&gt;&lt;wsp:rsid wsp:val=&quot;00BA53AC&quot;/&gt;&lt;wsp:rsid wsp:val=&quot;00BA5AD7&quot;/&gt;&lt;wsp:rsid wsp:val=&quot;00BA614B&quot;/&gt;&lt;wsp:rsid wsp:val=&quot;00BA64A0&quot;/&gt;&lt;wsp:rsid wsp:val=&quot;00BA68AC&quot;/&gt;&lt;wsp:rsid wsp:val=&quot;00BA6A1D&quot;/&gt;&lt;wsp:rsid wsp:val=&quot;00BA6AB3&quot;/&gt;&lt;wsp:rsid wsp:val=&quot;00BA6F87&quot;/&gt;&lt;wsp:rsid wsp:val=&quot;00BA747E&quot;/&gt;&lt;wsp:rsid wsp:val=&quot;00BA75BE&quot;/&gt;&lt;wsp:rsid wsp:val=&quot;00BA7A1F&quot;/&gt;&lt;wsp:rsid wsp:val=&quot;00BA7E33&quot;/&gt;&lt;wsp:rsid wsp:val=&quot;00BB016B&quot;/&gt;&lt;wsp:rsid wsp:val=&quot;00BB02AC&quot;/&gt;&lt;wsp:rsid wsp:val=&quot;00BB04A0&quot;/&gt;&lt;wsp:rsid wsp:val=&quot;00BB058D&quot;/&gt;&lt;wsp:rsid wsp:val=&quot;00BB0714&quot;/&gt;&lt;wsp:rsid wsp:val=&quot;00BB08B1&quot;/&gt;&lt;wsp:rsid wsp:val=&quot;00BB0C51&quot;/&gt;&lt;wsp:rsid wsp:val=&quot;00BB0F77&quot;/&gt;&lt;wsp:rsid wsp:val=&quot;00BB13C1&quot;/&gt;&lt;wsp:rsid wsp:val=&quot;00BB193D&quot;/&gt;&lt;wsp:rsid wsp:val=&quot;00BB20CE&quot;/&gt;&lt;wsp:rsid wsp:val=&quot;00BB2FC5&quot;/&gt;&lt;wsp:rsid wsp:val=&quot;00BB320C&quot;/&gt;&lt;wsp:rsid wsp:val=&quot;00BB3571&quot;/&gt;&lt;wsp:rsid wsp:val=&quot;00BB3766&quot;/&gt;&lt;wsp:rsid wsp:val=&quot;00BB4264&quot;/&gt;&lt;wsp:rsid wsp:val=&quot;00BB4666&quot;/&gt;&lt;wsp:rsid wsp:val=&quot;00BB5298&quot;/&gt;&lt;wsp:rsid wsp:val=&quot;00BB5603&quot;/&gt;&lt;wsp:rsid wsp:val=&quot;00BB58A8&quot;/&gt;&lt;wsp:rsid wsp:val=&quot;00BB6228&quot;/&gt;&lt;wsp:rsid wsp:val=&quot;00BB7132&quot;/&gt;&lt;wsp:rsid wsp:val=&quot;00BB7694&quot;/&gt;&lt;wsp:rsid wsp:val=&quot;00BB7FB1&quot;/&gt;&lt;wsp:rsid wsp:val=&quot;00BC008F&quot;/&gt;&lt;wsp:rsid wsp:val=&quot;00BC0918&quot;/&gt;&lt;wsp:rsid wsp:val=&quot;00BC0D55&quot;/&gt;&lt;wsp:rsid wsp:val=&quot;00BC12F2&quot;/&gt;&lt;wsp:rsid wsp:val=&quot;00BC1987&quot;/&gt;&lt;wsp:rsid wsp:val=&quot;00BC2009&quot;/&gt;&lt;wsp:rsid wsp:val=&quot;00BC2339&quot;/&gt;&lt;wsp:rsid wsp:val=&quot;00BC26B3&quot;/&gt;&lt;wsp:rsid wsp:val=&quot;00BC2FD3&quot;/&gt;&lt;wsp:rsid wsp:val=&quot;00BC35AD&quot;/&gt;&lt;wsp:rsid wsp:val=&quot;00BC3C23&quot;/&gt;&lt;wsp:rsid wsp:val=&quot;00BC4BF9&quot;/&gt;&lt;wsp:rsid wsp:val=&quot;00BC537D&quot;/&gt;&lt;wsp:rsid wsp:val=&quot;00BC5F99&quot;/&gt;&lt;wsp:rsid wsp:val=&quot;00BC67CB&quot;/&gt;&lt;wsp:rsid wsp:val=&quot;00BC79CF&quot;/&gt;&lt;wsp:rsid wsp:val=&quot;00BC7F3D&quot;/&gt;&lt;wsp:rsid wsp:val=&quot;00BD0CE6&quot;/&gt;&lt;wsp:rsid wsp:val=&quot;00BD11A6&quot;/&gt;&lt;wsp:rsid wsp:val=&quot;00BD123E&quot;/&gt;&lt;wsp:rsid wsp:val=&quot;00BD14F4&quot;/&gt;&lt;wsp:rsid wsp:val=&quot;00BD151A&quot;/&gt;&lt;wsp:rsid wsp:val=&quot;00BD1F72&quot;/&gt;&lt;wsp:rsid wsp:val=&quot;00BD26AE&quot;/&gt;&lt;wsp:rsid wsp:val=&quot;00BD27EB&quot;/&gt;&lt;wsp:rsid wsp:val=&quot;00BD36D0&quot;/&gt;&lt;wsp:rsid wsp:val=&quot;00BD3885&quot;/&gt;&lt;wsp:rsid wsp:val=&quot;00BD3AB3&quot;/&gt;&lt;wsp:rsid wsp:val=&quot;00BD3B26&quot;/&gt;&lt;wsp:rsid wsp:val=&quot;00BD3C14&quot;/&gt;&lt;wsp:rsid wsp:val=&quot;00BD40B5&quot;/&gt;&lt;wsp:rsid wsp:val=&quot;00BD42D5&quot;/&gt;&lt;wsp:rsid wsp:val=&quot;00BD4B15&quot;/&gt;&lt;wsp:rsid wsp:val=&quot;00BD4B83&quot;/&gt;&lt;wsp:rsid wsp:val=&quot;00BD4BFF&quot;/&gt;&lt;wsp:rsid wsp:val=&quot;00BD524D&quot;/&gt;&lt;wsp:rsid wsp:val=&quot;00BD5D10&quot;/&gt;&lt;wsp:rsid wsp:val=&quot;00BD6241&quot;/&gt;&lt;wsp:rsid wsp:val=&quot;00BD62F7&quot;/&gt;&lt;wsp:rsid wsp:val=&quot;00BD6B23&quot;/&gt;&lt;wsp:rsid wsp:val=&quot;00BD6F11&quot;/&gt;&lt;wsp:rsid wsp:val=&quot;00BD70C5&quot;/&gt;&lt;wsp:rsid wsp:val=&quot;00BD738A&quot;/&gt;&lt;wsp:rsid wsp:val=&quot;00BD7C3A&quot;/&gt;&lt;wsp:rsid wsp:val=&quot;00BD7EBA&quot;/&gt;&lt;wsp:rsid wsp:val=&quot;00BE1BB9&quot;/&gt;&lt;wsp:rsid wsp:val=&quot;00BE1C60&quot;/&gt;&lt;wsp:rsid wsp:val=&quot;00BE1E05&quot;/&gt;&lt;wsp:rsid wsp:val=&quot;00BE1F80&quot;/&gt;&lt;wsp:rsid wsp:val=&quot;00BE218E&quot;/&gt;&lt;wsp:rsid wsp:val=&quot;00BE2D4D&quot;/&gt;&lt;wsp:rsid wsp:val=&quot;00BE33B4&quot;/&gt;&lt;wsp:rsid wsp:val=&quot;00BE36E5&quot;/&gt;&lt;wsp:rsid wsp:val=&quot;00BE3D53&quot;/&gt;&lt;wsp:rsid wsp:val=&quot;00BE4FD4&quot;/&gt;&lt;wsp:rsid wsp:val=&quot;00BE50DD&quot;/&gt;&lt;wsp:rsid wsp:val=&quot;00BE752E&quot;/&gt;&lt;wsp:rsid wsp:val=&quot;00BE775D&quot;/&gt;&lt;wsp:rsid wsp:val=&quot;00BE78B2&quot;/&gt;&lt;wsp:rsid wsp:val=&quot;00BE7EB8&quot;/&gt;&lt;wsp:rsid wsp:val=&quot;00BF00F4&quot;/&gt;&lt;wsp:rsid wsp:val=&quot;00BF04AF&quot;/&gt;&lt;wsp:rsid wsp:val=&quot;00BF0A01&quot;/&gt;&lt;wsp:rsid wsp:val=&quot;00BF0D5B&quot;/&gt;&lt;wsp:rsid wsp:val=&quot;00BF1BF0&quot;/&gt;&lt;wsp:rsid wsp:val=&quot;00BF27B3&quot;/&gt;&lt;wsp:rsid wsp:val=&quot;00BF293F&quot;/&gt;&lt;wsp:rsid wsp:val=&quot;00BF2CFA&quot;/&gt;&lt;wsp:rsid wsp:val=&quot;00BF384D&quot;/&gt;&lt;wsp:rsid wsp:val=&quot;00BF3E56&quot;/&gt;&lt;wsp:rsid wsp:val=&quot;00BF3FAE&quot;/&gt;&lt;wsp:rsid wsp:val=&quot;00BF404F&quot;/&gt;&lt;wsp:rsid wsp:val=&quot;00BF412A&quot;/&gt;&lt;wsp:rsid wsp:val=&quot;00BF43C0&quot;/&gt;&lt;wsp:rsid wsp:val=&quot;00BF4B85&quot;/&gt;&lt;wsp:rsid wsp:val=&quot;00BF4DC9&quot;/&gt;&lt;wsp:rsid wsp:val=&quot;00BF4F8B&quot;/&gt;&lt;wsp:rsid wsp:val=&quot;00BF55B9&quot;/&gt;&lt;wsp:rsid wsp:val=&quot;00BF5F65&quot;/&gt;&lt;wsp:rsid wsp:val=&quot;00BF64A3&quot;/&gt;&lt;wsp:rsid wsp:val=&quot;00BF69BE&quot;/&gt;&lt;wsp:rsid wsp:val=&quot;00BF6C51&quot;/&gt;&lt;wsp:rsid wsp:val=&quot;00BF6D53&quot;/&gt;&lt;wsp:rsid wsp:val=&quot;00BF7461&quot;/&gt;&lt;wsp:rsid wsp:val=&quot;00BF77E7&quot;/&gt;&lt;wsp:rsid wsp:val=&quot;00BF7C32&quot;/&gt;&lt;wsp:rsid wsp:val=&quot;00C00064&quot;/&gt;&lt;wsp:rsid wsp:val=&quot;00C004DE&quot;/&gt;&lt;wsp:rsid wsp:val=&quot;00C00DED&quot;/&gt;&lt;wsp:rsid wsp:val=&quot;00C00F1A&quot;/&gt;&lt;wsp:rsid wsp:val=&quot;00C017FE&quot;/&gt;&lt;wsp:rsid wsp:val=&quot;00C01AA4&quot;/&gt;&lt;wsp:rsid wsp:val=&quot;00C02135&quot;/&gt;&lt;wsp:rsid wsp:val=&quot;00C03AB6&quot;/&gt;&lt;wsp:rsid wsp:val=&quot;00C03B07&quot;/&gt;&lt;wsp:rsid wsp:val=&quot;00C0454A&quot;/&gt;&lt;wsp:rsid wsp:val=&quot;00C0456B&quot;/&gt;&lt;wsp:rsid wsp:val=&quot;00C04689&quot;/&gt;&lt;wsp:rsid wsp:val=&quot;00C04817&quot;/&gt;&lt;wsp:rsid wsp:val=&quot;00C04D1B&quot;/&gt;&lt;wsp:rsid wsp:val=&quot;00C0500F&quot;/&gt;&lt;wsp:rsid wsp:val=&quot;00C0511C&quot;/&gt;&lt;wsp:rsid wsp:val=&quot;00C0569D&quot;/&gt;&lt;wsp:rsid wsp:val=&quot;00C05B1E&quot;/&gt;&lt;wsp:rsid wsp:val=&quot;00C06858&quot;/&gt;&lt;wsp:rsid wsp:val=&quot;00C069F0&quot;/&gt;&lt;wsp:rsid wsp:val=&quot;00C06B83&quot;/&gt;&lt;wsp:rsid wsp:val=&quot;00C1120D&quot;/&gt;&lt;wsp:rsid wsp:val=&quot;00C11547&quot;/&gt;&lt;wsp:rsid wsp:val=&quot;00C116CB&quot;/&gt;&lt;wsp:rsid wsp:val=&quot;00C1194B&quot;/&gt;&lt;wsp:rsid wsp:val=&quot;00C119A0&quot;/&gt;&lt;wsp:rsid wsp:val=&quot;00C11FA8&quot;/&gt;&lt;wsp:rsid wsp:val=&quot;00C12BBA&quot;/&gt;&lt;wsp:rsid wsp:val=&quot;00C154B7&quot;/&gt;&lt;wsp:rsid wsp:val=&quot;00C1557D&quot;/&gt;&lt;wsp:rsid wsp:val=&quot;00C16213&quot;/&gt;&lt;wsp:rsid wsp:val=&quot;00C16833&quot;/&gt;&lt;wsp:rsid wsp:val=&quot;00C16EEC&quot;/&gt;&lt;wsp:rsid wsp:val=&quot;00C176CA&quot;/&gt;&lt;wsp:rsid wsp:val=&quot;00C17971&quot;/&gt;&lt;wsp:rsid wsp:val=&quot;00C17B5D&quot;/&gt;&lt;wsp:rsid wsp:val=&quot;00C17FDC&quot;/&gt;&lt;wsp:rsid wsp:val=&quot;00C206B5&quot;/&gt;&lt;wsp:rsid wsp:val=&quot;00C2092D&quot;/&gt;&lt;wsp:rsid wsp:val=&quot;00C213E6&quot;/&gt;&lt;wsp:rsid wsp:val=&quot;00C215BF&quot;/&gt;&lt;wsp:rsid wsp:val=&quot;00C21B13&quot;/&gt;&lt;wsp:rsid wsp:val=&quot;00C21C3B&quot;/&gt;&lt;wsp:rsid wsp:val=&quot;00C21D72&quot;/&gt;&lt;wsp:rsid wsp:val=&quot;00C22455&quot;/&gt;&lt;wsp:rsid wsp:val=&quot;00C224F3&quot;/&gt;&lt;wsp:rsid wsp:val=&quot;00C22821&quot;/&gt;&lt;wsp:rsid wsp:val=&quot;00C23235&quot;/&gt;&lt;wsp:rsid wsp:val=&quot;00C2336F&quot;/&gt;&lt;wsp:rsid wsp:val=&quot;00C23573&quot;/&gt;&lt;wsp:rsid wsp:val=&quot;00C23A17&quot;/&gt;&lt;wsp:rsid wsp:val=&quot;00C241C7&quot;/&gt;&lt;wsp:rsid wsp:val=&quot;00C24834&quot;/&gt;&lt;wsp:rsid wsp:val=&quot;00C24ABA&quot;/&gt;&lt;wsp:rsid wsp:val=&quot;00C24EA6&quot;/&gt;&lt;wsp:rsid wsp:val=&quot;00C2521D&quot;/&gt;&lt;wsp:rsid wsp:val=&quot;00C25296&quot;/&gt;&lt;wsp:rsid wsp:val=&quot;00C25E0A&quot;/&gt;&lt;wsp:rsid wsp:val=&quot;00C2630A&quot;/&gt;&lt;wsp:rsid wsp:val=&quot;00C26328&quot;/&gt;&lt;wsp:rsid wsp:val=&quot;00C263B8&quot;/&gt;&lt;wsp:rsid wsp:val=&quot;00C30007&quot;/&gt;&lt;wsp:rsid wsp:val=&quot;00C3007A&quot;/&gt;&lt;wsp:rsid wsp:val=&quot;00C3053E&quot;/&gt;&lt;wsp:rsid wsp:val=&quot;00C30743&quot;/&gt;&lt;wsp:rsid wsp:val=&quot;00C30937&quot;/&gt;&lt;wsp:rsid wsp:val=&quot;00C30D7B&quot;/&gt;&lt;wsp:rsid wsp:val=&quot;00C31044&quot;/&gt;&lt;wsp:rsid wsp:val=&quot;00C3129E&quot;/&gt;&lt;wsp:rsid wsp:val=&quot;00C31926&quot;/&gt;&lt;wsp:rsid wsp:val=&quot;00C319AE&quot;/&gt;&lt;wsp:rsid wsp:val=&quot;00C31F87&quot;/&gt;&lt;wsp:rsid wsp:val=&quot;00C326F0&quot;/&gt;&lt;wsp:rsid wsp:val=&quot;00C3287C&quot;/&gt;&lt;wsp:rsid wsp:val=&quot;00C33128&quot;/&gt;&lt;wsp:rsid wsp:val=&quot;00C3380A&quot;/&gt;&lt;wsp:rsid wsp:val=&quot;00C33825&quot;/&gt;&lt;wsp:rsid wsp:val=&quot;00C33888&quot;/&gt;&lt;wsp:rsid wsp:val=&quot;00C33A14&quot;/&gt;&lt;wsp:rsid wsp:val=&quot;00C344D7&quot;/&gt;&lt;wsp:rsid wsp:val=&quot;00C35584&quot;/&gt;&lt;wsp:rsid wsp:val=&quot;00C372E6&quot;/&gt;&lt;wsp:rsid wsp:val=&quot;00C37DA1&quot;/&gt;&lt;wsp:rsid wsp:val=&quot;00C408CD&quot;/&gt;&lt;wsp:rsid wsp:val=&quot;00C40BB5&quot;/&gt;&lt;wsp:rsid wsp:val=&quot;00C40C47&quot;/&gt;&lt;wsp:rsid wsp:val=&quot;00C41DAD&quot;/&gt;&lt;wsp:rsid wsp:val=&quot;00C4289D&quot;/&gt;&lt;wsp:rsid wsp:val=&quot;00C428F8&quot;/&gt;&lt;wsp:rsid wsp:val=&quot;00C43020&quot;/&gt;&lt;wsp:rsid wsp:val=&quot;00C43B46&quot;/&gt;&lt;wsp:rsid wsp:val=&quot;00C44497&quot;/&gt;&lt;wsp:rsid wsp:val=&quot;00C4505C&quot;/&gt;&lt;wsp:rsid wsp:val=&quot;00C4525E&quot;/&gt;&lt;wsp:rsid wsp:val=&quot;00C45406&quot;/&gt;&lt;wsp:rsid wsp:val=&quot;00C46658&quot;/&gt;&lt;wsp:rsid wsp:val=&quot;00C46911&quot;/&gt;&lt;wsp:rsid wsp:val=&quot;00C4787F&quot;/&gt;&lt;wsp:rsid wsp:val=&quot;00C47A5E&quot;/&gt;&lt;wsp:rsid wsp:val=&quot;00C5034A&quot;/&gt;&lt;wsp:rsid wsp:val=&quot;00C50745&quot;/&gt;&lt;wsp:rsid wsp:val=&quot;00C5095E&quot;/&gt;&lt;wsp:rsid wsp:val=&quot;00C5104B&quot;/&gt;&lt;wsp:rsid wsp:val=&quot;00C5166C&quot;/&gt;&lt;wsp:rsid wsp:val=&quot;00C51D42&quot;/&gt;&lt;wsp:rsid wsp:val=&quot;00C520B3&quot;/&gt;&lt;wsp:rsid wsp:val=&quot;00C52D83&quot;/&gt;&lt;wsp:rsid wsp:val=&quot;00C5341C&quot;/&gt;&lt;wsp:rsid wsp:val=&quot;00C53A80&quot;/&gt;&lt;wsp:rsid wsp:val=&quot;00C53FCE&quot;/&gt;&lt;wsp:rsid wsp:val=&quot;00C54116&quot;/&gt;&lt;wsp:rsid wsp:val=&quot;00C550C3&quot;/&gt;&lt;wsp:rsid wsp:val=&quot;00C55567&quot;/&gt;&lt;wsp:rsid wsp:val=&quot;00C55652&quot;/&gt;&lt;wsp:rsid wsp:val=&quot;00C55886&quot;/&gt;&lt;wsp:rsid wsp:val=&quot;00C55F77&quot;/&gt;&lt;wsp:rsid wsp:val=&quot;00C56516&quot;/&gt;&lt;wsp:rsid wsp:val=&quot;00C56811&quot;/&gt;&lt;wsp:rsid wsp:val=&quot;00C568B8&quot;/&gt;&lt;wsp:rsid wsp:val=&quot;00C56B20&quot;/&gt;&lt;wsp:rsid wsp:val=&quot;00C57138&quot;/&gt;&lt;wsp:rsid wsp:val=&quot;00C57901&quot;/&gt;&lt;wsp:rsid wsp:val=&quot;00C6043E&quot;/&gt;&lt;wsp:rsid wsp:val=&quot;00C60E37&quot;/&gt;&lt;wsp:rsid wsp:val=&quot;00C61C97&quot;/&gt;&lt;wsp:rsid wsp:val=&quot;00C61D0B&quot;/&gt;&lt;wsp:rsid wsp:val=&quot;00C61F94&quot;/&gt;&lt;wsp:rsid wsp:val=&quot;00C625CE&quot;/&gt;&lt;wsp:rsid wsp:val=&quot;00C639B7&quot;/&gt;&lt;wsp:rsid wsp:val=&quot;00C63F37&quot;/&gt;&lt;wsp:rsid wsp:val=&quot;00C642C6&quot;/&gt;&lt;wsp:rsid wsp:val=&quot;00C645D2&quot;/&gt;&lt;wsp:rsid wsp:val=&quot;00C64D4E&quot;/&gt;&lt;wsp:rsid wsp:val=&quot;00C65D9F&quot;/&gt;&lt;wsp:rsid wsp:val=&quot;00C666EA&quot;/&gt;&lt;wsp:rsid wsp:val=&quot;00C667AB&quot;/&gt;&lt;wsp:rsid wsp:val=&quot;00C6680F&quot;/&gt;&lt;wsp:rsid wsp:val=&quot;00C66BA9&quot;/&gt;&lt;wsp:rsid wsp:val=&quot;00C66D27&quot;/&gt;&lt;wsp:rsid wsp:val=&quot;00C66EA9&quot;/&gt;&lt;wsp:rsid wsp:val=&quot;00C670D5&quot;/&gt;&lt;wsp:rsid wsp:val=&quot;00C679EC&quot;/&gt;&lt;wsp:rsid wsp:val=&quot;00C67C16&quot;/&gt;&lt;wsp:rsid wsp:val=&quot;00C72130&quot;/&gt;&lt;wsp:rsid wsp:val=&quot;00C721DF&quot;/&gt;&lt;wsp:rsid wsp:val=&quot;00C72AA3&quot;/&gt;&lt;wsp:rsid wsp:val=&quot;00C72AD0&quot;/&gt;&lt;wsp:rsid wsp:val=&quot;00C72CF4&quot;/&gt;&lt;wsp:rsid wsp:val=&quot;00C72ED1&quot;/&gt;&lt;wsp:rsid wsp:val=&quot;00C73643&quot;/&gt;&lt;wsp:rsid wsp:val=&quot;00C737E4&quot;/&gt;&lt;wsp:rsid wsp:val=&quot;00C73BB0&quot;/&gt;&lt;wsp:rsid wsp:val=&quot;00C73E0C&quot;/&gt;&lt;wsp:rsid wsp:val=&quot;00C73F38&quot;/&gt;&lt;wsp:rsid wsp:val=&quot;00C74ECC&quot;/&gt;&lt;wsp:rsid wsp:val=&quot;00C74F43&quot;/&gt;&lt;wsp:rsid wsp:val=&quot;00C74FB0&quot;/&gt;&lt;wsp:rsid wsp:val=&quot;00C75309&quot;/&gt;&lt;wsp:rsid wsp:val=&quot;00C76033&quot;/&gt;&lt;wsp:rsid wsp:val=&quot;00C7667A&quot;/&gt;&lt;wsp:rsid wsp:val=&quot;00C768C9&quot;/&gt;&lt;wsp:rsid wsp:val=&quot;00C772C0&quot;/&gt;&lt;wsp:rsid wsp:val=&quot;00C774A4&quot;/&gt;&lt;wsp:rsid wsp:val=&quot;00C7753C&quot;/&gt;&lt;wsp:rsid wsp:val=&quot;00C77735&quot;/&gt;&lt;wsp:rsid wsp:val=&quot;00C77E76&quot;/&gt;&lt;wsp:rsid wsp:val=&quot;00C805C3&quot;/&gt;&lt;wsp:rsid wsp:val=&quot;00C80BC8&quot;/&gt;&lt;wsp:rsid wsp:val=&quot;00C81591&quot;/&gt;&lt;wsp:rsid wsp:val=&quot;00C81A14&quot;/&gt;&lt;wsp:rsid wsp:val=&quot;00C820F3&quot;/&gt;&lt;wsp:rsid wsp:val=&quot;00C824BA&quot;/&gt;&lt;wsp:rsid wsp:val=&quot;00C83288&quot;/&gt;&lt;wsp:rsid wsp:val=&quot;00C8393C&quot;/&gt;&lt;wsp:rsid wsp:val=&quot;00C839DC&quot;/&gt;&lt;wsp:rsid wsp:val=&quot;00C83C7A&quot;/&gt;&lt;wsp:rsid wsp:val=&quot;00C840F0&quot;/&gt;&lt;wsp:rsid wsp:val=&quot;00C846A0&quot;/&gt;&lt;wsp:rsid wsp:val=&quot;00C84917&quot;/&gt;&lt;wsp:rsid wsp:val=&quot;00C84FF2&quot;/&gt;&lt;wsp:rsid wsp:val=&quot;00C8524A&quot;/&gt;&lt;wsp:rsid wsp:val=&quot;00C857CE&quot;/&gt;&lt;wsp:rsid wsp:val=&quot;00C857F5&quot;/&gt;&lt;wsp:rsid wsp:val=&quot;00C85BEF&quot;/&gt;&lt;wsp:rsid wsp:val=&quot;00C85C71&quot;/&gt;&lt;wsp:rsid wsp:val=&quot;00C86271&quot;/&gt;&lt;wsp:rsid wsp:val=&quot;00C8651B&quot;/&gt;&lt;wsp:rsid wsp:val=&quot;00C86D5D&quot;/&gt;&lt;wsp:rsid wsp:val=&quot;00C87ADD&quot;/&gt;&lt;wsp:rsid wsp:val=&quot;00C87DBF&quot;/&gt;&lt;wsp:rsid wsp:val=&quot;00C920E2&quot;/&gt;&lt;wsp:rsid wsp:val=&quot;00C9218F&quot;/&gt;&lt;wsp:rsid wsp:val=&quot;00C92701&quot;/&gt;&lt;wsp:rsid wsp:val=&quot;00C92AA8&quot;/&gt;&lt;wsp:rsid wsp:val=&quot;00C92B35&quot;/&gt;&lt;wsp:rsid wsp:val=&quot;00C93DDD&quot;/&gt;&lt;wsp:rsid wsp:val=&quot;00C93EEC&quot;/&gt;&lt;wsp:rsid wsp:val=&quot;00C9413E&quot;/&gt;&lt;wsp:rsid wsp:val=&quot;00C944CB&quot;/&gt;&lt;wsp:rsid wsp:val=&quot;00C94743&quot;/&gt;&lt;wsp:rsid wsp:val=&quot;00C948CE&quot;/&gt;&lt;wsp:rsid wsp:val=&quot;00C95077&quot;/&gt;&lt;wsp:rsid wsp:val=&quot;00C9507C&quot;/&gt;&lt;wsp:rsid wsp:val=&quot;00C95E6E&quot;/&gt;&lt;wsp:rsid wsp:val=&quot;00C9600F&quot;/&gt;&lt;wsp:rsid wsp:val=&quot;00C96248&quot;/&gt;&lt;wsp:rsid wsp:val=&quot;00C96B43&quot;/&gt;&lt;wsp:rsid wsp:val=&quot;00C97BEA&quot;/&gt;&lt;wsp:rsid wsp:val=&quot;00CA0BFC&quot;/&gt;&lt;wsp:rsid wsp:val=&quot;00CA0D51&quot;/&gt;&lt;wsp:rsid wsp:val=&quot;00CA0FD2&quot;/&gt;&lt;wsp:rsid wsp:val=&quot;00CA1F51&quot;/&gt;&lt;wsp:rsid wsp:val=&quot;00CA252B&quot;/&gt;&lt;wsp:rsid wsp:val=&quot;00CA3667&quot;/&gt;&lt;wsp:rsid wsp:val=&quot;00CA42D9&quot;/&gt;&lt;wsp:rsid wsp:val=&quot;00CA475F&quot;/&gt;&lt;wsp:rsid wsp:val=&quot;00CA5167&quot;/&gt;&lt;wsp:rsid wsp:val=&quot;00CA5BCA&quot;/&gt;&lt;wsp:rsid wsp:val=&quot;00CA5FF8&quot;/&gt;&lt;wsp:rsid wsp:val=&quot;00CA6BDE&quot;/&gt;&lt;wsp:rsid wsp:val=&quot;00CA6C99&quot;/&gt;&lt;wsp:rsid wsp:val=&quot;00CA712D&quot;/&gt;&lt;wsp:rsid wsp:val=&quot;00CA783B&quot;/&gt;&lt;wsp:rsid wsp:val=&quot;00CB006C&quot;/&gt;&lt;wsp:rsid wsp:val=&quot;00CB0470&quot;/&gt;&lt;wsp:rsid wsp:val=&quot;00CB0651&quot;/&gt;&lt;wsp:rsid wsp:val=&quot;00CB0CC1&quot;/&gt;&lt;wsp:rsid wsp:val=&quot;00CB1159&quot;/&gt;&lt;wsp:rsid wsp:val=&quot;00CB133D&quot;/&gt;&lt;wsp:rsid wsp:val=&quot;00CB1367&quot;/&gt;&lt;wsp:rsid wsp:val=&quot;00CB15BA&quot;/&gt;&lt;wsp:rsid wsp:val=&quot;00CB16B2&quot;/&gt;&lt;wsp:rsid wsp:val=&quot;00CB1A7E&quot;/&gt;&lt;wsp:rsid wsp:val=&quot;00CB43AF&quot;/&gt;&lt;wsp:rsid wsp:val=&quot;00CB5046&quot;/&gt;&lt;wsp:rsid wsp:val=&quot;00CB522C&quot;/&gt;&lt;wsp:rsid wsp:val=&quot;00CB5537&quot;/&gt;&lt;wsp:rsid wsp:val=&quot;00CB6392&quot;/&gt;&lt;wsp:rsid wsp:val=&quot;00CB6486&quot;/&gt;&lt;wsp:rsid wsp:val=&quot;00CB70E4&quot;/&gt;&lt;wsp:rsid wsp:val=&quot;00CB77AD&quot;/&gt;&lt;wsp:rsid wsp:val=&quot;00CB7A2A&quot;/&gt;&lt;wsp:rsid wsp:val=&quot;00CB7E6A&quot;/&gt;&lt;wsp:rsid wsp:val=&quot;00CC0449&quot;/&gt;&lt;wsp:rsid wsp:val=&quot;00CC1159&quot;/&gt;&lt;wsp:rsid wsp:val=&quot;00CC120E&quot;/&gt;&lt;wsp:rsid wsp:val=&quot;00CC144B&quot;/&gt;&lt;wsp:rsid wsp:val=&quot;00CC1B66&quot;/&gt;&lt;wsp:rsid wsp:val=&quot;00CC2326&quot;/&gt;&lt;wsp:rsid wsp:val=&quot;00CC240E&quot;/&gt;&lt;wsp:rsid wsp:val=&quot;00CC2716&quot;/&gt;&lt;wsp:rsid wsp:val=&quot;00CC2AAB&quot;/&gt;&lt;wsp:rsid wsp:val=&quot;00CC2FDB&quot;/&gt;&lt;wsp:rsid wsp:val=&quot;00CC3A34&quot;/&gt;&lt;wsp:rsid wsp:val=&quot;00CC3DF5&quot;/&gt;&lt;wsp:rsid wsp:val=&quot;00CC3E78&quot;/&gt;&lt;wsp:rsid wsp:val=&quot;00CC3F20&quot;/&gt;&lt;wsp:rsid wsp:val=&quot;00CC414D&quot;/&gt;&lt;wsp:rsid wsp:val=&quot;00CC41DF&quot;/&gt;&lt;wsp:rsid wsp:val=&quot;00CC434C&quot;/&gt;&lt;wsp:rsid wsp:val=&quot;00CC4357&quot;/&gt;&lt;wsp:rsid wsp:val=&quot;00CC4723&quot;/&gt;&lt;wsp:rsid wsp:val=&quot;00CC4CF1&quot;/&gt;&lt;wsp:rsid wsp:val=&quot;00CC5174&quot;/&gt;&lt;wsp:rsid wsp:val=&quot;00CC5A43&quot;/&gt;&lt;wsp:rsid wsp:val=&quot;00CC689C&quot;/&gt;&lt;wsp:rsid wsp:val=&quot;00CC7395&quot;/&gt;&lt;wsp:rsid wsp:val=&quot;00CC7434&quot;/&gt;&lt;wsp:rsid wsp:val=&quot;00CC77AF&quot;/&gt;&lt;wsp:rsid wsp:val=&quot;00CC77EF&quot;/&gt;&lt;wsp:rsid wsp:val=&quot;00CC7BDF&quot;/&gt;&lt;wsp:rsid wsp:val=&quot;00CC7D52&quot;/&gt;&lt;wsp:rsid wsp:val=&quot;00CC7E2C&quot;/&gt;&lt;wsp:rsid wsp:val=&quot;00CC7FAA&quot;/&gt;&lt;wsp:rsid wsp:val=&quot;00CC7FB5&quot;/&gt;&lt;wsp:rsid wsp:val=&quot;00CD0355&quot;/&gt;&lt;wsp:rsid wsp:val=&quot;00CD03F1&quot;/&gt;&lt;wsp:rsid wsp:val=&quot;00CD08CC&quot;/&gt;&lt;wsp:rsid wsp:val=&quot;00CD118D&quot;/&gt;&lt;wsp:rsid wsp:val=&quot;00CD1446&quot;/&gt;&lt;wsp:rsid wsp:val=&quot;00CD1D53&quot;/&gt;&lt;wsp:rsid wsp:val=&quot;00CD283C&quot;/&gt;&lt;wsp:rsid wsp:val=&quot;00CD384E&quot;/&gt;&lt;wsp:rsid wsp:val=&quot;00CD3B1C&quot;/&gt;&lt;wsp:rsid wsp:val=&quot;00CD3CB2&quot;/&gt;&lt;wsp:rsid wsp:val=&quot;00CD3F5E&quot;/&gt;&lt;wsp:rsid wsp:val=&quot;00CD459A&quot;/&gt;&lt;wsp:rsid wsp:val=&quot;00CD51F2&quot;/&gt;&lt;wsp:rsid wsp:val=&quot;00CD5ABB&quot;/&gt;&lt;wsp:rsid wsp:val=&quot;00CD6388&quot;/&gt;&lt;wsp:rsid wsp:val=&quot;00CD6831&quot;/&gt;&lt;wsp:rsid wsp:val=&quot;00CD6B46&quot;/&gt;&lt;wsp:rsid wsp:val=&quot;00CD6E31&quot;/&gt;&lt;wsp:rsid wsp:val=&quot;00CD7A53&quot;/&gt;&lt;wsp:rsid wsp:val=&quot;00CD7F46&quot;/&gt;&lt;wsp:rsid wsp:val=&quot;00CE0038&quot;/&gt;&lt;wsp:rsid wsp:val=&quot;00CE0068&quot;/&gt;&lt;wsp:rsid wsp:val=&quot;00CE01D1&quot;/&gt;&lt;wsp:rsid wsp:val=&quot;00CE036B&quot;/&gt;&lt;wsp:rsid wsp:val=&quot;00CE05DE&quot;/&gt;&lt;wsp:rsid wsp:val=&quot;00CE1796&quot;/&gt;&lt;wsp:rsid wsp:val=&quot;00CE1D39&quot;/&gt;&lt;wsp:rsid wsp:val=&quot;00CE1D6E&quot;/&gt;&lt;wsp:rsid wsp:val=&quot;00CE25B5&quot;/&gt;&lt;wsp:rsid wsp:val=&quot;00CE2811&quot;/&gt;&lt;wsp:rsid wsp:val=&quot;00CE2983&quot;/&gt;&lt;wsp:rsid wsp:val=&quot;00CE2F5D&quot;/&gt;&lt;wsp:rsid wsp:val=&quot;00CE3821&quot;/&gt;&lt;wsp:rsid wsp:val=&quot;00CE3A4A&quot;/&gt;&lt;wsp:rsid wsp:val=&quot;00CE3BE2&quot;/&gt;&lt;wsp:rsid wsp:val=&quot;00CE3FC9&quot;/&gt;&lt;wsp:rsid wsp:val=&quot;00CE438E&quot;/&gt;&lt;wsp:rsid wsp:val=&quot;00CE4444&quot;/&gt;&lt;wsp:rsid wsp:val=&quot;00CE4759&quot;/&gt;&lt;wsp:rsid wsp:val=&quot;00CE5106&quot;/&gt;&lt;wsp:rsid wsp:val=&quot;00CE5D8C&quot;/&gt;&lt;wsp:rsid wsp:val=&quot;00CE621F&quot;/&gt;&lt;wsp:rsid wsp:val=&quot;00CE6581&quot;/&gt;&lt;wsp:rsid wsp:val=&quot;00CE6D9B&quot;/&gt;&lt;wsp:rsid wsp:val=&quot;00CE7342&quot;/&gt;&lt;wsp:rsid wsp:val=&quot;00CE7C54&quot;/&gt;&lt;wsp:rsid wsp:val=&quot;00CE7D57&quot;/&gt;&lt;wsp:rsid wsp:val=&quot;00CF03DE&quot;/&gt;&lt;wsp:rsid wsp:val=&quot;00CF0534&quot;/&gt;&lt;wsp:rsid wsp:val=&quot;00CF067A&quot;/&gt;&lt;wsp:rsid wsp:val=&quot;00CF06CB&quot;/&gt;&lt;wsp:rsid wsp:val=&quot;00CF11B5&quot;/&gt;&lt;wsp:rsid wsp:val=&quot;00CF1212&quot;/&gt;&lt;wsp:rsid wsp:val=&quot;00CF13CA&quot;/&gt;&lt;wsp:rsid wsp:val=&quot;00CF1589&quot;/&gt;&lt;wsp:rsid wsp:val=&quot;00CF1D19&quot;/&gt;&lt;wsp:rsid wsp:val=&quot;00CF2997&quot;/&gt;&lt;wsp:rsid wsp:val=&quot;00CF2B1C&quot;/&gt;&lt;wsp:rsid wsp:val=&quot;00CF2BC3&quot;/&gt;&lt;wsp:rsid wsp:val=&quot;00CF3B7D&quot;/&gt;&lt;wsp:rsid wsp:val=&quot;00CF3BE0&quot;/&gt;&lt;wsp:rsid wsp:val=&quot;00CF43CC&quot;/&gt;&lt;wsp:rsid wsp:val=&quot;00CF505E&quot;/&gt;&lt;wsp:rsid wsp:val=&quot;00CF6B34&quot;/&gt;&lt;wsp:rsid wsp:val=&quot;00CF74B4&quot;/&gt;&lt;wsp:rsid wsp:val=&quot;00CF7725&quot;/&gt;&lt;wsp:rsid wsp:val=&quot;00D00083&quot;/&gt;&lt;wsp:rsid wsp:val=&quot;00D00097&quot;/&gt;&lt;wsp:rsid wsp:val=&quot;00D0063B&quot;/&gt;&lt;wsp:rsid wsp:val=&quot;00D0088E&quot;/&gt;&lt;wsp:rsid wsp:val=&quot;00D00BAB&quot;/&gt;&lt;wsp:rsid wsp:val=&quot;00D00E10&quot;/&gt;&lt;wsp:rsid wsp:val=&quot;00D010B2&quot;/&gt;&lt;wsp:rsid wsp:val=&quot;00D0199B&quot;/&gt;&lt;wsp:rsid wsp:val=&quot;00D02035&quot;/&gt;&lt;wsp:rsid wsp:val=&quot;00D0259D&quot;/&gt;&lt;wsp:rsid wsp:val=&quot;00D026DB&quot;/&gt;&lt;wsp:rsid wsp:val=&quot;00D0272F&quot;/&gt;&lt;wsp:rsid wsp:val=&quot;00D02760&quot;/&gt;&lt;wsp:rsid wsp:val=&quot;00D029D0&quot;/&gt;&lt;wsp:rsid wsp:val=&quot;00D02CF0&quot;/&gt;&lt;wsp:rsid wsp:val=&quot;00D03402&quot;/&gt;&lt;wsp:rsid wsp:val=&quot;00D034A9&quot;/&gt;&lt;wsp:rsid wsp:val=&quot;00D04EB1&quot;/&gt;&lt;wsp:rsid wsp:val=&quot;00D0524F&quot;/&gt;&lt;wsp:rsid wsp:val=&quot;00D063A5&quot;/&gt;&lt;wsp:rsid wsp:val=&quot;00D06827&quot;/&gt;&lt;wsp:rsid wsp:val=&quot;00D06CEA&quot;/&gt;&lt;wsp:rsid wsp:val=&quot;00D07398&quot;/&gt;&lt;wsp:rsid wsp:val=&quot;00D07AF5&quot;/&gt;&lt;wsp:rsid wsp:val=&quot;00D1037D&quot;/&gt;&lt;wsp:rsid wsp:val=&quot;00D10482&quot;/&gt;&lt;wsp:rsid wsp:val=&quot;00D107AB&quot;/&gt;&lt;wsp:rsid wsp:val=&quot;00D10893&quot;/&gt;&lt;wsp:rsid wsp:val=&quot;00D1099F&quot;/&gt;&lt;wsp:rsid wsp:val=&quot;00D10A69&quot;/&gt;&lt;wsp:rsid wsp:val=&quot;00D1120D&quot;/&gt;&lt;wsp:rsid wsp:val=&quot;00D11942&quot;/&gt;&lt;wsp:rsid wsp:val=&quot;00D12BB4&quot;/&gt;&lt;wsp:rsid wsp:val=&quot;00D1301E&quot;/&gt;&lt;wsp:rsid wsp:val=&quot;00D1334D&quot;/&gt;&lt;wsp:rsid wsp:val=&quot;00D136C7&quot;/&gt;&lt;wsp:rsid wsp:val=&quot;00D14BA1&quot;/&gt;&lt;wsp:rsid wsp:val=&quot;00D15124&quot;/&gt;&lt;wsp:rsid wsp:val=&quot;00D155A7&quot;/&gt;&lt;wsp:rsid wsp:val=&quot;00D155EC&quot;/&gt;&lt;wsp:rsid wsp:val=&quot;00D15A32&quot;/&gt;&lt;wsp:rsid wsp:val=&quot;00D15AFA&quot;/&gt;&lt;wsp:rsid wsp:val=&quot;00D15CFF&quot;/&gt;&lt;wsp:rsid wsp:val=&quot;00D1614E&quot;/&gt;&lt;wsp:rsid wsp:val=&quot;00D168D7&quot;/&gt;&lt;wsp:rsid wsp:val=&quot;00D17530&quot;/&gt;&lt;wsp:rsid wsp:val=&quot;00D17E78&quot;/&gt;&lt;wsp:rsid wsp:val=&quot;00D205C1&quot;/&gt;&lt;wsp:rsid wsp:val=&quot;00D21A13&quot;/&gt;&lt;wsp:rsid wsp:val=&quot;00D23B2C&quot;/&gt;&lt;wsp:rsid wsp:val=&quot;00D23B6B&quot;/&gt;&lt;wsp:rsid wsp:val=&quot;00D23C60&quot;/&gt;&lt;wsp:rsid wsp:val=&quot;00D249F3&quot;/&gt;&lt;wsp:rsid wsp:val=&quot;00D24C70&quot;/&gt;&lt;wsp:rsid wsp:val=&quot;00D24C82&quot;/&gt;&lt;wsp:rsid wsp:val=&quot;00D25EBD&quot;/&gt;&lt;wsp:rsid wsp:val=&quot;00D263ED&quot;/&gt;&lt;wsp:rsid wsp:val=&quot;00D26F2E&quot;/&gt;&lt;wsp:rsid wsp:val=&quot;00D2732D&quot;/&gt;&lt;wsp:rsid wsp:val=&quot;00D274AB&quot;/&gt;&lt;wsp:rsid wsp:val=&quot;00D27995&quot;/&gt;&lt;wsp:rsid wsp:val=&quot;00D3006D&quot;/&gt;&lt;wsp:rsid wsp:val=&quot;00D30317&quot;/&gt;&lt;wsp:rsid wsp:val=&quot;00D30D34&quot;/&gt;&lt;wsp:rsid wsp:val=&quot;00D311BF&quot;/&gt;&lt;wsp:rsid wsp:val=&quot;00D312DD&quot;/&gt;&lt;wsp:rsid wsp:val=&quot;00D31CD3&quot;/&gt;&lt;wsp:rsid wsp:val=&quot;00D32E0C&quot;/&gt;&lt;wsp:rsid wsp:val=&quot;00D32EF3&quot;/&gt;&lt;wsp:rsid wsp:val=&quot;00D33124&quot;/&gt;&lt;wsp:rsid wsp:val=&quot;00D3319A&quot;/&gt;&lt;wsp:rsid wsp:val=&quot;00D33818&quot;/&gt;&lt;wsp:rsid wsp:val=&quot;00D339AF&quot;/&gt;&lt;wsp:rsid wsp:val=&quot;00D33AAD&quot;/&gt;&lt;wsp:rsid wsp:val=&quot;00D33C19&quot;/&gt;&lt;wsp:rsid wsp:val=&quot;00D33F18&quot;/&gt;&lt;wsp:rsid wsp:val=&quot;00D34240&quot;/&gt;&lt;wsp:rsid wsp:val=&quot;00D345B2&quot;/&gt;&lt;wsp:rsid wsp:val=&quot;00D34709&quot;/&gt;&lt;wsp:rsid wsp:val=&quot;00D34F82&quot;/&gt;&lt;wsp:rsid wsp:val=&quot;00D35495&quot;/&gt;&lt;wsp:rsid wsp:val=&quot;00D354C1&quot;/&gt;&lt;wsp:rsid wsp:val=&quot;00D3581B&quot;/&gt;&lt;wsp:rsid wsp:val=&quot;00D3625F&quot;/&gt;&lt;wsp:rsid wsp:val=&quot;00D3637C&quot;/&gt;&lt;wsp:rsid wsp:val=&quot;00D3680B&quot;/&gt;&lt;wsp:rsid wsp:val=&quot;00D368B2&quot;/&gt;&lt;wsp:rsid wsp:val=&quot;00D369C9&quot;/&gt;&lt;wsp:rsid wsp:val=&quot;00D37025&quot;/&gt;&lt;wsp:rsid wsp:val=&quot;00D37B4E&quot;/&gt;&lt;wsp:rsid wsp:val=&quot;00D40E91&quot;/&gt;&lt;wsp:rsid wsp:val=&quot;00D413E4&quot;/&gt;&lt;wsp:rsid wsp:val=&quot;00D41A1C&quot;/&gt;&lt;wsp:rsid wsp:val=&quot;00D4203D&quot;/&gt;&lt;wsp:rsid wsp:val=&quot;00D42208&quot;/&gt;&lt;wsp:rsid wsp:val=&quot;00D423D8&quot;/&gt;&lt;wsp:rsid wsp:val=&quot;00D425DA&quot;/&gt;&lt;wsp:rsid wsp:val=&quot;00D4270D&quot;/&gt;&lt;wsp:rsid wsp:val=&quot;00D42FE5&quot;/&gt;&lt;wsp:rsid wsp:val=&quot;00D43570&quot;/&gt;&lt;wsp:rsid wsp:val=&quot;00D43F77&quot;/&gt;&lt;wsp:rsid wsp:val=&quot;00D44DAB&quot;/&gt;&lt;wsp:rsid wsp:val=&quot;00D45201&quot;/&gt;&lt;wsp:rsid wsp:val=&quot;00D45222&quot;/&gt;&lt;wsp:rsid wsp:val=&quot;00D45691&quot;/&gt;&lt;wsp:rsid wsp:val=&quot;00D45CCF&quot;/&gt;&lt;wsp:rsid wsp:val=&quot;00D45D35&quot;/&gt;&lt;wsp:rsid wsp:val=&quot;00D4610A&quot;/&gt;&lt;wsp:rsid wsp:val=&quot;00D461CB&quot;/&gt;&lt;wsp:rsid wsp:val=&quot;00D46278&quot;/&gt;&lt;wsp:rsid wsp:val=&quot;00D46434&quot;/&gt;&lt;wsp:rsid wsp:val=&quot;00D46801&quot;/&gt;&lt;wsp:rsid wsp:val=&quot;00D4697D&quot;/&gt;&lt;wsp:rsid wsp:val=&quot;00D46D34&quot;/&gt;&lt;wsp:rsid wsp:val=&quot;00D46F6B&quot;/&gt;&lt;wsp:rsid wsp:val=&quot;00D4737C&quot;/&gt;&lt;wsp:rsid wsp:val=&quot;00D47AD3&quot;/&gt;&lt;wsp:rsid wsp:val=&quot;00D47CB1&quot;/&gt;&lt;wsp:rsid wsp:val=&quot;00D51662&quot;/&gt;&lt;wsp:rsid wsp:val=&quot;00D51742&quot;/&gt;&lt;wsp:rsid wsp:val=&quot;00D5174E&quot;/&gt;&lt;wsp:rsid wsp:val=&quot;00D51EA3&quot;/&gt;&lt;wsp:rsid wsp:val=&quot;00D53076&quot;/&gt;&lt;wsp:rsid wsp:val=&quot;00D5432D&quot;/&gt;&lt;wsp:rsid wsp:val=&quot;00D54C1E&quot;/&gt;&lt;wsp:rsid wsp:val=&quot;00D558FF&quot;/&gt;&lt;wsp:rsid wsp:val=&quot;00D57123&quot;/&gt;&lt;wsp:rsid wsp:val=&quot;00D5729D&quot;/&gt;&lt;wsp:rsid wsp:val=&quot;00D5742E&quot;/&gt;&lt;wsp:rsid wsp:val=&quot;00D57768&quot;/&gt;&lt;wsp:rsid wsp:val=&quot;00D60576&quot;/&gt;&lt;wsp:rsid wsp:val=&quot;00D60AF8&quot;/&gt;&lt;wsp:rsid wsp:val=&quot;00D60C0C&quot;/&gt;&lt;wsp:rsid wsp:val=&quot;00D60E62&quot;/&gt;&lt;wsp:rsid wsp:val=&quot;00D60E81&quot;/&gt;&lt;wsp:rsid wsp:val=&quot;00D60F4F&quot;/&gt;&lt;wsp:rsid wsp:val=&quot;00D6108B&quot;/&gt;&lt;wsp:rsid wsp:val=&quot;00D61E50&quot;/&gt;&lt;wsp:rsid wsp:val=&quot;00D6278B&quot;/&gt;&lt;wsp:rsid wsp:val=&quot;00D62CBF&quot;/&gt;&lt;wsp:rsid wsp:val=&quot;00D632C7&quot;/&gt;&lt;wsp:rsid wsp:val=&quot;00D63385&quot;/&gt;&lt;wsp:rsid wsp:val=&quot;00D638A4&quot;/&gt;&lt;wsp:rsid wsp:val=&quot;00D63F2C&quot;/&gt;&lt;wsp:rsid wsp:val=&quot;00D63F82&quot;/&gt;&lt;wsp:rsid wsp:val=&quot;00D63FD0&quot;/&gt;&lt;wsp:rsid wsp:val=&quot;00D641CC&quot;/&gt;&lt;wsp:rsid wsp:val=&quot;00D648D8&quot;/&gt;&lt;wsp:rsid wsp:val=&quot;00D64A8F&quot;/&gt;&lt;wsp:rsid wsp:val=&quot;00D65330&quot;/&gt;&lt;wsp:rsid wsp:val=&quot;00D655CB&quot;/&gt;&lt;wsp:rsid wsp:val=&quot;00D65AD4&quot;/&gt;&lt;wsp:rsid wsp:val=&quot;00D661BB&quot;/&gt;&lt;wsp:rsid wsp:val=&quot;00D665DE&quot;/&gt;&lt;wsp:rsid wsp:val=&quot;00D66ACF&quot;/&gt;&lt;wsp:rsid wsp:val=&quot;00D670DA&quot;/&gt;&lt;wsp:rsid wsp:val=&quot;00D67476&quot;/&gt;&lt;wsp:rsid wsp:val=&quot;00D6757A&quot;/&gt;&lt;wsp:rsid wsp:val=&quot;00D7047F&quot;/&gt;&lt;wsp:rsid wsp:val=&quot;00D70702&quot;/&gt;&lt;wsp:rsid wsp:val=&quot;00D70B60&quot;/&gt;&lt;wsp:rsid wsp:val=&quot;00D7166A&quot;/&gt;&lt;wsp:rsid wsp:val=&quot;00D718AC&quot;/&gt;&lt;wsp:rsid wsp:val=&quot;00D71A74&quot;/&gt;&lt;wsp:rsid wsp:val=&quot;00D71D7A&quot;/&gt;&lt;wsp:rsid wsp:val=&quot;00D7351A&quot;/&gt;&lt;wsp:rsid wsp:val=&quot;00D7377D&quot;/&gt;&lt;wsp:rsid wsp:val=&quot;00D737FC&quot;/&gt;&lt;wsp:rsid wsp:val=&quot;00D7397E&quot;/&gt;&lt;wsp:rsid wsp:val=&quot;00D73BF8&quot;/&gt;&lt;wsp:rsid wsp:val=&quot;00D73E8F&quot;/&gt;&lt;wsp:rsid wsp:val=&quot;00D741D7&quot;/&gt;&lt;wsp:rsid wsp:val=&quot;00D7483B&quot;/&gt;&lt;wsp:rsid wsp:val=&quot;00D749F4&quot;/&gt;&lt;wsp:rsid wsp:val=&quot;00D74B47&quot;/&gt;&lt;wsp:rsid wsp:val=&quot;00D755FE&quot;/&gt;&lt;wsp:rsid wsp:val=&quot;00D75710&quot;/&gt;&lt;wsp:rsid wsp:val=&quot;00D75EAB&quot;/&gt;&lt;wsp:rsid wsp:val=&quot;00D76B16&quot;/&gt;&lt;wsp:rsid wsp:val=&quot;00D76E67&quot;/&gt;&lt;wsp:rsid wsp:val=&quot;00D770A0&quot;/&gt;&lt;wsp:rsid wsp:val=&quot;00D7760B&quot;/&gt;&lt;wsp:rsid wsp:val=&quot;00D77948&quot;/&gt;&lt;wsp:rsid wsp:val=&quot;00D77E0A&quot;/&gt;&lt;wsp:rsid wsp:val=&quot;00D80509&quot;/&gt;&lt;wsp:rsid wsp:val=&quot;00D8069D&quot;/&gt;&lt;wsp:rsid wsp:val=&quot;00D80C0C&quot;/&gt;&lt;wsp:rsid wsp:val=&quot;00D81939&quot;/&gt;&lt;wsp:rsid wsp:val=&quot;00D82926&quot;/&gt;&lt;wsp:rsid wsp:val=&quot;00D835EB&quot;/&gt;&lt;wsp:rsid wsp:val=&quot;00D837F4&quot;/&gt;&lt;wsp:rsid wsp:val=&quot;00D83A8A&quot;/&gt;&lt;wsp:rsid wsp:val=&quot;00D83E30&quot;/&gt;&lt;wsp:rsid wsp:val=&quot;00D85B0A&quot;/&gt;&lt;wsp:rsid wsp:val=&quot;00D85D53&quot;/&gt;&lt;wsp:rsid wsp:val=&quot;00D85F4B&quot;/&gt;&lt;wsp:rsid wsp:val=&quot;00D860C3&quot;/&gt;&lt;wsp:rsid wsp:val=&quot;00D86C69&quot;/&gt;&lt;wsp:rsid wsp:val=&quot;00D86EF7&quot;/&gt;&lt;wsp:rsid wsp:val=&quot;00D87329&quot;/&gt;&lt;wsp:rsid wsp:val=&quot;00D878F1&quot;/&gt;&lt;wsp:rsid wsp:val=&quot;00D90041&quot;/&gt;&lt;wsp:rsid wsp:val=&quot;00D9017A&quot;/&gt;&lt;wsp:rsid wsp:val=&quot;00D908F2&quot;/&gt;&lt;wsp:rsid wsp:val=&quot;00D908FD&quot;/&gt;&lt;wsp:rsid wsp:val=&quot;00D90934&quot;/&gt;&lt;wsp:rsid wsp:val=&quot;00D919D7&quot;/&gt;&lt;wsp:rsid wsp:val=&quot;00D91E22&quot;/&gt;&lt;wsp:rsid wsp:val=&quot;00D91F2B&quot;/&gt;&lt;wsp:rsid wsp:val=&quot;00D921C5&quot;/&gt;&lt;wsp:rsid wsp:val=&quot;00D9295B&quot;/&gt;&lt;wsp:rsid wsp:val=&quot;00D93AF9&quot;/&gt;&lt;wsp:rsid wsp:val=&quot;00D93D16&quot;/&gt;&lt;wsp:rsid wsp:val=&quot;00D93E8B&quot;/&gt;&lt;wsp:rsid wsp:val=&quot;00D9472A&quot;/&gt;&lt;wsp:rsid wsp:val=&quot;00D94A38&quot;/&gt;&lt;wsp:rsid wsp:val=&quot;00D94A50&quot;/&gt;&lt;wsp:rsid wsp:val=&quot;00D94E59&quot;/&gt;&lt;wsp:rsid wsp:val=&quot;00D94EAD&quot;/&gt;&lt;wsp:rsid wsp:val=&quot;00D95023&quot;/&gt;&lt;wsp:rsid wsp:val=&quot;00D95311&quot;/&gt;&lt;wsp:rsid wsp:val=&quot;00D958FF&quot;/&gt;&lt;wsp:rsid wsp:val=&quot;00D95CEB&quot;/&gt;&lt;wsp:rsid wsp:val=&quot;00D95FDC&quot;/&gt;&lt;wsp:rsid wsp:val=&quot;00D967CC&quot;/&gt;&lt;wsp:rsid wsp:val=&quot;00D970C8&quot;/&gt;&lt;wsp:rsid wsp:val=&quot;00D97479&quot;/&gt;&lt;wsp:rsid wsp:val=&quot;00D97EE7&quot;/&gt;&lt;wsp:rsid wsp:val=&quot;00DA024A&quot;/&gt;&lt;wsp:rsid wsp:val=&quot;00DA11A6&quot;/&gt;&lt;wsp:rsid wsp:val=&quot;00DA1342&quot;/&gt;&lt;wsp:rsid wsp:val=&quot;00DA1410&quot;/&gt;&lt;wsp:rsid wsp:val=&quot;00DA1AFA&quot;/&gt;&lt;wsp:rsid wsp:val=&quot;00DA2058&quot;/&gt;&lt;wsp:rsid wsp:val=&quot;00DA2621&quot;/&gt;&lt;wsp:rsid wsp:val=&quot;00DA2B77&quot;/&gt;&lt;wsp:rsid wsp:val=&quot;00DA3124&quot;/&gt;&lt;wsp:rsid wsp:val=&quot;00DA3153&quot;/&gt;&lt;wsp:rsid wsp:val=&quot;00DA31B0&quot;/&gt;&lt;wsp:rsid wsp:val=&quot;00DA3D1D&quot;/&gt;&lt;wsp:rsid wsp:val=&quot;00DA4202&quot;/&gt;&lt;wsp:rsid wsp:val=&quot;00DA45C7&quot;/&gt;&lt;wsp:rsid wsp:val=&quot;00DA465E&quot;/&gt;&lt;wsp:rsid wsp:val=&quot;00DA5C89&quot;/&gt;&lt;wsp:rsid wsp:val=&quot;00DA7868&quot;/&gt;&lt;wsp:rsid wsp:val=&quot;00DA7B2F&quot;/&gt;&lt;wsp:rsid wsp:val=&quot;00DA7BDC&quot;/&gt;&lt;wsp:rsid wsp:val=&quot;00DA7D26&quot;/&gt;&lt;wsp:rsid wsp:val=&quot;00DB0049&quot;/&gt;&lt;wsp:rsid wsp:val=&quot;00DB05C6&quot;/&gt;&lt;wsp:rsid wsp:val=&quot;00DB2297&quot;/&gt;&lt;wsp:rsid wsp:val=&quot;00DB23EC&quot;/&gt;&lt;wsp:rsid wsp:val=&quot;00DB2635&quot;/&gt;&lt;wsp:rsid wsp:val=&quot;00DB290B&quot;/&gt;&lt;wsp:rsid wsp:val=&quot;00DB3087&quot;/&gt;&lt;wsp:rsid wsp:val=&quot;00DB3353&quot;/&gt;&lt;wsp:rsid wsp:val=&quot;00DB33E2&quot;/&gt;&lt;wsp:rsid wsp:val=&quot;00DB501F&quot;/&gt;&lt;wsp:rsid wsp:val=&quot;00DB5679&quot;/&gt;&lt;wsp:rsid wsp:val=&quot;00DB63AC&quot;/&gt;&lt;wsp:rsid wsp:val=&quot;00DB6AD8&quot;/&gt;&lt;wsp:rsid wsp:val=&quot;00DB6CBE&quot;/&gt;&lt;wsp:rsid wsp:val=&quot;00DB71FA&quot;/&gt;&lt;wsp:rsid wsp:val=&quot;00DB745C&quot;/&gt;&lt;wsp:rsid wsp:val=&quot;00DB78F0&quot;/&gt;&lt;wsp:rsid wsp:val=&quot;00DC0385&quot;/&gt;&lt;wsp:rsid wsp:val=&quot;00DC047F&quot;/&gt;&lt;wsp:rsid wsp:val=&quot;00DC0942&quot;/&gt;&lt;wsp:rsid wsp:val=&quot;00DC0BAB&quot;/&gt;&lt;wsp:rsid wsp:val=&quot;00DC10CA&quot;/&gt;&lt;wsp:rsid wsp:val=&quot;00DC1F34&quot;/&gt;&lt;wsp:rsid wsp:val=&quot;00DC2479&quot;/&gt;&lt;wsp:rsid wsp:val=&quot;00DC3E57&quot;/&gt;&lt;wsp:rsid wsp:val=&quot;00DC3F84&quot;/&gt;&lt;wsp:rsid wsp:val=&quot;00DC5412&quot;/&gt;&lt;wsp:rsid wsp:val=&quot;00DC5B07&quot;/&gt;&lt;wsp:rsid wsp:val=&quot;00DC62EE&quot;/&gt;&lt;wsp:rsid wsp:val=&quot;00DC6352&quot;/&gt;&lt;wsp:rsid wsp:val=&quot;00DC66FC&quot;/&gt;&lt;wsp:rsid wsp:val=&quot;00DC6ECB&quot;/&gt;&lt;wsp:rsid wsp:val=&quot;00DD05E8&quot;/&gt;&lt;wsp:rsid wsp:val=&quot;00DD0FE3&quot;/&gt;&lt;wsp:rsid wsp:val=&quot;00DD1478&quot;/&gt;&lt;wsp:rsid wsp:val=&quot;00DD1895&quot;/&gt;&lt;wsp:rsid wsp:val=&quot;00DD196C&quot;/&gt;&lt;wsp:rsid wsp:val=&quot;00DD2380&quot;/&gt;&lt;wsp:rsid wsp:val=&quot;00DD2654&quot;/&gt;&lt;wsp:rsid wsp:val=&quot;00DD2A70&quot;/&gt;&lt;wsp:rsid wsp:val=&quot;00DD2D92&quot;/&gt;&lt;wsp:rsid wsp:val=&quot;00DD2F64&quot;/&gt;&lt;wsp:rsid wsp:val=&quot;00DD36D9&quot;/&gt;&lt;wsp:rsid wsp:val=&quot;00DD3BF9&quot;/&gt;&lt;wsp:rsid wsp:val=&quot;00DD405E&quot;/&gt;&lt;wsp:rsid wsp:val=&quot;00DD4458&quot;/&gt;&lt;wsp:rsid wsp:val=&quot;00DD6297&quot;/&gt;&lt;wsp:rsid wsp:val=&quot;00DD695A&quot;/&gt;&lt;wsp:rsid wsp:val=&quot;00DD6F5D&quot;/&gt;&lt;wsp:rsid wsp:val=&quot;00DD6FF9&quot;/&gt;&lt;wsp:rsid wsp:val=&quot;00DD7C1D&quot;/&gt;&lt;wsp:rsid wsp:val=&quot;00DD7DF9&quot;/&gt;&lt;wsp:rsid wsp:val=&quot;00DD7E85&quot;/&gt;&lt;wsp:rsid wsp:val=&quot;00DD7EF1&quot;/&gt;&lt;wsp:rsid wsp:val=&quot;00DE0470&quot;/&gt;&lt;wsp:rsid wsp:val=&quot;00DE1E79&quot;/&gt;&lt;wsp:rsid wsp:val=&quot;00DE30A0&quot;/&gt;&lt;wsp:rsid wsp:val=&quot;00DE3A37&quot;/&gt;&lt;wsp:rsid wsp:val=&quot;00DE3FA9&quot;/&gt;&lt;wsp:rsid wsp:val=&quot;00DE4452&quot;/&gt;&lt;wsp:rsid wsp:val=&quot;00DE4764&quot;/&gt;&lt;wsp:rsid wsp:val=&quot;00DE47B9&quot;/&gt;&lt;wsp:rsid wsp:val=&quot;00DE4E4E&quot;/&gt;&lt;wsp:rsid wsp:val=&quot;00DE535B&quot;/&gt;&lt;wsp:rsid wsp:val=&quot;00DE55AA&quot;/&gt;&lt;wsp:rsid wsp:val=&quot;00DE56C6&quot;/&gt;&lt;wsp:rsid wsp:val=&quot;00DE6470&quot;/&gt;&lt;wsp:rsid wsp:val=&quot;00DE6587&quot;/&gt;&lt;wsp:rsid wsp:val=&quot;00DE65A4&quot;/&gt;&lt;wsp:rsid wsp:val=&quot;00DE737D&quot;/&gt;&lt;wsp:rsid wsp:val=&quot;00DE78EE&quot;/&gt;&lt;wsp:rsid wsp:val=&quot;00DE7EEB&quot;/&gt;&lt;wsp:rsid wsp:val=&quot;00DF0652&quot;/&gt;&lt;wsp:rsid wsp:val=&quot;00DF08FE&quot;/&gt;&lt;wsp:rsid wsp:val=&quot;00DF12F2&quot;/&gt;&lt;wsp:rsid wsp:val=&quot;00DF17F0&quot;/&gt;&lt;wsp:rsid wsp:val=&quot;00DF3AAF&quot;/&gt;&lt;wsp:rsid wsp:val=&quot;00DF3D6F&quot;/&gt;&lt;wsp:rsid wsp:val=&quot;00DF480B&quot;/&gt;&lt;wsp:rsid wsp:val=&quot;00DF4C8D&quot;/&gt;&lt;wsp:rsid wsp:val=&quot;00DF539F&quot;/&gt;&lt;wsp:rsid wsp:val=&quot;00DF572A&quot;/&gt;&lt;wsp:rsid wsp:val=&quot;00DF5BB1&quot;/&gt;&lt;wsp:rsid wsp:val=&quot;00DF6D28&quot;/&gt;&lt;wsp:rsid wsp:val=&quot;00DF7024&quot;/&gt;&lt;wsp:rsid wsp:val=&quot;00DF72AF&quot;/&gt;&lt;wsp:rsid wsp:val=&quot;00DF741C&quot;/&gt;&lt;wsp:rsid wsp:val=&quot;00DF77EA&quot;/&gt;&lt;wsp:rsid wsp:val=&quot;00DF7D14&quot;/&gt;&lt;wsp:rsid wsp:val=&quot;00E00203&quot;/&gt;&lt;wsp:rsid wsp:val=&quot;00E00482&quot;/&gt;&lt;wsp:rsid wsp:val=&quot;00E005D9&quot;/&gt;&lt;wsp:rsid wsp:val=&quot;00E00A31&quot;/&gt;&lt;wsp:rsid wsp:val=&quot;00E019AB&quot;/&gt;&lt;wsp:rsid wsp:val=&quot;00E01D36&quot;/&gt;&lt;wsp:rsid wsp:val=&quot;00E01E86&quot;/&gt;&lt;wsp:rsid wsp:val=&quot;00E0210C&quot;/&gt;&lt;wsp:rsid wsp:val=&quot;00E02D70&quot;/&gt;&lt;wsp:rsid wsp:val=&quot;00E033C9&quot;/&gt;&lt;wsp:rsid wsp:val=&quot;00E03830&quot;/&gt;&lt;wsp:rsid wsp:val=&quot;00E03B03&quot;/&gt;&lt;wsp:rsid wsp:val=&quot;00E03B24&quot;/&gt;&lt;wsp:rsid wsp:val=&quot;00E03C11&quot;/&gt;&lt;wsp:rsid wsp:val=&quot;00E03FC3&quot;/&gt;&lt;wsp:rsid wsp:val=&quot;00E04267&quot;/&gt;&lt;wsp:rsid wsp:val=&quot;00E04419&quot;/&gt;&lt;wsp:rsid wsp:val=&quot;00E04CF1&quot;/&gt;&lt;wsp:rsid wsp:val=&quot;00E05B7D&quot;/&gt;&lt;wsp:rsid wsp:val=&quot;00E05CB0&quot;/&gt;&lt;wsp:rsid wsp:val=&quot;00E05D98&quot;/&gt;&lt;wsp:rsid wsp:val=&quot;00E0665C&quot;/&gt;&lt;wsp:rsid wsp:val=&quot;00E066C0&quot;/&gt;&lt;wsp:rsid wsp:val=&quot;00E06EF6&quot;/&gt;&lt;wsp:rsid wsp:val=&quot;00E0702A&quot;/&gt;&lt;wsp:rsid wsp:val=&quot;00E0711A&quot;/&gt;&lt;wsp:rsid wsp:val=&quot;00E0746B&quot;/&gt;&lt;wsp:rsid wsp:val=&quot;00E0791C&quot;/&gt;&lt;wsp:rsid wsp:val=&quot;00E1012A&quot;/&gt;&lt;wsp:rsid wsp:val=&quot;00E10352&quot;/&gt;&lt;wsp:rsid wsp:val=&quot;00E104AD&quot;/&gt;&lt;wsp:rsid wsp:val=&quot;00E11E88&quot;/&gt;&lt;wsp:rsid wsp:val=&quot;00E12011&quot;/&gt;&lt;wsp:rsid wsp:val=&quot;00E12BE3&quot;/&gt;&lt;wsp:rsid wsp:val=&quot;00E12D71&quot;/&gt;&lt;wsp:rsid wsp:val=&quot;00E12E7B&quot;/&gt;&lt;wsp:rsid wsp:val=&quot;00E13128&quot;/&gt;&lt;wsp:rsid wsp:val=&quot;00E13419&quot;/&gt;&lt;wsp:rsid wsp:val=&quot;00E13AED&quot;/&gt;&lt;wsp:rsid wsp:val=&quot;00E13B5B&quot;/&gt;&lt;wsp:rsid wsp:val=&quot;00E13FAA&quot;/&gt;&lt;wsp:rsid wsp:val=&quot;00E14F53&quot;/&gt;&lt;wsp:rsid wsp:val=&quot;00E15CB0&quot;/&gt;&lt;wsp:rsid wsp:val=&quot;00E15DE3&quot;/&gt;&lt;wsp:rsid wsp:val=&quot;00E15E89&quot;/&gt;&lt;wsp:rsid wsp:val=&quot;00E160F2&quot;/&gt;&lt;wsp:rsid wsp:val=&quot;00E161EC&quot;/&gt;&lt;wsp:rsid wsp:val=&quot;00E17349&quot;/&gt;&lt;wsp:rsid wsp:val=&quot;00E17FE2&quot;/&gt;&lt;wsp:rsid wsp:val=&quot;00E2094D&quot;/&gt;&lt;wsp:rsid wsp:val=&quot;00E20A2D&quot;/&gt;&lt;wsp:rsid wsp:val=&quot;00E20B4F&quot;/&gt;&lt;wsp:rsid wsp:val=&quot;00E2170A&quot;/&gt;&lt;wsp:rsid wsp:val=&quot;00E21C78&quot;/&gt;&lt;wsp:rsid wsp:val=&quot;00E21CE7&quot;/&gt;&lt;wsp:rsid wsp:val=&quot;00E2291D&quot;/&gt;&lt;wsp:rsid wsp:val=&quot;00E23072&quot;/&gt;&lt;wsp:rsid wsp:val=&quot;00E23614&quot;/&gt;&lt;wsp:rsid wsp:val=&quot;00E23CA0&quot;/&gt;&lt;wsp:rsid wsp:val=&quot;00E2473F&quot;/&gt;&lt;wsp:rsid wsp:val=&quot;00E24D01&quot;/&gt;&lt;wsp:rsid wsp:val=&quot;00E2540B&quot;/&gt;&lt;wsp:rsid wsp:val=&quot;00E26407&quot;/&gt;&lt;wsp:rsid wsp:val=&quot;00E267F4&quot;/&gt;&lt;wsp:rsid wsp:val=&quot;00E2689B&quot;/&gt;&lt;wsp:rsid wsp:val=&quot;00E26C7C&quot;/&gt;&lt;wsp:rsid wsp:val=&quot;00E274D9&quot;/&gt;&lt;wsp:rsid wsp:val=&quot;00E278BD&quot;/&gt;&lt;wsp:rsid wsp:val=&quot;00E27ED6&quot;/&gt;&lt;wsp:rsid wsp:val=&quot;00E30169&quot;/&gt;&lt;wsp:rsid wsp:val=&quot;00E3089D&quot;/&gt;&lt;wsp:rsid wsp:val=&quot;00E30993&quot;/&gt;&lt;wsp:rsid wsp:val=&quot;00E3109C&quot;/&gt;&lt;wsp:rsid wsp:val=&quot;00E31519&quot;/&gt;&lt;wsp:rsid wsp:val=&quot;00E318EB&quot;/&gt;&lt;wsp:rsid wsp:val=&quot;00E3207E&quot;/&gt;&lt;wsp:rsid wsp:val=&quot;00E32C45&quot;/&gt;&lt;wsp:rsid wsp:val=&quot;00E32CA5&quot;/&gt;&lt;wsp:rsid wsp:val=&quot;00E32CE9&quot;/&gt;&lt;wsp:rsid wsp:val=&quot;00E3347F&quot;/&gt;&lt;wsp:rsid wsp:val=&quot;00E33BC4&quot;/&gt;&lt;wsp:rsid wsp:val=&quot;00E33C0F&quot;/&gt;&lt;wsp:rsid wsp:val=&quot;00E3517A&quot;/&gt;&lt;wsp:rsid wsp:val=&quot;00E35FD0&quot;/&gt;&lt;wsp:rsid wsp:val=&quot;00E3683D&quot;/&gt;&lt;wsp:rsid wsp:val=&quot;00E36A70&quot;/&gt;&lt;wsp:rsid wsp:val=&quot;00E3764E&quot;/&gt;&lt;wsp:rsid wsp:val=&quot;00E37EBE&quot;/&gt;&lt;wsp:rsid wsp:val=&quot;00E37FD2&quot;/&gt;&lt;wsp:rsid wsp:val=&quot;00E400FA&quot;/&gt;&lt;wsp:rsid wsp:val=&quot;00E401BE&quot;/&gt;&lt;wsp:rsid wsp:val=&quot;00E40806&quot;/&gt;&lt;wsp:rsid wsp:val=&quot;00E40A6B&quot;/&gt;&lt;wsp:rsid wsp:val=&quot;00E411DB&quot;/&gt;&lt;wsp:rsid wsp:val=&quot;00E41337&quot;/&gt;&lt;wsp:rsid wsp:val=&quot;00E4151E&quot;/&gt;&lt;wsp:rsid wsp:val=&quot;00E41812&quot;/&gt;&lt;wsp:rsid wsp:val=&quot;00E42439&quot;/&gt;&lt;wsp:rsid wsp:val=&quot;00E425CD&quot;/&gt;&lt;wsp:rsid wsp:val=&quot;00E42FAE&quot;/&gt;&lt;wsp:rsid wsp:val=&quot;00E438E3&quot;/&gt;&lt;wsp:rsid wsp:val=&quot;00E43DDF&quot;/&gt;&lt;wsp:rsid wsp:val=&quot;00E43F2E&quot;/&gt;&lt;wsp:rsid wsp:val=&quot;00E44CDB&quot;/&gt;&lt;wsp:rsid wsp:val=&quot;00E4546C&quot;/&gt;&lt;wsp:rsid wsp:val=&quot;00E45C45&quot;/&gt;&lt;wsp:rsid wsp:val=&quot;00E460DE&quot;/&gt;&lt;wsp:rsid wsp:val=&quot;00E46961&quot;/&gt;&lt;wsp:rsid wsp:val=&quot;00E470C7&quot;/&gt;&lt;wsp:rsid wsp:val=&quot;00E4752F&quot;/&gt;&lt;wsp:rsid wsp:val=&quot;00E504D3&quot;/&gt;&lt;wsp:rsid wsp:val=&quot;00E505F9&quot;/&gt;&lt;wsp:rsid wsp:val=&quot;00E513A2&quot;/&gt;&lt;wsp:rsid wsp:val=&quot;00E5145D&quot;/&gt;&lt;wsp:rsid wsp:val=&quot;00E51675&quot;/&gt;&lt;wsp:rsid wsp:val=&quot;00E51733&quot;/&gt;&lt;wsp:rsid wsp:val=&quot;00E51DDA&quot;/&gt;&lt;wsp:rsid wsp:val=&quot;00E51EF0&quot;/&gt;&lt;wsp:rsid wsp:val=&quot;00E522FE&quot;/&gt;&lt;wsp:rsid wsp:val=&quot;00E52D0E&quot;/&gt;&lt;wsp:rsid wsp:val=&quot;00E53527&quot;/&gt;&lt;wsp:rsid wsp:val=&quot;00E5371A&quot;/&gt;&lt;wsp:rsid wsp:val=&quot;00E53F54&quot;/&gt;&lt;wsp:rsid wsp:val=&quot;00E542FF&quot;/&gt;&lt;wsp:rsid wsp:val=&quot;00E546EC&quot;/&gt;&lt;wsp:rsid wsp:val=&quot;00E54EFF&quot;/&gt;&lt;wsp:rsid wsp:val=&quot;00E55139&quot;/&gt;&lt;wsp:rsid wsp:val=&quot;00E5529D&quot;/&gt;&lt;wsp:rsid wsp:val=&quot;00E556A8&quot;/&gt;&lt;wsp:rsid wsp:val=&quot;00E558C6&quot;/&gt;&lt;wsp:rsid wsp:val=&quot;00E55CD4&quot;/&gt;&lt;wsp:rsid wsp:val=&quot;00E5612E&quot;/&gt;&lt;wsp:rsid wsp:val=&quot;00E568FD&quot;/&gt;&lt;wsp:rsid wsp:val=&quot;00E56D22&quot;/&gt;&lt;wsp:rsid wsp:val=&quot;00E57277&quot;/&gt;&lt;wsp:rsid wsp:val=&quot;00E57B37&quot;/&gt;&lt;wsp:rsid wsp:val=&quot;00E603FF&quot;/&gt;&lt;wsp:rsid wsp:val=&quot;00E60970&quot;/&gt;&lt;wsp:rsid wsp:val=&quot;00E60F85&quot;/&gt;&lt;wsp:rsid wsp:val=&quot;00E61299&quot;/&gt;&lt;wsp:rsid wsp:val=&quot;00E61695&quot;/&gt;&lt;wsp:rsid wsp:val=&quot;00E61948&quot;/&gt;&lt;wsp:rsid wsp:val=&quot;00E62186&quot;/&gt;&lt;wsp:rsid wsp:val=&quot;00E624E3&quot;/&gt;&lt;wsp:rsid wsp:val=&quot;00E626E5&quot;/&gt;&lt;wsp:rsid wsp:val=&quot;00E64330&quot;/&gt;&lt;wsp:rsid wsp:val=&quot;00E644F5&quot;/&gt;&lt;wsp:rsid wsp:val=&quot;00E64BE5&quot;/&gt;&lt;wsp:rsid wsp:val=&quot;00E64DCF&quot;/&gt;&lt;wsp:rsid wsp:val=&quot;00E64E17&quot;/&gt;&lt;wsp:rsid wsp:val=&quot;00E65077&quot;/&gt;&lt;wsp:rsid wsp:val=&quot;00E655EB&quot;/&gt;&lt;wsp:rsid wsp:val=&quot;00E65A6E&quot;/&gt;&lt;wsp:rsid wsp:val=&quot;00E66EE0&quot;/&gt;&lt;wsp:rsid wsp:val=&quot;00E67C20&quot;/&gt;&lt;wsp:rsid wsp:val=&quot;00E7004E&quot;/&gt;&lt;wsp:rsid wsp:val=&quot;00E70309&quot;/&gt;&lt;wsp:rsid wsp:val=&quot;00E7097C&quot;/&gt;&lt;wsp:rsid wsp:val=&quot;00E71036&quot;/&gt;&lt;wsp:rsid wsp:val=&quot;00E71621&quot;/&gt;&lt;wsp:rsid wsp:val=&quot;00E71874&quot;/&gt;&lt;wsp:rsid wsp:val=&quot;00E7221C&quot;/&gt;&lt;wsp:rsid wsp:val=&quot;00E726A8&quot;/&gt;&lt;wsp:rsid wsp:val=&quot;00E728A1&quot;/&gt;&lt;wsp:rsid wsp:val=&quot;00E72CAF&quot;/&gt;&lt;wsp:rsid wsp:val=&quot;00E7309B&quot;/&gt;&lt;wsp:rsid wsp:val=&quot;00E732C4&quot;/&gt;&lt;wsp:rsid wsp:val=&quot;00E739BD&quot;/&gt;&lt;wsp:rsid wsp:val=&quot;00E749BB&quot;/&gt;&lt;wsp:rsid wsp:val=&quot;00E74E63&quot;/&gt;&lt;wsp:rsid wsp:val=&quot;00E7510D&quot;/&gt;&lt;wsp:rsid wsp:val=&quot;00E752A2&quot;/&gt;&lt;wsp:rsid wsp:val=&quot;00E76C27&quot;/&gt;&lt;wsp:rsid wsp:val=&quot;00E77139&quot;/&gt;&lt;wsp:rsid wsp:val=&quot;00E773FA&quot;/&gt;&lt;wsp:rsid wsp:val=&quot;00E774CB&quot;/&gt;&lt;wsp:rsid wsp:val=&quot;00E77818&quot;/&gt;&lt;wsp:rsid wsp:val=&quot;00E80B50&quot;/&gt;&lt;wsp:rsid wsp:val=&quot;00E80F63&quot;/&gt;&lt;wsp:rsid wsp:val=&quot;00E81595&quot;/&gt;&lt;wsp:rsid wsp:val=&quot;00E815C1&quot;/&gt;&lt;wsp:rsid wsp:val=&quot;00E82128&quot;/&gt;&lt;wsp:rsid wsp:val=&quot;00E82828&quot;/&gt;&lt;wsp:rsid wsp:val=&quot;00E83898&quot;/&gt;&lt;wsp:rsid wsp:val=&quot;00E83F52&quot;/&gt;&lt;wsp:rsid wsp:val=&quot;00E846CC&quot;/&gt;&lt;wsp:rsid wsp:val=&quot;00E84971&quot;/&gt;&lt;wsp:rsid wsp:val=&quot;00E84D47&quot;/&gt;&lt;wsp:rsid wsp:val=&quot;00E8509E&quot;/&gt;&lt;wsp:rsid wsp:val=&quot;00E85C08&quot;/&gt;&lt;wsp:rsid wsp:val=&quot;00E86ACC&quot;/&gt;&lt;wsp:rsid wsp:val=&quot;00E8718F&quot;/&gt;&lt;wsp:rsid wsp:val=&quot;00E873DE&quot;/&gt;&lt;wsp:rsid wsp:val=&quot;00E9029C&quot;/&gt;&lt;wsp:rsid wsp:val=&quot;00E9036F&quot;/&gt;&lt;wsp:rsid wsp:val=&quot;00E90792&quot;/&gt;&lt;wsp:rsid wsp:val=&quot;00E907E3&quot;/&gt;&lt;wsp:rsid wsp:val=&quot;00E90AA1&quot;/&gt;&lt;wsp:rsid wsp:val=&quot;00E90EC8&quot;/&gt;&lt;wsp:rsid wsp:val=&quot;00E91B83&quot;/&gt;&lt;wsp:rsid wsp:val=&quot;00E924CE&quot;/&gt;&lt;wsp:rsid wsp:val=&quot;00E926A0&quot;/&gt;&lt;wsp:rsid wsp:val=&quot;00E92AA5&quot;/&gt;&lt;wsp:rsid wsp:val=&quot;00E93619&quot;/&gt;&lt;wsp:rsid wsp:val=&quot;00E936AE&quot;/&gt;&lt;wsp:rsid wsp:val=&quot;00E9373C&quot;/&gt;&lt;wsp:rsid wsp:val=&quot;00E94FEE&quot;/&gt;&lt;wsp:rsid wsp:val=&quot;00E95EF5&quot;/&gt;&lt;wsp:rsid wsp:val=&quot;00E9607F&quot;/&gt;&lt;wsp:rsid wsp:val=&quot;00E962ED&quot;/&gt;&lt;wsp:rsid wsp:val=&quot;00E963B2&quot;/&gt;&lt;wsp:rsid wsp:val=&quot;00E96BEE&quot;/&gt;&lt;wsp:rsid wsp:val=&quot;00EA0A74&quot;/&gt;&lt;wsp:rsid wsp:val=&quot;00EA10AB&quot;/&gt;&lt;wsp:rsid wsp:val=&quot;00EA14E7&quot;/&gt;&lt;wsp:rsid wsp:val=&quot;00EA2545&quot;/&gt;&lt;wsp:rsid wsp:val=&quot;00EA2956&quot;/&gt;&lt;wsp:rsid wsp:val=&quot;00EA3617&quot;/&gt;&lt;wsp:rsid wsp:val=&quot;00EA3D40&quot;/&gt;&lt;wsp:rsid wsp:val=&quot;00EA474C&quot;/&gt;&lt;wsp:rsid wsp:val=&quot;00EA4907&quot;/&gt;&lt;wsp:rsid wsp:val=&quot;00EA55E7&quot;/&gt;&lt;wsp:rsid wsp:val=&quot;00EA59AF&quot;/&gt;&lt;wsp:rsid wsp:val=&quot;00EA5E35&quot;/&gt;&lt;wsp:rsid wsp:val=&quot;00EA60FE&quot;/&gt;&lt;wsp:rsid wsp:val=&quot;00EA63EB&quot;/&gt;&lt;wsp:rsid wsp:val=&quot;00EA683B&quot;/&gt;&lt;wsp:rsid wsp:val=&quot;00EA6F30&quot;/&gt;&lt;wsp:rsid wsp:val=&quot;00EA774F&quot;/&gt;&lt;wsp:rsid wsp:val=&quot;00EA7A2E&quot;/&gt;&lt;wsp:rsid wsp:val=&quot;00EB0489&quot;/&gt;&lt;wsp:rsid wsp:val=&quot;00EB07DE&quot;/&gt;&lt;wsp:rsid wsp:val=&quot;00EB11E3&quot;/&gt;&lt;wsp:rsid wsp:val=&quot;00EB128E&quot;/&gt;&lt;wsp:rsid wsp:val=&quot;00EB12E1&quot;/&gt;&lt;wsp:rsid wsp:val=&quot;00EB1375&quot;/&gt;&lt;wsp:rsid wsp:val=&quot;00EB1CD8&quot;/&gt;&lt;wsp:rsid wsp:val=&quot;00EB1EC9&quot;/&gt;&lt;wsp:rsid wsp:val=&quot;00EB280F&quot;/&gt;&lt;wsp:rsid wsp:val=&quot;00EB28DA&quot;/&gt;&lt;wsp:rsid wsp:val=&quot;00EB2A09&quot;/&gt;&lt;wsp:rsid wsp:val=&quot;00EB2EE0&quot;/&gt;&lt;wsp:rsid wsp:val=&quot;00EB2F67&quot;/&gt;&lt;wsp:rsid wsp:val=&quot;00EB3013&quot;/&gt;&lt;wsp:rsid wsp:val=&quot;00EB3279&quot;/&gt;&lt;wsp:rsid wsp:val=&quot;00EB3741&quot;/&gt;&lt;wsp:rsid wsp:val=&quot;00EB39EE&quot;/&gt;&lt;wsp:rsid wsp:val=&quot;00EB3CED&quot;/&gt;&lt;wsp:rsid wsp:val=&quot;00EB409E&quot;/&gt;&lt;wsp:rsid wsp:val=&quot;00EB4148&quot;/&gt;&lt;wsp:rsid wsp:val=&quot;00EB4180&quot;/&gt;&lt;wsp:rsid wsp:val=&quot;00EB45BD&quot;/&gt;&lt;wsp:rsid wsp:val=&quot;00EB4DE2&quot;/&gt;&lt;wsp:rsid wsp:val=&quot;00EB4FA8&quot;/&gt;&lt;wsp:rsid wsp:val=&quot;00EB5019&quot;/&gt;&lt;wsp:rsid wsp:val=&quot;00EB59E3&quot;/&gt;&lt;wsp:rsid wsp:val=&quot;00EB5D95&quot;/&gt;&lt;wsp:rsid wsp:val=&quot;00EB6001&quot;/&gt;&lt;wsp:rsid wsp:val=&quot;00EB6495&quot;/&gt;&lt;wsp:rsid wsp:val=&quot;00EB7556&quot;/&gt;&lt;wsp:rsid wsp:val=&quot;00EB7B21&quot;/&gt;&lt;wsp:rsid wsp:val=&quot;00EC02D2&quot;/&gt;&lt;wsp:rsid wsp:val=&quot;00EC0A53&quot;/&gt;&lt;wsp:rsid wsp:val=&quot;00EC1553&quot;/&gt;&lt;wsp:rsid wsp:val=&quot;00EC1EE3&quot;/&gt;&lt;wsp:rsid wsp:val=&quot;00EC2812&quot;/&gt;&lt;wsp:rsid wsp:val=&quot;00EC2A51&quot;/&gt;&lt;wsp:rsid wsp:val=&quot;00EC2CD1&quot;/&gt;&lt;wsp:rsid wsp:val=&quot;00EC3A4B&quot;/&gt;&lt;wsp:rsid wsp:val=&quot;00EC4812&quot;/&gt;&lt;wsp:rsid wsp:val=&quot;00EC4ACB&quot;/&gt;&lt;wsp:rsid wsp:val=&quot;00EC4EC0&quot;/&gt;&lt;wsp:rsid wsp:val=&quot;00EC50A9&quot;/&gt;&lt;wsp:rsid wsp:val=&quot;00EC5F51&quot;/&gt;&lt;wsp:rsid wsp:val=&quot;00EC6923&quot;/&gt;&lt;wsp:rsid wsp:val=&quot;00EC7439&quot;/&gt;&lt;wsp:rsid wsp:val=&quot;00ED011D&quot;/&gt;&lt;wsp:rsid wsp:val=&quot;00ED0291&quot;/&gt;&lt;wsp:rsid wsp:val=&quot;00ED0C54&quot;/&gt;&lt;wsp:rsid wsp:val=&quot;00ED0D16&quot;/&gt;&lt;wsp:rsid wsp:val=&quot;00ED0E2A&quot;/&gt;&lt;wsp:rsid wsp:val=&quot;00ED1240&quot;/&gt;&lt;wsp:rsid wsp:val=&quot;00ED1533&quot;/&gt;&lt;wsp:rsid wsp:val=&quot;00ED1BA9&quot;/&gt;&lt;wsp:rsid wsp:val=&quot;00ED2692&quot;/&gt;&lt;wsp:rsid wsp:val=&quot;00ED2CA7&quot;/&gt;&lt;wsp:rsid wsp:val=&quot;00ED3EED&quot;/&gt;&lt;wsp:rsid wsp:val=&quot;00ED3F21&quot;/&gt;&lt;wsp:rsid wsp:val=&quot;00ED4634&quot;/&gt;&lt;wsp:rsid wsp:val=&quot;00ED49EA&quot;/&gt;&lt;wsp:rsid wsp:val=&quot;00ED5B16&quot;/&gt;&lt;wsp:rsid wsp:val=&quot;00ED6746&quot;/&gt;&lt;wsp:rsid wsp:val=&quot;00ED6A3D&quot;/&gt;&lt;wsp:rsid wsp:val=&quot;00ED6DDB&quot;/&gt;&lt;wsp:rsid wsp:val=&quot;00ED7152&quot;/&gt;&lt;wsp:rsid wsp:val=&quot;00ED7434&quot;/&gt;&lt;wsp:rsid wsp:val=&quot;00ED7794&quot;/&gt;&lt;wsp:rsid wsp:val=&quot;00ED79E3&quot;/&gt;&lt;wsp:rsid wsp:val=&quot;00ED7DBC&quot;/&gt;&lt;wsp:rsid wsp:val=&quot;00ED7F02&quot;/&gt;&lt;wsp:rsid wsp:val=&quot;00EE0166&quot;/&gt;&lt;wsp:rsid wsp:val=&quot;00EE04D8&quot;/&gt;&lt;wsp:rsid wsp:val=&quot;00EE158B&quot;/&gt;&lt;wsp:rsid wsp:val=&quot;00EE1917&quot;/&gt;&lt;wsp:rsid wsp:val=&quot;00EE2658&quot;/&gt;&lt;wsp:rsid wsp:val=&quot;00EE295E&quot;/&gt;&lt;wsp:rsid wsp:val=&quot;00EE29BD&quot;/&gt;&lt;wsp:rsid wsp:val=&quot;00EE375C&quot;/&gt;&lt;wsp:rsid wsp:val=&quot;00EE4537&quot;/&gt;&lt;wsp:rsid wsp:val=&quot;00EE4C38&quot;/&gt;&lt;wsp:rsid wsp:val=&quot;00EE53F7&quot;/&gt;&lt;wsp:rsid wsp:val=&quot;00EE549F&quot;/&gt;&lt;wsp:rsid wsp:val=&quot;00EE6919&quot;/&gt;&lt;wsp:rsid wsp:val=&quot;00EE76EE&quot;/&gt;&lt;wsp:rsid wsp:val=&quot;00EE79CC&quot;/&gt;&lt;wsp:rsid wsp:val=&quot;00EF07FD&quot;/&gt;&lt;wsp:rsid wsp:val=&quot;00EF08EB&quot;/&gt;&lt;wsp:rsid wsp:val=&quot;00EF09CD&quot;/&gt;&lt;wsp:rsid wsp:val=&quot;00EF1102&quot;/&gt;&lt;wsp:rsid wsp:val=&quot;00EF1255&quot;/&gt;&lt;wsp:rsid wsp:val=&quot;00EF2FD5&quot;/&gt;&lt;wsp:rsid wsp:val=&quot;00EF302F&quot;/&gt;&lt;wsp:rsid wsp:val=&quot;00EF3B34&quot;/&gt;&lt;wsp:rsid wsp:val=&quot;00EF3BFF&quot;/&gt;&lt;wsp:rsid wsp:val=&quot;00EF3E5F&quot;/&gt;&lt;wsp:rsid wsp:val=&quot;00EF4861&quot;/&gt;&lt;wsp:rsid wsp:val=&quot;00EF48E4&quot;/&gt;&lt;wsp:rsid wsp:val=&quot;00EF49D4&quot;/&gt;&lt;wsp:rsid wsp:val=&quot;00EF4C8B&quot;/&gt;&lt;wsp:rsid wsp:val=&quot;00EF4EA3&quot;/&gt;&lt;wsp:rsid wsp:val=&quot;00EF5B81&quot;/&gt;&lt;wsp:rsid wsp:val=&quot;00EF5B85&quot;/&gt;&lt;wsp:rsid wsp:val=&quot;00EF5FDA&quot;/&gt;&lt;wsp:rsid wsp:val=&quot;00EF6166&quot;/&gt;&lt;wsp:rsid wsp:val=&quot;00EF67A2&quot;/&gt;&lt;wsp:rsid wsp:val=&quot;00EF7680&quot;/&gt;&lt;wsp:rsid wsp:val=&quot;00F0014D&quot;/&gt;&lt;wsp:rsid wsp:val=&quot;00F0041E&quot;/&gt;&lt;wsp:rsid wsp:val=&quot;00F00630&quot;/&gt;&lt;wsp:rsid wsp:val=&quot;00F0089A&quot;/&gt;&lt;wsp:rsid wsp:val=&quot;00F01222&quot;/&gt;&lt;wsp:rsid wsp:val=&quot;00F0182D&quot;/&gt;&lt;wsp:rsid wsp:val=&quot;00F01A36&quot;/&gt;&lt;wsp:rsid wsp:val=&quot;00F01B97&quot;/&gt;&lt;wsp:rsid wsp:val=&quot;00F02011&quot;/&gt;&lt;wsp:rsid wsp:val=&quot;00F020E4&quot;/&gt;&lt;wsp:rsid wsp:val=&quot;00F0263B&quot;/&gt;&lt;wsp:rsid wsp:val=&quot;00F027CD&quot;/&gt;&lt;wsp:rsid wsp:val=&quot;00F028CA&quot;/&gt;&lt;wsp:rsid wsp:val=&quot;00F02CD1&quot;/&gt;&lt;wsp:rsid wsp:val=&quot;00F03915&quot;/&gt;&lt;wsp:rsid wsp:val=&quot;00F03B72&quot;/&gt;&lt;wsp:rsid wsp:val=&quot;00F05086&quot;/&gt;&lt;wsp:rsid wsp:val=&quot;00F05308&quot;/&gt;&lt;wsp:rsid wsp:val=&quot;00F0552E&quot;/&gt;&lt;wsp:rsid wsp:val=&quot;00F058EA&quot;/&gt;&lt;wsp:rsid wsp:val=&quot;00F05B47&quot;/&gt;&lt;wsp:rsid wsp:val=&quot;00F06026&quot;/&gt;&lt;wsp:rsid wsp:val=&quot;00F06765&quot;/&gt;&lt;wsp:rsid wsp:val=&quot;00F06E86&quot;/&gt;&lt;wsp:rsid wsp:val=&quot;00F077C6&quot;/&gt;&lt;wsp:rsid wsp:val=&quot;00F10746&quot;/&gt;&lt;wsp:rsid wsp:val=&quot;00F10F50&quot;/&gt;&lt;wsp:rsid wsp:val=&quot;00F12146&quot;/&gt;&lt;wsp:rsid wsp:val=&quot;00F1229F&quot;/&gt;&lt;wsp:rsid wsp:val=&quot;00F126C0&quot;/&gt;&lt;wsp:rsid wsp:val=&quot;00F1283E&quot;/&gt;&lt;wsp:rsid wsp:val=&quot;00F12CC8&quot;/&gt;&lt;wsp:rsid wsp:val=&quot;00F12CDB&quot;/&gt;&lt;wsp:rsid wsp:val=&quot;00F12E17&quot;/&gt;&lt;wsp:rsid wsp:val=&quot;00F131C5&quot;/&gt;&lt;wsp:rsid wsp:val=&quot;00F13F9A&quot;/&gt;&lt;wsp:rsid wsp:val=&quot;00F14289&quot;/&gt;&lt;wsp:rsid wsp:val=&quot;00F1438B&quot;/&gt;&lt;wsp:rsid wsp:val=&quot;00F143F3&quot;/&gt;&lt;wsp:rsid wsp:val=&quot;00F14CCC&quot;/&gt;&lt;wsp:rsid wsp:val=&quot;00F15030&quot;/&gt;&lt;wsp:rsid wsp:val=&quot;00F151E6&quot;/&gt;&lt;wsp:rsid wsp:val=&quot;00F161C7&quot;/&gt;&lt;wsp:rsid wsp:val=&quot;00F1625B&quot;/&gt;&lt;wsp:rsid wsp:val=&quot;00F163F9&quot;/&gt;&lt;wsp:rsid wsp:val=&quot;00F16EFE&quot;/&gt;&lt;wsp:rsid wsp:val=&quot;00F17AC3&quot;/&gt;&lt;wsp:rsid wsp:val=&quot;00F17E58&quot;/&gt;&lt;wsp:rsid wsp:val=&quot;00F20370&quot;/&gt;&lt;wsp:rsid wsp:val=&quot;00F207B4&quot;/&gt;&lt;wsp:rsid wsp:val=&quot;00F20D3B&quot;/&gt;&lt;wsp:rsid wsp:val=&quot;00F20EBC&quot;/&gt;&lt;wsp:rsid wsp:val=&quot;00F21669&quot;/&gt;&lt;wsp:rsid wsp:val=&quot;00F21958&quot;/&gt;&lt;wsp:rsid wsp:val=&quot;00F227EA&quot;/&gt;&lt;wsp:rsid wsp:val=&quot;00F22B7D&quot;/&gt;&lt;wsp:rsid wsp:val=&quot;00F22BD5&quot;/&gt;&lt;wsp:rsid wsp:val=&quot;00F23175&quot;/&gt;&lt;wsp:rsid wsp:val=&quot;00F233EE&quot;/&gt;&lt;wsp:rsid wsp:val=&quot;00F2421C&quot;/&gt;&lt;wsp:rsid wsp:val=&quot;00F24C88&quot;/&gt;&lt;wsp:rsid wsp:val=&quot;00F251DD&quot;/&gt;&lt;wsp:rsid wsp:val=&quot;00F2552D&quot;/&gt;&lt;wsp:rsid wsp:val=&quot;00F25693&quot;/&gt;&lt;wsp:rsid wsp:val=&quot;00F25F3A&quot;/&gt;&lt;wsp:rsid wsp:val=&quot;00F263A8&quot;/&gt;&lt;wsp:rsid wsp:val=&quot;00F263DE&quot;/&gt;&lt;wsp:rsid wsp:val=&quot;00F264B5&quot;/&gt;&lt;wsp:rsid wsp:val=&quot;00F269A8&quot;/&gt;&lt;wsp:rsid wsp:val=&quot;00F26A20&quot;/&gt;&lt;wsp:rsid wsp:val=&quot;00F26C3D&quot;/&gt;&lt;wsp:rsid wsp:val=&quot;00F279FB&quot;/&gt;&lt;wsp:rsid wsp:val=&quot;00F30256&quot;/&gt;&lt;wsp:rsid wsp:val=&quot;00F3090B&quot;/&gt;&lt;wsp:rsid wsp:val=&quot;00F31202&quot;/&gt;&lt;wsp:rsid wsp:val=&quot;00F3302C&quot;/&gt;&lt;wsp:rsid wsp:val=&quot;00F332D9&quot;/&gt;&lt;wsp:rsid wsp:val=&quot;00F334B2&quot;/&gt;&lt;wsp:rsid wsp:val=&quot;00F34093&quot;/&gt;&lt;wsp:rsid wsp:val=&quot;00F34A1D&quot;/&gt;&lt;wsp:rsid wsp:val=&quot;00F34D30&quot;/&gt;&lt;wsp:rsid wsp:val=&quot;00F350BE&quot;/&gt;&lt;wsp:rsid wsp:val=&quot;00F35520&quot;/&gt;&lt;wsp:rsid wsp:val=&quot;00F36FB2&quot;/&gt;&lt;wsp:rsid wsp:val=&quot;00F37955&quot;/&gt;&lt;wsp:rsid wsp:val=&quot;00F37D45&quot;/&gt;&lt;wsp:rsid wsp:val=&quot;00F40A19&quot;/&gt;&lt;wsp:rsid wsp:val=&quot;00F40E96&quot;/&gt;&lt;wsp:rsid wsp:val=&quot;00F41000&quot;/&gt;&lt;wsp:rsid wsp:val=&quot;00F419E8&quot;/&gt;&lt;wsp:rsid wsp:val=&quot;00F41A82&quot;/&gt;&lt;wsp:rsid wsp:val=&quot;00F41B6C&quot;/&gt;&lt;wsp:rsid wsp:val=&quot;00F41DC4&quot;/&gt;&lt;wsp:rsid wsp:val=&quot;00F420C0&quot;/&gt;&lt;wsp:rsid wsp:val=&quot;00F427DE&quot;/&gt;&lt;wsp:rsid wsp:val=&quot;00F42F06&quot;/&gt;&lt;wsp:rsid wsp:val=&quot;00F4320F&quot;/&gt;&lt;wsp:rsid wsp:val=&quot;00F43387&quot;/&gt;&lt;wsp:rsid wsp:val=&quot;00F43486&quot;/&gt;&lt;wsp:rsid wsp:val=&quot;00F43720&quot;/&gt;&lt;wsp:rsid wsp:val=&quot;00F4376B&quot;/&gt;&lt;wsp:rsid wsp:val=&quot;00F43BC2&quot;/&gt;&lt;wsp:rsid wsp:val=&quot;00F44047&quot;/&gt;&lt;wsp:rsid wsp:val=&quot;00F449BF&quot;/&gt;&lt;wsp:rsid wsp:val=&quot;00F44B64&quot;/&gt;&lt;wsp:rsid wsp:val=&quot;00F44C7C&quot;/&gt;&lt;wsp:rsid wsp:val=&quot;00F44DAD&quot;/&gt;&lt;wsp:rsid wsp:val=&quot;00F450F0&quot;/&gt;&lt;wsp:rsid wsp:val=&quot;00F45827&quot;/&gt;&lt;wsp:rsid wsp:val=&quot;00F45EB5&quot;/&gt;&lt;wsp:rsid wsp:val=&quot;00F46034&quot;/&gt;&lt;wsp:rsid wsp:val=&quot;00F460EE&quot;/&gt;&lt;wsp:rsid wsp:val=&quot;00F464F8&quot;/&gt;&lt;wsp:rsid wsp:val=&quot;00F4658A&quot;/&gt;&lt;wsp:rsid wsp:val=&quot;00F50C0E&quot;/&gt;&lt;wsp:rsid wsp:val=&quot;00F50D6F&quot;/&gt;&lt;wsp:rsid wsp:val=&quot;00F512B3&quot;/&gt;&lt;wsp:rsid wsp:val=&quot;00F512C5&quot;/&gt;&lt;wsp:rsid wsp:val=&quot;00F515FB&quot;/&gt;&lt;wsp:rsid wsp:val=&quot;00F51DF7&quot;/&gt;&lt;wsp:rsid wsp:val=&quot;00F522C2&quot;/&gt;&lt;wsp:rsid wsp:val=&quot;00F52B07&quot;/&gt;&lt;wsp:rsid wsp:val=&quot;00F52EDC&quot;/&gt;&lt;wsp:rsid wsp:val=&quot;00F534F9&quot;/&gt;&lt;wsp:rsid wsp:val=&quot;00F53B03&quot;/&gt;&lt;wsp:rsid wsp:val=&quot;00F53BBB&quot;/&gt;&lt;wsp:rsid wsp:val=&quot;00F53CFB&quot;/&gt;&lt;wsp:rsid wsp:val=&quot;00F546D9&quot;/&gt;&lt;wsp:rsid wsp:val=&quot;00F54A3D&quot;/&gt;&lt;wsp:rsid wsp:val=&quot;00F55CDF&quot;/&gt;&lt;wsp:rsid wsp:val=&quot;00F561F0&quot;/&gt;&lt;wsp:rsid wsp:val=&quot;00F57179&quot;/&gt;&lt;wsp:rsid wsp:val=&quot;00F5717C&quot;/&gt;&lt;wsp:rsid wsp:val=&quot;00F572CD&quot;/&gt;&lt;wsp:rsid wsp:val=&quot;00F574DC&quot;/&gt;&lt;wsp:rsid wsp:val=&quot;00F57639&quot;/&gt;&lt;wsp:rsid wsp:val=&quot;00F60A28&quot;/&gt;&lt;wsp:rsid wsp:val=&quot;00F60D77&quot;/&gt;&lt;wsp:rsid wsp:val=&quot;00F61247&quot;/&gt;&lt;wsp:rsid wsp:val=&quot;00F612AA&quot;/&gt;&lt;wsp:rsid wsp:val=&quot;00F6164B&quot;/&gt;&lt;wsp:rsid wsp:val=&quot;00F61679&quot;/&gt;&lt;wsp:rsid wsp:val=&quot;00F616BC&quot;/&gt;&lt;wsp:rsid wsp:val=&quot;00F619E1&quot;/&gt;&lt;wsp:rsid wsp:val=&quot;00F62AAA&quot;/&gt;&lt;wsp:rsid wsp:val=&quot;00F62C64&quot;/&gt;&lt;wsp:rsid wsp:val=&quot;00F62D8D&quot;/&gt;&lt;wsp:rsid wsp:val=&quot;00F62E29&quot;/&gt;&lt;wsp:rsid wsp:val=&quot;00F634F9&quot;/&gt;&lt;wsp:rsid wsp:val=&quot;00F6354E&quot;/&gt;&lt;wsp:rsid wsp:val=&quot;00F63577&quot;/&gt;&lt;wsp:rsid wsp:val=&quot;00F636D7&quot;/&gt;&lt;wsp:rsid wsp:val=&quot;00F639BA&quot;/&gt;&lt;wsp:rsid wsp:val=&quot;00F6402E&quot;/&gt;&lt;wsp:rsid wsp:val=&quot;00F6525F&quot;/&gt;&lt;wsp:rsid wsp:val=&quot;00F6538F&quot;/&gt;&lt;wsp:rsid wsp:val=&quot;00F656E9&quot;/&gt;&lt;wsp:rsid wsp:val=&quot;00F65AF3&quot;/&gt;&lt;wsp:rsid wsp:val=&quot;00F65B5A&quot;/&gt;&lt;wsp:rsid wsp:val=&quot;00F65C5E&quot;/&gt;&lt;wsp:rsid wsp:val=&quot;00F66C66&quot;/&gt;&lt;wsp:rsid wsp:val=&quot;00F66CA2&quot;/&gt;&lt;wsp:rsid wsp:val=&quot;00F66F18&quot;/&gt;&lt;wsp:rsid wsp:val=&quot;00F67187&quot;/&gt;&lt;wsp:rsid wsp:val=&quot;00F6756E&quot;/&gt;&lt;wsp:rsid wsp:val=&quot;00F70F9D&quot;/&gt;&lt;wsp:rsid wsp:val=&quot;00F718EB&quot;/&gt;&lt;wsp:rsid wsp:val=&quot;00F724D0&quot;/&gt;&lt;wsp:rsid wsp:val=&quot;00F72A08&quot;/&gt;&lt;wsp:rsid wsp:val=&quot;00F72D02&quot;/&gt;&lt;wsp:rsid wsp:val=&quot;00F72D52&quot;/&gt;&lt;wsp:rsid wsp:val=&quot;00F72D83&quot;/&gt;&lt;wsp:rsid wsp:val=&quot;00F73A50&quot;/&gt;&lt;wsp:rsid wsp:val=&quot;00F73F97&quot;/&gt;&lt;wsp:rsid wsp:val=&quot;00F7563B&quot;/&gt;&lt;wsp:rsid wsp:val=&quot;00F7590B&quot;/&gt;&lt;wsp:rsid wsp:val=&quot;00F75B42&quot;/&gt;&lt;wsp:rsid wsp:val=&quot;00F76DDC&quot;/&gt;&lt;wsp:rsid wsp:val=&quot;00F77669&quot;/&gt;&lt;wsp:rsid wsp:val=&quot;00F77792&quot;/&gt;&lt;wsp:rsid wsp:val=&quot;00F778DD&quot;/&gt;&lt;wsp:rsid wsp:val=&quot;00F77D45&quot;/&gt;&lt;wsp:rsid wsp:val=&quot;00F80C33&quot;/&gt;&lt;wsp:rsid wsp:val=&quot;00F81605&quot;/&gt;&lt;wsp:rsid wsp:val=&quot;00F81613&quot;/&gt;&lt;wsp:rsid wsp:val=&quot;00F8179B&quot;/&gt;&lt;wsp:rsid wsp:val=&quot;00F82100&quot;/&gt;&lt;wsp:rsid wsp:val=&quot;00F825FA&quot;/&gt;&lt;wsp:rsid wsp:val=&quot;00F828FA&quot;/&gt;&lt;wsp:rsid wsp:val=&quot;00F83024&quot;/&gt;&lt;wsp:rsid wsp:val=&quot;00F8319A&quot;/&gt;&lt;wsp:rsid wsp:val=&quot;00F8335B&quot;/&gt;&lt;wsp:rsid wsp:val=&quot;00F8336B&quot;/&gt;&lt;wsp:rsid wsp:val=&quot;00F83F78&quot;/&gt;&lt;wsp:rsid wsp:val=&quot;00F84B44&quot;/&gt;&lt;wsp:rsid wsp:val=&quot;00F84F2E&quot;/&gt;&lt;wsp:rsid wsp:val=&quot;00F85AE5&quot;/&gt;&lt;wsp:rsid wsp:val=&quot;00F85CE2&quot;/&gt;&lt;wsp:rsid wsp:val=&quot;00F85F34&quot;/&gt;&lt;wsp:rsid wsp:val=&quot;00F86A2A&quot;/&gt;&lt;wsp:rsid wsp:val=&quot;00F86D51&quot;/&gt;&lt;wsp:rsid wsp:val=&quot;00F8735C&quot;/&gt;&lt;wsp:rsid wsp:val=&quot;00F87736&quot;/&gt;&lt;wsp:rsid wsp:val=&quot;00F87959&quot;/&gt;&lt;wsp:rsid wsp:val=&quot;00F87A30&quot;/&gt;&lt;wsp:rsid wsp:val=&quot;00F87A65&quot;/&gt;&lt;wsp:rsid wsp:val=&quot;00F90614&quot;/&gt;&lt;wsp:rsid wsp:val=&quot;00F906A4&quot;/&gt;&lt;wsp:rsid wsp:val=&quot;00F908A2&quot;/&gt;&lt;wsp:rsid wsp:val=&quot;00F90A53&quot;/&gt;&lt;wsp:rsid wsp:val=&quot;00F91376&quot;/&gt;&lt;wsp:rsid wsp:val=&quot;00F918B5&quot;/&gt;&lt;wsp:rsid wsp:val=&quot;00F9246E&quot;/&gt;&lt;wsp:rsid wsp:val=&quot;00F9277D&quot;/&gt;&lt;wsp:rsid wsp:val=&quot;00F930FA&quot;/&gt;&lt;wsp:rsid wsp:val=&quot;00F93231&quot;/&gt;&lt;wsp:rsid wsp:val=&quot;00F93749&quot;/&gt;&lt;wsp:rsid wsp:val=&quot;00F93B75&quot;/&gt;&lt;wsp:rsid wsp:val=&quot;00F93EEC&quot;/&gt;&lt;wsp:rsid wsp:val=&quot;00F93EFE&quot;/&gt;&lt;wsp:rsid wsp:val=&quot;00F94430&quot;/&gt;&lt;wsp:rsid wsp:val=&quot;00F94FD9&quot;/&gt;&lt;wsp:rsid wsp:val=&quot;00F95495&quot;/&gt;&lt;wsp:rsid wsp:val=&quot;00F958C8&quot;/&gt;&lt;wsp:rsid wsp:val=&quot;00F95D18&quot;/&gt;&lt;wsp:rsid wsp:val=&quot;00F961E6&quot;/&gt;&lt;wsp:rsid wsp:val=&quot;00F96630&quot;/&gt;&lt;wsp:rsid wsp:val=&quot;00F969CB&quot;/&gt;&lt;wsp:rsid wsp:val=&quot;00F97C41&quot;/&gt;&lt;wsp:rsid wsp:val=&quot;00FA091C&quot;/&gt;&lt;wsp:rsid wsp:val=&quot;00FA149C&quot;/&gt;&lt;wsp:rsid wsp:val=&quot;00FA1A9B&quot;/&gt;&lt;wsp:rsid wsp:val=&quot;00FA2E51&quot;/&gt;&lt;wsp:rsid wsp:val=&quot;00FA2EE6&quot;/&gt;&lt;wsp:rsid wsp:val=&quot;00FA2F28&quot;/&gt;&lt;wsp:rsid wsp:val=&quot;00FA31A7&quot;/&gt;&lt;wsp:rsid wsp:val=&quot;00FA3DAB&quot;/&gt;&lt;wsp:rsid wsp:val=&quot;00FA3EA7&quot;/&gt;&lt;wsp:rsid wsp:val=&quot;00FA41DB&quot;/&gt;&lt;wsp:rsid wsp:val=&quot;00FA45C2&quot;/&gt;&lt;wsp:rsid wsp:val=&quot;00FA4858&quot;/&gt;&lt;wsp:rsid wsp:val=&quot;00FA4D90&quot;/&gt;&lt;wsp:rsid wsp:val=&quot;00FA4DA1&quot;/&gt;&lt;wsp:rsid wsp:val=&quot;00FA4E38&quot;/&gt;&lt;wsp:rsid wsp:val=&quot;00FA5B5F&quot;/&gt;&lt;wsp:rsid wsp:val=&quot;00FA5EBE&quot;/&gt;&lt;wsp:rsid wsp:val=&quot;00FA627B&quot;/&gt;&lt;wsp:rsid wsp:val=&quot;00FA6312&quot;/&gt;&lt;wsp:rsid wsp:val=&quot;00FA6756&quot;/&gt;&lt;wsp:rsid wsp:val=&quot;00FA68F9&quot;/&gt;&lt;wsp:rsid wsp:val=&quot;00FA7FD2&quot;/&gt;&lt;wsp:rsid wsp:val=&quot;00FB01C2&quot;/&gt;&lt;wsp:rsid wsp:val=&quot;00FB12E1&quot;/&gt;&lt;wsp:rsid wsp:val=&quot;00FB199E&quot;/&gt;&lt;wsp:rsid wsp:val=&quot;00FB208E&quot;/&gt;&lt;wsp:rsid wsp:val=&quot;00FB28A9&quot;/&gt;&lt;wsp:rsid wsp:val=&quot;00FB29CB&quot;/&gt;&lt;wsp:rsid wsp:val=&quot;00FB2F8C&quot;/&gt;&lt;wsp:rsid wsp:val=&quot;00FB32B2&quot;/&gt;&lt;wsp:rsid wsp:val=&quot;00FB3306&quot;/&gt;&lt;wsp:rsid wsp:val=&quot;00FB3489&quot;/&gt;&lt;wsp:rsid wsp:val=&quot;00FB3808&quot;/&gt;&lt;wsp:rsid wsp:val=&quot;00FB389D&quot;/&gt;&lt;wsp:rsid wsp:val=&quot;00FB38E7&quot;/&gt;&lt;wsp:rsid wsp:val=&quot;00FB4263&quot;/&gt;&lt;wsp:rsid wsp:val=&quot;00FB4377&quot;/&gt;&lt;wsp:rsid wsp:val=&quot;00FB4861&quot;/&gt;&lt;wsp:rsid wsp:val=&quot;00FB4BF6&quot;/&gt;&lt;wsp:rsid wsp:val=&quot;00FB5390&quot;/&gt;&lt;wsp:rsid wsp:val=&quot;00FB564F&quot;/&gt;&lt;wsp:rsid wsp:val=&quot;00FB6128&quot;/&gt;&lt;wsp:rsid wsp:val=&quot;00FB63FC&quot;/&gt;&lt;wsp:rsid wsp:val=&quot;00FB6B71&quot;/&gt;&lt;wsp:rsid wsp:val=&quot;00FB6C85&quot;/&gt;&lt;wsp:rsid wsp:val=&quot;00FB76C7&quot;/&gt;&lt;wsp:rsid wsp:val=&quot;00FC0250&quot;/&gt;&lt;wsp:rsid wsp:val=&quot;00FC0979&quot;/&gt;&lt;wsp:rsid wsp:val=&quot;00FC0B3E&quot;/&gt;&lt;wsp:rsid wsp:val=&quot;00FC0FE9&quot;/&gt;&lt;wsp:rsid wsp:val=&quot;00FC16A2&quot;/&gt;&lt;wsp:rsid wsp:val=&quot;00FC19C2&quot;/&gt;&lt;wsp:rsid wsp:val=&quot;00FC19C4&quot;/&gt;&lt;wsp:rsid wsp:val=&quot;00FC1D06&quot;/&gt;&lt;wsp:rsid wsp:val=&quot;00FC2713&quot;/&gt;&lt;wsp:rsid wsp:val=&quot;00FC2CA1&quot;/&gt;&lt;wsp:rsid wsp:val=&quot;00FC2CC7&quot;/&gt;&lt;wsp:rsid wsp:val=&quot;00FC3302&quot;/&gt;&lt;wsp:rsid wsp:val=&quot;00FC3A77&quot;/&gt;&lt;wsp:rsid wsp:val=&quot;00FC42D3&quot;/&gt;&lt;wsp:rsid wsp:val=&quot;00FC45A8&quot;/&gt;&lt;wsp:rsid wsp:val=&quot;00FC46AB&quot;/&gt;&lt;wsp:rsid wsp:val=&quot;00FC496F&quot;/&gt;&lt;wsp:rsid wsp:val=&quot;00FC4997&quot;/&gt;&lt;wsp:rsid wsp:val=&quot;00FC49A5&quot;/&gt;&lt;wsp:rsid wsp:val=&quot;00FC503B&quot;/&gt;&lt;wsp:rsid wsp:val=&quot;00FC56ED&quot;/&gt;&lt;wsp:rsid wsp:val=&quot;00FC5AFD&quot;/&gt;&lt;wsp:rsid wsp:val=&quot;00FC649A&quot;/&gt;&lt;wsp:rsid wsp:val=&quot;00FC65DF&quot;/&gt;&lt;wsp:rsid wsp:val=&quot;00FC6ACE&quot;/&gt;&lt;wsp:rsid wsp:val=&quot;00FC73B9&quot;/&gt;&lt;wsp:rsid wsp:val=&quot;00FD026D&quot;/&gt;&lt;wsp:rsid wsp:val=&quot;00FD0446&quot;/&gt;&lt;wsp:rsid wsp:val=&quot;00FD0DB2&quot;/&gt;&lt;wsp:rsid wsp:val=&quot;00FD1223&quot;/&gt;&lt;wsp:rsid wsp:val=&quot;00FD1741&quot;/&gt;&lt;wsp:rsid wsp:val=&quot;00FD1EEC&quot;/&gt;&lt;wsp:rsid wsp:val=&quot;00FD1FAF&quot;/&gt;&lt;wsp:rsid wsp:val=&quot;00FD20E4&quot;/&gt;&lt;wsp:rsid wsp:val=&quot;00FD2F1A&quot;/&gt;&lt;wsp:rsid wsp:val=&quot;00FD3095&quot;/&gt;&lt;wsp:rsid wsp:val=&quot;00FD4769&quot;/&gt;&lt;wsp:rsid wsp:val=&quot;00FD4E69&quot;/&gt;&lt;wsp:rsid wsp:val=&quot;00FD5446&quot;/&gt;&lt;wsp:rsid wsp:val=&quot;00FD5593&quot;/&gt;&lt;wsp:rsid wsp:val=&quot;00FD56EC&quot;/&gt;&lt;wsp:rsid wsp:val=&quot;00FD5E4D&quot;/&gt;&lt;wsp:rsid wsp:val=&quot;00FD624A&quot;/&gt;&lt;wsp:rsid wsp:val=&quot;00FD699F&quot;/&gt;&lt;wsp:rsid wsp:val=&quot;00FD6AB8&quot;/&gt;&lt;wsp:rsid wsp:val=&quot;00FD7AB5&quot;/&gt;&lt;wsp:rsid wsp:val=&quot;00FD7EFD&quot;/&gt;&lt;wsp:rsid wsp:val=&quot;00FE01CC&quot;/&gt;&lt;wsp:rsid wsp:val=&quot;00FE1012&quot;/&gt;&lt;wsp:rsid wsp:val=&quot;00FE106F&quot;/&gt;&lt;wsp:rsid wsp:val=&quot;00FE13AC&quot;/&gt;&lt;wsp:rsid wsp:val=&quot;00FE142B&quot;/&gt;&lt;wsp:rsid wsp:val=&quot;00FE149C&quot;/&gt;&lt;wsp:rsid wsp:val=&quot;00FE17D1&quot;/&gt;&lt;wsp:rsid wsp:val=&quot;00FE1BAA&quot;/&gt;&lt;wsp:rsid wsp:val=&quot;00FE1E27&quot;/&gt;&lt;wsp:rsid wsp:val=&quot;00FE277F&quot;/&gt;&lt;wsp:rsid wsp:val=&quot;00FE38EC&quot;/&gt;&lt;wsp:rsid wsp:val=&quot;00FE3B5D&quot;/&gt;&lt;wsp:rsid wsp:val=&quot;00FE4020&quot;/&gt;&lt;wsp:rsid wsp:val=&quot;00FE41CD&quot;/&gt;&lt;wsp:rsid wsp:val=&quot;00FE439A&quot;/&gt;&lt;wsp:rsid wsp:val=&quot;00FE45F6&quot;/&gt;&lt;wsp:rsid wsp:val=&quot;00FE4B38&quot;/&gt;&lt;wsp:rsid wsp:val=&quot;00FE4FB2&quot;/&gt;&lt;wsp:rsid wsp:val=&quot;00FE52E9&quot;/&gt;&lt;wsp:rsid wsp:val=&quot;00FE5948&quot;/&gt;&lt;wsp:rsid wsp:val=&quot;00FE5A13&quot;/&gt;&lt;wsp:rsid wsp:val=&quot;00FE632C&quot;/&gt;&lt;wsp:rsid wsp:val=&quot;00FE65D8&quot;/&gt;&lt;wsp:rsid wsp:val=&quot;00FE6FF6&quot;/&gt;&lt;wsp:rsid wsp:val=&quot;00FE70D3&quot;/&gt;&lt;wsp:rsid wsp:val=&quot;00FE7613&quot;/&gt;&lt;wsp:rsid wsp:val=&quot;00FE78A2&quot;/&gt;&lt;wsp:rsid wsp:val=&quot;00FE79E7&quot;/&gt;&lt;wsp:rsid wsp:val=&quot;00FF0826&quot;/&gt;&lt;wsp:rsid wsp:val=&quot;00FF0927&quot;/&gt;&lt;wsp:rsid wsp:val=&quot;00FF0AF4&quot;/&gt;&lt;wsp:rsid wsp:val=&quot;00FF0DB8&quot;/&gt;&lt;wsp:rsid wsp:val=&quot;00FF1B63&quot;/&gt;&lt;wsp:rsid wsp:val=&quot;00FF1D43&quot;/&gt;&lt;wsp:rsid wsp:val=&quot;00FF2197&quot;/&gt;&lt;wsp:rsid wsp:val=&quot;00FF425D&quot;/&gt;&lt;wsp:rsid wsp:val=&quot;00FF4823&quot;/&gt;&lt;wsp:rsid wsp:val=&quot;00FF50DB&quot;/&gt;&lt;wsp:rsid wsp:val=&quot;00FF5179&quot;/&gt;&lt;wsp:rsid wsp:val=&quot;00FF522D&quot;/&gt;&lt;wsp:rsid wsp:val=&quot;00FF6D52&quot;/&gt;&lt;wsp:rsid wsp:val=&quot;00FF74FF&quot;/&gt;&lt;wsp:rsid wsp:val=&quot;00FF76D8&quot;/&gt;&lt;wsp:rsid wsp:val=&quot;00FF786F&quot;/&gt;&lt;wsp:rsid wsp:val=&quot;00FF79F6&quot;/&gt;&lt;wsp:rsid wsp:val=&quot;00FF7B79&quot;/&gt;&lt;wsp:rsid wsp:val=&quot;00FF7DFD&quot;/&gt;&lt;/wsp:rsids&gt;&lt;/w:docPr&gt;&lt;w:body&gt;&lt;w:p wsp:rsidR=&quot;00000000&quot; wsp:rsidRDefault=&quot;00D919D7&quot;&gt;&lt;m:oMathPara&gt;&lt;m:oMath&gt;&lt;m:r&gt;&lt;w:rPr&gt;&lt;w:rFonts w:ascii=&quot;Cambria Math&quot; w:h-ansi=&quot;Times New Roman&quot;/&gt;&lt;wx:font wx:val=&quot;Times New Roman&quot;/&gt;&lt;w:i/&gt;&lt;w:sz w:val=&quot;24&quot;/&gt;&lt;w:sz-cs w:val=&quot;24&quot;/&gt;&lt;w:lang w:val=&quot;EN-US&quot;/&gt;&lt;/w:rPr&gt;&lt;m:t&gt;в‰Ў&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8" o:title="" chromakey="white"/>
          </v:shape>
        </w:pic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(s</w:t>
      </w:r>
      <w:proofErr w:type="gramStart"/>
      <w:r w:rsidRPr="00A96D2D">
        <w:rPr>
          <w:rFonts w:ascii="Times New Roman" w:hAnsi="Times New Roman"/>
          <w:sz w:val="24"/>
          <w:szCs w:val="24"/>
          <w:lang w:val="en-US"/>
        </w:rPr>
        <w:t>,G</w:t>
      </w:r>
      <w:proofErr w:type="gramEnd"/>
      <w:r w:rsidRPr="00A96D2D">
        <w:rPr>
          <w:rFonts w:ascii="Times New Roman" w:hAnsi="Times New Roman"/>
          <w:sz w:val="24"/>
          <w:szCs w:val="24"/>
          <w:lang w:val="en-US"/>
        </w:rPr>
        <w:t>)</w:t>
      </w:r>
      <w:r w:rsidRPr="00A96D2D">
        <w:rPr>
          <w:rFonts w:ascii="Times New Roman" w:hAnsi="Times New Roman"/>
          <w:sz w:val="24"/>
          <w:szCs w:val="24"/>
        </w:rPr>
        <w:sym w:font="Symbol" w:char="007C"/>
      </w:r>
      <w:r w:rsidRPr="00A96D2D">
        <w:rPr>
          <w:rFonts w:ascii="Times New Roman" w:hAnsi="Times New Roman"/>
          <w:sz w:val="24"/>
          <w:szCs w:val="24"/>
          <w:lang w:val="en-US"/>
        </w:rPr>
        <w:t xml:space="preserve">; j = 1..n(s); s =1..N},           </w:t>
      </w:r>
    </w:p>
    <w:p w:rsidR="00593C26" w:rsidRPr="00A96D2D"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где </w:t>
      </w:r>
    </w:p>
    <w:p w:rsidR="00593C26" w:rsidRPr="00A96D2D"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vertAlign w:val="subscript"/>
        </w:rPr>
        <w:t xml:space="preserve">  </w:t>
      </w:r>
      <w:r w:rsidRPr="00A96D2D">
        <w:rPr>
          <w:rFonts w:ascii="Times New Roman" w:hAnsi="Times New Roman"/>
          <w:sz w:val="24"/>
          <w:szCs w:val="24"/>
          <w:lang w:val="en-US"/>
        </w:rPr>
        <w:t>A</w:t>
      </w:r>
      <w:r w:rsidRPr="00A96D2D">
        <w:rPr>
          <w:rFonts w:ascii="Times New Roman" w:hAnsi="Times New Roman"/>
          <w:sz w:val="24"/>
          <w:szCs w:val="24"/>
          <w:vertAlign w:val="subscript"/>
        </w:rPr>
        <w:t xml:space="preserve">10 </w:t>
      </w:r>
      <w:r w:rsidRPr="00A96D2D">
        <w:rPr>
          <w:rFonts w:ascii="Times New Roman" w:hAnsi="Times New Roman"/>
          <w:sz w:val="24"/>
          <w:szCs w:val="24"/>
        </w:rPr>
        <w:t xml:space="preserve">– совокупность данных, служащая характеристикой </w:t>
      </w:r>
      <w:r w:rsidRPr="00A96D2D">
        <w:rPr>
          <w:rFonts w:ascii="Times New Roman" w:hAnsi="Times New Roman"/>
          <w:b/>
          <w:sz w:val="24"/>
          <w:szCs w:val="24"/>
        </w:rPr>
        <w:t>истинного</w:t>
      </w:r>
      <w:r w:rsidRPr="00A96D2D">
        <w:rPr>
          <w:rFonts w:ascii="Times New Roman" w:hAnsi="Times New Roman"/>
          <w:sz w:val="24"/>
          <w:szCs w:val="24"/>
        </w:rPr>
        <w:t xml:space="preserve"> состояния СОУ </w:t>
      </w:r>
      <w:r w:rsidRPr="00A96D2D">
        <w:rPr>
          <w:rFonts w:ascii="Times New Roman" w:hAnsi="Times New Roman"/>
          <w:sz w:val="24"/>
          <w:szCs w:val="24"/>
          <w:lang w:val="en-US"/>
        </w:rPr>
        <w:t>S</w:t>
      </w:r>
      <w:r w:rsidRPr="00A96D2D">
        <w:rPr>
          <w:rFonts w:ascii="Times New Roman" w:hAnsi="Times New Roman"/>
          <w:sz w:val="24"/>
          <w:szCs w:val="24"/>
        </w:rPr>
        <w:t xml:space="preserve"> в момент времени </w:t>
      </w:r>
      <w:r w:rsidRPr="00A96D2D">
        <w:rPr>
          <w:rFonts w:ascii="Times New Roman" w:hAnsi="Times New Roman"/>
          <w:sz w:val="24"/>
          <w:szCs w:val="24"/>
          <w:lang w:val="en-US"/>
        </w:rPr>
        <w:t>t</w:t>
      </w:r>
      <w:r w:rsidRPr="00A96D2D">
        <w:rPr>
          <w:rFonts w:ascii="Times New Roman" w:hAnsi="Times New Roman"/>
          <w:sz w:val="24"/>
          <w:szCs w:val="24"/>
        </w:rPr>
        <w:t>;</w:t>
      </w:r>
    </w:p>
    <w:p w:rsidR="00593C26" w:rsidRPr="00A96D2D" w:rsidRDefault="00593C26" w:rsidP="006675EB">
      <w:pPr>
        <w:tabs>
          <w:tab w:val="left" w:pos="-426"/>
          <w:tab w:val="left" w:pos="3402"/>
          <w:tab w:val="left" w:pos="3544"/>
          <w:tab w:val="left" w:pos="8505"/>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rPr>
        <w:t>(</w:t>
      </w:r>
      <w:r w:rsidRPr="00A96D2D">
        <w:rPr>
          <w:rFonts w:ascii="Times New Roman" w:hAnsi="Times New Roman"/>
          <w:sz w:val="24"/>
          <w:szCs w:val="24"/>
          <w:lang w:val="en-US"/>
        </w:rPr>
        <w:t>s</w:t>
      </w:r>
      <w:proofErr w:type="gramStart"/>
      <w:r w:rsidRPr="00A96D2D">
        <w:rPr>
          <w:rFonts w:ascii="Times New Roman" w:hAnsi="Times New Roman"/>
          <w:sz w:val="24"/>
          <w:szCs w:val="24"/>
        </w:rPr>
        <w:t>,</w:t>
      </w:r>
      <w:r w:rsidRPr="00A96D2D">
        <w:rPr>
          <w:rFonts w:ascii="Times New Roman" w:hAnsi="Times New Roman"/>
          <w:sz w:val="24"/>
          <w:szCs w:val="24"/>
          <w:lang w:val="en-US"/>
        </w:rPr>
        <w:t>G</w:t>
      </w:r>
      <w:proofErr w:type="gramEnd"/>
      <w:r w:rsidRPr="00A96D2D">
        <w:rPr>
          <w:rFonts w:ascii="Times New Roman" w:hAnsi="Times New Roman"/>
          <w:sz w:val="24"/>
          <w:szCs w:val="24"/>
        </w:rPr>
        <w:t xml:space="preserve">) – генеральное среднее арифметическое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w:t>
      </w:r>
    </w:p>
    <w:p w:rsidR="00593C26" w:rsidRPr="00A96D2D" w:rsidRDefault="00593C26" w:rsidP="006675EB">
      <w:pPr>
        <w:tabs>
          <w:tab w:val="left" w:pos="-426"/>
          <w:tab w:val="left" w:pos="3402"/>
          <w:tab w:val="left" w:pos="3686"/>
          <w:tab w:val="left" w:pos="7938"/>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Обозначим </w:t>
      </w:r>
    </w:p>
    <w:p w:rsidR="00593C26" w:rsidRPr="00A96D2D" w:rsidRDefault="00593C26" w:rsidP="006675EB">
      <w:pPr>
        <w:tabs>
          <w:tab w:val="left" w:pos="-426"/>
          <w:tab w:val="left" w:pos="284"/>
          <w:tab w:val="left" w:pos="2694"/>
          <w:tab w:val="left" w:pos="3402"/>
          <w:tab w:val="left" w:pos="3544"/>
          <w:tab w:val="left" w:pos="8505"/>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P</w:t>
      </w:r>
      <w:r w:rsidRPr="00A96D2D">
        <w:rPr>
          <w:rFonts w:ascii="Times New Roman" w:hAnsi="Times New Roman"/>
          <w:sz w:val="24"/>
          <w:szCs w:val="24"/>
        </w:rPr>
        <w:t xml:space="preserve"> = Вероятность {</w:t>
      </w:r>
      <w:r w:rsidRPr="00A96D2D">
        <w:rPr>
          <w:rFonts w:ascii="Times New Roman" w:hAnsi="Times New Roman"/>
          <w:sz w:val="24"/>
          <w:szCs w:val="24"/>
          <w:lang w:val="en-US"/>
        </w:rPr>
        <w:t>A</w:t>
      </w:r>
      <w:r w:rsidRPr="00A96D2D">
        <w:rPr>
          <w:rFonts w:ascii="Times New Roman" w:hAnsi="Times New Roman"/>
          <w:sz w:val="24"/>
          <w:szCs w:val="24"/>
          <w:vertAlign w:val="subscript"/>
        </w:rPr>
        <w:t>1</w:t>
      </w:r>
      <w:r w:rsidRPr="00A96D2D">
        <w:rPr>
          <w:rFonts w:ascii="Times New Roman" w:hAnsi="Times New Roman"/>
          <w:sz w:val="24"/>
          <w:szCs w:val="24"/>
        </w:rPr>
        <w:t xml:space="preserve"> = </w:t>
      </w:r>
      <w:r w:rsidRPr="00A96D2D">
        <w:rPr>
          <w:rFonts w:ascii="Times New Roman" w:hAnsi="Times New Roman"/>
          <w:sz w:val="24"/>
          <w:szCs w:val="24"/>
          <w:lang w:val="en-US"/>
        </w:rPr>
        <w:t>A</w:t>
      </w:r>
      <w:r w:rsidRPr="00A96D2D">
        <w:rPr>
          <w:rFonts w:ascii="Times New Roman" w:hAnsi="Times New Roman"/>
          <w:sz w:val="24"/>
          <w:szCs w:val="24"/>
          <w:vertAlign w:val="subscript"/>
        </w:rPr>
        <w:t>10</w:t>
      </w:r>
      <w:r w:rsidRPr="00A96D2D">
        <w:rPr>
          <w:rFonts w:ascii="Times New Roman" w:hAnsi="Times New Roman"/>
          <w:sz w:val="24"/>
          <w:szCs w:val="24"/>
        </w:rPr>
        <w:t xml:space="preserve">}                           </w:t>
      </w:r>
    </w:p>
    <w:p w:rsidR="00593C26" w:rsidRPr="00A96D2D" w:rsidRDefault="00593C26" w:rsidP="006675EB">
      <w:pPr>
        <w:tabs>
          <w:tab w:val="left" w:pos="-426"/>
          <w:tab w:val="left" w:pos="3402"/>
          <w:tab w:val="left" w:pos="3544"/>
          <w:tab w:val="left" w:pos="7938"/>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lastRenderedPageBreak/>
        <w:t xml:space="preserve">   О величине </w:t>
      </w:r>
      <w:r w:rsidRPr="00A96D2D">
        <w:rPr>
          <w:rFonts w:ascii="Times New Roman" w:hAnsi="Times New Roman"/>
          <w:sz w:val="24"/>
          <w:szCs w:val="24"/>
          <w:lang w:val="en-US"/>
        </w:rPr>
        <w:t>P</w:t>
      </w:r>
      <w:r w:rsidRPr="00A96D2D">
        <w:rPr>
          <w:rFonts w:ascii="Times New Roman" w:hAnsi="Times New Roman"/>
          <w:sz w:val="24"/>
          <w:szCs w:val="24"/>
        </w:rPr>
        <w:t xml:space="preserve"> говорят, что она является </w:t>
      </w:r>
      <w:r w:rsidRPr="00A96D2D">
        <w:rPr>
          <w:rFonts w:ascii="Times New Roman" w:hAnsi="Times New Roman"/>
          <w:b/>
          <w:sz w:val="24"/>
          <w:szCs w:val="24"/>
        </w:rPr>
        <w:t xml:space="preserve">вероятностью фактического познания истины </w:t>
      </w:r>
      <w:r w:rsidRPr="00A96D2D">
        <w:rPr>
          <w:rFonts w:ascii="Times New Roman" w:hAnsi="Times New Roman"/>
          <w:sz w:val="24"/>
          <w:szCs w:val="24"/>
        </w:rPr>
        <w:t xml:space="preserve">в СОУ </w:t>
      </w:r>
      <w:r w:rsidRPr="00A96D2D">
        <w:rPr>
          <w:rFonts w:ascii="Times New Roman" w:hAnsi="Times New Roman"/>
          <w:sz w:val="24"/>
          <w:szCs w:val="24"/>
          <w:lang w:val="en-US"/>
        </w:rPr>
        <w:t>S</w:t>
      </w:r>
      <w:r w:rsidRPr="00A96D2D">
        <w:rPr>
          <w:rFonts w:ascii="Times New Roman" w:hAnsi="Times New Roman"/>
          <w:sz w:val="24"/>
          <w:szCs w:val="24"/>
        </w:rPr>
        <w:t xml:space="preserve"> в момент времени </w:t>
      </w:r>
      <w:r w:rsidRPr="00A96D2D">
        <w:rPr>
          <w:rFonts w:ascii="Times New Roman" w:hAnsi="Times New Roman"/>
          <w:sz w:val="24"/>
          <w:szCs w:val="24"/>
          <w:lang w:val="en-US"/>
        </w:rPr>
        <w:t>t</w:t>
      </w:r>
      <w:r w:rsidRPr="00A96D2D">
        <w:rPr>
          <w:rFonts w:ascii="Times New Roman" w:hAnsi="Times New Roman"/>
          <w:sz w:val="24"/>
          <w:szCs w:val="24"/>
        </w:rPr>
        <w:t>.</w:t>
      </w:r>
    </w:p>
    <w:p w:rsidR="00593C26" w:rsidRPr="00A96D2D" w:rsidRDefault="00593C26" w:rsidP="006675EB">
      <w:pPr>
        <w:tabs>
          <w:tab w:val="left" w:pos="-426"/>
          <w:tab w:val="left" w:pos="3402"/>
          <w:tab w:val="left" w:pos="3544"/>
          <w:tab w:val="left" w:pos="7938"/>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Вообще</w:t>
      </w:r>
    </w:p>
    <w:p w:rsidR="00593C26" w:rsidRPr="00A96D2D" w:rsidRDefault="00593C26" w:rsidP="006675EB">
      <w:pPr>
        <w:tabs>
          <w:tab w:val="left" w:pos="-426"/>
          <w:tab w:val="left" w:pos="2977"/>
          <w:tab w:val="left" w:pos="3261"/>
          <w:tab w:val="left" w:pos="3544"/>
          <w:tab w:val="left" w:pos="7797"/>
          <w:tab w:val="left" w:pos="7938"/>
          <w:tab w:val="left" w:pos="8080"/>
          <w:tab w:val="left" w:pos="8647"/>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P</w:t>
      </w:r>
      <w:r w:rsidRPr="00A96D2D">
        <w:rPr>
          <w:rFonts w:ascii="Times New Roman" w:hAnsi="Times New Roman"/>
          <w:sz w:val="24"/>
          <w:szCs w:val="24"/>
        </w:rPr>
        <w:t xml:space="preserve"> =1</w:t>
      </w:r>
      <w:r w:rsidRPr="00A96D2D">
        <w:rPr>
          <w:rFonts w:ascii="Times New Roman" w:hAnsi="Times New Roman"/>
          <w:sz w:val="24"/>
          <w:szCs w:val="24"/>
        </w:rPr>
        <w:sym w:font="Symbol" w:char="00DB"/>
      </w:r>
      <w:r w:rsidRPr="00A96D2D">
        <w:rPr>
          <w:rFonts w:ascii="Times New Roman" w:hAnsi="Times New Roman"/>
          <w:sz w:val="24"/>
          <w:szCs w:val="24"/>
          <w:lang w:val="en-US"/>
        </w:rPr>
        <w:t>A</w:t>
      </w:r>
      <w:r w:rsidRPr="00A96D2D">
        <w:rPr>
          <w:rFonts w:ascii="Times New Roman" w:hAnsi="Times New Roman"/>
          <w:sz w:val="24"/>
          <w:szCs w:val="24"/>
          <w:vertAlign w:val="subscript"/>
        </w:rPr>
        <w:t>1</w:t>
      </w:r>
      <w:r w:rsidRPr="00A96D2D">
        <w:rPr>
          <w:rFonts w:ascii="Times New Roman" w:hAnsi="Times New Roman"/>
          <w:sz w:val="24"/>
          <w:szCs w:val="24"/>
        </w:rPr>
        <w:t xml:space="preserve">= </w:t>
      </w:r>
      <w:r w:rsidRPr="00A96D2D">
        <w:rPr>
          <w:rFonts w:ascii="Times New Roman" w:hAnsi="Times New Roman"/>
          <w:sz w:val="24"/>
          <w:szCs w:val="24"/>
          <w:lang w:val="en-US"/>
        </w:rPr>
        <w:t>A</w:t>
      </w:r>
      <w:r w:rsidRPr="00A96D2D">
        <w:rPr>
          <w:rFonts w:ascii="Times New Roman" w:hAnsi="Times New Roman"/>
          <w:sz w:val="24"/>
          <w:szCs w:val="24"/>
          <w:vertAlign w:val="subscript"/>
        </w:rPr>
        <w:t xml:space="preserve">10 </w:t>
      </w:r>
      <w:r w:rsidRPr="00A96D2D">
        <w:rPr>
          <w:rFonts w:ascii="Times New Roman" w:hAnsi="Times New Roman"/>
          <w:sz w:val="24"/>
          <w:szCs w:val="24"/>
        </w:rPr>
        <w:t xml:space="preserve">                                                </w:t>
      </w:r>
      <w:r w:rsidR="006017B8" w:rsidRPr="00A96D2D">
        <w:rPr>
          <w:rFonts w:ascii="Times New Roman" w:hAnsi="Times New Roman"/>
          <w:sz w:val="24"/>
          <w:szCs w:val="24"/>
        </w:rPr>
        <w:t xml:space="preserve">                    </w:t>
      </w:r>
      <w:r w:rsidRPr="00A96D2D">
        <w:rPr>
          <w:rFonts w:ascii="Times New Roman" w:hAnsi="Times New Roman"/>
          <w:sz w:val="24"/>
          <w:szCs w:val="24"/>
        </w:rPr>
        <w:t>(</w:t>
      </w:r>
      <w:r w:rsidR="00293904" w:rsidRPr="00A96D2D">
        <w:rPr>
          <w:rFonts w:ascii="Times New Roman" w:hAnsi="Times New Roman"/>
          <w:sz w:val="24"/>
          <w:szCs w:val="24"/>
        </w:rPr>
        <w:t>7.</w:t>
      </w:r>
      <w:r w:rsidRPr="00A96D2D">
        <w:rPr>
          <w:rFonts w:ascii="Times New Roman" w:hAnsi="Times New Roman"/>
          <w:sz w:val="24"/>
          <w:szCs w:val="24"/>
        </w:rPr>
        <w:t>2)</w:t>
      </w:r>
    </w:p>
    <w:p w:rsidR="00593C26" w:rsidRPr="00A96D2D" w:rsidRDefault="00593C26" w:rsidP="006675EB">
      <w:pPr>
        <w:tabs>
          <w:tab w:val="left" w:pos="-426"/>
          <w:tab w:val="left" w:pos="3402"/>
          <w:tab w:val="left" w:pos="3544"/>
          <w:tab w:val="left" w:pos="7938"/>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Так как совокупность </w:t>
      </w:r>
      <w:r w:rsidRPr="00A96D2D">
        <w:rPr>
          <w:rFonts w:ascii="Times New Roman" w:hAnsi="Times New Roman"/>
          <w:sz w:val="24"/>
          <w:szCs w:val="24"/>
          <w:lang w:val="en-US"/>
        </w:rPr>
        <w:t>A</w:t>
      </w:r>
      <w:r w:rsidRPr="00A96D2D">
        <w:rPr>
          <w:rFonts w:ascii="Times New Roman" w:hAnsi="Times New Roman"/>
          <w:sz w:val="24"/>
          <w:szCs w:val="24"/>
          <w:vertAlign w:val="subscript"/>
        </w:rPr>
        <w:t>10</w:t>
      </w:r>
      <w:r w:rsidRPr="00A96D2D">
        <w:rPr>
          <w:rFonts w:ascii="Times New Roman" w:hAnsi="Times New Roman"/>
          <w:sz w:val="24"/>
          <w:szCs w:val="24"/>
        </w:rPr>
        <w:t xml:space="preserve"> является характеристикой истинного состояния СОУ </w:t>
      </w:r>
      <w:r w:rsidRPr="00A96D2D">
        <w:rPr>
          <w:rFonts w:ascii="Times New Roman" w:hAnsi="Times New Roman"/>
          <w:sz w:val="24"/>
          <w:szCs w:val="24"/>
          <w:lang w:val="en-US"/>
        </w:rPr>
        <w:t>S</w:t>
      </w:r>
      <w:r w:rsidRPr="00A96D2D">
        <w:rPr>
          <w:rFonts w:ascii="Times New Roman" w:hAnsi="Times New Roman"/>
          <w:sz w:val="24"/>
          <w:szCs w:val="24"/>
        </w:rPr>
        <w:t xml:space="preserve"> в момент времени </w:t>
      </w:r>
      <w:r w:rsidRPr="00A96D2D">
        <w:rPr>
          <w:rFonts w:ascii="Times New Roman" w:hAnsi="Times New Roman"/>
          <w:sz w:val="24"/>
          <w:szCs w:val="24"/>
          <w:lang w:val="en-US"/>
        </w:rPr>
        <w:t>t</w:t>
      </w:r>
      <w:r w:rsidRPr="00A96D2D">
        <w:rPr>
          <w:rFonts w:ascii="Times New Roman" w:hAnsi="Times New Roman"/>
          <w:sz w:val="24"/>
          <w:szCs w:val="24"/>
        </w:rPr>
        <w:t xml:space="preserve">, принятое по ней решение было бы </w:t>
      </w:r>
      <w:r w:rsidRPr="00A96D2D">
        <w:rPr>
          <w:rFonts w:ascii="Times New Roman" w:hAnsi="Times New Roman"/>
          <w:b/>
          <w:sz w:val="24"/>
          <w:szCs w:val="24"/>
        </w:rPr>
        <w:t>вполне обоснованным.</w:t>
      </w:r>
      <w:r w:rsidRPr="00A96D2D">
        <w:rPr>
          <w:rFonts w:ascii="Times New Roman" w:hAnsi="Times New Roman"/>
          <w:sz w:val="24"/>
          <w:szCs w:val="24"/>
        </w:rPr>
        <w:t xml:space="preserve"> Согласно (</w:t>
      </w:r>
      <w:r w:rsidR="003B5FD9" w:rsidRPr="00A96D2D">
        <w:rPr>
          <w:rFonts w:ascii="Times New Roman" w:hAnsi="Times New Roman"/>
          <w:sz w:val="24"/>
          <w:szCs w:val="24"/>
        </w:rPr>
        <w:t>7.</w:t>
      </w:r>
      <w:r w:rsidRPr="00A96D2D">
        <w:rPr>
          <w:rFonts w:ascii="Times New Roman" w:hAnsi="Times New Roman"/>
          <w:sz w:val="24"/>
          <w:szCs w:val="24"/>
        </w:rPr>
        <w:t xml:space="preserve">2), именно таким было бы принятое решение, если выполнялось бы условие: </w:t>
      </w:r>
      <w:r w:rsidRPr="00A96D2D">
        <w:rPr>
          <w:rFonts w:ascii="Times New Roman" w:hAnsi="Times New Roman"/>
          <w:sz w:val="24"/>
          <w:szCs w:val="24"/>
          <w:lang w:val="en-US"/>
        </w:rPr>
        <w:t>P</w:t>
      </w:r>
      <w:r w:rsidRPr="00A96D2D">
        <w:rPr>
          <w:rFonts w:ascii="Times New Roman" w:hAnsi="Times New Roman"/>
          <w:sz w:val="24"/>
          <w:szCs w:val="24"/>
        </w:rPr>
        <w:t xml:space="preserve"> =1. В действительности, однако, это услови</w:t>
      </w:r>
      <w:r w:rsidR="00DB71FA" w:rsidRPr="00A96D2D">
        <w:rPr>
          <w:rFonts w:ascii="Times New Roman" w:hAnsi="Times New Roman"/>
          <w:sz w:val="24"/>
          <w:szCs w:val="24"/>
        </w:rPr>
        <w:t>е  невыполнимо, а имеет место [75</w:t>
      </w:r>
      <w:r w:rsidRPr="00A96D2D">
        <w:rPr>
          <w:rFonts w:ascii="Times New Roman" w:hAnsi="Times New Roman"/>
          <w:sz w:val="24"/>
          <w:szCs w:val="24"/>
        </w:rPr>
        <w:t>]:</w:t>
      </w:r>
    </w:p>
    <w:p w:rsidR="00593C26" w:rsidRPr="00A96D2D" w:rsidRDefault="00593C26" w:rsidP="006675EB">
      <w:pPr>
        <w:tabs>
          <w:tab w:val="left" w:pos="-426"/>
          <w:tab w:val="left" w:pos="3544"/>
          <w:tab w:val="left" w:pos="6804"/>
          <w:tab w:val="left" w:pos="7938"/>
          <w:tab w:val="left" w:pos="8080"/>
          <w:tab w:val="left" w:pos="8505"/>
          <w:tab w:val="left" w:pos="8647"/>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0.5  ≤ </w:t>
      </w:r>
      <w:r w:rsidRPr="00A96D2D">
        <w:rPr>
          <w:rFonts w:ascii="Times New Roman" w:hAnsi="Times New Roman"/>
          <w:sz w:val="24"/>
          <w:szCs w:val="24"/>
          <w:lang w:val="en-US"/>
        </w:rPr>
        <w:t>P</w:t>
      </w:r>
      <w:r w:rsidRPr="00A96D2D">
        <w:rPr>
          <w:rFonts w:ascii="Times New Roman" w:hAnsi="Times New Roman"/>
          <w:sz w:val="24"/>
          <w:szCs w:val="24"/>
        </w:rPr>
        <w:t xml:space="preserve"> ≤ </w:t>
      </w:r>
      <w:r w:rsidRPr="00A96D2D">
        <w:rPr>
          <w:rFonts w:ascii="Times New Roman" w:hAnsi="Times New Roman"/>
          <w:sz w:val="24"/>
          <w:szCs w:val="24"/>
          <w:lang w:val="en-US"/>
        </w:rPr>
        <w:t>P</w:t>
      </w:r>
      <w:r w:rsidRPr="00A96D2D">
        <w:rPr>
          <w:rFonts w:ascii="Times New Roman" w:hAnsi="Times New Roman"/>
          <w:sz w:val="24"/>
          <w:szCs w:val="24"/>
          <w:vertAlign w:val="subscript"/>
        </w:rPr>
        <w:t>0</w:t>
      </w:r>
      <w:r w:rsidRPr="00A96D2D">
        <w:rPr>
          <w:rFonts w:ascii="Times New Roman" w:hAnsi="Times New Roman"/>
          <w:sz w:val="24"/>
          <w:szCs w:val="24"/>
        </w:rPr>
        <w:t xml:space="preserve"> &lt;1,                                                </w:t>
      </w:r>
      <w:r w:rsidR="006017B8" w:rsidRPr="00A96D2D">
        <w:rPr>
          <w:rFonts w:ascii="Times New Roman" w:hAnsi="Times New Roman"/>
          <w:sz w:val="24"/>
          <w:szCs w:val="24"/>
        </w:rPr>
        <w:t xml:space="preserve">                    </w:t>
      </w:r>
      <w:r w:rsidRPr="00A96D2D">
        <w:rPr>
          <w:rFonts w:ascii="Times New Roman" w:hAnsi="Times New Roman"/>
          <w:sz w:val="24"/>
          <w:szCs w:val="24"/>
        </w:rPr>
        <w:t>(</w:t>
      </w:r>
      <w:r w:rsidR="003B5FD9" w:rsidRPr="00A96D2D">
        <w:rPr>
          <w:rFonts w:ascii="Times New Roman" w:hAnsi="Times New Roman"/>
          <w:sz w:val="24"/>
          <w:szCs w:val="24"/>
        </w:rPr>
        <w:t>7.</w:t>
      </w:r>
      <w:r w:rsidRPr="00A96D2D">
        <w:rPr>
          <w:rFonts w:ascii="Times New Roman" w:hAnsi="Times New Roman"/>
          <w:sz w:val="24"/>
          <w:szCs w:val="24"/>
        </w:rPr>
        <w:t>3)</w:t>
      </w:r>
    </w:p>
    <w:p w:rsidR="00593C26" w:rsidRPr="00A96D2D"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где                </w:t>
      </w:r>
    </w:p>
    <w:p w:rsidR="00593C26" w:rsidRPr="00A96D2D"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P</w:t>
      </w:r>
      <w:r w:rsidRPr="00A96D2D">
        <w:rPr>
          <w:rFonts w:ascii="Times New Roman" w:hAnsi="Times New Roman"/>
          <w:sz w:val="24"/>
          <w:szCs w:val="24"/>
          <w:vertAlign w:val="subscript"/>
        </w:rPr>
        <w:t>0</w:t>
      </w:r>
      <w:r w:rsidRPr="00A96D2D">
        <w:rPr>
          <w:rFonts w:ascii="Times New Roman" w:hAnsi="Times New Roman"/>
          <w:sz w:val="24"/>
          <w:szCs w:val="24"/>
        </w:rPr>
        <w:t xml:space="preserve"> – максимально – возможное значение </w:t>
      </w:r>
      <w:r w:rsidRPr="00A96D2D">
        <w:rPr>
          <w:rFonts w:ascii="Times New Roman" w:hAnsi="Times New Roman"/>
          <w:sz w:val="24"/>
          <w:szCs w:val="24"/>
          <w:lang w:val="en-US"/>
        </w:rPr>
        <w:t>P</w:t>
      </w:r>
      <w:r w:rsidRPr="00A96D2D">
        <w:rPr>
          <w:rFonts w:ascii="Times New Roman" w:hAnsi="Times New Roman"/>
          <w:sz w:val="24"/>
          <w:szCs w:val="24"/>
        </w:rPr>
        <w:t xml:space="preserve"> в момент времени </w:t>
      </w:r>
      <w:r w:rsidRPr="00A96D2D">
        <w:rPr>
          <w:rFonts w:ascii="Times New Roman" w:hAnsi="Times New Roman"/>
          <w:sz w:val="24"/>
          <w:szCs w:val="24"/>
          <w:lang w:val="en-US"/>
        </w:rPr>
        <w:t>t</w:t>
      </w:r>
      <w:r w:rsidRPr="00A96D2D">
        <w:rPr>
          <w:rFonts w:ascii="Times New Roman" w:hAnsi="Times New Roman"/>
          <w:sz w:val="24"/>
          <w:szCs w:val="24"/>
        </w:rPr>
        <w:t>.</w:t>
      </w:r>
    </w:p>
    <w:p w:rsidR="00593C26" w:rsidRPr="00A96D2D"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Так как </w:t>
      </w:r>
      <w:r w:rsidRPr="00A96D2D">
        <w:rPr>
          <w:rFonts w:ascii="Times New Roman" w:hAnsi="Times New Roman"/>
          <w:sz w:val="24"/>
          <w:szCs w:val="24"/>
          <w:lang w:val="en-US"/>
        </w:rPr>
        <w:t>P</w:t>
      </w:r>
      <w:r w:rsidRPr="00A96D2D">
        <w:rPr>
          <w:rFonts w:ascii="Times New Roman" w:hAnsi="Times New Roman"/>
          <w:sz w:val="24"/>
          <w:szCs w:val="24"/>
        </w:rPr>
        <w:t xml:space="preserve"> &lt;1, заведомо нереализуемой является цель: </w:t>
      </w:r>
      <w:proofErr w:type="gramStart"/>
      <w:r w:rsidRPr="00A96D2D">
        <w:rPr>
          <w:rFonts w:ascii="Times New Roman" w:hAnsi="Times New Roman"/>
          <w:sz w:val="24"/>
          <w:szCs w:val="24"/>
          <w:lang w:val="en-US"/>
        </w:rPr>
        <w:t>P</w:t>
      </w:r>
      <w:r w:rsidRPr="00A96D2D">
        <w:rPr>
          <w:rFonts w:ascii="Times New Roman" w:hAnsi="Times New Roman"/>
          <w:sz w:val="24"/>
          <w:szCs w:val="24"/>
        </w:rPr>
        <w:t xml:space="preserve"> </w:t>
      </w:r>
      <w:r w:rsidRPr="00A96D2D">
        <w:rPr>
          <w:rFonts w:ascii="Times New Roman" w:hAnsi="Times New Roman"/>
          <w:sz w:val="24"/>
          <w:szCs w:val="24"/>
        </w:rPr>
        <w:sym w:font="Symbol" w:char="00AE"/>
      </w:r>
      <w:r w:rsidRPr="00A96D2D">
        <w:rPr>
          <w:rFonts w:ascii="Times New Roman" w:hAnsi="Times New Roman"/>
          <w:sz w:val="24"/>
          <w:szCs w:val="24"/>
        </w:rPr>
        <w:t xml:space="preserve"> 1.</w:t>
      </w:r>
      <w:proofErr w:type="gramEnd"/>
      <w:r w:rsidRPr="00A96D2D">
        <w:rPr>
          <w:rFonts w:ascii="Times New Roman" w:hAnsi="Times New Roman"/>
          <w:sz w:val="24"/>
          <w:szCs w:val="24"/>
        </w:rPr>
        <w:t xml:space="preserve"> Перед собой, согласно (</w:t>
      </w:r>
      <w:r w:rsidR="003B5FD9" w:rsidRPr="00A96D2D">
        <w:rPr>
          <w:rFonts w:ascii="Times New Roman" w:hAnsi="Times New Roman"/>
          <w:sz w:val="24"/>
          <w:szCs w:val="24"/>
        </w:rPr>
        <w:t>7.</w:t>
      </w:r>
      <w:r w:rsidRPr="00A96D2D">
        <w:rPr>
          <w:rFonts w:ascii="Times New Roman" w:hAnsi="Times New Roman"/>
          <w:sz w:val="24"/>
          <w:szCs w:val="24"/>
        </w:rPr>
        <w:t xml:space="preserve">3), мы можем ставить только цель: </w:t>
      </w:r>
      <w:r w:rsidRPr="00A96D2D">
        <w:rPr>
          <w:rFonts w:ascii="Times New Roman" w:hAnsi="Times New Roman"/>
          <w:sz w:val="24"/>
          <w:szCs w:val="24"/>
          <w:lang w:val="en-US"/>
        </w:rPr>
        <w:t>P</w:t>
      </w:r>
      <w:r w:rsidRPr="00A96D2D">
        <w:rPr>
          <w:rFonts w:ascii="Times New Roman" w:hAnsi="Times New Roman"/>
          <w:sz w:val="24"/>
          <w:szCs w:val="24"/>
        </w:rPr>
        <w:t xml:space="preserve"> </w:t>
      </w:r>
      <w:r w:rsidRPr="00A96D2D">
        <w:rPr>
          <w:rFonts w:ascii="Times New Roman" w:hAnsi="Times New Roman"/>
          <w:sz w:val="24"/>
          <w:szCs w:val="24"/>
        </w:rPr>
        <w:sym w:font="Symbol" w:char="00AE"/>
      </w:r>
      <w:r w:rsidRPr="00A96D2D">
        <w:rPr>
          <w:rFonts w:ascii="Times New Roman" w:hAnsi="Times New Roman"/>
          <w:sz w:val="24"/>
          <w:szCs w:val="24"/>
        </w:rPr>
        <w:t xml:space="preserve"> </w:t>
      </w:r>
      <w:r w:rsidRPr="00A96D2D">
        <w:rPr>
          <w:rFonts w:ascii="Times New Roman" w:hAnsi="Times New Roman"/>
          <w:sz w:val="24"/>
          <w:szCs w:val="24"/>
          <w:lang w:val="en-US"/>
        </w:rPr>
        <w:t>P</w:t>
      </w:r>
      <w:r w:rsidRPr="00A96D2D">
        <w:rPr>
          <w:rFonts w:ascii="Times New Roman" w:hAnsi="Times New Roman"/>
          <w:sz w:val="24"/>
          <w:szCs w:val="24"/>
          <w:vertAlign w:val="subscript"/>
        </w:rPr>
        <w:t>0</w:t>
      </w:r>
    </w:p>
    <w:p w:rsidR="00593C26" w:rsidRPr="00A96D2D"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rPr>
        <w:t xml:space="preserve">   Обозначим</w:t>
      </w:r>
    </w:p>
    <w:p w:rsidR="00593C26" w:rsidRPr="00A96D2D" w:rsidRDefault="00593C26" w:rsidP="00A74FAC">
      <w:pPr>
        <w:tabs>
          <w:tab w:val="left" w:pos="-426"/>
          <w:tab w:val="left" w:pos="3402"/>
          <w:tab w:val="left" w:pos="3544"/>
          <w:tab w:val="left" w:pos="7938"/>
          <w:tab w:val="left" w:pos="8505"/>
          <w:tab w:val="left" w:pos="8647"/>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lang w:val="en-US"/>
        </w:rPr>
        <w:t xml:space="preserve">                                   A = {M</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(s), S</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(s), N</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(s); j = 1</w:t>
      </w:r>
      <w:proofErr w:type="gramStart"/>
      <w:r w:rsidRPr="00A96D2D">
        <w:rPr>
          <w:rFonts w:ascii="Times New Roman" w:hAnsi="Times New Roman"/>
          <w:sz w:val="24"/>
          <w:szCs w:val="24"/>
          <w:lang w:val="en-US"/>
        </w:rPr>
        <w:t>..n</w:t>
      </w:r>
      <w:proofErr w:type="gramEnd"/>
      <w:r w:rsidRPr="00A96D2D">
        <w:rPr>
          <w:rFonts w:ascii="Times New Roman" w:hAnsi="Times New Roman"/>
          <w:sz w:val="24"/>
          <w:szCs w:val="24"/>
          <w:lang w:val="en-US"/>
        </w:rPr>
        <w:t xml:space="preserve">(s); s = 1..N},               </w:t>
      </w:r>
      <w:r w:rsidR="006017B8" w:rsidRPr="00A96D2D">
        <w:rPr>
          <w:rFonts w:ascii="Times New Roman" w:hAnsi="Times New Roman"/>
          <w:sz w:val="24"/>
          <w:szCs w:val="24"/>
          <w:lang w:val="en-US"/>
        </w:rPr>
        <w:t xml:space="preserve">                      </w:t>
      </w:r>
      <w:r w:rsidRPr="00A96D2D">
        <w:rPr>
          <w:rFonts w:ascii="Times New Roman" w:hAnsi="Times New Roman"/>
          <w:sz w:val="24"/>
          <w:szCs w:val="24"/>
          <w:lang w:val="en-US"/>
        </w:rPr>
        <w:t>(</w:t>
      </w:r>
      <w:r w:rsidR="003B5FD9" w:rsidRPr="00A96D2D">
        <w:rPr>
          <w:rFonts w:ascii="Times New Roman" w:hAnsi="Times New Roman"/>
          <w:sz w:val="24"/>
          <w:szCs w:val="24"/>
          <w:lang w:val="en-US"/>
        </w:rPr>
        <w:t>7.</w:t>
      </w:r>
      <w:r w:rsidRPr="00A96D2D">
        <w:rPr>
          <w:rFonts w:ascii="Times New Roman" w:hAnsi="Times New Roman"/>
          <w:sz w:val="24"/>
          <w:szCs w:val="24"/>
          <w:lang w:val="en-US"/>
        </w:rPr>
        <w:t xml:space="preserve">4) </w:t>
      </w:r>
    </w:p>
    <w:p w:rsidR="00593C26" w:rsidRPr="00A96D2D"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где                   </w:t>
      </w:r>
    </w:p>
    <w:p w:rsidR="00593C26" w:rsidRPr="00A96D2D" w:rsidRDefault="00593C26" w:rsidP="006675EB">
      <w:pPr>
        <w:tabs>
          <w:tab w:val="left" w:pos="-426"/>
          <w:tab w:val="left" w:pos="3402"/>
          <w:tab w:val="left" w:pos="3686"/>
          <w:tab w:val="left" w:pos="7938"/>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 среднеквадратическое отклонение величины </w:t>
      </w:r>
      <w:r w:rsidRPr="00A96D2D">
        <w:rPr>
          <w:rFonts w:ascii="Times New Roman" w:hAnsi="Times New Roman"/>
          <w:sz w:val="24"/>
          <w:szCs w:val="24"/>
          <w:lang w:val="en-US"/>
        </w:rPr>
        <w:t>y</w:t>
      </w:r>
      <w:r w:rsidRPr="00A96D2D">
        <w:rPr>
          <w:rFonts w:ascii="Times New Roman" w:hAnsi="Times New Roman"/>
          <w:sz w:val="24"/>
          <w:szCs w:val="24"/>
          <w:vertAlign w:val="subscript"/>
          <w:lang w:val="en-US"/>
        </w:rPr>
        <w:t>j</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установленное по результатам обследования фактического состояния </w:t>
      </w:r>
      <w:r w:rsidRPr="00A96D2D">
        <w:rPr>
          <w:rFonts w:ascii="Times New Roman" w:hAnsi="Times New Roman"/>
          <w:sz w:val="24"/>
          <w:szCs w:val="24"/>
          <w:lang w:val="en-US"/>
        </w:rPr>
        <w:t>s</w:t>
      </w:r>
      <w:r w:rsidRPr="00A96D2D">
        <w:rPr>
          <w:rFonts w:ascii="Times New Roman" w:hAnsi="Times New Roman"/>
          <w:sz w:val="24"/>
          <w:szCs w:val="24"/>
        </w:rPr>
        <w:t xml:space="preserve"> –ого объекта управления (ОУ) в момент времени </w:t>
      </w:r>
      <w:r w:rsidRPr="00A96D2D">
        <w:rPr>
          <w:rFonts w:ascii="Times New Roman" w:hAnsi="Times New Roman"/>
          <w:sz w:val="24"/>
          <w:szCs w:val="24"/>
          <w:lang w:val="en-US"/>
        </w:rPr>
        <w:t>t</w:t>
      </w:r>
      <w:r w:rsidRPr="00A96D2D">
        <w:rPr>
          <w:rFonts w:ascii="Times New Roman" w:hAnsi="Times New Roman"/>
          <w:sz w:val="24"/>
          <w:szCs w:val="24"/>
        </w:rPr>
        <w:t xml:space="preserve">: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 0;</w:t>
      </w:r>
    </w:p>
    <w:p w:rsidR="00593C26" w:rsidRPr="00A96D2D" w:rsidRDefault="00593C26" w:rsidP="006675EB">
      <w:pPr>
        <w:tabs>
          <w:tab w:val="left" w:pos="-426"/>
          <w:tab w:val="left" w:pos="3402"/>
          <w:tab w:val="left" w:pos="3686"/>
          <w:tab w:val="left" w:pos="7938"/>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N</w:t>
      </w:r>
      <w:r w:rsidRPr="00A96D2D">
        <w:rPr>
          <w:rFonts w:ascii="Times New Roman" w:hAnsi="Times New Roman"/>
          <w:sz w:val="24"/>
          <w:szCs w:val="24"/>
          <w:vertAlign w:val="subscript"/>
          <w:lang w:val="en-US"/>
        </w:rPr>
        <w:t>j</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 объем совокупности данных, по которой величины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и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установлены: </w:t>
      </w:r>
      <w:r w:rsidRPr="00A96D2D">
        <w:rPr>
          <w:rFonts w:ascii="Times New Roman" w:hAnsi="Times New Roman"/>
          <w:sz w:val="24"/>
          <w:szCs w:val="24"/>
          <w:lang w:val="en-US"/>
        </w:rPr>
        <w:t>N</w:t>
      </w:r>
      <w:r w:rsidRPr="00A96D2D">
        <w:rPr>
          <w:rFonts w:ascii="Times New Roman" w:hAnsi="Times New Roman"/>
          <w:sz w:val="24"/>
          <w:szCs w:val="24"/>
          <w:vertAlign w:val="subscript"/>
          <w:lang w:val="en-US"/>
        </w:rPr>
        <w:t>j</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 1.</w:t>
      </w:r>
    </w:p>
    <w:p w:rsidR="00593C26" w:rsidRPr="00A96D2D" w:rsidRDefault="006817D0" w:rsidP="006675EB">
      <w:pPr>
        <w:tabs>
          <w:tab w:val="left" w:pos="-426"/>
          <w:tab w:val="left" w:pos="3402"/>
          <w:tab w:val="left" w:pos="3544"/>
          <w:tab w:val="left" w:pos="7938"/>
          <w:tab w:val="left" w:pos="9072"/>
          <w:tab w:val="left" w:pos="9498"/>
        </w:tabs>
        <w:spacing w:before="240" w:line="360" w:lineRule="auto"/>
        <w:contextualSpacing/>
        <w:mirrorIndents/>
        <w:rPr>
          <w:rFonts w:ascii="Times New Roman" w:hAnsi="Times New Roman"/>
          <w:sz w:val="24"/>
          <w:szCs w:val="24"/>
        </w:rPr>
      </w:pPr>
      <w:r w:rsidRPr="00A96D2D">
        <w:rPr>
          <w:rFonts w:ascii="Times New Roman" w:hAnsi="Times New Roman"/>
          <w:sz w:val="24"/>
          <w:szCs w:val="24"/>
        </w:rPr>
        <w:t xml:space="preserve">   Согласно (</w:t>
      </w:r>
      <w:r w:rsidR="00DB71FA" w:rsidRPr="00A96D2D">
        <w:rPr>
          <w:rFonts w:ascii="Times New Roman" w:hAnsi="Times New Roman"/>
          <w:sz w:val="24"/>
          <w:szCs w:val="24"/>
        </w:rPr>
        <w:t>5</w:t>
      </w:r>
      <w:r w:rsidRPr="00A96D2D">
        <w:rPr>
          <w:rFonts w:ascii="Times New Roman" w:hAnsi="Times New Roman"/>
          <w:sz w:val="24"/>
          <w:szCs w:val="24"/>
        </w:rPr>
        <w:t>.31) и (7.4), имеем</w:t>
      </w:r>
      <w:r w:rsidR="00593C26" w:rsidRPr="00A96D2D">
        <w:rPr>
          <w:rFonts w:ascii="Times New Roman" w:hAnsi="Times New Roman"/>
          <w:sz w:val="24"/>
          <w:szCs w:val="24"/>
        </w:rPr>
        <w:t>:</w:t>
      </w:r>
    </w:p>
    <w:p w:rsidR="00593C26" w:rsidRPr="00A96D2D" w:rsidRDefault="00593C26" w:rsidP="006675EB">
      <w:pPr>
        <w:tabs>
          <w:tab w:val="left" w:pos="-426"/>
          <w:tab w:val="left" w:pos="3402"/>
          <w:tab w:val="left" w:pos="3686"/>
          <w:tab w:val="left" w:pos="3969"/>
          <w:tab w:val="left" w:pos="7938"/>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P</w:t>
      </w:r>
      <w:r w:rsidRPr="00A96D2D">
        <w:rPr>
          <w:rFonts w:ascii="Times New Roman" w:hAnsi="Times New Roman"/>
          <w:sz w:val="24"/>
          <w:szCs w:val="24"/>
        </w:rPr>
        <w:t xml:space="preserve"> = </w:t>
      </w:r>
      <w:proofErr w:type="gramStart"/>
      <w:r w:rsidRPr="00A96D2D">
        <w:rPr>
          <w:rFonts w:ascii="Times New Roman" w:hAnsi="Times New Roman"/>
          <w:sz w:val="24"/>
          <w:szCs w:val="24"/>
          <w:lang w:val="en-US"/>
        </w:rPr>
        <w:t>P</w:t>
      </w:r>
      <w:r w:rsidRPr="00A96D2D">
        <w:rPr>
          <w:rFonts w:ascii="Times New Roman" w:hAnsi="Times New Roman"/>
          <w:sz w:val="24"/>
          <w:szCs w:val="24"/>
        </w:rPr>
        <w:t>(</w:t>
      </w:r>
      <w:proofErr w:type="gramEnd"/>
      <w:r w:rsidRPr="00A96D2D">
        <w:rPr>
          <w:rFonts w:ascii="Times New Roman" w:hAnsi="Times New Roman"/>
          <w:sz w:val="24"/>
          <w:szCs w:val="24"/>
          <w:lang w:val="en-US"/>
        </w:rPr>
        <w:t>A</w:t>
      </w:r>
      <w:r w:rsidRPr="00A96D2D">
        <w:rPr>
          <w:rFonts w:ascii="Times New Roman" w:hAnsi="Times New Roman"/>
          <w:sz w:val="24"/>
          <w:szCs w:val="24"/>
        </w:rPr>
        <w:t>)</w:t>
      </w:r>
    </w:p>
    <w:p w:rsidR="00593C26" w:rsidRPr="00A96D2D" w:rsidRDefault="00593C26" w:rsidP="006675EB">
      <w:pPr>
        <w:tabs>
          <w:tab w:val="left" w:pos="-426"/>
          <w:tab w:val="left" w:pos="3402"/>
          <w:tab w:val="left" w:pos="3544"/>
          <w:tab w:val="left" w:pos="7797"/>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Пусть, </w:t>
      </w:r>
      <w:r w:rsidRPr="00A96D2D">
        <w:rPr>
          <w:rFonts w:ascii="Times New Roman" w:hAnsi="Times New Roman"/>
          <w:sz w:val="24"/>
          <w:szCs w:val="24"/>
          <w:lang w:val="en-US"/>
        </w:rPr>
        <w:t>A</w:t>
      </w:r>
      <w:r w:rsidRPr="00A96D2D">
        <w:rPr>
          <w:rFonts w:ascii="Times New Roman" w:hAnsi="Times New Roman"/>
          <w:sz w:val="24"/>
          <w:szCs w:val="24"/>
          <w:vertAlign w:val="subscript"/>
        </w:rPr>
        <w:t>0</w:t>
      </w:r>
      <w:r w:rsidRPr="00A96D2D">
        <w:rPr>
          <w:rFonts w:ascii="Times New Roman" w:hAnsi="Times New Roman"/>
          <w:sz w:val="24"/>
          <w:szCs w:val="24"/>
        </w:rPr>
        <w:t xml:space="preserve">  – значения </w:t>
      </w:r>
      <w:r w:rsidRPr="00A96D2D">
        <w:rPr>
          <w:rFonts w:ascii="Times New Roman" w:hAnsi="Times New Roman"/>
          <w:sz w:val="24"/>
          <w:szCs w:val="24"/>
          <w:lang w:val="en-US"/>
        </w:rPr>
        <w:t>A</w:t>
      </w:r>
      <w:r w:rsidRPr="00A96D2D">
        <w:rPr>
          <w:rFonts w:ascii="Times New Roman" w:hAnsi="Times New Roman"/>
          <w:sz w:val="24"/>
          <w:szCs w:val="24"/>
        </w:rPr>
        <w:t>, такое что</w:t>
      </w:r>
    </w:p>
    <w:p w:rsidR="00593C26" w:rsidRPr="00A96D2D" w:rsidRDefault="00593C26" w:rsidP="00A74FAC">
      <w:pPr>
        <w:tabs>
          <w:tab w:val="left" w:pos="-426"/>
          <w:tab w:val="left" w:pos="3402"/>
          <w:tab w:val="left" w:pos="3544"/>
          <w:tab w:val="left" w:pos="7797"/>
          <w:tab w:val="left" w:pos="8505"/>
          <w:tab w:val="left" w:pos="8647"/>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A</w:t>
      </w:r>
      <w:r w:rsidRPr="00A96D2D">
        <w:rPr>
          <w:rFonts w:ascii="Times New Roman" w:hAnsi="Times New Roman"/>
          <w:sz w:val="24"/>
          <w:szCs w:val="24"/>
        </w:rPr>
        <w:t xml:space="preserve"> = </w:t>
      </w:r>
      <w:r w:rsidRPr="00A96D2D">
        <w:rPr>
          <w:rFonts w:ascii="Times New Roman" w:hAnsi="Times New Roman"/>
          <w:sz w:val="24"/>
          <w:szCs w:val="24"/>
          <w:lang w:val="en-US"/>
        </w:rPr>
        <w:t>A</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rPr>
        <w:sym w:font="Symbol" w:char="00DB"/>
      </w:r>
      <w:r w:rsidRPr="00A96D2D">
        <w:rPr>
          <w:rFonts w:ascii="Times New Roman" w:hAnsi="Times New Roman"/>
          <w:sz w:val="24"/>
          <w:szCs w:val="24"/>
        </w:rPr>
        <w:t xml:space="preserve"> </w:t>
      </w:r>
      <w:r w:rsidRPr="00A96D2D">
        <w:rPr>
          <w:rFonts w:ascii="Times New Roman" w:hAnsi="Times New Roman"/>
          <w:sz w:val="24"/>
          <w:szCs w:val="24"/>
          <w:lang w:val="en-US"/>
        </w:rPr>
        <w:t>P</w:t>
      </w:r>
      <w:r w:rsidRPr="00A96D2D">
        <w:rPr>
          <w:rFonts w:ascii="Times New Roman" w:hAnsi="Times New Roman"/>
          <w:sz w:val="24"/>
          <w:szCs w:val="24"/>
        </w:rPr>
        <w:t xml:space="preserve"> = </w:t>
      </w:r>
      <w:r w:rsidRPr="00A96D2D">
        <w:rPr>
          <w:rFonts w:ascii="Times New Roman" w:hAnsi="Times New Roman"/>
          <w:sz w:val="24"/>
          <w:szCs w:val="24"/>
          <w:lang w:val="en-US"/>
        </w:rPr>
        <w:t>P</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006017B8" w:rsidRPr="00A96D2D">
        <w:rPr>
          <w:rFonts w:ascii="Times New Roman" w:hAnsi="Times New Roman"/>
          <w:sz w:val="24"/>
          <w:szCs w:val="24"/>
        </w:rPr>
        <w:t xml:space="preserve">                    </w:t>
      </w:r>
      <w:r w:rsidRPr="00A96D2D">
        <w:rPr>
          <w:rFonts w:ascii="Times New Roman" w:hAnsi="Times New Roman"/>
          <w:sz w:val="24"/>
          <w:szCs w:val="24"/>
        </w:rPr>
        <w:t>(</w:t>
      </w:r>
      <w:r w:rsidR="003B5FD9" w:rsidRPr="00A96D2D">
        <w:rPr>
          <w:rFonts w:ascii="Times New Roman" w:hAnsi="Times New Roman"/>
          <w:sz w:val="24"/>
          <w:szCs w:val="24"/>
        </w:rPr>
        <w:t>7.</w:t>
      </w:r>
      <w:r w:rsidRPr="00A96D2D">
        <w:rPr>
          <w:rFonts w:ascii="Times New Roman" w:hAnsi="Times New Roman"/>
          <w:sz w:val="24"/>
          <w:szCs w:val="24"/>
        </w:rPr>
        <w:t>5)</w:t>
      </w:r>
    </w:p>
    <w:p w:rsidR="00593C26" w:rsidRPr="00A96D2D"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rPr>
        <w:t xml:space="preserve">   По определению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0</w:t>
      </w:r>
      <w:r w:rsidRPr="00A96D2D">
        <w:rPr>
          <w:rFonts w:ascii="Times New Roman" w:hAnsi="Times New Roman"/>
          <w:sz w:val="24"/>
          <w:szCs w:val="24"/>
          <w:lang w:val="en-US"/>
        </w:rPr>
        <w:t xml:space="preserve"> </w:t>
      </w:r>
      <w:r w:rsidRPr="00A96D2D">
        <w:rPr>
          <w:rFonts w:ascii="Times New Roman" w:hAnsi="Times New Roman"/>
          <w:sz w:val="24"/>
          <w:szCs w:val="24"/>
        </w:rPr>
        <w:t>имеет</w:t>
      </w:r>
      <w:r w:rsidRPr="00A96D2D">
        <w:rPr>
          <w:rFonts w:ascii="Times New Roman" w:hAnsi="Times New Roman"/>
          <w:sz w:val="24"/>
          <w:szCs w:val="24"/>
          <w:lang w:val="en-US"/>
        </w:rPr>
        <w:t xml:space="preserve"> </w:t>
      </w:r>
      <w:r w:rsidRPr="00A96D2D">
        <w:rPr>
          <w:rFonts w:ascii="Times New Roman" w:hAnsi="Times New Roman"/>
          <w:sz w:val="24"/>
          <w:szCs w:val="24"/>
        </w:rPr>
        <w:t>место</w:t>
      </w:r>
      <w:r w:rsidRPr="00A96D2D">
        <w:rPr>
          <w:rFonts w:ascii="Times New Roman" w:hAnsi="Times New Roman"/>
          <w:sz w:val="24"/>
          <w:szCs w:val="24"/>
          <w:lang w:val="en-US"/>
        </w:rPr>
        <w:t>:</w:t>
      </w:r>
    </w:p>
    <w:p w:rsidR="00593C26" w:rsidRPr="00A96D2D" w:rsidRDefault="00593C26" w:rsidP="006675EB">
      <w:pPr>
        <w:tabs>
          <w:tab w:val="left" w:pos="-426"/>
          <w:tab w:val="left" w:pos="3402"/>
          <w:tab w:val="left" w:pos="3544"/>
          <w:tab w:val="left" w:pos="7797"/>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lang w:val="en-US"/>
        </w:rPr>
        <w:t xml:space="preserve">                                                     P </w:t>
      </w:r>
      <w:r w:rsidRPr="00A96D2D">
        <w:rPr>
          <w:rFonts w:ascii="Times New Roman" w:hAnsi="Times New Roman"/>
          <w:sz w:val="24"/>
          <w:szCs w:val="24"/>
        </w:rPr>
        <w:sym w:font="Symbol" w:char="00AE"/>
      </w:r>
      <w:r w:rsidRPr="00A96D2D">
        <w:rPr>
          <w:rFonts w:ascii="Times New Roman" w:hAnsi="Times New Roman"/>
          <w:sz w:val="24"/>
          <w:szCs w:val="24"/>
          <w:lang w:val="en-US"/>
        </w:rPr>
        <w:t xml:space="preserve"> P</w:t>
      </w:r>
      <w:r w:rsidRPr="00A96D2D">
        <w:rPr>
          <w:rFonts w:ascii="Times New Roman" w:hAnsi="Times New Roman"/>
          <w:sz w:val="24"/>
          <w:szCs w:val="24"/>
          <w:vertAlign w:val="subscript"/>
          <w:lang w:val="en-US"/>
        </w:rPr>
        <w:t>0</w:t>
      </w:r>
      <w:r w:rsidRPr="00A96D2D">
        <w:rPr>
          <w:rFonts w:ascii="Times New Roman" w:hAnsi="Times New Roman"/>
          <w:sz w:val="24"/>
          <w:szCs w:val="24"/>
          <w:lang w:val="en-US"/>
        </w:rPr>
        <w:t xml:space="preserve"> </w:t>
      </w:r>
      <w:r w:rsidRPr="00A96D2D">
        <w:rPr>
          <w:rFonts w:ascii="Times New Roman" w:hAnsi="Times New Roman"/>
          <w:sz w:val="24"/>
          <w:szCs w:val="24"/>
        </w:rPr>
        <w:sym w:font="Symbol" w:char="00DB"/>
      </w:r>
      <w:r w:rsidRPr="00A96D2D">
        <w:rPr>
          <w:rFonts w:ascii="Times New Roman" w:hAnsi="Times New Roman"/>
          <w:sz w:val="24"/>
          <w:szCs w:val="24"/>
          <w:lang w:val="en-US"/>
        </w:rPr>
        <w:t xml:space="preserve"> A</w:t>
      </w:r>
      <w:r w:rsidRPr="00A96D2D">
        <w:rPr>
          <w:rFonts w:ascii="Times New Roman" w:hAnsi="Times New Roman"/>
          <w:sz w:val="24"/>
          <w:szCs w:val="24"/>
        </w:rPr>
        <w:sym w:font="Symbol" w:char="00AE"/>
      </w:r>
      <w:r w:rsidRPr="00A96D2D">
        <w:rPr>
          <w:rFonts w:ascii="Times New Roman" w:hAnsi="Times New Roman"/>
          <w:sz w:val="24"/>
          <w:szCs w:val="24"/>
          <w:lang w:val="en-US"/>
        </w:rPr>
        <w:t xml:space="preserve"> A</w:t>
      </w:r>
      <w:r w:rsidRPr="00A96D2D">
        <w:rPr>
          <w:rFonts w:ascii="Times New Roman" w:hAnsi="Times New Roman"/>
          <w:sz w:val="24"/>
          <w:szCs w:val="24"/>
          <w:vertAlign w:val="subscript"/>
          <w:lang w:val="en-US"/>
        </w:rPr>
        <w:t>0</w:t>
      </w:r>
      <w:r w:rsidRPr="00A96D2D">
        <w:rPr>
          <w:rFonts w:ascii="Times New Roman" w:hAnsi="Times New Roman"/>
          <w:sz w:val="24"/>
          <w:szCs w:val="24"/>
          <w:lang w:val="en-US"/>
        </w:rPr>
        <w:t xml:space="preserve"> </w:t>
      </w:r>
    </w:p>
    <w:p w:rsidR="00593C26" w:rsidRPr="00A96D2D" w:rsidRDefault="00593C26" w:rsidP="006675EB">
      <w:pPr>
        <w:tabs>
          <w:tab w:val="left" w:pos="-426"/>
          <w:tab w:val="left" w:pos="2552"/>
          <w:tab w:val="left" w:pos="3402"/>
          <w:tab w:val="left" w:pos="3544"/>
          <w:tab w:val="left" w:pos="7938"/>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lang w:val="en-US"/>
        </w:rPr>
        <w:t xml:space="preserve">   </w:t>
      </w:r>
      <w:r w:rsidRPr="00A96D2D">
        <w:rPr>
          <w:rFonts w:ascii="Times New Roman" w:hAnsi="Times New Roman"/>
          <w:sz w:val="24"/>
          <w:szCs w:val="24"/>
        </w:rPr>
        <w:t xml:space="preserve">Как видно, чем больше </w:t>
      </w:r>
      <w:r w:rsidRPr="00A96D2D">
        <w:rPr>
          <w:rFonts w:ascii="Times New Roman" w:hAnsi="Times New Roman"/>
          <w:sz w:val="24"/>
          <w:szCs w:val="24"/>
          <w:lang w:val="en-US"/>
        </w:rPr>
        <w:t>P</w:t>
      </w:r>
      <w:r w:rsidRPr="00A96D2D">
        <w:rPr>
          <w:rFonts w:ascii="Times New Roman" w:hAnsi="Times New Roman"/>
          <w:sz w:val="24"/>
          <w:szCs w:val="24"/>
        </w:rPr>
        <w:t xml:space="preserve">, тем совокупность </w:t>
      </w:r>
      <w:r w:rsidRPr="00A96D2D">
        <w:rPr>
          <w:rFonts w:ascii="Times New Roman" w:hAnsi="Times New Roman"/>
          <w:sz w:val="24"/>
          <w:szCs w:val="24"/>
          <w:lang w:val="en-US"/>
        </w:rPr>
        <w:t>A</w:t>
      </w:r>
      <w:r w:rsidRPr="00A96D2D">
        <w:rPr>
          <w:rFonts w:ascii="Times New Roman" w:hAnsi="Times New Roman"/>
          <w:sz w:val="24"/>
          <w:szCs w:val="24"/>
          <w:vertAlign w:val="subscript"/>
        </w:rPr>
        <w:t xml:space="preserve"> </w:t>
      </w:r>
      <w:r w:rsidRPr="00A96D2D">
        <w:rPr>
          <w:rFonts w:ascii="Times New Roman" w:hAnsi="Times New Roman"/>
          <w:sz w:val="24"/>
          <w:szCs w:val="24"/>
        </w:rPr>
        <w:t xml:space="preserve">ближе к </w:t>
      </w:r>
      <w:r w:rsidRPr="00A96D2D">
        <w:rPr>
          <w:rFonts w:ascii="Times New Roman" w:hAnsi="Times New Roman"/>
          <w:sz w:val="24"/>
          <w:szCs w:val="24"/>
          <w:lang w:val="en-US"/>
        </w:rPr>
        <w:t>A</w:t>
      </w:r>
      <w:r w:rsidRPr="00A96D2D">
        <w:rPr>
          <w:rFonts w:ascii="Times New Roman" w:hAnsi="Times New Roman"/>
          <w:sz w:val="24"/>
          <w:szCs w:val="24"/>
          <w:vertAlign w:val="subscript"/>
        </w:rPr>
        <w:t>0</w:t>
      </w:r>
      <w:r w:rsidRPr="00A96D2D">
        <w:rPr>
          <w:rFonts w:ascii="Times New Roman" w:hAnsi="Times New Roman"/>
          <w:sz w:val="24"/>
          <w:szCs w:val="24"/>
        </w:rPr>
        <w:t xml:space="preserve"> . Следовательно, тем более обоснованным будет решение, принятое по совокупности </w:t>
      </w:r>
      <w:r w:rsidRPr="00A96D2D">
        <w:rPr>
          <w:rFonts w:ascii="Times New Roman" w:hAnsi="Times New Roman"/>
          <w:sz w:val="24"/>
          <w:szCs w:val="24"/>
          <w:lang w:val="en-US"/>
        </w:rPr>
        <w:t>A</w:t>
      </w:r>
      <w:r w:rsidRPr="00A96D2D">
        <w:rPr>
          <w:rFonts w:ascii="Times New Roman" w:hAnsi="Times New Roman"/>
          <w:sz w:val="24"/>
          <w:szCs w:val="24"/>
        </w:rPr>
        <w:t>. Наиболее обоснованным это решение, согласно (</w:t>
      </w:r>
      <w:r w:rsidR="006817D0" w:rsidRPr="00A96D2D">
        <w:rPr>
          <w:rFonts w:ascii="Times New Roman" w:hAnsi="Times New Roman"/>
          <w:sz w:val="24"/>
          <w:szCs w:val="24"/>
        </w:rPr>
        <w:t>7.</w:t>
      </w:r>
      <w:r w:rsidRPr="00A96D2D">
        <w:rPr>
          <w:rFonts w:ascii="Times New Roman" w:hAnsi="Times New Roman"/>
          <w:sz w:val="24"/>
          <w:szCs w:val="24"/>
        </w:rPr>
        <w:t xml:space="preserve">3), будет при </w:t>
      </w:r>
      <w:r w:rsidRPr="00A96D2D">
        <w:rPr>
          <w:rFonts w:ascii="Times New Roman" w:hAnsi="Times New Roman"/>
          <w:sz w:val="24"/>
          <w:szCs w:val="24"/>
          <w:lang w:val="en-US"/>
        </w:rPr>
        <w:t>P</w:t>
      </w:r>
      <w:r w:rsidRPr="00A96D2D">
        <w:rPr>
          <w:rFonts w:ascii="Times New Roman" w:hAnsi="Times New Roman"/>
          <w:sz w:val="24"/>
          <w:szCs w:val="24"/>
        </w:rPr>
        <w:t xml:space="preserve"> = </w:t>
      </w:r>
      <w:r w:rsidRPr="00A96D2D">
        <w:rPr>
          <w:rFonts w:ascii="Times New Roman" w:hAnsi="Times New Roman"/>
          <w:sz w:val="24"/>
          <w:szCs w:val="24"/>
          <w:lang w:val="en-US"/>
        </w:rPr>
        <w:t>P</w:t>
      </w:r>
      <w:r w:rsidRPr="00A96D2D">
        <w:rPr>
          <w:rFonts w:ascii="Times New Roman" w:hAnsi="Times New Roman"/>
          <w:sz w:val="24"/>
          <w:szCs w:val="24"/>
          <w:vertAlign w:val="subscript"/>
        </w:rPr>
        <w:t>0</w:t>
      </w:r>
      <w:r w:rsidRPr="00A96D2D">
        <w:rPr>
          <w:rFonts w:ascii="Times New Roman" w:hAnsi="Times New Roman"/>
          <w:sz w:val="24"/>
          <w:szCs w:val="24"/>
        </w:rPr>
        <w:t xml:space="preserve">. Как увидим в параграфе </w:t>
      </w:r>
      <w:r w:rsidR="006817D0" w:rsidRPr="00A96D2D">
        <w:rPr>
          <w:rFonts w:ascii="Times New Roman" w:hAnsi="Times New Roman"/>
          <w:sz w:val="24"/>
          <w:szCs w:val="24"/>
        </w:rPr>
        <w:t>7.</w:t>
      </w:r>
      <w:r w:rsidRPr="00A96D2D">
        <w:rPr>
          <w:rFonts w:ascii="Times New Roman" w:hAnsi="Times New Roman"/>
          <w:sz w:val="24"/>
          <w:szCs w:val="24"/>
        </w:rPr>
        <w:t xml:space="preserve">3, это тот случаи, когда СОУ </w:t>
      </w:r>
      <w:r w:rsidRPr="00A96D2D">
        <w:rPr>
          <w:rFonts w:ascii="Times New Roman" w:hAnsi="Times New Roman"/>
          <w:sz w:val="24"/>
          <w:szCs w:val="24"/>
          <w:lang w:val="en-US"/>
        </w:rPr>
        <w:t>S</w:t>
      </w:r>
      <w:r w:rsidRPr="00A96D2D">
        <w:rPr>
          <w:rFonts w:ascii="Times New Roman" w:hAnsi="Times New Roman"/>
          <w:sz w:val="24"/>
          <w:szCs w:val="24"/>
        </w:rPr>
        <w:t xml:space="preserve">  находится </w:t>
      </w:r>
      <w:r w:rsidRPr="00A96D2D">
        <w:rPr>
          <w:rFonts w:ascii="Times New Roman" w:hAnsi="Times New Roman"/>
          <w:b/>
          <w:sz w:val="24"/>
          <w:szCs w:val="24"/>
        </w:rPr>
        <w:t>в своем</w:t>
      </w:r>
      <w:r w:rsidRPr="00A96D2D">
        <w:rPr>
          <w:rFonts w:ascii="Times New Roman" w:hAnsi="Times New Roman"/>
          <w:sz w:val="24"/>
          <w:szCs w:val="24"/>
        </w:rPr>
        <w:t xml:space="preserve"> </w:t>
      </w:r>
      <w:r w:rsidRPr="00A96D2D">
        <w:rPr>
          <w:rFonts w:ascii="Times New Roman" w:hAnsi="Times New Roman"/>
          <w:b/>
          <w:sz w:val="24"/>
          <w:szCs w:val="24"/>
        </w:rPr>
        <w:t xml:space="preserve">наилучшем возможном в момент времени </w:t>
      </w:r>
      <w:r w:rsidRPr="00A96D2D">
        <w:rPr>
          <w:rFonts w:ascii="Times New Roman" w:hAnsi="Times New Roman"/>
          <w:b/>
          <w:sz w:val="24"/>
          <w:szCs w:val="24"/>
          <w:lang w:val="en-US"/>
        </w:rPr>
        <w:t>t</w:t>
      </w:r>
      <w:r w:rsidRPr="00A96D2D">
        <w:rPr>
          <w:rFonts w:ascii="Times New Roman" w:hAnsi="Times New Roman"/>
          <w:b/>
          <w:sz w:val="24"/>
          <w:szCs w:val="24"/>
        </w:rPr>
        <w:t xml:space="preserve"> состоянии</w:t>
      </w:r>
      <w:r w:rsidRPr="00A96D2D">
        <w:rPr>
          <w:rFonts w:ascii="Times New Roman" w:hAnsi="Times New Roman"/>
          <w:sz w:val="24"/>
          <w:szCs w:val="24"/>
        </w:rPr>
        <w:t xml:space="preserve">. </w:t>
      </w:r>
    </w:p>
    <w:p w:rsidR="00593C26" w:rsidRPr="00A96D2D" w:rsidRDefault="00593C26" w:rsidP="006675EB">
      <w:pPr>
        <w:tabs>
          <w:tab w:val="left" w:pos="-426"/>
          <w:tab w:val="left" w:pos="2552"/>
          <w:tab w:val="left" w:pos="3402"/>
          <w:tab w:val="left" w:pos="3544"/>
          <w:tab w:val="left" w:pos="7938"/>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lastRenderedPageBreak/>
        <w:t xml:space="preserve">   В итоге, </w:t>
      </w:r>
      <w:proofErr w:type="gramStart"/>
      <w:r w:rsidRPr="00A96D2D">
        <w:rPr>
          <w:rFonts w:ascii="Times New Roman" w:hAnsi="Times New Roman"/>
          <w:sz w:val="24"/>
          <w:szCs w:val="24"/>
        </w:rPr>
        <w:t>во</w:t>
      </w:r>
      <w:proofErr w:type="gramEnd"/>
      <w:r w:rsidRPr="00A96D2D">
        <w:rPr>
          <w:rFonts w:ascii="Times New Roman" w:hAnsi="Times New Roman"/>
          <w:sz w:val="24"/>
          <w:szCs w:val="24"/>
        </w:rPr>
        <w:t xml:space="preserve"> – первых, </w:t>
      </w:r>
      <w:r w:rsidRPr="00A96D2D">
        <w:rPr>
          <w:rFonts w:ascii="Times New Roman" w:hAnsi="Times New Roman"/>
          <w:b/>
          <w:sz w:val="24"/>
          <w:szCs w:val="24"/>
        </w:rPr>
        <w:t>наиболее обоснованное решение</w:t>
      </w:r>
      <w:r w:rsidRPr="00A96D2D">
        <w:rPr>
          <w:rFonts w:ascii="Times New Roman" w:hAnsi="Times New Roman"/>
          <w:sz w:val="24"/>
          <w:szCs w:val="24"/>
        </w:rPr>
        <w:t xml:space="preserve"> </w:t>
      </w:r>
      <w:r w:rsidRPr="00A96D2D">
        <w:rPr>
          <w:rFonts w:ascii="Times New Roman" w:hAnsi="Times New Roman"/>
          <w:b/>
          <w:sz w:val="24"/>
          <w:szCs w:val="24"/>
        </w:rPr>
        <w:t>всегда является и наилучшим решением</w:t>
      </w:r>
      <w:r w:rsidRPr="00A96D2D">
        <w:rPr>
          <w:rFonts w:ascii="Times New Roman" w:hAnsi="Times New Roman"/>
          <w:sz w:val="24"/>
          <w:szCs w:val="24"/>
        </w:rPr>
        <w:t xml:space="preserve">. </w:t>
      </w:r>
    </w:p>
    <w:p w:rsidR="00593C26" w:rsidRPr="00A96D2D" w:rsidRDefault="00593C26" w:rsidP="006675EB">
      <w:pPr>
        <w:tabs>
          <w:tab w:val="left" w:pos="-426"/>
          <w:tab w:val="left" w:pos="2552"/>
          <w:tab w:val="left" w:pos="3402"/>
          <w:tab w:val="left" w:pos="3544"/>
          <w:tab w:val="left" w:pos="7938"/>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Во – вторых, вероятность фактического познания истины </w:t>
      </w:r>
      <w:r w:rsidRPr="00A96D2D">
        <w:rPr>
          <w:rFonts w:ascii="Times New Roman" w:hAnsi="Times New Roman"/>
          <w:sz w:val="24"/>
          <w:szCs w:val="24"/>
          <w:lang w:val="en-US"/>
        </w:rPr>
        <w:t>P</w:t>
      </w:r>
      <w:r w:rsidRPr="00A96D2D">
        <w:rPr>
          <w:rFonts w:ascii="Times New Roman" w:hAnsi="Times New Roman"/>
          <w:sz w:val="24"/>
          <w:szCs w:val="24"/>
        </w:rPr>
        <w:t xml:space="preserve"> является и </w:t>
      </w:r>
      <w:r w:rsidRPr="00A96D2D">
        <w:rPr>
          <w:rFonts w:ascii="Times New Roman" w:hAnsi="Times New Roman"/>
          <w:b/>
          <w:sz w:val="24"/>
          <w:szCs w:val="24"/>
        </w:rPr>
        <w:t xml:space="preserve">вероятностью принятия наилучшего решения. </w:t>
      </w:r>
      <w:r w:rsidRPr="00A96D2D">
        <w:rPr>
          <w:rFonts w:ascii="Times New Roman" w:hAnsi="Times New Roman"/>
          <w:sz w:val="24"/>
          <w:szCs w:val="24"/>
        </w:rPr>
        <w:t xml:space="preserve">Она является вероятностью принятия наилучшего решения при заданной совокупности данных </w:t>
      </w:r>
      <w:r w:rsidRPr="00A96D2D">
        <w:rPr>
          <w:rFonts w:ascii="Times New Roman" w:hAnsi="Times New Roman"/>
          <w:sz w:val="24"/>
          <w:szCs w:val="24"/>
          <w:lang w:val="en-US"/>
        </w:rPr>
        <w:t>A</w:t>
      </w:r>
      <w:r w:rsidRPr="00A96D2D">
        <w:rPr>
          <w:rFonts w:ascii="Times New Roman" w:hAnsi="Times New Roman"/>
          <w:sz w:val="24"/>
          <w:szCs w:val="24"/>
        </w:rPr>
        <w:t>.</w:t>
      </w:r>
    </w:p>
    <w:p w:rsidR="00593C26" w:rsidRPr="00A96D2D" w:rsidRDefault="00593C26" w:rsidP="006675EB">
      <w:pPr>
        <w:tabs>
          <w:tab w:val="left" w:pos="-426"/>
          <w:tab w:val="left" w:pos="7513"/>
          <w:tab w:val="left" w:pos="8647"/>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7917B9" w:rsidRPr="00A96D2D">
        <w:rPr>
          <w:rFonts w:ascii="Times New Roman" w:hAnsi="Times New Roman"/>
          <w:sz w:val="24"/>
          <w:szCs w:val="24"/>
        </w:rPr>
        <w:t xml:space="preserve">            </w:t>
      </w:r>
      <w:r w:rsidRPr="00A96D2D">
        <w:rPr>
          <w:rFonts w:ascii="Times New Roman" w:hAnsi="Times New Roman"/>
          <w:sz w:val="24"/>
          <w:szCs w:val="24"/>
        </w:rPr>
        <w:t xml:space="preserve"> </w:t>
      </w:r>
      <w:r w:rsidR="006817D0" w:rsidRPr="00A96D2D">
        <w:rPr>
          <w:rFonts w:ascii="Times New Roman" w:hAnsi="Times New Roman"/>
          <w:sz w:val="24"/>
          <w:szCs w:val="24"/>
        </w:rPr>
        <w:t>7.2</w:t>
      </w:r>
      <w:r w:rsidRPr="00A96D2D">
        <w:rPr>
          <w:rFonts w:ascii="Times New Roman" w:hAnsi="Times New Roman"/>
          <w:sz w:val="24"/>
          <w:szCs w:val="24"/>
        </w:rPr>
        <w:t xml:space="preserve"> Индивидуальные и статис</w:t>
      </w:r>
      <w:r w:rsidR="005E3B40" w:rsidRPr="00A96D2D">
        <w:rPr>
          <w:rFonts w:ascii="Times New Roman" w:hAnsi="Times New Roman"/>
          <w:sz w:val="24"/>
          <w:szCs w:val="24"/>
        </w:rPr>
        <w:t xml:space="preserve">тические точечные нормы </w:t>
      </w:r>
      <w:proofErr w:type="gramStart"/>
      <w:r w:rsidR="005E3B40" w:rsidRPr="00A96D2D">
        <w:rPr>
          <w:rFonts w:ascii="Times New Roman" w:hAnsi="Times New Roman"/>
          <w:sz w:val="24"/>
          <w:szCs w:val="24"/>
        </w:rPr>
        <w:t>первичны</w:t>
      </w:r>
      <w:r w:rsidRPr="00A96D2D">
        <w:rPr>
          <w:rFonts w:ascii="Times New Roman" w:hAnsi="Times New Roman"/>
          <w:sz w:val="24"/>
          <w:szCs w:val="24"/>
        </w:rPr>
        <w:t>х</w:t>
      </w:r>
      <w:proofErr w:type="gramEnd"/>
      <w:r w:rsidRPr="00A96D2D">
        <w:rPr>
          <w:rFonts w:ascii="Times New Roman" w:hAnsi="Times New Roman"/>
          <w:sz w:val="24"/>
          <w:szCs w:val="24"/>
        </w:rPr>
        <w:t xml:space="preserve"> </w:t>
      </w:r>
    </w:p>
    <w:p w:rsidR="00593C26" w:rsidRPr="00A96D2D" w:rsidRDefault="00593C26" w:rsidP="006675EB">
      <w:pPr>
        <w:tabs>
          <w:tab w:val="left" w:pos="-426"/>
          <w:tab w:val="left" w:pos="7513"/>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7917B9" w:rsidRPr="00A96D2D">
        <w:rPr>
          <w:rFonts w:ascii="Times New Roman" w:hAnsi="Times New Roman"/>
          <w:sz w:val="24"/>
          <w:szCs w:val="24"/>
        </w:rPr>
        <w:t xml:space="preserve">              </w:t>
      </w:r>
      <w:r w:rsidRPr="00A96D2D">
        <w:rPr>
          <w:rFonts w:ascii="Times New Roman" w:hAnsi="Times New Roman"/>
          <w:sz w:val="24"/>
          <w:szCs w:val="24"/>
        </w:rPr>
        <w:t xml:space="preserve"> показателей качества функционирования СОУ</w:t>
      </w:r>
    </w:p>
    <w:p w:rsidR="00593C26" w:rsidRPr="00A96D2D"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Пусть</w:t>
      </w:r>
    </w:p>
    <w:p w:rsidR="00593C26" w:rsidRPr="00A96D2D" w:rsidRDefault="00593C26" w:rsidP="006675EB">
      <w:pPr>
        <w:tabs>
          <w:tab w:val="left" w:pos="-426"/>
          <w:tab w:val="left" w:pos="2410"/>
          <w:tab w:val="left" w:pos="3402"/>
          <w:tab w:val="left" w:pos="3544"/>
          <w:tab w:val="left" w:pos="7938"/>
          <w:tab w:val="left" w:pos="8080"/>
          <w:tab w:val="left" w:pos="8505"/>
          <w:tab w:val="left" w:pos="8647"/>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w:t>
      </w:r>
      <w:r w:rsidRPr="00A96D2D">
        <w:rPr>
          <w:rFonts w:ascii="Times New Roman" w:hAnsi="Times New Roman"/>
          <w:sz w:val="24"/>
          <w:szCs w:val="24"/>
          <w:lang w:val="en-US"/>
        </w:rPr>
        <w:t>N</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proofErr w:type="gramStart"/>
      <w:r w:rsidRPr="00A96D2D">
        <w:rPr>
          <w:rFonts w:ascii="Times New Roman" w:hAnsi="Times New Roman"/>
          <w:sz w:val="24"/>
          <w:szCs w:val="24"/>
        </w:rPr>
        <w:t>..</w:t>
      </w:r>
      <w:r w:rsidRPr="00A96D2D">
        <w:rPr>
          <w:rFonts w:ascii="Times New Roman" w:hAnsi="Times New Roman"/>
          <w:sz w:val="24"/>
          <w:szCs w:val="24"/>
          <w:lang w:val="en-US"/>
        </w:rPr>
        <w:t>n</w:t>
      </w:r>
      <w:proofErr w:type="gramEnd"/>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w:t>
      </w:r>
      <w:r w:rsidRPr="00A96D2D">
        <w:rPr>
          <w:rFonts w:ascii="Times New Roman" w:hAnsi="Times New Roman"/>
          <w:sz w:val="24"/>
          <w:szCs w:val="24"/>
          <w:lang w:val="en-US"/>
        </w:rPr>
        <w:t>s</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 xml:space="preserve">                    </w:t>
      </w:r>
      <w:r w:rsidR="006017B8" w:rsidRPr="00A96D2D">
        <w:rPr>
          <w:rFonts w:ascii="Times New Roman" w:hAnsi="Times New Roman"/>
          <w:sz w:val="24"/>
          <w:szCs w:val="24"/>
        </w:rPr>
        <w:t xml:space="preserve">                     </w:t>
      </w:r>
      <w:r w:rsidRPr="00A96D2D">
        <w:rPr>
          <w:rFonts w:ascii="Times New Roman" w:hAnsi="Times New Roman"/>
          <w:sz w:val="24"/>
          <w:szCs w:val="24"/>
        </w:rPr>
        <w:t xml:space="preserve"> (</w:t>
      </w:r>
      <w:r w:rsidR="003B5FD9" w:rsidRPr="00A96D2D">
        <w:rPr>
          <w:rFonts w:ascii="Times New Roman" w:hAnsi="Times New Roman"/>
          <w:sz w:val="24"/>
          <w:szCs w:val="24"/>
        </w:rPr>
        <w:t>7.</w:t>
      </w:r>
      <w:r w:rsidRPr="00A96D2D">
        <w:rPr>
          <w:rFonts w:ascii="Times New Roman" w:hAnsi="Times New Roman"/>
          <w:sz w:val="24"/>
          <w:szCs w:val="24"/>
        </w:rPr>
        <w:t xml:space="preserve">6) </w:t>
      </w:r>
    </w:p>
    <w:p w:rsidR="00593C26" w:rsidRPr="00A96D2D"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lang w:val="en-US"/>
        </w:rPr>
        <w:t xml:space="preserve">– </w:t>
      </w:r>
      <w:proofErr w:type="gramStart"/>
      <w:r w:rsidRPr="00A96D2D">
        <w:rPr>
          <w:rFonts w:ascii="Times New Roman" w:hAnsi="Times New Roman"/>
          <w:sz w:val="24"/>
          <w:szCs w:val="24"/>
        </w:rPr>
        <w:t>значения</w:t>
      </w:r>
      <w:proofErr w:type="gramEnd"/>
      <w:r w:rsidRPr="00A96D2D">
        <w:rPr>
          <w:rFonts w:ascii="Times New Roman" w:hAnsi="Times New Roman"/>
          <w:sz w:val="24"/>
          <w:szCs w:val="24"/>
          <w:lang w:val="en-US"/>
        </w:rPr>
        <w:t xml:space="preserve"> </w:t>
      </w:r>
      <w:r w:rsidRPr="00A96D2D">
        <w:rPr>
          <w:rFonts w:ascii="Times New Roman" w:hAnsi="Times New Roman"/>
          <w:sz w:val="24"/>
          <w:szCs w:val="24"/>
        </w:rPr>
        <w:t>величин</w:t>
      </w:r>
      <w:r w:rsidRPr="00A96D2D">
        <w:rPr>
          <w:rFonts w:ascii="Times New Roman" w:hAnsi="Times New Roman"/>
          <w:sz w:val="24"/>
          <w:szCs w:val="24"/>
          <w:lang w:val="en-US"/>
        </w:rPr>
        <w:t xml:space="preserve"> </w:t>
      </w:r>
    </w:p>
    <w:p w:rsidR="00593C26" w:rsidRPr="00A96D2D" w:rsidRDefault="00593C26" w:rsidP="006675EB">
      <w:pPr>
        <w:tabs>
          <w:tab w:val="left" w:pos="-426"/>
          <w:tab w:val="left" w:pos="2410"/>
          <w:tab w:val="left" w:pos="3402"/>
          <w:tab w:val="left" w:pos="3544"/>
          <w:tab w:val="left" w:pos="7938"/>
          <w:tab w:val="left" w:pos="8080"/>
          <w:tab w:val="left" w:pos="8647"/>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lang w:val="en-US"/>
        </w:rPr>
        <w:t xml:space="preserve">                                      M</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(s); S</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(s); N</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(s); j = 1</w:t>
      </w:r>
      <w:proofErr w:type="gramStart"/>
      <w:r w:rsidRPr="00A96D2D">
        <w:rPr>
          <w:rFonts w:ascii="Times New Roman" w:hAnsi="Times New Roman"/>
          <w:sz w:val="24"/>
          <w:szCs w:val="24"/>
          <w:lang w:val="en-US"/>
        </w:rPr>
        <w:t>..n</w:t>
      </w:r>
      <w:proofErr w:type="gramEnd"/>
      <w:r w:rsidRPr="00A96D2D">
        <w:rPr>
          <w:rFonts w:ascii="Times New Roman" w:hAnsi="Times New Roman"/>
          <w:sz w:val="24"/>
          <w:szCs w:val="24"/>
          <w:lang w:val="en-US"/>
        </w:rPr>
        <w:t xml:space="preserve">(s); s = 1..N                         </w:t>
      </w:r>
      <w:r w:rsidR="005E3B40" w:rsidRPr="00A96D2D">
        <w:rPr>
          <w:rFonts w:ascii="Times New Roman" w:hAnsi="Times New Roman"/>
          <w:sz w:val="24"/>
          <w:szCs w:val="24"/>
          <w:lang w:val="en-US"/>
        </w:rPr>
        <w:t xml:space="preserve">                     </w:t>
      </w:r>
      <w:r w:rsidRPr="00A96D2D">
        <w:rPr>
          <w:rFonts w:ascii="Times New Roman" w:hAnsi="Times New Roman"/>
          <w:sz w:val="24"/>
          <w:szCs w:val="24"/>
          <w:lang w:val="en-US"/>
        </w:rPr>
        <w:t>(</w:t>
      </w:r>
      <w:r w:rsidR="003B5FD9" w:rsidRPr="00A96D2D">
        <w:rPr>
          <w:rFonts w:ascii="Times New Roman" w:hAnsi="Times New Roman"/>
          <w:sz w:val="24"/>
          <w:szCs w:val="24"/>
          <w:lang w:val="en-US"/>
        </w:rPr>
        <w:t>7.</w:t>
      </w:r>
      <w:r w:rsidRPr="00A96D2D">
        <w:rPr>
          <w:rFonts w:ascii="Times New Roman" w:hAnsi="Times New Roman"/>
          <w:sz w:val="24"/>
          <w:szCs w:val="24"/>
          <w:lang w:val="en-US"/>
        </w:rPr>
        <w:t xml:space="preserve">7) </w:t>
      </w:r>
    </w:p>
    <w:p w:rsidR="00593C26" w:rsidRPr="00A96D2D" w:rsidRDefault="00593C26" w:rsidP="006675EB">
      <w:pPr>
        <w:tabs>
          <w:tab w:val="left" w:pos="-426"/>
          <w:tab w:val="left" w:pos="2410"/>
          <w:tab w:val="left" w:pos="3402"/>
          <w:tab w:val="left" w:pos="3544"/>
          <w:tab w:val="left" w:pos="7938"/>
          <w:tab w:val="left" w:pos="8080"/>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rPr>
        <w:t>такие</w:t>
      </w:r>
      <w:r w:rsidRPr="00A96D2D">
        <w:rPr>
          <w:rFonts w:ascii="Times New Roman" w:hAnsi="Times New Roman"/>
          <w:sz w:val="24"/>
          <w:szCs w:val="24"/>
          <w:lang w:val="en-US"/>
        </w:rPr>
        <w:t xml:space="preserve">, </w:t>
      </w:r>
      <w:r w:rsidRPr="00A96D2D">
        <w:rPr>
          <w:rFonts w:ascii="Times New Roman" w:hAnsi="Times New Roman"/>
          <w:sz w:val="24"/>
          <w:szCs w:val="24"/>
        </w:rPr>
        <w:t>что</w:t>
      </w:r>
    </w:p>
    <w:p w:rsidR="00593C26" w:rsidRPr="00A96D2D"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lang w:val="en-US"/>
        </w:rPr>
        <w:t xml:space="preserve">            </w:t>
      </w:r>
      <w:r w:rsidR="006017B8" w:rsidRPr="00A96D2D">
        <w:rPr>
          <w:rFonts w:ascii="Times New Roman" w:hAnsi="Times New Roman"/>
          <w:sz w:val="24"/>
          <w:szCs w:val="24"/>
          <w:lang w:val="en-US"/>
        </w:rPr>
        <w:t xml:space="preserve">            </w:t>
      </w:r>
      <w:r w:rsidRPr="00A96D2D">
        <w:rPr>
          <w:rFonts w:ascii="Times New Roman" w:hAnsi="Times New Roman"/>
          <w:sz w:val="24"/>
          <w:szCs w:val="24"/>
          <w:lang w:val="en-US"/>
        </w:rPr>
        <w:t xml:space="preserve">  A = A</w:t>
      </w:r>
      <w:r w:rsidRPr="00A96D2D">
        <w:rPr>
          <w:rFonts w:ascii="Times New Roman" w:hAnsi="Times New Roman"/>
          <w:sz w:val="24"/>
          <w:szCs w:val="24"/>
          <w:vertAlign w:val="subscript"/>
          <w:lang w:val="en-US"/>
        </w:rPr>
        <w:t>0</w:t>
      </w:r>
      <w:r w:rsidRPr="00A96D2D">
        <w:rPr>
          <w:rFonts w:ascii="Times New Roman" w:hAnsi="Times New Roman"/>
          <w:sz w:val="24"/>
          <w:szCs w:val="24"/>
          <w:lang w:val="en-US"/>
        </w:rPr>
        <w:t xml:space="preserve"> </w:t>
      </w:r>
      <w:r w:rsidRPr="00A96D2D">
        <w:rPr>
          <w:rFonts w:ascii="Times New Roman" w:hAnsi="Times New Roman"/>
          <w:sz w:val="24"/>
          <w:szCs w:val="24"/>
          <w:lang w:val="en-US"/>
        </w:rPr>
        <w:sym w:font="Symbol" w:char="F0DB"/>
      </w:r>
      <w:r w:rsidRPr="00A96D2D">
        <w:rPr>
          <w:rFonts w:ascii="Times New Roman" w:hAnsi="Times New Roman"/>
          <w:sz w:val="24"/>
          <w:szCs w:val="24"/>
          <w:lang w:val="en-US"/>
        </w:rPr>
        <w:t xml:space="preserve"> M</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(s) = M</w:t>
      </w:r>
      <w:r w:rsidRPr="00A96D2D">
        <w:rPr>
          <w:rFonts w:ascii="Times New Roman" w:hAnsi="Times New Roman"/>
          <w:sz w:val="24"/>
          <w:szCs w:val="24"/>
          <w:vertAlign w:val="subscript"/>
          <w:lang w:val="en-US"/>
        </w:rPr>
        <w:t>j0</w:t>
      </w:r>
      <w:r w:rsidRPr="00A96D2D">
        <w:rPr>
          <w:rFonts w:ascii="Times New Roman" w:hAnsi="Times New Roman"/>
          <w:sz w:val="24"/>
          <w:szCs w:val="24"/>
          <w:lang w:val="en-US"/>
        </w:rPr>
        <w:t>(s); S</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(s) = S</w:t>
      </w:r>
      <w:r w:rsidRPr="00A96D2D">
        <w:rPr>
          <w:rFonts w:ascii="Times New Roman" w:hAnsi="Times New Roman"/>
          <w:sz w:val="24"/>
          <w:szCs w:val="24"/>
          <w:vertAlign w:val="subscript"/>
          <w:lang w:val="en-US"/>
        </w:rPr>
        <w:t>j0</w:t>
      </w:r>
      <w:r w:rsidRPr="00A96D2D">
        <w:rPr>
          <w:rFonts w:ascii="Times New Roman" w:hAnsi="Times New Roman"/>
          <w:sz w:val="24"/>
          <w:szCs w:val="24"/>
          <w:lang w:val="en-US"/>
        </w:rPr>
        <w:t xml:space="preserve">(s) </w:t>
      </w:r>
      <w:r w:rsidRPr="00A96D2D">
        <w:rPr>
          <w:rFonts w:ascii="Times New Roman" w:hAnsi="Times New Roman"/>
          <w:sz w:val="24"/>
          <w:szCs w:val="24"/>
        </w:rPr>
        <w:t>и</w:t>
      </w:r>
      <w:r w:rsidRPr="00A96D2D">
        <w:rPr>
          <w:rFonts w:ascii="Times New Roman" w:hAnsi="Times New Roman"/>
          <w:sz w:val="24"/>
          <w:szCs w:val="24"/>
          <w:lang w:val="en-US"/>
        </w:rPr>
        <w:t xml:space="preserve"> N</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(s) = N</w:t>
      </w:r>
      <w:r w:rsidRPr="00A96D2D">
        <w:rPr>
          <w:rFonts w:ascii="Times New Roman" w:hAnsi="Times New Roman"/>
          <w:sz w:val="24"/>
          <w:szCs w:val="24"/>
          <w:vertAlign w:val="subscript"/>
          <w:lang w:val="en-US"/>
        </w:rPr>
        <w:t>j0</w:t>
      </w:r>
      <w:r w:rsidRPr="00A96D2D">
        <w:rPr>
          <w:rFonts w:ascii="Times New Roman" w:hAnsi="Times New Roman"/>
          <w:sz w:val="24"/>
          <w:szCs w:val="24"/>
          <w:lang w:val="en-US"/>
        </w:rPr>
        <w:t xml:space="preserve">(s) </w:t>
      </w:r>
    </w:p>
    <w:p w:rsidR="00593C26" w:rsidRPr="00A96D2D" w:rsidRDefault="00593C26" w:rsidP="006675EB">
      <w:pPr>
        <w:tabs>
          <w:tab w:val="left" w:pos="-426"/>
          <w:tab w:val="left" w:pos="3402"/>
          <w:tab w:val="left" w:pos="3544"/>
          <w:tab w:val="left" w:pos="8505"/>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lang w:val="en-US"/>
        </w:rPr>
        <w:t xml:space="preserve">                                                                   </w:t>
      </w:r>
      <w:r w:rsidR="006017B8" w:rsidRPr="00A96D2D">
        <w:rPr>
          <w:rFonts w:ascii="Times New Roman" w:hAnsi="Times New Roman"/>
          <w:sz w:val="24"/>
          <w:szCs w:val="24"/>
          <w:lang w:val="en-US"/>
        </w:rPr>
        <w:t xml:space="preserve">         </w:t>
      </w:r>
      <w:r w:rsidRPr="00A96D2D">
        <w:rPr>
          <w:rFonts w:ascii="Times New Roman" w:hAnsi="Times New Roman"/>
          <w:sz w:val="24"/>
          <w:szCs w:val="24"/>
          <w:lang w:val="en-US"/>
        </w:rPr>
        <w:t xml:space="preserve"> </w:t>
      </w:r>
      <w:r w:rsidR="006017B8" w:rsidRPr="00A96D2D">
        <w:rPr>
          <w:rFonts w:ascii="Times New Roman" w:hAnsi="Times New Roman"/>
          <w:sz w:val="24"/>
          <w:szCs w:val="24"/>
          <w:lang w:val="en-US"/>
        </w:rPr>
        <w:t xml:space="preserve">      </w:t>
      </w:r>
      <w:r w:rsidRPr="00A96D2D">
        <w:rPr>
          <w:rFonts w:ascii="Times New Roman" w:hAnsi="Times New Roman"/>
          <w:sz w:val="24"/>
          <w:szCs w:val="24"/>
          <w:lang w:val="en-US"/>
        </w:rPr>
        <w:t xml:space="preserve"> </w:t>
      </w:r>
      <w:r w:rsidRPr="00A96D2D">
        <w:rPr>
          <w:rFonts w:ascii="Times New Roman" w:hAnsi="Times New Roman"/>
          <w:sz w:val="24"/>
          <w:szCs w:val="24"/>
        </w:rPr>
        <w:t xml:space="preserve">для всех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и </w:t>
      </w:r>
      <w:r w:rsidRPr="00A96D2D">
        <w:rPr>
          <w:rFonts w:ascii="Times New Roman" w:hAnsi="Times New Roman"/>
          <w:sz w:val="24"/>
          <w:szCs w:val="24"/>
          <w:lang w:val="en-US"/>
        </w:rPr>
        <w:t>s</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 xml:space="preserve">      </w:t>
      </w:r>
      <w:r w:rsidR="006017B8" w:rsidRPr="00A96D2D">
        <w:rPr>
          <w:rFonts w:ascii="Times New Roman" w:hAnsi="Times New Roman"/>
          <w:sz w:val="24"/>
          <w:szCs w:val="24"/>
        </w:rPr>
        <w:t xml:space="preserve">      </w:t>
      </w:r>
      <w:r w:rsidRPr="00A96D2D">
        <w:rPr>
          <w:rFonts w:ascii="Times New Roman" w:hAnsi="Times New Roman"/>
          <w:sz w:val="24"/>
          <w:szCs w:val="24"/>
        </w:rPr>
        <w:t>(</w:t>
      </w:r>
      <w:r w:rsidR="003B5FD9" w:rsidRPr="00A96D2D">
        <w:rPr>
          <w:rFonts w:ascii="Times New Roman" w:hAnsi="Times New Roman"/>
          <w:sz w:val="24"/>
          <w:szCs w:val="24"/>
        </w:rPr>
        <w:t>7.</w:t>
      </w:r>
      <w:r w:rsidRPr="00A96D2D">
        <w:rPr>
          <w:rFonts w:ascii="Times New Roman" w:hAnsi="Times New Roman"/>
          <w:sz w:val="24"/>
          <w:szCs w:val="24"/>
        </w:rPr>
        <w:t xml:space="preserve">8) </w:t>
      </w:r>
    </w:p>
    <w:p w:rsidR="00593C26" w:rsidRPr="00A96D2D"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или, с учетом (</w:t>
      </w:r>
      <w:r w:rsidR="007917B9" w:rsidRPr="00A96D2D">
        <w:rPr>
          <w:rFonts w:ascii="Times New Roman" w:hAnsi="Times New Roman"/>
          <w:sz w:val="24"/>
          <w:szCs w:val="24"/>
        </w:rPr>
        <w:t>7.</w:t>
      </w:r>
      <w:r w:rsidRPr="00A96D2D">
        <w:rPr>
          <w:rFonts w:ascii="Times New Roman" w:hAnsi="Times New Roman"/>
          <w:sz w:val="24"/>
          <w:szCs w:val="24"/>
        </w:rPr>
        <w:t>5),</w:t>
      </w:r>
    </w:p>
    <w:p w:rsidR="00593C26" w:rsidRPr="00A96D2D" w:rsidRDefault="007917B9"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rPr>
        <w:t xml:space="preserve">            </w:t>
      </w:r>
      <w:r w:rsidR="00593C26" w:rsidRPr="00A96D2D">
        <w:rPr>
          <w:rFonts w:ascii="Times New Roman" w:hAnsi="Times New Roman"/>
          <w:sz w:val="24"/>
          <w:szCs w:val="24"/>
        </w:rPr>
        <w:t xml:space="preserve"> </w:t>
      </w:r>
      <w:r w:rsidR="00593C26" w:rsidRPr="00A96D2D">
        <w:rPr>
          <w:rFonts w:ascii="Times New Roman" w:hAnsi="Times New Roman"/>
          <w:sz w:val="24"/>
          <w:szCs w:val="24"/>
          <w:lang w:val="en-US"/>
        </w:rPr>
        <w:t>P = P</w:t>
      </w:r>
      <w:r w:rsidR="00593C26" w:rsidRPr="00A96D2D">
        <w:rPr>
          <w:rFonts w:ascii="Times New Roman" w:hAnsi="Times New Roman"/>
          <w:sz w:val="24"/>
          <w:szCs w:val="24"/>
          <w:vertAlign w:val="subscript"/>
          <w:lang w:val="en-US"/>
        </w:rPr>
        <w:t>0</w:t>
      </w:r>
      <w:r w:rsidR="00593C26" w:rsidRPr="00A96D2D">
        <w:rPr>
          <w:rFonts w:ascii="Times New Roman" w:hAnsi="Times New Roman"/>
          <w:sz w:val="24"/>
          <w:szCs w:val="24"/>
          <w:lang w:val="en-US"/>
        </w:rPr>
        <w:t xml:space="preserve"> </w:t>
      </w:r>
      <w:r w:rsidR="00593C26" w:rsidRPr="00A96D2D">
        <w:rPr>
          <w:rFonts w:ascii="Times New Roman" w:hAnsi="Times New Roman"/>
          <w:sz w:val="24"/>
          <w:szCs w:val="24"/>
          <w:lang w:val="en-US"/>
        </w:rPr>
        <w:sym w:font="Symbol" w:char="F0DB"/>
      </w:r>
      <w:r w:rsidR="00593C26" w:rsidRPr="00A96D2D">
        <w:rPr>
          <w:rFonts w:ascii="Times New Roman" w:hAnsi="Times New Roman"/>
          <w:sz w:val="24"/>
          <w:szCs w:val="24"/>
          <w:lang w:val="en-US"/>
        </w:rPr>
        <w:t xml:space="preserve"> M</w:t>
      </w:r>
      <w:r w:rsidR="00593C26" w:rsidRPr="00A96D2D">
        <w:rPr>
          <w:rFonts w:ascii="Times New Roman" w:hAnsi="Times New Roman"/>
          <w:sz w:val="24"/>
          <w:szCs w:val="24"/>
          <w:vertAlign w:val="subscript"/>
          <w:lang w:val="en-US"/>
        </w:rPr>
        <w:t>j</w:t>
      </w:r>
      <w:r w:rsidR="00593C26" w:rsidRPr="00A96D2D">
        <w:rPr>
          <w:rFonts w:ascii="Times New Roman" w:hAnsi="Times New Roman"/>
          <w:sz w:val="24"/>
          <w:szCs w:val="24"/>
          <w:lang w:val="en-US"/>
        </w:rPr>
        <w:t>(s) = M</w:t>
      </w:r>
      <w:r w:rsidR="00593C26" w:rsidRPr="00A96D2D">
        <w:rPr>
          <w:rFonts w:ascii="Times New Roman" w:hAnsi="Times New Roman"/>
          <w:sz w:val="24"/>
          <w:szCs w:val="24"/>
          <w:vertAlign w:val="subscript"/>
          <w:lang w:val="en-US"/>
        </w:rPr>
        <w:t>j0</w:t>
      </w:r>
      <w:r w:rsidR="00593C26" w:rsidRPr="00A96D2D">
        <w:rPr>
          <w:rFonts w:ascii="Times New Roman" w:hAnsi="Times New Roman"/>
          <w:sz w:val="24"/>
          <w:szCs w:val="24"/>
          <w:lang w:val="en-US"/>
        </w:rPr>
        <w:t>(s); S</w:t>
      </w:r>
      <w:r w:rsidR="00593C26" w:rsidRPr="00A96D2D">
        <w:rPr>
          <w:rFonts w:ascii="Times New Roman" w:hAnsi="Times New Roman"/>
          <w:sz w:val="24"/>
          <w:szCs w:val="24"/>
          <w:vertAlign w:val="subscript"/>
          <w:lang w:val="en-US"/>
        </w:rPr>
        <w:t>j</w:t>
      </w:r>
      <w:r w:rsidR="00593C26" w:rsidRPr="00A96D2D">
        <w:rPr>
          <w:rFonts w:ascii="Times New Roman" w:hAnsi="Times New Roman"/>
          <w:sz w:val="24"/>
          <w:szCs w:val="24"/>
          <w:lang w:val="en-US"/>
        </w:rPr>
        <w:t>(s) = S</w:t>
      </w:r>
      <w:r w:rsidR="00593C26" w:rsidRPr="00A96D2D">
        <w:rPr>
          <w:rFonts w:ascii="Times New Roman" w:hAnsi="Times New Roman"/>
          <w:sz w:val="24"/>
          <w:szCs w:val="24"/>
          <w:vertAlign w:val="subscript"/>
          <w:lang w:val="en-US"/>
        </w:rPr>
        <w:t>j0</w:t>
      </w:r>
      <w:r w:rsidR="00593C26" w:rsidRPr="00A96D2D">
        <w:rPr>
          <w:rFonts w:ascii="Times New Roman" w:hAnsi="Times New Roman"/>
          <w:sz w:val="24"/>
          <w:szCs w:val="24"/>
          <w:lang w:val="en-US"/>
        </w:rPr>
        <w:t xml:space="preserve">(s) </w:t>
      </w:r>
      <w:r w:rsidR="00593C26" w:rsidRPr="00A96D2D">
        <w:rPr>
          <w:rFonts w:ascii="Times New Roman" w:hAnsi="Times New Roman"/>
          <w:sz w:val="24"/>
          <w:szCs w:val="24"/>
        </w:rPr>
        <w:t>и</w:t>
      </w:r>
      <w:r w:rsidR="00593C26" w:rsidRPr="00A96D2D">
        <w:rPr>
          <w:rFonts w:ascii="Times New Roman" w:hAnsi="Times New Roman"/>
          <w:sz w:val="24"/>
          <w:szCs w:val="24"/>
          <w:lang w:val="en-US"/>
        </w:rPr>
        <w:t xml:space="preserve"> N</w:t>
      </w:r>
      <w:r w:rsidR="00593C26" w:rsidRPr="00A96D2D">
        <w:rPr>
          <w:rFonts w:ascii="Times New Roman" w:hAnsi="Times New Roman"/>
          <w:sz w:val="24"/>
          <w:szCs w:val="24"/>
          <w:vertAlign w:val="subscript"/>
          <w:lang w:val="en-US"/>
        </w:rPr>
        <w:t>j</w:t>
      </w:r>
      <w:r w:rsidR="00593C26" w:rsidRPr="00A96D2D">
        <w:rPr>
          <w:rFonts w:ascii="Times New Roman" w:hAnsi="Times New Roman"/>
          <w:sz w:val="24"/>
          <w:szCs w:val="24"/>
          <w:lang w:val="en-US"/>
        </w:rPr>
        <w:t>(s) = N</w:t>
      </w:r>
      <w:r w:rsidR="00593C26" w:rsidRPr="00A96D2D">
        <w:rPr>
          <w:rFonts w:ascii="Times New Roman" w:hAnsi="Times New Roman"/>
          <w:sz w:val="24"/>
          <w:szCs w:val="24"/>
          <w:vertAlign w:val="subscript"/>
          <w:lang w:val="en-US"/>
        </w:rPr>
        <w:t>j0</w:t>
      </w:r>
      <w:r w:rsidR="00593C26" w:rsidRPr="00A96D2D">
        <w:rPr>
          <w:rFonts w:ascii="Times New Roman" w:hAnsi="Times New Roman"/>
          <w:sz w:val="24"/>
          <w:szCs w:val="24"/>
          <w:lang w:val="en-US"/>
        </w:rPr>
        <w:t xml:space="preserve">(s) </w:t>
      </w:r>
    </w:p>
    <w:p w:rsidR="00593C26" w:rsidRPr="00A96D2D" w:rsidRDefault="00593C26" w:rsidP="006675EB">
      <w:pPr>
        <w:tabs>
          <w:tab w:val="left" w:pos="-426"/>
          <w:tab w:val="left" w:pos="3402"/>
          <w:tab w:val="left" w:pos="3544"/>
          <w:tab w:val="left" w:pos="5103"/>
          <w:tab w:val="left" w:pos="8505"/>
          <w:tab w:val="left" w:pos="8647"/>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lang w:val="en-US"/>
        </w:rPr>
        <w:t xml:space="preserve">                                                                 </w:t>
      </w:r>
      <w:r w:rsidR="006017B8" w:rsidRPr="00A96D2D">
        <w:rPr>
          <w:rFonts w:ascii="Times New Roman" w:hAnsi="Times New Roman"/>
          <w:sz w:val="24"/>
          <w:szCs w:val="24"/>
          <w:lang w:val="en-US"/>
        </w:rPr>
        <w:t xml:space="preserve">                  </w:t>
      </w:r>
      <w:r w:rsidR="007917B9" w:rsidRPr="00A96D2D">
        <w:rPr>
          <w:rFonts w:ascii="Times New Roman" w:hAnsi="Times New Roman"/>
          <w:sz w:val="24"/>
          <w:szCs w:val="24"/>
          <w:lang w:val="en-US"/>
        </w:rPr>
        <w:t xml:space="preserve"> </w:t>
      </w:r>
      <w:r w:rsidRPr="00A96D2D">
        <w:rPr>
          <w:rFonts w:ascii="Times New Roman" w:hAnsi="Times New Roman"/>
          <w:sz w:val="24"/>
          <w:szCs w:val="24"/>
        </w:rPr>
        <w:t xml:space="preserve">для всех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и </w:t>
      </w:r>
      <w:r w:rsidRPr="00A96D2D">
        <w:rPr>
          <w:rFonts w:ascii="Times New Roman" w:hAnsi="Times New Roman"/>
          <w:sz w:val="24"/>
          <w:szCs w:val="24"/>
          <w:lang w:val="en-US"/>
        </w:rPr>
        <w:t>s</w:t>
      </w:r>
      <w:r w:rsidRPr="00A96D2D">
        <w:rPr>
          <w:rFonts w:ascii="Times New Roman" w:hAnsi="Times New Roman"/>
          <w:sz w:val="24"/>
          <w:szCs w:val="24"/>
        </w:rPr>
        <w:t xml:space="preserve"> = 1..</w:t>
      </w:r>
      <w:r w:rsidRPr="00A96D2D">
        <w:rPr>
          <w:rFonts w:ascii="Times New Roman" w:hAnsi="Times New Roman"/>
          <w:sz w:val="24"/>
          <w:szCs w:val="24"/>
          <w:lang w:val="en-US"/>
        </w:rPr>
        <w:t>N</w:t>
      </w:r>
      <w:r w:rsidR="007917B9" w:rsidRPr="00A96D2D">
        <w:rPr>
          <w:rFonts w:ascii="Times New Roman" w:hAnsi="Times New Roman"/>
          <w:sz w:val="24"/>
          <w:szCs w:val="24"/>
        </w:rPr>
        <w:t xml:space="preserve">            </w:t>
      </w:r>
      <w:r w:rsidRPr="00A96D2D">
        <w:rPr>
          <w:rFonts w:ascii="Times New Roman" w:hAnsi="Times New Roman"/>
          <w:sz w:val="24"/>
          <w:szCs w:val="24"/>
        </w:rPr>
        <w:t>(</w:t>
      </w:r>
      <w:r w:rsidR="003B5FD9" w:rsidRPr="00A96D2D">
        <w:rPr>
          <w:rFonts w:ascii="Times New Roman" w:hAnsi="Times New Roman"/>
          <w:sz w:val="24"/>
          <w:szCs w:val="24"/>
        </w:rPr>
        <w:t>7.</w:t>
      </w:r>
      <w:r w:rsidRPr="00A96D2D">
        <w:rPr>
          <w:rFonts w:ascii="Times New Roman" w:hAnsi="Times New Roman"/>
          <w:sz w:val="24"/>
          <w:szCs w:val="24"/>
        </w:rPr>
        <w:t>9)</w:t>
      </w:r>
    </w:p>
    <w:p w:rsidR="00593C26" w:rsidRPr="00A96D2D"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Величины (</w:t>
      </w:r>
      <w:r w:rsidR="003B5FD9" w:rsidRPr="00A96D2D">
        <w:rPr>
          <w:rFonts w:ascii="Times New Roman" w:hAnsi="Times New Roman"/>
          <w:sz w:val="24"/>
          <w:szCs w:val="24"/>
        </w:rPr>
        <w:t>7.</w:t>
      </w:r>
      <w:r w:rsidRPr="00A96D2D">
        <w:rPr>
          <w:rFonts w:ascii="Times New Roman" w:hAnsi="Times New Roman"/>
          <w:sz w:val="24"/>
          <w:szCs w:val="24"/>
        </w:rPr>
        <w:t>6), согласно (</w:t>
      </w:r>
      <w:r w:rsidR="003B5FD9" w:rsidRPr="00A96D2D">
        <w:rPr>
          <w:rFonts w:ascii="Times New Roman" w:hAnsi="Times New Roman"/>
          <w:sz w:val="24"/>
          <w:szCs w:val="24"/>
        </w:rPr>
        <w:t>7.</w:t>
      </w:r>
      <w:r w:rsidRPr="00A96D2D">
        <w:rPr>
          <w:rFonts w:ascii="Times New Roman" w:hAnsi="Times New Roman"/>
          <w:sz w:val="24"/>
          <w:szCs w:val="24"/>
        </w:rPr>
        <w:t>8), являются</w:t>
      </w:r>
      <w:r w:rsidRPr="00A96D2D">
        <w:rPr>
          <w:rFonts w:ascii="Times New Roman" w:hAnsi="Times New Roman"/>
          <w:b/>
          <w:sz w:val="24"/>
          <w:szCs w:val="24"/>
        </w:rPr>
        <w:t xml:space="preserve"> статистическими характеристиками самого лучшего возможного состояния</w:t>
      </w:r>
      <w:r w:rsidRPr="00A96D2D">
        <w:rPr>
          <w:rFonts w:ascii="Times New Roman" w:hAnsi="Times New Roman"/>
          <w:sz w:val="24"/>
          <w:szCs w:val="24"/>
        </w:rPr>
        <w:t xml:space="preserve"> СОУ </w:t>
      </w:r>
      <w:r w:rsidRPr="00A96D2D">
        <w:rPr>
          <w:rFonts w:ascii="Times New Roman" w:hAnsi="Times New Roman"/>
          <w:sz w:val="24"/>
          <w:szCs w:val="24"/>
          <w:lang w:val="en-US"/>
        </w:rPr>
        <w:t>S</w:t>
      </w:r>
      <w:r w:rsidRPr="00A96D2D">
        <w:rPr>
          <w:rFonts w:ascii="Times New Roman" w:hAnsi="Times New Roman"/>
          <w:sz w:val="24"/>
          <w:szCs w:val="24"/>
        </w:rPr>
        <w:t xml:space="preserve"> в момент времени </w:t>
      </w:r>
      <w:r w:rsidRPr="00A96D2D">
        <w:rPr>
          <w:rFonts w:ascii="Times New Roman" w:hAnsi="Times New Roman"/>
          <w:sz w:val="24"/>
          <w:szCs w:val="24"/>
          <w:lang w:val="en-US"/>
        </w:rPr>
        <w:t>t</w:t>
      </w:r>
      <w:r w:rsidRPr="00A96D2D">
        <w:rPr>
          <w:rFonts w:ascii="Times New Roman" w:hAnsi="Times New Roman"/>
          <w:sz w:val="24"/>
          <w:szCs w:val="24"/>
        </w:rPr>
        <w:t>.</w:t>
      </w:r>
    </w:p>
    <w:p w:rsidR="00593C26" w:rsidRPr="00A96D2D"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rPr>
        <w:t xml:space="preserve">   Обозначим</w:t>
      </w:r>
    </w:p>
    <w:p w:rsidR="00593C26" w:rsidRPr="00A96D2D" w:rsidRDefault="00593C26" w:rsidP="006675EB">
      <w:pPr>
        <w:tabs>
          <w:tab w:val="left" w:pos="-426"/>
          <w:tab w:val="left" w:pos="2410"/>
          <w:tab w:val="left" w:pos="3402"/>
          <w:tab w:val="left" w:pos="3544"/>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lang w:val="en-US"/>
        </w:rPr>
        <w:t xml:space="preserve">                                  </w:t>
      </w:r>
      <w:r w:rsidRPr="00A96D2D">
        <w:rPr>
          <w:rFonts w:ascii="Times New Roman" w:hAnsi="Times New Roman"/>
          <w:sz w:val="24"/>
          <w:szCs w:val="24"/>
        </w:rPr>
        <w:sym w:font="Symbol" w:char="F044"/>
      </w:r>
      <w:proofErr w:type="gramStart"/>
      <w:r w:rsidRPr="00A96D2D">
        <w:rPr>
          <w:rFonts w:ascii="Times New Roman" w:hAnsi="Times New Roman"/>
          <w:sz w:val="24"/>
          <w:szCs w:val="24"/>
          <w:vertAlign w:val="subscript"/>
          <w:lang w:val="en-US"/>
        </w:rPr>
        <w:t>j</w:t>
      </w:r>
      <w:r w:rsidRPr="00A96D2D">
        <w:rPr>
          <w:rFonts w:ascii="Times New Roman" w:hAnsi="Times New Roman"/>
          <w:sz w:val="24"/>
          <w:szCs w:val="24"/>
          <w:lang w:val="en-US"/>
        </w:rPr>
        <w:t>(s)</w:t>
      </w:r>
      <w:proofErr w:type="gramEnd"/>
      <w:r w:rsidRPr="00A96D2D">
        <w:rPr>
          <w:rFonts w:ascii="Times New Roman" w:hAnsi="Times New Roman"/>
          <w:sz w:val="24"/>
          <w:szCs w:val="24"/>
          <w:lang w:val="en-US"/>
        </w:rPr>
        <w:t xml:space="preserve"> = </w:t>
      </w:r>
      <w:r w:rsidRPr="00A96D2D">
        <w:rPr>
          <w:rFonts w:ascii="Times New Roman" w:hAnsi="Times New Roman"/>
          <w:sz w:val="24"/>
          <w:szCs w:val="24"/>
          <w:lang w:val="en-US"/>
        </w:rPr>
        <w:sym w:font="Symbol" w:char="F07C"/>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(s) - M</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(s,G)</w:t>
      </w:r>
      <w:r w:rsidRPr="00A96D2D">
        <w:rPr>
          <w:rFonts w:ascii="Times New Roman" w:hAnsi="Times New Roman"/>
          <w:sz w:val="24"/>
          <w:szCs w:val="24"/>
          <w:lang w:val="en-US"/>
        </w:rPr>
        <w:sym w:font="Symbol" w:char="F07C"/>
      </w:r>
      <w:r w:rsidRPr="00A96D2D">
        <w:rPr>
          <w:rFonts w:ascii="Times New Roman" w:hAnsi="Times New Roman"/>
          <w:sz w:val="24"/>
          <w:szCs w:val="24"/>
          <w:lang w:val="en-US"/>
        </w:rPr>
        <w:t>; j = 1..n(s); s = 1..N</w:t>
      </w:r>
      <w:r w:rsidR="003B5FD9" w:rsidRPr="00A96D2D">
        <w:rPr>
          <w:rFonts w:ascii="Times New Roman" w:hAnsi="Times New Roman"/>
          <w:sz w:val="24"/>
          <w:szCs w:val="24"/>
          <w:lang w:val="en-US"/>
        </w:rPr>
        <w:t xml:space="preserve">               </w:t>
      </w:r>
      <w:r w:rsidR="006017B8" w:rsidRPr="00A96D2D">
        <w:rPr>
          <w:rFonts w:ascii="Times New Roman" w:hAnsi="Times New Roman"/>
          <w:sz w:val="24"/>
          <w:szCs w:val="24"/>
          <w:lang w:val="en-US"/>
        </w:rPr>
        <w:t xml:space="preserve">                         </w:t>
      </w:r>
      <w:r w:rsidR="003B5FD9" w:rsidRPr="00A96D2D">
        <w:rPr>
          <w:rFonts w:ascii="Times New Roman" w:hAnsi="Times New Roman"/>
          <w:sz w:val="24"/>
          <w:szCs w:val="24"/>
          <w:lang w:val="en-US"/>
        </w:rPr>
        <w:t>(7.10)</w:t>
      </w:r>
    </w:p>
    <w:p w:rsidR="00593C26" w:rsidRPr="00A96D2D"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lang w:val="en-US"/>
        </w:rPr>
        <w:t xml:space="preserve">   </w:t>
      </w:r>
      <w:r w:rsidRPr="00A96D2D">
        <w:rPr>
          <w:rFonts w:ascii="Times New Roman" w:hAnsi="Times New Roman"/>
          <w:sz w:val="24"/>
          <w:szCs w:val="24"/>
        </w:rPr>
        <w:t xml:space="preserve">Величина </w:t>
      </w:r>
      <w:r w:rsidRPr="00A96D2D">
        <w:rPr>
          <w:rFonts w:ascii="Times New Roman" w:hAnsi="Times New Roman"/>
          <w:sz w:val="24"/>
          <w:szCs w:val="24"/>
        </w:rPr>
        <w:sym w:font="Symbol" w:char="F044"/>
      </w:r>
      <w:r w:rsidRPr="00A96D2D">
        <w:rPr>
          <w:rFonts w:ascii="Times New Roman" w:hAnsi="Times New Roman"/>
          <w:sz w:val="24"/>
          <w:szCs w:val="24"/>
          <w:vertAlign w:val="subscript"/>
          <w:lang w:val="en-US"/>
        </w:rPr>
        <w:t>j</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как видно, является абсолютной ошибкой определения среднего арифметического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w:t>
      </w:r>
    </w:p>
    <w:p w:rsidR="00593C26" w:rsidRPr="00A96D2D"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Говоря о</w:t>
      </w:r>
      <w:r w:rsidRPr="00A96D2D">
        <w:rPr>
          <w:rFonts w:ascii="Times New Roman" w:hAnsi="Times New Roman"/>
          <w:b/>
          <w:sz w:val="24"/>
          <w:szCs w:val="24"/>
        </w:rPr>
        <w:t xml:space="preserve"> </w:t>
      </w:r>
      <w:r w:rsidRPr="00A96D2D">
        <w:rPr>
          <w:rFonts w:ascii="Times New Roman" w:hAnsi="Times New Roman"/>
          <w:sz w:val="24"/>
          <w:szCs w:val="24"/>
        </w:rPr>
        <w:t>самом лучшем возможном состоянии</w:t>
      </w:r>
      <w:r w:rsidRPr="00A96D2D">
        <w:rPr>
          <w:rFonts w:ascii="Times New Roman" w:hAnsi="Times New Roman"/>
          <w:b/>
          <w:sz w:val="24"/>
          <w:szCs w:val="24"/>
        </w:rPr>
        <w:t xml:space="preserve"> </w:t>
      </w:r>
      <w:r w:rsidRPr="00A96D2D">
        <w:rPr>
          <w:rFonts w:ascii="Times New Roman" w:hAnsi="Times New Roman"/>
          <w:sz w:val="24"/>
          <w:szCs w:val="24"/>
        </w:rPr>
        <w:t xml:space="preserve">СОУ </w:t>
      </w:r>
      <w:r w:rsidRPr="00A96D2D">
        <w:rPr>
          <w:rFonts w:ascii="Times New Roman" w:hAnsi="Times New Roman"/>
          <w:sz w:val="24"/>
          <w:szCs w:val="24"/>
          <w:lang w:val="en-US"/>
        </w:rPr>
        <w:t>S</w:t>
      </w:r>
      <w:r w:rsidRPr="00A96D2D">
        <w:rPr>
          <w:rFonts w:ascii="Times New Roman" w:hAnsi="Times New Roman"/>
          <w:sz w:val="24"/>
          <w:szCs w:val="24"/>
        </w:rPr>
        <w:t xml:space="preserve">, имеют в виду ее </w:t>
      </w:r>
      <w:r w:rsidRPr="00A96D2D">
        <w:rPr>
          <w:rFonts w:ascii="Times New Roman" w:hAnsi="Times New Roman"/>
          <w:b/>
          <w:sz w:val="24"/>
          <w:szCs w:val="24"/>
        </w:rPr>
        <w:t xml:space="preserve">нормальное </w:t>
      </w:r>
      <w:r w:rsidRPr="00A96D2D">
        <w:rPr>
          <w:rFonts w:ascii="Times New Roman" w:hAnsi="Times New Roman"/>
          <w:sz w:val="24"/>
          <w:szCs w:val="24"/>
        </w:rPr>
        <w:t xml:space="preserve">состояние, когда  </w:t>
      </w:r>
    </w:p>
    <w:p w:rsidR="00593C26" w:rsidRPr="00A96D2D" w:rsidRDefault="00593C26" w:rsidP="00A74FAC">
      <w:pPr>
        <w:tabs>
          <w:tab w:val="left" w:pos="-426"/>
          <w:tab w:val="left" w:pos="3402"/>
          <w:tab w:val="left" w:pos="3544"/>
          <w:tab w:val="left" w:pos="8647"/>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rPr>
        <w:t xml:space="preserve">                           </w:t>
      </w:r>
      <w:r w:rsidRPr="00A96D2D">
        <w:rPr>
          <w:rFonts w:ascii="Times New Roman" w:hAnsi="Times New Roman"/>
          <w:sz w:val="24"/>
          <w:szCs w:val="24"/>
          <w:lang w:val="en-US"/>
        </w:rPr>
        <w:sym w:font="Symbol" w:char="F07C"/>
      </w:r>
      <w:r w:rsidRPr="00A96D2D">
        <w:rPr>
          <w:rFonts w:ascii="Times New Roman" w:hAnsi="Times New Roman"/>
          <w:sz w:val="24"/>
          <w:szCs w:val="24"/>
          <w:lang w:val="en-US"/>
        </w:rPr>
        <w:t xml:space="preserve"> M</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(s) - M</w:t>
      </w:r>
      <w:r w:rsidRPr="00A96D2D">
        <w:rPr>
          <w:rFonts w:ascii="Times New Roman" w:hAnsi="Times New Roman"/>
          <w:sz w:val="24"/>
          <w:szCs w:val="24"/>
          <w:vertAlign w:val="subscript"/>
          <w:lang w:val="en-US"/>
        </w:rPr>
        <w:t>j0</w:t>
      </w:r>
      <w:r w:rsidRPr="00A96D2D">
        <w:rPr>
          <w:rFonts w:ascii="Times New Roman" w:hAnsi="Times New Roman"/>
          <w:sz w:val="24"/>
          <w:szCs w:val="24"/>
          <w:lang w:val="en-US"/>
        </w:rPr>
        <w:t>(s)</w:t>
      </w:r>
      <w:r w:rsidRPr="00A96D2D">
        <w:rPr>
          <w:rFonts w:ascii="Times New Roman" w:hAnsi="Times New Roman"/>
          <w:sz w:val="24"/>
          <w:szCs w:val="24"/>
          <w:lang w:val="en-US"/>
        </w:rPr>
        <w:sym w:font="Symbol" w:char="F07C"/>
      </w:r>
      <w:r w:rsidRPr="00A96D2D">
        <w:rPr>
          <w:rFonts w:ascii="Times New Roman" w:hAnsi="Times New Roman"/>
          <w:sz w:val="24"/>
          <w:szCs w:val="24"/>
          <w:lang w:val="en-US"/>
        </w:rPr>
        <w:t xml:space="preserve"> &lt; </w:t>
      </w:r>
      <w:r w:rsidRPr="00A96D2D">
        <w:rPr>
          <w:rFonts w:ascii="Times New Roman" w:hAnsi="Times New Roman"/>
          <w:sz w:val="24"/>
          <w:szCs w:val="24"/>
        </w:rPr>
        <w:sym w:font="Symbol" w:char="F044"/>
      </w:r>
      <w:r w:rsidRPr="00A96D2D">
        <w:rPr>
          <w:rFonts w:ascii="Times New Roman" w:hAnsi="Times New Roman"/>
          <w:sz w:val="24"/>
          <w:szCs w:val="24"/>
          <w:vertAlign w:val="subscript"/>
          <w:lang w:val="en-US"/>
        </w:rPr>
        <w:t>j0</w:t>
      </w:r>
      <w:r w:rsidRPr="00A96D2D">
        <w:rPr>
          <w:rFonts w:ascii="Times New Roman" w:hAnsi="Times New Roman"/>
          <w:sz w:val="24"/>
          <w:szCs w:val="24"/>
          <w:lang w:val="en-US"/>
        </w:rPr>
        <w:t xml:space="preserve">(s) </w:t>
      </w:r>
      <w:r w:rsidRPr="00A96D2D">
        <w:rPr>
          <w:rFonts w:ascii="Times New Roman" w:hAnsi="Times New Roman"/>
          <w:sz w:val="24"/>
          <w:szCs w:val="24"/>
        </w:rPr>
        <w:t>для</w:t>
      </w:r>
      <w:r w:rsidRPr="00A96D2D">
        <w:rPr>
          <w:rFonts w:ascii="Times New Roman" w:hAnsi="Times New Roman"/>
          <w:sz w:val="24"/>
          <w:szCs w:val="24"/>
          <w:lang w:val="en-US"/>
        </w:rPr>
        <w:t xml:space="preserve"> </w:t>
      </w:r>
      <w:r w:rsidRPr="00A96D2D">
        <w:rPr>
          <w:rFonts w:ascii="Times New Roman" w:hAnsi="Times New Roman"/>
          <w:sz w:val="24"/>
          <w:szCs w:val="24"/>
        </w:rPr>
        <w:t>всех</w:t>
      </w:r>
      <w:r w:rsidRPr="00A96D2D">
        <w:rPr>
          <w:rFonts w:ascii="Times New Roman" w:hAnsi="Times New Roman"/>
          <w:sz w:val="24"/>
          <w:szCs w:val="24"/>
          <w:lang w:val="en-US"/>
        </w:rPr>
        <w:t xml:space="preserve"> j = 1</w:t>
      </w:r>
      <w:proofErr w:type="gramStart"/>
      <w:r w:rsidRPr="00A96D2D">
        <w:rPr>
          <w:rFonts w:ascii="Times New Roman" w:hAnsi="Times New Roman"/>
          <w:sz w:val="24"/>
          <w:szCs w:val="24"/>
          <w:lang w:val="en-US"/>
        </w:rPr>
        <w:t>..n</w:t>
      </w:r>
      <w:proofErr w:type="gramEnd"/>
      <w:r w:rsidRPr="00A96D2D">
        <w:rPr>
          <w:rFonts w:ascii="Times New Roman" w:hAnsi="Times New Roman"/>
          <w:sz w:val="24"/>
          <w:szCs w:val="24"/>
          <w:lang w:val="en-US"/>
        </w:rPr>
        <w:t xml:space="preserve">(s) </w:t>
      </w:r>
      <w:r w:rsidRPr="00A96D2D">
        <w:rPr>
          <w:rFonts w:ascii="Times New Roman" w:hAnsi="Times New Roman"/>
          <w:sz w:val="24"/>
          <w:szCs w:val="24"/>
        </w:rPr>
        <w:t>и</w:t>
      </w:r>
      <w:r w:rsidRPr="00A96D2D">
        <w:rPr>
          <w:rFonts w:ascii="Times New Roman" w:hAnsi="Times New Roman"/>
          <w:sz w:val="24"/>
          <w:szCs w:val="24"/>
          <w:lang w:val="en-US"/>
        </w:rPr>
        <w:t xml:space="preserve"> s = 1..N,        </w:t>
      </w:r>
      <w:r w:rsidR="006017B8" w:rsidRPr="00A96D2D">
        <w:rPr>
          <w:rFonts w:ascii="Times New Roman" w:hAnsi="Times New Roman"/>
          <w:sz w:val="24"/>
          <w:szCs w:val="24"/>
          <w:lang w:val="en-US"/>
        </w:rPr>
        <w:t xml:space="preserve">                 </w:t>
      </w:r>
      <w:r w:rsidRPr="00A96D2D">
        <w:rPr>
          <w:rFonts w:ascii="Times New Roman" w:hAnsi="Times New Roman"/>
          <w:sz w:val="24"/>
          <w:szCs w:val="24"/>
          <w:lang w:val="en-US"/>
        </w:rPr>
        <w:t xml:space="preserve"> </w:t>
      </w:r>
      <w:r w:rsidR="006017B8" w:rsidRPr="00A96D2D">
        <w:rPr>
          <w:rFonts w:ascii="Times New Roman" w:hAnsi="Times New Roman"/>
          <w:sz w:val="24"/>
          <w:szCs w:val="24"/>
          <w:lang w:val="en-US"/>
        </w:rPr>
        <w:t xml:space="preserve">    </w:t>
      </w:r>
      <w:r w:rsidR="003B5FD9" w:rsidRPr="00A96D2D">
        <w:rPr>
          <w:rFonts w:ascii="Times New Roman" w:hAnsi="Times New Roman"/>
          <w:sz w:val="24"/>
          <w:szCs w:val="24"/>
          <w:lang w:val="en-US"/>
        </w:rPr>
        <w:t>(7.11)</w:t>
      </w:r>
    </w:p>
    <w:p w:rsidR="00593C26" w:rsidRPr="00A96D2D" w:rsidRDefault="00593C26" w:rsidP="006675EB">
      <w:pPr>
        <w:tabs>
          <w:tab w:val="left" w:pos="-426"/>
          <w:tab w:val="left" w:pos="3402"/>
          <w:tab w:val="left" w:pos="3544"/>
          <w:tab w:val="left" w:pos="8505"/>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rPr>
        <w:t>где</w:t>
      </w:r>
      <w:r w:rsidRPr="00A96D2D">
        <w:rPr>
          <w:rFonts w:ascii="Times New Roman" w:hAnsi="Times New Roman"/>
          <w:sz w:val="24"/>
          <w:szCs w:val="24"/>
          <w:lang w:val="en-US"/>
        </w:rPr>
        <w:t xml:space="preserve">  </w:t>
      </w:r>
    </w:p>
    <w:p w:rsidR="00593C26" w:rsidRPr="00A96D2D" w:rsidRDefault="00593C26" w:rsidP="006675EB">
      <w:pPr>
        <w:tabs>
          <w:tab w:val="left" w:pos="-426"/>
          <w:tab w:val="left" w:pos="2268"/>
          <w:tab w:val="left" w:pos="3402"/>
          <w:tab w:val="left" w:pos="3544"/>
          <w:tab w:val="left" w:pos="8647"/>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lang w:val="en-US"/>
        </w:rPr>
        <w:t xml:space="preserve">                                  </w:t>
      </w:r>
      <w:r w:rsidRPr="00A96D2D">
        <w:rPr>
          <w:rFonts w:ascii="Times New Roman" w:hAnsi="Times New Roman"/>
          <w:sz w:val="24"/>
          <w:szCs w:val="24"/>
        </w:rPr>
        <w:sym w:font="Symbol" w:char="F044"/>
      </w:r>
      <w:proofErr w:type="gramStart"/>
      <w:r w:rsidRPr="00A96D2D">
        <w:rPr>
          <w:rFonts w:ascii="Times New Roman" w:hAnsi="Times New Roman"/>
          <w:sz w:val="24"/>
          <w:szCs w:val="24"/>
          <w:vertAlign w:val="subscript"/>
          <w:lang w:val="en-US"/>
        </w:rPr>
        <w:t>j</w:t>
      </w:r>
      <w:r w:rsidRPr="00A96D2D">
        <w:rPr>
          <w:rFonts w:ascii="Times New Roman" w:hAnsi="Times New Roman"/>
          <w:sz w:val="24"/>
          <w:szCs w:val="24"/>
          <w:lang w:val="en-US"/>
        </w:rPr>
        <w:t>(s)</w:t>
      </w:r>
      <w:proofErr w:type="gramEnd"/>
      <w:r w:rsidRPr="00A96D2D">
        <w:rPr>
          <w:rFonts w:ascii="Times New Roman" w:hAnsi="Times New Roman"/>
          <w:sz w:val="24"/>
          <w:szCs w:val="24"/>
          <w:lang w:val="en-US"/>
        </w:rPr>
        <w:t xml:space="preserve"> = </w:t>
      </w:r>
      <w:r w:rsidRPr="00A96D2D">
        <w:rPr>
          <w:rFonts w:ascii="Times New Roman" w:hAnsi="Times New Roman"/>
          <w:sz w:val="24"/>
          <w:szCs w:val="24"/>
        </w:rPr>
        <w:sym w:font="Symbol" w:char="F044"/>
      </w:r>
      <w:r w:rsidRPr="00A96D2D">
        <w:rPr>
          <w:rFonts w:ascii="Times New Roman" w:hAnsi="Times New Roman"/>
          <w:sz w:val="24"/>
          <w:szCs w:val="24"/>
          <w:vertAlign w:val="subscript"/>
          <w:lang w:val="en-US"/>
        </w:rPr>
        <w:t>j0</w:t>
      </w:r>
      <w:r w:rsidRPr="00A96D2D">
        <w:rPr>
          <w:rFonts w:ascii="Times New Roman" w:hAnsi="Times New Roman"/>
          <w:sz w:val="24"/>
          <w:szCs w:val="24"/>
          <w:lang w:val="en-US"/>
        </w:rPr>
        <w:t xml:space="preserve">(s) </w:t>
      </w:r>
      <w:r w:rsidRPr="00A96D2D">
        <w:rPr>
          <w:rFonts w:ascii="Times New Roman" w:hAnsi="Times New Roman"/>
          <w:sz w:val="24"/>
          <w:szCs w:val="24"/>
        </w:rPr>
        <w:t>при</w:t>
      </w:r>
      <w:r w:rsidRPr="00A96D2D">
        <w:rPr>
          <w:rFonts w:ascii="Times New Roman" w:hAnsi="Times New Roman"/>
          <w:sz w:val="24"/>
          <w:szCs w:val="24"/>
          <w:lang w:val="en-US"/>
        </w:rPr>
        <w:t xml:space="preserve"> P = P</w:t>
      </w:r>
      <w:r w:rsidRPr="00A96D2D">
        <w:rPr>
          <w:rFonts w:ascii="Times New Roman" w:hAnsi="Times New Roman"/>
          <w:sz w:val="24"/>
          <w:szCs w:val="24"/>
          <w:vertAlign w:val="subscript"/>
          <w:lang w:val="en-US"/>
        </w:rPr>
        <w:t>0</w:t>
      </w:r>
      <w:r w:rsidRPr="00A96D2D">
        <w:rPr>
          <w:rFonts w:ascii="Times New Roman" w:hAnsi="Times New Roman"/>
          <w:sz w:val="24"/>
          <w:szCs w:val="24"/>
          <w:lang w:val="en-US"/>
        </w:rPr>
        <w:t xml:space="preserve">;  j = 1..n(s); s = 1..N                </w:t>
      </w:r>
      <w:r w:rsidR="006017B8" w:rsidRPr="00A96D2D">
        <w:rPr>
          <w:rFonts w:ascii="Times New Roman" w:hAnsi="Times New Roman"/>
          <w:sz w:val="24"/>
          <w:szCs w:val="24"/>
          <w:lang w:val="en-US"/>
        </w:rPr>
        <w:t xml:space="preserve">                      </w:t>
      </w:r>
      <w:r w:rsidR="003B5FD9" w:rsidRPr="00A96D2D">
        <w:rPr>
          <w:rFonts w:ascii="Times New Roman" w:hAnsi="Times New Roman"/>
          <w:sz w:val="24"/>
          <w:szCs w:val="24"/>
          <w:lang w:val="en-US"/>
        </w:rPr>
        <w:t>(7.12)</w:t>
      </w:r>
    </w:p>
    <w:p w:rsidR="00593C26" w:rsidRPr="00A96D2D"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lang w:val="en-US"/>
        </w:rPr>
        <w:t xml:space="preserve">   </w:t>
      </w:r>
      <w:r w:rsidRPr="00A96D2D">
        <w:rPr>
          <w:rFonts w:ascii="Times New Roman" w:hAnsi="Times New Roman"/>
          <w:sz w:val="24"/>
          <w:szCs w:val="24"/>
        </w:rPr>
        <w:t>В итоге, величины (</w:t>
      </w:r>
      <w:r w:rsidR="00E3207E" w:rsidRPr="00A96D2D">
        <w:rPr>
          <w:rFonts w:ascii="Times New Roman" w:hAnsi="Times New Roman"/>
          <w:sz w:val="24"/>
          <w:szCs w:val="24"/>
        </w:rPr>
        <w:t>7.</w:t>
      </w:r>
      <w:r w:rsidRPr="00A96D2D">
        <w:rPr>
          <w:rFonts w:ascii="Times New Roman" w:hAnsi="Times New Roman"/>
          <w:sz w:val="24"/>
          <w:szCs w:val="24"/>
        </w:rPr>
        <w:t xml:space="preserve">6) являются статистическими </w:t>
      </w:r>
      <w:r w:rsidRPr="00A96D2D">
        <w:rPr>
          <w:rFonts w:ascii="Times New Roman" w:hAnsi="Times New Roman"/>
          <w:b/>
          <w:sz w:val="24"/>
          <w:szCs w:val="24"/>
        </w:rPr>
        <w:t xml:space="preserve">характеристиками нормального состояния </w:t>
      </w:r>
      <w:r w:rsidRPr="00A96D2D">
        <w:rPr>
          <w:rFonts w:ascii="Times New Roman" w:hAnsi="Times New Roman"/>
          <w:sz w:val="24"/>
          <w:szCs w:val="24"/>
        </w:rPr>
        <w:t xml:space="preserve">СОУ </w:t>
      </w:r>
      <w:r w:rsidRPr="00A96D2D">
        <w:rPr>
          <w:rFonts w:ascii="Times New Roman" w:hAnsi="Times New Roman"/>
          <w:sz w:val="24"/>
          <w:szCs w:val="24"/>
          <w:lang w:val="en-US"/>
        </w:rPr>
        <w:t>S</w:t>
      </w:r>
      <w:r w:rsidRPr="00A96D2D">
        <w:rPr>
          <w:rFonts w:ascii="Times New Roman" w:hAnsi="Times New Roman"/>
          <w:sz w:val="24"/>
          <w:szCs w:val="24"/>
        </w:rPr>
        <w:t xml:space="preserve"> в момент времени </w:t>
      </w:r>
      <w:r w:rsidRPr="00A96D2D">
        <w:rPr>
          <w:rFonts w:ascii="Times New Roman" w:hAnsi="Times New Roman"/>
          <w:sz w:val="24"/>
          <w:szCs w:val="24"/>
          <w:lang w:val="en-US"/>
        </w:rPr>
        <w:t>t</w:t>
      </w:r>
      <w:r w:rsidRPr="00A96D2D">
        <w:rPr>
          <w:rFonts w:ascii="Times New Roman" w:hAnsi="Times New Roman"/>
          <w:sz w:val="24"/>
          <w:szCs w:val="24"/>
        </w:rPr>
        <w:t>.</w:t>
      </w:r>
    </w:p>
    <w:p w:rsidR="00593C26" w:rsidRPr="00A96D2D"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rPr>
        <w:t xml:space="preserve">   О</w:t>
      </w:r>
      <w:r w:rsidRPr="00A96D2D">
        <w:rPr>
          <w:rFonts w:ascii="Times New Roman" w:hAnsi="Times New Roman"/>
          <w:sz w:val="24"/>
          <w:szCs w:val="24"/>
          <w:lang w:val="en-US"/>
        </w:rPr>
        <w:t xml:space="preserve"> </w:t>
      </w:r>
      <w:r w:rsidRPr="00A96D2D">
        <w:rPr>
          <w:rFonts w:ascii="Times New Roman" w:hAnsi="Times New Roman"/>
          <w:sz w:val="24"/>
          <w:szCs w:val="24"/>
        </w:rPr>
        <w:t>величинах</w:t>
      </w:r>
      <w:r w:rsidRPr="00A96D2D">
        <w:rPr>
          <w:rFonts w:ascii="Times New Roman" w:hAnsi="Times New Roman"/>
          <w:sz w:val="24"/>
          <w:szCs w:val="24"/>
          <w:lang w:val="en-US"/>
        </w:rPr>
        <w:t xml:space="preserve"> </w:t>
      </w:r>
    </w:p>
    <w:p w:rsidR="00593C26" w:rsidRPr="00A96D2D" w:rsidRDefault="00593C26" w:rsidP="00A74FAC">
      <w:pPr>
        <w:tabs>
          <w:tab w:val="left" w:pos="-426"/>
          <w:tab w:val="left" w:pos="3402"/>
          <w:tab w:val="left" w:pos="3544"/>
          <w:tab w:val="left" w:pos="8505"/>
          <w:tab w:val="left" w:pos="8647"/>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lang w:val="en-US"/>
        </w:rPr>
        <w:t xml:space="preserve">                                         M</w:t>
      </w:r>
      <w:r w:rsidRPr="00A96D2D">
        <w:rPr>
          <w:rFonts w:ascii="Times New Roman" w:hAnsi="Times New Roman"/>
          <w:sz w:val="24"/>
          <w:szCs w:val="24"/>
          <w:vertAlign w:val="subscript"/>
          <w:lang w:val="en-US"/>
        </w:rPr>
        <w:t>j0</w:t>
      </w:r>
      <w:r w:rsidRPr="00A96D2D">
        <w:rPr>
          <w:rFonts w:ascii="Times New Roman" w:hAnsi="Times New Roman"/>
          <w:sz w:val="24"/>
          <w:szCs w:val="24"/>
          <w:lang w:val="en-US"/>
        </w:rPr>
        <w:t>(s); j = 1</w:t>
      </w:r>
      <w:proofErr w:type="gramStart"/>
      <w:r w:rsidRPr="00A96D2D">
        <w:rPr>
          <w:rFonts w:ascii="Times New Roman" w:hAnsi="Times New Roman"/>
          <w:sz w:val="24"/>
          <w:szCs w:val="24"/>
          <w:lang w:val="en-US"/>
        </w:rPr>
        <w:t>..n</w:t>
      </w:r>
      <w:proofErr w:type="gramEnd"/>
      <w:r w:rsidRPr="00A96D2D">
        <w:rPr>
          <w:rFonts w:ascii="Times New Roman" w:hAnsi="Times New Roman"/>
          <w:sz w:val="24"/>
          <w:szCs w:val="24"/>
          <w:lang w:val="en-US"/>
        </w:rPr>
        <w:t>(s); s =s</w:t>
      </w:r>
      <w:r w:rsidRPr="00A96D2D">
        <w:rPr>
          <w:rFonts w:ascii="Times New Roman" w:hAnsi="Times New Roman"/>
          <w:sz w:val="24"/>
          <w:szCs w:val="24"/>
          <w:vertAlign w:val="subscript"/>
          <w:lang w:val="en-US"/>
        </w:rPr>
        <w:t>0</w:t>
      </w:r>
      <w:r w:rsidRPr="00A96D2D">
        <w:rPr>
          <w:rFonts w:ascii="Times New Roman" w:hAnsi="Times New Roman"/>
          <w:sz w:val="24"/>
          <w:szCs w:val="24"/>
          <w:lang w:val="en-US"/>
        </w:rPr>
        <w:t>; s</w:t>
      </w:r>
      <w:r w:rsidRPr="00A96D2D">
        <w:rPr>
          <w:rFonts w:ascii="Times New Roman" w:hAnsi="Times New Roman"/>
          <w:sz w:val="24"/>
          <w:szCs w:val="24"/>
          <w:vertAlign w:val="subscript"/>
          <w:lang w:val="en-US"/>
        </w:rPr>
        <w:t>0</w:t>
      </w:r>
      <w:r w:rsidRPr="00A96D2D">
        <w:rPr>
          <w:rFonts w:ascii="Times New Roman" w:hAnsi="Times New Roman"/>
          <w:sz w:val="24"/>
          <w:szCs w:val="24"/>
          <w:lang w:val="en-US"/>
        </w:rPr>
        <w:t xml:space="preserve"> = 1..N                           </w:t>
      </w:r>
      <w:r w:rsidR="006017B8" w:rsidRPr="00A96D2D">
        <w:rPr>
          <w:rFonts w:ascii="Times New Roman" w:hAnsi="Times New Roman"/>
          <w:sz w:val="24"/>
          <w:szCs w:val="24"/>
          <w:lang w:val="en-US"/>
        </w:rPr>
        <w:t xml:space="preserve">                </w:t>
      </w:r>
      <w:r w:rsidRPr="00A96D2D">
        <w:rPr>
          <w:rFonts w:ascii="Times New Roman" w:hAnsi="Times New Roman"/>
          <w:sz w:val="24"/>
          <w:szCs w:val="24"/>
          <w:lang w:val="en-US"/>
        </w:rPr>
        <w:t xml:space="preserve"> </w:t>
      </w:r>
      <w:r w:rsidR="006017B8" w:rsidRPr="00A96D2D">
        <w:rPr>
          <w:rFonts w:ascii="Times New Roman" w:hAnsi="Times New Roman"/>
          <w:sz w:val="24"/>
          <w:szCs w:val="24"/>
          <w:lang w:val="en-US"/>
        </w:rPr>
        <w:t xml:space="preserve">     </w:t>
      </w:r>
      <w:r w:rsidR="003B5FD9" w:rsidRPr="00A96D2D">
        <w:rPr>
          <w:rFonts w:ascii="Times New Roman" w:hAnsi="Times New Roman"/>
          <w:sz w:val="24"/>
          <w:szCs w:val="24"/>
          <w:lang w:val="en-US"/>
        </w:rPr>
        <w:t>(7.13)</w:t>
      </w:r>
      <w:r w:rsidRPr="00A96D2D">
        <w:rPr>
          <w:rFonts w:ascii="Times New Roman" w:hAnsi="Times New Roman"/>
          <w:sz w:val="24"/>
          <w:szCs w:val="24"/>
          <w:lang w:val="en-US"/>
        </w:rPr>
        <w:t xml:space="preserve"> </w:t>
      </w:r>
    </w:p>
    <w:p w:rsidR="00593C26" w:rsidRPr="00A96D2D"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lastRenderedPageBreak/>
        <w:t xml:space="preserve">говорят, что они служат </w:t>
      </w:r>
      <w:r w:rsidRPr="00A96D2D">
        <w:rPr>
          <w:rFonts w:ascii="Times New Roman" w:hAnsi="Times New Roman"/>
          <w:b/>
          <w:sz w:val="24"/>
          <w:szCs w:val="24"/>
        </w:rPr>
        <w:t xml:space="preserve">индивидуальными </w:t>
      </w:r>
      <w:r w:rsidRPr="00A96D2D">
        <w:rPr>
          <w:rFonts w:ascii="Times New Roman" w:hAnsi="Times New Roman"/>
          <w:sz w:val="24"/>
          <w:szCs w:val="24"/>
        </w:rPr>
        <w:t xml:space="preserve">точечными нормами первичных показателей качества функционирования </w:t>
      </w:r>
      <w:r w:rsidRPr="00A96D2D">
        <w:rPr>
          <w:rFonts w:ascii="Times New Roman" w:hAnsi="Times New Roman"/>
          <w:sz w:val="24"/>
          <w:szCs w:val="24"/>
          <w:lang w:val="en-US"/>
        </w:rPr>
        <w:t>s</w:t>
      </w:r>
      <w:r w:rsidRPr="00A96D2D">
        <w:rPr>
          <w:rFonts w:ascii="Times New Roman" w:hAnsi="Times New Roman"/>
          <w:sz w:val="24"/>
          <w:szCs w:val="24"/>
        </w:rPr>
        <w:t xml:space="preserve"> –го ОУ в СОУ </w:t>
      </w:r>
      <w:r w:rsidRPr="00A96D2D">
        <w:rPr>
          <w:rFonts w:ascii="Times New Roman" w:hAnsi="Times New Roman"/>
          <w:sz w:val="24"/>
          <w:szCs w:val="24"/>
          <w:lang w:val="en-US"/>
        </w:rPr>
        <w:t>S</w:t>
      </w:r>
      <w:r w:rsidRPr="00A96D2D">
        <w:rPr>
          <w:rFonts w:ascii="Times New Roman" w:hAnsi="Times New Roman"/>
          <w:sz w:val="24"/>
          <w:szCs w:val="24"/>
        </w:rPr>
        <w:t xml:space="preserve"> в момент времени </w:t>
      </w:r>
      <w:r w:rsidRPr="00A96D2D">
        <w:rPr>
          <w:rFonts w:ascii="Times New Roman" w:hAnsi="Times New Roman"/>
          <w:sz w:val="24"/>
          <w:szCs w:val="24"/>
          <w:lang w:val="en-US"/>
        </w:rPr>
        <w:t>t</w:t>
      </w:r>
      <w:r w:rsidRPr="00A96D2D">
        <w:rPr>
          <w:rFonts w:ascii="Times New Roman" w:hAnsi="Times New Roman"/>
          <w:sz w:val="24"/>
          <w:szCs w:val="24"/>
        </w:rPr>
        <w:t>.</w:t>
      </w:r>
    </w:p>
    <w:p w:rsidR="00593C26" w:rsidRPr="00A96D2D"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Обозначим</w:t>
      </w:r>
    </w:p>
    <w:p w:rsidR="00593C26" w:rsidRPr="00A96D2D"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Y</w:t>
      </w:r>
      <w:r w:rsidRPr="00A96D2D">
        <w:rPr>
          <w:rFonts w:ascii="Times New Roman" w:hAnsi="Times New Roman"/>
          <w:sz w:val="24"/>
          <w:szCs w:val="24"/>
        </w:rPr>
        <w:t xml:space="preserve"> = </w:t>
      </w:r>
      <m:oMath>
        <m:nary>
          <m:naryPr>
            <m:chr m:val="∐"/>
            <m:limLoc m:val="subSup"/>
            <m:ctrlPr>
              <w:rPr>
                <w:rFonts w:ascii="Cambria Math" w:hAnsi="Times New Roman"/>
                <w:i/>
                <w:sz w:val="24"/>
                <w:szCs w:val="24"/>
                <w:lang w:val="en-US"/>
              </w:rPr>
            </m:ctrlPr>
          </m:naryPr>
          <m:sub>
            <m:r>
              <w:rPr>
                <w:rFonts w:ascii="Cambria Math" w:hAnsi="Cambria Math"/>
                <w:sz w:val="24"/>
                <w:szCs w:val="24"/>
                <w:lang w:val="en-US"/>
              </w:rPr>
              <m:t>s</m:t>
            </m:r>
            <m:r>
              <w:rPr>
                <w:rFonts w:ascii="Cambria Math" w:hAnsi="Times New Roman"/>
                <w:sz w:val="24"/>
                <w:szCs w:val="24"/>
              </w:rPr>
              <m:t>=1</m:t>
            </m:r>
          </m:sub>
          <m:sup>
            <m:r>
              <w:rPr>
                <w:rFonts w:ascii="Cambria Math" w:hAnsi="Cambria Math"/>
                <w:sz w:val="24"/>
                <w:szCs w:val="24"/>
                <w:lang w:val="en-US"/>
              </w:rPr>
              <m:t>N</m:t>
            </m:r>
          </m:sup>
          <m:e>
            <m:r>
              <w:rPr>
                <w:rFonts w:ascii="Cambria Math" w:hAnsi="Cambria Math"/>
                <w:sz w:val="24"/>
                <w:szCs w:val="24"/>
                <w:lang w:val="en-US"/>
              </w:rPr>
              <m:t>Y</m:t>
            </m:r>
            <m:r>
              <w:rPr>
                <w:rFonts w:ascii="Cambria Math" w:hAnsi="Times New Roman"/>
                <w:sz w:val="24"/>
                <w:szCs w:val="24"/>
              </w:rPr>
              <m:t>(</m:t>
            </m:r>
            <m:r>
              <w:rPr>
                <w:rFonts w:ascii="Cambria Math" w:hAnsi="Cambria Math"/>
                <w:sz w:val="24"/>
                <w:szCs w:val="24"/>
                <w:lang w:val="en-US"/>
              </w:rPr>
              <m:t>s</m:t>
            </m:r>
            <m:r>
              <w:rPr>
                <w:rFonts w:ascii="Cambria Math" w:hAnsi="Times New Roman"/>
                <w:sz w:val="24"/>
                <w:szCs w:val="24"/>
              </w:rPr>
              <m:t>)</m:t>
            </m:r>
          </m:e>
        </m:nary>
      </m:oMath>
      <w:r w:rsidRPr="00A96D2D">
        <w:rPr>
          <w:rFonts w:ascii="Times New Roman" w:hAnsi="Times New Roman"/>
          <w:sz w:val="24"/>
          <w:szCs w:val="24"/>
        </w:rPr>
        <w:t xml:space="preserve">                           </w:t>
      </w:r>
      <w:r w:rsidR="00E3207E" w:rsidRPr="00A96D2D">
        <w:rPr>
          <w:rFonts w:ascii="Times New Roman" w:hAnsi="Times New Roman"/>
          <w:sz w:val="24"/>
          <w:szCs w:val="24"/>
        </w:rPr>
        <w:t xml:space="preserve">                            </w:t>
      </w:r>
    </w:p>
    <w:p w:rsidR="00593C26" w:rsidRPr="00A96D2D"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Пусть</w:t>
      </w:r>
    </w:p>
    <w:p w:rsidR="00593C26" w:rsidRPr="00A96D2D" w:rsidRDefault="00593C26" w:rsidP="006675EB">
      <w:pPr>
        <w:tabs>
          <w:tab w:val="left" w:pos="-426"/>
          <w:tab w:val="left" w:pos="3402"/>
          <w:tab w:val="left" w:pos="3544"/>
          <w:tab w:val="left" w:pos="3686"/>
          <w:tab w:val="left" w:pos="8647"/>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proofErr w:type="gramStart"/>
      <w:r w:rsidRPr="00A96D2D">
        <w:rPr>
          <w:rFonts w:ascii="Times New Roman" w:hAnsi="Times New Roman"/>
          <w:sz w:val="24"/>
          <w:szCs w:val="24"/>
        </w:rPr>
        <w:t>..</w:t>
      </w:r>
      <w:r w:rsidRPr="00A96D2D">
        <w:rPr>
          <w:rFonts w:ascii="Times New Roman" w:hAnsi="Times New Roman"/>
          <w:sz w:val="24"/>
          <w:szCs w:val="24"/>
          <w:lang w:val="en-US"/>
        </w:rPr>
        <w:t>n</w:t>
      </w:r>
      <w:proofErr w:type="gramEnd"/>
      <w:r w:rsidRPr="00A96D2D">
        <w:rPr>
          <w:rFonts w:ascii="Times New Roman" w:hAnsi="Times New Roman"/>
          <w:sz w:val="24"/>
          <w:szCs w:val="24"/>
        </w:rPr>
        <w:t xml:space="preserve">                                                           </w:t>
      </w:r>
      <w:r w:rsidR="006017B8" w:rsidRPr="00A96D2D">
        <w:rPr>
          <w:rFonts w:ascii="Times New Roman" w:hAnsi="Times New Roman"/>
          <w:sz w:val="24"/>
          <w:szCs w:val="24"/>
        </w:rPr>
        <w:t xml:space="preserve">                      </w:t>
      </w:r>
      <w:r w:rsidR="003B5FD9" w:rsidRPr="00A96D2D">
        <w:rPr>
          <w:rFonts w:ascii="Times New Roman" w:hAnsi="Times New Roman"/>
          <w:sz w:val="24"/>
          <w:szCs w:val="24"/>
        </w:rPr>
        <w:t>(7.14)</w:t>
      </w:r>
    </w:p>
    <w:p w:rsidR="00593C26" w:rsidRPr="00A96D2D" w:rsidRDefault="00593C26" w:rsidP="006675EB">
      <w:pPr>
        <w:tabs>
          <w:tab w:val="left" w:pos="-426"/>
          <w:tab w:val="left" w:pos="3402"/>
          <w:tab w:val="left" w:pos="3544"/>
          <w:tab w:val="left" w:pos="3686"/>
          <w:tab w:val="left" w:pos="8647"/>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 значения величин</w:t>
      </w:r>
    </w:p>
    <w:p w:rsidR="00593C26" w:rsidRPr="00A96D2D" w:rsidRDefault="00593C26" w:rsidP="006675EB">
      <w:pPr>
        <w:tabs>
          <w:tab w:val="left" w:pos="-426"/>
          <w:tab w:val="left" w:pos="2977"/>
          <w:tab w:val="left" w:pos="3402"/>
          <w:tab w:val="left" w:pos="3544"/>
          <w:tab w:val="left" w:pos="8505"/>
          <w:tab w:val="left" w:pos="8647"/>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y</w:t>
      </w:r>
      <w:r w:rsidRPr="00A96D2D">
        <w:rPr>
          <w:rFonts w:ascii="Times New Roman" w:hAnsi="Times New Roman"/>
          <w:sz w:val="24"/>
          <w:szCs w:val="24"/>
          <w:vertAlign w:val="subscript"/>
          <w:lang w:val="en-US"/>
        </w:rPr>
        <w:t>j</w:t>
      </w:r>
      <w:proofErr w:type="gramEnd"/>
      <w:r w:rsidRPr="00A96D2D">
        <w:rPr>
          <w:rFonts w:ascii="Times New Roman" w:hAnsi="Times New Roman"/>
          <w:sz w:val="24"/>
          <w:szCs w:val="24"/>
          <w:vertAlign w:val="subscript"/>
        </w:rPr>
        <w:t xml:space="preserve"> </w:t>
      </w:r>
      <w:r w:rsidRPr="00A96D2D">
        <w:rPr>
          <w:rFonts w:ascii="Times New Roman" w:hAnsi="Times New Roman"/>
          <w:sz w:val="24"/>
          <w:szCs w:val="24"/>
        </w:rPr>
        <w:sym w:font="Symbol" w:char="F0CE"/>
      </w:r>
      <w:r w:rsidRPr="00A96D2D">
        <w:rPr>
          <w:rFonts w:ascii="Times New Roman" w:hAnsi="Times New Roman"/>
          <w:sz w:val="24"/>
          <w:szCs w:val="24"/>
          <w:lang w:val="en-US"/>
        </w:rPr>
        <w:t>Y</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 xml:space="preserve">                                                       </w:t>
      </w:r>
      <w:r w:rsidR="006017B8" w:rsidRPr="00A96D2D">
        <w:rPr>
          <w:rFonts w:ascii="Times New Roman" w:hAnsi="Times New Roman"/>
          <w:sz w:val="24"/>
          <w:szCs w:val="24"/>
        </w:rPr>
        <w:t xml:space="preserve">                     </w:t>
      </w:r>
      <w:r w:rsidRPr="00A96D2D">
        <w:rPr>
          <w:rFonts w:ascii="Times New Roman" w:hAnsi="Times New Roman"/>
          <w:sz w:val="24"/>
          <w:szCs w:val="24"/>
        </w:rPr>
        <w:t xml:space="preserve"> </w:t>
      </w:r>
      <w:r w:rsidR="003B5FD9" w:rsidRPr="00A96D2D">
        <w:rPr>
          <w:rFonts w:ascii="Times New Roman" w:hAnsi="Times New Roman"/>
          <w:sz w:val="24"/>
          <w:szCs w:val="24"/>
        </w:rPr>
        <w:t>(7.15)</w:t>
      </w:r>
    </w:p>
    <w:p w:rsidR="00593C26" w:rsidRPr="00A96D2D"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такие, что</w:t>
      </w:r>
    </w:p>
    <w:p w:rsidR="00593C26" w:rsidRPr="00480962"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480962">
        <w:rPr>
          <w:rFonts w:ascii="Times New Roman" w:hAnsi="Times New Roman"/>
          <w:sz w:val="24"/>
          <w:szCs w:val="24"/>
          <w:lang w:val="en-US"/>
        </w:rPr>
        <w:t>(</w:t>
      </w:r>
      <w:r w:rsidRPr="00A96D2D">
        <w:rPr>
          <w:rFonts w:ascii="Times New Roman" w:hAnsi="Times New Roman"/>
          <w:sz w:val="24"/>
          <w:szCs w:val="24"/>
          <w:lang w:val="en-US"/>
        </w:rPr>
        <w:t>s</w:t>
      </w:r>
      <w:r w:rsidRPr="00480962">
        <w:rPr>
          <w:rFonts w:ascii="Times New Roman" w:hAnsi="Times New Roman"/>
          <w:sz w:val="24"/>
          <w:szCs w:val="24"/>
          <w:lang w:val="en-US"/>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480962">
        <w:rPr>
          <w:rFonts w:ascii="Times New Roman" w:hAnsi="Times New Roman"/>
          <w:sz w:val="24"/>
          <w:szCs w:val="24"/>
          <w:vertAlign w:val="subscript"/>
          <w:lang w:val="en-US"/>
        </w:rPr>
        <w:t>0</w:t>
      </w:r>
      <w:r w:rsidRPr="00480962">
        <w:rPr>
          <w:rFonts w:ascii="Times New Roman" w:hAnsi="Times New Roman"/>
          <w:sz w:val="24"/>
          <w:szCs w:val="24"/>
          <w:lang w:val="en-US"/>
        </w:rPr>
        <w:t xml:space="preserve"> </w:t>
      </w:r>
      <w:r w:rsidRPr="00A96D2D">
        <w:rPr>
          <w:rFonts w:ascii="Times New Roman" w:hAnsi="Times New Roman"/>
          <w:sz w:val="24"/>
          <w:szCs w:val="24"/>
        </w:rPr>
        <w:sym w:font="Symbol" w:char="F0DB"/>
      </w:r>
      <w:r w:rsidRPr="00480962">
        <w:rPr>
          <w:rFonts w:ascii="Times New Roman" w:hAnsi="Times New Roman"/>
          <w:sz w:val="24"/>
          <w:szCs w:val="24"/>
          <w:lang w:val="en-US"/>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i</w:t>
      </w:r>
      <w:r w:rsidRPr="00480962">
        <w:rPr>
          <w:rFonts w:ascii="Times New Roman" w:hAnsi="Times New Roman"/>
          <w:sz w:val="24"/>
          <w:szCs w:val="24"/>
          <w:lang w:val="en-US"/>
        </w:rPr>
        <w:t>(</w:t>
      </w:r>
      <w:r w:rsidRPr="00A96D2D">
        <w:rPr>
          <w:rFonts w:ascii="Times New Roman" w:hAnsi="Times New Roman"/>
          <w:sz w:val="24"/>
          <w:szCs w:val="24"/>
          <w:lang w:val="en-US"/>
        </w:rPr>
        <w:t>s</w:t>
      </w:r>
      <w:r w:rsidRPr="00480962">
        <w:rPr>
          <w:rFonts w:ascii="Times New Roman" w:hAnsi="Times New Roman"/>
          <w:sz w:val="24"/>
          <w:szCs w:val="24"/>
          <w:lang w:val="en-US"/>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i</w:t>
      </w:r>
      <w:r w:rsidRPr="00480962">
        <w:rPr>
          <w:rFonts w:ascii="Times New Roman" w:hAnsi="Times New Roman"/>
          <w:sz w:val="24"/>
          <w:szCs w:val="24"/>
          <w:vertAlign w:val="subscript"/>
          <w:lang w:val="en-US"/>
        </w:rPr>
        <w:t>0</w:t>
      </w:r>
      <w:r w:rsidRPr="00480962">
        <w:rPr>
          <w:rFonts w:ascii="Times New Roman" w:hAnsi="Times New Roman"/>
          <w:sz w:val="24"/>
          <w:szCs w:val="24"/>
          <w:lang w:val="en-US"/>
        </w:rPr>
        <w:t xml:space="preserve"> </w:t>
      </w:r>
      <w:r w:rsidRPr="00A96D2D">
        <w:rPr>
          <w:rFonts w:ascii="Times New Roman" w:hAnsi="Times New Roman"/>
          <w:sz w:val="24"/>
          <w:szCs w:val="24"/>
        </w:rPr>
        <w:t>для</w:t>
      </w:r>
      <w:r w:rsidRPr="00480962">
        <w:rPr>
          <w:rFonts w:ascii="Times New Roman" w:hAnsi="Times New Roman"/>
          <w:sz w:val="24"/>
          <w:szCs w:val="24"/>
          <w:lang w:val="en-US"/>
        </w:rPr>
        <w:t xml:space="preserve"> </w:t>
      </w:r>
      <w:r w:rsidRPr="00A96D2D">
        <w:rPr>
          <w:rFonts w:ascii="Times New Roman" w:hAnsi="Times New Roman"/>
          <w:sz w:val="24"/>
          <w:szCs w:val="24"/>
        </w:rPr>
        <w:t>всех</w:t>
      </w:r>
      <w:r w:rsidRPr="00480962">
        <w:rPr>
          <w:rFonts w:ascii="Times New Roman" w:hAnsi="Times New Roman"/>
          <w:sz w:val="24"/>
          <w:szCs w:val="24"/>
          <w:lang w:val="en-US"/>
        </w:rPr>
        <w:t xml:space="preserve"> </w:t>
      </w:r>
      <w:r w:rsidRPr="00A96D2D">
        <w:rPr>
          <w:rFonts w:ascii="Times New Roman" w:hAnsi="Times New Roman"/>
          <w:sz w:val="24"/>
          <w:szCs w:val="24"/>
          <w:lang w:val="en-US"/>
        </w:rPr>
        <w:t>j</w:t>
      </w:r>
      <w:proofErr w:type="gramStart"/>
      <w:r w:rsidRPr="00480962">
        <w:rPr>
          <w:rFonts w:ascii="Times New Roman" w:hAnsi="Times New Roman"/>
          <w:sz w:val="24"/>
          <w:szCs w:val="24"/>
          <w:lang w:val="en-US"/>
        </w:rPr>
        <w:t>,</w:t>
      </w:r>
      <w:r w:rsidRPr="00A96D2D">
        <w:rPr>
          <w:rFonts w:ascii="Times New Roman" w:hAnsi="Times New Roman"/>
          <w:sz w:val="24"/>
          <w:szCs w:val="24"/>
          <w:lang w:val="en-US"/>
        </w:rPr>
        <w:t>i</w:t>
      </w:r>
      <w:proofErr w:type="gramEnd"/>
      <w:r w:rsidRPr="00480962">
        <w:rPr>
          <w:rFonts w:ascii="Times New Roman" w:hAnsi="Times New Roman"/>
          <w:sz w:val="24"/>
          <w:szCs w:val="24"/>
          <w:lang w:val="en-US"/>
        </w:rPr>
        <w:t xml:space="preserve"> = 1..</w:t>
      </w:r>
      <w:r w:rsidRPr="00A96D2D">
        <w:rPr>
          <w:rFonts w:ascii="Times New Roman" w:hAnsi="Times New Roman"/>
          <w:sz w:val="24"/>
          <w:szCs w:val="24"/>
          <w:lang w:val="en-US"/>
        </w:rPr>
        <w:t>n</w:t>
      </w:r>
      <w:r w:rsidRPr="00480962">
        <w:rPr>
          <w:rFonts w:ascii="Times New Roman" w:hAnsi="Times New Roman"/>
          <w:sz w:val="24"/>
          <w:szCs w:val="24"/>
          <w:lang w:val="en-US"/>
        </w:rPr>
        <w:t xml:space="preserve"> </w:t>
      </w:r>
      <w:r w:rsidRPr="00A96D2D">
        <w:rPr>
          <w:rFonts w:ascii="Times New Roman" w:hAnsi="Times New Roman"/>
          <w:sz w:val="24"/>
          <w:szCs w:val="24"/>
        </w:rPr>
        <w:t>и</w:t>
      </w:r>
      <w:r w:rsidRPr="00480962">
        <w:rPr>
          <w:rFonts w:ascii="Times New Roman" w:hAnsi="Times New Roman"/>
          <w:sz w:val="24"/>
          <w:szCs w:val="24"/>
          <w:lang w:val="en-US"/>
        </w:rPr>
        <w:t xml:space="preserve"> </w:t>
      </w:r>
      <w:r w:rsidRPr="00A96D2D">
        <w:rPr>
          <w:rFonts w:ascii="Times New Roman" w:hAnsi="Times New Roman"/>
          <w:sz w:val="24"/>
          <w:szCs w:val="24"/>
          <w:lang w:val="en-US"/>
        </w:rPr>
        <w:t>s</w:t>
      </w:r>
      <w:r w:rsidRPr="00480962">
        <w:rPr>
          <w:rFonts w:ascii="Times New Roman" w:hAnsi="Times New Roman"/>
          <w:sz w:val="24"/>
          <w:szCs w:val="24"/>
          <w:lang w:val="en-US"/>
        </w:rPr>
        <w:t xml:space="preserve"> = 1..</w:t>
      </w:r>
      <w:r w:rsidRPr="00A96D2D">
        <w:rPr>
          <w:rFonts w:ascii="Times New Roman" w:hAnsi="Times New Roman"/>
          <w:sz w:val="24"/>
          <w:szCs w:val="24"/>
          <w:lang w:val="en-US"/>
        </w:rPr>
        <w:t>N</w:t>
      </w:r>
      <w:r w:rsidRPr="00480962">
        <w:rPr>
          <w:rFonts w:ascii="Times New Roman" w:hAnsi="Times New Roman"/>
          <w:sz w:val="24"/>
          <w:szCs w:val="24"/>
          <w:lang w:val="en-US"/>
        </w:rPr>
        <w:t xml:space="preserve">, </w:t>
      </w:r>
    </w:p>
    <w:p w:rsidR="00593C26" w:rsidRPr="00A96D2D"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где </w:t>
      </w:r>
      <w:r w:rsidRPr="00A96D2D">
        <w:rPr>
          <w:rFonts w:ascii="Times New Roman" w:hAnsi="Times New Roman"/>
          <w:sz w:val="24"/>
          <w:szCs w:val="24"/>
          <w:lang w:val="en-US"/>
        </w:rPr>
        <w:t>n</w:t>
      </w:r>
      <w:r w:rsidRPr="00A96D2D">
        <w:rPr>
          <w:rFonts w:ascii="Times New Roman" w:hAnsi="Times New Roman"/>
          <w:sz w:val="24"/>
          <w:szCs w:val="24"/>
        </w:rPr>
        <w:t xml:space="preserve"> - объем </w:t>
      </w:r>
      <w:r w:rsidRPr="00A96D2D">
        <w:rPr>
          <w:rFonts w:ascii="Times New Roman" w:hAnsi="Times New Roman"/>
          <w:sz w:val="24"/>
          <w:szCs w:val="24"/>
          <w:lang w:val="en-US"/>
        </w:rPr>
        <w:t>Y</w:t>
      </w:r>
      <w:r w:rsidRPr="00A96D2D">
        <w:rPr>
          <w:rFonts w:ascii="Times New Roman" w:hAnsi="Times New Roman"/>
          <w:sz w:val="24"/>
          <w:szCs w:val="24"/>
        </w:rPr>
        <w:t>.</w:t>
      </w:r>
    </w:p>
    <w:p w:rsidR="00593C26" w:rsidRPr="00A96D2D"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О величинах (</w:t>
      </w:r>
      <w:r w:rsidR="003B5FD9" w:rsidRPr="00A96D2D">
        <w:rPr>
          <w:rFonts w:ascii="Times New Roman" w:hAnsi="Times New Roman"/>
          <w:sz w:val="24"/>
          <w:szCs w:val="24"/>
        </w:rPr>
        <w:t>7.</w:t>
      </w:r>
      <w:r w:rsidRPr="00A96D2D">
        <w:rPr>
          <w:rFonts w:ascii="Times New Roman" w:hAnsi="Times New Roman"/>
          <w:sz w:val="24"/>
          <w:szCs w:val="24"/>
        </w:rPr>
        <w:t xml:space="preserve">14) говорят, что они в момент времени </w:t>
      </w:r>
      <w:r w:rsidRPr="00A96D2D">
        <w:rPr>
          <w:rFonts w:ascii="Times New Roman" w:hAnsi="Times New Roman"/>
          <w:sz w:val="24"/>
          <w:szCs w:val="24"/>
          <w:lang w:val="en-US"/>
        </w:rPr>
        <w:t>t</w:t>
      </w:r>
      <w:r w:rsidRPr="00A96D2D">
        <w:rPr>
          <w:rFonts w:ascii="Times New Roman" w:hAnsi="Times New Roman"/>
          <w:sz w:val="24"/>
          <w:szCs w:val="24"/>
        </w:rPr>
        <w:t xml:space="preserve"> в СОУ </w:t>
      </w:r>
      <w:r w:rsidRPr="00A96D2D">
        <w:rPr>
          <w:rFonts w:ascii="Times New Roman" w:hAnsi="Times New Roman"/>
          <w:sz w:val="24"/>
          <w:szCs w:val="24"/>
          <w:lang w:val="en-US"/>
        </w:rPr>
        <w:t>S</w:t>
      </w:r>
      <w:r w:rsidRPr="00A96D2D">
        <w:rPr>
          <w:rFonts w:ascii="Times New Roman" w:hAnsi="Times New Roman"/>
          <w:sz w:val="24"/>
          <w:szCs w:val="24"/>
        </w:rPr>
        <w:t xml:space="preserve"> служат </w:t>
      </w:r>
      <w:r w:rsidRPr="00A96D2D">
        <w:rPr>
          <w:rFonts w:ascii="Times New Roman" w:hAnsi="Times New Roman"/>
          <w:b/>
          <w:sz w:val="24"/>
          <w:szCs w:val="24"/>
        </w:rPr>
        <w:t xml:space="preserve">индивидуальными </w:t>
      </w:r>
      <w:r w:rsidRPr="00A96D2D">
        <w:rPr>
          <w:rFonts w:ascii="Times New Roman" w:hAnsi="Times New Roman"/>
          <w:sz w:val="24"/>
          <w:szCs w:val="24"/>
        </w:rPr>
        <w:t>точечными нормами показателей (</w:t>
      </w:r>
      <w:r w:rsidR="003B5FD9" w:rsidRPr="00A96D2D">
        <w:rPr>
          <w:rFonts w:ascii="Times New Roman" w:hAnsi="Times New Roman"/>
          <w:sz w:val="24"/>
          <w:szCs w:val="24"/>
        </w:rPr>
        <w:t>7.</w:t>
      </w:r>
      <w:r w:rsidRPr="00A96D2D">
        <w:rPr>
          <w:rFonts w:ascii="Times New Roman" w:hAnsi="Times New Roman"/>
          <w:sz w:val="24"/>
          <w:szCs w:val="24"/>
        </w:rPr>
        <w:t>15). Говорят также, что величины (</w:t>
      </w:r>
      <w:r w:rsidR="003B5FD9" w:rsidRPr="00A96D2D">
        <w:rPr>
          <w:rFonts w:ascii="Times New Roman" w:hAnsi="Times New Roman"/>
          <w:sz w:val="24"/>
          <w:szCs w:val="24"/>
        </w:rPr>
        <w:t>7.</w:t>
      </w:r>
      <w:r w:rsidRPr="00A96D2D">
        <w:rPr>
          <w:rFonts w:ascii="Times New Roman" w:hAnsi="Times New Roman"/>
          <w:sz w:val="24"/>
          <w:szCs w:val="24"/>
        </w:rPr>
        <w:t xml:space="preserve">14) являются </w:t>
      </w:r>
      <w:r w:rsidRPr="00A96D2D">
        <w:rPr>
          <w:rFonts w:ascii="Times New Roman" w:hAnsi="Times New Roman"/>
          <w:b/>
          <w:sz w:val="24"/>
          <w:szCs w:val="24"/>
        </w:rPr>
        <w:t>естественными глобальными оптимумами</w:t>
      </w:r>
      <w:r w:rsidRPr="00A96D2D">
        <w:rPr>
          <w:rFonts w:ascii="Times New Roman" w:hAnsi="Times New Roman"/>
          <w:sz w:val="24"/>
          <w:szCs w:val="24"/>
        </w:rPr>
        <w:t xml:space="preserve"> первичных показателей качества функционирования СОУ </w:t>
      </w:r>
      <w:r w:rsidRPr="00A96D2D">
        <w:rPr>
          <w:rFonts w:ascii="Times New Roman" w:hAnsi="Times New Roman"/>
          <w:sz w:val="24"/>
          <w:szCs w:val="24"/>
          <w:lang w:val="en-US"/>
        </w:rPr>
        <w:t>S</w:t>
      </w:r>
      <w:r w:rsidRPr="00A96D2D">
        <w:rPr>
          <w:rFonts w:ascii="Times New Roman" w:hAnsi="Times New Roman"/>
          <w:sz w:val="24"/>
          <w:szCs w:val="24"/>
        </w:rPr>
        <w:t xml:space="preserve"> в момент времени </w:t>
      </w:r>
      <w:r w:rsidRPr="00A96D2D">
        <w:rPr>
          <w:rFonts w:ascii="Times New Roman" w:hAnsi="Times New Roman"/>
          <w:sz w:val="24"/>
          <w:szCs w:val="24"/>
          <w:lang w:val="en-US"/>
        </w:rPr>
        <w:t>t</w:t>
      </w:r>
      <w:r w:rsidRPr="00A96D2D">
        <w:rPr>
          <w:rFonts w:ascii="Times New Roman" w:hAnsi="Times New Roman"/>
          <w:sz w:val="24"/>
          <w:szCs w:val="24"/>
        </w:rPr>
        <w:t xml:space="preserve">. Естественным глобальным оптимумом является, например, точечное значение артериального давления человека в </w:t>
      </w:r>
      <w:r w:rsidRPr="00A96D2D">
        <w:rPr>
          <w:rFonts w:ascii="Times New Roman" w:hAnsi="Times New Roman"/>
          <w:b/>
          <w:sz w:val="24"/>
          <w:szCs w:val="24"/>
        </w:rPr>
        <w:t>норме</w:t>
      </w:r>
      <w:r w:rsidRPr="00A96D2D">
        <w:rPr>
          <w:rFonts w:ascii="Times New Roman" w:hAnsi="Times New Roman"/>
          <w:sz w:val="24"/>
          <w:szCs w:val="24"/>
        </w:rPr>
        <w:t>.</w:t>
      </w:r>
    </w:p>
    <w:p w:rsidR="00593C26" w:rsidRPr="00A96D2D"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rPr>
        <w:t xml:space="preserve">   Если</w:t>
      </w:r>
      <w:r w:rsidRPr="00A96D2D">
        <w:rPr>
          <w:rFonts w:ascii="Times New Roman" w:hAnsi="Times New Roman"/>
          <w:sz w:val="24"/>
          <w:szCs w:val="24"/>
          <w:lang w:val="en-US"/>
        </w:rPr>
        <w:t xml:space="preserve"> </w:t>
      </w:r>
    </w:p>
    <w:p w:rsidR="00593C26" w:rsidRPr="00A96D2D"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lang w:val="en-US"/>
        </w:rPr>
        <w:t xml:space="preserve">                             </w:t>
      </w:r>
      <w:r w:rsidR="007917B9" w:rsidRPr="00A96D2D">
        <w:rPr>
          <w:rFonts w:ascii="Times New Roman" w:hAnsi="Times New Roman"/>
          <w:sz w:val="24"/>
          <w:szCs w:val="24"/>
          <w:lang w:val="en-US"/>
        </w:rPr>
        <w:t xml:space="preserve">                </w:t>
      </w:r>
      <w:proofErr w:type="gramStart"/>
      <w:r w:rsidRPr="00A96D2D">
        <w:rPr>
          <w:rFonts w:ascii="Times New Roman" w:hAnsi="Times New Roman"/>
          <w:sz w:val="24"/>
          <w:szCs w:val="24"/>
          <w:lang w:val="en-US"/>
        </w:rPr>
        <w:t>y</w:t>
      </w:r>
      <w:r w:rsidRPr="00A96D2D">
        <w:rPr>
          <w:rFonts w:ascii="Times New Roman" w:hAnsi="Times New Roman"/>
          <w:sz w:val="24"/>
          <w:szCs w:val="24"/>
          <w:vertAlign w:val="subscript"/>
          <w:lang w:val="en-US"/>
        </w:rPr>
        <w:t>j</w:t>
      </w:r>
      <w:proofErr w:type="gramEnd"/>
      <w:r w:rsidRPr="00A96D2D">
        <w:rPr>
          <w:rFonts w:ascii="Times New Roman" w:hAnsi="Times New Roman"/>
          <w:sz w:val="24"/>
          <w:szCs w:val="24"/>
          <w:vertAlign w:val="subscript"/>
          <w:lang w:val="en-US"/>
        </w:rPr>
        <w:t xml:space="preserve"> </w:t>
      </w:r>
      <w:r w:rsidRPr="00A96D2D">
        <w:rPr>
          <w:rFonts w:ascii="Times New Roman" w:hAnsi="Times New Roman"/>
          <w:sz w:val="24"/>
          <w:szCs w:val="24"/>
        </w:rPr>
        <w:sym w:font="Symbol" w:char="F0CE"/>
      </w:r>
      <w:r w:rsidRPr="00A96D2D">
        <w:rPr>
          <w:rFonts w:ascii="Times New Roman" w:hAnsi="Times New Roman"/>
          <w:sz w:val="24"/>
          <w:szCs w:val="24"/>
          <w:lang w:val="en-US"/>
        </w:rPr>
        <w:t>Y(s); j =j</w:t>
      </w:r>
      <w:r w:rsidRPr="00A96D2D">
        <w:rPr>
          <w:rFonts w:ascii="Times New Roman" w:hAnsi="Times New Roman"/>
          <w:sz w:val="24"/>
          <w:szCs w:val="24"/>
          <w:vertAlign w:val="subscript"/>
          <w:lang w:val="en-US"/>
        </w:rPr>
        <w:t>0</w:t>
      </w:r>
      <w:r w:rsidRPr="00A96D2D">
        <w:rPr>
          <w:rFonts w:ascii="Times New Roman" w:hAnsi="Times New Roman"/>
          <w:sz w:val="24"/>
          <w:szCs w:val="24"/>
          <w:lang w:val="en-US"/>
        </w:rPr>
        <w:t>; s = s</w:t>
      </w:r>
      <w:r w:rsidRPr="00A96D2D">
        <w:rPr>
          <w:rFonts w:ascii="Times New Roman" w:hAnsi="Times New Roman"/>
          <w:sz w:val="24"/>
          <w:szCs w:val="24"/>
          <w:vertAlign w:val="subscript"/>
          <w:lang w:val="en-US"/>
        </w:rPr>
        <w:t>0</w:t>
      </w:r>
      <w:r w:rsidRPr="00A96D2D">
        <w:rPr>
          <w:rFonts w:ascii="Times New Roman" w:hAnsi="Times New Roman"/>
          <w:sz w:val="24"/>
          <w:szCs w:val="24"/>
          <w:lang w:val="en-US"/>
        </w:rPr>
        <w:t>; j</w:t>
      </w:r>
      <w:r w:rsidRPr="00A96D2D">
        <w:rPr>
          <w:rFonts w:ascii="Times New Roman" w:hAnsi="Times New Roman"/>
          <w:sz w:val="24"/>
          <w:szCs w:val="24"/>
          <w:vertAlign w:val="subscript"/>
          <w:lang w:val="en-US"/>
        </w:rPr>
        <w:t>0</w:t>
      </w:r>
      <w:r w:rsidRPr="00A96D2D">
        <w:rPr>
          <w:rFonts w:ascii="Times New Roman" w:hAnsi="Times New Roman"/>
          <w:sz w:val="24"/>
          <w:szCs w:val="24"/>
          <w:lang w:val="en-US"/>
        </w:rPr>
        <w:t xml:space="preserve"> = 1..n; s</w:t>
      </w:r>
      <w:r w:rsidRPr="00A96D2D">
        <w:rPr>
          <w:rFonts w:ascii="Times New Roman" w:hAnsi="Times New Roman"/>
          <w:sz w:val="24"/>
          <w:szCs w:val="24"/>
          <w:vertAlign w:val="subscript"/>
          <w:lang w:val="en-US"/>
        </w:rPr>
        <w:t>0</w:t>
      </w:r>
      <w:r w:rsidRPr="00A96D2D">
        <w:rPr>
          <w:rFonts w:ascii="Times New Roman" w:hAnsi="Times New Roman"/>
          <w:sz w:val="24"/>
          <w:szCs w:val="24"/>
          <w:lang w:val="en-US"/>
        </w:rPr>
        <w:t xml:space="preserve"> = 1..N</w:t>
      </w:r>
    </w:p>
    <w:p w:rsidR="00593C26" w:rsidRPr="00A96D2D"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то говорят, что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является </w:t>
      </w:r>
      <w:r w:rsidRPr="00A96D2D">
        <w:rPr>
          <w:rFonts w:ascii="Times New Roman" w:hAnsi="Times New Roman"/>
          <w:b/>
          <w:sz w:val="24"/>
          <w:szCs w:val="24"/>
        </w:rPr>
        <w:t xml:space="preserve">статистической </w:t>
      </w:r>
      <w:r w:rsidRPr="00A96D2D">
        <w:rPr>
          <w:rFonts w:ascii="Times New Roman" w:hAnsi="Times New Roman"/>
          <w:sz w:val="24"/>
          <w:szCs w:val="24"/>
        </w:rPr>
        <w:t xml:space="preserve">точечной нормой </w:t>
      </w:r>
      <w:r w:rsidRPr="00A96D2D">
        <w:rPr>
          <w:rFonts w:ascii="Times New Roman" w:hAnsi="Times New Roman"/>
          <w:sz w:val="24"/>
          <w:szCs w:val="24"/>
          <w:lang w:val="en-US"/>
        </w:rPr>
        <w:t>j</w:t>
      </w:r>
      <w:r w:rsidRPr="00A96D2D">
        <w:rPr>
          <w:rFonts w:ascii="Times New Roman" w:hAnsi="Times New Roman"/>
          <w:sz w:val="24"/>
          <w:szCs w:val="24"/>
        </w:rPr>
        <w:t xml:space="preserve"> –го первичного показателя качества функционирования </w:t>
      </w:r>
      <w:r w:rsidRPr="00A96D2D">
        <w:rPr>
          <w:rFonts w:ascii="Times New Roman" w:hAnsi="Times New Roman"/>
          <w:sz w:val="24"/>
          <w:szCs w:val="24"/>
          <w:lang w:val="en-US"/>
        </w:rPr>
        <w:t>s</w:t>
      </w:r>
      <w:r w:rsidRPr="00A96D2D">
        <w:rPr>
          <w:rFonts w:ascii="Times New Roman" w:hAnsi="Times New Roman"/>
          <w:sz w:val="24"/>
          <w:szCs w:val="24"/>
          <w:vertAlign w:val="subscript"/>
        </w:rPr>
        <w:t xml:space="preserve"> </w:t>
      </w:r>
      <w:r w:rsidRPr="00A96D2D">
        <w:rPr>
          <w:rFonts w:ascii="Times New Roman" w:hAnsi="Times New Roman"/>
          <w:sz w:val="24"/>
          <w:szCs w:val="24"/>
        </w:rPr>
        <w:t xml:space="preserve">–го ОУ в СОУ </w:t>
      </w:r>
      <w:r w:rsidRPr="00A96D2D">
        <w:rPr>
          <w:rFonts w:ascii="Times New Roman" w:hAnsi="Times New Roman"/>
          <w:sz w:val="24"/>
          <w:szCs w:val="24"/>
          <w:lang w:val="en-US"/>
        </w:rPr>
        <w:t>S</w:t>
      </w:r>
      <w:r w:rsidRPr="00A96D2D">
        <w:rPr>
          <w:rFonts w:ascii="Times New Roman" w:hAnsi="Times New Roman"/>
          <w:sz w:val="24"/>
          <w:szCs w:val="24"/>
        </w:rPr>
        <w:t xml:space="preserve"> в момент времени </w:t>
      </w:r>
      <w:r w:rsidRPr="00A96D2D">
        <w:rPr>
          <w:rFonts w:ascii="Times New Roman" w:hAnsi="Times New Roman"/>
          <w:sz w:val="24"/>
          <w:szCs w:val="24"/>
          <w:lang w:val="en-US"/>
        </w:rPr>
        <w:t>t</w:t>
      </w:r>
      <w:r w:rsidRPr="00A96D2D">
        <w:rPr>
          <w:rFonts w:ascii="Times New Roman" w:hAnsi="Times New Roman"/>
          <w:sz w:val="24"/>
          <w:szCs w:val="24"/>
        </w:rPr>
        <w:t>.</w:t>
      </w:r>
    </w:p>
    <w:p w:rsidR="00593C26" w:rsidRPr="00A96D2D"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Итак, величины (</w:t>
      </w:r>
      <w:r w:rsidR="00C46658" w:rsidRPr="00A96D2D">
        <w:rPr>
          <w:rFonts w:ascii="Times New Roman" w:hAnsi="Times New Roman"/>
          <w:sz w:val="24"/>
          <w:szCs w:val="24"/>
        </w:rPr>
        <w:t>7.</w:t>
      </w:r>
      <w:r w:rsidRPr="00A96D2D">
        <w:rPr>
          <w:rFonts w:ascii="Times New Roman" w:hAnsi="Times New Roman"/>
          <w:sz w:val="24"/>
          <w:szCs w:val="24"/>
        </w:rPr>
        <w:t xml:space="preserve">14) для каждого </w:t>
      </w:r>
      <w:r w:rsidRPr="00A96D2D">
        <w:rPr>
          <w:rFonts w:ascii="Times New Roman" w:hAnsi="Times New Roman"/>
          <w:sz w:val="24"/>
          <w:szCs w:val="24"/>
          <w:lang w:val="en-US"/>
        </w:rPr>
        <w:t>s</w:t>
      </w:r>
      <w:r w:rsidRPr="00A96D2D">
        <w:rPr>
          <w:rFonts w:ascii="Times New Roman" w:hAnsi="Times New Roman"/>
          <w:sz w:val="24"/>
          <w:szCs w:val="24"/>
        </w:rPr>
        <w:t xml:space="preserve"> –го ОУ служат статистическими точечными нормами, а для всей СОУ </w:t>
      </w:r>
      <w:r w:rsidRPr="00A96D2D">
        <w:rPr>
          <w:rFonts w:ascii="Times New Roman" w:hAnsi="Times New Roman"/>
          <w:sz w:val="24"/>
          <w:szCs w:val="24"/>
          <w:lang w:val="en-US"/>
        </w:rPr>
        <w:t>S</w:t>
      </w:r>
      <w:r w:rsidRPr="00A96D2D">
        <w:rPr>
          <w:rFonts w:ascii="Times New Roman" w:hAnsi="Times New Roman"/>
          <w:sz w:val="24"/>
          <w:szCs w:val="24"/>
        </w:rPr>
        <w:t xml:space="preserve"> – индивидуальными точечными нормами.</w:t>
      </w:r>
    </w:p>
    <w:p w:rsidR="00593C26" w:rsidRPr="00A96D2D"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7917B9" w:rsidRPr="00A96D2D">
        <w:rPr>
          <w:rFonts w:ascii="Times New Roman" w:hAnsi="Times New Roman"/>
          <w:sz w:val="24"/>
          <w:szCs w:val="24"/>
        </w:rPr>
        <w:t xml:space="preserve">         </w:t>
      </w:r>
      <w:r w:rsidRPr="00A96D2D">
        <w:rPr>
          <w:rFonts w:ascii="Times New Roman" w:hAnsi="Times New Roman"/>
          <w:sz w:val="24"/>
          <w:szCs w:val="24"/>
        </w:rPr>
        <w:t xml:space="preserve"> </w:t>
      </w:r>
      <w:r w:rsidR="007917B9" w:rsidRPr="00A96D2D">
        <w:rPr>
          <w:rFonts w:ascii="Times New Roman" w:hAnsi="Times New Roman"/>
          <w:sz w:val="24"/>
          <w:szCs w:val="24"/>
        </w:rPr>
        <w:t xml:space="preserve">7.3 </w:t>
      </w:r>
      <w:r w:rsidRPr="00A96D2D">
        <w:rPr>
          <w:rFonts w:ascii="Times New Roman" w:hAnsi="Times New Roman"/>
          <w:sz w:val="24"/>
          <w:szCs w:val="24"/>
        </w:rPr>
        <w:t xml:space="preserve">Идеальное и наилучшее состояния СОУ. Вполне                 </w:t>
      </w:r>
    </w:p>
    <w:p w:rsidR="00593C26" w:rsidRPr="00A96D2D"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7917B9" w:rsidRPr="00A96D2D">
        <w:rPr>
          <w:rFonts w:ascii="Times New Roman" w:hAnsi="Times New Roman"/>
          <w:sz w:val="24"/>
          <w:szCs w:val="24"/>
        </w:rPr>
        <w:t xml:space="preserve">          </w:t>
      </w:r>
      <w:r w:rsidRPr="00A96D2D">
        <w:rPr>
          <w:rFonts w:ascii="Times New Roman" w:hAnsi="Times New Roman"/>
          <w:sz w:val="24"/>
          <w:szCs w:val="24"/>
        </w:rPr>
        <w:t xml:space="preserve">  обоснованное решение </w:t>
      </w:r>
    </w:p>
    <w:p w:rsidR="00593C26" w:rsidRPr="00A96D2D"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В параграфе 1 мы использовали термин «Вполне обоснованное решение». Что это такое?</w:t>
      </w:r>
    </w:p>
    <w:p w:rsidR="00593C26" w:rsidRPr="00A96D2D"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Пусть</w:t>
      </w:r>
    </w:p>
    <w:p w:rsidR="00593C26" w:rsidRPr="00A96D2D" w:rsidRDefault="00593C26" w:rsidP="006675EB">
      <w:pPr>
        <w:tabs>
          <w:tab w:val="left" w:pos="-426"/>
          <w:tab w:val="left" w:pos="3402"/>
          <w:tab w:val="left" w:pos="3544"/>
          <w:tab w:val="left" w:pos="8647"/>
          <w:tab w:val="left" w:pos="8789"/>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D249F3" w:rsidRPr="00A96D2D">
        <w:rPr>
          <w:rFonts w:ascii="Times New Roman" w:hAnsi="Times New Roman"/>
          <w:sz w:val="24"/>
          <w:szCs w:val="24"/>
        </w:rPr>
        <w:t xml:space="preserve">               </w:t>
      </w:r>
      <w:r w:rsidRPr="00A96D2D">
        <w:rPr>
          <w:rFonts w:ascii="Times New Roman" w:hAnsi="Times New Roman"/>
          <w:sz w:val="24"/>
          <w:szCs w:val="24"/>
        </w:rPr>
        <w:t xml:space="preserve">     </w:t>
      </w:r>
      <w:r w:rsidRPr="00A96D2D">
        <w:rPr>
          <w:rFonts w:ascii="Times New Roman" w:hAnsi="Times New Roman"/>
          <w:sz w:val="24"/>
          <w:szCs w:val="24"/>
          <w:lang w:val="en-US"/>
        </w:rPr>
        <w:t>P</w:t>
      </w:r>
      <w:r w:rsidRPr="00A96D2D">
        <w:rPr>
          <w:rFonts w:ascii="Times New Roman" w:hAnsi="Times New Roman"/>
          <w:sz w:val="24"/>
          <w:szCs w:val="24"/>
        </w:rPr>
        <w:t xml:space="preserve"> = </w:t>
      </w:r>
      <w:r w:rsidRPr="00A96D2D">
        <w:rPr>
          <w:rFonts w:ascii="Times New Roman" w:hAnsi="Times New Roman"/>
          <w:sz w:val="24"/>
          <w:szCs w:val="24"/>
          <w:lang w:val="en-US"/>
        </w:rPr>
        <w:t>P</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00D249F3" w:rsidRPr="00A96D2D">
        <w:rPr>
          <w:rFonts w:ascii="Times New Roman" w:hAnsi="Times New Roman"/>
          <w:sz w:val="24"/>
          <w:szCs w:val="24"/>
        </w:rPr>
        <w:t xml:space="preserve">       </w:t>
      </w:r>
      <w:r w:rsidRPr="00A96D2D">
        <w:rPr>
          <w:rFonts w:ascii="Times New Roman" w:hAnsi="Times New Roman"/>
          <w:sz w:val="24"/>
          <w:szCs w:val="24"/>
        </w:rPr>
        <w:t xml:space="preserve">  (</w:t>
      </w:r>
      <w:r w:rsidR="003B5FD9" w:rsidRPr="00A96D2D">
        <w:rPr>
          <w:rFonts w:ascii="Times New Roman" w:hAnsi="Times New Roman"/>
          <w:sz w:val="24"/>
          <w:szCs w:val="24"/>
        </w:rPr>
        <w:t>7.</w:t>
      </w:r>
      <w:r w:rsidRPr="00A96D2D">
        <w:rPr>
          <w:rFonts w:ascii="Times New Roman" w:hAnsi="Times New Roman"/>
          <w:sz w:val="24"/>
          <w:szCs w:val="24"/>
        </w:rPr>
        <w:t>16)</w:t>
      </w:r>
    </w:p>
    <w:p w:rsidR="00593C26" w:rsidRPr="00A96D2D"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Тогда, согласно (</w:t>
      </w:r>
      <w:r w:rsidR="003B5FD9" w:rsidRPr="00A96D2D">
        <w:rPr>
          <w:rFonts w:ascii="Times New Roman" w:hAnsi="Times New Roman"/>
          <w:sz w:val="24"/>
          <w:szCs w:val="24"/>
        </w:rPr>
        <w:t>7.</w:t>
      </w:r>
      <w:r w:rsidRPr="00A96D2D">
        <w:rPr>
          <w:rFonts w:ascii="Times New Roman" w:hAnsi="Times New Roman"/>
          <w:sz w:val="24"/>
          <w:szCs w:val="24"/>
        </w:rPr>
        <w:t>9), будет иметь место</w:t>
      </w:r>
    </w:p>
    <w:p w:rsidR="00593C26" w:rsidRPr="00A96D2D" w:rsidRDefault="00593C26"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rPr>
        <w:t xml:space="preserve">                      </w:t>
      </w:r>
      <w:r w:rsidR="007917B9" w:rsidRPr="00A96D2D">
        <w:rPr>
          <w:rFonts w:ascii="Times New Roman" w:hAnsi="Times New Roman"/>
          <w:sz w:val="24"/>
          <w:szCs w:val="24"/>
        </w:rPr>
        <w:t xml:space="preserve">                 </w:t>
      </w: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(s) = M</w:t>
      </w:r>
      <w:r w:rsidRPr="00A96D2D">
        <w:rPr>
          <w:rFonts w:ascii="Times New Roman" w:hAnsi="Times New Roman"/>
          <w:sz w:val="24"/>
          <w:szCs w:val="24"/>
          <w:vertAlign w:val="subscript"/>
          <w:lang w:val="en-US"/>
        </w:rPr>
        <w:t>j0</w:t>
      </w:r>
      <w:r w:rsidRPr="00A96D2D">
        <w:rPr>
          <w:rFonts w:ascii="Times New Roman" w:hAnsi="Times New Roman"/>
          <w:sz w:val="24"/>
          <w:szCs w:val="24"/>
          <w:lang w:val="en-US"/>
        </w:rPr>
        <w:t xml:space="preserve">(s) </w:t>
      </w:r>
      <w:r w:rsidRPr="00A96D2D">
        <w:rPr>
          <w:rFonts w:ascii="Times New Roman" w:hAnsi="Times New Roman"/>
          <w:sz w:val="24"/>
          <w:szCs w:val="24"/>
        </w:rPr>
        <w:t>для</w:t>
      </w:r>
      <w:r w:rsidRPr="00A96D2D">
        <w:rPr>
          <w:rFonts w:ascii="Times New Roman" w:hAnsi="Times New Roman"/>
          <w:sz w:val="24"/>
          <w:szCs w:val="24"/>
          <w:lang w:val="en-US"/>
        </w:rPr>
        <w:t xml:space="preserve"> </w:t>
      </w:r>
      <w:r w:rsidRPr="00A96D2D">
        <w:rPr>
          <w:rFonts w:ascii="Times New Roman" w:hAnsi="Times New Roman"/>
          <w:sz w:val="24"/>
          <w:szCs w:val="24"/>
        </w:rPr>
        <w:t>всех</w:t>
      </w:r>
      <w:r w:rsidRPr="00A96D2D">
        <w:rPr>
          <w:rFonts w:ascii="Times New Roman" w:hAnsi="Times New Roman"/>
          <w:sz w:val="24"/>
          <w:szCs w:val="24"/>
          <w:lang w:val="en-US"/>
        </w:rPr>
        <w:t xml:space="preserve"> j = 1</w:t>
      </w:r>
      <w:proofErr w:type="gramStart"/>
      <w:r w:rsidRPr="00A96D2D">
        <w:rPr>
          <w:rFonts w:ascii="Times New Roman" w:hAnsi="Times New Roman"/>
          <w:sz w:val="24"/>
          <w:szCs w:val="24"/>
          <w:lang w:val="en-US"/>
        </w:rPr>
        <w:t>..n</w:t>
      </w:r>
      <w:proofErr w:type="gramEnd"/>
      <w:r w:rsidRPr="00A96D2D">
        <w:rPr>
          <w:rFonts w:ascii="Times New Roman" w:hAnsi="Times New Roman"/>
          <w:sz w:val="24"/>
          <w:szCs w:val="24"/>
          <w:lang w:val="en-US"/>
        </w:rPr>
        <w:t xml:space="preserve">(s) </w:t>
      </w:r>
      <w:r w:rsidRPr="00A96D2D">
        <w:rPr>
          <w:rFonts w:ascii="Times New Roman" w:hAnsi="Times New Roman"/>
          <w:sz w:val="24"/>
          <w:szCs w:val="24"/>
        </w:rPr>
        <w:t>и</w:t>
      </w:r>
      <w:r w:rsidRPr="00A96D2D">
        <w:rPr>
          <w:rFonts w:ascii="Times New Roman" w:hAnsi="Times New Roman"/>
          <w:sz w:val="24"/>
          <w:szCs w:val="24"/>
          <w:lang w:val="en-US"/>
        </w:rPr>
        <w:t xml:space="preserve"> s = 1..N </w:t>
      </w:r>
    </w:p>
    <w:p w:rsidR="00593C26" w:rsidRPr="00A96D2D" w:rsidRDefault="00593C26"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Следовательно, будет выполняться условие (</w:t>
      </w:r>
      <w:r w:rsidR="00C46658" w:rsidRPr="00A96D2D">
        <w:rPr>
          <w:rFonts w:ascii="Times New Roman" w:hAnsi="Times New Roman"/>
          <w:sz w:val="24"/>
          <w:szCs w:val="24"/>
        </w:rPr>
        <w:t>7.11</w:t>
      </w:r>
      <w:r w:rsidRPr="00A96D2D">
        <w:rPr>
          <w:rFonts w:ascii="Times New Roman" w:hAnsi="Times New Roman"/>
          <w:sz w:val="24"/>
          <w:szCs w:val="24"/>
        </w:rPr>
        <w:t xml:space="preserve">), указывающее на то, что СОУ </w:t>
      </w:r>
      <w:r w:rsidRPr="00A96D2D">
        <w:rPr>
          <w:rFonts w:ascii="Times New Roman" w:hAnsi="Times New Roman"/>
          <w:sz w:val="24"/>
          <w:szCs w:val="24"/>
          <w:lang w:val="en-US"/>
        </w:rPr>
        <w:t>S</w:t>
      </w:r>
      <w:r w:rsidRPr="00A96D2D">
        <w:rPr>
          <w:rFonts w:ascii="Times New Roman" w:hAnsi="Times New Roman"/>
          <w:sz w:val="24"/>
          <w:szCs w:val="24"/>
        </w:rPr>
        <w:t xml:space="preserve"> находится в нормальном состоянии.</w:t>
      </w:r>
    </w:p>
    <w:p w:rsidR="00593C26" w:rsidRPr="00A96D2D" w:rsidRDefault="00593C26"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lastRenderedPageBreak/>
        <w:t xml:space="preserve">   В итоге, во всех случаях, когда имеет место (</w:t>
      </w:r>
      <w:r w:rsidR="00E3207E" w:rsidRPr="00A96D2D">
        <w:rPr>
          <w:rFonts w:ascii="Times New Roman" w:hAnsi="Times New Roman"/>
          <w:sz w:val="24"/>
          <w:szCs w:val="24"/>
        </w:rPr>
        <w:t>7.</w:t>
      </w:r>
      <w:r w:rsidRPr="00A96D2D">
        <w:rPr>
          <w:rFonts w:ascii="Times New Roman" w:hAnsi="Times New Roman"/>
          <w:sz w:val="24"/>
          <w:szCs w:val="24"/>
        </w:rPr>
        <w:t xml:space="preserve">16), СОУ </w:t>
      </w:r>
      <w:r w:rsidRPr="00A96D2D">
        <w:rPr>
          <w:rFonts w:ascii="Times New Roman" w:hAnsi="Times New Roman"/>
          <w:sz w:val="24"/>
          <w:szCs w:val="24"/>
          <w:lang w:val="en-US"/>
        </w:rPr>
        <w:t>S</w:t>
      </w:r>
      <w:r w:rsidRPr="00A96D2D">
        <w:rPr>
          <w:rFonts w:ascii="Times New Roman" w:hAnsi="Times New Roman"/>
          <w:sz w:val="24"/>
          <w:szCs w:val="24"/>
        </w:rPr>
        <w:t xml:space="preserve"> находится в нормальном состоянии.</w:t>
      </w:r>
    </w:p>
    <w:p w:rsidR="00593C26" w:rsidRPr="00A96D2D" w:rsidRDefault="00593C26"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Предположим, что вместо (</w:t>
      </w:r>
      <w:r w:rsidR="00E3207E" w:rsidRPr="00A96D2D">
        <w:rPr>
          <w:rFonts w:ascii="Times New Roman" w:hAnsi="Times New Roman"/>
          <w:sz w:val="24"/>
          <w:szCs w:val="24"/>
        </w:rPr>
        <w:t>7.</w:t>
      </w:r>
      <w:r w:rsidRPr="00A96D2D">
        <w:rPr>
          <w:rFonts w:ascii="Times New Roman" w:hAnsi="Times New Roman"/>
          <w:sz w:val="24"/>
          <w:szCs w:val="24"/>
        </w:rPr>
        <w:t>3) справедлива зависимость</w:t>
      </w:r>
    </w:p>
    <w:p w:rsidR="00593C26" w:rsidRPr="00A96D2D" w:rsidRDefault="00593C26" w:rsidP="00A74FAC">
      <w:pPr>
        <w:tabs>
          <w:tab w:val="left" w:pos="-426"/>
          <w:tab w:val="left" w:pos="1276"/>
          <w:tab w:val="left" w:pos="3402"/>
          <w:tab w:val="left" w:pos="3544"/>
          <w:tab w:val="left" w:pos="8647"/>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D249F3" w:rsidRPr="00A96D2D">
        <w:rPr>
          <w:rFonts w:ascii="Times New Roman" w:hAnsi="Times New Roman"/>
          <w:sz w:val="24"/>
          <w:szCs w:val="24"/>
        </w:rPr>
        <w:t xml:space="preserve">                 </w:t>
      </w:r>
      <w:r w:rsidRPr="00A96D2D">
        <w:rPr>
          <w:rFonts w:ascii="Times New Roman" w:hAnsi="Times New Roman"/>
          <w:sz w:val="24"/>
          <w:szCs w:val="24"/>
        </w:rPr>
        <w:t xml:space="preserve">  </w:t>
      </w:r>
      <w:r w:rsidR="007917B9" w:rsidRPr="00A96D2D">
        <w:rPr>
          <w:rFonts w:ascii="Times New Roman" w:hAnsi="Times New Roman"/>
          <w:sz w:val="24"/>
          <w:szCs w:val="24"/>
        </w:rPr>
        <w:t xml:space="preserve">    </w:t>
      </w:r>
      <w:r w:rsidRPr="00A96D2D">
        <w:rPr>
          <w:rFonts w:ascii="Times New Roman" w:hAnsi="Times New Roman"/>
          <w:sz w:val="24"/>
          <w:szCs w:val="24"/>
        </w:rPr>
        <w:t xml:space="preserve">  </w:t>
      </w:r>
      <w:r w:rsidRPr="00A96D2D">
        <w:rPr>
          <w:rFonts w:ascii="Times New Roman" w:hAnsi="Times New Roman"/>
          <w:sz w:val="24"/>
          <w:szCs w:val="24"/>
          <w:lang w:val="en-US"/>
        </w:rPr>
        <w:t>P</w:t>
      </w:r>
      <w:r w:rsidRPr="00A96D2D">
        <w:rPr>
          <w:rFonts w:ascii="Times New Roman" w:hAnsi="Times New Roman"/>
          <w:sz w:val="24"/>
          <w:szCs w:val="24"/>
        </w:rPr>
        <w:t xml:space="preserve"> ≤ </w:t>
      </w:r>
      <w:r w:rsidRPr="00A96D2D">
        <w:rPr>
          <w:rFonts w:ascii="Times New Roman" w:hAnsi="Times New Roman"/>
          <w:sz w:val="24"/>
          <w:szCs w:val="24"/>
          <w:lang w:val="en-US"/>
        </w:rPr>
        <w:t>P</w:t>
      </w:r>
      <w:r w:rsidRPr="00A96D2D">
        <w:rPr>
          <w:rFonts w:ascii="Times New Roman" w:hAnsi="Times New Roman"/>
          <w:sz w:val="24"/>
          <w:szCs w:val="24"/>
          <w:vertAlign w:val="subscript"/>
        </w:rPr>
        <w:t>0</w:t>
      </w:r>
      <w:r w:rsidRPr="00A96D2D">
        <w:rPr>
          <w:rFonts w:ascii="Times New Roman" w:hAnsi="Times New Roman"/>
          <w:sz w:val="24"/>
          <w:szCs w:val="24"/>
        </w:rPr>
        <w:t xml:space="preserve"> ≤ 1</w:t>
      </w:r>
      <w:r w:rsidR="003B5FD9" w:rsidRPr="00A96D2D">
        <w:rPr>
          <w:rFonts w:ascii="Times New Roman" w:hAnsi="Times New Roman"/>
          <w:sz w:val="24"/>
          <w:szCs w:val="24"/>
        </w:rPr>
        <w:t xml:space="preserve">                                                           </w:t>
      </w:r>
      <w:r w:rsidR="007917B9" w:rsidRPr="00A96D2D">
        <w:rPr>
          <w:rFonts w:ascii="Times New Roman" w:hAnsi="Times New Roman"/>
          <w:sz w:val="24"/>
          <w:szCs w:val="24"/>
        </w:rPr>
        <w:t xml:space="preserve">     </w:t>
      </w:r>
      <w:r w:rsidR="003B5FD9" w:rsidRPr="00A96D2D">
        <w:rPr>
          <w:rFonts w:ascii="Times New Roman" w:hAnsi="Times New Roman"/>
          <w:sz w:val="24"/>
          <w:szCs w:val="24"/>
        </w:rPr>
        <w:t xml:space="preserve"> </w:t>
      </w:r>
      <w:r w:rsidR="00A74FAC">
        <w:rPr>
          <w:rFonts w:ascii="Times New Roman" w:hAnsi="Times New Roman"/>
          <w:sz w:val="24"/>
          <w:szCs w:val="24"/>
        </w:rPr>
        <w:t xml:space="preserve"> </w:t>
      </w:r>
      <w:r w:rsidR="003B5FD9" w:rsidRPr="00A96D2D">
        <w:rPr>
          <w:rFonts w:ascii="Times New Roman" w:hAnsi="Times New Roman"/>
          <w:sz w:val="24"/>
          <w:szCs w:val="24"/>
        </w:rPr>
        <w:t>(7.17)</w:t>
      </w:r>
    </w:p>
    <w:p w:rsidR="00593C26" w:rsidRPr="00A96D2D" w:rsidRDefault="00593C26"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Тогда</w:t>
      </w:r>
    </w:p>
    <w:p w:rsidR="00593C26" w:rsidRPr="00A96D2D" w:rsidRDefault="00593C26" w:rsidP="006675EB">
      <w:pPr>
        <w:tabs>
          <w:tab w:val="left" w:pos="-426"/>
          <w:tab w:val="left" w:pos="1276"/>
          <w:tab w:val="left" w:pos="3402"/>
          <w:tab w:val="left" w:pos="3544"/>
          <w:tab w:val="left" w:pos="8647"/>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7917B9" w:rsidRPr="00A96D2D">
        <w:rPr>
          <w:rFonts w:ascii="Times New Roman" w:hAnsi="Times New Roman"/>
          <w:sz w:val="24"/>
          <w:szCs w:val="24"/>
        </w:rPr>
        <w:t xml:space="preserve">              </w:t>
      </w:r>
      <w:r w:rsidRPr="00A96D2D">
        <w:rPr>
          <w:rFonts w:ascii="Times New Roman" w:hAnsi="Times New Roman"/>
          <w:sz w:val="24"/>
          <w:szCs w:val="24"/>
          <w:lang w:val="en-US"/>
        </w:rPr>
        <w:t>P</w:t>
      </w:r>
      <w:r w:rsidRPr="00A96D2D">
        <w:rPr>
          <w:rFonts w:ascii="Times New Roman" w:hAnsi="Times New Roman"/>
          <w:sz w:val="24"/>
          <w:szCs w:val="24"/>
        </w:rPr>
        <w:t xml:space="preserve"> = 1 </w:t>
      </w:r>
      <w:r w:rsidRPr="00A96D2D">
        <w:rPr>
          <w:rFonts w:ascii="Times New Roman" w:hAnsi="Times New Roman"/>
          <w:sz w:val="24"/>
          <w:szCs w:val="24"/>
        </w:rPr>
        <w:sym w:font="Symbol" w:char="F0DB"/>
      </w:r>
      <w:r w:rsidRPr="00A96D2D">
        <w:rPr>
          <w:rFonts w:ascii="Times New Roman" w:hAnsi="Times New Roman"/>
          <w:sz w:val="24"/>
          <w:szCs w:val="24"/>
        </w:rPr>
        <w:t xml:space="preserve"> </w:t>
      </w:r>
      <w:r w:rsidRPr="00A96D2D">
        <w:rPr>
          <w:rFonts w:ascii="Times New Roman" w:hAnsi="Times New Roman"/>
          <w:sz w:val="24"/>
          <w:szCs w:val="24"/>
          <w:lang w:val="en-US"/>
        </w:rPr>
        <w:t>P</w:t>
      </w:r>
      <w:r w:rsidRPr="00A96D2D">
        <w:rPr>
          <w:rFonts w:ascii="Times New Roman" w:hAnsi="Times New Roman"/>
          <w:sz w:val="24"/>
          <w:szCs w:val="24"/>
        </w:rPr>
        <w:t xml:space="preserve"> = </w:t>
      </w:r>
      <w:r w:rsidRPr="00A96D2D">
        <w:rPr>
          <w:rFonts w:ascii="Times New Roman" w:hAnsi="Times New Roman"/>
          <w:sz w:val="24"/>
          <w:szCs w:val="24"/>
          <w:lang w:val="en-US"/>
        </w:rPr>
        <w:t>P</w:t>
      </w:r>
      <w:r w:rsidRPr="00A96D2D">
        <w:rPr>
          <w:rFonts w:ascii="Times New Roman" w:hAnsi="Times New Roman"/>
          <w:sz w:val="24"/>
          <w:szCs w:val="24"/>
          <w:vertAlign w:val="subscript"/>
        </w:rPr>
        <w:t>0</w:t>
      </w:r>
      <w:r w:rsidR="007917B9" w:rsidRPr="00A96D2D">
        <w:rPr>
          <w:rFonts w:ascii="Times New Roman" w:hAnsi="Times New Roman"/>
          <w:sz w:val="24"/>
          <w:szCs w:val="24"/>
        </w:rPr>
        <w:t xml:space="preserve"> и </w:t>
      </w:r>
      <w:r w:rsidR="007917B9" w:rsidRPr="00A96D2D">
        <w:rPr>
          <w:rFonts w:ascii="Times New Roman" w:hAnsi="Times New Roman"/>
          <w:sz w:val="24"/>
          <w:szCs w:val="24"/>
          <w:lang w:val="en-US"/>
        </w:rPr>
        <w:t>P</w:t>
      </w:r>
      <w:r w:rsidR="007917B9" w:rsidRPr="00A96D2D">
        <w:rPr>
          <w:rFonts w:ascii="Times New Roman" w:hAnsi="Times New Roman"/>
          <w:sz w:val="24"/>
          <w:szCs w:val="24"/>
          <w:vertAlign w:val="subscript"/>
        </w:rPr>
        <w:t>0</w:t>
      </w:r>
      <w:r w:rsidR="007917B9" w:rsidRPr="00A96D2D">
        <w:rPr>
          <w:rFonts w:ascii="Times New Roman" w:hAnsi="Times New Roman"/>
          <w:sz w:val="24"/>
          <w:szCs w:val="24"/>
        </w:rPr>
        <w:t xml:space="preserve"> = 1</w:t>
      </w:r>
      <w:r w:rsidRPr="00A96D2D">
        <w:rPr>
          <w:rFonts w:ascii="Times New Roman" w:hAnsi="Times New Roman"/>
          <w:sz w:val="24"/>
          <w:szCs w:val="24"/>
        </w:rPr>
        <w:t xml:space="preserve">                             </w:t>
      </w:r>
      <w:r w:rsidR="003B5FD9" w:rsidRPr="00A96D2D">
        <w:rPr>
          <w:rFonts w:ascii="Times New Roman" w:hAnsi="Times New Roman"/>
          <w:sz w:val="24"/>
          <w:szCs w:val="24"/>
        </w:rPr>
        <w:t xml:space="preserve">          </w:t>
      </w:r>
      <w:r w:rsidR="00D249F3" w:rsidRPr="00A96D2D">
        <w:rPr>
          <w:rFonts w:ascii="Times New Roman" w:hAnsi="Times New Roman"/>
          <w:sz w:val="24"/>
          <w:szCs w:val="24"/>
        </w:rPr>
        <w:t xml:space="preserve">           </w:t>
      </w:r>
      <w:r w:rsidR="007917B9" w:rsidRPr="00A96D2D">
        <w:rPr>
          <w:rFonts w:ascii="Times New Roman" w:hAnsi="Times New Roman"/>
          <w:sz w:val="24"/>
          <w:szCs w:val="24"/>
        </w:rPr>
        <w:t xml:space="preserve">  </w:t>
      </w:r>
      <w:r w:rsidR="00D249F3" w:rsidRPr="00A96D2D">
        <w:rPr>
          <w:rFonts w:ascii="Times New Roman" w:hAnsi="Times New Roman"/>
          <w:sz w:val="24"/>
          <w:szCs w:val="24"/>
        </w:rPr>
        <w:t xml:space="preserve">   </w:t>
      </w:r>
      <w:r w:rsidR="003B5FD9" w:rsidRPr="00A96D2D">
        <w:rPr>
          <w:rFonts w:ascii="Times New Roman" w:hAnsi="Times New Roman"/>
          <w:sz w:val="24"/>
          <w:szCs w:val="24"/>
        </w:rPr>
        <w:t>(7.18)</w:t>
      </w:r>
    </w:p>
    <w:p w:rsidR="00593C26" w:rsidRPr="00A96D2D" w:rsidRDefault="007917B9"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Как видно</w:t>
      </w:r>
      <w:r w:rsidR="00593C26" w:rsidRPr="00A96D2D">
        <w:rPr>
          <w:rFonts w:ascii="Times New Roman" w:hAnsi="Times New Roman"/>
          <w:sz w:val="24"/>
          <w:szCs w:val="24"/>
        </w:rPr>
        <w:t xml:space="preserve">, для того чтобы имело место </w:t>
      </w:r>
    </w:p>
    <w:p w:rsidR="00593C26" w:rsidRPr="00A96D2D" w:rsidRDefault="00593C26" w:rsidP="006675EB">
      <w:pPr>
        <w:tabs>
          <w:tab w:val="left" w:pos="-426"/>
          <w:tab w:val="left" w:pos="1276"/>
          <w:tab w:val="left" w:pos="3402"/>
          <w:tab w:val="left" w:pos="3544"/>
          <w:tab w:val="left" w:pos="8647"/>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7917B9" w:rsidRPr="00A96D2D">
        <w:rPr>
          <w:rFonts w:ascii="Times New Roman" w:hAnsi="Times New Roman"/>
          <w:sz w:val="24"/>
          <w:szCs w:val="24"/>
        </w:rPr>
        <w:t xml:space="preserve">          </w:t>
      </w:r>
      <w:r w:rsidR="00D249F3" w:rsidRPr="00A96D2D">
        <w:rPr>
          <w:rFonts w:ascii="Times New Roman" w:hAnsi="Times New Roman"/>
          <w:sz w:val="24"/>
          <w:szCs w:val="24"/>
        </w:rPr>
        <w:t xml:space="preserve"> </w:t>
      </w:r>
      <w:r w:rsidRPr="00A96D2D">
        <w:rPr>
          <w:rFonts w:ascii="Times New Roman" w:hAnsi="Times New Roman"/>
          <w:sz w:val="24"/>
          <w:szCs w:val="24"/>
        </w:rPr>
        <w:t xml:space="preserve"> </w:t>
      </w:r>
      <w:r w:rsidRPr="00A96D2D">
        <w:rPr>
          <w:rFonts w:ascii="Times New Roman" w:hAnsi="Times New Roman"/>
          <w:sz w:val="24"/>
          <w:szCs w:val="24"/>
          <w:lang w:val="en-US"/>
        </w:rPr>
        <w:t>P</w:t>
      </w:r>
      <w:r w:rsidRPr="00A96D2D">
        <w:rPr>
          <w:rFonts w:ascii="Times New Roman" w:hAnsi="Times New Roman"/>
          <w:sz w:val="24"/>
          <w:szCs w:val="24"/>
        </w:rPr>
        <w:t xml:space="preserve"> = 1                                                              </w:t>
      </w:r>
      <w:r w:rsidR="00D249F3" w:rsidRPr="00A96D2D">
        <w:rPr>
          <w:rFonts w:ascii="Times New Roman" w:hAnsi="Times New Roman"/>
          <w:sz w:val="24"/>
          <w:szCs w:val="24"/>
        </w:rPr>
        <w:t xml:space="preserve">        </w:t>
      </w:r>
      <w:r w:rsidR="007917B9" w:rsidRPr="00A96D2D">
        <w:rPr>
          <w:rFonts w:ascii="Times New Roman" w:hAnsi="Times New Roman"/>
          <w:sz w:val="24"/>
          <w:szCs w:val="24"/>
        </w:rPr>
        <w:t xml:space="preserve">  </w:t>
      </w:r>
      <w:r w:rsidR="00D249F3" w:rsidRPr="00A96D2D">
        <w:rPr>
          <w:rFonts w:ascii="Times New Roman" w:hAnsi="Times New Roman"/>
          <w:sz w:val="24"/>
          <w:szCs w:val="24"/>
        </w:rPr>
        <w:t xml:space="preserve"> </w:t>
      </w:r>
      <w:r w:rsidR="003B5FD9" w:rsidRPr="00A96D2D">
        <w:rPr>
          <w:rFonts w:ascii="Times New Roman" w:hAnsi="Times New Roman"/>
          <w:sz w:val="24"/>
          <w:szCs w:val="24"/>
        </w:rPr>
        <w:t>(7.19)</w:t>
      </w:r>
    </w:p>
    <w:p w:rsidR="00593C26" w:rsidRPr="00A96D2D" w:rsidRDefault="00593C26"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в первую очередь должно выполняться условие (</w:t>
      </w:r>
      <w:r w:rsidR="00C46658" w:rsidRPr="00A96D2D">
        <w:rPr>
          <w:rFonts w:ascii="Times New Roman" w:hAnsi="Times New Roman"/>
          <w:sz w:val="24"/>
          <w:szCs w:val="24"/>
        </w:rPr>
        <w:t>7.</w:t>
      </w:r>
      <w:r w:rsidRPr="00A96D2D">
        <w:rPr>
          <w:rFonts w:ascii="Times New Roman" w:hAnsi="Times New Roman"/>
          <w:sz w:val="24"/>
          <w:szCs w:val="24"/>
        </w:rPr>
        <w:t xml:space="preserve">16). Но в этом случае, как указывалось выше, СОУ </w:t>
      </w:r>
      <w:r w:rsidRPr="00A96D2D">
        <w:rPr>
          <w:rFonts w:ascii="Times New Roman" w:hAnsi="Times New Roman"/>
          <w:sz w:val="24"/>
          <w:szCs w:val="24"/>
          <w:lang w:val="en-US"/>
        </w:rPr>
        <w:t>S</w:t>
      </w:r>
      <w:r w:rsidRPr="00A96D2D">
        <w:rPr>
          <w:rFonts w:ascii="Times New Roman" w:hAnsi="Times New Roman"/>
          <w:sz w:val="24"/>
          <w:szCs w:val="24"/>
        </w:rPr>
        <w:t xml:space="preserve"> находится в нормальном состоянии.</w:t>
      </w:r>
    </w:p>
    <w:p w:rsidR="00593C26" w:rsidRPr="00A96D2D" w:rsidRDefault="00593C26"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Определение </w:t>
      </w:r>
      <w:r w:rsidR="00EB3013" w:rsidRPr="00A96D2D">
        <w:rPr>
          <w:rFonts w:ascii="Times New Roman" w:hAnsi="Times New Roman"/>
          <w:sz w:val="24"/>
          <w:szCs w:val="24"/>
        </w:rPr>
        <w:t>7.</w:t>
      </w:r>
      <w:r w:rsidRPr="00A96D2D">
        <w:rPr>
          <w:rFonts w:ascii="Times New Roman" w:hAnsi="Times New Roman"/>
          <w:sz w:val="24"/>
          <w:szCs w:val="24"/>
        </w:rPr>
        <w:t>1.</w:t>
      </w:r>
    </w:p>
    <w:p w:rsidR="00593C26" w:rsidRPr="00A96D2D" w:rsidRDefault="00593C26"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Пусть, выполняется условие (</w:t>
      </w:r>
      <w:r w:rsidR="00E3207E" w:rsidRPr="00A96D2D">
        <w:rPr>
          <w:rFonts w:ascii="Times New Roman" w:hAnsi="Times New Roman"/>
          <w:sz w:val="24"/>
          <w:szCs w:val="24"/>
        </w:rPr>
        <w:t>7.19</w:t>
      </w:r>
      <w:r w:rsidRPr="00A96D2D">
        <w:rPr>
          <w:rFonts w:ascii="Times New Roman" w:hAnsi="Times New Roman"/>
          <w:sz w:val="24"/>
          <w:szCs w:val="24"/>
        </w:rPr>
        <w:t>) и, следовательно, согласно (</w:t>
      </w:r>
      <w:r w:rsidR="00E3207E" w:rsidRPr="00A96D2D">
        <w:rPr>
          <w:rFonts w:ascii="Times New Roman" w:hAnsi="Times New Roman"/>
          <w:sz w:val="24"/>
          <w:szCs w:val="24"/>
        </w:rPr>
        <w:t>7.18</w:t>
      </w:r>
      <w:r w:rsidRPr="00A96D2D">
        <w:rPr>
          <w:rFonts w:ascii="Times New Roman" w:hAnsi="Times New Roman"/>
          <w:sz w:val="24"/>
          <w:szCs w:val="24"/>
        </w:rPr>
        <w:t>), имеет место (</w:t>
      </w:r>
      <w:r w:rsidR="00E3207E" w:rsidRPr="00A96D2D">
        <w:rPr>
          <w:rFonts w:ascii="Times New Roman" w:hAnsi="Times New Roman"/>
          <w:sz w:val="24"/>
          <w:szCs w:val="24"/>
        </w:rPr>
        <w:t>7.</w:t>
      </w:r>
      <w:r w:rsidRPr="00A96D2D">
        <w:rPr>
          <w:rFonts w:ascii="Times New Roman" w:hAnsi="Times New Roman"/>
          <w:sz w:val="24"/>
          <w:szCs w:val="24"/>
        </w:rPr>
        <w:t>16).</w:t>
      </w:r>
    </w:p>
    <w:p w:rsidR="00593C26" w:rsidRPr="00A96D2D" w:rsidRDefault="00593C26"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b/>
          <w:sz w:val="24"/>
          <w:szCs w:val="24"/>
        </w:rPr>
      </w:pPr>
      <w:r w:rsidRPr="00A96D2D">
        <w:rPr>
          <w:rFonts w:ascii="Times New Roman" w:hAnsi="Times New Roman"/>
          <w:sz w:val="24"/>
          <w:szCs w:val="24"/>
        </w:rPr>
        <w:t xml:space="preserve">   Тогда и только тогда говорят, что СОУ </w:t>
      </w:r>
      <w:r w:rsidRPr="00A96D2D">
        <w:rPr>
          <w:rFonts w:ascii="Times New Roman" w:hAnsi="Times New Roman"/>
          <w:sz w:val="24"/>
          <w:szCs w:val="24"/>
          <w:lang w:val="en-US"/>
        </w:rPr>
        <w:t>S</w:t>
      </w:r>
      <w:r w:rsidRPr="00A96D2D">
        <w:rPr>
          <w:rFonts w:ascii="Times New Roman" w:hAnsi="Times New Roman"/>
          <w:sz w:val="24"/>
          <w:szCs w:val="24"/>
        </w:rPr>
        <w:t xml:space="preserve"> находится в </w:t>
      </w:r>
      <w:r w:rsidRPr="00A96D2D">
        <w:rPr>
          <w:rFonts w:ascii="Times New Roman" w:hAnsi="Times New Roman"/>
          <w:b/>
          <w:sz w:val="24"/>
          <w:szCs w:val="24"/>
        </w:rPr>
        <w:t>истинно нормальном – идеальном - состоянии.</w:t>
      </w:r>
    </w:p>
    <w:p w:rsidR="00593C26" w:rsidRPr="00A96D2D" w:rsidRDefault="00593C26"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b/>
          <w:sz w:val="24"/>
          <w:szCs w:val="24"/>
        </w:rPr>
      </w:pPr>
      <w:r w:rsidRPr="00A96D2D">
        <w:rPr>
          <w:rFonts w:ascii="Times New Roman" w:hAnsi="Times New Roman"/>
          <w:b/>
          <w:sz w:val="24"/>
          <w:szCs w:val="24"/>
        </w:rPr>
        <w:t xml:space="preserve">   </w:t>
      </w:r>
      <w:r w:rsidRPr="00A96D2D">
        <w:rPr>
          <w:rFonts w:ascii="Times New Roman" w:hAnsi="Times New Roman"/>
          <w:sz w:val="24"/>
          <w:szCs w:val="24"/>
        </w:rPr>
        <w:t xml:space="preserve">О принятом решении, приводящем СОУ </w:t>
      </w:r>
      <w:r w:rsidRPr="00A96D2D">
        <w:rPr>
          <w:rFonts w:ascii="Times New Roman" w:hAnsi="Times New Roman"/>
          <w:sz w:val="24"/>
          <w:szCs w:val="24"/>
          <w:lang w:val="en-US"/>
        </w:rPr>
        <w:t>S</w:t>
      </w:r>
      <w:r w:rsidRPr="00A96D2D">
        <w:rPr>
          <w:rFonts w:ascii="Times New Roman" w:hAnsi="Times New Roman"/>
          <w:sz w:val="24"/>
          <w:szCs w:val="24"/>
        </w:rPr>
        <w:t xml:space="preserve"> к истинно нормальному – идеальному – состоянию, говорят, что оно является </w:t>
      </w:r>
      <w:r w:rsidRPr="00A96D2D">
        <w:rPr>
          <w:rFonts w:ascii="Times New Roman" w:hAnsi="Times New Roman"/>
          <w:b/>
          <w:sz w:val="24"/>
          <w:szCs w:val="24"/>
        </w:rPr>
        <w:t>вполне обоснованным решением.</w:t>
      </w:r>
    </w:p>
    <w:p w:rsidR="00593C26" w:rsidRPr="00A96D2D" w:rsidRDefault="00593C26"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b/>
          <w:sz w:val="24"/>
          <w:szCs w:val="24"/>
        </w:rPr>
        <w:t xml:space="preserve">   </w:t>
      </w:r>
      <w:r w:rsidR="007917B9" w:rsidRPr="00A96D2D">
        <w:rPr>
          <w:rFonts w:ascii="Times New Roman" w:hAnsi="Times New Roman"/>
          <w:sz w:val="24"/>
          <w:szCs w:val="24"/>
        </w:rPr>
        <w:t>В итоге</w:t>
      </w:r>
      <w:r w:rsidRPr="00A96D2D">
        <w:rPr>
          <w:rFonts w:ascii="Times New Roman" w:hAnsi="Times New Roman"/>
          <w:sz w:val="24"/>
          <w:szCs w:val="24"/>
        </w:rPr>
        <w:t>, для того, чтобы</w:t>
      </w:r>
      <w:r w:rsidRPr="00A96D2D">
        <w:rPr>
          <w:rFonts w:ascii="Times New Roman" w:hAnsi="Times New Roman"/>
          <w:b/>
          <w:sz w:val="24"/>
          <w:szCs w:val="24"/>
        </w:rPr>
        <w:t xml:space="preserve"> </w:t>
      </w:r>
      <w:r w:rsidRPr="00A96D2D">
        <w:rPr>
          <w:rFonts w:ascii="Times New Roman" w:hAnsi="Times New Roman"/>
          <w:sz w:val="24"/>
          <w:szCs w:val="24"/>
        </w:rPr>
        <w:t xml:space="preserve">СОУ </w:t>
      </w:r>
      <w:r w:rsidRPr="00A96D2D">
        <w:rPr>
          <w:rFonts w:ascii="Times New Roman" w:hAnsi="Times New Roman"/>
          <w:sz w:val="24"/>
          <w:szCs w:val="24"/>
          <w:lang w:val="en-US"/>
        </w:rPr>
        <w:t>S</w:t>
      </w:r>
      <w:r w:rsidRPr="00A96D2D">
        <w:rPr>
          <w:rFonts w:ascii="Times New Roman" w:hAnsi="Times New Roman"/>
          <w:sz w:val="24"/>
          <w:szCs w:val="24"/>
        </w:rPr>
        <w:t xml:space="preserve"> могла находиться в истинно нормальном – идеальном – состоянии, величина </w:t>
      </w:r>
      <w:r w:rsidRPr="00A96D2D">
        <w:rPr>
          <w:rFonts w:ascii="Times New Roman" w:hAnsi="Times New Roman"/>
          <w:sz w:val="24"/>
          <w:szCs w:val="24"/>
          <w:lang w:val="en-US"/>
        </w:rPr>
        <w:t>P</w:t>
      </w:r>
      <w:r w:rsidRPr="00A96D2D">
        <w:rPr>
          <w:rFonts w:ascii="Times New Roman" w:hAnsi="Times New Roman"/>
          <w:sz w:val="24"/>
          <w:szCs w:val="24"/>
        </w:rPr>
        <w:t xml:space="preserve"> должна быть наибольшая, т.е. равная 1. Следовательно, вообще, чем больше будет величина </w:t>
      </w:r>
      <w:r w:rsidRPr="00A96D2D">
        <w:rPr>
          <w:rFonts w:ascii="Times New Roman" w:hAnsi="Times New Roman"/>
          <w:sz w:val="24"/>
          <w:szCs w:val="24"/>
          <w:lang w:val="en-US"/>
        </w:rPr>
        <w:t>P</w:t>
      </w:r>
      <w:r w:rsidRPr="00A96D2D">
        <w:rPr>
          <w:rFonts w:ascii="Times New Roman" w:hAnsi="Times New Roman"/>
          <w:sz w:val="24"/>
          <w:szCs w:val="24"/>
        </w:rPr>
        <w:t xml:space="preserve">, тем лучшим будет состояние СОУ </w:t>
      </w:r>
      <w:r w:rsidRPr="00A96D2D">
        <w:rPr>
          <w:rFonts w:ascii="Times New Roman" w:hAnsi="Times New Roman"/>
          <w:sz w:val="24"/>
          <w:szCs w:val="24"/>
          <w:lang w:val="en-US"/>
        </w:rPr>
        <w:t>S</w:t>
      </w:r>
      <w:r w:rsidRPr="00A96D2D">
        <w:rPr>
          <w:rFonts w:ascii="Times New Roman" w:hAnsi="Times New Roman"/>
          <w:sz w:val="24"/>
          <w:szCs w:val="24"/>
        </w:rPr>
        <w:t>. Наилучшим оно, согласно (</w:t>
      </w:r>
      <w:r w:rsidR="00C46658" w:rsidRPr="00A96D2D">
        <w:rPr>
          <w:rFonts w:ascii="Times New Roman" w:hAnsi="Times New Roman"/>
          <w:sz w:val="24"/>
          <w:szCs w:val="24"/>
        </w:rPr>
        <w:t>7.</w:t>
      </w:r>
      <w:r w:rsidRPr="00A96D2D">
        <w:rPr>
          <w:rFonts w:ascii="Times New Roman" w:hAnsi="Times New Roman"/>
          <w:sz w:val="24"/>
          <w:szCs w:val="24"/>
        </w:rPr>
        <w:t xml:space="preserve">3), будет при </w:t>
      </w:r>
      <w:r w:rsidRPr="00A96D2D">
        <w:rPr>
          <w:rFonts w:ascii="Times New Roman" w:hAnsi="Times New Roman"/>
          <w:sz w:val="24"/>
          <w:szCs w:val="24"/>
          <w:lang w:val="en-US"/>
        </w:rPr>
        <w:t>P</w:t>
      </w:r>
      <w:r w:rsidRPr="00A96D2D">
        <w:rPr>
          <w:rFonts w:ascii="Times New Roman" w:hAnsi="Times New Roman"/>
          <w:sz w:val="24"/>
          <w:szCs w:val="24"/>
        </w:rPr>
        <w:t xml:space="preserve"> = </w:t>
      </w:r>
      <w:r w:rsidRPr="00A96D2D">
        <w:rPr>
          <w:rFonts w:ascii="Times New Roman" w:hAnsi="Times New Roman"/>
          <w:sz w:val="24"/>
          <w:szCs w:val="24"/>
          <w:lang w:val="en-US"/>
        </w:rPr>
        <w:t>P</w:t>
      </w:r>
      <w:r w:rsidRPr="00A96D2D">
        <w:rPr>
          <w:rFonts w:ascii="Times New Roman" w:hAnsi="Times New Roman"/>
          <w:sz w:val="24"/>
          <w:szCs w:val="24"/>
          <w:vertAlign w:val="subscript"/>
        </w:rPr>
        <w:t>0</w:t>
      </w:r>
      <w:r w:rsidRPr="00A96D2D">
        <w:rPr>
          <w:rFonts w:ascii="Times New Roman" w:hAnsi="Times New Roman"/>
          <w:sz w:val="24"/>
          <w:szCs w:val="24"/>
        </w:rPr>
        <w:t>.</w:t>
      </w:r>
    </w:p>
    <w:p w:rsidR="00593C26" w:rsidRPr="00A96D2D" w:rsidRDefault="00593C26"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Итак, нормальное состояние СОУ </w:t>
      </w:r>
      <w:r w:rsidRPr="00A96D2D">
        <w:rPr>
          <w:rFonts w:ascii="Times New Roman" w:hAnsi="Times New Roman"/>
          <w:sz w:val="24"/>
          <w:szCs w:val="24"/>
          <w:lang w:val="en-US"/>
        </w:rPr>
        <w:t>S</w:t>
      </w:r>
      <w:r w:rsidRPr="00A96D2D">
        <w:rPr>
          <w:rFonts w:ascii="Times New Roman" w:hAnsi="Times New Roman"/>
          <w:sz w:val="24"/>
          <w:szCs w:val="24"/>
        </w:rPr>
        <w:t xml:space="preserve"> я</w:t>
      </w:r>
      <w:r w:rsidR="00E019AB" w:rsidRPr="00A96D2D">
        <w:rPr>
          <w:rFonts w:ascii="Times New Roman" w:hAnsi="Times New Roman"/>
          <w:sz w:val="24"/>
          <w:szCs w:val="24"/>
        </w:rPr>
        <w:t xml:space="preserve">вляется ее наилучшим состоянием, а наиболее обоснованное решение – наилучшим решением! </w:t>
      </w:r>
    </w:p>
    <w:p w:rsidR="00ED7DBC" w:rsidRPr="00A96D2D" w:rsidRDefault="003B5FD9"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ED7DBC" w:rsidRPr="00A96D2D">
        <w:rPr>
          <w:rFonts w:ascii="Times New Roman" w:hAnsi="Times New Roman"/>
          <w:sz w:val="24"/>
          <w:szCs w:val="24"/>
        </w:rPr>
        <w:t xml:space="preserve">          </w:t>
      </w:r>
      <w:r w:rsidR="00301F63" w:rsidRPr="00A96D2D">
        <w:rPr>
          <w:rFonts w:ascii="Times New Roman" w:hAnsi="Times New Roman"/>
          <w:sz w:val="24"/>
          <w:szCs w:val="24"/>
        </w:rPr>
        <w:t xml:space="preserve"> 7.</w:t>
      </w:r>
      <w:r w:rsidRPr="00A96D2D">
        <w:rPr>
          <w:rFonts w:ascii="Times New Roman" w:hAnsi="Times New Roman"/>
          <w:sz w:val="24"/>
          <w:szCs w:val="24"/>
        </w:rPr>
        <w:t xml:space="preserve">4 </w:t>
      </w:r>
      <w:r w:rsidR="00D80C0C" w:rsidRPr="00A96D2D">
        <w:rPr>
          <w:rFonts w:ascii="Times New Roman" w:hAnsi="Times New Roman"/>
          <w:sz w:val="24"/>
          <w:szCs w:val="24"/>
        </w:rPr>
        <w:t>Системные единицы измерения</w:t>
      </w:r>
      <w:r w:rsidR="00C01AA4" w:rsidRPr="00A96D2D">
        <w:rPr>
          <w:rFonts w:ascii="Times New Roman" w:hAnsi="Times New Roman"/>
          <w:sz w:val="24"/>
          <w:szCs w:val="24"/>
        </w:rPr>
        <w:t xml:space="preserve"> первичны</w:t>
      </w:r>
      <w:r w:rsidR="00ED7DBC" w:rsidRPr="00A96D2D">
        <w:rPr>
          <w:rFonts w:ascii="Times New Roman" w:hAnsi="Times New Roman"/>
          <w:sz w:val="24"/>
          <w:szCs w:val="24"/>
        </w:rPr>
        <w:t xml:space="preserve">х показателей качества </w:t>
      </w:r>
    </w:p>
    <w:p w:rsidR="003B5FD9" w:rsidRPr="00A96D2D" w:rsidRDefault="00ED7DBC"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функционирования объектов управления</w:t>
      </w:r>
    </w:p>
    <w:p w:rsidR="00D80C0C" w:rsidRPr="00A96D2D" w:rsidRDefault="00D80C0C"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Пусть</w:t>
      </w:r>
    </w:p>
    <w:p w:rsidR="00D80C0C" w:rsidRPr="00480962" w:rsidRDefault="00D80C0C"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rPr>
      </w:pPr>
      <w:r w:rsidRPr="00480962">
        <w:rPr>
          <w:rFonts w:ascii="Times New Roman" w:hAnsi="Times New Roman"/>
          <w:sz w:val="24"/>
          <w:szCs w:val="24"/>
        </w:rPr>
        <w:t xml:space="preserve">                          </w:t>
      </w:r>
      <w:r w:rsidR="00D249F3" w:rsidRPr="00480962">
        <w:rPr>
          <w:rFonts w:ascii="Times New Roman" w:hAnsi="Times New Roman"/>
          <w:sz w:val="24"/>
          <w:szCs w:val="24"/>
        </w:rPr>
        <w:t xml:space="preserve">                </w:t>
      </w:r>
      <w:r w:rsidRPr="00480962">
        <w:rPr>
          <w:rFonts w:ascii="Times New Roman" w:hAnsi="Times New Roman"/>
          <w:sz w:val="24"/>
          <w:szCs w:val="24"/>
        </w:rPr>
        <w:t xml:space="preserve"> </w:t>
      </w:r>
      <w:r w:rsidRPr="00A96D2D">
        <w:rPr>
          <w:rFonts w:ascii="Times New Roman" w:hAnsi="Times New Roman"/>
          <w:sz w:val="24"/>
          <w:szCs w:val="24"/>
        </w:rPr>
        <w:sym w:font="Symbol" w:char="F044"/>
      </w:r>
      <w:proofErr w:type="gramStart"/>
      <w:r w:rsidRPr="00A96D2D">
        <w:rPr>
          <w:rFonts w:ascii="Times New Roman" w:hAnsi="Times New Roman"/>
          <w:sz w:val="24"/>
          <w:szCs w:val="24"/>
          <w:vertAlign w:val="subscript"/>
          <w:lang w:val="en-US"/>
        </w:rPr>
        <w:t>j</w:t>
      </w:r>
      <w:r w:rsidRPr="00480962">
        <w:rPr>
          <w:rFonts w:ascii="Times New Roman" w:hAnsi="Times New Roman"/>
          <w:sz w:val="24"/>
          <w:szCs w:val="24"/>
        </w:rPr>
        <w:t>(</w:t>
      </w:r>
      <w:r w:rsidRPr="00A96D2D">
        <w:rPr>
          <w:rFonts w:ascii="Times New Roman" w:hAnsi="Times New Roman"/>
          <w:sz w:val="24"/>
          <w:szCs w:val="24"/>
          <w:lang w:val="en-US"/>
        </w:rPr>
        <w:t>s</w:t>
      </w:r>
      <w:r w:rsidRPr="00480962">
        <w:rPr>
          <w:rFonts w:ascii="Times New Roman" w:hAnsi="Times New Roman"/>
          <w:sz w:val="24"/>
          <w:szCs w:val="24"/>
        </w:rPr>
        <w:t>)</w:t>
      </w:r>
      <w:proofErr w:type="gramEnd"/>
      <w:r w:rsidRPr="00480962">
        <w:rPr>
          <w:rFonts w:ascii="Times New Roman" w:hAnsi="Times New Roman"/>
          <w:sz w:val="24"/>
          <w:szCs w:val="24"/>
        </w:rPr>
        <w:t xml:space="preserve"> = (1 – </w:t>
      </w:r>
      <w:r w:rsidR="006D289E" w:rsidRPr="00A96D2D">
        <w:rPr>
          <w:rFonts w:ascii="Times New Roman" w:hAnsi="Times New Roman"/>
          <w:sz w:val="24"/>
          <w:szCs w:val="24"/>
          <w:lang w:val="en-US"/>
        </w:rPr>
        <w:t>P</w:t>
      </w:r>
      <w:r w:rsidRPr="00480962">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480962">
        <w:rPr>
          <w:rFonts w:ascii="Times New Roman" w:hAnsi="Times New Roman"/>
          <w:sz w:val="24"/>
          <w:szCs w:val="24"/>
          <w:vertAlign w:val="subscript"/>
        </w:rPr>
        <w:t>0</w:t>
      </w:r>
      <w:r w:rsidRPr="00480962">
        <w:rPr>
          <w:rFonts w:ascii="Times New Roman" w:hAnsi="Times New Roman"/>
          <w:sz w:val="24"/>
          <w:szCs w:val="24"/>
        </w:rPr>
        <w:t>(</w:t>
      </w:r>
      <w:r w:rsidRPr="00A96D2D">
        <w:rPr>
          <w:rFonts w:ascii="Times New Roman" w:hAnsi="Times New Roman"/>
          <w:sz w:val="24"/>
          <w:szCs w:val="24"/>
          <w:lang w:val="en-US"/>
        </w:rPr>
        <w:t>s</w:t>
      </w:r>
      <w:r w:rsidRPr="00480962">
        <w:rPr>
          <w:rFonts w:ascii="Times New Roman" w:hAnsi="Times New Roman"/>
          <w:sz w:val="24"/>
          <w:szCs w:val="24"/>
        </w:rPr>
        <w:t xml:space="preserve">); </w:t>
      </w:r>
      <w:r w:rsidRPr="00A96D2D">
        <w:rPr>
          <w:rFonts w:ascii="Times New Roman" w:hAnsi="Times New Roman"/>
          <w:sz w:val="24"/>
          <w:szCs w:val="24"/>
          <w:lang w:val="en-US"/>
        </w:rPr>
        <w:t>j</w:t>
      </w:r>
      <w:r w:rsidRPr="00480962">
        <w:rPr>
          <w:rFonts w:ascii="Times New Roman" w:hAnsi="Times New Roman"/>
          <w:sz w:val="24"/>
          <w:szCs w:val="24"/>
        </w:rPr>
        <w:t xml:space="preserve"> = 1..</w:t>
      </w:r>
      <w:r w:rsidRPr="00A96D2D">
        <w:rPr>
          <w:rFonts w:ascii="Times New Roman" w:hAnsi="Times New Roman"/>
          <w:sz w:val="24"/>
          <w:szCs w:val="24"/>
          <w:lang w:val="en-US"/>
        </w:rPr>
        <w:t>n</w:t>
      </w:r>
      <w:r w:rsidRPr="00480962">
        <w:rPr>
          <w:rFonts w:ascii="Times New Roman" w:hAnsi="Times New Roman"/>
          <w:sz w:val="24"/>
          <w:szCs w:val="24"/>
        </w:rPr>
        <w:t>(</w:t>
      </w:r>
      <w:r w:rsidRPr="00A96D2D">
        <w:rPr>
          <w:rFonts w:ascii="Times New Roman" w:hAnsi="Times New Roman"/>
          <w:sz w:val="24"/>
          <w:szCs w:val="24"/>
          <w:lang w:val="en-US"/>
        </w:rPr>
        <w:t>s</w:t>
      </w:r>
      <w:r w:rsidRPr="00480962">
        <w:rPr>
          <w:rFonts w:ascii="Times New Roman" w:hAnsi="Times New Roman"/>
          <w:sz w:val="24"/>
          <w:szCs w:val="24"/>
        </w:rPr>
        <w:t xml:space="preserve">); </w:t>
      </w:r>
      <w:r w:rsidRPr="00A96D2D">
        <w:rPr>
          <w:rFonts w:ascii="Times New Roman" w:hAnsi="Times New Roman"/>
          <w:sz w:val="24"/>
          <w:szCs w:val="24"/>
          <w:lang w:val="en-US"/>
        </w:rPr>
        <w:t>s</w:t>
      </w:r>
      <w:r w:rsidRPr="00480962">
        <w:rPr>
          <w:rFonts w:ascii="Times New Roman" w:hAnsi="Times New Roman"/>
          <w:sz w:val="24"/>
          <w:szCs w:val="24"/>
        </w:rPr>
        <w:t xml:space="preserve"> = 1..</w:t>
      </w:r>
      <w:r w:rsidRPr="00A96D2D">
        <w:rPr>
          <w:rFonts w:ascii="Times New Roman" w:hAnsi="Times New Roman"/>
          <w:sz w:val="24"/>
          <w:szCs w:val="24"/>
          <w:lang w:val="en-US"/>
        </w:rPr>
        <w:t>N</w:t>
      </w:r>
      <w:r w:rsidRPr="00480962">
        <w:rPr>
          <w:rFonts w:ascii="Times New Roman" w:hAnsi="Times New Roman"/>
          <w:sz w:val="24"/>
          <w:szCs w:val="24"/>
        </w:rPr>
        <w:t xml:space="preserve">                 </w:t>
      </w:r>
      <w:r w:rsidR="00D249F3" w:rsidRPr="00480962">
        <w:rPr>
          <w:rFonts w:ascii="Times New Roman" w:hAnsi="Times New Roman"/>
          <w:sz w:val="24"/>
          <w:szCs w:val="24"/>
        </w:rPr>
        <w:t xml:space="preserve">                 </w:t>
      </w:r>
      <w:r w:rsidR="00A74FAC" w:rsidRPr="00480962">
        <w:rPr>
          <w:rFonts w:ascii="Times New Roman" w:hAnsi="Times New Roman"/>
          <w:sz w:val="24"/>
          <w:szCs w:val="24"/>
        </w:rPr>
        <w:t xml:space="preserve"> </w:t>
      </w:r>
      <w:r w:rsidRPr="00480962">
        <w:rPr>
          <w:rFonts w:ascii="Times New Roman" w:hAnsi="Times New Roman"/>
          <w:sz w:val="24"/>
          <w:szCs w:val="24"/>
        </w:rPr>
        <w:t>(7.20)</w:t>
      </w:r>
    </w:p>
    <w:p w:rsidR="003B5FD9" w:rsidRPr="00A96D2D" w:rsidRDefault="00D80C0C"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Можно показать, что тогда и только тогда</w:t>
      </w:r>
    </w:p>
    <w:p w:rsidR="00B64961" w:rsidRPr="00A96D2D" w:rsidRDefault="00B64961"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rPr>
        <w:t xml:space="preserve">  </w:t>
      </w:r>
      <w:r w:rsidR="00D80C0C" w:rsidRPr="00A96D2D">
        <w:rPr>
          <w:rFonts w:ascii="Times New Roman" w:hAnsi="Times New Roman"/>
          <w:sz w:val="24"/>
          <w:szCs w:val="24"/>
        </w:rPr>
        <w:t xml:space="preserve">    </w:t>
      </w:r>
      <w:r w:rsidR="00D80C0C" w:rsidRPr="00A96D2D">
        <w:rPr>
          <w:rFonts w:ascii="Times New Roman" w:hAnsi="Times New Roman"/>
          <w:sz w:val="24"/>
          <w:szCs w:val="24"/>
          <w:lang w:val="en-US"/>
        </w:rPr>
        <w:t>P = P</w:t>
      </w:r>
      <w:r w:rsidR="00D80C0C" w:rsidRPr="00A96D2D">
        <w:rPr>
          <w:rFonts w:ascii="Times New Roman" w:hAnsi="Times New Roman"/>
          <w:sz w:val="24"/>
          <w:szCs w:val="24"/>
          <w:vertAlign w:val="subscript"/>
          <w:lang w:val="en-US"/>
        </w:rPr>
        <w:t>0</w:t>
      </w:r>
      <w:r w:rsidR="00D80C0C" w:rsidRPr="00A96D2D">
        <w:rPr>
          <w:rFonts w:ascii="Times New Roman" w:hAnsi="Times New Roman"/>
          <w:sz w:val="24"/>
          <w:szCs w:val="24"/>
          <w:lang w:val="en-US"/>
        </w:rPr>
        <w:t xml:space="preserve"> = 1 </w:t>
      </w:r>
      <w:r w:rsidRPr="00A96D2D">
        <w:rPr>
          <w:rFonts w:ascii="Times New Roman" w:hAnsi="Times New Roman"/>
          <w:sz w:val="24"/>
          <w:szCs w:val="24"/>
          <w:lang w:val="en-US"/>
        </w:rPr>
        <w:sym w:font="Symbol" w:char="F0DB"/>
      </w:r>
      <w:r w:rsidRPr="00A96D2D">
        <w:rPr>
          <w:rFonts w:ascii="Times New Roman" w:hAnsi="Times New Roman"/>
          <w:sz w:val="24"/>
          <w:szCs w:val="24"/>
          <w:lang w:val="en-US"/>
        </w:rPr>
        <w:t xml:space="preserve"> </w:t>
      </w:r>
      <w:r w:rsidR="00D80C0C" w:rsidRPr="00A96D2D">
        <w:rPr>
          <w:rFonts w:ascii="Times New Roman" w:hAnsi="Times New Roman"/>
          <w:sz w:val="24"/>
          <w:szCs w:val="24"/>
          <w:lang w:val="en-US"/>
        </w:rPr>
        <w:t>M</w:t>
      </w:r>
      <w:r w:rsidR="00D80C0C" w:rsidRPr="00A96D2D">
        <w:rPr>
          <w:rFonts w:ascii="Times New Roman" w:hAnsi="Times New Roman"/>
          <w:sz w:val="24"/>
          <w:szCs w:val="24"/>
          <w:vertAlign w:val="subscript"/>
          <w:lang w:val="en-US"/>
        </w:rPr>
        <w:t>j</w:t>
      </w:r>
      <w:r w:rsidR="00D80C0C" w:rsidRPr="00A96D2D">
        <w:rPr>
          <w:rFonts w:ascii="Times New Roman" w:hAnsi="Times New Roman"/>
          <w:sz w:val="24"/>
          <w:szCs w:val="24"/>
          <w:lang w:val="en-US"/>
        </w:rPr>
        <w:t>(s</w:t>
      </w:r>
      <w:proofErr w:type="gramStart"/>
      <w:r w:rsidR="00D80C0C" w:rsidRPr="00A96D2D">
        <w:rPr>
          <w:rFonts w:ascii="Times New Roman" w:hAnsi="Times New Roman"/>
          <w:sz w:val="24"/>
          <w:szCs w:val="24"/>
          <w:lang w:val="en-US"/>
        </w:rPr>
        <w:t>,G</w:t>
      </w:r>
      <w:proofErr w:type="gramEnd"/>
      <w:r w:rsidR="00D80C0C" w:rsidRPr="00A96D2D">
        <w:rPr>
          <w:rFonts w:ascii="Times New Roman" w:hAnsi="Times New Roman"/>
          <w:sz w:val="24"/>
          <w:szCs w:val="24"/>
          <w:lang w:val="en-US"/>
        </w:rPr>
        <w:t>) = M</w:t>
      </w:r>
      <w:r w:rsidR="00D80C0C" w:rsidRPr="00A96D2D">
        <w:rPr>
          <w:rFonts w:ascii="Times New Roman" w:hAnsi="Times New Roman"/>
          <w:sz w:val="24"/>
          <w:szCs w:val="24"/>
          <w:vertAlign w:val="subscript"/>
          <w:lang w:val="en-US"/>
        </w:rPr>
        <w:t>j</w:t>
      </w:r>
      <w:r w:rsidR="00D80C0C" w:rsidRPr="00A96D2D">
        <w:rPr>
          <w:rFonts w:ascii="Times New Roman" w:hAnsi="Times New Roman"/>
          <w:sz w:val="24"/>
          <w:szCs w:val="24"/>
          <w:lang w:val="en-US"/>
        </w:rPr>
        <w:t>(s) = M</w:t>
      </w:r>
      <w:r w:rsidR="00D80C0C" w:rsidRPr="00A96D2D">
        <w:rPr>
          <w:rFonts w:ascii="Times New Roman" w:hAnsi="Times New Roman"/>
          <w:sz w:val="24"/>
          <w:szCs w:val="24"/>
          <w:vertAlign w:val="subscript"/>
          <w:lang w:val="en-US"/>
        </w:rPr>
        <w:t>j0</w:t>
      </w:r>
      <w:r w:rsidR="00D80C0C" w:rsidRPr="00A96D2D">
        <w:rPr>
          <w:rFonts w:ascii="Times New Roman" w:hAnsi="Times New Roman"/>
          <w:sz w:val="24"/>
          <w:szCs w:val="24"/>
          <w:lang w:val="en-US"/>
        </w:rPr>
        <w:t>(s) = M</w:t>
      </w:r>
      <w:r w:rsidR="00D80C0C" w:rsidRPr="00A96D2D">
        <w:rPr>
          <w:rFonts w:ascii="Times New Roman" w:hAnsi="Times New Roman"/>
          <w:sz w:val="24"/>
          <w:szCs w:val="24"/>
          <w:vertAlign w:val="subscript"/>
          <w:lang w:val="en-US"/>
        </w:rPr>
        <w:t>j0</w:t>
      </w:r>
      <w:r w:rsidR="00D80C0C" w:rsidRPr="00A96D2D">
        <w:rPr>
          <w:rFonts w:ascii="Times New Roman" w:hAnsi="Times New Roman"/>
          <w:sz w:val="24"/>
          <w:szCs w:val="24"/>
          <w:lang w:val="en-US"/>
        </w:rPr>
        <w:t xml:space="preserve">(s,G) </w:t>
      </w:r>
      <w:r w:rsidR="00D80C0C" w:rsidRPr="00A96D2D">
        <w:rPr>
          <w:rFonts w:ascii="Times New Roman" w:hAnsi="Times New Roman"/>
          <w:sz w:val="24"/>
          <w:szCs w:val="24"/>
        </w:rPr>
        <w:t>для</w:t>
      </w:r>
      <w:r w:rsidR="00D80C0C" w:rsidRPr="00A96D2D">
        <w:rPr>
          <w:rFonts w:ascii="Times New Roman" w:hAnsi="Times New Roman"/>
          <w:sz w:val="24"/>
          <w:szCs w:val="24"/>
          <w:lang w:val="en-US"/>
        </w:rPr>
        <w:t xml:space="preserve"> </w:t>
      </w:r>
      <w:r w:rsidR="00D80C0C" w:rsidRPr="00A96D2D">
        <w:rPr>
          <w:rFonts w:ascii="Times New Roman" w:hAnsi="Times New Roman"/>
          <w:sz w:val="24"/>
          <w:szCs w:val="24"/>
        </w:rPr>
        <w:t>всех</w:t>
      </w:r>
      <w:r w:rsidR="00D80C0C" w:rsidRPr="00A96D2D">
        <w:rPr>
          <w:rFonts w:ascii="Times New Roman" w:hAnsi="Times New Roman"/>
          <w:sz w:val="24"/>
          <w:szCs w:val="24"/>
          <w:lang w:val="en-US"/>
        </w:rPr>
        <w:t xml:space="preserve"> j = 1..n(s) </w:t>
      </w:r>
      <w:r w:rsidR="00D80C0C" w:rsidRPr="00A96D2D">
        <w:rPr>
          <w:rFonts w:ascii="Times New Roman" w:hAnsi="Times New Roman"/>
          <w:sz w:val="24"/>
          <w:szCs w:val="24"/>
        </w:rPr>
        <w:t>и</w:t>
      </w:r>
      <w:r w:rsidR="00D80C0C" w:rsidRPr="00A96D2D">
        <w:rPr>
          <w:rFonts w:ascii="Times New Roman" w:hAnsi="Times New Roman"/>
          <w:sz w:val="24"/>
          <w:szCs w:val="24"/>
          <w:lang w:val="en-US"/>
        </w:rPr>
        <w:t xml:space="preserve"> s = 1..N</w:t>
      </w:r>
      <w:r w:rsidRPr="00A96D2D">
        <w:rPr>
          <w:rFonts w:ascii="Times New Roman" w:hAnsi="Times New Roman"/>
          <w:sz w:val="24"/>
          <w:szCs w:val="24"/>
          <w:lang w:val="en-US"/>
        </w:rPr>
        <w:t>,</w:t>
      </w:r>
      <w:r w:rsidR="00D80C0C" w:rsidRPr="00A96D2D">
        <w:rPr>
          <w:rFonts w:ascii="Times New Roman" w:hAnsi="Times New Roman"/>
          <w:sz w:val="24"/>
          <w:szCs w:val="24"/>
          <w:lang w:val="en-US"/>
        </w:rPr>
        <w:t xml:space="preserve">    </w:t>
      </w:r>
      <w:r w:rsidR="00D249F3" w:rsidRPr="00A96D2D">
        <w:rPr>
          <w:rFonts w:ascii="Times New Roman" w:hAnsi="Times New Roman"/>
          <w:sz w:val="24"/>
          <w:szCs w:val="24"/>
          <w:lang w:val="en-US"/>
        </w:rPr>
        <w:t xml:space="preserve">    </w:t>
      </w:r>
      <w:r w:rsidR="00D80C0C" w:rsidRPr="00A96D2D">
        <w:rPr>
          <w:rFonts w:ascii="Times New Roman" w:hAnsi="Times New Roman"/>
          <w:sz w:val="24"/>
          <w:szCs w:val="24"/>
          <w:lang w:val="en-US"/>
        </w:rPr>
        <w:t>(7.21)</w:t>
      </w:r>
      <w:r w:rsidRPr="00A96D2D">
        <w:rPr>
          <w:rFonts w:ascii="Times New Roman" w:hAnsi="Times New Roman"/>
          <w:sz w:val="24"/>
          <w:szCs w:val="24"/>
          <w:lang w:val="en-US"/>
        </w:rPr>
        <w:t xml:space="preserve"> </w:t>
      </w:r>
    </w:p>
    <w:p w:rsidR="00D80C0C" w:rsidRPr="00A96D2D" w:rsidRDefault="00B64961"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где </w:t>
      </w:r>
    </w:p>
    <w:p w:rsidR="00B64961" w:rsidRPr="00A96D2D" w:rsidRDefault="00B64961"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w:t>
      </w:r>
      <w:r w:rsidRPr="00A96D2D">
        <w:rPr>
          <w:rFonts w:ascii="Times New Roman" w:hAnsi="Times New Roman"/>
          <w:sz w:val="24"/>
          <w:szCs w:val="24"/>
          <w:lang w:val="en-US"/>
        </w:rPr>
        <w:t>s</w:t>
      </w:r>
      <w:proofErr w:type="gramStart"/>
      <w:r w:rsidRPr="00A96D2D">
        <w:rPr>
          <w:rFonts w:ascii="Times New Roman" w:hAnsi="Times New Roman"/>
          <w:sz w:val="24"/>
          <w:szCs w:val="24"/>
        </w:rPr>
        <w:t>,</w:t>
      </w:r>
      <w:r w:rsidRPr="00A96D2D">
        <w:rPr>
          <w:rFonts w:ascii="Times New Roman" w:hAnsi="Times New Roman"/>
          <w:sz w:val="24"/>
          <w:szCs w:val="24"/>
          <w:lang w:val="en-US"/>
        </w:rPr>
        <w:t>G</w:t>
      </w:r>
      <w:proofErr w:type="gramEnd"/>
      <w:r w:rsidRPr="00A96D2D">
        <w:rPr>
          <w:rFonts w:ascii="Times New Roman" w:hAnsi="Times New Roman"/>
          <w:sz w:val="24"/>
          <w:szCs w:val="24"/>
        </w:rPr>
        <w:t xml:space="preserve">) – генеральное среднее среднеарифметического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w:t>
      </w:r>
    </w:p>
    <w:p w:rsidR="00B64961" w:rsidRPr="00A96D2D" w:rsidRDefault="00B64961" w:rsidP="006675EB">
      <w:pPr>
        <w:tabs>
          <w:tab w:val="left" w:pos="-426"/>
          <w:tab w:val="left" w:pos="1276"/>
          <w:tab w:val="left" w:pos="3402"/>
          <w:tab w:val="left" w:pos="3544"/>
          <w:tab w:val="left" w:pos="8647"/>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rPr>
        <w:t xml:space="preserve">                                                 </w:t>
      </w:r>
      <w:r w:rsidR="00D249F3"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j0</w:t>
      </w:r>
      <w:r w:rsidRPr="00A96D2D">
        <w:rPr>
          <w:rFonts w:ascii="Times New Roman" w:hAnsi="Times New Roman"/>
          <w:sz w:val="24"/>
          <w:szCs w:val="24"/>
          <w:lang w:val="en-US"/>
        </w:rPr>
        <w:t>(s) = M</w:t>
      </w:r>
      <w:r w:rsidRPr="00A96D2D">
        <w:rPr>
          <w:rFonts w:ascii="Times New Roman" w:hAnsi="Times New Roman"/>
          <w:sz w:val="24"/>
          <w:szCs w:val="24"/>
          <w:vertAlign w:val="subscript"/>
          <w:lang w:val="en-US"/>
        </w:rPr>
        <w:t>j0</w:t>
      </w:r>
      <w:r w:rsidRPr="00A96D2D">
        <w:rPr>
          <w:rFonts w:ascii="Times New Roman" w:hAnsi="Times New Roman"/>
          <w:sz w:val="24"/>
          <w:szCs w:val="24"/>
          <w:lang w:val="en-US"/>
        </w:rPr>
        <w:t>(s</w:t>
      </w:r>
      <w:proofErr w:type="gramStart"/>
      <w:r w:rsidRPr="00A96D2D">
        <w:rPr>
          <w:rFonts w:ascii="Times New Roman" w:hAnsi="Times New Roman"/>
          <w:sz w:val="24"/>
          <w:szCs w:val="24"/>
          <w:lang w:val="en-US"/>
        </w:rPr>
        <w:t>,G</w:t>
      </w:r>
      <w:proofErr w:type="gramEnd"/>
      <w:r w:rsidRPr="00A96D2D">
        <w:rPr>
          <w:rFonts w:ascii="Times New Roman" w:hAnsi="Times New Roman"/>
          <w:sz w:val="24"/>
          <w:szCs w:val="24"/>
          <w:lang w:val="en-US"/>
        </w:rPr>
        <w:t xml:space="preserve">) </w:t>
      </w:r>
      <w:r w:rsidRPr="00A96D2D">
        <w:rPr>
          <w:rFonts w:ascii="Times New Roman" w:hAnsi="Times New Roman"/>
          <w:sz w:val="24"/>
          <w:szCs w:val="24"/>
        </w:rPr>
        <w:t>при</w:t>
      </w:r>
      <w:r w:rsidRPr="00A96D2D">
        <w:rPr>
          <w:rFonts w:ascii="Times New Roman" w:hAnsi="Times New Roman"/>
          <w:sz w:val="24"/>
          <w:szCs w:val="24"/>
          <w:lang w:val="en-US"/>
        </w:rPr>
        <w:t xml:space="preserve"> P</w:t>
      </w:r>
      <w:r w:rsidRPr="00A96D2D">
        <w:rPr>
          <w:rFonts w:ascii="Times New Roman" w:hAnsi="Times New Roman"/>
          <w:sz w:val="24"/>
          <w:szCs w:val="24"/>
          <w:vertAlign w:val="subscript"/>
          <w:lang w:val="en-US"/>
        </w:rPr>
        <w:t>0</w:t>
      </w:r>
      <w:r w:rsidRPr="00A96D2D">
        <w:rPr>
          <w:rFonts w:ascii="Times New Roman" w:hAnsi="Times New Roman"/>
          <w:sz w:val="24"/>
          <w:szCs w:val="24"/>
          <w:lang w:val="en-US"/>
        </w:rPr>
        <w:t xml:space="preserve"> = 1              </w:t>
      </w:r>
      <w:r w:rsidR="00D249F3" w:rsidRPr="00A96D2D">
        <w:rPr>
          <w:rFonts w:ascii="Times New Roman" w:hAnsi="Times New Roman"/>
          <w:sz w:val="24"/>
          <w:szCs w:val="24"/>
          <w:lang w:val="en-US"/>
        </w:rPr>
        <w:t xml:space="preserve">                            </w:t>
      </w:r>
      <w:r w:rsidRPr="00A96D2D">
        <w:rPr>
          <w:rFonts w:ascii="Times New Roman" w:hAnsi="Times New Roman"/>
          <w:sz w:val="24"/>
          <w:szCs w:val="24"/>
          <w:lang w:val="en-US"/>
        </w:rPr>
        <w:t>(7.22)</w:t>
      </w:r>
    </w:p>
    <w:p w:rsidR="00D80C0C" w:rsidRPr="00A96D2D" w:rsidRDefault="00D80C0C"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lang w:val="en-US"/>
        </w:rPr>
        <w:t xml:space="preserve">   </w:t>
      </w:r>
      <w:r w:rsidRPr="00A96D2D">
        <w:rPr>
          <w:rFonts w:ascii="Times New Roman" w:hAnsi="Times New Roman"/>
          <w:sz w:val="24"/>
          <w:szCs w:val="24"/>
        </w:rPr>
        <w:t>В самом деле, пусть</w:t>
      </w:r>
      <w:r w:rsidR="006D289E" w:rsidRPr="00A96D2D">
        <w:rPr>
          <w:rFonts w:ascii="Times New Roman" w:hAnsi="Times New Roman"/>
          <w:sz w:val="24"/>
          <w:szCs w:val="24"/>
        </w:rPr>
        <w:t>, с начала условие (7.20) не выполняется, т.е. имеет место</w:t>
      </w:r>
    </w:p>
    <w:p w:rsidR="006D289E" w:rsidRPr="00A96D2D" w:rsidRDefault="006D289E" w:rsidP="00A74FAC">
      <w:pPr>
        <w:tabs>
          <w:tab w:val="left" w:pos="-426"/>
          <w:tab w:val="left" w:pos="1276"/>
          <w:tab w:val="left" w:pos="3402"/>
          <w:tab w:val="left" w:pos="3544"/>
          <w:tab w:val="left" w:pos="8647"/>
          <w:tab w:val="left" w:pos="9072"/>
          <w:tab w:val="left" w:pos="9498"/>
        </w:tabs>
        <w:spacing w:line="360" w:lineRule="auto"/>
        <w:contextualSpacing/>
        <w:mirrorIndents/>
        <w:rPr>
          <w:rFonts w:ascii="Times New Roman" w:hAnsi="Times New Roman"/>
          <w:sz w:val="24"/>
          <w:szCs w:val="24"/>
          <w:lang w:val="en-US"/>
        </w:rPr>
      </w:pPr>
      <w:r w:rsidRPr="00480962">
        <w:rPr>
          <w:rFonts w:ascii="Times New Roman" w:hAnsi="Times New Roman"/>
          <w:sz w:val="24"/>
          <w:szCs w:val="24"/>
        </w:rPr>
        <w:t xml:space="preserve">               </w:t>
      </w:r>
      <w:r w:rsidR="00D249F3" w:rsidRPr="00480962">
        <w:rPr>
          <w:rFonts w:ascii="Times New Roman" w:hAnsi="Times New Roman"/>
          <w:sz w:val="24"/>
          <w:szCs w:val="24"/>
        </w:rPr>
        <w:t xml:space="preserve">                                 </w:t>
      </w:r>
      <w:r w:rsidRPr="00A96D2D">
        <w:rPr>
          <w:rFonts w:ascii="Times New Roman" w:hAnsi="Times New Roman"/>
          <w:sz w:val="24"/>
          <w:szCs w:val="24"/>
        </w:rPr>
        <w:sym w:font="Symbol" w:char="F044"/>
      </w:r>
      <w:proofErr w:type="gramStart"/>
      <w:r w:rsidRPr="00A96D2D">
        <w:rPr>
          <w:rFonts w:ascii="Times New Roman" w:hAnsi="Times New Roman"/>
          <w:sz w:val="24"/>
          <w:szCs w:val="24"/>
          <w:vertAlign w:val="subscript"/>
          <w:lang w:val="en-US"/>
        </w:rPr>
        <w:t>j</w:t>
      </w:r>
      <w:r w:rsidRPr="00A96D2D">
        <w:rPr>
          <w:rFonts w:ascii="Times New Roman" w:hAnsi="Times New Roman"/>
          <w:sz w:val="24"/>
          <w:szCs w:val="24"/>
          <w:lang w:val="en-US"/>
        </w:rPr>
        <w:t>(s)</w:t>
      </w:r>
      <w:proofErr w:type="gramEnd"/>
      <w:r w:rsidRPr="00A96D2D">
        <w:rPr>
          <w:rFonts w:ascii="Times New Roman" w:hAnsi="Times New Roman"/>
          <w:sz w:val="24"/>
          <w:szCs w:val="24"/>
          <w:lang w:val="en-US"/>
        </w:rPr>
        <w:t xml:space="preserve"> </w:t>
      </w:r>
      <w:r w:rsidR="00CA712D" w:rsidRPr="00CA712D">
        <w:rPr>
          <w:position w:val="-11"/>
        </w:rPr>
        <w:pict>
          <v:shape id="_x0000_i1055" type="#_x0000_t75" style="width:9pt;height:16.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08&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9A0D57&quot;/&gt;&lt;wsp:rsid wsp:val=&quot;00000685&quot;/&gt;&lt;wsp:rsid wsp:val=&quot;00000CE9&quot;/&gt;&lt;wsp:rsid wsp:val=&quot;00001390&quot;/&gt;&lt;wsp:rsid wsp:val=&quot;00002449&quot;/&gt;&lt;wsp:rsid wsp:val=&quot;000029DD&quot;/&gt;&lt;wsp:rsid wsp:val=&quot;0000319A&quot;/&gt;&lt;wsp:rsid wsp:val=&quot;00003BD3&quot;/&gt;&lt;wsp:rsid wsp:val=&quot;00003CDD&quot;/&gt;&lt;wsp:rsid wsp:val=&quot;000043B4&quot;/&gt;&lt;wsp:rsid wsp:val=&quot;0000440B&quot;/&gt;&lt;wsp:rsid wsp:val=&quot;00004933&quot;/&gt;&lt;wsp:rsid wsp:val=&quot;000056BC&quot;/&gt;&lt;wsp:rsid wsp:val=&quot;00005BE7&quot;/&gt;&lt;wsp:rsid wsp:val=&quot;00005EA5&quot;/&gt;&lt;wsp:rsid wsp:val=&quot;0000659E&quot;/&gt;&lt;wsp:rsid wsp:val=&quot;00006940&quot;/&gt;&lt;wsp:rsid wsp:val=&quot;00007469&quot;/&gt;&lt;wsp:rsid wsp:val=&quot;00007D95&quot;/&gt;&lt;wsp:rsid wsp:val=&quot;0001151E&quot;/&gt;&lt;wsp:rsid wsp:val=&quot;000118B5&quot;/&gt;&lt;wsp:rsid wsp:val=&quot;00011998&quot;/&gt;&lt;wsp:rsid wsp:val=&quot;000119EA&quot;/&gt;&lt;wsp:rsid wsp:val=&quot;00011A21&quot;/&gt;&lt;wsp:rsid wsp:val=&quot;00011A86&quot;/&gt;&lt;wsp:rsid wsp:val=&quot;00011ECE&quot;/&gt;&lt;wsp:rsid wsp:val=&quot;0001280A&quot;/&gt;&lt;wsp:rsid wsp:val=&quot;00012BB0&quot;/&gt;&lt;wsp:rsid wsp:val=&quot;00012C7A&quot;/&gt;&lt;wsp:rsid wsp:val=&quot;000139C6&quot;/&gt;&lt;wsp:rsid wsp:val=&quot;00014118&quot;/&gt;&lt;wsp:rsid wsp:val=&quot;00014354&quot;/&gt;&lt;wsp:rsid wsp:val=&quot;00014645&quot;/&gt;&lt;wsp:rsid wsp:val=&quot;00014A6D&quot;/&gt;&lt;wsp:rsid wsp:val=&quot;00014C53&quot;/&gt;&lt;wsp:rsid wsp:val=&quot;00014C6A&quot;/&gt;&lt;wsp:rsid wsp:val=&quot;00015927&quot;/&gt;&lt;wsp:rsid wsp:val=&quot;00015AD7&quot;/&gt;&lt;wsp:rsid wsp:val=&quot;00015B1B&quot;/&gt;&lt;wsp:rsid wsp:val=&quot;00015D71&quot;/&gt;&lt;wsp:rsid wsp:val=&quot;00015F75&quot;/&gt;&lt;wsp:rsid wsp:val=&quot;0001687B&quot;/&gt;&lt;wsp:rsid wsp:val=&quot;00017276&quot;/&gt;&lt;wsp:rsid wsp:val=&quot;0001792E&quot;/&gt;&lt;wsp:rsid wsp:val=&quot;00017ABE&quot;/&gt;&lt;wsp:rsid wsp:val=&quot;00017AEC&quot;/&gt;&lt;wsp:rsid wsp:val=&quot;00017D3A&quot;/&gt;&lt;wsp:rsid wsp:val=&quot;00020067&quot;/&gt;&lt;wsp:rsid wsp:val=&quot;0002013B&quot;/&gt;&lt;wsp:rsid wsp:val=&quot;00020A77&quot;/&gt;&lt;wsp:rsid wsp:val=&quot;00020A9D&quot;/&gt;&lt;wsp:rsid wsp:val=&quot;00020CF1&quot;/&gt;&lt;wsp:rsid wsp:val=&quot;00021CEB&quot;/&gt;&lt;wsp:rsid wsp:val=&quot;00021E1E&quot;/&gt;&lt;wsp:rsid wsp:val=&quot;000228CC&quot;/&gt;&lt;wsp:rsid wsp:val=&quot;00022926&quot;/&gt;&lt;wsp:rsid wsp:val=&quot;00022C24&quot;/&gt;&lt;wsp:rsid wsp:val=&quot;00023EA8&quot;/&gt;&lt;wsp:rsid wsp:val=&quot;00024E29&quot;/&gt;&lt;wsp:rsid wsp:val=&quot;000256E2&quot;/&gt;&lt;wsp:rsid wsp:val=&quot;00026DDF&quot;/&gt;&lt;wsp:rsid wsp:val=&quot;0002770F&quot;/&gt;&lt;wsp:rsid wsp:val=&quot;000277FF&quot;/&gt;&lt;wsp:rsid wsp:val=&quot;0003000F&quot;/&gt;&lt;wsp:rsid wsp:val=&quot;0003073D&quot;/&gt;&lt;wsp:rsid wsp:val=&quot;00031B37&quot;/&gt;&lt;wsp:rsid wsp:val=&quot;00031D36&quot;/&gt;&lt;wsp:rsid wsp:val=&quot;00032427&quot;/&gt;&lt;wsp:rsid wsp:val=&quot;00032895&quot;/&gt;&lt;wsp:rsid wsp:val=&quot;00033714&quot;/&gt;&lt;wsp:rsid wsp:val=&quot;00033F58&quot;/&gt;&lt;wsp:rsid wsp:val=&quot;00034518&quot;/&gt;&lt;wsp:rsid wsp:val=&quot;00034658&quot;/&gt;&lt;wsp:rsid wsp:val=&quot;00034DA9&quot;/&gt;&lt;wsp:rsid wsp:val=&quot;00034F00&quot;/&gt;&lt;wsp:rsid wsp:val=&quot;00035319&quot;/&gt;&lt;wsp:rsid wsp:val=&quot;00035583&quot;/&gt;&lt;wsp:rsid wsp:val=&quot;00035ECD&quot;/&gt;&lt;wsp:rsid wsp:val=&quot;00036273&quot;/&gt;&lt;wsp:rsid wsp:val=&quot;000362B4&quot;/&gt;&lt;wsp:rsid wsp:val=&quot;00036626&quot;/&gt;&lt;wsp:rsid wsp:val=&quot;00036743&quot;/&gt;&lt;wsp:rsid wsp:val=&quot;00036D93&quot;/&gt;&lt;wsp:rsid wsp:val=&quot;00037BC8&quot;/&gt;&lt;wsp:rsid wsp:val=&quot;00037D0F&quot;/&gt;&lt;wsp:rsid wsp:val=&quot;00040AD6&quot;/&gt;&lt;wsp:rsid wsp:val=&quot;00040C20&quot;/&gt;&lt;wsp:rsid wsp:val=&quot;00040C44&quot;/&gt;&lt;wsp:rsid wsp:val=&quot;00040DD4&quot;/&gt;&lt;wsp:rsid wsp:val=&quot;00041029&quot;/&gt;&lt;wsp:rsid wsp:val=&quot;0004133B&quot;/&gt;&lt;wsp:rsid wsp:val=&quot;00041798&quot;/&gt;&lt;wsp:rsid wsp:val=&quot;000418C7&quot;/&gt;&lt;wsp:rsid wsp:val=&quot;00041C05&quot;/&gt;&lt;wsp:rsid wsp:val=&quot;000423EB&quot;/&gt;&lt;wsp:rsid wsp:val=&quot;000424D0&quot;/&gt;&lt;wsp:rsid wsp:val=&quot;000428E0&quot;/&gt;&lt;wsp:rsid wsp:val=&quot;00042BA2&quot;/&gt;&lt;wsp:rsid wsp:val=&quot;00042BE8&quot;/&gt;&lt;wsp:rsid wsp:val=&quot;00042FB8&quot;/&gt;&lt;wsp:rsid wsp:val=&quot;0004347B&quot;/&gt;&lt;wsp:rsid wsp:val=&quot;00043E24&quot;/&gt;&lt;wsp:rsid wsp:val=&quot;00044504&quot;/&gt;&lt;wsp:rsid wsp:val=&quot;0004460D&quot;/&gt;&lt;wsp:rsid wsp:val=&quot;000448DE&quot;/&gt;&lt;wsp:rsid wsp:val=&quot;000451E1&quot;/&gt;&lt;wsp:rsid wsp:val=&quot;000453BB&quot;/&gt;&lt;wsp:rsid wsp:val=&quot;00045F92&quot;/&gt;&lt;wsp:rsid wsp:val=&quot;00047112&quot;/&gt;&lt;wsp:rsid wsp:val=&quot;000472A3&quot;/&gt;&lt;wsp:rsid wsp:val=&quot;000479A7&quot;/&gt;&lt;wsp:rsid wsp:val=&quot;00047B5E&quot;/&gt;&lt;wsp:rsid wsp:val=&quot;0005006B&quot;/&gt;&lt;wsp:rsid wsp:val=&quot;00050748&quot;/&gt;&lt;wsp:rsid wsp:val=&quot;00050CCF&quot;/&gt;&lt;wsp:rsid wsp:val=&quot;00051288&quot;/&gt;&lt;wsp:rsid wsp:val=&quot;00051C69&quot;/&gt;&lt;wsp:rsid wsp:val=&quot;00051CA4&quot;/&gt;&lt;wsp:rsid wsp:val=&quot;000523BF&quot;/&gt;&lt;wsp:rsid wsp:val=&quot;0005288A&quot;/&gt;&lt;wsp:rsid wsp:val=&quot;00052946&quot;/&gt;&lt;wsp:rsid wsp:val=&quot;00052D98&quot;/&gt;&lt;wsp:rsid wsp:val=&quot;00052DA0&quot;/&gt;&lt;wsp:rsid wsp:val=&quot;00052EAE&quot;/&gt;&lt;wsp:rsid wsp:val=&quot;00053AC0&quot;/&gt;&lt;wsp:rsid wsp:val=&quot;00053B88&quot;/&gt;&lt;wsp:rsid wsp:val=&quot;00054B0E&quot;/&gt;&lt;wsp:rsid wsp:val=&quot;00054FFE&quot;/&gt;&lt;wsp:rsid wsp:val=&quot;000554C5&quot;/&gt;&lt;wsp:rsid wsp:val=&quot;00055633&quot;/&gt;&lt;wsp:rsid wsp:val=&quot;00055891&quot;/&gt;&lt;wsp:rsid wsp:val=&quot;00056782&quot;/&gt;&lt;wsp:rsid wsp:val=&quot;00057064&quot;/&gt;&lt;wsp:rsid wsp:val=&quot;000571FE&quot;/&gt;&lt;wsp:rsid wsp:val=&quot;0005727B&quot;/&gt;&lt;wsp:rsid wsp:val=&quot;00057984&quot;/&gt;&lt;wsp:rsid wsp:val=&quot;0006059D&quot;/&gt;&lt;wsp:rsid wsp:val=&quot;00060DBE&quot;/&gt;&lt;wsp:rsid wsp:val=&quot;000612A5&quot;/&gt;&lt;wsp:rsid wsp:val=&quot;00061595&quot;/&gt;&lt;wsp:rsid wsp:val=&quot;00061625&quot;/&gt;&lt;wsp:rsid wsp:val=&quot;00061860&quot;/&gt;&lt;wsp:rsid wsp:val=&quot;00063427&quot;/&gt;&lt;wsp:rsid wsp:val=&quot;00063F8F&quot;/&gt;&lt;wsp:rsid wsp:val=&quot;00064BC6&quot;/&gt;&lt;wsp:rsid wsp:val=&quot;00065259&quot;/&gt;&lt;wsp:rsid wsp:val=&quot;00065358&quot;/&gt;&lt;wsp:rsid wsp:val=&quot;00065C85&quot;/&gt;&lt;wsp:rsid wsp:val=&quot;00066624&quot;/&gt;&lt;wsp:rsid wsp:val=&quot;0006696F&quot;/&gt;&lt;wsp:rsid wsp:val=&quot;00066D5B&quot;/&gt;&lt;wsp:rsid wsp:val=&quot;000671F9&quot;/&gt;&lt;wsp:rsid wsp:val=&quot;00067793&quot;/&gt;&lt;wsp:rsid wsp:val=&quot;00067FCC&quot;/&gt;&lt;wsp:rsid wsp:val=&quot;000704F8&quot;/&gt;&lt;wsp:rsid wsp:val=&quot;000705D4&quot;/&gt;&lt;wsp:rsid wsp:val=&quot;000708D7&quot;/&gt;&lt;wsp:rsid wsp:val=&quot;000710F1&quot;/&gt;&lt;wsp:rsid wsp:val=&quot;00071180&quot;/&gt;&lt;wsp:rsid wsp:val=&quot;00071304&quot;/&gt;&lt;wsp:rsid wsp:val=&quot;0007147E&quot;/&gt;&lt;wsp:rsid wsp:val=&quot;0007159E&quot;/&gt;&lt;wsp:rsid wsp:val=&quot;000715D7&quot;/&gt;&lt;wsp:rsid wsp:val=&quot;000716D0&quot;/&gt;&lt;wsp:rsid wsp:val=&quot;000716F0&quot;/&gt;&lt;wsp:rsid wsp:val=&quot;00071BD7&quot;/&gt;&lt;wsp:rsid wsp:val=&quot;000721A4&quot;/&gt;&lt;wsp:rsid wsp:val=&quot;0007243F&quot;/&gt;&lt;wsp:rsid wsp:val=&quot;00072539&quot;/&gt;&lt;wsp:rsid wsp:val=&quot;00072A93&quot;/&gt;&lt;wsp:rsid wsp:val=&quot;00072FA5&quot;/&gt;&lt;wsp:rsid wsp:val=&quot;00073155&quot;/&gt;&lt;wsp:rsid wsp:val=&quot;000733D3&quot;/&gt;&lt;wsp:rsid wsp:val=&quot;000737FC&quot;/&gt;&lt;wsp:rsid wsp:val=&quot;00073A0D&quot;/&gt;&lt;wsp:rsid wsp:val=&quot;00073C4C&quot;/&gt;&lt;wsp:rsid wsp:val=&quot;000749D6&quot;/&gt;&lt;wsp:rsid wsp:val=&quot;00075045&quot;/&gt;&lt;wsp:rsid wsp:val=&quot;000756DC&quot;/&gt;&lt;wsp:rsid wsp:val=&quot;000758C3&quot;/&gt;&lt;wsp:rsid wsp:val=&quot;0007734E&quot;/&gt;&lt;wsp:rsid wsp:val=&quot;00077372&quot;/&gt;&lt;wsp:rsid wsp:val=&quot;00077AE2&quot;/&gt;&lt;wsp:rsid wsp:val=&quot;00077C86&quot;/&gt;&lt;wsp:rsid wsp:val=&quot;00077E0C&quot;/&gt;&lt;wsp:rsid wsp:val=&quot;000802A5&quot;/&gt;&lt;wsp:rsid wsp:val=&quot;00081C87&quot;/&gt;&lt;wsp:rsid wsp:val=&quot;000820BB&quot;/&gt;&lt;wsp:rsid wsp:val=&quot;00082ABD&quot;/&gt;&lt;wsp:rsid wsp:val=&quot;00082F92&quot;/&gt;&lt;wsp:rsid wsp:val=&quot;000830E8&quot;/&gt;&lt;wsp:rsid wsp:val=&quot;000831B6&quot;/&gt;&lt;wsp:rsid wsp:val=&quot;00084336&quot;/&gt;&lt;wsp:rsid wsp:val=&quot;0008582C&quot;/&gt;&lt;wsp:rsid wsp:val=&quot;000859DF&quot;/&gt;&lt;wsp:rsid wsp:val=&quot;00086015&quot;/&gt;&lt;wsp:rsid wsp:val=&quot;00086EA1&quot;/&gt;&lt;wsp:rsid wsp:val=&quot;0009018D&quot;/&gt;&lt;wsp:rsid wsp:val=&quot;0009067B&quot;/&gt;&lt;wsp:rsid wsp:val=&quot;000906C4&quot;/&gt;&lt;wsp:rsid wsp:val=&quot;000908BA&quot;/&gt;&lt;wsp:rsid wsp:val=&quot;00090D37&quot;/&gt;&lt;wsp:rsid wsp:val=&quot;00091122&quot;/&gt;&lt;wsp:rsid wsp:val=&quot;0009171B&quot;/&gt;&lt;wsp:rsid wsp:val=&quot;0009213A&quot;/&gt;&lt;wsp:rsid wsp:val=&quot;0009215E&quot;/&gt;&lt;wsp:rsid wsp:val=&quot;00092227&quot;/&gt;&lt;wsp:rsid wsp:val=&quot;000923A1&quot;/&gt;&lt;wsp:rsid wsp:val=&quot;0009247D&quot;/&gt;&lt;wsp:rsid wsp:val=&quot;00093974&quot;/&gt;&lt;wsp:rsid wsp:val=&quot;0009454C&quot;/&gt;&lt;wsp:rsid wsp:val=&quot;0009455D&quot;/&gt;&lt;wsp:rsid wsp:val=&quot;00094750&quot;/&gt;&lt;wsp:rsid wsp:val=&quot;00094ABC&quot;/&gt;&lt;wsp:rsid wsp:val=&quot;00095004&quot;/&gt;&lt;wsp:rsid wsp:val=&quot;00095799&quot;/&gt;&lt;wsp:rsid wsp:val=&quot;000966ED&quot;/&gt;&lt;wsp:rsid wsp:val=&quot;0009746A&quot;/&gt;&lt;wsp:rsid wsp:val=&quot;000974A1&quot;/&gt;&lt;wsp:rsid wsp:val=&quot;000977EB&quot;/&gt;&lt;wsp:rsid wsp:val=&quot;00097A56&quot;/&gt;&lt;wsp:rsid wsp:val=&quot;000A0555&quot;/&gt;&lt;wsp:rsid wsp:val=&quot;000A061A&quot;/&gt;&lt;wsp:rsid wsp:val=&quot;000A09FC&quot;/&gt;&lt;wsp:rsid wsp:val=&quot;000A0F65&quot;/&gt;&lt;wsp:rsid wsp:val=&quot;000A1335&quot;/&gt;&lt;wsp:rsid wsp:val=&quot;000A23FE&quot;/&gt;&lt;wsp:rsid wsp:val=&quot;000A2406&quot;/&gt;&lt;wsp:rsid wsp:val=&quot;000A30A5&quot;/&gt;&lt;wsp:rsid wsp:val=&quot;000A3858&quot;/&gt;&lt;wsp:rsid wsp:val=&quot;000A393C&quot;/&gt;&lt;wsp:rsid wsp:val=&quot;000A3C7C&quot;/&gt;&lt;wsp:rsid wsp:val=&quot;000A455A&quot;/&gt;&lt;wsp:rsid wsp:val=&quot;000A4970&quot;/&gt;&lt;wsp:rsid wsp:val=&quot;000A4A68&quot;/&gt;&lt;wsp:rsid wsp:val=&quot;000A4C49&quot;/&gt;&lt;wsp:rsid wsp:val=&quot;000A4CF7&quot;/&gt;&lt;wsp:rsid wsp:val=&quot;000A5490&quot;/&gt;&lt;wsp:rsid wsp:val=&quot;000A5754&quot;/&gt;&lt;wsp:rsid wsp:val=&quot;000A6C79&quot;/&gt;&lt;wsp:rsid wsp:val=&quot;000A6F3D&quot;/&gt;&lt;wsp:rsid wsp:val=&quot;000A777A&quot;/&gt;&lt;wsp:rsid wsp:val=&quot;000A793A&quot;/&gt;&lt;wsp:rsid wsp:val=&quot;000A7B32&quot;/&gt;&lt;wsp:rsid wsp:val=&quot;000A7FF8&quot;/&gt;&lt;wsp:rsid wsp:val=&quot;000B127B&quot;/&gt;&lt;wsp:rsid wsp:val=&quot;000B1310&quot;/&gt;&lt;wsp:rsid wsp:val=&quot;000B1810&quot;/&gt;&lt;wsp:rsid wsp:val=&quot;000B1CB4&quot;/&gt;&lt;wsp:rsid wsp:val=&quot;000B2EE2&quot;/&gt;&lt;wsp:rsid wsp:val=&quot;000B31F2&quot;/&gt;&lt;wsp:rsid wsp:val=&quot;000B3262&quot;/&gt;&lt;wsp:rsid wsp:val=&quot;000B50C4&quot;/&gt;&lt;wsp:rsid wsp:val=&quot;000B56C1&quot;/&gt;&lt;wsp:rsid wsp:val=&quot;000B5705&quot;/&gt;&lt;wsp:rsid wsp:val=&quot;000B5B93&quot;/&gt;&lt;wsp:rsid wsp:val=&quot;000B5DF2&quot;/&gt;&lt;wsp:rsid wsp:val=&quot;000B5EA7&quot;/&gt;&lt;wsp:rsid wsp:val=&quot;000B699C&quot;/&gt;&lt;wsp:rsid wsp:val=&quot;000B6A01&quot;/&gt;&lt;wsp:rsid wsp:val=&quot;000B6A37&quot;/&gt;&lt;wsp:rsid wsp:val=&quot;000B6BDF&quot;/&gt;&lt;wsp:rsid wsp:val=&quot;000B6DD0&quot;/&gt;&lt;wsp:rsid wsp:val=&quot;000B6E98&quot;/&gt;&lt;wsp:rsid wsp:val=&quot;000B73AE&quot;/&gt;&lt;wsp:rsid wsp:val=&quot;000B7CF9&quot;/&gt;&lt;wsp:rsid wsp:val=&quot;000C07ED&quot;/&gt;&lt;wsp:rsid wsp:val=&quot;000C0EAE&quot;/&gt;&lt;wsp:rsid wsp:val=&quot;000C10CB&quot;/&gt;&lt;wsp:rsid wsp:val=&quot;000C28A6&quot;/&gt;&lt;wsp:rsid wsp:val=&quot;000C3C7C&quot;/&gt;&lt;wsp:rsid wsp:val=&quot;000C48E0&quot;/&gt;&lt;wsp:rsid wsp:val=&quot;000C4BC9&quot;/&gt;&lt;wsp:rsid wsp:val=&quot;000C5285&quot;/&gt;&lt;wsp:rsid wsp:val=&quot;000C547E&quot;/&gt;&lt;wsp:rsid wsp:val=&quot;000C5BDC&quot;/&gt;&lt;wsp:rsid wsp:val=&quot;000C64C8&quot;/&gt;&lt;wsp:rsid wsp:val=&quot;000C6738&quot;/&gt;&lt;wsp:rsid wsp:val=&quot;000C6ACD&quot;/&gt;&lt;wsp:rsid wsp:val=&quot;000C7652&quot;/&gt;&lt;wsp:rsid wsp:val=&quot;000C770F&quot;/&gt;&lt;wsp:rsid wsp:val=&quot;000C7834&quot;/&gt;&lt;wsp:rsid wsp:val=&quot;000C7ADC&quot;/&gt;&lt;wsp:rsid wsp:val=&quot;000D0295&quot;/&gt;&lt;wsp:rsid wsp:val=&quot;000D058E&quot;/&gt;&lt;wsp:rsid wsp:val=&quot;000D0C9D&quot;/&gt;&lt;wsp:rsid wsp:val=&quot;000D0D59&quot;/&gt;&lt;wsp:rsid wsp:val=&quot;000D1B78&quot;/&gt;&lt;wsp:rsid wsp:val=&quot;000D1DD4&quot;/&gt;&lt;wsp:rsid wsp:val=&quot;000D229C&quot;/&gt;&lt;wsp:rsid wsp:val=&quot;000D22BC&quot;/&gt;&lt;wsp:rsid wsp:val=&quot;000D28E1&quot;/&gt;&lt;wsp:rsid wsp:val=&quot;000D29AF&quot;/&gt;&lt;wsp:rsid wsp:val=&quot;000D2E41&quot;/&gt;&lt;wsp:rsid wsp:val=&quot;000D2EA5&quot;/&gt;&lt;wsp:rsid wsp:val=&quot;000D2EF7&quot;/&gt;&lt;wsp:rsid wsp:val=&quot;000D32FB&quot;/&gt;&lt;wsp:rsid wsp:val=&quot;000D381E&quot;/&gt;&lt;wsp:rsid wsp:val=&quot;000D3859&quot;/&gt;&lt;wsp:rsid wsp:val=&quot;000D3CE3&quot;/&gt;&lt;wsp:rsid wsp:val=&quot;000D4016&quot;/&gt;&lt;wsp:rsid wsp:val=&quot;000D433B&quot;/&gt;&lt;wsp:rsid wsp:val=&quot;000D488A&quot;/&gt;&lt;wsp:rsid wsp:val=&quot;000D4C81&quot;/&gt;&lt;wsp:rsid wsp:val=&quot;000D5722&quot;/&gt;&lt;wsp:rsid wsp:val=&quot;000D5845&quot;/&gt;&lt;wsp:rsid wsp:val=&quot;000D606D&quot;/&gt;&lt;wsp:rsid wsp:val=&quot;000D629B&quot;/&gt;&lt;wsp:rsid wsp:val=&quot;000D63B7&quot;/&gt;&lt;wsp:rsid wsp:val=&quot;000D68F3&quot;/&gt;&lt;wsp:rsid wsp:val=&quot;000D6A98&quot;/&gt;&lt;wsp:rsid wsp:val=&quot;000D6FC6&quot;/&gt;&lt;wsp:rsid wsp:val=&quot;000D738F&quot;/&gt;&lt;wsp:rsid wsp:val=&quot;000D73AC&quot;/&gt;&lt;wsp:rsid wsp:val=&quot;000D7581&quot;/&gt;&lt;wsp:rsid wsp:val=&quot;000D758C&quot;/&gt;&lt;wsp:rsid wsp:val=&quot;000D7730&quot;/&gt;&lt;wsp:rsid wsp:val=&quot;000D78C8&quot;/&gt;&lt;wsp:rsid wsp:val=&quot;000D7B7F&quot;/&gt;&lt;wsp:rsid wsp:val=&quot;000D7E62&quot;/&gt;&lt;wsp:rsid wsp:val=&quot;000E00CB&quot;/&gt;&lt;wsp:rsid wsp:val=&quot;000E0470&quot;/&gt;&lt;wsp:rsid wsp:val=&quot;000E071E&quot;/&gt;&lt;wsp:rsid wsp:val=&quot;000E1EA0&quot;/&gt;&lt;wsp:rsid wsp:val=&quot;000E22D7&quot;/&gt;&lt;wsp:rsid wsp:val=&quot;000E26AD&quot;/&gt;&lt;wsp:rsid wsp:val=&quot;000E2B28&quot;/&gt;&lt;wsp:rsid wsp:val=&quot;000E365A&quot;/&gt;&lt;wsp:rsid wsp:val=&quot;000E3A1C&quot;/&gt;&lt;wsp:rsid wsp:val=&quot;000E3BF6&quot;/&gt;&lt;wsp:rsid wsp:val=&quot;000E4399&quot;/&gt;&lt;wsp:rsid wsp:val=&quot;000E48F9&quot;/&gt;&lt;wsp:rsid wsp:val=&quot;000E4AB6&quot;/&gt;&lt;wsp:rsid wsp:val=&quot;000E4B39&quot;/&gt;&lt;wsp:rsid wsp:val=&quot;000E53AF&quot;/&gt;&lt;wsp:rsid wsp:val=&quot;000E5B93&quot;/&gt;&lt;wsp:rsid wsp:val=&quot;000E63FA&quot;/&gt;&lt;wsp:rsid wsp:val=&quot;000E6538&quot;/&gt;&lt;wsp:rsid wsp:val=&quot;000E677C&quot;/&gt;&lt;wsp:rsid wsp:val=&quot;000E6847&quot;/&gt;&lt;wsp:rsid wsp:val=&quot;000E6877&quot;/&gt;&lt;wsp:rsid wsp:val=&quot;000E6A53&quot;/&gt;&lt;wsp:rsid wsp:val=&quot;000E6F9B&quot;/&gt;&lt;wsp:rsid wsp:val=&quot;000E7217&quot;/&gt;&lt;wsp:rsid wsp:val=&quot;000E7B91&quot;/&gt;&lt;wsp:rsid wsp:val=&quot;000F0538&quot;/&gt;&lt;wsp:rsid wsp:val=&quot;000F0CA3&quot;/&gt;&lt;wsp:rsid wsp:val=&quot;000F1379&quot;/&gt;&lt;wsp:rsid wsp:val=&quot;000F1422&quot;/&gt;&lt;wsp:rsid wsp:val=&quot;000F16A9&quot;/&gt;&lt;wsp:rsid wsp:val=&quot;000F1E08&quot;/&gt;&lt;wsp:rsid wsp:val=&quot;000F200B&quot;/&gt;&lt;wsp:rsid wsp:val=&quot;000F201B&quot;/&gt;&lt;wsp:rsid wsp:val=&quot;000F22FA&quot;/&gt;&lt;wsp:rsid wsp:val=&quot;000F2320&quot;/&gt;&lt;wsp:rsid wsp:val=&quot;000F2406&quot;/&gt;&lt;wsp:rsid wsp:val=&quot;000F24C4&quot;/&gt;&lt;wsp:rsid wsp:val=&quot;000F26BA&quot;/&gt;&lt;wsp:rsid wsp:val=&quot;000F30EE&quot;/&gt;&lt;wsp:rsid wsp:val=&quot;000F3833&quot;/&gt;&lt;wsp:rsid wsp:val=&quot;000F3F11&quot;/&gt;&lt;wsp:rsid wsp:val=&quot;000F4250&quot;/&gt;&lt;wsp:rsid wsp:val=&quot;000F4C46&quot;/&gt;&lt;wsp:rsid wsp:val=&quot;000F5BEF&quot;/&gt;&lt;wsp:rsid wsp:val=&quot;000F6065&quot;/&gt;&lt;wsp:rsid wsp:val=&quot;000F67AB&quot;/&gt;&lt;wsp:rsid wsp:val=&quot;000F7476&quot;/&gt;&lt;wsp:rsid wsp:val=&quot;000F7B16&quot;/&gt;&lt;wsp:rsid wsp:val=&quot;000F7B4A&quot;/&gt;&lt;wsp:rsid wsp:val=&quot;000F7F01&quot;/&gt;&lt;wsp:rsid wsp:val=&quot;001004D8&quot;/&gt;&lt;wsp:rsid wsp:val=&quot;00100668&quot;/&gt;&lt;wsp:rsid wsp:val=&quot;001008FE&quot;/&gt;&lt;wsp:rsid wsp:val=&quot;00100F85&quot;/&gt;&lt;wsp:rsid wsp:val=&quot;00101111&quot;/&gt;&lt;wsp:rsid wsp:val=&quot;001016F7&quot;/&gt;&lt;wsp:rsid wsp:val=&quot;00101989&quot;/&gt;&lt;wsp:rsid wsp:val=&quot;00102636&quot;/&gt;&lt;wsp:rsid wsp:val=&quot;00102690&quot;/&gt;&lt;wsp:rsid wsp:val=&quot;0010325B&quot;/&gt;&lt;wsp:rsid wsp:val=&quot;00103537&quot;/&gt;&lt;wsp:rsid wsp:val=&quot;00103AEB&quot;/&gt;&lt;wsp:rsid wsp:val=&quot;00103D9D&quot;/&gt;&lt;wsp:rsid wsp:val=&quot;001045EA&quot;/&gt;&lt;wsp:rsid wsp:val=&quot;00104817&quot;/&gt;&lt;wsp:rsid wsp:val=&quot;001051A0&quot;/&gt;&lt;wsp:rsid wsp:val=&quot;001051B9&quot;/&gt;&lt;wsp:rsid wsp:val=&quot;0010534D&quot;/&gt;&lt;wsp:rsid wsp:val=&quot;00105F50&quot;/&gt;&lt;wsp:rsid wsp:val=&quot;001063BE&quot;/&gt;&lt;wsp:rsid wsp:val=&quot;00106693&quot;/&gt;&lt;wsp:rsid wsp:val=&quot;00106FCE&quot;/&gt;&lt;wsp:rsid wsp:val=&quot;00107207&quot;/&gt;&lt;wsp:rsid wsp:val=&quot;0010786C&quot;/&gt;&lt;wsp:rsid wsp:val=&quot;0010788D&quot;/&gt;&lt;wsp:rsid wsp:val=&quot;00110213&quot;/&gt;&lt;wsp:rsid wsp:val=&quot;001107E3&quot;/&gt;&lt;wsp:rsid wsp:val=&quot;001109CE&quot;/&gt;&lt;wsp:rsid wsp:val=&quot;00110E10&quot;/&gt;&lt;wsp:rsid wsp:val=&quot;001113D7&quot;/&gt;&lt;wsp:rsid wsp:val=&quot;001129E3&quot;/&gt;&lt;wsp:rsid wsp:val=&quot;00113745&quot;/&gt;&lt;wsp:rsid wsp:val=&quot;00113C63&quot;/&gt;&lt;wsp:rsid wsp:val=&quot;00113F63&quot;/&gt;&lt;wsp:rsid wsp:val=&quot;0011462A&quot;/&gt;&lt;wsp:rsid wsp:val=&quot;001148AA&quot;/&gt;&lt;wsp:rsid wsp:val=&quot;001148B3&quot;/&gt;&lt;wsp:rsid wsp:val=&quot;00114CB1&quot;/&gt;&lt;wsp:rsid wsp:val=&quot;00114CC3&quot;/&gt;&lt;wsp:rsid wsp:val=&quot;0011510F&quot;/&gt;&lt;wsp:rsid wsp:val=&quot;001152DC&quot;/&gt;&lt;wsp:rsid wsp:val=&quot;00115B53&quot;/&gt;&lt;wsp:rsid wsp:val=&quot;00115C7A&quot;/&gt;&lt;wsp:rsid wsp:val=&quot;00116645&quot;/&gt;&lt;wsp:rsid wsp:val=&quot;00116D0E&quot;/&gt;&lt;wsp:rsid wsp:val=&quot;0011766F&quot;/&gt;&lt;wsp:rsid wsp:val=&quot;001177DD&quot;/&gt;&lt;wsp:rsid wsp:val=&quot;001179AD&quot;/&gt;&lt;wsp:rsid wsp:val=&quot;00117DD8&quot;/&gt;&lt;wsp:rsid wsp:val=&quot;001200AC&quot;/&gt;&lt;wsp:rsid wsp:val=&quot;00120636&quot;/&gt;&lt;wsp:rsid wsp:val=&quot;001207F0&quot;/&gt;&lt;wsp:rsid wsp:val=&quot;001209D7&quot;/&gt;&lt;wsp:rsid wsp:val=&quot;00120CA5&quot;/&gt;&lt;wsp:rsid wsp:val=&quot;00120EB1&quot;/&gt;&lt;wsp:rsid wsp:val=&quot;00120FCB&quot;/&gt;&lt;wsp:rsid wsp:val=&quot;00121071&quot;/&gt;&lt;wsp:rsid wsp:val=&quot;001212E3&quot;/&gt;&lt;wsp:rsid wsp:val=&quot;001218ED&quot;/&gt;&lt;wsp:rsid wsp:val=&quot;00121905&quot;/&gt;&lt;wsp:rsid wsp:val=&quot;00121CC1&quot;/&gt;&lt;wsp:rsid wsp:val=&quot;00121E6E&quot;/&gt;&lt;wsp:rsid wsp:val=&quot;001226D2&quot;/&gt;&lt;wsp:rsid wsp:val=&quot;001227B1&quot;/&gt;&lt;wsp:rsid wsp:val=&quot;001232A5&quot;/&gt;&lt;wsp:rsid wsp:val=&quot;00123A90&quot;/&gt;&lt;wsp:rsid wsp:val=&quot;00124438&quot;/&gt;&lt;wsp:rsid wsp:val=&quot;0012589F&quot;/&gt;&lt;wsp:rsid wsp:val=&quot;00125F69&quot;/&gt;&lt;wsp:rsid wsp:val=&quot;00126392&quot;/&gt;&lt;wsp:rsid wsp:val=&quot;00126921&quot;/&gt;&lt;wsp:rsid wsp:val=&quot;001269B9&quot;/&gt;&lt;wsp:rsid wsp:val=&quot;001277A2&quot;/&gt;&lt;wsp:rsid wsp:val=&quot;00127AD6&quot;/&gt;&lt;wsp:rsid wsp:val=&quot;00127F02&quot;/&gt;&lt;wsp:rsid wsp:val=&quot;00127FC4&quot;/&gt;&lt;wsp:rsid wsp:val=&quot;001302FC&quot;/&gt;&lt;wsp:rsid wsp:val=&quot;001308E0&quot;/&gt;&lt;wsp:rsid wsp:val=&quot;00130F4D&quot;/&gt;&lt;wsp:rsid wsp:val=&quot;00132486&quot;/&gt;&lt;wsp:rsid wsp:val=&quot;00132570&quot;/&gt;&lt;wsp:rsid wsp:val=&quot;00132DF3&quot;/&gt;&lt;wsp:rsid wsp:val=&quot;00133126&quot;/&gt;&lt;wsp:rsid wsp:val=&quot;00133483&quot;/&gt;&lt;wsp:rsid wsp:val=&quot;00133D1E&quot;/&gt;&lt;wsp:rsid wsp:val=&quot;00134337&quot;/&gt;&lt;wsp:rsid wsp:val=&quot;0013521A&quot;/&gt;&lt;wsp:rsid wsp:val=&quot;00135542&quot;/&gt;&lt;wsp:rsid wsp:val=&quot;0013564C&quot;/&gt;&lt;wsp:rsid wsp:val=&quot;00135655&quot;/&gt;&lt;wsp:rsid wsp:val=&quot;001356B0&quot;/&gt;&lt;wsp:rsid wsp:val=&quot;00135BAB&quot;/&gt;&lt;wsp:rsid wsp:val=&quot;00136640&quot;/&gt;&lt;wsp:rsid wsp:val=&quot;00137024&quot;/&gt;&lt;wsp:rsid wsp:val=&quot;00137F2E&quot;/&gt;&lt;wsp:rsid wsp:val=&quot;00137F73&quot;/&gt;&lt;wsp:rsid wsp:val=&quot;0014044C&quot;/&gt;&lt;wsp:rsid wsp:val=&quot;0014062B&quot;/&gt;&lt;wsp:rsid wsp:val=&quot;00140774&quot;/&gt;&lt;wsp:rsid wsp:val=&quot;00140C0E&quot;/&gt;&lt;wsp:rsid wsp:val=&quot;00141EEA&quot;/&gt;&lt;wsp:rsid wsp:val=&quot;00142071&quot;/&gt;&lt;wsp:rsid wsp:val=&quot;00142282&quot;/&gt;&lt;wsp:rsid wsp:val=&quot;001427E8&quot;/&gt;&lt;wsp:rsid wsp:val=&quot;001429C5&quot;/&gt;&lt;wsp:rsid wsp:val=&quot;0014303F&quot;/&gt;&lt;wsp:rsid wsp:val=&quot;001432E2&quot;/&gt;&lt;wsp:rsid wsp:val=&quot;00143620&quot;/&gt;&lt;wsp:rsid wsp:val=&quot;001436D5&quot;/&gt;&lt;wsp:rsid wsp:val=&quot;00143758&quot;/&gt;&lt;wsp:rsid wsp:val=&quot;00143FB2&quot;/&gt;&lt;wsp:rsid wsp:val=&quot;0014401A&quot;/&gt;&lt;wsp:rsid wsp:val=&quot;00144EE4&quot;/&gt;&lt;wsp:rsid wsp:val=&quot;00145427&quot;/&gt;&lt;wsp:rsid wsp:val=&quot;001458BE&quot;/&gt;&lt;wsp:rsid wsp:val=&quot;00145D49&quot;/&gt;&lt;wsp:rsid wsp:val=&quot;00146315&quot;/&gt;&lt;wsp:rsid wsp:val=&quot;00146330&quot;/&gt;&lt;wsp:rsid wsp:val=&quot;001477BC&quot;/&gt;&lt;wsp:rsid wsp:val=&quot;00150545&quot;/&gt;&lt;wsp:rsid wsp:val=&quot;0015121C&quot;/&gt;&lt;wsp:rsid wsp:val=&quot;00151A62&quot;/&gt;&lt;wsp:rsid wsp:val=&quot;00151AC3&quot;/&gt;&lt;wsp:rsid wsp:val=&quot;00152ACF&quot;/&gt;&lt;wsp:rsid wsp:val=&quot;00152F4F&quot;/&gt;&lt;wsp:rsid wsp:val=&quot;00153154&quot;/&gt;&lt;wsp:rsid wsp:val=&quot;00153163&quot;/&gt;&lt;wsp:rsid wsp:val=&quot;001534EB&quot;/&gt;&lt;wsp:rsid wsp:val=&quot;00153A40&quot;/&gt;&lt;wsp:rsid wsp:val=&quot;001543F4&quot;/&gt;&lt;wsp:rsid wsp:val=&quot;0015445D&quot;/&gt;&lt;wsp:rsid wsp:val=&quot;00154703&quot;/&gt;&lt;wsp:rsid wsp:val=&quot;001550FA&quot;/&gt;&lt;wsp:rsid wsp:val=&quot;00155135&quot;/&gt;&lt;wsp:rsid wsp:val=&quot;001552EB&quot;/&gt;&lt;wsp:rsid wsp:val=&quot;001553D1&quot;/&gt;&lt;wsp:rsid wsp:val=&quot;00155D3E&quot;/&gt;&lt;wsp:rsid wsp:val=&quot;0015664F&quot;/&gt;&lt;wsp:rsid wsp:val=&quot;001567F4&quot;/&gt;&lt;wsp:rsid wsp:val=&quot;00156DB0&quot;/&gt;&lt;wsp:rsid wsp:val=&quot;001570C0&quot;/&gt;&lt;wsp:rsid wsp:val=&quot;00157838&quot;/&gt;&lt;wsp:rsid wsp:val=&quot;0015787A&quot;/&gt;&lt;wsp:rsid wsp:val=&quot;00157C2B&quot;/&gt;&lt;wsp:rsid wsp:val=&quot;0016013A&quot;/&gt;&lt;wsp:rsid wsp:val=&quot;001605A1&quot;/&gt;&lt;wsp:rsid wsp:val=&quot;001607C4&quot;/&gt;&lt;wsp:rsid wsp:val=&quot;00160A7E&quot;/&gt;&lt;wsp:rsid wsp:val=&quot;001611C8&quot;/&gt;&lt;wsp:rsid wsp:val=&quot;0016175A&quot;/&gt;&lt;wsp:rsid wsp:val=&quot;00162310&quot;/&gt;&lt;wsp:rsid wsp:val=&quot;001626A7&quot;/&gt;&lt;wsp:rsid wsp:val=&quot;0016273E&quot;/&gt;&lt;wsp:rsid wsp:val=&quot;00162D9B&quot;/&gt;&lt;wsp:rsid wsp:val=&quot;00162DC2&quot;/&gt;&lt;wsp:rsid wsp:val=&quot;00163099&quot;/&gt;&lt;wsp:rsid wsp:val=&quot;00163445&quot;/&gt;&lt;wsp:rsid wsp:val=&quot;001634D0&quot;/&gt;&lt;wsp:rsid wsp:val=&quot;001638DC&quot;/&gt;&lt;wsp:rsid wsp:val=&quot;00163AD4&quot;/&gt;&lt;wsp:rsid wsp:val=&quot;001647AE&quot;/&gt;&lt;wsp:rsid wsp:val=&quot;00164980&quot;/&gt;&lt;wsp:rsid wsp:val=&quot;00164C7C&quot;/&gt;&lt;wsp:rsid wsp:val=&quot;00164FE1&quot;/&gt;&lt;wsp:rsid wsp:val=&quot;0016505A&quot;/&gt;&lt;wsp:rsid wsp:val=&quot;00165C69&quot;/&gt;&lt;wsp:rsid wsp:val=&quot;001669D4&quot;/&gt;&lt;wsp:rsid wsp:val=&quot;00166DFA&quot;/&gt;&lt;wsp:rsid wsp:val=&quot;00167B96&quot;/&gt;&lt;wsp:rsid wsp:val=&quot;00167D12&quot;/&gt;&lt;wsp:rsid wsp:val=&quot;00170CCC&quot;/&gt;&lt;wsp:rsid wsp:val=&quot;00170EA3&quot;/&gt;&lt;wsp:rsid wsp:val=&quot;00171003&quot;/&gt;&lt;wsp:rsid wsp:val=&quot;001715E4&quot;/&gt;&lt;wsp:rsid wsp:val=&quot;0017188C&quot;/&gt;&lt;wsp:rsid wsp:val=&quot;00171F1A&quot;/&gt;&lt;wsp:rsid wsp:val=&quot;00172724&quot;/&gt;&lt;wsp:rsid wsp:val=&quot;0017287B&quot;/&gt;&lt;wsp:rsid wsp:val=&quot;00173A6B&quot;/&gt;&lt;wsp:rsid wsp:val=&quot;001746E5&quot;/&gt;&lt;wsp:rsid wsp:val=&quot;0017481D&quot;/&gt;&lt;wsp:rsid wsp:val=&quot;00174A33&quot;/&gt;&lt;wsp:rsid wsp:val=&quot;00174ABF&quot;/&gt;&lt;wsp:rsid wsp:val=&quot;00174C7D&quot;/&gt;&lt;wsp:rsid wsp:val=&quot;00175C3A&quot;/&gt;&lt;wsp:rsid wsp:val=&quot;00176AF0&quot;/&gt;&lt;wsp:rsid wsp:val=&quot;00176E3D&quot;/&gt;&lt;wsp:rsid wsp:val=&quot;0017720C&quot;/&gt;&lt;wsp:rsid wsp:val=&quot;001775F1&quot;/&gt;&lt;wsp:rsid wsp:val=&quot;0018014E&quot;/&gt;&lt;wsp:rsid wsp:val=&quot;00180A81&quot;/&gt;&lt;wsp:rsid wsp:val=&quot;00180C6D&quot;/&gt;&lt;wsp:rsid wsp:val=&quot;00180F5E&quot;/&gt;&lt;wsp:rsid wsp:val=&quot;0018261E&quot;/&gt;&lt;wsp:rsid wsp:val=&quot;00182C88&quot;/&gt;&lt;wsp:rsid wsp:val=&quot;0018301D&quot;/&gt;&lt;wsp:rsid wsp:val=&quot;00183112&quot;/&gt;&lt;wsp:rsid wsp:val=&quot;00183C60&quot;/&gt;&lt;wsp:rsid wsp:val=&quot;00183EAD&quot;/&gt;&lt;wsp:rsid wsp:val=&quot;00184127&quot;/&gt;&lt;wsp:rsid wsp:val=&quot;00184163&quot;/&gt;&lt;wsp:rsid wsp:val=&quot;00184395&quot;/&gt;&lt;wsp:rsid wsp:val=&quot;001853E6&quot;/&gt;&lt;wsp:rsid wsp:val=&quot;00185484&quot;/&gt;&lt;wsp:rsid wsp:val=&quot;001855A2&quot;/&gt;&lt;wsp:rsid wsp:val=&quot;00185E19&quot;/&gt;&lt;wsp:rsid wsp:val=&quot;00185FD7&quot;/&gt;&lt;wsp:rsid wsp:val=&quot;001864A7&quot;/&gt;&lt;wsp:rsid wsp:val=&quot;0018681F&quot;/&gt;&lt;wsp:rsid wsp:val=&quot;00190A7C&quot;/&gt;&lt;wsp:rsid wsp:val=&quot;00190CFE&quot;/&gt;&lt;wsp:rsid wsp:val=&quot;001917A9&quot;/&gt;&lt;wsp:rsid wsp:val=&quot;00191EEA&quot;/&gt;&lt;wsp:rsid wsp:val=&quot;001929E5&quot;/&gt;&lt;wsp:rsid wsp:val=&quot;00192A58&quot;/&gt;&lt;wsp:rsid wsp:val=&quot;00192CA2&quot;/&gt;&lt;wsp:rsid wsp:val=&quot;00192E48&quot;/&gt;&lt;wsp:rsid wsp:val=&quot;00193E3B&quot;/&gt;&lt;wsp:rsid wsp:val=&quot;0019440F&quot;/&gt;&lt;wsp:rsid wsp:val=&quot;001945B0&quot;/&gt;&lt;wsp:rsid wsp:val=&quot;001949B7&quot;/&gt;&lt;wsp:rsid wsp:val=&quot;001951A4&quot;/&gt;&lt;wsp:rsid wsp:val=&quot;00195E60&quot;/&gt;&lt;wsp:rsid wsp:val=&quot;00196868&quot;/&gt;&lt;wsp:rsid wsp:val=&quot;001969A8&quot;/&gt;&lt;wsp:rsid wsp:val=&quot;00196E16&quot;/&gt;&lt;wsp:rsid wsp:val=&quot;00197076&quot;/&gt;&lt;wsp:rsid wsp:val=&quot;001976EB&quot;/&gt;&lt;wsp:rsid wsp:val=&quot;001A0173&quot;/&gt;&lt;wsp:rsid wsp:val=&quot;001A0B7C&quot;/&gt;&lt;wsp:rsid wsp:val=&quot;001A0E8C&quot;/&gt;&lt;wsp:rsid wsp:val=&quot;001A10B8&quot;/&gt;&lt;wsp:rsid wsp:val=&quot;001A17B1&quot;/&gt;&lt;wsp:rsid wsp:val=&quot;001A1855&quot;/&gt;&lt;wsp:rsid wsp:val=&quot;001A1DD4&quot;/&gt;&lt;wsp:rsid wsp:val=&quot;001A268E&quot;/&gt;&lt;wsp:rsid wsp:val=&quot;001A2F05&quot;/&gt;&lt;wsp:rsid wsp:val=&quot;001A3351&quot;/&gt;&lt;wsp:rsid wsp:val=&quot;001A341A&quot;/&gt;&lt;wsp:rsid wsp:val=&quot;001A3F41&quot;/&gt;&lt;wsp:rsid wsp:val=&quot;001A447B&quot;/&gt;&lt;wsp:rsid wsp:val=&quot;001A4830&quot;/&gt;&lt;wsp:rsid wsp:val=&quot;001A5B73&quot;/&gt;&lt;wsp:rsid wsp:val=&quot;001A5CE3&quot;/&gt;&lt;wsp:rsid wsp:val=&quot;001A5ED1&quot;/&gt;&lt;wsp:rsid wsp:val=&quot;001A5EDD&quot;/&gt;&lt;wsp:rsid wsp:val=&quot;001A6A84&quot;/&gt;&lt;wsp:rsid wsp:val=&quot;001A768E&quot;/&gt;&lt;wsp:rsid wsp:val=&quot;001B15B5&quot;/&gt;&lt;wsp:rsid wsp:val=&quot;001B1693&quot;/&gt;&lt;wsp:rsid wsp:val=&quot;001B16CF&quot;/&gt;&lt;wsp:rsid wsp:val=&quot;001B18BF&quot;/&gt;&lt;wsp:rsid wsp:val=&quot;001B1985&quot;/&gt;&lt;wsp:rsid wsp:val=&quot;001B1D7B&quot;/&gt;&lt;wsp:rsid wsp:val=&quot;001B20A0&quot;/&gt;&lt;wsp:rsid wsp:val=&quot;001B2F10&quot;/&gt;&lt;wsp:rsid wsp:val=&quot;001B3113&quot;/&gt;&lt;wsp:rsid wsp:val=&quot;001B35C5&quot;/&gt;&lt;wsp:rsid wsp:val=&quot;001B3B54&quot;/&gt;&lt;wsp:rsid wsp:val=&quot;001B40E9&quot;/&gt;&lt;wsp:rsid wsp:val=&quot;001B4103&quot;/&gt;&lt;wsp:rsid wsp:val=&quot;001B4486&quot;/&gt;&lt;wsp:rsid wsp:val=&quot;001B480A&quot;/&gt;&lt;wsp:rsid wsp:val=&quot;001B4A19&quot;/&gt;&lt;wsp:rsid wsp:val=&quot;001B5ECA&quot;/&gt;&lt;wsp:rsid wsp:val=&quot;001B6635&quot;/&gt;&lt;wsp:rsid wsp:val=&quot;001B6818&quot;/&gt;&lt;wsp:rsid wsp:val=&quot;001B6D28&quot;/&gt;&lt;wsp:rsid wsp:val=&quot;001B7A97&quot;/&gt;&lt;wsp:rsid wsp:val=&quot;001B7C17&quot;/&gt;&lt;wsp:rsid wsp:val=&quot;001B7CA1&quot;/&gt;&lt;wsp:rsid wsp:val=&quot;001B7FAA&quot;/&gt;&lt;wsp:rsid wsp:val=&quot;001C023F&quot;/&gt;&lt;wsp:rsid wsp:val=&quot;001C02CD&quot;/&gt;&lt;wsp:rsid wsp:val=&quot;001C0472&quot;/&gt;&lt;wsp:rsid wsp:val=&quot;001C070F&quot;/&gt;&lt;wsp:rsid wsp:val=&quot;001C0899&quot;/&gt;&lt;wsp:rsid wsp:val=&quot;001C097B&quot;/&gt;&lt;wsp:rsid wsp:val=&quot;001C0B1F&quot;/&gt;&lt;wsp:rsid wsp:val=&quot;001C0B81&quot;/&gt;&lt;wsp:rsid wsp:val=&quot;001C10F7&quot;/&gt;&lt;wsp:rsid wsp:val=&quot;001C15CE&quot;/&gt;&lt;wsp:rsid wsp:val=&quot;001C1E87&quot;/&gt;&lt;wsp:rsid wsp:val=&quot;001C238A&quot;/&gt;&lt;wsp:rsid wsp:val=&quot;001C310D&quot;/&gt;&lt;wsp:rsid wsp:val=&quot;001C40A5&quot;/&gt;&lt;wsp:rsid wsp:val=&quot;001C4C70&quot;/&gt;&lt;wsp:rsid wsp:val=&quot;001C4D47&quot;/&gt;&lt;wsp:rsid wsp:val=&quot;001C5302&quot;/&gt;&lt;wsp:rsid wsp:val=&quot;001C538D&quot;/&gt;&lt;wsp:rsid wsp:val=&quot;001C5509&quot;/&gt;&lt;wsp:rsid wsp:val=&quot;001C5756&quot;/&gt;&lt;wsp:rsid wsp:val=&quot;001C5E9C&quot;/&gt;&lt;wsp:rsid wsp:val=&quot;001C6417&quot;/&gt;&lt;wsp:rsid wsp:val=&quot;001C6949&quot;/&gt;&lt;wsp:rsid wsp:val=&quot;001C6B81&quot;/&gt;&lt;wsp:rsid wsp:val=&quot;001C6CAE&quot;/&gt;&lt;wsp:rsid wsp:val=&quot;001C6E3A&quot;/&gt;&lt;wsp:rsid wsp:val=&quot;001C7083&quot;/&gt;&lt;wsp:rsid wsp:val=&quot;001D06DD&quot;/&gt;&lt;wsp:rsid wsp:val=&quot;001D073F&quot;/&gt;&lt;wsp:rsid wsp:val=&quot;001D0BB3&quot;/&gt;&lt;wsp:rsid wsp:val=&quot;001D1653&quot;/&gt;&lt;wsp:rsid wsp:val=&quot;001D186F&quot;/&gt;&lt;wsp:rsid wsp:val=&quot;001D1962&quot;/&gt;&lt;wsp:rsid wsp:val=&quot;001D1C97&quot;/&gt;&lt;wsp:rsid wsp:val=&quot;001D1CB0&quot;/&gt;&lt;wsp:rsid wsp:val=&quot;001D2187&quot;/&gt;&lt;wsp:rsid wsp:val=&quot;001D25FE&quot;/&gt;&lt;wsp:rsid wsp:val=&quot;001D2984&quot;/&gt;&lt;wsp:rsid wsp:val=&quot;001D29D1&quot;/&gt;&lt;wsp:rsid wsp:val=&quot;001D2CC9&quot;/&gt;&lt;wsp:rsid wsp:val=&quot;001D3FCF&quot;/&gt;&lt;wsp:rsid wsp:val=&quot;001D41F4&quot;/&gt;&lt;wsp:rsid wsp:val=&quot;001D5560&quot;/&gt;&lt;wsp:rsid wsp:val=&quot;001D57DA&quot;/&gt;&lt;wsp:rsid wsp:val=&quot;001D5916&quot;/&gt;&lt;wsp:rsid wsp:val=&quot;001D5CB6&quot;/&gt;&lt;wsp:rsid wsp:val=&quot;001D63FD&quot;/&gt;&lt;wsp:rsid wsp:val=&quot;001D71EA&quot;/&gt;&lt;wsp:rsid wsp:val=&quot;001D7899&quot;/&gt;&lt;wsp:rsid wsp:val=&quot;001D7CB5&quot;/&gt;&lt;wsp:rsid wsp:val=&quot;001E06A4&quot;/&gt;&lt;wsp:rsid wsp:val=&quot;001E0AA7&quot;/&gt;&lt;wsp:rsid wsp:val=&quot;001E1383&quot;/&gt;&lt;wsp:rsid wsp:val=&quot;001E1876&quot;/&gt;&lt;wsp:rsid wsp:val=&quot;001E1B01&quot;/&gt;&lt;wsp:rsid wsp:val=&quot;001E276E&quot;/&gt;&lt;wsp:rsid wsp:val=&quot;001E2905&quot;/&gt;&lt;wsp:rsid wsp:val=&quot;001E2EC7&quot;/&gt;&lt;wsp:rsid wsp:val=&quot;001E2F2C&quot;/&gt;&lt;wsp:rsid wsp:val=&quot;001E32C9&quot;/&gt;&lt;wsp:rsid wsp:val=&quot;001E3329&quot;/&gt;&lt;wsp:rsid wsp:val=&quot;001E4246&quot;/&gt;&lt;wsp:rsid wsp:val=&quot;001E4357&quot;/&gt;&lt;wsp:rsid wsp:val=&quot;001E4BAB&quot;/&gt;&lt;wsp:rsid wsp:val=&quot;001E4BF9&quot;/&gt;&lt;wsp:rsid wsp:val=&quot;001E50F4&quot;/&gt;&lt;wsp:rsid wsp:val=&quot;001E5165&quot;/&gt;&lt;wsp:rsid wsp:val=&quot;001E5D46&quot;/&gt;&lt;wsp:rsid wsp:val=&quot;001E61BC&quot;/&gt;&lt;wsp:rsid wsp:val=&quot;001E6733&quot;/&gt;&lt;wsp:rsid wsp:val=&quot;001E6AC1&quot;/&gt;&lt;wsp:rsid wsp:val=&quot;001E6B3D&quot;/&gt;&lt;wsp:rsid wsp:val=&quot;001E7044&quot;/&gt;&lt;wsp:rsid wsp:val=&quot;001E7A38&quot;/&gt;&lt;wsp:rsid wsp:val=&quot;001F0B94&quot;/&gt;&lt;wsp:rsid wsp:val=&quot;001F11FB&quot;/&gt;&lt;wsp:rsid wsp:val=&quot;001F11FF&quot;/&gt;&lt;wsp:rsid wsp:val=&quot;001F12D9&quot;/&gt;&lt;wsp:rsid wsp:val=&quot;001F1B3D&quot;/&gt;&lt;wsp:rsid wsp:val=&quot;001F22B5&quot;/&gt;&lt;wsp:rsid wsp:val=&quot;001F281C&quot;/&gt;&lt;wsp:rsid wsp:val=&quot;001F285E&quot;/&gt;&lt;wsp:rsid wsp:val=&quot;001F2DF5&quot;/&gt;&lt;wsp:rsid wsp:val=&quot;001F2FD5&quot;/&gt;&lt;wsp:rsid wsp:val=&quot;001F3C6C&quot;/&gt;&lt;wsp:rsid wsp:val=&quot;001F3EC1&quot;/&gt;&lt;wsp:rsid wsp:val=&quot;001F45AB&quot;/&gt;&lt;wsp:rsid wsp:val=&quot;001F4BCB&quot;/&gt;&lt;wsp:rsid wsp:val=&quot;001F5B92&quot;/&gt;&lt;wsp:rsid wsp:val=&quot;001F5D66&quot;/&gt;&lt;wsp:rsid wsp:val=&quot;001F68FB&quot;/&gt;&lt;wsp:rsid wsp:val=&quot;001F6C21&quot;/&gt;&lt;wsp:rsid wsp:val=&quot;001F78D3&quot;/&gt;&lt;wsp:rsid wsp:val=&quot;001F7F6A&quot;/&gt;&lt;wsp:rsid wsp:val=&quot;002002DA&quot;/&gt;&lt;wsp:rsid wsp:val=&quot;00200524&quot;/&gt;&lt;wsp:rsid wsp:val=&quot;00200BC6&quot;/&gt;&lt;wsp:rsid wsp:val=&quot;00201BF5&quot;/&gt;&lt;wsp:rsid wsp:val=&quot;00202CEC&quot;/&gt;&lt;wsp:rsid wsp:val=&quot;00203060&quot;/&gt;&lt;wsp:rsid wsp:val=&quot;00203A85&quot;/&gt;&lt;wsp:rsid wsp:val=&quot;00203C7A&quot;/&gt;&lt;wsp:rsid wsp:val=&quot;00203D3E&quot;/&gt;&lt;wsp:rsid wsp:val=&quot;00204611&quot;/&gt;&lt;wsp:rsid wsp:val=&quot;002046E5&quot;/&gt;&lt;wsp:rsid wsp:val=&quot;00204C37&quot;/&gt;&lt;wsp:rsid wsp:val=&quot;00204D78&quot;/&gt;&lt;wsp:rsid wsp:val=&quot;0020524B&quot;/&gt;&lt;wsp:rsid wsp:val=&quot;0020573E&quot;/&gt;&lt;wsp:rsid wsp:val=&quot;00205C11&quot;/&gt;&lt;wsp:rsid wsp:val=&quot;0020697E&quot;/&gt;&lt;wsp:rsid wsp:val=&quot;00206A06&quot;/&gt;&lt;wsp:rsid wsp:val=&quot;00206B05&quot;/&gt;&lt;wsp:rsid wsp:val=&quot;002072B8&quot;/&gt;&lt;wsp:rsid wsp:val=&quot;00207667&quot;/&gt;&lt;wsp:rsid wsp:val=&quot;00207E64&quot;/&gt;&lt;wsp:rsid wsp:val=&quot;00210551&quot;/&gt;&lt;wsp:rsid wsp:val=&quot;00210565&quot;/&gt;&lt;wsp:rsid wsp:val=&quot;00210669&quot;/&gt;&lt;wsp:rsid wsp:val=&quot;0021104E&quot;/&gt;&lt;wsp:rsid wsp:val=&quot;00211C21&quot;/&gt;&lt;wsp:rsid wsp:val=&quot;00211C49&quot;/&gt;&lt;wsp:rsid wsp:val=&quot;00212103&quot;/&gt;&lt;wsp:rsid wsp:val=&quot;00212239&quot;/&gt;&lt;wsp:rsid wsp:val=&quot;002129B5&quot;/&gt;&lt;wsp:rsid wsp:val=&quot;002129E8&quot;/&gt;&lt;wsp:rsid wsp:val=&quot;00212B36&quot;/&gt;&lt;wsp:rsid wsp:val=&quot;002138BD&quot;/&gt;&lt;wsp:rsid wsp:val=&quot;00213AC6&quot;/&gt;&lt;wsp:rsid wsp:val=&quot;00213CFF&quot;/&gt;&lt;wsp:rsid wsp:val=&quot;0021448E&quot;/&gt;&lt;wsp:rsid wsp:val=&quot;00214D6E&quot;/&gt;&lt;wsp:rsid wsp:val=&quot;00214F06&quot;/&gt;&lt;wsp:rsid wsp:val=&quot;00215355&quot;/&gt;&lt;wsp:rsid wsp:val=&quot;00215382&quot;/&gt;&lt;wsp:rsid wsp:val=&quot;002154D7&quot;/&gt;&lt;wsp:rsid wsp:val=&quot;002154F8&quot;/&gt;&lt;wsp:rsid wsp:val=&quot;002157A2&quot;/&gt;&lt;wsp:rsid wsp:val=&quot;0021600B&quot;/&gt;&lt;wsp:rsid wsp:val=&quot;00216063&quot;/&gt;&lt;wsp:rsid wsp:val=&quot;002160C1&quot;/&gt;&lt;wsp:rsid wsp:val=&quot;00216D37&quot;/&gt;&lt;wsp:rsid wsp:val=&quot;00217365&quot;/&gt;&lt;wsp:rsid wsp:val=&quot;002176D8&quot;/&gt;&lt;wsp:rsid wsp:val=&quot;00217926&quot;/&gt;&lt;wsp:rsid wsp:val=&quot;00217C62&quot;/&gt;&lt;wsp:rsid wsp:val=&quot;0022018E&quot;/&gt;&lt;wsp:rsid wsp:val=&quot;00220247&quot;/&gt;&lt;wsp:rsid wsp:val=&quot;00220D92&quot;/&gt;&lt;wsp:rsid wsp:val=&quot;00221E33&quot;/&gt;&lt;wsp:rsid wsp:val=&quot;0022203E&quot;/&gt;&lt;wsp:rsid wsp:val=&quot;0022233B&quot;/&gt;&lt;wsp:rsid wsp:val=&quot;00222B2F&quot;/&gt;&lt;wsp:rsid wsp:val=&quot;00222DA6&quot;/&gt;&lt;wsp:rsid wsp:val=&quot;002231F5&quot;/&gt;&lt;wsp:rsid wsp:val=&quot;00223AAF&quot;/&gt;&lt;wsp:rsid wsp:val=&quot;00223D62&quot;/&gt;&lt;wsp:rsid wsp:val=&quot;00224183&quot;/&gt;&lt;wsp:rsid wsp:val=&quot;00225C99&quot;/&gt;&lt;wsp:rsid wsp:val=&quot;00225F3F&quot;/&gt;&lt;wsp:rsid wsp:val=&quot;00226328&quot;/&gt;&lt;wsp:rsid wsp:val=&quot;00226732&quot;/&gt;&lt;wsp:rsid wsp:val=&quot;002269A7&quot;/&gt;&lt;wsp:rsid wsp:val=&quot;00227102&quot;/&gt;&lt;wsp:rsid wsp:val=&quot;0022795C&quot;/&gt;&lt;wsp:rsid wsp:val=&quot;00227AA2&quot;/&gt;&lt;wsp:rsid wsp:val=&quot;00227FAA&quot;/&gt;&lt;wsp:rsid wsp:val=&quot;002305D7&quot;/&gt;&lt;wsp:rsid wsp:val=&quot;00230E4E&quot;/&gt;&lt;wsp:rsid wsp:val=&quot;002313E3&quot;/&gt;&lt;wsp:rsid wsp:val=&quot;00231541&quot;/&gt;&lt;wsp:rsid wsp:val=&quot;00231960&quot;/&gt;&lt;wsp:rsid wsp:val=&quot;00232C35&quot;/&gt;&lt;wsp:rsid wsp:val=&quot;00232FD6&quot;/&gt;&lt;wsp:rsid wsp:val=&quot;0023368A&quot;/&gt;&lt;wsp:rsid wsp:val=&quot;00234011&quot;/&gt;&lt;wsp:rsid wsp:val=&quot;00234078&quot;/&gt;&lt;wsp:rsid wsp:val=&quot;002340A9&quot;/&gt;&lt;wsp:rsid wsp:val=&quot;002341D4&quot;/&gt;&lt;wsp:rsid wsp:val=&quot;002349AE&quot;/&gt;&lt;wsp:rsid wsp:val=&quot;00236B56&quot;/&gt;&lt;wsp:rsid wsp:val=&quot;00236DDD&quot;/&gt;&lt;wsp:rsid wsp:val=&quot;0023703E&quot;/&gt;&lt;wsp:rsid wsp:val=&quot;002370DB&quot;/&gt;&lt;wsp:rsid wsp:val=&quot;002374B0&quot;/&gt;&lt;wsp:rsid wsp:val=&quot;00237550&quot;/&gt;&lt;wsp:rsid wsp:val=&quot;0024042C&quot;/&gt;&lt;wsp:rsid wsp:val=&quot;002404B2&quot;/&gt;&lt;wsp:rsid wsp:val=&quot;00240E3C&quot;/&gt;&lt;wsp:rsid wsp:val=&quot;00240E8B&quot;/&gt;&lt;wsp:rsid wsp:val=&quot;002410CD&quot;/&gt;&lt;wsp:rsid wsp:val=&quot;00241AE5&quot;/&gt;&lt;wsp:rsid wsp:val=&quot;00241EEE&quot;/&gt;&lt;wsp:rsid wsp:val=&quot;002420AA&quot;/&gt;&lt;wsp:rsid wsp:val=&quot;002421CD&quot;/&gt;&lt;wsp:rsid wsp:val=&quot;0024294D&quot;/&gt;&lt;wsp:rsid wsp:val=&quot;00242AF7&quot;/&gt;&lt;wsp:rsid wsp:val=&quot;00242CC2&quot;/&gt;&lt;wsp:rsid wsp:val=&quot;0024341A&quot;/&gt;&lt;wsp:rsid wsp:val=&quot;0024350F&quot;/&gt;&lt;wsp:rsid wsp:val=&quot;002435F3&quot;/&gt;&lt;wsp:rsid wsp:val=&quot;00243D8D&quot;/&gt;&lt;wsp:rsid wsp:val=&quot;002444BE&quot;/&gt;&lt;wsp:rsid wsp:val=&quot;002444F8&quot;/&gt;&lt;wsp:rsid wsp:val=&quot;00244BF3&quot;/&gt;&lt;wsp:rsid wsp:val=&quot;00244D61&quot;/&gt;&lt;wsp:rsid wsp:val=&quot;00245C38&quot;/&gt;&lt;wsp:rsid wsp:val=&quot;00246224&quot;/&gt;&lt;wsp:rsid wsp:val=&quot;00246AF5&quot;/&gt;&lt;wsp:rsid wsp:val=&quot;00246C4C&quot;/&gt;&lt;wsp:rsid wsp:val=&quot;00246FB7&quot;/&gt;&lt;wsp:rsid wsp:val=&quot;0024709D&quot;/&gt;&lt;wsp:rsid wsp:val=&quot;002471A7&quot;/&gt;&lt;wsp:rsid wsp:val=&quot;00247290&quot;/&gt;&lt;wsp:rsid wsp:val=&quot;00247740&quot;/&gt;&lt;wsp:rsid wsp:val=&quot;00247C3D&quot;/&gt;&lt;wsp:rsid wsp:val=&quot;00250556&quot;/&gt;&lt;wsp:rsid wsp:val=&quot;00250650&quot;/&gt;&lt;wsp:rsid wsp:val=&quot;0025107A&quot;/&gt;&lt;wsp:rsid wsp:val=&quot;002511C9&quot;/&gt;&lt;wsp:rsid wsp:val=&quot;002518C1&quot;/&gt;&lt;wsp:rsid wsp:val=&quot;00251EEA&quot;/&gt;&lt;wsp:rsid wsp:val=&quot;00251FBF&quot;/&gt;&lt;wsp:rsid wsp:val=&quot;0025284D&quot;/&gt;&lt;wsp:rsid wsp:val=&quot;00252DD2&quot;/&gt;&lt;wsp:rsid wsp:val=&quot;00253EBF&quot;/&gt;&lt;wsp:rsid wsp:val=&quot;00254FDE&quot;/&gt;&lt;wsp:rsid wsp:val=&quot;002552A0&quot;/&gt;&lt;wsp:rsid wsp:val=&quot;00255955&quot;/&gt;&lt;wsp:rsid wsp:val=&quot;00255AEC&quot;/&gt;&lt;wsp:rsid wsp:val=&quot;00255DBA&quot;/&gt;&lt;wsp:rsid wsp:val=&quot;00255ECB&quot;/&gt;&lt;wsp:rsid wsp:val=&quot;00256F58&quot;/&gt;&lt;wsp:rsid wsp:val=&quot;00257935&quot;/&gt;&lt;wsp:rsid wsp:val=&quot;00257A6A&quot;/&gt;&lt;wsp:rsid wsp:val=&quot;002607DF&quot;/&gt;&lt;wsp:rsid wsp:val=&quot;00260A9E&quot;/&gt;&lt;wsp:rsid wsp:val=&quot;00260CAE&quot;/&gt;&lt;wsp:rsid wsp:val=&quot;00260E48&quot;/&gt;&lt;wsp:rsid wsp:val=&quot;00261BBF&quot;/&gt;&lt;wsp:rsid wsp:val=&quot;00262980&quot;/&gt;&lt;wsp:rsid wsp:val=&quot;00262C66&quot;/&gt;&lt;wsp:rsid wsp:val=&quot;00262E88&quot;/&gt;&lt;wsp:rsid wsp:val=&quot;002636A3&quot;/&gt;&lt;wsp:rsid wsp:val=&quot;00263C2E&quot;/&gt;&lt;wsp:rsid wsp:val=&quot;00263DD0&quot;/&gt;&lt;wsp:rsid wsp:val=&quot;0026467C&quot;/&gt;&lt;wsp:rsid wsp:val=&quot;00264714&quot;/&gt;&lt;wsp:rsid wsp:val=&quot;00265179&quot;/&gt;&lt;wsp:rsid wsp:val=&quot;002653A8&quot;/&gt;&lt;wsp:rsid wsp:val=&quot;00265BA6&quot;/&gt;&lt;wsp:rsid wsp:val=&quot;002669D8&quot;/&gt;&lt;wsp:rsid wsp:val=&quot;002702A6&quot;/&gt;&lt;wsp:rsid wsp:val=&quot;00270303&quot;/&gt;&lt;wsp:rsid wsp:val=&quot;0027031C&quot;/&gt;&lt;wsp:rsid wsp:val=&quot;00270559&quot;/&gt;&lt;wsp:rsid wsp:val=&quot;00271245&quot;/&gt;&lt;wsp:rsid wsp:val=&quot;0027154C&quot;/&gt;&lt;wsp:rsid wsp:val=&quot;00271B56&quot;/&gt;&lt;wsp:rsid wsp:val=&quot;00272739&quot;/&gt;&lt;wsp:rsid wsp:val=&quot;0027289E&quot;/&gt;&lt;wsp:rsid wsp:val=&quot;0027367D&quot;/&gt;&lt;wsp:rsid wsp:val=&quot;0027436C&quot;/&gt;&lt;wsp:rsid wsp:val=&quot;00274907&quot;/&gt;&lt;wsp:rsid wsp:val=&quot;00274BFB&quot;/&gt;&lt;wsp:rsid wsp:val=&quot;0027535D&quot;/&gt;&lt;wsp:rsid wsp:val=&quot;002756B9&quot;/&gt;&lt;wsp:rsid wsp:val=&quot;002759DE&quot;/&gt;&lt;wsp:rsid wsp:val=&quot;00275A61&quot;/&gt;&lt;wsp:rsid wsp:val=&quot;00275C0B&quot;/&gt;&lt;wsp:rsid wsp:val=&quot;00276155&quot;/&gt;&lt;wsp:rsid wsp:val=&quot;0027647F&quot;/&gt;&lt;wsp:rsid wsp:val=&quot;002765C7&quot;/&gt;&lt;wsp:rsid wsp:val=&quot;0027663E&quot;/&gt;&lt;wsp:rsid wsp:val=&quot;0027666D&quot;/&gt;&lt;wsp:rsid wsp:val=&quot;002767DA&quot;/&gt;&lt;wsp:rsid wsp:val=&quot;00276E74&quot;/&gt;&lt;wsp:rsid wsp:val=&quot;002773F4&quot;/&gt;&lt;wsp:rsid wsp:val=&quot;00277635&quot;/&gt;&lt;wsp:rsid wsp:val=&quot;00277DD6&quot;/&gt;&lt;wsp:rsid wsp:val=&quot;0028091C&quot;/&gt;&lt;wsp:rsid wsp:val=&quot;00281F5D&quot;/&gt;&lt;wsp:rsid wsp:val=&quot;00281FAB&quot;/&gt;&lt;wsp:rsid wsp:val=&quot;00282F28&quot;/&gt;&lt;wsp:rsid wsp:val=&quot;00283070&quot;/&gt;&lt;wsp:rsid wsp:val=&quot;00283589&quot;/&gt;&lt;wsp:rsid wsp:val=&quot;00284019&quot;/&gt;&lt;wsp:rsid wsp:val=&quot;00284705&quot;/&gt;&lt;wsp:rsid wsp:val=&quot;00285134&quot;/&gt;&lt;wsp:rsid wsp:val=&quot;002857EA&quot;/&gt;&lt;wsp:rsid wsp:val=&quot;0028584C&quot;/&gt;&lt;wsp:rsid wsp:val=&quot;00285A04&quot;/&gt;&lt;wsp:rsid wsp:val=&quot;00287228&quot;/&gt;&lt;wsp:rsid wsp:val=&quot;002873C4&quot;/&gt;&lt;wsp:rsid wsp:val=&quot;0028769B&quot;/&gt;&lt;wsp:rsid wsp:val=&quot;00287E44&quot;/&gt;&lt;wsp:rsid wsp:val=&quot;00290078&quot;/&gt;&lt;wsp:rsid wsp:val=&quot;00291163&quot;/&gt;&lt;wsp:rsid wsp:val=&quot;00292706&quot;/&gt;&lt;wsp:rsid wsp:val=&quot;00292785&quot;/&gt;&lt;wsp:rsid wsp:val=&quot;0029278E&quot;/&gt;&lt;wsp:rsid wsp:val=&quot;00292943&quot;/&gt;&lt;wsp:rsid wsp:val=&quot;00293904&quot;/&gt;&lt;wsp:rsid wsp:val=&quot;00294302&quot;/&gt;&lt;wsp:rsid wsp:val=&quot;002948B4&quot;/&gt;&lt;wsp:rsid wsp:val=&quot;00294BCB&quot;/&gt;&lt;wsp:rsid wsp:val=&quot;00294C30&quot;/&gt;&lt;wsp:rsid wsp:val=&quot;002952AF&quot;/&gt;&lt;wsp:rsid wsp:val=&quot;002953FF&quot;/&gt;&lt;wsp:rsid wsp:val=&quot;00296544&quot;/&gt;&lt;wsp:rsid wsp:val=&quot;0029664C&quot;/&gt;&lt;wsp:rsid wsp:val=&quot;00296D9F&quot;/&gt;&lt;wsp:rsid wsp:val=&quot;0029706C&quot;/&gt;&lt;wsp:rsid wsp:val=&quot;002975BB&quot;/&gt;&lt;wsp:rsid wsp:val=&quot;00297D80&quot;/&gt;&lt;wsp:rsid wsp:val=&quot;002A08CF&quot;/&gt;&lt;wsp:rsid wsp:val=&quot;002A0A3B&quot;/&gt;&lt;wsp:rsid wsp:val=&quot;002A0CD6&quot;/&gt;&lt;wsp:rsid wsp:val=&quot;002A0D93&quot;/&gt;&lt;wsp:rsid wsp:val=&quot;002A11DA&quot;/&gt;&lt;wsp:rsid wsp:val=&quot;002A150C&quot;/&gt;&lt;wsp:rsid wsp:val=&quot;002A178B&quot;/&gt;&lt;wsp:rsid wsp:val=&quot;002A1AB7&quot;/&gt;&lt;wsp:rsid wsp:val=&quot;002A1B81&quot;/&gt;&lt;wsp:rsid wsp:val=&quot;002A1D2C&quot;/&gt;&lt;wsp:rsid wsp:val=&quot;002A2543&quot;/&gt;&lt;wsp:rsid wsp:val=&quot;002A2618&quot;/&gt;&lt;wsp:rsid wsp:val=&quot;002A2869&quot;/&gt;&lt;wsp:rsid wsp:val=&quot;002A2FCC&quot;/&gt;&lt;wsp:rsid wsp:val=&quot;002A3F14&quot;/&gt;&lt;wsp:rsid wsp:val=&quot;002A4182&quot;/&gt;&lt;wsp:rsid wsp:val=&quot;002A4A75&quot;/&gt;&lt;wsp:rsid wsp:val=&quot;002A4A81&quot;/&gt;&lt;wsp:rsid wsp:val=&quot;002A51B5&quot;/&gt;&lt;wsp:rsid wsp:val=&quot;002A5AD8&quot;/&gt;&lt;wsp:rsid wsp:val=&quot;002A5FFB&quot;/&gt;&lt;wsp:rsid wsp:val=&quot;002A6C25&quot;/&gt;&lt;wsp:rsid wsp:val=&quot;002A6E9B&quot;/&gt;&lt;wsp:rsid wsp:val=&quot;002A7935&quot;/&gt;&lt;wsp:rsid wsp:val=&quot;002B0670&quot;/&gt;&lt;wsp:rsid wsp:val=&quot;002B07D5&quot;/&gt;&lt;wsp:rsid wsp:val=&quot;002B0AEA&quot;/&gt;&lt;wsp:rsid wsp:val=&quot;002B0BBE&quot;/&gt;&lt;wsp:rsid wsp:val=&quot;002B1529&quot;/&gt;&lt;wsp:rsid wsp:val=&quot;002B1802&quot;/&gt;&lt;wsp:rsid wsp:val=&quot;002B1BB5&quot;/&gt;&lt;wsp:rsid wsp:val=&quot;002B24BC&quot;/&gt;&lt;wsp:rsid wsp:val=&quot;002B2516&quot;/&gt;&lt;wsp:rsid wsp:val=&quot;002B4397&quot;/&gt;&lt;wsp:rsid wsp:val=&quot;002B4FDD&quot;/&gt;&lt;wsp:rsid wsp:val=&quot;002B51F9&quot;/&gt;&lt;wsp:rsid wsp:val=&quot;002B53AD&quot;/&gt;&lt;wsp:rsid wsp:val=&quot;002B60B1&quot;/&gt;&lt;wsp:rsid wsp:val=&quot;002B626B&quot;/&gt;&lt;wsp:rsid wsp:val=&quot;002B705C&quot;/&gt;&lt;wsp:rsid wsp:val=&quot;002B737B&quot;/&gt;&lt;wsp:rsid wsp:val=&quot;002B7CFA&quot;/&gt;&lt;wsp:rsid wsp:val=&quot;002C0542&quot;/&gt;&lt;wsp:rsid wsp:val=&quot;002C06A4&quot;/&gt;&lt;wsp:rsid wsp:val=&quot;002C0829&quot;/&gt;&lt;wsp:rsid wsp:val=&quot;002C0FC0&quot;/&gt;&lt;wsp:rsid wsp:val=&quot;002C13A2&quot;/&gt;&lt;wsp:rsid wsp:val=&quot;002C168E&quot;/&gt;&lt;wsp:rsid wsp:val=&quot;002C1AE4&quot;/&gt;&lt;wsp:rsid wsp:val=&quot;002C2591&quot;/&gt;&lt;wsp:rsid wsp:val=&quot;002C2D32&quot;/&gt;&lt;wsp:rsid wsp:val=&quot;002C320C&quot;/&gt;&lt;wsp:rsid wsp:val=&quot;002C3C97&quot;/&gt;&lt;wsp:rsid wsp:val=&quot;002C4A30&quot;/&gt;&lt;wsp:rsid wsp:val=&quot;002C4BB5&quot;/&gt;&lt;wsp:rsid wsp:val=&quot;002C5259&quot;/&gt;&lt;wsp:rsid wsp:val=&quot;002C5EE9&quot;/&gt;&lt;wsp:rsid wsp:val=&quot;002C680C&quot;/&gt;&lt;wsp:rsid wsp:val=&quot;002C6920&quot;/&gt;&lt;wsp:rsid wsp:val=&quot;002C6955&quot;/&gt;&lt;wsp:rsid wsp:val=&quot;002C6D7E&quot;/&gt;&lt;wsp:rsid wsp:val=&quot;002C77E0&quot;/&gt;&lt;wsp:rsid wsp:val=&quot;002D0075&quot;/&gt;&lt;wsp:rsid wsp:val=&quot;002D01E8&quot;/&gt;&lt;wsp:rsid wsp:val=&quot;002D1160&quot;/&gt;&lt;wsp:rsid wsp:val=&quot;002D25FB&quot;/&gt;&lt;wsp:rsid wsp:val=&quot;002D2796&quot;/&gt;&lt;wsp:rsid wsp:val=&quot;002D2F7A&quot;/&gt;&lt;wsp:rsid wsp:val=&quot;002D39D5&quot;/&gt;&lt;wsp:rsid wsp:val=&quot;002D3C68&quot;/&gt;&lt;wsp:rsid wsp:val=&quot;002D4586&quot;/&gt;&lt;wsp:rsid wsp:val=&quot;002D47C3&quot;/&gt;&lt;wsp:rsid wsp:val=&quot;002D4E1A&quot;/&gt;&lt;wsp:rsid wsp:val=&quot;002D4E28&quot;/&gt;&lt;wsp:rsid wsp:val=&quot;002D5218&quot;/&gt;&lt;wsp:rsid wsp:val=&quot;002D5E0C&quot;/&gt;&lt;wsp:rsid wsp:val=&quot;002D640A&quot;/&gt;&lt;wsp:rsid wsp:val=&quot;002D65B8&quot;/&gt;&lt;wsp:rsid wsp:val=&quot;002D683F&quot;/&gt;&lt;wsp:rsid wsp:val=&quot;002D6FBD&quot;/&gt;&lt;wsp:rsid wsp:val=&quot;002D7956&quot;/&gt;&lt;wsp:rsid wsp:val=&quot;002D7B44&quot;/&gt;&lt;wsp:rsid wsp:val=&quot;002E0090&quot;/&gt;&lt;wsp:rsid wsp:val=&quot;002E027A&quot;/&gt;&lt;wsp:rsid wsp:val=&quot;002E0318&quot;/&gt;&lt;wsp:rsid wsp:val=&quot;002E1269&quot;/&gt;&lt;wsp:rsid wsp:val=&quot;002E135C&quot;/&gt;&lt;wsp:rsid wsp:val=&quot;002E164A&quot;/&gt;&lt;wsp:rsid wsp:val=&quot;002E1A47&quot;/&gt;&lt;wsp:rsid wsp:val=&quot;002E1B1D&quot;/&gt;&lt;wsp:rsid wsp:val=&quot;002E1E6B&quot;/&gt;&lt;wsp:rsid wsp:val=&quot;002E2C90&quot;/&gt;&lt;wsp:rsid wsp:val=&quot;002E391D&quot;/&gt;&lt;wsp:rsid wsp:val=&quot;002E4DB2&quot;/&gt;&lt;wsp:rsid wsp:val=&quot;002E5D65&quot;/&gt;&lt;wsp:rsid wsp:val=&quot;002E5F67&quot;/&gt;&lt;wsp:rsid wsp:val=&quot;002E6096&quot;/&gt;&lt;wsp:rsid wsp:val=&quot;002E60EE&quot;/&gt;&lt;wsp:rsid wsp:val=&quot;002E7610&quot;/&gt;&lt;wsp:rsid wsp:val=&quot;002F0A55&quot;/&gt;&lt;wsp:rsid wsp:val=&quot;002F0E08&quot;/&gt;&lt;wsp:rsid wsp:val=&quot;002F1A5C&quot;/&gt;&lt;wsp:rsid wsp:val=&quot;002F1AA7&quot;/&gt;&lt;wsp:rsid wsp:val=&quot;002F1C87&quot;/&gt;&lt;wsp:rsid wsp:val=&quot;002F24AE&quot;/&gt;&lt;wsp:rsid wsp:val=&quot;002F2DEF&quot;/&gt;&lt;wsp:rsid wsp:val=&quot;002F2EC9&quot;/&gt;&lt;wsp:rsid wsp:val=&quot;002F365B&quot;/&gt;&lt;wsp:rsid wsp:val=&quot;002F4083&quot;/&gt;&lt;wsp:rsid wsp:val=&quot;002F4CF8&quot;/&gt;&lt;wsp:rsid wsp:val=&quot;002F5FDE&quot;/&gt;&lt;wsp:rsid wsp:val=&quot;002F61D2&quot;/&gt;&lt;wsp:rsid wsp:val=&quot;002F6316&quot;/&gt;&lt;wsp:rsid wsp:val=&quot;002F6D2B&quot;/&gt;&lt;wsp:rsid wsp:val=&quot;002F6FEC&quot;/&gt;&lt;wsp:rsid wsp:val=&quot;002F72A4&quot;/&gt;&lt;wsp:rsid wsp:val=&quot;002F7564&quot;/&gt;&lt;wsp:rsid wsp:val=&quot;003009FC&quot;/&gt;&lt;wsp:rsid wsp:val=&quot;00301D8E&quot;/&gt;&lt;wsp:rsid wsp:val=&quot;00301F63&quot;/&gt;&lt;wsp:rsid wsp:val=&quot;003020C2&quot;/&gt;&lt;wsp:rsid wsp:val=&quot;0030284B&quot;/&gt;&lt;wsp:rsid wsp:val=&quot;00302A50&quot;/&gt;&lt;wsp:rsid wsp:val=&quot;00302BE9&quot;/&gt;&lt;wsp:rsid wsp:val=&quot;003032B1&quot;/&gt;&lt;wsp:rsid wsp:val=&quot;003033EB&quot;/&gt;&lt;wsp:rsid wsp:val=&quot;003044C9&quot;/&gt;&lt;wsp:rsid wsp:val=&quot;00304588&quot;/&gt;&lt;wsp:rsid wsp:val=&quot;00304B67&quot;/&gt;&lt;wsp:rsid wsp:val=&quot;00305A22&quot;/&gt;&lt;wsp:rsid wsp:val=&quot;00305D87&quot;/&gt;&lt;wsp:rsid wsp:val=&quot;00305E3F&quot;/&gt;&lt;wsp:rsid wsp:val=&quot;00305F3A&quot;/&gt;&lt;wsp:rsid wsp:val=&quot;00306538&quot;/&gt;&lt;wsp:rsid wsp:val=&quot;003102AA&quot;/&gt;&lt;wsp:rsid wsp:val=&quot;00310FEB&quot;/&gt;&lt;wsp:rsid wsp:val=&quot;00311681&quot;/&gt;&lt;wsp:rsid wsp:val=&quot;00311EDB&quot;/&gt;&lt;wsp:rsid wsp:val=&quot;00312297&quot;/&gt;&lt;wsp:rsid wsp:val=&quot;00312909&quot;/&gt;&lt;wsp:rsid wsp:val=&quot;00312A3A&quot;/&gt;&lt;wsp:rsid wsp:val=&quot;00313152&quot;/&gt;&lt;wsp:rsid wsp:val=&quot;003133BF&quot;/&gt;&lt;wsp:rsid wsp:val=&quot;0031377E&quot;/&gt;&lt;wsp:rsid wsp:val=&quot;003143FD&quot;/&gt;&lt;wsp:rsid wsp:val=&quot;0031449C&quot;/&gt;&lt;wsp:rsid wsp:val=&quot;003147A6&quot;/&gt;&lt;wsp:rsid wsp:val=&quot;0031482A&quot;/&gt;&lt;wsp:rsid wsp:val=&quot;00314A73&quot;/&gt;&lt;wsp:rsid wsp:val=&quot;00314DC0&quot;/&gt;&lt;wsp:rsid wsp:val=&quot;003154C0&quot;/&gt;&lt;wsp:rsid wsp:val=&quot;00315C99&quot;/&gt;&lt;wsp:rsid wsp:val=&quot;00315F87&quot;/&gt;&lt;wsp:rsid wsp:val=&quot;00316116&quot;/&gt;&lt;wsp:rsid wsp:val=&quot;00316537&quot;/&gt;&lt;wsp:rsid wsp:val=&quot;0031684F&quot;/&gt;&lt;wsp:rsid wsp:val=&quot;0031760C&quot;/&gt;&lt;wsp:rsid wsp:val=&quot;00317D71&quot;/&gt;&lt;wsp:rsid wsp:val=&quot;0032085B&quot;/&gt;&lt;wsp:rsid wsp:val=&quot;00321001&quot;/&gt;&lt;wsp:rsid wsp:val=&quot;0032194B&quot;/&gt;&lt;wsp:rsid wsp:val=&quot;003226C0&quot;/&gt;&lt;wsp:rsid wsp:val=&quot;003226E9&quot;/&gt;&lt;wsp:rsid wsp:val=&quot;003226FB&quot;/&gt;&lt;wsp:rsid wsp:val=&quot;003229C6&quot;/&gt;&lt;wsp:rsid wsp:val=&quot;00322BB1&quot;/&gt;&lt;wsp:rsid wsp:val=&quot;00322C00&quot;/&gt;&lt;wsp:rsid wsp:val=&quot;00323D8F&quot;/&gt;&lt;wsp:rsid wsp:val=&quot;00324087&quot;/&gt;&lt;wsp:rsid wsp:val=&quot;00324159&quot;/&gt;&lt;wsp:rsid wsp:val=&quot;003245F4&quot;/&gt;&lt;wsp:rsid wsp:val=&quot;00324D13&quot;/&gt;&lt;wsp:rsid wsp:val=&quot;00324E10&quot;/&gt;&lt;wsp:rsid wsp:val=&quot;00325982&quot;/&gt;&lt;wsp:rsid wsp:val=&quot;00325A9C&quot;/&gt;&lt;wsp:rsid wsp:val=&quot;00325B25&quot;/&gt;&lt;wsp:rsid wsp:val=&quot;00325FC4&quot;/&gt;&lt;wsp:rsid wsp:val=&quot;00326119&quot;/&gt;&lt;wsp:rsid wsp:val=&quot;00326BF8&quot;/&gt;&lt;wsp:rsid wsp:val=&quot;00327019&quot;/&gt;&lt;wsp:rsid wsp:val=&quot;00327151&quot;/&gt;&lt;wsp:rsid wsp:val=&quot;003275B2&quot;/&gt;&lt;wsp:rsid wsp:val=&quot;003275DE&quot;/&gt;&lt;wsp:rsid wsp:val=&quot;00327F71&quot;/&gt;&lt;wsp:rsid wsp:val=&quot;00330302&quot;/&gt;&lt;wsp:rsid wsp:val=&quot;003304B9&quot;/&gt;&lt;wsp:rsid wsp:val=&quot;003305CF&quot;/&gt;&lt;wsp:rsid wsp:val=&quot;003308AF&quot;/&gt;&lt;wsp:rsid wsp:val=&quot;00331583&quot;/&gt;&lt;wsp:rsid wsp:val=&quot;00331622&quot;/&gt;&lt;wsp:rsid wsp:val=&quot;00331B6D&quot;/&gt;&lt;wsp:rsid wsp:val=&quot;00331BC5&quot;/&gt;&lt;wsp:rsid wsp:val=&quot;00331BEC&quot;/&gt;&lt;wsp:rsid wsp:val=&quot;00332062&quot;/&gt;&lt;wsp:rsid wsp:val=&quot;00332503&quot;/&gt;&lt;wsp:rsid wsp:val=&quot;003325A2&quot;/&gt;&lt;wsp:rsid wsp:val=&quot;00332AFF&quot;/&gt;&lt;wsp:rsid wsp:val=&quot;00332B08&quot;/&gt;&lt;wsp:rsid wsp:val=&quot;00332C0D&quot;/&gt;&lt;wsp:rsid wsp:val=&quot;00332C91&quot;/&gt;&lt;wsp:rsid wsp:val=&quot;00333A08&quot;/&gt;&lt;wsp:rsid wsp:val=&quot;00333FA0&quot;/&gt;&lt;wsp:rsid wsp:val=&quot;0033654D&quot;/&gt;&lt;wsp:rsid wsp:val=&quot;00336799&quot;/&gt;&lt;wsp:rsid wsp:val=&quot;00336B55&quot;/&gt;&lt;wsp:rsid wsp:val=&quot;00336E42&quot;/&gt;&lt;wsp:rsid wsp:val=&quot;003375DA&quot;/&gt;&lt;wsp:rsid wsp:val=&quot;00337A91&quot;/&gt;&lt;wsp:rsid wsp:val=&quot;00337E5D&quot;/&gt;&lt;wsp:rsid wsp:val=&quot;003400D9&quot;/&gt;&lt;wsp:rsid wsp:val=&quot;00340828&quot;/&gt;&lt;wsp:rsid wsp:val=&quot;003418B8&quot;/&gt;&lt;wsp:rsid wsp:val=&quot;003418ED&quot;/&gt;&lt;wsp:rsid wsp:val=&quot;003425D1&quot;/&gt;&lt;wsp:rsid wsp:val=&quot;003439F6&quot;/&gt;&lt;wsp:rsid wsp:val=&quot;00343EB3&quot;/&gt;&lt;wsp:rsid wsp:val=&quot;00343FAF&quot;/&gt;&lt;wsp:rsid wsp:val=&quot;0034421C&quot;/&gt;&lt;wsp:rsid wsp:val=&quot;00344D19&quot;/&gt;&lt;wsp:rsid wsp:val=&quot;0034500A&quot;/&gt;&lt;wsp:rsid wsp:val=&quot;003450FC&quot;/&gt;&lt;wsp:rsid wsp:val=&quot;00345318&quot;/&gt;&lt;wsp:rsid wsp:val=&quot;00345550&quot;/&gt;&lt;wsp:rsid wsp:val=&quot;00346199&quot;/&gt;&lt;wsp:rsid wsp:val=&quot;00346F7F&quot;/&gt;&lt;wsp:rsid wsp:val=&quot;00347051&quot;/&gt;&lt;wsp:rsid wsp:val=&quot;00347543&quot;/&gt;&lt;wsp:rsid wsp:val=&quot;003511E2&quot;/&gt;&lt;wsp:rsid wsp:val=&quot;00351688&quot;/&gt;&lt;wsp:rsid wsp:val=&quot;0035172D&quot;/&gt;&lt;wsp:rsid wsp:val=&quot;00351AAA&quot;/&gt;&lt;wsp:rsid wsp:val=&quot;0035266B&quot;/&gt;&lt;wsp:rsid wsp:val=&quot;0035292B&quot;/&gt;&lt;wsp:rsid wsp:val=&quot;0035298B&quot;/&gt;&lt;wsp:rsid wsp:val=&quot;00352B3E&quot;/&gt;&lt;wsp:rsid wsp:val=&quot;00352E2F&quot;/&gt;&lt;wsp:rsid wsp:val=&quot;00353035&quot;/&gt;&lt;wsp:rsid wsp:val=&quot;00353B0C&quot;/&gt;&lt;wsp:rsid wsp:val=&quot;00353CCC&quot;/&gt;&lt;wsp:rsid wsp:val=&quot;00353FE0&quot;/&gt;&lt;wsp:rsid wsp:val=&quot;003547E4&quot;/&gt;&lt;wsp:rsid wsp:val=&quot;00355079&quot;/&gt;&lt;wsp:rsid wsp:val=&quot;003550EE&quot;/&gt;&lt;wsp:rsid wsp:val=&quot;003551D4&quot;/&gt;&lt;wsp:rsid wsp:val=&quot;003553FF&quot;/&gt;&lt;wsp:rsid wsp:val=&quot;00355973&quot;/&gt;&lt;wsp:rsid wsp:val=&quot;00357210&quot;/&gt;&lt;wsp:rsid wsp:val=&quot;00357253&quot;/&gt;&lt;wsp:rsid wsp:val=&quot;003579C8&quot;/&gt;&lt;wsp:rsid wsp:val=&quot;00360767&quot;/&gt;&lt;wsp:rsid wsp:val=&quot;003613C7&quot;/&gt;&lt;wsp:rsid wsp:val=&quot;003616FD&quot;/&gt;&lt;wsp:rsid wsp:val=&quot;00361BF6&quot;/&gt;&lt;wsp:rsid wsp:val=&quot;00361CB3&quot;/&gt;&lt;wsp:rsid wsp:val=&quot;00362999&quot;/&gt;&lt;wsp:rsid wsp:val=&quot;00363E32&quot;/&gt;&lt;wsp:rsid wsp:val=&quot;0036404E&quot;/&gt;&lt;wsp:rsid wsp:val=&quot;00364428&quot;/&gt;&lt;wsp:rsid wsp:val=&quot;0036453D&quot;/&gt;&lt;wsp:rsid wsp:val=&quot;0036475E&quot;/&gt;&lt;wsp:rsid wsp:val=&quot;00364E5E&quot;/&gt;&lt;wsp:rsid wsp:val=&quot;0036531E&quot;/&gt;&lt;wsp:rsid wsp:val=&quot;00365748&quot;/&gt;&lt;wsp:rsid wsp:val=&quot;00366583&quot;/&gt;&lt;wsp:rsid wsp:val=&quot;003666C5&quot;/&gt;&lt;wsp:rsid wsp:val=&quot;003668BC&quot;/&gt;&lt;wsp:rsid wsp:val=&quot;00366E67&quot;/&gt;&lt;wsp:rsid wsp:val=&quot;003676F8&quot;/&gt;&lt;wsp:rsid wsp:val=&quot;003677CE&quot;/&gt;&lt;wsp:rsid wsp:val=&quot;00367884&quot;/&gt;&lt;wsp:rsid wsp:val=&quot;003678E0&quot;/&gt;&lt;wsp:rsid wsp:val=&quot;00367BA0&quot;/&gt;&lt;wsp:rsid wsp:val=&quot;003709D6&quot;/&gt;&lt;wsp:rsid wsp:val=&quot;0037103C&quot;/&gt;&lt;wsp:rsid wsp:val=&quot;003710EA&quot;/&gt;&lt;wsp:rsid wsp:val=&quot;00371301&quot;/&gt;&lt;wsp:rsid wsp:val=&quot;00371850&quot;/&gt;&lt;wsp:rsid wsp:val=&quot;00371B19&quot;/&gt;&lt;wsp:rsid wsp:val=&quot;0037324A&quot;/&gt;&lt;wsp:rsid wsp:val=&quot;003732D7&quot;/&gt;&lt;wsp:rsid wsp:val=&quot;003733AE&quot;/&gt;&lt;wsp:rsid wsp:val=&quot;00373DAE&quot;/&gt;&lt;wsp:rsid wsp:val=&quot;003741D6&quot;/&gt;&lt;wsp:rsid wsp:val=&quot;003742D6&quot;/&gt;&lt;wsp:rsid wsp:val=&quot;0037478B&quot;/&gt;&lt;wsp:rsid wsp:val=&quot;00374952&quot;/&gt;&lt;wsp:rsid wsp:val=&quot;00374F20&quot;/&gt;&lt;wsp:rsid wsp:val=&quot;003768EA&quot;/&gt;&lt;wsp:rsid wsp:val=&quot;00376A2D&quot;/&gt;&lt;wsp:rsid wsp:val=&quot;00376D7A&quot;/&gt;&lt;wsp:rsid wsp:val=&quot;00377565&quot;/&gt;&lt;wsp:rsid wsp:val=&quot;00380816&quot;/&gt;&lt;wsp:rsid wsp:val=&quot;003812F3&quot;/&gt;&lt;wsp:rsid wsp:val=&quot;00381841&quot;/&gt;&lt;wsp:rsid wsp:val=&quot;00381ABC&quot;/&gt;&lt;wsp:rsid wsp:val=&quot;00381FA8&quot;/&gt;&lt;wsp:rsid wsp:val=&quot;0038207A&quot;/&gt;&lt;wsp:rsid wsp:val=&quot;00382C10&quot;/&gt;&lt;wsp:rsid wsp:val=&quot;00382D07&quot;/&gt;&lt;wsp:rsid wsp:val=&quot;0038309C&quot;/&gt;&lt;wsp:rsid wsp:val=&quot;003831DE&quot;/&gt;&lt;wsp:rsid wsp:val=&quot;0038433E&quot;/&gt;&lt;wsp:rsid wsp:val=&quot;0038497B&quot;/&gt;&lt;wsp:rsid wsp:val=&quot;00384C4D&quot;/&gt;&lt;wsp:rsid wsp:val=&quot;00385117&quot;/&gt;&lt;wsp:rsid wsp:val=&quot;003853B3&quot;/&gt;&lt;wsp:rsid wsp:val=&quot;0038549A&quot;/&gt;&lt;wsp:rsid wsp:val=&quot;00385D44&quot;/&gt;&lt;wsp:rsid wsp:val=&quot;00386D71&quot;/&gt;&lt;wsp:rsid wsp:val=&quot;0038736A&quot;/&gt;&lt;wsp:rsid wsp:val=&quot;00390580&quot;/&gt;&lt;wsp:rsid wsp:val=&quot;00390FBA&quot;/&gt;&lt;wsp:rsid wsp:val=&quot;003910F6&quot;/&gt;&lt;wsp:rsid wsp:val=&quot;0039141A&quot;/&gt;&lt;wsp:rsid wsp:val=&quot;003919CE&quot;/&gt;&lt;wsp:rsid wsp:val=&quot;00391A29&quot;/&gt;&lt;wsp:rsid wsp:val=&quot;00392221&quot;/&gt;&lt;wsp:rsid wsp:val=&quot;00392F50&quot;/&gt;&lt;wsp:rsid wsp:val=&quot;00393C8A&quot;/&gt;&lt;wsp:rsid wsp:val=&quot;00394552&quot;/&gt;&lt;wsp:rsid wsp:val=&quot;00395090&quot;/&gt;&lt;wsp:rsid wsp:val=&quot;0039512B&quot;/&gt;&lt;wsp:rsid wsp:val=&quot;00395737&quot;/&gt;&lt;wsp:rsid wsp:val=&quot;003957B7&quot;/&gt;&lt;wsp:rsid wsp:val=&quot;003957CA&quot;/&gt;&lt;wsp:rsid wsp:val=&quot;00395B39&quot;/&gt;&lt;wsp:rsid wsp:val=&quot;00395BFE&quot;/&gt;&lt;wsp:rsid wsp:val=&quot;00395C77&quot;/&gt;&lt;wsp:rsid wsp:val=&quot;00395F8F&quot;/&gt;&lt;wsp:rsid wsp:val=&quot;0039610A&quot;/&gt;&lt;wsp:rsid wsp:val=&quot;00396298&quot;/&gt;&lt;wsp:rsid wsp:val=&quot;00396ED0&quot;/&gt;&lt;wsp:rsid wsp:val=&quot;00397677&quot;/&gt;&lt;wsp:rsid wsp:val=&quot;003979AF&quot;/&gt;&lt;wsp:rsid wsp:val=&quot;00397ADC&quot;/&gt;&lt;wsp:rsid wsp:val=&quot;003A00D5&quot;/&gt;&lt;wsp:rsid wsp:val=&quot;003A0D78&quot;/&gt;&lt;wsp:rsid wsp:val=&quot;003A188F&quot;/&gt;&lt;wsp:rsid wsp:val=&quot;003A1ABD&quot;/&gt;&lt;wsp:rsid wsp:val=&quot;003A1CDE&quot;/&gt;&lt;wsp:rsid wsp:val=&quot;003A1CF0&quot;/&gt;&lt;wsp:rsid wsp:val=&quot;003A1CFC&quot;/&gt;&lt;wsp:rsid wsp:val=&quot;003A2106&quot;/&gt;&lt;wsp:rsid wsp:val=&quot;003A25AA&quot;/&gt;&lt;wsp:rsid wsp:val=&quot;003A299A&quot;/&gt;&lt;wsp:rsid wsp:val=&quot;003A33AF&quot;/&gt;&lt;wsp:rsid wsp:val=&quot;003A491E&quot;/&gt;&lt;wsp:rsid wsp:val=&quot;003A49B7&quot;/&gt;&lt;wsp:rsid wsp:val=&quot;003A5EA6&quot;/&gt;&lt;wsp:rsid wsp:val=&quot;003A6A62&quot;/&gt;&lt;wsp:rsid wsp:val=&quot;003A6DDE&quot;/&gt;&lt;wsp:rsid wsp:val=&quot;003A6E7B&quot;/&gt;&lt;wsp:rsid wsp:val=&quot;003A6EE2&quot;/&gt;&lt;wsp:rsid wsp:val=&quot;003A7487&quot;/&gt;&lt;wsp:rsid wsp:val=&quot;003A750D&quot;/&gt;&lt;wsp:rsid wsp:val=&quot;003A79EC&quot;/&gt;&lt;wsp:rsid wsp:val=&quot;003A7CFB&quot;/&gt;&lt;wsp:rsid wsp:val=&quot;003A7F85&quot;/&gt;&lt;wsp:rsid wsp:val=&quot;003B08B5&quot;/&gt;&lt;wsp:rsid wsp:val=&quot;003B1209&quot;/&gt;&lt;wsp:rsid wsp:val=&quot;003B26F0&quot;/&gt;&lt;wsp:rsid wsp:val=&quot;003B26F8&quot;/&gt;&lt;wsp:rsid wsp:val=&quot;003B2FC1&quot;/&gt;&lt;wsp:rsid wsp:val=&quot;003B34D5&quot;/&gt;&lt;wsp:rsid wsp:val=&quot;003B3F23&quot;/&gt;&lt;wsp:rsid wsp:val=&quot;003B3FB8&quot;/&gt;&lt;wsp:rsid wsp:val=&quot;003B40B4&quot;/&gt;&lt;wsp:rsid wsp:val=&quot;003B41C9&quot;/&gt;&lt;wsp:rsid wsp:val=&quot;003B4429&quot;/&gt;&lt;wsp:rsid wsp:val=&quot;003B4583&quot;/&gt;&lt;wsp:rsid wsp:val=&quot;003B4B66&quot;/&gt;&lt;wsp:rsid wsp:val=&quot;003B4CB9&quot;/&gt;&lt;wsp:rsid wsp:val=&quot;003B5FD9&quot;/&gt;&lt;wsp:rsid wsp:val=&quot;003B638E&quot;/&gt;&lt;wsp:rsid wsp:val=&quot;003B6788&quot;/&gt;&lt;wsp:rsid wsp:val=&quot;003B6938&quot;/&gt;&lt;wsp:rsid wsp:val=&quot;003B6FA1&quot;/&gt;&lt;wsp:rsid wsp:val=&quot;003B7AF6&quot;/&gt;&lt;wsp:rsid wsp:val=&quot;003B7B9D&quot;/&gt;&lt;wsp:rsid wsp:val=&quot;003C0378&quot;/&gt;&lt;wsp:rsid wsp:val=&quot;003C0504&quot;/&gt;&lt;wsp:rsid wsp:val=&quot;003C0743&quot;/&gt;&lt;wsp:rsid wsp:val=&quot;003C0C19&quot;/&gt;&lt;wsp:rsid wsp:val=&quot;003C1199&quot;/&gt;&lt;wsp:rsid wsp:val=&quot;003C12E6&quot;/&gt;&lt;wsp:rsid wsp:val=&quot;003C1560&quot;/&gt;&lt;wsp:rsid wsp:val=&quot;003C163C&quot;/&gt;&lt;wsp:rsid wsp:val=&quot;003C1A18&quot;/&gt;&lt;wsp:rsid wsp:val=&quot;003C1C63&quot;/&gt;&lt;wsp:rsid wsp:val=&quot;003C2B2E&quot;/&gt;&lt;wsp:rsid wsp:val=&quot;003C315D&quot;/&gt;&lt;wsp:rsid wsp:val=&quot;003C3509&quot;/&gt;&lt;wsp:rsid wsp:val=&quot;003C35AD&quot;/&gt;&lt;wsp:rsid wsp:val=&quot;003C3B21&quot;/&gt;&lt;wsp:rsid wsp:val=&quot;003C3C7D&quot;/&gt;&lt;wsp:rsid wsp:val=&quot;003C3DBB&quot;/&gt;&lt;wsp:rsid wsp:val=&quot;003C4232&quot;/&gt;&lt;wsp:rsid wsp:val=&quot;003C4664&quot;/&gt;&lt;wsp:rsid wsp:val=&quot;003C4C1F&quot;/&gt;&lt;wsp:rsid wsp:val=&quot;003C4C49&quot;/&gt;&lt;wsp:rsid wsp:val=&quot;003C5A89&quot;/&gt;&lt;wsp:rsid wsp:val=&quot;003C6496&quot;/&gt;&lt;wsp:rsid wsp:val=&quot;003C64D7&quot;/&gt;&lt;wsp:rsid wsp:val=&quot;003C684B&quot;/&gt;&lt;wsp:rsid wsp:val=&quot;003C69F0&quot;/&gt;&lt;wsp:rsid wsp:val=&quot;003C6A65&quot;/&gt;&lt;wsp:rsid wsp:val=&quot;003C6B84&quot;/&gt;&lt;wsp:rsid wsp:val=&quot;003C6C2D&quot;/&gt;&lt;wsp:rsid wsp:val=&quot;003C6E04&quot;/&gt;&lt;wsp:rsid wsp:val=&quot;003C6E7A&quot;/&gt;&lt;wsp:rsid wsp:val=&quot;003C7354&quot;/&gt;&lt;wsp:rsid wsp:val=&quot;003C7C59&quot;/&gt;&lt;wsp:rsid wsp:val=&quot;003C7D34&quot;/&gt;&lt;wsp:rsid wsp:val=&quot;003D01CC&quot;/&gt;&lt;wsp:rsid wsp:val=&quot;003D029B&quot;/&gt;&lt;wsp:rsid wsp:val=&quot;003D02CE&quot;/&gt;&lt;wsp:rsid wsp:val=&quot;003D02DF&quot;/&gt;&lt;wsp:rsid wsp:val=&quot;003D03DA&quot;/&gt;&lt;wsp:rsid wsp:val=&quot;003D09AC&quot;/&gt;&lt;wsp:rsid wsp:val=&quot;003D181D&quot;/&gt;&lt;wsp:rsid wsp:val=&quot;003D197F&quot;/&gt;&lt;wsp:rsid wsp:val=&quot;003D1F6A&quot;/&gt;&lt;wsp:rsid wsp:val=&quot;003D2468&quot;/&gt;&lt;wsp:rsid wsp:val=&quot;003D2C49&quot;/&gt;&lt;wsp:rsid wsp:val=&quot;003D2ED5&quot;/&gt;&lt;wsp:rsid wsp:val=&quot;003D3634&quot;/&gt;&lt;wsp:rsid wsp:val=&quot;003D3AF4&quot;/&gt;&lt;wsp:rsid wsp:val=&quot;003D3F79&quot;/&gt;&lt;wsp:rsid wsp:val=&quot;003D3F91&quot;/&gt;&lt;wsp:rsid wsp:val=&quot;003D4138&quot;/&gt;&lt;wsp:rsid wsp:val=&quot;003D457F&quot;/&gt;&lt;wsp:rsid wsp:val=&quot;003D4B29&quot;/&gt;&lt;wsp:rsid wsp:val=&quot;003D5123&quot;/&gt;&lt;wsp:rsid wsp:val=&quot;003D545F&quot;/&gt;&lt;wsp:rsid wsp:val=&quot;003D5951&quot;/&gt;&lt;wsp:rsid wsp:val=&quot;003D5A1F&quot;/&gt;&lt;wsp:rsid wsp:val=&quot;003D5B53&quot;/&gt;&lt;wsp:rsid wsp:val=&quot;003D5C5E&quot;/&gt;&lt;wsp:rsid wsp:val=&quot;003D5F9C&quot;/&gt;&lt;wsp:rsid wsp:val=&quot;003D601B&quot;/&gt;&lt;wsp:rsid wsp:val=&quot;003D69D7&quot;/&gt;&lt;wsp:rsid wsp:val=&quot;003D6A47&quot;/&gt;&lt;wsp:rsid wsp:val=&quot;003D6C66&quot;/&gt;&lt;wsp:rsid wsp:val=&quot;003D799C&quot;/&gt;&lt;wsp:rsid wsp:val=&quot;003D7C16&quot;/&gt;&lt;wsp:rsid wsp:val=&quot;003D7FE4&quot;/&gt;&lt;wsp:rsid wsp:val=&quot;003E00F0&quot;/&gt;&lt;wsp:rsid wsp:val=&quot;003E06F1&quot;/&gt;&lt;wsp:rsid wsp:val=&quot;003E1211&quot;/&gt;&lt;wsp:rsid wsp:val=&quot;003E128F&quot;/&gt;&lt;wsp:rsid wsp:val=&quot;003E14CC&quot;/&gt;&lt;wsp:rsid wsp:val=&quot;003E16A4&quot;/&gt;&lt;wsp:rsid wsp:val=&quot;003E1F3B&quot;/&gt;&lt;wsp:rsid wsp:val=&quot;003E2B11&quot;/&gt;&lt;wsp:rsid wsp:val=&quot;003E374F&quot;/&gt;&lt;wsp:rsid wsp:val=&quot;003E4572&quot;/&gt;&lt;wsp:rsid wsp:val=&quot;003E4B41&quot;/&gt;&lt;wsp:rsid wsp:val=&quot;003E4B59&quot;/&gt;&lt;wsp:rsid wsp:val=&quot;003E4BB1&quot;/&gt;&lt;wsp:rsid wsp:val=&quot;003E535A&quot;/&gt;&lt;wsp:rsid wsp:val=&quot;003E5D47&quot;/&gt;&lt;wsp:rsid wsp:val=&quot;003E743A&quot;/&gt;&lt;wsp:rsid wsp:val=&quot;003E7968&quot;/&gt;&lt;wsp:rsid wsp:val=&quot;003E7E78&quot;/&gt;&lt;wsp:rsid wsp:val=&quot;003F0045&quot;/&gt;&lt;wsp:rsid wsp:val=&quot;003F02EB&quot;/&gt;&lt;wsp:rsid wsp:val=&quot;003F0566&quot;/&gt;&lt;wsp:rsid wsp:val=&quot;003F0A36&quot;/&gt;&lt;wsp:rsid wsp:val=&quot;003F0BA3&quot;/&gt;&lt;wsp:rsid wsp:val=&quot;003F10E8&quot;/&gt;&lt;wsp:rsid wsp:val=&quot;003F126F&quot;/&gt;&lt;wsp:rsid wsp:val=&quot;003F1358&quot;/&gt;&lt;wsp:rsid wsp:val=&quot;003F139C&quot;/&gt;&lt;wsp:rsid wsp:val=&quot;003F153A&quot;/&gt;&lt;wsp:rsid wsp:val=&quot;003F18AB&quot;/&gt;&lt;wsp:rsid wsp:val=&quot;003F1B7E&quot;/&gt;&lt;wsp:rsid wsp:val=&quot;003F1DD3&quot;/&gt;&lt;wsp:rsid wsp:val=&quot;003F2039&quot;/&gt;&lt;wsp:rsid wsp:val=&quot;003F23C1&quot;/&gt;&lt;wsp:rsid wsp:val=&quot;003F2C1D&quot;/&gt;&lt;wsp:rsid wsp:val=&quot;003F33BF&quot;/&gt;&lt;wsp:rsid wsp:val=&quot;003F3A04&quot;/&gt;&lt;wsp:rsid wsp:val=&quot;003F471D&quot;/&gt;&lt;wsp:rsid wsp:val=&quot;003F6704&quot;/&gt;&lt;wsp:rsid wsp:val=&quot;003F6F61&quot;/&gt;&lt;wsp:rsid wsp:val=&quot;003F72B7&quot;/&gt;&lt;wsp:rsid wsp:val=&quot;003F73E4&quot;/&gt;&lt;wsp:rsid wsp:val=&quot;003F7453&quot;/&gt;&lt;wsp:rsid wsp:val=&quot;00400339&quot;/&gt;&lt;wsp:rsid wsp:val=&quot;004009D9&quot;/&gt;&lt;wsp:rsid wsp:val=&quot;00401476&quot;/&gt;&lt;wsp:rsid wsp:val=&quot;00401565&quot;/&gt;&lt;wsp:rsid wsp:val=&quot;004017A7&quot;/&gt;&lt;wsp:rsid wsp:val=&quot;00401A27&quot;/&gt;&lt;wsp:rsid wsp:val=&quot;00401DE5&quot;/&gt;&lt;wsp:rsid wsp:val=&quot;004022F3&quot;/&gt;&lt;wsp:rsid wsp:val=&quot;004034CC&quot;/&gt;&lt;wsp:rsid wsp:val=&quot;004035F9&quot;/&gt;&lt;wsp:rsid wsp:val=&quot;00403775&quot;/&gt;&lt;wsp:rsid wsp:val=&quot;00403DEE&quot;/&gt;&lt;wsp:rsid wsp:val=&quot;00403EBC&quot;/&gt;&lt;wsp:rsid wsp:val=&quot;004042B1&quot;/&gt;&lt;wsp:rsid wsp:val=&quot;00404646&quot;/&gt;&lt;wsp:rsid wsp:val=&quot;004049A4&quot;/&gt;&lt;wsp:rsid wsp:val=&quot;00404F44&quot;/&gt;&lt;wsp:rsid wsp:val=&quot;004051BA&quot;/&gt;&lt;wsp:rsid wsp:val=&quot;0040550A&quot;/&gt;&lt;wsp:rsid wsp:val=&quot;004057EF&quot;/&gt;&lt;wsp:rsid wsp:val=&quot;00405E86&quot;/&gt;&lt;wsp:rsid wsp:val=&quot;00405F0B&quot;/&gt;&lt;wsp:rsid wsp:val=&quot;00405FE1&quot;/&gt;&lt;wsp:rsid wsp:val=&quot;00406078&quot;/&gt;&lt;wsp:rsid wsp:val=&quot;00406142&quot;/&gt;&lt;wsp:rsid wsp:val=&quot;004062F9&quot;/&gt;&lt;wsp:rsid wsp:val=&quot;004065B2&quot;/&gt;&lt;wsp:rsid wsp:val=&quot;004065EF&quot;/&gt;&lt;wsp:rsid wsp:val=&quot;00406C33&quot;/&gt;&lt;wsp:rsid wsp:val=&quot;0040733D&quot;/&gt;&lt;wsp:rsid wsp:val=&quot;00407BC5&quot;/&gt;&lt;wsp:rsid wsp:val=&quot;00407C23&quot;/&gt;&lt;wsp:rsid wsp:val=&quot;00407D41&quot;/&gt;&lt;wsp:rsid wsp:val=&quot;00407F18&quot;/&gt;&lt;wsp:rsid wsp:val=&quot;004102CD&quot;/&gt;&lt;wsp:rsid wsp:val=&quot;004106EE&quot;/&gt;&lt;wsp:rsid wsp:val=&quot;00411229&quot;/&gt;&lt;wsp:rsid wsp:val=&quot;00411B00&quot;/&gt;&lt;wsp:rsid wsp:val=&quot;00411FE8&quot;/&gt;&lt;wsp:rsid wsp:val=&quot;004120CB&quot;/&gt;&lt;wsp:rsid wsp:val=&quot;004134AF&quot;/&gt;&lt;wsp:rsid wsp:val=&quot;004137E5&quot;/&gt;&lt;wsp:rsid wsp:val=&quot;004140EB&quot;/&gt;&lt;wsp:rsid wsp:val=&quot;0041424B&quot;/&gt;&lt;wsp:rsid wsp:val=&quot;00414802&quot;/&gt;&lt;wsp:rsid wsp:val=&quot;004149F0&quot;/&gt;&lt;wsp:rsid wsp:val=&quot;00414C1D&quot;/&gt;&lt;wsp:rsid wsp:val=&quot;00414F02&quot;/&gt;&lt;wsp:rsid wsp:val=&quot;0041508B&quot;/&gt;&lt;wsp:rsid wsp:val=&quot;0041537F&quot;/&gt;&lt;wsp:rsid wsp:val=&quot;00415691&quot;/&gt;&lt;wsp:rsid wsp:val=&quot;0041577F&quot;/&gt;&lt;wsp:rsid wsp:val=&quot;004159DE&quot;/&gt;&lt;wsp:rsid wsp:val=&quot;00415E5B&quot;/&gt;&lt;wsp:rsid wsp:val=&quot;00415E5F&quot;/&gt;&lt;wsp:rsid wsp:val=&quot;004161FC&quot;/&gt;&lt;wsp:rsid wsp:val=&quot;0041622F&quot;/&gt;&lt;wsp:rsid wsp:val=&quot;00416242&quot;/&gt;&lt;wsp:rsid wsp:val=&quot;00416341&quot;/&gt;&lt;wsp:rsid wsp:val=&quot;00416CE4&quot;/&gt;&lt;wsp:rsid wsp:val=&quot;00416EF2&quot;/&gt;&lt;wsp:rsid wsp:val=&quot;0041705B&quot;/&gt;&lt;wsp:rsid wsp:val=&quot;00417347&quot;/&gt;&lt;wsp:rsid wsp:val=&quot;004179A1&quot;/&gt;&lt;wsp:rsid wsp:val=&quot;00417E17&quot;/&gt;&lt;wsp:rsid wsp:val=&quot;00417F4D&quot;/&gt;&lt;wsp:rsid wsp:val=&quot;00420156&quot;/&gt;&lt;wsp:rsid wsp:val=&quot;004205A6&quot;/&gt;&lt;wsp:rsid wsp:val=&quot;00420D45&quot;/&gt;&lt;wsp:rsid wsp:val=&quot;00421050&quot;/&gt;&lt;wsp:rsid wsp:val=&quot;004219DE&quot;/&gt;&lt;wsp:rsid wsp:val=&quot;00421FE4&quot;/&gt;&lt;wsp:rsid wsp:val=&quot;0042239F&quot;/&gt;&lt;wsp:rsid wsp:val=&quot;0042250E&quot;/&gt;&lt;wsp:rsid wsp:val=&quot;004229F4&quot;/&gt;&lt;wsp:rsid wsp:val=&quot;00423300&quot;/&gt;&lt;wsp:rsid wsp:val=&quot;00423C1D&quot;/&gt;&lt;wsp:rsid wsp:val=&quot;00424172&quot;/&gt;&lt;wsp:rsid wsp:val=&quot;00424D0D&quot;/&gt;&lt;wsp:rsid wsp:val=&quot;004254C9&quot;/&gt;&lt;wsp:rsid wsp:val=&quot;004258D3&quot;/&gt;&lt;wsp:rsid wsp:val=&quot;00425A95&quot;/&gt;&lt;wsp:rsid wsp:val=&quot;00425B09&quot;/&gt;&lt;wsp:rsid wsp:val=&quot;00425B13&quot;/&gt;&lt;wsp:rsid wsp:val=&quot;00425D44&quot;/&gt;&lt;wsp:rsid wsp:val=&quot;00425F72&quot;/&gt;&lt;wsp:rsid wsp:val=&quot;00425FCF&quot;/&gt;&lt;wsp:rsid wsp:val=&quot;00426383&quot;/&gt;&lt;wsp:rsid wsp:val=&quot;004267D5&quot;/&gt;&lt;wsp:rsid wsp:val=&quot;00426D73&quot;/&gt;&lt;wsp:rsid wsp:val=&quot;00427B29&quot;/&gt;&lt;wsp:rsid wsp:val=&quot;004302A5&quot;/&gt;&lt;wsp:rsid wsp:val=&quot;00430821&quot;/&gt;&lt;wsp:rsid wsp:val=&quot;00430A94&quot;/&gt;&lt;wsp:rsid wsp:val=&quot;004310C6&quot;/&gt;&lt;wsp:rsid wsp:val=&quot;004314D7&quot;/&gt;&lt;wsp:rsid wsp:val=&quot;004315CF&quot;/&gt;&lt;wsp:rsid wsp:val=&quot;004315EC&quot;/&gt;&lt;wsp:rsid wsp:val=&quot;004319E3&quot;/&gt;&lt;wsp:rsid wsp:val=&quot;00432794&quot;/&gt;&lt;wsp:rsid wsp:val=&quot;00432A1C&quot;/&gt;&lt;wsp:rsid wsp:val=&quot;00432D7E&quot;/&gt;&lt;wsp:rsid wsp:val=&quot;00433A2B&quot;/&gt;&lt;wsp:rsid wsp:val=&quot;00433E01&quot;/&gt;&lt;wsp:rsid wsp:val=&quot;00434A35&quot;/&gt;&lt;wsp:rsid wsp:val=&quot;0043513E&quot;/&gt;&lt;wsp:rsid wsp:val=&quot;00435170&quot;/&gt;&lt;wsp:rsid wsp:val=&quot;004352A1&quot;/&gt;&lt;wsp:rsid wsp:val=&quot;004353DD&quot;/&gt;&lt;wsp:rsid wsp:val=&quot;00435644&quot;/&gt;&lt;wsp:rsid wsp:val=&quot;00436377&quot;/&gt;&lt;wsp:rsid wsp:val=&quot;00436392&quot;/&gt;&lt;wsp:rsid wsp:val=&quot;00436974&quot;/&gt;&lt;wsp:rsid wsp:val=&quot;00436A03&quot;/&gt;&lt;wsp:rsid wsp:val=&quot;00437986&quot;/&gt;&lt;wsp:rsid wsp:val=&quot;00437E3F&quot;/&gt;&lt;wsp:rsid wsp:val=&quot;00440EB9&quot;/&gt;&lt;wsp:rsid wsp:val=&quot;004410EE&quot;/&gt;&lt;wsp:rsid wsp:val=&quot;00441445&quot;/&gt;&lt;wsp:rsid wsp:val=&quot;00442CE1&quot;/&gt;&lt;wsp:rsid wsp:val=&quot;00442ED9&quot;/&gt;&lt;wsp:rsid wsp:val=&quot;004433E0&quot;/&gt;&lt;wsp:rsid wsp:val=&quot;00443505&quot;/&gt;&lt;wsp:rsid wsp:val=&quot;0044358B&quot;/&gt;&lt;wsp:rsid wsp:val=&quot;00443D87&quot;/&gt;&lt;wsp:rsid wsp:val=&quot;004442AF&quot;/&gt;&lt;wsp:rsid wsp:val=&quot;00444338&quot;/&gt;&lt;wsp:rsid wsp:val=&quot;00444CC1&quot;/&gt;&lt;wsp:rsid wsp:val=&quot;0044504B&quot;/&gt;&lt;wsp:rsid wsp:val=&quot;0044587D&quot;/&gt;&lt;wsp:rsid wsp:val=&quot;00445953&quot;/&gt;&lt;wsp:rsid wsp:val=&quot;004459A4&quot;/&gt;&lt;wsp:rsid wsp:val=&quot;00445A9E&quot;/&gt;&lt;wsp:rsid wsp:val=&quot;00445C4F&quot;/&gt;&lt;wsp:rsid wsp:val=&quot;00445E74&quot;/&gt;&lt;wsp:rsid wsp:val=&quot;00445F9A&quot;/&gt;&lt;wsp:rsid wsp:val=&quot;00446341&quot;/&gt;&lt;wsp:rsid wsp:val=&quot;004463D1&quot;/&gt;&lt;wsp:rsid wsp:val=&quot;00446454&quot;/&gt;&lt;wsp:rsid wsp:val=&quot;004464C2&quot;/&gt;&lt;wsp:rsid wsp:val=&quot;00446608&quot;/&gt;&lt;wsp:rsid wsp:val=&quot;00446A71&quot;/&gt;&lt;wsp:rsid wsp:val=&quot;00447165&quot;/&gt;&lt;wsp:rsid wsp:val=&quot;00447722&quot;/&gt;&lt;wsp:rsid wsp:val=&quot;00447FE6&quot;/&gt;&lt;wsp:rsid wsp:val=&quot;0045041F&quot;/&gt;&lt;wsp:rsid wsp:val=&quot;004511AD&quot;/&gt;&lt;wsp:rsid wsp:val=&quot;00451357&quot;/&gt;&lt;wsp:rsid wsp:val=&quot;00451718&quot;/&gt;&lt;wsp:rsid wsp:val=&quot;004517B8&quot;/&gt;&lt;wsp:rsid wsp:val=&quot;0045214F&quot;/&gt;&lt;wsp:rsid wsp:val=&quot;004528D3&quot;/&gt;&lt;wsp:rsid wsp:val=&quot;00452C92&quot;/&gt;&lt;wsp:rsid wsp:val=&quot;00452F3D&quot;/&gt;&lt;wsp:rsid wsp:val=&quot;00453666&quot;/&gt;&lt;wsp:rsid wsp:val=&quot;00453DF9&quot;/&gt;&lt;wsp:rsid wsp:val=&quot;00454796&quot;/&gt;&lt;wsp:rsid wsp:val=&quot;0045496F&quot;/&gt;&lt;wsp:rsid wsp:val=&quot;00454A69&quot;/&gt;&lt;wsp:rsid wsp:val=&quot;004556E8&quot;/&gt;&lt;wsp:rsid wsp:val=&quot;00456066&quot;/&gt;&lt;wsp:rsid wsp:val=&quot;004561D2&quot;/&gt;&lt;wsp:rsid wsp:val=&quot;00456BF3&quot;/&gt;&lt;wsp:rsid wsp:val=&quot;00456C9F&quot;/&gt;&lt;wsp:rsid wsp:val=&quot;004574B2&quot;/&gt;&lt;wsp:rsid wsp:val=&quot;0046128F&quot;/&gt;&lt;wsp:rsid wsp:val=&quot;004614CD&quot;/&gt;&lt;wsp:rsid wsp:val=&quot;00461C87&quot;/&gt;&lt;wsp:rsid wsp:val=&quot;0046277B&quot;/&gt;&lt;wsp:rsid wsp:val=&quot;00462E5B&quot;/&gt;&lt;wsp:rsid wsp:val=&quot;00463241&quot;/&gt;&lt;wsp:rsid wsp:val=&quot;00463760&quot;/&gt;&lt;wsp:rsid wsp:val=&quot;00463921&quot;/&gt;&lt;wsp:rsid wsp:val=&quot;00464857&quot;/&gt;&lt;wsp:rsid wsp:val=&quot;00464862&quot;/&gt;&lt;wsp:rsid wsp:val=&quot;00466467&quot;/&gt;&lt;wsp:rsid wsp:val=&quot;00466BD7&quot;/&gt;&lt;wsp:rsid wsp:val=&quot;004679D0&quot;/&gt;&lt;wsp:rsid wsp:val=&quot;004700C0&quot;/&gt;&lt;wsp:rsid wsp:val=&quot;00470617&quot;/&gt;&lt;wsp:rsid wsp:val=&quot;00470AB1&quot;/&gt;&lt;wsp:rsid wsp:val=&quot;0047184D&quot;/&gt;&lt;wsp:rsid wsp:val=&quot;004719F8&quot;/&gt;&lt;wsp:rsid wsp:val=&quot;004727F0&quot;/&gt;&lt;wsp:rsid wsp:val=&quot;00473064&quot;/&gt;&lt;wsp:rsid wsp:val=&quot;004733C3&quot;/&gt;&lt;wsp:rsid wsp:val=&quot;00473EA8&quot;/&gt;&lt;wsp:rsid wsp:val=&quot;00474087&quot;/&gt;&lt;wsp:rsid wsp:val=&quot;004743DF&quot;/&gt;&lt;wsp:rsid wsp:val=&quot;00474810&quot;/&gt;&lt;wsp:rsid wsp:val=&quot;00474B1C&quot;/&gt;&lt;wsp:rsid wsp:val=&quot;00474B32&quot;/&gt;&lt;wsp:rsid wsp:val=&quot;00474E9B&quot;/&gt;&lt;wsp:rsid wsp:val=&quot;00475358&quot;/&gt;&lt;wsp:rsid wsp:val=&quot;004767A3&quot;/&gt;&lt;wsp:rsid wsp:val=&quot;00476D3F&quot;/&gt;&lt;wsp:rsid wsp:val=&quot;00477D09&quot;/&gt;&lt;wsp:rsid wsp:val=&quot;00477D7E&quot;/&gt;&lt;wsp:rsid wsp:val=&quot;004807B1&quot;/&gt;&lt;wsp:rsid wsp:val=&quot;004808F1&quot;/&gt;&lt;wsp:rsid wsp:val=&quot;004808F4&quot;/&gt;&lt;wsp:rsid wsp:val=&quot;0048100B&quot;/&gt;&lt;wsp:rsid wsp:val=&quot;004812A7&quot;/&gt;&lt;wsp:rsid wsp:val=&quot;004816D4&quot;/&gt;&lt;wsp:rsid wsp:val=&quot;004819B6&quot;/&gt;&lt;wsp:rsid wsp:val=&quot;00481B0E&quot;/&gt;&lt;wsp:rsid wsp:val=&quot;00481D62&quot;/&gt;&lt;wsp:rsid wsp:val=&quot;0048355F&quot;/&gt;&lt;wsp:rsid wsp:val=&quot;00483F59&quot;/&gt;&lt;wsp:rsid wsp:val=&quot;00483F92&quot;/&gt;&lt;wsp:rsid wsp:val=&quot;004849E1&quot;/&gt;&lt;wsp:rsid wsp:val=&quot;00484C53&quot;/&gt;&lt;wsp:rsid wsp:val=&quot;00484EA2&quot;/&gt;&lt;wsp:rsid wsp:val=&quot;004855E1&quot;/&gt;&lt;wsp:rsid wsp:val=&quot;00485A67&quot;/&gt;&lt;wsp:rsid wsp:val=&quot;00485C2E&quot;/&gt;&lt;wsp:rsid wsp:val=&quot;004871C8&quot;/&gt;&lt;wsp:rsid wsp:val=&quot;00487457&quot;/&gt;&lt;wsp:rsid wsp:val=&quot;004875EE&quot;/&gt;&lt;wsp:rsid wsp:val=&quot;0049016B&quot;/&gt;&lt;wsp:rsid wsp:val=&quot;00490253&quot;/&gt;&lt;wsp:rsid wsp:val=&quot;00490EE5&quot;/&gt;&lt;wsp:rsid wsp:val=&quot;004914EC&quot;/&gt;&lt;wsp:rsid wsp:val=&quot;004914FE&quot;/&gt;&lt;wsp:rsid wsp:val=&quot;00491F48&quot;/&gt;&lt;wsp:rsid wsp:val=&quot;00493080&quot;/&gt;&lt;wsp:rsid wsp:val=&quot;00493408&quot;/&gt;&lt;wsp:rsid wsp:val=&quot;004943EB&quot;/&gt;&lt;wsp:rsid wsp:val=&quot;00494966&quot;/&gt;&lt;wsp:rsid wsp:val=&quot;00494A69&quot;/&gt;&lt;wsp:rsid wsp:val=&quot;004951A8&quot;/&gt;&lt;wsp:rsid wsp:val=&quot;00495412&quot;/&gt;&lt;wsp:rsid wsp:val=&quot;00495451&quot;/&gt;&lt;wsp:rsid wsp:val=&quot;004961C0&quot;/&gt;&lt;wsp:rsid wsp:val=&quot;00496929&quot;/&gt;&lt;wsp:rsid wsp:val=&quot;00496A41&quot;/&gt;&lt;wsp:rsid wsp:val=&quot;004A0129&quot;/&gt;&lt;wsp:rsid wsp:val=&quot;004A10A6&quot;/&gt;&lt;wsp:rsid wsp:val=&quot;004A170E&quot;/&gt;&lt;wsp:rsid wsp:val=&quot;004A1808&quot;/&gt;&lt;wsp:rsid wsp:val=&quot;004A1E15&quot;/&gt;&lt;wsp:rsid wsp:val=&quot;004A2667&quot;/&gt;&lt;wsp:rsid wsp:val=&quot;004A273E&quot;/&gt;&lt;wsp:rsid wsp:val=&quot;004A31AC&quot;/&gt;&lt;wsp:rsid wsp:val=&quot;004A375A&quot;/&gt;&lt;wsp:rsid wsp:val=&quot;004A4733&quot;/&gt;&lt;wsp:rsid wsp:val=&quot;004A47D6&quot;/&gt;&lt;wsp:rsid wsp:val=&quot;004A493A&quot;/&gt;&lt;wsp:rsid wsp:val=&quot;004A4992&quot;/&gt;&lt;wsp:rsid wsp:val=&quot;004A4B22&quot;/&gt;&lt;wsp:rsid wsp:val=&quot;004A4D3F&quot;/&gt;&lt;wsp:rsid wsp:val=&quot;004A4DAF&quot;/&gt;&lt;wsp:rsid wsp:val=&quot;004A4F52&quot;/&gt;&lt;wsp:rsid wsp:val=&quot;004A5F39&quot;/&gt;&lt;wsp:rsid wsp:val=&quot;004A63C3&quot;/&gt;&lt;wsp:rsid wsp:val=&quot;004A6822&quot;/&gt;&lt;wsp:rsid wsp:val=&quot;004A6DFB&quot;/&gt;&lt;wsp:rsid wsp:val=&quot;004A72B8&quot;/&gt;&lt;wsp:rsid wsp:val=&quot;004A7900&quot;/&gt;&lt;wsp:rsid wsp:val=&quot;004A7ED5&quot;/&gt;&lt;wsp:rsid wsp:val=&quot;004B03B3&quot;/&gt;&lt;wsp:rsid wsp:val=&quot;004B0D19&quot;/&gt;&lt;wsp:rsid wsp:val=&quot;004B12C9&quot;/&gt;&lt;wsp:rsid wsp:val=&quot;004B1312&quot;/&gt;&lt;wsp:rsid wsp:val=&quot;004B14E9&quot;/&gt;&lt;wsp:rsid wsp:val=&quot;004B1621&quot;/&gt;&lt;wsp:rsid wsp:val=&quot;004B16A8&quot;/&gt;&lt;wsp:rsid wsp:val=&quot;004B1B8D&quot;/&gt;&lt;wsp:rsid wsp:val=&quot;004B2407&quot;/&gt;&lt;wsp:rsid wsp:val=&quot;004B242B&quot;/&gt;&lt;wsp:rsid wsp:val=&quot;004B25DA&quot;/&gt;&lt;wsp:rsid wsp:val=&quot;004B291B&quot;/&gt;&lt;wsp:rsid wsp:val=&quot;004B2EAA&quot;/&gt;&lt;wsp:rsid wsp:val=&quot;004B30AD&quot;/&gt;&lt;wsp:rsid wsp:val=&quot;004B31E4&quot;/&gt;&lt;wsp:rsid wsp:val=&quot;004B3A77&quot;/&gt;&lt;wsp:rsid wsp:val=&quot;004B4801&quot;/&gt;&lt;wsp:rsid wsp:val=&quot;004B4D06&quot;/&gt;&lt;wsp:rsid wsp:val=&quot;004B504A&quot;/&gt;&lt;wsp:rsid wsp:val=&quot;004B546A&quot;/&gt;&lt;wsp:rsid wsp:val=&quot;004B5D83&quot;/&gt;&lt;wsp:rsid wsp:val=&quot;004B5F98&quot;/&gt;&lt;wsp:rsid wsp:val=&quot;004B6328&quot;/&gt;&lt;wsp:rsid wsp:val=&quot;004B65C3&quot;/&gt;&lt;wsp:rsid wsp:val=&quot;004B660D&quot;/&gt;&lt;wsp:rsid wsp:val=&quot;004B664E&quot;/&gt;&lt;wsp:rsid wsp:val=&quot;004B69B7&quot;/&gt;&lt;wsp:rsid wsp:val=&quot;004B6FF4&quot;/&gt;&lt;wsp:rsid wsp:val=&quot;004B7C9B&quot;/&gt;&lt;wsp:rsid wsp:val=&quot;004B7D13&quot;/&gt;&lt;wsp:rsid wsp:val=&quot;004C0192&quot;/&gt;&lt;wsp:rsid wsp:val=&quot;004C02EE&quot;/&gt;&lt;wsp:rsid wsp:val=&quot;004C0590&quot;/&gt;&lt;wsp:rsid wsp:val=&quot;004C06E5&quot;/&gt;&lt;wsp:rsid wsp:val=&quot;004C0928&quot;/&gt;&lt;wsp:rsid wsp:val=&quot;004C09D2&quot;/&gt;&lt;wsp:rsid wsp:val=&quot;004C0C93&quot;/&gt;&lt;wsp:rsid wsp:val=&quot;004C1C18&quot;/&gt;&lt;wsp:rsid wsp:val=&quot;004C2309&quot;/&gt;&lt;wsp:rsid wsp:val=&quot;004C28A7&quot;/&gt;&lt;wsp:rsid wsp:val=&quot;004C2A29&quot;/&gt;&lt;wsp:rsid wsp:val=&quot;004C300F&quot;/&gt;&lt;wsp:rsid wsp:val=&quot;004C36F6&quot;/&gt;&lt;wsp:rsid wsp:val=&quot;004C3F91&quot;/&gt;&lt;wsp:rsid wsp:val=&quot;004C45D9&quot;/&gt;&lt;wsp:rsid wsp:val=&quot;004C4BF7&quot;/&gt;&lt;wsp:rsid wsp:val=&quot;004C5A7B&quot;/&gt;&lt;wsp:rsid wsp:val=&quot;004C64C6&quot;/&gt;&lt;wsp:rsid wsp:val=&quot;004C7196&quot;/&gt;&lt;wsp:rsid wsp:val=&quot;004C7A8A&quot;/&gt;&lt;wsp:rsid wsp:val=&quot;004C7E92&quot;/&gt;&lt;wsp:rsid wsp:val=&quot;004C7EFF&quot;/&gt;&lt;wsp:rsid wsp:val=&quot;004D080A&quot;/&gt;&lt;wsp:rsid wsp:val=&quot;004D0D8B&quot;/&gt;&lt;wsp:rsid wsp:val=&quot;004D137A&quot;/&gt;&lt;wsp:rsid wsp:val=&quot;004D195E&quot;/&gt;&lt;wsp:rsid wsp:val=&quot;004D198A&quot;/&gt;&lt;wsp:rsid wsp:val=&quot;004D1BAD&quot;/&gt;&lt;wsp:rsid wsp:val=&quot;004D2245&quot;/&gt;&lt;wsp:rsid wsp:val=&quot;004D2305&quot;/&gt;&lt;wsp:rsid wsp:val=&quot;004D24C2&quot;/&gt;&lt;wsp:rsid wsp:val=&quot;004D264A&quot;/&gt;&lt;wsp:rsid wsp:val=&quot;004D29C2&quot;/&gt;&lt;wsp:rsid wsp:val=&quot;004D2D9E&quot;/&gt;&lt;wsp:rsid wsp:val=&quot;004D3BCF&quot;/&gt;&lt;wsp:rsid wsp:val=&quot;004D4BEC&quot;/&gt;&lt;wsp:rsid wsp:val=&quot;004D4DF3&quot;/&gt;&lt;wsp:rsid wsp:val=&quot;004D4E4E&quot;/&gt;&lt;wsp:rsid wsp:val=&quot;004D5769&quot;/&gt;&lt;wsp:rsid wsp:val=&quot;004D5AB4&quot;/&gt;&lt;wsp:rsid wsp:val=&quot;004D6164&quot;/&gt;&lt;wsp:rsid wsp:val=&quot;004D6697&quot;/&gt;&lt;wsp:rsid wsp:val=&quot;004D7A6C&quot;/&gt;&lt;wsp:rsid wsp:val=&quot;004E0414&quot;/&gt;&lt;wsp:rsid wsp:val=&quot;004E0A89&quot;/&gt;&lt;wsp:rsid wsp:val=&quot;004E0FB8&quot;/&gt;&lt;wsp:rsid wsp:val=&quot;004E11F0&quot;/&gt;&lt;wsp:rsid wsp:val=&quot;004E122D&quot;/&gt;&lt;wsp:rsid wsp:val=&quot;004E234C&quot;/&gt;&lt;wsp:rsid wsp:val=&quot;004E33BD&quot;/&gt;&lt;wsp:rsid wsp:val=&quot;004E3593&quot;/&gt;&lt;wsp:rsid wsp:val=&quot;004E3D74&quot;/&gt;&lt;wsp:rsid wsp:val=&quot;004E3E02&quot;/&gt;&lt;wsp:rsid wsp:val=&quot;004E3E31&quot;/&gt;&lt;wsp:rsid wsp:val=&quot;004E4DDA&quot;/&gt;&lt;wsp:rsid wsp:val=&quot;004E4E3D&quot;/&gt;&lt;wsp:rsid wsp:val=&quot;004E55BE&quot;/&gt;&lt;wsp:rsid wsp:val=&quot;004E5DA2&quot;/&gt;&lt;wsp:rsid wsp:val=&quot;004E6F23&quot;/&gt;&lt;wsp:rsid wsp:val=&quot;004E6F79&quot;/&gt;&lt;wsp:rsid wsp:val=&quot;004E7EA6&quot;/&gt;&lt;wsp:rsid wsp:val=&quot;004F0268&quot;/&gt;&lt;wsp:rsid wsp:val=&quot;004F07D1&quot;/&gt;&lt;wsp:rsid wsp:val=&quot;004F08F0&quot;/&gt;&lt;wsp:rsid wsp:val=&quot;004F11F8&quot;/&gt;&lt;wsp:rsid wsp:val=&quot;004F1958&quot;/&gt;&lt;wsp:rsid wsp:val=&quot;004F1F2B&quot;/&gt;&lt;wsp:rsid wsp:val=&quot;004F298F&quot;/&gt;&lt;wsp:rsid wsp:val=&quot;004F34EA&quot;/&gt;&lt;wsp:rsid wsp:val=&quot;004F42C4&quot;/&gt;&lt;wsp:rsid wsp:val=&quot;004F4CC0&quot;/&gt;&lt;wsp:rsid wsp:val=&quot;004F4E1F&quot;/&gt;&lt;wsp:rsid wsp:val=&quot;004F5BBC&quot;/&gt;&lt;wsp:rsid wsp:val=&quot;004F6007&quot;/&gt;&lt;wsp:rsid wsp:val=&quot;004F691D&quot;/&gt;&lt;wsp:rsid wsp:val=&quot;004F756D&quot;/&gt;&lt;wsp:rsid wsp:val=&quot;004F7E0C&quot;/&gt;&lt;wsp:rsid wsp:val=&quot;0050049D&quot;/&gt;&lt;wsp:rsid wsp:val=&quot;005012C3&quot;/&gt;&lt;wsp:rsid wsp:val=&quot;00501385&quot;/&gt;&lt;wsp:rsid wsp:val=&quot;005013EB&quot;/&gt;&lt;wsp:rsid wsp:val=&quot;0050143B&quot;/&gt;&lt;wsp:rsid wsp:val=&quot;00501773&quot;/&gt;&lt;wsp:rsid wsp:val=&quot;005019BD&quot;/&gt;&lt;wsp:rsid wsp:val=&quot;00501A22&quot;/&gt;&lt;wsp:rsid wsp:val=&quot;00501E6C&quot;/&gt;&lt;wsp:rsid wsp:val=&quot;00501F1E&quot;/&gt;&lt;wsp:rsid wsp:val=&quot;00501F77&quot;/&gt;&lt;wsp:rsid wsp:val=&quot;005022A1&quot;/&gt;&lt;wsp:rsid wsp:val=&quot;005025E7&quot;/&gt;&lt;wsp:rsid wsp:val=&quot;00503222&quot;/&gt;&lt;wsp:rsid wsp:val=&quot;0050385A&quot;/&gt;&lt;wsp:rsid wsp:val=&quot;00503B0F&quot;/&gt;&lt;wsp:rsid wsp:val=&quot;00503D32&quot;/&gt;&lt;wsp:rsid wsp:val=&quot;00503DBD&quot;/&gt;&lt;wsp:rsid wsp:val=&quot;005047E4&quot;/&gt;&lt;wsp:rsid wsp:val=&quot;0050497C&quot;/&gt;&lt;wsp:rsid wsp:val=&quot;005054AE&quot;/&gt;&lt;wsp:rsid wsp:val=&quot;00505996&quot;/&gt;&lt;wsp:rsid wsp:val=&quot;00505A35&quot;/&gt;&lt;wsp:rsid wsp:val=&quot;00506F4C&quot;/&gt;&lt;wsp:rsid wsp:val=&quot;005070B7&quot;/&gt;&lt;wsp:rsid wsp:val=&quot;00507538&quot;/&gt;&lt;wsp:rsid wsp:val=&quot;00507619&quot;/&gt;&lt;wsp:rsid wsp:val=&quot;00507953&quot;/&gt;&lt;wsp:rsid wsp:val=&quot;005079EB&quot;/&gt;&lt;wsp:rsid wsp:val=&quot;00507C49&quot;/&gt;&lt;wsp:rsid wsp:val=&quot;005102F8&quot;/&gt;&lt;wsp:rsid wsp:val=&quot;00510324&quot;/&gt;&lt;wsp:rsid wsp:val=&quot;00510F5B&quot;/&gt;&lt;wsp:rsid wsp:val=&quot;00511449&quot;/&gt;&lt;wsp:rsid wsp:val=&quot;00511991&quot;/&gt;&lt;wsp:rsid wsp:val=&quot;00511ED0&quot;/&gt;&lt;wsp:rsid wsp:val=&quot;005121C7&quot;/&gt;&lt;wsp:rsid wsp:val=&quot;00512356&quot;/&gt;&lt;wsp:rsid wsp:val=&quot;005126BE&quot;/&gt;&lt;wsp:rsid wsp:val=&quot;00512890&quot;/&gt;&lt;wsp:rsid wsp:val=&quot;00512BA9&quot;/&gt;&lt;wsp:rsid wsp:val=&quot;00512CFA&quot;/&gt;&lt;wsp:rsid wsp:val=&quot;005138DE&quot;/&gt;&lt;wsp:rsid wsp:val=&quot;00513974&quot;/&gt;&lt;wsp:rsid wsp:val=&quot;00513E82&quot;/&gt;&lt;wsp:rsid wsp:val=&quot;00514153&quot;/&gt;&lt;wsp:rsid wsp:val=&quot;0051436D&quot;/&gt;&lt;wsp:rsid wsp:val=&quot;005144A2&quot;/&gt;&lt;wsp:rsid wsp:val=&quot;0051460C&quot;/&gt;&lt;wsp:rsid wsp:val=&quot;0051485C&quot;/&gt;&lt;wsp:rsid wsp:val=&quot;0051488B&quot;/&gt;&lt;wsp:rsid wsp:val=&quot;00514D0A&quot;/&gt;&lt;wsp:rsid wsp:val=&quot;0051594C&quot;/&gt;&lt;wsp:rsid wsp:val=&quot;005159FE&quot;/&gt;&lt;wsp:rsid wsp:val=&quot;0051607D&quot;/&gt;&lt;wsp:rsid wsp:val=&quot;005175AE&quot;/&gt;&lt;wsp:rsid wsp:val=&quot;00517CA3&quot;/&gt;&lt;wsp:rsid wsp:val=&quot;00517CDA&quot;/&gt;&lt;wsp:rsid wsp:val=&quot;0052042B&quot;/&gt;&lt;wsp:rsid wsp:val=&quot;005213A5&quot;/&gt;&lt;wsp:rsid wsp:val=&quot;0052141B&quot;/&gt;&lt;wsp:rsid wsp:val=&quot;00521FFE&quot;/&gt;&lt;wsp:rsid wsp:val=&quot;00522C84&quot;/&gt;&lt;wsp:rsid wsp:val=&quot;00523075&quot;/&gt;&lt;wsp:rsid wsp:val=&quot;005230ED&quot;/&gt;&lt;wsp:rsid wsp:val=&quot;0052382A&quot;/&gt;&lt;wsp:rsid wsp:val=&quot;00523B93&quot;/&gt;&lt;wsp:rsid wsp:val=&quot;005248AA&quot;/&gt;&lt;wsp:rsid wsp:val=&quot;00525102&quot;/&gt;&lt;wsp:rsid wsp:val=&quot;005258F2&quot;/&gt;&lt;wsp:rsid wsp:val=&quot;00525D45&quot;/&gt;&lt;wsp:rsid wsp:val=&quot;00526771&quot;/&gt;&lt;wsp:rsid wsp:val=&quot;00527577&quot;/&gt;&lt;wsp:rsid wsp:val=&quot;00530143&quot;/&gt;&lt;wsp:rsid wsp:val=&quot;00530955&quot;/&gt;&lt;wsp:rsid wsp:val=&quot;0053120D&quot;/&gt;&lt;wsp:rsid wsp:val=&quot;0053241C&quot;/&gt;&lt;wsp:rsid wsp:val=&quot;005325E5&quot;/&gt;&lt;wsp:rsid wsp:val=&quot;00532B2E&quot;/&gt;&lt;wsp:rsid wsp:val=&quot;0053316B&quot;/&gt;&lt;wsp:rsid wsp:val=&quot;005332DB&quot;/&gt;&lt;wsp:rsid wsp:val=&quot;00533533&quot;/&gt;&lt;wsp:rsid wsp:val=&quot;00534147&quot;/&gt;&lt;wsp:rsid wsp:val=&quot;0053458E&quot;/&gt;&lt;wsp:rsid wsp:val=&quot;005346DD&quot;/&gt;&lt;wsp:rsid wsp:val=&quot;00534EE9&quot;/&gt;&lt;wsp:rsid wsp:val=&quot;0053536D&quot;/&gt;&lt;wsp:rsid wsp:val=&quot;00535FE3&quot;/&gt;&lt;wsp:rsid wsp:val=&quot;005362B7&quot;/&gt;&lt;wsp:rsid wsp:val=&quot;0053640D&quot;/&gt;&lt;wsp:rsid wsp:val=&quot;005369B6&quot;/&gt;&lt;wsp:rsid wsp:val=&quot;00536ADB&quot;/&gt;&lt;wsp:rsid wsp:val=&quot;0053719E&quot;/&gt;&lt;wsp:rsid wsp:val=&quot;00542699&quot;/&gt;&lt;wsp:rsid wsp:val=&quot;00542A0F&quot;/&gt;&lt;wsp:rsid wsp:val=&quot;00542F2E&quot;/&gt;&lt;wsp:rsid wsp:val=&quot;005430E6&quot;/&gt;&lt;wsp:rsid wsp:val=&quot;00543519&quot;/&gt;&lt;wsp:rsid wsp:val=&quot;0054383A&quot;/&gt;&lt;wsp:rsid wsp:val=&quot;00543B33&quot;/&gt;&lt;wsp:rsid wsp:val=&quot;00543C12&quot;/&gt;&lt;wsp:rsid wsp:val=&quot;00543E04&quot;/&gt;&lt;wsp:rsid wsp:val=&quot;0054414B&quot;/&gt;&lt;wsp:rsid wsp:val=&quot;00544375&quot;/&gt;&lt;wsp:rsid wsp:val=&quot;005444D4&quot;/&gt;&lt;wsp:rsid wsp:val=&quot;00544AB6&quot;/&gt;&lt;wsp:rsid wsp:val=&quot;00545313&quot;/&gt;&lt;wsp:rsid wsp:val=&quot;00545347&quot;/&gt;&lt;wsp:rsid wsp:val=&quot;0054654F&quot;/&gt;&lt;wsp:rsid wsp:val=&quot;005466B5&quot;/&gt;&lt;wsp:rsid wsp:val=&quot;0054679B&quot;/&gt;&lt;wsp:rsid wsp:val=&quot;00546ACC&quot;/&gt;&lt;wsp:rsid wsp:val=&quot;00546D57&quot;/&gt;&lt;wsp:rsid wsp:val=&quot;00547144&quot;/&gt;&lt;wsp:rsid wsp:val=&quot;00547653&quot;/&gt;&lt;wsp:rsid wsp:val=&quot;0055012B&quot;/&gt;&lt;wsp:rsid wsp:val=&quot;00550579&quot;/&gt;&lt;wsp:rsid wsp:val=&quot;00551536&quot;/&gt;&lt;wsp:rsid wsp:val=&quot;00551AED&quot;/&gt;&lt;wsp:rsid wsp:val=&quot;00551E15&quot;/&gt;&lt;wsp:rsid wsp:val=&quot;00553872&quot;/&gt;&lt;wsp:rsid wsp:val=&quot;00553B42&quot;/&gt;&lt;wsp:rsid wsp:val=&quot;0055447D&quot;/&gt;&lt;wsp:rsid wsp:val=&quot;005552DA&quot;/&gt;&lt;wsp:rsid wsp:val=&quot;005553BB&quot;/&gt;&lt;wsp:rsid wsp:val=&quot;0055583B&quot;/&gt;&lt;wsp:rsid wsp:val=&quot;00555AC5&quot;/&gt;&lt;wsp:rsid wsp:val=&quot;00555E9F&quot;/&gt;&lt;wsp:rsid wsp:val=&quot;0055626D&quot;/&gt;&lt;wsp:rsid wsp:val=&quot;00556451&quot;/&gt;&lt;wsp:rsid wsp:val=&quot;005569AD&quot;/&gt;&lt;wsp:rsid wsp:val=&quot;00556EB7&quot;/&gt;&lt;wsp:rsid wsp:val=&quot;0055717B&quot;/&gt;&lt;wsp:rsid wsp:val=&quot;0055753B&quot;/&gt;&lt;wsp:rsid wsp:val=&quot;00557A52&quot;/&gt;&lt;wsp:rsid wsp:val=&quot;005600E4&quot;/&gt;&lt;wsp:rsid wsp:val=&quot;00560328&quot;/&gt;&lt;wsp:rsid wsp:val=&quot;0056047D&quot;/&gt;&lt;wsp:rsid wsp:val=&quot;00560D99&quot;/&gt;&lt;wsp:rsid wsp:val=&quot;00560F63&quot;/&gt;&lt;wsp:rsid wsp:val=&quot;00561026&quot;/&gt;&lt;wsp:rsid wsp:val=&quot;0056253B&quot;/&gt;&lt;wsp:rsid wsp:val=&quot;005626D5&quot;/&gt;&lt;wsp:rsid wsp:val=&quot;0056295E&quot;/&gt;&lt;wsp:rsid wsp:val=&quot;00562DB5&quot;/&gt;&lt;wsp:rsid wsp:val=&quot;00563384&quot;/&gt;&lt;wsp:rsid wsp:val=&quot;005638FD&quot;/&gt;&lt;wsp:rsid wsp:val=&quot;005639B0&quot;/&gt;&lt;wsp:rsid wsp:val=&quot;00563B61&quot;/&gt;&lt;wsp:rsid wsp:val=&quot;00563CEC&quot;/&gt;&lt;wsp:rsid wsp:val=&quot;005643DD&quot;/&gt;&lt;wsp:rsid wsp:val=&quot;005652B6&quot;/&gt;&lt;wsp:rsid wsp:val=&quot;00565472&quot;/&gt;&lt;wsp:rsid wsp:val=&quot;0056566C&quot;/&gt;&lt;wsp:rsid wsp:val=&quot;00565A3E&quot;/&gt;&lt;wsp:rsid wsp:val=&quot;00565CD4&quot;/&gt;&lt;wsp:rsid wsp:val=&quot;005665A5&quot;/&gt;&lt;wsp:rsid wsp:val=&quot;005679D2&quot;/&gt;&lt;wsp:rsid wsp:val=&quot;00567B0B&quot;/&gt;&lt;wsp:rsid wsp:val=&quot;00570CA1&quot;/&gt;&lt;wsp:rsid wsp:val=&quot;00570EC6&quot;/&gt;&lt;wsp:rsid wsp:val=&quot;00571302&quot;/&gt;&lt;wsp:rsid wsp:val=&quot;005715BE&quot;/&gt;&lt;wsp:rsid wsp:val=&quot;00572094&quot;/&gt;&lt;wsp:rsid wsp:val=&quot;005729A5&quot;/&gt;&lt;wsp:rsid wsp:val=&quot;00573AF6&quot;/&gt;&lt;wsp:rsid wsp:val=&quot;00573DB2&quot;/&gt;&lt;wsp:rsid wsp:val=&quot;00573E5C&quot;/&gt;&lt;wsp:rsid wsp:val=&quot;005741D7&quot;/&gt;&lt;wsp:rsid wsp:val=&quot;00574479&quot;/&gt;&lt;wsp:rsid wsp:val=&quot;005746DE&quot;/&gt;&lt;wsp:rsid wsp:val=&quot;00574711&quot;/&gt;&lt;wsp:rsid wsp:val=&quot;00574B90&quot;/&gt;&lt;wsp:rsid wsp:val=&quot;0057574A&quot;/&gt;&lt;wsp:rsid wsp:val=&quot;005757C1&quot;/&gt;&lt;wsp:rsid wsp:val=&quot;00575917&quot;/&gt;&lt;wsp:rsid wsp:val=&quot;005759B7&quot;/&gt;&lt;wsp:rsid wsp:val=&quot;00576357&quot;/&gt;&lt;wsp:rsid wsp:val=&quot;00576483&quot;/&gt;&lt;wsp:rsid wsp:val=&quot;00576599&quot;/&gt;&lt;wsp:rsid wsp:val=&quot;00576F5A&quot;/&gt;&lt;wsp:rsid wsp:val=&quot;0057709C&quot;/&gt;&lt;wsp:rsid wsp:val=&quot;00577299&quot;/&gt;&lt;wsp:rsid wsp:val=&quot;00577A48&quot;/&gt;&lt;wsp:rsid wsp:val=&quot;00577C76&quot;/&gt;&lt;wsp:rsid wsp:val=&quot;0058055E&quot;/&gt;&lt;wsp:rsid wsp:val=&quot;00580F3D&quot;/&gt;&lt;wsp:rsid wsp:val=&quot;005811F6&quot;/&gt;&lt;wsp:rsid wsp:val=&quot;005814D9&quot;/&gt;&lt;wsp:rsid wsp:val=&quot;005816C5&quot;/&gt;&lt;wsp:rsid wsp:val=&quot;00581C8C&quot;/&gt;&lt;wsp:rsid wsp:val=&quot;00582077&quot;/&gt;&lt;wsp:rsid wsp:val=&quot;00582080&quot;/&gt;&lt;wsp:rsid wsp:val=&quot;00582C50&quot;/&gt;&lt;wsp:rsid wsp:val=&quot;005842A1&quot;/&gt;&lt;wsp:rsid wsp:val=&quot;00584727&quot;/&gt;&lt;wsp:rsid wsp:val=&quot;00585BE9&quot;/&gt;&lt;wsp:rsid wsp:val=&quot;005867FC&quot;/&gt;&lt;wsp:rsid wsp:val=&quot;00586809&quot;/&gt;&lt;wsp:rsid wsp:val=&quot;00586BF1&quot;/&gt;&lt;wsp:rsid wsp:val=&quot;00587821&quot;/&gt;&lt;wsp:rsid wsp:val=&quot;0059039C&quot;/&gt;&lt;wsp:rsid wsp:val=&quot;00590B20&quot;/&gt;&lt;wsp:rsid wsp:val=&quot;00590EAA&quot;/&gt;&lt;wsp:rsid wsp:val=&quot;00591CE6&quot;/&gt;&lt;wsp:rsid wsp:val=&quot;0059256C&quot;/&gt;&lt;wsp:rsid wsp:val=&quot;00592722&quot;/&gt;&lt;wsp:rsid wsp:val=&quot;0059339E&quot;/&gt;&lt;wsp:rsid wsp:val=&quot;00593910&quot;/&gt;&lt;wsp:rsid wsp:val=&quot;005939EE&quot;/&gt;&lt;wsp:rsid wsp:val=&quot;00593C26&quot;/&gt;&lt;wsp:rsid wsp:val=&quot;00594136&quot;/&gt;&lt;wsp:rsid wsp:val=&quot;00594C3C&quot;/&gt;&lt;wsp:rsid wsp:val=&quot;00594CC7&quot;/&gt;&lt;wsp:rsid wsp:val=&quot;00594DCC&quot;/&gt;&lt;wsp:rsid wsp:val=&quot;0059516A&quot;/&gt;&lt;wsp:rsid wsp:val=&quot;005951D3&quot;/&gt;&lt;wsp:rsid wsp:val=&quot;00595282&quot;/&gt;&lt;wsp:rsid wsp:val=&quot;00595306&quot;/&gt;&lt;wsp:rsid wsp:val=&quot;00595970&quot;/&gt;&lt;wsp:rsid wsp:val=&quot;005959E4&quot;/&gt;&lt;wsp:rsid wsp:val=&quot;00595A54&quot;/&gt;&lt;wsp:rsid wsp:val=&quot;00595F6E&quot;/&gt;&lt;wsp:rsid wsp:val=&quot;00596285&quot;/&gt;&lt;wsp:rsid wsp:val=&quot;005967EC&quot;/&gt;&lt;wsp:rsid wsp:val=&quot;00596B0D&quot;/&gt;&lt;wsp:rsid wsp:val=&quot;00596EDE&quot;/&gt;&lt;wsp:rsid wsp:val=&quot;0059709D&quot;/&gt;&lt;wsp:rsid wsp:val=&quot;005972D1&quot;/&gt;&lt;wsp:rsid wsp:val=&quot;0059752F&quot;/&gt;&lt;wsp:rsid wsp:val=&quot;005A0648&quot;/&gt;&lt;wsp:rsid wsp:val=&quot;005A09AB&quot;/&gt;&lt;wsp:rsid wsp:val=&quot;005A1228&quot;/&gt;&lt;wsp:rsid wsp:val=&quot;005A1376&quot;/&gt;&lt;wsp:rsid wsp:val=&quot;005A1484&quot;/&gt;&lt;wsp:rsid wsp:val=&quot;005A16CB&quot;/&gt;&lt;wsp:rsid wsp:val=&quot;005A18DD&quot;/&gt;&lt;wsp:rsid wsp:val=&quot;005A1B47&quot;/&gt;&lt;wsp:rsid wsp:val=&quot;005A1DD5&quot;/&gt;&lt;wsp:rsid wsp:val=&quot;005A2101&quot;/&gt;&lt;wsp:rsid wsp:val=&quot;005A33AD&quot;/&gt;&lt;wsp:rsid wsp:val=&quot;005A36A2&quot;/&gt;&lt;wsp:rsid wsp:val=&quot;005A3B47&quot;/&gt;&lt;wsp:rsid wsp:val=&quot;005A3BE1&quot;/&gt;&lt;wsp:rsid wsp:val=&quot;005A3D9F&quot;/&gt;&lt;wsp:rsid wsp:val=&quot;005A4081&quot;/&gt;&lt;wsp:rsid wsp:val=&quot;005A43B8&quot;/&gt;&lt;wsp:rsid wsp:val=&quot;005A4C2D&quot;/&gt;&lt;wsp:rsid wsp:val=&quot;005A57F4&quot;/&gt;&lt;wsp:rsid wsp:val=&quot;005A6290&quot;/&gt;&lt;wsp:rsid wsp:val=&quot;005A65FA&quot;/&gt;&lt;wsp:rsid wsp:val=&quot;005A6673&quot;/&gt;&lt;wsp:rsid wsp:val=&quot;005A6AAD&quot;/&gt;&lt;wsp:rsid wsp:val=&quot;005A6C23&quot;/&gt;&lt;wsp:rsid wsp:val=&quot;005A7018&quot;/&gt;&lt;wsp:rsid wsp:val=&quot;005A775C&quot;/&gt;&lt;wsp:rsid wsp:val=&quot;005A78C6&quot;/&gt;&lt;wsp:rsid wsp:val=&quot;005A7A58&quot;/&gt;&lt;wsp:rsid wsp:val=&quot;005B041A&quot;/&gt;&lt;wsp:rsid wsp:val=&quot;005B0508&quot;/&gt;&lt;wsp:rsid wsp:val=&quot;005B08F1&quot;/&gt;&lt;wsp:rsid wsp:val=&quot;005B0968&quot;/&gt;&lt;wsp:rsid wsp:val=&quot;005B10DF&quot;/&gt;&lt;wsp:rsid wsp:val=&quot;005B2126&quot;/&gt;&lt;wsp:rsid wsp:val=&quot;005B26ED&quot;/&gt;&lt;wsp:rsid wsp:val=&quot;005B3368&quot;/&gt;&lt;wsp:rsid wsp:val=&quot;005B35EC&quot;/&gt;&lt;wsp:rsid wsp:val=&quot;005B3696&quot;/&gt;&lt;wsp:rsid wsp:val=&quot;005B3A83&quot;/&gt;&lt;wsp:rsid wsp:val=&quot;005B3BD6&quot;/&gt;&lt;wsp:rsid wsp:val=&quot;005B44AC&quot;/&gt;&lt;wsp:rsid wsp:val=&quot;005B45E6&quot;/&gt;&lt;wsp:rsid wsp:val=&quot;005B5BF7&quot;/&gt;&lt;wsp:rsid wsp:val=&quot;005B5E52&quot;/&gt;&lt;wsp:rsid wsp:val=&quot;005B5F02&quot;/&gt;&lt;wsp:rsid wsp:val=&quot;005B6845&quot;/&gt;&lt;wsp:rsid wsp:val=&quot;005B6AF2&quot;/&gt;&lt;wsp:rsid wsp:val=&quot;005B737A&quot;/&gt;&lt;wsp:rsid wsp:val=&quot;005B739A&quot;/&gt;&lt;wsp:rsid wsp:val=&quot;005B7BB5&quot;/&gt;&lt;wsp:rsid wsp:val=&quot;005C00DA&quot;/&gt;&lt;wsp:rsid wsp:val=&quot;005C02E0&quot;/&gt;&lt;wsp:rsid wsp:val=&quot;005C0C34&quot;/&gt;&lt;wsp:rsid wsp:val=&quot;005C0F68&quot;/&gt;&lt;wsp:rsid wsp:val=&quot;005C0FEF&quot;/&gt;&lt;wsp:rsid wsp:val=&quot;005C10B4&quot;/&gt;&lt;wsp:rsid wsp:val=&quot;005C1772&quot;/&gt;&lt;wsp:rsid wsp:val=&quot;005C1FC2&quot;/&gt;&lt;wsp:rsid wsp:val=&quot;005C2472&quot;/&gt;&lt;wsp:rsid wsp:val=&quot;005C331E&quot;/&gt;&lt;wsp:rsid wsp:val=&quot;005C3594&quot;/&gt;&lt;wsp:rsid wsp:val=&quot;005C3869&quot;/&gt;&lt;wsp:rsid wsp:val=&quot;005C398F&quot;/&gt;&lt;wsp:rsid wsp:val=&quot;005C3B1E&quot;/&gt;&lt;wsp:rsid wsp:val=&quot;005C4967&quot;/&gt;&lt;wsp:rsid wsp:val=&quot;005C4971&quot;/&gt;&lt;wsp:rsid wsp:val=&quot;005C5374&quot;/&gt;&lt;wsp:rsid wsp:val=&quot;005C5C2D&quot;/&gt;&lt;wsp:rsid wsp:val=&quot;005C5EFF&quot;/&gt;&lt;wsp:rsid wsp:val=&quot;005C6384&quot;/&gt;&lt;wsp:rsid wsp:val=&quot;005C638A&quot;/&gt;&lt;wsp:rsid wsp:val=&quot;005C6420&quot;/&gt;&lt;wsp:rsid wsp:val=&quot;005C66B8&quot;/&gt;&lt;wsp:rsid wsp:val=&quot;005C6982&quot;/&gt;&lt;wsp:rsid wsp:val=&quot;005C6AD6&quot;/&gt;&lt;wsp:rsid wsp:val=&quot;005C7C2D&quot;/&gt;&lt;wsp:rsid wsp:val=&quot;005C7CDF&quot;/&gt;&lt;wsp:rsid wsp:val=&quot;005C7DEA&quot;/&gt;&lt;wsp:rsid wsp:val=&quot;005C7F87&quot;/&gt;&lt;wsp:rsid wsp:val=&quot;005D033E&quot;/&gt;&lt;wsp:rsid wsp:val=&quot;005D0F33&quot;/&gt;&lt;wsp:rsid wsp:val=&quot;005D13E6&quot;/&gt;&lt;wsp:rsid wsp:val=&quot;005D13FD&quot;/&gt;&lt;wsp:rsid wsp:val=&quot;005D21C5&quot;/&gt;&lt;wsp:rsid wsp:val=&quot;005D2255&quot;/&gt;&lt;wsp:rsid wsp:val=&quot;005D241D&quot;/&gt;&lt;wsp:rsid wsp:val=&quot;005D324D&quot;/&gt;&lt;wsp:rsid wsp:val=&quot;005D32ED&quot;/&gt;&lt;wsp:rsid wsp:val=&quot;005D35F9&quot;/&gt;&lt;wsp:rsid wsp:val=&quot;005D3AA8&quot;/&gt;&lt;wsp:rsid wsp:val=&quot;005D3C3E&quot;/&gt;&lt;wsp:rsid wsp:val=&quot;005D421F&quot;/&gt;&lt;wsp:rsid wsp:val=&quot;005D4322&quot;/&gt;&lt;wsp:rsid wsp:val=&quot;005D433E&quot;/&gt;&lt;wsp:rsid wsp:val=&quot;005D4D3A&quot;/&gt;&lt;wsp:rsid wsp:val=&quot;005D4E4E&quot;/&gt;&lt;wsp:rsid wsp:val=&quot;005D5022&quot;/&gt;&lt;wsp:rsid wsp:val=&quot;005D527D&quot;/&gt;&lt;wsp:rsid wsp:val=&quot;005D55B8&quot;/&gt;&lt;wsp:rsid wsp:val=&quot;005D7D22&quot;/&gt;&lt;wsp:rsid wsp:val=&quot;005E0A57&quot;/&gt;&lt;wsp:rsid wsp:val=&quot;005E0CBE&quot;/&gt;&lt;wsp:rsid wsp:val=&quot;005E1A86&quot;/&gt;&lt;wsp:rsid wsp:val=&quot;005E1B07&quot;/&gt;&lt;wsp:rsid wsp:val=&quot;005E239C&quot;/&gt;&lt;wsp:rsid wsp:val=&quot;005E259E&quot;/&gt;&lt;wsp:rsid wsp:val=&quot;005E282D&quot;/&gt;&lt;wsp:rsid wsp:val=&quot;005E2C61&quot;/&gt;&lt;wsp:rsid wsp:val=&quot;005E2CE9&quot;/&gt;&lt;wsp:rsid wsp:val=&quot;005E36E3&quot;/&gt;&lt;wsp:rsid wsp:val=&quot;005E3B40&quot;/&gt;&lt;wsp:rsid wsp:val=&quot;005E4360&quot;/&gt;&lt;wsp:rsid wsp:val=&quot;005E4938&quot;/&gt;&lt;wsp:rsid wsp:val=&quot;005E4C06&quot;/&gt;&lt;wsp:rsid wsp:val=&quot;005E5241&quot;/&gt;&lt;wsp:rsid wsp:val=&quot;005E535A&quot;/&gt;&lt;wsp:rsid wsp:val=&quot;005E5C65&quot;/&gt;&lt;wsp:rsid wsp:val=&quot;005E5E7E&quot;/&gt;&lt;wsp:rsid wsp:val=&quot;005E65F0&quot;/&gt;&lt;wsp:rsid wsp:val=&quot;005E67DF&quot;/&gt;&lt;wsp:rsid wsp:val=&quot;005E6882&quot;/&gt;&lt;wsp:rsid wsp:val=&quot;005E6B77&quot;/&gt;&lt;wsp:rsid wsp:val=&quot;005E70EA&quot;/&gt;&lt;wsp:rsid wsp:val=&quot;005E7B7C&quot;/&gt;&lt;wsp:rsid wsp:val=&quot;005F0874&quot;/&gt;&lt;wsp:rsid wsp:val=&quot;005F1A4C&quot;/&gt;&lt;wsp:rsid wsp:val=&quot;005F1AD4&quot;/&gt;&lt;wsp:rsid wsp:val=&quot;005F1DE0&quot;/&gt;&lt;wsp:rsid wsp:val=&quot;005F20DD&quot;/&gt;&lt;wsp:rsid wsp:val=&quot;005F2195&quot;/&gt;&lt;wsp:rsid wsp:val=&quot;005F2295&quot;/&gt;&lt;wsp:rsid wsp:val=&quot;005F2900&quot;/&gt;&lt;wsp:rsid wsp:val=&quot;005F2AD4&quot;/&gt;&lt;wsp:rsid wsp:val=&quot;005F3804&quot;/&gt;&lt;wsp:rsid wsp:val=&quot;005F403E&quot;/&gt;&lt;wsp:rsid wsp:val=&quot;005F4650&quot;/&gt;&lt;wsp:rsid wsp:val=&quot;005F565A&quot;/&gt;&lt;wsp:rsid wsp:val=&quot;005F5C6F&quot;/&gt;&lt;wsp:rsid wsp:val=&quot;005F5F3B&quot;/&gt;&lt;wsp:rsid wsp:val=&quot;005F67C5&quot;/&gt;&lt;wsp:rsid wsp:val=&quot;005F6A1D&quot;/&gt;&lt;wsp:rsid wsp:val=&quot;005F70A4&quot;/&gt;&lt;wsp:rsid wsp:val=&quot;00600482&quot;/&gt;&lt;wsp:rsid wsp:val=&quot;00600507&quot;/&gt;&lt;wsp:rsid wsp:val=&quot;0060140F&quot;/&gt;&lt;wsp:rsid wsp:val=&quot;006017B8&quot;/&gt;&lt;wsp:rsid wsp:val=&quot;006018B8&quot;/&gt;&lt;wsp:rsid wsp:val=&quot;00602546&quot;/&gt;&lt;wsp:rsid wsp:val=&quot;00602757&quot;/&gt;&lt;wsp:rsid wsp:val=&quot;00602960&quot;/&gt;&lt;wsp:rsid wsp:val=&quot;00602BB0&quot;/&gt;&lt;wsp:rsid wsp:val=&quot;00603091&quot;/&gt;&lt;wsp:rsid wsp:val=&quot;00603195&quot;/&gt;&lt;wsp:rsid wsp:val=&quot;00603232&quot;/&gt;&lt;wsp:rsid wsp:val=&quot;0060364E&quot;/&gt;&lt;wsp:rsid wsp:val=&quot;006037AC&quot;/&gt;&lt;wsp:rsid wsp:val=&quot;006038C2&quot;/&gt;&lt;wsp:rsid wsp:val=&quot;006041D0&quot;/&gt;&lt;wsp:rsid wsp:val=&quot;00604CB2&quot;/&gt;&lt;wsp:rsid wsp:val=&quot;00604E63&quot;/&gt;&lt;wsp:rsid wsp:val=&quot;00605403&quot;/&gt;&lt;wsp:rsid wsp:val=&quot;006055CC&quot;/&gt;&lt;wsp:rsid wsp:val=&quot;00605785&quot;/&gt;&lt;wsp:rsid wsp:val=&quot;006057DA&quot;/&gt;&lt;wsp:rsid wsp:val=&quot;006058D8&quot;/&gt;&lt;wsp:rsid wsp:val=&quot;00605D34&quot;/&gt;&lt;wsp:rsid wsp:val=&quot;00606512&quot;/&gt;&lt;wsp:rsid wsp:val=&quot;00606986&quot;/&gt;&lt;wsp:rsid wsp:val=&quot;00607A2C&quot;/&gt;&lt;wsp:rsid wsp:val=&quot;00610777&quot;/&gt;&lt;wsp:rsid wsp:val=&quot;00610889&quot;/&gt;&lt;wsp:rsid wsp:val=&quot;006109D2&quot;/&gt;&lt;wsp:rsid wsp:val=&quot;00610CA4&quot;/&gt;&lt;wsp:rsid wsp:val=&quot;00611552&quot;/&gt;&lt;wsp:rsid wsp:val=&quot;00611643&quot;/&gt;&lt;wsp:rsid wsp:val=&quot;00611651&quot;/&gt;&lt;wsp:rsid wsp:val=&quot;0061280B&quot;/&gt;&lt;wsp:rsid wsp:val=&quot;0061294A&quot;/&gt;&lt;wsp:rsid wsp:val=&quot;00612A45&quot;/&gt;&lt;wsp:rsid wsp:val=&quot;0061322C&quot;/&gt;&lt;wsp:rsid wsp:val=&quot;00613C90&quot;/&gt;&lt;wsp:rsid wsp:val=&quot;00613E68&quot;/&gt;&lt;wsp:rsid wsp:val=&quot;00613FCD&quot;/&gt;&lt;wsp:rsid wsp:val=&quot;006141AA&quot;/&gt;&lt;wsp:rsid wsp:val=&quot;00615C21&quot;/&gt;&lt;wsp:rsid wsp:val=&quot;00616196&quot;/&gt;&lt;wsp:rsid wsp:val=&quot;006163B1&quot;/&gt;&lt;wsp:rsid wsp:val=&quot;00616982&quot;/&gt;&lt;wsp:rsid wsp:val=&quot;00616D4B&quot;/&gt;&lt;wsp:rsid wsp:val=&quot;006176E6&quot;/&gt;&lt;wsp:rsid wsp:val=&quot;00617973&quot;/&gt;&lt;wsp:rsid wsp:val=&quot;006179C5&quot;/&gt;&lt;wsp:rsid wsp:val=&quot;006200A4&quot;/&gt;&lt;wsp:rsid wsp:val=&quot;006207F9&quot;/&gt;&lt;wsp:rsid wsp:val=&quot;00621FCB&quot;/&gt;&lt;wsp:rsid wsp:val=&quot;006222DA&quot;/&gt;&lt;wsp:rsid wsp:val=&quot;00622B50&quot;/&gt;&lt;wsp:rsid wsp:val=&quot;006234BB&quot;/&gt;&lt;wsp:rsid wsp:val=&quot;00624241&quot;/&gt;&lt;wsp:rsid wsp:val=&quot;00624B6F&quot;/&gt;&lt;wsp:rsid wsp:val=&quot;00625494&quot;/&gt;&lt;wsp:rsid wsp:val=&quot;00625878&quot;/&gt;&lt;wsp:rsid wsp:val=&quot;00625C56&quot;/&gt;&lt;wsp:rsid wsp:val=&quot;00625D0B&quot;/&gt;&lt;wsp:rsid wsp:val=&quot;00625F83&quot;/&gt;&lt;wsp:rsid wsp:val=&quot;00626FD5&quot;/&gt;&lt;wsp:rsid wsp:val=&quot;00627032&quot;/&gt;&lt;wsp:rsid wsp:val=&quot;00627393&quot;/&gt;&lt;wsp:rsid wsp:val=&quot;00627D54&quot;/&gt;&lt;wsp:rsid wsp:val=&quot;00630648&quot;/&gt;&lt;wsp:rsid wsp:val=&quot;0063071A&quot;/&gt;&lt;wsp:rsid wsp:val=&quot;00630DD8&quot;/&gt;&lt;wsp:rsid wsp:val=&quot;00630FB2&quot;/&gt;&lt;wsp:rsid wsp:val=&quot;00631CF9&quot;/&gt;&lt;wsp:rsid wsp:val=&quot;00632744&quot;/&gt;&lt;wsp:rsid wsp:val=&quot;00632C51&quot;/&gt;&lt;wsp:rsid wsp:val=&quot;00632E2D&quot;/&gt;&lt;wsp:rsid wsp:val=&quot;0063303D&quot;/&gt;&lt;wsp:rsid wsp:val=&quot;00633F9F&quot;/&gt;&lt;wsp:rsid wsp:val=&quot;00634A06&quot;/&gt;&lt;wsp:rsid wsp:val=&quot;0063507F&quot;/&gt;&lt;wsp:rsid wsp:val=&quot;00635F86&quot;/&gt;&lt;wsp:rsid wsp:val=&quot;00636795&quot;/&gt;&lt;wsp:rsid wsp:val=&quot;00636796&quot;/&gt;&lt;wsp:rsid wsp:val=&quot;006368D2&quot;/&gt;&lt;wsp:rsid wsp:val=&quot;00636AB3&quot;/&gt;&lt;wsp:rsid wsp:val=&quot;00637028&quot;/&gt;&lt;wsp:rsid wsp:val=&quot;0063729F&quot;/&gt;&lt;wsp:rsid wsp:val=&quot;00637D26&quot;/&gt;&lt;wsp:rsid wsp:val=&quot;00637EEB&quot;/&gt;&lt;wsp:rsid wsp:val=&quot;0064019A&quot;/&gt;&lt;wsp:rsid wsp:val=&quot;0064039F&quot;/&gt;&lt;wsp:rsid wsp:val=&quot;00640660&quot;/&gt;&lt;wsp:rsid wsp:val=&quot;006411E2&quot;/&gt;&lt;wsp:rsid wsp:val=&quot;006428FD&quot;/&gt;&lt;wsp:rsid wsp:val=&quot;00642FA7&quot;/&gt;&lt;wsp:rsid wsp:val=&quot;006435DF&quot;/&gt;&lt;wsp:rsid wsp:val=&quot;00643612&quot;/&gt;&lt;wsp:rsid wsp:val=&quot;0064382F&quot;/&gt;&lt;wsp:rsid wsp:val=&quot;00643CCF&quot;/&gt;&lt;wsp:rsid wsp:val=&quot;00643ED5&quot;/&gt;&lt;wsp:rsid wsp:val=&quot;006441DB&quot;/&gt;&lt;wsp:rsid wsp:val=&quot;00644396&quot;/&gt;&lt;wsp:rsid wsp:val=&quot;006444A4&quot;/&gt;&lt;wsp:rsid wsp:val=&quot;006445C9&quot;/&gt;&lt;wsp:rsid wsp:val=&quot;00644687&quot;/&gt;&lt;wsp:rsid wsp:val=&quot;0064504F&quot;/&gt;&lt;wsp:rsid wsp:val=&quot;00645439&quot;/&gt;&lt;wsp:rsid wsp:val=&quot;00645ED1&quot;/&gt;&lt;wsp:rsid wsp:val=&quot;0064629A&quot;/&gt;&lt;wsp:rsid wsp:val=&quot;006469EF&quot;/&gt;&lt;wsp:rsid wsp:val=&quot;00646EC2&quot;/&gt;&lt;wsp:rsid wsp:val=&quot;00647036&quot;/&gt;&lt;wsp:rsid wsp:val=&quot;006471B3&quot;/&gt;&lt;wsp:rsid wsp:val=&quot;006479D1&quot;/&gt;&lt;wsp:rsid wsp:val=&quot;00647A64&quot;/&gt;&lt;wsp:rsid wsp:val=&quot;00647EA8&quot;/&gt;&lt;wsp:rsid wsp:val=&quot;00650612&quot;/&gt;&lt;wsp:rsid wsp:val=&quot;006517E5&quot;/&gt;&lt;wsp:rsid wsp:val=&quot;00651E91&quot;/&gt;&lt;wsp:rsid wsp:val=&quot;00651FD0&quot;/&gt;&lt;wsp:rsid wsp:val=&quot;00652230&quot;/&gt;&lt;wsp:rsid wsp:val=&quot;0065266D&quot;/&gt;&lt;wsp:rsid wsp:val=&quot;00652961&quot;/&gt;&lt;wsp:rsid wsp:val=&quot;00652F27&quot;/&gt;&lt;wsp:rsid wsp:val=&quot;006533FB&quot;/&gt;&lt;wsp:rsid wsp:val=&quot;006536EB&quot;/&gt;&lt;wsp:rsid wsp:val=&quot;0065374D&quot;/&gt;&lt;wsp:rsid wsp:val=&quot;00654995&quot;/&gt;&lt;wsp:rsid wsp:val=&quot;00654CDC&quot;/&gt;&lt;wsp:rsid wsp:val=&quot;0065513B&quot;/&gt;&lt;wsp:rsid wsp:val=&quot;0065516A&quot;/&gt;&lt;wsp:rsid wsp:val=&quot;006555EA&quot;/&gt;&lt;wsp:rsid wsp:val=&quot;00655AE1&quot;/&gt;&lt;wsp:rsid wsp:val=&quot;0065605C&quot;/&gt;&lt;wsp:rsid wsp:val=&quot;0065643B&quot;/&gt;&lt;wsp:rsid wsp:val=&quot;006566C7&quot;/&gt;&lt;wsp:rsid wsp:val=&quot;00656933&quot;/&gt;&lt;wsp:rsid wsp:val=&quot;00656CAE&quot;/&gt;&lt;wsp:rsid wsp:val=&quot;006572E3&quot;/&gt;&lt;wsp:rsid wsp:val=&quot;006574BF&quot;/&gt;&lt;wsp:rsid wsp:val=&quot;006578F5&quot;/&gt;&lt;wsp:rsid wsp:val=&quot;00657C6C&quot;/&gt;&lt;wsp:rsid wsp:val=&quot;006602C0&quot;/&gt;&lt;wsp:rsid wsp:val=&quot;006604C2&quot;/&gt;&lt;wsp:rsid wsp:val=&quot;006608C3&quot;/&gt;&lt;wsp:rsid wsp:val=&quot;006608E0&quot;/&gt;&lt;wsp:rsid wsp:val=&quot;00660D10&quot;/&gt;&lt;wsp:rsid wsp:val=&quot;00660F0E&quot;/&gt;&lt;wsp:rsid wsp:val=&quot;00661082&quot;/&gt;&lt;wsp:rsid wsp:val=&quot;00661605&quot;/&gt;&lt;wsp:rsid wsp:val=&quot;00661FC9&quot;/&gt;&lt;wsp:rsid wsp:val=&quot;006620AE&quot;/&gt;&lt;wsp:rsid wsp:val=&quot;006621A8&quot;/&gt;&lt;wsp:rsid wsp:val=&quot;006622F4&quot;/&gt;&lt;wsp:rsid wsp:val=&quot;00662360&quot;/&gt;&lt;wsp:rsid wsp:val=&quot;006626F6&quot;/&gt;&lt;wsp:rsid wsp:val=&quot;00662799&quot;/&gt;&lt;wsp:rsid wsp:val=&quot;00662B94&quot;/&gt;&lt;wsp:rsid wsp:val=&quot;00662CF4&quot;/&gt;&lt;wsp:rsid wsp:val=&quot;00662D5A&quot;/&gt;&lt;wsp:rsid wsp:val=&quot;00663840&quot;/&gt;&lt;wsp:rsid wsp:val=&quot;00663EE9&quot;/&gt;&lt;wsp:rsid wsp:val=&quot;0066423F&quot;/&gt;&lt;wsp:rsid wsp:val=&quot;00664AAA&quot;/&gt;&lt;wsp:rsid wsp:val=&quot;00664AD9&quot;/&gt;&lt;wsp:rsid wsp:val=&quot;00664F63&quot;/&gt;&lt;wsp:rsid wsp:val=&quot;006650B5&quot;/&gt;&lt;wsp:rsid wsp:val=&quot;00665419&quot;/&gt;&lt;wsp:rsid wsp:val=&quot;006660FE&quot;/&gt;&lt;wsp:rsid wsp:val=&quot;00666471&quot;/&gt;&lt;wsp:rsid wsp:val=&quot;00666A2E&quot;/&gt;&lt;wsp:rsid wsp:val=&quot;006675EB&quot;/&gt;&lt;wsp:rsid wsp:val=&quot;00667CC9&quot;/&gt;&lt;wsp:rsid wsp:val=&quot;00667DD3&quot;/&gt;&lt;wsp:rsid wsp:val=&quot;006707EA&quot;/&gt;&lt;wsp:rsid wsp:val=&quot;006707F3&quot;/&gt;&lt;wsp:rsid wsp:val=&quot;00671168&quot;/&gt;&lt;wsp:rsid wsp:val=&quot;006712D6&quot;/&gt;&lt;wsp:rsid wsp:val=&quot;006715F7&quot;/&gt;&lt;wsp:rsid wsp:val=&quot;0067191F&quot;/&gt;&lt;wsp:rsid wsp:val=&quot;006727D2&quot;/&gt;&lt;wsp:rsid wsp:val=&quot;00673053&quot;/&gt;&lt;wsp:rsid wsp:val=&quot;0067333C&quot;/&gt;&lt;wsp:rsid wsp:val=&quot;00673E80&quot;/&gt;&lt;wsp:rsid wsp:val=&quot;006747C4&quot;/&gt;&lt;wsp:rsid wsp:val=&quot;00674BE7&quot;/&gt;&lt;wsp:rsid wsp:val=&quot;006753BE&quot;/&gt;&lt;wsp:rsid wsp:val=&quot;00675491&quot;/&gt;&lt;wsp:rsid wsp:val=&quot;006755CB&quot;/&gt;&lt;wsp:rsid wsp:val=&quot;0067578C&quot;/&gt;&lt;wsp:rsid wsp:val=&quot;0067580F&quot;/&gt;&lt;wsp:rsid wsp:val=&quot;00676316&quot;/&gt;&lt;wsp:rsid wsp:val=&quot;006763B6&quot;/&gt;&lt;wsp:rsid wsp:val=&quot;00676620&quot;/&gt;&lt;wsp:rsid wsp:val=&quot;00677926&quot;/&gt;&lt;wsp:rsid wsp:val=&quot;00677CE1&quot;/&gt;&lt;wsp:rsid wsp:val=&quot;00680188&quot;/&gt;&lt;wsp:rsid wsp:val=&quot;006802EB&quot;/&gt;&lt;wsp:rsid wsp:val=&quot;00681087&quot;/&gt;&lt;wsp:rsid wsp:val=&quot;0068127A&quot;/&gt;&lt;wsp:rsid wsp:val=&quot;006814EA&quot;/&gt;&lt;wsp:rsid wsp:val=&quot;006817D0&quot;/&gt;&lt;wsp:rsid wsp:val=&quot;00681976&quot;/&gt;&lt;wsp:rsid wsp:val=&quot;00681A11&quot;/&gt;&lt;wsp:rsid wsp:val=&quot;006829B2&quot;/&gt;&lt;wsp:rsid wsp:val=&quot;00683173&quot;/&gt;&lt;wsp:rsid wsp:val=&quot;00683FD8&quot;/&gt;&lt;wsp:rsid wsp:val=&quot;006848AA&quot;/&gt;&lt;wsp:rsid wsp:val=&quot;006853F2&quot;/&gt;&lt;wsp:rsid wsp:val=&quot;006874EF&quot;/&gt;&lt;wsp:rsid wsp:val=&quot;00687E63&quot;/&gt;&lt;wsp:rsid wsp:val=&quot;00690514&quot;/&gt;&lt;wsp:rsid wsp:val=&quot;00690927&quot;/&gt;&lt;wsp:rsid wsp:val=&quot;00692116&quot;/&gt;&lt;wsp:rsid wsp:val=&quot;0069268C&quot;/&gt;&lt;wsp:rsid wsp:val=&quot;006926C0&quot;/&gt;&lt;wsp:rsid wsp:val=&quot;0069313F&quot;/&gt;&lt;wsp:rsid wsp:val=&quot;0069329E&quot;/&gt;&lt;wsp:rsid wsp:val=&quot;00693AE7&quot;/&gt;&lt;wsp:rsid wsp:val=&quot;00693D8F&quot;/&gt;&lt;wsp:rsid wsp:val=&quot;006941F5&quot;/&gt;&lt;wsp:rsid wsp:val=&quot;0069502A&quot;/&gt;&lt;wsp:rsid wsp:val=&quot;006954FB&quot;/&gt;&lt;wsp:rsid wsp:val=&quot;00695A62&quot;/&gt;&lt;wsp:rsid wsp:val=&quot;0069605D&quot;/&gt;&lt;wsp:rsid wsp:val=&quot;006971BF&quot;/&gt;&lt;wsp:rsid wsp:val=&quot;00697521&quot;/&gt;&lt;wsp:rsid wsp:val=&quot;00697593&quot;/&gt;&lt;wsp:rsid wsp:val=&quot;00697DA8&quot;/&gt;&lt;wsp:rsid wsp:val=&quot;00697DD2&quot;/&gt;&lt;wsp:rsid wsp:val=&quot;006A074A&quot;/&gt;&lt;wsp:rsid wsp:val=&quot;006A144B&quot;/&gt;&lt;wsp:rsid wsp:val=&quot;006A15BE&quot;/&gt;&lt;wsp:rsid wsp:val=&quot;006A19C2&quot;/&gt;&lt;wsp:rsid wsp:val=&quot;006A1C26&quot;/&gt;&lt;wsp:rsid wsp:val=&quot;006A1FB8&quot;/&gt;&lt;wsp:rsid wsp:val=&quot;006A210D&quot;/&gt;&lt;wsp:rsid wsp:val=&quot;006A2838&quot;/&gt;&lt;wsp:rsid wsp:val=&quot;006A3737&quot;/&gt;&lt;wsp:rsid wsp:val=&quot;006A4A4F&quot;/&gt;&lt;wsp:rsid wsp:val=&quot;006A54F7&quot;/&gt;&lt;wsp:rsid wsp:val=&quot;006A56E4&quot;/&gt;&lt;wsp:rsid wsp:val=&quot;006A5763&quot;/&gt;&lt;wsp:rsid wsp:val=&quot;006A5B78&quot;/&gt;&lt;wsp:rsid wsp:val=&quot;006A5D2C&quot;/&gt;&lt;wsp:rsid wsp:val=&quot;006A632D&quot;/&gt;&lt;wsp:rsid wsp:val=&quot;006A6528&quot;/&gt;&lt;wsp:rsid wsp:val=&quot;006A6DC6&quot;/&gt;&lt;wsp:rsid wsp:val=&quot;006A74C0&quot;/&gt;&lt;wsp:rsid wsp:val=&quot;006A7D6A&quot;/&gt;&lt;wsp:rsid wsp:val=&quot;006B0000&quot;/&gt;&lt;wsp:rsid wsp:val=&quot;006B0781&quot;/&gt;&lt;wsp:rsid wsp:val=&quot;006B099E&quot;/&gt;&lt;wsp:rsid wsp:val=&quot;006B0D5A&quot;/&gt;&lt;wsp:rsid wsp:val=&quot;006B1D62&quot;/&gt;&lt;wsp:rsid wsp:val=&quot;006B1ED7&quot;/&gt;&lt;wsp:rsid wsp:val=&quot;006B2242&quot;/&gt;&lt;wsp:rsid wsp:val=&quot;006B2610&quot;/&gt;&lt;wsp:rsid wsp:val=&quot;006B345A&quot;/&gt;&lt;wsp:rsid wsp:val=&quot;006B4AF3&quot;/&gt;&lt;wsp:rsid wsp:val=&quot;006B4B6F&quot;/&gt;&lt;wsp:rsid wsp:val=&quot;006B5B80&quot;/&gt;&lt;wsp:rsid wsp:val=&quot;006B667C&quot;/&gt;&lt;wsp:rsid wsp:val=&quot;006B6A05&quot;/&gt;&lt;wsp:rsid wsp:val=&quot;006B6CD1&quot;/&gt;&lt;wsp:rsid wsp:val=&quot;006C0434&quot;/&gt;&lt;wsp:rsid wsp:val=&quot;006C0DE9&quot;/&gt;&lt;wsp:rsid wsp:val=&quot;006C1466&quot;/&gt;&lt;wsp:rsid wsp:val=&quot;006C1962&quot;/&gt;&lt;wsp:rsid wsp:val=&quot;006C2174&quot;/&gt;&lt;wsp:rsid wsp:val=&quot;006C2BDA&quot;/&gt;&lt;wsp:rsid wsp:val=&quot;006C31DA&quot;/&gt;&lt;wsp:rsid wsp:val=&quot;006C3222&quot;/&gt;&lt;wsp:rsid wsp:val=&quot;006C33B2&quot;/&gt;&lt;wsp:rsid wsp:val=&quot;006C35C3&quot;/&gt;&lt;wsp:rsid wsp:val=&quot;006C38FE&quot;/&gt;&lt;wsp:rsid wsp:val=&quot;006C3B28&quot;/&gt;&lt;wsp:rsid wsp:val=&quot;006C3BD0&quot;/&gt;&lt;wsp:rsid wsp:val=&quot;006C3FAC&quot;/&gt;&lt;wsp:rsid wsp:val=&quot;006C4083&quot;/&gt;&lt;wsp:rsid wsp:val=&quot;006C467B&quot;/&gt;&lt;wsp:rsid wsp:val=&quot;006C4993&quot;/&gt;&lt;wsp:rsid wsp:val=&quot;006C4D22&quot;/&gt;&lt;wsp:rsid wsp:val=&quot;006C5851&quot;/&gt;&lt;wsp:rsid wsp:val=&quot;006C5B86&quot;/&gt;&lt;wsp:rsid wsp:val=&quot;006C5D22&quot;/&gt;&lt;wsp:rsid wsp:val=&quot;006C6267&quot;/&gt;&lt;wsp:rsid wsp:val=&quot;006C68A8&quot;/&gt;&lt;wsp:rsid wsp:val=&quot;006C72C1&quot;/&gt;&lt;wsp:rsid wsp:val=&quot;006C74BE&quot;/&gt;&lt;wsp:rsid wsp:val=&quot;006C7E4E&quot;/&gt;&lt;wsp:rsid wsp:val=&quot;006D00AB&quot;/&gt;&lt;wsp:rsid wsp:val=&quot;006D02A3&quot;/&gt;&lt;wsp:rsid wsp:val=&quot;006D03D6&quot;/&gt;&lt;wsp:rsid wsp:val=&quot;006D09D2&quot;/&gt;&lt;wsp:rsid wsp:val=&quot;006D0B54&quot;/&gt;&lt;wsp:rsid wsp:val=&quot;006D13E5&quot;/&gt;&lt;wsp:rsid wsp:val=&quot;006D14EB&quot;/&gt;&lt;wsp:rsid wsp:val=&quot;006D2605&quot;/&gt;&lt;wsp:rsid wsp:val=&quot;006D2878&quot;/&gt;&lt;wsp:rsid wsp:val=&quot;006D289E&quot;/&gt;&lt;wsp:rsid wsp:val=&quot;006D3A1F&quot;/&gt;&lt;wsp:rsid wsp:val=&quot;006D4B08&quot;/&gt;&lt;wsp:rsid wsp:val=&quot;006D4D92&quot;/&gt;&lt;wsp:rsid wsp:val=&quot;006D5223&quot;/&gt;&lt;wsp:rsid wsp:val=&quot;006D54A2&quot;/&gt;&lt;wsp:rsid wsp:val=&quot;006D55A7&quot;/&gt;&lt;wsp:rsid wsp:val=&quot;006D5AE2&quot;/&gt;&lt;wsp:rsid wsp:val=&quot;006D60ED&quot;/&gt;&lt;wsp:rsid wsp:val=&quot;006D64B5&quot;/&gt;&lt;wsp:rsid wsp:val=&quot;006D6AC6&quot;/&gt;&lt;wsp:rsid wsp:val=&quot;006D6B73&quot;/&gt;&lt;wsp:rsid wsp:val=&quot;006E0516&quot;/&gt;&lt;wsp:rsid wsp:val=&quot;006E093D&quot;/&gt;&lt;wsp:rsid wsp:val=&quot;006E0ACA&quot;/&gt;&lt;wsp:rsid wsp:val=&quot;006E0E45&quot;/&gt;&lt;wsp:rsid wsp:val=&quot;006E0EEF&quot;/&gt;&lt;wsp:rsid wsp:val=&quot;006E1752&quot;/&gt;&lt;wsp:rsid wsp:val=&quot;006E22CF&quot;/&gt;&lt;wsp:rsid wsp:val=&quot;006E2FE4&quot;/&gt;&lt;wsp:rsid wsp:val=&quot;006E3289&quot;/&gt;&lt;wsp:rsid wsp:val=&quot;006E347F&quot;/&gt;&lt;wsp:rsid wsp:val=&quot;006E374D&quot;/&gt;&lt;wsp:rsid wsp:val=&quot;006E4041&quot;/&gt;&lt;wsp:rsid wsp:val=&quot;006E4250&quot;/&gt;&lt;wsp:rsid wsp:val=&quot;006E4ADB&quot;/&gt;&lt;wsp:rsid wsp:val=&quot;006E4E31&quot;/&gt;&lt;wsp:rsid wsp:val=&quot;006E5300&quot;/&gt;&lt;wsp:rsid wsp:val=&quot;006E559E&quot;/&gt;&lt;wsp:rsid wsp:val=&quot;006E55D3&quot;/&gt;&lt;wsp:rsid wsp:val=&quot;006E601D&quot;/&gt;&lt;wsp:rsid wsp:val=&quot;006E6903&quot;/&gt;&lt;wsp:rsid wsp:val=&quot;006E7156&quot;/&gt;&lt;wsp:rsid wsp:val=&quot;006E738B&quot;/&gt;&lt;wsp:rsid wsp:val=&quot;006E7737&quot;/&gt;&lt;wsp:rsid wsp:val=&quot;006E77D4&quot;/&gt;&lt;wsp:rsid wsp:val=&quot;006E7972&quot;/&gt;&lt;wsp:rsid wsp:val=&quot;006E7D91&quot;/&gt;&lt;wsp:rsid wsp:val=&quot;006E7E69&quot;/&gt;&lt;wsp:rsid wsp:val=&quot;006F14B1&quot;/&gt;&lt;wsp:rsid wsp:val=&quot;006F1783&quot;/&gt;&lt;wsp:rsid wsp:val=&quot;006F2E7D&quot;/&gt;&lt;wsp:rsid wsp:val=&quot;006F326F&quot;/&gt;&lt;wsp:rsid wsp:val=&quot;006F3F5F&quot;/&gt;&lt;wsp:rsid wsp:val=&quot;006F456F&quot;/&gt;&lt;wsp:rsid wsp:val=&quot;006F5D46&quot;/&gt;&lt;wsp:rsid wsp:val=&quot;006F5FAB&quot;/&gt;&lt;wsp:rsid wsp:val=&quot;006F6AB1&quot;/&gt;&lt;wsp:rsid wsp:val=&quot;006F788C&quot;/&gt;&lt;wsp:rsid wsp:val=&quot;006F7D58&quot;/&gt;&lt;wsp:rsid wsp:val=&quot;00700279&quot;/&gt;&lt;wsp:rsid wsp:val=&quot;00700B94&quot;/&gt;&lt;wsp:rsid wsp:val=&quot;00700BEA&quot;/&gt;&lt;wsp:rsid wsp:val=&quot;00700C6C&quot;/&gt;&lt;wsp:rsid wsp:val=&quot;007012BE&quot;/&gt;&lt;wsp:rsid wsp:val=&quot;00701E3E&quot;/&gt;&lt;wsp:rsid wsp:val=&quot;00702599&quot;/&gt;&lt;wsp:rsid wsp:val=&quot;00702678&quot;/&gt;&lt;wsp:rsid wsp:val=&quot;0070362E&quot;/&gt;&lt;wsp:rsid wsp:val=&quot;007036D0&quot;/&gt;&lt;wsp:rsid wsp:val=&quot;007039FF&quot;/&gt;&lt;wsp:rsid wsp:val=&quot;00703AAA&quot;/&gt;&lt;wsp:rsid wsp:val=&quot;00703B61&quot;/&gt;&lt;wsp:rsid wsp:val=&quot;007040CA&quot;/&gt;&lt;wsp:rsid wsp:val=&quot;007048F1&quot;/&gt;&lt;wsp:rsid wsp:val=&quot;00704A63&quot;/&gt;&lt;wsp:rsid wsp:val=&quot;00705C6D&quot;/&gt;&lt;wsp:rsid wsp:val=&quot;00705C99&quot;/&gt;&lt;wsp:rsid wsp:val=&quot;007061B9&quot;/&gt;&lt;wsp:rsid wsp:val=&quot;007065D8&quot;/&gt;&lt;wsp:rsid wsp:val=&quot;007066ED&quot;/&gt;&lt;wsp:rsid wsp:val=&quot;007067FC&quot;/&gt;&lt;wsp:rsid wsp:val=&quot;00707311&quot;/&gt;&lt;wsp:rsid wsp:val=&quot;00710C50&quot;/&gt;&lt;wsp:rsid wsp:val=&quot;00710D17&quot;/&gt;&lt;wsp:rsid wsp:val=&quot;00711675&quot;/&gt;&lt;wsp:rsid wsp:val=&quot;00711970&quot;/&gt;&lt;wsp:rsid wsp:val=&quot;00711CE9&quot;/&gt;&lt;wsp:rsid wsp:val=&quot;00711DB0&quot;/&gt;&lt;wsp:rsid wsp:val=&quot;0071235F&quot;/&gt;&lt;wsp:rsid wsp:val=&quot;00712B95&quot;/&gt;&lt;wsp:rsid wsp:val=&quot;00712CDA&quot;/&gt;&lt;wsp:rsid wsp:val=&quot;00712F9D&quot;/&gt;&lt;wsp:rsid wsp:val=&quot;00713A2F&quot;/&gt;&lt;wsp:rsid wsp:val=&quot;00713D21&quot;/&gt;&lt;wsp:rsid wsp:val=&quot;00713DBE&quot;/&gt;&lt;wsp:rsid wsp:val=&quot;00713E2F&quot;/&gt;&lt;wsp:rsid wsp:val=&quot;00714DBD&quot;/&gt;&lt;wsp:rsid wsp:val=&quot;00714E5C&quot;/&gt;&lt;wsp:rsid wsp:val=&quot;0071530E&quot;/&gt;&lt;wsp:rsid wsp:val=&quot;00715B56&quot;/&gt;&lt;wsp:rsid wsp:val=&quot;00715D89&quot;/&gt;&lt;wsp:rsid wsp:val=&quot;007165E6&quot;/&gt;&lt;wsp:rsid wsp:val=&quot;007175DA&quot;/&gt;&lt;wsp:rsid wsp:val=&quot;007177CF&quot;/&gt;&lt;wsp:rsid wsp:val=&quot;00717B61&quot;/&gt;&lt;wsp:rsid wsp:val=&quot;00720A9F&quot;/&gt;&lt;wsp:rsid wsp:val=&quot;00720CB7&quot;/&gt;&lt;wsp:rsid wsp:val=&quot;00721531&quot;/&gt;&lt;wsp:rsid wsp:val=&quot;007215A0&quot;/&gt;&lt;wsp:rsid wsp:val=&quot;0072232E&quot;/&gt;&lt;wsp:rsid wsp:val=&quot;00722428&quot;/&gt;&lt;wsp:rsid wsp:val=&quot;00722BE4&quot;/&gt;&lt;wsp:rsid wsp:val=&quot;00723780&quot;/&gt;&lt;wsp:rsid wsp:val=&quot;0072379C&quot;/&gt;&lt;wsp:rsid wsp:val=&quot;00723C91&quot;/&gt;&lt;wsp:rsid wsp:val=&quot;00724DF0&quot;/&gt;&lt;wsp:rsid wsp:val=&quot;007251C6&quot;/&gt;&lt;wsp:rsid wsp:val=&quot;00725B2B&quot;/&gt;&lt;wsp:rsid wsp:val=&quot;00725CD1&quot;/&gt;&lt;wsp:rsid wsp:val=&quot;00726D31&quot;/&gt;&lt;wsp:rsid wsp:val=&quot;00726D6A&quot;/&gt;&lt;wsp:rsid wsp:val=&quot;00726F9B&quot;/&gt;&lt;wsp:rsid wsp:val=&quot;00727149&quot;/&gt;&lt;wsp:rsid wsp:val=&quot;007276E5&quot;/&gt;&lt;wsp:rsid wsp:val=&quot;00727C28&quot;/&gt;&lt;wsp:rsid wsp:val=&quot;00727D0C&quot;/&gt;&lt;wsp:rsid wsp:val=&quot;00727D35&quot;/&gt;&lt;wsp:rsid wsp:val=&quot;007305AB&quot;/&gt;&lt;wsp:rsid wsp:val=&quot;00730A21&quot;/&gt;&lt;wsp:rsid wsp:val=&quot;00731B00&quot;/&gt;&lt;wsp:rsid wsp:val=&quot;00731D37&quot;/&gt;&lt;wsp:rsid wsp:val=&quot;0073250A&quot;/&gt;&lt;wsp:rsid wsp:val=&quot;0073298F&quot;/&gt;&lt;wsp:rsid wsp:val=&quot;00732EBC&quot;/&gt;&lt;wsp:rsid wsp:val=&quot;00732F19&quot;/&gt;&lt;wsp:rsid wsp:val=&quot;00733607&quot;/&gt;&lt;wsp:rsid wsp:val=&quot;00733749&quot;/&gt;&lt;wsp:rsid wsp:val=&quot;00733D0E&quot;/&gt;&lt;wsp:rsid wsp:val=&quot;00734F65&quot;/&gt;&lt;wsp:rsid wsp:val=&quot;0073547B&quot;/&gt;&lt;wsp:rsid wsp:val=&quot;007355BC&quot;/&gt;&lt;wsp:rsid wsp:val=&quot;0073656C&quot;/&gt;&lt;wsp:rsid wsp:val=&quot;00736730&quot;/&gt;&lt;wsp:rsid wsp:val=&quot;00737A4A&quot;/&gt;&lt;wsp:rsid wsp:val=&quot;00737F6A&quot;/&gt;&lt;wsp:rsid wsp:val=&quot;00740712&quot;/&gt;&lt;wsp:rsid wsp:val=&quot;00740B39&quot;/&gt;&lt;wsp:rsid wsp:val=&quot;007410B7&quot;/&gt;&lt;wsp:rsid wsp:val=&quot;007410CF&quot;/&gt;&lt;wsp:rsid wsp:val=&quot;00741B81&quot;/&gt;&lt;wsp:rsid wsp:val=&quot;00741BD3&quot;/&gt;&lt;wsp:rsid wsp:val=&quot;00741C75&quot;/&gt;&lt;wsp:rsid wsp:val=&quot;00741CD9&quot;/&gt;&lt;wsp:rsid wsp:val=&quot;00741FBF&quot;/&gt;&lt;wsp:rsid wsp:val=&quot;00742072&quot;/&gt;&lt;wsp:rsid wsp:val=&quot;007420A2&quot;/&gt;&lt;wsp:rsid wsp:val=&quot;00742D86&quot;/&gt;&lt;wsp:rsid wsp:val=&quot;0074333C&quot;/&gt;&lt;wsp:rsid wsp:val=&quot;00744105&quot;/&gt;&lt;wsp:rsid wsp:val=&quot;007461CB&quot;/&gt;&lt;wsp:rsid wsp:val=&quot;00746515&quot;/&gt;&lt;wsp:rsid wsp:val=&quot;00746C31&quot;/&gt;&lt;wsp:rsid wsp:val=&quot;00750C7F&quot;/&gt;&lt;wsp:rsid wsp:val=&quot;00750F1F&quot;/&gt;&lt;wsp:rsid wsp:val=&quot;00751B6E&quot;/&gt;&lt;wsp:rsid wsp:val=&quot;00752762&quot;/&gt;&lt;wsp:rsid wsp:val=&quot;0075358E&quot;/&gt;&lt;wsp:rsid wsp:val=&quot;0075396E&quot;/&gt;&lt;wsp:rsid wsp:val=&quot;00753A52&quot;/&gt;&lt;wsp:rsid wsp:val=&quot;00753B87&quot;/&gt;&lt;wsp:rsid wsp:val=&quot;00753F06&quot;/&gt;&lt;wsp:rsid wsp:val=&quot;00754197&quot;/&gt;&lt;wsp:rsid wsp:val=&quot;00755959&quot;/&gt;&lt;wsp:rsid wsp:val=&quot;00756114&quot;/&gt;&lt;wsp:rsid wsp:val=&quot;007565DA&quot;/&gt;&lt;wsp:rsid wsp:val=&quot;0075678B&quot;/&gt;&lt;wsp:rsid wsp:val=&quot;007567F5&quot;/&gt;&lt;wsp:rsid wsp:val=&quot;00756B65&quot;/&gt;&lt;wsp:rsid wsp:val=&quot;00757FAB&quot;/&gt;&lt;wsp:rsid wsp:val=&quot;00760AFC&quot;/&gt;&lt;wsp:rsid wsp:val=&quot;00761257&quot;/&gt;&lt;wsp:rsid wsp:val=&quot;007614D1&quot;/&gt;&lt;wsp:rsid wsp:val=&quot;00761A07&quot;/&gt;&lt;wsp:rsid wsp:val=&quot;00762097&quot;/&gt;&lt;wsp:rsid wsp:val=&quot;0076237B&quot;/&gt;&lt;wsp:rsid wsp:val=&quot;00762708&quot;/&gt;&lt;wsp:rsid wsp:val=&quot;00762967&quot;/&gt;&lt;wsp:rsid wsp:val=&quot;00762EEE&quot;/&gt;&lt;wsp:rsid wsp:val=&quot;00763191&quot;/&gt;&lt;wsp:rsid wsp:val=&quot;007639D2&quot;/&gt;&lt;wsp:rsid wsp:val=&quot;00763C77&quot;/&gt;&lt;wsp:rsid wsp:val=&quot;007640FB&quot;/&gt;&lt;wsp:rsid wsp:val=&quot;007645F5&quot;/&gt;&lt;wsp:rsid wsp:val=&quot;00764963&quot;/&gt;&lt;wsp:rsid wsp:val=&quot;00765406&quot;/&gt;&lt;wsp:rsid wsp:val=&quot;00765D49&quot;/&gt;&lt;wsp:rsid wsp:val=&quot;00765F30&quot;/&gt;&lt;wsp:rsid wsp:val=&quot;00766391&quot;/&gt;&lt;wsp:rsid wsp:val=&quot;007663EF&quot;/&gt;&lt;wsp:rsid wsp:val=&quot;00766B75&quot;/&gt;&lt;wsp:rsid wsp:val=&quot;00766BA9&quot;/&gt;&lt;wsp:rsid wsp:val=&quot;00766F87&quot;/&gt;&lt;wsp:rsid wsp:val=&quot;007671A8&quot;/&gt;&lt;wsp:rsid wsp:val=&quot;00767221&quot;/&gt;&lt;wsp:rsid wsp:val=&quot;00767CA9&quot;/&gt;&lt;wsp:rsid wsp:val=&quot;00767FFB&quot;/&gt;&lt;wsp:rsid wsp:val=&quot;00770D73&quot;/&gt;&lt;wsp:rsid wsp:val=&quot;00770E2C&quot;/&gt;&lt;wsp:rsid wsp:val=&quot;00771225&quot;/&gt;&lt;wsp:rsid wsp:val=&quot;007712BF&quot;/&gt;&lt;wsp:rsid wsp:val=&quot;00771810&quot;/&gt;&lt;wsp:rsid wsp:val=&quot;00771B39&quot;/&gt;&lt;wsp:rsid wsp:val=&quot;00771B5F&quot;/&gt;&lt;wsp:rsid wsp:val=&quot;00771B95&quot;/&gt;&lt;wsp:rsid wsp:val=&quot;00772A4A&quot;/&gt;&lt;wsp:rsid wsp:val=&quot;00772B28&quot;/&gt;&lt;wsp:rsid wsp:val=&quot;00773003&quot;/&gt;&lt;wsp:rsid wsp:val=&quot;00773B87&quot;/&gt;&lt;wsp:rsid wsp:val=&quot;00774621&quot;/&gt;&lt;wsp:rsid wsp:val=&quot;00774D44&quot;/&gt;&lt;wsp:rsid wsp:val=&quot;00775051&quot;/&gt;&lt;wsp:rsid wsp:val=&quot;00775193&quot;/&gt;&lt;wsp:rsid wsp:val=&quot;007759AE&quot;/&gt;&lt;wsp:rsid wsp:val=&quot;00775F96&quot;/&gt;&lt;wsp:rsid wsp:val=&quot;0077612D&quot;/&gt;&lt;wsp:rsid wsp:val=&quot;0077621C&quot;/&gt;&lt;wsp:rsid wsp:val=&quot;00776954&quot;/&gt;&lt;wsp:rsid wsp:val=&quot;00776F9D&quot;/&gt;&lt;wsp:rsid wsp:val=&quot;007771BE&quot;/&gt;&lt;wsp:rsid wsp:val=&quot;007774EB&quot;/&gt;&lt;wsp:rsid wsp:val=&quot;00777551&quot;/&gt;&lt;wsp:rsid wsp:val=&quot;0077763F&quot;/&gt;&lt;wsp:rsid wsp:val=&quot;0077791A&quot;/&gt;&lt;wsp:rsid wsp:val=&quot;00777A02&quot;/&gt;&lt;wsp:rsid wsp:val=&quot;007803C4&quot;/&gt;&lt;wsp:rsid wsp:val=&quot;0078256D&quot;/&gt;&lt;wsp:rsid wsp:val=&quot;007825CF&quot;/&gt;&lt;wsp:rsid wsp:val=&quot;007826EB&quot;/&gt;&lt;wsp:rsid wsp:val=&quot;00782B71&quot;/&gt;&lt;wsp:rsid wsp:val=&quot;00783196&quot;/&gt;&lt;wsp:rsid wsp:val=&quot;00783313&quot;/&gt;&lt;wsp:rsid wsp:val=&quot;00783381&quot;/&gt;&lt;wsp:rsid wsp:val=&quot;00783ED8&quot;/&gt;&lt;wsp:rsid wsp:val=&quot;0078417C&quot;/&gt;&lt;wsp:rsid wsp:val=&quot;00784F35&quot;/&gt;&lt;wsp:rsid wsp:val=&quot;0078524B&quot;/&gt;&lt;wsp:rsid wsp:val=&quot;00785CC6&quot;/&gt;&lt;wsp:rsid wsp:val=&quot;0078707A&quot;/&gt;&lt;wsp:rsid wsp:val=&quot;007871AE&quot;/&gt;&lt;wsp:rsid wsp:val=&quot;007876C4&quot;/&gt;&lt;wsp:rsid wsp:val=&quot;00787798&quot;/&gt;&lt;wsp:rsid wsp:val=&quot;0078792A&quot;/&gt;&lt;wsp:rsid wsp:val=&quot;0078797A&quot;/&gt;&lt;wsp:rsid wsp:val=&quot;00790478&quot;/&gt;&lt;wsp:rsid wsp:val=&quot;00790675&quot;/&gt;&lt;wsp:rsid wsp:val=&quot;00790FF4&quot;/&gt;&lt;wsp:rsid wsp:val=&quot;007917B9&quot;/&gt;&lt;wsp:rsid wsp:val=&quot;00791D4F&quot;/&gt;&lt;wsp:rsid wsp:val=&quot;00791F09&quot;/&gt;&lt;wsp:rsid wsp:val=&quot;0079211F&quot;/&gt;&lt;wsp:rsid wsp:val=&quot;00792501&quot;/&gt;&lt;wsp:rsid wsp:val=&quot;00792608&quot;/&gt;&lt;wsp:rsid wsp:val=&quot;00792BA7&quot;/&gt;&lt;wsp:rsid wsp:val=&quot;00792EE2&quot;/&gt;&lt;wsp:rsid wsp:val=&quot;007938F7&quot;/&gt;&lt;wsp:rsid wsp:val=&quot;00794684&quot;/&gt;&lt;wsp:rsid wsp:val=&quot;00794A3F&quot;/&gt;&lt;wsp:rsid wsp:val=&quot;00794A9B&quot;/&gt;&lt;wsp:rsid wsp:val=&quot;00794CCC&quot;/&gt;&lt;wsp:rsid wsp:val=&quot;00794F86&quot;/&gt;&lt;wsp:rsid wsp:val=&quot;007953BB&quot;/&gt;&lt;wsp:rsid wsp:val=&quot;00795E98&quot;/&gt;&lt;wsp:rsid wsp:val=&quot;00796131&quot;/&gt;&lt;wsp:rsid wsp:val=&quot;0079661E&quot;/&gt;&lt;wsp:rsid wsp:val=&quot;0079721D&quot;/&gt;&lt;wsp:rsid wsp:val=&quot;00797B17&quot;/&gt;&lt;wsp:rsid wsp:val=&quot;00797D08&quot;/&gt;&lt;wsp:rsid wsp:val=&quot;007A0863&quot;/&gt;&lt;wsp:rsid wsp:val=&quot;007A0921&quot;/&gt;&lt;wsp:rsid wsp:val=&quot;007A11B1&quot;/&gt;&lt;wsp:rsid wsp:val=&quot;007A164D&quot;/&gt;&lt;wsp:rsid wsp:val=&quot;007A17AD&quot;/&gt;&lt;wsp:rsid wsp:val=&quot;007A2120&quot;/&gt;&lt;wsp:rsid wsp:val=&quot;007A23CE&quot;/&gt;&lt;wsp:rsid wsp:val=&quot;007A2ED8&quot;/&gt;&lt;wsp:rsid wsp:val=&quot;007A36B9&quot;/&gt;&lt;wsp:rsid wsp:val=&quot;007A5360&quot;/&gt;&lt;wsp:rsid wsp:val=&quot;007A5682&quot;/&gt;&lt;wsp:rsid wsp:val=&quot;007A56D6&quot;/&gt;&lt;wsp:rsid wsp:val=&quot;007A5CA8&quot;/&gt;&lt;wsp:rsid wsp:val=&quot;007A6475&quot;/&gt;&lt;wsp:rsid wsp:val=&quot;007A69DA&quot;/&gt;&lt;wsp:rsid wsp:val=&quot;007A6F4C&quot;/&gt;&lt;wsp:rsid wsp:val=&quot;007A7358&quot;/&gt;&lt;wsp:rsid wsp:val=&quot;007A7629&quot;/&gt;&lt;wsp:rsid wsp:val=&quot;007A765B&quot;/&gt;&lt;wsp:rsid wsp:val=&quot;007A7C1D&quot;/&gt;&lt;wsp:rsid wsp:val=&quot;007A7FC4&quot;/&gt;&lt;wsp:rsid wsp:val=&quot;007B00EB&quot;/&gt;&lt;wsp:rsid wsp:val=&quot;007B10F6&quot;/&gt;&lt;wsp:rsid wsp:val=&quot;007B179D&quot;/&gt;&lt;wsp:rsid wsp:val=&quot;007B1AC3&quot;/&gt;&lt;wsp:rsid wsp:val=&quot;007B24BD&quot;/&gt;&lt;wsp:rsid wsp:val=&quot;007B26B1&quot;/&gt;&lt;wsp:rsid wsp:val=&quot;007B314D&quot;/&gt;&lt;wsp:rsid wsp:val=&quot;007B396E&quot;/&gt;&lt;wsp:rsid wsp:val=&quot;007B3BDA&quot;/&gt;&lt;wsp:rsid wsp:val=&quot;007B4334&quot;/&gt;&lt;wsp:rsid wsp:val=&quot;007B47BE&quot;/&gt;&lt;wsp:rsid wsp:val=&quot;007B4991&quot;/&gt;&lt;wsp:rsid wsp:val=&quot;007B4C03&quot;/&gt;&lt;wsp:rsid wsp:val=&quot;007B4D24&quot;/&gt;&lt;wsp:rsid wsp:val=&quot;007B4E22&quot;/&gt;&lt;wsp:rsid wsp:val=&quot;007B5323&quot;/&gt;&lt;wsp:rsid wsp:val=&quot;007B6659&quot;/&gt;&lt;wsp:rsid wsp:val=&quot;007B7863&quot;/&gt;&lt;wsp:rsid wsp:val=&quot;007B7BD7&quot;/&gt;&lt;wsp:rsid wsp:val=&quot;007C0BC7&quot;/&gt;&lt;wsp:rsid wsp:val=&quot;007C1017&quot;/&gt;&lt;wsp:rsid wsp:val=&quot;007C1150&quot;/&gt;&lt;wsp:rsid wsp:val=&quot;007C18B8&quot;/&gt;&lt;wsp:rsid wsp:val=&quot;007C20A4&quot;/&gt;&lt;wsp:rsid wsp:val=&quot;007C367B&quot;/&gt;&lt;wsp:rsid wsp:val=&quot;007C3814&quot;/&gt;&lt;wsp:rsid wsp:val=&quot;007C4178&quot;/&gt;&lt;wsp:rsid wsp:val=&quot;007C418F&quot;/&gt;&lt;wsp:rsid wsp:val=&quot;007C469B&quot;/&gt;&lt;wsp:rsid wsp:val=&quot;007C47AB&quot;/&gt;&lt;wsp:rsid wsp:val=&quot;007C4CDA&quot;/&gt;&lt;wsp:rsid wsp:val=&quot;007C505D&quot;/&gt;&lt;wsp:rsid wsp:val=&quot;007C5293&quot;/&gt;&lt;wsp:rsid wsp:val=&quot;007C54C5&quot;/&gt;&lt;wsp:rsid wsp:val=&quot;007C568D&quot;/&gt;&lt;wsp:rsid wsp:val=&quot;007C5A80&quot;/&gt;&lt;wsp:rsid wsp:val=&quot;007C62A1&quot;/&gt;&lt;wsp:rsid wsp:val=&quot;007C6519&quot;/&gt;&lt;wsp:rsid wsp:val=&quot;007C79D1&quot;/&gt;&lt;wsp:rsid wsp:val=&quot;007C7E9C&quot;/&gt;&lt;wsp:rsid wsp:val=&quot;007D0234&quot;/&gt;&lt;wsp:rsid wsp:val=&quot;007D033C&quot;/&gt;&lt;wsp:rsid wsp:val=&quot;007D051D&quot;/&gt;&lt;wsp:rsid wsp:val=&quot;007D05A5&quot;/&gt;&lt;wsp:rsid wsp:val=&quot;007D0D5A&quot;/&gt;&lt;wsp:rsid wsp:val=&quot;007D0E0C&quot;/&gt;&lt;wsp:rsid wsp:val=&quot;007D11B6&quot;/&gt;&lt;wsp:rsid wsp:val=&quot;007D1423&quot;/&gt;&lt;wsp:rsid wsp:val=&quot;007D16EF&quot;/&gt;&lt;wsp:rsid wsp:val=&quot;007D1983&quot;/&gt;&lt;wsp:rsid wsp:val=&quot;007D1F66&quot;/&gt;&lt;wsp:rsid wsp:val=&quot;007D2C26&quot;/&gt;&lt;wsp:rsid wsp:val=&quot;007D2DA8&quot;/&gt;&lt;wsp:rsid wsp:val=&quot;007D51B6&quot;/&gt;&lt;wsp:rsid wsp:val=&quot;007D5419&quot;/&gt;&lt;wsp:rsid wsp:val=&quot;007D5A5D&quot;/&gt;&lt;wsp:rsid wsp:val=&quot;007D701A&quot;/&gt;&lt;wsp:rsid wsp:val=&quot;007D741A&quot;/&gt;&lt;wsp:rsid wsp:val=&quot;007E02F6&quot;/&gt;&lt;wsp:rsid wsp:val=&quot;007E0348&quot;/&gt;&lt;wsp:rsid wsp:val=&quot;007E058A&quot;/&gt;&lt;wsp:rsid wsp:val=&quot;007E0751&quot;/&gt;&lt;wsp:rsid wsp:val=&quot;007E0FEE&quot;/&gt;&lt;wsp:rsid wsp:val=&quot;007E157F&quot;/&gt;&lt;wsp:rsid wsp:val=&quot;007E1A25&quot;/&gt;&lt;wsp:rsid wsp:val=&quot;007E1AB5&quot;/&gt;&lt;wsp:rsid wsp:val=&quot;007E1E7E&quot;/&gt;&lt;wsp:rsid wsp:val=&quot;007E2980&quot;/&gt;&lt;wsp:rsid wsp:val=&quot;007E396C&quot;/&gt;&lt;wsp:rsid wsp:val=&quot;007E398E&quot;/&gt;&lt;wsp:rsid wsp:val=&quot;007E3D21&quot;/&gt;&lt;wsp:rsid wsp:val=&quot;007E45E0&quot;/&gt;&lt;wsp:rsid wsp:val=&quot;007E4C9E&quot;/&gt;&lt;wsp:rsid wsp:val=&quot;007E5389&quot;/&gt;&lt;wsp:rsid wsp:val=&quot;007E56C2&quot;/&gt;&lt;wsp:rsid wsp:val=&quot;007E5A15&quot;/&gt;&lt;wsp:rsid wsp:val=&quot;007E5A9C&quot;/&gt;&lt;wsp:rsid wsp:val=&quot;007E5AAE&quot;/&gt;&lt;wsp:rsid wsp:val=&quot;007E66FB&quot;/&gt;&lt;wsp:rsid wsp:val=&quot;007E6A4F&quot;/&gt;&lt;wsp:rsid wsp:val=&quot;007E6B99&quot;/&gt;&lt;wsp:rsid wsp:val=&quot;007E6C40&quot;/&gt;&lt;wsp:rsid wsp:val=&quot;007E6DF5&quot;/&gt;&lt;wsp:rsid wsp:val=&quot;007E6F06&quot;/&gt;&lt;wsp:rsid wsp:val=&quot;007E7805&quot;/&gt;&lt;wsp:rsid wsp:val=&quot;007E7FA7&quot;/&gt;&lt;wsp:rsid wsp:val=&quot;007F016B&quot;/&gt;&lt;wsp:rsid wsp:val=&quot;007F0332&quot;/&gt;&lt;wsp:rsid wsp:val=&quot;007F0E5B&quot;/&gt;&lt;wsp:rsid wsp:val=&quot;007F138F&quot;/&gt;&lt;wsp:rsid wsp:val=&quot;007F1528&quot;/&gt;&lt;wsp:rsid wsp:val=&quot;007F1866&quot;/&gt;&lt;wsp:rsid wsp:val=&quot;007F1E1C&quot;/&gt;&lt;wsp:rsid wsp:val=&quot;007F208E&quot;/&gt;&lt;wsp:rsid wsp:val=&quot;007F22D0&quot;/&gt;&lt;wsp:rsid wsp:val=&quot;007F292E&quot;/&gt;&lt;wsp:rsid wsp:val=&quot;007F352D&quot;/&gt;&lt;wsp:rsid wsp:val=&quot;007F3569&quot;/&gt;&lt;wsp:rsid wsp:val=&quot;007F36A7&quot;/&gt;&lt;wsp:rsid wsp:val=&quot;007F4105&quot;/&gt;&lt;wsp:rsid wsp:val=&quot;007F548A&quot;/&gt;&lt;wsp:rsid wsp:val=&quot;007F58AC&quot;/&gt;&lt;wsp:rsid wsp:val=&quot;007F58FB&quot;/&gt;&lt;wsp:rsid wsp:val=&quot;007F5F64&quot;/&gt;&lt;wsp:rsid wsp:val=&quot;007F70B9&quot;/&gt;&lt;wsp:rsid wsp:val=&quot;007F7221&quot;/&gt;&lt;wsp:rsid wsp:val=&quot;007F727D&quot;/&gt;&lt;wsp:rsid wsp:val=&quot;007F72CB&quot;/&gt;&lt;wsp:rsid wsp:val=&quot;007F7FC0&quot;/&gt;&lt;wsp:rsid wsp:val=&quot;0080064E&quot;/&gt;&lt;wsp:rsid wsp:val=&quot;00800C8E&quot;/&gt;&lt;wsp:rsid wsp:val=&quot;008016F7&quot;/&gt;&lt;wsp:rsid wsp:val=&quot;00801A04&quot;/&gt;&lt;wsp:rsid wsp:val=&quot;008024E6&quot;/&gt;&lt;wsp:rsid wsp:val=&quot;008027D0&quot;/&gt;&lt;wsp:rsid wsp:val=&quot;00802B3D&quot;/&gt;&lt;wsp:rsid wsp:val=&quot;00804362&quot;/&gt;&lt;wsp:rsid wsp:val=&quot;00804C27&quot;/&gt;&lt;wsp:rsid wsp:val=&quot;00804D56&quot;/&gt;&lt;wsp:rsid wsp:val=&quot;00805541&quot;/&gt;&lt;wsp:rsid wsp:val=&quot;008057A1&quot;/&gt;&lt;wsp:rsid wsp:val=&quot;00805B3B&quot;/&gt;&lt;wsp:rsid wsp:val=&quot;00806B70&quot;/&gt;&lt;wsp:rsid wsp:val=&quot;00806C2E&quot;/&gt;&lt;wsp:rsid wsp:val=&quot;00806F55&quot;/&gt;&lt;wsp:rsid wsp:val=&quot;00806FF2&quot;/&gt;&lt;wsp:rsid wsp:val=&quot;008074AD&quot;/&gt;&lt;wsp:rsid wsp:val=&quot;008100BE&quot;/&gt;&lt;wsp:rsid wsp:val=&quot;008105AF&quot;/&gt;&lt;wsp:rsid wsp:val=&quot;0081069C&quot;/&gt;&lt;wsp:rsid wsp:val=&quot;0081074A&quot;/&gt;&lt;wsp:rsid wsp:val=&quot;0081074B&quot;/&gt;&lt;wsp:rsid wsp:val=&quot;00810C86&quot;/&gt;&lt;wsp:rsid wsp:val=&quot;0081118B&quot;/&gt;&lt;wsp:rsid wsp:val=&quot;00811479&quot;/&gt;&lt;wsp:rsid wsp:val=&quot;00811727&quot;/&gt;&lt;wsp:rsid wsp:val=&quot;00811A21&quot;/&gt;&lt;wsp:rsid wsp:val=&quot;00813C97&quot;/&gt;&lt;wsp:rsid wsp:val=&quot;008140A3&quot;/&gt;&lt;wsp:rsid wsp:val=&quot;008142A4&quot;/&gt;&lt;wsp:rsid wsp:val=&quot;00814411&quot;/&gt;&lt;wsp:rsid wsp:val=&quot;00814739&quot;/&gt;&lt;wsp:rsid wsp:val=&quot;00815639&quot;/&gt;&lt;wsp:rsid wsp:val=&quot;00815AF7&quot;/&gt;&lt;wsp:rsid wsp:val=&quot;00815EAD&quot;/&gt;&lt;wsp:rsid wsp:val=&quot;00816392&quot;/&gt;&lt;wsp:rsid wsp:val=&quot;00816E9D&quot;/&gt;&lt;wsp:rsid wsp:val=&quot;00817208&quot;/&gt;&lt;wsp:rsid wsp:val=&quot;008178EF&quot;/&gt;&lt;wsp:rsid wsp:val=&quot;0082016A&quot;/&gt;&lt;wsp:rsid wsp:val=&quot;008207AB&quot;/&gt;&lt;wsp:rsid wsp:val=&quot;00821332&quot;/&gt;&lt;wsp:rsid wsp:val=&quot;00821A57&quot;/&gt;&lt;wsp:rsid wsp:val=&quot;008220F4&quot;/&gt;&lt;wsp:rsid wsp:val=&quot;0082240F&quot;/&gt;&lt;wsp:rsid wsp:val=&quot;008225E2&quot;/&gt;&lt;wsp:rsid wsp:val=&quot;00822680&quot;/&gt;&lt;wsp:rsid wsp:val=&quot;00822C77&quot;/&gt;&lt;wsp:rsid wsp:val=&quot;00823671&quot;/&gt;&lt;wsp:rsid wsp:val=&quot;00823AD6&quot;/&gt;&lt;wsp:rsid wsp:val=&quot;00823D22&quot;/&gt;&lt;wsp:rsid wsp:val=&quot;00823D63&quot;/&gt;&lt;wsp:rsid wsp:val=&quot;00824235&quot;/&gt;&lt;wsp:rsid wsp:val=&quot;0082464E&quot;/&gt;&lt;wsp:rsid wsp:val=&quot;00824802&quot;/&gt;&lt;wsp:rsid wsp:val=&quot;00824B40&quot;/&gt;&lt;wsp:rsid wsp:val=&quot;00824D55&quot;/&gt;&lt;wsp:rsid wsp:val=&quot;008257A9&quot;/&gt;&lt;wsp:rsid wsp:val=&quot;00825D35&quot;/&gt;&lt;wsp:rsid wsp:val=&quot;00826443&quot;/&gt;&lt;wsp:rsid wsp:val=&quot;0082666C&quot;/&gt;&lt;wsp:rsid wsp:val=&quot;00826E88&quot;/&gt;&lt;wsp:rsid wsp:val=&quot;0082775D&quot;/&gt;&lt;wsp:rsid wsp:val=&quot;00827809&quot;/&gt;&lt;wsp:rsid wsp:val=&quot;0082780B&quot;/&gt;&lt;wsp:rsid wsp:val=&quot;00827B5E&quot;/&gt;&lt;wsp:rsid wsp:val=&quot;00827CC4&quot;/&gt;&lt;wsp:rsid wsp:val=&quot;008304A7&quot;/&gt;&lt;wsp:rsid wsp:val=&quot;00830BB3&quot;/&gt;&lt;wsp:rsid wsp:val=&quot;00830F56&quot;/&gt;&lt;wsp:rsid wsp:val=&quot;008319E8&quot;/&gt;&lt;wsp:rsid wsp:val=&quot;00831CA0&quot;/&gt;&lt;wsp:rsid wsp:val=&quot;008320C4&quot;/&gt;&lt;wsp:rsid wsp:val=&quot;008320E3&quot;/&gt;&lt;wsp:rsid wsp:val=&quot;00832325&quot;/&gt;&lt;wsp:rsid wsp:val=&quot;0083280F&quot;/&gt;&lt;wsp:rsid wsp:val=&quot;00832822&quot;/&gt;&lt;wsp:rsid wsp:val=&quot;0083359F&quot;/&gt;&lt;wsp:rsid wsp:val=&quot;0083361D&quot;/&gt;&lt;wsp:rsid wsp:val=&quot;00833D78&quot;/&gt;&lt;wsp:rsid wsp:val=&quot;00834350&quot;/&gt;&lt;wsp:rsid wsp:val=&quot;00834597&quot;/&gt;&lt;wsp:rsid wsp:val=&quot;00834A28&quot;/&gt;&lt;wsp:rsid wsp:val=&quot;00834CED&quot;/&gt;&lt;wsp:rsid wsp:val=&quot;008354AF&quot;/&gt;&lt;wsp:rsid wsp:val=&quot;008357D9&quot;/&gt;&lt;wsp:rsid wsp:val=&quot;00835F32&quot;/&gt;&lt;wsp:rsid wsp:val=&quot;008361AF&quot;/&gt;&lt;wsp:rsid wsp:val=&quot;0083710B&quot;/&gt;&lt;wsp:rsid wsp:val=&quot;0083744B&quot;/&gt;&lt;wsp:rsid wsp:val=&quot;00840321&quot;/&gt;&lt;wsp:rsid wsp:val=&quot;0084090D&quot;/&gt;&lt;wsp:rsid wsp:val=&quot;00840E3E&quot;/&gt;&lt;wsp:rsid wsp:val=&quot;00840F59&quot;/&gt;&lt;wsp:rsid wsp:val=&quot;0084149B&quot;/&gt;&lt;wsp:rsid wsp:val=&quot;0084172F&quot;/&gt;&lt;wsp:rsid wsp:val=&quot;008419EC&quot;/&gt;&lt;wsp:rsid wsp:val=&quot;00841B1E&quot;/&gt;&lt;wsp:rsid wsp:val=&quot;0084287E&quot;/&gt;&lt;wsp:rsid wsp:val=&quot;0084448A&quot;/&gt;&lt;wsp:rsid wsp:val=&quot;00845AC0&quot;/&gt;&lt;wsp:rsid wsp:val=&quot;00845D2C&quot;/&gt;&lt;wsp:rsid wsp:val=&quot;008466BF&quot;/&gt;&lt;wsp:rsid wsp:val=&quot;00847E96&quot;/&gt;&lt;wsp:rsid wsp:val=&quot;008500EE&quot;/&gt;&lt;wsp:rsid wsp:val=&quot;00850189&quot;/&gt;&lt;wsp:rsid wsp:val=&quot;008517A2&quot;/&gt;&lt;wsp:rsid wsp:val=&quot;008518C3&quot;/&gt;&lt;wsp:rsid wsp:val=&quot;00851AD6&quot;/&gt;&lt;wsp:rsid wsp:val=&quot;008526EC&quot;/&gt;&lt;wsp:rsid wsp:val=&quot;00852B2A&quot;/&gt;&lt;wsp:rsid wsp:val=&quot;00852B75&quot;/&gt;&lt;wsp:rsid wsp:val=&quot;00854AE4&quot;/&gt;&lt;wsp:rsid wsp:val=&quot;00854DFA&quot;/&gt;&lt;wsp:rsid wsp:val=&quot;00855B6E&quot;/&gt;&lt;wsp:rsid wsp:val=&quot;00855BB5&quot;/&gt;&lt;wsp:rsid wsp:val=&quot;00856AA4&quot;/&gt;&lt;wsp:rsid wsp:val=&quot;00856D1F&quot;/&gt;&lt;wsp:rsid wsp:val=&quot;00857140&quot;/&gt;&lt;wsp:rsid wsp:val=&quot;0085744F&quot;/&gt;&lt;wsp:rsid wsp:val=&quot;00857C38&quot;/&gt;&lt;wsp:rsid wsp:val=&quot;008602B9&quot;/&gt;&lt;wsp:rsid wsp:val=&quot;0086058A&quot;/&gt;&lt;wsp:rsid wsp:val=&quot;008607B0&quot;/&gt;&lt;wsp:rsid wsp:val=&quot;00860AA0&quot;/&gt;&lt;wsp:rsid wsp:val=&quot;00860CE5&quot;/&gt;&lt;wsp:rsid wsp:val=&quot;00861459&quot;/&gt;&lt;wsp:rsid wsp:val=&quot;008614E8&quot;/&gt;&lt;wsp:rsid wsp:val=&quot;00861605&quot;/&gt;&lt;wsp:rsid wsp:val=&quot;00861BFA&quot;/&gt;&lt;wsp:rsid wsp:val=&quot;008620C2&quot;/&gt;&lt;wsp:rsid wsp:val=&quot;00863670&quot;/&gt;&lt;wsp:rsid wsp:val=&quot;0086381A&quot;/&gt;&lt;wsp:rsid wsp:val=&quot;00863AA3&quot;/&gt;&lt;wsp:rsid wsp:val=&quot;0086493C&quot;/&gt;&lt;wsp:rsid wsp:val=&quot;00864D12&quot;/&gt;&lt;wsp:rsid wsp:val=&quot;0086503D&quot;/&gt;&lt;wsp:rsid wsp:val=&quot;0086537A&quot;/&gt;&lt;wsp:rsid wsp:val=&quot;008656F9&quot;/&gt;&lt;wsp:rsid wsp:val=&quot;00865951&quot;/&gt;&lt;wsp:rsid wsp:val=&quot;0086607A&quot;/&gt;&lt;wsp:rsid wsp:val=&quot;00866716&quot;/&gt;&lt;wsp:rsid wsp:val=&quot;00866826&quot;/&gt;&lt;wsp:rsid wsp:val=&quot;00867040&quot;/&gt;&lt;wsp:rsid wsp:val=&quot;00867674&quot;/&gt;&lt;wsp:rsid wsp:val=&quot;00867AFA&quot;/&gt;&lt;wsp:rsid wsp:val=&quot;00870F61&quot;/&gt;&lt;wsp:rsid wsp:val=&quot;00871523&quot;/&gt;&lt;wsp:rsid wsp:val=&quot;008722F3&quot;/&gt;&lt;wsp:rsid wsp:val=&quot;00872B74&quot;/&gt;&lt;wsp:rsid wsp:val=&quot;00872D0F&quot;/&gt;&lt;wsp:rsid wsp:val=&quot;00873060&quot;/&gt;&lt;wsp:rsid wsp:val=&quot;0087327B&quot;/&gt;&lt;wsp:rsid wsp:val=&quot;0087348A&quot;/&gt;&lt;wsp:rsid wsp:val=&quot;00873565&quot;/&gt;&lt;wsp:rsid wsp:val=&quot;00873580&quot;/&gt;&lt;wsp:rsid wsp:val=&quot;00873C57&quot;/&gt;&lt;wsp:rsid wsp:val=&quot;00873F32&quot;/&gt;&lt;wsp:rsid wsp:val=&quot;00873FA4&quot;/&gt;&lt;wsp:rsid wsp:val=&quot;008745FE&quot;/&gt;&lt;wsp:rsid wsp:val=&quot;008750A6&quot;/&gt;&lt;wsp:rsid wsp:val=&quot;00875D39&quot;/&gt;&lt;wsp:rsid wsp:val=&quot;00875EF5&quot;/&gt;&lt;wsp:rsid wsp:val=&quot;0087604A&quot;/&gt;&lt;wsp:rsid wsp:val=&quot;008768DA&quot;/&gt;&lt;wsp:rsid wsp:val=&quot;008769BF&quot;/&gt;&lt;wsp:rsid wsp:val=&quot;00876FAE&quot;/&gt;&lt;wsp:rsid wsp:val=&quot;0087708C&quot;/&gt;&lt;wsp:rsid wsp:val=&quot;00877FAB&quot;/&gt;&lt;wsp:rsid wsp:val=&quot;00880421&quot;/&gt;&lt;wsp:rsid wsp:val=&quot;008805EC&quot;/&gt;&lt;wsp:rsid wsp:val=&quot;00880721&quot;/&gt;&lt;wsp:rsid wsp:val=&quot;00880C98&quot;/&gt;&lt;wsp:rsid wsp:val=&quot;00882A57&quot;/&gt;&lt;wsp:rsid wsp:val=&quot;00882CD9&quot;/&gt;&lt;wsp:rsid wsp:val=&quot;00882EAE&quot;/&gt;&lt;wsp:rsid wsp:val=&quot;0088318B&quot;/&gt;&lt;wsp:rsid wsp:val=&quot;00883480&quot;/&gt;&lt;wsp:rsid wsp:val=&quot;00883DC0&quot;/&gt;&lt;wsp:rsid wsp:val=&quot;00884081&quot;/&gt;&lt;wsp:rsid wsp:val=&quot;00884842&quot;/&gt;&lt;wsp:rsid wsp:val=&quot;00884CED&quot;/&gt;&lt;wsp:rsid wsp:val=&quot;008859F1&quot;/&gt;&lt;wsp:rsid wsp:val=&quot;008862E6&quot;/&gt;&lt;wsp:rsid wsp:val=&quot;00887AFD&quot;/&gt;&lt;wsp:rsid wsp:val=&quot;00887E9E&quot;/&gt;&lt;wsp:rsid wsp:val=&quot;00887F75&quot;/&gt;&lt;wsp:rsid wsp:val=&quot;00890044&quot;/&gt;&lt;wsp:rsid wsp:val=&quot;0089021D&quot;/&gt;&lt;wsp:rsid wsp:val=&quot;0089136A&quot;/&gt;&lt;wsp:rsid wsp:val=&quot;00891BB5&quot;/&gt;&lt;wsp:rsid wsp:val=&quot;008920AD&quot;/&gt;&lt;wsp:rsid wsp:val=&quot;00892346&quot;/&gt;&lt;wsp:rsid wsp:val=&quot;00892A71&quot;/&gt;&lt;wsp:rsid wsp:val=&quot;00892F02&quot;/&gt;&lt;wsp:rsid wsp:val=&quot;008931B3&quot;/&gt;&lt;wsp:rsid wsp:val=&quot;00893315&quot;/&gt;&lt;wsp:rsid wsp:val=&quot;00893352&quot;/&gt;&lt;wsp:rsid wsp:val=&quot;00894067&quot;/&gt;&lt;wsp:rsid wsp:val=&quot;008941DD&quot;/&gt;&lt;wsp:rsid wsp:val=&quot;0089432D&quot;/&gt;&lt;wsp:rsid wsp:val=&quot;00894D3A&quot;/&gt;&lt;wsp:rsid wsp:val=&quot;0089520D&quot;/&gt;&lt;wsp:rsid wsp:val=&quot;00895AEA&quot;/&gt;&lt;wsp:rsid wsp:val=&quot;00896455&quot;/&gt;&lt;wsp:rsid wsp:val=&quot;00896901&quot;/&gt;&lt;wsp:rsid wsp:val=&quot;00896A6E&quot;/&gt;&lt;wsp:rsid wsp:val=&quot;00897004&quot;/&gt;&lt;wsp:rsid wsp:val=&quot;008973CA&quot;/&gt;&lt;wsp:rsid wsp:val=&quot;00897899&quot;/&gt;&lt;wsp:rsid wsp:val=&quot;00897C47&quot;/&gt;&lt;wsp:rsid wsp:val=&quot;008A01ED&quot;/&gt;&lt;wsp:rsid wsp:val=&quot;008A0334&quot;/&gt;&lt;wsp:rsid wsp:val=&quot;008A080A&quot;/&gt;&lt;wsp:rsid wsp:val=&quot;008A16BB&quot;/&gt;&lt;wsp:rsid wsp:val=&quot;008A1873&quot;/&gt;&lt;wsp:rsid wsp:val=&quot;008A28AB&quot;/&gt;&lt;wsp:rsid wsp:val=&quot;008A2E13&quot;/&gt;&lt;wsp:rsid wsp:val=&quot;008A3672&quot;/&gt;&lt;wsp:rsid wsp:val=&quot;008A38B9&quot;/&gt;&lt;wsp:rsid wsp:val=&quot;008A3900&quot;/&gt;&lt;wsp:rsid wsp:val=&quot;008A3C67&quot;/&gt;&lt;wsp:rsid wsp:val=&quot;008A418E&quot;/&gt;&lt;wsp:rsid wsp:val=&quot;008A4382&quot;/&gt;&lt;wsp:rsid wsp:val=&quot;008A5494&quot;/&gt;&lt;wsp:rsid wsp:val=&quot;008A5B78&quot;/&gt;&lt;wsp:rsid wsp:val=&quot;008A60E6&quot;/&gt;&lt;wsp:rsid wsp:val=&quot;008A681C&quot;/&gt;&lt;wsp:rsid wsp:val=&quot;008A686C&quot;/&gt;&lt;wsp:rsid wsp:val=&quot;008A7228&quot;/&gt;&lt;wsp:rsid wsp:val=&quot;008A763E&quot;/&gt;&lt;wsp:rsid wsp:val=&quot;008A7956&quot;/&gt;&lt;wsp:rsid wsp:val=&quot;008A7ADE&quot;/&gt;&lt;wsp:rsid wsp:val=&quot;008B01F0&quot;/&gt;&lt;wsp:rsid wsp:val=&quot;008B07D9&quot;/&gt;&lt;wsp:rsid wsp:val=&quot;008B081F&quot;/&gt;&lt;wsp:rsid wsp:val=&quot;008B0ACD&quot;/&gt;&lt;wsp:rsid wsp:val=&quot;008B138D&quot;/&gt;&lt;wsp:rsid wsp:val=&quot;008B1478&quot;/&gt;&lt;wsp:rsid wsp:val=&quot;008B14C0&quot;/&gt;&lt;wsp:rsid wsp:val=&quot;008B1C36&quot;/&gt;&lt;wsp:rsid wsp:val=&quot;008B1E67&quot;/&gt;&lt;wsp:rsid wsp:val=&quot;008B1EBB&quot;/&gt;&lt;wsp:rsid wsp:val=&quot;008B203E&quot;/&gt;&lt;wsp:rsid wsp:val=&quot;008B2320&quot;/&gt;&lt;wsp:rsid wsp:val=&quot;008B39BA&quot;/&gt;&lt;wsp:rsid wsp:val=&quot;008B48FA&quot;/&gt;&lt;wsp:rsid wsp:val=&quot;008B5106&quot;/&gt;&lt;wsp:rsid wsp:val=&quot;008B56CE&quot;/&gt;&lt;wsp:rsid wsp:val=&quot;008B6515&quot;/&gt;&lt;wsp:rsid wsp:val=&quot;008B7383&quot;/&gt;&lt;wsp:rsid wsp:val=&quot;008B7697&quot;/&gt;&lt;wsp:rsid wsp:val=&quot;008B790A&quot;/&gt;&lt;wsp:rsid wsp:val=&quot;008B7BFF&quot;/&gt;&lt;wsp:rsid wsp:val=&quot;008B7EDA&quot;/&gt;&lt;wsp:rsid wsp:val=&quot;008C01BC&quot;/&gt;&lt;wsp:rsid wsp:val=&quot;008C07A5&quot;/&gt;&lt;wsp:rsid wsp:val=&quot;008C07EE&quot;/&gt;&lt;wsp:rsid wsp:val=&quot;008C0BB2&quot;/&gt;&lt;wsp:rsid wsp:val=&quot;008C1BF0&quot;/&gt;&lt;wsp:rsid wsp:val=&quot;008C1BF5&quot;/&gt;&lt;wsp:rsid wsp:val=&quot;008C2BCA&quot;/&gt;&lt;wsp:rsid wsp:val=&quot;008C2EED&quot;/&gt;&lt;wsp:rsid wsp:val=&quot;008C41C8&quot;/&gt;&lt;wsp:rsid wsp:val=&quot;008C4946&quot;/&gt;&lt;wsp:rsid wsp:val=&quot;008C4E1E&quot;/&gt;&lt;wsp:rsid wsp:val=&quot;008C5B62&quot;/&gt;&lt;wsp:rsid wsp:val=&quot;008C701F&quot;/&gt;&lt;wsp:rsid wsp:val=&quot;008C73DE&quot;/&gt;&lt;wsp:rsid wsp:val=&quot;008C761A&quot;/&gt;&lt;wsp:rsid wsp:val=&quot;008C7920&quot;/&gt;&lt;wsp:rsid wsp:val=&quot;008C7B17&quot;/&gt;&lt;wsp:rsid wsp:val=&quot;008D05D9&quot;/&gt;&lt;wsp:rsid wsp:val=&quot;008D08C7&quot;/&gt;&lt;wsp:rsid wsp:val=&quot;008D0E71&quot;/&gt;&lt;wsp:rsid wsp:val=&quot;008D0E7E&quot;/&gt;&lt;wsp:rsid wsp:val=&quot;008D1440&quot;/&gt;&lt;wsp:rsid wsp:val=&quot;008D2608&quot;/&gt;&lt;wsp:rsid wsp:val=&quot;008D2611&quot;/&gt;&lt;wsp:rsid wsp:val=&quot;008D2A3C&quot;/&gt;&lt;wsp:rsid wsp:val=&quot;008D3596&quot;/&gt;&lt;wsp:rsid wsp:val=&quot;008D46A0&quot;/&gt;&lt;wsp:rsid wsp:val=&quot;008D4865&quot;/&gt;&lt;wsp:rsid wsp:val=&quot;008D63C2&quot;/&gt;&lt;wsp:rsid wsp:val=&quot;008D64CE&quot;/&gt;&lt;wsp:rsid wsp:val=&quot;008D6990&quot;/&gt;&lt;wsp:rsid wsp:val=&quot;008D7A1B&quot;/&gt;&lt;wsp:rsid wsp:val=&quot;008D7D91&quot;/&gt;&lt;wsp:rsid wsp:val=&quot;008E0401&quot;/&gt;&lt;wsp:rsid wsp:val=&quot;008E0823&quot;/&gt;&lt;wsp:rsid wsp:val=&quot;008E0EE7&quot;/&gt;&lt;wsp:rsid wsp:val=&quot;008E10C7&quot;/&gt;&lt;wsp:rsid wsp:val=&quot;008E11A6&quot;/&gt;&lt;wsp:rsid wsp:val=&quot;008E14BC&quot;/&gt;&lt;wsp:rsid wsp:val=&quot;008E18B7&quot;/&gt;&lt;wsp:rsid wsp:val=&quot;008E1C01&quot;/&gt;&lt;wsp:rsid wsp:val=&quot;008E1E21&quot;/&gt;&lt;wsp:rsid wsp:val=&quot;008E229B&quot;/&gt;&lt;wsp:rsid wsp:val=&quot;008E2404&quot;/&gt;&lt;wsp:rsid wsp:val=&quot;008E2503&quot;/&gt;&lt;wsp:rsid wsp:val=&quot;008E2727&quot;/&gt;&lt;wsp:rsid wsp:val=&quot;008E2BDC&quot;/&gt;&lt;wsp:rsid wsp:val=&quot;008E34E3&quot;/&gt;&lt;wsp:rsid wsp:val=&quot;008E3532&quot;/&gt;&lt;wsp:rsid wsp:val=&quot;008E3832&quot;/&gt;&lt;wsp:rsid wsp:val=&quot;008E45D4&quot;/&gt;&lt;wsp:rsid wsp:val=&quot;008E4779&quot;/&gt;&lt;wsp:rsid wsp:val=&quot;008E47BC&quot;/&gt;&lt;wsp:rsid wsp:val=&quot;008E4CE6&quot;/&gt;&lt;wsp:rsid wsp:val=&quot;008E4D91&quot;/&gt;&lt;wsp:rsid wsp:val=&quot;008E5114&quot;/&gt;&lt;wsp:rsid wsp:val=&quot;008E522C&quot;/&gt;&lt;wsp:rsid wsp:val=&quot;008E5D5B&quot;/&gt;&lt;wsp:rsid wsp:val=&quot;008E5E58&quot;/&gt;&lt;wsp:rsid wsp:val=&quot;008E5EB9&quot;/&gt;&lt;wsp:rsid wsp:val=&quot;008E5FB4&quot;/&gt;&lt;wsp:rsid wsp:val=&quot;008E60B3&quot;/&gt;&lt;wsp:rsid wsp:val=&quot;008E6F3D&quot;/&gt;&lt;wsp:rsid wsp:val=&quot;008E778B&quot;/&gt;&lt;wsp:rsid wsp:val=&quot;008E7EA2&quot;/&gt;&lt;wsp:rsid wsp:val=&quot;008F0976&quot;/&gt;&lt;wsp:rsid wsp:val=&quot;008F0F40&quot;/&gt;&lt;wsp:rsid wsp:val=&quot;008F1193&quot;/&gt;&lt;wsp:rsid wsp:val=&quot;008F1D0F&quot;/&gt;&lt;wsp:rsid wsp:val=&quot;008F1E1C&quot;/&gt;&lt;wsp:rsid wsp:val=&quot;008F1EBB&quot;/&gt;&lt;wsp:rsid wsp:val=&quot;008F2013&quot;/&gt;&lt;wsp:rsid wsp:val=&quot;008F21A8&quot;/&gt;&lt;wsp:rsid wsp:val=&quot;008F2C45&quot;/&gt;&lt;wsp:rsid wsp:val=&quot;008F31E4&quot;/&gt;&lt;wsp:rsid wsp:val=&quot;008F346E&quot;/&gt;&lt;wsp:rsid wsp:val=&quot;008F37BA&quot;/&gt;&lt;wsp:rsid wsp:val=&quot;008F4A4A&quot;/&gt;&lt;wsp:rsid wsp:val=&quot;008F515B&quot;/&gt;&lt;wsp:rsid wsp:val=&quot;008F56FE&quot;/&gt;&lt;wsp:rsid wsp:val=&quot;008F609D&quot;/&gt;&lt;wsp:rsid wsp:val=&quot;008F6421&quot;/&gt;&lt;wsp:rsid wsp:val=&quot;008F6C9D&quot;/&gt;&lt;wsp:rsid wsp:val=&quot;008F6EDC&quot;/&gt;&lt;wsp:rsid wsp:val=&quot;008F76C1&quot;/&gt;&lt;wsp:rsid wsp:val=&quot;008F7879&quot;/&gt;&lt;wsp:rsid wsp:val=&quot;0090059B&quot;/&gt;&lt;wsp:rsid wsp:val=&quot;00900895&quot;/&gt;&lt;wsp:rsid wsp:val=&quot;0090195D&quot;/&gt;&lt;wsp:rsid wsp:val=&quot;00901F79&quot;/&gt;&lt;wsp:rsid wsp:val=&quot;00902EFF&quot;/&gt;&lt;wsp:rsid wsp:val=&quot;00903056&quot;/&gt;&lt;wsp:rsid wsp:val=&quot;00903266&quot;/&gt;&lt;wsp:rsid wsp:val=&quot;00903930&quot;/&gt;&lt;wsp:rsid wsp:val=&quot;00903E38&quot;/&gt;&lt;wsp:rsid wsp:val=&quot;00904690&quot;/&gt;&lt;wsp:rsid wsp:val=&quot;00904E66&quot;/&gt;&lt;wsp:rsid wsp:val=&quot;00905158&quot;/&gt;&lt;wsp:rsid wsp:val=&quot;00906735&quot;/&gt;&lt;wsp:rsid wsp:val=&quot;0090690E&quot;/&gt;&lt;wsp:rsid wsp:val=&quot;00907018&quot;/&gt;&lt;wsp:rsid wsp:val=&quot;00907024&quot;/&gt;&lt;wsp:rsid wsp:val=&quot;00907509&quot;/&gt;&lt;wsp:rsid wsp:val=&quot;009077E7&quot;/&gt;&lt;wsp:rsid wsp:val=&quot;0091022D&quot;/&gt;&lt;wsp:rsid wsp:val=&quot;009111CC&quot;/&gt;&lt;wsp:rsid wsp:val=&quot;0091183B&quot;/&gt;&lt;wsp:rsid wsp:val=&quot;00911E3C&quot;/&gt;&lt;wsp:rsid wsp:val=&quot;00911EA0&quot;/&gt;&lt;wsp:rsid wsp:val=&quot;00912230&quot;/&gt;&lt;wsp:rsid wsp:val=&quot;0091234B&quot;/&gt;&lt;wsp:rsid wsp:val=&quot;00912373&quot;/&gt;&lt;wsp:rsid wsp:val=&quot;00912AA2&quot;/&gt;&lt;wsp:rsid wsp:val=&quot;009135FB&quot;/&gt;&lt;wsp:rsid wsp:val=&quot;00913FCA&quot;/&gt;&lt;wsp:rsid wsp:val=&quot;009148B0&quot;/&gt;&lt;wsp:rsid wsp:val=&quot;00914A90&quot;/&gt;&lt;wsp:rsid wsp:val=&quot;00914B99&quot;/&gt;&lt;wsp:rsid wsp:val=&quot;0091583D&quot;/&gt;&lt;wsp:rsid wsp:val=&quot;00915FB5&quot;/&gt;&lt;wsp:rsid wsp:val=&quot;00915FF8&quot;/&gt;&lt;wsp:rsid wsp:val=&quot;009160AD&quot;/&gt;&lt;wsp:rsid wsp:val=&quot;009168AE&quot;/&gt;&lt;wsp:rsid wsp:val=&quot;009168CD&quot;/&gt;&lt;wsp:rsid wsp:val=&quot;00916B56&quot;/&gt;&lt;wsp:rsid wsp:val=&quot;009170BA&quot;/&gt;&lt;wsp:rsid wsp:val=&quot;009177E0&quot;/&gt;&lt;wsp:rsid wsp:val=&quot;00917CE6&quot;/&gt;&lt;wsp:rsid wsp:val=&quot;00920083&quot;/&gt;&lt;wsp:rsid wsp:val=&quot;009208DA&quot;/&gt;&lt;wsp:rsid wsp:val=&quot;00920958&quot;/&gt;&lt;wsp:rsid wsp:val=&quot;0092110C&quot;/&gt;&lt;wsp:rsid wsp:val=&quot;009212CF&quot;/&gt;&lt;wsp:rsid wsp:val=&quot;0092238F&quot;/&gt;&lt;wsp:rsid wsp:val=&quot;00922FC2&quot;/&gt;&lt;wsp:rsid wsp:val=&quot;00923A2C&quot;/&gt;&lt;wsp:rsid wsp:val=&quot;009248A3&quot;/&gt;&lt;wsp:rsid wsp:val=&quot;0092550E&quot;/&gt;&lt;wsp:rsid wsp:val=&quot;009257CC&quot;/&gt;&lt;wsp:rsid wsp:val=&quot;00925DFE&quot;/&gt;&lt;wsp:rsid wsp:val=&quot;00926108&quot;/&gt;&lt;wsp:rsid wsp:val=&quot;00926934&quot;/&gt;&lt;wsp:rsid wsp:val=&quot;009269C3&quot;/&gt;&lt;wsp:rsid wsp:val=&quot;00926F4E&quot;/&gt;&lt;wsp:rsid wsp:val=&quot;009274F0&quot;/&gt;&lt;wsp:rsid wsp:val=&quot;00927A68&quot;/&gt;&lt;wsp:rsid wsp:val=&quot;00927ACE&quot;/&gt;&lt;wsp:rsid wsp:val=&quot;00927DEC&quot;/&gt;&lt;wsp:rsid wsp:val=&quot;00930A70&quot;/&gt;&lt;wsp:rsid wsp:val=&quot;00930FD9&quot;/&gt;&lt;wsp:rsid wsp:val=&quot;0093326A&quot;/&gt;&lt;wsp:rsid wsp:val=&quot;00933B4C&quot;/&gt;&lt;wsp:rsid wsp:val=&quot;00933EC2&quot;/&gt;&lt;wsp:rsid wsp:val=&quot;00934AB0&quot;/&gt;&lt;wsp:rsid wsp:val=&quot;00934C8B&quot;/&gt;&lt;wsp:rsid wsp:val=&quot;00935841&quot;/&gt;&lt;wsp:rsid wsp:val=&quot;009359DF&quot;/&gt;&lt;wsp:rsid wsp:val=&quot;0093603C&quot;/&gt;&lt;wsp:rsid wsp:val=&quot;00936501&quot;/&gt;&lt;wsp:rsid wsp:val=&quot;00936AE5&quot;/&gt;&lt;wsp:rsid wsp:val=&quot;009371A7&quot;/&gt;&lt;wsp:rsid wsp:val=&quot;00937AC4&quot;/&gt;&lt;wsp:rsid wsp:val=&quot;009402F5&quot;/&gt;&lt;wsp:rsid wsp:val=&quot;00940529&quot;/&gt;&lt;wsp:rsid wsp:val=&quot;00940BFA&quot;/&gt;&lt;wsp:rsid wsp:val=&quot;00940D99&quot;/&gt;&lt;wsp:rsid wsp:val=&quot;00941006&quot;/&gt;&lt;wsp:rsid wsp:val=&quot;00941195&quot;/&gt;&lt;wsp:rsid wsp:val=&quot;009413B6&quot;/&gt;&lt;wsp:rsid wsp:val=&quot;00941560&quot;/&gt;&lt;wsp:rsid wsp:val=&quot;009416D4&quot;/&gt;&lt;wsp:rsid wsp:val=&quot;00941BDF&quot;/&gt;&lt;wsp:rsid wsp:val=&quot;00941E9E&quot;/&gt;&lt;wsp:rsid wsp:val=&quot;009420F1&quot;/&gt;&lt;wsp:rsid wsp:val=&quot;00942A64&quot;/&gt;&lt;wsp:rsid wsp:val=&quot;00942BC6&quot;/&gt;&lt;wsp:rsid wsp:val=&quot;0094349B&quot;/&gt;&lt;wsp:rsid wsp:val=&quot;00943A41&quot;/&gt;&lt;wsp:rsid wsp:val=&quot;00943B71&quot;/&gt;&lt;wsp:rsid wsp:val=&quot;00943DD4&quot;/&gt;&lt;wsp:rsid wsp:val=&quot;0094402B&quot;/&gt;&lt;wsp:rsid wsp:val=&quot;0094454D&quot;/&gt;&lt;wsp:rsid wsp:val=&quot;0094464F&quot;/&gt;&lt;wsp:rsid wsp:val=&quot;00944F48&quot;/&gt;&lt;wsp:rsid wsp:val=&quot;00945A35&quot;/&gt;&lt;wsp:rsid wsp:val=&quot;00945BFA&quot;/&gt;&lt;wsp:rsid wsp:val=&quot;00946805&quot;/&gt;&lt;wsp:rsid wsp:val=&quot;0094695A&quot;/&gt;&lt;wsp:rsid wsp:val=&quot;009469D4&quot;/&gt;&lt;wsp:rsid wsp:val=&quot;00946AFB&quot;/&gt;&lt;wsp:rsid wsp:val=&quot;00946C86&quot;/&gt;&lt;wsp:rsid wsp:val=&quot;009476FB&quot;/&gt;&lt;wsp:rsid wsp:val=&quot;0094774F&quot;/&gt;&lt;wsp:rsid wsp:val=&quot;00947DE3&quot;/&gt;&lt;wsp:rsid wsp:val=&quot;00950028&quot;/&gt;&lt;wsp:rsid wsp:val=&quot;009500A7&quot;/&gt;&lt;wsp:rsid wsp:val=&quot;009504FA&quot;/&gt;&lt;wsp:rsid wsp:val=&quot;00950B84&quot;/&gt;&lt;wsp:rsid wsp:val=&quot;00950DD6&quot;/&gt;&lt;wsp:rsid wsp:val=&quot;00950E28&quot;/&gt;&lt;wsp:rsid wsp:val=&quot;00951D58&quot;/&gt;&lt;wsp:rsid wsp:val=&quot;00952EBF&quot;/&gt;&lt;wsp:rsid wsp:val=&quot;009533E4&quot;/&gt;&lt;wsp:rsid wsp:val=&quot;0095372E&quot;/&gt;&lt;wsp:rsid wsp:val=&quot;009538D3&quot;/&gt;&lt;wsp:rsid wsp:val=&quot;00953A36&quot;/&gt;&lt;wsp:rsid wsp:val=&quot;00954201&quot;/&gt;&lt;wsp:rsid wsp:val=&quot;00954D91&quot;/&gt;&lt;wsp:rsid wsp:val=&quot;00954FCE&quot;/&gt;&lt;wsp:rsid wsp:val=&quot;00955023&quot;/&gt;&lt;wsp:rsid wsp:val=&quot;0095546F&quot;/&gt;&lt;wsp:rsid wsp:val=&quot;00955890&quot;/&gt;&lt;wsp:rsid wsp:val=&quot;00956491&quot;/&gt;&lt;wsp:rsid wsp:val=&quot;009564CC&quot;/&gt;&lt;wsp:rsid wsp:val=&quot;00957384&quot;/&gt;&lt;wsp:rsid wsp:val=&quot;00960176&quot;/&gt;&lt;wsp:rsid wsp:val=&quot;009602F2&quot;/&gt;&lt;wsp:rsid wsp:val=&quot;00960422&quot;/&gt;&lt;wsp:rsid wsp:val=&quot;0096046B&quot;/&gt;&lt;wsp:rsid wsp:val=&quot;00961B79&quot;/&gt;&lt;wsp:rsid wsp:val=&quot;00961DDD&quot;/&gt;&lt;wsp:rsid wsp:val=&quot;0096290C&quot;/&gt;&lt;wsp:rsid wsp:val=&quot;00962C9F&quot;/&gt;&lt;wsp:rsid wsp:val=&quot;009630F3&quot;/&gt;&lt;wsp:rsid wsp:val=&quot;00963BA8&quot;/&gt;&lt;wsp:rsid wsp:val=&quot;00964197&quot;/&gt;&lt;wsp:rsid wsp:val=&quot;009647F8&quot;/&gt;&lt;wsp:rsid wsp:val=&quot;00964AE2&quot;/&gt;&lt;wsp:rsid wsp:val=&quot;00964E15&quot;/&gt;&lt;wsp:rsid wsp:val=&quot;00964F14&quot;/&gt;&lt;wsp:rsid wsp:val=&quot;0096531E&quot;/&gt;&lt;wsp:rsid wsp:val=&quot;009659F5&quot;/&gt;&lt;wsp:rsid wsp:val=&quot;00965D33&quot;/&gt;&lt;wsp:rsid wsp:val=&quot;00966182&quot;/&gt;&lt;wsp:rsid wsp:val=&quot;00966833&quot;/&gt;&lt;wsp:rsid wsp:val=&quot;009671AC&quot;/&gt;&lt;wsp:rsid wsp:val=&quot;0096727C&quot;/&gt;&lt;wsp:rsid wsp:val=&quot;0096737B&quot;/&gt;&lt;wsp:rsid wsp:val=&quot;009675E0&quot;/&gt;&lt;wsp:rsid wsp:val=&quot;009679EB&quot;/&gt;&lt;wsp:rsid wsp:val=&quot;00967A3A&quot;/&gt;&lt;wsp:rsid wsp:val=&quot;009701E6&quot;/&gt;&lt;wsp:rsid wsp:val=&quot;00970CA8&quot;/&gt;&lt;wsp:rsid wsp:val=&quot;00970E0E&quot;/&gt;&lt;wsp:rsid wsp:val=&quot;00971431&quot;/&gt;&lt;wsp:rsid wsp:val=&quot;00971AD7&quot;/&gt;&lt;wsp:rsid wsp:val=&quot;00971B79&quot;/&gt;&lt;wsp:rsid wsp:val=&quot;00971B9C&quot;/&gt;&lt;wsp:rsid wsp:val=&quot;00972C09&quot;/&gt;&lt;wsp:rsid wsp:val=&quot;0097306B&quot;/&gt;&lt;wsp:rsid wsp:val=&quot;0097356E&quot;/&gt;&lt;wsp:rsid wsp:val=&quot;00973BF4&quot;/&gt;&lt;wsp:rsid wsp:val=&quot;00973FD1&quot;/&gt;&lt;wsp:rsid wsp:val=&quot;00974017&quot;/&gt;&lt;wsp:rsid wsp:val=&quot;009747C6&quot;/&gt;&lt;wsp:rsid wsp:val=&quot;00974D1B&quot;/&gt;&lt;wsp:rsid wsp:val=&quot;00974E0D&quot;/&gt;&lt;wsp:rsid wsp:val=&quot;009754C9&quot;/&gt;&lt;wsp:rsid wsp:val=&quot;00975789&quot;/&gt;&lt;wsp:rsid wsp:val=&quot;00975B57&quot;/&gt;&lt;wsp:rsid wsp:val=&quot;00975F39&quot;/&gt;&lt;wsp:rsid wsp:val=&quot;00976A18&quot;/&gt;&lt;wsp:rsid wsp:val=&quot;009776B9&quot;/&gt;&lt;wsp:rsid wsp:val=&quot;00977C8D&quot;/&gt;&lt;wsp:rsid wsp:val=&quot;00977E14&quot;/&gt;&lt;wsp:rsid wsp:val=&quot;00977E2E&quot;/&gt;&lt;wsp:rsid wsp:val=&quot;00977F53&quot;/&gt;&lt;wsp:rsid wsp:val=&quot;009800FC&quot;/&gt;&lt;wsp:rsid wsp:val=&quot;0098063B&quot;/&gt;&lt;wsp:rsid wsp:val=&quot;00980E4F&quot;/&gt;&lt;wsp:rsid wsp:val=&quot;0098130E&quot;/&gt;&lt;wsp:rsid wsp:val=&quot;009816C9&quot;/&gt;&lt;wsp:rsid wsp:val=&quot;009817AE&quot;/&gt;&lt;wsp:rsid wsp:val=&quot;00981884&quot;/&gt;&lt;wsp:rsid wsp:val=&quot;00981C64&quot;/&gt;&lt;wsp:rsid wsp:val=&quot;0098214C&quot;/&gt;&lt;wsp:rsid wsp:val=&quot;00982376&quot;/&gt;&lt;wsp:rsid wsp:val=&quot;0098289B&quot;/&gt;&lt;wsp:rsid wsp:val=&quot;00982E9C&quot;/&gt;&lt;wsp:rsid wsp:val=&quot;009831C2&quot;/&gt;&lt;wsp:rsid wsp:val=&quot;009832E2&quot;/&gt;&lt;wsp:rsid wsp:val=&quot;00983DDA&quot;/&gt;&lt;wsp:rsid wsp:val=&quot;00984453&quot;/&gt;&lt;wsp:rsid wsp:val=&quot;0098453D&quot;/&gt;&lt;wsp:rsid wsp:val=&quot;0098563E&quot;/&gt;&lt;wsp:rsid wsp:val=&quot;00985D17&quot;/&gt;&lt;wsp:rsid wsp:val=&quot;009860B2&quot;/&gt;&lt;wsp:rsid wsp:val=&quot;009862E4&quot;/&gt;&lt;wsp:rsid wsp:val=&quot;00986A6A&quot;/&gt;&lt;wsp:rsid wsp:val=&quot;00986B57&quot;/&gt;&lt;wsp:rsid wsp:val=&quot;00986D9E&quot;/&gt;&lt;wsp:rsid wsp:val=&quot;00987B32&quot;/&gt;&lt;wsp:rsid wsp:val=&quot;00987F4D&quot;/&gt;&lt;wsp:rsid wsp:val=&quot;00990994&quot;/&gt;&lt;wsp:rsid wsp:val=&quot;00990DD7&quot;/&gt;&lt;wsp:rsid wsp:val=&quot;00990F41&quot;/&gt;&lt;wsp:rsid wsp:val=&quot;00991020&quot;/&gt;&lt;wsp:rsid wsp:val=&quot;00992610&quot;/&gt;&lt;wsp:rsid wsp:val=&quot;00992DC9&quot;/&gt;&lt;wsp:rsid wsp:val=&quot;009931F1&quot;/&gt;&lt;wsp:rsid wsp:val=&quot;00993B59&quot;/&gt;&lt;wsp:rsid wsp:val=&quot;00993E7C&quot;/&gt;&lt;wsp:rsid wsp:val=&quot;00993F37&quot;/&gt;&lt;wsp:rsid wsp:val=&quot;0099428E&quot;/&gt;&lt;wsp:rsid wsp:val=&quot;00994355&quot;/&gt;&lt;wsp:rsid wsp:val=&quot;009946C1&quot;/&gt;&lt;wsp:rsid wsp:val=&quot;009948AA&quot;/&gt;&lt;wsp:rsid wsp:val=&quot;0099518B&quot;/&gt;&lt;wsp:rsid wsp:val=&quot;00995959&quot;/&gt;&lt;wsp:rsid wsp:val=&quot;00995DC1&quot;/&gt;&lt;wsp:rsid wsp:val=&quot;00995E06&quot;/&gt;&lt;wsp:rsid wsp:val=&quot;00996088&quot;/&gt;&lt;wsp:rsid wsp:val=&quot;00996A3E&quot;/&gt;&lt;wsp:rsid wsp:val=&quot;00996A78&quot;/&gt;&lt;wsp:rsid wsp:val=&quot;0099744D&quot;/&gt;&lt;wsp:rsid wsp:val=&quot;00997544&quot;/&gt;&lt;wsp:rsid wsp:val=&quot;009976F1&quot;/&gt;&lt;wsp:rsid wsp:val=&quot;009A0143&quot;/&gt;&lt;wsp:rsid wsp:val=&quot;009A01A1&quot;/&gt;&lt;wsp:rsid wsp:val=&quot;009A06FA&quot;/&gt;&lt;wsp:rsid wsp:val=&quot;009A0D57&quot;/&gt;&lt;wsp:rsid wsp:val=&quot;009A0FF5&quot;/&gt;&lt;wsp:rsid wsp:val=&quot;009A13C6&quot;/&gt;&lt;wsp:rsid wsp:val=&quot;009A15AF&quot;/&gt;&lt;wsp:rsid wsp:val=&quot;009A15E4&quot;/&gt;&lt;wsp:rsid wsp:val=&quot;009A1A9C&quot;/&gt;&lt;wsp:rsid wsp:val=&quot;009A237A&quot;/&gt;&lt;wsp:rsid wsp:val=&quot;009A2746&quot;/&gt;&lt;wsp:rsid wsp:val=&quot;009A2A04&quot;/&gt;&lt;wsp:rsid wsp:val=&quot;009A2CA9&quot;/&gt;&lt;wsp:rsid wsp:val=&quot;009A379D&quot;/&gt;&lt;wsp:rsid wsp:val=&quot;009A3BD3&quot;/&gt;&lt;wsp:rsid wsp:val=&quot;009A4118&quot;/&gt;&lt;wsp:rsid wsp:val=&quot;009A411A&quot;/&gt;&lt;wsp:rsid wsp:val=&quot;009A509D&quot;/&gt;&lt;wsp:rsid wsp:val=&quot;009A5896&quot;/&gt;&lt;wsp:rsid wsp:val=&quot;009A5C5A&quot;/&gt;&lt;wsp:rsid wsp:val=&quot;009A60EF&quot;/&gt;&lt;wsp:rsid wsp:val=&quot;009A7258&quot;/&gt;&lt;wsp:rsid wsp:val=&quot;009A7561&quot;/&gt;&lt;wsp:rsid wsp:val=&quot;009A7672&quot;/&gt;&lt;wsp:rsid wsp:val=&quot;009B08D7&quot;/&gt;&lt;wsp:rsid wsp:val=&quot;009B0D4F&quot;/&gt;&lt;wsp:rsid wsp:val=&quot;009B1174&quot;/&gt;&lt;wsp:rsid wsp:val=&quot;009B2015&quot;/&gt;&lt;wsp:rsid wsp:val=&quot;009B25C2&quot;/&gt;&lt;wsp:rsid wsp:val=&quot;009B2708&quot;/&gt;&lt;wsp:rsid wsp:val=&quot;009B3247&quot;/&gt;&lt;wsp:rsid wsp:val=&quot;009B34B9&quot;/&gt;&lt;wsp:rsid wsp:val=&quot;009B3511&quot;/&gt;&lt;wsp:rsid wsp:val=&quot;009B3D1B&quot;/&gt;&lt;wsp:rsid wsp:val=&quot;009B4210&quot;/&gt;&lt;wsp:rsid wsp:val=&quot;009B4318&quot;/&gt;&lt;wsp:rsid wsp:val=&quot;009B5E7F&quot;/&gt;&lt;wsp:rsid wsp:val=&quot;009B72A9&quot;/&gt;&lt;wsp:rsid wsp:val=&quot;009B78F3&quot;/&gt;&lt;wsp:rsid wsp:val=&quot;009B7EC4&quot;/&gt;&lt;wsp:rsid wsp:val=&quot;009C07F8&quot;/&gt;&lt;wsp:rsid wsp:val=&quot;009C10CA&quot;/&gt;&lt;wsp:rsid wsp:val=&quot;009C10D8&quot;/&gt;&lt;wsp:rsid wsp:val=&quot;009C1427&quot;/&gt;&lt;wsp:rsid wsp:val=&quot;009C1447&quot;/&gt;&lt;wsp:rsid wsp:val=&quot;009C1490&quot;/&gt;&lt;wsp:rsid wsp:val=&quot;009C16CC&quot;/&gt;&lt;wsp:rsid wsp:val=&quot;009C2732&quot;/&gt;&lt;wsp:rsid wsp:val=&quot;009C28C0&quot;/&gt;&lt;wsp:rsid wsp:val=&quot;009C37A6&quot;/&gt;&lt;wsp:rsid wsp:val=&quot;009C393F&quot;/&gt;&lt;wsp:rsid wsp:val=&quot;009C4193&quot;/&gt;&lt;wsp:rsid wsp:val=&quot;009C4411&quot;/&gt;&lt;wsp:rsid wsp:val=&quot;009C4737&quot;/&gt;&lt;wsp:rsid wsp:val=&quot;009C481D&quot;/&gt;&lt;wsp:rsid wsp:val=&quot;009C4A4A&quot;/&gt;&lt;wsp:rsid wsp:val=&quot;009C4DD7&quot;/&gt;&lt;wsp:rsid wsp:val=&quot;009C5AF6&quot;/&gt;&lt;wsp:rsid wsp:val=&quot;009C5E80&quot;/&gt;&lt;wsp:rsid wsp:val=&quot;009C631C&quot;/&gt;&lt;wsp:rsid wsp:val=&quot;009C6633&quot;/&gt;&lt;wsp:rsid wsp:val=&quot;009C6C65&quot;/&gt;&lt;wsp:rsid wsp:val=&quot;009C7088&quot;/&gt;&lt;wsp:rsid wsp:val=&quot;009C720D&quot;/&gt;&lt;wsp:rsid wsp:val=&quot;009C76E0&quot;/&gt;&lt;wsp:rsid wsp:val=&quot;009C7F26&quot;/&gt;&lt;wsp:rsid wsp:val=&quot;009D013E&quot;/&gt;&lt;wsp:rsid wsp:val=&quot;009D01ED&quot;/&gt;&lt;wsp:rsid wsp:val=&quot;009D0218&quot;/&gt;&lt;wsp:rsid wsp:val=&quot;009D067A&quot;/&gt;&lt;wsp:rsid wsp:val=&quot;009D079D&quot;/&gt;&lt;wsp:rsid wsp:val=&quot;009D0C10&quot;/&gt;&lt;wsp:rsid wsp:val=&quot;009D0D77&quot;/&gt;&lt;wsp:rsid wsp:val=&quot;009D1282&quot;/&gt;&lt;wsp:rsid wsp:val=&quot;009D147D&quot;/&gt;&lt;wsp:rsid wsp:val=&quot;009D14FD&quot;/&gt;&lt;wsp:rsid wsp:val=&quot;009D1D5C&quot;/&gt;&lt;wsp:rsid wsp:val=&quot;009D21DD&quot;/&gt;&lt;wsp:rsid wsp:val=&quot;009D3430&quot;/&gt;&lt;wsp:rsid wsp:val=&quot;009D3808&quot;/&gt;&lt;wsp:rsid wsp:val=&quot;009D399D&quot;/&gt;&lt;wsp:rsid wsp:val=&quot;009D48D4&quot;/&gt;&lt;wsp:rsid wsp:val=&quot;009D4CB1&quot;/&gt;&lt;wsp:rsid wsp:val=&quot;009D4E30&quot;/&gt;&lt;wsp:rsid wsp:val=&quot;009D5078&quot;/&gt;&lt;wsp:rsid wsp:val=&quot;009D5297&quot;/&gt;&lt;wsp:rsid wsp:val=&quot;009D5349&quot;/&gt;&lt;wsp:rsid wsp:val=&quot;009D5551&quot;/&gt;&lt;wsp:rsid wsp:val=&quot;009D6A06&quot;/&gt;&lt;wsp:rsid wsp:val=&quot;009D6B0F&quot;/&gt;&lt;wsp:rsid wsp:val=&quot;009D705E&quot;/&gt;&lt;wsp:rsid wsp:val=&quot;009D77EC&quot;/&gt;&lt;wsp:rsid wsp:val=&quot;009D7827&quot;/&gt;&lt;wsp:rsid wsp:val=&quot;009D7EB3&quot;/&gt;&lt;wsp:rsid wsp:val=&quot;009D7FB5&quot;/&gt;&lt;wsp:rsid wsp:val=&quot;009E033D&quot;/&gt;&lt;wsp:rsid wsp:val=&quot;009E060D&quot;/&gt;&lt;wsp:rsid wsp:val=&quot;009E13FE&quot;/&gt;&lt;wsp:rsid wsp:val=&quot;009E17E7&quot;/&gt;&lt;wsp:rsid wsp:val=&quot;009E1DC6&quot;/&gt;&lt;wsp:rsid wsp:val=&quot;009E2581&quot;/&gt;&lt;wsp:rsid wsp:val=&quot;009E2946&quot;/&gt;&lt;wsp:rsid wsp:val=&quot;009E2CE8&quot;/&gt;&lt;wsp:rsid wsp:val=&quot;009E35C4&quot;/&gt;&lt;wsp:rsid wsp:val=&quot;009E393F&quot;/&gt;&lt;wsp:rsid wsp:val=&quot;009E3AB9&quot;/&gt;&lt;wsp:rsid wsp:val=&quot;009E3F7F&quot;/&gt;&lt;wsp:rsid wsp:val=&quot;009E4A7F&quot;/&gt;&lt;wsp:rsid wsp:val=&quot;009E4B92&quot;/&gt;&lt;wsp:rsid wsp:val=&quot;009E5129&quot;/&gt;&lt;wsp:rsid wsp:val=&quot;009E535C&quot;/&gt;&lt;wsp:rsid wsp:val=&quot;009E56AC&quot;/&gt;&lt;wsp:rsid wsp:val=&quot;009E58D6&quot;/&gt;&lt;wsp:rsid wsp:val=&quot;009E63F2&quot;/&gt;&lt;wsp:rsid wsp:val=&quot;009E6B17&quot;/&gt;&lt;wsp:rsid wsp:val=&quot;009E6DE1&quot;/&gt;&lt;wsp:rsid wsp:val=&quot;009E6F2C&quot;/&gt;&lt;wsp:rsid wsp:val=&quot;009E7C7F&quot;/&gt;&lt;wsp:rsid wsp:val=&quot;009F0062&quot;/&gt;&lt;wsp:rsid wsp:val=&quot;009F024B&quot;/&gt;&lt;wsp:rsid wsp:val=&quot;009F029F&quot;/&gt;&lt;wsp:rsid wsp:val=&quot;009F0479&quot;/&gt;&lt;wsp:rsid wsp:val=&quot;009F0E65&quot;/&gt;&lt;wsp:rsid wsp:val=&quot;009F1670&quot;/&gt;&lt;wsp:rsid wsp:val=&quot;009F1D6B&quot;/&gt;&lt;wsp:rsid wsp:val=&quot;009F1E5B&quot;/&gt;&lt;wsp:rsid wsp:val=&quot;009F282D&quot;/&gt;&lt;wsp:rsid wsp:val=&quot;009F2C32&quot;/&gt;&lt;wsp:rsid wsp:val=&quot;009F2D5E&quot;/&gt;&lt;wsp:rsid wsp:val=&quot;009F3A59&quot;/&gt;&lt;wsp:rsid wsp:val=&quot;009F4939&quot;/&gt;&lt;wsp:rsid wsp:val=&quot;009F4EFA&quot;/&gt;&lt;wsp:rsid wsp:val=&quot;009F5619&quot;/&gt;&lt;wsp:rsid wsp:val=&quot;009F5DAE&quot;/&gt;&lt;wsp:rsid wsp:val=&quot;009F6A9F&quot;/&gt;&lt;wsp:rsid wsp:val=&quot;009F6DFC&quot;/&gt;&lt;wsp:rsid wsp:val=&quot;009F7E09&quot;/&gt;&lt;wsp:rsid wsp:val=&quot;00A00046&quot;/&gt;&lt;wsp:rsid wsp:val=&quot;00A00CE6&quot;/&gt;&lt;wsp:rsid wsp:val=&quot;00A01331&quot;/&gt;&lt;wsp:rsid wsp:val=&quot;00A017B3&quot;/&gt;&lt;wsp:rsid wsp:val=&quot;00A017BA&quot;/&gt;&lt;wsp:rsid wsp:val=&quot;00A01ED3&quot;/&gt;&lt;wsp:rsid wsp:val=&quot;00A02279&quot;/&gt;&lt;wsp:rsid wsp:val=&quot;00A0237B&quot;/&gt;&lt;wsp:rsid wsp:val=&quot;00A02DA7&quot;/&gt;&lt;wsp:rsid wsp:val=&quot;00A02DFC&quot;/&gt;&lt;wsp:rsid wsp:val=&quot;00A02EA6&quot;/&gt;&lt;wsp:rsid wsp:val=&quot;00A03111&quot;/&gt;&lt;wsp:rsid wsp:val=&quot;00A0352C&quot;/&gt;&lt;wsp:rsid wsp:val=&quot;00A03720&quot;/&gt;&lt;wsp:rsid wsp:val=&quot;00A03977&quot;/&gt;&lt;wsp:rsid wsp:val=&quot;00A03A98&quot;/&gt;&lt;wsp:rsid wsp:val=&quot;00A03D80&quot;/&gt;&lt;wsp:rsid wsp:val=&quot;00A04095&quot;/&gt;&lt;wsp:rsid wsp:val=&quot;00A040DB&quot;/&gt;&lt;wsp:rsid wsp:val=&quot;00A042C8&quot;/&gt;&lt;wsp:rsid wsp:val=&quot;00A05062&quot;/&gt;&lt;wsp:rsid wsp:val=&quot;00A06013&quot;/&gt;&lt;wsp:rsid wsp:val=&quot;00A06183&quot;/&gt;&lt;wsp:rsid wsp:val=&quot;00A0618E&quot;/&gt;&lt;wsp:rsid wsp:val=&quot;00A0649B&quot;/&gt;&lt;wsp:rsid wsp:val=&quot;00A06610&quot;/&gt;&lt;wsp:rsid wsp:val=&quot;00A074CE&quot;/&gt;&lt;wsp:rsid wsp:val=&quot;00A0778D&quot;/&gt;&lt;wsp:rsid wsp:val=&quot;00A10540&quot;/&gt;&lt;wsp:rsid wsp:val=&quot;00A10B2F&quot;/&gt;&lt;wsp:rsid wsp:val=&quot;00A10D20&quot;/&gt;&lt;wsp:rsid wsp:val=&quot;00A10D64&quot;/&gt;&lt;wsp:rsid wsp:val=&quot;00A11169&quot;/&gt;&lt;wsp:rsid wsp:val=&quot;00A113FE&quot;/&gt;&lt;wsp:rsid wsp:val=&quot;00A11643&quot;/&gt;&lt;wsp:rsid wsp:val=&quot;00A1197C&quot;/&gt;&lt;wsp:rsid wsp:val=&quot;00A12A96&quot;/&gt;&lt;wsp:rsid wsp:val=&quot;00A13175&quot;/&gt;&lt;wsp:rsid wsp:val=&quot;00A131E7&quot;/&gt;&lt;wsp:rsid wsp:val=&quot;00A13B02&quot;/&gt;&lt;wsp:rsid wsp:val=&quot;00A13C4B&quot;/&gt;&lt;wsp:rsid wsp:val=&quot;00A140E0&quot;/&gt;&lt;wsp:rsid wsp:val=&quot;00A142C8&quot;/&gt;&lt;wsp:rsid wsp:val=&quot;00A143D5&quot;/&gt;&lt;wsp:rsid wsp:val=&quot;00A14FC9&quot;/&gt;&lt;wsp:rsid wsp:val=&quot;00A156FB&quot;/&gt;&lt;wsp:rsid wsp:val=&quot;00A15717&quot;/&gt;&lt;wsp:rsid wsp:val=&quot;00A15A19&quot;/&gt;&lt;wsp:rsid wsp:val=&quot;00A16922&quot;/&gt;&lt;wsp:rsid wsp:val=&quot;00A16D4E&quot;/&gt;&lt;wsp:rsid wsp:val=&quot;00A17985&quot;/&gt;&lt;wsp:rsid wsp:val=&quot;00A17CFC&quot;/&gt;&lt;wsp:rsid wsp:val=&quot;00A17E96&quot;/&gt;&lt;wsp:rsid wsp:val=&quot;00A20047&quot;/&gt;&lt;wsp:rsid wsp:val=&quot;00A20B73&quot;/&gt;&lt;wsp:rsid wsp:val=&quot;00A20FBA&quot;/&gt;&lt;wsp:rsid wsp:val=&quot;00A21E8C&quot;/&gt;&lt;wsp:rsid wsp:val=&quot;00A21FC1&quot;/&gt;&lt;wsp:rsid wsp:val=&quot;00A2325B&quot;/&gt;&lt;wsp:rsid wsp:val=&quot;00A2379A&quot;/&gt;&lt;wsp:rsid wsp:val=&quot;00A24556&quot;/&gt;&lt;wsp:rsid wsp:val=&quot;00A24DBD&quot;/&gt;&lt;wsp:rsid wsp:val=&quot;00A24EA1&quot;/&gt;&lt;wsp:rsid wsp:val=&quot;00A250F1&quot;/&gt;&lt;wsp:rsid wsp:val=&quot;00A25135&quot;/&gt;&lt;wsp:rsid wsp:val=&quot;00A251F6&quot;/&gt;&lt;wsp:rsid wsp:val=&quot;00A2527E&quot;/&gt;&lt;wsp:rsid wsp:val=&quot;00A252A8&quot;/&gt;&lt;wsp:rsid wsp:val=&quot;00A25821&quot;/&gt;&lt;wsp:rsid wsp:val=&quot;00A26135&quot;/&gt;&lt;wsp:rsid wsp:val=&quot;00A2772E&quot;/&gt;&lt;wsp:rsid wsp:val=&quot;00A27C2B&quot;/&gt;&lt;wsp:rsid wsp:val=&quot;00A30AF3&quot;/&gt;&lt;wsp:rsid wsp:val=&quot;00A31307&quot;/&gt;&lt;wsp:rsid wsp:val=&quot;00A3182B&quot;/&gt;&lt;wsp:rsid wsp:val=&quot;00A31EEF&quot;/&gt;&lt;wsp:rsid wsp:val=&quot;00A31FF7&quot;/&gt;&lt;wsp:rsid wsp:val=&quot;00A32A84&quot;/&gt;&lt;wsp:rsid wsp:val=&quot;00A32B35&quot;/&gt;&lt;wsp:rsid wsp:val=&quot;00A32E98&quot;/&gt;&lt;wsp:rsid wsp:val=&quot;00A33362&quot;/&gt;&lt;wsp:rsid wsp:val=&quot;00A335B4&quot;/&gt;&lt;wsp:rsid wsp:val=&quot;00A34C47&quot;/&gt;&lt;wsp:rsid wsp:val=&quot;00A34D34&quot;/&gt;&lt;wsp:rsid wsp:val=&quot;00A3501E&quot;/&gt;&lt;wsp:rsid wsp:val=&quot;00A350F7&quot;/&gt;&lt;wsp:rsid wsp:val=&quot;00A35F54&quot;/&gt;&lt;wsp:rsid wsp:val=&quot;00A377BA&quot;/&gt;&lt;wsp:rsid wsp:val=&quot;00A404CA&quot;/&gt;&lt;wsp:rsid wsp:val=&quot;00A40C4C&quot;/&gt;&lt;wsp:rsid wsp:val=&quot;00A4119B&quot;/&gt;&lt;wsp:rsid wsp:val=&quot;00A411E9&quot;/&gt;&lt;wsp:rsid wsp:val=&quot;00A416A4&quot;/&gt;&lt;wsp:rsid wsp:val=&quot;00A41C17&quot;/&gt;&lt;wsp:rsid wsp:val=&quot;00A41C5E&quot;/&gt;&lt;wsp:rsid wsp:val=&quot;00A422E0&quot;/&gt;&lt;wsp:rsid wsp:val=&quot;00A423DE&quot;/&gt;&lt;wsp:rsid wsp:val=&quot;00A424F5&quot;/&gt;&lt;wsp:rsid wsp:val=&quot;00A427AF&quot;/&gt;&lt;wsp:rsid wsp:val=&quot;00A42EEA&quot;/&gt;&lt;wsp:rsid wsp:val=&quot;00A4436E&quot;/&gt;&lt;wsp:rsid wsp:val=&quot;00A4499A&quot;/&gt;&lt;wsp:rsid wsp:val=&quot;00A45871&quot;/&gt;&lt;wsp:rsid wsp:val=&quot;00A46048&quot;/&gt;&lt;wsp:rsid wsp:val=&quot;00A461B3&quot;/&gt;&lt;wsp:rsid wsp:val=&quot;00A46D8B&quot;/&gt;&lt;wsp:rsid wsp:val=&quot;00A477E8&quot;/&gt;&lt;wsp:rsid wsp:val=&quot;00A47AB8&quot;/&gt;&lt;wsp:rsid wsp:val=&quot;00A5005F&quot;/&gt;&lt;wsp:rsid wsp:val=&quot;00A501AC&quot;/&gt;&lt;wsp:rsid wsp:val=&quot;00A503AE&quot;/&gt;&lt;wsp:rsid wsp:val=&quot;00A509A8&quot;/&gt;&lt;wsp:rsid wsp:val=&quot;00A50B40&quot;/&gt;&lt;wsp:rsid wsp:val=&quot;00A50EE2&quot;/&gt;&lt;wsp:rsid wsp:val=&quot;00A510CD&quot;/&gt;&lt;wsp:rsid wsp:val=&quot;00A5147D&quot;/&gt;&lt;wsp:rsid wsp:val=&quot;00A525D3&quot;/&gt;&lt;wsp:rsid wsp:val=&quot;00A52CED&quot;/&gt;&lt;wsp:rsid wsp:val=&quot;00A52D0B&quot;/&gt;&lt;wsp:rsid wsp:val=&quot;00A52FFE&quot;/&gt;&lt;wsp:rsid wsp:val=&quot;00A53667&quot;/&gt;&lt;wsp:rsid wsp:val=&quot;00A5373A&quot;/&gt;&lt;wsp:rsid wsp:val=&quot;00A53AB3&quot;/&gt;&lt;wsp:rsid wsp:val=&quot;00A53E32&quot;/&gt;&lt;wsp:rsid wsp:val=&quot;00A54187&quot;/&gt;&lt;wsp:rsid wsp:val=&quot;00A543B6&quot;/&gt;&lt;wsp:rsid wsp:val=&quot;00A544A0&quot;/&gt;&lt;wsp:rsid wsp:val=&quot;00A544B7&quot;/&gt;&lt;wsp:rsid wsp:val=&quot;00A551D9&quot;/&gt;&lt;wsp:rsid wsp:val=&quot;00A55626&quot;/&gt;&lt;wsp:rsid wsp:val=&quot;00A55797&quot;/&gt;&lt;wsp:rsid wsp:val=&quot;00A56248&quot;/&gt;&lt;wsp:rsid wsp:val=&quot;00A56260&quot;/&gt;&lt;wsp:rsid wsp:val=&quot;00A56746&quot;/&gt;&lt;wsp:rsid wsp:val=&quot;00A5692F&quot;/&gt;&lt;wsp:rsid wsp:val=&quot;00A56AEC&quot;/&gt;&lt;wsp:rsid wsp:val=&quot;00A576FE&quot;/&gt;&lt;wsp:rsid wsp:val=&quot;00A5777C&quot;/&gt;&lt;wsp:rsid wsp:val=&quot;00A57AA6&quot;/&gt;&lt;wsp:rsid wsp:val=&quot;00A57E25&quot;/&gt;&lt;wsp:rsid wsp:val=&quot;00A60009&quot;/&gt;&lt;wsp:rsid wsp:val=&quot;00A6093B&quot;/&gt;&lt;wsp:rsid wsp:val=&quot;00A60D9A&quot;/&gt;&lt;wsp:rsid wsp:val=&quot;00A60FDE&quot;/&gt;&lt;wsp:rsid wsp:val=&quot;00A617DF&quot;/&gt;&lt;wsp:rsid wsp:val=&quot;00A619BD&quot;/&gt;&lt;wsp:rsid wsp:val=&quot;00A62286&quot;/&gt;&lt;wsp:rsid wsp:val=&quot;00A627AD&quot;/&gt;&lt;wsp:rsid wsp:val=&quot;00A62D9B&quot;/&gt;&lt;wsp:rsid wsp:val=&quot;00A6310A&quot;/&gt;&lt;wsp:rsid wsp:val=&quot;00A6481E&quot;/&gt;&lt;wsp:rsid wsp:val=&quot;00A6521F&quot;/&gt;&lt;wsp:rsid wsp:val=&quot;00A65E10&quot;/&gt;&lt;wsp:rsid wsp:val=&quot;00A66510&quot;/&gt;&lt;wsp:rsid wsp:val=&quot;00A66895&quot;/&gt;&lt;wsp:rsid wsp:val=&quot;00A669CE&quot;/&gt;&lt;wsp:rsid wsp:val=&quot;00A66A51&quot;/&gt;&lt;wsp:rsid wsp:val=&quot;00A66DF8&quot;/&gt;&lt;wsp:rsid wsp:val=&quot;00A67535&quot;/&gt;&lt;wsp:rsid wsp:val=&quot;00A7052E&quot;/&gt;&lt;wsp:rsid wsp:val=&quot;00A706F4&quot;/&gt;&lt;wsp:rsid wsp:val=&quot;00A71130&quot;/&gt;&lt;wsp:rsid wsp:val=&quot;00A714C2&quot;/&gt;&lt;wsp:rsid wsp:val=&quot;00A71E71&quot;/&gt;&lt;wsp:rsid wsp:val=&quot;00A71ED6&quot;/&gt;&lt;wsp:rsid wsp:val=&quot;00A71FD3&quot;/&gt;&lt;wsp:rsid wsp:val=&quot;00A72760&quot;/&gt;&lt;wsp:rsid wsp:val=&quot;00A729BD&quot;/&gt;&lt;wsp:rsid wsp:val=&quot;00A729C1&quot;/&gt;&lt;wsp:rsid wsp:val=&quot;00A73329&quot;/&gt;&lt;wsp:rsid wsp:val=&quot;00A73CCB&quot;/&gt;&lt;wsp:rsid wsp:val=&quot;00A74CAD&quot;/&gt;&lt;wsp:rsid wsp:val=&quot;00A74D1A&quot;/&gt;&lt;wsp:rsid wsp:val=&quot;00A74E90&quot;/&gt;&lt;wsp:rsid wsp:val=&quot;00A75037&quot;/&gt;&lt;wsp:rsid wsp:val=&quot;00A750F3&quot;/&gt;&lt;wsp:rsid wsp:val=&quot;00A752C6&quot;/&gt;&lt;wsp:rsid wsp:val=&quot;00A75491&quot;/&gt;&lt;wsp:rsid wsp:val=&quot;00A75CD9&quot;/&gt;&lt;wsp:rsid wsp:val=&quot;00A75DD8&quot;/&gt;&lt;wsp:rsid wsp:val=&quot;00A765DB&quot;/&gt;&lt;wsp:rsid wsp:val=&quot;00A7774D&quot;/&gt;&lt;wsp:rsid wsp:val=&quot;00A778B8&quot;/&gt;&lt;wsp:rsid wsp:val=&quot;00A77A4F&quot;/&gt;&lt;wsp:rsid wsp:val=&quot;00A80053&quot;/&gt;&lt;wsp:rsid wsp:val=&quot;00A8106A&quot;/&gt;&lt;wsp:rsid wsp:val=&quot;00A815CF&quot;/&gt;&lt;wsp:rsid wsp:val=&quot;00A8175D&quot;/&gt;&lt;wsp:rsid wsp:val=&quot;00A81DA1&quot;/&gt;&lt;wsp:rsid wsp:val=&quot;00A82073&quot;/&gt;&lt;wsp:rsid wsp:val=&quot;00A82AEC&quot;/&gt;&lt;wsp:rsid wsp:val=&quot;00A83093&quot;/&gt;&lt;wsp:rsid wsp:val=&quot;00A83997&quot;/&gt;&lt;wsp:rsid wsp:val=&quot;00A84907&quot;/&gt;&lt;wsp:rsid wsp:val=&quot;00A849C7&quot;/&gt;&lt;wsp:rsid wsp:val=&quot;00A84B61&quot;/&gt;&lt;wsp:rsid wsp:val=&quot;00A85756&quot;/&gt;&lt;wsp:rsid wsp:val=&quot;00A86A92&quot;/&gt;&lt;wsp:rsid wsp:val=&quot;00A873A1&quot;/&gt;&lt;wsp:rsid wsp:val=&quot;00A87C39&quot;/&gt;&lt;wsp:rsid wsp:val=&quot;00A907F2&quot;/&gt;&lt;wsp:rsid wsp:val=&quot;00A920E0&quot;/&gt;&lt;wsp:rsid wsp:val=&quot;00A92122&quot;/&gt;&lt;wsp:rsid wsp:val=&quot;00A931A5&quot;/&gt;&lt;wsp:rsid wsp:val=&quot;00A93E78&quot;/&gt;&lt;wsp:rsid wsp:val=&quot;00A9414A&quot;/&gt;&lt;wsp:rsid wsp:val=&quot;00A9465E&quot;/&gt;&lt;wsp:rsid wsp:val=&quot;00A94D92&quot;/&gt;&lt;wsp:rsid wsp:val=&quot;00A94E35&quot;/&gt;&lt;wsp:rsid wsp:val=&quot;00A952F5&quot;/&gt;&lt;wsp:rsid wsp:val=&quot;00A957A7&quot;/&gt;&lt;wsp:rsid wsp:val=&quot;00A957D7&quot;/&gt;&lt;wsp:rsid wsp:val=&quot;00A95FF2&quot;/&gt;&lt;wsp:rsid wsp:val=&quot;00A964A9&quot;/&gt;&lt;wsp:rsid wsp:val=&quot;00A96B85&quot;/&gt;&lt;wsp:rsid wsp:val=&quot;00A96D2D&quot;/&gt;&lt;wsp:rsid wsp:val=&quot;00A97A44&quot;/&gt;&lt;wsp:rsid wsp:val=&quot;00AA0788&quot;/&gt;&lt;wsp:rsid wsp:val=&quot;00AA09DC&quot;/&gt;&lt;wsp:rsid wsp:val=&quot;00AA0DD2&quot;/&gt;&lt;wsp:rsid wsp:val=&quot;00AA11E1&quot;/&gt;&lt;wsp:rsid wsp:val=&quot;00AA2615&quot;/&gt;&lt;wsp:rsid wsp:val=&quot;00AA2769&quot;/&gt;&lt;wsp:rsid wsp:val=&quot;00AA38FF&quot;/&gt;&lt;wsp:rsid wsp:val=&quot;00AA4631&quot;/&gt;&lt;wsp:rsid wsp:val=&quot;00AA5067&quot;/&gt;&lt;wsp:rsid wsp:val=&quot;00AA529C&quot;/&gt;&lt;wsp:rsid wsp:val=&quot;00AA535B&quot;/&gt;&lt;wsp:rsid wsp:val=&quot;00AA540E&quot;/&gt;&lt;wsp:rsid wsp:val=&quot;00AA5815&quot;/&gt;&lt;wsp:rsid wsp:val=&quot;00AA5842&quot;/&gt;&lt;wsp:rsid wsp:val=&quot;00AA64B0&quot;/&gt;&lt;wsp:rsid wsp:val=&quot;00AA74BE&quot;/&gt;&lt;wsp:rsid wsp:val=&quot;00AA7957&quot;/&gt;&lt;wsp:rsid wsp:val=&quot;00AA79A8&quot;/&gt;&lt;wsp:rsid wsp:val=&quot;00AB0E69&quot;/&gt;&lt;wsp:rsid wsp:val=&quot;00AB113C&quot;/&gt;&lt;wsp:rsid wsp:val=&quot;00AB1215&quot;/&gt;&lt;wsp:rsid wsp:val=&quot;00AB13BB&quot;/&gt;&lt;wsp:rsid wsp:val=&quot;00AB174E&quot;/&gt;&lt;wsp:rsid wsp:val=&quot;00AB2AA0&quot;/&gt;&lt;wsp:rsid wsp:val=&quot;00AB3797&quot;/&gt;&lt;wsp:rsid wsp:val=&quot;00AB386A&quot;/&gt;&lt;wsp:rsid wsp:val=&quot;00AB3D79&quot;/&gt;&lt;wsp:rsid wsp:val=&quot;00AB3F75&quot;/&gt;&lt;wsp:rsid wsp:val=&quot;00AB553D&quot;/&gt;&lt;wsp:rsid wsp:val=&quot;00AB6BCB&quot;/&gt;&lt;wsp:rsid wsp:val=&quot;00AB70D9&quot;/&gt;&lt;wsp:rsid wsp:val=&quot;00AB73C7&quot;/&gt;&lt;wsp:rsid wsp:val=&quot;00AB7467&quot;/&gt;&lt;wsp:rsid wsp:val=&quot;00AB7681&quot;/&gt;&lt;wsp:rsid wsp:val=&quot;00AB76E4&quot;/&gt;&lt;wsp:rsid wsp:val=&quot;00AB7BF4&quot;/&gt;&lt;wsp:rsid wsp:val=&quot;00AB7CED&quot;/&gt;&lt;wsp:rsid wsp:val=&quot;00AB7DE5&quot;/&gt;&lt;wsp:rsid wsp:val=&quot;00AB7EEC&quot;/&gt;&lt;wsp:rsid wsp:val=&quot;00AC0159&quot;/&gt;&lt;wsp:rsid wsp:val=&quot;00AC04D0&quot;/&gt;&lt;wsp:rsid wsp:val=&quot;00AC0507&quot;/&gt;&lt;wsp:rsid wsp:val=&quot;00AC08A0&quot;/&gt;&lt;wsp:rsid wsp:val=&quot;00AC0D3B&quot;/&gt;&lt;wsp:rsid wsp:val=&quot;00AC1A2B&quot;/&gt;&lt;wsp:rsid wsp:val=&quot;00AC1AC4&quot;/&gt;&lt;wsp:rsid wsp:val=&quot;00AC1E5E&quot;/&gt;&lt;wsp:rsid wsp:val=&quot;00AC214E&quot;/&gt;&lt;wsp:rsid wsp:val=&quot;00AC2279&quot;/&gt;&lt;wsp:rsid wsp:val=&quot;00AC2AF7&quot;/&gt;&lt;wsp:rsid wsp:val=&quot;00AC2B15&quot;/&gt;&lt;wsp:rsid wsp:val=&quot;00AC2CC6&quot;/&gt;&lt;wsp:rsid wsp:val=&quot;00AC3036&quot;/&gt;&lt;wsp:rsid wsp:val=&quot;00AC3183&quot;/&gt;&lt;wsp:rsid wsp:val=&quot;00AC35A0&quot;/&gt;&lt;wsp:rsid wsp:val=&quot;00AC46C7&quot;/&gt;&lt;wsp:rsid wsp:val=&quot;00AC5228&quot;/&gt;&lt;wsp:rsid wsp:val=&quot;00AC5424&quot;/&gt;&lt;wsp:rsid wsp:val=&quot;00AC544A&quot;/&gt;&lt;wsp:rsid wsp:val=&quot;00AC5856&quot;/&gt;&lt;wsp:rsid wsp:val=&quot;00AC5CEE&quot;/&gt;&lt;wsp:rsid wsp:val=&quot;00AC5D71&quot;/&gt;&lt;wsp:rsid wsp:val=&quot;00AC6B99&quot;/&gt;&lt;wsp:rsid wsp:val=&quot;00AC7B7A&quot;/&gt;&lt;wsp:rsid wsp:val=&quot;00AD00B0&quot;/&gt;&lt;wsp:rsid wsp:val=&quot;00AD0DCE&quot;/&gt;&lt;wsp:rsid wsp:val=&quot;00AD19F5&quot;/&gt;&lt;wsp:rsid wsp:val=&quot;00AD1D76&quot;/&gt;&lt;wsp:rsid wsp:val=&quot;00AD3A4F&quot;/&gt;&lt;wsp:rsid wsp:val=&quot;00AD4BAE&quot;/&gt;&lt;wsp:rsid wsp:val=&quot;00AD50E6&quot;/&gt;&lt;wsp:rsid wsp:val=&quot;00AD5E89&quot;/&gt;&lt;wsp:rsid wsp:val=&quot;00AD657A&quot;/&gt;&lt;wsp:rsid wsp:val=&quot;00AD6849&quot;/&gt;&lt;wsp:rsid wsp:val=&quot;00AD7199&quot;/&gt;&lt;wsp:rsid wsp:val=&quot;00AD74B8&quot;/&gt;&lt;wsp:rsid wsp:val=&quot;00AD7C64&quot;/&gt;&lt;wsp:rsid wsp:val=&quot;00AE067E&quot;/&gt;&lt;wsp:rsid wsp:val=&quot;00AE06DB&quot;/&gt;&lt;wsp:rsid wsp:val=&quot;00AE1103&quot;/&gt;&lt;wsp:rsid wsp:val=&quot;00AE1107&quot;/&gt;&lt;wsp:rsid wsp:val=&quot;00AE1971&quot;/&gt;&lt;wsp:rsid wsp:val=&quot;00AE1F71&quot;/&gt;&lt;wsp:rsid wsp:val=&quot;00AE26E2&quot;/&gt;&lt;wsp:rsid wsp:val=&quot;00AE28B7&quot;/&gt;&lt;wsp:rsid wsp:val=&quot;00AE2FC7&quot;/&gt;&lt;wsp:rsid wsp:val=&quot;00AE2FF6&quot;/&gt;&lt;wsp:rsid wsp:val=&quot;00AE3856&quot;/&gt;&lt;wsp:rsid wsp:val=&quot;00AE40D9&quot;/&gt;&lt;wsp:rsid wsp:val=&quot;00AE4AB6&quot;/&gt;&lt;wsp:rsid wsp:val=&quot;00AE4B75&quot;/&gt;&lt;wsp:rsid wsp:val=&quot;00AE5E6D&quot;/&gt;&lt;wsp:rsid wsp:val=&quot;00AE6A67&quot;/&gt;&lt;wsp:rsid wsp:val=&quot;00AE6F60&quot;/&gt;&lt;wsp:rsid wsp:val=&quot;00AE75DB&quot;/&gt;&lt;wsp:rsid wsp:val=&quot;00AE7B0A&quot;/&gt;&lt;wsp:rsid wsp:val=&quot;00AE7FAC&quot;/&gt;&lt;wsp:rsid wsp:val=&quot;00AF003A&quot;/&gt;&lt;wsp:rsid wsp:val=&quot;00AF0603&quot;/&gt;&lt;wsp:rsid wsp:val=&quot;00AF0664&quot;/&gt;&lt;wsp:rsid wsp:val=&quot;00AF0808&quot;/&gt;&lt;wsp:rsid wsp:val=&quot;00AF086C&quot;/&gt;&lt;wsp:rsid wsp:val=&quot;00AF0A48&quot;/&gt;&lt;wsp:rsid wsp:val=&quot;00AF11A8&quot;/&gt;&lt;wsp:rsid wsp:val=&quot;00AF1594&quot;/&gt;&lt;wsp:rsid wsp:val=&quot;00AF1A7B&quot;/&gt;&lt;wsp:rsid wsp:val=&quot;00AF2711&quot;/&gt;&lt;wsp:rsid wsp:val=&quot;00AF2739&quot;/&gt;&lt;wsp:rsid wsp:val=&quot;00AF2E98&quot;/&gt;&lt;wsp:rsid wsp:val=&quot;00AF34E2&quot;/&gt;&lt;wsp:rsid wsp:val=&quot;00AF3571&quot;/&gt;&lt;wsp:rsid wsp:val=&quot;00AF35F3&quot;/&gt;&lt;wsp:rsid wsp:val=&quot;00AF3612&quot;/&gt;&lt;wsp:rsid wsp:val=&quot;00AF3A84&quot;/&gt;&lt;wsp:rsid wsp:val=&quot;00AF3FE8&quot;/&gt;&lt;wsp:rsid wsp:val=&quot;00AF496B&quot;/&gt;&lt;wsp:rsid wsp:val=&quot;00AF4C04&quot;/&gt;&lt;wsp:rsid wsp:val=&quot;00AF4D02&quot;/&gt;&lt;wsp:rsid wsp:val=&quot;00AF5161&quot;/&gt;&lt;wsp:rsid wsp:val=&quot;00AF522B&quot;/&gt;&lt;wsp:rsid wsp:val=&quot;00AF55D2&quot;/&gt;&lt;wsp:rsid wsp:val=&quot;00AF5A99&quot;/&gt;&lt;wsp:rsid wsp:val=&quot;00AF5BE2&quot;/&gt;&lt;wsp:rsid wsp:val=&quot;00AF5C0E&quot;/&gt;&lt;wsp:rsid wsp:val=&quot;00AF5E42&quot;/&gt;&lt;wsp:rsid wsp:val=&quot;00AF608F&quot;/&gt;&lt;wsp:rsid wsp:val=&quot;00AF6C7B&quot;/&gt;&lt;wsp:rsid wsp:val=&quot;00AF7019&quot;/&gt;&lt;wsp:rsid wsp:val=&quot;00AF7B86&quot;/&gt;&lt;wsp:rsid wsp:val=&quot;00B00195&quot;/&gt;&lt;wsp:rsid wsp:val=&quot;00B012E4&quot;/&gt;&lt;wsp:rsid wsp:val=&quot;00B01EDF&quot;/&gt;&lt;wsp:rsid wsp:val=&quot;00B022D0&quot;/&gt;&lt;wsp:rsid wsp:val=&quot;00B02450&quot;/&gt;&lt;wsp:rsid wsp:val=&quot;00B03220&quot;/&gt;&lt;wsp:rsid wsp:val=&quot;00B03B67&quot;/&gt;&lt;wsp:rsid wsp:val=&quot;00B03C5D&quot;/&gt;&lt;wsp:rsid wsp:val=&quot;00B0491F&quot;/&gt;&lt;wsp:rsid wsp:val=&quot;00B04A35&quot;/&gt;&lt;wsp:rsid wsp:val=&quot;00B0594E&quot;/&gt;&lt;wsp:rsid wsp:val=&quot;00B05AA8&quot;/&gt;&lt;wsp:rsid wsp:val=&quot;00B05BBB&quot;/&gt;&lt;wsp:rsid wsp:val=&quot;00B06599&quot;/&gt;&lt;wsp:rsid wsp:val=&quot;00B0685D&quot;/&gt;&lt;wsp:rsid wsp:val=&quot;00B072FD&quot;/&gt;&lt;wsp:rsid wsp:val=&quot;00B074C3&quot;/&gt;&lt;wsp:rsid wsp:val=&quot;00B07F8F&quot;/&gt;&lt;wsp:rsid wsp:val=&quot;00B103AA&quot;/&gt;&lt;wsp:rsid wsp:val=&quot;00B104C5&quot;/&gt;&lt;wsp:rsid wsp:val=&quot;00B108B6&quot;/&gt;&lt;wsp:rsid wsp:val=&quot;00B10A0C&quot;/&gt;&lt;wsp:rsid wsp:val=&quot;00B10E9A&quot;/&gt;&lt;wsp:rsid wsp:val=&quot;00B110D6&quot;/&gt;&lt;wsp:rsid wsp:val=&quot;00B117AB&quot;/&gt;&lt;wsp:rsid wsp:val=&quot;00B1198B&quot;/&gt;&lt;wsp:rsid wsp:val=&quot;00B1207F&quot;/&gt;&lt;wsp:rsid wsp:val=&quot;00B1276B&quot;/&gt;&lt;wsp:rsid wsp:val=&quot;00B12C04&quot;/&gt;&lt;wsp:rsid wsp:val=&quot;00B13577&quot;/&gt;&lt;wsp:rsid wsp:val=&quot;00B13A75&quot;/&gt;&lt;wsp:rsid wsp:val=&quot;00B1404F&quot;/&gt;&lt;wsp:rsid wsp:val=&quot;00B14BFD&quot;/&gt;&lt;wsp:rsid wsp:val=&quot;00B15EAF&quot;/&gt;&lt;wsp:rsid wsp:val=&quot;00B16A88&quot;/&gt;&lt;wsp:rsid wsp:val=&quot;00B16AE6&quot;/&gt;&lt;wsp:rsid wsp:val=&quot;00B17350&quot;/&gt;&lt;wsp:rsid wsp:val=&quot;00B1783C&quot;/&gt;&lt;wsp:rsid wsp:val=&quot;00B17941&quot;/&gt;&lt;wsp:rsid wsp:val=&quot;00B17E96&quot;/&gt;&lt;wsp:rsid wsp:val=&quot;00B17EB7&quot;/&gt;&lt;wsp:rsid wsp:val=&quot;00B17F6F&quot;/&gt;&lt;wsp:rsid wsp:val=&quot;00B2043A&quot;/&gt;&lt;wsp:rsid wsp:val=&quot;00B20966&quot;/&gt;&lt;wsp:rsid wsp:val=&quot;00B20B53&quot;/&gt;&lt;wsp:rsid wsp:val=&quot;00B20ED6&quot;/&gt;&lt;wsp:rsid wsp:val=&quot;00B2121A&quot;/&gt;&lt;wsp:rsid wsp:val=&quot;00B2183F&quot;/&gt;&lt;wsp:rsid wsp:val=&quot;00B2189A&quot;/&gt;&lt;wsp:rsid wsp:val=&quot;00B22A21&quot;/&gt;&lt;wsp:rsid wsp:val=&quot;00B231C5&quot;/&gt;&lt;wsp:rsid wsp:val=&quot;00B23618&quot;/&gt;&lt;wsp:rsid wsp:val=&quot;00B236EB&quot;/&gt;&lt;wsp:rsid wsp:val=&quot;00B23E5F&quot;/&gt;&lt;wsp:rsid wsp:val=&quot;00B23FAD&quot;/&gt;&lt;wsp:rsid wsp:val=&quot;00B2427A&quot;/&gt;&lt;wsp:rsid wsp:val=&quot;00B245BA&quot;/&gt;&lt;wsp:rsid wsp:val=&quot;00B2483D&quot;/&gt;&lt;wsp:rsid wsp:val=&quot;00B24F86&quot;/&gt;&lt;wsp:rsid wsp:val=&quot;00B25809&quot;/&gt;&lt;wsp:rsid wsp:val=&quot;00B2581A&quot;/&gt;&lt;wsp:rsid wsp:val=&quot;00B274FA&quot;/&gt;&lt;wsp:rsid wsp:val=&quot;00B27974&quot;/&gt;&lt;wsp:rsid wsp:val=&quot;00B27A9A&quot;/&gt;&lt;wsp:rsid wsp:val=&quot;00B27B09&quot;/&gt;&lt;wsp:rsid wsp:val=&quot;00B27C8F&quot;/&gt;&lt;wsp:rsid wsp:val=&quot;00B27FD7&quot;/&gt;&lt;wsp:rsid wsp:val=&quot;00B30210&quot;/&gt;&lt;wsp:rsid wsp:val=&quot;00B30621&quot;/&gt;&lt;wsp:rsid wsp:val=&quot;00B3080A&quot;/&gt;&lt;wsp:rsid wsp:val=&quot;00B31806&quot;/&gt;&lt;wsp:rsid wsp:val=&quot;00B31BB4&quot;/&gt;&lt;wsp:rsid wsp:val=&quot;00B32D12&quot;/&gt;&lt;wsp:rsid wsp:val=&quot;00B32EA0&quot;/&gt;&lt;wsp:rsid wsp:val=&quot;00B333C5&quot;/&gt;&lt;wsp:rsid wsp:val=&quot;00B33B8B&quot;/&gt;&lt;wsp:rsid wsp:val=&quot;00B3449D&quot;/&gt;&lt;wsp:rsid wsp:val=&quot;00B3503E&quot;/&gt;&lt;wsp:rsid wsp:val=&quot;00B359C6&quot;/&gt;&lt;wsp:rsid wsp:val=&quot;00B35A7B&quot;/&gt;&lt;wsp:rsid wsp:val=&quot;00B362F3&quot;/&gt;&lt;wsp:rsid wsp:val=&quot;00B363E4&quot;/&gt;&lt;wsp:rsid wsp:val=&quot;00B36770&quot;/&gt;&lt;wsp:rsid wsp:val=&quot;00B36844&quot;/&gt;&lt;wsp:rsid wsp:val=&quot;00B369B1&quot;/&gt;&lt;wsp:rsid wsp:val=&quot;00B37649&quot;/&gt;&lt;wsp:rsid wsp:val=&quot;00B3776D&quot;/&gt;&lt;wsp:rsid wsp:val=&quot;00B378FE&quot;/&gt;&lt;wsp:rsid wsp:val=&quot;00B401CA&quot;/&gt;&lt;wsp:rsid wsp:val=&quot;00B4036E&quot;/&gt;&lt;wsp:rsid wsp:val=&quot;00B4053A&quot;/&gt;&lt;wsp:rsid wsp:val=&quot;00B409E5&quot;/&gt;&lt;wsp:rsid wsp:val=&quot;00B41817&quot;/&gt;&lt;wsp:rsid wsp:val=&quot;00B41870&quot;/&gt;&lt;wsp:rsid wsp:val=&quot;00B41B7D&quot;/&gt;&lt;wsp:rsid wsp:val=&quot;00B427DE&quot;/&gt;&lt;wsp:rsid wsp:val=&quot;00B431E7&quot;/&gt;&lt;wsp:rsid wsp:val=&quot;00B43459&quot;/&gt;&lt;wsp:rsid wsp:val=&quot;00B43D47&quot;/&gt;&lt;wsp:rsid wsp:val=&quot;00B44D83&quot;/&gt;&lt;wsp:rsid wsp:val=&quot;00B44FE2&quot;/&gt;&lt;wsp:rsid wsp:val=&quot;00B45219&quot;/&gt;&lt;wsp:rsid wsp:val=&quot;00B45227&quot;/&gt;&lt;wsp:rsid wsp:val=&quot;00B45668&quot;/&gt;&lt;wsp:rsid wsp:val=&quot;00B459E4&quot;/&gt;&lt;wsp:rsid wsp:val=&quot;00B45F49&quot;/&gt;&lt;wsp:rsid wsp:val=&quot;00B4617F&quot;/&gt;&lt;wsp:rsid wsp:val=&quot;00B46464&quot;/&gt;&lt;wsp:rsid wsp:val=&quot;00B46743&quot;/&gt;&lt;wsp:rsid wsp:val=&quot;00B46DB5&quot;/&gt;&lt;wsp:rsid wsp:val=&quot;00B46FAF&quot;/&gt;&lt;wsp:rsid wsp:val=&quot;00B4723C&quot;/&gt;&lt;wsp:rsid wsp:val=&quot;00B473DB&quot;/&gt;&lt;wsp:rsid wsp:val=&quot;00B475AC&quot;/&gt;&lt;wsp:rsid wsp:val=&quot;00B47632&quot;/&gt;&lt;wsp:rsid wsp:val=&quot;00B508FE&quot;/&gt;&lt;wsp:rsid wsp:val=&quot;00B51B16&quot;/&gt;&lt;wsp:rsid wsp:val=&quot;00B525E0&quot;/&gt;&lt;wsp:rsid wsp:val=&quot;00B52E08&quot;/&gt;&lt;wsp:rsid wsp:val=&quot;00B5330A&quot;/&gt;&lt;wsp:rsid wsp:val=&quot;00B535A7&quot;/&gt;&lt;wsp:rsid wsp:val=&quot;00B536CA&quot;/&gt;&lt;wsp:rsid wsp:val=&quot;00B5370D&quot;/&gt;&lt;wsp:rsid wsp:val=&quot;00B539B3&quot;/&gt;&lt;wsp:rsid wsp:val=&quot;00B5434C&quot;/&gt;&lt;wsp:rsid wsp:val=&quot;00B548BA&quot;/&gt;&lt;wsp:rsid wsp:val=&quot;00B54FC5&quot;/&gt;&lt;wsp:rsid wsp:val=&quot;00B55D9D&quot;/&gt;&lt;wsp:rsid wsp:val=&quot;00B56748&quot;/&gt;&lt;wsp:rsid wsp:val=&quot;00B569F0&quot;/&gt;&lt;wsp:rsid wsp:val=&quot;00B57123&quot;/&gt;&lt;wsp:rsid wsp:val=&quot;00B57504&quot;/&gt;&lt;wsp:rsid wsp:val=&quot;00B61202&quot;/&gt;&lt;wsp:rsid wsp:val=&quot;00B61DC4&quot;/&gt;&lt;wsp:rsid wsp:val=&quot;00B61E58&quot;/&gt;&lt;wsp:rsid wsp:val=&quot;00B62420&quot;/&gt;&lt;wsp:rsid wsp:val=&quot;00B62907&quot;/&gt;&lt;wsp:rsid wsp:val=&quot;00B62D0F&quot;/&gt;&lt;wsp:rsid wsp:val=&quot;00B63FC5&quot;/&gt;&lt;wsp:rsid wsp:val=&quot;00B64254&quot;/&gt;&lt;wsp:rsid wsp:val=&quot;00B646C3&quot;/&gt;&lt;wsp:rsid wsp:val=&quot;00B64961&quot;/&gt;&lt;wsp:rsid wsp:val=&quot;00B64F76&quot;/&gt;&lt;wsp:rsid wsp:val=&quot;00B6511B&quot;/&gt;&lt;wsp:rsid wsp:val=&quot;00B654AF&quot;/&gt;&lt;wsp:rsid wsp:val=&quot;00B6550A&quot;/&gt;&lt;wsp:rsid wsp:val=&quot;00B656A8&quot;/&gt;&lt;wsp:rsid wsp:val=&quot;00B6602B&quot;/&gt;&lt;wsp:rsid wsp:val=&quot;00B67795&quot;/&gt;&lt;wsp:rsid wsp:val=&quot;00B67FE9&quot;/&gt;&lt;wsp:rsid wsp:val=&quot;00B702BC&quot;/&gt;&lt;wsp:rsid wsp:val=&quot;00B70594&quot;/&gt;&lt;wsp:rsid wsp:val=&quot;00B70B56&quot;/&gt;&lt;wsp:rsid wsp:val=&quot;00B712C9&quot;/&gt;&lt;wsp:rsid wsp:val=&quot;00B7197D&quot;/&gt;&lt;wsp:rsid wsp:val=&quot;00B7266B&quot;/&gt;&lt;wsp:rsid wsp:val=&quot;00B74528&quot;/&gt;&lt;wsp:rsid wsp:val=&quot;00B7511A&quot;/&gt;&lt;wsp:rsid wsp:val=&quot;00B75247&quot;/&gt;&lt;wsp:rsid wsp:val=&quot;00B75C4B&quot;/&gt;&lt;wsp:rsid wsp:val=&quot;00B75CBF&quot;/&gt;&lt;wsp:rsid wsp:val=&quot;00B75F0D&quot;/&gt;&lt;wsp:rsid wsp:val=&quot;00B76B8A&quot;/&gt;&lt;wsp:rsid wsp:val=&quot;00B77896&quot;/&gt;&lt;wsp:rsid wsp:val=&quot;00B77E97&quot;/&gt;&lt;wsp:rsid wsp:val=&quot;00B800D5&quot;/&gt;&lt;wsp:rsid wsp:val=&quot;00B805E1&quot;/&gt;&lt;wsp:rsid wsp:val=&quot;00B80EEA&quot;/&gt;&lt;wsp:rsid wsp:val=&quot;00B80EF9&quot;/&gt;&lt;wsp:rsid wsp:val=&quot;00B81254&quot;/&gt;&lt;wsp:rsid wsp:val=&quot;00B81657&quot;/&gt;&lt;wsp:rsid wsp:val=&quot;00B81AA5&quot;/&gt;&lt;wsp:rsid wsp:val=&quot;00B82F81&quot;/&gt;&lt;wsp:rsid wsp:val=&quot;00B8483F&quot;/&gt;&lt;wsp:rsid wsp:val=&quot;00B84841&quot;/&gt;&lt;wsp:rsid wsp:val=&quot;00B84F10&quot;/&gt;&lt;wsp:rsid wsp:val=&quot;00B852B2&quot;/&gt;&lt;wsp:rsid wsp:val=&quot;00B85D9D&quot;/&gt;&lt;wsp:rsid wsp:val=&quot;00B86384&quot;/&gt;&lt;wsp:rsid wsp:val=&quot;00B867A6&quot;/&gt;&lt;wsp:rsid wsp:val=&quot;00B86F36&quot;/&gt;&lt;wsp:rsid wsp:val=&quot;00B8793A&quot;/&gt;&lt;wsp:rsid wsp:val=&quot;00B87CC5&quot;/&gt;&lt;wsp:rsid wsp:val=&quot;00B87D87&quot;/&gt;&lt;wsp:rsid wsp:val=&quot;00B87F21&quot;/&gt;&lt;wsp:rsid wsp:val=&quot;00B90786&quot;/&gt;&lt;wsp:rsid wsp:val=&quot;00B90B6E&quot;/&gt;&lt;wsp:rsid wsp:val=&quot;00B90FC4&quot;/&gt;&lt;wsp:rsid wsp:val=&quot;00B91695&quot;/&gt;&lt;wsp:rsid wsp:val=&quot;00B91ACF&quot;/&gt;&lt;wsp:rsid wsp:val=&quot;00B92313&quot;/&gt;&lt;wsp:rsid wsp:val=&quot;00B92A5A&quot;/&gt;&lt;wsp:rsid wsp:val=&quot;00B93502&quot;/&gt;&lt;wsp:rsid wsp:val=&quot;00B935C8&quot;/&gt;&lt;wsp:rsid wsp:val=&quot;00B93717&quot;/&gt;&lt;wsp:rsid wsp:val=&quot;00B93980&quot;/&gt;&lt;wsp:rsid wsp:val=&quot;00B93BDA&quot;/&gt;&lt;wsp:rsid wsp:val=&quot;00B93E2C&quot;/&gt;&lt;wsp:rsid wsp:val=&quot;00B93F9B&quot;/&gt;&lt;wsp:rsid wsp:val=&quot;00B94675&quot;/&gt;&lt;wsp:rsid wsp:val=&quot;00B94E11&quot;/&gt;&lt;wsp:rsid wsp:val=&quot;00B954AB&quot;/&gt;&lt;wsp:rsid wsp:val=&quot;00B95A1D&quot;/&gt;&lt;wsp:rsid wsp:val=&quot;00B95EEA&quot;/&gt;&lt;wsp:rsid wsp:val=&quot;00B95F60&quot;/&gt;&lt;wsp:rsid wsp:val=&quot;00B961DE&quot;/&gt;&lt;wsp:rsid wsp:val=&quot;00B96530&quot;/&gt;&lt;wsp:rsid wsp:val=&quot;00B9688E&quot;/&gt;&lt;wsp:rsid wsp:val=&quot;00B96BF9&quot;/&gt;&lt;wsp:rsid wsp:val=&quot;00B970B3&quot;/&gt;&lt;wsp:rsid wsp:val=&quot;00B97BD5&quot;/&gt;&lt;wsp:rsid wsp:val=&quot;00B97C38&quot;/&gt;&lt;wsp:rsid wsp:val=&quot;00B97F2B&quot;/&gt;&lt;wsp:rsid wsp:val=&quot;00BA015B&quot;/&gt;&lt;wsp:rsid wsp:val=&quot;00BA01B6&quot;/&gt;&lt;wsp:rsid wsp:val=&quot;00BA03C0&quot;/&gt;&lt;wsp:rsid wsp:val=&quot;00BA069B&quot;/&gt;&lt;wsp:rsid wsp:val=&quot;00BA0864&quot;/&gt;&lt;wsp:rsid wsp:val=&quot;00BA0E09&quot;/&gt;&lt;wsp:rsid wsp:val=&quot;00BA126D&quot;/&gt;&lt;wsp:rsid wsp:val=&quot;00BA1977&quot;/&gt;&lt;wsp:rsid wsp:val=&quot;00BA24DA&quot;/&gt;&lt;wsp:rsid wsp:val=&quot;00BA2A0E&quot;/&gt;&lt;wsp:rsid wsp:val=&quot;00BA2D9A&quot;/&gt;&lt;wsp:rsid wsp:val=&quot;00BA2DAA&quot;/&gt;&lt;wsp:rsid wsp:val=&quot;00BA3762&quot;/&gt;&lt;wsp:rsid wsp:val=&quot;00BA3A72&quot;/&gt;&lt;wsp:rsid wsp:val=&quot;00BA3E8A&quot;/&gt;&lt;wsp:rsid wsp:val=&quot;00BA4047&quot;/&gt;&lt;wsp:rsid wsp:val=&quot;00BA442B&quot;/&gt;&lt;wsp:rsid wsp:val=&quot;00BA4AEF&quot;/&gt;&lt;wsp:rsid wsp:val=&quot;00BA53A5&quot;/&gt;&lt;wsp:rsid wsp:val=&quot;00BA53AC&quot;/&gt;&lt;wsp:rsid wsp:val=&quot;00BA5AD7&quot;/&gt;&lt;wsp:rsid wsp:val=&quot;00BA614B&quot;/&gt;&lt;wsp:rsid wsp:val=&quot;00BA64A0&quot;/&gt;&lt;wsp:rsid wsp:val=&quot;00BA68AC&quot;/&gt;&lt;wsp:rsid wsp:val=&quot;00BA6A1D&quot;/&gt;&lt;wsp:rsid wsp:val=&quot;00BA6AB3&quot;/&gt;&lt;wsp:rsid wsp:val=&quot;00BA6F87&quot;/&gt;&lt;wsp:rsid wsp:val=&quot;00BA747E&quot;/&gt;&lt;wsp:rsid wsp:val=&quot;00BA75BE&quot;/&gt;&lt;wsp:rsid wsp:val=&quot;00BA7A1F&quot;/&gt;&lt;wsp:rsid wsp:val=&quot;00BA7E33&quot;/&gt;&lt;wsp:rsid wsp:val=&quot;00BB016B&quot;/&gt;&lt;wsp:rsid wsp:val=&quot;00BB02AC&quot;/&gt;&lt;wsp:rsid wsp:val=&quot;00BB04A0&quot;/&gt;&lt;wsp:rsid wsp:val=&quot;00BB058D&quot;/&gt;&lt;wsp:rsid wsp:val=&quot;00BB0714&quot;/&gt;&lt;wsp:rsid wsp:val=&quot;00BB08B1&quot;/&gt;&lt;wsp:rsid wsp:val=&quot;00BB0C51&quot;/&gt;&lt;wsp:rsid wsp:val=&quot;00BB0F77&quot;/&gt;&lt;wsp:rsid wsp:val=&quot;00BB13C1&quot;/&gt;&lt;wsp:rsid wsp:val=&quot;00BB193D&quot;/&gt;&lt;wsp:rsid wsp:val=&quot;00BB20CE&quot;/&gt;&lt;wsp:rsid wsp:val=&quot;00BB2FC5&quot;/&gt;&lt;wsp:rsid wsp:val=&quot;00BB320C&quot;/&gt;&lt;wsp:rsid wsp:val=&quot;00BB3571&quot;/&gt;&lt;wsp:rsid wsp:val=&quot;00BB3766&quot;/&gt;&lt;wsp:rsid wsp:val=&quot;00BB4264&quot;/&gt;&lt;wsp:rsid wsp:val=&quot;00BB4666&quot;/&gt;&lt;wsp:rsid wsp:val=&quot;00BB5298&quot;/&gt;&lt;wsp:rsid wsp:val=&quot;00BB5603&quot;/&gt;&lt;wsp:rsid wsp:val=&quot;00BB58A8&quot;/&gt;&lt;wsp:rsid wsp:val=&quot;00BB6228&quot;/&gt;&lt;wsp:rsid wsp:val=&quot;00BB7132&quot;/&gt;&lt;wsp:rsid wsp:val=&quot;00BB7694&quot;/&gt;&lt;wsp:rsid wsp:val=&quot;00BB7FB1&quot;/&gt;&lt;wsp:rsid wsp:val=&quot;00BC008F&quot;/&gt;&lt;wsp:rsid wsp:val=&quot;00BC0918&quot;/&gt;&lt;wsp:rsid wsp:val=&quot;00BC0D55&quot;/&gt;&lt;wsp:rsid wsp:val=&quot;00BC12F2&quot;/&gt;&lt;wsp:rsid wsp:val=&quot;00BC1987&quot;/&gt;&lt;wsp:rsid wsp:val=&quot;00BC2009&quot;/&gt;&lt;wsp:rsid wsp:val=&quot;00BC2339&quot;/&gt;&lt;wsp:rsid wsp:val=&quot;00BC26B3&quot;/&gt;&lt;wsp:rsid wsp:val=&quot;00BC2FD3&quot;/&gt;&lt;wsp:rsid wsp:val=&quot;00BC35AD&quot;/&gt;&lt;wsp:rsid wsp:val=&quot;00BC3C23&quot;/&gt;&lt;wsp:rsid wsp:val=&quot;00BC4BF9&quot;/&gt;&lt;wsp:rsid wsp:val=&quot;00BC537D&quot;/&gt;&lt;wsp:rsid wsp:val=&quot;00BC5F99&quot;/&gt;&lt;wsp:rsid wsp:val=&quot;00BC67CB&quot;/&gt;&lt;wsp:rsid wsp:val=&quot;00BC79CF&quot;/&gt;&lt;wsp:rsid wsp:val=&quot;00BC7F3D&quot;/&gt;&lt;wsp:rsid wsp:val=&quot;00BD0CE6&quot;/&gt;&lt;wsp:rsid wsp:val=&quot;00BD11A6&quot;/&gt;&lt;wsp:rsid wsp:val=&quot;00BD123E&quot;/&gt;&lt;wsp:rsid wsp:val=&quot;00BD14F4&quot;/&gt;&lt;wsp:rsid wsp:val=&quot;00BD151A&quot;/&gt;&lt;wsp:rsid wsp:val=&quot;00BD1F72&quot;/&gt;&lt;wsp:rsid wsp:val=&quot;00BD26AE&quot;/&gt;&lt;wsp:rsid wsp:val=&quot;00BD27EB&quot;/&gt;&lt;wsp:rsid wsp:val=&quot;00BD36D0&quot;/&gt;&lt;wsp:rsid wsp:val=&quot;00BD3885&quot;/&gt;&lt;wsp:rsid wsp:val=&quot;00BD3AB3&quot;/&gt;&lt;wsp:rsid wsp:val=&quot;00BD3B26&quot;/&gt;&lt;wsp:rsid wsp:val=&quot;00BD3C14&quot;/&gt;&lt;wsp:rsid wsp:val=&quot;00BD40B5&quot;/&gt;&lt;wsp:rsid wsp:val=&quot;00BD42D5&quot;/&gt;&lt;wsp:rsid wsp:val=&quot;00BD4B15&quot;/&gt;&lt;wsp:rsid wsp:val=&quot;00BD4B83&quot;/&gt;&lt;wsp:rsid wsp:val=&quot;00BD4BFF&quot;/&gt;&lt;wsp:rsid wsp:val=&quot;00BD524D&quot;/&gt;&lt;wsp:rsid wsp:val=&quot;00BD5D10&quot;/&gt;&lt;wsp:rsid wsp:val=&quot;00BD6241&quot;/&gt;&lt;wsp:rsid wsp:val=&quot;00BD62F7&quot;/&gt;&lt;wsp:rsid wsp:val=&quot;00BD6B23&quot;/&gt;&lt;wsp:rsid wsp:val=&quot;00BD6F11&quot;/&gt;&lt;wsp:rsid wsp:val=&quot;00BD70C5&quot;/&gt;&lt;wsp:rsid wsp:val=&quot;00BD738A&quot;/&gt;&lt;wsp:rsid wsp:val=&quot;00BD7C3A&quot;/&gt;&lt;wsp:rsid wsp:val=&quot;00BD7EBA&quot;/&gt;&lt;wsp:rsid wsp:val=&quot;00BE1BB9&quot;/&gt;&lt;wsp:rsid wsp:val=&quot;00BE1C60&quot;/&gt;&lt;wsp:rsid wsp:val=&quot;00BE1E05&quot;/&gt;&lt;wsp:rsid wsp:val=&quot;00BE1F80&quot;/&gt;&lt;wsp:rsid wsp:val=&quot;00BE218E&quot;/&gt;&lt;wsp:rsid wsp:val=&quot;00BE2D4D&quot;/&gt;&lt;wsp:rsid wsp:val=&quot;00BE33B4&quot;/&gt;&lt;wsp:rsid wsp:val=&quot;00BE36E5&quot;/&gt;&lt;wsp:rsid wsp:val=&quot;00BE3D53&quot;/&gt;&lt;wsp:rsid wsp:val=&quot;00BE4FD4&quot;/&gt;&lt;wsp:rsid wsp:val=&quot;00BE50DD&quot;/&gt;&lt;wsp:rsid wsp:val=&quot;00BE752E&quot;/&gt;&lt;wsp:rsid wsp:val=&quot;00BE775D&quot;/&gt;&lt;wsp:rsid wsp:val=&quot;00BE78B2&quot;/&gt;&lt;wsp:rsid wsp:val=&quot;00BE7EB8&quot;/&gt;&lt;wsp:rsid wsp:val=&quot;00BF00F4&quot;/&gt;&lt;wsp:rsid wsp:val=&quot;00BF04AF&quot;/&gt;&lt;wsp:rsid wsp:val=&quot;00BF0A01&quot;/&gt;&lt;wsp:rsid wsp:val=&quot;00BF0D5B&quot;/&gt;&lt;wsp:rsid wsp:val=&quot;00BF1BF0&quot;/&gt;&lt;wsp:rsid wsp:val=&quot;00BF27B3&quot;/&gt;&lt;wsp:rsid wsp:val=&quot;00BF293F&quot;/&gt;&lt;wsp:rsid wsp:val=&quot;00BF2CFA&quot;/&gt;&lt;wsp:rsid wsp:val=&quot;00BF384D&quot;/&gt;&lt;wsp:rsid wsp:val=&quot;00BF3E56&quot;/&gt;&lt;wsp:rsid wsp:val=&quot;00BF3FAE&quot;/&gt;&lt;wsp:rsid wsp:val=&quot;00BF404F&quot;/&gt;&lt;wsp:rsid wsp:val=&quot;00BF412A&quot;/&gt;&lt;wsp:rsid wsp:val=&quot;00BF43C0&quot;/&gt;&lt;wsp:rsid wsp:val=&quot;00BF4B85&quot;/&gt;&lt;wsp:rsid wsp:val=&quot;00BF4DC9&quot;/&gt;&lt;wsp:rsid wsp:val=&quot;00BF4F8B&quot;/&gt;&lt;wsp:rsid wsp:val=&quot;00BF55B9&quot;/&gt;&lt;wsp:rsid wsp:val=&quot;00BF5F65&quot;/&gt;&lt;wsp:rsid wsp:val=&quot;00BF64A3&quot;/&gt;&lt;wsp:rsid wsp:val=&quot;00BF69BE&quot;/&gt;&lt;wsp:rsid wsp:val=&quot;00BF6C51&quot;/&gt;&lt;wsp:rsid wsp:val=&quot;00BF6D53&quot;/&gt;&lt;wsp:rsid wsp:val=&quot;00BF7461&quot;/&gt;&lt;wsp:rsid wsp:val=&quot;00BF77E7&quot;/&gt;&lt;wsp:rsid wsp:val=&quot;00BF7C32&quot;/&gt;&lt;wsp:rsid wsp:val=&quot;00C00064&quot;/&gt;&lt;wsp:rsid wsp:val=&quot;00C004DE&quot;/&gt;&lt;wsp:rsid wsp:val=&quot;00C00DED&quot;/&gt;&lt;wsp:rsid wsp:val=&quot;00C00F1A&quot;/&gt;&lt;wsp:rsid wsp:val=&quot;00C017FE&quot;/&gt;&lt;wsp:rsid wsp:val=&quot;00C01AA4&quot;/&gt;&lt;wsp:rsid wsp:val=&quot;00C02135&quot;/&gt;&lt;wsp:rsid wsp:val=&quot;00C03AB6&quot;/&gt;&lt;wsp:rsid wsp:val=&quot;00C03B07&quot;/&gt;&lt;wsp:rsid wsp:val=&quot;00C0454A&quot;/&gt;&lt;wsp:rsid wsp:val=&quot;00C0456B&quot;/&gt;&lt;wsp:rsid wsp:val=&quot;00C04689&quot;/&gt;&lt;wsp:rsid wsp:val=&quot;00C04817&quot;/&gt;&lt;wsp:rsid wsp:val=&quot;00C04D1B&quot;/&gt;&lt;wsp:rsid wsp:val=&quot;00C0500F&quot;/&gt;&lt;wsp:rsid wsp:val=&quot;00C0511C&quot;/&gt;&lt;wsp:rsid wsp:val=&quot;00C0569D&quot;/&gt;&lt;wsp:rsid wsp:val=&quot;00C05B1E&quot;/&gt;&lt;wsp:rsid wsp:val=&quot;00C06858&quot;/&gt;&lt;wsp:rsid wsp:val=&quot;00C069F0&quot;/&gt;&lt;wsp:rsid wsp:val=&quot;00C06B83&quot;/&gt;&lt;wsp:rsid wsp:val=&quot;00C1120D&quot;/&gt;&lt;wsp:rsid wsp:val=&quot;00C11547&quot;/&gt;&lt;wsp:rsid wsp:val=&quot;00C116CB&quot;/&gt;&lt;wsp:rsid wsp:val=&quot;00C1194B&quot;/&gt;&lt;wsp:rsid wsp:val=&quot;00C119A0&quot;/&gt;&lt;wsp:rsid wsp:val=&quot;00C11FA8&quot;/&gt;&lt;wsp:rsid wsp:val=&quot;00C12BBA&quot;/&gt;&lt;wsp:rsid wsp:val=&quot;00C154B7&quot;/&gt;&lt;wsp:rsid wsp:val=&quot;00C1557D&quot;/&gt;&lt;wsp:rsid wsp:val=&quot;00C16213&quot;/&gt;&lt;wsp:rsid wsp:val=&quot;00C16833&quot;/&gt;&lt;wsp:rsid wsp:val=&quot;00C16EEC&quot;/&gt;&lt;wsp:rsid wsp:val=&quot;00C176CA&quot;/&gt;&lt;wsp:rsid wsp:val=&quot;00C17971&quot;/&gt;&lt;wsp:rsid wsp:val=&quot;00C17B5D&quot;/&gt;&lt;wsp:rsid wsp:val=&quot;00C17FDC&quot;/&gt;&lt;wsp:rsid wsp:val=&quot;00C206B5&quot;/&gt;&lt;wsp:rsid wsp:val=&quot;00C2092D&quot;/&gt;&lt;wsp:rsid wsp:val=&quot;00C213E6&quot;/&gt;&lt;wsp:rsid wsp:val=&quot;00C215BF&quot;/&gt;&lt;wsp:rsid wsp:val=&quot;00C21B13&quot;/&gt;&lt;wsp:rsid wsp:val=&quot;00C21C3B&quot;/&gt;&lt;wsp:rsid wsp:val=&quot;00C21D72&quot;/&gt;&lt;wsp:rsid wsp:val=&quot;00C22455&quot;/&gt;&lt;wsp:rsid wsp:val=&quot;00C224F3&quot;/&gt;&lt;wsp:rsid wsp:val=&quot;00C22821&quot;/&gt;&lt;wsp:rsid wsp:val=&quot;00C23235&quot;/&gt;&lt;wsp:rsid wsp:val=&quot;00C2336F&quot;/&gt;&lt;wsp:rsid wsp:val=&quot;00C23573&quot;/&gt;&lt;wsp:rsid wsp:val=&quot;00C23A17&quot;/&gt;&lt;wsp:rsid wsp:val=&quot;00C241C7&quot;/&gt;&lt;wsp:rsid wsp:val=&quot;00C24834&quot;/&gt;&lt;wsp:rsid wsp:val=&quot;00C24ABA&quot;/&gt;&lt;wsp:rsid wsp:val=&quot;00C24EA6&quot;/&gt;&lt;wsp:rsid wsp:val=&quot;00C2521D&quot;/&gt;&lt;wsp:rsid wsp:val=&quot;00C25296&quot;/&gt;&lt;wsp:rsid wsp:val=&quot;00C25E0A&quot;/&gt;&lt;wsp:rsid wsp:val=&quot;00C2630A&quot;/&gt;&lt;wsp:rsid wsp:val=&quot;00C26328&quot;/&gt;&lt;wsp:rsid wsp:val=&quot;00C263B8&quot;/&gt;&lt;wsp:rsid wsp:val=&quot;00C30007&quot;/&gt;&lt;wsp:rsid wsp:val=&quot;00C3007A&quot;/&gt;&lt;wsp:rsid wsp:val=&quot;00C3053E&quot;/&gt;&lt;wsp:rsid wsp:val=&quot;00C30743&quot;/&gt;&lt;wsp:rsid wsp:val=&quot;00C30937&quot;/&gt;&lt;wsp:rsid wsp:val=&quot;00C30D7B&quot;/&gt;&lt;wsp:rsid wsp:val=&quot;00C31044&quot;/&gt;&lt;wsp:rsid wsp:val=&quot;00C3129E&quot;/&gt;&lt;wsp:rsid wsp:val=&quot;00C31926&quot;/&gt;&lt;wsp:rsid wsp:val=&quot;00C319AE&quot;/&gt;&lt;wsp:rsid wsp:val=&quot;00C31F87&quot;/&gt;&lt;wsp:rsid wsp:val=&quot;00C326F0&quot;/&gt;&lt;wsp:rsid wsp:val=&quot;00C3287C&quot;/&gt;&lt;wsp:rsid wsp:val=&quot;00C33128&quot;/&gt;&lt;wsp:rsid wsp:val=&quot;00C3380A&quot;/&gt;&lt;wsp:rsid wsp:val=&quot;00C33825&quot;/&gt;&lt;wsp:rsid wsp:val=&quot;00C33888&quot;/&gt;&lt;wsp:rsid wsp:val=&quot;00C33A14&quot;/&gt;&lt;wsp:rsid wsp:val=&quot;00C344D7&quot;/&gt;&lt;wsp:rsid wsp:val=&quot;00C35584&quot;/&gt;&lt;wsp:rsid wsp:val=&quot;00C372E6&quot;/&gt;&lt;wsp:rsid wsp:val=&quot;00C37DA1&quot;/&gt;&lt;wsp:rsid wsp:val=&quot;00C408CD&quot;/&gt;&lt;wsp:rsid wsp:val=&quot;00C40BB5&quot;/&gt;&lt;wsp:rsid wsp:val=&quot;00C40C47&quot;/&gt;&lt;wsp:rsid wsp:val=&quot;00C41DAD&quot;/&gt;&lt;wsp:rsid wsp:val=&quot;00C4289D&quot;/&gt;&lt;wsp:rsid wsp:val=&quot;00C428F8&quot;/&gt;&lt;wsp:rsid wsp:val=&quot;00C43020&quot;/&gt;&lt;wsp:rsid wsp:val=&quot;00C43B46&quot;/&gt;&lt;wsp:rsid wsp:val=&quot;00C44497&quot;/&gt;&lt;wsp:rsid wsp:val=&quot;00C4505C&quot;/&gt;&lt;wsp:rsid wsp:val=&quot;00C4525E&quot;/&gt;&lt;wsp:rsid wsp:val=&quot;00C45406&quot;/&gt;&lt;wsp:rsid wsp:val=&quot;00C46658&quot;/&gt;&lt;wsp:rsid wsp:val=&quot;00C46911&quot;/&gt;&lt;wsp:rsid wsp:val=&quot;00C4787F&quot;/&gt;&lt;wsp:rsid wsp:val=&quot;00C47A5E&quot;/&gt;&lt;wsp:rsid wsp:val=&quot;00C5034A&quot;/&gt;&lt;wsp:rsid wsp:val=&quot;00C50745&quot;/&gt;&lt;wsp:rsid wsp:val=&quot;00C5095E&quot;/&gt;&lt;wsp:rsid wsp:val=&quot;00C5104B&quot;/&gt;&lt;wsp:rsid wsp:val=&quot;00C5166C&quot;/&gt;&lt;wsp:rsid wsp:val=&quot;00C51D42&quot;/&gt;&lt;wsp:rsid wsp:val=&quot;00C520B3&quot;/&gt;&lt;wsp:rsid wsp:val=&quot;00C52D83&quot;/&gt;&lt;wsp:rsid wsp:val=&quot;00C5341C&quot;/&gt;&lt;wsp:rsid wsp:val=&quot;00C53A80&quot;/&gt;&lt;wsp:rsid wsp:val=&quot;00C53FCE&quot;/&gt;&lt;wsp:rsid wsp:val=&quot;00C54116&quot;/&gt;&lt;wsp:rsid wsp:val=&quot;00C550C3&quot;/&gt;&lt;wsp:rsid wsp:val=&quot;00C55567&quot;/&gt;&lt;wsp:rsid wsp:val=&quot;00C55652&quot;/&gt;&lt;wsp:rsid wsp:val=&quot;00C55886&quot;/&gt;&lt;wsp:rsid wsp:val=&quot;00C55F77&quot;/&gt;&lt;wsp:rsid wsp:val=&quot;00C56516&quot;/&gt;&lt;wsp:rsid wsp:val=&quot;00C56811&quot;/&gt;&lt;wsp:rsid wsp:val=&quot;00C568B8&quot;/&gt;&lt;wsp:rsid wsp:val=&quot;00C56B20&quot;/&gt;&lt;wsp:rsid wsp:val=&quot;00C57138&quot;/&gt;&lt;wsp:rsid wsp:val=&quot;00C57901&quot;/&gt;&lt;wsp:rsid wsp:val=&quot;00C6043E&quot;/&gt;&lt;wsp:rsid wsp:val=&quot;00C60E37&quot;/&gt;&lt;wsp:rsid wsp:val=&quot;00C61C97&quot;/&gt;&lt;wsp:rsid wsp:val=&quot;00C61D0B&quot;/&gt;&lt;wsp:rsid wsp:val=&quot;00C61F94&quot;/&gt;&lt;wsp:rsid wsp:val=&quot;00C625CE&quot;/&gt;&lt;wsp:rsid wsp:val=&quot;00C639B7&quot;/&gt;&lt;wsp:rsid wsp:val=&quot;00C63F37&quot;/&gt;&lt;wsp:rsid wsp:val=&quot;00C642C6&quot;/&gt;&lt;wsp:rsid wsp:val=&quot;00C645D2&quot;/&gt;&lt;wsp:rsid wsp:val=&quot;00C64D4E&quot;/&gt;&lt;wsp:rsid wsp:val=&quot;00C65D9F&quot;/&gt;&lt;wsp:rsid wsp:val=&quot;00C666EA&quot;/&gt;&lt;wsp:rsid wsp:val=&quot;00C667AB&quot;/&gt;&lt;wsp:rsid wsp:val=&quot;00C6680F&quot;/&gt;&lt;wsp:rsid wsp:val=&quot;00C66BA9&quot;/&gt;&lt;wsp:rsid wsp:val=&quot;00C66D27&quot;/&gt;&lt;wsp:rsid wsp:val=&quot;00C66EA9&quot;/&gt;&lt;wsp:rsid wsp:val=&quot;00C670D5&quot;/&gt;&lt;wsp:rsid wsp:val=&quot;00C679EC&quot;/&gt;&lt;wsp:rsid wsp:val=&quot;00C67C16&quot;/&gt;&lt;wsp:rsid wsp:val=&quot;00C72130&quot;/&gt;&lt;wsp:rsid wsp:val=&quot;00C721DF&quot;/&gt;&lt;wsp:rsid wsp:val=&quot;00C72AA3&quot;/&gt;&lt;wsp:rsid wsp:val=&quot;00C72AD0&quot;/&gt;&lt;wsp:rsid wsp:val=&quot;00C72CF4&quot;/&gt;&lt;wsp:rsid wsp:val=&quot;00C72ED1&quot;/&gt;&lt;wsp:rsid wsp:val=&quot;00C73643&quot;/&gt;&lt;wsp:rsid wsp:val=&quot;00C737E4&quot;/&gt;&lt;wsp:rsid wsp:val=&quot;00C73BB0&quot;/&gt;&lt;wsp:rsid wsp:val=&quot;00C73E0C&quot;/&gt;&lt;wsp:rsid wsp:val=&quot;00C73F38&quot;/&gt;&lt;wsp:rsid wsp:val=&quot;00C74ECC&quot;/&gt;&lt;wsp:rsid wsp:val=&quot;00C74F43&quot;/&gt;&lt;wsp:rsid wsp:val=&quot;00C74FB0&quot;/&gt;&lt;wsp:rsid wsp:val=&quot;00C75309&quot;/&gt;&lt;wsp:rsid wsp:val=&quot;00C76033&quot;/&gt;&lt;wsp:rsid wsp:val=&quot;00C7667A&quot;/&gt;&lt;wsp:rsid wsp:val=&quot;00C768C9&quot;/&gt;&lt;wsp:rsid wsp:val=&quot;00C772C0&quot;/&gt;&lt;wsp:rsid wsp:val=&quot;00C774A4&quot;/&gt;&lt;wsp:rsid wsp:val=&quot;00C7753C&quot;/&gt;&lt;wsp:rsid wsp:val=&quot;00C77735&quot;/&gt;&lt;wsp:rsid wsp:val=&quot;00C77E76&quot;/&gt;&lt;wsp:rsid wsp:val=&quot;00C805C3&quot;/&gt;&lt;wsp:rsid wsp:val=&quot;00C80BC8&quot;/&gt;&lt;wsp:rsid wsp:val=&quot;00C81591&quot;/&gt;&lt;wsp:rsid wsp:val=&quot;00C81A14&quot;/&gt;&lt;wsp:rsid wsp:val=&quot;00C820F3&quot;/&gt;&lt;wsp:rsid wsp:val=&quot;00C824BA&quot;/&gt;&lt;wsp:rsid wsp:val=&quot;00C83288&quot;/&gt;&lt;wsp:rsid wsp:val=&quot;00C8393C&quot;/&gt;&lt;wsp:rsid wsp:val=&quot;00C839DC&quot;/&gt;&lt;wsp:rsid wsp:val=&quot;00C83C7A&quot;/&gt;&lt;wsp:rsid wsp:val=&quot;00C840F0&quot;/&gt;&lt;wsp:rsid wsp:val=&quot;00C846A0&quot;/&gt;&lt;wsp:rsid wsp:val=&quot;00C84917&quot;/&gt;&lt;wsp:rsid wsp:val=&quot;00C84FF2&quot;/&gt;&lt;wsp:rsid wsp:val=&quot;00C8524A&quot;/&gt;&lt;wsp:rsid wsp:val=&quot;00C857CE&quot;/&gt;&lt;wsp:rsid wsp:val=&quot;00C857F5&quot;/&gt;&lt;wsp:rsid wsp:val=&quot;00C85BEF&quot;/&gt;&lt;wsp:rsid wsp:val=&quot;00C85C71&quot;/&gt;&lt;wsp:rsid wsp:val=&quot;00C86271&quot;/&gt;&lt;wsp:rsid wsp:val=&quot;00C8651B&quot;/&gt;&lt;wsp:rsid wsp:val=&quot;00C86D5D&quot;/&gt;&lt;wsp:rsid wsp:val=&quot;00C87ADD&quot;/&gt;&lt;wsp:rsid wsp:val=&quot;00C87DBF&quot;/&gt;&lt;wsp:rsid wsp:val=&quot;00C920E2&quot;/&gt;&lt;wsp:rsid wsp:val=&quot;00C9218F&quot;/&gt;&lt;wsp:rsid wsp:val=&quot;00C92701&quot;/&gt;&lt;wsp:rsid wsp:val=&quot;00C92AA8&quot;/&gt;&lt;wsp:rsid wsp:val=&quot;00C92B35&quot;/&gt;&lt;wsp:rsid wsp:val=&quot;00C93DDD&quot;/&gt;&lt;wsp:rsid wsp:val=&quot;00C93EEC&quot;/&gt;&lt;wsp:rsid wsp:val=&quot;00C9413E&quot;/&gt;&lt;wsp:rsid wsp:val=&quot;00C944CB&quot;/&gt;&lt;wsp:rsid wsp:val=&quot;00C94743&quot;/&gt;&lt;wsp:rsid wsp:val=&quot;00C948CE&quot;/&gt;&lt;wsp:rsid wsp:val=&quot;00C95077&quot;/&gt;&lt;wsp:rsid wsp:val=&quot;00C9507C&quot;/&gt;&lt;wsp:rsid wsp:val=&quot;00C95E6E&quot;/&gt;&lt;wsp:rsid wsp:val=&quot;00C9600F&quot;/&gt;&lt;wsp:rsid wsp:val=&quot;00C96248&quot;/&gt;&lt;wsp:rsid wsp:val=&quot;00C96B43&quot;/&gt;&lt;wsp:rsid wsp:val=&quot;00C97BEA&quot;/&gt;&lt;wsp:rsid wsp:val=&quot;00CA0BFC&quot;/&gt;&lt;wsp:rsid wsp:val=&quot;00CA0D51&quot;/&gt;&lt;wsp:rsid wsp:val=&quot;00CA0FD2&quot;/&gt;&lt;wsp:rsid wsp:val=&quot;00CA1F51&quot;/&gt;&lt;wsp:rsid wsp:val=&quot;00CA252B&quot;/&gt;&lt;wsp:rsid wsp:val=&quot;00CA3667&quot;/&gt;&lt;wsp:rsid wsp:val=&quot;00CA42D9&quot;/&gt;&lt;wsp:rsid wsp:val=&quot;00CA475F&quot;/&gt;&lt;wsp:rsid wsp:val=&quot;00CA5167&quot;/&gt;&lt;wsp:rsid wsp:val=&quot;00CA5BCA&quot;/&gt;&lt;wsp:rsid wsp:val=&quot;00CA5FF8&quot;/&gt;&lt;wsp:rsid wsp:val=&quot;00CA6BDE&quot;/&gt;&lt;wsp:rsid wsp:val=&quot;00CA6C99&quot;/&gt;&lt;wsp:rsid wsp:val=&quot;00CA712D&quot;/&gt;&lt;wsp:rsid wsp:val=&quot;00CA783B&quot;/&gt;&lt;wsp:rsid wsp:val=&quot;00CB006C&quot;/&gt;&lt;wsp:rsid wsp:val=&quot;00CB0470&quot;/&gt;&lt;wsp:rsid wsp:val=&quot;00CB0651&quot;/&gt;&lt;wsp:rsid wsp:val=&quot;00CB0CC1&quot;/&gt;&lt;wsp:rsid wsp:val=&quot;00CB1159&quot;/&gt;&lt;wsp:rsid wsp:val=&quot;00CB133D&quot;/&gt;&lt;wsp:rsid wsp:val=&quot;00CB1367&quot;/&gt;&lt;wsp:rsid wsp:val=&quot;00CB15BA&quot;/&gt;&lt;wsp:rsid wsp:val=&quot;00CB16B2&quot;/&gt;&lt;wsp:rsid wsp:val=&quot;00CB1A7E&quot;/&gt;&lt;wsp:rsid wsp:val=&quot;00CB43AF&quot;/&gt;&lt;wsp:rsid wsp:val=&quot;00CB5046&quot;/&gt;&lt;wsp:rsid wsp:val=&quot;00CB522C&quot;/&gt;&lt;wsp:rsid wsp:val=&quot;00CB5537&quot;/&gt;&lt;wsp:rsid wsp:val=&quot;00CB6392&quot;/&gt;&lt;wsp:rsid wsp:val=&quot;00CB6486&quot;/&gt;&lt;wsp:rsid wsp:val=&quot;00CB70E4&quot;/&gt;&lt;wsp:rsid wsp:val=&quot;00CB77AD&quot;/&gt;&lt;wsp:rsid wsp:val=&quot;00CB7A2A&quot;/&gt;&lt;wsp:rsid wsp:val=&quot;00CB7E6A&quot;/&gt;&lt;wsp:rsid wsp:val=&quot;00CC0449&quot;/&gt;&lt;wsp:rsid wsp:val=&quot;00CC1159&quot;/&gt;&lt;wsp:rsid wsp:val=&quot;00CC120E&quot;/&gt;&lt;wsp:rsid wsp:val=&quot;00CC144B&quot;/&gt;&lt;wsp:rsid wsp:val=&quot;00CC1B66&quot;/&gt;&lt;wsp:rsid wsp:val=&quot;00CC2326&quot;/&gt;&lt;wsp:rsid wsp:val=&quot;00CC240E&quot;/&gt;&lt;wsp:rsid wsp:val=&quot;00CC2716&quot;/&gt;&lt;wsp:rsid wsp:val=&quot;00CC2AAB&quot;/&gt;&lt;wsp:rsid wsp:val=&quot;00CC2FDB&quot;/&gt;&lt;wsp:rsid wsp:val=&quot;00CC3A34&quot;/&gt;&lt;wsp:rsid wsp:val=&quot;00CC3DF5&quot;/&gt;&lt;wsp:rsid wsp:val=&quot;00CC3E78&quot;/&gt;&lt;wsp:rsid wsp:val=&quot;00CC3F20&quot;/&gt;&lt;wsp:rsid wsp:val=&quot;00CC414D&quot;/&gt;&lt;wsp:rsid wsp:val=&quot;00CC41DF&quot;/&gt;&lt;wsp:rsid wsp:val=&quot;00CC434C&quot;/&gt;&lt;wsp:rsid wsp:val=&quot;00CC4357&quot;/&gt;&lt;wsp:rsid wsp:val=&quot;00CC4723&quot;/&gt;&lt;wsp:rsid wsp:val=&quot;00CC4CF1&quot;/&gt;&lt;wsp:rsid wsp:val=&quot;00CC5174&quot;/&gt;&lt;wsp:rsid wsp:val=&quot;00CC5A43&quot;/&gt;&lt;wsp:rsid wsp:val=&quot;00CC689C&quot;/&gt;&lt;wsp:rsid wsp:val=&quot;00CC7395&quot;/&gt;&lt;wsp:rsid wsp:val=&quot;00CC7434&quot;/&gt;&lt;wsp:rsid wsp:val=&quot;00CC77AF&quot;/&gt;&lt;wsp:rsid wsp:val=&quot;00CC77EF&quot;/&gt;&lt;wsp:rsid wsp:val=&quot;00CC7BDF&quot;/&gt;&lt;wsp:rsid wsp:val=&quot;00CC7D52&quot;/&gt;&lt;wsp:rsid wsp:val=&quot;00CC7E2C&quot;/&gt;&lt;wsp:rsid wsp:val=&quot;00CC7FAA&quot;/&gt;&lt;wsp:rsid wsp:val=&quot;00CC7FB5&quot;/&gt;&lt;wsp:rsid wsp:val=&quot;00CD0355&quot;/&gt;&lt;wsp:rsid wsp:val=&quot;00CD03F1&quot;/&gt;&lt;wsp:rsid wsp:val=&quot;00CD08CC&quot;/&gt;&lt;wsp:rsid wsp:val=&quot;00CD118D&quot;/&gt;&lt;wsp:rsid wsp:val=&quot;00CD1446&quot;/&gt;&lt;wsp:rsid wsp:val=&quot;00CD1D53&quot;/&gt;&lt;wsp:rsid wsp:val=&quot;00CD283C&quot;/&gt;&lt;wsp:rsid wsp:val=&quot;00CD384E&quot;/&gt;&lt;wsp:rsid wsp:val=&quot;00CD3B1C&quot;/&gt;&lt;wsp:rsid wsp:val=&quot;00CD3CB2&quot;/&gt;&lt;wsp:rsid wsp:val=&quot;00CD3F5E&quot;/&gt;&lt;wsp:rsid wsp:val=&quot;00CD459A&quot;/&gt;&lt;wsp:rsid wsp:val=&quot;00CD51F2&quot;/&gt;&lt;wsp:rsid wsp:val=&quot;00CD5ABB&quot;/&gt;&lt;wsp:rsid wsp:val=&quot;00CD6388&quot;/&gt;&lt;wsp:rsid wsp:val=&quot;00CD6831&quot;/&gt;&lt;wsp:rsid wsp:val=&quot;00CD6B46&quot;/&gt;&lt;wsp:rsid wsp:val=&quot;00CD6E31&quot;/&gt;&lt;wsp:rsid wsp:val=&quot;00CD7A53&quot;/&gt;&lt;wsp:rsid wsp:val=&quot;00CD7F46&quot;/&gt;&lt;wsp:rsid wsp:val=&quot;00CE0038&quot;/&gt;&lt;wsp:rsid wsp:val=&quot;00CE0068&quot;/&gt;&lt;wsp:rsid wsp:val=&quot;00CE01D1&quot;/&gt;&lt;wsp:rsid wsp:val=&quot;00CE036B&quot;/&gt;&lt;wsp:rsid wsp:val=&quot;00CE05DE&quot;/&gt;&lt;wsp:rsid wsp:val=&quot;00CE1796&quot;/&gt;&lt;wsp:rsid wsp:val=&quot;00CE1D39&quot;/&gt;&lt;wsp:rsid wsp:val=&quot;00CE1D6E&quot;/&gt;&lt;wsp:rsid wsp:val=&quot;00CE25B5&quot;/&gt;&lt;wsp:rsid wsp:val=&quot;00CE2811&quot;/&gt;&lt;wsp:rsid wsp:val=&quot;00CE2983&quot;/&gt;&lt;wsp:rsid wsp:val=&quot;00CE2F5D&quot;/&gt;&lt;wsp:rsid wsp:val=&quot;00CE3821&quot;/&gt;&lt;wsp:rsid wsp:val=&quot;00CE3A4A&quot;/&gt;&lt;wsp:rsid wsp:val=&quot;00CE3BE2&quot;/&gt;&lt;wsp:rsid wsp:val=&quot;00CE3FC9&quot;/&gt;&lt;wsp:rsid wsp:val=&quot;00CE438E&quot;/&gt;&lt;wsp:rsid wsp:val=&quot;00CE4444&quot;/&gt;&lt;wsp:rsid wsp:val=&quot;00CE4759&quot;/&gt;&lt;wsp:rsid wsp:val=&quot;00CE5106&quot;/&gt;&lt;wsp:rsid wsp:val=&quot;00CE5D8C&quot;/&gt;&lt;wsp:rsid wsp:val=&quot;00CE621F&quot;/&gt;&lt;wsp:rsid wsp:val=&quot;00CE6581&quot;/&gt;&lt;wsp:rsid wsp:val=&quot;00CE6D9B&quot;/&gt;&lt;wsp:rsid wsp:val=&quot;00CE7342&quot;/&gt;&lt;wsp:rsid wsp:val=&quot;00CE7C54&quot;/&gt;&lt;wsp:rsid wsp:val=&quot;00CE7D57&quot;/&gt;&lt;wsp:rsid wsp:val=&quot;00CF03DE&quot;/&gt;&lt;wsp:rsid wsp:val=&quot;00CF0534&quot;/&gt;&lt;wsp:rsid wsp:val=&quot;00CF067A&quot;/&gt;&lt;wsp:rsid wsp:val=&quot;00CF06CB&quot;/&gt;&lt;wsp:rsid wsp:val=&quot;00CF11B5&quot;/&gt;&lt;wsp:rsid wsp:val=&quot;00CF1212&quot;/&gt;&lt;wsp:rsid wsp:val=&quot;00CF13CA&quot;/&gt;&lt;wsp:rsid wsp:val=&quot;00CF1589&quot;/&gt;&lt;wsp:rsid wsp:val=&quot;00CF1D19&quot;/&gt;&lt;wsp:rsid wsp:val=&quot;00CF2997&quot;/&gt;&lt;wsp:rsid wsp:val=&quot;00CF2B1C&quot;/&gt;&lt;wsp:rsid wsp:val=&quot;00CF2BC3&quot;/&gt;&lt;wsp:rsid wsp:val=&quot;00CF3B7D&quot;/&gt;&lt;wsp:rsid wsp:val=&quot;00CF3BE0&quot;/&gt;&lt;wsp:rsid wsp:val=&quot;00CF43CC&quot;/&gt;&lt;wsp:rsid wsp:val=&quot;00CF505E&quot;/&gt;&lt;wsp:rsid wsp:val=&quot;00CF6B34&quot;/&gt;&lt;wsp:rsid wsp:val=&quot;00CF74B4&quot;/&gt;&lt;wsp:rsid wsp:val=&quot;00CF7725&quot;/&gt;&lt;wsp:rsid wsp:val=&quot;00D00083&quot;/&gt;&lt;wsp:rsid wsp:val=&quot;00D00097&quot;/&gt;&lt;wsp:rsid wsp:val=&quot;00D0063B&quot;/&gt;&lt;wsp:rsid wsp:val=&quot;00D0088E&quot;/&gt;&lt;wsp:rsid wsp:val=&quot;00D00BAB&quot;/&gt;&lt;wsp:rsid wsp:val=&quot;00D00E10&quot;/&gt;&lt;wsp:rsid wsp:val=&quot;00D010B2&quot;/&gt;&lt;wsp:rsid wsp:val=&quot;00D0199B&quot;/&gt;&lt;wsp:rsid wsp:val=&quot;00D02035&quot;/&gt;&lt;wsp:rsid wsp:val=&quot;00D0259D&quot;/&gt;&lt;wsp:rsid wsp:val=&quot;00D026DB&quot;/&gt;&lt;wsp:rsid wsp:val=&quot;00D0272F&quot;/&gt;&lt;wsp:rsid wsp:val=&quot;00D02760&quot;/&gt;&lt;wsp:rsid wsp:val=&quot;00D029D0&quot;/&gt;&lt;wsp:rsid wsp:val=&quot;00D02CF0&quot;/&gt;&lt;wsp:rsid wsp:val=&quot;00D03402&quot;/&gt;&lt;wsp:rsid wsp:val=&quot;00D034A9&quot;/&gt;&lt;wsp:rsid wsp:val=&quot;00D04EB1&quot;/&gt;&lt;wsp:rsid wsp:val=&quot;00D0524F&quot;/&gt;&lt;wsp:rsid wsp:val=&quot;00D063A5&quot;/&gt;&lt;wsp:rsid wsp:val=&quot;00D06827&quot;/&gt;&lt;wsp:rsid wsp:val=&quot;00D06CEA&quot;/&gt;&lt;wsp:rsid wsp:val=&quot;00D07398&quot;/&gt;&lt;wsp:rsid wsp:val=&quot;00D07AF5&quot;/&gt;&lt;wsp:rsid wsp:val=&quot;00D1037D&quot;/&gt;&lt;wsp:rsid wsp:val=&quot;00D10482&quot;/&gt;&lt;wsp:rsid wsp:val=&quot;00D107AB&quot;/&gt;&lt;wsp:rsid wsp:val=&quot;00D10893&quot;/&gt;&lt;wsp:rsid wsp:val=&quot;00D1099F&quot;/&gt;&lt;wsp:rsid wsp:val=&quot;00D10A69&quot;/&gt;&lt;wsp:rsid wsp:val=&quot;00D1120D&quot;/&gt;&lt;wsp:rsid wsp:val=&quot;00D11942&quot;/&gt;&lt;wsp:rsid wsp:val=&quot;00D12BB4&quot;/&gt;&lt;wsp:rsid wsp:val=&quot;00D1301E&quot;/&gt;&lt;wsp:rsid wsp:val=&quot;00D1334D&quot;/&gt;&lt;wsp:rsid wsp:val=&quot;00D136C7&quot;/&gt;&lt;wsp:rsid wsp:val=&quot;00D14BA1&quot;/&gt;&lt;wsp:rsid wsp:val=&quot;00D15124&quot;/&gt;&lt;wsp:rsid wsp:val=&quot;00D155A7&quot;/&gt;&lt;wsp:rsid wsp:val=&quot;00D155EC&quot;/&gt;&lt;wsp:rsid wsp:val=&quot;00D15A32&quot;/&gt;&lt;wsp:rsid wsp:val=&quot;00D15AFA&quot;/&gt;&lt;wsp:rsid wsp:val=&quot;00D15CFF&quot;/&gt;&lt;wsp:rsid wsp:val=&quot;00D1614E&quot;/&gt;&lt;wsp:rsid wsp:val=&quot;00D168D7&quot;/&gt;&lt;wsp:rsid wsp:val=&quot;00D17530&quot;/&gt;&lt;wsp:rsid wsp:val=&quot;00D17E78&quot;/&gt;&lt;wsp:rsid wsp:val=&quot;00D205C1&quot;/&gt;&lt;wsp:rsid wsp:val=&quot;00D21A13&quot;/&gt;&lt;wsp:rsid wsp:val=&quot;00D23B2C&quot;/&gt;&lt;wsp:rsid wsp:val=&quot;00D23B6B&quot;/&gt;&lt;wsp:rsid wsp:val=&quot;00D23C60&quot;/&gt;&lt;wsp:rsid wsp:val=&quot;00D249F3&quot;/&gt;&lt;wsp:rsid wsp:val=&quot;00D24C70&quot;/&gt;&lt;wsp:rsid wsp:val=&quot;00D24C82&quot;/&gt;&lt;wsp:rsid wsp:val=&quot;00D25EBD&quot;/&gt;&lt;wsp:rsid wsp:val=&quot;00D263ED&quot;/&gt;&lt;wsp:rsid wsp:val=&quot;00D26F2E&quot;/&gt;&lt;wsp:rsid wsp:val=&quot;00D2732D&quot;/&gt;&lt;wsp:rsid wsp:val=&quot;00D274AB&quot;/&gt;&lt;wsp:rsid wsp:val=&quot;00D27995&quot;/&gt;&lt;wsp:rsid wsp:val=&quot;00D3006D&quot;/&gt;&lt;wsp:rsid wsp:val=&quot;00D30317&quot;/&gt;&lt;wsp:rsid wsp:val=&quot;00D30D34&quot;/&gt;&lt;wsp:rsid wsp:val=&quot;00D311BF&quot;/&gt;&lt;wsp:rsid wsp:val=&quot;00D312DD&quot;/&gt;&lt;wsp:rsid wsp:val=&quot;00D31CD3&quot;/&gt;&lt;wsp:rsid wsp:val=&quot;00D32E0C&quot;/&gt;&lt;wsp:rsid wsp:val=&quot;00D32EF3&quot;/&gt;&lt;wsp:rsid wsp:val=&quot;00D33124&quot;/&gt;&lt;wsp:rsid wsp:val=&quot;00D3319A&quot;/&gt;&lt;wsp:rsid wsp:val=&quot;00D33818&quot;/&gt;&lt;wsp:rsid wsp:val=&quot;00D339AF&quot;/&gt;&lt;wsp:rsid wsp:val=&quot;00D33AAD&quot;/&gt;&lt;wsp:rsid wsp:val=&quot;00D33C19&quot;/&gt;&lt;wsp:rsid wsp:val=&quot;00D33F18&quot;/&gt;&lt;wsp:rsid wsp:val=&quot;00D34240&quot;/&gt;&lt;wsp:rsid wsp:val=&quot;00D345B2&quot;/&gt;&lt;wsp:rsid wsp:val=&quot;00D34709&quot;/&gt;&lt;wsp:rsid wsp:val=&quot;00D34F82&quot;/&gt;&lt;wsp:rsid wsp:val=&quot;00D35495&quot;/&gt;&lt;wsp:rsid wsp:val=&quot;00D354C1&quot;/&gt;&lt;wsp:rsid wsp:val=&quot;00D3581B&quot;/&gt;&lt;wsp:rsid wsp:val=&quot;00D3625F&quot;/&gt;&lt;wsp:rsid wsp:val=&quot;00D3637C&quot;/&gt;&lt;wsp:rsid wsp:val=&quot;00D3680B&quot;/&gt;&lt;wsp:rsid wsp:val=&quot;00D368B2&quot;/&gt;&lt;wsp:rsid wsp:val=&quot;00D369C9&quot;/&gt;&lt;wsp:rsid wsp:val=&quot;00D37025&quot;/&gt;&lt;wsp:rsid wsp:val=&quot;00D37B4E&quot;/&gt;&lt;wsp:rsid wsp:val=&quot;00D40E91&quot;/&gt;&lt;wsp:rsid wsp:val=&quot;00D413E4&quot;/&gt;&lt;wsp:rsid wsp:val=&quot;00D41A1C&quot;/&gt;&lt;wsp:rsid wsp:val=&quot;00D4203D&quot;/&gt;&lt;wsp:rsid wsp:val=&quot;00D42208&quot;/&gt;&lt;wsp:rsid wsp:val=&quot;00D423D8&quot;/&gt;&lt;wsp:rsid wsp:val=&quot;00D425DA&quot;/&gt;&lt;wsp:rsid wsp:val=&quot;00D4270D&quot;/&gt;&lt;wsp:rsid wsp:val=&quot;00D42FE5&quot;/&gt;&lt;wsp:rsid wsp:val=&quot;00D43570&quot;/&gt;&lt;wsp:rsid wsp:val=&quot;00D43F77&quot;/&gt;&lt;wsp:rsid wsp:val=&quot;00D44DAB&quot;/&gt;&lt;wsp:rsid wsp:val=&quot;00D45201&quot;/&gt;&lt;wsp:rsid wsp:val=&quot;00D45222&quot;/&gt;&lt;wsp:rsid wsp:val=&quot;00D45691&quot;/&gt;&lt;wsp:rsid wsp:val=&quot;00D45CCF&quot;/&gt;&lt;wsp:rsid wsp:val=&quot;00D45D35&quot;/&gt;&lt;wsp:rsid wsp:val=&quot;00D4610A&quot;/&gt;&lt;wsp:rsid wsp:val=&quot;00D461CB&quot;/&gt;&lt;wsp:rsid wsp:val=&quot;00D46278&quot;/&gt;&lt;wsp:rsid wsp:val=&quot;00D46434&quot;/&gt;&lt;wsp:rsid wsp:val=&quot;00D46801&quot;/&gt;&lt;wsp:rsid wsp:val=&quot;00D4697D&quot;/&gt;&lt;wsp:rsid wsp:val=&quot;00D46D34&quot;/&gt;&lt;wsp:rsid wsp:val=&quot;00D46F6B&quot;/&gt;&lt;wsp:rsid wsp:val=&quot;00D4737C&quot;/&gt;&lt;wsp:rsid wsp:val=&quot;00D47AD3&quot;/&gt;&lt;wsp:rsid wsp:val=&quot;00D47CB1&quot;/&gt;&lt;wsp:rsid wsp:val=&quot;00D51662&quot;/&gt;&lt;wsp:rsid wsp:val=&quot;00D51742&quot;/&gt;&lt;wsp:rsid wsp:val=&quot;00D5174E&quot;/&gt;&lt;wsp:rsid wsp:val=&quot;00D51EA3&quot;/&gt;&lt;wsp:rsid wsp:val=&quot;00D53076&quot;/&gt;&lt;wsp:rsid wsp:val=&quot;00D5432D&quot;/&gt;&lt;wsp:rsid wsp:val=&quot;00D54C1E&quot;/&gt;&lt;wsp:rsid wsp:val=&quot;00D558FF&quot;/&gt;&lt;wsp:rsid wsp:val=&quot;00D57123&quot;/&gt;&lt;wsp:rsid wsp:val=&quot;00D5729D&quot;/&gt;&lt;wsp:rsid wsp:val=&quot;00D5742E&quot;/&gt;&lt;wsp:rsid wsp:val=&quot;00D57768&quot;/&gt;&lt;wsp:rsid wsp:val=&quot;00D60576&quot;/&gt;&lt;wsp:rsid wsp:val=&quot;00D60AF8&quot;/&gt;&lt;wsp:rsid wsp:val=&quot;00D60C0C&quot;/&gt;&lt;wsp:rsid wsp:val=&quot;00D60E62&quot;/&gt;&lt;wsp:rsid wsp:val=&quot;00D60E81&quot;/&gt;&lt;wsp:rsid wsp:val=&quot;00D60F4F&quot;/&gt;&lt;wsp:rsid wsp:val=&quot;00D6108B&quot;/&gt;&lt;wsp:rsid wsp:val=&quot;00D61E50&quot;/&gt;&lt;wsp:rsid wsp:val=&quot;00D6278B&quot;/&gt;&lt;wsp:rsid wsp:val=&quot;00D62CBF&quot;/&gt;&lt;wsp:rsid wsp:val=&quot;00D632C7&quot;/&gt;&lt;wsp:rsid wsp:val=&quot;00D63385&quot;/&gt;&lt;wsp:rsid wsp:val=&quot;00D638A4&quot;/&gt;&lt;wsp:rsid wsp:val=&quot;00D63F2C&quot;/&gt;&lt;wsp:rsid wsp:val=&quot;00D63F82&quot;/&gt;&lt;wsp:rsid wsp:val=&quot;00D63FD0&quot;/&gt;&lt;wsp:rsid wsp:val=&quot;00D641CC&quot;/&gt;&lt;wsp:rsid wsp:val=&quot;00D648D8&quot;/&gt;&lt;wsp:rsid wsp:val=&quot;00D64A8F&quot;/&gt;&lt;wsp:rsid wsp:val=&quot;00D65330&quot;/&gt;&lt;wsp:rsid wsp:val=&quot;00D655CB&quot;/&gt;&lt;wsp:rsid wsp:val=&quot;00D65AD4&quot;/&gt;&lt;wsp:rsid wsp:val=&quot;00D661BB&quot;/&gt;&lt;wsp:rsid wsp:val=&quot;00D665DE&quot;/&gt;&lt;wsp:rsid wsp:val=&quot;00D66ACF&quot;/&gt;&lt;wsp:rsid wsp:val=&quot;00D670DA&quot;/&gt;&lt;wsp:rsid wsp:val=&quot;00D67476&quot;/&gt;&lt;wsp:rsid wsp:val=&quot;00D6757A&quot;/&gt;&lt;wsp:rsid wsp:val=&quot;00D7047F&quot;/&gt;&lt;wsp:rsid wsp:val=&quot;00D70702&quot;/&gt;&lt;wsp:rsid wsp:val=&quot;00D70B60&quot;/&gt;&lt;wsp:rsid wsp:val=&quot;00D7166A&quot;/&gt;&lt;wsp:rsid wsp:val=&quot;00D718AC&quot;/&gt;&lt;wsp:rsid wsp:val=&quot;00D71A74&quot;/&gt;&lt;wsp:rsid wsp:val=&quot;00D71D7A&quot;/&gt;&lt;wsp:rsid wsp:val=&quot;00D7351A&quot;/&gt;&lt;wsp:rsid wsp:val=&quot;00D7377D&quot;/&gt;&lt;wsp:rsid wsp:val=&quot;00D737FC&quot;/&gt;&lt;wsp:rsid wsp:val=&quot;00D7397E&quot;/&gt;&lt;wsp:rsid wsp:val=&quot;00D73BF8&quot;/&gt;&lt;wsp:rsid wsp:val=&quot;00D73E8F&quot;/&gt;&lt;wsp:rsid wsp:val=&quot;00D741D7&quot;/&gt;&lt;wsp:rsid wsp:val=&quot;00D7483B&quot;/&gt;&lt;wsp:rsid wsp:val=&quot;00D749F4&quot;/&gt;&lt;wsp:rsid wsp:val=&quot;00D74B47&quot;/&gt;&lt;wsp:rsid wsp:val=&quot;00D755FE&quot;/&gt;&lt;wsp:rsid wsp:val=&quot;00D75710&quot;/&gt;&lt;wsp:rsid wsp:val=&quot;00D75EAB&quot;/&gt;&lt;wsp:rsid wsp:val=&quot;00D76B16&quot;/&gt;&lt;wsp:rsid wsp:val=&quot;00D76E67&quot;/&gt;&lt;wsp:rsid wsp:val=&quot;00D770A0&quot;/&gt;&lt;wsp:rsid wsp:val=&quot;00D7760B&quot;/&gt;&lt;wsp:rsid wsp:val=&quot;00D77948&quot;/&gt;&lt;wsp:rsid wsp:val=&quot;00D77E0A&quot;/&gt;&lt;wsp:rsid wsp:val=&quot;00D80509&quot;/&gt;&lt;wsp:rsid wsp:val=&quot;00D8069D&quot;/&gt;&lt;wsp:rsid wsp:val=&quot;00D80C0C&quot;/&gt;&lt;wsp:rsid wsp:val=&quot;00D81939&quot;/&gt;&lt;wsp:rsid wsp:val=&quot;00D82926&quot;/&gt;&lt;wsp:rsid wsp:val=&quot;00D835EB&quot;/&gt;&lt;wsp:rsid wsp:val=&quot;00D837F4&quot;/&gt;&lt;wsp:rsid wsp:val=&quot;00D83A8A&quot;/&gt;&lt;wsp:rsid wsp:val=&quot;00D83E30&quot;/&gt;&lt;wsp:rsid wsp:val=&quot;00D85B0A&quot;/&gt;&lt;wsp:rsid wsp:val=&quot;00D85D53&quot;/&gt;&lt;wsp:rsid wsp:val=&quot;00D85F4B&quot;/&gt;&lt;wsp:rsid wsp:val=&quot;00D860C3&quot;/&gt;&lt;wsp:rsid wsp:val=&quot;00D86C69&quot;/&gt;&lt;wsp:rsid wsp:val=&quot;00D86EF7&quot;/&gt;&lt;wsp:rsid wsp:val=&quot;00D87329&quot;/&gt;&lt;wsp:rsid wsp:val=&quot;00D878F1&quot;/&gt;&lt;wsp:rsid wsp:val=&quot;00D90041&quot;/&gt;&lt;wsp:rsid wsp:val=&quot;00D9017A&quot;/&gt;&lt;wsp:rsid wsp:val=&quot;00D908F2&quot;/&gt;&lt;wsp:rsid wsp:val=&quot;00D908FD&quot;/&gt;&lt;wsp:rsid wsp:val=&quot;00D90934&quot;/&gt;&lt;wsp:rsid wsp:val=&quot;00D91E22&quot;/&gt;&lt;wsp:rsid wsp:val=&quot;00D91F2B&quot;/&gt;&lt;wsp:rsid wsp:val=&quot;00D921C5&quot;/&gt;&lt;wsp:rsid wsp:val=&quot;00D9295B&quot;/&gt;&lt;wsp:rsid wsp:val=&quot;00D93AF9&quot;/&gt;&lt;wsp:rsid wsp:val=&quot;00D93D16&quot;/&gt;&lt;wsp:rsid wsp:val=&quot;00D93E8B&quot;/&gt;&lt;wsp:rsid wsp:val=&quot;00D9472A&quot;/&gt;&lt;wsp:rsid wsp:val=&quot;00D94A38&quot;/&gt;&lt;wsp:rsid wsp:val=&quot;00D94A50&quot;/&gt;&lt;wsp:rsid wsp:val=&quot;00D94E59&quot;/&gt;&lt;wsp:rsid wsp:val=&quot;00D94EAD&quot;/&gt;&lt;wsp:rsid wsp:val=&quot;00D95023&quot;/&gt;&lt;wsp:rsid wsp:val=&quot;00D95311&quot;/&gt;&lt;wsp:rsid wsp:val=&quot;00D958FF&quot;/&gt;&lt;wsp:rsid wsp:val=&quot;00D95CEB&quot;/&gt;&lt;wsp:rsid wsp:val=&quot;00D95FDC&quot;/&gt;&lt;wsp:rsid wsp:val=&quot;00D967CC&quot;/&gt;&lt;wsp:rsid wsp:val=&quot;00D970C8&quot;/&gt;&lt;wsp:rsid wsp:val=&quot;00D97479&quot;/&gt;&lt;wsp:rsid wsp:val=&quot;00D97EE7&quot;/&gt;&lt;wsp:rsid wsp:val=&quot;00DA024A&quot;/&gt;&lt;wsp:rsid wsp:val=&quot;00DA11A6&quot;/&gt;&lt;wsp:rsid wsp:val=&quot;00DA1342&quot;/&gt;&lt;wsp:rsid wsp:val=&quot;00DA1410&quot;/&gt;&lt;wsp:rsid wsp:val=&quot;00DA1AFA&quot;/&gt;&lt;wsp:rsid wsp:val=&quot;00DA2058&quot;/&gt;&lt;wsp:rsid wsp:val=&quot;00DA2621&quot;/&gt;&lt;wsp:rsid wsp:val=&quot;00DA2B77&quot;/&gt;&lt;wsp:rsid wsp:val=&quot;00DA3124&quot;/&gt;&lt;wsp:rsid wsp:val=&quot;00DA3153&quot;/&gt;&lt;wsp:rsid wsp:val=&quot;00DA31B0&quot;/&gt;&lt;wsp:rsid wsp:val=&quot;00DA3D1D&quot;/&gt;&lt;wsp:rsid wsp:val=&quot;00DA4202&quot;/&gt;&lt;wsp:rsid wsp:val=&quot;00DA45C7&quot;/&gt;&lt;wsp:rsid wsp:val=&quot;00DA465E&quot;/&gt;&lt;wsp:rsid wsp:val=&quot;00DA5C89&quot;/&gt;&lt;wsp:rsid wsp:val=&quot;00DA7868&quot;/&gt;&lt;wsp:rsid wsp:val=&quot;00DA7B2F&quot;/&gt;&lt;wsp:rsid wsp:val=&quot;00DA7BDC&quot;/&gt;&lt;wsp:rsid wsp:val=&quot;00DA7D26&quot;/&gt;&lt;wsp:rsid wsp:val=&quot;00DB0049&quot;/&gt;&lt;wsp:rsid wsp:val=&quot;00DB05C6&quot;/&gt;&lt;wsp:rsid wsp:val=&quot;00DB2297&quot;/&gt;&lt;wsp:rsid wsp:val=&quot;00DB23EC&quot;/&gt;&lt;wsp:rsid wsp:val=&quot;00DB2635&quot;/&gt;&lt;wsp:rsid wsp:val=&quot;00DB290B&quot;/&gt;&lt;wsp:rsid wsp:val=&quot;00DB3087&quot;/&gt;&lt;wsp:rsid wsp:val=&quot;00DB3353&quot;/&gt;&lt;wsp:rsid wsp:val=&quot;00DB33E2&quot;/&gt;&lt;wsp:rsid wsp:val=&quot;00DB501F&quot;/&gt;&lt;wsp:rsid wsp:val=&quot;00DB5679&quot;/&gt;&lt;wsp:rsid wsp:val=&quot;00DB63AC&quot;/&gt;&lt;wsp:rsid wsp:val=&quot;00DB6AD8&quot;/&gt;&lt;wsp:rsid wsp:val=&quot;00DB6CBE&quot;/&gt;&lt;wsp:rsid wsp:val=&quot;00DB71FA&quot;/&gt;&lt;wsp:rsid wsp:val=&quot;00DB745C&quot;/&gt;&lt;wsp:rsid wsp:val=&quot;00DB78F0&quot;/&gt;&lt;wsp:rsid wsp:val=&quot;00DC0385&quot;/&gt;&lt;wsp:rsid wsp:val=&quot;00DC047F&quot;/&gt;&lt;wsp:rsid wsp:val=&quot;00DC0942&quot;/&gt;&lt;wsp:rsid wsp:val=&quot;00DC0BAB&quot;/&gt;&lt;wsp:rsid wsp:val=&quot;00DC10CA&quot;/&gt;&lt;wsp:rsid wsp:val=&quot;00DC1F34&quot;/&gt;&lt;wsp:rsid wsp:val=&quot;00DC2479&quot;/&gt;&lt;wsp:rsid wsp:val=&quot;00DC3E57&quot;/&gt;&lt;wsp:rsid wsp:val=&quot;00DC3F84&quot;/&gt;&lt;wsp:rsid wsp:val=&quot;00DC5412&quot;/&gt;&lt;wsp:rsid wsp:val=&quot;00DC5B07&quot;/&gt;&lt;wsp:rsid wsp:val=&quot;00DC62EE&quot;/&gt;&lt;wsp:rsid wsp:val=&quot;00DC6352&quot;/&gt;&lt;wsp:rsid wsp:val=&quot;00DC66FC&quot;/&gt;&lt;wsp:rsid wsp:val=&quot;00DC6ECB&quot;/&gt;&lt;wsp:rsid wsp:val=&quot;00DD05E8&quot;/&gt;&lt;wsp:rsid wsp:val=&quot;00DD0FE3&quot;/&gt;&lt;wsp:rsid wsp:val=&quot;00DD1478&quot;/&gt;&lt;wsp:rsid wsp:val=&quot;00DD1895&quot;/&gt;&lt;wsp:rsid wsp:val=&quot;00DD196C&quot;/&gt;&lt;wsp:rsid wsp:val=&quot;00DD2380&quot;/&gt;&lt;wsp:rsid wsp:val=&quot;00DD2654&quot;/&gt;&lt;wsp:rsid wsp:val=&quot;00DD2A70&quot;/&gt;&lt;wsp:rsid wsp:val=&quot;00DD2D92&quot;/&gt;&lt;wsp:rsid wsp:val=&quot;00DD2F64&quot;/&gt;&lt;wsp:rsid wsp:val=&quot;00DD36D9&quot;/&gt;&lt;wsp:rsid wsp:val=&quot;00DD3BF9&quot;/&gt;&lt;wsp:rsid wsp:val=&quot;00DD405E&quot;/&gt;&lt;wsp:rsid wsp:val=&quot;00DD4458&quot;/&gt;&lt;wsp:rsid wsp:val=&quot;00DD6297&quot;/&gt;&lt;wsp:rsid wsp:val=&quot;00DD695A&quot;/&gt;&lt;wsp:rsid wsp:val=&quot;00DD6F5D&quot;/&gt;&lt;wsp:rsid wsp:val=&quot;00DD6FF9&quot;/&gt;&lt;wsp:rsid wsp:val=&quot;00DD7C1D&quot;/&gt;&lt;wsp:rsid wsp:val=&quot;00DD7DF9&quot;/&gt;&lt;wsp:rsid wsp:val=&quot;00DD7E85&quot;/&gt;&lt;wsp:rsid wsp:val=&quot;00DD7EF1&quot;/&gt;&lt;wsp:rsid wsp:val=&quot;00DE0470&quot;/&gt;&lt;wsp:rsid wsp:val=&quot;00DE1E79&quot;/&gt;&lt;wsp:rsid wsp:val=&quot;00DE30A0&quot;/&gt;&lt;wsp:rsid wsp:val=&quot;00DE3A37&quot;/&gt;&lt;wsp:rsid wsp:val=&quot;00DE3FA9&quot;/&gt;&lt;wsp:rsid wsp:val=&quot;00DE4452&quot;/&gt;&lt;wsp:rsid wsp:val=&quot;00DE4764&quot;/&gt;&lt;wsp:rsid wsp:val=&quot;00DE47B9&quot;/&gt;&lt;wsp:rsid wsp:val=&quot;00DE4E4E&quot;/&gt;&lt;wsp:rsid wsp:val=&quot;00DE535B&quot;/&gt;&lt;wsp:rsid wsp:val=&quot;00DE55AA&quot;/&gt;&lt;wsp:rsid wsp:val=&quot;00DE56C6&quot;/&gt;&lt;wsp:rsid wsp:val=&quot;00DE6470&quot;/&gt;&lt;wsp:rsid wsp:val=&quot;00DE6587&quot;/&gt;&lt;wsp:rsid wsp:val=&quot;00DE65A4&quot;/&gt;&lt;wsp:rsid wsp:val=&quot;00DE737D&quot;/&gt;&lt;wsp:rsid wsp:val=&quot;00DE78EE&quot;/&gt;&lt;wsp:rsid wsp:val=&quot;00DE7EEB&quot;/&gt;&lt;wsp:rsid wsp:val=&quot;00DF0652&quot;/&gt;&lt;wsp:rsid wsp:val=&quot;00DF08FE&quot;/&gt;&lt;wsp:rsid wsp:val=&quot;00DF12F2&quot;/&gt;&lt;wsp:rsid wsp:val=&quot;00DF17F0&quot;/&gt;&lt;wsp:rsid wsp:val=&quot;00DF3AAF&quot;/&gt;&lt;wsp:rsid wsp:val=&quot;00DF3D6F&quot;/&gt;&lt;wsp:rsid wsp:val=&quot;00DF480B&quot;/&gt;&lt;wsp:rsid wsp:val=&quot;00DF4C8D&quot;/&gt;&lt;wsp:rsid wsp:val=&quot;00DF539F&quot;/&gt;&lt;wsp:rsid wsp:val=&quot;00DF572A&quot;/&gt;&lt;wsp:rsid wsp:val=&quot;00DF5BB1&quot;/&gt;&lt;wsp:rsid wsp:val=&quot;00DF6D28&quot;/&gt;&lt;wsp:rsid wsp:val=&quot;00DF7024&quot;/&gt;&lt;wsp:rsid wsp:val=&quot;00DF72AF&quot;/&gt;&lt;wsp:rsid wsp:val=&quot;00DF741C&quot;/&gt;&lt;wsp:rsid wsp:val=&quot;00DF77EA&quot;/&gt;&lt;wsp:rsid wsp:val=&quot;00DF7D14&quot;/&gt;&lt;wsp:rsid wsp:val=&quot;00E00203&quot;/&gt;&lt;wsp:rsid wsp:val=&quot;00E00482&quot;/&gt;&lt;wsp:rsid wsp:val=&quot;00E005D9&quot;/&gt;&lt;wsp:rsid wsp:val=&quot;00E00A31&quot;/&gt;&lt;wsp:rsid wsp:val=&quot;00E019AB&quot;/&gt;&lt;wsp:rsid wsp:val=&quot;00E01D36&quot;/&gt;&lt;wsp:rsid wsp:val=&quot;00E01E86&quot;/&gt;&lt;wsp:rsid wsp:val=&quot;00E0210C&quot;/&gt;&lt;wsp:rsid wsp:val=&quot;00E02D70&quot;/&gt;&lt;wsp:rsid wsp:val=&quot;00E033C9&quot;/&gt;&lt;wsp:rsid wsp:val=&quot;00E03830&quot;/&gt;&lt;wsp:rsid wsp:val=&quot;00E03B03&quot;/&gt;&lt;wsp:rsid wsp:val=&quot;00E03B24&quot;/&gt;&lt;wsp:rsid wsp:val=&quot;00E03C11&quot;/&gt;&lt;wsp:rsid wsp:val=&quot;00E03FC3&quot;/&gt;&lt;wsp:rsid wsp:val=&quot;00E04267&quot;/&gt;&lt;wsp:rsid wsp:val=&quot;00E04419&quot;/&gt;&lt;wsp:rsid wsp:val=&quot;00E04CF1&quot;/&gt;&lt;wsp:rsid wsp:val=&quot;00E05B7D&quot;/&gt;&lt;wsp:rsid wsp:val=&quot;00E05CB0&quot;/&gt;&lt;wsp:rsid wsp:val=&quot;00E05D98&quot;/&gt;&lt;wsp:rsid wsp:val=&quot;00E0665C&quot;/&gt;&lt;wsp:rsid wsp:val=&quot;00E066C0&quot;/&gt;&lt;wsp:rsid wsp:val=&quot;00E06EF6&quot;/&gt;&lt;wsp:rsid wsp:val=&quot;00E0702A&quot;/&gt;&lt;wsp:rsid wsp:val=&quot;00E0711A&quot;/&gt;&lt;wsp:rsid wsp:val=&quot;00E0746B&quot;/&gt;&lt;wsp:rsid wsp:val=&quot;00E0791C&quot;/&gt;&lt;wsp:rsid wsp:val=&quot;00E1012A&quot;/&gt;&lt;wsp:rsid wsp:val=&quot;00E10352&quot;/&gt;&lt;wsp:rsid wsp:val=&quot;00E104AD&quot;/&gt;&lt;wsp:rsid wsp:val=&quot;00E11E88&quot;/&gt;&lt;wsp:rsid wsp:val=&quot;00E12011&quot;/&gt;&lt;wsp:rsid wsp:val=&quot;00E12BE3&quot;/&gt;&lt;wsp:rsid wsp:val=&quot;00E12D71&quot;/&gt;&lt;wsp:rsid wsp:val=&quot;00E12E7B&quot;/&gt;&lt;wsp:rsid wsp:val=&quot;00E13128&quot;/&gt;&lt;wsp:rsid wsp:val=&quot;00E13419&quot;/&gt;&lt;wsp:rsid wsp:val=&quot;00E13AED&quot;/&gt;&lt;wsp:rsid wsp:val=&quot;00E13B5B&quot;/&gt;&lt;wsp:rsid wsp:val=&quot;00E13FAA&quot;/&gt;&lt;wsp:rsid wsp:val=&quot;00E14F53&quot;/&gt;&lt;wsp:rsid wsp:val=&quot;00E15CB0&quot;/&gt;&lt;wsp:rsid wsp:val=&quot;00E15DE3&quot;/&gt;&lt;wsp:rsid wsp:val=&quot;00E15E89&quot;/&gt;&lt;wsp:rsid wsp:val=&quot;00E160F2&quot;/&gt;&lt;wsp:rsid wsp:val=&quot;00E161EC&quot;/&gt;&lt;wsp:rsid wsp:val=&quot;00E17349&quot;/&gt;&lt;wsp:rsid wsp:val=&quot;00E17FE2&quot;/&gt;&lt;wsp:rsid wsp:val=&quot;00E2094D&quot;/&gt;&lt;wsp:rsid wsp:val=&quot;00E20A2D&quot;/&gt;&lt;wsp:rsid wsp:val=&quot;00E20B4F&quot;/&gt;&lt;wsp:rsid wsp:val=&quot;00E2170A&quot;/&gt;&lt;wsp:rsid wsp:val=&quot;00E21C78&quot;/&gt;&lt;wsp:rsid wsp:val=&quot;00E21CE7&quot;/&gt;&lt;wsp:rsid wsp:val=&quot;00E2291D&quot;/&gt;&lt;wsp:rsid wsp:val=&quot;00E23072&quot;/&gt;&lt;wsp:rsid wsp:val=&quot;00E23614&quot;/&gt;&lt;wsp:rsid wsp:val=&quot;00E23CA0&quot;/&gt;&lt;wsp:rsid wsp:val=&quot;00E2473F&quot;/&gt;&lt;wsp:rsid wsp:val=&quot;00E24D01&quot;/&gt;&lt;wsp:rsid wsp:val=&quot;00E2540B&quot;/&gt;&lt;wsp:rsid wsp:val=&quot;00E26407&quot;/&gt;&lt;wsp:rsid wsp:val=&quot;00E267F4&quot;/&gt;&lt;wsp:rsid wsp:val=&quot;00E2689B&quot;/&gt;&lt;wsp:rsid wsp:val=&quot;00E26C7C&quot;/&gt;&lt;wsp:rsid wsp:val=&quot;00E274D9&quot;/&gt;&lt;wsp:rsid wsp:val=&quot;00E278BD&quot;/&gt;&lt;wsp:rsid wsp:val=&quot;00E27ED6&quot;/&gt;&lt;wsp:rsid wsp:val=&quot;00E30169&quot;/&gt;&lt;wsp:rsid wsp:val=&quot;00E3089D&quot;/&gt;&lt;wsp:rsid wsp:val=&quot;00E30993&quot;/&gt;&lt;wsp:rsid wsp:val=&quot;00E3109C&quot;/&gt;&lt;wsp:rsid wsp:val=&quot;00E31519&quot;/&gt;&lt;wsp:rsid wsp:val=&quot;00E318EB&quot;/&gt;&lt;wsp:rsid wsp:val=&quot;00E3207E&quot;/&gt;&lt;wsp:rsid wsp:val=&quot;00E32C45&quot;/&gt;&lt;wsp:rsid wsp:val=&quot;00E32CA5&quot;/&gt;&lt;wsp:rsid wsp:val=&quot;00E32CE9&quot;/&gt;&lt;wsp:rsid wsp:val=&quot;00E3347F&quot;/&gt;&lt;wsp:rsid wsp:val=&quot;00E33BC4&quot;/&gt;&lt;wsp:rsid wsp:val=&quot;00E33C0F&quot;/&gt;&lt;wsp:rsid wsp:val=&quot;00E3517A&quot;/&gt;&lt;wsp:rsid wsp:val=&quot;00E35FD0&quot;/&gt;&lt;wsp:rsid wsp:val=&quot;00E3683D&quot;/&gt;&lt;wsp:rsid wsp:val=&quot;00E36A70&quot;/&gt;&lt;wsp:rsid wsp:val=&quot;00E3764E&quot;/&gt;&lt;wsp:rsid wsp:val=&quot;00E37EBE&quot;/&gt;&lt;wsp:rsid wsp:val=&quot;00E37FD2&quot;/&gt;&lt;wsp:rsid wsp:val=&quot;00E400FA&quot;/&gt;&lt;wsp:rsid wsp:val=&quot;00E401BE&quot;/&gt;&lt;wsp:rsid wsp:val=&quot;00E40806&quot;/&gt;&lt;wsp:rsid wsp:val=&quot;00E40A6B&quot;/&gt;&lt;wsp:rsid wsp:val=&quot;00E411DB&quot;/&gt;&lt;wsp:rsid wsp:val=&quot;00E41337&quot;/&gt;&lt;wsp:rsid wsp:val=&quot;00E4151E&quot;/&gt;&lt;wsp:rsid wsp:val=&quot;00E41812&quot;/&gt;&lt;wsp:rsid wsp:val=&quot;00E42439&quot;/&gt;&lt;wsp:rsid wsp:val=&quot;00E425CD&quot;/&gt;&lt;wsp:rsid wsp:val=&quot;00E42FAE&quot;/&gt;&lt;wsp:rsid wsp:val=&quot;00E438E3&quot;/&gt;&lt;wsp:rsid wsp:val=&quot;00E43DDF&quot;/&gt;&lt;wsp:rsid wsp:val=&quot;00E43F2E&quot;/&gt;&lt;wsp:rsid wsp:val=&quot;00E44CDB&quot;/&gt;&lt;wsp:rsid wsp:val=&quot;00E4546C&quot;/&gt;&lt;wsp:rsid wsp:val=&quot;00E45C45&quot;/&gt;&lt;wsp:rsid wsp:val=&quot;00E460DE&quot;/&gt;&lt;wsp:rsid wsp:val=&quot;00E46961&quot;/&gt;&lt;wsp:rsid wsp:val=&quot;00E470C7&quot;/&gt;&lt;wsp:rsid wsp:val=&quot;00E4752F&quot;/&gt;&lt;wsp:rsid wsp:val=&quot;00E504D3&quot;/&gt;&lt;wsp:rsid wsp:val=&quot;00E505F9&quot;/&gt;&lt;wsp:rsid wsp:val=&quot;00E513A2&quot;/&gt;&lt;wsp:rsid wsp:val=&quot;00E5145D&quot;/&gt;&lt;wsp:rsid wsp:val=&quot;00E51675&quot;/&gt;&lt;wsp:rsid wsp:val=&quot;00E51733&quot;/&gt;&lt;wsp:rsid wsp:val=&quot;00E51DDA&quot;/&gt;&lt;wsp:rsid wsp:val=&quot;00E51EF0&quot;/&gt;&lt;wsp:rsid wsp:val=&quot;00E522FE&quot;/&gt;&lt;wsp:rsid wsp:val=&quot;00E52D0E&quot;/&gt;&lt;wsp:rsid wsp:val=&quot;00E53527&quot;/&gt;&lt;wsp:rsid wsp:val=&quot;00E5371A&quot;/&gt;&lt;wsp:rsid wsp:val=&quot;00E53F54&quot;/&gt;&lt;wsp:rsid wsp:val=&quot;00E542FF&quot;/&gt;&lt;wsp:rsid wsp:val=&quot;00E546EC&quot;/&gt;&lt;wsp:rsid wsp:val=&quot;00E54EFF&quot;/&gt;&lt;wsp:rsid wsp:val=&quot;00E55139&quot;/&gt;&lt;wsp:rsid wsp:val=&quot;00E5529D&quot;/&gt;&lt;wsp:rsid wsp:val=&quot;00E556A8&quot;/&gt;&lt;wsp:rsid wsp:val=&quot;00E558C6&quot;/&gt;&lt;wsp:rsid wsp:val=&quot;00E55CD4&quot;/&gt;&lt;wsp:rsid wsp:val=&quot;00E5612E&quot;/&gt;&lt;wsp:rsid wsp:val=&quot;00E568FD&quot;/&gt;&lt;wsp:rsid wsp:val=&quot;00E56D22&quot;/&gt;&lt;wsp:rsid wsp:val=&quot;00E57277&quot;/&gt;&lt;wsp:rsid wsp:val=&quot;00E57B37&quot;/&gt;&lt;wsp:rsid wsp:val=&quot;00E603FF&quot;/&gt;&lt;wsp:rsid wsp:val=&quot;00E60970&quot;/&gt;&lt;wsp:rsid wsp:val=&quot;00E60F85&quot;/&gt;&lt;wsp:rsid wsp:val=&quot;00E61299&quot;/&gt;&lt;wsp:rsid wsp:val=&quot;00E61695&quot;/&gt;&lt;wsp:rsid wsp:val=&quot;00E61948&quot;/&gt;&lt;wsp:rsid wsp:val=&quot;00E62186&quot;/&gt;&lt;wsp:rsid wsp:val=&quot;00E624E3&quot;/&gt;&lt;wsp:rsid wsp:val=&quot;00E626E5&quot;/&gt;&lt;wsp:rsid wsp:val=&quot;00E64330&quot;/&gt;&lt;wsp:rsid wsp:val=&quot;00E644F5&quot;/&gt;&lt;wsp:rsid wsp:val=&quot;00E64BE5&quot;/&gt;&lt;wsp:rsid wsp:val=&quot;00E64DCF&quot;/&gt;&lt;wsp:rsid wsp:val=&quot;00E64E17&quot;/&gt;&lt;wsp:rsid wsp:val=&quot;00E65077&quot;/&gt;&lt;wsp:rsid wsp:val=&quot;00E655EB&quot;/&gt;&lt;wsp:rsid wsp:val=&quot;00E65A6E&quot;/&gt;&lt;wsp:rsid wsp:val=&quot;00E66EE0&quot;/&gt;&lt;wsp:rsid wsp:val=&quot;00E67C20&quot;/&gt;&lt;wsp:rsid wsp:val=&quot;00E7004E&quot;/&gt;&lt;wsp:rsid wsp:val=&quot;00E70309&quot;/&gt;&lt;wsp:rsid wsp:val=&quot;00E7097C&quot;/&gt;&lt;wsp:rsid wsp:val=&quot;00E71036&quot;/&gt;&lt;wsp:rsid wsp:val=&quot;00E71621&quot;/&gt;&lt;wsp:rsid wsp:val=&quot;00E71874&quot;/&gt;&lt;wsp:rsid wsp:val=&quot;00E7221C&quot;/&gt;&lt;wsp:rsid wsp:val=&quot;00E726A8&quot;/&gt;&lt;wsp:rsid wsp:val=&quot;00E728A1&quot;/&gt;&lt;wsp:rsid wsp:val=&quot;00E72CAF&quot;/&gt;&lt;wsp:rsid wsp:val=&quot;00E7309B&quot;/&gt;&lt;wsp:rsid wsp:val=&quot;00E732C4&quot;/&gt;&lt;wsp:rsid wsp:val=&quot;00E739BD&quot;/&gt;&lt;wsp:rsid wsp:val=&quot;00E749BB&quot;/&gt;&lt;wsp:rsid wsp:val=&quot;00E74E63&quot;/&gt;&lt;wsp:rsid wsp:val=&quot;00E7510D&quot;/&gt;&lt;wsp:rsid wsp:val=&quot;00E752A2&quot;/&gt;&lt;wsp:rsid wsp:val=&quot;00E76C27&quot;/&gt;&lt;wsp:rsid wsp:val=&quot;00E77139&quot;/&gt;&lt;wsp:rsid wsp:val=&quot;00E773FA&quot;/&gt;&lt;wsp:rsid wsp:val=&quot;00E774CB&quot;/&gt;&lt;wsp:rsid wsp:val=&quot;00E77818&quot;/&gt;&lt;wsp:rsid wsp:val=&quot;00E80B50&quot;/&gt;&lt;wsp:rsid wsp:val=&quot;00E80F63&quot;/&gt;&lt;wsp:rsid wsp:val=&quot;00E81595&quot;/&gt;&lt;wsp:rsid wsp:val=&quot;00E815C1&quot;/&gt;&lt;wsp:rsid wsp:val=&quot;00E82128&quot;/&gt;&lt;wsp:rsid wsp:val=&quot;00E82828&quot;/&gt;&lt;wsp:rsid wsp:val=&quot;00E83898&quot;/&gt;&lt;wsp:rsid wsp:val=&quot;00E83F52&quot;/&gt;&lt;wsp:rsid wsp:val=&quot;00E846CC&quot;/&gt;&lt;wsp:rsid wsp:val=&quot;00E84971&quot;/&gt;&lt;wsp:rsid wsp:val=&quot;00E84D47&quot;/&gt;&lt;wsp:rsid wsp:val=&quot;00E8509E&quot;/&gt;&lt;wsp:rsid wsp:val=&quot;00E85C08&quot;/&gt;&lt;wsp:rsid wsp:val=&quot;00E86ACC&quot;/&gt;&lt;wsp:rsid wsp:val=&quot;00E8718F&quot;/&gt;&lt;wsp:rsid wsp:val=&quot;00E873DE&quot;/&gt;&lt;wsp:rsid wsp:val=&quot;00E9029C&quot;/&gt;&lt;wsp:rsid wsp:val=&quot;00E9036F&quot;/&gt;&lt;wsp:rsid wsp:val=&quot;00E90792&quot;/&gt;&lt;wsp:rsid wsp:val=&quot;00E907E3&quot;/&gt;&lt;wsp:rsid wsp:val=&quot;00E90AA1&quot;/&gt;&lt;wsp:rsid wsp:val=&quot;00E90EC8&quot;/&gt;&lt;wsp:rsid wsp:val=&quot;00E91B83&quot;/&gt;&lt;wsp:rsid wsp:val=&quot;00E924CE&quot;/&gt;&lt;wsp:rsid wsp:val=&quot;00E926A0&quot;/&gt;&lt;wsp:rsid wsp:val=&quot;00E92AA5&quot;/&gt;&lt;wsp:rsid wsp:val=&quot;00E93619&quot;/&gt;&lt;wsp:rsid wsp:val=&quot;00E936AE&quot;/&gt;&lt;wsp:rsid wsp:val=&quot;00E9373C&quot;/&gt;&lt;wsp:rsid wsp:val=&quot;00E94FEE&quot;/&gt;&lt;wsp:rsid wsp:val=&quot;00E95EF5&quot;/&gt;&lt;wsp:rsid wsp:val=&quot;00E9607F&quot;/&gt;&lt;wsp:rsid wsp:val=&quot;00E962ED&quot;/&gt;&lt;wsp:rsid wsp:val=&quot;00E963B2&quot;/&gt;&lt;wsp:rsid wsp:val=&quot;00E96BEE&quot;/&gt;&lt;wsp:rsid wsp:val=&quot;00EA0A74&quot;/&gt;&lt;wsp:rsid wsp:val=&quot;00EA10AB&quot;/&gt;&lt;wsp:rsid wsp:val=&quot;00EA14E7&quot;/&gt;&lt;wsp:rsid wsp:val=&quot;00EA2545&quot;/&gt;&lt;wsp:rsid wsp:val=&quot;00EA2956&quot;/&gt;&lt;wsp:rsid wsp:val=&quot;00EA3617&quot;/&gt;&lt;wsp:rsid wsp:val=&quot;00EA3D40&quot;/&gt;&lt;wsp:rsid wsp:val=&quot;00EA474C&quot;/&gt;&lt;wsp:rsid wsp:val=&quot;00EA4907&quot;/&gt;&lt;wsp:rsid wsp:val=&quot;00EA55E7&quot;/&gt;&lt;wsp:rsid wsp:val=&quot;00EA59AF&quot;/&gt;&lt;wsp:rsid wsp:val=&quot;00EA5E35&quot;/&gt;&lt;wsp:rsid wsp:val=&quot;00EA60FE&quot;/&gt;&lt;wsp:rsid wsp:val=&quot;00EA63EB&quot;/&gt;&lt;wsp:rsid wsp:val=&quot;00EA683B&quot;/&gt;&lt;wsp:rsid wsp:val=&quot;00EA6F30&quot;/&gt;&lt;wsp:rsid wsp:val=&quot;00EA774F&quot;/&gt;&lt;wsp:rsid wsp:val=&quot;00EA7A2E&quot;/&gt;&lt;wsp:rsid wsp:val=&quot;00EB0489&quot;/&gt;&lt;wsp:rsid wsp:val=&quot;00EB07DE&quot;/&gt;&lt;wsp:rsid wsp:val=&quot;00EB11E3&quot;/&gt;&lt;wsp:rsid wsp:val=&quot;00EB128E&quot;/&gt;&lt;wsp:rsid wsp:val=&quot;00EB12E1&quot;/&gt;&lt;wsp:rsid wsp:val=&quot;00EB1375&quot;/&gt;&lt;wsp:rsid wsp:val=&quot;00EB1CD8&quot;/&gt;&lt;wsp:rsid wsp:val=&quot;00EB1EC9&quot;/&gt;&lt;wsp:rsid wsp:val=&quot;00EB280F&quot;/&gt;&lt;wsp:rsid wsp:val=&quot;00EB28DA&quot;/&gt;&lt;wsp:rsid wsp:val=&quot;00EB2A09&quot;/&gt;&lt;wsp:rsid wsp:val=&quot;00EB2EE0&quot;/&gt;&lt;wsp:rsid wsp:val=&quot;00EB2F67&quot;/&gt;&lt;wsp:rsid wsp:val=&quot;00EB3013&quot;/&gt;&lt;wsp:rsid wsp:val=&quot;00EB3279&quot;/&gt;&lt;wsp:rsid wsp:val=&quot;00EB3741&quot;/&gt;&lt;wsp:rsid wsp:val=&quot;00EB39EE&quot;/&gt;&lt;wsp:rsid wsp:val=&quot;00EB3CED&quot;/&gt;&lt;wsp:rsid wsp:val=&quot;00EB409E&quot;/&gt;&lt;wsp:rsid wsp:val=&quot;00EB4148&quot;/&gt;&lt;wsp:rsid wsp:val=&quot;00EB4180&quot;/&gt;&lt;wsp:rsid wsp:val=&quot;00EB45BD&quot;/&gt;&lt;wsp:rsid wsp:val=&quot;00EB4DE2&quot;/&gt;&lt;wsp:rsid wsp:val=&quot;00EB4FA8&quot;/&gt;&lt;wsp:rsid wsp:val=&quot;00EB5019&quot;/&gt;&lt;wsp:rsid wsp:val=&quot;00EB59E3&quot;/&gt;&lt;wsp:rsid wsp:val=&quot;00EB5D95&quot;/&gt;&lt;wsp:rsid wsp:val=&quot;00EB6001&quot;/&gt;&lt;wsp:rsid wsp:val=&quot;00EB6495&quot;/&gt;&lt;wsp:rsid wsp:val=&quot;00EB7556&quot;/&gt;&lt;wsp:rsid wsp:val=&quot;00EB7B21&quot;/&gt;&lt;wsp:rsid wsp:val=&quot;00EC02D2&quot;/&gt;&lt;wsp:rsid wsp:val=&quot;00EC0A53&quot;/&gt;&lt;wsp:rsid wsp:val=&quot;00EC1553&quot;/&gt;&lt;wsp:rsid wsp:val=&quot;00EC1EE3&quot;/&gt;&lt;wsp:rsid wsp:val=&quot;00EC2812&quot;/&gt;&lt;wsp:rsid wsp:val=&quot;00EC2A51&quot;/&gt;&lt;wsp:rsid wsp:val=&quot;00EC2CD1&quot;/&gt;&lt;wsp:rsid wsp:val=&quot;00EC3A4B&quot;/&gt;&lt;wsp:rsid wsp:val=&quot;00EC4812&quot;/&gt;&lt;wsp:rsid wsp:val=&quot;00EC4ACB&quot;/&gt;&lt;wsp:rsid wsp:val=&quot;00EC4EC0&quot;/&gt;&lt;wsp:rsid wsp:val=&quot;00EC50A9&quot;/&gt;&lt;wsp:rsid wsp:val=&quot;00EC5F51&quot;/&gt;&lt;wsp:rsid wsp:val=&quot;00EC6923&quot;/&gt;&lt;wsp:rsid wsp:val=&quot;00EC7439&quot;/&gt;&lt;wsp:rsid wsp:val=&quot;00ED011D&quot;/&gt;&lt;wsp:rsid wsp:val=&quot;00ED0291&quot;/&gt;&lt;wsp:rsid wsp:val=&quot;00ED0C54&quot;/&gt;&lt;wsp:rsid wsp:val=&quot;00ED0D16&quot;/&gt;&lt;wsp:rsid wsp:val=&quot;00ED0E2A&quot;/&gt;&lt;wsp:rsid wsp:val=&quot;00ED1240&quot;/&gt;&lt;wsp:rsid wsp:val=&quot;00ED1533&quot;/&gt;&lt;wsp:rsid wsp:val=&quot;00ED1BA9&quot;/&gt;&lt;wsp:rsid wsp:val=&quot;00ED2692&quot;/&gt;&lt;wsp:rsid wsp:val=&quot;00ED2CA7&quot;/&gt;&lt;wsp:rsid wsp:val=&quot;00ED3EED&quot;/&gt;&lt;wsp:rsid wsp:val=&quot;00ED3F21&quot;/&gt;&lt;wsp:rsid wsp:val=&quot;00ED4634&quot;/&gt;&lt;wsp:rsid wsp:val=&quot;00ED49EA&quot;/&gt;&lt;wsp:rsid wsp:val=&quot;00ED5B16&quot;/&gt;&lt;wsp:rsid wsp:val=&quot;00ED6746&quot;/&gt;&lt;wsp:rsid wsp:val=&quot;00ED6A3D&quot;/&gt;&lt;wsp:rsid wsp:val=&quot;00ED6DDB&quot;/&gt;&lt;wsp:rsid wsp:val=&quot;00ED7152&quot;/&gt;&lt;wsp:rsid wsp:val=&quot;00ED7434&quot;/&gt;&lt;wsp:rsid wsp:val=&quot;00ED7794&quot;/&gt;&lt;wsp:rsid wsp:val=&quot;00ED79E3&quot;/&gt;&lt;wsp:rsid wsp:val=&quot;00ED7DBC&quot;/&gt;&lt;wsp:rsid wsp:val=&quot;00ED7F02&quot;/&gt;&lt;wsp:rsid wsp:val=&quot;00EE0166&quot;/&gt;&lt;wsp:rsid wsp:val=&quot;00EE04D8&quot;/&gt;&lt;wsp:rsid wsp:val=&quot;00EE158B&quot;/&gt;&lt;wsp:rsid wsp:val=&quot;00EE1917&quot;/&gt;&lt;wsp:rsid wsp:val=&quot;00EE2658&quot;/&gt;&lt;wsp:rsid wsp:val=&quot;00EE295E&quot;/&gt;&lt;wsp:rsid wsp:val=&quot;00EE29BD&quot;/&gt;&lt;wsp:rsid wsp:val=&quot;00EE375C&quot;/&gt;&lt;wsp:rsid wsp:val=&quot;00EE4537&quot;/&gt;&lt;wsp:rsid wsp:val=&quot;00EE4C38&quot;/&gt;&lt;wsp:rsid wsp:val=&quot;00EE53F7&quot;/&gt;&lt;wsp:rsid wsp:val=&quot;00EE549F&quot;/&gt;&lt;wsp:rsid wsp:val=&quot;00EE6919&quot;/&gt;&lt;wsp:rsid wsp:val=&quot;00EE76EE&quot;/&gt;&lt;wsp:rsid wsp:val=&quot;00EE79CC&quot;/&gt;&lt;wsp:rsid wsp:val=&quot;00EF07FD&quot;/&gt;&lt;wsp:rsid wsp:val=&quot;00EF08EB&quot;/&gt;&lt;wsp:rsid wsp:val=&quot;00EF09CD&quot;/&gt;&lt;wsp:rsid wsp:val=&quot;00EF1102&quot;/&gt;&lt;wsp:rsid wsp:val=&quot;00EF1255&quot;/&gt;&lt;wsp:rsid wsp:val=&quot;00EF2FD5&quot;/&gt;&lt;wsp:rsid wsp:val=&quot;00EF302F&quot;/&gt;&lt;wsp:rsid wsp:val=&quot;00EF3B34&quot;/&gt;&lt;wsp:rsid wsp:val=&quot;00EF3BFF&quot;/&gt;&lt;wsp:rsid wsp:val=&quot;00EF3E5F&quot;/&gt;&lt;wsp:rsid wsp:val=&quot;00EF4861&quot;/&gt;&lt;wsp:rsid wsp:val=&quot;00EF48E4&quot;/&gt;&lt;wsp:rsid wsp:val=&quot;00EF49D4&quot;/&gt;&lt;wsp:rsid wsp:val=&quot;00EF4C8B&quot;/&gt;&lt;wsp:rsid wsp:val=&quot;00EF4EA3&quot;/&gt;&lt;wsp:rsid wsp:val=&quot;00EF5B81&quot;/&gt;&lt;wsp:rsid wsp:val=&quot;00EF5B85&quot;/&gt;&lt;wsp:rsid wsp:val=&quot;00EF5FDA&quot;/&gt;&lt;wsp:rsid wsp:val=&quot;00EF6166&quot;/&gt;&lt;wsp:rsid wsp:val=&quot;00EF67A2&quot;/&gt;&lt;wsp:rsid wsp:val=&quot;00EF7680&quot;/&gt;&lt;wsp:rsid wsp:val=&quot;00F0014D&quot;/&gt;&lt;wsp:rsid wsp:val=&quot;00F0041E&quot;/&gt;&lt;wsp:rsid wsp:val=&quot;00F00630&quot;/&gt;&lt;wsp:rsid wsp:val=&quot;00F0089A&quot;/&gt;&lt;wsp:rsid wsp:val=&quot;00F01222&quot;/&gt;&lt;wsp:rsid wsp:val=&quot;00F0182D&quot;/&gt;&lt;wsp:rsid wsp:val=&quot;00F01A36&quot;/&gt;&lt;wsp:rsid wsp:val=&quot;00F01B97&quot;/&gt;&lt;wsp:rsid wsp:val=&quot;00F02011&quot;/&gt;&lt;wsp:rsid wsp:val=&quot;00F020E4&quot;/&gt;&lt;wsp:rsid wsp:val=&quot;00F0263B&quot;/&gt;&lt;wsp:rsid wsp:val=&quot;00F027CD&quot;/&gt;&lt;wsp:rsid wsp:val=&quot;00F028CA&quot;/&gt;&lt;wsp:rsid wsp:val=&quot;00F02CD1&quot;/&gt;&lt;wsp:rsid wsp:val=&quot;00F03915&quot;/&gt;&lt;wsp:rsid wsp:val=&quot;00F03B72&quot;/&gt;&lt;wsp:rsid wsp:val=&quot;00F05086&quot;/&gt;&lt;wsp:rsid wsp:val=&quot;00F05308&quot;/&gt;&lt;wsp:rsid wsp:val=&quot;00F0552E&quot;/&gt;&lt;wsp:rsid wsp:val=&quot;00F058EA&quot;/&gt;&lt;wsp:rsid wsp:val=&quot;00F05B47&quot;/&gt;&lt;wsp:rsid wsp:val=&quot;00F06026&quot;/&gt;&lt;wsp:rsid wsp:val=&quot;00F06765&quot;/&gt;&lt;wsp:rsid wsp:val=&quot;00F06E86&quot;/&gt;&lt;wsp:rsid wsp:val=&quot;00F077C6&quot;/&gt;&lt;wsp:rsid wsp:val=&quot;00F10746&quot;/&gt;&lt;wsp:rsid wsp:val=&quot;00F10F50&quot;/&gt;&lt;wsp:rsid wsp:val=&quot;00F12146&quot;/&gt;&lt;wsp:rsid wsp:val=&quot;00F1229F&quot;/&gt;&lt;wsp:rsid wsp:val=&quot;00F126C0&quot;/&gt;&lt;wsp:rsid wsp:val=&quot;00F1283E&quot;/&gt;&lt;wsp:rsid wsp:val=&quot;00F12CC8&quot;/&gt;&lt;wsp:rsid wsp:val=&quot;00F12CDB&quot;/&gt;&lt;wsp:rsid wsp:val=&quot;00F12E17&quot;/&gt;&lt;wsp:rsid wsp:val=&quot;00F131C5&quot;/&gt;&lt;wsp:rsid wsp:val=&quot;00F13F9A&quot;/&gt;&lt;wsp:rsid wsp:val=&quot;00F14289&quot;/&gt;&lt;wsp:rsid wsp:val=&quot;00F1438B&quot;/&gt;&lt;wsp:rsid wsp:val=&quot;00F143F3&quot;/&gt;&lt;wsp:rsid wsp:val=&quot;00F14CCC&quot;/&gt;&lt;wsp:rsid wsp:val=&quot;00F15030&quot;/&gt;&lt;wsp:rsid wsp:val=&quot;00F151E6&quot;/&gt;&lt;wsp:rsid wsp:val=&quot;00F161C7&quot;/&gt;&lt;wsp:rsid wsp:val=&quot;00F1625B&quot;/&gt;&lt;wsp:rsid wsp:val=&quot;00F163F9&quot;/&gt;&lt;wsp:rsid wsp:val=&quot;00F16EFE&quot;/&gt;&lt;wsp:rsid wsp:val=&quot;00F17AC3&quot;/&gt;&lt;wsp:rsid wsp:val=&quot;00F17E58&quot;/&gt;&lt;wsp:rsid wsp:val=&quot;00F20370&quot;/&gt;&lt;wsp:rsid wsp:val=&quot;00F207B4&quot;/&gt;&lt;wsp:rsid wsp:val=&quot;00F20D3B&quot;/&gt;&lt;wsp:rsid wsp:val=&quot;00F20EBC&quot;/&gt;&lt;wsp:rsid wsp:val=&quot;00F21669&quot;/&gt;&lt;wsp:rsid wsp:val=&quot;00F21958&quot;/&gt;&lt;wsp:rsid wsp:val=&quot;00F227EA&quot;/&gt;&lt;wsp:rsid wsp:val=&quot;00F22B7D&quot;/&gt;&lt;wsp:rsid wsp:val=&quot;00F22BD5&quot;/&gt;&lt;wsp:rsid wsp:val=&quot;00F23175&quot;/&gt;&lt;wsp:rsid wsp:val=&quot;00F233EE&quot;/&gt;&lt;wsp:rsid wsp:val=&quot;00F2421C&quot;/&gt;&lt;wsp:rsid wsp:val=&quot;00F24C88&quot;/&gt;&lt;wsp:rsid wsp:val=&quot;00F251DD&quot;/&gt;&lt;wsp:rsid wsp:val=&quot;00F2552D&quot;/&gt;&lt;wsp:rsid wsp:val=&quot;00F25693&quot;/&gt;&lt;wsp:rsid wsp:val=&quot;00F25F3A&quot;/&gt;&lt;wsp:rsid wsp:val=&quot;00F263A8&quot;/&gt;&lt;wsp:rsid wsp:val=&quot;00F263DE&quot;/&gt;&lt;wsp:rsid wsp:val=&quot;00F264B5&quot;/&gt;&lt;wsp:rsid wsp:val=&quot;00F269A8&quot;/&gt;&lt;wsp:rsid wsp:val=&quot;00F26A20&quot;/&gt;&lt;wsp:rsid wsp:val=&quot;00F26C3D&quot;/&gt;&lt;wsp:rsid wsp:val=&quot;00F279FB&quot;/&gt;&lt;wsp:rsid wsp:val=&quot;00F30256&quot;/&gt;&lt;wsp:rsid wsp:val=&quot;00F3090B&quot;/&gt;&lt;wsp:rsid wsp:val=&quot;00F31202&quot;/&gt;&lt;wsp:rsid wsp:val=&quot;00F3302C&quot;/&gt;&lt;wsp:rsid wsp:val=&quot;00F332D9&quot;/&gt;&lt;wsp:rsid wsp:val=&quot;00F334B2&quot;/&gt;&lt;wsp:rsid wsp:val=&quot;00F34093&quot;/&gt;&lt;wsp:rsid wsp:val=&quot;00F34A1D&quot;/&gt;&lt;wsp:rsid wsp:val=&quot;00F34D30&quot;/&gt;&lt;wsp:rsid wsp:val=&quot;00F350BE&quot;/&gt;&lt;wsp:rsid wsp:val=&quot;00F35520&quot;/&gt;&lt;wsp:rsid wsp:val=&quot;00F36FB2&quot;/&gt;&lt;wsp:rsid wsp:val=&quot;00F37955&quot;/&gt;&lt;wsp:rsid wsp:val=&quot;00F37D45&quot;/&gt;&lt;wsp:rsid wsp:val=&quot;00F40A19&quot;/&gt;&lt;wsp:rsid wsp:val=&quot;00F40E96&quot;/&gt;&lt;wsp:rsid wsp:val=&quot;00F41000&quot;/&gt;&lt;wsp:rsid wsp:val=&quot;00F419E8&quot;/&gt;&lt;wsp:rsid wsp:val=&quot;00F41A82&quot;/&gt;&lt;wsp:rsid wsp:val=&quot;00F41B6C&quot;/&gt;&lt;wsp:rsid wsp:val=&quot;00F41DC4&quot;/&gt;&lt;wsp:rsid wsp:val=&quot;00F420C0&quot;/&gt;&lt;wsp:rsid wsp:val=&quot;00F427DE&quot;/&gt;&lt;wsp:rsid wsp:val=&quot;00F42F06&quot;/&gt;&lt;wsp:rsid wsp:val=&quot;00F4320F&quot;/&gt;&lt;wsp:rsid wsp:val=&quot;00F43387&quot;/&gt;&lt;wsp:rsid wsp:val=&quot;00F43486&quot;/&gt;&lt;wsp:rsid wsp:val=&quot;00F43720&quot;/&gt;&lt;wsp:rsid wsp:val=&quot;00F4376B&quot;/&gt;&lt;wsp:rsid wsp:val=&quot;00F43BC2&quot;/&gt;&lt;wsp:rsid wsp:val=&quot;00F44047&quot;/&gt;&lt;wsp:rsid wsp:val=&quot;00F449BF&quot;/&gt;&lt;wsp:rsid wsp:val=&quot;00F44B64&quot;/&gt;&lt;wsp:rsid wsp:val=&quot;00F44C7C&quot;/&gt;&lt;wsp:rsid wsp:val=&quot;00F44DAD&quot;/&gt;&lt;wsp:rsid wsp:val=&quot;00F450F0&quot;/&gt;&lt;wsp:rsid wsp:val=&quot;00F45827&quot;/&gt;&lt;wsp:rsid wsp:val=&quot;00F45EB5&quot;/&gt;&lt;wsp:rsid wsp:val=&quot;00F46034&quot;/&gt;&lt;wsp:rsid wsp:val=&quot;00F460EE&quot;/&gt;&lt;wsp:rsid wsp:val=&quot;00F464F8&quot;/&gt;&lt;wsp:rsid wsp:val=&quot;00F4658A&quot;/&gt;&lt;wsp:rsid wsp:val=&quot;00F50C0E&quot;/&gt;&lt;wsp:rsid wsp:val=&quot;00F50D6F&quot;/&gt;&lt;wsp:rsid wsp:val=&quot;00F512B3&quot;/&gt;&lt;wsp:rsid wsp:val=&quot;00F512C5&quot;/&gt;&lt;wsp:rsid wsp:val=&quot;00F515FB&quot;/&gt;&lt;wsp:rsid wsp:val=&quot;00F51DF7&quot;/&gt;&lt;wsp:rsid wsp:val=&quot;00F522C2&quot;/&gt;&lt;wsp:rsid wsp:val=&quot;00F52B07&quot;/&gt;&lt;wsp:rsid wsp:val=&quot;00F52EDC&quot;/&gt;&lt;wsp:rsid wsp:val=&quot;00F534F9&quot;/&gt;&lt;wsp:rsid wsp:val=&quot;00F53B03&quot;/&gt;&lt;wsp:rsid wsp:val=&quot;00F53BBB&quot;/&gt;&lt;wsp:rsid wsp:val=&quot;00F53CFB&quot;/&gt;&lt;wsp:rsid wsp:val=&quot;00F546D9&quot;/&gt;&lt;wsp:rsid wsp:val=&quot;00F54A3D&quot;/&gt;&lt;wsp:rsid wsp:val=&quot;00F55CDF&quot;/&gt;&lt;wsp:rsid wsp:val=&quot;00F561F0&quot;/&gt;&lt;wsp:rsid wsp:val=&quot;00F57179&quot;/&gt;&lt;wsp:rsid wsp:val=&quot;00F5717C&quot;/&gt;&lt;wsp:rsid wsp:val=&quot;00F572CD&quot;/&gt;&lt;wsp:rsid wsp:val=&quot;00F574DC&quot;/&gt;&lt;wsp:rsid wsp:val=&quot;00F57639&quot;/&gt;&lt;wsp:rsid wsp:val=&quot;00F60A28&quot;/&gt;&lt;wsp:rsid wsp:val=&quot;00F60D77&quot;/&gt;&lt;wsp:rsid wsp:val=&quot;00F61247&quot;/&gt;&lt;wsp:rsid wsp:val=&quot;00F612AA&quot;/&gt;&lt;wsp:rsid wsp:val=&quot;00F6164B&quot;/&gt;&lt;wsp:rsid wsp:val=&quot;00F61679&quot;/&gt;&lt;wsp:rsid wsp:val=&quot;00F616BC&quot;/&gt;&lt;wsp:rsid wsp:val=&quot;00F619E1&quot;/&gt;&lt;wsp:rsid wsp:val=&quot;00F62AAA&quot;/&gt;&lt;wsp:rsid wsp:val=&quot;00F62C64&quot;/&gt;&lt;wsp:rsid wsp:val=&quot;00F62D8D&quot;/&gt;&lt;wsp:rsid wsp:val=&quot;00F62E29&quot;/&gt;&lt;wsp:rsid wsp:val=&quot;00F634F9&quot;/&gt;&lt;wsp:rsid wsp:val=&quot;00F6354E&quot;/&gt;&lt;wsp:rsid wsp:val=&quot;00F63577&quot;/&gt;&lt;wsp:rsid wsp:val=&quot;00F636D7&quot;/&gt;&lt;wsp:rsid wsp:val=&quot;00F639BA&quot;/&gt;&lt;wsp:rsid wsp:val=&quot;00F6402E&quot;/&gt;&lt;wsp:rsid wsp:val=&quot;00F6525F&quot;/&gt;&lt;wsp:rsid wsp:val=&quot;00F6538F&quot;/&gt;&lt;wsp:rsid wsp:val=&quot;00F656E9&quot;/&gt;&lt;wsp:rsid wsp:val=&quot;00F65AF3&quot;/&gt;&lt;wsp:rsid wsp:val=&quot;00F65B5A&quot;/&gt;&lt;wsp:rsid wsp:val=&quot;00F65C5E&quot;/&gt;&lt;wsp:rsid wsp:val=&quot;00F66C66&quot;/&gt;&lt;wsp:rsid wsp:val=&quot;00F66CA2&quot;/&gt;&lt;wsp:rsid wsp:val=&quot;00F66F18&quot;/&gt;&lt;wsp:rsid wsp:val=&quot;00F67187&quot;/&gt;&lt;wsp:rsid wsp:val=&quot;00F6756E&quot;/&gt;&lt;wsp:rsid wsp:val=&quot;00F70F9D&quot;/&gt;&lt;wsp:rsid wsp:val=&quot;00F718EB&quot;/&gt;&lt;wsp:rsid wsp:val=&quot;00F724D0&quot;/&gt;&lt;wsp:rsid wsp:val=&quot;00F72A08&quot;/&gt;&lt;wsp:rsid wsp:val=&quot;00F72D02&quot;/&gt;&lt;wsp:rsid wsp:val=&quot;00F72D52&quot;/&gt;&lt;wsp:rsid wsp:val=&quot;00F72D83&quot;/&gt;&lt;wsp:rsid wsp:val=&quot;00F73A50&quot;/&gt;&lt;wsp:rsid wsp:val=&quot;00F73F97&quot;/&gt;&lt;wsp:rsid wsp:val=&quot;00F7563B&quot;/&gt;&lt;wsp:rsid wsp:val=&quot;00F7590B&quot;/&gt;&lt;wsp:rsid wsp:val=&quot;00F75B42&quot;/&gt;&lt;wsp:rsid wsp:val=&quot;00F76DDC&quot;/&gt;&lt;wsp:rsid wsp:val=&quot;00F77669&quot;/&gt;&lt;wsp:rsid wsp:val=&quot;00F77792&quot;/&gt;&lt;wsp:rsid wsp:val=&quot;00F778DD&quot;/&gt;&lt;wsp:rsid wsp:val=&quot;00F77D45&quot;/&gt;&lt;wsp:rsid wsp:val=&quot;00F80C33&quot;/&gt;&lt;wsp:rsid wsp:val=&quot;00F81605&quot;/&gt;&lt;wsp:rsid wsp:val=&quot;00F81613&quot;/&gt;&lt;wsp:rsid wsp:val=&quot;00F8179B&quot;/&gt;&lt;wsp:rsid wsp:val=&quot;00F82100&quot;/&gt;&lt;wsp:rsid wsp:val=&quot;00F825FA&quot;/&gt;&lt;wsp:rsid wsp:val=&quot;00F828FA&quot;/&gt;&lt;wsp:rsid wsp:val=&quot;00F83024&quot;/&gt;&lt;wsp:rsid wsp:val=&quot;00F8319A&quot;/&gt;&lt;wsp:rsid wsp:val=&quot;00F8335B&quot;/&gt;&lt;wsp:rsid wsp:val=&quot;00F8336B&quot;/&gt;&lt;wsp:rsid wsp:val=&quot;00F83F78&quot;/&gt;&lt;wsp:rsid wsp:val=&quot;00F84B44&quot;/&gt;&lt;wsp:rsid wsp:val=&quot;00F84F2E&quot;/&gt;&lt;wsp:rsid wsp:val=&quot;00F85AE5&quot;/&gt;&lt;wsp:rsid wsp:val=&quot;00F85CE2&quot;/&gt;&lt;wsp:rsid wsp:val=&quot;00F85F34&quot;/&gt;&lt;wsp:rsid wsp:val=&quot;00F86A2A&quot;/&gt;&lt;wsp:rsid wsp:val=&quot;00F86D51&quot;/&gt;&lt;wsp:rsid wsp:val=&quot;00F8735C&quot;/&gt;&lt;wsp:rsid wsp:val=&quot;00F87736&quot;/&gt;&lt;wsp:rsid wsp:val=&quot;00F87959&quot;/&gt;&lt;wsp:rsid wsp:val=&quot;00F87A30&quot;/&gt;&lt;wsp:rsid wsp:val=&quot;00F87A65&quot;/&gt;&lt;wsp:rsid wsp:val=&quot;00F90614&quot;/&gt;&lt;wsp:rsid wsp:val=&quot;00F906A4&quot;/&gt;&lt;wsp:rsid wsp:val=&quot;00F908A2&quot;/&gt;&lt;wsp:rsid wsp:val=&quot;00F90A53&quot;/&gt;&lt;wsp:rsid wsp:val=&quot;00F91376&quot;/&gt;&lt;wsp:rsid wsp:val=&quot;00F918B5&quot;/&gt;&lt;wsp:rsid wsp:val=&quot;00F9246E&quot;/&gt;&lt;wsp:rsid wsp:val=&quot;00F9277D&quot;/&gt;&lt;wsp:rsid wsp:val=&quot;00F930FA&quot;/&gt;&lt;wsp:rsid wsp:val=&quot;00F93231&quot;/&gt;&lt;wsp:rsid wsp:val=&quot;00F93749&quot;/&gt;&lt;wsp:rsid wsp:val=&quot;00F93B75&quot;/&gt;&lt;wsp:rsid wsp:val=&quot;00F93EEC&quot;/&gt;&lt;wsp:rsid wsp:val=&quot;00F93EFE&quot;/&gt;&lt;wsp:rsid wsp:val=&quot;00F94430&quot;/&gt;&lt;wsp:rsid wsp:val=&quot;00F94FD9&quot;/&gt;&lt;wsp:rsid wsp:val=&quot;00F95495&quot;/&gt;&lt;wsp:rsid wsp:val=&quot;00F958C8&quot;/&gt;&lt;wsp:rsid wsp:val=&quot;00F95D18&quot;/&gt;&lt;wsp:rsid wsp:val=&quot;00F961E6&quot;/&gt;&lt;wsp:rsid wsp:val=&quot;00F96630&quot;/&gt;&lt;wsp:rsid wsp:val=&quot;00F969CB&quot;/&gt;&lt;wsp:rsid wsp:val=&quot;00F97C41&quot;/&gt;&lt;wsp:rsid wsp:val=&quot;00FA091C&quot;/&gt;&lt;wsp:rsid wsp:val=&quot;00FA149C&quot;/&gt;&lt;wsp:rsid wsp:val=&quot;00FA1A9B&quot;/&gt;&lt;wsp:rsid wsp:val=&quot;00FA2E51&quot;/&gt;&lt;wsp:rsid wsp:val=&quot;00FA2EE6&quot;/&gt;&lt;wsp:rsid wsp:val=&quot;00FA2F28&quot;/&gt;&lt;wsp:rsid wsp:val=&quot;00FA31A7&quot;/&gt;&lt;wsp:rsid wsp:val=&quot;00FA3DAB&quot;/&gt;&lt;wsp:rsid wsp:val=&quot;00FA3EA7&quot;/&gt;&lt;wsp:rsid wsp:val=&quot;00FA41DB&quot;/&gt;&lt;wsp:rsid wsp:val=&quot;00FA45C2&quot;/&gt;&lt;wsp:rsid wsp:val=&quot;00FA4858&quot;/&gt;&lt;wsp:rsid wsp:val=&quot;00FA4D90&quot;/&gt;&lt;wsp:rsid wsp:val=&quot;00FA4DA1&quot;/&gt;&lt;wsp:rsid wsp:val=&quot;00FA4E38&quot;/&gt;&lt;wsp:rsid wsp:val=&quot;00FA5B5F&quot;/&gt;&lt;wsp:rsid wsp:val=&quot;00FA5EBE&quot;/&gt;&lt;wsp:rsid wsp:val=&quot;00FA627B&quot;/&gt;&lt;wsp:rsid wsp:val=&quot;00FA6312&quot;/&gt;&lt;wsp:rsid wsp:val=&quot;00FA6756&quot;/&gt;&lt;wsp:rsid wsp:val=&quot;00FA68F9&quot;/&gt;&lt;wsp:rsid wsp:val=&quot;00FA7FD2&quot;/&gt;&lt;wsp:rsid wsp:val=&quot;00FB01C2&quot;/&gt;&lt;wsp:rsid wsp:val=&quot;00FB12E1&quot;/&gt;&lt;wsp:rsid wsp:val=&quot;00FB199E&quot;/&gt;&lt;wsp:rsid wsp:val=&quot;00FB208E&quot;/&gt;&lt;wsp:rsid wsp:val=&quot;00FB28A9&quot;/&gt;&lt;wsp:rsid wsp:val=&quot;00FB29CB&quot;/&gt;&lt;wsp:rsid wsp:val=&quot;00FB2F8C&quot;/&gt;&lt;wsp:rsid wsp:val=&quot;00FB32B2&quot;/&gt;&lt;wsp:rsid wsp:val=&quot;00FB3306&quot;/&gt;&lt;wsp:rsid wsp:val=&quot;00FB3489&quot;/&gt;&lt;wsp:rsid wsp:val=&quot;00FB3808&quot;/&gt;&lt;wsp:rsid wsp:val=&quot;00FB389D&quot;/&gt;&lt;wsp:rsid wsp:val=&quot;00FB38E7&quot;/&gt;&lt;wsp:rsid wsp:val=&quot;00FB4263&quot;/&gt;&lt;wsp:rsid wsp:val=&quot;00FB4377&quot;/&gt;&lt;wsp:rsid wsp:val=&quot;00FB4861&quot;/&gt;&lt;wsp:rsid wsp:val=&quot;00FB4BF6&quot;/&gt;&lt;wsp:rsid wsp:val=&quot;00FB5390&quot;/&gt;&lt;wsp:rsid wsp:val=&quot;00FB564F&quot;/&gt;&lt;wsp:rsid wsp:val=&quot;00FB6128&quot;/&gt;&lt;wsp:rsid wsp:val=&quot;00FB63FC&quot;/&gt;&lt;wsp:rsid wsp:val=&quot;00FB6B71&quot;/&gt;&lt;wsp:rsid wsp:val=&quot;00FB6C85&quot;/&gt;&lt;wsp:rsid wsp:val=&quot;00FB76C7&quot;/&gt;&lt;wsp:rsid wsp:val=&quot;00FC0250&quot;/&gt;&lt;wsp:rsid wsp:val=&quot;00FC0979&quot;/&gt;&lt;wsp:rsid wsp:val=&quot;00FC0B3E&quot;/&gt;&lt;wsp:rsid wsp:val=&quot;00FC0FE9&quot;/&gt;&lt;wsp:rsid wsp:val=&quot;00FC16A2&quot;/&gt;&lt;wsp:rsid wsp:val=&quot;00FC19C2&quot;/&gt;&lt;wsp:rsid wsp:val=&quot;00FC19C4&quot;/&gt;&lt;wsp:rsid wsp:val=&quot;00FC1D06&quot;/&gt;&lt;wsp:rsid wsp:val=&quot;00FC2713&quot;/&gt;&lt;wsp:rsid wsp:val=&quot;00FC2CA1&quot;/&gt;&lt;wsp:rsid wsp:val=&quot;00FC2CC7&quot;/&gt;&lt;wsp:rsid wsp:val=&quot;00FC3302&quot;/&gt;&lt;wsp:rsid wsp:val=&quot;00FC3A77&quot;/&gt;&lt;wsp:rsid wsp:val=&quot;00FC42D3&quot;/&gt;&lt;wsp:rsid wsp:val=&quot;00FC45A8&quot;/&gt;&lt;wsp:rsid wsp:val=&quot;00FC46AB&quot;/&gt;&lt;wsp:rsid wsp:val=&quot;00FC496F&quot;/&gt;&lt;wsp:rsid wsp:val=&quot;00FC4997&quot;/&gt;&lt;wsp:rsid wsp:val=&quot;00FC49A5&quot;/&gt;&lt;wsp:rsid wsp:val=&quot;00FC503B&quot;/&gt;&lt;wsp:rsid wsp:val=&quot;00FC56ED&quot;/&gt;&lt;wsp:rsid wsp:val=&quot;00FC5AFD&quot;/&gt;&lt;wsp:rsid wsp:val=&quot;00FC649A&quot;/&gt;&lt;wsp:rsid wsp:val=&quot;00FC65DF&quot;/&gt;&lt;wsp:rsid wsp:val=&quot;00FC6ACE&quot;/&gt;&lt;wsp:rsid wsp:val=&quot;00FC73B9&quot;/&gt;&lt;wsp:rsid wsp:val=&quot;00FD026D&quot;/&gt;&lt;wsp:rsid wsp:val=&quot;00FD0446&quot;/&gt;&lt;wsp:rsid wsp:val=&quot;00FD0DB2&quot;/&gt;&lt;wsp:rsid wsp:val=&quot;00FD1223&quot;/&gt;&lt;wsp:rsid wsp:val=&quot;00FD1741&quot;/&gt;&lt;wsp:rsid wsp:val=&quot;00FD1EEC&quot;/&gt;&lt;wsp:rsid wsp:val=&quot;00FD1FAF&quot;/&gt;&lt;wsp:rsid wsp:val=&quot;00FD20E4&quot;/&gt;&lt;wsp:rsid wsp:val=&quot;00FD2F1A&quot;/&gt;&lt;wsp:rsid wsp:val=&quot;00FD3095&quot;/&gt;&lt;wsp:rsid wsp:val=&quot;00FD4769&quot;/&gt;&lt;wsp:rsid wsp:val=&quot;00FD4E69&quot;/&gt;&lt;wsp:rsid wsp:val=&quot;00FD5446&quot;/&gt;&lt;wsp:rsid wsp:val=&quot;00FD5593&quot;/&gt;&lt;wsp:rsid wsp:val=&quot;00FD56EC&quot;/&gt;&lt;wsp:rsid wsp:val=&quot;00FD5E4D&quot;/&gt;&lt;wsp:rsid wsp:val=&quot;00FD624A&quot;/&gt;&lt;wsp:rsid wsp:val=&quot;00FD699F&quot;/&gt;&lt;wsp:rsid wsp:val=&quot;00FD6AB8&quot;/&gt;&lt;wsp:rsid wsp:val=&quot;00FD7AB5&quot;/&gt;&lt;wsp:rsid wsp:val=&quot;00FD7EFD&quot;/&gt;&lt;wsp:rsid wsp:val=&quot;00FE01CC&quot;/&gt;&lt;wsp:rsid wsp:val=&quot;00FE1012&quot;/&gt;&lt;wsp:rsid wsp:val=&quot;00FE106F&quot;/&gt;&lt;wsp:rsid wsp:val=&quot;00FE13AC&quot;/&gt;&lt;wsp:rsid wsp:val=&quot;00FE142B&quot;/&gt;&lt;wsp:rsid wsp:val=&quot;00FE149C&quot;/&gt;&lt;wsp:rsid wsp:val=&quot;00FE17D1&quot;/&gt;&lt;wsp:rsid wsp:val=&quot;00FE1BAA&quot;/&gt;&lt;wsp:rsid wsp:val=&quot;00FE1E27&quot;/&gt;&lt;wsp:rsid wsp:val=&quot;00FE277F&quot;/&gt;&lt;wsp:rsid wsp:val=&quot;00FE38EC&quot;/&gt;&lt;wsp:rsid wsp:val=&quot;00FE3B5D&quot;/&gt;&lt;wsp:rsid wsp:val=&quot;00FE4020&quot;/&gt;&lt;wsp:rsid wsp:val=&quot;00FE41CD&quot;/&gt;&lt;wsp:rsid wsp:val=&quot;00FE439A&quot;/&gt;&lt;wsp:rsid wsp:val=&quot;00FE45F6&quot;/&gt;&lt;wsp:rsid wsp:val=&quot;00FE4B38&quot;/&gt;&lt;wsp:rsid wsp:val=&quot;00FE4FB2&quot;/&gt;&lt;wsp:rsid wsp:val=&quot;00FE52E9&quot;/&gt;&lt;wsp:rsid wsp:val=&quot;00FE5948&quot;/&gt;&lt;wsp:rsid wsp:val=&quot;00FE5A13&quot;/&gt;&lt;wsp:rsid wsp:val=&quot;00FE632C&quot;/&gt;&lt;wsp:rsid wsp:val=&quot;00FE65D8&quot;/&gt;&lt;wsp:rsid wsp:val=&quot;00FE6FF6&quot;/&gt;&lt;wsp:rsid wsp:val=&quot;00FE70D3&quot;/&gt;&lt;wsp:rsid wsp:val=&quot;00FE7613&quot;/&gt;&lt;wsp:rsid wsp:val=&quot;00FE78A2&quot;/&gt;&lt;wsp:rsid wsp:val=&quot;00FE79E7&quot;/&gt;&lt;wsp:rsid wsp:val=&quot;00FF0826&quot;/&gt;&lt;wsp:rsid wsp:val=&quot;00FF0927&quot;/&gt;&lt;wsp:rsid wsp:val=&quot;00FF0AF4&quot;/&gt;&lt;wsp:rsid wsp:val=&quot;00FF0DB8&quot;/&gt;&lt;wsp:rsid wsp:val=&quot;00FF1B63&quot;/&gt;&lt;wsp:rsid wsp:val=&quot;00FF1D43&quot;/&gt;&lt;wsp:rsid wsp:val=&quot;00FF2197&quot;/&gt;&lt;wsp:rsid wsp:val=&quot;00FF425D&quot;/&gt;&lt;wsp:rsid wsp:val=&quot;00FF4823&quot;/&gt;&lt;wsp:rsid wsp:val=&quot;00FF50DB&quot;/&gt;&lt;wsp:rsid wsp:val=&quot;00FF5179&quot;/&gt;&lt;wsp:rsid wsp:val=&quot;00FF522D&quot;/&gt;&lt;wsp:rsid wsp:val=&quot;00FF6D52&quot;/&gt;&lt;wsp:rsid wsp:val=&quot;00FF74FF&quot;/&gt;&lt;wsp:rsid wsp:val=&quot;00FF76D8&quot;/&gt;&lt;wsp:rsid wsp:val=&quot;00FF786F&quot;/&gt;&lt;wsp:rsid wsp:val=&quot;00FF79F6&quot;/&gt;&lt;wsp:rsid wsp:val=&quot;00FF7B79&quot;/&gt;&lt;wsp:rsid wsp:val=&quot;00FF7DFD&quot;/&gt;&lt;/wsp:rsids&gt;&lt;/w:docPr&gt;&lt;w:body&gt;&lt;w:p wsp:rsidR=&quot;00000000&quot; wsp:rsidRDefault=&quot;003B26F0&quot;&gt;&lt;m:oMathPara&gt;&lt;m:oMath&gt;&lt;m:r&gt;&lt;w:rPr&gt;&lt;w:rFonts w:ascii=&quot;Cambria Math&quot; w:h-ansi=&quot;Cambria Math&quot;/&gt;&lt;wx:font wx:val=&quot;Cambria Math&quot;/&gt;&lt;w:i/&gt;&lt;w:sz w:val=&quot;24&quot;/&gt;&lt;w:sz-cs w:val=&quot;24&quot;/&gt;&lt;w:lang w:val=&quot;EN-US&quot;/&gt;&lt;/w:rPr&gt;&lt;m:t&gt;в‰ &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9" o:title="" chromakey="white"/>
          </v:shape>
        </w:pict>
      </w:r>
      <w:r w:rsidRPr="00A96D2D">
        <w:rPr>
          <w:rFonts w:ascii="Times New Roman" w:hAnsi="Times New Roman"/>
          <w:sz w:val="24"/>
          <w:szCs w:val="24"/>
          <w:lang w:val="en-US"/>
        </w:rPr>
        <w:t xml:space="preserve"> (1 – P) M</w:t>
      </w:r>
      <w:r w:rsidRPr="00A96D2D">
        <w:rPr>
          <w:rFonts w:ascii="Times New Roman" w:hAnsi="Times New Roman"/>
          <w:sz w:val="24"/>
          <w:szCs w:val="24"/>
          <w:vertAlign w:val="subscript"/>
          <w:lang w:val="en-US"/>
        </w:rPr>
        <w:t>j0</w:t>
      </w:r>
      <w:r w:rsidRPr="00A96D2D">
        <w:rPr>
          <w:rFonts w:ascii="Times New Roman" w:hAnsi="Times New Roman"/>
          <w:sz w:val="24"/>
          <w:szCs w:val="24"/>
          <w:lang w:val="en-US"/>
        </w:rPr>
        <w:t xml:space="preserve">(s); j = 1..n(s); s = 1..N                 </w:t>
      </w:r>
      <w:r w:rsidR="00D249F3" w:rsidRPr="00A96D2D">
        <w:rPr>
          <w:rFonts w:ascii="Times New Roman" w:hAnsi="Times New Roman"/>
          <w:sz w:val="24"/>
          <w:szCs w:val="24"/>
          <w:lang w:val="en-US"/>
        </w:rPr>
        <w:t xml:space="preserve">            </w:t>
      </w:r>
      <w:r w:rsidRPr="00A96D2D">
        <w:rPr>
          <w:rFonts w:ascii="Times New Roman" w:hAnsi="Times New Roman"/>
          <w:sz w:val="24"/>
          <w:szCs w:val="24"/>
          <w:lang w:val="en-US"/>
        </w:rPr>
        <w:t>(7.2</w:t>
      </w:r>
      <w:r w:rsidR="00B64961" w:rsidRPr="00A96D2D">
        <w:rPr>
          <w:rFonts w:ascii="Times New Roman" w:hAnsi="Times New Roman"/>
          <w:sz w:val="24"/>
          <w:szCs w:val="24"/>
          <w:lang w:val="en-US"/>
        </w:rPr>
        <w:t>3</w:t>
      </w:r>
      <w:r w:rsidRPr="00A96D2D">
        <w:rPr>
          <w:rFonts w:ascii="Times New Roman" w:hAnsi="Times New Roman"/>
          <w:sz w:val="24"/>
          <w:szCs w:val="24"/>
          <w:lang w:val="en-US"/>
        </w:rPr>
        <w:t>)</w:t>
      </w:r>
    </w:p>
    <w:p w:rsidR="006D289E" w:rsidRPr="00A96D2D" w:rsidRDefault="006D289E"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lang w:val="en-US"/>
        </w:rPr>
        <w:lastRenderedPageBreak/>
        <w:t xml:space="preserve">   </w:t>
      </w:r>
      <w:r w:rsidRPr="00A96D2D">
        <w:rPr>
          <w:rFonts w:ascii="Times New Roman" w:hAnsi="Times New Roman"/>
          <w:sz w:val="24"/>
          <w:szCs w:val="24"/>
        </w:rPr>
        <w:t xml:space="preserve">По определению величин </w:t>
      </w:r>
    </w:p>
    <w:p w:rsidR="00D80C0C" w:rsidRPr="00A96D2D" w:rsidRDefault="006D289E"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D249F3" w:rsidRPr="00A96D2D">
        <w:rPr>
          <w:rFonts w:ascii="Times New Roman" w:hAnsi="Times New Roman"/>
          <w:sz w:val="24"/>
          <w:szCs w:val="24"/>
        </w:rPr>
        <w:t xml:space="preserve">                   </w:t>
      </w:r>
      <w:r w:rsidR="007917B9"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proofErr w:type="gramStart"/>
      <w:r w:rsidRPr="00A96D2D">
        <w:rPr>
          <w:rFonts w:ascii="Times New Roman" w:hAnsi="Times New Roman"/>
          <w:sz w:val="24"/>
          <w:szCs w:val="24"/>
        </w:rPr>
        <w:t>..</w:t>
      </w:r>
      <w:r w:rsidRPr="00A96D2D">
        <w:rPr>
          <w:rFonts w:ascii="Times New Roman" w:hAnsi="Times New Roman"/>
          <w:sz w:val="24"/>
          <w:szCs w:val="24"/>
          <w:lang w:val="en-US"/>
        </w:rPr>
        <w:t>n</w:t>
      </w:r>
      <w:proofErr w:type="gramEnd"/>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w:t>
      </w:r>
      <w:r w:rsidRPr="00A96D2D">
        <w:rPr>
          <w:rFonts w:ascii="Times New Roman" w:hAnsi="Times New Roman"/>
          <w:sz w:val="24"/>
          <w:szCs w:val="24"/>
          <w:lang w:val="en-US"/>
        </w:rPr>
        <w:t>s</w:t>
      </w:r>
      <w:r w:rsidRPr="00A96D2D">
        <w:rPr>
          <w:rFonts w:ascii="Times New Roman" w:hAnsi="Times New Roman"/>
          <w:sz w:val="24"/>
          <w:szCs w:val="24"/>
        </w:rPr>
        <w:t xml:space="preserve"> = 1..</w:t>
      </w:r>
      <w:r w:rsidRPr="00A96D2D">
        <w:rPr>
          <w:rFonts w:ascii="Times New Roman" w:hAnsi="Times New Roman"/>
          <w:sz w:val="24"/>
          <w:szCs w:val="24"/>
          <w:lang w:val="en-US"/>
        </w:rPr>
        <w:t>N</w:t>
      </w:r>
    </w:p>
    <w:p w:rsidR="00D80C0C" w:rsidRPr="00A96D2D" w:rsidRDefault="00E019AB"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rPr>
        <w:t>и</w:t>
      </w:r>
      <w:r w:rsidR="006D289E" w:rsidRPr="00A96D2D">
        <w:rPr>
          <w:rFonts w:ascii="Times New Roman" w:hAnsi="Times New Roman"/>
          <w:sz w:val="24"/>
          <w:szCs w:val="24"/>
        </w:rPr>
        <w:t>меет</w:t>
      </w:r>
      <w:r w:rsidR="006D289E" w:rsidRPr="00A96D2D">
        <w:rPr>
          <w:rFonts w:ascii="Times New Roman" w:hAnsi="Times New Roman"/>
          <w:sz w:val="24"/>
          <w:szCs w:val="24"/>
          <w:lang w:val="en-US"/>
        </w:rPr>
        <w:t xml:space="preserve"> </w:t>
      </w:r>
      <w:r w:rsidR="006D289E" w:rsidRPr="00A96D2D">
        <w:rPr>
          <w:rFonts w:ascii="Times New Roman" w:hAnsi="Times New Roman"/>
          <w:sz w:val="24"/>
          <w:szCs w:val="24"/>
        </w:rPr>
        <w:t>место</w:t>
      </w:r>
    </w:p>
    <w:p w:rsidR="00D80C0C" w:rsidRPr="00A96D2D" w:rsidRDefault="006D289E" w:rsidP="006675EB">
      <w:pPr>
        <w:tabs>
          <w:tab w:val="left" w:pos="-426"/>
          <w:tab w:val="left" w:pos="1276"/>
          <w:tab w:val="left" w:pos="3402"/>
          <w:tab w:val="left" w:pos="3544"/>
          <w:tab w:val="left" w:pos="8647"/>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lang w:val="en-US"/>
        </w:rPr>
        <w:t xml:space="preserve">                                            </w:t>
      </w:r>
      <w:r w:rsidR="00D249F3" w:rsidRPr="00A96D2D">
        <w:rPr>
          <w:rFonts w:ascii="Times New Roman" w:hAnsi="Times New Roman"/>
          <w:sz w:val="24"/>
          <w:szCs w:val="24"/>
          <w:lang w:val="en-US"/>
        </w:rPr>
        <w:t xml:space="preserve">   </w:t>
      </w:r>
      <w:r w:rsidR="00892346" w:rsidRPr="00A96D2D">
        <w:rPr>
          <w:rFonts w:ascii="Times New Roman" w:hAnsi="Times New Roman"/>
          <w:sz w:val="24"/>
          <w:szCs w:val="24"/>
          <w:lang w:val="en-US"/>
        </w:rPr>
        <w:t xml:space="preserve">        </w:t>
      </w:r>
      <w:r w:rsidR="00D249F3" w:rsidRPr="00A96D2D">
        <w:rPr>
          <w:rFonts w:ascii="Times New Roman" w:hAnsi="Times New Roman"/>
          <w:sz w:val="24"/>
          <w:szCs w:val="24"/>
          <w:lang w:val="en-US"/>
        </w:rPr>
        <w:t xml:space="preserve"> </w:t>
      </w:r>
      <w:r w:rsidR="007917B9" w:rsidRPr="00A96D2D">
        <w:rPr>
          <w:rFonts w:ascii="Times New Roman" w:hAnsi="Times New Roman"/>
          <w:sz w:val="24"/>
          <w:szCs w:val="24"/>
          <w:lang w:val="en-US"/>
        </w:rPr>
        <w:t xml:space="preserve">   </w:t>
      </w:r>
      <w:r w:rsidRPr="00A96D2D">
        <w:rPr>
          <w:rFonts w:ascii="Times New Roman" w:hAnsi="Times New Roman"/>
          <w:sz w:val="24"/>
          <w:szCs w:val="24"/>
          <w:lang w:val="en-US"/>
        </w:rPr>
        <w:t>0 &lt; M</w:t>
      </w:r>
      <w:r w:rsidRPr="00A96D2D">
        <w:rPr>
          <w:rFonts w:ascii="Times New Roman" w:hAnsi="Times New Roman"/>
          <w:sz w:val="24"/>
          <w:szCs w:val="24"/>
          <w:vertAlign w:val="subscript"/>
          <w:lang w:val="en-US"/>
        </w:rPr>
        <w:t>j0</w:t>
      </w:r>
      <w:r w:rsidRPr="00A96D2D">
        <w:rPr>
          <w:rFonts w:ascii="Times New Roman" w:hAnsi="Times New Roman"/>
          <w:sz w:val="24"/>
          <w:szCs w:val="24"/>
          <w:lang w:val="en-US"/>
        </w:rPr>
        <w:t xml:space="preserve">(s) </w:t>
      </w:r>
      <w:proofErr w:type="gramStart"/>
      <w:r w:rsidRPr="00A96D2D">
        <w:rPr>
          <w:rFonts w:ascii="Times New Roman" w:hAnsi="Times New Roman"/>
          <w:sz w:val="24"/>
          <w:szCs w:val="24"/>
          <w:lang w:val="en-US"/>
        </w:rPr>
        <w:t xml:space="preserve">&lt; </w:t>
      </w:r>
      <w:proofErr w:type="gramEnd"/>
      <w:r w:rsidRPr="00A96D2D">
        <w:rPr>
          <w:rFonts w:ascii="Times New Roman" w:hAnsi="Times New Roman"/>
          <w:sz w:val="24"/>
          <w:szCs w:val="24"/>
          <w:lang w:val="en-US"/>
        </w:rPr>
        <w:sym w:font="Symbol" w:char="F0A5"/>
      </w:r>
      <w:r w:rsidRPr="00A96D2D">
        <w:rPr>
          <w:rFonts w:ascii="Times New Roman" w:hAnsi="Times New Roman"/>
          <w:sz w:val="24"/>
          <w:szCs w:val="24"/>
          <w:lang w:val="en-US"/>
        </w:rPr>
        <w:t>; j = 1..n(s)</w:t>
      </w:r>
      <w:r w:rsidR="00892346" w:rsidRPr="00A96D2D">
        <w:rPr>
          <w:rFonts w:ascii="Times New Roman" w:hAnsi="Times New Roman"/>
          <w:sz w:val="24"/>
          <w:szCs w:val="24"/>
          <w:lang w:val="en-US"/>
        </w:rPr>
        <w:t xml:space="preserve">; s = 1..N </w:t>
      </w:r>
    </w:p>
    <w:p w:rsidR="00D80C0C" w:rsidRPr="00A96D2D" w:rsidRDefault="00892346"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С учетом этого и</w:t>
      </w:r>
      <w:r w:rsidR="006D289E" w:rsidRPr="00A96D2D">
        <w:rPr>
          <w:rFonts w:ascii="Times New Roman" w:hAnsi="Times New Roman"/>
          <w:sz w:val="24"/>
          <w:szCs w:val="24"/>
        </w:rPr>
        <w:t>з</w:t>
      </w:r>
      <w:r w:rsidR="00B64961" w:rsidRPr="00A96D2D">
        <w:rPr>
          <w:rFonts w:ascii="Times New Roman" w:hAnsi="Times New Roman"/>
          <w:sz w:val="24"/>
          <w:szCs w:val="24"/>
        </w:rPr>
        <w:t xml:space="preserve"> (7.23</w:t>
      </w:r>
      <w:r w:rsidR="006D289E" w:rsidRPr="00A96D2D">
        <w:rPr>
          <w:rFonts w:ascii="Times New Roman" w:hAnsi="Times New Roman"/>
          <w:sz w:val="24"/>
          <w:szCs w:val="24"/>
        </w:rPr>
        <w:t xml:space="preserve">) </w:t>
      </w:r>
      <w:r w:rsidRPr="00A96D2D">
        <w:rPr>
          <w:rFonts w:ascii="Times New Roman" w:hAnsi="Times New Roman"/>
          <w:sz w:val="24"/>
          <w:szCs w:val="24"/>
        </w:rPr>
        <w:t>получа</w:t>
      </w:r>
      <w:r w:rsidR="006D289E" w:rsidRPr="00A96D2D">
        <w:rPr>
          <w:rFonts w:ascii="Times New Roman" w:hAnsi="Times New Roman"/>
          <w:sz w:val="24"/>
          <w:szCs w:val="24"/>
        </w:rPr>
        <w:t>ем</w:t>
      </w:r>
    </w:p>
    <w:p w:rsidR="004A493A" w:rsidRPr="00A96D2D" w:rsidRDefault="006D289E"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4A493A" w:rsidRPr="00A96D2D">
        <w:rPr>
          <w:rFonts w:ascii="Times New Roman" w:hAnsi="Times New Roman"/>
          <w:sz w:val="24"/>
          <w:szCs w:val="24"/>
        </w:rPr>
        <w:t xml:space="preserve">             </w:t>
      </w:r>
      <w:r w:rsidRPr="00A96D2D">
        <w:rPr>
          <w:rFonts w:ascii="Times New Roman" w:hAnsi="Times New Roman"/>
          <w:sz w:val="24"/>
          <w:szCs w:val="24"/>
        </w:rPr>
        <w:t xml:space="preserve"> </w:t>
      </w:r>
      <w:r w:rsidR="00B64961" w:rsidRPr="00A96D2D">
        <w:rPr>
          <w:rFonts w:ascii="Times New Roman" w:hAnsi="Times New Roman"/>
          <w:sz w:val="24"/>
          <w:szCs w:val="24"/>
        </w:rPr>
        <w:t xml:space="preserve">              </w:t>
      </w:r>
      <w:r w:rsidR="00892346" w:rsidRPr="00A96D2D">
        <w:rPr>
          <w:rFonts w:ascii="Times New Roman" w:hAnsi="Times New Roman"/>
          <w:sz w:val="24"/>
          <w:szCs w:val="24"/>
        </w:rPr>
        <w:t xml:space="preserve">          </w:t>
      </w:r>
      <w:r w:rsidR="00B64961" w:rsidRPr="00A96D2D">
        <w:rPr>
          <w:rFonts w:ascii="Times New Roman" w:hAnsi="Times New Roman"/>
          <w:sz w:val="24"/>
          <w:szCs w:val="24"/>
        </w:rPr>
        <w:t xml:space="preserve"> 1</w:t>
      </w:r>
      <w:r w:rsidRPr="00A96D2D">
        <w:rPr>
          <w:rFonts w:ascii="Times New Roman" w:hAnsi="Times New Roman"/>
          <w:sz w:val="24"/>
          <w:szCs w:val="24"/>
        </w:rPr>
        <w:t xml:space="preserve"> </w:t>
      </w:r>
      <w:r w:rsidR="00B64961" w:rsidRPr="00A96D2D">
        <w:rPr>
          <w:rFonts w:ascii="Times New Roman" w:hAnsi="Times New Roman"/>
          <w:sz w:val="24"/>
          <w:szCs w:val="24"/>
        </w:rPr>
        <w:t xml:space="preserve">- </w:t>
      </w:r>
      <w:r w:rsidR="00B64961" w:rsidRPr="00A96D2D">
        <w:rPr>
          <w:rFonts w:ascii="Times New Roman" w:hAnsi="Times New Roman"/>
          <w:sz w:val="24"/>
          <w:szCs w:val="24"/>
          <w:lang w:val="en-US"/>
        </w:rPr>
        <w:t>P</w:t>
      </w:r>
      <w:r w:rsidR="00B64961" w:rsidRPr="00A96D2D">
        <w:rPr>
          <w:rFonts w:ascii="Times New Roman" w:hAnsi="Times New Roman"/>
          <w:sz w:val="24"/>
          <w:szCs w:val="24"/>
        </w:rPr>
        <w:t xml:space="preserve"> = 0 </w:t>
      </w:r>
      <w:r w:rsidRPr="00A96D2D">
        <w:rPr>
          <w:rFonts w:ascii="Times New Roman" w:hAnsi="Times New Roman"/>
          <w:sz w:val="24"/>
          <w:szCs w:val="24"/>
        </w:rPr>
        <w:t xml:space="preserve">при </w:t>
      </w:r>
      <w:r w:rsidRPr="00A96D2D">
        <w:rPr>
          <w:rFonts w:ascii="Times New Roman" w:hAnsi="Times New Roman"/>
          <w:sz w:val="24"/>
          <w:szCs w:val="24"/>
        </w:rPr>
        <w:sym w:font="Symbol" w:char="F044"/>
      </w:r>
      <w:r w:rsidRPr="00A96D2D">
        <w:rPr>
          <w:rFonts w:ascii="Times New Roman" w:hAnsi="Times New Roman"/>
          <w:sz w:val="24"/>
          <w:szCs w:val="24"/>
          <w:vertAlign w:val="subscript"/>
          <w:lang w:val="en-US"/>
        </w:rPr>
        <w:t>j</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&gt; 0; </w:t>
      </w:r>
      <w:r w:rsidRPr="00A96D2D">
        <w:rPr>
          <w:rFonts w:ascii="Times New Roman" w:hAnsi="Times New Roman"/>
          <w:sz w:val="24"/>
          <w:szCs w:val="24"/>
          <w:lang w:val="en-US"/>
        </w:rPr>
        <w:t>j</w:t>
      </w:r>
      <w:r w:rsidRPr="00A96D2D">
        <w:rPr>
          <w:rFonts w:ascii="Times New Roman" w:hAnsi="Times New Roman"/>
          <w:sz w:val="24"/>
          <w:szCs w:val="24"/>
        </w:rPr>
        <w:t xml:space="preserve"> = </w:t>
      </w:r>
      <w:r w:rsidRPr="00A96D2D">
        <w:rPr>
          <w:rFonts w:ascii="Times New Roman" w:hAnsi="Times New Roman"/>
          <w:sz w:val="24"/>
          <w:szCs w:val="24"/>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lang w:val="en-US"/>
        </w:rPr>
        <w:t>s</w:t>
      </w:r>
      <w:r w:rsidRPr="00A96D2D">
        <w:rPr>
          <w:rFonts w:ascii="Times New Roman" w:hAnsi="Times New Roman"/>
          <w:sz w:val="24"/>
          <w:szCs w:val="24"/>
        </w:rPr>
        <w:t xml:space="preserve"> = </w:t>
      </w:r>
      <w:r w:rsidRPr="00A96D2D">
        <w:rPr>
          <w:rFonts w:ascii="Times New Roman" w:hAnsi="Times New Roman"/>
          <w:sz w:val="24"/>
          <w:szCs w:val="24"/>
          <w:lang w:val="en-US"/>
        </w:rPr>
        <w:t>s</w:t>
      </w:r>
      <w:r w:rsidR="004A493A" w:rsidRPr="00A96D2D">
        <w:rPr>
          <w:rFonts w:ascii="Times New Roman" w:hAnsi="Times New Roman"/>
          <w:sz w:val="24"/>
          <w:szCs w:val="24"/>
          <w:vertAlign w:val="subscript"/>
        </w:rPr>
        <w:t>0</w:t>
      </w:r>
      <w:r w:rsidR="004A493A" w:rsidRPr="00A96D2D">
        <w:rPr>
          <w:rFonts w:ascii="Times New Roman" w:hAnsi="Times New Roman"/>
          <w:sz w:val="24"/>
          <w:szCs w:val="24"/>
        </w:rPr>
        <w:t xml:space="preserve">; </w:t>
      </w:r>
      <w:r w:rsidR="004A493A" w:rsidRPr="00A96D2D">
        <w:rPr>
          <w:rFonts w:ascii="Times New Roman" w:hAnsi="Times New Roman"/>
          <w:sz w:val="24"/>
          <w:szCs w:val="24"/>
          <w:lang w:val="en-US"/>
        </w:rPr>
        <w:t>j</w:t>
      </w:r>
      <w:r w:rsidR="004A493A" w:rsidRPr="00A96D2D">
        <w:rPr>
          <w:rFonts w:ascii="Times New Roman" w:hAnsi="Times New Roman"/>
          <w:sz w:val="24"/>
          <w:szCs w:val="24"/>
          <w:vertAlign w:val="subscript"/>
        </w:rPr>
        <w:t>0</w:t>
      </w:r>
      <w:r w:rsidR="004A493A" w:rsidRPr="00A96D2D">
        <w:rPr>
          <w:rFonts w:ascii="Times New Roman" w:hAnsi="Times New Roman"/>
          <w:sz w:val="24"/>
          <w:szCs w:val="24"/>
        </w:rPr>
        <w:t xml:space="preserve"> = 1..</w:t>
      </w:r>
      <w:r w:rsidR="004A493A" w:rsidRPr="00A96D2D">
        <w:rPr>
          <w:rFonts w:ascii="Times New Roman" w:hAnsi="Times New Roman"/>
          <w:sz w:val="24"/>
          <w:szCs w:val="24"/>
          <w:lang w:val="en-US"/>
        </w:rPr>
        <w:t>n</w:t>
      </w:r>
      <w:r w:rsidR="004A493A" w:rsidRPr="00A96D2D">
        <w:rPr>
          <w:rFonts w:ascii="Times New Roman" w:hAnsi="Times New Roman"/>
          <w:sz w:val="24"/>
          <w:szCs w:val="24"/>
        </w:rPr>
        <w:t>(</w:t>
      </w:r>
      <w:r w:rsidR="004A493A" w:rsidRPr="00A96D2D">
        <w:rPr>
          <w:rFonts w:ascii="Times New Roman" w:hAnsi="Times New Roman"/>
          <w:sz w:val="24"/>
          <w:szCs w:val="24"/>
          <w:lang w:val="en-US"/>
        </w:rPr>
        <w:t>s</w:t>
      </w:r>
      <w:r w:rsidR="004A493A" w:rsidRPr="00A96D2D">
        <w:rPr>
          <w:rFonts w:ascii="Times New Roman" w:hAnsi="Times New Roman"/>
          <w:sz w:val="24"/>
          <w:szCs w:val="24"/>
        </w:rPr>
        <w:t xml:space="preserve">); </w:t>
      </w:r>
      <w:r w:rsidR="004A493A" w:rsidRPr="00A96D2D">
        <w:rPr>
          <w:rFonts w:ascii="Times New Roman" w:hAnsi="Times New Roman"/>
          <w:sz w:val="24"/>
          <w:szCs w:val="24"/>
          <w:lang w:val="en-US"/>
        </w:rPr>
        <w:t>s</w:t>
      </w:r>
      <w:r w:rsidR="004A493A" w:rsidRPr="00A96D2D">
        <w:rPr>
          <w:rFonts w:ascii="Times New Roman" w:hAnsi="Times New Roman"/>
          <w:sz w:val="24"/>
          <w:szCs w:val="24"/>
          <w:vertAlign w:val="subscript"/>
        </w:rPr>
        <w:t>0</w:t>
      </w:r>
      <w:r w:rsidR="004A493A" w:rsidRPr="00A96D2D">
        <w:rPr>
          <w:rFonts w:ascii="Times New Roman" w:hAnsi="Times New Roman"/>
          <w:sz w:val="24"/>
          <w:szCs w:val="24"/>
        </w:rPr>
        <w:t xml:space="preserve"> = 1..</w:t>
      </w:r>
      <w:r w:rsidR="004A493A" w:rsidRPr="00A96D2D">
        <w:rPr>
          <w:rFonts w:ascii="Times New Roman" w:hAnsi="Times New Roman"/>
          <w:sz w:val="24"/>
          <w:szCs w:val="24"/>
          <w:lang w:val="en-US"/>
        </w:rPr>
        <w:t>N</w:t>
      </w:r>
      <w:r w:rsidR="004A493A" w:rsidRPr="00A96D2D">
        <w:rPr>
          <w:rFonts w:ascii="Times New Roman" w:hAnsi="Times New Roman"/>
          <w:sz w:val="24"/>
          <w:szCs w:val="24"/>
        </w:rPr>
        <w:t xml:space="preserve">  </w:t>
      </w:r>
    </w:p>
    <w:p w:rsidR="004A493A" w:rsidRPr="00A96D2D" w:rsidRDefault="00892346"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и, в конечном счете</w:t>
      </w:r>
      <w:r w:rsidR="00B75C4B" w:rsidRPr="00A96D2D">
        <w:rPr>
          <w:rFonts w:ascii="Times New Roman" w:hAnsi="Times New Roman"/>
          <w:sz w:val="24"/>
          <w:szCs w:val="24"/>
        </w:rPr>
        <w:t>, согласно</w:t>
      </w:r>
      <w:r w:rsidR="004A493A" w:rsidRPr="00A96D2D">
        <w:rPr>
          <w:rFonts w:ascii="Times New Roman" w:hAnsi="Times New Roman"/>
          <w:sz w:val="24"/>
          <w:szCs w:val="24"/>
        </w:rPr>
        <w:t xml:space="preserve"> (7.10) и</w:t>
      </w:r>
      <w:r w:rsidR="00FA45C2" w:rsidRPr="00A96D2D">
        <w:rPr>
          <w:rFonts w:ascii="Times New Roman" w:hAnsi="Times New Roman"/>
          <w:sz w:val="24"/>
          <w:szCs w:val="24"/>
        </w:rPr>
        <w:t xml:space="preserve"> (7.18</w:t>
      </w:r>
      <w:r w:rsidR="004A493A" w:rsidRPr="00A96D2D">
        <w:rPr>
          <w:rFonts w:ascii="Times New Roman" w:hAnsi="Times New Roman"/>
          <w:sz w:val="24"/>
          <w:szCs w:val="24"/>
        </w:rPr>
        <w:t>),</w:t>
      </w:r>
    </w:p>
    <w:p w:rsidR="006D289E" w:rsidRPr="00A96D2D" w:rsidRDefault="004A493A"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lang w:val="en-US"/>
        </w:rPr>
      </w:pPr>
      <w:r w:rsidRPr="00480962">
        <w:rPr>
          <w:rFonts w:ascii="Times New Roman" w:hAnsi="Times New Roman"/>
          <w:sz w:val="24"/>
          <w:szCs w:val="24"/>
        </w:rPr>
        <w:t xml:space="preserve">                               </w:t>
      </w:r>
      <w:r w:rsidR="00E30993" w:rsidRPr="00A96D2D">
        <w:rPr>
          <w:rFonts w:ascii="Times New Roman" w:hAnsi="Times New Roman"/>
          <w:sz w:val="24"/>
          <w:szCs w:val="24"/>
          <w:lang w:val="en-US"/>
        </w:rPr>
        <w:t>P = P</w:t>
      </w:r>
      <w:r w:rsidR="00E30993" w:rsidRPr="00A96D2D">
        <w:rPr>
          <w:rFonts w:ascii="Times New Roman" w:hAnsi="Times New Roman"/>
          <w:sz w:val="24"/>
          <w:szCs w:val="24"/>
          <w:vertAlign w:val="subscript"/>
          <w:lang w:val="en-US"/>
        </w:rPr>
        <w:t>0</w:t>
      </w:r>
      <w:r w:rsidR="00E30993" w:rsidRPr="00A96D2D">
        <w:rPr>
          <w:rFonts w:ascii="Times New Roman" w:hAnsi="Times New Roman"/>
          <w:sz w:val="24"/>
          <w:szCs w:val="24"/>
          <w:lang w:val="en-US"/>
        </w:rPr>
        <w:t xml:space="preserve"> = 1</w:t>
      </w:r>
      <w:r w:rsidRPr="00A96D2D">
        <w:rPr>
          <w:rFonts w:ascii="Times New Roman" w:hAnsi="Times New Roman"/>
          <w:sz w:val="24"/>
          <w:szCs w:val="24"/>
          <w:lang w:val="en-US"/>
        </w:rPr>
        <w:t xml:space="preserve"> </w:t>
      </w:r>
      <w:r w:rsidRPr="00A96D2D">
        <w:rPr>
          <w:rFonts w:ascii="Times New Roman" w:hAnsi="Times New Roman"/>
          <w:sz w:val="24"/>
          <w:szCs w:val="24"/>
        </w:rPr>
        <w:t>при</w:t>
      </w:r>
      <w:r w:rsidRPr="00A96D2D">
        <w:rPr>
          <w:rFonts w:ascii="Times New Roman" w:hAnsi="Times New Roman"/>
          <w:sz w:val="24"/>
          <w:szCs w:val="24"/>
          <w:lang w:val="en-US"/>
        </w:rPr>
        <w:t xml:space="preserve"> M</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(s</w:t>
      </w:r>
      <w:proofErr w:type="gramStart"/>
      <w:r w:rsidRPr="00A96D2D">
        <w:rPr>
          <w:rFonts w:ascii="Times New Roman" w:hAnsi="Times New Roman"/>
          <w:sz w:val="24"/>
          <w:szCs w:val="24"/>
          <w:lang w:val="en-US"/>
        </w:rPr>
        <w:t>,G</w:t>
      </w:r>
      <w:proofErr w:type="gramEnd"/>
      <w:r w:rsidRPr="00A96D2D">
        <w:rPr>
          <w:rFonts w:ascii="Times New Roman" w:hAnsi="Times New Roman"/>
          <w:sz w:val="24"/>
          <w:szCs w:val="24"/>
          <w:lang w:val="en-US"/>
        </w:rPr>
        <w:t xml:space="preserve">) </w:t>
      </w:r>
      <w:r w:rsidR="00CA712D" w:rsidRPr="00CA712D">
        <w:rPr>
          <w:position w:val="-11"/>
        </w:rPr>
        <w:pict>
          <v:shape id="_x0000_i1056" type="#_x0000_t75" style="width:9pt;height:16.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08&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9A0D57&quot;/&gt;&lt;wsp:rsid wsp:val=&quot;00000685&quot;/&gt;&lt;wsp:rsid wsp:val=&quot;00000CE9&quot;/&gt;&lt;wsp:rsid wsp:val=&quot;00001390&quot;/&gt;&lt;wsp:rsid wsp:val=&quot;00002449&quot;/&gt;&lt;wsp:rsid wsp:val=&quot;000029DD&quot;/&gt;&lt;wsp:rsid wsp:val=&quot;0000319A&quot;/&gt;&lt;wsp:rsid wsp:val=&quot;00003BD3&quot;/&gt;&lt;wsp:rsid wsp:val=&quot;00003CDD&quot;/&gt;&lt;wsp:rsid wsp:val=&quot;000043B4&quot;/&gt;&lt;wsp:rsid wsp:val=&quot;0000440B&quot;/&gt;&lt;wsp:rsid wsp:val=&quot;00004933&quot;/&gt;&lt;wsp:rsid wsp:val=&quot;000056BC&quot;/&gt;&lt;wsp:rsid wsp:val=&quot;00005BE7&quot;/&gt;&lt;wsp:rsid wsp:val=&quot;00005EA5&quot;/&gt;&lt;wsp:rsid wsp:val=&quot;0000659E&quot;/&gt;&lt;wsp:rsid wsp:val=&quot;00006940&quot;/&gt;&lt;wsp:rsid wsp:val=&quot;00007469&quot;/&gt;&lt;wsp:rsid wsp:val=&quot;00007D95&quot;/&gt;&lt;wsp:rsid wsp:val=&quot;0001151E&quot;/&gt;&lt;wsp:rsid wsp:val=&quot;000118B5&quot;/&gt;&lt;wsp:rsid wsp:val=&quot;00011998&quot;/&gt;&lt;wsp:rsid wsp:val=&quot;000119EA&quot;/&gt;&lt;wsp:rsid wsp:val=&quot;00011A21&quot;/&gt;&lt;wsp:rsid wsp:val=&quot;00011A86&quot;/&gt;&lt;wsp:rsid wsp:val=&quot;00011ECE&quot;/&gt;&lt;wsp:rsid wsp:val=&quot;0001280A&quot;/&gt;&lt;wsp:rsid wsp:val=&quot;00012BB0&quot;/&gt;&lt;wsp:rsid wsp:val=&quot;00012C7A&quot;/&gt;&lt;wsp:rsid wsp:val=&quot;000139C6&quot;/&gt;&lt;wsp:rsid wsp:val=&quot;00014118&quot;/&gt;&lt;wsp:rsid wsp:val=&quot;00014354&quot;/&gt;&lt;wsp:rsid wsp:val=&quot;00014645&quot;/&gt;&lt;wsp:rsid wsp:val=&quot;00014A6D&quot;/&gt;&lt;wsp:rsid wsp:val=&quot;00014C53&quot;/&gt;&lt;wsp:rsid wsp:val=&quot;00014C6A&quot;/&gt;&lt;wsp:rsid wsp:val=&quot;00015927&quot;/&gt;&lt;wsp:rsid wsp:val=&quot;00015AD7&quot;/&gt;&lt;wsp:rsid wsp:val=&quot;00015B1B&quot;/&gt;&lt;wsp:rsid wsp:val=&quot;00015D71&quot;/&gt;&lt;wsp:rsid wsp:val=&quot;00015F75&quot;/&gt;&lt;wsp:rsid wsp:val=&quot;0001687B&quot;/&gt;&lt;wsp:rsid wsp:val=&quot;00017276&quot;/&gt;&lt;wsp:rsid wsp:val=&quot;0001792E&quot;/&gt;&lt;wsp:rsid wsp:val=&quot;00017ABE&quot;/&gt;&lt;wsp:rsid wsp:val=&quot;00017AEC&quot;/&gt;&lt;wsp:rsid wsp:val=&quot;00017D3A&quot;/&gt;&lt;wsp:rsid wsp:val=&quot;00020067&quot;/&gt;&lt;wsp:rsid wsp:val=&quot;0002013B&quot;/&gt;&lt;wsp:rsid wsp:val=&quot;00020A77&quot;/&gt;&lt;wsp:rsid wsp:val=&quot;00020A9D&quot;/&gt;&lt;wsp:rsid wsp:val=&quot;00020CF1&quot;/&gt;&lt;wsp:rsid wsp:val=&quot;00021CEB&quot;/&gt;&lt;wsp:rsid wsp:val=&quot;00021E1E&quot;/&gt;&lt;wsp:rsid wsp:val=&quot;000228CC&quot;/&gt;&lt;wsp:rsid wsp:val=&quot;00022926&quot;/&gt;&lt;wsp:rsid wsp:val=&quot;00022C24&quot;/&gt;&lt;wsp:rsid wsp:val=&quot;00023EA8&quot;/&gt;&lt;wsp:rsid wsp:val=&quot;00024E29&quot;/&gt;&lt;wsp:rsid wsp:val=&quot;000256E2&quot;/&gt;&lt;wsp:rsid wsp:val=&quot;00026DDF&quot;/&gt;&lt;wsp:rsid wsp:val=&quot;0002770F&quot;/&gt;&lt;wsp:rsid wsp:val=&quot;000277FF&quot;/&gt;&lt;wsp:rsid wsp:val=&quot;0003000F&quot;/&gt;&lt;wsp:rsid wsp:val=&quot;0003073D&quot;/&gt;&lt;wsp:rsid wsp:val=&quot;00031B37&quot;/&gt;&lt;wsp:rsid wsp:val=&quot;00031D36&quot;/&gt;&lt;wsp:rsid wsp:val=&quot;00032427&quot;/&gt;&lt;wsp:rsid wsp:val=&quot;00032895&quot;/&gt;&lt;wsp:rsid wsp:val=&quot;00033714&quot;/&gt;&lt;wsp:rsid wsp:val=&quot;00033F58&quot;/&gt;&lt;wsp:rsid wsp:val=&quot;00034518&quot;/&gt;&lt;wsp:rsid wsp:val=&quot;00034658&quot;/&gt;&lt;wsp:rsid wsp:val=&quot;00034DA9&quot;/&gt;&lt;wsp:rsid wsp:val=&quot;00034F00&quot;/&gt;&lt;wsp:rsid wsp:val=&quot;00035319&quot;/&gt;&lt;wsp:rsid wsp:val=&quot;00035583&quot;/&gt;&lt;wsp:rsid wsp:val=&quot;00035ECD&quot;/&gt;&lt;wsp:rsid wsp:val=&quot;00036273&quot;/&gt;&lt;wsp:rsid wsp:val=&quot;000362B4&quot;/&gt;&lt;wsp:rsid wsp:val=&quot;00036626&quot;/&gt;&lt;wsp:rsid wsp:val=&quot;00036743&quot;/&gt;&lt;wsp:rsid wsp:val=&quot;00036D93&quot;/&gt;&lt;wsp:rsid wsp:val=&quot;00037BC8&quot;/&gt;&lt;wsp:rsid wsp:val=&quot;00037D0F&quot;/&gt;&lt;wsp:rsid wsp:val=&quot;00040AD6&quot;/&gt;&lt;wsp:rsid wsp:val=&quot;00040C20&quot;/&gt;&lt;wsp:rsid wsp:val=&quot;00040C44&quot;/&gt;&lt;wsp:rsid wsp:val=&quot;00040DD4&quot;/&gt;&lt;wsp:rsid wsp:val=&quot;00041029&quot;/&gt;&lt;wsp:rsid wsp:val=&quot;0004133B&quot;/&gt;&lt;wsp:rsid wsp:val=&quot;00041798&quot;/&gt;&lt;wsp:rsid wsp:val=&quot;000418C7&quot;/&gt;&lt;wsp:rsid wsp:val=&quot;00041C05&quot;/&gt;&lt;wsp:rsid wsp:val=&quot;000423EB&quot;/&gt;&lt;wsp:rsid wsp:val=&quot;000424D0&quot;/&gt;&lt;wsp:rsid wsp:val=&quot;000428E0&quot;/&gt;&lt;wsp:rsid wsp:val=&quot;00042BA2&quot;/&gt;&lt;wsp:rsid wsp:val=&quot;00042BE8&quot;/&gt;&lt;wsp:rsid wsp:val=&quot;00042FB8&quot;/&gt;&lt;wsp:rsid wsp:val=&quot;0004347B&quot;/&gt;&lt;wsp:rsid wsp:val=&quot;00043E24&quot;/&gt;&lt;wsp:rsid wsp:val=&quot;00044504&quot;/&gt;&lt;wsp:rsid wsp:val=&quot;0004460D&quot;/&gt;&lt;wsp:rsid wsp:val=&quot;000448DE&quot;/&gt;&lt;wsp:rsid wsp:val=&quot;000451E1&quot;/&gt;&lt;wsp:rsid wsp:val=&quot;000453BB&quot;/&gt;&lt;wsp:rsid wsp:val=&quot;00045F92&quot;/&gt;&lt;wsp:rsid wsp:val=&quot;00047112&quot;/&gt;&lt;wsp:rsid wsp:val=&quot;000472A3&quot;/&gt;&lt;wsp:rsid wsp:val=&quot;000479A7&quot;/&gt;&lt;wsp:rsid wsp:val=&quot;00047B5E&quot;/&gt;&lt;wsp:rsid wsp:val=&quot;0005006B&quot;/&gt;&lt;wsp:rsid wsp:val=&quot;00050748&quot;/&gt;&lt;wsp:rsid wsp:val=&quot;00050CCF&quot;/&gt;&lt;wsp:rsid wsp:val=&quot;00051288&quot;/&gt;&lt;wsp:rsid wsp:val=&quot;00051C69&quot;/&gt;&lt;wsp:rsid wsp:val=&quot;00051CA4&quot;/&gt;&lt;wsp:rsid wsp:val=&quot;000523BF&quot;/&gt;&lt;wsp:rsid wsp:val=&quot;0005288A&quot;/&gt;&lt;wsp:rsid wsp:val=&quot;00052946&quot;/&gt;&lt;wsp:rsid wsp:val=&quot;00052D98&quot;/&gt;&lt;wsp:rsid wsp:val=&quot;00052DA0&quot;/&gt;&lt;wsp:rsid wsp:val=&quot;00052EAE&quot;/&gt;&lt;wsp:rsid wsp:val=&quot;00053AC0&quot;/&gt;&lt;wsp:rsid wsp:val=&quot;00053B88&quot;/&gt;&lt;wsp:rsid wsp:val=&quot;00054B0E&quot;/&gt;&lt;wsp:rsid wsp:val=&quot;00054FFE&quot;/&gt;&lt;wsp:rsid wsp:val=&quot;000554C5&quot;/&gt;&lt;wsp:rsid wsp:val=&quot;00055633&quot;/&gt;&lt;wsp:rsid wsp:val=&quot;00055891&quot;/&gt;&lt;wsp:rsid wsp:val=&quot;00056782&quot;/&gt;&lt;wsp:rsid wsp:val=&quot;00057064&quot;/&gt;&lt;wsp:rsid wsp:val=&quot;000571FE&quot;/&gt;&lt;wsp:rsid wsp:val=&quot;0005727B&quot;/&gt;&lt;wsp:rsid wsp:val=&quot;00057984&quot;/&gt;&lt;wsp:rsid wsp:val=&quot;0006059D&quot;/&gt;&lt;wsp:rsid wsp:val=&quot;00060DBE&quot;/&gt;&lt;wsp:rsid wsp:val=&quot;000612A5&quot;/&gt;&lt;wsp:rsid wsp:val=&quot;00061595&quot;/&gt;&lt;wsp:rsid wsp:val=&quot;00061625&quot;/&gt;&lt;wsp:rsid wsp:val=&quot;00061860&quot;/&gt;&lt;wsp:rsid wsp:val=&quot;00063427&quot;/&gt;&lt;wsp:rsid wsp:val=&quot;00063F8F&quot;/&gt;&lt;wsp:rsid wsp:val=&quot;00064BC6&quot;/&gt;&lt;wsp:rsid wsp:val=&quot;00065259&quot;/&gt;&lt;wsp:rsid wsp:val=&quot;00065358&quot;/&gt;&lt;wsp:rsid wsp:val=&quot;00065C85&quot;/&gt;&lt;wsp:rsid wsp:val=&quot;00066624&quot;/&gt;&lt;wsp:rsid wsp:val=&quot;0006696F&quot;/&gt;&lt;wsp:rsid wsp:val=&quot;00066D5B&quot;/&gt;&lt;wsp:rsid wsp:val=&quot;000671F9&quot;/&gt;&lt;wsp:rsid wsp:val=&quot;00067793&quot;/&gt;&lt;wsp:rsid wsp:val=&quot;00067BD3&quot;/&gt;&lt;wsp:rsid wsp:val=&quot;00067FCC&quot;/&gt;&lt;wsp:rsid wsp:val=&quot;000704F8&quot;/&gt;&lt;wsp:rsid wsp:val=&quot;000705D4&quot;/&gt;&lt;wsp:rsid wsp:val=&quot;000708D7&quot;/&gt;&lt;wsp:rsid wsp:val=&quot;000710F1&quot;/&gt;&lt;wsp:rsid wsp:val=&quot;00071180&quot;/&gt;&lt;wsp:rsid wsp:val=&quot;00071304&quot;/&gt;&lt;wsp:rsid wsp:val=&quot;0007147E&quot;/&gt;&lt;wsp:rsid wsp:val=&quot;0007159E&quot;/&gt;&lt;wsp:rsid wsp:val=&quot;000715D7&quot;/&gt;&lt;wsp:rsid wsp:val=&quot;000716D0&quot;/&gt;&lt;wsp:rsid wsp:val=&quot;000716F0&quot;/&gt;&lt;wsp:rsid wsp:val=&quot;00071BD7&quot;/&gt;&lt;wsp:rsid wsp:val=&quot;000721A4&quot;/&gt;&lt;wsp:rsid wsp:val=&quot;0007243F&quot;/&gt;&lt;wsp:rsid wsp:val=&quot;00072539&quot;/&gt;&lt;wsp:rsid wsp:val=&quot;00072A93&quot;/&gt;&lt;wsp:rsid wsp:val=&quot;00072FA5&quot;/&gt;&lt;wsp:rsid wsp:val=&quot;00073155&quot;/&gt;&lt;wsp:rsid wsp:val=&quot;000733D3&quot;/&gt;&lt;wsp:rsid wsp:val=&quot;000737FC&quot;/&gt;&lt;wsp:rsid wsp:val=&quot;00073A0D&quot;/&gt;&lt;wsp:rsid wsp:val=&quot;00073C4C&quot;/&gt;&lt;wsp:rsid wsp:val=&quot;000749D6&quot;/&gt;&lt;wsp:rsid wsp:val=&quot;00075045&quot;/&gt;&lt;wsp:rsid wsp:val=&quot;000756DC&quot;/&gt;&lt;wsp:rsid wsp:val=&quot;000758C3&quot;/&gt;&lt;wsp:rsid wsp:val=&quot;0007734E&quot;/&gt;&lt;wsp:rsid wsp:val=&quot;00077372&quot;/&gt;&lt;wsp:rsid wsp:val=&quot;00077AE2&quot;/&gt;&lt;wsp:rsid wsp:val=&quot;00077C86&quot;/&gt;&lt;wsp:rsid wsp:val=&quot;00077E0C&quot;/&gt;&lt;wsp:rsid wsp:val=&quot;000802A5&quot;/&gt;&lt;wsp:rsid wsp:val=&quot;00081C87&quot;/&gt;&lt;wsp:rsid wsp:val=&quot;000820BB&quot;/&gt;&lt;wsp:rsid wsp:val=&quot;00082ABD&quot;/&gt;&lt;wsp:rsid wsp:val=&quot;00082F92&quot;/&gt;&lt;wsp:rsid wsp:val=&quot;000830E8&quot;/&gt;&lt;wsp:rsid wsp:val=&quot;000831B6&quot;/&gt;&lt;wsp:rsid wsp:val=&quot;00084336&quot;/&gt;&lt;wsp:rsid wsp:val=&quot;0008582C&quot;/&gt;&lt;wsp:rsid wsp:val=&quot;000859DF&quot;/&gt;&lt;wsp:rsid wsp:val=&quot;00086015&quot;/&gt;&lt;wsp:rsid wsp:val=&quot;00086EA1&quot;/&gt;&lt;wsp:rsid wsp:val=&quot;0009018D&quot;/&gt;&lt;wsp:rsid wsp:val=&quot;0009067B&quot;/&gt;&lt;wsp:rsid wsp:val=&quot;000906C4&quot;/&gt;&lt;wsp:rsid wsp:val=&quot;000908BA&quot;/&gt;&lt;wsp:rsid wsp:val=&quot;00090D37&quot;/&gt;&lt;wsp:rsid wsp:val=&quot;00091122&quot;/&gt;&lt;wsp:rsid wsp:val=&quot;0009171B&quot;/&gt;&lt;wsp:rsid wsp:val=&quot;0009213A&quot;/&gt;&lt;wsp:rsid wsp:val=&quot;0009215E&quot;/&gt;&lt;wsp:rsid wsp:val=&quot;00092227&quot;/&gt;&lt;wsp:rsid wsp:val=&quot;000923A1&quot;/&gt;&lt;wsp:rsid wsp:val=&quot;0009247D&quot;/&gt;&lt;wsp:rsid wsp:val=&quot;00093974&quot;/&gt;&lt;wsp:rsid wsp:val=&quot;0009454C&quot;/&gt;&lt;wsp:rsid wsp:val=&quot;0009455D&quot;/&gt;&lt;wsp:rsid wsp:val=&quot;00094750&quot;/&gt;&lt;wsp:rsid wsp:val=&quot;00094ABC&quot;/&gt;&lt;wsp:rsid wsp:val=&quot;00095004&quot;/&gt;&lt;wsp:rsid wsp:val=&quot;00095799&quot;/&gt;&lt;wsp:rsid wsp:val=&quot;000966ED&quot;/&gt;&lt;wsp:rsid wsp:val=&quot;0009746A&quot;/&gt;&lt;wsp:rsid wsp:val=&quot;000974A1&quot;/&gt;&lt;wsp:rsid wsp:val=&quot;000977EB&quot;/&gt;&lt;wsp:rsid wsp:val=&quot;00097A56&quot;/&gt;&lt;wsp:rsid wsp:val=&quot;000A0555&quot;/&gt;&lt;wsp:rsid wsp:val=&quot;000A061A&quot;/&gt;&lt;wsp:rsid wsp:val=&quot;000A09FC&quot;/&gt;&lt;wsp:rsid wsp:val=&quot;000A0F65&quot;/&gt;&lt;wsp:rsid wsp:val=&quot;000A1335&quot;/&gt;&lt;wsp:rsid wsp:val=&quot;000A23FE&quot;/&gt;&lt;wsp:rsid wsp:val=&quot;000A2406&quot;/&gt;&lt;wsp:rsid wsp:val=&quot;000A30A5&quot;/&gt;&lt;wsp:rsid wsp:val=&quot;000A3858&quot;/&gt;&lt;wsp:rsid wsp:val=&quot;000A393C&quot;/&gt;&lt;wsp:rsid wsp:val=&quot;000A3C7C&quot;/&gt;&lt;wsp:rsid wsp:val=&quot;000A455A&quot;/&gt;&lt;wsp:rsid wsp:val=&quot;000A4970&quot;/&gt;&lt;wsp:rsid wsp:val=&quot;000A4A68&quot;/&gt;&lt;wsp:rsid wsp:val=&quot;000A4C49&quot;/&gt;&lt;wsp:rsid wsp:val=&quot;000A4CF7&quot;/&gt;&lt;wsp:rsid wsp:val=&quot;000A5490&quot;/&gt;&lt;wsp:rsid wsp:val=&quot;000A5754&quot;/&gt;&lt;wsp:rsid wsp:val=&quot;000A6C79&quot;/&gt;&lt;wsp:rsid wsp:val=&quot;000A6F3D&quot;/&gt;&lt;wsp:rsid wsp:val=&quot;000A777A&quot;/&gt;&lt;wsp:rsid wsp:val=&quot;000A793A&quot;/&gt;&lt;wsp:rsid wsp:val=&quot;000A7B32&quot;/&gt;&lt;wsp:rsid wsp:val=&quot;000A7FF8&quot;/&gt;&lt;wsp:rsid wsp:val=&quot;000B127B&quot;/&gt;&lt;wsp:rsid wsp:val=&quot;000B1310&quot;/&gt;&lt;wsp:rsid wsp:val=&quot;000B1810&quot;/&gt;&lt;wsp:rsid wsp:val=&quot;000B1CB4&quot;/&gt;&lt;wsp:rsid wsp:val=&quot;000B2EE2&quot;/&gt;&lt;wsp:rsid wsp:val=&quot;000B31F2&quot;/&gt;&lt;wsp:rsid wsp:val=&quot;000B3262&quot;/&gt;&lt;wsp:rsid wsp:val=&quot;000B50C4&quot;/&gt;&lt;wsp:rsid wsp:val=&quot;000B56C1&quot;/&gt;&lt;wsp:rsid wsp:val=&quot;000B5705&quot;/&gt;&lt;wsp:rsid wsp:val=&quot;000B5B93&quot;/&gt;&lt;wsp:rsid wsp:val=&quot;000B5DF2&quot;/&gt;&lt;wsp:rsid wsp:val=&quot;000B5EA7&quot;/&gt;&lt;wsp:rsid wsp:val=&quot;000B699C&quot;/&gt;&lt;wsp:rsid wsp:val=&quot;000B6A01&quot;/&gt;&lt;wsp:rsid wsp:val=&quot;000B6A37&quot;/&gt;&lt;wsp:rsid wsp:val=&quot;000B6BDF&quot;/&gt;&lt;wsp:rsid wsp:val=&quot;000B6DD0&quot;/&gt;&lt;wsp:rsid wsp:val=&quot;000B6E98&quot;/&gt;&lt;wsp:rsid wsp:val=&quot;000B73AE&quot;/&gt;&lt;wsp:rsid wsp:val=&quot;000B7CF9&quot;/&gt;&lt;wsp:rsid wsp:val=&quot;000C07ED&quot;/&gt;&lt;wsp:rsid wsp:val=&quot;000C0EAE&quot;/&gt;&lt;wsp:rsid wsp:val=&quot;000C10CB&quot;/&gt;&lt;wsp:rsid wsp:val=&quot;000C28A6&quot;/&gt;&lt;wsp:rsid wsp:val=&quot;000C3C7C&quot;/&gt;&lt;wsp:rsid wsp:val=&quot;000C48E0&quot;/&gt;&lt;wsp:rsid wsp:val=&quot;000C4BC9&quot;/&gt;&lt;wsp:rsid wsp:val=&quot;000C5285&quot;/&gt;&lt;wsp:rsid wsp:val=&quot;000C547E&quot;/&gt;&lt;wsp:rsid wsp:val=&quot;000C5BDC&quot;/&gt;&lt;wsp:rsid wsp:val=&quot;000C64C8&quot;/&gt;&lt;wsp:rsid wsp:val=&quot;000C6738&quot;/&gt;&lt;wsp:rsid wsp:val=&quot;000C6ACD&quot;/&gt;&lt;wsp:rsid wsp:val=&quot;000C7652&quot;/&gt;&lt;wsp:rsid wsp:val=&quot;000C770F&quot;/&gt;&lt;wsp:rsid wsp:val=&quot;000C7834&quot;/&gt;&lt;wsp:rsid wsp:val=&quot;000C7ADC&quot;/&gt;&lt;wsp:rsid wsp:val=&quot;000D0295&quot;/&gt;&lt;wsp:rsid wsp:val=&quot;000D058E&quot;/&gt;&lt;wsp:rsid wsp:val=&quot;000D0C9D&quot;/&gt;&lt;wsp:rsid wsp:val=&quot;000D0D59&quot;/&gt;&lt;wsp:rsid wsp:val=&quot;000D1B78&quot;/&gt;&lt;wsp:rsid wsp:val=&quot;000D1DD4&quot;/&gt;&lt;wsp:rsid wsp:val=&quot;000D229C&quot;/&gt;&lt;wsp:rsid wsp:val=&quot;000D22BC&quot;/&gt;&lt;wsp:rsid wsp:val=&quot;000D28E1&quot;/&gt;&lt;wsp:rsid wsp:val=&quot;000D29AF&quot;/&gt;&lt;wsp:rsid wsp:val=&quot;000D2E41&quot;/&gt;&lt;wsp:rsid wsp:val=&quot;000D2EA5&quot;/&gt;&lt;wsp:rsid wsp:val=&quot;000D2EF7&quot;/&gt;&lt;wsp:rsid wsp:val=&quot;000D32FB&quot;/&gt;&lt;wsp:rsid wsp:val=&quot;000D381E&quot;/&gt;&lt;wsp:rsid wsp:val=&quot;000D3859&quot;/&gt;&lt;wsp:rsid wsp:val=&quot;000D3CE3&quot;/&gt;&lt;wsp:rsid wsp:val=&quot;000D4016&quot;/&gt;&lt;wsp:rsid wsp:val=&quot;000D433B&quot;/&gt;&lt;wsp:rsid wsp:val=&quot;000D488A&quot;/&gt;&lt;wsp:rsid wsp:val=&quot;000D4C81&quot;/&gt;&lt;wsp:rsid wsp:val=&quot;000D5722&quot;/&gt;&lt;wsp:rsid wsp:val=&quot;000D5845&quot;/&gt;&lt;wsp:rsid wsp:val=&quot;000D606D&quot;/&gt;&lt;wsp:rsid wsp:val=&quot;000D629B&quot;/&gt;&lt;wsp:rsid wsp:val=&quot;000D63B7&quot;/&gt;&lt;wsp:rsid wsp:val=&quot;000D68F3&quot;/&gt;&lt;wsp:rsid wsp:val=&quot;000D6A98&quot;/&gt;&lt;wsp:rsid wsp:val=&quot;000D6FC6&quot;/&gt;&lt;wsp:rsid wsp:val=&quot;000D738F&quot;/&gt;&lt;wsp:rsid wsp:val=&quot;000D73AC&quot;/&gt;&lt;wsp:rsid wsp:val=&quot;000D7581&quot;/&gt;&lt;wsp:rsid wsp:val=&quot;000D758C&quot;/&gt;&lt;wsp:rsid wsp:val=&quot;000D7730&quot;/&gt;&lt;wsp:rsid wsp:val=&quot;000D78C8&quot;/&gt;&lt;wsp:rsid wsp:val=&quot;000D7B7F&quot;/&gt;&lt;wsp:rsid wsp:val=&quot;000D7E62&quot;/&gt;&lt;wsp:rsid wsp:val=&quot;000E00CB&quot;/&gt;&lt;wsp:rsid wsp:val=&quot;000E0470&quot;/&gt;&lt;wsp:rsid wsp:val=&quot;000E071E&quot;/&gt;&lt;wsp:rsid wsp:val=&quot;000E1EA0&quot;/&gt;&lt;wsp:rsid wsp:val=&quot;000E22D7&quot;/&gt;&lt;wsp:rsid wsp:val=&quot;000E26AD&quot;/&gt;&lt;wsp:rsid wsp:val=&quot;000E2B28&quot;/&gt;&lt;wsp:rsid wsp:val=&quot;000E365A&quot;/&gt;&lt;wsp:rsid wsp:val=&quot;000E3A1C&quot;/&gt;&lt;wsp:rsid wsp:val=&quot;000E3BF6&quot;/&gt;&lt;wsp:rsid wsp:val=&quot;000E4399&quot;/&gt;&lt;wsp:rsid wsp:val=&quot;000E48F9&quot;/&gt;&lt;wsp:rsid wsp:val=&quot;000E4AB6&quot;/&gt;&lt;wsp:rsid wsp:val=&quot;000E4B39&quot;/&gt;&lt;wsp:rsid wsp:val=&quot;000E53AF&quot;/&gt;&lt;wsp:rsid wsp:val=&quot;000E5B93&quot;/&gt;&lt;wsp:rsid wsp:val=&quot;000E63FA&quot;/&gt;&lt;wsp:rsid wsp:val=&quot;000E6538&quot;/&gt;&lt;wsp:rsid wsp:val=&quot;000E677C&quot;/&gt;&lt;wsp:rsid wsp:val=&quot;000E6847&quot;/&gt;&lt;wsp:rsid wsp:val=&quot;000E6877&quot;/&gt;&lt;wsp:rsid wsp:val=&quot;000E6A53&quot;/&gt;&lt;wsp:rsid wsp:val=&quot;000E6F9B&quot;/&gt;&lt;wsp:rsid wsp:val=&quot;000E7217&quot;/&gt;&lt;wsp:rsid wsp:val=&quot;000E7B91&quot;/&gt;&lt;wsp:rsid wsp:val=&quot;000F0538&quot;/&gt;&lt;wsp:rsid wsp:val=&quot;000F0CA3&quot;/&gt;&lt;wsp:rsid wsp:val=&quot;000F1379&quot;/&gt;&lt;wsp:rsid wsp:val=&quot;000F1422&quot;/&gt;&lt;wsp:rsid wsp:val=&quot;000F16A9&quot;/&gt;&lt;wsp:rsid wsp:val=&quot;000F1E08&quot;/&gt;&lt;wsp:rsid wsp:val=&quot;000F200B&quot;/&gt;&lt;wsp:rsid wsp:val=&quot;000F201B&quot;/&gt;&lt;wsp:rsid wsp:val=&quot;000F22FA&quot;/&gt;&lt;wsp:rsid wsp:val=&quot;000F2320&quot;/&gt;&lt;wsp:rsid wsp:val=&quot;000F2406&quot;/&gt;&lt;wsp:rsid wsp:val=&quot;000F24C4&quot;/&gt;&lt;wsp:rsid wsp:val=&quot;000F26BA&quot;/&gt;&lt;wsp:rsid wsp:val=&quot;000F30EE&quot;/&gt;&lt;wsp:rsid wsp:val=&quot;000F3833&quot;/&gt;&lt;wsp:rsid wsp:val=&quot;000F3F11&quot;/&gt;&lt;wsp:rsid wsp:val=&quot;000F4250&quot;/&gt;&lt;wsp:rsid wsp:val=&quot;000F4C46&quot;/&gt;&lt;wsp:rsid wsp:val=&quot;000F5BEF&quot;/&gt;&lt;wsp:rsid wsp:val=&quot;000F6065&quot;/&gt;&lt;wsp:rsid wsp:val=&quot;000F67AB&quot;/&gt;&lt;wsp:rsid wsp:val=&quot;000F7476&quot;/&gt;&lt;wsp:rsid wsp:val=&quot;000F7B16&quot;/&gt;&lt;wsp:rsid wsp:val=&quot;000F7B4A&quot;/&gt;&lt;wsp:rsid wsp:val=&quot;000F7F01&quot;/&gt;&lt;wsp:rsid wsp:val=&quot;001004D8&quot;/&gt;&lt;wsp:rsid wsp:val=&quot;00100668&quot;/&gt;&lt;wsp:rsid wsp:val=&quot;001008FE&quot;/&gt;&lt;wsp:rsid wsp:val=&quot;00100F85&quot;/&gt;&lt;wsp:rsid wsp:val=&quot;00101111&quot;/&gt;&lt;wsp:rsid wsp:val=&quot;001016F7&quot;/&gt;&lt;wsp:rsid wsp:val=&quot;00101989&quot;/&gt;&lt;wsp:rsid wsp:val=&quot;00102636&quot;/&gt;&lt;wsp:rsid wsp:val=&quot;00102690&quot;/&gt;&lt;wsp:rsid wsp:val=&quot;0010325B&quot;/&gt;&lt;wsp:rsid wsp:val=&quot;00103537&quot;/&gt;&lt;wsp:rsid wsp:val=&quot;00103AEB&quot;/&gt;&lt;wsp:rsid wsp:val=&quot;00103D9D&quot;/&gt;&lt;wsp:rsid wsp:val=&quot;001045EA&quot;/&gt;&lt;wsp:rsid wsp:val=&quot;00104817&quot;/&gt;&lt;wsp:rsid wsp:val=&quot;001051A0&quot;/&gt;&lt;wsp:rsid wsp:val=&quot;001051B9&quot;/&gt;&lt;wsp:rsid wsp:val=&quot;0010534D&quot;/&gt;&lt;wsp:rsid wsp:val=&quot;00105F50&quot;/&gt;&lt;wsp:rsid wsp:val=&quot;001063BE&quot;/&gt;&lt;wsp:rsid wsp:val=&quot;00106693&quot;/&gt;&lt;wsp:rsid wsp:val=&quot;00106FCE&quot;/&gt;&lt;wsp:rsid wsp:val=&quot;00107207&quot;/&gt;&lt;wsp:rsid wsp:val=&quot;0010786C&quot;/&gt;&lt;wsp:rsid wsp:val=&quot;0010788D&quot;/&gt;&lt;wsp:rsid wsp:val=&quot;00110213&quot;/&gt;&lt;wsp:rsid wsp:val=&quot;001107E3&quot;/&gt;&lt;wsp:rsid wsp:val=&quot;001109CE&quot;/&gt;&lt;wsp:rsid wsp:val=&quot;00110E10&quot;/&gt;&lt;wsp:rsid wsp:val=&quot;001113D7&quot;/&gt;&lt;wsp:rsid wsp:val=&quot;001129E3&quot;/&gt;&lt;wsp:rsid wsp:val=&quot;00113745&quot;/&gt;&lt;wsp:rsid wsp:val=&quot;00113C63&quot;/&gt;&lt;wsp:rsid wsp:val=&quot;00113F63&quot;/&gt;&lt;wsp:rsid wsp:val=&quot;0011462A&quot;/&gt;&lt;wsp:rsid wsp:val=&quot;001148AA&quot;/&gt;&lt;wsp:rsid wsp:val=&quot;001148B3&quot;/&gt;&lt;wsp:rsid wsp:val=&quot;00114CB1&quot;/&gt;&lt;wsp:rsid wsp:val=&quot;00114CC3&quot;/&gt;&lt;wsp:rsid wsp:val=&quot;0011510F&quot;/&gt;&lt;wsp:rsid wsp:val=&quot;001152DC&quot;/&gt;&lt;wsp:rsid wsp:val=&quot;00115B53&quot;/&gt;&lt;wsp:rsid wsp:val=&quot;00115C7A&quot;/&gt;&lt;wsp:rsid wsp:val=&quot;00116645&quot;/&gt;&lt;wsp:rsid wsp:val=&quot;00116D0E&quot;/&gt;&lt;wsp:rsid wsp:val=&quot;0011766F&quot;/&gt;&lt;wsp:rsid wsp:val=&quot;001177DD&quot;/&gt;&lt;wsp:rsid wsp:val=&quot;001179AD&quot;/&gt;&lt;wsp:rsid wsp:val=&quot;00117DD8&quot;/&gt;&lt;wsp:rsid wsp:val=&quot;001200AC&quot;/&gt;&lt;wsp:rsid wsp:val=&quot;00120636&quot;/&gt;&lt;wsp:rsid wsp:val=&quot;001207F0&quot;/&gt;&lt;wsp:rsid wsp:val=&quot;001209D7&quot;/&gt;&lt;wsp:rsid wsp:val=&quot;00120CA5&quot;/&gt;&lt;wsp:rsid wsp:val=&quot;00120EB1&quot;/&gt;&lt;wsp:rsid wsp:val=&quot;00120FCB&quot;/&gt;&lt;wsp:rsid wsp:val=&quot;00121071&quot;/&gt;&lt;wsp:rsid wsp:val=&quot;001212E3&quot;/&gt;&lt;wsp:rsid wsp:val=&quot;001218ED&quot;/&gt;&lt;wsp:rsid wsp:val=&quot;00121905&quot;/&gt;&lt;wsp:rsid wsp:val=&quot;00121CC1&quot;/&gt;&lt;wsp:rsid wsp:val=&quot;00121E6E&quot;/&gt;&lt;wsp:rsid wsp:val=&quot;001226D2&quot;/&gt;&lt;wsp:rsid wsp:val=&quot;001227B1&quot;/&gt;&lt;wsp:rsid wsp:val=&quot;001232A5&quot;/&gt;&lt;wsp:rsid wsp:val=&quot;00123A90&quot;/&gt;&lt;wsp:rsid wsp:val=&quot;00124438&quot;/&gt;&lt;wsp:rsid wsp:val=&quot;0012589F&quot;/&gt;&lt;wsp:rsid wsp:val=&quot;00125F69&quot;/&gt;&lt;wsp:rsid wsp:val=&quot;00126392&quot;/&gt;&lt;wsp:rsid wsp:val=&quot;00126921&quot;/&gt;&lt;wsp:rsid wsp:val=&quot;001269B9&quot;/&gt;&lt;wsp:rsid wsp:val=&quot;001277A2&quot;/&gt;&lt;wsp:rsid wsp:val=&quot;00127AD6&quot;/&gt;&lt;wsp:rsid wsp:val=&quot;00127F02&quot;/&gt;&lt;wsp:rsid wsp:val=&quot;00127FC4&quot;/&gt;&lt;wsp:rsid wsp:val=&quot;001302FC&quot;/&gt;&lt;wsp:rsid wsp:val=&quot;001308E0&quot;/&gt;&lt;wsp:rsid wsp:val=&quot;00130F4D&quot;/&gt;&lt;wsp:rsid wsp:val=&quot;00132486&quot;/&gt;&lt;wsp:rsid wsp:val=&quot;00132570&quot;/&gt;&lt;wsp:rsid wsp:val=&quot;00132DF3&quot;/&gt;&lt;wsp:rsid wsp:val=&quot;00133126&quot;/&gt;&lt;wsp:rsid wsp:val=&quot;00133483&quot;/&gt;&lt;wsp:rsid wsp:val=&quot;00133D1E&quot;/&gt;&lt;wsp:rsid wsp:val=&quot;00134337&quot;/&gt;&lt;wsp:rsid wsp:val=&quot;0013521A&quot;/&gt;&lt;wsp:rsid wsp:val=&quot;00135542&quot;/&gt;&lt;wsp:rsid wsp:val=&quot;0013564C&quot;/&gt;&lt;wsp:rsid wsp:val=&quot;00135655&quot;/&gt;&lt;wsp:rsid wsp:val=&quot;001356B0&quot;/&gt;&lt;wsp:rsid wsp:val=&quot;00135BAB&quot;/&gt;&lt;wsp:rsid wsp:val=&quot;00136640&quot;/&gt;&lt;wsp:rsid wsp:val=&quot;00137024&quot;/&gt;&lt;wsp:rsid wsp:val=&quot;00137F2E&quot;/&gt;&lt;wsp:rsid wsp:val=&quot;00137F73&quot;/&gt;&lt;wsp:rsid wsp:val=&quot;0014044C&quot;/&gt;&lt;wsp:rsid wsp:val=&quot;0014062B&quot;/&gt;&lt;wsp:rsid wsp:val=&quot;00140774&quot;/&gt;&lt;wsp:rsid wsp:val=&quot;00140C0E&quot;/&gt;&lt;wsp:rsid wsp:val=&quot;00141EEA&quot;/&gt;&lt;wsp:rsid wsp:val=&quot;00142071&quot;/&gt;&lt;wsp:rsid wsp:val=&quot;00142282&quot;/&gt;&lt;wsp:rsid wsp:val=&quot;001427E8&quot;/&gt;&lt;wsp:rsid wsp:val=&quot;001429C5&quot;/&gt;&lt;wsp:rsid wsp:val=&quot;0014303F&quot;/&gt;&lt;wsp:rsid wsp:val=&quot;001432E2&quot;/&gt;&lt;wsp:rsid wsp:val=&quot;00143620&quot;/&gt;&lt;wsp:rsid wsp:val=&quot;001436D5&quot;/&gt;&lt;wsp:rsid wsp:val=&quot;00143758&quot;/&gt;&lt;wsp:rsid wsp:val=&quot;00143FB2&quot;/&gt;&lt;wsp:rsid wsp:val=&quot;0014401A&quot;/&gt;&lt;wsp:rsid wsp:val=&quot;00144EE4&quot;/&gt;&lt;wsp:rsid wsp:val=&quot;00145427&quot;/&gt;&lt;wsp:rsid wsp:val=&quot;001458BE&quot;/&gt;&lt;wsp:rsid wsp:val=&quot;00145D49&quot;/&gt;&lt;wsp:rsid wsp:val=&quot;00146315&quot;/&gt;&lt;wsp:rsid wsp:val=&quot;00146330&quot;/&gt;&lt;wsp:rsid wsp:val=&quot;001477BC&quot;/&gt;&lt;wsp:rsid wsp:val=&quot;00150545&quot;/&gt;&lt;wsp:rsid wsp:val=&quot;0015121C&quot;/&gt;&lt;wsp:rsid wsp:val=&quot;00151A62&quot;/&gt;&lt;wsp:rsid wsp:val=&quot;00151AC3&quot;/&gt;&lt;wsp:rsid wsp:val=&quot;00152ACF&quot;/&gt;&lt;wsp:rsid wsp:val=&quot;00152F4F&quot;/&gt;&lt;wsp:rsid wsp:val=&quot;00153154&quot;/&gt;&lt;wsp:rsid wsp:val=&quot;00153163&quot;/&gt;&lt;wsp:rsid wsp:val=&quot;001534EB&quot;/&gt;&lt;wsp:rsid wsp:val=&quot;00153A40&quot;/&gt;&lt;wsp:rsid wsp:val=&quot;001543F4&quot;/&gt;&lt;wsp:rsid wsp:val=&quot;0015445D&quot;/&gt;&lt;wsp:rsid wsp:val=&quot;00154703&quot;/&gt;&lt;wsp:rsid wsp:val=&quot;001550FA&quot;/&gt;&lt;wsp:rsid wsp:val=&quot;00155135&quot;/&gt;&lt;wsp:rsid wsp:val=&quot;001552EB&quot;/&gt;&lt;wsp:rsid wsp:val=&quot;001553D1&quot;/&gt;&lt;wsp:rsid wsp:val=&quot;00155D3E&quot;/&gt;&lt;wsp:rsid wsp:val=&quot;0015664F&quot;/&gt;&lt;wsp:rsid wsp:val=&quot;001567F4&quot;/&gt;&lt;wsp:rsid wsp:val=&quot;00156DB0&quot;/&gt;&lt;wsp:rsid wsp:val=&quot;001570C0&quot;/&gt;&lt;wsp:rsid wsp:val=&quot;00157838&quot;/&gt;&lt;wsp:rsid wsp:val=&quot;0015787A&quot;/&gt;&lt;wsp:rsid wsp:val=&quot;00157C2B&quot;/&gt;&lt;wsp:rsid wsp:val=&quot;0016013A&quot;/&gt;&lt;wsp:rsid wsp:val=&quot;001605A1&quot;/&gt;&lt;wsp:rsid wsp:val=&quot;001607C4&quot;/&gt;&lt;wsp:rsid wsp:val=&quot;00160A7E&quot;/&gt;&lt;wsp:rsid wsp:val=&quot;001611C8&quot;/&gt;&lt;wsp:rsid wsp:val=&quot;0016175A&quot;/&gt;&lt;wsp:rsid wsp:val=&quot;00162310&quot;/&gt;&lt;wsp:rsid wsp:val=&quot;001626A7&quot;/&gt;&lt;wsp:rsid wsp:val=&quot;0016273E&quot;/&gt;&lt;wsp:rsid wsp:val=&quot;00162D9B&quot;/&gt;&lt;wsp:rsid wsp:val=&quot;00162DC2&quot;/&gt;&lt;wsp:rsid wsp:val=&quot;00163099&quot;/&gt;&lt;wsp:rsid wsp:val=&quot;00163445&quot;/&gt;&lt;wsp:rsid wsp:val=&quot;001634D0&quot;/&gt;&lt;wsp:rsid wsp:val=&quot;001638DC&quot;/&gt;&lt;wsp:rsid wsp:val=&quot;00163AD4&quot;/&gt;&lt;wsp:rsid wsp:val=&quot;001647AE&quot;/&gt;&lt;wsp:rsid wsp:val=&quot;00164980&quot;/&gt;&lt;wsp:rsid wsp:val=&quot;00164C7C&quot;/&gt;&lt;wsp:rsid wsp:val=&quot;00164FE1&quot;/&gt;&lt;wsp:rsid wsp:val=&quot;0016505A&quot;/&gt;&lt;wsp:rsid wsp:val=&quot;00165C69&quot;/&gt;&lt;wsp:rsid wsp:val=&quot;001669D4&quot;/&gt;&lt;wsp:rsid wsp:val=&quot;00166DFA&quot;/&gt;&lt;wsp:rsid wsp:val=&quot;00167B96&quot;/&gt;&lt;wsp:rsid wsp:val=&quot;00167D12&quot;/&gt;&lt;wsp:rsid wsp:val=&quot;00170CCC&quot;/&gt;&lt;wsp:rsid wsp:val=&quot;00170EA3&quot;/&gt;&lt;wsp:rsid wsp:val=&quot;00171003&quot;/&gt;&lt;wsp:rsid wsp:val=&quot;001715E4&quot;/&gt;&lt;wsp:rsid wsp:val=&quot;0017188C&quot;/&gt;&lt;wsp:rsid wsp:val=&quot;00171F1A&quot;/&gt;&lt;wsp:rsid wsp:val=&quot;00172724&quot;/&gt;&lt;wsp:rsid wsp:val=&quot;0017287B&quot;/&gt;&lt;wsp:rsid wsp:val=&quot;00173A6B&quot;/&gt;&lt;wsp:rsid wsp:val=&quot;001746E5&quot;/&gt;&lt;wsp:rsid wsp:val=&quot;0017481D&quot;/&gt;&lt;wsp:rsid wsp:val=&quot;00174A33&quot;/&gt;&lt;wsp:rsid wsp:val=&quot;00174ABF&quot;/&gt;&lt;wsp:rsid wsp:val=&quot;00174C7D&quot;/&gt;&lt;wsp:rsid wsp:val=&quot;00175C3A&quot;/&gt;&lt;wsp:rsid wsp:val=&quot;00176AF0&quot;/&gt;&lt;wsp:rsid wsp:val=&quot;00176E3D&quot;/&gt;&lt;wsp:rsid wsp:val=&quot;0017720C&quot;/&gt;&lt;wsp:rsid wsp:val=&quot;001775F1&quot;/&gt;&lt;wsp:rsid wsp:val=&quot;0018014E&quot;/&gt;&lt;wsp:rsid wsp:val=&quot;00180A81&quot;/&gt;&lt;wsp:rsid wsp:val=&quot;00180C6D&quot;/&gt;&lt;wsp:rsid wsp:val=&quot;00180F5E&quot;/&gt;&lt;wsp:rsid wsp:val=&quot;0018261E&quot;/&gt;&lt;wsp:rsid wsp:val=&quot;00182C88&quot;/&gt;&lt;wsp:rsid wsp:val=&quot;0018301D&quot;/&gt;&lt;wsp:rsid wsp:val=&quot;00183112&quot;/&gt;&lt;wsp:rsid wsp:val=&quot;00183C60&quot;/&gt;&lt;wsp:rsid wsp:val=&quot;00183EAD&quot;/&gt;&lt;wsp:rsid wsp:val=&quot;00184127&quot;/&gt;&lt;wsp:rsid wsp:val=&quot;00184163&quot;/&gt;&lt;wsp:rsid wsp:val=&quot;00184395&quot;/&gt;&lt;wsp:rsid wsp:val=&quot;001853E6&quot;/&gt;&lt;wsp:rsid wsp:val=&quot;00185484&quot;/&gt;&lt;wsp:rsid wsp:val=&quot;001855A2&quot;/&gt;&lt;wsp:rsid wsp:val=&quot;00185E19&quot;/&gt;&lt;wsp:rsid wsp:val=&quot;00185FD7&quot;/&gt;&lt;wsp:rsid wsp:val=&quot;001864A7&quot;/&gt;&lt;wsp:rsid wsp:val=&quot;0018681F&quot;/&gt;&lt;wsp:rsid wsp:val=&quot;00190A7C&quot;/&gt;&lt;wsp:rsid wsp:val=&quot;00190CFE&quot;/&gt;&lt;wsp:rsid wsp:val=&quot;001917A9&quot;/&gt;&lt;wsp:rsid wsp:val=&quot;00191EEA&quot;/&gt;&lt;wsp:rsid wsp:val=&quot;001929E5&quot;/&gt;&lt;wsp:rsid wsp:val=&quot;00192A58&quot;/&gt;&lt;wsp:rsid wsp:val=&quot;00192CA2&quot;/&gt;&lt;wsp:rsid wsp:val=&quot;00192E48&quot;/&gt;&lt;wsp:rsid wsp:val=&quot;00193E3B&quot;/&gt;&lt;wsp:rsid wsp:val=&quot;0019440F&quot;/&gt;&lt;wsp:rsid wsp:val=&quot;001945B0&quot;/&gt;&lt;wsp:rsid wsp:val=&quot;001949B7&quot;/&gt;&lt;wsp:rsid wsp:val=&quot;001951A4&quot;/&gt;&lt;wsp:rsid wsp:val=&quot;00195E60&quot;/&gt;&lt;wsp:rsid wsp:val=&quot;00196868&quot;/&gt;&lt;wsp:rsid wsp:val=&quot;001969A8&quot;/&gt;&lt;wsp:rsid wsp:val=&quot;00196E16&quot;/&gt;&lt;wsp:rsid wsp:val=&quot;00197076&quot;/&gt;&lt;wsp:rsid wsp:val=&quot;001976EB&quot;/&gt;&lt;wsp:rsid wsp:val=&quot;001A0173&quot;/&gt;&lt;wsp:rsid wsp:val=&quot;001A0B7C&quot;/&gt;&lt;wsp:rsid wsp:val=&quot;001A0E8C&quot;/&gt;&lt;wsp:rsid wsp:val=&quot;001A10B8&quot;/&gt;&lt;wsp:rsid wsp:val=&quot;001A17B1&quot;/&gt;&lt;wsp:rsid wsp:val=&quot;001A1855&quot;/&gt;&lt;wsp:rsid wsp:val=&quot;001A1DD4&quot;/&gt;&lt;wsp:rsid wsp:val=&quot;001A268E&quot;/&gt;&lt;wsp:rsid wsp:val=&quot;001A2F05&quot;/&gt;&lt;wsp:rsid wsp:val=&quot;001A3351&quot;/&gt;&lt;wsp:rsid wsp:val=&quot;001A341A&quot;/&gt;&lt;wsp:rsid wsp:val=&quot;001A3F41&quot;/&gt;&lt;wsp:rsid wsp:val=&quot;001A447B&quot;/&gt;&lt;wsp:rsid wsp:val=&quot;001A4830&quot;/&gt;&lt;wsp:rsid wsp:val=&quot;001A5B73&quot;/&gt;&lt;wsp:rsid wsp:val=&quot;001A5CE3&quot;/&gt;&lt;wsp:rsid wsp:val=&quot;001A5ED1&quot;/&gt;&lt;wsp:rsid wsp:val=&quot;001A5EDD&quot;/&gt;&lt;wsp:rsid wsp:val=&quot;001A6A84&quot;/&gt;&lt;wsp:rsid wsp:val=&quot;001A768E&quot;/&gt;&lt;wsp:rsid wsp:val=&quot;001B15B5&quot;/&gt;&lt;wsp:rsid wsp:val=&quot;001B1693&quot;/&gt;&lt;wsp:rsid wsp:val=&quot;001B16CF&quot;/&gt;&lt;wsp:rsid wsp:val=&quot;001B18BF&quot;/&gt;&lt;wsp:rsid wsp:val=&quot;001B1985&quot;/&gt;&lt;wsp:rsid wsp:val=&quot;001B1D7B&quot;/&gt;&lt;wsp:rsid wsp:val=&quot;001B20A0&quot;/&gt;&lt;wsp:rsid wsp:val=&quot;001B2F10&quot;/&gt;&lt;wsp:rsid wsp:val=&quot;001B3113&quot;/&gt;&lt;wsp:rsid wsp:val=&quot;001B35C5&quot;/&gt;&lt;wsp:rsid wsp:val=&quot;001B3B54&quot;/&gt;&lt;wsp:rsid wsp:val=&quot;001B40E9&quot;/&gt;&lt;wsp:rsid wsp:val=&quot;001B4103&quot;/&gt;&lt;wsp:rsid wsp:val=&quot;001B4486&quot;/&gt;&lt;wsp:rsid wsp:val=&quot;001B480A&quot;/&gt;&lt;wsp:rsid wsp:val=&quot;001B4A19&quot;/&gt;&lt;wsp:rsid wsp:val=&quot;001B5ECA&quot;/&gt;&lt;wsp:rsid wsp:val=&quot;001B6635&quot;/&gt;&lt;wsp:rsid wsp:val=&quot;001B6818&quot;/&gt;&lt;wsp:rsid wsp:val=&quot;001B6D28&quot;/&gt;&lt;wsp:rsid wsp:val=&quot;001B7A97&quot;/&gt;&lt;wsp:rsid wsp:val=&quot;001B7C17&quot;/&gt;&lt;wsp:rsid wsp:val=&quot;001B7CA1&quot;/&gt;&lt;wsp:rsid wsp:val=&quot;001B7FAA&quot;/&gt;&lt;wsp:rsid wsp:val=&quot;001C023F&quot;/&gt;&lt;wsp:rsid wsp:val=&quot;001C02CD&quot;/&gt;&lt;wsp:rsid wsp:val=&quot;001C0472&quot;/&gt;&lt;wsp:rsid wsp:val=&quot;001C070F&quot;/&gt;&lt;wsp:rsid wsp:val=&quot;001C0899&quot;/&gt;&lt;wsp:rsid wsp:val=&quot;001C097B&quot;/&gt;&lt;wsp:rsid wsp:val=&quot;001C0B1F&quot;/&gt;&lt;wsp:rsid wsp:val=&quot;001C0B81&quot;/&gt;&lt;wsp:rsid wsp:val=&quot;001C10F7&quot;/&gt;&lt;wsp:rsid wsp:val=&quot;001C15CE&quot;/&gt;&lt;wsp:rsid wsp:val=&quot;001C1E87&quot;/&gt;&lt;wsp:rsid wsp:val=&quot;001C238A&quot;/&gt;&lt;wsp:rsid wsp:val=&quot;001C310D&quot;/&gt;&lt;wsp:rsid wsp:val=&quot;001C40A5&quot;/&gt;&lt;wsp:rsid wsp:val=&quot;001C4C70&quot;/&gt;&lt;wsp:rsid wsp:val=&quot;001C4D47&quot;/&gt;&lt;wsp:rsid wsp:val=&quot;001C5302&quot;/&gt;&lt;wsp:rsid wsp:val=&quot;001C538D&quot;/&gt;&lt;wsp:rsid wsp:val=&quot;001C5509&quot;/&gt;&lt;wsp:rsid wsp:val=&quot;001C5756&quot;/&gt;&lt;wsp:rsid wsp:val=&quot;001C5E9C&quot;/&gt;&lt;wsp:rsid wsp:val=&quot;001C6417&quot;/&gt;&lt;wsp:rsid wsp:val=&quot;001C6949&quot;/&gt;&lt;wsp:rsid wsp:val=&quot;001C6B81&quot;/&gt;&lt;wsp:rsid wsp:val=&quot;001C6CAE&quot;/&gt;&lt;wsp:rsid wsp:val=&quot;001C6E3A&quot;/&gt;&lt;wsp:rsid wsp:val=&quot;001C7083&quot;/&gt;&lt;wsp:rsid wsp:val=&quot;001D06DD&quot;/&gt;&lt;wsp:rsid wsp:val=&quot;001D073F&quot;/&gt;&lt;wsp:rsid wsp:val=&quot;001D0BB3&quot;/&gt;&lt;wsp:rsid wsp:val=&quot;001D1653&quot;/&gt;&lt;wsp:rsid wsp:val=&quot;001D186F&quot;/&gt;&lt;wsp:rsid wsp:val=&quot;001D1962&quot;/&gt;&lt;wsp:rsid wsp:val=&quot;001D1C97&quot;/&gt;&lt;wsp:rsid wsp:val=&quot;001D1CB0&quot;/&gt;&lt;wsp:rsid wsp:val=&quot;001D2187&quot;/&gt;&lt;wsp:rsid wsp:val=&quot;001D25FE&quot;/&gt;&lt;wsp:rsid wsp:val=&quot;001D2984&quot;/&gt;&lt;wsp:rsid wsp:val=&quot;001D29D1&quot;/&gt;&lt;wsp:rsid wsp:val=&quot;001D2CC9&quot;/&gt;&lt;wsp:rsid wsp:val=&quot;001D3FCF&quot;/&gt;&lt;wsp:rsid wsp:val=&quot;001D41F4&quot;/&gt;&lt;wsp:rsid wsp:val=&quot;001D5560&quot;/&gt;&lt;wsp:rsid wsp:val=&quot;001D57DA&quot;/&gt;&lt;wsp:rsid wsp:val=&quot;001D5916&quot;/&gt;&lt;wsp:rsid wsp:val=&quot;001D5CB6&quot;/&gt;&lt;wsp:rsid wsp:val=&quot;001D63FD&quot;/&gt;&lt;wsp:rsid wsp:val=&quot;001D71EA&quot;/&gt;&lt;wsp:rsid wsp:val=&quot;001D7899&quot;/&gt;&lt;wsp:rsid wsp:val=&quot;001D7CB5&quot;/&gt;&lt;wsp:rsid wsp:val=&quot;001E06A4&quot;/&gt;&lt;wsp:rsid wsp:val=&quot;001E0AA7&quot;/&gt;&lt;wsp:rsid wsp:val=&quot;001E1383&quot;/&gt;&lt;wsp:rsid wsp:val=&quot;001E1876&quot;/&gt;&lt;wsp:rsid wsp:val=&quot;001E1B01&quot;/&gt;&lt;wsp:rsid wsp:val=&quot;001E276E&quot;/&gt;&lt;wsp:rsid wsp:val=&quot;001E2905&quot;/&gt;&lt;wsp:rsid wsp:val=&quot;001E2EC7&quot;/&gt;&lt;wsp:rsid wsp:val=&quot;001E2F2C&quot;/&gt;&lt;wsp:rsid wsp:val=&quot;001E32C9&quot;/&gt;&lt;wsp:rsid wsp:val=&quot;001E3329&quot;/&gt;&lt;wsp:rsid wsp:val=&quot;001E4246&quot;/&gt;&lt;wsp:rsid wsp:val=&quot;001E4357&quot;/&gt;&lt;wsp:rsid wsp:val=&quot;001E4BAB&quot;/&gt;&lt;wsp:rsid wsp:val=&quot;001E4BF9&quot;/&gt;&lt;wsp:rsid wsp:val=&quot;001E50F4&quot;/&gt;&lt;wsp:rsid wsp:val=&quot;001E5165&quot;/&gt;&lt;wsp:rsid wsp:val=&quot;001E5D46&quot;/&gt;&lt;wsp:rsid wsp:val=&quot;001E61BC&quot;/&gt;&lt;wsp:rsid wsp:val=&quot;001E6733&quot;/&gt;&lt;wsp:rsid wsp:val=&quot;001E6AC1&quot;/&gt;&lt;wsp:rsid wsp:val=&quot;001E6B3D&quot;/&gt;&lt;wsp:rsid wsp:val=&quot;001E7044&quot;/&gt;&lt;wsp:rsid wsp:val=&quot;001E7A38&quot;/&gt;&lt;wsp:rsid wsp:val=&quot;001F0B94&quot;/&gt;&lt;wsp:rsid wsp:val=&quot;001F11FB&quot;/&gt;&lt;wsp:rsid wsp:val=&quot;001F11FF&quot;/&gt;&lt;wsp:rsid wsp:val=&quot;001F12D9&quot;/&gt;&lt;wsp:rsid wsp:val=&quot;001F1B3D&quot;/&gt;&lt;wsp:rsid wsp:val=&quot;001F22B5&quot;/&gt;&lt;wsp:rsid wsp:val=&quot;001F281C&quot;/&gt;&lt;wsp:rsid wsp:val=&quot;001F285E&quot;/&gt;&lt;wsp:rsid wsp:val=&quot;001F2DF5&quot;/&gt;&lt;wsp:rsid wsp:val=&quot;001F2FD5&quot;/&gt;&lt;wsp:rsid wsp:val=&quot;001F3C6C&quot;/&gt;&lt;wsp:rsid wsp:val=&quot;001F3EC1&quot;/&gt;&lt;wsp:rsid wsp:val=&quot;001F45AB&quot;/&gt;&lt;wsp:rsid wsp:val=&quot;001F4BCB&quot;/&gt;&lt;wsp:rsid wsp:val=&quot;001F5B92&quot;/&gt;&lt;wsp:rsid wsp:val=&quot;001F5D66&quot;/&gt;&lt;wsp:rsid wsp:val=&quot;001F68FB&quot;/&gt;&lt;wsp:rsid wsp:val=&quot;001F6C21&quot;/&gt;&lt;wsp:rsid wsp:val=&quot;001F78D3&quot;/&gt;&lt;wsp:rsid wsp:val=&quot;001F7F6A&quot;/&gt;&lt;wsp:rsid wsp:val=&quot;002002DA&quot;/&gt;&lt;wsp:rsid wsp:val=&quot;00200524&quot;/&gt;&lt;wsp:rsid wsp:val=&quot;00200BC6&quot;/&gt;&lt;wsp:rsid wsp:val=&quot;00201BF5&quot;/&gt;&lt;wsp:rsid wsp:val=&quot;00202CEC&quot;/&gt;&lt;wsp:rsid wsp:val=&quot;00203060&quot;/&gt;&lt;wsp:rsid wsp:val=&quot;00203A85&quot;/&gt;&lt;wsp:rsid wsp:val=&quot;00203C7A&quot;/&gt;&lt;wsp:rsid wsp:val=&quot;00203D3E&quot;/&gt;&lt;wsp:rsid wsp:val=&quot;00204611&quot;/&gt;&lt;wsp:rsid wsp:val=&quot;002046E5&quot;/&gt;&lt;wsp:rsid wsp:val=&quot;00204C37&quot;/&gt;&lt;wsp:rsid wsp:val=&quot;00204D78&quot;/&gt;&lt;wsp:rsid wsp:val=&quot;0020524B&quot;/&gt;&lt;wsp:rsid wsp:val=&quot;0020573E&quot;/&gt;&lt;wsp:rsid wsp:val=&quot;00205C11&quot;/&gt;&lt;wsp:rsid wsp:val=&quot;0020697E&quot;/&gt;&lt;wsp:rsid wsp:val=&quot;00206A06&quot;/&gt;&lt;wsp:rsid wsp:val=&quot;00206B05&quot;/&gt;&lt;wsp:rsid wsp:val=&quot;002072B8&quot;/&gt;&lt;wsp:rsid wsp:val=&quot;00207667&quot;/&gt;&lt;wsp:rsid wsp:val=&quot;00207E64&quot;/&gt;&lt;wsp:rsid wsp:val=&quot;00210551&quot;/&gt;&lt;wsp:rsid wsp:val=&quot;00210565&quot;/&gt;&lt;wsp:rsid wsp:val=&quot;00210669&quot;/&gt;&lt;wsp:rsid wsp:val=&quot;0021104E&quot;/&gt;&lt;wsp:rsid wsp:val=&quot;00211C21&quot;/&gt;&lt;wsp:rsid wsp:val=&quot;00211C49&quot;/&gt;&lt;wsp:rsid wsp:val=&quot;00212103&quot;/&gt;&lt;wsp:rsid wsp:val=&quot;00212239&quot;/&gt;&lt;wsp:rsid wsp:val=&quot;002129B5&quot;/&gt;&lt;wsp:rsid wsp:val=&quot;002129E8&quot;/&gt;&lt;wsp:rsid wsp:val=&quot;00212B36&quot;/&gt;&lt;wsp:rsid wsp:val=&quot;002138BD&quot;/&gt;&lt;wsp:rsid wsp:val=&quot;00213AC6&quot;/&gt;&lt;wsp:rsid wsp:val=&quot;00213CFF&quot;/&gt;&lt;wsp:rsid wsp:val=&quot;0021448E&quot;/&gt;&lt;wsp:rsid wsp:val=&quot;00214D6E&quot;/&gt;&lt;wsp:rsid wsp:val=&quot;00214F06&quot;/&gt;&lt;wsp:rsid wsp:val=&quot;00215355&quot;/&gt;&lt;wsp:rsid wsp:val=&quot;00215382&quot;/&gt;&lt;wsp:rsid wsp:val=&quot;002154D7&quot;/&gt;&lt;wsp:rsid wsp:val=&quot;002154F8&quot;/&gt;&lt;wsp:rsid wsp:val=&quot;002157A2&quot;/&gt;&lt;wsp:rsid wsp:val=&quot;0021600B&quot;/&gt;&lt;wsp:rsid wsp:val=&quot;00216063&quot;/&gt;&lt;wsp:rsid wsp:val=&quot;002160C1&quot;/&gt;&lt;wsp:rsid wsp:val=&quot;00216D37&quot;/&gt;&lt;wsp:rsid wsp:val=&quot;00217365&quot;/&gt;&lt;wsp:rsid wsp:val=&quot;002176D8&quot;/&gt;&lt;wsp:rsid wsp:val=&quot;00217926&quot;/&gt;&lt;wsp:rsid wsp:val=&quot;00217C62&quot;/&gt;&lt;wsp:rsid wsp:val=&quot;0022018E&quot;/&gt;&lt;wsp:rsid wsp:val=&quot;00220247&quot;/&gt;&lt;wsp:rsid wsp:val=&quot;00220D92&quot;/&gt;&lt;wsp:rsid wsp:val=&quot;00221E33&quot;/&gt;&lt;wsp:rsid wsp:val=&quot;0022203E&quot;/&gt;&lt;wsp:rsid wsp:val=&quot;0022233B&quot;/&gt;&lt;wsp:rsid wsp:val=&quot;00222B2F&quot;/&gt;&lt;wsp:rsid wsp:val=&quot;00222DA6&quot;/&gt;&lt;wsp:rsid wsp:val=&quot;002231F5&quot;/&gt;&lt;wsp:rsid wsp:val=&quot;00223AAF&quot;/&gt;&lt;wsp:rsid wsp:val=&quot;00223D62&quot;/&gt;&lt;wsp:rsid wsp:val=&quot;00224183&quot;/&gt;&lt;wsp:rsid wsp:val=&quot;00225C99&quot;/&gt;&lt;wsp:rsid wsp:val=&quot;00225F3F&quot;/&gt;&lt;wsp:rsid wsp:val=&quot;00226328&quot;/&gt;&lt;wsp:rsid wsp:val=&quot;00226732&quot;/&gt;&lt;wsp:rsid wsp:val=&quot;002269A7&quot;/&gt;&lt;wsp:rsid wsp:val=&quot;00227102&quot;/&gt;&lt;wsp:rsid wsp:val=&quot;0022795C&quot;/&gt;&lt;wsp:rsid wsp:val=&quot;00227AA2&quot;/&gt;&lt;wsp:rsid wsp:val=&quot;00227FAA&quot;/&gt;&lt;wsp:rsid wsp:val=&quot;002305D7&quot;/&gt;&lt;wsp:rsid wsp:val=&quot;00230E4E&quot;/&gt;&lt;wsp:rsid wsp:val=&quot;002313E3&quot;/&gt;&lt;wsp:rsid wsp:val=&quot;00231541&quot;/&gt;&lt;wsp:rsid wsp:val=&quot;00231960&quot;/&gt;&lt;wsp:rsid wsp:val=&quot;00232C35&quot;/&gt;&lt;wsp:rsid wsp:val=&quot;00232FD6&quot;/&gt;&lt;wsp:rsid wsp:val=&quot;0023368A&quot;/&gt;&lt;wsp:rsid wsp:val=&quot;00234011&quot;/&gt;&lt;wsp:rsid wsp:val=&quot;00234078&quot;/&gt;&lt;wsp:rsid wsp:val=&quot;002340A9&quot;/&gt;&lt;wsp:rsid wsp:val=&quot;002341D4&quot;/&gt;&lt;wsp:rsid wsp:val=&quot;002349AE&quot;/&gt;&lt;wsp:rsid wsp:val=&quot;00236B56&quot;/&gt;&lt;wsp:rsid wsp:val=&quot;00236DDD&quot;/&gt;&lt;wsp:rsid wsp:val=&quot;0023703E&quot;/&gt;&lt;wsp:rsid wsp:val=&quot;002370DB&quot;/&gt;&lt;wsp:rsid wsp:val=&quot;002374B0&quot;/&gt;&lt;wsp:rsid wsp:val=&quot;00237550&quot;/&gt;&lt;wsp:rsid wsp:val=&quot;0024042C&quot;/&gt;&lt;wsp:rsid wsp:val=&quot;002404B2&quot;/&gt;&lt;wsp:rsid wsp:val=&quot;00240E3C&quot;/&gt;&lt;wsp:rsid wsp:val=&quot;00240E8B&quot;/&gt;&lt;wsp:rsid wsp:val=&quot;002410CD&quot;/&gt;&lt;wsp:rsid wsp:val=&quot;00241AE5&quot;/&gt;&lt;wsp:rsid wsp:val=&quot;00241EEE&quot;/&gt;&lt;wsp:rsid wsp:val=&quot;002420AA&quot;/&gt;&lt;wsp:rsid wsp:val=&quot;002421CD&quot;/&gt;&lt;wsp:rsid wsp:val=&quot;0024294D&quot;/&gt;&lt;wsp:rsid wsp:val=&quot;00242AF7&quot;/&gt;&lt;wsp:rsid wsp:val=&quot;00242CC2&quot;/&gt;&lt;wsp:rsid wsp:val=&quot;0024341A&quot;/&gt;&lt;wsp:rsid wsp:val=&quot;0024350F&quot;/&gt;&lt;wsp:rsid wsp:val=&quot;002435F3&quot;/&gt;&lt;wsp:rsid wsp:val=&quot;00243D8D&quot;/&gt;&lt;wsp:rsid wsp:val=&quot;002444BE&quot;/&gt;&lt;wsp:rsid wsp:val=&quot;002444F8&quot;/&gt;&lt;wsp:rsid wsp:val=&quot;00244BF3&quot;/&gt;&lt;wsp:rsid wsp:val=&quot;00244D61&quot;/&gt;&lt;wsp:rsid wsp:val=&quot;00245C38&quot;/&gt;&lt;wsp:rsid wsp:val=&quot;00246224&quot;/&gt;&lt;wsp:rsid wsp:val=&quot;00246AF5&quot;/&gt;&lt;wsp:rsid wsp:val=&quot;00246C4C&quot;/&gt;&lt;wsp:rsid wsp:val=&quot;00246FB7&quot;/&gt;&lt;wsp:rsid wsp:val=&quot;0024709D&quot;/&gt;&lt;wsp:rsid wsp:val=&quot;002471A7&quot;/&gt;&lt;wsp:rsid wsp:val=&quot;00247290&quot;/&gt;&lt;wsp:rsid wsp:val=&quot;00247740&quot;/&gt;&lt;wsp:rsid wsp:val=&quot;00247C3D&quot;/&gt;&lt;wsp:rsid wsp:val=&quot;00250556&quot;/&gt;&lt;wsp:rsid wsp:val=&quot;00250650&quot;/&gt;&lt;wsp:rsid wsp:val=&quot;0025107A&quot;/&gt;&lt;wsp:rsid wsp:val=&quot;002511C9&quot;/&gt;&lt;wsp:rsid wsp:val=&quot;002518C1&quot;/&gt;&lt;wsp:rsid wsp:val=&quot;00251EEA&quot;/&gt;&lt;wsp:rsid wsp:val=&quot;00251FBF&quot;/&gt;&lt;wsp:rsid wsp:val=&quot;0025284D&quot;/&gt;&lt;wsp:rsid wsp:val=&quot;00252DD2&quot;/&gt;&lt;wsp:rsid wsp:val=&quot;00253EBF&quot;/&gt;&lt;wsp:rsid wsp:val=&quot;00254FDE&quot;/&gt;&lt;wsp:rsid wsp:val=&quot;002552A0&quot;/&gt;&lt;wsp:rsid wsp:val=&quot;00255955&quot;/&gt;&lt;wsp:rsid wsp:val=&quot;00255AEC&quot;/&gt;&lt;wsp:rsid wsp:val=&quot;00255DBA&quot;/&gt;&lt;wsp:rsid wsp:val=&quot;00255ECB&quot;/&gt;&lt;wsp:rsid wsp:val=&quot;00256F58&quot;/&gt;&lt;wsp:rsid wsp:val=&quot;00257935&quot;/&gt;&lt;wsp:rsid wsp:val=&quot;00257A6A&quot;/&gt;&lt;wsp:rsid wsp:val=&quot;002607DF&quot;/&gt;&lt;wsp:rsid wsp:val=&quot;00260A9E&quot;/&gt;&lt;wsp:rsid wsp:val=&quot;00260CAE&quot;/&gt;&lt;wsp:rsid wsp:val=&quot;00260E48&quot;/&gt;&lt;wsp:rsid wsp:val=&quot;00261BBF&quot;/&gt;&lt;wsp:rsid wsp:val=&quot;00262980&quot;/&gt;&lt;wsp:rsid wsp:val=&quot;00262C66&quot;/&gt;&lt;wsp:rsid wsp:val=&quot;00262E88&quot;/&gt;&lt;wsp:rsid wsp:val=&quot;002636A3&quot;/&gt;&lt;wsp:rsid wsp:val=&quot;00263C2E&quot;/&gt;&lt;wsp:rsid wsp:val=&quot;00263DD0&quot;/&gt;&lt;wsp:rsid wsp:val=&quot;0026467C&quot;/&gt;&lt;wsp:rsid wsp:val=&quot;00264714&quot;/&gt;&lt;wsp:rsid wsp:val=&quot;00265179&quot;/&gt;&lt;wsp:rsid wsp:val=&quot;002653A8&quot;/&gt;&lt;wsp:rsid wsp:val=&quot;00265BA6&quot;/&gt;&lt;wsp:rsid wsp:val=&quot;002669D8&quot;/&gt;&lt;wsp:rsid wsp:val=&quot;002702A6&quot;/&gt;&lt;wsp:rsid wsp:val=&quot;00270303&quot;/&gt;&lt;wsp:rsid wsp:val=&quot;0027031C&quot;/&gt;&lt;wsp:rsid wsp:val=&quot;00270559&quot;/&gt;&lt;wsp:rsid wsp:val=&quot;00271245&quot;/&gt;&lt;wsp:rsid wsp:val=&quot;0027154C&quot;/&gt;&lt;wsp:rsid wsp:val=&quot;00271B56&quot;/&gt;&lt;wsp:rsid wsp:val=&quot;00272739&quot;/&gt;&lt;wsp:rsid wsp:val=&quot;0027289E&quot;/&gt;&lt;wsp:rsid wsp:val=&quot;0027367D&quot;/&gt;&lt;wsp:rsid wsp:val=&quot;0027436C&quot;/&gt;&lt;wsp:rsid wsp:val=&quot;00274907&quot;/&gt;&lt;wsp:rsid wsp:val=&quot;00274BFB&quot;/&gt;&lt;wsp:rsid wsp:val=&quot;0027535D&quot;/&gt;&lt;wsp:rsid wsp:val=&quot;002756B9&quot;/&gt;&lt;wsp:rsid wsp:val=&quot;002759DE&quot;/&gt;&lt;wsp:rsid wsp:val=&quot;00275A61&quot;/&gt;&lt;wsp:rsid wsp:val=&quot;00275C0B&quot;/&gt;&lt;wsp:rsid wsp:val=&quot;00276155&quot;/&gt;&lt;wsp:rsid wsp:val=&quot;0027647F&quot;/&gt;&lt;wsp:rsid wsp:val=&quot;002765C7&quot;/&gt;&lt;wsp:rsid wsp:val=&quot;0027663E&quot;/&gt;&lt;wsp:rsid wsp:val=&quot;0027666D&quot;/&gt;&lt;wsp:rsid wsp:val=&quot;002767DA&quot;/&gt;&lt;wsp:rsid wsp:val=&quot;00276E74&quot;/&gt;&lt;wsp:rsid wsp:val=&quot;002773F4&quot;/&gt;&lt;wsp:rsid wsp:val=&quot;00277635&quot;/&gt;&lt;wsp:rsid wsp:val=&quot;00277DD6&quot;/&gt;&lt;wsp:rsid wsp:val=&quot;0028091C&quot;/&gt;&lt;wsp:rsid wsp:val=&quot;00281F5D&quot;/&gt;&lt;wsp:rsid wsp:val=&quot;00281FAB&quot;/&gt;&lt;wsp:rsid wsp:val=&quot;00282F28&quot;/&gt;&lt;wsp:rsid wsp:val=&quot;00283070&quot;/&gt;&lt;wsp:rsid wsp:val=&quot;00283589&quot;/&gt;&lt;wsp:rsid wsp:val=&quot;00284019&quot;/&gt;&lt;wsp:rsid wsp:val=&quot;00284705&quot;/&gt;&lt;wsp:rsid wsp:val=&quot;00285134&quot;/&gt;&lt;wsp:rsid wsp:val=&quot;002857EA&quot;/&gt;&lt;wsp:rsid wsp:val=&quot;0028584C&quot;/&gt;&lt;wsp:rsid wsp:val=&quot;00285A04&quot;/&gt;&lt;wsp:rsid wsp:val=&quot;00287228&quot;/&gt;&lt;wsp:rsid wsp:val=&quot;002873C4&quot;/&gt;&lt;wsp:rsid wsp:val=&quot;0028769B&quot;/&gt;&lt;wsp:rsid wsp:val=&quot;00287E44&quot;/&gt;&lt;wsp:rsid wsp:val=&quot;00290078&quot;/&gt;&lt;wsp:rsid wsp:val=&quot;00291163&quot;/&gt;&lt;wsp:rsid wsp:val=&quot;00292706&quot;/&gt;&lt;wsp:rsid wsp:val=&quot;00292785&quot;/&gt;&lt;wsp:rsid wsp:val=&quot;0029278E&quot;/&gt;&lt;wsp:rsid wsp:val=&quot;00292943&quot;/&gt;&lt;wsp:rsid wsp:val=&quot;00293904&quot;/&gt;&lt;wsp:rsid wsp:val=&quot;00294302&quot;/&gt;&lt;wsp:rsid wsp:val=&quot;002948B4&quot;/&gt;&lt;wsp:rsid wsp:val=&quot;00294BCB&quot;/&gt;&lt;wsp:rsid wsp:val=&quot;00294C30&quot;/&gt;&lt;wsp:rsid wsp:val=&quot;002952AF&quot;/&gt;&lt;wsp:rsid wsp:val=&quot;002953FF&quot;/&gt;&lt;wsp:rsid wsp:val=&quot;00296544&quot;/&gt;&lt;wsp:rsid wsp:val=&quot;0029664C&quot;/&gt;&lt;wsp:rsid wsp:val=&quot;00296D9F&quot;/&gt;&lt;wsp:rsid wsp:val=&quot;0029706C&quot;/&gt;&lt;wsp:rsid wsp:val=&quot;002975BB&quot;/&gt;&lt;wsp:rsid wsp:val=&quot;00297D80&quot;/&gt;&lt;wsp:rsid wsp:val=&quot;002A08CF&quot;/&gt;&lt;wsp:rsid wsp:val=&quot;002A0A3B&quot;/&gt;&lt;wsp:rsid wsp:val=&quot;002A0CD6&quot;/&gt;&lt;wsp:rsid wsp:val=&quot;002A0D93&quot;/&gt;&lt;wsp:rsid wsp:val=&quot;002A11DA&quot;/&gt;&lt;wsp:rsid wsp:val=&quot;002A150C&quot;/&gt;&lt;wsp:rsid wsp:val=&quot;002A178B&quot;/&gt;&lt;wsp:rsid wsp:val=&quot;002A1AB7&quot;/&gt;&lt;wsp:rsid wsp:val=&quot;002A1B81&quot;/&gt;&lt;wsp:rsid wsp:val=&quot;002A1D2C&quot;/&gt;&lt;wsp:rsid wsp:val=&quot;002A2543&quot;/&gt;&lt;wsp:rsid wsp:val=&quot;002A2618&quot;/&gt;&lt;wsp:rsid wsp:val=&quot;002A2869&quot;/&gt;&lt;wsp:rsid wsp:val=&quot;002A2FCC&quot;/&gt;&lt;wsp:rsid wsp:val=&quot;002A3F14&quot;/&gt;&lt;wsp:rsid wsp:val=&quot;002A4182&quot;/&gt;&lt;wsp:rsid wsp:val=&quot;002A4A75&quot;/&gt;&lt;wsp:rsid wsp:val=&quot;002A4A81&quot;/&gt;&lt;wsp:rsid wsp:val=&quot;002A51B5&quot;/&gt;&lt;wsp:rsid wsp:val=&quot;002A5AD8&quot;/&gt;&lt;wsp:rsid wsp:val=&quot;002A5FFB&quot;/&gt;&lt;wsp:rsid wsp:val=&quot;002A6C25&quot;/&gt;&lt;wsp:rsid wsp:val=&quot;002A6E9B&quot;/&gt;&lt;wsp:rsid wsp:val=&quot;002A7935&quot;/&gt;&lt;wsp:rsid wsp:val=&quot;002B0670&quot;/&gt;&lt;wsp:rsid wsp:val=&quot;002B07D5&quot;/&gt;&lt;wsp:rsid wsp:val=&quot;002B0AEA&quot;/&gt;&lt;wsp:rsid wsp:val=&quot;002B0BBE&quot;/&gt;&lt;wsp:rsid wsp:val=&quot;002B1529&quot;/&gt;&lt;wsp:rsid wsp:val=&quot;002B1802&quot;/&gt;&lt;wsp:rsid wsp:val=&quot;002B1BB5&quot;/&gt;&lt;wsp:rsid wsp:val=&quot;002B24BC&quot;/&gt;&lt;wsp:rsid wsp:val=&quot;002B2516&quot;/&gt;&lt;wsp:rsid wsp:val=&quot;002B4397&quot;/&gt;&lt;wsp:rsid wsp:val=&quot;002B4FDD&quot;/&gt;&lt;wsp:rsid wsp:val=&quot;002B51F9&quot;/&gt;&lt;wsp:rsid wsp:val=&quot;002B53AD&quot;/&gt;&lt;wsp:rsid wsp:val=&quot;002B60B1&quot;/&gt;&lt;wsp:rsid wsp:val=&quot;002B626B&quot;/&gt;&lt;wsp:rsid wsp:val=&quot;002B705C&quot;/&gt;&lt;wsp:rsid wsp:val=&quot;002B737B&quot;/&gt;&lt;wsp:rsid wsp:val=&quot;002B7CFA&quot;/&gt;&lt;wsp:rsid wsp:val=&quot;002C0542&quot;/&gt;&lt;wsp:rsid wsp:val=&quot;002C06A4&quot;/&gt;&lt;wsp:rsid wsp:val=&quot;002C0829&quot;/&gt;&lt;wsp:rsid wsp:val=&quot;002C0FC0&quot;/&gt;&lt;wsp:rsid wsp:val=&quot;002C13A2&quot;/&gt;&lt;wsp:rsid wsp:val=&quot;002C168E&quot;/&gt;&lt;wsp:rsid wsp:val=&quot;002C1AE4&quot;/&gt;&lt;wsp:rsid wsp:val=&quot;002C2591&quot;/&gt;&lt;wsp:rsid wsp:val=&quot;002C2D32&quot;/&gt;&lt;wsp:rsid wsp:val=&quot;002C320C&quot;/&gt;&lt;wsp:rsid wsp:val=&quot;002C3C97&quot;/&gt;&lt;wsp:rsid wsp:val=&quot;002C4A30&quot;/&gt;&lt;wsp:rsid wsp:val=&quot;002C4BB5&quot;/&gt;&lt;wsp:rsid wsp:val=&quot;002C5259&quot;/&gt;&lt;wsp:rsid wsp:val=&quot;002C5EE9&quot;/&gt;&lt;wsp:rsid wsp:val=&quot;002C680C&quot;/&gt;&lt;wsp:rsid wsp:val=&quot;002C6920&quot;/&gt;&lt;wsp:rsid wsp:val=&quot;002C6955&quot;/&gt;&lt;wsp:rsid wsp:val=&quot;002C6D7E&quot;/&gt;&lt;wsp:rsid wsp:val=&quot;002C77E0&quot;/&gt;&lt;wsp:rsid wsp:val=&quot;002D0075&quot;/&gt;&lt;wsp:rsid wsp:val=&quot;002D01E8&quot;/&gt;&lt;wsp:rsid wsp:val=&quot;002D1160&quot;/&gt;&lt;wsp:rsid wsp:val=&quot;002D25FB&quot;/&gt;&lt;wsp:rsid wsp:val=&quot;002D2796&quot;/&gt;&lt;wsp:rsid wsp:val=&quot;002D2F7A&quot;/&gt;&lt;wsp:rsid wsp:val=&quot;002D39D5&quot;/&gt;&lt;wsp:rsid wsp:val=&quot;002D3C68&quot;/&gt;&lt;wsp:rsid wsp:val=&quot;002D4586&quot;/&gt;&lt;wsp:rsid wsp:val=&quot;002D47C3&quot;/&gt;&lt;wsp:rsid wsp:val=&quot;002D4E1A&quot;/&gt;&lt;wsp:rsid wsp:val=&quot;002D4E28&quot;/&gt;&lt;wsp:rsid wsp:val=&quot;002D5218&quot;/&gt;&lt;wsp:rsid wsp:val=&quot;002D5E0C&quot;/&gt;&lt;wsp:rsid wsp:val=&quot;002D640A&quot;/&gt;&lt;wsp:rsid wsp:val=&quot;002D65B8&quot;/&gt;&lt;wsp:rsid wsp:val=&quot;002D683F&quot;/&gt;&lt;wsp:rsid wsp:val=&quot;002D6FBD&quot;/&gt;&lt;wsp:rsid wsp:val=&quot;002D7956&quot;/&gt;&lt;wsp:rsid wsp:val=&quot;002D7B44&quot;/&gt;&lt;wsp:rsid wsp:val=&quot;002E0090&quot;/&gt;&lt;wsp:rsid wsp:val=&quot;002E027A&quot;/&gt;&lt;wsp:rsid wsp:val=&quot;002E0318&quot;/&gt;&lt;wsp:rsid wsp:val=&quot;002E1269&quot;/&gt;&lt;wsp:rsid wsp:val=&quot;002E135C&quot;/&gt;&lt;wsp:rsid wsp:val=&quot;002E164A&quot;/&gt;&lt;wsp:rsid wsp:val=&quot;002E1A47&quot;/&gt;&lt;wsp:rsid wsp:val=&quot;002E1B1D&quot;/&gt;&lt;wsp:rsid wsp:val=&quot;002E1E6B&quot;/&gt;&lt;wsp:rsid wsp:val=&quot;002E2C90&quot;/&gt;&lt;wsp:rsid wsp:val=&quot;002E391D&quot;/&gt;&lt;wsp:rsid wsp:val=&quot;002E4DB2&quot;/&gt;&lt;wsp:rsid wsp:val=&quot;002E5D65&quot;/&gt;&lt;wsp:rsid wsp:val=&quot;002E5F67&quot;/&gt;&lt;wsp:rsid wsp:val=&quot;002E6096&quot;/&gt;&lt;wsp:rsid wsp:val=&quot;002E60EE&quot;/&gt;&lt;wsp:rsid wsp:val=&quot;002E7610&quot;/&gt;&lt;wsp:rsid wsp:val=&quot;002F0A55&quot;/&gt;&lt;wsp:rsid wsp:val=&quot;002F0E08&quot;/&gt;&lt;wsp:rsid wsp:val=&quot;002F1A5C&quot;/&gt;&lt;wsp:rsid wsp:val=&quot;002F1AA7&quot;/&gt;&lt;wsp:rsid wsp:val=&quot;002F1C87&quot;/&gt;&lt;wsp:rsid wsp:val=&quot;002F24AE&quot;/&gt;&lt;wsp:rsid wsp:val=&quot;002F2DEF&quot;/&gt;&lt;wsp:rsid wsp:val=&quot;002F2EC9&quot;/&gt;&lt;wsp:rsid wsp:val=&quot;002F365B&quot;/&gt;&lt;wsp:rsid wsp:val=&quot;002F4083&quot;/&gt;&lt;wsp:rsid wsp:val=&quot;002F4CF8&quot;/&gt;&lt;wsp:rsid wsp:val=&quot;002F5FDE&quot;/&gt;&lt;wsp:rsid wsp:val=&quot;002F61D2&quot;/&gt;&lt;wsp:rsid wsp:val=&quot;002F6316&quot;/&gt;&lt;wsp:rsid wsp:val=&quot;002F6D2B&quot;/&gt;&lt;wsp:rsid wsp:val=&quot;002F6FEC&quot;/&gt;&lt;wsp:rsid wsp:val=&quot;002F72A4&quot;/&gt;&lt;wsp:rsid wsp:val=&quot;002F7564&quot;/&gt;&lt;wsp:rsid wsp:val=&quot;003009FC&quot;/&gt;&lt;wsp:rsid wsp:val=&quot;00301D8E&quot;/&gt;&lt;wsp:rsid wsp:val=&quot;00301F63&quot;/&gt;&lt;wsp:rsid wsp:val=&quot;003020C2&quot;/&gt;&lt;wsp:rsid wsp:val=&quot;0030284B&quot;/&gt;&lt;wsp:rsid wsp:val=&quot;00302A50&quot;/&gt;&lt;wsp:rsid wsp:val=&quot;00302BE9&quot;/&gt;&lt;wsp:rsid wsp:val=&quot;003032B1&quot;/&gt;&lt;wsp:rsid wsp:val=&quot;003033EB&quot;/&gt;&lt;wsp:rsid wsp:val=&quot;003044C9&quot;/&gt;&lt;wsp:rsid wsp:val=&quot;00304588&quot;/&gt;&lt;wsp:rsid wsp:val=&quot;00304B67&quot;/&gt;&lt;wsp:rsid wsp:val=&quot;00305A22&quot;/&gt;&lt;wsp:rsid wsp:val=&quot;00305D87&quot;/&gt;&lt;wsp:rsid wsp:val=&quot;00305E3F&quot;/&gt;&lt;wsp:rsid wsp:val=&quot;00305F3A&quot;/&gt;&lt;wsp:rsid wsp:val=&quot;00306538&quot;/&gt;&lt;wsp:rsid wsp:val=&quot;003102AA&quot;/&gt;&lt;wsp:rsid wsp:val=&quot;00310FEB&quot;/&gt;&lt;wsp:rsid wsp:val=&quot;00311681&quot;/&gt;&lt;wsp:rsid wsp:val=&quot;00311EDB&quot;/&gt;&lt;wsp:rsid wsp:val=&quot;00312297&quot;/&gt;&lt;wsp:rsid wsp:val=&quot;00312909&quot;/&gt;&lt;wsp:rsid wsp:val=&quot;00312A3A&quot;/&gt;&lt;wsp:rsid wsp:val=&quot;00313152&quot;/&gt;&lt;wsp:rsid wsp:val=&quot;003133BF&quot;/&gt;&lt;wsp:rsid wsp:val=&quot;0031377E&quot;/&gt;&lt;wsp:rsid wsp:val=&quot;003143FD&quot;/&gt;&lt;wsp:rsid wsp:val=&quot;0031449C&quot;/&gt;&lt;wsp:rsid wsp:val=&quot;003147A6&quot;/&gt;&lt;wsp:rsid wsp:val=&quot;0031482A&quot;/&gt;&lt;wsp:rsid wsp:val=&quot;00314A73&quot;/&gt;&lt;wsp:rsid wsp:val=&quot;00314DC0&quot;/&gt;&lt;wsp:rsid wsp:val=&quot;003154C0&quot;/&gt;&lt;wsp:rsid wsp:val=&quot;00315C99&quot;/&gt;&lt;wsp:rsid wsp:val=&quot;00315F87&quot;/&gt;&lt;wsp:rsid wsp:val=&quot;00316116&quot;/&gt;&lt;wsp:rsid wsp:val=&quot;00316537&quot;/&gt;&lt;wsp:rsid wsp:val=&quot;0031684F&quot;/&gt;&lt;wsp:rsid wsp:val=&quot;0031760C&quot;/&gt;&lt;wsp:rsid wsp:val=&quot;00317D71&quot;/&gt;&lt;wsp:rsid wsp:val=&quot;0032085B&quot;/&gt;&lt;wsp:rsid wsp:val=&quot;00321001&quot;/&gt;&lt;wsp:rsid wsp:val=&quot;0032194B&quot;/&gt;&lt;wsp:rsid wsp:val=&quot;003226C0&quot;/&gt;&lt;wsp:rsid wsp:val=&quot;003226E9&quot;/&gt;&lt;wsp:rsid wsp:val=&quot;003226FB&quot;/&gt;&lt;wsp:rsid wsp:val=&quot;003229C6&quot;/&gt;&lt;wsp:rsid wsp:val=&quot;00322BB1&quot;/&gt;&lt;wsp:rsid wsp:val=&quot;00322C00&quot;/&gt;&lt;wsp:rsid wsp:val=&quot;00323D8F&quot;/&gt;&lt;wsp:rsid wsp:val=&quot;00324087&quot;/&gt;&lt;wsp:rsid wsp:val=&quot;00324159&quot;/&gt;&lt;wsp:rsid wsp:val=&quot;003245F4&quot;/&gt;&lt;wsp:rsid wsp:val=&quot;00324D13&quot;/&gt;&lt;wsp:rsid wsp:val=&quot;00324E10&quot;/&gt;&lt;wsp:rsid wsp:val=&quot;00325982&quot;/&gt;&lt;wsp:rsid wsp:val=&quot;00325A9C&quot;/&gt;&lt;wsp:rsid wsp:val=&quot;00325B25&quot;/&gt;&lt;wsp:rsid wsp:val=&quot;00325FC4&quot;/&gt;&lt;wsp:rsid wsp:val=&quot;00326119&quot;/&gt;&lt;wsp:rsid wsp:val=&quot;00326BF8&quot;/&gt;&lt;wsp:rsid wsp:val=&quot;00327019&quot;/&gt;&lt;wsp:rsid wsp:val=&quot;00327151&quot;/&gt;&lt;wsp:rsid wsp:val=&quot;003275B2&quot;/&gt;&lt;wsp:rsid wsp:val=&quot;003275DE&quot;/&gt;&lt;wsp:rsid wsp:val=&quot;00327F71&quot;/&gt;&lt;wsp:rsid wsp:val=&quot;00330302&quot;/&gt;&lt;wsp:rsid wsp:val=&quot;003304B9&quot;/&gt;&lt;wsp:rsid wsp:val=&quot;003305CF&quot;/&gt;&lt;wsp:rsid wsp:val=&quot;003308AF&quot;/&gt;&lt;wsp:rsid wsp:val=&quot;00331583&quot;/&gt;&lt;wsp:rsid wsp:val=&quot;00331622&quot;/&gt;&lt;wsp:rsid wsp:val=&quot;00331B6D&quot;/&gt;&lt;wsp:rsid wsp:val=&quot;00331BC5&quot;/&gt;&lt;wsp:rsid wsp:val=&quot;00331BEC&quot;/&gt;&lt;wsp:rsid wsp:val=&quot;00332062&quot;/&gt;&lt;wsp:rsid wsp:val=&quot;00332503&quot;/&gt;&lt;wsp:rsid wsp:val=&quot;003325A2&quot;/&gt;&lt;wsp:rsid wsp:val=&quot;00332AFF&quot;/&gt;&lt;wsp:rsid wsp:val=&quot;00332B08&quot;/&gt;&lt;wsp:rsid wsp:val=&quot;00332C0D&quot;/&gt;&lt;wsp:rsid wsp:val=&quot;00332C91&quot;/&gt;&lt;wsp:rsid wsp:val=&quot;00333A08&quot;/&gt;&lt;wsp:rsid wsp:val=&quot;00333FA0&quot;/&gt;&lt;wsp:rsid wsp:val=&quot;0033654D&quot;/&gt;&lt;wsp:rsid wsp:val=&quot;00336799&quot;/&gt;&lt;wsp:rsid wsp:val=&quot;00336B55&quot;/&gt;&lt;wsp:rsid wsp:val=&quot;00336E42&quot;/&gt;&lt;wsp:rsid wsp:val=&quot;003375DA&quot;/&gt;&lt;wsp:rsid wsp:val=&quot;00337A91&quot;/&gt;&lt;wsp:rsid wsp:val=&quot;00337E5D&quot;/&gt;&lt;wsp:rsid wsp:val=&quot;003400D9&quot;/&gt;&lt;wsp:rsid wsp:val=&quot;00340828&quot;/&gt;&lt;wsp:rsid wsp:val=&quot;003418B8&quot;/&gt;&lt;wsp:rsid wsp:val=&quot;003418ED&quot;/&gt;&lt;wsp:rsid wsp:val=&quot;003425D1&quot;/&gt;&lt;wsp:rsid wsp:val=&quot;003439F6&quot;/&gt;&lt;wsp:rsid wsp:val=&quot;00343EB3&quot;/&gt;&lt;wsp:rsid wsp:val=&quot;00343FAF&quot;/&gt;&lt;wsp:rsid wsp:val=&quot;0034421C&quot;/&gt;&lt;wsp:rsid wsp:val=&quot;00344D19&quot;/&gt;&lt;wsp:rsid wsp:val=&quot;0034500A&quot;/&gt;&lt;wsp:rsid wsp:val=&quot;003450FC&quot;/&gt;&lt;wsp:rsid wsp:val=&quot;00345318&quot;/&gt;&lt;wsp:rsid wsp:val=&quot;00345550&quot;/&gt;&lt;wsp:rsid wsp:val=&quot;00346199&quot;/&gt;&lt;wsp:rsid wsp:val=&quot;00346F7F&quot;/&gt;&lt;wsp:rsid wsp:val=&quot;00347051&quot;/&gt;&lt;wsp:rsid wsp:val=&quot;00347543&quot;/&gt;&lt;wsp:rsid wsp:val=&quot;003511E2&quot;/&gt;&lt;wsp:rsid wsp:val=&quot;00351688&quot;/&gt;&lt;wsp:rsid wsp:val=&quot;0035172D&quot;/&gt;&lt;wsp:rsid wsp:val=&quot;00351AAA&quot;/&gt;&lt;wsp:rsid wsp:val=&quot;0035266B&quot;/&gt;&lt;wsp:rsid wsp:val=&quot;0035292B&quot;/&gt;&lt;wsp:rsid wsp:val=&quot;0035298B&quot;/&gt;&lt;wsp:rsid wsp:val=&quot;00352B3E&quot;/&gt;&lt;wsp:rsid wsp:val=&quot;00352E2F&quot;/&gt;&lt;wsp:rsid wsp:val=&quot;00353035&quot;/&gt;&lt;wsp:rsid wsp:val=&quot;00353B0C&quot;/&gt;&lt;wsp:rsid wsp:val=&quot;00353CCC&quot;/&gt;&lt;wsp:rsid wsp:val=&quot;00353FE0&quot;/&gt;&lt;wsp:rsid wsp:val=&quot;003547E4&quot;/&gt;&lt;wsp:rsid wsp:val=&quot;00355079&quot;/&gt;&lt;wsp:rsid wsp:val=&quot;003550EE&quot;/&gt;&lt;wsp:rsid wsp:val=&quot;003551D4&quot;/&gt;&lt;wsp:rsid wsp:val=&quot;003553FF&quot;/&gt;&lt;wsp:rsid wsp:val=&quot;00355973&quot;/&gt;&lt;wsp:rsid wsp:val=&quot;00357210&quot;/&gt;&lt;wsp:rsid wsp:val=&quot;00357253&quot;/&gt;&lt;wsp:rsid wsp:val=&quot;003579C8&quot;/&gt;&lt;wsp:rsid wsp:val=&quot;00360767&quot;/&gt;&lt;wsp:rsid wsp:val=&quot;003613C7&quot;/&gt;&lt;wsp:rsid wsp:val=&quot;003616FD&quot;/&gt;&lt;wsp:rsid wsp:val=&quot;00361BF6&quot;/&gt;&lt;wsp:rsid wsp:val=&quot;00361CB3&quot;/&gt;&lt;wsp:rsid wsp:val=&quot;00362999&quot;/&gt;&lt;wsp:rsid wsp:val=&quot;00363E32&quot;/&gt;&lt;wsp:rsid wsp:val=&quot;0036404E&quot;/&gt;&lt;wsp:rsid wsp:val=&quot;00364428&quot;/&gt;&lt;wsp:rsid wsp:val=&quot;0036453D&quot;/&gt;&lt;wsp:rsid wsp:val=&quot;0036475E&quot;/&gt;&lt;wsp:rsid wsp:val=&quot;00364E5E&quot;/&gt;&lt;wsp:rsid wsp:val=&quot;0036531E&quot;/&gt;&lt;wsp:rsid wsp:val=&quot;00365748&quot;/&gt;&lt;wsp:rsid wsp:val=&quot;00366583&quot;/&gt;&lt;wsp:rsid wsp:val=&quot;003666C5&quot;/&gt;&lt;wsp:rsid wsp:val=&quot;003668BC&quot;/&gt;&lt;wsp:rsid wsp:val=&quot;00366E67&quot;/&gt;&lt;wsp:rsid wsp:val=&quot;003676F8&quot;/&gt;&lt;wsp:rsid wsp:val=&quot;003677CE&quot;/&gt;&lt;wsp:rsid wsp:val=&quot;00367884&quot;/&gt;&lt;wsp:rsid wsp:val=&quot;003678E0&quot;/&gt;&lt;wsp:rsid wsp:val=&quot;00367BA0&quot;/&gt;&lt;wsp:rsid wsp:val=&quot;003709D6&quot;/&gt;&lt;wsp:rsid wsp:val=&quot;0037103C&quot;/&gt;&lt;wsp:rsid wsp:val=&quot;003710EA&quot;/&gt;&lt;wsp:rsid wsp:val=&quot;00371301&quot;/&gt;&lt;wsp:rsid wsp:val=&quot;00371850&quot;/&gt;&lt;wsp:rsid wsp:val=&quot;00371B19&quot;/&gt;&lt;wsp:rsid wsp:val=&quot;0037324A&quot;/&gt;&lt;wsp:rsid wsp:val=&quot;003732D7&quot;/&gt;&lt;wsp:rsid wsp:val=&quot;003733AE&quot;/&gt;&lt;wsp:rsid wsp:val=&quot;00373DAE&quot;/&gt;&lt;wsp:rsid wsp:val=&quot;003741D6&quot;/&gt;&lt;wsp:rsid wsp:val=&quot;003742D6&quot;/&gt;&lt;wsp:rsid wsp:val=&quot;0037478B&quot;/&gt;&lt;wsp:rsid wsp:val=&quot;00374952&quot;/&gt;&lt;wsp:rsid wsp:val=&quot;00374F20&quot;/&gt;&lt;wsp:rsid wsp:val=&quot;003768EA&quot;/&gt;&lt;wsp:rsid wsp:val=&quot;00376A2D&quot;/&gt;&lt;wsp:rsid wsp:val=&quot;00376D7A&quot;/&gt;&lt;wsp:rsid wsp:val=&quot;00377565&quot;/&gt;&lt;wsp:rsid wsp:val=&quot;00380816&quot;/&gt;&lt;wsp:rsid wsp:val=&quot;003812F3&quot;/&gt;&lt;wsp:rsid wsp:val=&quot;00381841&quot;/&gt;&lt;wsp:rsid wsp:val=&quot;00381ABC&quot;/&gt;&lt;wsp:rsid wsp:val=&quot;00381FA8&quot;/&gt;&lt;wsp:rsid wsp:val=&quot;0038207A&quot;/&gt;&lt;wsp:rsid wsp:val=&quot;00382C10&quot;/&gt;&lt;wsp:rsid wsp:val=&quot;00382D07&quot;/&gt;&lt;wsp:rsid wsp:val=&quot;0038309C&quot;/&gt;&lt;wsp:rsid wsp:val=&quot;003831DE&quot;/&gt;&lt;wsp:rsid wsp:val=&quot;0038433E&quot;/&gt;&lt;wsp:rsid wsp:val=&quot;0038497B&quot;/&gt;&lt;wsp:rsid wsp:val=&quot;00384C4D&quot;/&gt;&lt;wsp:rsid wsp:val=&quot;00385117&quot;/&gt;&lt;wsp:rsid wsp:val=&quot;003853B3&quot;/&gt;&lt;wsp:rsid wsp:val=&quot;0038549A&quot;/&gt;&lt;wsp:rsid wsp:val=&quot;00385D44&quot;/&gt;&lt;wsp:rsid wsp:val=&quot;00386D71&quot;/&gt;&lt;wsp:rsid wsp:val=&quot;0038736A&quot;/&gt;&lt;wsp:rsid wsp:val=&quot;00390580&quot;/&gt;&lt;wsp:rsid wsp:val=&quot;00390FBA&quot;/&gt;&lt;wsp:rsid wsp:val=&quot;003910F6&quot;/&gt;&lt;wsp:rsid wsp:val=&quot;0039141A&quot;/&gt;&lt;wsp:rsid wsp:val=&quot;003919CE&quot;/&gt;&lt;wsp:rsid wsp:val=&quot;00391A29&quot;/&gt;&lt;wsp:rsid wsp:val=&quot;00392221&quot;/&gt;&lt;wsp:rsid wsp:val=&quot;00392F50&quot;/&gt;&lt;wsp:rsid wsp:val=&quot;00393C8A&quot;/&gt;&lt;wsp:rsid wsp:val=&quot;00394552&quot;/&gt;&lt;wsp:rsid wsp:val=&quot;00395090&quot;/&gt;&lt;wsp:rsid wsp:val=&quot;0039512B&quot;/&gt;&lt;wsp:rsid wsp:val=&quot;00395737&quot;/&gt;&lt;wsp:rsid wsp:val=&quot;003957B7&quot;/&gt;&lt;wsp:rsid wsp:val=&quot;003957CA&quot;/&gt;&lt;wsp:rsid wsp:val=&quot;00395B39&quot;/&gt;&lt;wsp:rsid wsp:val=&quot;00395BFE&quot;/&gt;&lt;wsp:rsid wsp:val=&quot;00395C77&quot;/&gt;&lt;wsp:rsid wsp:val=&quot;00395F8F&quot;/&gt;&lt;wsp:rsid wsp:val=&quot;0039610A&quot;/&gt;&lt;wsp:rsid wsp:val=&quot;00396298&quot;/&gt;&lt;wsp:rsid wsp:val=&quot;00396ED0&quot;/&gt;&lt;wsp:rsid wsp:val=&quot;00397677&quot;/&gt;&lt;wsp:rsid wsp:val=&quot;003979AF&quot;/&gt;&lt;wsp:rsid wsp:val=&quot;00397ADC&quot;/&gt;&lt;wsp:rsid wsp:val=&quot;003A00D5&quot;/&gt;&lt;wsp:rsid wsp:val=&quot;003A0D78&quot;/&gt;&lt;wsp:rsid wsp:val=&quot;003A188F&quot;/&gt;&lt;wsp:rsid wsp:val=&quot;003A1ABD&quot;/&gt;&lt;wsp:rsid wsp:val=&quot;003A1CDE&quot;/&gt;&lt;wsp:rsid wsp:val=&quot;003A1CF0&quot;/&gt;&lt;wsp:rsid wsp:val=&quot;003A1CFC&quot;/&gt;&lt;wsp:rsid wsp:val=&quot;003A2106&quot;/&gt;&lt;wsp:rsid wsp:val=&quot;003A25AA&quot;/&gt;&lt;wsp:rsid wsp:val=&quot;003A299A&quot;/&gt;&lt;wsp:rsid wsp:val=&quot;003A33AF&quot;/&gt;&lt;wsp:rsid wsp:val=&quot;003A491E&quot;/&gt;&lt;wsp:rsid wsp:val=&quot;003A49B7&quot;/&gt;&lt;wsp:rsid wsp:val=&quot;003A5EA6&quot;/&gt;&lt;wsp:rsid wsp:val=&quot;003A6A62&quot;/&gt;&lt;wsp:rsid wsp:val=&quot;003A6DDE&quot;/&gt;&lt;wsp:rsid wsp:val=&quot;003A6E7B&quot;/&gt;&lt;wsp:rsid wsp:val=&quot;003A6EE2&quot;/&gt;&lt;wsp:rsid wsp:val=&quot;003A7487&quot;/&gt;&lt;wsp:rsid wsp:val=&quot;003A750D&quot;/&gt;&lt;wsp:rsid wsp:val=&quot;003A79EC&quot;/&gt;&lt;wsp:rsid wsp:val=&quot;003A7CFB&quot;/&gt;&lt;wsp:rsid wsp:val=&quot;003A7F85&quot;/&gt;&lt;wsp:rsid wsp:val=&quot;003B08B5&quot;/&gt;&lt;wsp:rsid wsp:val=&quot;003B1209&quot;/&gt;&lt;wsp:rsid wsp:val=&quot;003B26F8&quot;/&gt;&lt;wsp:rsid wsp:val=&quot;003B2FC1&quot;/&gt;&lt;wsp:rsid wsp:val=&quot;003B34D5&quot;/&gt;&lt;wsp:rsid wsp:val=&quot;003B3F23&quot;/&gt;&lt;wsp:rsid wsp:val=&quot;003B3FB8&quot;/&gt;&lt;wsp:rsid wsp:val=&quot;003B40B4&quot;/&gt;&lt;wsp:rsid wsp:val=&quot;003B41C9&quot;/&gt;&lt;wsp:rsid wsp:val=&quot;003B4429&quot;/&gt;&lt;wsp:rsid wsp:val=&quot;003B4583&quot;/&gt;&lt;wsp:rsid wsp:val=&quot;003B4B66&quot;/&gt;&lt;wsp:rsid wsp:val=&quot;003B4CB9&quot;/&gt;&lt;wsp:rsid wsp:val=&quot;003B5FD9&quot;/&gt;&lt;wsp:rsid wsp:val=&quot;003B638E&quot;/&gt;&lt;wsp:rsid wsp:val=&quot;003B6788&quot;/&gt;&lt;wsp:rsid wsp:val=&quot;003B6938&quot;/&gt;&lt;wsp:rsid wsp:val=&quot;003B6FA1&quot;/&gt;&lt;wsp:rsid wsp:val=&quot;003B7AF6&quot;/&gt;&lt;wsp:rsid wsp:val=&quot;003B7B9D&quot;/&gt;&lt;wsp:rsid wsp:val=&quot;003C0378&quot;/&gt;&lt;wsp:rsid wsp:val=&quot;003C0504&quot;/&gt;&lt;wsp:rsid wsp:val=&quot;003C0743&quot;/&gt;&lt;wsp:rsid wsp:val=&quot;003C0C19&quot;/&gt;&lt;wsp:rsid wsp:val=&quot;003C1199&quot;/&gt;&lt;wsp:rsid wsp:val=&quot;003C12E6&quot;/&gt;&lt;wsp:rsid wsp:val=&quot;003C1560&quot;/&gt;&lt;wsp:rsid wsp:val=&quot;003C163C&quot;/&gt;&lt;wsp:rsid wsp:val=&quot;003C1A18&quot;/&gt;&lt;wsp:rsid wsp:val=&quot;003C1C63&quot;/&gt;&lt;wsp:rsid wsp:val=&quot;003C2B2E&quot;/&gt;&lt;wsp:rsid wsp:val=&quot;003C315D&quot;/&gt;&lt;wsp:rsid wsp:val=&quot;003C3509&quot;/&gt;&lt;wsp:rsid wsp:val=&quot;003C35AD&quot;/&gt;&lt;wsp:rsid wsp:val=&quot;003C3B21&quot;/&gt;&lt;wsp:rsid wsp:val=&quot;003C3C7D&quot;/&gt;&lt;wsp:rsid wsp:val=&quot;003C3DBB&quot;/&gt;&lt;wsp:rsid wsp:val=&quot;003C4232&quot;/&gt;&lt;wsp:rsid wsp:val=&quot;003C4664&quot;/&gt;&lt;wsp:rsid wsp:val=&quot;003C4C1F&quot;/&gt;&lt;wsp:rsid wsp:val=&quot;003C4C49&quot;/&gt;&lt;wsp:rsid wsp:val=&quot;003C5A89&quot;/&gt;&lt;wsp:rsid wsp:val=&quot;003C6496&quot;/&gt;&lt;wsp:rsid wsp:val=&quot;003C64D7&quot;/&gt;&lt;wsp:rsid wsp:val=&quot;003C684B&quot;/&gt;&lt;wsp:rsid wsp:val=&quot;003C69F0&quot;/&gt;&lt;wsp:rsid wsp:val=&quot;003C6A65&quot;/&gt;&lt;wsp:rsid wsp:val=&quot;003C6B84&quot;/&gt;&lt;wsp:rsid wsp:val=&quot;003C6C2D&quot;/&gt;&lt;wsp:rsid wsp:val=&quot;003C6E04&quot;/&gt;&lt;wsp:rsid wsp:val=&quot;003C6E7A&quot;/&gt;&lt;wsp:rsid wsp:val=&quot;003C7354&quot;/&gt;&lt;wsp:rsid wsp:val=&quot;003C7C59&quot;/&gt;&lt;wsp:rsid wsp:val=&quot;003C7D34&quot;/&gt;&lt;wsp:rsid wsp:val=&quot;003D01CC&quot;/&gt;&lt;wsp:rsid wsp:val=&quot;003D029B&quot;/&gt;&lt;wsp:rsid wsp:val=&quot;003D02CE&quot;/&gt;&lt;wsp:rsid wsp:val=&quot;003D02DF&quot;/&gt;&lt;wsp:rsid wsp:val=&quot;003D03DA&quot;/&gt;&lt;wsp:rsid wsp:val=&quot;003D09AC&quot;/&gt;&lt;wsp:rsid wsp:val=&quot;003D181D&quot;/&gt;&lt;wsp:rsid wsp:val=&quot;003D197F&quot;/&gt;&lt;wsp:rsid wsp:val=&quot;003D1F6A&quot;/&gt;&lt;wsp:rsid wsp:val=&quot;003D2468&quot;/&gt;&lt;wsp:rsid wsp:val=&quot;003D2C49&quot;/&gt;&lt;wsp:rsid wsp:val=&quot;003D2ED5&quot;/&gt;&lt;wsp:rsid wsp:val=&quot;003D3634&quot;/&gt;&lt;wsp:rsid wsp:val=&quot;003D3AF4&quot;/&gt;&lt;wsp:rsid wsp:val=&quot;003D3F79&quot;/&gt;&lt;wsp:rsid wsp:val=&quot;003D3F91&quot;/&gt;&lt;wsp:rsid wsp:val=&quot;003D4138&quot;/&gt;&lt;wsp:rsid wsp:val=&quot;003D457F&quot;/&gt;&lt;wsp:rsid wsp:val=&quot;003D4B29&quot;/&gt;&lt;wsp:rsid wsp:val=&quot;003D5123&quot;/&gt;&lt;wsp:rsid wsp:val=&quot;003D545F&quot;/&gt;&lt;wsp:rsid wsp:val=&quot;003D5951&quot;/&gt;&lt;wsp:rsid wsp:val=&quot;003D5A1F&quot;/&gt;&lt;wsp:rsid wsp:val=&quot;003D5B53&quot;/&gt;&lt;wsp:rsid wsp:val=&quot;003D5C5E&quot;/&gt;&lt;wsp:rsid wsp:val=&quot;003D5F9C&quot;/&gt;&lt;wsp:rsid wsp:val=&quot;003D601B&quot;/&gt;&lt;wsp:rsid wsp:val=&quot;003D69D7&quot;/&gt;&lt;wsp:rsid wsp:val=&quot;003D6A47&quot;/&gt;&lt;wsp:rsid wsp:val=&quot;003D6C66&quot;/&gt;&lt;wsp:rsid wsp:val=&quot;003D799C&quot;/&gt;&lt;wsp:rsid wsp:val=&quot;003D7C16&quot;/&gt;&lt;wsp:rsid wsp:val=&quot;003D7FE4&quot;/&gt;&lt;wsp:rsid wsp:val=&quot;003E00F0&quot;/&gt;&lt;wsp:rsid wsp:val=&quot;003E06F1&quot;/&gt;&lt;wsp:rsid wsp:val=&quot;003E1211&quot;/&gt;&lt;wsp:rsid wsp:val=&quot;003E128F&quot;/&gt;&lt;wsp:rsid wsp:val=&quot;003E14CC&quot;/&gt;&lt;wsp:rsid wsp:val=&quot;003E16A4&quot;/&gt;&lt;wsp:rsid wsp:val=&quot;003E1F3B&quot;/&gt;&lt;wsp:rsid wsp:val=&quot;003E2B11&quot;/&gt;&lt;wsp:rsid wsp:val=&quot;003E374F&quot;/&gt;&lt;wsp:rsid wsp:val=&quot;003E4572&quot;/&gt;&lt;wsp:rsid wsp:val=&quot;003E4B41&quot;/&gt;&lt;wsp:rsid wsp:val=&quot;003E4B59&quot;/&gt;&lt;wsp:rsid wsp:val=&quot;003E4BB1&quot;/&gt;&lt;wsp:rsid wsp:val=&quot;003E535A&quot;/&gt;&lt;wsp:rsid wsp:val=&quot;003E5D47&quot;/&gt;&lt;wsp:rsid wsp:val=&quot;003E743A&quot;/&gt;&lt;wsp:rsid wsp:val=&quot;003E7968&quot;/&gt;&lt;wsp:rsid wsp:val=&quot;003E7E78&quot;/&gt;&lt;wsp:rsid wsp:val=&quot;003F0045&quot;/&gt;&lt;wsp:rsid wsp:val=&quot;003F02EB&quot;/&gt;&lt;wsp:rsid wsp:val=&quot;003F0566&quot;/&gt;&lt;wsp:rsid wsp:val=&quot;003F0A36&quot;/&gt;&lt;wsp:rsid wsp:val=&quot;003F0BA3&quot;/&gt;&lt;wsp:rsid wsp:val=&quot;003F10E8&quot;/&gt;&lt;wsp:rsid wsp:val=&quot;003F126F&quot;/&gt;&lt;wsp:rsid wsp:val=&quot;003F1358&quot;/&gt;&lt;wsp:rsid wsp:val=&quot;003F139C&quot;/&gt;&lt;wsp:rsid wsp:val=&quot;003F153A&quot;/&gt;&lt;wsp:rsid wsp:val=&quot;003F18AB&quot;/&gt;&lt;wsp:rsid wsp:val=&quot;003F1B7E&quot;/&gt;&lt;wsp:rsid wsp:val=&quot;003F1DD3&quot;/&gt;&lt;wsp:rsid wsp:val=&quot;003F2039&quot;/&gt;&lt;wsp:rsid wsp:val=&quot;003F23C1&quot;/&gt;&lt;wsp:rsid wsp:val=&quot;003F2C1D&quot;/&gt;&lt;wsp:rsid wsp:val=&quot;003F33BF&quot;/&gt;&lt;wsp:rsid wsp:val=&quot;003F3A04&quot;/&gt;&lt;wsp:rsid wsp:val=&quot;003F471D&quot;/&gt;&lt;wsp:rsid wsp:val=&quot;003F6704&quot;/&gt;&lt;wsp:rsid wsp:val=&quot;003F6F61&quot;/&gt;&lt;wsp:rsid wsp:val=&quot;003F72B7&quot;/&gt;&lt;wsp:rsid wsp:val=&quot;003F73E4&quot;/&gt;&lt;wsp:rsid wsp:val=&quot;003F7453&quot;/&gt;&lt;wsp:rsid wsp:val=&quot;00400339&quot;/&gt;&lt;wsp:rsid wsp:val=&quot;004009D9&quot;/&gt;&lt;wsp:rsid wsp:val=&quot;00401476&quot;/&gt;&lt;wsp:rsid wsp:val=&quot;00401565&quot;/&gt;&lt;wsp:rsid wsp:val=&quot;004017A7&quot;/&gt;&lt;wsp:rsid wsp:val=&quot;00401A27&quot;/&gt;&lt;wsp:rsid wsp:val=&quot;00401DE5&quot;/&gt;&lt;wsp:rsid wsp:val=&quot;004022F3&quot;/&gt;&lt;wsp:rsid wsp:val=&quot;004034CC&quot;/&gt;&lt;wsp:rsid wsp:val=&quot;004035F9&quot;/&gt;&lt;wsp:rsid wsp:val=&quot;00403775&quot;/&gt;&lt;wsp:rsid wsp:val=&quot;00403DEE&quot;/&gt;&lt;wsp:rsid wsp:val=&quot;00403EBC&quot;/&gt;&lt;wsp:rsid wsp:val=&quot;004042B1&quot;/&gt;&lt;wsp:rsid wsp:val=&quot;00404646&quot;/&gt;&lt;wsp:rsid wsp:val=&quot;004049A4&quot;/&gt;&lt;wsp:rsid wsp:val=&quot;00404F44&quot;/&gt;&lt;wsp:rsid wsp:val=&quot;004051BA&quot;/&gt;&lt;wsp:rsid wsp:val=&quot;0040550A&quot;/&gt;&lt;wsp:rsid wsp:val=&quot;004057EF&quot;/&gt;&lt;wsp:rsid wsp:val=&quot;00405E86&quot;/&gt;&lt;wsp:rsid wsp:val=&quot;00405F0B&quot;/&gt;&lt;wsp:rsid wsp:val=&quot;00405FE1&quot;/&gt;&lt;wsp:rsid wsp:val=&quot;00406078&quot;/&gt;&lt;wsp:rsid wsp:val=&quot;00406142&quot;/&gt;&lt;wsp:rsid wsp:val=&quot;004062F9&quot;/&gt;&lt;wsp:rsid wsp:val=&quot;004065B2&quot;/&gt;&lt;wsp:rsid wsp:val=&quot;004065EF&quot;/&gt;&lt;wsp:rsid wsp:val=&quot;00406C33&quot;/&gt;&lt;wsp:rsid wsp:val=&quot;0040733D&quot;/&gt;&lt;wsp:rsid wsp:val=&quot;00407BC5&quot;/&gt;&lt;wsp:rsid wsp:val=&quot;00407C23&quot;/&gt;&lt;wsp:rsid wsp:val=&quot;00407D41&quot;/&gt;&lt;wsp:rsid wsp:val=&quot;00407F18&quot;/&gt;&lt;wsp:rsid wsp:val=&quot;004102CD&quot;/&gt;&lt;wsp:rsid wsp:val=&quot;004106EE&quot;/&gt;&lt;wsp:rsid wsp:val=&quot;00411229&quot;/&gt;&lt;wsp:rsid wsp:val=&quot;00411B00&quot;/&gt;&lt;wsp:rsid wsp:val=&quot;00411FE8&quot;/&gt;&lt;wsp:rsid wsp:val=&quot;004120CB&quot;/&gt;&lt;wsp:rsid wsp:val=&quot;004134AF&quot;/&gt;&lt;wsp:rsid wsp:val=&quot;004137E5&quot;/&gt;&lt;wsp:rsid wsp:val=&quot;004140EB&quot;/&gt;&lt;wsp:rsid wsp:val=&quot;0041424B&quot;/&gt;&lt;wsp:rsid wsp:val=&quot;00414802&quot;/&gt;&lt;wsp:rsid wsp:val=&quot;004149F0&quot;/&gt;&lt;wsp:rsid wsp:val=&quot;00414C1D&quot;/&gt;&lt;wsp:rsid wsp:val=&quot;00414F02&quot;/&gt;&lt;wsp:rsid wsp:val=&quot;0041508B&quot;/&gt;&lt;wsp:rsid wsp:val=&quot;0041537F&quot;/&gt;&lt;wsp:rsid wsp:val=&quot;00415691&quot;/&gt;&lt;wsp:rsid wsp:val=&quot;0041577F&quot;/&gt;&lt;wsp:rsid wsp:val=&quot;004159DE&quot;/&gt;&lt;wsp:rsid wsp:val=&quot;00415E5B&quot;/&gt;&lt;wsp:rsid wsp:val=&quot;00415E5F&quot;/&gt;&lt;wsp:rsid wsp:val=&quot;004161FC&quot;/&gt;&lt;wsp:rsid wsp:val=&quot;0041622F&quot;/&gt;&lt;wsp:rsid wsp:val=&quot;00416242&quot;/&gt;&lt;wsp:rsid wsp:val=&quot;00416341&quot;/&gt;&lt;wsp:rsid wsp:val=&quot;00416CE4&quot;/&gt;&lt;wsp:rsid wsp:val=&quot;00416EF2&quot;/&gt;&lt;wsp:rsid wsp:val=&quot;0041705B&quot;/&gt;&lt;wsp:rsid wsp:val=&quot;00417347&quot;/&gt;&lt;wsp:rsid wsp:val=&quot;004179A1&quot;/&gt;&lt;wsp:rsid wsp:val=&quot;00417E17&quot;/&gt;&lt;wsp:rsid wsp:val=&quot;00417F4D&quot;/&gt;&lt;wsp:rsid wsp:val=&quot;00420156&quot;/&gt;&lt;wsp:rsid wsp:val=&quot;004205A6&quot;/&gt;&lt;wsp:rsid wsp:val=&quot;00420D45&quot;/&gt;&lt;wsp:rsid wsp:val=&quot;00421050&quot;/&gt;&lt;wsp:rsid wsp:val=&quot;004219DE&quot;/&gt;&lt;wsp:rsid wsp:val=&quot;00421FE4&quot;/&gt;&lt;wsp:rsid wsp:val=&quot;0042239F&quot;/&gt;&lt;wsp:rsid wsp:val=&quot;0042250E&quot;/&gt;&lt;wsp:rsid wsp:val=&quot;004229F4&quot;/&gt;&lt;wsp:rsid wsp:val=&quot;00423300&quot;/&gt;&lt;wsp:rsid wsp:val=&quot;00423C1D&quot;/&gt;&lt;wsp:rsid wsp:val=&quot;00424172&quot;/&gt;&lt;wsp:rsid wsp:val=&quot;00424D0D&quot;/&gt;&lt;wsp:rsid wsp:val=&quot;004254C9&quot;/&gt;&lt;wsp:rsid wsp:val=&quot;004258D3&quot;/&gt;&lt;wsp:rsid wsp:val=&quot;00425A95&quot;/&gt;&lt;wsp:rsid wsp:val=&quot;00425B09&quot;/&gt;&lt;wsp:rsid wsp:val=&quot;00425B13&quot;/&gt;&lt;wsp:rsid wsp:val=&quot;00425D44&quot;/&gt;&lt;wsp:rsid wsp:val=&quot;00425F72&quot;/&gt;&lt;wsp:rsid wsp:val=&quot;00425FCF&quot;/&gt;&lt;wsp:rsid wsp:val=&quot;00426383&quot;/&gt;&lt;wsp:rsid wsp:val=&quot;004267D5&quot;/&gt;&lt;wsp:rsid wsp:val=&quot;00426D73&quot;/&gt;&lt;wsp:rsid wsp:val=&quot;00427B29&quot;/&gt;&lt;wsp:rsid wsp:val=&quot;004302A5&quot;/&gt;&lt;wsp:rsid wsp:val=&quot;00430821&quot;/&gt;&lt;wsp:rsid wsp:val=&quot;00430A94&quot;/&gt;&lt;wsp:rsid wsp:val=&quot;004310C6&quot;/&gt;&lt;wsp:rsid wsp:val=&quot;004314D7&quot;/&gt;&lt;wsp:rsid wsp:val=&quot;004315CF&quot;/&gt;&lt;wsp:rsid wsp:val=&quot;004315EC&quot;/&gt;&lt;wsp:rsid wsp:val=&quot;004319E3&quot;/&gt;&lt;wsp:rsid wsp:val=&quot;00432794&quot;/&gt;&lt;wsp:rsid wsp:val=&quot;00432A1C&quot;/&gt;&lt;wsp:rsid wsp:val=&quot;00432D7E&quot;/&gt;&lt;wsp:rsid wsp:val=&quot;00433A2B&quot;/&gt;&lt;wsp:rsid wsp:val=&quot;00433E01&quot;/&gt;&lt;wsp:rsid wsp:val=&quot;00434A35&quot;/&gt;&lt;wsp:rsid wsp:val=&quot;0043513E&quot;/&gt;&lt;wsp:rsid wsp:val=&quot;00435170&quot;/&gt;&lt;wsp:rsid wsp:val=&quot;004352A1&quot;/&gt;&lt;wsp:rsid wsp:val=&quot;004353DD&quot;/&gt;&lt;wsp:rsid wsp:val=&quot;00435644&quot;/&gt;&lt;wsp:rsid wsp:val=&quot;00436377&quot;/&gt;&lt;wsp:rsid wsp:val=&quot;00436392&quot;/&gt;&lt;wsp:rsid wsp:val=&quot;00436974&quot;/&gt;&lt;wsp:rsid wsp:val=&quot;00436A03&quot;/&gt;&lt;wsp:rsid wsp:val=&quot;00437986&quot;/&gt;&lt;wsp:rsid wsp:val=&quot;00437E3F&quot;/&gt;&lt;wsp:rsid wsp:val=&quot;00440EB9&quot;/&gt;&lt;wsp:rsid wsp:val=&quot;004410EE&quot;/&gt;&lt;wsp:rsid wsp:val=&quot;00441445&quot;/&gt;&lt;wsp:rsid wsp:val=&quot;00442CE1&quot;/&gt;&lt;wsp:rsid wsp:val=&quot;00442ED9&quot;/&gt;&lt;wsp:rsid wsp:val=&quot;004433E0&quot;/&gt;&lt;wsp:rsid wsp:val=&quot;00443505&quot;/&gt;&lt;wsp:rsid wsp:val=&quot;0044358B&quot;/&gt;&lt;wsp:rsid wsp:val=&quot;00443D87&quot;/&gt;&lt;wsp:rsid wsp:val=&quot;004442AF&quot;/&gt;&lt;wsp:rsid wsp:val=&quot;00444338&quot;/&gt;&lt;wsp:rsid wsp:val=&quot;00444CC1&quot;/&gt;&lt;wsp:rsid wsp:val=&quot;0044504B&quot;/&gt;&lt;wsp:rsid wsp:val=&quot;0044587D&quot;/&gt;&lt;wsp:rsid wsp:val=&quot;00445953&quot;/&gt;&lt;wsp:rsid wsp:val=&quot;004459A4&quot;/&gt;&lt;wsp:rsid wsp:val=&quot;00445A9E&quot;/&gt;&lt;wsp:rsid wsp:val=&quot;00445C4F&quot;/&gt;&lt;wsp:rsid wsp:val=&quot;00445E74&quot;/&gt;&lt;wsp:rsid wsp:val=&quot;00445F9A&quot;/&gt;&lt;wsp:rsid wsp:val=&quot;00446341&quot;/&gt;&lt;wsp:rsid wsp:val=&quot;004463D1&quot;/&gt;&lt;wsp:rsid wsp:val=&quot;00446454&quot;/&gt;&lt;wsp:rsid wsp:val=&quot;004464C2&quot;/&gt;&lt;wsp:rsid wsp:val=&quot;00446608&quot;/&gt;&lt;wsp:rsid wsp:val=&quot;00446A71&quot;/&gt;&lt;wsp:rsid wsp:val=&quot;00447165&quot;/&gt;&lt;wsp:rsid wsp:val=&quot;00447722&quot;/&gt;&lt;wsp:rsid wsp:val=&quot;00447FE6&quot;/&gt;&lt;wsp:rsid wsp:val=&quot;0045041F&quot;/&gt;&lt;wsp:rsid wsp:val=&quot;004511AD&quot;/&gt;&lt;wsp:rsid wsp:val=&quot;00451357&quot;/&gt;&lt;wsp:rsid wsp:val=&quot;00451718&quot;/&gt;&lt;wsp:rsid wsp:val=&quot;004517B8&quot;/&gt;&lt;wsp:rsid wsp:val=&quot;0045214F&quot;/&gt;&lt;wsp:rsid wsp:val=&quot;004528D3&quot;/&gt;&lt;wsp:rsid wsp:val=&quot;00452C92&quot;/&gt;&lt;wsp:rsid wsp:val=&quot;00452F3D&quot;/&gt;&lt;wsp:rsid wsp:val=&quot;00453666&quot;/&gt;&lt;wsp:rsid wsp:val=&quot;00453DF9&quot;/&gt;&lt;wsp:rsid wsp:val=&quot;00454796&quot;/&gt;&lt;wsp:rsid wsp:val=&quot;0045496F&quot;/&gt;&lt;wsp:rsid wsp:val=&quot;00454A69&quot;/&gt;&lt;wsp:rsid wsp:val=&quot;004556E8&quot;/&gt;&lt;wsp:rsid wsp:val=&quot;00456066&quot;/&gt;&lt;wsp:rsid wsp:val=&quot;004561D2&quot;/&gt;&lt;wsp:rsid wsp:val=&quot;00456BF3&quot;/&gt;&lt;wsp:rsid wsp:val=&quot;00456C9F&quot;/&gt;&lt;wsp:rsid wsp:val=&quot;004574B2&quot;/&gt;&lt;wsp:rsid wsp:val=&quot;0046128F&quot;/&gt;&lt;wsp:rsid wsp:val=&quot;004614CD&quot;/&gt;&lt;wsp:rsid wsp:val=&quot;00461C87&quot;/&gt;&lt;wsp:rsid wsp:val=&quot;0046277B&quot;/&gt;&lt;wsp:rsid wsp:val=&quot;00462E5B&quot;/&gt;&lt;wsp:rsid wsp:val=&quot;00463241&quot;/&gt;&lt;wsp:rsid wsp:val=&quot;00463760&quot;/&gt;&lt;wsp:rsid wsp:val=&quot;00463921&quot;/&gt;&lt;wsp:rsid wsp:val=&quot;00464857&quot;/&gt;&lt;wsp:rsid wsp:val=&quot;00464862&quot;/&gt;&lt;wsp:rsid wsp:val=&quot;00466467&quot;/&gt;&lt;wsp:rsid wsp:val=&quot;00466BD7&quot;/&gt;&lt;wsp:rsid wsp:val=&quot;004679D0&quot;/&gt;&lt;wsp:rsid wsp:val=&quot;004700C0&quot;/&gt;&lt;wsp:rsid wsp:val=&quot;00470617&quot;/&gt;&lt;wsp:rsid wsp:val=&quot;00470AB1&quot;/&gt;&lt;wsp:rsid wsp:val=&quot;0047184D&quot;/&gt;&lt;wsp:rsid wsp:val=&quot;004719F8&quot;/&gt;&lt;wsp:rsid wsp:val=&quot;004727F0&quot;/&gt;&lt;wsp:rsid wsp:val=&quot;00473064&quot;/&gt;&lt;wsp:rsid wsp:val=&quot;004733C3&quot;/&gt;&lt;wsp:rsid wsp:val=&quot;00473EA8&quot;/&gt;&lt;wsp:rsid wsp:val=&quot;00474087&quot;/&gt;&lt;wsp:rsid wsp:val=&quot;004743DF&quot;/&gt;&lt;wsp:rsid wsp:val=&quot;00474810&quot;/&gt;&lt;wsp:rsid wsp:val=&quot;00474B1C&quot;/&gt;&lt;wsp:rsid wsp:val=&quot;00474B32&quot;/&gt;&lt;wsp:rsid wsp:val=&quot;00474E9B&quot;/&gt;&lt;wsp:rsid wsp:val=&quot;00475358&quot;/&gt;&lt;wsp:rsid wsp:val=&quot;004767A3&quot;/&gt;&lt;wsp:rsid wsp:val=&quot;00476D3F&quot;/&gt;&lt;wsp:rsid wsp:val=&quot;00477D09&quot;/&gt;&lt;wsp:rsid wsp:val=&quot;00477D7E&quot;/&gt;&lt;wsp:rsid wsp:val=&quot;004807B1&quot;/&gt;&lt;wsp:rsid wsp:val=&quot;004808F1&quot;/&gt;&lt;wsp:rsid wsp:val=&quot;004808F4&quot;/&gt;&lt;wsp:rsid wsp:val=&quot;0048100B&quot;/&gt;&lt;wsp:rsid wsp:val=&quot;004812A7&quot;/&gt;&lt;wsp:rsid wsp:val=&quot;004816D4&quot;/&gt;&lt;wsp:rsid wsp:val=&quot;004819B6&quot;/&gt;&lt;wsp:rsid wsp:val=&quot;00481B0E&quot;/&gt;&lt;wsp:rsid wsp:val=&quot;00481D62&quot;/&gt;&lt;wsp:rsid wsp:val=&quot;0048355F&quot;/&gt;&lt;wsp:rsid wsp:val=&quot;00483F59&quot;/&gt;&lt;wsp:rsid wsp:val=&quot;00483F92&quot;/&gt;&lt;wsp:rsid wsp:val=&quot;004849E1&quot;/&gt;&lt;wsp:rsid wsp:val=&quot;00484C53&quot;/&gt;&lt;wsp:rsid wsp:val=&quot;00484EA2&quot;/&gt;&lt;wsp:rsid wsp:val=&quot;004855E1&quot;/&gt;&lt;wsp:rsid wsp:val=&quot;00485A67&quot;/&gt;&lt;wsp:rsid wsp:val=&quot;00485C2E&quot;/&gt;&lt;wsp:rsid wsp:val=&quot;004871C8&quot;/&gt;&lt;wsp:rsid wsp:val=&quot;00487457&quot;/&gt;&lt;wsp:rsid wsp:val=&quot;004875EE&quot;/&gt;&lt;wsp:rsid wsp:val=&quot;0049016B&quot;/&gt;&lt;wsp:rsid wsp:val=&quot;00490253&quot;/&gt;&lt;wsp:rsid wsp:val=&quot;00490EE5&quot;/&gt;&lt;wsp:rsid wsp:val=&quot;004914EC&quot;/&gt;&lt;wsp:rsid wsp:val=&quot;004914FE&quot;/&gt;&lt;wsp:rsid wsp:val=&quot;00491F48&quot;/&gt;&lt;wsp:rsid wsp:val=&quot;00493080&quot;/&gt;&lt;wsp:rsid wsp:val=&quot;00493408&quot;/&gt;&lt;wsp:rsid wsp:val=&quot;004943EB&quot;/&gt;&lt;wsp:rsid wsp:val=&quot;00494966&quot;/&gt;&lt;wsp:rsid wsp:val=&quot;00494A69&quot;/&gt;&lt;wsp:rsid wsp:val=&quot;004951A8&quot;/&gt;&lt;wsp:rsid wsp:val=&quot;00495412&quot;/&gt;&lt;wsp:rsid wsp:val=&quot;00495451&quot;/&gt;&lt;wsp:rsid wsp:val=&quot;004961C0&quot;/&gt;&lt;wsp:rsid wsp:val=&quot;00496929&quot;/&gt;&lt;wsp:rsid wsp:val=&quot;00496A41&quot;/&gt;&lt;wsp:rsid wsp:val=&quot;004A0129&quot;/&gt;&lt;wsp:rsid wsp:val=&quot;004A10A6&quot;/&gt;&lt;wsp:rsid wsp:val=&quot;004A170E&quot;/&gt;&lt;wsp:rsid wsp:val=&quot;004A1808&quot;/&gt;&lt;wsp:rsid wsp:val=&quot;004A1E15&quot;/&gt;&lt;wsp:rsid wsp:val=&quot;004A2667&quot;/&gt;&lt;wsp:rsid wsp:val=&quot;004A273E&quot;/&gt;&lt;wsp:rsid wsp:val=&quot;004A31AC&quot;/&gt;&lt;wsp:rsid wsp:val=&quot;004A375A&quot;/&gt;&lt;wsp:rsid wsp:val=&quot;004A4733&quot;/&gt;&lt;wsp:rsid wsp:val=&quot;004A47D6&quot;/&gt;&lt;wsp:rsid wsp:val=&quot;004A493A&quot;/&gt;&lt;wsp:rsid wsp:val=&quot;004A4992&quot;/&gt;&lt;wsp:rsid wsp:val=&quot;004A4B22&quot;/&gt;&lt;wsp:rsid wsp:val=&quot;004A4D3F&quot;/&gt;&lt;wsp:rsid wsp:val=&quot;004A4DAF&quot;/&gt;&lt;wsp:rsid wsp:val=&quot;004A4F52&quot;/&gt;&lt;wsp:rsid wsp:val=&quot;004A5F39&quot;/&gt;&lt;wsp:rsid wsp:val=&quot;004A63C3&quot;/&gt;&lt;wsp:rsid wsp:val=&quot;004A6822&quot;/&gt;&lt;wsp:rsid wsp:val=&quot;004A6DFB&quot;/&gt;&lt;wsp:rsid wsp:val=&quot;004A72B8&quot;/&gt;&lt;wsp:rsid wsp:val=&quot;004A7900&quot;/&gt;&lt;wsp:rsid wsp:val=&quot;004A7ED5&quot;/&gt;&lt;wsp:rsid wsp:val=&quot;004B03B3&quot;/&gt;&lt;wsp:rsid wsp:val=&quot;004B0D19&quot;/&gt;&lt;wsp:rsid wsp:val=&quot;004B12C9&quot;/&gt;&lt;wsp:rsid wsp:val=&quot;004B1312&quot;/&gt;&lt;wsp:rsid wsp:val=&quot;004B14E9&quot;/&gt;&lt;wsp:rsid wsp:val=&quot;004B1621&quot;/&gt;&lt;wsp:rsid wsp:val=&quot;004B16A8&quot;/&gt;&lt;wsp:rsid wsp:val=&quot;004B1B8D&quot;/&gt;&lt;wsp:rsid wsp:val=&quot;004B2407&quot;/&gt;&lt;wsp:rsid wsp:val=&quot;004B242B&quot;/&gt;&lt;wsp:rsid wsp:val=&quot;004B25DA&quot;/&gt;&lt;wsp:rsid wsp:val=&quot;004B291B&quot;/&gt;&lt;wsp:rsid wsp:val=&quot;004B2EAA&quot;/&gt;&lt;wsp:rsid wsp:val=&quot;004B30AD&quot;/&gt;&lt;wsp:rsid wsp:val=&quot;004B31E4&quot;/&gt;&lt;wsp:rsid wsp:val=&quot;004B3A77&quot;/&gt;&lt;wsp:rsid wsp:val=&quot;004B4801&quot;/&gt;&lt;wsp:rsid wsp:val=&quot;004B4D06&quot;/&gt;&lt;wsp:rsid wsp:val=&quot;004B504A&quot;/&gt;&lt;wsp:rsid wsp:val=&quot;004B546A&quot;/&gt;&lt;wsp:rsid wsp:val=&quot;004B5D83&quot;/&gt;&lt;wsp:rsid wsp:val=&quot;004B5F98&quot;/&gt;&lt;wsp:rsid wsp:val=&quot;004B6328&quot;/&gt;&lt;wsp:rsid wsp:val=&quot;004B65C3&quot;/&gt;&lt;wsp:rsid wsp:val=&quot;004B660D&quot;/&gt;&lt;wsp:rsid wsp:val=&quot;004B664E&quot;/&gt;&lt;wsp:rsid wsp:val=&quot;004B69B7&quot;/&gt;&lt;wsp:rsid wsp:val=&quot;004B6FF4&quot;/&gt;&lt;wsp:rsid wsp:val=&quot;004B7C9B&quot;/&gt;&lt;wsp:rsid wsp:val=&quot;004B7D13&quot;/&gt;&lt;wsp:rsid wsp:val=&quot;004C0192&quot;/&gt;&lt;wsp:rsid wsp:val=&quot;004C02EE&quot;/&gt;&lt;wsp:rsid wsp:val=&quot;004C0590&quot;/&gt;&lt;wsp:rsid wsp:val=&quot;004C06E5&quot;/&gt;&lt;wsp:rsid wsp:val=&quot;004C0928&quot;/&gt;&lt;wsp:rsid wsp:val=&quot;004C09D2&quot;/&gt;&lt;wsp:rsid wsp:val=&quot;004C0C93&quot;/&gt;&lt;wsp:rsid wsp:val=&quot;004C1C18&quot;/&gt;&lt;wsp:rsid wsp:val=&quot;004C2309&quot;/&gt;&lt;wsp:rsid wsp:val=&quot;004C28A7&quot;/&gt;&lt;wsp:rsid wsp:val=&quot;004C2A29&quot;/&gt;&lt;wsp:rsid wsp:val=&quot;004C300F&quot;/&gt;&lt;wsp:rsid wsp:val=&quot;004C36F6&quot;/&gt;&lt;wsp:rsid wsp:val=&quot;004C3F91&quot;/&gt;&lt;wsp:rsid wsp:val=&quot;004C45D9&quot;/&gt;&lt;wsp:rsid wsp:val=&quot;004C4BF7&quot;/&gt;&lt;wsp:rsid wsp:val=&quot;004C5A7B&quot;/&gt;&lt;wsp:rsid wsp:val=&quot;004C64C6&quot;/&gt;&lt;wsp:rsid wsp:val=&quot;004C7196&quot;/&gt;&lt;wsp:rsid wsp:val=&quot;004C7A8A&quot;/&gt;&lt;wsp:rsid wsp:val=&quot;004C7E92&quot;/&gt;&lt;wsp:rsid wsp:val=&quot;004C7EFF&quot;/&gt;&lt;wsp:rsid wsp:val=&quot;004D080A&quot;/&gt;&lt;wsp:rsid wsp:val=&quot;004D0D8B&quot;/&gt;&lt;wsp:rsid wsp:val=&quot;004D137A&quot;/&gt;&lt;wsp:rsid wsp:val=&quot;004D195E&quot;/&gt;&lt;wsp:rsid wsp:val=&quot;004D198A&quot;/&gt;&lt;wsp:rsid wsp:val=&quot;004D1BAD&quot;/&gt;&lt;wsp:rsid wsp:val=&quot;004D2245&quot;/&gt;&lt;wsp:rsid wsp:val=&quot;004D2305&quot;/&gt;&lt;wsp:rsid wsp:val=&quot;004D24C2&quot;/&gt;&lt;wsp:rsid wsp:val=&quot;004D264A&quot;/&gt;&lt;wsp:rsid wsp:val=&quot;004D29C2&quot;/&gt;&lt;wsp:rsid wsp:val=&quot;004D2D9E&quot;/&gt;&lt;wsp:rsid wsp:val=&quot;004D3BCF&quot;/&gt;&lt;wsp:rsid wsp:val=&quot;004D4BEC&quot;/&gt;&lt;wsp:rsid wsp:val=&quot;004D4DF3&quot;/&gt;&lt;wsp:rsid wsp:val=&quot;004D4E4E&quot;/&gt;&lt;wsp:rsid wsp:val=&quot;004D5769&quot;/&gt;&lt;wsp:rsid wsp:val=&quot;004D5AB4&quot;/&gt;&lt;wsp:rsid wsp:val=&quot;004D6164&quot;/&gt;&lt;wsp:rsid wsp:val=&quot;004D6697&quot;/&gt;&lt;wsp:rsid wsp:val=&quot;004D7A6C&quot;/&gt;&lt;wsp:rsid wsp:val=&quot;004E0414&quot;/&gt;&lt;wsp:rsid wsp:val=&quot;004E0A89&quot;/&gt;&lt;wsp:rsid wsp:val=&quot;004E0FB8&quot;/&gt;&lt;wsp:rsid wsp:val=&quot;004E11F0&quot;/&gt;&lt;wsp:rsid wsp:val=&quot;004E122D&quot;/&gt;&lt;wsp:rsid wsp:val=&quot;004E234C&quot;/&gt;&lt;wsp:rsid wsp:val=&quot;004E33BD&quot;/&gt;&lt;wsp:rsid wsp:val=&quot;004E3593&quot;/&gt;&lt;wsp:rsid wsp:val=&quot;004E3D74&quot;/&gt;&lt;wsp:rsid wsp:val=&quot;004E3E02&quot;/&gt;&lt;wsp:rsid wsp:val=&quot;004E3E31&quot;/&gt;&lt;wsp:rsid wsp:val=&quot;004E4DDA&quot;/&gt;&lt;wsp:rsid wsp:val=&quot;004E4E3D&quot;/&gt;&lt;wsp:rsid wsp:val=&quot;004E55BE&quot;/&gt;&lt;wsp:rsid wsp:val=&quot;004E5DA2&quot;/&gt;&lt;wsp:rsid wsp:val=&quot;004E6F23&quot;/&gt;&lt;wsp:rsid wsp:val=&quot;004E6F79&quot;/&gt;&lt;wsp:rsid wsp:val=&quot;004E7EA6&quot;/&gt;&lt;wsp:rsid wsp:val=&quot;004F0268&quot;/&gt;&lt;wsp:rsid wsp:val=&quot;004F07D1&quot;/&gt;&lt;wsp:rsid wsp:val=&quot;004F08F0&quot;/&gt;&lt;wsp:rsid wsp:val=&quot;004F11F8&quot;/&gt;&lt;wsp:rsid wsp:val=&quot;004F1958&quot;/&gt;&lt;wsp:rsid wsp:val=&quot;004F1F2B&quot;/&gt;&lt;wsp:rsid wsp:val=&quot;004F298F&quot;/&gt;&lt;wsp:rsid wsp:val=&quot;004F34EA&quot;/&gt;&lt;wsp:rsid wsp:val=&quot;004F42C4&quot;/&gt;&lt;wsp:rsid wsp:val=&quot;004F4CC0&quot;/&gt;&lt;wsp:rsid wsp:val=&quot;004F4E1F&quot;/&gt;&lt;wsp:rsid wsp:val=&quot;004F5BBC&quot;/&gt;&lt;wsp:rsid wsp:val=&quot;004F6007&quot;/&gt;&lt;wsp:rsid wsp:val=&quot;004F691D&quot;/&gt;&lt;wsp:rsid wsp:val=&quot;004F756D&quot;/&gt;&lt;wsp:rsid wsp:val=&quot;004F7E0C&quot;/&gt;&lt;wsp:rsid wsp:val=&quot;0050049D&quot;/&gt;&lt;wsp:rsid wsp:val=&quot;005012C3&quot;/&gt;&lt;wsp:rsid wsp:val=&quot;00501385&quot;/&gt;&lt;wsp:rsid wsp:val=&quot;005013EB&quot;/&gt;&lt;wsp:rsid wsp:val=&quot;0050143B&quot;/&gt;&lt;wsp:rsid wsp:val=&quot;00501773&quot;/&gt;&lt;wsp:rsid wsp:val=&quot;005019BD&quot;/&gt;&lt;wsp:rsid wsp:val=&quot;00501A22&quot;/&gt;&lt;wsp:rsid wsp:val=&quot;00501E6C&quot;/&gt;&lt;wsp:rsid wsp:val=&quot;00501F1E&quot;/&gt;&lt;wsp:rsid wsp:val=&quot;00501F77&quot;/&gt;&lt;wsp:rsid wsp:val=&quot;005022A1&quot;/&gt;&lt;wsp:rsid wsp:val=&quot;005025E7&quot;/&gt;&lt;wsp:rsid wsp:val=&quot;00503222&quot;/&gt;&lt;wsp:rsid wsp:val=&quot;0050385A&quot;/&gt;&lt;wsp:rsid wsp:val=&quot;00503B0F&quot;/&gt;&lt;wsp:rsid wsp:val=&quot;00503D32&quot;/&gt;&lt;wsp:rsid wsp:val=&quot;00503DBD&quot;/&gt;&lt;wsp:rsid wsp:val=&quot;005047E4&quot;/&gt;&lt;wsp:rsid wsp:val=&quot;0050497C&quot;/&gt;&lt;wsp:rsid wsp:val=&quot;005054AE&quot;/&gt;&lt;wsp:rsid wsp:val=&quot;00505996&quot;/&gt;&lt;wsp:rsid wsp:val=&quot;00505A35&quot;/&gt;&lt;wsp:rsid wsp:val=&quot;00506F4C&quot;/&gt;&lt;wsp:rsid wsp:val=&quot;005070B7&quot;/&gt;&lt;wsp:rsid wsp:val=&quot;00507538&quot;/&gt;&lt;wsp:rsid wsp:val=&quot;00507619&quot;/&gt;&lt;wsp:rsid wsp:val=&quot;00507953&quot;/&gt;&lt;wsp:rsid wsp:val=&quot;005079EB&quot;/&gt;&lt;wsp:rsid wsp:val=&quot;00507C49&quot;/&gt;&lt;wsp:rsid wsp:val=&quot;005102F8&quot;/&gt;&lt;wsp:rsid wsp:val=&quot;00510324&quot;/&gt;&lt;wsp:rsid wsp:val=&quot;00510F5B&quot;/&gt;&lt;wsp:rsid wsp:val=&quot;00511449&quot;/&gt;&lt;wsp:rsid wsp:val=&quot;00511991&quot;/&gt;&lt;wsp:rsid wsp:val=&quot;00511ED0&quot;/&gt;&lt;wsp:rsid wsp:val=&quot;005121C7&quot;/&gt;&lt;wsp:rsid wsp:val=&quot;00512356&quot;/&gt;&lt;wsp:rsid wsp:val=&quot;005126BE&quot;/&gt;&lt;wsp:rsid wsp:val=&quot;00512890&quot;/&gt;&lt;wsp:rsid wsp:val=&quot;00512BA9&quot;/&gt;&lt;wsp:rsid wsp:val=&quot;00512CFA&quot;/&gt;&lt;wsp:rsid wsp:val=&quot;005138DE&quot;/&gt;&lt;wsp:rsid wsp:val=&quot;00513974&quot;/&gt;&lt;wsp:rsid wsp:val=&quot;00513E82&quot;/&gt;&lt;wsp:rsid wsp:val=&quot;00514153&quot;/&gt;&lt;wsp:rsid wsp:val=&quot;0051436D&quot;/&gt;&lt;wsp:rsid wsp:val=&quot;005144A2&quot;/&gt;&lt;wsp:rsid wsp:val=&quot;0051460C&quot;/&gt;&lt;wsp:rsid wsp:val=&quot;0051485C&quot;/&gt;&lt;wsp:rsid wsp:val=&quot;0051488B&quot;/&gt;&lt;wsp:rsid wsp:val=&quot;00514D0A&quot;/&gt;&lt;wsp:rsid wsp:val=&quot;0051594C&quot;/&gt;&lt;wsp:rsid wsp:val=&quot;005159FE&quot;/&gt;&lt;wsp:rsid wsp:val=&quot;0051607D&quot;/&gt;&lt;wsp:rsid wsp:val=&quot;005175AE&quot;/&gt;&lt;wsp:rsid wsp:val=&quot;00517CA3&quot;/&gt;&lt;wsp:rsid wsp:val=&quot;00517CDA&quot;/&gt;&lt;wsp:rsid wsp:val=&quot;0052042B&quot;/&gt;&lt;wsp:rsid wsp:val=&quot;005213A5&quot;/&gt;&lt;wsp:rsid wsp:val=&quot;0052141B&quot;/&gt;&lt;wsp:rsid wsp:val=&quot;00521FFE&quot;/&gt;&lt;wsp:rsid wsp:val=&quot;00522C84&quot;/&gt;&lt;wsp:rsid wsp:val=&quot;00523075&quot;/&gt;&lt;wsp:rsid wsp:val=&quot;005230ED&quot;/&gt;&lt;wsp:rsid wsp:val=&quot;0052382A&quot;/&gt;&lt;wsp:rsid wsp:val=&quot;00523B93&quot;/&gt;&lt;wsp:rsid wsp:val=&quot;005248AA&quot;/&gt;&lt;wsp:rsid wsp:val=&quot;00525102&quot;/&gt;&lt;wsp:rsid wsp:val=&quot;005258F2&quot;/&gt;&lt;wsp:rsid wsp:val=&quot;00525D45&quot;/&gt;&lt;wsp:rsid wsp:val=&quot;00526771&quot;/&gt;&lt;wsp:rsid wsp:val=&quot;00527577&quot;/&gt;&lt;wsp:rsid wsp:val=&quot;00530143&quot;/&gt;&lt;wsp:rsid wsp:val=&quot;00530955&quot;/&gt;&lt;wsp:rsid wsp:val=&quot;0053120D&quot;/&gt;&lt;wsp:rsid wsp:val=&quot;0053241C&quot;/&gt;&lt;wsp:rsid wsp:val=&quot;005325E5&quot;/&gt;&lt;wsp:rsid wsp:val=&quot;00532B2E&quot;/&gt;&lt;wsp:rsid wsp:val=&quot;0053316B&quot;/&gt;&lt;wsp:rsid wsp:val=&quot;005332DB&quot;/&gt;&lt;wsp:rsid wsp:val=&quot;00533533&quot;/&gt;&lt;wsp:rsid wsp:val=&quot;00534147&quot;/&gt;&lt;wsp:rsid wsp:val=&quot;0053458E&quot;/&gt;&lt;wsp:rsid wsp:val=&quot;005346DD&quot;/&gt;&lt;wsp:rsid wsp:val=&quot;00534EE9&quot;/&gt;&lt;wsp:rsid wsp:val=&quot;0053536D&quot;/&gt;&lt;wsp:rsid wsp:val=&quot;00535FE3&quot;/&gt;&lt;wsp:rsid wsp:val=&quot;005362B7&quot;/&gt;&lt;wsp:rsid wsp:val=&quot;0053640D&quot;/&gt;&lt;wsp:rsid wsp:val=&quot;005369B6&quot;/&gt;&lt;wsp:rsid wsp:val=&quot;00536ADB&quot;/&gt;&lt;wsp:rsid wsp:val=&quot;0053719E&quot;/&gt;&lt;wsp:rsid wsp:val=&quot;00542699&quot;/&gt;&lt;wsp:rsid wsp:val=&quot;00542A0F&quot;/&gt;&lt;wsp:rsid wsp:val=&quot;00542F2E&quot;/&gt;&lt;wsp:rsid wsp:val=&quot;005430E6&quot;/&gt;&lt;wsp:rsid wsp:val=&quot;00543519&quot;/&gt;&lt;wsp:rsid wsp:val=&quot;0054383A&quot;/&gt;&lt;wsp:rsid wsp:val=&quot;00543B33&quot;/&gt;&lt;wsp:rsid wsp:val=&quot;00543C12&quot;/&gt;&lt;wsp:rsid wsp:val=&quot;00543E04&quot;/&gt;&lt;wsp:rsid wsp:val=&quot;0054414B&quot;/&gt;&lt;wsp:rsid wsp:val=&quot;00544375&quot;/&gt;&lt;wsp:rsid wsp:val=&quot;005444D4&quot;/&gt;&lt;wsp:rsid wsp:val=&quot;00544AB6&quot;/&gt;&lt;wsp:rsid wsp:val=&quot;00545313&quot;/&gt;&lt;wsp:rsid wsp:val=&quot;00545347&quot;/&gt;&lt;wsp:rsid wsp:val=&quot;0054654F&quot;/&gt;&lt;wsp:rsid wsp:val=&quot;005466B5&quot;/&gt;&lt;wsp:rsid wsp:val=&quot;0054679B&quot;/&gt;&lt;wsp:rsid wsp:val=&quot;00546ACC&quot;/&gt;&lt;wsp:rsid wsp:val=&quot;00546D57&quot;/&gt;&lt;wsp:rsid wsp:val=&quot;00547144&quot;/&gt;&lt;wsp:rsid wsp:val=&quot;00547653&quot;/&gt;&lt;wsp:rsid wsp:val=&quot;0055012B&quot;/&gt;&lt;wsp:rsid wsp:val=&quot;00550579&quot;/&gt;&lt;wsp:rsid wsp:val=&quot;00551536&quot;/&gt;&lt;wsp:rsid wsp:val=&quot;00551AED&quot;/&gt;&lt;wsp:rsid wsp:val=&quot;00551E15&quot;/&gt;&lt;wsp:rsid wsp:val=&quot;00553872&quot;/&gt;&lt;wsp:rsid wsp:val=&quot;00553B42&quot;/&gt;&lt;wsp:rsid wsp:val=&quot;0055447D&quot;/&gt;&lt;wsp:rsid wsp:val=&quot;005552DA&quot;/&gt;&lt;wsp:rsid wsp:val=&quot;005553BB&quot;/&gt;&lt;wsp:rsid wsp:val=&quot;0055583B&quot;/&gt;&lt;wsp:rsid wsp:val=&quot;00555AC5&quot;/&gt;&lt;wsp:rsid wsp:val=&quot;00555E9F&quot;/&gt;&lt;wsp:rsid wsp:val=&quot;0055626D&quot;/&gt;&lt;wsp:rsid wsp:val=&quot;00556451&quot;/&gt;&lt;wsp:rsid wsp:val=&quot;005569AD&quot;/&gt;&lt;wsp:rsid wsp:val=&quot;00556EB7&quot;/&gt;&lt;wsp:rsid wsp:val=&quot;0055717B&quot;/&gt;&lt;wsp:rsid wsp:val=&quot;0055753B&quot;/&gt;&lt;wsp:rsid wsp:val=&quot;00557A52&quot;/&gt;&lt;wsp:rsid wsp:val=&quot;005600E4&quot;/&gt;&lt;wsp:rsid wsp:val=&quot;00560328&quot;/&gt;&lt;wsp:rsid wsp:val=&quot;0056047D&quot;/&gt;&lt;wsp:rsid wsp:val=&quot;00560D99&quot;/&gt;&lt;wsp:rsid wsp:val=&quot;00560F63&quot;/&gt;&lt;wsp:rsid wsp:val=&quot;00561026&quot;/&gt;&lt;wsp:rsid wsp:val=&quot;0056253B&quot;/&gt;&lt;wsp:rsid wsp:val=&quot;005626D5&quot;/&gt;&lt;wsp:rsid wsp:val=&quot;0056295E&quot;/&gt;&lt;wsp:rsid wsp:val=&quot;00562DB5&quot;/&gt;&lt;wsp:rsid wsp:val=&quot;00563384&quot;/&gt;&lt;wsp:rsid wsp:val=&quot;005638FD&quot;/&gt;&lt;wsp:rsid wsp:val=&quot;005639B0&quot;/&gt;&lt;wsp:rsid wsp:val=&quot;00563B61&quot;/&gt;&lt;wsp:rsid wsp:val=&quot;00563CEC&quot;/&gt;&lt;wsp:rsid wsp:val=&quot;005643DD&quot;/&gt;&lt;wsp:rsid wsp:val=&quot;005652B6&quot;/&gt;&lt;wsp:rsid wsp:val=&quot;00565472&quot;/&gt;&lt;wsp:rsid wsp:val=&quot;0056566C&quot;/&gt;&lt;wsp:rsid wsp:val=&quot;00565A3E&quot;/&gt;&lt;wsp:rsid wsp:val=&quot;00565CD4&quot;/&gt;&lt;wsp:rsid wsp:val=&quot;005665A5&quot;/&gt;&lt;wsp:rsid wsp:val=&quot;005679D2&quot;/&gt;&lt;wsp:rsid wsp:val=&quot;00567B0B&quot;/&gt;&lt;wsp:rsid wsp:val=&quot;00570CA1&quot;/&gt;&lt;wsp:rsid wsp:val=&quot;00570EC6&quot;/&gt;&lt;wsp:rsid wsp:val=&quot;00571302&quot;/&gt;&lt;wsp:rsid wsp:val=&quot;005715BE&quot;/&gt;&lt;wsp:rsid wsp:val=&quot;00572094&quot;/&gt;&lt;wsp:rsid wsp:val=&quot;005729A5&quot;/&gt;&lt;wsp:rsid wsp:val=&quot;00573AF6&quot;/&gt;&lt;wsp:rsid wsp:val=&quot;00573DB2&quot;/&gt;&lt;wsp:rsid wsp:val=&quot;00573E5C&quot;/&gt;&lt;wsp:rsid wsp:val=&quot;005741D7&quot;/&gt;&lt;wsp:rsid wsp:val=&quot;00574479&quot;/&gt;&lt;wsp:rsid wsp:val=&quot;005746DE&quot;/&gt;&lt;wsp:rsid wsp:val=&quot;00574711&quot;/&gt;&lt;wsp:rsid wsp:val=&quot;00574B90&quot;/&gt;&lt;wsp:rsid wsp:val=&quot;0057574A&quot;/&gt;&lt;wsp:rsid wsp:val=&quot;005757C1&quot;/&gt;&lt;wsp:rsid wsp:val=&quot;00575917&quot;/&gt;&lt;wsp:rsid wsp:val=&quot;005759B7&quot;/&gt;&lt;wsp:rsid wsp:val=&quot;00576357&quot;/&gt;&lt;wsp:rsid wsp:val=&quot;00576483&quot;/&gt;&lt;wsp:rsid wsp:val=&quot;00576599&quot;/&gt;&lt;wsp:rsid wsp:val=&quot;00576F5A&quot;/&gt;&lt;wsp:rsid wsp:val=&quot;0057709C&quot;/&gt;&lt;wsp:rsid wsp:val=&quot;00577299&quot;/&gt;&lt;wsp:rsid wsp:val=&quot;00577A48&quot;/&gt;&lt;wsp:rsid wsp:val=&quot;00577C76&quot;/&gt;&lt;wsp:rsid wsp:val=&quot;0058055E&quot;/&gt;&lt;wsp:rsid wsp:val=&quot;00580F3D&quot;/&gt;&lt;wsp:rsid wsp:val=&quot;005811F6&quot;/&gt;&lt;wsp:rsid wsp:val=&quot;005814D9&quot;/&gt;&lt;wsp:rsid wsp:val=&quot;005816C5&quot;/&gt;&lt;wsp:rsid wsp:val=&quot;00581C8C&quot;/&gt;&lt;wsp:rsid wsp:val=&quot;00582077&quot;/&gt;&lt;wsp:rsid wsp:val=&quot;00582080&quot;/&gt;&lt;wsp:rsid wsp:val=&quot;00582C50&quot;/&gt;&lt;wsp:rsid wsp:val=&quot;005842A1&quot;/&gt;&lt;wsp:rsid wsp:val=&quot;00584727&quot;/&gt;&lt;wsp:rsid wsp:val=&quot;00585BE9&quot;/&gt;&lt;wsp:rsid wsp:val=&quot;005867FC&quot;/&gt;&lt;wsp:rsid wsp:val=&quot;00586809&quot;/&gt;&lt;wsp:rsid wsp:val=&quot;00586BF1&quot;/&gt;&lt;wsp:rsid wsp:val=&quot;00587821&quot;/&gt;&lt;wsp:rsid wsp:val=&quot;0059039C&quot;/&gt;&lt;wsp:rsid wsp:val=&quot;00590B20&quot;/&gt;&lt;wsp:rsid wsp:val=&quot;00590EAA&quot;/&gt;&lt;wsp:rsid wsp:val=&quot;00591CE6&quot;/&gt;&lt;wsp:rsid wsp:val=&quot;0059256C&quot;/&gt;&lt;wsp:rsid wsp:val=&quot;00592722&quot;/&gt;&lt;wsp:rsid wsp:val=&quot;0059339E&quot;/&gt;&lt;wsp:rsid wsp:val=&quot;00593910&quot;/&gt;&lt;wsp:rsid wsp:val=&quot;005939EE&quot;/&gt;&lt;wsp:rsid wsp:val=&quot;00593C26&quot;/&gt;&lt;wsp:rsid wsp:val=&quot;00594136&quot;/&gt;&lt;wsp:rsid wsp:val=&quot;00594C3C&quot;/&gt;&lt;wsp:rsid wsp:val=&quot;00594CC7&quot;/&gt;&lt;wsp:rsid wsp:val=&quot;00594DCC&quot;/&gt;&lt;wsp:rsid wsp:val=&quot;0059516A&quot;/&gt;&lt;wsp:rsid wsp:val=&quot;005951D3&quot;/&gt;&lt;wsp:rsid wsp:val=&quot;00595282&quot;/&gt;&lt;wsp:rsid wsp:val=&quot;00595306&quot;/&gt;&lt;wsp:rsid wsp:val=&quot;00595970&quot;/&gt;&lt;wsp:rsid wsp:val=&quot;005959E4&quot;/&gt;&lt;wsp:rsid wsp:val=&quot;00595A54&quot;/&gt;&lt;wsp:rsid wsp:val=&quot;00595F6E&quot;/&gt;&lt;wsp:rsid wsp:val=&quot;00596285&quot;/&gt;&lt;wsp:rsid wsp:val=&quot;005967EC&quot;/&gt;&lt;wsp:rsid wsp:val=&quot;00596B0D&quot;/&gt;&lt;wsp:rsid wsp:val=&quot;00596EDE&quot;/&gt;&lt;wsp:rsid wsp:val=&quot;0059709D&quot;/&gt;&lt;wsp:rsid wsp:val=&quot;005972D1&quot;/&gt;&lt;wsp:rsid wsp:val=&quot;0059752F&quot;/&gt;&lt;wsp:rsid wsp:val=&quot;005A0648&quot;/&gt;&lt;wsp:rsid wsp:val=&quot;005A09AB&quot;/&gt;&lt;wsp:rsid wsp:val=&quot;005A1228&quot;/&gt;&lt;wsp:rsid wsp:val=&quot;005A1376&quot;/&gt;&lt;wsp:rsid wsp:val=&quot;005A1484&quot;/&gt;&lt;wsp:rsid wsp:val=&quot;005A16CB&quot;/&gt;&lt;wsp:rsid wsp:val=&quot;005A18DD&quot;/&gt;&lt;wsp:rsid wsp:val=&quot;005A1B47&quot;/&gt;&lt;wsp:rsid wsp:val=&quot;005A1DD5&quot;/&gt;&lt;wsp:rsid wsp:val=&quot;005A2101&quot;/&gt;&lt;wsp:rsid wsp:val=&quot;005A33AD&quot;/&gt;&lt;wsp:rsid wsp:val=&quot;005A36A2&quot;/&gt;&lt;wsp:rsid wsp:val=&quot;005A3B47&quot;/&gt;&lt;wsp:rsid wsp:val=&quot;005A3BE1&quot;/&gt;&lt;wsp:rsid wsp:val=&quot;005A3D9F&quot;/&gt;&lt;wsp:rsid wsp:val=&quot;005A4081&quot;/&gt;&lt;wsp:rsid wsp:val=&quot;005A43B8&quot;/&gt;&lt;wsp:rsid wsp:val=&quot;005A4C2D&quot;/&gt;&lt;wsp:rsid wsp:val=&quot;005A57F4&quot;/&gt;&lt;wsp:rsid wsp:val=&quot;005A6290&quot;/&gt;&lt;wsp:rsid wsp:val=&quot;005A65FA&quot;/&gt;&lt;wsp:rsid wsp:val=&quot;005A6673&quot;/&gt;&lt;wsp:rsid wsp:val=&quot;005A6AAD&quot;/&gt;&lt;wsp:rsid wsp:val=&quot;005A6C23&quot;/&gt;&lt;wsp:rsid wsp:val=&quot;005A7018&quot;/&gt;&lt;wsp:rsid wsp:val=&quot;005A775C&quot;/&gt;&lt;wsp:rsid wsp:val=&quot;005A78C6&quot;/&gt;&lt;wsp:rsid wsp:val=&quot;005A7A58&quot;/&gt;&lt;wsp:rsid wsp:val=&quot;005B041A&quot;/&gt;&lt;wsp:rsid wsp:val=&quot;005B0508&quot;/&gt;&lt;wsp:rsid wsp:val=&quot;005B08F1&quot;/&gt;&lt;wsp:rsid wsp:val=&quot;005B0968&quot;/&gt;&lt;wsp:rsid wsp:val=&quot;005B10DF&quot;/&gt;&lt;wsp:rsid wsp:val=&quot;005B2126&quot;/&gt;&lt;wsp:rsid wsp:val=&quot;005B26ED&quot;/&gt;&lt;wsp:rsid wsp:val=&quot;005B3368&quot;/&gt;&lt;wsp:rsid wsp:val=&quot;005B35EC&quot;/&gt;&lt;wsp:rsid wsp:val=&quot;005B3696&quot;/&gt;&lt;wsp:rsid wsp:val=&quot;005B3A83&quot;/&gt;&lt;wsp:rsid wsp:val=&quot;005B3BD6&quot;/&gt;&lt;wsp:rsid wsp:val=&quot;005B44AC&quot;/&gt;&lt;wsp:rsid wsp:val=&quot;005B45E6&quot;/&gt;&lt;wsp:rsid wsp:val=&quot;005B5BF7&quot;/&gt;&lt;wsp:rsid wsp:val=&quot;005B5E52&quot;/&gt;&lt;wsp:rsid wsp:val=&quot;005B5F02&quot;/&gt;&lt;wsp:rsid wsp:val=&quot;005B6845&quot;/&gt;&lt;wsp:rsid wsp:val=&quot;005B6AF2&quot;/&gt;&lt;wsp:rsid wsp:val=&quot;005B737A&quot;/&gt;&lt;wsp:rsid wsp:val=&quot;005B739A&quot;/&gt;&lt;wsp:rsid wsp:val=&quot;005B7BB5&quot;/&gt;&lt;wsp:rsid wsp:val=&quot;005C00DA&quot;/&gt;&lt;wsp:rsid wsp:val=&quot;005C02E0&quot;/&gt;&lt;wsp:rsid wsp:val=&quot;005C0C34&quot;/&gt;&lt;wsp:rsid wsp:val=&quot;005C0F68&quot;/&gt;&lt;wsp:rsid wsp:val=&quot;005C0FEF&quot;/&gt;&lt;wsp:rsid wsp:val=&quot;005C10B4&quot;/&gt;&lt;wsp:rsid wsp:val=&quot;005C1772&quot;/&gt;&lt;wsp:rsid wsp:val=&quot;005C1FC2&quot;/&gt;&lt;wsp:rsid wsp:val=&quot;005C2472&quot;/&gt;&lt;wsp:rsid wsp:val=&quot;005C331E&quot;/&gt;&lt;wsp:rsid wsp:val=&quot;005C3594&quot;/&gt;&lt;wsp:rsid wsp:val=&quot;005C3869&quot;/&gt;&lt;wsp:rsid wsp:val=&quot;005C398F&quot;/&gt;&lt;wsp:rsid wsp:val=&quot;005C3B1E&quot;/&gt;&lt;wsp:rsid wsp:val=&quot;005C4967&quot;/&gt;&lt;wsp:rsid wsp:val=&quot;005C4971&quot;/&gt;&lt;wsp:rsid wsp:val=&quot;005C5374&quot;/&gt;&lt;wsp:rsid wsp:val=&quot;005C5C2D&quot;/&gt;&lt;wsp:rsid wsp:val=&quot;005C5EFF&quot;/&gt;&lt;wsp:rsid wsp:val=&quot;005C6384&quot;/&gt;&lt;wsp:rsid wsp:val=&quot;005C638A&quot;/&gt;&lt;wsp:rsid wsp:val=&quot;005C6420&quot;/&gt;&lt;wsp:rsid wsp:val=&quot;005C66B8&quot;/&gt;&lt;wsp:rsid wsp:val=&quot;005C6982&quot;/&gt;&lt;wsp:rsid wsp:val=&quot;005C6AD6&quot;/&gt;&lt;wsp:rsid wsp:val=&quot;005C7C2D&quot;/&gt;&lt;wsp:rsid wsp:val=&quot;005C7CDF&quot;/&gt;&lt;wsp:rsid wsp:val=&quot;005C7DEA&quot;/&gt;&lt;wsp:rsid wsp:val=&quot;005C7F87&quot;/&gt;&lt;wsp:rsid wsp:val=&quot;005D033E&quot;/&gt;&lt;wsp:rsid wsp:val=&quot;005D0F33&quot;/&gt;&lt;wsp:rsid wsp:val=&quot;005D13E6&quot;/&gt;&lt;wsp:rsid wsp:val=&quot;005D13FD&quot;/&gt;&lt;wsp:rsid wsp:val=&quot;005D21C5&quot;/&gt;&lt;wsp:rsid wsp:val=&quot;005D2255&quot;/&gt;&lt;wsp:rsid wsp:val=&quot;005D241D&quot;/&gt;&lt;wsp:rsid wsp:val=&quot;005D324D&quot;/&gt;&lt;wsp:rsid wsp:val=&quot;005D32ED&quot;/&gt;&lt;wsp:rsid wsp:val=&quot;005D35F9&quot;/&gt;&lt;wsp:rsid wsp:val=&quot;005D3AA8&quot;/&gt;&lt;wsp:rsid wsp:val=&quot;005D3C3E&quot;/&gt;&lt;wsp:rsid wsp:val=&quot;005D421F&quot;/&gt;&lt;wsp:rsid wsp:val=&quot;005D4322&quot;/&gt;&lt;wsp:rsid wsp:val=&quot;005D433E&quot;/&gt;&lt;wsp:rsid wsp:val=&quot;005D4D3A&quot;/&gt;&lt;wsp:rsid wsp:val=&quot;005D4E4E&quot;/&gt;&lt;wsp:rsid wsp:val=&quot;005D5022&quot;/&gt;&lt;wsp:rsid wsp:val=&quot;005D527D&quot;/&gt;&lt;wsp:rsid wsp:val=&quot;005D55B8&quot;/&gt;&lt;wsp:rsid wsp:val=&quot;005D7D22&quot;/&gt;&lt;wsp:rsid wsp:val=&quot;005E0A57&quot;/&gt;&lt;wsp:rsid wsp:val=&quot;005E0CBE&quot;/&gt;&lt;wsp:rsid wsp:val=&quot;005E1A86&quot;/&gt;&lt;wsp:rsid wsp:val=&quot;005E1B07&quot;/&gt;&lt;wsp:rsid wsp:val=&quot;005E239C&quot;/&gt;&lt;wsp:rsid wsp:val=&quot;005E259E&quot;/&gt;&lt;wsp:rsid wsp:val=&quot;005E282D&quot;/&gt;&lt;wsp:rsid wsp:val=&quot;005E2C61&quot;/&gt;&lt;wsp:rsid wsp:val=&quot;005E2CE9&quot;/&gt;&lt;wsp:rsid wsp:val=&quot;005E36E3&quot;/&gt;&lt;wsp:rsid wsp:val=&quot;005E3B40&quot;/&gt;&lt;wsp:rsid wsp:val=&quot;005E4360&quot;/&gt;&lt;wsp:rsid wsp:val=&quot;005E4938&quot;/&gt;&lt;wsp:rsid wsp:val=&quot;005E4C06&quot;/&gt;&lt;wsp:rsid wsp:val=&quot;005E5241&quot;/&gt;&lt;wsp:rsid wsp:val=&quot;005E535A&quot;/&gt;&lt;wsp:rsid wsp:val=&quot;005E5C65&quot;/&gt;&lt;wsp:rsid wsp:val=&quot;005E5E7E&quot;/&gt;&lt;wsp:rsid wsp:val=&quot;005E65F0&quot;/&gt;&lt;wsp:rsid wsp:val=&quot;005E67DF&quot;/&gt;&lt;wsp:rsid wsp:val=&quot;005E6882&quot;/&gt;&lt;wsp:rsid wsp:val=&quot;005E6B77&quot;/&gt;&lt;wsp:rsid wsp:val=&quot;005E70EA&quot;/&gt;&lt;wsp:rsid wsp:val=&quot;005E7B7C&quot;/&gt;&lt;wsp:rsid wsp:val=&quot;005F0874&quot;/&gt;&lt;wsp:rsid wsp:val=&quot;005F1A4C&quot;/&gt;&lt;wsp:rsid wsp:val=&quot;005F1AD4&quot;/&gt;&lt;wsp:rsid wsp:val=&quot;005F1DE0&quot;/&gt;&lt;wsp:rsid wsp:val=&quot;005F20DD&quot;/&gt;&lt;wsp:rsid wsp:val=&quot;005F2195&quot;/&gt;&lt;wsp:rsid wsp:val=&quot;005F2295&quot;/&gt;&lt;wsp:rsid wsp:val=&quot;005F2900&quot;/&gt;&lt;wsp:rsid wsp:val=&quot;005F2AD4&quot;/&gt;&lt;wsp:rsid wsp:val=&quot;005F3804&quot;/&gt;&lt;wsp:rsid wsp:val=&quot;005F403E&quot;/&gt;&lt;wsp:rsid wsp:val=&quot;005F4650&quot;/&gt;&lt;wsp:rsid wsp:val=&quot;005F565A&quot;/&gt;&lt;wsp:rsid wsp:val=&quot;005F5C6F&quot;/&gt;&lt;wsp:rsid wsp:val=&quot;005F5F3B&quot;/&gt;&lt;wsp:rsid wsp:val=&quot;005F67C5&quot;/&gt;&lt;wsp:rsid wsp:val=&quot;005F6A1D&quot;/&gt;&lt;wsp:rsid wsp:val=&quot;005F70A4&quot;/&gt;&lt;wsp:rsid wsp:val=&quot;00600482&quot;/&gt;&lt;wsp:rsid wsp:val=&quot;00600507&quot;/&gt;&lt;wsp:rsid wsp:val=&quot;0060140F&quot;/&gt;&lt;wsp:rsid wsp:val=&quot;006017B8&quot;/&gt;&lt;wsp:rsid wsp:val=&quot;006018B8&quot;/&gt;&lt;wsp:rsid wsp:val=&quot;00602546&quot;/&gt;&lt;wsp:rsid wsp:val=&quot;00602757&quot;/&gt;&lt;wsp:rsid wsp:val=&quot;00602960&quot;/&gt;&lt;wsp:rsid wsp:val=&quot;00602BB0&quot;/&gt;&lt;wsp:rsid wsp:val=&quot;00603091&quot;/&gt;&lt;wsp:rsid wsp:val=&quot;00603195&quot;/&gt;&lt;wsp:rsid wsp:val=&quot;00603232&quot;/&gt;&lt;wsp:rsid wsp:val=&quot;0060364E&quot;/&gt;&lt;wsp:rsid wsp:val=&quot;006037AC&quot;/&gt;&lt;wsp:rsid wsp:val=&quot;006038C2&quot;/&gt;&lt;wsp:rsid wsp:val=&quot;006041D0&quot;/&gt;&lt;wsp:rsid wsp:val=&quot;00604CB2&quot;/&gt;&lt;wsp:rsid wsp:val=&quot;00604E63&quot;/&gt;&lt;wsp:rsid wsp:val=&quot;00605403&quot;/&gt;&lt;wsp:rsid wsp:val=&quot;006055CC&quot;/&gt;&lt;wsp:rsid wsp:val=&quot;00605785&quot;/&gt;&lt;wsp:rsid wsp:val=&quot;006057DA&quot;/&gt;&lt;wsp:rsid wsp:val=&quot;006058D8&quot;/&gt;&lt;wsp:rsid wsp:val=&quot;00605D34&quot;/&gt;&lt;wsp:rsid wsp:val=&quot;00606512&quot;/&gt;&lt;wsp:rsid wsp:val=&quot;00606986&quot;/&gt;&lt;wsp:rsid wsp:val=&quot;00607A2C&quot;/&gt;&lt;wsp:rsid wsp:val=&quot;00610777&quot;/&gt;&lt;wsp:rsid wsp:val=&quot;00610889&quot;/&gt;&lt;wsp:rsid wsp:val=&quot;006109D2&quot;/&gt;&lt;wsp:rsid wsp:val=&quot;00610CA4&quot;/&gt;&lt;wsp:rsid wsp:val=&quot;00611552&quot;/&gt;&lt;wsp:rsid wsp:val=&quot;00611643&quot;/&gt;&lt;wsp:rsid wsp:val=&quot;00611651&quot;/&gt;&lt;wsp:rsid wsp:val=&quot;0061280B&quot;/&gt;&lt;wsp:rsid wsp:val=&quot;0061294A&quot;/&gt;&lt;wsp:rsid wsp:val=&quot;00612A45&quot;/&gt;&lt;wsp:rsid wsp:val=&quot;0061322C&quot;/&gt;&lt;wsp:rsid wsp:val=&quot;00613C90&quot;/&gt;&lt;wsp:rsid wsp:val=&quot;00613E68&quot;/&gt;&lt;wsp:rsid wsp:val=&quot;00613FCD&quot;/&gt;&lt;wsp:rsid wsp:val=&quot;006141AA&quot;/&gt;&lt;wsp:rsid wsp:val=&quot;00615C21&quot;/&gt;&lt;wsp:rsid wsp:val=&quot;00616196&quot;/&gt;&lt;wsp:rsid wsp:val=&quot;006163B1&quot;/&gt;&lt;wsp:rsid wsp:val=&quot;00616982&quot;/&gt;&lt;wsp:rsid wsp:val=&quot;00616D4B&quot;/&gt;&lt;wsp:rsid wsp:val=&quot;006176E6&quot;/&gt;&lt;wsp:rsid wsp:val=&quot;00617973&quot;/&gt;&lt;wsp:rsid wsp:val=&quot;006179C5&quot;/&gt;&lt;wsp:rsid wsp:val=&quot;006200A4&quot;/&gt;&lt;wsp:rsid wsp:val=&quot;006207F9&quot;/&gt;&lt;wsp:rsid wsp:val=&quot;00621FCB&quot;/&gt;&lt;wsp:rsid wsp:val=&quot;006222DA&quot;/&gt;&lt;wsp:rsid wsp:val=&quot;00622B50&quot;/&gt;&lt;wsp:rsid wsp:val=&quot;006234BB&quot;/&gt;&lt;wsp:rsid wsp:val=&quot;00624241&quot;/&gt;&lt;wsp:rsid wsp:val=&quot;00624B6F&quot;/&gt;&lt;wsp:rsid wsp:val=&quot;00625494&quot;/&gt;&lt;wsp:rsid wsp:val=&quot;00625878&quot;/&gt;&lt;wsp:rsid wsp:val=&quot;00625C56&quot;/&gt;&lt;wsp:rsid wsp:val=&quot;00625D0B&quot;/&gt;&lt;wsp:rsid wsp:val=&quot;00625F83&quot;/&gt;&lt;wsp:rsid wsp:val=&quot;00626FD5&quot;/&gt;&lt;wsp:rsid wsp:val=&quot;00627032&quot;/&gt;&lt;wsp:rsid wsp:val=&quot;00627393&quot;/&gt;&lt;wsp:rsid wsp:val=&quot;00627D54&quot;/&gt;&lt;wsp:rsid wsp:val=&quot;00630648&quot;/&gt;&lt;wsp:rsid wsp:val=&quot;0063071A&quot;/&gt;&lt;wsp:rsid wsp:val=&quot;00630DD8&quot;/&gt;&lt;wsp:rsid wsp:val=&quot;00630FB2&quot;/&gt;&lt;wsp:rsid wsp:val=&quot;00631CF9&quot;/&gt;&lt;wsp:rsid wsp:val=&quot;00632744&quot;/&gt;&lt;wsp:rsid wsp:val=&quot;00632C51&quot;/&gt;&lt;wsp:rsid wsp:val=&quot;00632E2D&quot;/&gt;&lt;wsp:rsid wsp:val=&quot;0063303D&quot;/&gt;&lt;wsp:rsid wsp:val=&quot;00633F9F&quot;/&gt;&lt;wsp:rsid wsp:val=&quot;00634A06&quot;/&gt;&lt;wsp:rsid wsp:val=&quot;0063507F&quot;/&gt;&lt;wsp:rsid wsp:val=&quot;00635F86&quot;/&gt;&lt;wsp:rsid wsp:val=&quot;00636795&quot;/&gt;&lt;wsp:rsid wsp:val=&quot;00636796&quot;/&gt;&lt;wsp:rsid wsp:val=&quot;006368D2&quot;/&gt;&lt;wsp:rsid wsp:val=&quot;00636AB3&quot;/&gt;&lt;wsp:rsid wsp:val=&quot;00637028&quot;/&gt;&lt;wsp:rsid wsp:val=&quot;0063729F&quot;/&gt;&lt;wsp:rsid wsp:val=&quot;00637D26&quot;/&gt;&lt;wsp:rsid wsp:val=&quot;00637EEB&quot;/&gt;&lt;wsp:rsid wsp:val=&quot;0064019A&quot;/&gt;&lt;wsp:rsid wsp:val=&quot;0064039F&quot;/&gt;&lt;wsp:rsid wsp:val=&quot;00640660&quot;/&gt;&lt;wsp:rsid wsp:val=&quot;006411E2&quot;/&gt;&lt;wsp:rsid wsp:val=&quot;006428FD&quot;/&gt;&lt;wsp:rsid wsp:val=&quot;00642FA7&quot;/&gt;&lt;wsp:rsid wsp:val=&quot;006435DF&quot;/&gt;&lt;wsp:rsid wsp:val=&quot;00643612&quot;/&gt;&lt;wsp:rsid wsp:val=&quot;0064382F&quot;/&gt;&lt;wsp:rsid wsp:val=&quot;00643CCF&quot;/&gt;&lt;wsp:rsid wsp:val=&quot;00643ED5&quot;/&gt;&lt;wsp:rsid wsp:val=&quot;006441DB&quot;/&gt;&lt;wsp:rsid wsp:val=&quot;00644396&quot;/&gt;&lt;wsp:rsid wsp:val=&quot;006444A4&quot;/&gt;&lt;wsp:rsid wsp:val=&quot;006445C9&quot;/&gt;&lt;wsp:rsid wsp:val=&quot;00644687&quot;/&gt;&lt;wsp:rsid wsp:val=&quot;0064504F&quot;/&gt;&lt;wsp:rsid wsp:val=&quot;00645439&quot;/&gt;&lt;wsp:rsid wsp:val=&quot;00645ED1&quot;/&gt;&lt;wsp:rsid wsp:val=&quot;0064629A&quot;/&gt;&lt;wsp:rsid wsp:val=&quot;006469EF&quot;/&gt;&lt;wsp:rsid wsp:val=&quot;00646EC2&quot;/&gt;&lt;wsp:rsid wsp:val=&quot;00647036&quot;/&gt;&lt;wsp:rsid wsp:val=&quot;006471B3&quot;/&gt;&lt;wsp:rsid wsp:val=&quot;006479D1&quot;/&gt;&lt;wsp:rsid wsp:val=&quot;00647A64&quot;/&gt;&lt;wsp:rsid wsp:val=&quot;00647EA8&quot;/&gt;&lt;wsp:rsid wsp:val=&quot;00650612&quot;/&gt;&lt;wsp:rsid wsp:val=&quot;006517E5&quot;/&gt;&lt;wsp:rsid wsp:val=&quot;00651E91&quot;/&gt;&lt;wsp:rsid wsp:val=&quot;00651FD0&quot;/&gt;&lt;wsp:rsid wsp:val=&quot;00652230&quot;/&gt;&lt;wsp:rsid wsp:val=&quot;0065266D&quot;/&gt;&lt;wsp:rsid wsp:val=&quot;00652961&quot;/&gt;&lt;wsp:rsid wsp:val=&quot;00652F27&quot;/&gt;&lt;wsp:rsid wsp:val=&quot;006533FB&quot;/&gt;&lt;wsp:rsid wsp:val=&quot;006536EB&quot;/&gt;&lt;wsp:rsid wsp:val=&quot;0065374D&quot;/&gt;&lt;wsp:rsid wsp:val=&quot;00654995&quot;/&gt;&lt;wsp:rsid wsp:val=&quot;00654CDC&quot;/&gt;&lt;wsp:rsid wsp:val=&quot;0065513B&quot;/&gt;&lt;wsp:rsid wsp:val=&quot;0065516A&quot;/&gt;&lt;wsp:rsid wsp:val=&quot;006555EA&quot;/&gt;&lt;wsp:rsid wsp:val=&quot;00655AE1&quot;/&gt;&lt;wsp:rsid wsp:val=&quot;0065605C&quot;/&gt;&lt;wsp:rsid wsp:val=&quot;0065643B&quot;/&gt;&lt;wsp:rsid wsp:val=&quot;006566C7&quot;/&gt;&lt;wsp:rsid wsp:val=&quot;00656933&quot;/&gt;&lt;wsp:rsid wsp:val=&quot;00656CAE&quot;/&gt;&lt;wsp:rsid wsp:val=&quot;006572E3&quot;/&gt;&lt;wsp:rsid wsp:val=&quot;006574BF&quot;/&gt;&lt;wsp:rsid wsp:val=&quot;006578F5&quot;/&gt;&lt;wsp:rsid wsp:val=&quot;00657C6C&quot;/&gt;&lt;wsp:rsid wsp:val=&quot;006602C0&quot;/&gt;&lt;wsp:rsid wsp:val=&quot;006604C2&quot;/&gt;&lt;wsp:rsid wsp:val=&quot;006608C3&quot;/&gt;&lt;wsp:rsid wsp:val=&quot;006608E0&quot;/&gt;&lt;wsp:rsid wsp:val=&quot;00660D10&quot;/&gt;&lt;wsp:rsid wsp:val=&quot;00660F0E&quot;/&gt;&lt;wsp:rsid wsp:val=&quot;00661082&quot;/&gt;&lt;wsp:rsid wsp:val=&quot;00661605&quot;/&gt;&lt;wsp:rsid wsp:val=&quot;00661FC9&quot;/&gt;&lt;wsp:rsid wsp:val=&quot;006620AE&quot;/&gt;&lt;wsp:rsid wsp:val=&quot;006621A8&quot;/&gt;&lt;wsp:rsid wsp:val=&quot;006622F4&quot;/&gt;&lt;wsp:rsid wsp:val=&quot;00662360&quot;/&gt;&lt;wsp:rsid wsp:val=&quot;006626F6&quot;/&gt;&lt;wsp:rsid wsp:val=&quot;00662799&quot;/&gt;&lt;wsp:rsid wsp:val=&quot;00662B94&quot;/&gt;&lt;wsp:rsid wsp:val=&quot;00662CF4&quot;/&gt;&lt;wsp:rsid wsp:val=&quot;00662D5A&quot;/&gt;&lt;wsp:rsid wsp:val=&quot;00663840&quot;/&gt;&lt;wsp:rsid wsp:val=&quot;00663EE9&quot;/&gt;&lt;wsp:rsid wsp:val=&quot;0066423F&quot;/&gt;&lt;wsp:rsid wsp:val=&quot;00664AAA&quot;/&gt;&lt;wsp:rsid wsp:val=&quot;00664AD9&quot;/&gt;&lt;wsp:rsid wsp:val=&quot;00664F63&quot;/&gt;&lt;wsp:rsid wsp:val=&quot;006650B5&quot;/&gt;&lt;wsp:rsid wsp:val=&quot;00665419&quot;/&gt;&lt;wsp:rsid wsp:val=&quot;006660FE&quot;/&gt;&lt;wsp:rsid wsp:val=&quot;00666471&quot;/&gt;&lt;wsp:rsid wsp:val=&quot;00666A2E&quot;/&gt;&lt;wsp:rsid wsp:val=&quot;006675EB&quot;/&gt;&lt;wsp:rsid wsp:val=&quot;00667CC9&quot;/&gt;&lt;wsp:rsid wsp:val=&quot;00667DD3&quot;/&gt;&lt;wsp:rsid wsp:val=&quot;006707EA&quot;/&gt;&lt;wsp:rsid wsp:val=&quot;006707F3&quot;/&gt;&lt;wsp:rsid wsp:val=&quot;00671168&quot;/&gt;&lt;wsp:rsid wsp:val=&quot;006712D6&quot;/&gt;&lt;wsp:rsid wsp:val=&quot;006715F7&quot;/&gt;&lt;wsp:rsid wsp:val=&quot;0067191F&quot;/&gt;&lt;wsp:rsid wsp:val=&quot;006727D2&quot;/&gt;&lt;wsp:rsid wsp:val=&quot;00673053&quot;/&gt;&lt;wsp:rsid wsp:val=&quot;0067333C&quot;/&gt;&lt;wsp:rsid wsp:val=&quot;00673E80&quot;/&gt;&lt;wsp:rsid wsp:val=&quot;006747C4&quot;/&gt;&lt;wsp:rsid wsp:val=&quot;00674BE7&quot;/&gt;&lt;wsp:rsid wsp:val=&quot;006753BE&quot;/&gt;&lt;wsp:rsid wsp:val=&quot;00675491&quot;/&gt;&lt;wsp:rsid wsp:val=&quot;006755CB&quot;/&gt;&lt;wsp:rsid wsp:val=&quot;0067578C&quot;/&gt;&lt;wsp:rsid wsp:val=&quot;0067580F&quot;/&gt;&lt;wsp:rsid wsp:val=&quot;00676316&quot;/&gt;&lt;wsp:rsid wsp:val=&quot;006763B6&quot;/&gt;&lt;wsp:rsid wsp:val=&quot;00676620&quot;/&gt;&lt;wsp:rsid wsp:val=&quot;00677926&quot;/&gt;&lt;wsp:rsid wsp:val=&quot;00677CE1&quot;/&gt;&lt;wsp:rsid wsp:val=&quot;00680188&quot;/&gt;&lt;wsp:rsid wsp:val=&quot;006802EB&quot;/&gt;&lt;wsp:rsid wsp:val=&quot;00681087&quot;/&gt;&lt;wsp:rsid wsp:val=&quot;0068127A&quot;/&gt;&lt;wsp:rsid wsp:val=&quot;006814EA&quot;/&gt;&lt;wsp:rsid wsp:val=&quot;006817D0&quot;/&gt;&lt;wsp:rsid wsp:val=&quot;00681976&quot;/&gt;&lt;wsp:rsid wsp:val=&quot;00681A11&quot;/&gt;&lt;wsp:rsid wsp:val=&quot;006829B2&quot;/&gt;&lt;wsp:rsid wsp:val=&quot;00683173&quot;/&gt;&lt;wsp:rsid wsp:val=&quot;00683FD8&quot;/&gt;&lt;wsp:rsid wsp:val=&quot;006848AA&quot;/&gt;&lt;wsp:rsid wsp:val=&quot;006853F2&quot;/&gt;&lt;wsp:rsid wsp:val=&quot;006874EF&quot;/&gt;&lt;wsp:rsid wsp:val=&quot;00687E63&quot;/&gt;&lt;wsp:rsid wsp:val=&quot;00690514&quot;/&gt;&lt;wsp:rsid wsp:val=&quot;00690927&quot;/&gt;&lt;wsp:rsid wsp:val=&quot;00692116&quot;/&gt;&lt;wsp:rsid wsp:val=&quot;0069268C&quot;/&gt;&lt;wsp:rsid wsp:val=&quot;006926C0&quot;/&gt;&lt;wsp:rsid wsp:val=&quot;0069313F&quot;/&gt;&lt;wsp:rsid wsp:val=&quot;0069329E&quot;/&gt;&lt;wsp:rsid wsp:val=&quot;00693AE7&quot;/&gt;&lt;wsp:rsid wsp:val=&quot;00693D8F&quot;/&gt;&lt;wsp:rsid wsp:val=&quot;006941F5&quot;/&gt;&lt;wsp:rsid wsp:val=&quot;0069502A&quot;/&gt;&lt;wsp:rsid wsp:val=&quot;006954FB&quot;/&gt;&lt;wsp:rsid wsp:val=&quot;00695A62&quot;/&gt;&lt;wsp:rsid wsp:val=&quot;0069605D&quot;/&gt;&lt;wsp:rsid wsp:val=&quot;006971BF&quot;/&gt;&lt;wsp:rsid wsp:val=&quot;00697521&quot;/&gt;&lt;wsp:rsid wsp:val=&quot;00697593&quot;/&gt;&lt;wsp:rsid wsp:val=&quot;00697DA8&quot;/&gt;&lt;wsp:rsid wsp:val=&quot;00697DD2&quot;/&gt;&lt;wsp:rsid wsp:val=&quot;006A074A&quot;/&gt;&lt;wsp:rsid wsp:val=&quot;006A144B&quot;/&gt;&lt;wsp:rsid wsp:val=&quot;006A15BE&quot;/&gt;&lt;wsp:rsid wsp:val=&quot;006A19C2&quot;/&gt;&lt;wsp:rsid wsp:val=&quot;006A1C26&quot;/&gt;&lt;wsp:rsid wsp:val=&quot;006A1FB8&quot;/&gt;&lt;wsp:rsid wsp:val=&quot;006A210D&quot;/&gt;&lt;wsp:rsid wsp:val=&quot;006A2838&quot;/&gt;&lt;wsp:rsid wsp:val=&quot;006A3737&quot;/&gt;&lt;wsp:rsid wsp:val=&quot;006A4A4F&quot;/&gt;&lt;wsp:rsid wsp:val=&quot;006A54F7&quot;/&gt;&lt;wsp:rsid wsp:val=&quot;006A56E4&quot;/&gt;&lt;wsp:rsid wsp:val=&quot;006A5763&quot;/&gt;&lt;wsp:rsid wsp:val=&quot;006A5B78&quot;/&gt;&lt;wsp:rsid wsp:val=&quot;006A5D2C&quot;/&gt;&lt;wsp:rsid wsp:val=&quot;006A632D&quot;/&gt;&lt;wsp:rsid wsp:val=&quot;006A6528&quot;/&gt;&lt;wsp:rsid wsp:val=&quot;006A6DC6&quot;/&gt;&lt;wsp:rsid wsp:val=&quot;006A74C0&quot;/&gt;&lt;wsp:rsid wsp:val=&quot;006A7D6A&quot;/&gt;&lt;wsp:rsid wsp:val=&quot;006B0000&quot;/&gt;&lt;wsp:rsid wsp:val=&quot;006B0781&quot;/&gt;&lt;wsp:rsid wsp:val=&quot;006B099E&quot;/&gt;&lt;wsp:rsid wsp:val=&quot;006B0D5A&quot;/&gt;&lt;wsp:rsid wsp:val=&quot;006B1D62&quot;/&gt;&lt;wsp:rsid wsp:val=&quot;006B1ED7&quot;/&gt;&lt;wsp:rsid wsp:val=&quot;006B2242&quot;/&gt;&lt;wsp:rsid wsp:val=&quot;006B2610&quot;/&gt;&lt;wsp:rsid wsp:val=&quot;006B345A&quot;/&gt;&lt;wsp:rsid wsp:val=&quot;006B4AF3&quot;/&gt;&lt;wsp:rsid wsp:val=&quot;006B4B6F&quot;/&gt;&lt;wsp:rsid wsp:val=&quot;006B5B80&quot;/&gt;&lt;wsp:rsid wsp:val=&quot;006B667C&quot;/&gt;&lt;wsp:rsid wsp:val=&quot;006B6A05&quot;/&gt;&lt;wsp:rsid wsp:val=&quot;006B6CD1&quot;/&gt;&lt;wsp:rsid wsp:val=&quot;006C0434&quot;/&gt;&lt;wsp:rsid wsp:val=&quot;006C0DE9&quot;/&gt;&lt;wsp:rsid wsp:val=&quot;006C1466&quot;/&gt;&lt;wsp:rsid wsp:val=&quot;006C1962&quot;/&gt;&lt;wsp:rsid wsp:val=&quot;006C2174&quot;/&gt;&lt;wsp:rsid wsp:val=&quot;006C2BDA&quot;/&gt;&lt;wsp:rsid wsp:val=&quot;006C31DA&quot;/&gt;&lt;wsp:rsid wsp:val=&quot;006C3222&quot;/&gt;&lt;wsp:rsid wsp:val=&quot;006C33B2&quot;/&gt;&lt;wsp:rsid wsp:val=&quot;006C35C3&quot;/&gt;&lt;wsp:rsid wsp:val=&quot;006C38FE&quot;/&gt;&lt;wsp:rsid wsp:val=&quot;006C3B28&quot;/&gt;&lt;wsp:rsid wsp:val=&quot;006C3BD0&quot;/&gt;&lt;wsp:rsid wsp:val=&quot;006C3FAC&quot;/&gt;&lt;wsp:rsid wsp:val=&quot;006C4083&quot;/&gt;&lt;wsp:rsid wsp:val=&quot;006C467B&quot;/&gt;&lt;wsp:rsid wsp:val=&quot;006C4993&quot;/&gt;&lt;wsp:rsid wsp:val=&quot;006C4D22&quot;/&gt;&lt;wsp:rsid wsp:val=&quot;006C5851&quot;/&gt;&lt;wsp:rsid wsp:val=&quot;006C5B86&quot;/&gt;&lt;wsp:rsid wsp:val=&quot;006C5D22&quot;/&gt;&lt;wsp:rsid wsp:val=&quot;006C6267&quot;/&gt;&lt;wsp:rsid wsp:val=&quot;006C68A8&quot;/&gt;&lt;wsp:rsid wsp:val=&quot;006C72C1&quot;/&gt;&lt;wsp:rsid wsp:val=&quot;006C74BE&quot;/&gt;&lt;wsp:rsid wsp:val=&quot;006C7E4E&quot;/&gt;&lt;wsp:rsid wsp:val=&quot;006D00AB&quot;/&gt;&lt;wsp:rsid wsp:val=&quot;006D02A3&quot;/&gt;&lt;wsp:rsid wsp:val=&quot;006D03D6&quot;/&gt;&lt;wsp:rsid wsp:val=&quot;006D09D2&quot;/&gt;&lt;wsp:rsid wsp:val=&quot;006D0B54&quot;/&gt;&lt;wsp:rsid wsp:val=&quot;006D13E5&quot;/&gt;&lt;wsp:rsid wsp:val=&quot;006D14EB&quot;/&gt;&lt;wsp:rsid wsp:val=&quot;006D2605&quot;/&gt;&lt;wsp:rsid wsp:val=&quot;006D2878&quot;/&gt;&lt;wsp:rsid wsp:val=&quot;006D289E&quot;/&gt;&lt;wsp:rsid wsp:val=&quot;006D3A1F&quot;/&gt;&lt;wsp:rsid wsp:val=&quot;006D4B08&quot;/&gt;&lt;wsp:rsid wsp:val=&quot;006D4D92&quot;/&gt;&lt;wsp:rsid wsp:val=&quot;006D5223&quot;/&gt;&lt;wsp:rsid wsp:val=&quot;006D54A2&quot;/&gt;&lt;wsp:rsid wsp:val=&quot;006D55A7&quot;/&gt;&lt;wsp:rsid wsp:val=&quot;006D5AE2&quot;/&gt;&lt;wsp:rsid wsp:val=&quot;006D60ED&quot;/&gt;&lt;wsp:rsid wsp:val=&quot;006D64B5&quot;/&gt;&lt;wsp:rsid wsp:val=&quot;006D6AC6&quot;/&gt;&lt;wsp:rsid wsp:val=&quot;006D6B73&quot;/&gt;&lt;wsp:rsid wsp:val=&quot;006E0516&quot;/&gt;&lt;wsp:rsid wsp:val=&quot;006E093D&quot;/&gt;&lt;wsp:rsid wsp:val=&quot;006E0ACA&quot;/&gt;&lt;wsp:rsid wsp:val=&quot;006E0E45&quot;/&gt;&lt;wsp:rsid wsp:val=&quot;006E0EEF&quot;/&gt;&lt;wsp:rsid wsp:val=&quot;006E1752&quot;/&gt;&lt;wsp:rsid wsp:val=&quot;006E22CF&quot;/&gt;&lt;wsp:rsid wsp:val=&quot;006E2FE4&quot;/&gt;&lt;wsp:rsid wsp:val=&quot;006E3289&quot;/&gt;&lt;wsp:rsid wsp:val=&quot;006E347F&quot;/&gt;&lt;wsp:rsid wsp:val=&quot;006E374D&quot;/&gt;&lt;wsp:rsid wsp:val=&quot;006E4041&quot;/&gt;&lt;wsp:rsid wsp:val=&quot;006E4250&quot;/&gt;&lt;wsp:rsid wsp:val=&quot;006E4ADB&quot;/&gt;&lt;wsp:rsid wsp:val=&quot;006E4E31&quot;/&gt;&lt;wsp:rsid wsp:val=&quot;006E5300&quot;/&gt;&lt;wsp:rsid wsp:val=&quot;006E559E&quot;/&gt;&lt;wsp:rsid wsp:val=&quot;006E55D3&quot;/&gt;&lt;wsp:rsid wsp:val=&quot;006E601D&quot;/&gt;&lt;wsp:rsid wsp:val=&quot;006E6903&quot;/&gt;&lt;wsp:rsid wsp:val=&quot;006E7156&quot;/&gt;&lt;wsp:rsid wsp:val=&quot;006E738B&quot;/&gt;&lt;wsp:rsid wsp:val=&quot;006E7737&quot;/&gt;&lt;wsp:rsid wsp:val=&quot;006E77D4&quot;/&gt;&lt;wsp:rsid wsp:val=&quot;006E7972&quot;/&gt;&lt;wsp:rsid wsp:val=&quot;006E7D91&quot;/&gt;&lt;wsp:rsid wsp:val=&quot;006E7E69&quot;/&gt;&lt;wsp:rsid wsp:val=&quot;006F14B1&quot;/&gt;&lt;wsp:rsid wsp:val=&quot;006F1783&quot;/&gt;&lt;wsp:rsid wsp:val=&quot;006F2E7D&quot;/&gt;&lt;wsp:rsid wsp:val=&quot;006F326F&quot;/&gt;&lt;wsp:rsid wsp:val=&quot;006F3F5F&quot;/&gt;&lt;wsp:rsid wsp:val=&quot;006F456F&quot;/&gt;&lt;wsp:rsid wsp:val=&quot;006F5D46&quot;/&gt;&lt;wsp:rsid wsp:val=&quot;006F5FAB&quot;/&gt;&lt;wsp:rsid wsp:val=&quot;006F6AB1&quot;/&gt;&lt;wsp:rsid wsp:val=&quot;006F788C&quot;/&gt;&lt;wsp:rsid wsp:val=&quot;006F7D58&quot;/&gt;&lt;wsp:rsid wsp:val=&quot;00700279&quot;/&gt;&lt;wsp:rsid wsp:val=&quot;00700B94&quot;/&gt;&lt;wsp:rsid wsp:val=&quot;00700BEA&quot;/&gt;&lt;wsp:rsid wsp:val=&quot;00700C6C&quot;/&gt;&lt;wsp:rsid wsp:val=&quot;007012BE&quot;/&gt;&lt;wsp:rsid wsp:val=&quot;00701E3E&quot;/&gt;&lt;wsp:rsid wsp:val=&quot;00702599&quot;/&gt;&lt;wsp:rsid wsp:val=&quot;00702678&quot;/&gt;&lt;wsp:rsid wsp:val=&quot;0070362E&quot;/&gt;&lt;wsp:rsid wsp:val=&quot;007036D0&quot;/&gt;&lt;wsp:rsid wsp:val=&quot;007039FF&quot;/&gt;&lt;wsp:rsid wsp:val=&quot;00703AAA&quot;/&gt;&lt;wsp:rsid wsp:val=&quot;00703B61&quot;/&gt;&lt;wsp:rsid wsp:val=&quot;007040CA&quot;/&gt;&lt;wsp:rsid wsp:val=&quot;007048F1&quot;/&gt;&lt;wsp:rsid wsp:val=&quot;00704A63&quot;/&gt;&lt;wsp:rsid wsp:val=&quot;00705C6D&quot;/&gt;&lt;wsp:rsid wsp:val=&quot;00705C99&quot;/&gt;&lt;wsp:rsid wsp:val=&quot;007061B9&quot;/&gt;&lt;wsp:rsid wsp:val=&quot;007065D8&quot;/&gt;&lt;wsp:rsid wsp:val=&quot;007066ED&quot;/&gt;&lt;wsp:rsid wsp:val=&quot;007067FC&quot;/&gt;&lt;wsp:rsid wsp:val=&quot;00707311&quot;/&gt;&lt;wsp:rsid wsp:val=&quot;00710C50&quot;/&gt;&lt;wsp:rsid wsp:val=&quot;00710D17&quot;/&gt;&lt;wsp:rsid wsp:val=&quot;00711675&quot;/&gt;&lt;wsp:rsid wsp:val=&quot;00711970&quot;/&gt;&lt;wsp:rsid wsp:val=&quot;00711CE9&quot;/&gt;&lt;wsp:rsid wsp:val=&quot;00711DB0&quot;/&gt;&lt;wsp:rsid wsp:val=&quot;0071235F&quot;/&gt;&lt;wsp:rsid wsp:val=&quot;00712B95&quot;/&gt;&lt;wsp:rsid wsp:val=&quot;00712CDA&quot;/&gt;&lt;wsp:rsid wsp:val=&quot;00712F9D&quot;/&gt;&lt;wsp:rsid wsp:val=&quot;00713A2F&quot;/&gt;&lt;wsp:rsid wsp:val=&quot;00713D21&quot;/&gt;&lt;wsp:rsid wsp:val=&quot;00713DBE&quot;/&gt;&lt;wsp:rsid wsp:val=&quot;00713E2F&quot;/&gt;&lt;wsp:rsid wsp:val=&quot;00714DBD&quot;/&gt;&lt;wsp:rsid wsp:val=&quot;00714E5C&quot;/&gt;&lt;wsp:rsid wsp:val=&quot;0071530E&quot;/&gt;&lt;wsp:rsid wsp:val=&quot;00715B56&quot;/&gt;&lt;wsp:rsid wsp:val=&quot;00715D89&quot;/&gt;&lt;wsp:rsid wsp:val=&quot;007165E6&quot;/&gt;&lt;wsp:rsid wsp:val=&quot;007175DA&quot;/&gt;&lt;wsp:rsid wsp:val=&quot;007177CF&quot;/&gt;&lt;wsp:rsid wsp:val=&quot;00717B61&quot;/&gt;&lt;wsp:rsid wsp:val=&quot;00720A9F&quot;/&gt;&lt;wsp:rsid wsp:val=&quot;00720CB7&quot;/&gt;&lt;wsp:rsid wsp:val=&quot;00721531&quot;/&gt;&lt;wsp:rsid wsp:val=&quot;007215A0&quot;/&gt;&lt;wsp:rsid wsp:val=&quot;0072232E&quot;/&gt;&lt;wsp:rsid wsp:val=&quot;00722428&quot;/&gt;&lt;wsp:rsid wsp:val=&quot;00722BE4&quot;/&gt;&lt;wsp:rsid wsp:val=&quot;00723780&quot;/&gt;&lt;wsp:rsid wsp:val=&quot;0072379C&quot;/&gt;&lt;wsp:rsid wsp:val=&quot;00723C91&quot;/&gt;&lt;wsp:rsid wsp:val=&quot;00724DF0&quot;/&gt;&lt;wsp:rsid wsp:val=&quot;007251C6&quot;/&gt;&lt;wsp:rsid wsp:val=&quot;00725B2B&quot;/&gt;&lt;wsp:rsid wsp:val=&quot;00725CD1&quot;/&gt;&lt;wsp:rsid wsp:val=&quot;00726D31&quot;/&gt;&lt;wsp:rsid wsp:val=&quot;00726D6A&quot;/&gt;&lt;wsp:rsid wsp:val=&quot;00726F9B&quot;/&gt;&lt;wsp:rsid wsp:val=&quot;00727149&quot;/&gt;&lt;wsp:rsid wsp:val=&quot;007276E5&quot;/&gt;&lt;wsp:rsid wsp:val=&quot;00727C28&quot;/&gt;&lt;wsp:rsid wsp:val=&quot;00727D0C&quot;/&gt;&lt;wsp:rsid wsp:val=&quot;00727D35&quot;/&gt;&lt;wsp:rsid wsp:val=&quot;007305AB&quot;/&gt;&lt;wsp:rsid wsp:val=&quot;00730A21&quot;/&gt;&lt;wsp:rsid wsp:val=&quot;00731B00&quot;/&gt;&lt;wsp:rsid wsp:val=&quot;00731D37&quot;/&gt;&lt;wsp:rsid wsp:val=&quot;0073250A&quot;/&gt;&lt;wsp:rsid wsp:val=&quot;0073298F&quot;/&gt;&lt;wsp:rsid wsp:val=&quot;00732EBC&quot;/&gt;&lt;wsp:rsid wsp:val=&quot;00732F19&quot;/&gt;&lt;wsp:rsid wsp:val=&quot;00733607&quot;/&gt;&lt;wsp:rsid wsp:val=&quot;00733749&quot;/&gt;&lt;wsp:rsid wsp:val=&quot;00733D0E&quot;/&gt;&lt;wsp:rsid wsp:val=&quot;00734F65&quot;/&gt;&lt;wsp:rsid wsp:val=&quot;0073547B&quot;/&gt;&lt;wsp:rsid wsp:val=&quot;007355BC&quot;/&gt;&lt;wsp:rsid wsp:val=&quot;0073656C&quot;/&gt;&lt;wsp:rsid wsp:val=&quot;00736730&quot;/&gt;&lt;wsp:rsid wsp:val=&quot;00737A4A&quot;/&gt;&lt;wsp:rsid wsp:val=&quot;00737F6A&quot;/&gt;&lt;wsp:rsid wsp:val=&quot;00740712&quot;/&gt;&lt;wsp:rsid wsp:val=&quot;00740B39&quot;/&gt;&lt;wsp:rsid wsp:val=&quot;007410B7&quot;/&gt;&lt;wsp:rsid wsp:val=&quot;007410CF&quot;/&gt;&lt;wsp:rsid wsp:val=&quot;00741B81&quot;/&gt;&lt;wsp:rsid wsp:val=&quot;00741BD3&quot;/&gt;&lt;wsp:rsid wsp:val=&quot;00741C75&quot;/&gt;&lt;wsp:rsid wsp:val=&quot;00741CD9&quot;/&gt;&lt;wsp:rsid wsp:val=&quot;00741FBF&quot;/&gt;&lt;wsp:rsid wsp:val=&quot;00742072&quot;/&gt;&lt;wsp:rsid wsp:val=&quot;007420A2&quot;/&gt;&lt;wsp:rsid wsp:val=&quot;00742D86&quot;/&gt;&lt;wsp:rsid wsp:val=&quot;0074333C&quot;/&gt;&lt;wsp:rsid wsp:val=&quot;00744105&quot;/&gt;&lt;wsp:rsid wsp:val=&quot;007461CB&quot;/&gt;&lt;wsp:rsid wsp:val=&quot;00746515&quot;/&gt;&lt;wsp:rsid wsp:val=&quot;00746C31&quot;/&gt;&lt;wsp:rsid wsp:val=&quot;00750C7F&quot;/&gt;&lt;wsp:rsid wsp:val=&quot;00750F1F&quot;/&gt;&lt;wsp:rsid wsp:val=&quot;00751B6E&quot;/&gt;&lt;wsp:rsid wsp:val=&quot;00752762&quot;/&gt;&lt;wsp:rsid wsp:val=&quot;0075358E&quot;/&gt;&lt;wsp:rsid wsp:val=&quot;0075396E&quot;/&gt;&lt;wsp:rsid wsp:val=&quot;00753A52&quot;/&gt;&lt;wsp:rsid wsp:val=&quot;00753B87&quot;/&gt;&lt;wsp:rsid wsp:val=&quot;00753F06&quot;/&gt;&lt;wsp:rsid wsp:val=&quot;00754197&quot;/&gt;&lt;wsp:rsid wsp:val=&quot;00755959&quot;/&gt;&lt;wsp:rsid wsp:val=&quot;00756114&quot;/&gt;&lt;wsp:rsid wsp:val=&quot;007565DA&quot;/&gt;&lt;wsp:rsid wsp:val=&quot;0075678B&quot;/&gt;&lt;wsp:rsid wsp:val=&quot;007567F5&quot;/&gt;&lt;wsp:rsid wsp:val=&quot;00756B65&quot;/&gt;&lt;wsp:rsid wsp:val=&quot;00757FAB&quot;/&gt;&lt;wsp:rsid wsp:val=&quot;00760AFC&quot;/&gt;&lt;wsp:rsid wsp:val=&quot;00761257&quot;/&gt;&lt;wsp:rsid wsp:val=&quot;007614D1&quot;/&gt;&lt;wsp:rsid wsp:val=&quot;00761A07&quot;/&gt;&lt;wsp:rsid wsp:val=&quot;00762097&quot;/&gt;&lt;wsp:rsid wsp:val=&quot;0076237B&quot;/&gt;&lt;wsp:rsid wsp:val=&quot;00762708&quot;/&gt;&lt;wsp:rsid wsp:val=&quot;00762967&quot;/&gt;&lt;wsp:rsid wsp:val=&quot;00762EEE&quot;/&gt;&lt;wsp:rsid wsp:val=&quot;00763191&quot;/&gt;&lt;wsp:rsid wsp:val=&quot;007639D2&quot;/&gt;&lt;wsp:rsid wsp:val=&quot;00763C77&quot;/&gt;&lt;wsp:rsid wsp:val=&quot;007640FB&quot;/&gt;&lt;wsp:rsid wsp:val=&quot;007645F5&quot;/&gt;&lt;wsp:rsid wsp:val=&quot;00764963&quot;/&gt;&lt;wsp:rsid wsp:val=&quot;00765406&quot;/&gt;&lt;wsp:rsid wsp:val=&quot;00765D49&quot;/&gt;&lt;wsp:rsid wsp:val=&quot;00765F30&quot;/&gt;&lt;wsp:rsid wsp:val=&quot;00766391&quot;/&gt;&lt;wsp:rsid wsp:val=&quot;007663EF&quot;/&gt;&lt;wsp:rsid wsp:val=&quot;00766B75&quot;/&gt;&lt;wsp:rsid wsp:val=&quot;00766BA9&quot;/&gt;&lt;wsp:rsid wsp:val=&quot;00766F87&quot;/&gt;&lt;wsp:rsid wsp:val=&quot;007671A8&quot;/&gt;&lt;wsp:rsid wsp:val=&quot;00767221&quot;/&gt;&lt;wsp:rsid wsp:val=&quot;00767CA9&quot;/&gt;&lt;wsp:rsid wsp:val=&quot;00767FFB&quot;/&gt;&lt;wsp:rsid wsp:val=&quot;00770D73&quot;/&gt;&lt;wsp:rsid wsp:val=&quot;00770E2C&quot;/&gt;&lt;wsp:rsid wsp:val=&quot;00771225&quot;/&gt;&lt;wsp:rsid wsp:val=&quot;007712BF&quot;/&gt;&lt;wsp:rsid wsp:val=&quot;00771810&quot;/&gt;&lt;wsp:rsid wsp:val=&quot;00771B39&quot;/&gt;&lt;wsp:rsid wsp:val=&quot;00771B5F&quot;/&gt;&lt;wsp:rsid wsp:val=&quot;00771B95&quot;/&gt;&lt;wsp:rsid wsp:val=&quot;00772A4A&quot;/&gt;&lt;wsp:rsid wsp:val=&quot;00772B28&quot;/&gt;&lt;wsp:rsid wsp:val=&quot;00773003&quot;/&gt;&lt;wsp:rsid wsp:val=&quot;00773B87&quot;/&gt;&lt;wsp:rsid wsp:val=&quot;00774621&quot;/&gt;&lt;wsp:rsid wsp:val=&quot;00774D44&quot;/&gt;&lt;wsp:rsid wsp:val=&quot;00775051&quot;/&gt;&lt;wsp:rsid wsp:val=&quot;00775193&quot;/&gt;&lt;wsp:rsid wsp:val=&quot;007759AE&quot;/&gt;&lt;wsp:rsid wsp:val=&quot;00775F96&quot;/&gt;&lt;wsp:rsid wsp:val=&quot;0077612D&quot;/&gt;&lt;wsp:rsid wsp:val=&quot;0077621C&quot;/&gt;&lt;wsp:rsid wsp:val=&quot;00776954&quot;/&gt;&lt;wsp:rsid wsp:val=&quot;00776F9D&quot;/&gt;&lt;wsp:rsid wsp:val=&quot;007771BE&quot;/&gt;&lt;wsp:rsid wsp:val=&quot;007774EB&quot;/&gt;&lt;wsp:rsid wsp:val=&quot;00777551&quot;/&gt;&lt;wsp:rsid wsp:val=&quot;0077763F&quot;/&gt;&lt;wsp:rsid wsp:val=&quot;0077791A&quot;/&gt;&lt;wsp:rsid wsp:val=&quot;00777A02&quot;/&gt;&lt;wsp:rsid wsp:val=&quot;007803C4&quot;/&gt;&lt;wsp:rsid wsp:val=&quot;0078256D&quot;/&gt;&lt;wsp:rsid wsp:val=&quot;007825CF&quot;/&gt;&lt;wsp:rsid wsp:val=&quot;007826EB&quot;/&gt;&lt;wsp:rsid wsp:val=&quot;00782B71&quot;/&gt;&lt;wsp:rsid wsp:val=&quot;00783196&quot;/&gt;&lt;wsp:rsid wsp:val=&quot;00783313&quot;/&gt;&lt;wsp:rsid wsp:val=&quot;00783381&quot;/&gt;&lt;wsp:rsid wsp:val=&quot;00783ED8&quot;/&gt;&lt;wsp:rsid wsp:val=&quot;0078417C&quot;/&gt;&lt;wsp:rsid wsp:val=&quot;00784F35&quot;/&gt;&lt;wsp:rsid wsp:val=&quot;0078524B&quot;/&gt;&lt;wsp:rsid wsp:val=&quot;00785CC6&quot;/&gt;&lt;wsp:rsid wsp:val=&quot;0078707A&quot;/&gt;&lt;wsp:rsid wsp:val=&quot;007871AE&quot;/&gt;&lt;wsp:rsid wsp:val=&quot;007876C4&quot;/&gt;&lt;wsp:rsid wsp:val=&quot;00787798&quot;/&gt;&lt;wsp:rsid wsp:val=&quot;0078792A&quot;/&gt;&lt;wsp:rsid wsp:val=&quot;0078797A&quot;/&gt;&lt;wsp:rsid wsp:val=&quot;00790478&quot;/&gt;&lt;wsp:rsid wsp:val=&quot;00790675&quot;/&gt;&lt;wsp:rsid wsp:val=&quot;00790FF4&quot;/&gt;&lt;wsp:rsid wsp:val=&quot;007917B9&quot;/&gt;&lt;wsp:rsid wsp:val=&quot;00791D4F&quot;/&gt;&lt;wsp:rsid wsp:val=&quot;00791F09&quot;/&gt;&lt;wsp:rsid wsp:val=&quot;0079211F&quot;/&gt;&lt;wsp:rsid wsp:val=&quot;00792501&quot;/&gt;&lt;wsp:rsid wsp:val=&quot;00792608&quot;/&gt;&lt;wsp:rsid wsp:val=&quot;00792BA7&quot;/&gt;&lt;wsp:rsid wsp:val=&quot;00792EE2&quot;/&gt;&lt;wsp:rsid wsp:val=&quot;007938F7&quot;/&gt;&lt;wsp:rsid wsp:val=&quot;00794684&quot;/&gt;&lt;wsp:rsid wsp:val=&quot;00794A3F&quot;/&gt;&lt;wsp:rsid wsp:val=&quot;00794A9B&quot;/&gt;&lt;wsp:rsid wsp:val=&quot;00794CCC&quot;/&gt;&lt;wsp:rsid wsp:val=&quot;00794F86&quot;/&gt;&lt;wsp:rsid wsp:val=&quot;007953BB&quot;/&gt;&lt;wsp:rsid wsp:val=&quot;00795E98&quot;/&gt;&lt;wsp:rsid wsp:val=&quot;00796131&quot;/&gt;&lt;wsp:rsid wsp:val=&quot;0079661E&quot;/&gt;&lt;wsp:rsid wsp:val=&quot;0079721D&quot;/&gt;&lt;wsp:rsid wsp:val=&quot;00797B17&quot;/&gt;&lt;wsp:rsid wsp:val=&quot;00797D08&quot;/&gt;&lt;wsp:rsid wsp:val=&quot;007A0863&quot;/&gt;&lt;wsp:rsid wsp:val=&quot;007A0921&quot;/&gt;&lt;wsp:rsid wsp:val=&quot;007A11B1&quot;/&gt;&lt;wsp:rsid wsp:val=&quot;007A164D&quot;/&gt;&lt;wsp:rsid wsp:val=&quot;007A17AD&quot;/&gt;&lt;wsp:rsid wsp:val=&quot;007A2120&quot;/&gt;&lt;wsp:rsid wsp:val=&quot;007A23CE&quot;/&gt;&lt;wsp:rsid wsp:val=&quot;007A2ED8&quot;/&gt;&lt;wsp:rsid wsp:val=&quot;007A36B9&quot;/&gt;&lt;wsp:rsid wsp:val=&quot;007A5360&quot;/&gt;&lt;wsp:rsid wsp:val=&quot;007A5682&quot;/&gt;&lt;wsp:rsid wsp:val=&quot;007A56D6&quot;/&gt;&lt;wsp:rsid wsp:val=&quot;007A5CA8&quot;/&gt;&lt;wsp:rsid wsp:val=&quot;007A6475&quot;/&gt;&lt;wsp:rsid wsp:val=&quot;007A69DA&quot;/&gt;&lt;wsp:rsid wsp:val=&quot;007A6F4C&quot;/&gt;&lt;wsp:rsid wsp:val=&quot;007A7358&quot;/&gt;&lt;wsp:rsid wsp:val=&quot;007A7629&quot;/&gt;&lt;wsp:rsid wsp:val=&quot;007A765B&quot;/&gt;&lt;wsp:rsid wsp:val=&quot;007A7C1D&quot;/&gt;&lt;wsp:rsid wsp:val=&quot;007A7FC4&quot;/&gt;&lt;wsp:rsid wsp:val=&quot;007B00EB&quot;/&gt;&lt;wsp:rsid wsp:val=&quot;007B10F6&quot;/&gt;&lt;wsp:rsid wsp:val=&quot;007B179D&quot;/&gt;&lt;wsp:rsid wsp:val=&quot;007B1AC3&quot;/&gt;&lt;wsp:rsid wsp:val=&quot;007B24BD&quot;/&gt;&lt;wsp:rsid wsp:val=&quot;007B26B1&quot;/&gt;&lt;wsp:rsid wsp:val=&quot;007B314D&quot;/&gt;&lt;wsp:rsid wsp:val=&quot;007B396E&quot;/&gt;&lt;wsp:rsid wsp:val=&quot;007B3BDA&quot;/&gt;&lt;wsp:rsid wsp:val=&quot;007B4334&quot;/&gt;&lt;wsp:rsid wsp:val=&quot;007B47BE&quot;/&gt;&lt;wsp:rsid wsp:val=&quot;007B4991&quot;/&gt;&lt;wsp:rsid wsp:val=&quot;007B4C03&quot;/&gt;&lt;wsp:rsid wsp:val=&quot;007B4D24&quot;/&gt;&lt;wsp:rsid wsp:val=&quot;007B4E22&quot;/&gt;&lt;wsp:rsid wsp:val=&quot;007B5323&quot;/&gt;&lt;wsp:rsid wsp:val=&quot;007B6659&quot;/&gt;&lt;wsp:rsid wsp:val=&quot;007B7863&quot;/&gt;&lt;wsp:rsid wsp:val=&quot;007B7BD7&quot;/&gt;&lt;wsp:rsid wsp:val=&quot;007C0BC7&quot;/&gt;&lt;wsp:rsid wsp:val=&quot;007C1017&quot;/&gt;&lt;wsp:rsid wsp:val=&quot;007C1150&quot;/&gt;&lt;wsp:rsid wsp:val=&quot;007C18B8&quot;/&gt;&lt;wsp:rsid wsp:val=&quot;007C20A4&quot;/&gt;&lt;wsp:rsid wsp:val=&quot;007C367B&quot;/&gt;&lt;wsp:rsid wsp:val=&quot;007C3814&quot;/&gt;&lt;wsp:rsid wsp:val=&quot;007C4178&quot;/&gt;&lt;wsp:rsid wsp:val=&quot;007C418F&quot;/&gt;&lt;wsp:rsid wsp:val=&quot;007C469B&quot;/&gt;&lt;wsp:rsid wsp:val=&quot;007C47AB&quot;/&gt;&lt;wsp:rsid wsp:val=&quot;007C4CDA&quot;/&gt;&lt;wsp:rsid wsp:val=&quot;007C505D&quot;/&gt;&lt;wsp:rsid wsp:val=&quot;007C5293&quot;/&gt;&lt;wsp:rsid wsp:val=&quot;007C54C5&quot;/&gt;&lt;wsp:rsid wsp:val=&quot;007C568D&quot;/&gt;&lt;wsp:rsid wsp:val=&quot;007C5A80&quot;/&gt;&lt;wsp:rsid wsp:val=&quot;007C62A1&quot;/&gt;&lt;wsp:rsid wsp:val=&quot;007C6519&quot;/&gt;&lt;wsp:rsid wsp:val=&quot;007C79D1&quot;/&gt;&lt;wsp:rsid wsp:val=&quot;007C7E9C&quot;/&gt;&lt;wsp:rsid wsp:val=&quot;007D0234&quot;/&gt;&lt;wsp:rsid wsp:val=&quot;007D033C&quot;/&gt;&lt;wsp:rsid wsp:val=&quot;007D051D&quot;/&gt;&lt;wsp:rsid wsp:val=&quot;007D05A5&quot;/&gt;&lt;wsp:rsid wsp:val=&quot;007D0D5A&quot;/&gt;&lt;wsp:rsid wsp:val=&quot;007D0E0C&quot;/&gt;&lt;wsp:rsid wsp:val=&quot;007D11B6&quot;/&gt;&lt;wsp:rsid wsp:val=&quot;007D1423&quot;/&gt;&lt;wsp:rsid wsp:val=&quot;007D16EF&quot;/&gt;&lt;wsp:rsid wsp:val=&quot;007D1983&quot;/&gt;&lt;wsp:rsid wsp:val=&quot;007D1F66&quot;/&gt;&lt;wsp:rsid wsp:val=&quot;007D2C26&quot;/&gt;&lt;wsp:rsid wsp:val=&quot;007D2DA8&quot;/&gt;&lt;wsp:rsid wsp:val=&quot;007D51B6&quot;/&gt;&lt;wsp:rsid wsp:val=&quot;007D5419&quot;/&gt;&lt;wsp:rsid wsp:val=&quot;007D5A5D&quot;/&gt;&lt;wsp:rsid wsp:val=&quot;007D701A&quot;/&gt;&lt;wsp:rsid wsp:val=&quot;007D741A&quot;/&gt;&lt;wsp:rsid wsp:val=&quot;007E02F6&quot;/&gt;&lt;wsp:rsid wsp:val=&quot;007E0348&quot;/&gt;&lt;wsp:rsid wsp:val=&quot;007E058A&quot;/&gt;&lt;wsp:rsid wsp:val=&quot;007E0751&quot;/&gt;&lt;wsp:rsid wsp:val=&quot;007E0FEE&quot;/&gt;&lt;wsp:rsid wsp:val=&quot;007E157F&quot;/&gt;&lt;wsp:rsid wsp:val=&quot;007E1A25&quot;/&gt;&lt;wsp:rsid wsp:val=&quot;007E1AB5&quot;/&gt;&lt;wsp:rsid wsp:val=&quot;007E1E7E&quot;/&gt;&lt;wsp:rsid wsp:val=&quot;007E2980&quot;/&gt;&lt;wsp:rsid wsp:val=&quot;007E396C&quot;/&gt;&lt;wsp:rsid wsp:val=&quot;007E398E&quot;/&gt;&lt;wsp:rsid wsp:val=&quot;007E3D21&quot;/&gt;&lt;wsp:rsid wsp:val=&quot;007E45E0&quot;/&gt;&lt;wsp:rsid wsp:val=&quot;007E4C9E&quot;/&gt;&lt;wsp:rsid wsp:val=&quot;007E5389&quot;/&gt;&lt;wsp:rsid wsp:val=&quot;007E56C2&quot;/&gt;&lt;wsp:rsid wsp:val=&quot;007E5A15&quot;/&gt;&lt;wsp:rsid wsp:val=&quot;007E5A9C&quot;/&gt;&lt;wsp:rsid wsp:val=&quot;007E5AAE&quot;/&gt;&lt;wsp:rsid wsp:val=&quot;007E66FB&quot;/&gt;&lt;wsp:rsid wsp:val=&quot;007E6A4F&quot;/&gt;&lt;wsp:rsid wsp:val=&quot;007E6B99&quot;/&gt;&lt;wsp:rsid wsp:val=&quot;007E6C40&quot;/&gt;&lt;wsp:rsid wsp:val=&quot;007E6DF5&quot;/&gt;&lt;wsp:rsid wsp:val=&quot;007E6F06&quot;/&gt;&lt;wsp:rsid wsp:val=&quot;007E7805&quot;/&gt;&lt;wsp:rsid wsp:val=&quot;007E7FA7&quot;/&gt;&lt;wsp:rsid wsp:val=&quot;007F016B&quot;/&gt;&lt;wsp:rsid wsp:val=&quot;007F0332&quot;/&gt;&lt;wsp:rsid wsp:val=&quot;007F0E5B&quot;/&gt;&lt;wsp:rsid wsp:val=&quot;007F138F&quot;/&gt;&lt;wsp:rsid wsp:val=&quot;007F1528&quot;/&gt;&lt;wsp:rsid wsp:val=&quot;007F1866&quot;/&gt;&lt;wsp:rsid wsp:val=&quot;007F1E1C&quot;/&gt;&lt;wsp:rsid wsp:val=&quot;007F208E&quot;/&gt;&lt;wsp:rsid wsp:val=&quot;007F22D0&quot;/&gt;&lt;wsp:rsid wsp:val=&quot;007F292E&quot;/&gt;&lt;wsp:rsid wsp:val=&quot;007F352D&quot;/&gt;&lt;wsp:rsid wsp:val=&quot;007F3569&quot;/&gt;&lt;wsp:rsid wsp:val=&quot;007F36A7&quot;/&gt;&lt;wsp:rsid wsp:val=&quot;007F4105&quot;/&gt;&lt;wsp:rsid wsp:val=&quot;007F548A&quot;/&gt;&lt;wsp:rsid wsp:val=&quot;007F58AC&quot;/&gt;&lt;wsp:rsid wsp:val=&quot;007F58FB&quot;/&gt;&lt;wsp:rsid wsp:val=&quot;007F5F64&quot;/&gt;&lt;wsp:rsid wsp:val=&quot;007F70B9&quot;/&gt;&lt;wsp:rsid wsp:val=&quot;007F7221&quot;/&gt;&lt;wsp:rsid wsp:val=&quot;007F727D&quot;/&gt;&lt;wsp:rsid wsp:val=&quot;007F72CB&quot;/&gt;&lt;wsp:rsid wsp:val=&quot;007F7FC0&quot;/&gt;&lt;wsp:rsid wsp:val=&quot;0080064E&quot;/&gt;&lt;wsp:rsid wsp:val=&quot;00800C8E&quot;/&gt;&lt;wsp:rsid wsp:val=&quot;008016F7&quot;/&gt;&lt;wsp:rsid wsp:val=&quot;00801A04&quot;/&gt;&lt;wsp:rsid wsp:val=&quot;008024E6&quot;/&gt;&lt;wsp:rsid wsp:val=&quot;008027D0&quot;/&gt;&lt;wsp:rsid wsp:val=&quot;00802B3D&quot;/&gt;&lt;wsp:rsid wsp:val=&quot;00804362&quot;/&gt;&lt;wsp:rsid wsp:val=&quot;00804C27&quot;/&gt;&lt;wsp:rsid wsp:val=&quot;00804D56&quot;/&gt;&lt;wsp:rsid wsp:val=&quot;00805541&quot;/&gt;&lt;wsp:rsid wsp:val=&quot;008057A1&quot;/&gt;&lt;wsp:rsid wsp:val=&quot;00805B3B&quot;/&gt;&lt;wsp:rsid wsp:val=&quot;00806B70&quot;/&gt;&lt;wsp:rsid wsp:val=&quot;00806C2E&quot;/&gt;&lt;wsp:rsid wsp:val=&quot;00806F55&quot;/&gt;&lt;wsp:rsid wsp:val=&quot;00806FF2&quot;/&gt;&lt;wsp:rsid wsp:val=&quot;008074AD&quot;/&gt;&lt;wsp:rsid wsp:val=&quot;008100BE&quot;/&gt;&lt;wsp:rsid wsp:val=&quot;008105AF&quot;/&gt;&lt;wsp:rsid wsp:val=&quot;0081069C&quot;/&gt;&lt;wsp:rsid wsp:val=&quot;0081074A&quot;/&gt;&lt;wsp:rsid wsp:val=&quot;0081074B&quot;/&gt;&lt;wsp:rsid wsp:val=&quot;00810C86&quot;/&gt;&lt;wsp:rsid wsp:val=&quot;0081118B&quot;/&gt;&lt;wsp:rsid wsp:val=&quot;00811479&quot;/&gt;&lt;wsp:rsid wsp:val=&quot;00811727&quot;/&gt;&lt;wsp:rsid wsp:val=&quot;00811A21&quot;/&gt;&lt;wsp:rsid wsp:val=&quot;00813C97&quot;/&gt;&lt;wsp:rsid wsp:val=&quot;008140A3&quot;/&gt;&lt;wsp:rsid wsp:val=&quot;008142A4&quot;/&gt;&lt;wsp:rsid wsp:val=&quot;00814411&quot;/&gt;&lt;wsp:rsid wsp:val=&quot;00814739&quot;/&gt;&lt;wsp:rsid wsp:val=&quot;00815639&quot;/&gt;&lt;wsp:rsid wsp:val=&quot;00815AF7&quot;/&gt;&lt;wsp:rsid wsp:val=&quot;00815EAD&quot;/&gt;&lt;wsp:rsid wsp:val=&quot;00816392&quot;/&gt;&lt;wsp:rsid wsp:val=&quot;00816E9D&quot;/&gt;&lt;wsp:rsid wsp:val=&quot;00817208&quot;/&gt;&lt;wsp:rsid wsp:val=&quot;008178EF&quot;/&gt;&lt;wsp:rsid wsp:val=&quot;0082016A&quot;/&gt;&lt;wsp:rsid wsp:val=&quot;008207AB&quot;/&gt;&lt;wsp:rsid wsp:val=&quot;00821332&quot;/&gt;&lt;wsp:rsid wsp:val=&quot;00821A57&quot;/&gt;&lt;wsp:rsid wsp:val=&quot;008220F4&quot;/&gt;&lt;wsp:rsid wsp:val=&quot;0082240F&quot;/&gt;&lt;wsp:rsid wsp:val=&quot;008225E2&quot;/&gt;&lt;wsp:rsid wsp:val=&quot;00822680&quot;/&gt;&lt;wsp:rsid wsp:val=&quot;00822C77&quot;/&gt;&lt;wsp:rsid wsp:val=&quot;00823671&quot;/&gt;&lt;wsp:rsid wsp:val=&quot;00823AD6&quot;/&gt;&lt;wsp:rsid wsp:val=&quot;00823D22&quot;/&gt;&lt;wsp:rsid wsp:val=&quot;00823D63&quot;/&gt;&lt;wsp:rsid wsp:val=&quot;00824235&quot;/&gt;&lt;wsp:rsid wsp:val=&quot;0082464E&quot;/&gt;&lt;wsp:rsid wsp:val=&quot;00824802&quot;/&gt;&lt;wsp:rsid wsp:val=&quot;00824B40&quot;/&gt;&lt;wsp:rsid wsp:val=&quot;00824D55&quot;/&gt;&lt;wsp:rsid wsp:val=&quot;008257A9&quot;/&gt;&lt;wsp:rsid wsp:val=&quot;00825D35&quot;/&gt;&lt;wsp:rsid wsp:val=&quot;00826443&quot;/&gt;&lt;wsp:rsid wsp:val=&quot;0082666C&quot;/&gt;&lt;wsp:rsid wsp:val=&quot;00826E88&quot;/&gt;&lt;wsp:rsid wsp:val=&quot;0082775D&quot;/&gt;&lt;wsp:rsid wsp:val=&quot;00827809&quot;/&gt;&lt;wsp:rsid wsp:val=&quot;0082780B&quot;/&gt;&lt;wsp:rsid wsp:val=&quot;00827B5E&quot;/&gt;&lt;wsp:rsid wsp:val=&quot;00827CC4&quot;/&gt;&lt;wsp:rsid wsp:val=&quot;008304A7&quot;/&gt;&lt;wsp:rsid wsp:val=&quot;00830BB3&quot;/&gt;&lt;wsp:rsid wsp:val=&quot;00830F56&quot;/&gt;&lt;wsp:rsid wsp:val=&quot;008319E8&quot;/&gt;&lt;wsp:rsid wsp:val=&quot;00831CA0&quot;/&gt;&lt;wsp:rsid wsp:val=&quot;008320C4&quot;/&gt;&lt;wsp:rsid wsp:val=&quot;008320E3&quot;/&gt;&lt;wsp:rsid wsp:val=&quot;00832325&quot;/&gt;&lt;wsp:rsid wsp:val=&quot;0083280F&quot;/&gt;&lt;wsp:rsid wsp:val=&quot;00832822&quot;/&gt;&lt;wsp:rsid wsp:val=&quot;0083359F&quot;/&gt;&lt;wsp:rsid wsp:val=&quot;0083361D&quot;/&gt;&lt;wsp:rsid wsp:val=&quot;00833D78&quot;/&gt;&lt;wsp:rsid wsp:val=&quot;00834350&quot;/&gt;&lt;wsp:rsid wsp:val=&quot;00834597&quot;/&gt;&lt;wsp:rsid wsp:val=&quot;00834A28&quot;/&gt;&lt;wsp:rsid wsp:val=&quot;00834CED&quot;/&gt;&lt;wsp:rsid wsp:val=&quot;008354AF&quot;/&gt;&lt;wsp:rsid wsp:val=&quot;008357D9&quot;/&gt;&lt;wsp:rsid wsp:val=&quot;00835F32&quot;/&gt;&lt;wsp:rsid wsp:val=&quot;008361AF&quot;/&gt;&lt;wsp:rsid wsp:val=&quot;0083710B&quot;/&gt;&lt;wsp:rsid wsp:val=&quot;0083744B&quot;/&gt;&lt;wsp:rsid wsp:val=&quot;00840321&quot;/&gt;&lt;wsp:rsid wsp:val=&quot;0084090D&quot;/&gt;&lt;wsp:rsid wsp:val=&quot;00840E3E&quot;/&gt;&lt;wsp:rsid wsp:val=&quot;00840F59&quot;/&gt;&lt;wsp:rsid wsp:val=&quot;0084149B&quot;/&gt;&lt;wsp:rsid wsp:val=&quot;0084172F&quot;/&gt;&lt;wsp:rsid wsp:val=&quot;008419EC&quot;/&gt;&lt;wsp:rsid wsp:val=&quot;00841B1E&quot;/&gt;&lt;wsp:rsid wsp:val=&quot;0084287E&quot;/&gt;&lt;wsp:rsid wsp:val=&quot;0084448A&quot;/&gt;&lt;wsp:rsid wsp:val=&quot;00845AC0&quot;/&gt;&lt;wsp:rsid wsp:val=&quot;00845D2C&quot;/&gt;&lt;wsp:rsid wsp:val=&quot;008466BF&quot;/&gt;&lt;wsp:rsid wsp:val=&quot;00847E96&quot;/&gt;&lt;wsp:rsid wsp:val=&quot;008500EE&quot;/&gt;&lt;wsp:rsid wsp:val=&quot;00850189&quot;/&gt;&lt;wsp:rsid wsp:val=&quot;008517A2&quot;/&gt;&lt;wsp:rsid wsp:val=&quot;008518C3&quot;/&gt;&lt;wsp:rsid wsp:val=&quot;00851AD6&quot;/&gt;&lt;wsp:rsid wsp:val=&quot;008526EC&quot;/&gt;&lt;wsp:rsid wsp:val=&quot;00852B2A&quot;/&gt;&lt;wsp:rsid wsp:val=&quot;00852B75&quot;/&gt;&lt;wsp:rsid wsp:val=&quot;00854AE4&quot;/&gt;&lt;wsp:rsid wsp:val=&quot;00854DFA&quot;/&gt;&lt;wsp:rsid wsp:val=&quot;00855B6E&quot;/&gt;&lt;wsp:rsid wsp:val=&quot;00855BB5&quot;/&gt;&lt;wsp:rsid wsp:val=&quot;00856AA4&quot;/&gt;&lt;wsp:rsid wsp:val=&quot;00856D1F&quot;/&gt;&lt;wsp:rsid wsp:val=&quot;00857140&quot;/&gt;&lt;wsp:rsid wsp:val=&quot;0085744F&quot;/&gt;&lt;wsp:rsid wsp:val=&quot;00857C38&quot;/&gt;&lt;wsp:rsid wsp:val=&quot;008602B9&quot;/&gt;&lt;wsp:rsid wsp:val=&quot;0086058A&quot;/&gt;&lt;wsp:rsid wsp:val=&quot;008607B0&quot;/&gt;&lt;wsp:rsid wsp:val=&quot;00860AA0&quot;/&gt;&lt;wsp:rsid wsp:val=&quot;00860CE5&quot;/&gt;&lt;wsp:rsid wsp:val=&quot;00861459&quot;/&gt;&lt;wsp:rsid wsp:val=&quot;008614E8&quot;/&gt;&lt;wsp:rsid wsp:val=&quot;00861605&quot;/&gt;&lt;wsp:rsid wsp:val=&quot;00861BFA&quot;/&gt;&lt;wsp:rsid wsp:val=&quot;008620C2&quot;/&gt;&lt;wsp:rsid wsp:val=&quot;00863670&quot;/&gt;&lt;wsp:rsid wsp:val=&quot;0086381A&quot;/&gt;&lt;wsp:rsid wsp:val=&quot;00863AA3&quot;/&gt;&lt;wsp:rsid wsp:val=&quot;0086493C&quot;/&gt;&lt;wsp:rsid wsp:val=&quot;00864D12&quot;/&gt;&lt;wsp:rsid wsp:val=&quot;0086503D&quot;/&gt;&lt;wsp:rsid wsp:val=&quot;0086537A&quot;/&gt;&lt;wsp:rsid wsp:val=&quot;008656F9&quot;/&gt;&lt;wsp:rsid wsp:val=&quot;00865951&quot;/&gt;&lt;wsp:rsid wsp:val=&quot;0086607A&quot;/&gt;&lt;wsp:rsid wsp:val=&quot;00866716&quot;/&gt;&lt;wsp:rsid wsp:val=&quot;00866826&quot;/&gt;&lt;wsp:rsid wsp:val=&quot;00867040&quot;/&gt;&lt;wsp:rsid wsp:val=&quot;00867674&quot;/&gt;&lt;wsp:rsid wsp:val=&quot;00867AFA&quot;/&gt;&lt;wsp:rsid wsp:val=&quot;00870F61&quot;/&gt;&lt;wsp:rsid wsp:val=&quot;00871523&quot;/&gt;&lt;wsp:rsid wsp:val=&quot;008722F3&quot;/&gt;&lt;wsp:rsid wsp:val=&quot;00872B74&quot;/&gt;&lt;wsp:rsid wsp:val=&quot;00872D0F&quot;/&gt;&lt;wsp:rsid wsp:val=&quot;00873060&quot;/&gt;&lt;wsp:rsid wsp:val=&quot;0087327B&quot;/&gt;&lt;wsp:rsid wsp:val=&quot;0087348A&quot;/&gt;&lt;wsp:rsid wsp:val=&quot;00873565&quot;/&gt;&lt;wsp:rsid wsp:val=&quot;00873580&quot;/&gt;&lt;wsp:rsid wsp:val=&quot;00873C57&quot;/&gt;&lt;wsp:rsid wsp:val=&quot;00873F32&quot;/&gt;&lt;wsp:rsid wsp:val=&quot;00873FA4&quot;/&gt;&lt;wsp:rsid wsp:val=&quot;008745FE&quot;/&gt;&lt;wsp:rsid wsp:val=&quot;008750A6&quot;/&gt;&lt;wsp:rsid wsp:val=&quot;00875D39&quot;/&gt;&lt;wsp:rsid wsp:val=&quot;00875EF5&quot;/&gt;&lt;wsp:rsid wsp:val=&quot;0087604A&quot;/&gt;&lt;wsp:rsid wsp:val=&quot;008768DA&quot;/&gt;&lt;wsp:rsid wsp:val=&quot;008769BF&quot;/&gt;&lt;wsp:rsid wsp:val=&quot;00876FAE&quot;/&gt;&lt;wsp:rsid wsp:val=&quot;0087708C&quot;/&gt;&lt;wsp:rsid wsp:val=&quot;00877FAB&quot;/&gt;&lt;wsp:rsid wsp:val=&quot;00880421&quot;/&gt;&lt;wsp:rsid wsp:val=&quot;008805EC&quot;/&gt;&lt;wsp:rsid wsp:val=&quot;00880721&quot;/&gt;&lt;wsp:rsid wsp:val=&quot;00880C98&quot;/&gt;&lt;wsp:rsid wsp:val=&quot;00882A57&quot;/&gt;&lt;wsp:rsid wsp:val=&quot;00882CD9&quot;/&gt;&lt;wsp:rsid wsp:val=&quot;00882EAE&quot;/&gt;&lt;wsp:rsid wsp:val=&quot;0088318B&quot;/&gt;&lt;wsp:rsid wsp:val=&quot;00883480&quot;/&gt;&lt;wsp:rsid wsp:val=&quot;00883DC0&quot;/&gt;&lt;wsp:rsid wsp:val=&quot;00884081&quot;/&gt;&lt;wsp:rsid wsp:val=&quot;00884842&quot;/&gt;&lt;wsp:rsid wsp:val=&quot;00884CED&quot;/&gt;&lt;wsp:rsid wsp:val=&quot;008859F1&quot;/&gt;&lt;wsp:rsid wsp:val=&quot;008862E6&quot;/&gt;&lt;wsp:rsid wsp:val=&quot;00887AFD&quot;/&gt;&lt;wsp:rsid wsp:val=&quot;00887E9E&quot;/&gt;&lt;wsp:rsid wsp:val=&quot;00887F75&quot;/&gt;&lt;wsp:rsid wsp:val=&quot;00890044&quot;/&gt;&lt;wsp:rsid wsp:val=&quot;0089021D&quot;/&gt;&lt;wsp:rsid wsp:val=&quot;0089136A&quot;/&gt;&lt;wsp:rsid wsp:val=&quot;00891BB5&quot;/&gt;&lt;wsp:rsid wsp:val=&quot;008920AD&quot;/&gt;&lt;wsp:rsid wsp:val=&quot;00892346&quot;/&gt;&lt;wsp:rsid wsp:val=&quot;00892A71&quot;/&gt;&lt;wsp:rsid wsp:val=&quot;00892F02&quot;/&gt;&lt;wsp:rsid wsp:val=&quot;008931B3&quot;/&gt;&lt;wsp:rsid wsp:val=&quot;00893315&quot;/&gt;&lt;wsp:rsid wsp:val=&quot;00893352&quot;/&gt;&lt;wsp:rsid wsp:val=&quot;00894067&quot;/&gt;&lt;wsp:rsid wsp:val=&quot;008941DD&quot;/&gt;&lt;wsp:rsid wsp:val=&quot;0089432D&quot;/&gt;&lt;wsp:rsid wsp:val=&quot;00894D3A&quot;/&gt;&lt;wsp:rsid wsp:val=&quot;0089520D&quot;/&gt;&lt;wsp:rsid wsp:val=&quot;00895AEA&quot;/&gt;&lt;wsp:rsid wsp:val=&quot;00896455&quot;/&gt;&lt;wsp:rsid wsp:val=&quot;00896901&quot;/&gt;&lt;wsp:rsid wsp:val=&quot;00896A6E&quot;/&gt;&lt;wsp:rsid wsp:val=&quot;00897004&quot;/&gt;&lt;wsp:rsid wsp:val=&quot;008973CA&quot;/&gt;&lt;wsp:rsid wsp:val=&quot;00897899&quot;/&gt;&lt;wsp:rsid wsp:val=&quot;00897C47&quot;/&gt;&lt;wsp:rsid wsp:val=&quot;008A01ED&quot;/&gt;&lt;wsp:rsid wsp:val=&quot;008A0334&quot;/&gt;&lt;wsp:rsid wsp:val=&quot;008A080A&quot;/&gt;&lt;wsp:rsid wsp:val=&quot;008A16BB&quot;/&gt;&lt;wsp:rsid wsp:val=&quot;008A1873&quot;/&gt;&lt;wsp:rsid wsp:val=&quot;008A28AB&quot;/&gt;&lt;wsp:rsid wsp:val=&quot;008A2E13&quot;/&gt;&lt;wsp:rsid wsp:val=&quot;008A3672&quot;/&gt;&lt;wsp:rsid wsp:val=&quot;008A38B9&quot;/&gt;&lt;wsp:rsid wsp:val=&quot;008A3900&quot;/&gt;&lt;wsp:rsid wsp:val=&quot;008A3C67&quot;/&gt;&lt;wsp:rsid wsp:val=&quot;008A418E&quot;/&gt;&lt;wsp:rsid wsp:val=&quot;008A4382&quot;/&gt;&lt;wsp:rsid wsp:val=&quot;008A5494&quot;/&gt;&lt;wsp:rsid wsp:val=&quot;008A5B78&quot;/&gt;&lt;wsp:rsid wsp:val=&quot;008A60E6&quot;/&gt;&lt;wsp:rsid wsp:val=&quot;008A681C&quot;/&gt;&lt;wsp:rsid wsp:val=&quot;008A686C&quot;/&gt;&lt;wsp:rsid wsp:val=&quot;008A7228&quot;/&gt;&lt;wsp:rsid wsp:val=&quot;008A763E&quot;/&gt;&lt;wsp:rsid wsp:val=&quot;008A7956&quot;/&gt;&lt;wsp:rsid wsp:val=&quot;008A7ADE&quot;/&gt;&lt;wsp:rsid wsp:val=&quot;008B01F0&quot;/&gt;&lt;wsp:rsid wsp:val=&quot;008B07D9&quot;/&gt;&lt;wsp:rsid wsp:val=&quot;008B081F&quot;/&gt;&lt;wsp:rsid wsp:val=&quot;008B0ACD&quot;/&gt;&lt;wsp:rsid wsp:val=&quot;008B138D&quot;/&gt;&lt;wsp:rsid wsp:val=&quot;008B1478&quot;/&gt;&lt;wsp:rsid wsp:val=&quot;008B14C0&quot;/&gt;&lt;wsp:rsid wsp:val=&quot;008B1C36&quot;/&gt;&lt;wsp:rsid wsp:val=&quot;008B1E67&quot;/&gt;&lt;wsp:rsid wsp:val=&quot;008B1EBB&quot;/&gt;&lt;wsp:rsid wsp:val=&quot;008B203E&quot;/&gt;&lt;wsp:rsid wsp:val=&quot;008B2320&quot;/&gt;&lt;wsp:rsid wsp:val=&quot;008B39BA&quot;/&gt;&lt;wsp:rsid wsp:val=&quot;008B48FA&quot;/&gt;&lt;wsp:rsid wsp:val=&quot;008B5106&quot;/&gt;&lt;wsp:rsid wsp:val=&quot;008B56CE&quot;/&gt;&lt;wsp:rsid wsp:val=&quot;008B6515&quot;/&gt;&lt;wsp:rsid wsp:val=&quot;008B7383&quot;/&gt;&lt;wsp:rsid wsp:val=&quot;008B7697&quot;/&gt;&lt;wsp:rsid wsp:val=&quot;008B790A&quot;/&gt;&lt;wsp:rsid wsp:val=&quot;008B7BFF&quot;/&gt;&lt;wsp:rsid wsp:val=&quot;008B7EDA&quot;/&gt;&lt;wsp:rsid wsp:val=&quot;008C01BC&quot;/&gt;&lt;wsp:rsid wsp:val=&quot;008C07A5&quot;/&gt;&lt;wsp:rsid wsp:val=&quot;008C07EE&quot;/&gt;&lt;wsp:rsid wsp:val=&quot;008C0BB2&quot;/&gt;&lt;wsp:rsid wsp:val=&quot;008C1BF0&quot;/&gt;&lt;wsp:rsid wsp:val=&quot;008C1BF5&quot;/&gt;&lt;wsp:rsid wsp:val=&quot;008C2BCA&quot;/&gt;&lt;wsp:rsid wsp:val=&quot;008C2EED&quot;/&gt;&lt;wsp:rsid wsp:val=&quot;008C41C8&quot;/&gt;&lt;wsp:rsid wsp:val=&quot;008C4946&quot;/&gt;&lt;wsp:rsid wsp:val=&quot;008C4E1E&quot;/&gt;&lt;wsp:rsid wsp:val=&quot;008C5B62&quot;/&gt;&lt;wsp:rsid wsp:val=&quot;008C701F&quot;/&gt;&lt;wsp:rsid wsp:val=&quot;008C73DE&quot;/&gt;&lt;wsp:rsid wsp:val=&quot;008C761A&quot;/&gt;&lt;wsp:rsid wsp:val=&quot;008C7920&quot;/&gt;&lt;wsp:rsid wsp:val=&quot;008C7B17&quot;/&gt;&lt;wsp:rsid wsp:val=&quot;008D05D9&quot;/&gt;&lt;wsp:rsid wsp:val=&quot;008D08C7&quot;/&gt;&lt;wsp:rsid wsp:val=&quot;008D0E71&quot;/&gt;&lt;wsp:rsid wsp:val=&quot;008D0E7E&quot;/&gt;&lt;wsp:rsid wsp:val=&quot;008D1440&quot;/&gt;&lt;wsp:rsid wsp:val=&quot;008D2608&quot;/&gt;&lt;wsp:rsid wsp:val=&quot;008D2611&quot;/&gt;&lt;wsp:rsid wsp:val=&quot;008D2A3C&quot;/&gt;&lt;wsp:rsid wsp:val=&quot;008D3596&quot;/&gt;&lt;wsp:rsid wsp:val=&quot;008D46A0&quot;/&gt;&lt;wsp:rsid wsp:val=&quot;008D4865&quot;/&gt;&lt;wsp:rsid wsp:val=&quot;008D63C2&quot;/&gt;&lt;wsp:rsid wsp:val=&quot;008D64CE&quot;/&gt;&lt;wsp:rsid wsp:val=&quot;008D6990&quot;/&gt;&lt;wsp:rsid wsp:val=&quot;008D7A1B&quot;/&gt;&lt;wsp:rsid wsp:val=&quot;008D7D91&quot;/&gt;&lt;wsp:rsid wsp:val=&quot;008E0401&quot;/&gt;&lt;wsp:rsid wsp:val=&quot;008E0823&quot;/&gt;&lt;wsp:rsid wsp:val=&quot;008E0EE7&quot;/&gt;&lt;wsp:rsid wsp:val=&quot;008E10C7&quot;/&gt;&lt;wsp:rsid wsp:val=&quot;008E11A6&quot;/&gt;&lt;wsp:rsid wsp:val=&quot;008E14BC&quot;/&gt;&lt;wsp:rsid wsp:val=&quot;008E18B7&quot;/&gt;&lt;wsp:rsid wsp:val=&quot;008E1C01&quot;/&gt;&lt;wsp:rsid wsp:val=&quot;008E1E21&quot;/&gt;&lt;wsp:rsid wsp:val=&quot;008E229B&quot;/&gt;&lt;wsp:rsid wsp:val=&quot;008E2404&quot;/&gt;&lt;wsp:rsid wsp:val=&quot;008E2503&quot;/&gt;&lt;wsp:rsid wsp:val=&quot;008E2727&quot;/&gt;&lt;wsp:rsid wsp:val=&quot;008E2BDC&quot;/&gt;&lt;wsp:rsid wsp:val=&quot;008E34E3&quot;/&gt;&lt;wsp:rsid wsp:val=&quot;008E3532&quot;/&gt;&lt;wsp:rsid wsp:val=&quot;008E3832&quot;/&gt;&lt;wsp:rsid wsp:val=&quot;008E45D4&quot;/&gt;&lt;wsp:rsid wsp:val=&quot;008E4779&quot;/&gt;&lt;wsp:rsid wsp:val=&quot;008E47BC&quot;/&gt;&lt;wsp:rsid wsp:val=&quot;008E4CE6&quot;/&gt;&lt;wsp:rsid wsp:val=&quot;008E4D91&quot;/&gt;&lt;wsp:rsid wsp:val=&quot;008E5114&quot;/&gt;&lt;wsp:rsid wsp:val=&quot;008E522C&quot;/&gt;&lt;wsp:rsid wsp:val=&quot;008E5D5B&quot;/&gt;&lt;wsp:rsid wsp:val=&quot;008E5E58&quot;/&gt;&lt;wsp:rsid wsp:val=&quot;008E5EB9&quot;/&gt;&lt;wsp:rsid wsp:val=&quot;008E5FB4&quot;/&gt;&lt;wsp:rsid wsp:val=&quot;008E60B3&quot;/&gt;&lt;wsp:rsid wsp:val=&quot;008E6F3D&quot;/&gt;&lt;wsp:rsid wsp:val=&quot;008E778B&quot;/&gt;&lt;wsp:rsid wsp:val=&quot;008E7EA2&quot;/&gt;&lt;wsp:rsid wsp:val=&quot;008F0976&quot;/&gt;&lt;wsp:rsid wsp:val=&quot;008F0F40&quot;/&gt;&lt;wsp:rsid wsp:val=&quot;008F1193&quot;/&gt;&lt;wsp:rsid wsp:val=&quot;008F1D0F&quot;/&gt;&lt;wsp:rsid wsp:val=&quot;008F1E1C&quot;/&gt;&lt;wsp:rsid wsp:val=&quot;008F1EBB&quot;/&gt;&lt;wsp:rsid wsp:val=&quot;008F2013&quot;/&gt;&lt;wsp:rsid wsp:val=&quot;008F21A8&quot;/&gt;&lt;wsp:rsid wsp:val=&quot;008F2C45&quot;/&gt;&lt;wsp:rsid wsp:val=&quot;008F31E4&quot;/&gt;&lt;wsp:rsid wsp:val=&quot;008F346E&quot;/&gt;&lt;wsp:rsid wsp:val=&quot;008F37BA&quot;/&gt;&lt;wsp:rsid wsp:val=&quot;008F4A4A&quot;/&gt;&lt;wsp:rsid wsp:val=&quot;008F515B&quot;/&gt;&lt;wsp:rsid wsp:val=&quot;008F56FE&quot;/&gt;&lt;wsp:rsid wsp:val=&quot;008F609D&quot;/&gt;&lt;wsp:rsid wsp:val=&quot;008F6421&quot;/&gt;&lt;wsp:rsid wsp:val=&quot;008F6C9D&quot;/&gt;&lt;wsp:rsid wsp:val=&quot;008F6EDC&quot;/&gt;&lt;wsp:rsid wsp:val=&quot;008F76C1&quot;/&gt;&lt;wsp:rsid wsp:val=&quot;008F7879&quot;/&gt;&lt;wsp:rsid wsp:val=&quot;0090059B&quot;/&gt;&lt;wsp:rsid wsp:val=&quot;00900895&quot;/&gt;&lt;wsp:rsid wsp:val=&quot;0090195D&quot;/&gt;&lt;wsp:rsid wsp:val=&quot;00901F79&quot;/&gt;&lt;wsp:rsid wsp:val=&quot;00902EFF&quot;/&gt;&lt;wsp:rsid wsp:val=&quot;00903056&quot;/&gt;&lt;wsp:rsid wsp:val=&quot;00903266&quot;/&gt;&lt;wsp:rsid wsp:val=&quot;00903930&quot;/&gt;&lt;wsp:rsid wsp:val=&quot;00903E38&quot;/&gt;&lt;wsp:rsid wsp:val=&quot;00904690&quot;/&gt;&lt;wsp:rsid wsp:val=&quot;00904E66&quot;/&gt;&lt;wsp:rsid wsp:val=&quot;00905158&quot;/&gt;&lt;wsp:rsid wsp:val=&quot;00906735&quot;/&gt;&lt;wsp:rsid wsp:val=&quot;0090690E&quot;/&gt;&lt;wsp:rsid wsp:val=&quot;00907018&quot;/&gt;&lt;wsp:rsid wsp:val=&quot;00907024&quot;/&gt;&lt;wsp:rsid wsp:val=&quot;00907509&quot;/&gt;&lt;wsp:rsid wsp:val=&quot;009077E7&quot;/&gt;&lt;wsp:rsid wsp:val=&quot;0091022D&quot;/&gt;&lt;wsp:rsid wsp:val=&quot;009111CC&quot;/&gt;&lt;wsp:rsid wsp:val=&quot;0091183B&quot;/&gt;&lt;wsp:rsid wsp:val=&quot;00911E3C&quot;/&gt;&lt;wsp:rsid wsp:val=&quot;00911EA0&quot;/&gt;&lt;wsp:rsid wsp:val=&quot;00912230&quot;/&gt;&lt;wsp:rsid wsp:val=&quot;0091234B&quot;/&gt;&lt;wsp:rsid wsp:val=&quot;00912373&quot;/&gt;&lt;wsp:rsid wsp:val=&quot;00912AA2&quot;/&gt;&lt;wsp:rsid wsp:val=&quot;009135FB&quot;/&gt;&lt;wsp:rsid wsp:val=&quot;00913FCA&quot;/&gt;&lt;wsp:rsid wsp:val=&quot;009148B0&quot;/&gt;&lt;wsp:rsid wsp:val=&quot;00914A90&quot;/&gt;&lt;wsp:rsid wsp:val=&quot;00914B99&quot;/&gt;&lt;wsp:rsid wsp:val=&quot;0091583D&quot;/&gt;&lt;wsp:rsid wsp:val=&quot;00915FB5&quot;/&gt;&lt;wsp:rsid wsp:val=&quot;00915FF8&quot;/&gt;&lt;wsp:rsid wsp:val=&quot;009160AD&quot;/&gt;&lt;wsp:rsid wsp:val=&quot;009168AE&quot;/&gt;&lt;wsp:rsid wsp:val=&quot;009168CD&quot;/&gt;&lt;wsp:rsid wsp:val=&quot;00916B56&quot;/&gt;&lt;wsp:rsid wsp:val=&quot;009170BA&quot;/&gt;&lt;wsp:rsid wsp:val=&quot;009177E0&quot;/&gt;&lt;wsp:rsid wsp:val=&quot;00917CE6&quot;/&gt;&lt;wsp:rsid wsp:val=&quot;00920083&quot;/&gt;&lt;wsp:rsid wsp:val=&quot;009208DA&quot;/&gt;&lt;wsp:rsid wsp:val=&quot;00920958&quot;/&gt;&lt;wsp:rsid wsp:val=&quot;0092110C&quot;/&gt;&lt;wsp:rsid wsp:val=&quot;009212CF&quot;/&gt;&lt;wsp:rsid wsp:val=&quot;0092238F&quot;/&gt;&lt;wsp:rsid wsp:val=&quot;00922FC2&quot;/&gt;&lt;wsp:rsid wsp:val=&quot;00923A2C&quot;/&gt;&lt;wsp:rsid wsp:val=&quot;009248A3&quot;/&gt;&lt;wsp:rsid wsp:val=&quot;0092550E&quot;/&gt;&lt;wsp:rsid wsp:val=&quot;009257CC&quot;/&gt;&lt;wsp:rsid wsp:val=&quot;00925DFE&quot;/&gt;&lt;wsp:rsid wsp:val=&quot;00926108&quot;/&gt;&lt;wsp:rsid wsp:val=&quot;00926934&quot;/&gt;&lt;wsp:rsid wsp:val=&quot;009269C3&quot;/&gt;&lt;wsp:rsid wsp:val=&quot;00926F4E&quot;/&gt;&lt;wsp:rsid wsp:val=&quot;009274F0&quot;/&gt;&lt;wsp:rsid wsp:val=&quot;00927A68&quot;/&gt;&lt;wsp:rsid wsp:val=&quot;00927ACE&quot;/&gt;&lt;wsp:rsid wsp:val=&quot;00927DEC&quot;/&gt;&lt;wsp:rsid wsp:val=&quot;00930A70&quot;/&gt;&lt;wsp:rsid wsp:val=&quot;00930FD9&quot;/&gt;&lt;wsp:rsid wsp:val=&quot;0093326A&quot;/&gt;&lt;wsp:rsid wsp:val=&quot;00933B4C&quot;/&gt;&lt;wsp:rsid wsp:val=&quot;00933EC2&quot;/&gt;&lt;wsp:rsid wsp:val=&quot;00934AB0&quot;/&gt;&lt;wsp:rsid wsp:val=&quot;00934C8B&quot;/&gt;&lt;wsp:rsid wsp:val=&quot;00935841&quot;/&gt;&lt;wsp:rsid wsp:val=&quot;009359DF&quot;/&gt;&lt;wsp:rsid wsp:val=&quot;0093603C&quot;/&gt;&lt;wsp:rsid wsp:val=&quot;00936501&quot;/&gt;&lt;wsp:rsid wsp:val=&quot;00936AE5&quot;/&gt;&lt;wsp:rsid wsp:val=&quot;009371A7&quot;/&gt;&lt;wsp:rsid wsp:val=&quot;00937AC4&quot;/&gt;&lt;wsp:rsid wsp:val=&quot;009402F5&quot;/&gt;&lt;wsp:rsid wsp:val=&quot;00940529&quot;/&gt;&lt;wsp:rsid wsp:val=&quot;00940BFA&quot;/&gt;&lt;wsp:rsid wsp:val=&quot;00940D99&quot;/&gt;&lt;wsp:rsid wsp:val=&quot;00941006&quot;/&gt;&lt;wsp:rsid wsp:val=&quot;00941195&quot;/&gt;&lt;wsp:rsid wsp:val=&quot;009413B6&quot;/&gt;&lt;wsp:rsid wsp:val=&quot;00941560&quot;/&gt;&lt;wsp:rsid wsp:val=&quot;009416D4&quot;/&gt;&lt;wsp:rsid wsp:val=&quot;00941BDF&quot;/&gt;&lt;wsp:rsid wsp:val=&quot;00941E9E&quot;/&gt;&lt;wsp:rsid wsp:val=&quot;009420F1&quot;/&gt;&lt;wsp:rsid wsp:val=&quot;00942A64&quot;/&gt;&lt;wsp:rsid wsp:val=&quot;00942BC6&quot;/&gt;&lt;wsp:rsid wsp:val=&quot;0094349B&quot;/&gt;&lt;wsp:rsid wsp:val=&quot;00943A41&quot;/&gt;&lt;wsp:rsid wsp:val=&quot;00943B71&quot;/&gt;&lt;wsp:rsid wsp:val=&quot;00943DD4&quot;/&gt;&lt;wsp:rsid wsp:val=&quot;0094402B&quot;/&gt;&lt;wsp:rsid wsp:val=&quot;0094454D&quot;/&gt;&lt;wsp:rsid wsp:val=&quot;0094464F&quot;/&gt;&lt;wsp:rsid wsp:val=&quot;00944F48&quot;/&gt;&lt;wsp:rsid wsp:val=&quot;00945A35&quot;/&gt;&lt;wsp:rsid wsp:val=&quot;00945BFA&quot;/&gt;&lt;wsp:rsid wsp:val=&quot;00946805&quot;/&gt;&lt;wsp:rsid wsp:val=&quot;0094695A&quot;/&gt;&lt;wsp:rsid wsp:val=&quot;009469D4&quot;/&gt;&lt;wsp:rsid wsp:val=&quot;00946AFB&quot;/&gt;&lt;wsp:rsid wsp:val=&quot;00946C86&quot;/&gt;&lt;wsp:rsid wsp:val=&quot;009476FB&quot;/&gt;&lt;wsp:rsid wsp:val=&quot;0094774F&quot;/&gt;&lt;wsp:rsid wsp:val=&quot;00947DE3&quot;/&gt;&lt;wsp:rsid wsp:val=&quot;00950028&quot;/&gt;&lt;wsp:rsid wsp:val=&quot;009500A7&quot;/&gt;&lt;wsp:rsid wsp:val=&quot;009504FA&quot;/&gt;&lt;wsp:rsid wsp:val=&quot;00950B84&quot;/&gt;&lt;wsp:rsid wsp:val=&quot;00950DD6&quot;/&gt;&lt;wsp:rsid wsp:val=&quot;00950E28&quot;/&gt;&lt;wsp:rsid wsp:val=&quot;00951D58&quot;/&gt;&lt;wsp:rsid wsp:val=&quot;00952EBF&quot;/&gt;&lt;wsp:rsid wsp:val=&quot;009533E4&quot;/&gt;&lt;wsp:rsid wsp:val=&quot;0095372E&quot;/&gt;&lt;wsp:rsid wsp:val=&quot;009538D3&quot;/&gt;&lt;wsp:rsid wsp:val=&quot;00953A36&quot;/&gt;&lt;wsp:rsid wsp:val=&quot;00954201&quot;/&gt;&lt;wsp:rsid wsp:val=&quot;00954D91&quot;/&gt;&lt;wsp:rsid wsp:val=&quot;00954FCE&quot;/&gt;&lt;wsp:rsid wsp:val=&quot;00955023&quot;/&gt;&lt;wsp:rsid wsp:val=&quot;0095546F&quot;/&gt;&lt;wsp:rsid wsp:val=&quot;00955890&quot;/&gt;&lt;wsp:rsid wsp:val=&quot;00956491&quot;/&gt;&lt;wsp:rsid wsp:val=&quot;009564CC&quot;/&gt;&lt;wsp:rsid wsp:val=&quot;00957384&quot;/&gt;&lt;wsp:rsid wsp:val=&quot;00960176&quot;/&gt;&lt;wsp:rsid wsp:val=&quot;009602F2&quot;/&gt;&lt;wsp:rsid wsp:val=&quot;00960422&quot;/&gt;&lt;wsp:rsid wsp:val=&quot;0096046B&quot;/&gt;&lt;wsp:rsid wsp:val=&quot;00961B79&quot;/&gt;&lt;wsp:rsid wsp:val=&quot;00961DDD&quot;/&gt;&lt;wsp:rsid wsp:val=&quot;0096290C&quot;/&gt;&lt;wsp:rsid wsp:val=&quot;00962C9F&quot;/&gt;&lt;wsp:rsid wsp:val=&quot;009630F3&quot;/&gt;&lt;wsp:rsid wsp:val=&quot;00963BA8&quot;/&gt;&lt;wsp:rsid wsp:val=&quot;00964197&quot;/&gt;&lt;wsp:rsid wsp:val=&quot;009647F8&quot;/&gt;&lt;wsp:rsid wsp:val=&quot;00964AE2&quot;/&gt;&lt;wsp:rsid wsp:val=&quot;00964E15&quot;/&gt;&lt;wsp:rsid wsp:val=&quot;00964F14&quot;/&gt;&lt;wsp:rsid wsp:val=&quot;0096531E&quot;/&gt;&lt;wsp:rsid wsp:val=&quot;009659F5&quot;/&gt;&lt;wsp:rsid wsp:val=&quot;00965D33&quot;/&gt;&lt;wsp:rsid wsp:val=&quot;00966182&quot;/&gt;&lt;wsp:rsid wsp:val=&quot;00966833&quot;/&gt;&lt;wsp:rsid wsp:val=&quot;009671AC&quot;/&gt;&lt;wsp:rsid wsp:val=&quot;0096727C&quot;/&gt;&lt;wsp:rsid wsp:val=&quot;0096737B&quot;/&gt;&lt;wsp:rsid wsp:val=&quot;009675E0&quot;/&gt;&lt;wsp:rsid wsp:val=&quot;009679EB&quot;/&gt;&lt;wsp:rsid wsp:val=&quot;00967A3A&quot;/&gt;&lt;wsp:rsid wsp:val=&quot;009701E6&quot;/&gt;&lt;wsp:rsid wsp:val=&quot;00970CA8&quot;/&gt;&lt;wsp:rsid wsp:val=&quot;00970E0E&quot;/&gt;&lt;wsp:rsid wsp:val=&quot;00971431&quot;/&gt;&lt;wsp:rsid wsp:val=&quot;00971AD7&quot;/&gt;&lt;wsp:rsid wsp:val=&quot;00971B79&quot;/&gt;&lt;wsp:rsid wsp:val=&quot;00971B9C&quot;/&gt;&lt;wsp:rsid wsp:val=&quot;00972C09&quot;/&gt;&lt;wsp:rsid wsp:val=&quot;0097306B&quot;/&gt;&lt;wsp:rsid wsp:val=&quot;0097356E&quot;/&gt;&lt;wsp:rsid wsp:val=&quot;00973BF4&quot;/&gt;&lt;wsp:rsid wsp:val=&quot;00973FD1&quot;/&gt;&lt;wsp:rsid wsp:val=&quot;00974017&quot;/&gt;&lt;wsp:rsid wsp:val=&quot;009747C6&quot;/&gt;&lt;wsp:rsid wsp:val=&quot;00974D1B&quot;/&gt;&lt;wsp:rsid wsp:val=&quot;00974E0D&quot;/&gt;&lt;wsp:rsid wsp:val=&quot;009754C9&quot;/&gt;&lt;wsp:rsid wsp:val=&quot;00975789&quot;/&gt;&lt;wsp:rsid wsp:val=&quot;00975B57&quot;/&gt;&lt;wsp:rsid wsp:val=&quot;00975F39&quot;/&gt;&lt;wsp:rsid wsp:val=&quot;00976A18&quot;/&gt;&lt;wsp:rsid wsp:val=&quot;009776B9&quot;/&gt;&lt;wsp:rsid wsp:val=&quot;00977C8D&quot;/&gt;&lt;wsp:rsid wsp:val=&quot;00977E14&quot;/&gt;&lt;wsp:rsid wsp:val=&quot;00977E2E&quot;/&gt;&lt;wsp:rsid wsp:val=&quot;00977F53&quot;/&gt;&lt;wsp:rsid wsp:val=&quot;009800FC&quot;/&gt;&lt;wsp:rsid wsp:val=&quot;0098063B&quot;/&gt;&lt;wsp:rsid wsp:val=&quot;00980E4F&quot;/&gt;&lt;wsp:rsid wsp:val=&quot;0098130E&quot;/&gt;&lt;wsp:rsid wsp:val=&quot;009816C9&quot;/&gt;&lt;wsp:rsid wsp:val=&quot;009817AE&quot;/&gt;&lt;wsp:rsid wsp:val=&quot;00981884&quot;/&gt;&lt;wsp:rsid wsp:val=&quot;00981C64&quot;/&gt;&lt;wsp:rsid wsp:val=&quot;0098214C&quot;/&gt;&lt;wsp:rsid wsp:val=&quot;00982376&quot;/&gt;&lt;wsp:rsid wsp:val=&quot;0098289B&quot;/&gt;&lt;wsp:rsid wsp:val=&quot;00982E9C&quot;/&gt;&lt;wsp:rsid wsp:val=&quot;009831C2&quot;/&gt;&lt;wsp:rsid wsp:val=&quot;009832E2&quot;/&gt;&lt;wsp:rsid wsp:val=&quot;00983DDA&quot;/&gt;&lt;wsp:rsid wsp:val=&quot;00984453&quot;/&gt;&lt;wsp:rsid wsp:val=&quot;0098453D&quot;/&gt;&lt;wsp:rsid wsp:val=&quot;0098563E&quot;/&gt;&lt;wsp:rsid wsp:val=&quot;00985D17&quot;/&gt;&lt;wsp:rsid wsp:val=&quot;009860B2&quot;/&gt;&lt;wsp:rsid wsp:val=&quot;009862E4&quot;/&gt;&lt;wsp:rsid wsp:val=&quot;00986A6A&quot;/&gt;&lt;wsp:rsid wsp:val=&quot;00986B57&quot;/&gt;&lt;wsp:rsid wsp:val=&quot;00986D9E&quot;/&gt;&lt;wsp:rsid wsp:val=&quot;00987B32&quot;/&gt;&lt;wsp:rsid wsp:val=&quot;00987F4D&quot;/&gt;&lt;wsp:rsid wsp:val=&quot;00990994&quot;/&gt;&lt;wsp:rsid wsp:val=&quot;00990DD7&quot;/&gt;&lt;wsp:rsid wsp:val=&quot;00990F41&quot;/&gt;&lt;wsp:rsid wsp:val=&quot;00991020&quot;/&gt;&lt;wsp:rsid wsp:val=&quot;00992610&quot;/&gt;&lt;wsp:rsid wsp:val=&quot;00992DC9&quot;/&gt;&lt;wsp:rsid wsp:val=&quot;009931F1&quot;/&gt;&lt;wsp:rsid wsp:val=&quot;00993B59&quot;/&gt;&lt;wsp:rsid wsp:val=&quot;00993E7C&quot;/&gt;&lt;wsp:rsid wsp:val=&quot;00993F37&quot;/&gt;&lt;wsp:rsid wsp:val=&quot;0099428E&quot;/&gt;&lt;wsp:rsid wsp:val=&quot;00994355&quot;/&gt;&lt;wsp:rsid wsp:val=&quot;009946C1&quot;/&gt;&lt;wsp:rsid wsp:val=&quot;009948AA&quot;/&gt;&lt;wsp:rsid wsp:val=&quot;0099518B&quot;/&gt;&lt;wsp:rsid wsp:val=&quot;00995959&quot;/&gt;&lt;wsp:rsid wsp:val=&quot;00995DC1&quot;/&gt;&lt;wsp:rsid wsp:val=&quot;00995E06&quot;/&gt;&lt;wsp:rsid wsp:val=&quot;00996088&quot;/&gt;&lt;wsp:rsid wsp:val=&quot;00996A3E&quot;/&gt;&lt;wsp:rsid wsp:val=&quot;00996A78&quot;/&gt;&lt;wsp:rsid wsp:val=&quot;0099744D&quot;/&gt;&lt;wsp:rsid wsp:val=&quot;00997544&quot;/&gt;&lt;wsp:rsid wsp:val=&quot;009976F1&quot;/&gt;&lt;wsp:rsid wsp:val=&quot;009A0143&quot;/&gt;&lt;wsp:rsid wsp:val=&quot;009A01A1&quot;/&gt;&lt;wsp:rsid wsp:val=&quot;009A06FA&quot;/&gt;&lt;wsp:rsid wsp:val=&quot;009A0D57&quot;/&gt;&lt;wsp:rsid wsp:val=&quot;009A0FF5&quot;/&gt;&lt;wsp:rsid wsp:val=&quot;009A13C6&quot;/&gt;&lt;wsp:rsid wsp:val=&quot;009A15AF&quot;/&gt;&lt;wsp:rsid wsp:val=&quot;009A15E4&quot;/&gt;&lt;wsp:rsid wsp:val=&quot;009A1A9C&quot;/&gt;&lt;wsp:rsid wsp:val=&quot;009A237A&quot;/&gt;&lt;wsp:rsid wsp:val=&quot;009A2746&quot;/&gt;&lt;wsp:rsid wsp:val=&quot;009A2A04&quot;/&gt;&lt;wsp:rsid wsp:val=&quot;009A2CA9&quot;/&gt;&lt;wsp:rsid wsp:val=&quot;009A379D&quot;/&gt;&lt;wsp:rsid wsp:val=&quot;009A3BD3&quot;/&gt;&lt;wsp:rsid wsp:val=&quot;009A4118&quot;/&gt;&lt;wsp:rsid wsp:val=&quot;009A411A&quot;/&gt;&lt;wsp:rsid wsp:val=&quot;009A509D&quot;/&gt;&lt;wsp:rsid wsp:val=&quot;009A5896&quot;/&gt;&lt;wsp:rsid wsp:val=&quot;009A5C5A&quot;/&gt;&lt;wsp:rsid wsp:val=&quot;009A60EF&quot;/&gt;&lt;wsp:rsid wsp:val=&quot;009A7258&quot;/&gt;&lt;wsp:rsid wsp:val=&quot;009A7561&quot;/&gt;&lt;wsp:rsid wsp:val=&quot;009A7672&quot;/&gt;&lt;wsp:rsid wsp:val=&quot;009B08D7&quot;/&gt;&lt;wsp:rsid wsp:val=&quot;009B0D4F&quot;/&gt;&lt;wsp:rsid wsp:val=&quot;009B1174&quot;/&gt;&lt;wsp:rsid wsp:val=&quot;009B2015&quot;/&gt;&lt;wsp:rsid wsp:val=&quot;009B25C2&quot;/&gt;&lt;wsp:rsid wsp:val=&quot;009B2708&quot;/&gt;&lt;wsp:rsid wsp:val=&quot;009B3247&quot;/&gt;&lt;wsp:rsid wsp:val=&quot;009B34B9&quot;/&gt;&lt;wsp:rsid wsp:val=&quot;009B3511&quot;/&gt;&lt;wsp:rsid wsp:val=&quot;009B3D1B&quot;/&gt;&lt;wsp:rsid wsp:val=&quot;009B4210&quot;/&gt;&lt;wsp:rsid wsp:val=&quot;009B4318&quot;/&gt;&lt;wsp:rsid wsp:val=&quot;009B5E7F&quot;/&gt;&lt;wsp:rsid wsp:val=&quot;009B72A9&quot;/&gt;&lt;wsp:rsid wsp:val=&quot;009B78F3&quot;/&gt;&lt;wsp:rsid wsp:val=&quot;009B7EC4&quot;/&gt;&lt;wsp:rsid wsp:val=&quot;009C07F8&quot;/&gt;&lt;wsp:rsid wsp:val=&quot;009C10CA&quot;/&gt;&lt;wsp:rsid wsp:val=&quot;009C10D8&quot;/&gt;&lt;wsp:rsid wsp:val=&quot;009C1427&quot;/&gt;&lt;wsp:rsid wsp:val=&quot;009C1447&quot;/&gt;&lt;wsp:rsid wsp:val=&quot;009C1490&quot;/&gt;&lt;wsp:rsid wsp:val=&quot;009C16CC&quot;/&gt;&lt;wsp:rsid wsp:val=&quot;009C2732&quot;/&gt;&lt;wsp:rsid wsp:val=&quot;009C28C0&quot;/&gt;&lt;wsp:rsid wsp:val=&quot;009C37A6&quot;/&gt;&lt;wsp:rsid wsp:val=&quot;009C393F&quot;/&gt;&lt;wsp:rsid wsp:val=&quot;009C4193&quot;/&gt;&lt;wsp:rsid wsp:val=&quot;009C4411&quot;/&gt;&lt;wsp:rsid wsp:val=&quot;009C4737&quot;/&gt;&lt;wsp:rsid wsp:val=&quot;009C481D&quot;/&gt;&lt;wsp:rsid wsp:val=&quot;009C4A4A&quot;/&gt;&lt;wsp:rsid wsp:val=&quot;009C4DD7&quot;/&gt;&lt;wsp:rsid wsp:val=&quot;009C5AF6&quot;/&gt;&lt;wsp:rsid wsp:val=&quot;009C5E80&quot;/&gt;&lt;wsp:rsid wsp:val=&quot;009C631C&quot;/&gt;&lt;wsp:rsid wsp:val=&quot;009C6633&quot;/&gt;&lt;wsp:rsid wsp:val=&quot;009C6C65&quot;/&gt;&lt;wsp:rsid wsp:val=&quot;009C7088&quot;/&gt;&lt;wsp:rsid wsp:val=&quot;009C720D&quot;/&gt;&lt;wsp:rsid wsp:val=&quot;009C76E0&quot;/&gt;&lt;wsp:rsid wsp:val=&quot;009C7F26&quot;/&gt;&lt;wsp:rsid wsp:val=&quot;009D013E&quot;/&gt;&lt;wsp:rsid wsp:val=&quot;009D01ED&quot;/&gt;&lt;wsp:rsid wsp:val=&quot;009D0218&quot;/&gt;&lt;wsp:rsid wsp:val=&quot;009D067A&quot;/&gt;&lt;wsp:rsid wsp:val=&quot;009D079D&quot;/&gt;&lt;wsp:rsid wsp:val=&quot;009D0C10&quot;/&gt;&lt;wsp:rsid wsp:val=&quot;009D0D77&quot;/&gt;&lt;wsp:rsid wsp:val=&quot;009D1282&quot;/&gt;&lt;wsp:rsid wsp:val=&quot;009D147D&quot;/&gt;&lt;wsp:rsid wsp:val=&quot;009D14FD&quot;/&gt;&lt;wsp:rsid wsp:val=&quot;009D1D5C&quot;/&gt;&lt;wsp:rsid wsp:val=&quot;009D21DD&quot;/&gt;&lt;wsp:rsid wsp:val=&quot;009D3430&quot;/&gt;&lt;wsp:rsid wsp:val=&quot;009D3808&quot;/&gt;&lt;wsp:rsid wsp:val=&quot;009D399D&quot;/&gt;&lt;wsp:rsid wsp:val=&quot;009D48D4&quot;/&gt;&lt;wsp:rsid wsp:val=&quot;009D4CB1&quot;/&gt;&lt;wsp:rsid wsp:val=&quot;009D4E30&quot;/&gt;&lt;wsp:rsid wsp:val=&quot;009D5078&quot;/&gt;&lt;wsp:rsid wsp:val=&quot;009D5297&quot;/&gt;&lt;wsp:rsid wsp:val=&quot;009D5349&quot;/&gt;&lt;wsp:rsid wsp:val=&quot;009D5551&quot;/&gt;&lt;wsp:rsid wsp:val=&quot;009D6A06&quot;/&gt;&lt;wsp:rsid wsp:val=&quot;009D6B0F&quot;/&gt;&lt;wsp:rsid wsp:val=&quot;009D705E&quot;/&gt;&lt;wsp:rsid wsp:val=&quot;009D77EC&quot;/&gt;&lt;wsp:rsid wsp:val=&quot;009D7827&quot;/&gt;&lt;wsp:rsid wsp:val=&quot;009D7EB3&quot;/&gt;&lt;wsp:rsid wsp:val=&quot;009D7FB5&quot;/&gt;&lt;wsp:rsid wsp:val=&quot;009E033D&quot;/&gt;&lt;wsp:rsid wsp:val=&quot;009E060D&quot;/&gt;&lt;wsp:rsid wsp:val=&quot;009E13FE&quot;/&gt;&lt;wsp:rsid wsp:val=&quot;009E17E7&quot;/&gt;&lt;wsp:rsid wsp:val=&quot;009E1DC6&quot;/&gt;&lt;wsp:rsid wsp:val=&quot;009E2581&quot;/&gt;&lt;wsp:rsid wsp:val=&quot;009E2946&quot;/&gt;&lt;wsp:rsid wsp:val=&quot;009E2CE8&quot;/&gt;&lt;wsp:rsid wsp:val=&quot;009E35C4&quot;/&gt;&lt;wsp:rsid wsp:val=&quot;009E393F&quot;/&gt;&lt;wsp:rsid wsp:val=&quot;009E3AB9&quot;/&gt;&lt;wsp:rsid wsp:val=&quot;009E3F7F&quot;/&gt;&lt;wsp:rsid wsp:val=&quot;009E4A7F&quot;/&gt;&lt;wsp:rsid wsp:val=&quot;009E4B92&quot;/&gt;&lt;wsp:rsid wsp:val=&quot;009E5129&quot;/&gt;&lt;wsp:rsid wsp:val=&quot;009E535C&quot;/&gt;&lt;wsp:rsid wsp:val=&quot;009E56AC&quot;/&gt;&lt;wsp:rsid wsp:val=&quot;009E58D6&quot;/&gt;&lt;wsp:rsid wsp:val=&quot;009E63F2&quot;/&gt;&lt;wsp:rsid wsp:val=&quot;009E6B17&quot;/&gt;&lt;wsp:rsid wsp:val=&quot;009E6DE1&quot;/&gt;&lt;wsp:rsid wsp:val=&quot;009E6F2C&quot;/&gt;&lt;wsp:rsid wsp:val=&quot;009E7C7F&quot;/&gt;&lt;wsp:rsid wsp:val=&quot;009F0062&quot;/&gt;&lt;wsp:rsid wsp:val=&quot;009F024B&quot;/&gt;&lt;wsp:rsid wsp:val=&quot;009F029F&quot;/&gt;&lt;wsp:rsid wsp:val=&quot;009F0479&quot;/&gt;&lt;wsp:rsid wsp:val=&quot;009F0E65&quot;/&gt;&lt;wsp:rsid wsp:val=&quot;009F1670&quot;/&gt;&lt;wsp:rsid wsp:val=&quot;009F1D6B&quot;/&gt;&lt;wsp:rsid wsp:val=&quot;009F1E5B&quot;/&gt;&lt;wsp:rsid wsp:val=&quot;009F282D&quot;/&gt;&lt;wsp:rsid wsp:val=&quot;009F2C32&quot;/&gt;&lt;wsp:rsid wsp:val=&quot;009F2D5E&quot;/&gt;&lt;wsp:rsid wsp:val=&quot;009F3A59&quot;/&gt;&lt;wsp:rsid wsp:val=&quot;009F4939&quot;/&gt;&lt;wsp:rsid wsp:val=&quot;009F4EFA&quot;/&gt;&lt;wsp:rsid wsp:val=&quot;009F5619&quot;/&gt;&lt;wsp:rsid wsp:val=&quot;009F5DAE&quot;/&gt;&lt;wsp:rsid wsp:val=&quot;009F6A9F&quot;/&gt;&lt;wsp:rsid wsp:val=&quot;009F6DFC&quot;/&gt;&lt;wsp:rsid wsp:val=&quot;009F7E09&quot;/&gt;&lt;wsp:rsid wsp:val=&quot;00A00046&quot;/&gt;&lt;wsp:rsid wsp:val=&quot;00A00CE6&quot;/&gt;&lt;wsp:rsid wsp:val=&quot;00A01331&quot;/&gt;&lt;wsp:rsid wsp:val=&quot;00A017B3&quot;/&gt;&lt;wsp:rsid wsp:val=&quot;00A017BA&quot;/&gt;&lt;wsp:rsid wsp:val=&quot;00A01ED3&quot;/&gt;&lt;wsp:rsid wsp:val=&quot;00A02279&quot;/&gt;&lt;wsp:rsid wsp:val=&quot;00A0237B&quot;/&gt;&lt;wsp:rsid wsp:val=&quot;00A02DA7&quot;/&gt;&lt;wsp:rsid wsp:val=&quot;00A02DFC&quot;/&gt;&lt;wsp:rsid wsp:val=&quot;00A02EA6&quot;/&gt;&lt;wsp:rsid wsp:val=&quot;00A03111&quot;/&gt;&lt;wsp:rsid wsp:val=&quot;00A0352C&quot;/&gt;&lt;wsp:rsid wsp:val=&quot;00A03720&quot;/&gt;&lt;wsp:rsid wsp:val=&quot;00A03977&quot;/&gt;&lt;wsp:rsid wsp:val=&quot;00A03A98&quot;/&gt;&lt;wsp:rsid wsp:val=&quot;00A03D80&quot;/&gt;&lt;wsp:rsid wsp:val=&quot;00A04095&quot;/&gt;&lt;wsp:rsid wsp:val=&quot;00A040DB&quot;/&gt;&lt;wsp:rsid wsp:val=&quot;00A042C8&quot;/&gt;&lt;wsp:rsid wsp:val=&quot;00A05062&quot;/&gt;&lt;wsp:rsid wsp:val=&quot;00A06013&quot;/&gt;&lt;wsp:rsid wsp:val=&quot;00A06183&quot;/&gt;&lt;wsp:rsid wsp:val=&quot;00A0618E&quot;/&gt;&lt;wsp:rsid wsp:val=&quot;00A0649B&quot;/&gt;&lt;wsp:rsid wsp:val=&quot;00A06610&quot;/&gt;&lt;wsp:rsid wsp:val=&quot;00A074CE&quot;/&gt;&lt;wsp:rsid wsp:val=&quot;00A0778D&quot;/&gt;&lt;wsp:rsid wsp:val=&quot;00A10540&quot;/&gt;&lt;wsp:rsid wsp:val=&quot;00A10B2F&quot;/&gt;&lt;wsp:rsid wsp:val=&quot;00A10D20&quot;/&gt;&lt;wsp:rsid wsp:val=&quot;00A10D64&quot;/&gt;&lt;wsp:rsid wsp:val=&quot;00A11169&quot;/&gt;&lt;wsp:rsid wsp:val=&quot;00A113FE&quot;/&gt;&lt;wsp:rsid wsp:val=&quot;00A11643&quot;/&gt;&lt;wsp:rsid wsp:val=&quot;00A1197C&quot;/&gt;&lt;wsp:rsid wsp:val=&quot;00A12A96&quot;/&gt;&lt;wsp:rsid wsp:val=&quot;00A13175&quot;/&gt;&lt;wsp:rsid wsp:val=&quot;00A131E7&quot;/&gt;&lt;wsp:rsid wsp:val=&quot;00A13B02&quot;/&gt;&lt;wsp:rsid wsp:val=&quot;00A13C4B&quot;/&gt;&lt;wsp:rsid wsp:val=&quot;00A140E0&quot;/&gt;&lt;wsp:rsid wsp:val=&quot;00A142C8&quot;/&gt;&lt;wsp:rsid wsp:val=&quot;00A143D5&quot;/&gt;&lt;wsp:rsid wsp:val=&quot;00A14FC9&quot;/&gt;&lt;wsp:rsid wsp:val=&quot;00A156FB&quot;/&gt;&lt;wsp:rsid wsp:val=&quot;00A15717&quot;/&gt;&lt;wsp:rsid wsp:val=&quot;00A15A19&quot;/&gt;&lt;wsp:rsid wsp:val=&quot;00A16922&quot;/&gt;&lt;wsp:rsid wsp:val=&quot;00A16D4E&quot;/&gt;&lt;wsp:rsid wsp:val=&quot;00A17985&quot;/&gt;&lt;wsp:rsid wsp:val=&quot;00A17CFC&quot;/&gt;&lt;wsp:rsid wsp:val=&quot;00A17E96&quot;/&gt;&lt;wsp:rsid wsp:val=&quot;00A20047&quot;/&gt;&lt;wsp:rsid wsp:val=&quot;00A20B73&quot;/&gt;&lt;wsp:rsid wsp:val=&quot;00A20FBA&quot;/&gt;&lt;wsp:rsid wsp:val=&quot;00A21E8C&quot;/&gt;&lt;wsp:rsid wsp:val=&quot;00A21FC1&quot;/&gt;&lt;wsp:rsid wsp:val=&quot;00A2325B&quot;/&gt;&lt;wsp:rsid wsp:val=&quot;00A2379A&quot;/&gt;&lt;wsp:rsid wsp:val=&quot;00A24556&quot;/&gt;&lt;wsp:rsid wsp:val=&quot;00A24DBD&quot;/&gt;&lt;wsp:rsid wsp:val=&quot;00A24EA1&quot;/&gt;&lt;wsp:rsid wsp:val=&quot;00A250F1&quot;/&gt;&lt;wsp:rsid wsp:val=&quot;00A25135&quot;/&gt;&lt;wsp:rsid wsp:val=&quot;00A251F6&quot;/&gt;&lt;wsp:rsid wsp:val=&quot;00A2527E&quot;/&gt;&lt;wsp:rsid wsp:val=&quot;00A252A8&quot;/&gt;&lt;wsp:rsid wsp:val=&quot;00A25821&quot;/&gt;&lt;wsp:rsid wsp:val=&quot;00A26135&quot;/&gt;&lt;wsp:rsid wsp:val=&quot;00A2772E&quot;/&gt;&lt;wsp:rsid wsp:val=&quot;00A27C2B&quot;/&gt;&lt;wsp:rsid wsp:val=&quot;00A30AF3&quot;/&gt;&lt;wsp:rsid wsp:val=&quot;00A31307&quot;/&gt;&lt;wsp:rsid wsp:val=&quot;00A3182B&quot;/&gt;&lt;wsp:rsid wsp:val=&quot;00A31EEF&quot;/&gt;&lt;wsp:rsid wsp:val=&quot;00A31FF7&quot;/&gt;&lt;wsp:rsid wsp:val=&quot;00A32A84&quot;/&gt;&lt;wsp:rsid wsp:val=&quot;00A32B35&quot;/&gt;&lt;wsp:rsid wsp:val=&quot;00A32E98&quot;/&gt;&lt;wsp:rsid wsp:val=&quot;00A33362&quot;/&gt;&lt;wsp:rsid wsp:val=&quot;00A335B4&quot;/&gt;&lt;wsp:rsid wsp:val=&quot;00A34C47&quot;/&gt;&lt;wsp:rsid wsp:val=&quot;00A34D34&quot;/&gt;&lt;wsp:rsid wsp:val=&quot;00A3501E&quot;/&gt;&lt;wsp:rsid wsp:val=&quot;00A350F7&quot;/&gt;&lt;wsp:rsid wsp:val=&quot;00A35F54&quot;/&gt;&lt;wsp:rsid wsp:val=&quot;00A377BA&quot;/&gt;&lt;wsp:rsid wsp:val=&quot;00A404CA&quot;/&gt;&lt;wsp:rsid wsp:val=&quot;00A40C4C&quot;/&gt;&lt;wsp:rsid wsp:val=&quot;00A4119B&quot;/&gt;&lt;wsp:rsid wsp:val=&quot;00A411E9&quot;/&gt;&lt;wsp:rsid wsp:val=&quot;00A416A4&quot;/&gt;&lt;wsp:rsid wsp:val=&quot;00A41C17&quot;/&gt;&lt;wsp:rsid wsp:val=&quot;00A41C5E&quot;/&gt;&lt;wsp:rsid wsp:val=&quot;00A422E0&quot;/&gt;&lt;wsp:rsid wsp:val=&quot;00A423DE&quot;/&gt;&lt;wsp:rsid wsp:val=&quot;00A424F5&quot;/&gt;&lt;wsp:rsid wsp:val=&quot;00A427AF&quot;/&gt;&lt;wsp:rsid wsp:val=&quot;00A42EEA&quot;/&gt;&lt;wsp:rsid wsp:val=&quot;00A4436E&quot;/&gt;&lt;wsp:rsid wsp:val=&quot;00A4499A&quot;/&gt;&lt;wsp:rsid wsp:val=&quot;00A45871&quot;/&gt;&lt;wsp:rsid wsp:val=&quot;00A46048&quot;/&gt;&lt;wsp:rsid wsp:val=&quot;00A461B3&quot;/&gt;&lt;wsp:rsid wsp:val=&quot;00A46D8B&quot;/&gt;&lt;wsp:rsid wsp:val=&quot;00A477E8&quot;/&gt;&lt;wsp:rsid wsp:val=&quot;00A47AB8&quot;/&gt;&lt;wsp:rsid wsp:val=&quot;00A5005F&quot;/&gt;&lt;wsp:rsid wsp:val=&quot;00A501AC&quot;/&gt;&lt;wsp:rsid wsp:val=&quot;00A503AE&quot;/&gt;&lt;wsp:rsid wsp:val=&quot;00A509A8&quot;/&gt;&lt;wsp:rsid wsp:val=&quot;00A50B40&quot;/&gt;&lt;wsp:rsid wsp:val=&quot;00A50EE2&quot;/&gt;&lt;wsp:rsid wsp:val=&quot;00A510CD&quot;/&gt;&lt;wsp:rsid wsp:val=&quot;00A5147D&quot;/&gt;&lt;wsp:rsid wsp:val=&quot;00A525D3&quot;/&gt;&lt;wsp:rsid wsp:val=&quot;00A52CED&quot;/&gt;&lt;wsp:rsid wsp:val=&quot;00A52D0B&quot;/&gt;&lt;wsp:rsid wsp:val=&quot;00A52FFE&quot;/&gt;&lt;wsp:rsid wsp:val=&quot;00A53667&quot;/&gt;&lt;wsp:rsid wsp:val=&quot;00A5373A&quot;/&gt;&lt;wsp:rsid wsp:val=&quot;00A53AB3&quot;/&gt;&lt;wsp:rsid wsp:val=&quot;00A53E32&quot;/&gt;&lt;wsp:rsid wsp:val=&quot;00A54187&quot;/&gt;&lt;wsp:rsid wsp:val=&quot;00A543B6&quot;/&gt;&lt;wsp:rsid wsp:val=&quot;00A544A0&quot;/&gt;&lt;wsp:rsid wsp:val=&quot;00A544B7&quot;/&gt;&lt;wsp:rsid wsp:val=&quot;00A551D9&quot;/&gt;&lt;wsp:rsid wsp:val=&quot;00A55626&quot;/&gt;&lt;wsp:rsid wsp:val=&quot;00A55797&quot;/&gt;&lt;wsp:rsid wsp:val=&quot;00A56248&quot;/&gt;&lt;wsp:rsid wsp:val=&quot;00A56260&quot;/&gt;&lt;wsp:rsid wsp:val=&quot;00A56746&quot;/&gt;&lt;wsp:rsid wsp:val=&quot;00A5692F&quot;/&gt;&lt;wsp:rsid wsp:val=&quot;00A56AEC&quot;/&gt;&lt;wsp:rsid wsp:val=&quot;00A576FE&quot;/&gt;&lt;wsp:rsid wsp:val=&quot;00A5777C&quot;/&gt;&lt;wsp:rsid wsp:val=&quot;00A57AA6&quot;/&gt;&lt;wsp:rsid wsp:val=&quot;00A57E25&quot;/&gt;&lt;wsp:rsid wsp:val=&quot;00A60009&quot;/&gt;&lt;wsp:rsid wsp:val=&quot;00A6093B&quot;/&gt;&lt;wsp:rsid wsp:val=&quot;00A60D9A&quot;/&gt;&lt;wsp:rsid wsp:val=&quot;00A60FDE&quot;/&gt;&lt;wsp:rsid wsp:val=&quot;00A617DF&quot;/&gt;&lt;wsp:rsid wsp:val=&quot;00A619BD&quot;/&gt;&lt;wsp:rsid wsp:val=&quot;00A62286&quot;/&gt;&lt;wsp:rsid wsp:val=&quot;00A627AD&quot;/&gt;&lt;wsp:rsid wsp:val=&quot;00A62D9B&quot;/&gt;&lt;wsp:rsid wsp:val=&quot;00A6310A&quot;/&gt;&lt;wsp:rsid wsp:val=&quot;00A6481E&quot;/&gt;&lt;wsp:rsid wsp:val=&quot;00A6521F&quot;/&gt;&lt;wsp:rsid wsp:val=&quot;00A65E10&quot;/&gt;&lt;wsp:rsid wsp:val=&quot;00A66510&quot;/&gt;&lt;wsp:rsid wsp:val=&quot;00A66895&quot;/&gt;&lt;wsp:rsid wsp:val=&quot;00A669CE&quot;/&gt;&lt;wsp:rsid wsp:val=&quot;00A66A51&quot;/&gt;&lt;wsp:rsid wsp:val=&quot;00A66DF8&quot;/&gt;&lt;wsp:rsid wsp:val=&quot;00A67535&quot;/&gt;&lt;wsp:rsid wsp:val=&quot;00A7052E&quot;/&gt;&lt;wsp:rsid wsp:val=&quot;00A706F4&quot;/&gt;&lt;wsp:rsid wsp:val=&quot;00A71130&quot;/&gt;&lt;wsp:rsid wsp:val=&quot;00A714C2&quot;/&gt;&lt;wsp:rsid wsp:val=&quot;00A71E71&quot;/&gt;&lt;wsp:rsid wsp:val=&quot;00A71ED6&quot;/&gt;&lt;wsp:rsid wsp:val=&quot;00A71FD3&quot;/&gt;&lt;wsp:rsid wsp:val=&quot;00A72760&quot;/&gt;&lt;wsp:rsid wsp:val=&quot;00A729BD&quot;/&gt;&lt;wsp:rsid wsp:val=&quot;00A729C1&quot;/&gt;&lt;wsp:rsid wsp:val=&quot;00A73329&quot;/&gt;&lt;wsp:rsid wsp:val=&quot;00A73CCB&quot;/&gt;&lt;wsp:rsid wsp:val=&quot;00A74CAD&quot;/&gt;&lt;wsp:rsid wsp:val=&quot;00A74D1A&quot;/&gt;&lt;wsp:rsid wsp:val=&quot;00A74E90&quot;/&gt;&lt;wsp:rsid wsp:val=&quot;00A75037&quot;/&gt;&lt;wsp:rsid wsp:val=&quot;00A750F3&quot;/&gt;&lt;wsp:rsid wsp:val=&quot;00A752C6&quot;/&gt;&lt;wsp:rsid wsp:val=&quot;00A75491&quot;/&gt;&lt;wsp:rsid wsp:val=&quot;00A75CD9&quot;/&gt;&lt;wsp:rsid wsp:val=&quot;00A75DD8&quot;/&gt;&lt;wsp:rsid wsp:val=&quot;00A765DB&quot;/&gt;&lt;wsp:rsid wsp:val=&quot;00A7774D&quot;/&gt;&lt;wsp:rsid wsp:val=&quot;00A778B8&quot;/&gt;&lt;wsp:rsid wsp:val=&quot;00A77A4F&quot;/&gt;&lt;wsp:rsid wsp:val=&quot;00A80053&quot;/&gt;&lt;wsp:rsid wsp:val=&quot;00A8106A&quot;/&gt;&lt;wsp:rsid wsp:val=&quot;00A815CF&quot;/&gt;&lt;wsp:rsid wsp:val=&quot;00A8175D&quot;/&gt;&lt;wsp:rsid wsp:val=&quot;00A81DA1&quot;/&gt;&lt;wsp:rsid wsp:val=&quot;00A82073&quot;/&gt;&lt;wsp:rsid wsp:val=&quot;00A82AEC&quot;/&gt;&lt;wsp:rsid wsp:val=&quot;00A83093&quot;/&gt;&lt;wsp:rsid wsp:val=&quot;00A83997&quot;/&gt;&lt;wsp:rsid wsp:val=&quot;00A84907&quot;/&gt;&lt;wsp:rsid wsp:val=&quot;00A849C7&quot;/&gt;&lt;wsp:rsid wsp:val=&quot;00A84B61&quot;/&gt;&lt;wsp:rsid wsp:val=&quot;00A85756&quot;/&gt;&lt;wsp:rsid wsp:val=&quot;00A86A92&quot;/&gt;&lt;wsp:rsid wsp:val=&quot;00A873A1&quot;/&gt;&lt;wsp:rsid wsp:val=&quot;00A87C39&quot;/&gt;&lt;wsp:rsid wsp:val=&quot;00A907F2&quot;/&gt;&lt;wsp:rsid wsp:val=&quot;00A920E0&quot;/&gt;&lt;wsp:rsid wsp:val=&quot;00A92122&quot;/&gt;&lt;wsp:rsid wsp:val=&quot;00A931A5&quot;/&gt;&lt;wsp:rsid wsp:val=&quot;00A93E78&quot;/&gt;&lt;wsp:rsid wsp:val=&quot;00A9414A&quot;/&gt;&lt;wsp:rsid wsp:val=&quot;00A9465E&quot;/&gt;&lt;wsp:rsid wsp:val=&quot;00A94D92&quot;/&gt;&lt;wsp:rsid wsp:val=&quot;00A94E35&quot;/&gt;&lt;wsp:rsid wsp:val=&quot;00A952F5&quot;/&gt;&lt;wsp:rsid wsp:val=&quot;00A957A7&quot;/&gt;&lt;wsp:rsid wsp:val=&quot;00A957D7&quot;/&gt;&lt;wsp:rsid wsp:val=&quot;00A95FF2&quot;/&gt;&lt;wsp:rsid wsp:val=&quot;00A964A9&quot;/&gt;&lt;wsp:rsid wsp:val=&quot;00A96B85&quot;/&gt;&lt;wsp:rsid wsp:val=&quot;00A96D2D&quot;/&gt;&lt;wsp:rsid wsp:val=&quot;00A97A44&quot;/&gt;&lt;wsp:rsid wsp:val=&quot;00AA0788&quot;/&gt;&lt;wsp:rsid wsp:val=&quot;00AA09DC&quot;/&gt;&lt;wsp:rsid wsp:val=&quot;00AA0DD2&quot;/&gt;&lt;wsp:rsid wsp:val=&quot;00AA11E1&quot;/&gt;&lt;wsp:rsid wsp:val=&quot;00AA2615&quot;/&gt;&lt;wsp:rsid wsp:val=&quot;00AA2769&quot;/&gt;&lt;wsp:rsid wsp:val=&quot;00AA38FF&quot;/&gt;&lt;wsp:rsid wsp:val=&quot;00AA4631&quot;/&gt;&lt;wsp:rsid wsp:val=&quot;00AA5067&quot;/&gt;&lt;wsp:rsid wsp:val=&quot;00AA529C&quot;/&gt;&lt;wsp:rsid wsp:val=&quot;00AA535B&quot;/&gt;&lt;wsp:rsid wsp:val=&quot;00AA540E&quot;/&gt;&lt;wsp:rsid wsp:val=&quot;00AA5815&quot;/&gt;&lt;wsp:rsid wsp:val=&quot;00AA5842&quot;/&gt;&lt;wsp:rsid wsp:val=&quot;00AA64B0&quot;/&gt;&lt;wsp:rsid wsp:val=&quot;00AA74BE&quot;/&gt;&lt;wsp:rsid wsp:val=&quot;00AA7957&quot;/&gt;&lt;wsp:rsid wsp:val=&quot;00AA79A8&quot;/&gt;&lt;wsp:rsid wsp:val=&quot;00AB0E69&quot;/&gt;&lt;wsp:rsid wsp:val=&quot;00AB113C&quot;/&gt;&lt;wsp:rsid wsp:val=&quot;00AB1215&quot;/&gt;&lt;wsp:rsid wsp:val=&quot;00AB13BB&quot;/&gt;&lt;wsp:rsid wsp:val=&quot;00AB174E&quot;/&gt;&lt;wsp:rsid wsp:val=&quot;00AB2AA0&quot;/&gt;&lt;wsp:rsid wsp:val=&quot;00AB3797&quot;/&gt;&lt;wsp:rsid wsp:val=&quot;00AB386A&quot;/&gt;&lt;wsp:rsid wsp:val=&quot;00AB3D79&quot;/&gt;&lt;wsp:rsid wsp:val=&quot;00AB3F75&quot;/&gt;&lt;wsp:rsid wsp:val=&quot;00AB553D&quot;/&gt;&lt;wsp:rsid wsp:val=&quot;00AB6BCB&quot;/&gt;&lt;wsp:rsid wsp:val=&quot;00AB70D9&quot;/&gt;&lt;wsp:rsid wsp:val=&quot;00AB73C7&quot;/&gt;&lt;wsp:rsid wsp:val=&quot;00AB7467&quot;/&gt;&lt;wsp:rsid wsp:val=&quot;00AB7681&quot;/&gt;&lt;wsp:rsid wsp:val=&quot;00AB76E4&quot;/&gt;&lt;wsp:rsid wsp:val=&quot;00AB7BF4&quot;/&gt;&lt;wsp:rsid wsp:val=&quot;00AB7CED&quot;/&gt;&lt;wsp:rsid wsp:val=&quot;00AB7DE5&quot;/&gt;&lt;wsp:rsid wsp:val=&quot;00AB7EEC&quot;/&gt;&lt;wsp:rsid wsp:val=&quot;00AC0159&quot;/&gt;&lt;wsp:rsid wsp:val=&quot;00AC04D0&quot;/&gt;&lt;wsp:rsid wsp:val=&quot;00AC0507&quot;/&gt;&lt;wsp:rsid wsp:val=&quot;00AC08A0&quot;/&gt;&lt;wsp:rsid wsp:val=&quot;00AC0D3B&quot;/&gt;&lt;wsp:rsid wsp:val=&quot;00AC1A2B&quot;/&gt;&lt;wsp:rsid wsp:val=&quot;00AC1AC4&quot;/&gt;&lt;wsp:rsid wsp:val=&quot;00AC1E5E&quot;/&gt;&lt;wsp:rsid wsp:val=&quot;00AC214E&quot;/&gt;&lt;wsp:rsid wsp:val=&quot;00AC2279&quot;/&gt;&lt;wsp:rsid wsp:val=&quot;00AC2AF7&quot;/&gt;&lt;wsp:rsid wsp:val=&quot;00AC2B15&quot;/&gt;&lt;wsp:rsid wsp:val=&quot;00AC2CC6&quot;/&gt;&lt;wsp:rsid wsp:val=&quot;00AC3036&quot;/&gt;&lt;wsp:rsid wsp:val=&quot;00AC3183&quot;/&gt;&lt;wsp:rsid wsp:val=&quot;00AC35A0&quot;/&gt;&lt;wsp:rsid wsp:val=&quot;00AC46C7&quot;/&gt;&lt;wsp:rsid wsp:val=&quot;00AC5228&quot;/&gt;&lt;wsp:rsid wsp:val=&quot;00AC5424&quot;/&gt;&lt;wsp:rsid wsp:val=&quot;00AC544A&quot;/&gt;&lt;wsp:rsid wsp:val=&quot;00AC5856&quot;/&gt;&lt;wsp:rsid wsp:val=&quot;00AC5CEE&quot;/&gt;&lt;wsp:rsid wsp:val=&quot;00AC5D71&quot;/&gt;&lt;wsp:rsid wsp:val=&quot;00AC6B99&quot;/&gt;&lt;wsp:rsid wsp:val=&quot;00AC7B7A&quot;/&gt;&lt;wsp:rsid wsp:val=&quot;00AD00B0&quot;/&gt;&lt;wsp:rsid wsp:val=&quot;00AD0DCE&quot;/&gt;&lt;wsp:rsid wsp:val=&quot;00AD19F5&quot;/&gt;&lt;wsp:rsid wsp:val=&quot;00AD1D76&quot;/&gt;&lt;wsp:rsid wsp:val=&quot;00AD3A4F&quot;/&gt;&lt;wsp:rsid wsp:val=&quot;00AD4BAE&quot;/&gt;&lt;wsp:rsid wsp:val=&quot;00AD50E6&quot;/&gt;&lt;wsp:rsid wsp:val=&quot;00AD5E89&quot;/&gt;&lt;wsp:rsid wsp:val=&quot;00AD657A&quot;/&gt;&lt;wsp:rsid wsp:val=&quot;00AD6849&quot;/&gt;&lt;wsp:rsid wsp:val=&quot;00AD7199&quot;/&gt;&lt;wsp:rsid wsp:val=&quot;00AD74B8&quot;/&gt;&lt;wsp:rsid wsp:val=&quot;00AD7C64&quot;/&gt;&lt;wsp:rsid wsp:val=&quot;00AE067E&quot;/&gt;&lt;wsp:rsid wsp:val=&quot;00AE06DB&quot;/&gt;&lt;wsp:rsid wsp:val=&quot;00AE1103&quot;/&gt;&lt;wsp:rsid wsp:val=&quot;00AE1107&quot;/&gt;&lt;wsp:rsid wsp:val=&quot;00AE1971&quot;/&gt;&lt;wsp:rsid wsp:val=&quot;00AE1F71&quot;/&gt;&lt;wsp:rsid wsp:val=&quot;00AE26E2&quot;/&gt;&lt;wsp:rsid wsp:val=&quot;00AE28B7&quot;/&gt;&lt;wsp:rsid wsp:val=&quot;00AE2FC7&quot;/&gt;&lt;wsp:rsid wsp:val=&quot;00AE2FF6&quot;/&gt;&lt;wsp:rsid wsp:val=&quot;00AE3856&quot;/&gt;&lt;wsp:rsid wsp:val=&quot;00AE40D9&quot;/&gt;&lt;wsp:rsid wsp:val=&quot;00AE4AB6&quot;/&gt;&lt;wsp:rsid wsp:val=&quot;00AE4B75&quot;/&gt;&lt;wsp:rsid wsp:val=&quot;00AE5E6D&quot;/&gt;&lt;wsp:rsid wsp:val=&quot;00AE6A67&quot;/&gt;&lt;wsp:rsid wsp:val=&quot;00AE6F60&quot;/&gt;&lt;wsp:rsid wsp:val=&quot;00AE75DB&quot;/&gt;&lt;wsp:rsid wsp:val=&quot;00AE7B0A&quot;/&gt;&lt;wsp:rsid wsp:val=&quot;00AE7FAC&quot;/&gt;&lt;wsp:rsid wsp:val=&quot;00AF003A&quot;/&gt;&lt;wsp:rsid wsp:val=&quot;00AF0603&quot;/&gt;&lt;wsp:rsid wsp:val=&quot;00AF0664&quot;/&gt;&lt;wsp:rsid wsp:val=&quot;00AF0808&quot;/&gt;&lt;wsp:rsid wsp:val=&quot;00AF086C&quot;/&gt;&lt;wsp:rsid wsp:val=&quot;00AF0A48&quot;/&gt;&lt;wsp:rsid wsp:val=&quot;00AF11A8&quot;/&gt;&lt;wsp:rsid wsp:val=&quot;00AF1594&quot;/&gt;&lt;wsp:rsid wsp:val=&quot;00AF1A7B&quot;/&gt;&lt;wsp:rsid wsp:val=&quot;00AF2711&quot;/&gt;&lt;wsp:rsid wsp:val=&quot;00AF2739&quot;/&gt;&lt;wsp:rsid wsp:val=&quot;00AF2E98&quot;/&gt;&lt;wsp:rsid wsp:val=&quot;00AF34E2&quot;/&gt;&lt;wsp:rsid wsp:val=&quot;00AF3571&quot;/&gt;&lt;wsp:rsid wsp:val=&quot;00AF35F3&quot;/&gt;&lt;wsp:rsid wsp:val=&quot;00AF3612&quot;/&gt;&lt;wsp:rsid wsp:val=&quot;00AF3A84&quot;/&gt;&lt;wsp:rsid wsp:val=&quot;00AF3FE8&quot;/&gt;&lt;wsp:rsid wsp:val=&quot;00AF496B&quot;/&gt;&lt;wsp:rsid wsp:val=&quot;00AF4C04&quot;/&gt;&lt;wsp:rsid wsp:val=&quot;00AF4D02&quot;/&gt;&lt;wsp:rsid wsp:val=&quot;00AF5161&quot;/&gt;&lt;wsp:rsid wsp:val=&quot;00AF522B&quot;/&gt;&lt;wsp:rsid wsp:val=&quot;00AF55D2&quot;/&gt;&lt;wsp:rsid wsp:val=&quot;00AF5A99&quot;/&gt;&lt;wsp:rsid wsp:val=&quot;00AF5BE2&quot;/&gt;&lt;wsp:rsid wsp:val=&quot;00AF5C0E&quot;/&gt;&lt;wsp:rsid wsp:val=&quot;00AF5E42&quot;/&gt;&lt;wsp:rsid wsp:val=&quot;00AF608F&quot;/&gt;&lt;wsp:rsid wsp:val=&quot;00AF6C7B&quot;/&gt;&lt;wsp:rsid wsp:val=&quot;00AF7019&quot;/&gt;&lt;wsp:rsid wsp:val=&quot;00AF7B86&quot;/&gt;&lt;wsp:rsid wsp:val=&quot;00B00195&quot;/&gt;&lt;wsp:rsid wsp:val=&quot;00B012E4&quot;/&gt;&lt;wsp:rsid wsp:val=&quot;00B01EDF&quot;/&gt;&lt;wsp:rsid wsp:val=&quot;00B022D0&quot;/&gt;&lt;wsp:rsid wsp:val=&quot;00B02450&quot;/&gt;&lt;wsp:rsid wsp:val=&quot;00B03220&quot;/&gt;&lt;wsp:rsid wsp:val=&quot;00B03B67&quot;/&gt;&lt;wsp:rsid wsp:val=&quot;00B03C5D&quot;/&gt;&lt;wsp:rsid wsp:val=&quot;00B0491F&quot;/&gt;&lt;wsp:rsid wsp:val=&quot;00B04A35&quot;/&gt;&lt;wsp:rsid wsp:val=&quot;00B0594E&quot;/&gt;&lt;wsp:rsid wsp:val=&quot;00B05AA8&quot;/&gt;&lt;wsp:rsid wsp:val=&quot;00B05BBB&quot;/&gt;&lt;wsp:rsid wsp:val=&quot;00B06599&quot;/&gt;&lt;wsp:rsid wsp:val=&quot;00B0685D&quot;/&gt;&lt;wsp:rsid wsp:val=&quot;00B072FD&quot;/&gt;&lt;wsp:rsid wsp:val=&quot;00B074C3&quot;/&gt;&lt;wsp:rsid wsp:val=&quot;00B07F8F&quot;/&gt;&lt;wsp:rsid wsp:val=&quot;00B103AA&quot;/&gt;&lt;wsp:rsid wsp:val=&quot;00B104C5&quot;/&gt;&lt;wsp:rsid wsp:val=&quot;00B108B6&quot;/&gt;&lt;wsp:rsid wsp:val=&quot;00B10A0C&quot;/&gt;&lt;wsp:rsid wsp:val=&quot;00B10E9A&quot;/&gt;&lt;wsp:rsid wsp:val=&quot;00B110D6&quot;/&gt;&lt;wsp:rsid wsp:val=&quot;00B117AB&quot;/&gt;&lt;wsp:rsid wsp:val=&quot;00B1198B&quot;/&gt;&lt;wsp:rsid wsp:val=&quot;00B1207F&quot;/&gt;&lt;wsp:rsid wsp:val=&quot;00B1276B&quot;/&gt;&lt;wsp:rsid wsp:val=&quot;00B12C04&quot;/&gt;&lt;wsp:rsid wsp:val=&quot;00B13577&quot;/&gt;&lt;wsp:rsid wsp:val=&quot;00B13A75&quot;/&gt;&lt;wsp:rsid wsp:val=&quot;00B1404F&quot;/&gt;&lt;wsp:rsid wsp:val=&quot;00B14BFD&quot;/&gt;&lt;wsp:rsid wsp:val=&quot;00B15EAF&quot;/&gt;&lt;wsp:rsid wsp:val=&quot;00B16A88&quot;/&gt;&lt;wsp:rsid wsp:val=&quot;00B16AE6&quot;/&gt;&lt;wsp:rsid wsp:val=&quot;00B17350&quot;/&gt;&lt;wsp:rsid wsp:val=&quot;00B1783C&quot;/&gt;&lt;wsp:rsid wsp:val=&quot;00B17941&quot;/&gt;&lt;wsp:rsid wsp:val=&quot;00B17E96&quot;/&gt;&lt;wsp:rsid wsp:val=&quot;00B17EB7&quot;/&gt;&lt;wsp:rsid wsp:val=&quot;00B17F6F&quot;/&gt;&lt;wsp:rsid wsp:val=&quot;00B2043A&quot;/&gt;&lt;wsp:rsid wsp:val=&quot;00B20966&quot;/&gt;&lt;wsp:rsid wsp:val=&quot;00B20B53&quot;/&gt;&lt;wsp:rsid wsp:val=&quot;00B20ED6&quot;/&gt;&lt;wsp:rsid wsp:val=&quot;00B2121A&quot;/&gt;&lt;wsp:rsid wsp:val=&quot;00B2183F&quot;/&gt;&lt;wsp:rsid wsp:val=&quot;00B2189A&quot;/&gt;&lt;wsp:rsid wsp:val=&quot;00B22A21&quot;/&gt;&lt;wsp:rsid wsp:val=&quot;00B231C5&quot;/&gt;&lt;wsp:rsid wsp:val=&quot;00B23618&quot;/&gt;&lt;wsp:rsid wsp:val=&quot;00B236EB&quot;/&gt;&lt;wsp:rsid wsp:val=&quot;00B23E5F&quot;/&gt;&lt;wsp:rsid wsp:val=&quot;00B23FAD&quot;/&gt;&lt;wsp:rsid wsp:val=&quot;00B2427A&quot;/&gt;&lt;wsp:rsid wsp:val=&quot;00B245BA&quot;/&gt;&lt;wsp:rsid wsp:val=&quot;00B2483D&quot;/&gt;&lt;wsp:rsid wsp:val=&quot;00B24F86&quot;/&gt;&lt;wsp:rsid wsp:val=&quot;00B25809&quot;/&gt;&lt;wsp:rsid wsp:val=&quot;00B2581A&quot;/&gt;&lt;wsp:rsid wsp:val=&quot;00B274FA&quot;/&gt;&lt;wsp:rsid wsp:val=&quot;00B27974&quot;/&gt;&lt;wsp:rsid wsp:val=&quot;00B27A9A&quot;/&gt;&lt;wsp:rsid wsp:val=&quot;00B27B09&quot;/&gt;&lt;wsp:rsid wsp:val=&quot;00B27C8F&quot;/&gt;&lt;wsp:rsid wsp:val=&quot;00B27FD7&quot;/&gt;&lt;wsp:rsid wsp:val=&quot;00B30210&quot;/&gt;&lt;wsp:rsid wsp:val=&quot;00B30621&quot;/&gt;&lt;wsp:rsid wsp:val=&quot;00B3080A&quot;/&gt;&lt;wsp:rsid wsp:val=&quot;00B31806&quot;/&gt;&lt;wsp:rsid wsp:val=&quot;00B31BB4&quot;/&gt;&lt;wsp:rsid wsp:val=&quot;00B32D12&quot;/&gt;&lt;wsp:rsid wsp:val=&quot;00B32EA0&quot;/&gt;&lt;wsp:rsid wsp:val=&quot;00B333C5&quot;/&gt;&lt;wsp:rsid wsp:val=&quot;00B33B8B&quot;/&gt;&lt;wsp:rsid wsp:val=&quot;00B3449D&quot;/&gt;&lt;wsp:rsid wsp:val=&quot;00B3503E&quot;/&gt;&lt;wsp:rsid wsp:val=&quot;00B359C6&quot;/&gt;&lt;wsp:rsid wsp:val=&quot;00B35A7B&quot;/&gt;&lt;wsp:rsid wsp:val=&quot;00B362F3&quot;/&gt;&lt;wsp:rsid wsp:val=&quot;00B363E4&quot;/&gt;&lt;wsp:rsid wsp:val=&quot;00B36770&quot;/&gt;&lt;wsp:rsid wsp:val=&quot;00B36844&quot;/&gt;&lt;wsp:rsid wsp:val=&quot;00B369B1&quot;/&gt;&lt;wsp:rsid wsp:val=&quot;00B37649&quot;/&gt;&lt;wsp:rsid wsp:val=&quot;00B3776D&quot;/&gt;&lt;wsp:rsid wsp:val=&quot;00B378FE&quot;/&gt;&lt;wsp:rsid wsp:val=&quot;00B401CA&quot;/&gt;&lt;wsp:rsid wsp:val=&quot;00B4036E&quot;/&gt;&lt;wsp:rsid wsp:val=&quot;00B4053A&quot;/&gt;&lt;wsp:rsid wsp:val=&quot;00B409E5&quot;/&gt;&lt;wsp:rsid wsp:val=&quot;00B41817&quot;/&gt;&lt;wsp:rsid wsp:val=&quot;00B41870&quot;/&gt;&lt;wsp:rsid wsp:val=&quot;00B41B7D&quot;/&gt;&lt;wsp:rsid wsp:val=&quot;00B427DE&quot;/&gt;&lt;wsp:rsid wsp:val=&quot;00B431E7&quot;/&gt;&lt;wsp:rsid wsp:val=&quot;00B43459&quot;/&gt;&lt;wsp:rsid wsp:val=&quot;00B43D47&quot;/&gt;&lt;wsp:rsid wsp:val=&quot;00B44D83&quot;/&gt;&lt;wsp:rsid wsp:val=&quot;00B44FE2&quot;/&gt;&lt;wsp:rsid wsp:val=&quot;00B45219&quot;/&gt;&lt;wsp:rsid wsp:val=&quot;00B45227&quot;/&gt;&lt;wsp:rsid wsp:val=&quot;00B45668&quot;/&gt;&lt;wsp:rsid wsp:val=&quot;00B459E4&quot;/&gt;&lt;wsp:rsid wsp:val=&quot;00B45F49&quot;/&gt;&lt;wsp:rsid wsp:val=&quot;00B4617F&quot;/&gt;&lt;wsp:rsid wsp:val=&quot;00B46464&quot;/&gt;&lt;wsp:rsid wsp:val=&quot;00B46743&quot;/&gt;&lt;wsp:rsid wsp:val=&quot;00B46DB5&quot;/&gt;&lt;wsp:rsid wsp:val=&quot;00B46FAF&quot;/&gt;&lt;wsp:rsid wsp:val=&quot;00B4723C&quot;/&gt;&lt;wsp:rsid wsp:val=&quot;00B473DB&quot;/&gt;&lt;wsp:rsid wsp:val=&quot;00B475AC&quot;/&gt;&lt;wsp:rsid wsp:val=&quot;00B47632&quot;/&gt;&lt;wsp:rsid wsp:val=&quot;00B508FE&quot;/&gt;&lt;wsp:rsid wsp:val=&quot;00B51B16&quot;/&gt;&lt;wsp:rsid wsp:val=&quot;00B525E0&quot;/&gt;&lt;wsp:rsid wsp:val=&quot;00B52E08&quot;/&gt;&lt;wsp:rsid wsp:val=&quot;00B5330A&quot;/&gt;&lt;wsp:rsid wsp:val=&quot;00B535A7&quot;/&gt;&lt;wsp:rsid wsp:val=&quot;00B536CA&quot;/&gt;&lt;wsp:rsid wsp:val=&quot;00B5370D&quot;/&gt;&lt;wsp:rsid wsp:val=&quot;00B539B3&quot;/&gt;&lt;wsp:rsid wsp:val=&quot;00B5434C&quot;/&gt;&lt;wsp:rsid wsp:val=&quot;00B548BA&quot;/&gt;&lt;wsp:rsid wsp:val=&quot;00B54FC5&quot;/&gt;&lt;wsp:rsid wsp:val=&quot;00B55D9D&quot;/&gt;&lt;wsp:rsid wsp:val=&quot;00B56748&quot;/&gt;&lt;wsp:rsid wsp:val=&quot;00B569F0&quot;/&gt;&lt;wsp:rsid wsp:val=&quot;00B57123&quot;/&gt;&lt;wsp:rsid wsp:val=&quot;00B57504&quot;/&gt;&lt;wsp:rsid wsp:val=&quot;00B61202&quot;/&gt;&lt;wsp:rsid wsp:val=&quot;00B61DC4&quot;/&gt;&lt;wsp:rsid wsp:val=&quot;00B61E58&quot;/&gt;&lt;wsp:rsid wsp:val=&quot;00B62420&quot;/&gt;&lt;wsp:rsid wsp:val=&quot;00B62907&quot;/&gt;&lt;wsp:rsid wsp:val=&quot;00B62D0F&quot;/&gt;&lt;wsp:rsid wsp:val=&quot;00B63FC5&quot;/&gt;&lt;wsp:rsid wsp:val=&quot;00B64254&quot;/&gt;&lt;wsp:rsid wsp:val=&quot;00B646C3&quot;/&gt;&lt;wsp:rsid wsp:val=&quot;00B64961&quot;/&gt;&lt;wsp:rsid wsp:val=&quot;00B64F76&quot;/&gt;&lt;wsp:rsid wsp:val=&quot;00B6511B&quot;/&gt;&lt;wsp:rsid wsp:val=&quot;00B654AF&quot;/&gt;&lt;wsp:rsid wsp:val=&quot;00B6550A&quot;/&gt;&lt;wsp:rsid wsp:val=&quot;00B656A8&quot;/&gt;&lt;wsp:rsid wsp:val=&quot;00B6602B&quot;/&gt;&lt;wsp:rsid wsp:val=&quot;00B67795&quot;/&gt;&lt;wsp:rsid wsp:val=&quot;00B67FE9&quot;/&gt;&lt;wsp:rsid wsp:val=&quot;00B702BC&quot;/&gt;&lt;wsp:rsid wsp:val=&quot;00B70594&quot;/&gt;&lt;wsp:rsid wsp:val=&quot;00B70B56&quot;/&gt;&lt;wsp:rsid wsp:val=&quot;00B712C9&quot;/&gt;&lt;wsp:rsid wsp:val=&quot;00B7197D&quot;/&gt;&lt;wsp:rsid wsp:val=&quot;00B7266B&quot;/&gt;&lt;wsp:rsid wsp:val=&quot;00B74528&quot;/&gt;&lt;wsp:rsid wsp:val=&quot;00B7511A&quot;/&gt;&lt;wsp:rsid wsp:val=&quot;00B75247&quot;/&gt;&lt;wsp:rsid wsp:val=&quot;00B75C4B&quot;/&gt;&lt;wsp:rsid wsp:val=&quot;00B75CBF&quot;/&gt;&lt;wsp:rsid wsp:val=&quot;00B75F0D&quot;/&gt;&lt;wsp:rsid wsp:val=&quot;00B76B8A&quot;/&gt;&lt;wsp:rsid wsp:val=&quot;00B77896&quot;/&gt;&lt;wsp:rsid wsp:val=&quot;00B77E97&quot;/&gt;&lt;wsp:rsid wsp:val=&quot;00B800D5&quot;/&gt;&lt;wsp:rsid wsp:val=&quot;00B805E1&quot;/&gt;&lt;wsp:rsid wsp:val=&quot;00B80EEA&quot;/&gt;&lt;wsp:rsid wsp:val=&quot;00B80EF9&quot;/&gt;&lt;wsp:rsid wsp:val=&quot;00B81254&quot;/&gt;&lt;wsp:rsid wsp:val=&quot;00B81657&quot;/&gt;&lt;wsp:rsid wsp:val=&quot;00B81AA5&quot;/&gt;&lt;wsp:rsid wsp:val=&quot;00B82F81&quot;/&gt;&lt;wsp:rsid wsp:val=&quot;00B8483F&quot;/&gt;&lt;wsp:rsid wsp:val=&quot;00B84841&quot;/&gt;&lt;wsp:rsid wsp:val=&quot;00B84F10&quot;/&gt;&lt;wsp:rsid wsp:val=&quot;00B852B2&quot;/&gt;&lt;wsp:rsid wsp:val=&quot;00B85D9D&quot;/&gt;&lt;wsp:rsid wsp:val=&quot;00B86384&quot;/&gt;&lt;wsp:rsid wsp:val=&quot;00B867A6&quot;/&gt;&lt;wsp:rsid wsp:val=&quot;00B86F36&quot;/&gt;&lt;wsp:rsid wsp:val=&quot;00B8793A&quot;/&gt;&lt;wsp:rsid wsp:val=&quot;00B87CC5&quot;/&gt;&lt;wsp:rsid wsp:val=&quot;00B87D87&quot;/&gt;&lt;wsp:rsid wsp:val=&quot;00B87F21&quot;/&gt;&lt;wsp:rsid wsp:val=&quot;00B90786&quot;/&gt;&lt;wsp:rsid wsp:val=&quot;00B90B6E&quot;/&gt;&lt;wsp:rsid wsp:val=&quot;00B90FC4&quot;/&gt;&lt;wsp:rsid wsp:val=&quot;00B91695&quot;/&gt;&lt;wsp:rsid wsp:val=&quot;00B91ACF&quot;/&gt;&lt;wsp:rsid wsp:val=&quot;00B92313&quot;/&gt;&lt;wsp:rsid wsp:val=&quot;00B92A5A&quot;/&gt;&lt;wsp:rsid wsp:val=&quot;00B93502&quot;/&gt;&lt;wsp:rsid wsp:val=&quot;00B935C8&quot;/&gt;&lt;wsp:rsid wsp:val=&quot;00B93717&quot;/&gt;&lt;wsp:rsid wsp:val=&quot;00B93980&quot;/&gt;&lt;wsp:rsid wsp:val=&quot;00B93BDA&quot;/&gt;&lt;wsp:rsid wsp:val=&quot;00B93E2C&quot;/&gt;&lt;wsp:rsid wsp:val=&quot;00B93F9B&quot;/&gt;&lt;wsp:rsid wsp:val=&quot;00B94675&quot;/&gt;&lt;wsp:rsid wsp:val=&quot;00B94E11&quot;/&gt;&lt;wsp:rsid wsp:val=&quot;00B954AB&quot;/&gt;&lt;wsp:rsid wsp:val=&quot;00B95A1D&quot;/&gt;&lt;wsp:rsid wsp:val=&quot;00B95EEA&quot;/&gt;&lt;wsp:rsid wsp:val=&quot;00B95F60&quot;/&gt;&lt;wsp:rsid wsp:val=&quot;00B961DE&quot;/&gt;&lt;wsp:rsid wsp:val=&quot;00B96530&quot;/&gt;&lt;wsp:rsid wsp:val=&quot;00B9688E&quot;/&gt;&lt;wsp:rsid wsp:val=&quot;00B96BF9&quot;/&gt;&lt;wsp:rsid wsp:val=&quot;00B970B3&quot;/&gt;&lt;wsp:rsid wsp:val=&quot;00B97BD5&quot;/&gt;&lt;wsp:rsid wsp:val=&quot;00B97C38&quot;/&gt;&lt;wsp:rsid wsp:val=&quot;00B97F2B&quot;/&gt;&lt;wsp:rsid wsp:val=&quot;00BA015B&quot;/&gt;&lt;wsp:rsid wsp:val=&quot;00BA01B6&quot;/&gt;&lt;wsp:rsid wsp:val=&quot;00BA03C0&quot;/&gt;&lt;wsp:rsid wsp:val=&quot;00BA069B&quot;/&gt;&lt;wsp:rsid wsp:val=&quot;00BA0864&quot;/&gt;&lt;wsp:rsid wsp:val=&quot;00BA0E09&quot;/&gt;&lt;wsp:rsid wsp:val=&quot;00BA126D&quot;/&gt;&lt;wsp:rsid wsp:val=&quot;00BA1977&quot;/&gt;&lt;wsp:rsid wsp:val=&quot;00BA24DA&quot;/&gt;&lt;wsp:rsid wsp:val=&quot;00BA2A0E&quot;/&gt;&lt;wsp:rsid wsp:val=&quot;00BA2D9A&quot;/&gt;&lt;wsp:rsid wsp:val=&quot;00BA2DAA&quot;/&gt;&lt;wsp:rsid wsp:val=&quot;00BA3762&quot;/&gt;&lt;wsp:rsid wsp:val=&quot;00BA3A72&quot;/&gt;&lt;wsp:rsid wsp:val=&quot;00BA3E8A&quot;/&gt;&lt;wsp:rsid wsp:val=&quot;00BA4047&quot;/&gt;&lt;wsp:rsid wsp:val=&quot;00BA442B&quot;/&gt;&lt;wsp:rsid wsp:val=&quot;00BA4AEF&quot;/&gt;&lt;wsp:rsid wsp:val=&quot;00BA53A5&quot;/&gt;&lt;wsp:rsid wsp:val=&quot;00BA53AC&quot;/&gt;&lt;wsp:rsid wsp:val=&quot;00BA5AD7&quot;/&gt;&lt;wsp:rsid wsp:val=&quot;00BA614B&quot;/&gt;&lt;wsp:rsid wsp:val=&quot;00BA64A0&quot;/&gt;&lt;wsp:rsid wsp:val=&quot;00BA68AC&quot;/&gt;&lt;wsp:rsid wsp:val=&quot;00BA6A1D&quot;/&gt;&lt;wsp:rsid wsp:val=&quot;00BA6AB3&quot;/&gt;&lt;wsp:rsid wsp:val=&quot;00BA6F87&quot;/&gt;&lt;wsp:rsid wsp:val=&quot;00BA747E&quot;/&gt;&lt;wsp:rsid wsp:val=&quot;00BA75BE&quot;/&gt;&lt;wsp:rsid wsp:val=&quot;00BA7A1F&quot;/&gt;&lt;wsp:rsid wsp:val=&quot;00BA7E33&quot;/&gt;&lt;wsp:rsid wsp:val=&quot;00BB016B&quot;/&gt;&lt;wsp:rsid wsp:val=&quot;00BB02AC&quot;/&gt;&lt;wsp:rsid wsp:val=&quot;00BB04A0&quot;/&gt;&lt;wsp:rsid wsp:val=&quot;00BB058D&quot;/&gt;&lt;wsp:rsid wsp:val=&quot;00BB0714&quot;/&gt;&lt;wsp:rsid wsp:val=&quot;00BB08B1&quot;/&gt;&lt;wsp:rsid wsp:val=&quot;00BB0C51&quot;/&gt;&lt;wsp:rsid wsp:val=&quot;00BB0F77&quot;/&gt;&lt;wsp:rsid wsp:val=&quot;00BB13C1&quot;/&gt;&lt;wsp:rsid wsp:val=&quot;00BB193D&quot;/&gt;&lt;wsp:rsid wsp:val=&quot;00BB20CE&quot;/&gt;&lt;wsp:rsid wsp:val=&quot;00BB2FC5&quot;/&gt;&lt;wsp:rsid wsp:val=&quot;00BB320C&quot;/&gt;&lt;wsp:rsid wsp:val=&quot;00BB3571&quot;/&gt;&lt;wsp:rsid wsp:val=&quot;00BB3766&quot;/&gt;&lt;wsp:rsid wsp:val=&quot;00BB4264&quot;/&gt;&lt;wsp:rsid wsp:val=&quot;00BB4666&quot;/&gt;&lt;wsp:rsid wsp:val=&quot;00BB5298&quot;/&gt;&lt;wsp:rsid wsp:val=&quot;00BB5603&quot;/&gt;&lt;wsp:rsid wsp:val=&quot;00BB58A8&quot;/&gt;&lt;wsp:rsid wsp:val=&quot;00BB6228&quot;/&gt;&lt;wsp:rsid wsp:val=&quot;00BB7132&quot;/&gt;&lt;wsp:rsid wsp:val=&quot;00BB7694&quot;/&gt;&lt;wsp:rsid wsp:val=&quot;00BB7FB1&quot;/&gt;&lt;wsp:rsid wsp:val=&quot;00BC008F&quot;/&gt;&lt;wsp:rsid wsp:val=&quot;00BC0918&quot;/&gt;&lt;wsp:rsid wsp:val=&quot;00BC0D55&quot;/&gt;&lt;wsp:rsid wsp:val=&quot;00BC12F2&quot;/&gt;&lt;wsp:rsid wsp:val=&quot;00BC1987&quot;/&gt;&lt;wsp:rsid wsp:val=&quot;00BC2009&quot;/&gt;&lt;wsp:rsid wsp:val=&quot;00BC2339&quot;/&gt;&lt;wsp:rsid wsp:val=&quot;00BC26B3&quot;/&gt;&lt;wsp:rsid wsp:val=&quot;00BC2FD3&quot;/&gt;&lt;wsp:rsid wsp:val=&quot;00BC35AD&quot;/&gt;&lt;wsp:rsid wsp:val=&quot;00BC3C23&quot;/&gt;&lt;wsp:rsid wsp:val=&quot;00BC4BF9&quot;/&gt;&lt;wsp:rsid wsp:val=&quot;00BC537D&quot;/&gt;&lt;wsp:rsid wsp:val=&quot;00BC5F99&quot;/&gt;&lt;wsp:rsid wsp:val=&quot;00BC67CB&quot;/&gt;&lt;wsp:rsid wsp:val=&quot;00BC79CF&quot;/&gt;&lt;wsp:rsid wsp:val=&quot;00BC7F3D&quot;/&gt;&lt;wsp:rsid wsp:val=&quot;00BD0CE6&quot;/&gt;&lt;wsp:rsid wsp:val=&quot;00BD11A6&quot;/&gt;&lt;wsp:rsid wsp:val=&quot;00BD123E&quot;/&gt;&lt;wsp:rsid wsp:val=&quot;00BD14F4&quot;/&gt;&lt;wsp:rsid wsp:val=&quot;00BD151A&quot;/&gt;&lt;wsp:rsid wsp:val=&quot;00BD1F72&quot;/&gt;&lt;wsp:rsid wsp:val=&quot;00BD26AE&quot;/&gt;&lt;wsp:rsid wsp:val=&quot;00BD27EB&quot;/&gt;&lt;wsp:rsid wsp:val=&quot;00BD36D0&quot;/&gt;&lt;wsp:rsid wsp:val=&quot;00BD3885&quot;/&gt;&lt;wsp:rsid wsp:val=&quot;00BD3AB3&quot;/&gt;&lt;wsp:rsid wsp:val=&quot;00BD3B26&quot;/&gt;&lt;wsp:rsid wsp:val=&quot;00BD3C14&quot;/&gt;&lt;wsp:rsid wsp:val=&quot;00BD40B5&quot;/&gt;&lt;wsp:rsid wsp:val=&quot;00BD42D5&quot;/&gt;&lt;wsp:rsid wsp:val=&quot;00BD4B15&quot;/&gt;&lt;wsp:rsid wsp:val=&quot;00BD4B83&quot;/&gt;&lt;wsp:rsid wsp:val=&quot;00BD4BFF&quot;/&gt;&lt;wsp:rsid wsp:val=&quot;00BD524D&quot;/&gt;&lt;wsp:rsid wsp:val=&quot;00BD5D10&quot;/&gt;&lt;wsp:rsid wsp:val=&quot;00BD6241&quot;/&gt;&lt;wsp:rsid wsp:val=&quot;00BD62F7&quot;/&gt;&lt;wsp:rsid wsp:val=&quot;00BD6B23&quot;/&gt;&lt;wsp:rsid wsp:val=&quot;00BD6F11&quot;/&gt;&lt;wsp:rsid wsp:val=&quot;00BD70C5&quot;/&gt;&lt;wsp:rsid wsp:val=&quot;00BD738A&quot;/&gt;&lt;wsp:rsid wsp:val=&quot;00BD7C3A&quot;/&gt;&lt;wsp:rsid wsp:val=&quot;00BD7EBA&quot;/&gt;&lt;wsp:rsid wsp:val=&quot;00BE1BB9&quot;/&gt;&lt;wsp:rsid wsp:val=&quot;00BE1C60&quot;/&gt;&lt;wsp:rsid wsp:val=&quot;00BE1E05&quot;/&gt;&lt;wsp:rsid wsp:val=&quot;00BE1F80&quot;/&gt;&lt;wsp:rsid wsp:val=&quot;00BE218E&quot;/&gt;&lt;wsp:rsid wsp:val=&quot;00BE2D4D&quot;/&gt;&lt;wsp:rsid wsp:val=&quot;00BE33B4&quot;/&gt;&lt;wsp:rsid wsp:val=&quot;00BE36E5&quot;/&gt;&lt;wsp:rsid wsp:val=&quot;00BE3D53&quot;/&gt;&lt;wsp:rsid wsp:val=&quot;00BE4FD4&quot;/&gt;&lt;wsp:rsid wsp:val=&quot;00BE50DD&quot;/&gt;&lt;wsp:rsid wsp:val=&quot;00BE752E&quot;/&gt;&lt;wsp:rsid wsp:val=&quot;00BE775D&quot;/&gt;&lt;wsp:rsid wsp:val=&quot;00BE78B2&quot;/&gt;&lt;wsp:rsid wsp:val=&quot;00BE7EB8&quot;/&gt;&lt;wsp:rsid wsp:val=&quot;00BF00F4&quot;/&gt;&lt;wsp:rsid wsp:val=&quot;00BF04AF&quot;/&gt;&lt;wsp:rsid wsp:val=&quot;00BF0A01&quot;/&gt;&lt;wsp:rsid wsp:val=&quot;00BF0D5B&quot;/&gt;&lt;wsp:rsid wsp:val=&quot;00BF1BF0&quot;/&gt;&lt;wsp:rsid wsp:val=&quot;00BF27B3&quot;/&gt;&lt;wsp:rsid wsp:val=&quot;00BF293F&quot;/&gt;&lt;wsp:rsid wsp:val=&quot;00BF2CFA&quot;/&gt;&lt;wsp:rsid wsp:val=&quot;00BF384D&quot;/&gt;&lt;wsp:rsid wsp:val=&quot;00BF3E56&quot;/&gt;&lt;wsp:rsid wsp:val=&quot;00BF3FAE&quot;/&gt;&lt;wsp:rsid wsp:val=&quot;00BF404F&quot;/&gt;&lt;wsp:rsid wsp:val=&quot;00BF412A&quot;/&gt;&lt;wsp:rsid wsp:val=&quot;00BF43C0&quot;/&gt;&lt;wsp:rsid wsp:val=&quot;00BF4B85&quot;/&gt;&lt;wsp:rsid wsp:val=&quot;00BF4DC9&quot;/&gt;&lt;wsp:rsid wsp:val=&quot;00BF4F8B&quot;/&gt;&lt;wsp:rsid wsp:val=&quot;00BF55B9&quot;/&gt;&lt;wsp:rsid wsp:val=&quot;00BF5F65&quot;/&gt;&lt;wsp:rsid wsp:val=&quot;00BF64A3&quot;/&gt;&lt;wsp:rsid wsp:val=&quot;00BF69BE&quot;/&gt;&lt;wsp:rsid wsp:val=&quot;00BF6C51&quot;/&gt;&lt;wsp:rsid wsp:val=&quot;00BF6D53&quot;/&gt;&lt;wsp:rsid wsp:val=&quot;00BF7461&quot;/&gt;&lt;wsp:rsid wsp:val=&quot;00BF77E7&quot;/&gt;&lt;wsp:rsid wsp:val=&quot;00BF7C32&quot;/&gt;&lt;wsp:rsid wsp:val=&quot;00C00064&quot;/&gt;&lt;wsp:rsid wsp:val=&quot;00C004DE&quot;/&gt;&lt;wsp:rsid wsp:val=&quot;00C00DED&quot;/&gt;&lt;wsp:rsid wsp:val=&quot;00C00F1A&quot;/&gt;&lt;wsp:rsid wsp:val=&quot;00C017FE&quot;/&gt;&lt;wsp:rsid wsp:val=&quot;00C01AA4&quot;/&gt;&lt;wsp:rsid wsp:val=&quot;00C02135&quot;/&gt;&lt;wsp:rsid wsp:val=&quot;00C03AB6&quot;/&gt;&lt;wsp:rsid wsp:val=&quot;00C03B07&quot;/&gt;&lt;wsp:rsid wsp:val=&quot;00C0454A&quot;/&gt;&lt;wsp:rsid wsp:val=&quot;00C0456B&quot;/&gt;&lt;wsp:rsid wsp:val=&quot;00C04689&quot;/&gt;&lt;wsp:rsid wsp:val=&quot;00C04817&quot;/&gt;&lt;wsp:rsid wsp:val=&quot;00C04D1B&quot;/&gt;&lt;wsp:rsid wsp:val=&quot;00C0500F&quot;/&gt;&lt;wsp:rsid wsp:val=&quot;00C0511C&quot;/&gt;&lt;wsp:rsid wsp:val=&quot;00C0569D&quot;/&gt;&lt;wsp:rsid wsp:val=&quot;00C05B1E&quot;/&gt;&lt;wsp:rsid wsp:val=&quot;00C06858&quot;/&gt;&lt;wsp:rsid wsp:val=&quot;00C069F0&quot;/&gt;&lt;wsp:rsid wsp:val=&quot;00C06B83&quot;/&gt;&lt;wsp:rsid wsp:val=&quot;00C1120D&quot;/&gt;&lt;wsp:rsid wsp:val=&quot;00C11547&quot;/&gt;&lt;wsp:rsid wsp:val=&quot;00C116CB&quot;/&gt;&lt;wsp:rsid wsp:val=&quot;00C1194B&quot;/&gt;&lt;wsp:rsid wsp:val=&quot;00C119A0&quot;/&gt;&lt;wsp:rsid wsp:val=&quot;00C11FA8&quot;/&gt;&lt;wsp:rsid wsp:val=&quot;00C12BBA&quot;/&gt;&lt;wsp:rsid wsp:val=&quot;00C154B7&quot;/&gt;&lt;wsp:rsid wsp:val=&quot;00C1557D&quot;/&gt;&lt;wsp:rsid wsp:val=&quot;00C16213&quot;/&gt;&lt;wsp:rsid wsp:val=&quot;00C16833&quot;/&gt;&lt;wsp:rsid wsp:val=&quot;00C16EEC&quot;/&gt;&lt;wsp:rsid wsp:val=&quot;00C176CA&quot;/&gt;&lt;wsp:rsid wsp:val=&quot;00C17971&quot;/&gt;&lt;wsp:rsid wsp:val=&quot;00C17B5D&quot;/&gt;&lt;wsp:rsid wsp:val=&quot;00C17FDC&quot;/&gt;&lt;wsp:rsid wsp:val=&quot;00C206B5&quot;/&gt;&lt;wsp:rsid wsp:val=&quot;00C2092D&quot;/&gt;&lt;wsp:rsid wsp:val=&quot;00C213E6&quot;/&gt;&lt;wsp:rsid wsp:val=&quot;00C215BF&quot;/&gt;&lt;wsp:rsid wsp:val=&quot;00C21B13&quot;/&gt;&lt;wsp:rsid wsp:val=&quot;00C21C3B&quot;/&gt;&lt;wsp:rsid wsp:val=&quot;00C21D72&quot;/&gt;&lt;wsp:rsid wsp:val=&quot;00C22455&quot;/&gt;&lt;wsp:rsid wsp:val=&quot;00C224F3&quot;/&gt;&lt;wsp:rsid wsp:val=&quot;00C22821&quot;/&gt;&lt;wsp:rsid wsp:val=&quot;00C23235&quot;/&gt;&lt;wsp:rsid wsp:val=&quot;00C2336F&quot;/&gt;&lt;wsp:rsid wsp:val=&quot;00C23573&quot;/&gt;&lt;wsp:rsid wsp:val=&quot;00C23A17&quot;/&gt;&lt;wsp:rsid wsp:val=&quot;00C241C7&quot;/&gt;&lt;wsp:rsid wsp:val=&quot;00C24834&quot;/&gt;&lt;wsp:rsid wsp:val=&quot;00C24ABA&quot;/&gt;&lt;wsp:rsid wsp:val=&quot;00C24EA6&quot;/&gt;&lt;wsp:rsid wsp:val=&quot;00C2521D&quot;/&gt;&lt;wsp:rsid wsp:val=&quot;00C25296&quot;/&gt;&lt;wsp:rsid wsp:val=&quot;00C25E0A&quot;/&gt;&lt;wsp:rsid wsp:val=&quot;00C2630A&quot;/&gt;&lt;wsp:rsid wsp:val=&quot;00C26328&quot;/&gt;&lt;wsp:rsid wsp:val=&quot;00C263B8&quot;/&gt;&lt;wsp:rsid wsp:val=&quot;00C30007&quot;/&gt;&lt;wsp:rsid wsp:val=&quot;00C3007A&quot;/&gt;&lt;wsp:rsid wsp:val=&quot;00C3053E&quot;/&gt;&lt;wsp:rsid wsp:val=&quot;00C30743&quot;/&gt;&lt;wsp:rsid wsp:val=&quot;00C30937&quot;/&gt;&lt;wsp:rsid wsp:val=&quot;00C30D7B&quot;/&gt;&lt;wsp:rsid wsp:val=&quot;00C31044&quot;/&gt;&lt;wsp:rsid wsp:val=&quot;00C3129E&quot;/&gt;&lt;wsp:rsid wsp:val=&quot;00C31926&quot;/&gt;&lt;wsp:rsid wsp:val=&quot;00C319AE&quot;/&gt;&lt;wsp:rsid wsp:val=&quot;00C31F87&quot;/&gt;&lt;wsp:rsid wsp:val=&quot;00C326F0&quot;/&gt;&lt;wsp:rsid wsp:val=&quot;00C3287C&quot;/&gt;&lt;wsp:rsid wsp:val=&quot;00C33128&quot;/&gt;&lt;wsp:rsid wsp:val=&quot;00C3380A&quot;/&gt;&lt;wsp:rsid wsp:val=&quot;00C33825&quot;/&gt;&lt;wsp:rsid wsp:val=&quot;00C33888&quot;/&gt;&lt;wsp:rsid wsp:val=&quot;00C33A14&quot;/&gt;&lt;wsp:rsid wsp:val=&quot;00C344D7&quot;/&gt;&lt;wsp:rsid wsp:val=&quot;00C35584&quot;/&gt;&lt;wsp:rsid wsp:val=&quot;00C372E6&quot;/&gt;&lt;wsp:rsid wsp:val=&quot;00C37DA1&quot;/&gt;&lt;wsp:rsid wsp:val=&quot;00C408CD&quot;/&gt;&lt;wsp:rsid wsp:val=&quot;00C40BB5&quot;/&gt;&lt;wsp:rsid wsp:val=&quot;00C40C47&quot;/&gt;&lt;wsp:rsid wsp:val=&quot;00C41DAD&quot;/&gt;&lt;wsp:rsid wsp:val=&quot;00C4289D&quot;/&gt;&lt;wsp:rsid wsp:val=&quot;00C428F8&quot;/&gt;&lt;wsp:rsid wsp:val=&quot;00C43020&quot;/&gt;&lt;wsp:rsid wsp:val=&quot;00C43B46&quot;/&gt;&lt;wsp:rsid wsp:val=&quot;00C44497&quot;/&gt;&lt;wsp:rsid wsp:val=&quot;00C4505C&quot;/&gt;&lt;wsp:rsid wsp:val=&quot;00C4525E&quot;/&gt;&lt;wsp:rsid wsp:val=&quot;00C45406&quot;/&gt;&lt;wsp:rsid wsp:val=&quot;00C46658&quot;/&gt;&lt;wsp:rsid wsp:val=&quot;00C46911&quot;/&gt;&lt;wsp:rsid wsp:val=&quot;00C4787F&quot;/&gt;&lt;wsp:rsid wsp:val=&quot;00C47A5E&quot;/&gt;&lt;wsp:rsid wsp:val=&quot;00C5034A&quot;/&gt;&lt;wsp:rsid wsp:val=&quot;00C50745&quot;/&gt;&lt;wsp:rsid wsp:val=&quot;00C5095E&quot;/&gt;&lt;wsp:rsid wsp:val=&quot;00C5104B&quot;/&gt;&lt;wsp:rsid wsp:val=&quot;00C5166C&quot;/&gt;&lt;wsp:rsid wsp:val=&quot;00C51D42&quot;/&gt;&lt;wsp:rsid wsp:val=&quot;00C520B3&quot;/&gt;&lt;wsp:rsid wsp:val=&quot;00C52D83&quot;/&gt;&lt;wsp:rsid wsp:val=&quot;00C5341C&quot;/&gt;&lt;wsp:rsid wsp:val=&quot;00C53A80&quot;/&gt;&lt;wsp:rsid wsp:val=&quot;00C53FCE&quot;/&gt;&lt;wsp:rsid wsp:val=&quot;00C54116&quot;/&gt;&lt;wsp:rsid wsp:val=&quot;00C550C3&quot;/&gt;&lt;wsp:rsid wsp:val=&quot;00C55567&quot;/&gt;&lt;wsp:rsid wsp:val=&quot;00C55652&quot;/&gt;&lt;wsp:rsid wsp:val=&quot;00C55886&quot;/&gt;&lt;wsp:rsid wsp:val=&quot;00C55F77&quot;/&gt;&lt;wsp:rsid wsp:val=&quot;00C56516&quot;/&gt;&lt;wsp:rsid wsp:val=&quot;00C56811&quot;/&gt;&lt;wsp:rsid wsp:val=&quot;00C568B8&quot;/&gt;&lt;wsp:rsid wsp:val=&quot;00C56B20&quot;/&gt;&lt;wsp:rsid wsp:val=&quot;00C57138&quot;/&gt;&lt;wsp:rsid wsp:val=&quot;00C57901&quot;/&gt;&lt;wsp:rsid wsp:val=&quot;00C6043E&quot;/&gt;&lt;wsp:rsid wsp:val=&quot;00C60E37&quot;/&gt;&lt;wsp:rsid wsp:val=&quot;00C61C97&quot;/&gt;&lt;wsp:rsid wsp:val=&quot;00C61D0B&quot;/&gt;&lt;wsp:rsid wsp:val=&quot;00C61F94&quot;/&gt;&lt;wsp:rsid wsp:val=&quot;00C625CE&quot;/&gt;&lt;wsp:rsid wsp:val=&quot;00C639B7&quot;/&gt;&lt;wsp:rsid wsp:val=&quot;00C63F37&quot;/&gt;&lt;wsp:rsid wsp:val=&quot;00C642C6&quot;/&gt;&lt;wsp:rsid wsp:val=&quot;00C645D2&quot;/&gt;&lt;wsp:rsid wsp:val=&quot;00C64D4E&quot;/&gt;&lt;wsp:rsid wsp:val=&quot;00C65D9F&quot;/&gt;&lt;wsp:rsid wsp:val=&quot;00C666EA&quot;/&gt;&lt;wsp:rsid wsp:val=&quot;00C667AB&quot;/&gt;&lt;wsp:rsid wsp:val=&quot;00C6680F&quot;/&gt;&lt;wsp:rsid wsp:val=&quot;00C66BA9&quot;/&gt;&lt;wsp:rsid wsp:val=&quot;00C66D27&quot;/&gt;&lt;wsp:rsid wsp:val=&quot;00C66EA9&quot;/&gt;&lt;wsp:rsid wsp:val=&quot;00C670D5&quot;/&gt;&lt;wsp:rsid wsp:val=&quot;00C679EC&quot;/&gt;&lt;wsp:rsid wsp:val=&quot;00C67C16&quot;/&gt;&lt;wsp:rsid wsp:val=&quot;00C72130&quot;/&gt;&lt;wsp:rsid wsp:val=&quot;00C721DF&quot;/&gt;&lt;wsp:rsid wsp:val=&quot;00C72AA3&quot;/&gt;&lt;wsp:rsid wsp:val=&quot;00C72AD0&quot;/&gt;&lt;wsp:rsid wsp:val=&quot;00C72CF4&quot;/&gt;&lt;wsp:rsid wsp:val=&quot;00C72ED1&quot;/&gt;&lt;wsp:rsid wsp:val=&quot;00C73643&quot;/&gt;&lt;wsp:rsid wsp:val=&quot;00C737E4&quot;/&gt;&lt;wsp:rsid wsp:val=&quot;00C73BB0&quot;/&gt;&lt;wsp:rsid wsp:val=&quot;00C73E0C&quot;/&gt;&lt;wsp:rsid wsp:val=&quot;00C73F38&quot;/&gt;&lt;wsp:rsid wsp:val=&quot;00C74ECC&quot;/&gt;&lt;wsp:rsid wsp:val=&quot;00C74F43&quot;/&gt;&lt;wsp:rsid wsp:val=&quot;00C74FB0&quot;/&gt;&lt;wsp:rsid wsp:val=&quot;00C75309&quot;/&gt;&lt;wsp:rsid wsp:val=&quot;00C76033&quot;/&gt;&lt;wsp:rsid wsp:val=&quot;00C7667A&quot;/&gt;&lt;wsp:rsid wsp:val=&quot;00C768C9&quot;/&gt;&lt;wsp:rsid wsp:val=&quot;00C772C0&quot;/&gt;&lt;wsp:rsid wsp:val=&quot;00C774A4&quot;/&gt;&lt;wsp:rsid wsp:val=&quot;00C7753C&quot;/&gt;&lt;wsp:rsid wsp:val=&quot;00C77735&quot;/&gt;&lt;wsp:rsid wsp:val=&quot;00C77E76&quot;/&gt;&lt;wsp:rsid wsp:val=&quot;00C805C3&quot;/&gt;&lt;wsp:rsid wsp:val=&quot;00C80BC8&quot;/&gt;&lt;wsp:rsid wsp:val=&quot;00C81591&quot;/&gt;&lt;wsp:rsid wsp:val=&quot;00C81A14&quot;/&gt;&lt;wsp:rsid wsp:val=&quot;00C820F3&quot;/&gt;&lt;wsp:rsid wsp:val=&quot;00C824BA&quot;/&gt;&lt;wsp:rsid wsp:val=&quot;00C83288&quot;/&gt;&lt;wsp:rsid wsp:val=&quot;00C8393C&quot;/&gt;&lt;wsp:rsid wsp:val=&quot;00C839DC&quot;/&gt;&lt;wsp:rsid wsp:val=&quot;00C83C7A&quot;/&gt;&lt;wsp:rsid wsp:val=&quot;00C840F0&quot;/&gt;&lt;wsp:rsid wsp:val=&quot;00C846A0&quot;/&gt;&lt;wsp:rsid wsp:val=&quot;00C84917&quot;/&gt;&lt;wsp:rsid wsp:val=&quot;00C84FF2&quot;/&gt;&lt;wsp:rsid wsp:val=&quot;00C8524A&quot;/&gt;&lt;wsp:rsid wsp:val=&quot;00C857CE&quot;/&gt;&lt;wsp:rsid wsp:val=&quot;00C857F5&quot;/&gt;&lt;wsp:rsid wsp:val=&quot;00C85BEF&quot;/&gt;&lt;wsp:rsid wsp:val=&quot;00C85C71&quot;/&gt;&lt;wsp:rsid wsp:val=&quot;00C86271&quot;/&gt;&lt;wsp:rsid wsp:val=&quot;00C8651B&quot;/&gt;&lt;wsp:rsid wsp:val=&quot;00C86D5D&quot;/&gt;&lt;wsp:rsid wsp:val=&quot;00C87ADD&quot;/&gt;&lt;wsp:rsid wsp:val=&quot;00C87DBF&quot;/&gt;&lt;wsp:rsid wsp:val=&quot;00C920E2&quot;/&gt;&lt;wsp:rsid wsp:val=&quot;00C9218F&quot;/&gt;&lt;wsp:rsid wsp:val=&quot;00C92701&quot;/&gt;&lt;wsp:rsid wsp:val=&quot;00C92AA8&quot;/&gt;&lt;wsp:rsid wsp:val=&quot;00C92B35&quot;/&gt;&lt;wsp:rsid wsp:val=&quot;00C93DDD&quot;/&gt;&lt;wsp:rsid wsp:val=&quot;00C93EEC&quot;/&gt;&lt;wsp:rsid wsp:val=&quot;00C9413E&quot;/&gt;&lt;wsp:rsid wsp:val=&quot;00C944CB&quot;/&gt;&lt;wsp:rsid wsp:val=&quot;00C94743&quot;/&gt;&lt;wsp:rsid wsp:val=&quot;00C948CE&quot;/&gt;&lt;wsp:rsid wsp:val=&quot;00C95077&quot;/&gt;&lt;wsp:rsid wsp:val=&quot;00C9507C&quot;/&gt;&lt;wsp:rsid wsp:val=&quot;00C95E6E&quot;/&gt;&lt;wsp:rsid wsp:val=&quot;00C9600F&quot;/&gt;&lt;wsp:rsid wsp:val=&quot;00C96248&quot;/&gt;&lt;wsp:rsid wsp:val=&quot;00C96B43&quot;/&gt;&lt;wsp:rsid wsp:val=&quot;00C97BEA&quot;/&gt;&lt;wsp:rsid wsp:val=&quot;00CA0BFC&quot;/&gt;&lt;wsp:rsid wsp:val=&quot;00CA0D51&quot;/&gt;&lt;wsp:rsid wsp:val=&quot;00CA0FD2&quot;/&gt;&lt;wsp:rsid wsp:val=&quot;00CA1F51&quot;/&gt;&lt;wsp:rsid wsp:val=&quot;00CA252B&quot;/&gt;&lt;wsp:rsid wsp:val=&quot;00CA3667&quot;/&gt;&lt;wsp:rsid wsp:val=&quot;00CA42D9&quot;/&gt;&lt;wsp:rsid wsp:val=&quot;00CA475F&quot;/&gt;&lt;wsp:rsid wsp:val=&quot;00CA5167&quot;/&gt;&lt;wsp:rsid wsp:val=&quot;00CA5BCA&quot;/&gt;&lt;wsp:rsid wsp:val=&quot;00CA5FF8&quot;/&gt;&lt;wsp:rsid wsp:val=&quot;00CA6BDE&quot;/&gt;&lt;wsp:rsid wsp:val=&quot;00CA6C99&quot;/&gt;&lt;wsp:rsid wsp:val=&quot;00CA712D&quot;/&gt;&lt;wsp:rsid wsp:val=&quot;00CA783B&quot;/&gt;&lt;wsp:rsid wsp:val=&quot;00CB006C&quot;/&gt;&lt;wsp:rsid wsp:val=&quot;00CB0470&quot;/&gt;&lt;wsp:rsid wsp:val=&quot;00CB0651&quot;/&gt;&lt;wsp:rsid wsp:val=&quot;00CB0CC1&quot;/&gt;&lt;wsp:rsid wsp:val=&quot;00CB1159&quot;/&gt;&lt;wsp:rsid wsp:val=&quot;00CB133D&quot;/&gt;&lt;wsp:rsid wsp:val=&quot;00CB1367&quot;/&gt;&lt;wsp:rsid wsp:val=&quot;00CB15BA&quot;/&gt;&lt;wsp:rsid wsp:val=&quot;00CB16B2&quot;/&gt;&lt;wsp:rsid wsp:val=&quot;00CB1A7E&quot;/&gt;&lt;wsp:rsid wsp:val=&quot;00CB43AF&quot;/&gt;&lt;wsp:rsid wsp:val=&quot;00CB5046&quot;/&gt;&lt;wsp:rsid wsp:val=&quot;00CB522C&quot;/&gt;&lt;wsp:rsid wsp:val=&quot;00CB5537&quot;/&gt;&lt;wsp:rsid wsp:val=&quot;00CB6392&quot;/&gt;&lt;wsp:rsid wsp:val=&quot;00CB6486&quot;/&gt;&lt;wsp:rsid wsp:val=&quot;00CB70E4&quot;/&gt;&lt;wsp:rsid wsp:val=&quot;00CB77AD&quot;/&gt;&lt;wsp:rsid wsp:val=&quot;00CB7A2A&quot;/&gt;&lt;wsp:rsid wsp:val=&quot;00CB7E6A&quot;/&gt;&lt;wsp:rsid wsp:val=&quot;00CC0449&quot;/&gt;&lt;wsp:rsid wsp:val=&quot;00CC1159&quot;/&gt;&lt;wsp:rsid wsp:val=&quot;00CC120E&quot;/&gt;&lt;wsp:rsid wsp:val=&quot;00CC144B&quot;/&gt;&lt;wsp:rsid wsp:val=&quot;00CC1B66&quot;/&gt;&lt;wsp:rsid wsp:val=&quot;00CC2326&quot;/&gt;&lt;wsp:rsid wsp:val=&quot;00CC240E&quot;/&gt;&lt;wsp:rsid wsp:val=&quot;00CC2716&quot;/&gt;&lt;wsp:rsid wsp:val=&quot;00CC2AAB&quot;/&gt;&lt;wsp:rsid wsp:val=&quot;00CC2FDB&quot;/&gt;&lt;wsp:rsid wsp:val=&quot;00CC3A34&quot;/&gt;&lt;wsp:rsid wsp:val=&quot;00CC3DF5&quot;/&gt;&lt;wsp:rsid wsp:val=&quot;00CC3E78&quot;/&gt;&lt;wsp:rsid wsp:val=&quot;00CC3F20&quot;/&gt;&lt;wsp:rsid wsp:val=&quot;00CC414D&quot;/&gt;&lt;wsp:rsid wsp:val=&quot;00CC41DF&quot;/&gt;&lt;wsp:rsid wsp:val=&quot;00CC434C&quot;/&gt;&lt;wsp:rsid wsp:val=&quot;00CC4357&quot;/&gt;&lt;wsp:rsid wsp:val=&quot;00CC4723&quot;/&gt;&lt;wsp:rsid wsp:val=&quot;00CC4CF1&quot;/&gt;&lt;wsp:rsid wsp:val=&quot;00CC5174&quot;/&gt;&lt;wsp:rsid wsp:val=&quot;00CC5A43&quot;/&gt;&lt;wsp:rsid wsp:val=&quot;00CC689C&quot;/&gt;&lt;wsp:rsid wsp:val=&quot;00CC7395&quot;/&gt;&lt;wsp:rsid wsp:val=&quot;00CC7434&quot;/&gt;&lt;wsp:rsid wsp:val=&quot;00CC77AF&quot;/&gt;&lt;wsp:rsid wsp:val=&quot;00CC77EF&quot;/&gt;&lt;wsp:rsid wsp:val=&quot;00CC7BDF&quot;/&gt;&lt;wsp:rsid wsp:val=&quot;00CC7D52&quot;/&gt;&lt;wsp:rsid wsp:val=&quot;00CC7E2C&quot;/&gt;&lt;wsp:rsid wsp:val=&quot;00CC7FAA&quot;/&gt;&lt;wsp:rsid wsp:val=&quot;00CC7FB5&quot;/&gt;&lt;wsp:rsid wsp:val=&quot;00CD0355&quot;/&gt;&lt;wsp:rsid wsp:val=&quot;00CD03F1&quot;/&gt;&lt;wsp:rsid wsp:val=&quot;00CD08CC&quot;/&gt;&lt;wsp:rsid wsp:val=&quot;00CD118D&quot;/&gt;&lt;wsp:rsid wsp:val=&quot;00CD1446&quot;/&gt;&lt;wsp:rsid wsp:val=&quot;00CD1D53&quot;/&gt;&lt;wsp:rsid wsp:val=&quot;00CD283C&quot;/&gt;&lt;wsp:rsid wsp:val=&quot;00CD384E&quot;/&gt;&lt;wsp:rsid wsp:val=&quot;00CD3B1C&quot;/&gt;&lt;wsp:rsid wsp:val=&quot;00CD3CB2&quot;/&gt;&lt;wsp:rsid wsp:val=&quot;00CD3F5E&quot;/&gt;&lt;wsp:rsid wsp:val=&quot;00CD459A&quot;/&gt;&lt;wsp:rsid wsp:val=&quot;00CD51F2&quot;/&gt;&lt;wsp:rsid wsp:val=&quot;00CD5ABB&quot;/&gt;&lt;wsp:rsid wsp:val=&quot;00CD6388&quot;/&gt;&lt;wsp:rsid wsp:val=&quot;00CD6831&quot;/&gt;&lt;wsp:rsid wsp:val=&quot;00CD6B46&quot;/&gt;&lt;wsp:rsid wsp:val=&quot;00CD6E31&quot;/&gt;&lt;wsp:rsid wsp:val=&quot;00CD7A53&quot;/&gt;&lt;wsp:rsid wsp:val=&quot;00CD7F46&quot;/&gt;&lt;wsp:rsid wsp:val=&quot;00CE0038&quot;/&gt;&lt;wsp:rsid wsp:val=&quot;00CE0068&quot;/&gt;&lt;wsp:rsid wsp:val=&quot;00CE01D1&quot;/&gt;&lt;wsp:rsid wsp:val=&quot;00CE036B&quot;/&gt;&lt;wsp:rsid wsp:val=&quot;00CE05DE&quot;/&gt;&lt;wsp:rsid wsp:val=&quot;00CE1796&quot;/&gt;&lt;wsp:rsid wsp:val=&quot;00CE1D39&quot;/&gt;&lt;wsp:rsid wsp:val=&quot;00CE1D6E&quot;/&gt;&lt;wsp:rsid wsp:val=&quot;00CE25B5&quot;/&gt;&lt;wsp:rsid wsp:val=&quot;00CE2811&quot;/&gt;&lt;wsp:rsid wsp:val=&quot;00CE2983&quot;/&gt;&lt;wsp:rsid wsp:val=&quot;00CE2F5D&quot;/&gt;&lt;wsp:rsid wsp:val=&quot;00CE3821&quot;/&gt;&lt;wsp:rsid wsp:val=&quot;00CE3A4A&quot;/&gt;&lt;wsp:rsid wsp:val=&quot;00CE3BE2&quot;/&gt;&lt;wsp:rsid wsp:val=&quot;00CE3FC9&quot;/&gt;&lt;wsp:rsid wsp:val=&quot;00CE438E&quot;/&gt;&lt;wsp:rsid wsp:val=&quot;00CE4444&quot;/&gt;&lt;wsp:rsid wsp:val=&quot;00CE4759&quot;/&gt;&lt;wsp:rsid wsp:val=&quot;00CE5106&quot;/&gt;&lt;wsp:rsid wsp:val=&quot;00CE5D8C&quot;/&gt;&lt;wsp:rsid wsp:val=&quot;00CE621F&quot;/&gt;&lt;wsp:rsid wsp:val=&quot;00CE6581&quot;/&gt;&lt;wsp:rsid wsp:val=&quot;00CE6D9B&quot;/&gt;&lt;wsp:rsid wsp:val=&quot;00CE7342&quot;/&gt;&lt;wsp:rsid wsp:val=&quot;00CE7C54&quot;/&gt;&lt;wsp:rsid wsp:val=&quot;00CE7D57&quot;/&gt;&lt;wsp:rsid wsp:val=&quot;00CF03DE&quot;/&gt;&lt;wsp:rsid wsp:val=&quot;00CF0534&quot;/&gt;&lt;wsp:rsid wsp:val=&quot;00CF067A&quot;/&gt;&lt;wsp:rsid wsp:val=&quot;00CF06CB&quot;/&gt;&lt;wsp:rsid wsp:val=&quot;00CF11B5&quot;/&gt;&lt;wsp:rsid wsp:val=&quot;00CF1212&quot;/&gt;&lt;wsp:rsid wsp:val=&quot;00CF13CA&quot;/&gt;&lt;wsp:rsid wsp:val=&quot;00CF1589&quot;/&gt;&lt;wsp:rsid wsp:val=&quot;00CF1D19&quot;/&gt;&lt;wsp:rsid wsp:val=&quot;00CF2997&quot;/&gt;&lt;wsp:rsid wsp:val=&quot;00CF2B1C&quot;/&gt;&lt;wsp:rsid wsp:val=&quot;00CF2BC3&quot;/&gt;&lt;wsp:rsid wsp:val=&quot;00CF3B7D&quot;/&gt;&lt;wsp:rsid wsp:val=&quot;00CF3BE0&quot;/&gt;&lt;wsp:rsid wsp:val=&quot;00CF43CC&quot;/&gt;&lt;wsp:rsid wsp:val=&quot;00CF505E&quot;/&gt;&lt;wsp:rsid wsp:val=&quot;00CF6B34&quot;/&gt;&lt;wsp:rsid wsp:val=&quot;00CF74B4&quot;/&gt;&lt;wsp:rsid wsp:val=&quot;00CF7725&quot;/&gt;&lt;wsp:rsid wsp:val=&quot;00D00083&quot;/&gt;&lt;wsp:rsid wsp:val=&quot;00D00097&quot;/&gt;&lt;wsp:rsid wsp:val=&quot;00D0063B&quot;/&gt;&lt;wsp:rsid wsp:val=&quot;00D0088E&quot;/&gt;&lt;wsp:rsid wsp:val=&quot;00D00BAB&quot;/&gt;&lt;wsp:rsid wsp:val=&quot;00D00E10&quot;/&gt;&lt;wsp:rsid wsp:val=&quot;00D010B2&quot;/&gt;&lt;wsp:rsid wsp:val=&quot;00D0199B&quot;/&gt;&lt;wsp:rsid wsp:val=&quot;00D02035&quot;/&gt;&lt;wsp:rsid wsp:val=&quot;00D0259D&quot;/&gt;&lt;wsp:rsid wsp:val=&quot;00D026DB&quot;/&gt;&lt;wsp:rsid wsp:val=&quot;00D0272F&quot;/&gt;&lt;wsp:rsid wsp:val=&quot;00D02760&quot;/&gt;&lt;wsp:rsid wsp:val=&quot;00D029D0&quot;/&gt;&lt;wsp:rsid wsp:val=&quot;00D02CF0&quot;/&gt;&lt;wsp:rsid wsp:val=&quot;00D03402&quot;/&gt;&lt;wsp:rsid wsp:val=&quot;00D034A9&quot;/&gt;&lt;wsp:rsid wsp:val=&quot;00D04EB1&quot;/&gt;&lt;wsp:rsid wsp:val=&quot;00D0524F&quot;/&gt;&lt;wsp:rsid wsp:val=&quot;00D063A5&quot;/&gt;&lt;wsp:rsid wsp:val=&quot;00D06827&quot;/&gt;&lt;wsp:rsid wsp:val=&quot;00D06CEA&quot;/&gt;&lt;wsp:rsid wsp:val=&quot;00D07398&quot;/&gt;&lt;wsp:rsid wsp:val=&quot;00D07AF5&quot;/&gt;&lt;wsp:rsid wsp:val=&quot;00D1037D&quot;/&gt;&lt;wsp:rsid wsp:val=&quot;00D10482&quot;/&gt;&lt;wsp:rsid wsp:val=&quot;00D107AB&quot;/&gt;&lt;wsp:rsid wsp:val=&quot;00D10893&quot;/&gt;&lt;wsp:rsid wsp:val=&quot;00D1099F&quot;/&gt;&lt;wsp:rsid wsp:val=&quot;00D10A69&quot;/&gt;&lt;wsp:rsid wsp:val=&quot;00D1120D&quot;/&gt;&lt;wsp:rsid wsp:val=&quot;00D11942&quot;/&gt;&lt;wsp:rsid wsp:val=&quot;00D12BB4&quot;/&gt;&lt;wsp:rsid wsp:val=&quot;00D1301E&quot;/&gt;&lt;wsp:rsid wsp:val=&quot;00D1334D&quot;/&gt;&lt;wsp:rsid wsp:val=&quot;00D136C7&quot;/&gt;&lt;wsp:rsid wsp:val=&quot;00D14BA1&quot;/&gt;&lt;wsp:rsid wsp:val=&quot;00D15124&quot;/&gt;&lt;wsp:rsid wsp:val=&quot;00D155A7&quot;/&gt;&lt;wsp:rsid wsp:val=&quot;00D155EC&quot;/&gt;&lt;wsp:rsid wsp:val=&quot;00D15A32&quot;/&gt;&lt;wsp:rsid wsp:val=&quot;00D15AFA&quot;/&gt;&lt;wsp:rsid wsp:val=&quot;00D15CFF&quot;/&gt;&lt;wsp:rsid wsp:val=&quot;00D1614E&quot;/&gt;&lt;wsp:rsid wsp:val=&quot;00D168D7&quot;/&gt;&lt;wsp:rsid wsp:val=&quot;00D17530&quot;/&gt;&lt;wsp:rsid wsp:val=&quot;00D17E78&quot;/&gt;&lt;wsp:rsid wsp:val=&quot;00D205C1&quot;/&gt;&lt;wsp:rsid wsp:val=&quot;00D21A13&quot;/&gt;&lt;wsp:rsid wsp:val=&quot;00D23B2C&quot;/&gt;&lt;wsp:rsid wsp:val=&quot;00D23B6B&quot;/&gt;&lt;wsp:rsid wsp:val=&quot;00D23C60&quot;/&gt;&lt;wsp:rsid wsp:val=&quot;00D249F3&quot;/&gt;&lt;wsp:rsid wsp:val=&quot;00D24C70&quot;/&gt;&lt;wsp:rsid wsp:val=&quot;00D24C82&quot;/&gt;&lt;wsp:rsid wsp:val=&quot;00D25EBD&quot;/&gt;&lt;wsp:rsid wsp:val=&quot;00D263ED&quot;/&gt;&lt;wsp:rsid wsp:val=&quot;00D26F2E&quot;/&gt;&lt;wsp:rsid wsp:val=&quot;00D2732D&quot;/&gt;&lt;wsp:rsid wsp:val=&quot;00D274AB&quot;/&gt;&lt;wsp:rsid wsp:val=&quot;00D27995&quot;/&gt;&lt;wsp:rsid wsp:val=&quot;00D3006D&quot;/&gt;&lt;wsp:rsid wsp:val=&quot;00D30317&quot;/&gt;&lt;wsp:rsid wsp:val=&quot;00D30D34&quot;/&gt;&lt;wsp:rsid wsp:val=&quot;00D311BF&quot;/&gt;&lt;wsp:rsid wsp:val=&quot;00D312DD&quot;/&gt;&lt;wsp:rsid wsp:val=&quot;00D31CD3&quot;/&gt;&lt;wsp:rsid wsp:val=&quot;00D32E0C&quot;/&gt;&lt;wsp:rsid wsp:val=&quot;00D32EF3&quot;/&gt;&lt;wsp:rsid wsp:val=&quot;00D33124&quot;/&gt;&lt;wsp:rsid wsp:val=&quot;00D3319A&quot;/&gt;&lt;wsp:rsid wsp:val=&quot;00D33818&quot;/&gt;&lt;wsp:rsid wsp:val=&quot;00D339AF&quot;/&gt;&lt;wsp:rsid wsp:val=&quot;00D33AAD&quot;/&gt;&lt;wsp:rsid wsp:val=&quot;00D33C19&quot;/&gt;&lt;wsp:rsid wsp:val=&quot;00D33F18&quot;/&gt;&lt;wsp:rsid wsp:val=&quot;00D34240&quot;/&gt;&lt;wsp:rsid wsp:val=&quot;00D345B2&quot;/&gt;&lt;wsp:rsid wsp:val=&quot;00D34709&quot;/&gt;&lt;wsp:rsid wsp:val=&quot;00D34F82&quot;/&gt;&lt;wsp:rsid wsp:val=&quot;00D35495&quot;/&gt;&lt;wsp:rsid wsp:val=&quot;00D354C1&quot;/&gt;&lt;wsp:rsid wsp:val=&quot;00D3581B&quot;/&gt;&lt;wsp:rsid wsp:val=&quot;00D3625F&quot;/&gt;&lt;wsp:rsid wsp:val=&quot;00D3637C&quot;/&gt;&lt;wsp:rsid wsp:val=&quot;00D3680B&quot;/&gt;&lt;wsp:rsid wsp:val=&quot;00D368B2&quot;/&gt;&lt;wsp:rsid wsp:val=&quot;00D369C9&quot;/&gt;&lt;wsp:rsid wsp:val=&quot;00D37025&quot;/&gt;&lt;wsp:rsid wsp:val=&quot;00D37B4E&quot;/&gt;&lt;wsp:rsid wsp:val=&quot;00D40E91&quot;/&gt;&lt;wsp:rsid wsp:val=&quot;00D413E4&quot;/&gt;&lt;wsp:rsid wsp:val=&quot;00D41A1C&quot;/&gt;&lt;wsp:rsid wsp:val=&quot;00D4203D&quot;/&gt;&lt;wsp:rsid wsp:val=&quot;00D42208&quot;/&gt;&lt;wsp:rsid wsp:val=&quot;00D423D8&quot;/&gt;&lt;wsp:rsid wsp:val=&quot;00D425DA&quot;/&gt;&lt;wsp:rsid wsp:val=&quot;00D4270D&quot;/&gt;&lt;wsp:rsid wsp:val=&quot;00D42FE5&quot;/&gt;&lt;wsp:rsid wsp:val=&quot;00D43570&quot;/&gt;&lt;wsp:rsid wsp:val=&quot;00D43F77&quot;/&gt;&lt;wsp:rsid wsp:val=&quot;00D44DAB&quot;/&gt;&lt;wsp:rsid wsp:val=&quot;00D45201&quot;/&gt;&lt;wsp:rsid wsp:val=&quot;00D45222&quot;/&gt;&lt;wsp:rsid wsp:val=&quot;00D45691&quot;/&gt;&lt;wsp:rsid wsp:val=&quot;00D45CCF&quot;/&gt;&lt;wsp:rsid wsp:val=&quot;00D45D35&quot;/&gt;&lt;wsp:rsid wsp:val=&quot;00D4610A&quot;/&gt;&lt;wsp:rsid wsp:val=&quot;00D461CB&quot;/&gt;&lt;wsp:rsid wsp:val=&quot;00D46278&quot;/&gt;&lt;wsp:rsid wsp:val=&quot;00D46434&quot;/&gt;&lt;wsp:rsid wsp:val=&quot;00D46801&quot;/&gt;&lt;wsp:rsid wsp:val=&quot;00D4697D&quot;/&gt;&lt;wsp:rsid wsp:val=&quot;00D46D34&quot;/&gt;&lt;wsp:rsid wsp:val=&quot;00D46F6B&quot;/&gt;&lt;wsp:rsid wsp:val=&quot;00D4737C&quot;/&gt;&lt;wsp:rsid wsp:val=&quot;00D47AD3&quot;/&gt;&lt;wsp:rsid wsp:val=&quot;00D47CB1&quot;/&gt;&lt;wsp:rsid wsp:val=&quot;00D51662&quot;/&gt;&lt;wsp:rsid wsp:val=&quot;00D51742&quot;/&gt;&lt;wsp:rsid wsp:val=&quot;00D5174E&quot;/&gt;&lt;wsp:rsid wsp:val=&quot;00D51EA3&quot;/&gt;&lt;wsp:rsid wsp:val=&quot;00D53076&quot;/&gt;&lt;wsp:rsid wsp:val=&quot;00D5432D&quot;/&gt;&lt;wsp:rsid wsp:val=&quot;00D54C1E&quot;/&gt;&lt;wsp:rsid wsp:val=&quot;00D558FF&quot;/&gt;&lt;wsp:rsid wsp:val=&quot;00D57123&quot;/&gt;&lt;wsp:rsid wsp:val=&quot;00D5729D&quot;/&gt;&lt;wsp:rsid wsp:val=&quot;00D5742E&quot;/&gt;&lt;wsp:rsid wsp:val=&quot;00D57768&quot;/&gt;&lt;wsp:rsid wsp:val=&quot;00D60576&quot;/&gt;&lt;wsp:rsid wsp:val=&quot;00D60AF8&quot;/&gt;&lt;wsp:rsid wsp:val=&quot;00D60C0C&quot;/&gt;&lt;wsp:rsid wsp:val=&quot;00D60E62&quot;/&gt;&lt;wsp:rsid wsp:val=&quot;00D60E81&quot;/&gt;&lt;wsp:rsid wsp:val=&quot;00D60F4F&quot;/&gt;&lt;wsp:rsid wsp:val=&quot;00D6108B&quot;/&gt;&lt;wsp:rsid wsp:val=&quot;00D61E50&quot;/&gt;&lt;wsp:rsid wsp:val=&quot;00D6278B&quot;/&gt;&lt;wsp:rsid wsp:val=&quot;00D62CBF&quot;/&gt;&lt;wsp:rsid wsp:val=&quot;00D632C7&quot;/&gt;&lt;wsp:rsid wsp:val=&quot;00D63385&quot;/&gt;&lt;wsp:rsid wsp:val=&quot;00D638A4&quot;/&gt;&lt;wsp:rsid wsp:val=&quot;00D63F2C&quot;/&gt;&lt;wsp:rsid wsp:val=&quot;00D63F82&quot;/&gt;&lt;wsp:rsid wsp:val=&quot;00D63FD0&quot;/&gt;&lt;wsp:rsid wsp:val=&quot;00D641CC&quot;/&gt;&lt;wsp:rsid wsp:val=&quot;00D648D8&quot;/&gt;&lt;wsp:rsid wsp:val=&quot;00D64A8F&quot;/&gt;&lt;wsp:rsid wsp:val=&quot;00D65330&quot;/&gt;&lt;wsp:rsid wsp:val=&quot;00D655CB&quot;/&gt;&lt;wsp:rsid wsp:val=&quot;00D65AD4&quot;/&gt;&lt;wsp:rsid wsp:val=&quot;00D661BB&quot;/&gt;&lt;wsp:rsid wsp:val=&quot;00D665DE&quot;/&gt;&lt;wsp:rsid wsp:val=&quot;00D66ACF&quot;/&gt;&lt;wsp:rsid wsp:val=&quot;00D670DA&quot;/&gt;&lt;wsp:rsid wsp:val=&quot;00D67476&quot;/&gt;&lt;wsp:rsid wsp:val=&quot;00D6757A&quot;/&gt;&lt;wsp:rsid wsp:val=&quot;00D7047F&quot;/&gt;&lt;wsp:rsid wsp:val=&quot;00D70702&quot;/&gt;&lt;wsp:rsid wsp:val=&quot;00D70B60&quot;/&gt;&lt;wsp:rsid wsp:val=&quot;00D7166A&quot;/&gt;&lt;wsp:rsid wsp:val=&quot;00D718AC&quot;/&gt;&lt;wsp:rsid wsp:val=&quot;00D71A74&quot;/&gt;&lt;wsp:rsid wsp:val=&quot;00D71D7A&quot;/&gt;&lt;wsp:rsid wsp:val=&quot;00D7351A&quot;/&gt;&lt;wsp:rsid wsp:val=&quot;00D7377D&quot;/&gt;&lt;wsp:rsid wsp:val=&quot;00D737FC&quot;/&gt;&lt;wsp:rsid wsp:val=&quot;00D7397E&quot;/&gt;&lt;wsp:rsid wsp:val=&quot;00D73BF8&quot;/&gt;&lt;wsp:rsid wsp:val=&quot;00D73E8F&quot;/&gt;&lt;wsp:rsid wsp:val=&quot;00D741D7&quot;/&gt;&lt;wsp:rsid wsp:val=&quot;00D7483B&quot;/&gt;&lt;wsp:rsid wsp:val=&quot;00D749F4&quot;/&gt;&lt;wsp:rsid wsp:val=&quot;00D74B47&quot;/&gt;&lt;wsp:rsid wsp:val=&quot;00D755FE&quot;/&gt;&lt;wsp:rsid wsp:val=&quot;00D75710&quot;/&gt;&lt;wsp:rsid wsp:val=&quot;00D75EAB&quot;/&gt;&lt;wsp:rsid wsp:val=&quot;00D76B16&quot;/&gt;&lt;wsp:rsid wsp:val=&quot;00D76E67&quot;/&gt;&lt;wsp:rsid wsp:val=&quot;00D770A0&quot;/&gt;&lt;wsp:rsid wsp:val=&quot;00D7760B&quot;/&gt;&lt;wsp:rsid wsp:val=&quot;00D77948&quot;/&gt;&lt;wsp:rsid wsp:val=&quot;00D77E0A&quot;/&gt;&lt;wsp:rsid wsp:val=&quot;00D80509&quot;/&gt;&lt;wsp:rsid wsp:val=&quot;00D8069D&quot;/&gt;&lt;wsp:rsid wsp:val=&quot;00D80C0C&quot;/&gt;&lt;wsp:rsid wsp:val=&quot;00D81939&quot;/&gt;&lt;wsp:rsid wsp:val=&quot;00D82926&quot;/&gt;&lt;wsp:rsid wsp:val=&quot;00D835EB&quot;/&gt;&lt;wsp:rsid wsp:val=&quot;00D837F4&quot;/&gt;&lt;wsp:rsid wsp:val=&quot;00D83A8A&quot;/&gt;&lt;wsp:rsid wsp:val=&quot;00D83E30&quot;/&gt;&lt;wsp:rsid wsp:val=&quot;00D85B0A&quot;/&gt;&lt;wsp:rsid wsp:val=&quot;00D85D53&quot;/&gt;&lt;wsp:rsid wsp:val=&quot;00D85F4B&quot;/&gt;&lt;wsp:rsid wsp:val=&quot;00D860C3&quot;/&gt;&lt;wsp:rsid wsp:val=&quot;00D86C69&quot;/&gt;&lt;wsp:rsid wsp:val=&quot;00D86EF7&quot;/&gt;&lt;wsp:rsid wsp:val=&quot;00D87329&quot;/&gt;&lt;wsp:rsid wsp:val=&quot;00D878F1&quot;/&gt;&lt;wsp:rsid wsp:val=&quot;00D90041&quot;/&gt;&lt;wsp:rsid wsp:val=&quot;00D9017A&quot;/&gt;&lt;wsp:rsid wsp:val=&quot;00D908F2&quot;/&gt;&lt;wsp:rsid wsp:val=&quot;00D908FD&quot;/&gt;&lt;wsp:rsid wsp:val=&quot;00D90934&quot;/&gt;&lt;wsp:rsid wsp:val=&quot;00D91E22&quot;/&gt;&lt;wsp:rsid wsp:val=&quot;00D91F2B&quot;/&gt;&lt;wsp:rsid wsp:val=&quot;00D921C5&quot;/&gt;&lt;wsp:rsid wsp:val=&quot;00D9295B&quot;/&gt;&lt;wsp:rsid wsp:val=&quot;00D93AF9&quot;/&gt;&lt;wsp:rsid wsp:val=&quot;00D93D16&quot;/&gt;&lt;wsp:rsid wsp:val=&quot;00D93E8B&quot;/&gt;&lt;wsp:rsid wsp:val=&quot;00D9472A&quot;/&gt;&lt;wsp:rsid wsp:val=&quot;00D94A38&quot;/&gt;&lt;wsp:rsid wsp:val=&quot;00D94A50&quot;/&gt;&lt;wsp:rsid wsp:val=&quot;00D94E59&quot;/&gt;&lt;wsp:rsid wsp:val=&quot;00D94EAD&quot;/&gt;&lt;wsp:rsid wsp:val=&quot;00D95023&quot;/&gt;&lt;wsp:rsid wsp:val=&quot;00D95311&quot;/&gt;&lt;wsp:rsid wsp:val=&quot;00D958FF&quot;/&gt;&lt;wsp:rsid wsp:val=&quot;00D95CEB&quot;/&gt;&lt;wsp:rsid wsp:val=&quot;00D95FDC&quot;/&gt;&lt;wsp:rsid wsp:val=&quot;00D967CC&quot;/&gt;&lt;wsp:rsid wsp:val=&quot;00D970C8&quot;/&gt;&lt;wsp:rsid wsp:val=&quot;00D97479&quot;/&gt;&lt;wsp:rsid wsp:val=&quot;00D97EE7&quot;/&gt;&lt;wsp:rsid wsp:val=&quot;00DA024A&quot;/&gt;&lt;wsp:rsid wsp:val=&quot;00DA11A6&quot;/&gt;&lt;wsp:rsid wsp:val=&quot;00DA1342&quot;/&gt;&lt;wsp:rsid wsp:val=&quot;00DA1410&quot;/&gt;&lt;wsp:rsid wsp:val=&quot;00DA1AFA&quot;/&gt;&lt;wsp:rsid wsp:val=&quot;00DA2058&quot;/&gt;&lt;wsp:rsid wsp:val=&quot;00DA2621&quot;/&gt;&lt;wsp:rsid wsp:val=&quot;00DA2B77&quot;/&gt;&lt;wsp:rsid wsp:val=&quot;00DA3124&quot;/&gt;&lt;wsp:rsid wsp:val=&quot;00DA3153&quot;/&gt;&lt;wsp:rsid wsp:val=&quot;00DA31B0&quot;/&gt;&lt;wsp:rsid wsp:val=&quot;00DA3D1D&quot;/&gt;&lt;wsp:rsid wsp:val=&quot;00DA4202&quot;/&gt;&lt;wsp:rsid wsp:val=&quot;00DA45C7&quot;/&gt;&lt;wsp:rsid wsp:val=&quot;00DA465E&quot;/&gt;&lt;wsp:rsid wsp:val=&quot;00DA5C89&quot;/&gt;&lt;wsp:rsid wsp:val=&quot;00DA7868&quot;/&gt;&lt;wsp:rsid wsp:val=&quot;00DA7B2F&quot;/&gt;&lt;wsp:rsid wsp:val=&quot;00DA7BDC&quot;/&gt;&lt;wsp:rsid wsp:val=&quot;00DA7D26&quot;/&gt;&lt;wsp:rsid wsp:val=&quot;00DB0049&quot;/&gt;&lt;wsp:rsid wsp:val=&quot;00DB05C6&quot;/&gt;&lt;wsp:rsid wsp:val=&quot;00DB2297&quot;/&gt;&lt;wsp:rsid wsp:val=&quot;00DB23EC&quot;/&gt;&lt;wsp:rsid wsp:val=&quot;00DB2635&quot;/&gt;&lt;wsp:rsid wsp:val=&quot;00DB290B&quot;/&gt;&lt;wsp:rsid wsp:val=&quot;00DB3087&quot;/&gt;&lt;wsp:rsid wsp:val=&quot;00DB3353&quot;/&gt;&lt;wsp:rsid wsp:val=&quot;00DB33E2&quot;/&gt;&lt;wsp:rsid wsp:val=&quot;00DB501F&quot;/&gt;&lt;wsp:rsid wsp:val=&quot;00DB5679&quot;/&gt;&lt;wsp:rsid wsp:val=&quot;00DB63AC&quot;/&gt;&lt;wsp:rsid wsp:val=&quot;00DB6AD8&quot;/&gt;&lt;wsp:rsid wsp:val=&quot;00DB6CBE&quot;/&gt;&lt;wsp:rsid wsp:val=&quot;00DB71FA&quot;/&gt;&lt;wsp:rsid wsp:val=&quot;00DB745C&quot;/&gt;&lt;wsp:rsid wsp:val=&quot;00DB78F0&quot;/&gt;&lt;wsp:rsid wsp:val=&quot;00DC0385&quot;/&gt;&lt;wsp:rsid wsp:val=&quot;00DC047F&quot;/&gt;&lt;wsp:rsid wsp:val=&quot;00DC0942&quot;/&gt;&lt;wsp:rsid wsp:val=&quot;00DC0BAB&quot;/&gt;&lt;wsp:rsid wsp:val=&quot;00DC10CA&quot;/&gt;&lt;wsp:rsid wsp:val=&quot;00DC1F34&quot;/&gt;&lt;wsp:rsid wsp:val=&quot;00DC2479&quot;/&gt;&lt;wsp:rsid wsp:val=&quot;00DC3E57&quot;/&gt;&lt;wsp:rsid wsp:val=&quot;00DC3F84&quot;/&gt;&lt;wsp:rsid wsp:val=&quot;00DC5412&quot;/&gt;&lt;wsp:rsid wsp:val=&quot;00DC5B07&quot;/&gt;&lt;wsp:rsid wsp:val=&quot;00DC62EE&quot;/&gt;&lt;wsp:rsid wsp:val=&quot;00DC6352&quot;/&gt;&lt;wsp:rsid wsp:val=&quot;00DC66FC&quot;/&gt;&lt;wsp:rsid wsp:val=&quot;00DC6ECB&quot;/&gt;&lt;wsp:rsid wsp:val=&quot;00DD05E8&quot;/&gt;&lt;wsp:rsid wsp:val=&quot;00DD0FE3&quot;/&gt;&lt;wsp:rsid wsp:val=&quot;00DD1478&quot;/&gt;&lt;wsp:rsid wsp:val=&quot;00DD1895&quot;/&gt;&lt;wsp:rsid wsp:val=&quot;00DD196C&quot;/&gt;&lt;wsp:rsid wsp:val=&quot;00DD2380&quot;/&gt;&lt;wsp:rsid wsp:val=&quot;00DD2654&quot;/&gt;&lt;wsp:rsid wsp:val=&quot;00DD2A70&quot;/&gt;&lt;wsp:rsid wsp:val=&quot;00DD2D92&quot;/&gt;&lt;wsp:rsid wsp:val=&quot;00DD2F64&quot;/&gt;&lt;wsp:rsid wsp:val=&quot;00DD36D9&quot;/&gt;&lt;wsp:rsid wsp:val=&quot;00DD3BF9&quot;/&gt;&lt;wsp:rsid wsp:val=&quot;00DD405E&quot;/&gt;&lt;wsp:rsid wsp:val=&quot;00DD4458&quot;/&gt;&lt;wsp:rsid wsp:val=&quot;00DD6297&quot;/&gt;&lt;wsp:rsid wsp:val=&quot;00DD695A&quot;/&gt;&lt;wsp:rsid wsp:val=&quot;00DD6F5D&quot;/&gt;&lt;wsp:rsid wsp:val=&quot;00DD6FF9&quot;/&gt;&lt;wsp:rsid wsp:val=&quot;00DD7C1D&quot;/&gt;&lt;wsp:rsid wsp:val=&quot;00DD7DF9&quot;/&gt;&lt;wsp:rsid wsp:val=&quot;00DD7E85&quot;/&gt;&lt;wsp:rsid wsp:val=&quot;00DD7EF1&quot;/&gt;&lt;wsp:rsid wsp:val=&quot;00DE0470&quot;/&gt;&lt;wsp:rsid wsp:val=&quot;00DE1E79&quot;/&gt;&lt;wsp:rsid wsp:val=&quot;00DE30A0&quot;/&gt;&lt;wsp:rsid wsp:val=&quot;00DE3A37&quot;/&gt;&lt;wsp:rsid wsp:val=&quot;00DE3FA9&quot;/&gt;&lt;wsp:rsid wsp:val=&quot;00DE4452&quot;/&gt;&lt;wsp:rsid wsp:val=&quot;00DE4764&quot;/&gt;&lt;wsp:rsid wsp:val=&quot;00DE47B9&quot;/&gt;&lt;wsp:rsid wsp:val=&quot;00DE4E4E&quot;/&gt;&lt;wsp:rsid wsp:val=&quot;00DE535B&quot;/&gt;&lt;wsp:rsid wsp:val=&quot;00DE55AA&quot;/&gt;&lt;wsp:rsid wsp:val=&quot;00DE56C6&quot;/&gt;&lt;wsp:rsid wsp:val=&quot;00DE6470&quot;/&gt;&lt;wsp:rsid wsp:val=&quot;00DE6587&quot;/&gt;&lt;wsp:rsid wsp:val=&quot;00DE65A4&quot;/&gt;&lt;wsp:rsid wsp:val=&quot;00DE737D&quot;/&gt;&lt;wsp:rsid wsp:val=&quot;00DE78EE&quot;/&gt;&lt;wsp:rsid wsp:val=&quot;00DE7EEB&quot;/&gt;&lt;wsp:rsid wsp:val=&quot;00DF0652&quot;/&gt;&lt;wsp:rsid wsp:val=&quot;00DF08FE&quot;/&gt;&lt;wsp:rsid wsp:val=&quot;00DF12F2&quot;/&gt;&lt;wsp:rsid wsp:val=&quot;00DF17F0&quot;/&gt;&lt;wsp:rsid wsp:val=&quot;00DF3AAF&quot;/&gt;&lt;wsp:rsid wsp:val=&quot;00DF3D6F&quot;/&gt;&lt;wsp:rsid wsp:val=&quot;00DF480B&quot;/&gt;&lt;wsp:rsid wsp:val=&quot;00DF4C8D&quot;/&gt;&lt;wsp:rsid wsp:val=&quot;00DF539F&quot;/&gt;&lt;wsp:rsid wsp:val=&quot;00DF572A&quot;/&gt;&lt;wsp:rsid wsp:val=&quot;00DF5BB1&quot;/&gt;&lt;wsp:rsid wsp:val=&quot;00DF6D28&quot;/&gt;&lt;wsp:rsid wsp:val=&quot;00DF7024&quot;/&gt;&lt;wsp:rsid wsp:val=&quot;00DF72AF&quot;/&gt;&lt;wsp:rsid wsp:val=&quot;00DF741C&quot;/&gt;&lt;wsp:rsid wsp:val=&quot;00DF77EA&quot;/&gt;&lt;wsp:rsid wsp:val=&quot;00DF7D14&quot;/&gt;&lt;wsp:rsid wsp:val=&quot;00E00203&quot;/&gt;&lt;wsp:rsid wsp:val=&quot;00E00482&quot;/&gt;&lt;wsp:rsid wsp:val=&quot;00E005D9&quot;/&gt;&lt;wsp:rsid wsp:val=&quot;00E00A31&quot;/&gt;&lt;wsp:rsid wsp:val=&quot;00E019AB&quot;/&gt;&lt;wsp:rsid wsp:val=&quot;00E01D36&quot;/&gt;&lt;wsp:rsid wsp:val=&quot;00E01E86&quot;/&gt;&lt;wsp:rsid wsp:val=&quot;00E0210C&quot;/&gt;&lt;wsp:rsid wsp:val=&quot;00E02D70&quot;/&gt;&lt;wsp:rsid wsp:val=&quot;00E033C9&quot;/&gt;&lt;wsp:rsid wsp:val=&quot;00E03830&quot;/&gt;&lt;wsp:rsid wsp:val=&quot;00E03B03&quot;/&gt;&lt;wsp:rsid wsp:val=&quot;00E03B24&quot;/&gt;&lt;wsp:rsid wsp:val=&quot;00E03C11&quot;/&gt;&lt;wsp:rsid wsp:val=&quot;00E03FC3&quot;/&gt;&lt;wsp:rsid wsp:val=&quot;00E04267&quot;/&gt;&lt;wsp:rsid wsp:val=&quot;00E04419&quot;/&gt;&lt;wsp:rsid wsp:val=&quot;00E04CF1&quot;/&gt;&lt;wsp:rsid wsp:val=&quot;00E05B7D&quot;/&gt;&lt;wsp:rsid wsp:val=&quot;00E05CB0&quot;/&gt;&lt;wsp:rsid wsp:val=&quot;00E05D98&quot;/&gt;&lt;wsp:rsid wsp:val=&quot;00E0665C&quot;/&gt;&lt;wsp:rsid wsp:val=&quot;00E066C0&quot;/&gt;&lt;wsp:rsid wsp:val=&quot;00E06EF6&quot;/&gt;&lt;wsp:rsid wsp:val=&quot;00E0702A&quot;/&gt;&lt;wsp:rsid wsp:val=&quot;00E0711A&quot;/&gt;&lt;wsp:rsid wsp:val=&quot;00E0746B&quot;/&gt;&lt;wsp:rsid wsp:val=&quot;00E0791C&quot;/&gt;&lt;wsp:rsid wsp:val=&quot;00E1012A&quot;/&gt;&lt;wsp:rsid wsp:val=&quot;00E10352&quot;/&gt;&lt;wsp:rsid wsp:val=&quot;00E104AD&quot;/&gt;&lt;wsp:rsid wsp:val=&quot;00E11E88&quot;/&gt;&lt;wsp:rsid wsp:val=&quot;00E12011&quot;/&gt;&lt;wsp:rsid wsp:val=&quot;00E12BE3&quot;/&gt;&lt;wsp:rsid wsp:val=&quot;00E12D71&quot;/&gt;&lt;wsp:rsid wsp:val=&quot;00E12E7B&quot;/&gt;&lt;wsp:rsid wsp:val=&quot;00E13128&quot;/&gt;&lt;wsp:rsid wsp:val=&quot;00E13419&quot;/&gt;&lt;wsp:rsid wsp:val=&quot;00E13AED&quot;/&gt;&lt;wsp:rsid wsp:val=&quot;00E13B5B&quot;/&gt;&lt;wsp:rsid wsp:val=&quot;00E13FAA&quot;/&gt;&lt;wsp:rsid wsp:val=&quot;00E14F53&quot;/&gt;&lt;wsp:rsid wsp:val=&quot;00E15CB0&quot;/&gt;&lt;wsp:rsid wsp:val=&quot;00E15DE3&quot;/&gt;&lt;wsp:rsid wsp:val=&quot;00E15E89&quot;/&gt;&lt;wsp:rsid wsp:val=&quot;00E160F2&quot;/&gt;&lt;wsp:rsid wsp:val=&quot;00E161EC&quot;/&gt;&lt;wsp:rsid wsp:val=&quot;00E17349&quot;/&gt;&lt;wsp:rsid wsp:val=&quot;00E17FE2&quot;/&gt;&lt;wsp:rsid wsp:val=&quot;00E2094D&quot;/&gt;&lt;wsp:rsid wsp:val=&quot;00E20A2D&quot;/&gt;&lt;wsp:rsid wsp:val=&quot;00E20B4F&quot;/&gt;&lt;wsp:rsid wsp:val=&quot;00E2170A&quot;/&gt;&lt;wsp:rsid wsp:val=&quot;00E21C78&quot;/&gt;&lt;wsp:rsid wsp:val=&quot;00E21CE7&quot;/&gt;&lt;wsp:rsid wsp:val=&quot;00E2291D&quot;/&gt;&lt;wsp:rsid wsp:val=&quot;00E23072&quot;/&gt;&lt;wsp:rsid wsp:val=&quot;00E23614&quot;/&gt;&lt;wsp:rsid wsp:val=&quot;00E23CA0&quot;/&gt;&lt;wsp:rsid wsp:val=&quot;00E2473F&quot;/&gt;&lt;wsp:rsid wsp:val=&quot;00E24D01&quot;/&gt;&lt;wsp:rsid wsp:val=&quot;00E2540B&quot;/&gt;&lt;wsp:rsid wsp:val=&quot;00E26407&quot;/&gt;&lt;wsp:rsid wsp:val=&quot;00E267F4&quot;/&gt;&lt;wsp:rsid wsp:val=&quot;00E2689B&quot;/&gt;&lt;wsp:rsid wsp:val=&quot;00E26C7C&quot;/&gt;&lt;wsp:rsid wsp:val=&quot;00E274D9&quot;/&gt;&lt;wsp:rsid wsp:val=&quot;00E278BD&quot;/&gt;&lt;wsp:rsid wsp:val=&quot;00E27ED6&quot;/&gt;&lt;wsp:rsid wsp:val=&quot;00E30169&quot;/&gt;&lt;wsp:rsid wsp:val=&quot;00E3089D&quot;/&gt;&lt;wsp:rsid wsp:val=&quot;00E30993&quot;/&gt;&lt;wsp:rsid wsp:val=&quot;00E3109C&quot;/&gt;&lt;wsp:rsid wsp:val=&quot;00E31519&quot;/&gt;&lt;wsp:rsid wsp:val=&quot;00E318EB&quot;/&gt;&lt;wsp:rsid wsp:val=&quot;00E3207E&quot;/&gt;&lt;wsp:rsid wsp:val=&quot;00E32C45&quot;/&gt;&lt;wsp:rsid wsp:val=&quot;00E32CA5&quot;/&gt;&lt;wsp:rsid wsp:val=&quot;00E32CE9&quot;/&gt;&lt;wsp:rsid wsp:val=&quot;00E3347F&quot;/&gt;&lt;wsp:rsid wsp:val=&quot;00E33BC4&quot;/&gt;&lt;wsp:rsid wsp:val=&quot;00E33C0F&quot;/&gt;&lt;wsp:rsid wsp:val=&quot;00E3517A&quot;/&gt;&lt;wsp:rsid wsp:val=&quot;00E35FD0&quot;/&gt;&lt;wsp:rsid wsp:val=&quot;00E3683D&quot;/&gt;&lt;wsp:rsid wsp:val=&quot;00E36A70&quot;/&gt;&lt;wsp:rsid wsp:val=&quot;00E3764E&quot;/&gt;&lt;wsp:rsid wsp:val=&quot;00E37EBE&quot;/&gt;&lt;wsp:rsid wsp:val=&quot;00E37FD2&quot;/&gt;&lt;wsp:rsid wsp:val=&quot;00E400FA&quot;/&gt;&lt;wsp:rsid wsp:val=&quot;00E401BE&quot;/&gt;&lt;wsp:rsid wsp:val=&quot;00E40806&quot;/&gt;&lt;wsp:rsid wsp:val=&quot;00E40A6B&quot;/&gt;&lt;wsp:rsid wsp:val=&quot;00E411DB&quot;/&gt;&lt;wsp:rsid wsp:val=&quot;00E41337&quot;/&gt;&lt;wsp:rsid wsp:val=&quot;00E4151E&quot;/&gt;&lt;wsp:rsid wsp:val=&quot;00E41812&quot;/&gt;&lt;wsp:rsid wsp:val=&quot;00E42439&quot;/&gt;&lt;wsp:rsid wsp:val=&quot;00E425CD&quot;/&gt;&lt;wsp:rsid wsp:val=&quot;00E42FAE&quot;/&gt;&lt;wsp:rsid wsp:val=&quot;00E438E3&quot;/&gt;&lt;wsp:rsid wsp:val=&quot;00E43DDF&quot;/&gt;&lt;wsp:rsid wsp:val=&quot;00E43F2E&quot;/&gt;&lt;wsp:rsid wsp:val=&quot;00E44CDB&quot;/&gt;&lt;wsp:rsid wsp:val=&quot;00E4546C&quot;/&gt;&lt;wsp:rsid wsp:val=&quot;00E45C45&quot;/&gt;&lt;wsp:rsid wsp:val=&quot;00E460DE&quot;/&gt;&lt;wsp:rsid wsp:val=&quot;00E46961&quot;/&gt;&lt;wsp:rsid wsp:val=&quot;00E470C7&quot;/&gt;&lt;wsp:rsid wsp:val=&quot;00E4752F&quot;/&gt;&lt;wsp:rsid wsp:val=&quot;00E504D3&quot;/&gt;&lt;wsp:rsid wsp:val=&quot;00E505F9&quot;/&gt;&lt;wsp:rsid wsp:val=&quot;00E513A2&quot;/&gt;&lt;wsp:rsid wsp:val=&quot;00E5145D&quot;/&gt;&lt;wsp:rsid wsp:val=&quot;00E51675&quot;/&gt;&lt;wsp:rsid wsp:val=&quot;00E51733&quot;/&gt;&lt;wsp:rsid wsp:val=&quot;00E51DDA&quot;/&gt;&lt;wsp:rsid wsp:val=&quot;00E51EF0&quot;/&gt;&lt;wsp:rsid wsp:val=&quot;00E522FE&quot;/&gt;&lt;wsp:rsid wsp:val=&quot;00E52D0E&quot;/&gt;&lt;wsp:rsid wsp:val=&quot;00E53527&quot;/&gt;&lt;wsp:rsid wsp:val=&quot;00E5371A&quot;/&gt;&lt;wsp:rsid wsp:val=&quot;00E53F54&quot;/&gt;&lt;wsp:rsid wsp:val=&quot;00E542FF&quot;/&gt;&lt;wsp:rsid wsp:val=&quot;00E546EC&quot;/&gt;&lt;wsp:rsid wsp:val=&quot;00E54EFF&quot;/&gt;&lt;wsp:rsid wsp:val=&quot;00E55139&quot;/&gt;&lt;wsp:rsid wsp:val=&quot;00E5529D&quot;/&gt;&lt;wsp:rsid wsp:val=&quot;00E556A8&quot;/&gt;&lt;wsp:rsid wsp:val=&quot;00E558C6&quot;/&gt;&lt;wsp:rsid wsp:val=&quot;00E55CD4&quot;/&gt;&lt;wsp:rsid wsp:val=&quot;00E5612E&quot;/&gt;&lt;wsp:rsid wsp:val=&quot;00E568FD&quot;/&gt;&lt;wsp:rsid wsp:val=&quot;00E56D22&quot;/&gt;&lt;wsp:rsid wsp:val=&quot;00E57277&quot;/&gt;&lt;wsp:rsid wsp:val=&quot;00E57B37&quot;/&gt;&lt;wsp:rsid wsp:val=&quot;00E603FF&quot;/&gt;&lt;wsp:rsid wsp:val=&quot;00E60970&quot;/&gt;&lt;wsp:rsid wsp:val=&quot;00E60F85&quot;/&gt;&lt;wsp:rsid wsp:val=&quot;00E61299&quot;/&gt;&lt;wsp:rsid wsp:val=&quot;00E61695&quot;/&gt;&lt;wsp:rsid wsp:val=&quot;00E61948&quot;/&gt;&lt;wsp:rsid wsp:val=&quot;00E62186&quot;/&gt;&lt;wsp:rsid wsp:val=&quot;00E624E3&quot;/&gt;&lt;wsp:rsid wsp:val=&quot;00E626E5&quot;/&gt;&lt;wsp:rsid wsp:val=&quot;00E64330&quot;/&gt;&lt;wsp:rsid wsp:val=&quot;00E644F5&quot;/&gt;&lt;wsp:rsid wsp:val=&quot;00E64BE5&quot;/&gt;&lt;wsp:rsid wsp:val=&quot;00E64DCF&quot;/&gt;&lt;wsp:rsid wsp:val=&quot;00E64E17&quot;/&gt;&lt;wsp:rsid wsp:val=&quot;00E65077&quot;/&gt;&lt;wsp:rsid wsp:val=&quot;00E655EB&quot;/&gt;&lt;wsp:rsid wsp:val=&quot;00E65A6E&quot;/&gt;&lt;wsp:rsid wsp:val=&quot;00E66EE0&quot;/&gt;&lt;wsp:rsid wsp:val=&quot;00E67C20&quot;/&gt;&lt;wsp:rsid wsp:val=&quot;00E7004E&quot;/&gt;&lt;wsp:rsid wsp:val=&quot;00E70309&quot;/&gt;&lt;wsp:rsid wsp:val=&quot;00E7097C&quot;/&gt;&lt;wsp:rsid wsp:val=&quot;00E71036&quot;/&gt;&lt;wsp:rsid wsp:val=&quot;00E71621&quot;/&gt;&lt;wsp:rsid wsp:val=&quot;00E71874&quot;/&gt;&lt;wsp:rsid wsp:val=&quot;00E7221C&quot;/&gt;&lt;wsp:rsid wsp:val=&quot;00E726A8&quot;/&gt;&lt;wsp:rsid wsp:val=&quot;00E728A1&quot;/&gt;&lt;wsp:rsid wsp:val=&quot;00E72CAF&quot;/&gt;&lt;wsp:rsid wsp:val=&quot;00E7309B&quot;/&gt;&lt;wsp:rsid wsp:val=&quot;00E732C4&quot;/&gt;&lt;wsp:rsid wsp:val=&quot;00E739BD&quot;/&gt;&lt;wsp:rsid wsp:val=&quot;00E749BB&quot;/&gt;&lt;wsp:rsid wsp:val=&quot;00E74E63&quot;/&gt;&lt;wsp:rsid wsp:val=&quot;00E7510D&quot;/&gt;&lt;wsp:rsid wsp:val=&quot;00E752A2&quot;/&gt;&lt;wsp:rsid wsp:val=&quot;00E76C27&quot;/&gt;&lt;wsp:rsid wsp:val=&quot;00E77139&quot;/&gt;&lt;wsp:rsid wsp:val=&quot;00E773FA&quot;/&gt;&lt;wsp:rsid wsp:val=&quot;00E774CB&quot;/&gt;&lt;wsp:rsid wsp:val=&quot;00E77818&quot;/&gt;&lt;wsp:rsid wsp:val=&quot;00E80B50&quot;/&gt;&lt;wsp:rsid wsp:val=&quot;00E80F63&quot;/&gt;&lt;wsp:rsid wsp:val=&quot;00E81595&quot;/&gt;&lt;wsp:rsid wsp:val=&quot;00E815C1&quot;/&gt;&lt;wsp:rsid wsp:val=&quot;00E82128&quot;/&gt;&lt;wsp:rsid wsp:val=&quot;00E82828&quot;/&gt;&lt;wsp:rsid wsp:val=&quot;00E83898&quot;/&gt;&lt;wsp:rsid wsp:val=&quot;00E83F52&quot;/&gt;&lt;wsp:rsid wsp:val=&quot;00E846CC&quot;/&gt;&lt;wsp:rsid wsp:val=&quot;00E84971&quot;/&gt;&lt;wsp:rsid wsp:val=&quot;00E84D47&quot;/&gt;&lt;wsp:rsid wsp:val=&quot;00E8509E&quot;/&gt;&lt;wsp:rsid wsp:val=&quot;00E85C08&quot;/&gt;&lt;wsp:rsid wsp:val=&quot;00E86ACC&quot;/&gt;&lt;wsp:rsid wsp:val=&quot;00E8718F&quot;/&gt;&lt;wsp:rsid wsp:val=&quot;00E873DE&quot;/&gt;&lt;wsp:rsid wsp:val=&quot;00E9029C&quot;/&gt;&lt;wsp:rsid wsp:val=&quot;00E9036F&quot;/&gt;&lt;wsp:rsid wsp:val=&quot;00E90792&quot;/&gt;&lt;wsp:rsid wsp:val=&quot;00E907E3&quot;/&gt;&lt;wsp:rsid wsp:val=&quot;00E90AA1&quot;/&gt;&lt;wsp:rsid wsp:val=&quot;00E90EC8&quot;/&gt;&lt;wsp:rsid wsp:val=&quot;00E91B83&quot;/&gt;&lt;wsp:rsid wsp:val=&quot;00E924CE&quot;/&gt;&lt;wsp:rsid wsp:val=&quot;00E926A0&quot;/&gt;&lt;wsp:rsid wsp:val=&quot;00E92AA5&quot;/&gt;&lt;wsp:rsid wsp:val=&quot;00E93619&quot;/&gt;&lt;wsp:rsid wsp:val=&quot;00E936AE&quot;/&gt;&lt;wsp:rsid wsp:val=&quot;00E9373C&quot;/&gt;&lt;wsp:rsid wsp:val=&quot;00E94FEE&quot;/&gt;&lt;wsp:rsid wsp:val=&quot;00E95EF5&quot;/&gt;&lt;wsp:rsid wsp:val=&quot;00E9607F&quot;/&gt;&lt;wsp:rsid wsp:val=&quot;00E962ED&quot;/&gt;&lt;wsp:rsid wsp:val=&quot;00E963B2&quot;/&gt;&lt;wsp:rsid wsp:val=&quot;00E96BEE&quot;/&gt;&lt;wsp:rsid wsp:val=&quot;00EA0A74&quot;/&gt;&lt;wsp:rsid wsp:val=&quot;00EA10AB&quot;/&gt;&lt;wsp:rsid wsp:val=&quot;00EA14E7&quot;/&gt;&lt;wsp:rsid wsp:val=&quot;00EA2545&quot;/&gt;&lt;wsp:rsid wsp:val=&quot;00EA2956&quot;/&gt;&lt;wsp:rsid wsp:val=&quot;00EA3617&quot;/&gt;&lt;wsp:rsid wsp:val=&quot;00EA3D40&quot;/&gt;&lt;wsp:rsid wsp:val=&quot;00EA474C&quot;/&gt;&lt;wsp:rsid wsp:val=&quot;00EA4907&quot;/&gt;&lt;wsp:rsid wsp:val=&quot;00EA55E7&quot;/&gt;&lt;wsp:rsid wsp:val=&quot;00EA59AF&quot;/&gt;&lt;wsp:rsid wsp:val=&quot;00EA5E35&quot;/&gt;&lt;wsp:rsid wsp:val=&quot;00EA60FE&quot;/&gt;&lt;wsp:rsid wsp:val=&quot;00EA63EB&quot;/&gt;&lt;wsp:rsid wsp:val=&quot;00EA683B&quot;/&gt;&lt;wsp:rsid wsp:val=&quot;00EA6F30&quot;/&gt;&lt;wsp:rsid wsp:val=&quot;00EA774F&quot;/&gt;&lt;wsp:rsid wsp:val=&quot;00EA7A2E&quot;/&gt;&lt;wsp:rsid wsp:val=&quot;00EB0489&quot;/&gt;&lt;wsp:rsid wsp:val=&quot;00EB07DE&quot;/&gt;&lt;wsp:rsid wsp:val=&quot;00EB11E3&quot;/&gt;&lt;wsp:rsid wsp:val=&quot;00EB128E&quot;/&gt;&lt;wsp:rsid wsp:val=&quot;00EB12E1&quot;/&gt;&lt;wsp:rsid wsp:val=&quot;00EB1375&quot;/&gt;&lt;wsp:rsid wsp:val=&quot;00EB1CD8&quot;/&gt;&lt;wsp:rsid wsp:val=&quot;00EB1EC9&quot;/&gt;&lt;wsp:rsid wsp:val=&quot;00EB280F&quot;/&gt;&lt;wsp:rsid wsp:val=&quot;00EB28DA&quot;/&gt;&lt;wsp:rsid wsp:val=&quot;00EB2A09&quot;/&gt;&lt;wsp:rsid wsp:val=&quot;00EB2EE0&quot;/&gt;&lt;wsp:rsid wsp:val=&quot;00EB2F67&quot;/&gt;&lt;wsp:rsid wsp:val=&quot;00EB3013&quot;/&gt;&lt;wsp:rsid wsp:val=&quot;00EB3279&quot;/&gt;&lt;wsp:rsid wsp:val=&quot;00EB3741&quot;/&gt;&lt;wsp:rsid wsp:val=&quot;00EB39EE&quot;/&gt;&lt;wsp:rsid wsp:val=&quot;00EB3CED&quot;/&gt;&lt;wsp:rsid wsp:val=&quot;00EB409E&quot;/&gt;&lt;wsp:rsid wsp:val=&quot;00EB4148&quot;/&gt;&lt;wsp:rsid wsp:val=&quot;00EB4180&quot;/&gt;&lt;wsp:rsid wsp:val=&quot;00EB45BD&quot;/&gt;&lt;wsp:rsid wsp:val=&quot;00EB4DE2&quot;/&gt;&lt;wsp:rsid wsp:val=&quot;00EB4FA8&quot;/&gt;&lt;wsp:rsid wsp:val=&quot;00EB5019&quot;/&gt;&lt;wsp:rsid wsp:val=&quot;00EB59E3&quot;/&gt;&lt;wsp:rsid wsp:val=&quot;00EB5D95&quot;/&gt;&lt;wsp:rsid wsp:val=&quot;00EB6001&quot;/&gt;&lt;wsp:rsid wsp:val=&quot;00EB6495&quot;/&gt;&lt;wsp:rsid wsp:val=&quot;00EB7556&quot;/&gt;&lt;wsp:rsid wsp:val=&quot;00EB7B21&quot;/&gt;&lt;wsp:rsid wsp:val=&quot;00EC02D2&quot;/&gt;&lt;wsp:rsid wsp:val=&quot;00EC0A53&quot;/&gt;&lt;wsp:rsid wsp:val=&quot;00EC1553&quot;/&gt;&lt;wsp:rsid wsp:val=&quot;00EC1EE3&quot;/&gt;&lt;wsp:rsid wsp:val=&quot;00EC2812&quot;/&gt;&lt;wsp:rsid wsp:val=&quot;00EC2A51&quot;/&gt;&lt;wsp:rsid wsp:val=&quot;00EC2CD1&quot;/&gt;&lt;wsp:rsid wsp:val=&quot;00EC3A4B&quot;/&gt;&lt;wsp:rsid wsp:val=&quot;00EC4812&quot;/&gt;&lt;wsp:rsid wsp:val=&quot;00EC4ACB&quot;/&gt;&lt;wsp:rsid wsp:val=&quot;00EC4EC0&quot;/&gt;&lt;wsp:rsid wsp:val=&quot;00EC50A9&quot;/&gt;&lt;wsp:rsid wsp:val=&quot;00EC5F51&quot;/&gt;&lt;wsp:rsid wsp:val=&quot;00EC6923&quot;/&gt;&lt;wsp:rsid wsp:val=&quot;00EC7439&quot;/&gt;&lt;wsp:rsid wsp:val=&quot;00ED011D&quot;/&gt;&lt;wsp:rsid wsp:val=&quot;00ED0291&quot;/&gt;&lt;wsp:rsid wsp:val=&quot;00ED0C54&quot;/&gt;&lt;wsp:rsid wsp:val=&quot;00ED0D16&quot;/&gt;&lt;wsp:rsid wsp:val=&quot;00ED0E2A&quot;/&gt;&lt;wsp:rsid wsp:val=&quot;00ED1240&quot;/&gt;&lt;wsp:rsid wsp:val=&quot;00ED1533&quot;/&gt;&lt;wsp:rsid wsp:val=&quot;00ED1BA9&quot;/&gt;&lt;wsp:rsid wsp:val=&quot;00ED2692&quot;/&gt;&lt;wsp:rsid wsp:val=&quot;00ED2CA7&quot;/&gt;&lt;wsp:rsid wsp:val=&quot;00ED3EED&quot;/&gt;&lt;wsp:rsid wsp:val=&quot;00ED3F21&quot;/&gt;&lt;wsp:rsid wsp:val=&quot;00ED4634&quot;/&gt;&lt;wsp:rsid wsp:val=&quot;00ED49EA&quot;/&gt;&lt;wsp:rsid wsp:val=&quot;00ED5B16&quot;/&gt;&lt;wsp:rsid wsp:val=&quot;00ED6746&quot;/&gt;&lt;wsp:rsid wsp:val=&quot;00ED6A3D&quot;/&gt;&lt;wsp:rsid wsp:val=&quot;00ED6DDB&quot;/&gt;&lt;wsp:rsid wsp:val=&quot;00ED7152&quot;/&gt;&lt;wsp:rsid wsp:val=&quot;00ED7434&quot;/&gt;&lt;wsp:rsid wsp:val=&quot;00ED7794&quot;/&gt;&lt;wsp:rsid wsp:val=&quot;00ED79E3&quot;/&gt;&lt;wsp:rsid wsp:val=&quot;00ED7DBC&quot;/&gt;&lt;wsp:rsid wsp:val=&quot;00ED7F02&quot;/&gt;&lt;wsp:rsid wsp:val=&quot;00EE0166&quot;/&gt;&lt;wsp:rsid wsp:val=&quot;00EE04D8&quot;/&gt;&lt;wsp:rsid wsp:val=&quot;00EE158B&quot;/&gt;&lt;wsp:rsid wsp:val=&quot;00EE1917&quot;/&gt;&lt;wsp:rsid wsp:val=&quot;00EE2658&quot;/&gt;&lt;wsp:rsid wsp:val=&quot;00EE295E&quot;/&gt;&lt;wsp:rsid wsp:val=&quot;00EE29BD&quot;/&gt;&lt;wsp:rsid wsp:val=&quot;00EE375C&quot;/&gt;&lt;wsp:rsid wsp:val=&quot;00EE4537&quot;/&gt;&lt;wsp:rsid wsp:val=&quot;00EE4C38&quot;/&gt;&lt;wsp:rsid wsp:val=&quot;00EE53F7&quot;/&gt;&lt;wsp:rsid wsp:val=&quot;00EE549F&quot;/&gt;&lt;wsp:rsid wsp:val=&quot;00EE6919&quot;/&gt;&lt;wsp:rsid wsp:val=&quot;00EE76EE&quot;/&gt;&lt;wsp:rsid wsp:val=&quot;00EE79CC&quot;/&gt;&lt;wsp:rsid wsp:val=&quot;00EF07FD&quot;/&gt;&lt;wsp:rsid wsp:val=&quot;00EF08EB&quot;/&gt;&lt;wsp:rsid wsp:val=&quot;00EF09CD&quot;/&gt;&lt;wsp:rsid wsp:val=&quot;00EF1102&quot;/&gt;&lt;wsp:rsid wsp:val=&quot;00EF1255&quot;/&gt;&lt;wsp:rsid wsp:val=&quot;00EF2FD5&quot;/&gt;&lt;wsp:rsid wsp:val=&quot;00EF302F&quot;/&gt;&lt;wsp:rsid wsp:val=&quot;00EF3B34&quot;/&gt;&lt;wsp:rsid wsp:val=&quot;00EF3BFF&quot;/&gt;&lt;wsp:rsid wsp:val=&quot;00EF3E5F&quot;/&gt;&lt;wsp:rsid wsp:val=&quot;00EF4861&quot;/&gt;&lt;wsp:rsid wsp:val=&quot;00EF48E4&quot;/&gt;&lt;wsp:rsid wsp:val=&quot;00EF49D4&quot;/&gt;&lt;wsp:rsid wsp:val=&quot;00EF4C8B&quot;/&gt;&lt;wsp:rsid wsp:val=&quot;00EF4EA3&quot;/&gt;&lt;wsp:rsid wsp:val=&quot;00EF5B81&quot;/&gt;&lt;wsp:rsid wsp:val=&quot;00EF5B85&quot;/&gt;&lt;wsp:rsid wsp:val=&quot;00EF5FDA&quot;/&gt;&lt;wsp:rsid wsp:val=&quot;00EF6166&quot;/&gt;&lt;wsp:rsid wsp:val=&quot;00EF67A2&quot;/&gt;&lt;wsp:rsid wsp:val=&quot;00EF7680&quot;/&gt;&lt;wsp:rsid wsp:val=&quot;00F0014D&quot;/&gt;&lt;wsp:rsid wsp:val=&quot;00F0041E&quot;/&gt;&lt;wsp:rsid wsp:val=&quot;00F00630&quot;/&gt;&lt;wsp:rsid wsp:val=&quot;00F0089A&quot;/&gt;&lt;wsp:rsid wsp:val=&quot;00F01222&quot;/&gt;&lt;wsp:rsid wsp:val=&quot;00F0182D&quot;/&gt;&lt;wsp:rsid wsp:val=&quot;00F01A36&quot;/&gt;&lt;wsp:rsid wsp:val=&quot;00F01B97&quot;/&gt;&lt;wsp:rsid wsp:val=&quot;00F02011&quot;/&gt;&lt;wsp:rsid wsp:val=&quot;00F020E4&quot;/&gt;&lt;wsp:rsid wsp:val=&quot;00F0263B&quot;/&gt;&lt;wsp:rsid wsp:val=&quot;00F027CD&quot;/&gt;&lt;wsp:rsid wsp:val=&quot;00F028CA&quot;/&gt;&lt;wsp:rsid wsp:val=&quot;00F02CD1&quot;/&gt;&lt;wsp:rsid wsp:val=&quot;00F03915&quot;/&gt;&lt;wsp:rsid wsp:val=&quot;00F03B72&quot;/&gt;&lt;wsp:rsid wsp:val=&quot;00F05086&quot;/&gt;&lt;wsp:rsid wsp:val=&quot;00F05308&quot;/&gt;&lt;wsp:rsid wsp:val=&quot;00F0552E&quot;/&gt;&lt;wsp:rsid wsp:val=&quot;00F058EA&quot;/&gt;&lt;wsp:rsid wsp:val=&quot;00F05B47&quot;/&gt;&lt;wsp:rsid wsp:val=&quot;00F06026&quot;/&gt;&lt;wsp:rsid wsp:val=&quot;00F06765&quot;/&gt;&lt;wsp:rsid wsp:val=&quot;00F06E86&quot;/&gt;&lt;wsp:rsid wsp:val=&quot;00F077C6&quot;/&gt;&lt;wsp:rsid wsp:val=&quot;00F10746&quot;/&gt;&lt;wsp:rsid wsp:val=&quot;00F10F50&quot;/&gt;&lt;wsp:rsid wsp:val=&quot;00F12146&quot;/&gt;&lt;wsp:rsid wsp:val=&quot;00F1229F&quot;/&gt;&lt;wsp:rsid wsp:val=&quot;00F126C0&quot;/&gt;&lt;wsp:rsid wsp:val=&quot;00F1283E&quot;/&gt;&lt;wsp:rsid wsp:val=&quot;00F12CC8&quot;/&gt;&lt;wsp:rsid wsp:val=&quot;00F12CDB&quot;/&gt;&lt;wsp:rsid wsp:val=&quot;00F12E17&quot;/&gt;&lt;wsp:rsid wsp:val=&quot;00F131C5&quot;/&gt;&lt;wsp:rsid wsp:val=&quot;00F13F9A&quot;/&gt;&lt;wsp:rsid wsp:val=&quot;00F14289&quot;/&gt;&lt;wsp:rsid wsp:val=&quot;00F1438B&quot;/&gt;&lt;wsp:rsid wsp:val=&quot;00F143F3&quot;/&gt;&lt;wsp:rsid wsp:val=&quot;00F14CCC&quot;/&gt;&lt;wsp:rsid wsp:val=&quot;00F15030&quot;/&gt;&lt;wsp:rsid wsp:val=&quot;00F151E6&quot;/&gt;&lt;wsp:rsid wsp:val=&quot;00F161C7&quot;/&gt;&lt;wsp:rsid wsp:val=&quot;00F1625B&quot;/&gt;&lt;wsp:rsid wsp:val=&quot;00F163F9&quot;/&gt;&lt;wsp:rsid wsp:val=&quot;00F16EFE&quot;/&gt;&lt;wsp:rsid wsp:val=&quot;00F17AC3&quot;/&gt;&lt;wsp:rsid wsp:val=&quot;00F17E58&quot;/&gt;&lt;wsp:rsid wsp:val=&quot;00F20370&quot;/&gt;&lt;wsp:rsid wsp:val=&quot;00F207B4&quot;/&gt;&lt;wsp:rsid wsp:val=&quot;00F20D3B&quot;/&gt;&lt;wsp:rsid wsp:val=&quot;00F20EBC&quot;/&gt;&lt;wsp:rsid wsp:val=&quot;00F21669&quot;/&gt;&lt;wsp:rsid wsp:val=&quot;00F21958&quot;/&gt;&lt;wsp:rsid wsp:val=&quot;00F227EA&quot;/&gt;&lt;wsp:rsid wsp:val=&quot;00F22B7D&quot;/&gt;&lt;wsp:rsid wsp:val=&quot;00F22BD5&quot;/&gt;&lt;wsp:rsid wsp:val=&quot;00F23175&quot;/&gt;&lt;wsp:rsid wsp:val=&quot;00F233EE&quot;/&gt;&lt;wsp:rsid wsp:val=&quot;00F2421C&quot;/&gt;&lt;wsp:rsid wsp:val=&quot;00F24C88&quot;/&gt;&lt;wsp:rsid wsp:val=&quot;00F251DD&quot;/&gt;&lt;wsp:rsid wsp:val=&quot;00F2552D&quot;/&gt;&lt;wsp:rsid wsp:val=&quot;00F25693&quot;/&gt;&lt;wsp:rsid wsp:val=&quot;00F25F3A&quot;/&gt;&lt;wsp:rsid wsp:val=&quot;00F263A8&quot;/&gt;&lt;wsp:rsid wsp:val=&quot;00F263DE&quot;/&gt;&lt;wsp:rsid wsp:val=&quot;00F264B5&quot;/&gt;&lt;wsp:rsid wsp:val=&quot;00F269A8&quot;/&gt;&lt;wsp:rsid wsp:val=&quot;00F26A20&quot;/&gt;&lt;wsp:rsid wsp:val=&quot;00F26C3D&quot;/&gt;&lt;wsp:rsid wsp:val=&quot;00F279FB&quot;/&gt;&lt;wsp:rsid wsp:val=&quot;00F30256&quot;/&gt;&lt;wsp:rsid wsp:val=&quot;00F3090B&quot;/&gt;&lt;wsp:rsid wsp:val=&quot;00F31202&quot;/&gt;&lt;wsp:rsid wsp:val=&quot;00F3302C&quot;/&gt;&lt;wsp:rsid wsp:val=&quot;00F332D9&quot;/&gt;&lt;wsp:rsid wsp:val=&quot;00F334B2&quot;/&gt;&lt;wsp:rsid wsp:val=&quot;00F34093&quot;/&gt;&lt;wsp:rsid wsp:val=&quot;00F34A1D&quot;/&gt;&lt;wsp:rsid wsp:val=&quot;00F34D30&quot;/&gt;&lt;wsp:rsid wsp:val=&quot;00F350BE&quot;/&gt;&lt;wsp:rsid wsp:val=&quot;00F35520&quot;/&gt;&lt;wsp:rsid wsp:val=&quot;00F36FB2&quot;/&gt;&lt;wsp:rsid wsp:val=&quot;00F37955&quot;/&gt;&lt;wsp:rsid wsp:val=&quot;00F37D45&quot;/&gt;&lt;wsp:rsid wsp:val=&quot;00F40A19&quot;/&gt;&lt;wsp:rsid wsp:val=&quot;00F40E96&quot;/&gt;&lt;wsp:rsid wsp:val=&quot;00F41000&quot;/&gt;&lt;wsp:rsid wsp:val=&quot;00F419E8&quot;/&gt;&lt;wsp:rsid wsp:val=&quot;00F41A82&quot;/&gt;&lt;wsp:rsid wsp:val=&quot;00F41B6C&quot;/&gt;&lt;wsp:rsid wsp:val=&quot;00F41DC4&quot;/&gt;&lt;wsp:rsid wsp:val=&quot;00F420C0&quot;/&gt;&lt;wsp:rsid wsp:val=&quot;00F427DE&quot;/&gt;&lt;wsp:rsid wsp:val=&quot;00F42F06&quot;/&gt;&lt;wsp:rsid wsp:val=&quot;00F4320F&quot;/&gt;&lt;wsp:rsid wsp:val=&quot;00F43387&quot;/&gt;&lt;wsp:rsid wsp:val=&quot;00F43486&quot;/&gt;&lt;wsp:rsid wsp:val=&quot;00F43720&quot;/&gt;&lt;wsp:rsid wsp:val=&quot;00F4376B&quot;/&gt;&lt;wsp:rsid wsp:val=&quot;00F43BC2&quot;/&gt;&lt;wsp:rsid wsp:val=&quot;00F44047&quot;/&gt;&lt;wsp:rsid wsp:val=&quot;00F449BF&quot;/&gt;&lt;wsp:rsid wsp:val=&quot;00F44B64&quot;/&gt;&lt;wsp:rsid wsp:val=&quot;00F44C7C&quot;/&gt;&lt;wsp:rsid wsp:val=&quot;00F44DAD&quot;/&gt;&lt;wsp:rsid wsp:val=&quot;00F450F0&quot;/&gt;&lt;wsp:rsid wsp:val=&quot;00F45827&quot;/&gt;&lt;wsp:rsid wsp:val=&quot;00F45EB5&quot;/&gt;&lt;wsp:rsid wsp:val=&quot;00F46034&quot;/&gt;&lt;wsp:rsid wsp:val=&quot;00F460EE&quot;/&gt;&lt;wsp:rsid wsp:val=&quot;00F464F8&quot;/&gt;&lt;wsp:rsid wsp:val=&quot;00F4658A&quot;/&gt;&lt;wsp:rsid wsp:val=&quot;00F50C0E&quot;/&gt;&lt;wsp:rsid wsp:val=&quot;00F50D6F&quot;/&gt;&lt;wsp:rsid wsp:val=&quot;00F512B3&quot;/&gt;&lt;wsp:rsid wsp:val=&quot;00F512C5&quot;/&gt;&lt;wsp:rsid wsp:val=&quot;00F515FB&quot;/&gt;&lt;wsp:rsid wsp:val=&quot;00F51DF7&quot;/&gt;&lt;wsp:rsid wsp:val=&quot;00F522C2&quot;/&gt;&lt;wsp:rsid wsp:val=&quot;00F52B07&quot;/&gt;&lt;wsp:rsid wsp:val=&quot;00F52EDC&quot;/&gt;&lt;wsp:rsid wsp:val=&quot;00F534F9&quot;/&gt;&lt;wsp:rsid wsp:val=&quot;00F53B03&quot;/&gt;&lt;wsp:rsid wsp:val=&quot;00F53BBB&quot;/&gt;&lt;wsp:rsid wsp:val=&quot;00F53CFB&quot;/&gt;&lt;wsp:rsid wsp:val=&quot;00F546D9&quot;/&gt;&lt;wsp:rsid wsp:val=&quot;00F54A3D&quot;/&gt;&lt;wsp:rsid wsp:val=&quot;00F55CDF&quot;/&gt;&lt;wsp:rsid wsp:val=&quot;00F561F0&quot;/&gt;&lt;wsp:rsid wsp:val=&quot;00F57179&quot;/&gt;&lt;wsp:rsid wsp:val=&quot;00F5717C&quot;/&gt;&lt;wsp:rsid wsp:val=&quot;00F572CD&quot;/&gt;&lt;wsp:rsid wsp:val=&quot;00F574DC&quot;/&gt;&lt;wsp:rsid wsp:val=&quot;00F57639&quot;/&gt;&lt;wsp:rsid wsp:val=&quot;00F60A28&quot;/&gt;&lt;wsp:rsid wsp:val=&quot;00F60D77&quot;/&gt;&lt;wsp:rsid wsp:val=&quot;00F61247&quot;/&gt;&lt;wsp:rsid wsp:val=&quot;00F612AA&quot;/&gt;&lt;wsp:rsid wsp:val=&quot;00F6164B&quot;/&gt;&lt;wsp:rsid wsp:val=&quot;00F61679&quot;/&gt;&lt;wsp:rsid wsp:val=&quot;00F616BC&quot;/&gt;&lt;wsp:rsid wsp:val=&quot;00F619E1&quot;/&gt;&lt;wsp:rsid wsp:val=&quot;00F62AAA&quot;/&gt;&lt;wsp:rsid wsp:val=&quot;00F62C64&quot;/&gt;&lt;wsp:rsid wsp:val=&quot;00F62D8D&quot;/&gt;&lt;wsp:rsid wsp:val=&quot;00F62E29&quot;/&gt;&lt;wsp:rsid wsp:val=&quot;00F634F9&quot;/&gt;&lt;wsp:rsid wsp:val=&quot;00F6354E&quot;/&gt;&lt;wsp:rsid wsp:val=&quot;00F63577&quot;/&gt;&lt;wsp:rsid wsp:val=&quot;00F636D7&quot;/&gt;&lt;wsp:rsid wsp:val=&quot;00F639BA&quot;/&gt;&lt;wsp:rsid wsp:val=&quot;00F6402E&quot;/&gt;&lt;wsp:rsid wsp:val=&quot;00F6525F&quot;/&gt;&lt;wsp:rsid wsp:val=&quot;00F6538F&quot;/&gt;&lt;wsp:rsid wsp:val=&quot;00F656E9&quot;/&gt;&lt;wsp:rsid wsp:val=&quot;00F65AF3&quot;/&gt;&lt;wsp:rsid wsp:val=&quot;00F65B5A&quot;/&gt;&lt;wsp:rsid wsp:val=&quot;00F65C5E&quot;/&gt;&lt;wsp:rsid wsp:val=&quot;00F66C66&quot;/&gt;&lt;wsp:rsid wsp:val=&quot;00F66CA2&quot;/&gt;&lt;wsp:rsid wsp:val=&quot;00F66F18&quot;/&gt;&lt;wsp:rsid wsp:val=&quot;00F67187&quot;/&gt;&lt;wsp:rsid wsp:val=&quot;00F6756E&quot;/&gt;&lt;wsp:rsid wsp:val=&quot;00F70F9D&quot;/&gt;&lt;wsp:rsid wsp:val=&quot;00F718EB&quot;/&gt;&lt;wsp:rsid wsp:val=&quot;00F724D0&quot;/&gt;&lt;wsp:rsid wsp:val=&quot;00F72A08&quot;/&gt;&lt;wsp:rsid wsp:val=&quot;00F72D02&quot;/&gt;&lt;wsp:rsid wsp:val=&quot;00F72D52&quot;/&gt;&lt;wsp:rsid wsp:val=&quot;00F72D83&quot;/&gt;&lt;wsp:rsid wsp:val=&quot;00F73A50&quot;/&gt;&lt;wsp:rsid wsp:val=&quot;00F73F97&quot;/&gt;&lt;wsp:rsid wsp:val=&quot;00F7563B&quot;/&gt;&lt;wsp:rsid wsp:val=&quot;00F7590B&quot;/&gt;&lt;wsp:rsid wsp:val=&quot;00F75B42&quot;/&gt;&lt;wsp:rsid wsp:val=&quot;00F76DDC&quot;/&gt;&lt;wsp:rsid wsp:val=&quot;00F77669&quot;/&gt;&lt;wsp:rsid wsp:val=&quot;00F77792&quot;/&gt;&lt;wsp:rsid wsp:val=&quot;00F778DD&quot;/&gt;&lt;wsp:rsid wsp:val=&quot;00F77D45&quot;/&gt;&lt;wsp:rsid wsp:val=&quot;00F80C33&quot;/&gt;&lt;wsp:rsid wsp:val=&quot;00F81605&quot;/&gt;&lt;wsp:rsid wsp:val=&quot;00F81613&quot;/&gt;&lt;wsp:rsid wsp:val=&quot;00F8179B&quot;/&gt;&lt;wsp:rsid wsp:val=&quot;00F82100&quot;/&gt;&lt;wsp:rsid wsp:val=&quot;00F825FA&quot;/&gt;&lt;wsp:rsid wsp:val=&quot;00F828FA&quot;/&gt;&lt;wsp:rsid wsp:val=&quot;00F83024&quot;/&gt;&lt;wsp:rsid wsp:val=&quot;00F8319A&quot;/&gt;&lt;wsp:rsid wsp:val=&quot;00F8335B&quot;/&gt;&lt;wsp:rsid wsp:val=&quot;00F8336B&quot;/&gt;&lt;wsp:rsid wsp:val=&quot;00F83F78&quot;/&gt;&lt;wsp:rsid wsp:val=&quot;00F84B44&quot;/&gt;&lt;wsp:rsid wsp:val=&quot;00F84F2E&quot;/&gt;&lt;wsp:rsid wsp:val=&quot;00F85AE5&quot;/&gt;&lt;wsp:rsid wsp:val=&quot;00F85CE2&quot;/&gt;&lt;wsp:rsid wsp:val=&quot;00F85F34&quot;/&gt;&lt;wsp:rsid wsp:val=&quot;00F86A2A&quot;/&gt;&lt;wsp:rsid wsp:val=&quot;00F86D51&quot;/&gt;&lt;wsp:rsid wsp:val=&quot;00F8735C&quot;/&gt;&lt;wsp:rsid wsp:val=&quot;00F87736&quot;/&gt;&lt;wsp:rsid wsp:val=&quot;00F87959&quot;/&gt;&lt;wsp:rsid wsp:val=&quot;00F87A30&quot;/&gt;&lt;wsp:rsid wsp:val=&quot;00F87A65&quot;/&gt;&lt;wsp:rsid wsp:val=&quot;00F90614&quot;/&gt;&lt;wsp:rsid wsp:val=&quot;00F906A4&quot;/&gt;&lt;wsp:rsid wsp:val=&quot;00F908A2&quot;/&gt;&lt;wsp:rsid wsp:val=&quot;00F90A53&quot;/&gt;&lt;wsp:rsid wsp:val=&quot;00F91376&quot;/&gt;&lt;wsp:rsid wsp:val=&quot;00F918B5&quot;/&gt;&lt;wsp:rsid wsp:val=&quot;00F9246E&quot;/&gt;&lt;wsp:rsid wsp:val=&quot;00F9277D&quot;/&gt;&lt;wsp:rsid wsp:val=&quot;00F930FA&quot;/&gt;&lt;wsp:rsid wsp:val=&quot;00F93231&quot;/&gt;&lt;wsp:rsid wsp:val=&quot;00F93749&quot;/&gt;&lt;wsp:rsid wsp:val=&quot;00F93B75&quot;/&gt;&lt;wsp:rsid wsp:val=&quot;00F93EEC&quot;/&gt;&lt;wsp:rsid wsp:val=&quot;00F93EFE&quot;/&gt;&lt;wsp:rsid wsp:val=&quot;00F94430&quot;/&gt;&lt;wsp:rsid wsp:val=&quot;00F94FD9&quot;/&gt;&lt;wsp:rsid wsp:val=&quot;00F95495&quot;/&gt;&lt;wsp:rsid wsp:val=&quot;00F958C8&quot;/&gt;&lt;wsp:rsid wsp:val=&quot;00F95D18&quot;/&gt;&lt;wsp:rsid wsp:val=&quot;00F961E6&quot;/&gt;&lt;wsp:rsid wsp:val=&quot;00F96630&quot;/&gt;&lt;wsp:rsid wsp:val=&quot;00F969CB&quot;/&gt;&lt;wsp:rsid wsp:val=&quot;00F97C41&quot;/&gt;&lt;wsp:rsid wsp:val=&quot;00FA091C&quot;/&gt;&lt;wsp:rsid wsp:val=&quot;00FA149C&quot;/&gt;&lt;wsp:rsid wsp:val=&quot;00FA1A9B&quot;/&gt;&lt;wsp:rsid wsp:val=&quot;00FA2E51&quot;/&gt;&lt;wsp:rsid wsp:val=&quot;00FA2EE6&quot;/&gt;&lt;wsp:rsid wsp:val=&quot;00FA2F28&quot;/&gt;&lt;wsp:rsid wsp:val=&quot;00FA31A7&quot;/&gt;&lt;wsp:rsid wsp:val=&quot;00FA3DAB&quot;/&gt;&lt;wsp:rsid wsp:val=&quot;00FA3EA7&quot;/&gt;&lt;wsp:rsid wsp:val=&quot;00FA41DB&quot;/&gt;&lt;wsp:rsid wsp:val=&quot;00FA45C2&quot;/&gt;&lt;wsp:rsid wsp:val=&quot;00FA4858&quot;/&gt;&lt;wsp:rsid wsp:val=&quot;00FA4D90&quot;/&gt;&lt;wsp:rsid wsp:val=&quot;00FA4DA1&quot;/&gt;&lt;wsp:rsid wsp:val=&quot;00FA4E38&quot;/&gt;&lt;wsp:rsid wsp:val=&quot;00FA5B5F&quot;/&gt;&lt;wsp:rsid wsp:val=&quot;00FA5EBE&quot;/&gt;&lt;wsp:rsid wsp:val=&quot;00FA627B&quot;/&gt;&lt;wsp:rsid wsp:val=&quot;00FA6312&quot;/&gt;&lt;wsp:rsid wsp:val=&quot;00FA6756&quot;/&gt;&lt;wsp:rsid wsp:val=&quot;00FA68F9&quot;/&gt;&lt;wsp:rsid wsp:val=&quot;00FA7FD2&quot;/&gt;&lt;wsp:rsid wsp:val=&quot;00FB01C2&quot;/&gt;&lt;wsp:rsid wsp:val=&quot;00FB12E1&quot;/&gt;&lt;wsp:rsid wsp:val=&quot;00FB199E&quot;/&gt;&lt;wsp:rsid wsp:val=&quot;00FB208E&quot;/&gt;&lt;wsp:rsid wsp:val=&quot;00FB28A9&quot;/&gt;&lt;wsp:rsid wsp:val=&quot;00FB29CB&quot;/&gt;&lt;wsp:rsid wsp:val=&quot;00FB2F8C&quot;/&gt;&lt;wsp:rsid wsp:val=&quot;00FB32B2&quot;/&gt;&lt;wsp:rsid wsp:val=&quot;00FB3306&quot;/&gt;&lt;wsp:rsid wsp:val=&quot;00FB3489&quot;/&gt;&lt;wsp:rsid wsp:val=&quot;00FB3808&quot;/&gt;&lt;wsp:rsid wsp:val=&quot;00FB389D&quot;/&gt;&lt;wsp:rsid wsp:val=&quot;00FB38E7&quot;/&gt;&lt;wsp:rsid wsp:val=&quot;00FB4263&quot;/&gt;&lt;wsp:rsid wsp:val=&quot;00FB4377&quot;/&gt;&lt;wsp:rsid wsp:val=&quot;00FB4861&quot;/&gt;&lt;wsp:rsid wsp:val=&quot;00FB4BF6&quot;/&gt;&lt;wsp:rsid wsp:val=&quot;00FB5390&quot;/&gt;&lt;wsp:rsid wsp:val=&quot;00FB564F&quot;/&gt;&lt;wsp:rsid wsp:val=&quot;00FB6128&quot;/&gt;&lt;wsp:rsid wsp:val=&quot;00FB63FC&quot;/&gt;&lt;wsp:rsid wsp:val=&quot;00FB6B71&quot;/&gt;&lt;wsp:rsid wsp:val=&quot;00FB6C85&quot;/&gt;&lt;wsp:rsid wsp:val=&quot;00FB76C7&quot;/&gt;&lt;wsp:rsid wsp:val=&quot;00FC0250&quot;/&gt;&lt;wsp:rsid wsp:val=&quot;00FC0979&quot;/&gt;&lt;wsp:rsid wsp:val=&quot;00FC0B3E&quot;/&gt;&lt;wsp:rsid wsp:val=&quot;00FC0FE9&quot;/&gt;&lt;wsp:rsid wsp:val=&quot;00FC16A2&quot;/&gt;&lt;wsp:rsid wsp:val=&quot;00FC19C2&quot;/&gt;&lt;wsp:rsid wsp:val=&quot;00FC19C4&quot;/&gt;&lt;wsp:rsid wsp:val=&quot;00FC1D06&quot;/&gt;&lt;wsp:rsid wsp:val=&quot;00FC2713&quot;/&gt;&lt;wsp:rsid wsp:val=&quot;00FC2CA1&quot;/&gt;&lt;wsp:rsid wsp:val=&quot;00FC2CC7&quot;/&gt;&lt;wsp:rsid wsp:val=&quot;00FC3302&quot;/&gt;&lt;wsp:rsid wsp:val=&quot;00FC3A77&quot;/&gt;&lt;wsp:rsid wsp:val=&quot;00FC42D3&quot;/&gt;&lt;wsp:rsid wsp:val=&quot;00FC45A8&quot;/&gt;&lt;wsp:rsid wsp:val=&quot;00FC46AB&quot;/&gt;&lt;wsp:rsid wsp:val=&quot;00FC496F&quot;/&gt;&lt;wsp:rsid wsp:val=&quot;00FC4997&quot;/&gt;&lt;wsp:rsid wsp:val=&quot;00FC49A5&quot;/&gt;&lt;wsp:rsid wsp:val=&quot;00FC503B&quot;/&gt;&lt;wsp:rsid wsp:val=&quot;00FC56ED&quot;/&gt;&lt;wsp:rsid wsp:val=&quot;00FC5AFD&quot;/&gt;&lt;wsp:rsid wsp:val=&quot;00FC649A&quot;/&gt;&lt;wsp:rsid wsp:val=&quot;00FC65DF&quot;/&gt;&lt;wsp:rsid wsp:val=&quot;00FC6ACE&quot;/&gt;&lt;wsp:rsid wsp:val=&quot;00FC73B9&quot;/&gt;&lt;wsp:rsid wsp:val=&quot;00FD026D&quot;/&gt;&lt;wsp:rsid wsp:val=&quot;00FD0446&quot;/&gt;&lt;wsp:rsid wsp:val=&quot;00FD0DB2&quot;/&gt;&lt;wsp:rsid wsp:val=&quot;00FD1223&quot;/&gt;&lt;wsp:rsid wsp:val=&quot;00FD1741&quot;/&gt;&lt;wsp:rsid wsp:val=&quot;00FD1EEC&quot;/&gt;&lt;wsp:rsid wsp:val=&quot;00FD1FAF&quot;/&gt;&lt;wsp:rsid wsp:val=&quot;00FD20E4&quot;/&gt;&lt;wsp:rsid wsp:val=&quot;00FD2F1A&quot;/&gt;&lt;wsp:rsid wsp:val=&quot;00FD3095&quot;/&gt;&lt;wsp:rsid wsp:val=&quot;00FD4769&quot;/&gt;&lt;wsp:rsid wsp:val=&quot;00FD4E69&quot;/&gt;&lt;wsp:rsid wsp:val=&quot;00FD5446&quot;/&gt;&lt;wsp:rsid wsp:val=&quot;00FD5593&quot;/&gt;&lt;wsp:rsid wsp:val=&quot;00FD56EC&quot;/&gt;&lt;wsp:rsid wsp:val=&quot;00FD5E4D&quot;/&gt;&lt;wsp:rsid wsp:val=&quot;00FD624A&quot;/&gt;&lt;wsp:rsid wsp:val=&quot;00FD699F&quot;/&gt;&lt;wsp:rsid wsp:val=&quot;00FD6AB8&quot;/&gt;&lt;wsp:rsid wsp:val=&quot;00FD7AB5&quot;/&gt;&lt;wsp:rsid wsp:val=&quot;00FD7EFD&quot;/&gt;&lt;wsp:rsid wsp:val=&quot;00FE01CC&quot;/&gt;&lt;wsp:rsid wsp:val=&quot;00FE1012&quot;/&gt;&lt;wsp:rsid wsp:val=&quot;00FE106F&quot;/&gt;&lt;wsp:rsid wsp:val=&quot;00FE13AC&quot;/&gt;&lt;wsp:rsid wsp:val=&quot;00FE142B&quot;/&gt;&lt;wsp:rsid wsp:val=&quot;00FE149C&quot;/&gt;&lt;wsp:rsid wsp:val=&quot;00FE17D1&quot;/&gt;&lt;wsp:rsid wsp:val=&quot;00FE1BAA&quot;/&gt;&lt;wsp:rsid wsp:val=&quot;00FE1E27&quot;/&gt;&lt;wsp:rsid wsp:val=&quot;00FE277F&quot;/&gt;&lt;wsp:rsid wsp:val=&quot;00FE38EC&quot;/&gt;&lt;wsp:rsid wsp:val=&quot;00FE3B5D&quot;/&gt;&lt;wsp:rsid wsp:val=&quot;00FE4020&quot;/&gt;&lt;wsp:rsid wsp:val=&quot;00FE41CD&quot;/&gt;&lt;wsp:rsid wsp:val=&quot;00FE439A&quot;/&gt;&lt;wsp:rsid wsp:val=&quot;00FE45F6&quot;/&gt;&lt;wsp:rsid wsp:val=&quot;00FE4B38&quot;/&gt;&lt;wsp:rsid wsp:val=&quot;00FE4FB2&quot;/&gt;&lt;wsp:rsid wsp:val=&quot;00FE52E9&quot;/&gt;&lt;wsp:rsid wsp:val=&quot;00FE5948&quot;/&gt;&lt;wsp:rsid wsp:val=&quot;00FE5A13&quot;/&gt;&lt;wsp:rsid wsp:val=&quot;00FE632C&quot;/&gt;&lt;wsp:rsid wsp:val=&quot;00FE65D8&quot;/&gt;&lt;wsp:rsid wsp:val=&quot;00FE6FF6&quot;/&gt;&lt;wsp:rsid wsp:val=&quot;00FE70D3&quot;/&gt;&lt;wsp:rsid wsp:val=&quot;00FE7613&quot;/&gt;&lt;wsp:rsid wsp:val=&quot;00FE78A2&quot;/&gt;&lt;wsp:rsid wsp:val=&quot;00FE79E7&quot;/&gt;&lt;wsp:rsid wsp:val=&quot;00FF0826&quot;/&gt;&lt;wsp:rsid wsp:val=&quot;00FF0927&quot;/&gt;&lt;wsp:rsid wsp:val=&quot;00FF0AF4&quot;/&gt;&lt;wsp:rsid wsp:val=&quot;00FF0DB8&quot;/&gt;&lt;wsp:rsid wsp:val=&quot;00FF1B63&quot;/&gt;&lt;wsp:rsid wsp:val=&quot;00FF1D43&quot;/&gt;&lt;wsp:rsid wsp:val=&quot;00FF2197&quot;/&gt;&lt;wsp:rsid wsp:val=&quot;00FF425D&quot;/&gt;&lt;wsp:rsid wsp:val=&quot;00FF4823&quot;/&gt;&lt;wsp:rsid wsp:val=&quot;00FF50DB&quot;/&gt;&lt;wsp:rsid wsp:val=&quot;00FF5179&quot;/&gt;&lt;wsp:rsid wsp:val=&quot;00FF522D&quot;/&gt;&lt;wsp:rsid wsp:val=&quot;00FF6D52&quot;/&gt;&lt;wsp:rsid wsp:val=&quot;00FF74FF&quot;/&gt;&lt;wsp:rsid wsp:val=&quot;00FF76D8&quot;/&gt;&lt;wsp:rsid wsp:val=&quot;00FF786F&quot;/&gt;&lt;wsp:rsid wsp:val=&quot;00FF79F6&quot;/&gt;&lt;wsp:rsid wsp:val=&quot;00FF7B79&quot;/&gt;&lt;wsp:rsid wsp:val=&quot;00FF7DFD&quot;/&gt;&lt;/wsp:rsids&gt;&lt;/w:docPr&gt;&lt;w:body&gt;&lt;w:p wsp:rsidR=&quot;00000000&quot; wsp:rsidRDefault=&quot;00067BD3&quot;&gt;&lt;m:oMathPara&gt;&lt;m:oMath&gt;&lt;m:r&gt;&lt;w:rPr&gt;&lt;w:rFonts w:ascii=&quot;Cambria Math&quot; w:h-ansi=&quot;Cambria Math&quot;/&gt;&lt;wx:font wx:val=&quot;Cambria Math&quot;/&gt;&lt;w:i/&gt;&lt;w:sz w:val=&quot;24&quot;/&gt;&lt;w:sz-cs w:val=&quot;24&quot;/&gt;&lt;w:lang w:val=&quot;EN-US&quot;/&gt;&lt;/w:rPr&gt;&lt;m:t&gt;в‰ &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9" o:title="" chromakey="white"/>
          </v:shape>
        </w:pict>
      </w:r>
      <w:r w:rsidRPr="00A96D2D">
        <w:rPr>
          <w:rFonts w:ascii="Times New Roman" w:hAnsi="Times New Roman"/>
          <w:sz w:val="24"/>
          <w:szCs w:val="24"/>
          <w:lang w:val="en-US"/>
        </w:rPr>
        <w:t xml:space="preserve"> M</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(s); j = j</w:t>
      </w:r>
      <w:r w:rsidRPr="00A96D2D">
        <w:rPr>
          <w:rFonts w:ascii="Times New Roman" w:hAnsi="Times New Roman"/>
          <w:sz w:val="24"/>
          <w:szCs w:val="24"/>
          <w:vertAlign w:val="subscript"/>
          <w:lang w:val="en-US"/>
        </w:rPr>
        <w:t>0</w:t>
      </w:r>
      <w:r w:rsidRPr="00A96D2D">
        <w:rPr>
          <w:rFonts w:ascii="Times New Roman" w:hAnsi="Times New Roman"/>
          <w:sz w:val="24"/>
          <w:szCs w:val="24"/>
          <w:lang w:val="en-US"/>
        </w:rPr>
        <w:t>; s = s</w:t>
      </w:r>
      <w:r w:rsidRPr="00A96D2D">
        <w:rPr>
          <w:rFonts w:ascii="Times New Roman" w:hAnsi="Times New Roman"/>
          <w:sz w:val="24"/>
          <w:szCs w:val="24"/>
          <w:vertAlign w:val="subscript"/>
          <w:lang w:val="en-US"/>
        </w:rPr>
        <w:t>0</w:t>
      </w:r>
      <w:r w:rsidRPr="00A96D2D">
        <w:rPr>
          <w:rFonts w:ascii="Times New Roman" w:hAnsi="Times New Roman"/>
          <w:sz w:val="24"/>
          <w:szCs w:val="24"/>
          <w:lang w:val="en-US"/>
        </w:rPr>
        <w:t>; j</w:t>
      </w:r>
      <w:r w:rsidRPr="00A96D2D">
        <w:rPr>
          <w:rFonts w:ascii="Times New Roman" w:hAnsi="Times New Roman"/>
          <w:sz w:val="24"/>
          <w:szCs w:val="24"/>
          <w:vertAlign w:val="subscript"/>
          <w:lang w:val="en-US"/>
        </w:rPr>
        <w:t>0</w:t>
      </w:r>
      <w:r w:rsidRPr="00A96D2D">
        <w:rPr>
          <w:rFonts w:ascii="Times New Roman" w:hAnsi="Times New Roman"/>
          <w:sz w:val="24"/>
          <w:szCs w:val="24"/>
          <w:lang w:val="en-US"/>
        </w:rPr>
        <w:t xml:space="preserve"> = 1..n(s); s</w:t>
      </w:r>
      <w:r w:rsidRPr="00A96D2D">
        <w:rPr>
          <w:rFonts w:ascii="Times New Roman" w:hAnsi="Times New Roman"/>
          <w:sz w:val="24"/>
          <w:szCs w:val="24"/>
          <w:vertAlign w:val="subscript"/>
          <w:lang w:val="en-US"/>
        </w:rPr>
        <w:t>0</w:t>
      </w:r>
      <w:r w:rsidRPr="00A96D2D">
        <w:rPr>
          <w:rFonts w:ascii="Times New Roman" w:hAnsi="Times New Roman"/>
          <w:sz w:val="24"/>
          <w:szCs w:val="24"/>
          <w:lang w:val="en-US"/>
        </w:rPr>
        <w:t xml:space="preserve"> = 1..N </w:t>
      </w:r>
    </w:p>
    <w:p w:rsidR="004A493A" w:rsidRPr="00A96D2D" w:rsidRDefault="004A493A"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lang w:val="en-US"/>
        </w:rPr>
        <w:t xml:space="preserve">   </w:t>
      </w:r>
      <w:r w:rsidRPr="00A96D2D">
        <w:rPr>
          <w:rFonts w:ascii="Times New Roman" w:hAnsi="Times New Roman"/>
          <w:sz w:val="24"/>
          <w:szCs w:val="24"/>
        </w:rPr>
        <w:t>Как видно, в том случае, ког</w:t>
      </w:r>
      <w:r w:rsidR="00E019AB" w:rsidRPr="00A96D2D">
        <w:rPr>
          <w:rFonts w:ascii="Times New Roman" w:hAnsi="Times New Roman"/>
          <w:sz w:val="24"/>
          <w:szCs w:val="24"/>
        </w:rPr>
        <w:t>да справедлива зависимость (7.23</w:t>
      </w:r>
      <w:r w:rsidRPr="00A96D2D">
        <w:rPr>
          <w:rFonts w:ascii="Times New Roman" w:hAnsi="Times New Roman"/>
          <w:sz w:val="24"/>
          <w:szCs w:val="24"/>
        </w:rPr>
        <w:t>), условие (7.21) не выполняется.</w:t>
      </w:r>
    </w:p>
    <w:p w:rsidR="004A493A" w:rsidRPr="00A96D2D" w:rsidRDefault="004A493A"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Рассмотрим теперь случай, ког</w:t>
      </w:r>
      <w:r w:rsidR="00FA45C2" w:rsidRPr="00A96D2D">
        <w:rPr>
          <w:rFonts w:ascii="Times New Roman" w:hAnsi="Times New Roman"/>
          <w:sz w:val="24"/>
          <w:szCs w:val="24"/>
        </w:rPr>
        <w:t>да справедлива зависимость (7.20</w:t>
      </w:r>
      <w:r w:rsidRPr="00A96D2D">
        <w:rPr>
          <w:rFonts w:ascii="Times New Roman" w:hAnsi="Times New Roman"/>
          <w:sz w:val="24"/>
          <w:szCs w:val="24"/>
        </w:rPr>
        <w:t>).</w:t>
      </w:r>
    </w:p>
    <w:p w:rsidR="006D289E" w:rsidRPr="00A96D2D" w:rsidRDefault="004A493A"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Согласно </w:t>
      </w:r>
      <w:r w:rsidR="00B64961" w:rsidRPr="00A96D2D">
        <w:rPr>
          <w:rFonts w:ascii="Times New Roman" w:hAnsi="Times New Roman"/>
          <w:sz w:val="24"/>
          <w:szCs w:val="24"/>
        </w:rPr>
        <w:t>(7.1</w:t>
      </w:r>
      <w:r w:rsidR="00E019AB" w:rsidRPr="00A96D2D">
        <w:rPr>
          <w:rFonts w:ascii="Times New Roman" w:hAnsi="Times New Roman"/>
          <w:sz w:val="24"/>
          <w:szCs w:val="24"/>
        </w:rPr>
        <w:t>7</w:t>
      </w:r>
      <w:r w:rsidR="00B64961" w:rsidRPr="00A96D2D">
        <w:rPr>
          <w:rFonts w:ascii="Times New Roman" w:hAnsi="Times New Roman"/>
          <w:sz w:val="24"/>
          <w:szCs w:val="24"/>
        </w:rPr>
        <w:t>) и (7.20) имеет место:</w:t>
      </w:r>
    </w:p>
    <w:p w:rsidR="00B64961" w:rsidRPr="00480962" w:rsidRDefault="001E3329" w:rsidP="00A74FAC">
      <w:pPr>
        <w:tabs>
          <w:tab w:val="left" w:pos="-426"/>
          <w:tab w:val="left" w:pos="1276"/>
          <w:tab w:val="left" w:pos="3402"/>
          <w:tab w:val="left" w:pos="3544"/>
          <w:tab w:val="left" w:pos="8647"/>
          <w:tab w:val="left" w:pos="9072"/>
          <w:tab w:val="left" w:pos="9498"/>
        </w:tabs>
        <w:spacing w:line="360" w:lineRule="auto"/>
        <w:contextualSpacing/>
        <w:mirrorIndents/>
        <w:rPr>
          <w:rFonts w:ascii="Times New Roman" w:hAnsi="Times New Roman"/>
          <w:sz w:val="24"/>
          <w:szCs w:val="24"/>
        </w:rPr>
      </w:pPr>
      <w:r w:rsidRPr="00480962">
        <w:rPr>
          <w:rFonts w:ascii="Times New Roman" w:hAnsi="Times New Roman"/>
          <w:sz w:val="24"/>
          <w:szCs w:val="24"/>
        </w:rPr>
        <w:t xml:space="preserve">                      </w:t>
      </w:r>
      <w:r w:rsidR="00EB3013" w:rsidRPr="00480962">
        <w:rPr>
          <w:rFonts w:ascii="Times New Roman" w:hAnsi="Times New Roman"/>
          <w:sz w:val="24"/>
          <w:szCs w:val="24"/>
        </w:rPr>
        <w:t xml:space="preserve">         </w:t>
      </w:r>
      <w:r w:rsidR="00A74FAC" w:rsidRPr="00480962">
        <w:rPr>
          <w:rFonts w:ascii="Times New Roman" w:hAnsi="Times New Roman"/>
          <w:sz w:val="24"/>
          <w:szCs w:val="24"/>
        </w:rPr>
        <w:t xml:space="preserve">      </w:t>
      </w:r>
      <w:r w:rsidR="00EB3013" w:rsidRPr="00480962">
        <w:rPr>
          <w:rFonts w:ascii="Times New Roman" w:hAnsi="Times New Roman"/>
          <w:sz w:val="24"/>
          <w:szCs w:val="24"/>
        </w:rPr>
        <w:t xml:space="preserve">    </w:t>
      </w:r>
      <w:r w:rsidRPr="00480962">
        <w:rPr>
          <w:rFonts w:ascii="Times New Roman" w:hAnsi="Times New Roman"/>
          <w:sz w:val="24"/>
          <w:szCs w:val="24"/>
        </w:rPr>
        <w:t xml:space="preserve"> </w:t>
      </w:r>
      <w:r w:rsidR="00B64961" w:rsidRPr="00A96D2D">
        <w:rPr>
          <w:rFonts w:ascii="Times New Roman" w:hAnsi="Times New Roman"/>
          <w:sz w:val="24"/>
          <w:szCs w:val="24"/>
          <w:lang w:val="en-US"/>
        </w:rPr>
        <w:t>P</w:t>
      </w:r>
      <w:r w:rsidR="00B64961" w:rsidRPr="00480962">
        <w:rPr>
          <w:rFonts w:ascii="Times New Roman" w:hAnsi="Times New Roman"/>
          <w:sz w:val="24"/>
          <w:szCs w:val="24"/>
        </w:rPr>
        <w:t xml:space="preserve"> = </w:t>
      </w:r>
      <w:r w:rsidR="00B64961" w:rsidRPr="00A96D2D">
        <w:rPr>
          <w:rFonts w:ascii="Times New Roman" w:hAnsi="Times New Roman"/>
          <w:sz w:val="24"/>
          <w:szCs w:val="24"/>
          <w:lang w:val="en-US"/>
        </w:rPr>
        <w:t>P</w:t>
      </w:r>
      <w:r w:rsidR="00B64961" w:rsidRPr="00480962">
        <w:rPr>
          <w:rFonts w:ascii="Times New Roman" w:hAnsi="Times New Roman"/>
          <w:sz w:val="24"/>
          <w:szCs w:val="24"/>
          <w:vertAlign w:val="subscript"/>
        </w:rPr>
        <w:t>0</w:t>
      </w:r>
      <w:r w:rsidR="00B64961" w:rsidRPr="00480962">
        <w:rPr>
          <w:rFonts w:ascii="Times New Roman" w:hAnsi="Times New Roman"/>
          <w:sz w:val="24"/>
          <w:szCs w:val="24"/>
        </w:rPr>
        <w:t xml:space="preserve"> = 1 </w:t>
      </w:r>
      <w:r w:rsidR="00B64961" w:rsidRPr="00A96D2D">
        <w:rPr>
          <w:rFonts w:ascii="Times New Roman" w:hAnsi="Times New Roman"/>
          <w:sz w:val="24"/>
          <w:szCs w:val="24"/>
          <w:lang w:val="en-US"/>
        </w:rPr>
        <w:sym w:font="Symbol" w:char="F0DB"/>
      </w:r>
      <w:r w:rsidR="00B64961" w:rsidRPr="00480962">
        <w:rPr>
          <w:rFonts w:ascii="Times New Roman" w:hAnsi="Times New Roman"/>
          <w:sz w:val="24"/>
          <w:szCs w:val="24"/>
        </w:rPr>
        <w:t xml:space="preserve"> </w:t>
      </w:r>
      <w:r w:rsidRPr="00A96D2D">
        <w:rPr>
          <w:rFonts w:ascii="Times New Roman" w:hAnsi="Times New Roman"/>
          <w:sz w:val="24"/>
          <w:szCs w:val="24"/>
        </w:rPr>
        <w:sym w:font="Symbol" w:char="F044"/>
      </w:r>
      <w:r w:rsidRPr="00A96D2D">
        <w:rPr>
          <w:rFonts w:ascii="Times New Roman" w:hAnsi="Times New Roman"/>
          <w:sz w:val="24"/>
          <w:szCs w:val="24"/>
          <w:vertAlign w:val="subscript"/>
          <w:lang w:val="en-US"/>
        </w:rPr>
        <w:t>j</w:t>
      </w:r>
      <w:r w:rsidRPr="00480962">
        <w:rPr>
          <w:rFonts w:ascii="Times New Roman" w:hAnsi="Times New Roman"/>
          <w:sz w:val="24"/>
          <w:szCs w:val="24"/>
        </w:rPr>
        <w:t>(</w:t>
      </w:r>
      <w:r w:rsidRPr="00A96D2D">
        <w:rPr>
          <w:rFonts w:ascii="Times New Roman" w:hAnsi="Times New Roman"/>
          <w:sz w:val="24"/>
          <w:szCs w:val="24"/>
          <w:lang w:val="en-US"/>
        </w:rPr>
        <w:t>s</w:t>
      </w:r>
      <w:r w:rsidRPr="00480962">
        <w:rPr>
          <w:rFonts w:ascii="Times New Roman" w:hAnsi="Times New Roman"/>
          <w:sz w:val="24"/>
          <w:szCs w:val="24"/>
        </w:rPr>
        <w:t>) = 0</w:t>
      </w:r>
      <w:r w:rsidR="00B64961" w:rsidRPr="00480962">
        <w:rPr>
          <w:rFonts w:ascii="Times New Roman" w:hAnsi="Times New Roman"/>
          <w:sz w:val="24"/>
          <w:szCs w:val="24"/>
        </w:rPr>
        <w:t xml:space="preserve"> </w:t>
      </w:r>
      <w:r w:rsidR="00B64961" w:rsidRPr="00A96D2D">
        <w:rPr>
          <w:rFonts w:ascii="Times New Roman" w:hAnsi="Times New Roman"/>
          <w:sz w:val="24"/>
          <w:szCs w:val="24"/>
        </w:rPr>
        <w:t>для</w:t>
      </w:r>
      <w:r w:rsidR="00B64961" w:rsidRPr="00480962">
        <w:rPr>
          <w:rFonts w:ascii="Times New Roman" w:hAnsi="Times New Roman"/>
          <w:sz w:val="24"/>
          <w:szCs w:val="24"/>
        </w:rPr>
        <w:t xml:space="preserve"> </w:t>
      </w:r>
      <w:r w:rsidR="00B64961" w:rsidRPr="00A96D2D">
        <w:rPr>
          <w:rFonts w:ascii="Times New Roman" w:hAnsi="Times New Roman"/>
          <w:sz w:val="24"/>
          <w:szCs w:val="24"/>
        </w:rPr>
        <w:t>всех</w:t>
      </w:r>
      <w:r w:rsidR="00B64961" w:rsidRPr="00480962">
        <w:rPr>
          <w:rFonts w:ascii="Times New Roman" w:hAnsi="Times New Roman"/>
          <w:sz w:val="24"/>
          <w:szCs w:val="24"/>
        </w:rPr>
        <w:t xml:space="preserve"> </w:t>
      </w:r>
      <w:r w:rsidR="00B64961" w:rsidRPr="00A96D2D">
        <w:rPr>
          <w:rFonts w:ascii="Times New Roman" w:hAnsi="Times New Roman"/>
          <w:sz w:val="24"/>
          <w:szCs w:val="24"/>
          <w:lang w:val="en-US"/>
        </w:rPr>
        <w:t>j</w:t>
      </w:r>
      <w:r w:rsidR="00B64961" w:rsidRPr="00480962">
        <w:rPr>
          <w:rFonts w:ascii="Times New Roman" w:hAnsi="Times New Roman"/>
          <w:sz w:val="24"/>
          <w:szCs w:val="24"/>
        </w:rPr>
        <w:t xml:space="preserve"> = 1</w:t>
      </w:r>
      <w:proofErr w:type="gramStart"/>
      <w:r w:rsidR="00B64961" w:rsidRPr="00480962">
        <w:rPr>
          <w:rFonts w:ascii="Times New Roman" w:hAnsi="Times New Roman"/>
          <w:sz w:val="24"/>
          <w:szCs w:val="24"/>
        </w:rPr>
        <w:t>..</w:t>
      </w:r>
      <w:r w:rsidR="00B64961" w:rsidRPr="00A96D2D">
        <w:rPr>
          <w:rFonts w:ascii="Times New Roman" w:hAnsi="Times New Roman"/>
          <w:sz w:val="24"/>
          <w:szCs w:val="24"/>
          <w:lang w:val="en-US"/>
        </w:rPr>
        <w:t>n</w:t>
      </w:r>
      <w:proofErr w:type="gramEnd"/>
      <w:r w:rsidR="00B64961" w:rsidRPr="00480962">
        <w:rPr>
          <w:rFonts w:ascii="Times New Roman" w:hAnsi="Times New Roman"/>
          <w:sz w:val="24"/>
          <w:szCs w:val="24"/>
        </w:rPr>
        <w:t>(</w:t>
      </w:r>
      <w:r w:rsidR="00B64961" w:rsidRPr="00A96D2D">
        <w:rPr>
          <w:rFonts w:ascii="Times New Roman" w:hAnsi="Times New Roman"/>
          <w:sz w:val="24"/>
          <w:szCs w:val="24"/>
          <w:lang w:val="en-US"/>
        </w:rPr>
        <w:t>s</w:t>
      </w:r>
      <w:r w:rsidR="00B64961" w:rsidRPr="00480962">
        <w:rPr>
          <w:rFonts w:ascii="Times New Roman" w:hAnsi="Times New Roman"/>
          <w:sz w:val="24"/>
          <w:szCs w:val="24"/>
        </w:rPr>
        <w:t xml:space="preserve">) </w:t>
      </w:r>
      <w:r w:rsidR="00B64961" w:rsidRPr="00A96D2D">
        <w:rPr>
          <w:rFonts w:ascii="Times New Roman" w:hAnsi="Times New Roman"/>
          <w:sz w:val="24"/>
          <w:szCs w:val="24"/>
        </w:rPr>
        <w:t>и</w:t>
      </w:r>
      <w:r w:rsidR="00B64961" w:rsidRPr="00480962">
        <w:rPr>
          <w:rFonts w:ascii="Times New Roman" w:hAnsi="Times New Roman"/>
          <w:sz w:val="24"/>
          <w:szCs w:val="24"/>
        </w:rPr>
        <w:t xml:space="preserve"> </w:t>
      </w:r>
      <w:r w:rsidR="00B64961" w:rsidRPr="00A96D2D">
        <w:rPr>
          <w:rFonts w:ascii="Times New Roman" w:hAnsi="Times New Roman"/>
          <w:sz w:val="24"/>
          <w:szCs w:val="24"/>
          <w:lang w:val="en-US"/>
        </w:rPr>
        <w:t>s</w:t>
      </w:r>
      <w:r w:rsidR="00B64961" w:rsidRPr="00480962">
        <w:rPr>
          <w:rFonts w:ascii="Times New Roman" w:hAnsi="Times New Roman"/>
          <w:sz w:val="24"/>
          <w:szCs w:val="24"/>
        </w:rPr>
        <w:t xml:space="preserve"> = 1..</w:t>
      </w:r>
      <w:r w:rsidR="00B64961" w:rsidRPr="00A96D2D">
        <w:rPr>
          <w:rFonts w:ascii="Times New Roman" w:hAnsi="Times New Roman"/>
          <w:sz w:val="24"/>
          <w:szCs w:val="24"/>
          <w:lang w:val="en-US"/>
        </w:rPr>
        <w:t>N</w:t>
      </w:r>
      <w:r w:rsidRPr="00480962">
        <w:rPr>
          <w:rFonts w:ascii="Times New Roman" w:hAnsi="Times New Roman"/>
          <w:sz w:val="24"/>
          <w:szCs w:val="24"/>
        </w:rPr>
        <w:t xml:space="preserve">   </w:t>
      </w:r>
      <w:r w:rsidR="00A74FAC" w:rsidRPr="00480962">
        <w:rPr>
          <w:rFonts w:ascii="Times New Roman" w:hAnsi="Times New Roman"/>
          <w:sz w:val="24"/>
          <w:szCs w:val="24"/>
        </w:rPr>
        <w:t xml:space="preserve">              </w:t>
      </w:r>
      <w:r w:rsidR="00892346" w:rsidRPr="00480962">
        <w:rPr>
          <w:rFonts w:ascii="Times New Roman" w:hAnsi="Times New Roman"/>
          <w:sz w:val="24"/>
          <w:szCs w:val="24"/>
        </w:rPr>
        <w:t>(7.24)</w:t>
      </w:r>
    </w:p>
    <w:p w:rsidR="00E019AB" w:rsidRPr="00A96D2D" w:rsidRDefault="00E019AB"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rPr>
      </w:pPr>
      <w:r w:rsidRPr="00480962">
        <w:rPr>
          <w:rFonts w:ascii="Times New Roman" w:hAnsi="Times New Roman"/>
          <w:sz w:val="24"/>
          <w:szCs w:val="24"/>
        </w:rPr>
        <w:t xml:space="preserve">   </w:t>
      </w:r>
      <w:r w:rsidRPr="00A96D2D">
        <w:rPr>
          <w:rFonts w:ascii="Times New Roman" w:hAnsi="Times New Roman"/>
          <w:sz w:val="24"/>
          <w:szCs w:val="24"/>
        </w:rPr>
        <w:t>Условие</w:t>
      </w:r>
    </w:p>
    <w:p w:rsidR="00E019AB" w:rsidRPr="00A96D2D" w:rsidRDefault="00E019AB"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892346" w:rsidRPr="00A96D2D">
        <w:rPr>
          <w:rFonts w:ascii="Times New Roman" w:hAnsi="Times New Roman"/>
          <w:sz w:val="24"/>
          <w:szCs w:val="24"/>
        </w:rPr>
        <w:t xml:space="preserve">                            </w:t>
      </w:r>
      <w:r w:rsidRPr="00A96D2D">
        <w:rPr>
          <w:rFonts w:ascii="Times New Roman" w:hAnsi="Times New Roman"/>
          <w:sz w:val="24"/>
          <w:szCs w:val="24"/>
        </w:rPr>
        <w:sym w:font="Symbol" w:char="F044"/>
      </w:r>
      <w:proofErr w:type="gramStart"/>
      <w:r w:rsidRPr="00A96D2D">
        <w:rPr>
          <w:rFonts w:ascii="Times New Roman" w:hAnsi="Times New Roman"/>
          <w:sz w:val="24"/>
          <w:szCs w:val="24"/>
          <w:vertAlign w:val="subscript"/>
          <w:lang w:val="en-US"/>
        </w:rPr>
        <w:t>j</w:t>
      </w:r>
      <w:r w:rsidRPr="00A96D2D">
        <w:rPr>
          <w:rFonts w:ascii="Times New Roman" w:hAnsi="Times New Roman"/>
          <w:sz w:val="24"/>
          <w:szCs w:val="24"/>
        </w:rPr>
        <w:t>(</w:t>
      </w:r>
      <w:r w:rsidRPr="00A96D2D">
        <w:rPr>
          <w:rFonts w:ascii="Times New Roman" w:hAnsi="Times New Roman"/>
          <w:sz w:val="24"/>
          <w:szCs w:val="24"/>
          <w:lang w:val="en-US"/>
        </w:rPr>
        <w:t>s</w:t>
      </w:r>
      <w:r w:rsidR="00892346" w:rsidRPr="00A96D2D">
        <w:rPr>
          <w:rFonts w:ascii="Times New Roman" w:hAnsi="Times New Roman"/>
          <w:sz w:val="24"/>
          <w:szCs w:val="24"/>
        </w:rPr>
        <w:t>)</w:t>
      </w:r>
      <w:proofErr w:type="gramEnd"/>
      <w:r w:rsidR="00892346" w:rsidRPr="00A96D2D">
        <w:rPr>
          <w:rFonts w:ascii="Times New Roman" w:hAnsi="Times New Roman"/>
          <w:sz w:val="24"/>
          <w:szCs w:val="24"/>
        </w:rPr>
        <w:t xml:space="preserve"> = 0 для всех</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и </w:t>
      </w:r>
      <w:r w:rsidRPr="00A96D2D">
        <w:rPr>
          <w:rFonts w:ascii="Times New Roman" w:hAnsi="Times New Roman"/>
          <w:sz w:val="24"/>
          <w:szCs w:val="24"/>
          <w:lang w:val="en-US"/>
        </w:rPr>
        <w:t>s</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 xml:space="preserve"> </w:t>
      </w:r>
    </w:p>
    <w:p w:rsidR="00E019AB" w:rsidRPr="00A96D2D" w:rsidRDefault="00E019AB"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выполнимо в том и только в том случае, когда</w:t>
      </w:r>
      <w:r w:rsidR="00B75C4B" w:rsidRPr="00A96D2D">
        <w:rPr>
          <w:rFonts w:ascii="Times New Roman" w:hAnsi="Times New Roman"/>
          <w:sz w:val="24"/>
          <w:szCs w:val="24"/>
        </w:rPr>
        <w:t>,</w:t>
      </w:r>
      <w:r w:rsidR="00892346" w:rsidRPr="00A96D2D">
        <w:rPr>
          <w:rFonts w:ascii="Times New Roman" w:hAnsi="Times New Roman"/>
          <w:sz w:val="24"/>
          <w:szCs w:val="24"/>
        </w:rPr>
        <w:t xml:space="preserve"> в место (7.11), справедлива зависимость</w:t>
      </w:r>
    </w:p>
    <w:p w:rsidR="00892346" w:rsidRPr="00A96D2D" w:rsidRDefault="00892346" w:rsidP="006675EB">
      <w:pPr>
        <w:tabs>
          <w:tab w:val="left" w:pos="-426"/>
          <w:tab w:val="left" w:pos="1276"/>
          <w:tab w:val="left" w:pos="1701"/>
          <w:tab w:val="left" w:pos="2127"/>
          <w:tab w:val="left" w:pos="3402"/>
          <w:tab w:val="left" w:pos="3544"/>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rPr>
        <w:t xml:space="preserve">                                  </w:t>
      </w:r>
      <w:r w:rsidR="00B75C4B" w:rsidRPr="00A96D2D">
        <w:rPr>
          <w:rFonts w:ascii="Times New Roman" w:hAnsi="Times New Roman"/>
          <w:sz w:val="24"/>
          <w:szCs w:val="24"/>
        </w:rPr>
        <w:t xml:space="preserve"> </w:t>
      </w:r>
      <w:r w:rsidRPr="00A96D2D">
        <w:rPr>
          <w:rFonts w:ascii="Times New Roman" w:hAnsi="Times New Roman"/>
          <w:sz w:val="24"/>
          <w:szCs w:val="24"/>
        </w:rPr>
        <w:t xml:space="preserve"> </w:t>
      </w:r>
      <w:r w:rsidR="00E82128" w:rsidRPr="00A96D2D">
        <w:rPr>
          <w:rFonts w:ascii="Times New Roman" w:hAnsi="Times New Roman"/>
          <w:sz w:val="24"/>
          <w:szCs w:val="24"/>
        </w:rPr>
        <w:t xml:space="preserve"> </w:t>
      </w:r>
      <w:r w:rsidR="00E82128" w:rsidRPr="00A96D2D">
        <w:rPr>
          <w:rFonts w:ascii="Times New Roman" w:hAnsi="Times New Roman"/>
          <w:sz w:val="24"/>
          <w:szCs w:val="24"/>
          <w:lang w:val="en-US"/>
        </w:rPr>
        <w:sym w:font="Symbol" w:char="F07C"/>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(s) - M</w:t>
      </w:r>
      <w:r w:rsidRPr="00A96D2D">
        <w:rPr>
          <w:rFonts w:ascii="Times New Roman" w:hAnsi="Times New Roman"/>
          <w:sz w:val="24"/>
          <w:szCs w:val="24"/>
          <w:vertAlign w:val="subscript"/>
          <w:lang w:val="en-US"/>
        </w:rPr>
        <w:t>j0</w:t>
      </w:r>
      <w:r w:rsidRPr="00A96D2D">
        <w:rPr>
          <w:rFonts w:ascii="Times New Roman" w:hAnsi="Times New Roman"/>
          <w:sz w:val="24"/>
          <w:szCs w:val="24"/>
          <w:lang w:val="en-US"/>
        </w:rPr>
        <w:t>(s)</w:t>
      </w:r>
      <w:r w:rsidRPr="00A96D2D">
        <w:rPr>
          <w:rFonts w:ascii="Times New Roman" w:hAnsi="Times New Roman"/>
          <w:sz w:val="24"/>
          <w:szCs w:val="24"/>
          <w:lang w:val="en-US"/>
        </w:rPr>
        <w:sym w:font="Symbol" w:char="F07C"/>
      </w:r>
      <w:r w:rsidRPr="00A96D2D">
        <w:rPr>
          <w:rFonts w:ascii="Times New Roman" w:hAnsi="Times New Roman"/>
          <w:sz w:val="24"/>
          <w:szCs w:val="24"/>
          <w:lang w:val="en-US"/>
        </w:rPr>
        <w:t xml:space="preserve"> = </w:t>
      </w:r>
      <w:r w:rsidRPr="00A96D2D">
        <w:rPr>
          <w:rFonts w:ascii="Times New Roman" w:hAnsi="Times New Roman"/>
          <w:sz w:val="24"/>
          <w:szCs w:val="24"/>
        </w:rPr>
        <w:sym w:font="Symbol" w:char="F044"/>
      </w:r>
      <w:r w:rsidRPr="00A96D2D">
        <w:rPr>
          <w:rFonts w:ascii="Times New Roman" w:hAnsi="Times New Roman"/>
          <w:sz w:val="24"/>
          <w:szCs w:val="24"/>
          <w:vertAlign w:val="subscript"/>
          <w:lang w:val="en-US"/>
        </w:rPr>
        <w:t>j0</w:t>
      </w:r>
      <w:r w:rsidRPr="00A96D2D">
        <w:rPr>
          <w:rFonts w:ascii="Times New Roman" w:hAnsi="Times New Roman"/>
          <w:sz w:val="24"/>
          <w:szCs w:val="24"/>
          <w:lang w:val="en-US"/>
        </w:rPr>
        <w:t xml:space="preserve">(s) = 0 </w:t>
      </w:r>
      <w:r w:rsidRPr="00A96D2D">
        <w:rPr>
          <w:rFonts w:ascii="Times New Roman" w:hAnsi="Times New Roman"/>
          <w:sz w:val="24"/>
          <w:szCs w:val="24"/>
        </w:rPr>
        <w:t>для</w:t>
      </w:r>
      <w:r w:rsidRPr="00A96D2D">
        <w:rPr>
          <w:rFonts w:ascii="Times New Roman" w:hAnsi="Times New Roman"/>
          <w:sz w:val="24"/>
          <w:szCs w:val="24"/>
          <w:lang w:val="en-US"/>
        </w:rPr>
        <w:t xml:space="preserve"> </w:t>
      </w:r>
      <w:r w:rsidRPr="00A96D2D">
        <w:rPr>
          <w:rFonts w:ascii="Times New Roman" w:hAnsi="Times New Roman"/>
          <w:sz w:val="24"/>
          <w:szCs w:val="24"/>
        </w:rPr>
        <w:t>всех</w:t>
      </w:r>
      <w:r w:rsidRPr="00A96D2D">
        <w:rPr>
          <w:rFonts w:ascii="Times New Roman" w:hAnsi="Times New Roman"/>
          <w:sz w:val="24"/>
          <w:szCs w:val="24"/>
          <w:lang w:val="en-US"/>
        </w:rPr>
        <w:t xml:space="preserve"> j = 1</w:t>
      </w:r>
      <w:proofErr w:type="gramStart"/>
      <w:r w:rsidRPr="00A96D2D">
        <w:rPr>
          <w:rFonts w:ascii="Times New Roman" w:hAnsi="Times New Roman"/>
          <w:sz w:val="24"/>
          <w:szCs w:val="24"/>
          <w:lang w:val="en-US"/>
        </w:rPr>
        <w:t>..n</w:t>
      </w:r>
      <w:proofErr w:type="gramEnd"/>
      <w:r w:rsidRPr="00A96D2D">
        <w:rPr>
          <w:rFonts w:ascii="Times New Roman" w:hAnsi="Times New Roman"/>
          <w:sz w:val="24"/>
          <w:szCs w:val="24"/>
          <w:lang w:val="en-US"/>
        </w:rPr>
        <w:t xml:space="preserve">(s) </w:t>
      </w:r>
      <w:r w:rsidRPr="00A96D2D">
        <w:rPr>
          <w:rFonts w:ascii="Times New Roman" w:hAnsi="Times New Roman"/>
          <w:sz w:val="24"/>
          <w:szCs w:val="24"/>
        </w:rPr>
        <w:t>и</w:t>
      </w:r>
      <w:r w:rsidRPr="00A96D2D">
        <w:rPr>
          <w:rFonts w:ascii="Times New Roman" w:hAnsi="Times New Roman"/>
          <w:sz w:val="24"/>
          <w:szCs w:val="24"/>
          <w:lang w:val="en-US"/>
        </w:rPr>
        <w:t xml:space="preserve"> s = 1..N </w:t>
      </w:r>
    </w:p>
    <w:p w:rsidR="006D289E" w:rsidRPr="00A96D2D" w:rsidRDefault="00892346"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Отсюда и из </w:t>
      </w:r>
      <w:r w:rsidR="00B75C4B" w:rsidRPr="00A96D2D">
        <w:rPr>
          <w:rFonts w:ascii="Times New Roman" w:hAnsi="Times New Roman"/>
          <w:sz w:val="24"/>
          <w:szCs w:val="24"/>
        </w:rPr>
        <w:t>(7.10) и (7.24</w:t>
      </w:r>
      <w:r w:rsidR="001E3329" w:rsidRPr="00A96D2D">
        <w:rPr>
          <w:rFonts w:ascii="Times New Roman" w:hAnsi="Times New Roman"/>
          <w:sz w:val="24"/>
          <w:szCs w:val="24"/>
        </w:rPr>
        <w:t>) имеем</w:t>
      </w:r>
    </w:p>
    <w:p w:rsidR="00B75C4B" w:rsidRPr="00A96D2D" w:rsidRDefault="001E3329"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B75C4B" w:rsidRPr="00A96D2D">
        <w:rPr>
          <w:rFonts w:ascii="Times New Roman" w:hAnsi="Times New Roman"/>
          <w:sz w:val="24"/>
          <w:szCs w:val="24"/>
        </w:rPr>
        <w:t xml:space="preserve">                    </w:t>
      </w:r>
      <w:r w:rsidRPr="00A96D2D">
        <w:rPr>
          <w:rFonts w:ascii="Times New Roman" w:hAnsi="Times New Roman"/>
          <w:sz w:val="24"/>
          <w:szCs w:val="24"/>
        </w:rPr>
        <w:t xml:space="preserve"> </w:t>
      </w:r>
      <w:r w:rsidRPr="00A96D2D">
        <w:rPr>
          <w:rFonts w:ascii="Times New Roman" w:hAnsi="Times New Roman"/>
          <w:sz w:val="24"/>
          <w:szCs w:val="24"/>
          <w:lang w:val="en-US"/>
        </w:rPr>
        <w:t>P</w:t>
      </w:r>
      <w:r w:rsidRPr="00A96D2D">
        <w:rPr>
          <w:rFonts w:ascii="Times New Roman" w:hAnsi="Times New Roman"/>
          <w:sz w:val="24"/>
          <w:szCs w:val="24"/>
        </w:rPr>
        <w:t xml:space="preserve"> = </w:t>
      </w:r>
      <w:r w:rsidRPr="00A96D2D">
        <w:rPr>
          <w:rFonts w:ascii="Times New Roman" w:hAnsi="Times New Roman"/>
          <w:sz w:val="24"/>
          <w:szCs w:val="24"/>
          <w:lang w:val="en-US"/>
        </w:rPr>
        <w:t>P</w:t>
      </w:r>
      <w:r w:rsidRPr="00A96D2D">
        <w:rPr>
          <w:rFonts w:ascii="Times New Roman" w:hAnsi="Times New Roman"/>
          <w:sz w:val="24"/>
          <w:szCs w:val="24"/>
          <w:vertAlign w:val="subscript"/>
        </w:rPr>
        <w:t>0</w:t>
      </w:r>
      <w:r w:rsidRPr="00A96D2D">
        <w:rPr>
          <w:rFonts w:ascii="Times New Roman" w:hAnsi="Times New Roman"/>
          <w:sz w:val="24"/>
          <w:szCs w:val="24"/>
        </w:rPr>
        <w:t xml:space="preserve"> = 1 </w:t>
      </w:r>
      <w:r w:rsidRPr="00A96D2D">
        <w:rPr>
          <w:rFonts w:ascii="Times New Roman" w:hAnsi="Times New Roman"/>
          <w:sz w:val="24"/>
          <w:szCs w:val="24"/>
          <w:lang w:val="en-US"/>
        </w:rPr>
        <w:sym w:font="Symbol" w:char="F0DB"/>
      </w: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rPr>
        <w:t>(</w:t>
      </w:r>
      <w:r w:rsidRPr="00A96D2D">
        <w:rPr>
          <w:rFonts w:ascii="Times New Roman" w:hAnsi="Times New Roman"/>
          <w:sz w:val="24"/>
          <w:szCs w:val="24"/>
          <w:lang w:val="en-US"/>
        </w:rPr>
        <w:t>s</w:t>
      </w:r>
      <w:proofErr w:type="gramStart"/>
      <w:r w:rsidRPr="00A96D2D">
        <w:rPr>
          <w:rFonts w:ascii="Times New Roman" w:hAnsi="Times New Roman"/>
          <w:sz w:val="24"/>
          <w:szCs w:val="24"/>
        </w:rPr>
        <w:t>,</w:t>
      </w:r>
      <w:r w:rsidRPr="00A96D2D">
        <w:rPr>
          <w:rFonts w:ascii="Times New Roman" w:hAnsi="Times New Roman"/>
          <w:sz w:val="24"/>
          <w:szCs w:val="24"/>
          <w:lang w:val="en-US"/>
        </w:rPr>
        <w:t>G</w:t>
      </w:r>
      <w:proofErr w:type="gramEnd"/>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для всех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и </w:t>
      </w:r>
      <w:r w:rsidRPr="00A96D2D">
        <w:rPr>
          <w:rFonts w:ascii="Times New Roman" w:hAnsi="Times New Roman"/>
          <w:sz w:val="24"/>
          <w:szCs w:val="24"/>
          <w:lang w:val="en-US"/>
        </w:rPr>
        <w:t>s</w:t>
      </w:r>
      <w:r w:rsidRPr="00A96D2D">
        <w:rPr>
          <w:rFonts w:ascii="Times New Roman" w:hAnsi="Times New Roman"/>
          <w:sz w:val="24"/>
          <w:szCs w:val="24"/>
        </w:rPr>
        <w:t xml:space="preserve"> = 1..</w:t>
      </w:r>
      <w:r w:rsidRPr="00A96D2D">
        <w:rPr>
          <w:rFonts w:ascii="Times New Roman" w:hAnsi="Times New Roman"/>
          <w:sz w:val="24"/>
          <w:szCs w:val="24"/>
          <w:lang w:val="en-US"/>
        </w:rPr>
        <w:t>N</w:t>
      </w:r>
      <w:r w:rsidR="00B75C4B" w:rsidRPr="00A96D2D">
        <w:rPr>
          <w:rFonts w:ascii="Times New Roman" w:hAnsi="Times New Roman"/>
          <w:sz w:val="24"/>
          <w:szCs w:val="24"/>
        </w:rPr>
        <w:t xml:space="preserve"> </w:t>
      </w:r>
    </w:p>
    <w:p w:rsidR="001E3329" w:rsidRPr="00A96D2D" w:rsidRDefault="00B75C4B"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и, в конечном счете, согласно (7.22),</w:t>
      </w:r>
    </w:p>
    <w:p w:rsidR="00B75C4B" w:rsidRPr="00A96D2D" w:rsidRDefault="00B75C4B"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rPr>
        <w:t xml:space="preserve">                </w:t>
      </w:r>
      <w:r w:rsidRPr="00A96D2D">
        <w:rPr>
          <w:rFonts w:ascii="Times New Roman" w:hAnsi="Times New Roman"/>
          <w:sz w:val="24"/>
          <w:szCs w:val="24"/>
          <w:lang w:val="en-US"/>
        </w:rPr>
        <w:t>P = P</w:t>
      </w:r>
      <w:r w:rsidRPr="00A96D2D">
        <w:rPr>
          <w:rFonts w:ascii="Times New Roman" w:hAnsi="Times New Roman"/>
          <w:sz w:val="24"/>
          <w:szCs w:val="24"/>
          <w:vertAlign w:val="subscript"/>
          <w:lang w:val="en-US"/>
        </w:rPr>
        <w:t>0</w:t>
      </w:r>
      <w:r w:rsidRPr="00A96D2D">
        <w:rPr>
          <w:rFonts w:ascii="Times New Roman" w:hAnsi="Times New Roman"/>
          <w:sz w:val="24"/>
          <w:szCs w:val="24"/>
          <w:lang w:val="en-US"/>
        </w:rPr>
        <w:t xml:space="preserve"> = 1 </w:t>
      </w:r>
      <w:r w:rsidRPr="00A96D2D">
        <w:rPr>
          <w:rFonts w:ascii="Times New Roman" w:hAnsi="Times New Roman"/>
          <w:sz w:val="24"/>
          <w:szCs w:val="24"/>
          <w:lang w:val="en-US"/>
        </w:rPr>
        <w:sym w:font="Symbol" w:char="F0DB"/>
      </w:r>
      <w:r w:rsidRPr="00A96D2D">
        <w:rPr>
          <w:rFonts w:ascii="Times New Roman" w:hAnsi="Times New Roman"/>
          <w:sz w:val="24"/>
          <w:szCs w:val="24"/>
          <w:lang w:val="en-US"/>
        </w:rPr>
        <w:t xml:space="preserve"> M</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(s</w:t>
      </w:r>
      <w:proofErr w:type="gramStart"/>
      <w:r w:rsidRPr="00A96D2D">
        <w:rPr>
          <w:rFonts w:ascii="Times New Roman" w:hAnsi="Times New Roman"/>
          <w:sz w:val="24"/>
          <w:szCs w:val="24"/>
          <w:lang w:val="en-US"/>
        </w:rPr>
        <w:t>,G</w:t>
      </w:r>
      <w:proofErr w:type="gramEnd"/>
      <w:r w:rsidRPr="00A96D2D">
        <w:rPr>
          <w:rFonts w:ascii="Times New Roman" w:hAnsi="Times New Roman"/>
          <w:sz w:val="24"/>
          <w:szCs w:val="24"/>
          <w:lang w:val="en-US"/>
        </w:rPr>
        <w:t>) = M</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(s) = M</w:t>
      </w:r>
      <w:r w:rsidRPr="00A96D2D">
        <w:rPr>
          <w:rFonts w:ascii="Times New Roman" w:hAnsi="Times New Roman"/>
          <w:sz w:val="24"/>
          <w:szCs w:val="24"/>
          <w:vertAlign w:val="subscript"/>
          <w:lang w:val="en-US"/>
        </w:rPr>
        <w:t>j0</w:t>
      </w:r>
      <w:r w:rsidRPr="00A96D2D">
        <w:rPr>
          <w:rFonts w:ascii="Times New Roman" w:hAnsi="Times New Roman"/>
          <w:sz w:val="24"/>
          <w:szCs w:val="24"/>
          <w:lang w:val="en-US"/>
        </w:rPr>
        <w:t>(s) = M</w:t>
      </w:r>
      <w:r w:rsidRPr="00A96D2D">
        <w:rPr>
          <w:rFonts w:ascii="Times New Roman" w:hAnsi="Times New Roman"/>
          <w:sz w:val="24"/>
          <w:szCs w:val="24"/>
          <w:vertAlign w:val="subscript"/>
          <w:lang w:val="en-US"/>
        </w:rPr>
        <w:t>j0</w:t>
      </w:r>
      <w:r w:rsidRPr="00A96D2D">
        <w:rPr>
          <w:rFonts w:ascii="Times New Roman" w:hAnsi="Times New Roman"/>
          <w:sz w:val="24"/>
          <w:szCs w:val="24"/>
          <w:lang w:val="en-US"/>
        </w:rPr>
        <w:t xml:space="preserve">(s, G) </w:t>
      </w:r>
      <w:r w:rsidRPr="00A96D2D">
        <w:rPr>
          <w:rFonts w:ascii="Times New Roman" w:hAnsi="Times New Roman"/>
          <w:sz w:val="24"/>
          <w:szCs w:val="24"/>
        </w:rPr>
        <w:t>для</w:t>
      </w:r>
      <w:r w:rsidRPr="00A96D2D">
        <w:rPr>
          <w:rFonts w:ascii="Times New Roman" w:hAnsi="Times New Roman"/>
          <w:sz w:val="24"/>
          <w:szCs w:val="24"/>
          <w:lang w:val="en-US"/>
        </w:rPr>
        <w:t xml:space="preserve"> </w:t>
      </w:r>
      <w:r w:rsidRPr="00A96D2D">
        <w:rPr>
          <w:rFonts w:ascii="Times New Roman" w:hAnsi="Times New Roman"/>
          <w:sz w:val="24"/>
          <w:szCs w:val="24"/>
        </w:rPr>
        <w:t>всех</w:t>
      </w:r>
      <w:r w:rsidRPr="00A96D2D">
        <w:rPr>
          <w:rFonts w:ascii="Times New Roman" w:hAnsi="Times New Roman"/>
          <w:sz w:val="24"/>
          <w:szCs w:val="24"/>
          <w:lang w:val="en-US"/>
        </w:rPr>
        <w:t xml:space="preserve"> j = 1..n(s) </w:t>
      </w:r>
      <w:r w:rsidRPr="00A96D2D">
        <w:rPr>
          <w:rFonts w:ascii="Times New Roman" w:hAnsi="Times New Roman"/>
          <w:sz w:val="24"/>
          <w:szCs w:val="24"/>
        </w:rPr>
        <w:t>и</w:t>
      </w:r>
      <w:r w:rsidRPr="00A96D2D">
        <w:rPr>
          <w:rFonts w:ascii="Times New Roman" w:hAnsi="Times New Roman"/>
          <w:sz w:val="24"/>
          <w:szCs w:val="24"/>
          <w:lang w:val="en-US"/>
        </w:rPr>
        <w:t xml:space="preserve"> s = 1..N</w:t>
      </w:r>
      <w:r w:rsidR="00E82128" w:rsidRPr="00A96D2D">
        <w:rPr>
          <w:rFonts w:ascii="Times New Roman" w:hAnsi="Times New Roman"/>
          <w:sz w:val="24"/>
          <w:szCs w:val="24"/>
          <w:lang w:val="en-US"/>
        </w:rPr>
        <w:t>,</w:t>
      </w:r>
      <w:r w:rsidRPr="00A96D2D">
        <w:rPr>
          <w:rFonts w:ascii="Times New Roman" w:hAnsi="Times New Roman"/>
          <w:sz w:val="24"/>
          <w:szCs w:val="24"/>
          <w:lang w:val="en-US"/>
        </w:rPr>
        <w:t xml:space="preserve"> </w:t>
      </w:r>
    </w:p>
    <w:p w:rsidR="001E3329" w:rsidRPr="00A96D2D" w:rsidRDefault="001E3329"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т.е. получаем (7.21) </w:t>
      </w:r>
    </w:p>
    <w:p w:rsidR="00D4737C" w:rsidRPr="00A96D2D" w:rsidRDefault="00D4737C"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Итак, равенство (7.20) справедливо</w:t>
      </w:r>
      <w:r w:rsidR="00ED7DBC" w:rsidRPr="00A96D2D">
        <w:rPr>
          <w:rFonts w:ascii="Times New Roman" w:hAnsi="Times New Roman"/>
          <w:sz w:val="24"/>
          <w:szCs w:val="24"/>
        </w:rPr>
        <w:t xml:space="preserve"> </w:t>
      </w:r>
      <w:r w:rsidR="001E3329" w:rsidRPr="00A96D2D">
        <w:rPr>
          <w:rFonts w:ascii="Times New Roman" w:hAnsi="Times New Roman"/>
          <w:sz w:val="24"/>
          <w:szCs w:val="24"/>
        </w:rPr>
        <w:t>тогда и только тогда, когда выполняется условие (7.21).</w:t>
      </w:r>
    </w:p>
    <w:p w:rsidR="00D4737C" w:rsidRPr="00A96D2D" w:rsidRDefault="00D4737C"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Зависимости</w:t>
      </w:r>
    </w:p>
    <w:p w:rsidR="00D4737C" w:rsidRPr="00A96D2D" w:rsidRDefault="00D4737C"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P</w:t>
      </w:r>
      <w:r w:rsidRPr="00A96D2D">
        <w:rPr>
          <w:rFonts w:ascii="Times New Roman" w:hAnsi="Times New Roman"/>
          <w:sz w:val="24"/>
          <w:szCs w:val="24"/>
        </w:rPr>
        <w:t xml:space="preserve"> = </w:t>
      </w:r>
      <w:r w:rsidRPr="00A96D2D">
        <w:rPr>
          <w:rFonts w:ascii="Times New Roman" w:hAnsi="Times New Roman"/>
          <w:sz w:val="24"/>
          <w:szCs w:val="24"/>
          <w:lang w:val="en-US"/>
        </w:rPr>
        <w:t>P</w:t>
      </w:r>
      <w:r w:rsidRPr="00A96D2D">
        <w:rPr>
          <w:rFonts w:ascii="Times New Roman" w:hAnsi="Times New Roman"/>
          <w:sz w:val="24"/>
          <w:szCs w:val="24"/>
          <w:vertAlign w:val="subscript"/>
        </w:rPr>
        <w:t>0</w:t>
      </w:r>
      <w:r w:rsidRPr="00A96D2D">
        <w:rPr>
          <w:rFonts w:ascii="Times New Roman" w:hAnsi="Times New Roman"/>
          <w:sz w:val="24"/>
          <w:szCs w:val="24"/>
        </w:rPr>
        <w:t xml:space="preserve"> = 1 </w:t>
      </w:r>
    </w:p>
    <w:p w:rsidR="00D4737C" w:rsidRPr="00A96D2D" w:rsidRDefault="00D4737C"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и</w:t>
      </w:r>
    </w:p>
    <w:p w:rsidR="00D4737C" w:rsidRPr="00A96D2D" w:rsidRDefault="00D4737C"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rPr>
        <w:t>(</w:t>
      </w:r>
      <w:r w:rsidRPr="00A96D2D">
        <w:rPr>
          <w:rFonts w:ascii="Times New Roman" w:hAnsi="Times New Roman"/>
          <w:sz w:val="24"/>
          <w:szCs w:val="24"/>
          <w:lang w:val="en-US"/>
        </w:rPr>
        <w:t>s</w:t>
      </w:r>
      <w:proofErr w:type="gramStart"/>
      <w:r w:rsidRPr="00A96D2D">
        <w:rPr>
          <w:rFonts w:ascii="Times New Roman" w:hAnsi="Times New Roman"/>
          <w:sz w:val="24"/>
          <w:szCs w:val="24"/>
        </w:rPr>
        <w:t>,</w:t>
      </w:r>
      <w:r w:rsidRPr="00A96D2D">
        <w:rPr>
          <w:rFonts w:ascii="Times New Roman" w:hAnsi="Times New Roman"/>
          <w:sz w:val="24"/>
          <w:szCs w:val="24"/>
          <w:lang w:val="en-US"/>
        </w:rPr>
        <w:t>G</w:t>
      </w:r>
      <w:proofErr w:type="gramEnd"/>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w:t>
      </w:r>
      <w:r w:rsidRPr="00A96D2D">
        <w:rPr>
          <w:rFonts w:ascii="Times New Roman" w:hAnsi="Times New Roman"/>
          <w:sz w:val="24"/>
          <w:szCs w:val="24"/>
          <w:lang w:val="en-US"/>
        </w:rPr>
        <w:t>G</w:t>
      </w:r>
      <w:r w:rsidRPr="00A96D2D">
        <w:rPr>
          <w:rFonts w:ascii="Times New Roman" w:hAnsi="Times New Roman"/>
          <w:sz w:val="24"/>
          <w:szCs w:val="24"/>
        </w:rPr>
        <w:t xml:space="preserve">) для всех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и </w:t>
      </w:r>
      <w:r w:rsidRPr="00A96D2D">
        <w:rPr>
          <w:rFonts w:ascii="Times New Roman" w:hAnsi="Times New Roman"/>
          <w:sz w:val="24"/>
          <w:szCs w:val="24"/>
          <w:lang w:val="en-US"/>
        </w:rPr>
        <w:t>s</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 xml:space="preserve">, </w:t>
      </w:r>
    </w:p>
    <w:p w:rsidR="00D4737C" w:rsidRPr="00A96D2D" w:rsidRDefault="00D4737C"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являются справедливыми тогда и только тогда, когда СОУ </w:t>
      </w:r>
      <w:r w:rsidRPr="00A96D2D">
        <w:rPr>
          <w:rFonts w:ascii="Times New Roman" w:hAnsi="Times New Roman"/>
          <w:sz w:val="24"/>
          <w:szCs w:val="24"/>
          <w:lang w:val="en-US"/>
        </w:rPr>
        <w:t>S</w:t>
      </w:r>
      <w:r w:rsidRPr="00A96D2D">
        <w:rPr>
          <w:rFonts w:ascii="Times New Roman" w:hAnsi="Times New Roman"/>
          <w:sz w:val="24"/>
          <w:szCs w:val="24"/>
        </w:rPr>
        <w:t xml:space="preserve"> находится в истинно нормальном – идеальном – состоянии. Следовательно, условие (7.21) выполняется всегда. Но тогда и равенство (7.20) будет выполняться всегда.</w:t>
      </w:r>
    </w:p>
    <w:p w:rsidR="00C46658" w:rsidRPr="00A96D2D" w:rsidRDefault="00C46658"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rPr>
        <w:t xml:space="preserve">   </w:t>
      </w:r>
      <w:r w:rsidR="0083361D" w:rsidRPr="00A96D2D">
        <w:rPr>
          <w:rFonts w:ascii="Times New Roman" w:hAnsi="Times New Roman"/>
          <w:sz w:val="24"/>
          <w:szCs w:val="24"/>
        </w:rPr>
        <w:t>Из</w:t>
      </w:r>
      <w:r w:rsidR="0083361D" w:rsidRPr="00A96D2D">
        <w:rPr>
          <w:rFonts w:ascii="Times New Roman" w:hAnsi="Times New Roman"/>
          <w:sz w:val="24"/>
          <w:szCs w:val="24"/>
          <w:lang w:val="en-US"/>
        </w:rPr>
        <w:t xml:space="preserve"> </w:t>
      </w:r>
      <w:r w:rsidRPr="00A96D2D">
        <w:rPr>
          <w:rFonts w:ascii="Times New Roman" w:hAnsi="Times New Roman"/>
          <w:sz w:val="24"/>
          <w:szCs w:val="24"/>
          <w:lang w:val="en-US"/>
        </w:rPr>
        <w:t xml:space="preserve">(3.1) </w:t>
      </w:r>
      <w:r w:rsidRPr="00A96D2D">
        <w:rPr>
          <w:rFonts w:ascii="Times New Roman" w:hAnsi="Times New Roman"/>
          <w:sz w:val="24"/>
          <w:szCs w:val="24"/>
        </w:rPr>
        <w:t>и</w:t>
      </w:r>
      <w:r w:rsidRPr="00A96D2D">
        <w:rPr>
          <w:rFonts w:ascii="Times New Roman" w:hAnsi="Times New Roman"/>
          <w:sz w:val="24"/>
          <w:szCs w:val="24"/>
          <w:lang w:val="en-US"/>
        </w:rPr>
        <w:t xml:space="preserve"> (</w:t>
      </w:r>
      <w:r w:rsidR="00DA11A6" w:rsidRPr="00A96D2D">
        <w:rPr>
          <w:rFonts w:ascii="Times New Roman" w:hAnsi="Times New Roman"/>
          <w:sz w:val="24"/>
          <w:szCs w:val="24"/>
          <w:lang w:val="en-US"/>
        </w:rPr>
        <w:t>4</w:t>
      </w:r>
      <w:r w:rsidRPr="00A96D2D">
        <w:rPr>
          <w:rFonts w:ascii="Times New Roman" w:hAnsi="Times New Roman"/>
          <w:sz w:val="24"/>
          <w:szCs w:val="24"/>
          <w:lang w:val="en-US"/>
        </w:rPr>
        <w:t>.2</w:t>
      </w:r>
      <w:r w:rsidR="00DA11A6" w:rsidRPr="00A96D2D">
        <w:rPr>
          <w:rFonts w:ascii="Times New Roman" w:hAnsi="Times New Roman"/>
          <w:sz w:val="24"/>
          <w:szCs w:val="24"/>
          <w:lang w:val="en-US"/>
        </w:rPr>
        <w:t>8</w:t>
      </w:r>
      <w:r w:rsidRPr="00A96D2D">
        <w:rPr>
          <w:rFonts w:ascii="Times New Roman" w:hAnsi="Times New Roman"/>
          <w:sz w:val="24"/>
          <w:szCs w:val="24"/>
          <w:lang w:val="en-US"/>
        </w:rPr>
        <w:t>)</w:t>
      </w:r>
      <w:r w:rsidR="00DA11A6" w:rsidRPr="00A96D2D">
        <w:rPr>
          <w:rFonts w:ascii="Times New Roman" w:hAnsi="Times New Roman"/>
          <w:sz w:val="24"/>
          <w:szCs w:val="24"/>
          <w:lang w:val="en-US"/>
        </w:rPr>
        <w:t xml:space="preserve"> </w:t>
      </w:r>
      <w:r w:rsidR="0083361D" w:rsidRPr="00A96D2D">
        <w:rPr>
          <w:rFonts w:ascii="Times New Roman" w:hAnsi="Times New Roman"/>
          <w:sz w:val="24"/>
          <w:szCs w:val="24"/>
        </w:rPr>
        <w:t>находим</w:t>
      </w:r>
      <w:r w:rsidR="0083361D" w:rsidRPr="00A96D2D">
        <w:rPr>
          <w:rFonts w:ascii="Times New Roman" w:hAnsi="Times New Roman"/>
          <w:sz w:val="24"/>
          <w:szCs w:val="24"/>
          <w:lang w:val="en-US"/>
        </w:rPr>
        <w:t>:</w:t>
      </w:r>
      <w:r w:rsidR="00DA11A6" w:rsidRPr="00A96D2D">
        <w:rPr>
          <w:rFonts w:ascii="Times New Roman" w:hAnsi="Times New Roman"/>
          <w:sz w:val="24"/>
          <w:szCs w:val="24"/>
          <w:lang w:val="en-US"/>
        </w:rPr>
        <w:t xml:space="preserve"> </w:t>
      </w:r>
    </w:p>
    <w:p w:rsidR="0083361D" w:rsidRPr="00A96D2D" w:rsidRDefault="0083361D"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lang w:val="en-US"/>
        </w:rPr>
        <w:t xml:space="preserve">                                             </w:t>
      </w:r>
      <w:r w:rsidRPr="00A96D2D">
        <w:rPr>
          <w:rFonts w:ascii="Times New Roman" w:hAnsi="Times New Roman"/>
          <w:sz w:val="24"/>
          <w:szCs w:val="24"/>
        </w:rPr>
        <w:sym w:font="Symbol" w:char="F044"/>
      </w:r>
      <w:proofErr w:type="gramStart"/>
      <w:r w:rsidRPr="00A96D2D">
        <w:rPr>
          <w:rFonts w:ascii="Times New Roman" w:hAnsi="Times New Roman"/>
          <w:sz w:val="24"/>
          <w:szCs w:val="24"/>
          <w:vertAlign w:val="subscript"/>
          <w:lang w:val="en-US"/>
        </w:rPr>
        <w:t>j</w:t>
      </w:r>
      <w:proofErr w:type="gramEnd"/>
      <w:r w:rsidRPr="00A96D2D">
        <w:rPr>
          <w:rFonts w:ascii="Times New Roman" w:hAnsi="Times New Roman"/>
          <w:sz w:val="24"/>
          <w:szCs w:val="24"/>
          <w:vertAlign w:val="superscript"/>
          <w:lang w:val="en-US"/>
        </w:rPr>
        <w:t>*</w:t>
      </w:r>
      <w:r w:rsidRPr="00A96D2D">
        <w:rPr>
          <w:rFonts w:ascii="Times New Roman" w:hAnsi="Times New Roman"/>
          <w:sz w:val="24"/>
          <w:szCs w:val="24"/>
          <w:vertAlign w:val="subscript"/>
          <w:lang w:val="en-US"/>
        </w:rPr>
        <w:t xml:space="preserve"> </w:t>
      </w:r>
      <w:r w:rsidRPr="00A96D2D">
        <w:rPr>
          <w:rFonts w:ascii="Times New Roman" w:hAnsi="Times New Roman"/>
          <w:sz w:val="24"/>
          <w:szCs w:val="24"/>
          <w:lang w:val="en-US"/>
        </w:rPr>
        <w:t>(s) = (1 – P) M</w:t>
      </w:r>
      <w:r w:rsidRPr="00A96D2D">
        <w:rPr>
          <w:rFonts w:ascii="Times New Roman" w:hAnsi="Times New Roman"/>
          <w:sz w:val="24"/>
          <w:szCs w:val="24"/>
          <w:vertAlign w:val="subscript"/>
          <w:lang w:val="en-US"/>
        </w:rPr>
        <w:t>j0</w:t>
      </w:r>
      <w:r w:rsidRPr="00A96D2D">
        <w:rPr>
          <w:rFonts w:ascii="Times New Roman" w:hAnsi="Times New Roman"/>
          <w:sz w:val="24"/>
          <w:szCs w:val="24"/>
          <w:lang w:val="en-US"/>
        </w:rPr>
        <w:t xml:space="preserve">(s); j = 1..n(s); s = 1..N, </w:t>
      </w:r>
    </w:p>
    <w:p w:rsidR="0083361D" w:rsidRPr="00A96D2D" w:rsidRDefault="0083361D"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lastRenderedPageBreak/>
        <w:t xml:space="preserve">где </w:t>
      </w:r>
    </w:p>
    <w:p w:rsidR="0083361D" w:rsidRPr="00A96D2D" w:rsidRDefault="0083361D"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rPr>
        <w:sym w:font="Symbol" w:char="F044"/>
      </w:r>
      <w:proofErr w:type="gramStart"/>
      <w:r w:rsidRPr="00A96D2D">
        <w:rPr>
          <w:rFonts w:ascii="Times New Roman" w:hAnsi="Times New Roman"/>
          <w:sz w:val="24"/>
          <w:szCs w:val="24"/>
          <w:vertAlign w:val="subscript"/>
          <w:lang w:val="en-US"/>
        </w:rPr>
        <w:t>j</w:t>
      </w:r>
      <w:proofErr w:type="gramEnd"/>
      <w:r w:rsidRPr="00A96D2D">
        <w:rPr>
          <w:rFonts w:ascii="Times New Roman" w:hAnsi="Times New Roman"/>
          <w:sz w:val="24"/>
          <w:szCs w:val="24"/>
          <w:vertAlign w:val="superscript"/>
        </w:rPr>
        <w:t>*</w:t>
      </w:r>
      <w:r w:rsidRPr="00A96D2D">
        <w:rPr>
          <w:rFonts w:ascii="Times New Roman" w:hAnsi="Times New Roman"/>
          <w:sz w:val="24"/>
          <w:szCs w:val="24"/>
          <w:vertAlign w:val="subscript"/>
        </w:rPr>
        <w:t xml:space="preserve"> </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 системная единица измерения величины </w:t>
      </w:r>
      <w:r w:rsidRPr="00A96D2D">
        <w:rPr>
          <w:rFonts w:ascii="Times New Roman" w:hAnsi="Times New Roman"/>
          <w:sz w:val="24"/>
          <w:szCs w:val="24"/>
          <w:lang w:val="en-US"/>
        </w:rPr>
        <w:t>y</w:t>
      </w:r>
      <w:r w:rsidRPr="00A96D2D">
        <w:rPr>
          <w:rFonts w:ascii="Times New Roman" w:hAnsi="Times New Roman"/>
          <w:sz w:val="24"/>
          <w:szCs w:val="24"/>
          <w:vertAlign w:val="subscript"/>
          <w:lang w:val="en-US"/>
        </w:rPr>
        <w:t>j</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в момент времени </w:t>
      </w:r>
      <w:r w:rsidRPr="00A96D2D">
        <w:rPr>
          <w:rFonts w:ascii="Times New Roman" w:hAnsi="Times New Roman"/>
          <w:sz w:val="24"/>
          <w:szCs w:val="24"/>
          <w:lang w:val="en-US"/>
        </w:rPr>
        <w:t>t</w:t>
      </w:r>
      <w:r w:rsidRPr="00A96D2D">
        <w:rPr>
          <w:rFonts w:ascii="Times New Roman" w:hAnsi="Times New Roman"/>
          <w:sz w:val="24"/>
          <w:szCs w:val="24"/>
        </w:rPr>
        <w:t>.</w:t>
      </w:r>
    </w:p>
    <w:p w:rsidR="003B5FD9" w:rsidRPr="00A96D2D" w:rsidRDefault="00301F63"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Сопоставляя </w:t>
      </w:r>
      <w:r w:rsidR="00EB3013" w:rsidRPr="00A96D2D">
        <w:rPr>
          <w:rFonts w:ascii="Times New Roman" w:hAnsi="Times New Roman"/>
          <w:sz w:val="24"/>
          <w:szCs w:val="24"/>
        </w:rPr>
        <w:t>последняя</w:t>
      </w:r>
      <w:r w:rsidR="0083361D" w:rsidRPr="00A96D2D">
        <w:rPr>
          <w:rFonts w:ascii="Times New Roman" w:hAnsi="Times New Roman"/>
          <w:sz w:val="24"/>
          <w:szCs w:val="24"/>
        </w:rPr>
        <w:t xml:space="preserve"> зависимость с зависимостью (7.20</w:t>
      </w:r>
      <w:r w:rsidRPr="00A96D2D">
        <w:rPr>
          <w:rFonts w:ascii="Times New Roman" w:hAnsi="Times New Roman"/>
          <w:sz w:val="24"/>
          <w:szCs w:val="24"/>
        </w:rPr>
        <w:t xml:space="preserve">), заключаем: абсолютная ошибка </w:t>
      </w:r>
      <w:r w:rsidRPr="00A96D2D">
        <w:rPr>
          <w:rFonts w:ascii="Times New Roman" w:hAnsi="Times New Roman"/>
          <w:sz w:val="24"/>
          <w:szCs w:val="24"/>
        </w:rPr>
        <w:sym w:font="Symbol" w:char="F044"/>
      </w:r>
      <w:r w:rsidRPr="00A96D2D">
        <w:rPr>
          <w:rFonts w:ascii="Times New Roman" w:hAnsi="Times New Roman"/>
          <w:sz w:val="24"/>
          <w:szCs w:val="24"/>
          <w:vertAlign w:val="subscript"/>
          <w:lang w:val="en-US"/>
        </w:rPr>
        <w:t>j</w:t>
      </w:r>
      <w:r w:rsidRPr="00A96D2D">
        <w:rPr>
          <w:rFonts w:ascii="Times New Roman" w:hAnsi="Times New Roman"/>
          <w:sz w:val="24"/>
          <w:szCs w:val="24"/>
        </w:rPr>
        <w:t>(</w:t>
      </w:r>
      <w:r w:rsidRPr="00A96D2D">
        <w:rPr>
          <w:rFonts w:ascii="Times New Roman" w:hAnsi="Times New Roman"/>
          <w:sz w:val="24"/>
          <w:szCs w:val="24"/>
          <w:lang w:val="en-US"/>
        </w:rPr>
        <w:t>s</w:t>
      </w:r>
      <w:r w:rsidR="0083361D" w:rsidRPr="00A96D2D">
        <w:rPr>
          <w:rFonts w:ascii="Times New Roman" w:hAnsi="Times New Roman"/>
          <w:sz w:val="24"/>
          <w:szCs w:val="24"/>
        </w:rPr>
        <w:t>) средне</w:t>
      </w:r>
      <w:r w:rsidRPr="00A96D2D">
        <w:rPr>
          <w:rFonts w:ascii="Times New Roman" w:hAnsi="Times New Roman"/>
          <w:sz w:val="24"/>
          <w:szCs w:val="24"/>
        </w:rPr>
        <w:t xml:space="preserve">арифметического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не что иное, как </w:t>
      </w:r>
      <w:r w:rsidRPr="00A96D2D">
        <w:rPr>
          <w:rFonts w:ascii="Times New Roman" w:hAnsi="Times New Roman"/>
          <w:b/>
          <w:sz w:val="24"/>
          <w:szCs w:val="24"/>
        </w:rPr>
        <w:t xml:space="preserve">системная единица измерения величины </w:t>
      </w:r>
      <w:r w:rsidRPr="00A96D2D">
        <w:rPr>
          <w:rFonts w:ascii="Times New Roman" w:hAnsi="Times New Roman"/>
          <w:b/>
          <w:sz w:val="24"/>
          <w:szCs w:val="24"/>
          <w:lang w:val="en-US"/>
        </w:rPr>
        <w:t>y</w:t>
      </w:r>
      <w:r w:rsidRPr="00A96D2D">
        <w:rPr>
          <w:rFonts w:ascii="Times New Roman" w:hAnsi="Times New Roman"/>
          <w:b/>
          <w:sz w:val="24"/>
          <w:szCs w:val="24"/>
          <w:vertAlign w:val="subscript"/>
          <w:lang w:val="en-US"/>
        </w:rPr>
        <w:t>j</w:t>
      </w:r>
      <w:r w:rsidRPr="00A96D2D">
        <w:rPr>
          <w:rFonts w:ascii="Times New Roman" w:hAnsi="Times New Roman"/>
          <w:b/>
          <w:sz w:val="24"/>
          <w:szCs w:val="24"/>
        </w:rPr>
        <w:t>(</w:t>
      </w:r>
      <w:r w:rsidRPr="00A96D2D">
        <w:rPr>
          <w:rFonts w:ascii="Times New Roman" w:hAnsi="Times New Roman"/>
          <w:b/>
          <w:sz w:val="24"/>
          <w:szCs w:val="24"/>
          <w:lang w:val="en-US"/>
        </w:rPr>
        <w:t>s</w:t>
      </w:r>
      <w:r w:rsidRPr="00A96D2D">
        <w:rPr>
          <w:rFonts w:ascii="Times New Roman" w:hAnsi="Times New Roman"/>
          <w:b/>
          <w:sz w:val="24"/>
          <w:szCs w:val="24"/>
        </w:rPr>
        <w:t xml:space="preserve">) </w:t>
      </w:r>
      <w:r w:rsidRPr="00A96D2D">
        <w:rPr>
          <w:rFonts w:ascii="Times New Roman" w:hAnsi="Times New Roman"/>
          <w:sz w:val="24"/>
          <w:szCs w:val="24"/>
        </w:rPr>
        <w:t xml:space="preserve">в СОУ </w:t>
      </w:r>
      <w:r w:rsidRPr="00A96D2D">
        <w:rPr>
          <w:rFonts w:ascii="Times New Roman" w:hAnsi="Times New Roman"/>
          <w:sz w:val="24"/>
          <w:szCs w:val="24"/>
          <w:lang w:val="en-US"/>
        </w:rPr>
        <w:t>S</w:t>
      </w:r>
      <w:r w:rsidRPr="00A96D2D">
        <w:rPr>
          <w:rFonts w:ascii="Times New Roman" w:hAnsi="Times New Roman"/>
          <w:sz w:val="24"/>
          <w:szCs w:val="24"/>
        </w:rPr>
        <w:t xml:space="preserve"> в момент времени </w:t>
      </w:r>
      <w:r w:rsidRPr="00A96D2D">
        <w:rPr>
          <w:rFonts w:ascii="Times New Roman" w:hAnsi="Times New Roman"/>
          <w:sz w:val="24"/>
          <w:szCs w:val="24"/>
          <w:lang w:val="en-US"/>
        </w:rPr>
        <w:t>t</w:t>
      </w:r>
      <w:r w:rsidRPr="00A96D2D">
        <w:rPr>
          <w:rFonts w:ascii="Times New Roman" w:hAnsi="Times New Roman"/>
          <w:sz w:val="24"/>
          <w:szCs w:val="24"/>
        </w:rPr>
        <w:t>.</w:t>
      </w:r>
    </w:p>
    <w:p w:rsidR="00593C26" w:rsidRPr="00A96D2D"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301F63" w:rsidRPr="00A96D2D">
        <w:rPr>
          <w:rFonts w:ascii="Times New Roman" w:hAnsi="Times New Roman"/>
          <w:sz w:val="24"/>
          <w:szCs w:val="24"/>
        </w:rPr>
        <w:t xml:space="preserve">             7.5</w:t>
      </w:r>
      <w:r w:rsidRPr="00A96D2D">
        <w:rPr>
          <w:rFonts w:ascii="Times New Roman" w:hAnsi="Times New Roman"/>
          <w:sz w:val="24"/>
          <w:szCs w:val="24"/>
        </w:rPr>
        <w:t xml:space="preserve"> Системный анализ качества функционирования СОУ </w:t>
      </w:r>
    </w:p>
    <w:p w:rsidR="00593C26" w:rsidRPr="00A96D2D"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Обозначим</w:t>
      </w:r>
    </w:p>
    <w:p w:rsidR="00593C26" w:rsidRPr="00A96D2D" w:rsidRDefault="00593C26" w:rsidP="006675EB">
      <w:pPr>
        <w:tabs>
          <w:tab w:val="left" w:pos="-426"/>
          <w:tab w:val="left" w:pos="1985"/>
          <w:tab w:val="left" w:pos="3402"/>
          <w:tab w:val="left" w:pos="3544"/>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rPr>
        <w:t xml:space="preserve">                           </w:t>
      </w:r>
      <w:r w:rsidR="004E3D74" w:rsidRPr="00A96D2D">
        <w:rPr>
          <w:rFonts w:ascii="Times New Roman" w:hAnsi="Times New Roman"/>
          <w:sz w:val="24"/>
          <w:szCs w:val="24"/>
        </w:rPr>
        <w:t xml:space="preserve">            </w:t>
      </w: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(s)</w:t>
      </w:r>
      <w:proofErr w:type="gramEnd"/>
      <w:r w:rsidRPr="00A96D2D">
        <w:rPr>
          <w:rFonts w:ascii="Times New Roman" w:hAnsi="Times New Roman"/>
          <w:sz w:val="24"/>
          <w:szCs w:val="24"/>
          <w:lang w:val="en-US"/>
        </w:rPr>
        <w:t xml:space="preserve"> = </w:t>
      </w:r>
      <w:r w:rsidRPr="00A96D2D">
        <w:rPr>
          <w:rFonts w:ascii="Times New Roman" w:hAnsi="Times New Roman"/>
          <w:sz w:val="24"/>
          <w:szCs w:val="24"/>
        </w:rPr>
        <w:sym w:font="Symbol" w:char="F044"/>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 xml:space="preserve">(s) </w:t>
      </w:r>
      <w:r w:rsidRPr="00A96D2D">
        <w:rPr>
          <w:rFonts w:ascii="Times New Roman" w:hAnsi="Times New Roman"/>
          <w:sz w:val="24"/>
          <w:szCs w:val="24"/>
        </w:rPr>
        <w:t>при</w:t>
      </w:r>
      <w:r w:rsidRPr="00A96D2D">
        <w:rPr>
          <w:rFonts w:ascii="Times New Roman" w:hAnsi="Times New Roman"/>
          <w:sz w:val="24"/>
          <w:szCs w:val="24"/>
          <w:lang w:val="en-US"/>
        </w:rPr>
        <w:t xml:space="preserve"> M</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(s) ≤ M</w:t>
      </w:r>
      <w:r w:rsidRPr="00A96D2D">
        <w:rPr>
          <w:rFonts w:ascii="Times New Roman" w:hAnsi="Times New Roman"/>
          <w:sz w:val="24"/>
          <w:szCs w:val="24"/>
          <w:vertAlign w:val="subscript"/>
          <w:lang w:val="en-US"/>
        </w:rPr>
        <w:t>j0</w:t>
      </w:r>
      <w:r w:rsidRPr="00A96D2D">
        <w:rPr>
          <w:rFonts w:ascii="Times New Roman" w:hAnsi="Times New Roman"/>
          <w:sz w:val="24"/>
          <w:szCs w:val="24"/>
          <w:lang w:val="en-US"/>
        </w:rPr>
        <w:t xml:space="preserve">(s) </w:t>
      </w:r>
    </w:p>
    <w:p w:rsidR="00593C26" w:rsidRPr="00A96D2D" w:rsidRDefault="00593C26" w:rsidP="006675EB">
      <w:pPr>
        <w:tabs>
          <w:tab w:val="left" w:pos="-426"/>
          <w:tab w:val="left" w:pos="1985"/>
          <w:tab w:val="left" w:pos="3402"/>
          <w:tab w:val="left" w:pos="3544"/>
          <w:tab w:val="left" w:pos="8505"/>
          <w:tab w:val="left" w:pos="8647"/>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rPr>
        <w:t>и</w:t>
      </w:r>
      <w:r w:rsidRPr="00A96D2D">
        <w:rPr>
          <w:rFonts w:ascii="Times New Roman" w:hAnsi="Times New Roman"/>
          <w:sz w:val="24"/>
          <w:szCs w:val="24"/>
          <w:lang w:val="en-US"/>
        </w:rPr>
        <w:t xml:space="preserve">                                                                                </w:t>
      </w:r>
      <w:r w:rsidR="004E3D74" w:rsidRPr="00A96D2D">
        <w:rPr>
          <w:rFonts w:ascii="Times New Roman" w:hAnsi="Times New Roman"/>
          <w:sz w:val="24"/>
          <w:szCs w:val="24"/>
          <w:lang w:val="en-US"/>
        </w:rPr>
        <w:t xml:space="preserve">                           j = 1..n(s); s = 1..N </w:t>
      </w:r>
    </w:p>
    <w:p w:rsidR="00593C26" w:rsidRPr="00A96D2D"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lang w:val="en-US"/>
        </w:rPr>
        <w:t xml:space="preserve">                             </w:t>
      </w:r>
      <w:r w:rsidR="004E3D74" w:rsidRPr="00A96D2D">
        <w:rPr>
          <w:rFonts w:ascii="Times New Roman" w:hAnsi="Times New Roman"/>
          <w:sz w:val="24"/>
          <w:szCs w:val="24"/>
          <w:lang w:val="en-US"/>
        </w:rPr>
        <w:t xml:space="preserve">            </w:t>
      </w:r>
      <w:proofErr w:type="gramStart"/>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(s)</w:t>
      </w:r>
      <w:proofErr w:type="gramEnd"/>
      <w:r w:rsidRPr="00A96D2D">
        <w:rPr>
          <w:rFonts w:ascii="Times New Roman" w:hAnsi="Times New Roman"/>
          <w:sz w:val="24"/>
          <w:szCs w:val="24"/>
          <w:lang w:val="en-US"/>
        </w:rPr>
        <w:t xml:space="preserve"> = 2M</w:t>
      </w:r>
      <w:r w:rsidRPr="00A96D2D">
        <w:rPr>
          <w:rFonts w:ascii="Times New Roman" w:hAnsi="Times New Roman"/>
          <w:sz w:val="24"/>
          <w:szCs w:val="24"/>
          <w:vertAlign w:val="subscript"/>
          <w:lang w:val="en-US"/>
        </w:rPr>
        <w:t>j0</w:t>
      </w:r>
      <w:r w:rsidRPr="00A96D2D">
        <w:rPr>
          <w:rFonts w:ascii="Times New Roman" w:hAnsi="Times New Roman"/>
          <w:sz w:val="24"/>
          <w:szCs w:val="24"/>
          <w:lang w:val="en-US"/>
        </w:rPr>
        <w:t xml:space="preserve">(s) - </w:t>
      </w:r>
      <w:r w:rsidRPr="00A96D2D">
        <w:rPr>
          <w:rFonts w:ascii="Times New Roman" w:hAnsi="Times New Roman"/>
          <w:sz w:val="24"/>
          <w:szCs w:val="24"/>
        </w:rPr>
        <w:sym w:font="Symbol" w:char="F044"/>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 xml:space="preserve">(s) </w:t>
      </w:r>
      <w:r w:rsidRPr="00A96D2D">
        <w:rPr>
          <w:rFonts w:ascii="Times New Roman" w:hAnsi="Times New Roman"/>
          <w:sz w:val="24"/>
          <w:szCs w:val="24"/>
        </w:rPr>
        <w:t>при</w:t>
      </w:r>
      <w:r w:rsidRPr="00A96D2D">
        <w:rPr>
          <w:rFonts w:ascii="Times New Roman" w:hAnsi="Times New Roman"/>
          <w:sz w:val="24"/>
          <w:szCs w:val="24"/>
          <w:lang w:val="en-US"/>
        </w:rPr>
        <w:t xml:space="preserve"> M</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(s) &gt; M</w:t>
      </w:r>
      <w:r w:rsidRPr="00A96D2D">
        <w:rPr>
          <w:rFonts w:ascii="Times New Roman" w:hAnsi="Times New Roman"/>
          <w:sz w:val="24"/>
          <w:szCs w:val="24"/>
          <w:vertAlign w:val="subscript"/>
          <w:lang w:val="en-US"/>
        </w:rPr>
        <w:t>j0</w:t>
      </w:r>
      <w:r w:rsidRPr="00A96D2D">
        <w:rPr>
          <w:rFonts w:ascii="Times New Roman" w:hAnsi="Times New Roman"/>
          <w:sz w:val="24"/>
          <w:szCs w:val="24"/>
          <w:lang w:val="en-US"/>
        </w:rPr>
        <w:t xml:space="preserve">(s)    </w:t>
      </w:r>
    </w:p>
    <w:p w:rsidR="00593C26" w:rsidRPr="00A96D2D"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lang w:val="en-US"/>
        </w:rPr>
        <w:t xml:space="preserve">   </w:t>
      </w:r>
      <w:r w:rsidRPr="00A96D2D">
        <w:rPr>
          <w:rFonts w:ascii="Times New Roman" w:hAnsi="Times New Roman"/>
          <w:sz w:val="24"/>
          <w:szCs w:val="24"/>
        </w:rPr>
        <w:t xml:space="preserve">О величине </w:t>
      </w:r>
      <w:r w:rsidRPr="00A96D2D">
        <w:rPr>
          <w:rFonts w:ascii="Times New Roman" w:hAnsi="Times New Roman"/>
          <w:sz w:val="24"/>
          <w:szCs w:val="24"/>
          <w:lang w:val="en-US"/>
        </w:rPr>
        <w:t>a</w:t>
      </w:r>
      <w:r w:rsidRPr="00A96D2D">
        <w:rPr>
          <w:rFonts w:ascii="Times New Roman" w:hAnsi="Times New Roman"/>
          <w:sz w:val="24"/>
          <w:szCs w:val="24"/>
          <w:vertAlign w:val="subscript"/>
          <w:lang w:val="en-US"/>
        </w:rPr>
        <w:t>j</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говорят, что она является </w:t>
      </w:r>
      <w:r w:rsidRPr="00A96D2D">
        <w:rPr>
          <w:rFonts w:ascii="Times New Roman" w:hAnsi="Times New Roman"/>
          <w:b/>
          <w:sz w:val="24"/>
          <w:szCs w:val="24"/>
        </w:rPr>
        <w:t>предельно допустимым</w:t>
      </w:r>
      <w:r w:rsidRPr="00A96D2D">
        <w:rPr>
          <w:rFonts w:ascii="Times New Roman" w:hAnsi="Times New Roman"/>
          <w:sz w:val="24"/>
          <w:szCs w:val="24"/>
        </w:rPr>
        <w:t xml:space="preserve"> значением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в СОУ </w:t>
      </w:r>
      <w:r w:rsidRPr="00A96D2D">
        <w:rPr>
          <w:rFonts w:ascii="Times New Roman" w:hAnsi="Times New Roman"/>
          <w:sz w:val="24"/>
          <w:szCs w:val="24"/>
          <w:lang w:val="en-US"/>
        </w:rPr>
        <w:t>S</w:t>
      </w:r>
      <w:r w:rsidRPr="00A96D2D">
        <w:rPr>
          <w:rFonts w:ascii="Times New Roman" w:hAnsi="Times New Roman"/>
          <w:sz w:val="24"/>
          <w:szCs w:val="24"/>
        </w:rPr>
        <w:t xml:space="preserve"> в момент времени </w:t>
      </w:r>
      <w:r w:rsidRPr="00A96D2D">
        <w:rPr>
          <w:rFonts w:ascii="Times New Roman" w:hAnsi="Times New Roman"/>
          <w:sz w:val="24"/>
          <w:szCs w:val="24"/>
          <w:lang w:val="en-US"/>
        </w:rPr>
        <w:t>t</w:t>
      </w:r>
      <w:r w:rsidRPr="00A96D2D">
        <w:rPr>
          <w:rFonts w:ascii="Times New Roman" w:hAnsi="Times New Roman"/>
          <w:sz w:val="24"/>
          <w:szCs w:val="24"/>
        </w:rPr>
        <w:t xml:space="preserve">. </w:t>
      </w:r>
    </w:p>
    <w:p w:rsidR="00593C26" w:rsidRPr="00480962"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Обозначим</w:t>
      </w:r>
    </w:p>
    <w:p w:rsidR="00593C26" w:rsidRPr="00480962" w:rsidRDefault="00593C26" w:rsidP="006675EB">
      <w:pPr>
        <w:tabs>
          <w:tab w:val="left" w:pos="-426"/>
          <w:tab w:val="left" w:pos="2694"/>
          <w:tab w:val="left" w:pos="3402"/>
          <w:tab w:val="left" w:pos="3544"/>
          <w:tab w:val="left" w:pos="8647"/>
          <w:tab w:val="left" w:pos="9072"/>
          <w:tab w:val="left" w:pos="9498"/>
        </w:tabs>
        <w:spacing w:line="360" w:lineRule="auto"/>
        <w:contextualSpacing/>
        <w:mirrorIndents/>
        <w:rPr>
          <w:rFonts w:ascii="Times New Roman" w:hAnsi="Times New Roman"/>
          <w:sz w:val="24"/>
          <w:szCs w:val="24"/>
        </w:rPr>
      </w:pPr>
      <w:r w:rsidRPr="00480962">
        <w:rPr>
          <w:rFonts w:ascii="Times New Roman" w:hAnsi="Times New Roman"/>
          <w:sz w:val="24"/>
          <w:szCs w:val="24"/>
        </w:rPr>
        <w:t xml:space="preserve">                                       </w:t>
      </w:r>
      <w:r w:rsidR="004E3D74" w:rsidRPr="00480962">
        <w:rPr>
          <w:rFonts w:ascii="Times New Roman" w:hAnsi="Times New Roman"/>
          <w:sz w:val="24"/>
          <w:szCs w:val="24"/>
        </w:rPr>
        <w:t xml:space="preserve">              </w:t>
      </w:r>
      <w:r w:rsidRPr="00480962">
        <w:rPr>
          <w:rFonts w:ascii="Times New Roman" w:hAnsi="Times New Roman"/>
          <w:sz w:val="24"/>
          <w:szCs w:val="24"/>
        </w:rPr>
        <w:t xml:space="preserve">  </w:t>
      </w:r>
      <w:r w:rsidRPr="00A96D2D">
        <w:rPr>
          <w:rFonts w:ascii="Times New Roman" w:hAnsi="Times New Roman"/>
          <w:sz w:val="24"/>
          <w:szCs w:val="24"/>
        </w:rPr>
        <w:sym w:font="Symbol" w:char="F067"/>
      </w:r>
      <w:proofErr w:type="gramStart"/>
      <w:r w:rsidRPr="00A96D2D">
        <w:rPr>
          <w:rFonts w:ascii="Times New Roman" w:hAnsi="Times New Roman"/>
          <w:sz w:val="24"/>
          <w:szCs w:val="24"/>
          <w:vertAlign w:val="subscript"/>
          <w:lang w:val="en-US"/>
        </w:rPr>
        <w:t>j</w:t>
      </w:r>
      <w:r w:rsidRPr="00480962">
        <w:rPr>
          <w:rFonts w:ascii="Times New Roman" w:hAnsi="Times New Roman"/>
          <w:sz w:val="24"/>
          <w:szCs w:val="24"/>
        </w:rPr>
        <w:t>(</w:t>
      </w:r>
      <w:r w:rsidRPr="00A96D2D">
        <w:rPr>
          <w:rFonts w:ascii="Times New Roman" w:hAnsi="Times New Roman"/>
          <w:sz w:val="24"/>
          <w:szCs w:val="24"/>
          <w:lang w:val="en-US"/>
        </w:rPr>
        <w:t>s</w:t>
      </w:r>
      <w:r w:rsidRPr="00480962">
        <w:rPr>
          <w:rFonts w:ascii="Times New Roman" w:hAnsi="Times New Roman"/>
          <w:sz w:val="24"/>
          <w:szCs w:val="24"/>
        </w:rPr>
        <w:t>)</w:t>
      </w:r>
      <w:proofErr w:type="gramEnd"/>
      <w:r w:rsidRPr="00480962">
        <w:rPr>
          <w:rFonts w:ascii="Times New Roman" w:hAnsi="Times New Roman"/>
          <w:sz w:val="24"/>
          <w:szCs w:val="24"/>
        </w:rPr>
        <w:t xml:space="preserve"> = 1- (1 – </w:t>
      </w:r>
      <m:oMath>
        <m:sSub>
          <m:sSubPr>
            <m:ctrlPr>
              <w:rPr>
                <w:rFonts w:ascii="Cambria Math" w:hAnsi="Cambria Math"/>
                <w:i/>
                <w:sz w:val="24"/>
                <w:szCs w:val="24"/>
              </w:rPr>
            </m:ctrlPr>
          </m:sSubPr>
          <m:e>
            <m:r>
              <w:rPr>
                <w:rFonts w:ascii="Cambria Math" w:hAnsi="Cambria Math"/>
                <w:sz w:val="24"/>
                <w:szCs w:val="24"/>
              </w:rPr>
              <m:t>δ</m:t>
            </m:r>
          </m:e>
          <m:sub>
            <m:r>
              <w:rPr>
                <w:rFonts w:ascii="Cambria Math" w:hAnsi="Cambria Math"/>
                <w:sz w:val="24"/>
                <w:szCs w:val="24"/>
              </w:rPr>
              <m:t>j</m:t>
            </m:r>
          </m:sub>
        </m:sSub>
        <m:r>
          <w:rPr>
            <w:rFonts w:ascii="Cambria Math" w:hAnsi="Cambria Math"/>
            <w:sz w:val="24"/>
            <w:szCs w:val="24"/>
          </w:rPr>
          <m:t>(s)</m:t>
        </m:r>
      </m:oMath>
      <w:r w:rsidRPr="00480962">
        <w:rPr>
          <w:rFonts w:ascii="Times New Roman" w:hAnsi="Times New Roman"/>
          <w:sz w:val="24"/>
          <w:szCs w:val="24"/>
        </w:rPr>
        <w:t xml:space="preserve">) </w:t>
      </w:r>
      <w:r w:rsidRPr="00A96D2D">
        <w:rPr>
          <w:rFonts w:ascii="Times New Roman" w:hAnsi="Times New Roman"/>
          <w:sz w:val="24"/>
          <w:szCs w:val="24"/>
          <w:lang w:val="en-US"/>
        </w:rPr>
        <w:t>P</w:t>
      </w:r>
      <w:r w:rsidRPr="00480962">
        <w:rPr>
          <w:rFonts w:ascii="Times New Roman" w:hAnsi="Times New Roman"/>
          <w:sz w:val="24"/>
          <w:szCs w:val="24"/>
        </w:rPr>
        <w:t xml:space="preserve">,           </w:t>
      </w:r>
      <w:r w:rsidR="004E3D74" w:rsidRPr="00480962">
        <w:rPr>
          <w:rFonts w:ascii="Times New Roman" w:hAnsi="Times New Roman"/>
          <w:sz w:val="24"/>
          <w:szCs w:val="24"/>
        </w:rPr>
        <w:t xml:space="preserve"> </w:t>
      </w:r>
      <w:r w:rsidR="00D249F3" w:rsidRPr="00480962">
        <w:rPr>
          <w:rFonts w:ascii="Times New Roman" w:hAnsi="Times New Roman"/>
          <w:sz w:val="24"/>
          <w:szCs w:val="24"/>
        </w:rPr>
        <w:t xml:space="preserve">             </w:t>
      </w:r>
      <w:r w:rsidRPr="00480962">
        <w:rPr>
          <w:rFonts w:ascii="Times New Roman" w:hAnsi="Times New Roman"/>
          <w:sz w:val="24"/>
          <w:szCs w:val="24"/>
        </w:rPr>
        <w:t xml:space="preserve"> </w:t>
      </w:r>
      <w:r w:rsidR="004E3D74" w:rsidRPr="00480962">
        <w:rPr>
          <w:rFonts w:ascii="Times New Roman" w:hAnsi="Times New Roman"/>
          <w:sz w:val="24"/>
          <w:szCs w:val="24"/>
        </w:rPr>
        <w:t xml:space="preserve">                          </w:t>
      </w:r>
      <w:r w:rsidR="0083361D" w:rsidRPr="00480962">
        <w:rPr>
          <w:rFonts w:ascii="Times New Roman" w:hAnsi="Times New Roman"/>
          <w:sz w:val="24"/>
          <w:szCs w:val="24"/>
        </w:rPr>
        <w:t>(7.25)</w:t>
      </w:r>
    </w:p>
    <w:p w:rsidR="00593C26" w:rsidRPr="00A96D2D" w:rsidRDefault="00593C26" w:rsidP="006675EB">
      <w:pPr>
        <w:tabs>
          <w:tab w:val="left" w:pos="-426"/>
          <w:tab w:val="left" w:pos="2694"/>
          <w:tab w:val="left" w:pos="3402"/>
          <w:tab w:val="left" w:pos="3544"/>
          <w:tab w:val="left" w:pos="8647"/>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rPr>
        <w:t>где</w:t>
      </w:r>
      <w:r w:rsidRPr="00A96D2D">
        <w:rPr>
          <w:rFonts w:ascii="Times New Roman" w:hAnsi="Times New Roman"/>
          <w:sz w:val="24"/>
          <w:szCs w:val="24"/>
          <w:lang w:val="en-US"/>
        </w:rPr>
        <w:t xml:space="preserve"> </w:t>
      </w:r>
    </w:p>
    <w:p w:rsidR="00593C26" w:rsidRPr="00A96D2D" w:rsidRDefault="00593C26" w:rsidP="006675EB">
      <w:pPr>
        <w:tabs>
          <w:tab w:val="left" w:pos="-426"/>
          <w:tab w:val="left" w:pos="1985"/>
          <w:tab w:val="left" w:pos="2694"/>
          <w:tab w:val="left" w:pos="3402"/>
          <w:tab w:val="left" w:pos="3544"/>
          <w:tab w:val="left" w:pos="8647"/>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i/>
          <w:sz w:val="24"/>
          <w:szCs w:val="24"/>
          <w:lang w:val="en-US"/>
        </w:rPr>
        <w:t xml:space="preserve">                          </w:t>
      </w:r>
      <w:r w:rsidR="004E3D74" w:rsidRPr="00A96D2D">
        <w:rPr>
          <w:rFonts w:ascii="Times New Roman" w:hAnsi="Times New Roman"/>
          <w:i/>
          <w:sz w:val="24"/>
          <w:szCs w:val="24"/>
          <w:lang w:val="en-US"/>
        </w:rPr>
        <w:t xml:space="preserve">                 </w:t>
      </w:r>
      <w:r w:rsidRPr="00A96D2D">
        <w:rPr>
          <w:rFonts w:ascii="Times New Roman" w:hAnsi="Times New Roman"/>
          <w:i/>
          <w:sz w:val="24"/>
          <w:szCs w:val="24"/>
          <w:lang w:val="en-US"/>
        </w:rPr>
        <w:t xml:space="preserve">   </w:t>
      </w:r>
      <m:oMath>
        <m:sSub>
          <m:sSubPr>
            <m:ctrlPr>
              <w:rPr>
                <w:rFonts w:ascii="Cambria Math" w:hAnsi="Cambria Math"/>
                <w:i/>
                <w:sz w:val="24"/>
                <w:szCs w:val="24"/>
              </w:rPr>
            </m:ctrlPr>
          </m:sSubPr>
          <m:e>
            <m:r>
              <w:rPr>
                <w:rFonts w:ascii="Cambria Math" w:hAnsi="Cambria Math"/>
                <w:sz w:val="24"/>
                <w:szCs w:val="24"/>
              </w:rPr>
              <m:t>δ</m:t>
            </m:r>
          </m:e>
          <m:sub>
            <m:r>
              <w:rPr>
                <w:rFonts w:ascii="Cambria Math" w:hAnsi="Cambria Math"/>
                <w:sz w:val="24"/>
                <w:szCs w:val="24"/>
              </w:rPr>
              <m:t>j</m:t>
            </m:r>
          </m:sub>
        </m:sSub>
        <m:r>
          <w:rPr>
            <w:rFonts w:ascii="Cambria Math" w:hAnsi="Cambria Math"/>
            <w:sz w:val="24"/>
            <w:szCs w:val="24"/>
            <w:lang w:val="en-US"/>
          </w:rPr>
          <m:t>(</m:t>
        </m:r>
        <m:r>
          <w:rPr>
            <w:rFonts w:ascii="Cambria Math" w:hAnsi="Cambria Math"/>
            <w:sz w:val="24"/>
            <w:szCs w:val="24"/>
          </w:rPr>
          <m:t>s</m:t>
        </m:r>
        <m:r>
          <w:rPr>
            <w:rFonts w:ascii="Cambria Math" w:hAnsi="Cambria Math"/>
            <w:sz w:val="24"/>
            <w:szCs w:val="24"/>
            <w:lang w:val="en-US"/>
          </w:rPr>
          <m:t>)</m:t>
        </m:r>
      </m:oMath>
      <w:proofErr w:type="gramStart"/>
      <w:r w:rsidRPr="00A96D2D">
        <w:rPr>
          <w:rFonts w:ascii="Times New Roman" w:hAnsi="Times New Roman"/>
          <w:sz w:val="24"/>
          <w:szCs w:val="24"/>
          <w:lang w:val="en-US"/>
        </w:rPr>
        <w:t xml:space="preserve">= </w:t>
      </w:r>
      <m:oMath>
        <w:proofErr w:type="gramEnd"/>
        <m:f>
          <m:fPr>
            <m:ctrlPr>
              <w:rPr>
                <w:rFonts w:ascii="Cambria Math" w:hAnsi="Cambria Math"/>
                <w:i/>
                <w:sz w:val="24"/>
                <w:szCs w:val="24"/>
                <w:lang w:val="en-US"/>
              </w:rPr>
            </m:ctrlPr>
          </m:fPr>
          <m:num>
            <m:r>
              <m:rPr>
                <m:sty m:val="p"/>
              </m:rPr>
              <w:rPr>
                <w:rFonts w:ascii="Cambria Math" w:hAnsi="Cambria Math"/>
                <w:sz w:val="24"/>
                <w:szCs w:val="24"/>
                <w:lang w:val="en-US"/>
              </w:rPr>
              <w:sym w:font="Symbol" w:char="F07C"/>
            </m:r>
            <m:r>
              <m:rPr>
                <m:sty m:val="p"/>
              </m:rPr>
              <w:rPr>
                <w:rFonts w:ascii="Cambria Math" w:hAnsi="Cambria Math"/>
                <w:sz w:val="24"/>
                <w:szCs w:val="24"/>
                <w:lang w:val="en-US"/>
              </w:rPr>
              <m:t xml:space="preserve"> </m:t>
            </m:r>
            <m:sSub>
              <m:sSubPr>
                <m:ctrlPr>
                  <w:rPr>
                    <w:rFonts w:ascii="Cambria Math" w:hAnsi="Cambria Math"/>
                    <w:sz w:val="24"/>
                    <w:szCs w:val="24"/>
                    <w:lang w:val="en-US"/>
                  </w:rPr>
                </m:ctrlPr>
              </m:sSubPr>
              <m:e>
                <m:r>
                  <m:rPr>
                    <m:sty m:val="p"/>
                  </m:rPr>
                  <w:rPr>
                    <w:rFonts w:ascii="Cambria Math" w:hAnsi="Cambria Math"/>
                    <w:sz w:val="24"/>
                    <w:szCs w:val="24"/>
                    <w:lang w:val="en-US"/>
                  </w:rPr>
                  <m:t>M</m:t>
                </m:r>
              </m:e>
              <m:sub>
                <m:r>
                  <w:rPr>
                    <w:rFonts w:ascii="Cambria Math" w:hAnsi="Cambria Math"/>
                    <w:sz w:val="24"/>
                    <w:szCs w:val="24"/>
                    <w:lang w:val="en-US"/>
                  </w:rPr>
                  <m:t>j</m:t>
                </m:r>
              </m:sub>
            </m:sSub>
            <m:r>
              <m:rPr>
                <m:sty m:val="p"/>
              </m:rPr>
              <w:rPr>
                <w:rFonts w:ascii="Cambria Math" w:hAnsi="Cambria Math"/>
                <w:sz w:val="24"/>
                <w:szCs w:val="24"/>
                <w:lang w:val="en-US"/>
              </w:rPr>
              <m:t xml:space="preserve">(s) - </m:t>
            </m:r>
            <m:sSub>
              <m:sSubPr>
                <m:ctrlPr>
                  <w:rPr>
                    <w:rFonts w:ascii="Cambria Math" w:hAnsi="Cambria Math"/>
                    <w:sz w:val="24"/>
                    <w:szCs w:val="24"/>
                    <w:lang w:val="en-US"/>
                  </w:rPr>
                </m:ctrlPr>
              </m:sSubPr>
              <m:e>
                <m:r>
                  <m:rPr>
                    <m:sty m:val="p"/>
                  </m:rPr>
                  <w:rPr>
                    <w:rFonts w:ascii="Cambria Math" w:hAnsi="Cambria Math"/>
                    <w:sz w:val="24"/>
                    <w:szCs w:val="24"/>
                    <w:lang w:val="en-US"/>
                  </w:rPr>
                  <m:t>a</m:t>
                </m:r>
              </m:e>
              <m:sub>
                <m:r>
                  <m:rPr>
                    <m:sty m:val="p"/>
                  </m:rPr>
                  <w:rPr>
                    <w:rFonts w:ascii="Cambria Math" w:hAnsi="Cambria Math"/>
                    <w:sz w:val="24"/>
                    <w:szCs w:val="24"/>
                    <w:lang w:val="en-US"/>
                  </w:rPr>
                  <m:t>j</m:t>
                </m:r>
              </m:sub>
            </m:sSub>
            <m:r>
              <m:rPr>
                <m:sty m:val="p"/>
              </m:rPr>
              <w:rPr>
                <w:rFonts w:ascii="Cambria Math" w:hAnsi="Cambria Math"/>
                <w:sz w:val="24"/>
                <w:szCs w:val="24"/>
                <w:lang w:val="en-US"/>
              </w:rPr>
              <m:t>(s)</m:t>
            </m:r>
            <m:r>
              <m:rPr>
                <m:sty m:val="p"/>
              </m:rPr>
              <w:rPr>
                <w:rFonts w:ascii="Cambria Math" w:hAnsi="Cambria Math"/>
                <w:sz w:val="24"/>
                <w:szCs w:val="24"/>
                <w:lang w:val="en-US"/>
              </w:rPr>
              <w:sym w:font="Symbol" w:char="F07C"/>
            </m:r>
          </m:num>
          <m:den>
            <m:r>
              <m:rPr>
                <m:sty m:val="p"/>
              </m:rPr>
              <w:rPr>
                <w:rFonts w:ascii="Cambria Math" w:hAnsi="Cambria Math"/>
                <w:sz w:val="24"/>
                <w:szCs w:val="24"/>
                <w:lang w:val="en-US"/>
              </w:rPr>
              <w:sym w:font="Symbol" w:char="F07C"/>
            </m:r>
            <m:r>
              <m:rPr>
                <m:sty m:val="p"/>
              </m:rPr>
              <w:rPr>
                <w:rFonts w:ascii="Cambria Math" w:hAnsi="Cambria Math"/>
                <w:sz w:val="24"/>
                <w:szCs w:val="24"/>
                <w:lang w:val="en-US"/>
              </w:rPr>
              <m:t xml:space="preserve"> </m:t>
            </m:r>
            <m:sSub>
              <m:sSubPr>
                <m:ctrlPr>
                  <w:rPr>
                    <w:rFonts w:ascii="Cambria Math" w:hAnsi="Cambria Math"/>
                    <w:sz w:val="24"/>
                    <w:szCs w:val="24"/>
                    <w:lang w:val="en-US"/>
                  </w:rPr>
                </m:ctrlPr>
              </m:sSubPr>
              <m:e>
                <m:r>
                  <m:rPr>
                    <m:sty m:val="p"/>
                  </m:rPr>
                  <w:rPr>
                    <w:rFonts w:ascii="Cambria Math" w:hAnsi="Cambria Math"/>
                    <w:sz w:val="24"/>
                    <w:szCs w:val="24"/>
                    <w:lang w:val="en-US"/>
                  </w:rPr>
                  <m:t>M</m:t>
                </m:r>
              </m:e>
              <m:sub>
                <m:r>
                  <w:rPr>
                    <w:rFonts w:ascii="Cambria Math" w:hAnsi="Cambria Math"/>
                    <w:sz w:val="24"/>
                    <w:szCs w:val="24"/>
                    <w:lang w:val="en-US"/>
                  </w:rPr>
                  <m:t>j0</m:t>
                </m:r>
              </m:sub>
            </m:sSub>
            <m:r>
              <m:rPr>
                <m:sty m:val="p"/>
              </m:rPr>
              <w:rPr>
                <w:rFonts w:ascii="Cambria Math" w:hAnsi="Cambria Math"/>
                <w:sz w:val="24"/>
                <w:szCs w:val="24"/>
                <w:lang w:val="en-US"/>
              </w:rPr>
              <m:t xml:space="preserve">(s) - </m:t>
            </m:r>
            <m:sSub>
              <m:sSubPr>
                <m:ctrlPr>
                  <w:rPr>
                    <w:rFonts w:ascii="Cambria Math" w:hAnsi="Cambria Math"/>
                    <w:sz w:val="24"/>
                    <w:szCs w:val="24"/>
                    <w:lang w:val="en-US"/>
                  </w:rPr>
                </m:ctrlPr>
              </m:sSubPr>
              <m:e>
                <m:r>
                  <m:rPr>
                    <m:sty m:val="p"/>
                  </m:rPr>
                  <w:rPr>
                    <w:rFonts w:ascii="Cambria Math" w:hAnsi="Cambria Math"/>
                    <w:sz w:val="24"/>
                    <w:szCs w:val="24"/>
                    <w:lang w:val="en-US"/>
                  </w:rPr>
                  <m:t>a</m:t>
                </m:r>
              </m:e>
              <m:sub>
                <m:r>
                  <m:rPr>
                    <m:sty m:val="p"/>
                  </m:rPr>
                  <w:rPr>
                    <w:rFonts w:ascii="Cambria Math" w:hAnsi="Cambria Math"/>
                    <w:sz w:val="24"/>
                    <w:szCs w:val="24"/>
                    <w:lang w:val="en-US"/>
                  </w:rPr>
                  <m:t>j</m:t>
                </m:r>
              </m:sub>
            </m:sSub>
            <m:r>
              <m:rPr>
                <m:sty m:val="p"/>
              </m:rPr>
              <w:rPr>
                <w:rFonts w:ascii="Cambria Math" w:hAnsi="Cambria Math"/>
                <w:sz w:val="24"/>
                <w:szCs w:val="24"/>
                <w:lang w:val="en-US"/>
              </w:rPr>
              <m:t>(s)</m:t>
            </m:r>
            <m:r>
              <m:rPr>
                <m:sty m:val="p"/>
              </m:rPr>
              <w:rPr>
                <w:rFonts w:ascii="Cambria Math" w:hAnsi="Cambria Math"/>
                <w:sz w:val="24"/>
                <w:szCs w:val="24"/>
                <w:lang w:val="en-US"/>
              </w:rPr>
              <w:sym w:font="Symbol" w:char="F07C"/>
            </m:r>
          </m:den>
        </m:f>
      </m:oMath>
      <w:r w:rsidRPr="00A96D2D">
        <w:rPr>
          <w:rFonts w:ascii="Times New Roman" w:hAnsi="Times New Roman"/>
          <w:sz w:val="24"/>
          <w:szCs w:val="24"/>
          <w:lang w:val="en-US"/>
        </w:rPr>
        <w:t>; j = 1..n(s); s = 1..N</w:t>
      </w:r>
    </w:p>
    <w:p w:rsidR="00593C26" w:rsidRPr="00A96D2D"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lang w:val="en-US"/>
        </w:rPr>
        <w:t xml:space="preserve">   </w:t>
      </w:r>
      <w:r w:rsidRPr="00A96D2D">
        <w:rPr>
          <w:rFonts w:ascii="Times New Roman" w:hAnsi="Times New Roman"/>
          <w:sz w:val="24"/>
          <w:szCs w:val="24"/>
        </w:rPr>
        <w:t>Вообще</w:t>
      </w:r>
    </w:p>
    <w:p w:rsidR="00593C26" w:rsidRPr="00A96D2D" w:rsidRDefault="00593C26" w:rsidP="006675EB">
      <w:pPr>
        <w:tabs>
          <w:tab w:val="left" w:pos="-426"/>
          <w:tab w:val="left" w:pos="2835"/>
          <w:tab w:val="left" w:pos="2977"/>
          <w:tab w:val="left" w:pos="3402"/>
          <w:tab w:val="left" w:pos="3544"/>
          <w:tab w:val="left" w:pos="8647"/>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lang w:val="en-US"/>
        </w:rPr>
        <w:t xml:space="preserve">                                          </w:t>
      </w:r>
      <w:r w:rsidR="00D249F3" w:rsidRPr="00A96D2D">
        <w:rPr>
          <w:rFonts w:ascii="Times New Roman" w:hAnsi="Times New Roman"/>
          <w:sz w:val="24"/>
          <w:szCs w:val="24"/>
          <w:lang w:val="en-US"/>
        </w:rPr>
        <w:t xml:space="preserve">      </w:t>
      </w:r>
      <w:r w:rsidR="004E3D74" w:rsidRPr="00A96D2D">
        <w:rPr>
          <w:rFonts w:ascii="Times New Roman" w:hAnsi="Times New Roman"/>
          <w:sz w:val="24"/>
          <w:szCs w:val="24"/>
          <w:lang w:val="en-US"/>
        </w:rPr>
        <w:t xml:space="preserve">      </w:t>
      </w:r>
      <w:r w:rsidR="00D249F3" w:rsidRPr="00A96D2D">
        <w:rPr>
          <w:rFonts w:ascii="Times New Roman" w:hAnsi="Times New Roman"/>
          <w:sz w:val="24"/>
          <w:szCs w:val="24"/>
          <w:lang w:val="en-US"/>
        </w:rPr>
        <w:t xml:space="preserve"> </w:t>
      </w:r>
      <w:r w:rsidRPr="00A96D2D">
        <w:rPr>
          <w:rFonts w:ascii="Times New Roman" w:hAnsi="Times New Roman"/>
          <w:sz w:val="24"/>
          <w:szCs w:val="24"/>
        </w:rPr>
        <w:sym w:font="Symbol" w:char="F067"/>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(s</w:t>
      </w:r>
      <w:proofErr w:type="gramStart"/>
      <w:r w:rsidRPr="00A96D2D">
        <w:rPr>
          <w:rFonts w:ascii="Times New Roman" w:hAnsi="Times New Roman"/>
          <w:sz w:val="24"/>
          <w:szCs w:val="24"/>
          <w:lang w:val="en-US"/>
        </w:rPr>
        <w:t>)</w:t>
      </w:r>
      <w:proofErr w:type="gramEnd"/>
      <w:r w:rsidRPr="00A96D2D">
        <w:rPr>
          <w:rFonts w:ascii="Times New Roman" w:hAnsi="Times New Roman"/>
          <w:sz w:val="24"/>
          <w:szCs w:val="24"/>
        </w:rPr>
        <w:sym w:font="Symbol" w:char="F0CE"/>
      </w:r>
      <w:r w:rsidRPr="00A96D2D">
        <w:rPr>
          <w:rFonts w:ascii="Times New Roman" w:hAnsi="Times New Roman"/>
          <w:sz w:val="24"/>
          <w:szCs w:val="24"/>
          <w:lang w:val="en-US"/>
        </w:rPr>
        <w:t>(0,1]; j = 1..n(s); s = 1.</w:t>
      </w:r>
      <w:r w:rsidR="004E3D74" w:rsidRPr="00A96D2D">
        <w:rPr>
          <w:rFonts w:ascii="Times New Roman" w:hAnsi="Times New Roman"/>
          <w:sz w:val="24"/>
          <w:szCs w:val="24"/>
          <w:lang w:val="en-US"/>
        </w:rPr>
        <w:t xml:space="preserve">.N                           </w:t>
      </w:r>
      <w:r w:rsidR="00D249F3" w:rsidRPr="00A96D2D">
        <w:rPr>
          <w:rFonts w:ascii="Times New Roman" w:hAnsi="Times New Roman"/>
          <w:sz w:val="24"/>
          <w:szCs w:val="24"/>
          <w:lang w:val="en-US"/>
        </w:rPr>
        <w:t xml:space="preserve">   </w:t>
      </w:r>
      <w:r w:rsidR="004E3D74" w:rsidRPr="00A96D2D">
        <w:rPr>
          <w:rFonts w:ascii="Times New Roman" w:hAnsi="Times New Roman"/>
          <w:sz w:val="24"/>
          <w:szCs w:val="24"/>
          <w:lang w:val="en-US"/>
        </w:rPr>
        <w:t xml:space="preserve">         </w:t>
      </w:r>
      <w:r w:rsidR="0083361D" w:rsidRPr="00A96D2D">
        <w:rPr>
          <w:rFonts w:ascii="Times New Roman" w:hAnsi="Times New Roman"/>
          <w:sz w:val="24"/>
          <w:szCs w:val="24"/>
          <w:lang w:val="en-US"/>
        </w:rPr>
        <w:t>(7.26)</w:t>
      </w:r>
    </w:p>
    <w:p w:rsidR="00593C26" w:rsidRPr="00A96D2D" w:rsidRDefault="00593C26" w:rsidP="006675EB">
      <w:pPr>
        <w:tabs>
          <w:tab w:val="left" w:pos="-426"/>
          <w:tab w:val="left" w:pos="2835"/>
          <w:tab w:val="left" w:pos="3402"/>
          <w:tab w:val="left" w:pos="3544"/>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rPr>
        <w:t>При</w:t>
      </w:r>
      <w:r w:rsidRPr="00A96D2D">
        <w:rPr>
          <w:rFonts w:ascii="Times New Roman" w:hAnsi="Times New Roman"/>
          <w:sz w:val="24"/>
          <w:szCs w:val="24"/>
          <w:lang w:val="en-US"/>
        </w:rPr>
        <w:t xml:space="preserve"> </w:t>
      </w:r>
      <w:r w:rsidRPr="00A96D2D">
        <w:rPr>
          <w:rFonts w:ascii="Times New Roman" w:hAnsi="Times New Roman"/>
          <w:sz w:val="24"/>
          <w:szCs w:val="24"/>
        </w:rPr>
        <w:t>этом</w:t>
      </w:r>
    </w:p>
    <w:p w:rsidR="00593C26" w:rsidRPr="00A96D2D" w:rsidRDefault="00593C26" w:rsidP="00A74FAC">
      <w:pPr>
        <w:tabs>
          <w:tab w:val="left" w:pos="-426"/>
          <w:tab w:val="left" w:pos="1276"/>
          <w:tab w:val="left" w:pos="1701"/>
          <w:tab w:val="left" w:pos="1843"/>
          <w:tab w:val="left" w:pos="2127"/>
          <w:tab w:val="left" w:pos="3261"/>
          <w:tab w:val="left" w:pos="3544"/>
          <w:tab w:val="left" w:pos="8505"/>
          <w:tab w:val="left" w:pos="8647"/>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lang w:val="en-US"/>
        </w:rPr>
        <w:t xml:space="preserve">                       </w:t>
      </w:r>
      <w:r w:rsidR="00D249F3" w:rsidRPr="00A96D2D">
        <w:rPr>
          <w:rFonts w:ascii="Times New Roman" w:hAnsi="Times New Roman"/>
          <w:sz w:val="24"/>
          <w:szCs w:val="24"/>
          <w:lang w:val="en-US"/>
        </w:rPr>
        <w:t xml:space="preserve">         </w:t>
      </w:r>
      <w:r w:rsidR="004E3D74" w:rsidRPr="00A96D2D">
        <w:rPr>
          <w:rFonts w:ascii="Times New Roman" w:hAnsi="Times New Roman"/>
          <w:sz w:val="24"/>
          <w:szCs w:val="24"/>
          <w:lang w:val="en-US"/>
        </w:rPr>
        <w:t xml:space="preserve">   </w:t>
      </w:r>
      <w:r w:rsidR="00D249F3" w:rsidRPr="00A96D2D">
        <w:rPr>
          <w:rFonts w:ascii="Times New Roman" w:hAnsi="Times New Roman"/>
          <w:sz w:val="24"/>
          <w:szCs w:val="24"/>
          <w:lang w:val="en-US"/>
        </w:rPr>
        <w:t xml:space="preserve"> </w:t>
      </w:r>
      <w:r w:rsidRPr="00A96D2D">
        <w:rPr>
          <w:rFonts w:ascii="Times New Roman" w:hAnsi="Times New Roman"/>
          <w:sz w:val="24"/>
          <w:szCs w:val="24"/>
          <w:lang w:val="en-US"/>
        </w:rPr>
        <w:t xml:space="preserve">  </w:t>
      </w:r>
      <w:r w:rsidRPr="00A96D2D">
        <w:rPr>
          <w:rFonts w:ascii="Times New Roman" w:hAnsi="Times New Roman"/>
          <w:sz w:val="24"/>
          <w:szCs w:val="24"/>
          <w:lang w:val="en-US"/>
        </w:rPr>
        <w:sym w:font="Symbol" w:char="F067"/>
      </w:r>
      <w:proofErr w:type="gramStart"/>
      <w:r w:rsidRPr="00A96D2D">
        <w:rPr>
          <w:rFonts w:ascii="Times New Roman" w:hAnsi="Times New Roman"/>
          <w:sz w:val="24"/>
          <w:szCs w:val="24"/>
          <w:vertAlign w:val="subscript"/>
          <w:lang w:val="en-US"/>
        </w:rPr>
        <w:t>j</w:t>
      </w:r>
      <w:r w:rsidRPr="00A96D2D">
        <w:rPr>
          <w:rFonts w:ascii="Times New Roman" w:hAnsi="Times New Roman"/>
          <w:sz w:val="24"/>
          <w:szCs w:val="24"/>
          <w:lang w:val="en-US"/>
        </w:rPr>
        <w:t>(s)</w:t>
      </w:r>
      <w:proofErr w:type="gramEnd"/>
      <w:r w:rsidRPr="00A96D2D">
        <w:rPr>
          <w:rFonts w:ascii="Times New Roman" w:hAnsi="Times New Roman"/>
          <w:sz w:val="24"/>
          <w:szCs w:val="24"/>
          <w:lang w:val="en-US"/>
        </w:rPr>
        <w:t xml:space="preserve"> = 1 </w:t>
      </w:r>
      <w:r w:rsidRPr="00A96D2D">
        <w:rPr>
          <w:rFonts w:ascii="Times New Roman" w:hAnsi="Times New Roman"/>
          <w:sz w:val="24"/>
          <w:szCs w:val="24"/>
        </w:rPr>
        <w:t>при</w:t>
      </w:r>
      <w:r w:rsidRPr="00A96D2D">
        <w:rPr>
          <w:rFonts w:ascii="Times New Roman" w:hAnsi="Times New Roman"/>
          <w:sz w:val="24"/>
          <w:szCs w:val="24"/>
          <w:lang w:val="en-US"/>
        </w:rPr>
        <w:t xml:space="preserve"> M</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(s) = M</w:t>
      </w:r>
      <w:r w:rsidRPr="00A96D2D">
        <w:rPr>
          <w:rFonts w:ascii="Times New Roman" w:hAnsi="Times New Roman"/>
          <w:sz w:val="24"/>
          <w:szCs w:val="24"/>
          <w:vertAlign w:val="subscript"/>
          <w:lang w:val="en-US"/>
        </w:rPr>
        <w:t>j0</w:t>
      </w:r>
      <w:r w:rsidRPr="00A96D2D">
        <w:rPr>
          <w:rFonts w:ascii="Times New Roman" w:hAnsi="Times New Roman"/>
          <w:sz w:val="24"/>
          <w:szCs w:val="24"/>
          <w:lang w:val="en-US"/>
        </w:rPr>
        <w:t xml:space="preserve">(s); j = 1..n(s) </w:t>
      </w:r>
      <w:r w:rsidRPr="00A96D2D">
        <w:rPr>
          <w:rFonts w:ascii="Times New Roman" w:hAnsi="Times New Roman"/>
          <w:sz w:val="24"/>
          <w:szCs w:val="24"/>
        </w:rPr>
        <w:t>и</w:t>
      </w:r>
      <w:r w:rsidR="004E3D74" w:rsidRPr="00A96D2D">
        <w:rPr>
          <w:rFonts w:ascii="Times New Roman" w:hAnsi="Times New Roman"/>
          <w:sz w:val="24"/>
          <w:szCs w:val="24"/>
          <w:lang w:val="en-US"/>
        </w:rPr>
        <w:t xml:space="preserve"> s = 1..N</w:t>
      </w:r>
      <w:r w:rsidR="00D249F3" w:rsidRPr="00A96D2D">
        <w:rPr>
          <w:rFonts w:ascii="Times New Roman" w:hAnsi="Times New Roman"/>
          <w:sz w:val="24"/>
          <w:szCs w:val="24"/>
          <w:lang w:val="en-US"/>
        </w:rPr>
        <w:t xml:space="preserve">    </w:t>
      </w:r>
      <w:r w:rsidRPr="00A96D2D">
        <w:rPr>
          <w:rFonts w:ascii="Times New Roman" w:hAnsi="Times New Roman"/>
          <w:sz w:val="24"/>
          <w:szCs w:val="24"/>
          <w:lang w:val="en-US"/>
        </w:rPr>
        <w:t xml:space="preserve"> </w:t>
      </w:r>
      <w:r w:rsidR="004E3D74" w:rsidRPr="00A96D2D">
        <w:rPr>
          <w:rFonts w:ascii="Times New Roman" w:hAnsi="Times New Roman"/>
          <w:sz w:val="24"/>
          <w:szCs w:val="24"/>
          <w:lang w:val="en-US"/>
        </w:rPr>
        <w:t xml:space="preserve">                      </w:t>
      </w:r>
      <w:r w:rsidR="0083361D" w:rsidRPr="00A96D2D">
        <w:rPr>
          <w:rFonts w:ascii="Times New Roman" w:hAnsi="Times New Roman"/>
          <w:sz w:val="24"/>
          <w:szCs w:val="24"/>
          <w:lang w:val="en-US"/>
        </w:rPr>
        <w:t>(7.27)</w:t>
      </w:r>
    </w:p>
    <w:p w:rsidR="00593C26" w:rsidRPr="00A96D2D"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lang w:val="en-US"/>
        </w:rPr>
        <w:t xml:space="preserve">   </w:t>
      </w:r>
      <w:r w:rsidRPr="00A96D2D">
        <w:rPr>
          <w:rFonts w:ascii="Times New Roman" w:hAnsi="Times New Roman"/>
          <w:sz w:val="24"/>
          <w:szCs w:val="24"/>
        </w:rPr>
        <w:t xml:space="preserve">О величине </w:t>
      </w:r>
      <w:r w:rsidRPr="00A96D2D">
        <w:rPr>
          <w:rFonts w:ascii="Times New Roman" w:hAnsi="Times New Roman"/>
          <w:sz w:val="24"/>
          <w:szCs w:val="24"/>
          <w:lang w:val="en-US"/>
        </w:rPr>
        <w:sym w:font="Symbol" w:char="F067"/>
      </w:r>
      <w:r w:rsidRPr="00A96D2D">
        <w:rPr>
          <w:rFonts w:ascii="Times New Roman" w:hAnsi="Times New Roman"/>
          <w:sz w:val="24"/>
          <w:szCs w:val="24"/>
          <w:vertAlign w:val="subscript"/>
          <w:lang w:val="en-US"/>
        </w:rPr>
        <w:t>j</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говорят, что она является </w:t>
      </w:r>
      <w:r w:rsidRPr="00A96D2D">
        <w:rPr>
          <w:rFonts w:ascii="Times New Roman" w:hAnsi="Times New Roman"/>
          <w:b/>
          <w:sz w:val="24"/>
          <w:szCs w:val="24"/>
        </w:rPr>
        <w:t>аналитической мерой близости</w:t>
      </w:r>
      <w:r w:rsidRPr="00A96D2D">
        <w:rPr>
          <w:rFonts w:ascii="Times New Roman" w:hAnsi="Times New Roman"/>
          <w:sz w:val="24"/>
          <w:szCs w:val="24"/>
        </w:rPr>
        <w:t xml:space="preserve"> первичного показателя </w:t>
      </w:r>
      <w:r w:rsidRPr="00A96D2D">
        <w:rPr>
          <w:rFonts w:ascii="Times New Roman" w:hAnsi="Times New Roman"/>
          <w:sz w:val="24"/>
          <w:szCs w:val="24"/>
          <w:lang w:val="en-US"/>
        </w:rPr>
        <w:t>y</w:t>
      </w:r>
      <w:r w:rsidRPr="00A96D2D">
        <w:rPr>
          <w:rFonts w:ascii="Times New Roman" w:hAnsi="Times New Roman"/>
          <w:sz w:val="24"/>
          <w:szCs w:val="24"/>
          <w:vertAlign w:val="subscript"/>
          <w:lang w:val="en-US"/>
        </w:rPr>
        <w:t>j</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к своей индивидуальной точечной норме в СОУ </w:t>
      </w:r>
      <w:r w:rsidRPr="00A96D2D">
        <w:rPr>
          <w:rFonts w:ascii="Times New Roman" w:hAnsi="Times New Roman"/>
          <w:sz w:val="24"/>
          <w:szCs w:val="24"/>
          <w:lang w:val="en-US"/>
        </w:rPr>
        <w:t>S</w:t>
      </w:r>
      <w:r w:rsidRPr="00A96D2D">
        <w:rPr>
          <w:rFonts w:ascii="Times New Roman" w:hAnsi="Times New Roman"/>
          <w:sz w:val="24"/>
          <w:szCs w:val="24"/>
        </w:rPr>
        <w:t xml:space="preserve"> в момент времени </w:t>
      </w:r>
      <w:r w:rsidRPr="00A96D2D">
        <w:rPr>
          <w:rFonts w:ascii="Times New Roman" w:hAnsi="Times New Roman"/>
          <w:sz w:val="24"/>
          <w:szCs w:val="24"/>
          <w:lang w:val="en-US"/>
        </w:rPr>
        <w:t>t</w:t>
      </w:r>
      <w:r w:rsidRPr="00A96D2D">
        <w:rPr>
          <w:rFonts w:ascii="Times New Roman" w:hAnsi="Times New Roman"/>
          <w:sz w:val="24"/>
          <w:szCs w:val="24"/>
        </w:rPr>
        <w:t xml:space="preserve">. </w:t>
      </w:r>
    </w:p>
    <w:p w:rsidR="00593C26" w:rsidRPr="00480962"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Обозначим</w:t>
      </w:r>
    </w:p>
    <w:p w:rsidR="00593C26" w:rsidRPr="00480962" w:rsidRDefault="00593C26" w:rsidP="006675EB">
      <w:pPr>
        <w:tabs>
          <w:tab w:val="left" w:pos="-426"/>
          <w:tab w:val="left" w:pos="1276"/>
          <w:tab w:val="left" w:pos="1843"/>
          <w:tab w:val="left" w:pos="2552"/>
          <w:tab w:val="left" w:pos="3402"/>
          <w:tab w:val="left" w:pos="3544"/>
          <w:tab w:val="left" w:pos="9072"/>
          <w:tab w:val="left" w:pos="9498"/>
        </w:tabs>
        <w:spacing w:line="360" w:lineRule="auto"/>
        <w:contextualSpacing/>
        <w:mirrorIndents/>
        <w:rPr>
          <w:rFonts w:ascii="Times New Roman" w:hAnsi="Times New Roman"/>
          <w:sz w:val="24"/>
          <w:szCs w:val="24"/>
        </w:rPr>
      </w:pPr>
      <w:r w:rsidRPr="00480962">
        <w:rPr>
          <w:rFonts w:ascii="Times New Roman" w:hAnsi="Times New Roman"/>
          <w:sz w:val="24"/>
          <w:szCs w:val="24"/>
        </w:rPr>
        <w:t xml:space="preserve">   </w:t>
      </w:r>
      <w:r w:rsidR="00D249F3" w:rsidRPr="00480962">
        <w:rPr>
          <w:rFonts w:ascii="Times New Roman" w:hAnsi="Times New Roman"/>
          <w:sz w:val="24"/>
          <w:szCs w:val="24"/>
        </w:rPr>
        <w:t xml:space="preserve">                               </w:t>
      </w:r>
      <w:proofErr w:type="gramStart"/>
      <w:r w:rsidRPr="00A96D2D">
        <w:rPr>
          <w:rFonts w:ascii="Times New Roman" w:hAnsi="Times New Roman"/>
          <w:sz w:val="24"/>
          <w:szCs w:val="24"/>
          <w:lang w:val="en-US"/>
        </w:rPr>
        <w:t>m</w:t>
      </w:r>
      <w:r w:rsidRPr="00480962">
        <w:rPr>
          <w:rFonts w:ascii="Times New Roman" w:hAnsi="Times New Roman"/>
          <w:sz w:val="24"/>
          <w:szCs w:val="24"/>
        </w:rPr>
        <w:t>(</w:t>
      </w:r>
      <w:r w:rsidRPr="00A96D2D">
        <w:rPr>
          <w:rFonts w:ascii="Times New Roman" w:hAnsi="Times New Roman"/>
          <w:sz w:val="24"/>
          <w:szCs w:val="24"/>
          <w:lang w:val="en-US"/>
        </w:rPr>
        <w:t>s</w:t>
      </w:r>
      <w:r w:rsidRPr="00480962">
        <w:rPr>
          <w:rFonts w:ascii="Times New Roman" w:hAnsi="Times New Roman"/>
          <w:sz w:val="24"/>
          <w:szCs w:val="24"/>
        </w:rPr>
        <w:t>)</w:t>
      </w:r>
      <w:proofErr w:type="gramEnd"/>
      <w:r w:rsidRPr="00480962">
        <w:rPr>
          <w:rFonts w:ascii="Times New Roman" w:hAnsi="Times New Roman"/>
          <w:sz w:val="24"/>
          <w:szCs w:val="24"/>
        </w:rPr>
        <w:t xml:space="preserve"> = </w:t>
      </w:r>
      <m:oMath>
        <m:nary>
          <m:naryPr>
            <m:chr m:val="∑"/>
            <m:limLoc m:val="subSup"/>
            <m:ctrlPr>
              <w:rPr>
                <w:rFonts w:ascii="Cambria Math" w:hAnsi="Cambria Math"/>
                <w:i/>
                <w:sz w:val="24"/>
                <w:szCs w:val="24"/>
                <w:lang w:val="en-US"/>
              </w:rPr>
            </m:ctrlPr>
          </m:naryPr>
          <m:sub>
            <m:r>
              <w:rPr>
                <w:rFonts w:ascii="Cambria Math" w:hAnsi="Cambria Math"/>
                <w:sz w:val="24"/>
                <w:szCs w:val="24"/>
                <w:lang w:val="en-US"/>
              </w:rPr>
              <m:t>j</m:t>
            </m:r>
            <m:r>
              <w:rPr>
                <w:rFonts w:ascii="Cambria Math" w:hAnsi="Cambria Math"/>
                <w:sz w:val="24"/>
                <w:szCs w:val="24"/>
              </w:rPr>
              <m:t>=1</m:t>
            </m:r>
          </m:sub>
          <m:sup>
            <m:r>
              <w:rPr>
                <w:rFonts w:ascii="Cambria Math" w:hAnsi="Cambria Math"/>
                <w:sz w:val="24"/>
                <w:szCs w:val="24"/>
                <w:lang w:val="en-US"/>
              </w:rPr>
              <m:t>n</m:t>
            </m:r>
            <m:r>
              <w:rPr>
                <w:rFonts w:ascii="Cambria Math" w:hAnsi="Cambria Math"/>
                <w:sz w:val="24"/>
                <w:szCs w:val="24"/>
              </w:rPr>
              <m:t>(</m:t>
            </m:r>
            <m:r>
              <w:rPr>
                <w:rFonts w:ascii="Cambria Math" w:hAnsi="Cambria Math"/>
                <w:sz w:val="24"/>
                <w:szCs w:val="24"/>
                <w:lang w:val="en-US"/>
              </w:rPr>
              <m:t>s</m:t>
            </m:r>
            <m:r>
              <w:rPr>
                <w:rFonts w:ascii="Cambria Math" w:hAnsi="Cambria Math"/>
                <w:sz w:val="24"/>
                <w:szCs w:val="24"/>
              </w:rPr>
              <m:t>)</m:t>
            </m:r>
          </m:sup>
          <m:e>
            <m:sSub>
              <m:sSubPr>
                <m:ctrlPr>
                  <w:rPr>
                    <w:rFonts w:ascii="Cambria Math" w:hAnsi="Cambria Math"/>
                    <w:sz w:val="24"/>
                    <w:szCs w:val="24"/>
                  </w:rPr>
                </m:ctrlPr>
              </m:sSubPr>
              <m:e>
                <m:r>
                  <m:rPr>
                    <m:sty m:val="p"/>
                  </m:rPr>
                  <w:rPr>
                    <w:rFonts w:ascii="Cambria Math" w:hAnsi="Cambria Math"/>
                    <w:sz w:val="24"/>
                    <w:szCs w:val="24"/>
                  </w:rPr>
                  <m:t>β</m:t>
                </m:r>
              </m:e>
              <m:sub>
                <m:r>
                  <m:rPr>
                    <m:sty m:val="p"/>
                  </m:rPr>
                  <w:rPr>
                    <w:rFonts w:ascii="Cambria Math" w:hAnsi="Cambria Math"/>
                    <w:sz w:val="24"/>
                    <w:szCs w:val="24"/>
                    <w:lang w:val="en-US"/>
                  </w:rPr>
                  <m:t>j</m:t>
                </m:r>
              </m:sub>
            </m:sSub>
            <m:d>
              <m:dPr>
                <m:ctrlPr>
                  <w:rPr>
                    <w:rFonts w:ascii="Cambria Math" w:hAnsi="Cambria Math"/>
                    <w:sz w:val="24"/>
                    <w:szCs w:val="24"/>
                    <w:lang w:val="en-US"/>
                  </w:rPr>
                </m:ctrlPr>
              </m:dPr>
              <m:e>
                <m:r>
                  <m:rPr>
                    <m:sty m:val="p"/>
                  </m:rPr>
                  <w:rPr>
                    <w:rFonts w:ascii="Cambria Math" w:hAnsi="Cambria Math"/>
                    <w:sz w:val="24"/>
                    <w:szCs w:val="24"/>
                    <w:lang w:val="en-US"/>
                  </w:rPr>
                  <m:t>s</m:t>
                </m:r>
              </m:e>
            </m:d>
            <m:r>
              <m:rPr>
                <m:sty m:val="p"/>
              </m:rPr>
              <w:rPr>
                <w:rFonts w:ascii="Cambria Math" w:hAnsi="Cambria Math"/>
                <w:sz w:val="24"/>
                <w:szCs w:val="24"/>
              </w:rPr>
              <m:t xml:space="preserve">; </m:t>
            </m:r>
            <m:r>
              <m:rPr>
                <m:sty m:val="p"/>
              </m:rPr>
              <w:rPr>
                <w:rFonts w:ascii="Cambria Math" w:hAnsi="Cambria Math"/>
                <w:sz w:val="24"/>
                <w:szCs w:val="24"/>
                <w:lang w:val="en-US"/>
              </w:rPr>
              <m:t>j</m:t>
            </m:r>
            <m:r>
              <m:rPr>
                <m:sty m:val="p"/>
              </m:rPr>
              <w:rPr>
                <w:rFonts w:ascii="Cambria Math" w:hAnsi="Cambria Math"/>
                <w:sz w:val="24"/>
                <w:szCs w:val="24"/>
              </w:rPr>
              <m:t xml:space="preserve"> = 1</m:t>
            </m:r>
            <m:r>
              <w:rPr>
                <w:rFonts w:ascii="Cambria Math" w:hAnsi="Cambria Math"/>
                <w:sz w:val="24"/>
                <w:szCs w:val="24"/>
              </w:rPr>
              <m:t>..</m:t>
            </m:r>
            <m:r>
              <m:rPr>
                <m:sty m:val="p"/>
              </m:rPr>
              <w:rPr>
                <w:rFonts w:ascii="Cambria Math" w:hAnsi="Cambria Math"/>
                <w:sz w:val="24"/>
                <w:szCs w:val="24"/>
                <w:lang w:val="en-US"/>
              </w:rPr>
              <m:t>n</m:t>
            </m:r>
            <m:r>
              <m:rPr>
                <m:sty m:val="p"/>
              </m:rPr>
              <w:rPr>
                <w:rFonts w:ascii="Cambria Math" w:hAnsi="Cambria Math"/>
                <w:sz w:val="24"/>
                <w:szCs w:val="24"/>
              </w:rPr>
              <m:t>(</m:t>
            </m:r>
            <m:r>
              <m:rPr>
                <m:sty m:val="p"/>
              </m:rPr>
              <w:rPr>
                <w:rFonts w:ascii="Cambria Math" w:hAnsi="Cambria Math"/>
                <w:sz w:val="24"/>
                <w:szCs w:val="24"/>
                <w:lang w:val="en-US"/>
              </w:rPr>
              <m:t>s</m:t>
            </m:r>
            <m:r>
              <m:rPr>
                <m:sty m:val="p"/>
              </m:rPr>
              <w:rPr>
                <w:rFonts w:ascii="Cambria Math" w:hAnsi="Cambria Math"/>
                <w:sz w:val="24"/>
                <w:szCs w:val="24"/>
              </w:rPr>
              <m:t xml:space="preserve">); </m:t>
            </m:r>
            <m:r>
              <m:rPr>
                <m:sty m:val="p"/>
              </m:rPr>
              <w:rPr>
                <w:rFonts w:ascii="Cambria Math" w:hAnsi="Cambria Math"/>
                <w:sz w:val="24"/>
                <w:szCs w:val="24"/>
                <w:lang w:val="en-US"/>
              </w:rPr>
              <m:t>s</m:t>
            </m:r>
            <m:r>
              <m:rPr>
                <m:sty m:val="p"/>
              </m:rPr>
              <w:rPr>
                <w:rFonts w:ascii="Cambria Math" w:hAnsi="Cambria Math"/>
                <w:sz w:val="24"/>
                <w:szCs w:val="24"/>
              </w:rPr>
              <m:t xml:space="preserve"> = 1.. </m:t>
            </m:r>
            <m:r>
              <m:rPr>
                <m:sty m:val="p"/>
              </m:rPr>
              <w:rPr>
                <w:rFonts w:ascii="Cambria Math" w:hAnsi="Cambria Math"/>
                <w:sz w:val="24"/>
                <w:szCs w:val="24"/>
                <w:lang w:val="en-US"/>
              </w:rPr>
              <m:t>N</m:t>
            </m:r>
          </m:e>
        </m:nary>
      </m:oMath>
    </w:p>
    <w:p w:rsidR="00593C26" w:rsidRPr="00A96D2D" w:rsidRDefault="00593C26" w:rsidP="006675EB">
      <w:pPr>
        <w:tabs>
          <w:tab w:val="left" w:pos="-426"/>
          <w:tab w:val="left" w:pos="1276"/>
          <w:tab w:val="left" w:pos="1843"/>
          <w:tab w:val="left" w:pos="3402"/>
          <w:tab w:val="left" w:pos="3544"/>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rPr>
        <w:t>где</w:t>
      </w:r>
      <w:r w:rsidRPr="00A96D2D">
        <w:rPr>
          <w:rFonts w:ascii="Times New Roman" w:hAnsi="Times New Roman"/>
          <w:sz w:val="24"/>
          <w:szCs w:val="24"/>
          <w:lang w:val="en-US"/>
        </w:rPr>
        <w:t xml:space="preserve"> </w:t>
      </w:r>
    </w:p>
    <w:p w:rsidR="00593C26" w:rsidRPr="00A96D2D" w:rsidRDefault="00593C26" w:rsidP="006675EB">
      <w:pPr>
        <w:tabs>
          <w:tab w:val="left" w:pos="-426"/>
          <w:tab w:val="left" w:pos="1276"/>
          <w:tab w:val="left" w:pos="1843"/>
          <w:tab w:val="left" w:pos="3402"/>
          <w:tab w:val="left" w:pos="3544"/>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lang w:val="en-US"/>
        </w:rPr>
        <w:t xml:space="preserve">         </w:t>
      </w:r>
      <w:r w:rsidRPr="00A96D2D">
        <w:rPr>
          <w:rFonts w:ascii="Times New Roman" w:hAnsi="Times New Roman"/>
          <w:sz w:val="24"/>
          <w:szCs w:val="24"/>
        </w:rPr>
        <w:sym w:font="Symbol" w:char="F062"/>
      </w:r>
      <w:proofErr w:type="gramStart"/>
      <w:r w:rsidRPr="00A96D2D">
        <w:rPr>
          <w:rFonts w:ascii="Times New Roman" w:hAnsi="Times New Roman"/>
          <w:sz w:val="24"/>
          <w:szCs w:val="24"/>
          <w:vertAlign w:val="subscript"/>
          <w:lang w:val="en-US"/>
        </w:rPr>
        <w:t>j</w:t>
      </w:r>
      <w:r w:rsidRPr="00A96D2D">
        <w:rPr>
          <w:rFonts w:ascii="Times New Roman" w:hAnsi="Times New Roman"/>
          <w:sz w:val="24"/>
          <w:szCs w:val="24"/>
          <w:lang w:val="en-US"/>
        </w:rPr>
        <w:t>(s)</w:t>
      </w:r>
      <w:proofErr w:type="gramEnd"/>
      <w:r w:rsidRPr="00A96D2D">
        <w:rPr>
          <w:rFonts w:ascii="Times New Roman" w:hAnsi="Times New Roman"/>
          <w:sz w:val="24"/>
          <w:szCs w:val="24"/>
          <w:lang w:val="en-US"/>
        </w:rPr>
        <w:t xml:space="preserve"> = 1, </w:t>
      </w:r>
      <w:r w:rsidRPr="00A96D2D">
        <w:rPr>
          <w:rFonts w:ascii="Times New Roman" w:hAnsi="Times New Roman"/>
          <w:sz w:val="24"/>
          <w:szCs w:val="24"/>
        </w:rPr>
        <w:t>если</w:t>
      </w:r>
      <w:r w:rsidRPr="00A96D2D">
        <w:rPr>
          <w:rFonts w:ascii="Times New Roman" w:hAnsi="Times New Roman"/>
          <w:sz w:val="24"/>
          <w:szCs w:val="24"/>
          <w:lang w:val="en-US"/>
        </w:rPr>
        <w:t xml:space="preserve"> </w:t>
      </w:r>
      <w:r w:rsidRPr="00A96D2D">
        <w:rPr>
          <w:rFonts w:ascii="Times New Roman" w:hAnsi="Times New Roman"/>
          <w:sz w:val="24"/>
          <w:szCs w:val="24"/>
          <w:lang w:val="en-US"/>
        </w:rPr>
        <w:sym w:font="Symbol" w:char="F067"/>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 xml:space="preserve">(s) &lt; 1 </w:t>
      </w:r>
      <w:r w:rsidRPr="00A96D2D">
        <w:rPr>
          <w:rFonts w:ascii="Times New Roman" w:hAnsi="Times New Roman"/>
          <w:sz w:val="24"/>
          <w:szCs w:val="24"/>
        </w:rPr>
        <w:t>и</w:t>
      </w:r>
      <w:r w:rsidRPr="00A96D2D">
        <w:rPr>
          <w:rFonts w:ascii="Times New Roman" w:hAnsi="Times New Roman"/>
          <w:sz w:val="24"/>
          <w:szCs w:val="24"/>
          <w:lang w:val="en-US"/>
        </w:rPr>
        <w:t xml:space="preserve"> </w:t>
      </w:r>
      <w:r w:rsidRPr="00A96D2D">
        <w:rPr>
          <w:rFonts w:ascii="Times New Roman" w:hAnsi="Times New Roman"/>
          <w:sz w:val="24"/>
          <w:szCs w:val="24"/>
        </w:rPr>
        <w:sym w:font="Symbol" w:char="F062"/>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 xml:space="preserve">(s) = 0, </w:t>
      </w:r>
      <w:r w:rsidRPr="00A96D2D">
        <w:rPr>
          <w:rFonts w:ascii="Times New Roman" w:hAnsi="Times New Roman"/>
          <w:sz w:val="24"/>
          <w:szCs w:val="24"/>
        </w:rPr>
        <w:t>если</w:t>
      </w:r>
      <w:r w:rsidRPr="00A96D2D">
        <w:rPr>
          <w:rFonts w:ascii="Times New Roman" w:hAnsi="Times New Roman"/>
          <w:sz w:val="24"/>
          <w:szCs w:val="24"/>
          <w:lang w:val="en-US"/>
        </w:rPr>
        <w:t xml:space="preserve"> </w:t>
      </w:r>
      <w:r w:rsidRPr="00A96D2D">
        <w:rPr>
          <w:rFonts w:ascii="Times New Roman" w:hAnsi="Times New Roman"/>
          <w:sz w:val="24"/>
          <w:szCs w:val="24"/>
          <w:lang w:val="en-US"/>
        </w:rPr>
        <w:sym w:font="Symbol" w:char="F067"/>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 xml:space="preserve">(s) = 1; j = 1..n(s) </w:t>
      </w:r>
      <w:r w:rsidRPr="00A96D2D">
        <w:rPr>
          <w:rFonts w:ascii="Times New Roman" w:hAnsi="Times New Roman"/>
          <w:sz w:val="24"/>
          <w:szCs w:val="24"/>
        </w:rPr>
        <w:t>и</w:t>
      </w:r>
      <w:r w:rsidRPr="00A96D2D">
        <w:rPr>
          <w:rFonts w:ascii="Times New Roman" w:hAnsi="Times New Roman"/>
          <w:sz w:val="24"/>
          <w:szCs w:val="24"/>
          <w:lang w:val="en-US"/>
        </w:rPr>
        <w:t xml:space="preserve"> s = 1..N</w:t>
      </w:r>
    </w:p>
    <w:p w:rsidR="00593C26" w:rsidRPr="00A96D2D" w:rsidRDefault="00593C26" w:rsidP="006675EB">
      <w:pPr>
        <w:tabs>
          <w:tab w:val="left" w:pos="-426"/>
          <w:tab w:val="left" w:pos="1276"/>
          <w:tab w:val="left" w:pos="1843"/>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lang w:val="en-US"/>
        </w:rPr>
        <w:t xml:space="preserve">   </w:t>
      </w:r>
      <w:r w:rsidRPr="00A96D2D">
        <w:rPr>
          <w:rFonts w:ascii="Times New Roman" w:hAnsi="Times New Roman"/>
          <w:sz w:val="24"/>
          <w:szCs w:val="24"/>
        </w:rPr>
        <w:t>Вообще</w:t>
      </w:r>
    </w:p>
    <w:p w:rsidR="00593C26" w:rsidRPr="00A96D2D" w:rsidRDefault="00593C26" w:rsidP="006675EB">
      <w:pPr>
        <w:tabs>
          <w:tab w:val="left" w:pos="-426"/>
          <w:tab w:val="left" w:pos="1276"/>
          <w:tab w:val="left" w:pos="1843"/>
          <w:tab w:val="left" w:pos="3402"/>
          <w:tab w:val="left" w:pos="3544"/>
          <w:tab w:val="left" w:pos="3828"/>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4E3D74" w:rsidRPr="00A96D2D">
        <w:rPr>
          <w:rFonts w:ascii="Times New Roman" w:hAnsi="Times New Roman"/>
          <w:sz w:val="24"/>
          <w:szCs w:val="24"/>
        </w:rPr>
        <w:t xml:space="preserve">       </w:t>
      </w: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m</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w:t>
      </w:r>
      <w:proofErr w:type="gramEnd"/>
      <w:r w:rsidRPr="00A96D2D">
        <w:rPr>
          <w:rFonts w:ascii="Times New Roman" w:hAnsi="Times New Roman"/>
          <w:sz w:val="24"/>
          <w:szCs w:val="24"/>
        </w:rPr>
        <w:t xml:space="preserve"> = 0, 1, 2, …</w:t>
      </w:r>
    </w:p>
    <w:p w:rsidR="00593C26" w:rsidRPr="00A96D2D"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Обозначим</w:t>
      </w:r>
    </w:p>
    <w:p w:rsidR="00593C26" w:rsidRPr="00A96D2D" w:rsidRDefault="00593C26" w:rsidP="006675EB">
      <w:pPr>
        <w:tabs>
          <w:tab w:val="left" w:pos="-426"/>
          <w:tab w:val="left" w:pos="2694"/>
          <w:tab w:val="left" w:pos="3402"/>
          <w:tab w:val="left" w:pos="3969"/>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5B0968" w:rsidRPr="00A96D2D">
        <w:rPr>
          <w:rFonts w:ascii="Times New Roman" w:hAnsi="Times New Roman"/>
          <w:sz w:val="24"/>
          <w:szCs w:val="24"/>
        </w:rPr>
        <w:t xml:space="preserve">                  </w:t>
      </w:r>
      <w:r w:rsidRPr="00A96D2D">
        <w:rPr>
          <w:rFonts w:ascii="Times New Roman" w:hAnsi="Times New Roman"/>
          <w:sz w:val="24"/>
          <w:szCs w:val="24"/>
        </w:rPr>
        <w:sym w:font="Symbol" w:char="F067"/>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=1, если </w:t>
      </w:r>
      <w:r w:rsidRPr="00A96D2D">
        <w:rPr>
          <w:rFonts w:ascii="Times New Roman" w:hAnsi="Times New Roman"/>
          <w:sz w:val="24"/>
          <w:szCs w:val="24"/>
          <w:lang w:val="en-US"/>
        </w:rPr>
        <w:t>m</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 0 </w:t>
      </w:r>
    </w:p>
    <w:p w:rsidR="00593C26" w:rsidRPr="00A96D2D"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rPr>
        <w:t>и</w:t>
      </w:r>
      <w:r w:rsidRPr="00A96D2D">
        <w:rPr>
          <w:rFonts w:ascii="Times New Roman" w:hAnsi="Times New Roman"/>
          <w:sz w:val="24"/>
          <w:szCs w:val="24"/>
          <w:lang w:val="en-US"/>
        </w:rPr>
        <w:t xml:space="preserve">                                                                                                     </w:t>
      </w:r>
      <w:r w:rsidR="005B0968" w:rsidRPr="00A96D2D">
        <w:rPr>
          <w:rFonts w:ascii="Times New Roman" w:hAnsi="Times New Roman"/>
          <w:sz w:val="24"/>
          <w:szCs w:val="24"/>
          <w:lang w:val="en-US"/>
        </w:rPr>
        <w:t xml:space="preserve">           </w:t>
      </w:r>
      <w:r w:rsidRPr="00A96D2D">
        <w:rPr>
          <w:rFonts w:ascii="Times New Roman" w:hAnsi="Times New Roman"/>
          <w:sz w:val="24"/>
          <w:szCs w:val="24"/>
          <w:lang w:val="en-US"/>
        </w:rPr>
        <w:t xml:space="preserve"> s = 1..N     </w:t>
      </w:r>
    </w:p>
    <w:p w:rsidR="00593C26" w:rsidRPr="00A96D2D" w:rsidRDefault="00593C26" w:rsidP="006675EB">
      <w:pPr>
        <w:tabs>
          <w:tab w:val="left" w:pos="-426"/>
          <w:tab w:val="left" w:pos="3119"/>
          <w:tab w:val="left" w:pos="3402"/>
          <w:tab w:val="left" w:pos="3544"/>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lang w:val="en-US"/>
        </w:rPr>
        <w:lastRenderedPageBreak/>
        <w:t xml:space="preserve">                                     </w:t>
      </w:r>
      <w:r w:rsidR="005B0968" w:rsidRPr="00A96D2D">
        <w:rPr>
          <w:rFonts w:ascii="Times New Roman" w:hAnsi="Times New Roman"/>
          <w:sz w:val="24"/>
          <w:szCs w:val="24"/>
          <w:lang w:val="en-US"/>
        </w:rPr>
        <w:t xml:space="preserve">                 </w:t>
      </w:r>
      <w:r w:rsidRPr="00A96D2D">
        <w:rPr>
          <w:rFonts w:ascii="Times New Roman" w:hAnsi="Times New Roman"/>
          <w:sz w:val="24"/>
          <w:szCs w:val="24"/>
        </w:rPr>
        <w:sym w:font="Symbol" w:char="F067"/>
      </w:r>
      <w:r w:rsidRPr="00A96D2D">
        <w:rPr>
          <w:rFonts w:ascii="Times New Roman" w:hAnsi="Times New Roman"/>
          <w:sz w:val="24"/>
          <w:szCs w:val="24"/>
          <w:lang w:val="en-US"/>
        </w:rPr>
        <w:t xml:space="preserve">(s) </w:t>
      </w:r>
      <w:proofErr w:type="gramStart"/>
      <w:r w:rsidRPr="00A96D2D">
        <w:rPr>
          <w:rFonts w:ascii="Times New Roman" w:hAnsi="Times New Roman"/>
          <w:sz w:val="24"/>
          <w:szCs w:val="24"/>
          <w:lang w:val="en-US"/>
        </w:rPr>
        <w:t xml:space="preserve">= </w:t>
      </w:r>
      <m:oMath>
        <w:proofErr w:type="gramEnd"/>
        <m:nary>
          <m:naryPr>
            <m:chr m:val="∏"/>
            <m:limLoc m:val="subSup"/>
            <m:ctrlPr>
              <w:rPr>
                <w:rFonts w:ascii="Cambria Math" w:hAnsi="Cambria Math"/>
                <w:i/>
                <w:sz w:val="24"/>
                <w:szCs w:val="24"/>
              </w:rPr>
            </m:ctrlPr>
          </m:naryPr>
          <m:sub>
            <m:r>
              <w:rPr>
                <w:rFonts w:ascii="Cambria Math" w:hAnsi="Cambria Math"/>
                <w:sz w:val="24"/>
                <w:szCs w:val="24"/>
                <w:lang w:val="en-US"/>
              </w:rPr>
              <m:t>s=1</m:t>
            </m:r>
          </m:sub>
          <m:sup>
            <m:r>
              <w:rPr>
                <w:rFonts w:ascii="Cambria Math" w:hAnsi="Cambria Math"/>
                <w:sz w:val="24"/>
                <w:szCs w:val="24"/>
                <w:lang w:val="en-US"/>
              </w:rPr>
              <m:t>n(s)</m:t>
            </m:r>
          </m:sup>
          <m:e>
            <m:sSup>
              <m:sSupPr>
                <m:ctrlPr>
                  <w:rPr>
                    <w:rFonts w:ascii="Cambria Math" w:hAnsi="Cambria Math"/>
                    <w:i/>
                    <w:sz w:val="24"/>
                    <w:szCs w:val="24"/>
                  </w:rPr>
                </m:ctrlPr>
              </m:sSupPr>
              <m:e>
                <m:sSub>
                  <m:sSubPr>
                    <m:ctrlPr>
                      <w:rPr>
                        <w:rFonts w:ascii="Cambria Math" w:hAnsi="Cambria Math"/>
                        <w:i/>
                        <w:sz w:val="24"/>
                        <w:szCs w:val="24"/>
                      </w:rPr>
                    </m:ctrlPr>
                  </m:sSubPr>
                  <m:e>
                    <m:r>
                      <w:rPr>
                        <w:rFonts w:ascii="Cambria Math" w:hAnsi="Cambria Math"/>
                        <w:sz w:val="24"/>
                        <w:szCs w:val="24"/>
                      </w:rPr>
                      <m:t>γ</m:t>
                    </m:r>
                  </m:e>
                  <m:sub>
                    <m:r>
                      <w:rPr>
                        <w:rFonts w:ascii="Cambria Math" w:hAnsi="Cambria Math"/>
                        <w:sz w:val="24"/>
                        <w:szCs w:val="24"/>
                      </w:rPr>
                      <m:t>j</m:t>
                    </m:r>
                  </m:sub>
                </m:sSub>
                <m:r>
                  <w:rPr>
                    <w:rFonts w:ascii="Cambria Math" w:hAnsi="Cambria Math"/>
                    <w:sz w:val="24"/>
                    <w:szCs w:val="24"/>
                    <w:lang w:val="en-US"/>
                  </w:rPr>
                  <m:t>(</m:t>
                </m:r>
                <m:r>
                  <w:rPr>
                    <w:rFonts w:ascii="Cambria Math" w:hAnsi="Cambria Math"/>
                    <w:sz w:val="24"/>
                    <w:szCs w:val="24"/>
                  </w:rPr>
                  <m:t>s</m:t>
                </m:r>
                <m:r>
                  <w:rPr>
                    <w:rFonts w:ascii="Cambria Math" w:hAnsi="Cambria Math"/>
                    <w:sz w:val="24"/>
                    <w:szCs w:val="24"/>
                    <w:lang w:val="en-US"/>
                  </w:rPr>
                  <m:t>)</m:t>
                </m:r>
              </m:e>
              <m:sup>
                <m:f>
                  <m:fPr>
                    <m:ctrlPr>
                      <w:rPr>
                        <w:rFonts w:ascii="Cambria Math" w:hAnsi="Cambria Math"/>
                        <w:i/>
                        <w:sz w:val="24"/>
                        <w:szCs w:val="24"/>
                      </w:rPr>
                    </m:ctrlPr>
                  </m:fPr>
                  <m:num>
                    <m:sSub>
                      <m:sSubPr>
                        <m:ctrlPr>
                          <w:rPr>
                            <w:rFonts w:ascii="Cambria Math" w:hAnsi="Cambria Math"/>
                            <w:i/>
                            <w:sz w:val="24"/>
                            <w:szCs w:val="24"/>
                          </w:rPr>
                        </m:ctrlPr>
                      </m:sSubPr>
                      <m:e>
                        <m:r>
                          <w:rPr>
                            <w:rFonts w:ascii="Cambria Math" w:hAnsi="Cambria Math"/>
                            <w:sz w:val="24"/>
                            <w:szCs w:val="24"/>
                          </w:rPr>
                          <m:t>β</m:t>
                        </m:r>
                      </m:e>
                      <m:sub>
                        <m:r>
                          <w:rPr>
                            <w:rFonts w:ascii="Cambria Math" w:hAnsi="Cambria Math"/>
                            <w:sz w:val="24"/>
                            <w:szCs w:val="24"/>
                          </w:rPr>
                          <m:t>j</m:t>
                        </m:r>
                      </m:sub>
                    </m:sSub>
                    <m:r>
                      <w:rPr>
                        <w:rFonts w:ascii="Cambria Math" w:hAnsi="Cambria Math"/>
                        <w:sz w:val="24"/>
                        <w:szCs w:val="24"/>
                        <w:lang w:val="en-US"/>
                      </w:rPr>
                      <m:t>(</m:t>
                    </m:r>
                    <m:r>
                      <w:rPr>
                        <w:rFonts w:ascii="Cambria Math" w:hAnsi="Cambria Math"/>
                        <w:sz w:val="24"/>
                        <w:szCs w:val="24"/>
                      </w:rPr>
                      <m:t>s</m:t>
                    </m:r>
                    <m:r>
                      <w:rPr>
                        <w:rFonts w:ascii="Cambria Math" w:hAnsi="Cambria Math"/>
                        <w:sz w:val="24"/>
                        <w:szCs w:val="24"/>
                        <w:lang w:val="en-US"/>
                      </w:rPr>
                      <m:t>)</m:t>
                    </m:r>
                  </m:num>
                  <m:den>
                    <m:r>
                      <w:rPr>
                        <w:rFonts w:ascii="Cambria Math" w:hAnsi="Cambria Math"/>
                        <w:sz w:val="24"/>
                        <w:szCs w:val="24"/>
                      </w:rPr>
                      <m:t>m</m:t>
                    </m:r>
                    <m:r>
                      <w:rPr>
                        <w:rFonts w:ascii="Cambria Math" w:hAnsi="Cambria Math"/>
                        <w:sz w:val="24"/>
                        <w:szCs w:val="24"/>
                        <w:lang w:val="en-US"/>
                      </w:rPr>
                      <m:t>(</m:t>
                    </m:r>
                    <m:r>
                      <w:rPr>
                        <w:rFonts w:ascii="Cambria Math" w:hAnsi="Cambria Math"/>
                        <w:sz w:val="24"/>
                        <w:szCs w:val="24"/>
                      </w:rPr>
                      <m:t>s</m:t>
                    </m:r>
                    <m:r>
                      <w:rPr>
                        <w:rFonts w:ascii="Cambria Math" w:hAnsi="Cambria Math"/>
                        <w:sz w:val="24"/>
                        <w:szCs w:val="24"/>
                        <w:lang w:val="en-US"/>
                      </w:rPr>
                      <m:t>)</m:t>
                    </m:r>
                  </m:den>
                </m:f>
              </m:sup>
            </m:sSup>
          </m:e>
        </m:nary>
      </m:oMath>
      <w:r w:rsidRPr="00A96D2D">
        <w:rPr>
          <w:rFonts w:ascii="Times New Roman" w:hAnsi="Times New Roman"/>
          <w:sz w:val="24"/>
          <w:szCs w:val="24"/>
          <w:lang w:val="en-US"/>
        </w:rPr>
        <w:t xml:space="preserve">, </w:t>
      </w:r>
      <w:r w:rsidRPr="00A96D2D">
        <w:rPr>
          <w:rFonts w:ascii="Times New Roman" w:hAnsi="Times New Roman"/>
          <w:sz w:val="24"/>
          <w:szCs w:val="24"/>
        </w:rPr>
        <w:t>если</w:t>
      </w:r>
      <w:r w:rsidRPr="00A96D2D">
        <w:rPr>
          <w:rFonts w:ascii="Times New Roman" w:hAnsi="Times New Roman"/>
          <w:sz w:val="24"/>
          <w:szCs w:val="24"/>
          <w:lang w:val="en-US"/>
        </w:rPr>
        <w:t xml:space="preserve"> m(s) &gt; 0 </w:t>
      </w:r>
    </w:p>
    <w:p w:rsidR="00593C26" w:rsidRPr="00A96D2D" w:rsidRDefault="00593C26" w:rsidP="006675EB">
      <w:pPr>
        <w:tabs>
          <w:tab w:val="left" w:pos="-426"/>
          <w:tab w:val="left" w:pos="3119"/>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lang w:val="en-US"/>
        </w:rPr>
        <w:t xml:space="preserve">   </w:t>
      </w:r>
      <w:r w:rsidRPr="00A96D2D">
        <w:rPr>
          <w:rFonts w:ascii="Times New Roman" w:hAnsi="Times New Roman"/>
          <w:sz w:val="24"/>
          <w:szCs w:val="24"/>
        </w:rPr>
        <w:t>Вообще</w:t>
      </w:r>
    </w:p>
    <w:p w:rsidR="00593C26" w:rsidRPr="00A96D2D" w:rsidRDefault="00593C26" w:rsidP="00A74FAC">
      <w:pPr>
        <w:tabs>
          <w:tab w:val="left" w:pos="-426"/>
          <w:tab w:val="left" w:pos="2835"/>
          <w:tab w:val="left" w:pos="3402"/>
          <w:tab w:val="left" w:pos="3544"/>
          <w:tab w:val="left" w:pos="3828"/>
          <w:tab w:val="left" w:pos="8647"/>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5B0968" w:rsidRPr="00A96D2D">
        <w:rPr>
          <w:rFonts w:ascii="Times New Roman" w:hAnsi="Times New Roman"/>
          <w:sz w:val="24"/>
          <w:szCs w:val="24"/>
        </w:rPr>
        <w:t xml:space="preserve">        </w:t>
      </w:r>
      <w:r w:rsidR="004E3D74" w:rsidRPr="00A96D2D">
        <w:rPr>
          <w:rFonts w:ascii="Times New Roman" w:hAnsi="Times New Roman"/>
          <w:sz w:val="24"/>
          <w:szCs w:val="24"/>
        </w:rPr>
        <w:t xml:space="preserve">       </w:t>
      </w:r>
      <w:r w:rsidRPr="00A96D2D">
        <w:rPr>
          <w:rFonts w:ascii="Times New Roman" w:hAnsi="Times New Roman"/>
          <w:sz w:val="24"/>
          <w:szCs w:val="24"/>
        </w:rPr>
        <w:sym w:font="Symbol" w:char="F067"/>
      </w:r>
      <w:proofErr w:type="gramStart"/>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w:t>
      </w:r>
      <w:r w:rsidRPr="00A96D2D">
        <w:rPr>
          <w:rFonts w:ascii="Times New Roman" w:hAnsi="Times New Roman"/>
          <w:sz w:val="24"/>
          <w:szCs w:val="24"/>
        </w:rPr>
        <w:sym w:font="Symbol" w:char="F0CE"/>
      </w:r>
      <w:r w:rsidRPr="00A96D2D">
        <w:rPr>
          <w:rFonts w:ascii="Times New Roman" w:hAnsi="Times New Roman"/>
          <w:sz w:val="24"/>
          <w:szCs w:val="24"/>
        </w:rPr>
        <w:t xml:space="preserve">(0,1]; </w:t>
      </w:r>
      <w:r w:rsidRPr="00A96D2D">
        <w:rPr>
          <w:rFonts w:ascii="Times New Roman" w:hAnsi="Times New Roman"/>
          <w:sz w:val="24"/>
          <w:szCs w:val="24"/>
          <w:lang w:val="en-US"/>
        </w:rPr>
        <w:t>s</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 xml:space="preserve">                                            </w:t>
      </w:r>
      <w:r w:rsidR="004E3D74" w:rsidRPr="00A96D2D">
        <w:rPr>
          <w:rFonts w:ascii="Times New Roman" w:hAnsi="Times New Roman"/>
          <w:sz w:val="24"/>
          <w:szCs w:val="24"/>
        </w:rPr>
        <w:t xml:space="preserve">      </w:t>
      </w:r>
      <w:r w:rsidR="00A74FAC">
        <w:rPr>
          <w:rFonts w:ascii="Times New Roman" w:hAnsi="Times New Roman"/>
          <w:sz w:val="24"/>
          <w:szCs w:val="24"/>
        </w:rPr>
        <w:t xml:space="preserve"> </w:t>
      </w:r>
      <w:r w:rsidR="006712D6" w:rsidRPr="00A96D2D">
        <w:rPr>
          <w:rFonts w:ascii="Times New Roman" w:hAnsi="Times New Roman"/>
          <w:sz w:val="24"/>
          <w:szCs w:val="24"/>
        </w:rPr>
        <w:t>(7.28)</w:t>
      </w:r>
      <w:proofErr w:type="gramEnd"/>
    </w:p>
    <w:p w:rsidR="00593C26" w:rsidRPr="00A96D2D" w:rsidRDefault="00593C26" w:rsidP="006675EB">
      <w:pPr>
        <w:tabs>
          <w:tab w:val="left" w:pos="-426"/>
          <w:tab w:val="left" w:pos="2835"/>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При этом</w:t>
      </w:r>
    </w:p>
    <w:p w:rsidR="00593C26" w:rsidRPr="00A96D2D" w:rsidRDefault="00593C26" w:rsidP="006675EB">
      <w:pPr>
        <w:tabs>
          <w:tab w:val="left" w:pos="-426"/>
          <w:tab w:val="left" w:pos="1276"/>
          <w:tab w:val="left" w:pos="1843"/>
          <w:tab w:val="left" w:pos="2552"/>
          <w:tab w:val="left" w:pos="3402"/>
          <w:tab w:val="left" w:pos="3544"/>
          <w:tab w:val="left" w:pos="8505"/>
          <w:tab w:val="left" w:pos="8647"/>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rPr>
        <w:t xml:space="preserve">         </w:t>
      </w:r>
      <w:r w:rsidR="005B0968" w:rsidRPr="00A96D2D">
        <w:rPr>
          <w:rFonts w:ascii="Times New Roman" w:hAnsi="Times New Roman"/>
          <w:sz w:val="24"/>
          <w:szCs w:val="24"/>
        </w:rPr>
        <w:t xml:space="preserve">                  </w:t>
      </w:r>
      <w:r w:rsidRPr="00A96D2D">
        <w:rPr>
          <w:rFonts w:ascii="Times New Roman" w:hAnsi="Times New Roman"/>
          <w:sz w:val="24"/>
          <w:szCs w:val="24"/>
          <w:lang w:val="en-US"/>
        </w:rPr>
        <w:sym w:font="Symbol" w:char="F067"/>
      </w:r>
      <w:r w:rsidRPr="00A96D2D">
        <w:rPr>
          <w:rFonts w:ascii="Times New Roman" w:hAnsi="Times New Roman"/>
          <w:sz w:val="24"/>
          <w:szCs w:val="24"/>
          <w:lang w:val="en-US"/>
        </w:rPr>
        <w:t>(s) = 1</w:t>
      </w:r>
      <w:r w:rsidRPr="00A96D2D">
        <w:rPr>
          <w:rFonts w:ascii="Times New Roman" w:hAnsi="Times New Roman"/>
          <w:sz w:val="24"/>
          <w:szCs w:val="24"/>
          <w:lang w:val="en-US"/>
        </w:rPr>
        <w:sym w:font="Symbol" w:char="F0DB"/>
      </w:r>
      <w:r w:rsidRPr="00A96D2D">
        <w:rPr>
          <w:rFonts w:ascii="Times New Roman" w:hAnsi="Times New Roman"/>
          <w:sz w:val="24"/>
          <w:szCs w:val="24"/>
          <w:lang w:val="en-US"/>
        </w:rPr>
        <w:t xml:space="preserve"> </w:t>
      </w:r>
      <w:r w:rsidRPr="00A96D2D">
        <w:rPr>
          <w:rFonts w:ascii="Times New Roman" w:hAnsi="Times New Roman"/>
          <w:sz w:val="24"/>
          <w:szCs w:val="24"/>
          <w:lang w:val="en-US"/>
        </w:rPr>
        <w:sym w:font="Symbol" w:char="F067"/>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 xml:space="preserve">(s) = 1 </w:t>
      </w:r>
      <w:r w:rsidRPr="00A96D2D">
        <w:rPr>
          <w:rFonts w:ascii="Times New Roman" w:hAnsi="Times New Roman"/>
          <w:sz w:val="24"/>
          <w:szCs w:val="24"/>
        </w:rPr>
        <w:t>для</w:t>
      </w:r>
      <w:r w:rsidRPr="00A96D2D">
        <w:rPr>
          <w:rFonts w:ascii="Times New Roman" w:hAnsi="Times New Roman"/>
          <w:sz w:val="24"/>
          <w:szCs w:val="24"/>
          <w:lang w:val="en-US"/>
        </w:rPr>
        <w:t xml:space="preserve"> </w:t>
      </w:r>
      <w:r w:rsidRPr="00A96D2D">
        <w:rPr>
          <w:rFonts w:ascii="Times New Roman" w:hAnsi="Times New Roman"/>
          <w:sz w:val="24"/>
          <w:szCs w:val="24"/>
        </w:rPr>
        <w:t>всех</w:t>
      </w:r>
      <w:r w:rsidRPr="00A96D2D">
        <w:rPr>
          <w:rFonts w:ascii="Times New Roman" w:hAnsi="Times New Roman"/>
          <w:sz w:val="24"/>
          <w:szCs w:val="24"/>
          <w:lang w:val="en-US"/>
        </w:rPr>
        <w:t xml:space="preserve"> j = 1</w:t>
      </w:r>
      <w:proofErr w:type="gramStart"/>
      <w:r w:rsidRPr="00A96D2D">
        <w:rPr>
          <w:rFonts w:ascii="Times New Roman" w:hAnsi="Times New Roman"/>
          <w:sz w:val="24"/>
          <w:szCs w:val="24"/>
          <w:lang w:val="en-US"/>
        </w:rPr>
        <w:t>..n</w:t>
      </w:r>
      <w:proofErr w:type="gramEnd"/>
      <w:r w:rsidRPr="00A96D2D">
        <w:rPr>
          <w:rFonts w:ascii="Times New Roman" w:hAnsi="Times New Roman"/>
          <w:sz w:val="24"/>
          <w:szCs w:val="24"/>
          <w:lang w:val="en-US"/>
        </w:rPr>
        <w:t>(s); s = s</w:t>
      </w:r>
      <w:r w:rsidRPr="00A96D2D">
        <w:rPr>
          <w:rFonts w:ascii="Times New Roman" w:hAnsi="Times New Roman"/>
          <w:sz w:val="24"/>
          <w:szCs w:val="24"/>
          <w:vertAlign w:val="subscript"/>
          <w:lang w:val="en-US"/>
        </w:rPr>
        <w:t>0</w:t>
      </w:r>
      <w:r w:rsidRPr="00A96D2D">
        <w:rPr>
          <w:rFonts w:ascii="Times New Roman" w:hAnsi="Times New Roman"/>
          <w:sz w:val="24"/>
          <w:szCs w:val="24"/>
          <w:lang w:val="en-US"/>
        </w:rPr>
        <w:t>; s</w:t>
      </w:r>
      <w:r w:rsidRPr="00A96D2D">
        <w:rPr>
          <w:rFonts w:ascii="Times New Roman" w:hAnsi="Times New Roman"/>
          <w:sz w:val="24"/>
          <w:szCs w:val="24"/>
          <w:vertAlign w:val="subscript"/>
          <w:lang w:val="en-US"/>
        </w:rPr>
        <w:t>0</w:t>
      </w:r>
      <w:r w:rsidRPr="00A96D2D">
        <w:rPr>
          <w:rFonts w:ascii="Times New Roman" w:hAnsi="Times New Roman"/>
          <w:sz w:val="24"/>
          <w:szCs w:val="24"/>
          <w:lang w:val="en-US"/>
        </w:rPr>
        <w:t xml:space="preserve"> = 1..N                       </w:t>
      </w:r>
      <w:r w:rsidR="005B0968" w:rsidRPr="00A96D2D">
        <w:rPr>
          <w:rFonts w:ascii="Times New Roman" w:hAnsi="Times New Roman"/>
          <w:sz w:val="24"/>
          <w:szCs w:val="24"/>
          <w:lang w:val="en-US"/>
        </w:rPr>
        <w:t xml:space="preserve">    </w:t>
      </w:r>
      <w:r w:rsidRPr="00A96D2D">
        <w:rPr>
          <w:rFonts w:ascii="Times New Roman" w:hAnsi="Times New Roman"/>
          <w:sz w:val="24"/>
          <w:szCs w:val="24"/>
          <w:lang w:val="en-US"/>
        </w:rPr>
        <w:t xml:space="preserve"> </w:t>
      </w:r>
      <w:r w:rsidR="006712D6" w:rsidRPr="00A96D2D">
        <w:rPr>
          <w:rFonts w:ascii="Times New Roman" w:hAnsi="Times New Roman"/>
          <w:sz w:val="24"/>
          <w:szCs w:val="24"/>
          <w:lang w:val="en-US"/>
        </w:rPr>
        <w:t>(7.29)</w:t>
      </w:r>
    </w:p>
    <w:p w:rsidR="00593C26" w:rsidRPr="00A96D2D"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lang w:val="en-US"/>
        </w:rPr>
        <w:t xml:space="preserve">   </w:t>
      </w:r>
      <w:r w:rsidRPr="00A96D2D">
        <w:rPr>
          <w:rFonts w:ascii="Times New Roman" w:hAnsi="Times New Roman"/>
          <w:sz w:val="24"/>
          <w:szCs w:val="24"/>
        </w:rPr>
        <w:t xml:space="preserve">О величине </w:t>
      </w:r>
      <w:r w:rsidRPr="00A96D2D">
        <w:rPr>
          <w:rFonts w:ascii="Times New Roman" w:hAnsi="Times New Roman"/>
          <w:sz w:val="24"/>
          <w:szCs w:val="24"/>
          <w:lang w:val="en-US"/>
        </w:rPr>
        <w:sym w:font="Symbol" w:char="F067"/>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говорят, что она является </w:t>
      </w:r>
      <w:r w:rsidRPr="00A96D2D">
        <w:rPr>
          <w:rFonts w:ascii="Times New Roman" w:hAnsi="Times New Roman"/>
          <w:b/>
          <w:sz w:val="24"/>
          <w:szCs w:val="24"/>
        </w:rPr>
        <w:t>аналитической мерой близости</w:t>
      </w:r>
      <w:r w:rsidRPr="00A96D2D">
        <w:rPr>
          <w:rFonts w:ascii="Times New Roman" w:hAnsi="Times New Roman"/>
          <w:sz w:val="24"/>
          <w:szCs w:val="24"/>
        </w:rPr>
        <w:t xml:space="preserve"> фактического состояния </w:t>
      </w:r>
      <w:r w:rsidRPr="00A96D2D">
        <w:rPr>
          <w:rFonts w:ascii="Times New Roman" w:hAnsi="Times New Roman"/>
          <w:sz w:val="24"/>
          <w:szCs w:val="24"/>
          <w:lang w:val="en-US"/>
        </w:rPr>
        <w:t>s</w:t>
      </w:r>
      <w:r w:rsidRPr="00A96D2D">
        <w:rPr>
          <w:rFonts w:ascii="Times New Roman" w:hAnsi="Times New Roman"/>
          <w:sz w:val="24"/>
          <w:szCs w:val="24"/>
        </w:rPr>
        <w:t xml:space="preserve"> -го объекта управления (ОУ) к его возможному нормальному в момент времени </w:t>
      </w:r>
      <w:r w:rsidRPr="00A96D2D">
        <w:rPr>
          <w:rFonts w:ascii="Times New Roman" w:hAnsi="Times New Roman"/>
          <w:sz w:val="24"/>
          <w:szCs w:val="24"/>
          <w:lang w:val="en-US"/>
        </w:rPr>
        <w:t>t</w:t>
      </w:r>
      <w:r w:rsidRPr="00A96D2D">
        <w:rPr>
          <w:rFonts w:ascii="Times New Roman" w:hAnsi="Times New Roman"/>
          <w:sz w:val="24"/>
          <w:szCs w:val="24"/>
        </w:rPr>
        <w:t xml:space="preserve"> в СОУ </w:t>
      </w:r>
      <w:r w:rsidRPr="00A96D2D">
        <w:rPr>
          <w:rFonts w:ascii="Times New Roman" w:hAnsi="Times New Roman"/>
          <w:sz w:val="24"/>
          <w:szCs w:val="24"/>
          <w:lang w:val="en-US"/>
        </w:rPr>
        <w:t>S</w:t>
      </w:r>
      <w:r w:rsidRPr="00A96D2D">
        <w:rPr>
          <w:rFonts w:ascii="Times New Roman" w:hAnsi="Times New Roman"/>
          <w:sz w:val="24"/>
          <w:szCs w:val="24"/>
        </w:rPr>
        <w:t xml:space="preserve"> состоянию.</w:t>
      </w:r>
    </w:p>
    <w:p w:rsidR="00593C26" w:rsidRPr="00A96D2D"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Говорят также, что </w:t>
      </w:r>
      <w:r w:rsidRPr="00A96D2D">
        <w:rPr>
          <w:rFonts w:ascii="Times New Roman" w:hAnsi="Times New Roman"/>
          <w:sz w:val="24"/>
          <w:szCs w:val="24"/>
          <w:lang w:val="en-US"/>
        </w:rPr>
        <w:sym w:font="Symbol" w:char="F067"/>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является </w:t>
      </w:r>
      <w:r w:rsidRPr="00A96D2D">
        <w:rPr>
          <w:rFonts w:ascii="Times New Roman" w:hAnsi="Times New Roman"/>
          <w:b/>
          <w:sz w:val="24"/>
          <w:szCs w:val="24"/>
        </w:rPr>
        <w:t>оценкой</w:t>
      </w:r>
      <w:r w:rsidRPr="00A96D2D">
        <w:rPr>
          <w:rFonts w:ascii="Times New Roman" w:hAnsi="Times New Roman"/>
          <w:sz w:val="24"/>
          <w:szCs w:val="24"/>
        </w:rPr>
        <w:t xml:space="preserve"> качества функционирования </w:t>
      </w:r>
      <w:r w:rsidRPr="00A96D2D">
        <w:rPr>
          <w:rFonts w:ascii="Times New Roman" w:hAnsi="Times New Roman"/>
          <w:sz w:val="24"/>
          <w:szCs w:val="24"/>
          <w:lang w:val="en-US"/>
        </w:rPr>
        <w:t>s</w:t>
      </w:r>
      <w:r w:rsidRPr="00A96D2D">
        <w:rPr>
          <w:rFonts w:ascii="Times New Roman" w:hAnsi="Times New Roman"/>
          <w:sz w:val="24"/>
          <w:szCs w:val="24"/>
        </w:rPr>
        <w:t xml:space="preserve"> –го ОУ в СОУ </w:t>
      </w:r>
      <w:r w:rsidRPr="00A96D2D">
        <w:rPr>
          <w:rFonts w:ascii="Times New Roman" w:hAnsi="Times New Roman"/>
          <w:sz w:val="24"/>
          <w:szCs w:val="24"/>
          <w:lang w:val="en-US"/>
        </w:rPr>
        <w:t>S</w:t>
      </w:r>
      <w:r w:rsidRPr="00A96D2D">
        <w:rPr>
          <w:rFonts w:ascii="Times New Roman" w:hAnsi="Times New Roman"/>
          <w:sz w:val="24"/>
          <w:szCs w:val="24"/>
        </w:rPr>
        <w:t xml:space="preserve"> в момент времени </w:t>
      </w:r>
      <w:r w:rsidRPr="00A96D2D">
        <w:rPr>
          <w:rFonts w:ascii="Times New Roman" w:hAnsi="Times New Roman"/>
          <w:sz w:val="24"/>
          <w:szCs w:val="24"/>
          <w:lang w:val="en-US"/>
        </w:rPr>
        <w:t>t</w:t>
      </w:r>
      <w:r w:rsidRPr="00A96D2D">
        <w:rPr>
          <w:rFonts w:ascii="Times New Roman" w:hAnsi="Times New Roman"/>
          <w:sz w:val="24"/>
          <w:szCs w:val="24"/>
        </w:rPr>
        <w:t>.</w:t>
      </w:r>
    </w:p>
    <w:p w:rsidR="00593C26" w:rsidRPr="00A96D2D" w:rsidRDefault="00593C26" w:rsidP="006675EB">
      <w:pPr>
        <w:tabs>
          <w:tab w:val="left" w:pos="-426"/>
          <w:tab w:val="left" w:pos="7938"/>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Методом системного анализа, реализованного в виде компьютерной программ</w:t>
      </w:r>
      <w:r w:rsidR="00C56B20" w:rsidRPr="00A96D2D">
        <w:rPr>
          <w:rFonts w:ascii="Times New Roman" w:hAnsi="Times New Roman"/>
          <w:sz w:val="24"/>
          <w:szCs w:val="24"/>
        </w:rPr>
        <w:t>ы «Искусственный мудрец» [111</w:t>
      </w:r>
      <w:r w:rsidRPr="00A96D2D">
        <w:rPr>
          <w:rFonts w:ascii="Times New Roman" w:hAnsi="Times New Roman"/>
          <w:sz w:val="24"/>
          <w:szCs w:val="24"/>
        </w:rPr>
        <w:t>], по известной совокупности данных (7</w:t>
      </w:r>
      <w:r w:rsidR="00DB71FA" w:rsidRPr="00A96D2D">
        <w:rPr>
          <w:rFonts w:ascii="Times New Roman" w:hAnsi="Times New Roman"/>
          <w:sz w:val="24"/>
          <w:szCs w:val="24"/>
        </w:rPr>
        <w:t>.7</w:t>
      </w:r>
      <w:r w:rsidRPr="00A96D2D">
        <w:rPr>
          <w:rFonts w:ascii="Times New Roman" w:hAnsi="Times New Roman"/>
          <w:sz w:val="24"/>
          <w:szCs w:val="24"/>
        </w:rPr>
        <w:t xml:space="preserve">) определяются как величины </w:t>
      </w:r>
      <w:r w:rsidRPr="00A96D2D">
        <w:rPr>
          <w:rFonts w:ascii="Times New Roman" w:hAnsi="Times New Roman"/>
          <w:sz w:val="24"/>
          <w:szCs w:val="24"/>
          <w:lang w:val="en-US"/>
        </w:rPr>
        <w:t>P</w:t>
      </w:r>
      <w:r w:rsidRPr="00A96D2D">
        <w:rPr>
          <w:rFonts w:ascii="Times New Roman" w:hAnsi="Times New Roman"/>
          <w:sz w:val="24"/>
          <w:szCs w:val="24"/>
        </w:rPr>
        <w:t xml:space="preserve"> и </w:t>
      </w:r>
      <w:r w:rsidRPr="00A96D2D">
        <w:rPr>
          <w:rFonts w:ascii="Times New Roman" w:hAnsi="Times New Roman"/>
          <w:sz w:val="24"/>
          <w:szCs w:val="24"/>
          <w:lang w:val="en-US"/>
        </w:rPr>
        <w:t>P</w:t>
      </w:r>
      <w:r w:rsidRPr="00A96D2D">
        <w:rPr>
          <w:rFonts w:ascii="Times New Roman" w:hAnsi="Times New Roman"/>
          <w:sz w:val="24"/>
          <w:szCs w:val="24"/>
          <w:vertAlign w:val="subscript"/>
        </w:rPr>
        <w:t>0</w:t>
      </w:r>
      <w:r w:rsidRPr="00A96D2D">
        <w:rPr>
          <w:rFonts w:ascii="Times New Roman" w:hAnsi="Times New Roman"/>
          <w:sz w:val="24"/>
          <w:szCs w:val="24"/>
        </w:rPr>
        <w:t>, так и величины (</w:t>
      </w:r>
      <w:r w:rsidR="00DB71FA" w:rsidRPr="00A96D2D">
        <w:rPr>
          <w:rFonts w:ascii="Times New Roman" w:hAnsi="Times New Roman"/>
          <w:sz w:val="24"/>
          <w:szCs w:val="24"/>
        </w:rPr>
        <w:t>7.</w:t>
      </w:r>
      <w:r w:rsidRPr="00A96D2D">
        <w:rPr>
          <w:rFonts w:ascii="Times New Roman" w:hAnsi="Times New Roman"/>
          <w:sz w:val="24"/>
          <w:szCs w:val="24"/>
        </w:rPr>
        <w:t>6), (</w:t>
      </w:r>
      <w:r w:rsidR="00DB71FA" w:rsidRPr="00A96D2D">
        <w:rPr>
          <w:rFonts w:ascii="Times New Roman" w:hAnsi="Times New Roman"/>
          <w:sz w:val="24"/>
          <w:szCs w:val="24"/>
        </w:rPr>
        <w:t>7.</w:t>
      </w:r>
      <w:r w:rsidRPr="00A96D2D">
        <w:rPr>
          <w:rFonts w:ascii="Times New Roman" w:hAnsi="Times New Roman"/>
          <w:sz w:val="24"/>
          <w:szCs w:val="24"/>
        </w:rPr>
        <w:t>14), (</w:t>
      </w:r>
      <w:r w:rsidR="00DB71FA" w:rsidRPr="00A96D2D">
        <w:rPr>
          <w:rFonts w:ascii="Times New Roman" w:hAnsi="Times New Roman"/>
          <w:sz w:val="24"/>
          <w:szCs w:val="24"/>
        </w:rPr>
        <w:t>7.26</w:t>
      </w:r>
      <w:r w:rsidRPr="00A96D2D">
        <w:rPr>
          <w:rFonts w:ascii="Times New Roman" w:hAnsi="Times New Roman"/>
          <w:sz w:val="24"/>
          <w:szCs w:val="24"/>
        </w:rPr>
        <w:t>) и (</w:t>
      </w:r>
      <w:r w:rsidR="00DB71FA" w:rsidRPr="00A96D2D">
        <w:rPr>
          <w:rFonts w:ascii="Times New Roman" w:hAnsi="Times New Roman"/>
          <w:sz w:val="24"/>
          <w:szCs w:val="24"/>
        </w:rPr>
        <w:t>7.28</w:t>
      </w:r>
      <w:r w:rsidRPr="00A96D2D">
        <w:rPr>
          <w:rFonts w:ascii="Times New Roman" w:hAnsi="Times New Roman"/>
          <w:sz w:val="24"/>
          <w:szCs w:val="24"/>
        </w:rPr>
        <w:t xml:space="preserve">).   </w:t>
      </w:r>
    </w:p>
    <w:p w:rsidR="00593C26" w:rsidRPr="00A96D2D" w:rsidRDefault="00593C26" w:rsidP="006675EB">
      <w:pPr>
        <w:tabs>
          <w:tab w:val="left" w:pos="-426"/>
          <w:tab w:val="left" w:pos="7938"/>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В итоге, лишь по одной совокупности результатов обследования фактического состояния СОУ </w:t>
      </w:r>
      <w:r w:rsidRPr="00A96D2D">
        <w:rPr>
          <w:rFonts w:ascii="Times New Roman" w:hAnsi="Times New Roman"/>
          <w:sz w:val="24"/>
          <w:szCs w:val="24"/>
          <w:lang w:val="en-US"/>
        </w:rPr>
        <w:t>S</w:t>
      </w:r>
      <w:r w:rsidRPr="00A96D2D">
        <w:rPr>
          <w:rFonts w:ascii="Times New Roman" w:hAnsi="Times New Roman"/>
          <w:sz w:val="24"/>
          <w:szCs w:val="24"/>
        </w:rPr>
        <w:t xml:space="preserve">  устанавливается, находится ли эта СОУ в данный момент времени в своем наилучшем возможном  состоянии. И если – нет, то выяляются проблемы и вырабатываются рекомендации по их устранению. Остается лишь создать условия, при которых эти рекомендации могут быть реализованы.</w:t>
      </w:r>
    </w:p>
    <w:p w:rsidR="00593C26" w:rsidRPr="00A96D2D" w:rsidRDefault="00593C26" w:rsidP="006675EB">
      <w:pPr>
        <w:tabs>
          <w:tab w:val="left" w:pos="-426"/>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Таким обр</w:t>
      </w:r>
      <w:r w:rsidR="00DB71FA" w:rsidRPr="00A96D2D">
        <w:rPr>
          <w:rFonts w:ascii="Times New Roman" w:hAnsi="Times New Roman"/>
          <w:sz w:val="24"/>
          <w:szCs w:val="24"/>
        </w:rPr>
        <w:t>аз</w:t>
      </w:r>
      <w:r w:rsidR="00C56B20" w:rsidRPr="00A96D2D">
        <w:rPr>
          <w:rFonts w:ascii="Times New Roman" w:hAnsi="Times New Roman"/>
          <w:sz w:val="24"/>
          <w:szCs w:val="24"/>
        </w:rPr>
        <w:t>ом, с разработкой программы [111</w:t>
      </w:r>
      <w:r w:rsidRPr="00A96D2D">
        <w:rPr>
          <w:rFonts w:ascii="Times New Roman" w:hAnsi="Times New Roman"/>
          <w:sz w:val="24"/>
          <w:szCs w:val="24"/>
        </w:rPr>
        <w:t xml:space="preserve">] решена важнейшая задача проблемы создания искусственного интеллекта – </w:t>
      </w:r>
      <w:r w:rsidRPr="00A96D2D">
        <w:rPr>
          <w:rFonts w:ascii="Times New Roman" w:hAnsi="Times New Roman"/>
          <w:b/>
          <w:sz w:val="24"/>
          <w:szCs w:val="24"/>
        </w:rPr>
        <w:t>задача принятия обоснованных решений по известной совокупности результатов обследования фактического состояния СОУ</w:t>
      </w:r>
      <w:r w:rsidRPr="00A96D2D">
        <w:rPr>
          <w:rFonts w:ascii="Times New Roman" w:hAnsi="Times New Roman"/>
          <w:sz w:val="24"/>
          <w:szCs w:val="24"/>
        </w:rPr>
        <w:t xml:space="preserve">.   </w:t>
      </w:r>
    </w:p>
    <w:p w:rsidR="00593C26" w:rsidRPr="00A96D2D" w:rsidRDefault="00DB71FA" w:rsidP="006675EB">
      <w:pPr>
        <w:tabs>
          <w:tab w:val="left" w:pos="-426"/>
          <w:tab w:val="left" w:pos="7513"/>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003CDD" w:rsidRPr="00A96D2D">
        <w:rPr>
          <w:rFonts w:ascii="Times New Roman" w:hAnsi="Times New Roman"/>
          <w:sz w:val="24"/>
          <w:szCs w:val="24"/>
        </w:rPr>
        <w:t xml:space="preserve">         </w:t>
      </w:r>
      <w:r w:rsidRPr="00A96D2D">
        <w:rPr>
          <w:rFonts w:ascii="Times New Roman" w:hAnsi="Times New Roman"/>
          <w:sz w:val="24"/>
          <w:szCs w:val="24"/>
        </w:rPr>
        <w:t xml:space="preserve"> 7.6</w:t>
      </w:r>
      <w:r w:rsidR="00593C26" w:rsidRPr="00A96D2D">
        <w:rPr>
          <w:rFonts w:ascii="Times New Roman" w:hAnsi="Times New Roman"/>
          <w:sz w:val="24"/>
          <w:szCs w:val="24"/>
        </w:rPr>
        <w:t xml:space="preserve">. Статистические характеристики нормального состояния </w:t>
      </w:r>
    </w:p>
    <w:p w:rsidR="00593C26" w:rsidRPr="00A96D2D" w:rsidRDefault="00593C26" w:rsidP="006675EB">
      <w:pPr>
        <w:tabs>
          <w:tab w:val="left" w:pos="-426"/>
          <w:tab w:val="left" w:pos="7513"/>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003CDD" w:rsidRPr="00A96D2D">
        <w:rPr>
          <w:rFonts w:ascii="Times New Roman" w:hAnsi="Times New Roman"/>
          <w:sz w:val="24"/>
          <w:szCs w:val="24"/>
        </w:rPr>
        <w:t xml:space="preserve">           </w:t>
      </w:r>
      <w:r w:rsidRPr="00A96D2D">
        <w:rPr>
          <w:rFonts w:ascii="Times New Roman" w:hAnsi="Times New Roman"/>
          <w:sz w:val="24"/>
          <w:szCs w:val="24"/>
        </w:rPr>
        <w:t>левого желудочка сердца человека</w:t>
      </w:r>
    </w:p>
    <w:p w:rsidR="00593C26" w:rsidRPr="00A96D2D"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Материалы, приведенные ниже, представляют собой результаты </w:t>
      </w:r>
      <w:proofErr w:type="gramStart"/>
      <w:r w:rsidRPr="00A96D2D">
        <w:rPr>
          <w:rFonts w:ascii="Times New Roman" w:hAnsi="Times New Roman"/>
          <w:sz w:val="24"/>
          <w:szCs w:val="24"/>
        </w:rPr>
        <w:t>обследования функционального состояния левого желудочка сердца человека</w:t>
      </w:r>
      <w:proofErr w:type="gramEnd"/>
      <w:r w:rsidRPr="00A96D2D">
        <w:rPr>
          <w:rFonts w:ascii="Times New Roman" w:hAnsi="Times New Roman"/>
          <w:sz w:val="24"/>
          <w:szCs w:val="24"/>
        </w:rPr>
        <w:t>.</w:t>
      </w:r>
    </w:p>
    <w:p w:rsidR="00593C26" w:rsidRPr="00A96D2D"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Обследование проводилось с применением метода «Тканевая миокардиальная допплер-эхокардиография (ТМДЭхоКГ)». Считают, что этот метод является новым перспективным направлением </w:t>
      </w:r>
      <w:r w:rsidRPr="00A96D2D">
        <w:rPr>
          <w:rFonts w:ascii="Times New Roman" w:hAnsi="Times New Roman"/>
          <w:b/>
          <w:sz w:val="24"/>
          <w:szCs w:val="24"/>
        </w:rPr>
        <w:t>неинвазивной</w:t>
      </w:r>
      <w:r w:rsidRPr="00A96D2D">
        <w:rPr>
          <w:rFonts w:ascii="Times New Roman" w:hAnsi="Times New Roman"/>
          <w:sz w:val="24"/>
          <w:szCs w:val="24"/>
        </w:rPr>
        <w:t xml:space="preserve"> оценки функции миокарда. С появлением этого метода связано возрождение интереса к исследованию продольной функции желудочков сердца. Тут исходят из предположения, состоящего в том, что </w:t>
      </w:r>
      <w:r w:rsidRPr="00A96D2D">
        <w:rPr>
          <w:rFonts w:ascii="Times New Roman" w:hAnsi="Times New Roman"/>
          <w:b/>
          <w:sz w:val="24"/>
          <w:szCs w:val="24"/>
        </w:rPr>
        <w:t>показатели продольной функци</w:t>
      </w:r>
      <w:r w:rsidRPr="00A96D2D">
        <w:rPr>
          <w:rFonts w:ascii="Times New Roman" w:hAnsi="Times New Roman"/>
          <w:sz w:val="24"/>
          <w:szCs w:val="24"/>
        </w:rPr>
        <w:t>и являются более чувствительными индикаторами сократительной активности миокарда, чем традиционные эхокардиографическ</w:t>
      </w:r>
      <w:r w:rsidR="008B7BFF" w:rsidRPr="00A96D2D">
        <w:rPr>
          <w:rFonts w:ascii="Times New Roman" w:hAnsi="Times New Roman"/>
          <w:sz w:val="24"/>
          <w:szCs w:val="24"/>
        </w:rPr>
        <w:t>ие параметры [109</w:t>
      </w:r>
      <w:r w:rsidRPr="00A96D2D">
        <w:rPr>
          <w:rFonts w:ascii="Times New Roman" w:hAnsi="Times New Roman"/>
          <w:sz w:val="24"/>
          <w:szCs w:val="24"/>
        </w:rPr>
        <w:t xml:space="preserve">]. </w:t>
      </w:r>
    </w:p>
    <w:p w:rsidR="00593C26" w:rsidRPr="00A96D2D" w:rsidRDefault="00593C26" w:rsidP="006675EB">
      <w:pPr>
        <w:tabs>
          <w:tab w:val="left" w:pos="-426"/>
          <w:tab w:val="left" w:pos="7513"/>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lastRenderedPageBreak/>
        <w:t xml:space="preserve">   В таблице 1 приведены результаты исследования функционального состояния левого желудочка у двух групп больных ИБС. Первая группа составлена из больных с однососудистым поражением, а вторая группа – с многососудистым поражением, т.е. вторые больные являются более тяжелыми. В каждой группе имеется по 12 больных. Обе группы пациентов сравнивались с контрольной группой (20 практически здоровых людей). </w:t>
      </w:r>
      <w:r w:rsidR="00DB71FA" w:rsidRPr="00A96D2D">
        <w:rPr>
          <w:rFonts w:ascii="Times New Roman" w:hAnsi="Times New Roman"/>
          <w:sz w:val="24"/>
          <w:szCs w:val="24"/>
        </w:rPr>
        <w:t>Да</w:t>
      </w:r>
      <w:r w:rsidR="008B7BFF" w:rsidRPr="00A96D2D">
        <w:rPr>
          <w:rFonts w:ascii="Times New Roman" w:hAnsi="Times New Roman"/>
          <w:sz w:val="24"/>
          <w:szCs w:val="24"/>
        </w:rPr>
        <w:t>нные заимствованы из работы [109</w:t>
      </w:r>
      <w:r w:rsidRPr="00A96D2D">
        <w:rPr>
          <w:rFonts w:ascii="Times New Roman" w:hAnsi="Times New Roman"/>
          <w:sz w:val="24"/>
          <w:szCs w:val="24"/>
        </w:rPr>
        <w:t>]. В ней же подробно описано, как эти данные были получены.</w:t>
      </w:r>
    </w:p>
    <w:p w:rsidR="00324087" w:rsidRPr="00A96D2D" w:rsidRDefault="00324087"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В этом примере мы имеем три различных совокупностей статистических характеристик. Это означает, что мы друга от друга различаем трех объектов управления, т.е. рассматриваем систему </w:t>
      </w:r>
      <w:r w:rsidRPr="00A96D2D">
        <w:rPr>
          <w:rFonts w:ascii="Times New Roman" w:hAnsi="Times New Roman"/>
          <w:sz w:val="24"/>
          <w:szCs w:val="24"/>
          <w:lang w:val="en-US"/>
        </w:rPr>
        <w:t>S</w:t>
      </w:r>
      <w:r w:rsidRPr="00A96D2D">
        <w:rPr>
          <w:rFonts w:ascii="Times New Roman" w:hAnsi="Times New Roman"/>
          <w:sz w:val="24"/>
          <w:szCs w:val="24"/>
        </w:rPr>
        <w:t>,как  состоящ</w:t>
      </w:r>
      <w:r w:rsidR="00C01AA4" w:rsidRPr="00A96D2D">
        <w:rPr>
          <w:rFonts w:ascii="Times New Roman" w:hAnsi="Times New Roman"/>
          <w:sz w:val="24"/>
          <w:szCs w:val="24"/>
        </w:rPr>
        <w:t xml:space="preserve">ую из трех элементов. При этом </w:t>
      </w:r>
      <w:r w:rsidRPr="00A96D2D">
        <w:rPr>
          <w:rFonts w:ascii="Times New Roman" w:hAnsi="Times New Roman"/>
          <w:sz w:val="24"/>
          <w:szCs w:val="24"/>
        </w:rPr>
        <w:t>согласно таблице 1, выполняется условие:</w:t>
      </w:r>
    </w:p>
    <w:p w:rsidR="00324087" w:rsidRPr="00A96D2D" w:rsidRDefault="00324087" w:rsidP="006675EB">
      <w:pPr>
        <w:tabs>
          <w:tab w:val="left" w:pos="-426"/>
          <w:tab w:val="left" w:pos="2835"/>
          <w:tab w:val="left" w:pos="7513"/>
          <w:tab w:val="left" w:pos="8647"/>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2653A8" w:rsidRPr="00A96D2D">
        <w:rPr>
          <w:rFonts w:ascii="Times New Roman" w:hAnsi="Times New Roman"/>
          <w:sz w:val="24"/>
          <w:szCs w:val="24"/>
        </w:rPr>
        <w:t xml:space="preserve">     </w:t>
      </w:r>
      <w:r w:rsidRPr="00A96D2D">
        <w:rPr>
          <w:rFonts w:ascii="Times New Roman" w:hAnsi="Times New Roman"/>
          <w:sz w:val="24"/>
          <w:szCs w:val="24"/>
        </w:rPr>
        <w:t xml:space="preserve"> </w:t>
      </w:r>
      <w:r w:rsidRPr="00A96D2D">
        <w:rPr>
          <w:rFonts w:ascii="Times New Roman" w:hAnsi="Times New Roman"/>
          <w:sz w:val="24"/>
          <w:szCs w:val="24"/>
          <w:lang w:val="en-US"/>
        </w:rPr>
        <w:t>Y</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 </w:t>
      </w:r>
      <w:r w:rsidRPr="00A96D2D">
        <w:rPr>
          <w:rFonts w:ascii="Times New Roman" w:hAnsi="Times New Roman"/>
          <w:sz w:val="24"/>
          <w:szCs w:val="24"/>
          <w:lang w:val="en-US"/>
        </w:rPr>
        <w:t>Y</w:t>
      </w:r>
      <w:r w:rsidRPr="00A96D2D">
        <w:rPr>
          <w:rFonts w:ascii="Times New Roman" w:hAnsi="Times New Roman"/>
          <w:sz w:val="24"/>
          <w:szCs w:val="24"/>
        </w:rPr>
        <w:t xml:space="preserve"> для всех </w:t>
      </w:r>
      <w:r w:rsidRPr="00A96D2D">
        <w:rPr>
          <w:rFonts w:ascii="Times New Roman" w:hAnsi="Times New Roman"/>
          <w:sz w:val="24"/>
          <w:szCs w:val="24"/>
          <w:lang w:val="en-US"/>
        </w:rPr>
        <w:t>s</w:t>
      </w:r>
      <w:r w:rsidRPr="00A96D2D">
        <w:rPr>
          <w:rFonts w:ascii="Times New Roman" w:hAnsi="Times New Roman"/>
          <w:sz w:val="24"/>
          <w:szCs w:val="24"/>
        </w:rPr>
        <w:t xml:space="preserve"> =1</w:t>
      </w:r>
      <w:proofErr w:type="gramStart"/>
      <w:r w:rsidRPr="00A96D2D">
        <w:rPr>
          <w:rFonts w:ascii="Times New Roman" w:hAnsi="Times New Roman"/>
          <w:sz w:val="24"/>
          <w:szCs w:val="24"/>
        </w:rPr>
        <w:t>..</w:t>
      </w:r>
      <w:r w:rsidRPr="00A96D2D">
        <w:rPr>
          <w:rFonts w:ascii="Times New Roman" w:hAnsi="Times New Roman"/>
          <w:sz w:val="24"/>
          <w:szCs w:val="24"/>
          <w:lang w:val="en-US"/>
        </w:rPr>
        <w:t>N</w:t>
      </w:r>
      <w:proofErr w:type="gramEnd"/>
      <w:r w:rsidRPr="00A96D2D">
        <w:rPr>
          <w:rFonts w:ascii="Times New Roman" w:hAnsi="Times New Roman"/>
          <w:sz w:val="24"/>
          <w:szCs w:val="24"/>
        </w:rPr>
        <w:t xml:space="preserve">                                      </w:t>
      </w:r>
    </w:p>
    <w:p w:rsidR="00324087" w:rsidRPr="00A96D2D" w:rsidRDefault="00324087" w:rsidP="006675EB">
      <w:pPr>
        <w:tabs>
          <w:tab w:val="left" w:pos="-426"/>
          <w:tab w:val="left" w:pos="2835"/>
          <w:tab w:val="left" w:pos="7513"/>
          <w:tab w:val="left" w:pos="8647"/>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и, следовательно,</w:t>
      </w:r>
    </w:p>
    <w:p w:rsidR="00324087" w:rsidRPr="00A96D2D" w:rsidRDefault="00324087" w:rsidP="006675EB">
      <w:pPr>
        <w:tabs>
          <w:tab w:val="left" w:pos="-426"/>
          <w:tab w:val="left" w:pos="2835"/>
          <w:tab w:val="left" w:pos="7513"/>
          <w:tab w:val="left" w:pos="8647"/>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2653A8" w:rsidRPr="00A96D2D">
        <w:rPr>
          <w:rFonts w:ascii="Times New Roman" w:hAnsi="Times New Roman"/>
          <w:sz w:val="24"/>
          <w:szCs w:val="24"/>
        </w:rPr>
        <w:t xml:space="preserve">     </w:t>
      </w: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n</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w:t>
      </w:r>
      <w:proofErr w:type="gramEnd"/>
      <w:r w:rsidRPr="00A96D2D">
        <w:rPr>
          <w:rFonts w:ascii="Times New Roman" w:hAnsi="Times New Roman"/>
          <w:sz w:val="24"/>
          <w:szCs w:val="24"/>
        </w:rPr>
        <w:t xml:space="preserve"> = </w:t>
      </w:r>
      <w:r w:rsidRPr="00A96D2D">
        <w:rPr>
          <w:rFonts w:ascii="Times New Roman" w:hAnsi="Times New Roman"/>
          <w:sz w:val="24"/>
          <w:szCs w:val="24"/>
          <w:lang w:val="en-US"/>
        </w:rPr>
        <w:t>n</w:t>
      </w:r>
      <w:r w:rsidRPr="00A96D2D">
        <w:rPr>
          <w:rFonts w:ascii="Times New Roman" w:hAnsi="Times New Roman"/>
          <w:sz w:val="24"/>
          <w:szCs w:val="24"/>
        </w:rPr>
        <w:t xml:space="preserve">; </w:t>
      </w:r>
      <w:r w:rsidRPr="00A96D2D">
        <w:rPr>
          <w:rFonts w:ascii="Times New Roman" w:hAnsi="Times New Roman"/>
          <w:sz w:val="24"/>
          <w:szCs w:val="24"/>
          <w:lang w:val="en-US"/>
        </w:rPr>
        <w:t>s</w:t>
      </w:r>
      <w:r w:rsidRPr="00A96D2D">
        <w:rPr>
          <w:rFonts w:ascii="Times New Roman" w:hAnsi="Times New Roman"/>
          <w:sz w:val="24"/>
          <w:szCs w:val="24"/>
        </w:rPr>
        <w:t xml:space="preserve"> =1..</w:t>
      </w:r>
      <w:r w:rsidRPr="00A96D2D">
        <w:rPr>
          <w:rFonts w:ascii="Times New Roman" w:hAnsi="Times New Roman"/>
          <w:sz w:val="24"/>
          <w:szCs w:val="24"/>
          <w:lang w:val="en-US"/>
        </w:rPr>
        <w:t>N</w:t>
      </w:r>
      <w:r w:rsidRPr="00A96D2D">
        <w:rPr>
          <w:rFonts w:ascii="Times New Roman" w:hAnsi="Times New Roman"/>
          <w:sz w:val="24"/>
          <w:szCs w:val="24"/>
        </w:rPr>
        <w:t xml:space="preserve">, </w:t>
      </w:r>
    </w:p>
    <w:p w:rsidR="00324087" w:rsidRPr="00A96D2D" w:rsidRDefault="00324087" w:rsidP="006675EB">
      <w:pPr>
        <w:tabs>
          <w:tab w:val="left" w:pos="-426"/>
          <w:tab w:val="left" w:pos="2835"/>
          <w:tab w:val="left" w:pos="7513"/>
          <w:tab w:val="left" w:pos="8647"/>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где         </w:t>
      </w:r>
    </w:p>
    <w:p w:rsidR="00324087" w:rsidRPr="00A96D2D" w:rsidRDefault="00324087" w:rsidP="00A74FAC">
      <w:pPr>
        <w:tabs>
          <w:tab w:val="left" w:pos="-426"/>
          <w:tab w:val="left" w:pos="2835"/>
          <w:tab w:val="left" w:pos="7513"/>
          <w:tab w:val="left" w:pos="8647"/>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2653A8" w:rsidRPr="00A96D2D">
        <w:rPr>
          <w:rFonts w:ascii="Times New Roman" w:hAnsi="Times New Roman"/>
          <w:sz w:val="24"/>
          <w:szCs w:val="24"/>
        </w:rPr>
        <w:t xml:space="preserve">  </w:t>
      </w:r>
      <w:r w:rsidRPr="00A96D2D">
        <w:rPr>
          <w:rFonts w:ascii="Times New Roman" w:hAnsi="Times New Roman"/>
          <w:sz w:val="24"/>
          <w:szCs w:val="24"/>
        </w:rPr>
        <w:t xml:space="preserve"> </w:t>
      </w:r>
      <w:r w:rsidRPr="00A96D2D">
        <w:rPr>
          <w:rFonts w:ascii="Times New Roman" w:hAnsi="Times New Roman"/>
          <w:sz w:val="24"/>
          <w:szCs w:val="24"/>
          <w:lang w:val="en-US"/>
        </w:rPr>
        <w:t>n</w:t>
      </w:r>
      <w:r w:rsidRPr="00A96D2D">
        <w:rPr>
          <w:rFonts w:ascii="Times New Roman" w:hAnsi="Times New Roman"/>
          <w:sz w:val="24"/>
          <w:szCs w:val="24"/>
        </w:rPr>
        <w:t xml:space="preserve"> = 9 и </w:t>
      </w:r>
      <w:r w:rsidRPr="00A96D2D">
        <w:rPr>
          <w:rFonts w:ascii="Times New Roman" w:hAnsi="Times New Roman"/>
          <w:sz w:val="24"/>
          <w:szCs w:val="24"/>
          <w:lang w:val="en-US"/>
        </w:rPr>
        <w:t>N</w:t>
      </w:r>
      <w:r w:rsidRPr="00A96D2D">
        <w:rPr>
          <w:rFonts w:ascii="Times New Roman" w:hAnsi="Times New Roman"/>
          <w:sz w:val="24"/>
          <w:szCs w:val="24"/>
        </w:rPr>
        <w:t xml:space="preserve"> = 3                          </w:t>
      </w:r>
      <w:r w:rsidR="005B0968" w:rsidRPr="00A96D2D">
        <w:rPr>
          <w:rFonts w:ascii="Times New Roman" w:hAnsi="Times New Roman"/>
          <w:sz w:val="24"/>
          <w:szCs w:val="24"/>
        </w:rPr>
        <w:t xml:space="preserve">           </w:t>
      </w:r>
      <w:r w:rsidR="002653A8" w:rsidRPr="00A96D2D">
        <w:rPr>
          <w:rFonts w:ascii="Times New Roman" w:hAnsi="Times New Roman"/>
          <w:sz w:val="24"/>
          <w:szCs w:val="24"/>
        </w:rPr>
        <w:t xml:space="preserve">                              </w:t>
      </w:r>
      <w:r w:rsidR="005B0968" w:rsidRPr="00A96D2D">
        <w:rPr>
          <w:rFonts w:ascii="Times New Roman" w:hAnsi="Times New Roman"/>
          <w:sz w:val="24"/>
          <w:szCs w:val="24"/>
        </w:rPr>
        <w:t>(7.30)</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5B0968" w:rsidRPr="00A96D2D">
        <w:rPr>
          <w:rFonts w:ascii="Times New Roman" w:hAnsi="Times New Roman"/>
          <w:sz w:val="24"/>
          <w:szCs w:val="24"/>
        </w:rPr>
        <w:t xml:space="preserve">                       </w:t>
      </w:r>
      <w:r w:rsidRPr="00A96D2D">
        <w:rPr>
          <w:rFonts w:ascii="Times New Roman" w:hAnsi="Times New Roman"/>
          <w:sz w:val="24"/>
          <w:szCs w:val="24"/>
        </w:rPr>
        <w:t>Таблица 1</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Функциональное состояние левого желудочка у больных ИБС     </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7"/>
        <w:gridCol w:w="2268"/>
        <w:gridCol w:w="1985"/>
        <w:gridCol w:w="1984"/>
        <w:gridCol w:w="2127"/>
      </w:tblGrid>
      <w:tr w:rsidR="00593C26" w:rsidRPr="00CA712D" w:rsidTr="00593C26">
        <w:tc>
          <w:tcPr>
            <w:tcW w:w="56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w:t>
            </w:r>
          </w:p>
        </w:tc>
        <w:tc>
          <w:tcPr>
            <w:tcW w:w="2268"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Показатели</w:t>
            </w:r>
          </w:p>
        </w:tc>
        <w:tc>
          <w:tcPr>
            <w:tcW w:w="198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1-я группа</w:t>
            </w:r>
          </w:p>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lang w:val="en-US"/>
              </w:rPr>
              <w:t>N</w:t>
            </w:r>
            <w:r w:rsidRPr="00CA712D">
              <w:rPr>
                <w:rFonts w:ascii="Times New Roman" w:hAnsi="Times New Roman"/>
                <w:sz w:val="24"/>
                <w:szCs w:val="24"/>
                <w:vertAlign w:val="subscript"/>
              </w:rPr>
              <w:t>1</w:t>
            </w:r>
            <w:r w:rsidRPr="00CA712D">
              <w:rPr>
                <w:rFonts w:ascii="Times New Roman" w:hAnsi="Times New Roman"/>
                <w:sz w:val="24"/>
                <w:szCs w:val="24"/>
                <w:lang w:val="en-US"/>
              </w:rPr>
              <w:t xml:space="preserve"> = </w:t>
            </w:r>
            <w:r w:rsidRPr="00CA712D">
              <w:rPr>
                <w:rFonts w:ascii="Times New Roman" w:hAnsi="Times New Roman"/>
                <w:sz w:val="24"/>
                <w:szCs w:val="24"/>
              </w:rPr>
              <w:t>1</w:t>
            </w:r>
            <w:r w:rsidRPr="00CA712D">
              <w:rPr>
                <w:rFonts w:ascii="Times New Roman" w:hAnsi="Times New Roman"/>
                <w:sz w:val="24"/>
                <w:szCs w:val="24"/>
                <w:lang w:val="en-US"/>
              </w:rPr>
              <w:t>2</w:t>
            </w:r>
          </w:p>
        </w:tc>
        <w:tc>
          <w:tcPr>
            <w:tcW w:w="1984"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2-я группа</w:t>
            </w:r>
          </w:p>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lang w:val="en-US"/>
              </w:rPr>
              <w:t>N</w:t>
            </w:r>
            <w:r w:rsidRPr="00CA712D">
              <w:rPr>
                <w:rFonts w:ascii="Times New Roman" w:hAnsi="Times New Roman"/>
                <w:sz w:val="24"/>
                <w:szCs w:val="24"/>
                <w:vertAlign w:val="subscript"/>
              </w:rPr>
              <w:t>2</w:t>
            </w:r>
            <w:r w:rsidRPr="00CA712D">
              <w:rPr>
                <w:rFonts w:ascii="Times New Roman" w:hAnsi="Times New Roman"/>
                <w:sz w:val="24"/>
                <w:szCs w:val="24"/>
                <w:lang w:val="en-US"/>
              </w:rPr>
              <w:t xml:space="preserve"> = </w:t>
            </w:r>
            <w:r w:rsidRPr="00CA712D">
              <w:rPr>
                <w:rFonts w:ascii="Times New Roman" w:hAnsi="Times New Roman"/>
                <w:sz w:val="24"/>
                <w:szCs w:val="24"/>
              </w:rPr>
              <w:t>1</w:t>
            </w:r>
            <w:r w:rsidRPr="00CA712D">
              <w:rPr>
                <w:rFonts w:ascii="Times New Roman" w:hAnsi="Times New Roman"/>
                <w:sz w:val="24"/>
                <w:szCs w:val="24"/>
                <w:lang w:val="en-US"/>
              </w:rPr>
              <w:t>2</w:t>
            </w:r>
          </w:p>
        </w:tc>
        <w:tc>
          <w:tcPr>
            <w:tcW w:w="212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Контроль</w:t>
            </w:r>
          </w:p>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lang w:val="en-US"/>
              </w:rPr>
              <w:t>N</w:t>
            </w:r>
            <w:r w:rsidRPr="00CA712D">
              <w:rPr>
                <w:rFonts w:ascii="Times New Roman" w:hAnsi="Times New Roman"/>
                <w:sz w:val="24"/>
                <w:szCs w:val="24"/>
              </w:rPr>
              <w:t>(</w:t>
            </w:r>
            <w:r w:rsidRPr="00CA712D">
              <w:rPr>
                <w:rFonts w:ascii="Times New Roman" w:hAnsi="Times New Roman"/>
                <w:sz w:val="24"/>
                <w:szCs w:val="24"/>
                <w:lang w:val="en-US"/>
              </w:rPr>
              <w:t>K) = 20</w:t>
            </w:r>
          </w:p>
        </w:tc>
      </w:tr>
      <w:tr w:rsidR="00593C26" w:rsidRPr="00CA712D" w:rsidTr="00593C26">
        <w:tc>
          <w:tcPr>
            <w:tcW w:w="56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w:t>
            </w:r>
          </w:p>
        </w:tc>
        <w:tc>
          <w:tcPr>
            <w:tcW w:w="2268"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КДО, мл</w:t>
            </w:r>
          </w:p>
        </w:tc>
        <w:tc>
          <w:tcPr>
            <w:tcW w:w="198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142  </w:t>
            </w:r>
            <w:r w:rsidRPr="00CA712D">
              <w:rPr>
                <w:rFonts w:ascii="Times New Roman" w:hAnsi="Times New Roman"/>
                <w:sz w:val="24"/>
                <w:szCs w:val="24"/>
              </w:rPr>
              <w:sym w:font="Symbol" w:char="F0B1"/>
            </w:r>
            <w:r w:rsidRPr="00CA712D">
              <w:rPr>
                <w:rFonts w:ascii="Times New Roman" w:hAnsi="Times New Roman"/>
                <w:sz w:val="24"/>
                <w:szCs w:val="24"/>
              </w:rPr>
              <w:t xml:space="preserve"> 7.2</w:t>
            </w:r>
          </w:p>
        </w:tc>
        <w:tc>
          <w:tcPr>
            <w:tcW w:w="1984"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170 </w:t>
            </w:r>
            <w:r w:rsidRPr="00CA712D">
              <w:rPr>
                <w:rFonts w:ascii="Times New Roman" w:hAnsi="Times New Roman"/>
                <w:sz w:val="24"/>
                <w:szCs w:val="24"/>
              </w:rPr>
              <w:sym w:font="Symbol" w:char="F0B1"/>
            </w:r>
            <w:r w:rsidRPr="00CA712D">
              <w:rPr>
                <w:rFonts w:ascii="Times New Roman" w:hAnsi="Times New Roman"/>
                <w:sz w:val="24"/>
                <w:szCs w:val="24"/>
              </w:rPr>
              <w:t xml:space="preserve"> 10.5</w:t>
            </w:r>
          </w:p>
        </w:tc>
        <w:tc>
          <w:tcPr>
            <w:tcW w:w="212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137.8 </w:t>
            </w:r>
            <w:r w:rsidRPr="00CA712D">
              <w:rPr>
                <w:rFonts w:ascii="Times New Roman" w:hAnsi="Times New Roman"/>
                <w:sz w:val="24"/>
                <w:szCs w:val="24"/>
              </w:rPr>
              <w:sym w:font="Symbol" w:char="F0B1"/>
            </w:r>
            <w:r w:rsidRPr="00CA712D">
              <w:rPr>
                <w:rFonts w:ascii="Times New Roman" w:hAnsi="Times New Roman"/>
                <w:sz w:val="24"/>
                <w:szCs w:val="24"/>
              </w:rPr>
              <w:t xml:space="preserve"> 12.2</w:t>
            </w:r>
          </w:p>
        </w:tc>
      </w:tr>
      <w:tr w:rsidR="00593C26" w:rsidRPr="00CA712D" w:rsidTr="00593C26">
        <w:tc>
          <w:tcPr>
            <w:tcW w:w="56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2</w:t>
            </w:r>
          </w:p>
        </w:tc>
        <w:tc>
          <w:tcPr>
            <w:tcW w:w="2268"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КСО, мл</w:t>
            </w:r>
          </w:p>
        </w:tc>
        <w:tc>
          <w:tcPr>
            <w:tcW w:w="198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68 </w:t>
            </w:r>
            <w:r w:rsidRPr="00CA712D">
              <w:rPr>
                <w:rFonts w:ascii="Times New Roman" w:hAnsi="Times New Roman"/>
                <w:sz w:val="24"/>
                <w:szCs w:val="24"/>
              </w:rPr>
              <w:sym w:font="Symbol" w:char="F0B1"/>
            </w:r>
            <w:r w:rsidRPr="00CA712D">
              <w:rPr>
                <w:rFonts w:ascii="Times New Roman" w:hAnsi="Times New Roman"/>
                <w:sz w:val="24"/>
                <w:szCs w:val="24"/>
              </w:rPr>
              <w:t xml:space="preserve"> 6.03</w:t>
            </w:r>
          </w:p>
        </w:tc>
        <w:tc>
          <w:tcPr>
            <w:tcW w:w="1984"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80 </w:t>
            </w:r>
            <w:r w:rsidRPr="00CA712D">
              <w:rPr>
                <w:rFonts w:ascii="Times New Roman" w:hAnsi="Times New Roman"/>
                <w:sz w:val="24"/>
                <w:szCs w:val="24"/>
              </w:rPr>
              <w:sym w:font="Symbol" w:char="F0B1"/>
            </w:r>
            <w:r w:rsidRPr="00CA712D">
              <w:rPr>
                <w:rFonts w:ascii="Times New Roman" w:hAnsi="Times New Roman"/>
                <w:sz w:val="24"/>
                <w:szCs w:val="24"/>
              </w:rPr>
              <w:t xml:space="preserve"> 7.8</w:t>
            </w:r>
          </w:p>
        </w:tc>
        <w:tc>
          <w:tcPr>
            <w:tcW w:w="212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59.6 </w:t>
            </w:r>
            <w:r w:rsidRPr="00CA712D">
              <w:rPr>
                <w:rFonts w:ascii="Times New Roman" w:hAnsi="Times New Roman"/>
                <w:sz w:val="24"/>
                <w:szCs w:val="24"/>
              </w:rPr>
              <w:sym w:font="Symbol" w:char="F0B1"/>
            </w:r>
            <w:r w:rsidRPr="00CA712D">
              <w:rPr>
                <w:rFonts w:ascii="Times New Roman" w:hAnsi="Times New Roman"/>
                <w:sz w:val="24"/>
                <w:szCs w:val="24"/>
              </w:rPr>
              <w:t xml:space="preserve"> 5.8</w:t>
            </w:r>
          </w:p>
        </w:tc>
      </w:tr>
      <w:tr w:rsidR="00593C26" w:rsidRPr="00CA712D" w:rsidTr="00593C26">
        <w:tc>
          <w:tcPr>
            <w:tcW w:w="56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3</w:t>
            </w:r>
          </w:p>
        </w:tc>
        <w:tc>
          <w:tcPr>
            <w:tcW w:w="2268"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ФВ, </w:t>
            </w:r>
            <w:r w:rsidRPr="00CA712D">
              <w:rPr>
                <w:rFonts w:ascii="Times New Roman" w:hAnsi="Times New Roman"/>
                <w:sz w:val="24"/>
                <w:szCs w:val="24"/>
              </w:rPr>
              <w:sym w:font="Symbol" w:char="F025"/>
            </w:r>
          </w:p>
        </w:tc>
        <w:tc>
          <w:tcPr>
            <w:tcW w:w="198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54 </w:t>
            </w:r>
            <w:r w:rsidRPr="00CA712D">
              <w:rPr>
                <w:rFonts w:ascii="Times New Roman" w:hAnsi="Times New Roman"/>
                <w:sz w:val="24"/>
                <w:szCs w:val="24"/>
              </w:rPr>
              <w:sym w:font="Symbol" w:char="F0B1"/>
            </w:r>
            <w:r w:rsidRPr="00CA712D">
              <w:rPr>
                <w:rFonts w:ascii="Times New Roman" w:hAnsi="Times New Roman"/>
                <w:sz w:val="24"/>
                <w:szCs w:val="24"/>
              </w:rPr>
              <w:t xml:space="preserve"> 2.6</w:t>
            </w:r>
          </w:p>
        </w:tc>
        <w:tc>
          <w:tcPr>
            <w:tcW w:w="1984"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51.8 </w:t>
            </w:r>
            <w:r w:rsidRPr="00CA712D">
              <w:rPr>
                <w:rFonts w:ascii="Times New Roman" w:hAnsi="Times New Roman"/>
                <w:sz w:val="24"/>
                <w:szCs w:val="24"/>
              </w:rPr>
              <w:sym w:font="Symbol" w:char="F0B1"/>
            </w:r>
            <w:r w:rsidRPr="00CA712D">
              <w:rPr>
                <w:rFonts w:ascii="Times New Roman" w:hAnsi="Times New Roman"/>
                <w:sz w:val="24"/>
                <w:szCs w:val="24"/>
              </w:rPr>
              <w:t xml:space="preserve"> 1.5</w:t>
            </w:r>
          </w:p>
        </w:tc>
        <w:tc>
          <w:tcPr>
            <w:tcW w:w="212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58.6 </w:t>
            </w:r>
            <w:r w:rsidRPr="00CA712D">
              <w:rPr>
                <w:rFonts w:ascii="Times New Roman" w:hAnsi="Times New Roman"/>
                <w:sz w:val="24"/>
                <w:szCs w:val="24"/>
              </w:rPr>
              <w:sym w:font="Symbol" w:char="F0B1"/>
            </w:r>
            <w:r w:rsidRPr="00CA712D">
              <w:rPr>
                <w:rFonts w:ascii="Times New Roman" w:hAnsi="Times New Roman"/>
                <w:sz w:val="24"/>
                <w:szCs w:val="24"/>
              </w:rPr>
              <w:t xml:space="preserve"> 1.3</w:t>
            </w:r>
          </w:p>
        </w:tc>
      </w:tr>
      <w:tr w:rsidR="00593C26" w:rsidRPr="00CA712D" w:rsidTr="00593C26">
        <w:tc>
          <w:tcPr>
            <w:tcW w:w="56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4</w:t>
            </w:r>
          </w:p>
        </w:tc>
        <w:tc>
          <w:tcPr>
            <w:tcW w:w="2268"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ИНСС</w:t>
            </w:r>
          </w:p>
        </w:tc>
        <w:tc>
          <w:tcPr>
            <w:tcW w:w="198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1.3 </w:t>
            </w:r>
            <w:r w:rsidRPr="00CA712D">
              <w:rPr>
                <w:rFonts w:ascii="Times New Roman" w:hAnsi="Times New Roman"/>
                <w:sz w:val="24"/>
                <w:szCs w:val="24"/>
              </w:rPr>
              <w:sym w:font="Symbol" w:char="F0B1"/>
            </w:r>
            <w:r w:rsidRPr="00CA712D">
              <w:rPr>
                <w:rFonts w:ascii="Times New Roman" w:hAnsi="Times New Roman"/>
                <w:sz w:val="24"/>
                <w:szCs w:val="24"/>
              </w:rPr>
              <w:t xml:space="preserve"> 0.2</w:t>
            </w:r>
          </w:p>
        </w:tc>
        <w:tc>
          <w:tcPr>
            <w:tcW w:w="1984"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1.5 </w:t>
            </w:r>
            <w:r w:rsidRPr="00CA712D">
              <w:rPr>
                <w:rFonts w:ascii="Times New Roman" w:hAnsi="Times New Roman"/>
                <w:sz w:val="24"/>
                <w:szCs w:val="24"/>
              </w:rPr>
              <w:sym w:font="Symbol" w:char="F0B1"/>
            </w:r>
            <w:r w:rsidRPr="00CA712D">
              <w:rPr>
                <w:rFonts w:ascii="Times New Roman" w:hAnsi="Times New Roman"/>
                <w:sz w:val="24"/>
                <w:szCs w:val="24"/>
              </w:rPr>
              <w:t xml:space="preserve"> 0.1</w:t>
            </w:r>
          </w:p>
        </w:tc>
        <w:tc>
          <w:tcPr>
            <w:tcW w:w="212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1.0 </w:t>
            </w:r>
            <w:r w:rsidRPr="00CA712D">
              <w:rPr>
                <w:rFonts w:ascii="Times New Roman" w:hAnsi="Times New Roman"/>
                <w:sz w:val="24"/>
                <w:szCs w:val="24"/>
              </w:rPr>
              <w:sym w:font="Symbol" w:char="F0B1"/>
            </w:r>
            <w:r w:rsidRPr="00CA712D">
              <w:rPr>
                <w:rFonts w:ascii="Times New Roman" w:hAnsi="Times New Roman"/>
                <w:sz w:val="24"/>
                <w:szCs w:val="24"/>
              </w:rPr>
              <w:t xml:space="preserve"> 0</w:t>
            </w:r>
          </w:p>
        </w:tc>
      </w:tr>
      <w:tr w:rsidR="00593C26" w:rsidRPr="00CA712D" w:rsidTr="00593C26">
        <w:tc>
          <w:tcPr>
            <w:tcW w:w="56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5</w:t>
            </w:r>
          </w:p>
        </w:tc>
        <w:tc>
          <w:tcPr>
            <w:tcW w:w="2268"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КДР, см</w:t>
            </w:r>
          </w:p>
        </w:tc>
        <w:tc>
          <w:tcPr>
            <w:tcW w:w="198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5.8 </w:t>
            </w:r>
            <w:r w:rsidRPr="00CA712D">
              <w:rPr>
                <w:rFonts w:ascii="Times New Roman" w:hAnsi="Times New Roman"/>
                <w:sz w:val="24"/>
                <w:szCs w:val="24"/>
              </w:rPr>
              <w:sym w:font="Symbol" w:char="F0B1"/>
            </w:r>
            <w:r w:rsidRPr="00CA712D">
              <w:rPr>
                <w:rFonts w:ascii="Times New Roman" w:hAnsi="Times New Roman"/>
                <w:sz w:val="24"/>
                <w:szCs w:val="24"/>
              </w:rPr>
              <w:t xml:space="preserve"> 0.5</w:t>
            </w:r>
          </w:p>
        </w:tc>
        <w:tc>
          <w:tcPr>
            <w:tcW w:w="1984"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5.4 </w:t>
            </w:r>
            <w:r w:rsidRPr="00CA712D">
              <w:rPr>
                <w:rFonts w:ascii="Times New Roman" w:hAnsi="Times New Roman"/>
                <w:sz w:val="24"/>
                <w:szCs w:val="24"/>
              </w:rPr>
              <w:sym w:font="Symbol" w:char="F0B1"/>
            </w:r>
            <w:r w:rsidRPr="00CA712D">
              <w:rPr>
                <w:rFonts w:ascii="Times New Roman" w:hAnsi="Times New Roman"/>
                <w:sz w:val="24"/>
                <w:szCs w:val="24"/>
              </w:rPr>
              <w:t xml:space="preserve"> 0.2</w:t>
            </w:r>
          </w:p>
        </w:tc>
        <w:tc>
          <w:tcPr>
            <w:tcW w:w="212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4.9 </w:t>
            </w:r>
            <w:r w:rsidRPr="00CA712D">
              <w:rPr>
                <w:rFonts w:ascii="Times New Roman" w:hAnsi="Times New Roman"/>
                <w:sz w:val="24"/>
                <w:szCs w:val="24"/>
              </w:rPr>
              <w:sym w:font="Symbol" w:char="F0B1"/>
            </w:r>
            <w:r w:rsidRPr="00CA712D">
              <w:rPr>
                <w:rFonts w:ascii="Times New Roman" w:hAnsi="Times New Roman"/>
                <w:sz w:val="24"/>
                <w:szCs w:val="24"/>
              </w:rPr>
              <w:t xml:space="preserve"> 0.1</w:t>
            </w:r>
          </w:p>
        </w:tc>
      </w:tr>
      <w:tr w:rsidR="00593C26" w:rsidRPr="00CA712D" w:rsidTr="00593C26">
        <w:tc>
          <w:tcPr>
            <w:tcW w:w="56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6</w:t>
            </w:r>
          </w:p>
        </w:tc>
        <w:tc>
          <w:tcPr>
            <w:tcW w:w="2268"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КСР, см</w:t>
            </w:r>
          </w:p>
        </w:tc>
        <w:tc>
          <w:tcPr>
            <w:tcW w:w="198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4.0 </w:t>
            </w:r>
            <w:r w:rsidRPr="00CA712D">
              <w:rPr>
                <w:rFonts w:ascii="Times New Roman" w:hAnsi="Times New Roman"/>
                <w:sz w:val="24"/>
                <w:szCs w:val="24"/>
              </w:rPr>
              <w:sym w:font="Symbol" w:char="F0B1"/>
            </w:r>
            <w:r w:rsidRPr="00CA712D">
              <w:rPr>
                <w:rFonts w:ascii="Times New Roman" w:hAnsi="Times New Roman"/>
                <w:sz w:val="24"/>
                <w:szCs w:val="24"/>
              </w:rPr>
              <w:t xml:space="preserve"> 0.5</w:t>
            </w:r>
          </w:p>
        </w:tc>
        <w:tc>
          <w:tcPr>
            <w:tcW w:w="1984"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3.8 </w:t>
            </w:r>
            <w:r w:rsidRPr="00CA712D">
              <w:rPr>
                <w:rFonts w:ascii="Times New Roman" w:hAnsi="Times New Roman"/>
                <w:sz w:val="24"/>
                <w:szCs w:val="24"/>
              </w:rPr>
              <w:sym w:font="Symbol" w:char="F0B1"/>
            </w:r>
            <w:r w:rsidRPr="00CA712D">
              <w:rPr>
                <w:rFonts w:ascii="Times New Roman" w:hAnsi="Times New Roman"/>
                <w:sz w:val="24"/>
                <w:szCs w:val="24"/>
              </w:rPr>
              <w:t xml:space="preserve"> 0.2</w:t>
            </w:r>
          </w:p>
        </w:tc>
        <w:tc>
          <w:tcPr>
            <w:tcW w:w="212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3.2 </w:t>
            </w:r>
            <w:r w:rsidRPr="00CA712D">
              <w:rPr>
                <w:rFonts w:ascii="Times New Roman" w:hAnsi="Times New Roman"/>
                <w:sz w:val="24"/>
                <w:szCs w:val="24"/>
              </w:rPr>
              <w:sym w:font="Symbol" w:char="F0B1"/>
            </w:r>
            <w:r w:rsidRPr="00CA712D">
              <w:rPr>
                <w:rFonts w:ascii="Times New Roman" w:hAnsi="Times New Roman"/>
                <w:sz w:val="24"/>
                <w:szCs w:val="24"/>
              </w:rPr>
              <w:t xml:space="preserve"> 0.1</w:t>
            </w:r>
          </w:p>
        </w:tc>
      </w:tr>
      <w:tr w:rsidR="00593C26" w:rsidRPr="00CA712D" w:rsidTr="00593C26">
        <w:tc>
          <w:tcPr>
            <w:tcW w:w="56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7</w:t>
            </w:r>
          </w:p>
        </w:tc>
        <w:tc>
          <w:tcPr>
            <w:tcW w:w="2268"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ФУ, </w:t>
            </w:r>
            <w:r w:rsidRPr="00CA712D">
              <w:rPr>
                <w:rFonts w:ascii="Times New Roman" w:hAnsi="Times New Roman"/>
                <w:sz w:val="24"/>
                <w:szCs w:val="24"/>
              </w:rPr>
              <w:sym w:font="Symbol" w:char="F025"/>
            </w:r>
          </w:p>
        </w:tc>
        <w:tc>
          <w:tcPr>
            <w:tcW w:w="198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35 </w:t>
            </w:r>
            <w:r w:rsidRPr="00CA712D">
              <w:rPr>
                <w:rFonts w:ascii="Times New Roman" w:hAnsi="Times New Roman"/>
                <w:sz w:val="24"/>
                <w:szCs w:val="24"/>
              </w:rPr>
              <w:sym w:font="Symbol" w:char="F0B1"/>
            </w:r>
            <w:r w:rsidRPr="00CA712D">
              <w:rPr>
                <w:rFonts w:ascii="Times New Roman" w:hAnsi="Times New Roman"/>
                <w:sz w:val="24"/>
                <w:szCs w:val="24"/>
              </w:rPr>
              <w:t xml:space="preserve"> 5.1</w:t>
            </w:r>
          </w:p>
        </w:tc>
        <w:tc>
          <w:tcPr>
            <w:tcW w:w="1984"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30 </w:t>
            </w:r>
            <w:r w:rsidRPr="00CA712D">
              <w:rPr>
                <w:rFonts w:ascii="Times New Roman" w:hAnsi="Times New Roman"/>
                <w:sz w:val="24"/>
                <w:szCs w:val="24"/>
              </w:rPr>
              <w:sym w:font="Symbol" w:char="F0B1"/>
            </w:r>
            <w:r w:rsidRPr="00CA712D">
              <w:rPr>
                <w:rFonts w:ascii="Times New Roman" w:hAnsi="Times New Roman"/>
                <w:sz w:val="24"/>
                <w:szCs w:val="24"/>
              </w:rPr>
              <w:t xml:space="preserve"> 2.1</w:t>
            </w:r>
          </w:p>
        </w:tc>
        <w:tc>
          <w:tcPr>
            <w:tcW w:w="212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33.9 </w:t>
            </w:r>
            <w:r w:rsidRPr="00CA712D">
              <w:rPr>
                <w:rFonts w:ascii="Times New Roman" w:hAnsi="Times New Roman"/>
                <w:sz w:val="24"/>
                <w:szCs w:val="24"/>
              </w:rPr>
              <w:sym w:font="Symbol" w:char="F0B1"/>
            </w:r>
            <w:r w:rsidRPr="00CA712D">
              <w:rPr>
                <w:rFonts w:ascii="Times New Roman" w:hAnsi="Times New Roman"/>
                <w:sz w:val="24"/>
                <w:szCs w:val="24"/>
              </w:rPr>
              <w:t xml:space="preserve"> 2.6</w:t>
            </w:r>
          </w:p>
        </w:tc>
      </w:tr>
      <w:tr w:rsidR="00593C26" w:rsidRPr="00CA712D" w:rsidTr="00593C26">
        <w:tc>
          <w:tcPr>
            <w:tcW w:w="56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8</w:t>
            </w:r>
          </w:p>
        </w:tc>
        <w:tc>
          <w:tcPr>
            <w:tcW w:w="2268"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СУ МЖП,</w:t>
            </w:r>
            <w:r w:rsidRPr="00CA712D">
              <w:rPr>
                <w:rFonts w:ascii="Times New Roman" w:hAnsi="Times New Roman"/>
                <w:sz w:val="24"/>
                <w:szCs w:val="24"/>
              </w:rPr>
              <w:sym w:font="Symbol" w:char="F025"/>
            </w:r>
          </w:p>
        </w:tc>
        <w:tc>
          <w:tcPr>
            <w:tcW w:w="198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56.7 </w:t>
            </w:r>
            <w:r w:rsidRPr="00CA712D">
              <w:rPr>
                <w:rFonts w:ascii="Times New Roman" w:hAnsi="Times New Roman"/>
                <w:sz w:val="24"/>
                <w:szCs w:val="24"/>
              </w:rPr>
              <w:sym w:font="Symbol" w:char="F0B1"/>
            </w:r>
            <w:r w:rsidRPr="00CA712D">
              <w:rPr>
                <w:rFonts w:ascii="Times New Roman" w:hAnsi="Times New Roman"/>
                <w:sz w:val="24"/>
                <w:szCs w:val="24"/>
              </w:rPr>
              <w:t xml:space="preserve"> 5.4</w:t>
            </w:r>
          </w:p>
        </w:tc>
        <w:tc>
          <w:tcPr>
            <w:tcW w:w="1984"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53 </w:t>
            </w:r>
            <w:r w:rsidRPr="00CA712D">
              <w:rPr>
                <w:rFonts w:ascii="Times New Roman" w:hAnsi="Times New Roman"/>
                <w:sz w:val="24"/>
                <w:szCs w:val="24"/>
              </w:rPr>
              <w:sym w:font="Symbol" w:char="F0B1"/>
            </w:r>
            <w:r w:rsidRPr="00CA712D">
              <w:rPr>
                <w:rFonts w:ascii="Times New Roman" w:hAnsi="Times New Roman"/>
                <w:sz w:val="24"/>
                <w:szCs w:val="24"/>
              </w:rPr>
              <w:t xml:space="preserve"> 5.83 </w:t>
            </w:r>
          </w:p>
        </w:tc>
        <w:tc>
          <w:tcPr>
            <w:tcW w:w="212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54.9 </w:t>
            </w:r>
            <w:r w:rsidRPr="00CA712D">
              <w:rPr>
                <w:rFonts w:ascii="Times New Roman" w:hAnsi="Times New Roman"/>
                <w:sz w:val="24"/>
                <w:szCs w:val="24"/>
              </w:rPr>
              <w:sym w:font="Symbol" w:char="F0B1"/>
            </w:r>
            <w:r w:rsidRPr="00CA712D">
              <w:rPr>
                <w:rFonts w:ascii="Times New Roman" w:hAnsi="Times New Roman"/>
                <w:sz w:val="24"/>
                <w:szCs w:val="24"/>
              </w:rPr>
              <w:t xml:space="preserve"> 6.8</w:t>
            </w:r>
          </w:p>
        </w:tc>
      </w:tr>
      <w:tr w:rsidR="00593C26" w:rsidRPr="00CA712D" w:rsidTr="00593C26">
        <w:tc>
          <w:tcPr>
            <w:tcW w:w="56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9</w:t>
            </w:r>
          </w:p>
        </w:tc>
        <w:tc>
          <w:tcPr>
            <w:tcW w:w="2268"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СУ ЗСЛЖ,</w:t>
            </w:r>
            <w:r w:rsidRPr="00CA712D">
              <w:rPr>
                <w:rFonts w:ascii="Times New Roman" w:hAnsi="Times New Roman"/>
                <w:sz w:val="24"/>
                <w:szCs w:val="24"/>
              </w:rPr>
              <w:sym w:font="Symbol" w:char="F025"/>
            </w:r>
          </w:p>
        </w:tc>
        <w:tc>
          <w:tcPr>
            <w:tcW w:w="198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58.2 </w:t>
            </w:r>
            <w:r w:rsidRPr="00CA712D">
              <w:rPr>
                <w:rFonts w:ascii="Times New Roman" w:hAnsi="Times New Roman"/>
                <w:sz w:val="24"/>
                <w:szCs w:val="24"/>
              </w:rPr>
              <w:sym w:font="Symbol" w:char="F0B1"/>
            </w:r>
            <w:r w:rsidRPr="00CA712D">
              <w:rPr>
                <w:rFonts w:ascii="Times New Roman" w:hAnsi="Times New Roman"/>
                <w:sz w:val="24"/>
                <w:szCs w:val="24"/>
              </w:rPr>
              <w:t xml:space="preserve"> 17.1</w:t>
            </w:r>
          </w:p>
        </w:tc>
        <w:tc>
          <w:tcPr>
            <w:tcW w:w="1984"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54 </w:t>
            </w:r>
            <w:r w:rsidRPr="00CA712D">
              <w:rPr>
                <w:rFonts w:ascii="Times New Roman" w:hAnsi="Times New Roman"/>
                <w:sz w:val="24"/>
                <w:szCs w:val="24"/>
              </w:rPr>
              <w:sym w:font="Symbol" w:char="F0B1"/>
            </w:r>
            <w:r w:rsidRPr="00CA712D">
              <w:rPr>
                <w:rFonts w:ascii="Times New Roman" w:hAnsi="Times New Roman"/>
                <w:sz w:val="24"/>
                <w:szCs w:val="24"/>
              </w:rPr>
              <w:t xml:space="preserve"> 9.71</w:t>
            </w:r>
          </w:p>
        </w:tc>
        <w:tc>
          <w:tcPr>
            <w:tcW w:w="212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66.3</w:t>
            </w:r>
            <w:r w:rsidRPr="00CA712D">
              <w:rPr>
                <w:rFonts w:ascii="Times New Roman" w:hAnsi="Times New Roman"/>
                <w:sz w:val="24"/>
                <w:szCs w:val="24"/>
              </w:rPr>
              <w:sym w:font="Symbol" w:char="F0B1"/>
            </w:r>
            <w:r w:rsidRPr="00CA712D">
              <w:rPr>
                <w:rFonts w:ascii="Times New Roman" w:hAnsi="Times New Roman"/>
                <w:sz w:val="24"/>
                <w:szCs w:val="24"/>
              </w:rPr>
              <w:t>3.7</w:t>
            </w:r>
          </w:p>
        </w:tc>
      </w:tr>
    </w:tbl>
    <w:p w:rsidR="00593C26" w:rsidRPr="00A96D2D" w:rsidRDefault="00593C26" w:rsidP="006675EB">
      <w:pPr>
        <w:tabs>
          <w:tab w:val="left" w:pos="-426"/>
          <w:tab w:val="left" w:pos="2835"/>
          <w:tab w:val="left" w:pos="7513"/>
          <w:tab w:val="left" w:pos="9072"/>
          <w:tab w:val="left" w:pos="9498"/>
        </w:tabs>
        <w:spacing w:after="0" w:line="360" w:lineRule="auto"/>
        <w:contextualSpacing/>
        <w:mirrorIndents/>
        <w:rPr>
          <w:rFonts w:ascii="Times New Roman" w:hAnsi="Times New Roman"/>
          <w:sz w:val="24"/>
          <w:szCs w:val="24"/>
        </w:rPr>
      </w:pPr>
    </w:p>
    <w:p w:rsidR="002653A8" w:rsidRPr="00A96D2D" w:rsidRDefault="002653A8" w:rsidP="006675EB">
      <w:pPr>
        <w:tabs>
          <w:tab w:val="left" w:pos="-426"/>
          <w:tab w:val="left" w:pos="2835"/>
          <w:tab w:val="left" w:pos="7513"/>
          <w:tab w:val="left" w:pos="9072"/>
          <w:tab w:val="left" w:pos="9498"/>
        </w:tabs>
        <w:spacing w:after="0" w:line="360" w:lineRule="auto"/>
        <w:contextualSpacing/>
        <w:mirrorIndents/>
        <w:rPr>
          <w:rFonts w:ascii="Times New Roman" w:hAnsi="Times New Roman"/>
          <w:sz w:val="24"/>
          <w:szCs w:val="24"/>
          <w:lang w:val="en-US"/>
        </w:rPr>
      </w:pPr>
      <w:r w:rsidRPr="00A96D2D">
        <w:rPr>
          <w:rFonts w:ascii="Times New Roman" w:hAnsi="Times New Roman"/>
          <w:sz w:val="24"/>
          <w:szCs w:val="24"/>
          <w:lang w:val="en-US"/>
        </w:rPr>
        <w:t xml:space="preserve">   </w:t>
      </w:r>
      <w:r w:rsidRPr="00A96D2D">
        <w:rPr>
          <w:rFonts w:ascii="Times New Roman" w:hAnsi="Times New Roman"/>
          <w:sz w:val="24"/>
          <w:szCs w:val="24"/>
        </w:rPr>
        <w:t>Пусть</w:t>
      </w:r>
    </w:p>
    <w:p w:rsidR="002653A8" w:rsidRPr="00A96D2D" w:rsidRDefault="002653A8" w:rsidP="00A74FAC">
      <w:pPr>
        <w:tabs>
          <w:tab w:val="left" w:pos="-426"/>
          <w:tab w:val="left" w:pos="2835"/>
          <w:tab w:val="left" w:pos="7513"/>
          <w:tab w:val="left" w:pos="8647"/>
          <w:tab w:val="left" w:pos="9072"/>
          <w:tab w:val="left" w:pos="9498"/>
        </w:tabs>
        <w:spacing w:after="0" w:line="360" w:lineRule="auto"/>
        <w:contextualSpacing/>
        <w:mirrorIndents/>
        <w:rPr>
          <w:rFonts w:ascii="Times New Roman" w:hAnsi="Times New Roman"/>
          <w:sz w:val="24"/>
          <w:szCs w:val="24"/>
          <w:lang w:val="en-US"/>
        </w:rPr>
      </w:pPr>
      <w:r w:rsidRPr="00A96D2D">
        <w:rPr>
          <w:rFonts w:ascii="Times New Roman" w:hAnsi="Times New Roman"/>
          <w:sz w:val="24"/>
          <w:szCs w:val="24"/>
          <w:lang w:val="en-US"/>
        </w:rPr>
        <w:t xml:space="preserve">                                        M</w:t>
      </w:r>
      <w:r w:rsidRPr="00A96D2D">
        <w:rPr>
          <w:rFonts w:ascii="Times New Roman" w:hAnsi="Times New Roman"/>
          <w:sz w:val="24"/>
          <w:szCs w:val="24"/>
          <w:vertAlign w:val="subscript"/>
          <w:lang w:val="en-US"/>
        </w:rPr>
        <w:t>j0</w:t>
      </w:r>
      <w:r w:rsidRPr="00A96D2D">
        <w:rPr>
          <w:rFonts w:ascii="Times New Roman" w:hAnsi="Times New Roman"/>
          <w:sz w:val="24"/>
          <w:szCs w:val="24"/>
          <w:lang w:val="en-US"/>
        </w:rPr>
        <w:t>(s); S</w:t>
      </w:r>
      <w:r w:rsidRPr="00A96D2D">
        <w:rPr>
          <w:rFonts w:ascii="Times New Roman" w:hAnsi="Times New Roman"/>
          <w:sz w:val="24"/>
          <w:szCs w:val="24"/>
          <w:vertAlign w:val="subscript"/>
          <w:lang w:val="en-US"/>
        </w:rPr>
        <w:t>j0</w:t>
      </w:r>
      <w:r w:rsidRPr="00A96D2D">
        <w:rPr>
          <w:rFonts w:ascii="Times New Roman" w:hAnsi="Times New Roman"/>
          <w:sz w:val="24"/>
          <w:szCs w:val="24"/>
          <w:lang w:val="en-US"/>
        </w:rPr>
        <w:t xml:space="preserve">(s) </w:t>
      </w:r>
      <w:r w:rsidRPr="00A96D2D">
        <w:rPr>
          <w:rFonts w:ascii="Times New Roman" w:hAnsi="Times New Roman"/>
          <w:sz w:val="24"/>
          <w:szCs w:val="24"/>
        </w:rPr>
        <w:t>и</w:t>
      </w:r>
      <w:r w:rsidRPr="00A96D2D">
        <w:rPr>
          <w:rFonts w:ascii="Times New Roman" w:hAnsi="Times New Roman"/>
          <w:sz w:val="24"/>
          <w:szCs w:val="24"/>
          <w:lang w:val="en-US"/>
        </w:rPr>
        <w:t xml:space="preserve"> N</w:t>
      </w:r>
      <w:r w:rsidRPr="00A96D2D">
        <w:rPr>
          <w:rFonts w:ascii="Times New Roman" w:hAnsi="Times New Roman"/>
          <w:sz w:val="24"/>
          <w:szCs w:val="24"/>
          <w:vertAlign w:val="subscript"/>
          <w:lang w:val="en-US"/>
        </w:rPr>
        <w:t>j0</w:t>
      </w:r>
      <w:r w:rsidRPr="00A96D2D">
        <w:rPr>
          <w:rFonts w:ascii="Times New Roman" w:hAnsi="Times New Roman"/>
          <w:sz w:val="24"/>
          <w:szCs w:val="24"/>
          <w:lang w:val="en-US"/>
        </w:rPr>
        <w:t>(s); j = 1</w:t>
      </w:r>
      <w:proofErr w:type="gramStart"/>
      <w:r w:rsidRPr="00A96D2D">
        <w:rPr>
          <w:rFonts w:ascii="Times New Roman" w:hAnsi="Times New Roman"/>
          <w:sz w:val="24"/>
          <w:szCs w:val="24"/>
          <w:lang w:val="en-US"/>
        </w:rPr>
        <w:t>..9</w:t>
      </w:r>
      <w:proofErr w:type="gramEnd"/>
      <w:r w:rsidRPr="00A96D2D">
        <w:rPr>
          <w:rFonts w:ascii="Times New Roman" w:hAnsi="Times New Roman"/>
          <w:sz w:val="24"/>
          <w:szCs w:val="24"/>
          <w:lang w:val="en-US"/>
        </w:rPr>
        <w:t>;  s = s</w:t>
      </w:r>
      <w:r w:rsidRPr="00A96D2D">
        <w:rPr>
          <w:rFonts w:ascii="Times New Roman" w:hAnsi="Times New Roman"/>
          <w:sz w:val="24"/>
          <w:szCs w:val="24"/>
          <w:vertAlign w:val="subscript"/>
          <w:lang w:val="en-US"/>
        </w:rPr>
        <w:t>0</w:t>
      </w:r>
      <w:r w:rsidRPr="00A96D2D">
        <w:rPr>
          <w:rFonts w:ascii="Times New Roman" w:hAnsi="Times New Roman"/>
          <w:sz w:val="24"/>
          <w:szCs w:val="24"/>
          <w:lang w:val="en-US"/>
        </w:rPr>
        <w:t>; s</w:t>
      </w:r>
      <w:r w:rsidRPr="00A96D2D">
        <w:rPr>
          <w:rFonts w:ascii="Times New Roman" w:hAnsi="Times New Roman"/>
          <w:sz w:val="24"/>
          <w:szCs w:val="24"/>
          <w:vertAlign w:val="subscript"/>
          <w:lang w:val="en-US"/>
        </w:rPr>
        <w:t>0</w:t>
      </w:r>
      <w:r w:rsidRPr="00A96D2D">
        <w:rPr>
          <w:rFonts w:ascii="Times New Roman" w:hAnsi="Times New Roman"/>
          <w:sz w:val="24"/>
          <w:szCs w:val="24"/>
          <w:lang w:val="en-US"/>
        </w:rPr>
        <w:t xml:space="preserve"> = 1, 2                             (7.31)</w:t>
      </w:r>
    </w:p>
    <w:p w:rsidR="002653A8" w:rsidRPr="00A96D2D" w:rsidRDefault="002653A8" w:rsidP="006675EB">
      <w:pPr>
        <w:tabs>
          <w:tab w:val="left" w:pos="-426"/>
          <w:tab w:val="left" w:pos="2835"/>
          <w:tab w:val="left" w:pos="7513"/>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lastRenderedPageBreak/>
        <w:t xml:space="preserve">- статистические характеристики возможного нормального состояния левого желудочка </w:t>
      </w:r>
      <w:r w:rsidRPr="00A96D2D">
        <w:rPr>
          <w:rFonts w:ascii="Times New Roman" w:hAnsi="Times New Roman"/>
          <w:sz w:val="24"/>
          <w:szCs w:val="24"/>
          <w:lang w:val="en-US"/>
        </w:rPr>
        <w:t>s</w:t>
      </w:r>
      <w:r w:rsidRPr="00A96D2D">
        <w:rPr>
          <w:rFonts w:ascii="Times New Roman" w:hAnsi="Times New Roman"/>
          <w:sz w:val="24"/>
          <w:szCs w:val="24"/>
        </w:rPr>
        <w:t xml:space="preserve"> – ой группы больных.</w:t>
      </w:r>
    </w:p>
    <w:p w:rsidR="00593C26" w:rsidRPr="00A96D2D" w:rsidRDefault="00593C26" w:rsidP="006675EB">
      <w:pPr>
        <w:tabs>
          <w:tab w:val="left" w:pos="-426"/>
          <w:tab w:val="left" w:pos="2835"/>
          <w:tab w:val="left" w:pos="7513"/>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Как указывалось выше, обе группа больных сравнивается с одной и той же группой практически здоровых людей. Такое сравнение смысл имеет в том случае, когда левые желудочки сердца обеих этих групп больных имеют одно и то же </w:t>
      </w:r>
      <w:r w:rsidRPr="00A96D2D">
        <w:rPr>
          <w:rFonts w:ascii="Times New Roman" w:hAnsi="Times New Roman"/>
          <w:b/>
          <w:sz w:val="24"/>
          <w:szCs w:val="24"/>
        </w:rPr>
        <w:t xml:space="preserve">возможное нормальное состояние, </w:t>
      </w:r>
      <w:r w:rsidRPr="00A96D2D">
        <w:rPr>
          <w:rFonts w:ascii="Times New Roman" w:hAnsi="Times New Roman"/>
          <w:sz w:val="24"/>
          <w:szCs w:val="24"/>
        </w:rPr>
        <w:t>для которого имеют место:</w:t>
      </w:r>
    </w:p>
    <w:p w:rsidR="00593C26" w:rsidRPr="00A96D2D" w:rsidRDefault="00593C26" w:rsidP="006675EB">
      <w:pPr>
        <w:tabs>
          <w:tab w:val="left" w:pos="-426"/>
          <w:tab w:val="left" w:pos="3402"/>
          <w:tab w:val="left" w:pos="3544"/>
          <w:tab w:val="left" w:pos="8647"/>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rPr>
        <w:t xml:space="preserve">   </w:t>
      </w:r>
      <w:r w:rsidR="005B0968" w:rsidRPr="00A96D2D">
        <w:rPr>
          <w:rFonts w:ascii="Times New Roman" w:hAnsi="Times New Roman"/>
          <w:sz w:val="24"/>
          <w:szCs w:val="24"/>
        </w:rPr>
        <w:t xml:space="preserve">                 </w:t>
      </w: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j0</w:t>
      </w:r>
      <w:r w:rsidRPr="00A96D2D">
        <w:rPr>
          <w:rFonts w:ascii="Times New Roman" w:hAnsi="Times New Roman"/>
          <w:sz w:val="24"/>
          <w:szCs w:val="24"/>
          <w:lang w:val="en-US"/>
        </w:rPr>
        <w:t xml:space="preserve">(s) = </w:t>
      </w:r>
      <w:proofErr w:type="gramStart"/>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w:t>
      </w:r>
      <w:proofErr w:type="gramEnd"/>
      <w:r w:rsidRPr="00A96D2D">
        <w:rPr>
          <w:rFonts w:ascii="Times New Roman" w:hAnsi="Times New Roman"/>
          <w:sz w:val="24"/>
          <w:szCs w:val="24"/>
          <w:lang w:val="en-US"/>
        </w:rPr>
        <w:t>K); S</w:t>
      </w:r>
      <w:r w:rsidRPr="00A96D2D">
        <w:rPr>
          <w:rFonts w:ascii="Times New Roman" w:hAnsi="Times New Roman"/>
          <w:sz w:val="24"/>
          <w:szCs w:val="24"/>
          <w:vertAlign w:val="subscript"/>
          <w:lang w:val="en-US"/>
        </w:rPr>
        <w:t>j0</w:t>
      </w:r>
      <w:r w:rsidRPr="00A96D2D">
        <w:rPr>
          <w:rFonts w:ascii="Times New Roman" w:hAnsi="Times New Roman"/>
          <w:sz w:val="24"/>
          <w:szCs w:val="24"/>
          <w:lang w:val="en-US"/>
        </w:rPr>
        <w:t>(s) = S</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(K); N</w:t>
      </w:r>
      <w:r w:rsidRPr="00A96D2D">
        <w:rPr>
          <w:rFonts w:ascii="Times New Roman" w:hAnsi="Times New Roman"/>
          <w:sz w:val="24"/>
          <w:szCs w:val="24"/>
          <w:vertAlign w:val="subscript"/>
          <w:lang w:val="en-US"/>
        </w:rPr>
        <w:t>j0</w:t>
      </w:r>
      <w:r w:rsidRPr="00A96D2D">
        <w:rPr>
          <w:rFonts w:ascii="Times New Roman" w:hAnsi="Times New Roman"/>
          <w:sz w:val="24"/>
          <w:szCs w:val="24"/>
          <w:lang w:val="en-US"/>
        </w:rPr>
        <w:t>(s) = N</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 xml:space="preserve">(K); j = </w:t>
      </w:r>
      <w:r w:rsidR="006712D6" w:rsidRPr="00A96D2D">
        <w:rPr>
          <w:rFonts w:ascii="Times New Roman" w:hAnsi="Times New Roman"/>
          <w:sz w:val="24"/>
          <w:szCs w:val="24"/>
          <w:lang w:val="en-US"/>
        </w:rPr>
        <w:t xml:space="preserve">1..9; s = 1, 2,      </w:t>
      </w:r>
      <w:r w:rsidR="005B0968" w:rsidRPr="00A96D2D">
        <w:rPr>
          <w:rFonts w:ascii="Times New Roman" w:hAnsi="Times New Roman"/>
          <w:sz w:val="24"/>
          <w:szCs w:val="24"/>
          <w:lang w:val="en-US"/>
        </w:rPr>
        <w:t xml:space="preserve">               </w:t>
      </w:r>
      <w:r w:rsidR="006712D6" w:rsidRPr="00A96D2D">
        <w:rPr>
          <w:rFonts w:ascii="Times New Roman" w:hAnsi="Times New Roman"/>
          <w:sz w:val="24"/>
          <w:szCs w:val="24"/>
          <w:lang w:val="en-US"/>
        </w:rPr>
        <w:t>(7.32)</w:t>
      </w:r>
    </w:p>
    <w:p w:rsidR="00593C26" w:rsidRPr="00A96D2D"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rPr>
        <w:t>где</w:t>
      </w:r>
    </w:p>
    <w:p w:rsidR="00593C26" w:rsidRPr="00A96D2D" w:rsidRDefault="00593C26" w:rsidP="00A74FAC">
      <w:pPr>
        <w:tabs>
          <w:tab w:val="left" w:pos="-426"/>
          <w:tab w:val="left" w:pos="3402"/>
          <w:tab w:val="left" w:pos="3544"/>
          <w:tab w:val="left" w:pos="8647"/>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lang w:val="en-US"/>
        </w:rPr>
        <w:t xml:space="preserve">                                  </w:t>
      </w:r>
      <w:r w:rsidR="005B0968" w:rsidRPr="00A96D2D">
        <w:rPr>
          <w:rFonts w:ascii="Times New Roman" w:hAnsi="Times New Roman"/>
          <w:sz w:val="24"/>
          <w:szCs w:val="24"/>
          <w:lang w:val="en-US"/>
        </w:rPr>
        <w:t xml:space="preserve">              </w:t>
      </w:r>
      <w:r w:rsidRPr="00A96D2D">
        <w:rPr>
          <w:rFonts w:ascii="Times New Roman" w:hAnsi="Times New Roman"/>
          <w:sz w:val="24"/>
          <w:szCs w:val="24"/>
          <w:lang w:val="en-US"/>
        </w:rPr>
        <w:t xml:space="preserve"> </w:t>
      </w:r>
      <w:r w:rsidR="005B0968" w:rsidRPr="00A96D2D">
        <w:rPr>
          <w:rFonts w:ascii="Times New Roman" w:hAnsi="Times New Roman"/>
          <w:sz w:val="24"/>
          <w:szCs w:val="24"/>
          <w:lang w:val="en-US"/>
        </w:rPr>
        <w:t xml:space="preserve">     </w:t>
      </w:r>
      <w:proofErr w:type="gramStart"/>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w:t>
      </w:r>
      <w:proofErr w:type="gramEnd"/>
      <w:r w:rsidRPr="00A96D2D">
        <w:rPr>
          <w:rFonts w:ascii="Times New Roman" w:hAnsi="Times New Roman"/>
          <w:sz w:val="24"/>
          <w:szCs w:val="24"/>
          <w:lang w:val="en-US"/>
        </w:rPr>
        <w:t>K); S</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 xml:space="preserve">(K) </w:t>
      </w:r>
      <w:r w:rsidRPr="00A96D2D">
        <w:rPr>
          <w:rFonts w:ascii="Times New Roman" w:hAnsi="Times New Roman"/>
          <w:sz w:val="24"/>
          <w:szCs w:val="24"/>
        </w:rPr>
        <w:t>и</w:t>
      </w:r>
      <w:r w:rsidRPr="00A96D2D">
        <w:rPr>
          <w:rFonts w:ascii="Times New Roman" w:hAnsi="Times New Roman"/>
          <w:sz w:val="24"/>
          <w:szCs w:val="24"/>
          <w:lang w:val="en-US"/>
        </w:rPr>
        <w:t xml:space="preserve"> N</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 xml:space="preserve">(K); j = 1..9        </w:t>
      </w:r>
      <w:r w:rsidR="006712D6" w:rsidRPr="00A96D2D">
        <w:rPr>
          <w:rFonts w:ascii="Times New Roman" w:hAnsi="Times New Roman"/>
          <w:sz w:val="24"/>
          <w:szCs w:val="24"/>
          <w:lang w:val="en-US"/>
        </w:rPr>
        <w:t xml:space="preserve">                     </w:t>
      </w:r>
      <w:r w:rsidR="005B0968" w:rsidRPr="00A96D2D">
        <w:rPr>
          <w:rFonts w:ascii="Times New Roman" w:hAnsi="Times New Roman"/>
          <w:sz w:val="24"/>
          <w:szCs w:val="24"/>
          <w:lang w:val="en-US"/>
        </w:rPr>
        <w:t xml:space="preserve">            </w:t>
      </w:r>
      <w:r w:rsidR="00A74FAC" w:rsidRPr="00A74FAC">
        <w:rPr>
          <w:rFonts w:ascii="Times New Roman" w:hAnsi="Times New Roman"/>
          <w:sz w:val="24"/>
          <w:szCs w:val="24"/>
          <w:lang w:val="en-US"/>
        </w:rPr>
        <w:t xml:space="preserve">  </w:t>
      </w:r>
      <w:r w:rsidR="006712D6" w:rsidRPr="00A96D2D">
        <w:rPr>
          <w:rFonts w:ascii="Times New Roman" w:hAnsi="Times New Roman"/>
          <w:sz w:val="24"/>
          <w:szCs w:val="24"/>
          <w:lang w:val="en-US"/>
        </w:rPr>
        <w:t>(7.33)</w:t>
      </w:r>
    </w:p>
    <w:p w:rsidR="00593C26" w:rsidRPr="00A96D2D"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статистические характеристики левого желудочка сердца контрольной группы практически здоровых людей:</w:t>
      </w:r>
    </w:p>
    <w:p w:rsidR="00593C26" w:rsidRPr="00A96D2D" w:rsidRDefault="00593C26" w:rsidP="006675EB">
      <w:pPr>
        <w:tabs>
          <w:tab w:val="left" w:pos="-426"/>
          <w:tab w:val="left" w:pos="2268"/>
          <w:tab w:val="left" w:pos="3402"/>
          <w:tab w:val="left" w:pos="3544"/>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rPr>
        <w:t xml:space="preserve">                       </w:t>
      </w:r>
      <w:r w:rsidR="005B0968" w:rsidRPr="00A96D2D">
        <w:rPr>
          <w:rFonts w:ascii="Times New Roman" w:hAnsi="Times New Roman"/>
          <w:sz w:val="24"/>
          <w:szCs w:val="24"/>
        </w:rPr>
        <w:t xml:space="preserve">                 </w:t>
      </w: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M</w:t>
      </w:r>
      <w:r w:rsidRPr="00A96D2D">
        <w:rPr>
          <w:rFonts w:ascii="Times New Roman" w:hAnsi="Times New Roman"/>
          <w:sz w:val="24"/>
          <w:szCs w:val="24"/>
          <w:vertAlign w:val="subscript"/>
          <w:lang w:val="en-US"/>
        </w:rPr>
        <w:t>1</w:t>
      </w:r>
      <w:r w:rsidRPr="00A96D2D">
        <w:rPr>
          <w:rFonts w:ascii="Times New Roman" w:hAnsi="Times New Roman"/>
          <w:sz w:val="24"/>
          <w:szCs w:val="24"/>
          <w:lang w:val="en-US"/>
        </w:rPr>
        <w:t>(</w:t>
      </w:r>
      <w:proofErr w:type="gramEnd"/>
      <w:r w:rsidRPr="00A96D2D">
        <w:rPr>
          <w:rFonts w:ascii="Times New Roman" w:hAnsi="Times New Roman"/>
          <w:sz w:val="24"/>
          <w:szCs w:val="24"/>
          <w:lang w:val="en-US"/>
        </w:rPr>
        <w:t>K) = 137.8, M</w:t>
      </w:r>
      <w:r w:rsidRPr="00A96D2D">
        <w:rPr>
          <w:rFonts w:ascii="Times New Roman" w:hAnsi="Times New Roman"/>
          <w:sz w:val="24"/>
          <w:szCs w:val="24"/>
          <w:vertAlign w:val="subscript"/>
          <w:lang w:val="en-US"/>
        </w:rPr>
        <w:t>2</w:t>
      </w:r>
      <w:r w:rsidRPr="00A96D2D">
        <w:rPr>
          <w:rFonts w:ascii="Times New Roman" w:hAnsi="Times New Roman"/>
          <w:sz w:val="24"/>
          <w:szCs w:val="24"/>
          <w:lang w:val="en-US"/>
        </w:rPr>
        <w:t>(K) = 59.6, M</w:t>
      </w:r>
      <w:r w:rsidRPr="00A96D2D">
        <w:rPr>
          <w:rFonts w:ascii="Times New Roman" w:hAnsi="Times New Roman"/>
          <w:sz w:val="24"/>
          <w:szCs w:val="24"/>
          <w:vertAlign w:val="subscript"/>
          <w:lang w:val="en-US"/>
        </w:rPr>
        <w:t>3</w:t>
      </w:r>
      <w:r w:rsidRPr="00A96D2D">
        <w:rPr>
          <w:rFonts w:ascii="Times New Roman" w:hAnsi="Times New Roman"/>
          <w:sz w:val="24"/>
          <w:szCs w:val="24"/>
          <w:lang w:val="en-US"/>
        </w:rPr>
        <w:t xml:space="preserve">(K) =58.6, …       </w:t>
      </w:r>
    </w:p>
    <w:p w:rsidR="00593C26" w:rsidRPr="00A96D2D"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rPr>
        <w:t>и</w:t>
      </w:r>
      <w:r w:rsidRPr="00A96D2D">
        <w:rPr>
          <w:rFonts w:ascii="Times New Roman" w:hAnsi="Times New Roman"/>
          <w:sz w:val="24"/>
          <w:szCs w:val="24"/>
          <w:lang w:val="en-US"/>
        </w:rPr>
        <w:t xml:space="preserve">                     </w:t>
      </w:r>
      <w:r w:rsidR="005B0968" w:rsidRPr="00A96D2D">
        <w:rPr>
          <w:rFonts w:ascii="Times New Roman" w:hAnsi="Times New Roman"/>
          <w:sz w:val="24"/>
          <w:szCs w:val="24"/>
          <w:lang w:val="en-US"/>
        </w:rPr>
        <w:t xml:space="preserve">                </w:t>
      </w:r>
      <w:r w:rsidRPr="00A96D2D">
        <w:rPr>
          <w:rFonts w:ascii="Times New Roman" w:hAnsi="Times New Roman"/>
          <w:sz w:val="24"/>
          <w:szCs w:val="24"/>
          <w:lang w:val="en-US"/>
        </w:rPr>
        <w:t xml:space="preserve"> S</w:t>
      </w:r>
      <w:r w:rsidRPr="00A96D2D">
        <w:rPr>
          <w:rFonts w:ascii="Times New Roman" w:hAnsi="Times New Roman"/>
          <w:sz w:val="24"/>
          <w:szCs w:val="24"/>
          <w:vertAlign w:val="subscript"/>
          <w:lang w:val="en-US"/>
        </w:rPr>
        <w:t>1</w:t>
      </w:r>
      <w:r w:rsidRPr="00A96D2D">
        <w:rPr>
          <w:rFonts w:ascii="Times New Roman" w:hAnsi="Times New Roman"/>
          <w:sz w:val="24"/>
          <w:szCs w:val="24"/>
          <w:lang w:val="en-US"/>
        </w:rPr>
        <w:t>(K) = 12.2, S</w:t>
      </w:r>
      <w:r w:rsidRPr="00A96D2D">
        <w:rPr>
          <w:rFonts w:ascii="Times New Roman" w:hAnsi="Times New Roman"/>
          <w:sz w:val="24"/>
          <w:szCs w:val="24"/>
          <w:vertAlign w:val="subscript"/>
          <w:lang w:val="en-US"/>
        </w:rPr>
        <w:t>2</w:t>
      </w:r>
      <w:r w:rsidRPr="00A96D2D">
        <w:rPr>
          <w:rFonts w:ascii="Times New Roman" w:hAnsi="Times New Roman"/>
          <w:sz w:val="24"/>
          <w:szCs w:val="24"/>
          <w:lang w:val="en-US"/>
        </w:rPr>
        <w:t>(K)= 5.8, S</w:t>
      </w:r>
      <w:r w:rsidRPr="00A96D2D">
        <w:rPr>
          <w:rFonts w:ascii="Times New Roman" w:hAnsi="Times New Roman"/>
          <w:sz w:val="24"/>
          <w:szCs w:val="24"/>
          <w:vertAlign w:val="subscript"/>
          <w:lang w:val="en-US"/>
        </w:rPr>
        <w:t>3</w:t>
      </w:r>
      <w:r w:rsidRPr="00A96D2D">
        <w:rPr>
          <w:rFonts w:ascii="Times New Roman" w:hAnsi="Times New Roman"/>
          <w:sz w:val="24"/>
          <w:szCs w:val="24"/>
          <w:lang w:val="en-US"/>
        </w:rPr>
        <w:t xml:space="preserve">(K) =1.3, …                          </w:t>
      </w:r>
    </w:p>
    <w:p w:rsidR="00593C26" w:rsidRPr="00A96D2D"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lang w:val="en-US"/>
        </w:rPr>
        <w:t xml:space="preserve">                       </w:t>
      </w:r>
      <w:r w:rsidR="005B0968" w:rsidRPr="00A96D2D">
        <w:rPr>
          <w:rFonts w:ascii="Times New Roman" w:hAnsi="Times New Roman"/>
          <w:sz w:val="24"/>
          <w:szCs w:val="24"/>
          <w:lang w:val="en-US"/>
        </w:rPr>
        <w:t xml:space="preserve">                </w:t>
      </w:r>
      <w:r w:rsidRPr="00A96D2D">
        <w:rPr>
          <w:rFonts w:ascii="Times New Roman" w:hAnsi="Times New Roman"/>
          <w:sz w:val="24"/>
          <w:szCs w:val="24"/>
          <w:lang w:val="en-US"/>
        </w:rPr>
        <w:t xml:space="preserve"> </w:t>
      </w:r>
      <w:proofErr w:type="gramStart"/>
      <w:r w:rsidRPr="00A96D2D">
        <w:rPr>
          <w:rFonts w:ascii="Times New Roman" w:hAnsi="Times New Roman"/>
          <w:sz w:val="24"/>
          <w:szCs w:val="24"/>
          <w:lang w:val="en-US"/>
        </w:rPr>
        <w:t>N</w:t>
      </w:r>
      <w:r w:rsidRPr="00A96D2D">
        <w:rPr>
          <w:rFonts w:ascii="Times New Roman" w:hAnsi="Times New Roman"/>
          <w:sz w:val="24"/>
          <w:szCs w:val="24"/>
          <w:vertAlign w:val="subscript"/>
        </w:rPr>
        <w:t>1</w:t>
      </w:r>
      <w:r w:rsidRPr="00A96D2D">
        <w:rPr>
          <w:rFonts w:ascii="Times New Roman" w:hAnsi="Times New Roman"/>
          <w:sz w:val="24"/>
          <w:szCs w:val="24"/>
        </w:rPr>
        <w:t>(</w:t>
      </w:r>
      <w:proofErr w:type="gramEnd"/>
      <w:r w:rsidRPr="00A96D2D">
        <w:rPr>
          <w:rFonts w:ascii="Times New Roman" w:hAnsi="Times New Roman"/>
          <w:sz w:val="24"/>
          <w:szCs w:val="24"/>
          <w:lang w:val="en-US"/>
        </w:rPr>
        <w:t>K</w:t>
      </w:r>
      <w:r w:rsidRPr="00A96D2D">
        <w:rPr>
          <w:rFonts w:ascii="Times New Roman" w:hAnsi="Times New Roman"/>
          <w:sz w:val="24"/>
          <w:szCs w:val="24"/>
        </w:rPr>
        <w:t xml:space="preserve">) = </w:t>
      </w:r>
      <w:r w:rsidRPr="00A96D2D">
        <w:rPr>
          <w:rFonts w:ascii="Times New Roman" w:hAnsi="Times New Roman"/>
          <w:sz w:val="24"/>
          <w:szCs w:val="24"/>
          <w:lang w:val="en-US"/>
        </w:rPr>
        <w:t>N</w:t>
      </w:r>
      <w:r w:rsidRPr="00A96D2D">
        <w:rPr>
          <w:rFonts w:ascii="Times New Roman" w:hAnsi="Times New Roman"/>
          <w:sz w:val="24"/>
          <w:szCs w:val="24"/>
          <w:vertAlign w:val="subscript"/>
        </w:rPr>
        <w:t>2</w:t>
      </w:r>
      <w:r w:rsidRPr="00A96D2D">
        <w:rPr>
          <w:rFonts w:ascii="Times New Roman" w:hAnsi="Times New Roman"/>
          <w:sz w:val="24"/>
          <w:szCs w:val="24"/>
        </w:rPr>
        <w:t>(</w:t>
      </w:r>
      <w:r w:rsidRPr="00A96D2D">
        <w:rPr>
          <w:rFonts w:ascii="Times New Roman" w:hAnsi="Times New Roman"/>
          <w:sz w:val="24"/>
          <w:szCs w:val="24"/>
          <w:lang w:val="en-US"/>
        </w:rPr>
        <w:t>K</w:t>
      </w:r>
      <w:r w:rsidRPr="00A96D2D">
        <w:rPr>
          <w:rFonts w:ascii="Times New Roman" w:hAnsi="Times New Roman"/>
          <w:sz w:val="24"/>
          <w:szCs w:val="24"/>
        </w:rPr>
        <w:t xml:space="preserve">) = </w:t>
      </w:r>
      <w:r w:rsidRPr="00A96D2D">
        <w:rPr>
          <w:rFonts w:ascii="Times New Roman" w:hAnsi="Times New Roman"/>
          <w:sz w:val="24"/>
          <w:szCs w:val="24"/>
          <w:lang w:val="en-US"/>
        </w:rPr>
        <w:t>N</w:t>
      </w:r>
      <w:r w:rsidRPr="00A96D2D">
        <w:rPr>
          <w:rFonts w:ascii="Times New Roman" w:hAnsi="Times New Roman"/>
          <w:sz w:val="24"/>
          <w:szCs w:val="24"/>
          <w:vertAlign w:val="subscript"/>
        </w:rPr>
        <w:t>3</w:t>
      </w:r>
      <w:r w:rsidRPr="00A96D2D">
        <w:rPr>
          <w:rFonts w:ascii="Times New Roman" w:hAnsi="Times New Roman"/>
          <w:sz w:val="24"/>
          <w:szCs w:val="24"/>
        </w:rPr>
        <w:t>(</w:t>
      </w:r>
      <w:r w:rsidRPr="00A96D2D">
        <w:rPr>
          <w:rFonts w:ascii="Times New Roman" w:hAnsi="Times New Roman"/>
          <w:sz w:val="24"/>
          <w:szCs w:val="24"/>
          <w:lang w:val="en-US"/>
        </w:rPr>
        <w:t>K</w:t>
      </w:r>
      <w:r w:rsidRPr="00A96D2D">
        <w:rPr>
          <w:rFonts w:ascii="Times New Roman" w:hAnsi="Times New Roman"/>
          <w:sz w:val="24"/>
          <w:szCs w:val="24"/>
        </w:rPr>
        <w:t>) , = …=20</w:t>
      </w:r>
    </w:p>
    <w:p w:rsidR="00593C26" w:rsidRPr="00A96D2D"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Возникает вопрос: - всегда ли выполняется условие (</w:t>
      </w:r>
      <w:r w:rsidR="00FD1741" w:rsidRPr="00A96D2D">
        <w:rPr>
          <w:rFonts w:ascii="Times New Roman" w:hAnsi="Times New Roman"/>
          <w:sz w:val="24"/>
          <w:szCs w:val="24"/>
        </w:rPr>
        <w:t>7.32</w:t>
      </w:r>
      <w:r w:rsidRPr="00A96D2D">
        <w:rPr>
          <w:rFonts w:ascii="Times New Roman" w:hAnsi="Times New Roman"/>
          <w:sz w:val="24"/>
          <w:szCs w:val="24"/>
        </w:rPr>
        <w:t xml:space="preserve">)? </w:t>
      </w:r>
    </w:p>
    <w:p w:rsidR="00593C26" w:rsidRPr="00A96D2D"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В настоящее время в медицинской науке часто говорят о необходимости введения </w:t>
      </w:r>
      <w:r w:rsidRPr="00A96D2D">
        <w:rPr>
          <w:rFonts w:ascii="Times New Roman" w:hAnsi="Times New Roman"/>
          <w:b/>
          <w:sz w:val="24"/>
          <w:szCs w:val="24"/>
        </w:rPr>
        <w:t>индивидуальных норм</w:t>
      </w:r>
      <w:r w:rsidRPr="00A96D2D">
        <w:rPr>
          <w:rFonts w:ascii="Times New Roman" w:hAnsi="Times New Roman"/>
          <w:sz w:val="24"/>
          <w:szCs w:val="24"/>
        </w:rPr>
        <w:t xml:space="preserve"> человека (Р.М.Баевский, Э.В. Минаков и т.д.). Однако, ввиду отсутствия общепринятого способа определения таких норм, до сих пор продолжают пользоваться общепринятыми статистическими характеристиками нормального состояния человека. Эти характеристики, как известно, устанавливаются путем обследования соответствующих поло – возрастных групп практических здоровых людей.</w:t>
      </w:r>
    </w:p>
    <w:p w:rsidR="00593C26" w:rsidRPr="00A96D2D"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Оперируя статистическими характеристиками нормального состояния человека, тем самым, по сути дела, полагают что</w:t>
      </w:r>
    </w:p>
    <w:p w:rsidR="00593C26" w:rsidRPr="00A96D2D" w:rsidRDefault="00593C26" w:rsidP="006675EB">
      <w:pPr>
        <w:tabs>
          <w:tab w:val="left" w:pos="-426"/>
          <w:tab w:val="left" w:pos="2268"/>
          <w:tab w:val="left" w:pos="3402"/>
          <w:tab w:val="left" w:pos="3544"/>
          <w:tab w:val="left" w:pos="8647"/>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rPr>
        <w:t xml:space="preserve">                  </w:t>
      </w:r>
      <w:r w:rsidR="005B0968"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j0</w:t>
      </w:r>
      <w:r w:rsidRPr="00A96D2D">
        <w:rPr>
          <w:rFonts w:ascii="Times New Roman" w:hAnsi="Times New Roman"/>
          <w:sz w:val="24"/>
          <w:szCs w:val="24"/>
          <w:lang w:val="en-US"/>
        </w:rPr>
        <w:t>(s) = M</w:t>
      </w:r>
      <w:r w:rsidRPr="00A96D2D">
        <w:rPr>
          <w:rFonts w:ascii="Times New Roman" w:hAnsi="Times New Roman"/>
          <w:sz w:val="24"/>
          <w:szCs w:val="24"/>
          <w:vertAlign w:val="subscript"/>
          <w:lang w:val="en-US"/>
        </w:rPr>
        <w:t>j0</w:t>
      </w:r>
      <w:r w:rsidRPr="00A96D2D">
        <w:rPr>
          <w:rFonts w:ascii="Times New Roman" w:hAnsi="Times New Roman"/>
          <w:sz w:val="24"/>
          <w:szCs w:val="24"/>
          <w:lang w:val="en-US"/>
        </w:rPr>
        <w:t>; S</w:t>
      </w:r>
      <w:r w:rsidRPr="00A96D2D">
        <w:rPr>
          <w:rFonts w:ascii="Times New Roman" w:hAnsi="Times New Roman"/>
          <w:sz w:val="24"/>
          <w:szCs w:val="24"/>
          <w:vertAlign w:val="subscript"/>
          <w:lang w:val="en-US"/>
        </w:rPr>
        <w:t>j0</w:t>
      </w:r>
      <w:r w:rsidRPr="00A96D2D">
        <w:rPr>
          <w:rFonts w:ascii="Times New Roman" w:hAnsi="Times New Roman"/>
          <w:sz w:val="24"/>
          <w:szCs w:val="24"/>
          <w:lang w:val="en-US"/>
        </w:rPr>
        <w:t>(s) = S</w:t>
      </w:r>
      <w:r w:rsidRPr="00A96D2D">
        <w:rPr>
          <w:rFonts w:ascii="Times New Roman" w:hAnsi="Times New Roman"/>
          <w:sz w:val="24"/>
          <w:szCs w:val="24"/>
          <w:vertAlign w:val="subscript"/>
          <w:lang w:val="en-US"/>
        </w:rPr>
        <w:t>j0</w:t>
      </w:r>
      <w:r w:rsidRPr="00A96D2D">
        <w:rPr>
          <w:rFonts w:ascii="Times New Roman" w:hAnsi="Times New Roman"/>
          <w:sz w:val="24"/>
          <w:szCs w:val="24"/>
          <w:lang w:val="en-US"/>
        </w:rPr>
        <w:t xml:space="preserve"> </w:t>
      </w:r>
      <w:r w:rsidRPr="00A96D2D">
        <w:rPr>
          <w:rFonts w:ascii="Times New Roman" w:hAnsi="Times New Roman"/>
          <w:sz w:val="24"/>
          <w:szCs w:val="24"/>
        </w:rPr>
        <w:t>и</w:t>
      </w:r>
      <w:r w:rsidRPr="00A96D2D">
        <w:rPr>
          <w:rFonts w:ascii="Times New Roman" w:hAnsi="Times New Roman"/>
          <w:sz w:val="24"/>
          <w:szCs w:val="24"/>
          <w:lang w:val="en-US"/>
        </w:rPr>
        <w:t xml:space="preserve"> N</w:t>
      </w:r>
      <w:r w:rsidRPr="00A96D2D">
        <w:rPr>
          <w:rFonts w:ascii="Times New Roman" w:hAnsi="Times New Roman"/>
          <w:sz w:val="24"/>
          <w:szCs w:val="24"/>
          <w:vertAlign w:val="subscript"/>
          <w:lang w:val="en-US"/>
        </w:rPr>
        <w:t>j0</w:t>
      </w:r>
      <w:r w:rsidRPr="00A96D2D">
        <w:rPr>
          <w:rFonts w:ascii="Times New Roman" w:hAnsi="Times New Roman"/>
          <w:sz w:val="24"/>
          <w:szCs w:val="24"/>
          <w:lang w:val="en-US"/>
        </w:rPr>
        <w:t>(s) = N</w:t>
      </w:r>
      <w:r w:rsidRPr="00A96D2D">
        <w:rPr>
          <w:rFonts w:ascii="Times New Roman" w:hAnsi="Times New Roman"/>
          <w:sz w:val="24"/>
          <w:szCs w:val="24"/>
          <w:vertAlign w:val="subscript"/>
          <w:lang w:val="en-US"/>
        </w:rPr>
        <w:t>j0</w:t>
      </w:r>
      <w:r w:rsidRPr="00A96D2D">
        <w:rPr>
          <w:rFonts w:ascii="Times New Roman" w:hAnsi="Times New Roman"/>
          <w:sz w:val="24"/>
          <w:szCs w:val="24"/>
          <w:lang w:val="en-US"/>
        </w:rPr>
        <w:t>; j = 1</w:t>
      </w:r>
      <w:proofErr w:type="gramStart"/>
      <w:r w:rsidRPr="00A96D2D">
        <w:rPr>
          <w:rFonts w:ascii="Times New Roman" w:hAnsi="Times New Roman"/>
          <w:sz w:val="24"/>
          <w:szCs w:val="24"/>
          <w:lang w:val="en-US"/>
        </w:rPr>
        <w:t>..n</w:t>
      </w:r>
      <w:proofErr w:type="gramEnd"/>
      <w:r w:rsidRPr="00A96D2D">
        <w:rPr>
          <w:rFonts w:ascii="Times New Roman" w:hAnsi="Times New Roman"/>
          <w:sz w:val="24"/>
          <w:szCs w:val="24"/>
          <w:lang w:val="en-US"/>
        </w:rPr>
        <w:t xml:space="preserve">; s = 1..N,             </w:t>
      </w:r>
      <w:r w:rsidR="005B0968" w:rsidRPr="00A96D2D">
        <w:rPr>
          <w:rFonts w:ascii="Times New Roman" w:hAnsi="Times New Roman"/>
          <w:sz w:val="24"/>
          <w:szCs w:val="24"/>
          <w:lang w:val="en-US"/>
        </w:rPr>
        <w:t xml:space="preserve">         </w:t>
      </w:r>
      <w:r w:rsidRPr="00A96D2D">
        <w:rPr>
          <w:rFonts w:ascii="Times New Roman" w:hAnsi="Times New Roman"/>
          <w:sz w:val="24"/>
          <w:szCs w:val="24"/>
          <w:lang w:val="en-US"/>
        </w:rPr>
        <w:t xml:space="preserve"> </w:t>
      </w:r>
      <w:r w:rsidR="006712D6" w:rsidRPr="00A96D2D">
        <w:rPr>
          <w:rFonts w:ascii="Times New Roman" w:hAnsi="Times New Roman"/>
          <w:sz w:val="24"/>
          <w:szCs w:val="24"/>
          <w:lang w:val="en-US"/>
        </w:rPr>
        <w:t>(7.34)</w:t>
      </w:r>
    </w:p>
    <w:p w:rsidR="00593C26" w:rsidRPr="00A96D2D" w:rsidRDefault="00593C26" w:rsidP="006675EB">
      <w:pPr>
        <w:tabs>
          <w:tab w:val="left" w:pos="-426"/>
          <w:tab w:val="left" w:pos="2268"/>
          <w:tab w:val="left" w:pos="3402"/>
          <w:tab w:val="left" w:pos="3544"/>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rPr>
        <w:t>где</w:t>
      </w:r>
    </w:p>
    <w:p w:rsidR="00593C26" w:rsidRPr="00A96D2D" w:rsidRDefault="00593C26" w:rsidP="006675EB">
      <w:pPr>
        <w:tabs>
          <w:tab w:val="left" w:pos="-426"/>
          <w:tab w:val="left" w:pos="2268"/>
          <w:tab w:val="left" w:pos="3402"/>
          <w:tab w:val="left" w:pos="3544"/>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lang w:val="en-US"/>
        </w:rPr>
        <w:t xml:space="preserve">               </w:t>
      </w:r>
      <w:r w:rsidR="005B0968" w:rsidRPr="00A96D2D">
        <w:rPr>
          <w:rFonts w:ascii="Times New Roman" w:hAnsi="Times New Roman"/>
          <w:sz w:val="24"/>
          <w:szCs w:val="24"/>
          <w:lang w:val="en-US"/>
        </w:rPr>
        <w:t xml:space="preserve">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(s) = S</w:t>
      </w:r>
      <w:r w:rsidRPr="00A96D2D">
        <w:rPr>
          <w:rFonts w:ascii="Times New Roman" w:hAnsi="Times New Roman"/>
          <w:sz w:val="24"/>
          <w:szCs w:val="24"/>
          <w:vertAlign w:val="subscript"/>
          <w:lang w:val="en-US"/>
        </w:rPr>
        <w:t>j0</w:t>
      </w:r>
      <w:r w:rsidRPr="00A96D2D">
        <w:rPr>
          <w:rFonts w:ascii="Times New Roman" w:hAnsi="Times New Roman"/>
          <w:sz w:val="24"/>
          <w:szCs w:val="24"/>
          <w:lang w:val="en-US"/>
        </w:rPr>
        <w:t xml:space="preserve"> </w:t>
      </w:r>
      <w:r w:rsidRPr="00A96D2D">
        <w:rPr>
          <w:rFonts w:ascii="Times New Roman" w:hAnsi="Times New Roman"/>
          <w:sz w:val="24"/>
          <w:szCs w:val="24"/>
        </w:rPr>
        <w:t>и</w:t>
      </w:r>
      <w:r w:rsidRPr="00A96D2D">
        <w:rPr>
          <w:rFonts w:ascii="Times New Roman" w:hAnsi="Times New Roman"/>
          <w:sz w:val="24"/>
          <w:szCs w:val="24"/>
          <w:lang w:val="en-US"/>
        </w:rPr>
        <w:t xml:space="preserve"> N</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(s) = N</w:t>
      </w:r>
      <w:r w:rsidRPr="00A96D2D">
        <w:rPr>
          <w:rFonts w:ascii="Times New Roman" w:hAnsi="Times New Roman"/>
          <w:sz w:val="24"/>
          <w:szCs w:val="24"/>
          <w:vertAlign w:val="subscript"/>
          <w:lang w:val="en-US"/>
        </w:rPr>
        <w:t>j0</w:t>
      </w:r>
      <w:r w:rsidRPr="00A96D2D">
        <w:rPr>
          <w:rFonts w:ascii="Times New Roman" w:hAnsi="Times New Roman"/>
          <w:sz w:val="24"/>
          <w:szCs w:val="24"/>
          <w:lang w:val="en-US"/>
        </w:rPr>
        <w:t xml:space="preserve"> </w:t>
      </w:r>
      <w:r w:rsidRPr="00A96D2D">
        <w:rPr>
          <w:rFonts w:ascii="Times New Roman" w:hAnsi="Times New Roman"/>
          <w:sz w:val="24"/>
          <w:szCs w:val="24"/>
        </w:rPr>
        <w:t>при</w:t>
      </w:r>
      <w:r w:rsidRPr="00A96D2D">
        <w:rPr>
          <w:rFonts w:ascii="Times New Roman" w:hAnsi="Times New Roman"/>
          <w:sz w:val="24"/>
          <w:szCs w:val="24"/>
          <w:lang w:val="en-US"/>
        </w:rPr>
        <w:t xml:space="preserve"> s = S </w:t>
      </w:r>
      <w:r w:rsidRPr="00A96D2D">
        <w:rPr>
          <w:rFonts w:ascii="Times New Roman" w:hAnsi="Times New Roman"/>
          <w:sz w:val="24"/>
          <w:szCs w:val="24"/>
        </w:rPr>
        <w:t>и</w:t>
      </w:r>
      <w:r w:rsidRPr="00A96D2D">
        <w:rPr>
          <w:rFonts w:ascii="Times New Roman" w:hAnsi="Times New Roman"/>
          <w:sz w:val="24"/>
          <w:szCs w:val="24"/>
          <w:lang w:val="en-US"/>
        </w:rPr>
        <w:t xml:space="preserve"> P = P</w:t>
      </w:r>
      <w:r w:rsidRPr="00A96D2D">
        <w:rPr>
          <w:rFonts w:ascii="Times New Roman" w:hAnsi="Times New Roman"/>
          <w:sz w:val="24"/>
          <w:szCs w:val="24"/>
          <w:vertAlign w:val="subscript"/>
          <w:lang w:val="en-US"/>
        </w:rPr>
        <w:t>0</w:t>
      </w:r>
      <w:r w:rsidRPr="00A96D2D">
        <w:rPr>
          <w:rFonts w:ascii="Times New Roman" w:hAnsi="Times New Roman"/>
          <w:sz w:val="24"/>
          <w:szCs w:val="24"/>
          <w:lang w:val="en-US"/>
        </w:rPr>
        <w:t>; j = 1</w:t>
      </w:r>
      <w:proofErr w:type="gramStart"/>
      <w:r w:rsidRPr="00A96D2D">
        <w:rPr>
          <w:rFonts w:ascii="Times New Roman" w:hAnsi="Times New Roman"/>
          <w:sz w:val="24"/>
          <w:szCs w:val="24"/>
          <w:lang w:val="en-US"/>
        </w:rPr>
        <w:t>..n</w:t>
      </w:r>
      <w:proofErr w:type="gramEnd"/>
      <w:r w:rsidRPr="00A96D2D">
        <w:rPr>
          <w:rFonts w:ascii="Times New Roman" w:hAnsi="Times New Roman"/>
          <w:sz w:val="24"/>
          <w:szCs w:val="24"/>
          <w:lang w:val="en-US"/>
        </w:rPr>
        <w:t>; s = s</w:t>
      </w:r>
      <w:r w:rsidRPr="00A96D2D">
        <w:rPr>
          <w:rFonts w:ascii="Times New Roman" w:hAnsi="Times New Roman"/>
          <w:sz w:val="24"/>
          <w:szCs w:val="24"/>
          <w:vertAlign w:val="subscript"/>
          <w:lang w:val="en-US"/>
        </w:rPr>
        <w:t>0</w:t>
      </w:r>
      <w:r w:rsidRPr="00A96D2D">
        <w:rPr>
          <w:rFonts w:ascii="Times New Roman" w:hAnsi="Times New Roman"/>
          <w:sz w:val="24"/>
          <w:szCs w:val="24"/>
          <w:lang w:val="en-US"/>
        </w:rPr>
        <w:t>; s</w:t>
      </w:r>
      <w:r w:rsidRPr="00A96D2D">
        <w:rPr>
          <w:rFonts w:ascii="Times New Roman" w:hAnsi="Times New Roman"/>
          <w:sz w:val="24"/>
          <w:szCs w:val="24"/>
          <w:vertAlign w:val="subscript"/>
          <w:lang w:val="en-US"/>
        </w:rPr>
        <w:t>0</w:t>
      </w:r>
      <w:r w:rsidRPr="00A96D2D">
        <w:rPr>
          <w:rFonts w:ascii="Times New Roman" w:hAnsi="Times New Roman"/>
          <w:sz w:val="24"/>
          <w:szCs w:val="24"/>
          <w:lang w:val="en-US"/>
        </w:rPr>
        <w:t xml:space="preserve"> = 1..N</w:t>
      </w:r>
    </w:p>
    <w:p w:rsidR="00593C26" w:rsidRPr="00A96D2D" w:rsidRDefault="00593C26" w:rsidP="006675EB">
      <w:pPr>
        <w:tabs>
          <w:tab w:val="left" w:pos="-426"/>
          <w:tab w:val="left" w:pos="2268"/>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Так делают не только в медицинской науке, а всюду, где пользуются современными методами математической статистики. Так, что рассмотренный нами выше случай является не исключением, а правилом. Это общепринятая практика!</w:t>
      </w:r>
    </w:p>
    <w:p w:rsidR="00593C26" w:rsidRPr="00A96D2D"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Из (</w:t>
      </w:r>
      <w:r w:rsidR="00003CDD" w:rsidRPr="00A96D2D">
        <w:rPr>
          <w:rFonts w:ascii="Times New Roman" w:hAnsi="Times New Roman"/>
          <w:sz w:val="24"/>
          <w:szCs w:val="24"/>
        </w:rPr>
        <w:t>7.</w:t>
      </w:r>
      <w:r w:rsidRPr="00A96D2D">
        <w:rPr>
          <w:rFonts w:ascii="Times New Roman" w:hAnsi="Times New Roman"/>
          <w:sz w:val="24"/>
          <w:szCs w:val="24"/>
        </w:rPr>
        <w:t>9) и (</w:t>
      </w:r>
      <w:r w:rsidR="00003CDD" w:rsidRPr="00A96D2D">
        <w:rPr>
          <w:rFonts w:ascii="Times New Roman" w:hAnsi="Times New Roman"/>
          <w:sz w:val="24"/>
          <w:szCs w:val="24"/>
        </w:rPr>
        <w:t>7.34</w:t>
      </w:r>
      <w:r w:rsidRPr="00A96D2D">
        <w:rPr>
          <w:rFonts w:ascii="Times New Roman" w:hAnsi="Times New Roman"/>
          <w:sz w:val="24"/>
          <w:szCs w:val="24"/>
        </w:rPr>
        <w:t>) имеем</w:t>
      </w:r>
    </w:p>
    <w:p w:rsidR="00593C26" w:rsidRPr="00A96D2D" w:rsidRDefault="00593C26"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5B0968" w:rsidRPr="00A96D2D">
        <w:rPr>
          <w:rFonts w:ascii="Times New Roman" w:hAnsi="Times New Roman"/>
          <w:sz w:val="24"/>
          <w:szCs w:val="24"/>
        </w:rPr>
        <w:t xml:space="preserve">    </w:t>
      </w:r>
      <w:r w:rsidRPr="00A96D2D">
        <w:rPr>
          <w:rFonts w:ascii="Times New Roman" w:hAnsi="Times New Roman"/>
          <w:sz w:val="24"/>
          <w:szCs w:val="24"/>
        </w:rPr>
        <w:t xml:space="preserve">  </w:t>
      </w:r>
      <w:r w:rsidRPr="00A96D2D">
        <w:rPr>
          <w:rFonts w:ascii="Times New Roman" w:hAnsi="Times New Roman"/>
          <w:sz w:val="24"/>
          <w:szCs w:val="24"/>
          <w:lang w:val="en-US"/>
        </w:rPr>
        <w:t>P</w:t>
      </w:r>
      <w:r w:rsidRPr="00A96D2D">
        <w:rPr>
          <w:rFonts w:ascii="Times New Roman" w:hAnsi="Times New Roman"/>
          <w:sz w:val="24"/>
          <w:szCs w:val="24"/>
        </w:rPr>
        <w:t xml:space="preserve"> = </w:t>
      </w:r>
      <w:r w:rsidRPr="00A96D2D">
        <w:rPr>
          <w:rFonts w:ascii="Times New Roman" w:hAnsi="Times New Roman"/>
          <w:sz w:val="24"/>
          <w:szCs w:val="24"/>
          <w:lang w:val="en-US"/>
        </w:rPr>
        <w:t>P</w:t>
      </w:r>
      <w:r w:rsidRPr="00A96D2D">
        <w:rPr>
          <w:rFonts w:ascii="Times New Roman" w:hAnsi="Times New Roman"/>
          <w:sz w:val="24"/>
          <w:szCs w:val="24"/>
          <w:vertAlign w:val="subscript"/>
        </w:rPr>
        <w:t>0</w:t>
      </w:r>
      <w:r w:rsidRPr="00A96D2D">
        <w:rPr>
          <w:rFonts w:ascii="Times New Roman" w:hAnsi="Times New Roman"/>
          <w:sz w:val="24"/>
          <w:szCs w:val="24"/>
        </w:rPr>
        <w:t xml:space="preserve"> при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и </w:t>
      </w:r>
      <w:r w:rsidRPr="00A96D2D">
        <w:rPr>
          <w:rFonts w:ascii="Times New Roman" w:hAnsi="Times New Roman"/>
          <w:sz w:val="24"/>
          <w:szCs w:val="24"/>
          <w:lang w:val="en-US"/>
        </w:rPr>
        <w:t>N</w:t>
      </w:r>
      <w:r w:rsidRPr="00A96D2D">
        <w:rPr>
          <w:rFonts w:ascii="Times New Roman" w:hAnsi="Times New Roman"/>
          <w:sz w:val="24"/>
          <w:szCs w:val="24"/>
          <w:vertAlign w:val="subscript"/>
          <w:lang w:val="en-US"/>
        </w:rPr>
        <w:t>j</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 </w:t>
      </w:r>
      <w:r w:rsidR="002653A8" w:rsidRPr="00A96D2D">
        <w:rPr>
          <w:rFonts w:ascii="Times New Roman" w:hAnsi="Times New Roman"/>
          <w:sz w:val="24"/>
          <w:szCs w:val="24"/>
          <w:lang w:val="en-US"/>
        </w:rPr>
        <w:t>N</w:t>
      </w:r>
      <w:r w:rsidR="002653A8"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w:t>
      </w:r>
    </w:p>
    <w:p w:rsidR="00593C26" w:rsidRPr="00A96D2D" w:rsidRDefault="00593C26" w:rsidP="006675EB">
      <w:pPr>
        <w:tabs>
          <w:tab w:val="left" w:pos="-426"/>
          <w:tab w:val="left" w:pos="1276"/>
          <w:tab w:val="left" w:pos="3402"/>
          <w:tab w:val="left" w:pos="3544"/>
          <w:tab w:val="left" w:pos="8647"/>
          <w:tab w:val="left" w:pos="8789"/>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5B0968" w:rsidRPr="00A96D2D">
        <w:rPr>
          <w:rFonts w:ascii="Times New Roman" w:hAnsi="Times New Roman"/>
          <w:sz w:val="24"/>
          <w:szCs w:val="24"/>
        </w:rPr>
        <w:t xml:space="preserve">                    </w:t>
      </w:r>
      <w:r w:rsidRPr="00A96D2D">
        <w:rPr>
          <w:rFonts w:ascii="Times New Roman" w:hAnsi="Times New Roman"/>
          <w:sz w:val="24"/>
          <w:szCs w:val="24"/>
        </w:rPr>
        <w:t xml:space="preserve">для всех </w:t>
      </w:r>
      <w:r w:rsidRPr="00A96D2D">
        <w:rPr>
          <w:rFonts w:ascii="Times New Roman" w:hAnsi="Times New Roman"/>
          <w:sz w:val="24"/>
          <w:szCs w:val="24"/>
          <w:lang w:val="en-US"/>
        </w:rPr>
        <w:t>j</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 xml:space="preserve"> и </w:t>
      </w:r>
      <w:r w:rsidRPr="00A96D2D">
        <w:rPr>
          <w:rFonts w:ascii="Times New Roman" w:hAnsi="Times New Roman"/>
          <w:sz w:val="24"/>
          <w:szCs w:val="24"/>
          <w:lang w:val="en-US"/>
        </w:rPr>
        <w:t>s</w:t>
      </w:r>
      <w:r w:rsidRPr="00A96D2D">
        <w:rPr>
          <w:rFonts w:ascii="Times New Roman" w:hAnsi="Times New Roman"/>
          <w:sz w:val="24"/>
          <w:szCs w:val="24"/>
        </w:rPr>
        <w:t xml:space="preserve"> = 1..</w:t>
      </w:r>
      <w:r w:rsidRPr="00A96D2D">
        <w:rPr>
          <w:rFonts w:ascii="Times New Roman" w:hAnsi="Times New Roman"/>
          <w:sz w:val="24"/>
          <w:szCs w:val="24"/>
          <w:lang w:val="en-US"/>
        </w:rPr>
        <w:t>N</w:t>
      </w:r>
      <w:r w:rsidR="005B0968" w:rsidRPr="00A96D2D">
        <w:rPr>
          <w:rFonts w:ascii="Times New Roman" w:hAnsi="Times New Roman"/>
          <w:sz w:val="24"/>
          <w:szCs w:val="24"/>
        </w:rPr>
        <w:t xml:space="preserve">               </w:t>
      </w:r>
      <w:r w:rsidR="006712D6" w:rsidRPr="00A96D2D">
        <w:rPr>
          <w:rFonts w:ascii="Times New Roman" w:hAnsi="Times New Roman"/>
          <w:sz w:val="24"/>
          <w:szCs w:val="24"/>
        </w:rPr>
        <w:t>(7.35)</w:t>
      </w:r>
    </w:p>
    <w:p w:rsidR="00593C26" w:rsidRPr="00A96D2D" w:rsidRDefault="00593C26"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Следовательно, если </w:t>
      </w:r>
    </w:p>
    <w:p w:rsidR="00593C26" w:rsidRPr="00A96D2D" w:rsidRDefault="00593C26"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2653A8" w:rsidRPr="00A96D2D">
        <w:rPr>
          <w:rFonts w:ascii="Times New Roman" w:hAnsi="Times New Roman"/>
          <w:sz w:val="24"/>
          <w:szCs w:val="24"/>
        </w:rPr>
        <w:t xml:space="preserve">          </w:t>
      </w: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и </w:t>
      </w:r>
      <w:r w:rsidRPr="00A96D2D">
        <w:rPr>
          <w:rFonts w:ascii="Times New Roman" w:hAnsi="Times New Roman"/>
          <w:sz w:val="24"/>
          <w:szCs w:val="24"/>
          <w:lang w:val="en-US"/>
        </w:rPr>
        <w:t>N</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proofErr w:type="gramStart"/>
      <w:r w:rsidRPr="00A96D2D">
        <w:rPr>
          <w:rFonts w:ascii="Times New Roman" w:hAnsi="Times New Roman"/>
          <w:sz w:val="24"/>
          <w:szCs w:val="24"/>
        </w:rPr>
        <w:t>..</w:t>
      </w:r>
      <w:r w:rsidRPr="00A96D2D">
        <w:rPr>
          <w:rFonts w:ascii="Times New Roman" w:hAnsi="Times New Roman"/>
          <w:sz w:val="24"/>
          <w:szCs w:val="24"/>
          <w:lang w:val="en-US"/>
        </w:rPr>
        <w:t>n</w:t>
      </w:r>
      <w:proofErr w:type="gramEnd"/>
      <w:r w:rsidRPr="00A96D2D">
        <w:rPr>
          <w:rFonts w:ascii="Times New Roman" w:hAnsi="Times New Roman"/>
          <w:sz w:val="24"/>
          <w:szCs w:val="24"/>
        </w:rPr>
        <w:t xml:space="preserve"> </w:t>
      </w:r>
    </w:p>
    <w:p w:rsidR="00593C26" w:rsidRPr="00A96D2D" w:rsidRDefault="00593C26"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lastRenderedPageBreak/>
        <w:t>действительно служат статистическими характеристиками возможного общего нормального состояния всех объектов управления</w:t>
      </w:r>
    </w:p>
    <w:p w:rsidR="00593C26" w:rsidRPr="00A96D2D" w:rsidRDefault="00593C26"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5B0968" w:rsidRPr="00A96D2D">
        <w:rPr>
          <w:rFonts w:ascii="Times New Roman" w:hAnsi="Times New Roman"/>
          <w:sz w:val="24"/>
          <w:szCs w:val="24"/>
        </w:rPr>
        <w:t xml:space="preserve">            </w:t>
      </w:r>
      <w:r w:rsidR="002653A8" w:rsidRPr="00A96D2D">
        <w:rPr>
          <w:rFonts w:ascii="Times New Roman" w:hAnsi="Times New Roman"/>
          <w:sz w:val="24"/>
          <w:szCs w:val="24"/>
        </w:rPr>
        <w:t xml:space="preserve">  </w:t>
      </w:r>
      <w:r w:rsidRPr="00A96D2D">
        <w:rPr>
          <w:rFonts w:ascii="Times New Roman" w:hAnsi="Times New Roman"/>
          <w:sz w:val="24"/>
          <w:szCs w:val="24"/>
        </w:rPr>
        <w:t xml:space="preserve"> </w:t>
      </w:r>
      <w:r w:rsidRPr="00A96D2D">
        <w:rPr>
          <w:rFonts w:ascii="Times New Roman" w:hAnsi="Times New Roman"/>
          <w:sz w:val="24"/>
          <w:szCs w:val="24"/>
          <w:lang w:val="en-US"/>
        </w:rPr>
        <w:t>s</w:t>
      </w:r>
      <w:r w:rsidRPr="00A96D2D">
        <w:rPr>
          <w:rFonts w:ascii="Times New Roman" w:hAnsi="Times New Roman"/>
          <w:sz w:val="24"/>
          <w:szCs w:val="24"/>
        </w:rPr>
        <w:t xml:space="preserve"> = 1</w:t>
      </w:r>
      <w:proofErr w:type="gramStart"/>
      <w:r w:rsidRPr="00A96D2D">
        <w:rPr>
          <w:rFonts w:ascii="Times New Roman" w:hAnsi="Times New Roman"/>
          <w:sz w:val="24"/>
          <w:szCs w:val="24"/>
        </w:rPr>
        <w:t>..</w:t>
      </w:r>
      <w:r w:rsidRPr="00A96D2D">
        <w:rPr>
          <w:rFonts w:ascii="Times New Roman" w:hAnsi="Times New Roman"/>
          <w:sz w:val="24"/>
          <w:szCs w:val="24"/>
          <w:lang w:val="en-US"/>
        </w:rPr>
        <w:t>N</w:t>
      </w:r>
      <w:proofErr w:type="gramEnd"/>
      <w:r w:rsidRPr="00A96D2D">
        <w:rPr>
          <w:rFonts w:ascii="Times New Roman" w:hAnsi="Times New Roman"/>
          <w:sz w:val="24"/>
          <w:szCs w:val="24"/>
        </w:rPr>
        <w:t xml:space="preserve">, </w:t>
      </w:r>
    </w:p>
    <w:p w:rsidR="00593C26" w:rsidRPr="00A96D2D" w:rsidRDefault="00593C26"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то, в том случае когда</w:t>
      </w:r>
    </w:p>
    <w:p w:rsidR="00593C26" w:rsidRPr="00A96D2D" w:rsidRDefault="00593C26" w:rsidP="006675EB">
      <w:pPr>
        <w:tabs>
          <w:tab w:val="left" w:pos="-426"/>
          <w:tab w:val="left" w:pos="1276"/>
          <w:tab w:val="left" w:pos="3402"/>
          <w:tab w:val="left" w:pos="3544"/>
          <w:tab w:val="left" w:pos="8647"/>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5B0968" w:rsidRPr="00A96D2D">
        <w:rPr>
          <w:rFonts w:ascii="Times New Roman" w:hAnsi="Times New Roman"/>
          <w:sz w:val="24"/>
          <w:szCs w:val="24"/>
        </w:rPr>
        <w:t xml:space="preserve">                      </w:t>
      </w: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и </w:t>
      </w:r>
      <w:r w:rsidRPr="00A96D2D">
        <w:rPr>
          <w:rFonts w:ascii="Times New Roman" w:hAnsi="Times New Roman"/>
          <w:sz w:val="24"/>
          <w:szCs w:val="24"/>
          <w:lang w:val="en-US"/>
        </w:rPr>
        <w:t>N</w:t>
      </w:r>
      <w:r w:rsidRPr="00A96D2D">
        <w:rPr>
          <w:rFonts w:ascii="Times New Roman" w:hAnsi="Times New Roman"/>
          <w:sz w:val="24"/>
          <w:szCs w:val="24"/>
          <w:vertAlign w:val="subscript"/>
          <w:lang w:val="en-US"/>
        </w:rPr>
        <w:t>j</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 </w:t>
      </w:r>
      <w:r w:rsidRPr="00A96D2D">
        <w:rPr>
          <w:rFonts w:ascii="Times New Roman" w:hAnsi="Times New Roman"/>
          <w:sz w:val="24"/>
          <w:szCs w:val="24"/>
          <w:lang w:val="en-US"/>
        </w:rPr>
        <w:t>N</w:t>
      </w:r>
      <w:r w:rsidRPr="00A96D2D">
        <w:rPr>
          <w:rFonts w:ascii="Times New Roman" w:hAnsi="Times New Roman"/>
          <w:sz w:val="24"/>
          <w:szCs w:val="24"/>
          <w:vertAlign w:val="subscript"/>
        </w:rPr>
        <w:t>0</w:t>
      </w:r>
      <w:r w:rsidRPr="00A96D2D">
        <w:rPr>
          <w:rFonts w:ascii="Times New Roman" w:hAnsi="Times New Roman"/>
          <w:sz w:val="24"/>
          <w:szCs w:val="24"/>
        </w:rPr>
        <w:t xml:space="preserve"> для всех </w:t>
      </w:r>
      <w:r w:rsidRPr="00A96D2D">
        <w:rPr>
          <w:rFonts w:ascii="Times New Roman" w:hAnsi="Times New Roman"/>
          <w:sz w:val="24"/>
          <w:szCs w:val="24"/>
          <w:lang w:val="en-US"/>
        </w:rPr>
        <w:t>j</w:t>
      </w:r>
      <w:r w:rsidRPr="00A96D2D">
        <w:rPr>
          <w:rFonts w:ascii="Times New Roman" w:hAnsi="Times New Roman"/>
          <w:sz w:val="24"/>
          <w:szCs w:val="24"/>
        </w:rPr>
        <w:t xml:space="preserve"> = 1</w:t>
      </w:r>
      <w:proofErr w:type="gramStart"/>
      <w:r w:rsidRPr="00A96D2D">
        <w:rPr>
          <w:rFonts w:ascii="Times New Roman" w:hAnsi="Times New Roman"/>
          <w:sz w:val="24"/>
          <w:szCs w:val="24"/>
        </w:rPr>
        <w:t>..</w:t>
      </w:r>
      <w:r w:rsidRPr="00A96D2D">
        <w:rPr>
          <w:rFonts w:ascii="Times New Roman" w:hAnsi="Times New Roman"/>
          <w:sz w:val="24"/>
          <w:szCs w:val="24"/>
          <w:lang w:val="en-US"/>
        </w:rPr>
        <w:t>n</w:t>
      </w:r>
      <w:proofErr w:type="gramEnd"/>
      <w:r w:rsidRPr="00A96D2D">
        <w:rPr>
          <w:rFonts w:ascii="Times New Roman" w:hAnsi="Times New Roman"/>
          <w:sz w:val="24"/>
          <w:szCs w:val="24"/>
        </w:rPr>
        <w:t xml:space="preserve"> и</w:t>
      </w:r>
      <w:r w:rsidR="005B0968" w:rsidRPr="00A96D2D">
        <w:rPr>
          <w:rFonts w:ascii="Times New Roman" w:hAnsi="Times New Roman"/>
          <w:sz w:val="24"/>
          <w:szCs w:val="24"/>
        </w:rPr>
        <w:t xml:space="preserve"> </w:t>
      </w:r>
      <w:r w:rsidR="005B0968" w:rsidRPr="00A96D2D">
        <w:rPr>
          <w:rFonts w:ascii="Times New Roman" w:hAnsi="Times New Roman"/>
          <w:sz w:val="24"/>
          <w:szCs w:val="24"/>
          <w:lang w:val="en-US"/>
        </w:rPr>
        <w:t>s</w:t>
      </w:r>
      <w:r w:rsidR="005B0968" w:rsidRPr="00A96D2D">
        <w:rPr>
          <w:rFonts w:ascii="Times New Roman" w:hAnsi="Times New Roman"/>
          <w:sz w:val="24"/>
          <w:szCs w:val="24"/>
        </w:rPr>
        <w:t xml:space="preserve"> = 1..</w:t>
      </w:r>
      <w:r w:rsidR="005B0968" w:rsidRPr="00A96D2D">
        <w:rPr>
          <w:rFonts w:ascii="Times New Roman" w:hAnsi="Times New Roman"/>
          <w:sz w:val="24"/>
          <w:szCs w:val="24"/>
          <w:lang w:val="en-US"/>
        </w:rPr>
        <w:t>N</w:t>
      </w:r>
      <w:r w:rsidR="005B0968" w:rsidRPr="00A96D2D">
        <w:rPr>
          <w:rFonts w:ascii="Times New Roman" w:hAnsi="Times New Roman"/>
          <w:sz w:val="24"/>
          <w:szCs w:val="24"/>
        </w:rPr>
        <w:t xml:space="preserve">,                </w:t>
      </w:r>
      <w:r w:rsidR="006712D6" w:rsidRPr="00A96D2D">
        <w:rPr>
          <w:rFonts w:ascii="Times New Roman" w:hAnsi="Times New Roman"/>
          <w:sz w:val="24"/>
          <w:szCs w:val="24"/>
        </w:rPr>
        <w:t>(7.36)</w:t>
      </w:r>
    </w:p>
    <w:p w:rsidR="00593C26" w:rsidRPr="00A96D2D" w:rsidRDefault="00593C26"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C768C9" w:rsidRPr="00A96D2D">
        <w:rPr>
          <w:rFonts w:ascii="Times New Roman" w:hAnsi="Times New Roman"/>
          <w:sz w:val="24"/>
          <w:szCs w:val="24"/>
        </w:rPr>
        <w:t>согласно (7.35</w:t>
      </w:r>
      <w:r w:rsidRPr="00A96D2D">
        <w:rPr>
          <w:rFonts w:ascii="Times New Roman" w:hAnsi="Times New Roman"/>
          <w:sz w:val="24"/>
          <w:szCs w:val="24"/>
        </w:rPr>
        <w:t>), должно выполняться условие (</w:t>
      </w:r>
      <w:r w:rsidR="00C768C9" w:rsidRPr="00A96D2D">
        <w:rPr>
          <w:rFonts w:ascii="Times New Roman" w:hAnsi="Times New Roman"/>
          <w:sz w:val="24"/>
          <w:szCs w:val="24"/>
        </w:rPr>
        <w:t>7.</w:t>
      </w:r>
      <w:r w:rsidRPr="00A96D2D">
        <w:rPr>
          <w:rFonts w:ascii="Times New Roman" w:hAnsi="Times New Roman"/>
          <w:sz w:val="24"/>
          <w:szCs w:val="24"/>
        </w:rPr>
        <w:t xml:space="preserve">16). Это условие, в частности, должно выполняться и для изучаемых нами трех групп людей. Точнее, если величины </w:t>
      </w:r>
    </w:p>
    <w:p w:rsidR="00593C26" w:rsidRPr="00A96D2D" w:rsidRDefault="00593C26" w:rsidP="006675EB">
      <w:pPr>
        <w:tabs>
          <w:tab w:val="left" w:pos="-426"/>
          <w:tab w:val="left" w:pos="1276"/>
          <w:tab w:val="left" w:pos="3261"/>
          <w:tab w:val="left" w:pos="3544"/>
          <w:tab w:val="left" w:pos="8647"/>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5B0968"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и </w:t>
      </w:r>
      <w:r w:rsidRPr="00A96D2D">
        <w:rPr>
          <w:rFonts w:ascii="Times New Roman" w:hAnsi="Times New Roman"/>
          <w:sz w:val="24"/>
          <w:szCs w:val="24"/>
          <w:lang w:val="en-US"/>
        </w:rPr>
        <w:t>N</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proofErr w:type="gramStart"/>
      <w:r w:rsidRPr="00A96D2D">
        <w:rPr>
          <w:rFonts w:ascii="Times New Roman" w:hAnsi="Times New Roman"/>
          <w:sz w:val="24"/>
          <w:szCs w:val="24"/>
        </w:rPr>
        <w:t>..9</w:t>
      </w:r>
      <w:proofErr w:type="gramEnd"/>
      <w:r w:rsidRPr="00A96D2D">
        <w:rPr>
          <w:rFonts w:ascii="Times New Roman" w:hAnsi="Times New Roman"/>
          <w:sz w:val="24"/>
          <w:szCs w:val="24"/>
        </w:rPr>
        <w:t xml:space="preserve">                                         </w:t>
      </w:r>
      <w:r w:rsidR="005B0968" w:rsidRPr="00A96D2D">
        <w:rPr>
          <w:rFonts w:ascii="Times New Roman" w:hAnsi="Times New Roman"/>
          <w:sz w:val="24"/>
          <w:szCs w:val="24"/>
        </w:rPr>
        <w:t xml:space="preserve">                 </w:t>
      </w:r>
      <w:r w:rsidR="006712D6" w:rsidRPr="00A96D2D">
        <w:rPr>
          <w:rFonts w:ascii="Times New Roman" w:hAnsi="Times New Roman"/>
          <w:sz w:val="24"/>
          <w:szCs w:val="24"/>
        </w:rPr>
        <w:t>(7.37)</w:t>
      </w:r>
    </w:p>
    <w:p w:rsidR="00593C26" w:rsidRPr="00A96D2D" w:rsidRDefault="00593C26"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действительно служат в качестве общих статистических характеристик возможного общего нормального состояния этих трех групп людей, то в том случае, когда</w:t>
      </w:r>
    </w:p>
    <w:p w:rsidR="00593C26" w:rsidRPr="00A96D2D" w:rsidRDefault="00593C26" w:rsidP="006675EB">
      <w:pPr>
        <w:tabs>
          <w:tab w:val="left" w:pos="-426"/>
          <w:tab w:val="left" w:pos="1276"/>
          <w:tab w:val="left" w:pos="3402"/>
          <w:tab w:val="left" w:pos="3544"/>
          <w:tab w:val="left" w:pos="8647"/>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5B0968"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и </w:t>
      </w:r>
      <w:r w:rsidRPr="00A96D2D">
        <w:rPr>
          <w:rFonts w:ascii="Times New Roman" w:hAnsi="Times New Roman"/>
          <w:sz w:val="24"/>
          <w:szCs w:val="24"/>
          <w:lang w:val="en-US"/>
        </w:rPr>
        <w:t>N</w:t>
      </w:r>
      <w:r w:rsidRPr="00A96D2D">
        <w:rPr>
          <w:rFonts w:ascii="Times New Roman" w:hAnsi="Times New Roman"/>
          <w:sz w:val="24"/>
          <w:szCs w:val="24"/>
          <w:vertAlign w:val="subscript"/>
          <w:lang w:val="en-US"/>
        </w:rPr>
        <w:t>j</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 </w:t>
      </w:r>
      <w:r w:rsidRPr="00A96D2D">
        <w:rPr>
          <w:rFonts w:ascii="Times New Roman" w:hAnsi="Times New Roman"/>
          <w:sz w:val="24"/>
          <w:szCs w:val="24"/>
          <w:lang w:val="en-US"/>
        </w:rPr>
        <w:t>N</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 xml:space="preserve"> для всех </w:t>
      </w:r>
      <w:r w:rsidRPr="00A96D2D">
        <w:rPr>
          <w:rFonts w:ascii="Times New Roman" w:hAnsi="Times New Roman"/>
          <w:sz w:val="24"/>
          <w:szCs w:val="24"/>
          <w:lang w:val="en-US"/>
        </w:rPr>
        <w:t>j</w:t>
      </w:r>
      <w:r w:rsidRPr="00A96D2D">
        <w:rPr>
          <w:rFonts w:ascii="Times New Roman" w:hAnsi="Times New Roman"/>
          <w:sz w:val="24"/>
          <w:szCs w:val="24"/>
        </w:rPr>
        <w:t xml:space="preserve"> = 1</w:t>
      </w:r>
      <w:proofErr w:type="gramStart"/>
      <w:r w:rsidRPr="00A96D2D">
        <w:rPr>
          <w:rFonts w:ascii="Times New Roman" w:hAnsi="Times New Roman"/>
          <w:sz w:val="24"/>
          <w:szCs w:val="24"/>
        </w:rPr>
        <w:t>..9</w:t>
      </w:r>
      <w:proofErr w:type="gramEnd"/>
      <w:r w:rsidRPr="00A96D2D">
        <w:rPr>
          <w:rFonts w:ascii="Times New Roman" w:hAnsi="Times New Roman"/>
          <w:sz w:val="24"/>
          <w:szCs w:val="24"/>
        </w:rPr>
        <w:t xml:space="preserve"> и </w:t>
      </w:r>
      <w:r w:rsidRPr="00A96D2D">
        <w:rPr>
          <w:rFonts w:ascii="Times New Roman" w:hAnsi="Times New Roman"/>
          <w:sz w:val="24"/>
          <w:szCs w:val="24"/>
          <w:lang w:val="en-US"/>
        </w:rPr>
        <w:t>s</w:t>
      </w:r>
      <w:r w:rsidRPr="00A96D2D">
        <w:rPr>
          <w:rFonts w:ascii="Times New Roman" w:hAnsi="Times New Roman"/>
          <w:sz w:val="24"/>
          <w:szCs w:val="24"/>
        </w:rPr>
        <w:t xml:space="preserve"> = 1, 2, 3,        </w:t>
      </w:r>
      <w:r w:rsidR="005B0968" w:rsidRPr="00A96D2D">
        <w:rPr>
          <w:rFonts w:ascii="Times New Roman" w:hAnsi="Times New Roman"/>
          <w:sz w:val="24"/>
          <w:szCs w:val="24"/>
        </w:rPr>
        <w:t xml:space="preserve">   </w:t>
      </w:r>
      <w:r w:rsidR="006712D6" w:rsidRPr="00A96D2D">
        <w:rPr>
          <w:rFonts w:ascii="Times New Roman" w:hAnsi="Times New Roman"/>
          <w:sz w:val="24"/>
          <w:szCs w:val="24"/>
        </w:rPr>
        <w:t>(7.38)</w:t>
      </w:r>
    </w:p>
    <w:p w:rsidR="00593C26" w:rsidRPr="00A96D2D" w:rsidRDefault="00593C26"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должно выполняться и условие (</w:t>
      </w:r>
      <w:r w:rsidR="00C768C9" w:rsidRPr="00A96D2D">
        <w:rPr>
          <w:rFonts w:ascii="Times New Roman" w:hAnsi="Times New Roman"/>
          <w:sz w:val="24"/>
          <w:szCs w:val="24"/>
        </w:rPr>
        <w:t>7.</w:t>
      </w:r>
      <w:r w:rsidRPr="00A96D2D">
        <w:rPr>
          <w:rFonts w:ascii="Times New Roman" w:hAnsi="Times New Roman"/>
          <w:sz w:val="24"/>
          <w:szCs w:val="24"/>
        </w:rPr>
        <w:t>16),</w:t>
      </w:r>
    </w:p>
    <w:p w:rsidR="00593C26" w:rsidRPr="00A96D2D" w:rsidRDefault="00593C26"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rPr>
        <w:t>где</w:t>
      </w:r>
      <w:r w:rsidRPr="00A96D2D">
        <w:rPr>
          <w:rFonts w:ascii="Times New Roman" w:hAnsi="Times New Roman"/>
          <w:sz w:val="24"/>
          <w:szCs w:val="24"/>
          <w:lang w:val="en-US"/>
        </w:rPr>
        <w:t xml:space="preserve"> </w:t>
      </w:r>
    </w:p>
    <w:p w:rsidR="00593C26" w:rsidRPr="00A96D2D" w:rsidRDefault="00593C26" w:rsidP="006675EB">
      <w:pPr>
        <w:tabs>
          <w:tab w:val="left" w:pos="-426"/>
          <w:tab w:val="left" w:pos="1276"/>
          <w:tab w:val="left" w:pos="3402"/>
          <w:tab w:val="left" w:pos="3544"/>
          <w:tab w:val="left" w:pos="8647"/>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lang w:val="en-US"/>
        </w:rPr>
        <w:t xml:space="preserve">                                 M</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(s), S</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 xml:space="preserve">(s) </w:t>
      </w:r>
      <w:r w:rsidRPr="00A96D2D">
        <w:rPr>
          <w:rFonts w:ascii="Times New Roman" w:hAnsi="Times New Roman"/>
          <w:sz w:val="24"/>
          <w:szCs w:val="24"/>
        </w:rPr>
        <w:t>и</w:t>
      </w:r>
      <w:r w:rsidRPr="00A96D2D">
        <w:rPr>
          <w:rFonts w:ascii="Times New Roman" w:hAnsi="Times New Roman"/>
          <w:sz w:val="24"/>
          <w:szCs w:val="24"/>
          <w:lang w:val="en-US"/>
        </w:rPr>
        <w:t xml:space="preserve"> N</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(s); j = 1</w:t>
      </w:r>
      <w:proofErr w:type="gramStart"/>
      <w:r w:rsidRPr="00A96D2D">
        <w:rPr>
          <w:rFonts w:ascii="Times New Roman" w:hAnsi="Times New Roman"/>
          <w:sz w:val="24"/>
          <w:szCs w:val="24"/>
          <w:lang w:val="en-US"/>
        </w:rPr>
        <w:t>..9</w:t>
      </w:r>
      <w:proofErr w:type="gramEnd"/>
      <w:r w:rsidRPr="00A96D2D">
        <w:rPr>
          <w:rFonts w:ascii="Times New Roman" w:hAnsi="Times New Roman"/>
          <w:sz w:val="24"/>
          <w:szCs w:val="24"/>
          <w:lang w:val="en-US"/>
        </w:rPr>
        <w:t>; s = s</w:t>
      </w:r>
      <w:r w:rsidRPr="00A96D2D">
        <w:rPr>
          <w:rFonts w:ascii="Times New Roman" w:hAnsi="Times New Roman"/>
          <w:sz w:val="24"/>
          <w:szCs w:val="24"/>
          <w:vertAlign w:val="subscript"/>
          <w:lang w:val="en-US"/>
        </w:rPr>
        <w:t>0</w:t>
      </w:r>
      <w:r w:rsidRPr="00A96D2D">
        <w:rPr>
          <w:rFonts w:ascii="Times New Roman" w:hAnsi="Times New Roman"/>
          <w:sz w:val="24"/>
          <w:szCs w:val="24"/>
          <w:lang w:val="en-US"/>
        </w:rPr>
        <w:t>; s</w:t>
      </w:r>
      <w:r w:rsidRPr="00A96D2D">
        <w:rPr>
          <w:rFonts w:ascii="Times New Roman" w:hAnsi="Times New Roman"/>
          <w:sz w:val="24"/>
          <w:szCs w:val="24"/>
          <w:vertAlign w:val="subscript"/>
          <w:lang w:val="en-US"/>
        </w:rPr>
        <w:t>0</w:t>
      </w:r>
      <w:r w:rsidRPr="00A96D2D">
        <w:rPr>
          <w:rFonts w:ascii="Times New Roman" w:hAnsi="Times New Roman"/>
          <w:sz w:val="24"/>
          <w:szCs w:val="24"/>
          <w:lang w:val="en-US"/>
        </w:rPr>
        <w:t xml:space="preserve"> = 1, 2 , 3.   </w:t>
      </w:r>
    </w:p>
    <w:p w:rsidR="00593C26" w:rsidRPr="00A96D2D" w:rsidRDefault="00593C26"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lang w:val="en-US"/>
        </w:rPr>
        <w:t xml:space="preserve"> </w:t>
      </w:r>
      <w:r w:rsidRPr="00A96D2D">
        <w:rPr>
          <w:rFonts w:ascii="Times New Roman" w:hAnsi="Times New Roman"/>
          <w:sz w:val="24"/>
          <w:szCs w:val="24"/>
        </w:rPr>
        <w:t xml:space="preserve">- статистические характеристики фактического состояния левого желудочка сердца </w:t>
      </w:r>
      <w:r w:rsidRPr="00A96D2D">
        <w:rPr>
          <w:rFonts w:ascii="Times New Roman" w:hAnsi="Times New Roman"/>
          <w:sz w:val="24"/>
          <w:szCs w:val="24"/>
          <w:lang w:val="en-US"/>
        </w:rPr>
        <w:t>s</w:t>
      </w:r>
      <w:r w:rsidRPr="00A96D2D">
        <w:rPr>
          <w:rFonts w:ascii="Times New Roman" w:hAnsi="Times New Roman"/>
          <w:sz w:val="24"/>
          <w:szCs w:val="24"/>
        </w:rPr>
        <w:t xml:space="preserve"> –ой группы людей. </w:t>
      </w:r>
    </w:p>
    <w:p w:rsidR="00593C26" w:rsidRPr="00A96D2D" w:rsidRDefault="00593C26"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Выясним, действительно ли выполняется условие (</w:t>
      </w:r>
      <w:r w:rsidR="00C768C9" w:rsidRPr="00A96D2D">
        <w:rPr>
          <w:rFonts w:ascii="Times New Roman" w:hAnsi="Times New Roman"/>
          <w:sz w:val="24"/>
          <w:szCs w:val="24"/>
        </w:rPr>
        <w:t>7.16), когда имеет место (7.38</w:t>
      </w:r>
      <w:r w:rsidRPr="00A96D2D">
        <w:rPr>
          <w:rFonts w:ascii="Times New Roman" w:hAnsi="Times New Roman"/>
          <w:sz w:val="24"/>
          <w:szCs w:val="24"/>
        </w:rPr>
        <w:t>)?</w:t>
      </w:r>
    </w:p>
    <w:p w:rsidR="00593C26" w:rsidRPr="00A96D2D" w:rsidRDefault="00593C26"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Для того чтобы Оптимизатор ресурсов мог обрабатывать данные</w:t>
      </w:r>
    </w:p>
    <w:p w:rsidR="00593C26" w:rsidRPr="00A96D2D" w:rsidRDefault="00593C26" w:rsidP="006675EB">
      <w:pPr>
        <w:tabs>
          <w:tab w:val="left" w:pos="-426"/>
          <w:tab w:val="left" w:pos="1276"/>
          <w:tab w:val="left" w:pos="3402"/>
          <w:tab w:val="left" w:pos="3544"/>
          <w:tab w:val="left" w:pos="8647"/>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rPr>
        <w:t xml:space="preserve">                                   </w:t>
      </w:r>
      <w:r w:rsidR="005B0968"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(s), S</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 xml:space="preserve">(s) </w:t>
      </w:r>
      <w:r w:rsidRPr="00A96D2D">
        <w:rPr>
          <w:rFonts w:ascii="Times New Roman" w:hAnsi="Times New Roman"/>
          <w:sz w:val="24"/>
          <w:szCs w:val="24"/>
        </w:rPr>
        <w:t>и</w:t>
      </w:r>
      <w:r w:rsidRPr="00A96D2D">
        <w:rPr>
          <w:rFonts w:ascii="Times New Roman" w:hAnsi="Times New Roman"/>
          <w:sz w:val="24"/>
          <w:szCs w:val="24"/>
          <w:lang w:val="en-US"/>
        </w:rPr>
        <w:t xml:space="preserve"> N</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(s); j = 1</w:t>
      </w:r>
      <w:proofErr w:type="gramStart"/>
      <w:r w:rsidRPr="00A96D2D">
        <w:rPr>
          <w:rFonts w:ascii="Times New Roman" w:hAnsi="Times New Roman"/>
          <w:sz w:val="24"/>
          <w:szCs w:val="24"/>
          <w:lang w:val="en-US"/>
        </w:rPr>
        <w:t>..9</w:t>
      </w:r>
      <w:proofErr w:type="gramEnd"/>
      <w:r w:rsidRPr="00A96D2D">
        <w:rPr>
          <w:rFonts w:ascii="Times New Roman" w:hAnsi="Times New Roman"/>
          <w:sz w:val="24"/>
          <w:szCs w:val="24"/>
          <w:lang w:val="en-US"/>
        </w:rPr>
        <w:t xml:space="preserve">; s= 1, 2 , 3                          </w:t>
      </w:r>
      <w:r w:rsidR="005B0968" w:rsidRPr="00A96D2D">
        <w:rPr>
          <w:rFonts w:ascii="Times New Roman" w:hAnsi="Times New Roman"/>
          <w:sz w:val="24"/>
          <w:szCs w:val="24"/>
          <w:lang w:val="en-US"/>
        </w:rPr>
        <w:t xml:space="preserve">         </w:t>
      </w:r>
      <w:r w:rsidR="006712D6" w:rsidRPr="00A96D2D">
        <w:rPr>
          <w:rFonts w:ascii="Times New Roman" w:hAnsi="Times New Roman"/>
          <w:sz w:val="24"/>
          <w:szCs w:val="24"/>
          <w:lang w:val="en-US"/>
        </w:rPr>
        <w:t>(7.39)</w:t>
      </w:r>
    </w:p>
    <w:p w:rsidR="00593C26" w:rsidRPr="00A96D2D" w:rsidRDefault="00593C26"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необходимо, чтобы эти данные были представлены в виде совокупности следующих трех матриц:</w:t>
      </w:r>
    </w:p>
    <w:p w:rsidR="00593C26" w:rsidRPr="00A96D2D" w:rsidRDefault="00593C26" w:rsidP="006675EB">
      <w:pPr>
        <w:tabs>
          <w:tab w:val="left" w:pos="-426"/>
          <w:tab w:val="left" w:pos="1276"/>
          <w:tab w:val="left" w:pos="3402"/>
          <w:tab w:val="left" w:pos="3544"/>
          <w:tab w:val="left" w:pos="8647"/>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rPr>
        <w:t xml:space="preserve">                                                </w:t>
      </w:r>
      <w:r w:rsidR="002653A8" w:rsidRPr="00A96D2D">
        <w:rPr>
          <w:rFonts w:ascii="Times New Roman" w:hAnsi="Times New Roman"/>
          <w:sz w:val="24"/>
          <w:szCs w:val="24"/>
        </w:rPr>
        <w:t xml:space="preserve">            </w:t>
      </w:r>
      <w:r w:rsidRPr="00A96D2D">
        <w:rPr>
          <w:rFonts w:ascii="Times New Roman" w:hAnsi="Times New Roman"/>
          <w:sz w:val="24"/>
          <w:szCs w:val="24"/>
        </w:rPr>
        <w:t xml:space="preserve"> </w:t>
      </w:r>
      <w:r w:rsidRPr="00A96D2D">
        <w:rPr>
          <w:rFonts w:ascii="Times New Roman" w:hAnsi="Times New Roman"/>
          <w:sz w:val="24"/>
          <w:szCs w:val="24"/>
          <w:lang w:val="en-US"/>
        </w:rPr>
        <w:t xml:space="preserve">A1, A2 </w:t>
      </w:r>
      <w:r w:rsidRPr="00A96D2D">
        <w:rPr>
          <w:rFonts w:ascii="Times New Roman" w:hAnsi="Times New Roman"/>
          <w:sz w:val="24"/>
          <w:szCs w:val="24"/>
        </w:rPr>
        <w:t>и</w:t>
      </w:r>
      <w:r w:rsidRPr="00A96D2D">
        <w:rPr>
          <w:rFonts w:ascii="Times New Roman" w:hAnsi="Times New Roman"/>
          <w:sz w:val="24"/>
          <w:szCs w:val="24"/>
          <w:lang w:val="en-US"/>
        </w:rPr>
        <w:t xml:space="preserve"> A3,           </w:t>
      </w:r>
      <w:r w:rsidR="002653A8" w:rsidRPr="00A96D2D">
        <w:rPr>
          <w:rFonts w:ascii="Times New Roman" w:hAnsi="Times New Roman"/>
          <w:sz w:val="24"/>
          <w:szCs w:val="24"/>
          <w:lang w:val="en-US"/>
        </w:rPr>
        <w:t xml:space="preserve">      </w:t>
      </w:r>
      <w:r w:rsidRPr="00A96D2D">
        <w:rPr>
          <w:rFonts w:ascii="Times New Roman" w:hAnsi="Times New Roman"/>
          <w:sz w:val="24"/>
          <w:szCs w:val="24"/>
          <w:lang w:val="en-US"/>
        </w:rPr>
        <w:t xml:space="preserve">                                     </w:t>
      </w:r>
      <w:r w:rsidR="005B0968" w:rsidRPr="00A96D2D">
        <w:rPr>
          <w:rFonts w:ascii="Times New Roman" w:hAnsi="Times New Roman"/>
          <w:sz w:val="24"/>
          <w:szCs w:val="24"/>
          <w:lang w:val="en-US"/>
        </w:rPr>
        <w:t xml:space="preserve">       </w:t>
      </w:r>
      <w:r w:rsidR="006712D6" w:rsidRPr="00A96D2D">
        <w:rPr>
          <w:rFonts w:ascii="Times New Roman" w:hAnsi="Times New Roman"/>
          <w:sz w:val="24"/>
          <w:szCs w:val="24"/>
          <w:lang w:val="en-US"/>
        </w:rPr>
        <w:t>(7.40)</w:t>
      </w:r>
    </w:p>
    <w:p w:rsidR="00593C26" w:rsidRPr="00A96D2D" w:rsidRDefault="00593C26"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rPr>
        <w:t>где</w:t>
      </w:r>
      <w:r w:rsidRPr="00A96D2D">
        <w:rPr>
          <w:rFonts w:ascii="Times New Roman" w:hAnsi="Times New Roman"/>
          <w:sz w:val="24"/>
          <w:szCs w:val="24"/>
          <w:lang w:val="en-US"/>
        </w:rPr>
        <w:t xml:space="preserve">  </w:t>
      </w:r>
    </w:p>
    <w:p w:rsidR="00593C26" w:rsidRPr="00A96D2D" w:rsidRDefault="005B0968"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lang w:val="en-US"/>
        </w:rPr>
        <w:t xml:space="preserve">           </w:t>
      </w:r>
      <w:r w:rsidR="00593C26" w:rsidRPr="00A96D2D">
        <w:rPr>
          <w:rFonts w:ascii="Times New Roman" w:hAnsi="Times New Roman"/>
          <w:sz w:val="24"/>
          <w:szCs w:val="24"/>
          <w:lang w:val="en-US"/>
        </w:rPr>
        <w:t xml:space="preserve"> A1 = </w:t>
      </w:r>
      <m:oMath>
        <m:d>
          <m:dPr>
            <m:begChr m:val="{"/>
            <m:endChr m:val="}"/>
            <m:ctrlPr>
              <w:rPr>
                <w:rFonts w:ascii="Cambria Math" w:hAnsi="Cambria Math"/>
                <w:i/>
                <w:sz w:val="24"/>
                <w:szCs w:val="24"/>
                <w:lang w:val="en-US"/>
              </w:rPr>
            </m:ctrlPr>
          </m:dPr>
          <m:e>
            <m:eqArr>
              <m:eqArrPr>
                <m:ctrlPr>
                  <w:rPr>
                    <w:rFonts w:ascii="Cambria Math" w:hAnsi="Cambria Math"/>
                    <w:i/>
                    <w:sz w:val="24"/>
                    <w:szCs w:val="24"/>
                    <w:lang w:val="en-US"/>
                  </w:rPr>
                </m:ctrlPr>
              </m:eqArrPr>
              <m:e>
                <m:r>
                  <w:rPr>
                    <w:rFonts w:ascii="Cambria Math" w:hAnsi="Cambria Math"/>
                    <w:sz w:val="24"/>
                    <w:szCs w:val="24"/>
                    <w:lang w:val="en-US"/>
                  </w:rPr>
                  <m:t>137.8 142   170</m:t>
                </m:r>
              </m:e>
              <m:e>
                <m:r>
                  <w:rPr>
                    <w:rFonts w:ascii="Cambria Math" w:hAnsi="Cambria Math"/>
                    <w:sz w:val="24"/>
                    <w:szCs w:val="24"/>
                    <w:lang w:val="en-US"/>
                  </w:rPr>
                  <m:t xml:space="preserve">59.6   68      80  </m:t>
                </m:r>
                <m:ctrlPr>
                  <w:rPr>
                    <w:rFonts w:ascii="Cambria Math" w:eastAsia="Cambria Math" w:hAnsi="Cambria Math"/>
                    <w:i/>
                    <w:sz w:val="24"/>
                    <w:szCs w:val="24"/>
                    <w:lang w:val="en-US"/>
                  </w:rPr>
                </m:ctrlPr>
              </m:e>
              <m:e>
                <m:r>
                  <w:rPr>
                    <w:rFonts w:ascii="Cambria Math" w:hAnsi="Cambria Math"/>
                    <w:sz w:val="24"/>
                    <w:szCs w:val="24"/>
                    <w:lang w:val="en-US"/>
                  </w:rPr>
                  <m:t xml:space="preserve">  58.6   54     51.8 </m:t>
                </m:r>
                <m:ctrlPr>
                  <w:rPr>
                    <w:rFonts w:ascii="Cambria Math" w:eastAsia="Cambria Math" w:hAnsi="Cambria Math"/>
                    <w:i/>
                    <w:sz w:val="24"/>
                    <w:szCs w:val="24"/>
                    <w:lang w:val="en-US"/>
                  </w:rPr>
                </m:ctrlPr>
              </m:e>
              <m:e>
                <m:r>
                  <w:rPr>
                    <w:rFonts w:ascii="Cambria Math" w:eastAsia="Cambria Math" w:hAnsi="Cambria Math"/>
                    <w:sz w:val="24"/>
                    <w:szCs w:val="24"/>
                    <w:lang w:val="en-US"/>
                  </w:rPr>
                  <m:t>1        1.3   1.5</m:t>
                </m:r>
                <m:ctrlPr>
                  <w:rPr>
                    <w:rFonts w:ascii="Cambria Math" w:eastAsia="Cambria Math" w:hAnsi="Cambria Math"/>
                    <w:i/>
                    <w:sz w:val="24"/>
                    <w:szCs w:val="24"/>
                    <w:lang w:val="en-US"/>
                  </w:rPr>
                </m:ctrlPr>
              </m:e>
              <m:e>
                <m:r>
                  <w:rPr>
                    <w:rFonts w:ascii="Cambria Math" w:eastAsia="Cambria Math" w:hAnsi="Cambria Math"/>
                    <w:sz w:val="24"/>
                    <w:szCs w:val="24"/>
                    <w:lang w:val="en-US"/>
                  </w:rPr>
                  <m:t>4.9      5.8    5.4</m:t>
                </m:r>
                <m:ctrlPr>
                  <w:rPr>
                    <w:rFonts w:ascii="Cambria Math" w:eastAsia="Cambria Math" w:hAnsi="Cambria Math"/>
                    <w:i/>
                    <w:sz w:val="24"/>
                    <w:szCs w:val="24"/>
                    <w:lang w:val="en-US"/>
                  </w:rPr>
                </m:ctrlPr>
              </m:e>
              <m:e>
                <m:r>
                  <w:rPr>
                    <w:rFonts w:ascii="Cambria Math" w:eastAsia="Cambria Math" w:hAnsi="Cambria Math"/>
                    <w:sz w:val="24"/>
                    <w:szCs w:val="24"/>
                    <w:lang w:val="en-US"/>
                  </w:rPr>
                  <m:t>3.2         4     3.8</m:t>
                </m:r>
                <m:ctrlPr>
                  <w:rPr>
                    <w:rFonts w:ascii="Cambria Math" w:eastAsia="Cambria Math" w:hAnsi="Cambria Math"/>
                    <w:i/>
                    <w:sz w:val="24"/>
                    <w:szCs w:val="24"/>
                    <w:lang w:val="en-US"/>
                  </w:rPr>
                </m:ctrlPr>
              </m:e>
              <m:e>
                <m:r>
                  <w:rPr>
                    <w:rFonts w:ascii="Cambria Math" w:hAnsi="Cambria Math"/>
                    <w:sz w:val="24"/>
                    <w:szCs w:val="24"/>
                    <w:lang w:val="en-US"/>
                  </w:rPr>
                  <m:t>33.9    35     30</m:t>
                </m:r>
                <m:ctrlPr>
                  <w:rPr>
                    <w:rFonts w:ascii="Cambria Math" w:eastAsia="Cambria Math" w:hAnsi="Cambria Math"/>
                    <w:i/>
                    <w:sz w:val="24"/>
                    <w:szCs w:val="24"/>
                    <w:lang w:val="en-US"/>
                  </w:rPr>
                </m:ctrlPr>
              </m:e>
              <m:e>
                <m:r>
                  <w:rPr>
                    <w:rFonts w:ascii="Cambria Math" w:hAnsi="Cambria Math"/>
                    <w:sz w:val="24"/>
                    <w:szCs w:val="24"/>
                    <w:lang w:val="en-US"/>
                  </w:rPr>
                  <m:t>54.9  56.7   53</m:t>
                </m:r>
                <m:ctrlPr>
                  <w:rPr>
                    <w:rFonts w:ascii="Cambria Math" w:eastAsia="Cambria Math" w:hAnsi="Cambria Math"/>
                    <w:i/>
                    <w:sz w:val="24"/>
                    <w:szCs w:val="24"/>
                    <w:lang w:val="en-US"/>
                  </w:rPr>
                </m:ctrlPr>
              </m:e>
              <m:e>
                <m:r>
                  <w:rPr>
                    <w:rFonts w:ascii="Cambria Math" w:hAnsi="Cambria Math"/>
                    <w:sz w:val="24"/>
                    <w:szCs w:val="24"/>
                    <w:lang w:val="en-US"/>
                  </w:rPr>
                  <m:t>66.3  58.2   54</m:t>
                </m:r>
              </m:e>
            </m:eqArr>
          </m:e>
        </m:d>
        <m:r>
          <w:rPr>
            <w:rFonts w:ascii="Cambria Math" w:hAnsi="Cambria Math"/>
            <w:sz w:val="24"/>
            <w:szCs w:val="24"/>
            <w:lang w:val="en-US"/>
          </w:rPr>
          <m:t xml:space="preserve">  </m:t>
        </m:r>
      </m:oMath>
      <w:r w:rsidR="00593C26" w:rsidRPr="00A96D2D">
        <w:rPr>
          <w:rFonts w:ascii="Times New Roman" w:hAnsi="Times New Roman"/>
          <w:sz w:val="24"/>
          <w:szCs w:val="24"/>
          <w:lang w:val="en-US"/>
        </w:rPr>
        <w:t xml:space="preserve">A2 = </w:t>
      </w:r>
      <m:oMath>
        <m:d>
          <m:dPr>
            <m:begChr m:val="{"/>
            <m:endChr m:val="}"/>
            <m:ctrlPr>
              <w:rPr>
                <w:rFonts w:ascii="Cambria Math" w:hAnsi="Cambria Math"/>
                <w:i/>
                <w:sz w:val="24"/>
                <w:szCs w:val="24"/>
                <w:lang w:val="en-US"/>
              </w:rPr>
            </m:ctrlPr>
          </m:dPr>
          <m:e>
            <m:eqArr>
              <m:eqArrPr>
                <m:ctrlPr>
                  <w:rPr>
                    <w:rFonts w:ascii="Cambria Math" w:hAnsi="Cambria Math"/>
                    <w:i/>
                    <w:sz w:val="24"/>
                    <w:szCs w:val="24"/>
                    <w:lang w:val="en-US"/>
                  </w:rPr>
                </m:ctrlPr>
              </m:eqArrPr>
              <m:e>
                <m:r>
                  <w:rPr>
                    <w:rFonts w:ascii="Cambria Math" w:hAnsi="Cambria Math"/>
                    <w:sz w:val="24"/>
                    <w:szCs w:val="24"/>
                    <w:lang w:val="en-US"/>
                  </w:rPr>
                  <m:t>12.2    7.2     10.5</m:t>
                </m:r>
              </m:e>
              <m:e>
                <m:r>
                  <w:rPr>
                    <w:rFonts w:ascii="Cambria Math" w:hAnsi="Cambria Math"/>
                    <w:sz w:val="24"/>
                    <w:szCs w:val="24"/>
                    <w:lang w:val="en-US"/>
                  </w:rPr>
                  <m:t>5.8    6.03  7.8</m:t>
                </m:r>
                <m:ctrlPr>
                  <w:rPr>
                    <w:rFonts w:ascii="Cambria Math" w:eastAsia="Cambria Math" w:hAnsi="Cambria Math"/>
                    <w:i/>
                    <w:sz w:val="24"/>
                    <w:szCs w:val="24"/>
                    <w:lang w:val="en-US"/>
                  </w:rPr>
                </m:ctrlPr>
              </m:e>
              <m:e>
                <m:r>
                  <w:rPr>
                    <w:rFonts w:ascii="Cambria Math" w:eastAsia="Cambria Math" w:hAnsi="Cambria Math"/>
                    <w:sz w:val="24"/>
                    <w:szCs w:val="24"/>
                    <w:lang w:val="en-US"/>
                  </w:rPr>
                  <m:t>1.3    2.6     1.5</m:t>
                </m:r>
                <m:ctrlPr>
                  <w:rPr>
                    <w:rFonts w:ascii="Cambria Math" w:eastAsia="Cambria Math" w:hAnsi="Cambria Math"/>
                    <w:i/>
                    <w:sz w:val="24"/>
                    <w:szCs w:val="24"/>
                    <w:lang w:val="en-US"/>
                  </w:rPr>
                </m:ctrlPr>
              </m:e>
              <m:e>
                <m:r>
                  <w:rPr>
                    <w:rFonts w:ascii="Cambria Math" w:eastAsia="Cambria Math" w:hAnsi="Cambria Math"/>
                    <w:sz w:val="24"/>
                    <w:szCs w:val="24"/>
                    <w:lang w:val="en-US"/>
                  </w:rPr>
                  <m:t>0      0.2     0.1</m:t>
                </m:r>
                <m:ctrlPr>
                  <w:rPr>
                    <w:rFonts w:ascii="Cambria Math" w:eastAsia="Cambria Math" w:hAnsi="Cambria Math"/>
                    <w:i/>
                    <w:sz w:val="24"/>
                    <w:szCs w:val="24"/>
                    <w:lang w:val="en-US"/>
                  </w:rPr>
                </m:ctrlPr>
              </m:e>
              <m:e>
                <m:r>
                  <w:rPr>
                    <w:rFonts w:ascii="Cambria Math" w:eastAsia="Cambria Math" w:hAnsi="Cambria Math"/>
                    <w:sz w:val="24"/>
                    <w:szCs w:val="24"/>
                    <w:lang w:val="en-US"/>
                  </w:rPr>
                  <m:t>0.1   0.5    0.2</m:t>
                </m:r>
                <m:ctrlPr>
                  <w:rPr>
                    <w:rFonts w:ascii="Cambria Math" w:eastAsia="Cambria Math" w:hAnsi="Cambria Math"/>
                    <w:i/>
                    <w:sz w:val="24"/>
                    <w:szCs w:val="24"/>
                    <w:lang w:val="en-US"/>
                  </w:rPr>
                </m:ctrlPr>
              </m:e>
              <m:e>
                <m:r>
                  <w:rPr>
                    <w:rFonts w:ascii="Cambria Math" w:eastAsia="Cambria Math" w:hAnsi="Cambria Math"/>
                    <w:sz w:val="24"/>
                    <w:szCs w:val="24"/>
                    <w:lang w:val="en-US"/>
                  </w:rPr>
                  <m:t>0.1   0.5    0.2</m:t>
                </m:r>
                <m:ctrlPr>
                  <w:rPr>
                    <w:rFonts w:ascii="Cambria Math" w:eastAsia="Cambria Math" w:hAnsi="Cambria Math"/>
                    <w:i/>
                    <w:sz w:val="24"/>
                    <w:szCs w:val="24"/>
                    <w:lang w:val="en-US"/>
                  </w:rPr>
                </m:ctrlPr>
              </m:e>
              <m:e>
                <m:r>
                  <w:rPr>
                    <w:rFonts w:ascii="Cambria Math" w:eastAsia="Cambria Math" w:hAnsi="Cambria Math"/>
                    <w:sz w:val="24"/>
                    <w:szCs w:val="24"/>
                    <w:lang w:val="en-US"/>
                  </w:rPr>
                  <m:t>2.6   5.1    2.1</m:t>
                </m:r>
                <m:ctrlPr>
                  <w:rPr>
                    <w:rFonts w:ascii="Cambria Math" w:eastAsia="Cambria Math" w:hAnsi="Cambria Math"/>
                    <w:i/>
                    <w:sz w:val="24"/>
                    <w:szCs w:val="24"/>
                    <w:lang w:val="en-US"/>
                  </w:rPr>
                </m:ctrlPr>
              </m:e>
              <m:e>
                <m:r>
                  <w:rPr>
                    <w:rFonts w:ascii="Cambria Math" w:hAnsi="Cambria Math"/>
                    <w:sz w:val="24"/>
                    <w:szCs w:val="24"/>
                    <w:lang w:val="en-US"/>
                  </w:rPr>
                  <m:t>6.8    5.4     5.83</m:t>
                </m:r>
                <m:ctrlPr>
                  <w:rPr>
                    <w:rFonts w:ascii="Cambria Math" w:eastAsia="Cambria Math" w:hAnsi="Cambria Math"/>
                    <w:i/>
                    <w:sz w:val="24"/>
                    <w:szCs w:val="24"/>
                    <w:lang w:val="en-US"/>
                  </w:rPr>
                </m:ctrlPr>
              </m:e>
              <m:e>
                <m:r>
                  <w:rPr>
                    <w:rFonts w:ascii="Cambria Math" w:hAnsi="Cambria Math"/>
                    <w:sz w:val="24"/>
                    <w:szCs w:val="24"/>
                    <w:lang w:val="en-US"/>
                  </w:rPr>
                  <m:t>3.7   17.1   9.71</m:t>
                </m:r>
              </m:e>
            </m:eqArr>
          </m:e>
        </m:d>
        <m:r>
          <w:rPr>
            <w:rFonts w:ascii="Cambria Math" w:hAnsi="Cambria Math"/>
            <w:sz w:val="24"/>
            <w:szCs w:val="24"/>
            <w:lang w:val="en-US"/>
          </w:rPr>
          <m:t xml:space="preserve">  </m:t>
        </m:r>
      </m:oMath>
      <w:r w:rsidR="00593C26" w:rsidRPr="00A96D2D">
        <w:rPr>
          <w:rFonts w:ascii="Times New Roman" w:hAnsi="Times New Roman"/>
          <w:sz w:val="24"/>
          <w:szCs w:val="24"/>
          <w:lang w:val="en-US"/>
        </w:rPr>
        <w:t>A3=</w:t>
      </w:r>
      <m:oMath>
        <m:d>
          <m:dPr>
            <m:begChr m:val="{"/>
            <m:endChr m:val="}"/>
            <m:ctrlPr>
              <w:rPr>
                <w:rFonts w:ascii="Cambria Math" w:hAnsi="Cambria Math"/>
                <w:i/>
                <w:sz w:val="24"/>
                <w:szCs w:val="24"/>
                <w:lang w:val="en-US"/>
              </w:rPr>
            </m:ctrlPr>
          </m:dPr>
          <m:e>
            <m:eqArr>
              <m:eqArrPr>
                <m:ctrlPr>
                  <w:rPr>
                    <w:rFonts w:ascii="Cambria Math" w:hAnsi="Cambria Math"/>
                    <w:i/>
                    <w:sz w:val="24"/>
                    <w:szCs w:val="24"/>
                    <w:lang w:val="en-US"/>
                  </w:rPr>
                </m:ctrlPr>
              </m:eqArrPr>
              <m:e>
                <m:r>
                  <w:rPr>
                    <w:rFonts w:ascii="Cambria Math" w:hAnsi="Cambria Math"/>
                    <w:sz w:val="24"/>
                    <w:szCs w:val="24"/>
                    <w:lang w:val="en-US"/>
                  </w:rPr>
                  <m:t>20  12  12</m:t>
                </m:r>
              </m:e>
              <m:e>
                <m:r>
                  <w:rPr>
                    <w:rFonts w:ascii="Cambria Math" w:hAnsi="Cambria Math"/>
                    <w:sz w:val="24"/>
                    <w:szCs w:val="24"/>
                    <w:lang w:val="en-US"/>
                  </w:rPr>
                  <m:t>20  12  12</m:t>
                </m:r>
                <m:ctrlPr>
                  <w:rPr>
                    <w:rFonts w:ascii="Cambria Math" w:eastAsia="Cambria Math" w:hAnsi="Cambria Math"/>
                    <w:i/>
                    <w:sz w:val="24"/>
                    <w:szCs w:val="24"/>
                    <w:lang w:val="en-US"/>
                  </w:rPr>
                </m:ctrlPr>
              </m:e>
              <m:e>
                <m:r>
                  <w:rPr>
                    <w:rFonts w:ascii="Cambria Math" w:hAnsi="Cambria Math"/>
                    <w:sz w:val="24"/>
                    <w:szCs w:val="24"/>
                    <w:lang w:val="en-US"/>
                  </w:rPr>
                  <m:t>20  12  12</m:t>
                </m:r>
                <m:ctrlPr>
                  <w:rPr>
                    <w:rFonts w:ascii="Cambria Math" w:eastAsia="Cambria Math" w:hAnsi="Cambria Math"/>
                    <w:i/>
                    <w:sz w:val="24"/>
                    <w:szCs w:val="24"/>
                    <w:lang w:val="en-US"/>
                  </w:rPr>
                </m:ctrlPr>
              </m:e>
              <m:e>
                <m:r>
                  <w:rPr>
                    <w:rFonts w:ascii="Cambria Math" w:hAnsi="Cambria Math"/>
                    <w:sz w:val="24"/>
                    <w:szCs w:val="24"/>
                    <w:lang w:val="en-US"/>
                  </w:rPr>
                  <m:t>20  12  12</m:t>
                </m:r>
                <m:ctrlPr>
                  <w:rPr>
                    <w:rFonts w:ascii="Cambria Math" w:eastAsia="Cambria Math" w:hAnsi="Cambria Math"/>
                    <w:i/>
                    <w:sz w:val="24"/>
                    <w:szCs w:val="24"/>
                    <w:lang w:val="en-US"/>
                  </w:rPr>
                </m:ctrlPr>
              </m:e>
              <m:e>
                <m:eqArr>
                  <m:eqArrPr>
                    <m:ctrlPr>
                      <w:rPr>
                        <w:rFonts w:ascii="Cambria Math" w:hAnsi="Cambria Math"/>
                        <w:i/>
                        <w:sz w:val="24"/>
                        <w:szCs w:val="24"/>
                        <w:lang w:val="en-US"/>
                      </w:rPr>
                    </m:ctrlPr>
                  </m:eqArrPr>
                  <m:e>
                    <m:r>
                      <w:rPr>
                        <w:rFonts w:ascii="Cambria Math" w:hAnsi="Cambria Math"/>
                        <w:sz w:val="24"/>
                        <w:szCs w:val="24"/>
                        <w:lang w:val="en-US"/>
                      </w:rPr>
                      <m:t>20  12  12</m:t>
                    </m:r>
                  </m:e>
                  <m:e>
                    <m:r>
                      <w:rPr>
                        <w:rFonts w:ascii="Cambria Math" w:hAnsi="Cambria Math"/>
                        <w:sz w:val="24"/>
                        <w:szCs w:val="24"/>
                        <w:lang w:val="en-US"/>
                      </w:rPr>
                      <m:t>20  12  12</m:t>
                    </m:r>
                    <m:ctrlPr>
                      <w:rPr>
                        <w:rFonts w:ascii="Cambria Math" w:eastAsia="Cambria Math" w:hAnsi="Cambria Math"/>
                        <w:i/>
                        <w:sz w:val="24"/>
                        <w:szCs w:val="24"/>
                        <w:lang w:val="en-US"/>
                      </w:rPr>
                    </m:ctrlPr>
                  </m:e>
                  <m:e>
                    <m:r>
                      <w:rPr>
                        <w:rFonts w:ascii="Cambria Math" w:hAnsi="Cambria Math"/>
                        <w:sz w:val="24"/>
                        <w:szCs w:val="24"/>
                        <w:lang w:val="en-US"/>
                      </w:rPr>
                      <m:t>20  12  12</m:t>
                    </m:r>
                    <m:ctrlPr>
                      <w:rPr>
                        <w:rFonts w:ascii="Cambria Math" w:eastAsia="Cambria Math" w:hAnsi="Cambria Math"/>
                        <w:i/>
                        <w:sz w:val="24"/>
                        <w:szCs w:val="24"/>
                        <w:lang w:val="en-US"/>
                      </w:rPr>
                    </m:ctrlPr>
                  </m:e>
                  <m:e>
                    <m:r>
                      <w:rPr>
                        <w:rFonts w:ascii="Cambria Math" w:hAnsi="Cambria Math"/>
                        <w:sz w:val="24"/>
                        <w:szCs w:val="24"/>
                        <w:lang w:val="en-US"/>
                      </w:rPr>
                      <m:t>20  12  12</m:t>
                    </m:r>
                    <m:ctrlPr>
                      <w:rPr>
                        <w:rFonts w:ascii="Cambria Math" w:eastAsia="Cambria Math" w:hAnsi="Cambria Math"/>
                        <w:i/>
                        <w:sz w:val="24"/>
                        <w:szCs w:val="24"/>
                        <w:lang w:val="en-US"/>
                      </w:rPr>
                    </m:ctrlPr>
                  </m:e>
                  <m:e>
                    <m:r>
                      <w:rPr>
                        <w:rFonts w:ascii="Cambria Math" w:hAnsi="Cambria Math"/>
                        <w:sz w:val="24"/>
                        <w:szCs w:val="24"/>
                        <w:lang w:val="en-US"/>
                      </w:rPr>
                      <m:t>20  12  12</m:t>
                    </m:r>
                  </m:e>
                </m:eqArr>
              </m:e>
            </m:eqArr>
          </m:e>
        </m:d>
      </m:oMath>
    </w:p>
    <w:p w:rsidR="00AA79A8" w:rsidRPr="00A96D2D" w:rsidRDefault="00AA79A8" w:rsidP="006675EB">
      <w:pPr>
        <w:tabs>
          <w:tab w:val="left" w:pos="-426"/>
          <w:tab w:val="left" w:pos="2835"/>
          <w:tab w:val="left" w:pos="7513"/>
          <w:tab w:val="left" w:pos="9072"/>
          <w:tab w:val="left" w:pos="9498"/>
        </w:tabs>
        <w:spacing w:after="0" w:line="360" w:lineRule="auto"/>
        <w:contextualSpacing/>
        <w:mirrorIndents/>
        <w:rPr>
          <w:rFonts w:ascii="Times New Roman" w:hAnsi="Times New Roman"/>
          <w:sz w:val="24"/>
          <w:szCs w:val="24"/>
          <w:lang w:val="en-US"/>
        </w:rPr>
      </w:pPr>
    </w:p>
    <w:p w:rsidR="00593C26" w:rsidRPr="00A96D2D" w:rsidRDefault="00593C26" w:rsidP="006675EB">
      <w:pPr>
        <w:tabs>
          <w:tab w:val="left" w:pos="-426"/>
          <w:tab w:val="left" w:pos="2835"/>
          <w:tab w:val="left" w:pos="7513"/>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lang w:val="en-US"/>
        </w:rPr>
        <w:t xml:space="preserve">   </w:t>
      </w:r>
      <w:r w:rsidRPr="00A96D2D">
        <w:rPr>
          <w:rFonts w:ascii="Times New Roman" w:hAnsi="Times New Roman"/>
          <w:sz w:val="24"/>
          <w:szCs w:val="24"/>
        </w:rPr>
        <w:t>Как вид</w:t>
      </w:r>
      <w:r w:rsidR="00C768C9" w:rsidRPr="00A96D2D">
        <w:rPr>
          <w:rFonts w:ascii="Times New Roman" w:hAnsi="Times New Roman"/>
          <w:sz w:val="24"/>
          <w:szCs w:val="24"/>
        </w:rPr>
        <w:t>но, в матрицах (7.</w:t>
      </w:r>
      <w:r w:rsidRPr="00A96D2D">
        <w:rPr>
          <w:rFonts w:ascii="Times New Roman" w:hAnsi="Times New Roman"/>
          <w:sz w:val="24"/>
          <w:szCs w:val="24"/>
        </w:rPr>
        <w:t>4</w:t>
      </w:r>
      <w:r w:rsidR="00C768C9" w:rsidRPr="00A96D2D">
        <w:rPr>
          <w:rFonts w:ascii="Times New Roman" w:hAnsi="Times New Roman"/>
          <w:sz w:val="24"/>
          <w:szCs w:val="24"/>
        </w:rPr>
        <w:t>0</w:t>
      </w:r>
      <w:r w:rsidRPr="00A96D2D">
        <w:rPr>
          <w:rFonts w:ascii="Times New Roman" w:hAnsi="Times New Roman"/>
          <w:sz w:val="24"/>
          <w:szCs w:val="24"/>
        </w:rPr>
        <w:t>) содержатся как статистические характеристики фактического состояния обеих групп больных, так и статистические характеристики фактического состояния группы практически здоровых людей.</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lastRenderedPageBreak/>
        <w:t xml:space="preserve">   Обр</w:t>
      </w:r>
      <w:r w:rsidR="00C768C9" w:rsidRPr="00A96D2D">
        <w:rPr>
          <w:rFonts w:ascii="Times New Roman" w:hAnsi="Times New Roman"/>
          <w:sz w:val="24"/>
          <w:szCs w:val="24"/>
        </w:rPr>
        <w:t>абатывая совокупность данных (7.39</w:t>
      </w:r>
      <w:r w:rsidRPr="00A96D2D">
        <w:rPr>
          <w:rFonts w:ascii="Times New Roman" w:hAnsi="Times New Roman"/>
          <w:sz w:val="24"/>
          <w:szCs w:val="24"/>
        </w:rPr>
        <w:t xml:space="preserve">), Оптимизатор ресурсов, в первую очередь, устанавливает статистические характеристики </w:t>
      </w:r>
      <w:r w:rsidRPr="00A96D2D">
        <w:rPr>
          <w:rFonts w:ascii="Times New Roman" w:hAnsi="Times New Roman"/>
          <w:b/>
          <w:sz w:val="24"/>
          <w:szCs w:val="24"/>
        </w:rPr>
        <w:t>предполагаемого возможного общего нормального</w:t>
      </w:r>
      <w:r w:rsidRPr="00A96D2D">
        <w:rPr>
          <w:rFonts w:ascii="Times New Roman" w:hAnsi="Times New Roman"/>
          <w:sz w:val="24"/>
          <w:szCs w:val="24"/>
        </w:rPr>
        <w:t xml:space="preserve"> </w:t>
      </w:r>
      <w:r w:rsidRPr="00A96D2D">
        <w:rPr>
          <w:rFonts w:ascii="Times New Roman" w:hAnsi="Times New Roman"/>
          <w:b/>
          <w:sz w:val="24"/>
          <w:szCs w:val="24"/>
        </w:rPr>
        <w:t xml:space="preserve">состояния </w:t>
      </w:r>
      <w:r w:rsidRPr="00A96D2D">
        <w:rPr>
          <w:rFonts w:ascii="Times New Roman" w:hAnsi="Times New Roman"/>
          <w:sz w:val="24"/>
          <w:szCs w:val="24"/>
        </w:rPr>
        <w:t xml:space="preserve">системы </w:t>
      </w:r>
      <w:r w:rsidRPr="00A96D2D">
        <w:rPr>
          <w:rFonts w:ascii="Times New Roman" w:hAnsi="Times New Roman"/>
          <w:sz w:val="24"/>
          <w:szCs w:val="24"/>
          <w:lang w:val="en-US"/>
        </w:rPr>
        <w:t>S</w:t>
      </w:r>
      <w:r w:rsidRPr="00A96D2D">
        <w:rPr>
          <w:rFonts w:ascii="Times New Roman" w:hAnsi="Times New Roman"/>
          <w:sz w:val="24"/>
          <w:szCs w:val="24"/>
        </w:rPr>
        <w:t xml:space="preserve">.Эти характеристики составляют матрицу </w:t>
      </w:r>
      <w:r w:rsidRPr="00A96D2D">
        <w:rPr>
          <w:rFonts w:ascii="Times New Roman" w:hAnsi="Times New Roman"/>
          <w:sz w:val="24"/>
          <w:szCs w:val="24"/>
          <w:lang w:val="en-US"/>
        </w:rPr>
        <w:t>BK</w:t>
      </w:r>
      <w:r w:rsidRPr="00A96D2D">
        <w:rPr>
          <w:rFonts w:ascii="Times New Roman" w:hAnsi="Times New Roman"/>
          <w:sz w:val="24"/>
          <w:szCs w:val="24"/>
        </w:rPr>
        <w:t xml:space="preserve">, </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где </w:t>
      </w:r>
    </w:p>
    <w:p w:rsidR="00593C26" w:rsidRPr="00A96D2D" w:rsidRDefault="00593C26" w:rsidP="006675EB">
      <w:pPr>
        <w:tabs>
          <w:tab w:val="left" w:pos="-426"/>
          <w:tab w:val="left" w:pos="1276"/>
          <w:tab w:val="left" w:pos="3402"/>
          <w:tab w:val="left" w:pos="3544"/>
          <w:tab w:val="left" w:pos="3686"/>
          <w:tab w:val="left" w:pos="3828"/>
          <w:tab w:val="left" w:pos="4536"/>
          <w:tab w:val="left" w:pos="4678"/>
          <w:tab w:val="left" w:pos="9072"/>
          <w:tab w:val="left" w:pos="9498"/>
        </w:tabs>
        <w:spacing w:line="360" w:lineRule="auto"/>
        <w:contextualSpacing/>
        <w:mirrorIndents/>
        <w:rPr>
          <w:rFonts w:ascii="Times New Roman" w:hAnsi="Times New Roman"/>
          <w:noProof/>
          <w:sz w:val="24"/>
          <w:szCs w:val="24"/>
        </w:rPr>
      </w:pPr>
      <w:r w:rsidRPr="00A96D2D">
        <w:rPr>
          <w:rFonts w:ascii="Times New Roman" w:hAnsi="Times New Roman"/>
          <w:noProof/>
          <w:sz w:val="24"/>
          <w:szCs w:val="24"/>
        </w:rPr>
        <w:t xml:space="preserve">                                    </w:t>
      </w:r>
      <w:r w:rsidR="005B0968" w:rsidRPr="00A96D2D">
        <w:rPr>
          <w:rFonts w:ascii="Times New Roman" w:hAnsi="Times New Roman"/>
          <w:noProof/>
          <w:sz w:val="24"/>
          <w:szCs w:val="24"/>
        </w:rPr>
        <w:t xml:space="preserve">        </w:t>
      </w:r>
      <w:r w:rsidRPr="00A96D2D">
        <w:rPr>
          <w:rFonts w:ascii="Times New Roman" w:hAnsi="Times New Roman"/>
          <w:noProof/>
          <w:sz w:val="24"/>
          <w:szCs w:val="24"/>
        </w:rPr>
        <w:t xml:space="preserve">     </w:t>
      </w:r>
      <w:r w:rsidRPr="00A96D2D">
        <w:rPr>
          <w:rFonts w:ascii="Times New Roman" w:hAnsi="Times New Roman"/>
          <w:noProof/>
          <w:sz w:val="24"/>
          <w:szCs w:val="24"/>
          <w:lang w:val="en-US"/>
        </w:rPr>
        <w:t>BK</w:t>
      </w:r>
      <w:r w:rsidRPr="00A96D2D">
        <w:rPr>
          <w:rFonts w:ascii="Times New Roman" w:hAnsi="Times New Roman"/>
          <w:noProof/>
          <w:sz w:val="24"/>
          <w:szCs w:val="24"/>
        </w:rPr>
        <w:t xml:space="preserve"> = </w:t>
      </w:r>
      <m:oMath>
        <m:d>
          <m:dPr>
            <m:begChr m:val="{"/>
            <m:endChr m:val="}"/>
            <m:ctrlPr>
              <w:rPr>
                <w:rFonts w:ascii="Cambria Math" w:hAnsi="Cambria Math"/>
                <w:i/>
                <w:noProof/>
                <w:sz w:val="24"/>
                <w:szCs w:val="24"/>
                <w:lang w:val="en-US"/>
              </w:rPr>
            </m:ctrlPr>
          </m:dPr>
          <m:e>
            <m:eqArr>
              <m:eqArrPr>
                <m:ctrlPr>
                  <w:rPr>
                    <w:rFonts w:ascii="Cambria Math" w:hAnsi="Cambria Math"/>
                    <w:i/>
                    <w:sz w:val="24"/>
                    <w:szCs w:val="24"/>
                    <w:lang w:val="en-US"/>
                  </w:rPr>
                </m:ctrlPr>
              </m:eqArrPr>
              <m:e>
                <m:r>
                  <w:rPr>
                    <w:rFonts w:ascii="Cambria Math" w:hAnsi="Cambria Math"/>
                    <w:sz w:val="24"/>
                    <w:szCs w:val="24"/>
                  </w:rPr>
                  <m:t>137.8  1.660    84</m:t>
                </m:r>
              </m:e>
              <m:e>
                <m:r>
                  <w:rPr>
                    <w:rFonts w:ascii="Cambria Math" w:hAnsi="Cambria Math"/>
                    <w:sz w:val="24"/>
                    <w:szCs w:val="24"/>
                  </w:rPr>
                  <m:t>59.6    0.718    84</m:t>
                </m:r>
                <m:ctrlPr>
                  <w:rPr>
                    <w:rFonts w:ascii="Cambria Math" w:eastAsia="Cambria Math" w:hAnsi="Cambria Math"/>
                    <w:i/>
                    <w:sz w:val="24"/>
                    <w:szCs w:val="24"/>
                    <w:lang w:val="en-US"/>
                  </w:rPr>
                </m:ctrlPr>
              </m:e>
              <m:e>
                <m:r>
                  <w:rPr>
                    <w:rFonts w:ascii="Cambria Math" w:hAnsi="Cambria Math"/>
                    <w:sz w:val="24"/>
                    <w:szCs w:val="24"/>
                  </w:rPr>
                  <m:t>51.8    0.624    84</m:t>
                </m:r>
                <m:ctrlPr>
                  <w:rPr>
                    <w:rFonts w:ascii="Cambria Math" w:eastAsia="Cambria Math" w:hAnsi="Cambria Math"/>
                    <w:i/>
                    <w:sz w:val="24"/>
                    <w:szCs w:val="24"/>
                    <w:lang w:val="en-US"/>
                  </w:rPr>
                </m:ctrlPr>
              </m:e>
              <m:e>
                <m:r>
                  <w:rPr>
                    <w:rFonts w:ascii="Cambria Math" w:hAnsi="Cambria Math"/>
                    <w:sz w:val="24"/>
                    <w:szCs w:val="24"/>
                  </w:rPr>
                  <m:t>1          0.012    84</m:t>
                </m:r>
                <m:ctrlPr>
                  <w:rPr>
                    <w:rFonts w:ascii="Cambria Math" w:eastAsia="Cambria Math" w:hAnsi="Cambria Math"/>
                    <w:i/>
                    <w:sz w:val="24"/>
                    <w:szCs w:val="24"/>
                    <w:lang w:val="en-US"/>
                  </w:rPr>
                </m:ctrlPr>
              </m:e>
              <m:e>
                <m:eqArr>
                  <m:eqArrPr>
                    <m:ctrlPr>
                      <w:rPr>
                        <w:rFonts w:ascii="Cambria Math" w:hAnsi="Cambria Math"/>
                        <w:i/>
                        <w:sz w:val="24"/>
                        <w:szCs w:val="24"/>
                        <w:lang w:val="en-US"/>
                      </w:rPr>
                    </m:ctrlPr>
                  </m:eqArrPr>
                  <m:e>
                    <m:r>
                      <w:rPr>
                        <w:rFonts w:ascii="Cambria Math" w:hAnsi="Cambria Math"/>
                        <w:sz w:val="24"/>
                        <w:szCs w:val="24"/>
                      </w:rPr>
                      <m:t>4.9      0.059     84</m:t>
                    </m:r>
                  </m:e>
                  <m:e>
                    <m:r>
                      <w:rPr>
                        <w:rFonts w:ascii="Cambria Math" w:hAnsi="Cambria Math"/>
                        <w:sz w:val="24"/>
                        <w:szCs w:val="24"/>
                      </w:rPr>
                      <m:t>3.2      0.039     84</m:t>
                    </m:r>
                    <m:ctrlPr>
                      <w:rPr>
                        <w:rFonts w:ascii="Cambria Math" w:eastAsia="Cambria Math" w:hAnsi="Cambria Math"/>
                        <w:i/>
                        <w:sz w:val="24"/>
                        <w:szCs w:val="24"/>
                        <w:lang w:val="en-US"/>
                      </w:rPr>
                    </m:ctrlPr>
                  </m:e>
                  <m:e>
                    <m:r>
                      <w:rPr>
                        <w:rFonts w:ascii="Cambria Math" w:hAnsi="Cambria Math"/>
                        <w:sz w:val="24"/>
                        <w:szCs w:val="24"/>
                      </w:rPr>
                      <m:t>30      0.361     84</m:t>
                    </m:r>
                    <m:ctrlPr>
                      <w:rPr>
                        <w:rFonts w:ascii="Cambria Math" w:eastAsia="Cambria Math" w:hAnsi="Cambria Math"/>
                        <w:i/>
                        <w:sz w:val="24"/>
                        <w:szCs w:val="24"/>
                        <w:lang w:val="en-US"/>
                      </w:rPr>
                    </m:ctrlPr>
                  </m:e>
                  <m:e>
                    <m:r>
                      <w:rPr>
                        <w:rFonts w:ascii="Cambria Math" w:hAnsi="Cambria Math"/>
                        <w:sz w:val="24"/>
                        <w:szCs w:val="24"/>
                      </w:rPr>
                      <m:t>53      0.639     84</m:t>
                    </m:r>
                    <m:ctrlPr>
                      <w:rPr>
                        <w:rFonts w:ascii="Cambria Math" w:eastAsia="Cambria Math" w:hAnsi="Cambria Math"/>
                        <w:i/>
                        <w:sz w:val="24"/>
                        <w:szCs w:val="24"/>
                        <w:lang w:val="en-US"/>
                      </w:rPr>
                    </m:ctrlPr>
                  </m:e>
                  <m:e>
                    <m:r>
                      <w:rPr>
                        <w:rFonts w:ascii="Cambria Math" w:hAnsi="Cambria Math"/>
                        <w:sz w:val="24"/>
                        <w:szCs w:val="24"/>
                      </w:rPr>
                      <m:t>54      0.651     84</m:t>
                    </m:r>
                  </m:e>
                </m:eqArr>
              </m:e>
            </m:eqArr>
          </m:e>
        </m:d>
      </m:oMath>
    </w:p>
    <w:p w:rsidR="00C51D42" w:rsidRPr="00A96D2D" w:rsidRDefault="00C51D42" w:rsidP="006675EB">
      <w:pPr>
        <w:tabs>
          <w:tab w:val="left" w:pos="-426"/>
          <w:tab w:val="left" w:pos="9072"/>
          <w:tab w:val="left" w:pos="9498"/>
        </w:tabs>
        <w:spacing w:after="0" w:line="360" w:lineRule="auto"/>
        <w:contextualSpacing/>
        <w:mirrorIndents/>
        <w:rPr>
          <w:rFonts w:ascii="Times New Roman" w:hAnsi="Times New Roman"/>
          <w:sz w:val="24"/>
          <w:szCs w:val="24"/>
        </w:rPr>
      </w:pP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Если совокупность данных матрицы </w:t>
      </w:r>
      <w:r w:rsidRPr="00A96D2D">
        <w:rPr>
          <w:rFonts w:ascii="Times New Roman" w:hAnsi="Times New Roman"/>
          <w:sz w:val="24"/>
          <w:szCs w:val="24"/>
          <w:lang w:val="en-US"/>
        </w:rPr>
        <w:t>BK</w:t>
      </w:r>
      <w:r w:rsidRPr="00A96D2D">
        <w:rPr>
          <w:rFonts w:ascii="Times New Roman" w:hAnsi="Times New Roman"/>
          <w:sz w:val="24"/>
          <w:szCs w:val="24"/>
        </w:rPr>
        <w:t xml:space="preserve"> действительно служит в качестве статистической характеристики возможного общего нормального состояния системы </w:t>
      </w:r>
      <w:r w:rsidRPr="00A96D2D">
        <w:rPr>
          <w:rFonts w:ascii="Times New Roman" w:hAnsi="Times New Roman"/>
          <w:sz w:val="24"/>
          <w:szCs w:val="24"/>
          <w:lang w:val="en-US"/>
        </w:rPr>
        <w:t>S</w:t>
      </w:r>
      <w:r w:rsidRPr="00A96D2D">
        <w:rPr>
          <w:rFonts w:ascii="Times New Roman" w:hAnsi="Times New Roman"/>
          <w:sz w:val="24"/>
          <w:szCs w:val="24"/>
        </w:rPr>
        <w:t>, то в том случае, когда</w:t>
      </w:r>
    </w:p>
    <w:p w:rsidR="00593C26" w:rsidRPr="00A96D2D" w:rsidRDefault="00593C26" w:rsidP="006675EB">
      <w:pPr>
        <w:tabs>
          <w:tab w:val="left" w:pos="-426"/>
          <w:tab w:val="left" w:pos="8505"/>
          <w:tab w:val="left" w:pos="8647"/>
          <w:tab w:val="left" w:pos="9072"/>
          <w:tab w:val="left" w:pos="9498"/>
        </w:tabs>
        <w:spacing w:after="0" w:line="360" w:lineRule="auto"/>
        <w:contextualSpacing/>
        <w:mirrorIndents/>
        <w:rPr>
          <w:rFonts w:ascii="Times New Roman" w:hAnsi="Times New Roman"/>
          <w:sz w:val="24"/>
          <w:szCs w:val="24"/>
          <w:lang w:val="en-US"/>
        </w:rPr>
      </w:pPr>
      <w:r w:rsidRPr="00A96D2D">
        <w:rPr>
          <w:rFonts w:ascii="Times New Roman" w:hAnsi="Times New Roman"/>
          <w:sz w:val="24"/>
          <w:szCs w:val="24"/>
        </w:rPr>
        <w:t xml:space="preserve">                                           </w:t>
      </w:r>
      <w:r w:rsidR="005B0968" w:rsidRPr="00A96D2D">
        <w:rPr>
          <w:rFonts w:ascii="Times New Roman" w:hAnsi="Times New Roman"/>
          <w:sz w:val="24"/>
          <w:szCs w:val="24"/>
        </w:rPr>
        <w:t xml:space="preserve">             </w:t>
      </w:r>
      <w:r w:rsidRPr="00A96D2D">
        <w:rPr>
          <w:rFonts w:ascii="Times New Roman" w:hAnsi="Times New Roman"/>
          <w:sz w:val="24"/>
          <w:szCs w:val="24"/>
        </w:rPr>
        <w:t xml:space="preserve"> </w:t>
      </w:r>
      <w:r w:rsidRPr="00A96D2D">
        <w:rPr>
          <w:rFonts w:ascii="Times New Roman" w:hAnsi="Times New Roman"/>
          <w:sz w:val="24"/>
          <w:szCs w:val="24"/>
          <w:lang w:val="en-US"/>
        </w:rPr>
        <w:t xml:space="preserve">A1 = A1K, A2 = A2K </w:t>
      </w:r>
      <w:r w:rsidRPr="00A96D2D">
        <w:rPr>
          <w:rFonts w:ascii="Times New Roman" w:hAnsi="Times New Roman"/>
          <w:sz w:val="24"/>
          <w:szCs w:val="24"/>
        </w:rPr>
        <w:t>и</w:t>
      </w:r>
      <w:r w:rsidRPr="00A96D2D">
        <w:rPr>
          <w:rFonts w:ascii="Times New Roman" w:hAnsi="Times New Roman"/>
          <w:sz w:val="24"/>
          <w:szCs w:val="24"/>
          <w:lang w:val="en-US"/>
        </w:rPr>
        <w:t xml:space="preserve"> A3 = A3K,                    </w:t>
      </w:r>
      <w:r w:rsidR="005B0968" w:rsidRPr="00A96D2D">
        <w:rPr>
          <w:rFonts w:ascii="Times New Roman" w:hAnsi="Times New Roman"/>
          <w:sz w:val="24"/>
          <w:szCs w:val="24"/>
          <w:lang w:val="en-US"/>
        </w:rPr>
        <w:t xml:space="preserve">         </w:t>
      </w:r>
      <w:r w:rsidR="006712D6" w:rsidRPr="00A96D2D">
        <w:rPr>
          <w:rFonts w:ascii="Times New Roman" w:hAnsi="Times New Roman"/>
          <w:sz w:val="24"/>
          <w:szCs w:val="24"/>
          <w:lang w:val="en-US"/>
        </w:rPr>
        <w:t>(7.41)</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должно выполняться условие (</w:t>
      </w:r>
      <w:r w:rsidR="00C768C9" w:rsidRPr="00A96D2D">
        <w:rPr>
          <w:rFonts w:ascii="Times New Roman" w:hAnsi="Times New Roman"/>
          <w:sz w:val="24"/>
          <w:szCs w:val="24"/>
        </w:rPr>
        <w:t>7.</w:t>
      </w:r>
      <w:r w:rsidRPr="00A96D2D">
        <w:rPr>
          <w:rFonts w:ascii="Times New Roman" w:hAnsi="Times New Roman"/>
          <w:sz w:val="24"/>
          <w:szCs w:val="24"/>
        </w:rPr>
        <w:t xml:space="preserve">16), </w:t>
      </w:r>
    </w:p>
    <w:p w:rsidR="005B0968"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где</w:t>
      </w:r>
      <w:r w:rsidR="005B0968" w:rsidRPr="00A96D2D">
        <w:rPr>
          <w:rFonts w:ascii="Times New Roman" w:hAnsi="Times New Roman"/>
          <w:sz w:val="24"/>
          <w:szCs w:val="24"/>
        </w:rPr>
        <w:t xml:space="preserve">  </w:t>
      </w:r>
    </w:p>
    <w:p w:rsidR="00593C26" w:rsidRPr="00A96D2D" w:rsidRDefault="005B0968"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593C26" w:rsidRPr="00A96D2D">
        <w:rPr>
          <w:rFonts w:ascii="Times New Roman" w:hAnsi="Times New Roman"/>
          <w:sz w:val="24"/>
          <w:szCs w:val="24"/>
          <w:lang w:val="en-US"/>
        </w:rPr>
        <w:t>A</w:t>
      </w:r>
      <w:r w:rsidR="00593C26" w:rsidRPr="00A96D2D">
        <w:rPr>
          <w:rFonts w:ascii="Times New Roman" w:hAnsi="Times New Roman"/>
          <w:sz w:val="24"/>
          <w:szCs w:val="24"/>
        </w:rPr>
        <w:t>1</w:t>
      </w:r>
      <w:r w:rsidR="00593C26" w:rsidRPr="00A96D2D">
        <w:rPr>
          <w:rFonts w:ascii="Times New Roman" w:hAnsi="Times New Roman"/>
          <w:sz w:val="24"/>
          <w:szCs w:val="24"/>
          <w:lang w:val="en-US"/>
        </w:rPr>
        <w:t>K</w:t>
      </w:r>
      <w:r w:rsidR="00593C26" w:rsidRPr="00A96D2D">
        <w:rPr>
          <w:rFonts w:ascii="Times New Roman" w:hAnsi="Times New Roman"/>
          <w:sz w:val="24"/>
          <w:szCs w:val="24"/>
        </w:rPr>
        <w:t xml:space="preserve"> = </w:t>
      </w:r>
      <m:oMath>
        <m:d>
          <m:dPr>
            <m:begChr m:val="{"/>
            <m:endChr m:val="}"/>
            <m:ctrlPr>
              <w:rPr>
                <w:rFonts w:ascii="Cambria Math" w:hAnsi="Cambria Math"/>
                <w:i/>
                <w:sz w:val="24"/>
                <w:szCs w:val="24"/>
                <w:lang w:val="en-US"/>
              </w:rPr>
            </m:ctrlPr>
          </m:dPr>
          <m:e>
            <m:eqArr>
              <m:eqArrPr>
                <m:ctrlPr>
                  <w:rPr>
                    <w:rFonts w:ascii="Cambria Math" w:hAnsi="Cambria Math"/>
                    <w:i/>
                    <w:sz w:val="24"/>
                    <w:szCs w:val="24"/>
                    <w:lang w:val="en-US"/>
                  </w:rPr>
                </m:ctrlPr>
              </m:eqArrPr>
              <m:e>
                <m:r>
                  <w:rPr>
                    <w:rFonts w:ascii="Cambria Math" w:hAnsi="Cambria Math"/>
                    <w:sz w:val="24"/>
                    <w:szCs w:val="24"/>
                  </w:rPr>
                  <m:t>137.8 137.8 137.8</m:t>
                </m:r>
              </m:e>
              <m:e>
                <m:r>
                  <w:rPr>
                    <w:rFonts w:ascii="Cambria Math" w:hAnsi="Cambria Math"/>
                    <w:sz w:val="24"/>
                    <w:szCs w:val="24"/>
                  </w:rPr>
                  <m:t>59.6  59.6   59.6</m:t>
                </m:r>
                <m:ctrlPr>
                  <w:rPr>
                    <w:rFonts w:ascii="Cambria Math" w:eastAsia="Cambria Math" w:hAnsi="Cambria Math"/>
                    <w:i/>
                    <w:sz w:val="24"/>
                    <w:szCs w:val="24"/>
                    <w:lang w:val="en-US"/>
                  </w:rPr>
                </m:ctrlPr>
              </m:e>
              <m:e>
                <m:r>
                  <w:rPr>
                    <w:rFonts w:ascii="Cambria Math" w:hAnsi="Cambria Math"/>
                    <w:sz w:val="24"/>
                    <w:szCs w:val="24"/>
                  </w:rPr>
                  <m:t>51.8  51.8   51.8</m:t>
                </m:r>
                <m:ctrlPr>
                  <w:rPr>
                    <w:rFonts w:ascii="Cambria Math" w:eastAsia="Cambria Math" w:hAnsi="Cambria Math"/>
                    <w:i/>
                    <w:sz w:val="24"/>
                    <w:szCs w:val="24"/>
                    <w:lang w:val="en-US"/>
                  </w:rPr>
                </m:ctrlPr>
              </m:e>
              <m:e>
                <m:r>
                  <w:rPr>
                    <w:rFonts w:ascii="Cambria Math" w:hAnsi="Cambria Math"/>
                    <w:sz w:val="24"/>
                    <w:szCs w:val="24"/>
                  </w:rPr>
                  <m:t>1. 0   1.0  1.0</m:t>
                </m:r>
                <m:ctrlPr>
                  <w:rPr>
                    <w:rFonts w:ascii="Cambria Math" w:eastAsia="Cambria Math" w:hAnsi="Cambria Math"/>
                    <w:i/>
                    <w:sz w:val="24"/>
                    <w:szCs w:val="24"/>
                    <w:lang w:val="en-US"/>
                  </w:rPr>
                </m:ctrlPr>
              </m:e>
              <m:e>
                <m:eqArr>
                  <m:eqArrPr>
                    <m:ctrlPr>
                      <w:rPr>
                        <w:rFonts w:ascii="Cambria Math" w:hAnsi="Cambria Math"/>
                        <w:i/>
                        <w:sz w:val="24"/>
                        <w:szCs w:val="24"/>
                        <w:lang w:val="en-US"/>
                      </w:rPr>
                    </m:ctrlPr>
                  </m:eqArrPr>
                  <m:e>
                    <m:r>
                      <w:rPr>
                        <w:rFonts w:ascii="Cambria Math" w:hAnsi="Cambria Math"/>
                        <w:sz w:val="24"/>
                        <w:szCs w:val="24"/>
                      </w:rPr>
                      <m:t>4.9  4.9   4.9</m:t>
                    </m:r>
                  </m:e>
                  <m:e>
                    <m:r>
                      <w:rPr>
                        <w:rFonts w:ascii="Cambria Math" w:hAnsi="Cambria Math"/>
                        <w:sz w:val="24"/>
                        <w:szCs w:val="24"/>
                      </w:rPr>
                      <m:t>3.2   3.2   3.2</m:t>
                    </m:r>
                    <m:ctrlPr>
                      <w:rPr>
                        <w:rFonts w:ascii="Cambria Math" w:eastAsia="Cambria Math" w:hAnsi="Cambria Math"/>
                        <w:i/>
                        <w:sz w:val="24"/>
                        <w:szCs w:val="24"/>
                        <w:lang w:val="en-US"/>
                      </w:rPr>
                    </m:ctrlPr>
                  </m:e>
                  <m:e>
                    <m:r>
                      <w:rPr>
                        <w:rFonts w:ascii="Cambria Math" w:hAnsi="Cambria Math"/>
                        <w:sz w:val="24"/>
                        <w:szCs w:val="24"/>
                      </w:rPr>
                      <m:t>30  30  30</m:t>
                    </m:r>
                    <m:ctrlPr>
                      <w:rPr>
                        <w:rFonts w:ascii="Cambria Math" w:eastAsia="Cambria Math" w:hAnsi="Cambria Math"/>
                        <w:i/>
                        <w:sz w:val="24"/>
                        <w:szCs w:val="24"/>
                        <w:lang w:val="en-US"/>
                      </w:rPr>
                    </m:ctrlPr>
                  </m:e>
                  <m:e>
                    <m:r>
                      <w:rPr>
                        <w:rFonts w:ascii="Cambria Math" w:hAnsi="Cambria Math"/>
                        <w:sz w:val="24"/>
                        <w:szCs w:val="24"/>
                      </w:rPr>
                      <m:t>53  53  53</m:t>
                    </m:r>
                    <m:ctrlPr>
                      <w:rPr>
                        <w:rFonts w:ascii="Cambria Math" w:eastAsia="Cambria Math" w:hAnsi="Cambria Math"/>
                        <w:i/>
                        <w:sz w:val="24"/>
                        <w:szCs w:val="24"/>
                        <w:lang w:val="en-US"/>
                      </w:rPr>
                    </m:ctrlPr>
                  </m:e>
                  <m:e>
                    <m:r>
                      <w:rPr>
                        <w:rFonts w:ascii="Cambria Math" w:hAnsi="Cambria Math"/>
                        <w:sz w:val="24"/>
                        <w:szCs w:val="24"/>
                      </w:rPr>
                      <m:t>54  54  54</m:t>
                    </m:r>
                  </m:e>
                </m:eqArr>
              </m:e>
            </m:eqArr>
          </m:e>
        </m:d>
        <m:r>
          <w:rPr>
            <w:rFonts w:ascii="Cambria Math" w:hAnsi="Cambria Math"/>
            <w:sz w:val="24"/>
            <w:szCs w:val="24"/>
          </w:rPr>
          <m:t xml:space="preserve"> </m:t>
        </m:r>
      </m:oMath>
      <w:r w:rsidR="00593C26" w:rsidRPr="00A96D2D">
        <w:rPr>
          <w:rFonts w:ascii="Times New Roman" w:hAnsi="Times New Roman"/>
          <w:sz w:val="24"/>
          <w:szCs w:val="24"/>
        </w:rPr>
        <w:t xml:space="preserve">   </w:t>
      </w:r>
      <w:r w:rsidR="00593C26" w:rsidRPr="00A96D2D">
        <w:rPr>
          <w:rFonts w:ascii="Times New Roman" w:hAnsi="Times New Roman"/>
          <w:sz w:val="24"/>
          <w:szCs w:val="24"/>
          <w:lang w:val="en-US"/>
        </w:rPr>
        <w:t>A</w:t>
      </w:r>
      <w:r w:rsidR="00593C26" w:rsidRPr="00A96D2D">
        <w:rPr>
          <w:rFonts w:ascii="Times New Roman" w:hAnsi="Times New Roman"/>
          <w:sz w:val="24"/>
          <w:szCs w:val="24"/>
        </w:rPr>
        <w:t>2</w:t>
      </w:r>
      <w:r w:rsidR="00593C26" w:rsidRPr="00A96D2D">
        <w:rPr>
          <w:rFonts w:ascii="Times New Roman" w:hAnsi="Times New Roman"/>
          <w:sz w:val="24"/>
          <w:szCs w:val="24"/>
          <w:lang w:val="en-US"/>
        </w:rPr>
        <w:t>K</w:t>
      </w:r>
      <w:r w:rsidR="00593C26" w:rsidRPr="00A96D2D">
        <w:rPr>
          <w:rFonts w:ascii="Times New Roman" w:hAnsi="Times New Roman"/>
          <w:sz w:val="24"/>
          <w:szCs w:val="24"/>
        </w:rPr>
        <w:t xml:space="preserve">= </w:t>
      </w:r>
      <m:oMath>
        <m:d>
          <m:dPr>
            <m:begChr m:val="{"/>
            <m:endChr m:val="}"/>
            <m:ctrlPr>
              <w:rPr>
                <w:rFonts w:ascii="Cambria Math" w:hAnsi="Cambria Math"/>
                <w:i/>
                <w:sz w:val="24"/>
                <w:szCs w:val="24"/>
                <w:lang w:val="en-US"/>
              </w:rPr>
            </m:ctrlPr>
          </m:dPr>
          <m:e>
            <m:eqArr>
              <m:eqArrPr>
                <m:ctrlPr>
                  <w:rPr>
                    <w:rFonts w:ascii="Cambria Math" w:hAnsi="Cambria Math"/>
                    <w:i/>
                    <w:sz w:val="24"/>
                    <w:szCs w:val="24"/>
                    <w:lang w:val="en-US"/>
                  </w:rPr>
                </m:ctrlPr>
              </m:eqArrPr>
              <m:e>
                <m:r>
                  <w:rPr>
                    <w:rFonts w:ascii="Cambria Math" w:hAnsi="Cambria Math"/>
                    <w:sz w:val="24"/>
                    <w:szCs w:val="24"/>
                  </w:rPr>
                  <m:t>1.660  1.660   1.660</m:t>
                </m:r>
              </m:e>
              <m:e>
                <m:r>
                  <w:rPr>
                    <w:rFonts w:ascii="Cambria Math" w:hAnsi="Cambria Math"/>
                    <w:sz w:val="24"/>
                    <w:szCs w:val="24"/>
                  </w:rPr>
                  <m:t>0.718  0.718   0.718</m:t>
                </m:r>
                <m:ctrlPr>
                  <w:rPr>
                    <w:rFonts w:ascii="Cambria Math" w:eastAsia="Cambria Math" w:hAnsi="Cambria Math"/>
                    <w:i/>
                    <w:sz w:val="24"/>
                    <w:szCs w:val="24"/>
                    <w:lang w:val="en-US"/>
                  </w:rPr>
                </m:ctrlPr>
              </m:e>
              <m:e>
                <m:r>
                  <w:rPr>
                    <w:rFonts w:ascii="Cambria Math" w:hAnsi="Cambria Math"/>
                    <w:sz w:val="24"/>
                    <w:szCs w:val="24"/>
                  </w:rPr>
                  <m:t>0.624  0.624  0.624</m:t>
                </m:r>
                <m:ctrlPr>
                  <w:rPr>
                    <w:rFonts w:ascii="Cambria Math" w:eastAsia="Cambria Math" w:hAnsi="Cambria Math"/>
                    <w:i/>
                    <w:sz w:val="24"/>
                    <w:szCs w:val="24"/>
                    <w:lang w:val="en-US"/>
                  </w:rPr>
                </m:ctrlPr>
              </m:e>
              <m:e>
                <m:r>
                  <w:rPr>
                    <w:rFonts w:ascii="Cambria Math" w:hAnsi="Cambria Math"/>
                    <w:sz w:val="24"/>
                    <w:szCs w:val="24"/>
                  </w:rPr>
                  <m:t>0.012  0.012  0.012</m:t>
                </m:r>
                <m:ctrlPr>
                  <w:rPr>
                    <w:rFonts w:ascii="Cambria Math" w:eastAsia="Cambria Math" w:hAnsi="Cambria Math"/>
                    <w:i/>
                    <w:sz w:val="24"/>
                    <w:szCs w:val="24"/>
                    <w:lang w:val="en-US"/>
                  </w:rPr>
                </m:ctrlPr>
              </m:e>
              <m:e>
                <m:eqArr>
                  <m:eqArrPr>
                    <m:ctrlPr>
                      <w:rPr>
                        <w:rFonts w:ascii="Cambria Math" w:hAnsi="Cambria Math"/>
                        <w:i/>
                        <w:sz w:val="24"/>
                        <w:szCs w:val="24"/>
                        <w:lang w:val="en-US"/>
                      </w:rPr>
                    </m:ctrlPr>
                  </m:eqArrPr>
                  <m:e>
                    <m:r>
                      <w:rPr>
                        <w:rFonts w:ascii="Cambria Math" w:hAnsi="Cambria Math"/>
                        <w:sz w:val="24"/>
                        <w:szCs w:val="24"/>
                      </w:rPr>
                      <m:t>0.059  0.059  0.059</m:t>
                    </m:r>
                  </m:e>
                  <m:e>
                    <m:r>
                      <w:rPr>
                        <w:rFonts w:ascii="Cambria Math" w:hAnsi="Cambria Math"/>
                        <w:sz w:val="24"/>
                        <w:szCs w:val="24"/>
                      </w:rPr>
                      <m:t>0.039  0.039  0.039</m:t>
                    </m:r>
                    <m:ctrlPr>
                      <w:rPr>
                        <w:rFonts w:ascii="Cambria Math" w:eastAsia="Cambria Math" w:hAnsi="Cambria Math"/>
                        <w:i/>
                        <w:sz w:val="24"/>
                        <w:szCs w:val="24"/>
                        <w:lang w:val="en-US"/>
                      </w:rPr>
                    </m:ctrlPr>
                  </m:e>
                  <m:e>
                    <m:r>
                      <w:rPr>
                        <w:rFonts w:ascii="Cambria Math" w:eastAsia="Cambria Math" w:hAnsi="Cambria Math"/>
                        <w:sz w:val="24"/>
                        <w:szCs w:val="24"/>
                      </w:rPr>
                      <m:t>0</m:t>
                    </m:r>
                    <m:r>
                      <w:rPr>
                        <w:rFonts w:ascii="Cambria Math" w:hAnsi="Cambria Math"/>
                        <w:sz w:val="24"/>
                        <w:szCs w:val="24"/>
                      </w:rPr>
                      <m:t>.361  0.361  0.361</m:t>
                    </m:r>
                    <m:ctrlPr>
                      <w:rPr>
                        <w:rFonts w:ascii="Cambria Math" w:eastAsia="Cambria Math" w:hAnsi="Cambria Math"/>
                        <w:i/>
                        <w:sz w:val="24"/>
                        <w:szCs w:val="24"/>
                        <w:lang w:val="en-US"/>
                      </w:rPr>
                    </m:ctrlPr>
                  </m:e>
                  <m:e>
                    <m:r>
                      <w:rPr>
                        <w:rFonts w:ascii="Cambria Math" w:eastAsia="Cambria Math" w:hAnsi="Cambria Math"/>
                        <w:sz w:val="24"/>
                        <w:szCs w:val="24"/>
                      </w:rPr>
                      <m:t>0</m:t>
                    </m:r>
                    <m:r>
                      <w:rPr>
                        <w:rFonts w:ascii="Cambria Math" w:hAnsi="Cambria Math"/>
                        <w:sz w:val="24"/>
                        <w:szCs w:val="24"/>
                      </w:rPr>
                      <m:t>.639   0.639  0.639</m:t>
                    </m:r>
                    <m:ctrlPr>
                      <w:rPr>
                        <w:rFonts w:ascii="Cambria Math" w:eastAsia="Cambria Math" w:hAnsi="Cambria Math"/>
                        <w:i/>
                        <w:sz w:val="24"/>
                        <w:szCs w:val="24"/>
                        <w:lang w:val="en-US"/>
                      </w:rPr>
                    </m:ctrlPr>
                  </m:e>
                  <m:e>
                    <m:r>
                      <w:rPr>
                        <w:rFonts w:ascii="Cambria Math" w:eastAsia="Cambria Math" w:hAnsi="Cambria Math"/>
                        <w:sz w:val="24"/>
                        <w:szCs w:val="24"/>
                      </w:rPr>
                      <m:t>0</m:t>
                    </m:r>
                    <m:r>
                      <w:rPr>
                        <w:rFonts w:ascii="Cambria Math" w:hAnsi="Cambria Math"/>
                        <w:sz w:val="24"/>
                        <w:szCs w:val="24"/>
                      </w:rPr>
                      <m:t>.651  0.651  0.651</m:t>
                    </m:r>
                  </m:e>
                </m:eqArr>
              </m:e>
            </m:eqArr>
          </m:e>
        </m:d>
      </m:oMath>
      <w:r w:rsidR="00593C26" w:rsidRPr="00A96D2D">
        <w:rPr>
          <w:rFonts w:ascii="Times New Roman" w:hAnsi="Times New Roman"/>
          <w:sz w:val="24"/>
          <w:szCs w:val="24"/>
        </w:rPr>
        <w:t xml:space="preserve">  </w:t>
      </w:r>
      <w:r w:rsidRPr="00A96D2D">
        <w:rPr>
          <w:rFonts w:ascii="Times New Roman" w:hAnsi="Times New Roman"/>
          <w:sz w:val="24"/>
          <w:szCs w:val="24"/>
        </w:rPr>
        <w:t xml:space="preserve"> </w:t>
      </w:r>
      <w:r w:rsidR="00593C26" w:rsidRPr="00A96D2D">
        <w:rPr>
          <w:rFonts w:ascii="Times New Roman" w:hAnsi="Times New Roman"/>
          <w:sz w:val="24"/>
          <w:szCs w:val="24"/>
          <w:lang w:val="en-US"/>
        </w:rPr>
        <w:t>A</w:t>
      </w:r>
      <w:r w:rsidR="00593C26" w:rsidRPr="00A96D2D">
        <w:rPr>
          <w:rFonts w:ascii="Times New Roman" w:hAnsi="Times New Roman"/>
          <w:sz w:val="24"/>
          <w:szCs w:val="24"/>
        </w:rPr>
        <w:t>3</w:t>
      </w:r>
      <w:r w:rsidR="00593C26" w:rsidRPr="00A96D2D">
        <w:rPr>
          <w:rFonts w:ascii="Times New Roman" w:hAnsi="Times New Roman"/>
          <w:sz w:val="24"/>
          <w:szCs w:val="24"/>
          <w:lang w:val="en-US"/>
        </w:rPr>
        <w:t>K</w:t>
      </w:r>
      <w:r w:rsidR="00593C26" w:rsidRPr="00A96D2D">
        <w:rPr>
          <w:rFonts w:ascii="Times New Roman" w:hAnsi="Times New Roman"/>
          <w:sz w:val="24"/>
          <w:szCs w:val="24"/>
        </w:rPr>
        <w:t xml:space="preserve">= </w:t>
      </w:r>
      <m:oMath>
        <m:d>
          <m:dPr>
            <m:begChr m:val="{"/>
            <m:endChr m:val="}"/>
            <m:ctrlPr>
              <w:rPr>
                <w:rFonts w:ascii="Cambria Math" w:hAnsi="Cambria Math"/>
                <w:i/>
                <w:sz w:val="24"/>
                <w:szCs w:val="24"/>
                <w:lang w:val="en-US"/>
              </w:rPr>
            </m:ctrlPr>
          </m:dPr>
          <m:e>
            <m:eqArr>
              <m:eqArrPr>
                <m:ctrlPr>
                  <w:rPr>
                    <w:rFonts w:ascii="Cambria Math" w:hAnsi="Cambria Math"/>
                    <w:i/>
                    <w:sz w:val="24"/>
                    <w:szCs w:val="24"/>
                    <w:lang w:val="en-US"/>
                  </w:rPr>
                </m:ctrlPr>
              </m:eqArrPr>
              <m:e>
                <m:r>
                  <w:rPr>
                    <w:rFonts w:ascii="Cambria Math" w:hAnsi="Cambria Math"/>
                    <w:sz w:val="24"/>
                    <w:szCs w:val="24"/>
                  </w:rPr>
                  <m:t>84  84   84</m:t>
                </m:r>
              </m:e>
              <m:e>
                <m:r>
                  <w:rPr>
                    <w:rFonts w:ascii="Cambria Math" w:hAnsi="Cambria Math"/>
                    <w:sz w:val="24"/>
                    <w:szCs w:val="24"/>
                  </w:rPr>
                  <m:t>84  84   84</m:t>
                </m:r>
                <m:ctrlPr>
                  <w:rPr>
                    <w:rFonts w:ascii="Cambria Math" w:eastAsia="Cambria Math" w:hAnsi="Cambria Math"/>
                    <w:i/>
                    <w:sz w:val="24"/>
                    <w:szCs w:val="24"/>
                    <w:lang w:val="en-US"/>
                  </w:rPr>
                </m:ctrlPr>
              </m:e>
              <m:e>
                <m:r>
                  <w:rPr>
                    <w:rFonts w:ascii="Cambria Math" w:hAnsi="Cambria Math"/>
                    <w:sz w:val="24"/>
                    <w:szCs w:val="24"/>
                  </w:rPr>
                  <m:t>84  84   84</m:t>
                </m:r>
                <m:ctrlPr>
                  <w:rPr>
                    <w:rFonts w:ascii="Cambria Math" w:eastAsia="Cambria Math" w:hAnsi="Cambria Math"/>
                    <w:i/>
                    <w:sz w:val="24"/>
                    <w:szCs w:val="24"/>
                    <w:lang w:val="en-US"/>
                  </w:rPr>
                </m:ctrlPr>
              </m:e>
              <m:e>
                <m:r>
                  <w:rPr>
                    <w:rFonts w:ascii="Cambria Math" w:hAnsi="Cambria Math"/>
                    <w:sz w:val="24"/>
                    <w:szCs w:val="24"/>
                  </w:rPr>
                  <m:t>84  84   84</m:t>
                </m:r>
                <m:ctrlPr>
                  <w:rPr>
                    <w:rFonts w:ascii="Cambria Math" w:eastAsia="Cambria Math" w:hAnsi="Cambria Math"/>
                    <w:i/>
                    <w:sz w:val="24"/>
                    <w:szCs w:val="24"/>
                    <w:lang w:val="en-US"/>
                  </w:rPr>
                </m:ctrlPr>
              </m:e>
              <m:e>
                <m:eqArr>
                  <m:eqArrPr>
                    <m:ctrlPr>
                      <w:rPr>
                        <w:rFonts w:ascii="Cambria Math" w:hAnsi="Cambria Math"/>
                        <w:i/>
                        <w:sz w:val="24"/>
                        <w:szCs w:val="24"/>
                        <w:lang w:val="en-US"/>
                      </w:rPr>
                    </m:ctrlPr>
                  </m:eqArrPr>
                  <m:e>
                    <m:r>
                      <w:rPr>
                        <w:rFonts w:ascii="Cambria Math" w:hAnsi="Cambria Math"/>
                        <w:sz w:val="24"/>
                        <w:szCs w:val="24"/>
                      </w:rPr>
                      <m:t>84  84   84</m:t>
                    </m:r>
                  </m:e>
                  <m:e>
                    <m:r>
                      <w:rPr>
                        <w:rFonts w:ascii="Cambria Math" w:hAnsi="Cambria Math"/>
                        <w:sz w:val="24"/>
                        <w:szCs w:val="24"/>
                      </w:rPr>
                      <m:t>84  84  84</m:t>
                    </m:r>
                    <m:ctrlPr>
                      <w:rPr>
                        <w:rFonts w:ascii="Cambria Math" w:eastAsia="Cambria Math" w:hAnsi="Cambria Math"/>
                        <w:i/>
                        <w:sz w:val="24"/>
                        <w:szCs w:val="24"/>
                        <w:lang w:val="en-US"/>
                      </w:rPr>
                    </m:ctrlPr>
                  </m:e>
                  <m:e>
                    <m:r>
                      <w:rPr>
                        <w:rFonts w:ascii="Cambria Math" w:hAnsi="Cambria Math"/>
                        <w:sz w:val="24"/>
                        <w:szCs w:val="24"/>
                      </w:rPr>
                      <m:t>84  84  84</m:t>
                    </m:r>
                    <m:ctrlPr>
                      <w:rPr>
                        <w:rFonts w:ascii="Cambria Math" w:eastAsia="Cambria Math" w:hAnsi="Cambria Math"/>
                        <w:i/>
                        <w:sz w:val="24"/>
                        <w:szCs w:val="24"/>
                        <w:lang w:val="en-US"/>
                      </w:rPr>
                    </m:ctrlPr>
                  </m:e>
                  <m:e>
                    <m:r>
                      <w:rPr>
                        <w:rFonts w:ascii="Cambria Math" w:hAnsi="Cambria Math"/>
                        <w:sz w:val="24"/>
                        <w:szCs w:val="24"/>
                      </w:rPr>
                      <m:t>84  84  84</m:t>
                    </m:r>
                    <m:ctrlPr>
                      <w:rPr>
                        <w:rFonts w:ascii="Cambria Math" w:eastAsia="Cambria Math" w:hAnsi="Cambria Math"/>
                        <w:i/>
                        <w:sz w:val="24"/>
                        <w:szCs w:val="24"/>
                        <w:lang w:val="en-US"/>
                      </w:rPr>
                    </m:ctrlPr>
                  </m:e>
                  <m:e>
                    <m:r>
                      <w:rPr>
                        <w:rFonts w:ascii="Cambria Math" w:hAnsi="Cambria Math"/>
                        <w:sz w:val="24"/>
                        <w:szCs w:val="24"/>
                      </w:rPr>
                      <m:t>84  84  84</m:t>
                    </m:r>
                  </m:e>
                </m:eqArr>
              </m:e>
            </m:eqArr>
          </m:e>
        </m:d>
      </m:oMath>
      <w:r w:rsidRPr="00A96D2D">
        <w:rPr>
          <w:rFonts w:ascii="Times New Roman" w:hAnsi="Times New Roman"/>
          <w:sz w:val="24"/>
          <w:szCs w:val="24"/>
        </w:rPr>
        <w:t xml:space="preserve"> </w:t>
      </w:r>
      <w:r w:rsidR="00593C26" w:rsidRPr="00A96D2D">
        <w:rPr>
          <w:rFonts w:ascii="Times New Roman" w:hAnsi="Times New Roman"/>
          <w:sz w:val="24"/>
          <w:szCs w:val="24"/>
        </w:rPr>
        <w:t xml:space="preserve"> </w:t>
      </w:r>
    </w:p>
    <w:p w:rsidR="00AA79A8" w:rsidRPr="00A96D2D" w:rsidRDefault="00AA79A8" w:rsidP="006675EB">
      <w:pPr>
        <w:tabs>
          <w:tab w:val="left" w:pos="-426"/>
          <w:tab w:val="left" w:pos="9072"/>
          <w:tab w:val="left" w:pos="9498"/>
        </w:tabs>
        <w:spacing w:after="0" w:line="360" w:lineRule="auto"/>
        <w:contextualSpacing/>
        <w:mirrorIndents/>
        <w:rPr>
          <w:rFonts w:ascii="Times New Roman" w:hAnsi="Times New Roman"/>
          <w:sz w:val="24"/>
          <w:szCs w:val="24"/>
        </w:rPr>
      </w:pP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Как видно, матрицы </w:t>
      </w:r>
      <w:r w:rsidRPr="00A96D2D">
        <w:rPr>
          <w:rFonts w:ascii="Times New Roman" w:hAnsi="Times New Roman"/>
          <w:sz w:val="24"/>
          <w:szCs w:val="24"/>
          <w:lang w:val="en-US"/>
        </w:rPr>
        <w:t>A</w:t>
      </w:r>
      <w:r w:rsidRPr="00A96D2D">
        <w:rPr>
          <w:rFonts w:ascii="Times New Roman" w:hAnsi="Times New Roman"/>
          <w:sz w:val="24"/>
          <w:szCs w:val="24"/>
        </w:rPr>
        <w:t>1</w:t>
      </w:r>
      <w:r w:rsidRPr="00A96D2D">
        <w:rPr>
          <w:rFonts w:ascii="Times New Roman" w:hAnsi="Times New Roman"/>
          <w:sz w:val="24"/>
          <w:szCs w:val="24"/>
          <w:lang w:val="en-US"/>
        </w:rPr>
        <w:t>K</w:t>
      </w:r>
      <w:r w:rsidRPr="00A96D2D">
        <w:rPr>
          <w:rFonts w:ascii="Times New Roman" w:hAnsi="Times New Roman"/>
          <w:sz w:val="24"/>
          <w:szCs w:val="24"/>
        </w:rPr>
        <w:t xml:space="preserve">, </w:t>
      </w:r>
      <w:r w:rsidRPr="00A96D2D">
        <w:rPr>
          <w:rFonts w:ascii="Times New Roman" w:hAnsi="Times New Roman"/>
          <w:sz w:val="24"/>
          <w:szCs w:val="24"/>
          <w:lang w:val="en-US"/>
        </w:rPr>
        <w:t>A</w:t>
      </w:r>
      <w:r w:rsidRPr="00A96D2D">
        <w:rPr>
          <w:rFonts w:ascii="Times New Roman" w:hAnsi="Times New Roman"/>
          <w:sz w:val="24"/>
          <w:szCs w:val="24"/>
        </w:rPr>
        <w:t>2</w:t>
      </w:r>
      <w:r w:rsidRPr="00A96D2D">
        <w:rPr>
          <w:rFonts w:ascii="Times New Roman" w:hAnsi="Times New Roman"/>
          <w:sz w:val="24"/>
          <w:szCs w:val="24"/>
          <w:lang w:val="en-US"/>
        </w:rPr>
        <w:t>K</w:t>
      </w:r>
      <w:r w:rsidRPr="00A96D2D">
        <w:rPr>
          <w:rFonts w:ascii="Times New Roman" w:hAnsi="Times New Roman"/>
          <w:sz w:val="24"/>
          <w:szCs w:val="24"/>
        </w:rPr>
        <w:t xml:space="preserve"> и </w:t>
      </w:r>
      <w:r w:rsidRPr="00A96D2D">
        <w:rPr>
          <w:rFonts w:ascii="Times New Roman" w:hAnsi="Times New Roman"/>
          <w:sz w:val="24"/>
          <w:szCs w:val="24"/>
          <w:lang w:val="en-US"/>
        </w:rPr>
        <w:t>A</w:t>
      </w:r>
      <w:r w:rsidRPr="00A96D2D">
        <w:rPr>
          <w:rFonts w:ascii="Times New Roman" w:hAnsi="Times New Roman"/>
          <w:sz w:val="24"/>
          <w:szCs w:val="24"/>
        </w:rPr>
        <w:t>3</w:t>
      </w:r>
      <w:r w:rsidRPr="00A96D2D">
        <w:rPr>
          <w:rFonts w:ascii="Times New Roman" w:hAnsi="Times New Roman"/>
          <w:sz w:val="24"/>
          <w:szCs w:val="24"/>
          <w:lang w:val="en-US"/>
        </w:rPr>
        <w:t>K</w:t>
      </w:r>
      <w:r w:rsidRPr="00A96D2D">
        <w:rPr>
          <w:rFonts w:ascii="Times New Roman" w:hAnsi="Times New Roman"/>
          <w:sz w:val="24"/>
          <w:szCs w:val="24"/>
        </w:rPr>
        <w:t xml:space="preserve"> имеют вид, аналогичный матрицам </w:t>
      </w:r>
      <w:r w:rsidRPr="00A96D2D">
        <w:rPr>
          <w:rFonts w:ascii="Times New Roman" w:hAnsi="Times New Roman"/>
          <w:sz w:val="24"/>
          <w:szCs w:val="24"/>
          <w:lang w:val="en-US"/>
        </w:rPr>
        <w:t>A</w:t>
      </w:r>
      <w:r w:rsidRPr="00A96D2D">
        <w:rPr>
          <w:rFonts w:ascii="Times New Roman" w:hAnsi="Times New Roman"/>
          <w:sz w:val="24"/>
          <w:szCs w:val="24"/>
        </w:rPr>
        <w:t xml:space="preserve">1, </w:t>
      </w:r>
      <w:r w:rsidRPr="00A96D2D">
        <w:rPr>
          <w:rFonts w:ascii="Times New Roman" w:hAnsi="Times New Roman"/>
          <w:sz w:val="24"/>
          <w:szCs w:val="24"/>
          <w:lang w:val="en-US"/>
        </w:rPr>
        <w:t>A</w:t>
      </w:r>
      <w:r w:rsidRPr="00A96D2D">
        <w:rPr>
          <w:rFonts w:ascii="Times New Roman" w:hAnsi="Times New Roman"/>
          <w:sz w:val="24"/>
          <w:szCs w:val="24"/>
        </w:rPr>
        <w:t xml:space="preserve">2 и </w:t>
      </w:r>
      <w:r w:rsidRPr="00A96D2D">
        <w:rPr>
          <w:rFonts w:ascii="Times New Roman" w:hAnsi="Times New Roman"/>
          <w:sz w:val="24"/>
          <w:szCs w:val="24"/>
          <w:lang w:val="en-US"/>
        </w:rPr>
        <w:t>A</w:t>
      </w:r>
      <w:r w:rsidRPr="00A96D2D">
        <w:rPr>
          <w:rFonts w:ascii="Times New Roman" w:hAnsi="Times New Roman"/>
          <w:sz w:val="24"/>
          <w:szCs w:val="24"/>
        </w:rPr>
        <w:t xml:space="preserve">3, но они составлены по данным матрицы </w:t>
      </w:r>
      <w:r w:rsidRPr="00A96D2D">
        <w:rPr>
          <w:rFonts w:ascii="Times New Roman" w:hAnsi="Times New Roman"/>
          <w:sz w:val="24"/>
          <w:szCs w:val="24"/>
          <w:lang w:val="en-US"/>
        </w:rPr>
        <w:t>BK</w:t>
      </w:r>
      <w:r w:rsidRPr="00A96D2D">
        <w:rPr>
          <w:rFonts w:ascii="Times New Roman" w:hAnsi="Times New Roman"/>
          <w:sz w:val="24"/>
          <w:szCs w:val="24"/>
        </w:rPr>
        <w:t>.</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Проверочный расчет, произведенный Оптимизатором ресурсов, когда выполняются равенства (</w:t>
      </w:r>
      <w:r w:rsidR="00C768C9" w:rsidRPr="00A96D2D">
        <w:rPr>
          <w:rFonts w:ascii="Times New Roman" w:hAnsi="Times New Roman"/>
          <w:sz w:val="24"/>
          <w:szCs w:val="24"/>
        </w:rPr>
        <w:t>7.41</w:t>
      </w:r>
      <w:r w:rsidRPr="00A96D2D">
        <w:rPr>
          <w:rFonts w:ascii="Times New Roman" w:hAnsi="Times New Roman"/>
          <w:sz w:val="24"/>
          <w:szCs w:val="24"/>
        </w:rPr>
        <w:t>), показывает, что</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P</w:t>
      </w:r>
      <w:r w:rsidRPr="00A96D2D">
        <w:rPr>
          <w:rFonts w:ascii="Times New Roman" w:hAnsi="Times New Roman"/>
          <w:sz w:val="24"/>
          <w:szCs w:val="24"/>
        </w:rPr>
        <w:t xml:space="preserve"> = </w:t>
      </w:r>
      <w:r w:rsidRPr="00A96D2D">
        <w:rPr>
          <w:rFonts w:ascii="Times New Roman" w:hAnsi="Times New Roman"/>
          <w:sz w:val="24"/>
          <w:szCs w:val="24"/>
          <w:lang w:val="en-US"/>
        </w:rPr>
        <w:t>P</w:t>
      </w:r>
      <w:r w:rsidRPr="00A96D2D">
        <w:rPr>
          <w:rFonts w:ascii="Times New Roman" w:hAnsi="Times New Roman"/>
          <w:sz w:val="24"/>
          <w:szCs w:val="24"/>
          <w:vertAlign w:val="subscript"/>
        </w:rPr>
        <w:t>0</w:t>
      </w:r>
      <w:r w:rsidRPr="00A96D2D">
        <w:rPr>
          <w:rFonts w:ascii="Times New Roman" w:hAnsi="Times New Roman"/>
          <w:sz w:val="24"/>
          <w:szCs w:val="24"/>
        </w:rPr>
        <w:t xml:space="preserve"> = 0.997 </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Как видно, условия (</w:t>
      </w:r>
      <w:r w:rsidR="00C768C9" w:rsidRPr="00A96D2D">
        <w:rPr>
          <w:rFonts w:ascii="Times New Roman" w:hAnsi="Times New Roman"/>
          <w:sz w:val="24"/>
          <w:szCs w:val="24"/>
        </w:rPr>
        <w:t>7.</w:t>
      </w:r>
      <w:r w:rsidRPr="00A96D2D">
        <w:rPr>
          <w:rFonts w:ascii="Times New Roman" w:hAnsi="Times New Roman"/>
          <w:sz w:val="24"/>
          <w:szCs w:val="24"/>
        </w:rPr>
        <w:t xml:space="preserve">16) выполняется. Следовательно, состояние, определяемое совокупностью данных </w:t>
      </w:r>
      <w:r w:rsidRPr="00A96D2D">
        <w:rPr>
          <w:rFonts w:ascii="Times New Roman" w:hAnsi="Times New Roman"/>
          <w:sz w:val="24"/>
          <w:szCs w:val="24"/>
          <w:lang w:val="en-US"/>
        </w:rPr>
        <w:t>BK</w:t>
      </w:r>
      <w:r w:rsidRPr="00A96D2D">
        <w:rPr>
          <w:rFonts w:ascii="Times New Roman" w:hAnsi="Times New Roman"/>
          <w:sz w:val="24"/>
          <w:szCs w:val="24"/>
        </w:rPr>
        <w:t xml:space="preserve">, действительно является наилучшим возможным – нормальным – состоянием системы </w:t>
      </w:r>
      <w:r w:rsidRPr="00A96D2D">
        <w:rPr>
          <w:rFonts w:ascii="Times New Roman" w:hAnsi="Times New Roman"/>
          <w:sz w:val="24"/>
          <w:szCs w:val="24"/>
          <w:lang w:val="en-US"/>
        </w:rPr>
        <w:t>S</w:t>
      </w:r>
      <w:r w:rsidRPr="00A96D2D">
        <w:rPr>
          <w:rFonts w:ascii="Times New Roman" w:hAnsi="Times New Roman"/>
          <w:sz w:val="24"/>
          <w:szCs w:val="24"/>
        </w:rPr>
        <w:t xml:space="preserve"> и ее элементов.</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Каждая из матриц </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lastRenderedPageBreak/>
        <w:t xml:space="preserve">                                                </w:t>
      </w:r>
      <w:r w:rsidR="002653A8" w:rsidRPr="00A96D2D">
        <w:rPr>
          <w:rFonts w:ascii="Times New Roman" w:hAnsi="Times New Roman"/>
          <w:sz w:val="24"/>
          <w:szCs w:val="24"/>
        </w:rPr>
        <w:t xml:space="preserve">           </w:t>
      </w:r>
      <w:r w:rsidRPr="00A96D2D">
        <w:rPr>
          <w:rFonts w:ascii="Times New Roman" w:hAnsi="Times New Roman"/>
          <w:sz w:val="24"/>
          <w:szCs w:val="24"/>
          <w:lang w:val="en-US"/>
        </w:rPr>
        <w:t>A</w:t>
      </w:r>
      <w:r w:rsidRPr="00A96D2D">
        <w:rPr>
          <w:rFonts w:ascii="Times New Roman" w:hAnsi="Times New Roman"/>
          <w:sz w:val="24"/>
          <w:szCs w:val="24"/>
        </w:rPr>
        <w:t>1</w:t>
      </w:r>
      <w:r w:rsidRPr="00A96D2D">
        <w:rPr>
          <w:rFonts w:ascii="Times New Roman" w:hAnsi="Times New Roman"/>
          <w:sz w:val="24"/>
          <w:szCs w:val="24"/>
          <w:lang w:val="en-US"/>
        </w:rPr>
        <w:t>K</w:t>
      </w:r>
      <w:r w:rsidRPr="00A96D2D">
        <w:rPr>
          <w:rFonts w:ascii="Times New Roman" w:hAnsi="Times New Roman"/>
          <w:sz w:val="24"/>
          <w:szCs w:val="24"/>
        </w:rPr>
        <w:t xml:space="preserve">, </w:t>
      </w:r>
      <w:r w:rsidRPr="00A96D2D">
        <w:rPr>
          <w:rFonts w:ascii="Times New Roman" w:hAnsi="Times New Roman"/>
          <w:sz w:val="24"/>
          <w:szCs w:val="24"/>
          <w:lang w:val="en-US"/>
        </w:rPr>
        <w:t>A</w:t>
      </w:r>
      <w:r w:rsidRPr="00A96D2D">
        <w:rPr>
          <w:rFonts w:ascii="Times New Roman" w:hAnsi="Times New Roman"/>
          <w:sz w:val="24"/>
          <w:szCs w:val="24"/>
        </w:rPr>
        <w:t>2</w:t>
      </w:r>
      <w:r w:rsidRPr="00A96D2D">
        <w:rPr>
          <w:rFonts w:ascii="Times New Roman" w:hAnsi="Times New Roman"/>
          <w:sz w:val="24"/>
          <w:szCs w:val="24"/>
          <w:lang w:val="en-US"/>
        </w:rPr>
        <w:t>K</w:t>
      </w:r>
      <w:r w:rsidRPr="00A96D2D">
        <w:rPr>
          <w:rFonts w:ascii="Times New Roman" w:hAnsi="Times New Roman"/>
          <w:sz w:val="24"/>
          <w:szCs w:val="24"/>
        </w:rPr>
        <w:t xml:space="preserve"> и </w:t>
      </w:r>
      <w:r w:rsidRPr="00A96D2D">
        <w:rPr>
          <w:rFonts w:ascii="Times New Roman" w:hAnsi="Times New Roman"/>
          <w:sz w:val="24"/>
          <w:szCs w:val="24"/>
          <w:lang w:val="en-US"/>
        </w:rPr>
        <w:t>A</w:t>
      </w:r>
      <w:r w:rsidRPr="00A96D2D">
        <w:rPr>
          <w:rFonts w:ascii="Times New Roman" w:hAnsi="Times New Roman"/>
          <w:sz w:val="24"/>
          <w:szCs w:val="24"/>
        </w:rPr>
        <w:t>3</w:t>
      </w:r>
      <w:r w:rsidRPr="00A96D2D">
        <w:rPr>
          <w:rFonts w:ascii="Times New Roman" w:hAnsi="Times New Roman"/>
          <w:sz w:val="24"/>
          <w:szCs w:val="24"/>
          <w:lang w:val="en-US"/>
        </w:rPr>
        <w:t>K</w:t>
      </w:r>
      <w:r w:rsidRPr="00A96D2D">
        <w:rPr>
          <w:rFonts w:ascii="Times New Roman" w:hAnsi="Times New Roman"/>
          <w:sz w:val="24"/>
          <w:szCs w:val="24"/>
        </w:rPr>
        <w:t xml:space="preserve">, </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как видно, состоит из одних и тех же элементов, т.е. имеет место</w:t>
      </w:r>
    </w:p>
    <w:p w:rsidR="00593C26" w:rsidRPr="00A96D2D" w:rsidRDefault="00593C26" w:rsidP="00A74FAC">
      <w:pPr>
        <w:tabs>
          <w:tab w:val="left" w:pos="-426"/>
          <w:tab w:val="left" w:pos="8647"/>
          <w:tab w:val="left" w:pos="9072"/>
          <w:tab w:val="left" w:pos="9498"/>
        </w:tabs>
        <w:spacing w:after="0" w:line="360" w:lineRule="auto"/>
        <w:contextualSpacing/>
        <w:mirrorIndents/>
        <w:rPr>
          <w:rFonts w:ascii="Times New Roman" w:hAnsi="Times New Roman"/>
          <w:sz w:val="24"/>
          <w:szCs w:val="24"/>
          <w:lang w:val="en-US"/>
        </w:rPr>
      </w:pPr>
      <w:r w:rsidRPr="00480962">
        <w:rPr>
          <w:rFonts w:ascii="Times New Roman" w:hAnsi="Times New Roman"/>
          <w:sz w:val="24"/>
          <w:szCs w:val="24"/>
        </w:rPr>
        <w:t xml:space="preserve">                              </w:t>
      </w:r>
      <w:r w:rsidR="002653A8" w:rsidRPr="00480962">
        <w:rPr>
          <w:rFonts w:ascii="Times New Roman" w:hAnsi="Times New Roman"/>
          <w:sz w:val="24"/>
          <w:szCs w:val="24"/>
        </w:rPr>
        <w:t xml:space="preserve">          </w:t>
      </w:r>
      <w:r w:rsidR="00565CD4" w:rsidRPr="00480962">
        <w:rPr>
          <w:rFonts w:ascii="Times New Roman" w:hAnsi="Times New Roman"/>
          <w:sz w:val="24"/>
          <w:szCs w:val="24"/>
        </w:rPr>
        <w:t xml:space="preserve">  </w:t>
      </w:r>
      <w:r w:rsidRPr="00A96D2D">
        <w:rPr>
          <w:rFonts w:ascii="Times New Roman" w:hAnsi="Times New Roman"/>
          <w:sz w:val="24"/>
          <w:szCs w:val="24"/>
          <w:lang w:val="en-US"/>
        </w:rPr>
        <w:t>A1K= A1</w:t>
      </w:r>
      <w:r w:rsidRPr="00A96D2D">
        <w:rPr>
          <w:rFonts w:ascii="Times New Roman" w:hAnsi="Times New Roman"/>
          <w:sz w:val="24"/>
          <w:szCs w:val="24"/>
        </w:rPr>
        <w:t>о</w:t>
      </w:r>
      <w:r w:rsidRPr="00A96D2D">
        <w:rPr>
          <w:rFonts w:ascii="Times New Roman" w:hAnsi="Times New Roman"/>
          <w:sz w:val="24"/>
          <w:szCs w:val="24"/>
          <w:lang w:val="en-US"/>
        </w:rPr>
        <w:t>, A2K = A2</w:t>
      </w:r>
      <w:r w:rsidRPr="00A96D2D">
        <w:rPr>
          <w:rFonts w:ascii="Times New Roman" w:hAnsi="Times New Roman"/>
          <w:sz w:val="24"/>
          <w:szCs w:val="24"/>
        </w:rPr>
        <w:t>о</w:t>
      </w:r>
      <w:r w:rsidRPr="00A96D2D">
        <w:rPr>
          <w:rFonts w:ascii="Times New Roman" w:hAnsi="Times New Roman"/>
          <w:sz w:val="24"/>
          <w:szCs w:val="24"/>
          <w:lang w:val="en-US"/>
        </w:rPr>
        <w:t xml:space="preserve"> </w:t>
      </w:r>
      <w:r w:rsidRPr="00A96D2D">
        <w:rPr>
          <w:rFonts w:ascii="Times New Roman" w:hAnsi="Times New Roman"/>
          <w:sz w:val="24"/>
          <w:szCs w:val="24"/>
        </w:rPr>
        <w:t>и</w:t>
      </w:r>
      <w:r w:rsidRPr="00A96D2D">
        <w:rPr>
          <w:rFonts w:ascii="Times New Roman" w:hAnsi="Times New Roman"/>
          <w:sz w:val="24"/>
          <w:szCs w:val="24"/>
          <w:lang w:val="en-US"/>
        </w:rPr>
        <w:t xml:space="preserve"> A3K =A3</w:t>
      </w:r>
      <w:r w:rsidRPr="00A96D2D">
        <w:rPr>
          <w:rFonts w:ascii="Times New Roman" w:hAnsi="Times New Roman"/>
          <w:sz w:val="24"/>
          <w:szCs w:val="24"/>
        </w:rPr>
        <w:t>о</w:t>
      </w:r>
      <w:r w:rsidRPr="00A96D2D">
        <w:rPr>
          <w:rFonts w:ascii="Times New Roman" w:hAnsi="Times New Roman"/>
          <w:sz w:val="24"/>
          <w:szCs w:val="24"/>
          <w:lang w:val="en-US"/>
        </w:rPr>
        <w:t xml:space="preserve">,                               </w:t>
      </w:r>
      <w:r w:rsidR="00565CD4" w:rsidRPr="00A96D2D">
        <w:rPr>
          <w:rFonts w:ascii="Times New Roman" w:hAnsi="Times New Roman"/>
          <w:sz w:val="24"/>
          <w:szCs w:val="24"/>
          <w:lang w:val="en-US"/>
        </w:rPr>
        <w:t xml:space="preserve">       </w:t>
      </w:r>
      <w:r w:rsidR="00A74FAC" w:rsidRPr="00A74FAC">
        <w:rPr>
          <w:rFonts w:ascii="Times New Roman" w:hAnsi="Times New Roman"/>
          <w:sz w:val="24"/>
          <w:szCs w:val="24"/>
          <w:lang w:val="en-US"/>
        </w:rPr>
        <w:t xml:space="preserve">  </w:t>
      </w:r>
      <w:r w:rsidR="006712D6" w:rsidRPr="00A96D2D">
        <w:rPr>
          <w:rFonts w:ascii="Times New Roman" w:hAnsi="Times New Roman"/>
          <w:sz w:val="24"/>
          <w:szCs w:val="24"/>
          <w:lang w:val="en-US"/>
        </w:rPr>
        <w:t>(7.42)</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где </w:t>
      </w:r>
    </w:p>
    <w:p w:rsidR="00593C26" w:rsidRPr="00A96D2D" w:rsidRDefault="00593C26" w:rsidP="006675EB">
      <w:pPr>
        <w:tabs>
          <w:tab w:val="left" w:pos="-426"/>
          <w:tab w:val="left" w:pos="2268"/>
          <w:tab w:val="left" w:pos="8647"/>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2653A8" w:rsidRPr="00A96D2D">
        <w:rPr>
          <w:rFonts w:ascii="Times New Roman" w:hAnsi="Times New Roman"/>
          <w:sz w:val="24"/>
          <w:szCs w:val="24"/>
        </w:rPr>
        <w:t xml:space="preserve">          </w:t>
      </w:r>
      <w:r w:rsidRPr="00A96D2D">
        <w:rPr>
          <w:rFonts w:ascii="Times New Roman" w:hAnsi="Times New Roman"/>
          <w:sz w:val="24"/>
          <w:szCs w:val="24"/>
          <w:lang w:val="en-US"/>
        </w:rPr>
        <w:t>A</w:t>
      </w:r>
      <w:r w:rsidRPr="00A96D2D">
        <w:rPr>
          <w:rFonts w:ascii="Times New Roman" w:hAnsi="Times New Roman"/>
          <w:sz w:val="24"/>
          <w:szCs w:val="24"/>
        </w:rPr>
        <w:t xml:space="preserve">1о, </w:t>
      </w:r>
      <w:r w:rsidRPr="00A96D2D">
        <w:rPr>
          <w:rFonts w:ascii="Times New Roman" w:hAnsi="Times New Roman"/>
          <w:sz w:val="24"/>
          <w:szCs w:val="24"/>
          <w:lang w:val="en-US"/>
        </w:rPr>
        <w:t>A</w:t>
      </w:r>
      <w:r w:rsidRPr="00A96D2D">
        <w:rPr>
          <w:rFonts w:ascii="Times New Roman" w:hAnsi="Times New Roman"/>
          <w:sz w:val="24"/>
          <w:szCs w:val="24"/>
        </w:rPr>
        <w:t xml:space="preserve">2о и </w:t>
      </w:r>
      <w:r w:rsidRPr="00A96D2D">
        <w:rPr>
          <w:rFonts w:ascii="Times New Roman" w:hAnsi="Times New Roman"/>
          <w:sz w:val="24"/>
          <w:szCs w:val="24"/>
          <w:lang w:val="en-US"/>
        </w:rPr>
        <w:t>A</w:t>
      </w:r>
      <w:r w:rsidRPr="00A96D2D">
        <w:rPr>
          <w:rFonts w:ascii="Times New Roman" w:hAnsi="Times New Roman"/>
          <w:sz w:val="24"/>
          <w:szCs w:val="24"/>
        </w:rPr>
        <w:t xml:space="preserve">3о                                               </w:t>
      </w:r>
      <w:r w:rsidR="00565CD4" w:rsidRPr="00A96D2D">
        <w:rPr>
          <w:rFonts w:ascii="Times New Roman" w:hAnsi="Times New Roman"/>
          <w:sz w:val="24"/>
          <w:szCs w:val="24"/>
        </w:rPr>
        <w:t xml:space="preserve">    </w:t>
      </w:r>
      <w:r w:rsidR="002653A8" w:rsidRPr="00A96D2D">
        <w:rPr>
          <w:rFonts w:ascii="Times New Roman" w:hAnsi="Times New Roman"/>
          <w:sz w:val="24"/>
          <w:szCs w:val="24"/>
        </w:rPr>
        <w:t xml:space="preserve">    </w:t>
      </w:r>
      <w:r w:rsidR="00565CD4" w:rsidRPr="00A96D2D">
        <w:rPr>
          <w:rFonts w:ascii="Times New Roman" w:hAnsi="Times New Roman"/>
          <w:sz w:val="24"/>
          <w:szCs w:val="24"/>
        </w:rPr>
        <w:t xml:space="preserve"> </w:t>
      </w:r>
      <w:r w:rsidRPr="00A96D2D">
        <w:rPr>
          <w:rFonts w:ascii="Times New Roman" w:hAnsi="Times New Roman"/>
          <w:sz w:val="24"/>
          <w:szCs w:val="24"/>
        </w:rPr>
        <w:t xml:space="preserve"> </w:t>
      </w:r>
      <w:r w:rsidR="00A74FAC">
        <w:rPr>
          <w:rFonts w:ascii="Times New Roman" w:hAnsi="Times New Roman"/>
          <w:sz w:val="24"/>
          <w:szCs w:val="24"/>
        </w:rPr>
        <w:t xml:space="preserve">  </w:t>
      </w:r>
      <w:r w:rsidR="006712D6" w:rsidRPr="00A96D2D">
        <w:rPr>
          <w:rFonts w:ascii="Times New Roman" w:hAnsi="Times New Roman"/>
          <w:sz w:val="24"/>
          <w:szCs w:val="24"/>
        </w:rPr>
        <w:t>(7.43)</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матрицы, составленные одними и теми же элементами.</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О состояние системы </w:t>
      </w:r>
      <w:r w:rsidRPr="00A96D2D">
        <w:rPr>
          <w:rFonts w:ascii="Times New Roman" w:hAnsi="Times New Roman"/>
          <w:sz w:val="24"/>
          <w:szCs w:val="24"/>
          <w:lang w:val="en-US"/>
        </w:rPr>
        <w:t>S</w:t>
      </w:r>
      <w:r w:rsidRPr="00A96D2D">
        <w:rPr>
          <w:rFonts w:ascii="Times New Roman" w:hAnsi="Times New Roman"/>
          <w:sz w:val="24"/>
          <w:szCs w:val="24"/>
        </w:rPr>
        <w:t>, для которого имеет место</w:t>
      </w:r>
    </w:p>
    <w:p w:rsidR="00593C26" w:rsidRPr="00A96D2D" w:rsidRDefault="00593C26" w:rsidP="00A74FAC">
      <w:pPr>
        <w:tabs>
          <w:tab w:val="left" w:pos="-426"/>
          <w:tab w:val="left" w:pos="2127"/>
          <w:tab w:val="left" w:pos="8505"/>
          <w:tab w:val="left" w:pos="8647"/>
          <w:tab w:val="left" w:pos="9072"/>
          <w:tab w:val="left" w:pos="9498"/>
        </w:tabs>
        <w:spacing w:after="0" w:line="360" w:lineRule="auto"/>
        <w:contextualSpacing/>
        <w:mirrorIndents/>
        <w:rPr>
          <w:rFonts w:ascii="Times New Roman" w:hAnsi="Times New Roman"/>
          <w:sz w:val="24"/>
          <w:szCs w:val="24"/>
          <w:lang w:val="en-US"/>
        </w:rPr>
      </w:pPr>
      <w:r w:rsidRPr="00480962">
        <w:rPr>
          <w:rFonts w:ascii="Times New Roman" w:hAnsi="Times New Roman"/>
          <w:sz w:val="24"/>
          <w:szCs w:val="24"/>
        </w:rPr>
        <w:t xml:space="preserve">                             </w:t>
      </w:r>
      <w:r w:rsidR="002653A8" w:rsidRPr="00480962">
        <w:rPr>
          <w:rFonts w:ascii="Times New Roman" w:hAnsi="Times New Roman"/>
          <w:sz w:val="24"/>
          <w:szCs w:val="24"/>
        </w:rPr>
        <w:t xml:space="preserve">           </w:t>
      </w:r>
      <w:r w:rsidR="00565CD4" w:rsidRPr="00480962">
        <w:rPr>
          <w:rFonts w:ascii="Times New Roman" w:hAnsi="Times New Roman"/>
          <w:sz w:val="24"/>
          <w:szCs w:val="24"/>
        </w:rPr>
        <w:t xml:space="preserve">   </w:t>
      </w:r>
      <w:r w:rsidRPr="00480962">
        <w:rPr>
          <w:rFonts w:ascii="Times New Roman" w:hAnsi="Times New Roman"/>
          <w:sz w:val="24"/>
          <w:szCs w:val="24"/>
        </w:rPr>
        <w:t xml:space="preserve"> </w:t>
      </w:r>
      <w:r w:rsidRPr="00A96D2D">
        <w:rPr>
          <w:rFonts w:ascii="Times New Roman" w:hAnsi="Times New Roman"/>
          <w:sz w:val="24"/>
          <w:szCs w:val="24"/>
          <w:lang w:val="en-US"/>
        </w:rPr>
        <w:t>A1= A1</w:t>
      </w:r>
      <w:r w:rsidRPr="00A96D2D">
        <w:rPr>
          <w:rFonts w:ascii="Times New Roman" w:hAnsi="Times New Roman"/>
          <w:sz w:val="24"/>
          <w:szCs w:val="24"/>
        </w:rPr>
        <w:t>о</w:t>
      </w:r>
      <w:r w:rsidRPr="00A96D2D">
        <w:rPr>
          <w:rFonts w:ascii="Times New Roman" w:hAnsi="Times New Roman"/>
          <w:sz w:val="24"/>
          <w:szCs w:val="24"/>
          <w:lang w:val="en-US"/>
        </w:rPr>
        <w:t>, A2 = A2</w:t>
      </w:r>
      <w:r w:rsidRPr="00A96D2D">
        <w:rPr>
          <w:rFonts w:ascii="Times New Roman" w:hAnsi="Times New Roman"/>
          <w:sz w:val="24"/>
          <w:szCs w:val="24"/>
        </w:rPr>
        <w:t>о</w:t>
      </w:r>
      <w:r w:rsidRPr="00A96D2D">
        <w:rPr>
          <w:rFonts w:ascii="Times New Roman" w:hAnsi="Times New Roman"/>
          <w:sz w:val="24"/>
          <w:szCs w:val="24"/>
          <w:lang w:val="en-US"/>
        </w:rPr>
        <w:t xml:space="preserve"> </w:t>
      </w:r>
      <w:r w:rsidRPr="00A96D2D">
        <w:rPr>
          <w:rFonts w:ascii="Times New Roman" w:hAnsi="Times New Roman"/>
          <w:sz w:val="24"/>
          <w:szCs w:val="24"/>
        </w:rPr>
        <w:t>и</w:t>
      </w:r>
      <w:r w:rsidRPr="00A96D2D">
        <w:rPr>
          <w:rFonts w:ascii="Times New Roman" w:hAnsi="Times New Roman"/>
          <w:sz w:val="24"/>
          <w:szCs w:val="24"/>
          <w:lang w:val="en-US"/>
        </w:rPr>
        <w:t xml:space="preserve"> A3 =A3</w:t>
      </w:r>
      <w:r w:rsidRPr="00A96D2D">
        <w:rPr>
          <w:rFonts w:ascii="Times New Roman" w:hAnsi="Times New Roman"/>
          <w:sz w:val="24"/>
          <w:szCs w:val="24"/>
        </w:rPr>
        <w:t>о</w:t>
      </w:r>
      <w:r w:rsidRPr="00A96D2D">
        <w:rPr>
          <w:rFonts w:ascii="Times New Roman" w:hAnsi="Times New Roman"/>
          <w:sz w:val="24"/>
          <w:szCs w:val="24"/>
          <w:lang w:val="en-US"/>
        </w:rPr>
        <w:t xml:space="preserve">,                                      </w:t>
      </w:r>
      <w:r w:rsidR="00565CD4" w:rsidRPr="00A96D2D">
        <w:rPr>
          <w:rFonts w:ascii="Times New Roman" w:hAnsi="Times New Roman"/>
          <w:sz w:val="24"/>
          <w:szCs w:val="24"/>
          <w:lang w:val="en-US"/>
        </w:rPr>
        <w:t xml:space="preserve">     </w:t>
      </w:r>
      <w:r w:rsidR="00A74FAC" w:rsidRPr="00A74FAC">
        <w:rPr>
          <w:rFonts w:ascii="Times New Roman" w:hAnsi="Times New Roman"/>
          <w:sz w:val="24"/>
          <w:szCs w:val="24"/>
          <w:lang w:val="en-US"/>
        </w:rPr>
        <w:t xml:space="preserve">    </w:t>
      </w:r>
      <w:r w:rsidR="006712D6" w:rsidRPr="00A96D2D">
        <w:rPr>
          <w:rFonts w:ascii="Times New Roman" w:hAnsi="Times New Roman"/>
          <w:sz w:val="24"/>
          <w:szCs w:val="24"/>
          <w:lang w:val="en-US"/>
        </w:rPr>
        <w:t>(7.44)</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b/>
          <w:sz w:val="24"/>
          <w:szCs w:val="24"/>
        </w:rPr>
      </w:pPr>
      <w:r w:rsidRPr="00A96D2D">
        <w:rPr>
          <w:rFonts w:ascii="Times New Roman" w:hAnsi="Times New Roman"/>
          <w:sz w:val="24"/>
          <w:szCs w:val="24"/>
        </w:rPr>
        <w:t xml:space="preserve">говорят, что оно является </w:t>
      </w:r>
      <w:r w:rsidRPr="00A96D2D">
        <w:rPr>
          <w:rFonts w:ascii="Times New Roman" w:hAnsi="Times New Roman"/>
          <w:b/>
          <w:sz w:val="24"/>
          <w:szCs w:val="24"/>
        </w:rPr>
        <w:t>уравновешенным</w:t>
      </w:r>
      <w:r w:rsidRPr="00A96D2D">
        <w:rPr>
          <w:rFonts w:ascii="Times New Roman" w:hAnsi="Times New Roman"/>
          <w:sz w:val="24"/>
          <w:szCs w:val="24"/>
        </w:rPr>
        <w:t xml:space="preserve"> </w:t>
      </w:r>
      <w:r w:rsidRPr="00A96D2D">
        <w:rPr>
          <w:rFonts w:ascii="Times New Roman" w:hAnsi="Times New Roman"/>
          <w:b/>
          <w:sz w:val="24"/>
          <w:szCs w:val="24"/>
        </w:rPr>
        <w:t>состоянием.</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Как видно, в том случа</w:t>
      </w:r>
      <w:r w:rsidR="00C768C9" w:rsidRPr="00A96D2D">
        <w:rPr>
          <w:rFonts w:ascii="Times New Roman" w:hAnsi="Times New Roman"/>
          <w:sz w:val="24"/>
          <w:szCs w:val="24"/>
        </w:rPr>
        <w:t>е, когда выполняется условие (7.44</w:t>
      </w:r>
      <w:r w:rsidRPr="00A96D2D">
        <w:rPr>
          <w:rFonts w:ascii="Times New Roman" w:hAnsi="Times New Roman"/>
          <w:sz w:val="24"/>
          <w:szCs w:val="24"/>
        </w:rPr>
        <w:t xml:space="preserve">), все элементы системы </w:t>
      </w:r>
      <w:r w:rsidRPr="00A96D2D">
        <w:rPr>
          <w:rFonts w:ascii="Times New Roman" w:hAnsi="Times New Roman"/>
          <w:sz w:val="24"/>
          <w:szCs w:val="24"/>
          <w:lang w:val="en-US"/>
        </w:rPr>
        <w:t>S</w:t>
      </w:r>
      <w:r w:rsidRPr="00A96D2D">
        <w:rPr>
          <w:rFonts w:ascii="Times New Roman" w:hAnsi="Times New Roman"/>
          <w:sz w:val="24"/>
          <w:szCs w:val="24"/>
        </w:rPr>
        <w:t xml:space="preserve"> </w:t>
      </w:r>
      <w:r w:rsidRPr="00A96D2D">
        <w:rPr>
          <w:rFonts w:ascii="Times New Roman" w:hAnsi="Times New Roman"/>
          <w:b/>
          <w:sz w:val="24"/>
          <w:szCs w:val="24"/>
        </w:rPr>
        <w:t>находятся в одном и том же</w:t>
      </w:r>
      <w:r w:rsidR="00C01AA4" w:rsidRPr="00A96D2D">
        <w:rPr>
          <w:rFonts w:ascii="Times New Roman" w:hAnsi="Times New Roman"/>
          <w:b/>
          <w:sz w:val="24"/>
          <w:szCs w:val="24"/>
        </w:rPr>
        <w:t xml:space="preserve"> </w:t>
      </w:r>
      <w:r w:rsidRPr="00A96D2D">
        <w:rPr>
          <w:rFonts w:ascii="Times New Roman" w:hAnsi="Times New Roman"/>
          <w:b/>
          <w:sz w:val="24"/>
          <w:szCs w:val="24"/>
        </w:rPr>
        <w:t>– уравновешенном – состоянии</w:t>
      </w:r>
      <w:r w:rsidRPr="00A96D2D">
        <w:rPr>
          <w:rFonts w:ascii="Times New Roman" w:hAnsi="Times New Roman"/>
          <w:sz w:val="24"/>
          <w:szCs w:val="24"/>
        </w:rPr>
        <w:t>.</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Хорошо это или плохо?</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В том случае, когда элементы системы </w:t>
      </w:r>
      <w:r w:rsidRPr="00A96D2D">
        <w:rPr>
          <w:rFonts w:ascii="Times New Roman" w:hAnsi="Times New Roman"/>
          <w:sz w:val="24"/>
          <w:szCs w:val="24"/>
          <w:lang w:val="en-US"/>
        </w:rPr>
        <w:t>S</w:t>
      </w:r>
      <w:r w:rsidRPr="00A96D2D">
        <w:rPr>
          <w:rFonts w:ascii="Times New Roman" w:hAnsi="Times New Roman"/>
          <w:sz w:val="24"/>
          <w:szCs w:val="24"/>
        </w:rPr>
        <w:t xml:space="preserve"> находятся в одном и том же состоянии, имеет место:</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lang w:val="en-US"/>
        </w:rPr>
      </w:pPr>
      <w:r w:rsidRPr="00A96D2D">
        <w:rPr>
          <w:rFonts w:ascii="Times New Roman" w:hAnsi="Times New Roman"/>
          <w:sz w:val="24"/>
          <w:szCs w:val="24"/>
        </w:rPr>
        <w:t xml:space="preserve">        </w:t>
      </w:r>
      <w:r w:rsidR="00565CD4"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 xml:space="preserve">(s) = </w:t>
      </w:r>
      <w:proofErr w:type="gramStart"/>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w:t>
      </w:r>
      <w:proofErr w:type="gramEnd"/>
      <w:r w:rsidRPr="00A96D2D">
        <w:rPr>
          <w:rFonts w:ascii="Times New Roman" w:hAnsi="Times New Roman"/>
          <w:sz w:val="24"/>
          <w:szCs w:val="24"/>
          <w:lang w:val="en-US"/>
        </w:rPr>
        <w:t>0), S</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(s) = S</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 xml:space="preserve">(0) </w:t>
      </w:r>
      <w:r w:rsidRPr="00A96D2D">
        <w:rPr>
          <w:rFonts w:ascii="Times New Roman" w:hAnsi="Times New Roman"/>
          <w:sz w:val="24"/>
          <w:szCs w:val="24"/>
        </w:rPr>
        <w:t>и</w:t>
      </w:r>
      <w:r w:rsidRPr="00A96D2D">
        <w:rPr>
          <w:rFonts w:ascii="Times New Roman" w:hAnsi="Times New Roman"/>
          <w:sz w:val="24"/>
          <w:szCs w:val="24"/>
          <w:lang w:val="en-US"/>
        </w:rPr>
        <w:t xml:space="preserve"> N</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(s) = N</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 xml:space="preserve">(0) </w:t>
      </w:r>
      <w:r w:rsidRPr="00A96D2D">
        <w:rPr>
          <w:rFonts w:ascii="Times New Roman" w:hAnsi="Times New Roman"/>
          <w:sz w:val="24"/>
          <w:szCs w:val="24"/>
        </w:rPr>
        <w:t>для</w:t>
      </w:r>
      <w:r w:rsidRPr="00A96D2D">
        <w:rPr>
          <w:rFonts w:ascii="Times New Roman" w:hAnsi="Times New Roman"/>
          <w:sz w:val="24"/>
          <w:szCs w:val="24"/>
          <w:lang w:val="en-US"/>
        </w:rPr>
        <w:t xml:space="preserve"> </w:t>
      </w:r>
      <w:r w:rsidRPr="00A96D2D">
        <w:rPr>
          <w:rFonts w:ascii="Times New Roman" w:hAnsi="Times New Roman"/>
          <w:sz w:val="24"/>
          <w:szCs w:val="24"/>
        </w:rPr>
        <w:t>всех</w:t>
      </w:r>
      <w:r w:rsidRPr="00A96D2D">
        <w:rPr>
          <w:rFonts w:ascii="Times New Roman" w:hAnsi="Times New Roman"/>
          <w:sz w:val="24"/>
          <w:szCs w:val="24"/>
          <w:lang w:val="en-US"/>
        </w:rPr>
        <w:t xml:space="preserve"> j = 1..n(s) </w:t>
      </w:r>
      <w:r w:rsidRPr="00A96D2D">
        <w:rPr>
          <w:rFonts w:ascii="Times New Roman" w:hAnsi="Times New Roman"/>
          <w:sz w:val="24"/>
          <w:szCs w:val="24"/>
        </w:rPr>
        <w:t>и</w:t>
      </w:r>
      <w:r w:rsidRPr="00A96D2D">
        <w:rPr>
          <w:rFonts w:ascii="Times New Roman" w:hAnsi="Times New Roman"/>
          <w:sz w:val="24"/>
          <w:szCs w:val="24"/>
          <w:lang w:val="en-US"/>
        </w:rPr>
        <w:t xml:space="preserve">  s = 1..N, </w:t>
      </w:r>
    </w:p>
    <w:p w:rsidR="00866716" w:rsidRPr="00A96D2D" w:rsidRDefault="0086671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г</w:t>
      </w:r>
      <w:r w:rsidR="00593C26" w:rsidRPr="00A96D2D">
        <w:rPr>
          <w:rFonts w:ascii="Times New Roman" w:hAnsi="Times New Roman"/>
          <w:sz w:val="24"/>
          <w:szCs w:val="24"/>
        </w:rPr>
        <w:t>де</w:t>
      </w:r>
    </w:p>
    <w:p w:rsidR="00593C26" w:rsidRPr="00480962" w:rsidRDefault="00866716" w:rsidP="006675EB">
      <w:pPr>
        <w:tabs>
          <w:tab w:val="left" w:pos="-426"/>
          <w:tab w:val="left" w:pos="8647"/>
          <w:tab w:val="left" w:pos="9072"/>
          <w:tab w:val="left" w:pos="9498"/>
        </w:tabs>
        <w:spacing w:after="0" w:line="360" w:lineRule="auto"/>
        <w:contextualSpacing/>
        <w:mirrorIndents/>
        <w:rPr>
          <w:rFonts w:ascii="Times New Roman" w:hAnsi="Times New Roman"/>
          <w:sz w:val="24"/>
          <w:szCs w:val="24"/>
        </w:rPr>
      </w:pPr>
      <w:r w:rsidRPr="00480962">
        <w:rPr>
          <w:rFonts w:ascii="Times New Roman" w:hAnsi="Times New Roman"/>
          <w:sz w:val="24"/>
          <w:szCs w:val="24"/>
        </w:rPr>
        <w:t xml:space="preserve">               </w:t>
      </w:r>
      <w:r w:rsidR="00593C26" w:rsidRPr="00480962">
        <w:rPr>
          <w:rFonts w:ascii="Times New Roman" w:hAnsi="Times New Roman"/>
          <w:sz w:val="24"/>
          <w:szCs w:val="24"/>
        </w:rPr>
        <w:t xml:space="preserve"> </w:t>
      </w:r>
      <w:proofErr w:type="gramStart"/>
      <w:r w:rsidR="00593C26" w:rsidRPr="00A96D2D">
        <w:rPr>
          <w:rFonts w:ascii="Times New Roman" w:hAnsi="Times New Roman"/>
          <w:sz w:val="24"/>
          <w:szCs w:val="24"/>
          <w:lang w:val="en-US"/>
        </w:rPr>
        <w:t>M</w:t>
      </w:r>
      <w:r w:rsidR="00593C26" w:rsidRPr="00A96D2D">
        <w:rPr>
          <w:rFonts w:ascii="Times New Roman" w:hAnsi="Times New Roman"/>
          <w:sz w:val="24"/>
          <w:szCs w:val="24"/>
          <w:vertAlign w:val="subscript"/>
          <w:lang w:val="en-US"/>
        </w:rPr>
        <w:t>j</w:t>
      </w:r>
      <w:r w:rsidR="00593C26" w:rsidRPr="00480962">
        <w:rPr>
          <w:rFonts w:ascii="Times New Roman" w:hAnsi="Times New Roman"/>
          <w:sz w:val="24"/>
          <w:szCs w:val="24"/>
        </w:rPr>
        <w:t>(</w:t>
      </w:r>
      <w:proofErr w:type="gramEnd"/>
      <w:r w:rsidR="00593C26" w:rsidRPr="00480962">
        <w:rPr>
          <w:rFonts w:ascii="Times New Roman" w:hAnsi="Times New Roman"/>
          <w:sz w:val="24"/>
          <w:szCs w:val="24"/>
        </w:rPr>
        <w:t xml:space="preserve">0) = </w:t>
      </w:r>
      <m:oMath>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N</m:t>
            </m:r>
          </m:den>
        </m:f>
        <m:nary>
          <m:naryPr>
            <m:chr m:val="∑"/>
            <m:limLoc m:val="subSup"/>
            <m:ctrlPr>
              <w:rPr>
                <w:rFonts w:ascii="Cambria Math" w:hAnsi="Cambria Math"/>
                <w:i/>
                <w:sz w:val="24"/>
                <w:szCs w:val="24"/>
              </w:rPr>
            </m:ctrlPr>
          </m:naryPr>
          <m:sub>
            <m:r>
              <w:rPr>
                <w:rFonts w:ascii="Cambria Math" w:hAnsi="Cambria Math"/>
                <w:sz w:val="24"/>
                <w:szCs w:val="24"/>
                <w:lang w:val="en-US"/>
              </w:rPr>
              <m:t>s</m:t>
            </m:r>
          </m:sub>
          <m:sup>
            <m:r>
              <w:rPr>
                <w:rFonts w:ascii="Cambria Math" w:hAnsi="Cambria Math"/>
                <w:sz w:val="24"/>
                <w:szCs w:val="24"/>
              </w:rPr>
              <m:t>N</m:t>
            </m:r>
          </m:sup>
          <m:e>
            <m:sSub>
              <m:sSubPr>
                <m:ctrlPr>
                  <w:rPr>
                    <w:rFonts w:ascii="Cambria Math" w:hAnsi="Cambria Math"/>
                    <w:sz w:val="24"/>
                    <w:szCs w:val="24"/>
                    <w:lang w:val="en-US"/>
                  </w:rPr>
                </m:ctrlPr>
              </m:sSubPr>
              <m:e>
                <m:r>
                  <m:rPr>
                    <m:sty m:val="p"/>
                  </m:rPr>
                  <w:rPr>
                    <w:rFonts w:ascii="Cambria Math" w:hAnsi="Cambria Math"/>
                    <w:sz w:val="24"/>
                    <w:szCs w:val="24"/>
                    <w:lang w:val="en-US"/>
                  </w:rPr>
                  <m:t>M</m:t>
                </m:r>
              </m:e>
              <m:sub>
                <m:r>
                  <m:rPr>
                    <m:sty m:val="p"/>
                  </m:rPr>
                  <w:rPr>
                    <w:rFonts w:ascii="Cambria Math" w:hAnsi="Cambria Math"/>
                    <w:sz w:val="24"/>
                    <w:szCs w:val="24"/>
                    <w:lang w:val="en-US"/>
                  </w:rPr>
                  <m:t>j</m:t>
                </m:r>
              </m:sub>
            </m:sSub>
            <m:r>
              <m:rPr>
                <m:sty m:val="p"/>
              </m:rPr>
              <w:rPr>
                <w:rFonts w:ascii="Cambria Math" w:hAnsi="Cambria Math"/>
                <w:sz w:val="24"/>
                <w:szCs w:val="24"/>
              </w:rPr>
              <m:t>(</m:t>
            </m:r>
            <m:r>
              <m:rPr>
                <m:sty m:val="p"/>
              </m:rPr>
              <w:rPr>
                <w:rFonts w:ascii="Cambria Math" w:hAnsi="Cambria Math"/>
                <w:sz w:val="24"/>
                <w:szCs w:val="24"/>
                <w:lang w:val="en-US"/>
              </w:rPr>
              <m:t>s</m:t>
            </m:r>
            <m:r>
              <m:rPr>
                <m:sty m:val="p"/>
              </m:rPr>
              <w:rPr>
                <w:rFonts w:ascii="Cambria Math" w:hAnsi="Cambria Math"/>
                <w:sz w:val="24"/>
                <w:szCs w:val="24"/>
              </w:rPr>
              <m:t>)</m:t>
            </m:r>
          </m:e>
        </m:nary>
      </m:oMath>
      <w:r w:rsidR="00593C26" w:rsidRPr="00480962">
        <w:rPr>
          <w:rFonts w:ascii="Times New Roman" w:hAnsi="Times New Roman"/>
          <w:sz w:val="24"/>
          <w:szCs w:val="24"/>
        </w:rPr>
        <w:t xml:space="preserve">; </w:t>
      </w:r>
      <w:r w:rsidR="00593C26" w:rsidRPr="00A96D2D">
        <w:rPr>
          <w:rFonts w:ascii="Times New Roman" w:hAnsi="Times New Roman"/>
          <w:sz w:val="24"/>
          <w:szCs w:val="24"/>
          <w:lang w:val="en-US"/>
        </w:rPr>
        <w:t>S</w:t>
      </w:r>
      <w:r w:rsidR="00593C26" w:rsidRPr="00A96D2D">
        <w:rPr>
          <w:rFonts w:ascii="Times New Roman" w:hAnsi="Times New Roman"/>
          <w:sz w:val="24"/>
          <w:szCs w:val="24"/>
          <w:vertAlign w:val="subscript"/>
          <w:lang w:val="en-US"/>
        </w:rPr>
        <w:t>j</w:t>
      </w:r>
      <w:r w:rsidR="00593C26" w:rsidRPr="00480962">
        <w:rPr>
          <w:rFonts w:ascii="Times New Roman" w:hAnsi="Times New Roman"/>
          <w:sz w:val="24"/>
          <w:szCs w:val="24"/>
        </w:rPr>
        <w:t xml:space="preserve">(0) = </w:t>
      </w:r>
      <m:oMath>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N</m:t>
            </m:r>
          </m:den>
        </m:f>
        <m:nary>
          <m:naryPr>
            <m:chr m:val="∑"/>
            <m:limLoc m:val="subSup"/>
            <m:ctrlPr>
              <w:rPr>
                <w:rFonts w:ascii="Cambria Math" w:hAnsi="Cambria Math"/>
                <w:i/>
                <w:sz w:val="24"/>
                <w:szCs w:val="24"/>
              </w:rPr>
            </m:ctrlPr>
          </m:naryPr>
          <m:sub>
            <m:r>
              <w:rPr>
                <w:rFonts w:ascii="Cambria Math" w:hAnsi="Cambria Math"/>
                <w:sz w:val="24"/>
                <w:szCs w:val="24"/>
                <w:lang w:val="en-US"/>
              </w:rPr>
              <m:t>s</m:t>
            </m:r>
          </m:sub>
          <m:sup>
            <m:r>
              <w:rPr>
                <w:rFonts w:ascii="Cambria Math" w:hAnsi="Cambria Math"/>
                <w:sz w:val="24"/>
                <w:szCs w:val="24"/>
              </w:rPr>
              <m:t>N</m:t>
            </m:r>
          </m:sup>
          <m:e>
            <m:sSub>
              <m:sSubPr>
                <m:ctrlPr>
                  <w:rPr>
                    <w:rFonts w:ascii="Cambria Math" w:hAnsi="Cambria Math"/>
                    <w:sz w:val="24"/>
                    <w:szCs w:val="24"/>
                    <w:lang w:val="en-US"/>
                  </w:rPr>
                </m:ctrlPr>
              </m:sSubPr>
              <m:e>
                <m:r>
                  <m:rPr>
                    <m:sty m:val="p"/>
                  </m:rPr>
                  <w:rPr>
                    <w:rFonts w:ascii="Cambria Math" w:hAnsi="Cambria Math"/>
                    <w:sz w:val="24"/>
                    <w:szCs w:val="24"/>
                    <w:lang w:val="en-US"/>
                  </w:rPr>
                  <m:t>S</m:t>
                </m:r>
              </m:e>
              <m:sub>
                <m:r>
                  <m:rPr>
                    <m:sty m:val="p"/>
                  </m:rPr>
                  <w:rPr>
                    <w:rFonts w:ascii="Cambria Math" w:hAnsi="Cambria Math"/>
                    <w:sz w:val="24"/>
                    <w:szCs w:val="24"/>
                    <w:lang w:val="en-US"/>
                  </w:rPr>
                  <m:t>j</m:t>
                </m:r>
              </m:sub>
            </m:sSub>
            <m:r>
              <m:rPr>
                <m:sty m:val="p"/>
              </m:rPr>
              <w:rPr>
                <w:rFonts w:ascii="Cambria Math" w:hAnsi="Cambria Math"/>
                <w:sz w:val="24"/>
                <w:szCs w:val="24"/>
              </w:rPr>
              <m:t>(</m:t>
            </m:r>
            <m:r>
              <m:rPr>
                <m:sty m:val="p"/>
              </m:rPr>
              <w:rPr>
                <w:rFonts w:ascii="Cambria Math" w:hAnsi="Cambria Math"/>
                <w:sz w:val="24"/>
                <w:szCs w:val="24"/>
                <w:lang w:val="en-US"/>
              </w:rPr>
              <m:t>s</m:t>
            </m:r>
            <m:r>
              <m:rPr>
                <m:sty m:val="p"/>
              </m:rPr>
              <w:rPr>
                <w:rFonts w:ascii="Cambria Math" w:hAnsi="Cambria Math"/>
                <w:sz w:val="24"/>
                <w:szCs w:val="24"/>
              </w:rPr>
              <m:t>)</m:t>
            </m:r>
          </m:e>
        </m:nary>
      </m:oMath>
      <w:r w:rsidR="00593C26" w:rsidRPr="00480962">
        <w:rPr>
          <w:rFonts w:ascii="Times New Roman" w:hAnsi="Times New Roman"/>
          <w:sz w:val="24"/>
          <w:szCs w:val="24"/>
        </w:rPr>
        <w:t xml:space="preserve"> </w:t>
      </w:r>
      <w:r w:rsidR="00593C26" w:rsidRPr="00A96D2D">
        <w:rPr>
          <w:rFonts w:ascii="Times New Roman" w:hAnsi="Times New Roman"/>
          <w:sz w:val="24"/>
          <w:szCs w:val="24"/>
        </w:rPr>
        <w:t>и</w:t>
      </w:r>
      <w:r w:rsidR="00593C26" w:rsidRPr="00480962">
        <w:rPr>
          <w:rFonts w:ascii="Times New Roman" w:hAnsi="Times New Roman"/>
          <w:sz w:val="24"/>
          <w:szCs w:val="24"/>
        </w:rPr>
        <w:t xml:space="preserve"> </w:t>
      </w:r>
      <w:r w:rsidR="00593C26" w:rsidRPr="00A96D2D">
        <w:rPr>
          <w:rFonts w:ascii="Times New Roman" w:hAnsi="Times New Roman"/>
          <w:sz w:val="24"/>
          <w:szCs w:val="24"/>
          <w:lang w:val="en-US"/>
        </w:rPr>
        <w:t>N</w:t>
      </w:r>
      <w:r w:rsidR="00593C26" w:rsidRPr="00A96D2D">
        <w:rPr>
          <w:rFonts w:ascii="Times New Roman" w:hAnsi="Times New Roman"/>
          <w:sz w:val="24"/>
          <w:szCs w:val="24"/>
          <w:vertAlign w:val="subscript"/>
          <w:lang w:val="en-US"/>
        </w:rPr>
        <w:t>j</w:t>
      </w:r>
      <w:r w:rsidR="00593C26" w:rsidRPr="00480962">
        <w:rPr>
          <w:rFonts w:ascii="Times New Roman" w:hAnsi="Times New Roman"/>
          <w:sz w:val="24"/>
          <w:szCs w:val="24"/>
        </w:rPr>
        <w:t xml:space="preserve">(0) = </w:t>
      </w:r>
      <w:r w:rsidRPr="00A96D2D">
        <w:rPr>
          <w:rFonts w:ascii="Times New Roman" w:hAnsi="Times New Roman"/>
          <w:sz w:val="24"/>
          <w:szCs w:val="24"/>
          <w:lang w:val="en-US"/>
        </w:rPr>
        <w:t>Round</w:t>
      </w:r>
      <w:r w:rsidRPr="00480962">
        <w:rPr>
          <w:rFonts w:ascii="Times New Roman" w:hAnsi="Times New Roman"/>
          <w:sz w:val="24"/>
          <w:szCs w:val="24"/>
        </w:rPr>
        <w:t>(</w:t>
      </w:r>
      <m:oMath>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N</m:t>
            </m:r>
          </m:den>
        </m:f>
        <m:nary>
          <m:naryPr>
            <m:chr m:val="∑"/>
            <m:limLoc m:val="subSup"/>
            <m:ctrlPr>
              <w:rPr>
                <w:rFonts w:ascii="Cambria Math" w:hAnsi="Cambria Math"/>
                <w:i/>
                <w:sz w:val="24"/>
                <w:szCs w:val="24"/>
              </w:rPr>
            </m:ctrlPr>
          </m:naryPr>
          <m:sub>
            <m:r>
              <w:rPr>
                <w:rFonts w:ascii="Cambria Math" w:hAnsi="Cambria Math"/>
                <w:sz w:val="24"/>
                <w:szCs w:val="24"/>
                <w:lang w:val="en-US"/>
              </w:rPr>
              <m:t>s</m:t>
            </m:r>
          </m:sub>
          <m:sup>
            <m:r>
              <w:rPr>
                <w:rFonts w:ascii="Cambria Math" w:hAnsi="Cambria Math"/>
                <w:sz w:val="24"/>
                <w:szCs w:val="24"/>
              </w:rPr>
              <m:t>N</m:t>
            </m:r>
          </m:sup>
          <m:e>
            <m:sSub>
              <m:sSubPr>
                <m:ctrlPr>
                  <w:rPr>
                    <w:rFonts w:ascii="Cambria Math" w:hAnsi="Cambria Math"/>
                    <w:sz w:val="24"/>
                    <w:szCs w:val="24"/>
                    <w:lang w:val="en-US"/>
                  </w:rPr>
                </m:ctrlPr>
              </m:sSubPr>
              <m:e>
                <m:r>
                  <m:rPr>
                    <m:sty m:val="p"/>
                  </m:rPr>
                  <w:rPr>
                    <w:rFonts w:ascii="Cambria Math" w:hAnsi="Cambria Math"/>
                    <w:sz w:val="24"/>
                    <w:szCs w:val="24"/>
                    <w:lang w:val="en-US"/>
                  </w:rPr>
                  <m:t>N</m:t>
                </m:r>
              </m:e>
              <m:sub>
                <m:r>
                  <m:rPr>
                    <m:sty m:val="p"/>
                  </m:rPr>
                  <w:rPr>
                    <w:rFonts w:ascii="Cambria Math" w:hAnsi="Cambria Math"/>
                    <w:sz w:val="24"/>
                    <w:szCs w:val="24"/>
                    <w:lang w:val="en-US"/>
                  </w:rPr>
                  <m:t>j</m:t>
                </m:r>
              </m:sub>
            </m:sSub>
            <m:r>
              <m:rPr>
                <m:sty m:val="p"/>
              </m:rPr>
              <w:rPr>
                <w:rFonts w:ascii="Cambria Math" w:hAnsi="Cambria Math"/>
                <w:sz w:val="24"/>
                <w:szCs w:val="24"/>
              </w:rPr>
              <m:t>(</m:t>
            </m:r>
            <m:r>
              <m:rPr>
                <m:sty m:val="p"/>
              </m:rPr>
              <w:rPr>
                <w:rFonts w:ascii="Cambria Math" w:hAnsi="Cambria Math"/>
                <w:sz w:val="24"/>
                <w:szCs w:val="24"/>
                <w:lang w:val="en-US"/>
              </w:rPr>
              <m:t>s</m:t>
            </m:r>
            <m:r>
              <m:rPr>
                <m:sty m:val="p"/>
              </m:rPr>
              <w:rPr>
                <w:rFonts w:ascii="Cambria Math" w:hAnsi="Cambria Math"/>
                <w:sz w:val="24"/>
                <w:szCs w:val="24"/>
              </w:rPr>
              <m:t>)</m:t>
            </m:r>
          </m:e>
        </m:nary>
      </m:oMath>
      <w:r w:rsidRPr="00480962">
        <w:rPr>
          <w:rFonts w:ascii="Times New Roman" w:hAnsi="Times New Roman"/>
          <w:sz w:val="24"/>
          <w:szCs w:val="24"/>
        </w:rPr>
        <w:t xml:space="preserve">, 0)    </w:t>
      </w:r>
      <w:r w:rsidR="00A74FAC" w:rsidRPr="00480962">
        <w:rPr>
          <w:rFonts w:ascii="Times New Roman" w:hAnsi="Times New Roman"/>
          <w:sz w:val="24"/>
          <w:szCs w:val="24"/>
        </w:rPr>
        <w:t xml:space="preserve">         </w:t>
      </w:r>
      <w:r w:rsidR="00565CD4" w:rsidRPr="00480962">
        <w:rPr>
          <w:rFonts w:ascii="Times New Roman" w:hAnsi="Times New Roman"/>
          <w:sz w:val="24"/>
          <w:szCs w:val="24"/>
        </w:rPr>
        <w:t xml:space="preserve"> </w:t>
      </w:r>
      <w:r w:rsidR="006712D6" w:rsidRPr="00480962">
        <w:rPr>
          <w:rFonts w:ascii="Times New Roman" w:hAnsi="Times New Roman"/>
          <w:sz w:val="24"/>
          <w:szCs w:val="24"/>
        </w:rPr>
        <w:t>(7.45)</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480962">
        <w:rPr>
          <w:rFonts w:ascii="Times New Roman" w:hAnsi="Times New Roman"/>
          <w:sz w:val="24"/>
          <w:szCs w:val="24"/>
        </w:rPr>
        <w:t xml:space="preserve">   </w:t>
      </w:r>
      <w:r w:rsidRPr="00A96D2D">
        <w:rPr>
          <w:rFonts w:ascii="Times New Roman" w:hAnsi="Times New Roman"/>
          <w:sz w:val="24"/>
          <w:szCs w:val="24"/>
        </w:rPr>
        <w:t>Из (24), (33) и (39) имеем</w:t>
      </w:r>
    </w:p>
    <w:p w:rsidR="00593C26" w:rsidRPr="00480962" w:rsidRDefault="0086671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480962">
        <w:rPr>
          <w:rFonts w:ascii="Times New Roman" w:hAnsi="Times New Roman"/>
          <w:sz w:val="24"/>
          <w:szCs w:val="24"/>
        </w:rPr>
        <w:t xml:space="preserve">     </w:t>
      </w:r>
      <w:r w:rsidR="00593C26" w:rsidRPr="00480962">
        <w:rPr>
          <w:rFonts w:ascii="Times New Roman" w:hAnsi="Times New Roman"/>
          <w:sz w:val="24"/>
          <w:szCs w:val="24"/>
        </w:rPr>
        <w:t xml:space="preserve"> </w:t>
      </w:r>
      <w:r w:rsidRPr="00480962">
        <w:rPr>
          <w:rFonts w:ascii="Times New Roman" w:hAnsi="Times New Roman"/>
          <w:sz w:val="24"/>
          <w:szCs w:val="24"/>
        </w:rPr>
        <w:t xml:space="preserve">            </w:t>
      </w:r>
      <w:proofErr w:type="gramStart"/>
      <w:r w:rsidR="00593C26" w:rsidRPr="00A96D2D">
        <w:rPr>
          <w:rFonts w:ascii="Times New Roman" w:hAnsi="Times New Roman"/>
          <w:sz w:val="24"/>
          <w:szCs w:val="24"/>
          <w:lang w:val="en-US"/>
        </w:rPr>
        <w:t>M</w:t>
      </w:r>
      <w:r w:rsidR="00593C26" w:rsidRPr="00A96D2D">
        <w:rPr>
          <w:rFonts w:ascii="Times New Roman" w:hAnsi="Times New Roman"/>
          <w:sz w:val="24"/>
          <w:szCs w:val="24"/>
          <w:vertAlign w:val="subscript"/>
          <w:lang w:val="en-US"/>
        </w:rPr>
        <w:t>j</w:t>
      </w:r>
      <w:r w:rsidR="00593C26" w:rsidRPr="00480962">
        <w:rPr>
          <w:rFonts w:ascii="Times New Roman" w:hAnsi="Times New Roman"/>
          <w:sz w:val="24"/>
          <w:szCs w:val="24"/>
        </w:rPr>
        <w:t>(</w:t>
      </w:r>
      <w:proofErr w:type="gramEnd"/>
      <w:r w:rsidR="00593C26" w:rsidRPr="00480962">
        <w:rPr>
          <w:rFonts w:ascii="Times New Roman" w:hAnsi="Times New Roman"/>
          <w:sz w:val="24"/>
          <w:szCs w:val="24"/>
        </w:rPr>
        <w:t xml:space="preserve">0) = </w:t>
      </w:r>
      <m:oMath>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3</m:t>
            </m:r>
          </m:den>
        </m:f>
        <m:nary>
          <m:naryPr>
            <m:chr m:val="∑"/>
            <m:limLoc m:val="subSup"/>
            <m:ctrlPr>
              <w:rPr>
                <w:rFonts w:ascii="Cambria Math" w:hAnsi="Cambria Math"/>
                <w:i/>
                <w:sz w:val="24"/>
                <w:szCs w:val="24"/>
              </w:rPr>
            </m:ctrlPr>
          </m:naryPr>
          <m:sub>
            <m:r>
              <w:rPr>
                <w:rFonts w:ascii="Cambria Math" w:hAnsi="Cambria Math"/>
                <w:sz w:val="24"/>
                <w:szCs w:val="24"/>
                <w:lang w:val="en-US"/>
              </w:rPr>
              <m:t>s</m:t>
            </m:r>
          </m:sub>
          <m:sup>
            <m:r>
              <w:rPr>
                <w:rFonts w:ascii="Cambria Math" w:hAnsi="Cambria Math"/>
                <w:sz w:val="24"/>
                <w:szCs w:val="24"/>
              </w:rPr>
              <m:t>3</m:t>
            </m:r>
          </m:sup>
          <m:e>
            <m:sSub>
              <m:sSubPr>
                <m:ctrlPr>
                  <w:rPr>
                    <w:rFonts w:ascii="Cambria Math" w:hAnsi="Cambria Math"/>
                    <w:sz w:val="24"/>
                    <w:szCs w:val="24"/>
                    <w:lang w:val="en-US"/>
                  </w:rPr>
                </m:ctrlPr>
              </m:sSubPr>
              <m:e>
                <m:r>
                  <m:rPr>
                    <m:sty m:val="p"/>
                  </m:rPr>
                  <w:rPr>
                    <w:rFonts w:ascii="Cambria Math" w:hAnsi="Cambria Math"/>
                    <w:sz w:val="24"/>
                    <w:szCs w:val="24"/>
                    <w:lang w:val="en-US"/>
                  </w:rPr>
                  <m:t>M</m:t>
                </m:r>
              </m:e>
              <m:sub>
                <m:r>
                  <m:rPr>
                    <m:sty m:val="p"/>
                  </m:rPr>
                  <w:rPr>
                    <w:rFonts w:ascii="Cambria Math" w:hAnsi="Cambria Math"/>
                    <w:sz w:val="24"/>
                    <w:szCs w:val="24"/>
                    <w:lang w:val="en-US"/>
                  </w:rPr>
                  <m:t>j</m:t>
                </m:r>
              </m:sub>
            </m:sSub>
            <m:r>
              <m:rPr>
                <m:sty m:val="p"/>
              </m:rPr>
              <w:rPr>
                <w:rFonts w:ascii="Cambria Math" w:hAnsi="Cambria Math"/>
                <w:sz w:val="24"/>
                <w:szCs w:val="24"/>
              </w:rPr>
              <m:t>(</m:t>
            </m:r>
            <m:r>
              <m:rPr>
                <m:sty m:val="p"/>
              </m:rPr>
              <w:rPr>
                <w:rFonts w:ascii="Cambria Math" w:hAnsi="Cambria Math"/>
                <w:sz w:val="24"/>
                <w:szCs w:val="24"/>
                <w:lang w:val="en-US"/>
              </w:rPr>
              <m:t>s</m:t>
            </m:r>
            <m:r>
              <m:rPr>
                <m:sty m:val="p"/>
              </m:rPr>
              <w:rPr>
                <w:rFonts w:ascii="Cambria Math" w:hAnsi="Cambria Math"/>
                <w:sz w:val="24"/>
                <w:szCs w:val="24"/>
              </w:rPr>
              <m:t>)</m:t>
            </m:r>
          </m:e>
        </m:nary>
      </m:oMath>
      <w:r w:rsidR="00593C26" w:rsidRPr="00480962">
        <w:rPr>
          <w:rFonts w:ascii="Times New Roman" w:hAnsi="Times New Roman"/>
          <w:sz w:val="24"/>
          <w:szCs w:val="24"/>
        </w:rPr>
        <w:t xml:space="preserve">; </w:t>
      </w:r>
      <w:r w:rsidR="00593C26" w:rsidRPr="00A96D2D">
        <w:rPr>
          <w:rFonts w:ascii="Times New Roman" w:hAnsi="Times New Roman"/>
          <w:sz w:val="24"/>
          <w:szCs w:val="24"/>
          <w:lang w:val="en-US"/>
        </w:rPr>
        <w:t>S</w:t>
      </w:r>
      <w:r w:rsidR="00593C26" w:rsidRPr="00A96D2D">
        <w:rPr>
          <w:rFonts w:ascii="Times New Roman" w:hAnsi="Times New Roman"/>
          <w:sz w:val="24"/>
          <w:szCs w:val="24"/>
          <w:vertAlign w:val="subscript"/>
          <w:lang w:val="en-US"/>
        </w:rPr>
        <w:t>j</w:t>
      </w:r>
      <w:r w:rsidR="00593C26" w:rsidRPr="00480962">
        <w:rPr>
          <w:rFonts w:ascii="Times New Roman" w:hAnsi="Times New Roman"/>
          <w:sz w:val="24"/>
          <w:szCs w:val="24"/>
        </w:rPr>
        <w:t xml:space="preserve">(0) = </w:t>
      </w:r>
      <m:oMath>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3</m:t>
            </m:r>
          </m:den>
        </m:f>
        <m:nary>
          <m:naryPr>
            <m:chr m:val="∑"/>
            <m:limLoc m:val="subSup"/>
            <m:ctrlPr>
              <w:rPr>
                <w:rFonts w:ascii="Cambria Math" w:hAnsi="Cambria Math"/>
                <w:i/>
                <w:sz w:val="24"/>
                <w:szCs w:val="24"/>
              </w:rPr>
            </m:ctrlPr>
          </m:naryPr>
          <m:sub>
            <m:r>
              <w:rPr>
                <w:rFonts w:ascii="Cambria Math" w:hAnsi="Cambria Math"/>
                <w:sz w:val="24"/>
                <w:szCs w:val="24"/>
                <w:lang w:val="en-US"/>
              </w:rPr>
              <m:t>s</m:t>
            </m:r>
          </m:sub>
          <m:sup>
            <m:r>
              <w:rPr>
                <w:rFonts w:ascii="Cambria Math" w:hAnsi="Cambria Math"/>
                <w:sz w:val="24"/>
                <w:szCs w:val="24"/>
              </w:rPr>
              <m:t>3</m:t>
            </m:r>
          </m:sup>
          <m:e>
            <m:sSub>
              <m:sSubPr>
                <m:ctrlPr>
                  <w:rPr>
                    <w:rFonts w:ascii="Cambria Math" w:hAnsi="Cambria Math"/>
                    <w:sz w:val="24"/>
                    <w:szCs w:val="24"/>
                    <w:lang w:val="en-US"/>
                  </w:rPr>
                </m:ctrlPr>
              </m:sSubPr>
              <m:e>
                <m:r>
                  <m:rPr>
                    <m:sty m:val="p"/>
                  </m:rPr>
                  <w:rPr>
                    <w:rFonts w:ascii="Cambria Math" w:hAnsi="Cambria Math"/>
                    <w:sz w:val="24"/>
                    <w:szCs w:val="24"/>
                    <w:lang w:val="en-US"/>
                  </w:rPr>
                  <m:t>S</m:t>
                </m:r>
              </m:e>
              <m:sub>
                <m:r>
                  <m:rPr>
                    <m:sty m:val="p"/>
                  </m:rPr>
                  <w:rPr>
                    <w:rFonts w:ascii="Cambria Math" w:hAnsi="Cambria Math"/>
                    <w:sz w:val="24"/>
                    <w:szCs w:val="24"/>
                    <w:lang w:val="en-US"/>
                  </w:rPr>
                  <m:t>j</m:t>
                </m:r>
              </m:sub>
            </m:sSub>
            <m:r>
              <m:rPr>
                <m:sty m:val="p"/>
              </m:rPr>
              <w:rPr>
                <w:rFonts w:ascii="Cambria Math" w:hAnsi="Cambria Math"/>
                <w:sz w:val="24"/>
                <w:szCs w:val="24"/>
              </w:rPr>
              <m:t>(</m:t>
            </m:r>
            <m:r>
              <m:rPr>
                <m:sty m:val="p"/>
              </m:rPr>
              <w:rPr>
                <w:rFonts w:ascii="Cambria Math" w:hAnsi="Cambria Math"/>
                <w:sz w:val="24"/>
                <w:szCs w:val="24"/>
                <w:lang w:val="en-US"/>
              </w:rPr>
              <m:t>s</m:t>
            </m:r>
            <m:r>
              <m:rPr>
                <m:sty m:val="p"/>
              </m:rPr>
              <w:rPr>
                <w:rFonts w:ascii="Cambria Math" w:hAnsi="Cambria Math"/>
                <w:sz w:val="24"/>
                <w:szCs w:val="24"/>
              </w:rPr>
              <m:t>)</m:t>
            </m:r>
          </m:e>
        </m:nary>
      </m:oMath>
      <w:r w:rsidR="00593C26" w:rsidRPr="00480962">
        <w:rPr>
          <w:rFonts w:ascii="Times New Roman" w:hAnsi="Times New Roman"/>
          <w:sz w:val="24"/>
          <w:szCs w:val="24"/>
        </w:rPr>
        <w:t xml:space="preserve"> </w:t>
      </w:r>
      <w:r w:rsidR="00593C26" w:rsidRPr="00A96D2D">
        <w:rPr>
          <w:rFonts w:ascii="Times New Roman" w:hAnsi="Times New Roman"/>
          <w:sz w:val="24"/>
          <w:szCs w:val="24"/>
        </w:rPr>
        <w:t>и</w:t>
      </w:r>
      <w:r w:rsidR="00593C26" w:rsidRPr="00480962">
        <w:rPr>
          <w:rFonts w:ascii="Times New Roman" w:hAnsi="Times New Roman"/>
          <w:sz w:val="24"/>
          <w:szCs w:val="24"/>
        </w:rPr>
        <w:t xml:space="preserve"> </w:t>
      </w:r>
      <w:r w:rsidR="00593C26" w:rsidRPr="00A96D2D">
        <w:rPr>
          <w:rFonts w:ascii="Times New Roman" w:hAnsi="Times New Roman"/>
          <w:sz w:val="24"/>
          <w:szCs w:val="24"/>
          <w:lang w:val="en-US"/>
        </w:rPr>
        <w:t>N</w:t>
      </w:r>
      <w:r w:rsidR="00593C26" w:rsidRPr="00A96D2D">
        <w:rPr>
          <w:rFonts w:ascii="Times New Roman" w:hAnsi="Times New Roman"/>
          <w:sz w:val="24"/>
          <w:szCs w:val="24"/>
          <w:vertAlign w:val="subscript"/>
          <w:lang w:val="en-US"/>
        </w:rPr>
        <w:t>j</w:t>
      </w:r>
      <w:r w:rsidR="00593C26" w:rsidRPr="00480962">
        <w:rPr>
          <w:rFonts w:ascii="Times New Roman" w:hAnsi="Times New Roman"/>
          <w:sz w:val="24"/>
          <w:szCs w:val="24"/>
        </w:rPr>
        <w:t>(0) =</w:t>
      </w:r>
      <w:r w:rsidRPr="00480962">
        <w:rPr>
          <w:rFonts w:ascii="Times New Roman" w:hAnsi="Times New Roman"/>
          <w:sz w:val="24"/>
          <w:szCs w:val="24"/>
        </w:rPr>
        <w:t xml:space="preserve"> </w:t>
      </w:r>
      <w:r w:rsidRPr="00A96D2D">
        <w:rPr>
          <w:rFonts w:ascii="Times New Roman" w:hAnsi="Times New Roman"/>
          <w:sz w:val="24"/>
          <w:szCs w:val="24"/>
          <w:lang w:val="en-US"/>
        </w:rPr>
        <w:t>Round</w:t>
      </w:r>
      <w:r w:rsidRPr="00480962">
        <w:rPr>
          <w:rFonts w:ascii="Times New Roman" w:hAnsi="Times New Roman"/>
          <w:sz w:val="24"/>
          <w:szCs w:val="24"/>
        </w:rPr>
        <w:t>(</w:t>
      </w:r>
      <m:oMath>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3</m:t>
            </m:r>
          </m:den>
        </m:f>
        <m:nary>
          <m:naryPr>
            <m:chr m:val="∑"/>
            <m:limLoc m:val="subSup"/>
            <m:ctrlPr>
              <w:rPr>
                <w:rFonts w:ascii="Cambria Math" w:hAnsi="Cambria Math"/>
                <w:i/>
                <w:sz w:val="24"/>
                <w:szCs w:val="24"/>
              </w:rPr>
            </m:ctrlPr>
          </m:naryPr>
          <m:sub>
            <m:r>
              <w:rPr>
                <w:rFonts w:ascii="Cambria Math" w:hAnsi="Cambria Math"/>
                <w:sz w:val="24"/>
                <w:szCs w:val="24"/>
                <w:lang w:val="en-US"/>
              </w:rPr>
              <m:t>s</m:t>
            </m:r>
          </m:sub>
          <m:sup>
            <m:r>
              <w:rPr>
                <w:rFonts w:ascii="Cambria Math" w:hAnsi="Cambria Math"/>
                <w:sz w:val="24"/>
                <w:szCs w:val="24"/>
              </w:rPr>
              <m:t>3</m:t>
            </m:r>
          </m:sup>
          <m:e>
            <m:sSub>
              <m:sSubPr>
                <m:ctrlPr>
                  <w:rPr>
                    <w:rFonts w:ascii="Cambria Math" w:hAnsi="Cambria Math"/>
                    <w:sz w:val="24"/>
                    <w:szCs w:val="24"/>
                    <w:lang w:val="en-US"/>
                  </w:rPr>
                </m:ctrlPr>
              </m:sSubPr>
              <m:e>
                <m:r>
                  <m:rPr>
                    <m:sty m:val="p"/>
                  </m:rPr>
                  <w:rPr>
                    <w:rFonts w:ascii="Cambria Math" w:hAnsi="Cambria Math"/>
                    <w:sz w:val="24"/>
                    <w:szCs w:val="24"/>
                    <w:lang w:val="en-US"/>
                  </w:rPr>
                  <m:t>N</m:t>
                </m:r>
              </m:e>
              <m:sub>
                <m:r>
                  <m:rPr>
                    <m:sty m:val="p"/>
                  </m:rPr>
                  <w:rPr>
                    <w:rFonts w:ascii="Cambria Math" w:hAnsi="Cambria Math"/>
                    <w:sz w:val="24"/>
                    <w:szCs w:val="24"/>
                    <w:lang w:val="en-US"/>
                  </w:rPr>
                  <m:t>j</m:t>
                </m:r>
              </m:sub>
            </m:sSub>
            <m:r>
              <m:rPr>
                <m:sty m:val="p"/>
              </m:rPr>
              <w:rPr>
                <w:rFonts w:ascii="Cambria Math" w:hAnsi="Cambria Math"/>
                <w:sz w:val="24"/>
                <w:szCs w:val="24"/>
              </w:rPr>
              <m:t>(</m:t>
            </m:r>
            <m:r>
              <m:rPr>
                <m:sty m:val="p"/>
              </m:rPr>
              <w:rPr>
                <w:rFonts w:ascii="Cambria Math" w:hAnsi="Cambria Math"/>
                <w:sz w:val="24"/>
                <w:szCs w:val="24"/>
                <w:lang w:val="en-US"/>
              </w:rPr>
              <m:t>s</m:t>
            </m:r>
            <m:r>
              <m:rPr>
                <m:sty m:val="p"/>
              </m:rPr>
              <w:rPr>
                <w:rFonts w:ascii="Cambria Math" w:hAnsi="Cambria Math"/>
                <w:sz w:val="24"/>
                <w:szCs w:val="24"/>
              </w:rPr>
              <m:t>)</m:t>
            </m:r>
          </m:e>
        </m:nary>
      </m:oMath>
      <w:r w:rsidRPr="00480962">
        <w:rPr>
          <w:rFonts w:ascii="Times New Roman" w:hAnsi="Times New Roman"/>
          <w:sz w:val="24"/>
          <w:szCs w:val="24"/>
        </w:rPr>
        <w:t>, 0)</w:t>
      </w:r>
      <w:r w:rsidR="00593C26" w:rsidRPr="00480962">
        <w:rPr>
          <w:rFonts w:ascii="Times New Roman" w:hAnsi="Times New Roman"/>
          <w:sz w:val="24"/>
          <w:szCs w:val="24"/>
        </w:rPr>
        <w:t xml:space="preserve">; </w:t>
      </w:r>
      <w:r w:rsidR="00593C26" w:rsidRPr="00A96D2D">
        <w:rPr>
          <w:rFonts w:ascii="Times New Roman" w:hAnsi="Times New Roman"/>
          <w:sz w:val="24"/>
          <w:szCs w:val="24"/>
          <w:lang w:val="en-US"/>
        </w:rPr>
        <w:t>j</w:t>
      </w:r>
      <w:r w:rsidR="00593C26" w:rsidRPr="00480962">
        <w:rPr>
          <w:rFonts w:ascii="Times New Roman" w:hAnsi="Times New Roman"/>
          <w:sz w:val="24"/>
          <w:szCs w:val="24"/>
        </w:rPr>
        <w:t xml:space="preserve"> = 1..9</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480962">
        <w:rPr>
          <w:rFonts w:ascii="Times New Roman" w:hAnsi="Times New Roman"/>
          <w:sz w:val="24"/>
          <w:szCs w:val="24"/>
        </w:rPr>
        <w:t xml:space="preserve">   </w:t>
      </w:r>
      <w:r w:rsidRPr="00A96D2D">
        <w:rPr>
          <w:rFonts w:ascii="Times New Roman" w:hAnsi="Times New Roman"/>
          <w:sz w:val="24"/>
          <w:szCs w:val="24"/>
        </w:rPr>
        <w:t>Матрица, составленная элементами</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565CD4" w:rsidRPr="00A96D2D">
        <w:rPr>
          <w:rFonts w:ascii="Times New Roman" w:hAnsi="Times New Roman"/>
          <w:sz w:val="24"/>
          <w:szCs w:val="24"/>
        </w:rPr>
        <w:t xml:space="preserve">        </w:t>
      </w: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rPr>
        <w:t>(</w:t>
      </w:r>
      <w:proofErr w:type="gramEnd"/>
      <w:r w:rsidRPr="00A96D2D">
        <w:rPr>
          <w:rFonts w:ascii="Times New Roman" w:hAnsi="Times New Roman"/>
          <w:sz w:val="24"/>
          <w:szCs w:val="24"/>
        </w:rPr>
        <w:t xml:space="preserve">0),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(0) и </w:t>
      </w:r>
      <w:r w:rsidRPr="00A96D2D">
        <w:rPr>
          <w:rFonts w:ascii="Times New Roman" w:hAnsi="Times New Roman"/>
          <w:sz w:val="24"/>
          <w:szCs w:val="24"/>
          <w:lang w:val="en-US"/>
        </w:rPr>
        <w:t>N</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(0); </w:t>
      </w:r>
      <w:r w:rsidRPr="00A96D2D">
        <w:rPr>
          <w:rFonts w:ascii="Times New Roman" w:hAnsi="Times New Roman"/>
          <w:sz w:val="24"/>
          <w:szCs w:val="24"/>
          <w:lang w:val="en-US"/>
        </w:rPr>
        <w:t>j</w:t>
      </w:r>
      <w:r w:rsidRPr="00A96D2D">
        <w:rPr>
          <w:rFonts w:ascii="Times New Roman" w:hAnsi="Times New Roman"/>
          <w:sz w:val="24"/>
          <w:szCs w:val="24"/>
        </w:rPr>
        <w:t xml:space="preserve"> = 1..9; </w:t>
      </w:r>
      <w:r w:rsidRPr="00A96D2D">
        <w:rPr>
          <w:rFonts w:ascii="Times New Roman" w:hAnsi="Times New Roman"/>
          <w:sz w:val="24"/>
          <w:szCs w:val="24"/>
          <w:lang w:val="en-US"/>
        </w:rPr>
        <w:t>s</w:t>
      </w:r>
      <w:r w:rsidRPr="00A96D2D">
        <w:rPr>
          <w:rFonts w:ascii="Times New Roman" w:hAnsi="Times New Roman"/>
          <w:sz w:val="24"/>
          <w:szCs w:val="24"/>
        </w:rPr>
        <w:t xml:space="preserve"> = 1, 2, 3, </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имеет вид</w:t>
      </w:r>
    </w:p>
    <w:p w:rsidR="00593C26" w:rsidRPr="00480962"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480962">
        <w:rPr>
          <w:rFonts w:ascii="Times New Roman" w:hAnsi="Times New Roman"/>
          <w:sz w:val="24"/>
          <w:szCs w:val="24"/>
        </w:rPr>
        <w:t xml:space="preserve">                                      </w:t>
      </w:r>
      <w:r w:rsidR="00565CD4" w:rsidRPr="00480962">
        <w:rPr>
          <w:rFonts w:ascii="Times New Roman" w:hAnsi="Times New Roman"/>
          <w:sz w:val="24"/>
          <w:szCs w:val="24"/>
        </w:rPr>
        <w:t xml:space="preserve">               </w:t>
      </w:r>
      <w:r w:rsidRPr="00480962">
        <w:rPr>
          <w:rFonts w:ascii="Times New Roman" w:hAnsi="Times New Roman"/>
          <w:sz w:val="24"/>
          <w:szCs w:val="24"/>
        </w:rPr>
        <w:t xml:space="preserve">   </w:t>
      </w:r>
      <w:r w:rsidRPr="00A96D2D">
        <w:rPr>
          <w:rFonts w:ascii="Times New Roman" w:hAnsi="Times New Roman"/>
          <w:sz w:val="24"/>
          <w:szCs w:val="24"/>
          <w:lang w:val="en-US"/>
        </w:rPr>
        <w:t>B</w:t>
      </w:r>
      <w:r w:rsidRPr="00480962">
        <w:rPr>
          <w:rFonts w:ascii="Times New Roman" w:hAnsi="Times New Roman"/>
          <w:sz w:val="24"/>
          <w:szCs w:val="24"/>
          <w:vertAlign w:val="subscript"/>
        </w:rPr>
        <w:t>0</w:t>
      </w:r>
      <w:r w:rsidRPr="00480962">
        <w:rPr>
          <w:rFonts w:ascii="Times New Roman" w:hAnsi="Times New Roman"/>
          <w:sz w:val="24"/>
          <w:szCs w:val="24"/>
        </w:rPr>
        <w:t xml:space="preserve"> = </w:t>
      </w:r>
      <m:oMath>
        <m:d>
          <m:dPr>
            <m:begChr m:val="{"/>
            <m:endChr m:val="}"/>
            <m:ctrlPr>
              <w:rPr>
                <w:rFonts w:ascii="Cambria Math" w:hAnsi="Cambria Math"/>
                <w:i/>
                <w:sz w:val="24"/>
                <w:szCs w:val="24"/>
                <w:lang w:val="en-US"/>
              </w:rPr>
            </m:ctrlPr>
          </m:dPr>
          <m:e>
            <m:eqArr>
              <m:eqArrPr>
                <m:ctrlPr>
                  <w:rPr>
                    <w:rFonts w:ascii="Cambria Math" w:hAnsi="Cambria Math"/>
                    <w:i/>
                    <w:sz w:val="24"/>
                    <w:szCs w:val="24"/>
                    <w:lang w:val="en-US"/>
                  </w:rPr>
                </m:ctrlPr>
              </m:eqArrPr>
              <m:e>
                <m:r>
                  <w:rPr>
                    <w:rFonts w:ascii="Cambria Math" w:hAnsi="Cambria Math"/>
                    <w:sz w:val="24"/>
                    <w:szCs w:val="24"/>
                  </w:rPr>
                  <m:t>149.933 9.96715</m:t>
                </m:r>
              </m:e>
              <m:e>
                <m:r>
                  <w:rPr>
                    <w:rFonts w:ascii="Cambria Math" w:hAnsi="Cambria Math"/>
                    <w:sz w:val="24"/>
                    <w:szCs w:val="24"/>
                  </w:rPr>
                  <m:t>69.2      6.543  15</m:t>
                </m:r>
                <m:ctrlPr>
                  <w:rPr>
                    <w:rFonts w:ascii="Cambria Math" w:eastAsia="Cambria Math" w:hAnsi="Cambria Math"/>
                    <w:i/>
                    <w:sz w:val="24"/>
                    <w:szCs w:val="24"/>
                    <w:lang w:val="en-US"/>
                  </w:rPr>
                </m:ctrlPr>
              </m:e>
              <m:e>
                <m:r>
                  <w:rPr>
                    <w:rFonts w:ascii="Cambria Math" w:eastAsia="Cambria Math" w:hAnsi="Cambria Math"/>
                    <w:sz w:val="24"/>
                    <w:szCs w:val="24"/>
                  </w:rPr>
                  <m:t>54.8      1.8       15</m:t>
                </m:r>
                <m:ctrlPr>
                  <w:rPr>
                    <w:rFonts w:ascii="Cambria Math" w:eastAsia="Cambria Math" w:hAnsi="Cambria Math"/>
                    <w:i/>
                    <w:sz w:val="24"/>
                    <w:szCs w:val="24"/>
                    <w:lang w:val="en-US"/>
                  </w:rPr>
                </m:ctrlPr>
              </m:e>
              <m:e>
                <m:r>
                  <w:rPr>
                    <w:rFonts w:ascii="Cambria Math" w:eastAsia="Cambria Math" w:hAnsi="Cambria Math"/>
                    <w:sz w:val="24"/>
                    <w:szCs w:val="24"/>
                  </w:rPr>
                  <m:t>1.267    0.1       15</m:t>
                </m:r>
                <m:ctrlPr>
                  <w:rPr>
                    <w:rFonts w:ascii="Cambria Math" w:eastAsia="Cambria Math" w:hAnsi="Cambria Math"/>
                    <w:i/>
                    <w:sz w:val="24"/>
                    <w:szCs w:val="24"/>
                    <w:lang w:val="en-US"/>
                  </w:rPr>
                </m:ctrlPr>
              </m:e>
              <m:e>
                <m:r>
                  <w:rPr>
                    <w:rFonts w:ascii="Cambria Math" w:eastAsia="Cambria Math" w:hAnsi="Cambria Math"/>
                    <w:sz w:val="24"/>
                    <w:szCs w:val="24"/>
                  </w:rPr>
                  <m:t>5.367    0.267  15</m:t>
                </m:r>
                <m:ctrlPr>
                  <w:rPr>
                    <w:rFonts w:ascii="Cambria Math" w:eastAsia="Cambria Math" w:hAnsi="Cambria Math"/>
                    <w:i/>
                    <w:sz w:val="24"/>
                    <w:szCs w:val="24"/>
                    <w:lang w:val="en-US"/>
                  </w:rPr>
                </m:ctrlPr>
              </m:e>
              <m:e>
                <m:r>
                  <w:rPr>
                    <w:rFonts w:ascii="Cambria Math" w:eastAsia="Cambria Math" w:hAnsi="Cambria Math"/>
                    <w:sz w:val="24"/>
                    <w:szCs w:val="24"/>
                  </w:rPr>
                  <m:t>3.667     0.267  15</m:t>
                </m:r>
                <m:ctrlPr>
                  <w:rPr>
                    <w:rFonts w:ascii="Cambria Math" w:eastAsia="Cambria Math" w:hAnsi="Cambria Math"/>
                    <w:i/>
                    <w:sz w:val="24"/>
                    <w:szCs w:val="24"/>
                    <w:lang w:val="en-US"/>
                  </w:rPr>
                </m:ctrlPr>
              </m:e>
              <m:e>
                <m:r>
                  <w:rPr>
                    <w:rFonts w:ascii="Cambria Math" w:eastAsia="Cambria Math" w:hAnsi="Cambria Math"/>
                    <w:sz w:val="24"/>
                    <w:szCs w:val="24"/>
                  </w:rPr>
                  <m:t>32.967   3.267  15</m:t>
                </m:r>
                <m:ctrlPr>
                  <w:rPr>
                    <w:rFonts w:ascii="Cambria Math" w:eastAsia="Cambria Math" w:hAnsi="Cambria Math"/>
                    <w:i/>
                    <w:sz w:val="24"/>
                    <w:szCs w:val="24"/>
                    <w:lang w:val="en-US"/>
                  </w:rPr>
                </m:ctrlPr>
              </m:e>
              <m:e>
                <m:r>
                  <w:rPr>
                    <w:rFonts w:ascii="Cambria Math" w:eastAsia="Cambria Math" w:hAnsi="Cambria Math"/>
                    <w:sz w:val="24"/>
                    <w:szCs w:val="24"/>
                  </w:rPr>
                  <m:t>54.867   6.01    15</m:t>
                </m:r>
                <m:ctrlPr>
                  <w:rPr>
                    <w:rFonts w:ascii="Cambria Math" w:eastAsia="Cambria Math" w:hAnsi="Cambria Math"/>
                    <w:i/>
                    <w:sz w:val="24"/>
                    <w:szCs w:val="24"/>
                    <w:lang w:val="en-US"/>
                  </w:rPr>
                </m:ctrlPr>
              </m:e>
              <m:e>
                <m:r>
                  <w:rPr>
                    <w:rFonts w:ascii="Cambria Math" w:eastAsia="Cambria Math" w:hAnsi="Cambria Math"/>
                    <w:sz w:val="24"/>
                    <w:szCs w:val="24"/>
                  </w:rPr>
                  <m:t>59.5        10.17  15</m:t>
                </m:r>
              </m:e>
            </m:eqArr>
          </m:e>
        </m:d>
      </m:oMath>
    </w:p>
    <w:p w:rsidR="00593C26" w:rsidRPr="00480962"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p>
    <w:p w:rsidR="00593C26" w:rsidRPr="00480962"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480962">
        <w:rPr>
          <w:rFonts w:ascii="Times New Roman" w:hAnsi="Times New Roman"/>
          <w:sz w:val="24"/>
          <w:szCs w:val="24"/>
        </w:rPr>
        <w:t xml:space="preserve">   </w:t>
      </w:r>
      <w:r w:rsidRPr="00A96D2D">
        <w:rPr>
          <w:rFonts w:ascii="Times New Roman" w:hAnsi="Times New Roman"/>
          <w:sz w:val="24"/>
          <w:szCs w:val="24"/>
        </w:rPr>
        <w:t>Пусть</w:t>
      </w:r>
    </w:p>
    <w:p w:rsidR="00593C26" w:rsidRPr="00480962" w:rsidRDefault="00593C26" w:rsidP="006675EB">
      <w:pPr>
        <w:tabs>
          <w:tab w:val="left" w:pos="-426"/>
          <w:tab w:val="left" w:pos="8505"/>
          <w:tab w:val="left" w:pos="8647"/>
          <w:tab w:val="left" w:pos="9072"/>
          <w:tab w:val="left" w:pos="9498"/>
        </w:tabs>
        <w:spacing w:after="0" w:line="360" w:lineRule="auto"/>
        <w:contextualSpacing/>
        <w:mirrorIndents/>
        <w:rPr>
          <w:rFonts w:ascii="Times New Roman" w:hAnsi="Times New Roman"/>
          <w:sz w:val="24"/>
          <w:szCs w:val="24"/>
        </w:rPr>
      </w:pPr>
      <w:r w:rsidRPr="00480962">
        <w:rPr>
          <w:rFonts w:ascii="Times New Roman" w:hAnsi="Times New Roman"/>
          <w:sz w:val="24"/>
          <w:szCs w:val="24"/>
        </w:rPr>
        <w:t xml:space="preserve">                                                    </w:t>
      </w:r>
      <w:r w:rsidR="00565CD4" w:rsidRPr="00480962">
        <w:rPr>
          <w:rFonts w:ascii="Times New Roman" w:hAnsi="Times New Roman"/>
          <w:sz w:val="24"/>
          <w:szCs w:val="24"/>
        </w:rPr>
        <w:t xml:space="preserve">               </w:t>
      </w:r>
      <w:r w:rsidRPr="00A96D2D">
        <w:rPr>
          <w:rFonts w:ascii="Times New Roman" w:hAnsi="Times New Roman"/>
          <w:sz w:val="24"/>
          <w:szCs w:val="24"/>
          <w:lang w:val="en-US"/>
        </w:rPr>
        <w:t>A</w:t>
      </w:r>
      <w:r w:rsidRPr="00480962">
        <w:rPr>
          <w:rFonts w:ascii="Times New Roman" w:hAnsi="Times New Roman"/>
          <w:sz w:val="24"/>
          <w:szCs w:val="24"/>
        </w:rPr>
        <w:t xml:space="preserve">10, </w:t>
      </w:r>
      <w:r w:rsidRPr="00A96D2D">
        <w:rPr>
          <w:rFonts w:ascii="Times New Roman" w:hAnsi="Times New Roman"/>
          <w:sz w:val="24"/>
          <w:szCs w:val="24"/>
          <w:lang w:val="en-US"/>
        </w:rPr>
        <w:t>A</w:t>
      </w:r>
      <w:r w:rsidRPr="00480962">
        <w:rPr>
          <w:rFonts w:ascii="Times New Roman" w:hAnsi="Times New Roman"/>
          <w:sz w:val="24"/>
          <w:szCs w:val="24"/>
        </w:rPr>
        <w:t xml:space="preserve">20 </w:t>
      </w:r>
      <w:r w:rsidRPr="00A96D2D">
        <w:rPr>
          <w:rFonts w:ascii="Times New Roman" w:hAnsi="Times New Roman"/>
          <w:sz w:val="24"/>
          <w:szCs w:val="24"/>
        </w:rPr>
        <w:t>и</w:t>
      </w:r>
      <w:r w:rsidRPr="00480962">
        <w:rPr>
          <w:rFonts w:ascii="Times New Roman" w:hAnsi="Times New Roman"/>
          <w:sz w:val="24"/>
          <w:szCs w:val="24"/>
        </w:rPr>
        <w:t xml:space="preserve"> </w:t>
      </w:r>
      <w:r w:rsidRPr="00A96D2D">
        <w:rPr>
          <w:rFonts w:ascii="Times New Roman" w:hAnsi="Times New Roman"/>
          <w:sz w:val="24"/>
          <w:szCs w:val="24"/>
          <w:lang w:val="en-US"/>
        </w:rPr>
        <w:t>A</w:t>
      </w:r>
      <w:r w:rsidRPr="00480962">
        <w:rPr>
          <w:rFonts w:ascii="Times New Roman" w:hAnsi="Times New Roman"/>
          <w:sz w:val="24"/>
          <w:szCs w:val="24"/>
        </w:rPr>
        <w:t xml:space="preserve">30                                          </w:t>
      </w:r>
      <w:r w:rsidR="00565CD4" w:rsidRPr="00480962">
        <w:rPr>
          <w:rFonts w:ascii="Times New Roman" w:hAnsi="Times New Roman"/>
          <w:sz w:val="24"/>
          <w:szCs w:val="24"/>
        </w:rPr>
        <w:t xml:space="preserve">      </w:t>
      </w:r>
      <w:r w:rsidRPr="00480962">
        <w:rPr>
          <w:rFonts w:ascii="Times New Roman" w:hAnsi="Times New Roman"/>
          <w:sz w:val="24"/>
          <w:szCs w:val="24"/>
        </w:rPr>
        <w:t xml:space="preserve">  </w:t>
      </w:r>
      <w:r w:rsidR="006712D6" w:rsidRPr="00480962">
        <w:rPr>
          <w:rFonts w:ascii="Times New Roman" w:hAnsi="Times New Roman"/>
          <w:sz w:val="24"/>
          <w:szCs w:val="24"/>
        </w:rPr>
        <w:t>(7.46)</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матрицы, такие что</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p>
    <w:p w:rsidR="00593C26" w:rsidRPr="00A96D2D" w:rsidRDefault="00565CD4" w:rsidP="006675EB">
      <w:pPr>
        <w:tabs>
          <w:tab w:val="left" w:pos="-426"/>
          <w:tab w:val="left" w:pos="9072"/>
          <w:tab w:val="left" w:pos="9498"/>
        </w:tabs>
        <w:spacing w:after="0" w:line="360" w:lineRule="auto"/>
        <w:contextualSpacing/>
        <w:mirrorIndents/>
        <w:rPr>
          <w:rFonts w:ascii="Times New Roman" w:hAnsi="Times New Roman"/>
          <w:i/>
          <w:sz w:val="24"/>
          <w:szCs w:val="24"/>
        </w:rPr>
      </w:pPr>
      <w:r w:rsidRPr="00A96D2D">
        <w:rPr>
          <w:rFonts w:ascii="Times New Roman" w:hAnsi="Times New Roman"/>
          <w:sz w:val="24"/>
          <w:szCs w:val="24"/>
        </w:rPr>
        <w:lastRenderedPageBreak/>
        <w:t xml:space="preserve">  </w:t>
      </w:r>
      <w:r w:rsidR="00593C26" w:rsidRPr="00A96D2D">
        <w:rPr>
          <w:rFonts w:ascii="Times New Roman" w:hAnsi="Times New Roman"/>
          <w:i/>
          <w:sz w:val="24"/>
          <w:szCs w:val="24"/>
          <w:lang w:val="en-US"/>
        </w:rPr>
        <w:t>A</w:t>
      </w:r>
      <w:r w:rsidR="00593C26" w:rsidRPr="00A96D2D">
        <w:rPr>
          <w:rFonts w:ascii="Times New Roman" w:hAnsi="Times New Roman"/>
          <w:i/>
          <w:sz w:val="24"/>
          <w:szCs w:val="24"/>
        </w:rPr>
        <w:t>10=</w:t>
      </w:r>
      <m:oMath>
        <m:d>
          <m:dPr>
            <m:begChr m:val="{"/>
            <m:endChr m:val="}"/>
            <m:ctrlPr>
              <w:rPr>
                <w:rFonts w:ascii="Cambria Math" w:hAnsi="Cambria Math"/>
                <w:i/>
                <w:sz w:val="24"/>
                <w:szCs w:val="24"/>
                <w:lang w:val="en-US"/>
              </w:rPr>
            </m:ctrlPr>
          </m:dPr>
          <m:e>
            <m:eqArr>
              <m:eqArrPr>
                <m:ctrlPr>
                  <w:rPr>
                    <w:rFonts w:ascii="Cambria Math" w:hAnsi="Cambria Math"/>
                    <w:i/>
                    <w:sz w:val="24"/>
                    <w:szCs w:val="24"/>
                    <w:lang w:val="en-US"/>
                  </w:rPr>
                </m:ctrlPr>
              </m:eqArrPr>
              <m:e>
                <m:r>
                  <w:rPr>
                    <w:rFonts w:ascii="Cambria Math" w:hAnsi="Cambria Math"/>
                    <w:sz w:val="24"/>
                    <w:szCs w:val="24"/>
                  </w:rPr>
                  <m:t>149.933 149.933 149.933</m:t>
                </m:r>
              </m:e>
              <m:e>
                <m:r>
                  <w:rPr>
                    <w:rFonts w:ascii="Cambria Math" w:hAnsi="Cambria Math"/>
                    <w:sz w:val="24"/>
                    <w:szCs w:val="24"/>
                  </w:rPr>
                  <m:t>69.2      69.2  69.2</m:t>
                </m:r>
                <m:ctrlPr>
                  <w:rPr>
                    <w:rFonts w:ascii="Cambria Math" w:eastAsia="Cambria Math" w:hAnsi="Cambria Math"/>
                    <w:i/>
                    <w:sz w:val="24"/>
                    <w:szCs w:val="24"/>
                    <w:lang w:val="en-US"/>
                  </w:rPr>
                </m:ctrlPr>
              </m:e>
              <m:e>
                <m:r>
                  <w:rPr>
                    <w:rFonts w:ascii="Cambria Math" w:eastAsia="Cambria Math" w:hAnsi="Cambria Math"/>
                    <w:sz w:val="24"/>
                    <w:szCs w:val="24"/>
                  </w:rPr>
                  <m:t>54.8    54.8    54.8</m:t>
                </m:r>
                <m:ctrlPr>
                  <w:rPr>
                    <w:rFonts w:ascii="Cambria Math" w:eastAsia="Cambria Math" w:hAnsi="Cambria Math"/>
                    <w:i/>
                    <w:sz w:val="24"/>
                    <w:szCs w:val="24"/>
                    <w:lang w:val="en-US"/>
                  </w:rPr>
                </m:ctrlPr>
              </m:e>
              <m:e>
                <m:r>
                  <w:rPr>
                    <w:rFonts w:ascii="Cambria Math" w:eastAsia="Cambria Math" w:hAnsi="Cambria Math"/>
                    <w:sz w:val="24"/>
                    <w:szCs w:val="24"/>
                  </w:rPr>
                  <m:t>1.267    1.267  1.267</m:t>
                </m:r>
                <m:ctrlPr>
                  <w:rPr>
                    <w:rFonts w:ascii="Cambria Math" w:eastAsia="Cambria Math" w:hAnsi="Cambria Math"/>
                    <w:i/>
                    <w:sz w:val="24"/>
                    <w:szCs w:val="24"/>
                    <w:lang w:val="en-US"/>
                  </w:rPr>
                </m:ctrlPr>
              </m:e>
              <m:e>
                <m:r>
                  <w:rPr>
                    <w:rFonts w:ascii="Cambria Math" w:eastAsia="Cambria Math" w:hAnsi="Cambria Math"/>
                    <w:sz w:val="24"/>
                    <w:szCs w:val="24"/>
                  </w:rPr>
                  <m:t>5.367   5.367    5.367</m:t>
                </m:r>
                <m:ctrlPr>
                  <w:rPr>
                    <w:rFonts w:ascii="Cambria Math" w:eastAsia="Cambria Math" w:hAnsi="Cambria Math"/>
                    <w:i/>
                    <w:sz w:val="24"/>
                    <w:szCs w:val="24"/>
                    <w:lang w:val="en-US"/>
                  </w:rPr>
                </m:ctrlPr>
              </m:e>
              <m:e>
                <m:r>
                  <w:rPr>
                    <w:rFonts w:ascii="Cambria Math" w:eastAsia="Cambria Math" w:hAnsi="Cambria Math"/>
                    <w:sz w:val="24"/>
                    <w:szCs w:val="24"/>
                  </w:rPr>
                  <m:t>3.667  3.667   3.667</m:t>
                </m:r>
                <m:ctrlPr>
                  <w:rPr>
                    <w:rFonts w:ascii="Cambria Math" w:eastAsia="Cambria Math" w:hAnsi="Cambria Math"/>
                    <w:i/>
                    <w:sz w:val="24"/>
                    <w:szCs w:val="24"/>
                    <w:lang w:val="en-US"/>
                  </w:rPr>
                </m:ctrlPr>
              </m:e>
              <m:e>
                <m:r>
                  <w:rPr>
                    <w:rFonts w:ascii="Cambria Math" w:eastAsia="Cambria Math" w:hAnsi="Cambria Math"/>
                    <w:sz w:val="24"/>
                    <w:szCs w:val="24"/>
                  </w:rPr>
                  <m:t>32.967   32.967 32.967</m:t>
                </m:r>
                <m:ctrlPr>
                  <w:rPr>
                    <w:rFonts w:ascii="Cambria Math" w:eastAsia="Cambria Math" w:hAnsi="Cambria Math"/>
                    <w:i/>
                    <w:sz w:val="24"/>
                    <w:szCs w:val="24"/>
                    <w:lang w:val="en-US"/>
                  </w:rPr>
                </m:ctrlPr>
              </m:e>
              <m:e>
                <m:r>
                  <w:rPr>
                    <w:rFonts w:ascii="Cambria Math" w:eastAsia="Cambria Math" w:hAnsi="Cambria Math"/>
                    <w:sz w:val="24"/>
                    <w:szCs w:val="24"/>
                  </w:rPr>
                  <m:t>54.867   54.867 32. 867</m:t>
                </m:r>
                <m:ctrlPr>
                  <w:rPr>
                    <w:rFonts w:ascii="Cambria Math" w:eastAsia="Cambria Math" w:hAnsi="Cambria Math"/>
                    <w:i/>
                    <w:sz w:val="24"/>
                    <w:szCs w:val="24"/>
                    <w:lang w:val="en-US"/>
                  </w:rPr>
                </m:ctrlPr>
              </m:e>
              <m:e>
                <m:r>
                  <w:rPr>
                    <w:rFonts w:ascii="Cambria Math" w:eastAsia="Cambria Math" w:hAnsi="Cambria Math"/>
                    <w:sz w:val="24"/>
                    <w:szCs w:val="24"/>
                  </w:rPr>
                  <m:t>59.5   59.5       59.5</m:t>
                </m:r>
              </m:e>
            </m:eqArr>
          </m:e>
        </m:d>
      </m:oMath>
      <w:r w:rsidRPr="00A96D2D">
        <w:rPr>
          <w:rFonts w:ascii="Times New Roman" w:hAnsi="Times New Roman"/>
          <w:i/>
          <w:sz w:val="24"/>
          <w:szCs w:val="24"/>
        </w:rPr>
        <w:t xml:space="preserve">  </w:t>
      </w:r>
      <w:r w:rsidR="00593C26" w:rsidRPr="00A96D2D">
        <w:rPr>
          <w:rFonts w:ascii="Times New Roman" w:hAnsi="Times New Roman"/>
          <w:i/>
          <w:sz w:val="24"/>
          <w:szCs w:val="24"/>
          <w:lang w:val="en-US"/>
        </w:rPr>
        <w:t>A</w:t>
      </w:r>
      <w:r w:rsidR="00593C26" w:rsidRPr="00A96D2D">
        <w:rPr>
          <w:rFonts w:ascii="Times New Roman" w:hAnsi="Times New Roman"/>
          <w:i/>
          <w:sz w:val="24"/>
          <w:szCs w:val="24"/>
        </w:rPr>
        <w:t>20=</w:t>
      </w:r>
      <m:oMath>
        <m:d>
          <m:dPr>
            <m:begChr m:val="{"/>
            <m:endChr m:val="}"/>
            <m:ctrlPr>
              <w:rPr>
                <w:rFonts w:ascii="Cambria Math" w:hAnsi="Cambria Math"/>
                <w:i/>
                <w:sz w:val="24"/>
                <w:szCs w:val="24"/>
                <w:lang w:val="en-US"/>
              </w:rPr>
            </m:ctrlPr>
          </m:dPr>
          <m:e>
            <m:eqArr>
              <m:eqArrPr>
                <m:ctrlPr>
                  <w:rPr>
                    <w:rFonts w:ascii="Cambria Math" w:hAnsi="Cambria Math"/>
                    <w:i/>
                    <w:sz w:val="24"/>
                    <w:szCs w:val="24"/>
                    <w:lang w:val="en-US"/>
                  </w:rPr>
                </m:ctrlPr>
              </m:eqArrPr>
              <m:e>
                <m:r>
                  <w:rPr>
                    <w:rFonts w:ascii="Cambria Math" w:hAnsi="Cambria Math"/>
                    <w:sz w:val="24"/>
                    <w:szCs w:val="24"/>
                  </w:rPr>
                  <m:t xml:space="preserve">9.967   9.967    9.967 </m:t>
                </m:r>
              </m:e>
              <m:e>
                <m:r>
                  <w:rPr>
                    <w:rFonts w:ascii="Cambria Math" w:hAnsi="Cambria Math"/>
                    <w:sz w:val="24"/>
                    <w:szCs w:val="24"/>
                  </w:rPr>
                  <m:t>6.543   6.543    6.543</m:t>
                </m:r>
                <m:ctrlPr>
                  <w:rPr>
                    <w:rFonts w:ascii="Cambria Math" w:eastAsia="Cambria Math" w:hAnsi="Cambria Math"/>
                    <w:i/>
                    <w:sz w:val="24"/>
                    <w:szCs w:val="24"/>
                    <w:lang w:val="en-US"/>
                  </w:rPr>
                </m:ctrlPr>
              </m:e>
              <m:e>
                <m:r>
                  <w:rPr>
                    <w:rFonts w:ascii="Cambria Math" w:eastAsia="Cambria Math" w:hAnsi="Cambria Math"/>
                    <w:sz w:val="24"/>
                    <w:szCs w:val="24"/>
                  </w:rPr>
                  <m:t>1.8   1.8         1.8</m:t>
                </m:r>
                <m:ctrlPr>
                  <w:rPr>
                    <w:rFonts w:ascii="Cambria Math" w:eastAsia="Cambria Math" w:hAnsi="Cambria Math"/>
                    <w:i/>
                    <w:sz w:val="24"/>
                    <w:szCs w:val="24"/>
                    <w:lang w:val="en-US"/>
                  </w:rPr>
                </m:ctrlPr>
              </m:e>
              <m:e>
                <m:r>
                  <w:rPr>
                    <w:rFonts w:ascii="Cambria Math" w:eastAsia="Cambria Math" w:hAnsi="Cambria Math"/>
                    <w:sz w:val="24"/>
                    <w:szCs w:val="24"/>
                  </w:rPr>
                  <m:t>0.1   0.1          0.1</m:t>
                </m:r>
                <m:ctrlPr>
                  <w:rPr>
                    <w:rFonts w:ascii="Cambria Math" w:eastAsia="Cambria Math" w:hAnsi="Cambria Math"/>
                    <w:i/>
                    <w:sz w:val="24"/>
                    <w:szCs w:val="24"/>
                    <w:lang w:val="en-US"/>
                  </w:rPr>
                </m:ctrlPr>
              </m:e>
              <m:e>
                <m:r>
                  <w:rPr>
                    <w:rFonts w:ascii="Cambria Math" w:eastAsia="Cambria Math" w:hAnsi="Cambria Math"/>
                    <w:sz w:val="24"/>
                    <w:szCs w:val="24"/>
                  </w:rPr>
                  <m:t>0.267  0.267    0.267</m:t>
                </m:r>
                <m:ctrlPr>
                  <w:rPr>
                    <w:rFonts w:ascii="Cambria Math" w:eastAsia="Cambria Math" w:hAnsi="Cambria Math"/>
                    <w:i/>
                    <w:sz w:val="24"/>
                    <w:szCs w:val="24"/>
                    <w:lang w:val="en-US"/>
                  </w:rPr>
                </m:ctrlPr>
              </m:e>
              <m:e>
                <m:r>
                  <w:rPr>
                    <w:rFonts w:ascii="Cambria Math" w:eastAsia="Cambria Math" w:hAnsi="Cambria Math"/>
                    <w:sz w:val="24"/>
                    <w:szCs w:val="24"/>
                  </w:rPr>
                  <m:t>0.267  0.267   0.267</m:t>
                </m:r>
                <m:ctrlPr>
                  <w:rPr>
                    <w:rFonts w:ascii="Cambria Math" w:eastAsia="Cambria Math" w:hAnsi="Cambria Math"/>
                    <w:i/>
                    <w:sz w:val="24"/>
                    <w:szCs w:val="24"/>
                    <w:lang w:val="en-US"/>
                  </w:rPr>
                </m:ctrlPr>
              </m:e>
              <m:e>
                <m:r>
                  <w:rPr>
                    <w:rFonts w:ascii="Cambria Math" w:eastAsia="Cambria Math" w:hAnsi="Cambria Math"/>
                    <w:sz w:val="24"/>
                    <w:szCs w:val="24"/>
                  </w:rPr>
                  <m:t>3.267 3.267   3.267</m:t>
                </m:r>
                <m:ctrlPr>
                  <w:rPr>
                    <w:rFonts w:ascii="Cambria Math" w:eastAsia="Cambria Math" w:hAnsi="Cambria Math"/>
                    <w:i/>
                    <w:sz w:val="24"/>
                    <w:szCs w:val="24"/>
                    <w:lang w:val="en-US"/>
                  </w:rPr>
                </m:ctrlPr>
              </m:e>
              <m:e>
                <m:r>
                  <w:rPr>
                    <w:rFonts w:ascii="Cambria Math" w:eastAsia="Cambria Math" w:hAnsi="Cambria Math"/>
                    <w:sz w:val="24"/>
                    <w:szCs w:val="24"/>
                  </w:rPr>
                  <m:t>6.01  6.01      6.01</m:t>
                </m:r>
                <m:ctrlPr>
                  <w:rPr>
                    <w:rFonts w:ascii="Cambria Math" w:eastAsia="Cambria Math" w:hAnsi="Cambria Math"/>
                    <w:i/>
                    <w:sz w:val="24"/>
                    <w:szCs w:val="24"/>
                    <w:lang w:val="en-US"/>
                  </w:rPr>
                </m:ctrlPr>
              </m:e>
              <m:e>
                <m:r>
                  <w:rPr>
                    <w:rFonts w:ascii="Cambria Math" w:eastAsia="Cambria Math" w:hAnsi="Cambria Math"/>
                    <w:sz w:val="24"/>
                    <w:szCs w:val="24"/>
                  </w:rPr>
                  <m:t>10.17 10.17    10.17</m:t>
                </m:r>
              </m:e>
            </m:eqArr>
          </m:e>
        </m:d>
      </m:oMath>
      <w:r w:rsidRPr="00A96D2D">
        <w:rPr>
          <w:rFonts w:ascii="Times New Roman" w:hAnsi="Times New Roman"/>
          <w:i/>
          <w:sz w:val="24"/>
          <w:szCs w:val="24"/>
        </w:rPr>
        <w:t xml:space="preserve">  </w:t>
      </w:r>
      <w:r w:rsidR="00593C26" w:rsidRPr="00A96D2D">
        <w:rPr>
          <w:rFonts w:ascii="Times New Roman" w:hAnsi="Times New Roman"/>
          <w:i/>
          <w:sz w:val="24"/>
          <w:szCs w:val="24"/>
          <w:lang w:val="en-US"/>
        </w:rPr>
        <w:t>A</w:t>
      </w:r>
      <w:r w:rsidR="00593C26" w:rsidRPr="00A96D2D">
        <w:rPr>
          <w:rFonts w:ascii="Times New Roman" w:hAnsi="Times New Roman"/>
          <w:i/>
          <w:sz w:val="24"/>
          <w:szCs w:val="24"/>
        </w:rPr>
        <w:t>30=</w:t>
      </w:r>
      <m:oMath>
        <m:d>
          <m:dPr>
            <m:begChr m:val="{"/>
            <m:endChr m:val="}"/>
            <m:ctrlPr>
              <w:rPr>
                <w:rFonts w:ascii="Cambria Math" w:hAnsi="Cambria Math"/>
                <w:i/>
                <w:sz w:val="24"/>
                <w:szCs w:val="24"/>
                <w:lang w:val="en-US"/>
              </w:rPr>
            </m:ctrlPr>
          </m:dPr>
          <m:e>
            <m:eqArr>
              <m:eqArrPr>
                <m:ctrlPr>
                  <w:rPr>
                    <w:rFonts w:ascii="Cambria Math" w:hAnsi="Cambria Math"/>
                    <w:i/>
                    <w:sz w:val="24"/>
                    <w:szCs w:val="24"/>
                    <w:lang w:val="en-US"/>
                  </w:rPr>
                </m:ctrlPr>
              </m:eqArrPr>
              <m:e>
                <m:r>
                  <w:rPr>
                    <w:rFonts w:ascii="Cambria Math" w:hAnsi="Cambria Math"/>
                    <w:sz w:val="24"/>
                    <w:szCs w:val="24"/>
                  </w:rPr>
                  <m:t>15  15  15</m:t>
                </m:r>
              </m:e>
              <m:e>
                <m:r>
                  <w:rPr>
                    <w:rFonts w:ascii="Cambria Math" w:hAnsi="Cambria Math"/>
                    <w:sz w:val="24"/>
                    <w:szCs w:val="24"/>
                  </w:rPr>
                  <m:t>15  15  15</m:t>
                </m:r>
                <m:ctrlPr>
                  <w:rPr>
                    <w:rFonts w:ascii="Cambria Math" w:eastAsia="Cambria Math" w:hAnsi="Cambria Math"/>
                    <w:i/>
                    <w:sz w:val="24"/>
                    <w:szCs w:val="24"/>
                    <w:lang w:val="en-US"/>
                  </w:rPr>
                </m:ctrlPr>
              </m:e>
              <m:e>
                <m:r>
                  <w:rPr>
                    <w:rFonts w:ascii="Cambria Math" w:eastAsia="Cambria Math" w:hAnsi="Cambria Math"/>
                    <w:sz w:val="24"/>
                    <w:szCs w:val="24"/>
                  </w:rPr>
                  <m:t>15   15 15</m:t>
                </m:r>
                <m:ctrlPr>
                  <w:rPr>
                    <w:rFonts w:ascii="Cambria Math" w:eastAsia="Cambria Math" w:hAnsi="Cambria Math"/>
                    <w:i/>
                    <w:sz w:val="24"/>
                    <w:szCs w:val="24"/>
                    <w:lang w:val="en-US"/>
                  </w:rPr>
                </m:ctrlPr>
              </m:e>
              <m:e>
                <m:r>
                  <w:rPr>
                    <w:rFonts w:ascii="Cambria Math" w:eastAsia="Cambria Math" w:hAnsi="Cambria Math"/>
                    <w:sz w:val="24"/>
                    <w:szCs w:val="24"/>
                  </w:rPr>
                  <m:t>15  15  15</m:t>
                </m:r>
                <m:ctrlPr>
                  <w:rPr>
                    <w:rFonts w:ascii="Cambria Math" w:eastAsia="Cambria Math" w:hAnsi="Cambria Math"/>
                    <w:i/>
                    <w:sz w:val="24"/>
                    <w:szCs w:val="24"/>
                    <w:lang w:val="en-US"/>
                  </w:rPr>
                </m:ctrlPr>
              </m:e>
              <m:e>
                <m:r>
                  <w:rPr>
                    <w:rFonts w:ascii="Cambria Math" w:eastAsia="Cambria Math" w:hAnsi="Cambria Math"/>
                    <w:sz w:val="24"/>
                    <w:szCs w:val="24"/>
                  </w:rPr>
                  <m:t>15  15  15</m:t>
                </m:r>
                <m:ctrlPr>
                  <w:rPr>
                    <w:rFonts w:ascii="Cambria Math" w:eastAsia="Cambria Math" w:hAnsi="Cambria Math"/>
                    <w:i/>
                    <w:sz w:val="24"/>
                    <w:szCs w:val="24"/>
                    <w:lang w:val="en-US"/>
                  </w:rPr>
                </m:ctrlPr>
              </m:e>
              <m:e>
                <m:r>
                  <w:rPr>
                    <w:rFonts w:ascii="Cambria Math" w:eastAsia="Cambria Math" w:hAnsi="Cambria Math"/>
                    <w:sz w:val="24"/>
                    <w:szCs w:val="24"/>
                  </w:rPr>
                  <m:t>15  15  15</m:t>
                </m:r>
                <m:ctrlPr>
                  <w:rPr>
                    <w:rFonts w:ascii="Cambria Math" w:eastAsia="Cambria Math" w:hAnsi="Cambria Math"/>
                    <w:i/>
                    <w:sz w:val="24"/>
                    <w:szCs w:val="24"/>
                    <w:lang w:val="en-US"/>
                  </w:rPr>
                </m:ctrlPr>
              </m:e>
              <m:e>
                <m:r>
                  <w:rPr>
                    <w:rFonts w:ascii="Cambria Math" w:eastAsia="Cambria Math" w:hAnsi="Cambria Math"/>
                    <w:sz w:val="24"/>
                    <w:szCs w:val="24"/>
                  </w:rPr>
                  <m:t>15  15  15</m:t>
                </m:r>
                <m:ctrlPr>
                  <w:rPr>
                    <w:rFonts w:ascii="Cambria Math" w:eastAsia="Cambria Math" w:hAnsi="Cambria Math"/>
                    <w:i/>
                    <w:sz w:val="24"/>
                    <w:szCs w:val="24"/>
                    <w:lang w:val="en-US"/>
                  </w:rPr>
                </m:ctrlPr>
              </m:e>
              <m:e>
                <m:r>
                  <w:rPr>
                    <w:rFonts w:ascii="Cambria Math" w:eastAsia="Cambria Math" w:hAnsi="Cambria Math"/>
                    <w:sz w:val="24"/>
                    <w:szCs w:val="24"/>
                  </w:rPr>
                  <m:t>15  15 15</m:t>
                </m:r>
                <m:ctrlPr>
                  <w:rPr>
                    <w:rFonts w:ascii="Cambria Math" w:eastAsia="Cambria Math" w:hAnsi="Cambria Math"/>
                    <w:i/>
                    <w:sz w:val="24"/>
                    <w:szCs w:val="24"/>
                    <w:lang w:val="en-US"/>
                  </w:rPr>
                </m:ctrlPr>
              </m:e>
              <m:e>
                <m:r>
                  <w:rPr>
                    <w:rFonts w:ascii="Cambria Math" w:eastAsia="Cambria Math" w:hAnsi="Cambria Math"/>
                    <w:sz w:val="24"/>
                    <w:szCs w:val="24"/>
                  </w:rPr>
                  <m:t xml:space="preserve"> 15  15   15</m:t>
                </m:r>
              </m:e>
            </m:eqArr>
          </m:e>
        </m:d>
      </m:oMath>
    </w:p>
    <w:p w:rsidR="00AA79A8" w:rsidRPr="00A96D2D" w:rsidRDefault="00AA79A8" w:rsidP="006675EB">
      <w:pPr>
        <w:tabs>
          <w:tab w:val="left" w:pos="-426"/>
          <w:tab w:val="left" w:pos="9072"/>
          <w:tab w:val="left" w:pos="9498"/>
        </w:tabs>
        <w:spacing w:after="0" w:line="360" w:lineRule="auto"/>
        <w:contextualSpacing/>
        <w:mirrorIndents/>
        <w:rPr>
          <w:rFonts w:ascii="Times New Roman" w:hAnsi="Times New Roman"/>
          <w:sz w:val="24"/>
          <w:szCs w:val="24"/>
        </w:rPr>
      </w:pPr>
    </w:p>
    <w:p w:rsidR="00593C26" w:rsidRPr="00A96D2D" w:rsidRDefault="00355973"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Как видно, матрицы (7.46</w:t>
      </w:r>
      <w:r w:rsidR="00593C26" w:rsidRPr="00A96D2D">
        <w:rPr>
          <w:rFonts w:ascii="Times New Roman" w:hAnsi="Times New Roman"/>
          <w:sz w:val="24"/>
          <w:szCs w:val="24"/>
        </w:rPr>
        <w:t xml:space="preserve">) составлены по данным матрицы </w:t>
      </w:r>
      <w:r w:rsidR="00593C26" w:rsidRPr="00A96D2D">
        <w:rPr>
          <w:rFonts w:ascii="Times New Roman" w:hAnsi="Times New Roman"/>
          <w:sz w:val="24"/>
          <w:szCs w:val="24"/>
          <w:lang w:val="en-US"/>
        </w:rPr>
        <w:t>B</w:t>
      </w:r>
      <w:r w:rsidR="00593C26" w:rsidRPr="00A96D2D">
        <w:rPr>
          <w:rFonts w:ascii="Times New Roman" w:hAnsi="Times New Roman"/>
          <w:sz w:val="24"/>
          <w:szCs w:val="24"/>
          <w:vertAlign w:val="subscript"/>
        </w:rPr>
        <w:t>0</w:t>
      </w:r>
      <w:r w:rsidR="00593C26" w:rsidRPr="00A96D2D">
        <w:rPr>
          <w:rFonts w:ascii="Times New Roman" w:hAnsi="Times New Roman"/>
          <w:sz w:val="24"/>
          <w:szCs w:val="24"/>
        </w:rPr>
        <w:t>.</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lang w:val="en-US"/>
        </w:rPr>
      </w:pPr>
      <w:r w:rsidRPr="00A96D2D">
        <w:rPr>
          <w:rFonts w:ascii="Times New Roman" w:hAnsi="Times New Roman"/>
          <w:sz w:val="24"/>
          <w:szCs w:val="24"/>
        </w:rPr>
        <w:t xml:space="preserve">   Положим</w:t>
      </w:r>
      <w:r w:rsidRPr="00A96D2D">
        <w:rPr>
          <w:rFonts w:ascii="Times New Roman" w:hAnsi="Times New Roman"/>
          <w:sz w:val="24"/>
          <w:szCs w:val="24"/>
          <w:lang w:val="en-US"/>
        </w:rPr>
        <w:t xml:space="preserve">, </w:t>
      </w:r>
      <w:r w:rsidRPr="00A96D2D">
        <w:rPr>
          <w:rFonts w:ascii="Times New Roman" w:hAnsi="Times New Roman"/>
          <w:sz w:val="24"/>
          <w:szCs w:val="24"/>
        </w:rPr>
        <w:t>что</w:t>
      </w:r>
    </w:p>
    <w:p w:rsidR="00593C26" w:rsidRPr="00A96D2D" w:rsidRDefault="00593C26" w:rsidP="006675EB">
      <w:pPr>
        <w:tabs>
          <w:tab w:val="left" w:pos="-426"/>
          <w:tab w:val="left" w:pos="8505"/>
          <w:tab w:val="left" w:pos="8647"/>
          <w:tab w:val="left" w:pos="9072"/>
          <w:tab w:val="left" w:pos="9498"/>
        </w:tabs>
        <w:spacing w:after="0" w:line="360" w:lineRule="auto"/>
        <w:contextualSpacing/>
        <w:mirrorIndents/>
        <w:rPr>
          <w:rFonts w:ascii="Times New Roman" w:hAnsi="Times New Roman"/>
          <w:sz w:val="24"/>
          <w:szCs w:val="24"/>
          <w:lang w:val="en-US"/>
        </w:rPr>
      </w:pPr>
      <w:r w:rsidRPr="00A96D2D">
        <w:rPr>
          <w:rFonts w:ascii="Times New Roman" w:hAnsi="Times New Roman"/>
          <w:sz w:val="24"/>
          <w:szCs w:val="24"/>
          <w:lang w:val="en-US"/>
        </w:rPr>
        <w:t xml:space="preserve">                                 </w:t>
      </w:r>
      <w:r w:rsidR="00565CD4" w:rsidRPr="00A96D2D">
        <w:rPr>
          <w:rFonts w:ascii="Times New Roman" w:hAnsi="Times New Roman"/>
          <w:sz w:val="24"/>
          <w:szCs w:val="24"/>
          <w:lang w:val="en-US"/>
        </w:rPr>
        <w:t xml:space="preserve">            </w:t>
      </w:r>
      <w:r w:rsidRPr="00A96D2D">
        <w:rPr>
          <w:rFonts w:ascii="Times New Roman" w:hAnsi="Times New Roman"/>
          <w:sz w:val="24"/>
          <w:szCs w:val="24"/>
          <w:lang w:val="en-US"/>
        </w:rPr>
        <w:t xml:space="preserve">  A1= A10, A2 = A20 </w:t>
      </w:r>
      <w:r w:rsidRPr="00A96D2D">
        <w:rPr>
          <w:rFonts w:ascii="Times New Roman" w:hAnsi="Times New Roman"/>
          <w:sz w:val="24"/>
          <w:szCs w:val="24"/>
        </w:rPr>
        <w:t>и</w:t>
      </w:r>
      <w:r w:rsidRPr="00A96D2D">
        <w:rPr>
          <w:rFonts w:ascii="Times New Roman" w:hAnsi="Times New Roman"/>
          <w:sz w:val="24"/>
          <w:szCs w:val="24"/>
          <w:lang w:val="en-US"/>
        </w:rPr>
        <w:t xml:space="preserve"> A3 =A30,                                 </w:t>
      </w:r>
      <w:r w:rsidR="00565CD4" w:rsidRPr="00A96D2D">
        <w:rPr>
          <w:rFonts w:ascii="Times New Roman" w:hAnsi="Times New Roman"/>
          <w:sz w:val="24"/>
          <w:szCs w:val="24"/>
          <w:lang w:val="en-US"/>
        </w:rPr>
        <w:t xml:space="preserve">          </w:t>
      </w:r>
      <w:r w:rsidRPr="00A96D2D">
        <w:rPr>
          <w:rFonts w:ascii="Times New Roman" w:hAnsi="Times New Roman"/>
          <w:sz w:val="24"/>
          <w:szCs w:val="24"/>
          <w:lang w:val="en-US"/>
        </w:rPr>
        <w:t xml:space="preserve"> </w:t>
      </w:r>
      <w:r w:rsidR="006712D6" w:rsidRPr="00A96D2D">
        <w:rPr>
          <w:rFonts w:ascii="Times New Roman" w:hAnsi="Times New Roman"/>
          <w:sz w:val="24"/>
          <w:szCs w:val="24"/>
          <w:lang w:val="en-US"/>
        </w:rPr>
        <w:t>(7.47)</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lang w:val="en-US"/>
        </w:rPr>
        <w:t xml:space="preserve">   </w:t>
      </w:r>
      <w:r w:rsidRPr="00A96D2D">
        <w:rPr>
          <w:rFonts w:ascii="Times New Roman" w:hAnsi="Times New Roman"/>
          <w:sz w:val="24"/>
          <w:szCs w:val="24"/>
        </w:rPr>
        <w:t>Обр</w:t>
      </w:r>
      <w:r w:rsidR="00355973" w:rsidRPr="00A96D2D">
        <w:rPr>
          <w:rFonts w:ascii="Times New Roman" w:hAnsi="Times New Roman"/>
          <w:sz w:val="24"/>
          <w:szCs w:val="24"/>
        </w:rPr>
        <w:t>абатывая совокупность данных (7.47</w:t>
      </w:r>
      <w:r w:rsidRPr="00A96D2D">
        <w:rPr>
          <w:rFonts w:ascii="Times New Roman" w:hAnsi="Times New Roman"/>
          <w:sz w:val="24"/>
          <w:szCs w:val="24"/>
        </w:rPr>
        <w:t>), Оптимизатор ресурсов устанавливает:</w:t>
      </w:r>
    </w:p>
    <w:p w:rsidR="00593C26" w:rsidRPr="00A96D2D" w:rsidRDefault="00593C26" w:rsidP="006675EB">
      <w:pPr>
        <w:tabs>
          <w:tab w:val="left" w:pos="-426"/>
          <w:tab w:val="left" w:pos="3261"/>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2653A8" w:rsidRPr="00A96D2D">
        <w:rPr>
          <w:rFonts w:ascii="Times New Roman" w:hAnsi="Times New Roman"/>
          <w:sz w:val="24"/>
          <w:szCs w:val="24"/>
        </w:rPr>
        <w:t xml:space="preserve">            </w:t>
      </w:r>
      <w:r w:rsidR="00565CD4" w:rsidRPr="00A96D2D">
        <w:rPr>
          <w:rFonts w:ascii="Times New Roman" w:hAnsi="Times New Roman"/>
          <w:sz w:val="24"/>
          <w:szCs w:val="24"/>
        </w:rPr>
        <w:t xml:space="preserve">  </w:t>
      </w:r>
      <w:r w:rsidRPr="00A96D2D">
        <w:rPr>
          <w:rFonts w:ascii="Times New Roman" w:hAnsi="Times New Roman"/>
          <w:sz w:val="24"/>
          <w:szCs w:val="24"/>
        </w:rPr>
        <w:t xml:space="preserve"> </w:t>
      </w:r>
      <w:r w:rsidRPr="00A96D2D">
        <w:rPr>
          <w:rFonts w:ascii="Times New Roman" w:hAnsi="Times New Roman"/>
          <w:sz w:val="24"/>
          <w:szCs w:val="24"/>
          <w:lang w:val="en-US"/>
        </w:rPr>
        <w:t>P</w:t>
      </w:r>
      <w:r w:rsidRPr="00A96D2D">
        <w:rPr>
          <w:rFonts w:ascii="Times New Roman" w:hAnsi="Times New Roman"/>
          <w:sz w:val="24"/>
          <w:szCs w:val="24"/>
        </w:rPr>
        <w:t xml:space="preserve"> = 0.833 и </w:t>
      </w:r>
      <w:r w:rsidRPr="00A96D2D">
        <w:rPr>
          <w:rFonts w:ascii="Times New Roman" w:hAnsi="Times New Roman"/>
          <w:sz w:val="24"/>
          <w:szCs w:val="24"/>
          <w:lang w:val="en-US"/>
        </w:rPr>
        <w:t>P</w:t>
      </w:r>
      <w:r w:rsidRPr="00A96D2D">
        <w:rPr>
          <w:rFonts w:ascii="Times New Roman" w:hAnsi="Times New Roman"/>
          <w:sz w:val="24"/>
          <w:szCs w:val="24"/>
          <w:vertAlign w:val="subscript"/>
        </w:rPr>
        <w:t>0</w:t>
      </w:r>
      <w:r w:rsidRPr="00A96D2D">
        <w:rPr>
          <w:rFonts w:ascii="Times New Roman" w:hAnsi="Times New Roman"/>
          <w:sz w:val="24"/>
          <w:szCs w:val="24"/>
        </w:rPr>
        <w:t xml:space="preserve"> = 988</w:t>
      </w:r>
    </w:p>
    <w:p w:rsidR="00593C26" w:rsidRPr="00A96D2D" w:rsidRDefault="00593C26" w:rsidP="006675EB">
      <w:pPr>
        <w:tabs>
          <w:tab w:val="left" w:pos="-426"/>
          <w:tab w:val="left" w:pos="3261"/>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Как видно, для состояния системы </w:t>
      </w:r>
      <w:r w:rsidRPr="00A96D2D">
        <w:rPr>
          <w:rFonts w:ascii="Times New Roman" w:hAnsi="Times New Roman"/>
          <w:sz w:val="24"/>
          <w:szCs w:val="24"/>
          <w:lang w:val="en-US"/>
        </w:rPr>
        <w:t>S</w:t>
      </w:r>
      <w:r w:rsidRPr="00A96D2D">
        <w:rPr>
          <w:rFonts w:ascii="Times New Roman" w:hAnsi="Times New Roman"/>
          <w:sz w:val="24"/>
          <w:szCs w:val="24"/>
        </w:rPr>
        <w:t>, которое характер</w:t>
      </w:r>
      <w:r w:rsidR="00355973" w:rsidRPr="00A96D2D">
        <w:rPr>
          <w:rFonts w:ascii="Times New Roman" w:hAnsi="Times New Roman"/>
          <w:sz w:val="24"/>
          <w:szCs w:val="24"/>
        </w:rPr>
        <w:t>изуется совокупностью данных (7.46</w:t>
      </w:r>
      <w:r w:rsidRPr="00A96D2D">
        <w:rPr>
          <w:rFonts w:ascii="Times New Roman" w:hAnsi="Times New Roman"/>
          <w:sz w:val="24"/>
          <w:szCs w:val="24"/>
        </w:rPr>
        <w:t>), условие (</w:t>
      </w:r>
      <w:r w:rsidR="00355973" w:rsidRPr="00A96D2D">
        <w:rPr>
          <w:rFonts w:ascii="Times New Roman" w:hAnsi="Times New Roman"/>
          <w:sz w:val="24"/>
          <w:szCs w:val="24"/>
        </w:rPr>
        <w:t>7.</w:t>
      </w:r>
      <w:r w:rsidRPr="00A96D2D">
        <w:rPr>
          <w:rFonts w:ascii="Times New Roman" w:hAnsi="Times New Roman"/>
          <w:sz w:val="24"/>
          <w:szCs w:val="24"/>
        </w:rPr>
        <w:t>16) не выполняется. Следо</w:t>
      </w:r>
      <w:r w:rsidR="00355973" w:rsidRPr="00A96D2D">
        <w:rPr>
          <w:rFonts w:ascii="Times New Roman" w:hAnsi="Times New Roman"/>
          <w:sz w:val="24"/>
          <w:szCs w:val="24"/>
        </w:rPr>
        <w:t>вательно, выполнение условия (7.44</w:t>
      </w:r>
      <w:r w:rsidRPr="00A96D2D">
        <w:rPr>
          <w:rFonts w:ascii="Times New Roman" w:hAnsi="Times New Roman"/>
          <w:sz w:val="24"/>
          <w:szCs w:val="24"/>
        </w:rPr>
        <w:t xml:space="preserve">) является необходимым, но не достаточным для того, чтобы система </w:t>
      </w:r>
      <w:r w:rsidRPr="00A96D2D">
        <w:rPr>
          <w:rFonts w:ascii="Times New Roman" w:hAnsi="Times New Roman"/>
          <w:sz w:val="24"/>
          <w:szCs w:val="24"/>
          <w:lang w:val="en-US"/>
        </w:rPr>
        <w:t>S</w:t>
      </w:r>
      <w:r w:rsidRPr="00A96D2D">
        <w:rPr>
          <w:rFonts w:ascii="Times New Roman" w:hAnsi="Times New Roman"/>
          <w:sz w:val="24"/>
          <w:szCs w:val="24"/>
        </w:rPr>
        <w:t xml:space="preserve"> находилась в наилучшем состоянии. Это вполне очевидный результат!</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Вообще можно показать, что в том случа</w:t>
      </w:r>
      <w:r w:rsidR="00355973" w:rsidRPr="00A96D2D">
        <w:rPr>
          <w:rFonts w:ascii="Times New Roman" w:hAnsi="Times New Roman"/>
          <w:sz w:val="24"/>
          <w:szCs w:val="24"/>
        </w:rPr>
        <w:t>е, когда выполняется условие (7.34</w:t>
      </w:r>
      <w:r w:rsidRPr="00A96D2D">
        <w:rPr>
          <w:rFonts w:ascii="Times New Roman" w:hAnsi="Times New Roman"/>
          <w:sz w:val="24"/>
          <w:szCs w:val="24"/>
        </w:rPr>
        <w:t>), всегда имеет место:</w:t>
      </w:r>
    </w:p>
    <w:p w:rsidR="00593C26" w:rsidRPr="00A96D2D" w:rsidRDefault="00593C26" w:rsidP="006675EB">
      <w:pPr>
        <w:tabs>
          <w:tab w:val="left" w:pos="-426"/>
          <w:tab w:val="left" w:pos="8505"/>
          <w:tab w:val="left" w:pos="8647"/>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565CD4" w:rsidRPr="00A96D2D">
        <w:rPr>
          <w:rFonts w:ascii="Times New Roman" w:hAnsi="Times New Roman"/>
          <w:sz w:val="24"/>
          <w:szCs w:val="24"/>
        </w:rPr>
        <w:t xml:space="preserve">               </w:t>
      </w:r>
      <w:r w:rsidRPr="00A96D2D">
        <w:rPr>
          <w:rFonts w:ascii="Times New Roman" w:hAnsi="Times New Roman"/>
          <w:sz w:val="24"/>
          <w:szCs w:val="24"/>
          <w:lang w:val="en-US"/>
        </w:rPr>
        <w:t>P</w:t>
      </w:r>
      <w:r w:rsidRPr="00A96D2D">
        <w:rPr>
          <w:rFonts w:ascii="Times New Roman" w:hAnsi="Times New Roman"/>
          <w:sz w:val="24"/>
          <w:szCs w:val="24"/>
        </w:rPr>
        <w:t xml:space="preserve"> = </w:t>
      </w:r>
      <w:r w:rsidRPr="00A96D2D">
        <w:rPr>
          <w:rFonts w:ascii="Times New Roman" w:hAnsi="Times New Roman"/>
          <w:sz w:val="24"/>
          <w:szCs w:val="24"/>
          <w:lang w:val="en-US"/>
        </w:rPr>
        <w:t>P</w:t>
      </w:r>
      <w:r w:rsidRPr="00A96D2D">
        <w:rPr>
          <w:rFonts w:ascii="Times New Roman" w:hAnsi="Times New Roman"/>
          <w:sz w:val="24"/>
          <w:szCs w:val="24"/>
          <w:vertAlign w:val="subscript"/>
        </w:rPr>
        <w:t>0</w:t>
      </w:r>
      <w:r w:rsidRPr="00A96D2D">
        <w:rPr>
          <w:rFonts w:ascii="Times New Roman" w:hAnsi="Times New Roman"/>
          <w:sz w:val="24"/>
          <w:szCs w:val="24"/>
        </w:rPr>
        <w:t xml:space="preserve"> </w:t>
      </w:r>
      <w:r w:rsidRPr="00A96D2D">
        <w:rPr>
          <w:rFonts w:ascii="Times New Roman" w:hAnsi="Times New Roman"/>
          <w:sz w:val="24"/>
          <w:szCs w:val="24"/>
          <w:lang w:val="en-US"/>
        </w:rPr>
        <w:sym w:font="Symbol" w:char="F0DB"/>
      </w:r>
      <w:r w:rsidRPr="00A96D2D">
        <w:rPr>
          <w:rFonts w:ascii="Times New Roman" w:hAnsi="Times New Roman"/>
          <w:sz w:val="24"/>
          <w:szCs w:val="24"/>
        </w:rPr>
        <w:t xml:space="preserve"> </w:t>
      </w:r>
      <w:r w:rsidRPr="00A96D2D">
        <w:rPr>
          <w:rFonts w:ascii="Times New Roman" w:hAnsi="Times New Roman"/>
          <w:sz w:val="24"/>
          <w:szCs w:val="24"/>
          <w:lang w:val="en-US"/>
        </w:rPr>
        <w:t>B</w:t>
      </w:r>
      <w:r w:rsidRPr="00A96D2D">
        <w:rPr>
          <w:rFonts w:ascii="Times New Roman" w:hAnsi="Times New Roman"/>
          <w:sz w:val="24"/>
          <w:szCs w:val="24"/>
          <w:vertAlign w:val="subscript"/>
        </w:rPr>
        <w:t>0</w:t>
      </w:r>
      <w:r w:rsidRPr="00A96D2D">
        <w:rPr>
          <w:rFonts w:ascii="Times New Roman" w:hAnsi="Times New Roman"/>
          <w:sz w:val="24"/>
          <w:szCs w:val="24"/>
        </w:rPr>
        <w:t xml:space="preserve"> = </w:t>
      </w:r>
      <w:r w:rsidRPr="00A96D2D">
        <w:rPr>
          <w:rFonts w:ascii="Times New Roman" w:hAnsi="Times New Roman"/>
          <w:sz w:val="24"/>
          <w:szCs w:val="24"/>
          <w:lang w:val="en-US"/>
        </w:rPr>
        <w:t>BK</w:t>
      </w:r>
      <w:r w:rsidRPr="00A96D2D">
        <w:rPr>
          <w:rFonts w:ascii="Times New Roman" w:hAnsi="Times New Roman"/>
          <w:sz w:val="24"/>
          <w:szCs w:val="24"/>
        </w:rPr>
        <w:t xml:space="preserve">                                                </w:t>
      </w:r>
      <w:r w:rsidR="00565CD4" w:rsidRPr="00A96D2D">
        <w:rPr>
          <w:rFonts w:ascii="Times New Roman" w:hAnsi="Times New Roman"/>
          <w:sz w:val="24"/>
          <w:szCs w:val="24"/>
        </w:rPr>
        <w:t xml:space="preserve">      </w:t>
      </w:r>
      <w:r w:rsidRPr="00A96D2D">
        <w:rPr>
          <w:rFonts w:ascii="Times New Roman" w:hAnsi="Times New Roman"/>
          <w:sz w:val="24"/>
          <w:szCs w:val="24"/>
        </w:rPr>
        <w:t xml:space="preserve">  </w:t>
      </w:r>
      <w:r w:rsidR="006712D6" w:rsidRPr="00A96D2D">
        <w:rPr>
          <w:rFonts w:ascii="Times New Roman" w:hAnsi="Times New Roman"/>
          <w:sz w:val="24"/>
          <w:szCs w:val="24"/>
        </w:rPr>
        <w:t>(7.48)</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Следовательно, в этом случае, система в нормальном состоянии может находиться тогда и только тогда, когда </w:t>
      </w:r>
    </w:p>
    <w:p w:rsidR="00593C26" w:rsidRPr="00A96D2D" w:rsidRDefault="00593C26" w:rsidP="00A74FAC">
      <w:pPr>
        <w:tabs>
          <w:tab w:val="left" w:pos="-426"/>
          <w:tab w:val="left" w:pos="8647"/>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565CD4" w:rsidRPr="00A96D2D">
        <w:rPr>
          <w:rFonts w:ascii="Times New Roman" w:hAnsi="Times New Roman"/>
          <w:sz w:val="24"/>
          <w:szCs w:val="24"/>
        </w:rPr>
        <w:t xml:space="preserve">               </w:t>
      </w:r>
      <w:r w:rsidRPr="00A96D2D">
        <w:rPr>
          <w:rFonts w:ascii="Times New Roman" w:hAnsi="Times New Roman"/>
          <w:sz w:val="24"/>
          <w:szCs w:val="24"/>
        </w:rPr>
        <w:t xml:space="preserve"> </w:t>
      </w:r>
      <w:r w:rsidRPr="00A96D2D">
        <w:rPr>
          <w:rFonts w:ascii="Times New Roman" w:hAnsi="Times New Roman"/>
          <w:sz w:val="24"/>
          <w:szCs w:val="24"/>
          <w:lang w:val="en-US"/>
        </w:rPr>
        <w:t>B</w:t>
      </w:r>
      <w:r w:rsidRPr="00A96D2D">
        <w:rPr>
          <w:rFonts w:ascii="Times New Roman" w:hAnsi="Times New Roman"/>
          <w:sz w:val="24"/>
          <w:szCs w:val="24"/>
          <w:vertAlign w:val="subscript"/>
        </w:rPr>
        <w:t>0</w:t>
      </w:r>
      <w:r w:rsidRPr="00A96D2D">
        <w:rPr>
          <w:rFonts w:ascii="Times New Roman" w:hAnsi="Times New Roman"/>
          <w:sz w:val="24"/>
          <w:szCs w:val="24"/>
        </w:rPr>
        <w:t xml:space="preserve"> = </w:t>
      </w:r>
      <w:r w:rsidRPr="00A96D2D">
        <w:rPr>
          <w:rFonts w:ascii="Times New Roman" w:hAnsi="Times New Roman"/>
          <w:sz w:val="24"/>
          <w:szCs w:val="24"/>
          <w:lang w:val="en-US"/>
        </w:rPr>
        <w:t>BK</w:t>
      </w:r>
      <w:r w:rsidRPr="00A96D2D">
        <w:rPr>
          <w:rFonts w:ascii="Times New Roman" w:hAnsi="Times New Roman"/>
          <w:sz w:val="24"/>
          <w:szCs w:val="24"/>
        </w:rPr>
        <w:t xml:space="preserve">,                                                         </w:t>
      </w:r>
      <w:r w:rsidR="00565CD4" w:rsidRPr="00A96D2D">
        <w:rPr>
          <w:rFonts w:ascii="Times New Roman" w:hAnsi="Times New Roman"/>
          <w:sz w:val="24"/>
          <w:szCs w:val="24"/>
        </w:rPr>
        <w:t xml:space="preserve">       </w:t>
      </w:r>
      <w:r w:rsidR="006712D6" w:rsidRPr="00A96D2D">
        <w:rPr>
          <w:rFonts w:ascii="Times New Roman" w:hAnsi="Times New Roman"/>
          <w:sz w:val="24"/>
          <w:szCs w:val="24"/>
        </w:rPr>
        <w:t>(7.49)</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т.е. когда в нормальном состоянии находятся все ее элементы. Это тоже вполне очевидный результат. </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Итак, есть все основания считать, что совокупность данных матрицы </w:t>
      </w:r>
      <w:r w:rsidRPr="00A96D2D">
        <w:rPr>
          <w:rFonts w:ascii="Times New Roman" w:hAnsi="Times New Roman"/>
          <w:sz w:val="24"/>
          <w:szCs w:val="24"/>
          <w:lang w:val="en-US"/>
        </w:rPr>
        <w:t>BK</w:t>
      </w:r>
      <w:r w:rsidRPr="00A96D2D">
        <w:rPr>
          <w:rFonts w:ascii="Times New Roman" w:hAnsi="Times New Roman"/>
          <w:sz w:val="24"/>
          <w:szCs w:val="24"/>
        </w:rPr>
        <w:t xml:space="preserve"> действительно служит характеристикой общего нормального </w:t>
      </w:r>
      <w:proofErr w:type="gramStart"/>
      <w:r w:rsidRPr="00A96D2D">
        <w:rPr>
          <w:rFonts w:ascii="Times New Roman" w:hAnsi="Times New Roman"/>
          <w:sz w:val="24"/>
          <w:szCs w:val="24"/>
        </w:rPr>
        <w:t>состояния левого желудочка сердца всех трех изучаемых групп людей</w:t>
      </w:r>
      <w:proofErr w:type="gramEnd"/>
      <w:r w:rsidRPr="00A96D2D">
        <w:rPr>
          <w:rFonts w:ascii="Times New Roman" w:hAnsi="Times New Roman"/>
          <w:sz w:val="24"/>
          <w:szCs w:val="24"/>
        </w:rPr>
        <w:t>.</w:t>
      </w:r>
    </w:p>
    <w:p w:rsidR="00593C26" w:rsidRPr="00A96D2D" w:rsidRDefault="00003CDD"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7.7</w:t>
      </w:r>
      <w:r w:rsidR="00593C26" w:rsidRPr="00A96D2D">
        <w:rPr>
          <w:rFonts w:ascii="Times New Roman" w:hAnsi="Times New Roman"/>
          <w:sz w:val="24"/>
          <w:szCs w:val="24"/>
        </w:rPr>
        <w:t xml:space="preserve"> Системный анализ качества функционирования левого </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003CDD" w:rsidRPr="00A96D2D">
        <w:rPr>
          <w:rFonts w:ascii="Times New Roman" w:hAnsi="Times New Roman"/>
          <w:sz w:val="24"/>
          <w:szCs w:val="24"/>
        </w:rPr>
        <w:t xml:space="preserve">   </w:t>
      </w:r>
      <w:r w:rsidRPr="00A96D2D">
        <w:rPr>
          <w:rFonts w:ascii="Times New Roman" w:hAnsi="Times New Roman"/>
          <w:sz w:val="24"/>
          <w:szCs w:val="24"/>
        </w:rPr>
        <w:t xml:space="preserve"> желудочка сердца человека</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В таблице 2 приведена общая оценка функционального состояния левого желудочка как у обеих групп больных, так и контрольной группы: </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rPr>
        <w:sym w:font="Symbol" w:char="F067"/>
      </w:r>
      <w:r w:rsidRPr="00A96D2D">
        <w:rPr>
          <w:rFonts w:ascii="Times New Roman" w:hAnsi="Times New Roman"/>
          <w:sz w:val="24"/>
          <w:szCs w:val="24"/>
          <w:vertAlign w:val="subscript"/>
        </w:rPr>
        <w:t>общ</w:t>
      </w:r>
      <w:r w:rsidRPr="00A96D2D">
        <w:rPr>
          <w:rFonts w:ascii="Times New Roman" w:hAnsi="Times New Roman"/>
          <w:sz w:val="24"/>
          <w:szCs w:val="24"/>
        </w:rPr>
        <w:t xml:space="preserve">(1) = 0.855, </w:t>
      </w:r>
      <w:r w:rsidRPr="00A96D2D">
        <w:rPr>
          <w:rFonts w:ascii="Times New Roman" w:hAnsi="Times New Roman"/>
          <w:sz w:val="24"/>
          <w:szCs w:val="24"/>
        </w:rPr>
        <w:sym w:font="Symbol" w:char="F067"/>
      </w:r>
      <w:r w:rsidRPr="00A96D2D">
        <w:rPr>
          <w:rFonts w:ascii="Times New Roman" w:hAnsi="Times New Roman"/>
          <w:sz w:val="24"/>
          <w:szCs w:val="24"/>
          <w:vertAlign w:val="subscript"/>
        </w:rPr>
        <w:t>общ</w:t>
      </w:r>
      <w:r w:rsidRPr="00A96D2D">
        <w:rPr>
          <w:rFonts w:ascii="Times New Roman" w:hAnsi="Times New Roman"/>
          <w:sz w:val="24"/>
          <w:szCs w:val="24"/>
        </w:rPr>
        <w:t xml:space="preserve">(2) = 0.828 и </w:t>
      </w:r>
      <w:r w:rsidRPr="00A96D2D">
        <w:rPr>
          <w:rFonts w:ascii="Times New Roman" w:hAnsi="Times New Roman"/>
          <w:sz w:val="24"/>
          <w:szCs w:val="24"/>
        </w:rPr>
        <w:sym w:font="Symbol" w:char="F067"/>
      </w:r>
      <w:r w:rsidRPr="00A96D2D">
        <w:rPr>
          <w:rFonts w:ascii="Times New Roman" w:hAnsi="Times New Roman"/>
          <w:sz w:val="24"/>
          <w:szCs w:val="24"/>
          <w:vertAlign w:val="subscript"/>
        </w:rPr>
        <w:t>общ</w:t>
      </w:r>
      <w:r w:rsidR="00C01AA4" w:rsidRPr="00A96D2D">
        <w:rPr>
          <w:rFonts w:ascii="Times New Roman" w:hAnsi="Times New Roman"/>
          <w:sz w:val="24"/>
          <w:szCs w:val="24"/>
          <w:vertAlign w:val="subscript"/>
        </w:rPr>
        <w:t xml:space="preserve"> </w:t>
      </w:r>
      <w:r w:rsidRPr="00A96D2D">
        <w:rPr>
          <w:rFonts w:ascii="Times New Roman" w:hAnsi="Times New Roman"/>
          <w:sz w:val="24"/>
          <w:szCs w:val="24"/>
        </w:rPr>
        <w:t>(К) = 0.938</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lastRenderedPageBreak/>
        <w:t xml:space="preserve">   Как видно, общее функциональное состояние левого желудочка у</w:t>
      </w:r>
      <w:r w:rsidRPr="00A96D2D">
        <w:rPr>
          <w:rFonts w:ascii="Times New Roman" w:hAnsi="Times New Roman"/>
          <w:sz w:val="24"/>
          <w:szCs w:val="24"/>
          <w:vertAlign w:val="subscript"/>
        </w:rPr>
        <w:t xml:space="preserve"> </w:t>
      </w:r>
      <w:r w:rsidRPr="00A96D2D">
        <w:rPr>
          <w:rFonts w:ascii="Times New Roman" w:hAnsi="Times New Roman"/>
          <w:sz w:val="24"/>
          <w:szCs w:val="24"/>
        </w:rPr>
        <w:t xml:space="preserve">типичного представителя (ТП) больных 2-ой группы действительно </w:t>
      </w:r>
      <w:r w:rsidRPr="00A96D2D">
        <w:rPr>
          <w:rFonts w:ascii="Times New Roman" w:hAnsi="Times New Roman"/>
          <w:b/>
          <w:sz w:val="24"/>
          <w:szCs w:val="24"/>
        </w:rPr>
        <w:t>хуже</w:t>
      </w:r>
      <w:r w:rsidRPr="00A96D2D">
        <w:rPr>
          <w:rFonts w:ascii="Times New Roman" w:hAnsi="Times New Roman"/>
          <w:sz w:val="24"/>
          <w:szCs w:val="24"/>
        </w:rPr>
        <w:t>, чем у больных 1 –ой группы.</w:t>
      </w:r>
    </w:p>
    <w:p w:rsidR="00D263ED" w:rsidRPr="00A96D2D" w:rsidRDefault="00D263ED"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У типичных представителей обеих групп больных наиболее поражен показатель ИНСС; для этого показателя </w:t>
      </w:r>
      <w:r w:rsidRPr="00A96D2D">
        <w:rPr>
          <w:rFonts w:ascii="Times New Roman" w:hAnsi="Times New Roman"/>
          <w:sz w:val="24"/>
          <w:szCs w:val="24"/>
        </w:rPr>
        <w:sym w:font="Symbol" w:char="F067"/>
      </w:r>
      <w:r w:rsidRPr="00A96D2D">
        <w:rPr>
          <w:rFonts w:ascii="Times New Roman" w:hAnsi="Times New Roman"/>
          <w:sz w:val="24"/>
          <w:szCs w:val="24"/>
        </w:rPr>
        <w:t xml:space="preserve"> = 0.700 и </w:t>
      </w:r>
      <w:r w:rsidRPr="00A96D2D">
        <w:rPr>
          <w:rFonts w:ascii="Times New Roman" w:hAnsi="Times New Roman"/>
          <w:sz w:val="24"/>
          <w:szCs w:val="24"/>
        </w:rPr>
        <w:sym w:font="Symbol" w:char="F067"/>
      </w:r>
      <w:r w:rsidRPr="00A96D2D">
        <w:rPr>
          <w:rFonts w:ascii="Times New Roman" w:hAnsi="Times New Roman"/>
          <w:sz w:val="24"/>
          <w:szCs w:val="24"/>
        </w:rPr>
        <w:t xml:space="preserve"> = 0.500 соответственно. Следовательно, это самое </w:t>
      </w:r>
      <w:r w:rsidRPr="00A96D2D">
        <w:rPr>
          <w:rFonts w:ascii="Times New Roman" w:hAnsi="Times New Roman"/>
          <w:b/>
          <w:sz w:val="24"/>
          <w:szCs w:val="24"/>
        </w:rPr>
        <w:t>слабое звено</w:t>
      </w:r>
      <w:r w:rsidRPr="00A96D2D">
        <w:rPr>
          <w:rFonts w:ascii="Times New Roman" w:hAnsi="Times New Roman"/>
          <w:sz w:val="24"/>
          <w:szCs w:val="24"/>
        </w:rPr>
        <w:t xml:space="preserve"> функционального состояния левого желудочка у ТП больных обеих групп.  </w:t>
      </w:r>
    </w:p>
    <w:p w:rsidR="00D263ED" w:rsidRPr="00A96D2D" w:rsidRDefault="00D263ED"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Для больных 1- ой группы, после ИНСС, наиболее ухудшен показатель КСР. Для него имеет место: </w:t>
      </w:r>
      <w:r w:rsidRPr="00A96D2D">
        <w:rPr>
          <w:rFonts w:ascii="Times New Roman" w:hAnsi="Times New Roman"/>
          <w:sz w:val="24"/>
          <w:szCs w:val="24"/>
        </w:rPr>
        <w:sym w:font="Symbol" w:char="F067"/>
      </w:r>
      <w:r w:rsidRPr="00A96D2D">
        <w:rPr>
          <w:rFonts w:ascii="Times New Roman" w:hAnsi="Times New Roman"/>
          <w:sz w:val="24"/>
          <w:szCs w:val="24"/>
        </w:rPr>
        <w:t xml:space="preserve"> = 0.750. У этой группы больных от нормы отклонены и все остальные показатели: </w:t>
      </w:r>
    </w:p>
    <w:p w:rsidR="00D263ED" w:rsidRPr="00A96D2D" w:rsidRDefault="00D263ED"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КДО, КСО, ФВ, КДР, ФУ, СУ МЖП и СУ ЗСЛЖ </w:t>
      </w:r>
    </w:p>
    <w:p w:rsidR="00D263ED" w:rsidRPr="00A96D2D" w:rsidRDefault="00D263ED"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Для этих показателей имеют место:</w:t>
      </w:r>
    </w:p>
    <w:p w:rsidR="00D263ED" w:rsidRPr="00A96D2D" w:rsidRDefault="00D263ED"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0.970, 0.859, 0.958, 0.817, 0.833, 930 и 0.922</w:t>
      </w:r>
    </w:p>
    <w:p w:rsidR="00D263ED" w:rsidRPr="00A96D2D" w:rsidRDefault="00D263ED"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соответственно. </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565CD4" w:rsidRPr="00A96D2D">
        <w:rPr>
          <w:rFonts w:ascii="Times New Roman" w:hAnsi="Times New Roman"/>
          <w:sz w:val="24"/>
          <w:szCs w:val="24"/>
        </w:rPr>
        <w:t xml:space="preserve">                 </w:t>
      </w:r>
      <w:r w:rsidRPr="00A96D2D">
        <w:rPr>
          <w:rFonts w:ascii="Times New Roman" w:hAnsi="Times New Roman"/>
          <w:sz w:val="24"/>
          <w:szCs w:val="24"/>
        </w:rPr>
        <w:t xml:space="preserve"> Таблица 2</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Оценка функционального состояния левого желудочка </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сердца у различных групп людей </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p>
    <w:tbl>
      <w:tblPr>
        <w:tblW w:w="8930"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7"/>
        <w:gridCol w:w="1418"/>
        <w:gridCol w:w="1275"/>
        <w:gridCol w:w="1276"/>
        <w:gridCol w:w="1276"/>
        <w:gridCol w:w="1559"/>
        <w:gridCol w:w="1559"/>
      </w:tblGrid>
      <w:tr w:rsidR="00593C26" w:rsidRPr="00CA712D" w:rsidTr="00593C26">
        <w:tc>
          <w:tcPr>
            <w:tcW w:w="567" w:type="dxa"/>
            <w:vMerge w:val="restart"/>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w:t>
            </w:r>
          </w:p>
        </w:tc>
        <w:tc>
          <w:tcPr>
            <w:tcW w:w="1418" w:type="dxa"/>
            <w:vMerge w:val="restart"/>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Пока-</w:t>
            </w:r>
          </w:p>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затели</w:t>
            </w:r>
          </w:p>
        </w:tc>
        <w:tc>
          <w:tcPr>
            <w:tcW w:w="2551" w:type="dxa"/>
            <w:gridSpan w:val="2"/>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Группа больных</w:t>
            </w:r>
          </w:p>
        </w:tc>
        <w:tc>
          <w:tcPr>
            <w:tcW w:w="1276" w:type="dxa"/>
            <w:vMerge w:val="restart"/>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Контроль</w:t>
            </w:r>
          </w:p>
        </w:tc>
        <w:tc>
          <w:tcPr>
            <w:tcW w:w="3118" w:type="dxa"/>
            <w:gridSpan w:val="2"/>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Точечные нормы</w:t>
            </w:r>
          </w:p>
        </w:tc>
      </w:tr>
      <w:tr w:rsidR="00593C26" w:rsidRPr="00CA712D" w:rsidTr="00593C26">
        <w:tc>
          <w:tcPr>
            <w:tcW w:w="567" w:type="dxa"/>
            <w:vMerge/>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p>
        </w:tc>
        <w:tc>
          <w:tcPr>
            <w:tcW w:w="1418" w:type="dxa"/>
            <w:vMerge/>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p>
        </w:tc>
        <w:tc>
          <w:tcPr>
            <w:tcW w:w="127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1 -ая</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2 - ая</w:t>
            </w:r>
          </w:p>
        </w:tc>
        <w:tc>
          <w:tcPr>
            <w:tcW w:w="1276" w:type="dxa"/>
            <w:vMerge/>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Новые</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Старые</w:t>
            </w:r>
          </w:p>
        </w:tc>
      </w:tr>
      <w:tr w:rsidR="00593C26" w:rsidRPr="00CA712D" w:rsidTr="00593C26">
        <w:tc>
          <w:tcPr>
            <w:tcW w:w="56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w:t>
            </w:r>
          </w:p>
        </w:tc>
        <w:tc>
          <w:tcPr>
            <w:tcW w:w="1418"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КДО</w:t>
            </w:r>
          </w:p>
        </w:tc>
        <w:tc>
          <w:tcPr>
            <w:tcW w:w="127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0.970</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0.767</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1.000</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137.8 </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137.8 </w:t>
            </w:r>
          </w:p>
        </w:tc>
      </w:tr>
      <w:tr w:rsidR="00593C26" w:rsidRPr="00CA712D" w:rsidTr="00593C26">
        <w:tc>
          <w:tcPr>
            <w:tcW w:w="56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2</w:t>
            </w:r>
          </w:p>
        </w:tc>
        <w:tc>
          <w:tcPr>
            <w:tcW w:w="1418"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КСО</w:t>
            </w:r>
          </w:p>
        </w:tc>
        <w:tc>
          <w:tcPr>
            <w:tcW w:w="1275" w:type="dxa"/>
          </w:tcPr>
          <w:p w:rsidR="00593C26" w:rsidRPr="00CA712D" w:rsidRDefault="00593C26" w:rsidP="006675EB">
            <w:pPr>
              <w:tabs>
                <w:tab w:val="left" w:pos="-426"/>
                <w:tab w:val="left" w:pos="260"/>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0.859</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0.658</w:t>
            </w:r>
          </w:p>
        </w:tc>
        <w:tc>
          <w:tcPr>
            <w:tcW w:w="1276" w:type="dxa"/>
          </w:tcPr>
          <w:p w:rsidR="00593C26" w:rsidRPr="00CA712D" w:rsidRDefault="00593C26" w:rsidP="006675EB">
            <w:pPr>
              <w:tabs>
                <w:tab w:val="left" w:pos="-426"/>
                <w:tab w:val="left" w:pos="260"/>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1.000</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59.6 </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59.6 </w:t>
            </w:r>
          </w:p>
        </w:tc>
      </w:tr>
      <w:tr w:rsidR="00593C26" w:rsidRPr="00CA712D" w:rsidTr="00593C26">
        <w:tc>
          <w:tcPr>
            <w:tcW w:w="56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3</w:t>
            </w:r>
          </w:p>
        </w:tc>
        <w:tc>
          <w:tcPr>
            <w:tcW w:w="1418"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ФВ</w:t>
            </w:r>
          </w:p>
        </w:tc>
        <w:tc>
          <w:tcPr>
            <w:tcW w:w="127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0.958</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1.000</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0.869</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51.8</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58.6 </w:t>
            </w:r>
          </w:p>
        </w:tc>
      </w:tr>
      <w:tr w:rsidR="00593C26" w:rsidRPr="00CA712D" w:rsidTr="00593C26">
        <w:tc>
          <w:tcPr>
            <w:tcW w:w="56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4</w:t>
            </w:r>
          </w:p>
        </w:tc>
        <w:tc>
          <w:tcPr>
            <w:tcW w:w="1418"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ИНСС</w:t>
            </w:r>
          </w:p>
        </w:tc>
        <w:tc>
          <w:tcPr>
            <w:tcW w:w="1275" w:type="dxa"/>
          </w:tcPr>
          <w:p w:rsidR="00593C26" w:rsidRPr="00CA712D" w:rsidRDefault="00593C26" w:rsidP="006675EB">
            <w:pPr>
              <w:tabs>
                <w:tab w:val="left" w:pos="-426"/>
                <w:tab w:val="left" w:pos="211"/>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0.700</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0.500</w:t>
            </w:r>
          </w:p>
        </w:tc>
        <w:tc>
          <w:tcPr>
            <w:tcW w:w="1276" w:type="dxa"/>
          </w:tcPr>
          <w:p w:rsidR="00593C26" w:rsidRPr="00CA712D" w:rsidRDefault="00593C26" w:rsidP="006675EB">
            <w:pPr>
              <w:tabs>
                <w:tab w:val="left" w:pos="-426"/>
                <w:tab w:val="left" w:pos="211"/>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1.000</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1.0 </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1.0 </w:t>
            </w:r>
          </w:p>
        </w:tc>
      </w:tr>
      <w:tr w:rsidR="00593C26" w:rsidRPr="00CA712D" w:rsidTr="00593C26">
        <w:tc>
          <w:tcPr>
            <w:tcW w:w="56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5</w:t>
            </w:r>
          </w:p>
        </w:tc>
        <w:tc>
          <w:tcPr>
            <w:tcW w:w="1418"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КДР</w:t>
            </w:r>
          </w:p>
        </w:tc>
        <w:tc>
          <w:tcPr>
            <w:tcW w:w="127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0.817</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0.898</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1.000</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4.9 </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4.9 </w:t>
            </w:r>
          </w:p>
        </w:tc>
      </w:tr>
      <w:tr w:rsidR="00593C26" w:rsidRPr="00CA712D" w:rsidTr="00593C26">
        <w:tc>
          <w:tcPr>
            <w:tcW w:w="56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6</w:t>
            </w:r>
          </w:p>
        </w:tc>
        <w:tc>
          <w:tcPr>
            <w:tcW w:w="1418"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КСР</w:t>
            </w:r>
          </w:p>
        </w:tc>
        <w:tc>
          <w:tcPr>
            <w:tcW w:w="127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0.750</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0.812</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1.000</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3.2 </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3.2 </w:t>
            </w:r>
          </w:p>
        </w:tc>
      </w:tr>
      <w:tr w:rsidR="00593C26" w:rsidRPr="00CA712D" w:rsidTr="00593C26">
        <w:tc>
          <w:tcPr>
            <w:tcW w:w="56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7</w:t>
            </w:r>
          </w:p>
        </w:tc>
        <w:tc>
          <w:tcPr>
            <w:tcW w:w="1418"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ФУ</w:t>
            </w:r>
          </w:p>
        </w:tc>
        <w:tc>
          <w:tcPr>
            <w:tcW w:w="127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0.833</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1.000</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0.870</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30 </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33.9 </w:t>
            </w:r>
          </w:p>
        </w:tc>
      </w:tr>
      <w:tr w:rsidR="00593C26" w:rsidRPr="00CA712D" w:rsidTr="00593C26">
        <w:tc>
          <w:tcPr>
            <w:tcW w:w="56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8</w:t>
            </w:r>
          </w:p>
        </w:tc>
        <w:tc>
          <w:tcPr>
            <w:tcW w:w="1418"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СУ МЖП </w:t>
            </w:r>
          </w:p>
        </w:tc>
        <w:tc>
          <w:tcPr>
            <w:tcW w:w="127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0.930</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1.000</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0.963</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53 </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54.9 </w:t>
            </w:r>
          </w:p>
        </w:tc>
      </w:tr>
      <w:tr w:rsidR="00593C26" w:rsidRPr="00CA712D" w:rsidTr="00593C26">
        <w:tc>
          <w:tcPr>
            <w:tcW w:w="56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9</w:t>
            </w:r>
          </w:p>
        </w:tc>
        <w:tc>
          <w:tcPr>
            <w:tcW w:w="1418"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СУ ЗСЛЖ</w:t>
            </w:r>
          </w:p>
        </w:tc>
        <w:tc>
          <w:tcPr>
            <w:tcW w:w="127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0.922</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1.000</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0.772</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54</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66.3 </w:t>
            </w:r>
          </w:p>
        </w:tc>
      </w:tr>
      <w:tr w:rsidR="00593C26" w:rsidRPr="00CA712D" w:rsidTr="00593C26">
        <w:tc>
          <w:tcPr>
            <w:tcW w:w="56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vertAlign w:val="subscript"/>
              </w:rPr>
            </w:pPr>
          </w:p>
        </w:tc>
        <w:tc>
          <w:tcPr>
            <w:tcW w:w="1418"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vertAlign w:val="subscript"/>
              </w:rPr>
            </w:pPr>
            <w:r w:rsidRPr="00CA712D">
              <w:rPr>
                <w:rFonts w:ascii="Times New Roman" w:hAnsi="Times New Roman"/>
                <w:sz w:val="24"/>
                <w:szCs w:val="24"/>
                <w:vertAlign w:val="subscript"/>
              </w:rPr>
              <w:t xml:space="preserve">  </w:t>
            </w:r>
            <w:r w:rsidRPr="00CA712D">
              <w:rPr>
                <w:rFonts w:ascii="Times New Roman" w:hAnsi="Times New Roman"/>
                <w:sz w:val="24"/>
                <w:szCs w:val="24"/>
              </w:rPr>
              <w:sym w:font="Symbol" w:char="F067"/>
            </w:r>
            <w:r w:rsidRPr="00CA712D">
              <w:rPr>
                <w:rFonts w:ascii="Times New Roman" w:hAnsi="Times New Roman"/>
                <w:sz w:val="24"/>
                <w:szCs w:val="24"/>
                <w:vertAlign w:val="subscript"/>
              </w:rPr>
              <w:t>общ</w:t>
            </w:r>
          </w:p>
        </w:tc>
        <w:tc>
          <w:tcPr>
            <w:tcW w:w="1275" w:type="dxa"/>
          </w:tcPr>
          <w:p w:rsidR="00593C26" w:rsidRPr="00CA712D" w:rsidRDefault="00593C26" w:rsidP="006675EB">
            <w:pPr>
              <w:tabs>
                <w:tab w:val="left" w:pos="-426"/>
                <w:tab w:val="left" w:pos="241"/>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0.855</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0.829</w:t>
            </w:r>
          </w:p>
        </w:tc>
        <w:tc>
          <w:tcPr>
            <w:tcW w:w="1276" w:type="dxa"/>
          </w:tcPr>
          <w:p w:rsidR="00593C26" w:rsidRPr="00CA712D" w:rsidRDefault="00593C26" w:rsidP="006675EB">
            <w:pPr>
              <w:tabs>
                <w:tab w:val="left" w:pos="-426"/>
                <w:tab w:val="left" w:pos="241"/>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0.938</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p>
        </w:tc>
      </w:tr>
    </w:tbl>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p>
    <w:p w:rsidR="00C51D42" w:rsidRPr="00A96D2D" w:rsidRDefault="00C51D42"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У типичного представителя больных группы 2, кроме ИНСС, довольно серьезно ухудшен показатель КСО. Для него </w:t>
      </w:r>
      <w:r w:rsidRPr="00A96D2D">
        <w:rPr>
          <w:rFonts w:ascii="Times New Roman" w:hAnsi="Times New Roman"/>
          <w:sz w:val="24"/>
          <w:szCs w:val="24"/>
        </w:rPr>
        <w:sym w:font="Symbol" w:char="F067"/>
      </w:r>
      <w:r w:rsidRPr="00A96D2D">
        <w:rPr>
          <w:rFonts w:ascii="Times New Roman" w:hAnsi="Times New Roman"/>
          <w:sz w:val="24"/>
          <w:szCs w:val="24"/>
        </w:rPr>
        <w:t xml:space="preserve"> = 0.658. Для больных группы 2 от нормы отклонены также и показатели:</w:t>
      </w:r>
    </w:p>
    <w:p w:rsidR="00C51D42" w:rsidRPr="00A96D2D" w:rsidRDefault="00C51D42"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lastRenderedPageBreak/>
        <w:t xml:space="preserve">                                                              КДО, КДР и КСР </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Остальные 4 показателя функционального состояния левого желудка у ТП больных группы 2 находятся в пределах статистической нормы.</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В столбце 5 таблицы 2 приведены оценки показателей состояния левого желудочка сердца ТП контрольной группы. Общая оценка состояния этой группы, как следовало ожидать, довольно высокая. Точнее, она равна 0.938. Следовательно,  можно сказать, эта группа практически находится в нормальном состоянии. Тем не менее, не все у нее в порядке. Особенно плохо выглядит ее СУ ЗСЛЖ. Оценка этого показателя, как видно из таблицы 2, равна 0.772. Чем это вызвано?</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В столбцах 6 и 7 таблицы 2 приведены точечные статистические нормы, установленные с применением существующего и нового способов. Как видно, из 9 показателей одинаковыми являются только 5. А четыре показателя различаются друг от друга.</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Выше мы оперировали точечными статистическими нормами, приведенными в столбце 6 таблицы 2. Если бы в качестве точечных статистических норм мы взяли  данные столбца 7 таблицы 2, то результаты были бы другими. Точнее, все оценки, включая оценку СУ МЖП, были бы равными 1.Но тогда и общая оценка </w:t>
      </w:r>
      <w:r w:rsidRPr="00A96D2D">
        <w:rPr>
          <w:rFonts w:ascii="Times New Roman" w:hAnsi="Times New Roman"/>
          <w:sz w:val="24"/>
          <w:szCs w:val="24"/>
        </w:rPr>
        <w:sym w:font="Symbol" w:char="F067"/>
      </w:r>
      <w:proofErr w:type="gramStart"/>
      <w:r w:rsidRPr="00A96D2D">
        <w:rPr>
          <w:rFonts w:ascii="Times New Roman" w:hAnsi="Times New Roman"/>
          <w:sz w:val="24"/>
          <w:szCs w:val="24"/>
          <w:vertAlign w:val="subscript"/>
        </w:rPr>
        <w:t>общ</w:t>
      </w:r>
      <w:proofErr w:type="gramEnd"/>
      <w:r w:rsidR="00C01AA4" w:rsidRPr="00A96D2D">
        <w:rPr>
          <w:rFonts w:ascii="Times New Roman" w:hAnsi="Times New Roman"/>
          <w:sz w:val="24"/>
          <w:szCs w:val="24"/>
          <w:vertAlign w:val="subscript"/>
        </w:rPr>
        <w:t xml:space="preserve"> </w:t>
      </w:r>
      <w:r w:rsidRPr="00A96D2D">
        <w:rPr>
          <w:rFonts w:ascii="Times New Roman" w:hAnsi="Times New Roman"/>
          <w:sz w:val="24"/>
          <w:szCs w:val="24"/>
        </w:rPr>
        <w:t>(К) тоже была бы равной 1, а не 0.938. А это не верно. Ведь контрольная группа составлена практически здоровыми, но не абсолютно здоровыми людьми!</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Как указывалось выше, из 9 показателей столбцов 6 и 7, друг от друга отличаются четыре. Можно доказать, что это различие вызвано ошибками при использовании обычного способа определения статистических норм. Ведь, новый способ является </w:t>
      </w:r>
      <w:r w:rsidRPr="00A96D2D">
        <w:rPr>
          <w:rFonts w:ascii="Times New Roman" w:hAnsi="Times New Roman"/>
          <w:b/>
          <w:sz w:val="24"/>
          <w:szCs w:val="24"/>
        </w:rPr>
        <w:t>единым</w:t>
      </w:r>
      <w:r w:rsidRPr="00A96D2D">
        <w:rPr>
          <w:rFonts w:ascii="Times New Roman" w:hAnsi="Times New Roman"/>
          <w:sz w:val="24"/>
          <w:szCs w:val="24"/>
        </w:rPr>
        <w:t xml:space="preserve"> для всех показателей! Следовательно, если с помощью этого способа для одних показателей устанавливаются объективные точечные статистические нормы, то с его  помощью объективные точечные статистические нормы будут установлены и для всех остальных показателей!</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Итак, есть все основания считать, что данные столбца 6 таблицы 2 действительно служат статистическими характеристиками нормального состояния левого желудочка сердца человека. И мы поступили правильно, оперируя именно этими данными при оценке состояния левого желудочка сердца человека.</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7</w:t>
      </w:r>
      <w:r w:rsidR="00003CDD" w:rsidRPr="00A96D2D">
        <w:rPr>
          <w:rFonts w:ascii="Times New Roman" w:hAnsi="Times New Roman"/>
          <w:sz w:val="24"/>
          <w:szCs w:val="24"/>
        </w:rPr>
        <w:t>.8</w:t>
      </w:r>
      <w:r w:rsidRPr="00A96D2D">
        <w:rPr>
          <w:rFonts w:ascii="Times New Roman" w:hAnsi="Times New Roman"/>
          <w:sz w:val="24"/>
          <w:szCs w:val="24"/>
        </w:rPr>
        <w:t>.Что Оптимизатор ресурсов еще может делать?</w:t>
      </w:r>
    </w:p>
    <w:p w:rsidR="00565CD4"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В таблице 3 приведены те же данные, что и в таблице 1. Но у этой таблицы имеется два новых столбца. В пятом столбце таблицы 3 приведены данные, которые от данных четвертого столбца отличаются только тем, что в нем нет указания о среднеквадратических отклонениях. </w:t>
      </w:r>
      <w:r w:rsidR="00565CD4" w:rsidRPr="00A96D2D">
        <w:rPr>
          <w:rFonts w:ascii="Times New Roman" w:hAnsi="Times New Roman"/>
          <w:sz w:val="24"/>
          <w:szCs w:val="24"/>
        </w:rPr>
        <w:t xml:space="preserve">Дело в том, что в этом столбце приводятся </w:t>
      </w:r>
      <w:r w:rsidR="00565CD4" w:rsidRPr="00A96D2D">
        <w:rPr>
          <w:rFonts w:ascii="Times New Roman" w:hAnsi="Times New Roman"/>
          <w:sz w:val="24"/>
          <w:szCs w:val="24"/>
        </w:rPr>
        <w:lastRenderedPageBreak/>
        <w:t>единичные результаты обследования типичного представителя больных группы 2, полагая, что такой больной реально существует, и каждый его первичный показатель измерен только один раз. Это тот случай, когда</w:t>
      </w:r>
    </w:p>
    <w:p w:rsidR="00565CD4" w:rsidRPr="00A96D2D" w:rsidRDefault="00565CD4"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N</w:t>
      </w:r>
      <w:r w:rsidRPr="00A96D2D">
        <w:rPr>
          <w:rFonts w:ascii="Times New Roman" w:hAnsi="Times New Roman"/>
          <w:sz w:val="24"/>
          <w:szCs w:val="24"/>
          <w:vertAlign w:val="subscript"/>
          <w:lang w:val="en-US"/>
        </w:rPr>
        <w:t>j</w:t>
      </w:r>
      <w:r w:rsidRPr="00A96D2D">
        <w:rPr>
          <w:rFonts w:ascii="Times New Roman" w:hAnsi="Times New Roman"/>
          <w:sz w:val="24"/>
          <w:szCs w:val="24"/>
        </w:rPr>
        <w:t>(</w:t>
      </w:r>
      <w:proofErr w:type="gramEnd"/>
      <w:r w:rsidRPr="00A96D2D">
        <w:rPr>
          <w:rFonts w:ascii="Times New Roman" w:hAnsi="Times New Roman"/>
          <w:sz w:val="24"/>
          <w:szCs w:val="24"/>
        </w:rPr>
        <w:t xml:space="preserve">3) =1; </w:t>
      </w:r>
      <w:r w:rsidRPr="00A96D2D">
        <w:rPr>
          <w:rFonts w:ascii="Times New Roman" w:hAnsi="Times New Roman"/>
          <w:sz w:val="24"/>
          <w:szCs w:val="24"/>
          <w:lang w:val="en-US"/>
        </w:rPr>
        <w:t>j</w:t>
      </w:r>
      <w:r w:rsidRPr="00A96D2D">
        <w:rPr>
          <w:rFonts w:ascii="Times New Roman" w:hAnsi="Times New Roman"/>
          <w:sz w:val="24"/>
          <w:szCs w:val="24"/>
        </w:rPr>
        <w:t xml:space="preserve"> = 1…9</w:t>
      </w:r>
    </w:p>
    <w:p w:rsidR="00565CD4" w:rsidRPr="00A96D2D" w:rsidRDefault="00565CD4"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и, следовательно, среднеквадратическое отклонение, по определению, является равным нулю. В столбце 6 таблицы 3 приведены среднеарифметические соответствующих данных всех предыдущих столбцов. Эти данные установлены с помощью формул:</w:t>
      </w:r>
    </w:p>
    <w:p w:rsidR="00866716" w:rsidRPr="00480962" w:rsidRDefault="00565CD4" w:rsidP="006675EB">
      <w:pPr>
        <w:tabs>
          <w:tab w:val="left" w:pos="-426"/>
          <w:tab w:val="left" w:pos="9072"/>
          <w:tab w:val="left" w:pos="9498"/>
        </w:tabs>
        <w:spacing w:after="0" w:line="360" w:lineRule="auto"/>
        <w:contextualSpacing/>
        <w:mirrorIndents/>
        <w:rPr>
          <w:rFonts w:ascii="Times New Roman" w:hAnsi="Times New Roman"/>
          <w:sz w:val="24"/>
          <w:szCs w:val="24"/>
        </w:rPr>
      </w:pPr>
      <w:r w:rsidRPr="00480962">
        <w:rPr>
          <w:rFonts w:ascii="Times New Roman" w:hAnsi="Times New Roman"/>
          <w:sz w:val="24"/>
          <w:szCs w:val="24"/>
        </w:rPr>
        <w:t xml:space="preserve">        </w:t>
      </w:r>
      <w:r w:rsidR="00866716" w:rsidRPr="00480962">
        <w:rPr>
          <w:rFonts w:ascii="Times New Roman" w:hAnsi="Times New Roman"/>
          <w:sz w:val="24"/>
          <w:szCs w:val="24"/>
        </w:rPr>
        <w:t xml:space="preserve">     </w:t>
      </w:r>
      <w:r w:rsidRPr="00480962">
        <w:rPr>
          <w:rFonts w:ascii="Times New Roman" w:hAnsi="Times New Roman"/>
          <w:sz w:val="24"/>
          <w:szCs w:val="24"/>
        </w:rPr>
        <w:t xml:space="preserve"> </w:t>
      </w:r>
      <w:proofErr w:type="gramStart"/>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480962">
        <w:rPr>
          <w:rFonts w:ascii="Times New Roman" w:hAnsi="Times New Roman"/>
          <w:sz w:val="24"/>
          <w:szCs w:val="24"/>
        </w:rPr>
        <w:t>(</w:t>
      </w:r>
      <w:proofErr w:type="gramEnd"/>
      <w:r w:rsidRPr="00480962">
        <w:rPr>
          <w:rFonts w:ascii="Times New Roman" w:hAnsi="Times New Roman"/>
          <w:sz w:val="24"/>
          <w:szCs w:val="24"/>
        </w:rPr>
        <w:t xml:space="preserve">0) = </w:t>
      </w:r>
      <m:oMath>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4</m:t>
            </m:r>
          </m:den>
        </m:f>
        <m:nary>
          <m:naryPr>
            <m:chr m:val="∑"/>
            <m:limLoc m:val="subSup"/>
            <m:ctrlPr>
              <w:rPr>
                <w:rFonts w:ascii="Cambria Math" w:hAnsi="Cambria Math"/>
                <w:i/>
                <w:sz w:val="24"/>
                <w:szCs w:val="24"/>
              </w:rPr>
            </m:ctrlPr>
          </m:naryPr>
          <m:sub>
            <m:r>
              <w:rPr>
                <w:rFonts w:ascii="Cambria Math" w:hAnsi="Cambria Math"/>
                <w:sz w:val="24"/>
                <w:szCs w:val="24"/>
                <w:lang w:val="en-US"/>
              </w:rPr>
              <m:t>s</m:t>
            </m:r>
          </m:sub>
          <m:sup>
            <m:r>
              <w:rPr>
                <w:rFonts w:ascii="Cambria Math" w:hAnsi="Cambria Math"/>
                <w:sz w:val="24"/>
                <w:szCs w:val="24"/>
              </w:rPr>
              <m:t>4</m:t>
            </m:r>
          </m:sup>
          <m:e>
            <m:sSub>
              <m:sSubPr>
                <m:ctrlPr>
                  <w:rPr>
                    <w:rFonts w:ascii="Cambria Math" w:hAnsi="Cambria Math"/>
                    <w:sz w:val="24"/>
                    <w:szCs w:val="24"/>
                    <w:lang w:val="en-US"/>
                  </w:rPr>
                </m:ctrlPr>
              </m:sSubPr>
              <m:e>
                <m:r>
                  <m:rPr>
                    <m:sty m:val="p"/>
                  </m:rPr>
                  <w:rPr>
                    <w:rFonts w:ascii="Cambria Math" w:hAnsi="Cambria Math"/>
                    <w:sz w:val="24"/>
                    <w:szCs w:val="24"/>
                    <w:lang w:val="en-US"/>
                  </w:rPr>
                  <m:t>M</m:t>
                </m:r>
              </m:e>
              <m:sub>
                <m:r>
                  <m:rPr>
                    <m:sty m:val="p"/>
                  </m:rPr>
                  <w:rPr>
                    <w:rFonts w:ascii="Cambria Math" w:hAnsi="Cambria Math"/>
                    <w:sz w:val="24"/>
                    <w:szCs w:val="24"/>
                    <w:lang w:val="en-US"/>
                  </w:rPr>
                  <m:t>j</m:t>
                </m:r>
              </m:sub>
            </m:sSub>
            <m:r>
              <m:rPr>
                <m:sty m:val="p"/>
              </m:rPr>
              <w:rPr>
                <w:rFonts w:ascii="Cambria Math" w:hAnsi="Cambria Math"/>
                <w:sz w:val="24"/>
                <w:szCs w:val="24"/>
              </w:rPr>
              <m:t>(</m:t>
            </m:r>
            <m:r>
              <m:rPr>
                <m:sty m:val="p"/>
              </m:rPr>
              <w:rPr>
                <w:rFonts w:ascii="Cambria Math" w:hAnsi="Cambria Math"/>
                <w:sz w:val="24"/>
                <w:szCs w:val="24"/>
                <w:lang w:val="en-US"/>
              </w:rPr>
              <m:t>s</m:t>
            </m:r>
            <m:r>
              <m:rPr>
                <m:sty m:val="p"/>
              </m:rPr>
              <w:rPr>
                <w:rFonts w:ascii="Cambria Math" w:hAnsi="Cambria Math"/>
                <w:sz w:val="24"/>
                <w:szCs w:val="24"/>
              </w:rPr>
              <m:t>)</m:t>
            </m:r>
          </m:e>
        </m:nary>
      </m:oMath>
      <w:r w:rsidRPr="00480962">
        <w:rPr>
          <w:rFonts w:ascii="Times New Roman" w:hAnsi="Times New Roman"/>
          <w:sz w:val="24"/>
          <w:szCs w:val="24"/>
        </w:rPr>
        <w:t xml:space="preserve">;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480962">
        <w:rPr>
          <w:rFonts w:ascii="Times New Roman" w:hAnsi="Times New Roman"/>
          <w:sz w:val="24"/>
          <w:szCs w:val="24"/>
        </w:rPr>
        <w:t xml:space="preserve">(0) = </w:t>
      </w:r>
      <m:oMath>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4</m:t>
            </m:r>
          </m:den>
        </m:f>
        <m:nary>
          <m:naryPr>
            <m:chr m:val="∑"/>
            <m:limLoc m:val="subSup"/>
            <m:ctrlPr>
              <w:rPr>
                <w:rFonts w:ascii="Cambria Math" w:hAnsi="Cambria Math"/>
                <w:i/>
                <w:sz w:val="24"/>
                <w:szCs w:val="24"/>
              </w:rPr>
            </m:ctrlPr>
          </m:naryPr>
          <m:sub>
            <m:r>
              <w:rPr>
                <w:rFonts w:ascii="Cambria Math" w:hAnsi="Cambria Math"/>
                <w:sz w:val="24"/>
                <w:szCs w:val="24"/>
                <w:lang w:val="en-US"/>
              </w:rPr>
              <m:t>s</m:t>
            </m:r>
          </m:sub>
          <m:sup>
            <m:r>
              <w:rPr>
                <w:rFonts w:ascii="Cambria Math" w:hAnsi="Cambria Math"/>
                <w:sz w:val="24"/>
                <w:szCs w:val="24"/>
              </w:rPr>
              <m:t>4</m:t>
            </m:r>
          </m:sup>
          <m:e>
            <m:sSub>
              <m:sSubPr>
                <m:ctrlPr>
                  <w:rPr>
                    <w:rFonts w:ascii="Cambria Math" w:hAnsi="Cambria Math"/>
                    <w:sz w:val="24"/>
                    <w:szCs w:val="24"/>
                    <w:lang w:val="en-US"/>
                  </w:rPr>
                </m:ctrlPr>
              </m:sSubPr>
              <m:e>
                <m:r>
                  <m:rPr>
                    <m:sty m:val="p"/>
                  </m:rPr>
                  <w:rPr>
                    <w:rFonts w:ascii="Cambria Math" w:hAnsi="Cambria Math"/>
                    <w:sz w:val="24"/>
                    <w:szCs w:val="24"/>
                    <w:lang w:val="en-US"/>
                  </w:rPr>
                  <m:t>S</m:t>
                </m:r>
              </m:e>
              <m:sub>
                <m:r>
                  <m:rPr>
                    <m:sty m:val="p"/>
                  </m:rPr>
                  <w:rPr>
                    <w:rFonts w:ascii="Cambria Math" w:hAnsi="Cambria Math"/>
                    <w:sz w:val="24"/>
                    <w:szCs w:val="24"/>
                    <w:lang w:val="en-US"/>
                  </w:rPr>
                  <m:t>j</m:t>
                </m:r>
              </m:sub>
            </m:sSub>
            <m:r>
              <m:rPr>
                <m:sty m:val="p"/>
              </m:rPr>
              <w:rPr>
                <w:rFonts w:ascii="Cambria Math" w:hAnsi="Cambria Math"/>
                <w:sz w:val="24"/>
                <w:szCs w:val="24"/>
              </w:rPr>
              <m:t>(</m:t>
            </m:r>
            <m:r>
              <m:rPr>
                <m:sty m:val="p"/>
              </m:rPr>
              <w:rPr>
                <w:rFonts w:ascii="Cambria Math" w:hAnsi="Cambria Math"/>
                <w:sz w:val="24"/>
                <w:szCs w:val="24"/>
                <w:lang w:val="en-US"/>
              </w:rPr>
              <m:t>s</m:t>
            </m:r>
            <m:r>
              <m:rPr>
                <m:sty m:val="p"/>
              </m:rPr>
              <w:rPr>
                <w:rFonts w:ascii="Cambria Math" w:hAnsi="Cambria Math"/>
                <w:sz w:val="24"/>
                <w:szCs w:val="24"/>
              </w:rPr>
              <m:t>)</m:t>
            </m:r>
          </m:e>
        </m:nary>
      </m:oMath>
      <w:r w:rsidRPr="00480962">
        <w:rPr>
          <w:rFonts w:ascii="Times New Roman" w:hAnsi="Times New Roman"/>
          <w:sz w:val="24"/>
          <w:szCs w:val="24"/>
        </w:rPr>
        <w:t xml:space="preserve"> </w:t>
      </w:r>
      <w:r w:rsidRPr="00A96D2D">
        <w:rPr>
          <w:rFonts w:ascii="Times New Roman" w:hAnsi="Times New Roman"/>
          <w:sz w:val="24"/>
          <w:szCs w:val="24"/>
        </w:rPr>
        <w:t>и</w:t>
      </w:r>
      <w:r w:rsidRPr="00480962">
        <w:rPr>
          <w:rFonts w:ascii="Times New Roman" w:hAnsi="Times New Roman"/>
          <w:sz w:val="24"/>
          <w:szCs w:val="24"/>
        </w:rPr>
        <w:t xml:space="preserve"> </w:t>
      </w:r>
      <w:r w:rsidRPr="00A96D2D">
        <w:rPr>
          <w:rFonts w:ascii="Times New Roman" w:hAnsi="Times New Roman"/>
          <w:sz w:val="24"/>
          <w:szCs w:val="24"/>
          <w:lang w:val="en-US"/>
        </w:rPr>
        <w:t>N</w:t>
      </w:r>
      <w:r w:rsidRPr="00A96D2D">
        <w:rPr>
          <w:rFonts w:ascii="Times New Roman" w:hAnsi="Times New Roman"/>
          <w:sz w:val="24"/>
          <w:szCs w:val="24"/>
          <w:vertAlign w:val="subscript"/>
          <w:lang w:val="en-US"/>
        </w:rPr>
        <w:t>j</w:t>
      </w:r>
      <w:r w:rsidRPr="00480962">
        <w:rPr>
          <w:rFonts w:ascii="Times New Roman" w:hAnsi="Times New Roman"/>
          <w:sz w:val="24"/>
          <w:szCs w:val="24"/>
        </w:rPr>
        <w:t>(0) =</w:t>
      </w:r>
      <w:r w:rsidR="00866716" w:rsidRPr="00480962">
        <w:rPr>
          <w:rFonts w:ascii="Times New Roman" w:hAnsi="Times New Roman"/>
          <w:sz w:val="24"/>
          <w:szCs w:val="24"/>
        </w:rPr>
        <w:t xml:space="preserve"> </w:t>
      </w:r>
      <w:r w:rsidR="00866716" w:rsidRPr="00A96D2D">
        <w:rPr>
          <w:rFonts w:ascii="Times New Roman" w:hAnsi="Times New Roman"/>
          <w:sz w:val="24"/>
          <w:szCs w:val="24"/>
          <w:lang w:val="en-US"/>
        </w:rPr>
        <w:t>Round</w:t>
      </w:r>
      <w:r w:rsidR="00866716" w:rsidRPr="00480962">
        <w:rPr>
          <w:rFonts w:ascii="Times New Roman" w:hAnsi="Times New Roman"/>
          <w:sz w:val="24"/>
          <w:szCs w:val="24"/>
        </w:rPr>
        <w:t>(</w:t>
      </w:r>
      <m:oMath>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4</m:t>
            </m:r>
          </m:den>
        </m:f>
        <m:nary>
          <m:naryPr>
            <m:chr m:val="∑"/>
            <m:limLoc m:val="subSup"/>
            <m:ctrlPr>
              <w:rPr>
                <w:rFonts w:ascii="Cambria Math" w:hAnsi="Cambria Math"/>
                <w:i/>
                <w:sz w:val="24"/>
                <w:szCs w:val="24"/>
              </w:rPr>
            </m:ctrlPr>
          </m:naryPr>
          <m:sub>
            <m:r>
              <w:rPr>
                <w:rFonts w:ascii="Cambria Math" w:hAnsi="Cambria Math"/>
                <w:sz w:val="24"/>
                <w:szCs w:val="24"/>
                <w:lang w:val="en-US"/>
              </w:rPr>
              <m:t>s</m:t>
            </m:r>
          </m:sub>
          <m:sup>
            <m:r>
              <w:rPr>
                <w:rFonts w:ascii="Cambria Math" w:hAnsi="Cambria Math"/>
                <w:sz w:val="24"/>
                <w:szCs w:val="24"/>
              </w:rPr>
              <m:t>4</m:t>
            </m:r>
          </m:sup>
          <m:e>
            <m:sSub>
              <m:sSubPr>
                <m:ctrlPr>
                  <w:rPr>
                    <w:rFonts w:ascii="Cambria Math" w:hAnsi="Cambria Math"/>
                    <w:sz w:val="24"/>
                    <w:szCs w:val="24"/>
                    <w:lang w:val="en-US"/>
                  </w:rPr>
                </m:ctrlPr>
              </m:sSubPr>
              <m:e>
                <m:r>
                  <m:rPr>
                    <m:sty m:val="p"/>
                  </m:rPr>
                  <w:rPr>
                    <w:rFonts w:ascii="Cambria Math" w:hAnsi="Cambria Math"/>
                    <w:sz w:val="24"/>
                    <w:szCs w:val="24"/>
                    <w:lang w:val="en-US"/>
                  </w:rPr>
                  <m:t>N</m:t>
                </m:r>
              </m:e>
              <m:sub>
                <m:r>
                  <m:rPr>
                    <m:sty m:val="p"/>
                  </m:rPr>
                  <w:rPr>
                    <w:rFonts w:ascii="Cambria Math" w:hAnsi="Cambria Math"/>
                    <w:sz w:val="24"/>
                    <w:szCs w:val="24"/>
                    <w:lang w:val="en-US"/>
                  </w:rPr>
                  <m:t>j</m:t>
                </m:r>
              </m:sub>
            </m:sSub>
            <m:r>
              <m:rPr>
                <m:sty m:val="p"/>
              </m:rPr>
              <w:rPr>
                <w:rFonts w:ascii="Cambria Math" w:hAnsi="Cambria Math"/>
                <w:sz w:val="24"/>
                <w:szCs w:val="24"/>
              </w:rPr>
              <m:t>(</m:t>
            </m:r>
            <m:r>
              <m:rPr>
                <m:sty m:val="p"/>
              </m:rPr>
              <w:rPr>
                <w:rFonts w:ascii="Cambria Math" w:hAnsi="Cambria Math"/>
                <w:sz w:val="24"/>
                <w:szCs w:val="24"/>
                <w:lang w:val="en-US"/>
              </w:rPr>
              <m:t>s</m:t>
            </m:r>
            <m:r>
              <m:rPr>
                <m:sty m:val="p"/>
              </m:rPr>
              <w:rPr>
                <w:rFonts w:ascii="Cambria Math" w:hAnsi="Cambria Math"/>
                <w:sz w:val="24"/>
                <w:szCs w:val="24"/>
              </w:rPr>
              <m:t>)</m:t>
            </m:r>
          </m:e>
        </m:nary>
      </m:oMath>
      <w:r w:rsidR="00866716" w:rsidRPr="00480962">
        <w:rPr>
          <w:rFonts w:ascii="Times New Roman" w:hAnsi="Times New Roman"/>
          <w:sz w:val="24"/>
          <w:szCs w:val="24"/>
        </w:rPr>
        <w:t xml:space="preserve">, 0); </w:t>
      </w:r>
      <w:r w:rsidR="00866716" w:rsidRPr="00A96D2D">
        <w:rPr>
          <w:rFonts w:ascii="Times New Roman" w:hAnsi="Times New Roman"/>
          <w:sz w:val="24"/>
          <w:szCs w:val="24"/>
          <w:lang w:val="en-US"/>
        </w:rPr>
        <w:t>j</w:t>
      </w:r>
      <w:r w:rsidR="00866716" w:rsidRPr="00480962">
        <w:rPr>
          <w:rFonts w:ascii="Times New Roman" w:hAnsi="Times New Roman"/>
          <w:sz w:val="24"/>
          <w:szCs w:val="24"/>
        </w:rPr>
        <w:t xml:space="preserve"> = 1…9</w:t>
      </w:r>
    </w:p>
    <w:p w:rsidR="00593C26" w:rsidRPr="00A96D2D" w:rsidRDefault="00565CD4" w:rsidP="006675EB">
      <w:pPr>
        <w:tabs>
          <w:tab w:val="left" w:pos="-426"/>
          <w:tab w:val="left" w:pos="9072"/>
          <w:tab w:val="left" w:pos="9498"/>
        </w:tabs>
        <w:spacing w:after="0" w:line="360" w:lineRule="auto"/>
        <w:contextualSpacing/>
        <w:mirrorIndents/>
        <w:rPr>
          <w:rFonts w:ascii="Times New Roman" w:hAnsi="Times New Roman"/>
          <w:sz w:val="24"/>
          <w:szCs w:val="24"/>
        </w:rPr>
      </w:pPr>
      <w:r w:rsidRPr="00480962">
        <w:rPr>
          <w:rFonts w:ascii="Times New Roman" w:hAnsi="Times New Roman"/>
          <w:sz w:val="24"/>
          <w:szCs w:val="24"/>
        </w:rPr>
        <w:t xml:space="preserve"> </w:t>
      </w:r>
      <w:r w:rsidR="00593C26" w:rsidRPr="00480962">
        <w:rPr>
          <w:rFonts w:ascii="Times New Roman" w:hAnsi="Times New Roman"/>
          <w:sz w:val="24"/>
          <w:szCs w:val="24"/>
        </w:rPr>
        <w:t xml:space="preserve">                                                                                                              </w:t>
      </w:r>
      <w:r w:rsidR="004C45D9" w:rsidRPr="00480962">
        <w:rPr>
          <w:rFonts w:ascii="Times New Roman" w:hAnsi="Times New Roman"/>
          <w:sz w:val="24"/>
          <w:szCs w:val="24"/>
        </w:rPr>
        <w:t xml:space="preserve">               </w:t>
      </w:r>
      <w:r w:rsidR="00593C26" w:rsidRPr="00480962">
        <w:rPr>
          <w:rFonts w:ascii="Times New Roman" w:hAnsi="Times New Roman"/>
          <w:sz w:val="24"/>
          <w:szCs w:val="24"/>
        </w:rPr>
        <w:t xml:space="preserve">  </w:t>
      </w:r>
      <w:r w:rsidR="00593C26" w:rsidRPr="00A96D2D">
        <w:rPr>
          <w:rFonts w:ascii="Times New Roman" w:hAnsi="Times New Roman"/>
          <w:sz w:val="24"/>
          <w:szCs w:val="24"/>
        </w:rPr>
        <w:t xml:space="preserve">Таблица 3 </w:t>
      </w:r>
    </w:p>
    <w:p w:rsidR="004C45D9" w:rsidRPr="00A96D2D" w:rsidRDefault="004C45D9"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Функциональное состояние левого желудочка сердца у различных групп людей и их «у</w:t>
      </w:r>
      <w:r w:rsidR="00866716" w:rsidRPr="00A96D2D">
        <w:rPr>
          <w:rFonts w:ascii="Times New Roman" w:hAnsi="Times New Roman"/>
          <w:sz w:val="24"/>
          <w:szCs w:val="24"/>
        </w:rPr>
        <w:t>средненного представителя (УС)</w:t>
      </w:r>
    </w:p>
    <w:p w:rsidR="004C45D9" w:rsidRPr="00A96D2D" w:rsidRDefault="004C45D9" w:rsidP="006675EB">
      <w:pPr>
        <w:tabs>
          <w:tab w:val="left" w:pos="-426"/>
          <w:tab w:val="left" w:pos="9072"/>
          <w:tab w:val="left" w:pos="9498"/>
        </w:tabs>
        <w:spacing w:after="0" w:line="360" w:lineRule="auto"/>
        <w:contextualSpacing/>
        <w:mirrorIndents/>
        <w:rPr>
          <w:rFonts w:ascii="Times New Roman" w:hAnsi="Times New Roman"/>
          <w:sz w:val="24"/>
          <w:szCs w:val="24"/>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7"/>
        <w:gridCol w:w="1701"/>
        <w:gridCol w:w="1701"/>
        <w:gridCol w:w="1559"/>
        <w:gridCol w:w="1276"/>
        <w:gridCol w:w="1843"/>
      </w:tblGrid>
      <w:tr w:rsidR="00593C26" w:rsidRPr="00CA712D" w:rsidTr="00593C26">
        <w:tc>
          <w:tcPr>
            <w:tcW w:w="567" w:type="dxa"/>
            <w:vMerge w:val="restart"/>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p>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w:t>
            </w:r>
          </w:p>
        </w:tc>
        <w:tc>
          <w:tcPr>
            <w:tcW w:w="1701" w:type="dxa"/>
            <w:vMerge w:val="restart"/>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lang w:val="en-US"/>
              </w:rPr>
            </w:pPr>
          </w:p>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lang w:val="en-US"/>
              </w:rPr>
            </w:pPr>
            <w:r w:rsidRPr="00CA712D">
              <w:rPr>
                <w:rFonts w:ascii="Times New Roman" w:hAnsi="Times New Roman"/>
                <w:sz w:val="24"/>
                <w:szCs w:val="24"/>
              </w:rPr>
              <w:t>Контроль</w:t>
            </w:r>
          </w:p>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lang w:val="en-US"/>
              </w:rPr>
            </w:pPr>
            <w:r w:rsidRPr="00CA712D">
              <w:rPr>
                <w:rFonts w:ascii="Times New Roman" w:hAnsi="Times New Roman"/>
                <w:sz w:val="24"/>
                <w:szCs w:val="24"/>
                <w:lang w:val="en-US"/>
              </w:rPr>
              <w:t>N</w:t>
            </w:r>
            <w:r w:rsidRPr="00CA712D">
              <w:rPr>
                <w:rFonts w:ascii="Times New Roman" w:hAnsi="Times New Roman"/>
                <w:sz w:val="24"/>
                <w:szCs w:val="24"/>
                <w:vertAlign w:val="subscript"/>
              </w:rPr>
              <w:t>0</w:t>
            </w:r>
            <w:r w:rsidRPr="00CA712D">
              <w:rPr>
                <w:rFonts w:ascii="Times New Roman" w:hAnsi="Times New Roman"/>
                <w:sz w:val="24"/>
                <w:szCs w:val="24"/>
                <w:lang w:val="en-US"/>
              </w:rPr>
              <w:t xml:space="preserve"> =20</w:t>
            </w:r>
          </w:p>
        </w:tc>
        <w:tc>
          <w:tcPr>
            <w:tcW w:w="4536" w:type="dxa"/>
            <w:gridSpan w:val="3"/>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Группы больных</w:t>
            </w:r>
          </w:p>
        </w:tc>
        <w:tc>
          <w:tcPr>
            <w:tcW w:w="1843" w:type="dxa"/>
            <w:vMerge w:val="restart"/>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p>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УС</w:t>
            </w:r>
          </w:p>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w:t>
            </w:r>
            <w:r w:rsidRPr="00CA712D">
              <w:rPr>
                <w:rFonts w:ascii="Times New Roman" w:hAnsi="Times New Roman"/>
                <w:sz w:val="24"/>
                <w:szCs w:val="24"/>
                <w:lang w:val="en-US"/>
              </w:rPr>
              <w:t>N</w:t>
            </w:r>
            <w:r w:rsidRPr="00CA712D">
              <w:rPr>
                <w:rFonts w:ascii="Times New Roman" w:hAnsi="Times New Roman"/>
                <w:sz w:val="24"/>
                <w:szCs w:val="24"/>
                <w:vertAlign w:val="subscript"/>
              </w:rPr>
              <w:t>ус</w:t>
            </w:r>
            <w:r w:rsidRPr="00CA712D">
              <w:rPr>
                <w:rFonts w:ascii="Times New Roman" w:hAnsi="Times New Roman"/>
                <w:sz w:val="24"/>
                <w:szCs w:val="24"/>
                <w:lang w:val="en-US"/>
              </w:rPr>
              <w:t xml:space="preserve"> = 1</w:t>
            </w:r>
            <w:r w:rsidRPr="00CA712D">
              <w:rPr>
                <w:rFonts w:ascii="Times New Roman" w:hAnsi="Times New Roman"/>
                <w:sz w:val="24"/>
                <w:szCs w:val="24"/>
              </w:rPr>
              <w:t>1</w:t>
            </w:r>
          </w:p>
        </w:tc>
      </w:tr>
      <w:tr w:rsidR="00593C26" w:rsidRPr="00CA712D" w:rsidTr="00593C26">
        <w:tc>
          <w:tcPr>
            <w:tcW w:w="567" w:type="dxa"/>
            <w:vMerge/>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p>
        </w:tc>
        <w:tc>
          <w:tcPr>
            <w:tcW w:w="1701" w:type="dxa"/>
            <w:vMerge/>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p>
        </w:tc>
        <w:tc>
          <w:tcPr>
            <w:tcW w:w="170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1-ая</w:t>
            </w:r>
          </w:p>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lang w:val="en-US"/>
              </w:rPr>
            </w:pPr>
            <w:r w:rsidRPr="00CA712D">
              <w:rPr>
                <w:rFonts w:ascii="Times New Roman" w:hAnsi="Times New Roman"/>
                <w:sz w:val="24"/>
                <w:szCs w:val="24"/>
                <w:lang w:val="en-US"/>
              </w:rPr>
              <w:t>N</w:t>
            </w:r>
            <w:r w:rsidRPr="00CA712D">
              <w:rPr>
                <w:rFonts w:ascii="Times New Roman" w:hAnsi="Times New Roman"/>
                <w:sz w:val="24"/>
                <w:szCs w:val="24"/>
                <w:vertAlign w:val="subscript"/>
              </w:rPr>
              <w:t>1</w:t>
            </w:r>
            <w:r w:rsidRPr="00CA712D">
              <w:rPr>
                <w:rFonts w:ascii="Times New Roman" w:hAnsi="Times New Roman"/>
                <w:sz w:val="24"/>
                <w:szCs w:val="24"/>
                <w:lang w:val="en-US"/>
              </w:rPr>
              <w:t xml:space="preserve"> =12</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lang w:val="en-US"/>
              </w:rPr>
            </w:pPr>
            <w:r w:rsidRPr="00CA712D">
              <w:rPr>
                <w:rFonts w:ascii="Times New Roman" w:hAnsi="Times New Roman"/>
                <w:sz w:val="24"/>
                <w:szCs w:val="24"/>
              </w:rPr>
              <w:t>2-ая</w:t>
            </w:r>
          </w:p>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lang w:val="en-US"/>
              </w:rPr>
            </w:pPr>
            <w:r w:rsidRPr="00CA712D">
              <w:rPr>
                <w:rFonts w:ascii="Times New Roman" w:hAnsi="Times New Roman"/>
                <w:sz w:val="24"/>
                <w:szCs w:val="24"/>
                <w:lang w:val="en-US"/>
              </w:rPr>
              <w:t>N</w:t>
            </w:r>
            <w:r w:rsidRPr="00CA712D">
              <w:rPr>
                <w:rFonts w:ascii="Times New Roman" w:hAnsi="Times New Roman"/>
                <w:sz w:val="24"/>
                <w:szCs w:val="24"/>
                <w:vertAlign w:val="subscript"/>
              </w:rPr>
              <w:t>2</w:t>
            </w:r>
            <w:r w:rsidRPr="00CA712D">
              <w:rPr>
                <w:rFonts w:ascii="Times New Roman" w:hAnsi="Times New Roman"/>
                <w:sz w:val="24"/>
                <w:szCs w:val="24"/>
                <w:lang w:val="en-US"/>
              </w:rPr>
              <w:t xml:space="preserve"> = 12</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lang w:val="en-US"/>
              </w:rPr>
            </w:pPr>
            <w:r w:rsidRPr="00CA712D">
              <w:rPr>
                <w:rFonts w:ascii="Times New Roman" w:hAnsi="Times New Roman"/>
                <w:sz w:val="24"/>
                <w:szCs w:val="24"/>
              </w:rPr>
              <w:t>3-я</w:t>
            </w:r>
          </w:p>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lang w:val="en-US"/>
              </w:rPr>
            </w:pPr>
            <w:r w:rsidRPr="00CA712D">
              <w:rPr>
                <w:rFonts w:ascii="Times New Roman" w:hAnsi="Times New Roman"/>
                <w:sz w:val="24"/>
                <w:szCs w:val="24"/>
                <w:lang w:val="en-US"/>
              </w:rPr>
              <w:t>N</w:t>
            </w:r>
            <w:r w:rsidRPr="00CA712D">
              <w:rPr>
                <w:rFonts w:ascii="Times New Roman" w:hAnsi="Times New Roman"/>
                <w:sz w:val="24"/>
                <w:szCs w:val="24"/>
                <w:vertAlign w:val="subscript"/>
              </w:rPr>
              <w:t>3</w:t>
            </w:r>
            <w:r w:rsidRPr="00CA712D">
              <w:rPr>
                <w:rFonts w:ascii="Times New Roman" w:hAnsi="Times New Roman"/>
                <w:sz w:val="24"/>
                <w:szCs w:val="24"/>
                <w:lang w:val="en-US"/>
              </w:rPr>
              <w:t xml:space="preserve"> = 1</w:t>
            </w:r>
          </w:p>
        </w:tc>
        <w:tc>
          <w:tcPr>
            <w:tcW w:w="1843" w:type="dxa"/>
            <w:vMerge/>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p>
        </w:tc>
      </w:tr>
      <w:tr w:rsidR="00593C26" w:rsidRPr="00CA712D" w:rsidTr="00593C26">
        <w:tc>
          <w:tcPr>
            <w:tcW w:w="56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w:t>
            </w:r>
          </w:p>
        </w:tc>
        <w:tc>
          <w:tcPr>
            <w:tcW w:w="170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137.8 </w:t>
            </w:r>
            <w:r w:rsidRPr="00CA712D">
              <w:rPr>
                <w:rFonts w:ascii="Times New Roman" w:hAnsi="Times New Roman"/>
                <w:sz w:val="24"/>
                <w:szCs w:val="24"/>
              </w:rPr>
              <w:sym w:font="Symbol" w:char="F0B1"/>
            </w:r>
            <w:r w:rsidRPr="00CA712D">
              <w:rPr>
                <w:rFonts w:ascii="Times New Roman" w:hAnsi="Times New Roman"/>
                <w:sz w:val="24"/>
                <w:szCs w:val="24"/>
              </w:rPr>
              <w:t xml:space="preserve"> 12.2</w:t>
            </w:r>
          </w:p>
        </w:tc>
        <w:tc>
          <w:tcPr>
            <w:tcW w:w="170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142  </w:t>
            </w:r>
            <w:r w:rsidRPr="00CA712D">
              <w:rPr>
                <w:rFonts w:ascii="Times New Roman" w:hAnsi="Times New Roman"/>
                <w:sz w:val="24"/>
                <w:szCs w:val="24"/>
              </w:rPr>
              <w:sym w:font="Symbol" w:char="F0B1"/>
            </w:r>
            <w:r w:rsidRPr="00CA712D">
              <w:rPr>
                <w:rFonts w:ascii="Times New Roman" w:hAnsi="Times New Roman"/>
                <w:sz w:val="24"/>
                <w:szCs w:val="24"/>
              </w:rPr>
              <w:t xml:space="preserve"> 7.2</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170 </w:t>
            </w:r>
            <w:r w:rsidRPr="00CA712D">
              <w:rPr>
                <w:rFonts w:ascii="Times New Roman" w:hAnsi="Times New Roman"/>
                <w:sz w:val="24"/>
                <w:szCs w:val="24"/>
              </w:rPr>
              <w:sym w:font="Symbol" w:char="F0B1"/>
            </w:r>
            <w:r w:rsidRPr="00CA712D">
              <w:rPr>
                <w:rFonts w:ascii="Times New Roman" w:hAnsi="Times New Roman"/>
                <w:sz w:val="24"/>
                <w:szCs w:val="24"/>
              </w:rPr>
              <w:t xml:space="preserve"> 10.5</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lang w:val="en-US"/>
              </w:rPr>
            </w:pPr>
            <w:r w:rsidRPr="00CA712D">
              <w:rPr>
                <w:rFonts w:ascii="Times New Roman" w:hAnsi="Times New Roman"/>
                <w:sz w:val="24"/>
                <w:szCs w:val="24"/>
              </w:rPr>
              <w:t>17</w:t>
            </w:r>
            <w:r w:rsidRPr="00CA712D">
              <w:rPr>
                <w:rFonts w:ascii="Times New Roman" w:hAnsi="Times New Roman"/>
                <w:sz w:val="24"/>
                <w:szCs w:val="24"/>
                <w:lang w:val="en-US"/>
              </w:rPr>
              <w:t xml:space="preserve">0 </w:t>
            </w:r>
          </w:p>
        </w:tc>
        <w:tc>
          <w:tcPr>
            <w:tcW w:w="1843"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154.95</w:t>
            </w:r>
            <w:r w:rsidRPr="00CA712D">
              <w:rPr>
                <w:rFonts w:ascii="Times New Roman" w:hAnsi="Times New Roman"/>
                <w:sz w:val="24"/>
                <w:szCs w:val="24"/>
              </w:rPr>
              <w:sym w:font="Symbol" w:char="F0B1"/>
            </w:r>
          </w:p>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7.475</w:t>
            </w:r>
          </w:p>
        </w:tc>
      </w:tr>
      <w:tr w:rsidR="00593C26" w:rsidRPr="00CA712D" w:rsidTr="00593C26">
        <w:tc>
          <w:tcPr>
            <w:tcW w:w="56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2</w:t>
            </w:r>
          </w:p>
        </w:tc>
        <w:tc>
          <w:tcPr>
            <w:tcW w:w="170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59.6 </w:t>
            </w:r>
            <w:r w:rsidRPr="00CA712D">
              <w:rPr>
                <w:rFonts w:ascii="Times New Roman" w:hAnsi="Times New Roman"/>
                <w:sz w:val="24"/>
                <w:szCs w:val="24"/>
              </w:rPr>
              <w:sym w:font="Symbol" w:char="F0B1"/>
            </w:r>
            <w:r w:rsidRPr="00CA712D">
              <w:rPr>
                <w:rFonts w:ascii="Times New Roman" w:hAnsi="Times New Roman"/>
                <w:sz w:val="24"/>
                <w:szCs w:val="24"/>
              </w:rPr>
              <w:t xml:space="preserve"> 5.8</w:t>
            </w:r>
          </w:p>
        </w:tc>
        <w:tc>
          <w:tcPr>
            <w:tcW w:w="170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68 </w:t>
            </w:r>
            <w:r w:rsidRPr="00CA712D">
              <w:rPr>
                <w:rFonts w:ascii="Times New Roman" w:hAnsi="Times New Roman"/>
                <w:sz w:val="24"/>
                <w:szCs w:val="24"/>
              </w:rPr>
              <w:sym w:font="Symbol" w:char="F0B1"/>
            </w:r>
            <w:r w:rsidRPr="00CA712D">
              <w:rPr>
                <w:rFonts w:ascii="Times New Roman" w:hAnsi="Times New Roman"/>
                <w:sz w:val="24"/>
                <w:szCs w:val="24"/>
              </w:rPr>
              <w:t xml:space="preserve"> 6.03</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80 </w:t>
            </w:r>
            <w:r w:rsidRPr="00CA712D">
              <w:rPr>
                <w:rFonts w:ascii="Times New Roman" w:hAnsi="Times New Roman"/>
                <w:sz w:val="24"/>
                <w:szCs w:val="24"/>
              </w:rPr>
              <w:sym w:font="Symbol" w:char="F0B1"/>
            </w:r>
            <w:r w:rsidRPr="00CA712D">
              <w:rPr>
                <w:rFonts w:ascii="Times New Roman" w:hAnsi="Times New Roman"/>
                <w:sz w:val="24"/>
                <w:szCs w:val="24"/>
              </w:rPr>
              <w:t xml:space="preserve"> 7.8</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lang w:val="en-US"/>
              </w:rPr>
            </w:pPr>
            <w:r w:rsidRPr="00CA712D">
              <w:rPr>
                <w:rFonts w:ascii="Times New Roman" w:hAnsi="Times New Roman"/>
                <w:sz w:val="24"/>
                <w:szCs w:val="24"/>
              </w:rPr>
              <w:t>8</w:t>
            </w:r>
            <w:r w:rsidRPr="00CA712D">
              <w:rPr>
                <w:rFonts w:ascii="Times New Roman" w:hAnsi="Times New Roman"/>
                <w:sz w:val="24"/>
                <w:szCs w:val="24"/>
                <w:lang w:val="en-US"/>
              </w:rPr>
              <w:t>0</w:t>
            </w:r>
          </w:p>
        </w:tc>
        <w:tc>
          <w:tcPr>
            <w:tcW w:w="1843"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71.9</w:t>
            </w:r>
            <w:r w:rsidRPr="00CA712D">
              <w:rPr>
                <w:rFonts w:ascii="Times New Roman" w:hAnsi="Times New Roman"/>
                <w:sz w:val="24"/>
                <w:szCs w:val="24"/>
              </w:rPr>
              <w:sym w:font="Symbol" w:char="F0B1"/>
            </w:r>
            <w:r w:rsidRPr="00CA712D">
              <w:rPr>
                <w:rFonts w:ascii="Times New Roman" w:hAnsi="Times New Roman"/>
                <w:sz w:val="24"/>
                <w:szCs w:val="24"/>
              </w:rPr>
              <w:t>4.907</w:t>
            </w:r>
          </w:p>
        </w:tc>
      </w:tr>
      <w:tr w:rsidR="00593C26" w:rsidRPr="00CA712D" w:rsidTr="00593C26">
        <w:tc>
          <w:tcPr>
            <w:tcW w:w="56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3</w:t>
            </w:r>
          </w:p>
        </w:tc>
        <w:tc>
          <w:tcPr>
            <w:tcW w:w="170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58.6 </w:t>
            </w:r>
            <w:r w:rsidRPr="00CA712D">
              <w:rPr>
                <w:rFonts w:ascii="Times New Roman" w:hAnsi="Times New Roman"/>
                <w:sz w:val="24"/>
                <w:szCs w:val="24"/>
              </w:rPr>
              <w:sym w:font="Symbol" w:char="F0B1"/>
            </w:r>
            <w:r w:rsidRPr="00CA712D">
              <w:rPr>
                <w:rFonts w:ascii="Times New Roman" w:hAnsi="Times New Roman"/>
                <w:sz w:val="24"/>
                <w:szCs w:val="24"/>
              </w:rPr>
              <w:t xml:space="preserve"> 1.3</w:t>
            </w:r>
          </w:p>
        </w:tc>
        <w:tc>
          <w:tcPr>
            <w:tcW w:w="170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54 </w:t>
            </w:r>
            <w:r w:rsidRPr="00CA712D">
              <w:rPr>
                <w:rFonts w:ascii="Times New Roman" w:hAnsi="Times New Roman"/>
                <w:sz w:val="24"/>
                <w:szCs w:val="24"/>
              </w:rPr>
              <w:sym w:font="Symbol" w:char="F0B1"/>
            </w:r>
            <w:r w:rsidRPr="00CA712D">
              <w:rPr>
                <w:rFonts w:ascii="Times New Roman" w:hAnsi="Times New Roman"/>
                <w:sz w:val="24"/>
                <w:szCs w:val="24"/>
              </w:rPr>
              <w:t xml:space="preserve"> 2.6</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51.8 </w:t>
            </w:r>
            <w:r w:rsidRPr="00CA712D">
              <w:rPr>
                <w:rFonts w:ascii="Times New Roman" w:hAnsi="Times New Roman"/>
                <w:sz w:val="24"/>
                <w:szCs w:val="24"/>
              </w:rPr>
              <w:sym w:font="Symbol" w:char="F0B1"/>
            </w:r>
            <w:r w:rsidRPr="00CA712D">
              <w:rPr>
                <w:rFonts w:ascii="Times New Roman" w:hAnsi="Times New Roman"/>
                <w:sz w:val="24"/>
                <w:szCs w:val="24"/>
              </w:rPr>
              <w:t xml:space="preserve"> 1.5</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51</w:t>
            </w:r>
            <w:r w:rsidRPr="00CA712D">
              <w:rPr>
                <w:rFonts w:ascii="Times New Roman" w:hAnsi="Times New Roman"/>
                <w:sz w:val="24"/>
                <w:szCs w:val="24"/>
                <w:lang w:val="en-US"/>
              </w:rPr>
              <w:t>.</w:t>
            </w:r>
            <w:r w:rsidRPr="00CA712D">
              <w:rPr>
                <w:rFonts w:ascii="Times New Roman" w:hAnsi="Times New Roman"/>
                <w:sz w:val="24"/>
                <w:szCs w:val="24"/>
              </w:rPr>
              <w:t>8</w:t>
            </w:r>
          </w:p>
        </w:tc>
        <w:tc>
          <w:tcPr>
            <w:tcW w:w="1843"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54.05</w:t>
            </w:r>
            <w:r w:rsidRPr="00CA712D">
              <w:rPr>
                <w:rFonts w:ascii="Times New Roman" w:hAnsi="Times New Roman"/>
                <w:sz w:val="24"/>
                <w:szCs w:val="24"/>
              </w:rPr>
              <w:sym w:font="Symbol" w:char="F0B1"/>
            </w:r>
            <w:r w:rsidRPr="00CA712D">
              <w:rPr>
                <w:rFonts w:ascii="Times New Roman" w:hAnsi="Times New Roman"/>
                <w:sz w:val="24"/>
                <w:szCs w:val="24"/>
              </w:rPr>
              <w:t>1.35</w:t>
            </w:r>
          </w:p>
        </w:tc>
      </w:tr>
      <w:tr w:rsidR="00593C26" w:rsidRPr="00CA712D" w:rsidTr="00593C26">
        <w:tc>
          <w:tcPr>
            <w:tcW w:w="56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4</w:t>
            </w:r>
          </w:p>
        </w:tc>
        <w:tc>
          <w:tcPr>
            <w:tcW w:w="170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1.0 </w:t>
            </w:r>
            <w:r w:rsidRPr="00CA712D">
              <w:rPr>
                <w:rFonts w:ascii="Times New Roman" w:hAnsi="Times New Roman"/>
                <w:sz w:val="24"/>
                <w:szCs w:val="24"/>
              </w:rPr>
              <w:sym w:font="Symbol" w:char="F0B1"/>
            </w:r>
            <w:r w:rsidRPr="00CA712D">
              <w:rPr>
                <w:rFonts w:ascii="Times New Roman" w:hAnsi="Times New Roman"/>
                <w:sz w:val="24"/>
                <w:szCs w:val="24"/>
              </w:rPr>
              <w:t xml:space="preserve"> 0</w:t>
            </w:r>
          </w:p>
        </w:tc>
        <w:tc>
          <w:tcPr>
            <w:tcW w:w="170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1.3 </w:t>
            </w:r>
            <w:r w:rsidRPr="00CA712D">
              <w:rPr>
                <w:rFonts w:ascii="Times New Roman" w:hAnsi="Times New Roman"/>
                <w:sz w:val="24"/>
                <w:szCs w:val="24"/>
              </w:rPr>
              <w:sym w:font="Symbol" w:char="F0B1"/>
            </w:r>
            <w:r w:rsidRPr="00CA712D">
              <w:rPr>
                <w:rFonts w:ascii="Times New Roman" w:hAnsi="Times New Roman"/>
                <w:sz w:val="24"/>
                <w:szCs w:val="24"/>
              </w:rPr>
              <w:t xml:space="preserve"> 0.2</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1.5 </w:t>
            </w:r>
            <w:r w:rsidRPr="00CA712D">
              <w:rPr>
                <w:rFonts w:ascii="Times New Roman" w:hAnsi="Times New Roman"/>
                <w:sz w:val="24"/>
                <w:szCs w:val="24"/>
              </w:rPr>
              <w:sym w:font="Symbol" w:char="F0B1"/>
            </w:r>
            <w:r w:rsidRPr="00CA712D">
              <w:rPr>
                <w:rFonts w:ascii="Times New Roman" w:hAnsi="Times New Roman"/>
                <w:sz w:val="24"/>
                <w:szCs w:val="24"/>
              </w:rPr>
              <w:t xml:space="preserve"> 0.1</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lang w:val="en-US"/>
              </w:rPr>
            </w:pPr>
            <w:r w:rsidRPr="00CA712D">
              <w:rPr>
                <w:rFonts w:ascii="Times New Roman" w:hAnsi="Times New Roman"/>
                <w:sz w:val="24"/>
                <w:szCs w:val="24"/>
              </w:rPr>
              <w:t>1.</w:t>
            </w:r>
            <w:r w:rsidRPr="00CA712D">
              <w:rPr>
                <w:rFonts w:ascii="Times New Roman" w:hAnsi="Times New Roman"/>
                <w:sz w:val="24"/>
                <w:szCs w:val="24"/>
                <w:lang w:val="en-US"/>
              </w:rPr>
              <w:t>5</w:t>
            </w:r>
          </w:p>
        </w:tc>
        <w:tc>
          <w:tcPr>
            <w:tcW w:w="1843"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1.325</w:t>
            </w:r>
            <w:r w:rsidRPr="00CA712D">
              <w:rPr>
                <w:rFonts w:ascii="Times New Roman" w:hAnsi="Times New Roman"/>
                <w:sz w:val="24"/>
                <w:szCs w:val="24"/>
              </w:rPr>
              <w:sym w:font="Symbol" w:char="F0B1"/>
            </w:r>
          </w:p>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0.075</w:t>
            </w:r>
          </w:p>
        </w:tc>
      </w:tr>
      <w:tr w:rsidR="00593C26" w:rsidRPr="00CA712D" w:rsidTr="00593C26">
        <w:tc>
          <w:tcPr>
            <w:tcW w:w="56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5</w:t>
            </w:r>
          </w:p>
        </w:tc>
        <w:tc>
          <w:tcPr>
            <w:tcW w:w="170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4.9 </w:t>
            </w:r>
            <w:r w:rsidRPr="00CA712D">
              <w:rPr>
                <w:rFonts w:ascii="Times New Roman" w:hAnsi="Times New Roman"/>
                <w:sz w:val="24"/>
                <w:szCs w:val="24"/>
              </w:rPr>
              <w:sym w:font="Symbol" w:char="F0B1"/>
            </w:r>
            <w:r w:rsidRPr="00CA712D">
              <w:rPr>
                <w:rFonts w:ascii="Times New Roman" w:hAnsi="Times New Roman"/>
                <w:sz w:val="24"/>
                <w:szCs w:val="24"/>
              </w:rPr>
              <w:t xml:space="preserve"> 0.1</w:t>
            </w:r>
          </w:p>
        </w:tc>
        <w:tc>
          <w:tcPr>
            <w:tcW w:w="170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5.8 </w:t>
            </w:r>
            <w:r w:rsidRPr="00CA712D">
              <w:rPr>
                <w:rFonts w:ascii="Times New Roman" w:hAnsi="Times New Roman"/>
                <w:sz w:val="24"/>
                <w:szCs w:val="24"/>
              </w:rPr>
              <w:sym w:font="Symbol" w:char="F0B1"/>
            </w:r>
            <w:r w:rsidRPr="00CA712D">
              <w:rPr>
                <w:rFonts w:ascii="Times New Roman" w:hAnsi="Times New Roman"/>
                <w:sz w:val="24"/>
                <w:szCs w:val="24"/>
              </w:rPr>
              <w:t xml:space="preserve"> 0.5</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5.4 </w:t>
            </w:r>
            <w:r w:rsidRPr="00CA712D">
              <w:rPr>
                <w:rFonts w:ascii="Times New Roman" w:hAnsi="Times New Roman"/>
                <w:sz w:val="24"/>
                <w:szCs w:val="24"/>
              </w:rPr>
              <w:sym w:font="Symbol" w:char="F0B1"/>
            </w:r>
            <w:r w:rsidRPr="00CA712D">
              <w:rPr>
                <w:rFonts w:ascii="Times New Roman" w:hAnsi="Times New Roman"/>
                <w:sz w:val="24"/>
                <w:szCs w:val="24"/>
              </w:rPr>
              <w:t xml:space="preserve"> 0.2</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lang w:val="en-US"/>
              </w:rPr>
            </w:pPr>
            <w:r w:rsidRPr="00CA712D">
              <w:rPr>
                <w:rFonts w:ascii="Times New Roman" w:hAnsi="Times New Roman"/>
                <w:sz w:val="24"/>
                <w:szCs w:val="24"/>
                <w:lang w:val="en-US"/>
              </w:rPr>
              <w:t>5.</w:t>
            </w:r>
            <w:r w:rsidRPr="00CA712D">
              <w:rPr>
                <w:rFonts w:ascii="Times New Roman" w:hAnsi="Times New Roman"/>
                <w:sz w:val="24"/>
                <w:szCs w:val="24"/>
              </w:rPr>
              <w:t>4</w:t>
            </w:r>
          </w:p>
        </w:tc>
        <w:tc>
          <w:tcPr>
            <w:tcW w:w="1843"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5.375</w:t>
            </w:r>
            <w:r w:rsidRPr="00CA712D">
              <w:rPr>
                <w:rFonts w:ascii="Times New Roman" w:hAnsi="Times New Roman"/>
                <w:sz w:val="24"/>
                <w:szCs w:val="24"/>
              </w:rPr>
              <w:sym w:font="Symbol" w:char="F0B1"/>
            </w:r>
            <w:r w:rsidRPr="00CA712D">
              <w:rPr>
                <w:rFonts w:ascii="Times New Roman" w:hAnsi="Times New Roman"/>
                <w:sz w:val="24"/>
                <w:szCs w:val="24"/>
              </w:rPr>
              <w:t>0.2</w:t>
            </w:r>
          </w:p>
        </w:tc>
      </w:tr>
      <w:tr w:rsidR="00593C26" w:rsidRPr="00CA712D" w:rsidTr="00593C26">
        <w:tc>
          <w:tcPr>
            <w:tcW w:w="56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6</w:t>
            </w:r>
          </w:p>
        </w:tc>
        <w:tc>
          <w:tcPr>
            <w:tcW w:w="170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3.2 </w:t>
            </w:r>
            <w:r w:rsidRPr="00CA712D">
              <w:rPr>
                <w:rFonts w:ascii="Times New Roman" w:hAnsi="Times New Roman"/>
                <w:sz w:val="24"/>
                <w:szCs w:val="24"/>
              </w:rPr>
              <w:sym w:font="Symbol" w:char="F0B1"/>
            </w:r>
            <w:r w:rsidRPr="00CA712D">
              <w:rPr>
                <w:rFonts w:ascii="Times New Roman" w:hAnsi="Times New Roman"/>
                <w:sz w:val="24"/>
                <w:szCs w:val="24"/>
              </w:rPr>
              <w:t xml:space="preserve"> 0.1</w:t>
            </w:r>
          </w:p>
        </w:tc>
        <w:tc>
          <w:tcPr>
            <w:tcW w:w="170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4.0 </w:t>
            </w:r>
            <w:r w:rsidRPr="00CA712D">
              <w:rPr>
                <w:rFonts w:ascii="Times New Roman" w:hAnsi="Times New Roman"/>
                <w:sz w:val="24"/>
                <w:szCs w:val="24"/>
              </w:rPr>
              <w:sym w:font="Symbol" w:char="F0B1"/>
            </w:r>
            <w:r w:rsidRPr="00CA712D">
              <w:rPr>
                <w:rFonts w:ascii="Times New Roman" w:hAnsi="Times New Roman"/>
                <w:sz w:val="24"/>
                <w:szCs w:val="24"/>
              </w:rPr>
              <w:t xml:space="preserve"> 0.5</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3.8 </w:t>
            </w:r>
            <w:r w:rsidRPr="00CA712D">
              <w:rPr>
                <w:rFonts w:ascii="Times New Roman" w:hAnsi="Times New Roman"/>
                <w:sz w:val="24"/>
                <w:szCs w:val="24"/>
              </w:rPr>
              <w:sym w:font="Symbol" w:char="F0B1"/>
            </w:r>
            <w:r w:rsidRPr="00CA712D">
              <w:rPr>
                <w:rFonts w:ascii="Times New Roman" w:hAnsi="Times New Roman"/>
                <w:sz w:val="24"/>
                <w:szCs w:val="24"/>
              </w:rPr>
              <w:t xml:space="preserve"> 0.2</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lang w:val="en-US"/>
              </w:rPr>
            </w:pPr>
            <w:r w:rsidRPr="00CA712D">
              <w:rPr>
                <w:rFonts w:ascii="Times New Roman" w:hAnsi="Times New Roman"/>
                <w:sz w:val="24"/>
                <w:szCs w:val="24"/>
              </w:rPr>
              <w:t>3.</w:t>
            </w:r>
            <w:r w:rsidRPr="00CA712D">
              <w:rPr>
                <w:rFonts w:ascii="Times New Roman" w:hAnsi="Times New Roman"/>
                <w:sz w:val="24"/>
                <w:szCs w:val="24"/>
                <w:lang w:val="en-US"/>
              </w:rPr>
              <w:t>8</w:t>
            </w:r>
          </w:p>
        </w:tc>
        <w:tc>
          <w:tcPr>
            <w:tcW w:w="1843"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3.7</w:t>
            </w:r>
            <w:r w:rsidRPr="00CA712D">
              <w:rPr>
                <w:rFonts w:ascii="Times New Roman" w:hAnsi="Times New Roman"/>
                <w:sz w:val="24"/>
                <w:szCs w:val="24"/>
              </w:rPr>
              <w:sym w:font="Symbol" w:char="F0B1"/>
            </w:r>
            <w:r w:rsidRPr="00CA712D">
              <w:rPr>
                <w:rFonts w:ascii="Times New Roman" w:hAnsi="Times New Roman"/>
                <w:sz w:val="24"/>
                <w:szCs w:val="24"/>
              </w:rPr>
              <w:t>0.2</w:t>
            </w:r>
          </w:p>
        </w:tc>
      </w:tr>
      <w:tr w:rsidR="00593C26" w:rsidRPr="00CA712D" w:rsidTr="00593C26">
        <w:tc>
          <w:tcPr>
            <w:tcW w:w="56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7</w:t>
            </w:r>
          </w:p>
        </w:tc>
        <w:tc>
          <w:tcPr>
            <w:tcW w:w="170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33.9 </w:t>
            </w:r>
            <w:r w:rsidRPr="00CA712D">
              <w:rPr>
                <w:rFonts w:ascii="Times New Roman" w:hAnsi="Times New Roman"/>
                <w:sz w:val="24"/>
                <w:szCs w:val="24"/>
              </w:rPr>
              <w:sym w:font="Symbol" w:char="F0B1"/>
            </w:r>
            <w:r w:rsidRPr="00CA712D">
              <w:rPr>
                <w:rFonts w:ascii="Times New Roman" w:hAnsi="Times New Roman"/>
                <w:sz w:val="24"/>
                <w:szCs w:val="24"/>
              </w:rPr>
              <w:t xml:space="preserve"> 2.6</w:t>
            </w:r>
          </w:p>
        </w:tc>
        <w:tc>
          <w:tcPr>
            <w:tcW w:w="170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35 </w:t>
            </w:r>
            <w:r w:rsidRPr="00CA712D">
              <w:rPr>
                <w:rFonts w:ascii="Times New Roman" w:hAnsi="Times New Roman"/>
                <w:sz w:val="24"/>
                <w:szCs w:val="24"/>
              </w:rPr>
              <w:sym w:font="Symbol" w:char="F0B1"/>
            </w:r>
            <w:r w:rsidRPr="00CA712D">
              <w:rPr>
                <w:rFonts w:ascii="Times New Roman" w:hAnsi="Times New Roman"/>
                <w:sz w:val="24"/>
                <w:szCs w:val="24"/>
              </w:rPr>
              <w:t xml:space="preserve"> 5.1</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30 </w:t>
            </w:r>
            <w:r w:rsidRPr="00CA712D">
              <w:rPr>
                <w:rFonts w:ascii="Times New Roman" w:hAnsi="Times New Roman"/>
                <w:sz w:val="24"/>
                <w:szCs w:val="24"/>
              </w:rPr>
              <w:sym w:font="Symbol" w:char="F0B1"/>
            </w:r>
            <w:r w:rsidRPr="00CA712D">
              <w:rPr>
                <w:rFonts w:ascii="Times New Roman" w:hAnsi="Times New Roman"/>
                <w:sz w:val="24"/>
                <w:szCs w:val="24"/>
              </w:rPr>
              <w:t xml:space="preserve"> 2.1</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lang w:val="en-US"/>
              </w:rPr>
            </w:pPr>
            <w:r w:rsidRPr="00CA712D">
              <w:rPr>
                <w:rFonts w:ascii="Times New Roman" w:hAnsi="Times New Roman"/>
                <w:sz w:val="24"/>
                <w:szCs w:val="24"/>
              </w:rPr>
              <w:t>3</w:t>
            </w:r>
            <w:r w:rsidRPr="00CA712D">
              <w:rPr>
                <w:rFonts w:ascii="Times New Roman" w:hAnsi="Times New Roman"/>
                <w:sz w:val="24"/>
                <w:szCs w:val="24"/>
                <w:lang w:val="en-US"/>
              </w:rPr>
              <w:t>0</w:t>
            </w:r>
          </w:p>
        </w:tc>
        <w:tc>
          <w:tcPr>
            <w:tcW w:w="1843"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32.225</w:t>
            </w:r>
            <w:r w:rsidRPr="00CA712D">
              <w:rPr>
                <w:rFonts w:ascii="Times New Roman" w:hAnsi="Times New Roman"/>
                <w:sz w:val="24"/>
                <w:szCs w:val="24"/>
              </w:rPr>
              <w:sym w:font="Symbol" w:char="F0B1"/>
            </w:r>
          </w:p>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2.45</w:t>
            </w:r>
          </w:p>
        </w:tc>
      </w:tr>
      <w:tr w:rsidR="00593C26" w:rsidRPr="00CA712D" w:rsidTr="00593C26">
        <w:tc>
          <w:tcPr>
            <w:tcW w:w="56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8</w:t>
            </w:r>
          </w:p>
        </w:tc>
        <w:tc>
          <w:tcPr>
            <w:tcW w:w="170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54.9 </w:t>
            </w:r>
            <w:r w:rsidRPr="00CA712D">
              <w:rPr>
                <w:rFonts w:ascii="Times New Roman" w:hAnsi="Times New Roman"/>
                <w:sz w:val="24"/>
                <w:szCs w:val="24"/>
              </w:rPr>
              <w:sym w:font="Symbol" w:char="F0B1"/>
            </w:r>
            <w:r w:rsidRPr="00CA712D">
              <w:rPr>
                <w:rFonts w:ascii="Times New Roman" w:hAnsi="Times New Roman"/>
                <w:sz w:val="24"/>
                <w:szCs w:val="24"/>
              </w:rPr>
              <w:t xml:space="preserve"> 6.8</w:t>
            </w:r>
          </w:p>
        </w:tc>
        <w:tc>
          <w:tcPr>
            <w:tcW w:w="170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56.7 </w:t>
            </w:r>
            <w:r w:rsidRPr="00CA712D">
              <w:rPr>
                <w:rFonts w:ascii="Times New Roman" w:hAnsi="Times New Roman"/>
                <w:sz w:val="24"/>
                <w:szCs w:val="24"/>
              </w:rPr>
              <w:sym w:font="Symbol" w:char="F0B1"/>
            </w:r>
            <w:r w:rsidRPr="00CA712D">
              <w:rPr>
                <w:rFonts w:ascii="Times New Roman" w:hAnsi="Times New Roman"/>
                <w:sz w:val="24"/>
                <w:szCs w:val="24"/>
              </w:rPr>
              <w:t xml:space="preserve"> 5.4</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53 </w:t>
            </w:r>
            <w:r w:rsidRPr="00CA712D">
              <w:rPr>
                <w:rFonts w:ascii="Times New Roman" w:hAnsi="Times New Roman"/>
                <w:sz w:val="24"/>
                <w:szCs w:val="24"/>
              </w:rPr>
              <w:sym w:font="Symbol" w:char="F0B1"/>
            </w:r>
            <w:r w:rsidRPr="00CA712D">
              <w:rPr>
                <w:rFonts w:ascii="Times New Roman" w:hAnsi="Times New Roman"/>
                <w:sz w:val="24"/>
                <w:szCs w:val="24"/>
              </w:rPr>
              <w:t xml:space="preserve"> 5.83 </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lang w:val="en-US"/>
              </w:rPr>
            </w:pPr>
            <w:r w:rsidRPr="00CA712D">
              <w:rPr>
                <w:rFonts w:ascii="Times New Roman" w:hAnsi="Times New Roman"/>
                <w:sz w:val="24"/>
                <w:szCs w:val="24"/>
              </w:rPr>
              <w:t>5</w:t>
            </w:r>
            <w:r w:rsidRPr="00CA712D">
              <w:rPr>
                <w:rFonts w:ascii="Times New Roman" w:hAnsi="Times New Roman"/>
                <w:sz w:val="24"/>
                <w:szCs w:val="24"/>
                <w:lang w:val="en-US"/>
              </w:rPr>
              <w:t>3</w:t>
            </w:r>
          </w:p>
        </w:tc>
        <w:tc>
          <w:tcPr>
            <w:tcW w:w="1843"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54.4</w:t>
            </w:r>
            <w:r w:rsidRPr="00CA712D">
              <w:rPr>
                <w:rFonts w:ascii="Times New Roman" w:hAnsi="Times New Roman"/>
                <w:sz w:val="24"/>
                <w:szCs w:val="24"/>
              </w:rPr>
              <w:sym w:font="Symbol" w:char="F0B1"/>
            </w:r>
            <w:r w:rsidRPr="00CA712D">
              <w:rPr>
                <w:rFonts w:ascii="Times New Roman" w:hAnsi="Times New Roman"/>
                <w:sz w:val="24"/>
                <w:szCs w:val="24"/>
              </w:rPr>
              <w:t>4.508</w:t>
            </w:r>
          </w:p>
        </w:tc>
      </w:tr>
      <w:tr w:rsidR="00593C26" w:rsidRPr="00CA712D" w:rsidTr="00593C26">
        <w:tc>
          <w:tcPr>
            <w:tcW w:w="56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9</w:t>
            </w:r>
          </w:p>
        </w:tc>
        <w:tc>
          <w:tcPr>
            <w:tcW w:w="170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66.3 </w:t>
            </w:r>
            <w:r w:rsidRPr="00CA712D">
              <w:rPr>
                <w:rFonts w:ascii="Times New Roman" w:hAnsi="Times New Roman"/>
                <w:sz w:val="24"/>
                <w:szCs w:val="24"/>
              </w:rPr>
              <w:sym w:font="Symbol" w:char="F0B1"/>
            </w:r>
            <w:r w:rsidRPr="00CA712D">
              <w:rPr>
                <w:rFonts w:ascii="Times New Roman" w:hAnsi="Times New Roman"/>
                <w:sz w:val="24"/>
                <w:szCs w:val="24"/>
              </w:rPr>
              <w:t xml:space="preserve"> 3.7</w:t>
            </w:r>
          </w:p>
        </w:tc>
        <w:tc>
          <w:tcPr>
            <w:tcW w:w="170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58.2 </w:t>
            </w:r>
            <w:r w:rsidRPr="00CA712D">
              <w:rPr>
                <w:rFonts w:ascii="Times New Roman" w:hAnsi="Times New Roman"/>
                <w:sz w:val="24"/>
                <w:szCs w:val="24"/>
              </w:rPr>
              <w:sym w:font="Symbol" w:char="F0B1"/>
            </w:r>
            <w:r w:rsidRPr="00CA712D">
              <w:rPr>
                <w:rFonts w:ascii="Times New Roman" w:hAnsi="Times New Roman"/>
                <w:sz w:val="24"/>
                <w:szCs w:val="24"/>
              </w:rPr>
              <w:t xml:space="preserve"> 17.1</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54 </w:t>
            </w:r>
            <w:r w:rsidRPr="00CA712D">
              <w:rPr>
                <w:rFonts w:ascii="Times New Roman" w:hAnsi="Times New Roman"/>
                <w:sz w:val="24"/>
                <w:szCs w:val="24"/>
              </w:rPr>
              <w:sym w:font="Symbol" w:char="F0B1"/>
            </w:r>
            <w:r w:rsidRPr="00CA712D">
              <w:rPr>
                <w:rFonts w:ascii="Times New Roman" w:hAnsi="Times New Roman"/>
                <w:sz w:val="24"/>
                <w:szCs w:val="24"/>
              </w:rPr>
              <w:t xml:space="preserve"> 9.71</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lang w:val="en-US"/>
              </w:rPr>
            </w:pPr>
            <w:r w:rsidRPr="00CA712D">
              <w:rPr>
                <w:rFonts w:ascii="Times New Roman" w:hAnsi="Times New Roman"/>
                <w:sz w:val="24"/>
                <w:szCs w:val="24"/>
                <w:lang w:val="en-US"/>
              </w:rPr>
              <w:t>54</w:t>
            </w:r>
          </w:p>
        </w:tc>
        <w:tc>
          <w:tcPr>
            <w:tcW w:w="1843"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58.125</w:t>
            </w:r>
            <w:r w:rsidRPr="00CA712D">
              <w:rPr>
                <w:rFonts w:ascii="Times New Roman" w:hAnsi="Times New Roman"/>
                <w:sz w:val="24"/>
                <w:szCs w:val="24"/>
              </w:rPr>
              <w:sym w:font="Symbol" w:char="F0B1"/>
            </w:r>
          </w:p>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7.63</w:t>
            </w:r>
          </w:p>
        </w:tc>
      </w:tr>
    </w:tbl>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p>
    <w:p w:rsidR="00C51D42" w:rsidRPr="00A96D2D" w:rsidRDefault="00C51D42" w:rsidP="006675EB">
      <w:pPr>
        <w:tabs>
          <w:tab w:val="left" w:pos="-426"/>
          <w:tab w:val="left" w:pos="9072"/>
          <w:tab w:val="left" w:pos="9498"/>
        </w:tabs>
        <w:spacing w:after="0" w:line="360" w:lineRule="auto"/>
        <w:contextualSpacing/>
        <w:mirrorIndents/>
        <w:rPr>
          <w:rFonts w:ascii="Times New Roman" w:hAnsi="Times New Roman"/>
          <w:i/>
          <w:sz w:val="24"/>
          <w:szCs w:val="24"/>
        </w:rPr>
      </w:pPr>
      <w:r w:rsidRPr="00A96D2D">
        <w:rPr>
          <w:rFonts w:ascii="Times New Roman" w:hAnsi="Times New Roman"/>
          <w:sz w:val="24"/>
          <w:szCs w:val="24"/>
        </w:rPr>
        <w:t xml:space="preserve">   Совокупность данных</w:t>
      </w:r>
    </w:p>
    <w:p w:rsidR="00C51D42" w:rsidRPr="00A96D2D" w:rsidRDefault="00C51D42"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rPr>
        <w:t>(</w:t>
      </w:r>
      <w:proofErr w:type="gramEnd"/>
      <w:r w:rsidRPr="00A96D2D">
        <w:rPr>
          <w:rFonts w:ascii="Times New Roman" w:hAnsi="Times New Roman"/>
          <w:sz w:val="24"/>
          <w:szCs w:val="24"/>
        </w:rPr>
        <w:t xml:space="preserve">0); </w:t>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(0) и </w:t>
      </w:r>
      <w:r w:rsidRPr="00A96D2D">
        <w:rPr>
          <w:rFonts w:ascii="Times New Roman" w:hAnsi="Times New Roman"/>
          <w:sz w:val="24"/>
          <w:szCs w:val="24"/>
          <w:lang w:val="en-US"/>
        </w:rPr>
        <w:t>N</w:t>
      </w:r>
      <w:r w:rsidRPr="00A96D2D">
        <w:rPr>
          <w:rFonts w:ascii="Times New Roman" w:hAnsi="Times New Roman"/>
          <w:sz w:val="24"/>
          <w:szCs w:val="24"/>
          <w:vertAlign w:val="subscript"/>
          <w:lang w:val="en-US"/>
        </w:rPr>
        <w:t>j</w:t>
      </w:r>
      <w:r w:rsidRPr="00A96D2D">
        <w:rPr>
          <w:rFonts w:ascii="Times New Roman" w:hAnsi="Times New Roman"/>
          <w:sz w:val="24"/>
          <w:szCs w:val="24"/>
        </w:rPr>
        <w:t xml:space="preserve">(0); </w:t>
      </w:r>
      <w:r w:rsidRPr="00A96D2D">
        <w:rPr>
          <w:rFonts w:ascii="Times New Roman" w:hAnsi="Times New Roman"/>
          <w:sz w:val="24"/>
          <w:szCs w:val="24"/>
          <w:lang w:val="en-US"/>
        </w:rPr>
        <w:t>j</w:t>
      </w:r>
      <w:r w:rsidRPr="00A96D2D">
        <w:rPr>
          <w:rFonts w:ascii="Times New Roman" w:hAnsi="Times New Roman"/>
          <w:sz w:val="24"/>
          <w:szCs w:val="24"/>
        </w:rPr>
        <w:t xml:space="preserve"> = 1…9, </w:t>
      </w:r>
    </w:p>
    <w:p w:rsidR="00C51D42" w:rsidRPr="00A96D2D" w:rsidRDefault="00C51D42"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lastRenderedPageBreak/>
        <w:t xml:space="preserve">как видно, показывает, в каком состоянии находится левый желудочек у «усредненного представителя» всех обследуемых </w:t>
      </w:r>
      <w:r w:rsidRPr="00A96D2D">
        <w:rPr>
          <w:rFonts w:ascii="Times New Roman" w:hAnsi="Times New Roman"/>
          <w:b/>
          <w:sz w:val="24"/>
          <w:szCs w:val="24"/>
        </w:rPr>
        <w:t>четырех</w:t>
      </w:r>
      <w:r w:rsidRPr="00A96D2D">
        <w:rPr>
          <w:rFonts w:ascii="Times New Roman" w:hAnsi="Times New Roman"/>
          <w:sz w:val="24"/>
          <w:szCs w:val="24"/>
        </w:rPr>
        <w:t xml:space="preserve"> групп людей, включая группу здоровых людей.</w:t>
      </w:r>
    </w:p>
    <w:p w:rsidR="00FA45C2" w:rsidRPr="00A96D2D" w:rsidRDefault="00FA45C2" w:rsidP="006675EB">
      <w:pPr>
        <w:tabs>
          <w:tab w:val="left" w:pos="-426"/>
          <w:tab w:val="left" w:pos="9072"/>
          <w:tab w:val="left" w:pos="9498"/>
        </w:tabs>
        <w:spacing w:after="0" w:line="360" w:lineRule="auto"/>
        <w:contextualSpacing/>
        <w:mirrorIndents/>
        <w:rPr>
          <w:rFonts w:ascii="Times New Roman" w:hAnsi="Times New Roman"/>
          <w:i/>
          <w:sz w:val="24"/>
          <w:szCs w:val="24"/>
        </w:rPr>
      </w:pPr>
      <w:r w:rsidRPr="00A96D2D">
        <w:rPr>
          <w:rFonts w:ascii="Times New Roman" w:hAnsi="Times New Roman"/>
          <w:sz w:val="24"/>
          <w:szCs w:val="24"/>
        </w:rPr>
        <w:t>Нужны ли нам эти данные?</w:t>
      </w:r>
    </w:p>
    <w:p w:rsidR="00FA45C2" w:rsidRPr="00A96D2D" w:rsidRDefault="00FA45C2"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В нашем случае анализируется состояние нескольких групп людей с помощью одной и той же совокупности первичных показателей, с одинаковыми нормами для всех групп. Следовательно, эти группы не составляют систему, а являются просто потенциально конкурирующими группами. При рассмотрении таких групп ОУ данные столбца 6 таблицы 3 не нужны. Они нужны только тогда, когда анализируется состояние совокупности объектов управления, дополняющих друг друга до единой </w:t>
      </w:r>
      <w:r w:rsidRPr="00A96D2D">
        <w:rPr>
          <w:rFonts w:ascii="Times New Roman" w:hAnsi="Times New Roman"/>
          <w:b/>
          <w:sz w:val="24"/>
          <w:szCs w:val="24"/>
        </w:rPr>
        <w:t>целостной системы</w:t>
      </w:r>
      <w:r w:rsidRPr="00A96D2D">
        <w:rPr>
          <w:rFonts w:ascii="Times New Roman" w:hAnsi="Times New Roman"/>
          <w:sz w:val="24"/>
          <w:szCs w:val="24"/>
        </w:rPr>
        <w:t xml:space="preserve">. В этом случае эти данные служат характеристиками  всей </w:t>
      </w:r>
      <w:r w:rsidRPr="00A96D2D">
        <w:rPr>
          <w:rFonts w:ascii="Times New Roman" w:hAnsi="Times New Roman"/>
          <w:b/>
          <w:sz w:val="24"/>
          <w:szCs w:val="24"/>
        </w:rPr>
        <w:t xml:space="preserve">системы </w:t>
      </w:r>
      <w:r w:rsidRPr="00A96D2D">
        <w:rPr>
          <w:rFonts w:ascii="Times New Roman" w:hAnsi="Times New Roman"/>
          <w:sz w:val="24"/>
          <w:szCs w:val="24"/>
        </w:rPr>
        <w:t xml:space="preserve">и, следовательно, они являются более </w:t>
      </w:r>
      <w:r w:rsidRPr="00A96D2D">
        <w:rPr>
          <w:rFonts w:ascii="Times New Roman" w:hAnsi="Times New Roman"/>
          <w:b/>
          <w:sz w:val="24"/>
          <w:szCs w:val="24"/>
        </w:rPr>
        <w:t>важными</w:t>
      </w:r>
      <w:r w:rsidRPr="00A96D2D">
        <w:rPr>
          <w:rFonts w:ascii="Times New Roman" w:hAnsi="Times New Roman"/>
          <w:sz w:val="24"/>
          <w:szCs w:val="24"/>
        </w:rPr>
        <w:t>, чем характеристики любого отдельно взятого ОУ.</w:t>
      </w:r>
    </w:p>
    <w:p w:rsidR="004C36F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b/>
          <w:sz w:val="24"/>
          <w:szCs w:val="24"/>
        </w:rPr>
        <w:t xml:space="preserve">  </w:t>
      </w:r>
      <w:r w:rsidRPr="00A96D2D">
        <w:rPr>
          <w:rFonts w:ascii="Times New Roman" w:hAnsi="Times New Roman"/>
          <w:sz w:val="24"/>
          <w:szCs w:val="24"/>
        </w:rPr>
        <w:t xml:space="preserve">В столбце 4 таблицы 4 приведены оценки показателей состояния здоровья ТП больных группы 2, а в столбце 5 - оценки показателей состояния </w:t>
      </w:r>
      <w:r w:rsidRPr="00A96D2D">
        <w:rPr>
          <w:rFonts w:ascii="Times New Roman" w:hAnsi="Times New Roman"/>
          <w:b/>
          <w:sz w:val="24"/>
          <w:szCs w:val="24"/>
        </w:rPr>
        <w:t>единичного</w:t>
      </w:r>
      <w:r w:rsidRPr="00A96D2D">
        <w:rPr>
          <w:rFonts w:ascii="Times New Roman" w:hAnsi="Times New Roman"/>
          <w:sz w:val="24"/>
          <w:szCs w:val="24"/>
        </w:rPr>
        <w:t xml:space="preserve"> больного, находящегося в том же состоянии, в каком находится ТП больных группы 2. Как видно, данные столбцов 4 и 5 таблицы 4  являются одинаковыми. Это означает, что </w:t>
      </w:r>
      <w:r w:rsidRPr="00A96D2D">
        <w:rPr>
          <w:rFonts w:ascii="Times New Roman" w:hAnsi="Times New Roman"/>
          <w:b/>
          <w:sz w:val="24"/>
          <w:szCs w:val="24"/>
        </w:rPr>
        <w:t>количество измерений не влияет на оценку, если измерение выполнено корректно.</w:t>
      </w:r>
      <w:r w:rsidRPr="00A96D2D">
        <w:rPr>
          <w:rFonts w:ascii="Times New Roman" w:hAnsi="Times New Roman"/>
          <w:sz w:val="24"/>
          <w:szCs w:val="24"/>
        </w:rPr>
        <w:t xml:space="preserve">  </w:t>
      </w:r>
    </w:p>
    <w:p w:rsidR="00C51D42" w:rsidRPr="00A96D2D" w:rsidRDefault="00C51D42"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Результаты, изложенные выше, получаются и с помощью компьютерной программы: «Универсальный советчик принимающего решения (УСПР)» [85]. Но этой программой можно произвести системный анализ качества функционирования лишь объектов управления, для которых выполняются следующие два условия.</w:t>
      </w:r>
    </w:p>
    <w:p w:rsidR="00C51D42" w:rsidRPr="00A96D2D" w:rsidRDefault="00C51D42"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1. Качество функционирования всех ОУ устанавливается с помощью одной и той же совокупности первичных показателей </w:t>
      </w:r>
      <w:r w:rsidRPr="00A96D2D">
        <w:rPr>
          <w:rFonts w:ascii="Times New Roman" w:hAnsi="Times New Roman"/>
          <w:sz w:val="24"/>
          <w:szCs w:val="24"/>
          <w:lang w:val="en-US"/>
        </w:rPr>
        <w:t>Y</w:t>
      </w:r>
      <w:r w:rsidRPr="00A96D2D">
        <w:rPr>
          <w:rFonts w:ascii="Times New Roman" w:hAnsi="Times New Roman"/>
          <w:sz w:val="24"/>
          <w:szCs w:val="24"/>
        </w:rPr>
        <w:t>, т.е. имеет место:</w:t>
      </w:r>
    </w:p>
    <w:p w:rsidR="00C51D42" w:rsidRPr="00A96D2D" w:rsidRDefault="00C51D42"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Y</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 </w:t>
      </w:r>
      <w:r w:rsidRPr="00A96D2D">
        <w:rPr>
          <w:rFonts w:ascii="Times New Roman" w:hAnsi="Times New Roman"/>
          <w:sz w:val="24"/>
          <w:szCs w:val="24"/>
          <w:lang w:val="en-US"/>
        </w:rPr>
        <w:t>Y</w:t>
      </w:r>
      <w:r w:rsidRPr="00A96D2D">
        <w:rPr>
          <w:rFonts w:ascii="Times New Roman" w:hAnsi="Times New Roman"/>
          <w:sz w:val="24"/>
          <w:szCs w:val="24"/>
        </w:rPr>
        <w:t xml:space="preserve"> для всех </w:t>
      </w:r>
      <w:r w:rsidRPr="00A96D2D">
        <w:rPr>
          <w:rFonts w:ascii="Times New Roman" w:hAnsi="Times New Roman"/>
          <w:sz w:val="24"/>
          <w:szCs w:val="24"/>
          <w:lang w:val="en-US"/>
        </w:rPr>
        <w:t>s</w:t>
      </w:r>
      <w:r w:rsidRPr="00A96D2D">
        <w:rPr>
          <w:rFonts w:ascii="Times New Roman" w:hAnsi="Times New Roman"/>
          <w:sz w:val="24"/>
          <w:szCs w:val="24"/>
        </w:rPr>
        <w:t xml:space="preserve"> = 1</w:t>
      </w:r>
      <w:proofErr w:type="gramStart"/>
      <w:r w:rsidRPr="00A96D2D">
        <w:rPr>
          <w:rFonts w:ascii="Times New Roman" w:hAnsi="Times New Roman"/>
          <w:sz w:val="24"/>
          <w:szCs w:val="24"/>
        </w:rPr>
        <w:t>..</w:t>
      </w:r>
      <w:r w:rsidRPr="00A96D2D">
        <w:rPr>
          <w:rFonts w:ascii="Times New Roman" w:hAnsi="Times New Roman"/>
          <w:sz w:val="24"/>
          <w:szCs w:val="24"/>
          <w:lang w:val="en-US"/>
        </w:rPr>
        <w:t>N</w:t>
      </w:r>
      <w:proofErr w:type="gramEnd"/>
    </w:p>
    <w:p w:rsidR="00C51D42" w:rsidRPr="00A96D2D" w:rsidRDefault="00C51D42"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2. Известными являются статистические нормы всех первичных показателей. И эти нормы являются </w:t>
      </w:r>
      <w:r w:rsidRPr="00A96D2D">
        <w:rPr>
          <w:rFonts w:ascii="Times New Roman" w:hAnsi="Times New Roman"/>
          <w:b/>
          <w:sz w:val="24"/>
          <w:szCs w:val="24"/>
        </w:rPr>
        <w:t>одними и теми</w:t>
      </w:r>
      <w:r w:rsidRPr="00A96D2D">
        <w:rPr>
          <w:rFonts w:ascii="Times New Roman" w:hAnsi="Times New Roman"/>
          <w:sz w:val="24"/>
          <w:szCs w:val="24"/>
        </w:rPr>
        <w:t xml:space="preserve"> же для всех обследуемых ОУ.</w:t>
      </w:r>
    </w:p>
    <w:p w:rsidR="00C51D42" w:rsidRPr="00A96D2D" w:rsidRDefault="00C51D42" w:rsidP="006675EB">
      <w:pPr>
        <w:tabs>
          <w:tab w:val="left" w:pos="-426"/>
          <w:tab w:val="left" w:pos="9072"/>
          <w:tab w:val="left" w:pos="9498"/>
        </w:tabs>
        <w:spacing w:after="0" w:line="360" w:lineRule="auto"/>
        <w:contextualSpacing/>
        <w:mirrorIndents/>
        <w:rPr>
          <w:rFonts w:ascii="Times New Roman" w:hAnsi="Times New Roman"/>
          <w:b/>
          <w:sz w:val="24"/>
          <w:szCs w:val="24"/>
        </w:rPr>
      </w:pPr>
      <w:r w:rsidRPr="00A96D2D">
        <w:rPr>
          <w:rFonts w:ascii="Times New Roman" w:hAnsi="Times New Roman"/>
          <w:sz w:val="24"/>
          <w:szCs w:val="24"/>
        </w:rPr>
        <w:t xml:space="preserve">   В итоге, УСПР можно применять в том и только в том случае, когда обследуемые объекты управления имеют одно и то же назначение и, следовательно, являются </w:t>
      </w:r>
      <w:r w:rsidRPr="00A96D2D">
        <w:rPr>
          <w:rFonts w:ascii="Times New Roman" w:hAnsi="Times New Roman"/>
          <w:b/>
          <w:sz w:val="24"/>
          <w:szCs w:val="24"/>
        </w:rPr>
        <w:t xml:space="preserve">реальными или потенциальными конкурентами. </w:t>
      </w:r>
      <w:r w:rsidRPr="00A96D2D">
        <w:rPr>
          <w:rFonts w:ascii="Times New Roman" w:hAnsi="Times New Roman"/>
          <w:sz w:val="24"/>
          <w:szCs w:val="24"/>
        </w:rPr>
        <w:t>А изучаемые нами группы людей, как указывалось выше, являются именно такими</w:t>
      </w:r>
      <w:r w:rsidRPr="00A96D2D">
        <w:rPr>
          <w:rFonts w:ascii="Times New Roman" w:hAnsi="Times New Roman"/>
          <w:b/>
          <w:sz w:val="24"/>
          <w:szCs w:val="24"/>
        </w:rPr>
        <w:t>.</w:t>
      </w:r>
    </w:p>
    <w:p w:rsidR="00C51D42" w:rsidRPr="00A96D2D" w:rsidRDefault="00C51D42"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В отличие от УСПР, с помощью Оптимизатора ресурсов можно произвести системный анализ качества функционирования, как совокупности объектов управления одного назначения, так и совокупности объектов управления, которые имеют </w:t>
      </w:r>
      <w:r w:rsidRPr="00A96D2D">
        <w:rPr>
          <w:rFonts w:ascii="Times New Roman" w:hAnsi="Times New Roman"/>
          <w:b/>
          <w:sz w:val="24"/>
          <w:szCs w:val="24"/>
        </w:rPr>
        <w:t xml:space="preserve">разные </w:t>
      </w:r>
      <w:r w:rsidRPr="00A96D2D">
        <w:rPr>
          <w:rFonts w:ascii="Times New Roman" w:hAnsi="Times New Roman"/>
          <w:b/>
          <w:sz w:val="24"/>
          <w:szCs w:val="24"/>
        </w:rPr>
        <w:lastRenderedPageBreak/>
        <w:t>назначения</w:t>
      </w:r>
      <w:r w:rsidRPr="00A96D2D">
        <w:rPr>
          <w:rFonts w:ascii="Times New Roman" w:hAnsi="Times New Roman"/>
          <w:sz w:val="24"/>
          <w:szCs w:val="24"/>
        </w:rPr>
        <w:t xml:space="preserve">, но дополняют друг друга до единой </w:t>
      </w:r>
      <w:r w:rsidRPr="00A96D2D">
        <w:rPr>
          <w:rFonts w:ascii="Times New Roman" w:hAnsi="Times New Roman"/>
          <w:b/>
          <w:sz w:val="24"/>
          <w:szCs w:val="24"/>
        </w:rPr>
        <w:t>целостной системы</w:t>
      </w:r>
      <w:r w:rsidRPr="00A96D2D">
        <w:rPr>
          <w:rFonts w:ascii="Times New Roman" w:hAnsi="Times New Roman"/>
          <w:sz w:val="24"/>
          <w:szCs w:val="24"/>
        </w:rPr>
        <w:t>. Например, с ее  помощью можно анализировать качество функционирования живого организма, если будут известны, хоть единичные результаты обследования всех тех органов, первичные показатели которых при данной патологии вообще бывают отклоненными от нормы.</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6017B8" w:rsidRPr="00A96D2D">
        <w:rPr>
          <w:rFonts w:ascii="Times New Roman" w:hAnsi="Times New Roman"/>
          <w:sz w:val="24"/>
          <w:szCs w:val="24"/>
        </w:rPr>
        <w:t xml:space="preserve">              </w:t>
      </w:r>
      <w:r w:rsidRPr="00A96D2D">
        <w:rPr>
          <w:rFonts w:ascii="Times New Roman" w:hAnsi="Times New Roman"/>
          <w:sz w:val="24"/>
          <w:szCs w:val="24"/>
        </w:rPr>
        <w:t xml:space="preserve">Таблица 4 </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Оценка функционального состояния левого желудочка у </w:t>
      </w:r>
      <w:proofErr w:type="gramStart"/>
      <w:r w:rsidRPr="00A96D2D">
        <w:rPr>
          <w:rFonts w:ascii="Times New Roman" w:hAnsi="Times New Roman"/>
          <w:sz w:val="24"/>
          <w:szCs w:val="24"/>
        </w:rPr>
        <w:t>различных</w:t>
      </w:r>
      <w:proofErr w:type="gramEnd"/>
      <w:r w:rsidRPr="00A96D2D">
        <w:rPr>
          <w:rFonts w:ascii="Times New Roman" w:hAnsi="Times New Roman"/>
          <w:sz w:val="24"/>
          <w:szCs w:val="24"/>
        </w:rPr>
        <w:t xml:space="preserve"> </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групп людей и их «усреднного представителя »</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92"/>
        <w:gridCol w:w="1417"/>
        <w:gridCol w:w="1560"/>
        <w:gridCol w:w="1417"/>
        <w:gridCol w:w="1559"/>
        <w:gridCol w:w="1560"/>
      </w:tblGrid>
      <w:tr w:rsidR="00593C26" w:rsidRPr="00CA712D" w:rsidTr="00593C26">
        <w:tc>
          <w:tcPr>
            <w:tcW w:w="992" w:type="dxa"/>
            <w:vMerge w:val="restart"/>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p>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w:t>
            </w:r>
          </w:p>
        </w:tc>
        <w:tc>
          <w:tcPr>
            <w:tcW w:w="1417" w:type="dxa"/>
            <w:vMerge w:val="restart"/>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lang w:val="en-US"/>
              </w:rPr>
            </w:pPr>
            <w:r w:rsidRPr="00CA712D">
              <w:rPr>
                <w:rFonts w:ascii="Times New Roman" w:hAnsi="Times New Roman"/>
                <w:sz w:val="24"/>
                <w:szCs w:val="24"/>
              </w:rPr>
              <w:t>Контроль</w:t>
            </w:r>
          </w:p>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lang w:val="en-US"/>
              </w:rPr>
            </w:pPr>
            <w:r w:rsidRPr="00CA712D">
              <w:rPr>
                <w:rFonts w:ascii="Times New Roman" w:hAnsi="Times New Roman"/>
                <w:sz w:val="24"/>
                <w:szCs w:val="24"/>
                <w:lang w:val="en-US"/>
              </w:rPr>
              <w:t>N</w:t>
            </w:r>
            <w:r w:rsidRPr="00CA712D">
              <w:rPr>
                <w:rFonts w:ascii="Times New Roman" w:hAnsi="Times New Roman"/>
                <w:sz w:val="24"/>
                <w:szCs w:val="24"/>
                <w:vertAlign w:val="subscript"/>
              </w:rPr>
              <w:t>0</w:t>
            </w:r>
            <w:r w:rsidRPr="00CA712D">
              <w:rPr>
                <w:rFonts w:ascii="Times New Roman" w:hAnsi="Times New Roman"/>
                <w:sz w:val="24"/>
                <w:szCs w:val="24"/>
                <w:lang w:val="en-US"/>
              </w:rPr>
              <w:t>=20</w:t>
            </w:r>
          </w:p>
        </w:tc>
        <w:tc>
          <w:tcPr>
            <w:tcW w:w="4536" w:type="dxa"/>
            <w:gridSpan w:val="3"/>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w:t>
            </w:r>
            <w:r w:rsidRPr="00CA712D">
              <w:rPr>
                <w:rFonts w:ascii="Times New Roman" w:hAnsi="Times New Roman"/>
                <w:sz w:val="24"/>
                <w:szCs w:val="24"/>
                <w:lang w:val="en-US"/>
              </w:rPr>
              <w:t xml:space="preserve">        </w:t>
            </w:r>
            <w:r w:rsidRPr="00CA712D">
              <w:rPr>
                <w:rFonts w:ascii="Times New Roman" w:hAnsi="Times New Roman"/>
                <w:sz w:val="24"/>
                <w:szCs w:val="24"/>
              </w:rPr>
              <w:t>Группы больных</w:t>
            </w:r>
          </w:p>
        </w:tc>
        <w:tc>
          <w:tcPr>
            <w:tcW w:w="1560" w:type="dxa"/>
            <w:vMerge w:val="restart"/>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УС</w:t>
            </w:r>
          </w:p>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lang w:val="en-US"/>
              </w:rPr>
              <w:t>N</w:t>
            </w:r>
            <w:r w:rsidRPr="00CA712D">
              <w:rPr>
                <w:rFonts w:ascii="Times New Roman" w:hAnsi="Times New Roman"/>
                <w:sz w:val="24"/>
                <w:szCs w:val="24"/>
                <w:vertAlign w:val="subscript"/>
              </w:rPr>
              <w:t>ус</w:t>
            </w:r>
            <w:r w:rsidRPr="00CA712D">
              <w:rPr>
                <w:rFonts w:ascii="Times New Roman" w:hAnsi="Times New Roman"/>
                <w:sz w:val="24"/>
                <w:szCs w:val="24"/>
                <w:lang w:val="en-US"/>
              </w:rPr>
              <w:t>=1</w:t>
            </w:r>
            <w:r w:rsidRPr="00CA712D">
              <w:rPr>
                <w:rFonts w:ascii="Times New Roman" w:hAnsi="Times New Roman"/>
                <w:sz w:val="24"/>
                <w:szCs w:val="24"/>
              </w:rPr>
              <w:t>1</w:t>
            </w:r>
          </w:p>
        </w:tc>
      </w:tr>
      <w:tr w:rsidR="00593C26" w:rsidRPr="00CA712D" w:rsidTr="00593C26">
        <w:tc>
          <w:tcPr>
            <w:tcW w:w="992" w:type="dxa"/>
            <w:vMerge/>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p>
        </w:tc>
        <w:tc>
          <w:tcPr>
            <w:tcW w:w="1417" w:type="dxa"/>
            <w:vMerge/>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p>
        </w:tc>
        <w:tc>
          <w:tcPr>
            <w:tcW w:w="1560"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1-ая</w:t>
            </w:r>
          </w:p>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lang w:val="en-US"/>
              </w:rPr>
            </w:pPr>
            <w:r w:rsidRPr="00CA712D">
              <w:rPr>
                <w:rFonts w:ascii="Times New Roman" w:hAnsi="Times New Roman"/>
                <w:sz w:val="24"/>
                <w:szCs w:val="24"/>
                <w:lang w:val="en-US"/>
              </w:rPr>
              <w:t>N</w:t>
            </w:r>
            <w:r w:rsidRPr="00CA712D">
              <w:rPr>
                <w:rFonts w:ascii="Times New Roman" w:hAnsi="Times New Roman"/>
                <w:sz w:val="24"/>
                <w:szCs w:val="24"/>
                <w:vertAlign w:val="subscript"/>
              </w:rPr>
              <w:t>1</w:t>
            </w:r>
            <w:r w:rsidRPr="00CA712D">
              <w:rPr>
                <w:rFonts w:ascii="Times New Roman" w:hAnsi="Times New Roman"/>
                <w:sz w:val="24"/>
                <w:szCs w:val="24"/>
                <w:lang w:val="en-US"/>
              </w:rPr>
              <w:t xml:space="preserve"> =12</w:t>
            </w:r>
          </w:p>
        </w:tc>
        <w:tc>
          <w:tcPr>
            <w:tcW w:w="141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2-ая</w:t>
            </w:r>
          </w:p>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lang w:val="en-US"/>
              </w:rPr>
            </w:pPr>
            <w:r w:rsidRPr="00CA712D">
              <w:rPr>
                <w:rFonts w:ascii="Times New Roman" w:hAnsi="Times New Roman"/>
                <w:sz w:val="24"/>
                <w:szCs w:val="24"/>
                <w:lang w:val="en-US"/>
              </w:rPr>
              <w:t>N</w:t>
            </w:r>
            <w:r w:rsidRPr="00CA712D">
              <w:rPr>
                <w:rFonts w:ascii="Times New Roman" w:hAnsi="Times New Roman"/>
                <w:sz w:val="24"/>
                <w:szCs w:val="24"/>
                <w:vertAlign w:val="subscript"/>
              </w:rPr>
              <w:t>2</w:t>
            </w:r>
            <w:r w:rsidRPr="00CA712D">
              <w:rPr>
                <w:rFonts w:ascii="Times New Roman" w:hAnsi="Times New Roman"/>
                <w:sz w:val="24"/>
                <w:szCs w:val="24"/>
              </w:rPr>
              <w:t>=</w:t>
            </w:r>
            <w:r w:rsidRPr="00CA712D">
              <w:rPr>
                <w:rFonts w:ascii="Times New Roman" w:hAnsi="Times New Roman"/>
                <w:sz w:val="24"/>
                <w:szCs w:val="24"/>
                <w:lang w:val="en-US"/>
              </w:rPr>
              <w:t>12</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lang w:val="en-US"/>
              </w:rPr>
            </w:pPr>
            <w:r w:rsidRPr="00CA712D">
              <w:rPr>
                <w:rFonts w:ascii="Times New Roman" w:hAnsi="Times New Roman"/>
                <w:sz w:val="24"/>
                <w:szCs w:val="24"/>
              </w:rPr>
              <w:t>3-я</w:t>
            </w:r>
          </w:p>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lang w:val="en-US"/>
              </w:rPr>
            </w:pPr>
            <w:r w:rsidRPr="00CA712D">
              <w:rPr>
                <w:rFonts w:ascii="Times New Roman" w:hAnsi="Times New Roman"/>
                <w:sz w:val="24"/>
                <w:szCs w:val="24"/>
                <w:lang w:val="en-US"/>
              </w:rPr>
              <w:t>N</w:t>
            </w:r>
            <w:r w:rsidRPr="00CA712D">
              <w:rPr>
                <w:rFonts w:ascii="Times New Roman" w:hAnsi="Times New Roman"/>
                <w:sz w:val="24"/>
                <w:szCs w:val="24"/>
                <w:vertAlign w:val="subscript"/>
              </w:rPr>
              <w:t>3</w:t>
            </w:r>
            <w:r w:rsidRPr="00CA712D">
              <w:rPr>
                <w:rFonts w:ascii="Times New Roman" w:hAnsi="Times New Roman"/>
                <w:sz w:val="24"/>
                <w:szCs w:val="24"/>
                <w:lang w:val="en-US"/>
              </w:rPr>
              <w:t xml:space="preserve"> = 1</w:t>
            </w:r>
          </w:p>
        </w:tc>
        <w:tc>
          <w:tcPr>
            <w:tcW w:w="1560" w:type="dxa"/>
            <w:vMerge/>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p>
        </w:tc>
      </w:tr>
      <w:tr w:rsidR="00593C26" w:rsidRPr="00CA712D" w:rsidTr="00593C26">
        <w:tc>
          <w:tcPr>
            <w:tcW w:w="992"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w:t>
            </w:r>
          </w:p>
        </w:tc>
        <w:tc>
          <w:tcPr>
            <w:tcW w:w="141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1.000</w:t>
            </w:r>
          </w:p>
        </w:tc>
        <w:tc>
          <w:tcPr>
            <w:tcW w:w="1560"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0.970</w:t>
            </w:r>
          </w:p>
        </w:tc>
        <w:tc>
          <w:tcPr>
            <w:tcW w:w="1417" w:type="dxa"/>
          </w:tcPr>
          <w:p w:rsidR="00593C26" w:rsidRPr="00CA712D" w:rsidRDefault="00593C26" w:rsidP="006675EB">
            <w:pPr>
              <w:tabs>
                <w:tab w:val="left" w:pos="-426"/>
                <w:tab w:val="left" w:pos="23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0.767</w:t>
            </w:r>
          </w:p>
        </w:tc>
        <w:tc>
          <w:tcPr>
            <w:tcW w:w="1559" w:type="dxa"/>
          </w:tcPr>
          <w:p w:rsidR="00593C26" w:rsidRPr="00CA712D" w:rsidRDefault="00593C26" w:rsidP="006675EB">
            <w:pPr>
              <w:tabs>
                <w:tab w:val="left" w:pos="-426"/>
                <w:tab w:val="left" w:pos="23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0.767</w:t>
            </w:r>
          </w:p>
        </w:tc>
        <w:tc>
          <w:tcPr>
            <w:tcW w:w="1560"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0.876</w:t>
            </w:r>
          </w:p>
        </w:tc>
      </w:tr>
      <w:tr w:rsidR="00593C26" w:rsidRPr="00CA712D" w:rsidTr="00593C26">
        <w:tc>
          <w:tcPr>
            <w:tcW w:w="992"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2</w:t>
            </w:r>
          </w:p>
        </w:tc>
        <w:tc>
          <w:tcPr>
            <w:tcW w:w="1417" w:type="dxa"/>
          </w:tcPr>
          <w:p w:rsidR="00593C26" w:rsidRPr="00CA712D" w:rsidRDefault="00593C26" w:rsidP="006675EB">
            <w:pPr>
              <w:tabs>
                <w:tab w:val="left" w:pos="-426"/>
                <w:tab w:val="left" w:pos="260"/>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1.000</w:t>
            </w:r>
          </w:p>
        </w:tc>
        <w:tc>
          <w:tcPr>
            <w:tcW w:w="1560" w:type="dxa"/>
          </w:tcPr>
          <w:p w:rsidR="00593C26" w:rsidRPr="00CA712D" w:rsidRDefault="00593C26" w:rsidP="006675EB">
            <w:pPr>
              <w:tabs>
                <w:tab w:val="left" w:pos="-426"/>
                <w:tab w:val="left" w:pos="260"/>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0.859</w:t>
            </w:r>
          </w:p>
        </w:tc>
        <w:tc>
          <w:tcPr>
            <w:tcW w:w="1417" w:type="dxa"/>
          </w:tcPr>
          <w:p w:rsidR="00593C26" w:rsidRPr="00CA712D" w:rsidRDefault="00593C26" w:rsidP="006675EB">
            <w:pPr>
              <w:tabs>
                <w:tab w:val="left" w:pos="-426"/>
                <w:tab w:val="left" w:pos="378"/>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0.658</w:t>
            </w:r>
          </w:p>
        </w:tc>
        <w:tc>
          <w:tcPr>
            <w:tcW w:w="1559" w:type="dxa"/>
          </w:tcPr>
          <w:p w:rsidR="00593C26" w:rsidRPr="00CA712D" w:rsidRDefault="00593C26" w:rsidP="006675EB">
            <w:pPr>
              <w:tabs>
                <w:tab w:val="left" w:pos="-426"/>
                <w:tab w:val="left" w:pos="378"/>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0.658</w:t>
            </w:r>
          </w:p>
        </w:tc>
        <w:tc>
          <w:tcPr>
            <w:tcW w:w="1560"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0.793</w:t>
            </w:r>
          </w:p>
        </w:tc>
      </w:tr>
      <w:tr w:rsidR="00593C26" w:rsidRPr="00CA712D" w:rsidTr="00593C26">
        <w:tc>
          <w:tcPr>
            <w:tcW w:w="992"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3</w:t>
            </w:r>
          </w:p>
        </w:tc>
        <w:tc>
          <w:tcPr>
            <w:tcW w:w="141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0.869</w:t>
            </w:r>
          </w:p>
        </w:tc>
        <w:tc>
          <w:tcPr>
            <w:tcW w:w="1560"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0.958</w:t>
            </w:r>
          </w:p>
        </w:tc>
        <w:tc>
          <w:tcPr>
            <w:tcW w:w="141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1.000</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1.000</w:t>
            </w:r>
          </w:p>
        </w:tc>
        <w:tc>
          <w:tcPr>
            <w:tcW w:w="1560"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0.957</w:t>
            </w:r>
          </w:p>
        </w:tc>
      </w:tr>
      <w:tr w:rsidR="00593C26" w:rsidRPr="00CA712D" w:rsidTr="00593C26">
        <w:tc>
          <w:tcPr>
            <w:tcW w:w="992"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4</w:t>
            </w:r>
          </w:p>
        </w:tc>
        <w:tc>
          <w:tcPr>
            <w:tcW w:w="1417" w:type="dxa"/>
          </w:tcPr>
          <w:p w:rsidR="00593C26" w:rsidRPr="00CA712D" w:rsidRDefault="00593C26" w:rsidP="006675EB">
            <w:pPr>
              <w:tabs>
                <w:tab w:val="left" w:pos="-426"/>
                <w:tab w:val="left" w:pos="211"/>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1.000</w:t>
            </w:r>
          </w:p>
        </w:tc>
        <w:tc>
          <w:tcPr>
            <w:tcW w:w="1560" w:type="dxa"/>
          </w:tcPr>
          <w:p w:rsidR="00593C26" w:rsidRPr="00CA712D" w:rsidRDefault="00593C26" w:rsidP="006675EB">
            <w:pPr>
              <w:tabs>
                <w:tab w:val="left" w:pos="-426"/>
                <w:tab w:val="left" w:pos="211"/>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0.700</w:t>
            </w:r>
          </w:p>
        </w:tc>
        <w:tc>
          <w:tcPr>
            <w:tcW w:w="141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0.500</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0.500</w:t>
            </w:r>
          </w:p>
        </w:tc>
        <w:tc>
          <w:tcPr>
            <w:tcW w:w="1560"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0.676</w:t>
            </w:r>
          </w:p>
        </w:tc>
      </w:tr>
      <w:tr w:rsidR="00593C26" w:rsidRPr="00CA712D" w:rsidTr="00593C26">
        <w:tc>
          <w:tcPr>
            <w:tcW w:w="992"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5</w:t>
            </w:r>
          </w:p>
        </w:tc>
        <w:tc>
          <w:tcPr>
            <w:tcW w:w="141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1.000</w:t>
            </w:r>
          </w:p>
        </w:tc>
        <w:tc>
          <w:tcPr>
            <w:tcW w:w="1560"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0.817</w:t>
            </w:r>
          </w:p>
        </w:tc>
        <w:tc>
          <w:tcPr>
            <w:tcW w:w="141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0.898</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0.898</w:t>
            </w:r>
          </w:p>
        </w:tc>
        <w:tc>
          <w:tcPr>
            <w:tcW w:w="1560"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0.903</w:t>
            </w:r>
          </w:p>
        </w:tc>
      </w:tr>
      <w:tr w:rsidR="00593C26" w:rsidRPr="00CA712D" w:rsidTr="00593C26">
        <w:tc>
          <w:tcPr>
            <w:tcW w:w="992"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6</w:t>
            </w:r>
          </w:p>
        </w:tc>
        <w:tc>
          <w:tcPr>
            <w:tcW w:w="141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1.000</w:t>
            </w:r>
          </w:p>
        </w:tc>
        <w:tc>
          <w:tcPr>
            <w:tcW w:w="1560"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0.750</w:t>
            </w:r>
          </w:p>
        </w:tc>
        <w:tc>
          <w:tcPr>
            <w:tcW w:w="141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0.812</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0.812</w:t>
            </w:r>
          </w:p>
        </w:tc>
        <w:tc>
          <w:tcPr>
            <w:tcW w:w="1560"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0.843</w:t>
            </w:r>
          </w:p>
        </w:tc>
      </w:tr>
      <w:tr w:rsidR="00593C26" w:rsidRPr="00CA712D" w:rsidTr="00593C26">
        <w:tc>
          <w:tcPr>
            <w:tcW w:w="992"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7</w:t>
            </w:r>
          </w:p>
        </w:tc>
        <w:tc>
          <w:tcPr>
            <w:tcW w:w="141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0.870</w:t>
            </w:r>
          </w:p>
        </w:tc>
        <w:tc>
          <w:tcPr>
            <w:tcW w:w="1560"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0.833</w:t>
            </w:r>
          </w:p>
        </w:tc>
        <w:tc>
          <w:tcPr>
            <w:tcW w:w="1417" w:type="dxa"/>
          </w:tcPr>
          <w:p w:rsidR="00593C26" w:rsidRPr="00CA712D" w:rsidRDefault="00593C26" w:rsidP="006675EB">
            <w:pPr>
              <w:tabs>
                <w:tab w:val="left" w:pos="-426"/>
                <w:tab w:val="left" w:pos="378"/>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1.000</w:t>
            </w:r>
          </w:p>
        </w:tc>
        <w:tc>
          <w:tcPr>
            <w:tcW w:w="1559" w:type="dxa"/>
          </w:tcPr>
          <w:p w:rsidR="00593C26" w:rsidRPr="00CA712D" w:rsidRDefault="00593C26" w:rsidP="006675EB">
            <w:pPr>
              <w:tabs>
                <w:tab w:val="left" w:pos="-426"/>
                <w:tab w:val="left" w:pos="378"/>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1.000</w:t>
            </w:r>
          </w:p>
        </w:tc>
        <w:tc>
          <w:tcPr>
            <w:tcW w:w="1560"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0.926</w:t>
            </w:r>
          </w:p>
        </w:tc>
      </w:tr>
      <w:tr w:rsidR="00593C26" w:rsidRPr="00CA712D" w:rsidTr="00593C26">
        <w:tc>
          <w:tcPr>
            <w:tcW w:w="992"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8</w:t>
            </w:r>
          </w:p>
        </w:tc>
        <w:tc>
          <w:tcPr>
            <w:tcW w:w="141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0.964</w:t>
            </w:r>
          </w:p>
        </w:tc>
        <w:tc>
          <w:tcPr>
            <w:tcW w:w="1560"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0.930</w:t>
            </w:r>
          </w:p>
        </w:tc>
        <w:tc>
          <w:tcPr>
            <w:tcW w:w="141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1.000</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1.000</w:t>
            </w:r>
          </w:p>
        </w:tc>
        <w:tc>
          <w:tcPr>
            <w:tcW w:w="1560"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0.973</w:t>
            </w:r>
          </w:p>
        </w:tc>
      </w:tr>
      <w:tr w:rsidR="00593C26" w:rsidRPr="00CA712D" w:rsidTr="00593C26">
        <w:tc>
          <w:tcPr>
            <w:tcW w:w="992"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9</w:t>
            </w:r>
          </w:p>
        </w:tc>
        <w:tc>
          <w:tcPr>
            <w:tcW w:w="141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0.772</w:t>
            </w:r>
          </w:p>
        </w:tc>
        <w:tc>
          <w:tcPr>
            <w:tcW w:w="1560"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0.922</w:t>
            </w:r>
          </w:p>
        </w:tc>
        <w:tc>
          <w:tcPr>
            <w:tcW w:w="141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1.000</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1.000</w:t>
            </w:r>
          </w:p>
        </w:tc>
        <w:tc>
          <w:tcPr>
            <w:tcW w:w="1560"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lang w:val="en-US"/>
              </w:rPr>
            </w:pPr>
            <w:r w:rsidRPr="00CA712D">
              <w:rPr>
                <w:rFonts w:ascii="Times New Roman" w:hAnsi="Times New Roman"/>
                <w:sz w:val="24"/>
                <w:szCs w:val="24"/>
              </w:rPr>
              <w:t>0.9</w:t>
            </w:r>
            <w:r w:rsidRPr="00CA712D">
              <w:rPr>
                <w:rFonts w:ascii="Times New Roman" w:hAnsi="Times New Roman"/>
                <w:sz w:val="24"/>
                <w:szCs w:val="24"/>
                <w:lang w:val="en-US"/>
              </w:rPr>
              <w:t>23</w:t>
            </w:r>
          </w:p>
        </w:tc>
      </w:tr>
      <w:tr w:rsidR="00593C26" w:rsidRPr="00CA712D" w:rsidTr="00593C26">
        <w:tc>
          <w:tcPr>
            <w:tcW w:w="992"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sym w:font="Symbol" w:char="F067"/>
            </w:r>
            <w:r w:rsidRPr="00CA712D">
              <w:rPr>
                <w:rFonts w:ascii="Times New Roman" w:hAnsi="Times New Roman"/>
                <w:sz w:val="24"/>
                <w:szCs w:val="24"/>
                <w:vertAlign w:val="subscript"/>
              </w:rPr>
              <w:t>общая</w:t>
            </w:r>
          </w:p>
        </w:tc>
        <w:tc>
          <w:tcPr>
            <w:tcW w:w="1417" w:type="dxa"/>
          </w:tcPr>
          <w:p w:rsidR="00593C26" w:rsidRPr="00CA712D" w:rsidRDefault="00593C26" w:rsidP="006675EB">
            <w:pPr>
              <w:tabs>
                <w:tab w:val="left" w:pos="-426"/>
                <w:tab w:val="left" w:pos="241"/>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0.938</w:t>
            </w:r>
          </w:p>
        </w:tc>
        <w:tc>
          <w:tcPr>
            <w:tcW w:w="1560" w:type="dxa"/>
          </w:tcPr>
          <w:p w:rsidR="00593C26" w:rsidRPr="00CA712D" w:rsidRDefault="00593C26" w:rsidP="006675EB">
            <w:pPr>
              <w:tabs>
                <w:tab w:val="left" w:pos="-426"/>
                <w:tab w:val="left" w:pos="241"/>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0.855</w:t>
            </w:r>
          </w:p>
        </w:tc>
        <w:tc>
          <w:tcPr>
            <w:tcW w:w="141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0.828</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0.828</w:t>
            </w:r>
          </w:p>
        </w:tc>
        <w:tc>
          <w:tcPr>
            <w:tcW w:w="1560"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0.870</w:t>
            </w:r>
          </w:p>
        </w:tc>
      </w:tr>
    </w:tbl>
    <w:p w:rsidR="00D263ED" w:rsidRPr="00A96D2D" w:rsidRDefault="00D263ED" w:rsidP="006675EB">
      <w:pPr>
        <w:tabs>
          <w:tab w:val="left" w:pos="-426"/>
          <w:tab w:val="left" w:pos="9072"/>
          <w:tab w:val="left" w:pos="9498"/>
        </w:tabs>
        <w:spacing w:after="0" w:line="360" w:lineRule="auto"/>
        <w:contextualSpacing/>
        <w:mirrorIndents/>
        <w:rPr>
          <w:rFonts w:ascii="Times New Roman" w:hAnsi="Times New Roman"/>
          <w:sz w:val="24"/>
          <w:szCs w:val="24"/>
          <w:lang w:val="en-US"/>
        </w:rPr>
      </w:pP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Рассмотрим этот вопрос подробно.</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Предположим, что данные таблицы 3 являются не характеристиками состояния здоровья четырех различных групп людей, а характеристиками состояния здоровья тех четырех органов больного человека, первичные показатели которых при данной патологии вообще бывают отклоненными от нормы.  </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У различных органов, как известно, имеются различные совокупности первичных показателей. Пусть, органы 1 и 2 друг от друга отличаются  тем, что в перечень первичных показателей органа 1 не входит показатель 3, а в перечень первичных показателей органа 2 – показатель 2. Следовательно, соответствующие места вновь создаваемой таблицы первичных данных нам придется оставить пустыми. </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lastRenderedPageBreak/>
        <w:t xml:space="preserve">   Предположим также, что у этого больного нет других заболеваний и, следовательно, все другие его органы находятся в пределах статистической нормы. Тогда по совокупности данных всех пораженных органов можно судить о состоянии всего организма больного.  </w:t>
      </w:r>
    </w:p>
    <w:p w:rsidR="004C36F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В столбцах 2, 3, 4 и 5 таблицы 5 приведены те же первичные данные, что и в таблице 3. Только строка 3 столбца 3 и строка 2 столбца 4 оставлена пустыми. Точнее, в них записано слово </w:t>
      </w:r>
      <w:r w:rsidRPr="00A96D2D">
        <w:rPr>
          <w:rFonts w:ascii="Times New Roman" w:hAnsi="Times New Roman"/>
          <w:sz w:val="24"/>
          <w:szCs w:val="24"/>
          <w:lang w:val="en-US"/>
        </w:rPr>
        <w:t>NaN</w:t>
      </w:r>
      <w:r w:rsidRPr="00A96D2D">
        <w:rPr>
          <w:rFonts w:ascii="Times New Roman" w:hAnsi="Times New Roman"/>
          <w:sz w:val="24"/>
          <w:szCs w:val="24"/>
        </w:rPr>
        <w:t xml:space="preserve">. Это слово языком программирования </w:t>
      </w:r>
      <w:r w:rsidRPr="00A96D2D">
        <w:rPr>
          <w:rFonts w:ascii="Times New Roman" w:hAnsi="Times New Roman"/>
          <w:sz w:val="24"/>
          <w:szCs w:val="24"/>
          <w:lang w:val="en-US"/>
        </w:rPr>
        <w:t>Mathcad</w:t>
      </w:r>
      <w:r w:rsidRPr="00A96D2D">
        <w:rPr>
          <w:rFonts w:ascii="Times New Roman" w:hAnsi="Times New Roman"/>
          <w:sz w:val="24"/>
          <w:szCs w:val="24"/>
        </w:rPr>
        <w:t xml:space="preserve">, на котором Оптимизатор ресурсов написан, воспринимается, как указание на то, что в соответствующем месте отсутствует число, подлежащее учету.  </w:t>
      </w:r>
      <w:r w:rsidR="004C36F6" w:rsidRPr="00A96D2D">
        <w:rPr>
          <w:rFonts w:ascii="Times New Roman" w:hAnsi="Times New Roman"/>
          <w:sz w:val="24"/>
          <w:szCs w:val="24"/>
        </w:rPr>
        <w:t xml:space="preserve">   В столбце 6 таблицы 5 данные строк 2 и 3 отличаются от данных соответствующих строк таблицы 3.</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4C36F6" w:rsidRPr="00A96D2D">
        <w:rPr>
          <w:rFonts w:ascii="Times New Roman" w:hAnsi="Times New Roman"/>
          <w:sz w:val="24"/>
          <w:szCs w:val="24"/>
        </w:rPr>
        <w:t xml:space="preserve">                  </w:t>
      </w:r>
      <w:r w:rsidRPr="00A96D2D">
        <w:rPr>
          <w:rFonts w:ascii="Times New Roman" w:hAnsi="Times New Roman"/>
          <w:sz w:val="24"/>
          <w:szCs w:val="24"/>
        </w:rPr>
        <w:t xml:space="preserve">Таблица 5 </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Состояние здоровья больного    </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25"/>
        <w:gridCol w:w="1418"/>
        <w:gridCol w:w="1701"/>
        <w:gridCol w:w="1842"/>
        <w:gridCol w:w="1276"/>
        <w:gridCol w:w="1985"/>
      </w:tblGrid>
      <w:tr w:rsidR="00593C26" w:rsidRPr="00CA712D" w:rsidTr="00593C26">
        <w:tc>
          <w:tcPr>
            <w:tcW w:w="425" w:type="dxa"/>
            <w:vMerge w:val="restart"/>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p>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w:t>
            </w:r>
          </w:p>
        </w:tc>
        <w:tc>
          <w:tcPr>
            <w:tcW w:w="6237" w:type="dxa"/>
            <w:gridSpan w:val="4"/>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Пораженные органы больного   </w:t>
            </w:r>
          </w:p>
        </w:tc>
        <w:tc>
          <w:tcPr>
            <w:tcW w:w="1985" w:type="dxa"/>
            <w:vMerge w:val="restart"/>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Весь организм</w:t>
            </w:r>
          </w:p>
        </w:tc>
      </w:tr>
      <w:tr w:rsidR="00593C26" w:rsidRPr="00CA712D" w:rsidTr="00593C26">
        <w:tc>
          <w:tcPr>
            <w:tcW w:w="425" w:type="dxa"/>
            <w:vMerge/>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p>
        </w:tc>
        <w:tc>
          <w:tcPr>
            <w:tcW w:w="1418"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1-ый</w:t>
            </w:r>
          </w:p>
        </w:tc>
        <w:tc>
          <w:tcPr>
            <w:tcW w:w="170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2-ой</w:t>
            </w:r>
          </w:p>
        </w:tc>
        <w:tc>
          <w:tcPr>
            <w:tcW w:w="1842"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3-ый</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4-ый</w:t>
            </w:r>
          </w:p>
        </w:tc>
        <w:tc>
          <w:tcPr>
            <w:tcW w:w="1985" w:type="dxa"/>
            <w:vMerge/>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p>
        </w:tc>
      </w:tr>
      <w:tr w:rsidR="00593C26" w:rsidRPr="00CA712D" w:rsidTr="00593C26">
        <w:tc>
          <w:tcPr>
            <w:tcW w:w="42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w:t>
            </w:r>
          </w:p>
        </w:tc>
        <w:tc>
          <w:tcPr>
            <w:tcW w:w="1418"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137.8 </w:t>
            </w:r>
            <w:r w:rsidRPr="00CA712D">
              <w:rPr>
                <w:rFonts w:ascii="Times New Roman" w:hAnsi="Times New Roman"/>
                <w:sz w:val="24"/>
                <w:szCs w:val="24"/>
              </w:rPr>
              <w:sym w:font="Symbol" w:char="F0B1"/>
            </w:r>
            <w:r w:rsidRPr="00CA712D">
              <w:rPr>
                <w:rFonts w:ascii="Times New Roman" w:hAnsi="Times New Roman"/>
                <w:sz w:val="24"/>
                <w:szCs w:val="24"/>
              </w:rPr>
              <w:t xml:space="preserve"> 12.2</w:t>
            </w:r>
          </w:p>
        </w:tc>
        <w:tc>
          <w:tcPr>
            <w:tcW w:w="170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142  </w:t>
            </w:r>
            <w:r w:rsidRPr="00CA712D">
              <w:rPr>
                <w:rFonts w:ascii="Times New Roman" w:hAnsi="Times New Roman"/>
                <w:sz w:val="24"/>
                <w:szCs w:val="24"/>
              </w:rPr>
              <w:sym w:font="Symbol" w:char="F0B1"/>
            </w:r>
            <w:r w:rsidRPr="00CA712D">
              <w:rPr>
                <w:rFonts w:ascii="Times New Roman" w:hAnsi="Times New Roman"/>
                <w:sz w:val="24"/>
                <w:szCs w:val="24"/>
              </w:rPr>
              <w:t xml:space="preserve"> 7.2</w:t>
            </w:r>
          </w:p>
        </w:tc>
        <w:tc>
          <w:tcPr>
            <w:tcW w:w="1842"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170 </w:t>
            </w:r>
            <w:r w:rsidRPr="00CA712D">
              <w:rPr>
                <w:rFonts w:ascii="Times New Roman" w:hAnsi="Times New Roman"/>
                <w:sz w:val="24"/>
                <w:szCs w:val="24"/>
              </w:rPr>
              <w:sym w:font="Symbol" w:char="F0B1"/>
            </w:r>
            <w:r w:rsidRPr="00CA712D">
              <w:rPr>
                <w:rFonts w:ascii="Times New Roman" w:hAnsi="Times New Roman"/>
                <w:sz w:val="24"/>
                <w:szCs w:val="24"/>
              </w:rPr>
              <w:t xml:space="preserve"> 10.5</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170 </w:t>
            </w:r>
          </w:p>
        </w:tc>
        <w:tc>
          <w:tcPr>
            <w:tcW w:w="198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154.95</w:t>
            </w:r>
            <w:r w:rsidRPr="00CA712D">
              <w:rPr>
                <w:rFonts w:ascii="Times New Roman" w:hAnsi="Times New Roman"/>
                <w:sz w:val="24"/>
                <w:szCs w:val="24"/>
              </w:rPr>
              <w:sym w:font="Symbol" w:char="F0B1"/>
            </w:r>
          </w:p>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7.475</w:t>
            </w:r>
          </w:p>
        </w:tc>
      </w:tr>
      <w:tr w:rsidR="00593C26" w:rsidRPr="00CA712D" w:rsidTr="00593C26">
        <w:tc>
          <w:tcPr>
            <w:tcW w:w="42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2</w:t>
            </w:r>
          </w:p>
        </w:tc>
        <w:tc>
          <w:tcPr>
            <w:tcW w:w="1418"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59.6 </w:t>
            </w:r>
            <w:r w:rsidRPr="00CA712D">
              <w:rPr>
                <w:rFonts w:ascii="Times New Roman" w:hAnsi="Times New Roman"/>
                <w:sz w:val="24"/>
                <w:szCs w:val="24"/>
              </w:rPr>
              <w:sym w:font="Symbol" w:char="F0B1"/>
            </w:r>
            <w:r w:rsidRPr="00CA712D">
              <w:rPr>
                <w:rFonts w:ascii="Times New Roman" w:hAnsi="Times New Roman"/>
                <w:sz w:val="24"/>
                <w:szCs w:val="24"/>
              </w:rPr>
              <w:t xml:space="preserve"> 5.8</w:t>
            </w:r>
          </w:p>
        </w:tc>
        <w:tc>
          <w:tcPr>
            <w:tcW w:w="170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68 </w:t>
            </w:r>
            <w:r w:rsidRPr="00CA712D">
              <w:rPr>
                <w:rFonts w:ascii="Times New Roman" w:hAnsi="Times New Roman"/>
                <w:sz w:val="24"/>
                <w:szCs w:val="24"/>
              </w:rPr>
              <w:sym w:font="Symbol" w:char="F0B1"/>
            </w:r>
            <w:r w:rsidRPr="00CA712D">
              <w:rPr>
                <w:rFonts w:ascii="Times New Roman" w:hAnsi="Times New Roman"/>
                <w:sz w:val="24"/>
                <w:szCs w:val="24"/>
              </w:rPr>
              <w:t xml:space="preserve"> 6.03</w:t>
            </w:r>
          </w:p>
        </w:tc>
        <w:tc>
          <w:tcPr>
            <w:tcW w:w="1842"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lang w:val="en-US"/>
              </w:rPr>
            </w:pPr>
            <w:r w:rsidRPr="00CA712D">
              <w:rPr>
                <w:rFonts w:ascii="Times New Roman" w:hAnsi="Times New Roman"/>
                <w:sz w:val="24"/>
                <w:szCs w:val="24"/>
                <w:lang w:val="en-US"/>
              </w:rPr>
              <w:t>NaN</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80</w:t>
            </w:r>
          </w:p>
        </w:tc>
        <w:tc>
          <w:tcPr>
            <w:tcW w:w="198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lang w:val="en-US"/>
              </w:rPr>
            </w:pPr>
            <w:r w:rsidRPr="00CA712D">
              <w:rPr>
                <w:rFonts w:ascii="Times New Roman" w:hAnsi="Times New Roman"/>
                <w:sz w:val="24"/>
                <w:szCs w:val="24"/>
                <w:lang w:val="en-US"/>
              </w:rPr>
              <w:t>6</w:t>
            </w:r>
            <w:r w:rsidRPr="00CA712D">
              <w:rPr>
                <w:rFonts w:ascii="Times New Roman" w:hAnsi="Times New Roman"/>
                <w:sz w:val="24"/>
                <w:szCs w:val="24"/>
              </w:rPr>
              <w:t>9</w:t>
            </w:r>
            <w:r w:rsidRPr="00CA712D">
              <w:rPr>
                <w:rFonts w:ascii="Times New Roman" w:hAnsi="Times New Roman"/>
                <w:sz w:val="24"/>
                <w:szCs w:val="24"/>
                <w:lang w:val="en-US"/>
              </w:rPr>
              <w:t>.2</w:t>
            </w:r>
            <w:r w:rsidRPr="00CA712D">
              <w:rPr>
                <w:rFonts w:ascii="Times New Roman" w:hAnsi="Times New Roman"/>
                <w:sz w:val="24"/>
                <w:szCs w:val="24"/>
              </w:rPr>
              <w:sym w:font="Symbol" w:char="F0B1"/>
            </w:r>
            <w:r w:rsidRPr="00CA712D">
              <w:rPr>
                <w:rFonts w:ascii="Times New Roman" w:hAnsi="Times New Roman"/>
                <w:sz w:val="24"/>
                <w:szCs w:val="24"/>
                <w:lang w:val="en-US"/>
              </w:rPr>
              <w:t>3</w:t>
            </w:r>
            <w:r w:rsidRPr="00CA712D">
              <w:rPr>
                <w:rFonts w:ascii="Times New Roman" w:hAnsi="Times New Roman"/>
                <w:sz w:val="24"/>
                <w:szCs w:val="24"/>
              </w:rPr>
              <w:t>.9</w:t>
            </w:r>
            <w:r w:rsidRPr="00CA712D">
              <w:rPr>
                <w:rFonts w:ascii="Times New Roman" w:hAnsi="Times New Roman"/>
                <w:sz w:val="24"/>
                <w:szCs w:val="24"/>
                <w:lang w:val="en-US"/>
              </w:rPr>
              <w:t>4</w:t>
            </w:r>
          </w:p>
        </w:tc>
      </w:tr>
      <w:tr w:rsidR="00593C26" w:rsidRPr="00CA712D" w:rsidTr="00593C26">
        <w:tc>
          <w:tcPr>
            <w:tcW w:w="42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3</w:t>
            </w:r>
          </w:p>
        </w:tc>
        <w:tc>
          <w:tcPr>
            <w:tcW w:w="1418"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58.</w:t>
            </w:r>
            <w:r w:rsidRPr="00CA712D">
              <w:rPr>
                <w:rFonts w:ascii="Times New Roman" w:hAnsi="Times New Roman"/>
                <w:sz w:val="24"/>
                <w:szCs w:val="24"/>
              </w:rPr>
              <w:sym w:font="Symbol" w:char="F0B1"/>
            </w:r>
            <w:r w:rsidRPr="00CA712D">
              <w:rPr>
                <w:rFonts w:ascii="Times New Roman" w:hAnsi="Times New Roman"/>
                <w:sz w:val="24"/>
                <w:szCs w:val="24"/>
              </w:rPr>
              <w:t xml:space="preserve"> 1.3</w:t>
            </w:r>
          </w:p>
        </w:tc>
        <w:tc>
          <w:tcPr>
            <w:tcW w:w="170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lang w:val="en-US"/>
              </w:rPr>
            </w:pPr>
            <w:r w:rsidRPr="00CA712D">
              <w:rPr>
                <w:rFonts w:ascii="Times New Roman" w:hAnsi="Times New Roman"/>
                <w:sz w:val="24"/>
                <w:szCs w:val="24"/>
                <w:lang w:val="en-US"/>
              </w:rPr>
              <w:t>NaN</w:t>
            </w:r>
          </w:p>
        </w:tc>
        <w:tc>
          <w:tcPr>
            <w:tcW w:w="1842"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51.8 </w:t>
            </w:r>
            <w:r w:rsidRPr="00CA712D">
              <w:rPr>
                <w:rFonts w:ascii="Times New Roman" w:hAnsi="Times New Roman"/>
                <w:sz w:val="24"/>
                <w:szCs w:val="24"/>
              </w:rPr>
              <w:sym w:font="Symbol" w:char="F0B1"/>
            </w:r>
            <w:r w:rsidRPr="00CA712D">
              <w:rPr>
                <w:rFonts w:ascii="Times New Roman" w:hAnsi="Times New Roman"/>
                <w:sz w:val="24"/>
                <w:szCs w:val="24"/>
              </w:rPr>
              <w:t xml:space="preserve"> 1.5</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51.8 </w:t>
            </w:r>
          </w:p>
        </w:tc>
        <w:tc>
          <w:tcPr>
            <w:tcW w:w="198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54.0</w:t>
            </w:r>
            <w:r w:rsidRPr="00CA712D">
              <w:rPr>
                <w:rFonts w:ascii="Times New Roman" w:hAnsi="Times New Roman"/>
                <w:sz w:val="24"/>
                <w:szCs w:val="24"/>
                <w:lang w:val="en-US"/>
              </w:rPr>
              <w:t>7</w:t>
            </w:r>
            <w:r w:rsidRPr="00CA712D">
              <w:rPr>
                <w:rFonts w:ascii="Times New Roman" w:hAnsi="Times New Roman"/>
                <w:sz w:val="24"/>
                <w:szCs w:val="24"/>
              </w:rPr>
              <w:sym w:font="Symbol" w:char="F0B1"/>
            </w:r>
          </w:p>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lang w:val="en-US"/>
              </w:rPr>
            </w:pPr>
            <w:r w:rsidRPr="00CA712D">
              <w:rPr>
                <w:rFonts w:ascii="Times New Roman" w:hAnsi="Times New Roman"/>
                <w:sz w:val="24"/>
                <w:szCs w:val="24"/>
                <w:lang w:val="en-US"/>
              </w:rPr>
              <w:t>0</w:t>
            </w:r>
            <w:r w:rsidRPr="00CA712D">
              <w:rPr>
                <w:rFonts w:ascii="Times New Roman" w:hAnsi="Times New Roman"/>
                <w:sz w:val="24"/>
                <w:szCs w:val="24"/>
              </w:rPr>
              <w:t>.</w:t>
            </w:r>
            <w:r w:rsidRPr="00CA712D">
              <w:rPr>
                <w:rFonts w:ascii="Times New Roman" w:hAnsi="Times New Roman"/>
                <w:sz w:val="24"/>
                <w:szCs w:val="24"/>
                <w:lang w:val="en-US"/>
              </w:rPr>
              <w:t>9</w:t>
            </w:r>
            <w:r w:rsidRPr="00CA712D">
              <w:rPr>
                <w:rFonts w:ascii="Times New Roman" w:hAnsi="Times New Roman"/>
                <w:sz w:val="24"/>
                <w:szCs w:val="24"/>
              </w:rPr>
              <w:t>30</w:t>
            </w:r>
          </w:p>
        </w:tc>
      </w:tr>
      <w:tr w:rsidR="00593C26" w:rsidRPr="00CA712D" w:rsidTr="00593C26">
        <w:tc>
          <w:tcPr>
            <w:tcW w:w="42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4</w:t>
            </w:r>
          </w:p>
        </w:tc>
        <w:tc>
          <w:tcPr>
            <w:tcW w:w="1418"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1.0 </w:t>
            </w:r>
            <w:r w:rsidRPr="00CA712D">
              <w:rPr>
                <w:rFonts w:ascii="Times New Roman" w:hAnsi="Times New Roman"/>
                <w:sz w:val="24"/>
                <w:szCs w:val="24"/>
              </w:rPr>
              <w:sym w:font="Symbol" w:char="F0B1"/>
            </w:r>
            <w:r w:rsidRPr="00CA712D">
              <w:rPr>
                <w:rFonts w:ascii="Times New Roman" w:hAnsi="Times New Roman"/>
                <w:sz w:val="24"/>
                <w:szCs w:val="24"/>
              </w:rPr>
              <w:t>0</w:t>
            </w:r>
          </w:p>
        </w:tc>
        <w:tc>
          <w:tcPr>
            <w:tcW w:w="170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1.3 </w:t>
            </w:r>
            <w:r w:rsidRPr="00CA712D">
              <w:rPr>
                <w:rFonts w:ascii="Times New Roman" w:hAnsi="Times New Roman"/>
                <w:sz w:val="24"/>
                <w:szCs w:val="24"/>
              </w:rPr>
              <w:sym w:font="Symbol" w:char="F0B1"/>
            </w:r>
            <w:r w:rsidRPr="00CA712D">
              <w:rPr>
                <w:rFonts w:ascii="Times New Roman" w:hAnsi="Times New Roman"/>
                <w:sz w:val="24"/>
                <w:szCs w:val="24"/>
              </w:rPr>
              <w:t xml:space="preserve"> 0.2</w:t>
            </w:r>
          </w:p>
        </w:tc>
        <w:tc>
          <w:tcPr>
            <w:tcW w:w="1842"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1.5 </w:t>
            </w:r>
            <w:r w:rsidRPr="00CA712D">
              <w:rPr>
                <w:rFonts w:ascii="Times New Roman" w:hAnsi="Times New Roman"/>
                <w:sz w:val="24"/>
                <w:szCs w:val="24"/>
              </w:rPr>
              <w:sym w:font="Symbol" w:char="F0B1"/>
            </w:r>
            <w:r w:rsidRPr="00CA712D">
              <w:rPr>
                <w:rFonts w:ascii="Times New Roman" w:hAnsi="Times New Roman"/>
                <w:sz w:val="24"/>
                <w:szCs w:val="24"/>
              </w:rPr>
              <w:t xml:space="preserve"> 0.1</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1.5 </w:t>
            </w:r>
          </w:p>
        </w:tc>
        <w:tc>
          <w:tcPr>
            <w:tcW w:w="198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1.325</w:t>
            </w:r>
            <w:r w:rsidRPr="00CA712D">
              <w:rPr>
                <w:rFonts w:ascii="Times New Roman" w:hAnsi="Times New Roman"/>
                <w:sz w:val="24"/>
                <w:szCs w:val="24"/>
              </w:rPr>
              <w:sym w:font="Symbol" w:char="F0B1"/>
            </w:r>
          </w:p>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0.075</w:t>
            </w:r>
          </w:p>
        </w:tc>
      </w:tr>
      <w:tr w:rsidR="00593C26" w:rsidRPr="00CA712D" w:rsidTr="00593C26">
        <w:tc>
          <w:tcPr>
            <w:tcW w:w="42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5</w:t>
            </w:r>
          </w:p>
        </w:tc>
        <w:tc>
          <w:tcPr>
            <w:tcW w:w="1418"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4.9 </w:t>
            </w:r>
            <w:r w:rsidRPr="00CA712D">
              <w:rPr>
                <w:rFonts w:ascii="Times New Roman" w:hAnsi="Times New Roman"/>
                <w:sz w:val="24"/>
                <w:szCs w:val="24"/>
              </w:rPr>
              <w:sym w:font="Symbol" w:char="F0B1"/>
            </w:r>
            <w:r w:rsidRPr="00CA712D">
              <w:rPr>
                <w:rFonts w:ascii="Times New Roman" w:hAnsi="Times New Roman"/>
                <w:sz w:val="24"/>
                <w:szCs w:val="24"/>
              </w:rPr>
              <w:t xml:space="preserve"> 0.1</w:t>
            </w:r>
          </w:p>
        </w:tc>
        <w:tc>
          <w:tcPr>
            <w:tcW w:w="170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5.8 </w:t>
            </w:r>
            <w:r w:rsidRPr="00CA712D">
              <w:rPr>
                <w:rFonts w:ascii="Times New Roman" w:hAnsi="Times New Roman"/>
                <w:sz w:val="24"/>
                <w:szCs w:val="24"/>
              </w:rPr>
              <w:sym w:font="Symbol" w:char="F0B1"/>
            </w:r>
            <w:r w:rsidRPr="00CA712D">
              <w:rPr>
                <w:rFonts w:ascii="Times New Roman" w:hAnsi="Times New Roman"/>
                <w:sz w:val="24"/>
                <w:szCs w:val="24"/>
              </w:rPr>
              <w:t xml:space="preserve"> 0.5</w:t>
            </w:r>
          </w:p>
        </w:tc>
        <w:tc>
          <w:tcPr>
            <w:tcW w:w="1842"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5.4 </w:t>
            </w:r>
            <w:r w:rsidRPr="00CA712D">
              <w:rPr>
                <w:rFonts w:ascii="Times New Roman" w:hAnsi="Times New Roman"/>
                <w:sz w:val="24"/>
                <w:szCs w:val="24"/>
              </w:rPr>
              <w:sym w:font="Symbol" w:char="F0B1"/>
            </w:r>
            <w:r w:rsidRPr="00CA712D">
              <w:rPr>
                <w:rFonts w:ascii="Times New Roman" w:hAnsi="Times New Roman"/>
                <w:sz w:val="24"/>
                <w:szCs w:val="24"/>
              </w:rPr>
              <w:t xml:space="preserve"> 0.2</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5.4</w:t>
            </w:r>
          </w:p>
        </w:tc>
        <w:tc>
          <w:tcPr>
            <w:tcW w:w="198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5.375</w:t>
            </w:r>
            <w:r w:rsidRPr="00CA712D">
              <w:rPr>
                <w:rFonts w:ascii="Times New Roman" w:hAnsi="Times New Roman"/>
                <w:sz w:val="24"/>
                <w:szCs w:val="24"/>
              </w:rPr>
              <w:sym w:font="Symbol" w:char="F0B1"/>
            </w:r>
            <w:r w:rsidRPr="00CA712D">
              <w:rPr>
                <w:rFonts w:ascii="Times New Roman" w:hAnsi="Times New Roman"/>
                <w:sz w:val="24"/>
                <w:szCs w:val="24"/>
              </w:rPr>
              <w:t>0.2</w:t>
            </w:r>
          </w:p>
        </w:tc>
      </w:tr>
      <w:tr w:rsidR="00593C26" w:rsidRPr="00CA712D" w:rsidTr="00593C26">
        <w:tc>
          <w:tcPr>
            <w:tcW w:w="42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6</w:t>
            </w:r>
          </w:p>
        </w:tc>
        <w:tc>
          <w:tcPr>
            <w:tcW w:w="1418"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3.2 </w:t>
            </w:r>
            <w:r w:rsidRPr="00CA712D">
              <w:rPr>
                <w:rFonts w:ascii="Times New Roman" w:hAnsi="Times New Roman"/>
                <w:sz w:val="24"/>
                <w:szCs w:val="24"/>
              </w:rPr>
              <w:sym w:font="Symbol" w:char="F0B1"/>
            </w:r>
            <w:r w:rsidRPr="00CA712D">
              <w:rPr>
                <w:rFonts w:ascii="Times New Roman" w:hAnsi="Times New Roman"/>
                <w:sz w:val="24"/>
                <w:szCs w:val="24"/>
              </w:rPr>
              <w:t xml:space="preserve"> 0.1</w:t>
            </w:r>
          </w:p>
        </w:tc>
        <w:tc>
          <w:tcPr>
            <w:tcW w:w="170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4.0 </w:t>
            </w:r>
            <w:r w:rsidRPr="00CA712D">
              <w:rPr>
                <w:rFonts w:ascii="Times New Roman" w:hAnsi="Times New Roman"/>
                <w:sz w:val="24"/>
                <w:szCs w:val="24"/>
              </w:rPr>
              <w:sym w:font="Symbol" w:char="F0B1"/>
            </w:r>
            <w:r w:rsidRPr="00CA712D">
              <w:rPr>
                <w:rFonts w:ascii="Times New Roman" w:hAnsi="Times New Roman"/>
                <w:sz w:val="24"/>
                <w:szCs w:val="24"/>
              </w:rPr>
              <w:t xml:space="preserve"> 0.5</w:t>
            </w:r>
          </w:p>
        </w:tc>
        <w:tc>
          <w:tcPr>
            <w:tcW w:w="1842"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3.8 </w:t>
            </w:r>
            <w:r w:rsidRPr="00CA712D">
              <w:rPr>
                <w:rFonts w:ascii="Times New Roman" w:hAnsi="Times New Roman"/>
                <w:sz w:val="24"/>
                <w:szCs w:val="24"/>
              </w:rPr>
              <w:sym w:font="Symbol" w:char="F0B1"/>
            </w:r>
            <w:r w:rsidRPr="00CA712D">
              <w:rPr>
                <w:rFonts w:ascii="Times New Roman" w:hAnsi="Times New Roman"/>
                <w:sz w:val="24"/>
                <w:szCs w:val="24"/>
              </w:rPr>
              <w:t xml:space="preserve"> 0.2</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3.8 </w:t>
            </w:r>
          </w:p>
        </w:tc>
        <w:tc>
          <w:tcPr>
            <w:tcW w:w="198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3.7</w:t>
            </w:r>
            <w:r w:rsidRPr="00CA712D">
              <w:rPr>
                <w:rFonts w:ascii="Times New Roman" w:hAnsi="Times New Roman"/>
                <w:sz w:val="24"/>
                <w:szCs w:val="24"/>
              </w:rPr>
              <w:sym w:font="Symbol" w:char="F0B1"/>
            </w:r>
            <w:r w:rsidRPr="00CA712D">
              <w:rPr>
                <w:rFonts w:ascii="Times New Roman" w:hAnsi="Times New Roman"/>
                <w:sz w:val="24"/>
                <w:szCs w:val="24"/>
              </w:rPr>
              <w:t>0.2</w:t>
            </w:r>
          </w:p>
        </w:tc>
      </w:tr>
      <w:tr w:rsidR="00593C26" w:rsidRPr="00CA712D" w:rsidTr="00593C26">
        <w:tc>
          <w:tcPr>
            <w:tcW w:w="42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7</w:t>
            </w:r>
          </w:p>
        </w:tc>
        <w:tc>
          <w:tcPr>
            <w:tcW w:w="1418"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33.9 </w:t>
            </w:r>
            <w:r w:rsidRPr="00CA712D">
              <w:rPr>
                <w:rFonts w:ascii="Times New Roman" w:hAnsi="Times New Roman"/>
                <w:sz w:val="24"/>
                <w:szCs w:val="24"/>
              </w:rPr>
              <w:sym w:font="Symbol" w:char="F0B1"/>
            </w:r>
            <w:r w:rsidRPr="00CA712D">
              <w:rPr>
                <w:rFonts w:ascii="Times New Roman" w:hAnsi="Times New Roman"/>
                <w:sz w:val="24"/>
                <w:szCs w:val="24"/>
              </w:rPr>
              <w:t xml:space="preserve"> 2.6</w:t>
            </w:r>
          </w:p>
        </w:tc>
        <w:tc>
          <w:tcPr>
            <w:tcW w:w="170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35 </w:t>
            </w:r>
            <w:r w:rsidRPr="00CA712D">
              <w:rPr>
                <w:rFonts w:ascii="Times New Roman" w:hAnsi="Times New Roman"/>
                <w:sz w:val="24"/>
                <w:szCs w:val="24"/>
              </w:rPr>
              <w:sym w:font="Symbol" w:char="F0B1"/>
            </w:r>
            <w:r w:rsidRPr="00CA712D">
              <w:rPr>
                <w:rFonts w:ascii="Times New Roman" w:hAnsi="Times New Roman"/>
                <w:sz w:val="24"/>
                <w:szCs w:val="24"/>
              </w:rPr>
              <w:t xml:space="preserve"> 5.1</w:t>
            </w:r>
          </w:p>
        </w:tc>
        <w:tc>
          <w:tcPr>
            <w:tcW w:w="1842"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30 </w:t>
            </w:r>
            <w:r w:rsidRPr="00CA712D">
              <w:rPr>
                <w:rFonts w:ascii="Times New Roman" w:hAnsi="Times New Roman"/>
                <w:sz w:val="24"/>
                <w:szCs w:val="24"/>
              </w:rPr>
              <w:sym w:font="Symbol" w:char="F0B1"/>
            </w:r>
            <w:r w:rsidRPr="00CA712D">
              <w:rPr>
                <w:rFonts w:ascii="Times New Roman" w:hAnsi="Times New Roman"/>
                <w:sz w:val="24"/>
                <w:szCs w:val="24"/>
              </w:rPr>
              <w:t xml:space="preserve"> 2.1</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30</w:t>
            </w:r>
          </w:p>
        </w:tc>
        <w:tc>
          <w:tcPr>
            <w:tcW w:w="198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32.225</w:t>
            </w:r>
            <w:r w:rsidRPr="00CA712D">
              <w:rPr>
                <w:rFonts w:ascii="Times New Roman" w:hAnsi="Times New Roman"/>
                <w:sz w:val="24"/>
                <w:szCs w:val="24"/>
              </w:rPr>
              <w:sym w:font="Symbol" w:char="F0B1"/>
            </w:r>
          </w:p>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2.45</w:t>
            </w:r>
          </w:p>
        </w:tc>
      </w:tr>
      <w:tr w:rsidR="00593C26" w:rsidRPr="00CA712D" w:rsidTr="00593C26">
        <w:tc>
          <w:tcPr>
            <w:tcW w:w="42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8</w:t>
            </w:r>
          </w:p>
        </w:tc>
        <w:tc>
          <w:tcPr>
            <w:tcW w:w="1418"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54.9 </w:t>
            </w:r>
            <w:r w:rsidRPr="00CA712D">
              <w:rPr>
                <w:rFonts w:ascii="Times New Roman" w:hAnsi="Times New Roman"/>
                <w:sz w:val="24"/>
                <w:szCs w:val="24"/>
              </w:rPr>
              <w:sym w:font="Symbol" w:char="F0B1"/>
            </w:r>
            <w:r w:rsidRPr="00CA712D">
              <w:rPr>
                <w:rFonts w:ascii="Times New Roman" w:hAnsi="Times New Roman"/>
                <w:sz w:val="24"/>
                <w:szCs w:val="24"/>
              </w:rPr>
              <w:t xml:space="preserve"> 6.8</w:t>
            </w:r>
          </w:p>
        </w:tc>
        <w:tc>
          <w:tcPr>
            <w:tcW w:w="170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56.7 </w:t>
            </w:r>
            <w:r w:rsidRPr="00CA712D">
              <w:rPr>
                <w:rFonts w:ascii="Times New Roman" w:hAnsi="Times New Roman"/>
                <w:sz w:val="24"/>
                <w:szCs w:val="24"/>
              </w:rPr>
              <w:sym w:font="Symbol" w:char="F0B1"/>
            </w:r>
            <w:r w:rsidRPr="00CA712D">
              <w:rPr>
                <w:rFonts w:ascii="Times New Roman" w:hAnsi="Times New Roman"/>
                <w:sz w:val="24"/>
                <w:szCs w:val="24"/>
              </w:rPr>
              <w:t xml:space="preserve"> 5.4</w:t>
            </w:r>
          </w:p>
        </w:tc>
        <w:tc>
          <w:tcPr>
            <w:tcW w:w="1842"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53 </w:t>
            </w:r>
            <w:r w:rsidRPr="00CA712D">
              <w:rPr>
                <w:rFonts w:ascii="Times New Roman" w:hAnsi="Times New Roman"/>
                <w:sz w:val="24"/>
                <w:szCs w:val="24"/>
              </w:rPr>
              <w:sym w:font="Symbol" w:char="F0B1"/>
            </w:r>
            <w:r w:rsidRPr="00CA712D">
              <w:rPr>
                <w:rFonts w:ascii="Times New Roman" w:hAnsi="Times New Roman"/>
                <w:sz w:val="24"/>
                <w:szCs w:val="24"/>
              </w:rPr>
              <w:t xml:space="preserve"> 5.83 </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53</w:t>
            </w:r>
          </w:p>
        </w:tc>
        <w:tc>
          <w:tcPr>
            <w:tcW w:w="198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54.4</w:t>
            </w:r>
            <w:r w:rsidRPr="00CA712D">
              <w:rPr>
                <w:rFonts w:ascii="Times New Roman" w:hAnsi="Times New Roman"/>
                <w:sz w:val="24"/>
                <w:szCs w:val="24"/>
              </w:rPr>
              <w:sym w:font="Symbol" w:char="F0B1"/>
            </w:r>
            <w:r w:rsidRPr="00CA712D">
              <w:rPr>
                <w:rFonts w:ascii="Times New Roman" w:hAnsi="Times New Roman"/>
                <w:sz w:val="24"/>
                <w:szCs w:val="24"/>
              </w:rPr>
              <w:t>4.508</w:t>
            </w:r>
          </w:p>
        </w:tc>
      </w:tr>
      <w:tr w:rsidR="00593C26" w:rsidRPr="00CA712D" w:rsidTr="00593C26">
        <w:tc>
          <w:tcPr>
            <w:tcW w:w="42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9</w:t>
            </w:r>
          </w:p>
        </w:tc>
        <w:tc>
          <w:tcPr>
            <w:tcW w:w="1418"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66.3 </w:t>
            </w:r>
            <w:r w:rsidRPr="00CA712D">
              <w:rPr>
                <w:rFonts w:ascii="Times New Roman" w:hAnsi="Times New Roman"/>
                <w:sz w:val="24"/>
                <w:szCs w:val="24"/>
              </w:rPr>
              <w:sym w:font="Symbol" w:char="F0B1"/>
            </w:r>
            <w:r w:rsidRPr="00CA712D">
              <w:rPr>
                <w:rFonts w:ascii="Times New Roman" w:hAnsi="Times New Roman"/>
                <w:sz w:val="24"/>
                <w:szCs w:val="24"/>
              </w:rPr>
              <w:t xml:space="preserve"> 3.7</w:t>
            </w:r>
          </w:p>
        </w:tc>
        <w:tc>
          <w:tcPr>
            <w:tcW w:w="170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58.2 </w:t>
            </w:r>
            <w:r w:rsidRPr="00CA712D">
              <w:rPr>
                <w:rFonts w:ascii="Times New Roman" w:hAnsi="Times New Roman"/>
                <w:sz w:val="24"/>
                <w:szCs w:val="24"/>
              </w:rPr>
              <w:sym w:font="Symbol" w:char="F0B1"/>
            </w:r>
            <w:r w:rsidRPr="00CA712D">
              <w:rPr>
                <w:rFonts w:ascii="Times New Roman" w:hAnsi="Times New Roman"/>
                <w:sz w:val="24"/>
                <w:szCs w:val="24"/>
              </w:rPr>
              <w:t xml:space="preserve"> 17.1</w:t>
            </w:r>
          </w:p>
        </w:tc>
        <w:tc>
          <w:tcPr>
            <w:tcW w:w="1842"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54 </w:t>
            </w:r>
            <w:r w:rsidRPr="00CA712D">
              <w:rPr>
                <w:rFonts w:ascii="Times New Roman" w:hAnsi="Times New Roman"/>
                <w:sz w:val="24"/>
                <w:szCs w:val="24"/>
              </w:rPr>
              <w:sym w:font="Symbol" w:char="F0B1"/>
            </w:r>
            <w:r w:rsidRPr="00CA712D">
              <w:rPr>
                <w:rFonts w:ascii="Times New Roman" w:hAnsi="Times New Roman"/>
                <w:sz w:val="24"/>
                <w:szCs w:val="24"/>
              </w:rPr>
              <w:t xml:space="preserve"> 9.71</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54</w:t>
            </w:r>
          </w:p>
        </w:tc>
        <w:tc>
          <w:tcPr>
            <w:tcW w:w="198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58.125</w:t>
            </w:r>
            <w:r w:rsidRPr="00CA712D">
              <w:rPr>
                <w:rFonts w:ascii="Times New Roman" w:hAnsi="Times New Roman"/>
                <w:sz w:val="24"/>
                <w:szCs w:val="24"/>
              </w:rPr>
              <w:sym w:font="Symbol" w:char="F0B1"/>
            </w:r>
          </w:p>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7.63</w:t>
            </w:r>
          </w:p>
        </w:tc>
      </w:tr>
    </w:tbl>
    <w:p w:rsidR="004C36F6" w:rsidRPr="00A96D2D" w:rsidRDefault="004C36F6" w:rsidP="006675EB">
      <w:pPr>
        <w:tabs>
          <w:tab w:val="left" w:pos="-426"/>
          <w:tab w:val="left" w:pos="9072"/>
          <w:tab w:val="left" w:pos="9498"/>
        </w:tabs>
        <w:spacing w:after="0" w:line="360" w:lineRule="auto"/>
        <w:contextualSpacing/>
        <w:mirrorIndents/>
        <w:rPr>
          <w:rFonts w:ascii="Times New Roman" w:hAnsi="Times New Roman"/>
          <w:sz w:val="24"/>
          <w:szCs w:val="24"/>
        </w:rPr>
      </w:pPr>
    </w:p>
    <w:p w:rsidR="00C51D42" w:rsidRPr="00A96D2D" w:rsidRDefault="00C51D42"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Тот факт, что у органов 2 и 3 имеются различные совокупности первичных показателей, указывает на то, что эти органы имеют разные назначения.   </w:t>
      </w:r>
    </w:p>
    <w:p w:rsidR="00C51D42" w:rsidRPr="00A96D2D" w:rsidRDefault="00C51D42"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Результаты анализа данных таблицы 5 приведены в таблице 6. Сопоставляя данные таблиц 4 и 6, легко заметить следующее.  </w:t>
      </w:r>
    </w:p>
    <w:p w:rsidR="00AD0DCE" w:rsidRPr="00A96D2D" w:rsidRDefault="00D263ED"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lastRenderedPageBreak/>
        <w:t xml:space="preserve">  </w:t>
      </w:r>
      <w:r w:rsidR="00AD0DCE" w:rsidRPr="00A96D2D">
        <w:rPr>
          <w:rFonts w:ascii="Times New Roman" w:hAnsi="Times New Roman"/>
          <w:sz w:val="24"/>
          <w:szCs w:val="24"/>
        </w:rPr>
        <w:t xml:space="preserve">1. В столбцах 3 и 4 таблицы 6 появилось слово </w:t>
      </w:r>
      <w:r w:rsidR="00AD0DCE" w:rsidRPr="00A96D2D">
        <w:rPr>
          <w:rFonts w:ascii="Times New Roman" w:hAnsi="Times New Roman"/>
          <w:sz w:val="24"/>
          <w:szCs w:val="24"/>
          <w:lang w:val="en-US"/>
        </w:rPr>
        <w:t>NaN</w:t>
      </w:r>
      <w:r w:rsidR="00AD0DCE" w:rsidRPr="00A96D2D">
        <w:rPr>
          <w:rFonts w:ascii="Times New Roman" w:hAnsi="Times New Roman"/>
          <w:sz w:val="24"/>
          <w:szCs w:val="24"/>
        </w:rPr>
        <w:t xml:space="preserve">. </w:t>
      </w:r>
    </w:p>
    <w:p w:rsidR="00D263ED" w:rsidRPr="00A96D2D" w:rsidRDefault="00D263ED"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AD0DCE" w:rsidRPr="00A96D2D">
        <w:rPr>
          <w:rFonts w:ascii="Times New Roman" w:hAnsi="Times New Roman"/>
          <w:sz w:val="24"/>
          <w:szCs w:val="24"/>
        </w:rPr>
        <w:t>2. Оценки всех первичных показателей, за исключения пропущенных, в таблицах 4 и 6, являются одинаковыми. Исключения составляют оценки, приведенные в строках 2 последних столбцов этих таблиц. В этих строках имеются незначительное расхождение, что вполне логично.</w:t>
      </w:r>
      <w:r w:rsidRPr="00A96D2D">
        <w:rPr>
          <w:rFonts w:ascii="Times New Roman" w:hAnsi="Times New Roman"/>
          <w:sz w:val="24"/>
          <w:szCs w:val="24"/>
        </w:rPr>
        <w:t xml:space="preserve">  </w:t>
      </w:r>
    </w:p>
    <w:p w:rsidR="00D263ED" w:rsidRPr="00A96D2D" w:rsidRDefault="00D263ED"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3. Друг от друга различаются величины </w:t>
      </w:r>
      <w:r w:rsidRPr="00A96D2D">
        <w:rPr>
          <w:rFonts w:ascii="Times New Roman" w:hAnsi="Times New Roman"/>
          <w:sz w:val="24"/>
          <w:szCs w:val="24"/>
        </w:rPr>
        <w:sym w:font="Symbol" w:char="F067"/>
      </w:r>
      <w:r w:rsidRPr="00A96D2D">
        <w:rPr>
          <w:rFonts w:ascii="Times New Roman" w:hAnsi="Times New Roman"/>
          <w:sz w:val="24"/>
          <w:szCs w:val="24"/>
          <w:vertAlign w:val="subscript"/>
        </w:rPr>
        <w:t>общ</w:t>
      </w:r>
      <w:proofErr w:type="gramStart"/>
      <w:r w:rsidRPr="00A96D2D">
        <w:rPr>
          <w:rFonts w:ascii="Times New Roman" w:hAnsi="Times New Roman"/>
          <w:sz w:val="24"/>
          <w:szCs w:val="24"/>
          <w:vertAlign w:val="subscript"/>
        </w:rPr>
        <w:t>.</w:t>
      </w:r>
      <w:r w:rsidRPr="00A96D2D">
        <w:rPr>
          <w:rFonts w:ascii="Times New Roman" w:hAnsi="Times New Roman"/>
          <w:sz w:val="24"/>
          <w:szCs w:val="24"/>
        </w:rPr>
        <w:t xml:space="preserve">, </w:t>
      </w:r>
      <w:proofErr w:type="gramEnd"/>
      <w:r w:rsidRPr="00A96D2D">
        <w:rPr>
          <w:rFonts w:ascii="Times New Roman" w:hAnsi="Times New Roman"/>
          <w:sz w:val="24"/>
          <w:szCs w:val="24"/>
        </w:rPr>
        <w:t>приведенные в столбцах 3, 4 и 6, а в столбцах 2 и 5 значения этой величины остались без изменения. Это тоже вполне логично.</w:t>
      </w:r>
    </w:p>
    <w:p w:rsidR="00D263ED" w:rsidRPr="00A96D2D" w:rsidRDefault="00D263ED"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Предположим теперь, что данные таблицы 3 служат характеристиками состояния четырех магазинов, входящих в одну торговую организацию. Если при этом предположим, что у этой торговой организации нет других магазинов, то по суммарным данным  всех  его четырех магазинов можно судить о фактическом состоянии всей торговой организации.</w:t>
      </w:r>
    </w:p>
    <w:p w:rsidR="00AD0DCE" w:rsidRPr="00A96D2D" w:rsidRDefault="00D263ED"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В таблице 7, как видно, приводятся те же данные, что и в таблице 3. С одним исключением: в строке 1 столбца 2 таблицы 7 написано (142  </w:t>
      </w:r>
      <w:r w:rsidRPr="00A96D2D">
        <w:rPr>
          <w:rFonts w:ascii="Times New Roman" w:hAnsi="Times New Roman"/>
          <w:sz w:val="24"/>
          <w:szCs w:val="24"/>
        </w:rPr>
        <w:sym w:font="Symbol" w:char="F0B1"/>
      </w:r>
      <w:r w:rsidRPr="00A96D2D">
        <w:rPr>
          <w:rFonts w:ascii="Times New Roman" w:hAnsi="Times New Roman"/>
          <w:sz w:val="24"/>
          <w:szCs w:val="24"/>
        </w:rPr>
        <w:t xml:space="preserve"> 7.2), а в строке 1 столбца 3 – (137.8 </w:t>
      </w:r>
      <w:r w:rsidRPr="00A96D2D">
        <w:rPr>
          <w:rFonts w:ascii="Times New Roman" w:hAnsi="Times New Roman"/>
          <w:sz w:val="24"/>
          <w:szCs w:val="24"/>
        </w:rPr>
        <w:sym w:font="Symbol" w:char="F0B1"/>
      </w:r>
      <w:r w:rsidRPr="00A96D2D">
        <w:rPr>
          <w:rFonts w:ascii="Times New Roman" w:hAnsi="Times New Roman"/>
          <w:sz w:val="24"/>
          <w:szCs w:val="24"/>
        </w:rPr>
        <w:t xml:space="preserve"> 12.2), т.е. сделана перестановка данных.</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4C36F6" w:rsidRPr="00A96D2D">
        <w:rPr>
          <w:rFonts w:ascii="Times New Roman" w:hAnsi="Times New Roman"/>
          <w:sz w:val="24"/>
          <w:szCs w:val="24"/>
        </w:rPr>
        <w:t xml:space="preserve">             </w:t>
      </w:r>
      <w:r w:rsidRPr="00A96D2D">
        <w:rPr>
          <w:rFonts w:ascii="Times New Roman" w:hAnsi="Times New Roman"/>
          <w:sz w:val="24"/>
          <w:szCs w:val="24"/>
        </w:rPr>
        <w:t>Таблица 6</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Оценка состояния здоровья больного  </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134"/>
        <w:gridCol w:w="1559"/>
        <w:gridCol w:w="1559"/>
        <w:gridCol w:w="1418"/>
        <w:gridCol w:w="1276"/>
        <w:gridCol w:w="1701"/>
      </w:tblGrid>
      <w:tr w:rsidR="00593C26" w:rsidRPr="00CA712D" w:rsidTr="00593C26">
        <w:tc>
          <w:tcPr>
            <w:tcW w:w="1134" w:type="dxa"/>
            <w:vMerge w:val="restart"/>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w:t>
            </w:r>
          </w:p>
        </w:tc>
        <w:tc>
          <w:tcPr>
            <w:tcW w:w="5812" w:type="dxa"/>
            <w:gridSpan w:val="4"/>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Пораженные органы больного   </w:t>
            </w:r>
          </w:p>
        </w:tc>
        <w:tc>
          <w:tcPr>
            <w:tcW w:w="1701" w:type="dxa"/>
            <w:vMerge w:val="restart"/>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Весь организм</w:t>
            </w:r>
          </w:p>
        </w:tc>
      </w:tr>
      <w:tr w:rsidR="00593C26" w:rsidRPr="00CA712D" w:rsidTr="00593C26">
        <w:tc>
          <w:tcPr>
            <w:tcW w:w="1134" w:type="dxa"/>
            <w:vMerge/>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1-ый</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2-ой</w:t>
            </w:r>
          </w:p>
        </w:tc>
        <w:tc>
          <w:tcPr>
            <w:tcW w:w="1418"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3-ый</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4-ый</w:t>
            </w:r>
          </w:p>
        </w:tc>
        <w:tc>
          <w:tcPr>
            <w:tcW w:w="1701" w:type="dxa"/>
            <w:vMerge/>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p>
        </w:tc>
      </w:tr>
      <w:tr w:rsidR="00593C26" w:rsidRPr="00CA712D" w:rsidTr="00593C26">
        <w:tc>
          <w:tcPr>
            <w:tcW w:w="1134"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1.000</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0.97</w:t>
            </w:r>
          </w:p>
        </w:tc>
        <w:tc>
          <w:tcPr>
            <w:tcW w:w="1418" w:type="dxa"/>
          </w:tcPr>
          <w:p w:rsidR="00593C26" w:rsidRPr="00CA712D" w:rsidRDefault="00593C26" w:rsidP="006675EB">
            <w:pPr>
              <w:tabs>
                <w:tab w:val="left" w:pos="-426"/>
                <w:tab w:val="left" w:pos="23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0.767</w:t>
            </w:r>
          </w:p>
        </w:tc>
        <w:tc>
          <w:tcPr>
            <w:tcW w:w="1276" w:type="dxa"/>
          </w:tcPr>
          <w:p w:rsidR="00593C26" w:rsidRPr="00CA712D" w:rsidRDefault="00593C26" w:rsidP="006675EB">
            <w:pPr>
              <w:tabs>
                <w:tab w:val="left" w:pos="-426"/>
                <w:tab w:val="left" w:pos="23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0.767</w:t>
            </w:r>
          </w:p>
        </w:tc>
        <w:tc>
          <w:tcPr>
            <w:tcW w:w="170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0.876</w:t>
            </w:r>
          </w:p>
        </w:tc>
      </w:tr>
      <w:tr w:rsidR="00593C26" w:rsidRPr="00CA712D" w:rsidTr="00593C26">
        <w:tc>
          <w:tcPr>
            <w:tcW w:w="1134"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2</w:t>
            </w:r>
          </w:p>
        </w:tc>
        <w:tc>
          <w:tcPr>
            <w:tcW w:w="1559" w:type="dxa"/>
          </w:tcPr>
          <w:p w:rsidR="00593C26" w:rsidRPr="00CA712D" w:rsidRDefault="00593C26" w:rsidP="006675EB">
            <w:pPr>
              <w:tabs>
                <w:tab w:val="left" w:pos="-426"/>
                <w:tab w:val="left" w:pos="260"/>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1.000</w:t>
            </w:r>
          </w:p>
        </w:tc>
        <w:tc>
          <w:tcPr>
            <w:tcW w:w="1559" w:type="dxa"/>
          </w:tcPr>
          <w:p w:rsidR="00593C26" w:rsidRPr="00CA712D" w:rsidRDefault="00593C26" w:rsidP="006675EB">
            <w:pPr>
              <w:tabs>
                <w:tab w:val="left" w:pos="-426"/>
                <w:tab w:val="left" w:pos="260"/>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0.859</w:t>
            </w:r>
          </w:p>
        </w:tc>
        <w:tc>
          <w:tcPr>
            <w:tcW w:w="1418" w:type="dxa"/>
          </w:tcPr>
          <w:p w:rsidR="00593C26" w:rsidRPr="00CA712D" w:rsidRDefault="00593C26" w:rsidP="006675EB">
            <w:pPr>
              <w:tabs>
                <w:tab w:val="left" w:pos="-426"/>
                <w:tab w:val="left" w:pos="378"/>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w:t>
            </w:r>
            <w:r w:rsidRPr="00CA712D">
              <w:rPr>
                <w:rFonts w:ascii="Times New Roman" w:hAnsi="Times New Roman"/>
                <w:sz w:val="24"/>
                <w:szCs w:val="24"/>
                <w:lang w:val="en-US"/>
              </w:rPr>
              <w:t>NaN</w:t>
            </w:r>
            <w:r w:rsidRPr="00CA712D">
              <w:rPr>
                <w:rFonts w:ascii="Times New Roman" w:hAnsi="Times New Roman"/>
                <w:sz w:val="24"/>
                <w:szCs w:val="24"/>
              </w:rPr>
              <w:t xml:space="preserve"> </w:t>
            </w:r>
          </w:p>
        </w:tc>
        <w:tc>
          <w:tcPr>
            <w:tcW w:w="1276" w:type="dxa"/>
          </w:tcPr>
          <w:p w:rsidR="00593C26" w:rsidRPr="00CA712D" w:rsidRDefault="00593C26" w:rsidP="006675EB">
            <w:pPr>
              <w:tabs>
                <w:tab w:val="left" w:pos="-426"/>
                <w:tab w:val="left" w:pos="378"/>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0.658</w:t>
            </w:r>
          </w:p>
        </w:tc>
        <w:tc>
          <w:tcPr>
            <w:tcW w:w="170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lang w:val="en-US"/>
              </w:rPr>
            </w:pPr>
            <w:r w:rsidRPr="00CA712D">
              <w:rPr>
                <w:rFonts w:ascii="Times New Roman" w:hAnsi="Times New Roman"/>
                <w:sz w:val="24"/>
                <w:szCs w:val="24"/>
              </w:rPr>
              <w:t>0.</w:t>
            </w:r>
            <w:r w:rsidRPr="00CA712D">
              <w:rPr>
                <w:rFonts w:ascii="Times New Roman" w:hAnsi="Times New Roman"/>
                <w:sz w:val="24"/>
                <w:szCs w:val="24"/>
                <w:lang w:val="en-US"/>
              </w:rPr>
              <w:t>839</w:t>
            </w:r>
          </w:p>
        </w:tc>
      </w:tr>
      <w:tr w:rsidR="00593C26" w:rsidRPr="00CA712D" w:rsidTr="00593C26">
        <w:tc>
          <w:tcPr>
            <w:tcW w:w="1134"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3</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0.869</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w:t>
            </w:r>
            <w:r w:rsidRPr="00CA712D">
              <w:rPr>
                <w:rFonts w:ascii="Times New Roman" w:hAnsi="Times New Roman"/>
                <w:sz w:val="24"/>
                <w:szCs w:val="24"/>
                <w:lang w:val="en-US"/>
              </w:rPr>
              <w:t>NaN</w:t>
            </w:r>
          </w:p>
        </w:tc>
        <w:tc>
          <w:tcPr>
            <w:tcW w:w="1418"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1.000</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1.000</w:t>
            </w:r>
          </w:p>
        </w:tc>
        <w:tc>
          <w:tcPr>
            <w:tcW w:w="170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0.957</w:t>
            </w:r>
          </w:p>
        </w:tc>
      </w:tr>
      <w:tr w:rsidR="00593C26" w:rsidRPr="00CA712D" w:rsidTr="00593C26">
        <w:tc>
          <w:tcPr>
            <w:tcW w:w="1134"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4</w:t>
            </w:r>
          </w:p>
        </w:tc>
        <w:tc>
          <w:tcPr>
            <w:tcW w:w="1559" w:type="dxa"/>
          </w:tcPr>
          <w:p w:rsidR="00593C26" w:rsidRPr="00CA712D" w:rsidRDefault="00593C26" w:rsidP="006675EB">
            <w:pPr>
              <w:tabs>
                <w:tab w:val="left" w:pos="-426"/>
                <w:tab w:val="left" w:pos="211"/>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1.000</w:t>
            </w:r>
          </w:p>
        </w:tc>
        <w:tc>
          <w:tcPr>
            <w:tcW w:w="1559" w:type="dxa"/>
          </w:tcPr>
          <w:p w:rsidR="00593C26" w:rsidRPr="00CA712D" w:rsidRDefault="00593C26" w:rsidP="006675EB">
            <w:pPr>
              <w:tabs>
                <w:tab w:val="left" w:pos="-426"/>
                <w:tab w:val="left" w:pos="211"/>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0.7</w:t>
            </w:r>
          </w:p>
        </w:tc>
        <w:tc>
          <w:tcPr>
            <w:tcW w:w="1418"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0.500</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0.500</w:t>
            </w:r>
          </w:p>
        </w:tc>
        <w:tc>
          <w:tcPr>
            <w:tcW w:w="170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0.676</w:t>
            </w:r>
          </w:p>
        </w:tc>
      </w:tr>
      <w:tr w:rsidR="00593C26" w:rsidRPr="00CA712D" w:rsidTr="00593C26">
        <w:tc>
          <w:tcPr>
            <w:tcW w:w="1134"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5</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1.000</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0.817</w:t>
            </w:r>
          </w:p>
        </w:tc>
        <w:tc>
          <w:tcPr>
            <w:tcW w:w="1418"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0.898</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0.898</w:t>
            </w:r>
          </w:p>
        </w:tc>
        <w:tc>
          <w:tcPr>
            <w:tcW w:w="170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0.903</w:t>
            </w:r>
          </w:p>
        </w:tc>
      </w:tr>
      <w:tr w:rsidR="00593C26" w:rsidRPr="00CA712D" w:rsidTr="00593C26">
        <w:tc>
          <w:tcPr>
            <w:tcW w:w="1134"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6</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1.000</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0.75</w:t>
            </w:r>
          </w:p>
        </w:tc>
        <w:tc>
          <w:tcPr>
            <w:tcW w:w="1418"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0.812</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0.812</w:t>
            </w:r>
          </w:p>
        </w:tc>
        <w:tc>
          <w:tcPr>
            <w:tcW w:w="170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0.843</w:t>
            </w:r>
          </w:p>
        </w:tc>
      </w:tr>
      <w:tr w:rsidR="00593C26" w:rsidRPr="00CA712D" w:rsidTr="00593C26">
        <w:tc>
          <w:tcPr>
            <w:tcW w:w="1134"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7</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0.870</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0.833</w:t>
            </w:r>
          </w:p>
        </w:tc>
        <w:tc>
          <w:tcPr>
            <w:tcW w:w="1418" w:type="dxa"/>
          </w:tcPr>
          <w:p w:rsidR="00593C26" w:rsidRPr="00CA712D" w:rsidRDefault="00593C26" w:rsidP="006675EB">
            <w:pPr>
              <w:tabs>
                <w:tab w:val="left" w:pos="-426"/>
                <w:tab w:val="left" w:pos="378"/>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1.000</w:t>
            </w:r>
          </w:p>
        </w:tc>
        <w:tc>
          <w:tcPr>
            <w:tcW w:w="1276" w:type="dxa"/>
          </w:tcPr>
          <w:p w:rsidR="00593C26" w:rsidRPr="00CA712D" w:rsidRDefault="00593C26" w:rsidP="006675EB">
            <w:pPr>
              <w:tabs>
                <w:tab w:val="left" w:pos="-426"/>
                <w:tab w:val="left" w:pos="378"/>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1.000</w:t>
            </w:r>
          </w:p>
        </w:tc>
        <w:tc>
          <w:tcPr>
            <w:tcW w:w="170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0.926</w:t>
            </w:r>
          </w:p>
        </w:tc>
      </w:tr>
      <w:tr w:rsidR="00593C26" w:rsidRPr="00CA712D" w:rsidTr="00593C26">
        <w:tc>
          <w:tcPr>
            <w:tcW w:w="1134"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8</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0.</w:t>
            </w:r>
            <w:r w:rsidRPr="00CA712D">
              <w:rPr>
                <w:rFonts w:ascii="Times New Roman" w:hAnsi="Times New Roman"/>
                <w:sz w:val="24"/>
                <w:szCs w:val="24"/>
                <w:lang w:val="en-US"/>
              </w:rPr>
              <w:t>9</w:t>
            </w:r>
            <w:r w:rsidRPr="00CA712D">
              <w:rPr>
                <w:rFonts w:ascii="Times New Roman" w:hAnsi="Times New Roman"/>
                <w:sz w:val="24"/>
                <w:szCs w:val="24"/>
              </w:rPr>
              <w:t>64</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0.930</w:t>
            </w:r>
          </w:p>
        </w:tc>
        <w:tc>
          <w:tcPr>
            <w:tcW w:w="1418"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1.000</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1.000</w:t>
            </w:r>
          </w:p>
        </w:tc>
        <w:tc>
          <w:tcPr>
            <w:tcW w:w="170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0.973</w:t>
            </w:r>
          </w:p>
        </w:tc>
      </w:tr>
      <w:tr w:rsidR="00593C26" w:rsidRPr="00CA712D" w:rsidTr="00593C26">
        <w:tc>
          <w:tcPr>
            <w:tcW w:w="1134"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9</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0.772</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0.922</w:t>
            </w:r>
          </w:p>
        </w:tc>
        <w:tc>
          <w:tcPr>
            <w:tcW w:w="1418"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1.000</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1.000</w:t>
            </w:r>
          </w:p>
        </w:tc>
        <w:tc>
          <w:tcPr>
            <w:tcW w:w="170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lang w:val="en-US"/>
              </w:rPr>
            </w:pPr>
            <w:r w:rsidRPr="00CA712D">
              <w:rPr>
                <w:rFonts w:ascii="Times New Roman" w:hAnsi="Times New Roman"/>
                <w:sz w:val="24"/>
                <w:szCs w:val="24"/>
              </w:rPr>
              <w:t>0.9</w:t>
            </w:r>
            <w:r w:rsidRPr="00CA712D">
              <w:rPr>
                <w:rFonts w:ascii="Times New Roman" w:hAnsi="Times New Roman"/>
                <w:sz w:val="24"/>
                <w:szCs w:val="24"/>
                <w:lang w:val="en-US"/>
              </w:rPr>
              <w:t>23</w:t>
            </w:r>
          </w:p>
        </w:tc>
      </w:tr>
      <w:tr w:rsidR="00593C26" w:rsidRPr="00CA712D" w:rsidTr="00593C26">
        <w:tc>
          <w:tcPr>
            <w:tcW w:w="1134"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vertAlign w:val="subscript"/>
              </w:rPr>
            </w:pPr>
            <w:r w:rsidRPr="00CA712D">
              <w:rPr>
                <w:rFonts w:ascii="Times New Roman" w:hAnsi="Times New Roman"/>
                <w:sz w:val="24"/>
                <w:szCs w:val="24"/>
              </w:rPr>
              <w:sym w:font="Symbol" w:char="F067"/>
            </w:r>
            <w:r w:rsidRPr="00CA712D">
              <w:rPr>
                <w:rFonts w:ascii="Times New Roman" w:hAnsi="Times New Roman"/>
                <w:sz w:val="24"/>
                <w:szCs w:val="24"/>
                <w:vertAlign w:val="subscript"/>
              </w:rPr>
              <w:t>общ</w:t>
            </w:r>
          </w:p>
        </w:tc>
        <w:tc>
          <w:tcPr>
            <w:tcW w:w="1559" w:type="dxa"/>
          </w:tcPr>
          <w:p w:rsidR="00593C26" w:rsidRPr="00CA712D" w:rsidRDefault="00593C26" w:rsidP="006675EB">
            <w:pPr>
              <w:tabs>
                <w:tab w:val="left" w:pos="-426"/>
                <w:tab w:val="left" w:pos="241"/>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0.938</w:t>
            </w:r>
          </w:p>
        </w:tc>
        <w:tc>
          <w:tcPr>
            <w:tcW w:w="1559" w:type="dxa"/>
          </w:tcPr>
          <w:p w:rsidR="00593C26" w:rsidRPr="00CA712D" w:rsidRDefault="00593C26" w:rsidP="006675EB">
            <w:pPr>
              <w:tabs>
                <w:tab w:val="left" w:pos="-426"/>
                <w:tab w:val="left" w:pos="241"/>
                <w:tab w:val="left" w:pos="9072"/>
                <w:tab w:val="left" w:pos="9498"/>
              </w:tabs>
              <w:spacing w:after="0" w:line="360" w:lineRule="auto"/>
              <w:contextualSpacing/>
              <w:mirrorIndents/>
              <w:rPr>
                <w:rFonts w:ascii="Times New Roman" w:hAnsi="Times New Roman"/>
                <w:sz w:val="24"/>
                <w:szCs w:val="24"/>
                <w:lang w:val="en-US"/>
              </w:rPr>
            </w:pPr>
            <w:r w:rsidRPr="00CA712D">
              <w:rPr>
                <w:rFonts w:ascii="Times New Roman" w:hAnsi="Times New Roman"/>
                <w:sz w:val="24"/>
                <w:szCs w:val="24"/>
              </w:rPr>
              <w:t xml:space="preserve"> 0.84</w:t>
            </w:r>
            <w:r w:rsidRPr="00CA712D">
              <w:rPr>
                <w:rFonts w:ascii="Times New Roman" w:hAnsi="Times New Roman"/>
                <w:sz w:val="24"/>
                <w:szCs w:val="24"/>
                <w:lang w:val="en-US"/>
              </w:rPr>
              <w:t>3</w:t>
            </w:r>
          </w:p>
        </w:tc>
        <w:tc>
          <w:tcPr>
            <w:tcW w:w="1418"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0.853</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0.828</w:t>
            </w:r>
          </w:p>
        </w:tc>
        <w:tc>
          <w:tcPr>
            <w:tcW w:w="170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0.875</w:t>
            </w:r>
          </w:p>
        </w:tc>
      </w:tr>
    </w:tbl>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w:t>
      </w:r>
    </w:p>
    <w:p w:rsidR="00AD0DCE" w:rsidRPr="00A96D2D" w:rsidRDefault="00AD0DCE"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В таблице 3 данные столбца 2 являются характеристиками контрольной группы практически здоровых людей. Следовательно, в случае системы магазинов, эти данные </w:t>
      </w:r>
      <w:r w:rsidRPr="00A96D2D">
        <w:rPr>
          <w:rFonts w:ascii="Times New Roman" w:hAnsi="Times New Roman"/>
          <w:sz w:val="24"/>
          <w:szCs w:val="24"/>
        </w:rPr>
        <w:lastRenderedPageBreak/>
        <w:t>должны являться характеристиками практически нормально функционирующего магазина. Кроме того, согласно таблице 3, число 137.8 является точечной статистической нормой соответствующего первичного показателя человека. Следовательно, в случае магазинов, это число будет служить в качестве точечной статистической нормы соответствующего первичного показателя их качества функционирования.</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5121C7" w:rsidRPr="00A96D2D">
        <w:rPr>
          <w:rFonts w:ascii="Times New Roman" w:hAnsi="Times New Roman"/>
          <w:sz w:val="24"/>
          <w:szCs w:val="24"/>
        </w:rPr>
        <w:t xml:space="preserve">                              </w:t>
      </w:r>
      <w:r w:rsidRPr="00A96D2D">
        <w:rPr>
          <w:rFonts w:ascii="Times New Roman" w:hAnsi="Times New Roman"/>
          <w:sz w:val="24"/>
          <w:szCs w:val="24"/>
        </w:rPr>
        <w:t xml:space="preserve">   Таблица 7</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Фактическое состояние системы магазинов    </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25"/>
        <w:gridCol w:w="1559"/>
        <w:gridCol w:w="1559"/>
        <w:gridCol w:w="1701"/>
        <w:gridCol w:w="1276"/>
        <w:gridCol w:w="1985"/>
      </w:tblGrid>
      <w:tr w:rsidR="00593C26" w:rsidRPr="00CA712D" w:rsidTr="00593C26">
        <w:tc>
          <w:tcPr>
            <w:tcW w:w="425" w:type="dxa"/>
            <w:vMerge w:val="restart"/>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w:t>
            </w:r>
          </w:p>
        </w:tc>
        <w:tc>
          <w:tcPr>
            <w:tcW w:w="6095" w:type="dxa"/>
            <w:gridSpan w:val="4"/>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Магазины   </w:t>
            </w:r>
          </w:p>
        </w:tc>
        <w:tc>
          <w:tcPr>
            <w:tcW w:w="1985" w:type="dxa"/>
            <w:vMerge w:val="restart"/>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Система магазинов</w:t>
            </w:r>
          </w:p>
        </w:tc>
      </w:tr>
      <w:tr w:rsidR="00593C26" w:rsidRPr="00CA712D" w:rsidTr="00593C26">
        <w:tc>
          <w:tcPr>
            <w:tcW w:w="425" w:type="dxa"/>
            <w:vMerge/>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1-ый</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2-ой</w:t>
            </w:r>
          </w:p>
        </w:tc>
        <w:tc>
          <w:tcPr>
            <w:tcW w:w="170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3-ый</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4-ый</w:t>
            </w:r>
          </w:p>
        </w:tc>
        <w:tc>
          <w:tcPr>
            <w:tcW w:w="1985" w:type="dxa"/>
            <w:vMerge/>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p>
        </w:tc>
      </w:tr>
      <w:tr w:rsidR="00593C26" w:rsidRPr="00CA712D" w:rsidTr="00593C26">
        <w:tc>
          <w:tcPr>
            <w:tcW w:w="42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142</w:t>
            </w:r>
            <w:r w:rsidRPr="00CA712D">
              <w:rPr>
                <w:rFonts w:ascii="Times New Roman" w:hAnsi="Times New Roman"/>
                <w:sz w:val="24"/>
                <w:szCs w:val="24"/>
              </w:rPr>
              <w:sym w:font="Symbol" w:char="F0B1"/>
            </w:r>
          </w:p>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7.2</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w:t>
            </w:r>
            <w:r w:rsidRPr="00CA712D">
              <w:rPr>
                <w:rFonts w:ascii="Times New Roman" w:hAnsi="Times New Roman"/>
                <w:sz w:val="24"/>
                <w:szCs w:val="24"/>
                <w:lang w:val="en-US"/>
              </w:rPr>
              <w:t>37.8</w:t>
            </w:r>
            <w:r w:rsidRPr="00CA712D">
              <w:rPr>
                <w:rFonts w:ascii="Times New Roman" w:hAnsi="Times New Roman"/>
                <w:sz w:val="24"/>
                <w:szCs w:val="24"/>
              </w:rPr>
              <w:t xml:space="preserve">  </w:t>
            </w:r>
            <w:r w:rsidRPr="00CA712D">
              <w:rPr>
                <w:rFonts w:ascii="Times New Roman" w:hAnsi="Times New Roman"/>
                <w:sz w:val="24"/>
                <w:szCs w:val="24"/>
              </w:rPr>
              <w:sym w:font="Symbol" w:char="F0B1"/>
            </w:r>
            <w:r w:rsidRPr="00CA712D">
              <w:rPr>
                <w:rFonts w:ascii="Times New Roman" w:hAnsi="Times New Roman"/>
                <w:sz w:val="24"/>
                <w:szCs w:val="24"/>
              </w:rPr>
              <w:t xml:space="preserve"> </w:t>
            </w:r>
            <w:r w:rsidRPr="00CA712D">
              <w:rPr>
                <w:rFonts w:ascii="Times New Roman" w:hAnsi="Times New Roman"/>
                <w:sz w:val="24"/>
                <w:szCs w:val="24"/>
                <w:lang w:val="en-US"/>
              </w:rPr>
              <w:t>12</w:t>
            </w:r>
            <w:r w:rsidRPr="00CA712D">
              <w:rPr>
                <w:rFonts w:ascii="Times New Roman" w:hAnsi="Times New Roman"/>
                <w:sz w:val="24"/>
                <w:szCs w:val="24"/>
              </w:rPr>
              <w:t>.2</w:t>
            </w:r>
          </w:p>
        </w:tc>
        <w:tc>
          <w:tcPr>
            <w:tcW w:w="170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170 </w:t>
            </w:r>
            <w:r w:rsidRPr="00CA712D">
              <w:rPr>
                <w:rFonts w:ascii="Times New Roman" w:hAnsi="Times New Roman"/>
                <w:sz w:val="24"/>
                <w:szCs w:val="24"/>
              </w:rPr>
              <w:sym w:font="Symbol" w:char="F0B1"/>
            </w:r>
            <w:r w:rsidRPr="00CA712D">
              <w:rPr>
                <w:rFonts w:ascii="Times New Roman" w:hAnsi="Times New Roman"/>
                <w:sz w:val="24"/>
                <w:szCs w:val="24"/>
              </w:rPr>
              <w:t xml:space="preserve"> 10.5</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170 </w:t>
            </w:r>
          </w:p>
        </w:tc>
        <w:tc>
          <w:tcPr>
            <w:tcW w:w="198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154.95</w:t>
            </w:r>
            <w:r w:rsidRPr="00CA712D">
              <w:rPr>
                <w:rFonts w:ascii="Times New Roman" w:hAnsi="Times New Roman"/>
                <w:sz w:val="24"/>
                <w:szCs w:val="24"/>
              </w:rPr>
              <w:sym w:font="Symbol" w:char="F0B1"/>
            </w:r>
          </w:p>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7.475</w:t>
            </w:r>
          </w:p>
        </w:tc>
      </w:tr>
      <w:tr w:rsidR="00593C26" w:rsidRPr="00CA712D" w:rsidTr="00593C26">
        <w:tc>
          <w:tcPr>
            <w:tcW w:w="42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2</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68 </w:t>
            </w:r>
            <w:r w:rsidRPr="00CA712D">
              <w:rPr>
                <w:rFonts w:ascii="Times New Roman" w:hAnsi="Times New Roman"/>
                <w:sz w:val="24"/>
                <w:szCs w:val="24"/>
              </w:rPr>
              <w:sym w:font="Symbol" w:char="F0B1"/>
            </w:r>
            <w:r w:rsidRPr="00CA712D">
              <w:rPr>
                <w:rFonts w:ascii="Times New Roman" w:hAnsi="Times New Roman"/>
                <w:sz w:val="24"/>
                <w:szCs w:val="24"/>
              </w:rPr>
              <w:t xml:space="preserve"> 6.03</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59.6 </w:t>
            </w:r>
            <w:r w:rsidRPr="00CA712D">
              <w:rPr>
                <w:rFonts w:ascii="Times New Roman" w:hAnsi="Times New Roman"/>
                <w:sz w:val="24"/>
                <w:szCs w:val="24"/>
              </w:rPr>
              <w:sym w:font="Symbol" w:char="F0B1"/>
            </w:r>
            <w:r w:rsidRPr="00CA712D">
              <w:rPr>
                <w:rFonts w:ascii="Times New Roman" w:hAnsi="Times New Roman"/>
                <w:sz w:val="24"/>
                <w:szCs w:val="24"/>
              </w:rPr>
              <w:t xml:space="preserve"> </w:t>
            </w:r>
          </w:p>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5.8</w:t>
            </w:r>
          </w:p>
        </w:tc>
        <w:tc>
          <w:tcPr>
            <w:tcW w:w="170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80 </w:t>
            </w:r>
            <w:r w:rsidRPr="00CA712D">
              <w:rPr>
                <w:rFonts w:ascii="Times New Roman" w:hAnsi="Times New Roman"/>
                <w:sz w:val="24"/>
                <w:szCs w:val="24"/>
              </w:rPr>
              <w:sym w:font="Symbol" w:char="F0B1"/>
            </w:r>
            <w:r w:rsidRPr="00CA712D">
              <w:rPr>
                <w:rFonts w:ascii="Times New Roman" w:hAnsi="Times New Roman"/>
                <w:sz w:val="24"/>
                <w:szCs w:val="24"/>
              </w:rPr>
              <w:t xml:space="preserve"> 7.8</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80 </w:t>
            </w:r>
          </w:p>
        </w:tc>
        <w:tc>
          <w:tcPr>
            <w:tcW w:w="198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71</w:t>
            </w:r>
            <w:r w:rsidRPr="00CA712D">
              <w:rPr>
                <w:rFonts w:ascii="Times New Roman" w:hAnsi="Times New Roman"/>
                <w:sz w:val="24"/>
                <w:szCs w:val="24"/>
                <w:lang w:val="en-US"/>
              </w:rPr>
              <w:t>.</w:t>
            </w:r>
            <w:r w:rsidRPr="00CA712D">
              <w:rPr>
                <w:rFonts w:ascii="Times New Roman" w:hAnsi="Times New Roman"/>
                <w:sz w:val="24"/>
                <w:szCs w:val="24"/>
              </w:rPr>
              <w:t>9</w:t>
            </w:r>
            <w:r w:rsidRPr="00CA712D">
              <w:rPr>
                <w:rFonts w:ascii="Times New Roman" w:hAnsi="Times New Roman"/>
                <w:sz w:val="24"/>
                <w:szCs w:val="24"/>
              </w:rPr>
              <w:sym w:font="Symbol" w:char="F0B1"/>
            </w:r>
            <w:r w:rsidRPr="00CA712D">
              <w:rPr>
                <w:rFonts w:ascii="Times New Roman" w:hAnsi="Times New Roman"/>
                <w:sz w:val="24"/>
                <w:szCs w:val="24"/>
              </w:rPr>
              <w:t>4.907</w:t>
            </w:r>
          </w:p>
        </w:tc>
      </w:tr>
      <w:tr w:rsidR="00593C26" w:rsidRPr="00CA712D" w:rsidTr="00593C26">
        <w:tc>
          <w:tcPr>
            <w:tcW w:w="42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3</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54 </w:t>
            </w:r>
            <w:r w:rsidRPr="00CA712D">
              <w:rPr>
                <w:rFonts w:ascii="Times New Roman" w:hAnsi="Times New Roman"/>
                <w:sz w:val="24"/>
                <w:szCs w:val="24"/>
              </w:rPr>
              <w:sym w:font="Symbol" w:char="F0B1"/>
            </w:r>
            <w:r w:rsidRPr="00CA712D">
              <w:rPr>
                <w:rFonts w:ascii="Times New Roman" w:hAnsi="Times New Roman"/>
                <w:sz w:val="24"/>
                <w:szCs w:val="24"/>
              </w:rPr>
              <w:t xml:space="preserve"> 2.6</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58.6</w:t>
            </w:r>
            <w:r w:rsidRPr="00CA712D">
              <w:rPr>
                <w:rFonts w:ascii="Times New Roman" w:hAnsi="Times New Roman"/>
                <w:sz w:val="24"/>
                <w:szCs w:val="24"/>
              </w:rPr>
              <w:sym w:font="Symbol" w:char="F0B1"/>
            </w:r>
            <w:r w:rsidRPr="00CA712D">
              <w:rPr>
                <w:rFonts w:ascii="Times New Roman" w:hAnsi="Times New Roman"/>
                <w:sz w:val="24"/>
                <w:szCs w:val="24"/>
              </w:rPr>
              <w:t xml:space="preserve"> </w:t>
            </w:r>
          </w:p>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1.3</w:t>
            </w:r>
          </w:p>
        </w:tc>
        <w:tc>
          <w:tcPr>
            <w:tcW w:w="170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51.8 </w:t>
            </w:r>
            <w:r w:rsidRPr="00CA712D">
              <w:rPr>
                <w:rFonts w:ascii="Times New Roman" w:hAnsi="Times New Roman"/>
                <w:sz w:val="24"/>
                <w:szCs w:val="24"/>
              </w:rPr>
              <w:sym w:font="Symbol" w:char="F0B1"/>
            </w:r>
            <w:r w:rsidRPr="00CA712D">
              <w:rPr>
                <w:rFonts w:ascii="Times New Roman" w:hAnsi="Times New Roman"/>
                <w:sz w:val="24"/>
                <w:szCs w:val="24"/>
              </w:rPr>
              <w:t xml:space="preserve"> 1.5</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51.8 </w:t>
            </w:r>
          </w:p>
        </w:tc>
        <w:tc>
          <w:tcPr>
            <w:tcW w:w="198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lang w:val="en-US"/>
              </w:rPr>
            </w:pPr>
            <w:r w:rsidRPr="00CA712D">
              <w:rPr>
                <w:rFonts w:ascii="Times New Roman" w:hAnsi="Times New Roman"/>
                <w:sz w:val="24"/>
                <w:szCs w:val="24"/>
              </w:rPr>
              <w:t>54.05</w:t>
            </w:r>
            <w:r w:rsidRPr="00CA712D">
              <w:rPr>
                <w:rFonts w:ascii="Times New Roman" w:hAnsi="Times New Roman"/>
                <w:sz w:val="24"/>
                <w:szCs w:val="24"/>
              </w:rPr>
              <w:sym w:font="Symbol" w:char="F0B1"/>
            </w:r>
            <w:r w:rsidRPr="00CA712D">
              <w:rPr>
                <w:rFonts w:ascii="Times New Roman" w:hAnsi="Times New Roman"/>
                <w:sz w:val="24"/>
                <w:szCs w:val="24"/>
              </w:rPr>
              <w:t>1.</w:t>
            </w:r>
            <w:r w:rsidRPr="00CA712D">
              <w:rPr>
                <w:rFonts w:ascii="Times New Roman" w:hAnsi="Times New Roman"/>
                <w:sz w:val="24"/>
                <w:szCs w:val="24"/>
                <w:lang w:val="en-US"/>
              </w:rPr>
              <w:t>3</w:t>
            </w:r>
            <w:r w:rsidRPr="00CA712D">
              <w:rPr>
                <w:rFonts w:ascii="Times New Roman" w:hAnsi="Times New Roman"/>
                <w:sz w:val="24"/>
                <w:szCs w:val="24"/>
              </w:rPr>
              <w:t xml:space="preserve">5         </w:t>
            </w:r>
          </w:p>
        </w:tc>
      </w:tr>
      <w:tr w:rsidR="00593C26" w:rsidRPr="00CA712D" w:rsidTr="00593C26">
        <w:tc>
          <w:tcPr>
            <w:tcW w:w="42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4</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1.3 </w:t>
            </w:r>
            <w:r w:rsidRPr="00CA712D">
              <w:rPr>
                <w:rFonts w:ascii="Times New Roman" w:hAnsi="Times New Roman"/>
                <w:sz w:val="24"/>
                <w:szCs w:val="24"/>
              </w:rPr>
              <w:sym w:font="Symbol" w:char="F0B1"/>
            </w:r>
            <w:r w:rsidRPr="00CA712D">
              <w:rPr>
                <w:rFonts w:ascii="Times New Roman" w:hAnsi="Times New Roman"/>
                <w:sz w:val="24"/>
                <w:szCs w:val="24"/>
              </w:rPr>
              <w:t xml:space="preserve"> 0.2</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1.0 </w:t>
            </w:r>
            <w:r w:rsidRPr="00CA712D">
              <w:rPr>
                <w:rFonts w:ascii="Times New Roman" w:hAnsi="Times New Roman"/>
                <w:sz w:val="24"/>
                <w:szCs w:val="24"/>
              </w:rPr>
              <w:sym w:font="Symbol" w:char="F0B1"/>
            </w:r>
            <w:r w:rsidRPr="00CA712D">
              <w:rPr>
                <w:rFonts w:ascii="Times New Roman" w:hAnsi="Times New Roman"/>
                <w:sz w:val="24"/>
                <w:szCs w:val="24"/>
              </w:rPr>
              <w:t xml:space="preserve"> 0</w:t>
            </w:r>
          </w:p>
        </w:tc>
        <w:tc>
          <w:tcPr>
            <w:tcW w:w="170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1.5 </w:t>
            </w:r>
            <w:r w:rsidRPr="00CA712D">
              <w:rPr>
                <w:rFonts w:ascii="Times New Roman" w:hAnsi="Times New Roman"/>
                <w:sz w:val="24"/>
                <w:szCs w:val="24"/>
              </w:rPr>
              <w:sym w:font="Symbol" w:char="F0B1"/>
            </w:r>
            <w:r w:rsidRPr="00CA712D">
              <w:rPr>
                <w:rFonts w:ascii="Times New Roman" w:hAnsi="Times New Roman"/>
                <w:sz w:val="24"/>
                <w:szCs w:val="24"/>
              </w:rPr>
              <w:t xml:space="preserve"> 0.1</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1.5 </w:t>
            </w:r>
          </w:p>
        </w:tc>
        <w:tc>
          <w:tcPr>
            <w:tcW w:w="198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1.325</w:t>
            </w:r>
            <w:r w:rsidRPr="00CA712D">
              <w:rPr>
                <w:rFonts w:ascii="Times New Roman" w:hAnsi="Times New Roman"/>
                <w:sz w:val="24"/>
                <w:szCs w:val="24"/>
              </w:rPr>
              <w:sym w:font="Symbol" w:char="F0B1"/>
            </w:r>
          </w:p>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0.075</w:t>
            </w:r>
          </w:p>
        </w:tc>
      </w:tr>
      <w:tr w:rsidR="00593C26" w:rsidRPr="00CA712D" w:rsidTr="00593C26">
        <w:tc>
          <w:tcPr>
            <w:tcW w:w="42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5</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5.8 </w:t>
            </w:r>
            <w:r w:rsidRPr="00CA712D">
              <w:rPr>
                <w:rFonts w:ascii="Times New Roman" w:hAnsi="Times New Roman"/>
                <w:sz w:val="24"/>
                <w:szCs w:val="24"/>
              </w:rPr>
              <w:sym w:font="Symbol" w:char="F0B1"/>
            </w:r>
            <w:r w:rsidRPr="00CA712D">
              <w:rPr>
                <w:rFonts w:ascii="Times New Roman" w:hAnsi="Times New Roman"/>
                <w:sz w:val="24"/>
                <w:szCs w:val="24"/>
              </w:rPr>
              <w:t xml:space="preserve"> 0.5</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4.9 </w:t>
            </w:r>
            <w:r w:rsidRPr="00CA712D">
              <w:rPr>
                <w:rFonts w:ascii="Times New Roman" w:hAnsi="Times New Roman"/>
                <w:sz w:val="24"/>
                <w:szCs w:val="24"/>
              </w:rPr>
              <w:sym w:font="Symbol" w:char="F0B1"/>
            </w:r>
            <w:r w:rsidRPr="00CA712D">
              <w:rPr>
                <w:rFonts w:ascii="Times New Roman" w:hAnsi="Times New Roman"/>
                <w:sz w:val="24"/>
                <w:szCs w:val="24"/>
              </w:rPr>
              <w:t xml:space="preserve"> </w:t>
            </w:r>
          </w:p>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0.1</w:t>
            </w:r>
          </w:p>
        </w:tc>
        <w:tc>
          <w:tcPr>
            <w:tcW w:w="170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5.4 </w:t>
            </w:r>
            <w:r w:rsidRPr="00CA712D">
              <w:rPr>
                <w:rFonts w:ascii="Times New Roman" w:hAnsi="Times New Roman"/>
                <w:sz w:val="24"/>
                <w:szCs w:val="24"/>
              </w:rPr>
              <w:sym w:font="Symbol" w:char="F0B1"/>
            </w:r>
            <w:r w:rsidRPr="00CA712D">
              <w:rPr>
                <w:rFonts w:ascii="Times New Roman" w:hAnsi="Times New Roman"/>
                <w:sz w:val="24"/>
                <w:szCs w:val="24"/>
              </w:rPr>
              <w:t xml:space="preserve"> 0.2</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5.4 </w:t>
            </w:r>
          </w:p>
        </w:tc>
        <w:tc>
          <w:tcPr>
            <w:tcW w:w="198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5.375</w:t>
            </w:r>
            <w:r w:rsidRPr="00CA712D">
              <w:rPr>
                <w:rFonts w:ascii="Times New Roman" w:hAnsi="Times New Roman"/>
                <w:sz w:val="24"/>
                <w:szCs w:val="24"/>
              </w:rPr>
              <w:sym w:font="Symbol" w:char="F0B1"/>
            </w:r>
            <w:r w:rsidRPr="00CA712D">
              <w:rPr>
                <w:rFonts w:ascii="Times New Roman" w:hAnsi="Times New Roman"/>
                <w:sz w:val="24"/>
                <w:szCs w:val="24"/>
              </w:rPr>
              <w:t>0.2</w:t>
            </w:r>
          </w:p>
        </w:tc>
      </w:tr>
      <w:tr w:rsidR="00593C26" w:rsidRPr="00CA712D" w:rsidTr="00593C26">
        <w:tc>
          <w:tcPr>
            <w:tcW w:w="42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6</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4.0 </w:t>
            </w:r>
            <w:r w:rsidRPr="00CA712D">
              <w:rPr>
                <w:rFonts w:ascii="Times New Roman" w:hAnsi="Times New Roman"/>
                <w:sz w:val="24"/>
                <w:szCs w:val="24"/>
              </w:rPr>
              <w:sym w:font="Symbol" w:char="F0B1"/>
            </w:r>
            <w:r w:rsidRPr="00CA712D">
              <w:rPr>
                <w:rFonts w:ascii="Times New Roman" w:hAnsi="Times New Roman"/>
                <w:sz w:val="24"/>
                <w:szCs w:val="24"/>
              </w:rPr>
              <w:t xml:space="preserve"> 0.5</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3.2 </w:t>
            </w:r>
            <w:r w:rsidRPr="00CA712D">
              <w:rPr>
                <w:rFonts w:ascii="Times New Roman" w:hAnsi="Times New Roman"/>
                <w:sz w:val="24"/>
                <w:szCs w:val="24"/>
              </w:rPr>
              <w:sym w:font="Symbol" w:char="F0B1"/>
            </w:r>
            <w:r w:rsidRPr="00CA712D">
              <w:rPr>
                <w:rFonts w:ascii="Times New Roman" w:hAnsi="Times New Roman"/>
                <w:sz w:val="24"/>
                <w:szCs w:val="24"/>
              </w:rPr>
              <w:t xml:space="preserve"> 0.1</w:t>
            </w:r>
          </w:p>
        </w:tc>
        <w:tc>
          <w:tcPr>
            <w:tcW w:w="170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3.8 </w:t>
            </w:r>
            <w:r w:rsidRPr="00CA712D">
              <w:rPr>
                <w:rFonts w:ascii="Times New Roman" w:hAnsi="Times New Roman"/>
                <w:sz w:val="24"/>
                <w:szCs w:val="24"/>
              </w:rPr>
              <w:sym w:font="Symbol" w:char="F0B1"/>
            </w:r>
            <w:r w:rsidRPr="00CA712D">
              <w:rPr>
                <w:rFonts w:ascii="Times New Roman" w:hAnsi="Times New Roman"/>
                <w:sz w:val="24"/>
                <w:szCs w:val="24"/>
              </w:rPr>
              <w:t xml:space="preserve"> 0.2</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3.8 </w:t>
            </w:r>
          </w:p>
        </w:tc>
        <w:tc>
          <w:tcPr>
            <w:tcW w:w="198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3.7</w:t>
            </w:r>
            <w:r w:rsidRPr="00CA712D">
              <w:rPr>
                <w:rFonts w:ascii="Times New Roman" w:hAnsi="Times New Roman"/>
                <w:sz w:val="24"/>
                <w:szCs w:val="24"/>
              </w:rPr>
              <w:sym w:font="Symbol" w:char="F0B1"/>
            </w:r>
            <w:r w:rsidRPr="00CA712D">
              <w:rPr>
                <w:rFonts w:ascii="Times New Roman" w:hAnsi="Times New Roman"/>
                <w:sz w:val="24"/>
                <w:szCs w:val="24"/>
              </w:rPr>
              <w:t>0.2</w:t>
            </w:r>
          </w:p>
        </w:tc>
      </w:tr>
      <w:tr w:rsidR="00593C26" w:rsidRPr="00CA712D" w:rsidTr="00593C26">
        <w:tc>
          <w:tcPr>
            <w:tcW w:w="42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7</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35 </w:t>
            </w:r>
            <w:r w:rsidRPr="00CA712D">
              <w:rPr>
                <w:rFonts w:ascii="Times New Roman" w:hAnsi="Times New Roman"/>
                <w:sz w:val="24"/>
                <w:szCs w:val="24"/>
              </w:rPr>
              <w:sym w:font="Symbol" w:char="F0B1"/>
            </w:r>
            <w:r w:rsidRPr="00CA712D">
              <w:rPr>
                <w:rFonts w:ascii="Times New Roman" w:hAnsi="Times New Roman"/>
                <w:sz w:val="24"/>
                <w:szCs w:val="24"/>
              </w:rPr>
              <w:t xml:space="preserve"> 5.1</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33.9 </w:t>
            </w:r>
            <w:r w:rsidRPr="00CA712D">
              <w:rPr>
                <w:rFonts w:ascii="Times New Roman" w:hAnsi="Times New Roman"/>
                <w:sz w:val="24"/>
                <w:szCs w:val="24"/>
              </w:rPr>
              <w:sym w:font="Symbol" w:char="F0B1"/>
            </w:r>
          </w:p>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2.6</w:t>
            </w:r>
          </w:p>
        </w:tc>
        <w:tc>
          <w:tcPr>
            <w:tcW w:w="170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30 </w:t>
            </w:r>
            <w:r w:rsidRPr="00CA712D">
              <w:rPr>
                <w:rFonts w:ascii="Times New Roman" w:hAnsi="Times New Roman"/>
                <w:sz w:val="24"/>
                <w:szCs w:val="24"/>
              </w:rPr>
              <w:sym w:font="Symbol" w:char="F0B1"/>
            </w:r>
            <w:r w:rsidRPr="00CA712D">
              <w:rPr>
                <w:rFonts w:ascii="Times New Roman" w:hAnsi="Times New Roman"/>
                <w:sz w:val="24"/>
                <w:szCs w:val="24"/>
              </w:rPr>
              <w:t xml:space="preserve"> 2.1</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30 </w:t>
            </w:r>
          </w:p>
        </w:tc>
        <w:tc>
          <w:tcPr>
            <w:tcW w:w="198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32.225</w:t>
            </w:r>
            <w:r w:rsidRPr="00CA712D">
              <w:rPr>
                <w:rFonts w:ascii="Times New Roman" w:hAnsi="Times New Roman"/>
                <w:sz w:val="24"/>
                <w:szCs w:val="24"/>
              </w:rPr>
              <w:sym w:font="Symbol" w:char="F0B1"/>
            </w:r>
          </w:p>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2.45</w:t>
            </w:r>
          </w:p>
        </w:tc>
      </w:tr>
      <w:tr w:rsidR="00593C26" w:rsidRPr="00CA712D" w:rsidTr="00593C26">
        <w:tc>
          <w:tcPr>
            <w:tcW w:w="42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8</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56.7 </w:t>
            </w:r>
            <w:r w:rsidRPr="00CA712D">
              <w:rPr>
                <w:rFonts w:ascii="Times New Roman" w:hAnsi="Times New Roman"/>
                <w:sz w:val="24"/>
                <w:szCs w:val="24"/>
              </w:rPr>
              <w:sym w:font="Symbol" w:char="F0B1"/>
            </w:r>
            <w:r w:rsidRPr="00CA712D">
              <w:rPr>
                <w:rFonts w:ascii="Times New Roman" w:hAnsi="Times New Roman"/>
                <w:sz w:val="24"/>
                <w:szCs w:val="24"/>
              </w:rPr>
              <w:t xml:space="preserve"> 5.4</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54.9 </w:t>
            </w:r>
            <w:r w:rsidRPr="00CA712D">
              <w:rPr>
                <w:rFonts w:ascii="Times New Roman" w:hAnsi="Times New Roman"/>
                <w:sz w:val="24"/>
                <w:szCs w:val="24"/>
              </w:rPr>
              <w:sym w:font="Symbol" w:char="F0B1"/>
            </w:r>
            <w:r w:rsidRPr="00CA712D">
              <w:rPr>
                <w:rFonts w:ascii="Times New Roman" w:hAnsi="Times New Roman"/>
                <w:sz w:val="24"/>
                <w:szCs w:val="24"/>
              </w:rPr>
              <w:t xml:space="preserve"> </w:t>
            </w:r>
          </w:p>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6.8</w:t>
            </w:r>
          </w:p>
        </w:tc>
        <w:tc>
          <w:tcPr>
            <w:tcW w:w="170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53 </w:t>
            </w:r>
            <w:r w:rsidRPr="00CA712D">
              <w:rPr>
                <w:rFonts w:ascii="Times New Roman" w:hAnsi="Times New Roman"/>
                <w:sz w:val="24"/>
                <w:szCs w:val="24"/>
              </w:rPr>
              <w:sym w:font="Symbol" w:char="F0B1"/>
            </w:r>
            <w:r w:rsidRPr="00CA712D">
              <w:rPr>
                <w:rFonts w:ascii="Times New Roman" w:hAnsi="Times New Roman"/>
                <w:sz w:val="24"/>
                <w:szCs w:val="24"/>
              </w:rPr>
              <w:t xml:space="preserve"> 5.83 </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53  </w:t>
            </w:r>
          </w:p>
        </w:tc>
        <w:tc>
          <w:tcPr>
            <w:tcW w:w="198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54.4</w:t>
            </w:r>
            <w:r w:rsidRPr="00CA712D">
              <w:rPr>
                <w:rFonts w:ascii="Times New Roman" w:hAnsi="Times New Roman"/>
                <w:sz w:val="24"/>
                <w:szCs w:val="24"/>
              </w:rPr>
              <w:sym w:font="Symbol" w:char="F0B1"/>
            </w:r>
            <w:r w:rsidRPr="00CA712D">
              <w:rPr>
                <w:rFonts w:ascii="Times New Roman" w:hAnsi="Times New Roman"/>
                <w:sz w:val="24"/>
                <w:szCs w:val="24"/>
              </w:rPr>
              <w:t>4.508</w:t>
            </w:r>
          </w:p>
        </w:tc>
      </w:tr>
      <w:tr w:rsidR="00593C26" w:rsidRPr="00CA712D" w:rsidTr="00593C26">
        <w:tc>
          <w:tcPr>
            <w:tcW w:w="42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9</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58.2 </w:t>
            </w:r>
            <w:r w:rsidRPr="00CA712D">
              <w:rPr>
                <w:rFonts w:ascii="Times New Roman" w:hAnsi="Times New Roman"/>
                <w:sz w:val="24"/>
                <w:szCs w:val="24"/>
              </w:rPr>
              <w:sym w:font="Symbol" w:char="F0B1"/>
            </w:r>
            <w:r w:rsidRPr="00CA712D">
              <w:rPr>
                <w:rFonts w:ascii="Times New Roman" w:hAnsi="Times New Roman"/>
                <w:sz w:val="24"/>
                <w:szCs w:val="24"/>
              </w:rPr>
              <w:t xml:space="preserve"> 17.1</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66.3 </w:t>
            </w:r>
            <w:r w:rsidRPr="00CA712D">
              <w:rPr>
                <w:rFonts w:ascii="Times New Roman" w:hAnsi="Times New Roman"/>
                <w:sz w:val="24"/>
                <w:szCs w:val="24"/>
              </w:rPr>
              <w:sym w:font="Symbol" w:char="F0B1"/>
            </w:r>
            <w:r w:rsidRPr="00CA712D">
              <w:rPr>
                <w:rFonts w:ascii="Times New Roman" w:hAnsi="Times New Roman"/>
                <w:sz w:val="24"/>
                <w:szCs w:val="24"/>
              </w:rPr>
              <w:t xml:space="preserve"> </w:t>
            </w:r>
          </w:p>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3.7</w:t>
            </w:r>
          </w:p>
        </w:tc>
        <w:tc>
          <w:tcPr>
            <w:tcW w:w="170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54 </w:t>
            </w:r>
            <w:r w:rsidRPr="00CA712D">
              <w:rPr>
                <w:rFonts w:ascii="Times New Roman" w:hAnsi="Times New Roman"/>
                <w:sz w:val="24"/>
                <w:szCs w:val="24"/>
              </w:rPr>
              <w:sym w:font="Symbol" w:char="F0B1"/>
            </w:r>
            <w:r w:rsidRPr="00CA712D">
              <w:rPr>
                <w:rFonts w:ascii="Times New Roman" w:hAnsi="Times New Roman"/>
                <w:sz w:val="24"/>
                <w:szCs w:val="24"/>
              </w:rPr>
              <w:t xml:space="preserve"> 9.71</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54 </w:t>
            </w:r>
          </w:p>
        </w:tc>
        <w:tc>
          <w:tcPr>
            <w:tcW w:w="198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58.125</w:t>
            </w:r>
            <w:r w:rsidRPr="00CA712D">
              <w:rPr>
                <w:rFonts w:ascii="Times New Roman" w:hAnsi="Times New Roman"/>
                <w:sz w:val="24"/>
                <w:szCs w:val="24"/>
              </w:rPr>
              <w:sym w:font="Symbol" w:char="F0B1"/>
            </w:r>
          </w:p>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7.63</w:t>
            </w:r>
          </w:p>
        </w:tc>
      </w:tr>
    </w:tbl>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p>
    <w:p w:rsidR="00C51D42" w:rsidRPr="00A96D2D" w:rsidRDefault="00AD0DCE"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C51D42" w:rsidRPr="00A96D2D">
        <w:rPr>
          <w:rFonts w:ascii="Times New Roman" w:hAnsi="Times New Roman"/>
          <w:sz w:val="24"/>
          <w:szCs w:val="24"/>
        </w:rPr>
        <w:t>Таким образом, число 137.8 , служащее точечной нормой, из столбца 2 мы перенесли в столбец 3, данные которого служат характеристикой состояния больных 1 –ой группы. В случае системы магазинов это означает, что мы осознанно ухудшили  состояние магазина 1, являющегося наилучшим и улучшили состояние магазина 2.</w:t>
      </w:r>
    </w:p>
    <w:p w:rsidR="00C51D42" w:rsidRPr="00A96D2D" w:rsidRDefault="00C51D42"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lastRenderedPageBreak/>
        <w:t xml:space="preserve">   Перед нами стояла задача: выяснить, как Оптимизатор ресурсов будет реагировать на такую перестановку данных? Результаты анализа приведены в таблице 8. Как видно, результаты те же, что в таблице 4. Изменения имеются в оценках только в тех строках, в которых мы произвели перестановки.</w:t>
      </w:r>
    </w:p>
    <w:p w:rsidR="003E16A4" w:rsidRPr="00A96D2D" w:rsidRDefault="00AD0DCE"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Как видно из таблицы 8, оценки поменялись местами; в строке 1 столбца 2 появился число 0.970, а строке 1 столбца 3 число – 1.000. </w:t>
      </w:r>
      <w:r w:rsidR="003E16A4" w:rsidRPr="00A96D2D">
        <w:rPr>
          <w:rFonts w:ascii="Times New Roman" w:hAnsi="Times New Roman"/>
          <w:sz w:val="24"/>
          <w:szCs w:val="24"/>
        </w:rPr>
        <w:t>Соответственно незначительно изменились и общие оценки магазинов. До перестановки общая оценка магазина 1 была равна 0.938, а после стала равной 0.935, т.е. незначительно уменьшилось, что вполне логично.</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5121C7" w:rsidRPr="00A96D2D">
        <w:rPr>
          <w:rFonts w:ascii="Times New Roman" w:hAnsi="Times New Roman"/>
          <w:sz w:val="24"/>
          <w:szCs w:val="24"/>
        </w:rPr>
        <w:t xml:space="preserve">              </w:t>
      </w:r>
      <w:r w:rsidRPr="00A96D2D">
        <w:rPr>
          <w:rFonts w:ascii="Times New Roman" w:hAnsi="Times New Roman"/>
          <w:sz w:val="24"/>
          <w:szCs w:val="24"/>
        </w:rPr>
        <w:t xml:space="preserve">      Таблица 8</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Оценка фактического состояния системы магазинов      </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7"/>
        <w:gridCol w:w="1276"/>
        <w:gridCol w:w="1276"/>
        <w:gridCol w:w="1276"/>
        <w:gridCol w:w="1275"/>
        <w:gridCol w:w="1843"/>
        <w:gridCol w:w="1559"/>
      </w:tblGrid>
      <w:tr w:rsidR="00593C26" w:rsidRPr="00CA712D" w:rsidTr="00593C26">
        <w:tc>
          <w:tcPr>
            <w:tcW w:w="567" w:type="dxa"/>
            <w:vMerge w:val="restart"/>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w:t>
            </w:r>
          </w:p>
        </w:tc>
        <w:tc>
          <w:tcPr>
            <w:tcW w:w="5103" w:type="dxa"/>
            <w:gridSpan w:val="4"/>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Магазины </w:t>
            </w:r>
          </w:p>
        </w:tc>
        <w:tc>
          <w:tcPr>
            <w:tcW w:w="1843" w:type="dxa"/>
            <w:vMerge w:val="restart"/>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Система магазинов</w:t>
            </w:r>
          </w:p>
        </w:tc>
        <w:tc>
          <w:tcPr>
            <w:tcW w:w="1559" w:type="dxa"/>
            <w:vMerge w:val="restart"/>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Точечная норма</w:t>
            </w:r>
          </w:p>
        </w:tc>
      </w:tr>
      <w:tr w:rsidR="00593C26" w:rsidRPr="00CA712D" w:rsidTr="00593C26">
        <w:tc>
          <w:tcPr>
            <w:tcW w:w="567" w:type="dxa"/>
            <w:vMerge/>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1-ый</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2-ой</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3-ый</w:t>
            </w:r>
          </w:p>
        </w:tc>
        <w:tc>
          <w:tcPr>
            <w:tcW w:w="127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4-ый</w:t>
            </w:r>
          </w:p>
        </w:tc>
        <w:tc>
          <w:tcPr>
            <w:tcW w:w="1843" w:type="dxa"/>
            <w:vMerge/>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p>
        </w:tc>
        <w:tc>
          <w:tcPr>
            <w:tcW w:w="1559" w:type="dxa"/>
            <w:vMerge/>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p>
        </w:tc>
      </w:tr>
      <w:tr w:rsidR="00593C26" w:rsidRPr="00CA712D" w:rsidTr="00593C26">
        <w:tc>
          <w:tcPr>
            <w:tcW w:w="56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0.970 </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1.000</w:t>
            </w:r>
          </w:p>
        </w:tc>
        <w:tc>
          <w:tcPr>
            <w:tcW w:w="1276" w:type="dxa"/>
          </w:tcPr>
          <w:p w:rsidR="00593C26" w:rsidRPr="00CA712D" w:rsidRDefault="00593C26" w:rsidP="006675EB">
            <w:pPr>
              <w:tabs>
                <w:tab w:val="left" w:pos="-426"/>
                <w:tab w:val="left" w:pos="23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0.767</w:t>
            </w:r>
          </w:p>
        </w:tc>
        <w:tc>
          <w:tcPr>
            <w:tcW w:w="1275" w:type="dxa"/>
          </w:tcPr>
          <w:p w:rsidR="00593C26" w:rsidRPr="00CA712D" w:rsidRDefault="00593C26" w:rsidP="006675EB">
            <w:pPr>
              <w:tabs>
                <w:tab w:val="left" w:pos="-426"/>
                <w:tab w:val="left" w:pos="23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0.767</w:t>
            </w:r>
          </w:p>
        </w:tc>
        <w:tc>
          <w:tcPr>
            <w:tcW w:w="1843"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0.876</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137.8 </w:t>
            </w:r>
          </w:p>
        </w:tc>
      </w:tr>
      <w:tr w:rsidR="00593C26" w:rsidRPr="00CA712D" w:rsidTr="00593C26">
        <w:trPr>
          <w:trHeight w:val="373"/>
        </w:trPr>
        <w:tc>
          <w:tcPr>
            <w:tcW w:w="56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2</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1.000</w:t>
            </w:r>
          </w:p>
        </w:tc>
        <w:tc>
          <w:tcPr>
            <w:tcW w:w="1276" w:type="dxa"/>
          </w:tcPr>
          <w:p w:rsidR="00593C26" w:rsidRPr="00CA712D" w:rsidRDefault="00593C26" w:rsidP="006675EB">
            <w:pPr>
              <w:tabs>
                <w:tab w:val="left" w:pos="-426"/>
                <w:tab w:val="left" w:pos="260"/>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0.859</w:t>
            </w:r>
          </w:p>
        </w:tc>
        <w:tc>
          <w:tcPr>
            <w:tcW w:w="1276" w:type="dxa"/>
          </w:tcPr>
          <w:p w:rsidR="00593C26" w:rsidRPr="00CA712D" w:rsidRDefault="00593C26" w:rsidP="006675EB">
            <w:pPr>
              <w:tabs>
                <w:tab w:val="left" w:pos="-426"/>
                <w:tab w:val="left" w:pos="378"/>
                <w:tab w:val="left" w:pos="9072"/>
                <w:tab w:val="left" w:pos="9498"/>
              </w:tabs>
              <w:spacing w:after="0" w:line="360" w:lineRule="auto"/>
              <w:contextualSpacing/>
              <w:mirrorIndents/>
              <w:rPr>
                <w:rFonts w:ascii="Times New Roman" w:hAnsi="Times New Roman"/>
                <w:i/>
                <w:sz w:val="24"/>
                <w:szCs w:val="24"/>
              </w:rPr>
            </w:pPr>
            <w:r w:rsidRPr="00CA712D">
              <w:rPr>
                <w:rFonts w:ascii="Times New Roman" w:hAnsi="Times New Roman"/>
                <w:i/>
                <w:sz w:val="24"/>
                <w:szCs w:val="24"/>
              </w:rPr>
              <w:t>0.658</w:t>
            </w:r>
          </w:p>
        </w:tc>
        <w:tc>
          <w:tcPr>
            <w:tcW w:w="1275" w:type="dxa"/>
          </w:tcPr>
          <w:p w:rsidR="00593C26" w:rsidRPr="00CA712D" w:rsidRDefault="00593C26" w:rsidP="006675EB">
            <w:pPr>
              <w:tabs>
                <w:tab w:val="left" w:pos="-426"/>
                <w:tab w:val="left" w:pos="378"/>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0.658</w:t>
            </w:r>
          </w:p>
        </w:tc>
        <w:tc>
          <w:tcPr>
            <w:tcW w:w="1843"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0.793</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59.6 </w:t>
            </w:r>
          </w:p>
        </w:tc>
      </w:tr>
      <w:tr w:rsidR="00593C26" w:rsidRPr="00CA712D" w:rsidTr="00593C26">
        <w:tc>
          <w:tcPr>
            <w:tcW w:w="56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3</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0.869</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0.958</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1.000</w:t>
            </w:r>
          </w:p>
        </w:tc>
        <w:tc>
          <w:tcPr>
            <w:tcW w:w="127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1.000</w:t>
            </w:r>
          </w:p>
        </w:tc>
        <w:tc>
          <w:tcPr>
            <w:tcW w:w="1843"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0.957</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51.8</w:t>
            </w:r>
          </w:p>
        </w:tc>
      </w:tr>
      <w:tr w:rsidR="00593C26" w:rsidRPr="00CA712D" w:rsidTr="00593C26">
        <w:trPr>
          <w:trHeight w:val="441"/>
        </w:trPr>
        <w:tc>
          <w:tcPr>
            <w:tcW w:w="56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4</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i/>
                <w:sz w:val="24"/>
                <w:szCs w:val="24"/>
              </w:rPr>
              <w:t>1.</w:t>
            </w:r>
            <w:r w:rsidRPr="00CA712D">
              <w:rPr>
                <w:rFonts w:ascii="Times New Roman" w:hAnsi="Times New Roman"/>
                <w:sz w:val="24"/>
                <w:szCs w:val="24"/>
              </w:rPr>
              <w:t>000</w:t>
            </w:r>
          </w:p>
        </w:tc>
        <w:tc>
          <w:tcPr>
            <w:tcW w:w="1276" w:type="dxa"/>
          </w:tcPr>
          <w:p w:rsidR="00593C26" w:rsidRPr="00CA712D" w:rsidRDefault="00593C26" w:rsidP="006675EB">
            <w:pPr>
              <w:tabs>
                <w:tab w:val="left" w:pos="-426"/>
                <w:tab w:val="left" w:pos="211"/>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0.700</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lang w:val="en-US"/>
              </w:rPr>
            </w:pPr>
            <w:r w:rsidRPr="00CA712D">
              <w:rPr>
                <w:rFonts w:ascii="Times New Roman" w:hAnsi="Times New Roman"/>
                <w:sz w:val="24"/>
                <w:szCs w:val="24"/>
                <w:lang w:val="en-US"/>
              </w:rPr>
              <w:t>0.500</w:t>
            </w:r>
          </w:p>
        </w:tc>
        <w:tc>
          <w:tcPr>
            <w:tcW w:w="127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0.500</w:t>
            </w:r>
          </w:p>
        </w:tc>
        <w:tc>
          <w:tcPr>
            <w:tcW w:w="1843"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lang w:val="en-US"/>
              </w:rPr>
            </w:pPr>
            <w:r w:rsidRPr="00CA712D">
              <w:rPr>
                <w:rFonts w:ascii="Times New Roman" w:hAnsi="Times New Roman"/>
                <w:sz w:val="24"/>
                <w:szCs w:val="24"/>
              </w:rPr>
              <w:t>0.65</w:t>
            </w:r>
            <w:r w:rsidRPr="00CA712D">
              <w:rPr>
                <w:rFonts w:ascii="Times New Roman" w:hAnsi="Times New Roman"/>
                <w:sz w:val="24"/>
                <w:szCs w:val="24"/>
                <w:lang w:val="en-US"/>
              </w:rPr>
              <w:t>7</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1.0 </w:t>
            </w:r>
          </w:p>
        </w:tc>
      </w:tr>
      <w:tr w:rsidR="00593C26" w:rsidRPr="00CA712D" w:rsidTr="00593C26">
        <w:tc>
          <w:tcPr>
            <w:tcW w:w="56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5</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1.000</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0.817</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0.898</w:t>
            </w:r>
          </w:p>
        </w:tc>
        <w:tc>
          <w:tcPr>
            <w:tcW w:w="127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0.898</w:t>
            </w:r>
          </w:p>
        </w:tc>
        <w:tc>
          <w:tcPr>
            <w:tcW w:w="1843"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0.903</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4.9 </w:t>
            </w:r>
          </w:p>
        </w:tc>
      </w:tr>
      <w:tr w:rsidR="00593C26" w:rsidRPr="00CA712D" w:rsidTr="00593C26">
        <w:tc>
          <w:tcPr>
            <w:tcW w:w="56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6</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1.000</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0.750</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0.812</w:t>
            </w:r>
          </w:p>
        </w:tc>
        <w:tc>
          <w:tcPr>
            <w:tcW w:w="127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0.812</w:t>
            </w:r>
          </w:p>
        </w:tc>
        <w:tc>
          <w:tcPr>
            <w:tcW w:w="1843"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0.843</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3.2 </w:t>
            </w:r>
          </w:p>
        </w:tc>
      </w:tr>
      <w:tr w:rsidR="00593C26" w:rsidRPr="00CA712D" w:rsidTr="00593C26">
        <w:tc>
          <w:tcPr>
            <w:tcW w:w="56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7</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0.870</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0.833</w:t>
            </w:r>
          </w:p>
        </w:tc>
        <w:tc>
          <w:tcPr>
            <w:tcW w:w="1276" w:type="dxa"/>
          </w:tcPr>
          <w:p w:rsidR="00593C26" w:rsidRPr="00CA712D" w:rsidRDefault="00593C26" w:rsidP="006675EB">
            <w:pPr>
              <w:tabs>
                <w:tab w:val="left" w:pos="-426"/>
                <w:tab w:val="left" w:pos="378"/>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1.000</w:t>
            </w:r>
          </w:p>
        </w:tc>
        <w:tc>
          <w:tcPr>
            <w:tcW w:w="1275" w:type="dxa"/>
          </w:tcPr>
          <w:p w:rsidR="00593C26" w:rsidRPr="00CA712D" w:rsidRDefault="00593C26" w:rsidP="006675EB">
            <w:pPr>
              <w:tabs>
                <w:tab w:val="left" w:pos="-426"/>
                <w:tab w:val="left" w:pos="378"/>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1.000</w:t>
            </w:r>
          </w:p>
        </w:tc>
        <w:tc>
          <w:tcPr>
            <w:tcW w:w="1843"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0.926</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30 </w:t>
            </w:r>
          </w:p>
        </w:tc>
      </w:tr>
      <w:tr w:rsidR="00593C26" w:rsidRPr="00CA712D" w:rsidTr="00593C26">
        <w:tc>
          <w:tcPr>
            <w:tcW w:w="56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8</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0.964</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0.930</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1.000</w:t>
            </w:r>
          </w:p>
        </w:tc>
        <w:tc>
          <w:tcPr>
            <w:tcW w:w="127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1.000</w:t>
            </w:r>
          </w:p>
        </w:tc>
        <w:tc>
          <w:tcPr>
            <w:tcW w:w="1843"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0.973</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53 </w:t>
            </w:r>
          </w:p>
        </w:tc>
      </w:tr>
      <w:tr w:rsidR="00593C26" w:rsidRPr="00CA712D" w:rsidTr="00593C26">
        <w:tc>
          <w:tcPr>
            <w:tcW w:w="56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9</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0.772</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0.922</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1.000</w:t>
            </w:r>
          </w:p>
        </w:tc>
        <w:tc>
          <w:tcPr>
            <w:tcW w:w="127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1.000</w:t>
            </w:r>
          </w:p>
        </w:tc>
        <w:tc>
          <w:tcPr>
            <w:tcW w:w="1843"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lang w:val="en-US"/>
              </w:rPr>
            </w:pPr>
            <w:r w:rsidRPr="00CA712D">
              <w:rPr>
                <w:rFonts w:ascii="Times New Roman" w:hAnsi="Times New Roman"/>
                <w:sz w:val="24"/>
                <w:szCs w:val="24"/>
              </w:rPr>
              <w:t>0.9</w:t>
            </w:r>
            <w:r w:rsidRPr="00CA712D">
              <w:rPr>
                <w:rFonts w:ascii="Times New Roman" w:hAnsi="Times New Roman"/>
                <w:sz w:val="24"/>
                <w:szCs w:val="24"/>
                <w:lang w:val="en-US"/>
              </w:rPr>
              <w:t>23</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54</w:t>
            </w:r>
          </w:p>
        </w:tc>
      </w:tr>
      <w:tr w:rsidR="00593C26" w:rsidRPr="00CA712D" w:rsidTr="00593C26">
        <w:tc>
          <w:tcPr>
            <w:tcW w:w="567"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vertAlign w:val="subscript"/>
              </w:rPr>
            </w:pP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0.935</w:t>
            </w:r>
          </w:p>
        </w:tc>
        <w:tc>
          <w:tcPr>
            <w:tcW w:w="1276" w:type="dxa"/>
          </w:tcPr>
          <w:p w:rsidR="00593C26" w:rsidRPr="00CA712D" w:rsidRDefault="00593C26" w:rsidP="006675EB">
            <w:pPr>
              <w:tabs>
                <w:tab w:val="left" w:pos="-426"/>
                <w:tab w:val="left" w:pos="241"/>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0.858</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0.828</w:t>
            </w:r>
          </w:p>
        </w:tc>
        <w:tc>
          <w:tcPr>
            <w:tcW w:w="1275"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0.828</w:t>
            </w:r>
          </w:p>
        </w:tc>
        <w:tc>
          <w:tcPr>
            <w:tcW w:w="1843"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lang w:val="en-US"/>
              </w:rPr>
            </w:pPr>
            <w:r w:rsidRPr="00CA712D">
              <w:rPr>
                <w:rFonts w:ascii="Times New Roman" w:hAnsi="Times New Roman"/>
                <w:sz w:val="24"/>
                <w:szCs w:val="24"/>
              </w:rPr>
              <w:t>0.870</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p>
        </w:tc>
      </w:tr>
    </w:tbl>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p>
    <w:p w:rsidR="00CC240E" w:rsidRPr="00A96D2D" w:rsidRDefault="00CC240E"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Согласна таблице 4, для первой группы больных общая оценка была равна 0.855.</w:t>
      </w:r>
    </w:p>
    <w:p w:rsidR="00CC240E" w:rsidRPr="00A96D2D" w:rsidRDefault="00CC240E"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Следовательно, до перестановки данных, ту же оценку имел бы и магазин 2. Однако, согласно таблице 8 общая оценка магазина 2 равна 0.858. Таким образом, после выше произведенной перестановки оценка состояния магазина 2 незначительно улучшилась, что тоже вполне логично. Вполне логично также, что при перестановке данных не изменилась величина </w:t>
      </w:r>
      <w:r w:rsidRPr="00A96D2D">
        <w:rPr>
          <w:rFonts w:ascii="Times New Roman" w:hAnsi="Times New Roman"/>
          <w:sz w:val="24"/>
          <w:szCs w:val="24"/>
        </w:rPr>
        <w:sym w:font="Symbol" w:char="F067"/>
      </w:r>
      <w:r w:rsidRPr="00A96D2D">
        <w:rPr>
          <w:rFonts w:ascii="Times New Roman" w:hAnsi="Times New Roman"/>
          <w:sz w:val="24"/>
          <w:szCs w:val="24"/>
          <w:vertAlign w:val="subscript"/>
        </w:rPr>
        <w:t>общ</w:t>
      </w:r>
      <w:proofErr w:type="gramStart"/>
      <w:r w:rsidRPr="00A96D2D">
        <w:rPr>
          <w:rFonts w:ascii="Times New Roman" w:hAnsi="Times New Roman"/>
          <w:sz w:val="24"/>
          <w:szCs w:val="24"/>
        </w:rPr>
        <w:t>.</w:t>
      </w:r>
      <w:proofErr w:type="gramEnd"/>
      <w:r w:rsidRPr="00A96D2D">
        <w:rPr>
          <w:rFonts w:ascii="Times New Roman" w:hAnsi="Times New Roman"/>
          <w:sz w:val="24"/>
          <w:szCs w:val="24"/>
        </w:rPr>
        <w:t xml:space="preserve"> </w:t>
      </w:r>
      <w:proofErr w:type="gramStart"/>
      <w:r w:rsidRPr="00A96D2D">
        <w:rPr>
          <w:rFonts w:ascii="Times New Roman" w:hAnsi="Times New Roman"/>
          <w:sz w:val="24"/>
          <w:szCs w:val="24"/>
        </w:rPr>
        <w:t>д</w:t>
      </w:r>
      <w:proofErr w:type="gramEnd"/>
      <w:r w:rsidRPr="00A96D2D">
        <w:rPr>
          <w:rFonts w:ascii="Times New Roman" w:hAnsi="Times New Roman"/>
          <w:sz w:val="24"/>
          <w:szCs w:val="24"/>
        </w:rPr>
        <w:t xml:space="preserve">ля всей системы магазинов. Согласно таблицам 4 и 8 она была и осталась равной 0.870.   </w:t>
      </w:r>
    </w:p>
    <w:p w:rsidR="00AD0DCE" w:rsidRPr="00A96D2D" w:rsidRDefault="00AD0DCE"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Итак, произошли вполне логичные изменения. Однако гораздо более важным является следующий результат. Согласно таблице 3, число 137.8 в случае больных служит в </w:t>
      </w:r>
      <w:r w:rsidRPr="00A96D2D">
        <w:rPr>
          <w:rFonts w:ascii="Times New Roman" w:hAnsi="Times New Roman"/>
          <w:sz w:val="24"/>
          <w:szCs w:val="24"/>
        </w:rPr>
        <w:lastRenderedPageBreak/>
        <w:t>качестве точечной нормы. Следовательно, оно должно оставаться таковым и в случае системы магазинов</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Как видно из столбца 7 таблицы 8, это число действительно остается в качестве нормы соответствующего первичного показателя системы магазинов. Значит, </w:t>
      </w:r>
      <w:r w:rsidRPr="00A96D2D">
        <w:rPr>
          <w:rFonts w:ascii="Times New Roman" w:hAnsi="Times New Roman"/>
          <w:b/>
          <w:sz w:val="24"/>
          <w:szCs w:val="24"/>
        </w:rPr>
        <w:t>для Оптимизатора ресурсов не имеет значения, где находятся эталоны первичных показателей; если они есть среди обрабатываемой совокупности первичных данных, то эта программа их всегда найдет.</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Рассмотрим теперь следующую, очень важную совокупность вопросов: что случится, если из списка объектов управления исключим </w:t>
      </w:r>
      <w:proofErr w:type="gramStart"/>
      <w:r w:rsidRPr="00A96D2D">
        <w:rPr>
          <w:rFonts w:ascii="Times New Roman" w:hAnsi="Times New Roman"/>
          <w:sz w:val="24"/>
          <w:szCs w:val="24"/>
        </w:rPr>
        <w:t>наилучший</w:t>
      </w:r>
      <w:proofErr w:type="gramEnd"/>
      <w:r w:rsidRPr="00A96D2D">
        <w:rPr>
          <w:rFonts w:ascii="Times New Roman" w:hAnsi="Times New Roman"/>
          <w:sz w:val="24"/>
          <w:szCs w:val="24"/>
        </w:rPr>
        <w:t xml:space="preserve"> ОУ? Скажется ли это на оставшейся системе объектов управления? И если – да, то как? Изменятся ли нормы первичных показателей качества функционирования новой СОУ? Если – да, то как?</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В столбцах 2, 3 и 4 таблицы 9 приведены те же данные, что и в столбцах 3, 4 и 5 таблицы 3. А данные столбца 2 таблицы 3 в таблице 9 отсутствуют. </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872D0F" w:rsidRPr="00A96D2D">
        <w:rPr>
          <w:rFonts w:ascii="Times New Roman" w:hAnsi="Times New Roman"/>
          <w:sz w:val="24"/>
          <w:szCs w:val="24"/>
        </w:rPr>
        <w:t xml:space="preserve">                          </w:t>
      </w:r>
      <w:r w:rsidRPr="00A96D2D">
        <w:rPr>
          <w:rFonts w:ascii="Times New Roman" w:hAnsi="Times New Roman"/>
          <w:sz w:val="24"/>
          <w:szCs w:val="24"/>
        </w:rPr>
        <w:t xml:space="preserve">Таблица 9 </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Фактическое состояние государства и его субъектов управления </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93"/>
        <w:gridCol w:w="1842"/>
        <w:gridCol w:w="1843"/>
        <w:gridCol w:w="1276"/>
        <w:gridCol w:w="2268"/>
      </w:tblGrid>
      <w:tr w:rsidR="00593C26" w:rsidRPr="00CA712D" w:rsidTr="00593C26">
        <w:tc>
          <w:tcPr>
            <w:tcW w:w="993" w:type="dxa"/>
            <w:vMerge w:val="restart"/>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p>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w:t>
            </w:r>
          </w:p>
        </w:tc>
        <w:tc>
          <w:tcPr>
            <w:tcW w:w="4961" w:type="dxa"/>
            <w:gridSpan w:val="3"/>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Субъекты управления       </w:t>
            </w:r>
          </w:p>
        </w:tc>
        <w:tc>
          <w:tcPr>
            <w:tcW w:w="2268" w:type="dxa"/>
            <w:vMerge w:val="restart"/>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p>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Государство</w:t>
            </w:r>
          </w:p>
        </w:tc>
      </w:tr>
      <w:tr w:rsidR="00593C26" w:rsidRPr="00CA712D" w:rsidTr="00593C26">
        <w:tc>
          <w:tcPr>
            <w:tcW w:w="993" w:type="dxa"/>
            <w:vMerge/>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p>
        </w:tc>
        <w:tc>
          <w:tcPr>
            <w:tcW w:w="1842"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1-ый</w:t>
            </w:r>
          </w:p>
        </w:tc>
        <w:tc>
          <w:tcPr>
            <w:tcW w:w="1843"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2-ой</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3-ый</w:t>
            </w:r>
          </w:p>
        </w:tc>
        <w:tc>
          <w:tcPr>
            <w:tcW w:w="2268" w:type="dxa"/>
            <w:vMerge/>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p>
        </w:tc>
      </w:tr>
      <w:tr w:rsidR="00593C26" w:rsidRPr="00CA712D" w:rsidTr="00593C26">
        <w:tc>
          <w:tcPr>
            <w:tcW w:w="993"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w:t>
            </w:r>
          </w:p>
        </w:tc>
        <w:tc>
          <w:tcPr>
            <w:tcW w:w="1842"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142  </w:t>
            </w:r>
            <w:r w:rsidRPr="00CA712D">
              <w:rPr>
                <w:rFonts w:ascii="Times New Roman" w:hAnsi="Times New Roman"/>
                <w:sz w:val="24"/>
                <w:szCs w:val="24"/>
              </w:rPr>
              <w:sym w:font="Symbol" w:char="F0B1"/>
            </w:r>
            <w:r w:rsidRPr="00CA712D">
              <w:rPr>
                <w:rFonts w:ascii="Times New Roman" w:hAnsi="Times New Roman"/>
                <w:sz w:val="24"/>
                <w:szCs w:val="24"/>
              </w:rPr>
              <w:t xml:space="preserve"> 7.2</w:t>
            </w:r>
          </w:p>
        </w:tc>
        <w:tc>
          <w:tcPr>
            <w:tcW w:w="1843"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170 </w:t>
            </w:r>
            <w:r w:rsidRPr="00CA712D">
              <w:rPr>
                <w:rFonts w:ascii="Times New Roman" w:hAnsi="Times New Roman"/>
                <w:sz w:val="24"/>
                <w:szCs w:val="24"/>
              </w:rPr>
              <w:sym w:font="Symbol" w:char="F0B1"/>
            </w:r>
            <w:r w:rsidRPr="00CA712D">
              <w:rPr>
                <w:rFonts w:ascii="Times New Roman" w:hAnsi="Times New Roman"/>
                <w:sz w:val="24"/>
                <w:szCs w:val="24"/>
              </w:rPr>
              <w:t xml:space="preserve"> 10.5</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170 </w:t>
            </w:r>
          </w:p>
        </w:tc>
        <w:tc>
          <w:tcPr>
            <w:tcW w:w="2268"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160</w:t>
            </w:r>
            <w:r w:rsidRPr="00CA712D">
              <w:rPr>
                <w:rFonts w:ascii="Times New Roman" w:hAnsi="Times New Roman"/>
                <w:sz w:val="24"/>
                <w:szCs w:val="24"/>
              </w:rPr>
              <w:sym w:font="Symbol" w:char="F0B1"/>
            </w:r>
            <w:r w:rsidRPr="00CA712D">
              <w:rPr>
                <w:rFonts w:ascii="Times New Roman" w:hAnsi="Times New Roman"/>
                <w:sz w:val="24"/>
                <w:szCs w:val="24"/>
              </w:rPr>
              <w:t>5.9</w:t>
            </w:r>
          </w:p>
        </w:tc>
      </w:tr>
      <w:tr w:rsidR="00593C26" w:rsidRPr="00CA712D" w:rsidTr="00593C26">
        <w:tc>
          <w:tcPr>
            <w:tcW w:w="993"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2</w:t>
            </w:r>
          </w:p>
        </w:tc>
        <w:tc>
          <w:tcPr>
            <w:tcW w:w="1842"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68 </w:t>
            </w:r>
            <w:r w:rsidRPr="00CA712D">
              <w:rPr>
                <w:rFonts w:ascii="Times New Roman" w:hAnsi="Times New Roman"/>
                <w:sz w:val="24"/>
                <w:szCs w:val="24"/>
              </w:rPr>
              <w:sym w:font="Symbol" w:char="F0B1"/>
            </w:r>
            <w:r w:rsidRPr="00CA712D">
              <w:rPr>
                <w:rFonts w:ascii="Times New Roman" w:hAnsi="Times New Roman"/>
                <w:sz w:val="24"/>
                <w:szCs w:val="24"/>
              </w:rPr>
              <w:t xml:space="preserve"> 6.03</w:t>
            </w:r>
          </w:p>
        </w:tc>
        <w:tc>
          <w:tcPr>
            <w:tcW w:w="1843"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80</w:t>
            </w:r>
            <w:r w:rsidRPr="00CA712D">
              <w:rPr>
                <w:rFonts w:ascii="Times New Roman" w:hAnsi="Times New Roman"/>
                <w:sz w:val="24"/>
                <w:szCs w:val="24"/>
              </w:rPr>
              <w:sym w:font="Symbol" w:char="F0B1"/>
            </w:r>
            <w:r w:rsidRPr="00CA712D">
              <w:rPr>
                <w:rFonts w:ascii="Times New Roman" w:hAnsi="Times New Roman"/>
                <w:sz w:val="24"/>
                <w:szCs w:val="24"/>
              </w:rPr>
              <w:t xml:space="preserve"> 7.8</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80 </w:t>
            </w:r>
          </w:p>
        </w:tc>
        <w:tc>
          <w:tcPr>
            <w:tcW w:w="2268"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76</w:t>
            </w:r>
            <w:r w:rsidRPr="00CA712D">
              <w:rPr>
                <w:rFonts w:ascii="Times New Roman" w:hAnsi="Times New Roman"/>
                <w:sz w:val="24"/>
                <w:szCs w:val="24"/>
              </w:rPr>
              <w:sym w:font="Symbol" w:char="F0B1"/>
            </w:r>
            <w:r w:rsidRPr="00CA712D">
              <w:rPr>
                <w:rFonts w:ascii="Times New Roman" w:hAnsi="Times New Roman"/>
                <w:sz w:val="24"/>
                <w:szCs w:val="24"/>
              </w:rPr>
              <w:t>4.61</w:t>
            </w:r>
          </w:p>
        </w:tc>
      </w:tr>
      <w:tr w:rsidR="00593C26" w:rsidRPr="00CA712D" w:rsidTr="00593C26">
        <w:tc>
          <w:tcPr>
            <w:tcW w:w="993"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3</w:t>
            </w:r>
          </w:p>
        </w:tc>
        <w:tc>
          <w:tcPr>
            <w:tcW w:w="1842"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54</w:t>
            </w:r>
            <w:r w:rsidRPr="00CA712D">
              <w:rPr>
                <w:rFonts w:ascii="Times New Roman" w:hAnsi="Times New Roman"/>
                <w:sz w:val="24"/>
                <w:szCs w:val="24"/>
              </w:rPr>
              <w:sym w:font="Symbol" w:char="F0B1"/>
            </w:r>
            <w:r w:rsidRPr="00CA712D">
              <w:rPr>
                <w:rFonts w:ascii="Times New Roman" w:hAnsi="Times New Roman"/>
                <w:sz w:val="24"/>
                <w:szCs w:val="24"/>
              </w:rPr>
              <w:t xml:space="preserve"> 2.6</w:t>
            </w:r>
          </w:p>
        </w:tc>
        <w:tc>
          <w:tcPr>
            <w:tcW w:w="1843"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51.8 </w:t>
            </w:r>
            <w:r w:rsidRPr="00CA712D">
              <w:rPr>
                <w:rFonts w:ascii="Times New Roman" w:hAnsi="Times New Roman"/>
                <w:sz w:val="24"/>
                <w:szCs w:val="24"/>
              </w:rPr>
              <w:sym w:font="Symbol" w:char="F0B1"/>
            </w:r>
            <w:r w:rsidRPr="00CA712D">
              <w:rPr>
                <w:rFonts w:ascii="Times New Roman" w:hAnsi="Times New Roman"/>
                <w:sz w:val="24"/>
                <w:szCs w:val="24"/>
              </w:rPr>
              <w:t xml:space="preserve"> 1.5</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51.8 </w:t>
            </w:r>
          </w:p>
        </w:tc>
        <w:tc>
          <w:tcPr>
            <w:tcW w:w="2268"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52.533</w:t>
            </w:r>
            <w:r w:rsidRPr="00CA712D">
              <w:rPr>
                <w:rFonts w:ascii="Times New Roman" w:hAnsi="Times New Roman"/>
                <w:sz w:val="24"/>
                <w:szCs w:val="24"/>
              </w:rPr>
              <w:sym w:font="Symbol" w:char="F0B1"/>
            </w:r>
            <w:r w:rsidRPr="00CA712D">
              <w:rPr>
                <w:rFonts w:ascii="Times New Roman" w:hAnsi="Times New Roman"/>
                <w:sz w:val="24"/>
                <w:szCs w:val="24"/>
              </w:rPr>
              <w:t>1.367</w:t>
            </w:r>
          </w:p>
        </w:tc>
      </w:tr>
      <w:tr w:rsidR="00593C26" w:rsidRPr="00CA712D" w:rsidTr="00593C26">
        <w:tc>
          <w:tcPr>
            <w:tcW w:w="993"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4</w:t>
            </w:r>
          </w:p>
        </w:tc>
        <w:tc>
          <w:tcPr>
            <w:tcW w:w="1842"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1.3 </w:t>
            </w:r>
            <w:r w:rsidRPr="00CA712D">
              <w:rPr>
                <w:rFonts w:ascii="Times New Roman" w:hAnsi="Times New Roman"/>
                <w:sz w:val="24"/>
                <w:szCs w:val="24"/>
              </w:rPr>
              <w:sym w:font="Symbol" w:char="F0B1"/>
            </w:r>
            <w:r w:rsidRPr="00CA712D">
              <w:rPr>
                <w:rFonts w:ascii="Times New Roman" w:hAnsi="Times New Roman"/>
                <w:sz w:val="24"/>
                <w:szCs w:val="24"/>
              </w:rPr>
              <w:t xml:space="preserve"> 0.2</w:t>
            </w:r>
          </w:p>
        </w:tc>
        <w:tc>
          <w:tcPr>
            <w:tcW w:w="1843"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1.5 </w:t>
            </w:r>
            <w:r w:rsidRPr="00CA712D">
              <w:rPr>
                <w:rFonts w:ascii="Times New Roman" w:hAnsi="Times New Roman"/>
                <w:sz w:val="24"/>
                <w:szCs w:val="24"/>
              </w:rPr>
              <w:sym w:font="Symbol" w:char="F0B1"/>
            </w:r>
            <w:r w:rsidRPr="00CA712D">
              <w:rPr>
                <w:rFonts w:ascii="Times New Roman" w:hAnsi="Times New Roman"/>
                <w:sz w:val="24"/>
                <w:szCs w:val="24"/>
              </w:rPr>
              <w:t xml:space="preserve"> 0.1</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1.5 </w:t>
            </w:r>
          </w:p>
        </w:tc>
        <w:tc>
          <w:tcPr>
            <w:tcW w:w="2268"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1.433</w:t>
            </w:r>
            <w:r w:rsidRPr="00CA712D">
              <w:rPr>
                <w:rFonts w:ascii="Times New Roman" w:hAnsi="Times New Roman"/>
                <w:sz w:val="24"/>
                <w:szCs w:val="24"/>
              </w:rPr>
              <w:sym w:font="Symbol" w:char="F0B1"/>
            </w:r>
            <w:r w:rsidRPr="00CA712D">
              <w:rPr>
                <w:rFonts w:ascii="Times New Roman" w:hAnsi="Times New Roman"/>
                <w:sz w:val="24"/>
                <w:szCs w:val="24"/>
              </w:rPr>
              <w:t>0.1</w:t>
            </w:r>
          </w:p>
        </w:tc>
      </w:tr>
      <w:tr w:rsidR="00593C26" w:rsidRPr="00CA712D" w:rsidTr="00593C26">
        <w:tc>
          <w:tcPr>
            <w:tcW w:w="993"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5</w:t>
            </w:r>
          </w:p>
        </w:tc>
        <w:tc>
          <w:tcPr>
            <w:tcW w:w="1842"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5.8 </w:t>
            </w:r>
            <w:r w:rsidRPr="00CA712D">
              <w:rPr>
                <w:rFonts w:ascii="Times New Roman" w:hAnsi="Times New Roman"/>
                <w:sz w:val="24"/>
                <w:szCs w:val="24"/>
              </w:rPr>
              <w:sym w:font="Symbol" w:char="F0B1"/>
            </w:r>
            <w:r w:rsidRPr="00CA712D">
              <w:rPr>
                <w:rFonts w:ascii="Times New Roman" w:hAnsi="Times New Roman"/>
                <w:sz w:val="24"/>
                <w:szCs w:val="24"/>
              </w:rPr>
              <w:t xml:space="preserve"> 0.5</w:t>
            </w:r>
          </w:p>
        </w:tc>
        <w:tc>
          <w:tcPr>
            <w:tcW w:w="1843"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5.4 </w:t>
            </w:r>
            <w:r w:rsidRPr="00CA712D">
              <w:rPr>
                <w:rFonts w:ascii="Times New Roman" w:hAnsi="Times New Roman"/>
                <w:sz w:val="24"/>
                <w:szCs w:val="24"/>
              </w:rPr>
              <w:sym w:font="Symbol" w:char="F0B1"/>
            </w:r>
            <w:r w:rsidRPr="00CA712D">
              <w:rPr>
                <w:rFonts w:ascii="Times New Roman" w:hAnsi="Times New Roman"/>
                <w:sz w:val="24"/>
                <w:szCs w:val="24"/>
              </w:rPr>
              <w:t xml:space="preserve"> 0.2</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5.4 </w:t>
            </w:r>
          </w:p>
        </w:tc>
        <w:tc>
          <w:tcPr>
            <w:tcW w:w="2268"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5.533</w:t>
            </w:r>
            <w:r w:rsidRPr="00CA712D">
              <w:rPr>
                <w:rFonts w:ascii="Times New Roman" w:hAnsi="Times New Roman"/>
                <w:sz w:val="24"/>
                <w:szCs w:val="24"/>
              </w:rPr>
              <w:sym w:font="Symbol" w:char="F0B1"/>
            </w:r>
            <w:r w:rsidRPr="00CA712D">
              <w:rPr>
                <w:rFonts w:ascii="Times New Roman" w:hAnsi="Times New Roman"/>
                <w:sz w:val="24"/>
                <w:szCs w:val="24"/>
              </w:rPr>
              <w:t>0.233</w:t>
            </w:r>
          </w:p>
        </w:tc>
      </w:tr>
      <w:tr w:rsidR="00593C26" w:rsidRPr="00CA712D" w:rsidTr="00593C26">
        <w:tc>
          <w:tcPr>
            <w:tcW w:w="993"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6</w:t>
            </w:r>
          </w:p>
        </w:tc>
        <w:tc>
          <w:tcPr>
            <w:tcW w:w="1842"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4.0 </w:t>
            </w:r>
            <w:r w:rsidRPr="00CA712D">
              <w:rPr>
                <w:rFonts w:ascii="Times New Roman" w:hAnsi="Times New Roman"/>
                <w:sz w:val="24"/>
                <w:szCs w:val="24"/>
              </w:rPr>
              <w:sym w:font="Symbol" w:char="F0B1"/>
            </w:r>
            <w:r w:rsidRPr="00CA712D">
              <w:rPr>
                <w:rFonts w:ascii="Times New Roman" w:hAnsi="Times New Roman"/>
                <w:sz w:val="24"/>
                <w:szCs w:val="24"/>
              </w:rPr>
              <w:t xml:space="preserve"> 0.5</w:t>
            </w:r>
          </w:p>
        </w:tc>
        <w:tc>
          <w:tcPr>
            <w:tcW w:w="1843"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3.8 </w:t>
            </w:r>
            <w:r w:rsidRPr="00CA712D">
              <w:rPr>
                <w:rFonts w:ascii="Times New Roman" w:hAnsi="Times New Roman"/>
                <w:sz w:val="24"/>
                <w:szCs w:val="24"/>
              </w:rPr>
              <w:sym w:font="Symbol" w:char="F0B1"/>
            </w:r>
            <w:r w:rsidRPr="00CA712D">
              <w:rPr>
                <w:rFonts w:ascii="Times New Roman" w:hAnsi="Times New Roman"/>
                <w:sz w:val="24"/>
                <w:szCs w:val="24"/>
              </w:rPr>
              <w:t xml:space="preserve"> 0.2</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3.8 </w:t>
            </w:r>
          </w:p>
        </w:tc>
        <w:tc>
          <w:tcPr>
            <w:tcW w:w="2268"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3.867</w:t>
            </w:r>
            <w:r w:rsidRPr="00CA712D">
              <w:rPr>
                <w:rFonts w:ascii="Times New Roman" w:hAnsi="Times New Roman"/>
                <w:sz w:val="24"/>
                <w:szCs w:val="24"/>
              </w:rPr>
              <w:sym w:font="Symbol" w:char="F0B1"/>
            </w:r>
            <w:r w:rsidRPr="00CA712D">
              <w:rPr>
                <w:rFonts w:ascii="Times New Roman" w:hAnsi="Times New Roman"/>
                <w:sz w:val="24"/>
                <w:szCs w:val="24"/>
              </w:rPr>
              <w:t>0.233</w:t>
            </w:r>
          </w:p>
        </w:tc>
      </w:tr>
      <w:tr w:rsidR="00593C26" w:rsidRPr="00CA712D" w:rsidTr="00593C26">
        <w:tc>
          <w:tcPr>
            <w:tcW w:w="993"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7</w:t>
            </w:r>
          </w:p>
        </w:tc>
        <w:tc>
          <w:tcPr>
            <w:tcW w:w="1842"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35 </w:t>
            </w:r>
            <w:r w:rsidRPr="00CA712D">
              <w:rPr>
                <w:rFonts w:ascii="Times New Roman" w:hAnsi="Times New Roman"/>
                <w:sz w:val="24"/>
                <w:szCs w:val="24"/>
              </w:rPr>
              <w:sym w:font="Symbol" w:char="F0B1"/>
            </w:r>
            <w:r w:rsidRPr="00CA712D">
              <w:rPr>
                <w:rFonts w:ascii="Times New Roman" w:hAnsi="Times New Roman"/>
                <w:sz w:val="24"/>
                <w:szCs w:val="24"/>
              </w:rPr>
              <w:t xml:space="preserve"> 5.1</w:t>
            </w:r>
          </w:p>
        </w:tc>
        <w:tc>
          <w:tcPr>
            <w:tcW w:w="1843"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30 </w:t>
            </w:r>
            <w:r w:rsidRPr="00CA712D">
              <w:rPr>
                <w:rFonts w:ascii="Times New Roman" w:hAnsi="Times New Roman"/>
                <w:sz w:val="24"/>
                <w:szCs w:val="24"/>
              </w:rPr>
              <w:sym w:font="Symbol" w:char="F0B1"/>
            </w:r>
            <w:r w:rsidRPr="00CA712D">
              <w:rPr>
                <w:rFonts w:ascii="Times New Roman" w:hAnsi="Times New Roman"/>
                <w:sz w:val="24"/>
                <w:szCs w:val="24"/>
              </w:rPr>
              <w:t xml:space="preserve"> 2.1</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30 </w:t>
            </w:r>
          </w:p>
        </w:tc>
        <w:tc>
          <w:tcPr>
            <w:tcW w:w="2268"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31.667</w:t>
            </w:r>
            <w:r w:rsidRPr="00CA712D">
              <w:rPr>
                <w:rFonts w:ascii="Times New Roman" w:hAnsi="Times New Roman"/>
                <w:sz w:val="24"/>
                <w:szCs w:val="24"/>
              </w:rPr>
              <w:sym w:font="Symbol" w:char="F0B1"/>
            </w:r>
            <w:r w:rsidRPr="00CA712D">
              <w:rPr>
                <w:rFonts w:ascii="Times New Roman" w:hAnsi="Times New Roman"/>
                <w:sz w:val="24"/>
                <w:szCs w:val="24"/>
              </w:rPr>
              <w:t>2.4</w:t>
            </w:r>
          </w:p>
        </w:tc>
      </w:tr>
      <w:tr w:rsidR="00593C26" w:rsidRPr="00CA712D" w:rsidTr="00593C26">
        <w:tc>
          <w:tcPr>
            <w:tcW w:w="993"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8</w:t>
            </w:r>
          </w:p>
        </w:tc>
        <w:tc>
          <w:tcPr>
            <w:tcW w:w="1842"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56.7 </w:t>
            </w:r>
            <w:r w:rsidRPr="00CA712D">
              <w:rPr>
                <w:rFonts w:ascii="Times New Roman" w:hAnsi="Times New Roman"/>
                <w:sz w:val="24"/>
                <w:szCs w:val="24"/>
              </w:rPr>
              <w:sym w:font="Symbol" w:char="F0B1"/>
            </w:r>
            <w:r w:rsidRPr="00CA712D">
              <w:rPr>
                <w:rFonts w:ascii="Times New Roman" w:hAnsi="Times New Roman"/>
                <w:sz w:val="24"/>
                <w:szCs w:val="24"/>
              </w:rPr>
              <w:t xml:space="preserve"> 5.4</w:t>
            </w:r>
          </w:p>
        </w:tc>
        <w:tc>
          <w:tcPr>
            <w:tcW w:w="1843"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53 </w:t>
            </w:r>
            <w:r w:rsidRPr="00CA712D">
              <w:rPr>
                <w:rFonts w:ascii="Times New Roman" w:hAnsi="Times New Roman"/>
                <w:sz w:val="24"/>
                <w:szCs w:val="24"/>
              </w:rPr>
              <w:sym w:font="Symbol" w:char="F0B1"/>
            </w:r>
            <w:r w:rsidRPr="00CA712D">
              <w:rPr>
                <w:rFonts w:ascii="Times New Roman" w:hAnsi="Times New Roman"/>
                <w:sz w:val="24"/>
                <w:szCs w:val="24"/>
              </w:rPr>
              <w:t xml:space="preserve"> 5.83 </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53  </w:t>
            </w:r>
          </w:p>
        </w:tc>
        <w:tc>
          <w:tcPr>
            <w:tcW w:w="2268"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54.233</w:t>
            </w:r>
            <w:r w:rsidRPr="00CA712D">
              <w:rPr>
                <w:rFonts w:ascii="Times New Roman" w:hAnsi="Times New Roman"/>
                <w:sz w:val="24"/>
                <w:szCs w:val="24"/>
              </w:rPr>
              <w:sym w:font="Symbol" w:char="F0B1"/>
            </w:r>
            <w:r w:rsidRPr="00CA712D">
              <w:rPr>
                <w:rFonts w:ascii="Times New Roman" w:hAnsi="Times New Roman"/>
                <w:sz w:val="24"/>
                <w:szCs w:val="24"/>
              </w:rPr>
              <w:t>3.743</w:t>
            </w:r>
          </w:p>
        </w:tc>
      </w:tr>
      <w:tr w:rsidR="00593C26" w:rsidRPr="00CA712D" w:rsidTr="00593C26">
        <w:tc>
          <w:tcPr>
            <w:tcW w:w="993"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9</w:t>
            </w:r>
          </w:p>
        </w:tc>
        <w:tc>
          <w:tcPr>
            <w:tcW w:w="1842"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58.2 </w:t>
            </w:r>
            <w:r w:rsidRPr="00CA712D">
              <w:rPr>
                <w:rFonts w:ascii="Times New Roman" w:hAnsi="Times New Roman"/>
                <w:sz w:val="24"/>
                <w:szCs w:val="24"/>
              </w:rPr>
              <w:sym w:font="Symbol" w:char="F0B1"/>
            </w:r>
            <w:r w:rsidRPr="00CA712D">
              <w:rPr>
                <w:rFonts w:ascii="Times New Roman" w:hAnsi="Times New Roman"/>
                <w:sz w:val="24"/>
                <w:szCs w:val="24"/>
              </w:rPr>
              <w:t xml:space="preserve"> 17.1</w:t>
            </w:r>
          </w:p>
        </w:tc>
        <w:tc>
          <w:tcPr>
            <w:tcW w:w="1843"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54 </w:t>
            </w:r>
            <w:r w:rsidRPr="00CA712D">
              <w:rPr>
                <w:rFonts w:ascii="Times New Roman" w:hAnsi="Times New Roman"/>
                <w:sz w:val="24"/>
                <w:szCs w:val="24"/>
              </w:rPr>
              <w:sym w:font="Symbol" w:char="F0B1"/>
            </w:r>
            <w:r w:rsidRPr="00CA712D">
              <w:rPr>
                <w:rFonts w:ascii="Times New Roman" w:hAnsi="Times New Roman"/>
                <w:sz w:val="24"/>
                <w:szCs w:val="24"/>
              </w:rPr>
              <w:t xml:space="preserve"> 9.71</w:t>
            </w:r>
          </w:p>
        </w:tc>
        <w:tc>
          <w:tcPr>
            <w:tcW w:w="1276"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54 </w:t>
            </w:r>
          </w:p>
        </w:tc>
        <w:tc>
          <w:tcPr>
            <w:tcW w:w="2268"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55.4</w:t>
            </w:r>
            <w:r w:rsidRPr="00CA712D">
              <w:rPr>
                <w:rFonts w:ascii="Times New Roman" w:hAnsi="Times New Roman"/>
                <w:sz w:val="24"/>
                <w:szCs w:val="24"/>
              </w:rPr>
              <w:sym w:font="Symbol" w:char="F0B1"/>
            </w:r>
            <w:r w:rsidRPr="00CA712D">
              <w:rPr>
                <w:rFonts w:ascii="Times New Roman" w:hAnsi="Times New Roman"/>
                <w:sz w:val="24"/>
                <w:szCs w:val="24"/>
              </w:rPr>
              <w:t>8.937</w:t>
            </w:r>
          </w:p>
        </w:tc>
      </w:tr>
    </w:tbl>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p>
    <w:p w:rsidR="00AD0DCE" w:rsidRPr="00A96D2D" w:rsidRDefault="00AD0DCE"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Следовательно, можно считать, что соответствующего ОУ не существует вообще.</w:t>
      </w:r>
    </w:p>
    <w:p w:rsidR="00AD0DCE" w:rsidRPr="00A96D2D" w:rsidRDefault="00AD0DCE"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Предположим, что данные таблицы 9 служат характеристиками состояния трех субъектов  государства. Предположим также что, в этом государстве нет других субъектов управления. Тогда по первичным данным функционирования этих трех субъектов управления можно судить о качестве функционирования самого государства. Это </w:t>
      </w:r>
      <w:r w:rsidRPr="00A96D2D">
        <w:rPr>
          <w:rFonts w:ascii="Times New Roman" w:hAnsi="Times New Roman"/>
          <w:sz w:val="24"/>
          <w:szCs w:val="24"/>
        </w:rPr>
        <w:lastRenderedPageBreak/>
        <w:t xml:space="preserve">означает, что из списка субъектов управления государства исключен объект, который служил </w:t>
      </w:r>
      <w:r w:rsidRPr="00A96D2D">
        <w:rPr>
          <w:rFonts w:ascii="Times New Roman" w:hAnsi="Times New Roman"/>
          <w:b/>
          <w:sz w:val="24"/>
          <w:szCs w:val="24"/>
        </w:rPr>
        <w:t>примером</w:t>
      </w:r>
      <w:r w:rsidRPr="00A96D2D">
        <w:rPr>
          <w:rFonts w:ascii="Times New Roman" w:hAnsi="Times New Roman"/>
          <w:sz w:val="24"/>
          <w:szCs w:val="24"/>
        </w:rPr>
        <w:t xml:space="preserve"> для всех остальных его субъектов управления. В таблице 10 приведены результаты анализа данных таблицы 9. Согласно этой таблице теперь в качестве общесистемных эталонов выступают величины:</w:t>
      </w:r>
    </w:p>
    <w:p w:rsidR="00AD0DCE" w:rsidRPr="00A96D2D" w:rsidRDefault="00AD0DCE" w:rsidP="00A74FAC">
      <w:pPr>
        <w:tabs>
          <w:tab w:val="left" w:pos="-426"/>
          <w:tab w:val="left" w:pos="8647"/>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142, 68, 51.8, 1.3, 5.4, 3.8, 30, 53 и 54                                  (7.50)</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5121C7" w:rsidRPr="00A96D2D">
        <w:rPr>
          <w:rFonts w:ascii="Times New Roman" w:hAnsi="Times New Roman"/>
          <w:sz w:val="24"/>
          <w:szCs w:val="24"/>
        </w:rPr>
        <w:t xml:space="preserve">                  </w:t>
      </w:r>
      <w:r w:rsidRPr="00A96D2D">
        <w:rPr>
          <w:rFonts w:ascii="Times New Roman" w:hAnsi="Times New Roman"/>
          <w:sz w:val="24"/>
          <w:szCs w:val="24"/>
        </w:rPr>
        <w:t xml:space="preserve"> Таблица 10</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Оценка фактического состояния государства и его субъектов </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управления   </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p>
    <w:tbl>
      <w:tblPr>
        <w:tblW w:w="8364"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09"/>
        <w:gridCol w:w="1474"/>
        <w:gridCol w:w="1361"/>
        <w:gridCol w:w="1418"/>
        <w:gridCol w:w="1559"/>
        <w:gridCol w:w="1843"/>
      </w:tblGrid>
      <w:tr w:rsidR="00593C26" w:rsidRPr="00CA712D" w:rsidTr="00593C26">
        <w:tc>
          <w:tcPr>
            <w:tcW w:w="709" w:type="dxa"/>
            <w:vMerge w:val="restart"/>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p>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w:t>
            </w:r>
          </w:p>
        </w:tc>
        <w:tc>
          <w:tcPr>
            <w:tcW w:w="4253" w:type="dxa"/>
            <w:gridSpan w:val="3"/>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Субъекты управления </w:t>
            </w:r>
          </w:p>
        </w:tc>
        <w:tc>
          <w:tcPr>
            <w:tcW w:w="1559" w:type="dxa"/>
            <w:vMerge w:val="restart"/>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p>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Государство</w:t>
            </w:r>
          </w:p>
        </w:tc>
        <w:tc>
          <w:tcPr>
            <w:tcW w:w="1843" w:type="dxa"/>
            <w:vMerge w:val="restart"/>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Точечные нормы</w:t>
            </w:r>
          </w:p>
        </w:tc>
      </w:tr>
      <w:tr w:rsidR="00593C26" w:rsidRPr="00CA712D" w:rsidTr="00593C26">
        <w:tc>
          <w:tcPr>
            <w:tcW w:w="709" w:type="dxa"/>
            <w:vMerge/>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p>
        </w:tc>
        <w:tc>
          <w:tcPr>
            <w:tcW w:w="1474"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1-ый</w:t>
            </w:r>
          </w:p>
        </w:tc>
        <w:tc>
          <w:tcPr>
            <w:tcW w:w="136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2-ой</w:t>
            </w:r>
          </w:p>
        </w:tc>
        <w:tc>
          <w:tcPr>
            <w:tcW w:w="1418"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3-ый</w:t>
            </w:r>
          </w:p>
        </w:tc>
        <w:tc>
          <w:tcPr>
            <w:tcW w:w="1559" w:type="dxa"/>
            <w:vMerge/>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p>
        </w:tc>
        <w:tc>
          <w:tcPr>
            <w:tcW w:w="1843" w:type="dxa"/>
            <w:vMerge/>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p>
        </w:tc>
      </w:tr>
      <w:tr w:rsidR="00593C26" w:rsidRPr="00CA712D" w:rsidTr="00593C26">
        <w:tc>
          <w:tcPr>
            <w:tcW w:w="70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w:t>
            </w:r>
          </w:p>
        </w:tc>
        <w:tc>
          <w:tcPr>
            <w:tcW w:w="1474"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1.000</w:t>
            </w:r>
          </w:p>
        </w:tc>
        <w:tc>
          <w:tcPr>
            <w:tcW w:w="136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0.803</w:t>
            </w:r>
          </w:p>
        </w:tc>
        <w:tc>
          <w:tcPr>
            <w:tcW w:w="1418"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0.803</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0.869</w:t>
            </w:r>
          </w:p>
        </w:tc>
        <w:tc>
          <w:tcPr>
            <w:tcW w:w="1843"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142</w:t>
            </w:r>
          </w:p>
        </w:tc>
      </w:tr>
      <w:tr w:rsidR="00593C26" w:rsidRPr="00CA712D" w:rsidTr="00593C26">
        <w:tc>
          <w:tcPr>
            <w:tcW w:w="70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2</w:t>
            </w:r>
          </w:p>
        </w:tc>
        <w:tc>
          <w:tcPr>
            <w:tcW w:w="1474"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1.000</w:t>
            </w:r>
          </w:p>
        </w:tc>
        <w:tc>
          <w:tcPr>
            <w:tcW w:w="136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0.823</w:t>
            </w:r>
          </w:p>
        </w:tc>
        <w:tc>
          <w:tcPr>
            <w:tcW w:w="1418" w:type="dxa"/>
          </w:tcPr>
          <w:p w:rsidR="00593C26" w:rsidRPr="00CA712D" w:rsidRDefault="00593C26" w:rsidP="006675EB">
            <w:pPr>
              <w:tabs>
                <w:tab w:val="left" w:pos="-426"/>
                <w:tab w:val="left" w:pos="260"/>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0.823</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0.883</w:t>
            </w:r>
          </w:p>
        </w:tc>
        <w:tc>
          <w:tcPr>
            <w:tcW w:w="1843"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68</w:t>
            </w:r>
          </w:p>
        </w:tc>
      </w:tr>
      <w:tr w:rsidR="00593C26" w:rsidRPr="00CA712D" w:rsidTr="00593C26">
        <w:tc>
          <w:tcPr>
            <w:tcW w:w="70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3</w:t>
            </w:r>
          </w:p>
        </w:tc>
        <w:tc>
          <w:tcPr>
            <w:tcW w:w="1474"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0.957</w:t>
            </w:r>
          </w:p>
        </w:tc>
        <w:tc>
          <w:tcPr>
            <w:tcW w:w="136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1.000</w:t>
            </w:r>
          </w:p>
        </w:tc>
        <w:tc>
          <w:tcPr>
            <w:tcW w:w="1418"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1.000</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0.986</w:t>
            </w:r>
          </w:p>
        </w:tc>
        <w:tc>
          <w:tcPr>
            <w:tcW w:w="1843"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51.8</w:t>
            </w:r>
          </w:p>
        </w:tc>
      </w:tr>
      <w:tr w:rsidR="00593C26" w:rsidRPr="00CA712D" w:rsidTr="00593C26">
        <w:tc>
          <w:tcPr>
            <w:tcW w:w="70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4</w:t>
            </w:r>
          </w:p>
        </w:tc>
        <w:tc>
          <w:tcPr>
            <w:tcW w:w="1474"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1.000</w:t>
            </w:r>
          </w:p>
        </w:tc>
        <w:tc>
          <w:tcPr>
            <w:tcW w:w="136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0.846</w:t>
            </w:r>
          </w:p>
        </w:tc>
        <w:tc>
          <w:tcPr>
            <w:tcW w:w="1418" w:type="dxa"/>
          </w:tcPr>
          <w:p w:rsidR="00593C26" w:rsidRPr="00CA712D" w:rsidRDefault="00593C26" w:rsidP="006675EB">
            <w:pPr>
              <w:tabs>
                <w:tab w:val="left" w:pos="-426"/>
                <w:tab w:val="left" w:pos="211"/>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0.846</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0.897</w:t>
            </w:r>
          </w:p>
        </w:tc>
        <w:tc>
          <w:tcPr>
            <w:tcW w:w="1843"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1.3</w:t>
            </w:r>
          </w:p>
        </w:tc>
      </w:tr>
      <w:tr w:rsidR="00593C26" w:rsidRPr="00CA712D" w:rsidTr="00593C26">
        <w:tc>
          <w:tcPr>
            <w:tcW w:w="70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5</w:t>
            </w:r>
          </w:p>
        </w:tc>
        <w:tc>
          <w:tcPr>
            <w:tcW w:w="1474"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0.926</w:t>
            </w:r>
          </w:p>
        </w:tc>
        <w:tc>
          <w:tcPr>
            <w:tcW w:w="136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1.000</w:t>
            </w:r>
          </w:p>
        </w:tc>
        <w:tc>
          <w:tcPr>
            <w:tcW w:w="1418"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1.000</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0.976</w:t>
            </w:r>
          </w:p>
        </w:tc>
        <w:tc>
          <w:tcPr>
            <w:tcW w:w="1843"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5.4</w:t>
            </w:r>
          </w:p>
        </w:tc>
      </w:tr>
      <w:tr w:rsidR="00593C26" w:rsidRPr="00CA712D" w:rsidTr="00593C26">
        <w:tc>
          <w:tcPr>
            <w:tcW w:w="70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6</w:t>
            </w:r>
          </w:p>
        </w:tc>
        <w:tc>
          <w:tcPr>
            <w:tcW w:w="1474"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0.947</w:t>
            </w:r>
          </w:p>
        </w:tc>
        <w:tc>
          <w:tcPr>
            <w:tcW w:w="136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1.000</w:t>
            </w:r>
          </w:p>
        </w:tc>
        <w:tc>
          <w:tcPr>
            <w:tcW w:w="1418"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1.000</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0.983</w:t>
            </w:r>
          </w:p>
        </w:tc>
        <w:tc>
          <w:tcPr>
            <w:tcW w:w="1843"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38</w:t>
            </w:r>
          </w:p>
        </w:tc>
      </w:tr>
      <w:tr w:rsidR="00593C26" w:rsidRPr="00CA712D" w:rsidTr="00593C26">
        <w:tc>
          <w:tcPr>
            <w:tcW w:w="70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7</w:t>
            </w:r>
          </w:p>
        </w:tc>
        <w:tc>
          <w:tcPr>
            <w:tcW w:w="1474"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0.833</w:t>
            </w:r>
          </w:p>
        </w:tc>
        <w:tc>
          <w:tcPr>
            <w:tcW w:w="136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1.000</w:t>
            </w:r>
          </w:p>
        </w:tc>
        <w:tc>
          <w:tcPr>
            <w:tcW w:w="1418"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1.000</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0.944</w:t>
            </w:r>
          </w:p>
        </w:tc>
        <w:tc>
          <w:tcPr>
            <w:tcW w:w="1843"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30</w:t>
            </w:r>
          </w:p>
        </w:tc>
      </w:tr>
      <w:tr w:rsidR="00593C26" w:rsidRPr="00CA712D" w:rsidTr="00593C26">
        <w:tc>
          <w:tcPr>
            <w:tcW w:w="70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8</w:t>
            </w:r>
          </w:p>
        </w:tc>
        <w:tc>
          <w:tcPr>
            <w:tcW w:w="1474"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0.930</w:t>
            </w:r>
          </w:p>
        </w:tc>
        <w:tc>
          <w:tcPr>
            <w:tcW w:w="136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1.000</w:t>
            </w:r>
          </w:p>
        </w:tc>
        <w:tc>
          <w:tcPr>
            <w:tcW w:w="1418"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1.000</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0.977</w:t>
            </w:r>
          </w:p>
        </w:tc>
        <w:tc>
          <w:tcPr>
            <w:tcW w:w="1843"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53</w:t>
            </w:r>
          </w:p>
        </w:tc>
      </w:tr>
      <w:tr w:rsidR="00593C26" w:rsidRPr="00CA712D" w:rsidTr="00593C26">
        <w:tc>
          <w:tcPr>
            <w:tcW w:w="70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9</w:t>
            </w:r>
          </w:p>
        </w:tc>
        <w:tc>
          <w:tcPr>
            <w:tcW w:w="1474"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0.923</w:t>
            </w:r>
          </w:p>
        </w:tc>
        <w:tc>
          <w:tcPr>
            <w:tcW w:w="1361"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1.000</w:t>
            </w:r>
          </w:p>
        </w:tc>
        <w:tc>
          <w:tcPr>
            <w:tcW w:w="1418"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1.000</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0.974</w:t>
            </w:r>
          </w:p>
        </w:tc>
        <w:tc>
          <w:tcPr>
            <w:tcW w:w="1843"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54</w:t>
            </w:r>
          </w:p>
        </w:tc>
      </w:tr>
      <w:tr w:rsidR="00593C26" w:rsidRPr="00CA712D" w:rsidTr="00593C26">
        <w:tc>
          <w:tcPr>
            <w:tcW w:w="70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vertAlign w:val="subscript"/>
              </w:rPr>
            </w:pPr>
            <w:r w:rsidRPr="00CA712D">
              <w:rPr>
                <w:rFonts w:ascii="Times New Roman" w:hAnsi="Times New Roman"/>
                <w:sz w:val="24"/>
                <w:szCs w:val="24"/>
              </w:rPr>
              <w:sym w:font="Symbol" w:char="F067"/>
            </w:r>
          </w:p>
        </w:tc>
        <w:tc>
          <w:tcPr>
            <w:tcW w:w="1474"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0.945</w:t>
            </w:r>
          </w:p>
        </w:tc>
        <w:tc>
          <w:tcPr>
            <w:tcW w:w="1361" w:type="dxa"/>
          </w:tcPr>
          <w:p w:rsidR="00593C26" w:rsidRPr="00CA712D" w:rsidRDefault="00593C26" w:rsidP="006675EB">
            <w:pPr>
              <w:tabs>
                <w:tab w:val="left" w:pos="-426"/>
                <w:tab w:val="left" w:pos="241"/>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0.937</w:t>
            </w:r>
          </w:p>
        </w:tc>
        <w:tc>
          <w:tcPr>
            <w:tcW w:w="1418" w:type="dxa"/>
          </w:tcPr>
          <w:p w:rsidR="00593C26" w:rsidRPr="00CA712D" w:rsidRDefault="00593C26" w:rsidP="006675EB">
            <w:pPr>
              <w:tabs>
                <w:tab w:val="left" w:pos="-426"/>
                <w:tab w:val="left" w:pos="241"/>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 xml:space="preserve"> 0.937</w:t>
            </w:r>
          </w:p>
        </w:tc>
        <w:tc>
          <w:tcPr>
            <w:tcW w:w="1559"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CA712D">
              <w:rPr>
                <w:rFonts w:ascii="Times New Roman" w:hAnsi="Times New Roman"/>
                <w:sz w:val="24"/>
                <w:szCs w:val="24"/>
              </w:rPr>
              <w:t>0.942</w:t>
            </w:r>
          </w:p>
        </w:tc>
        <w:tc>
          <w:tcPr>
            <w:tcW w:w="1843" w:type="dxa"/>
          </w:tcPr>
          <w:p w:rsidR="00593C26" w:rsidRPr="00CA71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p>
        </w:tc>
      </w:tr>
    </w:tbl>
    <w:p w:rsidR="00CC240E" w:rsidRPr="00A96D2D" w:rsidRDefault="00CC240E" w:rsidP="006675EB">
      <w:pPr>
        <w:tabs>
          <w:tab w:val="left" w:pos="-426"/>
          <w:tab w:val="left" w:pos="9072"/>
          <w:tab w:val="left" w:pos="9498"/>
        </w:tabs>
        <w:spacing w:after="0" w:line="360" w:lineRule="auto"/>
        <w:contextualSpacing/>
        <w:mirrorIndents/>
        <w:rPr>
          <w:rFonts w:ascii="Times New Roman" w:hAnsi="Times New Roman"/>
          <w:sz w:val="24"/>
          <w:szCs w:val="24"/>
        </w:rPr>
      </w:pPr>
    </w:p>
    <w:p w:rsidR="00CC240E" w:rsidRPr="00A96D2D" w:rsidRDefault="00CC240E"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Можно проверить, что если бы при анализе состояния государства были бы приняты во внимание отсутствующие в таблице 9 первичные данные, то получили бы другие эталоны. Они были бы такими, какими являются эталоны, приведенные в таблице 8.</w:t>
      </w:r>
    </w:p>
    <w:p w:rsidR="00CC240E" w:rsidRPr="00A96D2D" w:rsidRDefault="00CC240E"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Величины (7.50) были установлены путем анализа данных </w:t>
      </w:r>
      <w:r w:rsidRPr="00A96D2D">
        <w:rPr>
          <w:rFonts w:ascii="Times New Roman" w:hAnsi="Times New Roman"/>
          <w:b/>
          <w:sz w:val="24"/>
          <w:szCs w:val="24"/>
        </w:rPr>
        <w:t>оставшихся</w:t>
      </w:r>
      <w:r w:rsidRPr="00A96D2D">
        <w:rPr>
          <w:rFonts w:ascii="Times New Roman" w:hAnsi="Times New Roman"/>
          <w:sz w:val="24"/>
          <w:szCs w:val="24"/>
        </w:rPr>
        <w:t xml:space="preserve"> трех субъектов управления, которые находятся примерно в одинаковых состояниях. Следовательно, эталоны (7.50) должны быть более близкими к фактическим значениям соответствующих первичных показателей. В итоге, общие оценки всех трех субъектов управления не должны быть меньшими, чем оценки, установленные с учетом состояния субъекта управления, действительно являющегося примерным. Согласно таблице 4, эти оценки были бы равны </w:t>
      </w:r>
    </w:p>
    <w:p w:rsidR="00CC240E" w:rsidRPr="00A96D2D" w:rsidRDefault="00CC240E" w:rsidP="006675EB">
      <w:pPr>
        <w:tabs>
          <w:tab w:val="left" w:pos="-426"/>
          <w:tab w:val="left" w:pos="1418"/>
          <w:tab w:val="left" w:pos="1560"/>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rPr>
        <w:sym w:font="Symbol" w:char="F067"/>
      </w:r>
      <w:r w:rsidRPr="00A96D2D">
        <w:rPr>
          <w:rFonts w:ascii="Times New Roman" w:hAnsi="Times New Roman"/>
          <w:sz w:val="24"/>
          <w:szCs w:val="24"/>
          <w:vertAlign w:val="subscript"/>
        </w:rPr>
        <w:t>общ.</w:t>
      </w:r>
      <w:r w:rsidRPr="00A96D2D">
        <w:rPr>
          <w:rFonts w:ascii="Times New Roman" w:hAnsi="Times New Roman"/>
          <w:sz w:val="24"/>
          <w:szCs w:val="24"/>
        </w:rPr>
        <w:t xml:space="preserve">(1) = 0.855,     </w:t>
      </w:r>
      <w:r w:rsidRPr="00A96D2D">
        <w:rPr>
          <w:rFonts w:ascii="Times New Roman" w:hAnsi="Times New Roman"/>
          <w:sz w:val="24"/>
          <w:szCs w:val="24"/>
        </w:rPr>
        <w:sym w:font="Symbol" w:char="F067"/>
      </w:r>
      <w:r w:rsidRPr="00A96D2D">
        <w:rPr>
          <w:rFonts w:ascii="Times New Roman" w:hAnsi="Times New Roman"/>
          <w:sz w:val="24"/>
          <w:szCs w:val="24"/>
          <w:vertAlign w:val="subscript"/>
        </w:rPr>
        <w:t>общ.</w:t>
      </w:r>
      <w:r w:rsidRPr="00A96D2D">
        <w:rPr>
          <w:rFonts w:ascii="Times New Roman" w:hAnsi="Times New Roman"/>
          <w:sz w:val="24"/>
          <w:szCs w:val="24"/>
        </w:rPr>
        <w:t xml:space="preserve">(3) = 0.828 и </w:t>
      </w:r>
      <w:r w:rsidRPr="00A96D2D">
        <w:rPr>
          <w:rFonts w:ascii="Times New Roman" w:hAnsi="Times New Roman"/>
          <w:sz w:val="24"/>
          <w:szCs w:val="24"/>
        </w:rPr>
        <w:sym w:font="Symbol" w:char="F067"/>
      </w:r>
      <w:r w:rsidRPr="00A96D2D">
        <w:rPr>
          <w:rFonts w:ascii="Times New Roman" w:hAnsi="Times New Roman"/>
          <w:sz w:val="24"/>
          <w:szCs w:val="24"/>
          <w:vertAlign w:val="subscript"/>
        </w:rPr>
        <w:t>общ.</w:t>
      </w:r>
      <w:r w:rsidRPr="00A96D2D">
        <w:rPr>
          <w:rFonts w:ascii="Times New Roman" w:hAnsi="Times New Roman"/>
          <w:sz w:val="24"/>
          <w:szCs w:val="24"/>
        </w:rPr>
        <w:t>(4) = 0. 828</w:t>
      </w:r>
    </w:p>
    <w:p w:rsidR="00CC240E" w:rsidRPr="00A96D2D" w:rsidRDefault="00CC240E"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lastRenderedPageBreak/>
        <w:t>соответственно. Вместе с тем, согласно таблице 10 имеют место:</w:t>
      </w:r>
    </w:p>
    <w:p w:rsidR="00CC240E" w:rsidRPr="00A96D2D" w:rsidRDefault="00CC240E"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rPr>
        <w:sym w:font="Symbol" w:char="F067"/>
      </w:r>
      <w:r w:rsidRPr="00A96D2D">
        <w:rPr>
          <w:rFonts w:ascii="Times New Roman" w:hAnsi="Times New Roman"/>
          <w:sz w:val="24"/>
          <w:szCs w:val="24"/>
          <w:vertAlign w:val="subscript"/>
        </w:rPr>
        <w:t>общ.</w:t>
      </w:r>
      <w:r w:rsidRPr="00A96D2D">
        <w:rPr>
          <w:rFonts w:ascii="Times New Roman" w:hAnsi="Times New Roman"/>
          <w:sz w:val="24"/>
          <w:szCs w:val="24"/>
        </w:rPr>
        <w:t xml:space="preserve">(1) = 0.945,     </w:t>
      </w:r>
      <w:r w:rsidRPr="00A96D2D">
        <w:rPr>
          <w:rFonts w:ascii="Times New Roman" w:hAnsi="Times New Roman"/>
          <w:sz w:val="24"/>
          <w:szCs w:val="24"/>
        </w:rPr>
        <w:sym w:font="Symbol" w:char="F067"/>
      </w:r>
      <w:r w:rsidRPr="00A96D2D">
        <w:rPr>
          <w:rFonts w:ascii="Times New Roman" w:hAnsi="Times New Roman"/>
          <w:sz w:val="24"/>
          <w:szCs w:val="24"/>
          <w:vertAlign w:val="subscript"/>
        </w:rPr>
        <w:t>общ.</w:t>
      </w:r>
      <w:r w:rsidRPr="00A96D2D">
        <w:rPr>
          <w:rFonts w:ascii="Times New Roman" w:hAnsi="Times New Roman"/>
          <w:sz w:val="24"/>
          <w:szCs w:val="24"/>
        </w:rPr>
        <w:t xml:space="preserve">(2) = 0.937 и </w:t>
      </w:r>
      <w:r w:rsidRPr="00A96D2D">
        <w:rPr>
          <w:rFonts w:ascii="Times New Roman" w:hAnsi="Times New Roman"/>
          <w:sz w:val="24"/>
          <w:szCs w:val="24"/>
        </w:rPr>
        <w:sym w:font="Symbol" w:char="F067"/>
      </w:r>
      <w:r w:rsidRPr="00A96D2D">
        <w:rPr>
          <w:rFonts w:ascii="Times New Roman" w:hAnsi="Times New Roman"/>
          <w:sz w:val="24"/>
          <w:szCs w:val="24"/>
          <w:vertAlign w:val="subscript"/>
        </w:rPr>
        <w:t>общ.</w:t>
      </w:r>
      <w:r w:rsidRPr="00A96D2D">
        <w:rPr>
          <w:rFonts w:ascii="Times New Roman" w:hAnsi="Times New Roman"/>
          <w:sz w:val="24"/>
          <w:szCs w:val="24"/>
        </w:rPr>
        <w:t xml:space="preserve">(3) = 0. 937    </w:t>
      </w:r>
    </w:p>
    <w:p w:rsidR="00AD0DCE" w:rsidRPr="00A96D2D" w:rsidRDefault="00AD0DCE" w:rsidP="006675EB">
      <w:pPr>
        <w:tabs>
          <w:tab w:val="left" w:pos="-426"/>
          <w:tab w:val="left" w:pos="9072"/>
          <w:tab w:val="left" w:pos="9498"/>
        </w:tabs>
        <w:spacing w:after="0" w:line="360" w:lineRule="auto"/>
        <w:contextualSpacing/>
        <w:mirrorIndents/>
        <w:rPr>
          <w:rFonts w:ascii="Times New Roman" w:hAnsi="Times New Roman"/>
          <w:sz w:val="24"/>
          <w:szCs w:val="24"/>
        </w:rPr>
      </w:pPr>
    </w:p>
    <w:p w:rsidR="00593C26" w:rsidRPr="00A96D2D" w:rsidRDefault="00AD0DCE"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Как видно, последние оценки действительно являются завышенными.</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В Оптимизаторе ресурсов специально приложены матрицы – заготовки, с помощью которых правомерность вышеизложенных результатов можно проверить в считанные минуты. В частности, оперируя матрицами – заготовками </w:t>
      </w:r>
      <w:r w:rsidRPr="00A96D2D">
        <w:rPr>
          <w:rFonts w:ascii="Times New Roman" w:hAnsi="Times New Roman"/>
          <w:sz w:val="24"/>
          <w:szCs w:val="24"/>
          <w:lang w:val="en-US"/>
        </w:rPr>
        <w:t>A</w:t>
      </w:r>
      <w:r w:rsidRPr="00A96D2D">
        <w:rPr>
          <w:rFonts w:ascii="Times New Roman" w:hAnsi="Times New Roman"/>
          <w:sz w:val="24"/>
          <w:szCs w:val="24"/>
        </w:rPr>
        <w:t xml:space="preserve">110, </w:t>
      </w:r>
      <w:r w:rsidRPr="00A96D2D">
        <w:rPr>
          <w:rFonts w:ascii="Times New Roman" w:hAnsi="Times New Roman"/>
          <w:sz w:val="24"/>
          <w:szCs w:val="24"/>
          <w:lang w:val="en-US"/>
        </w:rPr>
        <w:t>A</w:t>
      </w:r>
      <w:r w:rsidRPr="00A96D2D">
        <w:rPr>
          <w:rFonts w:ascii="Times New Roman" w:hAnsi="Times New Roman"/>
          <w:sz w:val="24"/>
          <w:szCs w:val="24"/>
        </w:rPr>
        <w:t xml:space="preserve">210 и </w:t>
      </w:r>
      <w:r w:rsidRPr="00A96D2D">
        <w:rPr>
          <w:rFonts w:ascii="Times New Roman" w:hAnsi="Times New Roman"/>
          <w:sz w:val="24"/>
          <w:szCs w:val="24"/>
          <w:lang w:val="en-US"/>
        </w:rPr>
        <w:t>A</w:t>
      </w:r>
      <w:r w:rsidRPr="00A96D2D">
        <w:rPr>
          <w:rFonts w:ascii="Times New Roman" w:hAnsi="Times New Roman"/>
          <w:sz w:val="24"/>
          <w:szCs w:val="24"/>
        </w:rPr>
        <w:t xml:space="preserve">310, легко можно убедиться в том, </w:t>
      </w:r>
      <w:r w:rsidR="00AD0DCE" w:rsidRPr="00A96D2D">
        <w:rPr>
          <w:rFonts w:ascii="Times New Roman" w:hAnsi="Times New Roman"/>
          <w:sz w:val="24"/>
          <w:szCs w:val="24"/>
        </w:rPr>
        <w:t>что для совокупности величин (7.50</w:t>
      </w:r>
      <w:r w:rsidRPr="00A96D2D">
        <w:rPr>
          <w:rFonts w:ascii="Times New Roman" w:hAnsi="Times New Roman"/>
          <w:sz w:val="24"/>
          <w:szCs w:val="24"/>
        </w:rPr>
        <w:t>) условие (</w:t>
      </w:r>
      <w:r w:rsidR="00AD0DCE" w:rsidRPr="00A96D2D">
        <w:rPr>
          <w:rFonts w:ascii="Times New Roman" w:hAnsi="Times New Roman"/>
          <w:sz w:val="24"/>
          <w:szCs w:val="24"/>
        </w:rPr>
        <w:t>7.</w:t>
      </w:r>
      <w:r w:rsidRPr="00A96D2D">
        <w:rPr>
          <w:rFonts w:ascii="Times New Roman" w:hAnsi="Times New Roman"/>
          <w:sz w:val="24"/>
          <w:szCs w:val="24"/>
        </w:rPr>
        <w:t xml:space="preserve">16) действительно выполняется. Значит, эти величины действительно служат в качестве эталонов для системы, фактическое состояние которой описывается совокупностью данных таблицы 9. </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Итак, есть все осн</w:t>
      </w:r>
      <w:r w:rsidR="00AD0DCE" w:rsidRPr="00A96D2D">
        <w:rPr>
          <w:rFonts w:ascii="Times New Roman" w:hAnsi="Times New Roman"/>
          <w:sz w:val="24"/>
          <w:szCs w:val="24"/>
        </w:rPr>
        <w:t>ования считать, что величины (7.50</w:t>
      </w:r>
      <w:r w:rsidRPr="00A96D2D">
        <w:rPr>
          <w:rFonts w:ascii="Times New Roman" w:hAnsi="Times New Roman"/>
          <w:sz w:val="24"/>
          <w:szCs w:val="24"/>
        </w:rPr>
        <w:t>) действительно являются глобальными оптимумами новой системы ОУ.</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Согласно (</w:t>
      </w:r>
      <w:r w:rsidR="00430821" w:rsidRPr="00A96D2D">
        <w:rPr>
          <w:rFonts w:ascii="Times New Roman" w:hAnsi="Times New Roman"/>
          <w:sz w:val="24"/>
          <w:szCs w:val="24"/>
        </w:rPr>
        <w:t>7.</w:t>
      </w:r>
      <w:r w:rsidR="003E16A4" w:rsidRPr="00A96D2D">
        <w:rPr>
          <w:rFonts w:ascii="Times New Roman" w:hAnsi="Times New Roman"/>
          <w:sz w:val="24"/>
          <w:szCs w:val="24"/>
        </w:rPr>
        <w:t>16) и (7.48</w:t>
      </w:r>
      <w:r w:rsidRPr="00A96D2D">
        <w:rPr>
          <w:rFonts w:ascii="Times New Roman" w:hAnsi="Times New Roman"/>
          <w:sz w:val="24"/>
          <w:szCs w:val="24"/>
        </w:rPr>
        <w:t>) имеет место:</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B</w:t>
      </w:r>
      <w:r w:rsidRPr="00A96D2D">
        <w:rPr>
          <w:rFonts w:ascii="Times New Roman" w:hAnsi="Times New Roman"/>
          <w:sz w:val="24"/>
          <w:szCs w:val="24"/>
        </w:rPr>
        <w:t xml:space="preserve">0 = </w:t>
      </w:r>
      <w:r w:rsidRPr="00A96D2D">
        <w:rPr>
          <w:rFonts w:ascii="Times New Roman" w:hAnsi="Times New Roman"/>
          <w:sz w:val="24"/>
          <w:szCs w:val="24"/>
          <w:lang w:val="en-US"/>
        </w:rPr>
        <w:t>BK</w:t>
      </w:r>
      <w:r w:rsidRPr="00A96D2D">
        <w:rPr>
          <w:rFonts w:ascii="Times New Roman" w:hAnsi="Times New Roman"/>
          <w:sz w:val="24"/>
          <w:szCs w:val="24"/>
        </w:rPr>
        <w:t xml:space="preserve">, </w:t>
      </w:r>
    </w:p>
    <w:p w:rsidR="00593C26" w:rsidRPr="00A96D2D" w:rsidRDefault="003E16A4"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т.е. выполняется условие (7.49</w:t>
      </w:r>
      <w:r w:rsidR="00593C26" w:rsidRPr="00A96D2D">
        <w:rPr>
          <w:rFonts w:ascii="Times New Roman" w:hAnsi="Times New Roman"/>
          <w:sz w:val="24"/>
          <w:szCs w:val="24"/>
        </w:rPr>
        <w:t>). Следует подчеркнуть, что выполнение этого условия необходимо в том и только в том случае, когда все сравниваемые объекты управления имеют одно и то же возможное нормальное состояние, т.е. к</w:t>
      </w:r>
      <w:r w:rsidRPr="00A96D2D">
        <w:rPr>
          <w:rFonts w:ascii="Times New Roman" w:hAnsi="Times New Roman"/>
          <w:sz w:val="24"/>
          <w:szCs w:val="24"/>
        </w:rPr>
        <w:t>огда справедлива зависимость (7.34</w:t>
      </w:r>
      <w:r w:rsidR="00593C26" w:rsidRPr="00A96D2D">
        <w:rPr>
          <w:rFonts w:ascii="Times New Roman" w:hAnsi="Times New Roman"/>
          <w:sz w:val="24"/>
          <w:szCs w:val="24"/>
        </w:rPr>
        <w:t>).В общем случае, однако, имеют место:</w:t>
      </w:r>
    </w:p>
    <w:p w:rsidR="00593C26" w:rsidRPr="00A96D2D" w:rsidRDefault="00593C26"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rPr>
        <w:t xml:space="preserve">   </w:t>
      </w:r>
      <w:r w:rsidRPr="00A96D2D">
        <w:rPr>
          <w:rFonts w:ascii="Times New Roman" w:hAnsi="Times New Roman"/>
          <w:sz w:val="24"/>
          <w:szCs w:val="24"/>
          <w:lang w:val="en-US"/>
        </w:rPr>
        <w:sym w:font="Symbol" w:char="F07C"/>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j0</w:t>
      </w:r>
      <w:r w:rsidRPr="00A96D2D">
        <w:rPr>
          <w:rFonts w:ascii="Times New Roman" w:hAnsi="Times New Roman"/>
          <w:sz w:val="24"/>
          <w:szCs w:val="24"/>
          <w:lang w:val="en-US"/>
        </w:rPr>
        <w:t>(s) - M</w:t>
      </w:r>
      <w:r w:rsidRPr="00A96D2D">
        <w:rPr>
          <w:rFonts w:ascii="Times New Roman" w:hAnsi="Times New Roman"/>
          <w:sz w:val="24"/>
          <w:szCs w:val="24"/>
          <w:vertAlign w:val="subscript"/>
          <w:lang w:val="en-US"/>
        </w:rPr>
        <w:t>j0</w:t>
      </w:r>
      <w:r w:rsidRPr="00A96D2D">
        <w:rPr>
          <w:rFonts w:ascii="Times New Roman" w:hAnsi="Times New Roman"/>
          <w:sz w:val="24"/>
          <w:szCs w:val="24"/>
          <w:lang w:val="en-US"/>
        </w:rPr>
        <w:sym w:font="Symbol" w:char="F07C"/>
      </w:r>
      <w:r w:rsidRPr="00A96D2D">
        <w:rPr>
          <w:rFonts w:ascii="Times New Roman" w:hAnsi="Times New Roman"/>
          <w:sz w:val="24"/>
          <w:szCs w:val="24"/>
          <w:lang w:val="en-US"/>
        </w:rPr>
        <w:t xml:space="preserve"> ≥ 0; </w:t>
      </w:r>
      <w:r w:rsidRPr="00A96D2D">
        <w:rPr>
          <w:rFonts w:ascii="Times New Roman" w:hAnsi="Times New Roman"/>
          <w:sz w:val="24"/>
          <w:szCs w:val="24"/>
          <w:lang w:val="en-US"/>
        </w:rPr>
        <w:sym w:font="Symbol" w:char="F07C"/>
      </w:r>
      <w:r w:rsidRPr="00A96D2D">
        <w:rPr>
          <w:rFonts w:ascii="Times New Roman" w:hAnsi="Times New Roman"/>
          <w:sz w:val="24"/>
          <w:szCs w:val="24"/>
          <w:lang w:val="en-US"/>
        </w:rPr>
        <w:t>S</w:t>
      </w:r>
      <w:r w:rsidRPr="00A96D2D">
        <w:rPr>
          <w:rFonts w:ascii="Times New Roman" w:hAnsi="Times New Roman"/>
          <w:sz w:val="24"/>
          <w:szCs w:val="24"/>
          <w:vertAlign w:val="subscript"/>
          <w:lang w:val="en-US"/>
        </w:rPr>
        <w:t>j0</w:t>
      </w:r>
      <w:r w:rsidRPr="00A96D2D">
        <w:rPr>
          <w:rFonts w:ascii="Times New Roman" w:hAnsi="Times New Roman"/>
          <w:sz w:val="24"/>
          <w:szCs w:val="24"/>
          <w:lang w:val="en-US"/>
        </w:rPr>
        <w:t>(s) - S</w:t>
      </w:r>
      <w:r w:rsidRPr="00A96D2D">
        <w:rPr>
          <w:rFonts w:ascii="Times New Roman" w:hAnsi="Times New Roman"/>
          <w:sz w:val="24"/>
          <w:szCs w:val="24"/>
          <w:vertAlign w:val="subscript"/>
          <w:lang w:val="en-US"/>
        </w:rPr>
        <w:t>j0</w:t>
      </w:r>
      <w:r w:rsidRPr="00A96D2D">
        <w:rPr>
          <w:rFonts w:ascii="Times New Roman" w:hAnsi="Times New Roman"/>
          <w:sz w:val="24"/>
          <w:szCs w:val="24"/>
          <w:lang w:val="en-US"/>
        </w:rPr>
        <w:sym w:font="Symbol" w:char="F07C"/>
      </w:r>
      <w:r w:rsidRPr="00A96D2D">
        <w:rPr>
          <w:rFonts w:ascii="Times New Roman" w:hAnsi="Times New Roman"/>
          <w:sz w:val="24"/>
          <w:szCs w:val="24"/>
          <w:lang w:val="en-US"/>
        </w:rPr>
        <w:t xml:space="preserve"> ≥ 0 </w:t>
      </w:r>
      <w:r w:rsidRPr="00A96D2D">
        <w:rPr>
          <w:rFonts w:ascii="Times New Roman" w:hAnsi="Times New Roman"/>
          <w:sz w:val="24"/>
          <w:szCs w:val="24"/>
        </w:rPr>
        <w:t>и</w:t>
      </w:r>
      <w:r w:rsidRPr="00A96D2D">
        <w:rPr>
          <w:rFonts w:ascii="Times New Roman" w:hAnsi="Times New Roman"/>
          <w:sz w:val="24"/>
          <w:szCs w:val="24"/>
          <w:lang w:val="en-US"/>
        </w:rPr>
        <w:t xml:space="preserve"> </w:t>
      </w:r>
      <w:r w:rsidRPr="00A96D2D">
        <w:rPr>
          <w:rFonts w:ascii="Times New Roman" w:hAnsi="Times New Roman"/>
          <w:sz w:val="24"/>
          <w:szCs w:val="24"/>
          <w:lang w:val="en-US"/>
        </w:rPr>
        <w:sym w:font="Symbol" w:char="F07C"/>
      </w:r>
      <w:r w:rsidRPr="00A96D2D">
        <w:rPr>
          <w:rFonts w:ascii="Times New Roman" w:hAnsi="Times New Roman"/>
          <w:sz w:val="24"/>
          <w:szCs w:val="24"/>
          <w:lang w:val="en-US"/>
        </w:rPr>
        <w:t>N</w:t>
      </w:r>
      <w:r w:rsidRPr="00A96D2D">
        <w:rPr>
          <w:rFonts w:ascii="Times New Roman" w:hAnsi="Times New Roman"/>
          <w:sz w:val="24"/>
          <w:szCs w:val="24"/>
          <w:vertAlign w:val="subscript"/>
          <w:lang w:val="en-US"/>
        </w:rPr>
        <w:t>j0</w:t>
      </w:r>
      <w:r w:rsidRPr="00A96D2D">
        <w:rPr>
          <w:rFonts w:ascii="Times New Roman" w:hAnsi="Times New Roman"/>
          <w:sz w:val="24"/>
          <w:szCs w:val="24"/>
          <w:lang w:val="en-US"/>
        </w:rPr>
        <w:t>(s) - N</w:t>
      </w:r>
      <w:r w:rsidRPr="00A96D2D">
        <w:rPr>
          <w:rFonts w:ascii="Times New Roman" w:hAnsi="Times New Roman"/>
          <w:sz w:val="24"/>
          <w:szCs w:val="24"/>
          <w:vertAlign w:val="subscript"/>
          <w:lang w:val="en-US"/>
        </w:rPr>
        <w:t>j0</w:t>
      </w:r>
      <w:r w:rsidRPr="00A96D2D">
        <w:rPr>
          <w:rFonts w:ascii="Times New Roman" w:hAnsi="Times New Roman"/>
          <w:sz w:val="24"/>
          <w:szCs w:val="24"/>
          <w:lang w:val="en-US"/>
        </w:rPr>
        <w:sym w:font="Symbol" w:char="F07C"/>
      </w:r>
      <w:r w:rsidRPr="00A96D2D">
        <w:rPr>
          <w:rFonts w:ascii="Times New Roman" w:hAnsi="Times New Roman"/>
          <w:sz w:val="24"/>
          <w:szCs w:val="24"/>
          <w:lang w:val="en-US"/>
        </w:rPr>
        <w:t xml:space="preserve"> ≥ 0; j = 1</w:t>
      </w:r>
      <w:proofErr w:type="gramStart"/>
      <w:r w:rsidRPr="00A96D2D">
        <w:rPr>
          <w:rFonts w:ascii="Times New Roman" w:hAnsi="Times New Roman"/>
          <w:sz w:val="24"/>
          <w:szCs w:val="24"/>
          <w:lang w:val="en-US"/>
        </w:rPr>
        <w:t>..n</w:t>
      </w:r>
      <w:proofErr w:type="gramEnd"/>
      <w:r w:rsidRPr="00A96D2D">
        <w:rPr>
          <w:rFonts w:ascii="Times New Roman" w:hAnsi="Times New Roman"/>
          <w:sz w:val="24"/>
          <w:szCs w:val="24"/>
          <w:lang w:val="en-US"/>
        </w:rPr>
        <w:t xml:space="preserve">(s) </w:t>
      </w:r>
      <w:r w:rsidRPr="00A96D2D">
        <w:rPr>
          <w:rFonts w:ascii="Times New Roman" w:hAnsi="Times New Roman"/>
          <w:sz w:val="24"/>
          <w:szCs w:val="24"/>
        </w:rPr>
        <w:t>и</w:t>
      </w:r>
      <w:r w:rsidRPr="00A96D2D">
        <w:rPr>
          <w:rFonts w:ascii="Times New Roman" w:hAnsi="Times New Roman"/>
          <w:sz w:val="24"/>
          <w:szCs w:val="24"/>
          <w:lang w:val="en-US"/>
        </w:rPr>
        <w:t xml:space="preserve"> s = 1..N</w:t>
      </w:r>
    </w:p>
    <w:p w:rsidR="00593C26" w:rsidRPr="00A96D2D" w:rsidRDefault="00C01AA4"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Следовательно, в общ</w:t>
      </w:r>
      <w:r w:rsidR="00593C26" w:rsidRPr="00A96D2D">
        <w:rPr>
          <w:rFonts w:ascii="Times New Roman" w:hAnsi="Times New Roman"/>
          <w:sz w:val="24"/>
          <w:szCs w:val="24"/>
        </w:rPr>
        <w:t>ем случае для выполнения условия (</w:t>
      </w:r>
      <w:r w:rsidR="00430821" w:rsidRPr="00A96D2D">
        <w:rPr>
          <w:rFonts w:ascii="Times New Roman" w:hAnsi="Times New Roman"/>
          <w:sz w:val="24"/>
          <w:szCs w:val="24"/>
        </w:rPr>
        <w:t>7.</w:t>
      </w:r>
      <w:r w:rsidR="00593C26" w:rsidRPr="00A96D2D">
        <w:rPr>
          <w:rFonts w:ascii="Times New Roman" w:hAnsi="Times New Roman"/>
          <w:sz w:val="24"/>
          <w:szCs w:val="24"/>
        </w:rPr>
        <w:t>16), согласно (</w:t>
      </w:r>
      <w:r w:rsidR="00430821" w:rsidRPr="00A96D2D">
        <w:rPr>
          <w:rFonts w:ascii="Times New Roman" w:hAnsi="Times New Roman"/>
          <w:sz w:val="24"/>
          <w:szCs w:val="24"/>
        </w:rPr>
        <w:t>7.</w:t>
      </w:r>
      <w:r w:rsidR="00593C26" w:rsidRPr="00A96D2D">
        <w:rPr>
          <w:rFonts w:ascii="Times New Roman" w:hAnsi="Times New Roman"/>
          <w:sz w:val="24"/>
          <w:szCs w:val="24"/>
        </w:rPr>
        <w:t>9), должно иметь место:</w:t>
      </w:r>
    </w:p>
    <w:p w:rsidR="00593C26" w:rsidRPr="00A96D2D" w:rsidRDefault="00593C26"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(s) = M</w:t>
      </w:r>
      <w:r w:rsidRPr="00A96D2D">
        <w:rPr>
          <w:rFonts w:ascii="Times New Roman" w:hAnsi="Times New Roman"/>
          <w:sz w:val="24"/>
          <w:szCs w:val="24"/>
          <w:vertAlign w:val="subscript"/>
          <w:lang w:val="en-US"/>
        </w:rPr>
        <w:t>j0</w:t>
      </w:r>
      <w:r w:rsidRPr="00A96D2D">
        <w:rPr>
          <w:rFonts w:ascii="Times New Roman" w:hAnsi="Times New Roman"/>
          <w:sz w:val="24"/>
          <w:szCs w:val="24"/>
          <w:lang w:val="en-US"/>
        </w:rPr>
        <w:t>(s); S</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(s) = S</w:t>
      </w:r>
      <w:r w:rsidRPr="00A96D2D">
        <w:rPr>
          <w:rFonts w:ascii="Times New Roman" w:hAnsi="Times New Roman"/>
          <w:sz w:val="24"/>
          <w:szCs w:val="24"/>
          <w:vertAlign w:val="subscript"/>
          <w:lang w:val="en-US"/>
        </w:rPr>
        <w:t>j0</w:t>
      </w:r>
      <w:r w:rsidRPr="00A96D2D">
        <w:rPr>
          <w:rFonts w:ascii="Times New Roman" w:hAnsi="Times New Roman"/>
          <w:sz w:val="24"/>
          <w:szCs w:val="24"/>
          <w:lang w:val="en-US"/>
        </w:rPr>
        <w:t xml:space="preserve">(s) </w:t>
      </w:r>
      <w:r w:rsidRPr="00A96D2D">
        <w:rPr>
          <w:rFonts w:ascii="Times New Roman" w:hAnsi="Times New Roman"/>
          <w:sz w:val="24"/>
          <w:szCs w:val="24"/>
        </w:rPr>
        <w:t>и</w:t>
      </w:r>
      <w:r w:rsidRPr="00A96D2D">
        <w:rPr>
          <w:rFonts w:ascii="Times New Roman" w:hAnsi="Times New Roman"/>
          <w:sz w:val="24"/>
          <w:szCs w:val="24"/>
          <w:lang w:val="en-US"/>
        </w:rPr>
        <w:t xml:space="preserve"> N</w:t>
      </w:r>
      <w:r w:rsidRPr="00A96D2D">
        <w:rPr>
          <w:rFonts w:ascii="Times New Roman" w:hAnsi="Times New Roman"/>
          <w:sz w:val="24"/>
          <w:szCs w:val="24"/>
          <w:vertAlign w:val="subscript"/>
          <w:lang w:val="en-US"/>
        </w:rPr>
        <w:t>j</w:t>
      </w:r>
      <w:r w:rsidRPr="00A96D2D">
        <w:rPr>
          <w:rFonts w:ascii="Times New Roman" w:hAnsi="Times New Roman"/>
          <w:sz w:val="24"/>
          <w:szCs w:val="24"/>
          <w:lang w:val="en-US"/>
        </w:rPr>
        <w:t>(s) = N</w:t>
      </w:r>
      <w:r w:rsidRPr="00A96D2D">
        <w:rPr>
          <w:rFonts w:ascii="Times New Roman" w:hAnsi="Times New Roman"/>
          <w:sz w:val="24"/>
          <w:szCs w:val="24"/>
          <w:vertAlign w:val="subscript"/>
          <w:lang w:val="en-US"/>
        </w:rPr>
        <w:t>j0</w:t>
      </w:r>
      <w:r w:rsidRPr="00A96D2D">
        <w:rPr>
          <w:rFonts w:ascii="Times New Roman" w:hAnsi="Times New Roman"/>
          <w:sz w:val="24"/>
          <w:szCs w:val="24"/>
          <w:lang w:val="en-US"/>
        </w:rPr>
        <w:t xml:space="preserve">(s) </w:t>
      </w:r>
      <w:r w:rsidRPr="00A96D2D">
        <w:rPr>
          <w:rFonts w:ascii="Times New Roman" w:hAnsi="Times New Roman"/>
          <w:sz w:val="24"/>
          <w:szCs w:val="24"/>
        </w:rPr>
        <w:t>для</w:t>
      </w:r>
      <w:r w:rsidRPr="00A96D2D">
        <w:rPr>
          <w:rFonts w:ascii="Times New Roman" w:hAnsi="Times New Roman"/>
          <w:sz w:val="24"/>
          <w:szCs w:val="24"/>
          <w:lang w:val="en-US"/>
        </w:rPr>
        <w:t xml:space="preserve"> </w:t>
      </w:r>
      <w:r w:rsidRPr="00A96D2D">
        <w:rPr>
          <w:rFonts w:ascii="Times New Roman" w:hAnsi="Times New Roman"/>
          <w:sz w:val="24"/>
          <w:szCs w:val="24"/>
        </w:rPr>
        <w:t>всех</w:t>
      </w:r>
      <w:r w:rsidRPr="00A96D2D">
        <w:rPr>
          <w:rFonts w:ascii="Times New Roman" w:hAnsi="Times New Roman"/>
          <w:sz w:val="24"/>
          <w:szCs w:val="24"/>
          <w:lang w:val="en-US"/>
        </w:rPr>
        <w:t xml:space="preserve"> j = 1</w:t>
      </w:r>
      <w:proofErr w:type="gramStart"/>
      <w:r w:rsidRPr="00A96D2D">
        <w:rPr>
          <w:rFonts w:ascii="Times New Roman" w:hAnsi="Times New Roman"/>
          <w:sz w:val="24"/>
          <w:szCs w:val="24"/>
          <w:lang w:val="en-US"/>
        </w:rPr>
        <w:t>..n</w:t>
      </w:r>
      <w:proofErr w:type="gramEnd"/>
      <w:r w:rsidRPr="00A96D2D">
        <w:rPr>
          <w:rFonts w:ascii="Times New Roman" w:hAnsi="Times New Roman"/>
          <w:sz w:val="24"/>
          <w:szCs w:val="24"/>
          <w:lang w:val="en-US"/>
        </w:rPr>
        <w:t xml:space="preserve">(s) </w:t>
      </w:r>
      <w:r w:rsidRPr="00A96D2D">
        <w:rPr>
          <w:rFonts w:ascii="Times New Roman" w:hAnsi="Times New Roman"/>
          <w:sz w:val="24"/>
          <w:szCs w:val="24"/>
        </w:rPr>
        <w:t>и</w:t>
      </w:r>
      <w:r w:rsidRPr="00A96D2D">
        <w:rPr>
          <w:rFonts w:ascii="Times New Roman" w:hAnsi="Times New Roman"/>
          <w:sz w:val="24"/>
          <w:szCs w:val="24"/>
          <w:lang w:val="en-US"/>
        </w:rPr>
        <w:t xml:space="preserve"> s = 1..N</w:t>
      </w:r>
    </w:p>
    <w:p w:rsidR="00593C26" w:rsidRPr="00A96D2D" w:rsidRDefault="00593C26" w:rsidP="006675EB">
      <w:pPr>
        <w:tabs>
          <w:tab w:val="left" w:pos="-426"/>
          <w:tab w:val="left" w:pos="127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lang w:val="en-US"/>
        </w:rPr>
        <w:t xml:space="preserve">   </w:t>
      </w:r>
      <w:r w:rsidRPr="00A96D2D">
        <w:rPr>
          <w:rFonts w:ascii="Times New Roman" w:hAnsi="Times New Roman"/>
          <w:sz w:val="24"/>
          <w:szCs w:val="24"/>
        </w:rPr>
        <w:t>Как видно, в общем случае нет необ</w:t>
      </w:r>
      <w:r w:rsidR="00430821" w:rsidRPr="00A96D2D">
        <w:rPr>
          <w:rFonts w:ascii="Times New Roman" w:hAnsi="Times New Roman"/>
          <w:sz w:val="24"/>
          <w:szCs w:val="24"/>
        </w:rPr>
        <w:t>ходимости выполнения условия (7.49</w:t>
      </w:r>
      <w:r w:rsidRPr="00A96D2D">
        <w:rPr>
          <w:rFonts w:ascii="Times New Roman" w:hAnsi="Times New Roman"/>
          <w:sz w:val="24"/>
          <w:szCs w:val="24"/>
        </w:rPr>
        <w:t>).</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Следует также отметить, что если обрабатываются </w:t>
      </w:r>
      <w:r w:rsidRPr="00A96D2D">
        <w:rPr>
          <w:rFonts w:ascii="Times New Roman" w:hAnsi="Times New Roman"/>
          <w:b/>
          <w:sz w:val="24"/>
          <w:szCs w:val="24"/>
        </w:rPr>
        <w:t>выборочные</w:t>
      </w:r>
      <w:r w:rsidRPr="00A96D2D">
        <w:rPr>
          <w:rFonts w:ascii="Times New Roman" w:hAnsi="Times New Roman"/>
          <w:sz w:val="24"/>
          <w:szCs w:val="24"/>
        </w:rPr>
        <w:t xml:space="preserve"> первичные данные, то полученные результаты будут достоверными с той же доверительной вероятностью, с какою эти выборочные данные служат в качестве репрезентативных выборок. А если обработке подлежат генеральные совокупности первичных данных, то полученные результаты будут достоверными настолько, насколько достоверными являются результаты обследования объектов управления. Иными словами, применение настоящего метода системного анализа не приводит к искажению картины процессов, происходящих в СОУ.</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lastRenderedPageBreak/>
        <w:t xml:space="preserve">   Как видно, метод системного анализа, используемый в настоящей программе, действительно позволяет получить адекватную оценку качества функционирования объектов управления. Более того, этот метод позволяет выявлять проблемы: - все показатели, которые отклонены от установленной системой их нормы, требуют помощи.</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Программа также позволяет в случае нехватки внутренних ресурсов, устанавливать очередность оказания помощи. В первую очередь должно быть уделено внимание объекту управления с наихудшей оценкой состояния.</w:t>
      </w:r>
    </w:p>
    <w:p w:rsidR="00593C26" w:rsidRPr="00A96D2D" w:rsidRDefault="00003CDD"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7.9</w:t>
      </w:r>
      <w:r w:rsidR="00593C26" w:rsidRPr="00A96D2D">
        <w:rPr>
          <w:rFonts w:ascii="Times New Roman" w:hAnsi="Times New Roman"/>
          <w:sz w:val="24"/>
          <w:szCs w:val="24"/>
        </w:rPr>
        <w:t xml:space="preserve">. Выработка рекомендаций по устранению </w:t>
      </w:r>
    </w:p>
    <w:p w:rsidR="00593C26" w:rsidRPr="00A96D2D" w:rsidRDefault="00593C26" w:rsidP="006675EB">
      <w:pPr>
        <w:tabs>
          <w:tab w:val="left" w:pos="-426"/>
          <w:tab w:val="left" w:pos="3402"/>
          <w:tab w:val="left" w:pos="3544"/>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выявленных проблем</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Оптимизатор ресурсов позволяет </w:t>
      </w:r>
      <w:r w:rsidRPr="00A96D2D">
        <w:rPr>
          <w:rFonts w:ascii="Times New Roman" w:hAnsi="Times New Roman"/>
          <w:b/>
          <w:sz w:val="24"/>
          <w:szCs w:val="24"/>
        </w:rPr>
        <w:t>выработать рекомендации</w:t>
      </w:r>
      <w:r w:rsidRPr="00A96D2D">
        <w:rPr>
          <w:rFonts w:ascii="Times New Roman" w:hAnsi="Times New Roman"/>
          <w:sz w:val="24"/>
          <w:szCs w:val="24"/>
        </w:rPr>
        <w:t xml:space="preserve"> по устранению выявленных проблем.</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В самом деле, величины </w:t>
      </w:r>
    </w:p>
    <w:p w:rsidR="00593C26" w:rsidRPr="00A96D2D" w:rsidRDefault="00593C26" w:rsidP="006675EB">
      <w:pPr>
        <w:tabs>
          <w:tab w:val="left" w:pos="-426"/>
          <w:tab w:val="left" w:pos="8505"/>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0</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proofErr w:type="gramStart"/>
      <w:r w:rsidRPr="00A96D2D">
        <w:rPr>
          <w:rFonts w:ascii="Times New Roman" w:hAnsi="Times New Roman"/>
          <w:sz w:val="24"/>
          <w:szCs w:val="24"/>
        </w:rPr>
        <w:t>..</w:t>
      </w:r>
      <w:r w:rsidRPr="00A96D2D">
        <w:rPr>
          <w:rFonts w:ascii="Times New Roman" w:hAnsi="Times New Roman"/>
          <w:sz w:val="24"/>
          <w:szCs w:val="24"/>
          <w:lang w:val="en-US"/>
        </w:rPr>
        <w:t>n</w:t>
      </w:r>
      <w:proofErr w:type="gramEnd"/>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и </w:t>
      </w:r>
      <w:r w:rsidRPr="00A96D2D">
        <w:rPr>
          <w:rFonts w:ascii="Times New Roman" w:hAnsi="Times New Roman"/>
          <w:sz w:val="24"/>
          <w:szCs w:val="24"/>
          <w:lang w:val="en-US"/>
        </w:rPr>
        <w:t>s</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 xml:space="preserve">,            </w:t>
      </w:r>
    </w:p>
    <w:p w:rsidR="00593C26" w:rsidRPr="00A96D2D" w:rsidRDefault="00593C26" w:rsidP="006675EB">
      <w:pPr>
        <w:tabs>
          <w:tab w:val="left" w:pos="-426"/>
          <w:tab w:val="left" w:pos="8505"/>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в отличие от величин </w:t>
      </w:r>
    </w:p>
    <w:p w:rsidR="00593C26" w:rsidRPr="00A96D2D" w:rsidRDefault="00593C26" w:rsidP="006675EB">
      <w:pPr>
        <w:tabs>
          <w:tab w:val="left" w:pos="-426"/>
          <w:tab w:val="left" w:pos="8505"/>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w:t>
      </w:r>
      <w:r w:rsidRPr="00A96D2D">
        <w:rPr>
          <w:rFonts w:ascii="Times New Roman" w:hAnsi="Times New Roman"/>
          <w:sz w:val="24"/>
          <w:szCs w:val="24"/>
          <w:vertAlign w:val="subscript"/>
        </w:rPr>
        <w:t>1</w:t>
      </w:r>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w:t>
      </w:r>
      <w:r w:rsidRPr="00A96D2D">
        <w:rPr>
          <w:rFonts w:ascii="Times New Roman" w:hAnsi="Times New Roman"/>
          <w:sz w:val="24"/>
          <w:szCs w:val="24"/>
          <w:lang w:val="en-US"/>
        </w:rPr>
        <w:t>j</w:t>
      </w:r>
      <w:r w:rsidRPr="00A96D2D">
        <w:rPr>
          <w:rFonts w:ascii="Times New Roman" w:hAnsi="Times New Roman"/>
          <w:sz w:val="24"/>
          <w:szCs w:val="24"/>
        </w:rPr>
        <w:t xml:space="preserve"> = 1</w:t>
      </w:r>
      <w:proofErr w:type="gramStart"/>
      <w:r w:rsidRPr="00A96D2D">
        <w:rPr>
          <w:rFonts w:ascii="Times New Roman" w:hAnsi="Times New Roman"/>
          <w:sz w:val="24"/>
          <w:szCs w:val="24"/>
        </w:rPr>
        <w:t>..</w:t>
      </w:r>
      <w:r w:rsidRPr="00A96D2D">
        <w:rPr>
          <w:rFonts w:ascii="Times New Roman" w:hAnsi="Times New Roman"/>
          <w:sz w:val="24"/>
          <w:szCs w:val="24"/>
          <w:lang w:val="en-US"/>
        </w:rPr>
        <w:t>n</w:t>
      </w:r>
      <w:proofErr w:type="gramEnd"/>
      <w:r w:rsidRPr="00A96D2D">
        <w:rPr>
          <w:rFonts w:ascii="Times New Roman" w:hAnsi="Times New Roman"/>
          <w:sz w:val="24"/>
          <w:szCs w:val="24"/>
        </w:rPr>
        <w:t>(</w:t>
      </w:r>
      <w:r w:rsidRPr="00A96D2D">
        <w:rPr>
          <w:rFonts w:ascii="Times New Roman" w:hAnsi="Times New Roman"/>
          <w:sz w:val="24"/>
          <w:szCs w:val="24"/>
          <w:lang w:val="en-US"/>
        </w:rPr>
        <w:t>s</w:t>
      </w:r>
      <w:r w:rsidRPr="00A96D2D">
        <w:rPr>
          <w:rFonts w:ascii="Times New Roman" w:hAnsi="Times New Roman"/>
          <w:sz w:val="24"/>
          <w:szCs w:val="24"/>
        </w:rPr>
        <w:t xml:space="preserve">) и </w:t>
      </w:r>
      <w:r w:rsidRPr="00A96D2D">
        <w:rPr>
          <w:rFonts w:ascii="Times New Roman" w:hAnsi="Times New Roman"/>
          <w:sz w:val="24"/>
          <w:szCs w:val="24"/>
          <w:lang w:val="en-US"/>
        </w:rPr>
        <w:t>s</w:t>
      </w:r>
      <w:r w:rsidRPr="00A96D2D">
        <w:rPr>
          <w:rFonts w:ascii="Times New Roman" w:hAnsi="Times New Roman"/>
          <w:sz w:val="24"/>
          <w:szCs w:val="24"/>
        </w:rPr>
        <w:t xml:space="preserve"> = 1..</w:t>
      </w:r>
      <w:r w:rsidRPr="00A96D2D">
        <w:rPr>
          <w:rFonts w:ascii="Times New Roman" w:hAnsi="Times New Roman"/>
          <w:sz w:val="24"/>
          <w:szCs w:val="24"/>
          <w:lang w:val="en-US"/>
        </w:rPr>
        <w:t>N</w:t>
      </w:r>
      <w:r w:rsidRPr="00A96D2D">
        <w:rPr>
          <w:rFonts w:ascii="Times New Roman" w:hAnsi="Times New Roman"/>
          <w:sz w:val="24"/>
          <w:szCs w:val="24"/>
        </w:rPr>
        <w:t xml:space="preserve">,         </w:t>
      </w:r>
    </w:p>
    <w:p w:rsidR="00593C26" w:rsidRPr="00A96D2D" w:rsidRDefault="00593C26" w:rsidP="006675EB">
      <w:pPr>
        <w:tabs>
          <w:tab w:val="left" w:pos="-426"/>
          <w:tab w:val="left" w:pos="8505"/>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во времени меняются </w:t>
      </w:r>
      <w:r w:rsidRPr="00A96D2D">
        <w:rPr>
          <w:rFonts w:ascii="Times New Roman" w:hAnsi="Times New Roman"/>
          <w:b/>
          <w:sz w:val="24"/>
          <w:szCs w:val="24"/>
        </w:rPr>
        <w:t>медленно</w:t>
      </w:r>
      <w:r w:rsidRPr="00A96D2D">
        <w:rPr>
          <w:rFonts w:ascii="Times New Roman" w:hAnsi="Times New Roman"/>
          <w:sz w:val="24"/>
          <w:szCs w:val="24"/>
        </w:rPr>
        <w:t xml:space="preserve">. Например, для современного человека они остаются практически неизменными в течение всего периода зрелого возраста, т.е. от 25 до 45 лет. Таким образом, эти величины, установленные в момент времени </w:t>
      </w:r>
      <w:r w:rsidRPr="00A96D2D">
        <w:rPr>
          <w:rFonts w:ascii="Times New Roman" w:hAnsi="Times New Roman"/>
          <w:sz w:val="24"/>
          <w:szCs w:val="24"/>
          <w:lang w:val="en-US"/>
        </w:rPr>
        <w:t>t</w:t>
      </w:r>
      <w:r w:rsidRPr="00A96D2D">
        <w:rPr>
          <w:rFonts w:ascii="Times New Roman" w:hAnsi="Times New Roman"/>
          <w:sz w:val="24"/>
          <w:szCs w:val="24"/>
        </w:rPr>
        <w:t xml:space="preserve"> ,в последующие моменты времени будут служить в качестве эталонов. Они такими будут до тех пор, пока соответствующий объект управления не перейдет в следующую возрастную группу. Следовательно, будет вполне обоснованно, если лицо, принимающее решение (ЛПР), рассмотрит эти величины, как </w:t>
      </w:r>
      <w:r w:rsidRPr="00A96D2D">
        <w:rPr>
          <w:rFonts w:ascii="Times New Roman" w:hAnsi="Times New Roman"/>
          <w:b/>
          <w:sz w:val="24"/>
          <w:szCs w:val="24"/>
        </w:rPr>
        <w:t>рекомендуемые.</w:t>
      </w:r>
      <w:r w:rsidRPr="00A96D2D">
        <w:rPr>
          <w:rFonts w:ascii="Times New Roman" w:hAnsi="Times New Roman"/>
          <w:sz w:val="24"/>
          <w:szCs w:val="24"/>
        </w:rPr>
        <w:t xml:space="preserve"> В итоге, у ЛПР остается одна задача: создать условия, при которых все первичные показатели качества функционирования ОУ получат рекомендуемые значения. </w:t>
      </w:r>
    </w:p>
    <w:p w:rsidR="00593C26" w:rsidRPr="00A96D2D" w:rsidRDefault="00593C26" w:rsidP="006675EB">
      <w:pPr>
        <w:tabs>
          <w:tab w:val="left" w:pos="-426"/>
          <w:tab w:val="left" w:pos="8505"/>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Предположим, что в момент времени (</w:t>
      </w:r>
      <w:r w:rsidRPr="00A96D2D">
        <w:rPr>
          <w:rFonts w:ascii="Times New Roman" w:hAnsi="Times New Roman"/>
          <w:sz w:val="24"/>
          <w:szCs w:val="24"/>
          <w:lang w:val="en-US"/>
        </w:rPr>
        <w:t>t</w:t>
      </w:r>
      <w:r w:rsidRPr="00A96D2D">
        <w:rPr>
          <w:rFonts w:ascii="Times New Roman" w:hAnsi="Times New Roman"/>
          <w:sz w:val="24"/>
          <w:szCs w:val="24"/>
        </w:rPr>
        <w:t xml:space="preserve"> + </w:t>
      </w:r>
      <w:r w:rsidRPr="00A96D2D">
        <w:rPr>
          <w:rFonts w:ascii="Times New Roman" w:hAnsi="Times New Roman"/>
          <w:sz w:val="24"/>
          <w:szCs w:val="24"/>
          <w:lang w:val="en-US"/>
        </w:rPr>
        <w:sym w:font="Symbol" w:char="F044"/>
      </w:r>
      <w:r w:rsidRPr="00A96D2D">
        <w:rPr>
          <w:rFonts w:ascii="Times New Roman" w:hAnsi="Times New Roman"/>
          <w:sz w:val="24"/>
          <w:szCs w:val="24"/>
          <w:lang w:val="en-US"/>
        </w:rPr>
        <w:t>t</w:t>
      </w:r>
      <w:r w:rsidRPr="00A96D2D">
        <w:rPr>
          <w:rFonts w:ascii="Times New Roman" w:hAnsi="Times New Roman"/>
          <w:sz w:val="24"/>
          <w:szCs w:val="24"/>
        </w:rPr>
        <w:t xml:space="preserve">) ЛПР удалось обеспечить выполнение условия:   </w:t>
      </w:r>
    </w:p>
    <w:p w:rsidR="00593C26" w:rsidRPr="00A96D2D" w:rsidRDefault="00593C26" w:rsidP="006675EB">
      <w:pPr>
        <w:tabs>
          <w:tab w:val="left" w:pos="-426"/>
          <w:tab w:val="left" w:pos="8505"/>
          <w:tab w:val="left" w:pos="8647"/>
          <w:tab w:val="left" w:pos="9072"/>
          <w:tab w:val="left" w:pos="9498"/>
        </w:tabs>
        <w:spacing w:after="0" w:line="360" w:lineRule="auto"/>
        <w:contextualSpacing/>
        <w:mirrorIndents/>
        <w:rPr>
          <w:rFonts w:ascii="Times New Roman" w:hAnsi="Times New Roman"/>
          <w:sz w:val="24"/>
          <w:szCs w:val="24"/>
          <w:lang w:val="en-US"/>
        </w:rPr>
      </w:pPr>
      <w:r w:rsidRPr="00A96D2D">
        <w:rPr>
          <w:rFonts w:ascii="Times New Roman" w:hAnsi="Times New Roman"/>
          <w:sz w:val="24"/>
          <w:szCs w:val="24"/>
        </w:rPr>
        <w:t xml:space="preserve">                                 </w:t>
      </w:r>
      <w:r w:rsidRPr="00A96D2D">
        <w:rPr>
          <w:rFonts w:ascii="Times New Roman" w:hAnsi="Times New Roman"/>
          <w:sz w:val="24"/>
          <w:szCs w:val="24"/>
          <w:lang w:val="en-US"/>
        </w:rPr>
        <w:t>M</w:t>
      </w:r>
      <w:r w:rsidRPr="00A96D2D">
        <w:rPr>
          <w:rFonts w:ascii="Times New Roman" w:hAnsi="Times New Roman"/>
          <w:sz w:val="24"/>
          <w:szCs w:val="24"/>
          <w:vertAlign w:val="subscript"/>
          <w:lang w:val="en-US"/>
        </w:rPr>
        <w:t>j1</w:t>
      </w:r>
      <w:r w:rsidRPr="00A96D2D">
        <w:rPr>
          <w:rFonts w:ascii="Times New Roman" w:hAnsi="Times New Roman"/>
          <w:sz w:val="24"/>
          <w:szCs w:val="24"/>
          <w:lang w:val="en-US"/>
        </w:rPr>
        <w:t>(s) = M</w:t>
      </w:r>
      <w:r w:rsidRPr="00A96D2D">
        <w:rPr>
          <w:rFonts w:ascii="Times New Roman" w:hAnsi="Times New Roman"/>
          <w:sz w:val="24"/>
          <w:szCs w:val="24"/>
          <w:vertAlign w:val="subscript"/>
          <w:lang w:val="en-US"/>
        </w:rPr>
        <w:t>j0</w:t>
      </w:r>
      <w:r w:rsidRPr="00A96D2D">
        <w:rPr>
          <w:rFonts w:ascii="Times New Roman" w:hAnsi="Times New Roman"/>
          <w:sz w:val="24"/>
          <w:szCs w:val="24"/>
          <w:lang w:val="en-US"/>
        </w:rPr>
        <w:t xml:space="preserve">(s) </w:t>
      </w:r>
      <w:r w:rsidRPr="00A96D2D">
        <w:rPr>
          <w:rFonts w:ascii="Times New Roman" w:hAnsi="Times New Roman"/>
          <w:sz w:val="24"/>
          <w:szCs w:val="24"/>
        </w:rPr>
        <w:t>для</w:t>
      </w:r>
      <w:r w:rsidRPr="00A96D2D">
        <w:rPr>
          <w:rFonts w:ascii="Times New Roman" w:hAnsi="Times New Roman"/>
          <w:sz w:val="24"/>
          <w:szCs w:val="24"/>
          <w:lang w:val="en-US"/>
        </w:rPr>
        <w:t xml:space="preserve"> </w:t>
      </w:r>
      <w:r w:rsidRPr="00A96D2D">
        <w:rPr>
          <w:rFonts w:ascii="Times New Roman" w:hAnsi="Times New Roman"/>
          <w:sz w:val="24"/>
          <w:szCs w:val="24"/>
        </w:rPr>
        <w:t>всех</w:t>
      </w:r>
      <w:r w:rsidRPr="00A96D2D">
        <w:rPr>
          <w:rFonts w:ascii="Times New Roman" w:hAnsi="Times New Roman"/>
          <w:sz w:val="24"/>
          <w:szCs w:val="24"/>
          <w:lang w:val="en-US"/>
        </w:rPr>
        <w:t xml:space="preserve"> j = 1</w:t>
      </w:r>
      <w:proofErr w:type="gramStart"/>
      <w:r w:rsidRPr="00A96D2D">
        <w:rPr>
          <w:rFonts w:ascii="Times New Roman" w:hAnsi="Times New Roman"/>
          <w:sz w:val="24"/>
          <w:szCs w:val="24"/>
          <w:lang w:val="en-US"/>
        </w:rPr>
        <w:t>..n</w:t>
      </w:r>
      <w:proofErr w:type="gramEnd"/>
      <w:r w:rsidRPr="00A96D2D">
        <w:rPr>
          <w:rFonts w:ascii="Times New Roman" w:hAnsi="Times New Roman"/>
          <w:sz w:val="24"/>
          <w:szCs w:val="24"/>
          <w:lang w:val="en-US"/>
        </w:rPr>
        <w:t xml:space="preserve">(s) </w:t>
      </w:r>
      <w:r w:rsidRPr="00A96D2D">
        <w:rPr>
          <w:rFonts w:ascii="Times New Roman" w:hAnsi="Times New Roman"/>
          <w:sz w:val="24"/>
          <w:szCs w:val="24"/>
        </w:rPr>
        <w:t>и</w:t>
      </w:r>
      <w:r w:rsidRPr="00A96D2D">
        <w:rPr>
          <w:rFonts w:ascii="Times New Roman" w:hAnsi="Times New Roman"/>
          <w:sz w:val="24"/>
          <w:szCs w:val="24"/>
          <w:lang w:val="en-US"/>
        </w:rPr>
        <w:t xml:space="preserve"> s = 1..N            </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Тогда можно проверить, что вся система ОУ в момент времени (</w:t>
      </w:r>
      <w:r w:rsidRPr="00A96D2D">
        <w:rPr>
          <w:rFonts w:ascii="Times New Roman" w:hAnsi="Times New Roman"/>
          <w:sz w:val="24"/>
          <w:szCs w:val="24"/>
          <w:lang w:val="en-US"/>
        </w:rPr>
        <w:t>t</w:t>
      </w:r>
      <w:r w:rsidRPr="00A96D2D">
        <w:rPr>
          <w:rFonts w:ascii="Times New Roman" w:hAnsi="Times New Roman"/>
          <w:sz w:val="24"/>
          <w:szCs w:val="24"/>
        </w:rPr>
        <w:t xml:space="preserve"> + </w:t>
      </w:r>
      <w:r w:rsidRPr="00A96D2D">
        <w:rPr>
          <w:rFonts w:ascii="Times New Roman" w:hAnsi="Times New Roman"/>
          <w:sz w:val="24"/>
          <w:szCs w:val="24"/>
          <w:lang w:val="en-US"/>
        </w:rPr>
        <w:sym w:font="Symbol" w:char="F044"/>
      </w:r>
      <w:r w:rsidRPr="00A96D2D">
        <w:rPr>
          <w:rFonts w:ascii="Times New Roman" w:hAnsi="Times New Roman"/>
          <w:sz w:val="24"/>
          <w:szCs w:val="24"/>
          <w:lang w:val="en-US"/>
        </w:rPr>
        <w:t>t</w:t>
      </w:r>
      <w:r w:rsidRPr="00A96D2D">
        <w:rPr>
          <w:rFonts w:ascii="Times New Roman" w:hAnsi="Times New Roman"/>
          <w:sz w:val="24"/>
          <w:szCs w:val="24"/>
        </w:rPr>
        <w:t xml:space="preserve">) действительно будет находиться в нормальном состоянии. </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Итак, решение, принятое, с применением настоящей программы, </w:t>
      </w:r>
      <w:r w:rsidRPr="00A96D2D">
        <w:rPr>
          <w:rFonts w:ascii="Times New Roman" w:hAnsi="Times New Roman"/>
          <w:b/>
          <w:sz w:val="24"/>
          <w:szCs w:val="24"/>
        </w:rPr>
        <w:t xml:space="preserve">всегда одно единственное – наилучшее, </w:t>
      </w:r>
      <w:r w:rsidRPr="00A96D2D">
        <w:rPr>
          <w:rFonts w:ascii="Times New Roman" w:hAnsi="Times New Roman"/>
          <w:sz w:val="24"/>
          <w:szCs w:val="24"/>
        </w:rPr>
        <w:t xml:space="preserve">обеспечивающее создание условия для нормального функционирования всей совокупности обследованных объектов управления. </w:t>
      </w:r>
    </w:p>
    <w:p w:rsidR="00593C26" w:rsidRPr="00A96D2D" w:rsidRDefault="00593C26" w:rsidP="006675EB">
      <w:pPr>
        <w:tabs>
          <w:tab w:val="left" w:pos="-426"/>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lastRenderedPageBreak/>
        <w:t xml:space="preserve">   В заключении обратим внимание на следующее. Расчетная часть Оптимизатора ресурсов занимает около 300 кб оперативного памяти компьютера. Ввиду этого скорость расчета, по сути дела, сводится к скорости языка </w:t>
      </w:r>
      <w:r w:rsidRPr="00A96D2D">
        <w:rPr>
          <w:rFonts w:ascii="Times New Roman" w:hAnsi="Times New Roman"/>
          <w:sz w:val="24"/>
          <w:szCs w:val="24"/>
          <w:lang w:val="en-US"/>
        </w:rPr>
        <w:t>Mathcad</w:t>
      </w:r>
      <w:r w:rsidRPr="00A96D2D">
        <w:rPr>
          <w:rFonts w:ascii="Times New Roman" w:hAnsi="Times New Roman"/>
          <w:sz w:val="24"/>
          <w:szCs w:val="24"/>
        </w:rPr>
        <w:t xml:space="preserve"> 14, на котором эта программа написана. Это очень большая скорость! В итоге, из общего времени, требуемого на обработку данных, львиная доля приходится на ввод первичных данных. Сам </w:t>
      </w:r>
      <w:r w:rsidRPr="00A96D2D">
        <w:rPr>
          <w:rFonts w:ascii="Times New Roman" w:hAnsi="Times New Roman"/>
          <w:b/>
          <w:sz w:val="24"/>
          <w:szCs w:val="24"/>
        </w:rPr>
        <w:t>системный анализ выполняется практически мгновенно</w:t>
      </w:r>
      <w:r w:rsidRPr="00A96D2D">
        <w:rPr>
          <w:rFonts w:ascii="Times New Roman" w:hAnsi="Times New Roman"/>
          <w:sz w:val="24"/>
          <w:szCs w:val="24"/>
        </w:rPr>
        <w:t>. Следовательно, если организовать непрерывное слежение за состоянием объектов управления так, что при любом отклонении от существующей нормы, фактическое значение каждого первичного показателя немедленно поступало бы в компьютер, то системный анализ можно выполнить в реальном режиме времени. В настоящее время это вполне реализуемо даже при управлении государством.</w:t>
      </w:r>
    </w:p>
    <w:p w:rsidR="00593C26" w:rsidRPr="00A96D2D" w:rsidRDefault="00593C26"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Следует также отметить, что массовое применение Оптимизатора ресурсов в медицинской практике существенно увеличит среднюю продолжительность активного периода жизни человека и вообще среднюю продолжительность жизни человека.</w:t>
      </w:r>
    </w:p>
    <w:p w:rsidR="00AA79A8" w:rsidRPr="00A96D2D" w:rsidRDefault="00D3581B" w:rsidP="006675EB">
      <w:pPr>
        <w:pStyle w:val="ae"/>
        <w:tabs>
          <w:tab w:val="left" w:pos="-426"/>
          <w:tab w:val="left" w:pos="7513"/>
          <w:tab w:val="left" w:pos="8222"/>
          <w:tab w:val="left" w:pos="9498"/>
        </w:tabs>
        <w:spacing w:line="360" w:lineRule="auto"/>
        <w:contextualSpacing/>
        <w:mirrorIndents/>
      </w:pPr>
      <w:r w:rsidRPr="00A96D2D">
        <w:t xml:space="preserve">           </w:t>
      </w:r>
    </w:p>
    <w:p w:rsidR="00D3581B" w:rsidRPr="00A96D2D" w:rsidRDefault="00D3581B" w:rsidP="006675EB">
      <w:pPr>
        <w:pStyle w:val="ae"/>
        <w:tabs>
          <w:tab w:val="left" w:pos="-426"/>
          <w:tab w:val="left" w:pos="7513"/>
          <w:tab w:val="left" w:pos="8222"/>
          <w:tab w:val="left" w:pos="9498"/>
        </w:tabs>
        <w:spacing w:line="360" w:lineRule="auto"/>
        <w:contextualSpacing/>
        <w:mirrorIndents/>
      </w:pPr>
      <w:r w:rsidRPr="00A96D2D">
        <w:t xml:space="preserve">                                            Заключение</w:t>
      </w:r>
    </w:p>
    <w:p w:rsidR="00D3581B" w:rsidRPr="00A96D2D" w:rsidRDefault="00D3581B" w:rsidP="006675EB">
      <w:pPr>
        <w:pStyle w:val="ae"/>
        <w:tabs>
          <w:tab w:val="left" w:pos="-426"/>
          <w:tab w:val="left" w:pos="7513"/>
          <w:tab w:val="left" w:pos="8222"/>
          <w:tab w:val="left" w:pos="9498"/>
        </w:tabs>
        <w:spacing w:line="360" w:lineRule="auto"/>
        <w:contextualSpacing/>
        <w:mirrorIndents/>
      </w:pPr>
      <w:r w:rsidRPr="00A96D2D">
        <w:t xml:space="preserve">   </w:t>
      </w:r>
      <w:r w:rsidR="00FD1741" w:rsidRPr="00A96D2D">
        <w:t>1.В параграфе (7.4</w:t>
      </w:r>
      <w:r w:rsidRPr="00A96D2D">
        <w:t xml:space="preserve">) было доказано, что в истинно нормальном – идеальном – состоянии СОУ </w:t>
      </w:r>
      <w:r w:rsidRPr="00A96D2D">
        <w:rPr>
          <w:lang w:val="en-US"/>
        </w:rPr>
        <w:t>S</w:t>
      </w:r>
      <w:r w:rsidRPr="00A96D2D">
        <w:t xml:space="preserve"> может находиться в том и только в том случае, когда </w:t>
      </w:r>
    </w:p>
    <w:p w:rsidR="00D3581B" w:rsidRPr="00A96D2D" w:rsidRDefault="00D3581B" w:rsidP="006675EB">
      <w:pPr>
        <w:pStyle w:val="ae"/>
        <w:tabs>
          <w:tab w:val="left" w:pos="-426"/>
          <w:tab w:val="left" w:pos="7513"/>
          <w:tab w:val="left" w:pos="8222"/>
          <w:tab w:val="left" w:pos="9498"/>
        </w:tabs>
        <w:spacing w:line="360" w:lineRule="auto"/>
        <w:contextualSpacing/>
        <w:mirrorIndents/>
      </w:pPr>
      <w:r w:rsidRPr="00A96D2D">
        <w:t xml:space="preserve">                          </w:t>
      </w:r>
      <w:r w:rsidR="00430821" w:rsidRPr="00A96D2D">
        <w:t xml:space="preserve">     </w:t>
      </w:r>
      <w:r w:rsidRPr="00A96D2D">
        <w:t xml:space="preserve"> </w:t>
      </w:r>
      <w:r w:rsidRPr="00A96D2D">
        <w:rPr>
          <w:lang w:val="en-US"/>
        </w:rPr>
        <w:t>M</w:t>
      </w:r>
      <w:r w:rsidRPr="00A96D2D">
        <w:rPr>
          <w:vertAlign w:val="subscript"/>
          <w:lang w:val="en-US"/>
        </w:rPr>
        <w:t>j</w:t>
      </w:r>
      <w:r w:rsidRPr="00A96D2D">
        <w:rPr>
          <w:lang w:val="en-US"/>
        </w:rPr>
        <w:t>(s</w:t>
      </w:r>
      <w:proofErr w:type="gramStart"/>
      <w:r w:rsidRPr="00A96D2D">
        <w:rPr>
          <w:lang w:val="en-US"/>
        </w:rPr>
        <w:t>,G</w:t>
      </w:r>
      <w:proofErr w:type="gramEnd"/>
      <w:r w:rsidRPr="00A96D2D">
        <w:rPr>
          <w:lang w:val="en-US"/>
        </w:rPr>
        <w:t>) = M</w:t>
      </w:r>
      <w:r w:rsidRPr="00A96D2D">
        <w:rPr>
          <w:vertAlign w:val="subscript"/>
          <w:lang w:val="en-US"/>
        </w:rPr>
        <w:t>j</w:t>
      </w:r>
      <w:r w:rsidRPr="00A96D2D">
        <w:rPr>
          <w:lang w:val="en-US"/>
        </w:rPr>
        <w:t>(s) = M</w:t>
      </w:r>
      <w:r w:rsidRPr="00A96D2D">
        <w:rPr>
          <w:vertAlign w:val="subscript"/>
          <w:lang w:val="en-US"/>
        </w:rPr>
        <w:t>j0</w:t>
      </w:r>
      <w:r w:rsidRPr="00A96D2D">
        <w:rPr>
          <w:lang w:val="en-US"/>
        </w:rPr>
        <w:t>(s) = M</w:t>
      </w:r>
      <w:r w:rsidRPr="00A96D2D">
        <w:rPr>
          <w:vertAlign w:val="subscript"/>
          <w:lang w:val="en-US"/>
        </w:rPr>
        <w:t>j0</w:t>
      </w:r>
      <w:r w:rsidRPr="00A96D2D">
        <w:rPr>
          <w:lang w:val="en-US"/>
        </w:rPr>
        <w:t xml:space="preserve">(s,G) </w:t>
      </w:r>
      <w:r w:rsidRPr="00A96D2D">
        <w:t>для</w:t>
      </w:r>
      <w:r w:rsidRPr="00A96D2D">
        <w:rPr>
          <w:lang w:val="en-US"/>
        </w:rPr>
        <w:t xml:space="preserve"> </w:t>
      </w:r>
      <w:r w:rsidRPr="00A96D2D">
        <w:t>всех</w:t>
      </w:r>
      <w:r w:rsidRPr="00A96D2D">
        <w:rPr>
          <w:lang w:val="en-US"/>
        </w:rPr>
        <w:t xml:space="preserve"> j = 1.. </w:t>
      </w:r>
      <w:proofErr w:type="gramStart"/>
      <w:r w:rsidRPr="00A96D2D">
        <w:rPr>
          <w:lang w:val="en-US"/>
        </w:rPr>
        <w:t>n</w:t>
      </w:r>
      <w:r w:rsidRPr="00A96D2D">
        <w:t>(</w:t>
      </w:r>
      <w:r w:rsidRPr="00A96D2D">
        <w:rPr>
          <w:lang w:val="en-US"/>
        </w:rPr>
        <w:t>s</w:t>
      </w:r>
      <w:r w:rsidRPr="00A96D2D">
        <w:t>)</w:t>
      </w:r>
      <w:proofErr w:type="gramEnd"/>
      <w:r w:rsidRPr="00A96D2D">
        <w:t xml:space="preserve"> и </w:t>
      </w:r>
      <w:r w:rsidRPr="00A96D2D">
        <w:rPr>
          <w:lang w:val="en-US"/>
        </w:rPr>
        <w:t>s</w:t>
      </w:r>
      <w:r w:rsidRPr="00A96D2D">
        <w:t xml:space="preserve"> = 1.. </w:t>
      </w:r>
      <w:r w:rsidRPr="00A96D2D">
        <w:rPr>
          <w:lang w:val="en-US"/>
        </w:rPr>
        <w:t>N</w:t>
      </w:r>
      <w:r w:rsidRPr="00A96D2D">
        <w:t xml:space="preserve">, </w:t>
      </w:r>
    </w:p>
    <w:p w:rsidR="00D3581B" w:rsidRPr="00A96D2D" w:rsidRDefault="00D3581B" w:rsidP="006675EB">
      <w:pPr>
        <w:pStyle w:val="ae"/>
        <w:tabs>
          <w:tab w:val="left" w:pos="-426"/>
          <w:tab w:val="left" w:pos="7513"/>
          <w:tab w:val="left" w:pos="8222"/>
          <w:tab w:val="left" w:pos="9498"/>
        </w:tabs>
        <w:spacing w:line="360" w:lineRule="auto"/>
        <w:contextualSpacing/>
        <w:mirrorIndents/>
      </w:pPr>
      <w:r w:rsidRPr="00A96D2D">
        <w:t>где</w:t>
      </w:r>
    </w:p>
    <w:p w:rsidR="00D3581B" w:rsidRPr="00A96D2D" w:rsidRDefault="00D3581B" w:rsidP="006675EB">
      <w:pPr>
        <w:pStyle w:val="ae"/>
        <w:tabs>
          <w:tab w:val="left" w:pos="-426"/>
          <w:tab w:val="left" w:pos="7513"/>
          <w:tab w:val="left" w:pos="8222"/>
          <w:tab w:val="left" w:pos="9498"/>
        </w:tabs>
        <w:spacing w:line="360" w:lineRule="auto"/>
        <w:contextualSpacing/>
        <w:mirrorIndents/>
      </w:pPr>
      <w:r w:rsidRPr="00A96D2D">
        <w:t xml:space="preserve">      </w:t>
      </w:r>
      <w:r w:rsidRPr="00A96D2D">
        <w:rPr>
          <w:lang w:val="en-US"/>
        </w:rPr>
        <w:t>M</w:t>
      </w:r>
      <w:r w:rsidRPr="00A96D2D">
        <w:rPr>
          <w:vertAlign w:val="subscript"/>
          <w:lang w:val="en-US"/>
        </w:rPr>
        <w:t>j</w:t>
      </w:r>
      <w:r w:rsidRPr="00A96D2D">
        <w:t>(</w:t>
      </w:r>
      <w:r w:rsidRPr="00A96D2D">
        <w:rPr>
          <w:lang w:val="en-US"/>
        </w:rPr>
        <w:t>s</w:t>
      </w:r>
      <w:r w:rsidRPr="00A96D2D">
        <w:t xml:space="preserve">) – среднеарифметическое результатов обследования величины </w:t>
      </w:r>
      <w:r w:rsidRPr="00A96D2D">
        <w:rPr>
          <w:lang w:val="en-US"/>
        </w:rPr>
        <w:t>y</w:t>
      </w:r>
      <w:r w:rsidRPr="00A96D2D">
        <w:rPr>
          <w:vertAlign w:val="subscript"/>
          <w:lang w:val="en-US"/>
        </w:rPr>
        <w:t>j</w:t>
      </w:r>
      <w:r w:rsidRPr="00A96D2D">
        <w:t>(</w:t>
      </w:r>
      <w:r w:rsidRPr="00A96D2D">
        <w:rPr>
          <w:lang w:val="en-US"/>
        </w:rPr>
        <w:t>s</w:t>
      </w:r>
      <w:r w:rsidRPr="00A96D2D">
        <w:t xml:space="preserve">) в СОУ </w:t>
      </w:r>
      <w:r w:rsidRPr="00A96D2D">
        <w:rPr>
          <w:lang w:val="en-US"/>
        </w:rPr>
        <w:t>S</w:t>
      </w:r>
      <w:r w:rsidRPr="00A96D2D">
        <w:t xml:space="preserve"> в момент времени </w:t>
      </w:r>
      <w:r w:rsidRPr="00A96D2D">
        <w:rPr>
          <w:lang w:val="en-US"/>
        </w:rPr>
        <w:t>t</w:t>
      </w:r>
      <w:r w:rsidRPr="00A96D2D">
        <w:t>;</w:t>
      </w:r>
    </w:p>
    <w:p w:rsidR="00D3581B" w:rsidRPr="00A96D2D" w:rsidRDefault="00D3581B" w:rsidP="006675EB">
      <w:pPr>
        <w:pStyle w:val="ae"/>
        <w:tabs>
          <w:tab w:val="left" w:pos="-426"/>
          <w:tab w:val="left" w:pos="7513"/>
          <w:tab w:val="left" w:pos="8222"/>
          <w:tab w:val="left" w:pos="9498"/>
        </w:tabs>
        <w:spacing w:line="360" w:lineRule="auto"/>
        <w:contextualSpacing/>
        <w:mirrorIndents/>
      </w:pPr>
      <w:r w:rsidRPr="00A96D2D">
        <w:t xml:space="preserve">      </w:t>
      </w:r>
      <w:r w:rsidRPr="00A96D2D">
        <w:rPr>
          <w:lang w:val="en-US"/>
        </w:rPr>
        <w:t>M</w:t>
      </w:r>
      <w:r w:rsidRPr="00A96D2D">
        <w:rPr>
          <w:vertAlign w:val="subscript"/>
          <w:lang w:val="en-US"/>
        </w:rPr>
        <w:t>j</w:t>
      </w:r>
      <w:r w:rsidRPr="00A96D2D">
        <w:t>(</w:t>
      </w:r>
      <w:r w:rsidRPr="00A96D2D">
        <w:rPr>
          <w:lang w:val="en-US"/>
        </w:rPr>
        <w:t>s</w:t>
      </w:r>
      <w:proofErr w:type="gramStart"/>
      <w:r w:rsidRPr="00A96D2D">
        <w:t>,</w:t>
      </w:r>
      <w:r w:rsidRPr="00A96D2D">
        <w:rPr>
          <w:lang w:val="en-US"/>
        </w:rPr>
        <w:t>G</w:t>
      </w:r>
      <w:proofErr w:type="gramEnd"/>
      <w:r w:rsidRPr="00A96D2D">
        <w:t xml:space="preserve">) – генеральное среднее </w:t>
      </w:r>
      <w:r w:rsidRPr="00A96D2D">
        <w:rPr>
          <w:lang w:val="en-US"/>
        </w:rPr>
        <w:t>M</w:t>
      </w:r>
      <w:r w:rsidRPr="00A96D2D">
        <w:rPr>
          <w:vertAlign w:val="subscript"/>
          <w:lang w:val="en-US"/>
        </w:rPr>
        <w:t>j</w:t>
      </w:r>
      <w:r w:rsidRPr="00A96D2D">
        <w:t>(</w:t>
      </w:r>
      <w:r w:rsidRPr="00A96D2D">
        <w:rPr>
          <w:lang w:val="en-US"/>
        </w:rPr>
        <w:t>s</w:t>
      </w:r>
      <w:r w:rsidRPr="00A96D2D">
        <w:t xml:space="preserve">) в момент времени </w:t>
      </w:r>
      <w:r w:rsidRPr="00A96D2D">
        <w:rPr>
          <w:lang w:val="en-US"/>
        </w:rPr>
        <w:t>t</w:t>
      </w:r>
      <w:r w:rsidRPr="00A96D2D">
        <w:t>;</w:t>
      </w:r>
    </w:p>
    <w:p w:rsidR="00D3581B" w:rsidRPr="00A96D2D" w:rsidRDefault="00D3581B" w:rsidP="006675EB">
      <w:pPr>
        <w:pStyle w:val="ae"/>
        <w:tabs>
          <w:tab w:val="left" w:pos="-426"/>
          <w:tab w:val="left" w:pos="7513"/>
          <w:tab w:val="left" w:pos="8222"/>
          <w:tab w:val="left" w:pos="9498"/>
        </w:tabs>
        <w:spacing w:line="360" w:lineRule="auto"/>
        <w:contextualSpacing/>
        <w:mirrorIndents/>
      </w:pPr>
      <w:r w:rsidRPr="00A96D2D">
        <w:t xml:space="preserve">      </w:t>
      </w:r>
      <w:r w:rsidRPr="00A96D2D">
        <w:rPr>
          <w:lang w:val="en-US"/>
        </w:rPr>
        <w:t>M</w:t>
      </w:r>
      <w:r w:rsidRPr="00A96D2D">
        <w:rPr>
          <w:vertAlign w:val="subscript"/>
          <w:lang w:val="en-US"/>
        </w:rPr>
        <w:t>j</w:t>
      </w:r>
      <w:r w:rsidRPr="00A96D2D">
        <w:rPr>
          <w:vertAlign w:val="subscript"/>
        </w:rPr>
        <w:t>0</w:t>
      </w:r>
      <w:r w:rsidRPr="00A96D2D">
        <w:t>(</w:t>
      </w:r>
      <w:r w:rsidRPr="00A96D2D">
        <w:rPr>
          <w:lang w:val="en-US"/>
        </w:rPr>
        <w:t>s</w:t>
      </w:r>
      <w:r w:rsidRPr="00A96D2D">
        <w:t xml:space="preserve">) – естественный глобальный оптимум </w:t>
      </w:r>
      <w:r w:rsidRPr="00A96D2D">
        <w:rPr>
          <w:lang w:val="en-US"/>
        </w:rPr>
        <w:t>M</w:t>
      </w:r>
      <w:r w:rsidRPr="00A96D2D">
        <w:rPr>
          <w:vertAlign w:val="subscript"/>
          <w:lang w:val="en-US"/>
        </w:rPr>
        <w:t>j</w:t>
      </w:r>
      <w:r w:rsidRPr="00A96D2D">
        <w:t>(</w:t>
      </w:r>
      <w:r w:rsidRPr="00A96D2D">
        <w:rPr>
          <w:lang w:val="en-US"/>
        </w:rPr>
        <w:t>s</w:t>
      </w:r>
      <w:r w:rsidRPr="00A96D2D">
        <w:t xml:space="preserve">) в момент времени </w:t>
      </w:r>
      <w:r w:rsidRPr="00A96D2D">
        <w:rPr>
          <w:lang w:val="en-US"/>
        </w:rPr>
        <w:t>t</w:t>
      </w:r>
      <w:r w:rsidRPr="00A96D2D">
        <w:t>;</w:t>
      </w:r>
    </w:p>
    <w:p w:rsidR="00D3581B" w:rsidRPr="00A96D2D" w:rsidRDefault="00D3581B" w:rsidP="006675EB">
      <w:pPr>
        <w:pStyle w:val="ae"/>
        <w:tabs>
          <w:tab w:val="left" w:pos="-426"/>
          <w:tab w:val="left" w:pos="7513"/>
          <w:tab w:val="left" w:pos="8222"/>
          <w:tab w:val="left" w:pos="9498"/>
        </w:tabs>
        <w:spacing w:line="360" w:lineRule="auto"/>
        <w:contextualSpacing/>
        <w:mirrorIndents/>
      </w:pPr>
      <w:r w:rsidRPr="00A96D2D">
        <w:t xml:space="preserve">      </w:t>
      </w:r>
      <w:r w:rsidRPr="00A96D2D">
        <w:rPr>
          <w:lang w:val="en-US"/>
        </w:rPr>
        <w:t>M</w:t>
      </w:r>
      <w:r w:rsidRPr="00A96D2D">
        <w:rPr>
          <w:vertAlign w:val="subscript"/>
          <w:lang w:val="en-US"/>
        </w:rPr>
        <w:t>j</w:t>
      </w:r>
      <w:r w:rsidRPr="00A96D2D">
        <w:rPr>
          <w:vertAlign w:val="subscript"/>
        </w:rPr>
        <w:t>0</w:t>
      </w:r>
      <w:r w:rsidRPr="00A96D2D">
        <w:t>(</w:t>
      </w:r>
      <w:r w:rsidRPr="00A96D2D">
        <w:rPr>
          <w:lang w:val="en-US"/>
        </w:rPr>
        <w:t>s</w:t>
      </w:r>
      <w:proofErr w:type="gramStart"/>
      <w:r w:rsidRPr="00A96D2D">
        <w:t>,</w:t>
      </w:r>
      <w:r w:rsidRPr="00A96D2D">
        <w:rPr>
          <w:lang w:val="en-US"/>
        </w:rPr>
        <w:t>G</w:t>
      </w:r>
      <w:proofErr w:type="gramEnd"/>
      <w:r w:rsidRPr="00A96D2D">
        <w:t xml:space="preserve">) – генеральное среднее </w:t>
      </w:r>
      <w:r w:rsidRPr="00A96D2D">
        <w:rPr>
          <w:lang w:val="en-US"/>
        </w:rPr>
        <w:t>M</w:t>
      </w:r>
      <w:r w:rsidRPr="00A96D2D">
        <w:rPr>
          <w:vertAlign w:val="subscript"/>
          <w:lang w:val="en-US"/>
        </w:rPr>
        <w:t>j</w:t>
      </w:r>
      <w:r w:rsidRPr="00A96D2D">
        <w:rPr>
          <w:vertAlign w:val="subscript"/>
        </w:rPr>
        <w:t>0</w:t>
      </w:r>
      <w:r w:rsidRPr="00A96D2D">
        <w:t>(</w:t>
      </w:r>
      <w:r w:rsidRPr="00A96D2D">
        <w:rPr>
          <w:lang w:val="en-US"/>
        </w:rPr>
        <w:t>s</w:t>
      </w:r>
      <w:r w:rsidRPr="00A96D2D">
        <w:t xml:space="preserve">) в момент времени </w:t>
      </w:r>
      <w:r w:rsidRPr="00A96D2D">
        <w:rPr>
          <w:lang w:val="en-US"/>
        </w:rPr>
        <w:t>t</w:t>
      </w:r>
    </w:p>
    <w:p w:rsidR="00D3581B" w:rsidRPr="00A96D2D" w:rsidRDefault="00D3581B" w:rsidP="006675EB">
      <w:pPr>
        <w:pStyle w:val="ae"/>
        <w:tabs>
          <w:tab w:val="left" w:pos="-426"/>
          <w:tab w:val="left" w:pos="7513"/>
          <w:tab w:val="left" w:pos="8222"/>
          <w:tab w:val="left" w:pos="9498"/>
        </w:tabs>
        <w:spacing w:line="360" w:lineRule="auto"/>
        <w:contextualSpacing/>
        <w:mirrorIndents/>
      </w:pPr>
      <w:r w:rsidRPr="00A96D2D">
        <w:t xml:space="preserve">      </w:t>
      </w:r>
      <w:proofErr w:type="gramStart"/>
      <w:r w:rsidRPr="00A96D2D">
        <w:rPr>
          <w:lang w:val="en-US"/>
        </w:rPr>
        <w:t>n</w:t>
      </w:r>
      <w:r w:rsidRPr="00A96D2D">
        <w:t>(</w:t>
      </w:r>
      <w:r w:rsidRPr="00A96D2D">
        <w:rPr>
          <w:lang w:val="en-US"/>
        </w:rPr>
        <w:t>s</w:t>
      </w:r>
      <w:r w:rsidRPr="00A96D2D">
        <w:t>)</w:t>
      </w:r>
      <w:proofErr w:type="gramEnd"/>
      <w:r w:rsidRPr="00A96D2D">
        <w:t xml:space="preserve"> – объем </w:t>
      </w:r>
      <w:r w:rsidRPr="00A96D2D">
        <w:rPr>
          <w:lang w:val="en-US"/>
        </w:rPr>
        <w:t>Y</w:t>
      </w:r>
      <w:r w:rsidRPr="00A96D2D">
        <w:t>(</w:t>
      </w:r>
      <w:r w:rsidRPr="00A96D2D">
        <w:rPr>
          <w:lang w:val="en-US"/>
        </w:rPr>
        <w:t>s</w:t>
      </w:r>
      <w:r w:rsidRPr="00A96D2D">
        <w:t xml:space="preserve">); </w:t>
      </w:r>
    </w:p>
    <w:p w:rsidR="00D3581B" w:rsidRPr="00A96D2D" w:rsidRDefault="00D3581B" w:rsidP="006675EB">
      <w:pPr>
        <w:pStyle w:val="ae"/>
        <w:tabs>
          <w:tab w:val="left" w:pos="-426"/>
          <w:tab w:val="left" w:pos="7513"/>
          <w:tab w:val="left" w:pos="8222"/>
          <w:tab w:val="left" w:pos="9498"/>
        </w:tabs>
        <w:spacing w:line="360" w:lineRule="auto"/>
        <w:contextualSpacing/>
        <w:mirrorIndents/>
      </w:pPr>
      <w:r w:rsidRPr="00A96D2D">
        <w:t xml:space="preserve">      </w:t>
      </w:r>
      <w:r w:rsidRPr="00A96D2D">
        <w:rPr>
          <w:lang w:val="en-US"/>
        </w:rPr>
        <w:t>Y</w:t>
      </w:r>
      <w:r w:rsidRPr="00A96D2D">
        <w:t>(</w:t>
      </w:r>
      <w:r w:rsidRPr="00A96D2D">
        <w:rPr>
          <w:lang w:val="en-US"/>
        </w:rPr>
        <w:t>s</w:t>
      </w:r>
      <w:r w:rsidR="00C01AA4" w:rsidRPr="00A96D2D">
        <w:t>) – совокупность первичных показате</w:t>
      </w:r>
      <w:r w:rsidRPr="00A96D2D">
        <w:t xml:space="preserve">лей </w:t>
      </w:r>
      <w:r w:rsidRPr="00A96D2D">
        <w:rPr>
          <w:lang w:val="en-US"/>
        </w:rPr>
        <w:t>s</w:t>
      </w:r>
      <w:r w:rsidRPr="00A96D2D">
        <w:t xml:space="preserve"> –го объекта управления СОУ </w:t>
      </w:r>
      <w:r w:rsidRPr="00A96D2D">
        <w:rPr>
          <w:lang w:val="en-US"/>
        </w:rPr>
        <w:t>S</w:t>
      </w:r>
      <w:r w:rsidRPr="00A96D2D">
        <w:t>;</w:t>
      </w:r>
    </w:p>
    <w:p w:rsidR="00D3581B" w:rsidRPr="00A96D2D" w:rsidRDefault="00D3581B" w:rsidP="006675EB">
      <w:pPr>
        <w:pStyle w:val="ae"/>
        <w:tabs>
          <w:tab w:val="left" w:pos="-426"/>
          <w:tab w:val="left" w:pos="7513"/>
          <w:tab w:val="left" w:pos="8222"/>
          <w:tab w:val="left" w:pos="9498"/>
        </w:tabs>
        <w:spacing w:line="360" w:lineRule="auto"/>
        <w:contextualSpacing/>
        <w:mirrorIndents/>
      </w:pPr>
      <w:r w:rsidRPr="00A96D2D">
        <w:t xml:space="preserve">       </w:t>
      </w:r>
      <w:r w:rsidRPr="00A96D2D">
        <w:rPr>
          <w:lang w:val="en-US"/>
        </w:rPr>
        <w:t>N</w:t>
      </w:r>
      <w:r w:rsidRPr="00A96D2D">
        <w:t xml:space="preserve"> – </w:t>
      </w:r>
      <w:proofErr w:type="gramStart"/>
      <w:r w:rsidRPr="00A96D2D">
        <w:t>количество</w:t>
      </w:r>
      <w:proofErr w:type="gramEnd"/>
      <w:r w:rsidRPr="00A96D2D">
        <w:t xml:space="preserve"> объектов управления, составляющие СОУ </w:t>
      </w:r>
      <w:r w:rsidRPr="00A96D2D">
        <w:rPr>
          <w:lang w:val="en-US"/>
        </w:rPr>
        <w:t>S</w:t>
      </w:r>
      <w:r w:rsidRPr="00A96D2D">
        <w:t>.</w:t>
      </w:r>
    </w:p>
    <w:p w:rsidR="00D3581B" w:rsidRPr="00A96D2D" w:rsidRDefault="003E16A4" w:rsidP="006675EB">
      <w:pPr>
        <w:pStyle w:val="ae"/>
        <w:tabs>
          <w:tab w:val="left" w:pos="-426"/>
          <w:tab w:val="left" w:pos="7513"/>
          <w:tab w:val="left" w:pos="8222"/>
          <w:tab w:val="left" w:pos="9498"/>
        </w:tabs>
        <w:spacing w:line="360" w:lineRule="auto"/>
        <w:contextualSpacing/>
        <w:mirrorIndents/>
      </w:pPr>
      <w:r w:rsidRPr="00A96D2D">
        <w:t xml:space="preserve">   Этот результат</w:t>
      </w:r>
      <w:r w:rsidR="00D3581B" w:rsidRPr="00A96D2D">
        <w:t>, как указывалось в главе 7, является вполне очевидным. Но к нему нас привела совокупность зависимостей</w:t>
      </w:r>
    </w:p>
    <w:p w:rsidR="00D3581B" w:rsidRPr="00A96D2D" w:rsidRDefault="00D3581B" w:rsidP="006675EB">
      <w:pPr>
        <w:pStyle w:val="ae"/>
        <w:tabs>
          <w:tab w:val="left" w:pos="-426"/>
          <w:tab w:val="left" w:pos="7513"/>
          <w:tab w:val="left" w:pos="8222"/>
          <w:tab w:val="left" w:pos="9498"/>
        </w:tabs>
        <w:spacing w:line="360" w:lineRule="auto"/>
        <w:contextualSpacing/>
        <w:mirrorIndents/>
      </w:pPr>
      <w:r w:rsidRPr="00A96D2D">
        <w:t xml:space="preserve">                                    </w:t>
      </w:r>
      <w:r w:rsidR="00430821" w:rsidRPr="00A96D2D">
        <w:t xml:space="preserve">        </w:t>
      </w:r>
      <w:r w:rsidRPr="00A96D2D">
        <w:t xml:space="preserve">  </w:t>
      </w:r>
      <w:r w:rsidRPr="00A96D2D">
        <w:sym w:font="Symbol" w:char="F044"/>
      </w:r>
      <w:proofErr w:type="gramStart"/>
      <w:r w:rsidRPr="00A96D2D">
        <w:rPr>
          <w:vertAlign w:val="subscript"/>
          <w:lang w:val="en-US"/>
        </w:rPr>
        <w:t>j</w:t>
      </w:r>
      <w:r w:rsidRPr="00A96D2D">
        <w:t>(</w:t>
      </w:r>
      <w:r w:rsidRPr="00A96D2D">
        <w:rPr>
          <w:lang w:val="en-US"/>
        </w:rPr>
        <w:t>s</w:t>
      </w:r>
      <w:r w:rsidRPr="00A96D2D">
        <w:t>)</w:t>
      </w:r>
      <w:proofErr w:type="gramEnd"/>
      <w:r w:rsidRPr="00A96D2D">
        <w:t xml:space="preserve"> = ( 1 – </w:t>
      </w:r>
      <w:r w:rsidRPr="00A96D2D">
        <w:rPr>
          <w:lang w:val="en-US"/>
        </w:rPr>
        <w:t>P</w:t>
      </w:r>
      <w:r w:rsidRPr="00A96D2D">
        <w:t xml:space="preserve">) </w:t>
      </w:r>
      <w:r w:rsidRPr="00A96D2D">
        <w:rPr>
          <w:lang w:val="en-US"/>
        </w:rPr>
        <w:t>M</w:t>
      </w:r>
      <w:r w:rsidRPr="00A96D2D">
        <w:rPr>
          <w:vertAlign w:val="subscript"/>
          <w:lang w:val="en-US"/>
        </w:rPr>
        <w:t>j</w:t>
      </w:r>
      <w:r w:rsidRPr="00A96D2D">
        <w:rPr>
          <w:vertAlign w:val="subscript"/>
        </w:rPr>
        <w:t>0</w:t>
      </w:r>
      <w:r w:rsidRPr="00A96D2D">
        <w:t>(</w:t>
      </w:r>
      <w:r w:rsidRPr="00A96D2D">
        <w:rPr>
          <w:lang w:val="en-US"/>
        </w:rPr>
        <w:t>s</w:t>
      </w:r>
      <w:r w:rsidRPr="00A96D2D">
        <w:t xml:space="preserve">); </w:t>
      </w:r>
      <w:r w:rsidRPr="00A96D2D">
        <w:rPr>
          <w:lang w:val="en-US"/>
        </w:rPr>
        <w:t>j</w:t>
      </w:r>
      <w:r w:rsidRPr="00A96D2D">
        <w:t xml:space="preserve"> = 1.. </w:t>
      </w:r>
      <w:proofErr w:type="gramStart"/>
      <w:r w:rsidRPr="00A96D2D">
        <w:rPr>
          <w:lang w:val="en-US"/>
        </w:rPr>
        <w:t>n</w:t>
      </w:r>
      <w:r w:rsidRPr="00A96D2D">
        <w:t>(</w:t>
      </w:r>
      <w:r w:rsidRPr="00A96D2D">
        <w:rPr>
          <w:lang w:val="en-US"/>
        </w:rPr>
        <w:t>s</w:t>
      </w:r>
      <w:r w:rsidRPr="00A96D2D">
        <w:t>)</w:t>
      </w:r>
      <w:proofErr w:type="gramEnd"/>
      <w:r w:rsidRPr="00A96D2D">
        <w:t xml:space="preserve">; </w:t>
      </w:r>
      <w:r w:rsidRPr="00A96D2D">
        <w:rPr>
          <w:lang w:val="en-US"/>
        </w:rPr>
        <w:t>s</w:t>
      </w:r>
      <w:r w:rsidRPr="00A96D2D">
        <w:t xml:space="preserve"> = 1.. </w:t>
      </w:r>
      <w:r w:rsidRPr="00A96D2D">
        <w:rPr>
          <w:lang w:val="en-US"/>
        </w:rPr>
        <w:t>N</w:t>
      </w:r>
      <w:r w:rsidRPr="00A96D2D">
        <w:t xml:space="preserve"> </w:t>
      </w:r>
    </w:p>
    <w:p w:rsidR="00D3581B" w:rsidRPr="00A96D2D" w:rsidRDefault="00D3581B" w:rsidP="006675EB">
      <w:pPr>
        <w:pStyle w:val="ae"/>
        <w:tabs>
          <w:tab w:val="left" w:pos="-426"/>
          <w:tab w:val="left" w:pos="7513"/>
          <w:tab w:val="left" w:pos="8222"/>
          <w:tab w:val="left" w:pos="9498"/>
        </w:tabs>
        <w:spacing w:line="360" w:lineRule="auto"/>
        <w:contextualSpacing/>
        <w:mirrorIndents/>
      </w:pPr>
      <w:r w:rsidRPr="00A96D2D">
        <w:t xml:space="preserve">и </w:t>
      </w:r>
    </w:p>
    <w:p w:rsidR="00D3581B" w:rsidRPr="00A96D2D" w:rsidRDefault="00D3581B" w:rsidP="006675EB">
      <w:pPr>
        <w:pStyle w:val="ae"/>
        <w:tabs>
          <w:tab w:val="left" w:pos="-426"/>
          <w:tab w:val="left" w:pos="2410"/>
          <w:tab w:val="left" w:pos="7513"/>
          <w:tab w:val="left" w:pos="8222"/>
          <w:tab w:val="left" w:pos="9498"/>
        </w:tabs>
        <w:spacing w:line="360" w:lineRule="auto"/>
        <w:contextualSpacing/>
        <w:mirrorIndents/>
      </w:pPr>
      <w:r w:rsidRPr="00A96D2D">
        <w:t xml:space="preserve">                                      </w:t>
      </w:r>
      <w:r w:rsidR="00430821" w:rsidRPr="00A96D2D">
        <w:t xml:space="preserve">        </w:t>
      </w:r>
      <w:r w:rsidRPr="00A96D2D">
        <w:sym w:font="Symbol" w:char="F044"/>
      </w:r>
      <w:r w:rsidRPr="00A96D2D">
        <w:rPr>
          <w:vertAlign w:val="subscript"/>
          <w:lang w:val="en-US"/>
        </w:rPr>
        <w:t>j</w:t>
      </w:r>
      <w:r w:rsidRPr="00A96D2D">
        <w:t xml:space="preserve"> = (1 – </w:t>
      </w:r>
      <w:r w:rsidRPr="00A96D2D">
        <w:rPr>
          <w:lang w:val="en-US"/>
        </w:rPr>
        <w:t>P</w:t>
      </w:r>
      <w:r w:rsidRPr="00A96D2D">
        <w:t xml:space="preserve">) </w:t>
      </w:r>
      <w:r w:rsidRPr="00A96D2D">
        <w:rPr>
          <w:lang w:val="en-US"/>
        </w:rPr>
        <w:t>M</w:t>
      </w:r>
      <w:r w:rsidRPr="00A96D2D">
        <w:rPr>
          <w:vertAlign w:val="subscript"/>
          <w:lang w:val="en-US"/>
        </w:rPr>
        <w:t>j</w:t>
      </w:r>
      <w:r w:rsidRPr="00A96D2D">
        <w:rPr>
          <w:vertAlign w:val="subscript"/>
        </w:rPr>
        <w:t>0</w:t>
      </w:r>
      <w:r w:rsidRPr="00A96D2D">
        <w:t xml:space="preserve">; </w:t>
      </w:r>
      <w:r w:rsidRPr="00A96D2D">
        <w:rPr>
          <w:lang w:val="en-US"/>
        </w:rPr>
        <w:t>j</w:t>
      </w:r>
      <w:r w:rsidRPr="00A96D2D">
        <w:t xml:space="preserve"> = 1</w:t>
      </w:r>
      <w:proofErr w:type="gramStart"/>
      <w:r w:rsidRPr="00A96D2D">
        <w:t>..</w:t>
      </w:r>
      <w:r w:rsidRPr="00A96D2D">
        <w:rPr>
          <w:lang w:val="en-US"/>
        </w:rPr>
        <w:t>n</w:t>
      </w:r>
      <w:proofErr w:type="gramEnd"/>
      <w:r w:rsidRPr="00A96D2D">
        <w:t>,</w:t>
      </w:r>
    </w:p>
    <w:p w:rsidR="00D3581B" w:rsidRPr="00A96D2D" w:rsidRDefault="00D3581B" w:rsidP="006675EB">
      <w:pPr>
        <w:pStyle w:val="ae"/>
        <w:tabs>
          <w:tab w:val="left" w:pos="-426"/>
          <w:tab w:val="left" w:pos="7513"/>
          <w:tab w:val="left" w:pos="8222"/>
          <w:tab w:val="left" w:pos="9498"/>
        </w:tabs>
        <w:spacing w:line="360" w:lineRule="auto"/>
        <w:contextualSpacing/>
        <w:mirrorIndents/>
      </w:pPr>
      <w:r w:rsidRPr="00A96D2D">
        <w:lastRenderedPageBreak/>
        <w:t xml:space="preserve">где </w:t>
      </w:r>
    </w:p>
    <w:p w:rsidR="00D3581B" w:rsidRPr="00A96D2D" w:rsidRDefault="00D3581B" w:rsidP="006675EB">
      <w:pPr>
        <w:pStyle w:val="ae"/>
        <w:tabs>
          <w:tab w:val="left" w:pos="-426"/>
          <w:tab w:val="left" w:pos="7513"/>
          <w:tab w:val="left" w:pos="8222"/>
          <w:tab w:val="left" w:pos="9498"/>
        </w:tabs>
        <w:spacing w:line="360" w:lineRule="auto"/>
        <w:contextualSpacing/>
        <w:mirrorIndents/>
      </w:pPr>
      <w:r w:rsidRPr="00A96D2D">
        <w:t xml:space="preserve">       </w:t>
      </w:r>
      <w:r w:rsidRPr="00A96D2D">
        <w:sym w:font="Symbol" w:char="F044"/>
      </w:r>
      <w:proofErr w:type="gramStart"/>
      <w:r w:rsidRPr="00A96D2D">
        <w:rPr>
          <w:vertAlign w:val="subscript"/>
          <w:lang w:val="en-US"/>
        </w:rPr>
        <w:t>j</w:t>
      </w:r>
      <w:r w:rsidRPr="00A96D2D">
        <w:t>(</w:t>
      </w:r>
      <w:r w:rsidRPr="00A96D2D">
        <w:rPr>
          <w:lang w:val="en-US"/>
        </w:rPr>
        <w:t>s</w:t>
      </w:r>
      <w:r w:rsidRPr="00A96D2D">
        <w:t>)</w:t>
      </w:r>
      <w:proofErr w:type="gramEnd"/>
      <w:r w:rsidRPr="00A96D2D">
        <w:t xml:space="preserve"> – системная единица измерения величины </w:t>
      </w:r>
      <w:r w:rsidRPr="00A96D2D">
        <w:rPr>
          <w:lang w:val="en-US"/>
        </w:rPr>
        <w:t>y</w:t>
      </w:r>
      <w:r w:rsidRPr="00A96D2D">
        <w:rPr>
          <w:vertAlign w:val="subscript"/>
          <w:lang w:val="en-US"/>
        </w:rPr>
        <w:t>j</w:t>
      </w:r>
      <w:r w:rsidRPr="00A96D2D">
        <w:t>(</w:t>
      </w:r>
      <w:r w:rsidRPr="00A96D2D">
        <w:rPr>
          <w:lang w:val="en-US"/>
        </w:rPr>
        <w:t>s</w:t>
      </w:r>
      <w:r w:rsidRPr="00A96D2D">
        <w:t xml:space="preserve">) в СОУ </w:t>
      </w:r>
      <w:r w:rsidRPr="00A96D2D">
        <w:rPr>
          <w:lang w:val="en-US"/>
        </w:rPr>
        <w:t>S</w:t>
      </w:r>
      <w:r w:rsidRPr="00A96D2D">
        <w:t xml:space="preserve"> в момент времени </w:t>
      </w:r>
      <w:r w:rsidRPr="00A96D2D">
        <w:rPr>
          <w:lang w:val="en-US"/>
        </w:rPr>
        <w:t>t</w:t>
      </w:r>
      <w:r w:rsidRPr="00A96D2D">
        <w:t>:</w:t>
      </w:r>
    </w:p>
    <w:p w:rsidR="00D3581B" w:rsidRPr="00A96D2D" w:rsidRDefault="00D3581B" w:rsidP="006675EB">
      <w:pPr>
        <w:pStyle w:val="ae"/>
        <w:tabs>
          <w:tab w:val="left" w:pos="-426"/>
          <w:tab w:val="left" w:pos="7513"/>
          <w:tab w:val="left" w:pos="8222"/>
          <w:tab w:val="left" w:pos="9498"/>
        </w:tabs>
        <w:spacing w:line="360" w:lineRule="auto"/>
        <w:contextualSpacing/>
        <w:mirrorIndents/>
      </w:pPr>
      <w:r w:rsidRPr="00A96D2D">
        <w:t xml:space="preserve">                                     </w:t>
      </w:r>
      <w:r w:rsidR="00430821" w:rsidRPr="00A96D2D">
        <w:t xml:space="preserve">         </w:t>
      </w:r>
      <w:r w:rsidRPr="00A96D2D">
        <w:sym w:font="Symbol" w:char="F044"/>
      </w:r>
      <w:proofErr w:type="gramStart"/>
      <w:r w:rsidRPr="00A96D2D">
        <w:rPr>
          <w:vertAlign w:val="subscript"/>
          <w:lang w:val="en-US"/>
        </w:rPr>
        <w:t>j</w:t>
      </w:r>
      <w:r w:rsidRPr="00A96D2D">
        <w:rPr>
          <w:lang w:val="en-US"/>
        </w:rPr>
        <w:t>(s)</w:t>
      </w:r>
      <w:proofErr w:type="gramEnd"/>
      <w:r w:rsidRPr="00A96D2D">
        <w:rPr>
          <w:lang w:val="en-US"/>
        </w:rPr>
        <w:t xml:space="preserve"> = </w:t>
      </w:r>
      <w:r w:rsidRPr="00A96D2D">
        <w:sym w:font="Symbol" w:char="F07C"/>
      </w:r>
      <w:r w:rsidRPr="00A96D2D">
        <w:rPr>
          <w:lang w:val="en-US"/>
        </w:rPr>
        <w:t xml:space="preserve"> M</w:t>
      </w:r>
      <w:r w:rsidRPr="00A96D2D">
        <w:rPr>
          <w:vertAlign w:val="subscript"/>
          <w:lang w:val="en-US"/>
        </w:rPr>
        <w:t>j</w:t>
      </w:r>
      <w:r w:rsidRPr="00A96D2D">
        <w:rPr>
          <w:lang w:val="en-US"/>
        </w:rPr>
        <w:t>(s) - M</w:t>
      </w:r>
      <w:r w:rsidRPr="00A96D2D">
        <w:rPr>
          <w:vertAlign w:val="subscript"/>
          <w:lang w:val="en-US"/>
        </w:rPr>
        <w:t>j</w:t>
      </w:r>
      <w:r w:rsidRPr="00A96D2D">
        <w:rPr>
          <w:lang w:val="en-US"/>
        </w:rPr>
        <w:t>(s,G)</w:t>
      </w:r>
      <w:r w:rsidRPr="00A96D2D">
        <w:rPr>
          <w:lang w:val="en-US"/>
        </w:rPr>
        <w:sym w:font="Symbol" w:char="F07C"/>
      </w:r>
      <w:r w:rsidRPr="00A96D2D">
        <w:rPr>
          <w:lang w:val="en-US"/>
        </w:rPr>
        <w:t xml:space="preserve"> j = 1.. </w:t>
      </w:r>
      <w:proofErr w:type="gramStart"/>
      <w:r w:rsidRPr="00A96D2D">
        <w:rPr>
          <w:lang w:val="en-US"/>
        </w:rPr>
        <w:t>n</w:t>
      </w:r>
      <w:r w:rsidRPr="00A96D2D">
        <w:t>(</w:t>
      </w:r>
      <w:r w:rsidRPr="00A96D2D">
        <w:rPr>
          <w:lang w:val="en-US"/>
        </w:rPr>
        <w:t>s</w:t>
      </w:r>
      <w:r w:rsidRPr="00A96D2D">
        <w:t>)</w:t>
      </w:r>
      <w:proofErr w:type="gramEnd"/>
      <w:r w:rsidRPr="00A96D2D">
        <w:t xml:space="preserve">; </w:t>
      </w:r>
      <w:r w:rsidRPr="00A96D2D">
        <w:rPr>
          <w:lang w:val="en-US"/>
        </w:rPr>
        <w:t>s</w:t>
      </w:r>
      <w:r w:rsidRPr="00A96D2D">
        <w:t xml:space="preserve"> = 1.. </w:t>
      </w:r>
      <w:r w:rsidRPr="00A96D2D">
        <w:rPr>
          <w:lang w:val="en-US"/>
        </w:rPr>
        <w:t>N</w:t>
      </w:r>
      <w:r w:rsidRPr="00A96D2D">
        <w:t>;</w:t>
      </w:r>
    </w:p>
    <w:p w:rsidR="00D3581B" w:rsidRPr="00A96D2D" w:rsidRDefault="00D3581B" w:rsidP="006675EB">
      <w:pPr>
        <w:pStyle w:val="ae"/>
        <w:tabs>
          <w:tab w:val="left" w:pos="-426"/>
          <w:tab w:val="left" w:pos="7513"/>
          <w:tab w:val="left" w:pos="8222"/>
          <w:tab w:val="left" w:pos="9498"/>
        </w:tabs>
        <w:spacing w:line="360" w:lineRule="auto"/>
        <w:contextualSpacing/>
        <w:mirrorIndents/>
      </w:pPr>
      <w:r w:rsidRPr="00A96D2D">
        <w:t xml:space="preserve">       </w:t>
      </w:r>
      <w:r w:rsidRPr="00A96D2D">
        <w:rPr>
          <w:lang w:val="en-US"/>
        </w:rPr>
        <w:t>P</w:t>
      </w:r>
      <w:r w:rsidRPr="00A96D2D">
        <w:t xml:space="preserve"> – </w:t>
      </w:r>
      <w:proofErr w:type="gramStart"/>
      <w:r w:rsidRPr="00A96D2D">
        <w:t>вероятность</w:t>
      </w:r>
      <w:proofErr w:type="gramEnd"/>
      <w:r w:rsidRPr="00A96D2D">
        <w:t xml:space="preserve"> фактического познания истины в СОУ </w:t>
      </w:r>
      <w:r w:rsidRPr="00A96D2D">
        <w:rPr>
          <w:lang w:val="en-US"/>
        </w:rPr>
        <w:t>S</w:t>
      </w:r>
      <w:r w:rsidRPr="00A96D2D">
        <w:t xml:space="preserve"> в момент времени </w:t>
      </w:r>
      <w:r w:rsidRPr="00A96D2D">
        <w:rPr>
          <w:lang w:val="en-US"/>
        </w:rPr>
        <w:t>t</w:t>
      </w:r>
      <w:r w:rsidRPr="00A96D2D">
        <w:t>:</w:t>
      </w:r>
    </w:p>
    <w:p w:rsidR="00D3581B" w:rsidRPr="00A96D2D" w:rsidRDefault="00D3581B" w:rsidP="006675EB">
      <w:pPr>
        <w:pStyle w:val="ae"/>
        <w:tabs>
          <w:tab w:val="left" w:pos="-426"/>
          <w:tab w:val="left" w:pos="7513"/>
          <w:tab w:val="left" w:pos="8222"/>
          <w:tab w:val="left" w:pos="9498"/>
        </w:tabs>
        <w:spacing w:line="360" w:lineRule="auto"/>
        <w:contextualSpacing/>
        <w:mirrorIndents/>
      </w:pPr>
      <w:r w:rsidRPr="00A96D2D">
        <w:t xml:space="preserve">    </w:t>
      </w:r>
      <w:r w:rsidR="00430821" w:rsidRPr="00A96D2D">
        <w:t xml:space="preserve">                           </w:t>
      </w:r>
      <w:r w:rsidRPr="00A96D2D">
        <w:t xml:space="preserve">   </w:t>
      </w:r>
      <w:r w:rsidRPr="00A96D2D">
        <w:rPr>
          <w:lang w:val="en-US"/>
        </w:rPr>
        <w:t>P</w:t>
      </w:r>
      <w:r w:rsidRPr="00A96D2D">
        <w:t xml:space="preserve"> = </w:t>
      </w:r>
      <w:proofErr w:type="gramStart"/>
      <w:r w:rsidRPr="00A96D2D">
        <w:t>Вероятность{</w:t>
      </w:r>
      <w:proofErr w:type="gramEnd"/>
      <w:r w:rsidRPr="00A96D2D">
        <w:rPr>
          <w:lang w:val="en-US"/>
        </w:rPr>
        <w:t>M</w:t>
      </w:r>
      <w:r w:rsidRPr="00A96D2D">
        <w:rPr>
          <w:vertAlign w:val="subscript"/>
          <w:lang w:val="en-US"/>
        </w:rPr>
        <w:t>j</w:t>
      </w:r>
      <w:r w:rsidRPr="00A96D2D">
        <w:t>(</w:t>
      </w:r>
      <w:r w:rsidRPr="00A96D2D">
        <w:rPr>
          <w:lang w:val="en-US"/>
        </w:rPr>
        <w:t>s</w:t>
      </w:r>
      <w:r w:rsidRPr="00A96D2D">
        <w:t xml:space="preserve">) = </w:t>
      </w:r>
      <w:r w:rsidRPr="00A96D2D">
        <w:rPr>
          <w:lang w:val="en-US"/>
        </w:rPr>
        <w:t>M</w:t>
      </w:r>
      <w:r w:rsidRPr="00A96D2D">
        <w:rPr>
          <w:vertAlign w:val="subscript"/>
          <w:lang w:val="en-US"/>
        </w:rPr>
        <w:t>j</w:t>
      </w:r>
      <w:r w:rsidRPr="00A96D2D">
        <w:t>(</w:t>
      </w:r>
      <w:r w:rsidRPr="00A96D2D">
        <w:rPr>
          <w:lang w:val="en-US"/>
        </w:rPr>
        <w:t>s</w:t>
      </w:r>
      <w:r w:rsidRPr="00A96D2D">
        <w:t>,</w:t>
      </w:r>
      <w:r w:rsidRPr="00A96D2D">
        <w:rPr>
          <w:lang w:val="en-US"/>
        </w:rPr>
        <w:t>G</w:t>
      </w:r>
      <w:r w:rsidRPr="00A96D2D">
        <w:t xml:space="preserve">) для всех </w:t>
      </w:r>
      <w:r w:rsidRPr="00A96D2D">
        <w:rPr>
          <w:lang w:val="en-US"/>
        </w:rPr>
        <w:t>j</w:t>
      </w:r>
      <w:r w:rsidRPr="00A96D2D">
        <w:t xml:space="preserve"> = 1.. </w:t>
      </w:r>
      <w:r w:rsidRPr="00A96D2D">
        <w:rPr>
          <w:lang w:val="en-US"/>
        </w:rPr>
        <w:t>n</w:t>
      </w:r>
      <w:r w:rsidRPr="00A96D2D">
        <w:t>(</w:t>
      </w:r>
      <w:r w:rsidRPr="00A96D2D">
        <w:rPr>
          <w:lang w:val="en-US"/>
        </w:rPr>
        <w:t>s</w:t>
      </w:r>
      <w:r w:rsidRPr="00A96D2D">
        <w:t xml:space="preserve">) и </w:t>
      </w:r>
      <w:r w:rsidRPr="00A96D2D">
        <w:rPr>
          <w:lang w:val="en-US"/>
        </w:rPr>
        <w:t>s</w:t>
      </w:r>
      <w:r w:rsidRPr="00A96D2D">
        <w:t xml:space="preserve"> = 1.. </w:t>
      </w:r>
      <w:r w:rsidRPr="00A96D2D">
        <w:rPr>
          <w:lang w:val="en-US"/>
        </w:rPr>
        <w:t>N</w:t>
      </w:r>
      <w:r w:rsidRPr="00A96D2D">
        <w:t>};</w:t>
      </w:r>
    </w:p>
    <w:p w:rsidR="00D3581B" w:rsidRPr="00A96D2D" w:rsidRDefault="00D3581B" w:rsidP="006675EB">
      <w:pPr>
        <w:pStyle w:val="ae"/>
        <w:tabs>
          <w:tab w:val="left" w:pos="-426"/>
          <w:tab w:val="left" w:pos="7513"/>
          <w:tab w:val="left" w:pos="8222"/>
          <w:tab w:val="left" w:pos="9498"/>
        </w:tabs>
        <w:spacing w:line="360" w:lineRule="auto"/>
        <w:contextualSpacing/>
        <w:mirrorIndents/>
      </w:pPr>
      <w:r w:rsidRPr="00A96D2D">
        <w:t xml:space="preserve">      </w:t>
      </w:r>
      <w:r w:rsidRPr="00A96D2D">
        <w:sym w:font="Symbol" w:char="F044"/>
      </w:r>
      <w:r w:rsidRPr="00A96D2D">
        <w:rPr>
          <w:vertAlign w:val="subscript"/>
          <w:lang w:val="en-US"/>
        </w:rPr>
        <w:t>j</w:t>
      </w:r>
      <w:r w:rsidRPr="00A96D2D">
        <w:t xml:space="preserve"> - </w:t>
      </w:r>
      <w:proofErr w:type="gramStart"/>
      <w:r w:rsidRPr="00A96D2D">
        <w:t>системная</w:t>
      </w:r>
      <w:proofErr w:type="gramEnd"/>
      <w:r w:rsidRPr="00A96D2D">
        <w:t xml:space="preserve"> единица измерения величины </w:t>
      </w:r>
      <w:r w:rsidRPr="00A96D2D">
        <w:rPr>
          <w:lang w:val="en-US"/>
        </w:rPr>
        <w:t>y</w:t>
      </w:r>
      <w:r w:rsidRPr="00A96D2D">
        <w:rPr>
          <w:vertAlign w:val="subscript"/>
          <w:lang w:val="en-US"/>
        </w:rPr>
        <w:t>j</w:t>
      </w:r>
      <w:r w:rsidRPr="00A96D2D">
        <w:rPr>
          <w:lang w:val="en-US"/>
        </w:rPr>
        <w:sym w:font="Symbol" w:char="F0CE"/>
      </w:r>
      <w:r w:rsidRPr="00A96D2D">
        <w:rPr>
          <w:lang w:val="en-US"/>
        </w:rPr>
        <w:t>Y</w:t>
      </w:r>
      <w:r w:rsidR="003E16A4" w:rsidRPr="00A96D2D">
        <w:t xml:space="preserve"> СО</w:t>
      </w:r>
      <w:r w:rsidRPr="00A96D2D">
        <w:t xml:space="preserve">У </w:t>
      </w:r>
      <w:r w:rsidRPr="00A96D2D">
        <w:rPr>
          <w:lang w:val="en-US"/>
        </w:rPr>
        <w:t>S</w:t>
      </w:r>
      <w:r w:rsidRPr="00A96D2D">
        <w:t xml:space="preserve"> в момент времени </w:t>
      </w:r>
      <w:r w:rsidRPr="00A96D2D">
        <w:rPr>
          <w:lang w:val="en-US"/>
        </w:rPr>
        <w:t>t</w:t>
      </w:r>
      <w:r w:rsidRPr="00A96D2D">
        <w:t>:</w:t>
      </w:r>
    </w:p>
    <w:p w:rsidR="00D3581B" w:rsidRPr="00A96D2D" w:rsidRDefault="00D3581B" w:rsidP="006675EB">
      <w:pPr>
        <w:pStyle w:val="ae"/>
        <w:tabs>
          <w:tab w:val="left" w:pos="-426"/>
          <w:tab w:val="left" w:pos="7513"/>
          <w:tab w:val="left" w:pos="8222"/>
          <w:tab w:val="left" w:pos="9498"/>
        </w:tabs>
        <w:spacing w:line="360" w:lineRule="auto"/>
        <w:contextualSpacing/>
        <w:mirrorIndents/>
      </w:pPr>
      <w:r w:rsidRPr="00A96D2D">
        <w:t xml:space="preserve">                                    </w:t>
      </w:r>
      <w:r w:rsidR="00FD1741" w:rsidRPr="00A96D2D">
        <w:t xml:space="preserve">                   </w:t>
      </w:r>
      <w:r w:rsidRPr="00A96D2D">
        <w:t xml:space="preserve">    </w:t>
      </w:r>
      <w:r w:rsidRPr="00A96D2D">
        <w:sym w:font="Symbol" w:char="F044"/>
      </w:r>
      <w:r w:rsidRPr="00A96D2D">
        <w:rPr>
          <w:vertAlign w:val="subscript"/>
          <w:lang w:val="en-US"/>
        </w:rPr>
        <w:t>j</w:t>
      </w:r>
      <w:r w:rsidRPr="00A96D2D">
        <w:t xml:space="preserve"> = </w:t>
      </w:r>
      <w:r w:rsidRPr="00A96D2D">
        <w:sym w:font="Symbol" w:char="F07C"/>
      </w:r>
      <w:r w:rsidRPr="00A96D2D">
        <w:t xml:space="preserve"> </w:t>
      </w:r>
      <w:r w:rsidRPr="00A96D2D">
        <w:rPr>
          <w:lang w:val="en-US"/>
        </w:rPr>
        <w:t>M</w:t>
      </w:r>
      <w:r w:rsidRPr="00A96D2D">
        <w:rPr>
          <w:vertAlign w:val="subscript"/>
          <w:lang w:val="en-US"/>
        </w:rPr>
        <w:t>j</w:t>
      </w:r>
      <w:r w:rsidRPr="00A96D2D">
        <w:t xml:space="preserve"> - </w:t>
      </w:r>
      <w:proofErr w:type="gramStart"/>
      <w:r w:rsidRPr="00A96D2D">
        <w:rPr>
          <w:lang w:val="en-US"/>
        </w:rPr>
        <w:t>M</w:t>
      </w:r>
      <w:r w:rsidRPr="00A96D2D">
        <w:rPr>
          <w:vertAlign w:val="subscript"/>
          <w:lang w:val="en-US"/>
        </w:rPr>
        <w:t>j</w:t>
      </w:r>
      <w:r w:rsidRPr="00A96D2D">
        <w:t>(</w:t>
      </w:r>
      <w:proofErr w:type="gramEnd"/>
      <w:r w:rsidRPr="00A96D2D">
        <w:rPr>
          <w:lang w:val="en-US"/>
        </w:rPr>
        <w:t>G</w:t>
      </w:r>
      <w:r w:rsidRPr="00A96D2D">
        <w:t>)</w:t>
      </w:r>
      <w:r w:rsidRPr="00A96D2D">
        <w:rPr>
          <w:lang w:val="en-US"/>
        </w:rPr>
        <w:sym w:font="Symbol" w:char="F07C"/>
      </w:r>
      <w:r w:rsidRPr="00A96D2D">
        <w:t xml:space="preserve">; </w:t>
      </w:r>
      <w:r w:rsidRPr="00A96D2D">
        <w:rPr>
          <w:lang w:val="en-US"/>
        </w:rPr>
        <w:t>j</w:t>
      </w:r>
      <w:r w:rsidRPr="00A96D2D">
        <w:t xml:space="preserve"> = 1..</w:t>
      </w:r>
      <w:r w:rsidRPr="00A96D2D">
        <w:rPr>
          <w:lang w:val="en-US"/>
        </w:rPr>
        <w:t>n</w:t>
      </w:r>
      <w:r w:rsidRPr="00A96D2D">
        <w:t>;</w:t>
      </w:r>
    </w:p>
    <w:p w:rsidR="00D3581B" w:rsidRPr="00A96D2D" w:rsidRDefault="00D3581B" w:rsidP="006675EB">
      <w:pPr>
        <w:pStyle w:val="ae"/>
        <w:tabs>
          <w:tab w:val="left" w:pos="-426"/>
          <w:tab w:val="left" w:pos="7513"/>
          <w:tab w:val="left" w:pos="8222"/>
          <w:tab w:val="left" w:pos="9498"/>
        </w:tabs>
        <w:spacing w:line="360" w:lineRule="auto"/>
        <w:contextualSpacing/>
        <w:mirrorIndents/>
      </w:pPr>
      <w:r w:rsidRPr="00A96D2D">
        <w:t xml:space="preserve">       </w:t>
      </w:r>
      <w:r w:rsidRPr="00A96D2D">
        <w:rPr>
          <w:lang w:val="en-US"/>
        </w:rPr>
        <w:t>M</w:t>
      </w:r>
      <w:r w:rsidRPr="00A96D2D">
        <w:rPr>
          <w:vertAlign w:val="subscript"/>
          <w:lang w:val="en-US"/>
        </w:rPr>
        <w:t>j</w:t>
      </w:r>
      <w:r w:rsidRPr="00A96D2D">
        <w:t xml:space="preserve"> – среднеарифметическое результатов обследования величины </w:t>
      </w:r>
      <w:r w:rsidRPr="00A96D2D">
        <w:rPr>
          <w:lang w:val="en-US"/>
        </w:rPr>
        <w:t>y</w:t>
      </w:r>
      <w:r w:rsidRPr="00A96D2D">
        <w:rPr>
          <w:vertAlign w:val="subscript"/>
          <w:lang w:val="en-US"/>
        </w:rPr>
        <w:t>j</w:t>
      </w:r>
      <w:r w:rsidRPr="00A96D2D">
        <w:t xml:space="preserve"> в СОУ </w:t>
      </w:r>
      <w:r w:rsidRPr="00A96D2D">
        <w:rPr>
          <w:lang w:val="en-US"/>
        </w:rPr>
        <w:t>S</w:t>
      </w:r>
      <w:r w:rsidRPr="00A96D2D">
        <w:t xml:space="preserve"> в момент времени </w:t>
      </w:r>
      <w:r w:rsidRPr="00A96D2D">
        <w:rPr>
          <w:lang w:val="en-US"/>
        </w:rPr>
        <w:t>t</w:t>
      </w:r>
      <w:r w:rsidRPr="00A96D2D">
        <w:t>;</w:t>
      </w:r>
    </w:p>
    <w:p w:rsidR="00D3581B" w:rsidRPr="00A96D2D" w:rsidRDefault="00D3581B" w:rsidP="006675EB">
      <w:pPr>
        <w:pStyle w:val="ae"/>
        <w:tabs>
          <w:tab w:val="left" w:pos="-426"/>
          <w:tab w:val="left" w:pos="7513"/>
          <w:tab w:val="left" w:pos="8222"/>
          <w:tab w:val="left" w:pos="9498"/>
        </w:tabs>
        <w:spacing w:line="360" w:lineRule="auto"/>
        <w:contextualSpacing/>
        <w:mirrorIndents/>
      </w:pPr>
      <w:r w:rsidRPr="00A96D2D">
        <w:t xml:space="preserve">       </w:t>
      </w:r>
      <w:proofErr w:type="gramStart"/>
      <w:r w:rsidRPr="00A96D2D">
        <w:rPr>
          <w:lang w:val="en-US"/>
        </w:rPr>
        <w:t>M</w:t>
      </w:r>
      <w:r w:rsidRPr="00A96D2D">
        <w:rPr>
          <w:vertAlign w:val="subscript"/>
          <w:lang w:val="en-US"/>
        </w:rPr>
        <w:t>j</w:t>
      </w:r>
      <w:r w:rsidRPr="00A96D2D">
        <w:rPr>
          <w:vertAlign w:val="subscript"/>
        </w:rPr>
        <w:t>0</w:t>
      </w:r>
      <w:r w:rsidRPr="00A96D2D">
        <w:t>(</w:t>
      </w:r>
      <w:proofErr w:type="gramEnd"/>
      <w:r w:rsidRPr="00A96D2D">
        <w:rPr>
          <w:lang w:val="en-US"/>
        </w:rPr>
        <w:t>G</w:t>
      </w:r>
      <w:r w:rsidRPr="00A96D2D">
        <w:t xml:space="preserve">) – генеральное среднее </w:t>
      </w:r>
      <w:r w:rsidRPr="00A96D2D">
        <w:rPr>
          <w:lang w:val="en-US"/>
        </w:rPr>
        <w:t>M</w:t>
      </w:r>
      <w:r w:rsidRPr="00A96D2D">
        <w:rPr>
          <w:vertAlign w:val="subscript"/>
          <w:lang w:val="en-US"/>
        </w:rPr>
        <w:t>j</w:t>
      </w:r>
      <w:r w:rsidRPr="00A96D2D">
        <w:t xml:space="preserve"> в момент времени </w:t>
      </w:r>
      <w:r w:rsidRPr="00A96D2D">
        <w:rPr>
          <w:lang w:val="en-US"/>
        </w:rPr>
        <w:t>t</w:t>
      </w:r>
      <w:r w:rsidRPr="00A96D2D">
        <w:t>;</w:t>
      </w:r>
    </w:p>
    <w:p w:rsidR="00D3581B" w:rsidRPr="00A96D2D" w:rsidRDefault="00D3581B" w:rsidP="006675EB">
      <w:pPr>
        <w:pStyle w:val="ae"/>
        <w:tabs>
          <w:tab w:val="left" w:pos="-426"/>
          <w:tab w:val="left" w:pos="7513"/>
          <w:tab w:val="left" w:pos="8222"/>
          <w:tab w:val="left" w:pos="9498"/>
        </w:tabs>
        <w:spacing w:line="360" w:lineRule="auto"/>
        <w:contextualSpacing/>
        <w:mirrorIndents/>
      </w:pPr>
      <w:r w:rsidRPr="00A96D2D">
        <w:t xml:space="preserve">       </w:t>
      </w:r>
      <w:r w:rsidRPr="00A96D2D">
        <w:rPr>
          <w:lang w:val="en-US"/>
        </w:rPr>
        <w:t>n</w:t>
      </w:r>
      <w:r w:rsidRPr="00A96D2D">
        <w:t xml:space="preserve"> – </w:t>
      </w:r>
      <w:proofErr w:type="gramStart"/>
      <w:r w:rsidRPr="00A96D2D">
        <w:t>объем</w:t>
      </w:r>
      <w:proofErr w:type="gramEnd"/>
      <w:r w:rsidRPr="00A96D2D">
        <w:t xml:space="preserve"> </w:t>
      </w:r>
      <w:r w:rsidRPr="00A96D2D">
        <w:rPr>
          <w:lang w:val="en-US"/>
        </w:rPr>
        <w:t>Y</w:t>
      </w:r>
      <w:r w:rsidRPr="00A96D2D">
        <w:t>.</w:t>
      </w:r>
    </w:p>
    <w:p w:rsidR="00D3581B" w:rsidRPr="00A96D2D" w:rsidRDefault="00D3581B" w:rsidP="006675EB">
      <w:pPr>
        <w:pStyle w:val="ae"/>
        <w:tabs>
          <w:tab w:val="left" w:pos="-426"/>
          <w:tab w:val="left" w:pos="7513"/>
          <w:tab w:val="left" w:pos="8222"/>
          <w:tab w:val="left" w:pos="9498"/>
        </w:tabs>
        <w:spacing w:line="360" w:lineRule="auto"/>
        <w:contextualSpacing/>
        <w:mirrorIndents/>
        <w:rPr>
          <w:b/>
        </w:rPr>
      </w:pPr>
      <w:r w:rsidRPr="00A96D2D">
        <w:t xml:space="preserve">   Следовательно, </w:t>
      </w:r>
      <w:r w:rsidR="00C01AA4" w:rsidRPr="00A96D2D">
        <w:rPr>
          <w:b/>
        </w:rPr>
        <w:t>для прин</w:t>
      </w:r>
      <w:r w:rsidRPr="00A96D2D">
        <w:rPr>
          <w:b/>
        </w:rPr>
        <w:t>ятия наиболее обоснованного решения</w:t>
      </w:r>
      <w:r w:rsidR="00006940" w:rsidRPr="00A96D2D">
        <w:rPr>
          <w:b/>
        </w:rPr>
        <w:t xml:space="preserve"> необходимо </w:t>
      </w:r>
      <w:r w:rsidRPr="00A96D2D">
        <w:rPr>
          <w:b/>
        </w:rPr>
        <w:t xml:space="preserve">измерение величин    </w:t>
      </w:r>
    </w:p>
    <w:p w:rsidR="00D3581B" w:rsidRPr="00A96D2D" w:rsidRDefault="00D3581B" w:rsidP="006675EB">
      <w:pPr>
        <w:pStyle w:val="ae"/>
        <w:tabs>
          <w:tab w:val="left" w:pos="-426"/>
          <w:tab w:val="left" w:pos="7513"/>
          <w:tab w:val="left" w:pos="8222"/>
          <w:tab w:val="left" w:pos="8647"/>
          <w:tab w:val="left" w:pos="9498"/>
        </w:tabs>
        <w:spacing w:line="360" w:lineRule="auto"/>
        <w:contextualSpacing/>
        <w:mirrorIndents/>
        <w:rPr>
          <w:b/>
        </w:rPr>
      </w:pPr>
      <w:r w:rsidRPr="00A96D2D">
        <w:rPr>
          <w:b/>
        </w:rPr>
        <w:t xml:space="preserve">                                             </w:t>
      </w:r>
      <w:proofErr w:type="gramStart"/>
      <w:r w:rsidRPr="00A96D2D">
        <w:rPr>
          <w:b/>
          <w:lang w:val="en-US"/>
        </w:rPr>
        <w:t>y</w:t>
      </w:r>
      <w:r w:rsidRPr="00A96D2D">
        <w:rPr>
          <w:b/>
          <w:vertAlign w:val="subscript"/>
          <w:lang w:val="en-US"/>
        </w:rPr>
        <w:t>j</w:t>
      </w:r>
      <w:r w:rsidRPr="00A96D2D">
        <w:rPr>
          <w:b/>
          <w:lang w:val="en-US"/>
        </w:rPr>
        <w:t>(s)</w:t>
      </w:r>
      <w:proofErr w:type="gramEnd"/>
      <w:r w:rsidRPr="00A96D2D">
        <w:rPr>
          <w:b/>
          <w:lang w:val="en-US"/>
        </w:rPr>
        <w:t xml:space="preserve">; j = 1.. </w:t>
      </w:r>
      <w:proofErr w:type="gramStart"/>
      <w:r w:rsidRPr="00A96D2D">
        <w:rPr>
          <w:b/>
          <w:lang w:val="en-US"/>
        </w:rPr>
        <w:t>n(s)</w:t>
      </w:r>
      <w:proofErr w:type="gramEnd"/>
      <w:r w:rsidRPr="00A96D2D">
        <w:rPr>
          <w:b/>
          <w:lang w:val="en-US"/>
        </w:rPr>
        <w:t xml:space="preserve">; s = 1.. N </w:t>
      </w:r>
      <w:r w:rsidRPr="00A96D2D">
        <w:rPr>
          <w:b/>
        </w:rPr>
        <w:t>и</w:t>
      </w:r>
      <w:r w:rsidRPr="00A96D2D">
        <w:rPr>
          <w:b/>
          <w:lang w:val="en-US"/>
        </w:rPr>
        <w:t xml:space="preserve"> y</w:t>
      </w:r>
      <w:r w:rsidRPr="00A96D2D">
        <w:rPr>
          <w:b/>
          <w:vertAlign w:val="subscript"/>
          <w:lang w:val="en-US"/>
        </w:rPr>
        <w:t>j</w:t>
      </w:r>
      <w:r w:rsidRPr="00A96D2D">
        <w:rPr>
          <w:b/>
          <w:lang w:val="en-US"/>
        </w:rPr>
        <w:t>; j = 1</w:t>
      </w:r>
      <w:proofErr w:type="gramStart"/>
      <w:r w:rsidRPr="00A96D2D">
        <w:rPr>
          <w:b/>
          <w:lang w:val="en-US"/>
        </w:rPr>
        <w:t>..</w:t>
      </w:r>
      <w:proofErr w:type="gramEnd"/>
      <w:r w:rsidRPr="00A96D2D">
        <w:rPr>
          <w:b/>
          <w:lang w:val="en-US"/>
        </w:rPr>
        <w:t xml:space="preserve"> </w:t>
      </w:r>
      <w:proofErr w:type="gramStart"/>
      <w:r w:rsidRPr="00A96D2D">
        <w:rPr>
          <w:b/>
          <w:lang w:val="en-US"/>
        </w:rPr>
        <w:t>n</w:t>
      </w:r>
      <w:proofErr w:type="gramEnd"/>
      <w:r w:rsidRPr="00A96D2D">
        <w:rPr>
          <w:b/>
        </w:rPr>
        <w:t xml:space="preserve">                                  </w:t>
      </w:r>
      <w:r w:rsidR="00872D0F" w:rsidRPr="00A96D2D">
        <w:t>(</w:t>
      </w:r>
      <w:r w:rsidRPr="00A96D2D">
        <w:t>1)</w:t>
      </w:r>
    </w:p>
    <w:p w:rsidR="00D3581B" w:rsidRPr="00A96D2D" w:rsidRDefault="00D3581B" w:rsidP="006675EB">
      <w:pPr>
        <w:pStyle w:val="ae"/>
        <w:tabs>
          <w:tab w:val="left" w:pos="-426"/>
          <w:tab w:val="left" w:pos="7513"/>
          <w:tab w:val="left" w:pos="8222"/>
          <w:tab w:val="left" w:pos="9498"/>
        </w:tabs>
        <w:spacing w:line="360" w:lineRule="auto"/>
        <w:contextualSpacing/>
        <w:mirrorIndents/>
        <w:rPr>
          <w:b/>
        </w:rPr>
      </w:pPr>
      <w:r w:rsidRPr="00A96D2D">
        <w:rPr>
          <w:b/>
        </w:rPr>
        <w:t>пр</w:t>
      </w:r>
      <w:r w:rsidR="00006940" w:rsidRPr="00A96D2D">
        <w:rPr>
          <w:b/>
        </w:rPr>
        <w:t>о</w:t>
      </w:r>
      <w:r w:rsidRPr="00A96D2D">
        <w:rPr>
          <w:b/>
        </w:rPr>
        <w:t>извести именно в единицах</w:t>
      </w:r>
    </w:p>
    <w:p w:rsidR="00D3581B" w:rsidRPr="00A96D2D" w:rsidRDefault="00D3581B" w:rsidP="006675EB">
      <w:pPr>
        <w:pStyle w:val="ae"/>
        <w:tabs>
          <w:tab w:val="left" w:pos="-426"/>
          <w:tab w:val="left" w:pos="7513"/>
          <w:tab w:val="left" w:pos="8222"/>
          <w:tab w:val="left" w:pos="9498"/>
        </w:tabs>
        <w:spacing w:line="360" w:lineRule="auto"/>
        <w:contextualSpacing/>
        <w:mirrorIndents/>
        <w:rPr>
          <w:b/>
        </w:rPr>
      </w:pPr>
      <w:r w:rsidRPr="00A96D2D">
        <w:rPr>
          <w:b/>
        </w:rPr>
        <w:t xml:space="preserve">                                             </w:t>
      </w:r>
      <w:r w:rsidRPr="00A96D2D">
        <w:rPr>
          <w:b/>
          <w:lang w:val="en-US"/>
        </w:rPr>
        <w:sym w:font="Symbol" w:char="F044"/>
      </w:r>
      <w:proofErr w:type="gramStart"/>
      <w:r w:rsidRPr="00A96D2D">
        <w:rPr>
          <w:b/>
          <w:vertAlign w:val="subscript"/>
          <w:lang w:val="en-US"/>
        </w:rPr>
        <w:t>j</w:t>
      </w:r>
      <w:r w:rsidRPr="00A96D2D">
        <w:rPr>
          <w:b/>
        </w:rPr>
        <w:t>(</w:t>
      </w:r>
      <w:r w:rsidRPr="00A96D2D">
        <w:rPr>
          <w:b/>
          <w:lang w:val="en-US"/>
        </w:rPr>
        <w:t>s</w:t>
      </w:r>
      <w:r w:rsidRPr="00A96D2D">
        <w:rPr>
          <w:b/>
        </w:rPr>
        <w:t>)</w:t>
      </w:r>
      <w:proofErr w:type="gramEnd"/>
      <w:r w:rsidRPr="00A96D2D">
        <w:rPr>
          <w:b/>
        </w:rPr>
        <w:t xml:space="preserve">; </w:t>
      </w:r>
      <w:r w:rsidRPr="00A96D2D">
        <w:rPr>
          <w:b/>
          <w:lang w:val="en-US"/>
        </w:rPr>
        <w:t>j</w:t>
      </w:r>
      <w:r w:rsidRPr="00A96D2D">
        <w:rPr>
          <w:b/>
        </w:rPr>
        <w:t xml:space="preserve"> = 1.. </w:t>
      </w:r>
      <w:proofErr w:type="gramStart"/>
      <w:r w:rsidRPr="00A96D2D">
        <w:rPr>
          <w:b/>
          <w:lang w:val="en-US"/>
        </w:rPr>
        <w:t>n</w:t>
      </w:r>
      <w:r w:rsidRPr="00A96D2D">
        <w:rPr>
          <w:b/>
        </w:rPr>
        <w:t>(</w:t>
      </w:r>
      <w:r w:rsidRPr="00A96D2D">
        <w:rPr>
          <w:b/>
          <w:lang w:val="en-US"/>
        </w:rPr>
        <w:t>s</w:t>
      </w:r>
      <w:r w:rsidRPr="00A96D2D">
        <w:rPr>
          <w:b/>
        </w:rPr>
        <w:t>)</w:t>
      </w:r>
      <w:proofErr w:type="gramEnd"/>
      <w:r w:rsidRPr="00A96D2D">
        <w:rPr>
          <w:b/>
        </w:rPr>
        <w:t xml:space="preserve">; </w:t>
      </w:r>
      <w:r w:rsidRPr="00A96D2D">
        <w:rPr>
          <w:b/>
          <w:lang w:val="en-US"/>
        </w:rPr>
        <w:t>s</w:t>
      </w:r>
      <w:r w:rsidRPr="00A96D2D">
        <w:rPr>
          <w:b/>
        </w:rPr>
        <w:t xml:space="preserve"> = 1.. </w:t>
      </w:r>
      <w:r w:rsidRPr="00A96D2D">
        <w:rPr>
          <w:b/>
          <w:lang w:val="en-US"/>
        </w:rPr>
        <w:t>N</w:t>
      </w:r>
      <w:r w:rsidRPr="00A96D2D">
        <w:rPr>
          <w:b/>
        </w:rPr>
        <w:t xml:space="preserve"> и </w:t>
      </w:r>
      <w:r w:rsidRPr="00A96D2D">
        <w:rPr>
          <w:b/>
          <w:lang w:val="en-US"/>
        </w:rPr>
        <w:sym w:font="Symbol" w:char="F044"/>
      </w:r>
      <w:r w:rsidRPr="00A96D2D">
        <w:rPr>
          <w:b/>
          <w:vertAlign w:val="subscript"/>
          <w:lang w:val="en-US"/>
        </w:rPr>
        <w:t>j</w:t>
      </w:r>
      <w:r w:rsidRPr="00A96D2D">
        <w:rPr>
          <w:b/>
        </w:rPr>
        <w:t xml:space="preserve">; </w:t>
      </w:r>
      <w:r w:rsidRPr="00A96D2D">
        <w:rPr>
          <w:b/>
          <w:lang w:val="en-US"/>
        </w:rPr>
        <w:t>j</w:t>
      </w:r>
      <w:r w:rsidRPr="00A96D2D">
        <w:rPr>
          <w:b/>
        </w:rPr>
        <w:t xml:space="preserve"> = 1</w:t>
      </w:r>
      <w:proofErr w:type="gramStart"/>
      <w:r w:rsidRPr="00A96D2D">
        <w:rPr>
          <w:b/>
        </w:rPr>
        <w:t>..</w:t>
      </w:r>
      <w:proofErr w:type="gramEnd"/>
      <w:r w:rsidRPr="00A96D2D">
        <w:rPr>
          <w:b/>
        </w:rPr>
        <w:t xml:space="preserve"> </w:t>
      </w:r>
      <w:proofErr w:type="gramStart"/>
      <w:r w:rsidRPr="00A96D2D">
        <w:rPr>
          <w:b/>
          <w:lang w:val="en-US"/>
        </w:rPr>
        <w:t>n</w:t>
      </w:r>
      <w:proofErr w:type="gramEnd"/>
      <w:r w:rsidRPr="00A96D2D">
        <w:rPr>
          <w:b/>
        </w:rPr>
        <w:t xml:space="preserve"> </w:t>
      </w:r>
    </w:p>
    <w:p w:rsidR="00D3581B" w:rsidRPr="00A96D2D" w:rsidRDefault="00D3581B" w:rsidP="006675EB">
      <w:pPr>
        <w:pStyle w:val="ae"/>
        <w:tabs>
          <w:tab w:val="left" w:pos="-426"/>
          <w:tab w:val="left" w:pos="7513"/>
          <w:tab w:val="left" w:pos="8222"/>
          <w:tab w:val="left" w:pos="9498"/>
        </w:tabs>
        <w:spacing w:line="360" w:lineRule="auto"/>
        <w:contextualSpacing/>
        <w:mirrorIndents/>
        <w:rPr>
          <w:b/>
        </w:rPr>
      </w:pPr>
      <w:r w:rsidRPr="00A96D2D">
        <w:rPr>
          <w:b/>
        </w:rPr>
        <w:t>соответственно.</w:t>
      </w:r>
    </w:p>
    <w:p w:rsidR="00D3581B" w:rsidRPr="00A96D2D" w:rsidRDefault="00D3581B" w:rsidP="006675EB">
      <w:pPr>
        <w:pStyle w:val="ae"/>
        <w:tabs>
          <w:tab w:val="left" w:pos="-426"/>
          <w:tab w:val="left" w:pos="7513"/>
          <w:tab w:val="left" w:pos="8222"/>
          <w:tab w:val="left" w:pos="9498"/>
        </w:tabs>
        <w:spacing w:line="360" w:lineRule="auto"/>
        <w:contextualSpacing/>
        <w:mirrorIndents/>
      </w:pPr>
      <w:r w:rsidRPr="00A96D2D">
        <w:rPr>
          <w:b/>
        </w:rPr>
        <w:t xml:space="preserve">   </w:t>
      </w:r>
      <w:r w:rsidR="003E16A4" w:rsidRPr="00A96D2D">
        <w:t>В главе 7</w:t>
      </w:r>
      <w:r w:rsidR="00006940" w:rsidRPr="00A96D2D">
        <w:t xml:space="preserve"> также было п</w:t>
      </w:r>
      <w:r w:rsidRPr="00A96D2D">
        <w:t>оказано, что наиболее обоснованное решения всегда является наилучшим ре</w:t>
      </w:r>
      <w:r w:rsidR="00C01AA4" w:rsidRPr="00A96D2D">
        <w:t>шением. Это тоже вполне очевидный результат</w:t>
      </w:r>
      <w:r w:rsidRPr="00A96D2D">
        <w:t>. К этому результату нас привела совокупность зависимостей</w:t>
      </w:r>
    </w:p>
    <w:p w:rsidR="00D3581B" w:rsidRPr="00A96D2D" w:rsidRDefault="00D3581B" w:rsidP="006675EB">
      <w:pPr>
        <w:pStyle w:val="ae"/>
        <w:tabs>
          <w:tab w:val="left" w:pos="-426"/>
          <w:tab w:val="left" w:pos="7513"/>
          <w:tab w:val="left" w:pos="8222"/>
          <w:tab w:val="left" w:pos="8789"/>
          <w:tab w:val="left" w:pos="9498"/>
        </w:tabs>
        <w:spacing w:line="360" w:lineRule="auto"/>
        <w:contextualSpacing/>
        <w:mirrorIndents/>
      </w:pPr>
      <w:r w:rsidRPr="00A96D2D">
        <w:t xml:space="preserve">         </w:t>
      </w:r>
      <w:r w:rsidRPr="00A96D2D">
        <w:rPr>
          <w:lang w:val="en-US"/>
        </w:rPr>
        <w:t>P</w:t>
      </w:r>
      <w:r w:rsidRPr="00A96D2D">
        <w:t xml:space="preserve"> ≤ </w:t>
      </w:r>
      <w:r w:rsidRPr="00A96D2D">
        <w:rPr>
          <w:lang w:val="en-US"/>
        </w:rPr>
        <w:t>P</w:t>
      </w:r>
      <w:r w:rsidRPr="00A96D2D">
        <w:rPr>
          <w:vertAlign w:val="subscript"/>
        </w:rPr>
        <w:t>0</w:t>
      </w:r>
      <w:r w:rsidRPr="00A96D2D">
        <w:t xml:space="preserve"> &lt; 1  </w:t>
      </w:r>
      <w:r w:rsidR="003E16A4" w:rsidRPr="00A96D2D">
        <w:t xml:space="preserve">                                                                                                                    (2)</w:t>
      </w:r>
    </w:p>
    <w:p w:rsidR="00D3581B" w:rsidRPr="00A96D2D" w:rsidRDefault="00D3581B" w:rsidP="006675EB">
      <w:pPr>
        <w:pStyle w:val="ae"/>
        <w:tabs>
          <w:tab w:val="left" w:pos="-426"/>
          <w:tab w:val="left" w:pos="7513"/>
          <w:tab w:val="left" w:pos="8222"/>
          <w:tab w:val="left" w:pos="8647"/>
          <w:tab w:val="left" w:pos="9498"/>
        </w:tabs>
        <w:spacing w:line="360" w:lineRule="auto"/>
        <w:contextualSpacing/>
        <w:mirrorIndents/>
      </w:pPr>
      <w:r w:rsidRPr="00A96D2D">
        <w:t xml:space="preserve">и                                                                                                                                              </w:t>
      </w:r>
    </w:p>
    <w:p w:rsidR="003E16A4" w:rsidRPr="00A96D2D" w:rsidRDefault="00D3581B" w:rsidP="006675EB">
      <w:pPr>
        <w:pStyle w:val="ae"/>
        <w:tabs>
          <w:tab w:val="left" w:pos="-426"/>
          <w:tab w:val="left" w:pos="7513"/>
          <w:tab w:val="left" w:pos="8222"/>
          <w:tab w:val="left" w:pos="9498"/>
        </w:tabs>
        <w:spacing w:line="360" w:lineRule="auto"/>
        <w:contextualSpacing/>
        <w:mirrorIndents/>
        <w:rPr>
          <w:lang w:val="en-US"/>
        </w:rPr>
      </w:pPr>
      <w:r w:rsidRPr="00A96D2D">
        <w:t xml:space="preserve">         </w:t>
      </w:r>
      <w:r w:rsidRPr="00A96D2D">
        <w:rPr>
          <w:lang w:val="en-US"/>
        </w:rPr>
        <w:t>P</w:t>
      </w:r>
      <w:r w:rsidRPr="00A96D2D">
        <w:t xml:space="preserve"> = </w:t>
      </w:r>
      <w:r w:rsidRPr="00A96D2D">
        <w:rPr>
          <w:lang w:val="en-US"/>
        </w:rPr>
        <w:t>P</w:t>
      </w:r>
      <w:r w:rsidRPr="00A96D2D">
        <w:rPr>
          <w:vertAlign w:val="subscript"/>
        </w:rPr>
        <w:t>0</w:t>
      </w:r>
      <w:r w:rsidRPr="00A96D2D">
        <w:t xml:space="preserve"> </w:t>
      </w:r>
      <w:r w:rsidRPr="00A96D2D">
        <w:rPr>
          <w:lang w:val="en-US"/>
        </w:rPr>
        <w:sym w:font="Symbol" w:char="F0DB"/>
      </w:r>
      <w:r w:rsidRPr="00A96D2D">
        <w:t xml:space="preserve"> </w:t>
      </w:r>
      <w:r w:rsidRPr="00A96D2D">
        <w:rPr>
          <w:lang w:val="en-US"/>
        </w:rPr>
        <w:t>M</w:t>
      </w:r>
      <w:r w:rsidRPr="00A96D2D">
        <w:rPr>
          <w:vertAlign w:val="subscript"/>
          <w:lang w:val="en-US"/>
        </w:rPr>
        <w:t>j</w:t>
      </w:r>
      <w:r w:rsidRPr="00A96D2D">
        <w:t xml:space="preserve"> = </w:t>
      </w:r>
      <w:r w:rsidRPr="00A96D2D">
        <w:rPr>
          <w:lang w:val="en-US"/>
        </w:rPr>
        <w:t>M</w:t>
      </w:r>
      <w:r w:rsidRPr="00A96D2D">
        <w:rPr>
          <w:vertAlign w:val="subscript"/>
          <w:lang w:val="en-US"/>
        </w:rPr>
        <w:t>j</w:t>
      </w:r>
      <w:r w:rsidRPr="00A96D2D">
        <w:rPr>
          <w:vertAlign w:val="subscript"/>
        </w:rPr>
        <w:t>0</w:t>
      </w:r>
      <w:r w:rsidRPr="00A96D2D">
        <w:t xml:space="preserve"> для всех </w:t>
      </w:r>
      <w:r w:rsidRPr="00A96D2D">
        <w:rPr>
          <w:lang w:val="en-US"/>
        </w:rPr>
        <w:t>j</w:t>
      </w:r>
      <w:r w:rsidRPr="00A96D2D">
        <w:t xml:space="preserve"> = 1</w:t>
      </w:r>
      <w:proofErr w:type="gramStart"/>
      <w:r w:rsidRPr="00A96D2D">
        <w:t>..</w:t>
      </w:r>
      <w:proofErr w:type="gramEnd"/>
      <w:r w:rsidRPr="00A96D2D">
        <w:t xml:space="preserve"> </w:t>
      </w:r>
      <w:proofErr w:type="gramStart"/>
      <w:r w:rsidRPr="00A96D2D">
        <w:rPr>
          <w:lang w:val="en-US"/>
        </w:rPr>
        <w:t>n</w:t>
      </w:r>
      <w:proofErr w:type="gramEnd"/>
      <w:r w:rsidRPr="00A96D2D">
        <w:rPr>
          <w:lang w:val="en-US"/>
        </w:rPr>
        <w:t xml:space="preserve"> </w:t>
      </w:r>
      <w:r w:rsidRPr="00A96D2D">
        <w:rPr>
          <w:lang w:val="en-US"/>
        </w:rPr>
        <w:sym w:font="Symbol" w:char="F0DB"/>
      </w:r>
      <w:r w:rsidRPr="00A96D2D">
        <w:rPr>
          <w:lang w:val="en-US"/>
        </w:rPr>
        <w:t xml:space="preserve"> M</w:t>
      </w:r>
      <w:r w:rsidRPr="00A96D2D">
        <w:rPr>
          <w:vertAlign w:val="subscript"/>
          <w:lang w:val="en-US"/>
        </w:rPr>
        <w:t>j</w:t>
      </w:r>
      <w:r w:rsidRPr="00A96D2D">
        <w:rPr>
          <w:lang w:val="en-US"/>
        </w:rPr>
        <w:t>(s) = M</w:t>
      </w:r>
      <w:r w:rsidRPr="00A96D2D">
        <w:rPr>
          <w:vertAlign w:val="subscript"/>
          <w:lang w:val="en-US"/>
        </w:rPr>
        <w:t>j0</w:t>
      </w:r>
      <w:r w:rsidRPr="00A96D2D">
        <w:rPr>
          <w:lang w:val="en-US"/>
        </w:rPr>
        <w:t xml:space="preserve">(s) </w:t>
      </w:r>
    </w:p>
    <w:p w:rsidR="00D3581B" w:rsidRPr="00A96D2D" w:rsidRDefault="003E16A4" w:rsidP="00A74FAC">
      <w:pPr>
        <w:pStyle w:val="ae"/>
        <w:tabs>
          <w:tab w:val="left" w:pos="-426"/>
          <w:tab w:val="left" w:pos="7513"/>
          <w:tab w:val="left" w:pos="8222"/>
          <w:tab w:val="left" w:pos="8647"/>
          <w:tab w:val="left" w:pos="9498"/>
        </w:tabs>
        <w:spacing w:line="360" w:lineRule="auto"/>
        <w:contextualSpacing/>
        <w:mirrorIndents/>
      </w:pPr>
      <w:r w:rsidRPr="00A96D2D">
        <w:rPr>
          <w:lang w:val="en-US"/>
        </w:rPr>
        <w:t xml:space="preserve">                                                                       </w:t>
      </w:r>
      <w:r w:rsidR="00D3581B" w:rsidRPr="00A96D2D">
        <w:t>для</w:t>
      </w:r>
      <w:r w:rsidR="00D3581B" w:rsidRPr="00A96D2D">
        <w:rPr>
          <w:lang w:val="en-US"/>
        </w:rPr>
        <w:t xml:space="preserve"> </w:t>
      </w:r>
      <w:r w:rsidR="00D3581B" w:rsidRPr="00A96D2D">
        <w:t>всех</w:t>
      </w:r>
      <w:r w:rsidR="00D3581B" w:rsidRPr="00A96D2D">
        <w:rPr>
          <w:lang w:val="en-US"/>
        </w:rPr>
        <w:t xml:space="preserve"> j = 1.. n(s) </w:t>
      </w:r>
      <w:r w:rsidR="00D3581B" w:rsidRPr="00A96D2D">
        <w:t>и</w:t>
      </w:r>
      <w:r w:rsidR="00D3581B" w:rsidRPr="00A96D2D">
        <w:rPr>
          <w:lang w:val="en-US"/>
        </w:rPr>
        <w:t xml:space="preserve"> s = 1.. N</w:t>
      </w:r>
      <w:r w:rsidR="00D3581B" w:rsidRPr="00A96D2D">
        <w:t xml:space="preserve">, </w:t>
      </w:r>
      <w:r w:rsidRPr="00A96D2D">
        <w:t xml:space="preserve">                     (3)</w:t>
      </w:r>
    </w:p>
    <w:p w:rsidR="00D3581B" w:rsidRPr="00A96D2D" w:rsidRDefault="00D3581B" w:rsidP="006675EB">
      <w:pPr>
        <w:pStyle w:val="ae"/>
        <w:tabs>
          <w:tab w:val="left" w:pos="-426"/>
          <w:tab w:val="left" w:pos="7513"/>
          <w:tab w:val="left" w:pos="8222"/>
          <w:tab w:val="left" w:pos="9498"/>
        </w:tabs>
        <w:spacing w:line="360" w:lineRule="auto"/>
        <w:contextualSpacing/>
        <w:mirrorIndents/>
      </w:pPr>
      <w:r w:rsidRPr="00A96D2D">
        <w:t xml:space="preserve">где </w:t>
      </w:r>
    </w:p>
    <w:p w:rsidR="00D3581B" w:rsidRPr="00A96D2D" w:rsidRDefault="00D3581B" w:rsidP="006675EB">
      <w:pPr>
        <w:pStyle w:val="ae"/>
        <w:tabs>
          <w:tab w:val="left" w:pos="-426"/>
          <w:tab w:val="left" w:pos="7513"/>
          <w:tab w:val="left" w:pos="8222"/>
          <w:tab w:val="left" w:pos="9498"/>
        </w:tabs>
        <w:spacing w:line="360" w:lineRule="auto"/>
        <w:contextualSpacing/>
        <w:mirrorIndents/>
      </w:pPr>
      <w:r w:rsidRPr="00A96D2D">
        <w:t xml:space="preserve">      </w:t>
      </w:r>
      <w:r w:rsidRPr="00A96D2D">
        <w:rPr>
          <w:lang w:val="en-US"/>
        </w:rPr>
        <w:t>P</w:t>
      </w:r>
      <w:r w:rsidRPr="00A96D2D">
        <w:rPr>
          <w:vertAlign w:val="subscript"/>
        </w:rPr>
        <w:t>0</w:t>
      </w:r>
      <w:r w:rsidRPr="00A96D2D">
        <w:t xml:space="preserve"> – максимально возможное значение </w:t>
      </w:r>
      <w:r w:rsidRPr="00A96D2D">
        <w:rPr>
          <w:lang w:val="en-US"/>
        </w:rPr>
        <w:t>P</w:t>
      </w:r>
      <w:r w:rsidRPr="00A96D2D">
        <w:t xml:space="preserve"> в СОУ </w:t>
      </w:r>
      <w:r w:rsidRPr="00A96D2D">
        <w:rPr>
          <w:lang w:val="en-US"/>
        </w:rPr>
        <w:t>S</w:t>
      </w:r>
      <w:r w:rsidRPr="00A96D2D">
        <w:t xml:space="preserve"> в момент времени </w:t>
      </w:r>
      <w:r w:rsidRPr="00A96D2D">
        <w:rPr>
          <w:lang w:val="en-US"/>
        </w:rPr>
        <w:t>t</w:t>
      </w:r>
    </w:p>
    <w:p w:rsidR="00D3581B" w:rsidRPr="00A96D2D" w:rsidRDefault="00D3581B" w:rsidP="006675EB">
      <w:pPr>
        <w:pStyle w:val="ae"/>
        <w:tabs>
          <w:tab w:val="left" w:pos="-426"/>
          <w:tab w:val="left" w:pos="7513"/>
          <w:tab w:val="left" w:pos="8222"/>
          <w:tab w:val="left" w:pos="9498"/>
        </w:tabs>
        <w:spacing w:line="360" w:lineRule="auto"/>
        <w:contextualSpacing/>
        <w:mirrorIndents/>
      </w:pPr>
      <w:r w:rsidRPr="00A96D2D">
        <w:t xml:space="preserve">   Следовательно, эти зависимости действительно являются справедливыми. Этот факт, со  своей стороны, указывает на то, что состояние СОУ </w:t>
      </w:r>
      <w:r w:rsidRPr="00A96D2D">
        <w:rPr>
          <w:lang w:val="en-US"/>
        </w:rPr>
        <w:t>S</w:t>
      </w:r>
      <w:r w:rsidRPr="00A96D2D">
        <w:t xml:space="preserve">, когда </w:t>
      </w:r>
      <w:r w:rsidRPr="00A96D2D">
        <w:rPr>
          <w:lang w:val="en-US"/>
        </w:rPr>
        <w:t>P</w:t>
      </w:r>
      <w:r w:rsidRPr="00A96D2D">
        <w:t xml:space="preserve"> = </w:t>
      </w:r>
      <w:r w:rsidRPr="00A96D2D">
        <w:rPr>
          <w:lang w:val="en-US"/>
        </w:rPr>
        <w:t>P</w:t>
      </w:r>
      <w:r w:rsidRPr="00A96D2D">
        <w:rPr>
          <w:vertAlign w:val="subscript"/>
        </w:rPr>
        <w:t>0</w:t>
      </w:r>
      <w:r w:rsidRPr="00A96D2D">
        <w:t xml:space="preserve">, действительно является ее наилучшим – </w:t>
      </w:r>
      <w:r w:rsidRPr="00A96D2D">
        <w:rPr>
          <w:b/>
        </w:rPr>
        <w:t>нормальным</w:t>
      </w:r>
      <w:r w:rsidRPr="00A96D2D">
        <w:t xml:space="preserve"> – состоянием. Это </w:t>
      </w:r>
      <w:r w:rsidRPr="00A96D2D">
        <w:rPr>
          <w:b/>
        </w:rPr>
        <w:t xml:space="preserve">реализуемое </w:t>
      </w:r>
      <w:r w:rsidRPr="00A96D2D">
        <w:t>состояние, которое для каждой поло – возрастной группы особ одного и того же биологического вида, как известно, является вполне определенным</w:t>
      </w:r>
      <w:r w:rsidR="00C01AA4" w:rsidRPr="00A96D2D">
        <w:t>. Надо полагать, что оно являет</w:t>
      </w:r>
      <w:r w:rsidRPr="00A96D2D">
        <w:t>ся вполне определенным и для любой целостной системы неживой природы.</w:t>
      </w:r>
    </w:p>
    <w:p w:rsidR="00D3581B" w:rsidRPr="00A96D2D" w:rsidRDefault="00D3581B" w:rsidP="006675EB">
      <w:pPr>
        <w:pStyle w:val="ae"/>
        <w:tabs>
          <w:tab w:val="left" w:pos="-426"/>
          <w:tab w:val="left" w:pos="7513"/>
          <w:tab w:val="left" w:pos="8222"/>
          <w:tab w:val="left" w:pos="9498"/>
        </w:tabs>
        <w:spacing w:line="360" w:lineRule="auto"/>
        <w:contextualSpacing/>
        <w:mirrorIndents/>
      </w:pPr>
      <w:r w:rsidRPr="00A96D2D">
        <w:t xml:space="preserve">   В итоге, величины </w:t>
      </w:r>
    </w:p>
    <w:p w:rsidR="00D3581B" w:rsidRPr="00A96D2D" w:rsidRDefault="00D3581B" w:rsidP="006675EB">
      <w:pPr>
        <w:pStyle w:val="ae"/>
        <w:tabs>
          <w:tab w:val="left" w:pos="-426"/>
          <w:tab w:val="left" w:pos="7513"/>
          <w:tab w:val="left" w:pos="8222"/>
          <w:tab w:val="left" w:pos="9498"/>
        </w:tabs>
        <w:spacing w:line="360" w:lineRule="auto"/>
        <w:contextualSpacing/>
        <w:mirrorIndents/>
      </w:pPr>
      <w:r w:rsidRPr="00A96D2D">
        <w:lastRenderedPageBreak/>
        <w:t xml:space="preserve">                                                </w:t>
      </w:r>
      <w:r w:rsidR="00872D0F" w:rsidRPr="00A96D2D">
        <w:t xml:space="preserve">        </w:t>
      </w:r>
      <w:r w:rsidRPr="00A96D2D">
        <w:rPr>
          <w:lang w:val="en-US"/>
        </w:rPr>
        <w:t>M</w:t>
      </w:r>
      <w:r w:rsidRPr="00A96D2D">
        <w:rPr>
          <w:vertAlign w:val="subscript"/>
          <w:lang w:val="en-US"/>
        </w:rPr>
        <w:t>j</w:t>
      </w:r>
      <w:r w:rsidRPr="00A96D2D">
        <w:rPr>
          <w:vertAlign w:val="subscript"/>
        </w:rPr>
        <w:t>0</w:t>
      </w:r>
      <w:r w:rsidRPr="00A96D2D">
        <w:t xml:space="preserve">; </w:t>
      </w:r>
      <w:r w:rsidRPr="00A96D2D">
        <w:rPr>
          <w:lang w:val="en-US"/>
        </w:rPr>
        <w:t>j</w:t>
      </w:r>
      <w:r w:rsidRPr="00A96D2D">
        <w:t xml:space="preserve"> = 1</w:t>
      </w:r>
      <w:proofErr w:type="gramStart"/>
      <w:r w:rsidRPr="00A96D2D">
        <w:t>..</w:t>
      </w:r>
      <w:proofErr w:type="gramEnd"/>
      <w:r w:rsidRPr="00A96D2D">
        <w:t xml:space="preserve"> </w:t>
      </w:r>
      <w:proofErr w:type="gramStart"/>
      <w:r w:rsidRPr="00A96D2D">
        <w:rPr>
          <w:lang w:val="en-US"/>
        </w:rPr>
        <w:t>n</w:t>
      </w:r>
      <w:proofErr w:type="gramEnd"/>
      <w:r w:rsidRPr="00A96D2D">
        <w:t xml:space="preserve"> </w:t>
      </w:r>
    </w:p>
    <w:p w:rsidR="00D3581B" w:rsidRPr="00A96D2D" w:rsidRDefault="00D3581B" w:rsidP="00A74FAC">
      <w:pPr>
        <w:pStyle w:val="ae"/>
        <w:tabs>
          <w:tab w:val="left" w:pos="-426"/>
          <w:tab w:val="left" w:pos="7513"/>
          <w:tab w:val="left" w:pos="8222"/>
          <w:tab w:val="left" w:pos="8505"/>
          <w:tab w:val="left" w:pos="8647"/>
          <w:tab w:val="left" w:pos="9498"/>
        </w:tabs>
        <w:spacing w:line="360" w:lineRule="auto"/>
        <w:contextualSpacing/>
        <w:mirrorIndents/>
      </w:pPr>
      <w:r w:rsidRPr="00A96D2D">
        <w:t xml:space="preserve">и                                                                                                                                          </w:t>
      </w:r>
      <w:r w:rsidR="00872D0F" w:rsidRPr="00A96D2D">
        <w:t xml:space="preserve">   </w:t>
      </w:r>
      <w:r w:rsidR="003E16A4" w:rsidRPr="00A96D2D">
        <w:t xml:space="preserve"> (4</w:t>
      </w:r>
      <w:r w:rsidRPr="00A96D2D">
        <w:t>)</w:t>
      </w:r>
    </w:p>
    <w:p w:rsidR="00D3581B" w:rsidRPr="00A96D2D" w:rsidRDefault="00D3581B" w:rsidP="006675EB">
      <w:pPr>
        <w:pStyle w:val="ae"/>
        <w:tabs>
          <w:tab w:val="left" w:pos="-426"/>
          <w:tab w:val="left" w:pos="7513"/>
          <w:tab w:val="left" w:pos="8222"/>
          <w:tab w:val="left" w:pos="9498"/>
        </w:tabs>
        <w:spacing w:line="360" w:lineRule="auto"/>
        <w:contextualSpacing/>
        <w:mirrorIndents/>
      </w:pPr>
      <w:r w:rsidRPr="00A96D2D">
        <w:t xml:space="preserve">                                               </w:t>
      </w:r>
      <w:r w:rsidR="00872D0F" w:rsidRPr="00A96D2D">
        <w:t xml:space="preserve">         </w:t>
      </w:r>
      <w:r w:rsidRPr="00A96D2D">
        <w:rPr>
          <w:lang w:val="en-US"/>
        </w:rPr>
        <w:t>M</w:t>
      </w:r>
      <w:r w:rsidRPr="00A96D2D">
        <w:rPr>
          <w:vertAlign w:val="subscript"/>
          <w:lang w:val="en-US"/>
        </w:rPr>
        <w:t>j</w:t>
      </w:r>
      <w:r w:rsidRPr="00A96D2D">
        <w:rPr>
          <w:vertAlign w:val="subscript"/>
        </w:rPr>
        <w:t>0</w:t>
      </w:r>
      <w:r w:rsidRPr="00A96D2D">
        <w:t>(</w:t>
      </w:r>
      <w:r w:rsidRPr="00A96D2D">
        <w:rPr>
          <w:lang w:val="en-US"/>
        </w:rPr>
        <w:t>s</w:t>
      </w:r>
      <w:r w:rsidR="00872D0F" w:rsidRPr="00A96D2D">
        <w:t xml:space="preserve">); </w:t>
      </w:r>
      <w:r w:rsidRPr="00A96D2D">
        <w:rPr>
          <w:lang w:val="en-US"/>
        </w:rPr>
        <w:t>j</w:t>
      </w:r>
      <w:r w:rsidRPr="00A96D2D">
        <w:t xml:space="preserve"> = 1</w:t>
      </w:r>
      <w:proofErr w:type="gramStart"/>
      <w:r w:rsidRPr="00A96D2D">
        <w:t>..</w:t>
      </w:r>
      <w:proofErr w:type="gramEnd"/>
      <w:r w:rsidRPr="00A96D2D">
        <w:t xml:space="preserve"> </w:t>
      </w:r>
      <w:proofErr w:type="gramStart"/>
      <w:r w:rsidRPr="00A96D2D">
        <w:rPr>
          <w:lang w:val="en-US"/>
        </w:rPr>
        <w:t>n</w:t>
      </w:r>
      <w:r w:rsidRPr="00A96D2D">
        <w:t>(</w:t>
      </w:r>
      <w:r w:rsidRPr="00A96D2D">
        <w:rPr>
          <w:lang w:val="en-US"/>
        </w:rPr>
        <w:t>s</w:t>
      </w:r>
      <w:r w:rsidRPr="00A96D2D">
        <w:t>)</w:t>
      </w:r>
      <w:proofErr w:type="gramEnd"/>
      <w:r w:rsidRPr="00A96D2D">
        <w:t xml:space="preserve"> и </w:t>
      </w:r>
      <w:r w:rsidRPr="00A96D2D">
        <w:rPr>
          <w:lang w:val="en-US"/>
        </w:rPr>
        <w:t>s</w:t>
      </w:r>
      <w:r w:rsidR="004102CD" w:rsidRPr="00A96D2D">
        <w:t xml:space="preserve"> = 1..</w:t>
      </w:r>
      <w:r w:rsidR="004102CD" w:rsidRPr="00A96D2D">
        <w:rPr>
          <w:lang w:val="en-US"/>
        </w:rPr>
        <w:t>N</w:t>
      </w:r>
      <w:r w:rsidR="004102CD" w:rsidRPr="00A96D2D">
        <w:t>,</w:t>
      </w:r>
    </w:p>
    <w:p w:rsidR="00E3207E" w:rsidRPr="00A96D2D" w:rsidRDefault="00AA79A8" w:rsidP="006675EB">
      <w:pPr>
        <w:pStyle w:val="ae"/>
        <w:tabs>
          <w:tab w:val="left" w:pos="-426"/>
          <w:tab w:val="left" w:pos="7513"/>
          <w:tab w:val="left" w:pos="8222"/>
          <w:tab w:val="left" w:pos="9498"/>
        </w:tabs>
        <w:spacing w:line="360" w:lineRule="auto"/>
        <w:contextualSpacing/>
        <w:mirrorIndents/>
      </w:pPr>
      <w:r w:rsidRPr="00A96D2D">
        <w:t>согласно (3</w:t>
      </w:r>
      <w:r w:rsidR="00D3581B" w:rsidRPr="00A96D2D">
        <w:t xml:space="preserve">), в момент времени </w:t>
      </w:r>
      <w:r w:rsidR="00D3581B" w:rsidRPr="00A96D2D">
        <w:rPr>
          <w:lang w:val="en-US"/>
        </w:rPr>
        <w:t>t</w:t>
      </w:r>
      <w:r w:rsidR="00D3581B" w:rsidRPr="00A96D2D">
        <w:t xml:space="preserve"> в СОУ </w:t>
      </w:r>
      <w:r w:rsidR="00D3581B" w:rsidRPr="00A96D2D">
        <w:rPr>
          <w:lang w:val="en-US"/>
        </w:rPr>
        <w:t>S</w:t>
      </w:r>
      <w:r w:rsidR="00D3581B" w:rsidRPr="00A96D2D">
        <w:t xml:space="preserve"> действительно служат в качестве </w:t>
      </w:r>
      <w:r w:rsidR="00D3581B" w:rsidRPr="00A96D2D">
        <w:rPr>
          <w:b/>
        </w:rPr>
        <w:t>естественных глобальных оптимумов.</w:t>
      </w:r>
      <w:r w:rsidR="00D3581B" w:rsidRPr="00A96D2D">
        <w:t xml:space="preserve"> Они являются естественными глобальными оптимумами величин </w:t>
      </w:r>
    </w:p>
    <w:p w:rsidR="00E3207E" w:rsidRPr="00A96D2D" w:rsidRDefault="00E3207E" w:rsidP="006675EB">
      <w:pPr>
        <w:pStyle w:val="ae"/>
        <w:tabs>
          <w:tab w:val="left" w:pos="-426"/>
          <w:tab w:val="left" w:pos="7513"/>
          <w:tab w:val="left" w:pos="8222"/>
          <w:tab w:val="left" w:pos="9498"/>
        </w:tabs>
        <w:spacing w:line="360" w:lineRule="auto"/>
        <w:contextualSpacing/>
        <w:mirrorIndents/>
      </w:pPr>
      <w:r w:rsidRPr="00A96D2D">
        <w:t xml:space="preserve">        </w:t>
      </w:r>
      <w:r w:rsidR="004102CD" w:rsidRPr="00A96D2D">
        <w:t xml:space="preserve">                       </w:t>
      </w:r>
      <w:r w:rsidRPr="00A96D2D">
        <w:t xml:space="preserve"> </w:t>
      </w:r>
      <w:r w:rsidR="00872D0F" w:rsidRPr="00A96D2D">
        <w:t xml:space="preserve">      </w:t>
      </w:r>
      <w:proofErr w:type="gramStart"/>
      <w:r w:rsidRPr="00A96D2D">
        <w:rPr>
          <w:lang w:val="en-US"/>
        </w:rPr>
        <w:t>y</w:t>
      </w:r>
      <w:r w:rsidRPr="00A96D2D">
        <w:rPr>
          <w:vertAlign w:val="subscript"/>
          <w:lang w:val="en-US"/>
        </w:rPr>
        <w:t>j</w:t>
      </w:r>
      <w:proofErr w:type="gramEnd"/>
      <w:r w:rsidRPr="00A96D2D">
        <w:t xml:space="preserve">; </w:t>
      </w:r>
      <w:r w:rsidRPr="00A96D2D">
        <w:rPr>
          <w:lang w:val="en-US"/>
        </w:rPr>
        <w:t>j</w:t>
      </w:r>
      <w:r w:rsidRPr="00A96D2D">
        <w:t xml:space="preserve"> = 1.. </w:t>
      </w:r>
      <w:proofErr w:type="gramStart"/>
      <w:r w:rsidRPr="00A96D2D">
        <w:rPr>
          <w:lang w:val="en-US"/>
        </w:rPr>
        <w:t>n</w:t>
      </w:r>
      <w:proofErr w:type="gramEnd"/>
      <w:r w:rsidRPr="00A96D2D">
        <w:t xml:space="preserve"> и </w:t>
      </w:r>
      <w:r w:rsidRPr="00A96D2D">
        <w:rPr>
          <w:lang w:val="en-US"/>
        </w:rPr>
        <w:t>y</w:t>
      </w:r>
      <w:r w:rsidRPr="00A96D2D">
        <w:rPr>
          <w:vertAlign w:val="subscript"/>
          <w:lang w:val="en-US"/>
        </w:rPr>
        <w:t>j</w:t>
      </w:r>
      <w:r w:rsidRPr="00A96D2D">
        <w:t>(</w:t>
      </w:r>
      <w:r w:rsidRPr="00A96D2D">
        <w:rPr>
          <w:lang w:val="en-US"/>
        </w:rPr>
        <w:t>s</w:t>
      </w:r>
      <w:r w:rsidR="00872D0F" w:rsidRPr="00A96D2D">
        <w:t>);</w:t>
      </w:r>
      <w:r w:rsidRPr="00A96D2D">
        <w:t xml:space="preserve"> </w:t>
      </w:r>
      <w:r w:rsidRPr="00A96D2D">
        <w:rPr>
          <w:lang w:val="en-US"/>
        </w:rPr>
        <w:t>j</w:t>
      </w:r>
      <w:r w:rsidRPr="00A96D2D">
        <w:t xml:space="preserve"> = 1.. </w:t>
      </w:r>
      <w:proofErr w:type="gramStart"/>
      <w:r w:rsidRPr="00A96D2D">
        <w:rPr>
          <w:lang w:val="en-US"/>
        </w:rPr>
        <w:t>n</w:t>
      </w:r>
      <w:r w:rsidRPr="00A96D2D">
        <w:t>(</w:t>
      </w:r>
      <w:r w:rsidRPr="00A96D2D">
        <w:rPr>
          <w:lang w:val="en-US"/>
        </w:rPr>
        <w:t>s</w:t>
      </w:r>
      <w:r w:rsidRPr="00A96D2D">
        <w:t>)</w:t>
      </w:r>
      <w:proofErr w:type="gramEnd"/>
      <w:r w:rsidRPr="00A96D2D">
        <w:t xml:space="preserve"> и </w:t>
      </w:r>
      <w:r w:rsidRPr="00A96D2D">
        <w:rPr>
          <w:lang w:val="en-US"/>
        </w:rPr>
        <w:t>s</w:t>
      </w:r>
      <w:r w:rsidR="004102CD" w:rsidRPr="00A96D2D">
        <w:t xml:space="preserve"> = 1..</w:t>
      </w:r>
      <w:r w:rsidR="004102CD" w:rsidRPr="00A96D2D">
        <w:rPr>
          <w:lang w:val="en-US"/>
        </w:rPr>
        <w:t>N</w:t>
      </w:r>
    </w:p>
    <w:p w:rsidR="00D3581B" w:rsidRPr="00A96D2D" w:rsidRDefault="00D3581B" w:rsidP="006675EB">
      <w:pPr>
        <w:pStyle w:val="ae"/>
        <w:tabs>
          <w:tab w:val="left" w:pos="-426"/>
          <w:tab w:val="left" w:pos="7513"/>
          <w:tab w:val="left" w:pos="8222"/>
          <w:tab w:val="left" w:pos="9498"/>
        </w:tabs>
        <w:spacing w:line="360" w:lineRule="auto"/>
        <w:contextualSpacing/>
        <w:mirrorIndents/>
      </w:pPr>
      <w:r w:rsidRPr="00A96D2D">
        <w:t>соответственно.</w:t>
      </w:r>
    </w:p>
    <w:p w:rsidR="00D3581B" w:rsidRPr="00A96D2D" w:rsidRDefault="00D3581B" w:rsidP="006675EB">
      <w:pPr>
        <w:pStyle w:val="ae"/>
        <w:tabs>
          <w:tab w:val="left" w:pos="-426"/>
          <w:tab w:val="left" w:pos="7513"/>
          <w:tab w:val="left" w:pos="8222"/>
          <w:tab w:val="left" w:pos="9498"/>
        </w:tabs>
        <w:spacing w:line="360" w:lineRule="auto"/>
        <w:contextualSpacing/>
        <w:mirrorIndents/>
      </w:pPr>
      <w:r w:rsidRPr="00A96D2D">
        <w:t xml:space="preserve">   </w:t>
      </w:r>
      <w:r w:rsidR="00C01AA4" w:rsidRPr="00A96D2D">
        <w:t>Естественные глобальные оптимумы</w:t>
      </w:r>
      <w:r w:rsidR="00AA79A8" w:rsidRPr="00A96D2D">
        <w:t xml:space="preserve"> (4</w:t>
      </w:r>
      <w:r w:rsidRPr="00A96D2D">
        <w:t xml:space="preserve">) однозначно определяются по фактическим результатам обследования СОУ </w:t>
      </w:r>
      <w:r w:rsidRPr="00A96D2D">
        <w:rPr>
          <w:lang w:val="en-US"/>
        </w:rPr>
        <w:t>S</w:t>
      </w:r>
      <w:r w:rsidRPr="00A96D2D">
        <w:t xml:space="preserve"> в момент времени </w:t>
      </w:r>
      <w:r w:rsidRPr="00A96D2D">
        <w:rPr>
          <w:lang w:val="en-US"/>
        </w:rPr>
        <w:t>t</w:t>
      </w:r>
      <w:r w:rsidRPr="00A96D2D">
        <w:t xml:space="preserve">. Определяются они с помощью алгоритма, приведенного в параграфе (5.5). Но к этому алгоритму нас привела совокупность закономерностей гармонии природы, которые изложены в главе 4. Значит, знание этих трех закономерностей является необходимое и достаточное для определения естественных глобальных оптимумов. </w:t>
      </w:r>
    </w:p>
    <w:p w:rsidR="00D3581B" w:rsidRPr="00A96D2D" w:rsidRDefault="00D3581B" w:rsidP="006675EB">
      <w:pPr>
        <w:pStyle w:val="ae"/>
        <w:tabs>
          <w:tab w:val="left" w:pos="-426"/>
          <w:tab w:val="left" w:pos="7513"/>
          <w:tab w:val="left" w:pos="8222"/>
          <w:tab w:val="left" w:pos="9498"/>
        </w:tabs>
        <w:spacing w:line="360" w:lineRule="auto"/>
        <w:contextualSpacing/>
        <w:mirrorIndents/>
      </w:pPr>
      <w:r w:rsidRPr="00A96D2D">
        <w:t xml:space="preserve">   Задача определен</w:t>
      </w:r>
      <w:r w:rsidR="00C01AA4" w:rsidRPr="00A96D2D">
        <w:t>и</w:t>
      </w:r>
      <w:r w:rsidRPr="00A96D2D">
        <w:t>я естественных глобальных оптимумов решается в любой целостной системе, как живой, так и неживой природы. Следовательно, это самая общая задача, стоящая перед любой целостной системы живой и неживой природы. В итоге, закономерности, изложенные в главе 4, действительно являются самими общими закономернос</w:t>
      </w:r>
      <w:r w:rsidR="00C01AA4" w:rsidRPr="00A96D2D">
        <w:t>т</w:t>
      </w:r>
      <w:r w:rsidRPr="00A96D2D">
        <w:t>ями гармонии природы.</w:t>
      </w:r>
    </w:p>
    <w:p w:rsidR="00D3581B" w:rsidRPr="00A96D2D" w:rsidRDefault="00D3581B" w:rsidP="006675EB">
      <w:pPr>
        <w:pStyle w:val="ae"/>
        <w:tabs>
          <w:tab w:val="left" w:pos="-426"/>
          <w:tab w:val="left" w:pos="7513"/>
          <w:tab w:val="left" w:pos="8222"/>
          <w:tab w:val="left" w:pos="9498"/>
        </w:tabs>
        <w:spacing w:line="360" w:lineRule="auto"/>
        <w:contextualSpacing/>
        <w:mirrorIndents/>
      </w:pPr>
      <w:r w:rsidRPr="00A96D2D">
        <w:t xml:space="preserve">   В целом, все вышесказанное служит наглядным подтверждением плодотворности теории целостности, изложенной в насто</w:t>
      </w:r>
      <w:r w:rsidR="00C01AA4" w:rsidRPr="00A96D2D">
        <w:t>я</w:t>
      </w:r>
      <w:r w:rsidRPr="00A96D2D">
        <w:t xml:space="preserve">щей работе. </w:t>
      </w:r>
    </w:p>
    <w:p w:rsidR="00364428" w:rsidRPr="00A96D2D" w:rsidRDefault="00364428" w:rsidP="006675EB">
      <w:pPr>
        <w:tabs>
          <w:tab w:val="left" w:pos="-426"/>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2. С разработкой компьютерной программы «Оптимизатор ресурсов» решена важнейшая задача проблемы создания искусственного интеллекта – </w:t>
      </w:r>
      <w:r w:rsidRPr="00A96D2D">
        <w:rPr>
          <w:rFonts w:ascii="Times New Roman" w:hAnsi="Times New Roman"/>
          <w:b/>
          <w:sz w:val="24"/>
          <w:szCs w:val="24"/>
        </w:rPr>
        <w:t>задача принятия обоснованных решений по известной совокупности результатов обследования фактического состояния СОУ</w:t>
      </w:r>
      <w:r w:rsidRPr="00A96D2D">
        <w:rPr>
          <w:rFonts w:ascii="Times New Roman" w:hAnsi="Times New Roman"/>
          <w:sz w:val="24"/>
          <w:szCs w:val="24"/>
        </w:rPr>
        <w:t>.</w:t>
      </w:r>
    </w:p>
    <w:p w:rsidR="00364428" w:rsidRPr="00A96D2D" w:rsidRDefault="00364428" w:rsidP="006675EB">
      <w:pPr>
        <w:tabs>
          <w:tab w:val="left" w:pos="-426"/>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Теперь, как никогда ранее, стала актуальной проблема </w:t>
      </w:r>
      <w:r w:rsidRPr="00A96D2D">
        <w:rPr>
          <w:rFonts w:ascii="Times New Roman" w:hAnsi="Times New Roman"/>
          <w:b/>
          <w:sz w:val="24"/>
          <w:szCs w:val="24"/>
        </w:rPr>
        <w:t>обоснованного отбора</w:t>
      </w:r>
      <w:r w:rsidRPr="00A96D2D">
        <w:rPr>
          <w:rFonts w:ascii="Times New Roman" w:hAnsi="Times New Roman"/>
          <w:sz w:val="24"/>
          <w:szCs w:val="24"/>
        </w:rPr>
        <w:t xml:space="preserve"> совокупности величин (1). Эту проблему нам придется решать всегда, как при первом изучении каждой СОУ, так и при необходимости ее более детального рассмотрения. Теперь, как никогда ранее, стала актуальной и проблема </w:t>
      </w:r>
      <w:r w:rsidRPr="00A96D2D">
        <w:rPr>
          <w:rFonts w:ascii="Times New Roman" w:hAnsi="Times New Roman"/>
          <w:b/>
          <w:sz w:val="24"/>
          <w:szCs w:val="24"/>
        </w:rPr>
        <w:t>разработки унифицированных способов</w:t>
      </w:r>
      <w:r w:rsidRPr="00A96D2D">
        <w:rPr>
          <w:rFonts w:ascii="Times New Roman" w:hAnsi="Times New Roman"/>
          <w:sz w:val="24"/>
          <w:szCs w:val="24"/>
        </w:rPr>
        <w:t xml:space="preserve"> количественного определения (измерения, вычисления) первичных показателей (1).</w:t>
      </w:r>
    </w:p>
    <w:p w:rsidR="00364428" w:rsidRPr="00A96D2D" w:rsidRDefault="00364428" w:rsidP="006675EB">
      <w:pPr>
        <w:tabs>
          <w:tab w:val="left" w:pos="-426"/>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Для выработки единого подхода к решению этих проблем и форсирования соответствующих работ целесообразно объединение усилий специалистов, которые занимаются вопросами:</w:t>
      </w:r>
    </w:p>
    <w:p w:rsidR="00364428" w:rsidRPr="00A96D2D" w:rsidRDefault="00364428" w:rsidP="006675EB">
      <w:pPr>
        <w:tabs>
          <w:tab w:val="left" w:pos="-426"/>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lastRenderedPageBreak/>
        <w:t xml:space="preserve">   - принятия решений в больших – сложных - системах,</w:t>
      </w:r>
    </w:p>
    <w:p w:rsidR="00364428" w:rsidRPr="00A96D2D" w:rsidRDefault="00364428" w:rsidP="006675EB">
      <w:pPr>
        <w:tabs>
          <w:tab w:val="left" w:pos="-426"/>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 создания искусственного интеллекта,  </w:t>
      </w:r>
    </w:p>
    <w:p w:rsidR="00364428" w:rsidRPr="00A96D2D" w:rsidRDefault="00364428" w:rsidP="006675EB">
      <w:pPr>
        <w:tabs>
          <w:tab w:val="left" w:pos="-426"/>
          <w:tab w:val="left" w:pos="9072"/>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 разработки автоматизированных систем принятия решений, </w:t>
      </w:r>
    </w:p>
    <w:p w:rsidR="00364428" w:rsidRPr="00A96D2D" w:rsidRDefault="00364428" w:rsidP="006675EB">
      <w:pPr>
        <w:tabs>
          <w:tab w:val="left" w:pos="-426"/>
          <w:tab w:val="left" w:pos="7513"/>
          <w:tab w:val="left" w:pos="9072"/>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 xml:space="preserve">   - применения математических методов в социологии, биологии, медицинской науке, при лечении больного, в инженерии, бизнесе и т.д. </w:t>
      </w:r>
    </w:p>
    <w:p w:rsidR="00D3581B" w:rsidRDefault="00D3581B" w:rsidP="006675EB">
      <w:pPr>
        <w:pStyle w:val="ae"/>
        <w:tabs>
          <w:tab w:val="left" w:pos="-426"/>
          <w:tab w:val="left" w:pos="7513"/>
          <w:tab w:val="left" w:pos="8222"/>
          <w:tab w:val="left" w:pos="9498"/>
        </w:tabs>
        <w:spacing w:line="360" w:lineRule="auto"/>
        <w:contextualSpacing/>
        <w:mirrorIndents/>
      </w:pPr>
    </w:p>
    <w:p w:rsidR="00BC653A" w:rsidRDefault="00BC653A" w:rsidP="006675EB">
      <w:pPr>
        <w:pStyle w:val="ae"/>
        <w:tabs>
          <w:tab w:val="left" w:pos="-426"/>
          <w:tab w:val="left" w:pos="7513"/>
          <w:tab w:val="left" w:pos="8222"/>
          <w:tab w:val="left" w:pos="9498"/>
        </w:tabs>
        <w:spacing w:line="360" w:lineRule="auto"/>
        <w:contextualSpacing/>
        <w:mirrorIndents/>
      </w:pPr>
    </w:p>
    <w:p w:rsidR="00BC653A" w:rsidRDefault="00BC653A" w:rsidP="006675EB">
      <w:pPr>
        <w:pStyle w:val="ae"/>
        <w:tabs>
          <w:tab w:val="left" w:pos="-426"/>
          <w:tab w:val="left" w:pos="7513"/>
          <w:tab w:val="left" w:pos="8222"/>
          <w:tab w:val="left" w:pos="9498"/>
        </w:tabs>
        <w:spacing w:line="360" w:lineRule="auto"/>
        <w:contextualSpacing/>
        <w:mirrorIndents/>
      </w:pPr>
    </w:p>
    <w:p w:rsidR="00BC653A" w:rsidRDefault="00BC653A" w:rsidP="006675EB">
      <w:pPr>
        <w:pStyle w:val="ae"/>
        <w:tabs>
          <w:tab w:val="left" w:pos="-426"/>
          <w:tab w:val="left" w:pos="7513"/>
          <w:tab w:val="left" w:pos="8222"/>
          <w:tab w:val="left" w:pos="9498"/>
        </w:tabs>
        <w:spacing w:line="360" w:lineRule="auto"/>
        <w:contextualSpacing/>
        <w:mirrorIndents/>
      </w:pPr>
    </w:p>
    <w:p w:rsidR="00BC653A" w:rsidRDefault="00BC653A" w:rsidP="006675EB">
      <w:pPr>
        <w:pStyle w:val="ae"/>
        <w:tabs>
          <w:tab w:val="left" w:pos="-426"/>
          <w:tab w:val="left" w:pos="7513"/>
          <w:tab w:val="left" w:pos="8222"/>
          <w:tab w:val="left" w:pos="9498"/>
        </w:tabs>
        <w:spacing w:line="360" w:lineRule="auto"/>
        <w:contextualSpacing/>
        <w:mirrorIndents/>
      </w:pPr>
    </w:p>
    <w:p w:rsidR="00BC653A" w:rsidRDefault="00BC653A" w:rsidP="006675EB">
      <w:pPr>
        <w:pStyle w:val="ae"/>
        <w:tabs>
          <w:tab w:val="left" w:pos="-426"/>
          <w:tab w:val="left" w:pos="7513"/>
          <w:tab w:val="left" w:pos="8222"/>
          <w:tab w:val="left" w:pos="9498"/>
        </w:tabs>
        <w:spacing w:line="360" w:lineRule="auto"/>
        <w:contextualSpacing/>
        <w:mirrorIndents/>
      </w:pPr>
    </w:p>
    <w:p w:rsidR="00BC653A" w:rsidRDefault="00BC653A" w:rsidP="006675EB">
      <w:pPr>
        <w:pStyle w:val="ae"/>
        <w:tabs>
          <w:tab w:val="left" w:pos="-426"/>
          <w:tab w:val="left" w:pos="7513"/>
          <w:tab w:val="left" w:pos="8222"/>
          <w:tab w:val="left" w:pos="9498"/>
        </w:tabs>
        <w:spacing w:line="360" w:lineRule="auto"/>
        <w:contextualSpacing/>
        <w:mirrorIndents/>
      </w:pPr>
    </w:p>
    <w:p w:rsidR="00BC653A" w:rsidRDefault="00BC653A" w:rsidP="006675EB">
      <w:pPr>
        <w:pStyle w:val="ae"/>
        <w:tabs>
          <w:tab w:val="left" w:pos="-426"/>
          <w:tab w:val="left" w:pos="7513"/>
          <w:tab w:val="left" w:pos="8222"/>
          <w:tab w:val="left" w:pos="9498"/>
        </w:tabs>
        <w:spacing w:line="360" w:lineRule="auto"/>
        <w:contextualSpacing/>
        <w:mirrorIndents/>
      </w:pPr>
    </w:p>
    <w:p w:rsidR="00BC653A" w:rsidRDefault="00BC653A" w:rsidP="006675EB">
      <w:pPr>
        <w:pStyle w:val="ae"/>
        <w:tabs>
          <w:tab w:val="left" w:pos="-426"/>
          <w:tab w:val="left" w:pos="7513"/>
          <w:tab w:val="left" w:pos="8222"/>
          <w:tab w:val="left" w:pos="9498"/>
        </w:tabs>
        <w:spacing w:line="360" w:lineRule="auto"/>
        <w:contextualSpacing/>
        <w:mirrorIndents/>
      </w:pPr>
    </w:p>
    <w:p w:rsidR="00BC653A" w:rsidRDefault="00BC653A" w:rsidP="006675EB">
      <w:pPr>
        <w:pStyle w:val="ae"/>
        <w:tabs>
          <w:tab w:val="left" w:pos="-426"/>
          <w:tab w:val="left" w:pos="7513"/>
          <w:tab w:val="left" w:pos="8222"/>
          <w:tab w:val="left" w:pos="9498"/>
        </w:tabs>
        <w:spacing w:line="360" w:lineRule="auto"/>
        <w:contextualSpacing/>
        <w:mirrorIndents/>
      </w:pPr>
    </w:p>
    <w:p w:rsidR="00BC653A" w:rsidRDefault="00BC653A" w:rsidP="006675EB">
      <w:pPr>
        <w:pStyle w:val="ae"/>
        <w:tabs>
          <w:tab w:val="left" w:pos="-426"/>
          <w:tab w:val="left" w:pos="7513"/>
          <w:tab w:val="left" w:pos="8222"/>
          <w:tab w:val="left" w:pos="9498"/>
        </w:tabs>
        <w:spacing w:line="360" w:lineRule="auto"/>
        <w:contextualSpacing/>
        <w:mirrorIndents/>
      </w:pPr>
    </w:p>
    <w:p w:rsidR="00BC653A" w:rsidRDefault="00BC653A" w:rsidP="006675EB">
      <w:pPr>
        <w:pStyle w:val="ae"/>
        <w:tabs>
          <w:tab w:val="left" w:pos="-426"/>
          <w:tab w:val="left" w:pos="7513"/>
          <w:tab w:val="left" w:pos="8222"/>
          <w:tab w:val="left" w:pos="9498"/>
        </w:tabs>
        <w:spacing w:line="360" w:lineRule="auto"/>
        <w:contextualSpacing/>
        <w:mirrorIndents/>
      </w:pPr>
    </w:p>
    <w:p w:rsidR="00BC653A" w:rsidRDefault="00BC653A" w:rsidP="006675EB">
      <w:pPr>
        <w:pStyle w:val="ae"/>
        <w:tabs>
          <w:tab w:val="left" w:pos="-426"/>
          <w:tab w:val="left" w:pos="7513"/>
          <w:tab w:val="left" w:pos="8222"/>
          <w:tab w:val="left" w:pos="9498"/>
        </w:tabs>
        <w:spacing w:line="360" w:lineRule="auto"/>
        <w:contextualSpacing/>
        <w:mirrorIndents/>
      </w:pPr>
    </w:p>
    <w:p w:rsidR="00BC653A" w:rsidRDefault="00BC653A" w:rsidP="006675EB">
      <w:pPr>
        <w:pStyle w:val="ae"/>
        <w:tabs>
          <w:tab w:val="left" w:pos="-426"/>
          <w:tab w:val="left" w:pos="7513"/>
          <w:tab w:val="left" w:pos="8222"/>
          <w:tab w:val="left" w:pos="9498"/>
        </w:tabs>
        <w:spacing w:line="360" w:lineRule="auto"/>
        <w:contextualSpacing/>
        <w:mirrorIndents/>
      </w:pPr>
    </w:p>
    <w:p w:rsidR="00BC653A" w:rsidRDefault="00BC653A" w:rsidP="006675EB">
      <w:pPr>
        <w:pStyle w:val="ae"/>
        <w:tabs>
          <w:tab w:val="left" w:pos="-426"/>
          <w:tab w:val="left" w:pos="7513"/>
          <w:tab w:val="left" w:pos="8222"/>
          <w:tab w:val="left" w:pos="9498"/>
        </w:tabs>
        <w:spacing w:line="360" w:lineRule="auto"/>
        <w:contextualSpacing/>
        <w:mirrorIndents/>
      </w:pPr>
    </w:p>
    <w:p w:rsidR="00BC653A" w:rsidRDefault="00BC653A" w:rsidP="006675EB">
      <w:pPr>
        <w:pStyle w:val="ae"/>
        <w:tabs>
          <w:tab w:val="left" w:pos="-426"/>
          <w:tab w:val="left" w:pos="7513"/>
          <w:tab w:val="left" w:pos="8222"/>
          <w:tab w:val="left" w:pos="9498"/>
        </w:tabs>
        <w:spacing w:line="360" w:lineRule="auto"/>
        <w:contextualSpacing/>
        <w:mirrorIndents/>
      </w:pPr>
    </w:p>
    <w:p w:rsidR="00BC653A" w:rsidRDefault="00BC653A" w:rsidP="006675EB">
      <w:pPr>
        <w:pStyle w:val="ae"/>
        <w:tabs>
          <w:tab w:val="left" w:pos="-426"/>
          <w:tab w:val="left" w:pos="7513"/>
          <w:tab w:val="left" w:pos="8222"/>
          <w:tab w:val="left" w:pos="9498"/>
        </w:tabs>
        <w:spacing w:line="360" w:lineRule="auto"/>
        <w:contextualSpacing/>
        <w:mirrorIndents/>
      </w:pPr>
    </w:p>
    <w:p w:rsidR="00BC653A" w:rsidRDefault="00BC653A" w:rsidP="006675EB">
      <w:pPr>
        <w:pStyle w:val="ae"/>
        <w:tabs>
          <w:tab w:val="left" w:pos="-426"/>
          <w:tab w:val="left" w:pos="7513"/>
          <w:tab w:val="left" w:pos="8222"/>
          <w:tab w:val="left" w:pos="9498"/>
        </w:tabs>
        <w:spacing w:line="360" w:lineRule="auto"/>
        <w:contextualSpacing/>
        <w:mirrorIndents/>
      </w:pPr>
    </w:p>
    <w:p w:rsidR="00BC653A" w:rsidRDefault="00BC653A" w:rsidP="006675EB">
      <w:pPr>
        <w:pStyle w:val="ae"/>
        <w:tabs>
          <w:tab w:val="left" w:pos="-426"/>
          <w:tab w:val="left" w:pos="7513"/>
          <w:tab w:val="left" w:pos="8222"/>
          <w:tab w:val="left" w:pos="9498"/>
        </w:tabs>
        <w:spacing w:line="360" w:lineRule="auto"/>
        <w:contextualSpacing/>
        <w:mirrorIndents/>
      </w:pPr>
    </w:p>
    <w:p w:rsidR="00BC653A" w:rsidRDefault="00BC653A" w:rsidP="006675EB">
      <w:pPr>
        <w:pStyle w:val="ae"/>
        <w:tabs>
          <w:tab w:val="left" w:pos="-426"/>
          <w:tab w:val="left" w:pos="7513"/>
          <w:tab w:val="left" w:pos="8222"/>
          <w:tab w:val="left" w:pos="9498"/>
        </w:tabs>
        <w:spacing w:line="360" w:lineRule="auto"/>
        <w:contextualSpacing/>
        <w:mirrorIndents/>
      </w:pPr>
    </w:p>
    <w:p w:rsidR="00BC653A" w:rsidRDefault="00BC653A" w:rsidP="006675EB">
      <w:pPr>
        <w:pStyle w:val="ae"/>
        <w:tabs>
          <w:tab w:val="left" w:pos="-426"/>
          <w:tab w:val="left" w:pos="7513"/>
          <w:tab w:val="left" w:pos="8222"/>
          <w:tab w:val="left" w:pos="9498"/>
        </w:tabs>
        <w:spacing w:line="360" w:lineRule="auto"/>
        <w:contextualSpacing/>
        <w:mirrorIndents/>
      </w:pPr>
    </w:p>
    <w:p w:rsidR="00BC653A" w:rsidRDefault="00BC653A" w:rsidP="006675EB">
      <w:pPr>
        <w:pStyle w:val="ae"/>
        <w:tabs>
          <w:tab w:val="left" w:pos="-426"/>
          <w:tab w:val="left" w:pos="7513"/>
          <w:tab w:val="left" w:pos="8222"/>
          <w:tab w:val="left" w:pos="9498"/>
        </w:tabs>
        <w:spacing w:line="360" w:lineRule="auto"/>
        <w:contextualSpacing/>
        <w:mirrorIndents/>
      </w:pPr>
    </w:p>
    <w:p w:rsidR="00BC653A" w:rsidRDefault="00BC653A" w:rsidP="006675EB">
      <w:pPr>
        <w:pStyle w:val="ae"/>
        <w:tabs>
          <w:tab w:val="left" w:pos="-426"/>
          <w:tab w:val="left" w:pos="7513"/>
          <w:tab w:val="left" w:pos="8222"/>
          <w:tab w:val="left" w:pos="9498"/>
        </w:tabs>
        <w:spacing w:line="360" w:lineRule="auto"/>
        <w:contextualSpacing/>
        <w:mirrorIndents/>
      </w:pPr>
    </w:p>
    <w:p w:rsidR="00BC653A" w:rsidRDefault="00BC653A" w:rsidP="006675EB">
      <w:pPr>
        <w:pStyle w:val="ae"/>
        <w:tabs>
          <w:tab w:val="left" w:pos="-426"/>
          <w:tab w:val="left" w:pos="7513"/>
          <w:tab w:val="left" w:pos="8222"/>
          <w:tab w:val="left" w:pos="9498"/>
        </w:tabs>
        <w:spacing w:line="360" w:lineRule="auto"/>
        <w:contextualSpacing/>
        <w:mirrorIndents/>
      </w:pPr>
    </w:p>
    <w:p w:rsidR="00BC653A" w:rsidRDefault="00BC653A" w:rsidP="006675EB">
      <w:pPr>
        <w:pStyle w:val="ae"/>
        <w:tabs>
          <w:tab w:val="left" w:pos="-426"/>
          <w:tab w:val="left" w:pos="7513"/>
          <w:tab w:val="left" w:pos="8222"/>
          <w:tab w:val="left" w:pos="9498"/>
        </w:tabs>
        <w:spacing w:line="360" w:lineRule="auto"/>
        <w:contextualSpacing/>
        <w:mirrorIndents/>
      </w:pPr>
    </w:p>
    <w:p w:rsidR="00BC653A" w:rsidRDefault="00BC653A" w:rsidP="006675EB">
      <w:pPr>
        <w:pStyle w:val="ae"/>
        <w:tabs>
          <w:tab w:val="left" w:pos="-426"/>
          <w:tab w:val="left" w:pos="7513"/>
          <w:tab w:val="left" w:pos="8222"/>
          <w:tab w:val="left" w:pos="9498"/>
        </w:tabs>
        <w:spacing w:line="360" w:lineRule="auto"/>
        <w:contextualSpacing/>
        <w:mirrorIndents/>
      </w:pPr>
    </w:p>
    <w:p w:rsidR="00BC653A" w:rsidRDefault="00BC653A" w:rsidP="006675EB">
      <w:pPr>
        <w:pStyle w:val="ae"/>
        <w:tabs>
          <w:tab w:val="left" w:pos="-426"/>
          <w:tab w:val="left" w:pos="7513"/>
          <w:tab w:val="left" w:pos="8222"/>
          <w:tab w:val="left" w:pos="9498"/>
        </w:tabs>
        <w:spacing w:line="360" w:lineRule="auto"/>
        <w:contextualSpacing/>
        <w:mirrorIndents/>
      </w:pPr>
    </w:p>
    <w:p w:rsidR="00BC653A" w:rsidRDefault="00BC653A" w:rsidP="006675EB">
      <w:pPr>
        <w:pStyle w:val="ae"/>
        <w:tabs>
          <w:tab w:val="left" w:pos="-426"/>
          <w:tab w:val="left" w:pos="7513"/>
          <w:tab w:val="left" w:pos="8222"/>
          <w:tab w:val="left" w:pos="9498"/>
        </w:tabs>
        <w:spacing w:line="360" w:lineRule="auto"/>
        <w:contextualSpacing/>
        <w:mirrorIndents/>
      </w:pPr>
    </w:p>
    <w:p w:rsidR="00BC653A" w:rsidRPr="00A96D2D" w:rsidRDefault="00BC653A" w:rsidP="006675EB">
      <w:pPr>
        <w:pStyle w:val="ae"/>
        <w:tabs>
          <w:tab w:val="left" w:pos="-426"/>
          <w:tab w:val="left" w:pos="7513"/>
          <w:tab w:val="left" w:pos="8222"/>
          <w:tab w:val="left" w:pos="9498"/>
        </w:tabs>
        <w:spacing w:line="360" w:lineRule="auto"/>
        <w:contextualSpacing/>
        <w:mirrorIndents/>
      </w:pPr>
    </w:p>
    <w:p w:rsidR="00D3581B" w:rsidRPr="00A96D2D" w:rsidRDefault="00D3581B"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lastRenderedPageBreak/>
        <w:t xml:space="preserve">               Литература    </w:t>
      </w:r>
    </w:p>
    <w:p w:rsidR="00D3581B" w:rsidRPr="00A96D2D" w:rsidRDefault="00D3581B"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1.Денисов А.А., Колесников Д.Н. Теория больших систем управления. - Л.:, - Ленинградское отделение энергоиздата. – 1962. </w:t>
      </w:r>
    </w:p>
    <w:p w:rsidR="00D3581B" w:rsidRPr="00A96D2D" w:rsidRDefault="00D3581B"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2. Ляпунов А.А., Яблонский С.В. Теоретические проблемы кибернетики. – «Проблемы кибернетики». - № 9. – 1963</w:t>
      </w:r>
    </w:p>
    <w:p w:rsidR="00D3581B" w:rsidRPr="00A96D2D" w:rsidRDefault="00D3581B"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3. Ушаков И.А. Эффективность функционирования сложных систем. – Сб. «О надежности сложных технических систем». – М.:, - «Советское радио», - 1966</w:t>
      </w:r>
    </w:p>
    <w:p w:rsidR="00D3581B" w:rsidRPr="00A96D2D" w:rsidRDefault="00D3581B" w:rsidP="006675EB">
      <w:pPr>
        <w:pStyle w:val="a8"/>
        <w:tabs>
          <w:tab w:val="left" w:pos="-426"/>
        </w:tabs>
        <w:spacing w:line="360" w:lineRule="auto"/>
        <w:ind w:left="0"/>
        <w:mirrorIndents/>
        <w:rPr>
          <w:rFonts w:ascii="Times New Roman" w:hAnsi="Times New Roman"/>
          <w:sz w:val="24"/>
          <w:szCs w:val="24"/>
        </w:rPr>
      </w:pPr>
      <w:r w:rsidRPr="00A96D2D">
        <w:rPr>
          <w:rFonts w:ascii="Times New Roman" w:hAnsi="Times New Roman"/>
          <w:sz w:val="24"/>
          <w:szCs w:val="24"/>
        </w:rPr>
        <w:t xml:space="preserve">4. Малиновский А.В. Сложные системы и термодинамика. – Доклад на 2-ой Всесоюзной школе - семинаре по управлению большими системами. – Тбилиси. - 1973 </w:t>
      </w:r>
    </w:p>
    <w:p w:rsidR="00D3581B" w:rsidRPr="00A96D2D" w:rsidRDefault="00D3581B"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5. Флейшман Б.С. Статистические пределы эффективности сложных систем. – Сб. «Прикладные задачи технической кибернетики». – М.:, - «Советское радио». - 1966 </w:t>
      </w:r>
    </w:p>
    <w:p w:rsidR="00D3581B" w:rsidRPr="00A96D2D" w:rsidRDefault="00D3581B" w:rsidP="006675EB">
      <w:pPr>
        <w:pStyle w:val="a8"/>
        <w:tabs>
          <w:tab w:val="left" w:pos="-426"/>
        </w:tabs>
        <w:spacing w:line="360" w:lineRule="auto"/>
        <w:ind w:left="0"/>
        <w:mirrorIndents/>
        <w:rPr>
          <w:rFonts w:ascii="Times New Roman" w:hAnsi="Times New Roman"/>
          <w:sz w:val="24"/>
          <w:szCs w:val="24"/>
        </w:rPr>
      </w:pPr>
      <w:r w:rsidRPr="00A96D2D">
        <w:rPr>
          <w:rFonts w:ascii="Times New Roman" w:hAnsi="Times New Roman"/>
          <w:sz w:val="24"/>
          <w:szCs w:val="24"/>
        </w:rPr>
        <w:t>6. Бусленко Б.С. Моделирование сложных систем. – М.:, - «Наука». - 1968</w:t>
      </w:r>
    </w:p>
    <w:p w:rsidR="00D3581B" w:rsidRPr="00A96D2D" w:rsidRDefault="00D3581B"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7. Флейшман Б.С. Элементы теории потенциальной эффективности сложных систем. – М.:, - «Советское радио». - 1971</w:t>
      </w:r>
    </w:p>
    <w:p w:rsidR="00D3581B" w:rsidRPr="00A96D2D" w:rsidRDefault="00D3581B"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8. Малиновский А.В. Модели совместного функционирования многих целенаправленных элементов. – «Автоматика и телемеханика», - № 11, 12, - 1972</w:t>
      </w:r>
    </w:p>
    <w:p w:rsidR="00D3581B" w:rsidRPr="00A96D2D" w:rsidRDefault="00D3581B"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9.  Г. Николис,  И. Пригожин. – Познание </w:t>
      </w:r>
      <w:proofErr w:type="gramStart"/>
      <w:r w:rsidRPr="00A96D2D">
        <w:rPr>
          <w:rFonts w:ascii="Times New Roman" w:hAnsi="Times New Roman"/>
          <w:sz w:val="24"/>
          <w:szCs w:val="24"/>
        </w:rPr>
        <w:t>сложного</w:t>
      </w:r>
      <w:proofErr w:type="gramEnd"/>
      <w:r w:rsidRPr="00A96D2D">
        <w:rPr>
          <w:rFonts w:ascii="Times New Roman" w:hAnsi="Times New Roman"/>
          <w:sz w:val="24"/>
          <w:szCs w:val="24"/>
        </w:rPr>
        <w:t xml:space="preserve">. Введение. – М.:, - Мир, - 1990, - 221 </w:t>
      </w:r>
      <w:proofErr w:type="gramStart"/>
      <w:r w:rsidRPr="00A96D2D">
        <w:rPr>
          <w:rFonts w:ascii="Times New Roman" w:hAnsi="Times New Roman"/>
          <w:sz w:val="24"/>
          <w:szCs w:val="24"/>
        </w:rPr>
        <w:t>с</w:t>
      </w:r>
      <w:proofErr w:type="gramEnd"/>
      <w:r w:rsidRPr="00A96D2D">
        <w:rPr>
          <w:rFonts w:ascii="Times New Roman" w:hAnsi="Times New Roman"/>
          <w:sz w:val="24"/>
          <w:szCs w:val="24"/>
        </w:rPr>
        <w:t>.</w:t>
      </w:r>
    </w:p>
    <w:p w:rsidR="00D3581B" w:rsidRPr="00A96D2D" w:rsidRDefault="00D3581B" w:rsidP="006675EB">
      <w:pPr>
        <w:shd w:val="clear" w:color="auto" w:fill="FFFFFF"/>
        <w:tabs>
          <w:tab w:val="left" w:pos="-426"/>
        </w:tabs>
        <w:spacing w:line="360" w:lineRule="auto"/>
        <w:contextualSpacing/>
        <w:mirrorIndents/>
        <w:rPr>
          <w:rFonts w:ascii="Times New Roman" w:hAnsi="Times New Roman"/>
          <w:color w:val="444444"/>
          <w:sz w:val="24"/>
          <w:szCs w:val="24"/>
        </w:rPr>
      </w:pPr>
      <w:r w:rsidRPr="00A96D2D">
        <w:rPr>
          <w:rFonts w:ascii="Times New Roman" w:hAnsi="Times New Roman"/>
          <w:sz w:val="24"/>
          <w:szCs w:val="24"/>
        </w:rPr>
        <w:t>10. Хускивадзе А.П.</w:t>
      </w:r>
      <w:r w:rsidRPr="00A96D2D">
        <w:rPr>
          <w:rStyle w:val="afe"/>
          <w:rFonts w:ascii="Times New Roman" w:hAnsi="Times New Roman"/>
          <w:bCs/>
          <w:color w:val="444444"/>
          <w:sz w:val="24"/>
          <w:szCs w:val="24"/>
        </w:rPr>
        <w:t xml:space="preserve"> Исследование эффективности больших систем</w:t>
      </w:r>
      <w:proofErr w:type="gramStart"/>
      <w:r w:rsidRPr="00A96D2D">
        <w:rPr>
          <w:rStyle w:val="apple-converted-space"/>
          <w:rFonts w:ascii="Times New Roman" w:hAnsi="Times New Roman"/>
          <w:color w:val="444444"/>
          <w:sz w:val="24"/>
          <w:szCs w:val="24"/>
        </w:rPr>
        <w:t> </w:t>
      </w:r>
      <w:r w:rsidRPr="00A96D2D">
        <w:rPr>
          <w:rStyle w:val="st"/>
          <w:rFonts w:ascii="Times New Roman" w:hAnsi="Times New Roman"/>
          <w:color w:val="444444"/>
          <w:sz w:val="24"/>
          <w:szCs w:val="24"/>
        </w:rPr>
        <w:t>:</w:t>
      </w:r>
      <w:proofErr w:type="gramEnd"/>
      <w:r w:rsidRPr="00A96D2D">
        <w:rPr>
          <w:rStyle w:val="st"/>
          <w:rFonts w:ascii="Times New Roman" w:hAnsi="Times New Roman"/>
          <w:color w:val="444444"/>
          <w:sz w:val="24"/>
          <w:szCs w:val="24"/>
        </w:rPr>
        <w:t xml:space="preserve"> Автореф. дис. на соискание учен</w:t>
      </w:r>
      <w:proofErr w:type="gramStart"/>
      <w:r w:rsidRPr="00A96D2D">
        <w:rPr>
          <w:rStyle w:val="st"/>
          <w:rFonts w:ascii="Times New Roman" w:hAnsi="Times New Roman"/>
          <w:color w:val="444444"/>
          <w:sz w:val="24"/>
          <w:szCs w:val="24"/>
        </w:rPr>
        <w:t>.</w:t>
      </w:r>
      <w:proofErr w:type="gramEnd"/>
      <w:r w:rsidRPr="00A96D2D">
        <w:rPr>
          <w:rStyle w:val="st"/>
          <w:rFonts w:ascii="Times New Roman" w:hAnsi="Times New Roman"/>
          <w:color w:val="444444"/>
          <w:sz w:val="24"/>
          <w:szCs w:val="24"/>
        </w:rPr>
        <w:t xml:space="preserve"> </w:t>
      </w:r>
      <w:proofErr w:type="gramStart"/>
      <w:r w:rsidRPr="00A96D2D">
        <w:rPr>
          <w:rStyle w:val="st"/>
          <w:rFonts w:ascii="Times New Roman" w:hAnsi="Times New Roman"/>
          <w:color w:val="444444"/>
          <w:sz w:val="24"/>
          <w:szCs w:val="24"/>
        </w:rPr>
        <w:t>с</w:t>
      </w:r>
      <w:proofErr w:type="gramEnd"/>
      <w:r w:rsidRPr="00A96D2D">
        <w:rPr>
          <w:rStyle w:val="st"/>
          <w:rFonts w:ascii="Times New Roman" w:hAnsi="Times New Roman"/>
          <w:color w:val="444444"/>
          <w:sz w:val="24"/>
          <w:szCs w:val="24"/>
        </w:rPr>
        <w:t>теп. канд. физ.- мат. наук / А.П.</w:t>
      </w:r>
      <w:r w:rsidRPr="00A96D2D">
        <w:rPr>
          <w:rStyle w:val="apple-converted-space"/>
          <w:rFonts w:ascii="Times New Roman" w:hAnsi="Times New Roman"/>
          <w:color w:val="444444"/>
          <w:sz w:val="24"/>
          <w:szCs w:val="24"/>
        </w:rPr>
        <w:t> </w:t>
      </w:r>
      <w:r w:rsidRPr="00A96D2D">
        <w:rPr>
          <w:rStyle w:val="afe"/>
          <w:rFonts w:ascii="Times New Roman" w:hAnsi="Times New Roman"/>
          <w:bCs/>
          <w:color w:val="444444"/>
          <w:sz w:val="24"/>
          <w:szCs w:val="24"/>
        </w:rPr>
        <w:t>Хускивадзе</w:t>
      </w:r>
      <w:r w:rsidRPr="00A96D2D">
        <w:rPr>
          <w:rStyle w:val="apple-converted-space"/>
          <w:rFonts w:ascii="Times New Roman" w:hAnsi="Times New Roman"/>
          <w:color w:val="444444"/>
          <w:sz w:val="24"/>
          <w:szCs w:val="24"/>
        </w:rPr>
        <w:t> </w:t>
      </w:r>
      <w:r w:rsidRPr="00A96D2D">
        <w:rPr>
          <w:rStyle w:val="st"/>
          <w:rFonts w:ascii="Times New Roman" w:hAnsi="Times New Roman"/>
          <w:color w:val="444444"/>
          <w:sz w:val="24"/>
          <w:szCs w:val="24"/>
        </w:rPr>
        <w:t>; -</w:t>
      </w:r>
      <w:r w:rsidRPr="00A96D2D">
        <w:rPr>
          <w:rStyle w:val="apple-converted-space"/>
          <w:rFonts w:ascii="Times New Roman" w:hAnsi="Times New Roman"/>
          <w:color w:val="444444"/>
          <w:sz w:val="24"/>
          <w:szCs w:val="24"/>
        </w:rPr>
        <w:t> </w:t>
      </w:r>
      <w:r w:rsidRPr="00A96D2D">
        <w:rPr>
          <w:rStyle w:val="afe"/>
          <w:rFonts w:ascii="Times New Roman" w:hAnsi="Times New Roman"/>
          <w:bCs/>
          <w:color w:val="444444"/>
          <w:sz w:val="24"/>
          <w:szCs w:val="24"/>
        </w:rPr>
        <w:t>Тбилиси</w:t>
      </w:r>
      <w:r w:rsidRPr="00A96D2D">
        <w:rPr>
          <w:rStyle w:val="apple-converted-space"/>
          <w:rFonts w:ascii="Times New Roman" w:hAnsi="Times New Roman"/>
          <w:color w:val="444444"/>
          <w:sz w:val="24"/>
          <w:szCs w:val="24"/>
        </w:rPr>
        <w:t> </w:t>
      </w:r>
      <w:r w:rsidRPr="00A96D2D">
        <w:rPr>
          <w:rStyle w:val="st"/>
          <w:rFonts w:ascii="Times New Roman" w:hAnsi="Times New Roman"/>
          <w:color w:val="444444"/>
          <w:sz w:val="24"/>
          <w:szCs w:val="24"/>
        </w:rPr>
        <w:t>:</w:t>
      </w:r>
      <w:r w:rsidRPr="00A96D2D">
        <w:rPr>
          <w:rStyle w:val="apple-converted-space"/>
          <w:rFonts w:ascii="Times New Roman" w:hAnsi="Times New Roman"/>
          <w:color w:val="444444"/>
          <w:sz w:val="24"/>
          <w:szCs w:val="24"/>
        </w:rPr>
        <w:t xml:space="preserve"> - </w:t>
      </w:r>
      <w:r w:rsidRPr="00A96D2D">
        <w:rPr>
          <w:rStyle w:val="afe"/>
          <w:rFonts w:ascii="Times New Roman" w:hAnsi="Times New Roman"/>
          <w:bCs/>
          <w:color w:val="444444"/>
          <w:sz w:val="24"/>
          <w:szCs w:val="24"/>
        </w:rPr>
        <w:t>ТГУ</w:t>
      </w:r>
      <w:r w:rsidRPr="00A96D2D">
        <w:rPr>
          <w:rStyle w:val="st"/>
          <w:rFonts w:ascii="Times New Roman" w:hAnsi="Times New Roman"/>
          <w:color w:val="444444"/>
          <w:sz w:val="24"/>
          <w:szCs w:val="24"/>
        </w:rPr>
        <w:t> </w:t>
      </w:r>
      <w:r w:rsidRPr="00A96D2D">
        <w:rPr>
          <w:rStyle w:val="st"/>
          <w:rFonts w:ascii="Times New Roman" w:hAnsi="Times New Roman"/>
          <w:bCs/>
          <w:color w:val="444444"/>
          <w:sz w:val="24"/>
          <w:szCs w:val="24"/>
        </w:rPr>
        <w:t>.- 25 с.</w:t>
      </w:r>
      <w:r w:rsidRPr="00A96D2D">
        <w:rPr>
          <w:rFonts w:ascii="Times New Roman" w:hAnsi="Times New Roman"/>
          <w:color w:val="444444"/>
          <w:sz w:val="24"/>
          <w:szCs w:val="24"/>
        </w:rPr>
        <w:t xml:space="preserve">                </w:t>
      </w:r>
      <w:r w:rsidRPr="00A96D2D">
        <w:rPr>
          <w:rStyle w:val="HTML"/>
          <w:rFonts w:ascii="Times New Roman" w:hAnsi="Times New Roman"/>
          <w:color w:val="00802A"/>
          <w:sz w:val="24"/>
          <w:szCs w:val="24"/>
          <w:lang w:val="en-US"/>
        </w:rPr>
        <w:t>www</w:t>
      </w:r>
      <w:r w:rsidRPr="00A96D2D">
        <w:rPr>
          <w:rStyle w:val="HTML"/>
          <w:rFonts w:ascii="Times New Roman" w:hAnsi="Times New Roman"/>
          <w:color w:val="00802A"/>
          <w:sz w:val="24"/>
          <w:szCs w:val="24"/>
        </w:rPr>
        <w:t>.</w:t>
      </w:r>
      <w:r w:rsidRPr="00A96D2D">
        <w:rPr>
          <w:rStyle w:val="HTML"/>
          <w:rFonts w:ascii="Times New Roman" w:hAnsi="Times New Roman"/>
          <w:color w:val="00802A"/>
          <w:sz w:val="24"/>
          <w:szCs w:val="24"/>
          <w:lang w:val="en-US"/>
        </w:rPr>
        <w:t>nplg</w:t>
      </w:r>
      <w:r w:rsidRPr="00A96D2D">
        <w:rPr>
          <w:rStyle w:val="HTML"/>
          <w:rFonts w:ascii="Times New Roman" w:hAnsi="Times New Roman"/>
          <w:color w:val="00802A"/>
          <w:sz w:val="24"/>
          <w:szCs w:val="24"/>
        </w:rPr>
        <w:t>.</w:t>
      </w:r>
      <w:r w:rsidRPr="00A96D2D">
        <w:rPr>
          <w:rStyle w:val="HTML"/>
          <w:rFonts w:ascii="Times New Roman" w:hAnsi="Times New Roman"/>
          <w:color w:val="00802A"/>
          <w:sz w:val="24"/>
          <w:szCs w:val="24"/>
          <w:lang w:val="en-US"/>
        </w:rPr>
        <w:t>gov</w:t>
      </w:r>
      <w:r w:rsidRPr="00A96D2D">
        <w:rPr>
          <w:rStyle w:val="HTML"/>
          <w:rFonts w:ascii="Times New Roman" w:hAnsi="Times New Roman"/>
          <w:color w:val="00802A"/>
          <w:sz w:val="24"/>
          <w:szCs w:val="24"/>
        </w:rPr>
        <w:t>.</w:t>
      </w:r>
      <w:r w:rsidRPr="00A96D2D">
        <w:rPr>
          <w:rStyle w:val="HTML"/>
          <w:rFonts w:ascii="Times New Roman" w:hAnsi="Times New Roman"/>
          <w:color w:val="00802A"/>
          <w:sz w:val="24"/>
          <w:szCs w:val="24"/>
          <w:lang w:val="en-US"/>
        </w:rPr>
        <w:t>ge</w:t>
      </w:r>
      <w:r w:rsidRPr="00A96D2D">
        <w:rPr>
          <w:rStyle w:val="HTML"/>
          <w:rFonts w:ascii="Times New Roman" w:hAnsi="Times New Roman"/>
          <w:color w:val="00802A"/>
          <w:sz w:val="24"/>
          <w:szCs w:val="24"/>
        </w:rPr>
        <w:t>/</w:t>
      </w:r>
      <w:r w:rsidRPr="00A96D2D">
        <w:rPr>
          <w:rStyle w:val="HTML"/>
          <w:rFonts w:ascii="Times New Roman" w:hAnsi="Times New Roman"/>
          <w:color w:val="00802A"/>
          <w:sz w:val="24"/>
          <w:szCs w:val="24"/>
          <w:lang w:val="en-US"/>
        </w:rPr>
        <w:t>ec</w:t>
      </w:r>
      <w:r w:rsidRPr="00A96D2D">
        <w:rPr>
          <w:rStyle w:val="HTML"/>
          <w:rFonts w:ascii="Times New Roman" w:hAnsi="Times New Roman"/>
          <w:color w:val="00802A"/>
          <w:sz w:val="24"/>
          <w:szCs w:val="24"/>
        </w:rPr>
        <w:t>/</w:t>
      </w:r>
      <w:r w:rsidRPr="00A96D2D">
        <w:rPr>
          <w:rStyle w:val="HTML"/>
          <w:rFonts w:ascii="Times New Roman" w:hAnsi="Times New Roman"/>
          <w:color w:val="00802A"/>
          <w:sz w:val="24"/>
          <w:szCs w:val="24"/>
          <w:lang w:val="en-US"/>
        </w:rPr>
        <w:t>ka</w:t>
      </w:r>
      <w:r w:rsidRPr="00A96D2D">
        <w:rPr>
          <w:rStyle w:val="HTML"/>
          <w:rFonts w:ascii="Times New Roman" w:hAnsi="Times New Roman"/>
          <w:color w:val="00802A"/>
          <w:sz w:val="24"/>
          <w:szCs w:val="24"/>
        </w:rPr>
        <w:t>/</w:t>
      </w:r>
      <w:r w:rsidRPr="00A96D2D">
        <w:rPr>
          <w:rStyle w:val="HTML"/>
          <w:rFonts w:ascii="Times New Roman" w:hAnsi="Times New Roman"/>
          <w:color w:val="00802A"/>
          <w:sz w:val="24"/>
          <w:szCs w:val="24"/>
          <w:lang w:val="en-US"/>
        </w:rPr>
        <w:t>pb</w:t>
      </w:r>
      <w:r w:rsidRPr="00A96D2D">
        <w:rPr>
          <w:rStyle w:val="HTML"/>
          <w:rFonts w:ascii="Times New Roman" w:hAnsi="Times New Roman"/>
          <w:color w:val="00802A"/>
          <w:sz w:val="24"/>
          <w:szCs w:val="24"/>
        </w:rPr>
        <w:t>3/</w:t>
      </w:r>
      <w:r w:rsidRPr="00A96D2D">
        <w:rPr>
          <w:rStyle w:val="HTML"/>
          <w:rFonts w:ascii="Times New Roman" w:hAnsi="Times New Roman"/>
          <w:color w:val="00802A"/>
          <w:sz w:val="24"/>
          <w:szCs w:val="24"/>
          <w:lang w:val="en-US"/>
        </w:rPr>
        <w:t>browse</w:t>
      </w:r>
      <w:r w:rsidRPr="00A96D2D">
        <w:rPr>
          <w:rStyle w:val="HTML"/>
          <w:rFonts w:ascii="Times New Roman" w:hAnsi="Times New Roman"/>
          <w:color w:val="00802A"/>
          <w:sz w:val="24"/>
          <w:szCs w:val="24"/>
        </w:rPr>
        <w:t>.</w:t>
      </w:r>
      <w:r w:rsidRPr="00A96D2D">
        <w:rPr>
          <w:rStyle w:val="HTML"/>
          <w:rFonts w:ascii="Times New Roman" w:hAnsi="Times New Roman"/>
          <w:color w:val="00802A"/>
          <w:sz w:val="24"/>
          <w:szCs w:val="24"/>
          <w:lang w:val="en-US"/>
        </w:rPr>
        <w:t>html</w:t>
      </w:r>
      <w:r w:rsidRPr="00A96D2D">
        <w:rPr>
          <w:rStyle w:val="HTML"/>
          <w:rFonts w:ascii="Times New Roman" w:hAnsi="Times New Roman"/>
          <w:color w:val="00802A"/>
          <w:sz w:val="24"/>
          <w:szCs w:val="24"/>
        </w:rPr>
        <w:t>?</w:t>
      </w:r>
      <w:r w:rsidRPr="00A96D2D">
        <w:rPr>
          <w:rStyle w:val="HTML"/>
          <w:rFonts w:ascii="Times New Roman" w:hAnsi="Times New Roman"/>
          <w:color w:val="00802A"/>
          <w:sz w:val="24"/>
          <w:szCs w:val="24"/>
          <w:lang w:val="en-US"/>
        </w:rPr>
        <w:t>pft</w:t>
      </w:r>
      <w:r w:rsidRPr="00A96D2D">
        <w:rPr>
          <w:rStyle w:val="HTML"/>
          <w:rFonts w:ascii="Times New Roman" w:hAnsi="Times New Roman"/>
          <w:color w:val="00802A"/>
          <w:sz w:val="24"/>
          <w:szCs w:val="24"/>
        </w:rPr>
        <w:t>=</w:t>
      </w:r>
      <w:r w:rsidRPr="00A96D2D">
        <w:rPr>
          <w:rStyle w:val="HTML"/>
          <w:rFonts w:ascii="Times New Roman" w:hAnsi="Times New Roman"/>
          <w:color w:val="00802A"/>
          <w:sz w:val="24"/>
          <w:szCs w:val="24"/>
          <w:lang w:val="en-US"/>
        </w:rPr>
        <w:t>biblio</w:t>
      </w:r>
      <w:r w:rsidRPr="00A96D2D">
        <w:rPr>
          <w:rStyle w:val="HTML"/>
          <w:rFonts w:ascii="Times New Roman" w:hAnsi="Times New Roman"/>
          <w:color w:val="00802A"/>
          <w:sz w:val="24"/>
          <w:szCs w:val="24"/>
        </w:rPr>
        <w:t>&amp;</w:t>
      </w:r>
      <w:r w:rsidRPr="00A96D2D">
        <w:rPr>
          <w:rStyle w:val="HTML"/>
          <w:rFonts w:ascii="Times New Roman" w:hAnsi="Times New Roman"/>
          <w:color w:val="00802A"/>
          <w:sz w:val="24"/>
          <w:szCs w:val="24"/>
          <w:lang w:val="en-US"/>
        </w:rPr>
        <w:t>from</w:t>
      </w:r>
      <w:r w:rsidRPr="00A96D2D">
        <w:rPr>
          <w:rStyle w:val="HTML"/>
          <w:rFonts w:ascii="Times New Roman" w:hAnsi="Times New Roman"/>
          <w:color w:val="00802A"/>
          <w:sz w:val="24"/>
          <w:szCs w:val="24"/>
        </w:rPr>
        <w:t>=40725</w:t>
      </w:r>
      <w:r w:rsidRPr="00A96D2D">
        <w:rPr>
          <w:rFonts w:ascii="Times New Roman" w:hAnsi="Times New Roman"/>
          <w:color w:val="666666"/>
          <w:sz w:val="24"/>
          <w:szCs w:val="24"/>
        </w:rPr>
        <w:t>‎</w:t>
      </w:r>
    </w:p>
    <w:p w:rsidR="00D3581B" w:rsidRPr="00A96D2D" w:rsidRDefault="00D3581B" w:rsidP="00510DFB">
      <w:pPr>
        <w:pStyle w:val="af"/>
      </w:pPr>
      <w:r w:rsidRPr="00A96D2D">
        <w:t xml:space="preserve">11. </w:t>
      </w:r>
      <w:r w:rsidRPr="00A96D2D">
        <w:rPr>
          <w:shd w:val="clear" w:color="auto" w:fill="FFFFFF"/>
        </w:rPr>
        <w:t>Князева Е.Н. Сложные системы и нелинейная динамика в природе и обществе // Вопросы философии. 1998, № 11. С.138-143.</w:t>
      </w:r>
      <w:r w:rsidRPr="00A96D2D">
        <w:rPr>
          <w:rStyle w:val="apple-converted-space"/>
          <w:color w:val="000000"/>
          <w:shd w:val="clear" w:color="auto" w:fill="FFFFFF"/>
        </w:rPr>
        <w:t> </w:t>
      </w:r>
    </w:p>
    <w:p w:rsidR="00D3581B" w:rsidRPr="00A96D2D" w:rsidRDefault="00D3581B" w:rsidP="00510DFB">
      <w:pPr>
        <w:pStyle w:val="af"/>
      </w:pPr>
      <w:r w:rsidRPr="00A96D2D">
        <w:t xml:space="preserve">12. Князева Е.Н., Курдюмов С.П. Законы эволюции и самоорганизации сложных систем. – М:, - Наука.- 1994. – 236 </w:t>
      </w:r>
      <w:proofErr w:type="gramStart"/>
      <w:r w:rsidRPr="00A96D2D">
        <w:t>с</w:t>
      </w:r>
      <w:proofErr w:type="gramEnd"/>
      <w:r w:rsidRPr="00A96D2D">
        <w:t>.</w:t>
      </w:r>
    </w:p>
    <w:p w:rsidR="00D3581B" w:rsidRPr="00A96D2D" w:rsidRDefault="00D3581B" w:rsidP="00510DFB">
      <w:pPr>
        <w:pStyle w:val="af"/>
      </w:pPr>
      <w:r w:rsidRPr="00A96D2D">
        <w:t xml:space="preserve"> 13. Ушаковская Е.Д. О причинах синергетических процессов и эволюции вселенной. – Санкт-Петербург.- НТФ – «Теплофизприбор».- </w:t>
      </w:r>
      <w:hyperlink r:id="rId30" w:history="1">
        <w:r w:rsidRPr="00A96D2D">
          <w:rPr>
            <w:rStyle w:val="a5"/>
            <w:lang w:val="en-US"/>
          </w:rPr>
          <w:t>yshakovskaya</w:t>
        </w:r>
        <w:r w:rsidRPr="00A96D2D">
          <w:rPr>
            <w:rStyle w:val="a5"/>
          </w:rPr>
          <w:t>@</w:t>
        </w:r>
        <w:r w:rsidRPr="00A96D2D">
          <w:rPr>
            <w:rStyle w:val="a5"/>
            <w:lang w:val="en-US"/>
          </w:rPr>
          <w:t>inbox</w:t>
        </w:r>
        <w:r w:rsidRPr="00A96D2D">
          <w:rPr>
            <w:rStyle w:val="a5"/>
          </w:rPr>
          <w:t>.</w:t>
        </w:r>
        <w:r w:rsidRPr="00A96D2D">
          <w:rPr>
            <w:rStyle w:val="a5"/>
            <w:lang w:val="en-US"/>
          </w:rPr>
          <w:t>ru</w:t>
        </w:r>
      </w:hyperlink>
      <w:r w:rsidRPr="00A96D2D">
        <w:t>.</w:t>
      </w:r>
    </w:p>
    <w:p w:rsidR="00D3581B" w:rsidRPr="00A96D2D" w:rsidRDefault="00D3581B" w:rsidP="00510DFB">
      <w:pPr>
        <w:pStyle w:val="af"/>
      </w:pPr>
      <w:r w:rsidRPr="00A96D2D">
        <w:t xml:space="preserve"> 14. Данилов Ю.А., Кодомцев Б.</w:t>
      </w:r>
      <w:proofErr w:type="gramStart"/>
      <w:r w:rsidRPr="00A96D2D">
        <w:t>Б.</w:t>
      </w:r>
      <w:proofErr w:type="gramEnd"/>
      <w:r w:rsidRPr="00A96D2D">
        <w:t xml:space="preserve"> Что такое  синергетика?  Из книги: «Нелинейные волны. Самоорганизация». – М., - Наука. – 1983</w:t>
      </w:r>
    </w:p>
    <w:p w:rsidR="00D3581B" w:rsidRPr="00A96D2D" w:rsidRDefault="00D3581B" w:rsidP="00510DFB">
      <w:pPr>
        <w:pStyle w:val="af"/>
      </w:pPr>
      <w:r w:rsidRPr="00A96D2D">
        <w:rPr>
          <w:rStyle w:val="af6"/>
        </w:rPr>
        <w:t xml:space="preserve">15. </w:t>
      </w:r>
      <w:r w:rsidRPr="00A96D2D">
        <w:t>Князева Е. Н., Курдюмов С. П. Синергетика: нелинейность времени и ландшафты коэволюции. – М., - КомКнига, - 2007</w:t>
      </w:r>
    </w:p>
    <w:p w:rsidR="00D3581B" w:rsidRPr="00A96D2D" w:rsidRDefault="00D3581B" w:rsidP="006675EB">
      <w:pPr>
        <w:pStyle w:val="1"/>
        <w:tabs>
          <w:tab w:val="left" w:pos="-426"/>
        </w:tabs>
        <w:spacing w:line="360" w:lineRule="auto"/>
        <w:ind w:firstLine="0"/>
        <w:contextualSpacing/>
        <w:mirrorIndents/>
        <w:rPr>
          <w:color w:val="000000"/>
          <w:szCs w:val="24"/>
        </w:rPr>
      </w:pPr>
      <w:r w:rsidRPr="00A96D2D">
        <w:rPr>
          <w:rStyle w:val="af6"/>
          <w:b w:val="0"/>
          <w:szCs w:val="24"/>
        </w:rPr>
        <w:lastRenderedPageBreak/>
        <w:t>16. Буданов В.Г.</w:t>
      </w:r>
      <w:r w:rsidRPr="00A96D2D">
        <w:rPr>
          <w:rStyle w:val="af6"/>
          <w:szCs w:val="24"/>
        </w:rPr>
        <w:t xml:space="preserve"> </w:t>
      </w:r>
      <w:r w:rsidRPr="00A96D2D">
        <w:rPr>
          <w:color w:val="000000"/>
          <w:szCs w:val="24"/>
        </w:rPr>
        <w:t>Трансдисциплинарное образование, технологии и принципы</w:t>
      </w:r>
    </w:p>
    <w:p w:rsidR="00D3581B" w:rsidRPr="00A96D2D" w:rsidRDefault="00D3581B" w:rsidP="006675EB">
      <w:pPr>
        <w:pStyle w:val="1"/>
        <w:tabs>
          <w:tab w:val="left" w:pos="-426"/>
        </w:tabs>
        <w:spacing w:line="360" w:lineRule="auto"/>
        <w:ind w:firstLine="0"/>
        <w:contextualSpacing/>
        <w:mirrorIndents/>
        <w:rPr>
          <w:szCs w:val="24"/>
        </w:rPr>
      </w:pPr>
      <w:r w:rsidRPr="00A96D2D">
        <w:rPr>
          <w:color w:val="000000"/>
          <w:szCs w:val="24"/>
        </w:rPr>
        <w:t>синергетики.</w:t>
      </w:r>
      <w:r w:rsidRPr="00A96D2D">
        <w:rPr>
          <w:szCs w:val="24"/>
        </w:rPr>
        <w:t xml:space="preserve">  </w:t>
      </w:r>
      <w:hyperlink r:id="rId31" w:history="1">
        <w:r w:rsidRPr="00A96D2D">
          <w:rPr>
            <w:rStyle w:val="a5"/>
            <w:szCs w:val="24"/>
          </w:rPr>
          <w:t>http://www.synergetic.ru/science/transdisciplinarnoe-obrazovanie-tehnologii-i-principy-sinergetiki.html</w:t>
        </w:r>
      </w:hyperlink>
    </w:p>
    <w:p w:rsidR="00D3581B" w:rsidRPr="00A96D2D" w:rsidRDefault="00D3581B"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17. Хоружий С.С. Синергичная антропология. – Томские лекции // Вестник Томского государственного университета</w:t>
      </w:r>
      <w:proofErr w:type="gramStart"/>
      <w:r w:rsidRPr="00A96D2D">
        <w:rPr>
          <w:rFonts w:ascii="Times New Roman" w:hAnsi="Times New Roman"/>
          <w:sz w:val="24"/>
          <w:szCs w:val="24"/>
        </w:rPr>
        <w:t xml:space="preserve"> .</w:t>
      </w:r>
      <w:proofErr w:type="gramEnd"/>
      <w:r w:rsidRPr="00A96D2D">
        <w:rPr>
          <w:rFonts w:ascii="Times New Roman" w:hAnsi="Times New Roman"/>
          <w:sz w:val="24"/>
          <w:szCs w:val="24"/>
        </w:rPr>
        <w:t xml:space="preserve"> – Философия, социология, политология. – 2009, - № 2 (6). – с.124 -125</w:t>
      </w:r>
    </w:p>
    <w:p w:rsidR="00D3581B" w:rsidRPr="00A96D2D" w:rsidRDefault="00D3581B" w:rsidP="006675EB">
      <w:pPr>
        <w:tabs>
          <w:tab w:val="left" w:pos="-426"/>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lang w:val="en-US"/>
        </w:rPr>
        <w:t xml:space="preserve">18. Haken H., Graham R. Synergelik – Die Lehre vom Zusammenwirken. </w:t>
      </w:r>
      <w:proofErr w:type="gramStart"/>
      <w:r w:rsidRPr="00A96D2D">
        <w:rPr>
          <w:rFonts w:ascii="Times New Roman" w:hAnsi="Times New Roman"/>
          <w:sz w:val="24"/>
          <w:szCs w:val="24"/>
          <w:lang w:val="en-US"/>
        </w:rPr>
        <w:t>11 Umschau.</w:t>
      </w:r>
      <w:proofErr w:type="gramEnd"/>
      <w:r w:rsidRPr="00A96D2D">
        <w:rPr>
          <w:rFonts w:ascii="Times New Roman" w:hAnsi="Times New Roman"/>
          <w:sz w:val="24"/>
          <w:szCs w:val="24"/>
          <w:lang w:val="en-US"/>
        </w:rPr>
        <w:t xml:space="preserve"> 1971. vol. 6. S. 191</w:t>
      </w:r>
    </w:p>
    <w:p w:rsidR="00D3581B" w:rsidRPr="00A96D2D" w:rsidRDefault="00D3581B" w:rsidP="006675EB">
      <w:pPr>
        <w:tabs>
          <w:tab w:val="left" w:pos="-426"/>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lang w:val="en-US"/>
        </w:rPr>
        <w:t xml:space="preserve">19. </w:t>
      </w:r>
      <w:r w:rsidRPr="00A96D2D">
        <w:rPr>
          <w:rFonts w:ascii="Times New Roman" w:hAnsi="Times New Roman"/>
          <w:sz w:val="24"/>
          <w:szCs w:val="24"/>
        </w:rPr>
        <w:t>Хакен</w:t>
      </w:r>
      <w:r w:rsidRPr="00A96D2D">
        <w:rPr>
          <w:rFonts w:ascii="Times New Roman" w:hAnsi="Times New Roman"/>
          <w:sz w:val="24"/>
          <w:szCs w:val="24"/>
          <w:lang w:val="en-US"/>
        </w:rPr>
        <w:t xml:space="preserve"> </w:t>
      </w:r>
      <w:r w:rsidRPr="00A96D2D">
        <w:rPr>
          <w:rFonts w:ascii="Times New Roman" w:hAnsi="Times New Roman"/>
          <w:sz w:val="24"/>
          <w:szCs w:val="24"/>
        </w:rPr>
        <w:t>Г</w:t>
      </w:r>
      <w:r w:rsidRPr="00A96D2D">
        <w:rPr>
          <w:rFonts w:ascii="Times New Roman" w:hAnsi="Times New Roman"/>
          <w:sz w:val="24"/>
          <w:szCs w:val="24"/>
          <w:lang w:val="en-US"/>
        </w:rPr>
        <w:t xml:space="preserve">. </w:t>
      </w:r>
      <w:r w:rsidRPr="00A96D2D">
        <w:rPr>
          <w:rFonts w:ascii="Times New Roman" w:hAnsi="Times New Roman"/>
          <w:sz w:val="24"/>
          <w:szCs w:val="24"/>
        </w:rPr>
        <w:t>Синергетика</w:t>
      </w:r>
      <w:r w:rsidRPr="00A96D2D">
        <w:rPr>
          <w:rFonts w:ascii="Times New Roman" w:hAnsi="Times New Roman"/>
          <w:sz w:val="24"/>
          <w:szCs w:val="24"/>
          <w:lang w:val="en-US"/>
        </w:rPr>
        <w:t xml:space="preserve">. – </w:t>
      </w:r>
      <w:proofErr w:type="gramStart"/>
      <w:r w:rsidRPr="00A96D2D">
        <w:rPr>
          <w:rFonts w:ascii="Times New Roman" w:hAnsi="Times New Roman"/>
          <w:sz w:val="24"/>
          <w:szCs w:val="24"/>
        </w:rPr>
        <w:t>М</w:t>
      </w:r>
      <w:r w:rsidRPr="00A96D2D">
        <w:rPr>
          <w:rFonts w:ascii="Times New Roman" w:hAnsi="Times New Roman"/>
          <w:sz w:val="24"/>
          <w:szCs w:val="24"/>
          <w:lang w:val="en-US"/>
        </w:rPr>
        <w:t>.,</w:t>
      </w:r>
      <w:proofErr w:type="gramEnd"/>
      <w:r w:rsidRPr="00A96D2D">
        <w:rPr>
          <w:rFonts w:ascii="Times New Roman" w:hAnsi="Times New Roman"/>
          <w:sz w:val="24"/>
          <w:szCs w:val="24"/>
          <w:lang w:val="en-US"/>
        </w:rPr>
        <w:t xml:space="preserve"> - </w:t>
      </w:r>
      <w:r w:rsidRPr="00A96D2D">
        <w:rPr>
          <w:rFonts w:ascii="Times New Roman" w:hAnsi="Times New Roman"/>
          <w:sz w:val="24"/>
          <w:szCs w:val="24"/>
        </w:rPr>
        <w:t>Мир</w:t>
      </w:r>
      <w:r w:rsidRPr="00A96D2D">
        <w:rPr>
          <w:rFonts w:ascii="Times New Roman" w:hAnsi="Times New Roman"/>
          <w:sz w:val="24"/>
          <w:szCs w:val="24"/>
          <w:lang w:val="en-US"/>
        </w:rPr>
        <w:t xml:space="preserve">.- 1980. – 404 </w:t>
      </w:r>
      <w:r w:rsidRPr="00A96D2D">
        <w:rPr>
          <w:rFonts w:ascii="Times New Roman" w:hAnsi="Times New Roman"/>
          <w:sz w:val="24"/>
          <w:szCs w:val="24"/>
        </w:rPr>
        <w:t>с</w:t>
      </w:r>
      <w:r w:rsidRPr="00A96D2D">
        <w:rPr>
          <w:rFonts w:ascii="Times New Roman" w:hAnsi="Times New Roman"/>
          <w:sz w:val="24"/>
          <w:szCs w:val="24"/>
          <w:lang w:val="en-US"/>
        </w:rPr>
        <w:t>.</w:t>
      </w:r>
    </w:p>
    <w:p w:rsidR="00D3581B" w:rsidRPr="00A96D2D" w:rsidRDefault="00D3581B"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lang w:val="en-US"/>
        </w:rPr>
        <w:t xml:space="preserve">20.  Haken H. Principles of Brain Functioning. </w:t>
      </w:r>
      <w:proofErr w:type="gramStart"/>
      <w:r w:rsidRPr="00A96D2D">
        <w:rPr>
          <w:rFonts w:ascii="Times New Roman" w:hAnsi="Times New Roman"/>
          <w:sz w:val="24"/>
          <w:szCs w:val="24"/>
          <w:lang w:val="en-US"/>
        </w:rPr>
        <w:t>A Synergetic Approach to Brain Activity.</w:t>
      </w:r>
      <w:proofErr w:type="gramEnd"/>
      <w:r w:rsidRPr="00A96D2D">
        <w:rPr>
          <w:rFonts w:ascii="Times New Roman" w:hAnsi="Times New Roman"/>
          <w:sz w:val="24"/>
          <w:szCs w:val="24"/>
          <w:lang w:val="en-US"/>
        </w:rPr>
        <w:t xml:space="preserve"> </w:t>
      </w:r>
      <w:proofErr w:type="gramStart"/>
      <w:r w:rsidRPr="00A96D2D">
        <w:rPr>
          <w:rFonts w:ascii="Times New Roman" w:hAnsi="Times New Roman"/>
          <w:sz w:val="24"/>
          <w:szCs w:val="24"/>
          <w:lang w:val="en-US"/>
        </w:rPr>
        <w:t>Behavior</w:t>
      </w:r>
      <w:r w:rsidRPr="00A96D2D">
        <w:rPr>
          <w:rFonts w:ascii="Times New Roman" w:hAnsi="Times New Roman"/>
          <w:sz w:val="24"/>
          <w:szCs w:val="24"/>
        </w:rPr>
        <w:t xml:space="preserve"> </w:t>
      </w:r>
      <w:r w:rsidRPr="00A96D2D">
        <w:rPr>
          <w:rFonts w:ascii="Times New Roman" w:hAnsi="Times New Roman"/>
          <w:sz w:val="24"/>
          <w:szCs w:val="24"/>
          <w:lang w:val="en-US"/>
        </w:rPr>
        <w:t>and</w:t>
      </w:r>
      <w:r w:rsidRPr="00A96D2D">
        <w:rPr>
          <w:rFonts w:ascii="Times New Roman" w:hAnsi="Times New Roman"/>
          <w:sz w:val="24"/>
          <w:szCs w:val="24"/>
        </w:rPr>
        <w:t xml:space="preserve"> </w:t>
      </w:r>
      <w:r w:rsidRPr="00A96D2D">
        <w:rPr>
          <w:rFonts w:ascii="Times New Roman" w:hAnsi="Times New Roman"/>
          <w:sz w:val="24"/>
          <w:szCs w:val="24"/>
          <w:lang w:val="en-US"/>
        </w:rPr>
        <w:t>Cognition</w:t>
      </w:r>
      <w:r w:rsidRPr="00A96D2D">
        <w:rPr>
          <w:rFonts w:ascii="Times New Roman" w:hAnsi="Times New Roman"/>
          <w:sz w:val="24"/>
          <w:szCs w:val="24"/>
        </w:rPr>
        <w:t>.</w:t>
      </w:r>
      <w:proofErr w:type="gramEnd"/>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in</w:t>
      </w:r>
      <w:proofErr w:type="gramEnd"/>
      <w:r w:rsidRPr="00A96D2D">
        <w:rPr>
          <w:rFonts w:ascii="Times New Roman" w:hAnsi="Times New Roman"/>
          <w:sz w:val="24"/>
          <w:szCs w:val="24"/>
        </w:rPr>
        <w:t xml:space="preserve">, </w:t>
      </w:r>
      <w:r w:rsidRPr="00A96D2D">
        <w:rPr>
          <w:rFonts w:ascii="Times New Roman" w:hAnsi="Times New Roman"/>
          <w:sz w:val="24"/>
          <w:szCs w:val="24"/>
          <w:lang w:val="en-US"/>
        </w:rPr>
        <w:t>Springer</w:t>
      </w:r>
      <w:r w:rsidRPr="00A96D2D">
        <w:rPr>
          <w:rFonts w:ascii="Times New Roman" w:hAnsi="Times New Roman"/>
          <w:sz w:val="24"/>
          <w:szCs w:val="24"/>
        </w:rPr>
        <w:t xml:space="preserve">. -1996 </w:t>
      </w:r>
    </w:p>
    <w:p w:rsidR="00D3581B" w:rsidRPr="00A96D2D" w:rsidRDefault="00D3581B"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21. Хакен Г</w:t>
      </w:r>
      <w:proofErr w:type="gramStart"/>
      <w:r w:rsidRPr="00A96D2D">
        <w:rPr>
          <w:rFonts w:ascii="Times New Roman" w:hAnsi="Times New Roman"/>
          <w:sz w:val="24"/>
          <w:szCs w:val="24"/>
        </w:rPr>
        <w:t xml:space="preserve"> .</w:t>
      </w:r>
      <w:proofErr w:type="gramEnd"/>
      <w:r w:rsidRPr="00A96D2D">
        <w:rPr>
          <w:rFonts w:ascii="Times New Roman" w:hAnsi="Times New Roman"/>
          <w:sz w:val="24"/>
          <w:szCs w:val="24"/>
        </w:rPr>
        <w:t xml:space="preserve"> Самоорганизующееся общество. // Будущее России в зеркале синергетики. М.: - КомКнига, - 2006. </w:t>
      </w:r>
    </w:p>
    <w:p w:rsidR="00D3581B" w:rsidRPr="00A96D2D" w:rsidRDefault="00D3581B"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22. Данилов Ю.А., Кодомцев Б.</w:t>
      </w:r>
      <w:proofErr w:type="gramStart"/>
      <w:r w:rsidRPr="00A96D2D">
        <w:rPr>
          <w:rFonts w:ascii="Times New Roman" w:hAnsi="Times New Roman"/>
          <w:sz w:val="24"/>
          <w:szCs w:val="24"/>
        </w:rPr>
        <w:t>Б.</w:t>
      </w:r>
      <w:proofErr w:type="gramEnd"/>
      <w:r w:rsidRPr="00A96D2D">
        <w:rPr>
          <w:rFonts w:ascii="Times New Roman" w:hAnsi="Times New Roman"/>
          <w:sz w:val="24"/>
          <w:szCs w:val="24"/>
        </w:rPr>
        <w:t xml:space="preserve"> Что такое  синергетика? Из книги: «Нелинейные волны. </w:t>
      </w:r>
      <w:proofErr w:type="gramStart"/>
      <w:r w:rsidRPr="00A96D2D">
        <w:rPr>
          <w:rFonts w:ascii="Times New Roman" w:hAnsi="Times New Roman"/>
          <w:sz w:val="24"/>
          <w:szCs w:val="24"/>
        </w:rPr>
        <w:t>Самоорганизация »).</w:t>
      </w:r>
      <w:proofErr w:type="gramEnd"/>
      <w:r w:rsidRPr="00A96D2D">
        <w:rPr>
          <w:rFonts w:ascii="Times New Roman" w:hAnsi="Times New Roman"/>
          <w:sz w:val="24"/>
          <w:szCs w:val="24"/>
        </w:rPr>
        <w:t xml:space="preserve"> – М., - Наука. – 1983</w:t>
      </w:r>
    </w:p>
    <w:p w:rsidR="00D3581B" w:rsidRPr="00A96D2D" w:rsidRDefault="00D3581B"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23. Данилов Ю.</w:t>
      </w:r>
      <w:proofErr w:type="gramStart"/>
      <w:r w:rsidRPr="00A96D2D">
        <w:rPr>
          <w:rFonts w:ascii="Times New Roman" w:hAnsi="Times New Roman"/>
          <w:sz w:val="24"/>
          <w:szCs w:val="24"/>
        </w:rPr>
        <w:t>А.</w:t>
      </w:r>
      <w:proofErr w:type="gramEnd"/>
      <w:r w:rsidRPr="00A96D2D">
        <w:rPr>
          <w:rFonts w:ascii="Times New Roman" w:hAnsi="Times New Roman"/>
          <w:sz w:val="24"/>
          <w:szCs w:val="24"/>
        </w:rPr>
        <w:t xml:space="preserve"> </w:t>
      </w:r>
      <w:r w:rsidRPr="00A96D2D">
        <w:rPr>
          <w:rFonts w:ascii="Times New Roman" w:hAnsi="Times New Roman"/>
          <w:color w:val="000000"/>
          <w:sz w:val="24"/>
          <w:szCs w:val="24"/>
        </w:rPr>
        <w:t>Что такое синергетика?</w:t>
      </w:r>
      <w:r w:rsidRPr="00A96D2D">
        <w:rPr>
          <w:rFonts w:ascii="Times New Roman" w:hAnsi="Times New Roman"/>
          <w:sz w:val="24"/>
          <w:szCs w:val="24"/>
        </w:rPr>
        <w:t xml:space="preserve">   </w:t>
      </w:r>
      <w:hyperlink r:id="rId32" w:history="1">
        <w:r w:rsidRPr="00A96D2D">
          <w:rPr>
            <w:rStyle w:val="a5"/>
            <w:rFonts w:ascii="Times New Roman" w:hAnsi="Times New Roman"/>
            <w:sz w:val="24"/>
            <w:szCs w:val="24"/>
          </w:rPr>
          <w:t>http://www.synergetic.ru/science/chto-takoe-synergetica.html</w:t>
        </w:r>
      </w:hyperlink>
    </w:p>
    <w:p w:rsidR="00D3581B" w:rsidRPr="00A96D2D" w:rsidRDefault="00D3581B"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24. Ж. Делез, Ф. Гватари. - Тысяча плато: Капитализ и шизофрения. </w:t>
      </w:r>
      <w:proofErr w:type="gramStart"/>
      <w:r w:rsidRPr="00A96D2D">
        <w:rPr>
          <w:rFonts w:ascii="Times New Roman" w:hAnsi="Times New Roman"/>
          <w:sz w:val="24"/>
          <w:szCs w:val="24"/>
        </w:rPr>
        <w:t>-М</w:t>
      </w:r>
      <w:proofErr w:type="gramEnd"/>
      <w:r w:rsidRPr="00A96D2D">
        <w:rPr>
          <w:rFonts w:ascii="Times New Roman" w:hAnsi="Times New Roman"/>
          <w:sz w:val="24"/>
          <w:szCs w:val="24"/>
        </w:rPr>
        <w:t>.: - Астраль, - 2010. - 895 с.</w:t>
      </w:r>
    </w:p>
    <w:p w:rsidR="00D3581B" w:rsidRPr="00A96D2D" w:rsidRDefault="00D3581B"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25. Князева Е.Н., Курдюмов С.П. Жизнь неживого с точки зрения синергетики.- В сб. «Синергетика», - Т. 3.- М</w:t>
      </w:r>
      <w:proofErr w:type="gramStart"/>
      <w:r w:rsidRPr="00A96D2D">
        <w:rPr>
          <w:rFonts w:ascii="Times New Roman" w:hAnsi="Times New Roman"/>
          <w:sz w:val="24"/>
          <w:szCs w:val="24"/>
        </w:rPr>
        <w:t xml:space="preserve">:, - </w:t>
      </w:r>
      <w:proofErr w:type="gramEnd"/>
      <w:r w:rsidRPr="00A96D2D">
        <w:rPr>
          <w:rFonts w:ascii="Times New Roman" w:hAnsi="Times New Roman"/>
          <w:sz w:val="24"/>
          <w:szCs w:val="24"/>
        </w:rPr>
        <w:t>МГУ.- 2000. – с. 39-61</w:t>
      </w:r>
    </w:p>
    <w:p w:rsidR="00D3581B" w:rsidRPr="00A96D2D" w:rsidRDefault="00D3581B"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26. Эбелинг В. Образование структур при необратимых процессах.</w:t>
      </w:r>
      <w:proofErr w:type="gramStart"/>
      <w:r w:rsidRPr="00A96D2D">
        <w:rPr>
          <w:rFonts w:ascii="Times New Roman" w:hAnsi="Times New Roman"/>
          <w:sz w:val="24"/>
          <w:szCs w:val="24"/>
        </w:rPr>
        <w:t>–М</w:t>
      </w:r>
      <w:proofErr w:type="gramEnd"/>
      <w:r w:rsidRPr="00A96D2D">
        <w:rPr>
          <w:rFonts w:ascii="Times New Roman" w:hAnsi="Times New Roman"/>
          <w:sz w:val="24"/>
          <w:szCs w:val="24"/>
        </w:rPr>
        <w:t>:.-Мир.-1979.–277 с.</w:t>
      </w:r>
    </w:p>
    <w:p w:rsidR="00D3581B" w:rsidRPr="00A96D2D" w:rsidRDefault="00D3581B"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27. У. Матурана и Ф. Варела  Древо познания. Перевод с англ. Ю.А. Данилова. – М.: Прогресс-Традиция, - 2001. – 224 </w:t>
      </w:r>
      <w:proofErr w:type="gramStart"/>
      <w:r w:rsidRPr="00A96D2D">
        <w:rPr>
          <w:rFonts w:ascii="Times New Roman" w:hAnsi="Times New Roman"/>
          <w:sz w:val="24"/>
          <w:szCs w:val="24"/>
        </w:rPr>
        <w:t>с</w:t>
      </w:r>
      <w:proofErr w:type="gramEnd"/>
      <w:r w:rsidRPr="00A96D2D">
        <w:rPr>
          <w:rFonts w:ascii="Times New Roman" w:hAnsi="Times New Roman"/>
          <w:sz w:val="24"/>
          <w:szCs w:val="24"/>
        </w:rPr>
        <w:t>.</w:t>
      </w:r>
    </w:p>
    <w:p w:rsidR="00D3581B" w:rsidRPr="00A96D2D" w:rsidRDefault="00D3581B" w:rsidP="006675EB">
      <w:pPr>
        <w:tabs>
          <w:tab w:val="left" w:pos="-426"/>
        </w:tabs>
        <w:spacing w:before="100" w:beforeAutospacing="1" w:after="100" w:afterAutospacing="1" w:line="360" w:lineRule="auto"/>
        <w:contextualSpacing/>
        <w:mirrorIndents/>
        <w:rPr>
          <w:rFonts w:ascii="Times New Roman" w:hAnsi="Times New Roman"/>
          <w:sz w:val="24"/>
          <w:szCs w:val="24"/>
        </w:rPr>
      </w:pPr>
      <w:r w:rsidRPr="00A96D2D">
        <w:rPr>
          <w:rFonts w:ascii="Times New Roman" w:hAnsi="Times New Roman"/>
          <w:sz w:val="24"/>
          <w:szCs w:val="24"/>
        </w:rPr>
        <w:t xml:space="preserve">28. </w:t>
      </w:r>
      <w:r w:rsidRPr="00A96D2D">
        <w:rPr>
          <w:rStyle w:val="spelle"/>
          <w:rFonts w:ascii="Times New Roman" w:hAnsi="Times New Roman"/>
          <w:color w:val="000000"/>
          <w:sz w:val="24"/>
          <w:szCs w:val="24"/>
        </w:rPr>
        <w:t>Пригожин И</w:t>
      </w:r>
      <w:proofErr w:type="gramStart"/>
      <w:r w:rsidRPr="00A96D2D">
        <w:rPr>
          <w:rFonts w:ascii="Times New Roman" w:hAnsi="Times New Roman"/>
          <w:color w:val="000000"/>
          <w:sz w:val="24"/>
          <w:szCs w:val="24"/>
        </w:rPr>
        <w:t xml:space="preserve"> .</w:t>
      </w:r>
      <w:proofErr w:type="gramEnd"/>
      <w:r w:rsidRPr="00A96D2D">
        <w:rPr>
          <w:rFonts w:ascii="Times New Roman" w:hAnsi="Times New Roman"/>
          <w:color w:val="000000"/>
          <w:sz w:val="24"/>
          <w:szCs w:val="24"/>
        </w:rPr>
        <w:t xml:space="preserve"> Конец определенности.</w:t>
      </w:r>
      <w:hyperlink r:id="rId33" w:history="1">
        <w:r w:rsidRPr="00A96D2D">
          <w:rPr>
            <w:rStyle w:val="a5"/>
            <w:rFonts w:ascii="Times New Roman" w:hAnsi="Times New Roman"/>
            <w:sz w:val="24"/>
            <w:szCs w:val="24"/>
          </w:rPr>
          <w:t>http://www.edurss.ru/cgi-bin/db.pl?cp=&amp;page=Book&amp;id=1387&amp;lang=Ru&amp;blang=ru&amp;list=Found</w:t>
        </w:r>
      </w:hyperlink>
    </w:p>
    <w:p w:rsidR="00D3581B" w:rsidRPr="00A96D2D" w:rsidRDefault="00D3581B" w:rsidP="006675EB">
      <w:pPr>
        <w:tabs>
          <w:tab w:val="left" w:pos="-426"/>
        </w:tabs>
        <w:spacing w:before="100" w:beforeAutospacing="1" w:after="100" w:afterAutospacing="1" w:line="360" w:lineRule="auto"/>
        <w:contextualSpacing/>
        <w:mirrorIndents/>
        <w:rPr>
          <w:rFonts w:ascii="Times New Roman" w:hAnsi="Times New Roman"/>
          <w:sz w:val="24"/>
          <w:szCs w:val="24"/>
        </w:rPr>
      </w:pPr>
      <w:r w:rsidRPr="00A96D2D">
        <w:rPr>
          <w:rFonts w:ascii="Times New Roman" w:hAnsi="Times New Roman"/>
          <w:color w:val="000000"/>
          <w:sz w:val="24"/>
          <w:szCs w:val="24"/>
        </w:rPr>
        <w:t xml:space="preserve">29.  </w:t>
      </w:r>
      <w:r w:rsidRPr="00A96D2D">
        <w:rPr>
          <w:rStyle w:val="spelle"/>
          <w:rFonts w:ascii="Times New Roman" w:hAnsi="Times New Roman"/>
          <w:color w:val="000000"/>
          <w:sz w:val="24"/>
          <w:szCs w:val="24"/>
        </w:rPr>
        <w:t>Пригожин И</w:t>
      </w:r>
      <w:r w:rsidRPr="00A96D2D">
        <w:rPr>
          <w:rFonts w:ascii="Times New Roman" w:hAnsi="Times New Roman"/>
          <w:color w:val="000000"/>
          <w:sz w:val="24"/>
          <w:szCs w:val="24"/>
        </w:rPr>
        <w:t xml:space="preserve">. , </w:t>
      </w:r>
      <w:r w:rsidRPr="00A96D2D">
        <w:rPr>
          <w:rStyle w:val="spelle"/>
          <w:rFonts w:ascii="Times New Roman" w:hAnsi="Times New Roman"/>
          <w:color w:val="000000"/>
          <w:sz w:val="24"/>
          <w:szCs w:val="24"/>
        </w:rPr>
        <w:t xml:space="preserve">Стенгерс И. </w:t>
      </w:r>
      <w:r w:rsidRPr="00A96D2D">
        <w:rPr>
          <w:rFonts w:ascii="Times New Roman" w:hAnsi="Times New Roman"/>
          <w:color w:val="000000"/>
          <w:sz w:val="24"/>
          <w:szCs w:val="24"/>
        </w:rPr>
        <w:t xml:space="preserve"> Порядок из хаоса.- </w:t>
      </w:r>
      <w:hyperlink r:id="rId34" w:history="1">
        <w:r w:rsidRPr="00A96D2D">
          <w:rPr>
            <w:rStyle w:val="a5"/>
            <w:rFonts w:ascii="Times New Roman" w:hAnsi="Times New Roman"/>
            <w:sz w:val="24"/>
            <w:szCs w:val="24"/>
          </w:rPr>
          <w:t>http://www.edurss.ru/cgi-bin/db.pl?cp=&amp;page=Book&amp;id=11743&amp;lang=Ru&amp;blang=ru&amp;list=Found</w:t>
        </w:r>
      </w:hyperlink>
    </w:p>
    <w:p w:rsidR="00D3581B" w:rsidRPr="00A96D2D" w:rsidRDefault="00D3581B" w:rsidP="006675EB">
      <w:pPr>
        <w:tabs>
          <w:tab w:val="left" w:pos="-426"/>
        </w:tabs>
        <w:spacing w:before="100" w:beforeAutospacing="1" w:after="100" w:afterAutospacing="1" w:line="360" w:lineRule="auto"/>
        <w:contextualSpacing/>
        <w:mirrorIndents/>
        <w:rPr>
          <w:rFonts w:ascii="Times New Roman" w:hAnsi="Times New Roman"/>
          <w:color w:val="000000"/>
          <w:sz w:val="24"/>
          <w:szCs w:val="24"/>
        </w:rPr>
      </w:pPr>
      <w:r w:rsidRPr="00A96D2D">
        <w:rPr>
          <w:rFonts w:ascii="Times New Roman" w:hAnsi="Times New Roman"/>
          <w:color w:val="000000"/>
          <w:sz w:val="24"/>
          <w:szCs w:val="24"/>
        </w:rPr>
        <w:t xml:space="preserve">30. </w:t>
      </w:r>
      <w:r w:rsidRPr="00A96D2D">
        <w:rPr>
          <w:rStyle w:val="spelle"/>
          <w:rFonts w:ascii="Times New Roman" w:hAnsi="Times New Roman"/>
          <w:color w:val="000000"/>
          <w:sz w:val="24"/>
          <w:szCs w:val="24"/>
        </w:rPr>
        <w:t>Пригожин</w:t>
      </w:r>
      <w:r w:rsidRPr="00A96D2D">
        <w:rPr>
          <w:rFonts w:ascii="Times New Roman" w:hAnsi="Times New Roman"/>
          <w:color w:val="000000"/>
          <w:sz w:val="24"/>
          <w:szCs w:val="24"/>
        </w:rPr>
        <w:t xml:space="preserve"> И.,  </w:t>
      </w:r>
      <w:r w:rsidRPr="00A96D2D">
        <w:rPr>
          <w:rStyle w:val="spelle"/>
          <w:rFonts w:ascii="Times New Roman" w:hAnsi="Times New Roman"/>
          <w:color w:val="000000"/>
          <w:sz w:val="24"/>
          <w:szCs w:val="24"/>
        </w:rPr>
        <w:t>Стенгерс И.</w:t>
      </w:r>
      <w:r w:rsidRPr="00A96D2D">
        <w:rPr>
          <w:rFonts w:ascii="Times New Roman" w:hAnsi="Times New Roman"/>
          <w:color w:val="000000"/>
          <w:sz w:val="24"/>
          <w:szCs w:val="24"/>
        </w:rPr>
        <w:t xml:space="preserve"> Время. Хаос. Квант . - </w:t>
      </w:r>
      <w:hyperlink r:id="rId35" w:history="1">
        <w:r w:rsidRPr="00A96D2D">
          <w:rPr>
            <w:rStyle w:val="a5"/>
            <w:rFonts w:ascii="Times New Roman" w:hAnsi="Times New Roman"/>
            <w:sz w:val="24"/>
            <w:szCs w:val="24"/>
          </w:rPr>
          <w:t>http://www.edurss.ru/cgi-bin/db.pl?cp=&amp;page=Book&amp;id=12190&amp;lang=Ru&amp;blang=ru&amp;list=Found</w:t>
        </w:r>
      </w:hyperlink>
    </w:p>
    <w:p w:rsidR="00D3581B" w:rsidRPr="00A96D2D" w:rsidRDefault="00D3581B" w:rsidP="006675EB">
      <w:pPr>
        <w:tabs>
          <w:tab w:val="left" w:pos="-426"/>
        </w:tabs>
        <w:spacing w:before="100" w:beforeAutospacing="1" w:after="100" w:afterAutospacing="1" w:line="360" w:lineRule="auto"/>
        <w:contextualSpacing/>
        <w:mirrorIndents/>
        <w:rPr>
          <w:rFonts w:ascii="Times New Roman" w:hAnsi="Times New Roman"/>
          <w:color w:val="000000"/>
          <w:sz w:val="24"/>
          <w:szCs w:val="24"/>
        </w:rPr>
      </w:pPr>
      <w:r w:rsidRPr="00A96D2D">
        <w:rPr>
          <w:rFonts w:ascii="Times New Roman" w:hAnsi="Times New Roman"/>
          <w:color w:val="000000"/>
          <w:sz w:val="24"/>
          <w:szCs w:val="24"/>
        </w:rPr>
        <w:t xml:space="preserve">31. Пригожин И. От </w:t>
      </w:r>
      <w:proofErr w:type="gramStart"/>
      <w:r w:rsidRPr="00A96D2D">
        <w:rPr>
          <w:rFonts w:ascii="Times New Roman" w:hAnsi="Times New Roman"/>
          <w:color w:val="000000"/>
          <w:sz w:val="24"/>
          <w:szCs w:val="24"/>
        </w:rPr>
        <w:t>существующего</w:t>
      </w:r>
      <w:proofErr w:type="gramEnd"/>
      <w:r w:rsidRPr="00A96D2D">
        <w:rPr>
          <w:rFonts w:ascii="Times New Roman" w:hAnsi="Times New Roman"/>
          <w:color w:val="000000"/>
          <w:sz w:val="24"/>
          <w:szCs w:val="24"/>
        </w:rPr>
        <w:t xml:space="preserve"> к возникающему. М., -«УРСС». – 2002</w:t>
      </w:r>
    </w:p>
    <w:p w:rsidR="00D3581B" w:rsidRPr="00A96D2D" w:rsidRDefault="00D3581B" w:rsidP="006675EB">
      <w:pPr>
        <w:tabs>
          <w:tab w:val="left" w:pos="-426"/>
        </w:tabs>
        <w:spacing w:before="100" w:beforeAutospacing="1" w:after="100" w:afterAutospacing="1" w:line="360" w:lineRule="auto"/>
        <w:contextualSpacing/>
        <w:mirrorIndents/>
        <w:rPr>
          <w:rFonts w:ascii="Times New Roman" w:hAnsi="Times New Roman"/>
          <w:color w:val="000000"/>
          <w:sz w:val="24"/>
          <w:szCs w:val="24"/>
        </w:rPr>
      </w:pPr>
      <w:r w:rsidRPr="00A96D2D">
        <w:rPr>
          <w:rFonts w:ascii="Times New Roman" w:hAnsi="Times New Roman"/>
          <w:color w:val="000000"/>
          <w:sz w:val="24"/>
          <w:szCs w:val="24"/>
        </w:rPr>
        <w:t xml:space="preserve">32. Николис Г., Пригожин И. Самоорганизация в неравновесных системах. – М., - МИР.- 1979.- 277 </w:t>
      </w:r>
      <w:proofErr w:type="gramStart"/>
      <w:r w:rsidRPr="00A96D2D">
        <w:rPr>
          <w:rFonts w:ascii="Times New Roman" w:hAnsi="Times New Roman"/>
          <w:color w:val="000000"/>
          <w:sz w:val="24"/>
          <w:szCs w:val="24"/>
        </w:rPr>
        <w:t>с</w:t>
      </w:r>
      <w:proofErr w:type="gramEnd"/>
      <w:r w:rsidRPr="00A96D2D">
        <w:rPr>
          <w:rFonts w:ascii="Times New Roman" w:hAnsi="Times New Roman"/>
          <w:color w:val="000000"/>
          <w:sz w:val="24"/>
          <w:szCs w:val="24"/>
        </w:rPr>
        <w:t>.</w:t>
      </w:r>
    </w:p>
    <w:p w:rsidR="00D3581B" w:rsidRPr="00A96D2D" w:rsidRDefault="00D3581B" w:rsidP="006675EB">
      <w:pPr>
        <w:tabs>
          <w:tab w:val="left" w:pos="-426"/>
        </w:tabs>
        <w:spacing w:before="100" w:beforeAutospacing="1" w:after="100" w:afterAutospacing="1" w:line="360" w:lineRule="auto"/>
        <w:contextualSpacing/>
        <w:mirrorIndents/>
        <w:rPr>
          <w:rFonts w:ascii="Times New Roman" w:hAnsi="Times New Roman"/>
          <w:color w:val="000000"/>
          <w:sz w:val="24"/>
          <w:szCs w:val="24"/>
        </w:rPr>
      </w:pPr>
      <w:r w:rsidRPr="00A96D2D">
        <w:rPr>
          <w:rFonts w:ascii="Times New Roman" w:hAnsi="Times New Roman"/>
          <w:color w:val="000000"/>
          <w:sz w:val="24"/>
          <w:szCs w:val="24"/>
        </w:rPr>
        <w:lastRenderedPageBreak/>
        <w:t xml:space="preserve">33. Князева Е.Н., Курдюмов С.П. Основания синергетики. Синергетическое мировидение. – М.:, - КомКнига, - 2005. (Изд. 3, доп. М.:, - ЛИБРОКОМ/УРСС, - 2010) </w:t>
      </w:r>
    </w:p>
    <w:p w:rsidR="00D3581B" w:rsidRPr="00A96D2D" w:rsidRDefault="00D3581B" w:rsidP="006675EB">
      <w:pPr>
        <w:tabs>
          <w:tab w:val="left" w:pos="-426"/>
        </w:tabs>
        <w:spacing w:line="360" w:lineRule="auto"/>
        <w:contextualSpacing/>
        <w:mirrorIndents/>
        <w:rPr>
          <w:rFonts w:ascii="Times New Roman" w:hAnsi="Times New Roman"/>
          <w:color w:val="000000"/>
          <w:sz w:val="24"/>
          <w:szCs w:val="24"/>
          <w:shd w:val="clear" w:color="auto" w:fill="FFFFFF"/>
        </w:rPr>
      </w:pPr>
      <w:r w:rsidRPr="00A96D2D">
        <w:rPr>
          <w:rFonts w:ascii="Times New Roman" w:hAnsi="Times New Roman"/>
          <w:sz w:val="24"/>
          <w:szCs w:val="24"/>
        </w:rPr>
        <w:t xml:space="preserve">34.  Князева Е. Н.  </w:t>
      </w:r>
      <w:r w:rsidRPr="00A96D2D">
        <w:rPr>
          <w:rFonts w:ascii="Times New Roman" w:hAnsi="Times New Roman"/>
          <w:color w:val="000000"/>
          <w:sz w:val="24"/>
          <w:szCs w:val="24"/>
          <w:shd w:val="clear" w:color="auto" w:fill="FFFFFF"/>
        </w:rPr>
        <w:t xml:space="preserve">Культурно-исторический мир учёного и прорыв в </w:t>
      </w:r>
      <w:proofErr w:type="gramStart"/>
      <w:r w:rsidRPr="00A96D2D">
        <w:rPr>
          <w:rFonts w:ascii="Times New Roman" w:hAnsi="Times New Roman"/>
          <w:color w:val="000000"/>
          <w:sz w:val="24"/>
          <w:szCs w:val="24"/>
          <w:shd w:val="clear" w:color="auto" w:fill="FFFFFF"/>
        </w:rPr>
        <w:t>незнаемое</w:t>
      </w:r>
      <w:proofErr w:type="gramEnd"/>
      <w:r w:rsidRPr="00A96D2D">
        <w:rPr>
          <w:rFonts w:ascii="Times New Roman" w:hAnsi="Times New Roman"/>
          <w:color w:val="000000"/>
          <w:sz w:val="24"/>
          <w:szCs w:val="24"/>
          <w:shd w:val="clear" w:color="auto" w:fill="FFFFFF"/>
        </w:rPr>
        <w:t xml:space="preserve"> // Научный прогресс: когнитивные и социокультурные аспекты. М.: ИФ РАН, 1993. С.46-72.</w:t>
      </w:r>
    </w:p>
    <w:p w:rsidR="00D3581B" w:rsidRPr="00A96D2D" w:rsidRDefault="00D3581B"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35. Тарасенко В.В.  </w:t>
      </w:r>
      <w:r w:rsidRPr="00A96D2D">
        <w:rPr>
          <w:rFonts w:ascii="Times New Roman" w:hAnsi="Times New Roman"/>
          <w:color w:val="000000"/>
          <w:sz w:val="24"/>
          <w:szCs w:val="24"/>
        </w:rPr>
        <w:t>Метафизика фрактала.</w:t>
      </w:r>
      <w:r w:rsidRPr="00A96D2D">
        <w:rPr>
          <w:rFonts w:ascii="Times New Roman" w:hAnsi="Times New Roman"/>
          <w:sz w:val="24"/>
          <w:szCs w:val="24"/>
        </w:rPr>
        <w:t xml:space="preserve">  </w:t>
      </w:r>
      <w:hyperlink r:id="rId36" w:history="1">
        <w:r w:rsidRPr="00A96D2D">
          <w:rPr>
            <w:rStyle w:val="a5"/>
            <w:rFonts w:ascii="Times New Roman" w:hAnsi="Times New Roman"/>
            <w:sz w:val="24"/>
            <w:szCs w:val="24"/>
          </w:rPr>
          <w:t>http://www.synergetic.ru/fractal/metafizika-fraktala.html</w:t>
        </w:r>
      </w:hyperlink>
    </w:p>
    <w:p w:rsidR="00D3581B" w:rsidRPr="00A96D2D" w:rsidRDefault="00D3581B"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36. Тарасенко В.В. Фрактальная логика. – Либроком, - </w:t>
      </w:r>
      <w:r w:rsidRPr="00A96D2D">
        <w:rPr>
          <w:rFonts w:ascii="Times New Roman" w:hAnsi="Times New Roman"/>
          <w:sz w:val="24"/>
          <w:szCs w:val="24"/>
          <w:lang w:val="en-US"/>
        </w:rPr>
        <w:t>ISBN</w:t>
      </w:r>
      <w:r w:rsidRPr="00A96D2D">
        <w:rPr>
          <w:rFonts w:ascii="Times New Roman" w:hAnsi="Times New Roman"/>
          <w:sz w:val="24"/>
          <w:szCs w:val="24"/>
        </w:rPr>
        <w:t xml:space="preserve"> 978-5-397-00079-6. – 2009. – 120 с.</w:t>
      </w:r>
    </w:p>
    <w:p w:rsidR="00D3581B" w:rsidRPr="00A96D2D" w:rsidRDefault="00D3581B" w:rsidP="006675EB">
      <w:pPr>
        <w:tabs>
          <w:tab w:val="left" w:pos="-426"/>
        </w:tabs>
        <w:spacing w:before="100" w:beforeAutospacing="1" w:after="100" w:afterAutospacing="1" w:line="360" w:lineRule="auto"/>
        <w:contextualSpacing/>
        <w:mirrorIndents/>
        <w:rPr>
          <w:rFonts w:ascii="Times New Roman" w:hAnsi="Times New Roman"/>
          <w:sz w:val="24"/>
          <w:szCs w:val="24"/>
        </w:rPr>
      </w:pPr>
      <w:r w:rsidRPr="00A96D2D">
        <w:rPr>
          <w:rFonts w:ascii="Times New Roman" w:hAnsi="Times New Roman"/>
          <w:sz w:val="24"/>
          <w:szCs w:val="24"/>
        </w:rPr>
        <w:t>37. Князева Е. Н., Курдюмов С. П. «Основания синергетики. Человек, конструирующий себя и свое будущее». М.: КомКнига, 2006.</w:t>
      </w:r>
    </w:p>
    <w:p w:rsidR="00D3581B" w:rsidRPr="00A96D2D" w:rsidRDefault="00D3581B" w:rsidP="006675EB">
      <w:pPr>
        <w:tabs>
          <w:tab w:val="left" w:pos="-426"/>
        </w:tabs>
        <w:spacing w:before="100" w:beforeAutospacing="1" w:after="100" w:afterAutospacing="1" w:line="360" w:lineRule="auto"/>
        <w:contextualSpacing/>
        <w:mirrorIndents/>
        <w:rPr>
          <w:rFonts w:ascii="Times New Roman" w:hAnsi="Times New Roman"/>
          <w:sz w:val="24"/>
          <w:szCs w:val="24"/>
        </w:rPr>
      </w:pPr>
      <w:r w:rsidRPr="00A96D2D">
        <w:rPr>
          <w:rStyle w:val="af6"/>
          <w:rFonts w:ascii="Times New Roman" w:hAnsi="Times New Roman"/>
          <w:b w:val="0"/>
          <w:sz w:val="24"/>
          <w:szCs w:val="24"/>
        </w:rPr>
        <w:t>38.</w:t>
      </w:r>
      <w:r w:rsidRPr="00A96D2D">
        <w:rPr>
          <w:rStyle w:val="af6"/>
          <w:rFonts w:ascii="Times New Roman" w:hAnsi="Times New Roman"/>
          <w:sz w:val="24"/>
          <w:szCs w:val="24"/>
        </w:rPr>
        <w:t xml:space="preserve">  </w:t>
      </w:r>
      <w:r w:rsidRPr="00A96D2D">
        <w:rPr>
          <w:rFonts w:ascii="Times New Roman" w:hAnsi="Times New Roman"/>
          <w:sz w:val="24"/>
          <w:szCs w:val="24"/>
        </w:rPr>
        <w:t>Князева Е. Н., Курдюмов С. П. Синергетика: нелинейность времени и ландшафты коэволюции. – М., КомКнига, -2007</w:t>
      </w:r>
    </w:p>
    <w:p w:rsidR="00D3581B" w:rsidRPr="00A96D2D" w:rsidRDefault="00D3581B" w:rsidP="006675EB">
      <w:pPr>
        <w:tabs>
          <w:tab w:val="left" w:pos="-426"/>
        </w:tabs>
        <w:spacing w:line="360" w:lineRule="auto"/>
        <w:contextualSpacing/>
        <w:mirrorIndents/>
        <w:rPr>
          <w:rStyle w:val="af6"/>
          <w:rFonts w:ascii="Times New Roman" w:hAnsi="Times New Roman"/>
          <w:b w:val="0"/>
          <w:sz w:val="24"/>
          <w:szCs w:val="24"/>
        </w:rPr>
      </w:pPr>
      <w:r w:rsidRPr="00A96D2D">
        <w:rPr>
          <w:rStyle w:val="af6"/>
          <w:rFonts w:ascii="Times New Roman" w:hAnsi="Times New Roman"/>
          <w:b w:val="0"/>
          <w:sz w:val="24"/>
          <w:szCs w:val="24"/>
        </w:rPr>
        <w:t xml:space="preserve">39. Буданов В.Г. Синергетические стратегии в образовании.  </w:t>
      </w:r>
    </w:p>
    <w:p w:rsidR="00D3581B" w:rsidRPr="00A96D2D" w:rsidRDefault="00D3581B" w:rsidP="006675EB">
      <w:pPr>
        <w:tabs>
          <w:tab w:val="left" w:pos="-426"/>
        </w:tabs>
        <w:spacing w:line="360" w:lineRule="auto"/>
        <w:contextualSpacing/>
        <w:mirrorIndents/>
        <w:rPr>
          <w:rStyle w:val="af6"/>
          <w:rFonts w:ascii="Times New Roman" w:hAnsi="Times New Roman"/>
          <w:b w:val="0"/>
          <w:sz w:val="24"/>
          <w:szCs w:val="24"/>
        </w:rPr>
      </w:pPr>
      <w:r w:rsidRPr="00A96D2D">
        <w:rPr>
          <w:rStyle w:val="af6"/>
          <w:rFonts w:ascii="Times New Roman" w:hAnsi="Times New Roman"/>
          <w:b w:val="0"/>
          <w:sz w:val="24"/>
          <w:szCs w:val="24"/>
        </w:rPr>
        <w:t xml:space="preserve">                                                   </w:t>
      </w:r>
      <w:hyperlink r:id="rId37" w:history="1">
        <w:r w:rsidRPr="00A96D2D">
          <w:rPr>
            <w:rStyle w:val="a5"/>
            <w:rFonts w:ascii="Times New Roman" w:hAnsi="Times New Roman"/>
            <w:b/>
            <w:sz w:val="24"/>
            <w:szCs w:val="24"/>
          </w:rPr>
          <w:t>http://spkurdyumov.narod.ru/Budanov11.htm</w:t>
        </w:r>
      </w:hyperlink>
    </w:p>
    <w:p w:rsidR="00D3581B" w:rsidRPr="00A96D2D" w:rsidRDefault="00D3581B" w:rsidP="006675EB">
      <w:pPr>
        <w:tabs>
          <w:tab w:val="left" w:pos="-426"/>
        </w:tabs>
        <w:spacing w:line="360" w:lineRule="auto"/>
        <w:contextualSpacing/>
        <w:mirrorIndents/>
        <w:rPr>
          <w:rStyle w:val="af6"/>
          <w:rFonts w:ascii="Times New Roman" w:hAnsi="Times New Roman"/>
          <w:b w:val="0"/>
          <w:sz w:val="24"/>
          <w:szCs w:val="24"/>
        </w:rPr>
      </w:pPr>
      <w:r w:rsidRPr="00A96D2D">
        <w:rPr>
          <w:rStyle w:val="af6"/>
          <w:rFonts w:ascii="Times New Roman" w:hAnsi="Times New Roman"/>
          <w:b w:val="0"/>
          <w:sz w:val="24"/>
          <w:szCs w:val="24"/>
        </w:rPr>
        <w:t xml:space="preserve">40.  Назарян А.И. Модели самоорганизации в науках о человеке и обществе. </w:t>
      </w:r>
      <w:proofErr w:type="gramStart"/>
      <w:r w:rsidRPr="00A96D2D">
        <w:rPr>
          <w:rStyle w:val="af6"/>
          <w:rFonts w:ascii="Times New Roman" w:hAnsi="Times New Roman"/>
          <w:b w:val="0"/>
          <w:sz w:val="24"/>
          <w:szCs w:val="24"/>
        </w:rPr>
        <w:t>-М</w:t>
      </w:r>
      <w:proofErr w:type="gramEnd"/>
      <w:r w:rsidRPr="00A96D2D">
        <w:rPr>
          <w:rStyle w:val="af6"/>
          <w:rFonts w:ascii="Times New Roman" w:hAnsi="Times New Roman"/>
          <w:b w:val="0"/>
          <w:sz w:val="24"/>
          <w:szCs w:val="24"/>
        </w:rPr>
        <w:t>МСФ</w:t>
      </w:r>
    </w:p>
    <w:p w:rsidR="00D3581B" w:rsidRPr="00A96D2D" w:rsidRDefault="00D3581B" w:rsidP="006675EB">
      <w:pPr>
        <w:tabs>
          <w:tab w:val="left" w:pos="-426"/>
        </w:tabs>
        <w:spacing w:line="360" w:lineRule="auto"/>
        <w:contextualSpacing/>
        <w:mirrorIndents/>
        <w:rPr>
          <w:rStyle w:val="HTML"/>
          <w:rFonts w:ascii="Times New Roman" w:hAnsi="Times New Roman"/>
          <w:sz w:val="24"/>
          <w:szCs w:val="24"/>
        </w:rPr>
      </w:pPr>
      <w:r w:rsidRPr="00A96D2D">
        <w:rPr>
          <w:rStyle w:val="af6"/>
          <w:rFonts w:ascii="Times New Roman" w:hAnsi="Times New Roman"/>
          <w:b w:val="0"/>
          <w:sz w:val="24"/>
          <w:szCs w:val="24"/>
        </w:rPr>
        <w:t>41.</w:t>
      </w:r>
      <w:r w:rsidRPr="00A96D2D">
        <w:rPr>
          <w:rStyle w:val="af6"/>
          <w:rFonts w:ascii="Times New Roman" w:hAnsi="Times New Roman"/>
          <w:sz w:val="24"/>
          <w:szCs w:val="24"/>
        </w:rPr>
        <w:t xml:space="preserve">  </w:t>
      </w:r>
      <w:r w:rsidRPr="00A96D2D">
        <w:rPr>
          <w:rFonts w:ascii="Times New Roman" w:hAnsi="Times New Roman"/>
          <w:sz w:val="24"/>
          <w:szCs w:val="24"/>
        </w:rPr>
        <w:t xml:space="preserve">В.И. Аршинов  </w:t>
      </w:r>
      <w:r w:rsidRPr="00A96D2D">
        <w:rPr>
          <w:rFonts w:ascii="Times New Roman" w:hAnsi="Times New Roman"/>
          <w:bCs/>
          <w:sz w:val="24"/>
          <w:szCs w:val="24"/>
        </w:rPr>
        <w:t>Постнеклассические практики, конвергирующие (трансформативные) технологии и проблемы коммуникации в сложностностях</w:t>
      </w:r>
      <w:r w:rsidRPr="00A96D2D">
        <w:rPr>
          <w:rFonts w:ascii="Times New Roman" w:hAnsi="Times New Roman"/>
          <w:b/>
          <w:bCs/>
          <w:sz w:val="24"/>
          <w:szCs w:val="24"/>
        </w:rPr>
        <w:t xml:space="preserve">” - </w:t>
      </w:r>
      <w:r w:rsidRPr="00A96D2D">
        <w:rPr>
          <w:rStyle w:val="HTML"/>
          <w:rFonts w:ascii="Times New Roman" w:hAnsi="Times New Roman"/>
          <w:sz w:val="24"/>
          <w:szCs w:val="24"/>
        </w:rPr>
        <w:t>synergia-isa.ru/?p=2991</w:t>
      </w:r>
    </w:p>
    <w:p w:rsidR="00D3581B" w:rsidRPr="00A96D2D" w:rsidRDefault="00D3581B" w:rsidP="006675EB">
      <w:pPr>
        <w:pStyle w:val="a4"/>
        <w:tabs>
          <w:tab w:val="left" w:pos="-426"/>
        </w:tabs>
        <w:spacing w:before="0" w:beforeAutospacing="0" w:after="0" w:afterAutospacing="0" w:line="360" w:lineRule="auto"/>
        <w:contextualSpacing/>
        <w:mirrorIndents/>
      </w:pPr>
      <w:r w:rsidRPr="00A96D2D">
        <w:t xml:space="preserve">42. </w:t>
      </w:r>
      <w:r w:rsidRPr="00A96D2D">
        <w:rPr>
          <w:rStyle w:val="apple-converted-space"/>
          <w:color w:val="000000"/>
        </w:rPr>
        <w:t> </w:t>
      </w:r>
      <w:r w:rsidRPr="00A96D2D">
        <w:rPr>
          <w:rStyle w:val="hl"/>
          <w:color w:val="4682B4"/>
        </w:rPr>
        <w:t>Гуссерль</w:t>
      </w:r>
      <w:r w:rsidRPr="00A96D2D">
        <w:rPr>
          <w:rStyle w:val="apple-converted-space"/>
          <w:color w:val="000000"/>
          <w:shd w:val="clear" w:color="auto" w:fill="FFFFFF"/>
        </w:rPr>
        <w:t> </w:t>
      </w:r>
      <w:r w:rsidRPr="00A96D2D">
        <w:rPr>
          <w:color w:val="000000"/>
          <w:shd w:val="clear" w:color="auto" w:fill="FFFFFF"/>
        </w:rPr>
        <w:t>Э. Феноменология внутреннего сознания времени // Гуссерль Э. Собрание сочинений. Под общ</w:t>
      </w:r>
      <w:proofErr w:type="gramStart"/>
      <w:r w:rsidRPr="00A96D2D">
        <w:rPr>
          <w:color w:val="000000"/>
          <w:shd w:val="clear" w:color="auto" w:fill="FFFFFF"/>
        </w:rPr>
        <w:t>.</w:t>
      </w:r>
      <w:proofErr w:type="gramEnd"/>
      <w:r w:rsidRPr="00A96D2D">
        <w:rPr>
          <w:color w:val="000000"/>
          <w:shd w:val="clear" w:color="auto" w:fill="FFFFFF"/>
        </w:rPr>
        <w:t xml:space="preserve"> </w:t>
      </w:r>
      <w:proofErr w:type="gramStart"/>
      <w:r w:rsidRPr="00A96D2D">
        <w:rPr>
          <w:color w:val="000000"/>
          <w:shd w:val="clear" w:color="auto" w:fill="FFFFFF"/>
        </w:rPr>
        <w:t>р</w:t>
      </w:r>
      <w:proofErr w:type="gramEnd"/>
      <w:r w:rsidRPr="00A96D2D">
        <w:rPr>
          <w:color w:val="000000"/>
          <w:shd w:val="clear" w:color="auto" w:fill="FFFFFF"/>
        </w:rPr>
        <w:t>ед. проф. В.И.Молчанова. Т. 1. - М.: Изд</w:t>
      </w:r>
      <w:proofErr w:type="gramStart"/>
      <w:r w:rsidRPr="00A96D2D">
        <w:rPr>
          <w:color w:val="000000"/>
          <w:shd w:val="clear" w:color="auto" w:fill="FFFFFF"/>
        </w:rPr>
        <w:t>.в</w:t>
      </w:r>
      <w:proofErr w:type="gramEnd"/>
      <w:r w:rsidRPr="00A96D2D">
        <w:rPr>
          <w:color w:val="000000"/>
          <w:shd w:val="clear" w:color="auto" w:fill="FFFFFF"/>
        </w:rPr>
        <w:t>о «</w:t>
      </w:r>
      <w:r w:rsidRPr="00A96D2D">
        <w:rPr>
          <w:rStyle w:val="hl"/>
          <w:color w:val="4682B4"/>
        </w:rPr>
        <w:t>Гнозис</w:t>
      </w:r>
      <w:r w:rsidRPr="00A96D2D">
        <w:rPr>
          <w:color w:val="000000"/>
          <w:shd w:val="clear" w:color="auto" w:fill="FFFFFF"/>
        </w:rPr>
        <w:t>», РИТ «</w:t>
      </w:r>
      <w:r w:rsidRPr="00A96D2D">
        <w:rPr>
          <w:rStyle w:val="hl"/>
          <w:color w:val="4682B4"/>
        </w:rPr>
        <w:t>Логос</w:t>
      </w:r>
      <w:r w:rsidRPr="00A96D2D">
        <w:rPr>
          <w:color w:val="000000"/>
          <w:shd w:val="clear" w:color="auto" w:fill="FFFFFF"/>
        </w:rPr>
        <w:t>». - 1994.</w:t>
      </w:r>
      <w:r w:rsidRPr="00A96D2D">
        <w:rPr>
          <w:color w:val="000000"/>
        </w:rPr>
        <w:br/>
      </w:r>
      <w:r w:rsidRPr="00A96D2D">
        <w:t>43. Никлас Луман "  Что такое организация? - Terpsta's Luhmann Web Page</w:t>
      </w:r>
    </w:p>
    <w:p w:rsidR="00D3581B" w:rsidRPr="00A96D2D" w:rsidRDefault="00D3581B" w:rsidP="006675EB">
      <w:pPr>
        <w:tabs>
          <w:tab w:val="left" w:pos="-426"/>
        </w:tabs>
        <w:spacing w:before="100" w:beforeAutospacing="1" w:after="100" w:afterAutospacing="1" w:line="360" w:lineRule="auto"/>
        <w:contextualSpacing/>
        <w:mirrorIndents/>
        <w:rPr>
          <w:rFonts w:ascii="Times New Roman" w:hAnsi="Times New Roman"/>
          <w:sz w:val="24"/>
          <w:szCs w:val="24"/>
        </w:rPr>
      </w:pPr>
      <w:r w:rsidRPr="00A96D2D">
        <w:rPr>
          <w:rFonts w:ascii="Times New Roman" w:hAnsi="Times New Roman"/>
          <w:color w:val="000000"/>
          <w:sz w:val="24"/>
          <w:szCs w:val="24"/>
        </w:rPr>
        <w:t xml:space="preserve">44. Гильберт Д. </w:t>
      </w:r>
      <w:r w:rsidRPr="00A96D2D">
        <w:rPr>
          <w:rFonts w:ascii="Times New Roman" w:hAnsi="Times New Roman"/>
          <w:sz w:val="24"/>
          <w:szCs w:val="24"/>
        </w:rPr>
        <w:t xml:space="preserve">Познание природы и логика.      </w:t>
      </w:r>
    </w:p>
    <w:p w:rsidR="00D3581B" w:rsidRPr="00A96D2D" w:rsidRDefault="00D3581B" w:rsidP="006675EB">
      <w:pPr>
        <w:tabs>
          <w:tab w:val="left" w:pos="-426"/>
        </w:tabs>
        <w:spacing w:before="100" w:beforeAutospacing="1" w:after="100" w:afterAutospacing="1"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hyperlink r:id="rId38" w:history="1">
        <w:r w:rsidRPr="00A96D2D">
          <w:rPr>
            <w:rStyle w:val="a5"/>
            <w:rFonts w:ascii="Times New Roman" w:hAnsi="Times New Roman"/>
            <w:sz w:val="24"/>
            <w:szCs w:val="24"/>
          </w:rPr>
          <w:t>http://vivovoco.nns.ru/VV/PAPERS/NATURE/GILBERT.HTM</w:t>
        </w:r>
      </w:hyperlink>
    </w:p>
    <w:p w:rsidR="00D3581B" w:rsidRPr="00A96D2D" w:rsidRDefault="00D3581B"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45. </w:t>
      </w:r>
      <w:proofErr w:type="gramStart"/>
      <w:r w:rsidRPr="00A96D2D">
        <w:rPr>
          <w:rFonts w:ascii="Times New Roman" w:hAnsi="Times New Roman"/>
          <w:sz w:val="24"/>
          <w:szCs w:val="24"/>
        </w:rPr>
        <w:t>Р. Витакер (</w:t>
      </w:r>
      <w:r w:rsidRPr="00A96D2D">
        <w:rPr>
          <w:rFonts w:ascii="Times New Roman" w:hAnsi="Times New Roman"/>
          <w:sz w:val="24"/>
          <w:szCs w:val="24"/>
          <w:lang w:val="en-US"/>
        </w:rPr>
        <w:t>R</w:t>
      </w:r>
      <w:r w:rsidRPr="00A96D2D">
        <w:rPr>
          <w:rFonts w:ascii="Times New Roman" w:hAnsi="Times New Roman"/>
          <w:sz w:val="24"/>
          <w:szCs w:val="24"/>
        </w:rPr>
        <w:t>.</w:t>
      </w:r>
      <w:proofErr w:type="gramEnd"/>
      <w:r w:rsidRPr="00A96D2D">
        <w:rPr>
          <w:rFonts w:ascii="Times New Roman" w:hAnsi="Times New Roman"/>
          <w:sz w:val="24"/>
          <w:szCs w:val="24"/>
        </w:rPr>
        <w:t xml:space="preserve"> </w:t>
      </w:r>
      <w:r w:rsidRPr="00A96D2D">
        <w:rPr>
          <w:rFonts w:ascii="Times New Roman" w:hAnsi="Times New Roman"/>
          <w:sz w:val="24"/>
          <w:szCs w:val="24"/>
          <w:lang w:val="en-US"/>
        </w:rPr>
        <w:t>Whitaker</w:t>
      </w:r>
      <w:r w:rsidRPr="00A96D2D">
        <w:rPr>
          <w:rFonts w:ascii="Times New Roman" w:hAnsi="Times New Roman"/>
          <w:sz w:val="24"/>
          <w:szCs w:val="24"/>
        </w:rPr>
        <w:t>) Обзор основных понятий теории автопоэзиса</w:t>
      </w:r>
    </w:p>
    <w:p w:rsidR="00D3581B" w:rsidRPr="00A96D2D" w:rsidRDefault="00D3581B"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46. Ушаковская Е.Д. О причинах синергетических процессов и эволюции вселенной. </w:t>
      </w:r>
      <w:hyperlink r:id="rId39" w:history="1">
        <w:r w:rsidRPr="00A96D2D">
          <w:rPr>
            <w:rStyle w:val="a5"/>
            <w:rFonts w:ascii="Times New Roman" w:hAnsi="Times New Roman"/>
            <w:sz w:val="24"/>
            <w:szCs w:val="24"/>
          </w:rPr>
          <w:t>http://www.synergetic.ru/science/the-reasons-of-self-organization-process-and-the-evolution-of-the-universe.html</w:t>
        </w:r>
      </w:hyperlink>
    </w:p>
    <w:p w:rsidR="00D3581B" w:rsidRPr="00A96D2D" w:rsidRDefault="00D3581B"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47. Казанский А. Б</w:t>
      </w:r>
      <w:proofErr w:type="gramStart"/>
      <w:r w:rsidRPr="00A96D2D">
        <w:rPr>
          <w:rFonts w:ascii="Times New Roman" w:hAnsi="Times New Roman"/>
          <w:sz w:val="24"/>
          <w:szCs w:val="24"/>
        </w:rPr>
        <w:t xml:space="preserve"> .</w:t>
      </w:r>
      <w:proofErr w:type="gramEnd"/>
      <w:r w:rsidRPr="00A96D2D">
        <w:rPr>
          <w:rFonts w:ascii="Times New Roman" w:hAnsi="Times New Roman"/>
          <w:sz w:val="24"/>
          <w:szCs w:val="24"/>
        </w:rPr>
        <w:t xml:space="preserve"> Биосфера, как автопоэтическая система: Биосферный бутстрап, биосферный иммунитет и человеческое общество. – Экогеософский альманах, - Санкт-Петербург, - 2003. - a №3, - c . 5 - 50.</w:t>
      </w:r>
    </w:p>
    <w:p w:rsidR="00D3581B" w:rsidRPr="00A96D2D" w:rsidRDefault="00D3581B"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48. Хускивадзе А.П. Сложные системы, синергетика и теория целостности // </w:t>
      </w:r>
      <w:hyperlink r:id="rId40" w:history="1">
        <w:r w:rsidRPr="00A96D2D">
          <w:rPr>
            <w:rStyle w:val="a5"/>
            <w:rFonts w:ascii="Times New Roman" w:hAnsi="Times New Roman"/>
            <w:sz w:val="24"/>
            <w:szCs w:val="24"/>
          </w:rPr>
          <w:t>http://www.synergetic.ru/science/slozhnye-sistemy-sinergetika-i-teoria-celostnosti.html</w:t>
        </w:r>
      </w:hyperlink>
    </w:p>
    <w:p w:rsidR="00D3581B" w:rsidRPr="00A96D2D" w:rsidRDefault="00D3581B" w:rsidP="006675EB">
      <w:pPr>
        <w:tabs>
          <w:tab w:val="left" w:pos="-426"/>
        </w:tabs>
        <w:spacing w:after="0" w:line="360" w:lineRule="auto"/>
        <w:contextualSpacing/>
        <w:mirrorIndents/>
        <w:rPr>
          <w:rFonts w:ascii="Times New Roman" w:hAnsi="Times New Roman"/>
          <w:sz w:val="24"/>
          <w:szCs w:val="24"/>
        </w:rPr>
      </w:pPr>
      <w:r w:rsidRPr="00A96D2D">
        <w:rPr>
          <w:rFonts w:ascii="Times New Roman" w:hAnsi="Times New Roman"/>
          <w:sz w:val="24"/>
          <w:szCs w:val="24"/>
        </w:rPr>
        <w:lastRenderedPageBreak/>
        <w:t>49. Хускивадзе А.П. Целостные системы. Вопросы общей теории систем управления. – Тбилиси. – Сабчота Сакартвело. – 1979. – 316 с.</w:t>
      </w:r>
    </w:p>
    <w:p w:rsidR="00D3581B" w:rsidRPr="00A96D2D" w:rsidRDefault="00D3581B" w:rsidP="006675EB">
      <w:pPr>
        <w:tabs>
          <w:tab w:val="left" w:pos="-426"/>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50. Хускивадзе А.П. Задачи многолритериальной оптимизации и оценивания в эмпирических целостных системах и их решения. – Тбилиси. – Сакартвело. – 1991. – 120 с.</w:t>
      </w:r>
    </w:p>
    <w:p w:rsidR="00D3581B" w:rsidRPr="00A96D2D" w:rsidRDefault="00D3581B"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51 Л. Фон Берталанфи Общая теория систем – критический обзор. – Сб. «Исследования по общей теории систем». – М., - Прогресс, - 1969</w:t>
      </w:r>
    </w:p>
    <w:p w:rsidR="00D3581B" w:rsidRPr="00A96D2D" w:rsidRDefault="00D3581B"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52. Фон Берталанфи Л. История и статус общей теории систем. – В кн.: Системные исследования: Ежегодник, 1973.- М.: - 1973. – с. 20 – 37</w:t>
      </w:r>
    </w:p>
    <w:p w:rsidR="00D3581B" w:rsidRPr="00A96D2D" w:rsidRDefault="00D3581B"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53. Месарович М.Д. Общая теория систем и ее математические основы. – Сб. «Исследования по общей теории систем». – М., - Прогресс, - 1969</w:t>
      </w:r>
    </w:p>
    <w:p w:rsidR="00D3581B" w:rsidRPr="00A96D2D" w:rsidRDefault="00D3581B"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54 . Садовский В.И. Основания общей теории систем. Логико-методологический анализ. </w:t>
      </w:r>
      <w:proofErr w:type="gramStart"/>
      <w:r w:rsidRPr="00A96D2D">
        <w:rPr>
          <w:rFonts w:ascii="Times New Roman" w:hAnsi="Times New Roman"/>
          <w:sz w:val="24"/>
          <w:szCs w:val="24"/>
        </w:rPr>
        <w:t>–М</w:t>
      </w:r>
      <w:proofErr w:type="gramEnd"/>
      <w:r w:rsidRPr="00A96D2D">
        <w:rPr>
          <w:rFonts w:ascii="Times New Roman" w:hAnsi="Times New Roman"/>
          <w:sz w:val="24"/>
          <w:szCs w:val="24"/>
        </w:rPr>
        <w:t xml:space="preserve">.: - Наука. - 1974. - 279 с. </w:t>
      </w:r>
    </w:p>
    <w:p w:rsidR="00D3581B" w:rsidRPr="00A96D2D" w:rsidRDefault="00D3581B"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55. Исследования по общей теории систем. Сб. переводов</w:t>
      </w:r>
      <w:proofErr w:type="gramStart"/>
      <w:r w:rsidRPr="00A96D2D">
        <w:rPr>
          <w:rFonts w:ascii="Times New Roman" w:hAnsi="Times New Roman"/>
          <w:sz w:val="24"/>
          <w:szCs w:val="24"/>
        </w:rPr>
        <w:t>/ П</w:t>
      </w:r>
      <w:proofErr w:type="gramEnd"/>
      <w:r w:rsidRPr="00A96D2D">
        <w:rPr>
          <w:rFonts w:ascii="Times New Roman" w:hAnsi="Times New Roman"/>
          <w:sz w:val="24"/>
          <w:szCs w:val="24"/>
        </w:rPr>
        <w:t xml:space="preserve">од ред. Садовского В.И.и Юдина Э.Г. – М.: - Прогресс.- 1969.- 520 с.   </w:t>
      </w:r>
    </w:p>
    <w:p w:rsidR="00D3581B" w:rsidRPr="00A96D2D" w:rsidRDefault="00D3581B" w:rsidP="006675EB">
      <w:pPr>
        <w:pStyle w:val="ae"/>
        <w:tabs>
          <w:tab w:val="left" w:pos="-426"/>
        </w:tabs>
        <w:spacing w:line="360" w:lineRule="auto"/>
        <w:contextualSpacing/>
        <w:mirrorIndents/>
      </w:pPr>
      <w:r w:rsidRPr="00A96D2D">
        <w:t xml:space="preserve">56. Уемов А.И Системный подход и общая теория систем.- М.: - Мысль. – 1979. -272 </w:t>
      </w:r>
      <w:proofErr w:type="gramStart"/>
      <w:r w:rsidRPr="00A96D2D">
        <w:t>с</w:t>
      </w:r>
      <w:proofErr w:type="gramEnd"/>
      <w:r w:rsidRPr="00A96D2D">
        <w:t>.</w:t>
      </w:r>
    </w:p>
    <w:p w:rsidR="00D3581B" w:rsidRPr="00A96D2D" w:rsidRDefault="00D3581B" w:rsidP="006675EB">
      <w:pPr>
        <w:pStyle w:val="ae"/>
        <w:tabs>
          <w:tab w:val="left" w:pos="-426"/>
        </w:tabs>
        <w:spacing w:line="360" w:lineRule="auto"/>
        <w:contextualSpacing/>
        <w:mirrorIndents/>
      </w:pPr>
      <w:r w:rsidRPr="00A96D2D">
        <w:t xml:space="preserve">57. Гайдес М.А. Общая теория систем. </w:t>
      </w:r>
    </w:p>
    <w:p w:rsidR="00D3581B" w:rsidRPr="00A96D2D" w:rsidRDefault="00D3581B" w:rsidP="006675EB">
      <w:pPr>
        <w:pStyle w:val="ae"/>
        <w:tabs>
          <w:tab w:val="left" w:pos="-426"/>
        </w:tabs>
        <w:spacing w:line="360" w:lineRule="auto"/>
        <w:contextualSpacing/>
        <w:mirrorIndents/>
      </w:pPr>
      <w:r w:rsidRPr="00A96D2D">
        <w:t xml:space="preserve">                                        </w:t>
      </w:r>
      <w:hyperlink r:id="rId41" w:history="1">
        <w:r w:rsidRPr="00A96D2D">
          <w:rPr>
            <w:rStyle w:val="a5"/>
          </w:rPr>
          <w:t>http://www.medlinks.ru/sections.php?op=listarticles&amp;secid=58</w:t>
        </w:r>
      </w:hyperlink>
    </w:p>
    <w:p w:rsidR="00D3581B" w:rsidRPr="00A96D2D" w:rsidRDefault="00D3581B"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59. Карташев А.В. Система систем. Очерки общей теории и методологии. – М.: «Прогресс-Академия», 1995. – 416 </w:t>
      </w:r>
      <w:proofErr w:type="gramStart"/>
      <w:r w:rsidRPr="00A96D2D">
        <w:rPr>
          <w:rFonts w:ascii="Times New Roman" w:hAnsi="Times New Roman"/>
          <w:sz w:val="24"/>
          <w:szCs w:val="24"/>
        </w:rPr>
        <w:t>с</w:t>
      </w:r>
      <w:proofErr w:type="gramEnd"/>
      <w:r w:rsidRPr="00A96D2D">
        <w:rPr>
          <w:rFonts w:ascii="Times New Roman" w:hAnsi="Times New Roman"/>
          <w:sz w:val="24"/>
          <w:szCs w:val="24"/>
        </w:rPr>
        <w:t xml:space="preserve">. </w:t>
      </w:r>
    </w:p>
    <w:p w:rsidR="00D3581B" w:rsidRPr="00A96D2D" w:rsidRDefault="00D3581B"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60. Лекторский В.А., Садовский В.Н. О принципах исследования систем // Вопросы философии. - 1960. - № 8.     </w:t>
      </w:r>
    </w:p>
    <w:p w:rsidR="00D3581B" w:rsidRPr="00A96D2D" w:rsidRDefault="00D3581B"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Pr="00A96D2D">
        <w:rPr>
          <w:rFonts w:ascii="Times New Roman" w:hAnsi="Times New Roman"/>
          <w:sz w:val="24"/>
          <w:szCs w:val="24"/>
          <w:lang w:val="en-US"/>
        </w:rPr>
        <w:t>http</w:t>
      </w:r>
      <w:r w:rsidRPr="00A96D2D">
        <w:rPr>
          <w:rFonts w:ascii="Times New Roman" w:hAnsi="Times New Roman"/>
          <w:sz w:val="24"/>
          <w:szCs w:val="24"/>
        </w:rPr>
        <w:t>://</w:t>
      </w:r>
      <w:r w:rsidRPr="00A96D2D">
        <w:rPr>
          <w:rFonts w:ascii="Times New Roman" w:hAnsi="Times New Roman"/>
          <w:sz w:val="24"/>
          <w:szCs w:val="24"/>
          <w:lang w:val="en-US"/>
        </w:rPr>
        <w:t>vphil</w:t>
      </w:r>
      <w:r w:rsidRPr="00A96D2D">
        <w:rPr>
          <w:rFonts w:ascii="Times New Roman" w:hAnsi="Times New Roman"/>
          <w:sz w:val="24"/>
          <w:szCs w:val="24"/>
        </w:rPr>
        <w:t>.</w:t>
      </w:r>
      <w:r w:rsidRPr="00A96D2D">
        <w:rPr>
          <w:rFonts w:ascii="Times New Roman" w:hAnsi="Times New Roman"/>
          <w:sz w:val="24"/>
          <w:szCs w:val="24"/>
          <w:lang w:val="en-US"/>
        </w:rPr>
        <w:t>ru</w:t>
      </w:r>
      <w:r w:rsidRPr="00A96D2D">
        <w:rPr>
          <w:rFonts w:ascii="Times New Roman" w:hAnsi="Times New Roman"/>
          <w:sz w:val="24"/>
          <w:szCs w:val="24"/>
        </w:rPr>
        <w:t>/</w:t>
      </w:r>
      <w:r w:rsidRPr="00A96D2D">
        <w:rPr>
          <w:rFonts w:ascii="Times New Roman" w:hAnsi="Times New Roman"/>
          <w:sz w:val="24"/>
          <w:szCs w:val="24"/>
          <w:lang w:val="en-US"/>
        </w:rPr>
        <w:t>index</w:t>
      </w:r>
      <w:r w:rsidRPr="00A96D2D">
        <w:rPr>
          <w:rFonts w:ascii="Times New Roman" w:hAnsi="Times New Roman"/>
          <w:sz w:val="24"/>
          <w:szCs w:val="24"/>
        </w:rPr>
        <w:t>.</w:t>
      </w:r>
      <w:r w:rsidRPr="00A96D2D">
        <w:rPr>
          <w:rFonts w:ascii="Times New Roman" w:hAnsi="Times New Roman"/>
          <w:sz w:val="24"/>
          <w:szCs w:val="24"/>
          <w:lang w:val="en-US"/>
        </w:rPr>
        <w:t>php</w:t>
      </w:r>
      <w:r w:rsidRPr="00A96D2D">
        <w:rPr>
          <w:rFonts w:ascii="Times New Roman" w:hAnsi="Times New Roman"/>
          <w:sz w:val="24"/>
          <w:szCs w:val="24"/>
        </w:rPr>
        <w:t>?</w:t>
      </w:r>
      <w:r w:rsidRPr="00A96D2D">
        <w:rPr>
          <w:rFonts w:ascii="Times New Roman" w:hAnsi="Times New Roman"/>
          <w:sz w:val="24"/>
          <w:szCs w:val="24"/>
          <w:lang w:val="en-US"/>
        </w:rPr>
        <w:t>option</w:t>
      </w:r>
      <w:r w:rsidRPr="00A96D2D">
        <w:rPr>
          <w:rFonts w:ascii="Times New Roman" w:hAnsi="Times New Roman"/>
          <w:sz w:val="24"/>
          <w:szCs w:val="24"/>
        </w:rPr>
        <w:t>=</w:t>
      </w:r>
      <w:r w:rsidRPr="00A96D2D">
        <w:rPr>
          <w:rFonts w:ascii="Times New Roman" w:hAnsi="Times New Roman"/>
          <w:sz w:val="24"/>
          <w:szCs w:val="24"/>
          <w:lang w:val="en-US"/>
        </w:rPr>
        <w:t>com</w:t>
      </w:r>
      <w:r w:rsidRPr="00A96D2D">
        <w:rPr>
          <w:rFonts w:ascii="Times New Roman" w:hAnsi="Times New Roman"/>
          <w:sz w:val="24"/>
          <w:szCs w:val="24"/>
        </w:rPr>
        <w:t>_</w:t>
      </w:r>
      <w:r w:rsidRPr="00A96D2D">
        <w:rPr>
          <w:rFonts w:ascii="Times New Roman" w:hAnsi="Times New Roman"/>
          <w:sz w:val="24"/>
          <w:szCs w:val="24"/>
          <w:lang w:val="en-US"/>
        </w:rPr>
        <w:t>content</w:t>
      </w:r>
      <w:r w:rsidRPr="00A96D2D">
        <w:rPr>
          <w:rFonts w:ascii="Times New Roman" w:hAnsi="Times New Roman"/>
          <w:sz w:val="24"/>
          <w:szCs w:val="24"/>
        </w:rPr>
        <w:t>&amp;</w:t>
      </w:r>
      <w:r w:rsidRPr="00A96D2D">
        <w:rPr>
          <w:rFonts w:ascii="Times New Roman" w:hAnsi="Times New Roman"/>
          <w:sz w:val="24"/>
          <w:szCs w:val="24"/>
          <w:lang w:val="en-US"/>
        </w:rPr>
        <w:t>task</w:t>
      </w:r>
      <w:r w:rsidRPr="00A96D2D">
        <w:rPr>
          <w:rFonts w:ascii="Times New Roman" w:hAnsi="Times New Roman"/>
          <w:sz w:val="24"/>
          <w:szCs w:val="24"/>
        </w:rPr>
        <w:t>=</w:t>
      </w:r>
      <w:r w:rsidRPr="00A96D2D">
        <w:rPr>
          <w:rFonts w:ascii="Times New Roman" w:hAnsi="Times New Roman"/>
          <w:sz w:val="24"/>
          <w:szCs w:val="24"/>
          <w:lang w:val="en-US"/>
        </w:rPr>
        <w:t>view</w:t>
      </w:r>
      <w:r w:rsidRPr="00A96D2D">
        <w:rPr>
          <w:rFonts w:ascii="Times New Roman" w:hAnsi="Times New Roman"/>
          <w:sz w:val="24"/>
          <w:szCs w:val="24"/>
        </w:rPr>
        <w:t>&amp;</w:t>
      </w:r>
      <w:r w:rsidRPr="00A96D2D">
        <w:rPr>
          <w:rFonts w:ascii="Times New Roman" w:hAnsi="Times New Roman"/>
          <w:sz w:val="24"/>
          <w:szCs w:val="24"/>
          <w:lang w:val="en-US"/>
        </w:rPr>
        <w:t>id</w:t>
      </w:r>
      <w:r w:rsidRPr="00A96D2D">
        <w:rPr>
          <w:rFonts w:ascii="Times New Roman" w:hAnsi="Times New Roman"/>
          <w:sz w:val="24"/>
          <w:szCs w:val="24"/>
        </w:rPr>
        <w:t>=38&amp;</w:t>
      </w:r>
      <w:r w:rsidRPr="00A96D2D">
        <w:rPr>
          <w:rFonts w:ascii="Times New Roman" w:hAnsi="Times New Roman"/>
          <w:sz w:val="24"/>
          <w:szCs w:val="24"/>
          <w:lang w:val="en-US"/>
        </w:rPr>
        <w:t>Itemid</w:t>
      </w:r>
      <w:r w:rsidRPr="00A96D2D">
        <w:rPr>
          <w:rFonts w:ascii="Times New Roman" w:hAnsi="Times New Roman"/>
          <w:sz w:val="24"/>
          <w:szCs w:val="24"/>
        </w:rPr>
        <w:t>=55</w:t>
      </w:r>
    </w:p>
    <w:p w:rsidR="00D3581B" w:rsidRPr="00A96D2D" w:rsidRDefault="00D3581B" w:rsidP="006675EB">
      <w:pPr>
        <w:pStyle w:val="ae"/>
        <w:tabs>
          <w:tab w:val="left" w:pos="-426"/>
        </w:tabs>
        <w:spacing w:line="360" w:lineRule="auto"/>
        <w:contextualSpacing/>
        <w:mirrorIndents/>
      </w:pPr>
      <w:r w:rsidRPr="00A96D2D">
        <w:t>61. Портер У. Современные основания общей теории систем</w:t>
      </w:r>
      <w:proofErr w:type="gramStart"/>
      <w:r w:rsidRPr="00A96D2D">
        <w:t>.</w:t>
      </w:r>
      <w:proofErr w:type="gramEnd"/>
      <w:r w:rsidRPr="00A96D2D">
        <w:t xml:space="preserve"> / </w:t>
      </w:r>
      <w:proofErr w:type="gramStart"/>
      <w:r w:rsidRPr="00A96D2D">
        <w:t>п</w:t>
      </w:r>
      <w:proofErr w:type="gramEnd"/>
      <w:r w:rsidRPr="00A96D2D">
        <w:t>ер. с англ. – М.: - Наука, - 1971. – 556 с.</w:t>
      </w:r>
    </w:p>
    <w:p w:rsidR="00D3581B" w:rsidRPr="00A96D2D" w:rsidRDefault="00D3581B" w:rsidP="006675EB">
      <w:pPr>
        <w:pStyle w:val="ae"/>
        <w:tabs>
          <w:tab w:val="left" w:pos="-426"/>
        </w:tabs>
        <w:spacing w:line="360" w:lineRule="auto"/>
        <w:contextualSpacing/>
        <w:mirrorIndents/>
      </w:pPr>
      <w:r w:rsidRPr="00A96D2D">
        <w:t>62. Кальман Р., Фалб И., Арбиб М. Очерки по математической теории систем. / Под ред. Я.</w:t>
      </w:r>
      <w:proofErr w:type="gramStart"/>
      <w:r w:rsidRPr="00A96D2D">
        <w:t>З</w:t>
      </w:r>
      <w:proofErr w:type="gramEnd"/>
      <w:r w:rsidRPr="00A96D2D">
        <w:t xml:space="preserve">, Ципкина. – М.:- Мир.- 1971. – 389 </w:t>
      </w:r>
      <w:proofErr w:type="gramStart"/>
      <w:r w:rsidRPr="00A96D2D">
        <w:t>с</w:t>
      </w:r>
      <w:proofErr w:type="gramEnd"/>
      <w:r w:rsidRPr="00A96D2D">
        <w:t>.</w:t>
      </w:r>
    </w:p>
    <w:p w:rsidR="00D3581B" w:rsidRPr="00A96D2D" w:rsidRDefault="00D3581B" w:rsidP="006675EB">
      <w:pPr>
        <w:pStyle w:val="ae"/>
        <w:tabs>
          <w:tab w:val="left" w:pos="-426"/>
        </w:tabs>
        <w:spacing w:line="360" w:lineRule="auto"/>
        <w:contextualSpacing/>
        <w:mirrorIndents/>
      </w:pPr>
      <w:r w:rsidRPr="00A96D2D">
        <w:t xml:space="preserve">63. Единая теория поля – решена? </w:t>
      </w:r>
      <w:hyperlink r:id="rId42" w:tgtFrame="_blank" w:history="1">
        <w:r w:rsidRPr="00A96D2D">
          <w:rPr>
            <w:rStyle w:val="a5"/>
            <w:b/>
            <w:bCs/>
          </w:rPr>
          <w:t>http://www.newsru.com/worl.../lisi.html</w:t>
        </w:r>
      </w:hyperlink>
    </w:p>
    <w:p w:rsidR="00D3581B" w:rsidRPr="00A96D2D" w:rsidRDefault="00D3581B"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64.Николаев И. </w:t>
      </w:r>
      <w:r w:rsidRPr="00A96D2D">
        <w:rPr>
          <w:rFonts w:ascii="Times New Roman" w:hAnsi="Times New Roman"/>
          <w:color w:val="000000"/>
          <w:sz w:val="24"/>
          <w:szCs w:val="24"/>
        </w:rPr>
        <w:t xml:space="preserve">Исключительно простая теория всего на свете </w:t>
      </w:r>
      <w:hyperlink r:id="rId43" w:tgtFrame="_blank" w:history="1">
        <w:r w:rsidRPr="00A96D2D">
          <w:rPr>
            <w:rStyle w:val="a5"/>
            <w:rFonts w:ascii="Times New Roman" w:hAnsi="Times New Roman"/>
            <w:sz w:val="24"/>
            <w:szCs w:val="24"/>
          </w:rPr>
          <w:t>http://backreaction.blogspot.com/007/11/theoretically-simple-exception-of.htm</w:t>
        </w:r>
      </w:hyperlink>
    </w:p>
    <w:p w:rsidR="00D3581B" w:rsidRPr="00A96D2D" w:rsidRDefault="00D3581B" w:rsidP="006675EB">
      <w:pPr>
        <w:pStyle w:val="ae"/>
        <w:tabs>
          <w:tab w:val="left" w:pos="-426"/>
        </w:tabs>
        <w:spacing w:line="360" w:lineRule="auto"/>
        <w:contextualSpacing/>
        <w:mirrorIndents/>
        <w:rPr>
          <w:color w:val="000000"/>
        </w:rPr>
      </w:pPr>
      <w:r w:rsidRPr="00A96D2D">
        <w:rPr>
          <w:color w:val="000000"/>
        </w:rPr>
        <w:t>65. Г</w:t>
      </w:r>
      <w:r w:rsidRPr="00A96D2D">
        <w:t xml:space="preserve">инзбург В. Часть и целое. Тбилиси, - Ганатлеба.- 1983.- 331 </w:t>
      </w:r>
      <w:proofErr w:type="gramStart"/>
      <w:r w:rsidRPr="00A96D2D">
        <w:t>с</w:t>
      </w:r>
      <w:proofErr w:type="gramEnd"/>
      <w:r w:rsidRPr="00A96D2D">
        <w:t>.</w:t>
      </w:r>
    </w:p>
    <w:p w:rsidR="00D3581B" w:rsidRPr="00A96D2D" w:rsidRDefault="00D3581B" w:rsidP="006675EB">
      <w:pPr>
        <w:pStyle w:val="ae"/>
        <w:tabs>
          <w:tab w:val="left" w:pos="-426"/>
        </w:tabs>
        <w:spacing w:line="360" w:lineRule="auto"/>
        <w:contextualSpacing/>
        <w:mirrorIndents/>
      </w:pPr>
      <w:r w:rsidRPr="00A96D2D">
        <w:lastRenderedPageBreak/>
        <w:t xml:space="preserve"> 66. Категории диалектики и принципы целостности, структурности и причинности в медицине / Гурвич С.С. // Сб. «Философские проблемы медицины». Киев. Здоровье. – 1969. – с 54-78  </w:t>
      </w:r>
    </w:p>
    <w:p w:rsidR="00D3581B" w:rsidRPr="00A96D2D" w:rsidRDefault="00D3581B" w:rsidP="006675EB">
      <w:pPr>
        <w:tabs>
          <w:tab w:val="left" w:pos="-426"/>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rPr>
        <w:t xml:space="preserve"> 67. </w:t>
      </w:r>
      <w:proofErr w:type="gramStart"/>
      <w:r w:rsidRPr="00A96D2D">
        <w:rPr>
          <w:rFonts w:ascii="Times New Roman" w:hAnsi="Times New Roman"/>
          <w:sz w:val="24"/>
          <w:szCs w:val="24"/>
          <w:lang w:val="en-US"/>
        </w:rPr>
        <w:t>Mainzer</w:t>
      </w:r>
      <w:r w:rsidRPr="00A96D2D">
        <w:rPr>
          <w:rFonts w:ascii="Times New Roman" w:hAnsi="Times New Roman"/>
          <w:sz w:val="24"/>
          <w:szCs w:val="24"/>
        </w:rPr>
        <w:t xml:space="preserve"> </w:t>
      </w:r>
      <w:r w:rsidRPr="00A96D2D">
        <w:rPr>
          <w:rFonts w:ascii="Times New Roman" w:hAnsi="Times New Roman"/>
          <w:sz w:val="24"/>
          <w:szCs w:val="24"/>
          <w:lang w:val="en-US"/>
        </w:rPr>
        <w:t>K</w:t>
      </w:r>
      <w:r w:rsidRPr="00A96D2D">
        <w:rPr>
          <w:rFonts w:ascii="Times New Roman" w:hAnsi="Times New Roman"/>
          <w:sz w:val="24"/>
          <w:szCs w:val="24"/>
        </w:rPr>
        <w:t xml:space="preserve">. </w:t>
      </w:r>
      <w:r w:rsidRPr="00A96D2D">
        <w:rPr>
          <w:rFonts w:ascii="Times New Roman" w:hAnsi="Times New Roman"/>
          <w:sz w:val="24"/>
          <w:szCs w:val="24"/>
          <w:lang w:val="en-US"/>
        </w:rPr>
        <w:t>Thinking</w:t>
      </w:r>
      <w:r w:rsidRPr="00A96D2D">
        <w:rPr>
          <w:rFonts w:ascii="Times New Roman" w:hAnsi="Times New Roman"/>
          <w:sz w:val="24"/>
          <w:szCs w:val="24"/>
        </w:rPr>
        <w:t xml:space="preserve"> </w:t>
      </w:r>
      <w:r w:rsidRPr="00A96D2D">
        <w:rPr>
          <w:rFonts w:ascii="Times New Roman" w:hAnsi="Times New Roman"/>
          <w:sz w:val="24"/>
          <w:szCs w:val="24"/>
          <w:lang w:val="en-US"/>
        </w:rPr>
        <w:t>in</w:t>
      </w:r>
      <w:r w:rsidRPr="00A96D2D">
        <w:rPr>
          <w:rFonts w:ascii="Times New Roman" w:hAnsi="Times New Roman"/>
          <w:sz w:val="24"/>
          <w:szCs w:val="24"/>
        </w:rPr>
        <w:t xml:space="preserve"> </w:t>
      </w:r>
      <w:r w:rsidRPr="00A96D2D">
        <w:rPr>
          <w:rFonts w:ascii="Times New Roman" w:hAnsi="Times New Roman"/>
          <w:sz w:val="24"/>
          <w:szCs w:val="24"/>
          <w:lang w:val="en-US"/>
        </w:rPr>
        <w:t>Complexity</w:t>
      </w:r>
      <w:r w:rsidRPr="00A96D2D">
        <w:rPr>
          <w:rFonts w:ascii="Times New Roman" w:hAnsi="Times New Roman"/>
          <w:sz w:val="24"/>
          <w:szCs w:val="24"/>
        </w:rPr>
        <w:t>.</w:t>
      </w:r>
      <w:proofErr w:type="gramEnd"/>
      <w:r w:rsidRPr="00A96D2D">
        <w:rPr>
          <w:rFonts w:ascii="Times New Roman" w:hAnsi="Times New Roman"/>
          <w:sz w:val="24"/>
          <w:szCs w:val="24"/>
        </w:rPr>
        <w:t xml:space="preserve"> </w:t>
      </w:r>
      <w:proofErr w:type="gramStart"/>
      <w:r w:rsidRPr="00A96D2D">
        <w:rPr>
          <w:rFonts w:ascii="Times New Roman" w:hAnsi="Times New Roman"/>
          <w:sz w:val="24"/>
          <w:szCs w:val="24"/>
          <w:lang w:val="en-US"/>
        </w:rPr>
        <w:t>The Complex Dynamicsof Matter.</w:t>
      </w:r>
      <w:proofErr w:type="gramEnd"/>
      <w:r w:rsidRPr="00A96D2D">
        <w:rPr>
          <w:rFonts w:ascii="Times New Roman" w:hAnsi="Times New Roman"/>
          <w:sz w:val="24"/>
          <w:szCs w:val="24"/>
          <w:lang w:val="en-US"/>
        </w:rPr>
        <w:t xml:space="preserve"> </w:t>
      </w:r>
      <w:proofErr w:type="gramStart"/>
      <w:r w:rsidRPr="00A96D2D">
        <w:rPr>
          <w:rFonts w:ascii="Times New Roman" w:hAnsi="Times New Roman"/>
          <w:sz w:val="24"/>
          <w:szCs w:val="24"/>
          <w:lang w:val="en-US"/>
        </w:rPr>
        <w:t>Mind.</w:t>
      </w:r>
      <w:proofErr w:type="gramEnd"/>
      <w:r w:rsidRPr="00A96D2D">
        <w:rPr>
          <w:rFonts w:ascii="Times New Roman" w:hAnsi="Times New Roman"/>
          <w:sz w:val="24"/>
          <w:szCs w:val="24"/>
          <w:lang w:val="en-US"/>
        </w:rPr>
        <w:t xml:space="preserve"> </w:t>
      </w:r>
      <w:proofErr w:type="gramStart"/>
      <w:r w:rsidRPr="00A96D2D">
        <w:rPr>
          <w:rFonts w:ascii="Times New Roman" w:hAnsi="Times New Roman"/>
          <w:sz w:val="24"/>
          <w:szCs w:val="24"/>
          <w:lang w:val="en-US"/>
        </w:rPr>
        <w:t>And Mankind.</w:t>
      </w:r>
      <w:proofErr w:type="gramEnd"/>
      <w:r w:rsidRPr="00A96D2D">
        <w:rPr>
          <w:rFonts w:ascii="Times New Roman" w:hAnsi="Times New Roman"/>
          <w:sz w:val="24"/>
          <w:szCs w:val="24"/>
          <w:lang w:val="en-US"/>
        </w:rPr>
        <w:t xml:space="preserve"> </w:t>
      </w:r>
      <w:proofErr w:type="gramStart"/>
      <w:r w:rsidRPr="00A96D2D">
        <w:rPr>
          <w:rFonts w:ascii="Times New Roman" w:hAnsi="Times New Roman"/>
          <w:sz w:val="24"/>
          <w:szCs w:val="24"/>
          <w:lang w:val="en-US"/>
        </w:rPr>
        <w:t>3 rd rev. Andenlarget ed. Berlin.</w:t>
      </w:r>
      <w:proofErr w:type="gramEnd"/>
      <w:r w:rsidRPr="00A96D2D">
        <w:rPr>
          <w:rFonts w:ascii="Times New Roman" w:hAnsi="Times New Roman"/>
          <w:sz w:val="24"/>
          <w:szCs w:val="24"/>
          <w:lang w:val="en-US"/>
        </w:rPr>
        <w:t xml:space="preserve"> </w:t>
      </w:r>
      <w:proofErr w:type="gramStart"/>
      <w:r w:rsidRPr="00A96D2D">
        <w:rPr>
          <w:rFonts w:ascii="Times New Roman" w:hAnsi="Times New Roman"/>
          <w:sz w:val="24"/>
          <w:szCs w:val="24"/>
          <w:lang w:val="en-US"/>
        </w:rPr>
        <w:t>Springer.</w:t>
      </w:r>
      <w:proofErr w:type="gramEnd"/>
      <w:r w:rsidRPr="00A96D2D">
        <w:rPr>
          <w:rFonts w:ascii="Times New Roman" w:hAnsi="Times New Roman"/>
          <w:sz w:val="24"/>
          <w:szCs w:val="24"/>
          <w:lang w:val="en-US"/>
        </w:rPr>
        <w:t xml:space="preserve"> 1997</w:t>
      </w:r>
    </w:p>
    <w:p w:rsidR="00D3581B" w:rsidRPr="00A96D2D" w:rsidRDefault="00D3581B" w:rsidP="006675EB">
      <w:pPr>
        <w:pStyle w:val="ae"/>
        <w:tabs>
          <w:tab w:val="left" w:pos="-426"/>
        </w:tabs>
        <w:spacing w:line="360" w:lineRule="auto"/>
        <w:contextualSpacing/>
        <w:mirrorIndents/>
      </w:pPr>
      <w:proofErr w:type="gramStart"/>
      <w:r w:rsidRPr="00A96D2D">
        <w:rPr>
          <w:lang w:val="en-US"/>
        </w:rPr>
        <w:t>68 .</w:t>
      </w:r>
      <w:proofErr w:type="gramEnd"/>
      <w:r w:rsidRPr="00A96D2D">
        <w:rPr>
          <w:lang w:val="en-US"/>
        </w:rPr>
        <w:t xml:space="preserve"> </w:t>
      </w:r>
      <w:r w:rsidRPr="00A96D2D">
        <w:t>Афанасьев</w:t>
      </w:r>
      <w:r w:rsidRPr="00A96D2D">
        <w:rPr>
          <w:lang w:val="en-US"/>
        </w:rPr>
        <w:t xml:space="preserve"> </w:t>
      </w:r>
      <w:r w:rsidRPr="00A96D2D">
        <w:t>В</w:t>
      </w:r>
      <w:r w:rsidRPr="00A96D2D">
        <w:rPr>
          <w:lang w:val="en-US"/>
        </w:rPr>
        <w:t>.</w:t>
      </w:r>
      <w:r w:rsidRPr="00A96D2D">
        <w:t>Г</w:t>
      </w:r>
      <w:r w:rsidRPr="00A96D2D">
        <w:rPr>
          <w:lang w:val="en-US"/>
        </w:rPr>
        <w:t xml:space="preserve">. </w:t>
      </w:r>
      <w:r w:rsidRPr="00A96D2D">
        <w:t>О</w:t>
      </w:r>
      <w:r w:rsidRPr="00A96D2D">
        <w:rPr>
          <w:lang w:val="en-US"/>
        </w:rPr>
        <w:t xml:space="preserve"> </w:t>
      </w:r>
      <w:r w:rsidRPr="00A96D2D">
        <w:t>целостных</w:t>
      </w:r>
      <w:r w:rsidRPr="00A96D2D">
        <w:rPr>
          <w:lang w:val="en-US"/>
        </w:rPr>
        <w:t xml:space="preserve"> </w:t>
      </w:r>
      <w:r w:rsidRPr="00A96D2D">
        <w:t>системах</w:t>
      </w:r>
      <w:r w:rsidRPr="00A96D2D">
        <w:rPr>
          <w:lang w:val="en-US"/>
        </w:rPr>
        <w:t>./</w:t>
      </w:r>
      <w:r w:rsidRPr="00A96D2D">
        <w:t>Вопросы</w:t>
      </w:r>
      <w:r w:rsidRPr="00A96D2D">
        <w:rPr>
          <w:lang w:val="en-US"/>
        </w:rPr>
        <w:t xml:space="preserve"> </w:t>
      </w:r>
      <w:r w:rsidRPr="00A96D2D">
        <w:t>философии</w:t>
      </w:r>
      <w:r w:rsidRPr="00A96D2D">
        <w:rPr>
          <w:lang w:val="en-US"/>
        </w:rPr>
        <w:t xml:space="preserve">. -1980. </w:t>
      </w:r>
      <w:r w:rsidRPr="00A96D2D">
        <w:t>№ 6.- с. 62 -78</w:t>
      </w:r>
    </w:p>
    <w:p w:rsidR="00D3581B" w:rsidRPr="00A96D2D" w:rsidRDefault="00D3581B" w:rsidP="006675EB">
      <w:pPr>
        <w:pStyle w:val="ae"/>
        <w:tabs>
          <w:tab w:val="left" w:pos="-426"/>
        </w:tabs>
        <w:spacing w:line="360" w:lineRule="auto"/>
        <w:contextualSpacing/>
        <w:mirrorIndents/>
      </w:pPr>
      <w:r w:rsidRPr="00A96D2D">
        <w:t>69 . Афанасьев В.Г.Общество, системность, познание и управление. – М.: - Изд. полит</w:t>
      </w:r>
      <w:proofErr w:type="gramStart"/>
      <w:r w:rsidRPr="00A96D2D">
        <w:t>.</w:t>
      </w:r>
      <w:proofErr w:type="gramEnd"/>
      <w:r w:rsidRPr="00A96D2D">
        <w:t xml:space="preserve"> </w:t>
      </w:r>
      <w:proofErr w:type="gramStart"/>
      <w:r w:rsidRPr="00A96D2D">
        <w:t>л</w:t>
      </w:r>
      <w:proofErr w:type="gramEnd"/>
      <w:r w:rsidRPr="00A96D2D">
        <w:t>итературы. – 1981. 282 с.</w:t>
      </w:r>
    </w:p>
    <w:p w:rsidR="00D3581B" w:rsidRPr="00A96D2D" w:rsidRDefault="00D3581B" w:rsidP="006675EB">
      <w:pPr>
        <w:pStyle w:val="ae"/>
        <w:tabs>
          <w:tab w:val="left" w:pos="-426"/>
        </w:tabs>
        <w:spacing w:line="360" w:lineRule="auto"/>
        <w:contextualSpacing/>
        <w:mirrorIndents/>
      </w:pPr>
      <w:r w:rsidRPr="00A96D2D">
        <w:t xml:space="preserve">70 . Абрамова Н.Т. Целостность и управление. – М.: - Наука.- 1974. – 248 </w:t>
      </w:r>
      <w:proofErr w:type="gramStart"/>
      <w:r w:rsidRPr="00A96D2D">
        <w:t>с</w:t>
      </w:r>
      <w:proofErr w:type="gramEnd"/>
      <w:r w:rsidRPr="00A96D2D">
        <w:t xml:space="preserve">. </w:t>
      </w:r>
    </w:p>
    <w:p w:rsidR="00D3581B" w:rsidRPr="00A96D2D" w:rsidRDefault="00D3581B" w:rsidP="006675EB">
      <w:pPr>
        <w:pStyle w:val="ae"/>
        <w:tabs>
          <w:tab w:val="left" w:pos="-426"/>
        </w:tabs>
        <w:spacing w:line="360" w:lineRule="auto"/>
        <w:contextualSpacing/>
        <w:mirrorIndents/>
      </w:pPr>
      <w:r w:rsidRPr="00A96D2D">
        <w:t xml:space="preserve">71. Клачков П.В. Гуманитарные технологии как социально – культурные факторы обеспечения целостности современного государства. – Красноярск.- 2013. </w:t>
      </w:r>
    </w:p>
    <w:p w:rsidR="00D3581B" w:rsidRPr="00A96D2D" w:rsidRDefault="00D3581B" w:rsidP="006675EB">
      <w:pPr>
        <w:pStyle w:val="ae"/>
        <w:tabs>
          <w:tab w:val="left" w:pos="-426"/>
        </w:tabs>
        <w:spacing w:line="360" w:lineRule="auto"/>
        <w:contextualSpacing/>
        <w:mirrorIndents/>
      </w:pPr>
      <w:r w:rsidRPr="00A96D2D">
        <w:t xml:space="preserve">                  </w:t>
      </w:r>
      <w:hyperlink r:id="rId44" w:history="1">
        <w:r w:rsidRPr="00A96D2D">
          <w:rPr>
            <w:rStyle w:val="a5"/>
          </w:rPr>
          <w:t>http://elib.sfu-kras.ru/bitstream/2311/9657/1/klachkov.pdf</w:t>
        </w:r>
      </w:hyperlink>
    </w:p>
    <w:p w:rsidR="00D3581B" w:rsidRPr="00A96D2D" w:rsidRDefault="00D3581B"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72 . Вайнберг С. Единая физика к 2050</w:t>
      </w:r>
      <w:proofErr w:type="gramStart"/>
      <w:r w:rsidRPr="00A96D2D">
        <w:rPr>
          <w:rFonts w:ascii="Times New Roman" w:hAnsi="Times New Roman"/>
          <w:sz w:val="24"/>
          <w:szCs w:val="24"/>
        </w:rPr>
        <w:t xml:space="preserve"> ?</w:t>
      </w:r>
      <w:proofErr w:type="gramEnd"/>
      <w:r w:rsidRPr="00A96D2D">
        <w:rPr>
          <w:rFonts w:ascii="Times New Roman" w:hAnsi="Times New Roman"/>
          <w:sz w:val="24"/>
          <w:szCs w:val="24"/>
        </w:rPr>
        <w:t xml:space="preserve"> / перевод с английского </w:t>
      </w:r>
      <w:hyperlink r:id="rId45" w:history="1">
        <w:r w:rsidRPr="00A96D2D">
          <w:rPr>
            <w:rStyle w:val="a5"/>
            <w:rFonts w:ascii="Times New Roman" w:hAnsi="Times New Roman"/>
            <w:sz w:val="24"/>
            <w:szCs w:val="24"/>
          </w:rPr>
          <w:t>Андрея Крашеницы</w:t>
        </w:r>
      </w:hyperlink>
      <w:r w:rsidRPr="00A96D2D">
        <w:rPr>
          <w:rFonts w:ascii="Times New Roman" w:hAnsi="Times New Roman"/>
          <w:sz w:val="24"/>
          <w:szCs w:val="24"/>
        </w:rPr>
        <w:t>.</w:t>
      </w:r>
    </w:p>
    <w:p w:rsidR="00D3581B" w:rsidRPr="00A96D2D" w:rsidRDefault="003A750D" w:rsidP="006675EB">
      <w:pPr>
        <w:pStyle w:val="ae"/>
        <w:tabs>
          <w:tab w:val="left" w:pos="-426"/>
        </w:tabs>
        <w:spacing w:line="360" w:lineRule="auto"/>
        <w:contextualSpacing/>
        <w:mirrorIndents/>
      </w:pPr>
      <w:hyperlink r:id="rId46" w:history="1">
        <w:r w:rsidR="00D3581B" w:rsidRPr="00A96D2D">
          <w:rPr>
            <w:rStyle w:val="a5"/>
          </w:rPr>
          <w:t>http://www.sciam.com/1999/1299issue/1299weinberg.html</w:t>
        </w:r>
      </w:hyperlink>
    </w:p>
    <w:p w:rsidR="00D3581B" w:rsidRPr="00A96D2D" w:rsidRDefault="00D3581B"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73  Хускивадзе А.А., Хускивадзе А.П. Вероятностный предел познания истины и вопросы математического моделирования живого организма как единого целого. </w:t>
      </w:r>
      <w:hyperlink r:id="rId47" w:history="1">
        <w:r w:rsidRPr="00A96D2D">
          <w:rPr>
            <w:rStyle w:val="a5"/>
            <w:rFonts w:ascii="Times New Roman" w:hAnsi="Times New Roman"/>
            <w:sz w:val="24"/>
            <w:szCs w:val="24"/>
          </w:rPr>
          <w:t>http://www.medlinks.ru/article.php?sid=32701</w:t>
        </w:r>
      </w:hyperlink>
    </w:p>
    <w:p w:rsidR="00D3581B" w:rsidRPr="00A96D2D" w:rsidRDefault="00D3581B"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74  Хускивадзе А.П.Целостная система и количественное измерение ее состояния. Живой организм, как выраженная целостная система. </w:t>
      </w:r>
      <w:hyperlink r:id="rId48" w:tgtFrame="_blank" w:history="1">
        <w:r w:rsidRPr="00A96D2D">
          <w:rPr>
            <w:rStyle w:val="a5"/>
            <w:rFonts w:ascii="Times New Roman" w:hAnsi="Times New Roman"/>
            <w:sz w:val="24"/>
            <w:szCs w:val="24"/>
          </w:rPr>
          <w:t>http://www.medlinks.ru/article.php?sid=38535</w:t>
        </w:r>
      </w:hyperlink>
    </w:p>
    <w:p w:rsidR="00675491" w:rsidRPr="00A96D2D" w:rsidRDefault="00675491"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75 </w:t>
      </w:r>
      <w:r w:rsidR="00D3581B" w:rsidRPr="00A96D2D">
        <w:rPr>
          <w:rFonts w:ascii="Times New Roman" w:hAnsi="Times New Roman"/>
          <w:sz w:val="24"/>
          <w:szCs w:val="24"/>
        </w:rPr>
        <w:t xml:space="preserve">Хускивадзе А.П. Мироустройство. - </w:t>
      </w:r>
      <w:proofErr w:type="gramStart"/>
      <w:r w:rsidR="00D3581B" w:rsidRPr="00A96D2D">
        <w:rPr>
          <w:rFonts w:ascii="Times New Roman" w:hAnsi="Times New Roman"/>
          <w:sz w:val="24"/>
          <w:szCs w:val="24"/>
          <w:lang w:val="en-US"/>
        </w:rPr>
        <w:t>Medlinks</w:t>
      </w:r>
      <w:r w:rsidR="00D3581B" w:rsidRPr="00A96D2D">
        <w:rPr>
          <w:rFonts w:ascii="Times New Roman" w:hAnsi="Times New Roman"/>
          <w:sz w:val="24"/>
          <w:szCs w:val="24"/>
        </w:rPr>
        <w:t>.</w:t>
      </w:r>
      <w:r w:rsidR="00D3581B" w:rsidRPr="00A96D2D">
        <w:rPr>
          <w:rFonts w:ascii="Times New Roman" w:hAnsi="Times New Roman"/>
          <w:sz w:val="24"/>
          <w:szCs w:val="24"/>
          <w:lang w:val="en-US"/>
        </w:rPr>
        <w:t>ru</w:t>
      </w:r>
      <w:r w:rsidR="00D3581B" w:rsidRPr="00A96D2D">
        <w:rPr>
          <w:rFonts w:ascii="Times New Roman" w:hAnsi="Times New Roman"/>
          <w:sz w:val="24"/>
          <w:szCs w:val="24"/>
        </w:rPr>
        <w:t xml:space="preserve">  -</w:t>
      </w:r>
      <w:proofErr w:type="gramEnd"/>
      <w:r w:rsidR="00D3581B" w:rsidRPr="00A96D2D">
        <w:rPr>
          <w:rFonts w:ascii="Times New Roman" w:hAnsi="Times New Roman"/>
          <w:sz w:val="24"/>
          <w:szCs w:val="24"/>
        </w:rPr>
        <w:t xml:space="preserve"> Медицинская библиотека. - Фундаментальная медицина. - Кни</w:t>
      </w:r>
      <w:r w:rsidRPr="00A96D2D">
        <w:rPr>
          <w:rFonts w:ascii="Times New Roman" w:hAnsi="Times New Roman"/>
          <w:sz w:val="24"/>
          <w:szCs w:val="24"/>
        </w:rPr>
        <w:t>ги и руководства. – 2010. – 110</w:t>
      </w:r>
      <w:r w:rsidR="00D3581B" w:rsidRPr="00A96D2D">
        <w:rPr>
          <w:rFonts w:ascii="Times New Roman" w:hAnsi="Times New Roman"/>
          <w:sz w:val="24"/>
          <w:szCs w:val="24"/>
        </w:rPr>
        <w:t>с.</w:t>
      </w:r>
    </w:p>
    <w:p w:rsidR="00D3581B" w:rsidRPr="00A96D2D" w:rsidRDefault="00D3581B" w:rsidP="006675EB">
      <w:pPr>
        <w:tabs>
          <w:tab w:val="left" w:pos="-426"/>
        </w:tabs>
        <w:spacing w:line="360" w:lineRule="auto"/>
        <w:contextualSpacing/>
        <w:mirrorIndents/>
        <w:rPr>
          <w:rFonts w:ascii="Times New Roman" w:hAnsi="Times New Roman"/>
          <w:sz w:val="24"/>
          <w:szCs w:val="24"/>
        </w:rPr>
      </w:pPr>
      <w:proofErr w:type="gramStart"/>
      <w:r w:rsidRPr="00A96D2D">
        <w:rPr>
          <w:rFonts w:ascii="Times New Roman" w:hAnsi="Times New Roman"/>
          <w:sz w:val="24"/>
          <w:szCs w:val="24"/>
        </w:rPr>
        <w:t>(</w:t>
      </w:r>
      <w:hyperlink r:id="rId49" w:tgtFrame="_blank" w:history="1">
        <w:r w:rsidRPr="00A96D2D">
          <w:rPr>
            <w:rStyle w:val="a5"/>
            <w:rFonts w:ascii="Times New Roman" w:hAnsi="Times New Roman"/>
            <w:sz w:val="24"/>
            <w:szCs w:val="24"/>
          </w:rPr>
          <w:t>http://www.medlinks.ru/sections.php?op=listarticles&amp;secid=108</w:t>
        </w:r>
      </w:hyperlink>
      <w:proofErr w:type="gramEnd"/>
    </w:p>
    <w:p w:rsidR="00D3581B" w:rsidRPr="00A96D2D" w:rsidRDefault="00675491" w:rsidP="006675EB">
      <w:pPr>
        <w:pStyle w:val="ae"/>
        <w:tabs>
          <w:tab w:val="left" w:pos="-426"/>
          <w:tab w:val="left" w:pos="7513"/>
          <w:tab w:val="left" w:pos="9498"/>
        </w:tabs>
        <w:spacing w:line="360" w:lineRule="auto"/>
        <w:contextualSpacing/>
        <w:mirrorIndents/>
      </w:pPr>
      <w:r w:rsidRPr="00A96D2D">
        <w:t xml:space="preserve">76. </w:t>
      </w:r>
      <w:r w:rsidR="00D3581B" w:rsidRPr="00A96D2D">
        <w:t xml:space="preserve">Копытин И.В. Как возник и устроен мир. Современная физика о происхождении Вселенной. Часть 1, № 15 [195], -  </w:t>
      </w:r>
      <w:r w:rsidR="00D3581B" w:rsidRPr="00A96D2D">
        <w:rPr>
          <w:lang w:val="en-US"/>
        </w:rPr>
        <w:t>www</w:t>
      </w:r>
      <w:r w:rsidR="00D3581B" w:rsidRPr="00A96D2D">
        <w:t xml:space="preserve">. </w:t>
      </w:r>
      <w:r w:rsidR="00D3581B" w:rsidRPr="00A96D2D">
        <w:rPr>
          <w:lang w:val="en-US"/>
        </w:rPr>
        <w:t>relga</w:t>
      </w:r>
      <w:r w:rsidR="00D3581B" w:rsidRPr="00A96D2D">
        <w:t>.</w:t>
      </w:r>
      <w:r w:rsidR="00D3581B" w:rsidRPr="00A96D2D">
        <w:rPr>
          <w:lang w:val="en-US"/>
        </w:rPr>
        <w:t>ru</w:t>
      </w:r>
      <w:r w:rsidR="00D3581B" w:rsidRPr="00A96D2D">
        <w:t xml:space="preserve"> </w:t>
      </w:r>
    </w:p>
    <w:p w:rsidR="00D3581B" w:rsidRPr="00A96D2D" w:rsidRDefault="00D3581B" w:rsidP="006675EB">
      <w:pPr>
        <w:tabs>
          <w:tab w:val="left" w:pos="-426"/>
        </w:tabs>
        <w:spacing w:line="360" w:lineRule="auto"/>
        <w:contextualSpacing/>
        <w:mirrorIndents/>
        <w:rPr>
          <w:rFonts w:ascii="Times New Roman" w:hAnsi="Times New Roman"/>
          <w:i/>
          <w:iCs/>
          <w:sz w:val="24"/>
          <w:szCs w:val="24"/>
          <w:lang w:val="en-US"/>
        </w:rPr>
      </w:pPr>
      <w:r w:rsidRPr="00A96D2D">
        <w:rPr>
          <w:rFonts w:ascii="Times New Roman" w:hAnsi="Times New Roman"/>
          <w:sz w:val="24"/>
          <w:szCs w:val="24"/>
        </w:rPr>
        <w:t xml:space="preserve">77,  Кент Палмер  Теория Автопоэтических рефлексивных систем. Перевод с английского Червоткина Р.В.  </w:t>
      </w:r>
      <w:r w:rsidRPr="00A96D2D">
        <w:rPr>
          <w:rFonts w:ascii="Times New Roman" w:hAnsi="Times New Roman"/>
          <w:sz w:val="24"/>
          <w:szCs w:val="24"/>
          <w:lang w:val="en-US"/>
        </w:rPr>
        <w:t xml:space="preserve">- </w:t>
      </w:r>
      <w:r w:rsidRPr="00A96D2D">
        <w:rPr>
          <w:rFonts w:ascii="Times New Roman" w:hAnsi="Times New Roman"/>
          <w:sz w:val="24"/>
          <w:szCs w:val="24"/>
        </w:rPr>
        <w:t>ММСФ</w:t>
      </w:r>
    </w:p>
    <w:p w:rsidR="00D3581B" w:rsidRPr="00A96D2D" w:rsidRDefault="00D3581B" w:rsidP="006675EB">
      <w:pPr>
        <w:tabs>
          <w:tab w:val="left" w:pos="-426"/>
        </w:tabs>
        <w:spacing w:line="360" w:lineRule="auto"/>
        <w:contextualSpacing/>
        <w:mirrorIndents/>
        <w:rPr>
          <w:rFonts w:ascii="Times New Roman" w:hAnsi="Times New Roman"/>
          <w:sz w:val="24"/>
          <w:szCs w:val="24"/>
          <w:lang w:val="en-US"/>
        </w:rPr>
      </w:pPr>
      <w:proofErr w:type="gramStart"/>
      <w:r w:rsidRPr="00A96D2D">
        <w:rPr>
          <w:rFonts w:ascii="Times New Roman" w:hAnsi="Times New Roman"/>
          <w:sz w:val="24"/>
          <w:szCs w:val="24"/>
          <w:lang w:val="en-US"/>
        </w:rPr>
        <w:t>78 .</w:t>
      </w:r>
      <w:proofErr w:type="gramEnd"/>
      <w:r w:rsidRPr="00A96D2D">
        <w:rPr>
          <w:rFonts w:ascii="Times New Roman" w:hAnsi="Times New Roman"/>
          <w:sz w:val="24"/>
          <w:szCs w:val="24"/>
          <w:lang w:val="en-US"/>
        </w:rPr>
        <w:t xml:space="preserve"> Stephen </w:t>
      </w:r>
      <w:proofErr w:type="gramStart"/>
      <w:r w:rsidRPr="00A96D2D">
        <w:rPr>
          <w:rFonts w:ascii="Times New Roman" w:hAnsi="Times New Roman"/>
          <w:sz w:val="24"/>
          <w:szCs w:val="24"/>
          <w:lang w:val="en-US"/>
        </w:rPr>
        <w:t>Hawking ,</w:t>
      </w:r>
      <w:proofErr w:type="gramEnd"/>
      <w:r w:rsidRPr="00A96D2D">
        <w:rPr>
          <w:rFonts w:ascii="Times New Roman" w:hAnsi="Times New Roman"/>
          <w:sz w:val="24"/>
          <w:szCs w:val="24"/>
          <w:lang w:val="en-US"/>
        </w:rPr>
        <w:t xml:space="preserve"> (1998), A brief history of time, London</w:t>
      </w:r>
    </w:p>
    <w:p w:rsidR="00D3581B" w:rsidRPr="00A96D2D" w:rsidRDefault="00D3581B" w:rsidP="00510DFB">
      <w:pPr>
        <w:pStyle w:val="af"/>
      </w:pPr>
      <w:r w:rsidRPr="00A96D2D">
        <w:rPr>
          <w:lang w:val="en-US"/>
        </w:rPr>
        <w:t>79. .</w:t>
      </w:r>
      <w:r w:rsidRPr="00A96D2D">
        <w:t>Баевский</w:t>
      </w:r>
      <w:r w:rsidRPr="00A96D2D">
        <w:rPr>
          <w:lang w:val="en-US"/>
        </w:rPr>
        <w:t xml:space="preserve"> </w:t>
      </w:r>
      <w:r w:rsidRPr="00A96D2D">
        <w:t>Р</w:t>
      </w:r>
      <w:r w:rsidRPr="00A96D2D">
        <w:rPr>
          <w:lang w:val="en-US"/>
        </w:rPr>
        <w:t>.</w:t>
      </w:r>
      <w:r w:rsidRPr="00A96D2D">
        <w:t>М</w:t>
      </w:r>
      <w:r w:rsidRPr="00A96D2D">
        <w:rPr>
          <w:lang w:val="en-US"/>
        </w:rPr>
        <w:t xml:space="preserve">.  </w:t>
      </w:r>
      <w:r w:rsidRPr="00A96D2D">
        <w:t xml:space="preserve">Прогнозирование состояний на грани нормы  и патологии. - М.- Медицина - 1979. – 312 </w:t>
      </w:r>
      <w:proofErr w:type="gramStart"/>
      <w:r w:rsidRPr="00A96D2D">
        <w:t>с</w:t>
      </w:r>
      <w:proofErr w:type="gramEnd"/>
      <w:r w:rsidRPr="00A96D2D">
        <w:t>.</w:t>
      </w:r>
    </w:p>
    <w:p w:rsidR="00D3581B" w:rsidRPr="00A96D2D" w:rsidRDefault="00D3581B"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80. Большев Л.И., Смирнов Н.В. Таблицы математической статистики. – М.: - Наука,- 1983. – 416 </w:t>
      </w:r>
      <w:proofErr w:type="gramStart"/>
      <w:r w:rsidRPr="00A96D2D">
        <w:rPr>
          <w:rFonts w:ascii="Times New Roman" w:hAnsi="Times New Roman"/>
          <w:sz w:val="24"/>
          <w:szCs w:val="24"/>
        </w:rPr>
        <w:t>с</w:t>
      </w:r>
      <w:proofErr w:type="gramEnd"/>
      <w:r w:rsidRPr="00A96D2D">
        <w:rPr>
          <w:rFonts w:ascii="Times New Roman" w:hAnsi="Times New Roman"/>
          <w:sz w:val="24"/>
          <w:szCs w:val="24"/>
        </w:rPr>
        <w:t>.</w:t>
      </w:r>
    </w:p>
    <w:p w:rsidR="00D3581B" w:rsidRPr="00A96D2D" w:rsidRDefault="00D3581B"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81. Рудаков С.И. Основы современного марксизма</w:t>
      </w:r>
      <w:proofErr w:type="gramStart"/>
      <w:r w:rsidRPr="00A96D2D">
        <w:rPr>
          <w:rFonts w:ascii="Times New Roman" w:hAnsi="Times New Roman"/>
          <w:sz w:val="24"/>
          <w:szCs w:val="24"/>
        </w:rPr>
        <w:t>.В</w:t>
      </w:r>
      <w:proofErr w:type="gramEnd"/>
      <w:r w:rsidRPr="00A96D2D">
        <w:rPr>
          <w:rFonts w:ascii="Times New Roman" w:hAnsi="Times New Roman"/>
          <w:sz w:val="24"/>
          <w:szCs w:val="24"/>
        </w:rPr>
        <w:t>оронеж.– ГУП ВО. – 2007. – 326 с.</w:t>
      </w:r>
    </w:p>
    <w:p w:rsidR="00D3581B" w:rsidRPr="00A96D2D" w:rsidRDefault="00D3581B"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lastRenderedPageBreak/>
        <w:t>82. Беклемишев Л.Д. Теоремы Гёделя о полноте и граниы их применимости. - УМН. - т. 65. –вып. 5 (395). – 2010. - с. 62 – 105</w:t>
      </w:r>
    </w:p>
    <w:p w:rsidR="00D3581B" w:rsidRPr="00A96D2D" w:rsidRDefault="00D3581B"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83. Успенский В.А. Теорема Гёделя о полноте в элемнтарном изложении. – УМН. – т. 29. – вып. 1. – 1974. – с. 3 – 47</w:t>
      </w:r>
    </w:p>
    <w:p w:rsidR="00D3581B" w:rsidRPr="00A96D2D" w:rsidRDefault="00D3581B" w:rsidP="006675EB">
      <w:pPr>
        <w:pStyle w:val="af0"/>
        <w:tabs>
          <w:tab w:val="left" w:pos="-426"/>
        </w:tabs>
        <w:spacing w:line="360" w:lineRule="auto"/>
        <w:contextualSpacing/>
        <w:mirrorIndents/>
        <w:rPr>
          <w:szCs w:val="24"/>
        </w:rPr>
      </w:pPr>
      <w:r w:rsidRPr="00A96D2D">
        <w:rPr>
          <w:szCs w:val="24"/>
        </w:rPr>
        <w:t xml:space="preserve">84. Хускивадзе А.П. Естественный глобальный оптимум и общие закономерности живой и неживой природы. Точечные статистические нормы человека </w:t>
      </w:r>
      <w:hyperlink r:id="rId50" w:tgtFrame="_blank" w:history="1">
        <w:r w:rsidRPr="00A96D2D">
          <w:rPr>
            <w:rStyle w:val="a5"/>
            <w:szCs w:val="24"/>
          </w:rPr>
          <w:t>http://www.medlinks.ru/article.php?sid=39210</w:t>
        </w:r>
      </w:hyperlink>
    </w:p>
    <w:p w:rsidR="004A170E" w:rsidRPr="00A96D2D" w:rsidRDefault="00675491"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85.</w:t>
      </w:r>
      <w:r w:rsidR="00D3581B" w:rsidRPr="00A96D2D">
        <w:rPr>
          <w:rFonts w:ascii="Times New Roman" w:hAnsi="Times New Roman"/>
          <w:sz w:val="24"/>
          <w:szCs w:val="24"/>
        </w:rPr>
        <w:t xml:space="preserve"> Хус</w:t>
      </w:r>
      <w:r w:rsidRPr="00A96D2D">
        <w:rPr>
          <w:rFonts w:ascii="Times New Roman" w:hAnsi="Times New Roman"/>
          <w:sz w:val="24"/>
          <w:szCs w:val="24"/>
        </w:rPr>
        <w:t xml:space="preserve">кивадзе А.П. </w:t>
      </w:r>
      <w:r w:rsidR="00D3581B" w:rsidRPr="00A96D2D">
        <w:rPr>
          <w:rFonts w:ascii="Times New Roman" w:hAnsi="Times New Roman"/>
          <w:sz w:val="24"/>
          <w:szCs w:val="24"/>
        </w:rPr>
        <w:t>Универсальный советчик принимающего решения (УСПР). – М.:, - ФИПС РФ. – Прогр. для ЭВМ. – 2013 613703</w:t>
      </w:r>
    </w:p>
    <w:p w:rsidR="00D3581B" w:rsidRPr="00A96D2D" w:rsidRDefault="00D3581B"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86. Хускивадзе А.А., Хускивадзе А.П. Общая теория систем Л. Фон Берталанфи, единая теория поля и теория целостности. Закономерности гармонии природы. http://www.medlinks.ru/article.php?sid= 35373</w:t>
      </w:r>
    </w:p>
    <w:p w:rsidR="00D3581B" w:rsidRPr="00A96D2D" w:rsidRDefault="00D3581B" w:rsidP="006675EB">
      <w:pPr>
        <w:pStyle w:val="ae"/>
        <w:tabs>
          <w:tab w:val="left" w:pos="-426"/>
        </w:tabs>
        <w:spacing w:line="360" w:lineRule="auto"/>
        <w:contextualSpacing/>
        <w:mirrorIndents/>
      </w:pPr>
      <w:r w:rsidRPr="00A96D2D">
        <w:t xml:space="preserve">87. Хускивадзе А.А., Хускивадзе А.П. Закономерности целостного организма. </w:t>
      </w:r>
      <w:hyperlink r:id="rId51" w:history="1">
        <w:r w:rsidRPr="00A96D2D">
          <w:rPr>
            <w:rStyle w:val="a5"/>
          </w:rPr>
          <w:t>http://www.medlinks.ru/article.php?sid=34892</w:t>
        </w:r>
      </w:hyperlink>
    </w:p>
    <w:p w:rsidR="00D3581B" w:rsidRPr="00A96D2D" w:rsidRDefault="00D3581B" w:rsidP="00510DFB">
      <w:pPr>
        <w:pStyle w:val="af"/>
      </w:pPr>
      <w:r w:rsidRPr="00A96D2D">
        <w:t>88. Холл А.Д., Фейджин Р.Э. Определение понятия системы. – Сб. «Исследования по общей теории систем». – М., - Прогресс, - 1969</w:t>
      </w:r>
    </w:p>
    <w:p w:rsidR="00D3581B" w:rsidRPr="00A96D2D" w:rsidRDefault="00D3581B" w:rsidP="00510DFB">
      <w:pPr>
        <w:pStyle w:val="af"/>
      </w:pPr>
      <w:r w:rsidRPr="00A96D2D">
        <w:t>89. Уемов А.И. Логический анализ системного подхода к объектам и его место среди других методов исследования».- М., - Наука, - 1969</w:t>
      </w:r>
    </w:p>
    <w:p w:rsidR="00D3581B" w:rsidRPr="00A96D2D" w:rsidRDefault="00D3581B" w:rsidP="00510DFB">
      <w:pPr>
        <w:pStyle w:val="af"/>
      </w:pPr>
      <w:r w:rsidRPr="00A96D2D">
        <w:t xml:space="preserve">90. Тода М., Щуфорд Э.Х. Логика систем: введение в формальную теорию структуры. </w:t>
      </w:r>
      <w:proofErr w:type="gramStart"/>
      <w:r w:rsidRPr="00A96D2D">
        <w:t>–С</w:t>
      </w:r>
      <w:proofErr w:type="gramEnd"/>
      <w:r w:rsidRPr="00A96D2D">
        <w:t>б. «Исследования по общей теории систем». – М., - Прогресс, - 1969</w:t>
      </w:r>
    </w:p>
    <w:p w:rsidR="00D3581B" w:rsidRPr="00A96D2D" w:rsidRDefault="00D3581B" w:rsidP="00510DFB">
      <w:pPr>
        <w:pStyle w:val="af"/>
      </w:pPr>
      <w:r w:rsidRPr="00A96D2D">
        <w:t>91. Клар И. Абстрактное понятие системы, как методологическое средство. – Сб. «Исследования по общей теории систем». – М., - Прогресс, - 1969</w:t>
      </w:r>
    </w:p>
    <w:p w:rsidR="00D3581B" w:rsidRPr="00A96D2D" w:rsidRDefault="00D3581B" w:rsidP="00510DFB">
      <w:pPr>
        <w:pStyle w:val="af"/>
      </w:pPr>
      <w:r w:rsidRPr="00A96D2D">
        <w:t>92. Уемов А</w:t>
      </w:r>
      <w:proofErr w:type="gramStart"/>
      <w:r w:rsidRPr="00A96D2D">
        <w:t>,И</w:t>
      </w:r>
      <w:proofErr w:type="gramEnd"/>
      <w:r w:rsidRPr="00A96D2D">
        <w:t>. К вопросу определения понятия «система». – Сб. «Некоторые теоретические вопрсы коммунистического строительства». – Одеса. - 1967</w:t>
      </w:r>
    </w:p>
    <w:p w:rsidR="00D3581B" w:rsidRPr="00A96D2D" w:rsidRDefault="00D3581B" w:rsidP="00510DFB">
      <w:pPr>
        <w:pStyle w:val="af"/>
      </w:pPr>
      <w:r w:rsidRPr="00A96D2D">
        <w:t>93. Эллис Д., Людвиг Ф. Строгое определение понятия системы. – Сб. «Исследования по общей теории систем». – М., - Прогресс, - 1969</w:t>
      </w:r>
    </w:p>
    <w:p w:rsidR="00D3581B" w:rsidRPr="00A96D2D" w:rsidRDefault="00D3581B" w:rsidP="006675EB">
      <w:pPr>
        <w:pStyle w:val="a4"/>
        <w:tabs>
          <w:tab w:val="left" w:pos="-426"/>
        </w:tabs>
        <w:spacing w:before="0" w:beforeAutospacing="0" w:after="0" w:afterAutospacing="0" w:line="360" w:lineRule="auto"/>
        <w:contextualSpacing/>
        <w:mirrorIndents/>
        <w:rPr>
          <w:color w:val="000000"/>
        </w:rPr>
      </w:pPr>
      <w:r w:rsidRPr="00A96D2D">
        <w:t xml:space="preserve">94 </w:t>
      </w:r>
      <w:r w:rsidRPr="00A96D2D">
        <w:rPr>
          <w:rStyle w:val="hl"/>
          <w:color w:val="4682B4"/>
        </w:rPr>
        <w:t>Колшанский</w:t>
      </w:r>
      <w:r w:rsidRPr="00A96D2D">
        <w:rPr>
          <w:rStyle w:val="apple-converted-space"/>
          <w:color w:val="000000"/>
        </w:rPr>
        <w:t> </w:t>
      </w:r>
      <w:r w:rsidRPr="00A96D2D">
        <w:rPr>
          <w:color w:val="000000"/>
        </w:rPr>
        <w:t>Г.В. Объективная к</w:t>
      </w:r>
      <w:r w:rsidR="00BC653A">
        <w:rPr>
          <w:color w:val="000000"/>
        </w:rPr>
        <w:t>артина мира в познании и языке</w:t>
      </w:r>
      <w:proofErr w:type="gramStart"/>
      <w:r w:rsidR="00BC653A">
        <w:rPr>
          <w:color w:val="000000"/>
        </w:rPr>
        <w:t>.</w:t>
      </w:r>
      <w:r w:rsidRPr="00A96D2D">
        <w:rPr>
          <w:color w:val="000000"/>
        </w:rPr>
        <w:t>М</w:t>
      </w:r>
      <w:proofErr w:type="gramEnd"/>
      <w:r w:rsidRPr="00A96D2D">
        <w:rPr>
          <w:color w:val="000000"/>
        </w:rPr>
        <w:t>.: Наук</w:t>
      </w:r>
      <w:r w:rsidR="00BC653A">
        <w:rPr>
          <w:color w:val="000000"/>
        </w:rPr>
        <w:t>а,</w:t>
      </w:r>
      <w:r w:rsidRPr="00A96D2D">
        <w:rPr>
          <w:color w:val="000000"/>
        </w:rPr>
        <w:t>1990.-103 с.</w:t>
      </w:r>
    </w:p>
    <w:p w:rsidR="00D3581B" w:rsidRPr="00A96D2D" w:rsidRDefault="00D3581B" w:rsidP="006675EB">
      <w:pPr>
        <w:tabs>
          <w:tab w:val="left" w:pos="-426"/>
        </w:tabs>
        <w:spacing w:before="100" w:beforeAutospacing="1" w:after="100" w:afterAutospacing="1" w:line="360" w:lineRule="auto"/>
        <w:contextualSpacing/>
        <w:mirrorIndents/>
        <w:rPr>
          <w:rFonts w:ascii="Times New Roman" w:hAnsi="Times New Roman"/>
          <w:sz w:val="24"/>
          <w:szCs w:val="24"/>
        </w:rPr>
      </w:pPr>
      <w:r w:rsidRPr="00A96D2D">
        <w:rPr>
          <w:rStyle w:val="af6"/>
          <w:rFonts w:ascii="Times New Roman" w:hAnsi="Times New Roman"/>
          <w:b w:val="0"/>
          <w:sz w:val="24"/>
          <w:szCs w:val="24"/>
        </w:rPr>
        <w:t>95.</w:t>
      </w:r>
      <w:r w:rsidRPr="00A96D2D">
        <w:rPr>
          <w:rStyle w:val="af6"/>
          <w:rFonts w:ascii="Times New Roman" w:hAnsi="Times New Roman"/>
          <w:sz w:val="24"/>
          <w:szCs w:val="24"/>
        </w:rPr>
        <w:t xml:space="preserve"> </w:t>
      </w:r>
      <w:r w:rsidRPr="00A96D2D">
        <w:rPr>
          <w:rFonts w:ascii="Times New Roman" w:hAnsi="Times New Roman"/>
          <w:sz w:val="24"/>
          <w:szCs w:val="24"/>
        </w:rPr>
        <w:t xml:space="preserve">Чарльз Франкос  Кто знает, что такое Общая Теория Систем? </w:t>
      </w:r>
    </w:p>
    <w:p w:rsidR="00D3581B" w:rsidRPr="00A96D2D" w:rsidRDefault="00D3581B" w:rsidP="006675EB">
      <w:pPr>
        <w:tabs>
          <w:tab w:val="left" w:pos="-426"/>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rPr>
        <w:t xml:space="preserve"> </w:t>
      </w:r>
      <w:hyperlink r:id="rId52" w:history="1">
        <w:r w:rsidRPr="00A96D2D">
          <w:rPr>
            <w:rStyle w:val="a5"/>
            <w:rFonts w:ascii="Times New Roman" w:hAnsi="Times New Roman"/>
            <w:sz w:val="24"/>
            <w:szCs w:val="24"/>
            <w:lang w:val="en-US"/>
          </w:rPr>
          <w:t>http://www.newciv.org/ISSS_Primer/seminar. html</w:t>
        </w:r>
      </w:hyperlink>
    </w:p>
    <w:p w:rsidR="00D3581B" w:rsidRPr="00A96D2D" w:rsidRDefault="00D3581B" w:rsidP="00510DFB">
      <w:pPr>
        <w:pStyle w:val="af"/>
      </w:pPr>
      <w:r w:rsidRPr="00A96D2D">
        <w:t xml:space="preserve">96. Тигранян Р.А. Стресс и его значение для организма. – М., - Наука. – 1966. – 176 </w:t>
      </w:r>
      <w:proofErr w:type="gramStart"/>
      <w:r w:rsidRPr="00A96D2D">
        <w:t>с</w:t>
      </w:r>
      <w:proofErr w:type="gramEnd"/>
      <w:r w:rsidRPr="00A96D2D">
        <w:t>.</w:t>
      </w:r>
    </w:p>
    <w:p w:rsidR="00D3581B" w:rsidRPr="00A96D2D" w:rsidRDefault="00D3581B" w:rsidP="00510DFB">
      <w:pPr>
        <w:pStyle w:val="af"/>
      </w:pPr>
      <w:r w:rsidRPr="00A96D2D">
        <w:t xml:space="preserve"> 97. Сель Г. Стресс без стресса. – М., Прогресс. – 1979. – 123 </w:t>
      </w:r>
      <w:proofErr w:type="gramStart"/>
      <w:r w:rsidRPr="00A96D2D">
        <w:t>с</w:t>
      </w:r>
      <w:proofErr w:type="gramEnd"/>
      <w:r w:rsidRPr="00A96D2D">
        <w:t>.</w:t>
      </w:r>
    </w:p>
    <w:p w:rsidR="00D3581B" w:rsidRPr="00A96D2D" w:rsidRDefault="00D3581B" w:rsidP="006675EB">
      <w:pPr>
        <w:pStyle w:val="ae"/>
        <w:tabs>
          <w:tab w:val="left" w:pos="-426"/>
        </w:tabs>
        <w:spacing w:line="360" w:lineRule="auto"/>
        <w:contextualSpacing/>
        <w:mirrorIndents/>
      </w:pPr>
      <w:r w:rsidRPr="00A96D2D">
        <w:lastRenderedPageBreak/>
        <w:t>98. Хускивадзе А.П. Задачи многокритериальной оптимизации и оценивания в эмпирических целостных системах и их решения: монография / А.П. хускивадзе; НИИ эксперимент</w:t>
      </w:r>
      <w:proofErr w:type="gramStart"/>
      <w:r w:rsidRPr="00A96D2D">
        <w:t>.</w:t>
      </w:r>
      <w:proofErr w:type="gramEnd"/>
      <w:r w:rsidRPr="00A96D2D">
        <w:t xml:space="preserve"> </w:t>
      </w:r>
      <w:proofErr w:type="gramStart"/>
      <w:r w:rsidRPr="00A96D2D">
        <w:t>и</w:t>
      </w:r>
      <w:proofErr w:type="gramEnd"/>
      <w:r w:rsidRPr="00A96D2D">
        <w:t xml:space="preserve"> клин. терапии МЗ и СО Респ. Грузия. – </w:t>
      </w:r>
      <w:proofErr w:type="gramStart"/>
      <w:r w:rsidRPr="00A96D2D">
        <w:t xml:space="preserve">[ </w:t>
      </w:r>
      <w:proofErr w:type="gramEnd"/>
      <w:r w:rsidRPr="00A96D2D">
        <w:t xml:space="preserve">2-е изд., перераб. и доп.]. – Тбилиси: Сакартвело. – 1991. – 119 с. </w:t>
      </w:r>
    </w:p>
    <w:p w:rsidR="00D3581B" w:rsidRPr="00A96D2D" w:rsidRDefault="00D3581B" w:rsidP="00510DFB">
      <w:pPr>
        <w:pStyle w:val="af"/>
      </w:pPr>
      <w:r w:rsidRPr="00A96D2D">
        <w:rPr>
          <w:color w:val="222222"/>
        </w:rPr>
        <w:t xml:space="preserve">99. Буданов В.Г. Синергетическая алгебра гармонии. </w:t>
      </w:r>
      <w:hyperlink r:id="rId53" w:history="1">
        <w:r w:rsidRPr="00A96D2D">
          <w:rPr>
            <w:color w:val="5E7EA5"/>
            <w:u w:val="single"/>
          </w:rPr>
          <w:t>http://www.synergetic.ru/science/sinergeticheskaa-algebra-garmonii.html</w:t>
        </w:r>
      </w:hyperlink>
    </w:p>
    <w:p w:rsidR="00DB71FA" w:rsidRPr="00A96D2D" w:rsidRDefault="00D3581B" w:rsidP="006675EB">
      <w:pPr>
        <w:tabs>
          <w:tab w:val="left" w:pos="-426"/>
          <w:tab w:val="left" w:pos="7513"/>
          <w:tab w:val="left" w:pos="9498"/>
        </w:tabs>
        <w:spacing w:line="360" w:lineRule="auto"/>
        <w:contextualSpacing/>
        <w:mirrorIndents/>
        <w:rPr>
          <w:rFonts w:ascii="Times New Roman" w:hAnsi="Times New Roman"/>
          <w:color w:val="222222"/>
          <w:sz w:val="24"/>
          <w:szCs w:val="24"/>
        </w:rPr>
      </w:pPr>
      <w:r w:rsidRPr="00A96D2D">
        <w:rPr>
          <w:rFonts w:ascii="Times New Roman" w:hAnsi="Times New Roman"/>
          <w:color w:val="222222"/>
          <w:sz w:val="24"/>
          <w:szCs w:val="24"/>
        </w:rPr>
        <w:t>100. Саврухин А.П. Природ</w:t>
      </w:r>
      <w:r w:rsidR="00DB71FA" w:rsidRPr="00A96D2D">
        <w:rPr>
          <w:rFonts w:ascii="Times New Roman" w:hAnsi="Times New Roman"/>
          <w:color w:val="222222"/>
          <w:sz w:val="24"/>
          <w:szCs w:val="24"/>
        </w:rPr>
        <w:t xml:space="preserve">а элементарных частиц и золотое </w:t>
      </w:r>
      <w:r w:rsidRPr="00A96D2D">
        <w:rPr>
          <w:rFonts w:ascii="Times New Roman" w:hAnsi="Times New Roman"/>
          <w:color w:val="222222"/>
          <w:sz w:val="24"/>
          <w:szCs w:val="24"/>
        </w:rPr>
        <w:t>сечение.</w:t>
      </w:r>
    </w:p>
    <w:p w:rsidR="00D3581B" w:rsidRPr="00A96D2D" w:rsidRDefault="00DB71FA" w:rsidP="006675EB">
      <w:pPr>
        <w:tabs>
          <w:tab w:val="left" w:pos="-426"/>
          <w:tab w:val="left" w:pos="7513"/>
          <w:tab w:val="left" w:pos="9498"/>
        </w:tabs>
        <w:spacing w:line="360" w:lineRule="auto"/>
        <w:contextualSpacing/>
        <w:mirrorIndents/>
        <w:rPr>
          <w:rFonts w:ascii="Times New Roman" w:hAnsi="Times New Roman"/>
          <w:sz w:val="24"/>
          <w:szCs w:val="24"/>
        </w:rPr>
      </w:pPr>
      <w:r w:rsidRPr="00A96D2D">
        <w:rPr>
          <w:rFonts w:ascii="Times New Roman" w:hAnsi="Times New Roman"/>
          <w:color w:val="222222"/>
          <w:sz w:val="24"/>
          <w:szCs w:val="24"/>
        </w:rPr>
        <w:t xml:space="preserve">                                                                  </w:t>
      </w:r>
      <w:r w:rsidR="00D3581B" w:rsidRPr="00A96D2D">
        <w:rPr>
          <w:rFonts w:ascii="Times New Roman" w:hAnsi="Times New Roman"/>
          <w:color w:val="222222"/>
          <w:sz w:val="24"/>
          <w:szCs w:val="24"/>
        </w:rPr>
        <w:t> </w:t>
      </w:r>
      <w:hyperlink r:id="rId54" w:history="1">
        <w:r w:rsidR="00D3581B" w:rsidRPr="00A96D2D">
          <w:rPr>
            <w:rFonts w:ascii="Times New Roman" w:hAnsi="Times New Roman"/>
            <w:color w:val="5E7EA5"/>
            <w:sz w:val="24"/>
            <w:szCs w:val="24"/>
            <w:u w:val="single"/>
          </w:rPr>
          <w:t>http://savrukhin.narod.ru</w:t>
        </w:r>
      </w:hyperlink>
    </w:p>
    <w:p w:rsidR="00D3581B" w:rsidRPr="00A96D2D" w:rsidRDefault="00D3581B" w:rsidP="006675EB">
      <w:pPr>
        <w:tabs>
          <w:tab w:val="left" w:pos="-426"/>
          <w:tab w:val="left" w:pos="7513"/>
          <w:tab w:val="left" w:pos="9498"/>
        </w:tabs>
        <w:spacing w:line="360" w:lineRule="auto"/>
        <w:contextualSpacing/>
        <w:mirrorIndents/>
        <w:rPr>
          <w:rFonts w:ascii="Times New Roman" w:hAnsi="Times New Roman"/>
          <w:color w:val="222222"/>
          <w:sz w:val="24"/>
          <w:szCs w:val="24"/>
        </w:rPr>
      </w:pPr>
      <w:r w:rsidRPr="00A96D2D">
        <w:rPr>
          <w:rFonts w:ascii="Times New Roman" w:hAnsi="Times New Roman"/>
          <w:color w:val="222222"/>
          <w:sz w:val="24"/>
          <w:szCs w:val="24"/>
        </w:rPr>
        <w:t>101. Шевелев И.Ш. , Марутаев М.А. , Шмелов И.П. Золотое сечение. Три взгляда на природу гармонии. – М.: - Стройиздат. – 1990. – 342 с.</w:t>
      </w:r>
    </w:p>
    <w:p w:rsidR="00D3581B" w:rsidRPr="00A96D2D" w:rsidRDefault="00D3581B" w:rsidP="006675EB">
      <w:pPr>
        <w:pStyle w:val="ae"/>
        <w:tabs>
          <w:tab w:val="left" w:pos="-426"/>
          <w:tab w:val="left" w:pos="7513"/>
          <w:tab w:val="left" w:pos="9498"/>
        </w:tabs>
        <w:spacing w:line="360" w:lineRule="auto"/>
        <w:contextualSpacing/>
        <w:mirrorIndents/>
      </w:pPr>
      <w:r w:rsidRPr="00A96D2D">
        <w:t xml:space="preserve">102. Хускивадзе А.А., Хускивадзе А.П. Естественный глобальный оптимум и вероятностный предел познания истины. Индивидуальная норма человека. http://www.medlinks.ru/article.php?sid=33435 </w:t>
      </w:r>
    </w:p>
    <w:p w:rsidR="00D3581B" w:rsidRPr="00A96D2D" w:rsidRDefault="00D3581B"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103.  Гмурман В.Е. Теория вероятностей и математическая статистика. – М. – Высщ. школа, - 2002. - 479 </w:t>
      </w:r>
      <w:proofErr w:type="gramStart"/>
      <w:r w:rsidRPr="00A96D2D">
        <w:rPr>
          <w:rFonts w:ascii="Times New Roman" w:hAnsi="Times New Roman"/>
          <w:sz w:val="24"/>
          <w:szCs w:val="24"/>
        </w:rPr>
        <w:t>с</w:t>
      </w:r>
      <w:proofErr w:type="gramEnd"/>
      <w:r w:rsidRPr="00A96D2D">
        <w:rPr>
          <w:rFonts w:ascii="Times New Roman" w:hAnsi="Times New Roman"/>
          <w:sz w:val="24"/>
          <w:szCs w:val="24"/>
        </w:rPr>
        <w:t>.</w:t>
      </w:r>
    </w:p>
    <w:p w:rsidR="00D3581B" w:rsidRPr="00A96D2D" w:rsidRDefault="00D3581B" w:rsidP="006675EB">
      <w:pPr>
        <w:tabs>
          <w:tab w:val="left" w:pos="-426"/>
          <w:tab w:val="left" w:pos="284"/>
          <w:tab w:val="left" w:pos="7513"/>
          <w:tab w:val="left" w:pos="9498"/>
        </w:tabs>
        <w:spacing w:line="360" w:lineRule="auto"/>
        <w:contextualSpacing/>
        <w:mirrorIndents/>
        <w:outlineLvl w:val="0"/>
        <w:rPr>
          <w:rFonts w:ascii="Times New Roman" w:hAnsi="Times New Roman"/>
          <w:sz w:val="24"/>
          <w:szCs w:val="24"/>
        </w:rPr>
      </w:pPr>
      <w:r w:rsidRPr="00A96D2D">
        <w:rPr>
          <w:rFonts w:ascii="Times New Roman" w:hAnsi="Times New Roman"/>
          <w:sz w:val="24"/>
          <w:szCs w:val="24"/>
        </w:rPr>
        <w:t xml:space="preserve">104. Хускивадзе А.П.  Закономерности гармонии – общие закономерности живой и неживой природы      </w:t>
      </w:r>
      <w:hyperlink r:id="rId55" w:tgtFrame="_blank" w:history="1">
        <w:r w:rsidRPr="00A96D2D">
          <w:rPr>
            <w:rFonts w:ascii="Times New Roman" w:hAnsi="Times New Roman"/>
            <w:color w:val="0000FF"/>
            <w:sz w:val="24"/>
            <w:szCs w:val="24"/>
            <w:u w:val="single"/>
          </w:rPr>
          <w:t>http://www.medlinks.ru/article.php?sid=39620</w:t>
        </w:r>
      </w:hyperlink>
    </w:p>
    <w:p w:rsidR="00D3581B" w:rsidRPr="00A96D2D" w:rsidRDefault="00D3581B" w:rsidP="006675EB">
      <w:pPr>
        <w:pStyle w:val="af0"/>
        <w:tabs>
          <w:tab w:val="left" w:pos="-426"/>
        </w:tabs>
        <w:spacing w:line="360" w:lineRule="auto"/>
        <w:contextualSpacing/>
        <w:mirrorIndents/>
        <w:rPr>
          <w:szCs w:val="24"/>
        </w:rPr>
      </w:pPr>
      <w:r w:rsidRPr="00A96D2D">
        <w:rPr>
          <w:szCs w:val="24"/>
        </w:rPr>
        <w:t xml:space="preserve">105. Анохин П.К.  Очерки по физиологии функциональных систем </w:t>
      </w:r>
      <w:proofErr w:type="gramStart"/>
      <w:r w:rsidRPr="00A96D2D">
        <w:rPr>
          <w:szCs w:val="24"/>
        </w:rPr>
        <w:t>–М</w:t>
      </w:r>
      <w:proofErr w:type="gramEnd"/>
      <w:r w:rsidRPr="00A96D2D">
        <w:rPr>
          <w:szCs w:val="24"/>
        </w:rPr>
        <w:t xml:space="preserve">.:Медицина.–1975. </w:t>
      </w:r>
    </w:p>
    <w:p w:rsidR="00D3581B" w:rsidRPr="00A96D2D" w:rsidRDefault="00D3581B" w:rsidP="006675EB">
      <w:pPr>
        <w:pStyle w:val="af0"/>
        <w:tabs>
          <w:tab w:val="left" w:pos="-426"/>
        </w:tabs>
        <w:spacing w:line="360" w:lineRule="auto"/>
        <w:contextualSpacing/>
        <w:mirrorIndents/>
        <w:rPr>
          <w:szCs w:val="24"/>
        </w:rPr>
      </w:pPr>
      <w:r w:rsidRPr="00A96D2D">
        <w:rPr>
          <w:szCs w:val="24"/>
        </w:rPr>
        <w:t xml:space="preserve">106.Анохин П.К. Принципы системной организации функций– </w:t>
      </w:r>
      <w:proofErr w:type="gramStart"/>
      <w:r w:rsidRPr="00A96D2D">
        <w:rPr>
          <w:szCs w:val="24"/>
        </w:rPr>
        <w:t>М.</w:t>
      </w:r>
      <w:proofErr w:type="gramEnd"/>
      <w:r w:rsidRPr="00A96D2D">
        <w:rPr>
          <w:szCs w:val="24"/>
        </w:rPr>
        <w:t>–Наука.–1973.</w:t>
      </w:r>
    </w:p>
    <w:p w:rsidR="00D3581B" w:rsidRPr="00A96D2D" w:rsidRDefault="00D3581B" w:rsidP="006675EB">
      <w:pPr>
        <w:pStyle w:val="af0"/>
        <w:tabs>
          <w:tab w:val="left" w:pos="-426"/>
        </w:tabs>
        <w:spacing w:line="360" w:lineRule="auto"/>
        <w:contextualSpacing/>
        <w:mirrorIndents/>
        <w:rPr>
          <w:szCs w:val="24"/>
        </w:rPr>
      </w:pPr>
      <w:r w:rsidRPr="00A96D2D">
        <w:rPr>
          <w:szCs w:val="24"/>
        </w:rPr>
        <w:t>107. Функциональные системы организма.–</w:t>
      </w:r>
      <w:r w:rsidR="005E2787">
        <w:rPr>
          <w:szCs w:val="24"/>
        </w:rPr>
        <w:t xml:space="preserve"> </w:t>
      </w:r>
      <w:r w:rsidRPr="00A96D2D">
        <w:rPr>
          <w:szCs w:val="24"/>
        </w:rPr>
        <w:t>Под редакцией К.В. Судакова.</w:t>
      </w:r>
      <w:proofErr w:type="gramStart"/>
      <w:r w:rsidRPr="00A96D2D">
        <w:rPr>
          <w:szCs w:val="24"/>
        </w:rPr>
        <w:t>–М</w:t>
      </w:r>
      <w:proofErr w:type="gramEnd"/>
      <w:r w:rsidRPr="00A96D2D">
        <w:rPr>
          <w:szCs w:val="24"/>
        </w:rPr>
        <w:t>.:-Медицина. – 1987.–432 с.</w:t>
      </w:r>
    </w:p>
    <w:p w:rsidR="00D3581B" w:rsidRPr="00A96D2D" w:rsidRDefault="00D3581B"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108. Хускивадзе А.А., Хускивадзе А.П. Количественное измерение здоровья человека.</w:t>
      </w:r>
    </w:p>
    <w:p w:rsidR="00D3581B" w:rsidRPr="00A96D2D" w:rsidRDefault="003A750D" w:rsidP="006675EB">
      <w:pPr>
        <w:tabs>
          <w:tab w:val="left" w:pos="-426"/>
        </w:tabs>
        <w:spacing w:line="360" w:lineRule="auto"/>
        <w:contextualSpacing/>
        <w:mirrorIndents/>
        <w:rPr>
          <w:rFonts w:ascii="Times New Roman" w:hAnsi="Times New Roman"/>
          <w:sz w:val="24"/>
          <w:szCs w:val="24"/>
        </w:rPr>
      </w:pPr>
      <w:hyperlink r:id="rId56" w:history="1">
        <w:r w:rsidR="00D3581B" w:rsidRPr="00A96D2D">
          <w:rPr>
            <w:rStyle w:val="a5"/>
            <w:rFonts w:ascii="Times New Roman" w:hAnsi="Times New Roman"/>
            <w:sz w:val="24"/>
            <w:szCs w:val="24"/>
          </w:rPr>
          <w:t>http://www.medlinks.ru/article.php?sid=34243</w:t>
        </w:r>
      </w:hyperlink>
    </w:p>
    <w:p w:rsidR="00D3581B" w:rsidRPr="00A96D2D" w:rsidRDefault="00EC4ACB" w:rsidP="006675EB">
      <w:pPr>
        <w:tabs>
          <w:tab w:val="left" w:pos="-426"/>
          <w:tab w:val="left" w:pos="7513"/>
          <w:tab w:val="left" w:pos="9498"/>
        </w:tabs>
        <w:spacing w:after="0" w:line="360" w:lineRule="auto"/>
        <w:contextualSpacing/>
        <w:mirrorIndents/>
        <w:rPr>
          <w:rFonts w:ascii="Times New Roman" w:hAnsi="Times New Roman"/>
          <w:sz w:val="24"/>
          <w:szCs w:val="24"/>
        </w:rPr>
      </w:pPr>
      <w:r w:rsidRPr="00A96D2D">
        <w:rPr>
          <w:rFonts w:ascii="Times New Roman" w:hAnsi="Times New Roman"/>
          <w:sz w:val="24"/>
          <w:szCs w:val="24"/>
        </w:rPr>
        <w:t>109</w:t>
      </w:r>
      <w:r w:rsidR="00D3581B" w:rsidRPr="00A96D2D">
        <w:rPr>
          <w:rFonts w:ascii="Times New Roman" w:hAnsi="Times New Roman"/>
          <w:sz w:val="24"/>
          <w:szCs w:val="24"/>
        </w:rPr>
        <w:t>. Гунджуа Ц.А., Бурдули Т.В., Асымбекова Э.К, Мацкеплишвили С.Т. Продольная систолическая функция миокарда левого желудочка у больных ишемической болезнью сердца.// Клиническая физиология кровообращения. – 2007.- 1. – с. 28-33.</w:t>
      </w:r>
    </w:p>
    <w:p w:rsidR="00D3581B" w:rsidRPr="00A96D2D" w:rsidRDefault="00EC4ACB"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110</w:t>
      </w:r>
      <w:r w:rsidR="00675491" w:rsidRPr="00A96D2D">
        <w:rPr>
          <w:rFonts w:ascii="Times New Roman" w:hAnsi="Times New Roman"/>
          <w:sz w:val="24"/>
          <w:szCs w:val="24"/>
        </w:rPr>
        <w:t>.  Хускивадзе А</w:t>
      </w:r>
      <w:proofErr w:type="gramStart"/>
      <w:r w:rsidR="00675491" w:rsidRPr="00A96D2D">
        <w:rPr>
          <w:rFonts w:ascii="Times New Roman" w:hAnsi="Times New Roman"/>
          <w:sz w:val="24"/>
          <w:szCs w:val="24"/>
        </w:rPr>
        <w:t>,П</w:t>
      </w:r>
      <w:proofErr w:type="gramEnd"/>
      <w:r w:rsidR="00675491" w:rsidRPr="00A96D2D">
        <w:rPr>
          <w:rFonts w:ascii="Times New Roman" w:hAnsi="Times New Roman"/>
          <w:sz w:val="24"/>
          <w:szCs w:val="24"/>
        </w:rPr>
        <w:t xml:space="preserve">. Системный анализ качества функционирования объектов управления </w:t>
      </w:r>
      <w:r w:rsidR="00D3581B" w:rsidRPr="00A96D2D">
        <w:rPr>
          <w:rFonts w:ascii="Times New Roman" w:hAnsi="Times New Roman"/>
          <w:sz w:val="24"/>
          <w:szCs w:val="24"/>
        </w:rPr>
        <w:t>в реальном режиме времени и выработка рекомендации по устранению выявленных проблем (Оптимизатор ресурсов). – М.: - ФИПС РФ. – Прогр. для ЭВМ.</w:t>
      </w:r>
    </w:p>
    <w:p w:rsidR="00D3581B" w:rsidRPr="00A96D2D" w:rsidRDefault="00EC4ACB"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 № 2013 61 9297</w:t>
      </w:r>
    </w:p>
    <w:p w:rsidR="00D3581B" w:rsidRPr="004C0506" w:rsidRDefault="00EC4ACB" w:rsidP="006675EB">
      <w:pPr>
        <w:tabs>
          <w:tab w:val="left" w:pos="-426"/>
        </w:tabs>
        <w:spacing w:line="360" w:lineRule="auto"/>
        <w:contextualSpacing/>
        <w:mirrorIndents/>
        <w:rPr>
          <w:rFonts w:ascii="Times New Roman" w:hAnsi="Times New Roman"/>
          <w:sz w:val="24"/>
          <w:szCs w:val="24"/>
          <w:lang w:val="en-US"/>
        </w:rPr>
      </w:pPr>
      <w:r w:rsidRPr="00A96D2D">
        <w:rPr>
          <w:rFonts w:ascii="Times New Roman" w:hAnsi="Times New Roman"/>
          <w:sz w:val="24"/>
          <w:szCs w:val="24"/>
        </w:rPr>
        <w:t>11</w:t>
      </w:r>
      <w:r w:rsidR="00F20370" w:rsidRPr="00A96D2D">
        <w:rPr>
          <w:rFonts w:ascii="Times New Roman" w:hAnsi="Times New Roman"/>
          <w:sz w:val="24"/>
          <w:szCs w:val="24"/>
        </w:rPr>
        <w:t>1</w:t>
      </w:r>
      <w:r w:rsidRPr="00A96D2D">
        <w:rPr>
          <w:rFonts w:ascii="Times New Roman" w:hAnsi="Times New Roman"/>
          <w:sz w:val="24"/>
          <w:szCs w:val="24"/>
        </w:rPr>
        <w:t>. Хускивадзе А</w:t>
      </w:r>
      <w:proofErr w:type="gramStart"/>
      <w:r w:rsidRPr="00A96D2D">
        <w:rPr>
          <w:rFonts w:ascii="Times New Roman" w:hAnsi="Times New Roman"/>
          <w:sz w:val="24"/>
          <w:szCs w:val="24"/>
        </w:rPr>
        <w:t>,П</w:t>
      </w:r>
      <w:proofErr w:type="gramEnd"/>
      <w:r w:rsidRPr="00A96D2D">
        <w:rPr>
          <w:rFonts w:ascii="Times New Roman" w:hAnsi="Times New Roman"/>
          <w:sz w:val="24"/>
          <w:szCs w:val="24"/>
        </w:rPr>
        <w:t xml:space="preserve">. Системный анализ качества функционирования объектов управления в реальном режиме времени и принятие решения, приводящего систему </w:t>
      </w:r>
      <w:r w:rsidRPr="00A96D2D">
        <w:rPr>
          <w:rFonts w:ascii="Times New Roman" w:hAnsi="Times New Roman"/>
          <w:sz w:val="24"/>
          <w:szCs w:val="24"/>
        </w:rPr>
        <w:lastRenderedPageBreak/>
        <w:t xml:space="preserve">объектов управления к наилучшему – нормальному </w:t>
      </w:r>
      <w:r w:rsidR="004C0506">
        <w:rPr>
          <w:rFonts w:ascii="Times New Roman" w:hAnsi="Times New Roman"/>
          <w:sz w:val="24"/>
          <w:szCs w:val="24"/>
        </w:rPr>
        <w:t>–</w:t>
      </w:r>
      <w:r w:rsidRPr="00A96D2D">
        <w:rPr>
          <w:rFonts w:ascii="Times New Roman" w:hAnsi="Times New Roman"/>
          <w:sz w:val="24"/>
          <w:szCs w:val="24"/>
        </w:rPr>
        <w:t xml:space="preserve"> состоянию</w:t>
      </w:r>
      <w:r w:rsidR="004C0506">
        <w:rPr>
          <w:rFonts w:ascii="Times New Roman" w:hAnsi="Times New Roman"/>
          <w:sz w:val="24"/>
          <w:szCs w:val="24"/>
        </w:rPr>
        <w:t xml:space="preserve"> </w:t>
      </w:r>
      <w:r w:rsidR="004C0506" w:rsidRPr="004C0506">
        <w:rPr>
          <w:rFonts w:ascii="Times New Roman" w:hAnsi="Times New Roman"/>
          <w:sz w:val="24"/>
          <w:szCs w:val="24"/>
          <w:lang w:val="en-US"/>
        </w:rPr>
        <w:t>(</w:t>
      </w:r>
      <w:r w:rsidR="004C0506">
        <w:rPr>
          <w:rFonts w:ascii="Times New Roman" w:hAnsi="Times New Roman"/>
          <w:sz w:val="24"/>
          <w:szCs w:val="24"/>
        </w:rPr>
        <w:t>Искусственный</w:t>
      </w:r>
      <w:r w:rsidR="004C0506" w:rsidRPr="004C0506">
        <w:rPr>
          <w:rFonts w:ascii="Times New Roman" w:hAnsi="Times New Roman"/>
          <w:sz w:val="24"/>
          <w:szCs w:val="24"/>
          <w:lang w:val="en-US"/>
        </w:rPr>
        <w:t xml:space="preserve"> </w:t>
      </w:r>
      <w:r w:rsidR="004C0506">
        <w:rPr>
          <w:rFonts w:ascii="Times New Roman" w:hAnsi="Times New Roman"/>
          <w:sz w:val="24"/>
          <w:szCs w:val="24"/>
        </w:rPr>
        <w:t>мудрец</w:t>
      </w:r>
      <w:r w:rsidR="004C0506" w:rsidRPr="004C0506">
        <w:rPr>
          <w:rFonts w:ascii="Times New Roman" w:hAnsi="Times New Roman"/>
          <w:sz w:val="24"/>
          <w:szCs w:val="24"/>
          <w:lang w:val="en-US"/>
        </w:rPr>
        <w:t>)</w:t>
      </w:r>
      <w:r w:rsidRPr="004C0506">
        <w:rPr>
          <w:rFonts w:ascii="Times New Roman" w:hAnsi="Times New Roman"/>
          <w:sz w:val="24"/>
          <w:szCs w:val="24"/>
          <w:lang w:val="en-US"/>
        </w:rPr>
        <w:t xml:space="preserve">. – </w:t>
      </w:r>
      <w:r w:rsidRPr="00A96D2D">
        <w:rPr>
          <w:rFonts w:ascii="Times New Roman" w:hAnsi="Times New Roman"/>
          <w:sz w:val="24"/>
          <w:szCs w:val="24"/>
        </w:rPr>
        <w:t>М</w:t>
      </w:r>
      <w:r w:rsidRPr="004C0506">
        <w:rPr>
          <w:rFonts w:ascii="Times New Roman" w:hAnsi="Times New Roman"/>
          <w:sz w:val="24"/>
          <w:szCs w:val="24"/>
          <w:lang w:val="en-US"/>
        </w:rPr>
        <w:t xml:space="preserve">.: - </w:t>
      </w:r>
      <w:r w:rsidRPr="00A96D2D">
        <w:rPr>
          <w:rFonts w:ascii="Times New Roman" w:hAnsi="Times New Roman"/>
          <w:sz w:val="24"/>
          <w:szCs w:val="24"/>
        </w:rPr>
        <w:t>ФИПС</w:t>
      </w:r>
      <w:r w:rsidRPr="004C0506">
        <w:rPr>
          <w:rFonts w:ascii="Times New Roman" w:hAnsi="Times New Roman"/>
          <w:sz w:val="24"/>
          <w:szCs w:val="24"/>
          <w:lang w:val="en-US"/>
        </w:rPr>
        <w:t xml:space="preserve"> </w:t>
      </w:r>
      <w:r w:rsidRPr="00A96D2D">
        <w:rPr>
          <w:rFonts w:ascii="Times New Roman" w:hAnsi="Times New Roman"/>
          <w:sz w:val="24"/>
          <w:szCs w:val="24"/>
        </w:rPr>
        <w:t>РФ</w:t>
      </w:r>
      <w:r w:rsidRPr="004C0506">
        <w:rPr>
          <w:rFonts w:ascii="Times New Roman" w:hAnsi="Times New Roman"/>
          <w:sz w:val="24"/>
          <w:szCs w:val="24"/>
          <w:lang w:val="en-US"/>
        </w:rPr>
        <w:t xml:space="preserve">. – </w:t>
      </w:r>
      <w:r w:rsidRPr="00A96D2D">
        <w:rPr>
          <w:rFonts w:ascii="Times New Roman" w:hAnsi="Times New Roman"/>
          <w:sz w:val="24"/>
          <w:szCs w:val="24"/>
        </w:rPr>
        <w:t>Прогр</w:t>
      </w:r>
      <w:r w:rsidRPr="004C0506">
        <w:rPr>
          <w:rFonts w:ascii="Times New Roman" w:hAnsi="Times New Roman"/>
          <w:sz w:val="24"/>
          <w:szCs w:val="24"/>
          <w:lang w:val="en-US"/>
        </w:rPr>
        <w:t xml:space="preserve">. </w:t>
      </w:r>
      <w:r w:rsidRPr="00A96D2D">
        <w:rPr>
          <w:rFonts w:ascii="Times New Roman" w:hAnsi="Times New Roman"/>
          <w:sz w:val="24"/>
          <w:szCs w:val="24"/>
        </w:rPr>
        <w:t>для</w:t>
      </w:r>
      <w:r w:rsidRPr="004C0506">
        <w:rPr>
          <w:rFonts w:ascii="Times New Roman" w:hAnsi="Times New Roman"/>
          <w:sz w:val="24"/>
          <w:szCs w:val="24"/>
          <w:lang w:val="en-US"/>
        </w:rPr>
        <w:t xml:space="preserve"> </w:t>
      </w:r>
      <w:r w:rsidRPr="00A96D2D">
        <w:rPr>
          <w:rFonts w:ascii="Times New Roman" w:hAnsi="Times New Roman"/>
          <w:sz w:val="24"/>
          <w:szCs w:val="24"/>
        </w:rPr>
        <w:t>ЭВМ</w:t>
      </w:r>
      <w:r w:rsidRPr="004C0506">
        <w:rPr>
          <w:rFonts w:ascii="Times New Roman" w:hAnsi="Times New Roman"/>
          <w:sz w:val="24"/>
          <w:szCs w:val="24"/>
          <w:lang w:val="en-US"/>
        </w:rPr>
        <w:t>. - № 2013 66 1734</w:t>
      </w:r>
    </w:p>
    <w:p w:rsidR="004C0506" w:rsidRPr="000E116B" w:rsidRDefault="004C0506" w:rsidP="004C0506">
      <w:pPr>
        <w:shd w:val="clear" w:color="auto" w:fill="FFFFFF"/>
        <w:spacing w:after="0" w:line="360" w:lineRule="auto"/>
        <w:contextualSpacing/>
        <w:rPr>
          <w:rFonts w:ascii="Times New Roman" w:hAnsi="Times New Roman"/>
          <w:color w:val="333333"/>
          <w:sz w:val="24"/>
          <w:szCs w:val="24"/>
          <w:lang w:val="en-US"/>
        </w:rPr>
      </w:pPr>
      <w:r w:rsidRPr="004C0506">
        <w:rPr>
          <w:rFonts w:ascii="Times New Roman" w:hAnsi="Times New Roman"/>
          <w:sz w:val="24"/>
          <w:szCs w:val="24"/>
          <w:lang w:val="en-US"/>
        </w:rPr>
        <w:t>112</w:t>
      </w:r>
      <w:r w:rsidRPr="000E116B">
        <w:rPr>
          <w:rFonts w:ascii="Times New Roman" w:hAnsi="Times New Roman"/>
          <w:sz w:val="24"/>
          <w:szCs w:val="24"/>
          <w:lang w:val="en-US"/>
        </w:rPr>
        <w:t xml:space="preserve">. Khuskivadze A. P. System analysis of the quality of operation of management objects in online regime and decision making, which reduces the system of management objects to the best – normal – state. </w:t>
      </w:r>
      <w:r w:rsidRPr="000E116B">
        <w:rPr>
          <w:rFonts w:ascii="Times New Roman" w:hAnsi="Times New Roman"/>
          <w:color w:val="333333"/>
          <w:sz w:val="24"/>
          <w:szCs w:val="24"/>
          <w:lang w:val="en-US"/>
        </w:rPr>
        <w:t xml:space="preserve">// Modern information problems: Proc. of the XIX- </w:t>
      </w:r>
      <w:proofErr w:type="gramStart"/>
      <w:r w:rsidRPr="000E116B">
        <w:rPr>
          <w:rFonts w:ascii="Times New Roman" w:hAnsi="Times New Roman"/>
          <w:color w:val="333333"/>
          <w:sz w:val="24"/>
          <w:szCs w:val="24"/>
          <w:lang w:val="en-US"/>
        </w:rPr>
        <w:t>th</w:t>
      </w:r>
      <w:proofErr w:type="gramEnd"/>
      <w:r w:rsidRPr="000E116B">
        <w:rPr>
          <w:rFonts w:ascii="Times New Roman" w:hAnsi="Times New Roman"/>
          <w:color w:val="333333"/>
          <w:sz w:val="24"/>
          <w:szCs w:val="24"/>
          <w:lang w:val="en-US"/>
        </w:rPr>
        <w:t xml:space="preserve"> IOSC. - Yelm, WA, USA, Science Book Publishing House, 2014. </w:t>
      </w:r>
      <w:proofErr w:type="gramStart"/>
      <w:r w:rsidRPr="000E116B">
        <w:rPr>
          <w:rFonts w:ascii="Times New Roman" w:hAnsi="Times New Roman"/>
          <w:color w:val="333333"/>
          <w:sz w:val="24"/>
          <w:szCs w:val="24"/>
          <w:lang w:val="en-US"/>
        </w:rPr>
        <w:t>- p.</w:t>
      </w:r>
      <w:r w:rsidRPr="004C0506">
        <w:rPr>
          <w:rFonts w:ascii="Times New Roman" w:hAnsi="Times New Roman"/>
          <w:color w:val="333333"/>
          <w:sz w:val="24"/>
          <w:szCs w:val="24"/>
          <w:lang w:val="en-US"/>
        </w:rPr>
        <w:t xml:space="preserve"> </w:t>
      </w:r>
      <w:r w:rsidRPr="000E116B">
        <w:rPr>
          <w:rFonts w:ascii="Times New Roman" w:hAnsi="Times New Roman"/>
          <w:color w:val="333333"/>
          <w:sz w:val="24"/>
          <w:szCs w:val="24"/>
          <w:lang w:val="en-US"/>
        </w:rPr>
        <w:t>37</w:t>
      </w:r>
      <w:r w:rsidRPr="004C0506">
        <w:rPr>
          <w:rFonts w:ascii="Times New Roman" w:hAnsi="Times New Roman"/>
          <w:color w:val="333333"/>
          <w:sz w:val="24"/>
          <w:szCs w:val="24"/>
          <w:lang w:val="en-US"/>
        </w:rPr>
        <w:t xml:space="preserve"> </w:t>
      </w:r>
      <w:r w:rsidRPr="000E116B">
        <w:rPr>
          <w:rFonts w:ascii="Times New Roman" w:hAnsi="Times New Roman"/>
          <w:color w:val="333333"/>
          <w:sz w:val="24"/>
          <w:szCs w:val="24"/>
          <w:lang w:val="en-US"/>
        </w:rPr>
        <w:t>–</w:t>
      </w:r>
      <w:r w:rsidRPr="004C0506">
        <w:rPr>
          <w:rFonts w:ascii="Times New Roman" w:hAnsi="Times New Roman"/>
          <w:color w:val="333333"/>
          <w:sz w:val="24"/>
          <w:szCs w:val="24"/>
          <w:lang w:val="en-US"/>
        </w:rPr>
        <w:t xml:space="preserve"> </w:t>
      </w:r>
      <w:r w:rsidRPr="000E116B">
        <w:rPr>
          <w:rFonts w:ascii="Times New Roman" w:hAnsi="Times New Roman"/>
          <w:color w:val="333333"/>
          <w:sz w:val="24"/>
          <w:szCs w:val="24"/>
          <w:lang w:val="en-US"/>
        </w:rPr>
        <w:t>57.</w:t>
      </w:r>
      <w:proofErr w:type="gramEnd"/>
      <w:r w:rsidRPr="000E116B">
        <w:rPr>
          <w:rFonts w:ascii="Times New Roman" w:hAnsi="Times New Roman"/>
          <w:color w:val="333333"/>
          <w:sz w:val="24"/>
          <w:szCs w:val="24"/>
          <w:lang w:val="en-US"/>
        </w:rPr>
        <w:t xml:space="preserve"> - ISBN: 978-1–62174–040-7</w:t>
      </w:r>
    </w:p>
    <w:p w:rsidR="004C0506" w:rsidRPr="004C0506" w:rsidRDefault="004C0506" w:rsidP="006675EB">
      <w:pPr>
        <w:tabs>
          <w:tab w:val="left" w:pos="-426"/>
        </w:tabs>
        <w:spacing w:line="360" w:lineRule="auto"/>
        <w:contextualSpacing/>
        <w:mirrorIndents/>
        <w:rPr>
          <w:rFonts w:ascii="Times New Roman" w:hAnsi="Times New Roman"/>
          <w:sz w:val="24"/>
          <w:szCs w:val="24"/>
          <w:lang w:val="en-US"/>
        </w:rPr>
      </w:pPr>
    </w:p>
    <w:p w:rsidR="00F20370" w:rsidRPr="004C0506" w:rsidRDefault="004C0506" w:rsidP="006675EB">
      <w:pPr>
        <w:tabs>
          <w:tab w:val="left" w:pos="-426"/>
        </w:tabs>
        <w:spacing w:line="360" w:lineRule="auto"/>
        <w:contextualSpacing/>
        <w:mirrorIndents/>
        <w:rPr>
          <w:rFonts w:ascii="Times New Roman" w:hAnsi="Times New Roman"/>
          <w:sz w:val="24"/>
          <w:szCs w:val="24"/>
        </w:rPr>
      </w:pPr>
      <w:r w:rsidRPr="00480962">
        <w:rPr>
          <w:rFonts w:ascii="Times New Roman" w:hAnsi="Times New Roman"/>
          <w:sz w:val="24"/>
          <w:szCs w:val="24"/>
          <w:lang w:val="en-US"/>
        </w:rPr>
        <w:t xml:space="preserve">                         </w:t>
      </w:r>
      <w:r w:rsidRPr="00480962">
        <w:rPr>
          <w:rFonts w:ascii="Times New Roman" w:hAnsi="Times New Roman"/>
          <w:sz w:val="24"/>
          <w:szCs w:val="24"/>
        </w:rPr>
        <w:t>У -26-</w:t>
      </w:r>
      <w:r>
        <w:rPr>
          <w:rFonts w:ascii="Times New Roman" w:hAnsi="Times New Roman"/>
          <w:sz w:val="24"/>
          <w:szCs w:val="24"/>
        </w:rPr>
        <w:t>1</w:t>
      </w:r>
      <w:r w:rsidRPr="00480962">
        <w:rPr>
          <w:rFonts w:ascii="Times New Roman" w:hAnsi="Times New Roman"/>
          <w:sz w:val="24"/>
          <w:szCs w:val="24"/>
        </w:rPr>
        <w:t>.11.2013</w:t>
      </w:r>
      <w:proofErr w:type="gramStart"/>
      <w:r>
        <w:rPr>
          <w:rFonts w:ascii="Times New Roman" w:hAnsi="Times New Roman"/>
          <w:sz w:val="24"/>
          <w:szCs w:val="24"/>
        </w:rPr>
        <w:t xml:space="preserve">   </w:t>
      </w:r>
      <w:r w:rsidR="00DA6315">
        <w:rPr>
          <w:rFonts w:ascii="Times New Roman" w:hAnsi="Times New Roman"/>
          <w:sz w:val="24"/>
          <w:szCs w:val="24"/>
        </w:rPr>
        <w:t xml:space="preserve">   </w:t>
      </w:r>
      <w:r w:rsidRPr="004C0506">
        <w:rPr>
          <w:rFonts w:ascii="Times New Roman" w:hAnsi="Times New Roman"/>
          <w:sz w:val="24"/>
          <w:szCs w:val="24"/>
        </w:rPr>
        <w:t>У</w:t>
      </w:r>
      <w:proofErr w:type="gramEnd"/>
      <w:r w:rsidRPr="004C0506">
        <w:rPr>
          <w:rFonts w:ascii="Times New Roman" w:hAnsi="Times New Roman"/>
          <w:sz w:val="24"/>
          <w:szCs w:val="24"/>
        </w:rPr>
        <w:t xml:space="preserve"> -26-2.11.2013</w:t>
      </w:r>
    </w:p>
    <w:p w:rsidR="00D3581B" w:rsidRPr="00DA6315" w:rsidRDefault="00DA6315" w:rsidP="006675EB">
      <w:pPr>
        <w:tabs>
          <w:tab w:val="left" w:pos="-426"/>
        </w:tabs>
        <w:spacing w:line="360" w:lineRule="auto"/>
        <w:contextualSpacing/>
        <w:mirrorIndents/>
        <w:rPr>
          <w:rFonts w:ascii="Times New Roman" w:hAnsi="Times New Roman"/>
          <w:sz w:val="24"/>
          <w:szCs w:val="24"/>
        </w:rPr>
      </w:pPr>
      <w:r>
        <w:rPr>
          <w:rFonts w:ascii="Times New Roman" w:hAnsi="Times New Roman"/>
          <w:sz w:val="24"/>
          <w:szCs w:val="24"/>
        </w:rPr>
        <w:t xml:space="preserve">                                                                                             02.03. 2014</w:t>
      </w:r>
    </w:p>
    <w:p w:rsidR="004042B1" w:rsidRPr="00480962" w:rsidRDefault="004042B1" w:rsidP="006675EB">
      <w:pPr>
        <w:tabs>
          <w:tab w:val="left" w:pos="-426"/>
        </w:tabs>
        <w:spacing w:line="360" w:lineRule="auto"/>
        <w:contextualSpacing/>
        <w:mirrorIndents/>
        <w:rPr>
          <w:rFonts w:ascii="Times New Roman" w:hAnsi="Times New Roman"/>
          <w:sz w:val="24"/>
          <w:szCs w:val="24"/>
        </w:rPr>
      </w:pPr>
    </w:p>
    <w:p w:rsidR="00D3581B" w:rsidRPr="00480962" w:rsidRDefault="00D3581B" w:rsidP="006675EB">
      <w:pPr>
        <w:tabs>
          <w:tab w:val="left" w:pos="-426"/>
          <w:tab w:val="left" w:pos="7513"/>
          <w:tab w:val="left" w:pos="9498"/>
        </w:tabs>
        <w:spacing w:line="360" w:lineRule="auto"/>
        <w:contextualSpacing/>
        <w:mirrorIndents/>
        <w:rPr>
          <w:rFonts w:ascii="Times New Roman" w:hAnsi="Times New Roman"/>
          <w:color w:val="222222"/>
          <w:sz w:val="24"/>
          <w:szCs w:val="24"/>
        </w:rPr>
      </w:pPr>
    </w:p>
    <w:p w:rsidR="00D3581B" w:rsidRPr="00A96D2D" w:rsidRDefault="00D3581B" w:rsidP="006675EB">
      <w:pPr>
        <w:tabs>
          <w:tab w:val="left" w:pos="-426"/>
        </w:tabs>
        <w:spacing w:line="360" w:lineRule="auto"/>
        <w:contextualSpacing/>
        <w:mirrorIndents/>
        <w:rPr>
          <w:rFonts w:ascii="Times New Roman" w:hAnsi="Times New Roman"/>
          <w:sz w:val="24"/>
          <w:szCs w:val="24"/>
        </w:rPr>
      </w:pPr>
      <w:r w:rsidRPr="00480962">
        <w:rPr>
          <w:rFonts w:ascii="Times New Roman" w:hAnsi="Times New Roman"/>
          <w:sz w:val="24"/>
          <w:szCs w:val="24"/>
        </w:rPr>
        <w:t xml:space="preserve">                                 </w:t>
      </w:r>
      <w:r w:rsidRPr="00A96D2D">
        <w:rPr>
          <w:rFonts w:ascii="Times New Roman" w:hAnsi="Times New Roman"/>
          <w:sz w:val="24"/>
          <w:szCs w:val="24"/>
        </w:rPr>
        <w:t xml:space="preserve">Редактору сервера </w:t>
      </w:r>
      <w:r w:rsidRPr="00A96D2D">
        <w:rPr>
          <w:rFonts w:ascii="Times New Roman" w:hAnsi="Times New Roman"/>
          <w:sz w:val="24"/>
          <w:szCs w:val="24"/>
          <w:lang w:val="en-US"/>
        </w:rPr>
        <w:t>Medlinks</w:t>
      </w:r>
      <w:r w:rsidRPr="00A96D2D">
        <w:rPr>
          <w:rFonts w:ascii="Times New Roman" w:hAnsi="Times New Roman"/>
          <w:sz w:val="24"/>
          <w:szCs w:val="24"/>
        </w:rPr>
        <w:t>.</w:t>
      </w:r>
      <w:r w:rsidRPr="00A96D2D">
        <w:rPr>
          <w:rFonts w:ascii="Times New Roman" w:hAnsi="Times New Roman"/>
          <w:sz w:val="24"/>
          <w:szCs w:val="24"/>
          <w:lang w:val="en-US"/>
        </w:rPr>
        <w:t>ru</w:t>
      </w:r>
      <w:r w:rsidRPr="00A96D2D">
        <w:rPr>
          <w:rFonts w:ascii="Times New Roman" w:hAnsi="Times New Roman"/>
          <w:sz w:val="24"/>
          <w:szCs w:val="24"/>
        </w:rPr>
        <w:t xml:space="preserve"> К</w:t>
      </w:r>
      <w:r w:rsidR="005E2787">
        <w:rPr>
          <w:rFonts w:ascii="Times New Roman" w:hAnsi="Times New Roman"/>
          <w:sz w:val="24"/>
          <w:szCs w:val="24"/>
        </w:rPr>
        <w:t>.</w:t>
      </w:r>
      <w:r w:rsidRPr="00A96D2D">
        <w:rPr>
          <w:rFonts w:ascii="Times New Roman" w:hAnsi="Times New Roman"/>
          <w:sz w:val="24"/>
          <w:szCs w:val="24"/>
        </w:rPr>
        <w:t>Ю.</w:t>
      </w:r>
      <w:r w:rsidR="005E2787">
        <w:rPr>
          <w:rFonts w:ascii="Times New Roman" w:hAnsi="Times New Roman"/>
          <w:sz w:val="24"/>
          <w:szCs w:val="24"/>
        </w:rPr>
        <w:t xml:space="preserve"> </w:t>
      </w:r>
      <w:r w:rsidRPr="00A96D2D">
        <w:rPr>
          <w:rFonts w:ascii="Times New Roman" w:hAnsi="Times New Roman"/>
          <w:sz w:val="24"/>
          <w:szCs w:val="24"/>
        </w:rPr>
        <w:t>Новикову!</w:t>
      </w:r>
    </w:p>
    <w:p w:rsidR="00D3581B" w:rsidRPr="00A96D2D" w:rsidRDefault="00D3581B"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Уважаемый Киррил Юревьевич!</w:t>
      </w:r>
    </w:p>
    <w:p w:rsidR="00D3581B" w:rsidRPr="00A96D2D" w:rsidRDefault="00D3581B" w:rsidP="006675EB">
      <w:pPr>
        <w:tabs>
          <w:tab w:val="left" w:pos="-426"/>
        </w:tabs>
        <w:spacing w:line="360" w:lineRule="auto"/>
        <w:contextualSpacing/>
        <w:mirrorIndents/>
        <w:rPr>
          <w:rFonts w:ascii="Times New Roman" w:hAnsi="Times New Roman"/>
          <w:color w:val="0000FF"/>
          <w:sz w:val="24"/>
          <w:szCs w:val="24"/>
          <w:u w:val="single"/>
        </w:rPr>
      </w:pPr>
      <w:r w:rsidRPr="00A96D2D">
        <w:rPr>
          <w:rFonts w:ascii="Times New Roman" w:hAnsi="Times New Roman"/>
          <w:sz w:val="24"/>
          <w:szCs w:val="24"/>
        </w:rPr>
        <w:t xml:space="preserve">   Напр</w:t>
      </w:r>
      <w:r w:rsidR="006B4F4B">
        <w:rPr>
          <w:rFonts w:ascii="Times New Roman" w:hAnsi="Times New Roman"/>
          <w:sz w:val="24"/>
          <w:szCs w:val="24"/>
        </w:rPr>
        <w:t>а</w:t>
      </w:r>
      <w:r w:rsidRPr="00A96D2D">
        <w:rPr>
          <w:rFonts w:ascii="Times New Roman" w:hAnsi="Times New Roman"/>
          <w:sz w:val="24"/>
          <w:szCs w:val="24"/>
        </w:rPr>
        <w:t>в</w:t>
      </w:r>
      <w:r w:rsidR="006675EB" w:rsidRPr="00A96D2D">
        <w:rPr>
          <w:rFonts w:ascii="Times New Roman" w:hAnsi="Times New Roman"/>
          <w:sz w:val="24"/>
          <w:szCs w:val="24"/>
        </w:rPr>
        <w:t>ляю Вам книгу «Мироустройство -3</w:t>
      </w:r>
      <w:r w:rsidRPr="00A96D2D">
        <w:rPr>
          <w:rFonts w:ascii="Times New Roman" w:hAnsi="Times New Roman"/>
          <w:sz w:val="24"/>
          <w:szCs w:val="24"/>
        </w:rPr>
        <w:t>». Она представляет собой переработанную редакцию моей книги «Мироустройство», опубликованной на Вашем сервере по адресу:</w:t>
      </w:r>
    </w:p>
    <w:p w:rsidR="00D3581B" w:rsidRPr="00A96D2D" w:rsidRDefault="00D3581B"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color w:val="0000FF"/>
          <w:sz w:val="24"/>
          <w:szCs w:val="24"/>
          <w:u w:val="single"/>
        </w:rPr>
        <w:t xml:space="preserve">                      </w:t>
      </w:r>
      <w:hyperlink r:id="rId57" w:history="1">
        <w:r w:rsidRPr="00A96D2D">
          <w:rPr>
            <w:rStyle w:val="a5"/>
            <w:rFonts w:ascii="Times New Roman" w:hAnsi="Times New Roman"/>
            <w:sz w:val="24"/>
            <w:szCs w:val="24"/>
            <w:lang w:val="en-US"/>
          </w:rPr>
          <w:t>http</w:t>
        </w:r>
        <w:r w:rsidRPr="00A96D2D">
          <w:rPr>
            <w:rStyle w:val="a5"/>
            <w:rFonts w:ascii="Times New Roman" w:hAnsi="Times New Roman"/>
            <w:sz w:val="24"/>
            <w:szCs w:val="24"/>
          </w:rPr>
          <w:t>://</w:t>
        </w:r>
        <w:r w:rsidRPr="00A96D2D">
          <w:rPr>
            <w:rStyle w:val="a5"/>
            <w:rFonts w:ascii="Times New Roman" w:hAnsi="Times New Roman"/>
            <w:sz w:val="24"/>
            <w:szCs w:val="24"/>
            <w:lang w:val="en-US"/>
          </w:rPr>
          <w:t>www</w:t>
        </w:r>
        <w:r w:rsidRPr="00A96D2D">
          <w:rPr>
            <w:rStyle w:val="a5"/>
            <w:rFonts w:ascii="Times New Roman" w:hAnsi="Times New Roman"/>
            <w:sz w:val="24"/>
            <w:szCs w:val="24"/>
          </w:rPr>
          <w:t>.</w:t>
        </w:r>
        <w:r w:rsidRPr="00A96D2D">
          <w:rPr>
            <w:rStyle w:val="a5"/>
            <w:rFonts w:ascii="Times New Roman" w:hAnsi="Times New Roman"/>
            <w:sz w:val="24"/>
            <w:szCs w:val="24"/>
            <w:lang w:val="en-US"/>
          </w:rPr>
          <w:t>medlinks</w:t>
        </w:r>
        <w:r w:rsidRPr="00A96D2D">
          <w:rPr>
            <w:rStyle w:val="a5"/>
            <w:rFonts w:ascii="Times New Roman" w:hAnsi="Times New Roman"/>
            <w:sz w:val="24"/>
            <w:szCs w:val="24"/>
          </w:rPr>
          <w:t>.</w:t>
        </w:r>
        <w:r w:rsidRPr="00A96D2D">
          <w:rPr>
            <w:rStyle w:val="a5"/>
            <w:rFonts w:ascii="Times New Roman" w:hAnsi="Times New Roman"/>
            <w:sz w:val="24"/>
            <w:szCs w:val="24"/>
            <w:lang w:val="en-US"/>
          </w:rPr>
          <w:t>ru</w:t>
        </w:r>
        <w:r w:rsidRPr="00A96D2D">
          <w:rPr>
            <w:rStyle w:val="a5"/>
            <w:rFonts w:ascii="Times New Roman" w:hAnsi="Times New Roman"/>
            <w:sz w:val="24"/>
            <w:szCs w:val="24"/>
          </w:rPr>
          <w:t>/</w:t>
        </w:r>
        <w:r w:rsidRPr="00A96D2D">
          <w:rPr>
            <w:rStyle w:val="a5"/>
            <w:rFonts w:ascii="Times New Roman" w:hAnsi="Times New Roman"/>
            <w:sz w:val="24"/>
            <w:szCs w:val="24"/>
            <w:lang w:val="en-US"/>
          </w:rPr>
          <w:t>sections</w:t>
        </w:r>
        <w:r w:rsidRPr="00A96D2D">
          <w:rPr>
            <w:rStyle w:val="a5"/>
            <w:rFonts w:ascii="Times New Roman" w:hAnsi="Times New Roman"/>
            <w:sz w:val="24"/>
            <w:szCs w:val="24"/>
          </w:rPr>
          <w:t>.</w:t>
        </w:r>
        <w:r w:rsidRPr="00A96D2D">
          <w:rPr>
            <w:rStyle w:val="a5"/>
            <w:rFonts w:ascii="Times New Roman" w:hAnsi="Times New Roman"/>
            <w:sz w:val="24"/>
            <w:szCs w:val="24"/>
            <w:lang w:val="en-US"/>
          </w:rPr>
          <w:t>php</w:t>
        </w:r>
        <w:r w:rsidRPr="00A96D2D">
          <w:rPr>
            <w:rStyle w:val="a5"/>
            <w:rFonts w:ascii="Times New Roman" w:hAnsi="Times New Roman"/>
            <w:sz w:val="24"/>
            <w:szCs w:val="24"/>
          </w:rPr>
          <w:t>?</w:t>
        </w:r>
        <w:r w:rsidRPr="00A96D2D">
          <w:rPr>
            <w:rStyle w:val="a5"/>
            <w:rFonts w:ascii="Times New Roman" w:hAnsi="Times New Roman"/>
            <w:sz w:val="24"/>
            <w:szCs w:val="24"/>
            <w:lang w:val="en-US"/>
          </w:rPr>
          <w:t>op</w:t>
        </w:r>
        <w:r w:rsidRPr="00A96D2D">
          <w:rPr>
            <w:rStyle w:val="a5"/>
            <w:rFonts w:ascii="Times New Roman" w:hAnsi="Times New Roman"/>
            <w:sz w:val="24"/>
            <w:szCs w:val="24"/>
          </w:rPr>
          <w:t>=</w:t>
        </w:r>
        <w:r w:rsidRPr="00A96D2D">
          <w:rPr>
            <w:rStyle w:val="a5"/>
            <w:rFonts w:ascii="Times New Roman" w:hAnsi="Times New Roman"/>
            <w:sz w:val="24"/>
            <w:szCs w:val="24"/>
            <w:lang w:val="en-US"/>
          </w:rPr>
          <w:t>listarticles</w:t>
        </w:r>
        <w:r w:rsidRPr="00A96D2D">
          <w:rPr>
            <w:rStyle w:val="a5"/>
            <w:rFonts w:ascii="Times New Roman" w:hAnsi="Times New Roman"/>
            <w:sz w:val="24"/>
            <w:szCs w:val="24"/>
          </w:rPr>
          <w:t>&amp;</w:t>
        </w:r>
        <w:r w:rsidRPr="00A96D2D">
          <w:rPr>
            <w:rStyle w:val="a5"/>
            <w:rFonts w:ascii="Times New Roman" w:hAnsi="Times New Roman"/>
            <w:sz w:val="24"/>
            <w:szCs w:val="24"/>
            <w:lang w:val="en-US"/>
          </w:rPr>
          <w:t>secid</w:t>
        </w:r>
        <w:r w:rsidRPr="00A96D2D">
          <w:rPr>
            <w:rStyle w:val="a5"/>
            <w:rFonts w:ascii="Times New Roman" w:hAnsi="Times New Roman"/>
            <w:sz w:val="24"/>
            <w:szCs w:val="24"/>
          </w:rPr>
          <w:t>=108</w:t>
        </w:r>
      </w:hyperlink>
      <w:r w:rsidRPr="00A96D2D">
        <w:rPr>
          <w:rFonts w:ascii="Times New Roman" w:hAnsi="Times New Roman"/>
          <w:sz w:val="24"/>
          <w:szCs w:val="24"/>
        </w:rPr>
        <w:t xml:space="preserve"> </w:t>
      </w:r>
    </w:p>
    <w:p w:rsidR="006675EB" w:rsidRPr="00A96D2D" w:rsidRDefault="006675EB"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В этой редакции существенно переработаны параграфы 1.3, 1.4, 2.3, 4.6 и 5.4. Появилась новая глава 7 и параграфы 2.5, 2.6 и 3.4. Сделана перестановка глав 5 и 6.  Внесены уточнения и дополнения в параграфах: 2.4, 4.5 и 5.1. Вообще, многое, что прежде было малоубедительным, в этом издании изложено по новому, должным образом аргументировано. Устранены опечатки в формулах, в ссылках на формулы и другие опечатки. При этом во избежание новых опечаток в ссылках, мы старались, где это было возможно, сохранять прежнюю нумерацию формул</w:t>
      </w:r>
    </w:p>
    <w:p w:rsidR="00D3581B" w:rsidRPr="00A96D2D" w:rsidRDefault="006B4F4B" w:rsidP="006675EB">
      <w:pPr>
        <w:tabs>
          <w:tab w:val="left" w:pos="-426"/>
        </w:tabs>
        <w:spacing w:line="360" w:lineRule="auto"/>
        <w:contextualSpacing/>
        <w:mirrorIndents/>
        <w:rPr>
          <w:rFonts w:ascii="Times New Roman" w:hAnsi="Times New Roman"/>
          <w:sz w:val="24"/>
          <w:szCs w:val="24"/>
        </w:rPr>
      </w:pPr>
      <w:r>
        <w:rPr>
          <w:rFonts w:ascii="Times New Roman" w:hAnsi="Times New Roman"/>
          <w:sz w:val="24"/>
          <w:szCs w:val="24"/>
        </w:rPr>
        <w:t xml:space="preserve">   С применением современно</w:t>
      </w:r>
      <w:r w:rsidR="00D3581B" w:rsidRPr="00A96D2D">
        <w:rPr>
          <w:rFonts w:ascii="Times New Roman" w:hAnsi="Times New Roman"/>
          <w:sz w:val="24"/>
          <w:szCs w:val="24"/>
        </w:rPr>
        <w:t xml:space="preserve">го редактора формул </w:t>
      </w:r>
      <w:r w:rsidR="00D3581B" w:rsidRPr="00A96D2D">
        <w:rPr>
          <w:rFonts w:ascii="Times New Roman" w:hAnsi="Times New Roman"/>
          <w:sz w:val="24"/>
          <w:szCs w:val="24"/>
          <w:lang w:val="en-US"/>
        </w:rPr>
        <w:t>Word</w:t>
      </w:r>
      <w:r w:rsidR="00D3581B" w:rsidRPr="00A96D2D">
        <w:rPr>
          <w:rFonts w:ascii="Times New Roman" w:hAnsi="Times New Roman"/>
          <w:sz w:val="24"/>
          <w:szCs w:val="24"/>
        </w:rPr>
        <w:t xml:space="preserve"> заново переписано все сложные формулы. Теперь формулы стали более компактными и читабельными.</w:t>
      </w:r>
    </w:p>
    <w:p w:rsidR="00D3581B" w:rsidRPr="00A96D2D" w:rsidRDefault="00D3581B"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Я надеюсь, что все это существенно улучшить имидж моей книги и ускорит доведение изложенных в ней научных и прикладных результатов до соответствующих специалистов.</w:t>
      </w:r>
    </w:p>
    <w:p w:rsidR="00D3581B" w:rsidRPr="00A96D2D" w:rsidRDefault="00D3581B"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Прош</w:t>
      </w:r>
      <w:r w:rsidR="006B4F4B">
        <w:rPr>
          <w:rFonts w:ascii="Times New Roman" w:hAnsi="Times New Roman"/>
          <w:sz w:val="24"/>
          <w:szCs w:val="24"/>
        </w:rPr>
        <w:t>у опубликовать эту книгу паралле</w:t>
      </w:r>
      <w:r w:rsidRPr="00A96D2D">
        <w:rPr>
          <w:rFonts w:ascii="Times New Roman" w:hAnsi="Times New Roman"/>
          <w:sz w:val="24"/>
          <w:szCs w:val="24"/>
        </w:rPr>
        <w:t>льно со старой книгой, как новое - переработанное – издание, либо заменит ею старую книгу.</w:t>
      </w:r>
    </w:p>
    <w:p w:rsidR="00D3581B" w:rsidRPr="00A96D2D" w:rsidRDefault="00D3581B"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В последнем случае, прошу Вас </w:t>
      </w:r>
      <w:r w:rsidR="005E2787">
        <w:rPr>
          <w:rFonts w:ascii="Times New Roman" w:hAnsi="Times New Roman"/>
          <w:sz w:val="24"/>
          <w:szCs w:val="24"/>
        </w:rPr>
        <w:t xml:space="preserve">указать дату первой публикации книги или </w:t>
      </w:r>
      <w:r w:rsidRPr="00A96D2D">
        <w:rPr>
          <w:rFonts w:ascii="Times New Roman" w:hAnsi="Times New Roman"/>
          <w:sz w:val="24"/>
          <w:szCs w:val="24"/>
        </w:rPr>
        <w:t xml:space="preserve">сохранить старую книгу в архиве Вашего сервера со своим электронным адресом, чтобы в случае надобности можно было бы ею извлекать из интернета. </w:t>
      </w:r>
    </w:p>
    <w:p w:rsidR="00D3581B" w:rsidRPr="00A96D2D" w:rsidRDefault="00D3581B"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6675EB" w:rsidRPr="00A96D2D">
        <w:rPr>
          <w:rFonts w:ascii="Times New Roman" w:hAnsi="Times New Roman"/>
          <w:sz w:val="24"/>
          <w:szCs w:val="24"/>
        </w:rPr>
        <w:t xml:space="preserve">                              </w:t>
      </w:r>
      <w:r w:rsidR="006B4F4B">
        <w:rPr>
          <w:rFonts w:ascii="Times New Roman" w:hAnsi="Times New Roman"/>
          <w:sz w:val="24"/>
          <w:szCs w:val="24"/>
        </w:rPr>
        <w:t>С наи</w:t>
      </w:r>
      <w:r w:rsidRPr="00A96D2D">
        <w:rPr>
          <w:rFonts w:ascii="Times New Roman" w:hAnsi="Times New Roman"/>
          <w:sz w:val="24"/>
          <w:szCs w:val="24"/>
        </w:rPr>
        <w:t>лучшими пожелан</w:t>
      </w:r>
      <w:r w:rsidR="006B4F4B">
        <w:rPr>
          <w:rFonts w:ascii="Times New Roman" w:hAnsi="Times New Roman"/>
          <w:sz w:val="24"/>
          <w:szCs w:val="24"/>
        </w:rPr>
        <w:t>и</w:t>
      </w:r>
      <w:r w:rsidRPr="00A96D2D">
        <w:rPr>
          <w:rFonts w:ascii="Times New Roman" w:hAnsi="Times New Roman"/>
          <w:sz w:val="24"/>
          <w:szCs w:val="24"/>
        </w:rPr>
        <w:t>ями</w:t>
      </w:r>
    </w:p>
    <w:p w:rsidR="00D3581B" w:rsidRPr="00A96D2D" w:rsidRDefault="00D3581B"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t xml:space="preserve">                                                </w:t>
      </w:r>
      <w:r w:rsidR="006675EB" w:rsidRPr="00A96D2D">
        <w:rPr>
          <w:rFonts w:ascii="Times New Roman" w:hAnsi="Times New Roman"/>
          <w:sz w:val="24"/>
          <w:szCs w:val="24"/>
        </w:rPr>
        <w:t xml:space="preserve">                          </w:t>
      </w:r>
      <w:r w:rsidRPr="00A96D2D">
        <w:rPr>
          <w:rFonts w:ascii="Times New Roman" w:hAnsi="Times New Roman"/>
          <w:sz w:val="24"/>
          <w:szCs w:val="24"/>
        </w:rPr>
        <w:t xml:space="preserve">       А. Хускивадзе</w:t>
      </w:r>
    </w:p>
    <w:p w:rsidR="00D3581B" w:rsidRPr="00A96D2D" w:rsidRDefault="00D3581B" w:rsidP="006675EB">
      <w:pPr>
        <w:tabs>
          <w:tab w:val="left" w:pos="-426"/>
        </w:tabs>
        <w:spacing w:line="360" w:lineRule="auto"/>
        <w:contextualSpacing/>
        <w:mirrorIndents/>
        <w:rPr>
          <w:rFonts w:ascii="Times New Roman" w:hAnsi="Times New Roman"/>
          <w:sz w:val="24"/>
          <w:szCs w:val="24"/>
        </w:rPr>
      </w:pPr>
      <w:r w:rsidRPr="00A96D2D">
        <w:rPr>
          <w:rFonts w:ascii="Times New Roman" w:hAnsi="Times New Roman"/>
          <w:sz w:val="24"/>
          <w:szCs w:val="24"/>
        </w:rPr>
        <w:lastRenderedPageBreak/>
        <w:t xml:space="preserve">                                                                                              </w:t>
      </w:r>
      <w:r w:rsidR="005E2787">
        <w:rPr>
          <w:rFonts w:ascii="Times New Roman" w:hAnsi="Times New Roman"/>
          <w:sz w:val="24"/>
          <w:szCs w:val="24"/>
        </w:rPr>
        <w:t xml:space="preserve">                   0</w:t>
      </w:r>
      <w:r w:rsidR="00397000">
        <w:rPr>
          <w:rFonts w:ascii="Times New Roman" w:hAnsi="Times New Roman"/>
          <w:sz w:val="24"/>
          <w:szCs w:val="24"/>
        </w:rPr>
        <w:t>2.</w:t>
      </w:r>
      <w:r w:rsidRPr="00A96D2D">
        <w:rPr>
          <w:rFonts w:ascii="Times New Roman" w:hAnsi="Times New Roman"/>
          <w:sz w:val="24"/>
          <w:szCs w:val="24"/>
        </w:rPr>
        <w:t>0</w:t>
      </w:r>
      <w:r w:rsidR="005E2787">
        <w:rPr>
          <w:rFonts w:ascii="Times New Roman" w:hAnsi="Times New Roman"/>
          <w:sz w:val="24"/>
          <w:szCs w:val="24"/>
        </w:rPr>
        <w:t>3</w:t>
      </w:r>
      <w:r w:rsidR="00397000">
        <w:rPr>
          <w:rFonts w:ascii="Times New Roman" w:hAnsi="Times New Roman"/>
          <w:sz w:val="24"/>
          <w:szCs w:val="24"/>
        </w:rPr>
        <w:t>. 2014</w:t>
      </w:r>
    </w:p>
    <w:p w:rsidR="00D3581B" w:rsidRPr="00A96D2D" w:rsidRDefault="00D3581B" w:rsidP="006675EB">
      <w:pPr>
        <w:tabs>
          <w:tab w:val="left" w:pos="-426"/>
        </w:tabs>
        <w:spacing w:line="360" w:lineRule="auto"/>
        <w:contextualSpacing/>
        <w:mirrorIndents/>
        <w:rPr>
          <w:rFonts w:ascii="Times New Roman" w:hAnsi="Times New Roman"/>
          <w:sz w:val="24"/>
          <w:szCs w:val="24"/>
        </w:rPr>
      </w:pPr>
    </w:p>
    <w:p w:rsidR="00D07398" w:rsidRPr="00A96D2D" w:rsidRDefault="00D07398" w:rsidP="006675EB">
      <w:pPr>
        <w:pStyle w:val="ae"/>
        <w:tabs>
          <w:tab w:val="left" w:pos="-426"/>
          <w:tab w:val="left" w:pos="7513"/>
          <w:tab w:val="left" w:pos="8222"/>
          <w:tab w:val="left" w:pos="9498"/>
        </w:tabs>
        <w:spacing w:line="360" w:lineRule="auto"/>
        <w:contextualSpacing/>
        <w:mirrorIndents/>
      </w:pPr>
    </w:p>
    <w:p w:rsidR="00A0778D" w:rsidRPr="00A96D2D" w:rsidRDefault="00A0778D" w:rsidP="006675EB">
      <w:pPr>
        <w:pStyle w:val="ae"/>
        <w:tabs>
          <w:tab w:val="left" w:pos="-426"/>
          <w:tab w:val="left" w:pos="7513"/>
          <w:tab w:val="left" w:pos="8222"/>
          <w:tab w:val="left" w:pos="9498"/>
        </w:tabs>
        <w:spacing w:line="360" w:lineRule="auto"/>
        <w:contextualSpacing/>
        <w:mirrorIndents/>
      </w:pPr>
    </w:p>
    <w:p w:rsidR="00A0778D" w:rsidRPr="00A96D2D" w:rsidRDefault="00A0778D" w:rsidP="006675EB">
      <w:pPr>
        <w:pStyle w:val="ae"/>
        <w:tabs>
          <w:tab w:val="left" w:pos="-426"/>
          <w:tab w:val="left" w:pos="7513"/>
          <w:tab w:val="left" w:pos="8222"/>
          <w:tab w:val="left" w:pos="9498"/>
        </w:tabs>
        <w:spacing w:line="360" w:lineRule="auto"/>
        <w:contextualSpacing/>
        <w:mirrorIndents/>
      </w:pPr>
    </w:p>
    <w:p w:rsidR="00331622" w:rsidRPr="00A96D2D" w:rsidRDefault="00331622" w:rsidP="006675EB">
      <w:pPr>
        <w:pStyle w:val="ae"/>
        <w:tabs>
          <w:tab w:val="left" w:pos="-426"/>
          <w:tab w:val="left" w:pos="7513"/>
          <w:tab w:val="left" w:pos="8222"/>
          <w:tab w:val="left" w:pos="9498"/>
        </w:tabs>
        <w:spacing w:line="360" w:lineRule="auto"/>
        <w:contextualSpacing/>
        <w:mirrorIndents/>
      </w:pPr>
    </w:p>
    <w:p w:rsidR="00A96D2D" w:rsidRPr="00A96D2D" w:rsidRDefault="00A96D2D">
      <w:pPr>
        <w:pStyle w:val="ae"/>
        <w:tabs>
          <w:tab w:val="left" w:pos="-426"/>
          <w:tab w:val="left" w:pos="7513"/>
          <w:tab w:val="left" w:pos="8222"/>
          <w:tab w:val="left" w:pos="9498"/>
        </w:tabs>
        <w:spacing w:line="360" w:lineRule="auto"/>
        <w:contextualSpacing/>
        <w:mirrorIndents/>
      </w:pPr>
    </w:p>
    <w:sectPr w:rsidR="00A96D2D" w:rsidRPr="00A96D2D" w:rsidSect="00A96D2D">
      <w:headerReference w:type="default" r:id="rId58"/>
      <w:pgSz w:w="11906" w:h="16838"/>
      <w:pgMar w:top="1134" w:right="1134" w:bottom="1134" w:left="141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95C37" w:rsidRDefault="00D95C37" w:rsidP="001E7044">
      <w:pPr>
        <w:spacing w:after="0" w:line="240" w:lineRule="auto"/>
      </w:pPr>
      <w:r>
        <w:separator/>
      </w:r>
    </w:p>
  </w:endnote>
  <w:endnote w:type="continuationSeparator" w:id="0">
    <w:p w:rsidR="00D95C37" w:rsidRDefault="00D95C37" w:rsidP="001E704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Arial">
    <w:panose1 w:val="020B0604020202020204"/>
    <w:charset w:val="CC"/>
    <w:family w:val="swiss"/>
    <w:pitch w:val="variable"/>
    <w:sig w:usb0="20002A87" w:usb1="80000000" w:usb2="00000008" w:usb3="00000000" w:csb0="000001FF" w:csb1="00000000"/>
  </w:font>
  <w:font w:name="Cambria">
    <w:panose1 w:val="02040503050406030204"/>
    <w:charset w:val="CC"/>
    <w:family w:val="roman"/>
    <w:pitch w:val="variable"/>
    <w:sig w:usb0="A00002EF" w:usb1="4000004B" w:usb2="00000000" w:usb3="00000000" w:csb0="0000009F" w:csb1="00000000"/>
  </w:font>
  <w:font w:name="Tahoma">
    <w:panose1 w:val="020B0604030504040204"/>
    <w:charset w:val="CC"/>
    <w:family w:val="swiss"/>
    <w:pitch w:val="variable"/>
    <w:sig w:usb0="61002A87" w:usb1="80000000" w:usb2="00000008" w:usb3="00000000" w:csb0="000101FF" w:csb1="00000000"/>
  </w:font>
  <w:font w:name="Lucida Sans Unicode">
    <w:panose1 w:val="020B0602030504020204"/>
    <w:charset w:val="CC"/>
    <w:family w:val="swiss"/>
    <w:pitch w:val="variable"/>
    <w:sig w:usb0="80000AFF" w:usb1="0000396B" w:usb2="00000000" w:usb3="00000000" w:csb0="0000003F" w:csb1="00000000"/>
  </w:font>
  <w:font w:name="Cambria Math">
    <w:panose1 w:val="02040503050406030204"/>
    <w:charset w:val="CC"/>
    <w:family w:val="roman"/>
    <w:pitch w:val="variable"/>
    <w:sig w:usb0="A00002EF" w:usb1="420020EB" w:usb2="00000000" w:usb3="00000000" w:csb0="0000009F" w:csb1="00000000"/>
  </w:font>
  <w:font w:name="Mathcad UniMath">
    <w:panose1 w:val="00000000000000000000"/>
    <w:charset w:val="00"/>
    <w:family w:val="modern"/>
    <w:notTrueType/>
    <w:pitch w:val="variable"/>
    <w:sig w:usb0="800000C3" w:usb1="100060E9" w:usb2="00000000" w:usb3="00000000" w:csb0="00000009"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95C37" w:rsidRDefault="00D95C37" w:rsidP="001E7044">
      <w:pPr>
        <w:spacing w:after="0" w:line="240" w:lineRule="auto"/>
      </w:pPr>
      <w:r>
        <w:separator/>
      </w:r>
    </w:p>
  </w:footnote>
  <w:footnote w:type="continuationSeparator" w:id="0">
    <w:p w:rsidR="00D95C37" w:rsidRDefault="00D95C37" w:rsidP="001E7044">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80962" w:rsidRDefault="00480962">
    <w:pPr>
      <w:pStyle w:val="a9"/>
      <w:jc w:val="center"/>
    </w:pPr>
    <w:fldSimple w:instr=" PAGE   \* MERGEFORMAT ">
      <w:r w:rsidR="00BC653A">
        <w:rPr>
          <w:noProof/>
        </w:rPr>
        <w:t>149</w:t>
      </w:r>
    </w:fldSimple>
  </w:p>
  <w:p w:rsidR="00480962" w:rsidRPr="00AC2CC6" w:rsidRDefault="00480962">
    <w:pPr>
      <w:pStyle w:val="a9"/>
      <w:rPr>
        <w:sz w:val="18"/>
        <w:szCs w:val="18"/>
      </w:rPr>
    </w:pPr>
  </w:p>
  <w:p w:rsidR="00480962" w:rsidRDefault="00480962">
    <w:pPr>
      <w:pStyle w:val="a9"/>
      <w:contextualSpacing/>
    </w:pPr>
  </w:p>
  <w:p w:rsidR="00480962" w:rsidRDefault="00480962">
    <w:pPr>
      <w:pStyle w:val="a9"/>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3"/>
    <w:multiLevelType w:val="singleLevel"/>
    <w:tmpl w:val="E1760842"/>
    <w:lvl w:ilvl="0">
      <w:start w:val="1"/>
      <w:numFmt w:val="bullet"/>
      <w:pStyle w:val="a"/>
      <w:lvlText w:val=""/>
      <w:lvlJc w:val="left"/>
      <w:pPr>
        <w:tabs>
          <w:tab w:val="num" w:pos="643"/>
        </w:tabs>
        <w:ind w:left="643" w:hanging="360"/>
      </w:pPr>
      <w:rPr>
        <w:rFonts w:ascii="Symbol" w:hAnsi="Symbol" w:hint="default"/>
      </w:rPr>
    </w:lvl>
  </w:abstractNum>
  <w:abstractNum w:abstractNumId="1">
    <w:nsid w:val="0C392423"/>
    <w:multiLevelType w:val="hybridMultilevel"/>
    <w:tmpl w:val="810064FE"/>
    <w:lvl w:ilvl="0" w:tplc="1D2A17BA">
      <w:start w:val="5"/>
      <w:numFmt w:val="bullet"/>
      <w:lvlText w:val="-"/>
      <w:lvlJc w:val="left"/>
      <w:pPr>
        <w:ind w:left="405" w:hanging="360"/>
      </w:pPr>
      <w:rPr>
        <w:rFonts w:ascii="Times New Roman" w:eastAsia="Times New Roman" w:hAnsi="Times New Roman" w:cs="Times New Roman" w:hint="default"/>
      </w:rPr>
    </w:lvl>
    <w:lvl w:ilvl="1" w:tplc="04190003" w:tentative="1">
      <w:start w:val="1"/>
      <w:numFmt w:val="bullet"/>
      <w:lvlText w:val="o"/>
      <w:lvlJc w:val="left"/>
      <w:pPr>
        <w:ind w:left="1125" w:hanging="360"/>
      </w:pPr>
      <w:rPr>
        <w:rFonts w:ascii="Courier New" w:hAnsi="Courier New" w:cs="Courier New" w:hint="default"/>
      </w:rPr>
    </w:lvl>
    <w:lvl w:ilvl="2" w:tplc="04190005" w:tentative="1">
      <w:start w:val="1"/>
      <w:numFmt w:val="bullet"/>
      <w:lvlText w:val=""/>
      <w:lvlJc w:val="left"/>
      <w:pPr>
        <w:ind w:left="1845" w:hanging="360"/>
      </w:pPr>
      <w:rPr>
        <w:rFonts w:ascii="Wingdings" w:hAnsi="Wingdings" w:hint="default"/>
      </w:rPr>
    </w:lvl>
    <w:lvl w:ilvl="3" w:tplc="04190001" w:tentative="1">
      <w:start w:val="1"/>
      <w:numFmt w:val="bullet"/>
      <w:lvlText w:val=""/>
      <w:lvlJc w:val="left"/>
      <w:pPr>
        <w:ind w:left="2565" w:hanging="360"/>
      </w:pPr>
      <w:rPr>
        <w:rFonts w:ascii="Symbol" w:hAnsi="Symbol" w:hint="default"/>
      </w:rPr>
    </w:lvl>
    <w:lvl w:ilvl="4" w:tplc="04190003" w:tentative="1">
      <w:start w:val="1"/>
      <w:numFmt w:val="bullet"/>
      <w:lvlText w:val="o"/>
      <w:lvlJc w:val="left"/>
      <w:pPr>
        <w:ind w:left="3285" w:hanging="360"/>
      </w:pPr>
      <w:rPr>
        <w:rFonts w:ascii="Courier New" w:hAnsi="Courier New" w:cs="Courier New" w:hint="default"/>
      </w:rPr>
    </w:lvl>
    <w:lvl w:ilvl="5" w:tplc="04190005" w:tentative="1">
      <w:start w:val="1"/>
      <w:numFmt w:val="bullet"/>
      <w:lvlText w:val=""/>
      <w:lvlJc w:val="left"/>
      <w:pPr>
        <w:ind w:left="4005" w:hanging="360"/>
      </w:pPr>
      <w:rPr>
        <w:rFonts w:ascii="Wingdings" w:hAnsi="Wingdings" w:hint="default"/>
      </w:rPr>
    </w:lvl>
    <w:lvl w:ilvl="6" w:tplc="04190001" w:tentative="1">
      <w:start w:val="1"/>
      <w:numFmt w:val="bullet"/>
      <w:lvlText w:val=""/>
      <w:lvlJc w:val="left"/>
      <w:pPr>
        <w:ind w:left="4725" w:hanging="360"/>
      </w:pPr>
      <w:rPr>
        <w:rFonts w:ascii="Symbol" w:hAnsi="Symbol" w:hint="default"/>
      </w:rPr>
    </w:lvl>
    <w:lvl w:ilvl="7" w:tplc="04190003" w:tentative="1">
      <w:start w:val="1"/>
      <w:numFmt w:val="bullet"/>
      <w:lvlText w:val="o"/>
      <w:lvlJc w:val="left"/>
      <w:pPr>
        <w:ind w:left="5445" w:hanging="360"/>
      </w:pPr>
      <w:rPr>
        <w:rFonts w:ascii="Courier New" w:hAnsi="Courier New" w:cs="Courier New" w:hint="default"/>
      </w:rPr>
    </w:lvl>
    <w:lvl w:ilvl="8" w:tplc="04190005" w:tentative="1">
      <w:start w:val="1"/>
      <w:numFmt w:val="bullet"/>
      <w:lvlText w:val=""/>
      <w:lvlJc w:val="left"/>
      <w:pPr>
        <w:ind w:left="6165" w:hanging="360"/>
      </w:pPr>
      <w:rPr>
        <w:rFonts w:ascii="Wingdings" w:hAnsi="Wingdings" w:hint="default"/>
      </w:rPr>
    </w:lvl>
  </w:abstractNum>
  <w:abstractNum w:abstractNumId="2">
    <w:nsid w:val="613618FF"/>
    <w:multiLevelType w:val="hybridMultilevel"/>
    <w:tmpl w:val="6A582B46"/>
    <w:lvl w:ilvl="0" w:tplc="04190001">
      <w:start w:val="1"/>
      <w:numFmt w:val="bullet"/>
      <w:pStyle w:val="3"/>
      <w:lvlText w:val=""/>
      <w:lvlJc w:val="left"/>
      <w:pPr>
        <w:ind w:left="870" w:hanging="360"/>
      </w:pPr>
      <w:rPr>
        <w:rFonts w:ascii="Symbol" w:hAnsi="Symbol" w:hint="default"/>
      </w:rPr>
    </w:lvl>
    <w:lvl w:ilvl="1" w:tplc="04190003" w:tentative="1">
      <w:start w:val="1"/>
      <w:numFmt w:val="bullet"/>
      <w:lvlText w:val="o"/>
      <w:lvlJc w:val="left"/>
      <w:pPr>
        <w:ind w:left="1590" w:hanging="360"/>
      </w:pPr>
      <w:rPr>
        <w:rFonts w:ascii="Courier New" w:hAnsi="Courier New" w:cs="Courier New" w:hint="default"/>
      </w:rPr>
    </w:lvl>
    <w:lvl w:ilvl="2" w:tplc="04190005" w:tentative="1">
      <w:start w:val="1"/>
      <w:numFmt w:val="bullet"/>
      <w:lvlText w:val=""/>
      <w:lvlJc w:val="left"/>
      <w:pPr>
        <w:ind w:left="2310" w:hanging="360"/>
      </w:pPr>
      <w:rPr>
        <w:rFonts w:ascii="Wingdings" w:hAnsi="Wingdings" w:hint="default"/>
      </w:rPr>
    </w:lvl>
    <w:lvl w:ilvl="3" w:tplc="04190001" w:tentative="1">
      <w:start w:val="1"/>
      <w:numFmt w:val="bullet"/>
      <w:lvlText w:val=""/>
      <w:lvlJc w:val="left"/>
      <w:pPr>
        <w:ind w:left="3030" w:hanging="360"/>
      </w:pPr>
      <w:rPr>
        <w:rFonts w:ascii="Symbol" w:hAnsi="Symbol" w:hint="default"/>
      </w:rPr>
    </w:lvl>
    <w:lvl w:ilvl="4" w:tplc="04190003" w:tentative="1">
      <w:start w:val="1"/>
      <w:numFmt w:val="bullet"/>
      <w:lvlText w:val="o"/>
      <w:lvlJc w:val="left"/>
      <w:pPr>
        <w:ind w:left="3750" w:hanging="360"/>
      </w:pPr>
      <w:rPr>
        <w:rFonts w:ascii="Courier New" w:hAnsi="Courier New" w:cs="Courier New" w:hint="default"/>
      </w:rPr>
    </w:lvl>
    <w:lvl w:ilvl="5" w:tplc="04190005" w:tentative="1">
      <w:start w:val="1"/>
      <w:numFmt w:val="bullet"/>
      <w:lvlText w:val=""/>
      <w:lvlJc w:val="left"/>
      <w:pPr>
        <w:ind w:left="4470" w:hanging="360"/>
      </w:pPr>
      <w:rPr>
        <w:rFonts w:ascii="Wingdings" w:hAnsi="Wingdings" w:hint="default"/>
      </w:rPr>
    </w:lvl>
    <w:lvl w:ilvl="6" w:tplc="04190001" w:tentative="1">
      <w:start w:val="1"/>
      <w:numFmt w:val="bullet"/>
      <w:lvlText w:val=""/>
      <w:lvlJc w:val="left"/>
      <w:pPr>
        <w:ind w:left="5190" w:hanging="360"/>
      </w:pPr>
      <w:rPr>
        <w:rFonts w:ascii="Symbol" w:hAnsi="Symbol" w:hint="default"/>
      </w:rPr>
    </w:lvl>
    <w:lvl w:ilvl="7" w:tplc="04190003" w:tentative="1">
      <w:start w:val="1"/>
      <w:numFmt w:val="bullet"/>
      <w:lvlText w:val="o"/>
      <w:lvlJc w:val="left"/>
      <w:pPr>
        <w:ind w:left="5910" w:hanging="360"/>
      </w:pPr>
      <w:rPr>
        <w:rFonts w:ascii="Courier New" w:hAnsi="Courier New" w:cs="Courier New" w:hint="default"/>
      </w:rPr>
    </w:lvl>
    <w:lvl w:ilvl="8" w:tplc="04190005" w:tentative="1">
      <w:start w:val="1"/>
      <w:numFmt w:val="bullet"/>
      <w:lvlText w:val=""/>
      <w:lvlJc w:val="left"/>
      <w:pPr>
        <w:ind w:left="6630" w:hanging="360"/>
      </w:pPr>
      <w:rPr>
        <w:rFonts w:ascii="Wingdings" w:hAnsi="Wingdings" w:hint="default"/>
      </w:rPr>
    </w:lvl>
  </w:abstractNum>
  <w:abstractNum w:abstractNumId="3">
    <w:nsid w:val="624118A4"/>
    <w:multiLevelType w:val="hybridMultilevel"/>
    <w:tmpl w:val="FCCE2384"/>
    <w:lvl w:ilvl="0" w:tplc="F4EEE72A">
      <w:start w:val="5"/>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754112B5"/>
    <w:multiLevelType w:val="hybridMultilevel"/>
    <w:tmpl w:val="8952AB7E"/>
    <w:lvl w:ilvl="0" w:tplc="0419000F">
      <w:start w:val="1"/>
      <w:numFmt w:val="decimal"/>
      <w:pStyle w:val="2"/>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760D2ABC"/>
    <w:multiLevelType w:val="hybridMultilevel"/>
    <w:tmpl w:val="7A020096"/>
    <w:lvl w:ilvl="0" w:tplc="835ABBFE">
      <w:start w:val="5"/>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7E280C3F"/>
    <w:multiLevelType w:val="hybridMultilevel"/>
    <w:tmpl w:val="86365DF0"/>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4"/>
  </w:num>
  <w:num w:numId="2">
    <w:abstractNumId w:val="2"/>
  </w:num>
  <w:num w:numId="3">
    <w:abstractNumId w:val="0"/>
  </w:num>
  <w:num w:numId="4">
    <w:abstractNumId w:val="1"/>
  </w:num>
  <w:num w:numId="5">
    <w:abstractNumId w:val="5"/>
  </w:num>
  <w:num w:numId="6">
    <w:abstractNumId w:val="3"/>
  </w:num>
  <w:num w:numId="7">
    <w:abstractNumId w:val="6"/>
  </w:num>
  <w:numIdMacAtCleanup w:val="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proofState w:grammar="clean"/>
  <w:defaultTabStop w:val="708"/>
  <w:drawingGridHorizontalSpacing w:val="110"/>
  <w:displayHorizontalDrawingGridEvery w:val="2"/>
  <w:characterSpacingControl w:val="doNotCompress"/>
  <w:hdrShapeDefaults>
    <o:shapedefaults v:ext="edit" spidmax="1046530"/>
  </w:hdrShapeDefaults>
  <w:footnotePr>
    <w:footnote w:id="-1"/>
    <w:footnote w:id="0"/>
  </w:footnotePr>
  <w:endnotePr>
    <w:endnote w:id="-1"/>
    <w:endnote w:id="0"/>
  </w:endnotePr>
  <w:compat/>
  <w:rsids>
    <w:rsidRoot w:val="009A0D57"/>
    <w:rsid w:val="00000685"/>
    <w:rsid w:val="00000CE9"/>
    <w:rsid w:val="00001390"/>
    <w:rsid w:val="00002449"/>
    <w:rsid w:val="000029DD"/>
    <w:rsid w:val="0000319A"/>
    <w:rsid w:val="00003BD3"/>
    <w:rsid w:val="00003CDD"/>
    <w:rsid w:val="000043B4"/>
    <w:rsid w:val="0000440B"/>
    <w:rsid w:val="00004933"/>
    <w:rsid w:val="000056BC"/>
    <w:rsid w:val="00005BE7"/>
    <w:rsid w:val="00005EA5"/>
    <w:rsid w:val="0000659E"/>
    <w:rsid w:val="00006940"/>
    <w:rsid w:val="00007469"/>
    <w:rsid w:val="00007D95"/>
    <w:rsid w:val="0001151E"/>
    <w:rsid w:val="000118B5"/>
    <w:rsid w:val="00011998"/>
    <w:rsid w:val="000119EA"/>
    <w:rsid w:val="00011A21"/>
    <w:rsid w:val="00011A86"/>
    <w:rsid w:val="00011ECE"/>
    <w:rsid w:val="0001280A"/>
    <w:rsid w:val="00012BB0"/>
    <w:rsid w:val="00012C7A"/>
    <w:rsid w:val="000139C6"/>
    <w:rsid w:val="00014118"/>
    <w:rsid w:val="00014354"/>
    <w:rsid w:val="00014645"/>
    <w:rsid w:val="00014A6D"/>
    <w:rsid w:val="00014C53"/>
    <w:rsid w:val="00014C6A"/>
    <w:rsid w:val="00015927"/>
    <w:rsid w:val="00015AD7"/>
    <w:rsid w:val="00015B1B"/>
    <w:rsid w:val="00015D71"/>
    <w:rsid w:val="00015F75"/>
    <w:rsid w:val="0001687B"/>
    <w:rsid w:val="00017276"/>
    <w:rsid w:val="0001792E"/>
    <w:rsid w:val="00017ABE"/>
    <w:rsid w:val="00017AEC"/>
    <w:rsid w:val="00017D3A"/>
    <w:rsid w:val="00020067"/>
    <w:rsid w:val="0002013B"/>
    <w:rsid w:val="00020A77"/>
    <w:rsid w:val="00020A9D"/>
    <w:rsid w:val="00020CF1"/>
    <w:rsid w:val="00021CEB"/>
    <w:rsid w:val="00021E1E"/>
    <w:rsid w:val="000228CC"/>
    <w:rsid w:val="00022926"/>
    <w:rsid w:val="00022C24"/>
    <w:rsid w:val="00023EA8"/>
    <w:rsid w:val="00024E29"/>
    <w:rsid w:val="000256E2"/>
    <w:rsid w:val="00026DDF"/>
    <w:rsid w:val="0002770F"/>
    <w:rsid w:val="000277FF"/>
    <w:rsid w:val="0003000F"/>
    <w:rsid w:val="0003073D"/>
    <w:rsid w:val="00031B37"/>
    <w:rsid w:val="00031D36"/>
    <w:rsid w:val="00032427"/>
    <w:rsid w:val="00032895"/>
    <w:rsid w:val="00033714"/>
    <w:rsid w:val="00033F58"/>
    <w:rsid w:val="00034518"/>
    <w:rsid w:val="00034658"/>
    <w:rsid w:val="00034DA9"/>
    <w:rsid w:val="00034F00"/>
    <w:rsid w:val="00035319"/>
    <w:rsid w:val="00035583"/>
    <w:rsid w:val="00035ECD"/>
    <w:rsid w:val="00036273"/>
    <w:rsid w:val="000362B4"/>
    <w:rsid w:val="00036626"/>
    <w:rsid w:val="00036743"/>
    <w:rsid w:val="00036D93"/>
    <w:rsid w:val="00037BC8"/>
    <w:rsid w:val="00037D0F"/>
    <w:rsid w:val="00040AD6"/>
    <w:rsid w:val="00040C20"/>
    <w:rsid w:val="00040C44"/>
    <w:rsid w:val="00040DD4"/>
    <w:rsid w:val="00041029"/>
    <w:rsid w:val="0004133B"/>
    <w:rsid w:val="00041798"/>
    <w:rsid w:val="000418C7"/>
    <w:rsid w:val="00041C05"/>
    <w:rsid w:val="000423EB"/>
    <w:rsid w:val="000424D0"/>
    <w:rsid w:val="000428E0"/>
    <w:rsid w:val="00042BA2"/>
    <w:rsid w:val="00042BE8"/>
    <w:rsid w:val="00042FB8"/>
    <w:rsid w:val="0004347B"/>
    <w:rsid w:val="00043E24"/>
    <w:rsid w:val="00044504"/>
    <w:rsid w:val="0004460D"/>
    <w:rsid w:val="000448DE"/>
    <w:rsid w:val="000451E1"/>
    <w:rsid w:val="000453BB"/>
    <w:rsid w:val="00045F92"/>
    <w:rsid w:val="00047112"/>
    <w:rsid w:val="000472A3"/>
    <w:rsid w:val="000479A7"/>
    <w:rsid w:val="00047B5E"/>
    <w:rsid w:val="0005006B"/>
    <w:rsid w:val="00050748"/>
    <w:rsid w:val="00050CCF"/>
    <w:rsid w:val="00051288"/>
    <w:rsid w:val="00051C69"/>
    <w:rsid w:val="00051CA4"/>
    <w:rsid w:val="000523BF"/>
    <w:rsid w:val="0005288A"/>
    <w:rsid w:val="00052946"/>
    <w:rsid w:val="00052D98"/>
    <w:rsid w:val="00052DA0"/>
    <w:rsid w:val="00052EAE"/>
    <w:rsid w:val="00053AC0"/>
    <w:rsid w:val="00053B88"/>
    <w:rsid w:val="00054B0E"/>
    <w:rsid w:val="00054FFE"/>
    <w:rsid w:val="000554C5"/>
    <w:rsid w:val="00055633"/>
    <w:rsid w:val="00055891"/>
    <w:rsid w:val="00056782"/>
    <w:rsid w:val="00057064"/>
    <w:rsid w:val="000571FE"/>
    <w:rsid w:val="0005727B"/>
    <w:rsid w:val="00057984"/>
    <w:rsid w:val="0006059D"/>
    <w:rsid w:val="00060DBE"/>
    <w:rsid w:val="000612A5"/>
    <w:rsid w:val="00061595"/>
    <w:rsid w:val="00061625"/>
    <w:rsid w:val="00061860"/>
    <w:rsid w:val="00063427"/>
    <w:rsid w:val="00063F8F"/>
    <w:rsid w:val="00064BC6"/>
    <w:rsid w:val="00065259"/>
    <w:rsid w:val="00065358"/>
    <w:rsid w:val="00065C85"/>
    <w:rsid w:val="00066624"/>
    <w:rsid w:val="0006696F"/>
    <w:rsid w:val="00066D5B"/>
    <w:rsid w:val="000671F9"/>
    <w:rsid w:val="00067793"/>
    <w:rsid w:val="00067FCC"/>
    <w:rsid w:val="000704F8"/>
    <w:rsid w:val="000705D4"/>
    <w:rsid w:val="000708D7"/>
    <w:rsid w:val="000710F1"/>
    <w:rsid w:val="00071180"/>
    <w:rsid w:val="00071304"/>
    <w:rsid w:val="0007147E"/>
    <w:rsid w:val="0007159E"/>
    <w:rsid w:val="000715D7"/>
    <w:rsid w:val="000716D0"/>
    <w:rsid w:val="000716F0"/>
    <w:rsid w:val="00071BD7"/>
    <w:rsid w:val="000721A4"/>
    <w:rsid w:val="0007243F"/>
    <w:rsid w:val="00072539"/>
    <w:rsid w:val="00072A93"/>
    <w:rsid w:val="00072FA5"/>
    <w:rsid w:val="00073155"/>
    <w:rsid w:val="000733D3"/>
    <w:rsid w:val="000737FC"/>
    <w:rsid w:val="00073A0D"/>
    <w:rsid w:val="00073C4C"/>
    <w:rsid w:val="000749D6"/>
    <w:rsid w:val="00075045"/>
    <w:rsid w:val="000756DC"/>
    <w:rsid w:val="000758C3"/>
    <w:rsid w:val="0007734E"/>
    <w:rsid w:val="00077372"/>
    <w:rsid w:val="00077AE2"/>
    <w:rsid w:val="00077C86"/>
    <w:rsid w:val="00077E0C"/>
    <w:rsid w:val="000802A5"/>
    <w:rsid w:val="00081C87"/>
    <w:rsid w:val="000820BB"/>
    <w:rsid w:val="00082ABD"/>
    <w:rsid w:val="00082F92"/>
    <w:rsid w:val="000830E8"/>
    <w:rsid w:val="000831B6"/>
    <w:rsid w:val="00084336"/>
    <w:rsid w:val="0008582C"/>
    <w:rsid w:val="000859DF"/>
    <w:rsid w:val="00086015"/>
    <w:rsid w:val="00086EA1"/>
    <w:rsid w:val="0009018D"/>
    <w:rsid w:val="0009067B"/>
    <w:rsid w:val="000906C4"/>
    <w:rsid w:val="000908BA"/>
    <w:rsid w:val="00090D37"/>
    <w:rsid w:val="00091122"/>
    <w:rsid w:val="0009171B"/>
    <w:rsid w:val="0009213A"/>
    <w:rsid w:val="0009215E"/>
    <w:rsid w:val="00092227"/>
    <w:rsid w:val="000923A1"/>
    <w:rsid w:val="0009247D"/>
    <w:rsid w:val="00093974"/>
    <w:rsid w:val="0009454C"/>
    <w:rsid w:val="0009455D"/>
    <w:rsid w:val="00094750"/>
    <w:rsid w:val="00094ABC"/>
    <w:rsid w:val="00095004"/>
    <w:rsid w:val="00095799"/>
    <w:rsid w:val="000966ED"/>
    <w:rsid w:val="0009746A"/>
    <w:rsid w:val="000974A1"/>
    <w:rsid w:val="000977EB"/>
    <w:rsid w:val="00097A56"/>
    <w:rsid w:val="000A0555"/>
    <w:rsid w:val="000A061A"/>
    <w:rsid w:val="000A09FC"/>
    <w:rsid w:val="000A0F65"/>
    <w:rsid w:val="000A1335"/>
    <w:rsid w:val="000A23FE"/>
    <w:rsid w:val="000A2406"/>
    <w:rsid w:val="000A30A5"/>
    <w:rsid w:val="000A3858"/>
    <w:rsid w:val="000A393C"/>
    <w:rsid w:val="000A3C7C"/>
    <w:rsid w:val="000A455A"/>
    <w:rsid w:val="000A4970"/>
    <w:rsid w:val="000A4A68"/>
    <w:rsid w:val="000A4C49"/>
    <w:rsid w:val="000A4CF7"/>
    <w:rsid w:val="000A5490"/>
    <w:rsid w:val="000A5754"/>
    <w:rsid w:val="000A6C79"/>
    <w:rsid w:val="000A6F3D"/>
    <w:rsid w:val="000A777A"/>
    <w:rsid w:val="000A793A"/>
    <w:rsid w:val="000A7B32"/>
    <w:rsid w:val="000A7FF8"/>
    <w:rsid w:val="000B127B"/>
    <w:rsid w:val="000B1310"/>
    <w:rsid w:val="000B1810"/>
    <w:rsid w:val="000B1CB4"/>
    <w:rsid w:val="000B2EE2"/>
    <w:rsid w:val="000B31F2"/>
    <w:rsid w:val="000B3262"/>
    <w:rsid w:val="000B50C4"/>
    <w:rsid w:val="000B56C1"/>
    <w:rsid w:val="000B5705"/>
    <w:rsid w:val="000B5B93"/>
    <w:rsid w:val="000B5DF2"/>
    <w:rsid w:val="000B5EA7"/>
    <w:rsid w:val="000B699C"/>
    <w:rsid w:val="000B6A01"/>
    <w:rsid w:val="000B6A37"/>
    <w:rsid w:val="000B6BDF"/>
    <w:rsid w:val="000B6DD0"/>
    <w:rsid w:val="000B6E98"/>
    <w:rsid w:val="000B73AE"/>
    <w:rsid w:val="000B7CF9"/>
    <w:rsid w:val="000C07ED"/>
    <w:rsid w:val="000C0EAE"/>
    <w:rsid w:val="000C10CB"/>
    <w:rsid w:val="000C28A6"/>
    <w:rsid w:val="000C3C7C"/>
    <w:rsid w:val="000C48E0"/>
    <w:rsid w:val="000C4BC9"/>
    <w:rsid w:val="000C5285"/>
    <w:rsid w:val="000C547E"/>
    <w:rsid w:val="000C5BDC"/>
    <w:rsid w:val="000C64C8"/>
    <w:rsid w:val="000C6738"/>
    <w:rsid w:val="000C6ACD"/>
    <w:rsid w:val="000C7652"/>
    <w:rsid w:val="000C770F"/>
    <w:rsid w:val="000C7834"/>
    <w:rsid w:val="000C7ADC"/>
    <w:rsid w:val="000D0295"/>
    <w:rsid w:val="000D058E"/>
    <w:rsid w:val="000D0C9D"/>
    <w:rsid w:val="000D0D59"/>
    <w:rsid w:val="000D1B78"/>
    <w:rsid w:val="000D1DD4"/>
    <w:rsid w:val="000D229C"/>
    <w:rsid w:val="000D22BC"/>
    <w:rsid w:val="000D28E1"/>
    <w:rsid w:val="000D29AF"/>
    <w:rsid w:val="000D2E41"/>
    <w:rsid w:val="000D2EA5"/>
    <w:rsid w:val="000D2EF7"/>
    <w:rsid w:val="000D32FB"/>
    <w:rsid w:val="000D381E"/>
    <w:rsid w:val="000D3859"/>
    <w:rsid w:val="000D3CE3"/>
    <w:rsid w:val="000D4016"/>
    <w:rsid w:val="000D433B"/>
    <w:rsid w:val="000D488A"/>
    <w:rsid w:val="000D4C81"/>
    <w:rsid w:val="000D5722"/>
    <w:rsid w:val="000D5845"/>
    <w:rsid w:val="000D606D"/>
    <w:rsid w:val="000D629B"/>
    <w:rsid w:val="000D63B7"/>
    <w:rsid w:val="000D68F3"/>
    <w:rsid w:val="000D6A98"/>
    <w:rsid w:val="000D6FC6"/>
    <w:rsid w:val="000D738F"/>
    <w:rsid w:val="000D73AC"/>
    <w:rsid w:val="000D7581"/>
    <w:rsid w:val="000D758C"/>
    <w:rsid w:val="000D7730"/>
    <w:rsid w:val="000D78C8"/>
    <w:rsid w:val="000D7B7F"/>
    <w:rsid w:val="000D7E62"/>
    <w:rsid w:val="000E00CB"/>
    <w:rsid w:val="000E0470"/>
    <w:rsid w:val="000E071E"/>
    <w:rsid w:val="000E1EA0"/>
    <w:rsid w:val="000E22D7"/>
    <w:rsid w:val="000E26AD"/>
    <w:rsid w:val="000E2B28"/>
    <w:rsid w:val="000E365A"/>
    <w:rsid w:val="000E3A1C"/>
    <w:rsid w:val="000E3BF6"/>
    <w:rsid w:val="000E4399"/>
    <w:rsid w:val="000E48F9"/>
    <w:rsid w:val="000E4AB6"/>
    <w:rsid w:val="000E4B39"/>
    <w:rsid w:val="000E53AF"/>
    <w:rsid w:val="000E5B93"/>
    <w:rsid w:val="000E63FA"/>
    <w:rsid w:val="000E6538"/>
    <w:rsid w:val="000E677C"/>
    <w:rsid w:val="000E6847"/>
    <w:rsid w:val="000E6877"/>
    <w:rsid w:val="000E6A53"/>
    <w:rsid w:val="000E6F9B"/>
    <w:rsid w:val="000E7217"/>
    <w:rsid w:val="000E7B91"/>
    <w:rsid w:val="000F0538"/>
    <w:rsid w:val="000F0CA3"/>
    <w:rsid w:val="000F1379"/>
    <w:rsid w:val="000F1422"/>
    <w:rsid w:val="000F16A9"/>
    <w:rsid w:val="000F1E08"/>
    <w:rsid w:val="000F200B"/>
    <w:rsid w:val="000F201B"/>
    <w:rsid w:val="000F22FA"/>
    <w:rsid w:val="000F2320"/>
    <w:rsid w:val="000F2406"/>
    <w:rsid w:val="000F24C4"/>
    <w:rsid w:val="000F26BA"/>
    <w:rsid w:val="000F30EE"/>
    <w:rsid w:val="000F3833"/>
    <w:rsid w:val="000F3F11"/>
    <w:rsid w:val="000F4250"/>
    <w:rsid w:val="000F4C46"/>
    <w:rsid w:val="000F5BEF"/>
    <w:rsid w:val="000F6065"/>
    <w:rsid w:val="000F67AB"/>
    <w:rsid w:val="000F7476"/>
    <w:rsid w:val="000F7B16"/>
    <w:rsid w:val="000F7B4A"/>
    <w:rsid w:val="000F7F01"/>
    <w:rsid w:val="001004D8"/>
    <w:rsid w:val="00100668"/>
    <w:rsid w:val="001008FE"/>
    <w:rsid w:val="00100F85"/>
    <w:rsid w:val="00101111"/>
    <w:rsid w:val="001016F7"/>
    <w:rsid w:val="00101989"/>
    <w:rsid w:val="00102636"/>
    <w:rsid w:val="00102690"/>
    <w:rsid w:val="0010325B"/>
    <w:rsid w:val="00103537"/>
    <w:rsid w:val="00103AEB"/>
    <w:rsid w:val="00103D9D"/>
    <w:rsid w:val="001045EA"/>
    <w:rsid w:val="00104817"/>
    <w:rsid w:val="001051A0"/>
    <w:rsid w:val="001051B9"/>
    <w:rsid w:val="0010534D"/>
    <w:rsid w:val="00105F50"/>
    <w:rsid w:val="001063BE"/>
    <w:rsid w:val="00106693"/>
    <w:rsid w:val="00106FCE"/>
    <w:rsid w:val="00107207"/>
    <w:rsid w:val="0010786C"/>
    <w:rsid w:val="0010788D"/>
    <w:rsid w:val="00110213"/>
    <w:rsid w:val="001107E3"/>
    <w:rsid w:val="001109CE"/>
    <w:rsid w:val="00110E10"/>
    <w:rsid w:val="001113D7"/>
    <w:rsid w:val="001129E3"/>
    <w:rsid w:val="00113745"/>
    <w:rsid w:val="00113C63"/>
    <w:rsid w:val="00113F63"/>
    <w:rsid w:val="0011462A"/>
    <w:rsid w:val="001148AA"/>
    <w:rsid w:val="001148B3"/>
    <w:rsid w:val="00114CB1"/>
    <w:rsid w:val="00114CC3"/>
    <w:rsid w:val="0011510F"/>
    <w:rsid w:val="001152DC"/>
    <w:rsid w:val="00115B53"/>
    <w:rsid w:val="00115C7A"/>
    <w:rsid w:val="00116645"/>
    <w:rsid w:val="00116D0E"/>
    <w:rsid w:val="0011766F"/>
    <w:rsid w:val="001177DD"/>
    <w:rsid w:val="001179AD"/>
    <w:rsid w:val="00117DD8"/>
    <w:rsid w:val="001200AC"/>
    <w:rsid w:val="00120636"/>
    <w:rsid w:val="001207F0"/>
    <w:rsid w:val="001209D7"/>
    <w:rsid w:val="00120CA5"/>
    <w:rsid w:val="00120EB1"/>
    <w:rsid w:val="00120FCB"/>
    <w:rsid w:val="00121071"/>
    <w:rsid w:val="001212E3"/>
    <w:rsid w:val="001218ED"/>
    <w:rsid w:val="00121905"/>
    <w:rsid w:val="00121CC1"/>
    <w:rsid w:val="00121E6E"/>
    <w:rsid w:val="001226D2"/>
    <w:rsid w:val="001227B1"/>
    <w:rsid w:val="001232A5"/>
    <w:rsid w:val="00123A90"/>
    <w:rsid w:val="00124438"/>
    <w:rsid w:val="0012589F"/>
    <w:rsid w:val="00125F69"/>
    <w:rsid w:val="00126392"/>
    <w:rsid w:val="00126921"/>
    <w:rsid w:val="001269B9"/>
    <w:rsid w:val="001277A2"/>
    <w:rsid w:val="00127AD6"/>
    <w:rsid w:val="00127F02"/>
    <w:rsid w:val="00127FC4"/>
    <w:rsid w:val="001302FC"/>
    <w:rsid w:val="001308E0"/>
    <w:rsid w:val="00130F4D"/>
    <w:rsid w:val="00132486"/>
    <w:rsid w:val="00132570"/>
    <w:rsid w:val="00132DF3"/>
    <w:rsid w:val="00133126"/>
    <w:rsid w:val="00133483"/>
    <w:rsid w:val="00133D1E"/>
    <w:rsid w:val="00134337"/>
    <w:rsid w:val="0013521A"/>
    <w:rsid w:val="00135542"/>
    <w:rsid w:val="0013564C"/>
    <w:rsid w:val="00135655"/>
    <w:rsid w:val="001356B0"/>
    <w:rsid w:val="00135BAB"/>
    <w:rsid w:val="00136640"/>
    <w:rsid w:val="00137024"/>
    <w:rsid w:val="00137F2E"/>
    <w:rsid w:val="00137F73"/>
    <w:rsid w:val="0014044C"/>
    <w:rsid w:val="0014062B"/>
    <w:rsid w:val="00140774"/>
    <w:rsid w:val="00140C0E"/>
    <w:rsid w:val="00141EEA"/>
    <w:rsid w:val="00142071"/>
    <w:rsid w:val="00142282"/>
    <w:rsid w:val="001427E8"/>
    <w:rsid w:val="001429C5"/>
    <w:rsid w:val="0014303F"/>
    <w:rsid w:val="001432E2"/>
    <w:rsid w:val="00143620"/>
    <w:rsid w:val="001436D5"/>
    <w:rsid w:val="00143758"/>
    <w:rsid w:val="00143FB2"/>
    <w:rsid w:val="0014401A"/>
    <w:rsid w:val="00144EE4"/>
    <w:rsid w:val="00145427"/>
    <w:rsid w:val="001458BE"/>
    <w:rsid w:val="00145D49"/>
    <w:rsid w:val="00146315"/>
    <w:rsid w:val="00146330"/>
    <w:rsid w:val="001477BC"/>
    <w:rsid w:val="00150545"/>
    <w:rsid w:val="0015121C"/>
    <w:rsid w:val="00151A62"/>
    <w:rsid w:val="00151AC3"/>
    <w:rsid w:val="00152ACF"/>
    <w:rsid w:val="00152F4F"/>
    <w:rsid w:val="00153154"/>
    <w:rsid w:val="00153163"/>
    <w:rsid w:val="001534EB"/>
    <w:rsid w:val="00153A40"/>
    <w:rsid w:val="001543F4"/>
    <w:rsid w:val="0015445D"/>
    <w:rsid w:val="00154703"/>
    <w:rsid w:val="001550FA"/>
    <w:rsid w:val="00155135"/>
    <w:rsid w:val="001552EB"/>
    <w:rsid w:val="001553D1"/>
    <w:rsid w:val="00155D3E"/>
    <w:rsid w:val="0015664F"/>
    <w:rsid w:val="001567F4"/>
    <w:rsid w:val="00156DB0"/>
    <w:rsid w:val="001570C0"/>
    <w:rsid w:val="00157838"/>
    <w:rsid w:val="0015787A"/>
    <w:rsid w:val="00157C2B"/>
    <w:rsid w:val="0016013A"/>
    <w:rsid w:val="001605A1"/>
    <w:rsid w:val="001607C4"/>
    <w:rsid w:val="00160A7E"/>
    <w:rsid w:val="001611C8"/>
    <w:rsid w:val="0016175A"/>
    <w:rsid w:val="00162310"/>
    <w:rsid w:val="001626A7"/>
    <w:rsid w:val="0016273E"/>
    <w:rsid w:val="00162D9B"/>
    <w:rsid w:val="00162DC2"/>
    <w:rsid w:val="00163099"/>
    <w:rsid w:val="00163445"/>
    <w:rsid w:val="001634D0"/>
    <w:rsid w:val="001638DC"/>
    <w:rsid w:val="00163AD4"/>
    <w:rsid w:val="001647AE"/>
    <w:rsid w:val="00164980"/>
    <w:rsid w:val="00164C7C"/>
    <w:rsid w:val="00164FE1"/>
    <w:rsid w:val="0016505A"/>
    <w:rsid w:val="00165C69"/>
    <w:rsid w:val="001669D4"/>
    <w:rsid w:val="00166DFA"/>
    <w:rsid w:val="00167B96"/>
    <w:rsid w:val="00167D12"/>
    <w:rsid w:val="00170CCC"/>
    <w:rsid w:val="00170EA3"/>
    <w:rsid w:val="00171003"/>
    <w:rsid w:val="001715E4"/>
    <w:rsid w:val="0017188C"/>
    <w:rsid w:val="00171F1A"/>
    <w:rsid w:val="00172724"/>
    <w:rsid w:val="0017287B"/>
    <w:rsid w:val="00173A6B"/>
    <w:rsid w:val="001746E5"/>
    <w:rsid w:val="0017481D"/>
    <w:rsid w:val="00174A33"/>
    <w:rsid w:val="00174ABF"/>
    <w:rsid w:val="00174C7D"/>
    <w:rsid w:val="00175C3A"/>
    <w:rsid w:val="00176AF0"/>
    <w:rsid w:val="00176E3D"/>
    <w:rsid w:val="0017720C"/>
    <w:rsid w:val="001775F1"/>
    <w:rsid w:val="0018014E"/>
    <w:rsid w:val="00180A81"/>
    <w:rsid w:val="00180C6D"/>
    <w:rsid w:val="00180F5E"/>
    <w:rsid w:val="0018261E"/>
    <w:rsid w:val="00182C88"/>
    <w:rsid w:val="0018301D"/>
    <w:rsid w:val="00183112"/>
    <w:rsid w:val="00183C60"/>
    <w:rsid w:val="00183EAD"/>
    <w:rsid w:val="00184127"/>
    <w:rsid w:val="00184163"/>
    <w:rsid w:val="00184395"/>
    <w:rsid w:val="001853E6"/>
    <w:rsid w:val="00185484"/>
    <w:rsid w:val="001855A2"/>
    <w:rsid w:val="00185E19"/>
    <w:rsid w:val="00185FD7"/>
    <w:rsid w:val="001864A7"/>
    <w:rsid w:val="0018681F"/>
    <w:rsid w:val="00190A7C"/>
    <w:rsid w:val="00190CFE"/>
    <w:rsid w:val="001917A9"/>
    <w:rsid w:val="00191EEA"/>
    <w:rsid w:val="001929E5"/>
    <w:rsid w:val="00192A58"/>
    <w:rsid w:val="00192CA2"/>
    <w:rsid w:val="00192E48"/>
    <w:rsid w:val="00193E3B"/>
    <w:rsid w:val="0019440F"/>
    <w:rsid w:val="001945B0"/>
    <w:rsid w:val="001949B7"/>
    <w:rsid w:val="001951A4"/>
    <w:rsid w:val="00195E60"/>
    <w:rsid w:val="00196868"/>
    <w:rsid w:val="001969A8"/>
    <w:rsid w:val="00196E16"/>
    <w:rsid w:val="00197076"/>
    <w:rsid w:val="001976EB"/>
    <w:rsid w:val="001A0173"/>
    <w:rsid w:val="001A0B7C"/>
    <w:rsid w:val="001A0E8C"/>
    <w:rsid w:val="001A10B8"/>
    <w:rsid w:val="001A17B1"/>
    <w:rsid w:val="001A1855"/>
    <w:rsid w:val="001A1DD4"/>
    <w:rsid w:val="001A268E"/>
    <w:rsid w:val="001A2F05"/>
    <w:rsid w:val="001A3351"/>
    <w:rsid w:val="001A341A"/>
    <w:rsid w:val="001A3F41"/>
    <w:rsid w:val="001A447B"/>
    <w:rsid w:val="001A4830"/>
    <w:rsid w:val="001A5B73"/>
    <w:rsid w:val="001A5CE3"/>
    <w:rsid w:val="001A5ED1"/>
    <w:rsid w:val="001A5EDD"/>
    <w:rsid w:val="001A6A84"/>
    <w:rsid w:val="001A768E"/>
    <w:rsid w:val="001B15B5"/>
    <w:rsid w:val="001B1693"/>
    <w:rsid w:val="001B16CF"/>
    <w:rsid w:val="001B18BF"/>
    <w:rsid w:val="001B1985"/>
    <w:rsid w:val="001B1D7B"/>
    <w:rsid w:val="001B20A0"/>
    <w:rsid w:val="001B2F10"/>
    <w:rsid w:val="001B3113"/>
    <w:rsid w:val="001B35C5"/>
    <w:rsid w:val="001B3B54"/>
    <w:rsid w:val="001B40E9"/>
    <w:rsid w:val="001B4103"/>
    <w:rsid w:val="001B4486"/>
    <w:rsid w:val="001B480A"/>
    <w:rsid w:val="001B4A19"/>
    <w:rsid w:val="001B5ECA"/>
    <w:rsid w:val="001B6635"/>
    <w:rsid w:val="001B6818"/>
    <w:rsid w:val="001B6D28"/>
    <w:rsid w:val="001B7A97"/>
    <w:rsid w:val="001B7C17"/>
    <w:rsid w:val="001B7CA1"/>
    <w:rsid w:val="001B7FAA"/>
    <w:rsid w:val="001C023F"/>
    <w:rsid w:val="001C02CD"/>
    <w:rsid w:val="001C0472"/>
    <w:rsid w:val="001C070F"/>
    <w:rsid w:val="001C0899"/>
    <w:rsid w:val="001C097B"/>
    <w:rsid w:val="001C0B1F"/>
    <w:rsid w:val="001C0B81"/>
    <w:rsid w:val="001C10F7"/>
    <w:rsid w:val="001C15CE"/>
    <w:rsid w:val="001C1E87"/>
    <w:rsid w:val="001C238A"/>
    <w:rsid w:val="001C310D"/>
    <w:rsid w:val="001C40A5"/>
    <w:rsid w:val="001C4C70"/>
    <w:rsid w:val="001C4D47"/>
    <w:rsid w:val="001C5302"/>
    <w:rsid w:val="001C538D"/>
    <w:rsid w:val="001C5509"/>
    <w:rsid w:val="001C5756"/>
    <w:rsid w:val="001C5E9C"/>
    <w:rsid w:val="001C6417"/>
    <w:rsid w:val="001C6949"/>
    <w:rsid w:val="001C6B81"/>
    <w:rsid w:val="001C6CAE"/>
    <w:rsid w:val="001C6E3A"/>
    <w:rsid w:val="001C7083"/>
    <w:rsid w:val="001D06DD"/>
    <w:rsid w:val="001D073F"/>
    <w:rsid w:val="001D0BB3"/>
    <w:rsid w:val="001D1653"/>
    <w:rsid w:val="001D186F"/>
    <w:rsid w:val="001D1962"/>
    <w:rsid w:val="001D1C97"/>
    <w:rsid w:val="001D1CB0"/>
    <w:rsid w:val="001D2187"/>
    <w:rsid w:val="001D25FE"/>
    <w:rsid w:val="001D2984"/>
    <w:rsid w:val="001D29D1"/>
    <w:rsid w:val="001D2CC9"/>
    <w:rsid w:val="001D3FCF"/>
    <w:rsid w:val="001D41F4"/>
    <w:rsid w:val="001D5560"/>
    <w:rsid w:val="001D57DA"/>
    <w:rsid w:val="001D5916"/>
    <w:rsid w:val="001D5CB6"/>
    <w:rsid w:val="001D63FD"/>
    <w:rsid w:val="001D71EA"/>
    <w:rsid w:val="001D7899"/>
    <w:rsid w:val="001D7CB5"/>
    <w:rsid w:val="001E06A4"/>
    <w:rsid w:val="001E0AA7"/>
    <w:rsid w:val="001E1383"/>
    <w:rsid w:val="001E1876"/>
    <w:rsid w:val="001E1B01"/>
    <w:rsid w:val="001E276E"/>
    <w:rsid w:val="001E2905"/>
    <w:rsid w:val="001E2EC7"/>
    <w:rsid w:val="001E2F2C"/>
    <w:rsid w:val="001E32C9"/>
    <w:rsid w:val="001E3329"/>
    <w:rsid w:val="001E4246"/>
    <w:rsid w:val="001E4357"/>
    <w:rsid w:val="001E4BAB"/>
    <w:rsid w:val="001E4BF9"/>
    <w:rsid w:val="001E50F4"/>
    <w:rsid w:val="001E5165"/>
    <w:rsid w:val="001E5D46"/>
    <w:rsid w:val="001E61BC"/>
    <w:rsid w:val="001E6733"/>
    <w:rsid w:val="001E6AC1"/>
    <w:rsid w:val="001E6B3D"/>
    <w:rsid w:val="001E7044"/>
    <w:rsid w:val="001E7A38"/>
    <w:rsid w:val="001F0B94"/>
    <w:rsid w:val="001F11FB"/>
    <w:rsid w:val="001F11FF"/>
    <w:rsid w:val="001F12D9"/>
    <w:rsid w:val="001F1B3D"/>
    <w:rsid w:val="001F22B5"/>
    <w:rsid w:val="001F281C"/>
    <w:rsid w:val="001F285E"/>
    <w:rsid w:val="001F2DF5"/>
    <w:rsid w:val="001F2FD5"/>
    <w:rsid w:val="001F3C6C"/>
    <w:rsid w:val="001F3EC1"/>
    <w:rsid w:val="001F45AB"/>
    <w:rsid w:val="001F4BCB"/>
    <w:rsid w:val="001F5B92"/>
    <w:rsid w:val="001F5D66"/>
    <w:rsid w:val="001F68FB"/>
    <w:rsid w:val="001F6C21"/>
    <w:rsid w:val="001F78D3"/>
    <w:rsid w:val="001F7F6A"/>
    <w:rsid w:val="002002DA"/>
    <w:rsid w:val="00200524"/>
    <w:rsid w:val="00200BC6"/>
    <w:rsid w:val="00201BF5"/>
    <w:rsid w:val="00202CEC"/>
    <w:rsid w:val="00203060"/>
    <w:rsid w:val="00203A85"/>
    <w:rsid w:val="00203C7A"/>
    <w:rsid w:val="00203D3E"/>
    <w:rsid w:val="00204611"/>
    <w:rsid w:val="002046E5"/>
    <w:rsid w:val="002047C6"/>
    <w:rsid w:val="00204C37"/>
    <w:rsid w:val="00204D78"/>
    <w:rsid w:val="0020524B"/>
    <w:rsid w:val="0020573E"/>
    <w:rsid w:val="00205C11"/>
    <w:rsid w:val="0020697E"/>
    <w:rsid w:val="00206A06"/>
    <w:rsid w:val="00206B05"/>
    <w:rsid w:val="002072B8"/>
    <w:rsid w:val="00207667"/>
    <w:rsid w:val="00207E64"/>
    <w:rsid w:val="00210551"/>
    <w:rsid w:val="00210565"/>
    <w:rsid w:val="00210669"/>
    <w:rsid w:val="0021104E"/>
    <w:rsid w:val="00211C21"/>
    <w:rsid w:val="00211C49"/>
    <w:rsid w:val="00212103"/>
    <w:rsid w:val="00212239"/>
    <w:rsid w:val="002129B5"/>
    <w:rsid w:val="002129E8"/>
    <w:rsid w:val="00212B36"/>
    <w:rsid w:val="002138BD"/>
    <w:rsid w:val="00213AC6"/>
    <w:rsid w:val="00213CFF"/>
    <w:rsid w:val="0021448E"/>
    <w:rsid w:val="00214D6E"/>
    <w:rsid w:val="00214F06"/>
    <w:rsid w:val="00215355"/>
    <w:rsid w:val="00215382"/>
    <w:rsid w:val="002154D7"/>
    <w:rsid w:val="002154F8"/>
    <w:rsid w:val="002157A2"/>
    <w:rsid w:val="0021600B"/>
    <w:rsid w:val="00216063"/>
    <w:rsid w:val="002160C1"/>
    <w:rsid w:val="00216D37"/>
    <w:rsid w:val="00217365"/>
    <w:rsid w:val="002176D8"/>
    <w:rsid w:val="00217926"/>
    <w:rsid w:val="00217C62"/>
    <w:rsid w:val="0022018E"/>
    <w:rsid w:val="00220247"/>
    <w:rsid w:val="00220D92"/>
    <w:rsid w:val="00221E33"/>
    <w:rsid w:val="0022203E"/>
    <w:rsid w:val="0022233B"/>
    <w:rsid w:val="00222B2F"/>
    <w:rsid w:val="00222DA6"/>
    <w:rsid w:val="002231F5"/>
    <w:rsid w:val="00223AAF"/>
    <w:rsid w:val="00223D62"/>
    <w:rsid w:val="00224183"/>
    <w:rsid w:val="00225C99"/>
    <w:rsid w:val="00225F3F"/>
    <w:rsid w:val="00226328"/>
    <w:rsid w:val="00226732"/>
    <w:rsid w:val="002269A7"/>
    <w:rsid w:val="00227102"/>
    <w:rsid w:val="0022795C"/>
    <w:rsid w:val="00227AA2"/>
    <w:rsid w:val="00227FAA"/>
    <w:rsid w:val="002305D7"/>
    <w:rsid w:val="00230E4E"/>
    <w:rsid w:val="002313E3"/>
    <w:rsid w:val="00231541"/>
    <w:rsid w:val="00231960"/>
    <w:rsid w:val="00232C35"/>
    <w:rsid w:val="00232FD6"/>
    <w:rsid w:val="0023368A"/>
    <w:rsid w:val="00234011"/>
    <w:rsid w:val="00234078"/>
    <w:rsid w:val="002340A9"/>
    <w:rsid w:val="002341D4"/>
    <w:rsid w:val="002349AE"/>
    <w:rsid w:val="00236B56"/>
    <w:rsid w:val="00236DDD"/>
    <w:rsid w:val="0023703E"/>
    <w:rsid w:val="002370DB"/>
    <w:rsid w:val="002374B0"/>
    <w:rsid w:val="00237550"/>
    <w:rsid w:val="0024042C"/>
    <w:rsid w:val="002404B2"/>
    <w:rsid w:val="00240E3C"/>
    <w:rsid w:val="00240E8B"/>
    <w:rsid w:val="002410CD"/>
    <w:rsid w:val="00241AE5"/>
    <w:rsid w:val="00241EEE"/>
    <w:rsid w:val="002420AA"/>
    <w:rsid w:val="002421CD"/>
    <w:rsid w:val="0024294D"/>
    <w:rsid w:val="00242AF7"/>
    <w:rsid w:val="00242CC2"/>
    <w:rsid w:val="0024341A"/>
    <w:rsid w:val="0024350F"/>
    <w:rsid w:val="002435F3"/>
    <w:rsid w:val="00243D8D"/>
    <w:rsid w:val="002444BE"/>
    <w:rsid w:val="002444F8"/>
    <w:rsid w:val="00244BF3"/>
    <w:rsid w:val="00244D61"/>
    <w:rsid w:val="00245C38"/>
    <w:rsid w:val="00246224"/>
    <w:rsid w:val="00246AF5"/>
    <w:rsid w:val="00246C4C"/>
    <w:rsid w:val="00246FB7"/>
    <w:rsid w:val="0024709D"/>
    <w:rsid w:val="002471A7"/>
    <w:rsid w:val="00247290"/>
    <w:rsid w:val="00247740"/>
    <w:rsid w:val="00247C3D"/>
    <w:rsid w:val="00250556"/>
    <w:rsid w:val="00250650"/>
    <w:rsid w:val="0025107A"/>
    <w:rsid w:val="002511C9"/>
    <w:rsid w:val="002518C1"/>
    <w:rsid w:val="00251EEA"/>
    <w:rsid w:val="00251FBF"/>
    <w:rsid w:val="0025284D"/>
    <w:rsid w:val="00252DD2"/>
    <w:rsid w:val="00253EBF"/>
    <w:rsid w:val="00254FDE"/>
    <w:rsid w:val="002552A0"/>
    <w:rsid w:val="00255955"/>
    <w:rsid w:val="00255AEC"/>
    <w:rsid w:val="00255DBA"/>
    <w:rsid w:val="00255ECB"/>
    <w:rsid w:val="00256F58"/>
    <w:rsid w:val="00257935"/>
    <w:rsid w:val="00257A6A"/>
    <w:rsid w:val="002607DF"/>
    <w:rsid w:val="00260A9E"/>
    <w:rsid w:val="00260CAE"/>
    <w:rsid w:val="00260E48"/>
    <w:rsid w:val="00261BBF"/>
    <w:rsid w:val="00262980"/>
    <w:rsid w:val="00262C66"/>
    <w:rsid w:val="00262E88"/>
    <w:rsid w:val="002636A3"/>
    <w:rsid w:val="00263C2E"/>
    <w:rsid w:val="00263DD0"/>
    <w:rsid w:val="0026467C"/>
    <w:rsid w:val="00264714"/>
    <w:rsid w:val="00265179"/>
    <w:rsid w:val="002653A8"/>
    <w:rsid w:val="00265600"/>
    <w:rsid w:val="00265BA6"/>
    <w:rsid w:val="002669D8"/>
    <w:rsid w:val="002702A6"/>
    <w:rsid w:val="00270303"/>
    <w:rsid w:val="0027031C"/>
    <w:rsid w:val="00270559"/>
    <w:rsid w:val="00271245"/>
    <w:rsid w:val="0027154C"/>
    <w:rsid w:val="00271B56"/>
    <w:rsid w:val="00272739"/>
    <w:rsid w:val="0027289E"/>
    <w:rsid w:val="0027367D"/>
    <w:rsid w:val="0027436C"/>
    <w:rsid w:val="00274907"/>
    <w:rsid w:val="00274BFB"/>
    <w:rsid w:val="0027535D"/>
    <w:rsid w:val="002756B9"/>
    <w:rsid w:val="002759DE"/>
    <w:rsid w:val="00275A61"/>
    <w:rsid w:val="00275C0B"/>
    <w:rsid w:val="00276155"/>
    <w:rsid w:val="0027647F"/>
    <w:rsid w:val="002765C7"/>
    <w:rsid w:val="0027663E"/>
    <w:rsid w:val="0027666D"/>
    <w:rsid w:val="002767DA"/>
    <w:rsid w:val="00276E74"/>
    <w:rsid w:val="002773F4"/>
    <w:rsid w:val="00277635"/>
    <w:rsid w:val="00277DD6"/>
    <w:rsid w:val="0028091C"/>
    <w:rsid w:val="00281F5D"/>
    <w:rsid w:val="00281FAB"/>
    <w:rsid w:val="00282F28"/>
    <w:rsid w:val="00283070"/>
    <w:rsid w:val="00283589"/>
    <w:rsid w:val="00284019"/>
    <w:rsid w:val="00284705"/>
    <w:rsid w:val="00285134"/>
    <w:rsid w:val="002857EA"/>
    <w:rsid w:val="0028584C"/>
    <w:rsid w:val="00285A04"/>
    <w:rsid w:val="00287228"/>
    <w:rsid w:val="002873C4"/>
    <w:rsid w:val="0028769B"/>
    <w:rsid w:val="00287E44"/>
    <w:rsid w:val="00290078"/>
    <w:rsid w:val="00291163"/>
    <w:rsid w:val="00292706"/>
    <w:rsid w:val="00292785"/>
    <w:rsid w:val="0029278E"/>
    <w:rsid w:val="00292943"/>
    <w:rsid w:val="00293904"/>
    <w:rsid w:val="00294302"/>
    <w:rsid w:val="002948B4"/>
    <w:rsid w:val="00294BCB"/>
    <w:rsid w:val="00294C30"/>
    <w:rsid w:val="002952AF"/>
    <w:rsid w:val="002953FF"/>
    <w:rsid w:val="00296544"/>
    <w:rsid w:val="0029664C"/>
    <w:rsid w:val="00296D9F"/>
    <w:rsid w:val="0029706C"/>
    <w:rsid w:val="002975BB"/>
    <w:rsid w:val="00297D80"/>
    <w:rsid w:val="002A08CF"/>
    <w:rsid w:val="002A0A3B"/>
    <w:rsid w:val="002A0CD6"/>
    <w:rsid w:val="002A0D93"/>
    <w:rsid w:val="002A11DA"/>
    <w:rsid w:val="002A150C"/>
    <w:rsid w:val="002A178B"/>
    <w:rsid w:val="002A1AB7"/>
    <w:rsid w:val="002A1B81"/>
    <w:rsid w:val="002A1D2C"/>
    <w:rsid w:val="002A2543"/>
    <w:rsid w:val="002A2618"/>
    <w:rsid w:val="002A2869"/>
    <w:rsid w:val="002A2FCC"/>
    <w:rsid w:val="002A3F14"/>
    <w:rsid w:val="002A4182"/>
    <w:rsid w:val="002A4A75"/>
    <w:rsid w:val="002A4A81"/>
    <w:rsid w:val="002A51B5"/>
    <w:rsid w:val="002A5AD8"/>
    <w:rsid w:val="002A5FFB"/>
    <w:rsid w:val="002A6C25"/>
    <w:rsid w:val="002A6E9B"/>
    <w:rsid w:val="002A7935"/>
    <w:rsid w:val="002B0670"/>
    <w:rsid w:val="002B07D5"/>
    <w:rsid w:val="002B0AEA"/>
    <w:rsid w:val="002B0BBE"/>
    <w:rsid w:val="002B1529"/>
    <w:rsid w:val="002B1802"/>
    <w:rsid w:val="002B1BB5"/>
    <w:rsid w:val="002B24BC"/>
    <w:rsid w:val="002B2516"/>
    <w:rsid w:val="002B4397"/>
    <w:rsid w:val="002B4FDD"/>
    <w:rsid w:val="002B51F9"/>
    <w:rsid w:val="002B53AD"/>
    <w:rsid w:val="002B60B1"/>
    <w:rsid w:val="002B626B"/>
    <w:rsid w:val="002B705C"/>
    <w:rsid w:val="002B737B"/>
    <w:rsid w:val="002B7CFA"/>
    <w:rsid w:val="002C0542"/>
    <w:rsid w:val="002C06A4"/>
    <w:rsid w:val="002C0829"/>
    <w:rsid w:val="002C0FC0"/>
    <w:rsid w:val="002C13A2"/>
    <w:rsid w:val="002C168E"/>
    <w:rsid w:val="002C1AE4"/>
    <w:rsid w:val="002C2591"/>
    <w:rsid w:val="002C2D32"/>
    <w:rsid w:val="002C320C"/>
    <w:rsid w:val="002C3C97"/>
    <w:rsid w:val="002C4A30"/>
    <w:rsid w:val="002C4BB5"/>
    <w:rsid w:val="002C5259"/>
    <w:rsid w:val="002C5EE9"/>
    <w:rsid w:val="002C680C"/>
    <w:rsid w:val="002C6920"/>
    <w:rsid w:val="002C6955"/>
    <w:rsid w:val="002C6D7E"/>
    <w:rsid w:val="002C77E0"/>
    <w:rsid w:val="002D0075"/>
    <w:rsid w:val="002D01E8"/>
    <w:rsid w:val="002D1160"/>
    <w:rsid w:val="002D25FB"/>
    <w:rsid w:val="002D2796"/>
    <w:rsid w:val="002D2F7A"/>
    <w:rsid w:val="002D39D5"/>
    <w:rsid w:val="002D3C68"/>
    <w:rsid w:val="002D4586"/>
    <w:rsid w:val="002D47C3"/>
    <w:rsid w:val="002D4E1A"/>
    <w:rsid w:val="002D4E28"/>
    <w:rsid w:val="002D5218"/>
    <w:rsid w:val="002D5E0C"/>
    <w:rsid w:val="002D640A"/>
    <w:rsid w:val="002D65B8"/>
    <w:rsid w:val="002D683F"/>
    <w:rsid w:val="002D6FBD"/>
    <w:rsid w:val="002D7956"/>
    <w:rsid w:val="002D7B44"/>
    <w:rsid w:val="002E0090"/>
    <w:rsid w:val="002E027A"/>
    <w:rsid w:val="002E0318"/>
    <w:rsid w:val="002E1269"/>
    <w:rsid w:val="002E135C"/>
    <w:rsid w:val="002E164A"/>
    <w:rsid w:val="002E1A47"/>
    <w:rsid w:val="002E1B1D"/>
    <w:rsid w:val="002E1E6B"/>
    <w:rsid w:val="002E2C90"/>
    <w:rsid w:val="002E391D"/>
    <w:rsid w:val="002E4DB2"/>
    <w:rsid w:val="002E5D65"/>
    <w:rsid w:val="002E5F67"/>
    <w:rsid w:val="002E6096"/>
    <w:rsid w:val="002E60EE"/>
    <w:rsid w:val="002E7610"/>
    <w:rsid w:val="002F0A55"/>
    <w:rsid w:val="002F0E08"/>
    <w:rsid w:val="002F1A5C"/>
    <w:rsid w:val="002F1AA7"/>
    <w:rsid w:val="002F1C87"/>
    <w:rsid w:val="002F24AE"/>
    <w:rsid w:val="002F2DEF"/>
    <w:rsid w:val="002F2EC9"/>
    <w:rsid w:val="002F365B"/>
    <w:rsid w:val="002F4083"/>
    <w:rsid w:val="002F4CF8"/>
    <w:rsid w:val="002F5FDE"/>
    <w:rsid w:val="002F61D2"/>
    <w:rsid w:val="002F6316"/>
    <w:rsid w:val="002F6D2B"/>
    <w:rsid w:val="002F6FEC"/>
    <w:rsid w:val="002F72A4"/>
    <w:rsid w:val="002F7564"/>
    <w:rsid w:val="003009FC"/>
    <w:rsid w:val="00301D8E"/>
    <w:rsid w:val="00301F63"/>
    <w:rsid w:val="003020C2"/>
    <w:rsid w:val="0030284B"/>
    <w:rsid w:val="00302A50"/>
    <w:rsid w:val="00302BE9"/>
    <w:rsid w:val="003032B1"/>
    <w:rsid w:val="003033EB"/>
    <w:rsid w:val="003044C9"/>
    <w:rsid w:val="00304588"/>
    <w:rsid w:val="00304B67"/>
    <w:rsid w:val="00305A22"/>
    <w:rsid w:val="00305D87"/>
    <w:rsid w:val="00305E3F"/>
    <w:rsid w:val="00305F3A"/>
    <w:rsid w:val="00306538"/>
    <w:rsid w:val="003102AA"/>
    <w:rsid w:val="00310FEB"/>
    <w:rsid w:val="00311681"/>
    <w:rsid w:val="00311EDB"/>
    <w:rsid w:val="00312297"/>
    <w:rsid w:val="00312909"/>
    <w:rsid w:val="00312A3A"/>
    <w:rsid w:val="00313152"/>
    <w:rsid w:val="003133BF"/>
    <w:rsid w:val="0031377E"/>
    <w:rsid w:val="003143FD"/>
    <w:rsid w:val="0031449C"/>
    <w:rsid w:val="003147A6"/>
    <w:rsid w:val="0031482A"/>
    <w:rsid w:val="00314A73"/>
    <w:rsid w:val="00314DC0"/>
    <w:rsid w:val="003154C0"/>
    <w:rsid w:val="00315C99"/>
    <w:rsid w:val="00315F87"/>
    <w:rsid w:val="00316116"/>
    <w:rsid w:val="00316537"/>
    <w:rsid w:val="0031684F"/>
    <w:rsid w:val="0031760C"/>
    <w:rsid w:val="00317D71"/>
    <w:rsid w:val="0032085B"/>
    <w:rsid w:val="00321001"/>
    <w:rsid w:val="0032194B"/>
    <w:rsid w:val="003226C0"/>
    <w:rsid w:val="003226E9"/>
    <w:rsid w:val="003226FB"/>
    <w:rsid w:val="003229C6"/>
    <w:rsid w:val="00322BB1"/>
    <w:rsid w:val="00322C00"/>
    <w:rsid w:val="00323D8F"/>
    <w:rsid w:val="00324087"/>
    <w:rsid w:val="00324159"/>
    <w:rsid w:val="003245F4"/>
    <w:rsid w:val="00324D13"/>
    <w:rsid w:val="00324E10"/>
    <w:rsid w:val="00325982"/>
    <w:rsid w:val="00325A9C"/>
    <w:rsid w:val="00325B25"/>
    <w:rsid w:val="00325FC4"/>
    <w:rsid w:val="00326119"/>
    <w:rsid w:val="00326BF8"/>
    <w:rsid w:val="00327019"/>
    <w:rsid w:val="00327151"/>
    <w:rsid w:val="003275B2"/>
    <w:rsid w:val="003275DE"/>
    <w:rsid w:val="00327F71"/>
    <w:rsid w:val="00330237"/>
    <w:rsid w:val="00330302"/>
    <w:rsid w:val="003304B9"/>
    <w:rsid w:val="003305CF"/>
    <w:rsid w:val="003308AF"/>
    <w:rsid w:val="00331583"/>
    <w:rsid w:val="00331622"/>
    <w:rsid w:val="00331B6D"/>
    <w:rsid w:val="00331BC5"/>
    <w:rsid w:val="00331BEC"/>
    <w:rsid w:val="00332062"/>
    <w:rsid w:val="00332503"/>
    <w:rsid w:val="003325A2"/>
    <w:rsid w:val="00332AFF"/>
    <w:rsid w:val="00332B08"/>
    <w:rsid w:val="00332C0D"/>
    <w:rsid w:val="00332C91"/>
    <w:rsid w:val="00333A08"/>
    <w:rsid w:val="00333FA0"/>
    <w:rsid w:val="0033654D"/>
    <w:rsid w:val="00336799"/>
    <w:rsid w:val="00336B55"/>
    <w:rsid w:val="00336E42"/>
    <w:rsid w:val="003375DA"/>
    <w:rsid w:val="00337A91"/>
    <w:rsid w:val="00337E5D"/>
    <w:rsid w:val="003400D9"/>
    <w:rsid w:val="00340828"/>
    <w:rsid w:val="003418B8"/>
    <w:rsid w:val="003418ED"/>
    <w:rsid w:val="003425D1"/>
    <w:rsid w:val="003439F6"/>
    <w:rsid w:val="00343EB3"/>
    <w:rsid w:val="00343FAF"/>
    <w:rsid w:val="0034421C"/>
    <w:rsid w:val="00344D19"/>
    <w:rsid w:val="0034500A"/>
    <w:rsid w:val="003450FC"/>
    <w:rsid w:val="00345318"/>
    <w:rsid w:val="00345550"/>
    <w:rsid w:val="00346199"/>
    <w:rsid w:val="00346F7F"/>
    <w:rsid w:val="00347051"/>
    <w:rsid w:val="00347543"/>
    <w:rsid w:val="003511E2"/>
    <w:rsid w:val="00351688"/>
    <w:rsid w:val="0035172D"/>
    <w:rsid w:val="00351AAA"/>
    <w:rsid w:val="0035266B"/>
    <w:rsid w:val="0035292B"/>
    <w:rsid w:val="0035298B"/>
    <w:rsid w:val="00352B3E"/>
    <w:rsid w:val="00352E2F"/>
    <w:rsid w:val="00353035"/>
    <w:rsid w:val="00353B0C"/>
    <w:rsid w:val="00353CCC"/>
    <w:rsid w:val="00353FE0"/>
    <w:rsid w:val="003547E4"/>
    <w:rsid w:val="00355079"/>
    <w:rsid w:val="003550EE"/>
    <w:rsid w:val="003551D4"/>
    <w:rsid w:val="003553FF"/>
    <w:rsid w:val="00355973"/>
    <w:rsid w:val="00357210"/>
    <w:rsid w:val="00357253"/>
    <w:rsid w:val="003579C8"/>
    <w:rsid w:val="00360767"/>
    <w:rsid w:val="003613C7"/>
    <w:rsid w:val="003616FD"/>
    <w:rsid w:val="00361BF6"/>
    <w:rsid w:val="00361CB3"/>
    <w:rsid w:val="00362999"/>
    <w:rsid w:val="00363E32"/>
    <w:rsid w:val="0036404E"/>
    <w:rsid w:val="00364428"/>
    <w:rsid w:val="0036453D"/>
    <w:rsid w:val="0036475E"/>
    <w:rsid w:val="00364E5E"/>
    <w:rsid w:val="0036531E"/>
    <w:rsid w:val="00365748"/>
    <w:rsid w:val="00366583"/>
    <w:rsid w:val="003666C5"/>
    <w:rsid w:val="003668BC"/>
    <w:rsid w:val="00366E67"/>
    <w:rsid w:val="003676F8"/>
    <w:rsid w:val="003677CE"/>
    <w:rsid w:val="00367884"/>
    <w:rsid w:val="003678E0"/>
    <w:rsid w:val="00367BA0"/>
    <w:rsid w:val="003709D6"/>
    <w:rsid w:val="0037103C"/>
    <w:rsid w:val="003710EA"/>
    <w:rsid w:val="00371301"/>
    <w:rsid w:val="00371850"/>
    <w:rsid w:val="00371B19"/>
    <w:rsid w:val="0037324A"/>
    <w:rsid w:val="003732D7"/>
    <w:rsid w:val="003733AE"/>
    <w:rsid w:val="00373DAE"/>
    <w:rsid w:val="003741D6"/>
    <w:rsid w:val="003742D6"/>
    <w:rsid w:val="0037478B"/>
    <w:rsid w:val="00374952"/>
    <w:rsid w:val="00374F20"/>
    <w:rsid w:val="003768EA"/>
    <w:rsid w:val="00376A2D"/>
    <w:rsid w:val="00376D7A"/>
    <w:rsid w:val="00377565"/>
    <w:rsid w:val="00380816"/>
    <w:rsid w:val="003812F3"/>
    <w:rsid w:val="00381841"/>
    <w:rsid w:val="00381ABC"/>
    <w:rsid w:val="00381FA8"/>
    <w:rsid w:val="0038207A"/>
    <w:rsid w:val="00382C10"/>
    <w:rsid w:val="00382D07"/>
    <w:rsid w:val="00382E36"/>
    <w:rsid w:val="0038309C"/>
    <w:rsid w:val="003831DE"/>
    <w:rsid w:val="0038433E"/>
    <w:rsid w:val="0038497B"/>
    <w:rsid w:val="00384C4D"/>
    <w:rsid w:val="00385117"/>
    <w:rsid w:val="003853B3"/>
    <w:rsid w:val="0038549A"/>
    <w:rsid w:val="00385D44"/>
    <w:rsid w:val="00386D71"/>
    <w:rsid w:val="0038736A"/>
    <w:rsid w:val="00390580"/>
    <w:rsid w:val="00390FBA"/>
    <w:rsid w:val="003910F6"/>
    <w:rsid w:val="0039141A"/>
    <w:rsid w:val="003919CE"/>
    <w:rsid w:val="00391A29"/>
    <w:rsid w:val="00392221"/>
    <w:rsid w:val="00392F50"/>
    <w:rsid w:val="00393C8A"/>
    <w:rsid w:val="00394552"/>
    <w:rsid w:val="00395090"/>
    <w:rsid w:val="0039512B"/>
    <w:rsid w:val="00395737"/>
    <w:rsid w:val="003957B7"/>
    <w:rsid w:val="003957CA"/>
    <w:rsid w:val="00395B39"/>
    <w:rsid w:val="00395BFE"/>
    <w:rsid w:val="00395C77"/>
    <w:rsid w:val="00395F8F"/>
    <w:rsid w:val="0039610A"/>
    <w:rsid w:val="00396298"/>
    <w:rsid w:val="00396ED0"/>
    <w:rsid w:val="00397000"/>
    <w:rsid w:val="00397677"/>
    <w:rsid w:val="003979AF"/>
    <w:rsid w:val="00397ADC"/>
    <w:rsid w:val="003A00D5"/>
    <w:rsid w:val="003A0D78"/>
    <w:rsid w:val="003A188F"/>
    <w:rsid w:val="003A1ABD"/>
    <w:rsid w:val="003A1CDE"/>
    <w:rsid w:val="003A1CF0"/>
    <w:rsid w:val="003A1CFC"/>
    <w:rsid w:val="003A2106"/>
    <w:rsid w:val="003A25AA"/>
    <w:rsid w:val="003A299A"/>
    <w:rsid w:val="003A33AF"/>
    <w:rsid w:val="003A491E"/>
    <w:rsid w:val="003A49B7"/>
    <w:rsid w:val="003A5EA6"/>
    <w:rsid w:val="003A6A62"/>
    <w:rsid w:val="003A6DDE"/>
    <w:rsid w:val="003A6E7B"/>
    <w:rsid w:val="003A6EE2"/>
    <w:rsid w:val="003A7487"/>
    <w:rsid w:val="003A750D"/>
    <w:rsid w:val="003A79EC"/>
    <w:rsid w:val="003A7CFB"/>
    <w:rsid w:val="003A7F85"/>
    <w:rsid w:val="003B08B5"/>
    <w:rsid w:val="003B1209"/>
    <w:rsid w:val="003B26F8"/>
    <w:rsid w:val="003B2FC1"/>
    <w:rsid w:val="003B34D5"/>
    <w:rsid w:val="003B3F23"/>
    <w:rsid w:val="003B3FB8"/>
    <w:rsid w:val="003B40B4"/>
    <w:rsid w:val="003B41C9"/>
    <w:rsid w:val="003B4429"/>
    <w:rsid w:val="003B4583"/>
    <w:rsid w:val="003B4B66"/>
    <w:rsid w:val="003B4CB9"/>
    <w:rsid w:val="003B5FD9"/>
    <w:rsid w:val="003B638E"/>
    <w:rsid w:val="003B6788"/>
    <w:rsid w:val="003B6938"/>
    <w:rsid w:val="003B6FA1"/>
    <w:rsid w:val="003B7AF6"/>
    <w:rsid w:val="003B7B9D"/>
    <w:rsid w:val="003C0378"/>
    <w:rsid w:val="003C0504"/>
    <w:rsid w:val="003C0743"/>
    <w:rsid w:val="003C0C19"/>
    <w:rsid w:val="003C1199"/>
    <w:rsid w:val="003C12E6"/>
    <w:rsid w:val="003C1560"/>
    <w:rsid w:val="003C163C"/>
    <w:rsid w:val="003C1A18"/>
    <w:rsid w:val="003C1C63"/>
    <w:rsid w:val="003C2B2E"/>
    <w:rsid w:val="003C315D"/>
    <w:rsid w:val="003C3509"/>
    <w:rsid w:val="003C35AD"/>
    <w:rsid w:val="003C3B21"/>
    <w:rsid w:val="003C3C7D"/>
    <w:rsid w:val="003C3DBB"/>
    <w:rsid w:val="003C4232"/>
    <w:rsid w:val="003C4664"/>
    <w:rsid w:val="003C4C1F"/>
    <w:rsid w:val="003C4C49"/>
    <w:rsid w:val="003C5A89"/>
    <w:rsid w:val="003C6496"/>
    <w:rsid w:val="003C64D7"/>
    <w:rsid w:val="003C684B"/>
    <w:rsid w:val="003C69F0"/>
    <w:rsid w:val="003C6A65"/>
    <w:rsid w:val="003C6B84"/>
    <w:rsid w:val="003C6C2D"/>
    <w:rsid w:val="003C6E04"/>
    <w:rsid w:val="003C6E7A"/>
    <w:rsid w:val="003C7354"/>
    <w:rsid w:val="003C7C59"/>
    <w:rsid w:val="003C7D34"/>
    <w:rsid w:val="003D01CC"/>
    <w:rsid w:val="003D029B"/>
    <w:rsid w:val="003D02CE"/>
    <w:rsid w:val="003D02DF"/>
    <w:rsid w:val="003D03DA"/>
    <w:rsid w:val="003D09AC"/>
    <w:rsid w:val="003D181D"/>
    <w:rsid w:val="003D197F"/>
    <w:rsid w:val="003D1F6A"/>
    <w:rsid w:val="003D2468"/>
    <w:rsid w:val="003D2C49"/>
    <w:rsid w:val="003D2ED5"/>
    <w:rsid w:val="003D3634"/>
    <w:rsid w:val="003D3AF4"/>
    <w:rsid w:val="003D3F79"/>
    <w:rsid w:val="003D3F91"/>
    <w:rsid w:val="003D4138"/>
    <w:rsid w:val="003D457F"/>
    <w:rsid w:val="003D4B29"/>
    <w:rsid w:val="003D5123"/>
    <w:rsid w:val="003D545F"/>
    <w:rsid w:val="003D5951"/>
    <w:rsid w:val="003D5A1F"/>
    <w:rsid w:val="003D5B53"/>
    <w:rsid w:val="003D5C5E"/>
    <w:rsid w:val="003D5F9C"/>
    <w:rsid w:val="003D601B"/>
    <w:rsid w:val="003D69D7"/>
    <w:rsid w:val="003D6A47"/>
    <w:rsid w:val="003D6C66"/>
    <w:rsid w:val="003D799C"/>
    <w:rsid w:val="003D7C16"/>
    <w:rsid w:val="003D7FE4"/>
    <w:rsid w:val="003E00F0"/>
    <w:rsid w:val="003E06F1"/>
    <w:rsid w:val="003E1211"/>
    <w:rsid w:val="003E128F"/>
    <w:rsid w:val="003E14CC"/>
    <w:rsid w:val="003E16A4"/>
    <w:rsid w:val="003E1F3B"/>
    <w:rsid w:val="003E2B11"/>
    <w:rsid w:val="003E374F"/>
    <w:rsid w:val="003E4572"/>
    <w:rsid w:val="003E4B41"/>
    <w:rsid w:val="003E4B59"/>
    <w:rsid w:val="003E4BB1"/>
    <w:rsid w:val="003E535A"/>
    <w:rsid w:val="003E5D47"/>
    <w:rsid w:val="003E743A"/>
    <w:rsid w:val="003E7968"/>
    <w:rsid w:val="003E7E78"/>
    <w:rsid w:val="003F0045"/>
    <w:rsid w:val="003F02EB"/>
    <w:rsid w:val="003F0566"/>
    <w:rsid w:val="003F0A36"/>
    <w:rsid w:val="003F0BA3"/>
    <w:rsid w:val="003F10E8"/>
    <w:rsid w:val="003F126F"/>
    <w:rsid w:val="003F1358"/>
    <w:rsid w:val="003F139C"/>
    <w:rsid w:val="003F153A"/>
    <w:rsid w:val="003F18AB"/>
    <w:rsid w:val="003F1B7E"/>
    <w:rsid w:val="003F1DD3"/>
    <w:rsid w:val="003F2039"/>
    <w:rsid w:val="003F23C1"/>
    <w:rsid w:val="003F2C1D"/>
    <w:rsid w:val="003F33BF"/>
    <w:rsid w:val="003F3A04"/>
    <w:rsid w:val="003F471D"/>
    <w:rsid w:val="003F6704"/>
    <w:rsid w:val="003F6F61"/>
    <w:rsid w:val="003F72B7"/>
    <w:rsid w:val="003F73E4"/>
    <w:rsid w:val="003F7453"/>
    <w:rsid w:val="00400339"/>
    <w:rsid w:val="004009D9"/>
    <w:rsid w:val="00401476"/>
    <w:rsid w:val="00401565"/>
    <w:rsid w:val="004017A7"/>
    <w:rsid w:val="00401A27"/>
    <w:rsid w:val="00401DE5"/>
    <w:rsid w:val="004022F3"/>
    <w:rsid w:val="004034CC"/>
    <w:rsid w:val="004035F9"/>
    <w:rsid w:val="00403775"/>
    <w:rsid w:val="00403DEE"/>
    <w:rsid w:val="00403EBC"/>
    <w:rsid w:val="004042B1"/>
    <w:rsid w:val="00404646"/>
    <w:rsid w:val="004049A4"/>
    <w:rsid w:val="00404F44"/>
    <w:rsid w:val="004051BA"/>
    <w:rsid w:val="0040550A"/>
    <w:rsid w:val="004057EF"/>
    <w:rsid w:val="00405E86"/>
    <w:rsid w:val="00405F0B"/>
    <w:rsid w:val="00405FE1"/>
    <w:rsid w:val="00406078"/>
    <w:rsid w:val="00406142"/>
    <w:rsid w:val="004062F9"/>
    <w:rsid w:val="004065B2"/>
    <w:rsid w:val="004065EF"/>
    <w:rsid w:val="00406C33"/>
    <w:rsid w:val="0040733D"/>
    <w:rsid w:val="00407BC5"/>
    <w:rsid w:val="00407C23"/>
    <w:rsid w:val="00407D41"/>
    <w:rsid w:val="00407F18"/>
    <w:rsid w:val="004102CD"/>
    <w:rsid w:val="004106EE"/>
    <w:rsid w:val="00411229"/>
    <w:rsid w:val="00411B00"/>
    <w:rsid w:val="00411FE8"/>
    <w:rsid w:val="004120CB"/>
    <w:rsid w:val="004134AF"/>
    <w:rsid w:val="004137E5"/>
    <w:rsid w:val="004140EB"/>
    <w:rsid w:val="0041424B"/>
    <w:rsid w:val="00414802"/>
    <w:rsid w:val="004149F0"/>
    <w:rsid w:val="00414C1D"/>
    <w:rsid w:val="00414F02"/>
    <w:rsid w:val="0041508B"/>
    <w:rsid w:val="0041537F"/>
    <w:rsid w:val="00415691"/>
    <w:rsid w:val="0041577F"/>
    <w:rsid w:val="004159DE"/>
    <w:rsid w:val="00415E5B"/>
    <w:rsid w:val="00415E5F"/>
    <w:rsid w:val="004161FC"/>
    <w:rsid w:val="0041622F"/>
    <w:rsid w:val="00416242"/>
    <w:rsid w:val="00416341"/>
    <w:rsid w:val="00416CE4"/>
    <w:rsid w:val="00416EF2"/>
    <w:rsid w:val="0041705B"/>
    <w:rsid w:val="00417347"/>
    <w:rsid w:val="004179A1"/>
    <w:rsid w:val="00417E17"/>
    <w:rsid w:val="00417F4D"/>
    <w:rsid w:val="00420156"/>
    <w:rsid w:val="004205A6"/>
    <w:rsid w:val="00420D45"/>
    <w:rsid w:val="00421050"/>
    <w:rsid w:val="004219DE"/>
    <w:rsid w:val="00421FE4"/>
    <w:rsid w:val="0042239F"/>
    <w:rsid w:val="0042250E"/>
    <w:rsid w:val="004229F4"/>
    <w:rsid w:val="00423300"/>
    <w:rsid w:val="00423C1D"/>
    <w:rsid w:val="00424172"/>
    <w:rsid w:val="00424D0D"/>
    <w:rsid w:val="004254C9"/>
    <w:rsid w:val="004258D3"/>
    <w:rsid w:val="00425A95"/>
    <w:rsid w:val="00425B09"/>
    <w:rsid w:val="00425B13"/>
    <w:rsid w:val="00425D44"/>
    <w:rsid w:val="00425F72"/>
    <w:rsid w:val="00425FCF"/>
    <w:rsid w:val="00426383"/>
    <w:rsid w:val="004267D5"/>
    <w:rsid w:val="00426D73"/>
    <w:rsid w:val="00427B29"/>
    <w:rsid w:val="004302A5"/>
    <w:rsid w:val="00430821"/>
    <w:rsid w:val="00430A94"/>
    <w:rsid w:val="004310C6"/>
    <w:rsid w:val="004314D7"/>
    <w:rsid w:val="004315CF"/>
    <w:rsid w:val="004315EC"/>
    <w:rsid w:val="004319E3"/>
    <w:rsid w:val="00432794"/>
    <w:rsid w:val="00432A1C"/>
    <w:rsid w:val="00432D7E"/>
    <w:rsid w:val="00433A2B"/>
    <w:rsid w:val="00433E01"/>
    <w:rsid w:val="00434A35"/>
    <w:rsid w:val="0043513E"/>
    <w:rsid w:val="00435170"/>
    <w:rsid w:val="004352A1"/>
    <w:rsid w:val="004353DD"/>
    <w:rsid w:val="00435644"/>
    <w:rsid w:val="00436377"/>
    <w:rsid w:val="00436392"/>
    <w:rsid w:val="00436974"/>
    <w:rsid w:val="00436A03"/>
    <w:rsid w:val="00437986"/>
    <w:rsid w:val="00437E3F"/>
    <w:rsid w:val="00440EB9"/>
    <w:rsid w:val="004410EE"/>
    <w:rsid w:val="00441445"/>
    <w:rsid w:val="00442CE1"/>
    <w:rsid w:val="00442ED9"/>
    <w:rsid w:val="004433E0"/>
    <w:rsid w:val="00443505"/>
    <w:rsid w:val="0044358B"/>
    <w:rsid w:val="00443D87"/>
    <w:rsid w:val="004442AF"/>
    <w:rsid w:val="00444338"/>
    <w:rsid w:val="00444CC1"/>
    <w:rsid w:val="0044504B"/>
    <w:rsid w:val="0044587D"/>
    <w:rsid w:val="00445953"/>
    <w:rsid w:val="004459A4"/>
    <w:rsid w:val="00445A9E"/>
    <w:rsid w:val="00445C4F"/>
    <w:rsid w:val="00445E74"/>
    <w:rsid w:val="00445F9A"/>
    <w:rsid w:val="00446341"/>
    <w:rsid w:val="004463D1"/>
    <w:rsid w:val="00446454"/>
    <w:rsid w:val="004464C2"/>
    <w:rsid w:val="00446608"/>
    <w:rsid w:val="00446A71"/>
    <w:rsid w:val="00447165"/>
    <w:rsid w:val="00447722"/>
    <w:rsid w:val="00447FE6"/>
    <w:rsid w:val="0045041F"/>
    <w:rsid w:val="004511AD"/>
    <w:rsid w:val="00451357"/>
    <w:rsid w:val="00451718"/>
    <w:rsid w:val="004517B8"/>
    <w:rsid w:val="0045214F"/>
    <w:rsid w:val="004528D3"/>
    <w:rsid w:val="00452C92"/>
    <w:rsid w:val="00452F3D"/>
    <w:rsid w:val="00453666"/>
    <w:rsid w:val="00453DF9"/>
    <w:rsid w:val="00454796"/>
    <w:rsid w:val="0045496F"/>
    <w:rsid w:val="00454A69"/>
    <w:rsid w:val="004556E8"/>
    <w:rsid w:val="00456066"/>
    <w:rsid w:val="004561D2"/>
    <w:rsid w:val="00456BF3"/>
    <w:rsid w:val="00456C9F"/>
    <w:rsid w:val="004574B2"/>
    <w:rsid w:val="0046128F"/>
    <w:rsid w:val="004614CD"/>
    <w:rsid w:val="00461C87"/>
    <w:rsid w:val="0046277B"/>
    <w:rsid w:val="00462E5B"/>
    <w:rsid w:val="00463241"/>
    <w:rsid w:val="00463760"/>
    <w:rsid w:val="00463921"/>
    <w:rsid w:val="00464857"/>
    <w:rsid w:val="00464862"/>
    <w:rsid w:val="00466467"/>
    <w:rsid w:val="00466BD7"/>
    <w:rsid w:val="004679D0"/>
    <w:rsid w:val="004700C0"/>
    <w:rsid w:val="00470617"/>
    <w:rsid w:val="00470AB1"/>
    <w:rsid w:val="0047184D"/>
    <w:rsid w:val="004719F8"/>
    <w:rsid w:val="004727F0"/>
    <w:rsid w:val="00473064"/>
    <w:rsid w:val="004733C3"/>
    <w:rsid w:val="00473EA8"/>
    <w:rsid w:val="00474087"/>
    <w:rsid w:val="004743DF"/>
    <w:rsid w:val="00474810"/>
    <w:rsid w:val="00474B1C"/>
    <w:rsid w:val="00474B32"/>
    <w:rsid w:val="00474E9B"/>
    <w:rsid w:val="00475358"/>
    <w:rsid w:val="004767A3"/>
    <w:rsid w:val="00476D3F"/>
    <w:rsid w:val="00477D09"/>
    <w:rsid w:val="00477D7E"/>
    <w:rsid w:val="004807B1"/>
    <w:rsid w:val="004808F1"/>
    <w:rsid w:val="004808F4"/>
    <w:rsid w:val="00480962"/>
    <w:rsid w:val="0048100B"/>
    <w:rsid w:val="004812A7"/>
    <w:rsid w:val="004816D4"/>
    <w:rsid w:val="004819B6"/>
    <w:rsid w:val="00481B0E"/>
    <w:rsid w:val="00481BA9"/>
    <w:rsid w:val="00481D62"/>
    <w:rsid w:val="0048355F"/>
    <w:rsid w:val="00483F59"/>
    <w:rsid w:val="00483F92"/>
    <w:rsid w:val="004849E1"/>
    <w:rsid w:val="00484C53"/>
    <w:rsid w:val="00484EA2"/>
    <w:rsid w:val="004855E1"/>
    <w:rsid w:val="00485A67"/>
    <w:rsid w:val="00485C2E"/>
    <w:rsid w:val="004871C8"/>
    <w:rsid w:val="00487457"/>
    <w:rsid w:val="004875EE"/>
    <w:rsid w:val="0049016B"/>
    <w:rsid w:val="00490253"/>
    <w:rsid w:val="00490EE5"/>
    <w:rsid w:val="004914EC"/>
    <w:rsid w:val="004914FE"/>
    <w:rsid w:val="00491F48"/>
    <w:rsid w:val="00493080"/>
    <w:rsid w:val="00493408"/>
    <w:rsid w:val="004943EB"/>
    <w:rsid w:val="00494966"/>
    <w:rsid w:val="00494A69"/>
    <w:rsid w:val="004951A8"/>
    <w:rsid w:val="00495412"/>
    <w:rsid w:val="00495451"/>
    <w:rsid w:val="004961C0"/>
    <w:rsid w:val="00496929"/>
    <w:rsid w:val="00496A41"/>
    <w:rsid w:val="004A0129"/>
    <w:rsid w:val="004A10A6"/>
    <w:rsid w:val="004A170E"/>
    <w:rsid w:val="004A1808"/>
    <w:rsid w:val="004A1E15"/>
    <w:rsid w:val="004A2667"/>
    <w:rsid w:val="004A273E"/>
    <w:rsid w:val="004A31AC"/>
    <w:rsid w:val="004A375A"/>
    <w:rsid w:val="004A4733"/>
    <w:rsid w:val="004A47D6"/>
    <w:rsid w:val="004A493A"/>
    <w:rsid w:val="004A4992"/>
    <w:rsid w:val="004A4B22"/>
    <w:rsid w:val="004A4D3F"/>
    <w:rsid w:val="004A4DAF"/>
    <w:rsid w:val="004A4F52"/>
    <w:rsid w:val="004A5F39"/>
    <w:rsid w:val="004A63C3"/>
    <w:rsid w:val="004A6822"/>
    <w:rsid w:val="004A6DFB"/>
    <w:rsid w:val="004A72B8"/>
    <w:rsid w:val="004A7900"/>
    <w:rsid w:val="004A7ED5"/>
    <w:rsid w:val="004B03B3"/>
    <w:rsid w:val="004B0D19"/>
    <w:rsid w:val="004B12C9"/>
    <w:rsid w:val="004B1312"/>
    <w:rsid w:val="004B14E9"/>
    <w:rsid w:val="004B1621"/>
    <w:rsid w:val="004B16A8"/>
    <w:rsid w:val="004B1B8D"/>
    <w:rsid w:val="004B2407"/>
    <w:rsid w:val="004B242B"/>
    <w:rsid w:val="004B25DA"/>
    <w:rsid w:val="004B291B"/>
    <w:rsid w:val="004B2EAA"/>
    <w:rsid w:val="004B30AD"/>
    <w:rsid w:val="004B31E4"/>
    <w:rsid w:val="004B3A77"/>
    <w:rsid w:val="004B4801"/>
    <w:rsid w:val="004B4D06"/>
    <w:rsid w:val="004B504A"/>
    <w:rsid w:val="004B546A"/>
    <w:rsid w:val="004B5D83"/>
    <w:rsid w:val="004B5F98"/>
    <w:rsid w:val="004B6328"/>
    <w:rsid w:val="004B65C3"/>
    <w:rsid w:val="004B660D"/>
    <w:rsid w:val="004B664E"/>
    <w:rsid w:val="004B69B7"/>
    <w:rsid w:val="004B6FF4"/>
    <w:rsid w:val="004B7C9B"/>
    <w:rsid w:val="004B7D13"/>
    <w:rsid w:val="004C0192"/>
    <w:rsid w:val="004C02EE"/>
    <w:rsid w:val="004C0506"/>
    <w:rsid w:val="004C0590"/>
    <w:rsid w:val="004C06E5"/>
    <w:rsid w:val="004C0928"/>
    <w:rsid w:val="004C09D2"/>
    <w:rsid w:val="004C0C93"/>
    <w:rsid w:val="004C1C18"/>
    <w:rsid w:val="004C2309"/>
    <w:rsid w:val="004C28A7"/>
    <w:rsid w:val="004C2A29"/>
    <w:rsid w:val="004C300F"/>
    <w:rsid w:val="004C36F6"/>
    <w:rsid w:val="004C3F91"/>
    <w:rsid w:val="004C45D9"/>
    <w:rsid w:val="004C4BF7"/>
    <w:rsid w:val="004C5A7B"/>
    <w:rsid w:val="004C64C6"/>
    <w:rsid w:val="004C7196"/>
    <w:rsid w:val="004C7A8A"/>
    <w:rsid w:val="004C7E92"/>
    <w:rsid w:val="004C7EFF"/>
    <w:rsid w:val="004D080A"/>
    <w:rsid w:val="004D0D8B"/>
    <w:rsid w:val="004D137A"/>
    <w:rsid w:val="004D195E"/>
    <w:rsid w:val="004D198A"/>
    <w:rsid w:val="004D1BAD"/>
    <w:rsid w:val="004D2245"/>
    <w:rsid w:val="004D2305"/>
    <w:rsid w:val="004D24C2"/>
    <w:rsid w:val="004D264A"/>
    <w:rsid w:val="004D29C2"/>
    <w:rsid w:val="004D2D9E"/>
    <w:rsid w:val="004D3BCF"/>
    <w:rsid w:val="004D4BEC"/>
    <w:rsid w:val="004D4DF3"/>
    <w:rsid w:val="004D4E4E"/>
    <w:rsid w:val="004D5769"/>
    <w:rsid w:val="004D5AB4"/>
    <w:rsid w:val="004D6164"/>
    <w:rsid w:val="004D6697"/>
    <w:rsid w:val="004D7A6C"/>
    <w:rsid w:val="004E0414"/>
    <w:rsid w:val="004E0A89"/>
    <w:rsid w:val="004E0FB8"/>
    <w:rsid w:val="004E11F0"/>
    <w:rsid w:val="004E122D"/>
    <w:rsid w:val="004E234C"/>
    <w:rsid w:val="004E33BD"/>
    <w:rsid w:val="004E3593"/>
    <w:rsid w:val="004E3D74"/>
    <w:rsid w:val="004E3E02"/>
    <w:rsid w:val="004E3E31"/>
    <w:rsid w:val="004E4DDA"/>
    <w:rsid w:val="004E4E3D"/>
    <w:rsid w:val="004E55BE"/>
    <w:rsid w:val="004E5DA2"/>
    <w:rsid w:val="004E6F23"/>
    <w:rsid w:val="004E6F79"/>
    <w:rsid w:val="004E7EA6"/>
    <w:rsid w:val="004F0268"/>
    <w:rsid w:val="004F07D1"/>
    <w:rsid w:val="004F08F0"/>
    <w:rsid w:val="004F11F8"/>
    <w:rsid w:val="004F1958"/>
    <w:rsid w:val="004F1F2B"/>
    <w:rsid w:val="004F298F"/>
    <w:rsid w:val="004F34EA"/>
    <w:rsid w:val="004F42C4"/>
    <w:rsid w:val="004F4CC0"/>
    <w:rsid w:val="004F4E1F"/>
    <w:rsid w:val="004F5BBC"/>
    <w:rsid w:val="004F6007"/>
    <w:rsid w:val="004F691D"/>
    <w:rsid w:val="004F756D"/>
    <w:rsid w:val="004F7E0C"/>
    <w:rsid w:val="0050049D"/>
    <w:rsid w:val="005012C3"/>
    <w:rsid w:val="00501385"/>
    <w:rsid w:val="005013EB"/>
    <w:rsid w:val="0050143B"/>
    <w:rsid w:val="00501773"/>
    <w:rsid w:val="005019BD"/>
    <w:rsid w:val="00501A22"/>
    <w:rsid w:val="00501E6C"/>
    <w:rsid w:val="00501F1E"/>
    <w:rsid w:val="00501F77"/>
    <w:rsid w:val="005022A1"/>
    <w:rsid w:val="005025E7"/>
    <w:rsid w:val="00503222"/>
    <w:rsid w:val="0050385A"/>
    <w:rsid w:val="00503B0F"/>
    <w:rsid w:val="00503D32"/>
    <w:rsid w:val="00503DBD"/>
    <w:rsid w:val="005047E4"/>
    <w:rsid w:val="0050497C"/>
    <w:rsid w:val="005054AE"/>
    <w:rsid w:val="00505996"/>
    <w:rsid w:val="00505A35"/>
    <w:rsid w:val="00506F4C"/>
    <w:rsid w:val="005070B7"/>
    <w:rsid w:val="00507538"/>
    <w:rsid w:val="00507619"/>
    <w:rsid w:val="00507953"/>
    <w:rsid w:val="005079EB"/>
    <w:rsid w:val="00507C49"/>
    <w:rsid w:val="005102F8"/>
    <w:rsid w:val="00510324"/>
    <w:rsid w:val="00510DFB"/>
    <w:rsid w:val="00510F5B"/>
    <w:rsid w:val="00511449"/>
    <w:rsid w:val="00511991"/>
    <w:rsid w:val="00511ED0"/>
    <w:rsid w:val="005121C7"/>
    <w:rsid w:val="00512356"/>
    <w:rsid w:val="005126BE"/>
    <w:rsid w:val="00512890"/>
    <w:rsid w:val="00512BA9"/>
    <w:rsid w:val="00512CFA"/>
    <w:rsid w:val="005138DE"/>
    <w:rsid w:val="00513974"/>
    <w:rsid w:val="00513E82"/>
    <w:rsid w:val="00514153"/>
    <w:rsid w:val="0051436D"/>
    <w:rsid w:val="005144A2"/>
    <w:rsid w:val="0051460C"/>
    <w:rsid w:val="0051485C"/>
    <w:rsid w:val="0051488B"/>
    <w:rsid w:val="00514D0A"/>
    <w:rsid w:val="0051594C"/>
    <w:rsid w:val="005159FE"/>
    <w:rsid w:val="0051607D"/>
    <w:rsid w:val="005175AE"/>
    <w:rsid w:val="00517CA3"/>
    <w:rsid w:val="00517CDA"/>
    <w:rsid w:val="0052042B"/>
    <w:rsid w:val="005213A5"/>
    <w:rsid w:val="0052141B"/>
    <w:rsid w:val="00521FFE"/>
    <w:rsid w:val="00522C84"/>
    <w:rsid w:val="00523075"/>
    <w:rsid w:val="005230ED"/>
    <w:rsid w:val="0052382A"/>
    <w:rsid w:val="00523B93"/>
    <w:rsid w:val="005248AA"/>
    <w:rsid w:val="00525102"/>
    <w:rsid w:val="005258F2"/>
    <w:rsid w:val="00525D45"/>
    <w:rsid w:val="00526771"/>
    <w:rsid w:val="00527577"/>
    <w:rsid w:val="00530143"/>
    <w:rsid w:val="00530955"/>
    <w:rsid w:val="0053120D"/>
    <w:rsid w:val="0053241C"/>
    <w:rsid w:val="005325E5"/>
    <w:rsid w:val="00532B2E"/>
    <w:rsid w:val="0053316B"/>
    <w:rsid w:val="005332DB"/>
    <w:rsid w:val="00533533"/>
    <w:rsid w:val="00534147"/>
    <w:rsid w:val="0053458E"/>
    <w:rsid w:val="005346DD"/>
    <w:rsid w:val="00534EE9"/>
    <w:rsid w:val="0053536D"/>
    <w:rsid w:val="00535FE3"/>
    <w:rsid w:val="005362B7"/>
    <w:rsid w:val="0053640D"/>
    <w:rsid w:val="005369B6"/>
    <w:rsid w:val="00536ADB"/>
    <w:rsid w:val="0053719E"/>
    <w:rsid w:val="00542699"/>
    <w:rsid w:val="00542A0F"/>
    <w:rsid w:val="00542F2E"/>
    <w:rsid w:val="005430E6"/>
    <w:rsid w:val="00543519"/>
    <w:rsid w:val="0054383A"/>
    <w:rsid w:val="00543B33"/>
    <w:rsid w:val="00543C12"/>
    <w:rsid w:val="00543E04"/>
    <w:rsid w:val="0054414B"/>
    <w:rsid w:val="00544375"/>
    <w:rsid w:val="005444D4"/>
    <w:rsid w:val="00544AB6"/>
    <w:rsid w:val="00545313"/>
    <w:rsid w:val="00545347"/>
    <w:rsid w:val="0054654F"/>
    <w:rsid w:val="005466B5"/>
    <w:rsid w:val="0054679B"/>
    <w:rsid w:val="00546ACC"/>
    <w:rsid w:val="00546D57"/>
    <w:rsid w:val="00547144"/>
    <w:rsid w:val="00547653"/>
    <w:rsid w:val="0055012B"/>
    <w:rsid w:val="00550579"/>
    <w:rsid w:val="00551536"/>
    <w:rsid w:val="00551AED"/>
    <w:rsid w:val="00551E15"/>
    <w:rsid w:val="00553872"/>
    <w:rsid w:val="00553B42"/>
    <w:rsid w:val="0055447D"/>
    <w:rsid w:val="005552DA"/>
    <w:rsid w:val="005553BB"/>
    <w:rsid w:val="0055583B"/>
    <w:rsid w:val="00555AC5"/>
    <w:rsid w:val="00555E9F"/>
    <w:rsid w:val="0055626D"/>
    <w:rsid w:val="00556451"/>
    <w:rsid w:val="005569AD"/>
    <w:rsid w:val="00556EB7"/>
    <w:rsid w:val="0055717B"/>
    <w:rsid w:val="0055753B"/>
    <w:rsid w:val="00557A52"/>
    <w:rsid w:val="005600E4"/>
    <w:rsid w:val="00560328"/>
    <w:rsid w:val="0056047D"/>
    <w:rsid w:val="00560D99"/>
    <w:rsid w:val="00560F63"/>
    <w:rsid w:val="00561026"/>
    <w:rsid w:val="0056253B"/>
    <w:rsid w:val="005626D5"/>
    <w:rsid w:val="0056295E"/>
    <w:rsid w:val="00562DB5"/>
    <w:rsid w:val="00563384"/>
    <w:rsid w:val="005638FD"/>
    <w:rsid w:val="005639B0"/>
    <w:rsid w:val="00563B61"/>
    <w:rsid w:val="00563CEC"/>
    <w:rsid w:val="005643DD"/>
    <w:rsid w:val="005652B6"/>
    <w:rsid w:val="00565472"/>
    <w:rsid w:val="0056566C"/>
    <w:rsid w:val="00565A3E"/>
    <w:rsid w:val="00565CD4"/>
    <w:rsid w:val="005665A5"/>
    <w:rsid w:val="005679D2"/>
    <w:rsid w:val="00567B0B"/>
    <w:rsid w:val="00570CA1"/>
    <w:rsid w:val="00570EC6"/>
    <w:rsid w:val="00571302"/>
    <w:rsid w:val="005715BE"/>
    <w:rsid w:val="00572094"/>
    <w:rsid w:val="005729A5"/>
    <w:rsid w:val="00573AF6"/>
    <w:rsid w:val="00573DB2"/>
    <w:rsid w:val="00573E5C"/>
    <w:rsid w:val="005741D7"/>
    <w:rsid w:val="00574479"/>
    <w:rsid w:val="005746DE"/>
    <w:rsid w:val="00574711"/>
    <w:rsid w:val="00574B90"/>
    <w:rsid w:val="0057574A"/>
    <w:rsid w:val="005757C1"/>
    <w:rsid w:val="00575917"/>
    <w:rsid w:val="005759B7"/>
    <w:rsid w:val="00576357"/>
    <w:rsid w:val="00576483"/>
    <w:rsid w:val="00576599"/>
    <w:rsid w:val="00576F5A"/>
    <w:rsid w:val="0057709C"/>
    <w:rsid w:val="00577299"/>
    <w:rsid w:val="00577A48"/>
    <w:rsid w:val="00577C76"/>
    <w:rsid w:val="0058055E"/>
    <w:rsid w:val="00580F3D"/>
    <w:rsid w:val="005811F6"/>
    <w:rsid w:val="005814D9"/>
    <w:rsid w:val="005816C5"/>
    <w:rsid w:val="00581C8C"/>
    <w:rsid w:val="00582077"/>
    <w:rsid w:val="00582080"/>
    <w:rsid w:val="00582C50"/>
    <w:rsid w:val="005842A1"/>
    <w:rsid w:val="00584727"/>
    <w:rsid w:val="00585BE9"/>
    <w:rsid w:val="005867FC"/>
    <w:rsid w:val="00586809"/>
    <w:rsid w:val="00586BF1"/>
    <w:rsid w:val="00587821"/>
    <w:rsid w:val="0059039C"/>
    <w:rsid w:val="00590B20"/>
    <w:rsid w:val="00590EAA"/>
    <w:rsid w:val="00591CE6"/>
    <w:rsid w:val="0059256C"/>
    <w:rsid w:val="00592722"/>
    <w:rsid w:val="0059339E"/>
    <w:rsid w:val="00593910"/>
    <w:rsid w:val="005939EE"/>
    <w:rsid w:val="00593C26"/>
    <w:rsid w:val="00594136"/>
    <w:rsid w:val="00594C3C"/>
    <w:rsid w:val="00594CC7"/>
    <w:rsid w:val="00594DCC"/>
    <w:rsid w:val="0059516A"/>
    <w:rsid w:val="005951D3"/>
    <w:rsid w:val="00595282"/>
    <w:rsid w:val="00595306"/>
    <w:rsid w:val="00595668"/>
    <w:rsid w:val="00595970"/>
    <w:rsid w:val="005959E4"/>
    <w:rsid w:val="00595A54"/>
    <w:rsid w:val="00595F6E"/>
    <w:rsid w:val="00596285"/>
    <w:rsid w:val="005967EC"/>
    <w:rsid w:val="00596B0D"/>
    <w:rsid w:val="00596EDE"/>
    <w:rsid w:val="0059709D"/>
    <w:rsid w:val="005972D1"/>
    <w:rsid w:val="0059752F"/>
    <w:rsid w:val="005A0648"/>
    <w:rsid w:val="005A09AB"/>
    <w:rsid w:val="005A1228"/>
    <w:rsid w:val="005A1376"/>
    <w:rsid w:val="005A1484"/>
    <w:rsid w:val="005A16CB"/>
    <w:rsid w:val="005A18DD"/>
    <w:rsid w:val="005A1B47"/>
    <w:rsid w:val="005A1DD5"/>
    <w:rsid w:val="005A2101"/>
    <w:rsid w:val="005A33AD"/>
    <w:rsid w:val="005A36A2"/>
    <w:rsid w:val="005A3B47"/>
    <w:rsid w:val="005A3BE1"/>
    <w:rsid w:val="005A3D9F"/>
    <w:rsid w:val="005A4081"/>
    <w:rsid w:val="005A43B8"/>
    <w:rsid w:val="005A4C2D"/>
    <w:rsid w:val="005A57F4"/>
    <w:rsid w:val="005A6290"/>
    <w:rsid w:val="005A65FA"/>
    <w:rsid w:val="005A6673"/>
    <w:rsid w:val="005A6AAD"/>
    <w:rsid w:val="005A6C23"/>
    <w:rsid w:val="005A7018"/>
    <w:rsid w:val="005A775C"/>
    <w:rsid w:val="005A78C6"/>
    <w:rsid w:val="005A7A58"/>
    <w:rsid w:val="005B041A"/>
    <w:rsid w:val="005B0508"/>
    <w:rsid w:val="005B08F1"/>
    <w:rsid w:val="005B0968"/>
    <w:rsid w:val="005B10DF"/>
    <w:rsid w:val="005B2126"/>
    <w:rsid w:val="005B26ED"/>
    <w:rsid w:val="005B3368"/>
    <w:rsid w:val="005B35EC"/>
    <w:rsid w:val="005B3696"/>
    <w:rsid w:val="005B3A83"/>
    <w:rsid w:val="005B3BD6"/>
    <w:rsid w:val="005B44AC"/>
    <w:rsid w:val="005B45E6"/>
    <w:rsid w:val="005B5BF7"/>
    <w:rsid w:val="005B5E52"/>
    <w:rsid w:val="005B5F02"/>
    <w:rsid w:val="005B6845"/>
    <w:rsid w:val="005B6AF2"/>
    <w:rsid w:val="005B737A"/>
    <w:rsid w:val="005B739A"/>
    <w:rsid w:val="005B7BB5"/>
    <w:rsid w:val="005C00DA"/>
    <w:rsid w:val="005C02E0"/>
    <w:rsid w:val="005C0C34"/>
    <w:rsid w:val="005C0F68"/>
    <w:rsid w:val="005C0FEF"/>
    <w:rsid w:val="005C10B4"/>
    <w:rsid w:val="005C1772"/>
    <w:rsid w:val="005C1FC2"/>
    <w:rsid w:val="005C2472"/>
    <w:rsid w:val="005C331E"/>
    <w:rsid w:val="005C3594"/>
    <w:rsid w:val="005C3869"/>
    <w:rsid w:val="005C398F"/>
    <w:rsid w:val="005C3B1E"/>
    <w:rsid w:val="005C4967"/>
    <w:rsid w:val="005C4971"/>
    <w:rsid w:val="005C5374"/>
    <w:rsid w:val="005C5C2D"/>
    <w:rsid w:val="005C5EFF"/>
    <w:rsid w:val="005C6384"/>
    <w:rsid w:val="005C638A"/>
    <w:rsid w:val="005C6420"/>
    <w:rsid w:val="005C66B8"/>
    <w:rsid w:val="005C6982"/>
    <w:rsid w:val="005C6AD6"/>
    <w:rsid w:val="005C7C2D"/>
    <w:rsid w:val="005C7CDF"/>
    <w:rsid w:val="005C7DEA"/>
    <w:rsid w:val="005C7F87"/>
    <w:rsid w:val="005D033E"/>
    <w:rsid w:val="005D0F33"/>
    <w:rsid w:val="005D13E6"/>
    <w:rsid w:val="005D13FD"/>
    <w:rsid w:val="005D21C5"/>
    <w:rsid w:val="005D2255"/>
    <w:rsid w:val="005D241D"/>
    <w:rsid w:val="005D324D"/>
    <w:rsid w:val="005D32ED"/>
    <w:rsid w:val="005D35F9"/>
    <w:rsid w:val="005D3AA8"/>
    <w:rsid w:val="005D3C3E"/>
    <w:rsid w:val="005D421F"/>
    <w:rsid w:val="005D4322"/>
    <w:rsid w:val="005D433E"/>
    <w:rsid w:val="005D4D3A"/>
    <w:rsid w:val="005D4E4E"/>
    <w:rsid w:val="005D5022"/>
    <w:rsid w:val="005D527D"/>
    <w:rsid w:val="005D55B8"/>
    <w:rsid w:val="005D7D22"/>
    <w:rsid w:val="005E0A57"/>
    <w:rsid w:val="005E0CBE"/>
    <w:rsid w:val="005E1A86"/>
    <w:rsid w:val="005E1B07"/>
    <w:rsid w:val="005E239C"/>
    <w:rsid w:val="005E259E"/>
    <w:rsid w:val="005E2787"/>
    <w:rsid w:val="005E282D"/>
    <w:rsid w:val="005E2C61"/>
    <w:rsid w:val="005E2CE9"/>
    <w:rsid w:val="005E36E3"/>
    <w:rsid w:val="005E3B40"/>
    <w:rsid w:val="005E4360"/>
    <w:rsid w:val="005E4938"/>
    <w:rsid w:val="005E4C06"/>
    <w:rsid w:val="005E5241"/>
    <w:rsid w:val="005E535A"/>
    <w:rsid w:val="005E5C65"/>
    <w:rsid w:val="005E5E7E"/>
    <w:rsid w:val="005E65F0"/>
    <w:rsid w:val="005E67DF"/>
    <w:rsid w:val="005E6882"/>
    <w:rsid w:val="005E6B77"/>
    <w:rsid w:val="005E70EA"/>
    <w:rsid w:val="005E7B7C"/>
    <w:rsid w:val="005F0874"/>
    <w:rsid w:val="005F1A4C"/>
    <w:rsid w:val="005F1AD4"/>
    <w:rsid w:val="005F1DE0"/>
    <w:rsid w:val="005F20DD"/>
    <w:rsid w:val="005F2195"/>
    <w:rsid w:val="005F2295"/>
    <w:rsid w:val="005F2900"/>
    <w:rsid w:val="005F2AD4"/>
    <w:rsid w:val="005F3804"/>
    <w:rsid w:val="005F403E"/>
    <w:rsid w:val="005F4650"/>
    <w:rsid w:val="005F565A"/>
    <w:rsid w:val="005F5C6F"/>
    <w:rsid w:val="005F5F3B"/>
    <w:rsid w:val="005F67C5"/>
    <w:rsid w:val="005F6A1D"/>
    <w:rsid w:val="005F70A4"/>
    <w:rsid w:val="00600482"/>
    <w:rsid w:val="00600507"/>
    <w:rsid w:val="0060140F"/>
    <w:rsid w:val="006017B8"/>
    <w:rsid w:val="006018B8"/>
    <w:rsid w:val="00602546"/>
    <w:rsid w:val="00602757"/>
    <w:rsid w:val="00602960"/>
    <w:rsid w:val="00602BB0"/>
    <w:rsid w:val="00603091"/>
    <w:rsid w:val="00603195"/>
    <w:rsid w:val="00603232"/>
    <w:rsid w:val="0060364E"/>
    <w:rsid w:val="006037AC"/>
    <w:rsid w:val="006038C2"/>
    <w:rsid w:val="006041D0"/>
    <w:rsid w:val="00604CB2"/>
    <w:rsid w:val="00604E63"/>
    <w:rsid w:val="00605403"/>
    <w:rsid w:val="006055CC"/>
    <w:rsid w:val="00605785"/>
    <w:rsid w:val="006057DA"/>
    <w:rsid w:val="006058D8"/>
    <w:rsid w:val="00605D34"/>
    <w:rsid w:val="00606512"/>
    <w:rsid w:val="00606986"/>
    <w:rsid w:val="00607A2C"/>
    <w:rsid w:val="00610777"/>
    <w:rsid w:val="00610889"/>
    <w:rsid w:val="006109D2"/>
    <w:rsid w:val="00610CA4"/>
    <w:rsid w:val="00611552"/>
    <w:rsid w:val="00611643"/>
    <w:rsid w:val="00611651"/>
    <w:rsid w:val="0061280B"/>
    <w:rsid w:val="0061294A"/>
    <w:rsid w:val="00612A45"/>
    <w:rsid w:val="0061322C"/>
    <w:rsid w:val="00613C90"/>
    <w:rsid w:val="00613E68"/>
    <w:rsid w:val="00613FCD"/>
    <w:rsid w:val="006141AA"/>
    <w:rsid w:val="00615C21"/>
    <w:rsid w:val="00616196"/>
    <w:rsid w:val="006163B1"/>
    <w:rsid w:val="00616982"/>
    <w:rsid w:val="00616D4B"/>
    <w:rsid w:val="006176E6"/>
    <w:rsid w:val="00617973"/>
    <w:rsid w:val="006179C5"/>
    <w:rsid w:val="006200A4"/>
    <w:rsid w:val="006207F9"/>
    <w:rsid w:val="00621FCB"/>
    <w:rsid w:val="006222DA"/>
    <w:rsid w:val="00622B50"/>
    <w:rsid w:val="006234BB"/>
    <w:rsid w:val="00624241"/>
    <w:rsid w:val="00624B6F"/>
    <w:rsid w:val="00625494"/>
    <w:rsid w:val="00625878"/>
    <w:rsid w:val="00625C56"/>
    <w:rsid w:val="00625D0B"/>
    <w:rsid w:val="00625F83"/>
    <w:rsid w:val="00626FD5"/>
    <w:rsid w:val="00627032"/>
    <w:rsid w:val="00627393"/>
    <w:rsid w:val="00627D54"/>
    <w:rsid w:val="00630648"/>
    <w:rsid w:val="0063071A"/>
    <w:rsid w:val="00630DD8"/>
    <w:rsid w:val="00630FB2"/>
    <w:rsid w:val="00631CF9"/>
    <w:rsid w:val="00632744"/>
    <w:rsid w:val="00632C51"/>
    <w:rsid w:val="00632E2D"/>
    <w:rsid w:val="0063303D"/>
    <w:rsid w:val="00633F9F"/>
    <w:rsid w:val="00634A06"/>
    <w:rsid w:val="0063507F"/>
    <w:rsid w:val="00635F86"/>
    <w:rsid w:val="00636795"/>
    <w:rsid w:val="00636796"/>
    <w:rsid w:val="006368D2"/>
    <w:rsid w:val="00636AB3"/>
    <w:rsid w:val="00637028"/>
    <w:rsid w:val="0063729F"/>
    <w:rsid w:val="00637D26"/>
    <w:rsid w:val="00637EEB"/>
    <w:rsid w:val="0064019A"/>
    <w:rsid w:val="0064039F"/>
    <w:rsid w:val="00640660"/>
    <w:rsid w:val="006411E2"/>
    <w:rsid w:val="006428FD"/>
    <w:rsid w:val="00642FA7"/>
    <w:rsid w:val="006435DF"/>
    <w:rsid w:val="00643612"/>
    <w:rsid w:val="0064382F"/>
    <w:rsid w:val="00643CCF"/>
    <w:rsid w:val="00643ED5"/>
    <w:rsid w:val="006441DB"/>
    <w:rsid w:val="00644396"/>
    <w:rsid w:val="006444A4"/>
    <w:rsid w:val="006445C9"/>
    <w:rsid w:val="00644687"/>
    <w:rsid w:val="0064504F"/>
    <w:rsid w:val="00645439"/>
    <w:rsid w:val="00645ED1"/>
    <w:rsid w:val="0064629A"/>
    <w:rsid w:val="006469EF"/>
    <w:rsid w:val="00646EC2"/>
    <w:rsid w:val="00647036"/>
    <w:rsid w:val="006471B3"/>
    <w:rsid w:val="006479D1"/>
    <w:rsid w:val="00647A64"/>
    <w:rsid w:val="00647EA8"/>
    <w:rsid w:val="00650612"/>
    <w:rsid w:val="006517E5"/>
    <w:rsid w:val="00651E91"/>
    <w:rsid w:val="00651FD0"/>
    <w:rsid w:val="00652230"/>
    <w:rsid w:val="0065266D"/>
    <w:rsid w:val="00652961"/>
    <w:rsid w:val="00652F27"/>
    <w:rsid w:val="006533FB"/>
    <w:rsid w:val="006536EB"/>
    <w:rsid w:val="0065374D"/>
    <w:rsid w:val="00654995"/>
    <w:rsid w:val="00654CDC"/>
    <w:rsid w:val="0065513B"/>
    <w:rsid w:val="0065516A"/>
    <w:rsid w:val="006555EA"/>
    <w:rsid w:val="00655AE1"/>
    <w:rsid w:val="0065605C"/>
    <w:rsid w:val="0065643B"/>
    <w:rsid w:val="006566C7"/>
    <w:rsid w:val="00656933"/>
    <w:rsid w:val="00656CAE"/>
    <w:rsid w:val="006572E3"/>
    <w:rsid w:val="006574BF"/>
    <w:rsid w:val="006578F5"/>
    <w:rsid w:val="00657C6C"/>
    <w:rsid w:val="006602C0"/>
    <w:rsid w:val="006604C2"/>
    <w:rsid w:val="006608C3"/>
    <w:rsid w:val="006608E0"/>
    <w:rsid w:val="00660D10"/>
    <w:rsid w:val="00660F0E"/>
    <w:rsid w:val="00661082"/>
    <w:rsid w:val="00661605"/>
    <w:rsid w:val="00661FC9"/>
    <w:rsid w:val="006620AE"/>
    <w:rsid w:val="006621A8"/>
    <w:rsid w:val="006622F4"/>
    <w:rsid w:val="00662360"/>
    <w:rsid w:val="006626F6"/>
    <w:rsid w:val="00662799"/>
    <w:rsid w:val="00662B94"/>
    <w:rsid w:val="00662CF4"/>
    <w:rsid w:val="00662D5A"/>
    <w:rsid w:val="00663840"/>
    <w:rsid w:val="00663EE9"/>
    <w:rsid w:val="0066423F"/>
    <w:rsid w:val="00664AAA"/>
    <w:rsid w:val="00664AD9"/>
    <w:rsid w:val="00664F63"/>
    <w:rsid w:val="006650B5"/>
    <w:rsid w:val="00665419"/>
    <w:rsid w:val="006660FE"/>
    <w:rsid w:val="00666471"/>
    <w:rsid w:val="00666A2E"/>
    <w:rsid w:val="006675EB"/>
    <w:rsid w:val="00667CC9"/>
    <w:rsid w:val="00667DD3"/>
    <w:rsid w:val="006707EA"/>
    <w:rsid w:val="006707F3"/>
    <w:rsid w:val="00671168"/>
    <w:rsid w:val="006712D6"/>
    <w:rsid w:val="006715F7"/>
    <w:rsid w:val="0067191F"/>
    <w:rsid w:val="006727D2"/>
    <w:rsid w:val="00673053"/>
    <w:rsid w:val="0067333C"/>
    <w:rsid w:val="00673E80"/>
    <w:rsid w:val="006747C4"/>
    <w:rsid w:val="00674BE7"/>
    <w:rsid w:val="006753BE"/>
    <w:rsid w:val="00675491"/>
    <w:rsid w:val="006755CB"/>
    <w:rsid w:val="0067578C"/>
    <w:rsid w:val="0067580F"/>
    <w:rsid w:val="006759EA"/>
    <w:rsid w:val="00676316"/>
    <w:rsid w:val="006763B6"/>
    <w:rsid w:val="00676620"/>
    <w:rsid w:val="00677926"/>
    <w:rsid w:val="00677CE1"/>
    <w:rsid w:val="00680188"/>
    <w:rsid w:val="006802EB"/>
    <w:rsid w:val="00681087"/>
    <w:rsid w:val="0068127A"/>
    <w:rsid w:val="006814EA"/>
    <w:rsid w:val="006817D0"/>
    <w:rsid w:val="00681976"/>
    <w:rsid w:val="00681A11"/>
    <w:rsid w:val="006829B2"/>
    <w:rsid w:val="00683173"/>
    <w:rsid w:val="00683FD8"/>
    <w:rsid w:val="006848AA"/>
    <w:rsid w:val="006853F2"/>
    <w:rsid w:val="006874EF"/>
    <w:rsid w:val="00687E63"/>
    <w:rsid w:val="00690514"/>
    <w:rsid w:val="00690927"/>
    <w:rsid w:val="00692116"/>
    <w:rsid w:val="0069268C"/>
    <w:rsid w:val="006926C0"/>
    <w:rsid w:val="0069313F"/>
    <w:rsid w:val="0069329E"/>
    <w:rsid w:val="00693AE7"/>
    <w:rsid w:val="00693D8F"/>
    <w:rsid w:val="006941F5"/>
    <w:rsid w:val="0069502A"/>
    <w:rsid w:val="006954FB"/>
    <w:rsid w:val="00695A62"/>
    <w:rsid w:val="0069605D"/>
    <w:rsid w:val="006971BF"/>
    <w:rsid w:val="00697521"/>
    <w:rsid w:val="00697593"/>
    <w:rsid w:val="00697DA8"/>
    <w:rsid w:val="00697DD2"/>
    <w:rsid w:val="006A074A"/>
    <w:rsid w:val="006A144B"/>
    <w:rsid w:val="006A15BE"/>
    <w:rsid w:val="006A19C2"/>
    <w:rsid w:val="006A1C26"/>
    <w:rsid w:val="006A1FB8"/>
    <w:rsid w:val="006A210D"/>
    <w:rsid w:val="006A2838"/>
    <w:rsid w:val="006A3737"/>
    <w:rsid w:val="006A4A4F"/>
    <w:rsid w:val="006A54F7"/>
    <w:rsid w:val="006A56E4"/>
    <w:rsid w:val="006A5763"/>
    <w:rsid w:val="006A5B78"/>
    <w:rsid w:val="006A5D2C"/>
    <w:rsid w:val="006A632D"/>
    <w:rsid w:val="006A6528"/>
    <w:rsid w:val="006A6DC6"/>
    <w:rsid w:val="006A74C0"/>
    <w:rsid w:val="006A7D6A"/>
    <w:rsid w:val="006B0000"/>
    <w:rsid w:val="006B0781"/>
    <w:rsid w:val="006B099E"/>
    <w:rsid w:val="006B0D5A"/>
    <w:rsid w:val="006B1D62"/>
    <w:rsid w:val="006B1ED7"/>
    <w:rsid w:val="006B2242"/>
    <w:rsid w:val="006B2610"/>
    <w:rsid w:val="006B345A"/>
    <w:rsid w:val="006B4AF3"/>
    <w:rsid w:val="006B4B6F"/>
    <w:rsid w:val="006B4F4B"/>
    <w:rsid w:val="006B5B80"/>
    <w:rsid w:val="006B667C"/>
    <w:rsid w:val="006B6A05"/>
    <w:rsid w:val="006B6CD1"/>
    <w:rsid w:val="006C0434"/>
    <w:rsid w:val="006C0DE9"/>
    <w:rsid w:val="006C1466"/>
    <w:rsid w:val="006C1962"/>
    <w:rsid w:val="006C2174"/>
    <w:rsid w:val="006C2BDA"/>
    <w:rsid w:val="006C31DA"/>
    <w:rsid w:val="006C3222"/>
    <w:rsid w:val="006C33B2"/>
    <w:rsid w:val="006C35C3"/>
    <w:rsid w:val="006C38FE"/>
    <w:rsid w:val="006C3B28"/>
    <w:rsid w:val="006C3BD0"/>
    <w:rsid w:val="006C3FAC"/>
    <w:rsid w:val="006C4083"/>
    <w:rsid w:val="006C467B"/>
    <w:rsid w:val="006C4993"/>
    <w:rsid w:val="006C4D22"/>
    <w:rsid w:val="006C5851"/>
    <w:rsid w:val="006C5B86"/>
    <w:rsid w:val="006C5D22"/>
    <w:rsid w:val="006C6267"/>
    <w:rsid w:val="006C68A8"/>
    <w:rsid w:val="006C72C1"/>
    <w:rsid w:val="006C74BE"/>
    <w:rsid w:val="006C7E4E"/>
    <w:rsid w:val="006D00AB"/>
    <w:rsid w:val="006D02A3"/>
    <w:rsid w:val="006D03D6"/>
    <w:rsid w:val="006D09D2"/>
    <w:rsid w:val="006D0B54"/>
    <w:rsid w:val="006D13E5"/>
    <w:rsid w:val="006D14EB"/>
    <w:rsid w:val="006D2605"/>
    <w:rsid w:val="006D2878"/>
    <w:rsid w:val="006D289E"/>
    <w:rsid w:val="006D3A1F"/>
    <w:rsid w:val="006D4B08"/>
    <w:rsid w:val="006D4D92"/>
    <w:rsid w:val="006D5223"/>
    <w:rsid w:val="006D54A2"/>
    <w:rsid w:val="006D55A7"/>
    <w:rsid w:val="006D5AE2"/>
    <w:rsid w:val="006D60ED"/>
    <w:rsid w:val="006D64B5"/>
    <w:rsid w:val="006D6AC6"/>
    <w:rsid w:val="006D6B73"/>
    <w:rsid w:val="006E0516"/>
    <w:rsid w:val="006E093D"/>
    <w:rsid w:val="006E0ACA"/>
    <w:rsid w:val="006E0E45"/>
    <w:rsid w:val="006E0EEF"/>
    <w:rsid w:val="006E1752"/>
    <w:rsid w:val="006E22CF"/>
    <w:rsid w:val="006E2FE4"/>
    <w:rsid w:val="006E3289"/>
    <w:rsid w:val="006E347F"/>
    <w:rsid w:val="006E374D"/>
    <w:rsid w:val="006E4041"/>
    <w:rsid w:val="006E4250"/>
    <w:rsid w:val="006E4ADB"/>
    <w:rsid w:val="006E4E31"/>
    <w:rsid w:val="006E5300"/>
    <w:rsid w:val="006E559E"/>
    <w:rsid w:val="006E55D3"/>
    <w:rsid w:val="006E601D"/>
    <w:rsid w:val="006E6903"/>
    <w:rsid w:val="006E7156"/>
    <w:rsid w:val="006E738B"/>
    <w:rsid w:val="006E7737"/>
    <w:rsid w:val="006E77D4"/>
    <w:rsid w:val="006E7972"/>
    <w:rsid w:val="006E7D91"/>
    <w:rsid w:val="006E7E69"/>
    <w:rsid w:val="006F14B1"/>
    <w:rsid w:val="006F1783"/>
    <w:rsid w:val="006F2E7D"/>
    <w:rsid w:val="006F326F"/>
    <w:rsid w:val="006F3F5F"/>
    <w:rsid w:val="006F4170"/>
    <w:rsid w:val="006F456F"/>
    <w:rsid w:val="006F5D46"/>
    <w:rsid w:val="006F5FAB"/>
    <w:rsid w:val="006F6AB1"/>
    <w:rsid w:val="006F788C"/>
    <w:rsid w:val="006F7D58"/>
    <w:rsid w:val="00700279"/>
    <w:rsid w:val="00700B94"/>
    <w:rsid w:val="00700BEA"/>
    <w:rsid w:val="00700C6C"/>
    <w:rsid w:val="007012BE"/>
    <w:rsid w:val="00701E3E"/>
    <w:rsid w:val="00702599"/>
    <w:rsid w:val="00702678"/>
    <w:rsid w:val="0070362E"/>
    <w:rsid w:val="007036D0"/>
    <w:rsid w:val="007039FF"/>
    <w:rsid w:val="00703AAA"/>
    <w:rsid w:val="00703B61"/>
    <w:rsid w:val="007040CA"/>
    <w:rsid w:val="007048F1"/>
    <w:rsid w:val="00704A63"/>
    <w:rsid w:val="00705C6D"/>
    <w:rsid w:val="00705C99"/>
    <w:rsid w:val="007061B9"/>
    <w:rsid w:val="007065D8"/>
    <w:rsid w:val="007066ED"/>
    <w:rsid w:val="007067FC"/>
    <w:rsid w:val="00707311"/>
    <w:rsid w:val="00710C50"/>
    <w:rsid w:val="00710D17"/>
    <w:rsid w:val="00711675"/>
    <w:rsid w:val="00711970"/>
    <w:rsid w:val="00711CE9"/>
    <w:rsid w:val="00711DB0"/>
    <w:rsid w:val="0071235F"/>
    <w:rsid w:val="00712B95"/>
    <w:rsid w:val="00712CDA"/>
    <w:rsid w:val="00712F9D"/>
    <w:rsid w:val="00713A2F"/>
    <w:rsid w:val="00713D21"/>
    <w:rsid w:val="00713DBE"/>
    <w:rsid w:val="00713E2F"/>
    <w:rsid w:val="00714DBD"/>
    <w:rsid w:val="00714E5C"/>
    <w:rsid w:val="0071530E"/>
    <w:rsid w:val="00715B56"/>
    <w:rsid w:val="00715D89"/>
    <w:rsid w:val="007165E6"/>
    <w:rsid w:val="007175DA"/>
    <w:rsid w:val="007177CF"/>
    <w:rsid w:val="00717B61"/>
    <w:rsid w:val="00720A9F"/>
    <w:rsid w:val="00720CB7"/>
    <w:rsid w:val="00721531"/>
    <w:rsid w:val="007215A0"/>
    <w:rsid w:val="0072232E"/>
    <w:rsid w:val="00722428"/>
    <w:rsid w:val="00722BE4"/>
    <w:rsid w:val="00723780"/>
    <w:rsid w:val="0072379C"/>
    <w:rsid w:val="00723C91"/>
    <w:rsid w:val="00724DF0"/>
    <w:rsid w:val="007251C6"/>
    <w:rsid w:val="00725B2B"/>
    <w:rsid w:val="00725CD1"/>
    <w:rsid w:val="00726D31"/>
    <w:rsid w:val="00726D6A"/>
    <w:rsid w:val="00726F9B"/>
    <w:rsid w:val="00727149"/>
    <w:rsid w:val="007276E5"/>
    <w:rsid w:val="00727C28"/>
    <w:rsid w:val="00727D0C"/>
    <w:rsid w:val="00727D35"/>
    <w:rsid w:val="007305AB"/>
    <w:rsid w:val="00730A21"/>
    <w:rsid w:val="00731B00"/>
    <w:rsid w:val="00731D37"/>
    <w:rsid w:val="0073250A"/>
    <w:rsid w:val="0073298F"/>
    <w:rsid w:val="00732EBC"/>
    <w:rsid w:val="00732F19"/>
    <w:rsid w:val="00733607"/>
    <w:rsid w:val="00733749"/>
    <w:rsid w:val="00733D0E"/>
    <w:rsid w:val="00734F65"/>
    <w:rsid w:val="0073547B"/>
    <w:rsid w:val="007355BC"/>
    <w:rsid w:val="0073656C"/>
    <w:rsid w:val="00736730"/>
    <w:rsid w:val="00737A4A"/>
    <w:rsid w:val="00737F6A"/>
    <w:rsid w:val="00740712"/>
    <w:rsid w:val="00740B39"/>
    <w:rsid w:val="007410B7"/>
    <w:rsid w:val="007410CF"/>
    <w:rsid w:val="00741B81"/>
    <w:rsid w:val="00741BD3"/>
    <w:rsid w:val="00741C75"/>
    <w:rsid w:val="00741CD9"/>
    <w:rsid w:val="00741FBF"/>
    <w:rsid w:val="00742072"/>
    <w:rsid w:val="007420A2"/>
    <w:rsid w:val="00742D86"/>
    <w:rsid w:val="0074333C"/>
    <w:rsid w:val="00744105"/>
    <w:rsid w:val="007461CB"/>
    <w:rsid w:val="00746515"/>
    <w:rsid w:val="00746C31"/>
    <w:rsid w:val="00750C7F"/>
    <w:rsid w:val="00750F1F"/>
    <w:rsid w:val="00751B6E"/>
    <w:rsid w:val="00752762"/>
    <w:rsid w:val="0075358E"/>
    <w:rsid w:val="0075396E"/>
    <w:rsid w:val="00753A52"/>
    <w:rsid w:val="00753B87"/>
    <w:rsid w:val="00753F06"/>
    <w:rsid w:val="00754197"/>
    <w:rsid w:val="00755959"/>
    <w:rsid w:val="00756114"/>
    <w:rsid w:val="007565DA"/>
    <w:rsid w:val="0075678B"/>
    <w:rsid w:val="007567F5"/>
    <w:rsid w:val="00756B65"/>
    <w:rsid w:val="00757FAB"/>
    <w:rsid w:val="00760AFC"/>
    <w:rsid w:val="00761257"/>
    <w:rsid w:val="007614D1"/>
    <w:rsid w:val="00761A07"/>
    <w:rsid w:val="00762097"/>
    <w:rsid w:val="0076237B"/>
    <w:rsid w:val="00762708"/>
    <w:rsid w:val="00762967"/>
    <w:rsid w:val="00762EEE"/>
    <w:rsid w:val="00763191"/>
    <w:rsid w:val="007639D2"/>
    <w:rsid w:val="00763C77"/>
    <w:rsid w:val="007640FB"/>
    <w:rsid w:val="007645F5"/>
    <w:rsid w:val="00764963"/>
    <w:rsid w:val="00765406"/>
    <w:rsid w:val="00765D49"/>
    <w:rsid w:val="00765F30"/>
    <w:rsid w:val="00766391"/>
    <w:rsid w:val="007663EF"/>
    <w:rsid w:val="00766B75"/>
    <w:rsid w:val="00766BA9"/>
    <w:rsid w:val="00766F87"/>
    <w:rsid w:val="007671A8"/>
    <w:rsid w:val="00767221"/>
    <w:rsid w:val="00767CA9"/>
    <w:rsid w:val="00767FFB"/>
    <w:rsid w:val="00770D73"/>
    <w:rsid w:val="00770E2C"/>
    <w:rsid w:val="00771225"/>
    <w:rsid w:val="007712BF"/>
    <w:rsid w:val="00771810"/>
    <w:rsid w:val="00771B39"/>
    <w:rsid w:val="00771B5F"/>
    <w:rsid w:val="00771B95"/>
    <w:rsid w:val="00772A4A"/>
    <w:rsid w:val="00772B28"/>
    <w:rsid w:val="00773003"/>
    <w:rsid w:val="00773B87"/>
    <w:rsid w:val="00774621"/>
    <w:rsid w:val="00774D44"/>
    <w:rsid w:val="00775051"/>
    <w:rsid w:val="00775193"/>
    <w:rsid w:val="007759AE"/>
    <w:rsid w:val="00775F96"/>
    <w:rsid w:val="0077612D"/>
    <w:rsid w:val="0077621C"/>
    <w:rsid w:val="00776954"/>
    <w:rsid w:val="00776F9D"/>
    <w:rsid w:val="007771BE"/>
    <w:rsid w:val="007774EB"/>
    <w:rsid w:val="00777551"/>
    <w:rsid w:val="0077763F"/>
    <w:rsid w:val="0077791A"/>
    <w:rsid w:val="00777A02"/>
    <w:rsid w:val="007803C4"/>
    <w:rsid w:val="0078256D"/>
    <w:rsid w:val="007825CF"/>
    <w:rsid w:val="007826EB"/>
    <w:rsid w:val="00782B71"/>
    <w:rsid w:val="00783196"/>
    <w:rsid w:val="00783313"/>
    <w:rsid w:val="00783381"/>
    <w:rsid w:val="00783ED8"/>
    <w:rsid w:val="0078417C"/>
    <w:rsid w:val="00784F35"/>
    <w:rsid w:val="0078524B"/>
    <w:rsid w:val="00785CC6"/>
    <w:rsid w:val="0078707A"/>
    <w:rsid w:val="007871AE"/>
    <w:rsid w:val="007876C4"/>
    <w:rsid w:val="00787798"/>
    <w:rsid w:val="0078792A"/>
    <w:rsid w:val="0078797A"/>
    <w:rsid w:val="00790478"/>
    <w:rsid w:val="00790675"/>
    <w:rsid w:val="00790FF4"/>
    <w:rsid w:val="007917B9"/>
    <w:rsid w:val="00791D4F"/>
    <w:rsid w:val="00791F09"/>
    <w:rsid w:val="0079211F"/>
    <w:rsid w:val="00792501"/>
    <w:rsid w:val="00792608"/>
    <w:rsid w:val="00792BA7"/>
    <w:rsid w:val="00792EE2"/>
    <w:rsid w:val="007932E6"/>
    <w:rsid w:val="007938F7"/>
    <w:rsid w:val="00794684"/>
    <w:rsid w:val="00794A3F"/>
    <w:rsid w:val="00794A9B"/>
    <w:rsid w:val="00794CCC"/>
    <w:rsid w:val="00794F86"/>
    <w:rsid w:val="007953BB"/>
    <w:rsid w:val="00795E98"/>
    <w:rsid w:val="00796131"/>
    <w:rsid w:val="0079661E"/>
    <w:rsid w:val="0079721D"/>
    <w:rsid w:val="00797B17"/>
    <w:rsid w:val="00797D08"/>
    <w:rsid w:val="007A0863"/>
    <w:rsid w:val="007A0921"/>
    <w:rsid w:val="007A11B1"/>
    <w:rsid w:val="007A164D"/>
    <w:rsid w:val="007A17AC"/>
    <w:rsid w:val="007A17AD"/>
    <w:rsid w:val="007A2120"/>
    <w:rsid w:val="007A23CE"/>
    <w:rsid w:val="007A2ED8"/>
    <w:rsid w:val="007A36B9"/>
    <w:rsid w:val="007A5360"/>
    <w:rsid w:val="007A5682"/>
    <w:rsid w:val="007A56D6"/>
    <w:rsid w:val="007A5CA8"/>
    <w:rsid w:val="007A6475"/>
    <w:rsid w:val="007A69DA"/>
    <w:rsid w:val="007A6F4C"/>
    <w:rsid w:val="007A7358"/>
    <w:rsid w:val="007A7629"/>
    <w:rsid w:val="007A765B"/>
    <w:rsid w:val="007A7C1D"/>
    <w:rsid w:val="007A7FC4"/>
    <w:rsid w:val="007B00EB"/>
    <w:rsid w:val="007B10F6"/>
    <w:rsid w:val="007B179D"/>
    <w:rsid w:val="007B1AC3"/>
    <w:rsid w:val="007B24BD"/>
    <w:rsid w:val="007B26B1"/>
    <w:rsid w:val="007B314D"/>
    <w:rsid w:val="007B396E"/>
    <w:rsid w:val="007B3BDA"/>
    <w:rsid w:val="007B4334"/>
    <w:rsid w:val="007B47BE"/>
    <w:rsid w:val="007B4991"/>
    <w:rsid w:val="007B4C03"/>
    <w:rsid w:val="007B4D24"/>
    <w:rsid w:val="007B4E22"/>
    <w:rsid w:val="007B5323"/>
    <w:rsid w:val="007B6659"/>
    <w:rsid w:val="007B7863"/>
    <w:rsid w:val="007B7BD7"/>
    <w:rsid w:val="007C0BC7"/>
    <w:rsid w:val="007C1017"/>
    <w:rsid w:val="007C1150"/>
    <w:rsid w:val="007C18B8"/>
    <w:rsid w:val="007C20A4"/>
    <w:rsid w:val="007C367B"/>
    <w:rsid w:val="007C3814"/>
    <w:rsid w:val="007C4178"/>
    <w:rsid w:val="007C418F"/>
    <w:rsid w:val="007C469B"/>
    <w:rsid w:val="007C47AB"/>
    <w:rsid w:val="007C4CDA"/>
    <w:rsid w:val="007C505D"/>
    <w:rsid w:val="007C5293"/>
    <w:rsid w:val="007C54C5"/>
    <w:rsid w:val="007C568D"/>
    <w:rsid w:val="007C5A80"/>
    <w:rsid w:val="007C62A1"/>
    <w:rsid w:val="007C6519"/>
    <w:rsid w:val="007C79D1"/>
    <w:rsid w:val="007C7E9C"/>
    <w:rsid w:val="007D0234"/>
    <w:rsid w:val="007D033C"/>
    <w:rsid w:val="007D051D"/>
    <w:rsid w:val="007D05A5"/>
    <w:rsid w:val="007D0D5A"/>
    <w:rsid w:val="007D0E0C"/>
    <w:rsid w:val="007D11B6"/>
    <w:rsid w:val="007D1423"/>
    <w:rsid w:val="007D16EF"/>
    <w:rsid w:val="007D1983"/>
    <w:rsid w:val="007D1F66"/>
    <w:rsid w:val="007D2C26"/>
    <w:rsid w:val="007D2DA8"/>
    <w:rsid w:val="007D51B6"/>
    <w:rsid w:val="007D5419"/>
    <w:rsid w:val="007D5A5D"/>
    <w:rsid w:val="007D701A"/>
    <w:rsid w:val="007D741A"/>
    <w:rsid w:val="007E02F6"/>
    <w:rsid w:val="007E0348"/>
    <w:rsid w:val="007E058A"/>
    <w:rsid w:val="007E0751"/>
    <w:rsid w:val="007E0FEE"/>
    <w:rsid w:val="007E157F"/>
    <w:rsid w:val="007E1A25"/>
    <w:rsid w:val="007E1AB5"/>
    <w:rsid w:val="007E1E7E"/>
    <w:rsid w:val="007E2980"/>
    <w:rsid w:val="007E396C"/>
    <w:rsid w:val="007E398E"/>
    <w:rsid w:val="007E3D21"/>
    <w:rsid w:val="007E45E0"/>
    <w:rsid w:val="007E4C9E"/>
    <w:rsid w:val="007E5389"/>
    <w:rsid w:val="007E56C2"/>
    <w:rsid w:val="007E5A15"/>
    <w:rsid w:val="007E5A9C"/>
    <w:rsid w:val="007E5AAE"/>
    <w:rsid w:val="007E66FB"/>
    <w:rsid w:val="007E6A4F"/>
    <w:rsid w:val="007E6B99"/>
    <w:rsid w:val="007E6C40"/>
    <w:rsid w:val="007E6DF5"/>
    <w:rsid w:val="007E6F06"/>
    <w:rsid w:val="007E7805"/>
    <w:rsid w:val="007E7FA7"/>
    <w:rsid w:val="007F016B"/>
    <w:rsid w:val="007F0332"/>
    <w:rsid w:val="007F0E5B"/>
    <w:rsid w:val="007F138F"/>
    <w:rsid w:val="007F1528"/>
    <w:rsid w:val="007F1866"/>
    <w:rsid w:val="007F1E1C"/>
    <w:rsid w:val="007F208E"/>
    <w:rsid w:val="007F22D0"/>
    <w:rsid w:val="007F292E"/>
    <w:rsid w:val="007F352D"/>
    <w:rsid w:val="007F3569"/>
    <w:rsid w:val="007F36A7"/>
    <w:rsid w:val="007F4105"/>
    <w:rsid w:val="007F548A"/>
    <w:rsid w:val="007F58AC"/>
    <w:rsid w:val="007F58FB"/>
    <w:rsid w:val="007F5F64"/>
    <w:rsid w:val="007F70B9"/>
    <w:rsid w:val="007F7221"/>
    <w:rsid w:val="007F727D"/>
    <w:rsid w:val="007F72CB"/>
    <w:rsid w:val="007F7FC0"/>
    <w:rsid w:val="0080064E"/>
    <w:rsid w:val="00800C8E"/>
    <w:rsid w:val="008016F7"/>
    <w:rsid w:val="00801A04"/>
    <w:rsid w:val="008024E6"/>
    <w:rsid w:val="008027D0"/>
    <w:rsid w:val="00802B3D"/>
    <w:rsid w:val="00804362"/>
    <w:rsid w:val="00804C27"/>
    <w:rsid w:val="00804D56"/>
    <w:rsid w:val="00805541"/>
    <w:rsid w:val="008057A1"/>
    <w:rsid w:val="00805B3B"/>
    <w:rsid w:val="00806B70"/>
    <w:rsid w:val="00806C2E"/>
    <w:rsid w:val="00806F55"/>
    <w:rsid w:val="00806FF2"/>
    <w:rsid w:val="008074AD"/>
    <w:rsid w:val="008100BE"/>
    <w:rsid w:val="008105AF"/>
    <w:rsid w:val="0081069C"/>
    <w:rsid w:val="0081074A"/>
    <w:rsid w:val="0081074B"/>
    <w:rsid w:val="00810C86"/>
    <w:rsid w:val="0081118B"/>
    <w:rsid w:val="00811479"/>
    <w:rsid w:val="00811727"/>
    <w:rsid w:val="00811A21"/>
    <w:rsid w:val="00813C97"/>
    <w:rsid w:val="008140A3"/>
    <w:rsid w:val="008142A4"/>
    <w:rsid w:val="00814411"/>
    <w:rsid w:val="00814739"/>
    <w:rsid w:val="00815639"/>
    <w:rsid w:val="00815AF7"/>
    <w:rsid w:val="00815EAD"/>
    <w:rsid w:val="00816392"/>
    <w:rsid w:val="00816E9D"/>
    <w:rsid w:val="00817208"/>
    <w:rsid w:val="008178EF"/>
    <w:rsid w:val="0082016A"/>
    <w:rsid w:val="008207AB"/>
    <w:rsid w:val="00821332"/>
    <w:rsid w:val="00821A57"/>
    <w:rsid w:val="008220F4"/>
    <w:rsid w:val="0082240F"/>
    <w:rsid w:val="008225E2"/>
    <w:rsid w:val="00822680"/>
    <w:rsid w:val="00822C77"/>
    <w:rsid w:val="00823671"/>
    <w:rsid w:val="00823AD6"/>
    <w:rsid w:val="00823D22"/>
    <w:rsid w:val="00823D63"/>
    <w:rsid w:val="00824235"/>
    <w:rsid w:val="0082464E"/>
    <w:rsid w:val="00824802"/>
    <w:rsid w:val="00824B40"/>
    <w:rsid w:val="00824D55"/>
    <w:rsid w:val="008257A9"/>
    <w:rsid w:val="00825D35"/>
    <w:rsid w:val="00826443"/>
    <w:rsid w:val="0082666C"/>
    <w:rsid w:val="00826E88"/>
    <w:rsid w:val="0082775D"/>
    <w:rsid w:val="00827809"/>
    <w:rsid w:val="0082780B"/>
    <w:rsid w:val="00827B5E"/>
    <w:rsid w:val="00827CC4"/>
    <w:rsid w:val="008304A7"/>
    <w:rsid w:val="00830BB3"/>
    <w:rsid w:val="00830F56"/>
    <w:rsid w:val="008319E8"/>
    <w:rsid w:val="00831CA0"/>
    <w:rsid w:val="008320C4"/>
    <w:rsid w:val="008320E3"/>
    <w:rsid w:val="00832325"/>
    <w:rsid w:val="0083280F"/>
    <w:rsid w:val="00832822"/>
    <w:rsid w:val="0083359F"/>
    <w:rsid w:val="0083361D"/>
    <w:rsid w:val="00833D78"/>
    <w:rsid w:val="00834350"/>
    <w:rsid w:val="00834597"/>
    <w:rsid w:val="00834A28"/>
    <w:rsid w:val="00834CED"/>
    <w:rsid w:val="008354AF"/>
    <w:rsid w:val="008357D9"/>
    <w:rsid w:val="00835F32"/>
    <w:rsid w:val="008361AF"/>
    <w:rsid w:val="0083710B"/>
    <w:rsid w:val="0083744B"/>
    <w:rsid w:val="00840321"/>
    <w:rsid w:val="0084090D"/>
    <w:rsid w:val="00840E3E"/>
    <w:rsid w:val="00840F59"/>
    <w:rsid w:val="0084149B"/>
    <w:rsid w:val="0084172F"/>
    <w:rsid w:val="008419EC"/>
    <w:rsid w:val="00841B1E"/>
    <w:rsid w:val="0084287E"/>
    <w:rsid w:val="0084448A"/>
    <w:rsid w:val="00845AC0"/>
    <w:rsid w:val="00845D2C"/>
    <w:rsid w:val="008466BF"/>
    <w:rsid w:val="00847E96"/>
    <w:rsid w:val="008500EE"/>
    <w:rsid w:val="00850189"/>
    <w:rsid w:val="008517A2"/>
    <w:rsid w:val="008518C3"/>
    <w:rsid w:val="00851AD6"/>
    <w:rsid w:val="008526EC"/>
    <w:rsid w:val="00852B2A"/>
    <w:rsid w:val="00852B75"/>
    <w:rsid w:val="00854AE4"/>
    <w:rsid w:val="00854DFA"/>
    <w:rsid w:val="00855B6E"/>
    <w:rsid w:val="00855BB5"/>
    <w:rsid w:val="00856AA4"/>
    <w:rsid w:val="00856D1F"/>
    <w:rsid w:val="00857140"/>
    <w:rsid w:val="0085744F"/>
    <w:rsid w:val="00857C38"/>
    <w:rsid w:val="008602B9"/>
    <w:rsid w:val="0086058A"/>
    <w:rsid w:val="008607B0"/>
    <w:rsid w:val="00860AA0"/>
    <w:rsid w:val="00860CE5"/>
    <w:rsid w:val="00861459"/>
    <w:rsid w:val="008614E8"/>
    <w:rsid w:val="00861605"/>
    <w:rsid w:val="00861BFA"/>
    <w:rsid w:val="008620C2"/>
    <w:rsid w:val="00863670"/>
    <w:rsid w:val="0086381A"/>
    <w:rsid w:val="00863AA3"/>
    <w:rsid w:val="0086493C"/>
    <w:rsid w:val="00864D12"/>
    <w:rsid w:val="0086503D"/>
    <w:rsid w:val="0086537A"/>
    <w:rsid w:val="008656F9"/>
    <w:rsid w:val="00865951"/>
    <w:rsid w:val="0086607A"/>
    <w:rsid w:val="00866716"/>
    <w:rsid w:val="00866826"/>
    <w:rsid w:val="00867040"/>
    <w:rsid w:val="00867674"/>
    <w:rsid w:val="00867AFA"/>
    <w:rsid w:val="00870F61"/>
    <w:rsid w:val="00871523"/>
    <w:rsid w:val="008722F3"/>
    <w:rsid w:val="00872B74"/>
    <w:rsid w:val="00872D0F"/>
    <w:rsid w:val="00873060"/>
    <w:rsid w:val="0087327B"/>
    <w:rsid w:val="0087348A"/>
    <w:rsid w:val="00873565"/>
    <w:rsid w:val="00873580"/>
    <w:rsid w:val="00873C57"/>
    <w:rsid w:val="00873F32"/>
    <w:rsid w:val="00873FA4"/>
    <w:rsid w:val="008745FE"/>
    <w:rsid w:val="008750A6"/>
    <w:rsid w:val="00875D39"/>
    <w:rsid w:val="00875EF5"/>
    <w:rsid w:val="0087604A"/>
    <w:rsid w:val="008768DA"/>
    <w:rsid w:val="008769BF"/>
    <w:rsid w:val="00876FAE"/>
    <w:rsid w:val="0087708C"/>
    <w:rsid w:val="00877FAB"/>
    <w:rsid w:val="00880421"/>
    <w:rsid w:val="008805EC"/>
    <w:rsid w:val="00880721"/>
    <w:rsid w:val="00880C98"/>
    <w:rsid w:val="00882A57"/>
    <w:rsid w:val="00882CD9"/>
    <w:rsid w:val="00882EAE"/>
    <w:rsid w:val="0088318B"/>
    <w:rsid w:val="00883480"/>
    <w:rsid w:val="00883DC0"/>
    <w:rsid w:val="00884081"/>
    <w:rsid w:val="00884842"/>
    <w:rsid w:val="00884CED"/>
    <w:rsid w:val="008859F1"/>
    <w:rsid w:val="008862E6"/>
    <w:rsid w:val="00887AFD"/>
    <w:rsid w:val="00887E9E"/>
    <w:rsid w:val="00887F75"/>
    <w:rsid w:val="00890044"/>
    <w:rsid w:val="0089021D"/>
    <w:rsid w:val="0089136A"/>
    <w:rsid w:val="00891BB5"/>
    <w:rsid w:val="008920AD"/>
    <w:rsid w:val="00892346"/>
    <w:rsid w:val="00892A71"/>
    <w:rsid w:val="00892F02"/>
    <w:rsid w:val="008931B3"/>
    <w:rsid w:val="00893315"/>
    <w:rsid w:val="00893352"/>
    <w:rsid w:val="00894067"/>
    <w:rsid w:val="008941DD"/>
    <w:rsid w:val="0089432D"/>
    <w:rsid w:val="00894D3A"/>
    <w:rsid w:val="0089520D"/>
    <w:rsid w:val="00895AEA"/>
    <w:rsid w:val="00896455"/>
    <w:rsid w:val="00896901"/>
    <w:rsid w:val="00896A6E"/>
    <w:rsid w:val="00897004"/>
    <w:rsid w:val="008973CA"/>
    <w:rsid w:val="00897899"/>
    <w:rsid w:val="00897C47"/>
    <w:rsid w:val="008A01ED"/>
    <w:rsid w:val="008A0334"/>
    <w:rsid w:val="008A080A"/>
    <w:rsid w:val="008A16BB"/>
    <w:rsid w:val="008A1873"/>
    <w:rsid w:val="008A28AB"/>
    <w:rsid w:val="008A2E13"/>
    <w:rsid w:val="008A3672"/>
    <w:rsid w:val="008A38B9"/>
    <w:rsid w:val="008A3900"/>
    <w:rsid w:val="008A3C67"/>
    <w:rsid w:val="008A418E"/>
    <w:rsid w:val="008A4382"/>
    <w:rsid w:val="008A5494"/>
    <w:rsid w:val="008A5B78"/>
    <w:rsid w:val="008A60E6"/>
    <w:rsid w:val="008A681C"/>
    <w:rsid w:val="008A686C"/>
    <w:rsid w:val="008A7228"/>
    <w:rsid w:val="008A763E"/>
    <w:rsid w:val="008A7956"/>
    <w:rsid w:val="008A7ADE"/>
    <w:rsid w:val="008B01F0"/>
    <w:rsid w:val="008B07D9"/>
    <w:rsid w:val="008B081F"/>
    <w:rsid w:val="008B0ACD"/>
    <w:rsid w:val="008B138D"/>
    <w:rsid w:val="008B1478"/>
    <w:rsid w:val="008B14C0"/>
    <w:rsid w:val="008B1C36"/>
    <w:rsid w:val="008B1E67"/>
    <w:rsid w:val="008B1EBB"/>
    <w:rsid w:val="008B203E"/>
    <w:rsid w:val="008B2320"/>
    <w:rsid w:val="008B39BA"/>
    <w:rsid w:val="008B48FA"/>
    <w:rsid w:val="008B5106"/>
    <w:rsid w:val="008B56CE"/>
    <w:rsid w:val="008B6515"/>
    <w:rsid w:val="008B7383"/>
    <w:rsid w:val="008B7697"/>
    <w:rsid w:val="008B790A"/>
    <w:rsid w:val="008B7BFF"/>
    <w:rsid w:val="008B7EDA"/>
    <w:rsid w:val="008C01BC"/>
    <w:rsid w:val="008C07A5"/>
    <w:rsid w:val="008C07EE"/>
    <w:rsid w:val="008C0BB2"/>
    <w:rsid w:val="008C1BF0"/>
    <w:rsid w:val="008C1BF5"/>
    <w:rsid w:val="008C2BCA"/>
    <w:rsid w:val="008C2EED"/>
    <w:rsid w:val="008C41C8"/>
    <w:rsid w:val="008C4946"/>
    <w:rsid w:val="008C4E1E"/>
    <w:rsid w:val="008C5B62"/>
    <w:rsid w:val="008C701F"/>
    <w:rsid w:val="008C73DE"/>
    <w:rsid w:val="008C761A"/>
    <w:rsid w:val="008C7920"/>
    <w:rsid w:val="008C7B17"/>
    <w:rsid w:val="008D05D9"/>
    <w:rsid w:val="008D08C7"/>
    <w:rsid w:val="008D0E71"/>
    <w:rsid w:val="008D0E7E"/>
    <w:rsid w:val="008D1440"/>
    <w:rsid w:val="008D2608"/>
    <w:rsid w:val="008D2611"/>
    <w:rsid w:val="008D2A3C"/>
    <w:rsid w:val="008D3596"/>
    <w:rsid w:val="008D46A0"/>
    <w:rsid w:val="008D4865"/>
    <w:rsid w:val="008D63C2"/>
    <w:rsid w:val="008D64CE"/>
    <w:rsid w:val="008D6990"/>
    <w:rsid w:val="008D7A1B"/>
    <w:rsid w:val="008D7D91"/>
    <w:rsid w:val="008E0401"/>
    <w:rsid w:val="008E0823"/>
    <w:rsid w:val="008E0EE7"/>
    <w:rsid w:val="008E10C7"/>
    <w:rsid w:val="008E11A6"/>
    <w:rsid w:val="008E14BC"/>
    <w:rsid w:val="008E18B7"/>
    <w:rsid w:val="008E1C01"/>
    <w:rsid w:val="008E1E21"/>
    <w:rsid w:val="008E229B"/>
    <w:rsid w:val="008E2404"/>
    <w:rsid w:val="008E2503"/>
    <w:rsid w:val="008E2727"/>
    <w:rsid w:val="008E2BDC"/>
    <w:rsid w:val="008E34E3"/>
    <w:rsid w:val="008E3532"/>
    <w:rsid w:val="008E3832"/>
    <w:rsid w:val="008E45D4"/>
    <w:rsid w:val="008E4779"/>
    <w:rsid w:val="008E47BC"/>
    <w:rsid w:val="008E4CE6"/>
    <w:rsid w:val="008E4D91"/>
    <w:rsid w:val="008E5114"/>
    <w:rsid w:val="008E522C"/>
    <w:rsid w:val="008E5D5B"/>
    <w:rsid w:val="008E5E58"/>
    <w:rsid w:val="008E5EB9"/>
    <w:rsid w:val="008E5FB4"/>
    <w:rsid w:val="008E60B3"/>
    <w:rsid w:val="008E6F3D"/>
    <w:rsid w:val="008E778B"/>
    <w:rsid w:val="008E7EA2"/>
    <w:rsid w:val="008F0976"/>
    <w:rsid w:val="008F0F40"/>
    <w:rsid w:val="008F1193"/>
    <w:rsid w:val="008F1D0F"/>
    <w:rsid w:val="008F1E1C"/>
    <w:rsid w:val="008F1EBB"/>
    <w:rsid w:val="008F2013"/>
    <w:rsid w:val="008F21A8"/>
    <w:rsid w:val="008F2C45"/>
    <w:rsid w:val="008F31E4"/>
    <w:rsid w:val="008F346E"/>
    <w:rsid w:val="008F37BA"/>
    <w:rsid w:val="008F4A4A"/>
    <w:rsid w:val="008F515B"/>
    <w:rsid w:val="008F56FE"/>
    <w:rsid w:val="008F609D"/>
    <w:rsid w:val="008F6421"/>
    <w:rsid w:val="008F6C9D"/>
    <w:rsid w:val="008F6EDC"/>
    <w:rsid w:val="008F76C1"/>
    <w:rsid w:val="008F7879"/>
    <w:rsid w:val="0090059B"/>
    <w:rsid w:val="00900895"/>
    <w:rsid w:val="0090195D"/>
    <w:rsid w:val="00901F79"/>
    <w:rsid w:val="00902EFF"/>
    <w:rsid w:val="00903056"/>
    <w:rsid w:val="00903266"/>
    <w:rsid w:val="00903930"/>
    <w:rsid w:val="00903E38"/>
    <w:rsid w:val="00904690"/>
    <w:rsid w:val="00904E66"/>
    <w:rsid w:val="00905158"/>
    <w:rsid w:val="00906735"/>
    <w:rsid w:val="0090690E"/>
    <w:rsid w:val="00907018"/>
    <w:rsid w:val="00907024"/>
    <w:rsid w:val="00907509"/>
    <w:rsid w:val="009077E7"/>
    <w:rsid w:val="0091022D"/>
    <w:rsid w:val="009111CC"/>
    <w:rsid w:val="0091183B"/>
    <w:rsid w:val="00911E3C"/>
    <w:rsid w:val="00911EA0"/>
    <w:rsid w:val="00912230"/>
    <w:rsid w:val="0091234B"/>
    <w:rsid w:val="00912373"/>
    <w:rsid w:val="00912AA2"/>
    <w:rsid w:val="009135FB"/>
    <w:rsid w:val="00913FCA"/>
    <w:rsid w:val="009148B0"/>
    <w:rsid w:val="00914A90"/>
    <w:rsid w:val="00914B99"/>
    <w:rsid w:val="0091583D"/>
    <w:rsid w:val="00915FB5"/>
    <w:rsid w:val="00915FF8"/>
    <w:rsid w:val="009160AD"/>
    <w:rsid w:val="009168AE"/>
    <w:rsid w:val="009168CD"/>
    <w:rsid w:val="00916B56"/>
    <w:rsid w:val="009170BA"/>
    <w:rsid w:val="009177E0"/>
    <w:rsid w:val="00917CE6"/>
    <w:rsid w:val="00920083"/>
    <w:rsid w:val="009208DA"/>
    <w:rsid w:val="00920958"/>
    <w:rsid w:val="0092110C"/>
    <w:rsid w:val="009212CF"/>
    <w:rsid w:val="0092238F"/>
    <w:rsid w:val="00922FC2"/>
    <w:rsid w:val="00923A2C"/>
    <w:rsid w:val="009248A3"/>
    <w:rsid w:val="0092550E"/>
    <w:rsid w:val="009257CC"/>
    <w:rsid w:val="00925DFE"/>
    <w:rsid w:val="00926108"/>
    <w:rsid w:val="00926934"/>
    <w:rsid w:val="009269C3"/>
    <w:rsid w:val="00926F4E"/>
    <w:rsid w:val="009274F0"/>
    <w:rsid w:val="00927A68"/>
    <w:rsid w:val="00927ACE"/>
    <w:rsid w:val="00927DEC"/>
    <w:rsid w:val="00930A70"/>
    <w:rsid w:val="00930FD9"/>
    <w:rsid w:val="0093326A"/>
    <w:rsid w:val="00933B4C"/>
    <w:rsid w:val="00933EC2"/>
    <w:rsid w:val="00934AB0"/>
    <w:rsid w:val="00934C8B"/>
    <w:rsid w:val="00935841"/>
    <w:rsid w:val="009359DF"/>
    <w:rsid w:val="0093603C"/>
    <w:rsid w:val="00936501"/>
    <w:rsid w:val="00936AE5"/>
    <w:rsid w:val="009371A7"/>
    <w:rsid w:val="00937AC4"/>
    <w:rsid w:val="009402F5"/>
    <w:rsid w:val="00940529"/>
    <w:rsid w:val="00940BFA"/>
    <w:rsid w:val="00940D99"/>
    <w:rsid w:val="00941006"/>
    <w:rsid w:val="00941195"/>
    <w:rsid w:val="009413B6"/>
    <w:rsid w:val="00941560"/>
    <w:rsid w:val="009416D4"/>
    <w:rsid w:val="00941BDF"/>
    <w:rsid w:val="00941E9E"/>
    <w:rsid w:val="009420F1"/>
    <w:rsid w:val="00942A64"/>
    <w:rsid w:val="00942BC6"/>
    <w:rsid w:val="0094349B"/>
    <w:rsid w:val="00943A41"/>
    <w:rsid w:val="00943B71"/>
    <w:rsid w:val="00943DD4"/>
    <w:rsid w:val="0094402B"/>
    <w:rsid w:val="0094454D"/>
    <w:rsid w:val="0094464F"/>
    <w:rsid w:val="00944F48"/>
    <w:rsid w:val="00945A35"/>
    <w:rsid w:val="00945BFA"/>
    <w:rsid w:val="00946805"/>
    <w:rsid w:val="0094695A"/>
    <w:rsid w:val="009469D4"/>
    <w:rsid w:val="00946AFB"/>
    <w:rsid w:val="00946C86"/>
    <w:rsid w:val="009476FB"/>
    <w:rsid w:val="0094774F"/>
    <w:rsid w:val="00947DE3"/>
    <w:rsid w:val="00950028"/>
    <w:rsid w:val="009500A7"/>
    <w:rsid w:val="009504FA"/>
    <w:rsid w:val="00950B84"/>
    <w:rsid w:val="00950DD6"/>
    <w:rsid w:val="00950E28"/>
    <w:rsid w:val="00951D58"/>
    <w:rsid w:val="00952EBF"/>
    <w:rsid w:val="009533E4"/>
    <w:rsid w:val="0095372E"/>
    <w:rsid w:val="009538D3"/>
    <w:rsid w:val="00953A36"/>
    <w:rsid w:val="00954201"/>
    <w:rsid w:val="00954D91"/>
    <w:rsid w:val="00954FCE"/>
    <w:rsid w:val="00955023"/>
    <w:rsid w:val="0095546F"/>
    <w:rsid w:val="00955890"/>
    <w:rsid w:val="00956491"/>
    <w:rsid w:val="009564CC"/>
    <w:rsid w:val="00957384"/>
    <w:rsid w:val="00960176"/>
    <w:rsid w:val="009602F2"/>
    <w:rsid w:val="00960422"/>
    <w:rsid w:val="0096046B"/>
    <w:rsid w:val="00961B79"/>
    <w:rsid w:val="00961DDD"/>
    <w:rsid w:val="0096290C"/>
    <w:rsid w:val="00962C9F"/>
    <w:rsid w:val="009630F3"/>
    <w:rsid w:val="00963BA8"/>
    <w:rsid w:val="00964197"/>
    <w:rsid w:val="009647F8"/>
    <w:rsid w:val="00964AE2"/>
    <w:rsid w:val="00964E15"/>
    <w:rsid w:val="00964F14"/>
    <w:rsid w:val="0096531E"/>
    <w:rsid w:val="009659F5"/>
    <w:rsid w:val="00965D33"/>
    <w:rsid w:val="00966182"/>
    <w:rsid w:val="00966833"/>
    <w:rsid w:val="009671AC"/>
    <w:rsid w:val="0096727C"/>
    <w:rsid w:val="0096737B"/>
    <w:rsid w:val="009675E0"/>
    <w:rsid w:val="009679EB"/>
    <w:rsid w:val="00967A3A"/>
    <w:rsid w:val="009701E6"/>
    <w:rsid w:val="00970CA8"/>
    <w:rsid w:val="00970E0E"/>
    <w:rsid w:val="00971431"/>
    <w:rsid w:val="00971AD7"/>
    <w:rsid w:val="00971B79"/>
    <w:rsid w:val="00971B9C"/>
    <w:rsid w:val="00972C09"/>
    <w:rsid w:val="0097306B"/>
    <w:rsid w:val="0097356E"/>
    <w:rsid w:val="00973BF4"/>
    <w:rsid w:val="00973FD1"/>
    <w:rsid w:val="00974017"/>
    <w:rsid w:val="009747C6"/>
    <w:rsid w:val="00974D1B"/>
    <w:rsid w:val="00974E0D"/>
    <w:rsid w:val="009754C9"/>
    <w:rsid w:val="00975789"/>
    <w:rsid w:val="00975B57"/>
    <w:rsid w:val="00975F39"/>
    <w:rsid w:val="00976A18"/>
    <w:rsid w:val="009776B9"/>
    <w:rsid w:val="00977C8D"/>
    <w:rsid w:val="00977E14"/>
    <w:rsid w:val="00977E2E"/>
    <w:rsid w:val="00977F53"/>
    <w:rsid w:val="009800FC"/>
    <w:rsid w:val="0098063B"/>
    <w:rsid w:val="00980E4F"/>
    <w:rsid w:val="0098130E"/>
    <w:rsid w:val="009816C9"/>
    <w:rsid w:val="009817AE"/>
    <w:rsid w:val="00981884"/>
    <w:rsid w:val="00981C64"/>
    <w:rsid w:val="0098214C"/>
    <w:rsid w:val="00982376"/>
    <w:rsid w:val="0098289B"/>
    <w:rsid w:val="00982E9C"/>
    <w:rsid w:val="009831C2"/>
    <w:rsid w:val="009832E2"/>
    <w:rsid w:val="00983DDA"/>
    <w:rsid w:val="00984453"/>
    <w:rsid w:val="0098453D"/>
    <w:rsid w:val="0098563E"/>
    <w:rsid w:val="00985D17"/>
    <w:rsid w:val="009860B2"/>
    <w:rsid w:val="009862E4"/>
    <w:rsid w:val="00986A6A"/>
    <w:rsid w:val="00986B57"/>
    <w:rsid w:val="00986D9E"/>
    <w:rsid w:val="00987B32"/>
    <w:rsid w:val="00987F4D"/>
    <w:rsid w:val="00990994"/>
    <w:rsid w:val="00990DD7"/>
    <w:rsid w:val="00990F41"/>
    <w:rsid w:val="00991020"/>
    <w:rsid w:val="00992610"/>
    <w:rsid w:val="00992DC9"/>
    <w:rsid w:val="009931F1"/>
    <w:rsid w:val="00993B59"/>
    <w:rsid w:val="00993E7C"/>
    <w:rsid w:val="00993F37"/>
    <w:rsid w:val="0099428E"/>
    <w:rsid w:val="00994355"/>
    <w:rsid w:val="009946C1"/>
    <w:rsid w:val="009948AA"/>
    <w:rsid w:val="0099518B"/>
    <w:rsid w:val="00995959"/>
    <w:rsid w:val="00995DC1"/>
    <w:rsid w:val="00995E06"/>
    <w:rsid w:val="00996088"/>
    <w:rsid w:val="00996A3E"/>
    <w:rsid w:val="00996A78"/>
    <w:rsid w:val="0099744D"/>
    <w:rsid w:val="00997544"/>
    <w:rsid w:val="009976F1"/>
    <w:rsid w:val="009A0143"/>
    <w:rsid w:val="009A01A1"/>
    <w:rsid w:val="009A06FA"/>
    <w:rsid w:val="009A0D57"/>
    <w:rsid w:val="009A0FF5"/>
    <w:rsid w:val="009A13C6"/>
    <w:rsid w:val="009A15AF"/>
    <w:rsid w:val="009A15E4"/>
    <w:rsid w:val="009A1A9C"/>
    <w:rsid w:val="009A237A"/>
    <w:rsid w:val="009A2746"/>
    <w:rsid w:val="009A2A04"/>
    <w:rsid w:val="009A2CA9"/>
    <w:rsid w:val="009A379D"/>
    <w:rsid w:val="009A3BD3"/>
    <w:rsid w:val="009A4118"/>
    <w:rsid w:val="009A411A"/>
    <w:rsid w:val="009A509D"/>
    <w:rsid w:val="009A5896"/>
    <w:rsid w:val="009A5C5A"/>
    <w:rsid w:val="009A60EF"/>
    <w:rsid w:val="009A7258"/>
    <w:rsid w:val="009A7561"/>
    <w:rsid w:val="009A7672"/>
    <w:rsid w:val="009B08D7"/>
    <w:rsid w:val="009B0D4F"/>
    <w:rsid w:val="009B1174"/>
    <w:rsid w:val="009B2015"/>
    <w:rsid w:val="009B25C2"/>
    <w:rsid w:val="009B2708"/>
    <w:rsid w:val="009B3247"/>
    <w:rsid w:val="009B34B9"/>
    <w:rsid w:val="009B3511"/>
    <w:rsid w:val="009B3D1B"/>
    <w:rsid w:val="009B4210"/>
    <w:rsid w:val="009B4318"/>
    <w:rsid w:val="009B5E7F"/>
    <w:rsid w:val="009B72A9"/>
    <w:rsid w:val="009B78F3"/>
    <w:rsid w:val="009B7EC4"/>
    <w:rsid w:val="009C07F8"/>
    <w:rsid w:val="009C10CA"/>
    <w:rsid w:val="009C10D8"/>
    <w:rsid w:val="009C1427"/>
    <w:rsid w:val="009C1447"/>
    <w:rsid w:val="009C1490"/>
    <w:rsid w:val="009C16CC"/>
    <w:rsid w:val="009C2732"/>
    <w:rsid w:val="009C28C0"/>
    <w:rsid w:val="009C37A6"/>
    <w:rsid w:val="009C393F"/>
    <w:rsid w:val="009C4193"/>
    <w:rsid w:val="009C4411"/>
    <w:rsid w:val="009C4737"/>
    <w:rsid w:val="009C481D"/>
    <w:rsid w:val="009C4A4A"/>
    <w:rsid w:val="009C4DD7"/>
    <w:rsid w:val="009C5AF6"/>
    <w:rsid w:val="009C5E80"/>
    <w:rsid w:val="009C631C"/>
    <w:rsid w:val="009C6633"/>
    <w:rsid w:val="009C6C65"/>
    <w:rsid w:val="009C7088"/>
    <w:rsid w:val="009C720D"/>
    <w:rsid w:val="009C76E0"/>
    <w:rsid w:val="009C7F26"/>
    <w:rsid w:val="009D013E"/>
    <w:rsid w:val="009D01ED"/>
    <w:rsid w:val="009D0218"/>
    <w:rsid w:val="009D067A"/>
    <w:rsid w:val="009D079D"/>
    <w:rsid w:val="009D0C10"/>
    <w:rsid w:val="009D0D77"/>
    <w:rsid w:val="009D1282"/>
    <w:rsid w:val="009D147D"/>
    <w:rsid w:val="009D14FD"/>
    <w:rsid w:val="009D1D5C"/>
    <w:rsid w:val="009D21DD"/>
    <w:rsid w:val="009D3430"/>
    <w:rsid w:val="009D3808"/>
    <w:rsid w:val="009D399D"/>
    <w:rsid w:val="009D48D4"/>
    <w:rsid w:val="009D4CB1"/>
    <w:rsid w:val="009D4E30"/>
    <w:rsid w:val="009D5078"/>
    <w:rsid w:val="009D5297"/>
    <w:rsid w:val="009D5349"/>
    <w:rsid w:val="009D5551"/>
    <w:rsid w:val="009D6A06"/>
    <w:rsid w:val="009D6B0F"/>
    <w:rsid w:val="009D705E"/>
    <w:rsid w:val="009D77EC"/>
    <w:rsid w:val="009D7827"/>
    <w:rsid w:val="009D7EB3"/>
    <w:rsid w:val="009D7FB5"/>
    <w:rsid w:val="009E033D"/>
    <w:rsid w:val="009E060D"/>
    <w:rsid w:val="009E13FE"/>
    <w:rsid w:val="009E17E7"/>
    <w:rsid w:val="009E1DC6"/>
    <w:rsid w:val="009E2581"/>
    <w:rsid w:val="009E2946"/>
    <w:rsid w:val="009E2CE8"/>
    <w:rsid w:val="009E35C4"/>
    <w:rsid w:val="009E393F"/>
    <w:rsid w:val="009E3AB9"/>
    <w:rsid w:val="009E3F7F"/>
    <w:rsid w:val="009E4A7F"/>
    <w:rsid w:val="009E4B92"/>
    <w:rsid w:val="009E5129"/>
    <w:rsid w:val="009E535C"/>
    <w:rsid w:val="009E56AC"/>
    <w:rsid w:val="009E58D6"/>
    <w:rsid w:val="009E63F2"/>
    <w:rsid w:val="009E6B17"/>
    <w:rsid w:val="009E6DE1"/>
    <w:rsid w:val="009E6F2C"/>
    <w:rsid w:val="009E7C7F"/>
    <w:rsid w:val="009F0062"/>
    <w:rsid w:val="009F024B"/>
    <w:rsid w:val="009F029F"/>
    <w:rsid w:val="009F0479"/>
    <w:rsid w:val="009F0E65"/>
    <w:rsid w:val="009F1670"/>
    <w:rsid w:val="009F1D6B"/>
    <w:rsid w:val="009F1E5B"/>
    <w:rsid w:val="009F282D"/>
    <w:rsid w:val="009F2C32"/>
    <w:rsid w:val="009F2D5E"/>
    <w:rsid w:val="009F3A59"/>
    <w:rsid w:val="009F4939"/>
    <w:rsid w:val="009F4EFA"/>
    <w:rsid w:val="009F5619"/>
    <w:rsid w:val="009F5DAE"/>
    <w:rsid w:val="009F6A9F"/>
    <w:rsid w:val="009F6DFC"/>
    <w:rsid w:val="009F7E09"/>
    <w:rsid w:val="00A00046"/>
    <w:rsid w:val="00A00CE6"/>
    <w:rsid w:val="00A01331"/>
    <w:rsid w:val="00A017B3"/>
    <w:rsid w:val="00A017BA"/>
    <w:rsid w:val="00A01ED3"/>
    <w:rsid w:val="00A02279"/>
    <w:rsid w:val="00A0237B"/>
    <w:rsid w:val="00A02DA7"/>
    <w:rsid w:val="00A02DFC"/>
    <w:rsid w:val="00A02EA6"/>
    <w:rsid w:val="00A03111"/>
    <w:rsid w:val="00A0352C"/>
    <w:rsid w:val="00A03720"/>
    <w:rsid w:val="00A03977"/>
    <w:rsid w:val="00A03A98"/>
    <w:rsid w:val="00A03D80"/>
    <w:rsid w:val="00A04095"/>
    <w:rsid w:val="00A040DB"/>
    <w:rsid w:val="00A042C8"/>
    <w:rsid w:val="00A05062"/>
    <w:rsid w:val="00A06013"/>
    <w:rsid w:val="00A06183"/>
    <w:rsid w:val="00A0618E"/>
    <w:rsid w:val="00A0649B"/>
    <w:rsid w:val="00A06610"/>
    <w:rsid w:val="00A074CE"/>
    <w:rsid w:val="00A0778D"/>
    <w:rsid w:val="00A10540"/>
    <w:rsid w:val="00A10B2F"/>
    <w:rsid w:val="00A10D20"/>
    <w:rsid w:val="00A10D64"/>
    <w:rsid w:val="00A11169"/>
    <w:rsid w:val="00A113FE"/>
    <w:rsid w:val="00A11643"/>
    <w:rsid w:val="00A1197C"/>
    <w:rsid w:val="00A12A96"/>
    <w:rsid w:val="00A13175"/>
    <w:rsid w:val="00A131E7"/>
    <w:rsid w:val="00A13B02"/>
    <w:rsid w:val="00A13C4B"/>
    <w:rsid w:val="00A140E0"/>
    <w:rsid w:val="00A142C8"/>
    <w:rsid w:val="00A143D5"/>
    <w:rsid w:val="00A14FC9"/>
    <w:rsid w:val="00A156FB"/>
    <w:rsid w:val="00A15717"/>
    <w:rsid w:val="00A15A19"/>
    <w:rsid w:val="00A16922"/>
    <w:rsid w:val="00A16D4E"/>
    <w:rsid w:val="00A17985"/>
    <w:rsid w:val="00A17CFC"/>
    <w:rsid w:val="00A17E96"/>
    <w:rsid w:val="00A20047"/>
    <w:rsid w:val="00A20B73"/>
    <w:rsid w:val="00A20FBA"/>
    <w:rsid w:val="00A21E8C"/>
    <w:rsid w:val="00A21FC1"/>
    <w:rsid w:val="00A2325B"/>
    <w:rsid w:val="00A2379A"/>
    <w:rsid w:val="00A24556"/>
    <w:rsid w:val="00A24DBD"/>
    <w:rsid w:val="00A24EA1"/>
    <w:rsid w:val="00A250F1"/>
    <w:rsid w:val="00A25135"/>
    <w:rsid w:val="00A251F6"/>
    <w:rsid w:val="00A2527E"/>
    <w:rsid w:val="00A252A8"/>
    <w:rsid w:val="00A25821"/>
    <w:rsid w:val="00A26135"/>
    <w:rsid w:val="00A2772E"/>
    <w:rsid w:val="00A27C2B"/>
    <w:rsid w:val="00A30AF3"/>
    <w:rsid w:val="00A31307"/>
    <w:rsid w:val="00A3182B"/>
    <w:rsid w:val="00A31EEF"/>
    <w:rsid w:val="00A31FF7"/>
    <w:rsid w:val="00A32A84"/>
    <w:rsid w:val="00A32B35"/>
    <w:rsid w:val="00A32E98"/>
    <w:rsid w:val="00A33362"/>
    <w:rsid w:val="00A335B4"/>
    <w:rsid w:val="00A34C47"/>
    <w:rsid w:val="00A34D34"/>
    <w:rsid w:val="00A3501E"/>
    <w:rsid w:val="00A350F7"/>
    <w:rsid w:val="00A35F54"/>
    <w:rsid w:val="00A377BA"/>
    <w:rsid w:val="00A404CA"/>
    <w:rsid w:val="00A40C4C"/>
    <w:rsid w:val="00A4119B"/>
    <w:rsid w:val="00A411E9"/>
    <w:rsid w:val="00A416A4"/>
    <w:rsid w:val="00A41C17"/>
    <w:rsid w:val="00A41C5E"/>
    <w:rsid w:val="00A422E0"/>
    <w:rsid w:val="00A423DE"/>
    <w:rsid w:val="00A424F5"/>
    <w:rsid w:val="00A427AF"/>
    <w:rsid w:val="00A42EEA"/>
    <w:rsid w:val="00A4436E"/>
    <w:rsid w:val="00A4499A"/>
    <w:rsid w:val="00A45871"/>
    <w:rsid w:val="00A46048"/>
    <w:rsid w:val="00A461B3"/>
    <w:rsid w:val="00A46D8B"/>
    <w:rsid w:val="00A477E8"/>
    <w:rsid w:val="00A47AB8"/>
    <w:rsid w:val="00A5005F"/>
    <w:rsid w:val="00A501AC"/>
    <w:rsid w:val="00A503AE"/>
    <w:rsid w:val="00A509A8"/>
    <w:rsid w:val="00A50B40"/>
    <w:rsid w:val="00A50EE2"/>
    <w:rsid w:val="00A510CD"/>
    <w:rsid w:val="00A5147D"/>
    <w:rsid w:val="00A525D3"/>
    <w:rsid w:val="00A52CED"/>
    <w:rsid w:val="00A52D0B"/>
    <w:rsid w:val="00A52FFE"/>
    <w:rsid w:val="00A53667"/>
    <w:rsid w:val="00A5373A"/>
    <w:rsid w:val="00A53AB3"/>
    <w:rsid w:val="00A53E32"/>
    <w:rsid w:val="00A54187"/>
    <w:rsid w:val="00A543B6"/>
    <w:rsid w:val="00A544A0"/>
    <w:rsid w:val="00A544B7"/>
    <w:rsid w:val="00A551D9"/>
    <w:rsid w:val="00A55626"/>
    <w:rsid w:val="00A55797"/>
    <w:rsid w:val="00A56248"/>
    <w:rsid w:val="00A56260"/>
    <w:rsid w:val="00A56746"/>
    <w:rsid w:val="00A5692F"/>
    <w:rsid w:val="00A56AEC"/>
    <w:rsid w:val="00A576FE"/>
    <w:rsid w:val="00A5777C"/>
    <w:rsid w:val="00A57AA6"/>
    <w:rsid w:val="00A57E25"/>
    <w:rsid w:val="00A60009"/>
    <w:rsid w:val="00A6093B"/>
    <w:rsid w:val="00A60D9A"/>
    <w:rsid w:val="00A60FDE"/>
    <w:rsid w:val="00A617DF"/>
    <w:rsid w:val="00A619BD"/>
    <w:rsid w:val="00A62286"/>
    <w:rsid w:val="00A627AD"/>
    <w:rsid w:val="00A62D9B"/>
    <w:rsid w:val="00A6310A"/>
    <w:rsid w:val="00A6481E"/>
    <w:rsid w:val="00A6521F"/>
    <w:rsid w:val="00A65E10"/>
    <w:rsid w:val="00A66510"/>
    <w:rsid w:val="00A66895"/>
    <w:rsid w:val="00A669CE"/>
    <w:rsid w:val="00A66A51"/>
    <w:rsid w:val="00A66DF8"/>
    <w:rsid w:val="00A67535"/>
    <w:rsid w:val="00A7052E"/>
    <w:rsid w:val="00A706F4"/>
    <w:rsid w:val="00A71130"/>
    <w:rsid w:val="00A714C2"/>
    <w:rsid w:val="00A71E71"/>
    <w:rsid w:val="00A71ED6"/>
    <w:rsid w:val="00A71FD3"/>
    <w:rsid w:val="00A72760"/>
    <w:rsid w:val="00A729BD"/>
    <w:rsid w:val="00A729C1"/>
    <w:rsid w:val="00A73329"/>
    <w:rsid w:val="00A73CCB"/>
    <w:rsid w:val="00A74CAD"/>
    <w:rsid w:val="00A74D1A"/>
    <w:rsid w:val="00A74E90"/>
    <w:rsid w:val="00A74FAC"/>
    <w:rsid w:val="00A75037"/>
    <w:rsid w:val="00A750F3"/>
    <w:rsid w:val="00A752C6"/>
    <w:rsid w:val="00A75491"/>
    <w:rsid w:val="00A75CD9"/>
    <w:rsid w:val="00A75DD8"/>
    <w:rsid w:val="00A765DB"/>
    <w:rsid w:val="00A7774D"/>
    <w:rsid w:val="00A778B8"/>
    <w:rsid w:val="00A77A4F"/>
    <w:rsid w:val="00A80053"/>
    <w:rsid w:val="00A8106A"/>
    <w:rsid w:val="00A815CF"/>
    <w:rsid w:val="00A8175D"/>
    <w:rsid w:val="00A81DA1"/>
    <w:rsid w:val="00A82073"/>
    <w:rsid w:val="00A82AEC"/>
    <w:rsid w:val="00A83093"/>
    <w:rsid w:val="00A83997"/>
    <w:rsid w:val="00A84907"/>
    <w:rsid w:val="00A849C7"/>
    <w:rsid w:val="00A84B61"/>
    <w:rsid w:val="00A85756"/>
    <w:rsid w:val="00A86A92"/>
    <w:rsid w:val="00A873A1"/>
    <w:rsid w:val="00A87C39"/>
    <w:rsid w:val="00A907F2"/>
    <w:rsid w:val="00A920E0"/>
    <w:rsid w:val="00A92122"/>
    <w:rsid w:val="00A931A5"/>
    <w:rsid w:val="00A93E78"/>
    <w:rsid w:val="00A9414A"/>
    <w:rsid w:val="00A9465E"/>
    <w:rsid w:val="00A94D92"/>
    <w:rsid w:val="00A94E35"/>
    <w:rsid w:val="00A952F5"/>
    <w:rsid w:val="00A957A7"/>
    <w:rsid w:val="00A957D7"/>
    <w:rsid w:val="00A95FF2"/>
    <w:rsid w:val="00A964A9"/>
    <w:rsid w:val="00A96B85"/>
    <w:rsid w:val="00A96D2D"/>
    <w:rsid w:val="00A97A44"/>
    <w:rsid w:val="00AA0788"/>
    <w:rsid w:val="00AA09DC"/>
    <w:rsid w:val="00AA0DD2"/>
    <w:rsid w:val="00AA11E1"/>
    <w:rsid w:val="00AA2615"/>
    <w:rsid w:val="00AA2769"/>
    <w:rsid w:val="00AA38FF"/>
    <w:rsid w:val="00AA4631"/>
    <w:rsid w:val="00AA5067"/>
    <w:rsid w:val="00AA529C"/>
    <w:rsid w:val="00AA535B"/>
    <w:rsid w:val="00AA540E"/>
    <w:rsid w:val="00AA5815"/>
    <w:rsid w:val="00AA5842"/>
    <w:rsid w:val="00AA64B0"/>
    <w:rsid w:val="00AA74BE"/>
    <w:rsid w:val="00AA7957"/>
    <w:rsid w:val="00AA79A8"/>
    <w:rsid w:val="00AB0E69"/>
    <w:rsid w:val="00AB113C"/>
    <w:rsid w:val="00AB1215"/>
    <w:rsid w:val="00AB13BB"/>
    <w:rsid w:val="00AB174E"/>
    <w:rsid w:val="00AB2AA0"/>
    <w:rsid w:val="00AB3797"/>
    <w:rsid w:val="00AB386A"/>
    <w:rsid w:val="00AB3D79"/>
    <w:rsid w:val="00AB3F75"/>
    <w:rsid w:val="00AB553D"/>
    <w:rsid w:val="00AB6BCB"/>
    <w:rsid w:val="00AB70D9"/>
    <w:rsid w:val="00AB73C7"/>
    <w:rsid w:val="00AB7467"/>
    <w:rsid w:val="00AB7681"/>
    <w:rsid w:val="00AB76E4"/>
    <w:rsid w:val="00AB7BF4"/>
    <w:rsid w:val="00AB7CED"/>
    <w:rsid w:val="00AB7DE5"/>
    <w:rsid w:val="00AB7EEC"/>
    <w:rsid w:val="00AC0159"/>
    <w:rsid w:val="00AC04D0"/>
    <w:rsid w:val="00AC0507"/>
    <w:rsid w:val="00AC08A0"/>
    <w:rsid w:val="00AC0D3B"/>
    <w:rsid w:val="00AC1A2B"/>
    <w:rsid w:val="00AC1AC4"/>
    <w:rsid w:val="00AC1E5E"/>
    <w:rsid w:val="00AC214E"/>
    <w:rsid w:val="00AC2279"/>
    <w:rsid w:val="00AC2AF7"/>
    <w:rsid w:val="00AC2B15"/>
    <w:rsid w:val="00AC2CC6"/>
    <w:rsid w:val="00AC3036"/>
    <w:rsid w:val="00AC3183"/>
    <w:rsid w:val="00AC35A0"/>
    <w:rsid w:val="00AC46C7"/>
    <w:rsid w:val="00AC5228"/>
    <w:rsid w:val="00AC5424"/>
    <w:rsid w:val="00AC544A"/>
    <w:rsid w:val="00AC5856"/>
    <w:rsid w:val="00AC5CEE"/>
    <w:rsid w:val="00AC5D71"/>
    <w:rsid w:val="00AC6B99"/>
    <w:rsid w:val="00AC7B7A"/>
    <w:rsid w:val="00AD00B0"/>
    <w:rsid w:val="00AD0DCE"/>
    <w:rsid w:val="00AD19F5"/>
    <w:rsid w:val="00AD1D76"/>
    <w:rsid w:val="00AD3A4F"/>
    <w:rsid w:val="00AD4BAE"/>
    <w:rsid w:val="00AD50E6"/>
    <w:rsid w:val="00AD5E89"/>
    <w:rsid w:val="00AD657A"/>
    <w:rsid w:val="00AD6849"/>
    <w:rsid w:val="00AD7199"/>
    <w:rsid w:val="00AD74B8"/>
    <w:rsid w:val="00AD7C64"/>
    <w:rsid w:val="00AE067E"/>
    <w:rsid w:val="00AE06DB"/>
    <w:rsid w:val="00AE1103"/>
    <w:rsid w:val="00AE1107"/>
    <w:rsid w:val="00AE1971"/>
    <w:rsid w:val="00AE1F71"/>
    <w:rsid w:val="00AE26E2"/>
    <w:rsid w:val="00AE28B7"/>
    <w:rsid w:val="00AE2FC7"/>
    <w:rsid w:val="00AE2FF6"/>
    <w:rsid w:val="00AE3856"/>
    <w:rsid w:val="00AE40D9"/>
    <w:rsid w:val="00AE4AB6"/>
    <w:rsid w:val="00AE4B75"/>
    <w:rsid w:val="00AE5E6D"/>
    <w:rsid w:val="00AE6A67"/>
    <w:rsid w:val="00AE6F60"/>
    <w:rsid w:val="00AE75DB"/>
    <w:rsid w:val="00AE7B0A"/>
    <w:rsid w:val="00AE7FAC"/>
    <w:rsid w:val="00AF003A"/>
    <w:rsid w:val="00AF0603"/>
    <w:rsid w:val="00AF0664"/>
    <w:rsid w:val="00AF0808"/>
    <w:rsid w:val="00AF086C"/>
    <w:rsid w:val="00AF0A48"/>
    <w:rsid w:val="00AF11A8"/>
    <w:rsid w:val="00AF1594"/>
    <w:rsid w:val="00AF1A7B"/>
    <w:rsid w:val="00AF2711"/>
    <w:rsid w:val="00AF2739"/>
    <w:rsid w:val="00AF2E98"/>
    <w:rsid w:val="00AF34E2"/>
    <w:rsid w:val="00AF3571"/>
    <w:rsid w:val="00AF35F3"/>
    <w:rsid w:val="00AF3612"/>
    <w:rsid w:val="00AF3A84"/>
    <w:rsid w:val="00AF3FE8"/>
    <w:rsid w:val="00AF496B"/>
    <w:rsid w:val="00AF4C04"/>
    <w:rsid w:val="00AF4D02"/>
    <w:rsid w:val="00AF5161"/>
    <w:rsid w:val="00AF522B"/>
    <w:rsid w:val="00AF55D2"/>
    <w:rsid w:val="00AF5A99"/>
    <w:rsid w:val="00AF5BE2"/>
    <w:rsid w:val="00AF5C0E"/>
    <w:rsid w:val="00AF5E42"/>
    <w:rsid w:val="00AF608F"/>
    <w:rsid w:val="00AF6C7B"/>
    <w:rsid w:val="00AF7019"/>
    <w:rsid w:val="00AF7B86"/>
    <w:rsid w:val="00B00195"/>
    <w:rsid w:val="00B012E4"/>
    <w:rsid w:val="00B01EDF"/>
    <w:rsid w:val="00B022D0"/>
    <w:rsid w:val="00B02450"/>
    <w:rsid w:val="00B03220"/>
    <w:rsid w:val="00B03B67"/>
    <w:rsid w:val="00B03C5D"/>
    <w:rsid w:val="00B0491F"/>
    <w:rsid w:val="00B04A35"/>
    <w:rsid w:val="00B0594E"/>
    <w:rsid w:val="00B05AA8"/>
    <w:rsid w:val="00B05BBB"/>
    <w:rsid w:val="00B06599"/>
    <w:rsid w:val="00B0685D"/>
    <w:rsid w:val="00B072FD"/>
    <w:rsid w:val="00B074C3"/>
    <w:rsid w:val="00B07F8F"/>
    <w:rsid w:val="00B103AA"/>
    <w:rsid w:val="00B104C5"/>
    <w:rsid w:val="00B108B6"/>
    <w:rsid w:val="00B10A0C"/>
    <w:rsid w:val="00B10E9A"/>
    <w:rsid w:val="00B110D6"/>
    <w:rsid w:val="00B117AB"/>
    <w:rsid w:val="00B1198B"/>
    <w:rsid w:val="00B1207F"/>
    <w:rsid w:val="00B1276B"/>
    <w:rsid w:val="00B12C04"/>
    <w:rsid w:val="00B13577"/>
    <w:rsid w:val="00B13A75"/>
    <w:rsid w:val="00B1404F"/>
    <w:rsid w:val="00B14BFD"/>
    <w:rsid w:val="00B15EAF"/>
    <w:rsid w:val="00B16A88"/>
    <w:rsid w:val="00B16AE6"/>
    <w:rsid w:val="00B17350"/>
    <w:rsid w:val="00B1783C"/>
    <w:rsid w:val="00B17941"/>
    <w:rsid w:val="00B17E96"/>
    <w:rsid w:val="00B17EB7"/>
    <w:rsid w:val="00B17F6F"/>
    <w:rsid w:val="00B2043A"/>
    <w:rsid w:val="00B20966"/>
    <w:rsid w:val="00B20B53"/>
    <w:rsid w:val="00B20ED6"/>
    <w:rsid w:val="00B2121A"/>
    <w:rsid w:val="00B2183F"/>
    <w:rsid w:val="00B2189A"/>
    <w:rsid w:val="00B22A21"/>
    <w:rsid w:val="00B231C5"/>
    <w:rsid w:val="00B23618"/>
    <w:rsid w:val="00B236EB"/>
    <w:rsid w:val="00B23E5F"/>
    <w:rsid w:val="00B23FAD"/>
    <w:rsid w:val="00B2427A"/>
    <w:rsid w:val="00B245BA"/>
    <w:rsid w:val="00B2483D"/>
    <w:rsid w:val="00B24F86"/>
    <w:rsid w:val="00B25809"/>
    <w:rsid w:val="00B2581A"/>
    <w:rsid w:val="00B274FA"/>
    <w:rsid w:val="00B27974"/>
    <w:rsid w:val="00B27A9A"/>
    <w:rsid w:val="00B27B09"/>
    <w:rsid w:val="00B27C8F"/>
    <w:rsid w:val="00B27FD7"/>
    <w:rsid w:val="00B30210"/>
    <w:rsid w:val="00B30621"/>
    <w:rsid w:val="00B3080A"/>
    <w:rsid w:val="00B31806"/>
    <w:rsid w:val="00B31BB4"/>
    <w:rsid w:val="00B32D12"/>
    <w:rsid w:val="00B32EA0"/>
    <w:rsid w:val="00B333C5"/>
    <w:rsid w:val="00B33B8B"/>
    <w:rsid w:val="00B3449D"/>
    <w:rsid w:val="00B3503E"/>
    <w:rsid w:val="00B359C6"/>
    <w:rsid w:val="00B35A7B"/>
    <w:rsid w:val="00B362F3"/>
    <w:rsid w:val="00B363E4"/>
    <w:rsid w:val="00B36770"/>
    <w:rsid w:val="00B36844"/>
    <w:rsid w:val="00B369B1"/>
    <w:rsid w:val="00B37649"/>
    <w:rsid w:val="00B3776D"/>
    <w:rsid w:val="00B378FE"/>
    <w:rsid w:val="00B401CA"/>
    <w:rsid w:val="00B4036E"/>
    <w:rsid w:val="00B4053A"/>
    <w:rsid w:val="00B409E5"/>
    <w:rsid w:val="00B41817"/>
    <w:rsid w:val="00B41870"/>
    <w:rsid w:val="00B41B7D"/>
    <w:rsid w:val="00B427DE"/>
    <w:rsid w:val="00B431E7"/>
    <w:rsid w:val="00B43459"/>
    <w:rsid w:val="00B43D47"/>
    <w:rsid w:val="00B44D83"/>
    <w:rsid w:val="00B44FE2"/>
    <w:rsid w:val="00B45219"/>
    <w:rsid w:val="00B45227"/>
    <w:rsid w:val="00B45668"/>
    <w:rsid w:val="00B459E4"/>
    <w:rsid w:val="00B45F49"/>
    <w:rsid w:val="00B4617F"/>
    <w:rsid w:val="00B46464"/>
    <w:rsid w:val="00B46743"/>
    <w:rsid w:val="00B46DB5"/>
    <w:rsid w:val="00B46FAF"/>
    <w:rsid w:val="00B4723C"/>
    <w:rsid w:val="00B473DB"/>
    <w:rsid w:val="00B475AC"/>
    <w:rsid w:val="00B47632"/>
    <w:rsid w:val="00B508FE"/>
    <w:rsid w:val="00B51B16"/>
    <w:rsid w:val="00B525E0"/>
    <w:rsid w:val="00B52E08"/>
    <w:rsid w:val="00B5330A"/>
    <w:rsid w:val="00B535A7"/>
    <w:rsid w:val="00B536CA"/>
    <w:rsid w:val="00B5370D"/>
    <w:rsid w:val="00B539B3"/>
    <w:rsid w:val="00B5434C"/>
    <w:rsid w:val="00B548BA"/>
    <w:rsid w:val="00B54FC5"/>
    <w:rsid w:val="00B55D9D"/>
    <w:rsid w:val="00B56748"/>
    <w:rsid w:val="00B569F0"/>
    <w:rsid w:val="00B57123"/>
    <w:rsid w:val="00B57504"/>
    <w:rsid w:val="00B61202"/>
    <w:rsid w:val="00B61DC4"/>
    <w:rsid w:val="00B61E58"/>
    <w:rsid w:val="00B62420"/>
    <w:rsid w:val="00B62907"/>
    <w:rsid w:val="00B62D0F"/>
    <w:rsid w:val="00B63FC5"/>
    <w:rsid w:val="00B64254"/>
    <w:rsid w:val="00B646C3"/>
    <w:rsid w:val="00B64961"/>
    <w:rsid w:val="00B64F76"/>
    <w:rsid w:val="00B6511B"/>
    <w:rsid w:val="00B654AF"/>
    <w:rsid w:val="00B6550A"/>
    <w:rsid w:val="00B656A8"/>
    <w:rsid w:val="00B6602B"/>
    <w:rsid w:val="00B67795"/>
    <w:rsid w:val="00B67FE9"/>
    <w:rsid w:val="00B702BC"/>
    <w:rsid w:val="00B70594"/>
    <w:rsid w:val="00B70B56"/>
    <w:rsid w:val="00B712C9"/>
    <w:rsid w:val="00B7197D"/>
    <w:rsid w:val="00B7266B"/>
    <w:rsid w:val="00B74528"/>
    <w:rsid w:val="00B7511A"/>
    <w:rsid w:val="00B75247"/>
    <w:rsid w:val="00B75C4B"/>
    <w:rsid w:val="00B75CBF"/>
    <w:rsid w:val="00B75F0D"/>
    <w:rsid w:val="00B76B8A"/>
    <w:rsid w:val="00B77896"/>
    <w:rsid w:val="00B77E97"/>
    <w:rsid w:val="00B800D5"/>
    <w:rsid w:val="00B805E1"/>
    <w:rsid w:val="00B80EEA"/>
    <w:rsid w:val="00B80EF9"/>
    <w:rsid w:val="00B81254"/>
    <w:rsid w:val="00B81657"/>
    <w:rsid w:val="00B81AA5"/>
    <w:rsid w:val="00B82F81"/>
    <w:rsid w:val="00B8483F"/>
    <w:rsid w:val="00B84841"/>
    <w:rsid w:val="00B84F10"/>
    <w:rsid w:val="00B852B2"/>
    <w:rsid w:val="00B85D9D"/>
    <w:rsid w:val="00B86384"/>
    <w:rsid w:val="00B867A6"/>
    <w:rsid w:val="00B86F36"/>
    <w:rsid w:val="00B8793A"/>
    <w:rsid w:val="00B87CC5"/>
    <w:rsid w:val="00B87D87"/>
    <w:rsid w:val="00B87F21"/>
    <w:rsid w:val="00B90786"/>
    <w:rsid w:val="00B90B6E"/>
    <w:rsid w:val="00B90FC4"/>
    <w:rsid w:val="00B91695"/>
    <w:rsid w:val="00B91ACF"/>
    <w:rsid w:val="00B92313"/>
    <w:rsid w:val="00B92A5A"/>
    <w:rsid w:val="00B93502"/>
    <w:rsid w:val="00B935C8"/>
    <w:rsid w:val="00B93717"/>
    <w:rsid w:val="00B93980"/>
    <w:rsid w:val="00B93BDA"/>
    <w:rsid w:val="00B93E2C"/>
    <w:rsid w:val="00B93F9B"/>
    <w:rsid w:val="00B94675"/>
    <w:rsid w:val="00B94E11"/>
    <w:rsid w:val="00B954AB"/>
    <w:rsid w:val="00B95A1D"/>
    <w:rsid w:val="00B95EEA"/>
    <w:rsid w:val="00B95F60"/>
    <w:rsid w:val="00B961DE"/>
    <w:rsid w:val="00B96530"/>
    <w:rsid w:val="00B9688E"/>
    <w:rsid w:val="00B96BF9"/>
    <w:rsid w:val="00B970B3"/>
    <w:rsid w:val="00B97BD5"/>
    <w:rsid w:val="00B97C38"/>
    <w:rsid w:val="00B97F2B"/>
    <w:rsid w:val="00BA015B"/>
    <w:rsid w:val="00BA01B6"/>
    <w:rsid w:val="00BA03C0"/>
    <w:rsid w:val="00BA069B"/>
    <w:rsid w:val="00BA0864"/>
    <w:rsid w:val="00BA0E09"/>
    <w:rsid w:val="00BA126D"/>
    <w:rsid w:val="00BA1977"/>
    <w:rsid w:val="00BA24DA"/>
    <w:rsid w:val="00BA2A0E"/>
    <w:rsid w:val="00BA2D9A"/>
    <w:rsid w:val="00BA2DAA"/>
    <w:rsid w:val="00BA3762"/>
    <w:rsid w:val="00BA3A72"/>
    <w:rsid w:val="00BA3E8A"/>
    <w:rsid w:val="00BA4047"/>
    <w:rsid w:val="00BA442B"/>
    <w:rsid w:val="00BA4AEF"/>
    <w:rsid w:val="00BA53A5"/>
    <w:rsid w:val="00BA53AC"/>
    <w:rsid w:val="00BA5AD7"/>
    <w:rsid w:val="00BA614B"/>
    <w:rsid w:val="00BA64A0"/>
    <w:rsid w:val="00BA68AC"/>
    <w:rsid w:val="00BA6A1D"/>
    <w:rsid w:val="00BA6AB3"/>
    <w:rsid w:val="00BA6F87"/>
    <w:rsid w:val="00BA747E"/>
    <w:rsid w:val="00BA75BE"/>
    <w:rsid w:val="00BA7A1F"/>
    <w:rsid w:val="00BA7E33"/>
    <w:rsid w:val="00BB016B"/>
    <w:rsid w:val="00BB02AC"/>
    <w:rsid w:val="00BB04A0"/>
    <w:rsid w:val="00BB058D"/>
    <w:rsid w:val="00BB0714"/>
    <w:rsid w:val="00BB08B1"/>
    <w:rsid w:val="00BB0C51"/>
    <w:rsid w:val="00BB0F77"/>
    <w:rsid w:val="00BB13C1"/>
    <w:rsid w:val="00BB193D"/>
    <w:rsid w:val="00BB20CE"/>
    <w:rsid w:val="00BB2FC5"/>
    <w:rsid w:val="00BB320C"/>
    <w:rsid w:val="00BB3571"/>
    <w:rsid w:val="00BB3766"/>
    <w:rsid w:val="00BB4264"/>
    <w:rsid w:val="00BB4666"/>
    <w:rsid w:val="00BB5298"/>
    <w:rsid w:val="00BB5603"/>
    <w:rsid w:val="00BB58A8"/>
    <w:rsid w:val="00BB6228"/>
    <w:rsid w:val="00BB7132"/>
    <w:rsid w:val="00BB7694"/>
    <w:rsid w:val="00BB7FB1"/>
    <w:rsid w:val="00BC008F"/>
    <w:rsid w:val="00BC0918"/>
    <w:rsid w:val="00BC0D55"/>
    <w:rsid w:val="00BC12F2"/>
    <w:rsid w:val="00BC1987"/>
    <w:rsid w:val="00BC2009"/>
    <w:rsid w:val="00BC2339"/>
    <w:rsid w:val="00BC26B3"/>
    <w:rsid w:val="00BC2FD3"/>
    <w:rsid w:val="00BC35AD"/>
    <w:rsid w:val="00BC3C23"/>
    <w:rsid w:val="00BC4BF9"/>
    <w:rsid w:val="00BC537D"/>
    <w:rsid w:val="00BC560C"/>
    <w:rsid w:val="00BC5F99"/>
    <w:rsid w:val="00BC653A"/>
    <w:rsid w:val="00BC67CB"/>
    <w:rsid w:val="00BC79CF"/>
    <w:rsid w:val="00BC7F3D"/>
    <w:rsid w:val="00BD0CE6"/>
    <w:rsid w:val="00BD11A6"/>
    <w:rsid w:val="00BD123E"/>
    <w:rsid w:val="00BD14F4"/>
    <w:rsid w:val="00BD151A"/>
    <w:rsid w:val="00BD1F72"/>
    <w:rsid w:val="00BD26AE"/>
    <w:rsid w:val="00BD27EB"/>
    <w:rsid w:val="00BD36D0"/>
    <w:rsid w:val="00BD3885"/>
    <w:rsid w:val="00BD3AB3"/>
    <w:rsid w:val="00BD3B26"/>
    <w:rsid w:val="00BD3C14"/>
    <w:rsid w:val="00BD40B5"/>
    <w:rsid w:val="00BD42D5"/>
    <w:rsid w:val="00BD4B15"/>
    <w:rsid w:val="00BD4B83"/>
    <w:rsid w:val="00BD4BFF"/>
    <w:rsid w:val="00BD524D"/>
    <w:rsid w:val="00BD5D10"/>
    <w:rsid w:val="00BD6241"/>
    <w:rsid w:val="00BD62F7"/>
    <w:rsid w:val="00BD6B23"/>
    <w:rsid w:val="00BD6F11"/>
    <w:rsid w:val="00BD70C5"/>
    <w:rsid w:val="00BD738A"/>
    <w:rsid w:val="00BD7C3A"/>
    <w:rsid w:val="00BD7EBA"/>
    <w:rsid w:val="00BE1BB9"/>
    <w:rsid w:val="00BE1C60"/>
    <w:rsid w:val="00BE1E05"/>
    <w:rsid w:val="00BE1F80"/>
    <w:rsid w:val="00BE218E"/>
    <w:rsid w:val="00BE2D4D"/>
    <w:rsid w:val="00BE33B4"/>
    <w:rsid w:val="00BE36E5"/>
    <w:rsid w:val="00BE3D53"/>
    <w:rsid w:val="00BE4FD4"/>
    <w:rsid w:val="00BE50DD"/>
    <w:rsid w:val="00BE752E"/>
    <w:rsid w:val="00BE775D"/>
    <w:rsid w:val="00BE78B2"/>
    <w:rsid w:val="00BE7EB8"/>
    <w:rsid w:val="00BF00F4"/>
    <w:rsid w:val="00BF04AF"/>
    <w:rsid w:val="00BF0A01"/>
    <w:rsid w:val="00BF0D5B"/>
    <w:rsid w:val="00BF1BF0"/>
    <w:rsid w:val="00BF27B3"/>
    <w:rsid w:val="00BF293F"/>
    <w:rsid w:val="00BF2CFA"/>
    <w:rsid w:val="00BF384D"/>
    <w:rsid w:val="00BF3E56"/>
    <w:rsid w:val="00BF3FAE"/>
    <w:rsid w:val="00BF404F"/>
    <w:rsid w:val="00BF412A"/>
    <w:rsid w:val="00BF43C0"/>
    <w:rsid w:val="00BF4B85"/>
    <w:rsid w:val="00BF4DC9"/>
    <w:rsid w:val="00BF4F8B"/>
    <w:rsid w:val="00BF55B9"/>
    <w:rsid w:val="00BF5F65"/>
    <w:rsid w:val="00BF64A3"/>
    <w:rsid w:val="00BF69BE"/>
    <w:rsid w:val="00BF6C51"/>
    <w:rsid w:val="00BF6D53"/>
    <w:rsid w:val="00BF7461"/>
    <w:rsid w:val="00BF77E7"/>
    <w:rsid w:val="00BF7C32"/>
    <w:rsid w:val="00C00064"/>
    <w:rsid w:val="00C004DE"/>
    <w:rsid w:val="00C00DED"/>
    <w:rsid w:val="00C00F1A"/>
    <w:rsid w:val="00C017FE"/>
    <w:rsid w:val="00C01AA4"/>
    <w:rsid w:val="00C02135"/>
    <w:rsid w:val="00C03AB6"/>
    <w:rsid w:val="00C03B07"/>
    <w:rsid w:val="00C0454A"/>
    <w:rsid w:val="00C0456B"/>
    <w:rsid w:val="00C04689"/>
    <w:rsid w:val="00C04817"/>
    <w:rsid w:val="00C04D1B"/>
    <w:rsid w:val="00C0500F"/>
    <w:rsid w:val="00C0511C"/>
    <w:rsid w:val="00C0569D"/>
    <w:rsid w:val="00C05B1E"/>
    <w:rsid w:val="00C06858"/>
    <w:rsid w:val="00C069F0"/>
    <w:rsid w:val="00C06B83"/>
    <w:rsid w:val="00C1120D"/>
    <w:rsid w:val="00C11547"/>
    <w:rsid w:val="00C116CB"/>
    <w:rsid w:val="00C1194B"/>
    <w:rsid w:val="00C119A0"/>
    <w:rsid w:val="00C11FA8"/>
    <w:rsid w:val="00C12BBA"/>
    <w:rsid w:val="00C154B7"/>
    <w:rsid w:val="00C1557D"/>
    <w:rsid w:val="00C16213"/>
    <w:rsid w:val="00C16833"/>
    <w:rsid w:val="00C16EEC"/>
    <w:rsid w:val="00C176CA"/>
    <w:rsid w:val="00C17971"/>
    <w:rsid w:val="00C17B5D"/>
    <w:rsid w:val="00C17FDC"/>
    <w:rsid w:val="00C206B5"/>
    <w:rsid w:val="00C2092D"/>
    <w:rsid w:val="00C213E6"/>
    <w:rsid w:val="00C215BF"/>
    <w:rsid w:val="00C21B13"/>
    <w:rsid w:val="00C21C3B"/>
    <w:rsid w:val="00C21D72"/>
    <w:rsid w:val="00C22455"/>
    <w:rsid w:val="00C224F3"/>
    <w:rsid w:val="00C22821"/>
    <w:rsid w:val="00C23235"/>
    <w:rsid w:val="00C2336F"/>
    <w:rsid w:val="00C23573"/>
    <w:rsid w:val="00C23A17"/>
    <w:rsid w:val="00C241C7"/>
    <w:rsid w:val="00C24834"/>
    <w:rsid w:val="00C24ABA"/>
    <w:rsid w:val="00C24EA6"/>
    <w:rsid w:val="00C2521D"/>
    <w:rsid w:val="00C25296"/>
    <w:rsid w:val="00C25E0A"/>
    <w:rsid w:val="00C2630A"/>
    <w:rsid w:val="00C26328"/>
    <w:rsid w:val="00C263B8"/>
    <w:rsid w:val="00C30007"/>
    <w:rsid w:val="00C3007A"/>
    <w:rsid w:val="00C3053E"/>
    <w:rsid w:val="00C30743"/>
    <w:rsid w:val="00C30937"/>
    <w:rsid w:val="00C30D7B"/>
    <w:rsid w:val="00C31044"/>
    <w:rsid w:val="00C3129E"/>
    <w:rsid w:val="00C31926"/>
    <w:rsid w:val="00C319AE"/>
    <w:rsid w:val="00C31F87"/>
    <w:rsid w:val="00C326F0"/>
    <w:rsid w:val="00C3287C"/>
    <w:rsid w:val="00C33128"/>
    <w:rsid w:val="00C3380A"/>
    <w:rsid w:val="00C33825"/>
    <w:rsid w:val="00C33888"/>
    <w:rsid w:val="00C33A14"/>
    <w:rsid w:val="00C344D7"/>
    <w:rsid w:val="00C35584"/>
    <w:rsid w:val="00C372E6"/>
    <w:rsid w:val="00C37DA1"/>
    <w:rsid w:val="00C408CD"/>
    <w:rsid w:val="00C40BB5"/>
    <w:rsid w:val="00C40C47"/>
    <w:rsid w:val="00C41DAD"/>
    <w:rsid w:val="00C4289D"/>
    <w:rsid w:val="00C428F8"/>
    <w:rsid w:val="00C43020"/>
    <w:rsid w:val="00C43B46"/>
    <w:rsid w:val="00C43E46"/>
    <w:rsid w:val="00C44497"/>
    <w:rsid w:val="00C4505C"/>
    <w:rsid w:val="00C4525E"/>
    <w:rsid w:val="00C45406"/>
    <w:rsid w:val="00C46658"/>
    <w:rsid w:val="00C46911"/>
    <w:rsid w:val="00C4787F"/>
    <w:rsid w:val="00C47A5E"/>
    <w:rsid w:val="00C5034A"/>
    <w:rsid w:val="00C50745"/>
    <w:rsid w:val="00C5095E"/>
    <w:rsid w:val="00C5104B"/>
    <w:rsid w:val="00C5166C"/>
    <w:rsid w:val="00C51D42"/>
    <w:rsid w:val="00C520B3"/>
    <w:rsid w:val="00C52D83"/>
    <w:rsid w:val="00C5341C"/>
    <w:rsid w:val="00C53A80"/>
    <w:rsid w:val="00C53FCE"/>
    <w:rsid w:val="00C54116"/>
    <w:rsid w:val="00C550C3"/>
    <w:rsid w:val="00C55567"/>
    <w:rsid w:val="00C55652"/>
    <w:rsid w:val="00C55886"/>
    <w:rsid w:val="00C55F77"/>
    <w:rsid w:val="00C56516"/>
    <w:rsid w:val="00C56811"/>
    <w:rsid w:val="00C568B8"/>
    <w:rsid w:val="00C56B20"/>
    <w:rsid w:val="00C57138"/>
    <w:rsid w:val="00C57901"/>
    <w:rsid w:val="00C6043E"/>
    <w:rsid w:val="00C60E37"/>
    <w:rsid w:val="00C61C97"/>
    <w:rsid w:val="00C61D0B"/>
    <w:rsid w:val="00C61F94"/>
    <w:rsid w:val="00C625CE"/>
    <w:rsid w:val="00C639B7"/>
    <w:rsid w:val="00C63F37"/>
    <w:rsid w:val="00C642C6"/>
    <w:rsid w:val="00C645D2"/>
    <w:rsid w:val="00C64D4E"/>
    <w:rsid w:val="00C65D9F"/>
    <w:rsid w:val="00C666EA"/>
    <w:rsid w:val="00C667AB"/>
    <w:rsid w:val="00C6680F"/>
    <w:rsid w:val="00C66BA9"/>
    <w:rsid w:val="00C66D27"/>
    <w:rsid w:val="00C66EA9"/>
    <w:rsid w:val="00C670D5"/>
    <w:rsid w:val="00C679EC"/>
    <w:rsid w:val="00C67C16"/>
    <w:rsid w:val="00C72130"/>
    <w:rsid w:val="00C721DF"/>
    <w:rsid w:val="00C72AA3"/>
    <w:rsid w:val="00C72AD0"/>
    <w:rsid w:val="00C72CF4"/>
    <w:rsid w:val="00C72ED1"/>
    <w:rsid w:val="00C73643"/>
    <w:rsid w:val="00C737E4"/>
    <w:rsid w:val="00C73BB0"/>
    <w:rsid w:val="00C73E0C"/>
    <w:rsid w:val="00C73F38"/>
    <w:rsid w:val="00C74ECC"/>
    <w:rsid w:val="00C74F43"/>
    <w:rsid w:val="00C74FB0"/>
    <w:rsid w:val="00C75309"/>
    <w:rsid w:val="00C75313"/>
    <w:rsid w:val="00C75363"/>
    <w:rsid w:val="00C76033"/>
    <w:rsid w:val="00C7667A"/>
    <w:rsid w:val="00C768C9"/>
    <w:rsid w:val="00C772C0"/>
    <w:rsid w:val="00C774A4"/>
    <w:rsid w:val="00C7753C"/>
    <w:rsid w:val="00C77735"/>
    <w:rsid w:val="00C77E76"/>
    <w:rsid w:val="00C805C3"/>
    <w:rsid w:val="00C80BC8"/>
    <w:rsid w:val="00C81591"/>
    <w:rsid w:val="00C81A14"/>
    <w:rsid w:val="00C820F3"/>
    <w:rsid w:val="00C824BA"/>
    <w:rsid w:val="00C83288"/>
    <w:rsid w:val="00C8393C"/>
    <w:rsid w:val="00C839DC"/>
    <w:rsid w:val="00C83C7A"/>
    <w:rsid w:val="00C840F0"/>
    <w:rsid w:val="00C846A0"/>
    <w:rsid w:val="00C84917"/>
    <w:rsid w:val="00C84FF2"/>
    <w:rsid w:val="00C8524A"/>
    <w:rsid w:val="00C857CE"/>
    <w:rsid w:val="00C857F5"/>
    <w:rsid w:val="00C85BEF"/>
    <w:rsid w:val="00C85C71"/>
    <w:rsid w:val="00C86271"/>
    <w:rsid w:val="00C8651B"/>
    <w:rsid w:val="00C86D5D"/>
    <w:rsid w:val="00C87ADD"/>
    <w:rsid w:val="00C87DBF"/>
    <w:rsid w:val="00C920E2"/>
    <w:rsid w:val="00C9218F"/>
    <w:rsid w:val="00C92701"/>
    <w:rsid w:val="00C92AA8"/>
    <w:rsid w:val="00C92B35"/>
    <w:rsid w:val="00C93DDD"/>
    <w:rsid w:val="00C93EEC"/>
    <w:rsid w:val="00C9413E"/>
    <w:rsid w:val="00C944CB"/>
    <w:rsid w:val="00C94743"/>
    <w:rsid w:val="00C948CE"/>
    <w:rsid w:val="00C95077"/>
    <w:rsid w:val="00C9507C"/>
    <w:rsid w:val="00C95E6E"/>
    <w:rsid w:val="00C9600F"/>
    <w:rsid w:val="00C96248"/>
    <w:rsid w:val="00C9662F"/>
    <w:rsid w:val="00C96B43"/>
    <w:rsid w:val="00C97BEA"/>
    <w:rsid w:val="00CA0BFC"/>
    <w:rsid w:val="00CA0D51"/>
    <w:rsid w:val="00CA0FD2"/>
    <w:rsid w:val="00CA1F51"/>
    <w:rsid w:val="00CA252B"/>
    <w:rsid w:val="00CA3667"/>
    <w:rsid w:val="00CA42D9"/>
    <w:rsid w:val="00CA475F"/>
    <w:rsid w:val="00CA5167"/>
    <w:rsid w:val="00CA5BCA"/>
    <w:rsid w:val="00CA5FF8"/>
    <w:rsid w:val="00CA6BDE"/>
    <w:rsid w:val="00CA6C99"/>
    <w:rsid w:val="00CA712D"/>
    <w:rsid w:val="00CA783B"/>
    <w:rsid w:val="00CB006C"/>
    <w:rsid w:val="00CB0470"/>
    <w:rsid w:val="00CB0651"/>
    <w:rsid w:val="00CB0CC1"/>
    <w:rsid w:val="00CB1159"/>
    <w:rsid w:val="00CB133D"/>
    <w:rsid w:val="00CB1367"/>
    <w:rsid w:val="00CB15BA"/>
    <w:rsid w:val="00CB16B2"/>
    <w:rsid w:val="00CB1A7E"/>
    <w:rsid w:val="00CB43AF"/>
    <w:rsid w:val="00CB5046"/>
    <w:rsid w:val="00CB522C"/>
    <w:rsid w:val="00CB5537"/>
    <w:rsid w:val="00CB6392"/>
    <w:rsid w:val="00CB6486"/>
    <w:rsid w:val="00CB70E4"/>
    <w:rsid w:val="00CB77AD"/>
    <w:rsid w:val="00CB7A2A"/>
    <w:rsid w:val="00CB7E6A"/>
    <w:rsid w:val="00CC0449"/>
    <w:rsid w:val="00CC1159"/>
    <w:rsid w:val="00CC120E"/>
    <w:rsid w:val="00CC144B"/>
    <w:rsid w:val="00CC1B66"/>
    <w:rsid w:val="00CC2326"/>
    <w:rsid w:val="00CC240E"/>
    <w:rsid w:val="00CC2716"/>
    <w:rsid w:val="00CC2AAB"/>
    <w:rsid w:val="00CC2FDB"/>
    <w:rsid w:val="00CC3A34"/>
    <w:rsid w:val="00CC3DF5"/>
    <w:rsid w:val="00CC3E78"/>
    <w:rsid w:val="00CC3F20"/>
    <w:rsid w:val="00CC414D"/>
    <w:rsid w:val="00CC41DF"/>
    <w:rsid w:val="00CC434C"/>
    <w:rsid w:val="00CC4357"/>
    <w:rsid w:val="00CC4723"/>
    <w:rsid w:val="00CC4CF1"/>
    <w:rsid w:val="00CC5174"/>
    <w:rsid w:val="00CC5A43"/>
    <w:rsid w:val="00CC689C"/>
    <w:rsid w:val="00CC7395"/>
    <w:rsid w:val="00CC7434"/>
    <w:rsid w:val="00CC77AF"/>
    <w:rsid w:val="00CC77EF"/>
    <w:rsid w:val="00CC7BDF"/>
    <w:rsid w:val="00CC7D52"/>
    <w:rsid w:val="00CC7E2C"/>
    <w:rsid w:val="00CC7FAA"/>
    <w:rsid w:val="00CC7FB5"/>
    <w:rsid w:val="00CD0355"/>
    <w:rsid w:val="00CD03F1"/>
    <w:rsid w:val="00CD08CC"/>
    <w:rsid w:val="00CD118D"/>
    <w:rsid w:val="00CD1446"/>
    <w:rsid w:val="00CD1D53"/>
    <w:rsid w:val="00CD283C"/>
    <w:rsid w:val="00CD384E"/>
    <w:rsid w:val="00CD3B1C"/>
    <w:rsid w:val="00CD3CB2"/>
    <w:rsid w:val="00CD3F5E"/>
    <w:rsid w:val="00CD459A"/>
    <w:rsid w:val="00CD51F2"/>
    <w:rsid w:val="00CD5ABB"/>
    <w:rsid w:val="00CD6388"/>
    <w:rsid w:val="00CD6831"/>
    <w:rsid w:val="00CD6B46"/>
    <w:rsid w:val="00CD6E31"/>
    <w:rsid w:val="00CD7A53"/>
    <w:rsid w:val="00CD7F46"/>
    <w:rsid w:val="00CE0038"/>
    <w:rsid w:val="00CE0068"/>
    <w:rsid w:val="00CE01D1"/>
    <w:rsid w:val="00CE036B"/>
    <w:rsid w:val="00CE05DE"/>
    <w:rsid w:val="00CE1796"/>
    <w:rsid w:val="00CE1D39"/>
    <w:rsid w:val="00CE1D6E"/>
    <w:rsid w:val="00CE25B5"/>
    <w:rsid w:val="00CE2811"/>
    <w:rsid w:val="00CE2983"/>
    <w:rsid w:val="00CE2F5D"/>
    <w:rsid w:val="00CE3821"/>
    <w:rsid w:val="00CE3A4A"/>
    <w:rsid w:val="00CE3BE2"/>
    <w:rsid w:val="00CE3FC9"/>
    <w:rsid w:val="00CE438E"/>
    <w:rsid w:val="00CE4444"/>
    <w:rsid w:val="00CE4759"/>
    <w:rsid w:val="00CE5106"/>
    <w:rsid w:val="00CE5D8C"/>
    <w:rsid w:val="00CE621F"/>
    <w:rsid w:val="00CE6581"/>
    <w:rsid w:val="00CE6D9B"/>
    <w:rsid w:val="00CE7342"/>
    <w:rsid w:val="00CE7C54"/>
    <w:rsid w:val="00CE7D57"/>
    <w:rsid w:val="00CF03DE"/>
    <w:rsid w:val="00CF0534"/>
    <w:rsid w:val="00CF067A"/>
    <w:rsid w:val="00CF06CB"/>
    <w:rsid w:val="00CF11B5"/>
    <w:rsid w:val="00CF1212"/>
    <w:rsid w:val="00CF13CA"/>
    <w:rsid w:val="00CF1589"/>
    <w:rsid w:val="00CF1D19"/>
    <w:rsid w:val="00CF2997"/>
    <w:rsid w:val="00CF2B1C"/>
    <w:rsid w:val="00CF2BC3"/>
    <w:rsid w:val="00CF3B7D"/>
    <w:rsid w:val="00CF3BE0"/>
    <w:rsid w:val="00CF43CC"/>
    <w:rsid w:val="00CF505E"/>
    <w:rsid w:val="00CF621F"/>
    <w:rsid w:val="00CF6B34"/>
    <w:rsid w:val="00CF74B4"/>
    <w:rsid w:val="00CF7725"/>
    <w:rsid w:val="00D00083"/>
    <w:rsid w:val="00D00097"/>
    <w:rsid w:val="00D0063B"/>
    <w:rsid w:val="00D0088E"/>
    <w:rsid w:val="00D00BAB"/>
    <w:rsid w:val="00D00E10"/>
    <w:rsid w:val="00D010B2"/>
    <w:rsid w:val="00D0199B"/>
    <w:rsid w:val="00D02035"/>
    <w:rsid w:val="00D0259D"/>
    <w:rsid w:val="00D026DB"/>
    <w:rsid w:val="00D0272F"/>
    <w:rsid w:val="00D02760"/>
    <w:rsid w:val="00D029D0"/>
    <w:rsid w:val="00D02CF0"/>
    <w:rsid w:val="00D03402"/>
    <w:rsid w:val="00D034A9"/>
    <w:rsid w:val="00D04EB1"/>
    <w:rsid w:val="00D0524F"/>
    <w:rsid w:val="00D063A5"/>
    <w:rsid w:val="00D06827"/>
    <w:rsid w:val="00D06CEA"/>
    <w:rsid w:val="00D07398"/>
    <w:rsid w:val="00D077C1"/>
    <w:rsid w:val="00D07AF5"/>
    <w:rsid w:val="00D1037D"/>
    <w:rsid w:val="00D10482"/>
    <w:rsid w:val="00D107AB"/>
    <w:rsid w:val="00D10893"/>
    <w:rsid w:val="00D1099F"/>
    <w:rsid w:val="00D10A69"/>
    <w:rsid w:val="00D1120D"/>
    <w:rsid w:val="00D11942"/>
    <w:rsid w:val="00D12A53"/>
    <w:rsid w:val="00D12BB4"/>
    <w:rsid w:val="00D1301E"/>
    <w:rsid w:val="00D1334D"/>
    <w:rsid w:val="00D136C7"/>
    <w:rsid w:val="00D14BA1"/>
    <w:rsid w:val="00D15124"/>
    <w:rsid w:val="00D155A7"/>
    <w:rsid w:val="00D155EC"/>
    <w:rsid w:val="00D15A32"/>
    <w:rsid w:val="00D15AFA"/>
    <w:rsid w:val="00D15CFF"/>
    <w:rsid w:val="00D1614E"/>
    <w:rsid w:val="00D168D7"/>
    <w:rsid w:val="00D17530"/>
    <w:rsid w:val="00D17E78"/>
    <w:rsid w:val="00D205C1"/>
    <w:rsid w:val="00D21A13"/>
    <w:rsid w:val="00D23B2C"/>
    <w:rsid w:val="00D23B6B"/>
    <w:rsid w:val="00D23C60"/>
    <w:rsid w:val="00D249F3"/>
    <w:rsid w:val="00D24C70"/>
    <w:rsid w:val="00D24C82"/>
    <w:rsid w:val="00D25EBD"/>
    <w:rsid w:val="00D263ED"/>
    <w:rsid w:val="00D26F2E"/>
    <w:rsid w:val="00D2732D"/>
    <w:rsid w:val="00D274AB"/>
    <w:rsid w:val="00D27995"/>
    <w:rsid w:val="00D3006D"/>
    <w:rsid w:val="00D30317"/>
    <w:rsid w:val="00D30D34"/>
    <w:rsid w:val="00D311BF"/>
    <w:rsid w:val="00D312DD"/>
    <w:rsid w:val="00D31CD3"/>
    <w:rsid w:val="00D32E0C"/>
    <w:rsid w:val="00D32EF3"/>
    <w:rsid w:val="00D33124"/>
    <w:rsid w:val="00D3319A"/>
    <w:rsid w:val="00D33818"/>
    <w:rsid w:val="00D339AF"/>
    <w:rsid w:val="00D33AAD"/>
    <w:rsid w:val="00D33C19"/>
    <w:rsid w:val="00D33F18"/>
    <w:rsid w:val="00D34240"/>
    <w:rsid w:val="00D345B2"/>
    <w:rsid w:val="00D34709"/>
    <w:rsid w:val="00D34F82"/>
    <w:rsid w:val="00D35495"/>
    <w:rsid w:val="00D354C1"/>
    <w:rsid w:val="00D3581B"/>
    <w:rsid w:val="00D3625F"/>
    <w:rsid w:val="00D3637C"/>
    <w:rsid w:val="00D3680B"/>
    <w:rsid w:val="00D368B2"/>
    <w:rsid w:val="00D369C9"/>
    <w:rsid w:val="00D37025"/>
    <w:rsid w:val="00D37B4E"/>
    <w:rsid w:val="00D40E91"/>
    <w:rsid w:val="00D413E4"/>
    <w:rsid w:val="00D41A1C"/>
    <w:rsid w:val="00D4203D"/>
    <w:rsid w:val="00D42208"/>
    <w:rsid w:val="00D423D8"/>
    <w:rsid w:val="00D425DA"/>
    <w:rsid w:val="00D4270D"/>
    <w:rsid w:val="00D42FE5"/>
    <w:rsid w:val="00D43570"/>
    <w:rsid w:val="00D43F77"/>
    <w:rsid w:val="00D44DAB"/>
    <w:rsid w:val="00D45201"/>
    <w:rsid w:val="00D45222"/>
    <w:rsid w:val="00D45691"/>
    <w:rsid w:val="00D45CCF"/>
    <w:rsid w:val="00D45D35"/>
    <w:rsid w:val="00D4610A"/>
    <w:rsid w:val="00D461CB"/>
    <w:rsid w:val="00D46278"/>
    <w:rsid w:val="00D46434"/>
    <w:rsid w:val="00D46801"/>
    <w:rsid w:val="00D4697D"/>
    <w:rsid w:val="00D46D34"/>
    <w:rsid w:val="00D46F6B"/>
    <w:rsid w:val="00D4737C"/>
    <w:rsid w:val="00D47AD3"/>
    <w:rsid w:val="00D47CB1"/>
    <w:rsid w:val="00D51662"/>
    <w:rsid w:val="00D51742"/>
    <w:rsid w:val="00D5174E"/>
    <w:rsid w:val="00D51EA3"/>
    <w:rsid w:val="00D53076"/>
    <w:rsid w:val="00D5399F"/>
    <w:rsid w:val="00D5432D"/>
    <w:rsid w:val="00D54C1E"/>
    <w:rsid w:val="00D558FF"/>
    <w:rsid w:val="00D57123"/>
    <w:rsid w:val="00D5729D"/>
    <w:rsid w:val="00D5742E"/>
    <w:rsid w:val="00D57768"/>
    <w:rsid w:val="00D60576"/>
    <w:rsid w:val="00D60AF8"/>
    <w:rsid w:val="00D60C0C"/>
    <w:rsid w:val="00D60E62"/>
    <w:rsid w:val="00D60E81"/>
    <w:rsid w:val="00D60F4F"/>
    <w:rsid w:val="00D6108B"/>
    <w:rsid w:val="00D61E50"/>
    <w:rsid w:val="00D6278B"/>
    <w:rsid w:val="00D62CBF"/>
    <w:rsid w:val="00D632C7"/>
    <w:rsid w:val="00D63385"/>
    <w:rsid w:val="00D6353E"/>
    <w:rsid w:val="00D638A4"/>
    <w:rsid w:val="00D63F2C"/>
    <w:rsid w:val="00D63F82"/>
    <w:rsid w:val="00D63FD0"/>
    <w:rsid w:val="00D641CC"/>
    <w:rsid w:val="00D648D8"/>
    <w:rsid w:val="00D64A8F"/>
    <w:rsid w:val="00D65330"/>
    <w:rsid w:val="00D654F5"/>
    <w:rsid w:val="00D655CB"/>
    <w:rsid w:val="00D65AD4"/>
    <w:rsid w:val="00D661BB"/>
    <w:rsid w:val="00D665DE"/>
    <w:rsid w:val="00D66ACF"/>
    <w:rsid w:val="00D670DA"/>
    <w:rsid w:val="00D67476"/>
    <w:rsid w:val="00D6757A"/>
    <w:rsid w:val="00D7047F"/>
    <w:rsid w:val="00D70702"/>
    <w:rsid w:val="00D70B60"/>
    <w:rsid w:val="00D7166A"/>
    <w:rsid w:val="00D718AC"/>
    <w:rsid w:val="00D71A74"/>
    <w:rsid w:val="00D71D7A"/>
    <w:rsid w:val="00D7351A"/>
    <w:rsid w:val="00D7377D"/>
    <w:rsid w:val="00D737FC"/>
    <w:rsid w:val="00D7397E"/>
    <w:rsid w:val="00D73BF8"/>
    <w:rsid w:val="00D73E8F"/>
    <w:rsid w:val="00D741D7"/>
    <w:rsid w:val="00D7483B"/>
    <w:rsid w:val="00D749F4"/>
    <w:rsid w:val="00D74B47"/>
    <w:rsid w:val="00D755FE"/>
    <w:rsid w:val="00D75710"/>
    <w:rsid w:val="00D75EAB"/>
    <w:rsid w:val="00D76B16"/>
    <w:rsid w:val="00D76E67"/>
    <w:rsid w:val="00D770A0"/>
    <w:rsid w:val="00D7760B"/>
    <w:rsid w:val="00D77948"/>
    <w:rsid w:val="00D77E0A"/>
    <w:rsid w:val="00D80509"/>
    <w:rsid w:val="00D8069D"/>
    <w:rsid w:val="00D80C0C"/>
    <w:rsid w:val="00D81939"/>
    <w:rsid w:val="00D82926"/>
    <w:rsid w:val="00D835EB"/>
    <w:rsid w:val="00D837F4"/>
    <w:rsid w:val="00D83A8A"/>
    <w:rsid w:val="00D83E30"/>
    <w:rsid w:val="00D85B0A"/>
    <w:rsid w:val="00D85D53"/>
    <w:rsid w:val="00D85F4B"/>
    <w:rsid w:val="00D860C3"/>
    <w:rsid w:val="00D86C69"/>
    <w:rsid w:val="00D86EF7"/>
    <w:rsid w:val="00D87329"/>
    <w:rsid w:val="00D878F1"/>
    <w:rsid w:val="00D90041"/>
    <w:rsid w:val="00D9017A"/>
    <w:rsid w:val="00D908F2"/>
    <w:rsid w:val="00D908FD"/>
    <w:rsid w:val="00D90934"/>
    <w:rsid w:val="00D91E22"/>
    <w:rsid w:val="00D91F2B"/>
    <w:rsid w:val="00D921C5"/>
    <w:rsid w:val="00D9295B"/>
    <w:rsid w:val="00D93AF9"/>
    <w:rsid w:val="00D93D16"/>
    <w:rsid w:val="00D93E8B"/>
    <w:rsid w:val="00D9472A"/>
    <w:rsid w:val="00D94A38"/>
    <w:rsid w:val="00D94A50"/>
    <w:rsid w:val="00D94E59"/>
    <w:rsid w:val="00D94EAD"/>
    <w:rsid w:val="00D95023"/>
    <w:rsid w:val="00D95311"/>
    <w:rsid w:val="00D958FF"/>
    <w:rsid w:val="00D95C37"/>
    <w:rsid w:val="00D95CEB"/>
    <w:rsid w:val="00D95FDC"/>
    <w:rsid w:val="00D967CC"/>
    <w:rsid w:val="00D970C8"/>
    <w:rsid w:val="00D97479"/>
    <w:rsid w:val="00D97EE7"/>
    <w:rsid w:val="00DA024A"/>
    <w:rsid w:val="00DA11A6"/>
    <w:rsid w:val="00DA1342"/>
    <w:rsid w:val="00DA1410"/>
    <w:rsid w:val="00DA1AFA"/>
    <w:rsid w:val="00DA2058"/>
    <w:rsid w:val="00DA2621"/>
    <w:rsid w:val="00DA2B77"/>
    <w:rsid w:val="00DA3124"/>
    <w:rsid w:val="00DA3153"/>
    <w:rsid w:val="00DA31B0"/>
    <w:rsid w:val="00DA3D1D"/>
    <w:rsid w:val="00DA4202"/>
    <w:rsid w:val="00DA45C7"/>
    <w:rsid w:val="00DA465E"/>
    <w:rsid w:val="00DA5C89"/>
    <w:rsid w:val="00DA6315"/>
    <w:rsid w:val="00DA7868"/>
    <w:rsid w:val="00DA7B2F"/>
    <w:rsid w:val="00DA7BDC"/>
    <w:rsid w:val="00DA7D26"/>
    <w:rsid w:val="00DB0049"/>
    <w:rsid w:val="00DB05C6"/>
    <w:rsid w:val="00DB2297"/>
    <w:rsid w:val="00DB23EC"/>
    <w:rsid w:val="00DB2635"/>
    <w:rsid w:val="00DB290B"/>
    <w:rsid w:val="00DB3087"/>
    <w:rsid w:val="00DB3353"/>
    <w:rsid w:val="00DB33E2"/>
    <w:rsid w:val="00DB501F"/>
    <w:rsid w:val="00DB5679"/>
    <w:rsid w:val="00DB63AC"/>
    <w:rsid w:val="00DB6AD8"/>
    <w:rsid w:val="00DB6CBE"/>
    <w:rsid w:val="00DB71FA"/>
    <w:rsid w:val="00DB745C"/>
    <w:rsid w:val="00DB78F0"/>
    <w:rsid w:val="00DC0385"/>
    <w:rsid w:val="00DC047F"/>
    <w:rsid w:val="00DC0942"/>
    <w:rsid w:val="00DC0BAB"/>
    <w:rsid w:val="00DC10CA"/>
    <w:rsid w:val="00DC1F34"/>
    <w:rsid w:val="00DC2479"/>
    <w:rsid w:val="00DC3E57"/>
    <w:rsid w:val="00DC3F84"/>
    <w:rsid w:val="00DC5412"/>
    <w:rsid w:val="00DC5B07"/>
    <w:rsid w:val="00DC62EE"/>
    <w:rsid w:val="00DC6352"/>
    <w:rsid w:val="00DC66FC"/>
    <w:rsid w:val="00DC68F9"/>
    <w:rsid w:val="00DC6ECB"/>
    <w:rsid w:val="00DD05E8"/>
    <w:rsid w:val="00DD0FE3"/>
    <w:rsid w:val="00DD1478"/>
    <w:rsid w:val="00DD1895"/>
    <w:rsid w:val="00DD196C"/>
    <w:rsid w:val="00DD2380"/>
    <w:rsid w:val="00DD2654"/>
    <w:rsid w:val="00DD2A70"/>
    <w:rsid w:val="00DD2D92"/>
    <w:rsid w:val="00DD2F64"/>
    <w:rsid w:val="00DD36D9"/>
    <w:rsid w:val="00DD3BF9"/>
    <w:rsid w:val="00DD405E"/>
    <w:rsid w:val="00DD4458"/>
    <w:rsid w:val="00DD6297"/>
    <w:rsid w:val="00DD695A"/>
    <w:rsid w:val="00DD6F5D"/>
    <w:rsid w:val="00DD6FF9"/>
    <w:rsid w:val="00DD7C1D"/>
    <w:rsid w:val="00DD7DF9"/>
    <w:rsid w:val="00DD7E85"/>
    <w:rsid w:val="00DD7EF1"/>
    <w:rsid w:val="00DE0470"/>
    <w:rsid w:val="00DE1E79"/>
    <w:rsid w:val="00DE30A0"/>
    <w:rsid w:val="00DE3A37"/>
    <w:rsid w:val="00DE3FA9"/>
    <w:rsid w:val="00DE4452"/>
    <w:rsid w:val="00DE4764"/>
    <w:rsid w:val="00DE47B9"/>
    <w:rsid w:val="00DE4E4E"/>
    <w:rsid w:val="00DE535B"/>
    <w:rsid w:val="00DE55AA"/>
    <w:rsid w:val="00DE56C6"/>
    <w:rsid w:val="00DE6470"/>
    <w:rsid w:val="00DE6587"/>
    <w:rsid w:val="00DE65A4"/>
    <w:rsid w:val="00DE737D"/>
    <w:rsid w:val="00DE78EE"/>
    <w:rsid w:val="00DE7EEB"/>
    <w:rsid w:val="00DF0652"/>
    <w:rsid w:val="00DF08FE"/>
    <w:rsid w:val="00DF12F2"/>
    <w:rsid w:val="00DF17F0"/>
    <w:rsid w:val="00DF3AAF"/>
    <w:rsid w:val="00DF3D6F"/>
    <w:rsid w:val="00DF480B"/>
    <w:rsid w:val="00DF4C8D"/>
    <w:rsid w:val="00DF539F"/>
    <w:rsid w:val="00DF572A"/>
    <w:rsid w:val="00DF5BB1"/>
    <w:rsid w:val="00DF6D28"/>
    <w:rsid w:val="00DF7024"/>
    <w:rsid w:val="00DF72AF"/>
    <w:rsid w:val="00DF741C"/>
    <w:rsid w:val="00DF77EA"/>
    <w:rsid w:val="00DF7D14"/>
    <w:rsid w:val="00E00203"/>
    <w:rsid w:val="00E00482"/>
    <w:rsid w:val="00E005D9"/>
    <w:rsid w:val="00E00A31"/>
    <w:rsid w:val="00E019AB"/>
    <w:rsid w:val="00E01D36"/>
    <w:rsid w:val="00E01E86"/>
    <w:rsid w:val="00E0210C"/>
    <w:rsid w:val="00E02D70"/>
    <w:rsid w:val="00E033C9"/>
    <w:rsid w:val="00E03830"/>
    <w:rsid w:val="00E03B03"/>
    <w:rsid w:val="00E03B24"/>
    <w:rsid w:val="00E03C11"/>
    <w:rsid w:val="00E03FC3"/>
    <w:rsid w:val="00E04267"/>
    <w:rsid w:val="00E04419"/>
    <w:rsid w:val="00E04CF1"/>
    <w:rsid w:val="00E05B7D"/>
    <w:rsid w:val="00E05CB0"/>
    <w:rsid w:val="00E05D98"/>
    <w:rsid w:val="00E0665C"/>
    <w:rsid w:val="00E066C0"/>
    <w:rsid w:val="00E06EF6"/>
    <w:rsid w:val="00E0702A"/>
    <w:rsid w:val="00E0711A"/>
    <w:rsid w:val="00E0746B"/>
    <w:rsid w:val="00E0791C"/>
    <w:rsid w:val="00E1012A"/>
    <w:rsid w:val="00E10352"/>
    <w:rsid w:val="00E104AD"/>
    <w:rsid w:val="00E11E88"/>
    <w:rsid w:val="00E12011"/>
    <w:rsid w:val="00E12BE3"/>
    <w:rsid w:val="00E12D71"/>
    <w:rsid w:val="00E12E7B"/>
    <w:rsid w:val="00E13128"/>
    <w:rsid w:val="00E13419"/>
    <w:rsid w:val="00E13AED"/>
    <w:rsid w:val="00E13B5B"/>
    <w:rsid w:val="00E13FAA"/>
    <w:rsid w:val="00E14F53"/>
    <w:rsid w:val="00E15CB0"/>
    <w:rsid w:val="00E15DE3"/>
    <w:rsid w:val="00E15E89"/>
    <w:rsid w:val="00E160F2"/>
    <w:rsid w:val="00E161EC"/>
    <w:rsid w:val="00E17349"/>
    <w:rsid w:val="00E17FE2"/>
    <w:rsid w:val="00E2094D"/>
    <w:rsid w:val="00E20A2D"/>
    <w:rsid w:val="00E20B4F"/>
    <w:rsid w:val="00E2170A"/>
    <w:rsid w:val="00E21C78"/>
    <w:rsid w:val="00E21CE7"/>
    <w:rsid w:val="00E2291D"/>
    <w:rsid w:val="00E23072"/>
    <w:rsid w:val="00E23614"/>
    <w:rsid w:val="00E23CA0"/>
    <w:rsid w:val="00E2473F"/>
    <w:rsid w:val="00E24D01"/>
    <w:rsid w:val="00E2540B"/>
    <w:rsid w:val="00E26407"/>
    <w:rsid w:val="00E267F4"/>
    <w:rsid w:val="00E2689B"/>
    <w:rsid w:val="00E26C7C"/>
    <w:rsid w:val="00E274D9"/>
    <w:rsid w:val="00E278BD"/>
    <w:rsid w:val="00E27ED6"/>
    <w:rsid w:val="00E30169"/>
    <w:rsid w:val="00E3089D"/>
    <w:rsid w:val="00E30993"/>
    <w:rsid w:val="00E3109C"/>
    <w:rsid w:val="00E31519"/>
    <w:rsid w:val="00E318EB"/>
    <w:rsid w:val="00E3207E"/>
    <w:rsid w:val="00E32C45"/>
    <w:rsid w:val="00E32CA5"/>
    <w:rsid w:val="00E32CE9"/>
    <w:rsid w:val="00E3347F"/>
    <w:rsid w:val="00E33BC4"/>
    <w:rsid w:val="00E33C0F"/>
    <w:rsid w:val="00E3517A"/>
    <w:rsid w:val="00E35FD0"/>
    <w:rsid w:val="00E3683D"/>
    <w:rsid w:val="00E36A70"/>
    <w:rsid w:val="00E3764E"/>
    <w:rsid w:val="00E37EBE"/>
    <w:rsid w:val="00E37FD2"/>
    <w:rsid w:val="00E400FA"/>
    <w:rsid w:val="00E401BE"/>
    <w:rsid w:val="00E40806"/>
    <w:rsid w:val="00E40A6B"/>
    <w:rsid w:val="00E411DB"/>
    <w:rsid w:val="00E41337"/>
    <w:rsid w:val="00E4151E"/>
    <w:rsid w:val="00E41812"/>
    <w:rsid w:val="00E42439"/>
    <w:rsid w:val="00E425CD"/>
    <w:rsid w:val="00E42FAE"/>
    <w:rsid w:val="00E438E3"/>
    <w:rsid w:val="00E43DDF"/>
    <w:rsid w:val="00E43F2E"/>
    <w:rsid w:val="00E44CDB"/>
    <w:rsid w:val="00E4546C"/>
    <w:rsid w:val="00E45C45"/>
    <w:rsid w:val="00E460DE"/>
    <w:rsid w:val="00E46961"/>
    <w:rsid w:val="00E470C7"/>
    <w:rsid w:val="00E4752F"/>
    <w:rsid w:val="00E504D3"/>
    <w:rsid w:val="00E505F9"/>
    <w:rsid w:val="00E513A2"/>
    <w:rsid w:val="00E5145D"/>
    <w:rsid w:val="00E51675"/>
    <w:rsid w:val="00E51733"/>
    <w:rsid w:val="00E51DDA"/>
    <w:rsid w:val="00E51EF0"/>
    <w:rsid w:val="00E522FE"/>
    <w:rsid w:val="00E52D0E"/>
    <w:rsid w:val="00E53527"/>
    <w:rsid w:val="00E5371A"/>
    <w:rsid w:val="00E53F54"/>
    <w:rsid w:val="00E542FF"/>
    <w:rsid w:val="00E546EC"/>
    <w:rsid w:val="00E54EFF"/>
    <w:rsid w:val="00E55139"/>
    <w:rsid w:val="00E5529D"/>
    <w:rsid w:val="00E556A8"/>
    <w:rsid w:val="00E558C6"/>
    <w:rsid w:val="00E55CD4"/>
    <w:rsid w:val="00E5612E"/>
    <w:rsid w:val="00E568FD"/>
    <w:rsid w:val="00E56D22"/>
    <w:rsid w:val="00E57277"/>
    <w:rsid w:val="00E57B37"/>
    <w:rsid w:val="00E603FF"/>
    <w:rsid w:val="00E60970"/>
    <w:rsid w:val="00E60F85"/>
    <w:rsid w:val="00E61299"/>
    <w:rsid w:val="00E61695"/>
    <w:rsid w:val="00E61948"/>
    <w:rsid w:val="00E62186"/>
    <w:rsid w:val="00E624E3"/>
    <w:rsid w:val="00E626E5"/>
    <w:rsid w:val="00E64330"/>
    <w:rsid w:val="00E644F5"/>
    <w:rsid w:val="00E64BE5"/>
    <w:rsid w:val="00E64DCF"/>
    <w:rsid w:val="00E64E17"/>
    <w:rsid w:val="00E65077"/>
    <w:rsid w:val="00E655EB"/>
    <w:rsid w:val="00E65A6E"/>
    <w:rsid w:val="00E66EE0"/>
    <w:rsid w:val="00E67C20"/>
    <w:rsid w:val="00E7004E"/>
    <w:rsid w:val="00E70309"/>
    <w:rsid w:val="00E7097C"/>
    <w:rsid w:val="00E71036"/>
    <w:rsid w:val="00E71621"/>
    <w:rsid w:val="00E71874"/>
    <w:rsid w:val="00E7221C"/>
    <w:rsid w:val="00E726A8"/>
    <w:rsid w:val="00E728A1"/>
    <w:rsid w:val="00E72CAF"/>
    <w:rsid w:val="00E7309B"/>
    <w:rsid w:val="00E732C4"/>
    <w:rsid w:val="00E739BD"/>
    <w:rsid w:val="00E749BB"/>
    <w:rsid w:val="00E74E63"/>
    <w:rsid w:val="00E7510D"/>
    <w:rsid w:val="00E752A2"/>
    <w:rsid w:val="00E76C27"/>
    <w:rsid w:val="00E77139"/>
    <w:rsid w:val="00E773FA"/>
    <w:rsid w:val="00E774CB"/>
    <w:rsid w:val="00E77818"/>
    <w:rsid w:val="00E80B50"/>
    <w:rsid w:val="00E80F63"/>
    <w:rsid w:val="00E81595"/>
    <w:rsid w:val="00E815C1"/>
    <w:rsid w:val="00E82128"/>
    <w:rsid w:val="00E82828"/>
    <w:rsid w:val="00E83898"/>
    <w:rsid w:val="00E83F52"/>
    <w:rsid w:val="00E846CC"/>
    <w:rsid w:val="00E84971"/>
    <w:rsid w:val="00E84D47"/>
    <w:rsid w:val="00E8509E"/>
    <w:rsid w:val="00E85C08"/>
    <w:rsid w:val="00E86ACC"/>
    <w:rsid w:val="00E8718F"/>
    <w:rsid w:val="00E873DE"/>
    <w:rsid w:val="00E9029C"/>
    <w:rsid w:val="00E9036F"/>
    <w:rsid w:val="00E90792"/>
    <w:rsid w:val="00E907E3"/>
    <w:rsid w:val="00E90AA1"/>
    <w:rsid w:val="00E90EC8"/>
    <w:rsid w:val="00E91B83"/>
    <w:rsid w:val="00E924CE"/>
    <w:rsid w:val="00E926A0"/>
    <w:rsid w:val="00E92AA5"/>
    <w:rsid w:val="00E93619"/>
    <w:rsid w:val="00E936AE"/>
    <w:rsid w:val="00E9373C"/>
    <w:rsid w:val="00E94FEE"/>
    <w:rsid w:val="00E95EF5"/>
    <w:rsid w:val="00E9607F"/>
    <w:rsid w:val="00E962ED"/>
    <w:rsid w:val="00E963B2"/>
    <w:rsid w:val="00E96BEE"/>
    <w:rsid w:val="00E97F77"/>
    <w:rsid w:val="00EA0A74"/>
    <w:rsid w:val="00EA10AB"/>
    <w:rsid w:val="00EA14E7"/>
    <w:rsid w:val="00EA2545"/>
    <w:rsid w:val="00EA2956"/>
    <w:rsid w:val="00EA3617"/>
    <w:rsid w:val="00EA3D40"/>
    <w:rsid w:val="00EA474C"/>
    <w:rsid w:val="00EA4907"/>
    <w:rsid w:val="00EA55E7"/>
    <w:rsid w:val="00EA59AF"/>
    <w:rsid w:val="00EA5E35"/>
    <w:rsid w:val="00EA60FE"/>
    <w:rsid w:val="00EA63EB"/>
    <w:rsid w:val="00EA683B"/>
    <w:rsid w:val="00EA6F30"/>
    <w:rsid w:val="00EA774F"/>
    <w:rsid w:val="00EA7A2E"/>
    <w:rsid w:val="00EB0489"/>
    <w:rsid w:val="00EB07DE"/>
    <w:rsid w:val="00EB11E3"/>
    <w:rsid w:val="00EB128E"/>
    <w:rsid w:val="00EB12E1"/>
    <w:rsid w:val="00EB1375"/>
    <w:rsid w:val="00EB1CD8"/>
    <w:rsid w:val="00EB1EC9"/>
    <w:rsid w:val="00EB280F"/>
    <w:rsid w:val="00EB28DA"/>
    <w:rsid w:val="00EB2A09"/>
    <w:rsid w:val="00EB2EE0"/>
    <w:rsid w:val="00EB2F67"/>
    <w:rsid w:val="00EB3013"/>
    <w:rsid w:val="00EB3279"/>
    <w:rsid w:val="00EB3741"/>
    <w:rsid w:val="00EB39EE"/>
    <w:rsid w:val="00EB3BF3"/>
    <w:rsid w:val="00EB3CED"/>
    <w:rsid w:val="00EB409E"/>
    <w:rsid w:val="00EB4148"/>
    <w:rsid w:val="00EB4180"/>
    <w:rsid w:val="00EB45BD"/>
    <w:rsid w:val="00EB4DE2"/>
    <w:rsid w:val="00EB4FA8"/>
    <w:rsid w:val="00EB5019"/>
    <w:rsid w:val="00EB59E3"/>
    <w:rsid w:val="00EB5D95"/>
    <w:rsid w:val="00EB6001"/>
    <w:rsid w:val="00EB6495"/>
    <w:rsid w:val="00EB7556"/>
    <w:rsid w:val="00EB7B21"/>
    <w:rsid w:val="00EC02D2"/>
    <w:rsid w:val="00EC0A53"/>
    <w:rsid w:val="00EC1553"/>
    <w:rsid w:val="00EC1EE3"/>
    <w:rsid w:val="00EC2812"/>
    <w:rsid w:val="00EC2A51"/>
    <w:rsid w:val="00EC2CD1"/>
    <w:rsid w:val="00EC3A4B"/>
    <w:rsid w:val="00EC4812"/>
    <w:rsid w:val="00EC4ACB"/>
    <w:rsid w:val="00EC4EC0"/>
    <w:rsid w:val="00EC50A9"/>
    <w:rsid w:val="00EC5F51"/>
    <w:rsid w:val="00EC6923"/>
    <w:rsid w:val="00EC7439"/>
    <w:rsid w:val="00ED011D"/>
    <w:rsid w:val="00ED0291"/>
    <w:rsid w:val="00ED0C54"/>
    <w:rsid w:val="00ED0D16"/>
    <w:rsid w:val="00ED0E2A"/>
    <w:rsid w:val="00ED1240"/>
    <w:rsid w:val="00ED1533"/>
    <w:rsid w:val="00ED1BA9"/>
    <w:rsid w:val="00ED2692"/>
    <w:rsid w:val="00ED2CA7"/>
    <w:rsid w:val="00ED3EED"/>
    <w:rsid w:val="00ED3F21"/>
    <w:rsid w:val="00ED4634"/>
    <w:rsid w:val="00ED49EA"/>
    <w:rsid w:val="00ED5B16"/>
    <w:rsid w:val="00ED6746"/>
    <w:rsid w:val="00ED6A3D"/>
    <w:rsid w:val="00ED6DDB"/>
    <w:rsid w:val="00ED7152"/>
    <w:rsid w:val="00ED7434"/>
    <w:rsid w:val="00ED7794"/>
    <w:rsid w:val="00ED79E3"/>
    <w:rsid w:val="00ED7DBC"/>
    <w:rsid w:val="00ED7F02"/>
    <w:rsid w:val="00EE0166"/>
    <w:rsid w:val="00EE04D8"/>
    <w:rsid w:val="00EE158B"/>
    <w:rsid w:val="00EE1917"/>
    <w:rsid w:val="00EE2658"/>
    <w:rsid w:val="00EE295E"/>
    <w:rsid w:val="00EE29BD"/>
    <w:rsid w:val="00EE375C"/>
    <w:rsid w:val="00EE4537"/>
    <w:rsid w:val="00EE4C38"/>
    <w:rsid w:val="00EE53F7"/>
    <w:rsid w:val="00EE549F"/>
    <w:rsid w:val="00EE6919"/>
    <w:rsid w:val="00EE76EE"/>
    <w:rsid w:val="00EE79CC"/>
    <w:rsid w:val="00EF07FD"/>
    <w:rsid w:val="00EF08EB"/>
    <w:rsid w:val="00EF09CD"/>
    <w:rsid w:val="00EF1102"/>
    <w:rsid w:val="00EF1255"/>
    <w:rsid w:val="00EF2FD5"/>
    <w:rsid w:val="00EF302F"/>
    <w:rsid w:val="00EF3B34"/>
    <w:rsid w:val="00EF3BFF"/>
    <w:rsid w:val="00EF3E5F"/>
    <w:rsid w:val="00EF4861"/>
    <w:rsid w:val="00EF48E4"/>
    <w:rsid w:val="00EF49D4"/>
    <w:rsid w:val="00EF4C8B"/>
    <w:rsid w:val="00EF4EA3"/>
    <w:rsid w:val="00EF5B81"/>
    <w:rsid w:val="00EF5B85"/>
    <w:rsid w:val="00EF5FDA"/>
    <w:rsid w:val="00EF6166"/>
    <w:rsid w:val="00EF67A2"/>
    <w:rsid w:val="00EF7680"/>
    <w:rsid w:val="00F0014D"/>
    <w:rsid w:val="00F0041E"/>
    <w:rsid w:val="00F00630"/>
    <w:rsid w:val="00F0089A"/>
    <w:rsid w:val="00F01222"/>
    <w:rsid w:val="00F0182D"/>
    <w:rsid w:val="00F01A36"/>
    <w:rsid w:val="00F01B97"/>
    <w:rsid w:val="00F02011"/>
    <w:rsid w:val="00F020E4"/>
    <w:rsid w:val="00F0263B"/>
    <w:rsid w:val="00F027CD"/>
    <w:rsid w:val="00F028CA"/>
    <w:rsid w:val="00F02CD1"/>
    <w:rsid w:val="00F03915"/>
    <w:rsid w:val="00F03B72"/>
    <w:rsid w:val="00F05086"/>
    <w:rsid w:val="00F05308"/>
    <w:rsid w:val="00F0552E"/>
    <w:rsid w:val="00F058EA"/>
    <w:rsid w:val="00F05B47"/>
    <w:rsid w:val="00F06026"/>
    <w:rsid w:val="00F06765"/>
    <w:rsid w:val="00F06E86"/>
    <w:rsid w:val="00F077C6"/>
    <w:rsid w:val="00F10746"/>
    <w:rsid w:val="00F10F50"/>
    <w:rsid w:val="00F12146"/>
    <w:rsid w:val="00F1229F"/>
    <w:rsid w:val="00F126C0"/>
    <w:rsid w:val="00F1283E"/>
    <w:rsid w:val="00F12CC8"/>
    <w:rsid w:val="00F12CDB"/>
    <w:rsid w:val="00F12E17"/>
    <w:rsid w:val="00F131C5"/>
    <w:rsid w:val="00F13F9A"/>
    <w:rsid w:val="00F14289"/>
    <w:rsid w:val="00F1438B"/>
    <w:rsid w:val="00F143F3"/>
    <w:rsid w:val="00F14CCC"/>
    <w:rsid w:val="00F15030"/>
    <w:rsid w:val="00F151E6"/>
    <w:rsid w:val="00F161C7"/>
    <w:rsid w:val="00F1625B"/>
    <w:rsid w:val="00F163F9"/>
    <w:rsid w:val="00F16EFE"/>
    <w:rsid w:val="00F17AC3"/>
    <w:rsid w:val="00F17E58"/>
    <w:rsid w:val="00F20370"/>
    <w:rsid w:val="00F207B4"/>
    <w:rsid w:val="00F20D3B"/>
    <w:rsid w:val="00F20EBC"/>
    <w:rsid w:val="00F21669"/>
    <w:rsid w:val="00F21958"/>
    <w:rsid w:val="00F227EA"/>
    <w:rsid w:val="00F22B7D"/>
    <w:rsid w:val="00F22BD5"/>
    <w:rsid w:val="00F23175"/>
    <w:rsid w:val="00F233EE"/>
    <w:rsid w:val="00F2421C"/>
    <w:rsid w:val="00F24C88"/>
    <w:rsid w:val="00F251DD"/>
    <w:rsid w:val="00F2552D"/>
    <w:rsid w:val="00F25693"/>
    <w:rsid w:val="00F25F3A"/>
    <w:rsid w:val="00F263A8"/>
    <w:rsid w:val="00F263DE"/>
    <w:rsid w:val="00F264B5"/>
    <w:rsid w:val="00F269A8"/>
    <w:rsid w:val="00F26A20"/>
    <w:rsid w:val="00F26C3D"/>
    <w:rsid w:val="00F279FB"/>
    <w:rsid w:val="00F30256"/>
    <w:rsid w:val="00F3090B"/>
    <w:rsid w:val="00F31202"/>
    <w:rsid w:val="00F3302C"/>
    <w:rsid w:val="00F332D9"/>
    <w:rsid w:val="00F334B2"/>
    <w:rsid w:val="00F34093"/>
    <w:rsid w:val="00F34A1D"/>
    <w:rsid w:val="00F34D30"/>
    <w:rsid w:val="00F350BE"/>
    <w:rsid w:val="00F35520"/>
    <w:rsid w:val="00F36FB2"/>
    <w:rsid w:val="00F37955"/>
    <w:rsid w:val="00F37D45"/>
    <w:rsid w:val="00F40A19"/>
    <w:rsid w:val="00F40E96"/>
    <w:rsid w:val="00F41000"/>
    <w:rsid w:val="00F419E8"/>
    <w:rsid w:val="00F41A82"/>
    <w:rsid w:val="00F41B6C"/>
    <w:rsid w:val="00F41DC4"/>
    <w:rsid w:val="00F420C0"/>
    <w:rsid w:val="00F427DE"/>
    <w:rsid w:val="00F42F06"/>
    <w:rsid w:val="00F4320F"/>
    <w:rsid w:val="00F43387"/>
    <w:rsid w:val="00F43486"/>
    <w:rsid w:val="00F43720"/>
    <w:rsid w:val="00F4376B"/>
    <w:rsid w:val="00F43BC2"/>
    <w:rsid w:val="00F44047"/>
    <w:rsid w:val="00F449BF"/>
    <w:rsid w:val="00F44B64"/>
    <w:rsid w:val="00F44C7C"/>
    <w:rsid w:val="00F44DAD"/>
    <w:rsid w:val="00F450F0"/>
    <w:rsid w:val="00F45827"/>
    <w:rsid w:val="00F45EB5"/>
    <w:rsid w:val="00F46034"/>
    <w:rsid w:val="00F460EE"/>
    <w:rsid w:val="00F464F8"/>
    <w:rsid w:val="00F4658A"/>
    <w:rsid w:val="00F47DBF"/>
    <w:rsid w:val="00F50C0E"/>
    <w:rsid w:val="00F50D6F"/>
    <w:rsid w:val="00F512B3"/>
    <w:rsid w:val="00F512C5"/>
    <w:rsid w:val="00F515FB"/>
    <w:rsid w:val="00F51DF7"/>
    <w:rsid w:val="00F522C2"/>
    <w:rsid w:val="00F52B07"/>
    <w:rsid w:val="00F52EDC"/>
    <w:rsid w:val="00F534F9"/>
    <w:rsid w:val="00F53B03"/>
    <w:rsid w:val="00F53BBB"/>
    <w:rsid w:val="00F53CFB"/>
    <w:rsid w:val="00F546D9"/>
    <w:rsid w:val="00F54A3D"/>
    <w:rsid w:val="00F55CDF"/>
    <w:rsid w:val="00F561F0"/>
    <w:rsid w:val="00F57179"/>
    <w:rsid w:val="00F5717C"/>
    <w:rsid w:val="00F572CD"/>
    <w:rsid w:val="00F574DC"/>
    <w:rsid w:val="00F575C0"/>
    <w:rsid w:val="00F57639"/>
    <w:rsid w:val="00F60A28"/>
    <w:rsid w:val="00F60D77"/>
    <w:rsid w:val="00F61247"/>
    <w:rsid w:val="00F612AA"/>
    <w:rsid w:val="00F6164B"/>
    <w:rsid w:val="00F61679"/>
    <w:rsid w:val="00F616BC"/>
    <w:rsid w:val="00F619E1"/>
    <w:rsid w:val="00F62AAA"/>
    <w:rsid w:val="00F62C64"/>
    <w:rsid w:val="00F62D8D"/>
    <w:rsid w:val="00F62E29"/>
    <w:rsid w:val="00F634F9"/>
    <w:rsid w:val="00F6354E"/>
    <w:rsid w:val="00F63577"/>
    <w:rsid w:val="00F636D7"/>
    <w:rsid w:val="00F639BA"/>
    <w:rsid w:val="00F6402E"/>
    <w:rsid w:val="00F6525F"/>
    <w:rsid w:val="00F6538F"/>
    <w:rsid w:val="00F656E9"/>
    <w:rsid w:val="00F65AF3"/>
    <w:rsid w:val="00F65B5A"/>
    <w:rsid w:val="00F65C5E"/>
    <w:rsid w:val="00F66C66"/>
    <w:rsid w:val="00F66CA2"/>
    <w:rsid w:val="00F66F18"/>
    <w:rsid w:val="00F67187"/>
    <w:rsid w:val="00F6756E"/>
    <w:rsid w:val="00F70F9D"/>
    <w:rsid w:val="00F718EB"/>
    <w:rsid w:val="00F724D0"/>
    <w:rsid w:val="00F72A08"/>
    <w:rsid w:val="00F72D02"/>
    <w:rsid w:val="00F72D52"/>
    <w:rsid w:val="00F72D83"/>
    <w:rsid w:val="00F73A50"/>
    <w:rsid w:val="00F73F97"/>
    <w:rsid w:val="00F7563B"/>
    <w:rsid w:val="00F7590B"/>
    <w:rsid w:val="00F75B42"/>
    <w:rsid w:val="00F76DDC"/>
    <w:rsid w:val="00F77669"/>
    <w:rsid w:val="00F77792"/>
    <w:rsid w:val="00F778DD"/>
    <w:rsid w:val="00F77D45"/>
    <w:rsid w:val="00F80C33"/>
    <w:rsid w:val="00F81605"/>
    <w:rsid w:val="00F81613"/>
    <w:rsid w:val="00F8179B"/>
    <w:rsid w:val="00F82100"/>
    <w:rsid w:val="00F825FA"/>
    <w:rsid w:val="00F828FA"/>
    <w:rsid w:val="00F83024"/>
    <w:rsid w:val="00F8319A"/>
    <w:rsid w:val="00F8335B"/>
    <w:rsid w:val="00F8336B"/>
    <w:rsid w:val="00F83F78"/>
    <w:rsid w:val="00F84B44"/>
    <w:rsid w:val="00F84F2E"/>
    <w:rsid w:val="00F85AE5"/>
    <w:rsid w:val="00F85CE2"/>
    <w:rsid w:val="00F85F34"/>
    <w:rsid w:val="00F86A2A"/>
    <w:rsid w:val="00F86D51"/>
    <w:rsid w:val="00F8735C"/>
    <w:rsid w:val="00F87736"/>
    <w:rsid w:val="00F87959"/>
    <w:rsid w:val="00F87A30"/>
    <w:rsid w:val="00F87A65"/>
    <w:rsid w:val="00F90614"/>
    <w:rsid w:val="00F906A4"/>
    <w:rsid w:val="00F908A2"/>
    <w:rsid w:val="00F90A53"/>
    <w:rsid w:val="00F91376"/>
    <w:rsid w:val="00F918B5"/>
    <w:rsid w:val="00F9246E"/>
    <w:rsid w:val="00F9277D"/>
    <w:rsid w:val="00F930FA"/>
    <w:rsid w:val="00F93231"/>
    <w:rsid w:val="00F93749"/>
    <w:rsid w:val="00F93B75"/>
    <w:rsid w:val="00F93EEC"/>
    <w:rsid w:val="00F93EFE"/>
    <w:rsid w:val="00F94430"/>
    <w:rsid w:val="00F94FD9"/>
    <w:rsid w:val="00F95495"/>
    <w:rsid w:val="00F958C8"/>
    <w:rsid w:val="00F95D18"/>
    <w:rsid w:val="00F961E6"/>
    <w:rsid w:val="00F96630"/>
    <w:rsid w:val="00F969CB"/>
    <w:rsid w:val="00F97C41"/>
    <w:rsid w:val="00FA091C"/>
    <w:rsid w:val="00FA149C"/>
    <w:rsid w:val="00FA1514"/>
    <w:rsid w:val="00FA1A9B"/>
    <w:rsid w:val="00FA2E51"/>
    <w:rsid w:val="00FA2EE6"/>
    <w:rsid w:val="00FA2F28"/>
    <w:rsid w:val="00FA31A7"/>
    <w:rsid w:val="00FA3DAB"/>
    <w:rsid w:val="00FA3EA7"/>
    <w:rsid w:val="00FA41DB"/>
    <w:rsid w:val="00FA45C2"/>
    <w:rsid w:val="00FA4858"/>
    <w:rsid w:val="00FA4D90"/>
    <w:rsid w:val="00FA4DA1"/>
    <w:rsid w:val="00FA4E38"/>
    <w:rsid w:val="00FA5B5F"/>
    <w:rsid w:val="00FA5EBE"/>
    <w:rsid w:val="00FA627B"/>
    <w:rsid w:val="00FA6312"/>
    <w:rsid w:val="00FA6756"/>
    <w:rsid w:val="00FA68F9"/>
    <w:rsid w:val="00FA7FD2"/>
    <w:rsid w:val="00FB01C2"/>
    <w:rsid w:val="00FB12E1"/>
    <w:rsid w:val="00FB199E"/>
    <w:rsid w:val="00FB208E"/>
    <w:rsid w:val="00FB28A9"/>
    <w:rsid w:val="00FB29CB"/>
    <w:rsid w:val="00FB2F8C"/>
    <w:rsid w:val="00FB32B2"/>
    <w:rsid w:val="00FB3306"/>
    <w:rsid w:val="00FB3489"/>
    <w:rsid w:val="00FB3808"/>
    <w:rsid w:val="00FB389D"/>
    <w:rsid w:val="00FB38E7"/>
    <w:rsid w:val="00FB4263"/>
    <w:rsid w:val="00FB4377"/>
    <w:rsid w:val="00FB4861"/>
    <w:rsid w:val="00FB4BF6"/>
    <w:rsid w:val="00FB5390"/>
    <w:rsid w:val="00FB564F"/>
    <w:rsid w:val="00FB6128"/>
    <w:rsid w:val="00FB63FC"/>
    <w:rsid w:val="00FB6B71"/>
    <w:rsid w:val="00FB6C85"/>
    <w:rsid w:val="00FB76C7"/>
    <w:rsid w:val="00FC0250"/>
    <w:rsid w:val="00FC0979"/>
    <w:rsid w:val="00FC0B3E"/>
    <w:rsid w:val="00FC0FE9"/>
    <w:rsid w:val="00FC16A2"/>
    <w:rsid w:val="00FC19C2"/>
    <w:rsid w:val="00FC19C4"/>
    <w:rsid w:val="00FC1D06"/>
    <w:rsid w:val="00FC2713"/>
    <w:rsid w:val="00FC2CA1"/>
    <w:rsid w:val="00FC2CC7"/>
    <w:rsid w:val="00FC3302"/>
    <w:rsid w:val="00FC3A77"/>
    <w:rsid w:val="00FC42D3"/>
    <w:rsid w:val="00FC45A8"/>
    <w:rsid w:val="00FC46AB"/>
    <w:rsid w:val="00FC496F"/>
    <w:rsid w:val="00FC4997"/>
    <w:rsid w:val="00FC49A5"/>
    <w:rsid w:val="00FC503B"/>
    <w:rsid w:val="00FC56ED"/>
    <w:rsid w:val="00FC5AFD"/>
    <w:rsid w:val="00FC649A"/>
    <w:rsid w:val="00FC65DF"/>
    <w:rsid w:val="00FC6ACE"/>
    <w:rsid w:val="00FC73B9"/>
    <w:rsid w:val="00FD026D"/>
    <w:rsid w:val="00FD0446"/>
    <w:rsid w:val="00FD0DB2"/>
    <w:rsid w:val="00FD1223"/>
    <w:rsid w:val="00FD1741"/>
    <w:rsid w:val="00FD1EEC"/>
    <w:rsid w:val="00FD1FAF"/>
    <w:rsid w:val="00FD20E4"/>
    <w:rsid w:val="00FD2F1A"/>
    <w:rsid w:val="00FD3095"/>
    <w:rsid w:val="00FD4769"/>
    <w:rsid w:val="00FD4E69"/>
    <w:rsid w:val="00FD5446"/>
    <w:rsid w:val="00FD5593"/>
    <w:rsid w:val="00FD56EC"/>
    <w:rsid w:val="00FD5E4D"/>
    <w:rsid w:val="00FD624A"/>
    <w:rsid w:val="00FD699F"/>
    <w:rsid w:val="00FD6AB8"/>
    <w:rsid w:val="00FD7AB5"/>
    <w:rsid w:val="00FD7EFD"/>
    <w:rsid w:val="00FE01CC"/>
    <w:rsid w:val="00FE1012"/>
    <w:rsid w:val="00FE106F"/>
    <w:rsid w:val="00FE13AC"/>
    <w:rsid w:val="00FE142B"/>
    <w:rsid w:val="00FE149C"/>
    <w:rsid w:val="00FE17D1"/>
    <w:rsid w:val="00FE1BAA"/>
    <w:rsid w:val="00FE1E27"/>
    <w:rsid w:val="00FE277F"/>
    <w:rsid w:val="00FE38EC"/>
    <w:rsid w:val="00FE3B5D"/>
    <w:rsid w:val="00FE4020"/>
    <w:rsid w:val="00FE41CD"/>
    <w:rsid w:val="00FE439A"/>
    <w:rsid w:val="00FE45F6"/>
    <w:rsid w:val="00FE4B38"/>
    <w:rsid w:val="00FE4FB2"/>
    <w:rsid w:val="00FE52E9"/>
    <w:rsid w:val="00FE5948"/>
    <w:rsid w:val="00FE5A13"/>
    <w:rsid w:val="00FE632C"/>
    <w:rsid w:val="00FE65D8"/>
    <w:rsid w:val="00FE6FF6"/>
    <w:rsid w:val="00FE70D3"/>
    <w:rsid w:val="00FE7613"/>
    <w:rsid w:val="00FE78A2"/>
    <w:rsid w:val="00FE79E7"/>
    <w:rsid w:val="00FF0826"/>
    <w:rsid w:val="00FF0927"/>
    <w:rsid w:val="00FF0AF4"/>
    <w:rsid w:val="00FF0DB8"/>
    <w:rsid w:val="00FF1B63"/>
    <w:rsid w:val="00FF1D43"/>
    <w:rsid w:val="00FF2197"/>
    <w:rsid w:val="00FF425D"/>
    <w:rsid w:val="00FF4823"/>
    <w:rsid w:val="00FF50DB"/>
    <w:rsid w:val="00FF5179"/>
    <w:rsid w:val="00FF522D"/>
    <w:rsid w:val="00FF6D52"/>
    <w:rsid w:val="00FF74FF"/>
    <w:rsid w:val="00FF76D8"/>
    <w:rsid w:val="00FF786F"/>
    <w:rsid w:val="00FF79F6"/>
    <w:rsid w:val="00FF7B79"/>
    <w:rsid w:val="00FF7DFD"/>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4653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lsdException w:name="footer" w:uiPriority="0"/>
    <w:lsdException w:name="caption" w:uiPriority="35" w:qFormat="1"/>
    <w:lsdException w:name="page number" w:uiPriority="0"/>
    <w:lsdException w:name="List" w:uiPriority="0"/>
    <w:lsdException w:name="List Bullet" w:uiPriority="0"/>
    <w:lsdException w:name="List 2" w:uiPriority="0"/>
    <w:lsdException w:name="List Bullet 2" w:uiPriority="0"/>
    <w:lsdException w:name="List Bullet 3" w:uiPriority="0"/>
    <w:lsdException w:name="Title" w:semiHidden="0" w:uiPriority="10" w:unhideWhenUsed="0" w:qFormat="1"/>
    <w:lsdException w:name="Default Paragraph Font" w:uiPriority="1"/>
    <w:lsdException w:name="Body Text" w:uiPriority="0"/>
    <w:lsdException w:name="Body Text Indent" w:uiPriority="0"/>
    <w:lsdException w:name="List Continue" w:uiPriority="0"/>
    <w:lsdException w:name="Subtitle" w:semiHidden="0" w:uiPriority="11" w:unhideWhenUsed="0" w:qFormat="1"/>
    <w:lsdException w:name="Body Text 2" w:uiPriority="0"/>
    <w:lsdException w:name="Body Text 3" w:uiPriority="0"/>
    <w:lsdException w:name="Strong" w:semiHidden="0" w:uiPriority="22" w:unhideWhenUsed="0" w:qFormat="1"/>
    <w:lsdException w:name="Emphasis" w:semiHidden="0" w:uiPriority="20" w:unhideWhenUsed="0" w:qFormat="1"/>
    <w:lsdException w:name="HTML Cite"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B35A7B"/>
    <w:pPr>
      <w:spacing w:after="200" w:line="276" w:lineRule="auto"/>
    </w:pPr>
    <w:rPr>
      <w:sz w:val="22"/>
      <w:szCs w:val="22"/>
    </w:rPr>
  </w:style>
  <w:style w:type="paragraph" w:styleId="1">
    <w:name w:val="heading 1"/>
    <w:basedOn w:val="a0"/>
    <w:next w:val="a0"/>
    <w:link w:val="10"/>
    <w:qFormat/>
    <w:rsid w:val="007B10F6"/>
    <w:pPr>
      <w:keepNext/>
      <w:spacing w:after="0" w:line="480" w:lineRule="auto"/>
      <w:ind w:hanging="142"/>
      <w:outlineLvl w:val="0"/>
    </w:pPr>
    <w:rPr>
      <w:rFonts w:ascii="Times New Roman" w:hAnsi="Times New Roman"/>
      <w:sz w:val="24"/>
      <w:szCs w:val="20"/>
    </w:rPr>
  </w:style>
  <w:style w:type="paragraph" w:styleId="20">
    <w:name w:val="heading 2"/>
    <w:basedOn w:val="a0"/>
    <w:next w:val="a0"/>
    <w:link w:val="21"/>
    <w:qFormat/>
    <w:rsid w:val="00DD2F64"/>
    <w:pPr>
      <w:widowControl w:val="0"/>
      <w:autoSpaceDE w:val="0"/>
      <w:autoSpaceDN w:val="0"/>
      <w:adjustRightInd w:val="0"/>
      <w:spacing w:after="0" w:line="240" w:lineRule="auto"/>
      <w:jc w:val="center"/>
      <w:outlineLvl w:val="1"/>
    </w:pPr>
    <w:rPr>
      <w:rFonts w:ascii="Arial" w:hAnsi="Arial" w:cs="Arial"/>
      <w:b/>
      <w:bCs/>
      <w:sz w:val="28"/>
      <w:szCs w:val="28"/>
    </w:rPr>
  </w:style>
  <w:style w:type="paragraph" w:styleId="30">
    <w:name w:val="heading 3"/>
    <w:basedOn w:val="a0"/>
    <w:next w:val="a0"/>
    <w:link w:val="31"/>
    <w:qFormat/>
    <w:rsid w:val="007B10F6"/>
    <w:pPr>
      <w:keepNext/>
      <w:suppressAutoHyphens/>
      <w:spacing w:before="240" w:after="60" w:line="240" w:lineRule="auto"/>
      <w:outlineLvl w:val="2"/>
    </w:pPr>
    <w:rPr>
      <w:rFonts w:ascii="Arial" w:hAnsi="Arial" w:cs="Arial"/>
      <w:b/>
      <w:bCs/>
      <w:sz w:val="26"/>
      <w:szCs w:val="26"/>
      <w:lang w:eastAsia="ar-SA"/>
    </w:rPr>
  </w:style>
  <w:style w:type="paragraph" w:styleId="4">
    <w:name w:val="heading 4"/>
    <w:basedOn w:val="a0"/>
    <w:next w:val="a0"/>
    <w:link w:val="40"/>
    <w:qFormat/>
    <w:rsid w:val="007B10F6"/>
    <w:pPr>
      <w:keepNext/>
      <w:suppressAutoHyphens/>
      <w:spacing w:before="240" w:after="60" w:line="240" w:lineRule="auto"/>
      <w:outlineLvl w:val="3"/>
    </w:pPr>
    <w:rPr>
      <w:rFonts w:ascii="Times New Roman" w:hAnsi="Times New Roman"/>
      <w:b/>
      <w:bCs/>
      <w:sz w:val="28"/>
      <w:szCs w:val="28"/>
      <w:lang w:eastAsia="ar-SA"/>
    </w:rPr>
  </w:style>
  <w:style w:type="paragraph" w:styleId="5">
    <w:name w:val="heading 5"/>
    <w:basedOn w:val="a0"/>
    <w:next w:val="a0"/>
    <w:link w:val="50"/>
    <w:qFormat/>
    <w:rsid w:val="007B10F6"/>
    <w:pPr>
      <w:suppressAutoHyphens/>
      <w:spacing w:before="240" w:after="60" w:line="240" w:lineRule="auto"/>
      <w:outlineLvl w:val="4"/>
    </w:pPr>
    <w:rPr>
      <w:rFonts w:ascii="Times New Roman" w:hAnsi="Times New Roman"/>
      <w:b/>
      <w:bCs/>
      <w:i/>
      <w:iCs/>
      <w:sz w:val="26"/>
      <w:szCs w:val="26"/>
      <w:lang w:eastAsia="ar-SA"/>
    </w:rPr>
  </w:style>
  <w:style w:type="paragraph" w:styleId="6">
    <w:name w:val="heading 6"/>
    <w:basedOn w:val="a0"/>
    <w:next w:val="a0"/>
    <w:link w:val="60"/>
    <w:uiPriority w:val="9"/>
    <w:semiHidden/>
    <w:unhideWhenUsed/>
    <w:qFormat/>
    <w:rsid w:val="004F08F0"/>
    <w:pPr>
      <w:keepNext/>
      <w:keepLines/>
      <w:spacing w:before="200" w:after="0"/>
      <w:outlineLvl w:val="5"/>
    </w:pPr>
    <w:rPr>
      <w:rFonts w:ascii="Cambria" w:hAnsi="Cambria"/>
      <w:i/>
      <w:iCs/>
      <w:color w:val="243F60"/>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7B10F6"/>
    <w:rPr>
      <w:rFonts w:ascii="Times New Roman" w:eastAsia="Times New Roman" w:hAnsi="Times New Roman" w:cs="Times New Roman"/>
      <w:sz w:val="24"/>
      <w:szCs w:val="20"/>
    </w:rPr>
  </w:style>
  <w:style w:type="character" w:customStyle="1" w:styleId="21">
    <w:name w:val="Заголовок 2 Знак"/>
    <w:basedOn w:val="a1"/>
    <w:link w:val="20"/>
    <w:uiPriority w:val="9"/>
    <w:rsid w:val="00DD2F64"/>
    <w:rPr>
      <w:rFonts w:ascii="Arial" w:hAnsi="Arial" w:cs="Arial"/>
      <w:b/>
      <w:bCs/>
      <w:sz w:val="28"/>
      <w:szCs w:val="28"/>
    </w:rPr>
  </w:style>
  <w:style w:type="character" w:customStyle="1" w:styleId="31">
    <w:name w:val="Заголовок 3 Знак"/>
    <w:basedOn w:val="a1"/>
    <w:link w:val="30"/>
    <w:rsid w:val="007B10F6"/>
    <w:rPr>
      <w:rFonts w:ascii="Arial" w:eastAsia="Times New Roman" w:hAnsi="Arial" w:cs="Arial"/>
      <w:b/>
      <w:bCs/>
      <w:sz w:val="26"/>
      <w:szCs w:val="26"/>
      <w:lang w:eastAsia="ar-SA"/>
    </w:rPr>
  </w:style>
  <w:style w:type="character" w:customStyle="1" w:styleId="40">
    <w:name w:val="Заголовок 4 Знак"/>
    <w:basedOn w:val="a1"/>
    <w:link w:val="4"/>
    <w:rsid w:val="007B10F6"/>
    <w:rPr>
      <w:rFonts w:ascii="Times New Roman" w:eastAsia="Times New Roman" w:hAnsi="Times New Roman" w:cs="Times New Roman"/>
      <w:b/>
      <w:bCs/>
      <w:sz w:val="28"/>
      <w:szCs w:val="28"/>
      <w:lang w:eastAsia="ar-SA"/>
    </w:rPr>
  </w:style>
  <w:style w:type="character" w:customStyle="1" w:styleId="50">
    <w:name w:val="Заголовок 5 Знак"/>
    <w:basedOn w:val="a1"/>
    <w:link w:val="5"/>
    <w:rsid w:val="007B10F6"/>
    <w:rPr>
      <w:rFonts w:ascii="Times New Roman" w:eastAsia="Times New Roman" w:hAnsi="Times New Roman" w:cs="Times New Roman"/>
      <w:b/>
      <w:bCs/>
      <w:i/>
      <w:iCs/>
      <w:sz w:val="26"/>
      <w:szCs w:val="26"/>
      <w:lang w:eastAsia="ar-SA"/>
    </w:rPr>
  </w:style>
  <w:style w:type="paragraph" w:styleId="a4">
    <w:name w:val="Normal (Web)"/>
    <w:basedOn w:val="a0"/>
    <w:uiPriority w:val="99"/>
    <w:unhideWhenUsed/>
    <w:rsid w:val="009A0D57"/>
    <w:pPr>
      <w:spacing w:before="100" w:beforeAutospacing="1" w:after="100" w:afterAutospacing="1" w:line="240" w:lineRule="auto"/>
    </w:pPr>
    <w:rPr>
      <w:rFonts w:ascii="Times New Roman" w:hAnsi="Times New Roman"/>
      <w:sz w:val="24"/>
      <w:szCs w:val="24"/>
    </w:rPr>
  </w:style>
  <w:style w:type="character" w:styleId="a5">
    <w:name w:val="Hyperlink"/>
    <w:basedOn w:val="a1"/>
    <w:uiPriority w:val="99"/>
    <w:unhideWhenUsed/>
    <w:rsid w:val="009A0D57"/>
    <w:rPr>
      <w:color w:val="0000FF"/>
      <w:u w:val="single"/>
    </w:rPr>
  </w:style>
  <w:style w:type="character" w:customStyle="1" w:styleId="mg">
    <w:name w:val="mg"/>
    <w:basedOn w:val="a1"/>
    <w:rsid w:val="009A0D57"/>
  </w:style>
  <w:style w:type="character" w:customStyle="1" w:styleId="gd">
    <w:name w:val="gd"/>
    <w:basedOn w:val="a1"/>
    <w:rsid w:val="009A0D57"/>
  </w:style>
  <w:style w:type="character" w:customStyle="1" w:styleId="g3">
    <w:name w:val="g3"/>
    <w:basedOn w:val="a1"/>
    <w:rsid w:val="009A0D57"/>
  </w:style>
  <w:style w:type="character" w:customStyle="1" w:styleId="he">
    <w:name w:val="he"/>
    <w:basedOn w:val="a1"/>
    <w:rsid w:val="009A0D57"/>
  </w:style>
  <w:style w:type="character" w:customStyle="1" w:styleId="hb">
    <w:name w:val="hb"/>
    <w:basedOn w:val="a1"/>
    <w:rsid w:val="009A0D57"/>
  </w:style>
  <w:style w:type="character" w:customStyle="1" w:styleId="g2">
    <w:name w:val="g2"/>
    <w:basedOn w:val="a1"/>
    <w:rsid w:val="009A0D57"/>
  </w:style>
  <w:style w:type="character" w:customStyle="1" w:styleId="id">
    <w:name w:val="id"/>
    <w:basedOn w:val="a1"/>
    <w:rsid w:val="009A0D57"/>
  </w:style>
  <w:style w:type="character" w:customStyle="1" w:styleId="h4">
    <w:name w:val="h4"/>
    <w:basedOn w:val="a1"/>
    <w:rsid w:val="009A0D57"/>
  </w:style>
  <w:style w:type="paragraph" w:styleId="a6">
    <w:name w:val="Balloon Text"/>
    <w:basedOn w:val="a0"/>
    <w:link w:val="a7"/>
    <w:uiPriority w:val="99"/>
    <w:semiHidden/>
    <w:unhideWhenUsed/>
    <w:rsid w:val="009A0D57"/>
    <w:pPr>
      <w:spacing w:after="0" w:line="240" w:lineRule="auto"/>
    </w:pPr>
    <w:rPr>
      <w:rFonts w:ascii="Tahoma" w:hAnsi="Tahoma" w:cs="Tahoma"/>
      <w:sz w:val="16"/>
      <w:szCs w:val="16"/>
    </w:rPr>
  </w:style>
  <w:style w:type="character" w:customStyle="1" w:styleId="a7">
    <w:name w:val="Текст выноски Знак"/>
    <w:basedOn w:val="a1"/>
    <w:link w:val="a6"/>
    <w:uiPriority w:val="99"/>
    <w:semiHidden/>
    <w:rsid w:val="009A0D57"/>
    <w:rPr>
      <w:rFonts w:ascii="Tahoma" w:hAnsi="Tahoma" w:cs="Tahoma"/>
      <w:sz w:val="16"/>
      <w:szCs w:val="16"/>
    </w:rPr>
  </w:style>
  <w:style w:type="paragraph" w:styleId="a8">
    <w:name w:val="List Paragraph"/>
    <w:basedOn w:val="a0"/>
    <w:uiPriority w:val="34"/>
    <w:qFormat/>
    <w:rsid w:val="00606512"/>
    <w:pPr>
      <w:ind w:left="720"/>
      <w:contextualSpacing/>
    </w:pPr>
  </w:style>
  <w:style w:type="paragraph" w:styleId="a9">
    <w:name w:val="header"/>
    <w:basedOn w:val="a0"/>
    <w:link w:val="aa"/>
    <w:uiPriority w:val="99"/>
    <w:unhideWhenUsed/>
    <w:rsid w:val="001E7044"/>
    <w:pPr>
      <w:tabs>
        <w:tab w:val="center" w:pos="4677"/>
        <w:tab w:val="right" w:pos="9355"/>
      </w:tabs>
      <w:spacing w:after="0" w:line="240" w:lineRule="auto"/>
    </w:pPr>
  </w:style>
  <w:style w:type="character" w:customStyle="1" w:styleId="aa">
    <w:name w:val="Верхний колонтитул Знак"/>
    <w:basedOn w:val="a1"/>
    <w:link w:val="a9"/>
    <w:uiPriority w:val="99"/>
    <w:rsid w:val="001E7044"/>
  </w:style>
  <w:style w:type="paragraph" w:styleId="ab">
    <w:name w:val="footer"/>
    <w:basedOn w:val="a0"/>
    <w:link w:val="ac"/>
    <w:unhideWhenUsed/>
    <w:rsid w:val="001E7044"/>
    <w:pPr>
      <w:tabs>
        <w:tab w:val="center" w:pos="4677"/>
        <w:tab w:val="right" w:pos="9355"/>
      </w:tabs>
      <w:spacing w:after="0" w:line="240" w:lineRule="auto"/>
    </w:pPr>
  </w:style>
  <w:style w:type="character" w:customStyle="1" w:styleId="ac">
    <w:name w:val="Нижний колонтитул Знак"/>
    <w:basedOn w:val="a1"/>
    <w:link w:val="ab"/>
    <w:uiPriority w:val="99"/>
    <w:rsid w:val="001E7044"/>
  </w:style>
  <w:style w:type="character" w:styleId="ad">
    <w:name w:val="Placeholder Text"/>
    <w:basedOn w:val="a1"/>
    <w:uiPriority w:val="99"/>
    <w:semiHidden/>
    <w:rsid w:val="008074AD"/>
    <w:rPr>
      <w:color w:val="808080"/>
    </w:rPr>
  </w:style>
  <w:style w:type="paragraph" w:customStyle="1" w:styleId="ae">
    <w:name w:val="Краткий обратный адрес"/>
    <w:basedOn w:val="a0"/>
    <w:rsid w:val="00103AEB"/>
    <w:pPr>
      <w:suppressAutoHyphens/>
      <w:spacing w:after="0" w:line="240" w:lineRule="auto"/>
    </w:pPr>
    <w:rPr>
      <w:rFonts w:ascii="Times New Roman" w:hAnsi="Times New Roman"/>
      <w:sz w:val="24"/>
      <w:szCs w:val="24"/>
      <w:lang w:eastAsia="ar-SA"/>
    </w:rPr>
  </w:style>
  <w:style w:type="paragraph" w:styleId="af">
    <w:name w:val="List Bullet"/>
    <w:basedOn w:val="a0"/>
    <w:autoRedefine/>
    <w:rsid w:val="00510DFB"/>
    <w:pPr>
      <w:tabs>
        <w:tab w:val="left" w:pos="-426"/>
        <w:tab w:val="left" w:pos="720"/>
        <w:tab w:val="left" w:pos="900"/>
        <w:tab w:val="left" w:pos="1080"/>
        <w:tab w:val="left" w:pos="1701"/>
        <w:tab w:val="left" w:pos="1843"/>
        <w:tab w:val="left" w:pos="1985"/>
        <w:tab w:val="left" w:pos="2127"/>
        <w:tab w:val="left" w:pos="2410"/>
        <w:tab w:val="left" w:pos="2552"/>
        <w:tab w:val="left" w:pos="3119"/>
        <w:tab w:val="left" w:pos="3402"/>
        <w:tab w:val="left" w:pos="7513"/>
        <w:tab w:val="left" w:pos="7560"/>
        <w:tab w:val="left" w:pos="7938"/>
        <w:tab w:val="left" w:pos="8222"/>
        <w:tab w:val="left" w:pos="8280"/>
        <w:tab w:val="left" w:pos="8647"/>
        <w:tab w:val="left" w:pos="9498"/>
      </w:tabs>
      <w:spacing w:after="0" w:line="360" w:lineRule="auto"/>
      <w:contextualSpacing/>
      <w:mirrorIndents/>
    </w:pPr>
    <w:rPr>
      <w:rFonts w:ascii="Times New Roman" w:hAnsi="Times New Roman"/>
      <w:sz w:val="24"/>
      <w:szCs w:val="24"/>
    </w:rPr>
  </w:style>
  <w:style w:type="paragraph" w:styleId="af0">
    <w:name w:val="Body Text"/>
    <w:basedOn w:val="a0"/>
    <w:link w:val="af1"/>
    <w:rsid w:val="002A7935"/>
    <w:pPr>
      <w:spacing w:after="0" w:line="480" w:lineRule="auto"/>
    </w:pPr>
    <w:rPr>
      <w:rFonts w:ascii="Times New Roman" w:hAnsi="Times New Roman"/>
      <w:sz w:val="24"/>
      <w:szCs w:val="20"/>
    </w:rPr>
  </w:style>
  <w:style w:type="character" w:customStyle="1" w:styleId="af1">
    <w:name w:val="Основной текст Знак"/>
    <w:basedOn w:val="a1"/>
    <w:link w:val="af0"/>
    <w:rsid w:val="002A7935"/>
    <w:rPr>
      <w:rFonts w:ascii="Times New Roman" w:eastAsia="Times New Roman" w:hAnsi="Times New Roman" w:cs="Times New Roman"/>
      <w:sz w:val="24"/>
      <w:szCs w:val="20"/>
    </w:rPr>
  </w:style>
  <w:style w:type="character" w:customStyle="1" w:styleId="WW-Absatz-Standardschriftart">
    <w:name w:val="WW-Absatz-Standardschriftart"/>
    <w:rsid w:val="002A7935"/>
  </w:style>
  <w:style w:type="character" w:customStyle="1" w:styleId="af2">
    <w:name w:val="Символ сноски"/>
    <w:basedOn w:val="a1"/>
    <w:rsid w:val="008D64CE"/>
    <w:rPr>
      <w:vertAlign w:val="superscript"/>
    </w:rPr>
  </w:style>
  <w:style w:type="paragraph" w:styleId="af3">
    <w:name w:val="Body Text Indent"/>
    <w:basedOn w:val="a0"/>
    <w:link w:val="af4"/>
    <w:rsid w:val="007B10F6"/>
    <w:pPr>
      <w:spacing w:after="0" w:line="480" w:lineRule="auto"/>
      <w:ind w:hanging="142"/>
    </w:pPr>
    <w:rPr>
      <w:rFonts w:ascii="Times New Roman" w:hAnsi="Times New Roman"/>
      <w:sz w:val="28"/>
      <w:szCs w:val="20"/>
    </w:rPr>
  </w:style>
  <w:style w:type="character" w:customStyle="1" w:styleId="af4">
    <w:name w:val="Основной текст с отступом Знак"/>
    <w:basedOn w:val="a1"/>
    <w:link w:val="af3"/>
    <w:rsid w:val="007B10F6"/>
    <w:rPr>
      <w:rFonts w:ascii="Times New Roman" w:eastAsia="Times New Roman" w:hAnsi="Times New Roman" w:cs="Times New Roman"/>
      <w:sz w:val="28"/>
      <w:szCs w:val="20"/>
    </w:rPr>
  </w:style>
  <w:style w:type="character" w:styleId="af5">
    <w:name w:val="page number"/>
    <w:basedOn w:val="a1"/>
    <w:rsid w:val="007B10F6"/>
  </w:style>
  <w:style w:type="character" w:styleId="af6">
    <w:name w:val="Strong"/>
    <w:basedOn w:val="a1"/>
    <w:uiPriority w:val="22"/>
    <w:qFormat/>
    <w:rsid w:val="007B10F6"/>
    <w:rPr>
      <w:b/>
      <w:bCs/>
    </w:rPr>
  </w:style>
  <w:style w:type="paragraph" w:styleId="32">
    <w:name w:val="Body Text 3"/>
    <w:basedOn w:val="a0"/>
    <w:link w:val="33"/>
    <w:rsid w:val="007B10F6"/>
    <w:pPr>
      <w:spacing w:after="120" w:line="240" w:lineRule="auto"/>
    </w:pPr>
    <w:rPr>
      <w:rFonts w:ascii="Times New Roman" w:hAnsi="Times New Roman"/>
      <w:sz w:val="16"/>
      <w:szCs w:val="16"/>
    </w:rPr>
  </w:style>
  <w:style w:type="character" w:customStyle="1" w:styleId="33">
    <w:name w:val="Основной текст 3 Знак"/>
    <w:basedOn w:val="a1"/>
    <w:link w:val="32"/>
    <w:rsid w:val="007B10F6"/>
    <w:rPr>
      <w:rFonts w:ascii="Times New Roman" w:eastAsia="Times New Roman" w:hAnsi="Times New Roman" w:cs="Times New Roman"/>
      <w:sz w:val="16"/>
      <w:szCs w:val="16"/>
    </w:rPr>
  </w:style>
  <w:style w:type="character" w:customStyle="1" w:styleId="Absatz-Standardschriftart">
    <w:name w:val="Absatz-Standardschriftart"/>
    <w:rsid w:val="007B10F6"/>
  </w:style>
  <w:style w:type="character" w:customStyle="1" w:styleId="WW-Absatz-Standardschriftart1">
    <w:name w:val="WW-Absatz-Standardschriftart1"/>
    <w:rsid w:val="007B10F6"/>
  </w:style>
  <w:style w:type="character" w:customStyle="1" w:styleId="WW-Absatz-Standardschriftart11">
    <w:name w:val="WW-Absatz-Standardschriftart11"/>
    <w:rsid w:val="007B10F6"/>
  </w:style>
  <w:style w:type="character" w:customStyle="1" w:styleId="WW8Num5z0">
    <w:name w:val="WW8Num5z0"/>
    <w:rsid w:val="007B10F6"/>
    <w:rPr>
      <w:rFonts w:ascii="Symbol" w:hAnsi="Symbol"/>
    </w:rPr>
  </w:style>
  <w:style w:type="character" w:customStyle="1" w:styleId="WW8Num6z0">
    <w:name w:val="WW8Num6z0"/>
    <w:rsid w:val="007B10F6"/>
    <w:rPr>
      <w:rFonts w:ascii="Symbol" w:hAnsi="Symbol"/>
    </w:rPr>
  </w:style>
  <w:style w:type="character" w:customStyle="1" w:styleId="WW8Num7z0">
    <w:name w:val="WW8Num7z0"/>
    <w:rsid w:val="007B10F6"/>
    <w:rPr>
      <w:rFonts w:ascii="Symbol" w:hAnsi="Symbol"/>
    </w:rPr>
  </w:style>
  <w:style w:type="character" w:customStyle="1" w:styleId="WW8Num8z0">
    <w:name w:val="WW8Num8z0"/>
    <w:rsid w:val="007B10F6"/>
    <w:rPr>
      <w:rFonts w:ascii="Symbol" w:hAnsi="Symbol"/>
    </w:rPr>
  </w:style>
  <w:style w:type="character" w:customStyle="1" w:styleId="11">
    <w:name w:val="Основной шрифт абзаца1"/>
    <w:rsid w:val="007B10F6"/>
  </w:style>
  <w:style w:type="character" w:customStyle="1" w:styleId="af7">
    <w:name w:val="Символ нумерации"/>
    <w:rsid w:val="007B10F6"/>
  </w:style>
  <w:style w:type="paragraph" w:customStyle="1" w:styleId="af8">
    <w:name w:val="Заголовок"/>
    <w:basedOn w:val="a0"/>
    <w:next w:val="af0"/>
    <w:rsid w:val="007B10F6"/>
    <w:pPr>
      <w:keepNext/>
      <w:suppressAutoHyphens/>
      <w:spacing w:before="240" w:after="120" w:line="240" w:lineRule="auto"/>
    </w:pPr>
    <w:rPr>
      <w:rFonts w:ascii="Arial" w:eastAsia="Lucida Sans Unicode" w:hAnsi="Arial" w:cs="Tahoma"/>
      <w:sz w:val="28"/>
      <w:szCs w:val="28"/>
      <w:lang w:eastAsia="ar-SA"/>
    </w:rPr>
  </w:style>
  <w:style w:type="paragraph" w:styleId="af9">
    <w:name w:val="List"/>
    <w:basedOn w:val="a0"/>
    <w:rsid w:val="007B10F6"/>
    <w:pPr>
      <w:suppressAutoHyphens/>
      <w:spacing w:after="0" w:line="240" w:lineRule="auto"/>
      <w:ind w:left="283" w:hanging="283"/>
    </w:pPr>
    <w:rPr>
      <w:rFonts w:ascii="Times New Roman" w:hAnsi="Times New Roman"/>
      <w:sz w:val="24"/>
      <w:szCs w:val="24"/>
      <w:lang w:eastAsia="ar-SA"/>
    </w:rPr>
  </w:style>
  <w:style w:type="paragraph" w:customStyle="1" w:styleId="12">
    <w:name w:val="Название1"/>
    <w:basedOn w:val="a0"/>
    <w:rsid w:val="007B10F6"/>
    <w:pPr>
      <w:suppressLineNumbers/>
      <w:suppressAutoHyphens/>
      <w:spacing w:before="120" w:after="120" w:line="240" w:lineRule="auto"/>
    </w:pPr>
    <w:rPr>
      <w:rFonts w:ascii="Arial" w:hAnsi="Arial" w:cs="Tahoma"/>
      <w:i/>
      <w:iCs/>
      <w:sz w:val="24"/>
      <w:szCs w:val="24"/>
      <w:lang w:eastAsia="ar-SA"/>
    </w:rPr>
  </w:style>
  <w:style w:type="paragraph" w:customStyle="1" w:styleId="13">
    <w:name w:val="Указатель1"/>
    <w:basedOn w:val="a0"/>
    <w:rsid w:val="007B10F6"/>
    <w:pPr>
      <w:suppressLineNumbers/>
      <w:suppressAutoHyphens/>
      <w:spacing w:after="0" w:line="240" w:lineRule="auto"/>
    </w:pPr>
    <w:rPr>
      <w:rFonts w:ascii="Arial" w:hAnsi="Arial" w:cs="Tahoma"/>
      <w:sz w:val="24"/>
      <w:szCs w:val="24"/>
      <w:lang w:eastAsia="ar-SA"/>
    </w:rPr>
  </w:style>
  <w:style w:type="character" w:customStyle="1" w:styleId="afa">
    <w:name w:val="Текст сноски Знак"/>
    <w:basedOn w:val="a1"/>
    <w:link w:val="afb"/>
    <w:semiHidden/>
    <w:rsid w:val="007B10F6"/>
    <w:rPr>
      <w:rFonts w:ascii="Times New Roman" w:eastAsia="Times New Roman" w:hAnsi="Times New Roman" w:cs="Times New Roman"/>
      <w:sz w:val="20"/>
      <w:szCs w:val="20"/>
      <w:lang w:eastAsia="ar-SA"/>
    </w:rPr>
  </w:style>
  <w:style w:type="paragraph" w:styleId="afb">
    <w:name w:val="footnote text"/>
    <w:basedOn w:val="a0"/>
    <w:link w:val="afa"/>
    <w:semiHidden/>
    <w:rsid w:val="007B10F6"/>
    <w:pPr>
      <w:suppressAutoHyphens/>
      <w:spacing w:after="0" w:line="240" w:lineRule="auto"/>
    </w:pPr>
    <w:rPr>
      <w:rFonts w:ascii="Times New Roman" w:hAnsi="Times New Roman"/>
      <w:sz w:val="20"/>
      <w:szCs w:val="20"/>
      <w:lang w:eastAsia="ar-SA"/>
    </w:rPr>
  </w:style>
  <w:style w:type="paragraph" w:customStyle="1" w:styleId="210">
    <w:name w:val="Список 21"/>
    <w:basedOn w:val="a0"/>
    <w:rsid w:val="007B10F6"/>
    <w:pPr>
      <w:suppressAutoHyphens/>
      <w:spacing w:after="0" w:line="240" w:lineRule="auto"/>
      <w:ind w:left="566" w:hanging="283"/>
    </w:pPr>
    <w:rPr>
      <w:rFonts w:ascii="Times New Roman" w:hAnsi="Times New Roman"/>
      <w:sz w:val="24"/>
      <w:szCs w:val="24"/>
      <w:lang w:eastAsia="ar-SA"/>
    </w:rPr>
  </w:style>
  <w:style w:type="paragraph" w:customStyle="1" w:styleId="14">
    <w:name w:val="Маркированный список1"/>
    <w:basedOn w:val="a0"/>
    <w:rsid w:val="007B10F6"/>
    <w:pPr>
      <w:tabs>
        <w:tab w:val="left" w:pos="900"/>
        <w:tab w:val="left" w:pos="1080"/>
        <w:tab w:val="left" w:pos="1800"/>
        <w:tab w:val="left" w:pos="8100"/>
        <w:tab w:val="left" w:pos="8280"/>
      </w:tabs>
      <w:suppressAutoHyphens/>
      <w:spacing w:before="240" w:after="0" w:line="360" w:lineRule="auto"/>
    </w:pPr>
    <w:rPr>
      <w:rFonts w:ascii="Times New Roman" w:hAnsi="Times New Roman"/>
      <w:sz w:val="24"/>
      <w:szCs w:val="24"/>
      <w:lang w:eastAsia="ar-SA"/>
    </w:rPr>
  </w:style>
  <w:style w:type="paragraph" w:customStyle="1" w:styleId="211">
    <w:name w:val="Маркированный список 21"/>
    <w:basedOn w:val="a0"/>
    <w:rsid w:val="007B10F6"/>
    <w:pPr>
      <w:suppressAutoHyphens/>
      <w:spacing w:after="0" w:line="240" w:lineRule="auto"/>
    </w:pPr>
    <w:rPr>
      <w:rFonts w:ascii="Times New Roman" w:hAnsi="Times New Roman"/>
      <w:sz w:val="24"/>
      <w:szCs w:val="24"/>
      <w:lang w:eastAsia="ar-SA"/>
    </w:rPr>
  </w:style>
  <w:style w:type="paragraph" w:customStyle="1" w:styleId="15">
    <w:name w:val="Продолжение списка1"/>
    <w:basedOn w:val="a0"/>
    <w:rsid w:val="007B10F6"/>
    <w:pPr>
      <w:suppressAutoHyphens/>
      <w:spacing w:after="120" w:line="240" w:lineRule="auto"/>
      <w:ind w:left="283"/>
    </w:pPr>
    <w:rPr>
      <w:rFonts w:ascii="Times New Roman" w:hAnsi="Times New Roman"/>
      <w:sz w:val="24"/>
      <w:szCs w:val="24"/>
      <w:lang w:eastAsia="ar-SA"/>
    </w:rPr>
  </w:style>
  <w:style w:type="paragraph" w:customStyle="1" w:styleId="16">
    <w:name w:val="Обычный отступ1"/>
    <w:basedOn w:val="a0"/>
    <w:rsid w:val="007B10F6"/>
    <w:pPr>
      <w:suppressAutoHyphens/>
      <w:spacing w:after="0" w:line="240" w:lineRule="auto"/>
      <w:ind w:left="708"/>
    </w:pPr>
    <w:rPr>
      <w:rFonts w:ascii="Times New Roman" w:hAnsi="Times New Roman"/>
      <w:sz w:val="24"/>
      <w:szCs w:val="24"/>
      <w:lang w:eastAsia="ar-SA"/>
    </w:rPr>
  </w:style>
  <w:style w:type="paragraph" w:customStyle="1" w:styleId="212">
    <w:name w:val="Основной текст 21"/>
    <w:basedOn w:val="a0"/>
    <w:rsid w:val="007B10F6"/>
    <w:pPr>
      <w:suppressAutoHyphens/>
      <w:spacing w:after="0" w:line="480" w:lineRule="auto"/>
      <w:ind w:right="17"/>
    </w:pPr>
    <w:rPr>
      <w:rFonts w:ascii="Times New Roman" w:hAnsi="Times New Roman"/>
      <w:sz w:val="24"/>
      <w:szCs w:val="24"/>
      <w:lang w:eastAsia="ar-SA"/>
    </w:rPr>
  </w:style>
  <w:style w:type="paragraph" w:customStyle="1" w:styleId="310">
    <w:name w:val="Основной текст 31"/>
    <w:basedOn w:val="a0"/>
    <w:rsid w:val="007B10F6"/>
    <w:pPr>
      <w:suppressAutoHyphens/>
      <w:spacing w:after="0" w:line="480" w:lineRule="auto"/>
    </w:pPr>
    <w:rPr>
      <w:rFonts w:ascii="Times New Roman" w:hAnsi="Times New Roman"/>
      <w:sz w:val="24"/>
      <w:szCs w:val="20"/>
      <w:lang w:eastAsia="ar-SA"/>
    </w:rPr>
  </w:style>
  <w:style w:type="paragraph" w:customStyle="1" w:styleId="311">
    <w:name w:val="Маркированный список 31"/>
    <w:basedOn w:val="a0"/>
    <w:rsid w:val="007B10F6"/>
    <w:pPr>
      <w:suppressAutoHyphens/>
      <w:spacing w:after="0" w:line="240" w:lineRule="auto"/>
    </w:pPr>
    <w:rPr>
      <w:rFonts w:ascii="Times New Roman" w:hAnsi="Times New Roman"/>
      <w:sz w:val="20"/>
      <w:szCs w:val="20"/>
      <w:lang w:eastAsia="ar-SA"/>
    </w:rPr>
  </w:style>
  <w:style w:type="paragraph" w:customStyle="1" w:styleId="17">
    <w:name w:val="Схема документа1"/>
    <w:basedOn w:val="a0"/>
    <w:rsid w:val="007B10F6"/>
    <w:pPr>
      <w:shd w:val="clear" w:color="auto" w:fill="000080"/>
      <w:suppressAutoHyphens/>
      <w:spacing w:after="0" w:line="240" w:lineRule="auto"/>
    </w:pPr>
    <w:rPr>
      <w:rFonts w:ascii="Tahoma" w:hAnsi="Tahoma" w:cs="Tahoma"/>
      <w:sz w:val="24"/>
      <w:szCs w:val="24"/>
      <w:lang w:eastAsia="ar-SA"/>
    </w:rPr>
  </w:style>
  <w:style w:type="paragraph" w:customStyle="1" w:styleId="afc">
    <w:name w:val="Содержимое врезки"/>
    <w:basedOn w:val="af0"/>
    <w:rsid w:val="007B10F6"/>
    <w:pPr>
      <w:suppressAutoHyphens/>
      <w:spacing w:line="240" w:lineRule="auto"/>
    </w:pPr>
    <w:rPr>
      <w:sz w:val="28"/>
      <w:szCs w:val="24"/>
      <w:lang w:eastAsia="ar-SA"/>
    </w:rPr>
  </w:style>
  <w:style w:type="paragraph" w:styleId="22">
    <w:name w:val="List 2"/>
    <w:basedOn w:val="a0"/>
    <w:rsid w:val="007B10F6"/>
    <w:pPr>
      <w:spacing w:after="0" w:line="240" w:lineRule="auto"/>
      <w:ind w:left="566" w:hanging="283"/>
    </w:pPr>
    <w:rPr>
      <w:rFonts w:ascii="Times New Roman" w:hAnsi="Times New Roman"/>
      <w:sz w:val="24"/>
      <w:szCs w:val="24"/>
    </w:rPr>
  </w:style>
  <w:style w:type="character" w:customStyle="1" w:styleId="gltxtsmglmar5b">
    <w:name w:val="gl_txtsm gl_mar5b"/>
    <w:basedOn w:val="a1"/>
    <w:rsid w:val="007B10F6"/>
  </w:style>
  <w:style w:type="paragraph" w:styleId="2">
    <w:name w:val="List Bullet 2"/>
    <w:basedOn w:val="a0"/>
    <w:autoRedefine/>
    <w:rsid w:val="007B10F6"/>
    <w:pPr>
      <w:numPr>
        <w:numId w:val="1"/>
      </w:numPr>
      <w:spacing w:after="0" w:line="240" w:lineRule="auto"/>
    </w:pPr>
    <w:rPr>
      <w:rFonts w:ascii="Times New Roman" w:hAnsi="Times New Roman"/>
      <w:sz w:val="24"/>
      <w:szCs w:val="24"/>
    </w:rPr>
  </w:style>
  <w:style w:type="paragraph" w:styleId="a">
    <w:name w:val="List Continue"/>
    <w:basedOn w:val="a0"/>
    <w:rsid w:val="007B10F6"/>
    <w:pPr>
      <w:numPr>
        <w:numId w:val="3"/>
      </w:numPr>
      <w:tabs>
        <w:tab w:val="clear" w:pos="643"/>
      </w:tabs>
      <w:spacing w:after="120" w:line="240" w:lineRule="auto"/>
      <w:ind w:left="283" w:firstLine="0"/>
    </w:pPr>
    <w:rPr>
      <w:rFonts w:ascii="Times New Roman" w:hAnsi="Times New Roman"/>
      <w:sz w:val="24"/>
      <w:szCs w:val="24"/>
    </w:rPr>
  </w:style>
  <w:style w:type="paragraph" w:styleId="afd">
    <w:name w:val="Normal Indent"/>
    <w:basedOn w:val="a0"/>
    <w:rsid w:val="007B10F6"/>
    <w:pPr>
      <w:spacing w:after="0" w:line="240" w:lineRule="auto"/>
      <w:ind w:left="708"/>
    </w:pPr>
    <w:rPr>
      <w:rFonts w:ascii="Times New Roman" w:hAnsi="Times New Roman"/>
      <w:sz w:val="24"/>
      <w:szCs w:val="24"/>
    </w:rPr>
  </w:style>
  <w:style w:type="paragraph" w:styleId="23">
    <w:name w:val="Body Text 2"/>
    <w:basedOn w:val="a0"/>
    <w:link w:val="24"/>
    <w:rsid w:val="007B10F6"/>
    <w:pPr>
      <w:spacing w:after="0" w:line="480" w:lineRule="auto"/>
      <w:ind w:right="17"/>
    </w:pPr>
    <w:rPr>
      <w:rFonts w:ascii="Times New Roman" w:hAnsi="Times New Roman"/>
      <w:sz w:val="24"/>
      <w:szCs w:val="24"/>
    </w:rPr>
  </w:style>
  <w:style w:type="character" w:customStyle="1" w:styleId="24">
    <w:name w:val="Основной текст 2 Знак"/>
    <w:basedOn w:val="a1"/>
    <w:link w:val="23"/>
    <w:rsid w:val="007B10F6"/>
    <w:rPr>
      <w:rFonts w:ascii="Times New Roman" w:eastAsia="Times New Roman" w:hAnsi="Times New Roman" w:cs="Times New Roman"/>
      <w:sz w:val="24"/>
      <w:szCs w:val="24"/>
    </w:rPr>
  </w:style>
  <w:style w:type="paragraph" w:styleId="3">
    <w:name w:val="List Bullet 3"/>
    <w:basedOn w:val="a0"/>
    <w:autoRedefine/>
    <w:rsid w:val="007B10F6"/>
    <w:pPr>
      <w:numPr>
        <w:numId w:val="2"/>
      </w:numPr>
      <w:spacing w:after="0" w:line="240" w:lineRule="auto"/>
    </w:pPr>
    <w:rPr>
      <w:rFonts w:ascii="Times New Roman" w:hAnsi="Times New Roman"/>
      <w:sz w:val="20"/>
      <w:szCs w:val="20"/>
    </w:rPr>
  </w:style>
  <w:style w:type="character" w:styleId="HTML">
    <w:name w:val="HTML Cite"/>
    <w:basedOn w:val="a1"/>
    <w:rsid w:val="007B10F6"/>
    <w:rPr>
      <w:i/>
      <w:iCs/>
    </w:rPr>
  </w:style>
  <w:style w:type="paragraph" w:customStyle="1" w:styleId="style5">
    <w:name w:val="style5"/>
    <w:basedOn w:val="a0"/>
    <w:rsid w:val="007B10F6"/>
    <w:pPr>
      <w:spacing w:before="100" w:beforeAutospacing="1" w:after="100" w:afterAutospacing="1" w:line="240" w:lineRule="auto"/>
    </w:pPr>
    <w:rPr>
      <w:rFonts w:ascii="Times New Roman" w:hAnsi="Times New Roman"/>
      <w:sz w:val="24"/>
      <w:szCs w:val="24"/>
    </w:rPr>
  </w:style>
  <w:style w:type="character" w:customStyle="1" w:styleId="spelle">
    <w:name w:val="spelle"/>
    <w:basedOn w:val="a1"/>
    <w:rsid w:val="007B10F6"/>
  </w:style>
  <w:style w:type="character" w:customStyle="1" w:styleId="apple-converted-space">
    <w:name w:val="apple-converted-space"/>
    <w:basedOn w:val="a1"/>
    <w:rsid w:val="007B10F6"/>
  </w:style>
  <w:style w:type="character" w:styleId="afe">
    <w:name w:val="Emphasis"/>
    <w:basedOn w:val="a1"/>
    <w:uiPriority w:val="20"/>
    <w:qFormat/>
    <w:rsid w:val="007B10F6"/>
    <w:rPr>
      <w:i/>
      <w:iCs/>
    </w:rPr>
  </w:style>
  <w:style w:type="character" w:customStyle="1" w:styleId="orange">
    <w:name w:val="orange"/>
    <w:basedOn w:val="a1"/>
    <w:rsid w:val="007B10F6"/>
  </w:style>
  <w:style w:type="character" w:customStyle="1" w:styleId="gray">
    <w:name w:val="gray"/>
    <w:basedOn w:val="a1"/>
    <w:rsid w:val="007B10F6"/>
  </w:style>
  <w:style w:type="table" w:styleId="aff">
    <w:name w:val="Table Grid"/>
    <w:basedOn w:val="a2"/>
    <w:rsid w:val="00FC499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60">
    <w:name w:val="Заголовок 6 Знак"/>
    <w:basedOn w:val="a1"/>
    <w:link w:val="6"/>
    <w:uiPriority w:val="9"/>
    <w:semiHidden/>
    <w:rsid w:val="004F08F0"/>
    <w:rPr>
      <w:rFonts w:ascii="Cambria" w:eastAsia="Times New Roman" w:hAnsi="Cambria" w:cs="Times New Roman"/>
      <w:i/>
      <w:iCs/>
      <w:color w:val="243F60"/>
    </w:rPr>
  </w:style>
  <w:style w:type="character" w:customStyle="1" w:styleId="st">
    <w:name w:val="st"/>
    <w:basedOn w:val="a1"/>
    <w:rsid w:val="007B7863"/>
  </w:style>
  <w:style w:type="character" w:customStyle="1" w:styleId="hl">
    <w:name w:val="hl"/>
    <w:basedOn w:val="a1"/>
    <w:rsid w:val="00683FD8"/>
  </w:style>
</w:styles>
</file>

<file path=word/webSettings.xml><?xml version="1.0" encoding="utf-8"?>
<w:webSettings xmlns:r="http://schemas.openxmlformats.org/officeDocument/2006/relationships" xmlns:w="http://schemas.openxmlformats.org/wordprocessingml/2006/main">
  <w:divs>
    <w:div w:id="589657335">
      <w:bodyDiv w:val="1"/>
      <w:marLeft w:val="0"/>
      <w:marRight w:val="0"/>
      <w:marTop w:val="0"/>
      <w:marBottom w:val="0"/>
      <w:divBdr>
        <w:top w:val="none" w:sz="0" w:space="0" w:color="auto"/>
        <w:left w:val="none" w:sz="0" w:space="0" w:color="auto"/>
        <w:bottom w:val="none" w:sz="0" w:space="0" w:color="auto"/>
        <w:right w:val="none" w:sz="0" w:space="0" w:color="auto"/>
      </w:divBdr>
    </w:div>
    <w:div w:id="703139210">
      <w:bodyDiv w:val="1"/>
      <w:marLeft w:val="0"/>
      <w:marRight w:val="0"/>
      <w:marTop w:val="0"/>
      <w:marBottom w:val="0"/>
      <w:divBdr>
        <w:top w:val="none" w:sz="0" w:space="0" w:color="auto"/>
        <w:left w:val="none" w:sz="0" w:space="0" w:color="auto"/>
        <w:bottom w:val="none" w:sz="0" w:space="0" w:color="auto"/>
        <w:right w:val="none" w:sz="0" w:space="0" w:color="auto"/>
      </w:divBdr>
      <w:divsChild>
        <w:div w:id="128402611">
          <w:marLeft w:val="0"/>
          <w:marRight w:val="0"/>
          <w:marTop w:val="0"/>
          <w:marBottom w:val="0"/>
          <w:divBdr>
            <w:top w:val="none" w:sz="0" w:space="0" w:color="auto"/>
            <w:left w:val="none" w:sz="0" w:space="0" w:color="auto"/>
            <w:bottom w:val="none" w:sz="0" w:space="0" w:color="auto"/>
            <w:right w:val="none" w:sz="0" w:space="0" w:color="auto"/>
          </w:divBdr>
          <w:divsChild>
            <w:div w:id="210462320">
              <w:marLeft w:val="0"/>
              <w:marRight w:val="0"/>
              <w:marTop w:val="0"/>
              <w:marBottom w:val="0"/>
              <w:divBdr>
                <w:top w:val="none" w:sz="0" w:space="0" w:color="auto"/>
                <w:left w:val="none" w:sz="0" w:space="0" w:color="auto"/>
                <w:bottom w:val="none" w:sz="0" w:space="0" w:color="auto"/>
                <w:right w:val="none" w:sz="0" w:space="0" w:color="auto"/>
              </w:divBdr>
              <w:divsChild>
                <w:div w:id="578515783">
                  <w:marLeft w:val="0"/>
                  <w:marRight w:val="0"/>
                  <w:marTop w:val="0"/>
                  <w:marBottom w:val="0"/>
                  <w:divBdr>
                    <w:top w:val="none" w:sz="0" w:space="0" w:color="auto"/>
                    <w:left w:val="none" w:sz="0" w:space="0" w:color="auto"/>
                    <w:bottom w:val="none" w:sz="0" w:space="0" w:color="auto"/>
                    <w:right w:val="none" w:sz="0" w:space="0" w:color="auto"/>
                  </w:divBdr>
                  <w:divsChild>
                    <w:div w:id="818308076">
                      <w:marLeft w:val="0"/>
                      <w:marRight w:val="0"/>
                      <w:marTop w:val="0"/>
                      <w:marBottom w:val="0"/>
                      <w:divBdr>
                        <w:top w:val="none" w:sz="0" w:space="0" w:color="auto"/>
                        <w:left w:val="none" w:sz="0" w:space="0" w:color="auto"/>
                        <w:bottom w:val="none" w:sz="0" w:space="0" w:color="auto"/>
                        <w:right w:val="none" w:sz="0" w:space="0" w:color="auto"/>
                      </w:divBdr>
                      <w:divsChild>
                        <w:div w:id="1392266770">
                          <w:marLeft w:val="0"/>
                          <w:marRight w:val="0"/>
                          <w:marTop w:val="0"/>
                          <w:marBottom w:val="0"/>
                          <w:divBdr>
                            <w:top w:val="none" w:sz="0" w:space="0" w:color="auto"/>
                            <w:left w:val="none" w:sz="0" w:space="0" w:color="auto"/>
                            <w:bottom w:val="none" w:sz="0" w:space="0" w:color="auto"/>
                            <w:right w:val="none" w:sz="0" w:space="0" w:color="auto"/>
                          </w:divBdr>
                          <w:divsChild>
                            <w:div w:id="219288940">
                              <w:marLeft w:val="0"/>
                              <w:marRight w:val="0"/>
                              <w:marTop w:val="0"/>
                              <w:marBottom w:val="0"/>
                              <w:divBdr>
                                <w:top w:val="none" w:sz="0" w:space="0" w:color="auto"/>
                                <w:left w:val="none" w:sz="0" w:space="0" w:color="auto"/>
                                <w:bottom w:val="none" w:sz="0" w:space="0" w:color="auto"/>
                                <w:right w:val="none" w:sz="0" w:space="0" w:color="auto"/>
                              </w:divBdr>
                            </w:div>
                          </w:divsChild>
                        </w:div>
                        <w:div w:id="1406150519">
                          <w:marLeft w:val="0"/>
                          <w:marRight w:val="0"/>
                          <w:marTop w:val="0"/>
                          <w:marBottom w:val="0"/>
                          <w:divBdr>
                            <w:top w:val="none" w:sz="0" w:space="0" w:color="auto"/>
                            <w:left w:val="none" w:sz="0" w:space="0" w:color="auto"/>
                            <w:bottom w:val="none" w:sz="0" w:space="0" w:color="auto"/>
                            <w:right w:val="none" w:sz="0" w:space="0" w:color="auto"/>
                          </w:divBdr>
                          <w:divsChild>
                            <w:div w:id="2118521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354521">
                      <w:marLeft w:val="0"/>
                      <w:marRight w:val="0"/>
                      <w:marTop w:val="0"/>
                      <w:marBottom w:val="0"/>
                      <w:divBdr>
                        <w:top w:val="none" w:sz="0" w:space="0" w:color="auto"/>
                        <w:left w:val="none" w:sz="0" w:space="0" w:color="auto"/>
                        <w:bottom w:val="none" w:sz="0" w:space="0" w:color="auto"/>
                        <w:right w:val="none" w:sz="0" w:space="0" w:color="auto"/>
                      </w:divBdr>
                      <w:divsChild>
                        <w:div w:id="287515967">
                          <w:marLeft w:val="0"/>
                          <w:marRight w:val="0"/>
                          <w:marTop w:val="0"/>
                          <w:marBottom w:val="0"/>
                          <w:divBdr>
                            <w:top w:val="none" w:sz="0" w:space="0" w:color="auto"/>
                            <w:left w:val="none" w:sz="0" w:space="0" w:color="auto"/>
                            <w:bottom w:val="none" w:sz="0" w:space="0" w:color="auto"/>
                            <w:right w:val="none" w:sz="0" w:space="0" w:color="auto"/>
                          </w:divBdr>
                          <w:divsChild>
                            <w:div w:id="1921675793">
                              <w:marLeft w:val="0"/>
                              <w:marRight w:val="0"/>
                              <w:marTop w:val="0"/>
                              <w:marBottom w:val="0"/>
                              <w:divBdr>
                                <w:top w:val="none" w:sz="0" w:space="0" w:color="auto"/>
                                <w:left w:val="none" w:sz="0" w:space="0" w:color="auto"/>
                                <w:bottom w:val="none" w:sz="0" w:space="0" w:color="auto"/>
                                <w:right w:val="none" w:sz="0" w:space="0" w:color="auto"/>
                              </w:divBdr>
                              <w:divsChild>
                                <w:div w:id="57018068">
                                  <w:marLeft w:val="0"/>
                                  <w:marRight w:val="0"/>
                                  <w:marTop w:val="0"/>
                                  <w:marBottom w:val="0"/>
                                  <w:divBdr>
                                    <w:top w:val="none" w:sz="0" w:space="0" w:color="auto"/>
                                    <w:left w:val="none" w:sz="0" w:space="0" w:color="auto"/>
                                    <w:bottom w:val="none" w:sz="0" w:space="0" w:color="auto"/>
                                    <w:right w:val="none" w:sz="0" w:space="0" w:color="auto"/>
                                  </w:divBdr>
                                  <w:divsChild>
                                    <w:div w:id="114177533">
                                      <w:marLeft w:val="0"/>
                                      <w:marRight w:val="0"/>
                                      <w:marTop w:val="0"/>
                                      <w:marBottom w:val="0"/>
                                      <w:divBdr>
                                        <w:top w:val="none" w:sz="0" w:space="0" w:color="auto"/>
                                        <w:left w:val="none" w:sz="0" w:space="0" w:color="auto"/>
                                        <w:bottom w:val="none" w:sz="0" w:space="0" w:color="auto"/>
                                        <w:right w:val="none" w:sz="0" w:space="0" w:color="auto"/>
                                      </w:divBdr>
                                    </w:div>
                                    <w:div w:id="376047028">
                                      <w:marLeft w:val="0"/>
                                      <w:marRight w:val="0"/>
                                      <w:marTop w:val="0"/>
                                      <w:marBottom w:val="0"/>
                                      <w:divBdr>
                                        <w:top w:val="none" w:sz="0" w:space="0" w:color="auto"/>
                                        <w:left w:val="none" w:sz="0" w:space="0" w:color="auto"/>
                                        <w:bottom w:val="none" w:sz="0" w:space="0" w:color="auto"/>
                                        <w:right w:val="none" w:sz="0" w:space="0" w:color="auto"/>
                                      </w:divBdr>
                                      <w:divsChild>
                                        <w:div w:id="1587883732">
                                          <w:marLeft w:val="0"/>
                                          <w:marRight w:val="0"/>
                                          <w:marTop w:val="0"/>
                                          <w:marBottom w:val="0"/>
                                          <w:divBdr>
                                            <w:top w:val="none" w:sz="0" w:space="0" w:color="auto"/>
                                            <w:left w:val="none" w:sz="0" w:space="0" w:color="auto"/>
                                            <w:bottom w:val="none" w:sz="0" w:space="0" w:color="auto"/>
                                            <w:right w:val="none" w:sz="0" w:space="0" w:color="auto"/>
                                          </w:divBdr>
                                        </w:div>
                                        <w:div w:id="1944068741">
                                          <w:marLeft w:val="0"/>
                                          <w:marRight w:val="0"/>
                                          <w:marTop w:val="0"/>
                                          <w:marBottom w:val="0"/>
                                          <w:divBdr>
                                            <w:top w:val="none" w:sz="0" w:space="0" w:color="auto"/>
                                            <w:left w:val="none" w:sz="0" w:space="0" w:color="auto"/>
                                            <w:bottom w:val="none" w:sz="0" w:space="0" w:color="auto"/>
                                            <w:right w:val="none" w:sz="0" w:space="0" w:color="auto"/>
                                          </w:divBdr>
                                        </w:div>
                                      </w:divsChild>
                                    </w:div>
                                    <w:div w:id="571811933">
                                      <w:marLeft w:val="0"/>
                                      <w:marRight w:val="0"/>
                                      <w:marTop w:val="0"/>
                                      <w:marBottom w:val="0"/>
                                      <w:divBdr>
                                        <w:top w:val="none" w:sz="0" w:space="0" w:color="auto"/>
                                        <w:left w:val="none" w:sz="0" w:space="0" w:color="auto"/>
                                        <w:bottom w:val="none" w:sz="0" w:space="0" w:color="auto"/>
                                        <w:right w:val="none" w:sz="0" w:space="0" w:color="auto"/>
                                      </w:divBdr>
                                      <w:divsChild>
                                        <w:div w:id="862864042">
                                          <w:marLeft w:val="0"/>
                                          <w:marRight w:val="0"/>
                                          <w:marTop w:val="0"/>
                                          <w:marBottom w:val="0"/>
                                          <w:divBdr>
                                            <w:top w:val="none" w:sz="0" w:space="0" w:color="auto"/>
                                            <w:left w:val="none" w:sz="0" w:space="0" w:color="auto"/>
                                            <w:bottom w:val="none" w:sz="0" w:space="0" w:color="auto"/>
                                            <w:right w:val="none" w:sz="0" w:space="0" w:color="auto"/>
                                          </w:divBdr>
                                        </w:div>
                                      </w:divsChild>
                                    </w:div>
                                    <w:div w:id="666323384">
                                      <w:marLeft w:val="0"/>
                                      <w:marRight w:val="0"/>
                                      <w:marTop w:val="0"/>
                                      <w:marBottom w:val="0"/>
                                      <w:divBdr>
                                        <w:top w:val="none" w:sz="0" w:space="0" w:color="auto"/>
                                        <w:left w:val="none" w:sz="0" w:space="0" w:color="auto"/>
                                        <w:bottom w:val="none" w:sz="0" w:space="0" w:color="auto"/>
                                        <w:right w:val="none" w:sz="0" w:space="0" w:color="auto"/>
                                      </w:divBdr>
                                      <w:divsChild>
                                        <w:div w:id="1228229922">
                                          <w:marLeft w:val="0"/>
                                          <w:marRight w:val="0"/>
                                          <w:marTop w:val="0"/>
                                          <w:marBottom w:val="0"/>
                                          <w:divBdr>
                                            <w:top w:val="none" w:sz="0" w:space="0" w:color="auto"/>
                                            <w:left w:val="none" w:sz="0" w:space="0" w:color="auto"/>
                                            <w:bottom w:val="none" w:sz="0" w:space="0" w:color="auto"/>
                                            <w:right w:val="none" w:sz="0" w:space="0" w:color="auto"/>
                                          </w:divBdr>
                                          <w:divsChild>
                                            <w:div w:id="64379512">
                                              <w:marLeft w:val="0"/>
                                              <w:marRight w:val="0"/>
                                              <w:marTop w:val="0"/>
                                              <w:marBottom w:val="0"/>
                                              <w:divBdr>
                                                <w:top w:val="none" w:sz="0" w:space="0" w:color="auto"/>
                                                <w:left w:val="none" w:sz="0" w:space="0" w:color="auto"/>
                                                <w:bottom w:val="none" w:sz="0" w:space="0" w:color="auto"/>
                                                <w:right w:val="none" w:sz="0" w:space="0" w:color="auto"/>
                                              </w:divBdr>
                                              <w:divsChild>
                                                <w:div w:id="625430250">
                                                  <w:marLeft w:val="0"/>
                                                  <w:marRight w:val="0"/>
                                                  <w:marTop w:val="0"/>
                                                  <w:marBottom w:val="0"/>
                                                  <w:divBdr>
                                                    <w:top w:val="none" w:sz="0" w:space="0" w:color="auto"/>
                                                    <w:left w:val="none" w:sz="0" w:space="0" w:color="auto"/>
                                                    <w:bottom w:val="none" w:sz="0" w:space="0" w:color="auto"/>
                                                    <w:right w:val="none" w:sz="0" w:space="0" w:color="auto"/>
                                                  </w:divBdr>
                                                  <w:divsChild>
                                                    <w:div w:id="1699156127">
                                                      <w:marLeft w:val="0"/>
                                                      <w:marRight w:val="0"/>
                                                      <w:marTop w:val="0"/>
                                                      <w:marBottom w:val="0"/>
                                                      <w:divBdr>
                                                        <w:top w:val="none" w:sz="0" w:space="0" w:color="auto"/>
                                                        <w:left w:val="none" w:sz="0" w:space="0" w:color="auto"/>
                                                        <w:bottom w:val="none" w:sz="0" w:space="0" w:color="auto"/>
                                                        <w:right w:val="none" w:sz="0" w:space="0" w:color="auto"/>
                                                      </w:divBdr>
                                                    </w:div>
                                                  </w:divsChild>
                                                </w:div>
                                                <w:div w:id="1246838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0284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94701168">
          <w:marLeft w:val="0"/>
          <w:marRight w:val="0"/>
          <w:marTop w:val="0"/>
          <w:marBottom w:val="0"/>
          <w:divBdr>
            <w:top w:val="none" w:sz="0" w:space="0" w:color="auto"/>
            <w:left w:val="none" w:sz="0" w:space="0" w:color="auto"/>
            <w:bottom w:val="none" w:sz="0" w:space="0" w:color="auto"/>
            <w:right w:val="none" w:sz="0" w:space="0" w:color="auto"/>
          </w:divBdr>
        </w:div>
        <w:div w:id="939683679">
          <w:marLeft w:val="0"/>
          <w:marRight w:val="0"/>
          <w:marTop w:val="0"/>
          <w:marBottom w:val="0"/>
          <w:divBdr>
            <w:top w:val="none" w:sz="0" w:space="0" w:color="auto"/>
            <w:left w:val="none" w:sz="0" w:space="0" w:color="auto"/>
            <w:bottom w:val="none" w:sz="0" w:space="0" w:color="auto"/>
            <w:right w:val="none" w:sz="0" w:space="0" w:color="auto"/>
          </w:divBdr>
          <w:divsChild>
            <w:div w:id="652100731">
              <w:marLeft w:val="0"/>
              <w:marRight w:val="0"/>
              <w:marTop w:val="0"/>
              <w:marBottom w:val="0"/>
              <w:divBdr>
                <w:top w:val="none" w:sz="0" w:space="0" w:color="auto"/>
                <w:left w:val="none" w:sz="0" w:space="0" w:color="auto"/>
                <w:bottom w:val="none" w:sz="0" w:space="0" w:color="auto"/>
                <w:right w:val="none" w:sz="0" w:space="0" w:color="auto"/>
              </w:divBdr>
              <w:divsChild>
                <w:div w:id="2017878798">
                  <w:marLeft w:val="0"/>
                  <w:marRight w:val="0"/>
                  <w:marTop w:val="0"/>
                  <w:marBottom w:val="0"/>
                  <w:divBdr>
                    <w:top w:val="none" w:sz="0" w:space="0" w:color="auto"/>
                    <w:left w:val="none" w:sz="0" w:space="0" w:color="auto"/>
                    <w:bottom w:val="none" w:sz="0" w:space="0" w:color="auto"/>
                    <w:right w:val="none" w:sz="0" w:space="0" w:color="auto"/>
                  </w:divBdr>
                  <w:divsChild>
                    <w:div w:id="1296520404">
                      <w:marLeft w:val="0"/>
                      <w:marRight w:val="0"/>
                      <w:marTop w:val="0"/>
                      <w:marBottom w:val="0"/>
                      <w:divBdr>
                        <w:top w:val="none" w:sz="0" w:space="0" w:color="auto"/>
                        <w:left w:val="none" w:sz="0" w:space="0" w:color="auto"/>
                        <w:bottom w:val="none" w:sz="0" w:space="0" w:color="auto"/>
                        <w:right w:val="none" w:sz="0" w:space="0" w:color="auto"/>
                      </w:divBdr>
                      <w:divsChild>
                        <w:div w:id="785462728">
                          <w:marLeft w:val="0"/>
                          <w:marRight w:val="0"/>
                          <w:marTop w:val="0"/>
                          <w:marBottom w:val="0"/>
                          <w:divBdr>
                            <w:top w:val="none" w:sz="0" w:space="0" w:color="auto"/>
                            <w:left w:val="none" w:sz="0" w:space="0" w:color="auto"/>
                            <w:bottom w:val="none" w:sz="0" w:space="0" w:color="auto"/>
                            <w:right w:val="none" w:sz="0" w:space="0" w:color="auto"/>
                          </w:divBdr>
                          <w:divsChild>
                            <w:div w:id="112940770">
                              <w:marLeft w:val="0"/>
                              <w:marRight w:val="0"/>
                              <w:marTop w:val="0"/>
                              <w:marBottom w:val="0"/>
                              <w:divBdr>
                                <w:top w:val="none" w:sz="0" w:space="0" w:color="auto"/>
                                <w:left w:val="none" w:sz="0" w:space="0" w:color="auto"/>
                                <w:bottom w:val="none" w:sz="0" w:space="0" w:color="auto"/>
                                <w:right w:val="none" w:sz="0" w:space="0" w:color="auto"/>
                              </w:divBdr>
                              <w:divsChild>
                                <w:div w:id="748159723">
                                  <w:marLeft w:val="0"/>
                                  <w:marRight w:val="0"/>
                                  <w:marTop w:val="0"/>
                                  <w:marBottom w:val="0"/>
                                  <w:divBdr>
                                    <w:top w:val="none" w:sz="0" w:space="0" w:color="auto"/>
                                    <w:left w:val="none" w:sz="0" w:space="0" w:color="auto"/>
                                    <w:bottom w:val="none" w:sz="0" w:space="0" w:color="auto"/>
                                    <w:right w:val="none" w:sz="0" w:space="0" w:color="auto"/>
                                  </w:divBdr>
                                  <w:divsChild>
                                    <w:div w:id="985667858">
                                      <w:marLeft w:val="0"/>
                                      <w:marRight w:val="0"/>
                                      <w:marTop w:val="0"/>
                                      <w:marBottom w:val="0"/>
                                      <w:divBdr>
                                        <w:top w:val="none" w:sz="0" w:space="0" w:color="auto"/>
                                        <w:left w:val="none" w:sz="0" w:space="0" w:color="auto"/>
                                        <w:bottom w:val="none" w:sz="0" w:space="0" w:color="auto"/>
                                        <w:right w:val="none" w:sz="0" w:space="0" w:color="auto"/>
                                      </w:divBdr>
                                    </w:div>
                                    <w:div w:id="1258052858">
                                      <w:marLeft w:val="0"/>
                                      <w:marRight w:val="0"/>
                                      <w:marTop w:val="0"/>
                                      <w:marBottom w:val="0"/>
                                      <w:divBdr>
                                        <w:top w:val="none" w:sz="0" w:space="0" w:color="auto"/>
                                        <w:left w:val="none" w:sz="0" w:space="0" w:color="auto"/>
                                        <w:bottom w:val="none" w:sz="0" w:space="0" w:color="auto"/>
                                        <w:right w:val="none" w:sz="0" w:space="0" w:color="auto"/>
                                      </w:divBdr>
                                      <w:divsChild>
                                        <w:div w:id="592975659">
                                          <w:marLeft w:val="0"/>
                                          <w:marRight w:val="0"/>
                                          <w:marTop w:val="0"/>
                                          <w:marBottom w:val="0"/>
                                          <w:divBdr>
                                            <w:top w:val="none" w:sz="0" w:space="0" w:color="auto"/>
                                            <w:left w:val="none" w:sz="0" w:space="0" w:color="auto"/>
                                            <w:bottom w:val="none" w:sz="0" w:space="0" w:color="auto"/>
                                            <w:right w:val="none" w:sz="0" w:space="0" w:color="auto"/>
                                          </w:divBdr>
                                        </w:div>
                                      </w:divsChild>
                                    </w:div>
                                    <w:div w:id="1436755917">
                                      <w:marLeft w:val="0"/>
                                      <w:marRight w:val="0"/>
                                      <w:marTop w:val="0"/>
                                      <w:marBottom w:val="0"/>
                                      <w:divBdr>
                                        <w:top w:val="none" w:sz="0" w:space="0" w:color="auto"/>
                                        <w:left w:val="none" w:sz="0" w:space="0" w:color="auto"/>
                                        <w:bottom w:val="none" w:sz="0" w:space="0" w:color="auto"/>
                                        <w:right w:val="none" w:sz="0" w:space="0" w:color="auto"/>
                                      </w:divBdr>
                                      <w:divsChild>
                                        <w:div w:id="315453033">
                                          <w:marLeft w:val="0"/>
                                          <w:marRight w:val="0"/>
                                          <w:marTop w:val="0"/>
                                          <w:marBottom w:val="0"/>
                                          <w:divBdr>
                                            <w:top w:val="none" w:sz="0" w:space="0" w:color="auto"/>
                                            <w:left w:val="none" w:sz="0" w:space="0" w:color="auto"/>
                                            <w:bottom w:val="none" w:sz="0" w:space="0" w:color="auto"/>
                                            <w:right w:val="none" w:sz="0" w:space="0" w:color="auto"/>
                                          </w:divBdr>
                                        </w:div>
                                      </w:divsChild>
                                    </w:div>
                                    <w:div w:id="2073580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50967317">
          <w:marLeft w:val="0"/>
          <w:marRight w:val="0"/>
          <w:marTop w:val="0"/>
          <w:marBottom w:val="0"/>
          <w:divBdr>
            <w:top w:val="none" w:sz="0" w:space="0" w:color="auto"/>
            <w:left w:val="none" w:sz="0" w:space="0" w:color="auto"/>
            <w:bottom w:val="none" w:sz="0" w:space="0" w:color="auto"/>
            <w:right w:val="none" w:sz="0" w:space="0" w:color="auto"/>
          </w:divBdr>
          <w:divsChild>
            <w:div w:id="613561847">
              <w:marLeft w:val="0"/>
              <w:marRight w:val="0"/>
              <w:marTop w:val="0"/>
              <w:marBottom w:val="0"/>
              <w:divBdr>
                <w:top w:val="none" w:sz="0" w:space="0" w:color="auto"/>
                <w:left w:val="none" w:sz="0" w:space="0" w:color="auto"/>
                <w:bottom w:val="none" w:sz="0" w:space="0" w:color="auto"/>
                <w:right w:val="none" w:sz="0" w:space="0" w:color="auto"/>
              </w:divBdr>
              <w:divsChild>
                <w:div w:id="524366419">
                  <w:marLeft w:val="0"/>
                  <w:marRight w:val="0"/>
                  <w:marTop w:val="0"/>
                  <w:marBottom w:val="0"/>
                  <w:divBdr>
                    <w:top w:val="none" w:sz="0" w:space="0" w:color="auto"/>
                    <w:left w:val="none" w:sz="0" w:space="0" w:color="auto"/>
                    <w:bottom w:val="none" w:sz="0" w:space="0" w:color="auto"/>
                    <w:right w:val="none" w:sz="0" w:space="0" w:color="auto"/>
                  </w:divBdr>
                  <w:divsChild>
                    <w:div w:id="1488017251">
                      <w:marLeft w:val="0"/>
                      <w:marRight w:val="0"/>
                      <w:marTop w:val="0"/>
                      <w:marBottom w:val="0"/>
                      <w:divBdr>
                        <w:top w:val="none" w:sz="0" w:space="0" w:color="auto"/>
                        <w:left w:val="none" w:sz="0" w:space="0" w:color="auto"/>
                        <w:bottom w:val="none" w:sz="0" w:space="0" w:color="auto"/>
                        <w:right w:val="none" w:sz="0" w:space="0" w:color="auto"/>
                      </w:divBdr>
                      <w:divsChild>
                        <w:div w:id="77870766">
                          <w:marLeft w:val="0"/>
                          <w:marRight w:val="0"/>
                          <w:marTop w:val="0"/>
                          <w:marBottom w:val="0"/>
                          <w:divBdr>
                            <w:top w:val="none" w:sz="0" w:space="0" w:color="auto"/>
                            <w:left w:val="none" w:sz="0" w:space="0" w:color="auto"/>
                            <w:bottom w:val="none" w:sz="0" w:space="0" w:color="auto"/>
                            <w:right w:val="none" w:sz="0" w:space="0" w:color="auto"/>
                          </w:divBdr>
                          <w:divsChild>
                            <w:div w:id="17629624">
                              <w:marLeft w:val="0"/>
                              <w:marRight w:val="0"/>
                              <w:marTop w:val="0"/>
                              <w:marBottom w:val="0"/>
                              <w:divBdr>
                                <w:top w:val="none" w:sz="0" w:space="0" w:color="auto"/>
                                <w:left w:val="none" w:sz="0" w:space="0" w:color="auto"/>
                                <w:bottom w:val="none" w:sz="0" w:space="0" w:color="auto"/>
                                <w:right w:val="none" w:sz="0" w:space="0" w:color="auto"/>
                              </w:divBdr>
                              <w:divsChild>
                                <w:div w:id="1746493650">
                                  <w:marLeft w:val="0"/>
                                  <w:marRight w:val="0"/>
                                  <w:marTop w:val="0"/>
                                  <w:marBottom w:val="0"/>
                                  <w:divBdr>
                                    <w:top w:val="none" w:sz="0" w:space="0" w:color="auto"/>
                                    <w:left w:val="none" w:sz="0" w:space="0" w:color="auto"/>
                                    <w:bottom w:val="none" w:sz="0" w:space="0" w:color="auto"/>
                                    <w:right w:val="none" w:sz="0" w:space="0" w:color="auto"/>
                                  </w:divBdr>
                                  <w:divsChild>
                                    <w:div w:id="771903106">
                                      <w:marLeft w:val="0"/>
                                      <w:marRight w:val="0"/>
                                      <w:marTop w:val="0"/>
                                      <w:marBottom w:val="0"/>
                                      <w:divBdr>
                                        <w:top w:val="none" w:sz="0" w:space="0" w:color="auto"/>
                                        <w:left w:val="none" w:sz="0" w:space="0" w:color="auto"/>
                                        <w:bottom w:val="none" w:sz="0" w:space="0" w:color="auto"/>
                                        <w:right w:val="none" w:sz="0" w:space="0" w:color="auto"/>
                                      </w:divBdr>
                                      <w:divsChild>
                                        <w:div w:id="287321055">
                                          <w:marLeft w:val="0"/>
                                          <w:marRight w:val="0"/>
                                          <w:marTop w:val="0"/>
                                          <w:marBottom w:val="0"/>
                                          <w:divBdr>
                                            <w:top w:val="none" w:sz="0" w:space="0" w:color="auto"/>
                                            <w:left w:val="none" w:sz="0" w:space="0" w:color="auto"/>
                                            <w:bottom w:val="none" w:sz="0" w:space="0" w:color="auto"/>
                                            <w:right w:val="none" w:sz="0" w:space="0" w:color="auto"/>
                                          </w:divBdr>
                                          <w:divsChild>
                                            <w:div w:id="1339233789">
                                              <w:marLeft w:val="0"/>
                                              <w:marRight w:val="0"/>
                                              <w:marTop w:val="0"/>
                                              <w:marBottom w:val="0"/>
                                              <w:divBdr>
                                                <w:top w:val="none" w:sz="0" w:space="0" w:color="auto"/>
                                                <w:left w:val="none" w:sz="0" w:space="0" w:color="auto"/>
                                                <w:bottom w:val="none" w:sz="0" w:space="0" w:color="auto"/>
                                                <w:right w:val="none" w:sz="0" w:space="0" w:color="auto"/>
                                              </w:divBdr>
                                            </w:div>
                                            <w:div w:id="2002657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1221745">
                                      <w:marLeft w:val="0"/>
                                      <w:marRight w:val="0"/>
                                      <w:marTop w:val="0"/>
                                      <w:marBottom w:val="0"/>
                                      <w:divBdr>
                                        <w:top w:val="none" w:sz="0" w:space="0" w:color="auto"/>
                                        <w:left w:val="none" w:sz="0" w:space="0" w:color="auto"/>
                                        <w:bottom w:val="none" w:sz="0" w:space="0" w:color="auto"/>
                                        <w:right w:val="none" w:sz="0" w:space="0" w:color="auto"/>
                                      </w:divBdr>
                                      <w:divsChild>
                                        <w:div w:id="1212158382">
                                          <w:marLeft w:val="0"/>
                                          <w:marRight w:val="0"/>
                                          <w:marTop w:val="0"/>
                                          <w:marBottom w:val="0"/>
                                          <w:divBdr>
                                            <w:top w:val="none" w:sz="0" w:space="0" w:color="auto"/>
                                            <w:left w:val="none" w:sz="0" w:space="0" w:color="auto"/>
                                            <w:bottom w:val="none" w:sz="0" w:space="0" w:color="auto"/>
                                            <w:right w:val="none" w:sz="0" w:space="0" w:color="auto"/>
                                          </w:divBdr>
                                        </w:div>
                                        <w:div w:id="1735277767">
                                          <w:marLeft w:val="0"/>
                                          <w:marRight w:val="0"/>
                                          <w:marTop w:val="0"/>
                                          <w:marBottom w:val="0"/>
                                          <w:divBdr>
                                            <w:top w:val="none" w:sz="0" w:space="0" w:color="auto"/>
                                            <w:left w:val="none" w:sz="0" w:space="0" w:color="auto"/>
                                            <w:bottom w:val="none" w:sz="0" w:space="0" w:color="auto"/>
                                            <w:right w:val="none" w:sz="0" w:space="0" w:color="auto"/>
                                          </w:divBdr>
                                        </w:div>
                                      </w:divsChild>
                                    </w:div>
                                    <w:div w:id="1765953581">
                                      <w:marLeft w:val="0"/>
                                      <w:marRight w:val="0"/>
                                      <w:marTop w:val="0"/>
                                      <w:marBottom w:val="0"/>
                                      <w:divBdr>
                                        <w:top w:val="none" w:sz="0" w:space="0" w:color="auto"/>
                                        <w:left w:val="none" w:sz="0" w:space="0" w:color="auto"/>
                                        <w:bottom w:val="none" w:sz="0" w:space="0" w:color="auto"/>
                                        <w:right w:val="none" w:sz="0" w:space="0" w:color="auto"/>
                                      </w:divBdr>
                                      <w:divsChild>
                                        <w:div w:id="1781491081">
                                          <w:marLeft w:val="0"/>
                                          <w:marRight w:val="0"/>
                                          <w:marTop w:val="0"/>
                                          <w:marBottom w:val="0"/>
                                          <w:divBdr>
                                            <w:top w:val="none" w:sz="0" w:space="0" w:color="auto"/>
                                            <w:left w:val="none" w:sz="0" w:space="0" w:color="auto"/>
                                            <w:bottom w:val="none" w:sz="0" w:space="0" w:color="auto"/>
                                            <w:right w:val="none" w:sz="0" w:space="0" w:color="auto"/>
                                          </w:divBdr>
                                          <w:divsChild>
                                            <w:div w:id="1029523944">
                                              <w:marLeft w:val="0"/>
                                              <w:marRight w:val="0"/>
                                              <w:marTop w:val="0"/>
                                              <w:marBottom w:val="0"/>
                                              <w:divBdr>
                                                <w:top w:val="none" w:sz="0" w:space="0" w:color="auto"/>
                                                <w:left w:val="none" w:sz="0" w:space="0" w:color="auto"/>
                                                <w:bottom w:val="none" w:sz="0" w:space="0" w:color="auto"/>
                                                <w:right w:val="none" w:sz="0" w:space="0" w:color="auto"/>
                                              </w:divBdr>
                                              <w:divsChild>
                                                <w:div w:id="2013340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25801424">
                      <w:marLeft w:val="0"/>
                      <w:marRight w:val="0"/>
                      <w:marTop w:val="0"/>
                      <w:marBottom w:val="0"/>
                      <w:divBdr>
                        <w:top w:val="none" w:sz="0" w:space="0" w:color="auto"/>
                        <w:left w:val="none" w:sz="0" w:space="0" w:color="auto"/>
                        <w:bottom w:val="none" w:sz="0" w:space="0" w:color="auto"/>
                        <w:right w:val="none" w:sz="0" w:space="0" w:color="auto"/>
                      </w:divBdr>
                      <w:divsChild>
                        <w:div w:id="220210305">
                          <w:marLeft w:val="0"/>
                          <w:marRight w:val="0"/>
                          <w:marTop w:val="0"/>
                          <w:marBottom w:val="0"/>
                          <w:divBdr>
                            <w:top w:val="none" w:sz="0" w:space="0" w:color="auto"/>
                            <w:left w:val="none" w:sz="0" w:space="0" w:color="auto"/>
                            <w:bottom w:val="none" w:sz="0" w:space="0" w:color="auto"/>
                            <w:right w:val="none" w:sz="0" w:space="0" w:color="auto"/>
                          </w:divBdr>
                          <w:divsChild>
                            <w:div w:id="1293513049">
                              <w:marLeft w:val="0"/>
                              <w:marRight w:val="0"/>
                              <w:marTop w:val="0"/>
                              <w:marBottom w:val="0"/>
                              <w:divBdr>
                                <w:top w:val="none" w:sz="0" w:space="0" w:color="auto"/>
                                <w:left w:val="none" w:sz="0" w:space="0" w:color="auto"/>
                                <w:bottom w:val="none" w:sz="0" w:space="0" w:color="auto"/>
                                <w:right w:val="none" w:sz="0" w:space="0" w:color="auto"/>
                              </w:divBdr>
                            </w:div>
                          </w:divsChild>
                        </w:div>
                        <w:div w:id="481582942">
                          <w:marLeft w:val="0"/>
                          <w:marRight w:val="0"/>
                          <w:marTop w:val="0"/>
                          <w:marBottom w:val="0"/>
                          <w:divBdr>
                            <w:top w:val="none" w:sz="0" w:space="0" w:color="auto"/>
                            <w:left w:val="none" w:sz="0" w:space="0" w:color="auto"/>
                            <w:bottom w:val="none" w:sz="0" w:space="0" w:color="auto"/>
                            <w:right w:val="none" w:sz="0" w:space="0" w:color="auto"/>
                          </w:divBdr>
                          <w:divsChild>
                            <w:div w:id="620115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43316484">
          <w:marLeft w:val="0"/>
          <w:marRight w:val="0"/>
          <w:marTop w:val="0"/>
          <w:marBottom w:val="0"/>
          <w:divBdr>
            <w:top w:val="none" w:sz="0" w:space="0" w:color="auto"/>
            <w:left w:val="none" w:sz="0" w:space="0" w:color="auto"/>
            <w:bottom w:val="none" w:sz="0" w:space="0" w:color="auto"/>
            <w:right w:val="none" w:sz="0" w:space="0" w:color="auto"/>
          </w:divBdr>
          <w:divsChild>
            <w:div w:id="1182402349">
              <w:marLeft w:val="0"/>
              <w:marRight w:val="0"/>
              <w:marTop w:val="0"/>
              <w:marBottom w:val="0"/>
              <w:divBdr>
                <w:top w:val="none" w:sz="0" w:space="0" w:color="auto"/>
                <w:left w:val="none" w:sz="0" w:space="0" w:color="auto"/>
                <w:bottom w:val="none" w:sz="0" w:space="0" w:color="auto"/>
                <w:right w:val="none" w:sz="0" w:space="0" w:color="auto"/>
              </w:divBdr>
              <w:divsChild>
                <w:div w:id="2008899049">
                  <w:marLeft w:val="0"/>
                  <w:marRight w:val="0"/>
                  <w:marTop w:val="0"/>
                  <w:marBottom w:val="0"/>
                  <w:divBdr>
                    <w:top w:val="none" w:sz="0" w:space="0" w:color="auto"/>
                    <w:left w:val="none" w:sz="0" w:space="0" w:color="auto"/>
                    <w:bottom w:val="none" w:sz="0" w:space="0" w:color="auto"/>
                    <w:right w:val="none" w:sz="0" w:space="0" w:color="auto"/>
                  </w:divBdr>
                  <w:divsChild>
                    <w:div w:id="8486170">
                      <w:marLeft w:val="0"/>
                      <w:marRight w:val="0"/>
                      <w:marTop w:val="0"/>
                      <w:marBottom w:val="0"/>
                      <w:divBdr>
                        <w:top w:val="none" w:sz="0" w:space="0" w:color="auto"/>
                        <w:left w:val="none" w:sz="0" w:space="0" w:color="auto"/>
                        <w:bottom w:val="none" w:sz="0" w:space="0" w:color="auto"/>
                        <w:right w:val="none" w:sz="0" w:space="0" w:color="auto"/>
                      </w:divBdr>
                      <w:divsChild>
                        <w:div w:id="1367096094">
                          <w:marLeft w:val="0"/>
                          <w:marRight w:val="0"/>
                          <w:marTop w:val="0"/>
                          <w:marBottom w:val="0"/>
                          <w:divBdr>
                            <w:top w:val="none" w:sz="0" w:space="0" w:color="auto"/>
                            <w:left w:val="none" w:sz="0" w:space="0" w:color="auto"/>
                            <w:bottom w:val="none" w:sz="0" w:space="0" w:color="auto"/>
                            <w:right w:val="none" w:sz="0" w:space="0" w:color="auto"/>
                          </w:divBdr>
                          <w:divsChild>
                            <w:div w:id="1754162759">
                              <w:marLeft w:val="0"/>
                              <w:marRight w:val="0"/>
                              <w:marTop w:val="0"/>
                              <w:marBottom w:val="0"/>
                              <w:divBdr>
                                <w:top w:val="none" w:sz="0" w:space="0" w:color="auto"/>
                                <w:left w:val="none" w:sz="0" w:space="0" w:color="auto"/>
                                <w:bottom w:val="none" w:sz="0" w:space="0" w:color="auto"/>
                                <w:right w:val="none" w:sz="0" w:space="0" w:color="auto"/>
                              </w:divBdr>
                              <w:divsChild>
                                <w:div w:id="895117756">
                                  <w:marLeft w:val="0"/>
                                  <w:marRight w:val="0"/>
                                  <w:marTop w:val="0"/>
                                  <w:marBottom w:val="0"/>
                                  <w:divBdr>
                                    <w:top w:val="none" w:sz="0" w:space="0" w:color="auto"/>
                                    <w:left w:val="none" w:sz="0" w:space="0" w:color="auto"/>
                                    <w:bottom w:val="none" w:sz="0" w:space="0" w:color="auto"/>
                                    <w:right w:val="none" w:sz="0" w:space="0" w:color="auto"/>
                                  </w:divBdr>
                                  <w:divsChild>
                                    <w:div w:id="852691016">
                                      <w:marLeft w:val="0"/>
                                      <w:marRight w:val="0"/>
                                      <w:marTop w:val="0"/>
                                      <w:marBottom w:val="0"/>
                                      <w:divBdr>
                                        <w:top w:val="none" w:sz="0" w:space="0" w:color="auto"/>
                                        <w:left w:val="none" w:sz="0" w:space="0" w:color="auto"/>
                                        <w:bottom w:val="none" w:sz="0" w:space="0" w:color="auto"/>
                                        <w:right w:val="none" w:sz="0" w:space="0" w:color="auto"/>
                                      </w:divBdr>
                                    </w:div>
                                    <w:div w:id="873617221">
                                      <w:marLeft w:val="0"/>
                                      <w:marRight w:val="0"/>
                                      <w:marTop w:val="0"/>
                                      <w:marBottom w:val="0"/>
                                      <w:divBdr>
                                        <w:top w:val="none" w:sz="0" w:space="0" w:color="auto"/>
                                        <w:left w:val="none" w:sz="0" w:space="0" w:color="auto"/>
                                        <w:bottom w:val="none" w:sz="0" w:space="0" w:color="auto"/>
                                        <w:right w:val="none" w:sz="0" w:space="0" w:color="auto"/>
                                      </w:divBdr>
                                      <w:divsChild>
                                        <w:div w:id="41053046">
                                          <w:marLeft w:val="0"/>
                                          <w:marRight w:val="0"/>
                                          <w:marTop w:val="0"/>
                                          <w:marBottom w:val="0"/>
                                          <w:divBdr>
                                            <w:top w:val="none" w:sz="0" w:space="0" w:color="auto"/>
                                            <w:left w:val="none" w:sz="0" w:space="0" w:color="auto"/>
                                            <w:bottom w:val="none" w:sz="0" w:space="0" w:color="auto"/>
                                            <w:right w:val="none" w:sz="0" w:space="0" w:color="auto"/>
                                          </w:divBdr>
                                        </w:div>
                                        <w:div w:id="1296595519">
                                          <w:marLeft w:val="0"/>
                                          <w:marRight w:val="0"/>
                                          <w:marTop w:val="0"/>
                                          <w:marBottom w:val="0"/>
                                          <w:divBdr>
                                            <w:top w:val="none" w:sz="0" w:space="0" w:color="auto"/>
                                            <w:left w:val="none" w:sz="0" w:space="0" w:color="auto"/>
                                            <w:bottom w:val="none" w:sz="0" w:space="0" w:color="auto"/>
                                            <w:right w:val="none" w:sz="0" w:space="0" w:color="auto"/>
                                          </w:divBdr>
                                        </w:div>
                                      </w:divsChild>
                                    </w:div>
                                    <w:div w:id="1336691327">
                                      <w:marLeft w:val="0"/>
                                      <w:marRight w:val="0"/>
                                      <w:marTop w:val="0"/>
                                      <w:marBottom w:val="0"/>
                                      <w:divBdr>
                                        <w:top w:val="none" w:sz="0" w:space="0" w:color="auto"/>
                                        <w:left w:val="none" w:sz="0" w:space="0" w:color="auto"/>
                                        <w:bottom w:val="none" w:sz="0" w:space="0" w:color="auto"/>
                                        <w:right w:val="none" w:sz="0" w:space="0" w:color="auto"/>
                                      </w:divBdr>
                                    </w:div>
                                    <w:div w:id="1901866119">
                                      <w:marLeft w:val="0"/>
                                      <w:marRight w:val="0"/>
                                      <w:marTop w:val="0"/>
                                      <w:marBottom w:val="0"/>
                                      <w:divBdr>
                                        <w:top w:val="none" w:sz="0" w:space="0" w:color="auto"/>
                                        <w:left w:val="none" w:sz="0" w:space="0" w:color="auto"/>
                                        <w:bottom w:val="none" w:sz="0" w:space="0" w:color="auto"/>
                                        <w:right w:val="none" w:sz="0" w:space="0" w:color="auto"/>
                                      </w:divBdr>
                                      <w:divsChild>
                                        <w:div w:id="1566722399">
                                          <w:marLeft w:val="0"/>
                                          <w:marRight w:val="0"/>
                                          <w:marTop w:val="0"/>
                                          <w:marBottom w:val="0"/>
                                          <w:divBdr>
                                            <w:top w:val="none" w:sz="0" w:space="0" w:color="auto"/>
                                            <w:left w:val="none" w:sz="0" w:space="0" w:color="auto"/>
                                            <w:bottom w:val="none" w:sz="0" w:space="0" w:color="auto"/>
                                            <w:right w:val="none" w:sz="0" w:space="0" w:color="auto"/>
                                          </w:divBdr>
                                          <w:divsChild>
                                            <w:div w:id="166068261">
                                              <w:marLeft w:val="0"/>
                                              <w:marRight w:val="0"/>
                                              <w:marTop w:val="0"/>
                                              <w:marBottom w:val="0"/>
                                              <w:divBdr>
                                                <w:top w:val="none" w:sz="0" w:space="0" w:color="auto"/>
                                                <w:left w:val="none" w:sz="0" w:space="0" w:color="auto"/>
                                                <w:bottom w:val="none" w:sz="0" w:space="0" w:color="auto"/>
                                                <w:right w:val="none" w:sz="0" w:space="0" w:color="auto"/>
                                              </w:divBdr>
                                            </w:div>
                                            <w:div w:id="496194969">
                                              <w:marLeft w:val="0"/>
                                              <w:marRight w:val="0"/>
                                              <w:marTop w:val="0"/>
                                              <w:marBottom w:val="0"/>
                                              <w:divBdr>
                                                <w:top w:val="none" w:sz="0" w:space="0" w:color="auto"/>
                                                <w:left w:val="none" w:sz="0" w:space="0" w:color="auto"/>
                                                <w:bottom w:val="none" w:sz="0" w:space="0" w:color="auto"/>
                                                <w:right w:val="none" w:sz="0" w:space="0" w:color="auto"/>
                                              </w:divBdr>
                                              <w:divsChild>
                                                <w:div w:id="1157649531">
                                                  <w:marLeft w:val="0"/>
                                                  <w:marRight w:val="0"/>
                                                  <w:marTop w:val="0"/>
                                                  <w:marBottom w:val="0"/>
                                                  <w:divBdr>
                                                    <w:top w:val="none" w:sz="0" w:space="0" w:color="auto"/>
                                                    <w:left w:val="none" w:sz="0" w:space="0" w:color="auto"/>
                                                    <w:bottom w:val="none" w:sz="0" w:space="0" w:color="auto"/>
                                                    <w:right w:val="none" w:sz="0" w:space="0" w:color="auto"/>
                                                  </w:divBdr>
                                                </w:div>
                                              </w:divsChild>
                                            </w:div>
                                            <w:div w:id="571232778">
                                              <w:marLeft w:val="0"/>
                                              <w:marRight w:val="0"/>
                                              <w:marTop w:val="0"/>
                                              <w:marBottom w:val="0"/>
                                              <w:divBdr>
                                                <w:top w:val="none" w:sz="0" w:space="0" w:color="auto"/>
                                                <w:left w:val="none" w:sz="0" w:space="0" w:color="auto"/>
                                                <w:bottom w:val="none" w:sz="0" w:space="0" w:color="auto"/>
                                                <w:right w:val="none" w:sz="0" w:space="0" w:color="auto"/>
                                              </w:divBdr>
                                            </w:div>
                                            <w:div w:id="1478304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8845166">
                                      <w:marLeft w:val="0"/>
                                      <w:marRight w:val="0"/>
                                      <w:marTop w:val="0"/>
                                      <w:marBottom w:val="0"/>
                                      <w:divBdr>
                                        <w:top w:val="none" w:sz="0" w:space="0" w:color="auto"/>
                                        <w:left w:val="none" w:sz="0" w:space="0" w:color="auto"/>
                                        <w:bottom w:val="none" w:sz="0" w:space="0" w:color="auto"/>
                                        <w:right w:val="none" w:sz="0" w:space="0" w:color="auto"/>
                                      </w:divBdr>
                                      <w:divsChild>
                                        <w:div w:id="1462114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60928224">
                      <w:marLeft w:val="0"/>
                      <w:marRight w:val="0"/>
                      <w:marTop w:val="0"/>
                      <w:marBottom w:val="0"/>
                      <w:divBdr>
                        <w:top w:val="none" w:sz="0" w:space="0" w:color="auto"/>
                        <w:left w:val="none" w:sz="0" w:space="0" w:color="auto"/>
                        <w:bottom w:val="none" w:sz="0" w:space="0" w:color="auto"/>
                        <w:right w:val="none" w:sz="0" w:space="0" w:color="auto"/>
                      </w:divBdr>
                      <w:divsChild>
                        <w:div w:id="1220750773">
                          <w:marLeft w:val="0"/>
                          <w:marRight w:val="0"/>
                          <w:marTop w:val="0"/>
                          <w:marBottom w:val="0"/>
                          <w:divBdr>
                            <w:top w:val="none" w:sz="0" w:space="0" w:color="auto"/>
                            <w:left w:val="none" w:sz="0" w:space="0" w:color="auto"/>
                            <w:bottom w:val="none" w:sz="0" w:space="0" w:color="auto"/>
                            <w:right w:val="none" w:sz="0" w:space="0" w:color="auto"/>
                          </w:divBdr>
                          <w:divsChild>
                            <w:div w:id="642124596">
                              <w:marLeft w:val="0"/>
                              <w:marRight w:val="0"/>
                              <w:marTop w:val="0"/>
                              <w:marBottom w:val="0"/>
                              <w:divBdr>
                                <w:top w:val="none" w:sz="0" w:space="0" w:color="auto"/>
                                <w:left w:val="none" w:sz="0" w:space="0" w:color="auto"/>
                                <w:bottom w:val="none" w:sz="0" w:space="0" w:color="auto"/>
                                <w:right w:val="none" w:sz="0" w:space="0" w:color="auto"/>
                              </w:divBdr>
                            </w:div>
                          </w:divsChild>
                        </w:div>
                        <w:div w:id="1371418085">
                          <w:marLeft w:val="0"/>
                          <w:marRight w:val="0"/>
                          <w:marTop w:val="0"/>
                          <w:marBottom w:val="0"/>
                          <w:divBdr>
                            <w:top w:val="none" w:sz="0" w:space="0" w:color="auto"/>
                            <w:left w:val="none" w:sz="0" w:space="0" w:color="auto"/>
                            <w:bottom w:val="none" w:sz="0" w:space="0" w:color="auto"/>
                            <w:right w:val="none" w:sz="0" w:space="0" w:color="auto"/>
                          </w:divBdr>
                          <w:divsChild>
                            <w:div w:id="220794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91846286">
          <w:marLeft w:val="0"/>
          <w:marRight w:val="0"/>
          <w:marTop w:val="0"/>
          <w:marBottom w:val="0"/>
          <w:divBdr>
            <w:top w:val="none" w:sz="0" w:space="0" w:color="auto"/>
            <w:left w:val="none" w:sz="0" w:space="0" w:color="auto"/>
            <w:bottom w:val="none" w:sz="0" w:space="0" w:color="auto"/>
            <w:right w:val="none" w:sz="0" w:space="0" w:color="auto"/>
          </w:divBdr>
        </w:div>
      </w:divsChild>
    </w:div>
    <w:div w:id="18072343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7.png"/><Relationship Id="rId26" Type="http://schemas.openxmlformats.org/officeDocument/2006/relationships/image" Target="media/image14.png"/><Relationship Id="rId39" Type="http://schemas.openxmlformats.org/officeDocument/2006/relationships/hyperlink" Target="http://www.synergetic.ru/science/the-reasons-of-self-organization-process-and-the-evolution-of-the-universe.html" TargetMode="External"/><Relationship Id="rId21" Type="http://schemas.openxmlformats.org/officeDocument/2006/relationships/image" Target="media/image10.png"/><Relationship Id="rId34" Type="http://schemas.openxmlformats.org/officeDocument/2006/relationships/hyperlink" Target="http://www.edurss.ru/cgi-bin/db.pl?cp=&amp;page=Book&amp;id=11743&amp;lang=Ru&amp;blang=ru&amp;list=Found" TargetMode="External"/><Relationship Id="rId42" Type="http://schemas.openxmlformats.org/officeDocument/2006/relationships/hyperlink" Target="http://www.newsru.com/world/04dec2007/lisi.html" TargetMode="External"/><Relationship Id="rId47" Type="http://schemas.openxmlformats.org/officeDocument/2006/relationships/hyperlink" Target="http://www.medlinks.ru/article.php?sid=32701" TargetMode="External"/><Relationship Id="rId50" Type="http://schemas.openxmlformats.org/officeDocument/2006/relationships/hyperlink" Target="http://www.medlinks.ru/article.php?sid=39210" TargetMode="External"/><Relationship Id="rId55" Type="http://schemas.openxmlformats.org/officeDocument/2006/relationships/hyperlink" Target="http://www.medlinks.ru/article.php?sid=39620" TargetMode="Externa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oleObject" Target="embeddings/oleObject3.bin"/><Relationship Id="rId33" Type="http://schemas.openxmlformats.org/officeDocument/2006/relationships/hyperlink" Target="http://www.edurss.ru/cgi-bin/db.pl?cp=&amp;page=Book&amp;id=1387&amp;lang=Ru&amp;blang=ru&amp;list=Found" TargetMode="External"/><Relationship Id="rId38" Type="http://schemas.openxmlformats.org/officeDocument/2006/relationships/hyperlink" Target="http://vivovoco.nns.ru/VV/PAPERS/NATURE/GILBERT.HTM" TargetMode="External"/><Relationship Id="rId46" Type="http://schemas.openxmlformats.org/officeDocument/2006/relationships/hyperlink" Target="http://www.sciam.com/1999/1299issue/1299weinberg.html" TargetMode="External"/><Relationship Id="rId59"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jpeg"/><Relationship Id="rId29" Type="http://schemas.openxmlformats.org/officeDocument/2006/relationships/image" Target="media/image16.png"/><Relationship Id="rId41" Type="http://schemas.openxmlformats.org/officeDocument/2006/relationships/hyperlink" Target="http://www.medlinks.ru/sections.php?op=listarticles&amp;secid=58" TargetMode="External"/><Relationship Id="rId54" Type="http://schemas.openxmlformats.org/officeDocument/2006/relationships/hyperlink" Target="http://savrukhin.narod.ru/"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image" Target="media/image13.wmf"/><Relationship Id="rId32" Type="http://schemas.openxmlformats.org/officeDocument/2006/relationships/hyperlink" Target="http://www.synergetic.ru/science/chto-takoe-synergetica.html" TargetMode="External"/><Relationship Id="rId37" Type="http://schemas.openxmlformats.org/officeDocument/2006/relationships/hyperlink" Target="http://spkurdyumov.narod.ru/Budanov11.htm" TargetMode="External"/><Relationship Id="rId40" Type="http://schemas.openxmlformats.org/officeDocument/2006/relationships/hyperlink" Target="http://www.synergetic.ru/science/slozhnye-sistemy-sinergetika-i-teoria-celostnosti.html" TargetMode="External"/><Relationship Id="rId45" Type="http://schemas.openxmlformats.org/officeDocument/2006/relationships/hyperlink" Target="mailto:andrey13@yandex.ru" TargetMode="External"/><Relationship Id="rId53" Type="http://schemas.openxmlformats.org/officeDocument/2006/relationships/hyperlink" Target="http://www.synergetic.ru/science/sinergeticheskaa-algebra-garmonii.html" TargetMode="External"/><Relationship Id="rId58"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5.png"/><Relationship Id="rId36" Type="http://schemas.openxmlformats.org/officeDocument/2006/relationships/hyperlink" Target="http://www.synergetic.ru/fractal/metafizika-fraktala.html" TargetMode="External"/><Relationship Id="rId49" Type="http://schemas.openxmlformats.org/officeDocument/2006/relationships/hyperlink" Target="http://www.medlinks.ru/sections.php?op=listarticles&amp;secid=108" TargetMode="External"/><Relationship Id="rId57" Type="http://schemas.openxmlformats.org/officeDocument/2006/relationships/hyperlink" Target="http://www.medlinks.ru/sections.php?op=listarticles&amp;secid=108" TargetMode="External"/><Relationship Id="rId10" Type="http://schemas.openxmlformats.org/officeDocument/2006/relationships/image" Target="media/image1.wmf"/><Relationship Id="rId19" Type="http://schemas.openxmlformats.org/officeDocument/2006/relationships/image" Target="media/image8.png"/><Relationship Id="rId31" Type="http://schemas.openxmlformats.org/officeDocument/2006/relationships/hyperlink" Target="http://www.synergetic.ru/science/transdisciplinarnoe-obrazovanie-tehnologii-i-principy-sinergetiki.html" TargetMode="External"/><Relationship Id="rId44" Type="http://schemas.openxmlformats.org/officeDocument/2006/relationships/hyperlink" Target="http://elib.sfu-kras.ru/bitstream/2311/9657/1/klachkov.pdf" TargetMode="External"/><Relationship Id="rId52" Type="http://schemas.openxmlformats.org/officeDocument/2006/relationships/hyperlink" Target="http://www.newciv.org/ISSS_Primer/seminar.%20html" TargetMode="External"/><Relationship Id="rId6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synergetic.ru/books/miroustroystvo.html" TargetMode="External"/><Relationship Id="rId14" Type="http://schemas.openxmlformats.org/officeDocument/2006/relationships/oleObject" Target="embeddings/oleObject2.bin"/><Relationship Id="rId22" Type="http://schemas.openxmlformats.org/officeDocument/2006/relationships/image" Target="media/image11.png"/><Relationship Id="rId27" Type="http://schemas.openxmlformats.org/officeDocument/2006/relationships/oleObject" Target="embeddings/oleObject4.bin"/><Relationship Id="rId30" Type="http://schemas.openxmlformats.org/officeDocument/2006/relationships/hyperlink" Target="mailto:yshakovskaya@inbox.ru" TargetMode="External"/><Relationship Id="rId35" Type="http://schemas.openxmlformats.org/officeDocument/2006/relationships/hyperlink" Target="http://www.edurss.ru/cgi-bin/db.pl?cp=&amp;page=Book&amp;id=12190&amp;lang=Ru&amp;blang=ru&amp;list=Found" TargetMode="External"/><Relationship Id="rId43" Type="http://schemas.openxmlformats.org/officeDocument/2006/relationships/hyperlink" Target="http://backreaction.blogspot.com/007/11/theoretically-simple-exception-of.htm" TargetMode="External"/><Relationship Id="rId48" Type="http://schemas.openxmlformats.org/officeDocument/2006/relationships/hyperlink" Target="http://www.medlinks.ru/article.php?sid=38535" TargetMode="External"/><Relationship Id="rId56" Type="http://schemas.openxmlformats.org/officeDocument/2006/relationships/hyperlink" Target="http://www.medlinks.ru/article.php?sid=34243" TargetMode="External"/><Relationship Id="rId8" Type="http://schemas.openxmlformats.org/officeDocument/2006/relationships/hyperlink" Target="http://www.medlinks.ru/sections.php?op=listarticles&amp;secid=108" TargetMode="External"/><Relationship Id="rId51" Type="http://schemas.openxmlformats.org/officeDocument/2006/relationships/hyperlink" Target="http://www.medlinks.ru/article.php?sid=34892" TargetMode="External"/><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E9BDCDD-2FC2-4EB7-BF91-E5FC7E9E40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151</Pages>
  <Words>47689</Words>
  <Characters>271828</Characters>
  <Application>Microsoft Office Word</Application>
  <DocSecurity>0</DocSecurity>
  <Lines>2265</Lines>
  <Paragraphs>637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318880</CharactersWithSpaces>
  <SharedDoc>false</SharedDoc>
  <HLinks>
    <vt:vector size="180" baseType="variant">
      <vt:variant>
        <vt:i4>5111834</vt:i4>
      </vt:variant>
      <vt:variant>
        <vt:i4>918</vt:i4>
      </vt:variant>
      <vt:variant>
        <vt:i4>0</vt:i4>
      </vt:variant>
      <vt:variant>
        <vt:i4>5</vt:i4>
      </vt:variant>
      <vt:variant>
        <vt:lpwstr>http://www.medlinks.ru/sections.php?op=listarticles&amp;secid=108</vt:lpwstr>
      </vt:variant>
      <vt:variant>
        <vt:lpwstr/>
      </vt:variant>
      <vt:variant>
        <vt:i4>5046339</vt:i4>
      </vt:variant>
      <vt:variant>
        <vt:i4>915</vt:i4>
      </vt:variant>
      <vt:variant>
        <vt:i4>0</vt:i4>
      </vt:variant>
      <vt:variant>
        <vt:i4>5</vt:i4>
      </vt:variant>
      <vt:variant>
        <vt:lpwstr>http://www.medlinks.ru/article.php?sid=34243</vt:lpwstr>
      </vt:variant>
      <vt:variant>
        <vt:lpwstr/>
      </vt:variant>
      <vt:variant>
        <vt:i4>4849736</vt:i4>
      </vt:variant>
      <vt:variant>
        <vt:i4>912</vt:i4>
      </vt:variant>
      <vt:variant>
        <vt:i4>0</vt:i4>
      </vt:variant>
      <vt:variant>
        <vt:i4>5</vt:i4>
      </vt:variant>
      <vt:variant>
        <vt:lpwstr>http://www.medlinks.ru/article.php?sid=39620</vt:lpwstr>
      </vt:variant>
      <vt:variant>
        <vt:lpwstr/>
      </vt:variant>
      <vt:variant>
        <vt:i4>7864419</vt:i4>
      </vt:variant>
      <vt:variant>
        <vt:i4>909</vt:i4>
      </vt:variant>
      <vt:variant>
        <vt:i4>0</vt:i4>
      </vt:variant>
      <vt:variant>
        <vt:i4>5</vt:i4>
      </vt:variant>
      <vt:variant>
        <vt:lpwstr>http://savrukhin.narod.ru/</vt:lpwstr>
      </vt:variant>
      <vt:variant>
        <vt:lpwstr/>
      </vt:variant>
      <vt:variant>
        <vt:i4>7209076</vt:i4>
      </vt:variant>
      <vt:variant>
        <vt:i4>906</vt:i4>
      </vt:variant>
      <vt:variant>
        <vt:i4>0</vt:i4>
      </vt:variant>
      <vt:variant>
        <vt:i4>5</vt:i4>
      </vt:variant>
      <vt:variant>
        <vt:lpwstr>http://www.synergetic.ru/science/sinergeticheskaa-algebra-garmonii.html</vt:lpwstr>
      </vt:variant>
      <vt:variant>
        <vt:lpwstr/>
      </vt:variant>
      <vt:variant>
        <vt:i4>3997782</vt:i4>
      </vt:variant>
      <vt:variant>
        <vt:i4>903</vt:i4>
      </vt:variant>
      <vt:variant>
        <vt:i4>0</vt:i4>
      </vt:variant>
      <vt:variant>
        <vt:i4>5</vt:i4>
      </vt:variant>
      <vt:variant>
        <vt:lpwstr>http://www.newciv.org/ISSS_Primer/seminar. html</vt:lpwstr>
      </vt:variant>
      <vt:variant>
        <vt:lpwstr/>
      </vt:variant>
      <vt:variant>
        <vt:i4>4587598</vt:i4>
      </vt:variant>
      <vt:variant>
        <vt:i4>900</vt:i4>
      </vt:variant>
      <vt:variant>
        <vt:i4>0</vt:i4>
      </vt:variant>
      <vt:variant>
        <vt:i4>5</vt:i4>
      </vt:variant>
      <vt:variant>
        <vt:lpwstr>http://www.medlinks.ru/article.php?sid=34892</vt:lpwstr>
      </vt:variant>
      <vt:variant>
        <vt:lpwstr/>
      </vt:variant>
      <vt:variant>
        <vt:i4>5111883</vt:i4>
      </vt:variant>
      <vt:variant>
        <vt:i4>897</vt:i4>
      </vt:variant>
      <vt:variant>
        <vt:i4>0</vt:i4>
      </vt:variant>
      <vt:variant>
        <vt:i4>5</vt:i4>
      </vt:variant>
      <vt:variant>
        <vt:lpwstr>http://www.medlinks.ru/article.php?sid=39210</vt:lpwstr>
      </vt:variant>
      <vt:variant>
        <vt:lpwstr/>
      </vt:variant>
      <vt:variant>
        <vt:i4>5111834</vt:i4>
      </vt:variant>
      <vt:variant>
        <vt:i4>894</vt:i4>
      </vt:variant>
      <vt:variant>
        <vt:i4>0</vt:i4>
      </vt:variant>
      <vt:variant>
        <vt:i4>5</vt:i4>
      </vt:variant>
      <vt:variant>
        <vt:lpwstr>http://www.medlinks.ru/sections.php?op=listarticles&amp;secid=108</vt:lpwstr>
      </vt:variant>
      <vt:variant>
        <vt:lpwstr/>
      </vt:variant>
      <vt:variant>
        <vt:i4>4980808</vt:i4>
      </vt:variant>
      <vt:variant>
        <vt:i4>891</vt:i4>
      </vt:variant>
      <vt:variant>
        <vt:i4>0</vt:i4>
      </vt:variant>
      <vt:variant>
        <vt:i4>5</vt:i4>
      </vt:variant>
      <vt:variant>
        <vt:lpwstr>http://www.medlinks.ru/article.php?sid=38535</vt:lpwstr>
      </vt:variant>
      <vt:variant>
        <vt:lpwstr/>
      </vt:variant>
      <vt:variant>
        <vt:i4>4849729</vt:i4>
      </vt:variant>
      <vt:variant>
        <vt:i4>888</vt:i4>
      </vt:variant>
      <vt:variant>
        <vt:i4>0</vt:i4>
      </vt:variant>
      <vt:variant>
        <vt:i4>5</vt:i4>
      </vt:variant>
      <vt:variant>
        <vt:lpwstr>http://www.medlinks.ru/article.php?sid=32701</vt:lpwstr>
      </vt:variant>
      <vt:variant>
        <vt:lpwstr/>
      </vt:variant>
      <vt:variant>
        <vt:i4>5242903</vt:i4>
      </vt:variant>
      <vt:variant>
        <vt:i4>885</vt:i4>
      </vt:variant>
      <vt:variant>
        <vt:i4>0</vt:i4>
      </vt:variant>
      <vt:variant>
        <vt:i4>5</vt:i4>
      </vt:variant>
      <vt:variant>
        <vt:lpwstr>http://www.sciam.com/1999/1299issue/1299weinberg.html</vt:lpwstr>
      </vt:variant>
      <vt:variant>
        <vt:lpwstr/>
      </vt:variant>
      <vt:variant>
        <vt:i4>8126528</vt:i4>
      </vt:variant>
      <vt:variant>
        <vt:i4>882</vt:i4>
      </vt:variant>
      <vt:variant>
        <vt:i4>0</vt:i4>
      </vt:variant>
      <vt:variant>
        <vt:i4>5</vt:i4>
      </vt:variant>
      <vt:variant>
        <vt:lpwstr>mailto:andrey13@yandex.ru</vt:lpwstr>
      </vt:variant>
      <vt:variant>
        <vt:lpwstr/>
      </vt:variant>
      <vt:variant>
        <vt:i4>3276897</vt:i4>
      </vt:variant>
      <vt:variant>
        <vt:i4>879</vt:i4>
      </vt:variant>
      <vt:variant>
        <vt:i4>0</vt:i4>
      </vt:variant>
      <vt:variant>
        <vt:i4>5</vt:i4>
      </vt:variant>
      <vt:variant>
        <vt:lpwstr>http://elib.sfu-kras.ru/bitstream/2311/9657/1/klachkov.pdf</vt:lpwstr>
      </vt:variant>
      <vt:variant>
        <vt:lpwstr/>
      </vt:variant>
      <vt:variant>
        <vt:i4>458824</vt:i4>
      </vt:variant>
      <vt:variant>
        <vt:i4>876</vt:i4>
      </vt:variant>
      <vt:variant>
        <vt:i4>0</vt:i4>
      </vt:variant>
      <vt:variant>
        <vt:i4>5</vt:i4>
      </vt:variant>
      <vt:variant>
        <vt:lpwstr>http://backreaction.blogspot.com/007/11/theoretically-simple-exception-of.htm</vt:lpwstr>
      </vt:variant>
      <vt:variant>
        <vt:lpwstr/>
      </vt:variant>
      <vt:variant>
        <vt:i4>8060969</vt:i4>
      </vt:variant>
      <vt:variant>
        <vt:i4>873</vt:i4>
      </vt:variant>
      <vt:variant>
        <vt:i4>0</vt:i4>
      </vt:variant>
      <vt:variant>
        <vt:i4>5</vt:i4>
      </vt:variant>
      <vt:variant>
        <vt:lpwstr>http://www.newsru.com/world/04dec2007/lisi.html</vt:lpwstr>
      </vt:variant>
      <vt:variant>
        <vt:lpwstr/>
      </vt:variant>
      <vt:variant>
        <vt:i4>4587550</vt:i4>
      </vt:variant>
      <vt:variant>
        <vt:i4>870</vt:i4>
      </vt:variant>
      <vt:variant>
        <vt:i4>0</vt:i4>
      </vt:variant>
      <vt:variant>
        <vt:i4>5</vt:i4>
      </vt:variant>
      <vt:variant>
        <vt:lpwstr>http://www.medlinks.ru/sections.php?op=listarticles&amp;secid=58</vt:lpwstr>
      </vt:variant>
      <vt:variant>
        <vt:lpwstr/>
      </vt:variant>
      <vt:variant>
        <vt:i4>7340065</vt:i4>
      </vt:variant>
      <vt:variant>
        <vt:i4>867</vt:i4>
      </vt:variant>
      <vt:variant>
        <vt:i4>0</vt:i4>
      </vt:variant>
      <vt:variant>
        <vt:i4>5</vt:i4>
      </vt:variant>
      <vt:variant>
        <vt:lpwstr>http://www.synergetic.ru/science/slozhnye-sistemy-sinergetika-i-teoria-celostnosti.html</vt:lpwstr>
      </vt:variant>
      <vt:variant>
        <vt:lpwstr/>
      </vt:variant>
      <vt:variant>
        <vt:i4>5832731</vt:i4>
      </vt:variant>
      <vt:variant>
        <vt:i4>864</vt:i4>
      </vt:variant>
      <vt:variant>
        <vt:i4>0</vt:i4>
      </vt:variant>
      <vt:variant>
        <vt:i4>5</vt:i4>
      </vt:variant>
      <vt:variant>
        <vt:lpwstr>http://www.synergetic.ru/science/the-reasons-of-self-organization-process-and-the-evolution-of-the-universe.html</vt:lpwstr>
      </vt:variant>
      <vt:variant>
        <vt:lpwstr/>
      </vt:variant>
      <vt:variant>
        <vt:i4>7274599</vt:i4>
      </vt:variant>
      <vt:variant>
        <vt:i4>861</vt:i4>
      </vt:variant>
      <vt:variant>
        <vt:i4>0</vt:i4>
      </vt:variant>
      <vt:variant>
        <vt:i4>5</vt:i4>
      </vt:variant>
      <vt:variant>
        <vt:lpwstr>http://vivovoco.nns.ru/VV/PAPERS/NATURE/GILBERT.HTM</vt:lpwstr>
      </vt:variant>
      <vt:variant>
        <vt:lpwstr/>
      </vt:variant>
      <vt:variant>
        <vt:i4>1441870</vt:i4>
      </vt:variant>
      <vt:variant>
        <vt:i4>858</vt:i4>
      </vt:variant>
      <vt:variant>
        <vt:i4>0</vt:i4>
      </vt:variant>
      <vt:variant>
        <vt:i4>5</vt:i4>
      </vt:variant>
      <vt:variant>
        <vt:lpwstr>http://spkurdyumov.narod.ru/Budanov11.htm</vt:lpwstr>
      </vt:variant>
      <vt:variant>
        <vt:lpwstr/>
      </vt:variant>
      <vt:variant>
        <vt:i4>5439518</vt:i4>
      </vt:variant>
      <vt:variant>
        <vt:i4>855</vt:i4>
      </vt:variant>
      <vt:variant>
        <vt:i4>0</vt:i4>
      </vt:variant>
      <vt:variant>
        <vt:i4>5</vt:i4>
      </vt:variant>
      <vt:variant>
        <vt:lpwstr>http://www.synergetic.ru/fractal/metafizika-fraktala.html</vt:lpwstr>
      </vt:variant>
      <vt:variant>
        <vt:lpwstr/>
      </vt:variant>
      <vt:variant>
        <vt:i4>65552</vt:i4>
      </vt:variant>
      <vt:variant>
        <vt:i4>852</vt:i4>
      </vt:variant>
      <vt:variant>
        <vt:i4>0</vt:i4>
      </vt:variant>
      <vt:variant>
        <vt:i4>5</vt:i4>
      </vt:variant>
      <vt:variant>
        <vt:lpwstr>http://www.edurss.ru/cgi-bin/db.pl?cp=&amp;page=Book&amp;id=12190&amp;lang=Ru&amp;blang=ru&amp;list=Found</vt:lpwstr>
      </vt:variant>
      <vt:variant>
        <vt:lpwstr/>
      </vt:variant>
      <vt:variant>
        <vt:i4>983061</vt:i4>
      </vt:variant>
      <vt:variant>
        <vt:i4>849</vt:i4>
      </vt:variant>
      <vt:variant>
        <vt:i4>0</vt:i4>
      </vt:variant>
      <vt:variant>
        <vt:i4>5</vt:i4>
      </vt:variant>
      <vt:variant>
        <vt:lpwstr>http://www.edurss.ru/cgi-bin/db.pl?cp=&amp;page=Book&amp;id=11743&amp;lang=Ru&amp;blang=ru&amp;list=Found</vt:lpwstr>
      </vt:variant>
      <vt:variant>
        <vt:lpwstr/>
      </vt:variant>
      <vt:variant>
        <vt:i4>196672</vt:i4>
      </vt:variant>
      <vt:variant>
        <vt:i4>846</vt:i4>
      </vt:variant>
      <vt:variant>
        <vt:i4>0</vt:i4>
      </vt:variant>
      <vt:variant>
        <vt:i4>5</vt:i4>
      </vt:variant>
      <vt:variant>
        <vt:lpwstr>http://www.edurss.ru/cgi-bin/db.pl?cp=&amp;page=Book&amp;id=1387&amp;lang=Ru&amp;blang=ru&amp;list=Found</vt:lpwstr>
      </vt:variant>
      <vt:variant>
        <vt:lpwstr/>
      </vt:variant>
      <vt:variant>
        <vt:i4>4259921</vt:i4>
      </vt:variant>
      <vt:variant>
        <vt:i4>843</vt:i4>
      </vt:variant>
      <vt:variant>
        <vt:i4>0</vt:i4>
      </vt:variant>
      <vt:variant>
        <vt:i4>5</vt:i4>
      </vt:variant>
      <vt:variant>
        <vt:lpwstr>http://www.synergetic.ru/science/chto-takoe-synergetica.html</vt:lpwstr>
      </vt:variant>
      <vt:variant>
        <vt:lpwstr/>
      </vt:variant>
      <vt:variant>
        <vt:i4>7405627</vt:i4>
      </vt:variant>
      <vt:variant>
        <vt:i4>840</vt:i4>
      </vt:variant>
      <vt:variant>
        <vt:i4>0</vt:i4>
      </vt:variant>
      <vt:variant>
        <vt:i4>5</vt:i4>
      </vt:variant>
      <vt:variant>
        <vt:lpwstr>http://www.synergetic.ru/science/transdisciplinarnoe-obrazovanie-tehnologii-i-principy-sinergetiki.html</vt:lpwstr>
      </vt:variant>
      <vt:variant>
        <vt:lpwstr/>
      </vt:variant>
      <vt:variant>
        <vt:i4>6684741</vt:i4>
      </vt:variant>
      <vt:variant>
        <vt:i4>837</vt:i4>
      </vt:variant>
      <vt:variant>
        <vt:i4>0</vt:i4>
      </vt:variant>
      <vt:variant>
        <vt:i4>5</vt:i4>
      </vt:variant>
      <vt:variant>
        <vt:lpwstr>mailto:yshakovskaya@inbox.ru</vt:lpwstr>
      </vt:variant>
      <vt:variant>
        <vt:lpwstr/>
      </vt:variant>
      <vt:variant>
        <vt:i4>3080234</vt:i4>
      </vt:variant>
      <vt:variant>
        <vt:i4>3</vt:i4>
      </vt:variant>
      <vt:variant>
        <vt:i4>0</vt:i4>
      </vt:variant>
      <vt:variant>
        <vt:i4>5</vt:i4>
      </vt:variant>
      <vt:variant>
        <vt:lpwstr>http://www.synergetic.ru/books/miroustroystvo.html</vt:lpwstr>
      </vt:variant>
      <vt:variant>
        <vt:lpwstr/>
      </vt:variant>
      <vt:variant>
        <vt:i4>5111834</vt:i4>
      </vt:variant>
      <vt:variant>
        <vt:i4>0</vt:i4>
      </vt:variant>
      <vt:variant>
        <vt:i4>0</vt:i4>
      </vt:variant>
      <vt:variant>
        <vt:i4>5</vt:i4>
      </vt:variant>
      <vt:variant>
        <vt:lpwstr>http://www.medlinks.ru/sections.php?op=listarticles&amp;secid=108</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cp:lastModifiedBy>User</cp:lastModifiedBy>
  <cp:revision>4</cp:revision>
  <cp:lastPrinted>2013-12-12T10:07:00Z</cp:lastPrinted>
  <dcterms:created xsi:type="dcterms:W3CDTF">2014-03-02T08:59:00Z</dcterms:created>
  <dcterms:modified xsi:type="dcterms:W3CDTF">2014-03-02T09:04:00Z</dcterms:modified>
</cp:coreProperties>
</file>